
<file path=[Content_Types].xml><?xml version="1.0" encoding="utf-8"?>
<Types xmlns="http://schemas.openxmlformats.org/package/2006/content-types">
  <Default Extension="bin" ContentType="application/vnd.openxmlformats-officedocument.oleObject"/>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3.xml" ContentType="application/vnd.openxmlformats-officedocument.themeOverride+xml"/>
  <Override PartName="/word/charts/chart15.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4.xml" ContentType="application/vnd.openxmlformats-officedocument.themeOverride+xml"/>
  <Override PartName="/word/charts/chart16.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5.xml" ContentType="application/vnd.openxmlformats-officedocument.themeOverride+xml"/>
  <Override PartName="/word/charts/chart17.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6.xml" ContentType="application/vnd.openxmlformats-officedocument.themeOverride+xml"/>
  <Override PartName="/word/charts/chart18.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7.xml" ContentType="application/vnd.openxmlformats-officedocument.themeOverride+xml"/>
  <Override PartName="/word/charts/chart19.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8.xml" ContentType="application/vnd.openxmlformats-officedocument.themeOverride+xml"/>
  <Override PartName="/word/charts/chart20.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9.xml" ContentType="application/vnd.openxmlformats-officedocument.themeOverride+xml"/>
  <Override PartName="/word/charts/chart21.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20.xml" ContentType="application/vnd.openxmlformats-officedocument.themeOverride+xml"/>
  <Override PartName="/word/charts/chart22.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21.xml" ContentType="application/vnd.openxmlformats-officedocument.themeOverride+xml"/>
  <Override PartName="/word/charts/chart23.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4.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5.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6.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7.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8.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9.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30.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31.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32.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33.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34.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35.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6.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7.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8.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9.xml" ContentType="application/vnd.openxmlformats-officedocument.drawingml.chart+xml"/>
  <Override PartName="/word/charts/style32.xml" ContentType="application/vnd.ms-office.chartstyle+xml"/>
  <Override PartName="/word/charts/colors32.xml" ContentType="application/vnd.ms-office.chartcolorstyle+xml"/>
  <Override PartName="/word/drawings/drawing1.xml" ContentType="application/vnd.openxmlformats-officedocument.drawingml.chartshapes+xml"/>
  <Override PartName="/word/charts/chart40.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22.xml" ContentType="application/vnd.openxmlformats-officedocument.themeOverride+xml"/>
  <Override PartName="/word/charts/chart41.xml" ContentType="application/vnd.openxmlformats-officedocument.drawingml.chart+xml"/>
  <Override PartName="/word/theme/themeOverride23.xml" ContentType="application/vnd.openxmlformats-officedocument.themeOverride+xml"/>
  <Override PartName="/word/charts/chart42.xml" ContentType="application/vnd.openxmlformats-officedocument.drawingml.chart+xml"/>
  <Override PartName="/word/charts/chart43.xml" ContentType="application/vnd.openxmlformats-officedocument.drawingml.chart+xml"/>
  <Override PartName="/word/theme/themeOverride24.xml" ContentType="application/vnd.openxmlformats-officedocument.themeOverride+xml"/>
  <Override PartName="/word/charts/chart44.xml" ContentType="application/vnd.openxmlformats-officedocument.drawingml.chart+xml"/>
  <Override PartName="/word/theme/themeOverride25.xml" ContentType="application/vnd.openxmlformats-officedocument.themeOverride+xml"/>
  <Override PartName="/word/charts/chart45.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26.xml" ContentType="application/vnd.openxmlformats-officedocument.themeOverride+xml"/>
  <Override PartName="/word/charts/chart46.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4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48.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27.xml" ContentType="application/vnd.openxmlformats-officedocument.themeOverride+xml"/>
  <Override PartName="/word/charts/chart49.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28.xml" ContentType="application/vnd.openxmlformats-officedocument.themeOverride+xml"/>
  <Override PartName="/word/charts/chart50.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51.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57.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58.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59.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29.xml" ContentType="application/vnd.openxmlformats-officedocument.themeOverride+xml"/>
  <Override PartName="/word/charts/chart60.xml" ContentType="application/vnd.openxmlformats-officedocument.drawingml.chart+xml"/>
  <Override PartName="/word/theme/themeOverride30.xml" ContentType="application/vnd.openxmlformats-officedocument.themeOverride+xml"/>
  <Override PartName="/word/charts/chart61.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62.xml" ContentType="application/vnd.openxmlformats-officedocument.drawingml.chart+xml"/>
  <Override PartName="/word/charts/chart63.xml" ContentType="application/vnd.openxmlformats-officedocument.drawingml.chart+xml"/>
  <Override PartName="/word/theme/themeOverride31.xml" ContentType="application/vnd.openxmlformats-officedocument.themeOverride+xml"/>
  <Override PartName="/word/charts/chart64.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65.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66.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32.xml" ContentType="application/vnd.openxmlformats-officedocument.themeOverride+xml"/>
  <Override PartName="/word/charts/chart67.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68.xml" ContentType="application/vnd.openxmlformats-officedocument.drawingml.chart+xml"/>
  <Override PartName="/word/theme/themeOverride33.xml" ContentType="application/vnd.openxmlformats-officedocument.themeOverride+xml"/>
  <Override PartName="/word/charts/chart69.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70.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71.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34.xml" ContentType="application/vnd.openxmlformats-officedocument.themeOverride+xml"/>
  <Override PartName="/word/charts/chart72.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73.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74.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35.xml" ContentType="application/vnd.openxmlformats-officedocument.themeOverride+xml"/>
  <Override PartName="/word/charts/chart75.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36.xml" ContentType="application/vnd.openxmlformats-officedocument.themeOverride+xml"/>
  <Override PartName="/word/charts/chart76.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37.xml" ContentType="application/vnd.openxmlformats-officedocument.themeOverride+xml"/>
  <Override PartName="/word/charts/chart77.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38.xml" ContentType="application/vnd.openxmlformats-officedocument.themeOverride+xml"/>
  <Override PartName="/word/charts/chart78.xml" ContentType="application/vnd.openxmlformats-officedocument.drawingml.chart+xml"/>
  <Override PartName="/word/charts/style59.xml" ContentType="application/vnd.ms-office.chartstyle+xml"/>
  <Override PartName="/word/charts/colors59.xml" ContentType="application/vnd.ms-office.chartcolorstyle+xml"/>
  <Override PartName="/word/theme/themeOverride39.xml" ContentType="application/vnd.openxmlformats-officedocument.themeOverride+xml"/>
  <Override PartName="/word/charts/chart79.xml" ContentType="application/vnd.openxmlformats-officedocument.drawingml.chart+xml"/>
  <Override PartName="/word/charts/style60.xml" ContentType="application/vnd.ms-office.chartstyle+xml"/>
  <Override PartName="/word/charts/colors60.xml" ContentType="application/vnd.ms-office.chartcolorstyle+xml"/>
  <Override PartName="/word/theme/themeOverride40.xml" ContentType="application/vnd.openxmlformats-officedocument.themeOverride+xml"/>
  <Override PartName="/word/charts/chart80.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41.xml" ContentType="application/vnd.openxmlformats-officedocument.themeOverride+xml"/>
  <Override PartName="/word/charts/chart81.xml" ContentType="application/vnd.openxmlformats-officedocument.drawingml.chart+xml"/>
  <Override PartName="/word/charts/style62.xml" ContentType="application/vnd.ms-office.chartstyle+xml"/>
  <Override PartName="/word/charts/colors62.xml" ContentType="application/vnd.ms-office.chartcolorstyle+xml"/>
  <Override PartName="/word/theme/themeOverride42.xml" ContentType="application/vnd.openxmlformats-officedocument.themeOverride+xml"/>
  <Override PartName="/word/charts/chart82.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43.xml" ContentType="application/vnd.openxmlformats-officedocument.themeOverride+xml"/>
  <Override PartName="/word/charts/chart83.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44.xml" ContentType="application/vnd.openxmlformats-officedocument.themeOverride+xml"/>
  <Override PartName="/word/charts/chart84.xml" ContentType="application/vnd.openxmlformats-officedocument.drawingml.chart+xml"/>
  <Override PartName="/word/charts/style65.xml" ContentType="application/vnd.ms-office.chartstyle+xml"/>
  <Override PartName="/word/charts/colors65.xml" ContentType="application/vnd.ms-office.chartcolorstyle+xml"/>
  <Override PartName="/word/theme/themeOverride45.xml" ContentType="application/vnd.openxmlformats-officedocument.themeOverride+xml"/>
  <Override PartName="/word/charts/chart85.xml" ContentType="application/vnd.openxmlformats-officedocument.drawingml.chart+xml"/>
  <Override PartName="/word/charts/style66.xml" ContentType="application/vnd.ms-office.chartstyle+xml"/>
  <Override PartName="/word/charts/colors66.xml" ContentType="application/vnd.ms-office.chartcolorstyle+xml"/>
  <Override PartName="/word/theme/themeOverride46.xml" ContentType="application/vnd.openxmlformats-officedocument.themeOverride+xml"/>
  <Override PartName="/word/charts/chart86.xml" ContentType="application/vnd.openxmlformats-officedocument.drawingml.chart+xml"/>
  <Override PartName="/word/charts/style67.xml" ContentType="application/vnd.ms-office.chartstyle+xml"/>
  <Override PartName="/word/charts/colors67.xml" ContentType="application/vnd.ms-office.chartcolorstyle+xml"/>
  <Override PartName="/word/theme/themeOverride47.xml" ContentType="application/vnd.openxmlformats-officedocument.themeOverride+xml"/>
  <Override PartName="/word/charts/chart87.xml" ContentType="application/vnd.openxmlformats-officedocument.drawingml.chart+xml"/>
  <Override PartName="/word/charts/style68.xml" ContentType="application/vnd.ms-office.chartstyle+xml"/>
  <Override PartName="/word/charts/colors68.xml" ContentType="application/vnd.ms-office.chartcolorstyle+xml"/>
  <Override PartName="/word/theme/themeOverride48.xml" ContentType="application/vnd.openxmlformats-officedocument.themeOverride+xml"/>
  <Override PartName="/word/charts/chart88.xml" ContentType="application/vnd.openxmlformats-officedocument.drawingml.chart+xml"/>
  <Override PartName="/word/charts/style69.xml" ContentType="application/vnd.ms-office.chartstyle+xml"/>
  <Override PartName="/word/charts/colors69.xml" ContentType="application/vnd.ms-office.chartcolorstyle+xml"/>
  <Override PartName="/word/theme/themeOverride49.xml" ContentType="application/vnd.openxmlformats-officedocument.themeOverride+xml"/>
  <Override PartName="/word/charts/chart89.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50.xml" ContentType="application/vnd.openxmlformats-officedocument.themeOverride+xml"/>
  <Override PartName="/word/charts/chart90.xml" ContentType="application/vnd.openxmlformats-officedocument.drawingml.chart+xml"/>
  <Override PartName="/word/charts/style71.xml" ContentType="application/vnd.ms-office.chartstyle+xml"/>
  <Override PartName="/word/charts/colors71.xml" ContentType="application/vnd.ms-office.chartcolorstyle+xml"/>
  <Override PartName="/word/theme/themeOverride51.xml" ContentType="application/vnd.openxmlformats-officedocument.themeOverride+xml"/>
  <Override PartName="/word/charts/chart91.xml" ContentType="application/vnd.openxmlformats-officedocument.drawingml.chart+xml"/>
  <Override PartName="/word/charts/style72.xml" ContentType="application/vnd.ms-office.chartstyle+xml"/>
  <Override PartName="/word/charts/colors72.xml" ContentType="application/vnd.ms-office.chartcolorstyle+xml"/>
  <Override PartName="/word/theme/themeOverride52.xml" ContentType="application/vnd.openxmlformats-officedocument.themeOverride+xml"/>
  <Override PartName="/word/charts/chart92.xml" ContentType="application/vnd.openxmlformats-officedocument.drawingml.chart+xml"/>
  <Override PartName="/word/charts/style73.xml" ContentType="application/vnd.ms-office.chartstyle+xml"/>
  <Override PartName="/word/charts/colors73.xml" ContentType="application/vnd.ms-office.chartcolorstyle+xml"/>
  <Override PartName="/word/theme/themeOverride53.xml" ContentType="application/vnd.openxmlformats-officedocument.themeOverride+xml"/>
  <Override PartName="/word/charts/chart93.xml" ContentType="application/vnd.openxmlformats-officedocument.drawingml.chart+xml"/>
  <Override PartName="/word/theme/themeOverride54.xml" ContentType="application/vnd.openxmlformats-officedocument.themeOverride+xml"/>
  <Override PartName="/word/charts/chart94.xml" ContentType="application/vnd.openxmlformats-officedocument.drawingml.chart+xml"/>
  <Override PartName="/word/theme/themeOverride55.xml" ContentType="application/vnd.openxmlformats-officedocument.themeOverride+xml"/>
  <Override PartName="/word/charts/chart95.xml" ContentType="application/vnd.openxmlformats-officedocument.drawingml.chart+xml"/>
  <Override PartName="/word/charts/style74.xml" ContentType="application/vnd.ms-office.chartstyle+xml"/>
  <Override PartName="/word/charts/colors74.xml" ContentType="application/vnd.ms-office.chartcolorstyle+xml"/>
  <Override PartName="/word/theme/themeOverride56.xml" ContentType="application/vnd.openxmlformats-officedocument.themeOverride+xml"/>
  <Override PartName="/word/charts/chart96.xml" ContentType="application/vnd.openxmlformats-officedocument.drawingml.chart+xml"/>
  <Override PartName="/word/charts/style75.xml" ContentType="application/vnd.ms-office.chartstyle+xml"/>
  <Override PartName="/word/charts/colors75.xml" ContentType="application/vnd.ms-office.chartcolorstyle+xml"/>
  <Override PartName="/word/theme/themeOverride57.xml" ContentType="application/vnd.openxmlformats-officedocument.themeOverride+xml"/>
  <Override PartName="/word/charts/chart97.xml" ContentType="application/vnd.openxmlformats-officedocument.drawingml.chart+xml"/>
  <Override PartName="/word/theme/themeOverride58.xml" ContentType="application/vnd.openxmlformats-officedocument.themeOverride+xml"/>
  <Override PartName="/word/charts/chart98.xml" ContentType="application/vnd.openxmlformats-officedocument.drawingml.chart+xml"/>
  <Override PartName="/word/theme/themeOverride59.xml" ContentType="application/vnd.openxmlformats-officedocument.themeOverride+xml"/>
  <Override PartName="/word/charts/chart99.xml" ContentType="application/vnd.openxmlformats-officedocument.drawingml.chart+xml"/>
  <Override PartName="/word/charts/style76.xml" ContentType="application/vnd.ms-office.chartstyle+xml"/>
  <Override PartName="/word/charts/colors76.xml" ContentType="application/vnd.ms-office.chartcolorstyle+xml"/>
  <Override PartName="/word/theme/themeOverride60.xml" ContentType="application/vnd.openxmlformats-officedocument.themeOverride+xml"/>
  <Override PartName="/word/charts/chart100.xml" ContentType="application/vnd.openxmlformats-officedocument.drawingml.chart+xml"/>
  <Override PartName="/word/charts/chart101.xml" ContentType="application/vnd.openxmlformats-officedocument.drawingml.chart+xml"/>
  <Override PartName="/word/theme/themeOverride61.xml" ContentType="application/vnd.openxmlformats-officedocument.themeOverride+xml"/>
  <Override PartName="/word/drawings/drawing2.xml" ContentType="application/vnd.openxmlformats-officedocument.drawingml.chartshapes+xml"/>
  <Override PartName="/word/charts/chart102.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103.xml" ContentType="application/vnd.openxmlformats-officedocument.drawingml.chart+xml"/>
  <Override PartName="/word/charts/style78.xml" ContentType="application/vnd.ms-office.chartstyle+xml"/>
  <Override PartName="/word/charts/colors78.xml" ContentType="application/vnd.ms-office.chartcolorstyle+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charts/chart104.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105.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106.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107.xml" ContentType="application/vnd.openxmlformats-officedocument.drawingml.chart+xml"/>
  <Override PartName="/word/charts/style82.xml" ContentType="application/vnd.ms-office.chartstyle+xml"/>
  <Override PartName="/word/charts/colors82.xml" ContentType="application/vnd.ms-office.chartcolorstyle+xml"/>
  <Override PartName="/word/charts/chart108.xml" ContentType="application/vnd.openxmlformats-officedocument.drawingml.chart+xml"/>
  <Override PartName="/word/charts/style83.xml" ContentType="application/vnd.ms-office.chartstyle+xml"/>
  <Override PartName="/word/charts/colors83.xml" ContentType="application/vnd.ms-office.chartcolorstyle+xml"/>
  <Override PartName="/word/theme/themeOverride62.xml" ContentType="application/vnd.openxmlformats-officedocument.themeOverride+xml"/>
  <Override PartName="/word/charts/chart109.xml" ContentType="application/vnd.openxmlformats-officedocument.drawingml.chart+xml"/>
  <Override PartName="/word/charts/style84.xml" ContentType="application/vnd.ms-office.chartstyle+xml"/>
  <Override PartName="/word/charts/colors84.xml" ContentType="application/vnd.ms-office.chartcolorstyle+xml"/>
  <Override PartName="/word/theme/themeOverride63.xml" ContentType="application/vnd.openxmlformats-officedocument.themeOverride+xml"/>
  <Override PartName="/word/charts/chart110.xml" ContentType="application/vnd.openxmlformats-officedocument.drawingml.chart+xml"/>
  <Override PartName="/word/charts/style85.xml" ContentType="application/vnd.ms-office.chartstyle+xml"/>
  <Override PartName="/word/charts/colors85.xml" ContentType="application/vnd.ms-office.chartcolorstyle+xml"/>
  <Override PartName="/word/theme/themeOverride64.xml" ContentType="application/vnd.openxmlformats-officedocument.themeOverride+xml"/>
  <Override PartName="/word/charts/chart111.xml" ContentType="application/vnd.openxmlformats-officedocument.drawingml.chart+xml"/>
  <Override PartName="/word/charts/style86.xml" ContentType="application/vnd.ms-office.chartstyle+xml"/>
  <Override PartName="/word/charts/colors86.xml" ContentType="application/vnd.ms-office.chartcolorstyle+xml"/>
  <Override PartName="/word/theme/themeOverride65.xml" ContentType="application/vnd.openxmlformats-officedocument.themeOverride+xml"/>
  <Override PartName="/word/charts/chart112.xml" ContentType="application/vnd.openxmlformats-officedocument.drawingml.chart+xml"/>
  <Override PartName="/word/charts/style87.xml" ContentType="application/vnd.ms-office.chartstyle+xml"/>
  <Override PartName="/word/charts/colors87.xml" ContentType="application/vnd.ms-office.chartcolorstyle+xml"/>
  <Override PartName="/word/theme/themeOverride66.xml" ContentType="application/vnd.openxmlformats-officedocument.themeOverride+xml"/>
  <Override PartName="/word/charts/chart113.xml" ContentType="application/vnd.openxmlformats-officedocument.drawingml.chart+xml"/>
  <Override PartName="/word/charts/style88.xml" ContentType="application/vnd.ms-office.chartstyle+xml"/>
  <Override PartName="/word/charts/colors88.xml" ContentType="application/vnd.ms-office.chartcolorstyle+xml"/>
  <Override PartName="/word/theme/themeOverride67.xml" ContentType="application/vnd.openxmlformats-officedocument.themeOverride+xml"/>
  <Override PartName="/word/charts/chart114.xml" ContentType="application/vnd.openxmlformats-officedocument.drawingml.chart+xml"/>
  <Override PartName="/word/charts/style89.xml" ContentType="application/vnd.ms-office.chartstyle+xml"/>
  <Override PartName="/word/charts/colors89.xml" ContentType="application/vnd.ms-office.chartcolorstyle+xml"/>
  <Override PartName="/word/theme/themeOverride68.xml" ContentType="application/vnd.openxmlformats-officedocument.themeOverride+xml"/>
  <Override PartName="/word/charts/chart115.xml" ContentType="application/vnd.openxmlformats-officedocument.drawingml.chart+xml"/>
  <Override PartName="/word/charts/style90.xml" ContentType="application/vnd.ms-office.chartstyle+xml"/>
  <Override PartName="/word/charts/colors90.xml" ContentType="application/vnd.ms-office.chartcolorstyle+xml"/>
  <Override PartName="/word/theme/themeOverride69.xml" ContentType="application/vnd.openxmlformats-officedocument.themeOverride+xml"/>
  <Override PartName="/word/charts/chart116.xml" ContentType="application/vnd.openxmlformats-officedocument.drawingml.chart+xml"/>
  <Override PartName="/word/charts/style91.xml" ContentType="application/vnd.ms-office.chartstyle+xml"/>
  <Override PartName="/word/charts/colors91.xml" ContentType="application/vnd.ms-office.chartcolorstyle+xml"/>
  <Override PartName="/word/theme/themeOverride70.xml" ContentType="application/vnd.openxmlformats-officedocument.themeOverride+xml"/>
  <Override PartName="/word/charts/chart117.xml" ContentType="application/vnd.openxmlformats-officedocument.drawingml.chart+xml"/>
  <Override PartName="/word/charts/style92.xml" ContentType="application/vnd.ms-office.chartstyle+xml"/>
  <Override PartName="/word/charts/colors92.xml" ContentType="application/vnd.ms-office.chartcolorstyle+xml"/>
  <Override PartName="/word/theme/themeOverride71.xml" ContentType="application/vnd.openxmlformats-officedocument.themeOverride+xml"/>
  <Override PartName="/word/charts/chart118.xml" ContentType="application/vnd.openxmlformats-officedocument.drawingml.chart+xml"/>
  <Override PartName="/word/charts/style93.xml" ContentType="application/vnd.ms-office.chartstyle+xml"/>
  <Override PartName="/word/charts/colors93.xml" ContentType="application/vnd.ms-office.chartcolorstyle+xml"/>
  <Override PartName="/word/theme/themeOverride72.xml" ContentType="application/vnd.openxmlformats-officedocument.themeOverride+xml"/>
  <Override PartName="/word/charts/chart119.xml" ContentType="application/vnd.openxmlformats-officedocument.drawingml.chart+xml"/>
  <Override PartName="/word/charts/style94.xml" ContentType="application/vnd.ms-office.chartstyle+xml"/>
  <Override PartName="/word/charts/colors94.xml" ContentType="application/vnd.ms-office.chartcolorstyle+xml"/>
  <Override PartName="/word/charts/chart120.xml" ContentType="application/vnd.openxmlformats-officedocument.drawingml.chart+xml"/>
  <Override PartName="/word/charts/style95.xml" ContentType="application/vnd.ms-office.chartstyle+xml"/>
  <Override PartName="/word/charts/colors95.xml" ContentType="application/vnd.ms-office.chartcolorstyle+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charts/chart121.xml" ContentType="application/vnd.openxmlformats-officedocument.drawingml.chart+xml"/>
  <Override PartName="/word/charts/style96.xml" ContentType="application/vnd.ms-office.chartstyle+xml"/>
  <Override PartName="/word/charts/colors96.xml" ContentType="application/vnd.ms-office.chartcolorstyle+xml"/>
  <Override PartName="/word/charts/chart122.xml" ContentType="application/vnd.openxmlformats-officedocument.drawingml.chart+xml"/>
  <Override PartName="/word/charts/style97.xml" ContentType="application/vnd.ms-office.chartstyle+xml"/>
  <Override PartName="/word/charts/colors97.xml" ContentType="application/vnd.ms-office.chartcolorstyle+xml"/>
  <Override PartName="/word/charts/chart123.xml" ContentType="application/vnd.openxmlformats-officedocument.drawingml.chart+xml"/>
  <Override PartName="/word/charts/style98.xml" ContentType="application/vnd.ms-office.chartstyle+xml"/>
  <Override PartName="/word/charts/colors98.xml" ContentType="application/vnd.ms-office.chartcolorstyle+xml"/>
  <Override PartName="/word/charts/chart124.xml" ContentType="application/vnd.openxmlformats-officedocument.drawingml.chart+xml"/>
  <Override PartName="/word/charts/style99.xml" ContentType="application/vnd.ms-office.chartstyle+xml"/>
  <Override PartName="/word/charts/colors99.xml" ContentType="application/vnd.ms-office.chartcolorstyle+xml"/>
  <Override PartName="/word/charts/chart125.xml" ContentType="application/vnd.openxmlformats-officedocument.drawingml.chart+xml"/>
  <Override PartName="/word/charts/style100.xml" ContentType="application/vnd.ms-office.chartstyle+xml"/>
  <Override PartName="/word/charts/colors100.xml" ContentType="application/vnd.ms-office.chartcolorstyle+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61A624" w14:textId="77777777" w:rsidR="00B06719" w:rsidRDefault="00B06719" w:rsidP="004C781C">
      <w:pPr>
        <w:suppressAutoHyphens/>
      </w:pPr>
    </w:p>
    <w:p w14:paraId="3528716F" w14:textId="3F6FDE4B" w:rsidR="00930E12" w:rsidRPr="008368C5" w:rsidRDefault="00690663" w:rsidP="00E049B6">
      <w:pPr>
        <w:suppressAutoHyphens/>
        <w:jc w:val="center"/>
      </w:pPr>
      <w:r w:rsidRPr="008368C5">
        <w:rPr>
          <w:noProof/>
        </w:rPr>
        <w:drawing>
          <wp:inline distT="0" distB="0" distL="0" distR="0" wp14:anchorId="1866CE90" wp14:editId="354A9AAB">
            <wp:extent cx="2181303" cy="648000"/>
            <wp:effectExtent l="0" t="0" r="0" b="0"/>
            <wp:docPr id="68" name="Obraz 68" descr="XvAkZ_vE_400x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pic:nvPicPr>
                  <pic:blipFill>
                    <a:blip r:embed="rId12">
                      <a:extLst>
                        <a:ext uri="{28A0092B-C50C-407E-A947-70E740481C1C}">
                          <a14:useLocalDpi xmlns:a14="http://schemas.microsoft.com/office/drawing/2010/main" val="0"/>
                        </a:ext>
                      </a:extLst>
                    </a:blip>
                    <a:stretch>
                      <a:fillRect/>
                    </a:stretch>
                  </pic:blipFill>
                  <pic:spPr>
                    <a:xfrm>
                      <a:off x="0" y="0"/>
                      <a:ext cx="2181303" cy="648000"/>
                    </a:xfrm>
                    <a:prstGeom prst="rect">
                      <a:avLst/>
                    </a:prstGeom>
                  </pic:spPr>
                </pic:pic>
              </a:graphicData>
            </a:graphic>
          </wp:inline>
        </w:drawing>
      </w:r>
    </w:p>
    <w:p w14:paraId="14DAF1EF" w14:textId="1045DCD0" w:rsidR="00930E12" w:rsidRPr="008368C5" w:rsidRDefault="00930E12" w:rsidP="00EA234C">
      <w:pPr>
        <w:suppressAutoHyphens/>
      </w:pPr>
    </w:p>
    <w:p w14:paraId="6334CA5D" w14:textId="77777777" w:rsidR="00FB0B42" w:rsidRPr="008368C5" w:rsidRDefault="00FB0B42" w:rsidP="00EA234C">
      <w:pPr>
        <w:suppressAutoHyphens/>
      </w:pPr>
    </w:p>
    <w:p w14:paraId="2E801546" w14:textId="77777777" w:rsidR="00930E12" w:rsidRPr="008368C5" w:rsidRDefault="00930E12" w:rsidP="00EA234C">
      <w:pPr>
        <w:suppressAutoHyphens/>
      </w:pPr>
    </w:p>
    <w:p w14:paraId="02BCE1CB" w14:textId="77777777" w:rsidR="00930E12" w:rsidRPr="008368C5" w:rsidRDefault="00930E12" w:rsidP="00EA234C">
      <w:pPr>
        <w:suppressAutoHyphens/>
      </w:pPr>
    </w:p>
    <w:p w14:paraId="232EE78A" w14:textId="77777777" w:rsidR="00930E12" w:rsidRPr="008368C5" w:rsidRDefault="00930E12" w:rsidP="00EA234C">
      <w:pPr>
        <w:suppressAutoHyphens/>
      </w:pPr>
    </w:p>
    <w:p w14:paraId="597554DA" w14:textId="77777777" w:rsidR="00930E12" w:rsidRPr="008368C5" w:rsidRDefault="00930E12" w:rsidP="00EA234C">
      <w:pPr>
        <w:suppressAutoHyphens/>
      </w:pPr>
    </w:p>
    <w:p w14:paraId="4243EEDC" w14:textId="77777777" w:rsidR="006914D4" w:rsidRPr="008368C5" w:rsidRDefault="006914D4" w:rsidP="00EA234C">
      <w:pPr>
        <w:suppressAutoHyphens/>
      </w:pPr>
    </w:p>
    <w:p w14:paraId="4694D7A1" w14:textId="77777777" w:rsidR="00930E12" w:rsidRPr="008368C5" w:rsidRDefault="00930E12" w:rsidP="00EA234C">
      <w:pPr>
        <w:suppressAutoHyphens/>
      </w:pPr>
    </w:p>
    <w:p w14:paraId="57210D62" w14:textId="1B7BB4F5" w:rsidR="00930E12" w:rsidRPr="008368C5" w:rsidRDefault="00930E12" w:rsidP="00E049B6">
      <w:pPr>
        <w:suppressAutoHyphens/>
        <w:jc w:val="center"/>
      </w:pPr>
    </w:p>
    <w:p w14:paraId="2A0B56E6" w14:textId="4625C432" w:rsidR="00930E12" w:rsidRPr="008368C5" w:rsidRDefault="005B79D4" w:rsidP="00C96EC9">
      <w:pPr>
        <w:pStyle w:val="Tytu"/>
      </w:pPr>
      <w:bookmarkStart w:id="0" w:name="_Toc54269562"/>
      <w:bookmarkStart w:id="1" w:name="_Toc55815266"/>
      <w:bookmarkStart w:id="2" w:name="_Toc55856422"/>
      <w:r w:rsidRPr="008368C5">
        <w:t xml:space="preserve">Projekt </w:t>
      </w:r>
      <w:r w:rsidR="007C1DAB" w:rsidRPr="008368C5">
        <w:t>drugiej</w:t>
      </w:r>
      <w:r w:rsidRPr="008368C5">
        <w:t xml:space="preserve"> aktu</w:t>
      </w:r>
      <w:r w:rsidR="006200B4" w:rsidRPr="008368C5">
        <w:t>a</w:t>
      </w:r>
      <w:r w:rsidRPr="008368C5">
        <w:t xml:space="preserve">lizacji planu gospodarowania wodami </w:t>
      </w:r>
      <w:r w:rsidR="00F42810" w:rsidRPr="008368C5">
        <w:br/>
      </w:r>
      <w:r w:rsidRPr="008368C5">
        <w:t>na obszarze dorzecza Wisły</w:t>
      </w:r>
      <w:r w:rsidR="00930E12" w:rsidRPr="008368C5">
        <w:br/>
      </w:r>
      <w:bookmarkEnd w:id="0"/>
      <w:bookmarkEnd w:id="1"/>
      <w:bookmarkEnd w:id="2"/>
    </w:p>
    <w:p w14:paraId="07D2572B" w14:textId="77777777" w:rsidR="00930E12" w:rsidRPr="008368C5" w:rsidRDefault="00930E12" w:rsidP="00EA234C">
      <w:pPr>
        <w:suppressAutoHyphens/>
        <w:rPr>
          <w:b/>
          <w:bCs/>
          <w:i/>
          <w:iCs/>
        </w:rPr>
      </w:pPr>
    </w:p>
    <w:p w14:paraId="2B66AFB0" w14:textId="77777777" w:rsidR="00930E12" w:rsidRPr="008368C5" w:rsidRDefault="00930E12" w:rsidP="00EA234C">
      <w:pPr>
        <w:suppressAutoHyphens/>
      </w:pPr>
    </w:p>
    <w:p w14:paraId="422210DA" w14:textId="619196CE" w:rsidR="0071287B" w:rsidRPr="008368C5" w:rsidRDefault="0071287B" w:rsidP="00EA234C">
      <w:pPr>
        <w:suppressAutoHyphens/>
        <w:spacing w:before="0" w:after="0"/>
        <w:jc w:val="left"/>
      </w:pPr>
    </w:p>
    <w:p w14:paraId="650C4A3B" w14:textId="77777777" w:rsidR="00F107FA" w:rsidRPr="008368C5" w:rsidRDefault="00F107FA" w:rsidP="00C96EC9">
      <w:pPr>
        <w:pStyle w:val="Tytu"/>
        <w:sectPr w:rsidR="00F107FA" w:rsidRPr="008368C5" w:rsidSect="00F107FA">
          <w:headerReference w:type="default" r:id="rId13"/>
          <w:footerReference w:type="default" r:id="rId14"/>
          <w:headerReference w:type="first" r:id="rId15"/>
          <w:footerReference w:type="first" r:id="rId16"/>
          <w:pgSz w:w="11906" w:h="16838"/>
          <w:pgMar w:top="1417" w:right="1417" w:bottom="1417" w:left="1417" w:header="708" w:footer="708" w:gutter="0"/>
          <w:cols w:space="708"/>
          <w:titlePg/>
          <w:docGrid w:linePitch="360"/>
        </w:sectPr>
      </w:pPr>
    </w:p>
    <w:p w14:paraId="25180799" w14:textId="473D0E13" w:rsidR="00584651" w:rsidRPr="008368C5" w:rsidRDefault="008E59B7" w:rsidP="00C96EC9">
      <w:pPr>
        <w:pStyle w:val="Tytuspisu"/>
      </w:pPr>
      <w:r w:rsidRPr="008368C5">
        <w:lastRenderedPageBreak/>
        <w:t>Spis treści</w:t>
      </w:r>
      <w:bookmarkStart w:id="3" w:name="_GoBack"/>
      <w:bookmarkEnd w:id="3"/>
    </w:p>
    <w:sdt>
      <w:sdtPr>
        <w:rPr>
          <w:noProof w:val="0"/>
          <w:sz w:val="22"/>
          <w:szCs w:val="22"/>
        </w:rPr>
        <w:id w:val="-1677958238"/>
        <w:docPartObj>
          <w:docPartGallery w:val="Table of Contents"/>
          <w:docPartUnique/>
        </w:docPartObj>
      </w:sdtPr>
      <w:sdtEndPr>
        <w:rPr>
          <w:noProof/>
          <w:sz w:val="18"/>
          <w:szCs w:val="20"/>
        </w:rPr>
      </w:sdtEndPr>
      <w:sdtContent>
        <w:p w14:paraId="4E84826E" w14:textId="60DC37D6" w:rsidR="003026F7" w:rsidRDefault="005E0997">
          <w:pPr>
            <w:pStyle w:val="Spistreci1"/>
            <w:rPr>
              <w:rFonts w:asciiTheme="minorHAnsi" w:eastAsiaTheme="minorEastAsia" w:hAnsiTheme="minorHAnsi" w:cstheme="minorBidi"/>
              <w:b w:val="0"/>
              <w:smallCaps w:val="0"/>
              <w:sz w:val="22"/>
              <w:szCs w:val="22"/>
              <w:lang w:eastAsia="pl-PL"/>
            </w:rPr>
          </w:pPr>
          <w:r w:rsidRPr="008368C5">
            <w:rPr>
              <w:rFonts w:eastAsia="Times New Roman" w:cs="Calibri"/>
              <w:noProof w:val="0"/>
              <w:color w:val="2F5496"/>
              <w:sz w:val="28"/>
              <w:szCs w:val="28"/>
              <w:lang w:eastAsia="pl-PL"/>
            </w:rPr>
            <w:fldChar w:fldCharType="begin"/>
          </w:r>
          <w:r w:rsidRPr="008368C5">
            <w:rPr>
              <w:rFonts w:eastAsia="Times New Roman" w:cs="Calibri"/>
              <w:noProof w:val="0"/>
              <w:color w:val="2F5496"/>
              <w:sz w:val="28"/>
              <w:szCs w:val="28"/>
              <w:lang w:eastAsia="pl-PL"/>
            </w:rPr>
            <w:instrText xml:space="preserve"> TOC \h \z \t "Nagłówek 1;1;Nagłówek 2;2;Nagłówek 3;3" </w:instrText>
          </w:r>
          <w:r w:rsidRPr="008368C5">
            <w:rPr>
              <w:rFonts w:eastAsia="Times New Roman" w:cs="Calibri"/>
              <w:noProof w:val="0"/>
              <w:color w:val="2F5496"/>
              <w:sz w:val="28"/>
              <w:szCs w:val="28"/>
              <w:lang w:eastAsia="pl-PL"/>
            </w:rPr>
            <w:fldChar w:fldCharType="separate"/>
          </w:r>
          <w:hyperlink w:anchor="_Toc68709368" w:history="1">
            <w:r w:rsidR="003026F7" w:rsidRPr="00B86FEE">
              <w:rPr>
                <w:rStyle w:val="Hipercze"/>
                <w:rFonts w:cs="Calibri"/>
                <w:lang w:val="en-US"/>
              </w:rPr>
              <w:t>1.</w:t>
            </w:r>
            <w:r w:rsidR="003026F7">
              <w:rPr>
                <w:rFonts w:asciiTheme="minorHAnsi" w:eastAsiaTheme="minorEastAsia" w:hAnsiTheme="minorHAnsi" w:cstheme="minorBidi"/>
                <w:b w:val="0"/>
                <w:smallCaps w:val="0"/>
                <w:sz w:val="22"/>
                <w:szCs w:val="22"/>
                <w:lang w:eastAsia="pl-PL"/>
              </w:rPr>
              <w:tab/>
            </w:r>
            <w:r w:rsidR="003026F7" w:rsidRPr="00B86FEE">
              <w:rPr>
                <w:rStyle w:val="Hipercze"/>
              </w:rPr>
              <w:t>Wprowadzenie</w:t>
            </w:r>
            <w:r w:rsidR="003026F7">
              <w:rPr>
                <w:webHidden/>
              </w:rPr>
              <w:tab/>
            </w:r>
            <w:r w:rsidR="003026F7">
              <w:rPr>
                <w:webHidden/>
              </w:rPr>
              <w:fldChar w:fldCharType="begin"/>
            </w:r>
            <w:r w:rsidR="003026F7">
              <w:rPr>
                <w:webHidden/>
              </w:rPr>
              <w:instrText xml:space="preserve"> PAGEREF _Toc68709368 \h </w:instrText>
            </w:r>
            <w:r w:rsidR="003026F7">
              <w:rPr>
                <w:webHidden/>
              </w:rPr>
            </w:r>
            <w:r w:rsidR="003026F7">
              <w:rPr>
                <w:webHidden/>
              </w:rPr>
              <w:fldChar w:fldCharType="separate"/>
            </w:r>
            <w:r w:rsidR="00B146EE">
              <w:rPr>
                <w:webHidden/>
              </w:rPr>
              <w:t>28</w:t>
            </w:r>
            <w:r w:rsidR="003026F7">
              <w:rPr>
                <w:webHidden/>
              </w:rPr>
              <w:fldChar w:fldCharType="end"/>
            </w:r>
          </w:hyperlink>
        </w:p>
        <w:p w14:paraId="4C8C9EA3" w14:textId="550B97EC" w:rsidR="003026F7" w:rsidRDefault="00B146EE">
          <w:pPr>
            <w:pStyle w:val="Spistreci1"/>
            <w:rPr>
              <w:rFonts w:asciiTheme="minorHAnsi" w:eastAsiaTheme="minorEastAsia" w:hAnsiTheme="minorHAnsi" w:cstheme="minorBidi"/>
              <w:b w:val="0"/>
              <w:smallCaps w:val="0"/>
              <w:sz w:val="22"/>
              <w:szCs w:val="22"/>
              <w:lang w:eastAsia="pl-PL"/>
            </w:rPr>
          </w:pPr>
          <w:hyperlink w:anchor="_Toc68709369" w:history="1">
            <w:r w:rsidR="003026F7" w:rsidRPr="00B86FEE">
              <w:rPr>
                <w:rStyle w:val="Hipercze"/>
                <w:rFonts w:cs="Calibri"/>
                <w:lang w:val="en-US"/>
              </w:rPr>
              <w:t>2.</w:t>
            </w:r>
            <w:r w:rsidR="003026F7">
              <w:rPr>
                <w:rFonts w:asciiTheme="minorHAnsi" w:eastAsiaTheme="minorEastAsia" w:hAnsiTheme="minorHAnsi" w:cstheme="minorBidi"/>
                <w:b w:val="0"/>
                <w:smallCaps w:val="0"/>
                <w:sz w:val="22"/>
                <w:szCs w:val="22"/>
                <w:lang w:eastAsia="pl-PL"/>
              </w:rPr>
              <w:tab/>
            </w:r>
            <w:r w:rsidR="003026F7" w:rsidRPr="00B86FEE">
              <w:rPr>
                <w:rStyle w:val="Hipercze"/>
              </w:rPr>
              <w:t>Struktura dokumentu</w:t>
            </w:r>
            <w:r w:rsidR="003026F7">
              <w:rPr>
                <w:webHidden/>
              </w:rPr>
              <w:tab/>
            </w:r>
            <w:r w:rsidR="003026F7">
              <w:rPr>
                <w:webHidden/>
              </w:rPr>
              <w:fldChar w:fldCharType="begin"/>
            </w:r>
            <w:r w:rsidR="003026F7">
              <w:rPr>
                <w:webHidden/>
              </w:rPr>
              <w:instrText xml:space="preserve"> PAGEREF _Toc68709369 \h </w:instrText>
            </w:r>
            <w:r w:rsidR="003026F7">
              <w:rPr>
                <w:webHidden/>
              </w:rPr>
            </w:r>
            <w:r w:rsidR="003026F7">
              <w:rPr>
                <w:webHidden/>
              </w:rPr>
              <w:fldChar w:fldCharType="separate"/>
            </w:r>
            <w:r>
              <w:rPr>
                <w:webHidden/>
              </w:rPr>
              <w:t>30</w:t>
            </w:r>
            <w:r w:rsidR="003026F7">
              <w:rPr>
                <w:webHidden/>
              </w:rPr>
              <w:fldChar w:fldCharType="end"/>
            </w:r>
          </w:hyperlink>
        </w:p>
        <w:p w14:paraId="49AEA38A" w14:textId="22DB1244" w:rsidR="003026F7" w:rsidRDefault="00B146EE">
          <w:pPr>
            <w:pStyle w:val="Spistreci1"/>
            <w:rPr>
              <w:rFonts w:asciiTheme="minorHAnsi" w:eastAsiaTheme="minorEastAsia" w:hAnsiTheme="minorHAnsi" w:cstheme="minorBidi"/>
              <w:b w:val="0"/>
              <w:smallCaps w:val="0"/>
              <w:sz w:val="22"/>
              <w:szCs w:val="22"/>
              <w:lang w:eastAsia="pl-PL"/>
            </w:rPr>
          </w:pPr>
          <w:hyperlink w:anchor="_Toc68709370" w:history="1">
            <w:r w:rsidR="003026F7" w:rsidRPr="00B86FEE">
              <w:rPr>
                <w:rStyle w:val="Hipercze"/>
                <w:rFonts w:cs="Calibri"/>
                <w:lang w:val="en-US"/>
              </w:rPr>
              <w:t>3.</w:t>
            </w:r>
            <w:r w:rsidR="003026F7">
              <w:rPr>
                <w:rFonts w:asciiTheme="minorHAnsi" w:eastAsiaTheme="minorEastAsia" w:hAnsiTheme="minorHAnsi" w:cstheme="minorBidi"/>
                <w:b w:val="0"/>
                <w:smallCaps w:val="0"/>
                <w:sz w:val="22"/>
                <w:szCs w:val="22"/>
                <w:lang w:eastAsia="pl-PL"/>
              </w:rPr>
              <w:tab/>
            </w:r>
            <w:r w:rsidR="003026F7" w:rsidRPr="00B86FEE">
              <w:rPr>
                <w:rStyle w:val="Hipercze"/>
              </w:rPr>
              <w:t>Ogólny opis cech charakterystycznych obszaru dorzecza wraz z wykazem obszarów chronionych</w:t>
            </w:r>
            <w:r w:rsidR="003026F7">
              <w:rPr>
                <w:webHidden/>
              </w:rPr>
              <w:tab/>
            </w:r>
            <w:r w:rsidR="003026F7">
              <w:rPr>
                <w:webHidden/>
              </w:rPr>
              <w:fldChar w:fldCharType="begin"/>
            </w:r>
            <w:r w:rsidR="003026F7">
              <w:rPr>
                <w:webHidden/>
              </w:rPr>
              <w:instrText xml:space="preserve"> PAGEREF _Toc68709370 \h </w:instrText>
            </w:r>
            <w:r w:rsidR="003026F7">
              <w:rPr>
                <w:webHidden/>
              </w:rPr>
            </w:r>
            <w:r w:rsidR="003026F7">
              <w:rPr>
                <w:webHidden/>
              </w:rPr>
              <w:fldChar w:fldCharType="separate"/>
            </w:r>
            <w:r>
              <w:rPr>
                <w:webHidden/>
              </w:rPr>
              <w:t>33</w:t>
            </w:r>
            <w:r w:rsidR="003026F7">
              <w:rPr>
                <w:webHidden/>
              </w:rPr>
              <w:fldChar w:fldCharType="end"/>
            </w:r>
          </w:hyperlink>
        </w:p>
        <w:p w14:paraId="4BC4B42F" w14:textId="60AA2AD4" w:rsidR="003026F7" w:rsidRDefault="00B146EE">
          <w:pPr>
            <w:pStyle w:val="Spistreci2"/>
            <w:rPr>
              <w:rFonts w:asciiTheme="minorHAnsi" w:eastAsiaTheme="minorEastAsia" w:hAnsiTheme="minorHAnsi" w:cstheme="minorBidi"/>
              <w:sz w:val="22"/>
              <w:szCs w:val="22"/>
              <w:lang w:eastAsia="pl-PL"/>
            </w:rPr>
          </w:pPr>
          <w:hyperlink w:anchor="_Toc68709371" w:history="1">
            <w:r w:rsidR="003026F7" w:rsidRPr="00B86FEE">
              <w:rPr>
                <w:rStyle w:val="Hipercze"/>
              </w:rPr>
              <w:t>3.1.</w:t>
            </w:r>
            <w:r w:rsidR="003026F7">
              <w:rPr>
                <w:rFonts w:asciiTheme="minorHAnsi" w:eastAsiaTheme="minorEastAsia" w:hAnsiTheme="minorHAnsi" w:cstheme="minorBidi"/>
                <w:sz w:val="22"/>
                <w:szCs w:val="22"/>
                <w:lang w:eastAsia="pl-PL"/>
              </w:rPr>
              <w:tab/>
            </w:r>
            <w:r w:rsidR="003026F7" w:rsidRPr="00B86FEE">
              <w:rPr>
                <w:rStyle w:val="Hipercze"/>
              </w:rPr>
              <w:t>Wykaz jcwp wraz z podaniem ich typów i ustalonych warunków referencyjnych oraz statusu</w:t>
            </w:r>
            <w:r w:rsidR="003026F7">
              <w:rPr>
                <w:webHidden/>
              </w:rPr>
              <w:tab/>
            </w:r>
            <w:r w:rsidR="003026F7">
              <w:rPr>
                <w:webHidden/>
              </w:rPr>
              <w:fldChar w:fldCharType="begin"/>
            </w:r>
            <w:r w:rsidR="003026F7">
              <w:rPr>
                <w:webHidden/>
              </w:rPr>
              <w:instrText xml:space="preserve"> PAGEREF _Toc68709371 \h </w:instrText>
            </w:r>
            <w:r w:rsidR="003026F7">
              <w:rPr>
                <w:webHidden/>
              </w:rPr>
            </w:r>
            <w:r w:rsidR="003026F7">
              <w:rPr>
                <w:webHidden/>
              </w:rPr>
              <w:fldChar w:fldCharType="separate"/>
            </w:r>
            <w:r>
              <w:rPr>
                <w:webHidden/>
              </w:rPr>
              <w:t>48</w:t>
            </w:r>
            <w:r w:rsidR="003026F7">
              <w:rPr>
                <w:webHidden/>
              </w:rPr>
              <w:fldChar w:fldCharType="end"/>
            </w:r>
          </w:hyperlink>
        </w:p>
        <w:p w14:paraId="54413AC0" w14:textId="7A7914EE" w:rsidR="003026F7" w:rsidRDefault="00B146EE">
          <w:pPr>
            <w:pStyle w:val="Spistreci3"/>
            <w:rPr>
              <w:rFonts w:asciiTheme="minorHAnsi" w:eastAsiaTheme="minorEastAsia" w:hAnsiTheme="minorHAnsi" w:cstheme="minorBidi"/>
              <w:i w:val="0"/>
              <w:sz w:val="22"/>
              <w:szCs w:val="22"/>
              <w:lang w:eastAsia="pl-PL"/>
            </w:rPr>
          </w:pPr>
          <w:hyperlink w:anchor="_Toc68709372" w:history="1">
            <w:r w:rsidR="003026F7" w:rsidRPr="00B86FEE">
              <w:rPr>
                <w:rStyle w:val="Hipercze"/>
              </w:rPr>
              <w:t>3.1.1.</w:t>
            </w:r>
            <w:r w:rsidR="003026F7">
              <w:rPr>
                <w:rFonts w:asciiTheme="minorHAnsi" w:eastAsiaTheme="minorEastAsia" w:hAnsiTheme="minorHAnsi" w:cstheme="minorBidi"/>
                <w:i w:val="0"/>
                <w:sz w:val="22"/>
                <w:szCs w:val="22"/>
                <w:lang w:eastAsia="pl-PL"/>
              </w:rPr>
              <w:tab/>
            </w:r>
            <w:r w:rsidR="003026F7" w:rsidRPr="00B86FEE">
              <w:rPr>
                <w:rStyle w:val="Hipercze"/>
              </w:rPr>
              <w:t>Typologia jcwp</w:t>
            </w:r>
            <w:r w:rsidR="003026F7">
              <w:rPr>
                <w:webHidden/>
              </w:rPr>
              <w:tab/>
            </w:r>
            <w:r w:rsidR="003026F7">
              <w:rPr>
                <w:webHidden/>
              </w:rPr>
              <w:fldChar w:fldCharType="begin"/>
            </w:r>
            <w:r w:rsidR="003026F7">
              <w:rPr>
                <w:webHidden/>
              </w:rPr>
              <w:instrText xml:space="preserve"> PAGEREF _Toc68709372 \h </w:instrText>
            </w:r>
            <w:r w:rsidR="003026F7">
              <w:rPr>
                <w:webHidden/>
              </w:rPr>
            </w:r>
            <w:r w:rsidR="003026F7">
              <w:rPr>
                <w:webHidden/>
              </w:rPr>
              <w:fldChar w:fldCharType="separate"/>
            </w:r>
            <w:r>
              <w:rPr>
                <w:webHidden/>
              </w:rPr>
              <w:t>50</w:t>
            </w:r>
            <w:r w:rsidR="003026F7">
              <w:rPr>
                <w:webHidden/>
              </w:rPr>
              <w:fldChar w:fldCharType="end"/>
            </w:r>
          </w:hyperlink>
        </w:p>
        <w:p w14:paraId="6577C31F" w14:textId="2B32E08B" w:rsidR="003026F7" w:rsidRDefault="00B146EE">
          <w:pPr>
            <w:pStyle w:val="Spistreci3"/>
            <w:rPr>
              <w:rFonts w:asciiTheme="minorHAnsi" w:eastAsiaTheme="minorEastAsia" w:hAnsiTheme="minorHAnsi" w:cstheme="minorBidi"/>
              <w:i w:val="0"/>
              <w:sz w:val="22"/>
              <w:szCs w:val="22"/>
              <w:lang w:eastAsia="pl-PL"/>
            </w:rPr>
          </w:pPr>
          <w:hyperlink w:anchor="_Toc68709373" w:history="1">
            <w:r w:rsidR="003026F7" w:rsidRPr="00B86FEE">
              <w:rPr>
                <w:rStyle w:val="Hipercze"/>
              </w:rPr>
              <w:t>3.1.2.</w:t>
            </w:r>
            <w:r w:rsidR="003026F7">
              <w:rPr>
                <w:rFonts w:asciiTheme="minorHAnsi" w:eastAsiaTheme="minorEastAsia" w:hAnsiTheme="minorHAnsi" w:cstheme="minorBidi"/>
                <w:i w:val="0"/>
                <w:sz w:val="22"/>
                <w:szCs w:val="22"/>
                <w:lang w:eastAsia="pl-PL"/>
              </w:rPr>
              <w:tab/>
            </w:r>
            <w:r w:rsidR="003026F7" w:rsidRPr="00B86FEE">
              <w:rPr>
                <w:rStyle w:val="Hipercze"/>
              </w:rPr>
              <w:t>Status jcwp</w:t>
            </w:r>
            <w:r w:rsidR="003026F7">
              <w:rPr>
                <w:webHidden/>
              </w:rPr>
              <w:tab/>
            </w:r>
            <w:r w:rsidR="003026F7">
              <w:rPr>
                <w:webHidden/>
              </w:rPr>
              <w:fldChar w:fldCharType="begin"/>
            </w:r>
            <w:r w:rsidR="003026F7">
              <w:rPr>
                <w:webHidden/>
              </w:rPr>
              <w:instrText xml:space="preserve"> PAGEREF _Toc68709373 \h </w:instrText>
            </w:r>
            <w:r w:rsidR="003026F7">
              <w:rPr>
                <w:webHidden/>
              </w:rPr>
            </w:r>
            <w:r w:rsidR="003026F7">
              <w:rPr>
                <w:webHidden/>
              </w:rPr>
              <w:fldChar w:fldCharType="separate"/>
            </w:r>
            <w:r>
              <w:rPr>
                <w:webHidden/>
              </w:rPr>
              <w:t>54</w:t>
            </w:r>
            <w:r w:rsidR="003026F7">
              <w:rPr>
                <w:webHidden/>
              </w:rPr>
              <w:fldChar w:fldCharType="end"/>
            </w:r>
          </w:hyperlink>
        </w:p>
        <w:p w14:paraId="3E856144" w14:textId="1033EE27" w:rsidR="003026F7" w:rsidRDefault="00B146EE">
          <w:pPr>
            <w:pStyle w:val="Spistreci2"/>
            <w:rPr>
              <w:rFonts w:asciiTheme="minorHAnsi" w:eastAsiaTheme="minorEastAsia" w:hAnsiTheme="minorHAnsi" w:cstheme="minorBidi"/>
              <w:sz w:val="22"/>
              <w:szCs w:val="22"/>
              <w:lang w:eastAsia="pl-PL"/>
            </w:rPr>
          </w:pPr>
          <w:hyperlink w:anchor="_Toc68709374" w:history="1">
            <w:r w:rsidR="003026F7" w:rsidRPr="00B86FEE">
              <w:rPr>
                <w:rStyle w:val="Hipercze"/>
              </w:rPr>
              <w:t>3.2.</w:t>
            </w:r>
            <w:r w:rsidR="003026F7">
              <w:rPr>
                <w:rFonts w:asciiTheme="minorHAnsi" w:eastAsiaTheme="minorEastAsia" w:hAnsiTheme="minorHAnsi" w:cstheme="minorBidi"/>
                <w:sz w:val="22"/>
                <w:szCs w:val="22"/>
                <w:lang w:eastAsia="pl-PL"/>
              </w:rPr>
              <w:tab/>
            </w:r>
            <w:r w:rsidR="003026F7" w:rsidRPr="00B86FEE">
              <w:rPr>
                <w:rStyle w:val="Hipercze"/>
              </w:rPr>
              <w:t>Wykaz jcwpd</w:t>
            </w:r>
            <w:r w:rsidR="003026F7">
              <w:rPr>
                <w:webHidden/>
              </w:rPr>
              <w:tab/>
            </w:r>
            <w:r w:rsidR="003026F7">
              <w:rPr>
                <w:webHidden/>
              </w:rPr>
              <w:fldChar w:fldCharType="begin"/>
            </w:r>
            <w:r w:rsidR="003026F7">
              <w:rPr>
                <w:webHidden/>
              </w:rPr>
              <w:instrText xml:space="preserve"> PAGEREF _Toc68709374 \h </w:instrText>
            </w:r>
            <w:r w:rsidR="003026F7">
              <w:rPr>
                <w:webHidden/>
              </w:rPr>
            </w:r>
            <w:r w:rsidR="003026F7">
              <w:rPr>
                <w:webHidden/>
              </w:rPr>
              <w:fldChar w:fldCharType="separate"/>
            </w:r>
            <w:r>
              <w:rPr>
                <w:webHidden/>
              </w:rPr>
              <w:t>58</w:t>
            </w:r>
            <w:r w:rsidR="003026F7">
              <w:rPr>
                <w:webHidden/>
              </w:rPr>
              <w:fldChar w:fldCharType="end"/>
            </w:r>
          </w:hyperlink>
        </w:p>
        <w:p w14:paraId="1DF141DA" w14:textId="511FDE36" w:rsidR="003026F7" w:rsidRDefault="00B146EE">
          <w:pPr>
            <w:pStyle w:val="Spistreci2"/>
            <w:rPr>
              <w:rFonts w:asciiTheme="minorHAnsi" w:eastAsiaTheme="minorEastAsia" w:hAnsiTheme="minorHAnsi" w:cstheme="minorBidi"/>
              <w:sz w:val="22"/>
              <w:szCs w:val="22"/>
              <w:lang w:eastAsia="pl-PL"/>
            </w:rPr>
          </w:pPr>
          <w:hyperlink w:anchor="_Toc68709375" w:history="1">
            <w:r w:rsidR="003026F7" w:rsidRPr="00B86FEE">
              <w:rPr>
                <w:rStyle w:val="Hipercze"/>
              </w:rPr>
              <w:t>3.3.</w:t>
            </w:r>
            <w:r w:rsidR="003026F7">
              <w:rPr>
                <w:rFonts w:asciiTheme="minorHAnsi" w:eastAsiaTheme="minorEastAsia" w:hAnsiTheme="minorHAnsi" w:cstheme="minorBidi"/>
                <w:sz w:val="22"/>
                <w:szCs w:val="22"/>
                <w:lang w:eastAsia="pl-PL"/>
              </w:rPr>
              <w:tab/>
            </w:r>
            <w:r w:rsidR="003026F7" w:rsidRPr="00B86FEE">
              <w:rPr>
                <w:rStyle w:val="Hipercze"/>
              </w:rPr>
              <w:t>Wykaz obszarów chronionych, o których mowa w art. 317 ust. 4 ustawy Prawo wodne</w:t>
            </w:r>
            <w:r w:rsidR="003026F7">
              <w:rPr>
                <w:webHidden/>
              </w:rPr>
              <w:tab/>
            </w:r>
            <w:r w:rsidR="003026F7">
              <w:rPr>
                <w:webHidden/>
              </w:rPr>
              <w:fldChar w:fldCharType="begin"/>
            </w:r>
            <w:r w:rsidR="003026F7">
              <w:rPr>
                <w:webHidden/>
              </w:rPr>
              <w:instrText xml:space="preserve"> PAGEREF _Toc68709375 \h </w:instrText>
            </w:r>
            <w:r w:rsidR="003026F7">
              <w:rPr>
                <w:webHidden/>
              </w:rPr>
            </w:r>
            <w:r w:rsidR="003026F7">
              <w:rPr>
                <w:webHidden/>
              </w:rPr>
              <w:fldChar w:fldCharType="separate"/>
            </w:r>
            <w:r>
              <w:rPr>
                <w:webHidden/>
              </w:rPr>
              <w:t>59</w:t>
            </w:r>
            <w:r w:rsidR="003026F7">
              <w:rPr>
                <w:webHidden/>
              </w:rPr>
              <w:fldChar w:fldCharType="end"/>
            </w:r>
          </w:hyperlink>
        </w:p>
        <w:p w14:paraId="4B77FAFF" w14:textId="6800D9F5" w:rsidR="003026F7" w:rsidRDefault="00B146EE">
          <w:pPr>
            <w:pStyle w:val="Spistreci3"/>
            <w:rPr>
              <w:rFonts w:asciiTheme="minorHAnsi" w:eastAsiaTheme="minorEastAsia" w:hAnsiTheme="minorHAnsi" w:cstheme="minorBidi"/>
              <w:i w:val="0"/>
              <w:sz w:val="22"/>
              <w:szCs w:val="22"/>
              <w:lang w:eastAsia="pl-PL"/>
            </w:rPr>
          </w:pPr>
          <w:hyperlink w:anchor="_Toc68709376" w:history="1">
            <w:r w:rsidR="003026F7" w:rsidRPr="00B86FEE">
              <w:rPr>
                <w:rStyle w:val="Hipercze"/>
              </w:rPr>
              <w:t>3.3.1.</w:t>
            </w:r>
            <w:r w:rsidR="003026F7">
              <w:rPr>
                <w:rFonts w:asciiTheme="minorHAnsi" w:eastAsiaTheme="minorEastAsia" w:hAnsiTheme="minorHAnsi" w:cstheme="minorBidi"/>
                <w:i w:val="0"/>
                <w:sz w:val="22"/>
                <w:szCs w:val="22"/>
                <w:lang w:eastAsia="pl-PL"/>
              </w:rPr>
              <w:tab/>
            </w:r>
            <w:r w:rsidR="003026F7" w:rsidRPr="00B86FEE">
              <w:rPr>
                <w:rStyle w:val="Hipercze"/>
              </w:rPr>
              <w:t>Jednolite części wód przeznaczone do poboru wody na potrzeby zaopatrzenia ludności w wodę przeznaczoną do spożycia przez ludzi, o których mowa w art. 71 ustawy Prawo Wodne</w:t>
            </w:r>
            <w:r w:rsidR="003026F7">
              <w:rPr>
                <w:webHidden/>
              </w:rPr>
              <w:tab/>
            </w:r>
            <w:r w:rsidR="003026F7">
              <w:rPr>
                <w:webHidden/>
              </w:rPr>
              <w:fldChar w:fldCharType="begin"/>
            </w:r>
            <w:r w:rsidR="003026F7">
              <w:rPr>
                <w:webHidden/>
              </w:rPr>
              <w:instrText xml:space="preserve"> PAGEREF _Toc68709376 \h </w:instrText>
            </w:r>
            <w:r w:rsidR="003026F7">
              <w:rPr>
                <w:webHidden/>
              </w:rPr>
            </w:r>
            <w:r w:rsidR="003026F7">
              <w:rPr>
                <w:webHidden/>
              </w:rPr>
              <w:fldChar w:fldCharType="separate"/>
            </w:r>
            <w:r>
              <w:rPr>
                <w:webHidden/>
              </w:rPr>
              <w:t>60</w:t>
            </w:r>
            <w:r w:rsidR="003026F7">
              <w:rPr>
                <w:webHidden/>
              </w:rPr>
              <w:fldChar w:fldCharType="end"/>
            </w:r>
          </w:hyperlink>
        </w:p>
        <w:p w14:paraId="54E4E852" w14:textId="0CF70163" w:rsidR="003026F7" w:rsidRDefault="00B146EE">
          <w:pPr>
            <w:pStyle w:val="Spistreci3"/>
            <w:rPr>
              <w:rFonts w:asciiTheme="minorHAnsi" w:eastAsiaTheme="minorEastAsia" w:hAnsiTheme="minorHAnsi" w:cstheme="minorBidi"/>
              <w:i w:val="0"/>
              <w:sz w:val="22"/>
              <w:szCs w:val="22"/>
              <w:lang w:eastAsia="pl-PL"/>
            </w:rPr>
          </w:pPr>
          <w:hyperlink w:anchor="_Toc68709377" w:history="1">
            <w:r w:rsidR="003026F7" w:rsidRPr="00B86FEE">
              <w:rPr>
                <w:rStyle w:val="Hipercze"/>
              </w:rPr>
              <w:t>3.3.2.</w:t>
            </w:r>
            <w:r w:rsidR="003026F7">
              <w:rPr>
                <w:rFonts w:asciiTheme="minorHAnsi" w:eastAsiaTheme="minorEastAsia" w:hAnsiTheme="minorHAnsi" w:cstheme="minorBidi"/>
                <w:i w:val="0"/>
                <w:sz w:val="22"/>
                <w:szCs w:val="22"/>
                <w:lang w:eastAsia="pl-PL"/>
              </w:rPr>
              <w:tab/>
            </w:r>
            <w:r w:rsidR="003026F7" w:rsidRPr="00B86FEE">
              <w:rPr>
                <w:rStyle w:val="Hipercze"/>
              </w:rPr>
              <w:t>Jednolite części wód przeznaczone do celów rekreacyjnych, w tym kąpieliskowych</w:t>
            </w:r>
            <w:r w:rsidR="003026F7">
              <w:rPr>
                <w:webHidden/>
              </w:rPr>
              <w:tab/>
            </w:r>
            <w:r w:rsidR="003026F7">
              <w:rPr>
                <w:webHidden/>
              </w:rPr>
              <w:fldChar w:fldCharType="begin"/>
            </w:r>
            <w:r w:rsidR="003026F7">
              <w:rPr>
                <w:webHidden/>
              </w:rPr>
              <w:instrText xml:space="preserve"> PAGEREF _Toc68709377 \h </w:instrText>
            </w:r>
            <w:r w:rsidR="003026F7">
              <w:rPr>
                <w:webHidden/>
              </w:rPr>
            </w:r>
            <w:r w:rsidR="003026F7">
              <w:rPr>
                <w:webHidden/>
              </w:rPr>
              <w:fldChar w:fldCharType="separate"/>
            </w:r>
            <w:r>
              <w:rPr>
                <w:webHidden/>
              </w:rPr>
              <w:t>60</w:t>
            </w:r>
            <w:r w:rsidR="003026F7">
              <w:rPr>
                <w:webHidden/>
              </w:rPr>
              <w:fldChar w:fldCharType="end"/>
            </w:r>
          </w:hyperlink>
        </w:p>
        <w:p w14:paraId="6CB169E7" w14:textId="534C6CC8" w:rsidR="003026F7" w:rsidRDefault="00B146EE">
          <w:pPr>
            <w:pStyle w:val="Spistreci3"/>
            <w:rPr>
              <w:rFonts w:asciiTheme="minorHAnsi" w:eastAsiaTheme="minorEastAsia" w:hAnsiTheme="minorHAnsi" w:cstheme="minorBidi"/>
              <w:i w:val="0"/>
              <w:sz w:val="22"/>
              <w:szCs w:val="22"/>
              <w:lang w:eastAsia="pl-PL"/>
            </w:rPr>
          </w:pPr>
          <w:hyperlink w:anchor="_Toc68709378" w:history="1">
            <w:r w:rsidR="003026F7" w:rsidRPr="00B86FEE">
              <w:rPr>
                <w:rStyle w:val="Hipercze"/>
              </w:rPr>
              <w:t>3.3.3.</w:t>
            </w:r>
            <w:r w:rsidR="003026F7">
              <w:rPr>
                <w:rFonts w:asciiTheme="minorHAnsi" w:eastAsiaTheme="minorEastAsia" w:hAnsiTheme="minorHAnsi" w:cstheme="minorBidi"/>
                <w:i w:val="0"/>
                <w:sz w:val="22"/>
                <w:szCs w:val="22"/>
                <w:lang w:eastAsia="pl-PL"/>
              </w:rPr>
              <w:tab/>
            </w:r>
            <w:r w:rsidR="003026F7" w:rsidRPr="00B86FEE">
              <w:rPr>
                <w:rStyle w:val="Hipercze"/>
              </w:rPr>
              <w:t>Obszary wrażliwe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zakłócenia biologicznych stosunków w środowisku wodnym oraz pogorszenie jakości tych wód</w:t>
            </w:r>
            <w:r w:rsidR="003026F7">
              <w:rPr>
                <w:webHidden/>
              </w:rPr>
              <w:tab/>
            </w:r>
            <w:r w:rsidR="003026F7">
              <w:rPr>
                <w:webHidden/>
              </w:rPr>
              <w:fldChar w:fldCharType="begin"/>
            </w:r>
            <w:r w:rsidR="003026F7">
              <w:rPr>
                <w:webHidden/>
              </w:rPr>
              <w:instrText xml:space="preserve"> PAGEREF _Toc68709378 \h </w:instrText>
            </w:r>
            <w:r w:rsidR="003026F7">
              <w:rPr>
                <w:webHidden/>
              </w:rPr>
            </w:r>
            <w:r w:rsidR="003026F7">
              <w:rPr>
                <w:webHidden/>
              </w:rPr>
              <w:fldChar w:fldCharType="separate"/>
            </w:r>
            <w:r>
              <w:rPr>
                <w:webHidden/>
              </w:rPr>
              <w:t>61</w:t>
            </w:r>
            <w:r w:rsidR="003026F7">
              <w:rPr>
                <w:webHidden/>
              </w:rPr>
              <w:fldChar w:fldCharType="end"/>
            </w:r>
          </w:hyperlink>
        </w:p>
        <w:p w14:paraId="6D38B422" w14:textId="3DC496B8" w:rsidR="003026F7" w:rsidRDefault="00B146EE">
          <w:pPr>
            <w:pStyle w:val="Spistreci3"/>
            <w:rPr>
              <w:rFonts w:asciiTheme="minorHAnsi" w:eastAsiaTheme="minorEastAsia" w:hAnsiTheme="minorHAnsi" w:cstheme="minorBidi"/>
              <w:i w:val="0"/>
              <w:sz w:val="22"/>
              <w:szCs w:val="22"/>
              <w:lang w:eastAsia="pl-PL"/>
            </w:rPr>
          </w:pPr>
          <w:hyperlink w:anchor="_Toc68709379" w:history="1">
            <w:r w:rsidR="003026F7" w:rsidRPr="00B86FEE">
              <w:rPr>
                <w:rStyle w:val="Hipercze"/>
              </w:rPr>
              <w:t>3.3.4.</w:t>
            </w:r>
            <w:r w:rsidR="003026F7">
              <w:rPr>
                <w:rFonts w:asciiTheme="minorHAnsi" w:eastAsiaTheme="minorEastAsia" w:hAnsiTheme="minorHAnsi" w:cstheme="minorBidi"/>
                <w:i w:val="0"/>
                <w:sz w:val="22"/>
                <w:szCs w:val="22"/>
                <w:lang w:eastAsia="pl-PL"/>
              </w:rPr>
              <w:tab/>
            </w:r>
            <w:r w:rsidR="003026F7" w:rsidRPr="00B86FEE">
              <w:rPr>
                <w:rStyle w:val="Hipercze"/>
              </w:rPr>
              <w:t>Obszary przeznaczone do ochrony siedlisk lub gatunków, o których mowa  w przepisach ustawy z dnia 16 kwietnia 2004 r. o ochronie przyrody, dla których utrzymanie lub poprawa stanu wód jest ważnym czynnikiem w ich ochronie</w:t>
            </w:r>
            <w:r w:rsidR="003026F7">
              <w:rPr>
                <w:webHidden/>
              </w:rPr>
              <w:tab/>
            </w:r>
            <w:r w:rsidR="003026F7">
              <w:rPr>
                <w:webHidden/>
              </w:rPr>
              <w:fldChar w:fldCharType="begin"/>
            </w:r>
            <w:r w:rsidR="003026F7">
              <w:rPr>
                <w:webHidden/>
              </w:rPr>
              <w:instrText xml:space="preserve"> PAGEREF _Toc68709379 \h </w:instrText>
            </w:r>
            <w:r w:rsidR="003026F7">
              <w:rPr>
                <w:webHidden/>
              </w:rPr>
            </w:r>
            <w:r w:rsidR="003026F7">
              <w:rPr>
                <w:webHidden/>
              </w:rPr>
              <w:fldChar w:fldCharType="separate"/>
            </w:r>
            <w:r>
              <w:rPr>
                <w:webHidden/>
              </w:rPr>
              <w:t>61</w:t>
            </w:r>
            <w:r w:rsidR="003026F7">
              <w:rPr>
                <w:webHidden/>
              </w:rPr>
              <w:fldChar w:fldCharType="end"/>
            </w:r>
          </w:hyperlink>
        </w:p>
        <w:p w14:paraId="336367E0" w14:textId="05D0836C" w:rsidR="003026F7" w:rsidRDefault="00B146EE">
          <w:pPr>
            <w:pStyle w:val="Spistreci3"/>
            <w:rPr>
              <w:rFonts w:asciiTheme="minorHAnsi" w:eastAsiaTheme="minorEastAsia" w:hAnsiTheme="minorHAnsi" w:cstheme="minorBidi"/>
              <w:i w:val="0"/>
              <w:sz w:val="22"/>
              <w:szCs w:val="22"/>
              <w:lang w:eastAsia="pl-PL"/>
            </w:rPr>
          </w:pPr>
          <w:hyperlink w:anchor="_Toc68709380" w:history="1">
            <w:r w:rsidR="003026F7" w:rsidRPr="00B86FEE">
              <w:rPr>
                <w:rStyle w:val="Hipercze"/>
              </w:rPr>
              <w:t>3.3.5.</w:t>
            </w:r>
            <w:r w:rsidR="003026F7">
              <w:rPr>
                <w:rFonts w:asciiTheme="minorHAnsi" w:eastAsiaTheme="minorEastAsia" w:hAnsiTheme="minorHAnsi" w:cstheme="minorBidi"/>
                <w:i w:val="0"/>
                <w:sz w:val="22"/>
                <w:szCs w:val="22"/>
                <w:lang w:eastAsia="pl-PL"/>
              </w:rPr>
              <w:tab/>
            </w:r>
            <w:r w:rsidR="003026F7" w:rsidRPr="00B86FEE">
              <w:rPr>
                <w:rStyle w:val="Hipercze"/>
              </w:rPr>
              <w:t>Obszary przeznaczone do ochrony gatunków zwierząt wodnych o znaczeniu gospodarczym</w:t>
            </w:r>
            <w:r w:rsidR="003026F7">
              <w:rPr>
                <w:webHidden/>
              </w:rPr>
              <w:tab/>
            </w:r>
            <w:r w:rsidR="003026F7">
              <w:rPr>
                <w:webHidden/>
              </w:rPr>
              <w:fldChar w:fldCharType="begin"/>
            </w:r>
            <w:r w:rsidR="003026F7">
              <w:rPr>
                <w:webHidden/>
              </w:rPr>
              <w:instrText xml:space="preserve"> PAGEREF _Toc68709380 \h </w:instrText>
            </w:r>
            <w:r w:rsidR="003026F7">
              <w:rPr>
                <w:webHidden/>
              </w:rPr>
            </w:r>
            <w:r w:rsidR="003026F7">
              <w:rPr>
                <w:webHidden/>
              </w:rPr>
              <w:fldChar w:fldCharType="separate"/>
            </w:r>
            <w:r>
              <w:rPr>
                <w:webHidden/>
              </w:rPr>
              <w:t>61</w:t>
            </w:r>
            <w:r w:rsidR="003026F7">
              <w:rPr>
                <w:webHidden/>
              </w:rPr>
              <w:fldChar w:fldCharType="end"/>
            </w:r>
          </w:hyperlink>
        </w:p>
        <w:p w14:paraId="0794C908" w14:textId="7B9D586D" w:rsidR="003026F7" w:rsidRDefault="00B146EE">
          <w:pPr>
            <w:pStyle w:val="Spistreci1"/>
            <w:rPr>
              <w:rFonts w:asciiTheme="minorHAnsi" w:eastAsiaTheme="minorEastAsia" w:hAnsiTheme="minorHAnsi" w:cstheme="minorBidi"/>
              <w:b w:val="0"/>
              <w:smallCaps w:val="0"/>
              <w:sz w:val="22"/>
              <w:szCs w:val="22"/>
              <w:lang w:eastAsia="pl-PL"/>
            </w:rPr>
          </w:pPr>
          <w:hyperlink w:anchor="_Toc68709381" w:history="1">
            <w:r w:rsidR="003026F7" w:rsidRPr="00B86FEE">
              <w:rPr>
                <w:rStyle w:val="Hipercze"/>
                <w:rFonts w:cs="Calibri"/>
                <w:lang w:val="en-US"/>
              </w:rPr>
              <w:t>4.</w:t>
            </w:r>
            <w:r w:rsidR="003026F7">
              <w:rPr>
                <w:rFonts w:asciiTheme="minorHAnsi" w:eastAsiaTheme="minorEastAsia" w:hAnsiTheme="minorHAnsi" w:cstheme="minorBidi"/>
                <w:b w:val="0"/>
                <w:smallCaps w:val="0"/>
                <w:sz w:val="22"/>
                <w:szCs w:val="22"/>
                <w:lang w:eastAsia="pl-PL"/>
              </w:rPr>
              <w:tab/>
            </w:r>
            <w:r w:rsidR="003026F7" w:rsidRPr="00B86FEE">
              <w:rPr>
                <w:rStyle w:val="Hipercze"/>
              </w:rPr>
              <w:t>Informacje dotyczące prognozowanych zmian klimatu</w:t>
            </w:r>
            <w:r w:rsidR="003026F7">
              <w:rPr>
                <w:webHidden/>
              </w:rPr>
              <w:tab/>
            </w:r>
            <w:r w:rsidR="003026F7">
              <w:rPr>
                <w:webHidden/>
              </w:rPr>
              <w:fldChar w:fldCharType="begin"/>
            </w:r>
            <w:r w:rsidR="003026F7">
              <w:rPr>
                <w:webHidden/>
              </w:rPr>
              <w:instrText xml:space="preserve"> PAGEREF _Toc68709381 \h </w:instrText>
            </w:r>
            <w:r w:rsidR="003026F7">
              <w:rPr>
                <w:webHidden/>
              </w:rPr>
            </w:r>
            <w:r w:rsidR="003026F7">
              <w:rPr>
                <w:webHidden/>
              </w:rPr>
              <w:fldChar w:fldCharType="separate"/>
            </w:r>
            <w:r>
              <w:rPr>
                <w:webHidden/>
              </w:rPr>
              <w:t>62</w:t>
            </w:r>
            <w:r w:rsidR="003026F7">
              <w:rPr>
                <w:webHidden/>
              </w:rPr>
              <w:fldChar w:fldCharType="end"/>
            </w:r>
          </w:hyperlink>
        </w:p>
        <w:p w14:paraId="71F0E469" w14:textId="2DF999FB" w:rsidR="003026F7" w:rsidRDefault="00B146EE">
          <w:pPr>
            <w:pStyle w:val="Spistreci1"/>
            <w:rPr>
              <w:rFonts w:asciiTheme="minorHAnsi" w:eastAsiaTheme="minorEastAsia" w:hAnsiTheme="minorHAnsi" w:cstheme="minorBidi"/>
              <w:b w:val="0"/>
              <w:smallCaps w:val="0"/>
              <w:sz w:val="22"/>
              <w:szCs w:val="22"/>
              <w:lang w:eastAsia="pl-PL"/>
            </w:rPr>
          </w:pPr>
          <w:hyperlink w:anchor="_Toc68709382" w:history="1">
            <w:r w:rsidR="003026F7" w:rsidRPr="00B86FEE">
              <w:rPr>
                <w:rStyle w:val="Hipercze"/>
                <w:rFonts w:cs="Calibri"/>
                <w:lang w:val="en-US"/>
              </w:rPr>
              <w:t>5.</w:t>
            </w:r>
            <w:r w:rsidR="003026F7">
              <w:rPr>
                <w:rFonts w:asciiTheme="minorHAnsi" w:eastAsiaTheme="minorEastAsia" w:hAnsiTheme="minorHAnsi" w:cstheme="minorBidi"/>
                <w:b w:val="0"/>
                <w:smallCaps w:val="0"/>
                <w:sz w:val="22"/>
                <w:szCs w:val="22"/>
                <w:lang w:eastAsia="pl-PL"/>
              </w:rPr>
              <w:tab/>
            </w:r>
            <w:r w:rsidR="003026F7" w:rsidRPr="00B86FEE">
              <w:rPr>
                <w:rStyle w:val="Hipercze"/>
              </w:rPr>
              <w:t>Monitoring wód</w:t>
            </w:r>
            <w:r w:rsidR="003026F7">
              <w:rPr>
                <w:webHidden/>
              </w:rPr>
              <w:tab/>
            </w:r>
            <w:r w:rsidR="003026F7">
              <w:rPr>
                <w:webHidden/>
              </w:rPr>
              <w:fldChar w:fldCharType="begin"/>
            </w:r>
            <w:r w:rsidR="003026F7">
              <w:rPr>
                <w:webHidden/>
              </w:rPr>
              <w:instrText xml:space="preserve"> PAGEREF _Toc68709382 \h </w:instrText>
            </w:r>
            <w:r w:rsidR="003026F7">
              <w:rPr>
                <w:webHidden/>
              </w:rPr>
            </w:r>
            <w:r w:rsidR="003026F7">
              <w:rPr>
                <w:webHidden/>
              </w:rPr>
              <w:fldChar w:fldCharType="separate"/>
            </w:r>
            <w:r>
              <w:rPr>
                <w:webHidden/>
              </w:rPr>
              <w:t>78</w:t>
            </w:r>
            <w:r w:rsidR="003026F7">
              <w:rPr>
                <w:webHidden/>
              </w:rPr>
              <w:fldChar w:fldCharType="end"/>
            </w:r>
          </w:hyperlink>
        </w:p>
        <w:p w14:paraId="41778C4D" w14:textId="006B2ED0" w:rsidR="003026F7" w:rsidRDefault="00B146EE">
          <w:pPr>
            <w:pStyle w:val="Spistreci2"/>
            <w:rPr>
              <w:rFonts w:asciiTheme="minorHAnsi" w:eastAsiaTheme="minorEastAsia" w:hAnsiTheme="minorHAnsi" w:cstheme="minorBidi"/>
              <w:sz w:val="22"/>
              <w:szCs w:val="22"/>
              <w:lang w:eastAsia="pl-PL"/>
            </w:rPr>
          </w:pPr>
          <w:hyperlink w:anchor="_Toc68709383" w:history="1">
            <w:r w:rsidR="003026F7" w:rsidRPr="00B86FEE">
              <w:rPr>
                <w:rStyle w:val="Hipercze"/>
              </w:rPr>
              <w:t>5.1.</w:t>
            </w:r>
            <w:r w:rsidR="003026F7">
              <w:rPr>
                <w:rFonts w:asciiTheme="minorHAnsi" w:eastAsiaTheme="minorEastAsia" w:hAnsiTheme="minorHAnsi" w:cstheme="minorBidi"/>
                <w:sz w:val="22"/>
                <w:szCs w:val="22"/>
                <w:lang w:eastAsia="pl-PL"/>
              </w:rPr>
              <w:tab/>
            </w:r>
            <w:r w:rsidR="003026F7" w:rsidRPr="00B86FEE">
              <w:rPr>
                <w:rStyle w:val="Hipercze"/>
              </w:rPr>
              <w:t>Wody powierzchniowe</w:t>
            </w:r>
            <w:r w:rsidR="003026F7">
              <w:rPr>
                <w:webHidden/>
              </w:rPr>
              <w:tab/>
            </w:r>
            <w:r w:rsidR="003026F7">
              <w:rPr>
                <w:webHidden/>
              </w:rPr>
              <w:fldChar w:fldCharType="begin"/>
            </w:r>
            <w:r w:rsidR="003026F7">
              <w:rPr>
                <w:webHidden/>
              </w:rPr>
              <w:instrText xml:space="preserve"> PAGEREF _Toc68709383 \h </w:instrText>
            </w:r>
            <w:r w:rsidR="003026F7">
              <w:rPr>
                <w:webHidden/>
              </w:rPr>
            </w:r>
            <w:r w:rsidR="003026F7">
              <w:rPr>
                <w:webHidden/>
              </w:rPr>
              <w:fldChar w:fldCharType="separate"/>
            </w:r>
            <w:r>
              <w:rPr>
                <w:webHidden/>
              </w:rPr>
              <w:t>79</w:t>
            </w:r>
            <w:r w:rsidR="003026F7">
              <w:rPr>
                <w:webHidden/>
              </w:rPr>
              <w:fldChar w:fldCharType="end"/>
            </w:r>
          </w:hyperlink>
        </w:p>
        <w:p w14:paraId="224E3F11" w14:textId="430D5FA0" w:rsidR="003026F7" w:rsidRDefault="00B146EE">
          <w:pPr>
            <w:pStyle w:val="Spistreci3"/>
            <w:rPr>
              <w:rFonts w:asciiTheme="minorHAnsi" w:eastAsiaTheme="minorEastAsia" w:hAnsiTheme="minorHAnsi" w:cstheme="minorBidi"/>
              <w:i w:val="0"/>
              <w:sz w:val="22"/>
              <w:szCs w:val="22"/>
              <w:lang w:eastAsia="pl-PL"/>
            </w:rPr>
          </w:pPr>
          <w:hyperlink w:anchor="_Toc68709384" w:history="1">
            <w:r w:rsidR="003026F7" w:rsidRPr="00B86FEE">
              <w:rPr>
                <w:rStyle w:val="Hipercze"/>
              </w:rPr>
              <w:t>5.1.1.</w:t>
            </w:r>
            <w:r w:rsidR="003026F7">
              <w:rPr>
                <w:rFonts w:asciiTheme="minorHAnsi" w:eastAsiaTheme="minorEastAsia" w:hAnsiTheme="minorHAnsi" w:cstheme="minorBidi"/>
                <w:i w:val="0"/>
                <w:sz w:val="22"/>
                <w:szCs w:val="22"/>
                <w:lang w:eastAsia="pl-PL"/>
              </w:rPr>
              <w:tab/>
            </w:r>
            <w:r w:rsidR="003026F7" w:rsidRPr="00B86FEE">
              <w:rPr>
                <w:rStyle w:val="Hipercze"/>
              </w:rPr>
              <w:t>Monitoring wód powierzchniowych</w:t>
            </w:r>
            <w:r w:rsidR="003026F7">
              <w:rPr>
                <w:webHidden/>
              </w:rPr>
              <w:tab/>
            </w:r>
            <w:r w:rsidR="003026F7">
              <w:rPr>
                <w:webHidden/>
              </w:rPr>
              <w:fldChar w:fldCharType="begin"/>
            </w:r>
            <w:r w:rsidR="003026F7">
              <w:rPr>
                <w:webHidden/>
              </w:rPr>
              <w:instrText xml:space="preserve"> PAGEREF _Toc68709384 \h </w:instrText>
            </w:r>
            <w:r w:rsidR="003026F7">
              <w:rPr>
                <w:webHidden/>
              </w:rPr>
            </w:r>
            <w:r w:rsidR="003026F7">
              <w:rPr>
                <w:webHidden/>
              </w:rPr>
              <w:fldChar w:fldCharType="separate"/>
            </w:r>
            <w:r>
              <w:rPr>
                <w:webHidden/>
              </w:rPr>
              <w:t>79</w:t>
            </w:r>
            <w:r w:rsidR="003026F7">
              <w:rPr>
                <w:webHidden/>
              </w:rPr>
              <w:fldChar w:fldCharType="end"/>
            </w:r>
          </w:hyperlink>
        </w:p>
        <w:p w14:paraId="2ED62187" w14:textId="568DEC05" w:rsidR="003026F7" w:rsidRDefault="00B146EE">
          <w:pPr>
            <w:pStyle w:val="Spistreci3"/>
            <w:rPr>
              <w:rFonts w:asciiTheme="minorHAnsi" w:eastAsiaTheme="minorEastAsia" w:hAnsiTheme="minorHAnsi" w:cstheme="minorBidi"/>
              <w:i w:val="0"/>
              <w:sz w:val="22"/>
              <w:szCs w:val="22"/>
              <w:lang w:eastAsia="pl-PL"/>
            </w:rPr>
          </w:pPr>
          <w:hyperlink w:anchor="_Toc68709385" w:history="1">
            <w:r w:rsidR="003026F7" w:rsidRPr="00B86FEE">
              <w:rPr>
                <w:rStyle w:val="Hipercze"/>
              </w:rPr>
              <w:t>5.1.2.</w:t>
            </w:r>
            <w:r w:rsidR="003026F7">
              <w:rPr>
                <w:rFonts w:asciiTheme="minorHAnsi" w:eastAsiaTheme="minorEastAsia" w:hAnsiTheme="minorHAnsi" w:cstheme="minorBidi"/>
                <w:i w:val="0"/>
                <w:sz w:val="22"/>
                <w:szCs w:val="22"/>
                <w:lang w:eastAsia="pl-PL"/>
              </w:rPr>
              <w:tab/>
            </w:r>
            <w:r w:rsidR="003026F7" w:rsidRPr="00B86FEE">
              <w:rPr>
                <w:rStyle w:val="Hipercze"/>
              </w:rPr>
              <w:t>Mapa sieci monitoringu wód powierzchniowych wraz z prezentacją programów monitoringowych</w:t>
            </w:r>
            <w:r w:rsidR="003026F7">
              <w:rPr>
                <w:webHidden/>
              </w:rPr>
              <w:tab/>
            </w:r>
            <w:r w:rsidR="003026F7">
              <w:rPr>
                <w:webHidden/>
              </w:rPr>
              <w:fldChar w:fldCharType="begin"/>
            </w:r>
            <w:r w:rsidR="003026F7">
              <w:rPr>
                <w:webHidden/>
              </w:rPr>
              <w:instrText xml:space="preserve"> PAGEREF _Toc68709385 \h </w:instrText>
            </w:r>
            <w:r w:rsidR="003026F7">
              <w:rPr>
                <w:webHidden/>
              </w:rPr>
            </w:r>
            <w:r w:rsidR="003026F7">
              <w:rPr>
                <w:webHidden/>
              </w:rPr>
              <w:fldChar w:fldCharType="separate"/>
            </w:r>
            <w:r>
              <w:rPr>
                <w:webHidden/>
              </w:rPr>
              <w:t>86</w:t>
            </w:r>
            <w:r w:rsidR="003026F7">
              <w:rPr>
                <w:webHidden/>
              </w:rPr>
              <w:fldChar w:fldCharType="end"/>
            </w:r>
          </w:hyperlink>
        </w:p>
        <w:p w14:paraId="67D11447" w14:textId="47623E14" w:rsidR="003026F7" w:rsidRDefault="00B146EE">
          <w:pPr>
            <w:pStyle w:val="Spistreci3"/>
            <w:rPr>
              <w:rFonts w:asciiTheme="minorHAnsi" w:eastAsiaTheme="minorEastAsia" w:hAnsiTheme="minorHAnsi" w:cstheme="minorBidi"/>
              <w:i w:val="0"/>
              <w:sz w:val="22"/>
              <w:szCs w:val="22"/>
              <w:lang w:eastAsia="pl-PL"/>
            </w:rPr>
          </w:pPr>
          <w:hyperlink w:anchor="_Toc68709386" w:history="1">
            <w:r w:rsidR="003026F7" w:rsidRPr="00B86FEE">
              <w:rPr>
                <w:rStyle w:val="Hipercze"/>
              </w:rPr>
              <w:t>5.1.3.</w:t>
            </w:r>
            <w:r w:rsidR="003026F7">
              <w:rPr>
                <w:rFonts w:asciiTheme="minorHAnsi" w:eastAsiaTheme="minorEastAsia" w:hAnsiTheme="minorHAnsi" w:cstheme="minorBidi"/>
                <w:i w:val="0"/>
                <w:sz w:val="22"/>
                <w:szCs w:val="22"/>
                <w:lang w:eastAsia="pl-PL"/>
              </w:rPr>
              <w:tab/>
            </w:r>
            <w:r w:rsidR="003026F7" w:rsidRPr="00B86FEE">
              <w:rPr>
                <w:rStyle w:val="Hipercze"/>
              </w:rPr>
              <w:t>Wyniki państwowego monitoringu środowiska w zakresie wód powierzchniowych</w:t>
            </w:r>
            <w:r w:rsidR="003026F7">
              <w:rPr>
                <w:webHidden/>
              </w:rPr>
              <w:tab/>
            </w:r>
            <w:r w:rsidR="003026F7">
              <w:rPr>
                <w:webHidden/>
              </w:rPr>
              <w:fldChar w:fldCharType="begin"/>
            </w:r>
            <w:r w:rsidR="003026F7">
              <w:rPr>
                <w:webHidden/>
              </w:rPr>
              <w:instrText xml:space="preserve"> PAGEREF _Toc68709386 \h </w:instrText>
            </w:r>
            <w:r w:rsidR="003026F7">
              <w:rPr>
                <w:webHidden/>
              </w:rPr>
            </w:r>
            <w:r w:rsidR="003026F7">
              <w:rPr>
                <w:webHidden/>
              </w:rPr>
              <w:fldChar w:fldCharType="separate"/>
            </w:r>
            <w:r>
              <w:rPr>
                <w:webHidden/>
              </w:rPr>
              <w:t>91</w:t>
            </w:r>
            <w:r w:rsidR="003026F7">
              <w:rPr>
                <w:webHidden/>
              </w:rPr>
              <w:fldChar w:fldCharType="end"/>
            </w:r>
          </w:hyperlink>
        </w:p>
        <w:p w14:paraId="5B03D8A2" w14:textId="20479C9A" w:rsidR="003026F7" w:rsidRDefault="00B146EE">
          <w:pPr>
            <w:pStyle w:val="Spistreci2"/>
            <w:rPr>
              <w:rFonts w:asciiTheme="minorHAnsi" w:eastAsiaTheme="minorEastAsia" w:hAnsiTheme="minorHAnsi" w:cstheme="minorBidi"/>
              <w:sz w:val="22"/>
              <w:szCs w:val="22"/>
              <w:lang w:eastAsia="pl-PL"/>
            </w:rPr>
          </w:pPr>
          <w:hyperlink w:anchor="_Toc68709387" w:history="1">
            <w:r w:rsidR="003026F7" w:rsidRPr="00B86FEE">
              <w:rPr>
                <w:rStyle w:val="Hipercze"/>
              </w:rPr>
              <w:t>5.2.</w:t>
            </w:r>
            <w:r w:rsidR="003026F7">
              <w:rPr>
                <w:rFonts w:asciiTheme="minorHAnsi" w:eastAsiaTheme="minorEastAsia" w:hAnsiTheme="minorHAnsi" w:cstheme="minorBidi"/>
                <w:sz w:val="22"/>
                <w:szCs w:val="22"/>
                <w:lang w:eastAsia="pl-PL"/>
              </w:rPr>
              <w:tab/>
            </w:r>
            <w:r w:rsidR="003026F7" w:rsidRPr="00B86FEE">
              <w:rPr>
                <w:rStyle w:val="Hipercze"/>
              </w:rPr>
              <w:t>Wody podziemne</w:t>
            </w:r>
            <w:r w:rsidR="003026F7">
              <w:rPr>
                <w:webHidden/>
              </w:rPr>
              <w:tab/>
            </w:r>
            <w:r w:rsidR="003026F7">
              <w:rPr>
                <w:webHidden/>
              </w:rPr>
              <w:fldChar w:fldCharType="begin"/>
            </w:r>
            <w:r w:rsidR="003026F7">
              <w:rPr>
                <w:webHidden/>
              </w:rPr>
              <w:instrText xml:space="preserve"> PAGEREF _Toc68709387 \h </w:instrText>
            </w:r>
            <w:r w:rsidR="003026F7">
              <w:rPr>
                <w:webHidden/>
              </w:rPr>
            </w:r>
            <w:r w:rsidR="003026F7">
              <w:rPr>
                <w:webHidden/>
              </w:rPr>
              <w:fldChar w:fldCharType="separate"/>
            </w:r>
            <w:r>
              <w:rPr>
                <w:webHidden/>
              </w:rPr>
              <w:t>115</w:t>
            </w:r>
            <w:r w:rsidR="003026F7">
              <w:rPr>
                <w:webHidden/>
              </w:rPr>
              <w:fldChar w:fldCharType="end"/>
            </w:r>
          </w:hyperlink>
        </w:p>
        <w:p w14:paraId="3D9AADD2" w14:textId="65729535" w:rsidR="003026F7" w:rsidRDefault="00B146EE">
          <w:pPr>
            <w:pStyle w:val="Spistreci3"/>
            <w:rPr>
              <w:rFonts w:asciiTheme="minorHAnsi" w:eastAsiaTheme="minorEastAsia" w:hAnsiTheme="minorHAnsi" w:cstheme="minorBidi"/>
              <w:i w:val="0"/>
              <w:sz w:val="22"/>
              <w:szCs w:val="22"/>
              <w:lang w:eastAsia="pl-PL"/>
            </w:rPr>
          </w:pPr>
          <w:hyperlink w:anchor="_Toc68709388" w:history="1">
            <w:r w:rsidR="003026F7" w:rsidRPr="00B86FEE">
              <w:rPr>
                <w:rStyle w:val="Hipercze"/>
              </w:rPr>
              <w:t>5.2.1.</w:t>
            </w:r>
            <w:r w:rsidR="003026F7">
              <w:rPr>
                <w:rFonts w:asciiTheme="minorHAnsi" w:eastAsiaTheme="minorEastAsia" w:hAnsiTheme="minorHAnsi" w:cstheme="minorBidi"/>
                <w:i w:val="0"/>
                <w:sz w:val="22"/>
                <w:szCs w:val="22"/>
                <w:lang w:eastAsia="pl-PL"/>
              </w:rPr>
              <w:tab/>
            </w:r>
            <w:r w:rsidR="003026F7" w:rsidRPr="00B86FEE">
              <w:rPr>
                <w:rStyle w:val="Hipercze"/>
              </w:rPr>
              <w:t>Monitoring wód podziemnych</w:t>
            </w:r>
            <w:r w:rsidR="003026F7">
              <w:rPr>
                <w:webHidden/>
              </w:rPr>
              <w:tab/>
            </w:r>
            <w:r w:rsidR="003026F7">
              <w:rPr>
                <w:webHidden/>
              </w:rPr>
              <w:fldChar w:fldCharType="begin"/>
            </w:r>
            <w:r w:rsidR="003026F7">
              <w:rPr>
                <w:webHidden/>
              </w:rPr>
              <w:instrText xml:space="preserve"> PAGEREF _Toc68709388 \h </w:instrText>
            </w:r>
            <w:r w:rsidR="003026F7">
              <w:rPr>
                <w:webHidden/>
              </w:rPr>
            </w:r>
            <w:r w:rsidR="003026F7">
              <w:rPr>
                <w:webHidden/>
              </w:rPr>
              <w:fldChar w:fldCharType="separate"/>
            </w:r>
            <w:r>
              <w:rPr>
                <w:webHidden/>
              </w:rPr>
              <w:t>115</w:t>
            </w:r>
            <w:r w:rsidR="003026F7">
              <w:rPr>
                <w:webHidden/>
              </w:rPr>
              <w:fldChar w:fldCharType="end"/>
            </w:r>
          </w:hyperlink>
        </w:p>
        <w:p w14:paraId="720B2B80" w14:textId="76CB6BEF" w:rsidR="003026F7" w:rsidRDefault="00B146EE">
          <w:pPr>
            <w:pStyle w:val="Spistreci3"/>
            <w:rPr>
              <w:rFonts w:asciiTheme="minorHAnsi" w:eastAsiaTheme="minorEastAsia" w:hAnsiTheme="minorHAnsi" w:cstheme="minorBidi"/>
              <w:i w:val="0"/>
              <w:sz w:val="22"/>
              <w:szCs w:val="22"/>
              <w:lang w:eastAsia="pl-PL"/>
            </w:rPr>
          </w:pPr>
          <w:hyperlink w:anchor="_Toc68709389" w:history="1">
            <w:r w:rsidR="003026F7" w:rsidRPr="00B86FEE">
              <w:rPr>
                <w:rStyle w:val="Hipercze"/>
              </w:rPr>
              <w:t>5.2.2.</w:t>
            </w:r>
            <w:r w:rsidR="003026F7">
              <w:rPr>
                <w:rFonts w:asciiTheme="minorHAnsi" w:eastAsiaTheme="minorEastAsia" w:hAnsiTheme="minorHAnsi" w:cstheme="minorBidi"/>
                <w:i w:val="0"/>
                <w:sz w:val="22"/>
                <w:szCs w:val="22"/>
                <w:lang w:eastAsia="pl-PL"/>
              </w:rPr>
              <w:tab/>
            </w:r>
            <w:r w:rsidR="003026F7" w:rsidRPr="00B86FEE">
              <w:rPr>
                <w:rStyle w:val="Hipercze"/>
              </w:rPr>
              <w:t>Mapa sieci monitoringu wód podziemnych wraz z prezentacją programów monitoringowych</w:t>
            </w:r>
            <w:r w:rsidR="003026F7">
              <w:rPr>
                <w:webHidden/>
              </w:rPr>
              <w:tab/>
            </w:r>
            <w:r w:rsidR="003026F7">
              <w:rPr>
                <w:webHidden/>
              </w:rPr>
              <w:fldChar w:fldCharType="begin"/>
            </w:r>
            <w:r w:rsidR="003026F7">
              <w:rPr>
                <w:webHidden/>
              </w:rPr>
              <w:instrText xml:space="preserve"> PAGEREF _Toc68709389 \h </w:instrText>
            </w:r>
            <w:r w:rsidR="003026F7">
              <w:rPr>
                <w:webHidden/>
              </w:rPr>
            </w:r>
            <w:r w:rsidR="003026F7">
              <w:rPr>
                <w:webHidden/>
              </w:rPr>
              <w:fldChar w:fldCharType="separate"/>
            </w:r>
            <w:r>
              <w:rPr>
                <w:webHidden/>
              </w:rPr>
              <w:t>125</w:t>
            </w:r>
            <w:r w:rsidR="003026F7">
              <w:rPr>
                <w:webHidden/>
              </w:rPr>
              <w:fldChar w:fldCharType="end"/>
            </w:r>
          </w:hyperlink>
        </w:p>
        <w:p w14:paraId="3190C204" w14:textId="0049F38A" w:rsidR="003026F7" w:rsidRDefault="00B146EE">
          <w:pPr>
            <w:pStyle w:val="Spistreci3"/>
            <w:rPr>
              <w:rFonts w:asciiTheme="minorHAnsi" w:eastAsiaTheme="minorEastAsia" w:hAnsiTheme="minorHAnsi" w:cstheme="minorBidi"/>
              <w:i w:val="0"/>
              <w:sz w:val="22"/>
              <w:szCs w:val="22"/>
              <w:lang w:eastAsia="pl-PL"/>
            </w:rPr>
          </w:pPr>
          <w:hyperlink w:anchor="_Toc68709390" w:history="1">
            <w:r w:rsidR="003026F7" w:rsidRPr="00B86FEE">
              <w:rPr>
                <w:rStyle w:val="Hipercze"/>
              </w:rPr>
              <w:t>5.2.3.</w:t>
            </w:r>
            <w:r w:rsidR="003026F7">
              <w:rPr>
                <w:rFonts w:asciiTheme="minorHAnsi" w:eastAsiaTheme="minorEastAsia" w:hAnsiTheme="minorHAnsi" w:cstheme="minorBidi"/>
                <w:i w:val="0"/>
                <w:sz w:val="22"/>
                <w:szCs w:val="22"/>
                <w:lang w:eastAsia="pl-PL"/>
              </w:rPr>
              <w:tab/>
            </w:r>
            <w:r w:rsidR="003026F7" w:rsidRPr="00B86FEE">
              <w:rPr>
                <w:rStyle w:val="Hipercze"/>
              </w:rPr>
              <w:t>Wyniki państwowego monitoringu środowiska w zakresie wód podziemnych</w:t>
            </w:r>
            <w:r w:rsidR="003026F7">
              <w:rPr>
                <w:webHidden/>
              </w:rPr>
              <w:tab/>
            </w:r>
            <w:r w:rsidR="003026F7">
              <w:rPr>
                <w:webHidden/>
              </w:rPr>
              <w:fldChar w:fldCharType="begin"/>
            </w:r>
            <w:r w:rsidR="003026F7">
              <w:rPr>
                <w:webHidden/>
              </w:rPr>
              <w:instrText xml:space="preserve"> PAGEREF _Toc68709390 \h </w:instrText>
            </w:r>
            <w:r w:rsidR="003026F7">
              <w:rPr>
                <w:webHidden/>
              </w:rPr>
            </w:r>
            <w:r w:rsidR="003026F7">
              <w:rPr>
                <w:webHidden/>
              </w:rPr>
              <w:fldChar w:fldCharType="separate"/>
            </w:r>
            <w:r>
              <w:rPr>
                <w:webHidden/>
              </w:rPr>
              <w:t>126</w:t>
            </w:r>
            <w:r w:rsidR="003026F7">
              <w:rPr>
                <w:webHidden/>
              </w:rPr>
              <w:fldChar w:fldCharType="end"/>
            </w:r>
          </w:hyperlink>
        </w:p>
        <w:p w14:paraId="196FD851" w14:textId="0AC2331B" w:rsidR="003026F7" w:rsidRDefault="00B146EE">
          <w:pPr>
            <w:pStyle w:val="Spistreci1"/>
            <w:rPr>
              <w:rFonts w:asciiTheme="minorHAnsi" w:eastAsiaTheme="minorEastAsia" w:hAnsiTheme="minorHAnsi" w:cstheme="minorBidi"/>
              <w:b w:val="0"/>
              <w:smallCaps w:val="0"/>
              <w:sz w:val="22"/>
              <w:szCs w:val="22"/>
              <w:lang w:eastAsia="pl-PL"/>
            </w:rPr>
          </w:pPr>
          <w:hyperlink w:anchor="_Toc68709391" w:history="1">
            <w:r w:rsidR="003026F7" w:rsidRPr="00B86FEE">
              <w:rPr>
                <w:rStyle w:val="Hipercze"/>
                <w:rFonts w:cs="Calibri"/>
                <w:lang w:val="en-US"/>
              </w:rPr>
              <w:t>6.</w:t>
            </w:r>
            <w:r w:rsidR="003026F7">
              <w:rPr>
                <w:rFonts w:asciiTheme="minorHAnsi" w:eastAsiaTheme="minorEastAsia" w:hAnsiTheme="minorHAnsi" w:cstheme="minorBidi"/>
                <w:b w:val="0"/>
                <w:smallCaps w:val="0"/>
                <w:sz w:val="22"/>
                <w:szCs w:val="22"/>
                <w:lang w:eastAsia="pl-PL"/>
              </w:rPr>
              <w:tab/>
            </w:r>
            <w:r w:rsidR="003026F7" w:rsidRPr="00B86FEE">
              <w:rPr>
                <w:rStyle w:val="Hipercze"/>
              </w:rPr>
              <w:t>Wykaz wielkości emisji i stężeń substancji priorytetowych określonych w przepisach wydanych na podstawie art. 114 ustawy Prawo Wodne oraz innych substancji powodujących zanieczyszczenie, dla których zostały określone środowiskowe normy jakości</w:t>
            </w:r>
            <w:r w:rsidR="003026F7">
              <w:rPr>
                <w:webHidden/>
              </w:rPr>
              <w:tab/>
            </w:r>
            <w:r w:rsidR="003026F7">
              <w:rPr>
                <w:webHidden/>
              </w:rPr>
              <w:fldChar w:fldCharType="begin"/>
            </w:r>
            <w:r w:rsidR="003026F7">
              <w:rPr>
                <w:webHidden/>
              </w:rPr>
              <w:instrText xml:space="preserve"> PAGEREF _Toc68709391 \h </w:instrText>
            </w:r>
            <w:r w:rsidR="003026F7">
              <w:rPr>
                <w:webHidden/>
              </w:rPr>
            </w:r>
            <w:r w:rsidR="003026F7">
              <w:rPr>
                <w:webHidden/>
              </w:rPr>
              <w:fldChar w:fldCharType="separate"/>
            </w:r>
            <w:r>
              <w:rPr>
                <w:webHidden/>
              </w:rPr>
              <w:t>141</w:t>
            </w:r>
            <w:r w:rsidR="003026F7">
              <w:rPr>
                <w:webHidden/>
              </w:rPr>
              <w:fldChar w:fldCharType="end"/>
            </w:r>
          </w:hyperlink>
        </w:p>
        <w:p w14:paraId="72CA4C20" w14:textId="4DA7D92C" w:rsidR="003026F7" w:rsidRDefault="00B146EE">
          <w:pPr>
            <w:pStyle w:val="Spistreci1"/>
            <w:rPr>
              <w:rFonts w:asciiTheme="minorHAnsi" w:eastAsiaTheme="minorEastAsia" w:hAnsiTheme="minorHAnsi" w:cstheme="minorBidi"/>
              <w:b w:val="0"/>
              <w:smallCaps w:val="0"/>
              <w:sz w:val="22"/>
              <w:szCs w:val="22"/>
              <w:lang w:eastAsia="pl-PL"/>
            </w:rPr>
          </w:pPr>
          <w:hyperlink w:anchor="_Toc68709392" w:history="1">
            <w:r w:rsidR="003026F7" w:rsidRPr="00B86FEE">
              <w:rPr>
                <w:rStyle w:val="Hipercze"/>
                <w:rFonts w:cs="Calibri"/>
                <w:lang w:val="en-US"/>
              </w:rPr>
              <w:t>7.</w:t>
            </w:r>
            <w:r w:rsidR="003026F7">
              <w:rPr>
                <w:rFonts w:asciiTheme="minorHAnsi" w:eastAsiaTheme="minorEastAsia" w:hAnsiTheme="minorHAnsi" w:cstheme="minorBidi"/>
                <w:b w:val="0"/>
                <w:smallCaps w:val="0"/>
                <w:sz w:val="22"/>
                <w:szCs w:val="22"/>
                <w:lang w:eastAsia="pl-PL"/>
              </w:rPr>
              <w:tab/>
            </w:r>
            <w:r w:rsidR="003026F7" w:rsidRPr="00B86FEE">
              <w:rPr>
                <w:rStyle w:val="Hipercze"/>
              </w:rPr>
              <w:t>Podsumowanie identyfikacji znaczących oddziaływań antropogenicznych  i oceny ich wpływu na stan wód powierzchniowych i podziemnych</w:t>
            </w:r>
            <w:r w:rsidR="003026F7">
              <w:rPr>
                <w:webHidden/>
              </w:rPr>
              <w:tab/>
            </w:r>
            <w:r w:rsidR="003026F7">
              <w:rPr>
                <w:webHidden/>
              </w:rPr>
              <w:fldChar w:fldCharType="begin"/>
            </w:r>
            <w:r w:rsidR="003026F7">
              <w:rPr>
                <w:webHidden/>
              </w:rPr>
              <w:instrText xml:space="preserve"> PAGEREF _Toc68709392 \h </w:instrText>
            </w:r>
            <w:r w:rsidR="003026F7">
              <w:rPr>
                <w:webHidden/>
              </w:rPr>
            </w:r>
            <w:r w:rsidR="003026F7">
              <w:rPr>
                <w:webHidden/>
              </w:rPr>
              <w:fldChar w:fldCharType="separate"/>
            </w:r>
            <w:r>
              <w:rPr>
                <w:webHidden/>
              </w:rPr>
              <w:t>147</w:t>
            </w:r>
            <w:r w:rsidR="003026F7">
              <w:rPr>
                <w:webHidden/>
              </w:rPr>
              <w:fldChar w:fldCharType="end"/>
            </w:r>
          </w:hyperlink>
        </w:p>
        <w:p w14:paraId="55D76A60" w14:textId="1E3D671F" w:rsidR="003026F7" w:rsidRDefault="00B146EE">
          <w:pPr>
            <w:pStyle w:val="Spistreci2"/>
            <w:rPr>
              <w:rFonts w:asciiTheme="minorHAnsi" w:eastAsiaTheme="minorEastAsia" w:hAnsiTheme="minorHAnsi" w:cstheme="minorBidi"/>
              <w:sz w:val="22"/>
              <w:szCs w:val="22"/>
              <w:lang w:eastAsia="pl-PL"/>
            </w:rPr>
          </w:pPr>
          <w:hyperlink w:anchor="_Toc68709393" w:history="1">
            <w:r w:rsidR="003026F7" w:rsidRPr="00B86FEE">
              <w:rPr>
                <w:rStyle w:val="Hipercze"/>
              </w:rPr>
              <w:t>7.1.</w:t>
            </w:r>
            <w:r w:rsidR="003026F7">
              <w:rPr>
                <w:rFonts w:asciiTheme="minorHAnsi" w:eastAsiaTheme="minorEastAsia" w:hAnsiTheme="minorHAnsi" w:cstheme="minorBidi"/>
                <w:sz w:val="22"/>
                <w:szCs w:val="22"/>
                <w:lang w:eastAsia="pl-PL"/>
              </w:rPr>
              <w:tab/>
            </w:r>
            <w:r w:rsidR="003026F7" w:rsidRPr="00B86FEE">
              <w:rPr>
                <w:rStyle w:val="Hipercze"/>
              </w:rPr>
              <w:t>Wody powierzchniowe</w:t>
            </w:r>
            <w:r w:rsidR="003026F7">
              <w:rPr>
                <w:webHidden/>
              </w:rPr>
              <w:tab/>
            </w:r>
            <w:r w:rsidR="003026F7">
              <w:rPr>
                <w:webHidden/>
              </w:rPr>
              <w:fldChar w:fldCharType="begin"/>
            </w:r>
            <w:r w:rsidR="003026F7">
              <w:rPr>
                <w:webHidden/>
              </w:rPr>
              <w:instrText xml:space="preserve"> PAGEREF _Toc68709393 \h </w:instrText>
            </w:r>
            <w:r w:rsidR="003026F7">
              <w:rPr>
                <w:webHidden/>
              </w:rPr>
            </w:r>
            <w:r w:rsidR="003026F7">
              <w:rPr>
                <w:webHidden/>
              </w:rPr>
              <w:fldChar w:fldCharType="separate"/>
            </w:r>
            <w:r>
              <w:rPr>
                <w:webHidden/>
              </w:rPr>
              <w:t>147</w:t>
            </w:r>
            <w:r w:rsidR="003026F7">
              <w:rPr>
                <w:webHidden/>
              </w:rPr>
              <w:fldChar w:fldCharType="end"/>
            </w:r>
          </w:hyperlink>
        </w:p>
        <w:p w14:paraId="4418BD5E" w14:textId="717627EE" w:rsidR="003026F7" w:rsidRDefault="00B146EE">
          <w:pPr>
            <w:pStyle w:val="Spistreci2"/>
            <w:rPr>
              <w:rFonts w:asciiTheme="minorHAnsi" w:eastAsiaTheme="minorEastAsia" w:hAnsiTheme="minorHAnsi" w:cstheme="minorBidi"/>
              <w:sz w:val="22"/>
              <w:szCs w:val="22"/>
              <w:lang w:eastAsia="pl-PL"/>
            </w:rPr>
          </w:pPr>
          <w:hyperlink w:anchor="_Toc68709394" w:history="1">
            <w:r w:rsidR="003026F7" w:rsidRPr="00B86FEE">
              <w:rPr>
                <w:rStyle w:val="Hipercze"/>
              </w:rPr>
              <w:t>7.2.</w:t>
            </w:r>
            <w:r w:rsidR="003026F7">
              <w:rPr>
                <w:rFonts w:asciiTheme="minorHAnsi" w:eastAsiaTheme="minorEastAsia" w:hAnsiTheme="minorHAnsi" w:cstheme="minorBidi"/>
                <w:sz w:val="22"/>
                <w:szCs w:val="22"/>
                <w:lang w:eastAsia="pl-PL"/>
              </w:rPr>
              <w:tab/>
            </w:r>
            <w:r w:rsidR="003026F7" w:rsidRPr="00B86FEE">
              <w:rPr>
                <w:rStyle w:val="Hipercze"/>
              </w:rPr>
              <w:t>Wody podziemne</w:t>
            </w:r>
            <w:r w:rsidR="003026F7">
              <w:rPr>
                <w:webHidden/>
              </w:rPr>
              <w:tab/>
            </w:r>
            <w:r w:rsidR="003026F7">
              <w:rPr>
                <w:webHidden/>
              </w:rPr>
              <w:fldChar w:fldCharType="begin"/>
            </w:r>
            <w:r w:rsidR="003026F7">
              <w:rPr>
                <w:webHidden/>
              </w:rPr>
              <w:instrText xml:space="preserve"> PAGEREF _Toc68709394 \h </w:instrText>
            </w:r>
            <w:r w:rsidR="003026F7">
              <w:rPr>
                <w:webHidden/>
              </w:rPr>
            </w:r>
            <w:r w:rsidR="003026F7">
              <w:rPr>
                <w:webHidden/>
              </w:rPr>
              <w:fldChar w:fldCharType="separate"/>
            </w:r>
            <w:r>
              <w:rPr>
                <w:webHidden/>
              </w:rPr>
              <w:t>171</w:t>
            </w:r>
            <w:r w:rsidR="003026F7">
              <w:rPr>
                <w:webHidden/>
              </w:rPr>
              <w:fldChar w:fldCharType="end"/>
            </w:r>
          </w:hyperlink>
        </w:p>
        <w:p w14:paraId="0425867C" w14:textId="1DE7B4C9" w:rsidR="003026F7" w:rsidRDefault="00B146EE">
          <w:pPr>
            <w:pStyle w:val="Spistreci1"/>
            <w:rPr>
              <w:rFonts w:asciiTheme="minorHAnsi" w:eastAsiaTheme="minorEastAsia" w:hAnsiTheme="minorHAnsi" w:cstheme="minorBidi"/>
              <w:b w:val="0"/>
              <w:smallCaps w:val="0"/>
              <w:sz w:val="22"/>
              <w:szCs w:val="22"/>
              <w:lang w:eastAsia="pl-PL"/>
            </w:rPr>
          </w:pPr>
          <w:hyperlink w:anchor="_Toc68709395" w:history="1">
            <w:r w:rsidR="003026F7" w:rsidRPr="00B86FEE">
              <w:rPr>
                <w:rStyle w:val="Hipercze"/>
                <w:rFonts w:cs="Calibri"/>
                <w:lang w:val="en-US"/>
              </w:rPr>
              <w:t>8.</w:t>
            </w:r>
            <w:r w:rsidR="003026F7">
              <w:rPr>
                <w:rFonts w:asciiTheme="minorHAnsi" w:eastAsiaTheme="minorEastAsia" w:hAnsiTheme="minorHAnsi" w:cstheme="minorBidi"/>
                <w:b w:val="0"/>
                <w:smallCaps w:val="0"/>
                <w:sz w:val="22"/>
                <w:szCs w:val="22"/>
                <w:lang w:eastAsia="pl-PL"/>
              </w:rPr>
              <w:tab/>
            </w:r>
            <w:r w:rsidR="003026F7" w:rsidRPr="00B86FEE">
              <w:rPr>
                <w:rStyle w:val="Hipercze"/>
              </w:rPr>
              <w:t>Cele środowiskowe dla jcw i obszarów chronionych</w:t>
            </w:r>
            <w:r w:rsidR="003026F7">
              <w:rPr>
                <w:webHidden/>
              </w:rPr>
              <w:tab/>
            </w:r>
            <w:r w:rsidR="003026F7">
              <w:rPr>
                <w:webHidden/>
              </w:rPr>
              <w:fldChar w:fldCharType="begin"/>
            </w:r>
            <w:r w:rsidR="003026F7">
              <w:rPr>
                <w:webHidden/>
              </w:rPr>
              <w:instrText xml:space="preserve"> PAGEREF _Toc68709395 \h </w:instrText>
            </w:r>
            <w:r w:rsidR="003026F7">
              <w:rPr>
                <w:webHidden/>
              </w:rPr>
            </w:r>
            <w:r w:rsidR="003026F7">
              <w:rPr>
                <w:webHidden/>
              </w:rPr>
              <w:fldChar w:fldCharType="separate"/>
            </w:r>
            <w:r>
              <w:rPr>
                <w:webHidden/>
              </w:rPr>
              <w:t>179</w:t>
            </w:r>
            <w:r w:rsidR="003026F7">
              <w:rPr>
                <w:webHidden/>
              </w:rPr>
              <w:fldChar w:fldCharType="end"/>
            </w:r>
          </w:hyperlink>
        </w:p>
        <w:p w14:paraId="2EA4F387" w14:textId="2BEC94D6" w:rsidR="003026F7" w:rsidRDefault="00B146EE">
          <w:pPr>
            <w:pStyle w:val="Spistreci2"/>
            <w:rPr>
              <w:rFonts w:asciiTheme="minorHAnsi" w:eastAsiaTheme="minorEastAsia" w:hAnsiTheme="minorHAnsi" w:cstheme="minorBidi"/>
              <w:sz w:val="22"/>
              <w:szCs w:val="22"/>
              <w:lang w:eastAsia="pl-PL"/>
            </w:rPr>
          </w:pPr>
          <w:hyperlink w:anchor="_Toc68709396" w:history="1">
            <w:r w:rsidR="003026F7" w:rsidRPr="00B86FEE">
              <w:rPr>
                <w:rStyle w:val="Hipercze"/>
              </w:rPr>
              <w:t>8.1.</w:t>
            </w:r>
            <w:r w:rsidR="003026F7">
              <w:rPr>
                <w:rFonts w:asciiTheme="minorHAnsi" w:eastAsiaTheme="minorEastAsia" w:hAnsiTheme="minorHAnsi" w:cstheme="minorBidi"/>
                <w:sz w:val="22"/>
                <w:szCs w:val="22"/>
                <w:lang w:eastAsia="pl-PL"/>
              </w:rPr>
              <w:tab/>
            </w:r>
            <w:r w:rsidR="003026F7" w:rsidRPr="00B86FEE">
              <w:rPr>
                <w:rStyle w:val="Hipercze"/>
              </w:rPr>
              <w:t>Cele środowiskowe jcwp</w:t>
            </w:r>
            <w:r w:rsidR="003026F7">
              <w:rPr>
                <w:webHidden/>
              </w:rPr>
              <w:tab/>
            </w:r>
            <w:r w:rsidR="003026F7">
              <w:rPr>
                <w:webHidden/>
              </w:rPr>
              <w:fldChar w:fldCharType="begin"/>
            </w:r>
            <w:r w:rsidR="003026F7">
              <w:rPr>
                <w:webHidden/>
              </w:rPr>
              <w:instrText xml:space="preserve"> PAGEREF _Toc68709396 \h </w:instrText>
            </w:r>
            <w:r w:rsidR="003026F7">
              <w:rPr>
                <w:webHidden/>
              </w:rPr>
            </w:r>
            <w:r w:rsidR="003026F7">
              <w:rPr>
                <w:webHidden/>
              </w:rPr>
              <w:fldChar w:fldCharType="separate"/>
            </w:r>
            <w:r>
              <w:rPr>
                <w:webHidden/>
              </w:rPr>
              <w:t>179</w:t>
            </w:r>
            <w:r w:rsidR="003026F7">
              <w:rPr>
                <w:webHidden/>
              </w:rPr>
              <w:fldChar w:fldCharType="end"/>
            </w:r>
          </w:hyperlink>
        </w:p>
        <w:p w14:paraId="091F4987" w14:textId="3494B8BF" w:rsidR="003026F7" w:rsidRDefault="00B146EE">
          <w:pPr>
            <w:pStyle w:val="Spistreci3"/>
            <w:rPr>
              <w:rFonts w:asciiTheme="minorHAnsi" w:eastAsiaTheme="minorEastAsia" w:hAnsiTheme="minorHAnsi" w:cstheme="minorBidi"/>
              <w:i w:val="0"/>
              <w:sz w:val="22"/>
              <w:szCs w:val="22"/>
              <w:lang w:eastAsia="pl-PL"/>
            </w:rPr>
          </w:pPr>
          <w:hyperlink w:anchor="_Toc68709397" w:history="1">
            <w:r w:rsidR="003026F7" w:rsidRPr="00B86FEE">
              <w:rPr>
                <w:rStyle w:val="Hipercze"/>
              </w:rPr>
              <w:t>8.1.1.</w:t>
            </w:r>
            <w:r w:rsidR="003026F7">
              <w:rPr>
                <w:rFonts w:asciiTheme="minorHAnsi" w:eastAsiaTheme="minorEastAsia" w:hAnsiTheme="minorHAnsi" w:cstheme="minorBidi"/>
                <w:i w:val="0"/>
                <w:sz w:val="22"/>
                <w:szCs w:val="22"/>
                <w:lang w:eastAsia="pl-PL"/>
              </w:rPr>
              <w:tab/>
            </w:r>
            <w:r w:rsidR="003026F7" w:rsidRPr="00B86FEE">
              <w:rPr>
                <w:rStyle w:val="Hipercze"/>
              </w:rPr>
              <w:t>Sposób określenia wartości granicznych dla stanu ekologicznego</w:t>
            </w:r>
            <w:r w:rsidR="003026F7">
              <w:rPr>
                <w:webHidden/>
              </w:rPr>
              <w:tab/>
            </w:r>
            <w:r w:rsidR="003026F7">
              <w:rPr>
                <w:webHidden/>
              </w:rPr>
              <w:fldChar w:fldCharType="begin"/>
            </w:r>
            <w:r w:rsidR="003026F7">
              <w:rPr>
                <w:webHidden/>
              </w:rPr>
              <w:instrText xml:space="preserve"> PAGEREF _Toc68709397 \h </w:instrText>
            </w:r>
            <w:r w:rsidR="003026F7">
              <w:rPr>
                <w:webHidden/>
              </w:rPr>
            </w:r>
            <w:r w:rsidR="003026F7">
              <w:rPr>
                <w:webHidden/>
              </w:rPr>
              <w:fldChar w:fldCharType="separate"/>
            </w:r>
            <w:r>
              <w:rPr>
                <w:webHidden/>
              </w:rPr>
              <w:t>184</w:t>
            </w:r>
            <w:r w:rsidR="003026F7">
              <w:rPr>
                <w:webHidden/>
              </w:rPr>
              <w:fldChar w:fldCharType="end"/>
            </w:r>
          </w:hyperlink>
        </w:p>
        <w:p w14:paraId="10547E76" w14:textId="7AF8AF6C" w:rsidR="003026F7" w:rsidRDefault="00B146EE">
          <w:pPr>
            <w:pStyle w:val="Spistreci3"/>
            <w:rPr>
              <w:rFonts w:asciiTheme="minorHAnsi" w:eastAsiaTheme="minorEastAsia" w:hAnsiTheme="minorHAnsi" w:cstheme="minorBidi"/>
              <w:i w:val="0"/>
              <w:sz w:val="22"/>
              <w:szCs w:val="22"/>
              <w:lang w:eastAsia="pl-PL"/>
            </w:rPr>
          </w:pPr>
          <w:hyperlink w:anchor="_Toc68709398" w:history="1">
            <w:r w:rsidR="003026F7" w:rsidRPr="00B86FEE">
              <w:rPr>
                <w:rStyle w:val="Hipercze"/>
              </w:rPr>
              <w:t>8.1.2.</w:t>
            </w:r>
            <w:r w:rsidR="003026F7">
              <w:rPr>
                <w:rFonts w:asciiTheme="minorHAnsi" w:eastAsiaTheme="minorEastAsia" w:hAnsiTheme="minorHAnsi" w:cstheme="minorBidi"/>
                <w:i w:val="0"/>
                <w:sz w:val="22"/>
                <w:szCs w:val="22"/>
                <w:lang w:eastAsia="pl-PL"/>
              </w:rPr>
              <w:tab/>
            </w:r>
            <w:r w:rsidR="003026F7" w:rsidRPr="00B86FEE">
              <w:rPr>
                <w:rStyle w:val="Hipercze"/>
              </w:rPr>
              <w:t>Sposób określenia wartości granicznych dla potencjału ekologicznego</w:t>
            </w:r>
            <w:r w:rsidR="003026F7">
              <w:rPr>
                <w:webHidden/>
              </w:rPr>
              <w:tab/>
            </w:r>
            <w:r w:rsidR="003026F7">
              <w:rPr>
                <w:webHidden/>
              </w:rPr>
              <w:fldChar w:fldCharType="begin"/>
            </w:r>
            <w:r w:rsidR="003026F7">
              <w:rPr>
                <w:webHidden/>
              </w:rPr>
              <w:instrText xml:space="preserve"> PAGEREF _Toc68709398 \h </w:instrText>
            </w:r>
            <w:r w:rsidR="003026F7">
              <w:rPr>
                <w:webHidden/>
              </w:rPr>
            </w:r>
            <w:r w:rsidR="003026F7">
              <w:rPr>
                <w:webHidden/>
              </w:rPr>
              <w:fldChar w:fldCharType="separate"/>
            </w:r>
            <w:r>
              <w:rPr>
                <w:webHidden/>
              </w:rPr>
              <w:t>185</w:t>
            </w:r>
            <w:r w:rsidR="003026F7">
              <w:rPr>
                <w:webHidden/>
              </w:rPr>
              <w:fldChar w:fldCharType="end"/>
            </w:r>
          </w:hyperlink>
        </w:p>
        <w:p w14:paraId="1484341C" w14:textId="02E9600F" w:rsidR="003026F7" w:rsidRDefault="00B146EE">
          <w:pPr>
            <w:pStyle w:val="Spistreci3"/>
            <w:rPr>
              <w:rFonts w:asciiTheme="minorHAnsi" w:eastAsiaTheme="minorEastAsia" w:hAnsiTheme="minorHAnsi" w:cstheme="minorBidi"/>
              <w:i w:val="0"/>
              <w:sz w:val="22"/>
              <w:szCs w:val="22"/>
              <w:lang w:eastAsia="pl-PL"/>
            </w:rPr>
          </w:pPr>
          <w:hyperlink w:anchor="_Toc68709399" w:history="1">
            <w:r w:rsidR="003026F7" w:rsidRPr="00B86FEE">
              <w:rPr>
                <w:rStyle w:val="Hipercze"/>
              </w:rPr>
              <w:t>8.1.3.</w:t>
            </w:r>
            <w:r w:rsidR="003026F7">
              <w:rPr>
                <w:rFonts w:asciiTheme="minorHAnsi" w:eastAsiaTheme="minorEastAsia" w:hAnsiTheme="minorHAnsi" w:cstheme="minorBidi"/>
                <w:i w:val="0"/>
                <w:sz w:val="22"/>
                <w:szCs w:val="22"/>
                <w:lang w:eastAsia="pl-PL"/>
              </w:rPr>
              <w:tab/>
            </w:r>
            <w:r w:rsidR="003026F7" w:rsidRPr="00B86FEE">
              <w:rPr>
                <w:rStyle w:val="Hipercze"/>
              </w:rPr>
              <w:t>Ocena osiągnięcia celów środowiskowych jcwp RW</w:t>
            </w:r>
            <w:r w:rsidR="003026F7">
              <w:rPr>
                <w:webHidden/>
              </w:rPr>
              <w:tab/>
            </w:r>
            <w:r w:rsidR="003026F7">
              <w:rPr>
                <w:webHidden/>
              </w:rPr>
              <w:fldChar w:fldCharType="begin"/>
            </w:r>
            <w:r w:rsidR="003026F7">
              <w:rPr>
                <w:webHidden/>
              </w:rPr>
              <w:instrText xml:space="preserve"> PAGEREF _Toc68709399 \h </w:instrText>
            </w:r>
            <w:r w:rsidR="003026F7">
              <w:rPr>
                <w:webHidden/>
              </w:rPr>
            </w:r>
            <w:r w:rsidR="003026F7">
              <w:rPr>
                <w:webHidden/>
              </w:rPr>
              <w:fldChar w:fldCharType="separate"/>
            </w:r>
            <w:r>
              <w:rPr>
                <w:webHidden/>
              </w:rPr>
              <w:t>187</w:t>
            </w:r>
            <w:r w:rsidR="003026F7">
              <w:rPr>
                <w:webHidden/>
              </w:rPr>
              <w:fldChar w:fldCharType="end"/>
            </w:r>
          </w:hyperlink>
        </w:p>
        <w:p w14:paraId="2ECFD556" w14:textId="5D5BB79F" w:rsidR="003026F7" w:rsidRDefault="00B146EE">
          <w:pPr>
            <w:pStyle w:val="Spistreci3"/>
            <w:rPr>
              <w:rFonts w:asciiTheme="minorHAnsi" w:eastAsiaTheme="minorEastAsia" w:hAnsiTheme="minorHAnsi" w:cstheme="minorBidi"/>
              <w:i w:val="0"/>
              <w:sz w:val="22"/>
              <w:szCs w:val="22"/>
              <w:lang w:eastAsia="pl-PL"/>
            </w:rPr>
          </w:pPr>
          <w:hyperlink w:anchor="_Toc68709400" w:history="1">
            <w:r w:rsidR="003026F7" w:rsidRPr="00B86FEE">
              <w:rPr>
                <w:rStyle w:val="Hipercze"/>
              </w:rPr>
              <w:t>8.1.4.</w:t>
            </w:r>
            <w:r w:rsidR="003026F7">
              <w:rPr>
                <w:rFonts w:asciiTheme="minorHAnsi" w:eastAsiaTheme="minorEastAsia" w:hAnsiTheme="minorHAnsi" w:cstheme="minorBidi"/>
                <w:i w:val="0"/>
                <w:sz w:val="22"/>
                <w:szCs w:val="22"/>
                <w:lang w:eastAsia="pl-PL"/>
              </w:rPr>
              <w:tab/>
            </w:r>
            <w:r w:rsidR="003026F7" w:rsidRPr="00B86FEE">
              <w:rPr>
                <w:rStyle w:val="Hipercze"/>
              </w:rPr>
              <w:t>Ocena osiągnięcia celów środowiskowych jcwp RWr</w:t>
            </w:r>
            <w:r w:rsidR="003026F7">
              <w:rPr>
                <w:webHidden/>
              </w:rPr>
              <w:tab/>
            </w:r>
            <w:r w:rsidR="003026F7">
              <w:rPr>
                <w:webHidden/>
              </w:rPr>
              <w:fldChar w:fldCharType="begin"/>
            </w:r>
            <w:r w:rsidR="003026F7">
              <w:rPr>
                <w:webHidden/>
              </w:rPr>
              <w:instrText xml:space="preserve"> PAGEREF _Toc68709400 \h </w:instrText>
            </w:r>
            <w:r w:rsidR="003026F7">
              <w:rPr>
                <w:webHidden/>
              </w:rPr>
            </w:r>
            <w:r w:rsidR="003026F7">
              <w:rPr>
                <w:webHidden/>
              </w:rPr>
              <w:fldChar w:fldCharType="separate"/>
            </w:r>
            <w:r>
              <w:rPr>
                <w:webHidden/>
              </w:rPr>
              <w:t>192</w:t>
            </w:r>
            <w:r w:rsidR="003026F7">
              <w:rPr>
                <w:webHidden/>
              </w:rPr>
              <w:fldChar w:fldCharType="end"/>
            </w:r>
          </w:hyperlink>
        </w:p>
        <w:p w14:paraId="763822CC" w14:textId="79F9B74C" w:rsidR="003026F7" w:rsidRDefault="00B146EE">
          <w:pPr>
            <w:pStyle w:val="Spistreci3"/>
            <w:rPr>
              <w:rFonts w:asciiTheme="minorHAnsi" w:eastAsiaTheme="minorEastAsia" w:hAnsiTheme="minorHAnsi" w:cstheme="minorBidi"/>
              <w:i w:val="0"/>
              <w:sz w:val="22"/>
              <w:szCs w:val="22"/>
              <w:lang w:eastAsia="pl-PL"/>
            </w:rPr>
          </w:pPr>
          <w:hyperlink w:anchor="_Toc68709401" w:history="1">
            <w:r w:rsidR="003026F7" w:rsidRPr="00B86FEE">
              <w:rPr>
                <w:rStyle w:val="Hipercze"/>
              </w:rPr>
              <w:t>8.1.5.</w:t>
            </w:r>
            <w:r w:rsidR="003026F7">
              <w:rPr>
                <w:rFonts w:asciiTheme="minorHAnsi" w:eastAsiaTheme="minorEastAsia" w:hAnsiTheme="minorHAnsi" w:cstheme="minorBidi"/>
                <w:i w:val="0"/>
                <w:sz w:val="22"/>
                <w:szCs w:val="22"/>
                <w:lang w:eastAsia="pl-PL"/>
              </w:rPr>
              <w:tab/>
            </w:r>
            <w:r w:rsidR="003026F7" w:rsidRPr="00B86FEE">
              <w:rPr>
                <w:rStyle w:val="Hipercze"/>
              </w:rPr>
              <w:t>Ocena osiągnięcia celów środowiskowych jcwp LW</w:t>
            </w:r>
            <w:r w:rsidR="003026F7">
              <w:rPr>
                <w:webHidden/>
              </w:rPr>
              <w:tab/>
            </w:r>
            <w:r w:rsidR="003026F7">
              <w:rPr>
                <w:webHidden/>
              </w:rPr>
              <w:fldChar w:fldCharType="begin"/>
            </w:r>
            <w:r w:rsidR="003026F7">
              <w:rPr>
                <w:webHidden/>
              </w:rPr>
              <w:instrText xml:space="preserve"> PAGEREF _Toc68709401 \h </w:instrText>
            </w:r>
            <w:r w:rsidR="003026F7">
              <w:rPr>
                <w:webHidden/>
              </w:rPr>
            </w:r>
            <w:r w:rsidR="003026F7">
              <w:rPr>
                <w:webHidden/>
              </w:rPr>
              <w:fldChar w:fldCharType="separate"/>
            </w:r>
            <w:r>
              <w:rPr>
                <w:webHidden/>
              </w:rPr>
              <w:t>197</w:t>
            </w:r>
            <w:r w:rsidR="003026F7">
              <w:rPr>
                <w:webHidden/>
              </w:rPr>
              <w:fldChar w:fldCharType="end"/>
            </w:r>
          </w:hyperlink>
        </w:p>
        <w:p w14:paraId="629BF527" w14:textId="3B27EBD8" w:rsidR="003026F7" w:rsidRDefault="00B146EE">
          <w:pPr>
            <w:pStyle w:val="Spistreci3"/>
            <w:rPr>
              <w:rFonts w:asciiTheme="minorHAnsi" w:eastAsiaTheme="minorEastAsia" w:hAnsiTheme="minorHAnsi" w:cstheme="minorBidi"/>
              <w:i w:val="0"/>
              <w:sz w:val="22"/>
              <w:szCs w:val="22"/>
              <w:lang w:eastAsia="pl-PL"/>
            </w:rPr>
          </w:pPr>
          <w:hyperlink w:anchor="_Toc68709402" w:history="1">
            <w:r w:rsidR="003026F7" w:rsidRPr="00B86FEE">
              <w:rPr>
                <w:rStyle w:val="Hipercze"/>
              </w:rPr>
              <w:t>8.1.6.</w:t>
            </w:r>
            <w:r w:rsidR="003026F7">
              <w:rPr>
                <w:rFonts w:asciiTheme="minorHAnsi" w:eastAsiaTheme="minorEastAsia" w:hAnsiTheme="minorHAnsi" w:cstheme="minorBidi"/>
                <w:i w:val="0"/>
                <w:sz w:val="22"/>
                <w:szCs w:val="22"/>
                <w:lang w:eastAsia="pl-PL"/>
              </w:rPr>
              <w:tab/>
            </w:r>
            <w:r w:rsidR="003026F7" w:rsidRPr="00B86FEE">
              <w:rPr>
                <w:rStyle w:val="Hipercze"/>
              </w:rPr>
              <w:t>Ocena osiągnięcia celów środowiskowych jcwp TW i CW</w:t>
            </w:r>
            <w:r w:rsidR="003026F7">
              <w:rPr>
                <w:webHidden/>
              </w:rPr>
              <w:tab/>
            </w:r>
            <w:r w:rsidR="003026F7">
              <w:rPr>
                <w:webHidden/>
              </w:rPr>
              <w:fldChar w:fldCharType="begin"/>
            </w:r>
            <w:r w:rsidR="003026F7">
              <w:rPr>
                <w:webHidden/>
              </w:rPr>
              <w:instrText xml:space="preserve"> PAGEREF _Toc68709402 \h </w:instrText>
            </w:r>
            <w:r w:rsidR="003026F7">
              <w:rPr>
                <w:webHidden/>
              </w:rPr>
            </w:r>
            <w:r w:rsidR="003026F7">
              <w:rPr>
                <w:webHidden/>
              </w:rPr>
              <w:fldChar w:fldCharType="separate"/>
            </w:r>
            <w:r>
              <w:rPr>
                <w:webHidden/>
              </w:rPr>
              <w:t>201</w:t>
            </w:r>
            <w:r w:rsidR="003026F7">
              <w:rPr>
                <w:webHidden/>
              </w:rPr>
              <w:fldChar w:fldCharType="end"/>
            </w:r>
          </w:hyperlink>
        </w:p>
        <w:p w14:paraId="1418BB8D" w14:textId="722DB20A" w:rsidR="003026F7" w:rsidRDefault="00B146EE">
          <w:pPr>
            <w:pStyle w:val="Spistreci2"/>
            <w:rPr>
              <w:rFonts w:asciiTheme="minorHAnsi" w:eastAsiaTheme="minorEastAsia" w:hAnsiTheme="minorHAnsi" w:cstheme="minorBidi"/>
              <w:sz w:val="22"/>
              <w:szCs w:val="22"/>
              <w:lang w:eastAsia="pl-PL"/>
            </w:rPr>
          </w:pPr>
          <w:hyperlink w:anchor="_Toc68709403" w:history="1">
            <w:r w:rsidR="003026F7" w:rsidRPr="00B86FEE">
              <w:rPr>
                <w:rStyle w:val="Hipercze"/>
              </w:rPr>
              <w:t>8.2.</w:t>
            </w:r>
            <w:r w:rsidR="003026F7">
              <w:rPr>
                <w:rFonts w:asciiTheme="minorHAnsi" w:eastAsiaTheme="minorEastAsia" w:hAnsiTheme="minorHAnsi" w:cstheme="minorBidi"/>
                <w:sz w:val="22"/>
                <w:szCs w:val="22"/>
                <w:lang w:eastAsia="pl-PL"/>
              </w:rPr>
              <w:tab/>
            </w:r>
            <w:r w:rsidR="003026F7" w:rsidRPr="00B86FEE">
              <w:rPr>
                <w:rStyle w:val="Hipercze"/>
              </w:rPr>
              <w:t>Cele środowiskowe jcwpd</w:t>
            </w:r>
            <w:r w:rsidR="003026F7">
              <w:rPr>
                <w:webHidden/>
              </w:rPr>
              <w:tab/>
            </w:r>
            <w:r w:rsidR="003026F7">
              <w:rPr>
                <w:webHidden/>
              </w:rPr>
              <w:fldChar w:fldCharType="begin"/>
            </w:r>
            <w:r w:rsidR="003026F7">
              <w:rPr>
                <w:webHidden/>
              </w:rPr>
              <w:instrText xml:space="preserve"> PAGEREF _Toc68709403 \h </w:instrText>
            </w:r>
            <w:r w:rsidR="003026F7">
              <w:rPr>
                <w:webHidden/>
              </w:rPr>
            </w:r>
            <w:r w:rsidR="003026F7">
              <w:rPr>
                <w:webHidden/>
              </w:rPr>
              <w:fldChar w:fldCharType="separate"/>
            </w:r>
            <w:r>
              <w:rPr>
                <w:webHidden/>
              </w:rPr>
              <w:t>202</w:t>
            </w:r>
            <w:r w:rsidR="003026F7">
              <w:rPr>
                <w:webHidden/>
              </w:rPr>
              <w:fldChar w:fldCharType="end"/>
            </w:r>
          </w:hyperlink>
        </w:p>
        <w:p w14:paraId="13DFD6A9" w14:textId="443FE364" w:rsidR="003026F7" w:rsidRDefault="00B146EE">
          <w:pPr>
            <w:pStyle w:val="Spistreci2"/>
            <w:rPr>
              <w:rFonts w:asciiTheme="minorHAnsi" w:eastAsiaTheme="minorEastAsia" w:hAnsiTheme="minorHAnsi" w:cstheme="minorBidi"/>
              <w:sz w:val="22"/>
              <w:szCs w:val="22"/>
              <w:lang w:eastAsia="pl-PL"/>
            </w:rPr>
          </w:pPr>
          <w:hyperlink w:anchor="_Toc68709404" w:history="1">
            <w:r w:rsidR="003026F7" w:rsidRPr="00B86FEE">
              <w:rPr>
                <w:rStyle w:val="Hipercze"/>
              </w:rPr>
              <w:t>8.3.</w:t>
            </w:r>
            <w:r w:rsidR="003026F7">
              <w:rPr>
                <w:rFonts w:asciiTheme="minorHAnsi" w:eastAsiaTheme="minorEastAsia" w:hAnsiTheme="minorHAnsi" w:cstheme="minorBidi"/>
                <w:sz w:val="22"/>
                <w:szCs w:val="22"/>
                <w:lang w:eastAsia="pl-PL"/>
              </w:rPr>
              <w:tab/>
            </w:r>
            <w:r w:rsidR="003026F7" w:rsidRPr="00B86FEE">
              <w:rPr>
                <w:rStyle w:val="Hipercze"/>
              </w:rPr>
              <w:t>Cele środowiskowe obszarów chronionych</w:t>
            </w:r>
            <w:r w:rsidR="003026F7">
              <w:rPr>
                <w:webHidden/>
              </w:rPr>
              <w:tab/>
            </w:r>
            <w:r w:rsidR="003026F7">
              <w:rPr>
                <w:webHidden/>
              </w:rPr>
              <w:fldChar w:fldCharType="begin"/>
            </w:r>
            <w:r w:rsidR="003026F7">
              <w:rPr>
                <w:webHidden/>
              </w:rPr>
              <w:instrText xml:space="preserve"> PAGEREF _Toc68709404 \h </w:instrText>
            </w:r>
            <w:r w:rsidR="003026F7">
              <w:rPr>
                <w:webHidden/>
              </w:rPr>
            </w:r>
            <w:r w:rsidR="003026F7">
              <w:rPr>
                <w:webHidden/>
              </w:rPr>
              <w:fldChar w:fldCharType="separate"/>
            </w:r>
            <w:r>
              <w:rPr>
                <w:webHidden/>
              </w:rPr>
              <w:t>206</w:t>
            </w:r>
            <w:r w:rsidR="003026F7">
              <w:rPr>
                <w:webHidden/>
              </w:rPr>
              <w:fldChar w:fldCharType="end"/>
            </w:r>
          </w:hyperlink>
        </w:p>
        <w:p w14:paraId="0D3ABAFC" w14:textId="30E87C7F" w:rsidR="003026F7" w:rsidRDefault="00B146EE">
          <w:pPr>
            <w:pStyle w:val="Spistreci2"/>
            <w:rPr>
              <w:rFonts w:asciiTheme="minorHAnsi" w:eastAsiaTheme="minorEastAsia" w:hAnsiTheme="minorHAnsi" w:cstheme="minorBidi"/>
              <w:sz w:val="22"/>
              <w:szCs w:val="22"/>
              <w:lang w:eastAsia="pl-PL"/>
            </w:rPr>
          </w:pPr>
          <w:hyperlink w:anchor="_Toc68709405" w:history="1">
            <w:r w:rsidR="003026F7" w:rsidRPr="00B86FEE">
              <w:rPr>
                <w:rStyle w:val="Hipercze"/>
              </w:rPr>
              <w:t>8.4.</w:t>
            </w:r>
            <w:r w:rsidR="003026F7">
              <w:rPr>
                <w:rFonts w:asciiTheme="minorHAnsi" w:eastAsiaTheme="minorEastAsia" w:hAnsiTheme="minorHAnsi" w:cstheme="minorBidi"/>
                <w:sz w:val="22"/>
                <w:szCs w:val="22"/>
                <w:lang w:eastAsia="pl-PL"/>
              </w:rPr>
              <w:tab/>
            </w:r>
            <w:r w:rsidR="003026F7" w:rsidRPr="00B86FEE">
              <w:rPr>
                <w:rStyle w:val="Hipercze"/>
              </w:rPr>
              <w:t>Przedłużenie terminu osiągnięcia celów środowiskowych i ustalenie mniej rygorystycznych celów środowiskowych</w:t>
            </w:r>
            <w:r w:rsidR="003026F7">
              <w:rPr>
                <w:webHidden/>
              </w:rPr>
              <w:tab/>
            </w:r>
            <w:r w:rsidR="003026F7">
              <w:rPr>
                <w:webHidden/>
              </w:rPr>
              <w:fldChar w:fldCharType="begin"/>
            </w:r>
            <w:r w:rsidR="003026F7">
              <w:rPr>
                <w:webHidden/>
              </w:rPr>
              <w:instrText xml:space="preserve"> PAGEREF _Toc68709405 \h </w:instrText>
            </w:r>
            <w:r w:rsidR="003026F7">
              <w:rPr>
                <w:webHidden/>
              </w:rPr>
            </w:r>
            <w:r w:rsidR="003026F7">
              <w:rPr>
                <w:webHidden/>
              </w:rPr>
              <w:fldChar w:fldCharType="separate"/>
            </w:r>
            <w:r>
              <w:rPr>
                <w:webHidden/>
              </w:rPr>
              <w:t>212</w:t>
            </w:r>
            <w:r w:rsidR="003026F7">
              <w:rPr>
                <w:webHidden/>
              </w:rPr>
              <w:fldChar w:fldCharType="end"/>
            </w:r>
          </w:hyperlink>
        </w:p>
        <w:p w14:paraId="212401C2" w14:textId="3DBE52F4" w:rsidR="003026F7" w:rsidRDefault="00B146EE">
          <w:pPr>
            <w:pStyle w:val="Spistreci2"/>
            <w:rPr>
              <w:rFonts w:asciiTheme="minorHAnsi" w:eastAsiaTheme="minorEastAsia" w:hAnsiTheme="minorHAnsi" w:cstheme="minorBidi"/>
              <w:sz w:val="22"/>
              <w:szCs w:val="22"/>
              <w:lang w:eastAsia="pl-PL"/>
            </w:rPr>
          </w:pPr>
          <w:hyperlink w:anchor="_Toc68709406" w:history="1">
            <w:r w:rsidR="003026F7" w:rsidRPr="00B86FEE">
              <w:rPr>
                <w:rStyle w:val="Hipercze"/>
              </w:rPr>
              <w:t>8.5.</w:t>
            </w:r>
            <w:r w:rsidR="003026F7">
              <w:rPr>
                <w:rFonts w:asciiTheme="minorHAnsi" w:eastAsiaTheme="minorEastAsia" w:hAnsiTheme="minorHAnsi" w:cstheme="minorBidi"/>
                <w:sz w:val="22"/>
                <w:szCs w:val="22"/>
                <w:lang w:eastAsia="pl-PL"/>
              </w:rPr>
              <w:tab/>
            </w:r>
            <w:r w:rsidR="003026F7" w:rsidRPr="00B86FEE">
              <w:rPr>
                <w:rStyle w:val="Hipercze"/>
              </w:rPr>
              <w:t>Cele środowiskowe a czasowe pogorszenie stanu jcw w wyniku zjawisk o charakterze naturalnym lub na skutek siły wyższej</w:t>
            </w:r>
            <w:r w:rsidR="003026F7">
              <w:rPr>
                <w:webHidden/>
              </w:rPr>
              <w:tab/>
            </w:r>
            <w:r w:rsidR="003026F7">
              <w:rPr>
                <w:webHidden/>
              </w:rPr>
              <w:fldChar w:fldCharType="begin"/>
            </w:r>
            <w:r w:rsidR="003026F7">
              <w:rPr>
                <w:webHidden/>
              </w:rPr>
              <w:instrText xml:space="preserve"> PAGEREF _Toc68709406 \h </w:instrText>
            </w:r>
            <w:r w:rsidR="003026F7">
              <w:rPr>
                <w:webHidden/>
              </w:rPr>
            </w:r>
            <w:r w:rsidR="003026F7">
              <w:rPr>
                <w:webHidden/>
              </w:rPr>
              <w:fldChar w:fldCharType="separate"/>
            </w:r>
            <w:r>
              <w:rPr>
                <w:webHidden/>
              </w:rPr>
              <w:t>219</w:t>
            </w:r>
            <w:r w:rsidR="003026F7">
              <w:rPr>
                <w:webHidden/>
              </w:rPr>
              <w:fldChar w:fldCharType="end"/>
            </w:r>
          </w:hyperlink>
        </w:p>
        <w:p w14:paraId="7D642965" w14:textId="79D8E61B" w:rsidR="003026F7" w:rsidRDefault="00B146EE">
          <w:pPr>
            <w:pStyle w:val="Spistreci1"/>
            <w:rPr>
              <w:rFonts w:asciiTheme="minorHAnsi" w:eastAsiaTheme="minorEastAsia" w:hAnsiTheme="minorHAnsi" w:cstheme="minorBidi"/>
              <w:b w:val="0"/>
              <w:smallCaps w:val="0"/>
              <w:sz w:val="22"/>
              <w:szCs w:val="22"/>
              <w:lang w:eastAsia="pl-PL"/>
            </w:rPr>
          </w:pPr>
          <w:hyperlink w:anchor="_Toc68709407" w:history="1">
            <w:r w:rsidR="003026F7" w:rsidRPr="00B86FEE">
              <w:rPr>
                <w:rStyle w:val="Hipercze"/>
                <w:rFonts w:cs="Calibri"/>
                <w:lang w:val="en-US"/>
              </w:rPr>
              <w:t>9.</w:t>
            </w:r>
            <w:r w:rsidR="003026F7">
              <w:rPr>
                <w:rFonts w:asciiTheme="minorHAnsi" w:eastAsiaTheme="minorEastAsia" w:hAnsiTheme="minorHAnsi" w:cstheme="minorBidi"/>
                <w:b w:val="0"/>
                <w:smallCaps w:val="0"/>
                <w:sz w:val="22"/>
                <w:szCs w:val="22"/>
                <w:lang w:eastAsia="pl-PL"/>
              </w:rPr>
              <w:tab/>
            </w:r>
            <w:r w:rsidR="003026F7" w:rsidRPr="00B86FEE">
              <w:rPr>
                <w:rStyle w:val="Hipercze"/>
              </w:rPr>
              <w:t>Ocena postępu w osiąganiu celów środowiskowych</w:t>
            </w:r>
            <w:r w:rsidR="003026F7">
              <w:rPr>
                <w:webHidden/>
              </w:rPr>
              <w:tab/>
            </w:r>
            <w:r w:rsidR="003026F7">
              <w:rPr>
                <w:webHidden/>
              </w:rPr>
              <w:fldChar w:fldCharType="begin"/>
            </w:r>
            <w:r w:rsidR="003026F7">
              <w:rPr>
                <w:webHidden/>
              </w:rPr>
              <w:instrText xml:space="preserve"> PAGEREF _Toc68709407 \h </w:instrText>
            </w:r>
            <w:r w:rsidR="003026F7">
              <w:rPr>
                <w:webHidden/>
              </w:rPr>
            </w:r>
            <w:r w:rsidR="003026F7">
              <w:rPr>
                <w:webHidden/>
              </w:rPr>
              <w:fldChar w:fldCharType="separate"/>
            </w:r>
            <w:r>
              <w:rPr>
                <w:webHidden/>
              </w:rPr>
              <w:t>221</w:t>
            </w:r>
            <w:r w:rsidR="003026F7">
              <w:rPr>
                <w:webHidden/>
              </w:rPr>
              <w:fldChar w:fldCharType="end"/>
            </w:r>
          </w:hyperlink>
        </w:p>
        <w:p w14:paraId="0694F132" w14:textId="5F469514" w:rsidR="003026F7" w:rsidRDefault="00B146EE">
          <w:pPr>
            <w:pStyle w:val="Spistreci2"/>
            <w:rPr>
              <w:rFonts w:asciiTheme="minorHAnsi" w:eastAsiaTheme="minorEastAsia" w:hAnsiTheme="minorHAnsi" w:cstheme="minorBidi"/>
              <w:sz w:val="22"/>
              <w:szCs w:val="22"/>
              <w:lang w:eastAsia="pl-PL"/>
            </w:rPr>
          </w:pPr>
          <w:hyperlink w:anchor="_Toc68709408" w:history="1">
            <w:r w:rsidR="003026F7" w:rsidRPr="00B86FEE">
              <w:rPr>
                <w:rStyle w:val="Hipercze"/>
              </w:rPr>
              <w:t>9.1.</w:t>
            </w:r>
            <w:r w:rsidR="003026F7">
              <w:rPr>
                <w:rFonts w:asciiTheme="minorHAnsi" w:eastAsiaTheme="minorEastAsia" w:hAnsiTheme="minorHAnsi" w:cstheme="minorBidi"/>
                <w:sz w:val="22"/>
                <w:szCs w:val="22"/>
                <w:lang w:eastAsia="pl-PL"/>
              </w:rPr>
              <w:tab/>
            </w:r>
            <w:r w:rsidR="003026F7" w:rsidRPr="00B86FEE">
              <w:rPr>
                <w:rStyle w:val="Hipercze"/>
              </w:rPr>
              <w:t>Ocena postępu w osiąganiu celów środowiskowych jcwp</w:t>
            </w:r>
            <w:r w:rsidR="003026F7">
              <w:rPr>
                <w:webHidden/>
              </w:rPr>
              <w:tab/>
            </w:r>
            <w:r w:rsidR="003026F7">
              <w:rPr>
                <w:webHidden/>
              </w:rPr>
              <w:fldChar w:fldCharType="begin"/>
            </w:r>
            <w:r w:rsidR="003026F7">
              <w:rPr>
                <w:webHidden/>
              </w:rPr>
              <w:instrText xml:space="preserve"> PAGEREF _Toc68709408 \h </w:instrText>
            </w:r>
            <w:r w:rsidR="003026F7">
              <w:rPr>
                <w:webHidden/>
              </w:rPr>
            </w:r>
            <w:r w:rsidR="003026F7">
              <w:rPr>
                <w:webHidden/>
              </w:rPr>
              <w:fldChar w:fldCharType="separate"/>
            </w:r>
            <w:r>
              <w:rPr>
                <w:webHidden/>
              </w:rPr>
              <w:t>222</w:t>
            </w:r>
            <w:r w:rsidR="003026F7">
              <w:rPr>
                <w:webHidden/>
              </w:rPr>
              <w:fldChar w:fldCharType="end"/>
            </w:r>
          </w:hyperlink>
        </w:p>
        <w:p w14:paraId="1AF5B50D" w14:textId="62DBA84B" w:rsidR="003026F7" w:rsidRDefault="00B146EE">
          <w:pPr>
            <w:pStyle w:val="Spistreci3"/>
            <w:rPr>
              <w:rFonts w:asciiTheme="minorHAnsi" w:eastAsiaTheme="minorEastAsia" w:hAnsiTheme="minorHAnsi" w:cstheme="minorBidi"/>
              <w:i w:val="0"/>
              <w:sz w:val="22"/>
              <w:szCs w:val="22"/>
              <w:lang w:eastAsia="pl-PL"/>
            </w:rPr>
          </w:pPr>
          <w:hyperlink w:anchor="_Toc68709409" w:history="1">
            <w:r w:rsidR="003026F7" w:rsidRPr="00B86FEE">
              <w:rPr>
                <w:rStyle w:val="Hipercze"/>
              </w:rPr>
              <w:t>9.1.1.</w:t>
            </w:r>
            <w:r w:rsidR="003026F7">
              <w:rPr>
                <w:rFonts w:asciiTheme="minorHAnsi" w:eastAsiaTheme="minorEastAsia" w:hAnsiTheme="minorHAnsi" w:cstheme="minorBidi"/>
                <w:i w:val="0"/>
                <w:sz w:val="22"/>
                <w:szCs w:val="22"/>
                <w:lang w:eastAsia="pl-PL"/>
              </w:rPr>
              <w:tab/>
            </w:r>
            <w:r w:rsidR="003026F7" w:rsidRPr="00B86FEE">
              <w:rPr>
                <w:rStyle w:val="Hipercze"/>
              </w:rPr>
              <w:t>Ocena postępu w osiąganiu celów środowiskowych dla stanu/potencjału ekologicznego jcwp rzecznych w okresie od 2016 r. do 2021 r. wraz z wyjaśnieniem przyczyn nieosiągnięcia celów środowiskowych</w:t>
            </w:r>
            <w:r w:rsidR="003026F7">
              <w:rPr>
                <w:webHidden/>
              </w:rPr>
              <w:tab/>
            </w:r>
            <w:r w:rsidR="003026F7">
              <w:rPr>
                <w:webHidden/>
              </w:rPr>
              <w:fldChar w:fldCharType="begin"/>
            </w:r>
            <w:r w:rsidR="003026F7">
              <w:rPr>
                <w:webHidden/>
              </w:rPr>
              <w:instrText xml:space="preserve"> PAGEREF _Toc68709409 \h </w:instrText>
            </w:r>
            <w:r w:rsidR="003026F7">
              <w:rPr>
                <w:webHidden/>
              </w:rPr>
            </w:r>
            <w:r w:rsidR="003026F7">
              <w:rPr>
                <w:webHidden/>
              </w:rPr>
              <w:fldChar w:fldCharType="separate"/>
            </w:r>
            <w:r>
              <w:rPr>
                <w:webHidden/>
              </w:rPr>
              <w:t>222</w:t>
            </w:r>
            <w:r w:rsidR="003026F7">
              <w:rPr>
                <w:webHidden/>
              </w:rPr>
              <w:fldChar w:fldCharType="end"/>
            </w:r>
          </w:hyperlink>
        </w:p>
        <w:p w14:paraId="5F2F7BCD" w14:textId="2A402391" w:rsidR="003026F7" w:rsidRDefault="00B146EE">
          <w:pPr>
            <w:pStyle w:val="Spistreci3"/>
            <w:rPr>
              <w:rFonts w:asciiTheme="minorHAnsi" w:eastAsiaTheme="minorEastAsia" w:hAnsiTheme="minorHAnsi" w:cstheme="minorBidi"/>
              <w:i w:val="0"/>
              <w:sz w:val="22"/>
              <w:szCs w:val="22"/>
              <w:lang w:eastAsia="pl-PL"/>
            </w:rPr>
          </w:pPr>
          <w:hyperlink w:anchor="_Toc68709410" w:history="1">
            <w:r w:rsidR="003026F7" w:rsidRPr="00B86FEE">
              <w:rPr>
                <w:rStyle w:val="Hipercze"/>
              </w:rPr>
              <w:t>9.1.2.</w:t>
            </w:r>
            <w:r w:rsidR="003026F7">
              <w:rPr>
                <w:rFonts w:asciiTheme="minorHAnsi" w:eastAsiaTheme="minorEastAsia" w:hAnsiTheme="minorHAnsi" w:cstheme="minorBidi"/>
                <w:i w:val="0"/>
                <w:sz w:val="22"/>
                <w:szCs w:val="22"/>
                <w:lang w:eastAsia="pl-PL"/>
              </w:rPr>
              <w:tab/>
            </w:r>
            <w:r w:rsidR="003026F7" w:rsidRPr="00B86FEE">
              <w:rPr>
                <w:rStyle w:val="Hipercze"/>
              </w:rPr>
              <w:t>Ocena postępu w osiąganiu celów środowiskowych dla stanu chemicznego jcwp RW w okresie od 2016-2021 r. wraz z wyjaśnieniem przyczyn nieosiągnięcia celów środowiskowych</w:t>
            </w:r>
            <w:r w:rsidR="003026F7">
              <w:rPr>
                <w:webHidden/>
              </w:rPr>
              <w:tab/>
            </w:r>
            <w:r w:rsidR="003026F7">
              <w:rPr>
                <w:webHidden/>
              </w:rPr>
              <w:fldChar w:fldCharType="begin"/>
            </w:r>
            <w:r w:rsidR="003026F7">
              <w:rPr>
                <w:webHidden/>
              </w:rPr>
              <w:instrText xml:space="preserve"> PAGEREF _Toc68709410 \h </w:instrText>
            </w:r>
            <w:r w:rsidR="003026F7">
              <w:rPr>
                <w:webHidden/>
              </w:rPr>
            </w:r>
            <w:r w:rsidR="003026F7">
              <w:rPr>
                <w:webHidden/>
              </w:rPr>
              <w:fldChar w:fldCharType="separate"/>
            </w:r>
            <w:r>
              <w:rPr>
                <w:webHidden/>
              </w:rPr>
              <w:t>224</w:t>
            </w:r>
            <w:r w:rsidR="003026F7">
              <w:rPr>
                <w:webHidden/>
              </w:rPr>
              <w:fldChar w:fldCharType="end"/>
            </w:r>
          </w:hyperlink>
        </w:p>
        <w:p w14:paraId="3BAD5DA3" w14:textId="3ACF84A7" w:rsidR="003026F7" w:rsidRDefault="00B146EE">
          <w:pPr>
            <w:pStyle w:val="Spistreci3"/>
            <w:rPr>
              <w:rFonts w:asciiTheme="minorHAnsi" w:eastAsiaTheme="minorEastAsia" w:hAnsiTheme="minorHAnsi" w:cstheme="minorBidi"/>
              <w:i w:val="0"/>
              <w:sz w:val="22"/>
              <w:szCs w:val="22"/>
              <w:lang w:eastAsia="pl-PL"/>
            </w:rPr>
          </w:pPr>
          <w:hyperlink w:anchor="_Toc68709411" w:history="1">
            <w:r w:rsidR="003026F7" w:rsidRPr="00B86FEE">
              <w:rPr>
                <w:rStyle w:val="Hipercze"/>
              </w:rPr>
              <w:t>9.1.3.</w:t>
            </w:r>
            <w:r w:rsidR="003026F7">
              <w:rPr>
                <w:rFonts w:asciiTheme="minorHAnsi" w:eastAsiaTheme="minorEastAsia" w:hAnsiTheme="minorHAnsi" w:cstheme="minorBidi"/>
                <w:i w:val="0"/>
                <w:sz w:val="22"/>
                <w:szCs w:val="22"/>
                <w:lang w:eastAsia="pl-PL"/>
              </w:rPr>
              <w:tab/>
            </w:r>
            <w:r w:rsidR="003026F7" w:rsidRPr="00B86FEE">
              <w:rPr>
                <w:rStyle w:val="Hipercze"/>
              </w:rPr>
              <w:t>Ocena postępu w osiąganiu celów środowiskowych dla potencjału ekologicznego jcwp RWr w okresie od 2016-2021 r. wraz z wyjaśnieniem przyczyn nieosiągnięcia celów środowiskowych</w:t>
            </w:r>
            <w:r w:rsidR="003026F7">
              <w:rPr>
                <w:webHidden/>
              </w:rPr>
              <w:tab/>
            </w:r>
            <w:r w:rsidR="003026F7">
              <w:rPr>
                <w:webHidden/>
              </w:rPr>
              <w:fldChar w:fldCharType="begin"/>
            </w:r>
            <w:r w:rsidR="003026F7">
              <w:rPr>
                <w:webHidden/>
              </w:rPr>
              <w:instrText xml:space="preserve"> PAGEREF _Toc68709411 \h </w:instrText>
            </w:r>
            <w:r w:rsidR="003026F7">
              <w:rPr>
                <w:webHidden/>
              </w:rPr>
            </w:r>
            <w:r w:rsidR="003026F7">
              <w:rPr>
                <w:webHidden/>
              </w:rPr>
              <w:fldChar w:fldCharType="separate"/>
            </w:r>
            <w:r>
              <w:rPr>
                <w:webHidden/>
              </w:rPr>
              <w:t>227</w:t>
            </w:r>
            <w:r w:rsidR="003026F7">
              <w:rPr>
                <w:webHidden/>
              </w:rPr>
              <w:fldChar w:fldCharType="end"/>
            </w:r>
          </w:hyperlink>
        </w:p>
        <w:p w14:paraId="04EDFADA" w14:textId="74689230" w:rsidR="003026F7" w:rsidRDefault="00B146EE">
          <w:pPr>
            <w:pStyle w:val="Spistreci3"/>
            <w:rPr>
              <w:rFonts w:asciiTheme="minorHAnsi" w:eastAsiaTheme="minorEastAsia" w:hAnsiTheme="minorHAnsi" w:cstheme="minorBidi"/>
              <w:i w:val="0"/>
              <w:sz w:val="22"/>
              <w:szCs w:val="22"/>
              <w:lang w:eastAsia="pl-PL"/>
            </w:rPr>
          </w:pPr>
          <w:hyperlink w:anchor="_Toc68709412" w:history="1">
            <w:r w:rsidR="003026F7" w:rsidRPr="00B86FEE">
              <w:rPr>
                <w:rStyle w:val="Hipercze"/>
              </w:rPr>
              <w:t>9.1.4.</w:t>
            </w:r>
            <w:r w:rsidR="003026F7">
              <w:rPr>
                <w:rFonts w:asciiTheme="minorHAnsi" w:eastAsiaTheme="minorEastAsia" w:hAnsiTheme="minorHAnsi" w:cstheme="minorBidi"/>
                <w:i w:val="0"/>
                <w:sz w:val="22"/>
                <w:szCs w:val="22"/>
                <w:lang w:eastAsia="pl-PL"/>
              </w:rPr>
              <w:tab/>
            </w:r>
            <w:r w:rsidR="003026F7" w:rsidRPr="00B86FEE">
              <w:rPr>
                <w:rStyle w:val="Hipercze"/>
              </w:rPr>
              <w:t>Ocena postępu w osiąganiu celów środowiskowych dla stanu chemicznego jcwp RWr w okresie od 2016-2021 r. wraz z wyjaśnieniem przyczyn nieosiągnięcia celów środowiskowych</w:t>
            </w:r>
            <w:r w:rsidR="003026F7">
              <w:rPr>
                <w:webHidden/>
              </w:rPr>
              <w:tab/>
            </w:r>
            <w:r w:rsidR="003026F7">
              <w:rPr>
                <w:webHidden/>
              </w:rPr>
              <w:fldChar w:fldCharType="begin"/>
            </w:r>
            <w:r w:rsidR="003026F7">
              <w:rPr>
                <w:webHidden/>
              </w:rPr>
              <w:instrText xml:space="preserve"> PAGEREF _Toc68709412 \h </w:instrText>
            </w:r>
            <w:r w:rsidR="003026F7">
              <w:rPr>
                <w:webHidden/>
              </w:rPr>
            </w:r>
            <w:r w:rsidR="003026F7">
              <w:rPr>
                <w:webHidden/>
              </w:rPr>
              <w:fldChar w:fldCharType="separate"/>
            </w:r>
            <w:r>
              <w:rPr>
                <w:webHidden/>
              </w:rPr>
              <w:t>229</w:t>
            </w:r>
            <w:r w:rsidR="003026F7">
              <w:rPr>
                <w:webHidden/>
              </w:rPr>
              <w:fldChar w:fldCharType="end"/>
            </w:r>
          </w:hyperlink>
        </w:p>
        <w:p w14:paraId="38BD3F5C" w14:textId="7901D02F" w:rsidR="003026F7" w:rsidRDefault="00B146EE">
          <w:pPr>
            <w:pStyle w:val="Spistreci3"/>
            <w:rPr>
              <w:rFonts w:asciiTheme="minorHAnsi" w:eastAsiaTheme="minorEastAsia" w:hAnsiTheme="minorHAnsi" w:cstheme="minorBidi"/>
              <w:i w:val="0"/>
              <w:sz w:val="22"/>
              <w:szCs w:val="22"/>
              <w:lang w:eastAsia="pl-PL"/>
            </w:rPr>
          </w:pPr>
          <w:hyperlink w:anchor="_Toc68709413" w:history="1">
            <w:r w:rsidR="003026F7" w:rsidRPr="00B86FEE">
              <w:rPr>
                <w:rStyle w:val="Hipercze"/>
              </w:rPr>
              <w:t>9.1.5.</w:t>
            </w:r>
            <w:r w:rsidR="003026F7">
              <w:rPr>
                <w:rFonts w:asciiTheme="minorHAnsi" w:eastAsiaTheme="minorEastAsia" w:hAnsiTheme="minorHAnsi" w:cstheme="minorBidi"/>
                <w:i w:val="0"/>
                <w:sz w:val="22"/>
                <w:szCs w:val="22"/>
                <w:lang w:eastAsia="pl-PL"/>
              </w:rPr>
              <w:tab/>
            </w:r>
            <w:r w:rsidR="003026F7" w:rsidRPr="00B86FEE">
              <w:rPr>
                <w:rStyle w:val="Hipercze"/>
              </w:rPr>
              <w:t>Ocena postępu w osiąganiu celów środowiskowych dla potencjału ekologicznego jcwp LW w okresie od 2016-2021 r. wraz z wyjaśnieniem przyczyn nieosiągnięcia celów środowiskowych</w:t>
            </w:r>
            <w:r w:rsidR="003026F7">
              <w:rPr>
                <w:webHidden/>
              </w:rPr>
              <w:tab/>
            </w:r>
            <w:r w:rsidR="003026F7">
              <w:rPr>
                <w:webHidden/>
              </w:rPr>
              <w:fldChar w:fldCharType="begin"/>
            </w:r>
            <w:r w:rsidR="003026F7">
              <w:rPr>
                <w:webHidden/>
              </w:rPr>
              <w:instrText xml:space="preserve"> PAGEREF _Toc68709413 \h </w:instrText>
            </w:r>
            <w:r w:rsidR="003026F7">
              <w:rPr>
                <w:webHidden/>
              </w:rPr>
            </w:r>
            <w:r w:rsidR="003026F7">
              <w:rPr>
                <w:webHidden/>
              </w:rPr>
              <w:fldChar w:fldCharType="separate"/>
            </w:r>
            <w:r>
              <w:rPr>
                <w:webHidden/>
              </w:rPr>
              <w:t>232</w:t>
            </w:r>
            <w:r w:rsidR="003026F7">
              <w:rPr>
                <w:webHidden/>
              </w:rPr>
              <w:fldChar w:fldCharType="end"/>
            </w:r>
          </w:hyperlink>
        </w:p>
        <w:p w14:paraId="4F346ECF" w14:textId="7273F654" w:rsidR="003026F7" w:rsidRDefault="00B146EE">
          <w:pPr>
            <w:pStyle w:val="Spistreci3"/>
            <w:rPr>
              <w:rFonts w:asciiTheme="minorHAnsi" w:eastAsiaTheme="minorEastAsia" w:hAnsiTheme="minorHAnsi" w:cstheme="minorBidi"/>
              <w:i w:val="0"/>
              <w:sz w:val="22"/>
              <w:szCs w:val="22"/>
              <w:lang w:eastAsia="pl-PL"/>
            </w:rPr>
          </w:pPr>
          <w:hyperlink w:anchor="_Toc68709414" w:history="1">
            <w:r w:rsidR="003026F7" w:rsidRPr="00B86FEE">
              <w:rPr>
                <w:rStyle w:val="Hipercze"/>
              </w:rPr>
              <w:t>9.1.6.</w:t>
            </w:r>
            <w:r w:rsidR="003026F7">
              <w:rPr>
                <w:rFonts w:asciiTheme="minorHAnsi" w:eastAsiaTheme="minorEastAsia" w:hAnsiTheme="minorHAnsi" w:cstheme="minorBidi"/>
                <w:i w:val="0"/>
                <w:sz w:val="22"/>
                <w:szCs w:val="22"/>
                <w:lang w:eastAsia="pl-PL"/>
              </w:rPr>
              <w:tab/>
            </w:r>
            <w:r w:rsidR="003026F7" w:rsidRPr="00B86FEE">
              <w:rPr>
                <w:rStyle w:val="Hipercze"/>
              </w:rPr>
              <w:t>Ocena postępu w osiąganiu celów środowiskowych dla stanu chemicznego jcwp LW w okresie od 2016-2021 r. wraz z wyjaśnieniem przyczyn nieosiągnięcia celów środowiskowych</w:t>
            </w:r>
            <w:r w:rsidR="003026F7">
              <w:rPr>
                <w:webHidden/>
              </w:rPr>
              <w:tab/>
            </w:r>
            <w:r w:rsidR="003026F7">
              <w:rPr>
                <w:webHidden/>
              </w:rPr>
              <w:fldChar w:fldCharType="begin"/>
            </w:r>
            <w:r w:rsidR="003026F7">
              <w:rPr>
                <w:webHidden/>
              </w:rPr>
              <w:instrText xml:space="preserve"> PAGEREF _Toc68709414 \h </w:instrText>
            </w:r>
            <w:r w:rsidR="003026F7">
              <w:rPr>
                <w:webHidden/>
              </w:rPr>
            </w:r>
            <w:r w:rsidR="003026F7">
              <w:rPr>
                <w:webHidden/>
              </w:rPr>
              <w:fldChar w:fldCharType="separate"/>
            </w:r>
            <w:r>
              <w:rPr>
                <w:webHidden/>
              </w:rPr>
              <w:t>234</w:t>
            </w:r>
            <w:r w:rsidR="003026F7">
              <w:rPr>
                <w:webHidden/>
              </w:rPr>
              <w:fldChar w:fldCharType="end"/>
            </w:r>
          </w:hyperlink>
        </w:p>
        <w:p w14:paraId="298BD27E" w14:textId="43C6A424" w:rsidR="003026F7" w:rsidRDefault="00B146EE">
          <w:pPr>
            <w:pStyle w:val="Spistreci3"/>
            <w:rPr>
              <w:rFonts w:asciiTheme="minorHAnsi" w:eastAsiaTheme="minorEastAsia" w:hAnsiTheme="minorHAnsi" w:cstheme="minorBidi"/>
              <w:i w:val="0"/>
              <w:sz w:val="22"/>
              <w:szCs w:val="22"/>
              <w:lang w:eastAsia="pl-PL"/>
            </w:rPr>
          </w:pPr>
          <w:hyperlink w:anchor="_Toc68709415" w:history="1">
            <w:r w:rsidR="003026F7" w:rsidRPr="00B86FEE">
              <w:rPr>
                <w:rStyle w:val="Hipercze"/>
              </w:rPr>
              <w:t>9.1.7.</w:t>
            </w:r>
            <w:r w:rsidR="003026F7">
              <w:rPr>
                <w:rFonts w:asciiTheme="minorHAnsi" w:eastAsiaTheme="minorEastAsia" w:hAnsiTheme="minorHAnsi" w:cstheme="minorBidi"/>
                <w:i w:val="0"/>
                <w:sz w:val="22"/>
                <w:szCs w:val="22"/>
                <w:lang w:eastAsia="pl-PL"/>
              </w:rPr>
              <w:tab/>
            </w:r>
            <w:r w:rsidR="003026F7" w:rsidRPr="00B86FEE">
              <w:rPr>
                <w:rStyle w:val="Hipercze"/>
              </w:rPr>
              <w:t>Ocena postępu w osiąganiu celów środowiskowych dla stanu/potencjału ekologicznego jcwp TW i CW w okresie od 2016-2021 r. wraz z wyjaśnieniem przyczyn nieosiągnięcia celów środowiskowych</w:t>
            </w:r>
            <w:r w:rsidR="003026F7">
              <w:rPr>
                <w:webHidden/>
              </w:rPr>
              <w:tab/>
            </w:r>
            <w:r w:rsidR="003026F7">
              <w:rPr>
                <w:webHidden/>
              </w:rPr>
              <w:fldChar w:fldCharType="begin"/>
            </w:r>
            <w:r w:rsidR="003026F7">
              <w:rPr>
                <w:webHidden/>
              </w:rPr>
              <w:instrText xml:space="preserve"> PAGEREF _Toc68709415 \h </w:instrText>
            </w:r>
            <w:r w:rsidR="003026F7">
              <w:rPr>
                <w:webHidden/>
              </w:rPr>
            </w:r>
            <w:r w:rsidR="003026F7">
              <w:rPr>
                <w:webHidden/>
              </w:rPr>
              <w:fldChar w:fldCharType="separate"/>
            </w:r>
            <w:r>
              <w:rPr>
                <w:webHidden/>
              </w:rPr>
              <w:t>236</w:t>
            </w:r>
            <w:r w:rsidR="003026F7">
              <w:rPr>
                <w:webHidden/>
              </w:rPr>
              <w:fldChar w:fldCharType="end"/>
            </w:r>
          </w:hyperlink>
        </w:p>
        <w:p w14:paraId="7416F6B3" w14:textId="5DB68E12" w:rsidR="003026F7" w:rsidRDefault="00B146EE">
          <w:pPr>
            <w:pStyle w:val="Spistreci3"/>
            <w:rPr>
              <w:rFonts w:asciiTheme="minorHAnsi" w:eastAsiaTheme="minorEastAsia" w:hAnsiTheme="minorHAnsi" w:cstheme="minorBidi"/>
              <w:i w:val="0"/>
              <w:sz w:val="22"/>
              <w:szCs w:val="22"/>
              <w:lang w:eastAsia="pl-PL"/>
            </w:rPr>
          </w:pPr>
          <w:hyperlink w:anchor="_Toc68709416" w:history="1">
            <w:r w:rsidR="003026F7" w:rsidRPr="00B86FEE">
              <w:rPr>
                <w:rStyle w:val="Hipercze"/>
              </w:rPr>
              <w:t>9.1.8.</w:t>
            </w:r>
            <w:r w:rsidR="003026F7">
              <w:rPr>
                <w:rFonts w:asciiTheme="minorHAnsi" w:eastAsiaTheme="minorEastAsia" w:hAnsiTheme="minorHAnsi" w:cstheme="minorBidi"/>
                <w:i w:val="0"/>
                <w:sz w:val="22"/>
                <w:szCs w:val="22"/>
                <w:lang w:eastAsia="pl-PL"/>
              </w:rPr>
              <w:tab/>
            </w:r>
            <w:r w:rsidR="003026F7" w:rsidRPr="00B86FEE">
              <w:rPr>
                <w:rStyle w:val="Hipercze"/>
              </w:rPr>
              <w:t>Ocena postępu w osiąganiu celów środowiskowych aPGW dla stanu chemicznego jcwp TW i CW w okresie od 2016-2021 r. wraz z wyjaśnieniem przyczyn nieosiągnięcia celów środowiskowych</w:t>
            </w:r>
            <w:r w:rsidR="003026F7">
              <w:rPr>
                <w:webHidden/>
              </w:rPr>
              <w:tab/>
            </w:r>
            <w:r w:rsidR="003026F7">
              <w:rPr>
                <w:webHidden/>
              </w:rPr>
              <w:fldChar w:fldCharType="begin"/>
            </w:r>
            <w:r w:rsidR="003026F7">
              <w:rPr>
                <w:webHidden/>
              </w:rPr>
              <w:instrText xml:space="preserve"> PAGEREF _Toc68709416 \h </w:instrText>
            </w:r>
            <w:r w:rsidR="003026F7">
              <w:rPr>
                <w:webHidden/>
              </w:rPr>
            </w:r>
            <w:r w:rsidR="003026F7">
              <w:rPr>
                <w:webHidden/>
              </w:rPr>
              <w:fldChar w:fldCharType="separate"/>
            </w:r>
            <w:r>
              <w:rPr>
                <w:webHidden/>
              </w:rPr>
              <w:t>238</w:t>
            </w:r>
            <w:r w:rsidR="003026F7">
              <w:rPr>
                <w:webHidden/>
              </w:rPr>
              <w:fldChar w:fldCharType="end"/>
            </w:r>
          </w:hyperlink>
        </w:p>
        <w:p w14:paraId="30032372" w14:textId="0E3B77D1" w:rsidR="003026F7" w:rsidRDefault="00B146EE">
          <w:pPr>
            <w:pStyle w:val="Spistreci2"/>
            <w:rPr>
              <w:rFonts w:asciiTheme="minorHAnsi" w:eastAsiaTheme="minorEastAsia" w:hAnsiTheme="minorHAnsi" w:cstheme="minorBidi"/>
              <w:sz w:val="22"/>
              <w:szCs w:val="22"/>
              <w:lang w:eastAsia="pl-PL"/>
            </w:rPr>
          </w:pPr>
          <w:hyperlink w:anchor="_Toc68709417" w:history="1">
            <w:r w:rsidR="003026F7" w:rsidRPr="00B86FEE">
              <w:rPr>
                <w:rStyle w:val="Hipercze"/>
              </w:rPr>
              <w:t>9.2.</w:t>
            </w:r>
            <w:r w:rsidR="003026F7">
              <w:rPr>
                <w:rFonts w:asciiTheme="minorHAnsi" w:eastAsiaTheme="minorEastAsia" w:hAnsiTheme="minorHAnsi" w:cstheme="minorBidi"/>
                <w:sz w:val="22"/>
                <w:szCs w:val="22"/>
                <w:lang w:eastAsia="pl-PL"/>
              </w:rPr>
              <w:tab/>
            </w:r>
            <w:r w:rsidR="003026F7" w:rsidRPr="00B86FEE">
              <w:rPr>
                <w:rStyle w:val="Hipercze"/>
              </w:rPr>
              <w:t>Ocena postępu w osiąganiu celów środowiskowych jcwpd</w:t>
            </w:r>
            <w:r w:rsidR="003026F7">
              <w:rPr>
                <w:webHidden/>
              </w:rPr>
              <w:tab/>
            </w:r>
            <w:r w:rsidR="003026F7">
              <w:rPr>
                <w:webHidden/>
              </w:rPr>
              <w:fldChar w:fldCharType="begin"/>
            </w:r>
            <w:r w:rsidR="003026F7">
              <w:rPr>
                <w:webHidden/>
              </w:rPr>
              <w:instrText xml:space="preserve"> PAGEREF _Toc68709417 \h </w:instrText>
            </w:r>
            <w:r w:rsidR="003026F7">
              <w:rPr>
                <w:webHidden/>
              </w:rPr>
            </w:r>
            <w:r w:rsidR="003026F7">
              <w:rPr>
                <w:webHidden/>
              </w:rPr>
              <w:fldChar w:fldCharType="separate"/>
            </w:r>
            <w:r>
              <w:rPr>
                <w:webHidden/>
              </w:rPr>
              <w:t>240</w:t>
            </w:r>
            <w:r w:rsidR="003026F7">
              <w:rPr>
                <w:webHidden/>
              </w:rPr>
              <w:fldChar w:fldCharType="end"/>
            </w:r>
          </w:hyperlink>
        </w:p>
        <w:p w14:paraId="03738DFB" w14:textId="5E582D1E" w:rsidR="003026F7" w:rsidRDefault="00B146EE">
          <w:pPr>
            <w:pStyle w:val="Spistreci2"/>
            <w:rPr>
              <w:rFonts w:asciiTheme="minorHAnsi" w:eastAsiaTheme="minorEastAsia" w:hAnsiTheme="minorHAnsi" w:cstheme="minorBidi"/>
              <w:sz w:val="22"/>
              <w:szCs w:val="22"/>
              <w:lang w:eastAsia="pl-PL"/>
            </w:rPr>
          </w:pPr>
          <w:hyperlink w:anchor="_Toc68709418" w:history="1">
            <w:r w:rsidR="003026F7" w:rsidRPr="00B86FEE">
              <w:rPr>
                <w:rStyle w:val="Hipercze"/>
              </w:rPr>
              <w:t>9.3.</w:t>
            </w:r>
            <w:r w:rsidR="003026F7">
              <w:rPr>
                <w:rFonts w:asciiTheme="minorHAnsi" w:eastAsiaTheme="minorEastAsia" w:hAnsiTheme="minorHAnsi" w:cstheme="minorBidi"/>
                <w:sz w:val="22"/>
                <w:szCs w:val="22"/>
                <w:lang w:eastAsia="pl-PL"/>
              </w:rPr>
              <w:tab/>
            </w:r>
            <w:r w:rsidR="003026F7" w:rsidRPr="00B86FEE">
              <w:rPr>
                <w:rStyle w:val="Hipercze"/>
              </w:rPr>
              <w:t>Ocena postępu w osiąganiu celów środowiskowych dla obszarów chronionych</w:t>
            </w:r>
            <w:r w:rsidR="003026F7">
              <w:rPr>
                <w:webHidden/>
              </w:rPr>
              <w:tab/>
            </w:r>
            <w:r w:rsidR="003026F7">
              <w:rPr>
                <w:webHidden/>
              </w:rPr>
              <w:fldChar w:fldCharType="begin"/>
            </w:r>
            <w:r w:rsidR="003026F7">
              <w:rPr>
                <w:webHidden/>
              </w:rPr>
              <w:instrText xml:space="preserve"> PAGEREF _Toc68709418 \h </w:instrText>
            </w:r>
            <w:r w:rsidR="003026F7">
              <w:rPr>
                <w:webHidden/>
              </w:rPr>
            </w:r>
            <w:r w:rsidR="003026F7">
              <w:rPr>
                <w:webHidden/>
              </w:rPr>
              <w:fldChar w:fldCharType="separate"/>
            </w:r>
            <w:r>
              <w:rPr>
                <w:webHidden/>
              </w:rPr>
              <w:t>244</w:t>
            </w:r>
            <w:r w:rsidR="003026F7">
              <w:rPr>
                <w:webHidden/>
              </w:rPr>
              <w:fldChar w:fldCharType="end"/>
            </w:r>
          </w:hyperlink>
        </w:p>
        <w:p w14:paraId="031A8731" w14:textId="42DAD2C1" w:rsidR="003026F7" w:rsidRDefault="00B146EE">
          <w:pPr>
            <w:pStyle w:val="Spistreci1"/>
            <w:rPr>
              <w:rFonts w:asciiTheme="minorHAnsi" w:eastAsiaTheme="minorEastAsia" w:hAnsiTheme="minorHAnsi" w:cstheme="minorBidi"/>
              <w:b w:val="0"/>
              <w:smallCaps w:val="0"/>
              <w:sz w:val="22"/>
              <w:szCs w:val="22"/>
              <w:lang w:eastAsia="pl-PL"/>
            </w:rPr>
          </w:pPr>
          <w:hyperlink w:anchor="_Toc68709419" w:history="1">
            <w:r w:rsidR="003026F7" w:rsidRPr="00B86FEE">
              <w:rPr>
                <w:rStyle w:val="Hipercze"/>
                <w:rFonts w:cs="Calibri"/>
                <w:lang w:val="en-US"/>
              </w:rPr>
              <w:t>10.</w:t>
            </w:r>
            <w:r w:rsidR="003026F7">
              <w:rPr>
                <w:rFonts w:asciiTheme="minorHAnsi" w:eastAsiaTheme="minorEastAsia" w:hAnsiTheme="minorHAnsi" w:cstheme="minorBidi"/>
                <w:b w:val="0"/>
                <w:smallCaps w:val="0"/>
                <w:sz w:val="22"/>
                <w:szCs w:val="22"/>
                <w:lang w:eastAsia="pl-PL"/>
              </w:rPr>
              <w:tab/>
            </w:r>
            <w:r w:rsidR="003026F7" w:rsidRPr="00B86FEE">
              <w:rPr>
                <w:rStyle w:val="Hipercze"/>
              </w:rPr>
              <w:t>Podsumowanie działań zawartych w aPGW</w:t>
            </w:r>
            <w:r w:rsidR="003026F7">
              <w:rPr>
                <w:webHidden/>
              </w:rPr>
              <w:tab/>
            </w:r>
            <w:r w:rsidR="003026F7">
              <w:rPr>
                <w:webHidden/>
              </w:rPr>
              <w:fldChar w:fldCharType="begin"/>
            </w:r>
            <w:r w:rsidR="003026F7">
              <w:rPr>
                <w:webHidden/>
              </w:rPr>
              <w:instrText xml:space="preserve"> PAGEREF _Toc68709419 \h </w:instrText>
            </w:r>
            <w:r w:rsidR="003026F7">
              <w:rPr>
                <w:webHidden/>
              </w:rPr>
            </w:r>
            <w:r w:rsidR="003026F7">
              <w:rPr>
                <w:webHidden/>
              </w:rPr>
              <w:fldChar w:fldCharType="separate"/>
            </w:r>
            <w:r>
              <w:rPr>
                <w:webHidden/>
              </w:rPr>
              <w:t>248</w:t>
            </w:r>
            <w:r w:rsidR="003026F7">
              <w:rPr>
                <w:webHidden/>
              </w:rPr>
              <w:fldChar w:fldCharType="end"/>
            </w:r>
          </w:hyperlink>
        </w:p>
        <w:p w14:paraId="2BC10E56" w14:textId="6671C9EE" w:rsidR="003026F7" w:rsidRDefault="00B146EE">
          <w:pPr>
            <w:pStyle w:val="Spistreci2"/>
            <w:rPr>
              <w:rFonts w:asciiTheme="minorHAnsi" w:eastAsiaTheme="minorEastAsia" w:hAnsiTheme="minorHAnsi" w:cstheme="minorBidi"/>
              <w:sz w:val="22"/>
              <w:szCs w:val="22"/>
              <w:lang w:eastAsia="pl-PL"/>
            </w:rPr>
          </w:pPr>
          <w:hyperlink w:anchor="_Toc68709420" w:history="1">
            <w:r w:rsidR="003026F7" w:rsidRPr="00B86FEE">
              <w:rPr>
                <w:rStyle w:val="Hipercze"/>
              </w:rPr>
              <w:t>10.1.</w:t>
            </w:r>
            <w:r w:rsidR="003026F7">
              <w:rPr>
                <w:rFonts w:asciiTheme="minorHAnsi" w:eastAsiaTheme="minorEastAsia" w:hAnsiTheme="minorHAnsi" w:cstheme="minorBidi"/>
                <w:sz w:val="22"/>
                <w:szCs w:val="22"/>
                <w:lang w:eastAsia="pl-PL"/>
              </w:rPr>
              <w:tab/>
            </w:r>
            <w:r w:rsidR="003026F7" w:rsidRPr="00B86FEE">
              <w:rPr>
                <w:rStyle w:val="Hipercze"/>
              </w:rPr>
              <w:t>Podsumowanie informacji uzyskanych w wyniku monitorowania  realizacji działań zawartych w ostatnim planie gospodarowania wodami na obszarze dorzecza, pozyskanych na podstawie art. 328 ust. 2 ustawy Prawo wodne</w:t>
            </w:r>
            <w:r w:rsidR="003026F7">
              <w:rPr>
                <w:webHidden/>
              </w:rPr>
              <w:tab/>
            </w:r>
            <w:r w:rsidR="003026F7">
              <w:rPr>
                <w:webHidden/>
              </w:rPr>
              <w:fldChar w:fldCharType="begin"/>
            </w:r>
            <w:r w:rsidR="003026F7">
              <w:rPr>
                <w:webHidden/>
              </w:rPr>
              <w:instrText xml:space="preserve"> PAGEREF _Toc68709420 \h </w:instrText>
            </w:r>
            <w:r w:rsidR="003026F7">
              <w:rPr>
                <w:webHidden/>
              </w:rPr>
            </w:r>
            <w:r w:rsidR="003026F7">
              <w:rPr>
                <w:webHidden/>
              </w:rPr>
              <w:fldChar w:fldCharType="separate"/>
            </w:r>
            <w:r>
              <w:rPr>
                <w:webHidden/>
              </w:rPr>
              <w:t>248</w:t>
            </w:r>
            <w:r w:rsidR="003026F7">
              <w:rPr>
                <w:webHidden/>
              </w:rPr>
              <w:fldChar w:fldCharType="end"/>
            </w:r>
          </w:hyperlink>
        </w:p>
        <w:p w14:paraId="284FC12D" w14:textId="1A1FBD36" w:rsidR="003026F7" w:rsidRDefault="00B146EE">
          <w:pPr>
            <w:pStyle w:val="Spistreci2"/>
            <w:rPr>
              <w:rFonts w:asciiTheme="minorHAnsi" w:eastAsiaTheme="minorEastAsia" w:hAnsiTheme="minorHAnsi" w:cstheme="minorBidi"/>
              <w:sz w:val="22"/>
              <w:szCs w:val="22"/>
              <w:lang w:eastAsia="pl-PL"/>
            </w:rPr>
          </w:pPr>
          <w:hyperlink w:anchor="_Toc68709421" w:history="1">
            <w:r w:rsidR="003026F7" w:rsidRPr="00B86FEE">
              <w:rPr>
                <w:rStyle w:val="Hipercze"/>
              </w:rPr>
              <w:t>10.2.</w:t>
            </w:r>
            <w:r w:rsidR="003026F7">
              <w:rPr>
                <w:rFonts w:asciiTheme="minorHAnsi" w:eastAsiaTheme="minorEastAsia" w:hAnsiTheme="minorHAnsi" w:cstheme="minorBidi"/>
                <w:sz w:val="22"/>
                <w:szCs w:val="22"/>
                <w:lang w:eastAsia="pl-PL"/>
              </w:rPr>
              <w:tab/>
            </w:r>
            <w:r w:rsidR="003026F7" w:rsidRPr="00B86FEE">
              <w:rPr>
                <w:rStyle w:val="Hipercze"/>
              </w:rPr>
              <w:t>Działania z aPGW, które nie zostały zrealizowane</w:t>
            </w:r>
            <w:r w:rsidR="003026F7">
              <w:rPr>
                <w:webHidden/>
              </w:rPr>
              <w:tab/>
            </w:r>
            <w:r w:rsidR="003026F7">
              <w:rPr>
                <w:webHidden/>
              </w:rPr>
              <w:fldChar w:fldCharType="begin"/>
            </w:r>
            <w:r w:rsidR="003026F7">
              <w:rPr>
                <w:webHidden/>
              </w:rPr>
              <w:instrText xml:space="preserve"> PAGEREF _Toc68709421 \h </w:instrText>
            </w:r>
            <w:r w:rsidR="003026F7">
              <w:rPr>
                <w:webHidden/>
              </w:rPr>
            </w:r>
            <w:r w:rsidR="003026F7">
              <w:rPr>
                <w:webHidden/>
              </w:rPr>
              <w:fldChar w:fldCharType="separate"/>
            </w:r>
            <w:r>
              <w:rPr>
                <w:webHidden/>
              </w:rPr>
              <w:t>256</w:t>
            </w:r>
            <w:r w:rsidR="003026F7">
              <w:rPr>
                <w:webHidden/>
              </w:rPr>
              <w:fldChar w:fldCharType="end"/>
            </w:r>
          </w:hyperlink>
        </w:p>
        <w:p w14:paraId="16B2B437" w14:textId="7F64E9A9" w:rsidR="003026F7" w:rsidRDefault="00B146EE">
          <w:pPr>
            <w:pStyle w:val="Spistreci2"/>
            <w:rPr>
              <w:rFonts w:asciiTheme="minorHAnsi" w:eastAsiaTheme="minorEastAsia" w:hAnsiTheme="minorHAnsi" w:cstheme="minorBidi"/>
              <w:sz w:val="22"/>
              <w:szCs w:val="22"/>
              <w:lang w:eastAsia="pl-PL"/>
            </w:rPr>
          </w:pPr>
          <w:hyperlink w:anchor="_Toc68709422" w:history="1">
            <w:r w:rsidR="003026F7" w:rsidRPr="00B86FEE">
              <w:rPr>
                <w:rStyle w:val="Hipercze"/>
              </w:rPr>
              <w:t>10.3.</w:t>
            </w:r>
            <w:r w:rsidR="003026F7">
              <w:rPr>
                <w:rFonts w:asciiTheme="minorHAnsi" w:eastAsiaTheme="minorEastAsia" w:hAnsiTheme="minorHAnsi" w:cstheme="minorBidi"/>
                <w:sz w:val="22"/>
                <w:szCs w:val="22"/>
                <w:lang w:eastAsia="pl-PL"/>
              </w:rPr>
              <w:tab/>
            </w:r>
            <w:r w:rsidR="003026F7" w:rsidRPr="00B86FEE">
              <w:rPr>
                <w:rStyle w:val="Hipercze"/>
              </w:rPr>
              <w:t>Konieczne, dodatkowe działania podjęte w trakcie realizacji aPGW na obszarze dorzecza</w:t>
            </w:r>
            <w:r w:rsidR="003026F7">
              <w:rPr>
                <w:webHidden/>
              </w:rPr>
              <w:tab/>
            </w:r>
            <w:r w:rsidR="003026F7">
              <w:rPr>
                <w:webHidden/>
              </w:rPr>
              <w:fldChar w:fldCharType="begin"/>
            </w:r>
            <w:r w:rsidR="003026F7">
              <w:rPr>
                <w:webHidden/>
              </w:rPr>
              <w:instrText xml:space="preserve"> PAGEREF _Toc68709422 \h </w:instrText>
            </w:r>
            <w:r w:rsidR="003026F7">
              <w:rPr>
                <w:webHidden/>
              </w:rPr>
            </w:r>
            <w:r w:rsidR="003026F7">
              <w:rPr>
                <w:webHidden/>
              </w:rPr>
              <w:fldChar w:fldCharType="separate"/>
            </w:r>
            <w:r>
              <w:rPr>
                <w:webHidden/>
              </w:rPr>
              <w:t>257</w:t>
            </w:r>
            <w:r w:rsidR="003026F7">
              <w:rPr>
                <w:webHidden/>
              </w:rPr>
              <w:fldChar w:fldCharType="end"/>
            </w:r>
          </w:hyperlink>
        </w:p>
        <w:p w14:paraId="60B865CA" w14:textId="02A539BC" w:rsidR="003026F7" w:rsidRDefault="00B146EE">
          <w:pPr>
            <w:pStyle w:val="Spistreci1"/>
            <w:rPr>
              <w:rFonts w:asciiTheme="minorHAnsi" w:eastAsiaTheme="minorEastAsia" w:hAnsiTheme="minorHAnsi" w:cstheme="minorBidi"/>
              <w:b w:val="0"/>
              <w:smallCaps w:val="0"/>
              <w:sz w:val="22"/>
              <w:szCs w:val="22"/>
              <w:lang w:eastAsia="pl-PL"/>
            </w:rPr>
          </w:pPr>
          <w:hyperlink w:anchor="_Toc68709423" w:history="1">
            <w:r w:rsidR="003026F7" w:rsidRPr="00B86FEE">
              <w:rPr>
                <w:rStyle w:val="Hipercze"/>
                <w:rFonts w:cs="Calibri"/>
                <w:lang w:val="en-US"/>
              </w:rPr>
              <w:t>11.</w:t>
            </w:r>
            <w:r w:rsidR="003026F7">
              <w:rPr>
                <w:rFonts w:asciiTheme="minorHAnsi" w:eastAsiaTheme="minorEastAsia" w:hAnsiTheme="minorHAnsi" w:cstheme="minorBidi"/>
                <w:b w:val="0"/>
                <w:smallCaps w:val="0"/>
                <w:sz w:val="22"/>
                <w:szCs w:val="22"/>
                <w:lang w:eastAsia="pl-PL"/>
              </w:rPr>
              <w:tab/>
            </w:r>
            <w:r w:rsidR="003026F7" w:rsidRPr="00B86FEE">
              <w:rPr>
                <w:rStyle w:val="Hipercze"/>
              </w:rPr>
              <w:t>Analizy ekonomiczne związane z korzystaniem z wód</w:t>
            </w:r>
            <w:r w:rsidR="003026F7">
              <w:rPr>
                <w:webHidden/>
              </w:rPr>
              <w:tab/>
            </w:r>
            <w:r w:rsidR="003026F7">
              <w:rPr>
                <w:webHidden/>
              </w:rPr>
              <w:fldChar w:fldCharType="begin"/>
            </w:r>
            <w:r w:rsidR="003026F7">
              <w:rPr>
                <w:webHidden/>
              </w:rPr>
              <w:instrText xml:space="preserve"> PAGEREF _Toc68709423 \h </w:instrText>
            </w:r>
            <w:r w:rsidR="003026F7">
              <w:rPr>
                <w:webHidden/>
              </w:rPr>
            </w:r>
            <w:r w:rsidR="003026F7">
              <w:rPr>
                <w:webHidden/>
              </w:rPr>
              <w:fldChar w:fldCharType="separate"/>
            </w:r>
            <w:r>
              <w:rPr>
                <w:webHidden/>
              </w:rPr>
              <w:t>259</w:t>
            </w:r>
            <w:r w:rsidR="003026F7">
              <w:rPr>
                <w:webHidden/>
              </w:rPr>
              <w:fldChar w:fldCharType="end"/>
            </w:r>
          </w:hyperlink>
        </w:p>
        <w:p w14:paraId="1D25DEFC" w14:textId="1E73B28C" w:rsidR="003026F7" w:rsidRDefault="00B146EE">
          <w:pPr>
            <w:pStyle w:val="Spistreci2"/>
            <w:rPr>
              <w:rFonts w:asciiTheme="minorHAnsi" w:eastAsiaTheme="minorEastAsia" w:hAnsiTheme="minorHAnsi" w:cstheme="minorBidi"/>
              <w:sz w:val="22"/>
              <w:szCs w:val="22"/>
              <w:lang w:eastAsia="pl-PL"/>
            </w:rPr>
          </w:pPr>
          <w:hyperlink w:anchor="_Toc68709424" w:history="1">
            <w:r w:rsidR="003026F7" w:rsidRPr="00B86FEE">
              <w:rPr>
                <w:rStyle w:val="Hipercze"/>
              </w:rPr>
              <w:t>11.1.</w:t>
            </w:r>
            <w:r w:rsidR="003026F7">
              <w:rPr>
                <w:rFonts w:asciiTheme="minorHAnsi" w:eastAsiaTheme="minorEastAsia" w:hAnsiTheme="minorHAnsi" w:cstheme="minorBidi"/>
                <w:sz w:val="22"/>
                <w:szCs w:val="22"/>
                <w:lang w:eastAsia="pl-PL"/>
              </w:rPr>
              <w:tab/>
            </w:r>
            <w:r w:rsidR="003026F7" w:rsidRPr="00B86FEE">
              <w:rPr>
                <w:rStyle w:val="Hipercze"/>
              </w:rPr>
              <w:t>Analiza zwrotu kosztów usług wodnych</w:t>
            </w:r>
            <w:r w:rsidR="003026F7">
              <w:rPr>
                <w:webHidden/>
              </w:rPr>
              <w:tab/>
            </w:r>
            <w:r w:rsidR="003026F7">
              <w:rPr>
                <w:webHidden/>
              </w:rPr>
              <w:fldChar w:fldCharType="begin"/>
            </w:r>
            <w:r w:rsidR="003026F7">
              <w:rPr>
                <w:webHidden/>
              </w:rPr>
              <w:instrText xml:space="preserve"> PAGEREF _Toc68709424 \h </w:instrText>
            </w:r>
            <w:r w:rsidR="003026F7">
              <w:rPr>
                <w:webHidden/>
              </w:rPr>
            </w:r>
            <w:r w:rsidR="003026F7">
              <w:rPr>
                <w:webHidden/>
              </w:rPr>
              <w:fldChar w:fldCharType="separate"/>
            </w:r>
            <w:r>
              <w:rPr>
                <w:webHidden/>
              </w:rPr>
              <w:t>260</w:t>
            </w:r>
            <w:r w:rsidR="003026F7">
              <w:rPr>
                <w:webHidden/>
              </w:rPr>
              <w:fldChar w:fldCharType="end"/>
            </w:r>
          </w:hyperlink>
        </w:p>
        <w:p w14:paraId="50E832E7" w14:textId="1B364134" w:rsidR="003026F7" w:rsidRDefault="00B146EE">
          <w:pPr>
            <w:pStyle w:val="Spistreci3"/>
            <w:rPr>
              <w:rFonts w:asciiTheme="minorHAnsi" w:eastAsiaTheme="minorEastAsia" w:hAnsiTheme="minorHAnsi" w:cstheme="minorBidi"/>
              <w:i w:val="0"/>
              <w:sz w:val="22"/>
              <w:szCs w:val="22"/>
              <w:lang w:eastAsia="pl-PL"/>
            </w:rPr>
          </w:pPr>
          <w:hyperlink w:anchor="_Toc68709425" w:history="1">
            <w:r w:rsidR="003026F7" w:rsidRPr="00B86FEE">
              <w:rPr>
                <w:rStyle w:val="Hipercze"/>
              </w:rPr>
              <w:t>11.1.1.</w:t>
            </w:r>
            <w:r w:rsidR="003026F7">
              <w:rPr>
                <w:rFonts w:asciiTheme="minorHAnsi" w:eastAsiaTheme="minorEastAsia" w:hAnsiTheme="minorHAnsi" w:cstheme="minorBidi"/>
                <w:i w:val="0"/>
                <w:sz w:val="22"/>
                <w:szCs w:val="22"/>
                <w:lang w:eastAsia="pl-PL"/>
              </w:rPr>
              <w:tab/>
            </w:r>
            <w:r w:rsidR="003026F7" w:rsidRPr="00B86FEE">
              <w:rPr>
                <w:rStyle w:val="Hipercze"/>
              </w:rPr>
              <w:t>Zinternalizowane koszty środowiskowe - opłaty za usługi wodne w Polsce w 2019 r.</w:t>
            </w:r>
            <w:r w:rsidR="003026F7">
              <w:rPr>
                <w:webHidden/>
              </w:rPr>
              <w:tab/>
            </w:r>
            <w:r w:rsidR="003026F7">
              <w:rPr>
                <w:webHidden/>
              </w:rPr>
              <w:fldChar w:fldCharType="begin"/>
            </w:r>
            <w:r w:rsidR="003026F7">
              <w:rPr>
                <w:webHidden/>
              </w:rPr>
              <w:instrText xml:space="preserve"> PAGEREF _Toc68709425 \h </w:instrText>
            </w:r>
            <w:r w:rsidR="003026F7">
              <w:rPr>
                <w:webHidden/>
              </w:rPr>
            </w:r>
            <w:r w:rsidR="003026F7">
              <w:rPr>
                <w:webHidden/>
              </w:rPr>
              <w:fldChar w:fldCharType="separate"/>
            </w:r>
            <w:r>
              <w:rPr>
                <w:webHidden/>
              </w:rPr>
              <w:t>260</w:t>
            </w:r>
            <w:r w:rsidR="003026F7">
              <w:rPr>
                <w:webHidden/>
              </w:rPr>
              <w:fldChar w:fldCharType="end"/>
            </w:r>
          </w:hyperlink>
        </w:p>
        <w:p w14:paraId="76F59B16" w14:textId="6ABF09D0" w:rsidR="003026F7" w:rsidRDefault="00B146EE">
          <w:pPr>
            <w:pStyle w:val="Spistreci3"/>
            <w:rPr>
              <w:rFonts w:asciiTheme="minorHAnsi" w:eastAsiaTheme="minorEastAsia" w:hAnsiTheme="minorHAnsi" w:cstheme="minorBidi"/>
              <w:i w:val="0"/>
              <w:sz w:val="22"/>
              <w:szCs w:val="22"/>
              <w:lang w:eastAsia="pl-PL"/>
            </w:rPr>
          </w:pPr>
          <w:hyperlink w:anchor="_Toc68709426" w:history="1">
            <w:r w:rsidR="003026F7" w:rsidRPr="00B86FEE">
              <w:rPr>
                <w:rStyle w:val="Hipercze"/>
              </w:rPr>
              <w:t>11.1.2.</w:t>
            </w:r>
            <w:r w:rsidR="003026F7">
              <w:rPr>
                <w:rFonts w:asciiTheme="minorHAnsi" w:eastAsiaTheme="minorEastAsia" w:hAnsiTheme="minorHAnsi" w:cstheme="minorBidi"/>
                <w:i w:val="0"/>
                <w:sz w:val="22"/>
                <w:szCs w:val="22"/>
                <w:lang w:eastAsia="pl-PL"/>
              </w:rPr>
              <w:tab/>
            </w:r>
            <w:r w:rsidR="003026F7" w:rsidRPr="00B86FEE">
              <w:rPr>
                <w:rStyle w:val="Hipercze"/>
              </w:rPr>
              <w:t>Koszty środowiskowe</w:t>
            </w:r>
            <w:r w:rsidR="003026F7">
              <w:rPr>
                <w:webHidden/>
              </w:rPr>
              <w:tab/>
            </w:r>
            <w:r w:rsidR="003026F7">
              <w:rPr>
                <w:webHidden/>
              </w:rPr>
              <w:fldChar w:fldCharType="begin"/>
            </w:r>
            <w:r w:rsidR="003026F7">
              <w:rPr>
                <w:webHidden/>
              </w:rPr>
              <w:instrText xml:space="preserve"> PAGEREF _Toc68709426 \h </w:instrText>
            </w:r>
            <w:r w:rsidR="003026F7">
              <w:rPr>
                <w:webHidden/>
              </w:rPr>
            </w:r>
            <w:r w:rsidR="003026F7">
              <w:rPr>
                <w:webHidden/>
              </w:rPr>
              <w:fldChar w:fldCharType="separate"/>
            </w:r>
            <w:r>
              <w:rPr>
                <w:webHidden/>
              </w:rPr>
              <w:t>261</w:t>
            </w:r>
            <w:r w:rsidR="003026F7">
              <w:rPr>
                <w:webHidden/>
              </w:rPr>
              <w:fldChar w:fldCharType="end"/>
            </w:r>
          </w:hyperlink>
        </w:p>
        <w:p w14:paraId="474B8CA9" w14:textId="16F63B00" w:rsidR="003026F7" w:rsidRDefault="00B146EE">
          <w:pPr>
            <w:pStyle w:val="Spistreci3"/>
            <w:rPr>
              <w:rFonts w:asciiTheme="minorHAnsi" w:eastAsiaTheme="minorEastAsia" w:hAnsiTheme="minorHAnsi" w:cstheme="minorBidi"/>
              <w:i w:val="0"/>
              <w:sz w:val="22"/>
              <w:szCs w:val="22"/>
              <w:lang w:eastAsia="pl-PL"/>
            </w:rPr>
          </w:pPr>
          <w:hyperlink w:anchor="_Toc68709427" w:history="1">
            <w:r w:rsidR="003026F7" w:rsidRPr="00B86FEE">
              <w:rPr>
                <w:rStyle w:val="Hipercze"/>
              </w:rPr>
              <w:t>11.1.3.</w:t>
            </w:r>
            <w:r w:rsidR="003026F7">
              <w:rPr>
                <w:rFonts w:asciiTheme="minorHAnsi" w:eastAsiaTheme="minorEastAsia" w:hAnsiTheme="minorHAnsi" w:cstheme="minorBidi"/>
                <w:i w:val="0"/>
                <w:sz w:val="22"/>
                <w:szCs w:val="22"/>
                <w:lang w:eastAsia="pl-PL"/>
              </w:rPr>
              <w:tab/>
            </w:r>
            <w:r w:rsidR="003026F7" w:rsidRPr="00B86FEE">
              <w:rPr>
                <w:rStyle w:val="Hipercze"/>
              </w:rPr>
              <w:t>Zwrot kosztów usług wodnych w sektorze komunalnym</w:t>
            </w:r>
            <w:r w:rsidR="003026F7">
              <w:rPr>
                <w:webHidden/>
              </w:rPr>
              <w:tab/>
            </w:r>
            <w:r w:rsidR="003026F7">
              <w:rPr>
                <w:webHidden/>
              </w:rPr>
              <w:fldChar w:fldCharType="begin"/>
            </w:r>
            <w:r w:rsidR="003026F7">
              <w:rPr>
                <w:webHidden/>
              </w:rPr>
              <w:instrText xml:space="preserve"> PAGEREF _Toc68709427 \h </w:instrText>
            </w:r>
            <w:r w:rsidR="003026F7">
              <w:rPr>
                <w:webHidden/>
              </w:rPr>
            </w:r>
            <w:r w:rsidR="003026F7">
              <w:rPr>
                <w:webHidden/>
              </w:rPr>
              <w:fldChar w:fldCharType="separate"/>
            </w:r>
            <w:r>
              <w:rPr>
                <w:webHidden/>
              </w:rPr>
              <w:t>262</w:t>
            </w:r>
            <w:r w:rsidR="003026F7">
              <w:rPr>
                <w:webHidden/>
              </w:rPr>
              <w:fldChar w:fldCharType="end"/>
            </w:r>
          </w:hyperlink>
        </w:p>
        <w:p w14:paraId="385FF800" w14:textId="2B254679" w:rsidR="003026F7" w:rsidRDefault="00B146EE">
          <w:pPr>
            <w:pStyle w:val="Spistreci3"/>
            <w:rPr>
              <w:rFonts w:asciiTheme="minorHAnsi" w:eastAsiaTheme="minorEastAsia" w:hAnsiTheme="minorHAnsi" w:cstheme="minorBidi"/>
              <w:i w:val="0"/>
              <w:sz w:val="22"/>
              <w:szCs w:val="22"/>
              <w:lang w:eastAsia="pl-PL"/>
            </w:rPr>
          </w:pPr>
          <w:hyperlink w:anchor="_Toc68709428" w:history="1">
            <w:r w:rsidR="003026F7" w:rsidRPr="00B86FEE">
              <w:rPr>
                <w:rStyle w:val="Hipercze"/>
              </w:rPr>
              <w:t>11.1.4.</w:t>
            </w:r>
            <w:r w:rsidR="003026F7">
              <w:rPr>
                <w:rFonts w:asciiTheme="minorHAnsi" w:eastAsiaTheme="minorEastAsia" w:hAnsiTheme="minorHAnsi" w:cstheme="minorBidi"/>
                <w:i w:val="0"/>
                <w:sz w:val="22"/>
                <w:szCs w:val="22"/>
                <w:lang w:eastAsia="pl-PL"/>
              </w:rPr>
              <w:tab/>
            </w:r>
            <w:r w:rsidR="003026F7" w:rsidRPr="00B86FEE">
              <w:rPr>
                <w:rStyle w:val="Hipercze"/>
              </w:rPr>
              <w:t>Zwrot kosztów usług wodnych w przemyśle</w:t>
            </w:r>
            <w:r w:rsidR="003026F7">
              <w:rPr>
                <w:webHidden/>
              </w:rPr>
              <w:tab/>
            </w:r>
            <w:r w:rsidR="003026F7">
              <w:rPr>
                <w:webHidden/>
              </w:rPr>
              <w:fldChar w:fldCharType="begin"/>
            </w:r>
            <w:r w:rsidR="003026F7">
              <w:rPr>
                <w:webHidden/>
              </w:rPr>
              <w:instrText xml:space="preserve"> PAGEREF _Toc68709428 \h </w:instrText>
            </w:r>
            <w:r w:rsidR="003026F7">
              <w:rPr>
                <w:webHidden/>
              </w:rPr>
            </w:r>
            <w:r w:rsidR="003026F7">
              <w:rPr>
                <w:webHidden/>
              </w:rPr>
              <w:fldChar w:fldCharType="separate"/>
            </w:r>
            <w:r>
              <w:rPr>
                <w:webHidden/>
              </w:rPr>
              <w:t>263</w:t>
            </w:r>
            <w:r w:rsidR="003026F7">
              <w:rPr>
                <w:webHidden/>
              </w:rPr>
              <w:fldChar w:fldCharType="end"/>
            </w:r>
          </w:hyperlink>
        </w:p>
        <w:p w14:paraId="54B9F236" w14:textId="28E93F1A" w:rsidR="003026F7" w:rsidRDefault="00B146EE">
          <w:pPr>
            <w:pStyle w:val="Spistreci3"/>
            <w:rPr>
              <w:rFonts w:asciiTheme="minorHAnsi" w:eastAsiaTheme="minorEastAsia" w:hAnsiTheme="minorHAnsi" w:cstheme="minorBidi"/>
              <w:i w:val="0"/>
              <w:sz w:val="22"/>
              <w:szCs w:val="22"/>
              <w:lang w:eastAsia="pl-PL"/>
            </w:rPr>
          </w:pPr>
          <w:hyperlink w:anchor="_Toc68709429" w:history="1">
            <w:r w:rsidR="003026F7" w:rsidRPr="00B86FEE">
              <w:rPr>
                <w:rStyle w:val="Hipercze"/>
              </w:rPr>
              <w:t>11.1.5.</w:t>
            </w:r>
            <w:r w:rsidR="003026F7">
              <w:rPr>
                <w:rFonts w:asciiTheme="minorHAnsi" w:eastAsiaTheme="minorEastAsia" w:hAnsiTheme="minorHAnsi" w:cstheme="minorBidi"/>
                <w:i w:val="0"/>
                <w:sz w:val="22"/>
                <w:szCs w:val="22"/>
                <w:lang w:eastAsia="pl-PL"/>
              </w:rPr>
              <w:tab/>
            </w:r>
            <w:r w:rsidR="003026F7" w:rsidRPr="00B86FEE">
              <w:rPr>
                <w:rStyle w:val="Hipercze"/>
              </w:rPr>
              <w:t>Zwrot kosztów usług wodnych w rolnictwie</w:t>
            </w:r>
            <w:r w:rsidR="003026F7">
              <w:rPr>
                <w:webHidden/>
              </w:rPr>
              <w:tab/>
            </w:r>
            <w:r w:rsidR="003026F7">
              <w:rPr>
                <w:webHidden/>
              </w:rPr>
              <w:fldChar w:fldCharType="begin"/>
            </w:r>
            <w:r w:rsidR="003026F7">
              <w:rPr>
                <w:webHidden/>
              </w:rPr>
              <w:instrText xml:space="preserve"> PAGEREF _Toc68709429 \h </w:instrText>
            </w:r>
            <w:r w:rsidR="003026F7">
              <w:rPr>
                <w:webHidden/>
              </w:rPr>
            </w:r>
            <w:r w:rsidR="003026F7">
              <w:rPr>
                <w:webHidden/>
              </w:rPr>
              <w:fldChar w:fldCharType="separate"/>
            </w:r>
            <w:r>
              <w:rPr>
                <w:webHidden/>
              </w:rPr>
              <w:t>264</w:t>
            </w:r>
            <w:r w:rsidR="003026F7">
              <w:rPr>
                <w:webHidden/>
              </w:rPr>
              <w:fldChar w:fldCharType="end"/>
            </w:r>
          </w:hyperlink>
        </w:p>
        <w:p w14:paraId="7C8DF621" w14:textId="3B08176C" w:rsidR="003026F7" w:rsidRDefault="00B146EE">
          <w:pPr>
            <w:pStyle w:val="Spistreci2"/>
            <w:rPr>
              <w:rFonts w:asciiTheme="minorHAnsi" w:eastAsiaTheme="minorEastAsia" w:hAnsiTheme="minorHAnsi" w:cstheme="minorBidi"/>
              <w:sz w:val="22"/>
              <w:szCs w:val="22"/>
              <w:lang w:eastAsia="pl-PL"/>
            </w:rPr>
          </w:pPr>
          <w:hyperlink w:anchor="_Toc68709430" w:history="1">
            <w:r w:rsidR="003026F7" w:rsidRPr="00B86FEE">
              <w:rPr>
                <w:rStyle w:val="Hipercze"/>
              </w:rPr>
              <w:t>11.2.</w:t>
            </w:r>
            <w:r w:rsidR="003026F7">
              <w:rPr>
                <w:rFonts w:asciiTheme="minorHAnsi" w:eastAsiaTheme="minorEastAsia" w:hAnsiTheme="minorHAnsi" w:cstheme="minorBidi"/>
                <w:sz w:val="22"/>
                <w:szCs w:val="22"/>
                <w:lang w:eastAsia="pl-PL"/>
              </w:rPr>
              <w:tab/>
            </w:r>
            <w:r w:rsidR="003026F7" w:rsidRPr="00B86FEE">
              <w:rPr>
                <w:rStyle w:val="Hipercze"/>
              </w:rPr>
              <w:t>Analiza efektywności kosztowej zestawu działań</w:t>
            </w:r>
            <w:r w:rsidR="003026F7">
              <w:rPr>
                <w:webHidden/>
              </w:rPr>
              <w:tab/>
            </w:r>
            <w:r w:rsidR="003026F7">
              <w:rPr>
                <w:webHidden/>
              </w:rPr>
              <w:fldChar w:fldCharType="begin"/>
            </w:r>
            <w:r w:rsidR="003026F7">
              <w:rPr>
                <w:webHidden/>
              </w:rPr>
              <w:instrText xml:space="preserve"> PAGEREF _Toc68709430 \h </w:instrText>
            </w:r>
            <w:r w:rsidR="003026F7">
              <w:rPr>
                <w:webHidden/>
              </w:rPr>
            </w:r>
            <w:r w:rsidR="003026F7">
              <w:rPr>
                <w:webHidden/>
              </w:rPr>
              <w:fldChar w:fldCharType="separate"/>
            </w:r>
            <w:r>
              <w:rPr>
                <w:webHidden/>
              </w:rPr>
              <w:t>264</w:t>
            </w:r>
            <w:r w:rsidR="003026F7">
              <w:rPr>
                <w:webHidden/>
              </w:rPr>
              <w:fldChar w:fldCharType="end"/>
            </w:r>
          </w:hyperlink>
        </w:p>
        <w:p w14:paraId="6D283B22" w14:textId="405AF229" w:rsidR="003026F7" w:rsidRDefault="00B146EE">
          <w:pPr>
            <w:pStyle w:val="Spistreci3"/>
            <w:rPr>
              <w:rFonts w:asciiTheme="minorHAnsi" w:eastAsiaTheme="minorEastAsia" w:hAnsiTheme="minorHAnsi" w:cstheme="minorBidi"/>
              <w:i w:val="0"/>
              <w:sz w:val="22"/>
              <w:szCs w:val="22"/>
              <w:lang w:eastAsia="pl-PL"/>
            </w:rPr>
          </w:pPr>
          <w:hyperlink w:anchor="_Toc68709431" w:history="1">
            <w:r w:rsidR="003026F7" w:rsidRPr="00B86FEE">
              <w:rPr>
                <w:rStyle w:val="Hipercze"/>
              </w:rPr>
              <w:t>11.2.1.</w:t>
            </w:r>
            <w:r w:rsidR="003026F7">
              <w:rPr>
                <w:rFonts w:asciiTheme="minorHAnsi" w:eastAsiaTheme="minorEastAsia" w:hAnsiTheme="minorHAnsi" w:cstheme="minorBidi"/>
                <w:i w:val="0"/>
                <w:sz w:val="22"/>
                <w:szCs w:val="22"/>
                <w:lang w:eastAsia="pl-PL"/>
              </w:rPr>
              <w:tab/>
            </w:r>
            <w:r w:rsidR="003026F7" w:rsidRPr="00B86FEE">
              <w:rPr>
                <w:rStyle w:val="Hipercze"/>
              </w:rPr>
              <w:t>Metodyka</w:t>
            </w:r>
            <w:r w:rsidR="003026F7">
              <w:rPr>
                <w:webHidden/>
              </w:rPr>
              <w:tab/>
            </w:r>
            <w:r w:rsidR="003026F7">
              <w:rPr>
                <w:webHidden/>
              </w:rPr>
              <w:fldChar w:fldCharType="begin"/>
            </w:r>
            <w:r w:rsidR="003026F7">
              <w:rPr>
                <w:webHidden/>
              </w:rPr>
              <w:instrText xml:space="preserve"> PAGEREF _Toc68709431 \h </w:instrText>
            </w:r>
            <w:r w:rsidR="003026F7">
              <w:rPr>
                <w:webHidden/>
              </w:rPr>
            </w:r>
            <w:r w:rsidR="003026F7">
              <w:rPr>
                <w:webHidden/>
              </w:rPr>
              <w:fldChar w:fldCharType="separate"/>
            </w:r>
            <w:r>
              <w:rPr>
                <w:webHidden/>
              </w:rPr>
              <w:t>264</w:t>
            </w:r>
            <w:r w:rsidR="003026F7">
              <w:rPr>
                <w:webHidden/>
              </w:rPr>
              <w:fldChar w:fldCharType="end"/>
            </w:r>
          </w:hyperlink>
        </w:p>
        <w:p w14:paraId="3B717DF7" w14:textId="7AF81B6F" w:rsidR="003026F7" w:rsidRDefault="00B146EE">
          <w:pPr>
            <w:pStyle w:val="Spistreci3"/>
            <w:rPr>
              <w:rFonts w:asciiTheme="minorHAnsi" w:eastAsiaTheme="minorEastAsia" w:hAnsiTheme="minorHAnsi" w:cstheme="minorBidi"/>
              <w:i w:val="0"/>
              <w:sz w:val="22"/>
              <w:szCs w:val="22"/>
              <w:lang w:eastAsia="pl-PL"/>
            </w:rPr>
          </w:pPr>
          <w:hyperlink w:anchor="_Toc68709432" w:history="1">
            <w:r w:rsidR="003026F7" w:rsidRPr="00B86FEE">
              <w:rPr>
                <w:rStyle w:val="Hipercze"/>
              </w:rPr>
              <w:t>11.2.2.</w:t>
            </w:r>
            <w:r w:rsidR="003026F7">
              <w:rPr>
                <w:rFonts w:asciiTheme="minorHAnsi" w:eastAsiaTheme="minorEastAsia" w:hAnsiTheme="minorHAnsi" w:cstheme="minorBidi"/>
                <w:i w:val="0"/>
                <w:sz w:val="22"/>
                <w:szCs w:val="22"/>
                <w:lang w:eastAsia="pl-PL"/>
              </w:rPr>
              <w:tab/>
            </w:r>
            <w:r w:rsidR="003026F7" w:rsidRPr="00B86FEE">
              <w:rPr>
                <w:rStyle w:val="Hipercze"/>
              </w:rPr>
              <w:t>Wyniki analizy efektywności jakościowej i kosztowej</w:t>
            </w:r>
            <w:r w:rsidR="003026F7">
              <w:rPr>
                <w:webHidden/>
              </w:rPr>
              <w:tab/>
            </w:r>
            <w:r w:rsidR="003026F7">
              <w:rPr>
                <w:webHidden/>
              </w:rPr>
              <w:fldChar w:fldCharType="begin"/>
            </w:r>
            <w:r w:rsidR="003026F7">
              <w:rPr>
                <w:webHidden/>
              </w:rPr>
              <w:instrText xml:space="preserve"> PAGEREF _Toc68709432 \h </w:instrText>
            </w:r>
            <w:r w:rsidR="003026F7">
              <w:rPr>
                <w:webHidden/>
              </w:rPr>
            </w:r>
            <w:r w:rsidR="003026F7">
              <w:rPr>
                <w:webHidden/>
              </w:rPr>
              <w:fldChar w:fldCharType="separate"/>
            </w:r>
            <w:r>
              <w:rPr>
                <w:webHidden/>
              </w:rPr>
              <w:t>266</w:t>
            </w:r>
            <w:r w:rsidR="003026F7">
              <w:rPr>
                <w:webHidden/>
              </w:rPr>
              <w:fldChar w:fldCharType="end"/>
            </w:r>
          </w:hyperlink>
        </w:p>
        <w:p w14:paraId="0BFA34E4" w14:textId="37A4A5B0" w:rsidR="003026F7" w:rsidRDefault="00B146EE">
          <w:pPr>
            <w:pStyle w:val="Spistreci2"/>
            <w:rPr>
              <w:rFonts w:asciiTheme="minorHAnsi" w:eastAsiaTheme="minorEastAsia" w:hAnsiTheme="minorHAnsi" w:cstheme="minorBidi"/>
              <w:sz w:val="22"/>
              <w:szCs w:val="22"/>
              <w:lang w:eastAsia="pl-PL"/>
            </w:rPr>
          </w:pPr>
          <w:hyperlink w:anchor="_Toc68709433" w:history="1">
            <w:r w:rsidR="003026F7" w:rsidRPr="00B86FEE">
              <w:rPr>
                <w:rStyle w:val="Hipercze"/>
              </w:rPr>
              <w:t>11.3.</w:t>
            </w:r>
            <w:r w:rsidR="003026F7">
              <w:rPr>
                <w:rFonts w:asciiTheme="minorHAnsi" w:eastAsiaTheme="minorEastAsia" w:hAnsiTheme="minorHAnsi" w:cstheme="minorBidi"/>
                <w:sz w:val="22"/>
                <w:szCs w:val="22"/>
                <w:lang w:eastAsia="pl-PL"/>
              </w:rPr>
              <w:tab/>
            </w:r>
            <w:r w:rsidR="003026F7" w:rsidRPr="00B86FEE">
              <w:rPr>
                <w:rStyle w:val="Hipercze"/>
              </w:rPr>
              <w:t>Analiza ekonomiczna zestawu działań</w:t>
            </w:r>
            <w:r w:rsidR="003026F7">
              <w:rPr>
                <w:webHidden/>
              </w:rPr>
              <w:tab/>
            </w:r>
            <w:r w:rsidR="003026F7">
              <w:rPr>
                <w:webHidden/>
              </w:rPr>
              <w:fldChar w:fldCharType="begin"/>
            </w:r>
            <w:r w:rsidR="003026F7">
              <w:rPr>
                <w:webHidden/>
              </w:rPr>
              <w:instrText xml:space="preserve"> PAGEREF _Toc68709433 \h </w:instrText>
            </w:r>
            <w:r w:rsidR="003026F7">
              <w:rPr>
                <w:webHidden/>
              </w:rPr>
            </w:r>
            <w:r w:rsidR="003026F7">
              <w:rPr>
                <w:webHidden/>
              </w:rPr>
              <w:fldChar w:fldCharType="separate"/>
            </w:r>
            <w:r>
              <w:rPr>
                <w:webHidden/>
              </w:rPr>
              <w:t>268</w:t>
            </w:r>
            <w:r w:rsidR="003026F7">
              <w:rPr>
                <w:webHidden/>
              </w:rPr>
              <w:fldChar w:fldCharType="end"/>
            </w:r>
          </w:hyperlink>
        </w:p>
        <w:p w14:paraId="18CBBF3C" w14:textId="2444827A" w:rsidR="003026F7" w:rsidRDefault="00B146EE">
          <w:pPr>
            <w:pStyle w:val="Spistreci3"/>
            <w:rPr>
              <w:rFonts w:asciiTheme="minorHAnsi" w:eastAsiaTheme="minorEastAsia" w:hAnsiTheme="minorHAnsi" w:cstheme="minorBidi"/>
              <w:i w:val="0"/>
              <w:sz w:val="22"/>
              <w:szCs w:val="22"/>
              <w:lang w:eastAsia="pl-PL"/>
            </w:rPr>
          </w:pPr>
          <w:hyperlink w:anchor="_Toc68709434" w:history="1">
            <w:r w:rsidR="003026F7" w:rsidRPr="00B86FEE">
              <w:rPr>
                <w:rStyle w:val="Hipercze"/>
              </w:rPr>
              <w:t>11.3.1.</w:t>
            </w:r>
            <w:r w:rsidR="003026F7">
              <w:rPr>
                <w:rFonts w:asciiTheme="minorHAnsi" w:eastAsiaTheme="minorEastAsia" w:hAnsiTheme="minorHAnsi" w:cstheme="minorBidi"/>
                <w:i w:val="0"/>
                <w:sz w:val="22"/>
                <w:szCs w:val="22"/>
                <w:lang w:eastAsia="pl-PL"/>
              </w:rPr>
              <w:tab/>
            </w:r>
            <w:r w:rsidR="003026F7" w:rsidRPr="00B86FEE">
              <w:rPr>
                <w:rStyle w:val="Hipercze"/>
              </w:rPr>
              <w:t>Ogólne podejście do analiz</w:t>
            </w:r>
            <w:r w:rsidR="003026F7">
              <w:rPr>
                <w:webHidden/>
              </w:rPr>
              <w:tab/>
            </w:r>
            <w:r w:rsidR="003026F7">
              <w:rPr>
                <w:webHidden/>
              </w:rPr>
              <w:fldChar w:fldCharType="begin"/>
            </w:r>
            <w:r w:rsidR="003026F7">
              <w:rPr>
                <w:webHidden/>
              </w:rPr>
              <w:instrText xml:space="preserve"> PAGEREF _Toc68709434 \h </w:instrText>
            </w:r>
            <w:r w:rsidR="003026F7">
              <w:rPr>
                <w:webHidden/>
              </w:rPr>
            </w:r>
            <w:r w:rsidR="003026F7">
              <w:rPr>
                <w:webHidden/>
              </w:rPr>
              <w:fldChar w:fldCharType="separate"/>
            </w:r>
            <w:r>
              <w:rPr>
                <w:webHidden/>
              </w:rPr>
              <w:t>268</w:t>
            </w:r>
            <w:r w:rsidR="003026F7">
              <w:rPr>
                <w:webHidden/>
              </w:rPr>
              <w:fldChar w:fldCharType="end"/>
            </w:r>
          </w:hyperlink>
        </w:p>
        <w:p w14:paraId="5B74214F" w14:textId="1AF3FEF7" w:rsidR="003026F7" w:rsidRDefault="00B146EE">
          <w:pPr>
            <w:pStyle w:val="Spistreci3"/>
            <w:rPr>
              <w:rFonts w:asciiTheme="minorHAnsi" w:eastAsiaTheme="minorEastAsia" w:hAnsiTheme="minorHAnsi" w:cstheme="minorBidi"/>
              <w:i w:val="0"/>
              <w:sz w:val="22"/>
              <w:szCs w:val="22"/>
              <w:lang w:eastAsia="pl-PL"/>
            </w:rPr>
          </w:pPr>
          <w:hyperlink w:anchor="_Toc68709435" w:history="1">
            <w:r w:rsidR="003026F7" w:rsidRPr="00B86FEE">
              <w:rPr>
                <w:rStyle w:val="Hipercze"/>
              </w:rPr>
              <w:t>11.3.2.</w:t>
            </w:r>
            <w:r w:rsidR="003026F7">
              <w:rPr>
                <w:rFonts w:asciiTheme="minorHAnsi" w:eastAsiaTheme="minorEastAsia" w:hAnsiTheme="minorHAnsi" w:cstheme="minorBidi"/>
                <w:i w:val="0"/>
                <w:sz w:val="22"/>
                <w:szCs w:val="22"/>
                <w:lang w:eastAsia="pl-PL"/>
              </w:rPr>
              <w:tab/>
            </w:r>
            <w:r w:rsidR="003026F7" w:rsidRPr="00B86FEE">
              <w:rPr>
                <w:rStyle w:val="Hipercze"/>
              </w:rPr>
              <w:t>Wyniki analiz ekonomicznych - ocena ilościowa</w:t>
            </w:r>
            <w:r w:rsidR="003026F7">
              <w:rPr>
                <w:webHidden/>
              </w:rPr>
              <w:tab/>
            </w:r>
            <w:r w:rsidR="003026F7">
              <w:rPr>
                <w:webHidden/>
              </w:rPr>
              <w:fldChar w:fldCharType="begin"/>
            </w:r>
            <w:r w:rsidR="003026F7">
              <w:rPr>
                <w:webHidden/>
              </w:rPr>
              <w:instrText xml:space="preserve"> PAGEREF _Toc68709435 \h </w:instrText>
            </w:r>
            <w:r w:rsidR="003026F7">
              <w:rPr>
                <w:webHidden/>
              </w:rPr>
            </w:r>
            <w:r w:rsidR="003026F7">
              <w:rPr>
                <w:webHidden/>
              </w:rPr>
              <w:fldChar w:fldCharType="separate"/>
            </w:r>
            <w:r>
              <w:rPr>
                <w:webHidden/>
              </w:rPr>
              <w:t>270</w:t>
            </w:r>
            <w:r w:rsidR="003026F7">
              <w:rPr>
                <w:webHidden/>
              </w:rPr>
              <w:fldChar w:fldCharType="end"/>
            </w:r>
          </w:hyperlink>
        </w:p>
        <w:p w14:paraId="112EBC9A" w14:textId="2C4CA195" w:rsidR="003026F7" w:rsidRDefault="00B146EE">
          <w:pPr>
            <w:pStyle w:val="Spistreci3"/>
            <w:rPr>
              <w:rFonts w:asciiTheme="minorHAnsi" w:eastAsiaTheme="minorEastAsia" w:hAnsiTheme="minorHAnsi" w:cstheme="minorBidi"/>
              <w:i w:val="0"/>
              <w:sz w:val="22"/>
              <w:szCs w:val="22"/>
              <w:lang w:eastAsia="pl-PL"/>
            </w:rPr>
          </w:pPr>
          <w:hyperlink w:anchor="_Toc68709436" w:history="1">
            <w:r w:rsidR="003026F7" w:rsidRPr="00B86FEE">
              <w:rPr>
                <w:rStyle w:val="Hipercze"/>
              </w:rPr>
              <w:t>11.3.3.</w:t>
            </w:r>
            <w:r w:rsidR="003026F7">
              <w:rPr>
                <w:rFonts w:asciiTheme="minorHAnsi" w:eastAsiaTheme="minorEastAsia" w:hAnsiTheme="minorHAnsi" w:cstheme="minorBidi"/>
                <w:i w:val="0"/>
                <w:sz w:val="22"/>
                <w:szCs w:val="22"/>
                <w:lang w:eastAsia="pl-PL"/>
              </w:rPr>
              <w:tab/>
            </w:r>
            <w:r w:rsidR="003026F7" w:rsidRPr="00B86FEE">
              <w:rPr>
                <w:rStyle w:val="Hipercze"/>
              </w:rPr>
              <w:t>Wyniki analiz ekonomicznych - ocena jakościowa</w:t>
            </w:r>
            <w:r w:rsidR="003026F7">
              <w:rPr>
                <w:webHidden/>
              </w:rPr>
              <w:tab/>
            </w:r>
            <w:r w:rsidR="003026F7">
              <w:rPr>
                <w:webHidden/>
              </w:rPr>
              <w:fldChar w:fldCharType="begin"/>
            </w:r>
            <w:r w:rsidR="003026F7">
              <w:rPr>
                <w:webHidden/>
              </w:rPr>
              <w:instrText xml:space="preserve"> PAGEREF _Toc68709436 \h </w:instrText>
            </w:r>
            <w:r w:rsidR="003026F7">
              <w:rPr>
                <w:webHidden/>
              </w:rPr>
            </w:r>
            <w:r w:rsidR="003026F7">
              <w:rPr>
                <w:webHidden/>
              </w:rPr>
              <w:fldChar w:fldCharType="separate"/>
            </w:r>
            <w:r>
              <w:rPr>
                <w:webHidden/>
              </w:rPr>
              <w:t>271</w:t>
            </w:r>
            <w:r w:rsidR="003026F7">
              <w:rPr>
                <w:webHidden/>
              </w:rPr>
              <w:fldChar w:fldCharType="end"/>
            </w:r>
          </w:hyperlink>
        </w:p>
        <w:p w14:paraId="49061ECF" w14:textId="2633A5DC" w:rsidR="003026F7" w:rsidRDefault="00B146EE">
          <w:pPr>
            <w:pStyle w:val="Spistreci1"/>
            <w:rPr>
              <w:rFonts w:asciiTheme="minorHAnsi" w:eastAsiaTheme="minorEastAsia" w:hAnsiTheme="minorHAnsi" w:cstheme="minorBidi"/>
              <w:b w:val="0"/>
              <w:smallCaps w:val="0"/>
              <w:sz w:val="22"/>
              <w:szCs w:val="22"/>
              <w:lang w:eastAsia="pl-PL"/>
            </w:rPr>
          </w:pPr>
          <w:hyperlink w:anchor="_Toc68709437" w:history="1">
            <w:r w:rsidR="003026F7" w:rsidRPr="00B86FEE">
              <w:rPr>
                <w:rStyle w:val="Hipercze"/>
                <w:rFonts w:cs="Calibri"/>
                <w:lang w:val="en-US"/>
              </w:rPr>
              <w:t>12.</w:t>
            </w:r>
            <w:r w:rsidR="003026F7">
              <w:rPr>
                <w:rFonts w:asciiTheme="minorHAnsi" w:eastAsiaTheme="minorEastAsia" w:hAnsiTheme="minorHAnsi" w:cstheme="minorBidi"/>
                <w:b w:val="0"/>
                <w:smallCaps w:val="0"/>
                <w:sz w:val="22"/>
                <w:szCs w:val="22"/>
                <w:lang w:eastAsia="pl-PL"/>
              </w:rPr>
              <w:tab/>
            </w:r>
            <w:r w:rsidR="003026F7" w:rsidRPr="00B86FEE">
              <w:rPr>
                <w:rStyle w:val="Hipercze"/>
              </w:rPr>
              <w:t>Zestaw działań</w:t>
            </w:r>
            <w:r w:rsidR="003026F7">
              <w:rPr>
                <w:webHidden/>
              </w:rPr>
              <w:tab/>
            </w:r>
            <w:r w:rsidR="003026F7">
              <w:rPr>
                <w:webHidden/>
              </w:rPr>
              <w:fldChar w:fldCharType="begin"/>
            </w:r>
            <w:r w:rsidR="003026F7">
              <w:rPr>
                <w:webHidden/>
              </w:rPr>
              <w:instrText xml:space="preserve"> PAGEREF _Toc68709437 \h </w:instrText>
            </w:r>
            <w:r w:rsidR="003026F7">
              <w:rPr>
                <w:webHidden/>
              </w:rPr>
            </w:r>
            <w:r w:rsidR="003026F7">
              <w:rPr>
                <w:webHidden/>
              </w:rPr>
              <w:fldChar w:fldCharType="separate"/>
            </w:r>
            <w:r>
              <w:rPr>
                <w:webHidden/>
              </w:rPr>
              <w:t>273</w:t>
            </w:r>
            <w:r w:rsidR="003026F7">
              <w:rPr>
                <w:webHidden/>
              </w:rPr>
              <w:fldChar w:fldCharType="end"/>
            </w:r>
          </w:hyperlink>
        </w:p>
        <w:p w14:paraId="0AD8D441" w14:textId="7E1C3395" w:rsidR="003026F7" w:rsidRDefault="00B146EE">
          <w:pPr>
            <w:pStyle w:val="Spistreci2"/>
            <w:rPr>
              <w:rFonts w:asciiTheme="minorHAnsi" w:eastAsiaTheme="minorEastAsia" w:hAnsiTheme="minorHAnsi" w:cstheme="minorBidi"/>
              <w:sz w:val="22"/>
              <w:szCs w:val="22"/>
              <w:lang w:eastAsia="pl-PL"/>
            </w:rPr>
          </w:pPr>
          <w:hyperlink w:anchor="_Toc68709438" w:history="1">
            <w:r w:rsidR="003026F7" w:rsidRPr="00B86FEE">
              <w:rPr>
                <w:rStyle w:val="Hipercze"/>
              </w:rPr>
              <w:t>12.1.</w:t>
            </w:r>
            <w:r w:rsidR="003026F7">
              <w:rPr>
                <w:rFonts w:asciiTheme="minorHAnsi" w:eastAsiaTheme="minorEastAsia" w:hAnsiTheme="minorHAnsi" w:cstheme="minorBidi"/>
                <w:sz w:val="22"/>
                <w:szCs w:val="22"/>
                <w:lang w:eastAsia="pl-PL"/>
              </w:rPr>
              <w:tab/>
            </w:r>
            <w:r w:rsidR="003026F7" w:rsidRPr="00B86FEE">
              <w:rPr>
                <w:rStyle w:val="Hipercze"/>
              </w:rPr>
              <w:t>Katalog działań krajowych</w:t>
            </w:r>
            <w:r w:rsidR="003026F7">
              <w:rPr>
                <w:webHidden/>
              </w:rPr>
              <w:tab/>
            </w:r>
            <w:r w:rsidR="003026F7">
              <w:rPr>
                <w:webHidden/>
              </w:rPr>
              <w:fldChar w:fldCharType="begin"/>
            </w:r>
            <w:r w:rsidR="003026F7">
              <w:rPr>
                <w:webHidden/>
              </w:rPr>
              <w:instrText xml:space="preserve"> PAGEREF _Toc68709438 \h </w:instrText>
            </w:r>
            <w:r w:rsidR="003026F7">
              <w:rPr>
                <w:webHidden/>
              </w:rPr>
            </w:r>
            <w:r w:rsidR="003026F7">
              <w:rPr>
                <w:webHidden/>
              </w:rPr>
              <w:fldChar w:fldCharType="separate"/>
            </w:r>
            <w:r>
              <w:rPr>
                <w:webHidden/>
              </w:rPr>
              <w:t>278</w:t>
            </w:r>
            <w:r w:rsidR="003026F7">
              <w:rPr>
                <w:webHidden/>
              </w:rPr>
              <w:fldChar w:fldCharType="end"/>
            </w:r>
          </w:hyperlink>
        </w:p>
        <w:p w14:paraId="3B53680D" w14:textId="18B657AE" w:rsidR="003026F7" w:rsidRDefault="00B146EE">
          <w:pPr>
            <w:pStyle w:val="Spistreci2"/>
            <w:rPr>
              <w:rFonts w:asciiTheme="minorHAnsi" w:eastAsiaTheme="minorEastAsia" w:hAnsiTheme="minorHAnsi" w:cstheme="minorBidi"/>
              <w:sz w:val="22"/>
              <w:szCs w:val="22"/>
              <w:lang w:eastAsia="pl-PL"/>
            </w:rPr>
          </w:pPr>
          <w:hyperlink w:anchor="_Toc68709439" w:history="1">
            <w:r w:rsidR="003026F7" w:rsidRPr="00B86FEE">
              <w:rPr>
                <w:rStyle w:val="Hipercze"/>
              </w:rPr>
              <w:t>12.2.</w:t>
            </w:r>
            <w:r w:rsidR="003026F7">
              <w:rPr>
                <w:rFonts w:asciiTheme="minorHAnsi" w:eastAsiaTheme="minorEastAsia" w:hAnsiTheme="minorHAnsi" w:cstheme="minorBidi"/>
                <w:sz w:val="22"/>
                <w:szCs w:val="22"/>
                <w:lang w:eastAsia="pl-PL"/>
              </w:rPr>
              <w:tab/>
            </w:r>
            <w:r w:rsidR="003026F7" w:rsidRPr="00B86FEE">
              <w:rPr>
                <w:rStyle w:val="Hipercze"/>
              </w:rPr>
              <w:t>Katalogi działań poszczególnych kategorii wód</w:t>
            </w:r>
            <w:r w:rsidR="003026F7">
              <w:rPr>
                <w:webHidden/>
              </w:rPr>
              <w:tab/>
            </w:r>
            <w:r w:rsidR="003026F7">
              <w:rPr>
                <w:webHidden/>
              </w:rPr>
              <w:fldChar w:fldCharType="begin"/>
            </w:r>
            <w:r w:rsidR="003026F7">
              <w:rPr>
                <w:webHidden/>
              </w:rPr>
              <w:instrText xml:space="preserve"> PAGEREF _Toc68709439 \h </w:instrText>
            </w:r>
            <w:r w:rsidR="003026F7">
              <w:rPr>
                <w:webHidden/>
              </w:rPr>
            </w:r>
            <w:r w:rsidR="003026F7">
              <w:rPr>
                <w:webHidden/>
              </w:rPr>
              <w:fldChar w:fldCharType="separate"/>
            </w:r>
            <w:r>
              <w:rPr>
                <w:webHidden/>
              </w:rPr>
              <w:t>281</w:t>
            </w:r>
            <w:r w:rsidR="003026F7">
              <w:rPr>
                <w:webHidden/>
              </w:rPr>
              <w:fldChar w:fldCharType="end"/>
            </w:r>
          </w:hyperlink>
        </w:p>
        <w:p w14:paraId="09CB9B89" w14:textId="2956BF7B" w:rsidR="003026F7" w:rsidRDefault="00B146EE">
          <w:pPr>
            <w:pStyle w:val="Spistreci3"/>
            <w:rPr>
              <w:rFonts w:asciiTheme="minorHAnsi" w:eastAsiaTheme="minorEastAsia" w:hAnsiTheme="minorHAnsi" w:cstheme="minorBidi"/>
              <w:i w:val="0"/>
              <w:sz w:val="22"/>
              <w:szCs w:val="22"/>
              <w:lang w:eastAsia="pl-PL"/>
            </w:rPr>
          </w:pPr>
          <w:hyperlink w:anchor="_Toc68709440" w:history="1">
            <w:r w:rsidR="003026F7" w:rsidRPr="00B86FEE">
              <w:rPr>
                <w:rStyle w:val="Hipercze"/>
              </w:rPr>
              <w:t>12.2.1.</w:t>
            </w:r>
            <w:r w:rsidR="003026F7">
              <w:rPr>
                <w:rFonts w:asciiTheme="minorHAnsi" w:eastAsiaTheme="minorEastAsia" w:hAnsiTheme="minorHAnsi" w:cstheme="minorBidi"/>
                <w:i w:val="0"/>
                <w:sz w:val="22"/>
                <w:szCs w:val="22"/>
                <w:lang w:eastAsia="pl-PL"/>
              </w:rPr>
              <w:tab/>
            </w:r>
            <w:r w:rsidR="003026F7" w:rsidRPr="00B86FEE">
              <w:rPr>
                <w:rStyle w:val="Hipercze"/>
              </w:rPr>
              <w:t>Katalog działań jcwp RW</w:t>
            </w:r>
            <w:r w:rsidR="003026F7">
              <w:rPr>
                <w:webHidden/>
              </w:rPr>
              <w:tab/>
            </w:r>
            <w:r w:rsidR="003026F7">
              <w:rPr>
                <w:webHidden/>
              </w:rPr>
              <w:fldChar w:fldCharType="begin"/>
            </w:r>
            <w:r w:rsidR="003026F7">
              <w:rPr>
                <w:webHidden/>
              </w:rPr>
              <w:instrText xml:space="preserve"> PAGEREF _Toc68709440 \h </w:instrText>
            </w:r>
            <w:r w:rsidR="003026F7">
              <w:rPr>
                <w:webHidden/>
              </w:rPr>
            </w:r>
            <w:r w:rsidR="003026F7">
              <w:rPr>
                <w:webHidden/>
              </w:rPr>
              <w:fldChar w:fldCharType="separate"/>
            </w:r>
            <w:r>
              <w:rPr>
                <w:webHidden/>
              </w:rPr>
              <w:t>283</w:t>
            </w:r>
            <w:r w:rsidR="003026F7">
              <w:rPr>
                <w:webHidden/>
              </w:rPr>
              <w:fldChar w:fldCharType="end"/>
            </w:r>
          </w:hyperlink>
        </w:p>
        <w:p w14:paraId="631A7DF5" w14:textId="17F74BC4" w:rsidR="003026F7" w:rsidRDefault="00B146EE">
          <w:pPr>
            <w:pStyle w:val="Spistreci3"/>
            <w:rPr>
              <w:rFonts w:asciiTheme="minorHAnsi" w:eastAsiaTheme="minorEastAsia" w:hAnsiTheme="minorHAnsi" w:cstheme="minorBidi"/>
              <w:i w:val="0"/>
              <w:sz w:val="22"/>
              <w:szCs w:val="22"/>
              <w:lang w:eastAsia="pl-PL"/>
            </w:rPr>
          </w:pPr>
          <w:hyperlink w:anchor="_Toc68709441" w:history="1">
            <w:r w:rsidR="003026F7" w:rsidRPr="00B86FEE">
              <w:rPr>
                <w:rStyle w:val="Hipercze"/>
              </w:rPr>
              <w:t>12.2.2.</w:t>
            </w:r>
            <w:r w:rsidR="003026F7">
              <w:rPr>
                <w:rFonts w:asciiTheme="minorHAnsi" w:eastAsiaTheme="minorEastAsia" w:hAnsiTheme="minorHAnsi" w:cstheme="minorBidi"/>
                <w:i w:val="0"/>
                <w:sz w:val="22"/>
                <w:szCs w:val="22"/>
                <w:lang w:eastAsia="pl-PL"/>
              </w:rPr>
              <w:tab/>
            </w:r>
            <w:r w:rsidR="003026F7" w:rsidRPr="00B86FEE">
              <w:rPr>
                <w:rStyle w:val="Hipercze"/>
              </w:rPr>
              <w:t>Katalog działań jcwp RWr</w:t>
            </w:r>
            <w:r w:rsidR="003026F7">
              <w:rPr>
                <w:webHidden/>
              </w:rPr>
              <w:tab/>
            </w:r>
            <w:r w:rsidR="003026F7">
              <w:rPr>
                <w:webHidden/>
              </w:rPr>
              <w:fldChar w:fldCharType="begin"/>
            </w:r>
            <w:r w:rsidR="003026F7">
              <w:rPr>
                <w:webHidden/>
              </w:rPr>
              <w:instrText xml:space="preserve"> PAGEREF _Toc68709441 \h </w:instrText>
            </w:r>
            <w:r w:rsidR="003026F7">
              <w:rPr>
                <w:webHidden/>
              </w:rPr>
            </w:r>
            <w:r w:rsidR="003026F7">
              <w:rPr>
                <w:webHidden/>
              </w:rPr>
              <w:fldChar w:fldCharType="separate"/>
            </w:r>
            <w:r>
              <w:rPr>
                <w:webHidden/>
              </w:rPr>
              <w:t>287</w:t>
            </w:r>
            <w:r w:rsidR="003026F7">
              <w:rPr>
                <w:webHidden/>
              </w:rPr>
              <w:fldChar w:fldCharType="end"/>
            </w:r>
          </w:hyperlink>
        </w:p>
        <w:p w14:paraId="0A5EF9C6" w14:textId="100918DF" w:rsidR="003026F7" w:rsidRDefault="00B146EE">
          <w:pPr>
            <w:pStyle w:val="Spistreci3"/>
            <w:rPr>
              <w:rFonts w:asciiTheme="minorHAnsi" w:eastAsiaTheme="minorEastAsia" w:hAnsiTheme="minorHAnsi" w:cstheme="minorBidi"/>
              <w:i w:val="0"/>
              <w:sz w:val="22"/>
              <w:szCs w:val="22"/>
              <w:lang w:eastAsia="pl-PL"/>
            </w:rPr>
          </w:pPr>
          <w:hyperlink w:anchor="_Toc68709442" w:history="1">
            <w:r w:rsidR="003026F7" w:rsidRPr="00B86FEE">
              <w:rPr>
                <w:rStyle w:val="Hipercze"/>
              </w:rPr>
              <w:t>12.2.3.</w:t>
            </w:r>
            <w:r w:rsidR="003026F7">
              <w:rPr>
                <w:rFonts w:asciiTheme="minorHAnsi" w:eastAsiaTheme="minorEastAsia" w:hAnsiTheme="minorHAnsi" w:cstheme="minorBidi"/>
                <w:i w:val="0"/>
                <w:sz w:val="22"/>
                <w:szCs w:val="22"/>
                <w:lang w:eastAsia="pl-PL"/>
              </w:rPr>
              <w:tab/>
            </w:r>
            <w:r w:rsidR="003026F7" w:rsidRPr="00B86FEE">
              <w:rPr>
                <w:rStyle w:val="Hipercze"/>
              </w:rPr>
              <w:t>Katalog działań jcwp LW</w:t>
            </w:r>
            <w:r w:rsidR="003026F7">
              <w:rPr>
                <w:webHidden/>
              </w:rPr>
              <w:tab/>
            </w:r>
            <w:r w:rsidR="003026F7">
              <w:rPr>
                <w:webHidden/>
              </w:rPr>
              <w:fldChar w:fldCharType="begin"/>
            </w:r>
            <w:r w:rsidR="003026F7">
              <w:rPr>
                <w:webHidden/>
              </w:rPr>
              <w:instrText xml:space="preserve"> PAGEREF _Toc68709442 \h </w:instrText>
            </w:r>
            <w:r w:rsidR="003026F7">
              <w:rPr>
                <w:webHidden/>
              </w:rPr>
            </w:r>
            <w:r w:rsidR="003026F7">
              <w:rPr>
                <w:webHidden/>
              </w:rPr>
              <w:fldChar w:fldCharType="separate"/>
            </w:r>
            <w:r>
              <w:rPr>
                <w:webHidden/>
              </w:rPr>
              <w:t>290</w:t>
            </w:r>
            <w:r w:rsidR="003026F7">
              <w:rPr>
                <w:webHidden/>
              </w:rPr>
              <w:fldChar w:fldCharType="end"/>
            </w:r>
          </w:hyperlink>
        </w:p>
        <w:p w14:paraId="78A0C544" w14:textId="07F9D90E" w:rsidR="003026F7" w:rsidRDefault="00B146EE">
          <w:pPr>
            <w:pStyle w:val="Spistreci3"/>
            <w:rPr>
              <w:rFonts w:asciiTheme="minorHAnsi" w:eastAsiaTheme="minorEastAsia" w:hAnsiTheme="minorHAnsi" w:cstheme="minorBidi"/>
              <w:i w:val="0"/>
              <w:sz w:val="22"/>
              <w:szCs w:val="22"/>
              <w:lang w:eastAsia="pl-PL"/>
            </w:rPr>
          </w:pPr>
          <w:hyperlink w:anchor="_Toc68709443" w:history="1">
            <w:r w:rsidR="003026F7" w:rsidRPr="00B86FEE">
              <w:rPr>
                <w:rStyle w:val="Hipercze"/>
              </w:rPr>
              <w:t>12.2.4.</w:t>
            </w:r>
            <w:r w:rsidR="003026F7">
              <w:rPr>
                <w:rFonts w:asciiTheme="minorHAnsi" w:eastAsiaTheme="minorEastAsia" w:hAnsiTheme="minorHAnsi" w:cstheme="minorBidi"/>
                <w:i w:val="0"/>
                <w:sz w:val="22"/>
                <w:szCs w:val="22"/>
                <w:lang w:eastAsia="pl-PL"/>
              </w:rPr>
              <w:tab/>
            </w:r>
            <w:r w:rsidR="003026F7" w:rsidRPr="00B86FEE">
              <w:rPr>
                <w:rStyle w:val="Hipercze"/>
              </w:rPr>
              <w:t>Katalog działań jcwp TW i CW</w:t>
            </w:r>
            <w:r w:rsidR="003026F7">
              <w:rPr>
                <w:webHidden/>
              </w:rPr>
              <w:tab/>
            </w:r>
            <w:r w:rsidR="003026F7">
              <w:rPr>
                <w:webHidden/>
              </w:rPr>
              <w:fldChar w:fldCharType="begin"/>
            </w:r>
            <w:r w:rsidR="003026F7">
              <w:rPr>
                <w:webHidden/>
              </w:rPr>
              <w:instrText xml:space="preserve"> PAGEREF _Toc68709443 \h </w:instrText>
            </w:r>
            <w:r w:rsidR="003026F7">
              <w:rPr>
                <w:webHidden/>
              </w:rPr>
            </w:r>
            <w:r w:rsidR="003026F7">
              <w:rPr>
                <w:webHidden/>
              </w:rPr>
              <w:fldChar w:fldCharType="separate"/>
            </w:r>
            <w:r>
              <w:rPr>
                <w:webHidden/>
              </w:rPr>
              <w:t>295</w:t>
            </w:r>
            <w:r w:rsidR="003026F7">
              <w:rPr>
                <w:webHidden/>
              </w:rPr>
              <w:fldChar w:fldCharType="end"/>
            </w:r>
          </w:hyperlink>
        </w:p>
        <w:p w14:paraId="4ABCC594" w14:textId="3ECF3E25" w:rsidR="003026F7" w:rsidRDefault="00B146EE">
          <w:pPr>
            <w:pStyle w:val="Spistreci3"/>
            <w:rPr>
              <w:rFonts w:asciiTheme="minorHAnsi" w:eastAsiaTheme="minorEastAsia" w:hAnsiTheme="minorHAnsi" w:cstheme="minorBidi"/>
              <w:i w:val="0"/>
              <w:sz w:val="22"/>
              <w:szCs w:val="22"/>
              <w:lang w:eastAsia="pl-PL"/>
            </w:rPr>
          </w:pPr>
          <w:hyperlink w:anchor="_Toc68709444" w:history="1">
            <w:r w:rsidR="003026F7" w:rsidRPr="00B86FEE">
              <w:rPr>
                <w:rStyle w:val="Hipercze"/>
              </w:rPr>
              <w:t>12.2.5.</w:t>
            </w:r>
            <w:r w:rsidR="003026F7">
              <w:rPr>
                <w:rFonts w:asciiTheme="minorHAnsi" w:eastAsiaTheme="minorEastAsia" w:hAnsiTheme="minorHAnsi" w:cstheme="minorBidi"/>
                <w:i w:val="0"/>
                <w:sz w:val="22"/>
                <w:szCs w:val="22"/>
                <w:lang w:eastAsia="pl-PL"/>
              </w:rPr>
              <w:tab/>
            </w:r>
            <w:r w:rsidR="003026F7" w:rsidRPr="00B86FEE">
              <w:rPr>
                <w:rStyle w:val="Hipercze"/>
              </w:rPr>
              <w:t>Katalog działań jcwpd (GW)</w:t>
            </w:r>
            <w:r w:rsidR="003026F7">
              <w:rPr>
                <w:webHidden/>
              </w:rPr>
              <w:tab/>
            </w:r>
            <w:r w:rsidR="003026F7">
              <w:rPr>
                <w:webHidden/>
              </w:rPr>
              <w:fldChar w:fldCharType="begin"/>
            </w:r>
            <w:r w:rsidR="003026F7">
              <w:rPr>
                <w:webHidden/>
              </w:rPr>
              <w:instrText xml:space="preserve"> PAGEREF _Toc68709444 \h </w:instrText>
            </w:r>
            <w:r w:rsidR="003026F7">
              <w:rPr>
                <w:webHidden/>
              </w:rPr>
            </w:r>
            <w:r w:rsidR="003026F7">
              <w:rPr>
                <w:webHidden/>
              </w:rPr>
              <w:fldChar w:fldCharType="separate"/>
            </w:r>
            <w:r>
              <w:rPr>
                <w:webHidden/>
              </w:rPr>
              <w:t>299</w:t>
            </w:r>
            <w:r w:rsidR="003026F7">
              <w:rPr>
                <w:webHidden/>
              </w:rPr>
              <w:fldChar w:fldCharType="end"/>
            </w:r>
          </w:hyperlink>
        </w:p>
        <w:p w14:paraId="46F48C9E" w14:textId="3CA718D5" w:rsidR="003026F7" w:rsidRDefault="00B146EE">
          <w:pPr>
            <w:pStyle w:val="Spistreci2"/>
            <w:rPr>
              <w:rFonts w:asciiTheme="minorHAnsi" w:eastAsiaTheme="minorEastAsia" w:hAnsiTheme="minorHAnsi" w:cstheme="minorBidi"/>
              <w:sz w:val="22"/>
              <w:szCs w:val="22"/>
              <w:lang w:eastAsia="pl-PL"/>
            </w:rPr>
          </w:pPr>
          <w:hyperlink w:anchor="_Toc68709445" w:history="1">
            <w:r w:rsidR="003026F7" w:rsidRPr="00B86FEE">
              <w:rPr>
                <w:rStyle w:val="Hipercze"/>
              </w:rPr>
              <w:t>12.3.</w:t>
            </w:r>
            <w:r w:rsidR="003026F7">
              <w:rPr>
                <w:rFonts w:asciiTheme="minorHAnsi" w:eastAsiaTheme="minorEastAsia" w:hAnsiTheme="minorHAnsi" w:cstheme="minorBidi"/>
                <w:sz w:val="22"/>
                <w:szCs w:val="22"/>
                <w:lang w:eastAsia="pl-PL"/>
              </w:rPr>
              <w:tab/>
            </w:r>
            <w:r w:rsidR="003026F7" w:rsidRPr="00B86FEE">
              <w:rPr>
                <w:rStyle w:val="Hipercze"/>
              </w:rPr>
              <w:t>Opis zestawu działań podstawowych i uzupełniających jcw</w:t>
            </w:r>
            <w:r w:rsidR="003026F7">
              <w:rPr>
                <w:webHidden/>
              </w:rPr>
              <w:tab/>
            </w:r>
            <w:r w:rsidR="003026F7">
              <w:rPr>
                <w:webHidden/>
              </w:rPr>
              <w:fldChar w:fldCharType="begin"/>
            </w:r>
            <w:r w:rsidR="003026F7">
              <w:rPr>
                <w:webHidden/>
              </w:rPr>
              <w:instrText xml:space="preserve"> PAGEREF _Toc68709445 \h </w:instrText>
            </w:r>
            <w:r w:rsidR="003026F7">
              <w:rPr>
                <w:webHidden/>
              </w:rPr>
            </w:r>
            <w:r w:rsidR="003026F7">
              <w:rPr>
                <w:webHidden/>
              </w:rPr>
              <w:fldChar w:fldCharType="separate"/>
            </w:r>
            <w:r>
              <w:rPr>
                <w:webHidden/>
              </w:rPr>
              <w:t>302</w:t>
            </w:r>
            <w:r w:rsidR="003026F7">
              <w:rPr>
                <w:webHidden/>
              </w:rPr>
              <w:fldChar w:fldCharType="end"/>
            </w:r>
          </w:hyperlink>
        </w:p>
        <w:p w14:paraId="2EC358AD" w14:textId="02FC64F8" w:rsidR="003026F7" w:rsidRDefault="00B146EE">
          <w:pPr>
            <w:pStyle w:val="Spistreci3"/>
            <w:rPr>
              <w:rFonts w:asciiTheme="minorHAnsi" w:eastAsiaTheme="minorEastAsia" w:hAnsiTheme="minorHAnsi" w:cstheme="minorBidi"/>
              <w:i w:val="0"/>
              <w:sz w:val="22"/>
              <w:szCs w:val="22"/>
              <w:lang w:eastAsia="pl-PL"/>
            </w:rPr>
          </w:pPr>
          <w:hyperlink w:anchor="_Toc68709446" w:history="1">
            <w:r w:rsidR="003026F7" w:rsidRPr="00B86FEE">
              <w:rPr>
                <w:rStyle w:val="Hipercze"/>
              </w:rPr>
              <w:t>12.3.1.</w:t>
            </w:r>
            <w:r w:rsidR="003026F7">
              <w:rPr>
                <w:rFonts w:asciiTheme="minorHAnsi" w:eastAsiaTheme="minorEastAsia" w:hAnsiTheme="minorHAnsi" w:cstheme="minorBidi"/>
                <w:i w:val="0"/>
                <w:sz w:val="22"/>
                <w:szCs w:val="22"/>
                <w:lang w:eastAsia="pl-PL"/>
              </w:rPr>
              <w:tab/>
            </w:r>
            <w:r w:rsidR="003026F7" w:rsidRPr="00B86FEE">
              <w:rPr>
                <w:rStyle w:val="Hipercze"/>
              </w:rPr>
              <w:t>Zestaw działań podstawowych i uzupełniających jcwp RW</w:t>
            </w:r>
            <w:r w:rsidR="003026F7">
              <w:rPr>
                <w:webHidden/>
              </w:rPr>
              <w:tab/>
            </w:r>
            <w:r w:rsidR="003026F7">
              <w:rPr>
                <w:webHidden/>
              </w:rPr>
              <w:fldChar w:fldCharType="begin"/>
            </w:r>
            <w:r w:rsidR="003026F7">
              <w:rPr>
                <w:webHidden/>
              </w:rPr>
              <w:instrText xml:space="preserve"> PAGEREF _Toc68709446 \h </w:instrText>
            </w:r>
            <w:r w:rsidR="003026F7">
              <w:rPr>
                <w:webHidden/>
              </w:rPr>
            </w:r>
            <w:r w:rsidR="003026F7">
              <w:rPr>
                <w:webHidden/>
              </w:rPr>
              <w:fldChar w:fldCharType="separate"/>
            </w:r>
            <w:r>
              <w:rPr>
                <w:webHidden/>
              </w:rPr>
              <w:t>302</w:t>
            </w:r>
            <w:r w:rsidR="003026F7">
              <w:rPr>
                <w:webHidden/>
              </w:rPr>
              <w:fldChar w:fldCharType="end"/>
            </w:r>
          </w:hyperlink>
        </w:p>
        <w:p w14:paraId="172D9F12" w14:textId="2CA5045F" w:rsidR="003026F7" w:rsidRDefault="00B146EE">
          <w:pPr>
            <w:pStyle w:val="Spistreci3"/>
            <w:rPr>
              <w:rFonts w:asciiTheme="minorHAnsi" w:eastAsiaTheme="minorEastAsia" w:hAnsiTheme="minorHAnsi" w:cstheme="minorBidi"/>
              <w:i w:val="0"/>
              <w:sz w:val="22"/>
              <w:szCs w:val="22"/>
              <w:lang w:eastAsia="pl-PL"/>
            </w:rPr>
          </w:pPr>
          <w:hyperlink w:anchor="_Toc68709447" w:history="1">
            <w:r w:rsidR="003026F7" w:rsidRPr="00B86FEE">
              <w:rPr>
                <w:rStyle w:val="Hipercze"/>
              </w:rPr>
              <w:t>12.3.2.</w:t>
            </w:r>
            <w:r w:rsidR="003026F7">
              <w:rPr>
                <w:rFonts w:asciiTheme="minorHAnsi" w:eastAsiaTheme="minorEastAsia" w:hAnsiTheme="minorHAnsi" w:cstheme="minorBidi"/>
                <w:i w:val="0"/>
                <w:sz w:val="22"/>
                <w:szCs w:val="22"/>
                <w:lang w:eastAsia="pl-PL"/>
              </w:rPr>
              <w:tab/>
            </w:r>
            <w:r w:rsidR="003026F7" w:rsidRPr="00B86FEE">
              <w:rPr>
                <w:rStyle w:val="Hipercze"/>
              </w:rPr>
              <w:t>Zestaw działań podstawowych i uzupełniających jcwp RWr</w:t>
            </w:r>
            <w:r w:rsidR="003026F7">
              <w:rPr>
                <w:webHidden/>
              </w:rPr>
              <w:tab/>
            </w:r>
            <w:r w:rsidR="003026F7">
              <w:rPr>
                <w:webHidden/>
              </w:rPr>
              <w:fldChar w:fldCharType="begin"/>
            </w:r>
            <w:r w:rsidR="003026F7">
              <w:rPr>
                <w:webHidden/>
              </w:rPr>
              <w:instrText xml:space="preserve"> PAGEREF _Toc68709447 \h </w:instrText>
            </w:r>
            <w:r w:rsidR="003026F7">
              <w:rPr>
                <w:webHidden/>
              </w:rPr>
            </w:r>
            <w:r w:rsidR="003026F7">
              <w:rPr>
                <w:webHidden/>
              </w:rPr>
              <w:fldChar w:fldCharType="separate"/>
            </w:r>
            <w:r>
              <w:rPr>
                <w:webHidden/>
              </w:rPr>
              <w:t>306</w:t>
            </w:r>
            <w:r w:rsidR="003026F7">
              <w:rPr>
                <w:webHidden/>
              </w:rPr>
              <w:fldChar w:fldCharType="end"/>
            </w:r>
          </w:hyperlink>
        </w:p>
        <w:p w14:paraId="4C3C2E2F" w14:textId="53977473" w:rsidR="003026F7" w:rsidRDefault="00B146EE">
          <w:pPr>
            <w:pStyle w:val="Spistreci3"/>
            <w:rPr>
              <w:rFonts w:asciiTheme="minorHAnsi" w:eastAsiaTheme="minorEastAsia" w:hAnsiTheme="minorHAnsi" w:cstheme="minorBidi"/>
              <w:i w:val="0"/>
              <w:sz w:val="22"/>
              <w:szCs w:val="22"/>
              <w:lang w:eastAsia="pl-PL"/>
            </w:rPr>
          </w:pPr>
          <w:hyperlink w:anchor="_Toc68709448" w:history="1">
            <w:r w:rsidR="003026F7" w:rsidRPr="00B86FEE">
              <w:rPr>
                <w:rStyle w:val="Hipercze"/>
              </w:rPr>
              <w:t>12.3.3.</w:t>
            </w:r>
            <w:r w:rsidR="003026F7">
              <w:rPr>
                <w:rFonts w:asciiTheme="minorHAnsi" w:eastAsiaTheme="minorEastAsia" w:hAnsiTheme="minorHAnsi" w:cstheme="minorBidi"/>
                <w:i w:val="0"/>
                <w:sz w:val="22"/>
                <w:szCs w:val="22"/>
                <w:lang w:eastAsia="pl-PL"/>
              </w:rPr>
              <w:tab/>
            </w:r>
            <w:r w:rsidR="003026F7" w:rsidRPr="00B86FEE">
              <w:rPr>
                <w:rStyle w:val="Hipercze"/>
              </w:rPr>
              <w:t>Zestaw działań podstawowych i uzupełniających jcwp LW</w:t>
            </w:r>
            <w:r w:rsidR="003026F7">
              <w:rPr>
                <w:webHidden/>
              </w:rPr>
              <w:tab/>
            </w:r>
            <w:r w:rsidR="003026F7">
              <w:rPr>
                <w:webHidden/>
              </w:rPr>
              <w:fldChar w:fldCharType="begin"/>
            </w:r>
            <w:r w:rsidR="003026F7">
              <w:rPr>
                <w:webHidden/>
              </w:rPr>
              <w:instrText xml:space="preserve"> PAGEREF _Toc68709448 \h </w:instrText>
            </w:r>
            <w:r w:rsidR="003026F7">
              <w:rPr>
                <w:webHidden/>
              </w:rPr>
            </w:r>
            <w:r w:rsidR="003026F7">
              <w:rPr>
                <w:webHidden/>
              </w:rPr>
              <w:fldChar w:fldCharType="separate"/>
            </w:r>
            <w:r>
              <w:rPr>
                <w:webHidden/>
              </w:rPr>
              <w:t>309</w:t>
            </w:r>
            <w:r w:rsidR="003026F7">
              <w:rPr>
                <w:webHidden/>
              </w:rPr>
              <w:fldChar w:fldCharType="end"/>
            </w:r>
          </w:hyperlink>
        </w:p>
        <w:p w14:paraId="3BC4A734" w14:textId="6A81D6C9" w:rsidR="003026F7" w:rsidRDefault="00B146EE">
          <w:pPr>
            <w:pStyle w:val="Spistreci3"/>
            <w:rPr>
              <w:rFonts w:asciiTheme="minorHAnsi" w:eastAsiaTheme="minorEastAsia" w:hAnsiTheme="minorHAnsi" w:cstheme="minorBidi"/>
              <w:i w:val="0"/>
              <w:sz w:val="22"/>
              <w:szCs w:val="22"/>
              <w:lang w:eastAsia="pl-PL"/>
            </w:rPr>
          </w:pPr>
          <w:hyperlink w:anchor="_Toc68709449" w:history="1">
            <w:r w:rsidR="003026F7" w:rsidRPr="00B86FEE">
              <w:rPr>
                <w:rStyle w:val="Hipercze"/>
              </w:rPr>
              <w:t>12.3.4.</w:t>
            </w:r>
            <w:r w:rsidR="003026F7">
              <w:rPr>
                <w:rFonts w:asciiTheme="minorHAnsi" w:eastAsiaTheme="minorEastAsia" w:hAnsiTheme="minorHAnsi" w:cstheme="minorBidi"/>
                <w:i w:val="0"/>
                <w:sz w:val="22"/>
                <w:szCs w:val="22"/>
                <w:lang w:eastAsia="pl-PL"/>
              </w:rPr>
              <w:tab/>
            </w:r>
            <w:r w:rsidR="003026F7" w:rsidRPr="00B86FEE">
              <w:rPr>
                <w:rStyle w:val="Hipercze"/>
              </w:rPr>
              <w:t>Zestaw działań podstawowych i uzupełniających jcwp TW i CW</w:t>
            </w:r>
            <w:r w:rsidR="003026F7">
              <w:rPr>
                <w:webHidden/>
              </w:rPr>
              <w:tab/>
            </w:r>
            <w:r w:rsidR="003026F7">
              <w:rPr>
                <w:webHidden/>
              </w:rPr>
              <w:fldChar w:fldCharType="begin"/>
            </w:r>
            <w:r w:rsidR="003026F7">
              <w:rPr>
                <w:webHidden/>
              </w:rPr>
              <w:instrText xml:space="preserve"> PAGEREF _Toc68709449 \h </w:instrText>
            </w:r>
            <w:r w:rsidR="003026F7">
              <w:rPr>
                <w:webHidden/>
              </w:rPr>
            </w:r>
            <w:r w:rsidR="003026F7">
              <w:rPr>
                <w:webHidden/>
              </w:rPr>
              <w:fldChar w:fldCharType="separate"/>
            </w:r>
            <w:r>
              <w:rPr>
                <w:webHidden/>
              </w:rPr>
              <w:t>312</w:t>
            </w:r>
            <w:r w:rsidR="003026F7">
              <w:rPr>
                <w:webHidden/>
              </w:rPr>
              <w:fldChar w:fldCharType="end"/>
            </w:r>
          </w:hyperlink>
        </w:p>
        <w:p w14:paraId="024F3F79" w14:textId="00F3174E" w:rsidR="003026F7" w:rsidRDefault="00B146EE">
          <w:pPr>
            <w:pStyle w:val="Spistreci3"/>
            <w:rPr>
              <w:rFonts w:asciiTheme="minorHAnsi" w:eastAsiaTheme="minorEastAsia" w:hAnsiTheme="minorHAnsi" w:cstheme="minorBidi"/>
              <w:i w:val="0"/>
              <w:sz w:val="22"/>
              <w:szCs w:val="22"/>
              <w:lang w:eastAsia="pl-PL"/>
            </w:rPr>
          </w:pPr>
          <w:hyperlink w:anchor="_Toc68709450" w:history="1">
            <w:r w:rsidR="003026F7" w:rsidRPr="00B86FEE">
              <w:rPr>
                <w:rStyle w:val="Hipercze"/>
              </w:rPr>
              <w:t>12.3.5.</w:t>
            </w:r>
            <w:r w:rsidR="003026F7">
              <w:rPr>
                <w:rFonts w:asciiTheme="minorHAnsi" w:eastAsiaTheme="minorEastAsia" w:hAnsiTheme="minorHAnsi" w:cstheme="minorBidi"/>
                <w:i w:val="0"/>
                <w:sz w:val="22"/>
                <w:szCs w:val="22"/>
                <w:lang w:eastAsia="pl-PL"/>
              </w:rPr>
              <w:tab/>
            </w:r>
            <w:r w:rsidR="003026F7" w:rsidRPr="00B86FEE">
              <w:rPr>
                <w:rStyle w:val="Hipercze"/>
              </w:rPr>
              <w:t>Zestawy działań dla jcwpd (GW)</w:t>
            </w:r>
            <w:r w:rsidR="003026F7">
              <w:rPr>
                <w:webHidden/>
              </w:rPr>
              <w:tab/>
            </w:r>
            <w:r w:rsidR="003026F7">
              <w:rPr>
                <w:webHidden/>
              </w:rPr>
              <w:fldChar w:fldCharType="begin"/>
            </w:r>
            <w:r w:rsidR="003026F7">
              <w:rPr>
                <w:webHidden/>
              </w:rPr>
              <w:instrText xml:space="preserve"> PAGEREF _Toc68709450 \h </w:instrText>
            </w:r>
            <w:r w:rsidR="003026F7">
              <w:rPr>
                <w:webHidden/>
              </w:rPr>
            </w:r>
            <w:r w:rsidR="003026F7">
              <w:rPr>
                <w:webHidden/>
              </w:rPr>
              <w:fldChar w:fldCharType="separate"/>
            </w:r>
            <w:r>
              <w:rPr>
                <w:webHidden/>
              </w:rPr>
              <w:t>313</w:t>
            </w:r>
            <w:r w:rsidR="003026F7">
              <w:rPr>
                <w:webHidden/>
              </w:rPr>
              <w:fldChar w:fldCharType="end"/>
            </w:r>
          </w:hyperlink>
        </w:p>
        <w:p w14:paraId="3542C6AC" w14:textId="6E6D2772" w:rsidR="003026F7" w:rsidRDefault="00B146EE">
          <w:pPr>
            <w:pStyle w:val="Spistreci2"/>
            <w:rPr>
              <w:rFonts w:asciiTheme="minorHAnsi" w:eastAsiaTheme="minorEastAsia" w:hAnsiTheme="minorHAnsi" w:cstheme="minorBidi"/>
              <w:sz w:val="22"/>
              <w:szCs w:val="22"/>
              <w:lang w:eastAsia="pl-PL"/>
            </w:rPr>
          </w:pPr>
          <w:hyperlink w:anchor="_Toc68709451" w:history="1">
            <w:r w:rsidR="003026F7" w:rsidRPr="00B86FEE">
              <w:rPr>
                <w:rStyle w:val="Hipercze"/>
              </w:rPr>
              <w:t>12.4.</w:t>
            </w:r>
            <w:r w:rsidR="003026F7">
              <w:rPr>
                <w:rFonts w:asciiTheme="minorHAnsi" w:eastAsiaTheme="minorEastAsia" w:hAnsiTheme="minorHAnsi" w:cstheme="minorBidi"/>
                <w:sz w:val="22"/>
                <w:szCs w:val="22"/>
                <w:lang w:eastAsia="pl-PL"/>
              </w:rPr>
              <w:tab/>
            </w:r>
            <w:r w:rsidR="003026F7" w:rsidRPr="00B86FEE">
              <w:rPr>
                <w:rStyle w:val="Hipercze"/>
              </w:rPr>
              <w:t>Koszty zestawu działań</w:t>
            </w:r>
            <w:r w:rsidR="003026F7">
              <w:rPr>
                <w:webHidden/>
              </w:rPr>
              <w:tab/>
            </w:r>
            <w:r w:rsidR="003026F7">
              <w:rPr>
                <w:webHidden/>
              </w:rPr>
              <w:fldChar w:fldCharType="begin"/>
            </w:r>
            <w:r w:rsidR="003026F7">
              <w:rPr>
                <w:webHidden/>
              </w:rPr>
              <w:instrText xml:space="preserve"> PAGEREF _Toc68709451 \h </w:instrText>
            </w:r>
            <w:r w:rsidR="003026F7">
              <w:rPr>
                <w:webHidden/>
              </w:rPr>
            </w:r>
            <w:r w:rsidR="003026F7">
              <w:rPr>
                <w:webHidden/>
              </w:rPr>
              <w:fldChar w:fldCharType="separate"/>
            </w:r>
            <w:r>
              <w:rPr>
                <w:webHidden/>
              </w:rPr>
              <w:t>316</w:t>
            </w:r>
            <w:r w:rsidR="003026F7">
              <w:rPr>
                <w:webHidden/>
              </w:rPr>
              <w:fldChar w:fldCharType="end"/>
            </w:r>
          </w:hyperlink>
        </w:p>
        <w:p w14:paraId="5DCC736D" w14:textId="4B09F926" w:rsidR="003026F7" w:rsidRDefault="00B146EE">
          <w:pPr>
            <w:pStyle w:val="Spistreci1"/>
            <w:rPr>
              <w:rFonts w:asciiTheme="minorHAnsi" w:eastAsiaTheme="minorEastAsia" w:hAnsiTheme="minorHAnsi" w:cstheme="minorBidi"/>
              <w:b w:val="0"/>
              <w:smallCaps w:val="0"/>
              <w:sz w:val="22"/>
              <w:szCs w:val="22"/>
              <w:lang w:eastAsia="pl-PL"/>
            </w:rPr>
          </w:pPr>
          <w:hyperlink w:anchor="_Toc68709452" w:history="1">
            <w:r w:rsidR="003026F7" w:rsidRPr="00B86FEE">
              <w:rPr>
                <w:rStyle w:val="Hipercze"/>
                <w:rFonts w:cs="Calibri"/>
                <w:lang w:val="en-US"/>
              </w:rPr>
              <w:t>13.</w:t>
            </w:r>
            <w:r w:rsidR="003026F7">
              <w:rPr>
                <w:rFonts w:asciiTheme="minorHAnsi" w:eastAsiaTheme="minorEastAsia" w:hAnsiTheme="minorHAnsi" w:cstheme="minorBidi"/>
                <w:b w:val="0"/>
                <w:smallCaps w:val="0"/>
                <w:sz w:val="22"/>
                <w:szCs w:val="22"/>
                <w:lang w:eastAsia="pl-PL"/>
              </w:rPr>
              <w:tab/>
            </w:r>
            <w:r w:rsidR="003026F7" w:rsidRPr="00B86FEE">
              <w:rPr>
                <w:rStyle w:val="Hipercze"/>
              </w:rPr>
              <w:t>Podsumowanie działań</w:t>
            </w:r>
            <w:r w:rsidR="003026F7">
              <w:rPr>
                <w:webHidden/>
              </w:rPr>
              <w:tab/>
            </w:r>
            <w:r w:rsidR="003026F7">
              <w:rPr>
                <w:webHidden/>
              </w:rPr>
              <w:fldChar w:fldCharType="begin"/>
            </w:r>
            <w:r w:rsidR="003026F7">
              <w:rPr>
                <w:webHidden/>
              </w:rPr>
              <w:instrText xml:space="preserve"> PAGEREF _Toc68709452 \h </w:instrText>
            </w:r>
            <w:r w:rsidR="003026F7">
              <w:rPr>
                <w:webHidden/>
              </w:rPr>
            </w:r>
            <w:r w:rsidR="003026F7">
              <w:rPr>
                <w:webHidden/>
              </w:rPr>
              <w:fldChar w:fldCharType="separate"/>
            </w:r>
            <w:r>
              <w:rPr>
                <w:webHidden/>
              </w:rPr>
              <w:t>320</w:t>
            </w:r>
            <w:r w:rsidR="003026F7">
              <w:rPr>
                <w:webHidden/>
              </w:rPr>
              <w:fldChar w:fldCharType="end"/>
            </w:r>
          </w:hyperlink>
        </w:p>
        <w:p w14:paraId="0774FD42" w14:textId="40DFC398" w:rsidR="003026F7" w:rsidRDefault="00B146EE">
          <w:pPr>
            <w:pStyle w:val="Spistreci2"/>
            <w:rPr>
              <w:rFonts w:asciiTheme="minorHAnsi" w:eastAsiaTheme="minorEastAsia" w:hAnsiTheme="minorHAnsi" w:cstheme="minorBidi"/>
              <w:sz w:val="22"/>
              <w:szCs w:val="22"/>
              <w:lang w:eastAsia="pl-PL"/>
            </w:rPr>
          </w:pPr>
          <w:hyperlink w:anchor="_Toc68709453" w:history="1">
            <w:r w:rsidR="003026F7" w:rsidRPr="00B86FEE">
              <w:rPr>
                <w:rStyle w:val="Hipercze"/>
              </w:rPr>
              <w:t>13.1.</w:t>
            </w:r>
            <w:r w:rsidR="003026F7">
              <w:rPr>
                <w:rFonts w:asciiTheme="minorHAnsi" w:eastAsiaTheme="minorEastAsia" w:hAnsiTheme="minorHAnsi" w:cstheme="minorBidi"/>
                <w:sz w:val="22"/>
                <w:szCs w:val="22"/>
                <w:lang w:eastAsia="pl-PL"/>
              </w:rPr>
              <w:tab/>
            </w:r>
            <w:r w:rsidR="003026F7" w:rsidRPr="00B86FEE">
              <w:rPr>
                <w:rStyle w:val="Hipercze"/>
              </w:rPr>
              <w:t>Informacje o planowanych i podjętych działaniach, które służą wdrożeniu zasady zwrotu kosztów usług wodnych</w:t>
            </w:r>
            <w:r w:rsidR="003026F7">
              <w:rPr>
                <w:webHidden/>
              </w:rPr>
              <w:tab/>
            </w:r>
            <w:r w:rsidR="003026F7">
              <w:rPr>
                <w:webHidden/>
              </w:rPr>
              <w:fldChar w:fldCharType="begin"/>
            </w:r>
            <w:r w:rsidR="003026F7">
              <w:rPr>
                <w:webHidden/>
              </w:rPr>
              <w:instrText xml:space="preserve"> PAGEREF _Toc68709453 \h </w:instrText>
            </w:r>
            <w:r w:rsidR="003026F7">
              <w:rPr>
                <w:webHidden/>
              </w:rPr>
            </w:r>
            <w:r w:rsidR="003026F7">
              <w:rPr>
                <w:webHidden/>
              </w:rPr>
              <w:fldChar w:fldCharType="separate"/>
            </w:r>
            <w:r>
              <w:rPr>
                <w:webHidden/>
              </w:rPr>
              <w:t>320</w:t>
            </w:r>
            <w:r w:rsidR="003026F7">
              <w:rPr>
                <w:webHidden/>
              </w:rPr>
              <w:fldChar w:fldCharType="end"/>
            </w:r>
          </w:hyperlink>
        </w:p>
        <w:p w14:paraId="2E248C98" w14:textId="62709364" w:rsidR="003026F7" w:rsidRDefault="00B146EE">
          <w:pPr>
            <w:pStyle w:val="Spistreci3"/>
            <w:rPr>
              <w:rFonts w:asciiTheme="minorHAnsi" w:eastAsiaTheme="minorEastAsia" w:hAnsiTheme="minorHAnsi" w:cstheme="minorBidi"/>
              <w:i w:val="0"/>
              <w:sz w:val="22"/>
              <w:szCs w:val="22"/>
              <w:lang w:eastAsia="pl-PL"/>
            </w:rPr>
          </w:pPr>
          <w:hyperlink w:anchor="_Toc68709454" w:history="1">
            <w:r w:rsidR="003026F7" w:rsidRPr="00B86FEE">
              <w:rPr>
                <w:rStyle w:val="Hipercze"/>
              </w:rPr>
              <w:t>13.1.1.</w:t>
            </w:r>
            <w:r w:rsidR="003026F7">
              <w:rPr>
                <w:rFonts w:asciiTheme="minorHAnsi" w:eastAsiaTheme="minorEastAsia" w:hAnsiTheme="minorHAnsi" w:cstheme="minorBidi"/>
                <w:i w:val="0"/>
                <w:sz w:val="22"/>
                <w:szCs w:val="22"/>
                <w:lang w:eastAsia="pl-PL"/>
              </w:rPr>
              <w:tab/>
            </w:r>
            <w:r w:rsidR="003026F7" w:rsidRPr="00B86FEE">
              <w:rPr>
                <w:rStyle w:val="Hipercze"/>
              </w:rPr>
              <w:t>Kompleksowe uregulowanie zasady zwrotu kosztów usług wodnych w ustawie Prawo wodne</w:t>
            </w:r>
            <w:r w:rsidR="003026F7">
              <w:rPr>
                <w:webHidden/>
              </w:rPr>
              <w:tab/>
            </w:r>
            <w:r w:rsidR="003026F7">
              <w:rPr>
                <w:webHidden/>
              </w:rPr>
              <w:fldChar w:fldCharType="begin"/>
            </w:r>
            <w:r w:rsidR="003026F7">
              <w:rPr>
                <w:webHidden/>
              </w:rPr>
              <w:instrText xml:space="preserve"> PAGEREF _Toc68709454 \h </w:instrText>
            </w:r>
            <w:r w:rsidR="003026F7">
              <w:rPr>
                <w:webHidden/>
              </w:rPr>
            </w:r>
            <w:r w:rsidR="003026F7">
              <w:rPr>
                <w:webHidden/>
              </w:rPr>
              <w:fldChar w:fldCharType="separate"/>
            </w:r>
            <w:r>
              <w:rPr>
                <w:webHidden/>
              </w:rPr>
              <w:t>320</w:t>
            </w:r>
            <w:r w:rsidR="003026F7">
              <w:rPr>
                <w:webHidden/>
              </w:rPr>
              <w:fldChar w:fldCharType="end"/>
            </w:r>
          </w:hyperlink>
        </w:p>
        <w:p w14:paraId="4B325EDC" w14:textId="2F47EDF6" w:rsidR="003026F7" w:rsidRDefault="00B146EE">
          <w:pPr>
            <w:pStyle w:val="Spistreci3"/>
            <w:rPr>
              <w:rFonts w:asciiTheme="minorHAnsi" w:eastAsiaTheme="minorEastAsia" w:hAnsiTheme="minorHAnsi" w:cstheme="minorBidi"/>
              <w:i w:val="0"/>
              <w:sz w:val="22"/>
              <w:szCs w:val="22"/>
              <w:lang w:eastAsia="pl-PL"/>
            </w:rPr>
          </w:pPr>
          <w:hyperlink w:anchor="_Toc68709455" w:history="1">
            <w:r w:rsidR="003026F7" w:rsidRPr="00B86FEE">
              <w:rPr>
                <w:rStyle w:val="Hipercze"/>
              </w:rPr>
              <w:t>13.1.2.</w:t>
            </w:r>
            <w:r w:rsidR="003026F7">
              <w:rPr>
                <w:rFonts w:asciiTheme="minorHAnsi" w:eastAsiaTheme="minorEastAsia" w:hAnsiTheme="minorHAnsi" w:cstheme="minorBidi"/>
                <w:i w:val="0"/>
                <w:sz w:val="22"/>
                <w:szCs w:val="22"/>
                <w:lang w:eastAsia="pl-PL"/>
              </w:rPr>
              <w:tab/>
            </w:r>
            <w:r w:rsidR="003026F7" w:rsidRPr="00B86FEE">
              <w:rPr>
                <w:rStyle w:val="Hipercze"/>
              </w:rPr>
              <w:t>System regulacji i zatwierdzania taryf za usługi wodno-kanalizacyjne</w:t>
            </w:r>
            <w:r w:rsidR="003026F7">
              <w:rPr>
                <w:webHidden/>
              </w:rPr>
              <w:tab/>
            </w:r>
            <w:r w:rsidR="003026F7">
              <w:rPr>
                <w:webHidden/>
              </w:rPr>
              <w:fldChar w:fldCharType="begin"/>
            </w:r>
            <w:r w:rsidR="003026F7">
              <w:rPr>
                <w:webHidden/>
              </w:rPr>
              <w:instrText xml:space="preserve"> PAGEREF _Toc68709455 \h </w:instrText>
            </w:r>
            <w:r w:rsidR="003026F7">
              <w:rPr>
                <w:webHidden/>
              </w:rPr>
            </w:r>
            <w:r w:rsidR="003026F7">
              <w:rPr>
                <w:webHidden/>
              </w:rPr>
              <w:fldChar w:fldCharType="separate"/>
            </w:r>
            <w:r>
              <w:rPr>
                <w:webHidden/>
              </w:rPr>
              <w:t>324</w:t>
            </w:r>
            <w:r w:rsidR="003026F7">
              <w:rPr>
                <w:webHidden/>
              </w:rPr>
              <w:fldChar w:fldCharType="end"/>
            </w:r>
          </w:hyperlink>
        </w:p>
        <w:p w14:paraId="666E0E3D" w14:textId="6537072C" w:rsidR="003026F7" w:rsidRDefault="00B146EE">
          <w:pPr>
            <w:pStyle w:val="Spistreci3"/>
            <w:rPr>
              <w:rFonts w:asciiTheme="minorHAnsi" w:eastAsiaTheme="minorEastAsia" w:hAnsiTheme="minorHAnsi" w:cstheme="minorBidi"/>
              <w:i w:val="0"/>
              <w:sz w:val="22"/>
              <w:szCs w:val="22"/>
              <w:lang w:eastAsia="pl-PL"/>
            </w:rPr>
          </w:pPr>
          <w:hyperlink w:anchor="_Toc68709456" w:history="1">
            <w:r w:rsidR="003026F7" w:rsidRPr="00B86FEE">
              <w:rPr>
                <w:rStyle w:val="Hipercze"/>
              </w:rPr>
              <w:t>13.1.3.</w:t>
            </w:r>
            <w:r w:rsidR="003026F7">
              <w:rPr>
                <w:rFonts w:asciiTheme="minorHAnsi" w:eastAsiaTheme="minorEastAsia" w:hAnsiTheme="minorHAnsi" w:cstheme="minorBidi"/>
                <w:i w:val="0"/>
                <w:sz w:val="22"/>
                <w:szCs w:val="22"/>
                <w:lang w:eastAsia="pl-PL"/>
              </w:rPr>
              <w:tab/>
            </w:r>
            <w:r w:rsidR="003026F7" w:rsidRPr="00B86FEE">
              <w:rPr>
                <w:rStyle w:val="Hipercze"/>
              </w:rPr>
              <w:t>Planowane działania</w:t>
            </w:r>
            <w:r w:rsidR="003026F7">
              <w:rPr>
                <w:webHidden/>
              </w:rPr>
              <w:tab/>
            </w:r>
            <w:r w:rsidR="003026F7">
              <w:rPr>
                <w:webHidden/>
              </w:rPr>
              <w:fldChar w:fldCharType="begin"/>
            </w:r>
            <w:r w:rsidR="003026F7">
              <w:rPr>
                <w:webHidden/>
              </w:rPr>
              <w:instrText xml:space="preserve"> PAGEREF _Toc68709456 \h </w:instrText>
            </w:r>
            <w:r w:rsidR="003026F7">
              <w:rPr>
                <w:webHidden/>
              </w:rPr>
            </w:r>
            <w:r w:rsidR="003026F7">
              <w:rPr>
                <w:webHidden/>
              </w:rPr>
              <w:fldChar w:fldCharType="separate"/>
            </w:r>
            <w:r>
              <w:rPr>
                <w:webHidden/>
              </w:rPr>
              <w:t>327</w:t>
            </w:r>
            <w:r w:rsidR="003026F7">
              <w:rPr>
                <w:webHidden/>
              </w:rPr>
              <w:fldChar w:fldCharType="end"/>
            </w:r>
          </w:hyperlink>
        </w:p>
        <w:p w14:paraId="27251EB7" w14:textId="27A0E276" w:rsidR="003026F7" w:rsidRDefault="00B146EE">
          <w:pPr>
            <w:pStyle w:val="Spistreci2"/>
            <w:rPr>
              <w:rFonts w:asciiTheme="minorHAnsi" w:eastAsiaTheme="minorEastAsia" w:hAnsiTheme="minorHAnsi" w:cstheme="minorBidi"/>
              <w:sz w:val="22"/>
              <w:szCs w:val="22"/>
              <w:lang w:eastAsia="pl-PL"/>
            </w:rPr>
          </w:pPr>
          <w:hyperlink w:anchor="_Toc68709457" w:history="1">
            <w:r w:rsidR="003026F7" w:rsidRPr="00B86FEE">
              <w:rPr>
                <w:rStyle w:val="Hipercze"/>
              </w:rPr>
              <w:t>13.2.</w:t>
            </w:r>
            <w:r w:rsidR="003026F7">
              <w:rPr>
                <w:rFonts w:asciiTheme="minorHAnsi" w:eastAsiaTheme="minorEastAsia" w:hAnsiTheme="minorHAnsi" w:cstheme="minorBidi"/>
                <w:sz w:val="22"/>
                <w:szCs w:val="22"/>
                <w:lang w:eastAsia="pl-PL"/>
              </w:rPr>
              <w:tab/>
            </w:r>
            <w:r w:rsidR="003026F7" w:rsidRPr="00B86FEE">
              <w:rPr>
                <w:rStyle w:val="Hipercze"/>
              </w:rPr>
              <w:t>Podsumowanie działań podjętych dla realizacji celów środowiskowych i wymagań związanych z zaopatrzeniem w wodę</w:t>
            </w:r>
            <w:r w:rsidR="003026F7">
              <w:rPr>
                <w:webHidden/>
              </w:rPr>
              <w:tab/>
            </w:r>
            <w:r w:rsidR="003026F7">
              <w:rPr>
                <w:webHidden/>
              </w:rPr>
              <w:fldChar w:fldCharType="begin"/>
            </w:r>
            <w:r w:rsidR="003026F7">
              <w:rPr>
                <w:webHidden/>
              </w:rPr>
              <w:instrText xml:space="preserve"> PAGEREF _Toc68709457 \h </w:instrText>
            </w:r>
            <w:r w:rsidR="003026F7">
              <w:rPr>
                <w:webHidden/>
              </w:rPr>
            </w:r>
            <w:r w:rsidR="003026F7">
              <w:rPr>
                <w:webHidden/>
              </w:rPr>
              <w:fldChar w:fldCharType="separate"/>
            </w:r>
            <w:r>
              <w:rPr>
                <w:webHidden/>
              </w:rPr>
              <w:t>328</w:t>
            </w:r>
            <w:r w:rsidR="003026F7">
              <w:rPr>
                <w:webHidden/>
              </w:rPr>
              <w:fldChar w:fldCharType="end"/>
            </w:r>
          </w:hyperlink>
        </w:p>
        <w:p w14:paraId="5618232D" w14:textId="7CC0AC45" w:rsidR="003026F7" w:rsidRDefault="00B146EE">
          <w:pPr>
            <w:pStyle w:val="Spistreci2"/>
            <w:rPr>
              <w:rFonts w:asciiTheme="minorHAnsi" w:eastAsiaTheme="minorEastAsia" w:hAnsiTheme="minorHAnsi" w:cstheme="minorBidi"/>
              <w:sz w:val="22"/>
              <w:szCs w:val="22"/>
              <w:lang w:eastAsia="pl-PL"/>
            </w:rPr>
          </w:pPr>
          <w:hyperlink w:anchor="_Toc68709458" w:history="1">
            <w:r w:rsidR="003026F7" w:rsidRPr="00B86FEE">
              <w:rPr>
                <w:rStyle w:val="Hipercze"/>
              </w:rPr>
              <w:t>13.3.</w:t>
            </w:r>
            <w:r w:rsidR="003026F7">
              <w:rPr>
                <w:rFonts w:asciiTheme="minorHAnsi" w:eastAsiaTheme="minorEastAsia" w:hAnsiTheme="minorHAnsi" w:cstheme="minorBidi"/>
                <w:sz w:val="22"/>
                <w:szCs w:val="22"/>
                <w:lang w:eastAsia="pl-PL"/>
              </w:rPr>
              <w:tab/>
            </w:r>
            <w:r w:rsidR="003026F7" w:rsidRPr="00B86FEE">
              <w:rPr>
                <w:rStyle w:val="Hipercze"/>
              </w:rPr>
              <w:t>Informacje dotyczące pozwoleń wodnoprawnych</w:t>
            </w:r>
            <w:r w:rsidR="003026F7">
              <w:rPr>
                <w:webHidden/>
              </w:rPr>
              <w:tab/>
            </w:r>
            <w:r w:rsidR="003026F7">
              <w:rPr>
                <w:webHidden/>
              </w:rPr>
              <w:fldChar w:fldCharType="begin"/>
            </w:r>
            <w:r w:rsidR="003026F7">
              <w:rPr>
                <w:webHidden/>
              </w:rPr>
              <w:instrText xml:space="preserve"> PAGEREF _Toc68709458 \h </w:instrText>
            </w:r>
            <w:r w:rsidR="003026F7">
              <w:rPr>
                <w:webHidden/>
              </w:rPr>
            </w:r>
            <w:r w:rsidR="003026F7">
              <w:rPr>
                <w:webHidden/>
              </w:rPr>
              <w:fldChar w:fldCharType="separate"/>
            </w:r>
            <w:r>
              <w:rPr>
                <w:webHidden/>
              </w:rPr>
              <w:t>334</w:t>
            </w:r>
            <w:r w:rsidR="003026F7">
              <w:rPr>
                <w:webHidden/>
              </w:rPr>
              <w:fldChar w:fldCharType="end"/>
            </w:r>
          </w:hyperlink>
        </w:p>
        <w:p w14:paraId="770A673C" w14:textId="71513DB4" w:rsidR="003026F7" w:rsidRDefault="00B146EE">
          <w:pPr>
            <w:pStyle w:val="Spistreci2"/>
            <w:rPr>
              <w:rFonts w:asciiTheme="minorHAnsi" w:eastAsiaTheme="minorEastAsia" w:hAnsiTheme="minorHAnsi" w:cstheme="minorBidi"/>
              <w:sz w:val="22"/>
              <w:szCs w:val="22"/>
              <w:lang w:eastAsia="pl-PL"/>
            </w:rPr>
          </w:pPr>
          <w:hyperlink w:anchor="_Toc68709459" w:history="1">
            <w:r w:rsidR="003026F7" w:rsidRPr="00B86FEE">
              <w:rPr>
                <w:rStyle w:val="Hipercze"/>
              </w:rPr>
              <w:t>13.4.</w:t>
            </w:r>
            <w:r w:rsidR="003026F7">
              <w:rPr>
                <w:rFonts w:asciiTheme="minorHAnsi" w:eastAsiaTheme="minorEastAsia" w:hAnsiTheme="minorHAnsi" w:cstheme="minorBidi"/>
                <w:sz w:val="22"/>
                <w:szCs w:val="22"/>
                <w:lang w:eastAsia="pl-PL"/>
              </w:rPr>
              <w:tab/>
            </w:r>
            <w:r w:rsidR="003026F7" w:rsidRPr="00B86FEE">
              <w:rPr>
                <w:rStyle w:val="Hipercze"/>
              </w:rPr>
              <w:t>Informacje o zezwoleniach na wprowadzanie zanieczyszczeń bezpośrednio do wód podziemnych</w:t>
            </w:r>
            <w:r w:rsidR="003026F7">
              <w:rPr>
                <w:webHidden/>
              </w:rPr>
              <w:tab/>
            </w:r>
            <w:r w:rsidR="003026F7">
              <w:rPr>
                <w:webHidden/>
              </w:rPr>
              <w:fldChar w:fldCharType="begin"/>
            </w:r>
            <w:r w:rsidR="003026F7">
              <w:rPr>
                <w:webHidden/>
              </w:rPr>
              <w:instrText xml:space="preserve"> PAGEREF _Toc68709459 \h </w:instrText>
            </w:r>
            <w:r w:rsidR="003026F7">
              <w:rPr>
                <w:webHidden/>
              </w:rPr>
            </w:r>
            <w:r w:rsidR="003026F7">
              <w:rPr>
                <w:webHidden/>
              </w:rPr>
              <w:fldChar w:fldCharType="separate"/>
            </w:r>
            <w:r>
              <w:rPr>
                <w:webHidden/>
              </w:rPr>
              <w:t>340</w:t>
            </w:r>
            <w:r w:rsidR="003026F7">
              <w:rPr>
                <w:webHidden/>
              </w:rPr>
              <w:fldChar w:fldCharType="end"/>
            </w:r>
          </w:hyperlink>
        </w:p>
        <w:p w14:paraId="65276C98" w14:textId="5E318A60" w:rsidR="003026F7" w:rsidRDefault="00B146EE">
          <w:pPr>
            <w:pStyle w:val="Spistreci2"/>
            <w:rPr>
              <w:rFonts w:asciiTheme="minorHAnsi" w:eastAsiaTheme="minorEastAsia" w:hAnsiTheme="minorHAnsi" w:cstheme="minorBidi"/>
              <w:sz w:val="22"/>
              <w:szCs w:val="22"/>
              <w:lang w:eastAsia="pl-PL"/>
            </w:rPr>
          </w:pPr>
          <w:hyperlink w:anchor="_Toc68709460" w:history="1">
            <w:r w:rsidR="003026F7" w:rsidRPr="00B86FEE">
              <w:rPr>
                <w:rStyle w:val="Hipercze"/>
              </w:rPr>
              <w:t>13.5.</w:t>
            </w:r>
            <w:r w:rsidR="003026F7">
              <w:rPr>
                <w:rFonts w:asciiTheme="minorHAnsi" w:eastAsiaTheme="minorEastAsia" w:hAnsiTheme="minorHAnsi" w:cstheme="minorBidi"/>
                <w:sz w:val="22"/>
                <w:szCs w:val="22"/>
                <w:lang w:eastAsia="pl-PL"/>
              </w:rPr>
              <w:tab/>
            </w:r>
            <w:r w:rsidR="003026F7" w:rsidRPr="00B86FEE">
              <w:rPr>
                <w:rStyle w:val="Hipercze"/>
              </w:rPr>
              <w:t>Podsumowanie działań podjętych w celu eliminowania stężeń substancji priorytetowych</w:t>
            </w:r>
            <w:r w:rsidR="003026F7">
              <w:rPr>
                <w:webHidden/>
              </w:rPr>
              <w:tab/>
            </w:r>
            <w:r w:rsidR="003026F7">
              <w:rPr>
                <w:webHidden/>
              </w:rPr>
              <w:fldChar w:fldCharType="begin"/>
            </w:r>
            <w:r w:rsidR="003026F7">
              <w:rPr>
                <w:webHidden/>
              </w:rPr>
              <w:instrText xml:space="preserve"> PAGEREF _Toc68709460 \h </w:instrText>
            </w:r>
            <w:r w:rsidR="003026F7">
              <w:rPr>
                <w:webHidden/>
              </w:rPr>
            </w:r>
            <w:r w:rsidR="003026F7">
              <w:rPr>
                <w:webHidden/>
              </w:rPr>
              <w:fldChar w:fldCharType="separate"/>
            </w:r>
            <w:r>
              <w:rPr>
                <w:webHidden/>
              </w:rPr>
              <w:t>341</w:t>
            </w:r>
            <w:r w:rsidR="003026F7">
              <w:rPr>
                <w:webHidden/>
              </w:rPr>
              <w:fldChar w:fldCharType="end"/>
            </w:r>
          </w:hyperlink>
        </w:p>
        <w:p w14:paraId="347DF08A" w14:textId="7D9F79EF" w:rsidR="003026F7" w:rsidRDefault="00B146EE">
          <w:pPr>
            <w:pStyle w:val="Spistreci3"/>
            <w:rPr>
              <w:rFonts w:asciiTheme="minorHAnsi" w:eastAsiaTheme="minorEastAsia" w:hAnsiTheme="minorHAnsi" w:cstheme="minorBidi"/>
              <w:i w:val="0"/>
              <w:sz w:val="22"/>
              <w:szCs w:val="22"/>
              <w:lang w:eastAsia="pl-PL"/>
            </w:rPr>
          </w:pPr>
          <w:hyperlink w:anchor="_Toc68709461" w:history="1">
            <w:r w:rsidR="003026F7" w:rsidRPr="00B86FEE">
              <w:rPr>
                <w:rStyle w:val="Hipercze"/>
              </w:rPr>
              <w:t>13.5.1.</w:t>
            </w:r>
            <w:r w:rsidR="003026F7">
              <w:rPr>
                <w:rFonts w:asciiTheme="minorHAnsi" w:eastAsiaTheme="minorEastAsia" w:hAnsiTheme="minorHAnsi" w:cstheme="minorBidi"/>
                <w:i w:val="0"/>
                <w:sz w:val="22"/>
                <w:szCs w:val="22"/>
                <w:lang w:eastAsia="pl-PL"/>
              </w:rPr>
              <w:tab/>
            </w:r>
            <w:r w:rsidR="003026F7" w:rsidRPr="00B86FEE">
              <w:rPr>
                <w:rStyle w:val="Hipercze"/>
              </w:rPr>
              <w:t>Wdrażanie działań w celu eliminowania stężeń substancji priorytetowych</w:t>
            </w:r>
            <w:r w:rsidR="003026F7">
              <w:rPr>
                <w:webHidden/>
              </w:rPr>
              <w:tab/>
            </w:r>
            <w:r w:rsidR="003026F7">
              <w:rPr>
                <w:webHidden/>
              </w:rPr>
              <w:fldChar w:fldCharType="begin"/>
            </w:r>
            <w:r w:rsidR="003026F7">
              <w:rPr>
                <w:webHidden/>
              </w:rPr>
              <w:instrText xml:space="preserve"> PAGEREF _Toc68709461 \h </w:instrText>
            </w:r>
            <w:r w:rsidR="003026F7">
              <w:rPr>
                <w:webHidden/>
              </w:rPr>
            </w:r>
            <w:r w:rsidR="003026F7">
              <w:rPr>
                <w:webHidden/>
              </w:rPr>
              <w:fldChar w:fldCharType="separate"/>
            </w:r>
            <w:r>
              <w:rPr>
                <w:webHidden/>
              </w:rPr>
              <w:t>341</w:t>
            </w:r>
            <w:r w:rsidR="003026F7">
              <w:rPr>
                <w:webHidden/>
              </w:rPr>
              <w:fldChar w:fldCharType="end"/>
            </w:r>
          </w:hyperlink>
        </w:p>
        <w:p w14:paraId="5E81B87F" w14:textId="5D7DCD31" w:rsidR="003026F7" w:rsidRDefault="00B146EE">
          <w:pPr>
            <w:pStyle w:val="Spistreci3"/>
            <w:rPr>
              <w:rFonts w:asciiTheme="minorHAnsi" w:eastAsiaTheme="minorEastAsia" w:hAnsiTheme="minorHAnsi" w:cstheme="minorBidi"/>
              <w:i w:val="0"/>
              <w:sz w:val="22"/>
              <w:szCs w:val="22"/>
              <w:lang w:eastAsia="pl-PL"/>
            </w:rPr>
          </w:pPr>
          <w:hyperlink w:anchor="_Toc68709462" w:history="1">
            <w:r w:rsidR="003026F7" w:rsidRPr="00B86FEE">
              <w:rPr>
                <w:rStyle w:val="Hipercze"/>
              </w:rPr>
              <w:t>13.5.2.</w:t>
            </w:r>
            <w:r w:rsidR="003026F7">
              <w:rPr>
                <w:rFonts w:asciiTheme="minorHAnsi" w:eastAsiaTheme="minorEastAsia" w:hAnsiTheme="minorHAnsi" w:cstheme="minorBidi"/>
                <w:i w:val="0"/>
                <w:sz w:val="22"/>
                <w:szCs w:val="22"/>
                <w:lang w:eastAsia="pl-PL"/>
              </w:rPr>
              <w:tab/>
            </w:r>
            <w:r w:rsidR="003026F7" w:rsidRPr="00B86FEE">
              <w:rPr>
                <w:rStyle w:val="Hipercze"/>
              </w:rPr>
              <w:t>Postęp we wdrażaniu działań w ramach aPGW (2016)</w:t>
            </w:r>
            <w:r w:rsidR="003026F7">
              <w:rPr>
                <w:webHidden/>
              </w:rPr>
              <w:tab/>
            </w:r>
            <w:r w:rsidR="003026F7">
              <w:rPr>
                <w:webHidden/>
              </w:rPr>
              <w:fldChar w:fldCharType="begin"/>
            </w:r>
            <w:r w:rsidR="003026F7">
              <w:rPr>
                <w:webHidden/>
              </w:rPr>
              <w:instrText xml:space="preserve"> PAGEREF _Toc68709462 \h </w:instrText>
            </w:r>
            <w:r w:rsidR="003026F7">
              <w:rPr>
                <w:webHidden/>
              </w:rPr>
            </w:r>
            <w:r w:rsidR="003026F7">
              <w:rPr>
                <w:webHidden/>
              </w:rPr>
              <w:fldChar w:fldCharType="separate"/>
            </w:r>
            <w:r>
              <w:rPr>
                <w:webHidden/>
              </w:rPr>
              <w:t>343</w:t>
            </w:r>
            <w:r w:rsidR="003026F7">
              <w:rPr>
                <w:webHidden/>
              </w:rPr>
              <w:fldChar w:fldCharType="end"/>
            </w:r>
          </w:hyperlink>
        </w:p>
        <w:p w14:paraId="318FBC3A" w14:textId="2E10AE08" w:rsidR="003026F7" w:rsidRDefault="00B146EE">
          <w:pPr>
            <w:pStyle w:val="Spistreci3"/>
            <w:rPr>
              <w:rFonts w:asciiTheme="minorHAnsi" w:eastAsiaTheme="minorEastAsia" w:hAnsiTheme="minorHAnsi" w:cstheme="minorBidi"/>
              <w:i w:val="0"/>
              <w:sz w:val="22"/>
              <w:szCs w:val="22"/>
              <w:lang w:eastAsia="pl-PL"/>
            </w:rPr>
          </w:pPr>
          <w:hyperlink w:anchor="_Toc68709463" w:history="1">
            <w:r w:rsidR="003026F7" w:rsidRPr="00B86FEE">
              <w:rPr>
                <w:rStyle w:val="Hipercze"/>
              </w:rPr>
              <w:t>13.5.3.</w:t>
            </w:r>
            <w:r w:rsidR="003026F7">
              <w:rPr>
                <w:rFonts w:asciiTheme="minorHAnsi" w:eastAsiaTheme="minorEastAsia" w:hAnsiTheme="minorHAnsi" w:cstheme="minorBidi"/>
                <w:i w:val="0"/>
                <w:sz w:val="22"/>
                <w:szCs w:val="22"/>
                <w:lang w:eastAsia="pl-PL"/>
              </w:rPr>
              <w:tab/>
            </w:r>
            <w:r w:rsidR="003026F7" w:rsidRPr="00B86FEE">
              <w:rPr>
                <w:rStyle w:val="Hipercze"/>
              </w:rPr>
              <w:t>Ocena skuteczności zrealizowanych działań w ramach aPGW</w:t>
            </w:r>
            <w:r w:rsidR="003026F7">
              <w:rPr>
                <w:webHidden/>
              </w:rPr>
              <w:tab/>
            </w:r>
            <w:r w:rsidR="003026F7">
              <w:rPr>
                <w:webHidden/>
              </w:rPr>
              <w:fldChar w:fldCharType="begin"/>
            </w:r>
            <w:r w:rsidR="003026F7">
              <w:rPr>
                <w:webHidden/>
              </w:rPr>
              <w:instrText xml:space="preserve"> PAGEREF _Toc68709463 \h </w:instrText>
            </w:r>
            <w:r w:rsidR="003026F7">
              <w:rPr>
                <w:webHidden/>
              </w:rPr>
            </w:r>
            <w:r w:rsidR="003026F7">
              <w:rPr>
                <w:webHidden/>
              </w:rPr>
              <w:fldChar w:fldCharType="separate"/>
            </w:r>
            <w:r>
              <w:rPr>
                <w:webHidden/>
              </w:rPr>
              <w:t>347</w:t>
            </w:r>
            <w:r w:rsidR="003026F7">
              <w:rPr>
                <w:webHidden/>
              </w:rPr>
              <w:fldChar w:fldCharType="end"/>
            </w:r>
          </w:hyperlink>
        </w:p>
        <w:p w14:paraId="7234B99C" w14:textId="52D6C858" w:rsidR="003026F7" w:rsidRDefault="00B146EE">
          <w:pPr>
            <w:pStyle w:val="Spistreci3"/>
            <w:rPr>
              <w:rFonts w:asciiTheme="minorHAnsi" w:eastAsiaTheme="minorEastAsia" w:hAnsiTheme="minorHAnsi" w:cstheme="minorBidi"/>
              <w:i w:val="0"/>
              <w:sz w:val="22"/>
              <w:szCs w:val="22"/>
              <w:lang w:eastAsia="pl-PL"/>
            </w:rPr>
          </w:pPr>
          <w:hyperlink w:anchor="_Toc68709464" w:history="1">
            <w:r w:rsidR="003026F7" w:rsidRPr="00B86FEE">
              <w:rPr>
                <w:rStyle w:val="Hipercze"/>
              </w:rPr>
              <w:t>13.5.4.</w:t>
            </w:r>
            <w:r w:rsidR="003026F7">
              <w:rPr>
                <w:rFonts w:asciiTheme="minorHAnsi" w:eastAsiaTheme="minorEastAsia" w:hAnsiTheme="minorHAnsi" w:cstheme="minorBidi"/>
                <w:i w:val="0"/>
                <w:sz w:val="22"/>
                <w:szCs w:val="22"/>
                <w:lang w:eastAsia="pl-PL"/>
              </w:rPr>
              <w:tab/>
            </w:r>
            <w:r w:rsidR="003026F7" w:rsidRPr="00B86FEE">
              <w:rPr>
                <w:rStyle w:val="Hipercze"/>
              </w:rPr>
              <w:t>Działania służące eliminacji stężeń substancji priorytetowych w ramach IIaPGW</w:t>
            </w:r>
            <w:r w:rsidR="003026F7">
              <w:rPr>
                <w:webHidden/>
              </w:rPr>
              <w:tab/>
            </w:r>
            <w:r w:rsidR="003026F7">
              <w:rPr>
                <w:webHidden/>
              </w:rPr>
              <w:fldChar w:fldCharType="begin"/>
            </w:r>
            <w:r w:rsidR="003026F7">
              <w:rPr>
                <w:webHidden/>
              </w:rPr>
              <w:instrText xml:space="preserve"> PAGEREF _Toc68709464 \h </w:instrText>
            </w:r>
            <w:r w:rsidR="003026F7">
              <w:rPr>
                <w:webHidden/>
              </w:rPr>
            </w:r>
            <w:r w:rsidR="003026F7">
              <w:rPr>
                <w:webHidden/>
              </w:rPr>
              <w:fldChar w:fldCharType="separate"/>
            </w:r>
            <w:r>
              <w:rPr>
                <w:webHidden/>
              </w:rPr>
              <w:t>351</w:t>
            </w:r>
            <w:r w:rsidR="003026F7">
              <w:rPr>
                <w:webHidden/>
              </w:rPr>
              <w:fldChar w:fldCharType="end"/>
            </w:r>
          </w:hyperlink>
        </w:p>
        <w:p w14:paraId="6BC18CE1" w14:textId="23B85597" w:rsidR="003026F7" w:rsidRDefault="00B146EE">
          <w:pPr>
            <w:pStyle w:val="Spistreci2"/>
            <w:rPr>
              <w:rFonts w:asciiTheme="minorHAnsi" w:eastAsiaTheme="minorEastAsia" w:hAnsiTheme="minorHAnsi" w:cstheme="minorBidi"/>
              <w:sz w:val="22"/>
              <w:szCs w:val="22"/>
              <w:lang w:eastAsia="pl-PL"/>
            </w:rPr>
          </w:pPr>
          <w:hyperlink w:anchor="_Toc68709465" w:history="1">
            <w:r w:rsidR="003026F7" w:rsidRPr="00B86FEE">
              <w:rPr>
                <w:rStyle w:val="Hipercze"/>
              </w:rPr>
              <w:t>13.6.</w:t>
            </w:r>
            <w:r w:rsidR="003026F7">
              <w:rPr>
                <w:rFonts w:asciiTheme="minorHAnsi" w:eastAsiaTheme="minorEastAsia" w:hAnsiTheme="minorHAnsi" w:cstheme="minorBidi"/>
                <w:sz w:val="22"/>
                <w:szCs w:val="22"/>
                <w:lang w:eastAsia="pl-PL"/>
              </w:rPr>
              <w:tab/>
            </w:r>
            <w:r w:rsidR="003026F7" w:rsidRPr="00B86FEE">
              <w:rPr>
                <w:rStyle w:val="Hipercze"/>
              </w:rPr>
              <w:t>Podsumowanie działań podjętych w celu zapobieżenia skutkom zanieczyszczeń niedających się przewidzieć lub łagodzenia tych skutków</w:t>
            </w:r>
            <w:r w:rsidR="003026F7">
              <w:rPr>
                <w:webHidden/>
              </w:rPr>
              <w:tab/>
            </w:r>
            <w:r w:rsidR="003026F7">
              <w:rPr>
                <w:webHidden/>
              </w:rPr>
              <w:fldChar w:fldCharType="begin"/>
            </w:r>
            <w:r w:rsidR="003026F7">
              <w:rPr>
                <w:webHidden/>
              </w:rPr>
              <w:instrText xml:space="preserve"> PAGEREF _Toc68709465 \h </w:instrText>
            </w:r>
            <w:r w:rsidR="003026F7">
              <w:rPr>
                <w:webHidden/>
              </w:rPr>
            </w:r>
            <w:r w:rsidR="003026F7">
              <w:rPr>
                <w:webHidden/>
              </w:rPr>
              <w:fldChar w:fldCharType="separate"/>
            </w:r>
            <w:r>
              <w:rPr>
                <w:webHidden/>
              </w:rPr>
              <w:t>352</w:t>
            </w:r>
            <w:r w:rsidR="003026F7">
              <w:rPr>
                <w:webHidden/>
              </w:rPr>
              <w:fldChar w:fldCharType="end"/>
            </w:r>
          </w:hyperlink>
        </w:p>
        <w:p w14:paraId="7B4693A3" w14:textId="46F080DD" w:rsidR="003026F7" w:rsidRDefault="00B146EE">
          <w:pPr>
            <w:pStyle w:val="Spistreci2"/>
            <w:rPr>
              <w:rFonts w:asciiTheme="minorHAnsi" w:eastAsiaTheme="minorEastAsia" w:hAnsiTheme="minorHAnsi" w:cstheme="minorBidi"/>
              <w:sz w:val="22"/>
              <w:szCs w:val="22"/>
              <w:lang w:eastAsia="pl-PL"/>
            </w:rPr>
          </w:pPr>
          <w:hyperlink w:anchor="_Toc68709466" w:history="1">
            <w:r w:rsidR="003026F7" w:rsidRPr="00B86FEE">
              <w:rPr>
                <w:rStyle w:val="Hipercze"/>
              </w:rPr>
              <w:t>13.7.</w:t>
            </w:r>
            <w:r w:rsidR="003026F7">
              <w:rPr>
                <w:rFonts w:asciiTheme="minorHAnsi" w:eastAsiaTheme="minorEastAsia" w:hAnsiTheme="minorHAnsi" w:cstheme="minorBidi"/>
                <w:sz w:val="22"/>
                <w:szCs w:val="22"/>
                <w:lang w:eastAsia="pl-PL"/>
              </w:rPr>
              <w:tab/>
            </w:r>
            <w:r w:rsidR="003026F7" w:rsidRPr="00B86FEE">
              <w:rPr>
                <w:rStyle w:val="Hipercze"/>
              </w:rPr>
              <w:t>Podsumowanie działań, o których mowa w art. 325 ust. 1 ustawy Prawo wodne</w:t>
            </w:r>
            <w:r w:rsidR="003026F7">
              <w:rPr>
                <w:webHidden/>
              </w:rPr>
              <w:tab/>
            </w:r>
            <w:r w:rsidR="003026F7">
              <w:rPr>
                <w:webHidden/>
              </w:rPr>
              <w:fldChar w:fldCharType="begin"/>
            </w:r>
            <w:r w:rsidR="003026F7">
              <w:rPr>
                <w:webHidden/>
              </w:rPr>
              <w:instrText xml:space="preserve"> PAGEREF _Toc68709466 \h </w:instrText>
            </w:r>
            <w:r w:rsidR="003026F7">
              <w:rPr>
                <w:webHidden/>
              </w:rPr>
            </w:r>
            <w:r w:rsidR="003026F7">
              <w:rPr>
                <w:webHidden/>
              </w:rPr>
              <w:fldChar w:fldCharType="separate"/>
            </w:r>
            <w:r>
              <w:rPr>
                <w:webHidden/>
              </w:rPr>
              <w:t>363</w:t>
            </w:r>
            <w:r w:rsidR="003026F7">
              <w:rPr>
                <w:webHidden/>
              </w:rPr>
              <w:fldChar w:fldCharType="end"/>
            </w:r>
          </w:hyperlink>
        </w:p>
        <w:p w14:paraId="5D9AD6D0" w14:textId="101FA755" w:rsidR="003026F7" w:rsidRDefault="00B146EE">
          <w:pPr>
            <w:pStyle w:val="Spistreci2"/>
            <w:rPr>
              <w:rFonts w:asciiTheme="minorHAnsi" w:eastAsiaTheme="minorEastAsia" w:hAnsiTheme="minorHAnsi" w:cstheme="minorBidi"/>
              <w:sz w:val="22"/>
              <w:szCs w:val="22"/>
              <w:lang w:eastAsia="pl-PL"/>
            </w:rPr>
          </w:pPr>
          <w:hyperlink w:anchor="_Toc68709467" w:history="1">
            <w:r w:rsidR="003026F7" w:rsidRPr="00B86FEE">
              <w:rPr>
                <w:rStyle w:val="Hipercze"/>
              </w:rPr>
              <w:t>13.8.</w:t>
            </w:r>
            <w:r w:rsidR="003026F7">
              <w:rPr>
                <w:rFonts w:asciiTheme="minorHAnsi" w:eastAsiaTheme="minorEastAsia" w:hAnsiTheme="minorHAnsi" w:cstheme="minorBidi"/>
                <w:sz w:val="22"/>
                <w:szCs w:val="22"/>
                <w:lang w:eastAsia="pl-PL"/>
              </w:rPr>
              <w:tab/>
            </w:r>
            <w:r w:rsidR="003026F7" w:rsidRPr="00B86FEE">
              <w:rPr>
                <w:rStyle w:val="Hipercze"/>
              </w:rPr>
              <w:t>Informacje o sposobie prowadzenia działań polegających na utrzymywaniu wód</w:t>
            </w:r>
            <w:r w:rsidR="003026F7">
              <w:rPr>
                <w:webHidden/>
              </w:rPr>
              <w:tab/>
            </w:r>
            <w:r w:rsidR="003026F7">
              <w:rPr>
                <w:webHidden/>
              </w:rPr>
              <w:fldChar w:fldCharType="begin"/>
            </w:r>
            <w:r w:rsidR="003026F7">
              <w:rPr>
                <w:webHidden/>
              </w:rPr>
              <w:instrText xml:space="preserve"> PAGEREF _Toc68709467 \h </w:instrText>
            </w:r>
            <w:r w:rsidR="003026F7">
              <w:rPr>
                <w:webHidden/>
              </w:rPr>
            </w:r>
            <w:r w:rsidR="003026F7">
              <w:rPr>
                <w:webHidden/>
              </w:rPr>
              <w:fldChar w:fldCharType="separate"/>
            </w:r>
            <w:r>
              <w:rPr>
                <w:webHidden/>
              </w:rPr>
              <w:t>365</w:t>
            </w:r>
            <w:r w:rsidR="003026F7">
              <w:rPr>
                <w:webHidden/>
              </w:rPr>
              <w:fldChar w:fldCharType="end"/>
            </w:r>
          </w:hyperlink>
        </w:p>
        <w:p w14:paraId="182FDA7B" w14:textId="5C566A1F" w:rsidR="003026F7" w:rsidRDefault="00B146EE">
          <w:pPr>
            <w:pStyle w:val="Spistreci3"/>
            <w:rPr>
              <w:rFonts w:asciiTheme="minorHAnsi" w:eastAsiaTheme="minorEastAsia" w:hAnsiTheme="minorHAnsi" w:cstheme="minorBidi"/>
              <w:i w:val="0"/>
              <w:sz w:val="22"/>
              <w:szCs w:val="22"/>
              <w:lang w:eastAsia="pl-PL"/>
            </w:rPr>
          </w:pPr>
          <w:hyperlink w:anchor="_Toc68709468" w:history="1">
            <w:r w:rsidR="003026F7" w:rsidRPr="00B86FEE">
              <w:rPr>
                <w:rStyle w:val="Hipercze"/>
              </w:rPr>
              <w:t>13.8.1.</w:t>
            </w:r>
            <w:r w:rsidR="003026F7">
              <w:rPr>
                <w:rFonts w:asciiTheme="minorHAnsi" w:eastAsiaTheme="minorEastAsia" w:hAnsiTheme="minorHAnsi" w:cstheme="minorBidi"/>
                <w:i w:val="0"/>
                <w:sz w:val="22"/>
                <w:szCs w:val="22"/>
                <w:lang w:eastAsia="pl-PL"/>
              </w:rPr>
              <w:tab/>
            </w:r>
            <w:r w:rsidR="003026F7" w:rsidRPr="00B86FEE">
              <w:rPr>
                <w:rStyle w:val="Hipercze"/>
              </w:rPr>
              <w:t>Działania wykonywane na poziomie obszaru dorzecza oraz regionu wodnego na podstawie PUW</w:t>
            </w:r>
            <w:r w:rsidR="003026F7">
              <w:rPr>
                <w:webHidden/>
              </w:rPr>
              <w:tab/>
            </w:r>
            <w:r w:rsidR="003026F7">
              <w:rPr>
                <w:webHidden/>
              </w:rPr>
              <w:fldChar w:fldCharType="begin"/>
            </w:r>
            <w:r w:rsidR="003026F7">
              <w:rPr>
                <w:webHidden/>
              </w:rPr>
              <w:instrText xml:space="preserve"> PAGEREF _Toc68709468 \h </w:instrText>
            </w:r>
            <w:r w:rsidR="003026F7">
              <w:rPr>
                <w:webHidden/>
              </w:rPr>
            </w:r>
            <w:r w:rsidR="003026F7">
              <w:rPr>
                <w:webHidden/>
              </w:rPr>
              <w:fldChar w:fldCharType="separate"/>
            </w:r>
            <w:r>
              <w:rPr>
                <w:webHidden/>
              </w:rPr>
              <w:t>367</w:t>
            </w:r>
            <w:r w:rsidR="003026F7">
              <w:rPr>
                <w:webHidden/>
              </w:rPr>
              <w:fldChar w:fldCharType="end"/>
            </w:r>
          </w:hyperlink>
        </w:p>
        <w:p w14:paraId="7EDD7041" w14:textId="6F82E486" w:rsidR="003026F7" w:rsidRDefault="00B146EE">
          <w:pPr>
            <w:pStyle w:val="Spistreci3"/>
            <w:rPr>
              <w:rFonts w:asciiTheme="minorHAnsi" w:eastAsiaTheme="minorEastAsia" w:hAnsiTheme="minorHAnsi" w:cstheme="minorBidi"/>
              <w:i w:val="0"/>
              <w:sz w:val="22"/>
              <w:szCs w:val="22"/>
              <w:lang w:eastAsia="pl-PL"/>
            </w:rPr>
          </w:pPr>
          <w:hyperlink w:anchor="_Toc68709469" w:history="1">
            <w:r w:rsidR="003026F7" w:rsidRPr="00B86FEE">
              <w:rPr>
                <w:rStyle w:val="Hipercze"/>
              </w:rPr>
              <w:t>13.8.2.</w:t>
            </w:r>
            <w:r w:rsidR="003026F7">
              <w:rPr>
                <w:rFonts w:asciiTheme="minorHAnsi" w:eastAsiaTheme="minorEastAsia" w:hAnsiTheme="minorHAnsi" w:cstheme="minorBidi"/>
                <w:i w:val="0"/>
                <w:sz w:val="22"/>
                <w:szCs w:val="22"/>
                <w:lang w:eastAsia="pl-PL"/>
              </w:rPr>
              <w:tab/>
            </w:r>
            <w:r w:rsidR="003026F7" w:rsidRPr="00B86FEE">
              <w:rPr>
                <w:rStyle w:val="Hipercze"/>
              </w:rPr>
              <w:t>Katalog dobrych praktyk w zakresie robót hydrotechnicznych i prac utrzymaniowych wraz z ustaleniem zasad</w:t>
            </w:r>
            <w:r w:rsidR="003026F7">
              <w:rPr>
                <w:webHidden/>
              </w:rPr>
              <w:tab/>
            </w:r>
            <w:r w:rsidR="003026F7">
              <w:rPr>
                <w:webHidden/>
              </w:rPr>
              <w:fldChar w:fldCharType="begin"/>
            </w:r>
            <w:r w:rsidR="003026F7">
              <w:rPr>
                <w:webHidden/>
              </w:rPr>
              <w:instrText xml:space="preserve"> PAGEREF _Toc68709469 \h </w:instrText>
            </w:r>
            <w:r w:rsidR="003026F7">
              <w:rPr>
                <w:webHidden/>
              </w:rPr>
            </w:r>
            <w:r w:rsidR="003026F7">
              <w:rPr>
                <w:webHidden/>
              </w:rPr>
              <w:fldChar w:fldCharType="separate"/>
            </w:r>
            <w:r>
              <w:rPr>
                <w:webHidden/>
              </w:rPr>
              <w:t>368</w:t>
            </w:r>
            <w:r w:rsidR="003026F7">
              <w:rPr>
                <w:webHidden/>
              </w:rPr>
              <w:fldChar w:fldCharType="end"/>
            </w:r>
          </w:hyperlink>
        </w:p>
        <w:p w14:paraId="10286A13" w14:textId="282A9B8B" w:rsidR="003026F7" w:rsidRDefault="00B146EE">
          <w:pPr>
            <w:pStyle w:val="Spistreci3"/>
            <w:rPr>
              <w:rFonts w:asciiTheme="minorHAnsi" w:eastAsiaTheme="minorEastAsia" w:hAnsiTheme="minorHAnsi" w:cstheme="minorBidi"/>
              <w:i w:val="0"/>
              <w:sz w:val="22"/>
              <w:szCs w:val="22"/>
              <w:lang w:eastAsia="pl-PL"/>
            </w:rPr>
          </w:pPr>
          <w:hyperlink w:anchor="_Toc68709470" w:history="1">
            <w:r w:rsidR="003026F7" w:rsidRPr="00B86FEE">
              <w:rPr>
                <w:rStyle w:val="Hipercze"/>
              </w:rPr>
              <w:t>13.8.3.</w:t>
            </w:r>
            <w:r w:rsidR="003026F7">
              <w:rPr>
                <w:rFonts w:asciiTheme="minorHAnsi" w:eastAsiaTheme="minorEastAsia" w:hAnsiTheme="minorHAnsi" w:cstheme="minorBidi"/>
                <w:i w:val="0"/>
                <w:sz w:val="22"/>
                <w:szCs w:val="22"/>
                <w:lang w:eastAsia="pl-PL"/>
              </w:rPr>
              <w:tab/>
            </w:r>
            <w:r w:rsidR="003026F7" w:rsidRPr="00B86FEE">
              <w:rPr>
                <w:rStyle w:val="Hipercze"/>
              </w:rPr>
              <w:t>Raport dotyczący zrealizowanych prac na przykładzie roku 2019</w:t>
            </w:r>
            <w:r w:rsidR="003026F7">
              <w:rPr>
                <w:webHidden/>
              </w:rPr>
              <w:tab/>
            </w:r>
            <w:r w:rsidR="003026F7">
              <w:rPr>
                <w:webHidden/>
              </w:rPr>
              <w:fldChar w:fldCharType="begin"/>
            </w:r>
            <w:r w:rsidR="003026F7">
              <w:rPr>
                <w:webHidden/>
              </w:rPr>
              <w:instrText xml:space="preserve"> PAGEREF _Toc68709470 \h </w:instrText>
            </w:r>
            <w:r w:rsidR="003026F7">
              <w:rPr>
                <w:webHidden/>
              </w:rPr>
            </w:r>
            <w:r w:rsidR="003026F7">
              <w:rPr>
                <w:webHidden/>
              </w:rPr>
              <w:fldChar w:fldCharType="separate"/>
            </w:r>
            <w:r>
              <w:rPr>
                <w:webHidden/>
              </w:rPr>
              <w:t>369</w:t>
            </w:r>
            <w:r w:rsidR="003026F7">
              <w:rPr>
                <w:webHidden/>
              </w:rPr>
              <w:fldChar w:fldCharType="end"/>
            </w:r>
          </w:hyperlink>
        </w:p>
        <w:p w14:paraId="797A0323" w14:textId="180149F2" w:rsidR="003026F7" w:rsidRDefault="00B146EE">
          <w:pPr>
            <w:pStyle w:val="Spistreci2"/>
            <w:rPr>
              <w:rFonts w:asciiTheme="minorHAnsi" w:eastAsiaTheme="minorEastAsia" w:hAnsiTheme="minorHAnsi" w:cstheme="minorBidi"/>
              <w:sz w:val="22"/>
              <w:szCs w:val="22"/>
              <w:lang w:eastAsia="pl-PL"/>
            </w:rPr>
          </w:pPr>
          <w:hyperlink w:anchor="_Toc68709471" w:history="1">
            <w:r w:rsidR="003026F7" w:rsidRPr="00B86FEE">
              <w:rPr>
                <w:rStyle w:val="Hipercze"/>
              </w:rPr>
              <w:t>13.9.</w:t>
            </w:r>
            <w:r w:rsidR="003026F7">
              <w:rPr>
                <w:rFonts w:asciiTheme="minorHAnsi" w:eastAsiaTheme="minorEastAsia" w:hAnsiTheme="minorHAnsi" w:cstheme="minorBidi"/>
                <w:sz w:val="22"/>
                <w:szCs w:val="22"/>
                <w:lang w:eastAsia="pl-PL"/>
              </w:rPr>
              <w:tab/>
            </w:r>
            <w:r w:rsidR="003026F7" w:rsidRPr="00B86FEE">
              <w:rPr>
                <w:rStyle w:val="Hipercze"/>
              </w:rPr>
              <w:t>Działania związane z ochroną wód morskich</w:t>
            </w:r>
            <w:r w:rsidR="003026F7">
              <w:rPr>
                <w:webHidden/>
              </w:rPr>
              <w:tab/>
            </w:r>
            <w:r w:rsidR="003026F7">
              <w:rPr>
                <w:webHidden/>
              </w:rPr>
              <w:fldChar w:fldCharType="begin"/>
            </w:r>
            <w:r w:rsidR="003026F7">
              <w:rPr>
                <w:webHidden/>
              </w:rPr>
              <w:instrText xml:space="preserve"> PAGEREF _Toc68709471 \h </w:instrText>
            </w:r>
            <w:r w:rsidR="003026F7">
              <w:rPr>
                <w:webHidden/>
              </w:rPr>
            </w:r>
            <w:r w:rsidR="003026F7">
              <w:rPr>
                <w:webHidden/>
              </w:rPr>
              <w:fldChar w:fldCharType="separate"/>
            </w:r>
            <w:r>
              <w:rPr>
                <w:webHidden/>
              </w:rPr>
              <w:t>375</w:t>
            </w:r>
            <w:r w:rsidR="003026F7">
              <w:rPr>
                <w:webHidden/>
              </w:rPr>
              <w:fldChar w:fldCharType="end"/>
            </w:r>
          </w:hyperlink>
        </w:p>
        <w:p w14:paraId="58D7444F" w14:textId="03573B6D" w:rsidR="003026F7" w:rsidRDefault="00B146EE">
          <w:pPr>
            <w:pStyle w:val="Spistreci2"/>
            <w:rPr>
              <w:rFonts w:asciiTheme="minorHAnsi" w:eastAsiaTheme="minorEastAsia" w:hAnsiTheme="minorHAnsi" w:cstheme="minorBidi"/>
              <w:sz w:val="22"/>
              <w:szCs w:val="22"/>
              <w:lang w:eastAsia="pl-PL"/>
            </w:rPr>
          </w:pPr>
          <w:hyperlink w:anchor="_Toc68709472" w:history="1">
            <w:r w:rsidR="003026F7" w:rsidRPr="00B86FEE">
              <w:rPr>
                <w:rStyle w:val="Hipercze"/>
              </w:rPr>
              <w:t>13.10.</w:t>
            </w:r>
            <w:r w:rsidR="003026F7">
              <w:rPr>
                <w:rFonts w:asciiTheme="minorHAnsi" w:eastAsiaTheme="minorEastAsia" w:hAnsiTheme="minorHAnsi" w:cstheme="minorBidi"/>
                <w:sz w:val="22"/>
                <w:szCs w:val="22"/>
                <w:lang w:eastAsia="pl-PL"/>
              </w:rPr>
              <w:tab/>
            </w:r>
            <w:r w:rsidR="003026F7" w:rsidRPr="00B86FEE">
              <w:rPr>
                <w:rStyle w:val="Hipercze"/>
              </w:rPr>
              <w:t>Informacje o pozostałych działaniach</w:t>
            </w:r>
            <w:r w:rsidR="003026F7">
              <w:rPr>
                <w:webHidden/>
              </w:rPr>
              <w:tab/>
            </w:r>
            <w:r w:rsidR="003026F7">
              <w:rPr>
                <w:webHidden/>
              </w:rPr>
              <w:fldChar w:fldCharType="begin"/>
            </w:r>
            <w:r w:rsidR="003026F7">
              <w:rPr>
                <w:webHidden/>
              </w:rPr>
              <w:instrText xml:space="preserve"> PAGEREF _Toc68709472 \h </w:instrText>
            </w:r>
            <w:r w:rsidR="003026F7">
              <w:rPr>
                <w:webHidden/>
              </w:rPr>
            </w:r>
            <w:r w:rsidR="003026F7">
              <w:rPr>
                <w:webHidden/>
              </w:rPr>
              <w:fldChar w:fldCharType="separate"/>
            </w:r>
            <w:r>
              <w:rPr>
                <w:webHidden/>
              </w:rPr>
              <w:t>382</w:t>
            </w:r>
            <w:r w:rsidR="003026F7">
              <w:rPr>
                <w:webHidden/>
              </w:rPr>
              <w:fldChar w:fldCharType="end"/>
            </w:r>
          </w:hyperlink>
        </w:p>
        <w:p w14:paraId="5564686F" w14:textId="4FF85752" w:rsidR="003026F7" w:rsidRDefault="00B146EE">
          <w:pPr>
            <w:pStyle w:val="Spistreci1"/>
            <w:rPr>
              <w:rFonts w:asciiTheme="minorHAnsi" w:eastAsiaTheme="minorEastAsia" w:hAnsiTheme="minorHAnsi" w:cstheme="minorBidi"/>
              <w:b w:val="0"/>
              <w:smallCaps w:val="0"/>
              <w:sz w:val="22"/>
              <w:szCs w:val="22"/>
              <w:lang w:eastAsia="pl-PL"/>
            </w:rPr>
          </w:pPr>
          <w:hyperlink w:anchor="_Toc68709473" w:history="1">
            <w:r w:rsidR="003026F7" w:rsidRPr="00B86FEE">
              <w:rPr>
                <w:rStyle w:val="Hipercze"/>
                <w:rFonts w:cs="Calibri"/>
                <w:lang w:val="en-US"/>
              </w:rPr>
              <w:t>14.</w:t>
            </w:r>
            <w:r w:rsidR="003026F7">
              <w:rPr>
                <w:rFonts w:asciiTheme="minorHAnsi" w:eastAsiaTheme="minorEastAsia" w:hAnsiTheme="minorHAnsi" w:cstheme="minorBidi"/>
                <w:b w:val="0"/>
                <w:smallCaps w:val="0"/>
                <w:sz w:val="22"/>
                <w:szCs w:val="22"/>
                <w:lang w:eastAsia="pl-PL"/>
              </w:rPr>
              <w:tab/>
            </w:r>
            <w:r w:rsidR="003026F7" w:rsidRPr="00B86FEE">
              <w:rPr>
                <w:rStyle w:val="Hipercze"/>
              </w:rPr>
              <w:t>Warunki potwierdzenia ważności pomiarów lub badań w monitoringu jcwp i jcwpd</w:t>
            </w:r>
            <w:r w:rsidR="003026F7">
              <w:rPr>
                <w:webHidden/>
              </w:rPr>
              <w:tab/>
            </w:r>
            <w:r w:rsidR="003026F7">
              <w:rPr>
                <w:webHidden/>
              </w:rPr>
              <w:fldChar w:fldCharType="begin"/>
            </w:r>
            <w:r w:rsidR="003026F7">
              <w:rPr>
                <w:webHidden/>
              </w:rPr>
              <w:instrText xml:space="preserve"> PAGEREF _Toc68709473 \h </w:instrText>
            </w:r>
            <w:r w:rsidR="003026F7">
              <w:rPr>
                <w:webHidden/>
              </w:rPr>
            </w:r>
            <w:r w:rsidR="003026F7">
              <w:rPr>
                <w:webHidden/>
              </w:rPr>
              <w:fldChar w:fldCharType="separate"/>
            </w:r>
            <w:r>
              <w:rPr>
                <w:webHidden/>
              </w:rPr>
              <w:t>385</w:t>
            </w:r>
            <w:r w:rsidR="003026F7">
              <w:rPr>
                <w:webHidden/>
              </w:rPr>
              <w:fldChar w:fldCharType="end"/>
            </w:r>
          </w:hyperlink>
        </w:p>
        <w:p w14:paraId="08074D15" w14:textId="3D61AD9D" w:rsidR="003026F7" w:rsidRDefault="00B146EE">
          <w:pPr>
            <w:pStyle w:val="Spistreci1"/>
            <w:rPr>
              <w:rFonts w:asciiTheme="minorHAnsi" w:eastAsiaTheme="minorEastAsia" w:hAnsiTheme="minorHAnsi" w:cstheme="minorBidi"/>
              <w:b w:val="0"/>
              <w:smallCaps w:val="0"/>
              <w:sz w:val="22"/>
              <w:szCs w:val="22"/>
              <w:lang w:eastAsia="pl-PL"/>
            </w:rPr>
          </w:pPr>
          <w:hyperlink w:anchor="_Toc68709474" w:history="1">
            <w:r w:rsidR="003026F7" w:rsidRPr="00B86FEE">
              <w:rPr>
                <w:rStyle w:val="Hipercze"/>
                <w:rFonts w:cs="Calibri"/>
                <w:lang w:val="en-US"/>
              </w:rPr>
              <w:t>15.</w:t>
            </w:r>
            <w:r w:rsidR="003026F7">
              <w:rPr>
                <w:rFonts w:asciiTheme="minorHAnsi" w:eastAsiaTheme="minorEastAsia" w:hAnsiTheme="minorHAnsi" w:cstheme="minorBidi"/>
                <w:b w:val="0"/>
                <w:smallCaps w:val="0"/>
                <w:sz w:val="22"/>
                <w:szCs w:val="22"/>
                <w:lang w:eastAsia="pl-PL"/>
              </w:rPr>
              <w:tab/>
            </w:r>
            <w:r w:rsidR="003026F7" w:rsidRPr="00B86FEE">
              <w:rPr>
                <w:rStyle w:val="Hipercze"/>
              </w:rPr>
              <w:t>Uzasadnienie częstotliwości prowadzenia monitoringu substancji priorytetowych określonej w przepisach wydanych na podstawie art. 350 ust. 1 ustawy Prawo wodne</w:t>
            </w:r>
            <w:r w:rsidR="003026F7">
              <w:rPr>
                <w:webHidden/>
              </w:rPr>
              <w:tab/>
            </w:r>
            <w:r w:rsidR="003026F7">
              <w:rPr>
                <w:webHidden/>
              </w:rPr>
              <w:fldChar w:fldCharType="begin"/>
            </w:r>
            <w:r w:rsidR="003026F7">
              <w:rPr>
                <w:webHidden/>
              </w:rPr>
              <w:instrText xml:space="preserve"> PAGEREF _Toc68709474 \h </w:instrText>
            </w:r>
            <w:r w:rsidR="003026F7">
              <w:rPr>
                <w:webHidden/>
              </w:rPr>
            </w:r>
            <w:r w:rsidR="003026F7">
              <w:rPr>
                <w:webHidden/>
              </w:rPr>
              <w:fldChar w:fldCharType="separate"/>
            </w:r>
            <w:r>
              <w:rPr>
                <w:webHidden/>
              </w:rPr>
              <w:t>401</w:t>
            </w:r>
            <w:r w:rsidR="003026F7">
              <w:rPr>
                <w:webHidden/>
              </w:rPr>
              <w:fldChar w:fldCharType="end"/>
            </w:r>
          </w:hyperlink>
        </w:p>
        <w:p w14:paraId="1B24E18B" w14:textId="3D06CF75" w:rsidR="003026F7" w:rsidRDefault="00B146EE">
          <w:pPr>
            <w:pStyle w:val="Spistreci1"/>
            <w:rPr>
              <w:rFonts w:asciiTheme="minorHAnsi" w:eastAsiaTheme="minorEastAsia" w:hAnsiTheme="minorHAnsi" w:cstheme="minorBidi"/>
              <w:b w:val="0"/>
              <w:smallCaps w:val="0"/>
              <w:sz w:val="22"/>
              <w:szCs w:val="22"/>
              <w:lang w:eastAsia="pl-PL"/>
            </w:rPr>
          </w:pPr>
          <w:hyperlink w:anchor="_Toc68709475" w:history="1">
            <w:r w:rsidR="003026F7" w:rsidRPr="00B86FEE">
              <w:rPr>
                <w:rStyle w:val="Hipercze"/>
                <w:rFonts w:cs="Calibri"/>
                <w:lang w:val="en-US"/>
              </w:rPr>
              <w:t>16.</w:t>
            </w:r>
            <w:r w:rsidR="003026F7">
              <w:rPr>
                <w:rFonts w:asciiTheme="minorHAnsi" w:eastAsiaTheme="minorEastAsia" w:hAnsiTheme="minorHAnsi" w:cstheme="minorBidi"/>
                <w:b w:val="0"/>
                <w:smallCaps w:val="0"/>
                <w:sz w:val="22"/>
                <w:szCs w:val="22"/>
                <w:lang w:eastAsia="pl-PL"/>
              </w:rPr>
              <w:tab/>
            </w:r>
            <w:r w:rsidR="003026F7" w:rsidRPr="00B86FEE">
              <w:rPr>
                <w:rStyle w:val="Hipercze"/>
              </w:rPr>
              <w:t>Wykaz inwestycji i działań, które mogą spowodować nieosiągnięcie dobrego stanu wód lub pogorszenie dobrego stanu wód</w:t>
            </w:r>
            <w:r w:rsidR="003026F7">
              <w:rPr>
                <w:webHidden/>
              </w:rPr>
              <w:tab/>
            </w:r>
            <w:r w:rsidR="003026F7">
              <w:rPr>
                <w:webHidden/>
              </w:rPr>
              <w:fldChar w:fldCharType="begin"/>
            </w:r>
            <w:r w:rsidR="003026F7">
              <w:rPr>
                <w:webHidden/>
              </w:rPr>
              <w:instrText xml:space="preserve"> PAGEREF _Toc68709475 \h </w:instrText>
            </w:r>
            <w:r w:rsidR="003026F7">
              <w:rPr>
                <w:webHidden/>
              </w:rPr>
            </w:r>
            <w:r w:rsidR="003026F7">
              <w:rPr>
                <w:webHidden/>
              </w:rPr>
              <w:fldChar w:fldCharType="separate"/>
            </w:r>
            <w:r>
              <w:rPr>
                <w:webHidden/>
              </w:rPr>
              <w:t>406</w:t>
            </w:r>
            <w:r w:rsidR="003026F7">
              <w:rPr>
                <w:webHidden/>
              </w:rPr>
              <w:fldChar w:fldCharType="end"/>
            </w:r>
          </w:hyperlink>
        </w:p>
        <w:p w14:paraId="70ED4CD6" w14:textId="5696A846" w:rsidR="003026F7" w:rsidRDefault="00B146EE">
          <w:pPr>
            <w:pStyle w:val="Spistreci1"/>
            <w:rPr>
              <w:rFonts w:asciiTheme="minorHAnsi" w:eastAsiaTheme="minorEastAsia" w:hAnsiTheme="minorHAnsi" w:cstheme="minorBidi"/>
              <w:b w:val="0"/>
              <w:smallCaps w:val="0"/>
              <w:sz w:val="22"/>
              <w:szCs w:val="22"/>
              <w:lang w:eastAsia="pl-PL"/>
            </w:rPr>
          </w:pPr>
          <w:hyperlink w:anchor="_Toc68709476" w:history="1">
            <w:r w:rsidR="003026F7" w:rsidRPr="00B86FEE">
              <w:rPr>
                <w:rStyle w:val="Hipercze"/>
                <w:rFonts w:cs="Calibri"/>
                <w:lang w:val="en-US"/>
              </w:rPr>
              <w:t>17.</w:t>
            </w:r>
            <w:r w:rsidR="003026F7">
              <w:rPr>
                <w:rFonts w:asciiTheme="minorHAnsi" w:eastAsiaTheme="minorEastAsia" w:hAnsiTheme="minorHAnsi" w:cstheme="minorBidi"/>
                <w:b w:val="0"/>
                <w:smallCaps w:val="0"/>
                <w:sz w:val="22"/>
                <w:szCs w:val="22"/>
                <w:lang w:eastAsia="pl-PL"/>
              </w:rPr>
              <w:tab/>
            </w:r>
            <w:r w:rsidR="003026F7" w:rsidRPr="00B86FEE">
              <w:rPr>
                <w:rStyle w:val="Hipercze"/>
              </w:rPr>
              <w:t>Zagrożenia dla swobodnego przepływu wód oraz spływu lodów</w:t>
            </w:r>
            <w:r w:rsidR="003026F7">
              <w:rPr>
                <w:webHidden/>
              </w:rPr>
              <w:tab/>
            </w:r>
            <w:r w:rsidR="003026F7">
              <w:rPr>
                <w:webHidden/>
              </w:rPr>
              <w:fldChar w:fldCharType="begin"/>
            </w:r>
            <w:r w:rsidR="003026F7">
              <w:rPr>
                <w:webHidden/>
              </w:rPr>
              <w:instrText xml:space="preserve"> PAGEREF _Toc68709476 \h </w:instrText>
            </w:r>
            <w:r w:rsidR="003026F7">
              <w:rPr>
                <w:webHidden/>
              </w:rPr>
            </w:r>
            <w:r w:rsidR="003026F7">
              <w:rPr>
                <w:webHidden/>
              </w:rPr>
              <w:fldChar w:fldCharType="separate"/>
            </w:r>
            <w:r>
              <w:rPr>
                <w:webHidden/>
              </w:rPr>
              <w:t>409</w:t>
            </w:r>
            <w:r w:rsidR="003026F7">
              <w:rPr>
                <w:webHidden/>
              </w:rPr>
              <w:fldChar w:fldCharType="end"/>
            </w:r>
          </w:hyperlink>
        </w:p>
        <w:p w14:paraId="5AA9A88C" w14:textId="793ABB50" w:rsidR="003026F7" w:rsidRDefault="00B146EE">
          <w:pPr>
            <w:pStyle w:val="Spistreci1"/>
            <w:rPr>
              <w:rFonts w:asciiTheme="minorHAnsi" w:eastAsiaTheme="minorEastAsia" w:hAnsiTheme="minorHAnsi" w:cstheme="minorBidi"/>
              <w:b w:val="0"/>
              <w:smallCaps w:val="0"/>
              <w:sz w:val="22"/>
              <w:szCs w:val="22"/>
              <w:lang w:eastAsia="pl-PL"/>
            </w:rPr>
          </w:pPr>
          <w:hyperlink w:anchor="_Toc68709477" w:history="1">
            <w:r w:rsidR="003026F7" w:rsidRPr="00B86FEE">
              <w:rPr>
                <w:rStyle w:val="Hipercze"/>
                <w:rFonts w:cs="Calibri"/>
                <w:lang w:val="en-US"/>
              </w:rPr>
              <w:t>18.</w:t>
            </w:r>
            <w:r w:rsidR="003026F7">
              <w:rPr>
                <w:rFonts w:asciiTheme="minorHAnsi" w:eastAsiaTheme="minorEastAsia" w:hAnsiTheme="minorHAnsi" w:cstheme="minorBidi"/>
                <w:b w:val="0"/>
                <w:smallCaps w:val="0"/>
                <w:sz w:val="22"/>
                <w:szCs w:val="22"/>
                <w:lang w:eastAsia="pl-PL"/>
              </w:rPr>
              <w:tab/>
            </w:r>
            <w:r w:rsidR="003026F7" w:rsidRPr="00B86FEE">
              <w:rPr>
                <w:rStyle w:val="Hipercze"/>
              </w:rPr>
              <w:t>Budowle regulacyjne i urządzenia wodne</w:t>
            </w:r>
            <w:r w:rsidR="003026F7">
              <w:rPr>
                <w:webHidden/>
              </w:rPr>
              <w:tab/>
            </w:r>
            <w:r w:rsidR="003026F7">
              <w:rPr>
                <w:webHidden/>
              </w:rPr>
              <w:fldChar w:fldCharType="begin"/>
            </w:r>
            <w:r w:rsidR="003026F7">
              <w:rPr>
                <w:webHidden/>
              </w:rPr>
              <w:instrText xml:space="preserve"> PAGEREF _Toc68709477 \h </w:instrText>
            </w:r>
            <w:r w:rsidR="003026F7">
              <w:rPr>
                <w:webHidden/>
              </w:rPr>
            </w:r>
            <w:r w:rsidR="003026F7">
              <w:rPr>
                <w:webHidden/>
              </w:rPr>
              <w:fldChar w:fldCharType="separate"/>
            </w:r>
            <w:r>
              <w:rPr>
                <w:webHidden/>
              </w:rPr>
              <w:t>413</w:t>
            </w:r>
            <w:r w:rsidR="003026F7">
              <w:rPr>
                <w:webHidden/>
              </w:rPr>
              <w:fldChar w:fldCharType="end"/>
            </w:r>
          </w:hyperlink>
        </w:p>
        <w:p w14:paraId="39B3F7F9" w14:textId="3524A9A5" w:rsidR="003026F7" w:rsidRDefault="00B146EE">
          <w:pPr>
            <w:pStyle w:val="Spistreci1"/>
            <w:rPr>
              <w:rFonts w:asciiTheme="minorHAnsi" w:eastAsiaTheme="minorEastAsia" w:hAnsiTheme="minorHAnsi" w:cstheme="minorBidi"/>
              <w:b w:val="0"/>
              <w:smallCaps w:val="0"/>
              <w:sz w:val="22"/>
              <w:szCs w:val="22"/>
              <w:lang w:eastAsia="pl-PL"/>
            </w:rPr>
          </w:pPr>
          <w:hyperlink w:anchor="_Toc68709478" w:history="1">
            <w:r w:rsidR="003026F7" w:rsidRPr="00B86FEE">
              <w:rPr>
                <w:rStyle w:val="Hipercze"/>
                <w:rFonts w:cs="Calibri"/>
                <w:lang w:val="en-US"/>
              </w:rPr>
              <w:t>19.</w:t>
            </w:r>
            <w:r w:rsidR="003026F7">
              <w:rPr>
                <w:rFonts w:asciiTheme="minorHAnsi" w:eastAsiaTheme="minorEastAsia" w:hAnsiTheme="minorHAnsi" w:cstheme="minorBidi"/>
                <w:b w:val="0"/>
                <w:smallCaps w:val="0"/>
                <w:sz w:val="22"/>
                <w:szCs w:val="22"/>
                <w:lang w:eastAsia="pl-PL"/>
              </w:rPr>
              <w:tab/>
            </w:r>
            <w:r w:rsidR="003026F7" w:rsidRPr="00B86FEE">
              <w:rPr>
                <w:rStyle w:val="Hipercze"/>
              </w:rPr>
              <w:t>Wykaz szczegółowych programów i planów gospodarowania dla obszaru dorzecza</w:t>
            </w:r>
            <w:r w:rsidR="003026F7">
              <w:rPr>
                <w:webHidden/>
              </w:rPr>
              <w:tab/>
            </w:r>
            <w:r w:rsidR="003026F7">
              <w:rPr>
                <w:webHidden/>
              </w:rPr>
              <w:fldChar w:fldCharType="begin"/>
            </w:r>
            <w:r w:rsidR="003026F7">
              <w:rPr>
                <w:webHidden/>
              </w:rPr>
              <w:instrText xml:space="preserve"> PAGEREF _Toc68709478 \h </w:instrText>
            </w:r>
            <w:r w:rsidR="003026F7">
              <w:rPr>
                <w:webHidden/>
              </w:rPr>
            </w:r>
            <w:r w:rsidR="003026F7">
              <w:rPr>
                <w:webHidden/>
              </w:rPr>
              <w:fldChar w:fldCharType="separate"/>
            </w:r>
            <w:r>
              <w:rPr>
                <w:webHidden/>
              </w:rPr>
              <w:t>415</w:t>
            </w:r>
            <w:r w:rsidR="003026F7">
              <w:rPr>
                <w:webHidden/>
              </w:rPr>
              <w:fldChar w:fldCharType="end"/>
            </w:r>
          </w:hyperlink>
        </w:p>
        <w:p w14:paraId="483CE1A0" w14:textId="6D78BF18" w:rsidR="003026F7" w:rsidRDefault="00B146EE">
          <w:pPr>
            <w:pStyle w:val="Spistreci2"/>
            <w:rPr>
              <w:rFonts w:asciiTheme="minorHAnsi" w:eastAsiaTheme="minorEastAsia" w:hAnsiTheme="minorHAnsi" w:cstheme="minorBidi"/>
              <w:sz w:val="22"/>
              <w:szCs w:val="22"/>
              <w:lang w:eastAsia="pl-PL"/>
            </w:rPr>
          </w:pPr>
          <w:hyperlink w:anchor="_Toc68709479" w:history="1">
            <w:r w:rsidR="003026F7" w:rsidRPr="00B86FEE">
              <w:rPr>
                <w:rStyle w:val="Hipercze"/>
              </w:rPr>
              <w:t>19.1.</w:t>
            </w:r>
            <w:r w:rsidR="003026F7">
              <w:rPr>
                <w:rFonts w:asciiTheme="minorHAnsi" w:eastAsiaTheme="minorEastAsia" w:hAnsiTheme="minorHAnsi" w:cstheme="minorBidi"/>
                <w:sz w:val="22"/>
                <w:szCs w:val="22"/>
                <w:lang w:eastAsia="pl-PL"/>
              </w:rPr>
              <w:tab/>
            </w:r>
            <w:r w:rsidR="003026F7" w:rsidRPr="00B86FEE">
              <w:rPr>
                <w:rStyle w:val="Hipercze"/>
              </w:rPr>
              <w:t>Dokumenty powiązane mające wpływ na ustalenia IIaPGW</w:t>
            </w:r>
            <w:r w:rsidR="003026F7">
              <w:rPr>
                <w:webHidden/>
              </w:rPr>
              <w:tab/>
            </w:r>
            <w:r w:rsidR="003026F7">
              <w:rPr>
                <w:webHidden/>
              </w:rPr>
              <w:fldChar w:fldCharType="begin"/>
            </w:r>
            <w:r w:rsidR="003026F7">
              <w:rPr>
                <w:webHidden/>
              </w:rPr>
              <w:instrText xml:space="preserve"> PAGEREF _Toc68709479 \h </w:instrText>
            </w:r>
            <w:r w:rsidR="003026F7">
              <w:rPr>
                <w:webHidden/>
              </w:rPr>
            </w:r>
            <w:r w:rsidR="003026F7">
              <w:rPr>
                <w:webHidden/>
              </w:rPr>
              <w:fldChar w:fldCharType="separate"/>
            </w:r>
            <w:r>
              <w:rPr>
                <w:webHidden/>
              </w:rPr>
              <w:t>417</w:t>
            </w:r>
            <w:r w:rsidR="003026F7">
              <w:rPr>
                <w:webHidden/>
              </w:rPr>
              <w:fldChar w:fldCharType="end"/>
            </w:r>
          </w:hyperlink>
        </w:p>
        <w:p w14:paraId="62A88C9E" w14:textId="7C962CB9" w:rsidR="003026F7" w:rsidRDefault="00B146EE">
          <w:pPr>
            <w:pStyle w:val="Spistreci3"/>
            <w:rPr>
              <w:rFonts w:asciiTheme="minorHAnsi" w:eastAsiaTheme="minorEastAsia" w:hAnsiTheme="minorHAnsi" w:cstheme="minorBidi"/>
              <w:i w:val="0"/>
              <w:sz w:val="22"/>
              <w:szCs w:val="22"/>
              <w:lang w:eastAsia="pl-PL"/>
            </w:rPr>
          </w:pPr>
          <w:hyperlink w:anchor="_Toc68709480" w:history="1">
            <w:r w:rsidR="003026F7" w:rsidRPr="00B86FEE">
              <w:rPr>
                <w:rStyle w:val="Hipercze"/>
              </w:rPr>
              <w:t>19.1.1.</w:t>
            </w:r>
            <w:r w:rsidR="003026F7">
              <w:rPr>
                <w:rFonts w:asciiTheme="minorHAnsi" w:eastAsiaTheme="minorEastAsia" w:hAnsiTheme="minorHAnsi" w:cstheme="minorBidi"/>
                <w:i w:val="0"/>
                <w:sz w:val="22"/>
                <w:szCs w:val="22"/>
                <w:lang w:eastAsia="pl-PL"/>
              </w:rPr>
              <w:tab/>
            </w:r>
            <w:r w:rsidR="003026F7" w:rsidRPr="00B86FEE">
              <w:rPr>
                <w:rStyle w:val="Hipercze"/>
              </w:rPr>
              <w:t>Dokumenty o charakterze strategicznym</w:t>
            </w:r>
            <w:r w:rsidR="003026F7">
              <w:rPr>
                <w:webHidden/>
              </w:rPr>
              <w:tab/>
            </w:r>
            <w:r w:rsidR="003026F7">
              <w:rPr>
                <w:webHidden/>
              </w:rPr>
              <w:fldChar w:fldCharType="begin"/>
            </w:r>
            <w:r w:rsidR="003026F7">
              <w:rPr>
                <w:webHidden/>
              </w:rPr>
              <w:instrText xml:space="preserve"> PAGEREF _Toc68709480 \h </w:instrText>
            </w:r>
            <w:r w:rsidR="003026F7">
              <w:rPr>
                <w:webHidden/>
              </w:rPr>
            </w:r>
            <w:r w:rsidR="003026F7">
              <w:rPr>
                <w:webHidden/>
              </w:rPr>
              <w:fldChar w:fldCharType="separate"/>
            </w:r>
            <w:r>
              <w:rPr>
                <w:webHidden/>
              </w:rPr>
              <w:t>417</w:t>
            </w:r>
            <w:r w:rsidR="003026F7">
              <w:rPr>
                <w:webHidden/>
              </w:rPr>
              <w:fldChar w:fldCharType="end"/>
            </w:r>
          </w:hyperlink>
        </w:p>
        <w:p w14:paraId="77276CE6" w14:textId="070A82C2" w:rsidR="003026F7" w:rsidRDefault="00B146EE">
          <w:pPr>
            <w:pStyle w:val="Spistreci3"/>
            <w:rPr>
              <w:rFonts w:asciiTheme="minorHAnsi" w:eastAsiaTheme="minorEastAsia" w:hAnsiTheme="minorHAnsi" w:cstheme="minorBidi"/>
              <w:i w:val="0"/>
              <w:sz w:val="22"/>
              <w:szCs w:val="22"/>
              <w:lang w:eastAsia="pl-PL"/>
            </w:rPr>
          </w:pPr>
          <w:hyperlink w:anchor="_Toc68709481" w:history="1">
            <w:r w:rsidR="003026F7" w:rsidRPr="00B86FEE">
              <w:rPr>
                <w:rStyle w:val="Hipercze"/>
              </w:rPr>
              <w:t>19.1.2.</w:t>
            </w:r>
            <w:r w:rsidR="003026F7">
              <w:rPr>
                <w:rFonts w:asciiTheme="minorHAnsi" w:eastAsiaTheme="minorEastAsia" w:hAnsiTheme="minorHAnsi" w:cstheme="minorBidi"/>
                <w:i w:val="0"/>
                <w:sz w:val="22"/>
                <w:szCs w:val="22"/>
                <w:lang w:eastAsia="pl-PL"/>
              </w:rPr>
              <w:tab/>
            </w:r>
            <w:r w:rsidR="003026F7" w:rsidRPr="00B86FEE">
              <w:rPr>
                <w:rStyle w:val="Hipercze"/>
              </w:rPr>
              <w:t>Dokumenty i inne instrumenty o charakterze operacyjno-wdrożeniowym - komplementarne względem zapisów IIaPGW</w:t>
            </w:r>
            <w:r w:rsidR="003026F7">
              <w:rPr>
                <w:webHidden/>
              </w:rPr>
              <w:tab/>
            </w:r>
            <w:r w:rsidR="003026F7">
              <w:rPr>
                <w:webHidden/>
              </w:rPr>
              <w:fldChar w:fldCharType="begin"/>
            </w:r>
            <w:r w:rsidR="003026F7">
              <w:rPr>
                <w:webHidden/>
              </w:rPr>
              <w:instrText xml:space="preserve"> PAGEREF _Toc68709481 \h </w:instrText>
            </w:r>
            <w:r w:rsidR="003026F7">
              <w:rPr>
                <w:webHidden/>
              </w:rPr>
            </w:r>
            <w:r w:rsidR="003026F7">
              <w:rPr>
                <w:webHidden/>
              </w:rPr>
              <w:fldChar w:fldCharType="separate"/>
            </w:r>
            <w:r>
              <w:rPr>
                <w:webHidden/>
              </w:rPr>
              <w:t>424</w:t>
            </w:r>
            <w:r w:rsidR="003026F7">
              <w:rPr>
                <w:webHidden/>
              </w:rPr>
              <w:fldChar w:fldCharType="end"/>
            </w:r>
          </w:hyperlink>
        </w:p>
        <w:p w14:paraId="3E89BC26" w14:textId="729CB368" w:rsidR="003026F7" w:rsidRDefault="00B146EE">
          <w:pPr>
            <w:pStyle w:val="Spistreci3"/>
            <w:rPr>
              <w:rFonts w:asciiTheme="minorHAnsi" w:eastAsiaTheme="minorEastAsia" w:hAnsiTheme="minorHAnsi" w:cstheme="minorBidi"/>
              <w:i w:val="0"/>
              <w:sz w:val="22"/>
              <w:szCs w:val="22"/>
              <w:lang w:eastAsia="pl-PL"/>
            </w:rPr>
          </w:pPr>
          <w:hyperlink w:anchor="_Toc68709482" w:history="1">
            <w:r w:rsidR="003026F7" w:rsidRPr="00B86FEE">
              <w:rPr>
                <w:rStyle w:val="Hipercze"/>
              </w:rPr>
              <w:t>19.1.3.</w:t>
            </w:r>
            <w:r w:rsidR="003026F7">
              <w:rPr>
                <w:rFonts w:asciiTheme="minorHAnsi" w:eastAsiaTheme="minorEastAsia" w:hAnsiTheme="minorHAnsi" w:cstheme="minorBidi"/>
                <w:i w:val="0"/>
                <w:sz w:val="22"/>
                <w:szCs w:val="22"/>
                <w:lang w:eastAsia="pl-PL"/>
              </w:rPr>
              <w:tab/>
            </w:r>
            <w:r w:rsidR="003026F7" w:rsidRPr="00B86FEE">
              <w:rPr>
                <w:rStyle w:val="Hipercze"/>
              </w:rPr>
              <w:t>Dokumenty i inne instrumenty o charakterze operacyjno-wdrożeniowym - inne powiązane</w:t>
            </w:r>
            <w:r w:rsidR="003026F7">
              <w:rPr>
                <w:webHidden/>
              </w:rPr>
              <w:tab/>
            </w:r>
            <w:r w:rsidR="003026F7">
              <w:rPr>
                <w:webHidden/>
              </w:rPr>
              <w:fldChar w:fldCharType="begin"/>
            </w:r>
            <w:r w:rsidR="003026F7">
              <w:rPr>
                <w:webHidden/>
              </w:rPr>
              <w:instrText xml:space="preserve"> PAGEREF _Toc68709482 \h </w:instrText>
            </w:r>
            <w:r w:rsidR="003026F7">
              <w:rPr>
                <w:webHidden/>
              </w:rPr>
            </w:r>
            <w:r w:rsidR="003026F7">
              <w:rPr>
                <w:webHidden/>
              </w:rPr>
              <w:fldChar w:fldCharType="separate"/>
            </w:r>
            <w:r>
              <w:rPr>
                <w:webHidden/>
              </w:rPr>
              <w:t>433</w:t>
            </w:r>
            <w:r w:rsidR="003026F7">
              <w:rPr>
                <w:webHidden/>
              </w:rPr>
              <w:fldChar w:fldCharType="end"/>
            </w:r>
          </w:hyperlink>
        </w:p>
        <w:p w14:paraId="4503DCBD" w14:textId="6B24B543" w:rsidR="003026F7" w:rsidRDefault="00B146EE">
          <w:pPr>
            <w:pStyle w:val="Spistreci2"/>
            <w:rPr>
              <w:rFonts w:asciiTheme="minorHAnsi" w:eastAsiaTheme="minorEastAsia" w:hAnsiTheme="minorHAnsi" w:cstheme="minorBidi"/>
              <w:sz w:val="22"/>
              <w:szCs w:val="22"/>
              <w:lang w:eastAsia="pl-PL"/>
            </w:rPr>
          </w:pPr>
          <w:hyperlink w:anchor="_Toc68709483" w:history="1">
            <w:r w:rsidR="003026F7" w:rsidRPr="00B86FEE">
              <w:rPr>
                <w:rStyle w:val="Hipercze"/>
              </w:rPr>
              <w:t>19.2.</w:t>
            </w:r>
            <w:r w:rsidR="003026F7">
              <w:rPr>
                <w:rFonts w:asciiTheme="minorHAnsi" w:eastAsiaTheme="minorEastAsia" w:hAnsiTheme="minorHAnsi" w:cstheme="minorBidi"/>
                <w:sz w:val="22"/>
                <w:szCs w:val="22"/>
                <w:lang w:eastAsia="pl-PL"/>
              </w:rPr>
              <w:tab/>
            </w:r>
            <w:r w:rsidR="003026F7" w:rsidRPr="00B86FEE">
              <w:rPr>
                <w:rStyle w:val="Hipercze"/>
              </w:rPr>
              <w:t>Dokumenty powiązane, na które wpływ mają ustalenia IIaPGW</w:t>
            </w:r>
            <w:r w:rsidR="003026F7">
              <w:rPr>
                <w:webHidden/>
              </w:rPr>
              <w:tab/>
            </w:r>
            <w:r w:rsidR="003026F7">
              <w:rPr>
                <w:webHidden/>
              </w:rPr>
              <w:fldChar w:fldCharType="begin"/>
            </w:r>
            <w:r w:rsidR="003026F7">
              <w:rPr>
                <w:webHidden/>
              </w:rPr>
              <w:instrText xml:space="preserve"> PAGEREF _Toc68709483 \h </w:instrText>
            </w:r>
            <w:r w:rsidR="003026F7">
              <w:rPr>
                <w:webHidden/>
              </w:rPr>
            </w:r>
            <w:r w:rsidR="003026F7">
              <w:rPr>
                <w:webHidden/>
              </w:rPr>
              <w:fldChar w:fldCharType="separate"/>
            </w:r>
            <w:r>
              <w:rPr>
                <w:webHidden/>
              </w:rPr>
              <w:t>438</w:t>
            </w:r>
            <w:r w:rsidR="003026F7">
              <w:rPr>
                <w:webHidden/>
              </w:rPr>
              <w:fldChar w:fldCharType="end"/>
            </w:r>
          </w:hyperlink>
        </w:p>
        <w:p w14:paraId="40381DD2" w14:textId="205BA8A2" w:rsidR="003026F7" w:rsidRDefault="00B146EE">
          <w:pPr>
            <w:pStyle w:val="Spistreci1"/>
            <w:rPr>
              <w:rFonts w:asciiTheme="minorHAnsi" w:eastAsiaTheme="minorEastAsia" w:hAnsiTheme="minorHAnsi" w:cstheme="minorBidi"/>
              <w:b w:val="0"/>
              <w:smallCaps w:val="0"/>
              <w:sz w:val="22"/>
              <w:szCs w:val="22"/>
              <w:lang w:eastAsia="pl-PL"/>
            </w:rPr>
          </w:pPr>
          <w:hyperlink w:anchor="_Toc68709484" w:history="1">
            <w:r w:rsidR="003026F7" w:rsidRPr="00B86FEE">
              <w:rPr>
                <w:rStyle w:val="Hipercze"/>
                <w:rFonts w:cs="Calibri"/>
                <w:lang w:val="en-US"/>
              </w:rPr>
              <w:t>20.</w:t>
            </w:r>
            <w:r w:rsidR="003026F7">
              <w:rPr>
                <w:rFonts w:asciiTheme="minorHAnsi" w:eastAsiaTheme="minorEastAsia" w:hAnsiTheme="minorHAnsi" w:cstheme="minorBidi"/>
                <w:b w:val="0"/>
                <w:smallCaps w:val="0"/>
                <w:sz w:val="22"/>
                <w:szCs w:val="22"/>
                <w:lang w:eastAsia="pl-PL"/>
              </w:rPr>
              <w:tab/>
            </w:r>
            <w:r w:rsidR="003026F7" w:rsidRPr="00B86FEE">
              <w:rPr>
                <w:rStyle w:val="Hipercze"/>
              </w:rPr>
              <w:t>Konsultacje publiczne</w:t>
            </w:r>
            <w:r w:rsidR="003026F7">
              <w:rPr>
                <w:webHidden/>
              </w:rPr>
              <w:tab/>
            </w:r>
            <w:r w:rsidR="003026F7">
              <w:rPr>
                <w:webHidden/>
              </w:rPr>
              <w:fldChar w:fldCharType="begin"/>
            </w:r>
            <w:r w:rsidR="003026F7">
              <w:rPr>
                <w:webHidden/>
              </w:rPr>
              <w:instrText xml:space="preserve"> PAGEREF _Toc68709484 \h </w:instrText>
            </w:r>
            <w:r w:rsidR="003026F7">
              <w:rPr>
                <w:webHidden/>
              </w:rPr>
            </w:r>
            <w:r w:rsidR="003026F7">
              <w:rPr>
                <w:webHidden/>
              </w:rPr>
              <w:fldChar w:fldCharType="separate"/>
            </w:r>
            <w:r>
              <w:rPr>
                <w:webHidden/>
              </w:rPr>
              <w:t>441</w:t>
            </w:r>
            <w:r w:rsidR="003026F7">
              <w:rPr>
                <w:webHidden/>
              </w:rPr>
              <w:fldChar w:fldCharType="end"/>
            </w:r>
          </w:hyperlink>
        </w:p>
        <w:p w14:paraId="43DCCEFD" w14:textId="64716AD6" w:rsidR="003026F7" w:rsidRDefault="00B146EE">
          <w:pPr>
            <w:pStyle w:val="Spistreci1"/>
            <w:rPr>
              <w:rFonts w:asciiTheme="minorHAnsi" w:eastAsiaTheme="minorEastAsia" w:hAnsiTheme="minorHAnsi" w:cstheme="minorBidi"/>
              <w:b w:val="0"/>
              <w:smallCaps w:val="0"/>
              <w:sz w:val="22"/>
              <w:szCs w:val="22"/>
              <w:lang w:eastAsia="pl-PL"/>
            </w:rPr>
          </w:pPr>
          <w:hyperlink w:anchor="_Toc68709485" w:history="1">
            <w:r w:rsidR="003026F7" w:rsidRPr="00B86FEE">
              <w:rPr>
                <w:rStyle w:val="Hipercze"/>
                <w:rFonts w:cs="Calibri"/>
                <w:lang w:val="en-US"/>
              </w:rPr>
              <w:t>21.</w:t>
            </w:r>
            <w:r w:rsidR="003026F7">
              <w:rPr>
                <w:rFonts w:asciiTheme="minorHAnsi" w:eastAsiaTheme="minorEastAsia" w:hAnsiTheme="minorHAnsi" w:cstheme="minorBidi"/>
                <w:b w:val="0"/>
                <w:smallCaps w:val="0"/>
                <w:sz w:val="22"/>
                <w:szCs w:val="22"/>
                <w:lang w:eastAsia="pl-PL"/>
              </w:rPr>
              <w:tab/>
            </w:r>
            <w:r w:rsidR="003026F7" w:rsidRPr="00B86FEE">
              <w:rPr>
                <w:rStyle w:val="Hipercze"/>
              </w:rPr>
              <w:t>Organy właściwe w sprawach gospodarowania wodami dla obszaru dorzecza</w:t>
            </w:r>
            <w:r w:rsidR="003026F7">
              <w:rPr>
                <w:webHidden/>
              </w:rPr>
              <w:tab/>
            </w:r>
            <w:r w:rsidR="003026F7">
              <w:rPr>
                <w:webHidden/>
              </w:rPr>
              <w:fldChar w:fldCharType="begin"/>
            </w:r>
            <w:r w:rsidR="003026F7">
              <w:rPr>
                <w:webHidden/>
              </w:rPr>
              <w:instrText xml:space="preserve"> PAGEREF _Toc68709485 \h </w:instrText>
            </w:r>
            <w:r w:rsidR="003026F7">
              <w:rPr>
                <w:webHidden/>
              </w:rPr>
            </w:r>
            <w:r w:rsidR="003026F7">
              <w:rPr>
                <w:webHidden/>
              </w:rPr>
              <w:fldChar w:fldCharType="separate"/>
            </w:r>
            <w:r>
              <w:rPr>
                <w:webHidden/>
              </w:rPr>
              <w:t>444</w:t>
            </w:r>
            <w:r w:rsidR="003026F7">
              <w:rPr>
                <w:webHidden/>
              </w:rPr>
              <w:fldChar w:fldCharType="end"/>
            </w:r>
          </w:hyperlink>
        </w:p>
        <w:p w14:paraId="08FDA79D" w14:textId="53BBBDC4" w:rsidR="003026F7" w:rsidRDefault="00B146EE">
          <w:pPr>
            <w:pStyle w:val="Spistreci1"/>
            <w:rPr>
              <w:rFonts w:asciiTheme="minorHAnsi" w:eastAsiaTheme="minorEastAsia" w:hAnsiTheme="minorHAnsi" w:cstheme="minorBidi"/>
              <w:b w:val="0"/>
              <w:smallCaps w:val="0"/>
              <w:sz w:val="22"/>
              <w:szCs w:val="22"/>
              <w:lang w:eastAsia="pl-PL"/>
            </w:rPr>
          </w:pPr>
          <w:hyperlink w:anchor="_Toc68709486" w:history="1">
            <w:r w:rsidR="003026F7" w:rsidRPr="00B86FEE">
              <w:rPr>
                <w:rStyle w:val="Hipercze"/>
                <w:rFonts w:cs="Calibri"/>
                <w:lang w:val="en-US"/>
              </w:rPr>
              <w:t>22.</w:t>
            </w:r>
            <w:r w:rsidR="003026F7">
              <w:rPr>
                <w:rFonts w:asciiTheme="minorHAnsi" w:eastAsiaTheme="minorEastAsia" w:hAnsiTheme="minorHAnsi" w:cstheme="minorBidi"/>
                <w:b w:val="0"/>
                <w:smallCaps w:val="0"/>
                <w:sz w:val="22"/>
                <w:szCs w:val="22"/>
                <w:lang w:eastAsia="pl-PL"/>
              </w:rPr>
              <w:tab/>
            </w:r>
            <w:r w:rsidR="003026F7" w:rsidRPr="00B86FEE">
              <w:rPr>
                <w:rStyle w:val="Hipercze"/>
              </w:rPr>
              <w:t>Współpraca międzynarodowa</w:t>
            </w:r>
            <w:r w:rsidR="003026F7">
              <w:rPr>
                <w:webHidden/>
              </w:rPr>
              <w:tab/>
            </w:r>
            <w:r w:rsidR="003026F7">
              <w:rPr>
                <w:webHidden/>
              </w:rPr>
              <w:fldChar w:fldCharType="begin"/>
            </w:r>
            <w:r w:rsidR="003026F7">
              <w:rPr>
                <w:webHidden/>
              </w:rPr>
              <w:instrText xml:space="preserve"> PAGEREF _Toc68709486 \h </w:instrText>
            </w:r>
            <w:r w:rsidR="003026F7">
              <w:rPr>
                <w:webHidden/>
              </w:rPr>
            </w:r>
            <w:r w:rsidR="003026F7">
              <w:rPr>
                <w:webHidden/>
              </w:rPr>
              <w:fldChar w:fldCharType="separate"/>
            </w:r>
            <w:r>
              <w:rPr>
                <w:webHidden/>
              </w:rPr>
              <w:t>456</w:t>
            </w:r>
            <w:r w:rsidR="003026F7">
              <w:rPr>
                <w:webHidden/>
              </w:rPr>
              <w:fldChar w:fldCharType="end"/>
            </w:r>
          </w:hyperlink>
        </w:p>
        <w:p w14:paraId="0613F480" w14:textId="1A8F08E0" w:rsidR="003026F7" w:rsidRDefault="00B146EE">
          <w:pPr>
            <w:pStyle w:val="Spistreci1"/>
            <w:rPr>
              <w:rFonts w:asciiTheme="minorHAnsi" w:eastAsiaTheme="minorEastAsia" w:hAnsiTheme="minorHAnsi" w:cstheme="minorBidi"/>
              <w:b w:val="0"/>
              <w:smallCaps w:val="0"/>
              <w:sz w:val="22"/>
              <w:szCs w:val="22"/>
              <w:lang w:eastAsia="pl-PL"/>
            </w:rPr>
          </w:pPr>
          <w:hyperlink w:anchor="_Toc68709487" w:history="1">
            <w:r w:rsidR="003026F7" w:rsidRPr="00B86FEE">
              <w:rPr>
                <w:rStyle w:val="Hipercze"/>
                <w:rFonts w:cs="Calibri"/>
                <w:lang w:val="en-US"/>
              </w:rPr>
              <w:t>23.</w:t>
            </w:r>
            <w:r w:rsidR="003026F7">
              <w:rPr>
                <w:rFonts w:asciiTheme="minorHAnsi" w:eastAsiaTheme="minorEastAsia" w:hAnsiTheme="minorHAnsi" w:cstheme="minorBidi"/>
                <w:b w:val="0"/>
                <w:smallCaps w:val="0"/>
                <w:sz w:val="22"/>
                <w:szCs w:val="22"/>
                <w:lang w:eastAsia="pl-PL"/>
              </w:rPr>
              <w:tab/>
            </w:r>
            <w:r w:rsidR="003026F7" w:rsidRPr="00B86FEE">
              <w:rPr>
                <w:rStyle w:val="Hipercze"/>
              </w:rPr>
              <w:t>Podsumowanie wszelkich zmian lub uaktualnień dokonanych od dnia ogłoszenia poprzedniego planu gospodarowania wodami na obszarze dorzecza</w:t>
            </w:r>
            <w:r w:rsidR="003026F7">
              <w:rPr>
                <w:webHidden/>
              </w:rPr>
              <w:tab/>
            </w:r>
            <w:r w:rsidR="003026F7">
              <w:rPr>
                <w:webHidden/>
              </w:rPr>
              <w:fldChar w:fldCharType="begin"/>
            </w:r>
            <w:r w:rsidR="003026F7">
              <w:rPr>
                <w:webHidden/>
              </w:rPr>
              <w:instrText xml:space="preserve"> PAGEREF _Toc68709487 \h </w:instrText>
            </w:r>
            <w:r w:rsidR="003026F7">
              <w:rPr>
                <w:webHidden/>
              </w:rPr>
            </w:r>
            <w:r w:rsidR="003026F7">
              <w:rPr>
                <w:webHidden/>
              </w:rPr>
              <w:fldChar w:fldCharType="separate"/>
            </w:r>
            <w:r>
              <w:rPr>
                <w:webHidden/>
              </w:rPr>
              <w:t>467</w:t>
            </w:r>
            <w:r w:rsidR="003026F7">
              <w:rPr>
                <w:webHidden/>
              </w:rPr>
              <w:fldChar w:fldCharType="end"/>
            </w:r>
          </w:hyperlink>
        </w:p>
        <w:p w14:paraId="46978A65" w14:textId="48378B9A" w:rsidR="003026F7" w:rsidRDefault="00B146EE">
          <w:pPr>
            <w:pStyle w:val="Spistreci1"/>
            <w:rPr>
              <w:rFonts w:asciiTheme="minorHAnsi" w:eastAsiaTheme="minorEastAsia" w:hAnsiTheme="minorHAnsi" w:cstheme="minorBidi"/>
              <w:b w:val="0"/>
              <w:smallCaps w:val="0"/>
              <w:sz w:val="22"/>
              <w:szCs w:val="22"/>
              <w:lang w:eastAsia="pl-PL"/>
            </w:rPr>
          </w:pPr>
          <w:hyperlink w:anchor="_Toc68709488" w:history="1">
            <w:r w:rsidR="003026F7" w:rsidRPr="00B86FEE">
              <w:rPr>
                <w:rStyle w:val="Hipercze"/>
                <w:rFonts w:cs="Calibri"/>
                <w:lang w:val="en-US"/>
              </w:rPr>
              <w:t>24.</w:t>
            </w:r>
            <w:r w:rsidR="003026F7">
              <w:rPr>
                <w:rFonts w:asciiTheme="minorHAnsi" w:eastAsiaTheme="minorEastAsia" w:hAnsiTheme="minorHAnsi" w:cstheme="minorBidi"/>
                <w:b w:val="0"/>
                <w:smallCaps w:val="0"/>
                <w:sz w:val="22"/>
                <w:szCs w:val="22"/>
                <w:lang w:eastAsia="pl-PL"/>
              </w:rPr>
              <w:tab/>
            </w:r>
            <w:r w:rsidR="003026F7" w:rsidRPr="00B86FEE">
              <w:rPr>
                <w:rStyle w:val="Hipercze"/>
              </w:rPr>
              <w:t>Informacja o sposobach i procedurach pozyskiwania informacji  i dokumentacji źródłowej wykorzystanej do sporządzenia IIaPGW oraz informacji o spodziewanych wynikach realizacji IIaPGW</w:t>
            </w:r>
            <w:r w:rsidR="003026F7">
              <w:rPr>
                <w:webHidden/>
              </w:rPr>
              <w:tab/>
            </w:r>
            <w:r w:rsidR="003026F7">
              <w:rPr>
                <w:webHidden/>
              </w:rPr>
              <w:fldChar w:fldCharType="begin"/>
            </w:r>
            <w:r w:rsidR="003026F7">
              <w:rPr>
                <w:webHidden/>
              </w:rPr>
              <w:instrText xml:space="preserve"> PAGEREF _Toc68709488 \h </w:instrText>
            </w:r>
            <w:r w:rsidR="003026F7">
              <w:rPr>
                <w:webHidden/>
              </w:rPr>
            </w:r>
            <w:r w:rsidR="003026F7">
              <w:rPr>
                <w:webHidden/>
              </w:rPr>
              <w:fldChar w:fldCharType="separate"/>
            </w:r>
            <w:r>
              <w:rPr>
                <w:webHidden/>
              </w:rPr>
              <w:t>471</w:t>
            </w:r>
            <w:r w:rsidR="003026F7">
              <w:rPr>
                <w:webHidden/>
              </w:rPr>
              <w:fldChar w:fldCharType="end"/>
            </w:r>
          </w:hyperlink>
        </w:p>
        <w:p w14:paraId="3EA531DD" w14:textId="38E012D4" w:rsidR="003026F7" w:rsidRDefault="00B146EE">
          <w:pPr>
            <w:pStyle w:val="Spistreci2"/>
            <w:rPr>
              <w:rFonts w:asciiTheme="minorHAnsi" w:eastAsiaTheme="minorEastAsia" w:hAnsiTheme="minorHAnsi" w:cstheme="minorBidi"/>
              <w:sz w:val="22"/>
              <w:szCs w:val="22"/>
              <w:lang w:eastAsia="pl-PL"/>
            </w:rPr>
          </w:pPr>
          <w:hyperlink w:anchor="_Toc68709489" w:history="1">
            <w:r w:rsidR="003026F7" w:rsidRPr="00B86FEE">
              <w:rPr>
                <w:rStyle w:val="Hipercze"/>
              </w:rPr>
              <w:t>24.1.</w:t>
            </w:r>
            <w:r w:rsidR="003026F7">
              <w:rPr>
                <w:rFonts w:asciiTheme="minorHAnsi" w:eastAsiaTheme="minorEastAsia" w:hAnsiTheme="minorHAnsi" w:cstheme="minorBidi"/>
                <w:sz w:val="22"/>
                <w:szCs w:val="22"/>
                <w:lang w:eastAsia="pl-PL"/>
              </w:rPr>
              <w:tab/>
            </w:r>
            <w:r w:rsidR="003026F7" w:rsidRPr="00B86FEE">
              <w:rPr>
                <w:rStyle w:val="Hipercze"/>
              </w:rPr>
              <w:t>Punkty kontaktowe pozyskiwania informacji o spodziewanych wynikach realizacji planu</w:t>
            </w:r>
            <w:r w:rsidR="003026F7">
              <w:rPr>
                <w:webHidden/>
              </w:rPr>
              <w:tab/>
            </w:r>
            <w:r w:rsidR="003026F7">
              <w:rPr>
                <w:webHidden/>
              </w:rPr>
              <w:fldChar w:fldCharType="begin"/>
            </w:r>
            <w:r w:rsidR="003026F7">
              <w:rPr>
                <w:webHidden/>
              </w:rPr>
              <w:instrText xml:space="preserve"> PAGEREF _Toc68709489 \h </w:instrText>
            </w:r>
            <w:r w:rsidR="003026F7">
              <w:rPr>
                <w:webHidden/>
              </w:rPr>
            </w:r>
            <w:r w:rsidR="003026F7">
              <w:rPr>
                <w:webHidden/>
              </w:rPr>
              <w:fldChar w:fldCharType="separate"/>
            </w:r>
            <w:r>
              <w:rPr>
                <w:webHidden/>
              </w:rPr>
              <w:t>471</w:t>
            </w:r>
            <w:r w:rsidR="003026F7">
              <w:rPr>
                <w:webHidden/>
              </w:rPr>
              <w:fldChar w:fldCharType="end"/>
            </w:r>
          </w:hyperlink>
        </w:p>
        <w:p w14:paraId="6276B7B6" w14:textId="1A350C15" w:rsidR="003026F7" w:rsidRDefault="00B146EE">
          <w:pPr>
            <w:pStyle w:val="Spistreci2"/>
            <w:rPr>
              <w:rFonts w:asciiTheme="minorHAnsi" w:eastAsiaTheme="minorEastAsia" w:hAnsiTheme="minorHAnsi" w:cstheme="minorBidi"/>
              <w:sz w:val="22"/>
              <w:szCs w:val="22"/>
              <w:lang w:eastAsia="pl-PL"/>
            </w:rPr>
          </w:pPr>
          <w:hyperlink w:anchor="_Toc68709490" w:history="1">
            <w:r w:rsidR="003026F7" w:rsidRPr="00B86FEE">
              <w:rPr>
                <w:rStyle w:val="Hipercze"/>
              </w:rPr>
              <w:t>24.2.</w:t>
            </w:r>
            <w:r w:rsidR="003026F7">
              <w:rPr>
                <w:rFonts w:asciiTheme="minorHAnsi" w:eastAsiaTheme="minorEastAsia" w:hAnsiTheme="minorHAnsi" w:cstheme="minorBidi"/>
                <w:sz w:val="22"/>
                <w:szCs w:val="22"/>
                <w:lang w:eastAsia="pl-PL"/>
              </w:rPr>
              <w:tab/>
            </w:r>
            <w:r w:rsidR="003026F7" w:rsidRPr="00B86FEE">
              <w:rPr>
                <w:rStyle w:val="Hipercze"/>
              </w:rPr>
              <w:t>Procedury pozyskiwania źródłowej dokumentacji</w:t>
            </w:r>
            <w:r w:rsidR="003026F7">
              <w:rPr>
                <w:webHidden/>
              </w:rPr>
              <w:tab/>
            </w:r>
            <w:r w:rsidR="003026F7">
              <w:rPr>
                <w:webHidden/>
              </w:rPr>
              <w:fldChar w:fldCharType="begin"/>
            </w:r>
            <w:r w:rsidR="003026F7">
              <w:rPr>
                <w:webHidden/>
              </w:rPr>
              <w:instrText xml:space="preserve"> PAGEREF _Toc68709490 \h </w:instrText>
            </w:r>
            <w:r w:rsidR="003026F7">
              <w:rPr>
                <w:webHidden/>
              </w:rPr>
            </w:r>
            <w:r w:rsidR="003026F7">
              <w:rPr>
                <w:webHidden/>
              </w:rPr>
              <w:fldChar w:fldCharType="separate"/>
            </w:r>
            <w:r>
              <w:rPr>
                <w:webHidden/>
              </w:rPr>
              <w:t>472</w:t>
            </w:r>
            <w:r w:rsidR="003026F7">
              <w:rPr>
                <w:webHidden/>
              </w:rPr>
              <w:fldChar w:fldCharType="end"/>
            </w:r>
          </w:hyperlink>
        </w:p>
        <w:p w14:paraId="7F72A571" w14:textId="7D1D8C5F" w:rsidR="003026F7" w:rsidRDefault="00B146EE">
          <w:pPr>
            <w:pStyle w:val="Spistreci2"/>
            <w:rPr>
              <w:rFonts w:asciiTheme="minorHAnsi" w:eastAsiaTheme="minorEastAsia" w:hAnsiTheme="minorHAnsi" w:cstheme="minorBidi"/>
              <w:sz w:val="22"/>
              <w:szCs w:val="22"/>
              <w:lang w:eastAsia="pl-PL"/>
            </w:rPr>
          </w:pPr>
          <w:hyperlink w:anchor="_Toc68709491" w:history="1">
            <w:r w:rsidR="003026F7" w:rsidRPr="00B86FEE">
              <w:rPr>
                <w:rStyle w:val="Hipercze"/>
              </w:rPr>
              <w:t>24.3.</w:t>
            </w:r>
            <w:r w:rsidR="003026F7">
              <w:rPr>
                <w:rFonts w:asciiTheme="minorHAnsi" w:eastAsiaTheme="minorEastAsia" w:hAnsiTheme="minorHAnsi" w:cstheme="minorBidi"/>
                <w:sz w:val="22"/>
                <w:szCs w:val="22"/>
                <w:lang w:eastAsia="pl-PL"/>
              </w:rPr>
              <w:tab/>
            </w:r>
            <w:r w:rsidR="003026F7" w:rsidRPr="00B86FEE">
              <w:rPr>
                <w:rStyle w:val="Hipercze"/>
              </w:rPr>
              <w:t>Dokumentacja źródłowa wykorzystana przy sporządzaniu IIaPGW</w:t>
            </w:r>
            <w:r w:rsidR="003026F7">
              <w:rPr>
                <w:webHidden/>
              </w:rPr>
              <w:tab/>
            </w:r>
            <w:r w:rsidR="003026F7">
              <w:rPr>
                <w:webHidden/>
              </w:rPr>
              <w:fldChar w:fldCharType="begin"/>
            </w:r>
            <w:r w:rsidR="003026F7">
              <w:rPr>
                <w:webHidden/>
              </w:rPr>
              <w:instrText xml:space="preserve"> PAGEREF _Toc68709491 \h </w:instrText>
            </w:r>
            <w:r w:rsidR="003026F7">
              <w:rPr>
                <w:webHidden/>
              </w:rPr>
            </w:r>
            <w:r w:rsidR="003026F7">
              <w:rPr>
                <w:webHidden/>
              </w:rPr>
              <w:fldChar w:fldCharType="separate"/>
            </w:r>
            <w:r>
              <w:rPr>
                <w:webHidden/>
              </w:rPr>
              <w:t>473</w:t>
            </w:r>
            <w:r w:rsidR="003026F7">
              <w:rPr>
                <w:webHidden/>
              </w:rPr>
              <w:fldChar w:fldCharType="end"/>
            </w:r>
          </w:hyperlink>
        </w:p>
        <w:p w14:paraId="6C41E891" w14:textId="7F3947F9" w:rsidR="003026F7" w:rsidRDefault="00B146EE">
          <w:pPr>
            <w:pStyle w:val="Spistreci1"/>
            <w:rPr>
              <w:rFonts w:asciiTheme="minorHAnsi" w:eastAsiaTheme="minorEastAsia" w:hAnsiTheme="minorHAnsi" w:cstheme="minorBidi"/>
              <w:b w:val="0"/>
              <w:smallCaps w:val="0"/>
              <w:sz w:val="22"/>
              <w:szCs w:val="22"/>
              <w:lang w:eastAsia="pl-PL"/>
            </w:rPr>
          </w:pPr>
          <w:hyperlink w:anchor="_Toc68709492" w:history="1">
            <w:r w:rsidR="003026F7" w:rsidRPr="00B86FEE">
              <w:rPr>
                <w:rStyle w:val="Hipercze"/>
                <w:rFonts w:cs="Calibri"/>
                <w:lang w:val="en-US"/>
              </w:rPr>
              <w:t>25.</w:t>
            </w:r>
            <w:r w:rsidR="003026F7">
              <w:rPr>
                <w:rFonts w:asciiTheme="minorHAnsi" w:eastAsiaTheme="minorEastAsia" w:hAnsiTheme="minorHAnsi" w:cstheme="minorBidi"/>
                <w:b w:val="0"/>
                <w:smallCaps w:val="0"/>
                <w:sz w:val="22"/>
                <w:szCs w:val="22"/>
                <w:lang w:eastAsia="pl-PL"/>
              </w:rPr>
              <w:tab/>
            </w:r>
            <w:r w:rsidR="003026F7" w:rsidRPr="00B86FEE">
              <w:rPr>
                <w:rStyle w:val="Hipercze"/>
              </w:rPr>
              <w:t>Załączniki</w:t>
            </w:r>
            <w:r w:rsidR="003026F7">
              <w:rPr>
                <w:webHidden/>
              </w:rPr>
              <w:tab/>
            </w:r>
            <w:r w:rsidR="003026F7">
              <w:rPr>
                <w:webHidden/>
              </w:rPr>
              <w:fldChar w:fldCharType="begin"/>
            </w:r>
            <w:r w:rsidR="003026F7">
              <w:rPr>
                <w:webHidden/>
              </w:rPr>
              <w:instrText xml:space="preserve"> PAGEREF _Toc68709492 \h </w:instrText>
            </w:r>
            <w:r w:rsidR="003026F7">
              <w:rPr>
                <w:webHidden/>
              </w:rPr>
            </w:r>
            <w:r w:rsidR="003026F7">
              <w:rPr>
                <w:webHidden/>
              </w:rPr>
              <w:fldChar w:fldCharType="separate"/>
            </w:r>
            <w:r>
              <w:rPr>
                <w:webHidden/>
              </w:rPr>
              <w:t>477</w:t>
            </w:r>
            <w:r w:rsidR="003026F7">
              <w:rPr>
                <w:webHidden/>
              </w:rPr>
              <w:fldChar w:fldCharType="end"/>
            </w:r>
          </w:hyperlink>
        </w:p>
        <w:p w14:paraId="6E97128D" w14:textId="37840115" w:rsidR="0082042D" w:rsidRPr="008368C5" w:rsidRDefault="005E0997" w:rsidP="005E0997">
          <w:pPr>
            <w:pStyle w:val="Spistreci1"/>
          </w:pPr>
          <w:r w:rsidRPr="008368C5">
            <w:rPr>
              <w:rFonts w:eastAsia="Times New Roman" w:cs="Calibri"/>
              <w:noProof w:val="0"/>
              <w:color w:val="2F5496"/>
              <w:sz w:val="28"/>
              <w:szCs w:val="28"/>
              <w:lang w:eastAsia="pl-PL"/>
            </w:rPr>
            <w:fldChar w:fldCharType="end"/>
          </w:r>
        </w:p>
      </w:sdtContent>
    </w:sdt>
    <w:p w14:paraId="13F1FBBD" w14:textId="17F6098A" w:rsidR="00260F9C" w:rsidRPr="008368C5" w:rsidRDefault="008D14FD" w:rsidP="00C96EC9">
      <w:pPr>
        <w:pStyle w:val="Tytuspisu"/>
      </w:pPr>
      <w:bookmarkStart w:id="4" w:name="_Toc41490128"/>
      <w:bookmarkStart w:id="5" w:name="_Toc46317392"/>
      <w:bookmarkStart w:id="6" w:name="_Hlk21895310"/>
      <w:r w:rsidRPr="008368C5">
        <w:br w:type="column"/>
      </w:r>
      <w:r w:rsidR="00260F9C" w:rsidRPr="008368C5">
        <w:lastRenderedPageBreak/>
        <w:t>Spis tabel</w:t>
      </w:r>
    </w:p>
    <w:p w14:paraId="5FE6D878" w14:textId="1400F08B" w:rsidR="003026F7" w:rsidRDefault="00725552">
      <w:pPr>
        <w:pStyle w:val="Spisilustracji"/>
        <w:rPr>
          <w:rFonts w:eastAsiaTheme="minorEastAsia" w:cstheme="minorBidi"/>
          <w:iCs w:val="0"/>
          <w:sz w:val="22"/>
          <w:szCs w:val="22"/>
          <w:lang w:eastAsia="pl-PL"/>
        </w:rPr>
      </w:pPr>
      <w:r w:rsidRPr="008368C5">
        <w:fldChar w:fldCharType="begin"/>
      </w:r>
      <w:r w:rsidRPr="008368C5">
        <w:instrText xml:space="preserve"> TOC \h \z \c "Tabela" </w:instrText>
      </w:r>
      <w:r w:rsidRPr="008368C5">
        <w:fldChar w:fldCharType="separate"/>
      </w:r>
      <w:hyperlink w:anchor="_Toc68709493" w:history="1">
        <w:r w:rsidR="003026F7" w:rsidRPr="00037021">
          <w:rPr>
            <w:rStyle w:val="Hipercze"/>
          </w:rPr>
          <w:t>Tabela 2</w:t>
        </w:r>
        <w:r w:rsidR="003026F7" w:rsidRPr="00037021">
          <w:rPr>
            <w:rStyle w:val="Hipercze"/>
          </w:rPr>
          <w:noBreakHyphen/>
          <w:t>1</w:t>
        </w:r>
        <w:r w:rsidR="003026F7">
          <w:rPr>
            <w:rFonts w:eastAsiaTheme="minorEastAsia" w:cstheme="minorBidi"/>
            <w:iCs w:val="0"/>
            <w:sz w:val="22"/>
            <w:szCs w:val="22"/>
            <w:lang w:eastAsia="pl-PL"/>
          </w:rPr>
          <w:tab/>
        </w:r>
        <w:r w:rsidR="003026F7" w:rsidRPr="00037021">
          <w:rPr>
            <w:rStyle w:val="Hipercze"/>
          </w:rPr>
          <w:t>Zestawienie poszczególnych zagadnień prezentowanych w IIaPGW w odniesieniu do zakresu wskazanego w ustawie pr.w. i r.p.g.w</w:t>
        </w:r>
        <w:r w:rsidR="003026F7">
          <w:rPr>
            <w:webHidden/>
          </w:rPr>
          <w:tab/>
        </w:r>
        <w:r w:rsidR="003026F7">
          <w:rPr>
            <w:webHidden/>
          </w:rPr>
          <w:fldChar w:fldCharType="begin"/>
        </w:r>
        <w:r w:rsidR="003026F7">
          <w:rPr>
            <w:webHidden/>
          </w:rPr>
          <w:instrText xml:space="preserve"> PAGEREF _Toc68709493 \h </w:instrText>
        </w:r>
        <w:r w:rsidR="003026F7">
          <w:rPr>
            <w:webHidden/>
          </w:rPr>
        </w:r>
        <w:r w:rsidR="003026F7">
          <w:rPr>
            <w:webHidden/>
          </w:rPr>
          <w:fldChar w:fldCharType="separate"/>
        </w:r>
        <w:r w:rsidR="00B146EE">
          <w:rPr>
            <w:webHidden/>
          </w:rPr>
          <w:t>30</w:t>
        </w:r>
        <w:r w:rsidR="003026F7">
          <w:rPr>
            <w:webHidden/>
          </w:rPr>
          <w:fldChar w:fldCharType="end"/>
        </w:r>
      </w:hyperlink>
    </w:p>
    <w:p w14:paraId="360B688F" w14:textId="675391BF" w:rsidR="003026F7" w:rsidRDefault="00B146EE">
      <w:pPr>
        <w:pStyle w:val="Spisilustracji"/>
        <w:rPr>
          <w:rFonts w:eastAsiaTheme="minorEastAsia" w:cstheme="minorBidi"/>
          <w:iCs w:val="0"/>
          <w:sz w:val="22"/>
          <w:szCs w:val="22"/>
          <w:lang w:eastAsia="pl-PL"/>
        </w:rPr>
      </w:pPr>
      <w:hyperlink w:anchor="_Toc68709494" w:history="1">
        <w:r w:rsidR="003026F7" w:rsidRPr="00037021">
          <w:rPr>
            <w:rStyle w:val="Hipercze"/>
          </w:rPr>
          <w:t>Tabela 3</w:t>
        </w:r>
        <w:r w:rsidR="003026F7" w:rsidRPr="00037021">
          <w:rPr>
            <w:rStyle w:val="Hipercze"/>
          </w:rPr>
          <w:noBreakHyphen/>
          <w:t>1</w:t>
        </w:r>
        <w:r w:rsidR="003026F7">
          <w:rPr>
            <w:rFonts w:eastAsiaTheme="minorEastAsia" w:cstheme="minorBidi"/>
            <w:iCs w:val="0"/>
            <w:sz w:val="22"/>
            <w:szCs w:val="22"/>
            <w:lang w:eastAsia="pl-PL"/>
          </w:rPr>
          <w:tab/>
        </w:r>
        <w:r w:rsidR="003026F7" w:rsidRPr="00037021">
          <w:rPr>
            <w:rStyle w:val="Hipercze"/>
          </w:rPr>
          <w:t>Ogólny opis obszaru dorzecza Wisły</w:t>
        </w:r>
        <w:r w:rsidR="003026F7">
          <w:rPr>
            <w:webHidden/>
          </w:rPr>
          <w:tab/>
        </w:r>
        <w:r w:rsidR="003026F7">
          <w:rPr>
            <w:webHidden/>
          </w:rPr>
          <w:fldChar w:fldCharType="begin"/>
        </w:r>
        <w:r w:rsidR="003026F7">
          <w:rPr>
            <w:webHidden/>
          </w:rPr>
          <w:instrText xml:space="preserve"> PAGEREF _Toc68709494 \h </w:instrText>
        </w:r>
        <w:r w:rsidR="003026F7">
          <w:rPr>
            <w:webHidden/>
          </w:rPr>
        </w:r>
        <w:r w:rsidR="003026F7">
          <w:rPr>
            <w:webHidden/>
          </w:rPr>
          <w:fldChar w:fldCharType="separate"/>
        </w:r>
        <w:r>
          <w:rPr>
            <w:webHidden/>
          </w:rPr>
          <w:t>35</w:t>
        </w:r>
        <w:r w:rsidR="003026F7">
          <w:rPr>
            <w:webHidden/>
          </w:rPr>
          <w:fldChar w:fldCharType="end"/>
        </w:r>
      </w:hyperlink>
    </w:p>
    <w:p w14:paraId="6EB6FE2D" w14:textId="25DA0450" w:rsidR="003026F7" w:rsidRDefault="00B146EE">
      <w:pPr>
        <w:pStyle w:val="Spisilustracji"/>
        <w:rPr>
          <w:rFonts w:eastAsiaTheme="minorEastAsia" w:cstheme="minorBidi"/>
          <w:iCs w:val="0"/>
          <w:sz w:val="22"/>
          <w:szCs w:val="22"/>
          <w:lang w:eastAsia="pl-PL"/>
        </w:rPr>
      </w:pPr>
      <w:hyperlink w:anchor="_Toc68709495" w:history="1">
        <w:r w:rsidR="003026F7" w:rsidRPr="00037021">
          <w:rPr>
            <w:rStyle w:val="Hipercze"/>
          </w:rPr>
          <w:t>Tabela 3</w:t>
        </w:r>
        <w:r w:rsidR="003026F7" w:rsidRPr="00037021">
          <w:rPr>
            <w:rStyle w:val="Hipercze"/>
          </w:rPr>
          <w:noBreakHyphen/>
          <w:t>2</w:t>
        </w:r>
        <w:r w:rsidR="003026F7">
          <w:rPr>
            <w:rFonts w:eastAsiaTheme="minorEastAsia" w:cstheme="minorBidi"/>
            <w:iCs w:val="0"/>
            <w:sz w:val="22"/>
            <w:szCs w:val="22"/>
            <w:lang w:eastAsia="pl-PL"/>
          </w:rPr>
          <w:tab/>
        </w:r>
        <w:r w:rsidR="003026F7" w:rsidRPr="00037021">
          <w:rPr>
            <w:rStyle w:val="Hipercze"/>
          </w:rPr>
          <w:t>Zestawienie jcwp w obszarze dorzecza Wisły</w:t>
        </w:r>
        <w:r w:rsidR="003026F7">
          <w:rPr>
            <w:webHidden/>
          </w:rPr>
          <w:tab/>
        </w:r>
        <w:r w:rsidR="003026F7">
          <w:rPr>
            <w:webHidden/>
          </w:rPr>
          <w:fldChar w:fldCharType="begin"/>
        </w:r>
        <w:r w:rsidR="003026F7">
          <w:rPr>
            <w:webHidden/>
          </w:rPr>
          <w:instrText xml:space="preserve"> PAGEREF _Toc68709495 \h </w:instrText>
        </w:r>
        <w:r w:rsidR="003026F7">
          <w:rPr>
            <w:webHidden/>
          </w:rPr>
        </w:r>
        <w:r w:rsidR="003026F7">
          <w:rPr>
            <w:webHidden/>
          </w:rPr>
          <w:fldChar w:fldCharType="separate"/>
        </w:r>
        <w:r>
          <w:rPr>
            <w:webHidden/>
          </w:rPr>
          <w:t>48</w:t>
        </w:r>
        <w:r w:rsidR="003026F7">
          <w:rPr>
            <w:webHidden/>
          </w:rPr>
          <w:fldChar w:fldCharType="end"/>
        </w:r>
      </w:hyperlink>
    </w:p>
    <w:p w14:paraId="7D420871" w14:textId="482F1EB9" w:rsidR="003026F7" w:rsidRDefault="00B146EE">
      <w:pPr>
        <w:pStyle w:val="Spisilustracji"/>
        <w:rPr>
          <w:rFonts w:eastAsiaTheme="minorEastAsia" w:cstheme="minorBidi"/>
          <w:iCs w:val="0"/>
          <w:sz w:val="22"/>
          <w:szCs w:val="22"/>
          <w:lang w:eastAsia="pl-PL"/>
        </w:rPr>
      </w:pPr>
      <w:hyperlink w:anchor="_Toc68709496" w:history="1">
        <w:r w:rsidR="003026F7" w:rsidRPr="00037021">
          <w:rPr>
            <w:rStyle w:val="Hipercze"/>
          </w:rPr>
          <w:t>Tabela 3</w:t>
        </w:r>
        <w:r w:rsidR="003026F7" w:rsidRPr="00037021">
          <w:rPr>
            <w:rStyle w:val="Hipercze"/>
          </w:rPr>
          <w:noBreakHyphen/>
          <w:t>3</w:t>
        </w:r>
        <w:r w:rsidR="003026F7">
          <w:rPr>
            <w:rFonts w:eastAsiaTheme="minorEastAsia" w:cstheme="minorBidi"/>
            <w:iCs w:val="0"/>
            <w:sz w:val="22"/>
            <w:szCs w:val="22"/>
            <w:lang w:eastAsia="pl-PL"/>
          </w:rPr>
          <w:tab/>
        </w:r>
        <w:r w:rsidR="003026F7" w:rsidRPr="00037021">
          <w:rPr>
            <w:rStyle w:val="Hipercze"/>
          </w:rPr>
          <w:t>Typy jcwp RW na obszarze dorzecza Wisły</w:t>
        </w:r>
        <w:r w:rsidR="003026F7">
          <w:rPr>
            <w:webHidden/>
          </w:rPr>
          <w:tab/>
        </w:r>
        <w:r w:rsidR="003026F7">
          <w:rPr>
            <w:webHidden/>
          </w:rPr>
          <w:fldChar w:fldCharType="begin"/>
        </w:r>
        <w:r w:rsidR="003026F7">
          <w:rPr>
            <w:webHidden/>
          </w:rPr>
          <w:instrText xml:space="preserve"> PAGEREF _Toc68709496 \h </w:instrText>
        </w:r>
        <w:r w:rsidR="003026F7">
          <w:rPr>
            <w:webHidden/>
          </w:rPr>
        </w:r>
        <w:r w:rsidR="003026F7">
          <w:rPr>
            <w:webHidden/>
          </w:rPr>
          <w:fldChar w:fldCharType="separate"/>
        </w:r>
        <w:r>
          <w:rPr>
            <w:webHidden/>
          </w:rPr>
          <w:t>51</w:t>
        </w:r>
        <w:r w:rsidR="003026F7">
          <w:rPr>
            <w:webHidden/>
          </w:rPr>
          <w:fldChar w:fldCharType="end"/>
        </w:r>
      </w:hyperlink>
    </w:p>
    <w:p w14:paraId="694AE03E" w14:textId="5982D358" w:rsidR="003026F7" w:rsidRDefault="00B146EE">
      <w:pPr>
        <w:pStyle w:val="Spisilustracji"/>
        <w:rPr>
          <w:rFonts w:eastAsiaTheme="minorEastAsia" w:cstheme="minorBidi"/>
          <w:iCs w:val="0"/>
          <w:sz w:val="22"/>
          <w:szCs w:val="22"/>
          <w:lang w:eastAsia="pl-PL"/>
        </w:rPr>
      </w:pPr>
      <w:hyperlink w:anchor="_Toc68709497" w:history="1">
        <w:r w:rsidR="003026F7" w:rsidRPr="00037021">
          <w:rPr>
            <w:rStyle w:val="Hipercze"/>
          </w:rPr>
          <w:t>Tabela 3</w:t>
        </w:r>
        <w:r w:rsidR="003026F7" w:rsidRPr="00037021">
          <w:rPr>
            <w:rStyle w:val="Hipercze"/>
          </w:rPr>
          <w:noBreakHyphen/>
          <w:t>4</w:t>
        </w:r>
        <w:r w:rsidR="003026F7">
          <w:rPr>
            <w:rFonts w:eastAsiaTheme="minorEastAsia" w:cstheme="minorBidi"/>
            <w:iCs w:val="0"/>
            <w:sz w:val="22"/>
            <w:szCs w:val="22"/>
            <w:lang w:eastAsia="pl-PL"/>
          </w:rPr>
          <w:tab/>
        </w:r>
        <w:r w:rsidR="003026F7" w:rsidRPr="00037021">
          <w:rPr>
            <w:rStyle w:val="Hipercze"/>
          </w:rPr>
          <w:t>Typy jcwp LW na obszarze dorzecza Wisły</w:t>
        </w:r>
        <w:r w:rsidR="003026F7">
          <w:rPr>
            <w:webHidden/>
          </w:rPr>
          <w:tab/>
        </w:r>
        <w:r w:rsidR="003026F7">
          <w:rPr>
            <w:webHidden/>
          </w:rPr>
          <w:fldChar w:fldCharType="begin"/>
        </w:r>
        <w:r w:rsidR="003026F7">
          <w:rPr>
            <w:webHidden/>
          </w:rPr>
          <w:instrText xml:space="preserve"> PAGEREF _Toc68709497 \h </w:instrText>
        </w:r>
        <w:r w:rsidR="003026F7">
          <w:rPr>
            <w:webHidden/>
          </w:rPr>
        </w:r>
        <w:r w:rsidR="003026F7">
          <w:rPr>
            <w:webHidden/>
          </w:rPr>
          <w:fldChar w:fldCharType="separate"/>
        </w:r>
        <w:r>
          <w:rPr>
            <w:webHidden/>
          </w:rPr>
          <w:t>53</w:t>
        </w:r>
        <w:r w:rsidR="003026F7">
          <w:rPr>
            <w:webHidden/>
          </w:rPr>
          <w:fldChar w:fldCharType="end"/>
        </w:r>
      </w:hyperlink>
    </w:p>
    <w:p w14:paraId="78899AD6" w14:textId="1F4FBA84" w:rsidR="003026F7" w:rsidRDefault="00B146EE">
      <w:pPr>
        <w:pStyle w:val="Spisilustracji"/>
        <w:rPr>
          <w:rFonts w:eastAsiaTheme="minorEastAsia" w:cstheme="minorBidi"/>
          <w:iCs w:val="0"/>
          <w:sz w:val="22"/>
          <w:szCs w:val="22"/>
          <w:lang w:eastAsia="pl-PL"/>
        </w:rPr>
      </w:pPr>
      <w:hyperlink w:anchor="_Toc68709498" w:history="1">
        <w:r w:rsidR="003026F7" w:rsidRPr="00037021">
          <w:rPr>
            <w:rStyle w:val="Hipercze"/>
          </w:rPr>
          <w:t>Tabela 3</w:t>
        </w:r>
        <w:r w:rsidR="003026F7" w:rsidRPr="00037021">
          <w:rPr>
            <w:rStyle w:val="Hipercze"/>
          </w:rPr>
          <w:noBreakHyphen/>
          <w:t>5</w:t>
        </w:r>
        <w:r w:rsidR="003026F7">
          <w:rPr>
            <w:rFonts w:eastAsiaTheme="minorEastAsia" w:cstheme="minorBidi"/>
            <w:iCs w:val="0"/>
            <w:sz w:val="22"/>
            <w:szCs w:val="22"/>
            <w:lang w:eastAsia="pl-PL"/>
          </w:rPr>
          <w:tab/>
        </w:r>
        <w:r w:rsidR="003026F7" w:rsidRPr="00037021">
          <w:rPr>
            <w:rStyle w:val="Hipercze"/>
          </w:rPr>
          <w:t>Typy jcwp TW na obszarze dorzecza Wisły</w:t>
        </w:r>
        <w:r w:rsidR="003026F7">
          <w:rPr>
            <w:webHidden/>
          </w:rPr>
          <w:tab/>
        </w:r>
        <w:r w:rsidR="003026F7">
          <w:rPr>
            <w:webHidden/>
          </w:rPr>
          <w:fldChar w:fldCharType="begin"/>
        </w:r>
        <w:r w:rsidR="003026F7">
          <w:rPr>
            <w:webHidden/>
          </w:rPr>
          <w:instrText xml:space="preserve"> PAGEREF _Toc68709498 \h </w:instrText>
        </w:r>
        <w:r w:rsidR="003026F7">
          <w:rPr>
            <w:webHidden/>
          </w:rPr>
        </w:r>
        <w:r w:rsidR="003026F7">
          <w:rPr>
            <w:webHidden/>
          </w:rPr>
          <w:fldChar w:fldCharType="separate"/>
        </w:r>
        <w:r>
          <w:rPr>
            <w:webHidden/>
          </w:rPr>
          <w:t>54</w:t>
        </w:r>
        <w:r w:rsidR="003026F7">
          <w:rPr>
            <w:webHidden/>
          </w:rPr>
          <w:fldChar w:fldCharType="end"/>
        </w:r>
      </w:hyperlink>
    </w:p>
    <w:p w14:paraId="52060EA9" w14:textId="00E8DD32" w:rsidR="003026F7" w:rsidRDefault="00B146EE">
      <w:pPr>
        <w:pStyle w:val="Spisilustracji"/>
        <w:rPr>
          <w:rFonts w:eastAsiaTheme="minorEastAsia" w:cstheme="minorBidi"/>
          <w:iCs w:val="0"/>
          <w:sz w:val="22"/>
          <w:szCs w:val="22"/>
          <w:lang w:eastAsia="pl-PL"/>
        </w:rPr>
      </w:pPr>
      <w:hyperlink w:anchor="_Toc68709499" w:history="1">
        <w:r w:rsidR="003026F7" w:rsidRPr="00037021">
          <w:rPr>
            <w:rStyle w:val="Hipercze"/>
          </w:rPr>
          <w:t>Tabela 3</w:t>
        </w:r>
        <w:r w:rsidR="003026F7" w:rsidRPr="00037021">
          <w:rPr>
            <w:rStyle w:val="Hipercze"/>
          </w:rPr>
          <w:noBreakHyphen/>
          <w:t>6</w:t>
        </w:r>
        <w:r w:rsidR="003026F7">
          <w:rPr>
            <w:rFonts w:eastAsiaTheme="minorEastAsia" w:cstheme="minorBidi"/>
            <w:iCs w:val="0"/>
            <w:sz w:val="22"/>
            <w:szCs w:val="22"/>
            <w:lang w:eastAsia="pl-PL"/>
          </w:rPr>
          <w:tab/>
        </w:r>
        <w:r w:rsidR="003026F7" w:rsidRPr="00037021">
          <w:rPr>
            <w:rStyle w:val="Hipercze"/>
          </w:rPr>
          <w:t>Typy dla jcwp CW na obszarze dorzecza Wisły</w:t>
        </w:r>
        <w:r w:rsidR="003026F7">
          <w:rPr>
            <w:webHidden/>
          </w:rPr>
          <w:tab/>
        </w:r>
        <w:r w:rsidR="003026F7">
          <w:rPr>
            <w:webHidden/>
          </w:rPr>
          <w:fldChar w:fldCharType="begin"/>
        </w:r>
        <w:r w:rsidR="003026F7">
          <w:rPr>
            <w:webHidden/>
          </w:rPr>
          <w:instrText xml:space="preserve"> PAGEREF _Toc68709499 \h </w:instrText>
        </w:r>
        <w:r w:rsidR="003026F7">
          <w:rPr>
            <w:webHidden/>
          </w:rPr>
        </w:r>
        <w:r w:rsidR="003026F7">
          <w:rPr>
            <w:webHidden/>
          </w:rPr>
          <w:fldChar w:fldCharType="separate"/>
        </w:r>
        <w:r>
          <w:rPr>
            <w:webHidden/>
          </w:rPr>
          <w:t>54</w:t>
        </w:r>
        <w:r w:rsidR="003026F7">
          <w:rPr>
            <w:webHidden/>
          </w:rPr>
          <w:fldChar w:fldCharType="end"/>
        </w:r>
      </w:hyperlink>
    </w:p>
    <w:p w14:paraId="4D6D3A3E" w14:textId="76974D8C" w:rsidR="003026F7" w:rsidRDefault="00B146EE">
      <w:pPr>
        <w:pStyle w:val="Spisilustracji"/>
        <w:rPr>
          <w:rFonts w:eastAsiaTheme="minorEastAsia" w:cstheme="minorBidi"/>
          <w:iCs w:val="0"/>
          <w:sz w:val="22"/>
          <w:szCs w:val="22"/>
          <w:lang w:eastAsia="pl-PL"/>
        </w:rPr>
      </w:pPr>
      <w:hyperlink w:anchor="_Toc68709500" w:history="1">
        <w:r w:rsidR="003026F7" w:rsidRPr="00037021">
          <w:rPr>
            <w:rStyle w:val="Hipercze"/>
          </w:rPr>
          <w:t>Tabela 3</w:t>
        </w:r>
        <w:r w:rsidR="003026F7" w:rsidRPr="00037021">
          <w:rPr>
            <w:rStyle w:val="Hipercze"/>
          </w:rPr>
          <w:noBreakHyphen/>
          <w:t>7</w:t>
        </w:r>
        <w:r w:rsidR="003026F7">
          <w:rPr>
            <w:rFonts w:eastAsiaTheme="minorEastAsia" w:cstheme="minorBidi"/>
            <w:iCs w:val="0"/>
            <w:sz w:val="22"/>
            <w:szCs w:val="22"/>
            <w:lang w:eastAsia="pl-PL"/>
          </w:rPr>
          <w:tab/>
        </w:r>
        <w:r w:rsidR="003026F7" w:rsidRPr="00037021">
          <w:rPr>
            <w:rStyle w:val="Hipercze"/>
          </w:rPr>
          <w:t>Zestawienie jcwp z określonym statusem w poszczególnych regionach wodnych</w:t>
        </w:r>
        <w:r w:rsidR="003026F7">
          <w:rPr>
            <w:webHidden/>
          </w:rPr>
          <w:tab/>
        </w:r>
        <w:r w:rsidR="003026F7">
          <w:rPr>
            <w:webHidden/>
          </w:rPr>
          <w:fldChar w:fldCharType="begin"/>
        </w:r>
        <w:r w:rsidR="003026F7">
          <w:rPr>
            <w:webHidden/>
          </w:rPr>
          <w:instrText xml:space="preserve"> PAGEREF _Toc68709500 \h </w:instrText>
        </w:r>
        <w:r w:rsidR="003026F7">
          <w:rPr>
            <w:webHidden/>
          </w:rPr>
        </w:r>
        <w:r w:rsidR="003026F7">
          <w:rPr>
            <w:webHidden/>
          </w:rPr>
          <w:fldChar w:fldCharType="separate"/>
        </w:r>
        <w:r>
          <w:rPr>
            <w:webHidden/>
          </w:rPr>
          <w:t>56</w:t>
        </w:r>
        <w:r w:rsidR="003026F7">
          <w:rPr>
            <w:webHidden/>
          </w:rPr>
          <w:fldChar w:fldCharType="end"/>
        </w:r>
      </w:hyperlink>
    </w:p>
    <w:p w14:paraId="726035FC" w14:textId="46A26545" w:rsidR="003026F7" w:rsidRDefault="00B146EE">
      <w:pPr>
        <w:pStyle w:val="Spisilustracji"/>
        <w:rPr>
          <w:rFonts w:eastAsiaTheme="minorEastAsia" w:cstheme="minorBidi"/>
          <w:iCs w:val="0"/>
          <w:sz w:val="22"/>
          <w:szCs w:val="22"/>
          <w:lang w:eastAsia="pl-PL"/>
        </w:rPr>
      </w:pPr>
      <w:hyperlink w:anchor="_Toc68709501" w:history="1">
        <w:r w:rsidR="003026F7" w:rsidRPr="00037021">
          <w:rPr>
            <w:rStyle w:val="Hipercze"/>
          </w:rPr>
          <w:t>Tabela 3</w:t>
        </w:r>
        <w:r w:rsidR="003026F7" w:rsidRPr="00037021">
          <w:rPr>
            <w:rStyle w:val="Hipercze"/>
          </w:rPr>
          <w:noBreakHyphen/>
          <w:t>8</w:t>
        </w:r>
        <w:r w:rsidR="003026F7">
          <w:rPr>
            <w:rFonts w:eastAsiaTheme="minorEastAsia" w:cstheme="minorBidi"/>
            <w:iCs w:val="0"/>
            <w:sz w:val="22"/>
            <w:szCs w:val="22"/>
            <w:lang w:eastAsia="pl-PL"/>
          </w:rPr>
          <w:tab/>
        </w:r>
        <w:r w:rsidR="003026F7" w:rsidRPr="00037021">
          <w:rPr>
            <w:rStyle w:val="Hipercze"/>
          </w:rPr>
          <w:t>Zestawienie jcwpd w obszarze dorzecza Wisły</w:t>
        </w:r>
        <w:r w:rsidR="003026F7">
          <w:rPr>
            <w:webHidden/>
          </w:rPr>
          <w:tab/>
        </w:r>
        <w:r w:rsidR="003026F7">
          <w:rPr>
            <w:webHidden/>
          </w:rPr>
          <w:fldChar w:fldCharType="begin"/>
        </w:r>
        <w:r w:rsidR="003026F7">
          <w:rPr>
            <w:webHidden/>
          </w:rPr>
          <w:instrText xml:space="preserve"> PAGEREF _Toc68709501 \h </w:instrText>
        </w:r>
        <w:r w:rsidR="003026F7">
          <w:rPr>
            <w:webHidden/>
          </w:rPr>
        </w:r>
        <w:r w:rsidR="003026F7">
          <w:rPr>
            <w:webHidden/>
          </w:rPr>
          <w:fldChar w:fldCharType="separate"/>
        </w:r>
        <w:r>
          <w:rPr>
            <w:webHidden/>
          </w:rPr>
          <w:t>58</w:t>
        </w:r>
        <w:r w:rsidR="003026F7">
          <w:rPr>
            <w:webHidden/>
          </w:rPr>
          <w:fldChar w:fldCharType="end"/>
        </w:r>
      </w:hyperlink>
    </w:p>
    <w:p w14:paraId="7004001A" w14:textId="17784258" w:rsidR="003026F7" w:rsidRDefault="00B146EE">
      <w:pPr>
        <w:pStyle w:val="Spisilustracji"/>
        <w:rPr>
          <w:rFonts w:eastAsiaTheme="minorEastAsia" w:cstheme="minorBidi"/>
          <w:iCs w:val="0"/>
          <w:sz w:val="22"/>
          <w:szCs w:val="22"/>
          <w:lang w:eastAsia="pl-PL"/>
        </w:rPr>
      </w:pPr>
      <w:hyperlink w:anchor="_Toc68709502" w:history="1">
        <w:r w:rsidR="003026F7" w:rsidRPr="00037021">
          <w:rPr>
            <w:rStyle w:val="Hipercze"/>
            <w:bCs/>
          </w:rPr>
          <w:t>Tabela 4</w:t>
        </w:r>
        <w:r w:rsidR="003026F7" w:rsidRPr="00037021">
          <w:rPr>
            <w:rStyle w:val="Hipercze"/>
            <w:bCs/>
          </w:rPr>
          <w:noBreakHyphen/>
          <w:t>1</w:t>
        </w:r>
        <w:r w:rsidR="003026F7">
          <w:rPr>
            <w:rFonts w:eastAsiaTheme="minorEastAsia" w:cstheme="minorBidi"/>
            <w:iCs w:val="0"/>
            <w:sz w:val="22"/>
            <w:szCs w:val="22"/>
            <w:lang w:eastAsia="pl-PL"/>
          </w:rPr>
          <w:tab/>
        </w:r>
        <w:r w:rsidR="003026F7" w:rsidRPr="00037021">
          <w:rPr>
            <w:rStyle w:val="Hipercze"/>
          </w:rPr>
          <w:t>Charakterystyka klimatyczna - obszar dorzecza Wisły, region wodny Małej Wisły</w:t>
        </w:r>
        <w:r w:rsidR="003026F7">
          <w:rPr>
            <w:webHidden/>
          </w:rPr>
          <w:tab/>
        </w:r>
        <w:r w:rsidR="003026F7">
          <w:rPr>
            <w:webHidden/>
          </w:rPr>
          <w:fldChar w:fldCharType="begin"/>
        </w:r>
        <w:r w:rsidR="003026F7">
          <w:rPr>
            <w:webHidden/>
          </w:rPr>
          <w:instrText xml:space="preserve"> PAGEREF _Toc68709502 \h </w:instrText>
        </w:r>
        <w:r w:rsidR="003026F7">
          <w:rPr>
            <w:webHidden/>
          </w:rPr>
        </w:r>
        <w:r w:rsidR="003026F7">
          <w:rPr>
            <w:webHidden/>
          </w:rPr>
          <w:fldChar w:fldCharType="separate"/>
        </w:r>
        <w:r>
          <w:rPr>
            <w:webHidden/>
          </w:rPr>
          <w:t>64</w:t>
        </w:r>
        <w:r w:rsidR="003026F7">
          <w:rPr>
            <w:webHidden/>
          </w:rPr>
          <w:fldChar w:fldCharType="end"/>
        </w:r>
      </w:hyperlink>
    </w:p>
    <w:p w14:paraId="6484D383" w14:textId="43CC9D01" w:rsidR="003026F7" w:rsidRDefault="00B146EE">
      <w:pPr>
        <w:pStyle w:val="Spisilustracji"/>
        <w:rPr>
          <w:rFonts w:eastAsiaTheme="minorEastAsia" w:cstheme="minorBidi"/>
          <w:iCs w:val="0"/>
          <w:sz w:val="22"/>
          <w:szCs w:val="22"/>
          <w:lang w:eastAsia="pl-PL"/>
        </w:rPr>
      </w:pPr>
      <w:hyperlink w:anchor="_Toc68709503" w:history="1">
        <w:r w:rsidR="003026F7" w:rsidRPr="00037021">
          <w:rPr>
            <w:rStyle w:val="Hipercze"/>
            <w:bCs/>
          </w:rPr>
          <w:t>Tabela 4</w:t>
        </w:r>
        <w:r w:rsidR="003026F7" w:rsidRPr="00037021">
          <w:rPr>
            <w:rStyle w:val="Hipercze"/>
            <w:bCs/>
          </w:rPr>
          <w:noBreakHyphen/>
          <w:t>2</w:t>
        </w:r>
        <w:r w:rsidR="003026F7">
          <w:rPr>
            <w:rFonts w:eastAsiaTheme="minorEastAsia" w:cstheme="minorBidi"/>
            <w:iCs w:val="0"/>
            <w:sz w:val="22"/>
            <w:szCs w:val="22"/>
            <w:lang w:eastAsia="pl-PL"/>
          </w:rPr>
          <w:tab/>
        </w:r>
        <w:r w:rsidR="003026F7" w:rsidRPr="00037021">
          <w:rPr>
            <w:rStyle w:val="Hipercze"/>
          </w:rPr>
          <w:t>Charakterystyka klimatyczna - obszar dorzecza Wisły, region wodny Górnej-Zachodniej Wisły</w:t>
        </w:r>
        <w:r w:rsidR="003026F7">
          <w:rPr>
            <w:webHidden/>
          </w:rPr>
          <w:tab/>
        </w:r>
        <w:r w:rsidR="003026F7">
          <w:rPr>
            <w:webHidden/>
          </w:rPr>
          <w:fldChar w:fldCharType="begin"/>
        </w:r>
        <w:r w:rsidR="003026F7">
          <w:rPr>
            <w:webHidden/>
          </w:rPr>
          <w:instrText xml:space="preserve"> PAGEREF _Toc68709503 \h </w:instrText>
        </w:r>
        <w:r w:rsidR="003026F7">
          <w:rPr>
            <w:webHidden/>
          </w:rPr>
        </w:r>
        <w:r w:rsidR="003026F7">
          <w:rPr>
            <w:webHidden/>
          </w:rPr>
          <w:fldChar w:fldCharType="separate"/>
        </w:r>
        <w:r>
          <w:rPr>
            <w:webHidden/>
          </w:rPr>
          <w:t>66</w:t>
        </w:r>
        <w:r w:rsidR="003026F7">
          <w:rPr>
            <w:webHidden/>
          </w:rPr>
          <w:fldChar w:fldCharType="end"/>
        </w:r>
      </w:hyperlink>
    </w:p>
    <w:p w14:paraId="56B34259" w14:textId="48D43ECA" w:rsidR="003026F7" w:rsidRDefault="00B146EE">
      <w:pPr>
        <w:pStyle w:val="Spisilustracji"/>
        <w:rPr>
          <w:rFonts w:eastAsiaTheme="minorEastAsia" w:cstheme="minorBidi"/>
          <w:iCs w:val="0"/>
          <w:sz w:val="22"/>
          <w:szCs w:val="22"/>
          <w:lang w:eastAsia="pl-PL"/>
        </w:rPr>
      </w:pPr>
      <w:hyperlink w:anchor="_Toc68709504" w:history="1">
        <w:r w:rsidR="003026F7" w:rsidRPr="00037021">
          <w:rPr>
            <w:rStyle w:val="Hipercze"/>
            <w:bCs/>
          </w:rPr>
          <w:t>Tabela 4</w:t>
        </w:r>
        <w:r w:rsidR="003026F7" w:rsidRPr="00037021">
          <w:rPr>
            <w:rStyle w:val="Hipercze"/>
            <w:bCs/>
          </w:rPr>
          <w:noBreakHyphen/>
          <w:t>3</w:t>
        </w:r>
        <w:r w:rsidR="003026F7">
          <w:rPr>
            <w:rFonts w:eastAsiaTheme="minorEastAsia" w:cstheme="minorBidi"/>
            <w:iCs w:val="0"/>
            <w:sz w:val="22"/>
            <w:szCs w:val="22"/>
            <w:lang w:eastAsia="pl-PL"/>
          </w:rPr>
          <w:tab/>
        </w:r>
        <w:r w:rsidR="003026F7" w:rsidRPr="00037021">
          <w:rPr>
            <w:rStyle w:val="Hipercze"/>
          </w:rPr>
          <w:t>Charakterystyka klimatyczna - obszar dorzecza Wisły, region wodny Górnej Wschodniej Wisły</w:t>
        </w:r>
        <w:r w:rsidR="003026F7">
          <w:rPr>
            <w:webHidden/>
          </w:rPr>
          <w:tab/>
        </w:r>
        <w:r w:rsidR="003026F7">
          <w:rPr>
            <w:webHidden/>
          </w:rPr>
          <w:fldChar w:fldCharType="begin"/>
        </w:r>
        <w:r w:rsidR="003026F7">
          <w:rPr>
            <w:webHidden/>
          </w:rPr>
          <w:instrText xml:space="preserve"> PAGEREF _Toc68709504 \h </w:instrText>
        </w:r>
        <w:r w:rsidR="003026F7">
          <w:rPr>
            <w:webHidden/>
          </w:rPr>
        </w:r>
        <w:r w:rsidR="003026F7">
          <w:rPr>
            <w:webHidden/>
          </w:rPr>
          <w:fldChar w:fldCharType="separate"/>
        </w:r>
        <w:r>
          <w:rPr>
            <w:webHidden/>
          </w:rPr>
          <w:t>68</w:t>
        </w:r>
        <w:r w:rsidR="003026F7">
          <w:rPr>
            <w:webHidden/>
          </w:rPr>
          <w:fldChar w:fldCharType="end"/>
        </w:r>
      </w:hyperlink>
    </w:p>
    <w:p w14:paraId="3605308A" w14:textId="044B3BCB" w:rsidR="003026F7" w:rsidRDefault="00B146EE">
      <w:pPr>
        <w:pStyle w:val="Spisilustracji"/>
        <w:rPr>
          <w:rFonts w:eastAsiaTheme="minorEastAsia" w:cstheme="minorBidi"/>
          <w:iCs w:val="0"/>
          <w:sz w:val="22"/>
          <w:szCs w:val="22"/>
          <w:lang w:eastAsia="pl-PL"/>
        </w:rPr>
      </w:pPr>
      <w:hyperlink w:anchor="_Toc68709505" w:history="1">
        <w:r w:rsidR="003026F7" w:rsidRPr="00037021">
          <w:rPr>
            <w:rStyle w:val="Hipercze"/>
            <w:bCs/>
          </w:rPr>
          <w:t>Tabela 4</w:t>
        </w:r>
        <w:r w:rsidR="003026F7" w:rsidRPr="00037021">
          <w:rPr>
            <w:rStyle w:val="Hipercze"/>
            <w:bCs/>
          </w:rPr>
          <w:noBreakHyphen/>
          <w:t>4</w:t>
        </w:r>
        <w:r w:rsidR="003026F7">
          <w:rPr>
            <w:rFonts w:eastAsiaTheme="minorEastAsia" w:cstheme="minorBidi"/>
            <w:iCs w:val="0"/>
            <w:sz w:val="22"/>
            <w:szCs w:val="22"/>
            <w:lang w:eastAsia="pl-PL"/>
          </w:rPr>
          <w:tab/>
        </w:r>
        <w:r w:rsidR="003026F7" w:rsidRPr="00037021">
          <w:rPr>
            <w:rStyle w:val="Hipercze"/>
          </w:rPr>
          <w:t>Charakterystyka klimatyczna - obszar dorzecza Wisły, region wodny Środkowej Wisły</w:t>
        </w:r>
        <w:r w:rsidR="003026F7">
          <w:rPr>
            <w:webHidden/>
          </w:rPr>
          <w:tab/>
        </w:r>
        <w:r w:rsidR="003026F7">
          <w:rPr>
            <w:webHidden/>
          </w:rPr>
          <w:fldChar w:fldCharType="begin"/>
        </w:r>
        <w:r w:rsidR="003026F7">
          <w:rPr>
            <w:webHidden/>
          </w:rPr>
          <w:instrText xml:space="preserve"> PAGEREF _Toc68709505 \h </w:instrText>
        </w:r>
        <w:r w:rsidR="003026F7">
          <w:rPr>
            <w:webHidden/>
          </w:rPr>
        </w:r>
        <w:r w:rsidR="003026F7">
          <w:rPr>
            <w:webHidden/>
          </w:rPr>
          <w:fldChar w:fldCharType="separate"/>
        </w:r>
        <w:r>
          <w:rPr>
            <w:webHidden/>
          </w:rPr>
          <w:t>70</w:t>
        </w:r>
        <w:r w:rsidR="003026F7">
          <w:rPr>
            <w:webHidden/>
          </w:rPr>
          <w:fldChar w:fldCharType="end"/>
        </w:r>
      </w:hyperlink>
    </w:p>
    <w:p w14:paraId="002400AB" w14:textId="5127994A" w:rsidR="003026F7" w:rsidRDefault="00B146EE">
      <w:pPr>
        <w:pStyle w:val="Spisilustracji"/>
        <w:rPr>
          <w:rFonts w:eastAsiaTheme="minorEastAsia" w:cstheme="minorBidi"/>
          <w:iCs w:val="0"/>
          <w:sz w:val="22"/>
          <w:szCs w:val="22"/>
          <w:lang w:eastAsia="pl-PL"/>
        </w:rPr>
      </w:pPr>
      <w:hyperlink w:anchor="_Toc68709506" w:history="1">
        <w:r w:rsidR="003026F7" w:rsidRPr="00037021">
          <w:rPr>
            <w:rStyle w:val="Hipercze"/>
            <w:bCs/>
          </w:rPr>
          <w:t>Tabela 4</w:t>
        </w:r>
        <w:r w:rsidR="003026F7" w:rsidRPr="00037021">
          <w:rPr>
            <w:rStyle w:val="Hipercze"/>
            <w:bCs/>
          </w:rPr>
          <w:noBreakHyphen/>
          <w:t>5</w:t>
        </w:r>
        <w:r w:rsidR="003026F7">
          <w:rPr>
            <w:rFonts w:eastAsiaTheme="minorEastAsia" w:cstheme="minorBidi"/>
            <w:iCs w:val="0"/>
            <w:sz w:val="22"/>
            <w:szCs w:val="22"/>
            <w:lang w:eastAsia="pl-PL"/>
          </w:rPr>
          <w:tab/>
        </w:r>
        <w:r w:rsidR="003026F7" w:rsidRPr="00037021">
          <w:rPr>
            <w:rStyle w:val="Hipercze"/>
          </w:rPr>
          <w:t>Charakterystyka klimatyczna - obszar dorzecza Wisły, region wodny Dolnej Wisły</w:t>
        </w:r>
        <w:r w:rsidR="003026F7">
          <w:rPr>
            <w:webHidden/>
          </w:rPr>
          <w:tab/>
        </w:r>
        <w:r w:rsidR="003026F7">
          <w:rPr>
            <w:webHidden/>
          </w:rPr>
          <w:fldChar w:fldCharType="begin"/>
        </w:r>
        <w:r w:rsidR="003026F7">
          <w:rPr>
            <w:webHidden/>
          </w:rPr>
          <w:instrText xml:space="preserve"> PAGEREF _Toc68709506 \h </w:instrText>
        </w:r>
        <w:r w:rsidR="003026F7">
          <w:rPr>
            <w:webHidden/>
          </w:rPr>
        </w:r>
        <w:r w:rsidR="003026F7">
          <w:rPr>
            <w:webHidden/>
          </w:rPr>
          <w:fldChar w:fldCharType="separate"/>
        </w:r>
        <w:r>
          <w:rPr>
            <w:webHidden/>
          </w:rPr>
          <w:t>72</w:t>
        </w:r>
        <w:r w:rsidR="003026F7">
          <w:rPr>
            <w:webHidden/>
          </w:rPr>
          <w:fldChar w:fldCharType="end"/>
        </w:r>
      </w:hyperlink>
    </w:p>
    <w:p w14:paraId="003A4E22" w14:textId="1C61520D" w:rsidR="003026F7" w:rsidRDefault="00B146EE">
      <w:pPr>
        <w:pStyle w:val="Spisilustracji"/>
        <w:rPr>
          <w:rFonts w:eastAsiaTheme="minorEastAsia" w:cstheme="minorBidi"/>
          <w:iCs w:val="0"/>
          <w:sz w:val="22"/>
          <w:szCs w:val="22"/>
          <w:lang w:eastAsia="pl-PL"/>
        </w:rPr>
      </w:pPr>
      <w:hyperlink w:anchor="_Toc68709507" w:history="1">
        <w:r w:rsidR="003026F7" w:rsidRPr="00037021">
          <w:rPr>
            <w:rStyle w:val="Hipercze"/>
            <w:bCs/>
          </w:rPr>
          <w:t>Tabela 4</w:t>
        </w:r>
        <w:r w:rsidR="003026F7" w:rsidRPr="00037021">
          <w:rPr>
            <w:rStyle w:val="Hipercze"/>
            <w:bCs/>
          </w:rPr>
          <w:noBreakHyphen/>
          <w:t>6</w:t>
        </w:r>
        <w:r w:rsidR="003026F7">
          <w:rPr>
            <w:rFonts w:eastAsiaTheme="minorEastAsia" w:cstheme="minorBidi"/>
            <w:iCs w:val="0"/>
            <w:sz w:val="22"/>
            <w:szCs w:val="22"/>
            <w:lang w:eastAsia="pl-PL"/>
          </w:rPr>
          <w:tab/>
        </w:r>
        <w:r w:rsidR="003026F7" w:rsidRPr="00037021">
          <w:rPr>
            <w:rStyle w:val="Hipercze"/>
          </w:rPr>
          <w:t>Charakterystyka klimatyczna - obszar dorzecza Wisły, region wodny Bugu i Narwi</w:t>
        </w:r>
        <w:r w:rsidR="003026F7">
          <w:rPr>
            <w:webHidden/>
          </w:rPr>
          <w:tab/>
        </w:r>
        <w:r w:rsidR="003026F7">
          <w:rPr>
            <w:webHidden/>
          </w:rPr>
          <w:fldChar w:fldCharType="begin"/>
        </w:r>
        <w:r w:rsidR="003026F7">
          <w:rPr>
            <w:webHidden/>
          </w:rPr>
          <w:instrText xml:space="preserve"> PAGEREF _Toc68709507 \h </w:instrText>
        </w:r>
        <w:r w:rsidR="003026F7">
          <w:rPr>
            <w:webHidden/>
          </w:rPr>
        </w:r>
        <w:r w:rsidR="003026F7">
          <w:rPr>
            <w:webHidden/>
          </w:rPr>
          <w:fldChar w:fldCharType="separate"/>
        </w:r>
        <w:r>
          <w:rPr>
            <w:webHidden/>
          </w:rPr>
          <w:t>74</w:t>
        </w:r>
        <w:r w:rsidR="003026F7">
          <w:rPr>
            <w:webHidden/>
          </w:rPr>
          <w:fldChar w:fldCharType="end"/>
        </w:r>
      </w:hyperlink>
    </w:p>
    <w:p w14:paraId="57D40FB2" w14:textId="70C0EF5D" w:rsidR="003026F7" w:rsidRDefault="00B146EE">
      <w:pPr>
        <w:pStyle w:val="Spisilustracji"/>
        <w:rPr>
          <w:rFonts w:eastAsiaTheme="minorEastAsia" w:cstheme="minorBidi"/>
          <w:iCs w:val="0"/>
          <w:sz w:val="22"/>
          <w:szCs w:val="22"/>
          <w:lang w:eastAsia="pl-PL"/>
        </w:rPr>
      </w:pPr>
      <w:hyperlink w:anchor="_Toc68709508" w:history="1">
        <w:r w:rsidR="003026F7" w:rsidRPr="00037021">
          <w:rPr>
            <w:rStyle w:val="Hipercze"/>
          </w:rPr>
          <w:t>Tabela 5</w:t>
        </w:r>
        <w:r w:rsidR="003026F7" w:rsidRPr="00037021">
          <w:rPr>
            <w:rStyle w:val="Hipercze"/>
          </w:rPr>
          <w:noBreakHyphen/>
          <w:t>1</w:t>
        </w:r>
        <w:r w:rsidR="003026F7">
          <w:rPr>
            <w:rFonts w:eastAsiaTheme="minorEastAsia" w:cstheme="minorBidi"/>
            <w:iCs w:val="0"/>
            <w:sz w:val="22"/>
            <w:szCs w:val="22"/>
            <w:lang w:eastAsia="pl-PL"/>
          </w:rPr>
          <w:tab/>
        </w:r>
        <w:r w:rsidR="003026F7" w:rsidRPr="00037021">
          <w:rPr>
            <w:rStyle w:val="Hipercze"/>
          </w:rPr>
          <w:t>Kryteria wyboru jcwp do monitorowania w ramach monitoringu diagnostycznego</w:t>
        </w:r>
        <w:r w:rsidR="003026F7">
          <w:rPr>
            <w:webHidden/>
          </w:rPr>
          <w:tab/>
        </w:r>
        <w:r w:rsidR="003026F7">
          <w:rPr>
            <w:webHidden/>
          </w:rPr>
          <w:fldChar w:fldCharType="begin"/>
        </w:r>
        <w:r w:rsidR="003026F7">
          <w:rPr>
            <w:webHidden/>
          </w:rPr>
          <w:instrText xml:space="preserve"> PAGEREF _Toc68709508 \h </w:instrText>
        </w:r>
        <w:r w:rsidR="003026F7">
          <w:rPr>
            <w:webHidden/>
          </w:rPr>
        </w:r>
        <w:r w:rsidR="003026F7">
          <w:rPr>
            <w:webHidden/>
          </w:rPr>
          <w:fldChar w:fldCharType="separate"/>
        </w:r>
        <w:r>
          <w:rPr>
            <w:webHidden/>
          </w:rPr>
          <w:t>80</w:t>
        </w:r>
        <w:r w:rsidR="003026F7">
          <w:rPr>
            <w:webHidden/>
          </w:rPr>
          <w:fldChar w:fldCharType="end"/>
        </w:r>
      </w:hyperlink>
    </w:p>
    <w:p w14:paraId="7D6B015B" w14:textId="392E1AA5" w:rsidR="003026F7" w:rsidRDefault="00B146EE">
      <w:pPr>
        <w:pStyle w:val="Spisilustracji"/>
        <w:rPr>
          <w:rFonts w:eastAsiaTheme="minorEastAsia" w:cstheme="minorBidi"/>
          <w:iCs w:val="0"/>
          <w:sz w:val="22"/>
          <w:szCs w:val="22"/>
          <w:lang w:eastAsia="pl-PL"/>
        </w:rPr>
      </w:pPr>
      <w:hyperlink w:anchor="_Toc68709509" w:history="1">
        <w:r w:rsidR="003026F7" w:rsidRPr="00037021">
          <w:rPr>
            <w:rStyle w:val="Hipercze"/>
          </w:rPr>
          <w:t>Tabela 5</w:t>
        </w:r>
        <w:r w:rsidR="003026F7" w:rsidRPr="00037021">
          <w:rPr>
            <w:rStyle w:val="Hipercze"/>
          </w:rPr>
          <w:noBreakHyphen/>
          <w:t>2</w:t>
        </w:r>
        <w:r w:rsidR="003026F7">
          <w:rPr>
            <w:rFonts w:eastAsiaTheme="minorEastAsia" w:cstheme="minorBidi"/>
            <w:iCs w:val="0"/>
            <w:sz w:val="22"/>
            <w:szCs w:val="22"/>
            <w:lang w:eastAsia="pl-PL"/>
          </w:rPr>
          <w:tab/>
        </w:r>
        <w:r w:rsidR="003026F7" w:rsidRPr="00037021">
          <w:rPr>
            <w:rStyle w:val="Hipercze"/>
          </w:rPr>
          <w:t>Kryteria wyboru jcwp do monitorowania w ramach monitoringu operacyjnego</w:t>
        </w:r>
        <w:r w:rsidR="003026F7">
          <w:rPr>
            <w:webHidden/>
          </w:rPr>
          <w:tab/>
        </w:r>
        <w:r w:rsidR="003026F7">
          <w:rPr>
            <w:webHidden/>
          </w:rPr>
          <w:fldChar w:fldCharType="begin"/>
        </w:r>
        <w:r w:rsidR="003026F7">
          <w:rPr>
            <w:webHidden/>
          </w:rPr>
          <w:instrText xml:space="preserve"> PAGEREF _Toc68709509 \h </w:instrText>
        </w:r>
        <w:r w:rsidR="003026F7">
          <w:rPr>
            <w:webHidden/>
          </w:rPr>
        </w:r>
        <w:r w:rsidR="003026F7">
          <w:rPr>
            <w:webHidden/>
          </w:rPr>
          <w:fldChar w:fldCharType="separate"/>
        </w:r>
        <w:r>
          <w:rPr>
            <w:webHidden/>
          </w:rPr>
          <w:t>82</w:t>
        </w:r>
        <w:r w:rsidR="003026F7">
          <w:rPr>
            <w:webHidden/>
          </w:rPr>
          <w:fldChar w:fldCharType="end"/>
        </w:r>
      </w:hyperlink>
    </w:p>
    <w:p w14:paraId="0D1FF540" w14:textId="5F698270" w:rsidR="003026F7" w:rsidRDefault="00B146EE">
      <w:pPr>
        <w:pStyle w:val="Spisilustracji"/>
        <w:rPr>
          <w:rFonts w:eastAsiaTheme="minorEastAsia" w:cstheme="minorBidi"/>
          <w:iCs w:val="0"/>
          <w:sz w:val="22"/>
          <w:szCs w:val="22"/>
          <w:lang w:eastAsia="pl-PL"/>
        </w:rPr>
      </w:pPr>
      <w:hyperlink w:anchor="_Toc68709510" w:history="1">
        <w:r w:rsidR="003026F7" w:rsidRPr="00037021">
          <w:rPr>
            <w:rStyle w:val="Hipercze"/>
          </w:rPr>
          <w:t>Tabela 5</w:t>
        </w:r>
        <w:r w:rsidR="003026F7" w:rsidRPr="00037021">
          <w:rPr>
            <w:rStyle w:val="Hipercze"/>
          </w:rPr>
          <w:noBreakHyphen/>
          <w:t>3</w:t>
        </w:r>
        <w:r w:rsidR="003026F7">
          <w:rPr>
            <w:rFonts w:eastAsiaTheme="minorEastAsia" w:cstheme="minorBidi"/>
            <w:iCs w:val="0"/>
            <w:sz w:val="22"/>
            <w:szCs w:val="22"/>
            <w:lang w:eastAsia="pl-PL"/>
          </w:rPr>
          <w:tab/>
        </w:r>
        <w:r w:rsidR="003026F7" w:rsidRPr="00037021">
          <w:rPr>
            <w:rStyle w:val="Hipercze"/>
          </w:rPr>
          <w:t>Kryteria wyboru jcwp do monitorowania w ramach monitoringu obszarów chronionych</w:t>
        </w:r>
        <w:r w:rsidR="003026F7">
          <w:rPr>
            <w:webHidden/>
          </w:rPr>
          <w:tab/>
        </w:r>
        <w:r w:rsidR="003026F7">
          <w:rPr>
            <w:webHidden/>
          </w:rPr>
          <w:fldChar w:fldCharType="begin"/>
        </w:r>
        <w:r w:rsidR="003026F7">
          <w:rPr>
            <w:webHidden/>
          </w:rPr>
          <w:instrText xml:space="preserve"> PAGEREF _Toc68709510 \h </w:instrText>
        </w:r>
        <w:r w:rsidR="003026F7">
          <w:rPr>
            <w:webHidden/>
          </w:rPr>
        </w:r>
        <w:r w:rsidR="003026F7">
          <w:rPr>
            <w:webHidden/>
          </w:rPr>
          <w:fldChar w:fldCharType="separate"/>
        </w:r>
        <w:r>
          <w:rPr>
            <w:webHidden/>
          </w:rPr>
          <w:t>84</w:t>
        </w:r>
        <w:r w:rsidR="003026F7">
          <w:rPr>
            <w:webHidden/>
          </w:rPr>
          <w:fldChar w:fldCharType="end"/>
        </w:r>
      </w:hyperlink>
    </w:p>
    <w:p w14:paraId="1E104F06" w14:textId="2CE95D5B" w:rsidR="003026F7" w:rsidRDefault="00B146EE">
      <w:pPr>
        <w:pStyle w:val="Spisilustracji"/>
        <w:rPr>
          <w:rFonts w:eastAsiaTheme="minorEastAsia" w:cstheme="minorBidi"/>
          <w:iCs w:val="0"/>
          <w:sz w:val="22"/>
          <w:szCs w:val="22"/>
          <w:lang w:eastAsia="pl-PL"/>
        </w:rPr>
      </w:pPr>
      <w:hyperlink w:anchor="_Toc68709511" w:history="1">
        <w:r w:rsidR="003026F7" w:rsidRPr="00037021">
          <w:rPr>
            <w:rStyle w:val="Hipercze"/>
          </w:rPr>
          <w:t>Tabela 5</w:t>
        </w:r>
        <w:r w:rsidR="003026F7" w:rsidRPr="00037021">
          <w:rPr>
            <w:rStyle w:val="Hipercze"/>
          </w:rPr>
          <w:noBreakHyphen/>
          <w:t>4</w:t>
        </w:r>
        <w:r w:rsidR="003026F7">
          <w:rPr>
            <w:rFonts w:eastAsiaTheme="minorEastAsia" w:cstheme="minorBidi"/>
            <w:iCs w:val="0"/>
            <w:sz w:val="22"/>
            <w:szCs w:val="22"/>
            <w:lang w:eastAsia="pl-PL"/>
          </w:rPr>
          <w:tab/>
        </w:r>
        <w:r w:rsidR="003026F7" w:rsidRPr="00037021">
          <w:rPr>
            <w:rStyle w:val="Hipercze"/>
          </w:rPr>
          <w:t>Liczba jcwp RW i RWr planowanych do monitoringu w stosunku do całkowitej liczby jcwp w obszarze dorzecza Wisły (porównanie cyklów planistycznych 2016-2021 i 2022-2027)</w:t>
        </w:r>
        <w:r w:rsidR="003026F7">
          <w:rPr>
            <w:webHidden/>
          </w:rPr>
          <w:tab/>
        </w:r>
        <w:r w:rsidR="003026F7">
          <w:rPr>
            <w:webHidden/>
          </w:rPr>
          <w:fldChar w:fldCharType="begin"/>
        </w:r>
        <w:r w:rsidR="003026F7">
          <w:rPr>
            <w:webHidden/>
          </w:rPr>
          <w:instrText xml:space="preserve"> PAGEREF _Toc68709511 \h </w:instrText>
        </w:r>
        <w:r w:rsidR="003026F7">
          <w:rPr>
            <w:webHidden/>
          </w:rPr>
        </w:r>
        <w:r w:rsidR="003026F7">
          <w:rPr>
            <w:webHidden/>
          </w:rPr>
          <w:fldChar w:fldCharType="separate"/>
        </w:r>
        <w:r>
          <w:rPr>
            <w:webHidden/>
          </w:rPr>
          <w:t>87</w:t>
        </w:r>
        <w:r w:rsidR="003026F7">
          <w:rPr>
            <w:webHidden/>
          </w:rPr>
          <w:fldChar w:fldCharType="end"/>
        </w:r>
      </w:hyperlink>
    </w:p>
    <w:p w14:paraId="72B46A8D" w14:textId="5047AF2D" w:rsidR="003026F7" w:rsidRDefault="00B146EE">
      <w:pPr>
        <w:pStyle w:val="Spisilustracji"/>
        <w:rPr>
          <w:rFonts w:eastAsiaTheme="minorEastAsia" w:cstheme="minorBidi"/>
          <w:iCs w:val="0"/>
          <w:sz w:val="22"/>
          <w:szCs w:val="22"/>
          <w:lang w:eastAsia="pl-PL"/>
        </w:rPr>
      </w:pPr>
      <w:hyperlink w:anchor="_Toc68709512" w:history="1">
        <w:r w:rsidR="003026F7" w:rsidRPr="00037021">
          <w:rPr>
            <w:rStyle w:val="Hipercze"/>
          </w:rPr>
          <w:t>Tabela 5</w:t>
        </w:r>
        <w:r w:rsidR="003026F7" w:rsidRPr="00037021">
          <w:rPr>
            <w:rStyle w:val="Hipercze"/>
          </w:rPr>
          <w:noBreakHyphen/>
          <w:t>5</w:t>
        </w:r>
        <w:r w:rsidR="003026F7">
          <w:rPr>
            <w:rFonts w:eastAsiaTheme="minorEastAsia" w:cstheme="minorBidi"/>
            <w:iCs w:val="0"/>
            <w:sz w:val="22"/>
            <w:szCs w:val="22"/>
            <w:lang w:eastAsia="pl-PL"/>
          </w:rPr>
          <w:tab/>
        </w:r>
        <w:r w:rsidR="003026F7" w:rsidRPr="00037021">
          <w:rPr>
            <w:rStyle w:val="Hipercze"/>
          </w:rPr>
          <w:t>Liczba jcwp RW i RWr planowanych do monitoringu diagnostycznego (MD), operacyjnego (MO) i/lub badawczego (MB) w latach 2022-2027 w stosunku do całkowitej liczby jcwp danych kategorii w podziale na regiony wodne</w:t>
        </w:r>
        <w:r w:rsidR="003026F7">
          <w:rPr>
            <w:webHidden/>
          </w:rPr>
          <w:tab/>
        </w:r>
        <w:r w:rsidR="003026F7">
          <w:rPr>
            <w:webHidden/>
          </w:rPr>
          <w:fldChar w:fldCharType="begin"/>
        </w:r>
        <w:r w:rsidR="003026F7">
          <w:rPr>
            <w:webHidden/>
          </w:rPr>
          <w:instrText xml:space="preserve"> PAGEREF _Toc68709512 \h </w:instrText>
        </w:r>
        <w:r w:rsidR="003026F7">
          <w:rPr>
            <w:webHidden/>
          </w:rPr>
        </w:r>
        <w:r w:rsidR="003026F7">
          <w:rPr>
            <w:webHidden/>
          </w:rPr>
          <w:fldChar w:fldCharType="separate"/>
        </w:r>
        <w:r>
          <w:rPr>
            <w:webHidden/>
          </w:rPr>
          <w:t>88</w:t>
        </w:r>
        <w:r w:rsidR="003026F7">
          <w:rPr>
            <w:webHidden/>
          </w:rPr>
          <w:fldChar w:fldCharType="end"/>
        </w:r>
      </w:hyperlink>
    </w:p>
    <w:p w14:paraId="0E68871B" w14:textId="617C883E" w:rsidR="003026F7" w:rsidRDefault="00B146EE">
      <w:pPr>
        <w:pStyle w:val="Spisilustracji"/>
        <w:rPr>
          <w:rFonts w:eastAsiaTheme="minorEastAsia" w:cstheme="minorBidi"/>
          <w:iCs w:val="0"/>
          <w:sz w:val="22"/>
          <w:szCs w:val="22"/>
          <w:lang w:eastAsia="pl-PL"/>
        </w:rPr>
      </w:pPr>
      <w:hyperlink w:anchor="_Toc68709513" w:history="1">
        <w:r w:rsidR="003026F7" w:rsidRPr="00037021">
          <w:rPr>
            <w:rStyle w:val="Hipercze"/>
          </w:rPr>
          <w:t>Tabela 5</w:t>
        </w:r>
        <w:r w:rsidR="003026F7" w:rsidRPr="00037021">
          <w:rPr>
            <w:rStyle w:val="Hipercze"/>
          </w:rPr>
          <w:noBreakHyphen/>
          <w:t>6</w:t>
        </w:r>
        <w:r w:rsidR="003026F7">
          <w:rPr>
            <w:rFonts w:eastAsiaTheme="minorEastAsia" w:cstheme="minorBidi"/>
            <w:iCs w:val="0"/>
            <w:sz w:val="22"/>
            <w:szCs w:val="22"/>
            <w:lang w:eastAsia="pl-PL"/>
          </w:rPr>
          <w:tab/>
        </w:r>
        <w:r w:rsidR="003026F7" w:rsidRPr="00037021">
          <w:rPr>
            <w:rStyle w:val="Hipercze"/>
          </w:rPr>
          <w:t>Liczba jcwp LW planowanych do monitoringu w stosunku do całkowitej liczby jcwp w obszarze dorzecza Wisły (porównanie cyklów planistycznych 2016-2021 i 2022-2027)</w:t>
        </w:r>
        <w:r w:rsidR="003026F7">
          <w:rPr>
            <w:webHidden/>
          </w:rPr>
          <w:tab/>
        </w:r>
        <w:r w:rsidR="003026F7">
          <w:rPr>
            <w:webHidden/>
          </w:rPr>
          <w:fldChar w:fldCharType="begin"/>
        </w:r>
        <w:r w:rsidR="003026F7">
          <w:rPr>
            <w:webHidden/>
          </w:rPr>
          <w:instrText xml:space="preserve"> PAGEREF _Toc68709513 \h </w:instrText>
        </w:r>
        <w:r w:rsidR="003026F7">
          <w:rPr>
            <w:webHidden/>
          </w:rPr>
        </w:r>
        <w:r w:rsidR="003026F7">
          <w:rPr>
            <w:webHidden/>
          </w:rPr>
          <w:fldChar w:fldCharType="separate"/>
        </w:r>
        <w:r>
          <w:rPr>
            <w:webHidden/>
          </w:rPr>
          <w:t>89</w:t>
        </w:r>
        <w:r w:rsidR="003026F7">
          <w:rPr>
            <w:webHidden/>
          </w:rPr>
          <w:fldChar w:fldCharType="end"/>
        </w:r>
      </w:hyperlink>
    </w:p>
    <w:p w14:paraId="5B13CF3A" w14:textId="31923C18" w:rsidR="003026F7" w:rsidRDefault="00B146EE">
      <w:pPr>
        <w:pStyle w:val="Spisilustracji"/>
        <w:rPr>
          <w:rFonts w:eastAsiaTheme="minorEastAsia" w:cstheme="minorBidi"/>
          <w:iCs w:val="0"/>
          <w:sz w:val="22"/>
          <w:szCs w:val="22"/>
          <w:lang w:eastAsia="pl-PL"/>
        </w:rPr>
      </w:pPr>
      <w:hyperlink w:anchor="_Toc68709514" w:history="1">
        <w:r w:rsidR="003026F7" w:rsidRPr="00037021">
          <w:rPr>
            <w:rStyle w:val="Hipercze"/>
          </w:rPr>
          <w:t>Tabela 5</w:t>
        </w:r>
        <w:r w:rsidR="003026F7" w:rsidRPr="00037021">
          <w:rPr>
            <w:rStyle w:val="Hipercze"/>
          </w:rPr>
          <w:noBreakHyphen/>
          <w:t>7</w:t>
        </w:r>
        <w:r w:rsidR="003026F7">
          <w:rPr>
            <w:rFonts w:eastAsiaTheme="minorEastAsia" w:cstheme="minorBidi"/>
            <w:iCs w:val="0"/>
            <w:sz w:val="22"/>
            <w:szCs w:val="22"/>
            <w:lang w:eastAsia="pl-PL"/>
          </w:rPr>
          <w:tab/>
        </w:r>
        <w:r w:rsidR="003026F7" w:rsidRPr="00037021">
          <w:rPr>
            <w:rStyle w:val="Hipercze"/>
          </w:rPr>
          <w:t>Liczba jcwp LW planowanych do monitoringu diagnostycznego (MD), operacyjnego (MO) i/lub badawczego (MB) w latach 2022-2027 w stosunku do całkowitej liczby jcwp danych kategorii w podziale na regiony wodne</w:t>
        </w:r>
        <w:r w:rsidR="003026F7">
          <w:rPr>
            <w:webHidden/>
          </w:rPr>
          <w:tab/>
        </w:r>
        <w:r w:rsidR="003026F7">
          <w:rPr>
            <w:webHidden/>
          </w:rPr>
          <w:fldChar w:fldCharType="begin"/>
        </w:r>
        <w:r w:rsidR="003026F7">
          <w:rPr>
            <w:webHidden/>
          </w:rPr>
          <w:instrText xml:space="preserve"> PAGEREF _Toc68709514 \h </w:instrText>
        </w:r>
        <w:r w:rsidR="003026F7">
          <w:rPr>
            <w:webHidden/>
          </w:rPr>
        </w:r>
        <w:r w:rsidR="003026F7">
          <w:rPr>
            <w:webHidden/>
          </w:rPr>
          <w:fldChar w:fldCharType="separate"/>
        </w:r>
        <w:r>
          <w:rPr>
            <w:webHidden/>
          </w:rPr>
          <w:t>90</w:t>
        </w:r>
        <w:r w:rsidR="003026F7">
          <w:rPr>
            <w:webHidden/>
          </w:rPr>
          <w:fldChar w:fldCharType="end"/>
        </w:r>
      </w:hyperlink>
    </w:p>
    <w:p w14:paraId="2201DBA8" w14:textId="02F7813C" w:rsidR="003026F7" w:rsidRDefault="00B146EE">
      <w:pPr>
        <w:pStyle w:val="Spisilustracji"/>
        <w:rPr>
          <w:rFonts w:eastAsiaTheme="minorEastAsia" w:cstheme="minorBidi"/>
          <w:iCs w:val="0"/>
          <w:sz w:val="22"/>
          <w:szCs w:val="22"/>
          <w:lang w:eastAsia="pl-PL"/>
        </w:rPr>
      </w:pPr>
      <w:hyperlink w:anchor="_Toc68709515" w:history="1">
        <w:r w:rsidR="003026F7" w:rsidRPr="00037021">
          <w:rPr>
            <w:rStyle w:val="Hipercze"/>
          </w:rPr>
          <w:t>Tabela 5</w:t>
        </w:r>
        <w:r w:rsidR="003026F7" w:rsidRPr="00037021">
          <w:rPr>
            <w:rStyle w:val="Hipercze"/>
          </w:rPr>
          <w:noBreakHyphen/>
          <w:t>8</w:t>
        </w:r>
        <w:r w:rsidR="003026F7">
          <w:rPr>
            <w:rFonts w:eastAsiaTheme="minorEastAsia" w:cstheme="minorBidi"/>
            <w:iCs w:val="0"/>
            <w:sz w:val="22"/>
            <w:szCs w:val="22"/>
            <w:lang w:eastAsia="pl-PL"/>
          </w:rPr>
          <w:tab/>
        </w:r>
        <w:r w:rsidR="003026F7" w:rsidRPr="00037021">
          <w:rPr>
            <w:rStyle w:val="Hipercze"/>
          </w:rPr>
          <w:t>Liczba jcwp CW i TW planowanych do monitoringu w stosunku do całkowitej liczby jcwp w obszarze dorzecza Wisły (porównanie cyklów planistycznych 2016-2021 i 2022-2027)</w:t>
        </w:r>
        <w:r w:rsidR="003026F7">
          <w:rPr>
            <w:webHidden/>
          </w:rPr>
          <w:tab/>
        </w:r>
        <w:r w:rsidR="003026F7">
          <w:rPr>
            <w:webHidden/>
          </w:rPr>
          <w:fldChar w:fldCharType="begin"/>
        </w:r>
        <w:r w:rsidR="003026F7">
          <w:rPr>
            <w:webHidden/>
          </w:rPr>
          <w:instrText xml:space="preserve"> PAGEREF _Toc68709515 \h </w:instrText>
        </w:r>
        <w:r w:rsidR="003026F7">
          <w:rPr>
            <w:webHidden/>
          </w:rPr>
        </w:r>
        <w:r w:rsidR="003026F7">
          <w:rPr>
            <w:webHidden/>
          </w:rPr>
          <w:fldChar w:fldCharType="separate"/>
        </w:r>
        <w:r>
          <w:rPr>
            <w:webHidden/>
          </w:rPr>
          <w:t>91</w:t>
        </w:r>
        <w:r w:rsidR="003026F7">
          <w:rPr>
            <w:webHidden/>
          </w:rPr>
          <w:fldChar w:fldCharType="end"/>
        </w:r>
      </w:hyperlink>
    </w:p>
    <w:p w14:paraId="3C5491F9" w14:textId="79B5AF3F" w:rsidR="003026F7" w:rsidRDefault="00B146EE">
      <w:pPr>
        <w:pStyle w:val="Spisilustracji"/>
        <w:rPr>
          <w:rFonts w:eastAsiaTheme="minorEastAsia" w:cstheme="minorBidi"/>
          <w:iCs w:val="0"/>
          <w:sz w:val="22"/>
          <w:szCs w:val="22"/>
          <w:lang w:eastAsia="pl-PL"/>
        </w:rPr>
      </w:pPr>
      <w:hyperlink w:anchor="_Toc68709516" w:history="1">
        <w:r w:rsidR="003026F7" w:rsidRPr="00037021">
          <w:rPr>
            <w:rStyle w:val="Hipercze"/>
          </w:rPr>
          <w:t>Tabela 5</w:t>
        </w:r>
        <w:r w:rsidR="003026F7" w:rsidRPr="00037021">
          <w:rPr>
            <w:rStyle w:val="Hipercze"/>
          </w:rPr>
          <w:noBreakHyphen/>
          <w:t>9</w:t>
        </w:r>
        <w:r w:rsidR="003026F7">
          <w:rPr>
            <w:rFonts w:eastAsiaTheme="minorEastAsia" w:cstheme="minorBidi"/>
            <w:iCs w:val="0"/>
            <w:sz w:val="22"/>
            <w:szCs w:val="22"/>
            <w:lang w:eastAsia="pl-PL"/>
          </w:rPr>
          <w:tab/>
        </w:r>
        <w:r w:rsidR="003026F7" w:rsidRPr="00037021">
          <w:rPr>
            <w:rStyle w:val="Hipercze"/>
          </w:rPr>
          <w:t>Klasyfikacja stanu ekologicznego jcwp</w:t>
        </w:r>
        <w:r w:rsidR="003026F7">
          <w:rPr>
            <w:webHidden/>
          </w:rPr>
          <w:tab/>
        </w:r>
        <w:r w:rsidR="003026F7">
          <w:rPr>
            <w:webHidden/>
          </w:rPr>
          <w:fldChar w:fldCharType="begin"/>
        </w:r>
        <w:r w:rsidR="003026F7">
          <w:rPr>
            <w:webHidden/>
          </w:rPr>
          <w:instrText xml:space="preserve"> PAGEREF _Toc68709516 \h </w:instrText>
        </w:r>
        <w:r w:rsidR="003026F7">
          <w:rPr>
            <w:webHidden/>
          </w:rPr>
        </w:r>
        <w:r w:rsidR="003026F7">
          <w:rPr>
            <w:webHidden/>
          </w:rPr>
          <w:fldChar w:fldCharType="separate"/>
        </w:r>
        <w:r>
          <w:rPr>
            <w:webHidden/>
          </w:rPr>
          <w:t>95</w:t>
        </w:r>
        <w:r w:rsidR="003026F7">
          <w:rPr>
            <w:webHidden/>
          </w:rPr>
          <w:fldChar w:fldCharType="end"/>
        </w:r>
      </w:hyperlink>
    </w:p>
    <w:p w14:paraId="1370E469" w14:textId="06951D9C" w:rsidR="003026F7" w:rsidRDefault="00B146EE">
      <w:pPr>
        <w:pStyle w:val="Spisilustracji"/>
        <w:rPr>
          <w:rFonts w:eastAsiaTheme="minorEastAsia" w:cstheme="minorBidi"/>
          <w:iCs w:val="0"/>
          <w:sz w:val="22"/>
          <w:szCs w:val="22"/>
          <w:lang w:eastAsia="pl-PL"/>
        </w:rPr>
      </w:pPr>
      <w:hyperlink w:anchor="_Toc68709517" w:history="1">
        <w:r w:rsidR="003026F7" w:rsidRPr="00037021">
          <w:rPr>
            <w:rStyle w:val="Hipercze"/>
          </w:rPr>
          <w:t>Tabela 5</w:t>
        </w:r>
        <w:r w:rsidR="003026F7" w:rsidRPr="00037021">
          <w:rPr>
            <w:rStyle w:val="Hipercze"/>
          </w:rPr>
          <w:noBreakHyphen/>
          <w:t>10</w:t>
        </w:r>
        <w:r w:rsidR="003026F7">
          <w:rPr>
            <w:rFonts w:eastAsiaTheme="minorEastAsia" w:cstheme="minorBidi"/>
            <w:iCs w:val="0"/>
            <w:sz w:val="22"/>
            <w:szCs w:val="22"/>
            <w:lang w:eastAsia="pl-PL"/>
          </w:rPr>
          <w:tab/>
        </w:r>
        <w:r w:rsidR="003026F7" w:rsidRPr="00037021">
          <w:rPr>
            <w:rStyle w:val="Hipercze"/>
          </w:rPr>
          <w:t>Klasyfikacja potencjału ekologicznego jcwp</w:t>
        </w:r>
        <w:r w:rsidR="003026F7">
          <w:rPr>
            <w:webHidden/>
          </w:rPr>
          <w:tab/>
        </w:r>
        <w:r w:rsidR="003026F7">
          <w:rPr>
            <w:webHidden/>
          </w:rPr>
          <w:fldChar w:fldCharType="begin"/>
        </w:r>
        <w:r w:rsidR="003026F7">
          <w:rPr>
            <w:webHidden/>
          </w:rPr>
          <w:instrText xml:space="preserve"> PAGEREF _Toc68709517 \h </w:instrText>
        </w:r>
        <w:r w:rsidR="003026F7">
          <w:rPr>
            <w:webHidden/>
          </w:rPr>
        </w:r>
        <w:r w:rsidR="003026F7">
          <w:rPr>
            <w:webHidden/>
          </w:rPr>
          <w:fldChar w:fldCharType="separate"/>
        </w:r>
        <w:r>
          <w:rPr>
            <w:webHidden/>
          </w:rPr>
          <w:t>96</w:t>
        </w:r>
        <w:r w:rsidR="003026F7">
          <w:rPr>
            <w:webHidden/>
          </w:rPr>
          <w:fldChar w:fldCharType="end"/>
        </w:r>
      </w:hyperlink>
    </w:p>
    <w:p w14:paraId="6CF759A6" w14:textId="387CD723" w:rsidR="003026F7" w:rsidRDefault="00B146EE">
      <w:pPr>
        <w:pStyle w:val="Spisilustracji"/>
        <w:rPr>
          <w:rFonts w:eastAsiaTheme="minorEastAsia" w:cstheme="minorBidi"/>
          <w:iCs w:val="0"/>
          <w:sz w:val="22"/>
          <w:szCs w:val="22"/>
          <w:lang w:eastAsia="pl-PL"/>
        </w:rPr>
      </w:pPr>
      <w:hyperlink w:anchor="_Toc68709518" w:history="1">
        <w:r w:rsidR="003026F7" w:rsidRPr="00037021">
          <w:rPr>
            <w:rStyle w:val="Hipercze"/>
          </w:rPr>
          <w:t>Tabela 5</w:t>
        </w:r>
        <w:r w:rsidR="003026F7" w:rsidRPr="00037021">
          <w:rPr>
            <w:rStyle w:val="Hipercze"/>
          </w:rPr>
          <w:noBreakHyphen/>
          <w:t>11</w:t>
        </w:r>
        <w:r w:rsidR="003026F7">
          <w:rPr>
            <w:rFonts w:eastAsiaTheme="minorEastAsia" w:cstheme="minorBidi"/>
            <w:iCs w:val="0"/>
            <w:sz w:val="22"/>
            <w:szCs w:val="22"/>
            <w:lang w:eastAsia="pl-PL"/>
          </w:rPr>
          <w:tab/>
        </w:r>
        <w:r w:rsidR="003026F7" w:rsidRPr="00037021">
          <w:rPr>
            <w:rStyle w:val="Hipercze"/>
          </w:rPr>
          <w:t>Klasyfikacja stanu chemicznego jcwp</w:t>
        </w:r>
        <w:r w:rsidR="003026F7">
          <w:rPr>
            <w:webHidden/>
          </w:rPr>
          <w:tab/>
        </w:r>
        <w:r w:rsidR="003026F7">
          <w:rPr>
            <w:webHidden/>
          </w:rPr>
          <w:fldChar w:fldCharType="begin"/>
        </w:r>
        <w:r w:rsidR="003026F7">
          <w:rPr>
            <w:webHidden/>
          </w:rPr>
          <w:instrText xml:space="preserve"> PAGEREF _Toc68709518 \h </w:instrText>
        </w:r>
        <w:r w:rsidR="003026F7">
          <w:rPr>
            <w:webHidden/>
          </w:rPr>
        </w:r>
        <w:r w:rsidR="003026F7">
          <w:rPr>
            <w:webHidden/>
          </w:rPr>
          <w:fldChar w:fldCharType="separate"/>
        </w:r>
        <w:r>
          <w:rPr>
            <w:webHidden/>
          </w:rPr>
          <w:t>97</w:t>
        </w:r>
        <w:r w:rsidR="003026F7">
          <w:rPr>
            <w:webHidden/>
          </w:rPr>
          <w:fldChar w:fldCharType="end"/>
        </w:r>
      </w:hyperlink>
    </w:p>
    <w:p w14:paraId="68371669" w14:textId="0F88AECD" w:rsidR="003026F7" w:rsidRDefault="00B146EE">
      <w:pPr>
        <w:pStyle w:val="Spisilustracji"/>
        <w:rPr>
          <w:rFonts w:eastAsiaTheme="minorEastAsia" w:cstheme="minorBidi"/>
          <w:iCs w:val="0"/>
          <w:sz w:val="22"/>
          <w:szCs w:val="22"/>
          <w:lang w:eastAsia="pl-PL"/>
        </w:rPr>
      </w:pPr>
      <w:hyperlink w:anchor="_Toc68709519" w:history="1">
        <w:r w:rsidR="003026F7" w:rsidRPr="00037021">
          <w:rPr>
            <w:rStyle w:val="Hipercze"/>
          </w:rPr>
          <w:t>Tabela 5</w:t>
        </w:r>
        <w:r w:rsidR="003026F7" w:rsidRPr="00037021">
          <w:rPr>
            <w:rStyle w:val="Hipercze"/>
          </w:rPr>
          <w:noBreakHyphen/>
          <w:t>12</w:t>
        </w:r>
        <w:r w:rsidR="003026F7">
          <w:rPr>
            <w:rFonts w:eastAsiaTheme="minorEastAsia" w:cstheme="minorBidi"/>
            <w:iCs w:val="0"/>
            <w:sz w:val="22"/>
            <w:szCs w:val="22"/>
            <w:lang w:eastAsia="pl-PL"/>
          </w:rPr>
          <w:tab/>
        </w:r>
        <w:r w:rsidR="003026F7" w:rsidRPr="00037021">
          <w:rPr>
            <w:rStyle w:val="Hipercze"/>
            <w:bCs/>
          </w:rPr>
          <w:t>Sposób oceny stanu ogólnego jcwp</w:t>
        </w:r>
        <w:r w:rsidR="003026F7">
          <w:rPr>
            <w:webHidden/>
          </w:rPr>
          <w:tab/>
        </w:r>
        <w:r w:rsidR="003026F7">
          <w:rPr>
            <w:webHidden/>
          </w:rPr>
          <w:fldChar w:fldCharType="begin"/>
        </w:r>
        <w:r w:rsidR="003026F7">
          <w:rPr>
            <w:webHidden/>
          </w:rPr>
          <w:instrText xml:space="preserve"> PAGEREF _Toc68709519 \h </w:instrText>
        </w:r>
        <w:r w:rsidR="003026F7">
          <w:rPr>
            <w:webHidden/>
          </w:rPr>
        </w:r>
        <w:r w:rsidR="003026F7">
          <w:rPr>
            <w:webHidden/>
          </w:rPr>
          <w:fldChar w:fldCharType="separate"/>
        </w:r>
        <w:r>
          <w:rPr>
            <w:webHidden/>
          </w:rPr>
          <w:t>97</w:t>
        </w:r>
        <w:r w:rsidR="003026F7">
          <w:rPr>
            <w:webHidden/>
          </w:rPr>
          <w:fldChar w:fldCharType="end"/>
        </w:r>
      </w:hyperlink>
    </w:p>
    <w:p w14:paraId="2463A392" w14:textId="5B6B78BF" w:rsidR="003026F7" w:rsidRDefault="00B146EE">
      <w:pPr>
        <w:pStyle w:val="Spisilustracji"/>
        <w:rPr>
          <w:rFonts w:eastAsiaTheme="minorEastAsia" w:cstheme="minorBidi"/>
          <w:iCs w:val="0"/>
          <w:sz w:val="22"/>
          <w:szCs w:val="22"/>
          <w:lang w:eastAsia="pl-PL"/>
        </w:rPr>
      </w:pPr>
      <w:hyperlink w:anchor="_Toc68709520" w:history="1">
        <w:r w:rsidR="003026F7" w:rsidRPr="00037021">
          <w:rPr>
            <w:rStyle w:val="Hipercze"/>
          </w:rPr>
          <w:t>Tabela 5</w:t>
        </w:r>
        <w:r w:rsidR="003026F7" w:rsidRPr="00037021">
          <w:rPr>
            <w:rStyle w:val="Hipercze"/>
          </w:rPr>
          <w:noBreakHyphen/>
          <w:t>13</w:t>
        </w:r>
        <w:r w:rsidR="003026F7">
          <w:rPr>
            <w:rFonts w:eastAsiaTheme="minorEastAsia" w:cstheme="minorBidi"/>
            <w:iCs w:val="0"/>
            <w:sz w:val="22"/>
            <w:szCs w:val="22"/>
            <w:lang w:eastAsia="pl-PL"/>
          </w:rPr>
          <w:tab/>
        </w:r>
        <w:r w:rsidR="003026F7" w:rsidRPr="00037021">
          <w:rPr>
            <w:rStyle w:val="Hipercze"/>
          </w:rPr>
          <w:t>Liczba jcwp RW zagrożonych nieosiągnięciem celów środowiskowych wraz ze wskazaniem liczby jcwp RW z określoną oceną stanu w podziale na regiony wodne obszaru dorzecza Wisły</w:t>
        </w:r>
        <w:r w:rsidR="003026F7">
          <w:rPr>
            <w:webHidden/>
          </w:rPr>
          <w:tab/>
        </w:r>
        <w:r w:rsidR="003026F7">
          <w:rPr>
            <w:webHidden/>
          </w:rPr>
          <w:fldChar w:fldCharType="begin"/>
        </w:r>
        <w:r w:rsidR="003026F7">
          <w:rPr>
            <w:webHidden/>
          </w:rPr>
          <w:instrText xml:space="preserve"> PAGEREF _Toc68709520 \h </w:instrText>
        </w:r>
        <w:r w:rsidR="003026F7">
          <w:rPr>
            <w:webHidden/>
          </w:rPr>
        </w:r>
        <w:r w:rsidR="003026F7">
          <w:rPr>
            <w:webHidden/>
          </w:rPr>
          <w:fldChar w:fldCharType="separate"/>
        </w:r>
        <w:r>
          <w:rPr>
            <w:webHidden/>
          </w:rPr>
          <w:t>99</w:t>
        </w:r>
        <w:r w:rsidR="003026F7">
          <w:rPr>
            <w:webHidden/>
          </w:rPr>
          <w:fldChar w:fldCharType="end"/>
        </w:r>
      </w:hyperlink>
    </w:p>
    <w:p w14:paraId="1D86E152" w14:textId="49773FD6" w:rsidR="003026F7" w:rsidRDefault="00B146EE">
      <w:pPr>
        <w:pStyle w:val="Spisilustracji"/>
        <w:rPr>
          <w:rFonts w:eastAsiaTheme="minorEastAsia" w:cstheme="minorBidi"/>
          <w:iCs w:val="0"/>
          <w:sz w:val="22"/>
          <w:szCs w:val="22"/>
          <w:lang w:eastAsia="pl-PL"/>
        </w:rPr>
      </w:pPr>
      <w:hyperlink w:anchor="_Toc68709521" w:history="1">
        <w:r w:rsidR="003026F7" w:rsidRPr="00037021">
          <w:rPr>
            <w:rStyle w:val="Hipercze"/>
          </w:rPr>
          <w:t>Tabela 5</w:t>
        </w:r>
        <w:r w:rsidR="003026F7" w:rsidRPr="00037021">
          <w:rPr>
            <w:rStyle w:val="Hipercze"/>
          </w:rPr>
          <w:noBreakHyphen/>
          <w:t>14</w:t>
        </w:r>
        <w:r w:rsidR="003026F7">
          <w:rPr>
            <w:rFonts w:eastAsiaTheme="minorEastAsia" w:cstheme="minorBidi"/>
            <w:iCs w:val="0"/>
            <w:sz w:val="22"/>
            <w:szCs w:val="22"/>
            <w:lang w:eastAsia="pl-PL"/>
          </w:rPr>
          <w:tab/>
        </w:r>
        <w:r w:rsidR="003026F7" w:rsidRPr="00037021">
          <w:rPr>
            <w:rStyle w:val="Hipercze"/>
            <w:bCs/>
          </w:rPr>
          <w:t>Podsumowanie oceny stanu jcwp RW - obszar dorzecza Wisły</w:t>
        </w:r>
        <w:r w:rsidR="003026F7">
          <w:rPr>
            <w:webHidden/>
          </w:rPr>
          <w:tab/>
        </w:r>
        <w:r w:rsidR="003026F7">
          <w:rPr>
            <w:webHidden/>
          </w:rPr>
          <w:fldChar w:fldCharType="begin"/>
        </w:r>
        <w:r w:rsidR="003026F7">
          <w:rPr>
            <w:webHidden/>
          </w:rPr>
          <w:instrText xml:space="preserve"> PAGEREF _Toc68709521 \h </w:instrText>
        </w:r>
        <w:r w:rsidR="003026F7">
          <w:rPr>
            <w:webHidden/>
          </w:rPr>
        </w:r>
        <w:r w:rsidR="003026F7">
          <w:rPr>
            <w:webHidden/>
          </w:rPr>
          <w:fldChar w:fldCharType="separate"/>
        </w:r>
        <w:r>
          <w:rPr>
            <w:webHidden/>
          </w:rPr>
          <w:t>102</w:t>
        </w:r>
        <w:r w:rsidR="003026F7">
          <w:rPr>
            <w:webHidden/>
          </w:rPr>
          <w:fldChar w:fldCharType="end"/>
        </w:r>
      </w:hyperlink>
    </w:p>
    <w:p w14:paraId="5A7ED2FD" w14:textId="5D2F6AAC" w:rsidR="003026F7" w:rsidRDefault="00B146EE">
      <w:pPr>
        <w:pStyle w:val="Spisilustracji"/>
        <w:rPr>
          <w:rFonts w:eastAsiaTheme="minorEastAsia" w:cstheme="minorBidi"/>
          <w:iCs w:val="0"/>
          <w:sz w:val="22"/>
          <w:szCs w:val="22"/>
          <w:lang w:eastAsia="pl-PL"/>
        </w:rPr>
      </w:pPr>
      <w:hyperlink w:anchor="_Toc68709522" w:history="1">
        <w:r w:rsidR="003026F7" w:rsidRPr="00037021">
          <w:rPr>
            <w:rStyle w:val="Hipercze"/>
          </w:rPr>
          <w:t>Tabela 5</w:t>
        </w:r>
        <w:r w:rsidR="003026F7" w:rsidRPr="00037021">
          <w:rPr>
            <w:rStyle w:val="Hipercze"/>
          </w:rPr>
          <w:noBreakHyphen/>
          <w:t>15</w:t>
        </w:r>
        <w:r w:rsidR="003026F7">
          <w:rPr>
            <w:rFonts w:eastAsiaTheme="minorEastAsia" w:cstheme="minorBidi"/>
            <w:iCs w:val="0"/>
            <w:sz w:val="22"/>
            <w:szCs w:val="22"/>
            <w:lang w:eastAsia="pl-PL"/>
          </w:rPr>
          <w:tab/>
        </w:r>
        <w:r w:rsidR="003026F7" w:rsidRPr="00037021">
          <w:rPr>
            <w:rStyle w:val="Hipercze"/>
          </w:rPr>
          <w:t>Liczba jcwp RWr zagrożonych nieosiągnięciem celów środowiskowych wraz ze wskazaniem liczby jcwp RWr z oceną stanu w podziale na regiony wodne obszaru dorzecza Wisły</w:t>
        </w:r>
        <w:r w:rsidR="003026F7">
          <w:rPr>
            <w:webHidden/>
          </w:rPr>
          <w:tab/>
        </w:r>
        <w:r w:rsidR="003026F7">
          <w:rPr>
            <w:webHidden/>
          </w:rPr>
          <w:fldChar w:fldCharType="begin"/>
        </w:r>
        <w:r w:rsidR="003026F7">
          <w:rPr>
            <w:webHidden/>
          </w:rPr>
          <w:instrText xml:space="preserve"> PAGEREF _Toc68709522 \h </w:instrText>
        </w:r>
        <w:r w:rsidR="003026F7">
          <w:rPr>
            <w:webHidden/>
          </w:rPr>
        </w:r>
        <w:r w:rsidR="003026F7">
          <w:rPr>
            <w:webHidden/>
          </w:rPr>
          <w:fldChar w:fldCharType="separate"/>
        </w:r>
        <w:r>
          <w:rPr>
            <w:webHidden/>
          </w:rPr>
          <w:t>103</w:t>
        </w:r>
        <w:r w:rsidR="003026F7">
          <w:rPr>
            <w:webHidden/>
          </w:rPr>
          <w:fldChar w:fldCharType="end"/>
        </w:r>
      </w:hyperlink>
    </w:p>
    <w:p w14:paraId="4E7129B2" w14:textId="7757850F" w:rsidR="003026F7" w:rsidRDefault="00B146EE">
      <w:pPr>
        <w:pStyle w:val="Spisilustracji"/>
        <w:rPr>
          <w:rFonts w:eastAsiaTheme="minorEastAsia" w:cstheme="minorBidi"/>
          <w:iCs w:val="0"/>
          <w:sz w:val="22"/>
          <w:szCs w:val="22"/>
          <w:lang w:eastAsia="pl-PL"/>
        </w:rPr>
      </w:pPr>
      <w:hyperlink w:anchor="_Toc68709523" w:history="1">
        <w:r w:rsidR="003026F7" w:rsidRPr="00037021">
          <w:rPr>
            <w:rStyle w:val="Hipercze"/>
          </w:rPr>
          <w:t>Tabela 5</w:t>
        </w:r>
        <w:r w:rsidR="003026F7" w:rsidRPr="00037021">
          <w:rPr>
            <w:rStyle w:val="Hipercze"/>
          </w:rPr>
          <w:noBreakHyphen/>
          <w:t>16</w:t>
        </w:r>
        <w:r w:rsidR="003026F7">
          <w:rPr>
            <w:rFonts w:eastAsiaTheme="minorEastAsia" w:cstheme="minorBidi"/>
            <w:iCs w:val="0"/>
            <w:sz w:val="22"/>
            <w:szCs w:val="22"/>
            <w:lang w:eastAsia="pl-PL"/>
          </w:rPr>
          <w:tab/>
        </w:r>
        <w:r w:rsidR="003026F7" w:rsidRPr="00037021">
          <w:rPr>
            <w:rStyle w:val="Hipercze"/>
            <w:bCs/>
          </w:rPr>
          <w:t>Podsumowanie oceny stanu jcwp RWr - obszar dorzecza Wisły</w:t>
        </w:r>
        <w:r w:rsidR="003026F7">
          <w:rPr>
            <w:webHidden/>
          </w:rPr>
          <w:tab/>
        </w:r>
        <w:r w:rsidR="003026F7">
          <w:rPr>
            <w:webHidden/>
          </w:rPr>
          <w:fldChar w:fldCharType="begin"/>
        </w:r>
        <w:r w:rsidR="003026F7">
          <w:rPr>
            <w:webHidden/>
          </w:rPr>
          <w:instrText xml:space="preserve"> PAGEREF _Toc68709523 \h </w:instrText>
        </w:r>
        <w:r w:rsidR="003026F7">
          <w:rPr>
            <w:webHidden/>
          </w:rPr>
        </w:r>
        <w:r w:rsidR="003026F7">
          <w:rPr>
            <w:webHidden/>
          </w:rPr>
          <w:fldChar w:fldCharType="separate"/>
        </w:r>
        <w:r>
          <w:rPr>
            <w:webHidden/>
          </w:rPr>
          <w:t>105</w:t>
        </w:r>
        <w:r w:rsidR="003026F7">
          <w:rPr>
            <w:webHidden/>
          </w:rPr>
          <w:fldChar w:fldCharType="end"/>
        </w:r>
      </w:hyperlink>
    </w:p>
    <w:p w14:paraId="6659802E" w14:textId="3F70A2BA" w:rsidR="003026F7" w:rsidRDefault="00B146EE">
      <w:pPr>
        <w:pStyle w:val="Spisilustracji"/>
        <w:rPr>
          <w:rFonts w:eastAsiaTheme="minorEastAsia" w:cstheme="minorBidi"/>
          <w:iCs w:val="0"/>
          <w:sz w:val="22"/>
          <w:szCs w:val="22"/>
          <w:lang w:eastAsia="pl-PL"/>
        </w:rPr>
      </w:pPr>
      <w:hyperlink w:anchor="_Toc68709524" w:history="1">
        <w:r w:rsidR="003026F7" w:rsidRPr="00037021">
          <w:rPr>
            <w:rStyle w:val="Hipercze"/>
          </w:rPr>
          <w:t>Tabela 5</w:t>
        </w:r>
        <w:r w:rsidR="003026F7" w:rsidRPr="00037021">
          <w:rPr>
            <w:rStyle w:val="Hipercze"/>
          </w:rPr>
          <w:noBreakHyphen/>
          <w:t>17</w:t>
        </w:r>
        <w:r w:rsidR="003026F7">
          <w:rPr>
            <w:rFonts w:eastAsiaTheme="minorEastAsia" w:cstheme="minorBidi"/>
            <w:iCs w:val="0"/>
            <w:sz w:val="22"/>
            <w:szCs w:val="22"/>
            <w:lang w:eastAsia="pl-PL"/>
          </w:rPr>
          <w:tab/>
        </w:r>
        <w:r w:rsidR="003026F7" w:rsidRPr="00037021">
          <w:rPr>
            <w:rStyle w:val="Hipercze"/>
          </w:rPr>
          <w:t>Liczba jcwp LW zagrożonych nieosiągnięciem celów środowiskowych wraz z określeniem liczby jcwp LW z oceną stanu w podziale na regiony wodne obszaru dorzecza Wisły</w:t>
        </w:r>
        <w:r w:rsidR="003026F7">
          <w:rPr>
            <w:webHidden/>
          </w:rPr>
          <w:tab/>
        </w:r>
        <w:r w:rsidR="003026F7">
          <w:rPr>
            <w:webHidden/>
          </w:rPr>
          <w:fldChar w:fldCharType="begin"/>
        </w:r>
        <w:r w:rsidR="003026F7">
          <w:rPr>
            <w:webHidden/>
          </w:rPr>
          <w:instrText xml:space="preserve"> PAGEREF _Toc68709524 \h </w:instrText>
        </w:r>
        <w:r w:rsidR="003026F7">
          <w:rPr>
            <w:webHidden/>
          </w:rPr>
        </w:r>
        <w:r w:rsidR="003026F7">
          <w:rPr>
            <w:webHidden/>
          </w:rPr>
          <w:fldChar w:fldCharType="separate"/>
        </w:r>
        <w:r>
          <w:rPr>
            <w:webHidden/>
          </w:rPr>
          <w:t>107</w:t>
        </w:r>
        <w:r w:rsidR="003026F7">
          <w:rPr>
            <w:webHidden/>
          </w:rPr>
          <w:fldChar w:fldCharType="end"/>
        </w:r>
      </w:hyperlink>
    </w:p>
    <w:p w14:paraId="129761D8" w14:textId="5636998B" w:rsidR="003026F7" w:rsidRDefault="00B146EE">
      <w:pPr>
        <w:pStyle w:val="Spisilustracji"/>
        <w:rPr>
          <w:rFonts w:eastAsiaTheme="minorEastAsia" w:cstheme="minorBidi"/>
          <w:iCs w:val="0"/>
          <w:sz w:val="22"/>
          <w:szCs w:val="22"/>
          <w:lang w:eastAsia="pl-PL"/>
        </w:rPr>
      </w:pPr>
      <w:hyperlink w:anchor="_Toc68709525" w:history="1">
        <w:r w:rsidR="003026F7" w:rsidRPr="00037021">
          <w:rPr>
            <w:rStyle w:val="Hipercze"/>
          </w:rPr>
          <w:t>Tabela 5</w:t>
        </w:r>
        <w:r w:rsidR="003026F7" w:rsidRPr="00037021">
          <w:rPr>
            <w:rStyle w:val="Hipercze"/>
          </w:rPr>
          <w:noBreakHyphen/>
          <w:t>18</w:t>
        </w:r>
        <w:r w:rsidR="003026F7">
          <w:rPr>
            <w:rFonts w:eastAsiaTheme="minorEastAsia" w:cstheme="minorBidi"/>
            <w:iCs w:val="0"/>
            <w:sz w:val="22"/>
            <w:szCs w:val="22"/>
            <w:lang w:eastAsia="pl-PL"/>
          </w:rPr>
          <w:tab/>
        </w:r>
        <w:r w:rsidR="003026F7" w:rsidRPr="00037021">
          <w:rPr>
            <w:rStyle w:val="Hipercze"/>
          </w:rPr>
          <w:t>Podsumowanie oceny stanu jcwp LW - obszar dorzecza Wisły</w:t>
        </w:r>
        <w:r w:rsidR="003026F7">
          <w:rPr>
            <w:webHidden/>
          </w:rPr>
          <w:tab/>
        </w:r>
        <w:r w:rsidR="003026F7">
          <w:rPr>
            <w:webHidden/>
          </w:rPr>
          <w:fldChar w:fldCharType="begin"/>
        </w:r>
        <w:r w:rsidR="003026F7">
          <w:rPr>
            <w:webHidden/>
          </w:rPr>
          <w:instrText xml:space="preserve"> PAGEREF _Toc68709525 \h </w:instrText>
        </w:r>
        <w:r w:rsidR="003026F7">
          <w:rPr>
            <w:webHidden/>
          </w:rPr>
        </w:r>
        <w:r w:rsidR="003026F7">
          <w:rPr>
            <w:webHidden/>
          </w:rPr>
          <w:fldChar w:fldCharType="separate"/>
        </w:r>
        <w:r>
          <w:rPr>
            <w:webHidden/>
          </w:rPr>
          <w:t>109</w:t>
        </w:r>
        <w:r w:rsidR="003026F7">
          <w:rPr>
            <w:webHidden/>
          </w:rPr>
          <w:fldChar w:fldCharType="end"/>
        </w:r>
      </w:hyperlink>
    </w:p>
    <w:p w14:paraId="54915BFB" w14:textId="1FD72B11" w:rsidR="003026F7" w:rsidRDefault="00B146EE">
      <w:pPr>
        <w:pStyle w:val="Spisilustracji"/>
        <w:rPr>
          <w:rFonts w:eastAsiaTheme="minorEastAsia" w:cstheme="minorBidi"/>
          <w:iCs w:val="0"/>
          <w:sz w:val="22"/>
          <w:szCs w:val="22"/>
          <w:lang w:eastAsia="pl-PL"/>
        </w:rPr>
      </w:pPr>
      <w:hyperlink w:anchor="_Toc68709526" w:history="1">
        <w:r w:rsidR="003026F7" w:rsidRPr="00037021">
          <w:rPr>
            <w:rStyle w:val="Hipercze"/>
          </w:rPr>
          <w:t>Tabela 5</w:t>
        </w:r>
        <w:r w:rsidR="003026F7" w:rsidRPr="00037021">
          <w:rPr>
            <w:rStyle w:val="Hipercze"/>
          </w:rPr>
          <w:noBreakHyphen/>
          <w:t>19</w:t>
        </w:r>
        <w:r w:rsidR="003026F7">
          <w:rPr>
            <w:rFonts w:eastAsiaTheme="minorEastAsia" w:cstheme="minorBidi"/>
            <w:iCs w:val="0"/>
            <w:sz w:val="22"/>
            <w:szCs w:val="22"/>
            <w:lang w:eastAsia="pl-PL"/>
          </w:rPr>
          <w:tab/>
        </w:r>
        <w:r w:rsidR="003026F7" w:rsidRPr="00037021">
          <w:rPr>
            <w:rStyle w:val="Hipercze"/>
          </w:rPr>
          <w:t>Liczba jcwp TW i CW zagrożonych nieosiągnięciem celów środowiskowych wraz z określeniem liczby jcwp TW i CW z oceną stanu na obszarze dorzecza Wisły</w:t>
        </w:r>
        <w:r w:rsidR="003026F7">
          <w:rPr>
            <w:webHidden/>
          </w:rPr>
          <w:tab/>
        </w:r>
        <w:r w:rsidR="003026F7">
          <w:rPr>
            <w:webHidden/>
          </w:rPr>
          <w:fldChar w:fldCharType="begin"/>
        </w:r>
        <w:r w:rsidR="003026F7">
          <w:rPr>
            <w:webHidden/>
          </w:rPr>
          <w:instrText xml:space="preserve"> PAGEREF _Toc68709526 \h </w:instrText>
        </w:r>
        <w:r w:rsidR="003026F7">
          <w:rPr>
            <w:webHidden/>
          </w:rPr>
        </w:r>
        <w:r w:rsidR="003026F7">
          <w:rPr>
            <w:webHidden/>
          </w:rPr>
          <w:fldChar w:fldCharType="separate"/>
        </w:r>
        <w:r>
          <w:rPr>
            <w:webHidden/>
          </w:rPr>
          <w:t>111</w:t>
        </w:r>
        <w:r w:rsidR="003026F7">
          <w:rPr>
            <w:webHidden/>
          </w:rPr>
          <w:fldChar w:fldCharType="end"/>
        </w:r>
      </w:hyperlink>
    </w:p>
    <w:p w14:paraId="67829515" w14:textId="26C44FC9" w:rsidR="003026F7" w:rsidRDefault="00B146EE">
      <w:pPr>
        <w:pStyle w:val="Spisilustracji"/>
        <w:rPr>
          <w:rFonts w:eastAsiaTheme="minorEastAsia" w:cstheme="minorBidi"/>
          <w:iCs w:val="0"/>
          <w:sz w:val="22"/>
          <w:szCs w:val="22"/>
          <w:lang w:eastAsia="pl-PL"/>
        </w:rPr>
      </w:pPr>
      <w:hyperlink w:anchor="_Toc68709527" w:history="1">
        <w:r w:rsidR="003026F7" w:rsidRPr="00037021">
          <w:rPr>
            <w:rStyle w:val="Hipercze"/>
          </w:rPr>
          <w:t>Tabela 5</w:t>
        </w:r>
        <w:r w:rsidR="003026F7" w:rsidRPr="00037021">
          <w:rPr>
            <w:rStyle w:val="Hipercze"/>
          </w:rPr>
          <w:noBreakHyphen/>
          <w:t>20</w:t>
        </w:r>
        <w:r w:rsidR="003026F7">
          <w:rPr>
            <w:rFonts w:eastAsiaTheme="minorEastAsia" w:cstheme="minorBidi"/>
            <w:iCs w:val="0"/>
            <w:sz w:val="22"/>
            <w:szCs w:val="22"/>
            <w:lang w:eastAsia="pl-PL"/>
          </w:rPr>
          <w:tab/>
        </w:r>
        <w:r w:rsidR="003026F7" w:rsidRPr="00037021">
          <w:rPr>
            <w:rStyle w:val="Hipercze"/>
            <w:bCs/>
          </w:rPr>
          <w:t>Podsumowanie oceny stanu jcwp TW i CW - obszar dorzecza Wisły</w:t>
        </w:r>
        <w:r w:rsidR="003026F7">
          <w:rPr>
            <w:webHidden/>
          </w:rPr>
          <w:tab/>
        </w:r>
        <w:r w:rsidR="003026F7">
          <w:rPr>
            <w:webHidden/>
          </w:rPr>
          <w:fldChar w:fldCharType="begin"/>
        </w:r>
        <w:r w:rsidR="003026F7">
          <w:rPr>
            <w:webHidden/>
          </w:rPr>
          <w:instrText xml:space="preserve"> PAGEREF _Toc68709527 \h </w:instrText>
        </w:r>
        <w:r w:rsidR="003026F7">
          <w:rPr>
            <w:webHidden/>
          </w:rPr>
        </w:r>
        <w:r w:rsidR="003026F7">
          <w:rPr>
            <w:webHidden/>
          </w:rPr>
          <w:fldChar w:fldCharType="separate"/>
        </w:r>
        <w:r>
          <w:rPr>
            <w:webHidden/>
          </w:rPr>
          <w:t>112</w:t>
        </w:r>
        <w:r w:rsidR="003026F7">
          <w:rPr>
            <w:webHidden/>
          </w:rPr>
          <w:fldChar w:fldCharType="end"/>
        </w:r>
      </w:hyperlink>
    </w:p>
    <w:p w14:paraId="179E2BDC" w14:textId="2620D5DC" w:rsidR="003026F7" w:rsidRDefault="00B146EE">
      <w:pPr>
        <w:pStyle w:val="Spisilustracji"/>
        <w:rPr>
          <w:rFonts w:eastAsiaTheme="minorEastAsia" w:cstheme="minorBidi"/>
          <w:iCs w:val="0"/>
          <w:sz w:val="22"/>
          <w:szCs w:val="22"/>
          <w:lang w:eastAsia="pl-PL"/>
        </w:rPr>
      </w:pPr>
      <w:hyperlink w:anchor="_Toc68709528" w:history="1">
        <w:r w:rsidR="003026F7" w:rsidRPr="00037021">
          <w:rPr>
            <w:rStyle w:val="Hipercze"/>
          </w:rPr>
          <w:t>Tabela 5</w:t>
        </w:r>
        <w:r w:rsidR="003026F7" w:rsidRPr="00037021">
          <w:rPr>
            <w:rStyle w:val="Hipercze"/>
          </w:rPr>
          <w:noBreakHyphen/>
          <w:t>21</w:t>
        </w:r>
        <w:r w:rsidR="003026F7">
          <w:rPr>
            <w:rFonts w:eastAsiaTheme="minorEastAsia" w:cstheme="minorBidi"/>
            <w:iCs w:val="0"/>
            <w:sz w:val="22"/>
            <w:szCs w:val="22"/>
            <w:lang w:eastAsia="pl-PL"/>
          </w:rPr>
          <w:tab/>
        </w:r>
        <w:r w:rsidR="003026F7" w:rsidRPr="00037021">
          <w:rPr>
            <w:rStyle w:val="Hipercze"/>
          </w:rPr>
          <w:t>Liczba jcwp monitorowanych i niemonitorowanych przeanalizowanych pod kątem klasyfikacji i oceny w podziale na kategorie wód</w:t>
        </w:r>
        <w:r w:rsidR="003026F7">
          <w:rPr>
            <w:webHidden/>
          </w:rPr>
          <w:tab/>
        </w:r>
        <w:r w:rsidR="003026F7">
          <w:rPr>
            <w:webHidden/>
          </w:rPr>
          <w:fldChar w:fldCharType="begin"/>
        </w:r>
        <w:r w:rsidR="003026F7">
          <w:rPr>
            <w:webHidden/>
          </w:rPr>
          <w:instrText xml:space="preserve"> PAGEREF _Toc68709528 \h </w:instrText>
        </w:r>
        <w:r w:rsidR="003026F7">
          <w:rPr>
            <w:webHidden/>
          </w:rPr>
        </w:r>
        <w:r w:rsidR="003026F7">
          <w:rPr>
            <w:webHidden/>
          </w:rPr>
          <w:fldChar w:fldCharType="separate"/>
        </w:r>
        <w:r>
          <w:rPr>
            <w:webHidden/>
          </w:rPr>
          <w:t>113</w:t>
        </w:r>
        <w:r w:rsidR="003026F7">
          <w:rPr>
            <w:webHidden/>
          </w:rPr>
          <w:fldChar w:fldCharType="end"/>
        </w:r>
      </w:hyperlink>
    </w:p>
    <w:p w14:paraId="2A05599C" w14:textId="5D7BCFED" w:rsidR="003026F7" w:rsidRDefault="00B146EE">
      <w:pPr>
        <w:pStyle w:val="Spisilustracji"/>
        <w:rPr>
          <w:rFonts w:eastAsiaTheme="minorEastAsia" w:cstheme="minorBidi"/>
          <w:iCs w:val="0"/>
          <w:sz w:val="22"/>
          <w:szCs w:val="22"/>
          <w:lang w:eastAsia="pl-PL"/>
        </w:rPr>
      </w:pPr>
      <w:hyperlink w:anchor="_Toc68709529" w:history="1">
        <w:r w:rsidR="003026F7" w:rsidRPr="00037021">
          <w:rPr>
            <w:rStyle w:val="Hipercze"/>
          </w:rPr>
          <w:t>Tabela 5</w:t>
        </w:r>
        <w:r w:rsidR="003026F7" w:rsidRPr="00037021">
          <w:rPr>
            <w:rStyle w:val="Hipercze"/>
          </w:rPr>
          <w:noBreakHyphen/>
          <w:t>22</w:t>
        </w:r>
        <w:r w:rsidR="003026F7">
          <w:rPr>
            <w:rFonts w:eastAsiaTheme="minorEastAsia" w:cstheme="minorBidi"/>
            <w:iCs w:val="0"/>
            <w:sz w:val="22"/>
            <w:szCs w:val="22"/>
            <w:lang w:eastAsia="pl-PL"/>
          </w:rPr>
          <w:tab/>
        </w:r>
        <w:r w:rsidR="003026F7" w:rsidRPr="00037021">
          <w:rPr>
            <w:rStyle w:val="Hipercze"/>
          </w:rPr>
          <w:t>Podsumowanie statystyczne klasyfikacji i oceny jcwp (jcwp monitorowane i niemonitorowane)</w:t>
        </w:r>
        <w:r w:rsidR="003026F7">
          <w:rPr>
            <w:webHidden/>
          </w:rPr>
          <w:tab/>
        </w:r>
        <w:r w:rsidR="003026F7">
          <w:rPr>
            <w:webHidden/>
          </w:rPr>
          <w:fldChar w:fldCharType="begin"/>
        </w:r>
        <w:r w:rsidR="003026F7">
          <w:rPr>
            <w:webHidden/>
          </w:rPr>
          <w:instrText xml:space="preserve"> PAGEREF _Toc68709529 \h </w:instrText>
        </w:r>
        <w:r w:rsidR="003026F7">
          <w:rPr>
            <w:webHidden/>
          </w:rPr>
        </w:r>
        <w:r w:rsidR="003026F7">
          <w:rPr>
            <w:webHidden/>
          </w:rPr>
          <w:fldChar w:fldCharType="separate"/>
        </w:r>
        <w:r>
          <w:rPr>
            <w:webHidden/>
          </w:rPr>
          <w:t>114</w:t>
        </w:r>
        <w:r w:rsidR="003026F7">
          <w:rPr>
            <w:webHidden/>
          </w:rPr>
          <w:fldChar w:fldCharType="end"/>
        </w:r>
      </w:hyperlink>
    </w:p>
    <w:p w14:paraId="2A4B827A" w14:textId="6CFA266B" w:rsidR="003026F7" w:rsidRDefault="00B146EE">
      <w:pPr>
        <w:pStyle w:val="Spisilustracji"/>
        <w:rPr>
          <w:rFonts w:eastAsiaTheme="minorEastAsia" w:cstheme="minorBidi"/>
          <w:iCs w:val="0"/>
          <w:sz w:val="22"/>
          <w:szCs w:val="22"/>
          <w:lang w:eastAsia="pl-PL"/>
        </w:rPr>
      </w:pPr>
      <w:hyperlink w:anchor="_Toc68709530" w:history="1">
        <w:r w:rsidR="003026F7" w:rsidRPr="00037021">
          <w:rPr>
            <w:rStyle w:val="Hipercze"/>
          </w:rPr>
          <w:t>Tabela 5</w:t>
        </w:r>
        <w:r w:rsidR="003026F7" w:rsidRPr="00037021">
          <w:rPr>
            <w:rStyle w:val="Hipercze"/>
          </w:rPr>
          <w:noBreakHyphen/>
          <w:t>23</w:t>
        </w:r>
        <w:r w:rsidR="003026F7">
          <w:rPr>
            <w:rFonts w:eastAsiaTheme="minorEastAsia" w:cstheme="minorBidi"/>
            <w:iCs w:val="0"/>
            <w:sz w:val="22"/>
            <w:szCs w:val="22"/>
            <w:lang w:eastAsia="pl-PL"/>
          </w:rPr>
          <w:tab/>
        </w:r>
        <w:r w:rsidR="003026F7" w:rsidRPr="00037021">
          <w:rPr>
            <w:rStyle w:val="Hipercze"/>
          </w:rPr>
          <w:t>Wyniki analizy tendencji zmian stężeń wskaźników fizykochemicznych w punktach w latach 2007-2019</w:t>
        </w:r>
        <w:r w:rsidR="003026F7">
          <w:rPr>
            <w:webHidden/>
          </w:rPr>
          <w:tab/>
        </w:r>
        <w:r w:rsidR="003026F7">
          <w:rPr>
            <w:webHidden/>
          </w:rPr>
          <w:fldChar w:fldCharType="begin"/>
        </w:r>
        <w:r w:rsidR="003026F7">
          <w:rPr>
            <w:webHidden/>
          </w:rPr>
          <w:instrText xml:space="preserve"> PAGEREF _Toc68709530 \h </w:instrText>
        </w:r>
        <w:r w:rsidR="003026F7">
          <w:rPr>
            <w:webHidden/>
          </w:rPr>
        </w:r>
        <w:r w:rsidR="003026F7">
          <w:rPr>
            <w:webHidden/>
          </w:rPr>
          <w:fldChar w:fldCharType="separate"/>
        </w:r>
        <w:r>
          <w:rPr>
            <w:webHidden/>
          </w:rPr>
          <w:t>128</w:t>
        </w:r>
        <w:r w:rsidR="003026F7">
          <w:rPr>
            <w:webHidden/>
          </w:rPr>
          <w:fldChar w:fldCharType="end"/>
        </w:r>
      </w:hyperlink>
    </w:p>
    <w:p w14:paraId="2DD93CC4" w14:textId="5CF1BF71" w:rsidR="003026F7" w:rsidRDefault="00B146EE">
      <w:pPr>
        <w:pStyle w:val="Spisilustracji"/>
        <w:rPr>
          <w:rFonts w:eastAsiaTheme="minorEastAsia" w:cstheme="minorBidi"/>
          <w:iCs w:val="0"/>
          <w:sz w:val="22"/>
          <w:szCs w:val="22"/>
          <w:lang w:eastAsia="pl-PL"/>
        </w:rPr>
      </w:pPr>
      <w:hyperlink w:anchor="_Toc68709531" w:history="1">
        <w:r w:rsidR="003026F7" w:rsidRPr="00037021">
          <w:rPr>
            <w:rStyle w:val="Hipercze"/>
          </w:rPr>
          <w:t>Tabela 5</w:t>
        </w:r>
        <w:r w:rsidR="003026F7" w:rsidRPr="00037021">
          <w:rPr>
            <w:rStyle w:val="Hipercze"/>
          </w:rPr>
          <w:noBreakHyphen/>
          <w:t>24</w:t>
        </w:r>
        <w:r w:rsidR="003026F7">
          <w:rPr>
            <w:rFonts w:eastAsiaTheme="minorEastAsia" w:cstheme="minorBidi"/>
            <w:iCs w:val="0"/>
            <w:sz w:val="22"/>
            <w:szCs w:val="22"/>
            <w:lang w:eastAsia="pl-PL"/>
          </w:rPr>
          <w:tab/>
        </w:r>
        <w:r w:rsidR="003026F7" w:rsidRPr="00037021">
          <w:rPr>
            <w:rStyle w:val="Hipercze"/>
          </w:rPr>
          <w:t>Wyniki analizy tendencji zmian stężeń wskaźników fizykochemicznych w obszarach jcwpd uznanych za zagrożone lub o stanie słabym w latach 2007-2019</w:t>
        </w:r>
        <w:r w:rsidR="003026F7">
          <w:rPr>
            <w:webHidden/>
          </w:rPr>
          <w:tab/>
        </w:r>
        <w:r w:rsidR="003026F7">
          <w:rPr>
            <w:webHidden/>
          </w:rPr>
          <w:fldChar w:fldCharType="begin"/>
        </w:r>
        <w:r w:rsidR="003026F7">
          <w:rPr>
            <w:webHidden/>
          </w:rPr>
          <w:instrText xml:space="preserve"> PAGEREF _Toc68709531 \h </w:instrText>
        </w:r>
        <w:r w:rsidR="003026F7">
          <w:rPr>
            <w:webHidden/>
          </w:rPr>
        </w:r>
        <w:r w:rsidR="003026F7">
          <w:rPr>
            <w:webHidden/>
          </w:rPr>
          <w:fldChar w:fldCharType="separate"/>
        </w:r>
        <w:r>
          <w:rPr>
            <w:webHidden/>
          </w:rPr>
          <w:t>129</w:t>
        </w:r>
        <w:r w:rsidR="003026F7">
          <w:rPr>
            <w:webHidden/>
          </w:rPr>
          <w:fldChar w:fldCharType="end"/>
        </w:r>
      </w:hyperlink>
    </w:p>
    <w:p w14:paraId="01FCF8C2" w14:textId="5596BA98" w:rsidR="003026F7" w:rsidRDefault="00B146EE">
      <w:pPr>
        <w:pStyle w:val="Spisilustracji"/>
        <w:rPr>
          <w:rFonts w:eastAsiaTheme="minorEastAsia" w:cstheme="minorBidi"/>
          <w:iCs w:val="0"/>
          <w:sz w:val="22"/>
          <w:szCs w:val="22"/>
          <w:lang w:eastAsia="pl-PL"/>
        </w:rPr>
      </w:pPr>
      <w:hyperlink w:anchor="_Toc68709532" w:history="1">
        <w:r w:rsidR="003026F7" w:rsidRPr="00037021">
          <w:rPr>
            <w:rStyle w:val="Hipercze"/>
          </w:rPr>
          <w:t>Tabela 5</w:t>
        </w:r>
        <w:r w:rsidR="003026F7" w:rsidRPr="00037021">
          <w:rPr>
            <w:rStyle w:val="Hipercze"/>
          </w:rPr>
          <w:noBreakHyphen/>
          <w:t>25</w:t>
        </w:r>
        <w:r w:rsidR="003026F7">
          <w:rPr>
            <w:rFonts w:eastAsiaTheme="minorEastAsia" w:cstheme="minorBidi"/>
            <w:iCs w:val="0"/>
            <w:sz w:val="22"/>
            <w:szCs w:val="22"/>
            <w:lang w:eastAsia="pl-PL"/>
          </w:rPr>
          <w:tab/>
        </w:r>
        <w:r w:rsidR="003026F7" w:rsidRPr="00037021">
          <w:rPr>
            <w:rStyle w:val="Hipercze"/>
          </w:rPr>
          <w:t>Wyniki analizy położenia zwierciadła wody podziemnej w podziale na 94 jcwpd znajdujących się w obszarze dorzecza Wisły</w:t>
        </w:r>
        <w:r w:rsidR="003026F7">
          <w:rPr>
            <w:webHidden/>
          </w:rPr>
          <w:tab/>
        </w:r>
        <w:r w:rsidR="003026F7">
          <w:rPr>
            <w:webHidden/>
          </w:rPr>
          <w:fldChar w:fldCharType="begin"/>
        </w:r>
        <w:r w:rsidR="003026F7">
          <w:rPr>
            <w:webHidden/>
          </w:rPr>
          <w:instrText xml:space="preserve"> PAGEREF _Toc68709532 \h </w:instrText>
        </w:r>
        <w:r w:rsidR="003026F7">
          <w:rPr>
            <w:webHidden/>
          </w:rPr>
        </w:r>
        <w:r w:rsidR="003026F7">
          <w:rPr>
            <w:webHidden/>
          </w:rPr>
          <w:fldChar w:fldCharType="separate"/>
        </w:r>
        <w:r>
          <w:rPr>
            <w:webHidden/>
          </w:rPr>
          <w:t>130</w:t>
        </w:r>
        <w:r w:rsidR="003026F7">
          <w:rPr>
            <w:webHidden/>
          </w:rPr>
          <w:fldChar w:fldCharType="end"/>
        </w:r>
      </w:hyperlink>
    </w:p>
    <w:p w14:paraId="60DFDDE0" w14:textId="02EC687A" w:rsidR="003026F7" w:rsidRDefault="00B146EE">
      <w:pPr>
        <w:pStyle w:val="Spisilustracji"/>
        <w:rPr>
          <w:rFonts w:eastAsiaTheme="minorEastAsia" w:cstheme="minorBidi"/>
          <w:iCs w:val="0"/>
          <w:sz w:val="22"/>
          <w:szCs w:val="22"/>
          <w:lang w:eastAsia="pl-PL"/>
        </w:rPr>
      </w:pPr>
      <w:hyperlink w:anchor="_Toc68709533" w:history="1">
        <w:r w:rsidR="003026F7" w:rsidRPr="00037021">
          <w:rPr>
            <w:rStyle w:val="Hipercze"/>
          </w:rPr>
          <w:t>Tabela 5</w:t>
        </w:r>
        <w:r w:rsidR="003026F7" w:rsidRPr="00037021">
          <w:rPr>
            <w:rStyle w:val="Hipercze"/>
          </w:rPr>
          <w:noBreakHyphen/>
          <w:t>26</w:t>
        </w:r>
        <w:r w:rsidR="003026F7">
          <w:rPr>
            <w:rFonts w:eastAsiaTheme="minorEastAsia" w:cstheme="minorBidi"/>
            <w:iCs w:val="0"/>
            <w:sz w:val="22"/>
            <w:szCs w:val="22"/>
            <w:lang w:eastAsia="pl-PL"/>
          </w:rPr>
          <w:tab/>
        </w:r>
        <w:r w:rsidR="003026F7" w:rsidRPr="00037021">
          <w:rPr>
            <w:rStyle w:val="Hipercze"/>
            <w:bCs/>
          </w:rPr>
          <w:t>Stan chemiczny jcwpd na obszarze dorzecza Wisły</w:t>
        </w:r>
        <w:r w:rsidR="003026F7">
          <w:rPr>
            <w:webHidden/>
          </w:rPr>
          <w:tab/>
        </w:r>
        <w:r w:rsidR="003026F7">
          <w:rPr>
            <w:webHidden/>
          </w:rPr>
          <w:fldChar w:fldCharType="begin"/>
        </w:r>
        <w:r w:rsidR="003026F7">
          <w:rPr>
            <w:webHidden/>
          </w:rPr>
          <w:instrText xml:space="preserve"> PAGEREF _Toc68709533 \h </w:instrText>
        </w:r>
        <w:r w:rsidR="003026F7">
          <w:rPr>
            <w:webHidden/>
          </w:rPr>
        </w:r>
        <w:r w:rsidR="003026F7">
          <w:rPr>
            <w:webHidden/>
          </w:rPr>
          <w:fldChar w:fldCharType="separate"/>
        </w:r>
        <w:r>
          <w:rPr>
            <w:webHidden/>
          </w:rPr>
          <w:t>130</w:t>
        </w:r>
        <w:r w:rsidR="003026F7">
          <w:rPr>
            <w:webHidden/>
          </w:rPr>
          <w:fldChar w:fldCharType="end"/>
        </w:r>
      </w:hyperlink>
    </w:p>
    <w:p w14:paraId="074FCB73" w14:textId="7B05DB6D" w:rsidR="003026F7" w:rsidRDefault="00B146EE">
      <w:pPr>
        <w:pStyle w:val="Spisilustracji"/>
        <w:rPr>
          <w:rFonts w:eastAsiaTheme="minorEastAsia" w:cstheme="minorBidi"/>
          <w:iCs w:val="0"/>
          <w:sz w:val="22"/>
          <w:szCs w:val="22"/>
          <w:lang w:eastAsia="pl-PL"/>
        </w:rPr>
      </w:pPr>
      <w:hyperlink w:anchor="_Toc68709534" w:history="1">
        <w:r w:rsidR="003026F7" w:rsidRPr="00037021">
          <w:rPr>
            <w:rStyle w:val="Hipercze"/>
          </w:rPr>
          <w:t>Tabela 5</w:t>
        </w:r>
        <w:r w:rsidR="003026F7" w:rsidRPr="00037021">
          <w:rPr>
            <w:rStyle w:val="Hipercze"/>
          </w:rPr>
          <w:noBreakHyphen/>
          <w:t>27</w:t>
        </w:r>
        <w:r w:rsidR="003026F7">
          <w:rPr>
            <w:rFonts w:eastAsiaTheme="minorEastAsia" w:cstheme="minorBidi"/>
            <w:iCs w:val="0"/>
            <w:sz w:val="22"/>
            <w:szCs w:val="22"/>
            <w:lang w:eastAsia="pl-PL"/>
          </w:rPr>
          <w:tab/>
        </w:r>
        <w:r w:rsidR="003026F7" w:rsidRPr="00037021">
          <w:rPr>
            <w:rStyle w:val="Hipercze"/>
            <w:bCs/>
          </w:rPr>
          <w:t>Wyniki testu C.1 - Ogólna ocena stanu chemicznego jcwpd</w:t>
        </w:r>
        <w:r w:rsidR="003026F7">
          <w:rPr>
            <w:webHidden/>
          </w:rPr>
          <w:tab/>
        </w:r>
        <w:r w:rsidR="003026F7">
          <w:rPr>
            <w:webHidden/>
          </w:rPr>
          <w:fldChar w:fldCharType="begin"/>
        </w:r>
        <w:r w:rsidR="003026F7">
          <w:rPr>
            <w:webHidden/>
          </w:rPr>
          <w:instrText xml:space="preserve"> PAGEREF _Toc68709534 \h </w:instrText>
        </w:r>
        <w:r w:rsidR="003026F7">
          <w:rPr>
            <w:webHidden/>
          </w:rPr>
        </w:r>
        <w:r w:rsidR="003026F7">
          <w:rPr>
            <w:webHidden/>
          </w:rPr>
          <w:fldChar w:fldCharType="separate"/>
        </w:r>
        <w:r>
          <w:rPr>
            <w:webHidden/>
          </w:rPr>
          <w:t>131</w:t>
        </w:r>
        <w:r w:rsidR="003026F7">
          <w:rPr>
            <w:webHidden/>
          </w:rPr>
          <w:fldChar w:fldCharType="end"/>
        </w:r>
      </w:hyperlink>
    </w:p>
    <w:p w14:paraId="1B3CA291" w14:textId="1F7155F2" w:rsidR="003026F7" w:rsidRDefault="00B146EE">
      <w:pPr>
        <w:pStyle w:val="Spisilustracji"/>
        <w:rPr>
          <w:rFonts w:eastAsiaTheme="minorEastAsia" w:cstheme="minorBidi"/>
          <w:iCs w:val="0"/>
          <w:sz w:val="22"/>
          <w:szCs w:val="22"/>
          <w:lang w:eastAsia="pl-PL"/>
        </w:rPr>
      </w:pPr>
      <w:hyperlink w:anchor="_Toc68709535" w:history="1">
        <w:r w:rsidR="003026F7" w:rsidRPr="00037021">
          <w:rPr>
            <w:rStyle w:val="Hipercze"/>
          </w:rPr>
          <w:t>Tabela 5</w:t>
        </w:r>
        <w:r w:rsidR="003026F7" w:rsidRPr="00037021">
          <w:rPr>
            <w:rStyle w:val="Hipercze"/>
          </w:rPr>
          <w:noBreakHyphen/>
          <w:t>28</w:t>
        </w:r>
        <w:r w:rsidR="003026F7">
          <w:rPr>
            <w:rFonts w:eastAsiaTheme="minorEastAsia" w:cstheme="minorBidi"/>
            <w:iCs w:val="0"/>
            <w:sz w:val="22"/>
            <w:szCs w:val="22"/>
            <w:lang w:eastAsia="pl-PL"/>
          </w:rPr>
          <w:tab/>
        </w:r>
        <w:r w:rsidR="003026F7" w:rsidRPr="00037021">
          <w:rPr>
            <w:rStyle w:val="Hipercze"/>
          </w:rPr>
          <w:t>Wyniki testu C.2/I.2 - Ocena wpływu ingresji i ascenzji wód słonych lub innych zdegradowanych na stan wód podziemnych</w:t>
        </w:r>
        <w:r w:rsidR="003026F7">
          <w:rPr>
            <w:webHidden/>
          </w:rPr>
          <w:tab/>
        </w:r>
        <w:r w:rsidR="003026F7">
          <w:rPr>
            <w:webHidden/>
          </w:rPr>
          <w:fldChar w:fldCharType="begin"/>
        </w:r>
        <w:r w:rsidR="003026F7">
          <w:rPr>
            <w:webHidden/>
          </w:rPr>
          <w:instrText xml:space="preserve"> PAGEREF _Toc68709535 \h </w:instrText>
        </w:r>
        <w:r w:rsidR="003026F7">
          <w:rPr>
            <w:webHidden/>
          </w:rPr>
        </w:r>
        <w:r w:rsidR="003026F7">
          <w:rPr>
            <w:webHidden/>
          </w:rPr>
          <w:fldChar w:fldCharType="separate"/>
        </w:r>
        <w:r>
          <w:rPr>
            <w:webHidden/>
          </w:rPr>
          <w:t>131</w:t>
        </w:r>
        <w:r w:rsidR="003026F7">
          <w:rPr>
            <w:webHidden/>
          </w:rPr>
          <w:fldChar w:fldCharType="end"/>
        </w:r>
      </w:hyperlink>
    </w:p>
    <w:p w14:paraId="00355977" w14:textId="08FE527A" w:rsidR="003026F7" w:rsidRDefault="00B146EE">
      <w:pPr>
        <w:pStyle w:val="Spisilustracji"/>
        <w:rPr>
          <w:rFonts w:eastAsiaTheme="minorEastAsia" w:cstheme="minorBidi"/>
          <w:iCs w:val="0"/>
          <w:sz w:val="22"/>
          <w:szCs w:val="22"/>
          <w:lang w:eastAsia="pl-PL"/>
        </w:rPr>
      </w:pPr>
      <w:hyperlink w:anchor="_Toc68709536" w:history="1">
        <w:r w:rsidR="003026F7" w:rsidRPr="00037021">
          <w:rPr>
            <w:rStyle w:val="Hipercze"/>
          </w:rPr>
          <w:t>Tabela 5</w:t>
        </w:r>
        <w:r w:rsidR="003026F7" w:rsidRPr="00037021">
          <w:rPr>
            <w:rStyle w:val="Hipercze"/>
          </w:rPr>
          <w:noBreakHyphen/>
          <w:t>29</w:t>
        </w:r>
        <w:r w:rsidR="003026F7">
          <w:rPr>
            <w:rFonts w:eastAsiaTheme="minorEastAsia" w:cstheme="minorBidi"/>
            <w:iCs w:val="0"/>
            <w:sz w:val="22"/>
            <w:szCs w:val="22"/>
            <w:lang w:eastAsia="pl-PL"/>
          </w:rPr>
          <w:tab/>
        </w:r>
        <w:r w:rsidR="003026F7" w:rsidRPr="00037021">
          <w:rPr>
            <w:rStyle w:val="Hipercze"/>
          </w:rPr>
          <w:t>Wyniki testu C.3 - Ochrona ekosystemów lądowych zależnych od wód podziemnych</w:t>
        </w:r>
        <w:r w:rsidR="003026F7">
          <w:rPr>
            <w:webHidden/>
          </w:rPr>
          <w:tab/>
        </w:r>
        <w:r w:rsidR="003026F7">
          <w:rPr>
            <w:webHidden/>
          </w:rPr>
          <w:fldChar w:fldCharType="begin"/>
        </w:r>
        <w:r w:rsidR="003026F7">
          <w:rPr>
            <w:webHidden/>
          </w:rPr>
          <w:instrText xml:space="preserve"> PAGEREF _Toc68709536 \h </w:instrText>
        </w:r>
        <w:r w:rsidR="003026F7">
          <w:rPr>
            <w:webHidden/>
          </w:rPr>
        </w:r>
        <w:r w:rsidR="003026F7">
          <w:rPr>
            <w:webHidden/>
          </w:rPr>
          <w:fldChar w:fldCharType="separate"/>
        </w:r>
        <w:r>
          <w:rPr>
            <w:webHidden/>
          </w:rPr>
          <w:t>132</w:t>
        </w:r>
        <w:r w:rsidR="003026F7">
          <w:rPr>
            <w:webHidden/>
          </w:rPr>
          <w:fldChar w:fldCharType="end"/>
        </w:r>
      </w:hyperlink>
    </w:p>
    <w:p w14:paraId="19B5D3F8" w14:textId="0D90E42D" w:rsidR="003026F7" w:rsidRDefault="00B146EE">
      <w:pPr>
        <w:pStyle w:val="Spisilustracji"/>
        <w:rPr>
          <w:rFonts w:eastAsiaTheme="minorEastAsia" w:cstheme="minorBidi"/>
          <w:iCs w:val="0"/>
          <w:sz w:val="22"/>
          <w:szCs w:val="22"/>
          <w:lang w:eastAsia="pl-PL"/>
        </w:rPr>
      </w:pPr>
      <w:hyperlink w:anchor="_Toc68709537" w:history="1">
        <w:r w:rsidR="003026F7" w:rsidRPr="00037021">
          <w:rPr>
            <w:rStyle w:val="Hipercze"/>
          </w:rPr>
          <w:t>Tabela 5</w:t>
        </w:r>
        <w:r w:rsidR="003026F7" w:rsidRPr="00037021">
          <w:rPr>
            <w:rStyle w:val="Hipercze"/>
          </w:rPr>
          <w:noBreakHyphen/>
          <w:t>30</w:t>
        </w:r>
        <w:r w:rsidR="003026F7">
          <w:rPr>
            <w:rFonts w:eastAsiaTheme="minorEastAsia" w:cstheme="minorBidi"/>
            <w:iCs w:val="0"/>
            <w:sz w:val="22"/>
            <w:szCs w:val="22"/>
            <w:lang w:eastAsia="pl-PL"/>
          </w:rPr>
          <w:tab/>
        </w:r>
        <w:r w:rsidR="003026F7" w:rsidRPr="00037021">
          <w:rPr>
            <w:rStyle w:val="Hipercze"/>
            <w:bCs/>
          </w:rPr>
          <w:t>Wyniki testu C.4 - Ochrona stanu wód powierzchniowych</w:t>
        </w:r>
        <w:r w:rsidR="003026F7">
          <w:rPr>
            <w:webHidden/>
          </w:rPr>
          <w:tab/>
        </w:r>
        <w:r w:rsidR="003026F7">
          <w:rPr>
            <w:webHidden/>
          </w:rPr>
          <w:fldChar w:fldCharType="begin"/>
        </w:r>
        <w:r w:rsidR="003026F7">
          <w:rPr>
            <w:webHidden/>
          </w:rPr>
          <w:instrText xml:space="preserve"> PAGEREF _Toc68709537 \h </w:instrText>
        </w:r>
        <w:r w:rsidR="003026F7">
          <w:rPr>
            <w:webHidden/>
          </w:rPr>
        </w:r>
        <w:r w:rsidR="003026F7">
          <w:rPr>
            <w:webHidden/>
          </w:rPr>
          <w:fldChar w:fldCharType="separate"/>
        </w:r>
        <w:r>
          <w:rPr>
            <w:webHidden/>
          </w:rPr>
          <w:t>133</w:t>
        </w:r>
        <w:r w:rsidR="003026F7">
          <w:rPr>
            <w:webHidden/>
          </w:rPr>
          <w:fldChar w:fldCharType="end"/>
        </w:r>
      </w:hyperlink>
    </w:p>
    <w:p w14:paraId="6F918B3D" w14:textId="0DC93075" w:rsidR="003026F7" w:rsidRDefault="00B146EE">
      <w:pPr>
        <w:pStyle w:val="Spisilustracji"/>
        <w:rPr>
          <w:rFonts w:eastAsiaTheme="minorEastAsia" w:cstheme="minorBidi"/>
          <w:iCs w:val="0"/>
          <w:sz w:val="22"/>
          <w:szCs w:val="22"/>
          <w:lang w:eastAsia="pl-PL"/>
        </w:rPr>
      </w:pPr>
      <w:hyperlink w:anchor="_Toc68709538" w:history="1">
        <w:r w:rsidR="003026F7" w:rsidRPr="00037021">
          <w:rPr>
            <w:rStyle w:val="Hipercze"/>
          </w:rPr>
          <w:t>Tabela 5</w:t>
        </w:r>
        <w:r w:rsidR="003026F7" w:rsidRPr="00037021">
          <w:rPr>
            <w:rStyle w:val="Hipercze"/>
          </w:rPr>
          <w:noBreakHyphen/>
          <w:t>31</w:t>
        </w:r>
        <w:r w:rsidR="003026F7">
          <w:rPr>
            <w:rFonts w:eastAsiaTheme="minorEastAsia" w:cstheme="minorBidi"/>
            <w:iCs w:val="0"/>
            <w:sz w:val="22"/>
            <w:szCs w:val="22"/>
            <w:lang w:eastAsia="pl-PL"/>
          </w:rPr>
          <w:tab/>
        </w:r>
        <w:r w:rsidR="003026F7" w:rsidRPr="00037021">
          <w:rPr>
            <w:rStyle w:val="Hipercze"/>
          </w:rPr>
          <w:t>Wyniki testu C.5 - Ochrona wód przeznaczonych do spożycia przez ludzi</w:t>
        </w:r>
        <w:r w:rsidR="003026F7">
          <w:rPr>
            <w:webHidden/>
          </w:rPr>
          <w:tab/>
        </w:r>
        <w:r w:rsidR="003026F7">
          <w:rPr>
            <w:webHidden/>
          </w:rPr>
          <w:fldChar w:fldCharType="begin"/>
        </w:r>
        <w:r w:rsidR="003026F7">
          <w:rPr>
            <w:webHidden/>
          </w:rPr>
          <w:instrText xml:space="preserve"> PAGEREF _Toc68709538 \h </w:instrText>
        </w:r>
        <w:r w:rsidR="003026F7">
          <w:rPr>
            <w:webHidden/>
          </w:rPr>
        </w:r>
        <w:r w:rsidR="003026F7">
          <w:rPr>
            <w:webHidden/>
          </w:rPr>
          <w:fldChar w:fldCharType="separate"/>
        </w:r>
        <w:r>
          <w:rPr>
            <w:webHidden/>
          </w:rPr>
          <w:t>133</w:t>
        </w:r>
        <w:r w:rsidR="003026F7">
          <w:rPr>
            <w:webHidden/>
          </w:rPr>
          <w:fldChar w:fldCharType="end"/>
        </w:r>
      </w:hyperlink>
    </w:p>
    <w:p w14:paraId="3D978992" w14:textId="2089C900" w:rsidR="003026F7" w:rsidRDefault="00B146EE">
      <w:pPr>
        <w:pStyle w:val="Spisilustracji"/>
        <w:rPr>
          <w:rFonts w:eastAsiaTheme="minorEastAsia" w:cstheme="minorBidi"/>
          <w:iCs w:val="0"/>
          <w:sz w:val="22"/>
          <w:szCs w:val="22"/>
          <w:lang w:eastAsia="pl-PL"/>
        </w:rPr>
      </w:pPr>
      <w:hyperlink w:anchor="_Toc68709539" w:history="1">
        <w:r w:rsidR="003026F7" w:rsidRPr="00037021">
          <w:rPr>
            <w:rStyle w:val="Hipercze"/>
          </w:rPr>
          <w:t>Tabela 5</w:t>
        </w:r>
        <w:r w:rsidR="003026F7" w:rsidRPr="00037021">
          <w:rPr>
            <w:rStyle w:val="Hipercze"/>
          </w:rPr>
          <w:noBreakHyphen/>
          <w:t>32</w:t>
        </w:r>
        <w:r w:rsidR="003026F7">
          <w:rPr>
            <w:rFonts w:eastAsiaTheme="minorEastAsia" w:cstheme="minorBidi"/>
            <w:iCs w:val="0"/>
            <w:sz w:val="22"/>
            <w:szCs w:val="22"/>
            <w:lang w:eastAsia="pl-PL"/>
          </w:rPr>
          <w:tab/>
        </w:r>
        <w:r w:rsidR="003026F7" w:rsidRPr="00037021">
          <w:rPr>
            <w:rStyle w:val="Hipercze"/>
          </w:rPr>
          <w:t>Wykaz wskaźników, w przypadku których odnotowano przekroczenie wartości progowej dobrego stanu chemicznego w obszarze dorzecza Wisły</w:t>
        </w:r>
        <w:r w:rsidR="003026F7">
          <w:rPr>
            <w:webHidden/>
          </w:rPr>
          <w:tab/>
        </w:r>
        <w:r w:rsidR="003026F7">
          <w:rPr>
            <w:webHidden/>
          </w:rPr>
          <w:fldChar w:fldCharType="begin"/>
        </w:r>
        <w:r w:rsidR="003026F7">
          <w:rPr>
            <w:webHidden/>
          </w:rPr>
          <w:instrText xml:space="preserve"> PAGEREF _Toc68709539 \h </w:instrText>
        </w:r>
        <w:r w:rsidR="003026F7">
          <w:rPr>
            <w:webHidden/>
          </w:rPr>
        </w:r>
        <w:r w:rsidR="003026F7">
          <w:rPr>
            <w:webHidden/>
          </w:rPr>
          <w:fldChar w:fldCharType="separate"/>
        </w:r>
        <w:r>
          <w:rPr>
            <w:webHidden/>
          </w:rPr>
          <w:t>134</w:t>
        </w:r>
        <w:r w:rsidR="003026F7">
          <w:rPr>
            <w:webHidden/>
          </w:rPr>
          <w:fldChar w:fldCharType="end"/>
        </w:r>
      </w:hyperlink>
    </w:p>
    <w:p w14:paraId="79856CFE" w14:textId="1009D92A" w:rsidR="003026F7" w:rsidRDefault="00B146EE">
      <w:pPr>
        <w:pStyle w:val="Spisilustracji"/>
        <w:rPr>
          <w:rFonts w:eastAsiaTheme="minorEastAsia" w:cstheme="minorBidi"/>
          <w:iCs w:val="0"/>
          <w:sz w:val="22"/>
          <w:szCs w:val="22"/>
          <w:lang w:eastAsia="pl-PL"/>
        </w:rPr>
      </w:pPr>
      <w:hyperlink w:anchor="_Toc68709540" w:history="1">
        <w:r w:rsidR="003026F7" w:rsidRPr="00037021">
          <w:rPr>
            <w:rStyle w:val="Hipercze"/>
          </w:rPr>
          <w:t>Tabela 5</w:t>
        </w:r>
        <w:r w:rsidR="003026F7" w:rsidRPr="00037021">
          <w:rPr>
            <w:rStyle w:val="Hipercze"/>
          </w:rPr>
          <w:noBreakHyphen/>
          <w:t>33</w:t>
        </w:r>
        <w:r w:rsidR="003026F7">
          <w:rPr>
            <w:rFonts w:eastAsiaTheme="minorEastAsia" w:cstheme="minorBidi"/>
            <w:iCs w:val="0"/>
            <w:sz w:val="22"/>
            <w:szCs w:val="22"/>
            <w:lang w:eastAsia="pl-PL"/>
          </w:rPr>
          <w:tab/>
        </w:r>
        <w:r w:rsidR="003026F7" w:rsidRPr="00037021">
          <w:rPr>
            <w:rStyle w:val="Hipercze"/>
            <w:bCs/>
          </w:rPr>
          <w:t>Stan ilościowy jcwpd na obszarze dorzecza Wisły</w:t>
        </w:r>
        <w:r w:rsidR="003026F7">
          <w:rPr>
            <w:webHidden/>
          </w:rPr>
          <w:tab/>
        </w:r>
        <w:r w:rsidR="003026F7">
          <w:rPr>
            <w:webHidden/>
          </w:rPr>
          <w:fldChar w:fldCharType="begin"/>
        </w:r>
        <w:r w:rsidR="003026F7">
          <w:rPr>
            <w:webHidden/>
          </w:rPr>
          <w:instrText xml:space="preserve"> PAGEREF _Toc68709540 \h </w:instrText>
        </w:r>
        <w:r w:rsidR="003026F7">
          <w:rPr>
            <w:webHidden/>
          </w:rPr>
        </w:r>
        <w:r w:rsidR="003026F7">
          <w:rPr>
            <w:webHidden/>
          </w:rPr>
          <w:fldChar w:fldCharType="separate"/>
        </w:r>
        <w:r>
          <w:rPr>
            <w:webHidden/>
          </w:rPr>
          <w:t>137</w:t>
        </w:r>
        <w:r w:rsidR="003026F7">
          <w:rPr>
            <w:webHidden/>
          </w:rPr>
          <w:fldChar w:fldCharType="end"/>
        </w:r>
      </w:hyperlink>
    </w:p>
    <w:p w14:paraId="0EB34D01" w14:textId="08CA4CEB" w:rsidR="003026F7" w:rsidRDefault="00B146EE">
      <w:pPr>
        <w:pStyle w:val="Spisilustracji"/>
        <w:rPr>
          <w:rFonts w:eastAsiaTheme="minorEastAsia" w:cstheme="minorBidi"/>
          <w:iCs w:val="0"/>
          <w:sz w:val="22"/>
          <w:szCs w:val="22"/>
          <w:lang w:eastAsia="pl-PL"/>
        </w:rPr>
      </w:pPr>
      <w:hyperlink w:anchor="_Toc68709541" w:history="1">
        <w:r w:rsidR="003026F7" w:rsidRPr="00037021">
          <w:rPr>
            <w:rStyle w:val="Hipercze"/>
          </w:rPr>
          <w:t>Tabela 5</w:t>
        </w:r>
        <w:r w:rsidR="003026F7" w:rsidRPr="00037021">
          <w:rPr>
            <w:rStyle w:val="Hipercze"/>
          </w:rPr>
          <w:noBreakHyphen/>
          <w:t>34</w:t>
        </w:r>
        <w:r w:rsidR="003026F7">
          <w:rPr>
            <w:rFonts w:eastAsiaTheme="minorEastAsia" w:cstheme="minorBidi"/>
            <w:iCs w:val="0"/>
            <w:sz w:val="22"/>
            <w:szCs w:val="22"/>
            <w:lang w:eastAsia="pl-PL"/>
          </w:rPr>
          <w:tab/>
        </w:r>
        <w:r w:rsidR="003026F7" w:rsidRPr="00037021">
          <w:rPr>
            <w:rStyle w:val="Hipercze"/>
            <w:bCs/>
          </w:rPr>
          <w:t>Wyniki testu I.1 - Bilans wodny</w:t>
        </w:r>
        <w:r w:rsidR="003026F7">
          <w:rPr>
            <w:webHidden/>
          </w:rPr>
          <w:tab/>
        </w:r>
        <w:r w:rsidR="003026F7">
          <w:rPr>
            <w:webHidden/>
          </w:rPr>
          <w:fldChar w:fldCharType="begin"/>
        </w:r>
        <w:r w:rsidR="003026F7">
          <w:rPr>
            <w:webHidden/>
          </w:rPr>
          <w:instrText xml:space="preserve"> PAGEREF _Toc68709541 \h </w:instrText>
        </w:r>
        <w:r w:rsidR="003026F7">
          <w:rPr>
            <w:webHidden/>
          </w:rPr>
        </w:r>
        <w:r w:rsidR="003026F7">
          <w:rPr>
            <w:webHidden/>
          </w:rPr>
          <w:fldChar w:fldCharType="separate"/>
        </w:r>
        <w:r>
          <w:rPr>
            <w:webHidden/>
          </w:rPr>
          <w:t>138</w:t>
        </w:r>
        <w:r w:rsidR="003026F7">
          <w:rPr>
            <w:webHidden/>
          </w:rPr>
          <w:fldChar w:fldCharType="end"/>
        </w:r>
      </w:hyperlink>
    </w:p>
    <w:p w14:paraId="0F9DD53D" w14:textId="0D4E83FD" w:rsidR="003026F7" w:rsidRDefault="00B146EE">
      <w:pPr>
        <w:pStyle w:val="Spisilustracji"/>
        <w:rPr>
          <w:rFonts w:eastAsiaTheme="minorEastAsia" w:cstheme="minorBidi"/>
          <w:iCs w:val="0"/>
          <w:sz w:val="22"/>
          <w:szCs w:val="22"/>
          <w:lang w:eastAsia="pl-PL"/>
        </w:rPr>
      </w:pPr>
      <w:hyperlink w:anchor="_Toc68709542" w:history="1">
        <w:r w:rsidR="003026F7" w:rsidRPr="00037021">
          <w:rPr>
            <w:rStyle w:val="Hipercze"/>
          </w:rPr>
          <w:t>Tabela 5</w:t>
        </w:r>
        <w:r w:rsidR="003026F7" w:rsidRPr="00037021">
          <w:rPr>
            <w:rStyle w:val="Hipercze"/>
          </w:rPr>
          <w:noBreakHyphen/>
          <w:t>35</w:t>
        </w:r>
        <w:r w:rsidR="003026F7">
          <w:rPr>
            <w:rFonts w:eastAsiaTheme="minorEastAsia" w:cstheme="minorBidi"/>
            <w:iCs w:val="0"/>
            <w:sz w:val="22"/>
            <w:szCs w:val="22"/>
            <w:lang w:eastAsia="pl-PL"/>
          </w:rPr>
          <w:tab/>
        </w:r>
        <w:r w:rsidR="003026F7" w:rsidRPr="00037021">
          <w:rPr>
            <w:rStyle w:val="Hipercze"/>
          </w:rPr>
          <w:t>Wyniki testu I.3 - Ochrona ekosystemów lądowych zależnych od wód podziemnych</w:t>
        </w:r>
        <w:r w:rsidR="003026F7">
          <w:rPr>
            <w:webHidden/>
          </w:rPr>
          <w:tab/>
        </w:r>
        <w:r w:rsidR="003026F7">
          <w:rPr>
            <w:webHidden/>
          </w:rPr>
          <w:fldChar w:fldCharType="begin"/>
        </w:r>
        <w:r w:rsidR="003026F7">
          <w:rPr>
            <w:webHidden/>
          </w:rPr>
          <w:instrText xml:space="preserve"> PAGEREF _Toc68709542 \h </w:instrText>
        </w:r>
        <w:r w:rsidR="003026F7">
          <w:rPr>
            <w:webHidden/>
          </w:rPr>
        </w:r>
        <w:r w:rsidR="003026F7">
          <w:rPr>
            <w:webHidden/>
          </w:rPr>
          <w:fldChar w:fldCharType="separate"/>
        </w:r>
        <w:r>
          <w:rPr>
            <w:webHidden/>
          </w:rPr>
          <w:t>138</w:t>
        </w:r>
        <w:r w:rsidR="003026F7">
          <w:rPr>
            <w:webHidden/>
          </w:rPr>
          <w:fldChar w:fldCharType="end"/>
        </w:r>
      </w:hyperlink>
    </w:p>
    <w:p w14:paraId="350A4FA4" w14:textId="295EA6A7" w:rsidR="003026F7" w:rsidRDefault="00B146EE">
      <w:pPr>
        <w:pStyle w:val="Spisilustracji"/>
        <w:rPr>
          <w:rFonts w:eastAsiaTheme="minorEastAsia" w:cstheme="minorBidi"/>
          <w:iCs w:val="0"/>
          <w:sz w:val="22"/>
          <w:szCs w:val="22"/>
          <w:lang w:eastAsia="pl-PL"/>
        </w:rPr>
      </w:pPr>
      <w:hyperlink w:anchor="_Toc68709543" w:history="1">
        <w:r w:rsidR="003026F7" w:rsidRPr="00037021">
          <w:rPr>
            <w:rStyle w:val="Hipercze"/>
          </w:rPr>
          <w:t>Tabela 6</w:t>
        </w:r>
        <w:r w:rsidR="003026F7" w:rsidRPr="00037021">
          <w:rPr>
            <w:rStyle w:val="Hipercze"/>
          </w:rPr>
          <w:noBreakHyphen/>
          <w:t>1</w:t>
        </w:r>
        <w:r w:rsidR="003026F7">
          <w:rPr>
            <w:rFonts w:eastAsiaTheme="minorEastAsia" w:cstheme="minorBidi"/>
            <w:iCs w:val="0"/>
            <w:sz w:val="22"/>
            <w:szCs w:val="22"/>
            <w:lang w:eastAsia="pl-PL"/>
          </w:rPr>
          <w:tab/>
        </w:r>
        <w:r w:rsidR="003026F7" w:rsidRPr="00037021">
          <w:rPr>
            <w:rStyle w:val="Hipercze"/>
          </w:rPr>
          <w:t>Substancje, dla których zgodnie z r.kl.jcwp stwierdzono przekroczenie środowiskowych norm jakości w obszarze dorzecza Wisły („+” - występuje przekroczenie; „-” - nie występuje przekroczenie)</w:t>
        </w:r>
        <w:r w:rsidR="003026F7">
          <w:rPr>
            <w:webHidden/>
          </w:rPr>
          <w:tab/>
        </w:r>
        <w:r w:rsidR="003026F7">
          <w:rPr>
            <w:webHidden/>
          </w:rPr>
          <w:fldChar w:fldCharType="begin"/>
        </w:r>
        <w:r w:rsidR="003026F7">
          <w:rPr>
            <w:webHidden/>
          </w:rPr>
          <w:instrText xml:space="preserve"> PAGEREF _Toc68709543 \h </w:instrText>
        </w:r>
        <w:r w:rsidR="003026F7">
          <w:rPr>
            <w:webHidden/>
          </w:rPr>
        </w:r>
        <w:r w:rsidR="003026F7">
          <w:rPr>
            <w:webHidden/>
          </w:rPr>
          <w:fldChar w:fldCharType="separate"/>
        </w:r>
        <w:r>
          <w:rPr>
            <w:webHidden/>
          </w:rPr>
          <w:t>144</w:t>
        </w:r>
        <w:r w:rsidR="003026F7">
          <w:rPr>
            <w:webHidden/>
          </w:rPr>
          <w:fldChar w:fldCharType="end"/>
        </w:r>
      </w:hyperlink>
    </w:p>
    <w:p w14:paraId="679E0F2E" w14:textId="48C83386" w:rsidR="003026F7" w:rsidRDefault="00B146EE">
      <w:pPr>
        <w:pStyle w:val="Spisilustracji"/>
        <w:rPr>
          <w:rFonts w:eastAsiaTheme="minorEastAsia" w:cstheme="minorBidi"/>
          <w:iCs w:val="0"/>
          <w:sz w:val="22"/>
          <w:szCs w:val="22"/>
          <w:lang w:eastAsia="pl-PL"/>
        </w:rPr>
      </w:pPr>
      <w:hyperlink w:anchor="_Toc68709544" w:history="1">
        <w:r w:rsidR="003026F7" w:rsidRPr="00037021">
          <w:rPr>
            <w:rStyle w:val="Hipercze"/>
          </w:rPr>
          <w:t>Tabela 6</w:t>
        </w:r>
        <w:r w:rsidR="003026F7" w:rsidRPr="00037021">
          <w:rPr>
            <w:rStyle w:val="Hipercze"/>
          </w:rPr>
          <w:noBreakHyphen/>
          <w:t>2</w:t>
        </w:r>
        <w:r w:rsidR="003026F7">
          <w:rPr>
            <w:rFonts w:eastAsiaTheme="minorEastAsia" w:cstheme="minorBidi"/>
            <w:iCs w:val="0"/>
            <w:sz w:val="22"/>
            <w:szCs w:val="22"/>
            <w:lang w:eastAsia="pl-PL"/>
          </w:rPr>
          <w:tab/>
        </w:r>
        <w:r w:rsidR="003026F7" w:rsidRPr="00037021">
          <w:rPr>
            <w:rStyle w:val="Hipercze"/>
          </w:rPr>
          <w:t>Podsumowanie dla oznaczeń wykonanych w wodzie i biocie obszaru dorzecza Wisły</w:t>
        </w:r>
        <w:r w:rsidR="003026F7">
          <w:rPr>
            <w:webHidden/>
          </w:rPr>
          <w:tab/>
        </w:r>
        <w:r w:rsidR="003026F7">
          <w:rPr>
            <w:webHidden/>
          </w:rPr>
          <w:fldChar w:fldCharType="begin"/>
        </w:r>
        <w:r w:rsidR="003026F7">
          <w:rPr>
            <w:webHidden/>
          </w:rPr>
          <w:instrText xml:space="preserve"> PAGEREF _Toc68709544 \h </w:instrText>
        </w:r>
        <w:r w:rsidR="003026F7">
          <w:rPr>
            <w:webHidden/>
          </w:rPr>
        </w:r>
        <w:r w:rsidR="003026F7">
          <w:rPr>
            <w:webHidden/>
          </w:rPr>
          <w:fldChar w:fldCharType="separate"/>
        </w:r>
        <w:r>
          <w:rPr>
            <w:webHidden/>
          </w:rPr>
          <w:t>146</w:t>
        </w:r>
        <w:r w:rsidR="003026F7">
          <w:rPr>
            <w:webHidden/>
          </w:rPr>
          <w:fldChar w:fldCharType="end"/>
        </w:r>
      </w:hyperlink>
    </w:p>
    <w:p w14:paraId="35B9584A" w14:textId="5B6FE7E6" w:rsidR="003026F7" w:rsidRDefault="00B146EE">
      <w:pPr>
        <w:pStyle w:val="Spisilustracji"/>
        <w:rPr>
          <w:rFonts w:eastAsiaTheme="minorEastAsia" w:cstheme="minorBidi"/>
          <w:iCs w:val="0"/>
          <w:sz w:val="22"/>
          <w:szCs w:val="22"/>
          <w:lang w:eastAsia="pl-PL"/>
        </w:rPr>
      </w:pPr>
      <w:hyperlink w:anchor="_Toc68709545" w:history="1">
        <w:r w:rsidR="003026F7" w:rsidRPr="00037021">
          <w:rPr>
            <w:rStyle w:val="Hipercze"/>
            <w:bCs/>
          </w:rPr>
          <w:t>Tabela 7</w:t>
        </w:r>
        <w:r w:rsidR="003026F7" w:rsidRPr="00037021">
          <w:rPr>
            <w:rStyle w:val="Hipercze"/>
            <w:bCs/>
          </w:rPr>
          <w:noBreakHyphen/>
          <w:t>1</w:t>
        </w:r>
        <w:r w:rsidR="003026F7">
          <w:rPr>
            <w:rFonts w:eastAsiaTheme="minorEastAsia" w:cstheme="minorBidi"/>
            <w:iCs w:val="0"/>
            <w:sz w:val="22"/>
            <w:szCs w:val="22"/>
            <w:lang w:eastAsia="pl-PL"/>
          </w:rPr>
          <w:tab/>
        </w:r>
        <w:r w:rsidR="003026F7" w:rsidRPr="00037021">
          <w:rPr>
            <w:rStyle w:val="Hipercze"/>
          </w:rPr>
          <w:t>Podsumowanie analizy znaczących oddziaływań antropogenicznych wraz z oceną ryzyka nieosiągnięcia celów środowiskowych dla jcwp RW - obszar dorzecza Wisły</w:t>
        </w:r>
        <w:r w:rsidR="003026F7">
          <w:rPr>
            <w:webHidden/>
          </w:rPr>
          <w:tab/>
        </w:r>
        <w:r w:rsidR="003026F7">
          <w:rPr>
            <w:webHidden/>
          </w:rPr>
          <w:fldChar w:fldCharType="begin"/>
        </w:r>
        <w:r w:rsidR="003026F7">
          <w:rPr>
            <w:webHidden/>
          </w:rPr>
          <w:instrText xml:space="preserve"> PAGEREF _Toc68709545 \h </w:instrText>
        </w:r>
        <w:r w:rsidR="003026F7">
          <w:rPr>
            <w:webHidden/>
          </w:rPr>
        </w:r>
        <w:r w:rsidR="003026F7">
          <w:rPr>
            <w:webHidden/>
          </w:rPr>
          <w:fldChar w:fldCharType="separate"/>
        </w:r>
        <w:r>
          <w:rPr>
            <w:webHidden/>
          </w:rPr>
          <w:t>151</w:t>
        </w:r>
        <w:r w:rsidR="003026F7">
          <w:rPr>
            <w:webHidden/>
          </w:rPr>
          <w:fldChar w:fldCharType="end"/>
        </w:r>
      </w:hyperlink>
    </w:p>
    <w:p w14:paraId="227CDD09" w14:textId="43943689" w:rsidR="003026F7" w:rsidRDefault="00B146EE">
      <w:pPr>
        <w:pStyle w:val="Spisilustracji"/>
        <w:rPr>
          <w:rFonts w:eastAsiaTheme="minorEastAsia" w:cstheme="minorBidi"/>
          <w:iCs w:val="0"/>
          <w:sz w:val="22"/>
          <w:szCs w:val="22"/>
          <w:lang w:eastAsia="pl-PL"/>
        </w:rPr>
      </w:pPr>
      <w:hyperlink w:anchor="_Toc68709546" w:history="1">
        <w:r w:rsidR="003026F7" w:rsidRPr="00037021">
          <w:rPr>
            <w:rStyle w:val="Hipercze"/>
            <w:bCs/>
          </w:rPr>
          <w:t>Tabela 7</w:t>
        </w:r>
        <w:r w:rsidR="003026F7" w:rsidRPr="00037021">
          <w:rPr>
            <w:rStyle w:val="Hipercze"/>
            <w:bCs/>
          </w:rPr>
          <w:noBreakHyphen/>
          <w:t>2</w:t>
        </w:r>
        <w:r w:rsidR="003026F7">
          <w:rPr>
            <w:rFonts w:eastAsiaTheme="minorEastAsia" w:cstheme="minorBidi"/>
            <w:iCs w:val="0"/>
            <w:sz w:val="22"/>
            <w:szCs w:val="22"/>
            <w:lang w:eastAsia="pl-PL"/>
          </w:rPr>
          <w:tab/>
        </w:r>
        <w:r w:rsidR="003026F7" w:rsidRPr="00037021">
          <w:rPr>
            <w:rStyle w:val="Hipercze"/>
          </w:rPr>
          <w:t>Liczba jcwp RW, dla których wskazano presję znaczącą umiarkowaną lub silną na elementy biologiczne, w podziale na poszczególne regiony wodne obszaru dorzecza Wisły</w:t>
        </w:r>
        <w:r w:rsidR="003026F7">
          <w:rPr>
            <w:webHidden/>
          </w:rPr>
          <w:tab/>
        </w:r>
        <w:r w:rsidR="003026F7">
          <w:rPr>
            <w:webHidden/>
          </w:rPr>
          <w:fldChar w:fldCharType="begin"/>
        </w:r>
        <w:r w:rsidR="003026F7">
          <w:rPr>
            <w:webHidden/>
          </w:rPr>
          <w:instrText xml:space="preserve"> PAGEREF _Toc68709546 \h </w:instrText>
        </w:r>
        <w:r w:rsidR="003026F7">
          <w:rPr>
            <w:webHidden/>
          </w:rPr>
        </w:r>
        <w:r w:rsidR="003026F7">
          <w:rPr>
            <w:webHidden/>
          </w:rPr>
          <w:fldChar w:fldCharType="separate"/>
        </w:r>
        <w:r>
          <w:rPr>
            <w:webHidden/>
          </w:rPr>
          <w:t>152</w:t>
        </w:r>
        <w:r w:rsidR="003026F7">
          <w:rPr>
            <w:webHidden/>
          </w:rPr>
          <w:fldChar w:fldCharType="end"/>
        </w:r>
      </w:hyperlink>
    </w:p>
    <w:p w14:paraId="2B38670E" w14:textId="2EE9E0BA" w:rsidR="003026F7" w:rsidRDefault="00B146EE">
      <w:pPr>
        <w:pStyle w:val="Spisilustracji"/>
        <w:rPr>
          <w:rFonts w:eastAsiaTheme="minorEastAsia" w:cstheme="minorBidi"/>
          <w:iCs w:val="0"/>
          <w:sz w:val="22"/>
          <w:szCs w:val="22"/>
          <w:lang w:eastAsia="pl-PL"/>
        </w:rPr>
      </w:pPr>
      <w:hyperlink w:anchor="_Toc68709547" w:history="1">
        <w:r w:rsidR="003026F7" w:rsidRPr="00037021">
          <w:rPr>
            <w:rStyle w:val="Hipercze"/>
          </w:rPr>
          <w:t>Tabela 7</w:t>
        </w:r>
        <w:r w:rsidR="003026F7" w:rsidRPr="00037021">
          <w:rPr>
            <w:rStyle w:val="Hipercze"/>
          </w:rPr>
          <w:noBreakHyphen/>
          <w:t>3</w:t>
        </w:r>
        <w:r w:rsidR="003026F7">
          <w:rPr>
            <w:rFonts w:eastAsiaTheme="minorEastAsia" w:cstheme="minorBidi"/>
            <w:iCs w:val="0"/>
            <w:sz w:val="22"/>
            <w:szCs w:val="22"/>
            <w:lang w:eastAsia="pl-PL"/>
          </w:rPr>
          <w:tab/>
        </w:r>
        <w:r w:rsidR="003026F7" w:rsidRPr="00037021">
          <w:rPr>
            <w:rStyle w:val="Hipercze"/>
          </w:rPr>
          <w:t>Liczba jcwp RW zagrożonych nieosiągnięciem celów środowiskowych w podziale na regiony wodne obszaru dorzecza Wisły</w:t>
        </w:r>
        <w:r w:rsidR="003026F7">
          <w:rPr>
            <w:webHidden/>
          </w:rPr>
          <w:tab/>
        </w:r>
        <w:r w:rsidR="003026F7">
          <w:rPr>
            <w:webHidden/>
          </w:rPr>
          <w:fldChar w:fldCharType="begin"/>
        </w:r>
        <w:r w:rsidR="003026F7">
          <w:rPr>
            <w:webHidden/>
          </w:rPr>
          <w:instrText xml:space="preserve"> PAGEREF _Toc68709547 \h </w:instrText>
        </w:r>
        <w:r w:rsidR="003026F7">
          <w:rPr>
            <w:webHidden/>
          </w:rPr>
        </w:r>
        <w:r w:rsidR="003026F7">
          <w:rPr>
            <w:webHidden/>
          </w:rPr>
          <w:fldChar w:fldCharType="separate"/>
        </w:r>
        <w:r>
          <w:rPr>
            <w:webHidden/>
          </w:rPr>
          <w:t>160</w:t>
        </w:r>
        <w:r w:rsidR="003026F7">
          <w:rPr>
            <w:webHidden/>
          </w:rPr>
          <w:fldChar w:fldCharType="end"/>
        </w:r>
      </w:hyperlink>
    </w:p>
    <w:p w14:paraId="2DD65430" w14:textId="212887CE" w:rsidR="003026F7" w:rsidRDefault="00B146EE">
      <w:pPr>
        <w:pStyle w:val="Spisilustracji"/>
        <w:rPr>
          <w:rFonts w:eastAsiaTheme="minorEastAsia" w:cstheme="minorBidi"/>
          <w:iCs w:val="0"/>
          <w:sz w:val="22"/>
          <w:szCs w:val="22"/>
          <w:lang w:eastAsia="pl-PL"/>
        </w:rPr>
      </w:pPr>
      <w:hyperlink w:anchor="_Toc68709548" w:history="1">
        <w:r w:rsidR="003026F7" w:rsidRPr="00037021">
          <w:rPr>
            <w:rStyle w:val="Hipercze"/>
            <w:bCs/>
          </w:rPr>
          <w:t>Tabela 7</w:t>
        </w:r>
        <w:r w:rsidR="003026F7" w:rsidRPr="00037021">
          <w:rPr>
            <w:rStyle w:val="Hipercze"/>
            <w:bCs/>
          </w:rPr>
          <w:noBreakHyphen/>
          <w:t>4</w:t>
        </w:r>
        <w:r w:rsidR="003026F7">
          <w:rPr>
            <w:rFonts w:eastAsiaTheme="minorEastAsia" w:cstheme="minorBidi"/>
            <w:iCs w:val="0"/>
            <w:sz w:val="22"/>
            <w:szCs w:val="22"/>
            <w:lang w:eastAsia="pl-PL"/>
          </w:rPr>
          <w:tab/>
        </w:r>
        <w:r w:rsidR="003026F7" w:rsidRPr="00037021">
          <w:rPr>
            <w:rStyle w:val="Hipercze"/>
          </w:rPr>
          <w:t>Podsumowanie analizy znaczących oddziaływań antropogenicznych wraz z oceną ryzyka nieosiągnięcia celów środowiskowych dla jcwp RWr - obszar dorzecza Wisły</w:t>
        </w:r>
        <w:r w:rsidR="003026F7">
          <w:rPr>
            <w:webHidden/>
          </w:rPr>
          <w:tab/>
        </w:r>
        <w:r w:rsidR="003026F7">
          <w:rPr>
            <w:webHidden/>
          </w:rPr>
          <w:fldChar w:fldCharType="begin"/>
        </w:r>
        <w:r w:rsidR="003026F7">
          <w:rPr>
            <w:webHidden/>
          </w:rPr>
          <w:instrText xml:space="preserve"> PAGEREF _Toc68709548 \h </w:instrText>
        </w:r>
        <w:r w:rsidR="003026F7">
          <w:rPr>
            <w:webHidden/>
          </w:rPr>
        </w:r>
        <w:r w:rsidR="003026F7">
          <w:rPr>
            <w:webHidden/>
          </w:rPr>
          <w:fldChar w:fldCharType="separate"/>
        </w:r>
        <w:r>
          <w:rPr>
            <w:webHidden/>
          </w:rPr>
          <w:t>162</w:t>
        </w:r>
        <w:r w:rsidR="003026F7">
          <w:rPr>
            <w:webHidden/>
          </w:rPr>
          <w:fldChar w:fldCharType="end"/>
        </w:r>
      </w:hyperlink>
    </w:p>
    <w:p w14:paraId="12686F96" w14:textId="232C28A9" w:rsidR="003026F7" w:rsidRDefault="00B146EE">
      <w:pPr>
        <w:pStyle w:val="Spisilustracji"/>
        <w:rPr>
          <w:rFonts w:eastAsiaTheme="minorEastAsia" w:cstheme="minorBidi"/>
          <w:iCs w:val="0"/>
          <w:sz w:val="22"/>
          <w:szCs w:val="22"/>
          <w:lang w:eastAsia="pl-PL"/>
        </w:rPr>
      </w:pPr>
      <w:hyperlink w:anchor="_Toc68709549" w:history="1">
        <w:r w:rsidR="003026F7" w:rsidRPr="00037021">
          <w:rPr>
            <w:rStyle w:val="Hipercze"/>
            <w:bCs/>
          </w:rPr>
          <w:t>Tabela 7</w:t>
        </w:r>
        <w:r w:rsidR="003026F7" w:rsidRPr="00037021">
          <w:rPr>
            <w:rStyle w:val="Hipercze"/>
            <w:bCs/>
          </w:rPr>
          <w:noBreakHyphen/>
          <w:t>5</w:t>
        </w:r>
        <w:r w:rsidR="003026F7">
          <w:rPr>
            <w:rFonts w:eastAsiaTheme="minorEastAsia" w:cstheme="minorBidi"/>
            <w:iCs w:val="0"/>
            <w:sz w:val="22"/>
            <w:szCs w:val="22"/>
            <w:lang w:eastAsia="pl-PL"/>
          </w:rPr>
          <w:tab/>
        </w:r>
        <w:r w:rsidR="003026F7" w:rsidRPr="00037021">
          <w:rPr>
            <w:rStyle w:val="Hipercze"/>
          </w:rPr>
          <w:t>Podsumowanie analizy znaczących oddziaływań antropogenicznych wraz z oceną ryzyka nieosiągnięcia celów środowiskowych dla jcwp LW - obszar dorzecza Wisły</w:t>
        </w:r>
        <w:r w:rsidR="003026F7">
          <w:rPr>
            <w:webHidden/>
          </w:rPr>
          <w:tab/>
        </w:r>
        <w:r w:rsidR="003026F7">
          <w:rPr>
            <w:webHidden/>
          </w:rPr>
          <w:fldChar w:fldCharType="begin"/>
        </w:r>
        <w:r w:rsidR="003026F7">
          <w:rPr>
            <w:webHidden/>
          </w:rPr>
          <w:instrText xml:space="preserve"> PAGEREF _Toc68709549 \h </w:instrText>
        </w:r>
        <w:r w:rsidR="003026F7">
          <w:rPr>
            <w:webHidden/>
          </w:rPr>
        </w:r>
        <w:r w:rsidR="003026F7">
          <w:rPr>
            <w:webHidden/>
          </w:rPr>
          <w:fldChar w:fldCharType="separate"/>
        </w:r>
        <w:r>
          <w:rPr>
            <w:webHidden/>
          </w:rPr>
          <w:t>164</w:t>
        </w:r>
        <w:r w:rsidR="003026F7">
          <w:rPr>
            <w:webHidden/>
          </w:rPr>
          <w:fldChar w:fldCharType="end"/>
        </w:r>
      </w:hyperlink>
    </w:p>
    <w:p w14:paraId="4B8D7F2B" w14:textId="312ED7F9" w:rsidR="003026F7" w:rsidRDefault="00B146EE">
      <w:pPr>
        <w:pStyle w:val="Spisilustracji"/>
        <w:rPr>
          <w:rFonts w:eastAsiaTheme="minorEastAsia" w:cstheme="minorBidi"/>
          <w:iCs w:val="0"/>
          <w:sz w:val="22"/>
          <w:szCs w:val="22"/>
          <w:lang w:eastAsia="pl-PL"/>
        </w:rPr>
      </w:pPr>
      <w:hyperlink w:anchor="_Toc68709550" w:history="1">
        <w:r w:rsidR="003026F7" w:rsidRPr="00037021">
          <w:rPr>
            <w:rStyle w:val="Hipercze"/>
          </w:rPr>
          <w:t>Tabela 7</w:t>
        </w:r>
        <w:r w:rsidR="003026F7" w:rsidRPr="00037021">
          <w:rPr>
            <w:rStyle w:val="Hipercze"/>
          </w:rPr>
          <w:noBreakHyphen/>
          <w:t>6</w:t>
        </w:r>
        <w:r w:rsidR="003026F7">
          <w:rPr>
            <w:rFonts w:eastAsiaTheme="minorEastAsia" w:cstheme="minorBidi"/>
            <w:iCs w:val="0"/>
            <w:sz w:val="22"/>
            <w:szCs w:val="22"/>
            <w:lang w:eastAsia="pl-PL"/>
          </w:rPr>
          <w:tab/>
        </w:r>
        <w:r w:rsidR="003026F7" w:rsidRPr="00037021">
          <w:rPr>
            <w:rStyle w:val="Hipercze"/>
          </w:rPr>
          <w:t>Udział jcwp LW zagrożonych nieosiągnięciem celów środowiskowych w ogólnej liczbie jcwp LW danego regionu wodnego obszaru dorzecza Wisły</w:t>
        </w:r>
        <w:r w:rsidR="003026F7">
          <w:rPr>
            <w:webHidden/>
          </w:rPr>
          <w:tab/>
        </w:r>
        <w:r w:rsidR="003026F7">
          <w:rPr>
            <w:webHidden/>
          </w:rPr>
          <w:fldChar w:fldCharType="begin"/>
        </w:r>
        <w:r w:rsidR="003026F7">
          <w:rPr>
            <w:webHidden/>
          </w:rPr>
          <w:instrText xml:space="preserve"> PAGEREF _Toc68709550 \h </w:instrText>
        </w:r>
        <w:r w:rsidR="003026F7">
          <w:rPr>
            <w:webHidden/>
          </w:rPr>
        </w:r>
        <w:r w:rsidR="003026F7">
          <w:rPr>
            <w:webHidden/>
          </w:rPr>
          <w:fldChar w:fldCharType="separate"/>
        </w:r>
        <w:r>
          <w:rPr>
            <w:webHidden/>
          </w:rPr>
          <w:t>166</w:t>
        </w:r>
        <w:r w:rsidR="003026F7">
          <w:rPr>
            <w:webHidden/>
          </w:rPr>
          <w:fldChar w:fldCharType="end"/>
        </w:r>
      </w:hyperlink>
    </w:p>
    <w:p w14:paraId="0E547EDF" w14:textId="05917A04" w:rsidR="003026F7" w:rsidRDefault="00B146EE">
      <w:pPr>
        <w:pStyle w:val="Spisilustracji"/>
        <w:rPr>
          <w:rFonts w:eastAsiaTheme="minorEastAsia" w:cstheme="minorBidi"/>
          <w:iCs w:val="0"/>
          <w:sz w:val="22"/>
          <w:szCs w:val="22"/>
          <w:lang w:eastAsia="pl-PL"/>
        </w:rPr>
      </w:pPr>
      <w:hyperlink w:anchor="_Toc68709551" w:history="1">
        <w:r w:rsidR="003026F7" w:rsidRPr="00037021">
          <w:rPr>
            <w:rStyle w:val="Hipercze"/>
            <w:bCs/>
          </w:rPr>
          <w:t>Tabela 7</w:t>
        </w:r>
        <w:r w:rsidR="003026F7" w:rsidRPr="00037021">
          <w:rPr>
            <w:rStyle w:val="Hipercze"/>
            <w:bCs/>
          </w:rPr>
          <w:noBreakHyphen/>
          <w:t>7</w:t>
        </w:r>
        <w:r w:rsidR="003026F7">
          <w:rPr>
            <w:rFonts w:eastAsiaTheme="minorEastAsia" w:cstheme="minorBidi"/>
            <w:iCs w:val="0"/>
            <w:sz w:val="22"/>
            <w:szCs w:val="22"/>
            <w:lang w:eastAsia="pl-PL"/>
          </w:rPr>
          <w:tab/>
        </w:r>
        <w:r w:rsidR="003026F7" w:rsidRPr="00037021">
          <w:rPr>
            <w:rStyle w:val="Hipercze"/>
          </w:rPr>
          <w:t>Podsumowanie analizy znaczących oddziaływań antropogenicznych wraz z oceną ryzyka nieosiągnięcia celów środowiskowych dla jcwp TW i CW - obszar dorzecza Wisły</w:t>
        </w:r>
        <w:r w:rsidR="003026F7">
          <w:rPr>
            <w:webHidden/>
          </w:rPr>
          <w:tab/>
        </w:r>
        <w:r w:rsidR="003026F7">
          <w:rPr>
            <w:webHidden/>
          </w:rPr>
          <w:fldChar w:fldCharType="begin"/>
        </w:r>
        <w:r w:rsidR="003026F7">
          <w:rPr>
            <w:webHidden/>
          </w:rPr>
          <w:instrText xml:space="preserve"> PAGEREF _Toc68709551 \h </w:instrText>
        </w:r>
        <w:r w:rsidR="003026F7">
          <w:rPr>
            <w:webHidden/>
          </w:rPr>
        </w:r>
        <w:r w:rsidR="003026F7">
          <w:rPr>
            <w:webHidden/>
          </w:rPr>
          <w:fldChar w:fldCharType="separate"/>
        </w:r>
        <w:r>
          <w:rPr>
            <w:webHidden/>
          </w:rPr>
          <w:t>167</w:t>
        </w:r>
        <w:r w:rsidR="003026F7">
          <w:rPr>
            <w:webHidden/>
          </w:rPr>
          <w:fldChar w:fldCharType="end"/>
        </w:r>
      </w:hyperlink>
    </w:p>
    <w:p w14:paraId="5A93FA37" w14:textId="345E64B8" w:rsidR="003026F7" w:rsidRDefault="00B146EE">
      <w:pPr>
        <w:pStyle w:val="Spisilustracji"/>
        <w:rPr>
          <w:rFonts w:eastAsiaTheme="minorEastAsia" w:cstheme="minorBidi"/>
          <w:iCs w:val="0"/>
          <w:sz w:val="22"/>
          <w:szCs w:val="22"/>
          <w:lang w:eastAsia="pl-PL"/>
        </w:rPr>
      </w:pPr>
      <w:hyperlink w:anchor="_Toc68709552" w:history="1">
        <w:r w:rsidR="003026F7" w:rsidRPr="00037021">
          <w:rPr>
            <w:rStyle w:val="Hipercze"/>
          </w:rPr>
          <w:t>Tabela 7</w:t>
        </w:r>
        <w:r w:rsidR="003026F7" w:rsidRPr="00037021">
          <w:rPr>
            <w:rStyle w:val="Hipercze"/>
          </w:rPr>
          <w:noBreakHyphen/>
          <w:t>8</w:t>
        </w:r>
        <w:r w:rsidR="003026F7">
          <w:rPr>
            <w:rFonts w:eastAsiaTheme="minorEastAsia" w:cstheme="minorBidi"/>
            <w:iCs w:val="0"/>
            <w:sz w:val="22"/>
            <w:szCs w:val="22"/>
            <w:lang w:eastAsia="pl-PL"/>
          </w:rPr>
          <w:tab/>
        </w:r>
        <w:r w:rsidR="003026F7" w:rsidRPr="00037021">
          <w:rPr>
            <w:rStyle w:val="Hipercze"/>
          </w:rPr>
          <w:t>Roczna wielkość poborów z ujęć wód podziemnych z podziałem na czynniki sprawcze - obszar dorzecza Wisły</w:t>
        </w:r>
        <w:r w:rsidR="003026F7">
          <w:rPr>
            <w:webHidden/>
          </w:rPr>
          <w:tab/>
        </w:r>
        <w:r w:rsidR="003026F7">
          <w:rPr>
            <w:webHidden/>
          </w:rPr>
          <w:fldChar w:fldCharType="begin"/>
        </w:r>
        <w:r w:rsidR="003026F7">
          <w:rPr>
            <w:webHidden/>
          </w:rPr>
          <w:instrText xml:space="preserve"> PAGEREF _Toc68709552 \h </w:instrText>
        </w:r>
        <w:r w:rsidR="003026F7">
          <w:rPr>
            <w:webHidden/>
          </w:rPr>
        </w:r>
        <w:r w:rsidR="003026F7">
          <w:rPr>
            <w:webHidden/>
          </w:rPr>
          <w:fldChar w:fldCharType="separate"/>
        </w:r>
        <w:r>
          <w:rPr>
            <w:webHidden/>
          </w:rPr>
          <w:t>175</w:t>
        </w:r>
        <w:r w:rsidR="003026F7">
          <w:rPr>
            <w:webHidden/>
          </w:rPr>
          <w:fldChar w:fldCharType="end"/>
        </w:r>
      </w:hyperlink>
    </w:p>
    <w:p w14:paraId="79F2FB93" w14:textId="63980231" w:rsidR="003026F7" w:rsidRDefault="00B146EE">
      <w:pPr>
        <w:pStyle w:val="Spisilustracji"/>
        <w:rPr>
          <w:rFonts w:eastAsiaTheme="minorEastAsia" w:cstheme="minorBidi"/>
          <w:iCs w:val="0"/>
          <w:sz w:val="22"/>
          <w:szCs w:val="22"/>
          <w:lang w:eastAsia="pl-PL"/>
        </w:rPr>
      </w:pPr>
      <w:hyperlink w:anchor="_Toc68709553" w:history="1">
        <w:r w:rsidR="003026F7" w:rsidRPr="00037021">
          <w:rPr>
            <w:rStyle w:val="Hipercze"/>
          </w:rPr>
          <w:t>Tabela 7</w:t>
        </w:r>
        <w:r w:rsidR="003026F7" w:rsidRPr="00037021">
          <w:rPr>
            <w:rStyle w:val="Hipercze"/>
          </w:rPr>
          <w:noBreakHyphen/>
          <w:t>9</w:t>
        </w:r>
        <w:r w:rsidR="003026F7">
          <w:rPr>
            <w:rFonts w:eastAsiaTheme="minorEastAsia" w:cstheme="minorBidi"/>
            <w:iCs w:val="0"/>
            <w:sz w:val="22"/>
            <w:szCs w:val="22"/>
            <w:lang w:eastAsia="pl-PL"/>
          </w:rPr>
          <w:tab/>
        </w:r>
        <w:r w:rsidR="003026F7" w:rsidRPr="00037021">
          <w:rPr>
            <w:rStyle w:val="Hipercze"/>
          </w:rPr>
          <w:t>Zestawienie jcwpd na obszarze, których pobór wód podziemnych związany z odwodnieniem kopalni przewyższa pobór na inne cele -</w:t>
        </w:r>
        <w:r w:rsidR="003026F7" w:rsidRPr="00037021">
          <w:rPr>
            <w:rStyle w:val="Hipercze"/>
            <w:rFonts w:cstheme="minorHAnsi"/>
          </w:rPr>
          <w:t xml:space="preserve"> obszar dorzecza Wisły</w:t>
        </w:r>
        <w:r w:rsidR="003026F7">
          <w:rPr>
            <w:webHidden/>
          </w:rPr>
          <w:tab/>
        </w:r>
        <w:r w:rsidR="003026F7">
          <w:rPr>
            <w:webHidden/>
          </w:rPr>
          <w:fldChar w:fldCharType="begin"/>
        </w:r>
        <w:r w:rsidR="003026F7">
          <w:rPr>
            <w:webHidden/>
          </w:rPr>
          <w:instrText xml:space="preserve"> PAGEREF _Toc68709553 \h </w:instrText>
        </w:r>
        <w:r w:rsidR="003026F7">
          <w:rPr>
            <w:webHidden/>
          </w:rPr>
        </w:r>
        <w:r w:rsidR="003026F7">
          <w:rPr>
            <w:webHidden/>
          </w:rPr>
          <w:fldChar w:fldCharType="separate"/>
        </w:r>
        <w:r>
          <w:rPr>
            <w:webHidden/>
          </w:rPr>
          <w:t>176</w:t>
        </w:r>
        <w:r w:rsidR="003026F7">
          <w:rPr>
            <w:webHidden/>
          </w:rPr>
          <w:fldChar w:fldCharType="end"/>
        </w:r>
      </w:hyperlink>
    </w:p>
    <w:p w14:paraId="79AA304F" w14:textId="5D46A536" w:rsidR="003026F7" w:rsidRDefault="00B146EE">
      <w:pPr>
        <w:pStyle w:val="Spisilustracji"/>
        <w:rPr>
          <w:rFonts w:eastAsiaTheme="minorEastAsia" w:cstheme="minorBidi"/>
          <w:iCs w:val="0"/>
          <w:sz w:val="22"/>
          <w:szCs w:val="22"/>
          <w:lang w:eastAsia="pl-PL"/>
        </w:rPr>
      </w:pPr>
      <w:hyperlink w:anchor="_Toc68709554" w:history="1">
        <w:r w:rsidR="003026F7" w:rsidRPr="00037021">
          <w:rPr>
            <w:rStyle w:val="Hipercze"/>
          </w:rPr>
          <w:t>Tabela 8</w:t>
        </w:r>
        <w:r w:rsidR="003026F7" w:rsidRPr="00037021">
          <w:rPr>
            <w:rStyle w:val="Hipercze"/>
          </w:rPr>
          <w:noBreakHyphen/>
          <w:t>1</w:t>
        </w:r>
        <w:r w:rsidR="003026F7">
          <w:rPr>
            <w:rFonts w:eastAsiaTheme="minorEastAsia" w:cstheme="minorBidi"/>
            <w:iCs w:val="0"/>
            <w:sz w:val="22"/>
            <w:szCs w:val="22"/>
            <w:lang w:eastAsia="pl-PL"/>
          </w:rPr>
          <w:tab/>
        </w:r>
        <w:r w:rsidR="003026F7" w:rsidRPr="00037021">
          <w:rPr>
            <w:rStyle w:val="Hipercze"/>
          </w:rPr>
          <w:t>Liczba jcwp RW z poszczególnymi celami środowiskowymi w </w:t>
        </w:r>
        <w:r w:rsidR="003026F7" w:rsidRPr="00037021">
          <w:rPr>
            <w:rStyle w:val="Hipercze"/>
            <w:rFonts w:cstheme="minorHAnsi"/>
          </w:rPr>
          <w:t xml:space="preserve">obszarze dorzecza </w:t>
        </w:r>
        <w:r w:rsidR="003026F7" w:rsidRPr="00037021">
          <w:rPr>
            <w:rStyle w:val="Hipercze"/>
          </w:rPr>
          <w:t>Wisły wg aPGW (2016-2021)</w:t>
        </w:r>
        <w:r w:rsidR="003026F7">
          <w:rPr>
            <w:webHidden/>
          </w:rPr>
          <w:tab/>
        </w:r>
        <w:r w:rsidR="003026F7">
          <w:rPr>
            <w:webHidden/>
          </w:rPr>
          <w:fldChar w:fldCharType="begin"/>
        </w:r>
        <w:r w:rsidR="003026F7">
          <w:rPr>
            <w:webHidden/>
          </w:rPr>
          <w:instrText xml:space="preserve"> PAGEREF _Toc68709554 \h </w:instrText>
        </w:r>
        <w:r w:rsidR="003026F7">
          <w:rPr>
            <w:webHidden/>
          </w:rPr>
        </w:r>
        <w:r w:rsidR="003026F7">
          <w:rPr>
            <w:webHidden/>
          </w:rPr>
          <w:fldChar w:fldCharType="separate"/>
        </w:r>
        <w:r>
          <w:rPr>
            <w:webHidden/>
          </w:rPr>
          <w:t>179</w:t>
        </w:r>
        <w:r w:rsidR="003026F7">
          <w:rPr>
            <w:webHidden/>
          </w:rPr>
          <w:fldChar w:fldCharType="end"/>
        </w:r>
      </w:hyperlink>
    </w:p>
    <w:p w14:paraId="110C34EC" w14:textId="0DF92678" w:rsidR="003026F7" w:rsidRDefault="00B146EE">
      <w:pPr>
        <w:pStyle w:val="Spisilustracji"/>
        <w:rPr>
          <w:rFonts w:eastAsiaTheme="minorEastAsia" w:cstheme="minorBidi"/>
          <w:iCs w:val="0"/>
          <w:sz w:val="22"/>
          <w:szCs w:val="22"/>
          <w:lang w:eastAsia="pl-PL"/>
        </w:rPr>
      </w:pPr>
      <w:hyperlink w:anchor="_Toc68709555" w:history="1">
        <w:r w:rsidR="003026F7" w:rsidRPr="00037021">
          <w:rPr>
            <w:rStyle w:val="Hipercze"/>
          </w:rPr>
          <w:t>Tabela 8</w:t>
        </w:r>
        <w:r w:rsidR="003026F7" w:rsidRPr="00037021">
          <w:rPr>
            <w:rStyle w:val="Hipercze"/>
          </w:rPr>
          <w:noBreakHyphen/>
          <w:t>2</w:t>
        </w:r>
        <w:r w:rsidR="003026F7">
          <w:rPr>
            <w:rFonts w:eastAsiaTheme="minorEastAsia" w:cstheme="minorBidi"/>
            <w:iCs w:val="0"/>
            <w:sz w:val="22"/>
            <w:szCs w:val="22"/>
            <w:lang w:eastAsia="pl-PL"/>
          </w:rPr>
          <w:tab/>
        </w:r>
        <w:r w:rsidR="003026F7" w:rsidRPr="00037021">
          <w:rPr>
            <w:rStyle w:val="Hipercze"/>
          </w:rPr>
          <w:t>Liczba jcwp LW z poszczególnymi celami środowiskowymi w </w:t>
        </w:r>
        <w:r w:rsidR="003026F7" w:rsidRPr="00037021">
          <w:rPr>
            <w:rStyle w:val="Hipercze"/>
            <w:rFonts w:cstheme="minorHAnsi"/>
          </w:rPr>
          <w:t xml:space="preserve">obszarze dorzecza </w:t>
        </w:r>
        <w:r w:rsidR="003026F7" w:rsidRPr="00037021">
          <w:rPr>
            <w:rStyle w:val="Hipercze"/>
          </w:rPr>
          <w:t>Wisły wg aPGW (2016-2021)</w:t>
        </w:r>
        <w:r w:rsidR="003026F7">
          <w:rPr>
            <w:webHidden/>
          </w:rPr>
          <w:tab/>
        </w:r>
        <w:r w:rsidR="003026F7">
          <w:rPr>
            <w:webHidden/>
          </w:rPr>
          <w:fldChar w:fldCharType="begin"/>
        </w:r>
        <w:r w:rsidR="003026F7">
          <w:rPr>
            <w:webHidden/>
          </w:rPr>
          <w:instrText xml:space="preserve"> PAGEREF _Toc68709555 \h </w:instrText>
        </w:r>
        <w:r w:rsidR="003026F7">
          <w:rPr>
            <w:webHidden/>
          </w:rPr>
        </w:r>
        <w:r w:rsidR="003026F7">
          <w:rPr>
            <w:webHidden/>
          </w:rPr>
          <w:fldChar w:fldCharType="separate"/>
        </w:r>
        <w:r>
          <w:rPr>
            <w:webHidden/>
          </w:rPr>
          <w:t>180</w:t>
        </w:r>
        <w:r w:rsidR="003026F7">
          <w:rPr>
            <w:webHidden/>
          </w:rPr>
          <w:fldChar w:fldCharType="end"/>
        </w:r>
      </w:hyperlink>
    </w:p>
    <w:p w14:paraId="1C56FCB5" w14:textId="4A514561" w:rsidR="003026F7" w:rsidRDefault="00B146EE">
      <w:pPr>
        <w:pStyle w:val="Spisilustracji"/>
        <w:rPr>
          <w:rFonts w:eastAsiaTheme="minorEastAsia" w:cstheme="minorBidi"/>
          <w:iCs w:val="0"/>
          <w:sz w:val="22"/>
          <w:szCs w:val="22"/>
          <w:lang w:eastAsia="pl-PL"/>
        </w:rPr>
      </w:pPr>
      <w:hyperlink w:anchor="_Toc68709556" w:history="1">
        <w:r w:rsidR="003026F7" w:rsidRPr="00037021">
          <w:rPr>
            <w:rStyle w:val="Hipercze"/>
          </w:rPr>
          <w:t>Tabela 8</w:t>
        </w:r>
        <w:r w:rsidR="003026F7" w:rsidRPr="00037021">
          <w:rPr>
            <w:rStyle w:val="Hipercze"/>
          </w:rPr>
          <w:noBreakHyphen/>
          <w:t>3</w:t>
        </w:r>
        <w:r w:rsidR="003026F7">
          <w:rPr>
            <w:rFonts w:eastAsiaTheme="minorEastAsia" w:cstheme="minorBidi"/>
            <w:iCs w:val="0"/>
            <w:sz w:val="22"/>
            <w:szCs w:val="22"/>
            <w:lang w:eastAsia="pl-PL"/>
          </w:rPr>
          <w:tab/>
        </w:r>
        <w:r w:rsidR="003026F7" w:rsidRPr="00037021">
          <w:rPr>
            <w:rStyle w:val="Hipercze"/>
          </w:rPr>
          <w:t>Liczba jcwp TW i CW z poszczególnymi celami środowiskowymi w obszarze dorzecza Wisły  wg aPGW (2016-2021)</w:t>
        </w:r>
        <w:r w:rsidR="003026F7">
          <w:rPr>
            <w:webHidden/>
          </w:rPr>
          <w:tab/>
        </w:r>
        <w:r w:rsidR="003026F7">
          <w:rPr>
            <w:webHidden/>
          </w:rPr>
          <w:fldChar w:fldCharType="begin"/>
        </w:r>
        <w:r w:rsidR="003026F7">
          <w:rPr>
            <w:webHidden/>
          </w:rPr>
          <w:instrText xml:space="preserve"> PAGEREF _Toc68709556 \h </w:instrText>
        </w:r>
        <w:r w:rsidR="003026F7">
          <w:rPr>
            <w:webHidden/>
          </w:rPr>
        </w:r>
        <w:r w:rsidR="003026F7">
          <w:rPr>
            <w:webHidden/>
          </w:rPr>
          <w:fldChar w:fldCharType="separate"/>
        </w:r>
        <w:r>
          <w:rPr>
            <w:webHidden/>
          </w:rPr>
          <w:t>180</w:t>
        </w:r>
        <w:r w:rsidR="003026F7">
          <w:rPr>
            <w:webHidden/>
          </w:rPr>
          <w:fldChar w:fldCharType="end"/>
        </w:r>
      </w:hyperlink>
    </w:p>
    <w:p w14:paraId="50295D5B" w14:textId="58E53B67" w:rsidR="003026F7" w:rsidRDefault="00B146EE">
      <w:pPr>
        <w:pStyle w:val="Spisilustracji"/>
        <w:rPr>
          <w:rFonts w:eastAsiaTheme="minorEastAsia" w:cstheme="minorBidi"/>
          <w:iCs w:val="0"/>
          <w:sz w:val="22"/>
          <w:szCs w:val="22"/>
          <w:lang w:eastAsia="pl-PL"/>
        </w:rPr>
      </w:pPr>
      <w:hyperlink w:anchor="_Toc68709557" w:history="1">
        <w:r w:rsidR="003026F7" w:rsidRPr="00037021">
          <w:rPr>
            <w:rStyle w:val="Hipercze"/>
          </w:rPr>
          <w:t>Tabela 8</w:t>
        </w:r>
        <w:r w:rsidR="003026F7" w:rsidRPr="00037021">
          <w:rPr>
            <w:rStyle w:val="Hipercze"/>
          </w:rPr>
          <w:noBreakHyphen/>
          <w:t>4</w:t>
        </w:r>
        <w:r w:rsidR="003026F7">
          <w:rPr>
            <w:rFonts w:eastAsiaTheme="minorEastAsia" w:cstheme="minorBidi"/>
            <w:iCs w:val="0"/>
            <w:sz w:val="22"/>
            <w:szCs w:val="22"/>
            <w:lang w:eastAsia="pl-PL"/>
          </w:rPr>
          <w:tab/>
        </w:r>
        <w:r w:rsidR="003026F7" w:rsidRPr="00037021">
          <w:rPr>
            <w:rStyle w:val="Hipercze"/>
          </w:rPr>
          <w:t>Liczba jcwp RW z poszczególnymi celami środowiskowymi w regionach wodnych dorzecza Wisły wg IIaPGW (2022-2027)</w:t>
        </w:r>
        <w:r w:rsidR="003026F7">
          <w:rPr>
            <w:webHidden/>
          </w:rPr>
          <w:tab/>
        </w:r>
        <w:r w:rsidR="003026F7">
          <w:rPr>
            <w:webHidden/>
          </w:rPr>
          <w:fldChar w:fldCharType="begin"/>
        </w:r>
        <w:r w:rsidR="003026F7">
          <w:rPr>
            <w:webHidden/>
          </w:rPr>
          <w:instrText xml:space="preserve"> PAGEREF _Toc68709557 \h </w:instrText>
        </w:r>
        <w:r w:rsidR="003026F7">
          <w:rPr>
            <w:webHidden/>
          </w:rPr>
        </w:r>
        <w:r w:rsidR="003026F7">
          <w:rPr>
            <w:webHidden/>
          </w:rPr>
          <w:fldChar w:fldCharType="separate"/>
        </w:r>
        <w:r>
          <w:rPr>
            <w:webHidden/>
          </w:rPr>
          <w:t>181</w:t>
        </w:r>
        <w:r w:rsidR="003026F7">
          <w:rPr>
            <w:webHidden/>
          </w:rPr>
          <w:fldChar w:fldCharType="end"/>
        </w:r>
      </w:hyperlink>
    </w:p>
    <w:p w14:paraId="5DEF4F56" w14:textId="36CE75DA" w:rsidR="003026F7" w:rsidRDefault="00B146EE">
      <w:pPr>
        <w:pStyle w:val="Spisilustracji"/>
        <w:rPr>
          <w:rFonts w:eastAsiaTheme="minorEastAsia" w:cstheme="minorBidi"/>
          <w:iCs w:val="0"/>
          <w:sz w:val="22"/>
          <w:szCs w:val="22"/>
          <w:lang w:eastAsia="pl-PL"/>
        </w:rPr>
      </w:pPr>
      <w:hyperlink w:anchor="_Toc68709558" w:history="1">
        <w:r w:rsidR="003026F7" w:rsidRPr="00037021">
          <w:rPr>
            <w:rStyle w:val="Hipercze"/>
          </w:rPr>
          <w:t>Tabela 8</w:t>
        </w:r>
        <w:r w:rsidR="003026F7" w:rsidRPr="00037021">
          <w:rPr>
            <w:rStyle w:val="Hipercze"/>
          </w:rPr>
          <w:noBreakHyphen/>
          <w:t>5</w:t>
        </w:r>
        <w:r w:rsidR="003026F7">
          <w:rPr>
            <w:rFonts w:eastAsiaTheme="minorEastAsia" w:cstheme="minorBidi"/>
            <w:iCs w:val="0"/>
            <w:sz w:val="22"/>
            <w:szCs w:val="22"/>
            <w:lang w:eastAsia="pl-PL"/>
          </w:rPr>
          <w:tab/>
        </w:r>
        <w:r w:rsidR="003026F7" w:rsidRPr="00037021">
          <w:rPr>
            <w:rStyle w:val="Hipercze"/>
          </w:rPr>
          <w:t>Liczba jcwp zbiornikowych z poszczególnymi celami środowiskowymi w regionach wodnych obszaru dorzecza Wisły wg IIaPGW (2022-2027)</w:t>
        </w:r>
        <w:r w:rsidR="003026F7">
          <w:rPr>
            <w:webHidden/>
          </w:rPr>
          <w:tab/>
        </w:r>
        <w:r w:rsidR="003026F7">
          <w:rPr>
            <w:webHidden/>
          </w:rPr>
          <w:fldChar w:fldCharType="begin"/>
        </w:r>
        <w:r w:rsidR="003026F7">
          <w:rPr>
            <w:webHidden/>
          </w:rPr>
          <w:instrText xml:space="preserve"> PAGEREF _Toc68709558 \h </w:instrText>
        </w:r>
        <w:r w:rsidR="003026F7">
          <w:rPr>
            <w:webHidden/>
          </w:rPr>
        </w:r>
        <w:r w:rsidR="003026F7">
          <w:rPr>
            <w:webHidden/>
          </w:rPr>
          <w:fldChar w:fldCharType="separate"/>
        </w:r>
        <w:r>
          <w:rPr>
            <w:webHidden/>
          </w:rPr>
          <w:t>182</w:t>
        </w:r>
        <w:r w:rsidR="003026F7">
          <w:rPr>
            <w:webHidden/>
          </w:rPr>
          <w:fldChar w:fldCharType="end"/>
        </w:r>
      </w:hyperlink>
    </w:p>
    <w:p w14:paraId="40C389EF" w14:textId="7D1DC9F0" w:rsidR="003026F7" w:rsidRDefault="00B146EE">
      <w:pPr>
        <w:pStyle w:val="Spisilustracji"/>
        <w:rPr>
          <w:rFonts w:eastAsiaTheme="minorEastAsia" w:cstheme="minorBidi"/>
          <w:iCs w:val="0"/>
          <w:sz w:val="22"/>
          <w:szCs w:val="22"/>
          <w:lang w:eastAsia="pl-PL"/>
        </w:rPr>
      </w:pPr>
      <w:hyperlink w:anchor="_Toc68709559" w:history="1">
        <w:r w:rsidR="003026F7" w:rsidRPr="00037021">
          <w:rPr>
            <w:rStyle w:val="Hipercze"/>
          </w:rPr>
          <w:t>Tabela 8</w:t>
        </w:r>
        <w:r w:rsidR="003026F7" w:rsidRPr="00037021">
          <w:rPr>
            <w:rStyle w:val="Hipercze"/>
          </w:rPr>
          <w:noBreakHyphen/>
          <w:t>6</w:t>
        </w:r>
        <w:r w:rsidR="003026F7">
          <w:rPr>
            <w:rFonts w:eastAsiaTheme="minorEastAsia" w:cstheme="minorBidi"/>
            <w:iCs w:val="0"/>
            <w:sz w:val="22"/>
            <w:szCs w:val="22"/>
            <w:lang w:eastAsia="pl-PL"/>
          </w:rPr>
          <w:tab/>
        </w:r>
        <w:r w:rsidR="003026F7" w:rsidRPr="00037021">
          <w:rPr>
            <w:rStyle w:val="Hipercze"/>
          </w:rPr>
          <w:t>Liczba jcwp LW z poszczególnymi celami środowiskowymi w regionach wodnych obszaru dorzecza Wisły wg IIaPGW (2022-2027)</w:t>
        </w:r>
        <w:r w:rsidR="003026F7">
          <w:rPr>
            <w:webHidden/>
          </w:rPr>
          <w:tab/>
        </w:r>
        <w:r w:rsidR="003026F7">
          <w:rPr>
            <w:webHidden/>
          </w:rPr>
          <w:fldChar w:fldCharType="begin"/>
        </w:r>
        <w:r w:rsidR="003026F7">
          <w:rPr>
            <w:webHidden/>
          </w:rPr>
          <w:instrText xml:space="preserve"> PAGEREF _Toc68709559 \h </w:instrText>
        </w:r>
        <w:r w:rsidR="003026F7">
          <w:rPr>
            <w:webHidden/>
          </w:rPr>
        </w:r>
        <w:r w:rsidR="003026F7">
          <w:rPr>
            <w:webHidden/>
          </w:rPr>
          <w:fldChar w:fldCharType="separate"/>
        </w:r>
        <w:r>
          <w:rPr>
            <w:webHidden/>
          </w:rPr>
          <w:t>183</w:t>
        </w:r>
        <w:r w:rsidR="003026F7">
          <w:rPr>
            <w:webHidden/>
          </w:rPr>
          <w:fldChar w:fldCharType="end"/>
        </w:r>
      </w:hyperlink>
    </w:p>
    <w:p w14:paraId="288F5AAF" w14:textId="6E9FB95F" w:rsidR="003026F7" w:rsidRDefault="00B146EE">
      <w:pPr>
        <w:pStyle w:val="Spisilustracji"/>
        <w:rPr>
          <w:rFonts w:eastAsiaTheme="minorEastAsia" w:cstheme="minorBidi"/>
          <w:iCs w:val="0"/>
          <w:sz w:val="22"/>
          <w:szCs w:val="22"/>
          <w:lang w:eastAsia="pl-PL"/>
        </w:rPr>
      </w:pPr>
      <w:hyperlink w:anchor="_Toc68709560" w:history="1">
        <w:r w:rsidR="003026F7" w:rsidRPr="00037021">
          <w:rPr>
            <w:rStyle w:val="Hipercze"/>
          </w:rPr>
          <w:t>Tabela 8</w:t>
        </w:r>
        <w:r w:rsidR="003026F7" w:rsidRPr="00037021">
          <w:rPr>
            <w:rStyle w:val="Hipercze"/>
          </w:rPr>
          <w:noBreakHyphen/>
          <w:t>7</w:t>
        </w:r>
        <w:r w:rsidR="003026F7">
          <w:rPr>
            <w:rFonts w:eastAsiaTheme="minorEastAsia" w:cstheme="minorBidi"/>
            <w:iCs w:val="0"/>
            <w:sz w:val="22"/>
            <w:szCs w:val="22"/>
            <w:lang w:eastAsia="pl-PL"/>
          </w:rPr>
          <w:tab/>
        </w:r>
        <w:r w:rsidR="003026F7" w:rsidRPr="00037021">
          <w:rPr>
            <w:rStyle w:val="Hipercze"/>
          </w:rPr>
          <w:t>Jcwp TW i CW z poszczególnymi celami środowiskowymi - obszar dorzecza Wisły, region wodny Dolnej Wisły</w:t>
        </w:r>
        <w:r w:rsidR="003026F7">
          <w:rPr>
            <w:webHidden/>
          </w:rPr>
          <w:tab/>
        </w:r>
        <w:r w:rsidR="003026F7">
          <w:rPr>
            <w:webHidden/>
          </w:rPr>
          <w:fldChar w:fldCharType="begin"/>
        </w:r>
        <w:r w:rsidR="003026F7">
          <w:rPr>
            <w:webHidden/>
          </w:rPr>
          <w:instrText xml:space="preserve"> PAGEREF _Toc68709560 \h </w:instrText>
        </w:r>
        <w:r w:rsidR="003026F7">
          <w:rPr>
            <w:webHidden/>
          </w:rPr>
        </w:r>
        <w:r w:rsidR="003026F7">
          <w:rPr>
            <w:webHidden/>
          </w:rPr>
          <w:fldChar w:fldCharType="separate"/>
        </w:r>
        <w:r>
          <w:rPr>
            <w:webHidden/>
          </w:rPr>
          <w:t>183</w:t>
        </w:r>
        <w:r w:rsidR="003026F7">
          <w:rPr>
            <w:webHidden/>
          </w:rPr>
          <w:fldChar w:fldCharType="end"/>
        </w:r>
      </w:hyperlink>
    </w:p>
    <w:p w14:paraId="1E96C2A5" w14:textId="4829C252" w:rsidR="003026F7" w:rsidRDefault="00B146EE">
      <w:pPr>
        <w:pStyle w:val="Spisilustracji"/>
        <w:rPr>
          <w:rFonts w:eastAsiaTheme="minorEastAsia" w:cstheme="minorBidi"/>
          <w:iCs w:val="0"/>
          <w:sz w:val="22"/>
          <w:szCs w:val="22"/>
          <w:lang w:eastAsia="pl-PL"/>
        </w:rPr>
      </w:pPr>
      <w:hyperlink w:anchor="_Toc68709561" w:history="1">
        <w:r w:rsidR="003026F7" w:rsidRPr="00037021">
          <w:rPr>
            <w:rStyle w:val="Hipercze"/>
          </w:rPr>
          <w:t>Tabela 8</w:t>
        </w:r>
        <w:r w:rsidR="003026F7" w:rsidRPr="00037021">
          <w:rPr>
            <w:rStyle w:val="Hipercze"/>
          </w:rPr>
          <w:noBreakHyphen/>
          <w:t>8</w:t>
        </w:r>
        <w:r w:rsidR="003026F7">
          <w:rPr>
            <w:rFonts w:eastAsiaTheme="minorEastAsia" w:cstheme="minorBidi"/>
            <w:iCs w:val="0"/>
            <w:sz w:val="22"/>
            <w:szCs w:val="22"/>
            <w:lang w:eastAsia="pl-PL"/>
          </w:rPr>
          <w:tab/>
        </w:r>
        <w:r w:rsidR="003026F7" w:rsidRPr="00037021">
          <w:rPr>
            <w:rStyle w:val="Hipercze"/>
          </w:rPr>
          <w:t>Osiągnięcie celów środowiskowych ustalonych na lata 2016-2021 dla jcwp rzecznych na obszarze dorzecza Wisły w oparciu o jednostki planistyczne aPGW</w:t>
        </w:r>
        <w:r w:rsidR="003026F7">
          <w:rPr>
            <w:webHidden/>
          </w:rPr>
          <w:tab/>
        </w:r>
        <w:r w:rsidR="003026F7">
          <w:rPr>
            <w:webHidden/>
          </w:rPr>
          <w:fldChar w:fldCharType="begin"/>
        </w:r>
        <w:r w:rsidR="003026F7">
          <w:rPr>
            <w:webHidden/>
          </w:rPr>
          <w:instrText xml:space="preserve"> PAGEREF _Toc68709561 \h </w:instrText>
        </w:r>
        <w:r w:rsidR="003026F7">
          <w:rPr>
            <w:webHidden/>
          </w:rPr>
        </w:r>
        <w:r w:rsidR="003026F7">
          <w:rPr>
            <w:webHidden/>
          </w:rPr>
          <w:fldChar w:fldCharType="separate"/>
        </w:r>
        <w:r>
          <w:rPr>
            <w:webHidden/>
          </w:rPr>
          <w:t>187</w:t>
        </w:r>
        <w:r w:rsidR="003026F7">
          <w:rPr>
            <w:webHidden/>
          </w:rPr>
          <w:fldChar w:fldCharType="end"/>
        </w:r>
      </w:hyperlink>
    </w:p>
    <w:p w14:paraId="18B5E9F8" w14:textId="69176B26" w:rsidR="003026F7" w:rsidRDefault="00B146EE">
      <w:pPr>
        <w:pStyle w:val="Spisilustracji"/>
        <w:rPr>
          <w:rFonts w:eastAsiaTheme="minorEastAsia" w:cstheme="minorBidi"/>
          <w:iCs w:val="0"/>
          <w:sz w:val="22"/>
          <w:szCs w:val="22"/>
          <w:lang w:eastAsia="pl-PL"/>
        </w:rPr>
      </w:pPr>
      <w:hyperlink w:anchor="_Toc68709562" w:history="1">
        <w:r w:rsidR="003026F7" w:rsidRPr="00037021">
          <w:rPr>
            <w:rStyle w:val="Hipercze"/>
          </w:rPr>
          <w:t>Tabela 8</w:t>
        </w:r>
        <w:r w:rsidR="003026F7" w:rsidRPr="00037021">
          <w:rPr>
            <w:rStyle w:val="Hipercze"/>
          </w:rPr>
          <w:noBreakHyphen/>
          <w:t>9</w:t>
        </w:r>
        <w:r w:rsidR="003026F7">
          <w:rPr>
            <w:rFonts w:eastAsiaTheme="minorEastAsia" w:cstheme="minorBidi"/>
            <w:iCs w:val="0"/>
            <w:sz w:val="22"/>
            <w:szCs w:val="22"/>
            <w:lang w:eastAsia="pl-PL"/>
          </w:rPr>
          <w:tab/>
        </w:r>
        <w:r w:rsidR="003026F7" w:rsidRPr="00037021">
          <w:rPr>
            <w:rStyle w:val="Hipercze"/>
          </w:rPr>
          <w:t>Spełnienie celów środowiskowych ustalonych na lata 2016-2021 dla jcwp zbiornikowych (RWr) na obszarze dorzecza Wisły w oparciu o jednostki planistyczne aPGW</w:t>
        </w:r>
        <w:r w:rsidR="003026F7">
          <w:rPr>
            <w:webHidden/>
          </w:rPr>
          <w:tab/>
        </w:r>
        <w:r w:rsidR="003026F7">
          <w:rPr>
            <w:webHidden/>
          </w:rPr>
          <w:fldChar w:fldCharType="begin"/>
        </w:r>
        <w:r w:rsidR="003026F7">
          <w:rPr>
            <w:webHidden/>
          </w:rPr>
          <w:instrText xml:space="preserve"> PAGEREF _Toc68709562 \h </w:instrText>
        </w:r>
        <w:r w:rsidR="003026F7">
          <w:rPr>
            <w:webHidden/>
          </w:rPr>
        </w:r>
        <w:r w:rsidR="003026F7">
          <w:rPr>
            <w:webHidden/>
          </w:rPr>
          <w:fldChar w:fldCharType="separate"/>
        </w:r>
        <w:r>
          <w:rPr>
            <w:webHidden/>
          </w:rPr>
          <w:t>193</w:t>
        </w:r>
        <w:r w:rsidR="003026F7">
          <w:rPr>
            <w:webHidden/>
          </w:rPr>
          <w:fldChar w:fldCharType="end"/>
        </w:r>
      </w:hyperlink>
    </w:p>
    <w:p w14:paraId="15DD8126" w14:textId="56FF69EB" w:rsidR="003026F7" w:rsidRDefault="00B146EE">
      <w:pPr>
        <w:pStyle w:val="Spisilustracji"/>
        <w:rPr>
          <w:rFonts w:eastAsiaTheme="minorEastAsia" w:cstheme="minorBidi"/>
          <w:iCs w:val="0"/>
          <w:sz w:val="22"/>
          <w:szCs w:val="22"/>
          <w:lang w:eastAsia="pl-PL"/>
        </w:rPr>
      </w:pPr>
      <w:hyperlink w:anchor="_Toc68709563" w:history="1">
        <w:r w:rsidR="003026F7" w:rsidRPr="00037021">
          <w:rPr>
            <w:rStyle w:val="Hipercze"/>
          </w:rPr>
          <w:t>Tabela 8</w:t>
        </w:r>
        <w:r w:rsidR="003026F7" w:rsidRPr="00037021">
          <w:rPr>
            <w:rStyle w:val="Hipercze"/>
          </w:rPr>
          <w:noBreakHyphen/>
          <w:t>10</w:t>
        </w:r>
        <w:r w:rsidR="003026F7">
          <w:rPr>
            <w:rFonts w:eastAsiaTheme="minorEastAsia" w:cstheme="minorBidi"/>
            <w:iCs w:val="0"/>
            <w:sz w:val="22"/>
            <w:szCs w:val="22"/>
            <w:lang w:eastAsia="pl-PL"/>
          </w:rPr>
          <w:tab/>
        </w:r>
        <w:r w:rsidR="003026F7" w:rsidRPr="00037021">
          <w:rPr>
            <w:rStyle w:val="Hipercze"/>
          </w:rPr>
          <w:t>Osiągnięcie celów środowiskowych ustalonych na lata 2016-2021 dla jcwp jeziornych (LW) na obszarze dorzecza Wisły w oparciu o jednostki planistyczne aPGW</w:t>
        </w:r>
        <w:r w:rsidR="003026F7">
          <w:rPr>
            <w:webHidden/>
          </w:rPr>
          <w:tab/>
        </w:r>
        <w:r w:rsidR="003026F7">
          <w:rPr>
            <w:webHidden/>
          </w:rPr>
          <w:fldChar w:fldCharType="begin"/>
        </w:r>
        <w:r w:rsidR="003026F7">
          <w:rPr>
            <w:webHidden/>
          </w:rPr>
          <w:instrText xml:space="preserve"> PAGEREF _Toc68709563 \h </w:instrText>
        </w:r>
        <w:r w:rsidR="003026F7">
          <w:rPr>
            <w:webHidden/>
          </w:rPr>
        </w:r>
        <w:r w:rsidR="003026F7">
          <w:rPr>
            <w:webHidden/>
          </w:rPr>
          <w:fldChar w:fldCharType="separate"/>
        </w:r>
        <w:r>
          <w:rPr>
            <w:webHidden/>
          </w:rPr>
          <w:t>198</w:t>
        </w:r>
        <w:r w:rsidR="003026F7">
          <w:rPr>
            <w:webHidden/>
          </w:rPr>
          <w:fldChar w:fldCharType="end"/>
        </w:r>
      </w:hyperlink>
    </w:p>
    <w:p w14:paraId="6DB04F2A" w14:textId="5613B0C9" w:rsidR="003026F7" w:rsidRDefault="00B146EE">
      <w:pPr>
        <w:pStyle w:val="Spisilustracji"/>
        <w:rPr>
          <w:rFonts w:eastAsiaTheme="minorEastAsia" w:cstheme="minorBidi"/>
          <w:iCs w:val="0"/>
          <w:sz w:val="22"/>
          <w:szCs w:val="22"/>
          <w:lang w:eastAsia="pl-PL"/>
        </w:rPr>
      </w:pPr>
      <w:hyperlink w:anchor="_Toc68709564" w:history="1">
        <w:r w:rsidR="003026F7" w:rsidRPr="00037021">
          <w:rPr>
            <w:rStyle w:val="Hipercze"/>
          </w:rPr>
          <w:t>Tabela 8</w:t>
        </w:r>
        <w:r w:rsidR="003026F7" w:rsidRPr="00037021">
          <w:rPr>
            <w:rStyle w:val="Hipercze"/>
          </w:rPr>
          <w:noBreakHyphen/>
          <w:t>11</w:t>
        </w:r>
        <w:r w:rsidR="003026F7">
          <w:rPr>
            <w:rFonts w:eastAsiaTheme="minorEastAsia" w:cstheme="minorBidi"/>
            <w:iCs w:val="0"/>
            <w:sz w:val="22"/>
            <w:szCs w:val="22"/>
            <w:lang w:eastAsia="pl-PL"/>
          </w:rPr>
          <w:tab/>
        </w:r>
        <w:r w:rsidR="003026F7" w:rsidRPr="00037021">
          <w:rPr>
            <w:rStyle w:val="Hipercze"/>
          </w:rPr>
          <w:t>Osiągnięcie celów środowiskowych ustalonych na lata 2016-2021 dla obszaru dorzecza Wisły</w:t>
        </w:r>
        <w:r w:rsidR="003026F7">
          <w:rPr>
            <w:webHidden/>
          </w:rPr>
          <w:tab/>
        </w:r>
        <w:r w:rsidR="003026F7">
          <w:rPr>
            <w:webHidden/>
          </w:rPr>
          <w:fldChar w:fldCharType="begin"/>
        </w:r>
        <w:r w:rsidR="003026F7">
          <w:rPr>
            <w:webHidden/>
          </w:rPr>
          <w:instrText xml:space="preserve"> PAGEREF _Toc68709564 \h </w:instrText>
        </w:r>
        <w:r w:rsidR="003026F7">
          <w:rPr>
            <w:webHidden/>
          </w:rPr>
        </w:r>
        <w:r w:rsidR="003026F7">
          <w:rPr>
            <w:webHidden/>
          </w:rPr>
          <w:fldChar w:fldCharType="separate"/>
        </w:r>
        <w:r>
          <w:rPr>
            <w:webHidden/>
          </w:rPr>
          <w:t>204</w:t>
        </w:r>
        <w:r w:rsidR="003026F7">
          <w:rPr>
            <w:webHidden/>
          </w:rPr>
          <w:fldChar w:fldCharType="end"/>
        </w:r>
      </w:hyperlink>
    </w:p>
    <w:p w14:paraId="1FD9FF96" w14:textId="4AB3FDF0" w:rsidR="003026F7" w:rsidRDefault="00B146EE">
      <w:pPr>
        <w:pStyle w:val="Spisilustracji"/>
        <w:rPr>
          <w:rFonts w:eastAsiaTheme="minorEastAsia" w:cstheme="minorBidi"/>
          <w:iCs w:val="0"/>
          <w:sz w:val="22"/>
          <w:szCs w:val="22"/>
          <w:lang w:eastAsia="pl-PL"/>
        </w:rPr>
      </w:pPr>
      <w:hyperlink w:anchor="_Toc68709565" w:history="1">
        <w:r w:rsidR="003026F7" w:rsidRPr="00037021">
          <w:rPr>
            <w:rStyle w:val="Hipercze"/>
          </w:rPr>
          <w:t>Tabela 8</w:t>
        </w:r>
        <w:r w:rsidR="003026F7" w:rsidRPr="00037021">
          <w:rPr>
            <w:rStyle w:val="Hipercze"/>
          </w:rPr>
          <w:noBreakHyphen/>
          <w:t>12</w:t>
        </w:r>
        <w:r w:rsidR="003026F7">
          <w:rPr>
            <w:rFonts w:eastAsiaTheme="minorEastAsia" w:cstheme="minorBidi"/>
            <w:iCs w:val="0"/>
            <w:sz w:val="22"/>
            <w:szCs w:val="22"/>
            <w:lang w:eastAsia="pl-PL"/>
          </w:rPr>
          <w:tab/>
        </w:r>
        <w:r w:rsidR="003026F7" w:rsidRPr="00037021">
          <w:rPr>
            <w:rStyle w:val="Hipercze"/>
          </w:rPr>
          <w:t>Podsumowanie celów środowiskowych dla jcwpd na obszarze dorzecza Wisły (2022-2027)</w:t>
        </w:r>
        <w:r w:rsidR="003026F7">
          <w:rPr>
            <w:webHidden/>
          </w:rPr>
          <w:tab/>
        </w:r>
        <w:r w:rsidR="003026F7">
          <w:rPr>
            <w:webHidden/>
          </w:rPr>
          <w:fldChar w:fldCharType="begin"/>
        </w:r>
        <w:r w:rsidR="003026F7">
          <w:rPr>
            <w:webHidden/>
          </w:rPr>
          <w:instrText xml:space="preserve"> PAGEREF _Toc68709565 \h </w:instrText>
        </w:r>
        <w:r w:rsidR="003026F7">
          <w:rPr>
            <w:webHidden/>
          </w:rPr>
        </w:r>
        <w:r w:rsidR="003026F7">
          <w:rPr>
            <w:webHidden/>
          </w:rPr>
          <w:fldChar w:fldCharType="separate"/>
        </w:r>
        <w:r>
          <w:rPr>
            <w:webHidden/>
          </w:rPr>
          <w:t>206</w:t>
        </w:r>
        <w:r w:rsidR="003026F7">
          <w:rPr>
            <w:webHidden/>
          </w:rPr>
          <w:fldChar w:fldCharType="end"/>
        </w:r>
      </w:hyperlink>
    </w:p>
    <w:p w14:paraId="092EE4C1" w14:textId="04F646B9" w:rsidR="003026F7" w:rsidRDefault="00B146EE">
      <w:pPr>
        <w:pStyle w:val="Spisilustracji"/>
        <w:rPr>
          <w:rFonts w:eastAsiaTheme="minorEastAsia" w:cstheme="minorBidi"/>
          <w:iCs w:val="0"/>
          <w:sz w:val="22"/>
          <w:szCs w:val="22"/>
          <w:lang w:eastAsia="pl-PL"/>
        </w:rPr>
      </w:pPr>
      <w:hyperlink w:anchor="_Toc68709566" w:history="1">
        <w:r w:rsidR="003026F7" w:rsidRPr="00037021">
          <w:rPr>
            <w:rStyle w:val="Hipercze"/>
          </w:rPr>
          <w:t>Tabela 8</w:t>
        </w:r>
        <w:r w:rsidR="003026F7" w:rsidRPr="00037021">
          <w:rPr>
            <w:rStyle w:val="Hipercze"/>
          </w:rPr>
          <w:noBreakHyphen/>
          <w:t>13</w:t>
        </w:r>
        <w:r w:rsidR="003026F7">
          <w:rPr>
            <w:rFonts w:eastAsiaTheme="minorEastAsia" w:cstheme="minorBidi"/>
            <w:iCs w:val="0"/>
            <w:sz w:val="22"/>
            <w:szCs w:val="22"/>
            <w:lang w:eastAsia="pl-PL"/>
          </w:rPr>
          <w:tab/>
        </w:r>
        <w:r w:rsidR="003026F7" w:rsidRPr="00037021">
          <w:rPr>
            <w:rStyle w:val="Hipercze"/>
          </w:rPr>
          <w:t>Zestawienie liczbowe jcw z odstępstwami od osiągnięcia celów środowiskowych w trybie art. 4 ust. 4 i 4 ust. 5 RDW (IIaPGW, 2022-2027)</w:t>
        </w:r>
        <w:r w:rsidR="003026F7">
          <w:rPr>
            <w:webHidden/>
          </w:rPr>
          <w:tab/>
        </w:r>
        <w:r w:rsidR="003026F7">
          <w:rPr>
            <w:webHidden/>
          </w:rPr>
          <w:fldChar w:fldCharType="begin"/>
        </w:r>
        <w:r w:rsidR="003026F7">
          <w:rPr>
            <w:webHidden/>
          </w:rPr>
          <w:instrText xml:space="preserve"> PAGEREF _Toc68709566 \h </w:instrText>
        </w:r>
        <w:r w:rsidR="003026F7">
          <w:rPr>
            <w:webHidden/>
          </w:rPr>
        </w:r>
        <w:r w:rsidR="003026F7">
          <w:rPr>
            <w:webHidden/>
          </w:rPr>
          <w:fldChar w:fldCharType="separate"/>
        </w:r>
        <w:r>
          <w:rPr>
            <w:webHidden/>
          </w:rPr>
          <w:t>217</w:t>
        </w:r>
        <w:r w:rsidR="003026F7">
          <w:rPr>
            <w:webHidden/>
          </w:rPr>
          <w:fldChar w:fldCharType="end"/>
        </w:r>
      </w:hyperlink>
    </w:p>
    <w:p w14:paraId="670A699F" w14:textId="6811D274" w:rsidR="003026F7" w:rsidRDefault="00B146EE">
      <w:pPr>
        <w:pStyle w:val="Spisilustracji"/>
        <w:rPr>
          <w:rFonts w:eastAsiaTheme="minorEastAsia" w:cstheme="minorBidi"/>
          <w:iCs w:val="0"/>
          <w:sz w:val="22"/>
          <w:szCs w:val="22"/>
          <w:lang w:eastAsia="pl-PL"/>
        </w:rPr>
      </w:pPr>
      <w:hyperlink w:anchor="_Toc68709567" w:history="1">
        <w:r w:rsidR="003026F7" w:rsidRPr="00037021">
          <w:rPr>
            <w:rStyle w:val="Hipercze"/>
          </w:rPr>
          <w:t>Tabela 9</w:t>
        </w:r>
        <w:r w:rsidR="003026F7" w:rsidRPr="00037021">
          <w:rPr>
            <w:rStyle w:val="Hipercze"/>
          </w:rPr>
          <w:noBreakHyphen/>
          <w:t>1</w:t>
        </w:r>
        <w:r w:rsidR="003026F7">
          <w:rPr>
            <w:rFonts w:eastAsiaTheme="minorEastAsia" w:cstheme="minorBidi"/>
            <w:iCs w:val="0"/>
            <w:sz w:val="22"/>
            <w:szCs w:val="22"/>
            <w:lang w:eastAsia="pl-PL"/>
          </w:rPr>
          <w:tab/>
        </w:r>
        <w:r w:rsidR="003026F7" w:rsidRPr="00037021">
          <w:rPr>
            <w:rStyle w:val="Hipercze"/>
          </w:rPr>
          <w:t>Ocena postępu w osiąganiu celów środowiskowych) dla stanu/potencjału ekologicznego w obszarze dorzecza Wisły dla jcwp RW w układzie planistycznym w aPGW (2016-2021)</w:t>
        </w:r>
        <w:r w:rsidR="003026F7">
          <w:rPr>
            <w:webHidden/>
          </w:rPr>
          <w:tab/>
        </w:r>
        <w:r w:rsidR="003026F7">
          <w:rPr>
            <w:webHidden/>
          </w:rPr>
          <w:fldChar w:fldCharType="begin"/>
        </w:r>
        <w:r w:rsidR="003026F7">
          <w:rPr>
            <w:webHidden/>
          </w:rPr>
          <w:instrText xml:space="preserve"> PAGEREF _Toc68709567 \h </w:instrText>
        </w:r>
        <w:r w:rsidR="003026F7">
          <w:rPr>
            <w:webHidden/>
          </w:rPr>
        </w:r>
        <w:r w:rsidR="003026F7">
          <w:rPr>
            <w:webHidden/>
          </w:rPr>
          <w:fldChar w:fldCharType="separate"/>
        </w:r>
        <w:r>
          <w:rPr>
            <w:webHidden/>
          </w:rPr>
          <w:t>222</w:t>
        </w:r>
        <w:r w:rsidR="003026F7">
          <w:rPr>
            <w:webHidden/>
          </w:rPr>
          <w:fldChar w:fldCharType="end"/>
        </w:r>
      </w:hyperlink>
    </w:p>
    <w:p w14:paraId="1582EABB" w14:textId="01789783" w:rsidR="003026F7" w:rsidRDefault="00B146EE">
      <w:pPr>
        <w:pStyle w:val="Spisilustracji"/>
        <w:rPr>
          <w:rFonts w:eastAsiaTheme="minorEastAsia" w:cstheme="minorBidi"/>
          <w:iCs w:val="0"/>
          <w:sz w:val="22"/>
          <w:szCs w:val="22"/>
          <w:lang w:eastAsia="pl-PL"/>
        </w:rPr>
      </w:pPr>
      <w:hyperlink w:anchor="_Toc68709568" w:history="1">
        <w:r w:rsidR="003026F7" w:rsidRPr="00037021">
          <w:rPr>
            <w:rStyle w:val="Hipercze"/>
          </w:rPr>
          <w:t>Tabela 9</w:t>
        </w:r>
        <w:r w:rsidR="003026F7" w:rsidRPr="00037021">
          <w:rPr>
            <w:rStyle w:val="Hipercze"/>
          </w:rPr>
          <w:noBreakHyphen/>
          <w:t>2</w:t>
        </w:r>
        <w:r w:rsidR="003026F7">
          <w:rPr>
            <w:rFonts w:eastAsiaTheme="minorEastAsia" w:cstheme="minorBidi"/>
            <w:iCs w:val="0"/>
            <w:sz w:val="22"/>
            <w:szCs w:val="22"/>
            <w:lang w:eastAsia="pl-PL"/>
          </w:rPr>
          <w:tab/>
        </w:r>
        <w:r w:rsidR="003026F7" w:rsidRPr="00037021">
          <w:rPr>
            <w:rStyle w:val="Hipercze"/>
          </w:rPr>
          <w:t>Ocena postępu w osiąganiu celów środowiskowych dla stanu/potencjału ekologicznego w </w:t>
        </w:r>
        <w:r w:rsidR="003026F7" w:rsidRPr="00037021">
          <w:rPr>
            <w:rStyle w:val="Hipercze"/>
            <w:rFonts w:cstheme="minorHAnsi"/>
          </w:rPr>
          <w:t xml:space="preserve">obszarze dorzecza </w:t>
        </w:r>
        <w:r w:rsidR="003026F7" w:rsidRPr="00037021">
          <w:rPr>
            <w:rStyle w:val="Hipercze"/>
          </w:rPr>
          <w:t>Wisły dla jcwp RW w układzie planistycznym w IIaPGW (2022-2027)</w:t>
        </w:r>
        <w:r w:rsidR="003026F7">
          <w:rPr>
            <w:webHidden/>
          </w:rPr>
          <w:tab/>
        </w:r>
        <w:r w:rsidR="003026F7">
          <w:rPr>
            <w:webHidden/>
          </w:rPr>
          <w:fldChar w:fldCharType="begin"/>
        </w:r>
        <w:r w:rsidR="003026F7">
          <w:rPr>
            <w:webHidden/>
          </w:rPr>
          <w:instrText xml:space="preserve"> PAGEREF _Toc68709568 \h </w:instrText>
        </w:r>
        <w:r w:rsidR="003026F7">
          <w:rPr>
            <w:webHidden/>
          </w:rPr>
        </w:r>
        <w:r w:rsidR="003026F7">
          <w:rPr>
            <w:webHidden/>
          </w:rPr>
          <w:fldChar w:fldCharType="separate"/>
        </w:r>
        <w:r>
          <w:rPr>
            <w:webHidden/>
          </w:rPr>
          <w:t>223</w:t>
        </w:r>
        <w:r w:rsidR="003026F7">
          <w:rPr>
            <w:webHidden/>
          </w:rPr>
          <w:fldChar w:fldCharType="end"/>
        </w:r>
      </w:hyperlink>
    </w:p>
    <w:p w14:paraId="5A73C5F9" w14:textId="178DB0C5" w:rsidR="003026F7" w:rsidRDefault="00B146EE">
      <w:pPr>
        <w:pStyle w:val="Spisilustracji"/>
        <w:rPr>
          <w:rFonts w:eastAsiaTheme="minorEastAsia" w:cstheme="minorBidi"/>
          <w:iCs w:val="0"/>
          <w:sz w:val="22"/>
          <w:szCs w:val="22"/>
          <w:lang w:eastAsia="pl-PL"/>
        </w:rPr>
      </w:pPr>
      <w:hyperlink w:anchor="_Toc68709569" w:history="1">
        <w:r w:rsidR="003026F7" w:rsidRPr="00037021">
          <w:rPr>
            <w:rStyle w:val="Hipercze"/>
          </w:rPr>
          <w:t>Tabela 9</w:t>
        </w:r>
        <w:r w:rsidR="003026F7" w:rsidRPr="00037021">
          <w:rPr>
            <w:rStyle w:val="Hipercze"/>
          </w:rPr>
          <w:noBreakHyphen/>
          <w:t>3</w:t>
        </w:r>
        <w:r w:rsidR="003026F7">
          <w:rPr>
            <w:rFonts w:eastAsiaTheme="minorEastAsia" w:cstheme="minorBidi"/>
            <w:iCs w:val="0"/>
            <w:sz w:val="22"/>
            <w:szCs w:val="22"/>
            <w:lang w:eastAsia="pl-PL"/>
          </w:rPr>
          <w:tab/>
        </w:r>
        <w:r w:rsidR="003026F7" w:rsidRPr="00037021">
          <w:rPr>
            <w:rStyle w:val="Hipercze"/>
          </w:rPr>
          <w:t>Analiza przyczyn wpływających na brak postępu w osiąganiu celów środowiskowych dla stanu/potencjału ekologicznego w obszarze dorzecza Wisły - jcwp RW</w:t>
        </w:r>
        <w:r w:rsidR="003026F7">
          <w:rPr>
            <w:webHidden/>
          </w:rPr>
          <w:tab/>
        </w:r>
        <w:r w:rsidR="003026F7">
          <w:rPr>
            <w:webHidden/>
          </w:rPr>
          <w:fldChar w:fldCharType="begin"/>
        </w:r>
        <w:r w:rsidR="003026F7">
          <w:rPr>
            <w:webHidden/>
          </w:rPr>
          <w:instrText xml:space="preserve"> PAGEREF _Toc68709569 \h </w:instrText>
        </w:r>
        <w:r w:rsidR="003026F7">
          <w:rPr>
            <w:webHidden/>
          </w:rPr>
        </w:r>
        <w:r w:rsidR="003026F7">
          <w:rPr>
            <w:webHidden/>
          </w:rPr>
          <w:fldChar w:fldCharType="separate"/>
        </w:r>
        <w:r>
          <w:rPr>
            <w:webHidden/>
          </w:rPr>
          <w:t>224</w:t>
        </w:r>
        <w:r w:rsidR="003026F7">
          <w:rPr>
            <w:webHidden/>
          </w:rPr>
          <w:fldChar w:fldCharType="end"/>
        </w:r>
      </w:hyperlink>
    </w:p>
    <w:p w14:paraId="267ECA95" w14:textId="28B81956" w:rsidR="003026F7" w:rsidRDefault="00B146EE">
      <w:pPr>
        <w:pStyle w:val="Spisilustracji"/>
        <w:rPr>
          <w:rFonts w:eastAsiaTheme="minorEastAsia" w:cstheme="minorBidi"/>
          <w:iCs w:val="0"/>
          <w:sz w:val="22"/>
          <w:szCs w:val="22"/>
          <w:lang w:eastAsia="pl-PL"/>
        </w:rPr>
      </w:pPr>
      <w:hyperlink w:anchor="_Toc68709570" w:history="1">
        <w:r w:rsidR="003026F7" w:rsidRPr="00037021">
          <w:rPr>
            <w:rStyle w:val="Hipercze"/>
          </w:rPr>
          <w:t>Tabela 9</w:t>
        </w:r>
        <w:r w:rsidR="003026F7" w:rsidRPr="00037021">
          <w:rPr>
            <w:rStyle w:val="Hipercze"/>
          </w:rPr>
          <w:noBreakHyphen/>
          <w:t>4</w:t>
        </w:r>
        <w:r w:rsidR="003026F7">
          <w:rPr>
            <w:rFonts w:eastAsiaTheme="minorEastAsia" w:cstheme="minorBidi"/>
            <w:iCs w:val="0"/>
            <w:sz w:val="22"/>
            <w:szCs w:val="22"/>
            <w:lang w:eastAsia="pl-PL"/>
          </w:rPr>
          <w:tab/>
        </w:r>
        <w:r w:rsidR="003026F7" w:rsidRPr="00037021">
          <w:rPr>
            <w:rStyle w:val="Hipercze"/>
          </w:rPr>
          <w:t>Ocena postępu w osiąganiu celów środowiskowych dla stanu chemicznego na obszarze dorzecza Wisły dla jcwp RW w układzie planistycznym w aPGW (2016-2021)</w:t>
        </w:r>
        <w:r w:rsidR="003026F7">
          <w:rPr>
            <w:webHidden/>
          </w:rPr>
          <w:tab/>
        </w:r>
        <w:r w:rsidR="003026F7">
          <w:rPr>
            <w:webHidden/>
          </w:rPr>
          <w:fldChar w:fldCharType="begin"/>
        </w:r>
        <w:r w:rsidR="003026F7">
          <w:rPr>
            <w:webHidden/>
          </w:rPr>
          <w:instrText xml:space="preserve"> PAGEREF _Toc68709570 \h </w:instrText>
        </w:r>
        <w:r w:rsidR="003026F7">
          <w:rPr>
            <w:webHidden/>
          </w:rPr>
        </w:r>
        <w:r w:rsidR="003026F7">
          <w:rPr>
            <w:webHidden/>
          </w:rPr>
          <w:fldChar w:fldCharType="separate"/>
        </w:r>
        <w:r>
          <w:rPr>
            <w:webHidden/>
          </w:rPr>
          <w:t>225</w:t>
        </w:r>
        <w:r w:rsidR="003026F7">
          <w:rPr>
            <w:webHidden/>
          </w:rPr>
          <w:fldChar w:fldCharType="end"/>
        </w:r>
      </w:hyperlink>
    </w:p>
    <w:p w14:paraId="692E89E6" w14:textId="4C2F7721" w:rsidR="003026F7" w:rsidRDefault="00B146EE">
      <w:pPr>
        <w:pStyle w:val="Spisilustracji"/>
        <w:rPr>
          <w:rFonts w:eastAsiaTheme="minorEastAsia" w:cstheme="minorBidi"/>
          <w:iCs w:val="0"/>
          <w:sz w:val="22"/>
          <w:szCs w:val="22"/>
          <w:lang w:eastAsia="pl-PL"/>
        </w:rPr>
      </w:pPr>
      <w:hyperlink w:anchor="_Toc68709571" w:history="1">
        <w:r w:rsidR="003026F7" w:rsidRPr="00037021">
          <w:rPr>
            <w:rStyle w:val="Hipercze"/>
          </w:rPr>
          <w:t>Tabela 9</w:t>
        </w:r>
        <w:r w:rsidR="003026F7" w:rsidRPr="00037021">
          <w:rPr>
            <w:rStyle w:val="Hipercze"/>
          </w:rPr>
          <w:noBreakHyphen/>
          <w:t>5</w:t>
        </w:r>
        <w:r w:rsidR="003026F7">
          <w:rPr>
            <w:rFonts w:eastAsiaTheme="minorEastAsia" w:cstheme="minorBidi"/>
            <w:iCs w:val="0"/>
            <w:sz w:val="22"/>
            <w:szCs w:val="22"/>
            <w:lang w:eastAsia="pl-PL"/>
          </w:rPr>
          <w:tab/>
        </w:r>
        <w:r w:rsidR="003026F7" w:rsidRPr="00037021">
          <w:rPr>
            <w:rStyle w:val="Hipercze"/>
          </w:rPr>
          <w:t>Ocena postępu w osiąganiu celów środowiskowych dla stanu chemicznego w obszarze dorzecza Wisły bazujące na układzie planistycznym IIaPGW (2022-2027) - jcwp rzeczne (RW)</w:t>
        </w:r>
        <w:r w:rsidR="003026F7">
          <w:rPr>
            <w:webHidden/>
          </w:rPr>
          <w:tab/>
        </w:r>
        <w:r w:rsidR="003026F7">
          <w:rPr>
            <w:webHidden/>
          </w:rPr>
          <w:fldChar w:fldCharType="begin"/>
        </w:r>
        <w:r w:rsidR="003026F7">
          <w:rPr>
            <w:webHidden/>
          </w:rPr>
          <w:instrText xml:space="preserve"> PAGEREF _Toc68709571 \h </w:instrText>
        </w:r>
        <w:r w:rsidR="003026F7">
          <w:rPr>
            <w:webHidden/>
          </w:rPr>
        </w:r>
        <w:r w:rsidR="003026F7">
          <w:rPr>
            <w:webHidden/>
          </w:rPr>
          <w:fldChar w:fldCharType="separate"/>
        </w:r>
        <w:r>
          <w:rPr>
            <w:webHidden/>
          </w:rPr>
          <w:t>225</w:t>
        </w:r>
        <w:r w:rsidR="003026F7">
          <w:rPr>
            <w:webHidden/>
          </w:rPr>
          <w:fldChar w:fldCharType="end"/>
        </w:r>
      </w:hyperlink>
    </w:p>
    <w:p w14:paraId="396D193E" w14:textId="395DAAC4" w:rsidR="003026F7" w:rsidRDefault="00B146EE">
      <w:pPr>
        <w:pStyle w:val="Spisilustracji"/>
        <w:rPr>
          <w:rFonts w:eastAsiaTheme="minorEastAsia" w:cstheme="minorBidi"/>
          <w:iCs w:val="0"/>
          <w:sz w:val="22"/>
          <w:szCs w:val="22"/>
          <w:lang w:eastAsia="pl-PL"/>
        </w:rPr>
      </w:pPr>
      <w:hyperlink w:anchor="_Toc68709572" w:history="1">
        <w:r w:rsidR="003026F7" w:rsidRPr="00037021">
          <w:rPr>
            <w:rStyle w:val="Hipercze"/>
          </w:rPr>
          <w:t>Tabela 9</w:t>
        </w:r>
        <w:r w:rsidR="003026F7" w:rsidRPr="00037021">
          <w:rPr>
            <w:rStyle w:val="Hipercze"/>
          </w:rPr>
          <w:noBreakHyphen/>
          <w:t>6</w:t>
        </w:r>
        <w:r w:rsidR="003026F7">
          <w:rPr>
            <w:rFonts w:eastAsiaTheme="minorEastAsia" w:cstheme="minorBidi"/>
            <w:iCs w:val="0"/>
            <w:sz w:val="22"/>
            <w:szCs w:val="22"/>
            <w:lang w:eastAsia="pl-PL"/>
          </w:rPr>
          <w:tab/>
        </w:r>
        <w:r w:rsidR="003026F7" w:rsidRPr="00037021">
          <w:rPr>
            <w:rStyle w:val="Hipercze"/>
          </w:rPr>
          <w:t xml:space="preserve">Analiza przyczyn wpływających na brak postępu w osiąganiu celów środowiskowych dla stanu chemicznego w obszarze dorzecza Wisły </w:t>
        </w:r>
        <w:r w:rsidR="003026F7" w:rsidRPr="00037021">
          <w:rPr>
            <w:rStyle w:val="Hipercze"/>
            <w:rFonts w:cstheme="minorHAnsi"/>
          </w:rPr>
          <w:t xml:space="preserve">bazując na nowym układzie planistycznym IIaPGW (2022-2027) </w:t>
        </w:r>
        <w:r w:rsidR="003026F7" w:rsidRPr="00037021">
          <w:rPr>
            <w:rStyle w:val="Hipercze"/>
          </w:rPr>
          <w:t>- jcwp RW</w:t>
        </w:r>
        <w:r w:rsidR="003026F7">
          <w:rPr>
            <w:webHidden/>
          </w:rPr>
          <w:tab/>
        </w:r>
        <w:r w:rsidR="003026F7">
          <w:rPr>
            <w:webHidden/>
          </w:rPr>
          <w:fldChar w:fldCharType="begin"/>
        </w:r>
        <w:r w:rsidR="003026F7">
          <w:rPr>
            <w:webHidden/>
          </w:rPr>
          <w:instrText xml:space="preserve"> PAGEREF _Toc68709572 \h </w:instrText>
        </w:r>
        <w:r w:rsidR="003026F7">
          <w:rPr>
            <w:webHidden/>
          </w:rPr>
        </w:r>
        <w:r w:rsidR="003026F7">
          <w:rPr>
            <w:webHidden/>
          </w:rPr>
          <w:fldChar w:fldCharType="separate"/>
        </w:r>
        <w:r>
          <w:rPr>
            <w:webHidden/>
          </w:rPr>
          <w:t>226</w:t>
        </w:r>
        <w:r w:rsidR="003026F7">
          <w:rPr>
            <w:webHidden/>
          </w:rPr>
          <w:fldChar w:fldCharType="end"/>
        </w:r>
      </w:hyperlink>
    </w:p>
    <w:p w14:paraId="296E2D73" w14:textId="451E4436" w:rsidR="003026F7" w:rsidRDefault="00B146EE">
      <w:pPr>
        <w:pStyle w:val="Spisilustracji"/>
        <w:rPr>
          <w:rFonts w:eastAsiaTheme="minorEastAsia" w:cstheme="minorBidi"/>
          <w:iCs w:val="0"/>
          <w:sz w:val="22"/>
          <w:szCs w:val="22"/>
          <w:lang w:eastAsia="pl-PL"/>
        </w:rPr>
      </w:pPr>
      <w:hyperlink w:anchor="_Toc68709573" w:history="1">
        <w:r w:rsidR="003026F7" w:rsidRPr="00037021">
          <w:rPr>
            <w:rStyle w:val="Hipercze"/>
          </w:rPr>
          <w:t>Tabela 9</w:t>
        </w:r>
        <w:r w:rsidR="003026F7" w:rsidRPr="00037021">
          <w:rPr>
            <w:rStyle w:val="Hipercze"/>
          </w:rPr>
          <w:noBreakHyphen/>
          <w:t>7</w:t>
        </w:r>
        <w:r w:rsidR="003026F7">
          <w:rPr>
            <w:rFonts w:eastAsiaTheme="minorEastAsia" w:cstheme="minorBidi"/>
            <w:iCs w:val="0"/>
            <w:sz w:val="22"/>
            <w:szCs w:val="22"/>
            <w:lang w:eastAsia="pl-PL"/>
          </w:rPr>
          <w:tab/>
        </w:r>
        <w:r w:rsidR="003026F7" w:rsidRPr="00037021">
          <w:rPr>
            <w:rStyle w:val="Hipercze"/>
          </w:rPr>
          <w:t>Ocena postępu w osiąganiu celów środowiskowych) dla stanu/potencjału ekologicznego w obszarze dorzecza Wisły dla jcwp RWr w układzie planistycznym w aPGW (2016-2021)</w:t>
        </w:r>
        <w:r w:rsidR="003026F7">
          <w:rPr>
            <w:webHidden/>
          </w:rPr>
          <w:tab/>
        </w:r>
        <w:r w:rsidR="003026F7">
          <w:rPr>
            <w:webHidden/>
          </w:rPr>
          <w:fldChar w:fldCharType="begin"/>
        </w:r>
        <w:r w:rsidR="003026F7">
          <w:rPr>
            <w:webHidden/>
          </w:rPr>
          <w:instrText xml:space="preserve"> PAGEREF _Toc68709573 \h </w:instrText>
        </w:r>
        <w:r w:rsidR="003026F7">
          <w:rPr>
            <w:webHidden/>
          </w:rPr>
        </w:r>
        <w:r w:rsidR="003026F7">
          <w:rPr>
            <w:webHidden/>
          </w:rPr>
          <w:fldChar w:fldCharType="separate"/>
        </w:r>
        <w:r>
          <w:rPr>
            <w:webHidden/>
          </w:rPr>
          <w:t>227</w:t>
        </w:r>
        <w:r w:rsidR="003026F7">
          <w:rPr>
            <w:webHidden/>
          </w:rPr>
          <w:fldChar w:fldCharType="end"/>
        </w:r>
      </w:hyperlink>
    </w:p>
    <w:p w14:paraId="02D26B06" w14:textId="6629AEAA" w:rsidR="003026F7" w:rsidRDefault="00B146EE">
      <w:pPr>
        <w:pStyle w:val="Spisilustracji"/>
        <w:rPr>
          <w:rFonts w:eastAsiaTheme="minorEastAsia" w:cstheme="minorBidi"/>
          <w:iCs w:val="0"/>
          <w:sz w:val="22"/>
          <w:szCs w:val="22"/>
          <w:lang w:eastAsia="pl-PL"/>
        </w:rPr>
      </w:pPr>
      <w:hyperlink w:anchor="_Toc68709574" w:history="1">
        <w:r w:rsidR="003026F7" w:rsidRPr="00037021">
          <w:rPr>
            <w:rStyle w:val="Hipercze"/>
          </w:rPr>
          <w:t>Tabela 9</w:t>
        </w:r>
        <w:r w:rsidR="003026F7" w:rsidRPr="00037021">
          <w:rPr>
            <w:rStyle w:val="Hipercze"/>
          </w:rPr>
          <w:noBreakHyphen/>
          <w:t>8</w:t>
        </w:r>
        <w:r w:rsidR="003026F7">
          <w:rPr>
            <w:rFonts w:eastAsiaTheme="minorEastAsia" w:cstheme="minorBidi"/>
            <w:iCs w:val="0"/>
            <w:sz w:val="22"/>
            <w:szCs w:val="22"/>
            <w:lang w:eastAsia="pl-PL"/>
          </w:rPr>
          <w:tab/>
        </w:r>
        <w:r w:rsidR="003026F7" w:rsidRPr="00037021">
          <w:rPr>
            <w:rStyle w:val="Hipercze"/>
          </w:rPr>
          <w:t>Ocena postępu w osiąganiu celów środowiskowych dla potencjału ekologicznego w obszarze dorzecza Wisły w układzie planistycznym w IIaPGW (2022-2027)</w:t>
        </w:r>
        <w:r w:rsidR="003026F7">
          <w:rPr>
            <w:webHidden/>
          </w:rPr>
          <w:tab/>
        </w:r>
        <w:r w:rsidR="003026F7">
          <w:rPr>
            <w:webHidden/>
          </w:rPr>
          <w:fldChar w:fldCharType="begin"/>
        </w:r>
        <w:r w:rsidR="003026F7">
          <w:rPr>
            <w:webHidden/>
          </w:rPr>
          <w:instrText xml:space="preserve"> PAGEREF _Toc68709574 \h </w:instrText>
        </w:r>
        <w:r w:rsidR="003026F7">
          <w:rPr>
            <w:webHidden/>
          </w:rPr>
        </w:r>
        <w:r w:rsidR="003026F7">
          <w:rPr>
            <w:webHidden/>
          </w:rPr>
          <w:fldChar w:fldCharType="separate"/>
        </w:r>
        <w:r>
          <w:rPr>
            <w:webHidden/>
          </w:rPr>
          <w:t>228</w:t>
        </w:r>
        <w:r w:rsidR="003026F7">
          <w:rPr>
            <w:webHidden/>
          </w:rPr>
          <w:fldChar w:fldCharType="end"/>
        </w:r>
      </w:hyperlink>
    </w:p>
    <w:p w14:paraId="5D607B47" w14:textId="7BAD6968" w:rsidR="003026F7" w:rsidRDefault="00B146EE">
      <w:pPr>
        <w:pStyle w:val="Spisilustracji"/>
        <w:rPr>
          <w:rFonts w:eastAsiaTheme="minorEastAsia" w:cstheme="minorBidi"/>
          <w:iCs w:val="0"/>
          <w:sz w:val="22"/>
          <w:szCs w:val="22"/>
          <w:lang w:eastAsia="pl-PL"/>
        </w:rPr>
      </w:pPr>
      <w:hyperlink w:anchor="_Toc68709575" w:history="1">
        <w:r w:rsidR="003026F7" w:rsidRPr="00037021">
          <w:rPr>
            <w:rStyle w:val="Hipercze"/>
          </w:rPr>
          <w:t>Tabela 9</w:t>
        </w:r>
        <w:r w:rsidR="003026F7" w:rsidRPr="00037021">
          <w:rPr>
            <w:rStyle w:val="Hipercze"/>
          </w:rPr>
          <w:noBreakHyphen/>
          <w:t>9</w:t>
        </w:r>
        <w:r w:rsidR="003026F7">
          <w:rPr>
            <w:rFonts w:eastAsiaTheme="minorEastAsia" w:cstheme="minorBidi"/>
            <w:iCs w:val="0"/>
            <w:sz w:val="22"/>
            <w:szCs w:val="22"/>
            <w:lang w:eastAsia="pl-PL"/>
          </w:rPr>
          <w:tab/>
        </w:r>
        <w:r w:rsidR="003026F7" w:rsidRPr="00037021">
          <w:rPr>
            <w:rStyle w:val="Hipercze"/>
          </w:rPr>
          <w:t>Analiza przyczyn wpływających na brak postępu w osiąganiu celów środowiskowych aPGW dla potencjału ekologicznego w obszarze dorzecza Wisły - jcwp RWr</w:t>
        </w:r>
        <w:r w:rsidR="003026F7">
          <w:rPr>
            <w:webHidden/>
          </w:rPr>
          <w:tab/>
        </w:r>
        <w:r w:rsidR="003026F7">
          <w:rPr>
            <w:webHidden/>
          </w:rPr>
          <w:fldChar w:fldCharType="begin"/>
        </w:r>
        <w:r w:rsidR="003026F7">
          <w:rPr>
            <w:webHidden/>
          </w:rPr>
          <w:instrText xml:space="preserve"> PAGEREF _Toc68709575 \h </w:instrText>
        </w:r>
        <w:r w:rsidR="003026F7">
          <w:rPr>
            <w:webHidden/>
          </w:rPr>
        </w:r>
        <w:r w:rsidR="003026F7">
          <w:rPr>
            <w:webHidden/>
          </w:rPr>
          <w:fldChar w:fldCharType="separate"/>
        </w:r>
        <w:r>
          <w:rPr>
            <w:webHidden/>
          </w:rPr>
          <w:t>228</w:t>
        </w:r>
        <w:r w:rsidR="003026F7">
          <w:rPr>
            <w:webHidden/>
          </w:rPr>
          <w:fldChar w:fldCharType="end"/>
        </w:r>
      </w:hyperlink>
    </w:p>
    <w:p w14:paraId="5966322E" w14:textId="2C02FFD9" w:rsidR="003026F7" w:rsidRDefault="00B146EE">
      <w:pPr>
        <w:pStyle w:val="Spisilustracji"/>
        <w:rPr>
          <w:rFonts w:eastAsiaTheme="minorEastAsia" w:cstheme="minorBidi"/>
          <w:iCs w:val="0"/>
          <w:sz w:val="22"/>
          <w:szCs w:val="22"/>
          <w:lang w:eastAsia="pl-PL"/>
        </w:rPr>
      </w:pPr>
      <w:hyperlink w:anchor="_Toc68709576" w:history="1">
        <w:r w:rsidR="003026F7" w:rsidRPr="00037021">
          <w:rPr>
            <w:rStyle w:val="Hipercze"/>
          </w:rPr>
          <w:t>Tabela 9</w:t>
        </w:r>
        <w:r w:rsidR="003026F7" w:rsidRPr="00037021">
          <w:rPr>
            <w:rStyle w:val="Hipercze"/>
          </w:rPr>
          <w:noBreakHyphen/>
          <w:t>10</w:t>
        </w:r>
        <w:r w:rsidR="003026F7">
          <w:rPr>
            <w:rFonts w:eastAsiaTheme="minorEastAsia" w:cstheme="minorBidi"/>
            <w:iCs w:val="0"/>
            <w:sz w:val="22"/>
            <w:szCs w:val="22"/>
            <w:lang w:eastAsia="pl-PL"/>
          </w:rPr>
          <w:tab/>
        </w:r>
        <w:r w:rsidR="003026F7" w:rsidRPr="00037021">
          <w:rPr>
            <w:rStyle w:val="Hipercze"/>
          </w:rPr>
          <w:t>Ocena postępu w osiąganiu celów środowiskowych aPGW (2016-2021) dla stanu chemicznego na obszarze dorzecza Wisły dla jcwp RWr</w:t>
        </w:r>
        <w:r w:rsidR="003026F7">
          <w:rPr>
            <w:webHidden/>
          </w:rPr>
          <w:tab/>
        </w:r>
        <w:r w:rsidR="003026F7">
          <w:rPr>
            <w:webHidden/>
          </w:rPr>
          <w:fldChar w:fldCharType="begin"/>
        </w:r>
        <w:r w:rsidR="003026F7">
          <w:rPr>
            <w:webHidden/>
          </w:rPr>
          <w:instrText xml:space="preserve"> PAGEREF _Toc68709576 \h </w:instrText>
        </w:r>
        <w:r w:rsidR="003026F7">
          <w:rPr>
            <w:webHidden/>
          </w:rPr>
        </w:r>
        <w:r w:rsidR="003026F7">
          <w:rPr>
            <w:webHidden/>
          </w:rPr>
          <w:fldChar w:fldCharType="separate"/>
        </w:r>
        <w:r>
          <w:rPr>
            <w:webHidden/>
          </w:rPr>
          <w:t>230</w:t>
        </w:r>
        <w:r w:rsidR="003026F7">
          <w:rPr>
            <w:webHidden/>
          </w:rPr>
          <w:fldChar w:fldCharType="end"/>
        </w:r>
      </w:hyperlink>
    </w:p>
    <w:p w14:paraId="409FE1F5" w14:textId="3B6C9E15" w:rsidR="003026F7" w:rsidRDefault="00B146EE">
      <w:pPr>
        <w:pStyle w:val="Spisilustracji"/>
        <w:rPr>
          <w:rFonts w:eastAsiaTheme="minorEastAsia" w:cstheme="minorBidi"/>
          <w:iCs w:val="0"/>
          <w:sz w:val="22"/>
          <w:szCs w:val="22"/>
          <w:lang w:eastAsia="pl-PL"/>
        </w:rPr>
      </w:pPr>
      <w:hyperlink w:anchor="_Toc68709577" w:history="1">
        <w:r w:rsidR="003026F7" w:rsidRPr="00037021">
          <w:rPr>
            <w:rStyle w:val="Hipercze"/>
          </w:rPr>
          <w:t>Tabela 9</w:t>
        </w:r>
        <w:r w:rsidR="003026F7" w:rsidRPr="00037021">
          <w:rPr>
            <w:rStyle w:val="Hipercze"/>
          </w:rPr>
          <w:noBreakHyphen/>
          <w:t>11</w:t>
        </w:r>
        <w:r w:rsidR="003026F7">
          <w:rPr>
            <w:rFonts w:eastAsiaTheme="minorEastAsia" w:cstheme="minorBidi"/>
            <w:iCs w:val="0"/>
            <w:sz w:val="22"/>
            <w:szCs w:val="22"/>
            <w:lang w:eastAsia="pl-PL"/>
          </w:rPr>
          <w:tab/>
        </w:r>
        <w:r w:rsidR="003026F7" w:rsidRPr="00037021">
          <w:rPr>
            <w:rStyle w:val="Hipercze"/>
          </w:rPr>
          <w:t>Ocena postępu w osiąganiu celów środowiskowych dla stanu chemicznego w obszarze dorzecza Wisły bazujące na nowym układzie planistycznym IIaPGW (2022-2027) - jcwp RWr</w:t>
        </w:r>
        <w:r w:rsidR="003026F7">
          <w:rPr>
            <w:webHidden/>
          </w:rPr>
          <w:tab/>
        </w:r>
        <w:r w:rsidR="003026F7">
          <w:rPr>
            <w:webHidden/>
          </w:rPr>
          <w:fldChar w:fldCharType="begin"/>
        </w:r>
        <w:r w:rsidR="003026F7">
          <w:rPr>
            <w:webHidden/>
          </w:rPr>
          <w:instrText xml:space="preserve"> PAGEREF _Toc68709577 \h </w:instrText>
        </w:r>
        <w:r w:rsidR="003026F7">
          <w:rPr>
            <w:webHidden/>
          </w:rPr>
        </w:r>
        <w:r w:rsidR="003026F7">
          <w:rPr>
            <w:webHidden/>
          </w:rPr>
          <w:fldChar w:fldCharType="separate"/>
        </w:r>
        <w:r>
          <w:rPr>
            <w:webHidden/>
          </w:rPr>
          <w:t>230</w:t>
        </w:r>
        <w:r w:rsidR="003026F7">
          <w:rPr>
            <w:webHidden/>
          </w:rPr>
          <w:fldChar w:fldCharType="end"/>
        </w:r>
      </w:hyperlink>
    </w:p>
    <w:p w14:paraId="50AC4646" w14:textId="074405F9" w:rsidR="003026F7" w:rsidRDefault="00B146EE">
      <w:pPr>
        <w:pStyle w:val="Spisilustracji"/>
        <w:rPr>
          <w:rFonts w:eastAsiaTheme="minorEastAsia" w:cstheme="minorBidi"/>
          <w:iCs w:val="0"/>
          <w:sz w:val="22"/>
          <w:szCs w:val="22"/>
          <w:lang w:eastAsia="pl-PL"/>
        </w:rPr>
      </w:pPr>
      <w:hyperlink w:anchor="_Toc68709578" w:history="1">
        <w:r w:rsidR="003026F7" w:rsidRPr="00037021">
          <w:rPr>
            <w:rStyle w:val="Hipercze"/>
          </w:rPr>
          <w:t>Tabela 9</w:t>
        </w:r>
        <w:r w:rsidR="003026F7" w:rsidRPr="00037021">
          <w:rPr>
            <w:rStyle w:val="Hipercze"/>
          </w:rPr>
          <w:noBreakHyphen/>
          <w:t>12</w:t>
        </w:r>
        <w:r w:rsidR="003026F7">
          <w:rPr>
            <w:rFonts w:eastAsiaTheme="minorEastAsia" w:cstheme="minorBidi"/>
            <w:iCs w:val="0"/>
            <w:sz w:val="22"/>
            <w:szCs w:val="22"/>
            <w:lang w:eastAsia="pl-PL"/>
          </w:rPr>
          <w:tab/>
        </w:r>
        <w:r w:rsidR="003026F7" w:rsidRPr="00037021">
          <w:rPr>
            <w:rStyle w:val="Hipercze"/>
          </w:rPr>
          <w:t xml:space="preserve">Analiza przyczyn wpływających na brak postępu w osiąganiu celów środowiskowych dla stanu chemicznego w obszarze dorzecza Wisły </w:t>
        </w:r>
        <w:r w:rsidR="003026F7" w:rsidRPr="00037021">
          <w:rPr>
            <w:rStyle w:val="Hipercze"/>
            <w:rFonts w:cstheme="minorHAnsi"/>
          </w:rPr>
          <w:t xml:space="preserve">bazując na nowym układzie planistycznym IIaPGW (2022-2027) </w:t>
        </w:r>
        <w:r w:rsidR="003026F7" w:rsidRPr="00037021">
          <w:rPr>
            <w:rStyle w:val="Hipercze"/>
          </w:rPr>
          <w:t>- jcwp RWr</w:t>
        </w:r>
        <w:r w:rsidR="003026F7">
          <w:rPr>
            <w:webHidden/>
          </w:rPr>
          <w:tab/>
        </w:r>
        <w:r w:rsidR="003026F7">
          <w:rPr>
            <w:webHidden/>
          </w:rPr>
          <w:fldChar w:fldCharType="begin"/>
        </w:r>
        <w:r w:rsidR="003026F7">
          <w:rPr>
            <w:webHidden/>
          </w:rPr>
          <w:instrText xml:space="preserve"> PAGEREF _Toc68709578 \h </w:instrText>
        </w:r>
        <w:r w:rsidR="003026F7">
          <w:rPr>
            <w:webHidden/>
          </w:rPr>
        </w:r>
        <w:r w:rsidR="003026F7">
          <w:rPr>
            <w:webHidden/>
          </w:rPr>
          <w:fldChar w:fldCharType="separate"/>
        </w:r>
        <w:r>
          <w:rPr>
            <w:webHidden/>
          </w:rPr>
          <w:t>231</w:t>
        </w:r>
        <w:r w:rsidR="003026F7">
          <w:rPr>
            <w:webHidden/>
          </w:rPr>
          <w:fldChar w:fldCharType="end"/>
        </w:r>
      </w:hyperlink>
    </w:p>
    <w:p w14:paraId="7C10D633" w14:textId="0FB5C8B3" w:rsidR="003026F7" w:rsidRDefault="00B146EE">
      <w:pPr>
        <w:pStyle w:val="Spisilustracji"/>
        <w:rPr>
          <w:rFonts w:eastAsiaTheme="minorEastAsia" w:cstheme="minorBidi"/>
          <w:iCs w:val="0"/>
          <w:sz w:val="22"/>
          <w:szCs w:val="22"/>
          <w:lang w:eastAsia="pl-PL"/>
        </w:rPr>
      </w:pPr>
      <w:hyperlink w:anchor="_Toc68709579" w:history="1">
        <w:r w:rsidR="003026F7" w:rsidRPr="00037021">
          <w:rPr>
            <w:rStyle w:val="Hipercze"/>
          </w:rPr>
          <w:t>Tabela 9</w:t>
        </w:r>
        <w:r w:rsidR="003026F7" w:rsidRPr="00037021">
          <w:rPr>
            <w:rStyle w:val="Hipercze"/>
          </w:rPr>
          <w:noBreakHyphen/>
          <w:t>13</w:t>
        </w:r>
        <w:r w:rsidR="003026F7">
          <w:rPr>
            <w:rFonts w:eastAsiaTheme="minorEastAsia" w:cstheme="minorBidi"/>
            <w:iCs w:val="0"/>
            <w:sz w:val="22"/>
            <w:szCs w:val="22"/>
            <w:lang w:eastAsia="pl-PL"/>
          </w:rPr>
          <w:tab/>
        </w:r>
        <w:r w:rsidR="003026F7" w:rsidRPr="00037021">
          <w:rPr>
            <w:rStyle w:val="Hipercze"/>
          </w:rPr>
          <w:t>Ocena postępu w osiąganiu celów środowiskowych aPGW (2016-2021) dla stanu/potencjału ekologicznego jcwp jeziornych w obszarze dorzecza Wisły</w:t>
        </w:r>
        <w:r w:rsidR="003026F7">
          <w:rPr>
            <w:webHidden/>
          </w:rPr>
          <w:tab/>
        </w:r>
        <w:r w:rsidR="003026F7">
          <w:rPr>
            <w:webHidden/>
          </w:rPr>
          <w:fldChar w:fldCharType="begin"/>
        </w:r>
        <w:r w:rsidR="003026F7">
          <w:rPr>
            <w:webHidden/>
          </w:rPr>
          <w:instrText xml:space="preserve"> PAGEREF _Toc68709579 \h </w:instrText>
        </w:r>
        <w:r w:rsidR="003026F7">
          <w:rPr>
            <w:webHidden/>
          </w:rPr>
        </w:r>
        <w:r w:rsidR="003026F7">
          <w:rPr>
            <w:webHidden/>
          </w:rPr>
          <w:fldChar w:fldCharType="separate"/>
        </w:r>
        <w:r>
          <w:rPr>
            <w:webHidden/>
          </w:rPr>
          <w:t>232</w:t>
        </w:r>
        <w:r w:rsidR="003026F7">
          <w:rPr>
            <w:webHidden/>
          </w:rPr>
          <w:fldChar w:fldCharType="end"/>
        </w:r>
      </w:hyperlink>
    </w:p>
    <w:p w14:paraId="2CF65C83" w14:textId="17B0C8D3" w:rsidR="003026F7" w:rsidRDefault="00B146EE">
      <w:pPr>
        <w:pStyle w:val="Spisilustracji"/>
        <w:rPr>
          <w:rFonts w:eastAsiaTheme="minorEastAsia" w:cstheme="minorBidi"/>
          <w:iCs w:val="0"/>
          <w:sz w:val="22"/>
          <w:szCs w:val="22"/>
          <w:lang w:eastAsia="pl-PL"/>
        </w:rPr>
      </w:pPr>
      <w:hyperlink w:anchor="_Toc68709580" w:history="1">
        <w:r w:rsidR="003026F7" w:rsidRPr="00037021">
          <w:rPr>
            <w:rStyle w:val="Hipercze"/>
          </w:rPr>
          <w:t>Tabela 9</w:t>
        </w:r>
        <w:r w:rsidR="003026F7" w:rsidRPr="00037021">
          <w:rPr>
            <w:rStyle w:val="Hipercze"/>
          </w:rPr>
          <w:noBreakHyphen/>
          <w:t>14</w:t>
        </w:r>
        <w:r w:rsidR="003026F7">
          <w:rPr>
            <w:rFonts w:eastAsiaTheme="minorEastAsia" w:cstheme="minorBidi"/>
            <w:iCs w:val="0"/>
            <w:sz w:val="22"/>
            <w:szCs w:val="22"/>
            <w:lang w:eastAsia="pl-PL"/>
          </w:rPr>
          <w:tab/>
        </w:r>
        <w:r w:rsidR="003026F7" w:rsidRPr="00037021">
          <w:rPr>
            <w:rStyle w:val="Hipercze"/>
          </w:rPr>
          <w:t>Ocena stopnia osiągnięcia celów środowiskowych IIaPGW dla stanu/potencjału ekologicznego jcwp jeziornych w obszarze dorzecza Wisły wykonana w oparciu o nowy układ planistyczny IIaPGW (2022-2027)</w:t>
        </w:r>
        <w:r w:rsidR="003026F7">
          <w:rPr>
            <w:webHidden/>
          </w:rPr>
          <w:tab/>
        </w:r>
        <w:r w:rsidR="003026F7">
          <w:rPr>
            <w:webHidden/>
          </w:rPr>
          <w:fldChar w:fldCharType="begin"/>
        </w:r>
        <w:r w:rsidR="003026F7">
          <w:rPr>
            <w:webHidden/>
          </w:rPr>
          <w:instrText xml:space="preserve"> PAGEREF _Toc68709580 \h </w:instrText>
        </w:r>
        <w:r w:rsidR="003026F7">
          <w:rPr>
            <w:webHidden/>
          </w:rPr>
        </w:r>
        <w:r w:rsidR="003026F7">
          <w:rPr>
            <w:webHidden/>
          </w:rPr>
          <w:fldChar w:fldCharType="separate"/>
        </w:r>
        <w:r>
          <w:rPr>
            <w:webHidden/>
          </w:rPr>
          <w:t>233</w:t>
        </w:r>
        <w:r w:rsidR="003026F7">
          <w:rPr>
            <w:webHidden/>
          </w:rPr>
          <w:fldChar w:fldCharType="end"/>
        </w:r>
      </w:hyperlink>
    </w:p>
    <w:p w14:paraId="0247DC58" w14:textId="64E928DB" w:rsidR="003026F7" w:rsidRDefault="00B146EE">
      <w:pPr>
        <w:pStyle w:val="Spisilustracji"/>
        <w:rPr>
          <w:rFonts w:eastAsiaTheme="minorEastAsia" w:cstheme="minorBidi"/>
          <w:iCs w:val="0"/>
          <w:sz w:val="22"/>
          <w:szCs w:val="22"/>
          <w:lang w:eastAsia="pl-PL"/>
        </w:rPr>
      </w:pPr>
      <w:hyperlink w:anchor="_Toc68709581" w:history="1">
        <w:r w:rsidR="003026F7" w:rsidRPr="00037021">
          <w:rPr>
            <w:rStyle w:val="Hipercze"/>
          </w:rPr>
          <w:t>Tabela 9</w:t>
        </w:r>
        <w:r w:rsidR="003026F7" w:rsidRPr="00037021">
          <w:rPr>
            <w:rStyle w:val="Hipercze"/>
          </w:rPr>
          <w:noBreakHyphen/>
          <w:t>15</w:t>
        </w:r>
        <w:r w:rsidR="003026F7">
          <w:rPr>
            <w:rFonts w:eastAsiaTheme="minorEastAsia" w:cstheme="minorBidi"/>
            <w:iCs w:val="0"/>
            <w:sz w:val="22"/>
            <w:szCs w:val="22"/>
            <w:lang w:eastAsia="pl-PL"/>
          </w:rPr>
          <w:tab/>
        </w:r>
        <w:r w:rsidR="003026F7" w:rsidRPr="00037021">
          <w:rPr>
            <w:rStyle w:val="Hipercze"/>
          </w:rPr>
          <w:t>Analiza przyczyn braku postępu w osiąganiu celów środowiskowych dla stanu/potencjału ekologicznego w jcwp jeziornych dorzecza Wisły wykonana w oparciu o nowy układ planistyczny IIaPGW (2022-2027)</w:t>
        </w:r>
        <w:r w:rsidR="003026F7">
          <w:rPr>
            <w:webHidden/>
          </w:rPr>
          <w:tab/>
        </w:r>
        <w:r w:rsidR="003026F7">
          <w:rPr>
            <w:webHidden/>
          </w:rPr>
          <w:fldChar w:fldCharType="begin"/>
        </w:r>
        <w:r w:rsidR="003026F7">
          <w:rPr>
            <w:webHidden/>
          </w:rPr>
          <w:instrText xml:space="preserve"> PAGEREF _Toc68709581 \h </w:instrText>
        </w:r>
        <w:r w:rsidR="003026F7">
          <w:rPr>
            <w:webHidden/>
          </w:rPr>
        </w:r>
        <w:r w:rsidR="003026F7">
          <w:rPr>
            <w:webHidden/>
          </w:rPr>
          <w:fldChar w:fldCharType="separate"/>
        </w:r>
        <w:r>
          <w:rPr>
            <w:webHidden/>
          </w:rPr>
          <w:t>233</w:t>
        </w:r>
        <w:r w:rsidR="003026F7">
          <w:rPr>
            <w:webHidden/>
          </w:rPr>
          <w:fldChar w:fldCharType="end"/>
        </w:r>
      </w:hyperlink>
    </w:p>
    <w:p w14:paraId="19DCCBC7" w14:textId="79B8CA30" w:rsidR="003026F7" w:rsidRDefault="00B146EE">
      <w:pPr>
        <w:pStyle w:val="Spisilustracji"/>
        <w:rPr>
          <w:rFonts w:eastAsiaTheme="minorEastAsia" w:cstheme="minorBidi"/>
          <w:iCs w:val="0"/>
          <w:sz w:val="22"/>
          <w:szCs w:val="22"/>
          <w:lang w:eastAsia="pl-PL"/>
        </w:rPr>
      </w:pPr>
      <w:hyperlink w:anchor="_Toc68709582" w:history="1">
        <w:r w:rsidR="003026F7" w:rsidRPr="00037021">
          <w:rPr>
            <w:rStyle w:val="Hipercze"/>
          </w:rPr>
          <w:t>Tabela 9</w:t>
        </w:r>
        <w:r w:rsidR="003026F7" w:rsidRPr="00037021">
          <w:rPr>
            <w:rStyle w:val="Hipercze"/>
          </w:rPr>
          <w:noBreakHyphen/>
          <w:t>16</w:t>
        </w:r>
        <w:r w:rsidR="003026F7">
          <w:rPr>
            <w:rFonts w:eastAsiaTheme="minorEastAsia" w:cstheme="minorBidi"/>
            <w:iCs w:val="0"/>
            <w:sz w:val="22"/>
            <w:szCs w:val="22"/>
            <w:lang w:eastAsia="pl-PL"/>
          </w:rPr>
          <w:tab/>
        </w:r>
        <w:r w:rsidR="003026F7" w:rsidRPr="00037021">
          <w:rPr>
            <w:rStyle w:val="Hipercze"/>
          </w:rPr>
          <w:t>Ocena postępu w osiąganiu celów środowiskowych aPGW (2016-2021) dla stanu chemicznego na obszarze dorzecza Wisły dla jcwp LW</w:t>
        </w:r>
        <w:r w:rsidR="003026F7">
          <w:rPr>
            <w:webHidden/>
          </w:rPr>
          <w:tab/>
        </w:r>
        <w:r w:rsidR="003026F7">
          <w:rPr>
            <w:webHidden/>
          </w:rPr>
          <w:fldChar w:fldCharType="begin"/>
        </w:r>
        <w:r w:rsidR="003026F7">
          <w:rPr>
            <w:webHidden/>
          </w:rPr>
          <w:instrText xml:space="preserve"> PAGEREF _Toc68709582 \h </w:instrText>
        </w:r>
        <w:r w:rsidR="003026F7">
          <w:rPr>
            <w:webHidden/>
          </w:rPr>
        </w:r>
        <w:r w:rsidR="003026F7">
          <w:rPr>
            <w:webHidden/>
          </w:rPr>
          <w:fldChar w:fldCharType="separate"/>
        </w:r>
        <w:r>
          <w:rPr>
            <w:webHidden/>
          </w:rPr>
          <w:t>234</w:t>
        </w:r>
        <w:r w:rsidR="003026F7">
          <w:rPr>
            <w:webHidden/>
          </w:rPr>
          <w:fldChar w:fldCharType="end"/>
        </w:r>
      </w:hyperlink>
    </w:p>
    <w:p w14:paraId="4682406D" w14:textId="22BDF193" w:rsidR="003026F7" w:rsidRDefault="00B146EE">
      <w:pPr>
        <w:pStyle w:val="Spisilustracji"/>
        <w:rPr>
          <w:rFonts w:eastAsiaTheme="minorEastAsia" w:cstheme="minorBidi"/>
          <w:iCs w:val="0"/>
          <w:sz w:val="22"/>
          <w:szCs w:val="22"/>
          <w:lang w:eastAsia="pl-PL"/>
        </w:rPr>
      </w:pPr>
      <w:hyperlink w:anchor="_Toc68709583" w:history="1">
        <w:r w:rsidR="003026F7" w:rsidRPr="00037021">
          <w:rPr>
            <w:rStyle w:val="Hipercze"/>
          </w:rPr>
          <w:t>Tabela 9</w:t>
        </w:r>
        <w:r w:rsidR="003026F7" w:rsidRPr="00037021">
          <w:rPr>
            <w:rStyle w:val="Hipercze"/>
          </w:rPr>
          <w:noBreakHyphen/>
          <w:t>17</w:t>
        </w:r>
        <w:r w:rsidR="003026F7">
          <w:rPr>
            <w:rFonts w:eastAsiaTheme="minorEastAsia" w:cstheme="minorBidi"/>
            <w:iCs w:val="0"/>
            <w:sz w:val="22"/>
            <w:szCs w:val="22"/>
            <w:lang w:eastAsia="pl-PL"/>
          </w:rPr>
          <w:tab/>
        </w:r>
        <w:r w:rsidR="003026F7" w:rsidRPr="00037021">
          <w:rPr>
            <w:rStyle w:val="Hipercze"/>
          </w:rPr>
          <w:t>Ocena postępu w osiąganiu celów środowiskowych dla stanu chemicznego na obszarze dorzecza Wisły bazujące na nowym układzie planistycznym IIaPGW (2022-2027) - jcwp LW</w:t>
        </w:r>
        <w:r w:rsidR="003026F7">
          <w:rPr>
            <w:webHidden/>
          </w:rPr>
          <w:tab/>
        </w:r>
        <w:r w:rsidR="003026F7">
          <w:rPr>
            <w:webHidden/>
          </w:rPr>
          <w:fldChar w:fldCharType="begin"/>
        </w:r>
        <w:r w:rsidR="003026F7">
          <w:rPr>
            <w:webHidden/>
          </w:rPr>
          <w:instrText xml:space="preserve"> PAGEREF _Toc68709583 \h </w:instrText>
        </w:r>
        <w:r w:rsidR="003026F7">
          <w:rPr>
            <w:webHidden/>
          </w:rPr>
        </w:r>
        <w:r w:rsidR="003026F7">
          <w:rPr>
            <w:webHidden/>
          </w:rPr>
          <w:fldChar w:fldCharType="separate"/>
        </w:r>
        <w:r>
          <w:rPr>
            <w:webHidden/>
          </w:rPr>
          <w:t>234</w:t>
        </w:r>
        <w:r w:rsidR="003026F7">
          <w:rPr>
            <w:webHidden/>
          </w:rPr>
          <w:fldChar w:fldCharType="end"/>
        </w:r>
      </w:hyperlink>
    </w:p>
    <w:p w14:paraId="0DEE69BF" w14:textId="70156D4B" w:rsidR="003026F7" w:rsidRDefault="00B146EE">
      <w:pPr>
        <w:pStyle w:val="Spisilustracji"/>
        <w:rPr>
          <w:rFonts w:eastAsiaTheme="minorEastAsia" w:cstheme="minorBidi"/>
          <w:iCs w:val="0"/>
          <w:sz w:val="22"/>
          <w:szCs w:val="22"/>
          <w:lang w:eastAsia="pl-PL"/>
        </w:rPr>
      </w:pPr>
      <w:hyperlink w:anchor="_Toc68709584" w:history="1">
        <w:r w:rsidR="003026F7" w:rsidRPr="00037021">
          <w:rPr>
            <w:rStyle w:val="Hipercze"/>
          </w:rPr>
          <w:t>Tabela 9</w:t>
        </w:r>
        <w:r w:rsidR="003026F7" w:rsidRPr="00037021">
          <w:rPr>
            <w:rStyle w:val="Hipercze"/>
          </w:rPr>
          <w:noBreakHyphen/>
          <w:t>18</w:t>
        </w:r>
        <w:r w:rsidR="003026F7">
          <w:rPr>
            <w:rFonts w:eastAsiaTheme="minorEastAsia" w:cstheme="minorBidi"/>
            <w:iCs w:val="0"/>
            <w:sz w:val="22"/>
            <w:szCs w:val="22"/>
            <w:lang w:eastAsia="pl-PL"/>
          </w:rPr>
          <w:tab/>
        </w:r>
        <w:r w:rsidR="003026F7" w:rsidRPr="00037021">
          <w:rPr>
            <w:rStyle w:val="Hipercze"/>
          </w:rPr>
          <w:t xml:space="preserve">Analiza przyczyn wpływających na brak postępu w osiąganiu celów środowiskowych dla stanu chemicznego na obszarze dorzecza Wisły </w:t>
        </w:r>
        <w:r w:rsidR="003026F7" w:rsidRPr="00037021">
          <w:rPr>
            <w:rStyle w:val="Hipercze"/>
            <w:rFonts w:cstheme="minorHAnsi"/>
          </w:rPr>
          <w:t xml:space="preserve">bazując na nowym układzie planistycznym </w:t>
        </w:r>
        <w:r w:rsidR="003026F7" w:rsidRPr="00037021">
          <w:rPr>
            <w:rStyle w:val="Hipercze"/>
          </w:rPr>
          <w:t>(IIaPGW, 2022-2027)</w:t>
        </w:r>
        <w:r w:rsidR="003026F7" w:rsidRPr="00037021">
          <w:rPr>
            <w:rStyle w:val="Hipercze"/>
            <w:rFonts w:cstheme="minorHAnsi"/>
          </w:rPr>
          <w:t xml:space="preserve"> </w:t>
        </w:r>
        <w:r w:rsidR="003026F7" w:rsidRPr="00037021">
          <w:rPr>
            <w:rStyle w:val="Hipercze"/>
          </w:rPr>
          <w:t>- jcwp LW</w:t>
        </w:r>
        <w:r w:rsidR="003026F7">
          <w:rPr>
            <w:webHidden/>
          </w:rPr>
          <w:tab/>
        </w:r>
        <w:r w:rsidR="003026F7">
          <w:rPr>
            <w:webHidden/>
          </w:rPr>
          <w:fldChar w:fldCharType="begin"/>
        </w:r>
        <w:r w:rsidR="003026F7">
          <w:rPr>
            <w:webHidden/>
          </w:rPr>
          <w:instrText xml:space="preserve"> PAGEREF _Toc68709584 \h </w:instrText>
        </w:r>
        <w:r w:rsidR="003026F7">
          <w:rPr>
            <w:webHidden/>
          </w:rPr>
        </w:r>
        <w:r w:rsidR="003026F7">
          <w:rPr>
            <w:webHidden/>
          </w:rPr>
          <w:fldChar w:fldCharType="separate"/>
        </w:r>
        <w:r>
          <w:rPr>
            <w:webHidden/>
          </w:rPr>
          <w:t>235</w:t>
        </w:r>
        <w:r w:rsidR="003026F7">
          <w:rPr>
            <w:webHidden/>
          </w:rPr>
          <w:fldChar w:fldCharType="end"/>
        </w:r>
      </w:hyperlink>
    </w:p>
    <w:p w14:paraId="0E5B7731" w14:textId="31BE8618" w:rsidR="003026F7" w:rsidRDefault="00B146EE">
      <w:pPr>
        <w:pStyle w:val="Spisilustracji"/>
        <w:rPr>
          <w:rFonts w:eastAsiaTheme="minorEastAsia" w:cstheme="minorBidi"/>
          <w:iCs w:val="0"/>
          <w:sz w:val="22"/>
          <w:szCs w:val="22"/>
          <w:lang w:eastAsia="pl-PL"/>
        </w:rPr>
      </w:pPr>
      <w:hyperlink w:anchor="_Toc68709585" w:history="1">
        <w:r w:rsidR="003026F7" w:rsidRPr="00037021">
          <w:rPr>
            <w:rStyle w:val="Hipercze"/>
          </w:rPr>
          <w:t>Tabela 9</w:t>
        </w:r>
        <w:r w:rsidR="003026F7" w:rsidRPr="00037021">
          <w:rPr>
            <w:rStyle w:val="Hipercze"/>
          </w:rPr>
          <w:noBreakHyphen/>
          <w:t>19</w:t>
        </w:r>
        <w:r w:rsidR="003026F7">
          <w:rPr>
            <w:rFonts w:eastAsiaTheme="minorEastAsia" w:cstheme="minorBidi"/>
            <w:iCs w:val="0"/>
            <w:sz w:val="22"/>
            <w:szCs w:val="22"/>
            <w:lang w:eastAsia="pl-PL"/>
          </w:rPr>
          <w:tab/>
        </w:r>
        <w:r w:rsidR="003026F7" w:rsidRPr="00037021">
          <w:rPr>
            <w:rStyle w:val="Hipercze"/>
          </w:rPr>
          <w:t>Ocena postępu w osiąganiu celów środowiskowych dla stanu/potencjału ekologicznego jcwp przejściowych i przybrzeżnych w układzie typologicznym (aPGW, 2016-2021) w obszarze dorzecza Wisły</w:t>
        </w:r>
        <w:r w:rsidR="003026F7">
          <w:rPr>
            <w:webHidden/>
          </w:rPr>
          <w:tab/>
        </w:r>
        <w:r w:rsidR="003026F7">
          <w:rPr>
            <w:webHidden/>
          </w:rPr>
          <w:fldChar w:fldCharType="begin"/>
        </w:r>
        <w:r w:rsidR="003026F7">
          <w:rPr>
            <w:webHidden/>
          </w:rPr>
          <w:instrText xml:space="preserve"> PAGEREF _Toc68709585 \h </w:instrText>
        </w:r>
        <w:r w:rsidR="003026F7">
          <w:rPr>
            <w:webHidden/>
          </w:rPr>
        </w:r>
        <w:r w:rsidR="003026F7">
          <w:rPr>
            <w:webHidden/>
          </w:rPr>
          <w:fldChar w:fldCharType="separate"/>
        </w:r>
        <w:r>
          <w:rPr>
            <w:webHidden/>
          </w:rPr>
          <w:t>237</w:t>
        </w:r>
        <w:r w:rsidR="003026F7">
          <w:rPr>
            <w:webHidden/>
          </w:rPr>
          <w:fldChar w:fldCharType="end"/>
        </w:r>
      </w:hyperlink>
    </w:p>
    <w:p w14:paraId="65F84C1E" w14:textId="1095E1C2" w:rsidR="003026F7" w:rsidRDefault="00B146EE">
      <w:pPr>
        <w:pStyle w:val="Spisilustracji"/>
        <w:rPr>
          <w:rFonts w:eastAsiaTheme="minorEastAsia" w:cstheme="minorBidi"/>
          <w:iCs w:val="0"/>
          <w:sz w:val="22"/>
          <w:szCs w:val="22"/>
          <w:lang w:eastAsia="pl-PL"/>
        </w:rPr>
      </w:pPr>
      <w:hyperlink w:anchor="_Toc68709586" w:history="1">
        <w:r w:rsidR="003026F7" w:rsidRPr="00037021">
          <w:rPr>
            <w:rStyle w:val="Hipercze"/>
          </w:rPr>
          <w:t>Tabela 9</w:t>
        </w:r>
        <w:r w:rsidR="003026F7" w:rsidRPr="00037021">
          <w:rPr>
            <w:rStyle w:val="Hipercze"/>
          </w:rPr>
          <w:noBreakHyphen/>
          <w:t>20</w:t>
        </w:r>
        <w:r w:rsidR="003026F7">
          <w:rPr>
            <w:rFonts w:eastAsiaTheme="minorEastAsia" w:cstheme="minorBidi"/>
            <w:iCs w:val="0"/>
            <w:sz w:val="22"/>
            <w:szCs w:val="22"/>
            <w:lang w:eastAsia="pl-PL"/>
          </w:rPr>
          <w:tab/>
        </w:r>
        <w:r w:rsidR="003026F7" w:rsidRPr="00037021">
          <w:rPr>
            <w:rStyle w:val="Hipercze"/>
          </w:rPr>
          <w:t>Ocena postępu w osiąganiu celów środowiskowych dla stanu/potencjału ekologicznego jcwp przejściowych i przybrzeżnych w nowym układzie typologicznym (IIaPGW, 2022-2027) w obszarze dorzecza Wisły</w:t>
        </w:r>
        <w:r w:rsidR="003026F7">
          <w:rPr>
            <w:webHidden/>
          </w:rPr>
          <w:tab/>
        </w:r>
        <w:r w:rsidR="003026F7">
          <w:rPr>
            <w:webHidden/>
          </w:rPr>
          <w:fldChar w:fldCharType="begin"/>
        </w:r>
        <w:r w:rsidR="003026F7">
          <w:rPr>
            <w:webHidden/>
          </w:rPr>
          <w:instrText xml:space="preserve"> PAGEREF _Toc68709586 \h </w:instrText>
        </w:r>
        <w:r w:rsidR="003026F7">
          <w:rPr>
            <w:webHidden/>
          </w:rPr>
        </w:r>
        <w:r w:rsidR="003026F7">
          <w:rPr>
            <w:webHidden/>
          </w:rPr>
          <w:fldChar w:fldCharType="separate"/>
        </w:r>
        <w:r>
          <w:rPr>
            <w:webHidden/>
          </w:rPr>
          <w:t>237</w:t>
        </w:r>
        <w:r w:rsidR="003026F7">
          <w:rPr>
            <w:webHidden/>
          </w:rPr>
          <w:fldChar w:fldCharType="end"/>
        </w:r>
      </w:hyperlink>
    </w:p>
    <w:p w14:paraId="018D1962" w14:textId="396390EF" w:rsidR="003026F7" w:rsidRDefault="00B146EE">
      <w:pPr>
        <w:pStyle w:val="Spisilustracji"/>
        <w:rPr>
          <w:rFonts w:eastAsiaTheme="minorEastAsia" w:cstheme="minorBidi"/>
          <w:iCs w:val="0"/>
          <w:sz w:val="22"/>
          <w:szCs w:val="22"/>
          <w:lang w:eastAsia="pl-PL"/>
        </w:rPr>
      </w:pPr>
      <w:hyperlink w:anchor="_Toc68709587" w:history="1">
        <w:r w:rsidR="003026F7" w:rsidRPr="00037021">
          <w:rPr>
            <w:rStyle w:val="Hipercze"/>
          </w:rPr>
          <w:t>Tabela 9</w:t>
        </w:r>
        <w:r w:rsidR="003026F7" w:rsidRPr="00037021">
          <w:rPr>
            <w:rStyle w:val="Hipercze"/>
          </w:rPr>
          <w:noBreakHyphen/>
          <w:t>21</w:t>
        </w:r>
        <w:r w:rsidR="003026F7">
          <w:rPr>
            <w:rFonts w:eastAsiaTheme="minorEastAsia" w:cstheme="minorBidi"/>
            <w:iCs w:val="0"/>
            <w:sz w:val="22"/>
            <w:szCs w:val="22"/>
            <w:lang w:eastAsia="pl-PL"/>
          </w:rPr>
          <w:tab/>
        </w:r>
        <w:r w:rsidR="003026F7" w:rsidRPr="00037021">
          <w:rPr>
            <w:rStyle w:val="Hipercze"/>
          </w:rPr>
          <w:t>Analiza przyczyn wpływających na brak postępu w osiąganiu celów środowiskowych dla stanu/potencjału ekologicznego jcwp przejściowych i przybrzeżnych dorzecza Wisły bazując na nowym układzie planistycznym (IIaPGW, 2022-2027) - jcwp jeziornych</w:t>
        </w:r>
        <w:r w:rsidR="003026F7">
          <w:rPr>
            <w:webHidden/>
          </w:rPr>
          <w:tab/>
        </w:r>
        <w:r w:rsidR="003026F7">
          <w:rPr>
            <w:webHidden/>
          </w:rPr>
          <w:fldChar w:fldCharType="begin"/>
        </w:r>
        <w:r w:rsidR="003026F7">
          <w:rPr>
            <w:webHidden/>
          </w:rPr>
          <w:instrText xml:space="preserve"> PAGEREF _Toc68709587 \h </w:instrText>
        </w:r>
        <w:r w:rsidR="003026F7">
          <w:rPr>
            <w:webHidden/>
          </w:rPr>
        </w:r>
        <w:r w:rsidR="003026F7">
          <w:rPr>
            <w:webHidden/>
          </w:rPr>
          <w:fldChar w:fldCharType="separate"/>
        </w:r>
        <w:r>
          <w:rPr>
            <w:webHidden/>
          </w:rPr>
          <w:t>238</w:t>
        </w:r>
        <w:r w:rsidR="003026F7">
          <w:rPr>
            <w:webHidden/>
          </w:rPr>
          <w:fldChar w:fldCharType="end"/>
        </w:r>
      </w:hyperlink>
    </w:p>
    <w:p w14:paraId="1D136918" w14:textId="32DFFC36" w:rsidR="003026F7" w:rsidRDefault="00B146EE">
      <w:pPr>
        <w:pStyle w:val="Spisilustracji"/>
        <w:rPr>
          <w:rFonts w:eastAsiaTheme="minorEastAsia" w:cstheme="minorBidi"/>
          <w:iCs w:val="0"/>
          <w:sz w:val="22"/>
          <w:szCs w:val="22"/>
          <w:lang w:eastAsia="pl-PL"/>
        </w:rPr>
      </w:pPr>
      <w:hyperlink w:anchor="_Toc68709588" w:history="1">
        <w:r w:rsidR="003026F7" w:rsidRPr="00037021">
          <w:rPr>
            <w:rStyle w:val="Hipercze"/>
          </w:rPr>
          <w:t>Tabela 9</w:t>
        </w:r>
        <w:r w:rsidR="003026F7" w:rsidRPr="00037021">
          <w:rPr>
            <w:rStyle w:val="Hipercze"/>
          </w:rPr>
          <w:noBreakHyphen/>
          <w:t>22</w:t>
        </w:r>
        <w:r w:rsidR="003026F7">
          <w:rPr>
            <w:rFonts w:eastAsiaTheme="minorEastAsia" w:cstheme="minorBidi"/>
            <w:iCs w:val="0"/>
            <w:sz w:val="22"/>
            <w:szCs w:val="22"/>
            <w:lang w:eastAsia="pl-PL"/>
          </w:rPr>
          <w:tab/>
        </w:r>
        <w:r w:rsidR="003026F7" w:rsidRPr="00037021">
          <w:rPr>
            <w:rStyle w:val="Hipercze"/>
          </w:rPr>
          <w:t>Ocena postępu w osiąganiu celów środowiskowych aPGW (2016-2021) dla stanu chemicznego jcwp TW i CW w starym układzie typologicznym w obszarze dorzecza Wisły</w:t>
        </w:r>
        <w:r w:rsidR="003026F7">
          <w:rPr>
            <w:webHidden/>
          </w:rPr>
          <w:tab/>
        </w:r>
        <w:r w:rsidR="003026F7">
          <w:rPr>
            <w:webHidden/>
          </w:rPr>
          <w:fldChar w:fldCharType="begin"/>
        </w:r>
        <w:r w:rsidR="003026F7">
          <w:rPr>
            <w:webHidden/>
          </w:rPr>
          <w:instrText xml:space="preserve"> PAGEREF _Toc68709588 \h </w:instrText>
        </w:r>
        <w:r w:rsidR="003026F7">
          <w:rPr>
            <w:webHidden/>
          </w:rPr>
        </w:r>
        <w:r w:rsidR="003026F7">
          <w:rPr>
            <w:webHidden/>
          </w:rPr>
          <w:fldChar w:fldCharType="separate"/>
        </w:r>
        <w:r>
          <w:rPr>
            <w:webHidden/>
          </w:rPr>
          <w:t>239</w:t>
        </w:r>
        <w:r w:rsidR="003026F7">
          <w:rPr>
            <w:webHidden/>
          </w:rPr>
          <w:fldChar w:fldCharType="end"/>
        </w:r>
      </w:hyperlink>
    </w:p>
    <w:p w14:paraId="0CB382CF" w14:textId="5DD960A9" w:rsidR="003026F7" w:rsidRDefault="00B146EE">
      <w:pPr>
        <w:pStyle w:val="Spisilustracji"/>
        <w:rPr>
          <w:rFonts w:eastAsiaTheme="minorEastAsia" w:cstheme="minorBidi"/>
          <w:iCs w:val="0"/>
          <w:sz w:val="22"/>
          <w:szCs w:val="22"/>
          <w:lang w:eastAsia="pl-PL"/>
        </w:rPr>
      </w:pPr>
      <w:hyperlink w:anchor="_Toc68709589" w:history="1">
        <w:r w:rsidR="003026F7" w:rsidRPr="00037021">
          <w:rPr>
            <w:rStyle w:val="Hipercze"/>
          </w:rPr>
          <w:t>Tabela 9</w:t>
        </w:r>
        <w:r w:rsidR="003026F7" w:rsidRPr="00037021">
          <w:rPr>
            <w:rStyle w:val="Hipercze"/>
          </w:rPr>
          <w:noBreakHyphen/>
          <w:t>23</w:t>
        </w:r>
        <w:r w:rsidR="003026F7">
          <w:rPr>
            <w:rFonts w:eastAsiaTheme="minorEastAsia" w:cstheme="minorBidi"/>
            <w:iCs w:val="0"/>
            <w:sz w:val="22"/>
            <w:szCs w:val="22"/>
            <w:lang w:eastAsia="pl-PL"/>
          </w:rPr>
          <w:tab/>
        </w:r>
        <w:r w:rsidR="003026F7" w:rsidRPr="00037021">
          <w:rPr>
            <w:rStyle w:val="Hipercze"/>
          </w:rPr>
          <w:t>Ocena postępu w osiąganiu celów środowiskowych dla stanu chemicznego jcwp w obszarze dorzecza Wisły bazujące na nowym układzie planistycznym IIaPGW - jcwp TW i CW</w:t>
        </w:r>
        <w:r w:rsidR="003026F7">
          <w:rPr>
            <w:webHidden/>
          </w:rPr>
          <w:tab/>
        </w:r>
        <w:r w:rsidR="003026F7">
          <w:rPr>
            <w:webHidden/>
          </w:rPr>
          <w:fldChar w:fldCharType="begin"/>
        </w:r>
        <w:r w:rsidR="003026F7">
          <w:rPr>
            <w:webHidden/>
          </w:rPr>
          <w:instrText xml:space="preserve"> PAGEREF _Toc68709589 \h </w:instrText>
        </w:r>
        <w:r w:rsidR="003026F7">
          <w:rPr>
            <w:webHidden/>
          </w:rPr>
        </w:r>
        <w:r w:rsidR="003026F7">
          <w:rPr>
            <w:webHidden/>
          </w:rPr>
          <w:fldChar w:fldCharType="separate"/>
        </w:r>
        <w:r>
          <w:rPr>
            <w:webHidden/>
          </w:rPr>
          <w:t>239</w:t>
        </w:r>
        <w:r w:rsidR="003026F7">
          <w:rPr>
            <w:webHidden/>
          </w:rPr>
          <w:fldChar w:fldCharType="end"/>
        </w:r>
      </w:hyperlink>
    </w:p>
    <w:p w14:paraId="5DADE9F2" w14:textId="70F1A8A7" w:rsidR="003026F7" w:rsidRDefault="00B146EE">
      <w:pPr>
        <w:pStyle w:val="Spisilustracji"/>
        <w:rPr>
          <w:rFonts w:eastAsiaTheme="minorEastAsia" w:cstheme="minorBidi"/>
          <w:iCs w:val="0"/>
          <w:sz w:val="22"/>
          <w:szCs w:val="22"/>
          <w:lang w:eastAsia="pl-PL"/>
        </w:rPr>
      </w:pPr>
      <w:hyperlink w:anchor="_Toc68709590" w:history="1">
        <w:r w:rsidR="003026F7" w:rsidRPr="00037021">
          <w:rPr>
            <w:rStyle w:val="Hipercze"/>
          </w:rPr>
          <w:t>Tabela 9</w:t>
        </w:r>
        <w:r w:rsidR="003026F7" w:rsidRPr="00037021">
          <w:rPr>
            <w:rStyle w:val="Hipercze"/>
          </w:rPr>
          <w:noBreakHyphen/>
          <w:t>24</w:t>
        </w:r>
        <w:r w:rsidR="003026F7">
          <w:rPr>
            <w:rFonts w:eastAsiaTheme="minorEastAsia" w:cstheme="minorBidi"/>
            <w:iCs w:val="0"/>
            <w:sz w:val="22"/>
            <w:szCs w:val="22"/>
            <w:lang w:eastAsia="pl-PL"/>
          </w:rPr>
          <w:tab/>
        </w:r>
        <w:r w:rsidR="003026F7" w:rsidRPr="00037021">
          <w:rPr>
            <w:rStyle w:val="Hipercze"/>
          </w:rPr>
          <w:t>Analiza przyczyn wpływających na brak postępu w osiąganiu celów środowiskowych dla stanu chemicznego TW i CW w obszarze dorzecza Wisły - IIaPGW (2022-2027)</w:t>
        </w:r>
        <w:r w:rsidR="003026F7">
          <w:rPr>
            <w:webHidden/>
          </w:rPr>
          <w:tab/>
        </w:r>
        <w:r w:rsidR="003026F7">
          <w:rPr>
            <w:webHidden/>
          </w:rPr>
          <w:fldChar w:fldCharType="begin"/>
        </w:r>
        <w:r w:rsidR="003026F7">
          <w:rPr>
            <w:webHidden/>
          </w:rPr>
          <w:instrText xml:space="preserve"> PAGEREF _Toc68709590 \h </w:instrText>
        </w:r>
        <w:r w:rsidR="003026F7">
          <w:rPr>
            <w:webHidden/>
          </w:rPr>
        </w:r>
        <w:r w:rsidR="003026F7">
          <w:rPr>
            <w:webHidden/>
          </w:rPr>
          <w:fldChar w:fldCharType="separate"/>
        </w:r>
        <w:r>
          <w:rPr>
            <w:webHidden/>
          </w:rPr>
          <w:t>239</w:t>
        </w:r>
        <w:r w:rsidR="003026F7">
          <w:rPr>
            <w:webHidden/>
          </w:rPr>
          <w:fldChar w:fldCharType="end"/>
        </w:r>
      </w:hyperlink>
    </w:p>
    <w:p w14:paraId="73F4C795" w14:textId="09236FBB" w:rsidR="003026F7" w:rsidRDefault="00B146EE">
      <w:pPr>
        <w:pStyle w:val="Spisilustracji"/>
        <w:rPr>
          <w:rFonts w:eastAsiaTheme="minorEastAsia" w:cstheme="minorBidi"/>
          <w:iCs w:val="0"/>
          <w:sz w:val="22"/>
          <w:szCs w:val="22"/>
          <w:lang w:eastAsia="pl-PL"/>
        </w:rPr>
      </w:pPr>
      <w:hyperlink w:anchor="_Toc68709591" w:history="1">
        <w:r w:rsidR="003026F7" w:rsidRPr="00037021">
          <w:rPr>
            <w:rStyle w:val="Hipercze"/>
          </w:rPr>
          <w:t>Tabela 9</w:t>
        </w:r>
        <w:r w:rsidR="003026F7" w:rsidRPr="00037021">
          <w:rPr>
            <w:rStyle w:val="Hipercze"/>
          </w:rPr>
          <w:noBreakHyphen/>
          <w:t>25</w:t>
        </w:r>
        <w:r w:rsidR="003026F7">
          <w:rPr>
            <w:rFonts w:eastAsiaTheme="minorEastAsia" w:cstheme="minorBidi"/>
            <w:iCs w:val="0"/>
            <w:sz w:val="22"/>
            <w:szCs w:val="22"/>
            <w:lang w:eastAsia="pl-PL"/>
          </w:rPr>
          <w:tab/>
        </w:r>
        <w:r w:rsidR="003026F7" w:rsidRPr="00037021">
          <w:rPr>
            <w:rStyle w:val="Hipercze"/>
          </w:rPr>
          <w:t>Porównanie wyniku oceny stanu jcwpd w latach 2016 i 2019 w obszarze dorzecza Wisły w podziale na regiony wodne dorzecza Wisły</w:t>
        </w:r>
        <w:r w:rsidR="003026F7">
          <w:rPr>
            <w:webHidden/>
          </w:rPr>
          <w:tab/>
        </w:r>
        <w:r w:rsidR="003026F7">
          <w:rPr>
            <w:webHidden/>
          </w:rPr>
          <w:fldChar w:fldCharType="begin"/>
        </w:r>
        <w:r w:rsidR="003026F7">
          <w:rPr>
            <w:webHidden/>
          </w:rPr>
          <w:instrText xml:space="preserve"> PAGEREF _Toc68709591 \h </w:instrText>
        </w:r>
        <w:r w:rsidR="003026F7">
          <w:rPr>
            <w:webHidden/>
          </w:rPr>
        </w:r>
        <w:r w:rsidR="003026F7">
          <w:rPr>
            <w:webHidden/>
          </w:rPr>
          <w:fldChar w:fldCharType="separate"/>
        </w:r>
        <w:r>
          <w:rPr>
            <w:webHidden/>
          </w:rPr>
          <w:t>240</w:t>
        </w:r>
        <w:r w:rsidR="003026F7">
          <w:rPr>
            <w:webHidden/>
          </w:rPr>
          <w:fldChar w:fldCharType="end"/>
        </w:r>
      </w:hyperlink>
    </w:p>
    <w:p w14:paraId="10999F69" w14:textId="2C79116C" w:rsidR="003026F7" w:rsidRDefault="00B146EE">
      <w:pPr>
        <w:pStyle w:val="Spisilustracji"/>
        <w:rPr>
          <w:rFonts w:eastAsiaTheme="minorEastAsia" w:cstheme="minorBidi"/>
          <w:iCs w:val="0"/>
          <w:sz w:val="22"/>
          <w:szCs w:val="22"/>
          <w:lang w:eastAsia="pl-PL"/>
        </w:rPr>
      </w:pPr>
      <w:hyperlink w:anchor="_Toc68709592" w:history="1">
        <w:r w:rsidR="003026F7" w:rsidRPr="00037021">
          <w:rPr>
            <w:rStyle w:val="Hipercze"/>
            <w:bCs/>
          </w:rPr>
          <w:t>Tabela 9</w:t>
        </w:r>
        <w:r w:rsidR="003026F7" w:rsidRPr="00037021">
          <w:rPr>
            <w:rStyle w:val="Hipercze"/>
            <w:bCs/>
          </w:rPr>
          <w:noBreakHyphen/>
          <w:t>26</w:t>
        </w:r>
        <w:r w:rsidR="003026F7">
          <w:rPr>
            <w:rFonts w:eastAsiaTheme="minorEastAsia" w:cstheme="minorBidi"/>
            <w:iCs w:val="0"/>
            <w:sz w:val="22"/>
            <w:szCs w:val="22"/>
            <w:lang w:eastAsia="pl-PL"/>
          </w:rPr>
          <w:tab/>
        </w:r>
        <w:r w:rsidR="003026F7" w:rsidRPr="00037021">
          <w:rPr>
            <w:rStyle w:val="Hipercze"/>
          </w:rPr>
          <w:t>Ocena postępu w osiąganiu podstawowych celów środowiskowych dla obszarów chronionych wód przeznaczonych do poboru wody na potrzeby zaopatrzenia ludności w wodę przeznaczoną do spożycia przez ludzi; wód przeznaczonych do celów rekreacyjnych, w tym kąpieliskowych; wrażliwych na eutrofizację wywołaną zanieczyszczeniami pochodzącymi ze źródeł komunalnych rozumianą jako wzbogacanie wód biogenami w obszarze dorzecza Wisły (aPGW 2016-2021)</w:t>
        </w:r>
        <w:r w:rsidR="003026F7">
          <w:rPr>
            <w:webHidden/>
          </w:rPr>
          <w:tab/>
        </w:r>
        <w:r w:rsidR="003026F7">
          <w:rPr>
            <w:webHidden/>
          </w:rPr>
          <w:fldChar w:fldCharType="begin"/>
        </w:r>
        <w:r w:rsidR="003026F7">
          <w:rPr>
            <w:webHidden/>
          </w:rPr>
          <w:instrText xml:space="preserve"> PAGEREF _Toc68709592 \h </w:instrText>
        </w:r>
        <w:r w:rsidR="003026F7">
          <w:rPr>
            <w:webHidden/>
          </w:rPr>
        </w:r>
        <w:r w:rsidR="003026F7">
          <w:rPr>
            <w:webHidden/>
          </w:rPr>
          <w:fldChar w:fldCharType="separate"/>
        </w:r>
        <w:r>
          <w:rPr>
            <w:webHidden/>
          </w:rPr>
          <w:t>246</w:t>
        </w:r>
        <w:r w:rsidR="003026F7">
          <w:rPr>
            <w:webHidden/>
          </w:rPr>
          <w:fldChar w:fldCharType="end"/>
        </w:r>
      </w:hyperlink>
    </w:p>
    <w:p w14:paraId="7085316B" w14:textId="3D1654F6" w:rsidR="003026F7" w:rsidRDefault="00B146EE">
      <w:pPr>
        <w:pStyle w:val="Spisilustracji"/>
        <w:rPr>
          <w:rFonts w:eastAsiaTheme="minorEastAsia" w:cstheme="minorBidi"/>
          <w:iCs w:val="0"/>
          <w:sz w:val="22"/>
          <w:szCs w:val="22"/>
          <w:lang w:eastAsia="pl-PL"/>
        </w:rPr>
      </w:pPr>
      <w:hyperlink w:anchor="_Toc68709593" w:history="1">
        <w:r w:rsidR="003026F7" w:rsidRPr="00037021">
          <w:rPr>
            <w:rStyle w:val="Hipercze"/>
          </w:rPr>
          <w:t>Tabela 10</w:t>
        </w:r>
        <w:r w:rsidR="003026F7" w:rsidRPr="00037021">
          <w:rPr>
            <w:rStyle w:val="Hipercze"/>
          </w:rPr>
          <w:noBreakHyphen/>
          <w:t>1</w:t>
        </w:r>
        <w:r w:rsidR="003026F7">
          <w:rPr>
            <w:rFonts w:eastAsiaTheme="minorEastAsia" w:cstheme="minorBidi"/>
            <w:iCs w:val="0"/>
            <w:sz w:val="22"/>
            <w:szCs w:val="22"/>
            <w:lang w:eastAsia="pl-PL"/>
          </w:rPr>
          <w:tab/>
        </w:r>
        <w:r w:rsidR="003026F7" w:rsidRPr="00037021">
          <w:rPr>
            <w:rStyle w:val="Hipercze"/>
          </w:rPr>
          <w:t>Stopień realizacji działań podstawowych krajowych</w:t>
        </w:r>
        <w:r w:rsidR="003026F7">
          <w:rPr>
            <w:webHidden/>
          </w:rPr>
          <w:tab/>
        </w:r>
        <w:r w:rsidR="003026F7">
          <w:rPr>
            <w:webHidden/>
          </w:rPr>
          <w:fldChar w:fldCharType="begin"/>
        </w:r>
        <w:r w:rsidR="003026F7">
          <w:rPr>
            <w:webHidden/>
          </w:rPr>
          <w:instrText xml:space="preserve"> PAGEREF _Toc68709593 \h </w:instrText>
        </w:r>
        <w:r w:rsidR="003026F7">
          <w:rPr>
            <w:webHidden/>
          </w:rPr>
        </w:r>
        <w:r w:rsidR="003026F7">
          <w:rPr>
            <w:webHidden/>
          </w:rPr>
          <w:fldChar w:fldCharType="separate"/>
        </w:r>
        <w:r>
          <w:rPr>
            <w:webHidden/>
          </w:rPr>
          <w:t>249</w:t>
        </w:r>
        <w:r w:rsidR="003026F7">
          <w:rPr>
            <w:webHidden/>
          </w:rPr>
          <w:fldChar w:fldCharType="end"/>
        </w:r>
      </w:hyperlink>
    </w:p>
    <w:p w14:paraId="40C5D181" w14:textId="7C3ECD65" w:rsidR="003026F7" w:rsidRDefault="00B146EE">
      <w:pPr>
        <w:pStyle w:val="Spisilustracji"/>
        <w:rPr>
          <w:rFonts w:eastAsiaTheme="minorEastAsia" w:cstheme="minorBidi"/>
          <w:iCs w:val="0"/>
          <w:sz w:val="22"/>
          <w:szCs w:val="22"/>
          <w:lang w:eastAsia="pl-PL"/>
        </w:rPr>
      </w:pPr>
      <w:hyperlink w:anchor="_Toc68709594" w:history="1">
        <w:r w:rsidR="003026F7" w:rsidRPr="00037021">
          <w:rPr>
            <w:rStyle w:val="Hipercze"/>
          </w:rPr>
          <w:t>Tabela 10</w:t>
        </w:r>
        <w:r w:rsidR="003026F7" w:rsidRPr="00037021">
          <w:rPr>
            <w:rStyle w:val="Hipercze"/>
          </w:rPr>
          <w:noBreakHyphen/>
          <w:t>2</w:t>
        </w:r>
        <w:r w:rsidR="003026F7">
          <w:rPr>
            <w:rFonts w:eastAsiaTheme="minorEastAsia" w:cstheme="minorBidi"/>
            <w:iCs w:val="0"/>
            <w:sz w:val="22"/>
            <w:szCs w:val="22"/>
            <w:lang w:eastAsia="pl-PL"/>
          </w:rPr>
          <w:tab/>
        </w:r>
        <w:r w:rsidR="003026F7" w:rsidRPr="00037021">
          <w:rPr>
            <w:rStyle w:val="Hipercze"/>
          </w:rPr>
          <w:t>Stopień realizacji działań wynikających z aPWŚK w skali kraju</w:t>
        </w:r>
        <w:r w:rsidR="003026F7">
          <w:rPr>
            <w:webHidden/>
          </w:rPr>
          <w:tab/>
        </w:r>
        <w:r w:rsidR="003026F7">
          <w:rPr>
            <w:webHidden/>
          </w:rPr>
          <w:fldChar w:fldCharType="begin"/>
        </w:r>
        <w:r w:rsidR="003026F7">
          <w:rPr>
            <w:webHidden/>
          </w:rPr>
          <w:instrText xml:space="preserve"> PAGEREF _Toc68709594 \h </w:instrText>
        </w:r>
        <w:r w:rsidR="003026F7">
          <w:rPr>
            <w:webHidden/>
          </w:rPr>
        </w:r>
        <w:r w:rsidR="003026F7">
          <w:rPr>
            <w:webHidden/>
          </w:rPr>
          <w:fldChar w:fldCharType="separate"/>
        </w:r>
        <w:r>
          <w:rPr>
            <w:webHidden/>
          </w:rPr>
          <w:t>252</w:t>
        </w:r>
        <w:r w:rsidR="003026F7">
          <w:rPr>
            <w:webHidden/>
          </w:rPr>
          <w:fldChar w:fldCharType="end"/>
        </w:r>
      </w:hyperlink>
    </w:p>
    <w:p w14:paraId="0003109E" w14:textId="006BC2BC" w:rsidR="003026F7" w:rsidRDefault="00B146EE">
      <w:pPr>
        <w:pStyle w:val="Spisilustracji"/>
        <w:rPr>
          <w:rFonts w:eastAsiaTheme="minorEastAsia" w:cstheme="minorBidi"/>
          <w:iCs w:val="0"/>
          <w:sz w:val="22"/>
          <w:szCs w:val="22"/>
          <w:lang w:eastAsia="pl-PL"/>
        </w:rPr>
      </w:pPr>
      <w:hyperlink w:anchor="_Toc68709595" w:history="1">
        <w:r w:rsidR="003026F7" w:rsidRPr="00037021">
          <w:rPr>
            <w:rStyle w:val="Hipercze"/>
          </w:rPr>
          <w:t>Tabela 10</w:t>
        </w:r>
        <w:r w:rsidR="003026F7" w:rsidRPr="00037021">
          <w:rPr>
            <w:rStyle w:val="Hipercze"/>
          </w:rPr>
          <w:noBreakHyphen/>
          <w:t>3</w:t>
        </w:r>
        <w:r w:rsidR="003026F7">
          <w:rPr>
            <w:rFonts w:eastAsiaTheme="minorEastAsia" w:cstheme="minorBidi"/>
            <w:iCs w:val="0"/>
            <w:sz w:val="22"/>
            <w:szCs w:val="22"/>
            <w:lang w:eastAsia="pl-PL"/>
          </w:rPr>
          <w:tab/>
        </w:r>
        <w:r w:rsidR="003026F7" w:rsidRPr="00037021">
          <w:rPr>
            <w:rStyle w:val="Hipercze"/>
          </w:rPr>
          <w:t>Działania, o których mowa w art. 325 ust.1 pkt. 2 ustawy pr.w. - katalogi działań jcwp RW, jcwpd IIaPGW</w:t>
        </w:r>
        <w:r w:rsidR="003026F7">
          <w:rPr>
            <w:webHidden/>
          </w:rPr>
          <w:tab/>
        </w:r>
        <w:r w:rsidR="003026F7">
          <w:rPr>
            <w:webHidden/>
          </w:rPr>
          <w:fldChar w:fldCharType="begin"/>
        </w:r>
        <w:r w:rsidR="003026F7">
          <w:rPr>
            <w:webHidden/>
          </w:rPr>
          <w:instrText xml:space="preserve"> PAGEREF _Toc68709595 \h </w:instrText>
        </w:r>
        <w:r w:rsidR="003026F7">
          <w:rPr>
            <w:webHidden/>
          </w:rPr>
        </w:r>
        <w:r w:rsidR="003026F7">
          <w:rPr>
            <w:webHidden/>
          </w:rPr>
          <w:fldChar w:fldCharType="separate"/>
        </w:r>
        <w:r>
          <w:rPr>
            <w:webHidden/>
          </w:rPr>
          <w:t>258</w:t>
        </w:r>
        <w:r w:rsidR="003026F7">
          <w:rPr>
            <w:webHidden/>
          </w:rPr>
          <w:fldChar w:fldCharType="end"/>
        </w:r>
      </w:hyperlink>
    </w:p>
    <w:p w14:paraId="10A12D35" w14:textId="2D5CD6CD" w:rsidR="003026F7" w:rsidRDefault="00B146EE">
      <w:pPr>
        <w:pStyle w:val="Spisilustracji"/>
        <w:rPr>
          <w:rFonts w:eastAsiaTheme="minorEastAsia" w:cstheme="minorBidi"/>
          <w:iCs w:val="0"/>
          <w:sz w:val="22"/>
          <w:szCs w:val="22"/>
          <w:lang w:eastAsia="pl-PL"/>
        </w:rPr>
      </w:pPr>
      <w:hyperlink w:anchor="_Toc68709596" w:history="1">
        <w:r w:rsidR="003026F7" w:rsidRPr="00037021">
          <w:rPr>
            <w:rStyle w:val="Hipercze"/>
          </w:rPr>
          <w:t>Tabela 10</w:t>
        </w:r>
        <w:r w:rsidR="003026F7" w:rsidRPr="00037021">
          <w:rPr>
            <w:rStyle w:val="Hipercze"/>
          </w:rPr>
          <w:noBreakHyphen/>
          <w:t>4</w:t>
        </w:r>
        <w:r w:rsidR="003026F7">
          <w:rPr>
            <w:rFonts w:eastAsiaTheme="minorEastAsia" w:cstheme="minorBidi"/>
            <w:iCs w:val="0"/>
            <w:sz w:val="22"/>
            <w:szCs w:val="22"/>
            <w:lang w:eastAsia="pl-PL"/>
          </w:rPr>
          <w:tab/>
        </w:r>
        <w:r w:rsidR="003026F7" w:rsidRPr="00037021">
          <w:rPr>
            <w:rStyle w:val="Hipercze"/>
          </w:rPr>
          <w:t>Liczba postępowań będących wynikiem przeglądów pozwoleń wodnoprawnych przeprowadzonych przez organy Wód Polskich - dane za 2019 rok</w:t>
        </w:r>
        <w:r w:rsidR="003026F7">
          <w:rPr>
            <w:webHidden/>
          </w:rPr>
          <w:tab/>
        </w:r>
        <w:r w:rsidR="003026F7">
          <w:rPr>
            <w:webHidden/>
          </w:rPr>
          <w:fldChar w:fldCharType="begin"/>
        </w:r>
        <w:r w:rsidR="003026F7">
          <w:rPr>
            <w:webHidden/>
          </w:rPr>
          <w:instrText xml:space="preserve"> PAGEREF _Toc68709596 \h </w:instrText>
        </w:r>
        <w:r w:rsidR="003026F7">
          <w:rPr>
            <w:webHidden/>
          </w:rPr>
        </w:r>
        <w:r w:rsidR="003026F7">
          <w:rPr>
            <w:webHidden/>
          </w:rPr>
          <w:fldChar w:fldCharType="separate"/>
        </w:r>
        <w:r>
          <w:rPr>
            <w:webHidden/>
          </w:rPr>
          <w:t>258</w:t>
        </w:r>
        <w:r w:rsidR="003026F7">
          <w:rPr>
            <w:webHidden/>
          </w:rPr>
          <w:fldChar w:fldCharType="end"/>
        </w:r>
      </w:hyperlink>
    </w:p>
    <w:p w14:paraId="124FF963" w14:textId="3ED4D447" w:rsidR="003026F7" w:rsidRDefault="00B146EE">
      <w:pPr>
        <w:pStyle w:val="Spisilustracji"/>
        <w:rPr>
          <w:rFonts w:eastAsiaTheme="minorEastAsia" w:cstheme="minorBidi"/>
          <w:iCs w:val="0"/>
          <w:sz w:val="22"/>
          <w:szCs w:val="22"/>
          <w:lang w:eastAsia="pl-PL"/>
        </w:rPr>
      </w:pPr>
      <w:hyperlink w:anchor="_Toc68709597" w:history="1">
        <w:r w:rsidR="003026F7" w:rsidRPr="00037021">
          <w:rPr>
            <w:rStyle w:val="Hipercze"/>
          </w:rPr>
          <w:t>Tabela 11</w:t>
        </w:r>
        <w:r w:rsidR="003026F7" w:rsidRPr="00037021">
          <w:rPr>
            <w:rStyle w:val="Hipercze"/>
          </w:rPr>
          <w:noBreakHyphen/>
          <w:t>1</w:t>
        </w:r>
        <w:r w:rsidR="003026F7">
          <w:rPr>
            <w:rFonts w:eastAsiaTheme="minorEastAsia" w:cstheme="minorBidi"/>
            <w:iCs w:val="0"/>
            <w:sz w:val="22"/>
            <w:szCs w:val="22"/>
            <w:lang w:eastAsia="pl-PL"/>
          </w:rPr>
          <w:tab/>
        </w:r>
        <w:r w:rsidR="003026F7" w:rsidRPr="00037021">
          <w:rPr>
            <w:rStyle w:val="Hipercze"/>
          </w:rPr>
          <w:t>Opłaty stałe za usługi wodne, uiszczone w 2019 r.</w:t>
        </w:r>
        <w:r w:rsidR="003026F7">
          <w:rPr>
            <w:webHidden/>
          </w:rPr>
          <w:tab/>
        </w:r>
        <w:r w:rsidR="003026F7">
          <w:rPr>
            <w:webHidden/>
          </w:rPr>
          <w:fldChar w:fldCharType="begin"/>
        </w:r>
        <w:r w:rsidR="003026F7">
          <w:rPr>
            <w:webHidden/>
          </w:rPr>
          <w:instrText xml:space="preserve"> PAGEREF _Toc68709597 \h </w:instrText>
        </w:r>
        <w:r w:rsidR="003026F7">
          <w:rPr>
            <w:webHidden/>
          </w:rPr>
        </w:r>
        <w:r w:rsidR="003026F7">
          <w:rPr>
            <w:webHidden/>
          </w:rPr>
          <w:fldChar w:fldCharType="separate"/>
        </w:r>
        <w:r>
          <w:rPr>
            <w:webHidden/>
          </w:rPr>
          <w:t>260</w:t>
        </w:r>
        <w:r w:rsidR="003026F7">
          <w:rPr>
            <w:webHidden/>
          </w:rPr>
          <w:fldChar w:fldCharType="end"/>
        </w:r>
      </w:hyperlink>
    </w:p>
    <w:p w14:paraId="211F15EF" w14:textId="0DC09939" w:rsidR="003026F7" w:rsidRDefault="00B146EE">
      <w:pPr>
        <w:pStyle w:val="Spisilustracji"/>
        <w:rPr>
          <w:rFonts w:eastAsiaTheme="minorEastAsia" w:cstheme="minorBidi"/>
          <w:iCs w:val="0"/>
          <w:sz w:val="22"/>
          <w:szCs w:val="22"/>
          <w:lang w:eastAsia="pl-PL"/>
        </w:rPr>
      </w:pPr>
      <w:hyperlink w:anchor="_Toc68709598" w:history="1">
        <w:r w:rsidR="003026F7" w:rsidRPr="00037021">
          <w:rPr>
            <w:rStyle w:val="Hipercze"/>
          </w:rPr>
          <w:t>Tabela 11</w:t>
        </w:r>
        <w:r w:rsidR="003026F7" w:rsidRPr="00037021">
          <w:rPr>
            <w:rStyle w:val="Hipercze"/>
          </w:rPr>
          <w:noBreakHyphen/>
          <w:t>2</w:t>
        </w:r>
        <w:r w:rsidR="003026F7">
          <w:rPr>
            <w:rFonts w:eastAsiaTheme="minorEastAsia" w:cstheme="minorBidi"/>
            <w:iCs w:val="0"/>
            <w:sz w:val="22"/>
            <w:szCs w:val="22"/>
            <w:lang w:eastAsia="pl-PL"/>
          </w:rPr>
          <w:tab/>
        </w:r>
        <w:r w:rsidR="003026F7" w:rsidRPr="00037021">
          <w:rPr>
            <w:rStyle w:val="Hipercze"/>
          </w:rPr>
          <w:t>Opłaty zmienne za usługi wodne, uiszczone w 2019 r.</w:t>
        </w:r>
        <w:r w:rsidR="003026F7">
          <w:rPr>
            <w:webHidden/>
          </w:rPr>
          <w:tab/>
        </w:r>
        <w:r w:rsidR="003026F7">
          <w:rPr>
            <w:webHidden/>
          </w:rPr>
          <w:fldChar w:fldCharType="begin"/>
        </w:r>
        <w:r w:rsidR="003026F7">
          <w:rPr>
            <w:webHidden/>
          </w:rPr>
          <w:instrText xml:space="preserve"> PAGEREF _Toc68709598 \h </w:instrText>
        </w:r>
        <w:r w:rsidR="003026F7">
          <w:rPr>
            <w:webHidden/>
          </w:rPr>
        </w:r>
        <w:r w:rsidR="003026F7">
          <w:rPr>
            <w:webHidden/>
          </w:rPr>
          <w:fldChar w:fldCharType="separate"/>
        </w:r>
        <w:r>
          <w:rPr>
            <w:webHidden/>
          </w:rPr>
          <w:t>260</w:t>
        </w:r>
        <w:r w:rsidR="003026F7">
          <w:rPr>
            <w:webHidden/>
          </w:rPr>
          <w:fldChar w:fldCharType="end"/>
        </w:r>
      </w:hyperlink>
    </w:p>
    <w:p w14:paraId="40992E2E" w14:textId="3B15DBCD" w:rsidR="003026F7" w:rsidRDefault="00B146EE">
      <w:pPr>
        <w:pStyle w:val="Spisilustracji"/>
        <w:rPr>
          <w:rFonts w:eastAsiaTheme="minorEastAsia" w:cstheme="minorBidi"/>
          <w:iCs w:val="0"/>
          <w:sz w:val="22"/>
          <w:szCs w:val="22"/>
          <w:lang w:eastAsia="pl-PL"/>
        </w:rPr>
      </w:pPr>
      <w:hyperlink w:anchor="_Toc68709599" w:history="1">
        <w:r w:rsidR="003026F7" w:rsidRPr="00037021">
          <w:rPr>
            <w:rStyle w:val="Hipercze"/>
          </w:rPr>
          <w:t>Tabela 11</w:t>
        </w:r>
        <w:r w:rsidR="003026F7" w:rsidRPr="00037021">
          <w:rPr>
            <w:rStyle w:val="Hipercze"/>
          </w:rPr>
          <w:noBreakHyphen/>
          <w:t>3</w:t>
        </w:r>
        <w:r w:rsidR="003026F7">
          <w:rPr>
            <w:rFonts w:eastAsiaTheme="minorEastAsia" w:cstheme="minorBidi"/>
            <w:iCs w:val="0"/>
            <w:sz w:val="22"/>
            <w:szCs w:val="22"/>
            <w:lang w:eastAsia="pl-PL"/>
          </w:rPr>
          <w:tab/>
        </w:r>
        <w:r w:rsidR="003026F7" w:rsidRPr="00037021">
          <w:rPr>
            <w:rStyle w:val="Hipercze"/>
          </w:rPr>
          <w:t>Wysokość jednostkowych opłat za usługi wodne w 2019 r.</w:t>
        </w:r>
        <w:r w:rsidR="003026F7">
          <w:rPr>
            <w:webHidden/>
          </w:rPr>
          <w:tab/>
        </w:r>
        <w:r w:rsidR="003026F7">
          <w:rPr>
            <w:webHidden/>
          </w:rPr>
          <w:fldChar w:fldCharType="begin"/>
        </w:r>
        <w:r w:rsidR="003026F7">
          <w:rPr>
            <w:webHidden/>
          </w:rPr>
          <w:instrText xml:space="preserve"> PAGEREF _Toc68709599 \h </w:instrText>
        </w:r>
        <w:r w:rsidR="003026F7">
          <w:rPr>
            <w:webHidden/>
          </w:rPr>
        </w:r>
        <w:r w:rsidR="003026F7">
          <w:rPr>
            <w:webHidden/>
          </w:rPr>
          <w:fldChar w:fldCharType="separate"/>
        </w:r>
        <w:r>
          <w:rPr>
            <w:webHidden/>
          </w:rPr>
          <w:t>261</w:t>
        </w:r>
        <w:r w:rsidR="003026F7">
          <w:rPr>
            <w:webHidden/>
          </w:rPr>
          <w:fldChar w:fldCharType="end"/>
        </w:r>
      </w:hyperlink>
    </w:p>
    <w:p w14:paraId="4F8D6D52" w14:textId="5D42CDCD" w:rsidR="003026F7" w:rsidRDefault="00B146EE">
      <w:pPr>
        <w:pStyle w:val="Spisilustracji"/>
        <w:rPr>
          <w:rFonts w:eastAsiaTheme="minorEastAsia" w:cstheme="minorBidi"/>
          <w:iCs w:val="0"/>
          <w:sz w:val="22"/>
          <w:szCs w:val="22"/>
          <w:lang w:eastAsia="pl-PL"/>
        </w:rPr>
      </w:pPr>
      <w:hyperlink w:anchor="_Toc68709600" w:history="1">
        <w:r w:rsidR="003026F7" w:rsidRPr="00037021">
          <w:rPr>
            <w:rStyle w:val="Hipercze"/>
          </w:rPr>
          <w:t>Tabela 11</w:t>
        </w:r>
        <w:r w:rsidR="003026F7" w:rsidRPr="00037021">
          <w:rPr>
            <w:rStyle w:val="Hipercze"/>
          </w:rPr>
          <w:noBreakHyphen/>
          <w:t>4</w:t>
        </w:r>
        <w:r w:rsidR="003026F7">
          <w:rPr>
            <w:rFonts w:eastAsiaTheme="minorEastAsia" w:cstheme="minorBidi"/>
            <w:iCs w:val="0"/>
            <w:sz w:val="22"/>
            <w:szCs w:val="22"/>
            <w:lang w:eastAsia="pl-PL"/>
          </w:rPr>
          <w:tab/>
        </w:r>
        <w:r w:rsidR="003026F7" w:rsidRPr="00037021">
          <w:rPr>
            <w:rStyle w:val="Hipercze"/>
          </w:rPr>
          <w:t>Podział kosztów środowiskowych pomiędzy sektory w 2018 r.</w:t>
        </w:r>
        <w:r w:rsidR="003026F7">
          <w:rPr>
            <w:webHidden/>
          </w:rPr>
          <w:tab/>
        </w:r>
        <w:r w:rsidR="003026F7">
          <w:rPr>
            <w:webHidden/>
          </w:rPr>
          <w:fldChar w:fldCharType="begin"/>
        </w:r>
        <w:r w:rsidR="003026F7">
          <w:rPr>
            <w:webHidden/>
          </w:rPr>
          <w:instrText xml:space="preserve"> PAGEREF _Toc68709600 \h </w:instrText>
        </w:r>
        <w:r w:rsidR="003026F7">
          <w:rPr>
            <w:webHidden/>
          </w:rPr>
        </w:r>
        <w:r w:rsidR="003026F7">
          <w:rPr>
            <w:webHidden/>
          </w:rPr>
          <w:fldChar w:fldCharType="separate"/>
        </w:r>
        <w:r>
          <w:rPr>
            <w:webHidden/>
          </w:rPr>
          <w:t>262</w:t>
        </w:r>
        <w:r w:rsidR="003026F7">
          <w:rPr>
            <w:webHidden/>
          </w:rPr>
          <w:fldChar w:fldCharType="end"/>
        </w:r>
      </w:hyperlink>
    </w:p>
    <w:p w14:paraId="7FA7B369" w14:textId="73755EEA" w:rsidR="003026F7" w:rsidRDefault="00B146EE">
      <w:pPr>
        <w:pStyle w:val="Spisilustracji"/>
        <w:rPr>
          <w:rFonts w:eastAsiaTheme="minorEastAsia" w:cstheme="minorBidi"/>
          <w:iCs w:val="0"/>
          <w:sz w:val="22"/>
          <w:szCs w:val="22"/>
          <w:lang w:eastAsia="pl-PL"/>
        </w:rPr>
      </w:pPr>
      <w:hyperlink w:anchor="_Toc68709601" w:history="1">
        <w:r w:rsidR="003026F7" w:rsidRPr="00037021">
          <w:rPr>
            <w:rStyle w:val="Hipercze"/>
          </w:rPr>
          <w:t>Tabela 11</w:t>
        </w:r>
        <w:r w:rsidR="003026F7" w:rsidRPr="00037021">
          <w:rPr>
            <w:rStyle w:val="Hipercze"/>
          </w:rPr>
          <w:noBreakHyphen/>
          <w:t>5</w:t>
        </w:r>
        <w:r w:rsidR="003026F7">
          <w:rPr>
            <w:rFonts w:eastAsiaTheme="minorEastAsia" w:cstheme="minorBidi"/>
            <w:iCs w:val="0"/>
            <w:sz w:val="22"/>
            <w:szCs w:val="22"/>
            <w:lang w:eastAsia="pl-PL"/>
          </w:rPr>
          <w:tab/>
        </w:r>
        <w:r w:rsidR="003026F7" w:rsidRPr="00037021">
          <w:rPr>
            <w:rStyle w:val="Hipercze"/>
          </w:rPr>
          <w:t>Dane finansowe sektora komunalnego w Polsce w 2018 r.</w:t>
        </w:r>
        <w:r w:rsidR="003026F7">
          <w:rPr>
            <w:webHidden/>
          </w:rPr>
          <w:tab/>
        </w:r>
        <w:r w:rsidR="003026F7">
          <w:rPr>
            <w:webHidden/>
          </w:rPr>
          <w:fldChar w:fldCharType="begin"/>
        </w:r>
        <w:r w:rsidR="003026F7">
          <w:rPr>
            <w:webHidden/>
          </w:rPr>
          <w:instrText xml:space="preserve"> PAGEREF _Toc68709601 \h </w:instrText>
        </w:r>
        <w:r w:rsidR="003026F7">
          <w:rPr>
            <w:webHidden/>
          </w:rPr>
        </w:r>
        <w:r w:rsidR="003026F7">
          <w:rPr>
            <w:webHidden/>
          </w:rPr>
          <w:fldChar w:fldCharType="separate"/>
        </w:r>
        <w:r>
          <w:rPr>
            <w:webHidden/>
          </w:rPr>
          <w:t>262</w:t>
        </w:r>
        <w:r w:rsidR="003026F7">
          <w:rPr>
            <w:webHidden/>
          </w:rPr>
          <w:fldChar w:fldCharType="end"/>
        </w:r>
      </w:hyperlink>
    </w:p>
    <w:p w14:paraId="5F9AAE11" w14:textId="0E335DA4" w:rsidR="003026F7" w:rsidRDefault="00B146EE">
      <w:pPr>
        <w:pStyle w:val="Spisilustracji"/>
        <w:rPr>
          <w:rFonts w:eastAsiaTheme="minorEastAsia" w:cstheme="minorBidi"/>
          <w:iCs w:val="0"/>
          <w:sz w:val="22"/>
          <w:szCs w:val="22"/>
          <w:lang w:eastAsia="pl-PL"/>
        </w:rPr>
      </w:pPr>
      <w:hyperlink w:anchor="_Toc68709602" w:history="1">
        <w:r w:rsidR="003026F7" w:rsidRPr="00037021">
          <w:rPr>
            <w:rStyle w:val="Hipercze"/>
          </w:rPr>
          <w:t>Tabela 11</w:t>
        </w:r>
        <w:r w:rsidR="003026F7" w:rsidRPr="00037021">
          <w:rPr>
            <w:rStyle w:val="Hipercze"/>
          </w:rPr>
          <w:noBreakHyphen/>
          <w:t>6</w:t>
        </w:r>
        <w:r w:rsidR="003026F7">
          <w:rPr>
            <w:rFonts w:eastAsiaTheme="minorEastAsia" w:cstheme="minorBidi"/>
            <w:iCs w:val="0"/>
            <w:sz w:val="22"/>
            <w:szCs w:val="22"/>
            <w:lang w:eastAsia="pl-PL"/>
          </w:rPr>
          <w:tab/>
        </w:r>
        <w:r w:rsidR="003026F7" w:rsidRPr="00037021">
          <w:rPr>
            <w:rStyle w:val="Hipercze"/>
          </w:rPr>
          <w:t>Stopa zwrotu kosztów usług wodnych w sektorze komunalnym w 2018 r.</w:t>
        </w:r>
        <w:r w:rsidR="003026F7">
          <w:rPr>
            <w:webHidden/>
          </w:rPr>
          <w:tab/>
        </w:r>
        <w:r w:rsidR="003026F7">
          <w:rPr>
            <w:webHidden/>
          </w:rPr>
          <w:fldChar w:fldCharType="begin"/>
        </w:r>
        <w:r w:rsidR="003026F7">
          <w:rPr>
            <w:webHidden/>
          </w:rPr>
          <w:instrText xml:space="preserve"> PAGEREF _Toc68709602 \h </w:instrText>
        </w:r>
        <w:r w:rsidR="003026F7">
          <w:rPr>
            <w:webHidden/>
          </w:rPr>
        </w:r>
        <w:r w:rsidR="003026F7">
          <w:rPr>
            <w:webHidden/>
          </w:rPr>
          <w:fldChar w:fldCharType="separate"/>
        </w:r>
        <w:r>
          <w:rPr>
            <w:webHidden/>
          </w:rPr>
          <w:t>263</w:t>
        </w:r>
        <w:r w:rsidR="003026F7">
          <w:rPr>
            <w:webHidden/>
          </w:rPr>
          <w:fldChar w:fldCharType="end"/>
        </w:r>
      </w:hyperlink>
    </w:p>
    <w:p w14:paraId="4C14A3CF" w14:textId="787F13F5" w:rsidR="003026F7" w:rsidRDefault="00B146EE">
      <w:pPr>
        <w:pStyle w:val="Spisilustracji"/>
        <w:rPr>
          <w:rFonts w:eastAsiaTheme="minorEastAsia" w:cstheme="minorBidi"/>
          <w:iCs w:val="0"/>
          <w:sz w:val="22"/>
          <w:szCs w:val="22"/>
          <w:lang w:eastAsia="pl-PL"/>
        </w:rPr>
      </w:pPr>
      <w:hyperlink w:anchor="_Toc68709603" w:history="1">
        <w:r w:rsidR="003026F7" w:rsidRPr="00037021">
          <w:rPr>
            <w:rStyle w:val="Hipercze"/>
          </w:rPr>
          <w:t>Tabela 11</w:t>
        </w:r>
        <w:r w:rsidR="003026F7" w:rsidRPr="00037021">
          <w:rPr>
            <w:rStyle w:val="Hipercze"/>
          </w:rPr>
          <w:noBreakHyphen/>
          <w:t>7</w:t>
        </w:r>
        <w:r w:rsidR="003026F7">
          <w:rPr>
            <w:rFonts w:eastAsiaTheme="minorEastAsia" w:cstheme="minorBidi"/>
            <w:iCs w:val="0"/>
            <w:sz w:val="22"/>
            <w:szCs w:val="22"/>
            <w:lang w:eastAsia="pl-PL"/>
          </w:rPr>
          <w:tab/>
        </w:r>
        <w:r w:rsidR="003026F7" w:rsidRPr="00037021">
          <w:rPr>
            <w:rStyle w:val="Hipercze"/>
          </w:rPr>
          <w:t>Wielkość kosztów związanych z gospodarką wodną w rolnictwie w Polsce, dane w mln zł za 2017 r.</w:t>
        </w:r>
        <w:r w:rsidR="003026F7">
          <w:rPr>
            <w:webHidden/>
          </w:rPr>
          <w:tab/>
        </w:r>
        <w:r w:rsidR="003026F7">
          <w:rPr>
            <w:webHidden/>
          </w:rPr>
          <w:fldChar w:fldCharType="begin"/>
        </w:r>
        <w:r w:rsidR="003026F7">
          <w:rPr>
            <w:webHidden/>
          </w:rPr>
          <w:instrText xml:space="preserve"> PAGEREF _Toc68709603 \h </w:instrText>
        </w:r>
        <w:r w:rsidR="003026F7">
          <w:rPr>
            <w:webHidden/>
          </w:rPr>
        </w:r>
        <w:r w:rsidR="003026F7">
          <w:rPr>
            <w:webHidden/>
          </w:rPr>
          <w:fldChar w:fldCharType="separate"/>
        </w:r>
        <w:r>
          <w:rPr>
            <w:webHidden/>
          </w:rPr>
          <w:t>264</w:t>
        </w:r>
        <w:r w:rsidR="003026F7">
          <w:rPr>
            <w:webHidden/>
          </w:rPr>
          <w:fldChar w:fldCharType="end"/>
        </w:r>
      </w:hyperlink>
    </w:p>
    <w:p w14:paraId="4EDD09AD" w14:textId="75BC78C7" w:rsidR="003026F7" w:rsidRDefault="00B146EE">
      <w:pPr>
        <w:pStyle w:val="Spisilustracji"/>
        <w:rPr>
          <w:rFonts w:eastAsiaTheme="minorEastAsia" w:cstheme="minorBidi"/>
          <w:iCs w:val="0"/>
          <w:sz w:val="22"/>
          <w:szCs w:val="22"/>
          <w:lang w:eastAsia="pl-PL"/>
        </w:rPr>
      </w:pPr>
      <w:hyperlink w:anchor="_Toc68709604" w:history="1">
        <w:r w:rsidR="003026F7" w:rsidRPr="00037021">
          <w:rPr>
            <w:rStyle w:val="Hipercze"/>
          </w:rPr>
          <w:t>Tabela 11</w:t>
        </w:r>
        <w:r w:rsidR="003026F7" w:rsidRPr="00037021">
          <w:rPr>
            <w:rStyle w:val="Hipercze"/>
          </w:rPr>
          <w:noBreakHyphen/>
          <w:t>8</w:t>
        </w:r>
        <w:r w:rsidR="003026F7">
          <w:rPr>
            <w:rFonts w:eastAsiaTheme="minorEastAsia" w:cstheme="minorBidi"/>
            <w:iCs w:val="0"/>
            <w:sz w:val="22"/>
            <w:szCs w:val="22"/>
            <w:lang w:eastAsia="pl-PL"/>
          </w:rPr>
          <w:tab/>
        </w:r>
        <w:r w:rsidR="003026F7" w:rsidRPr="00037021">
          <w:rPr>
            <w:rStyle w:val="Hipercze"/>
          </w:rPr>
          <w:t>Macierz efektywności kosztowej</w:t>
        </w:r>
        <w:r w:rsidR="003026F7">
          <w:rPr>
            <w:webHidden/>
          </w:rPr>
          <w:tab/>
        </w:r>
        <w:r w:rsidR="003026F7">
          <w:rPr>
            <w:webHidden/>
          </w:rPr>
          <w:fldChar w:fldCharType="begin"/>
        </w:r>
        <w:r w:rsidR="003026F7">
          <w:rPr>
            <w:webHidden/>
          </w:rPr>
          <w:instrText xml:space="preserve"> PAGEREF _Toc68709604 \h </w:instrText>
        </w:r>
        <w:r w:rsidR="003026F7">
          <w:rPr>
            <w:webHidden/>
          </w:rPr>
        </w:r>
        <w:r w:rsidR="003026F7">
          <w:rPr>
            <w:webHidden/>
          </w:rPr>
          <w:fldChar w:fldCharType="separate"/>
        </w:r>
        <w:r>
          <w:rPr>
            <w:webHidden/>
          </w:rPr>
          <w:t>266</w:t>
        </w:r>
        <w:r w:rsidR="003026F7">
          <w:rPr>
            <w:webHidden/>
          </w:rPr>
          <w:fldChar w:fldCharType="end"/>
        </w:r>
      </w:hyperlink>
    </w:p>
    <w:p w14:paraId="10C904A6" w14:textId="6E41EBC9" w:rsidR="003026F7" w:rsidRDefault="00B146EE">
      <w:pPr>
        <w:pStyle w:val="Spisilustracji"/>
        <w:rPr>
          <w:rFonts w:eastAsiaTheme="minorEastAsia" w:cstheme="minorBidi"/>
          <w:iCs w:val="0"/>
          <w:sz w:val="22"/>
          <w:szCs w:val="22"/>
          <w:lang w:eastAsia="pl-PL"/>
        </w:rPr>
      </w:pPr>
      <w:hyperlink w:anchor="_Toc68709605" w:history="1">
        <w:r w:rsidR="003026F7" w:rsidRPr="00037021">
          <w:rPr>
            <w:rStyle w:val="Hipercze"/>
          </w:rPr>
          <w:t>Tabela 11</w:t>
        </w:r>
        <w:r w:rsidR="003026F7" w:rsidRPr="00037021">
          <w:rPr>
            <w:rStyle w:val="Hipercze"/>
          </w:rPr>
          <w:noBreakHyphen/>
          <w:t>9</w:t>
        </w:r>
        <w:r w:rsidR="003026F7">
          <w:rPr>
            <w:rFonts w:eastAsiaTheme="minorEastAsia" w:cstheme="minorBidi"/>
            <w:iCs w:val="0"/>
            <w:sz w:val="22"/>
            <w:szCs w:val="22"/>
            <w:lang w:eastAsia="pl-PL"/>
          </w:rPr>
          <w:tab/>
        </w:r>
        <w:r w:rsidR="003026F7" w:rsidRPr="00037021">
          <w:rPr>
            <w:rStyle w:val="Hipercze"/>
          </w:rPr>
          <w:t>Wyniki analizy efektywności jakościowej - wskaźnik efektywności dla wód powierzchniowych</w:t>
        </w:r>
        <w:r w:rsidR="003026F7">
          <w:rPr>
            <w:webHidden/>
          </w:rPr>
          <w:tab/>
        </w:r>
        <w:r w:rsidR="003026F7">
          <w:rPr>
            <w:webHidden/>
          </w:rPr>
          <w:fldChar w:fldCharType="begin"/>
        </w:r>
        <w:r w:rsidR="003026F7">
          <w:rPr>
            <w:webHidden/>
          </w:rPr>
          <w:instrText xml:space="preserve"> PAGEREF _Toc68709605 \h </w:instrText>
        </w:r>
        <w:r w:rsidR="003026F7">
          <w:rPr>
            <w:webHidden/>
          </w:rPr>
        </w:r>
        <w:r w:rsidR="003026F7">
          <w:rPr>
            <w:webHidden/>
          </w:rPr>
          <w:fldChar w:fldCharType="separate"/>
        </w:r>
        <w:r>
          <w:rPr>
            <w:webHidden/>
          </w:rPr>
          <w:t>266</w:t>
        </w:r>
        <w:r w:rsidR="003026F7">
          <w:rPr>
            <w:webHidden/>
          </w:rPr>
          <w:fldChar w:fldCharType="end"/>
        </w:r>
      </w:hyperlink>
    </w:p>
    <w:p w14:paraId="0AC3FCC5" w14:textId="70B14D00" w:rsidR="003026F7" w:rsidRDefault="00B146EE">
      <w:pPr>
        <w:pStyle w:val="Spisilustracji"/>
        <w:rPr>
          <w:rFonts w:eastAsiaTheme="minorEastAsia" w:cstheme="minorBidi"/>
          <w:iCs w:val="0"/>
          <w:sz w:val="22"/>
          <w:szCs w:val="22"/>
          <w:lang w:eastAsia="pl-PL"/>
        </w:rPr>
      </w:pPr>
      <w:hyperlink w:anchor="_Toc68709606" w:history="1">
        <w:r w:rsidR="003026F7" w:rsidRPr="00037021">
          <w:rPr>
            <w:rStyle w:val="Hipercze"/>
          </w:rPr>
          <w:t>Tabela 11</w:t>
        </w:r>
        <w:r w:rsidR="003026F7" w:rsidRPr="00037021">
          <w:rPr>
            <w:rStyle w:val="Hipercze"/>
          </w:rPr>
          <w:noBreakHyphen/>
          <w:t>10</w:t>
        </w:r>
        <w:r w:rsidR="003026F7">
          <w:rPr>
            <w:rFonts w:eastAsiaTheme="minorEastAsia" w:cstheme="minorBidi"/>
            <w:iCs w:val="0"/>
            <w:sz w:val="22"/>
            <w:szCs w:val="22"/>
            <w:lang w:eastAsia="pl-PL"/>
          </w:rPr>
          <w:tab/>
        </w:r>
        <w:r w:rsidR="003026F7" w:rsidRPr="00037021">
          <w:rPr>
            <w:rStyle w:val="Hipercze"/>
          </w:rPr>
          <w:t>Wyniki analizy efektywności kosztowej - wskaźnik efektywności dla wód podziemnych</w:t>
        </w:r>
        <w:r w:rsidR="003026F7">
          <w:rPr>
            <w:webHidden/>
          </w:rPr>
          <w:tab/>
        </w:r>
        <w:r w:rsidR="003026F7">
          <w:rPr>
            <w:webHidden/>
          </w:rPr>
          <w:fldChar w:fldCharType="begin"/>
        </w:r>
        <w:r w:rsidR="003026F7">
          <w:rPr>
            <w:webHidden/>
          </w:rPr>
          <w:instrText xml:space="preserve"> PAGEREF _Toc68709606 \h </w:instrText>
        </w:r>
        <w:r w:rsidR="003026F7">
          <w:rPr>
            <w:webHidden/>
          </w:rPr>
        </w:r>
        <w:r w:rsidR="003026F7">
          <w:rPr>
            <w:webHidden/>
          </w:rPr>
          <w:fldChar w:fldCharType="separate"/>
        </w:r>
        <w:r>
          <w:rPr>
            <w:webHidden/>
          </w:rPr>
          <w:t>267</w:t>
        </w:r>
        <w:r w:rsidR="003026F7">
          <w:rPr>
            <w:webHidden/>
          </w:rPr>
          <w:fldChar w:fldCharType="end"/>
        </w:r>
      </w:hyperlink>
    </w:p>
    <w:p w14:paraId="1BC4C857" w14:textId="312C8E04" w:rsidR="003026F7" w:rsidRDefault="00B146EE">
      <w:pPr>
        <w:pStyle w:val="Spisilustracji"/>
        <w:rPr>
          <w:rFonts w:eastAsiaTheme="minorEastAsia" w:cstheme="minorBidi"/>
          <w:iCs w:val="0"/>
          <w:sz w:val="22"/>
          <w:szCs w:val="22"/>
          <w:lang w:eastAsia="pl-PL"/>
        </w:rPr>
      </w:pPr>
      <w:hyperlink w:anchor="_Toc68709607" w:history="1">
        <w:r w:rsidR="003026F7" w:rsidRPr="00037021">
          <w:rPr>
            <w:rStyle w:val="Hipercze"/>
          </w:rPr>
          <w:t>Tabela 11</w:t>
        </w:r>
        <w:r w:rsidR="003026F7" w:rsidRPr="00037021">
          <w:rPr>
            <w:rStyle w:val="Hipercze"/>
          </w:rPr>
          <w:noBreakHyphen/>
          <w:t>11</w:t>
        </w:r>
        <w:r w:rsidR="003026F7">
          <w:rPr>
            <w:rFonts w:eastAsiaTheme="minorEastAsia" w:cstheme="minorBidi"/>
            <w:iCs w:val="0"/>
            <w:sz w:val="22"/>
            <w:szCs w:val="22"/>
            <w:lang w:eastAsia="pl-PL"/>
          </w:rPr>
          <w:tab/>
        </w:r>
        <w:r w:rsidR="003026F7" w:rsidRPr="00037021">
          <w:rPr>
            <w:rStyle w:val="Hipercze"/>
          </w:rPr>
          <w:t>Wyniki analizy efektywności kosztowej - wody powierzchniowe</w:t>
        </w:r>
        <w:r w:rsidR="003026F7">
          <w:rPr>
            <w:webHidden/>
          </w:rPr>
          <w:tab/>
        </w:r>
        <w:r w:rsidR="003026F7">
          <w:rPr>
            <w:webHidden/>
          </w:rPr>
          <w:fldChar w:fldCharType="begin"/>
        </w:r>
        <w:r w:rsidR="003026F7">
          <w:rPr>
            <w:webHidden/>
          </w:rPr>
          <w:instrText xml:space="preserve"> PAGEREF _Toc68709607 \h </w:instrText>
        </w:r>
        <w:r w:rsidR="003026F7">
          <w:rPr>
            <w:webHidden/>
          </w:rPr>
        </w:r>
        <w:r w:rsidR="003026F7">
          <w:rPr>
            <w:webHidden/>
          </w:rPr>
          <w:fldChar w:fldCharType="separate"/>
        </w:r>
        <w:r>
          <w:rPr>
            <w:webHidden/>
          </w:rPr>
          <w:t>268</w:t>
        </w:r>
        <w:r w:rsidR="003026F7">
          <w:rPr>
            <w:webHidden/>
          </w:rPr>
          <w:fldChar w:fldCharType="end"/>
        </w:r>
      </w:hyperlink>
    </w:p>
    <w:p w14:paraId="674682FA" w14:textId="61CCE92F" w:rsidR="003026F7" w:rsidRDefault="00B146EE">
      <w:pPr>
        <w:pStyle w:val="Spisilustracji"/>
        <w:rPr>
          <w:rFonts w:eastAsiaTheme="minorEastAsia" w:cstheme="minorBidi"/>
          <w:iCs w:val="0"/>
          <w:sz w:val="22"/>
          <w:szCs w:val="22"/>
          <w:lang w:eastAsia="pl-PL"/>
        </w:rPr>
      </w:pPr>
      <w:hyperlink w:anchor="_Toc68709608" w:history="1">
        <w:r w:rsidR="003026F7" w:rsidRPr="00037021">
          <w:rPr>
            <w:rStyle w:val="Hipercze"/>
          </w:rPr>
          <w:t>Tabela 11</w:t>
        </w:r>
        <w:r w:rsidR="003026F7" w:rsidRPr="00037021">
          <w:rPr>
            <w:rStyle w:val="Hipercze"/>
          </w:rPr>
          <w:noBreakHyphen/>
          <w:t>12</w:t>
        </w:r>
        <w:r w:rsidR="003026F7">
          <w:rPr>
            <w:rFonts w:eastAsiaTheme="minorEastAsia" w:cstheme="minorBidi"/>
            <w:iCs w:val="0"/>
            <w:sz w:val="22"/>
            <w:szCs w:val="22"/>
            <w:lang w:eastAsia="pl-PL"/>
          </w:rPr>
          <w:tab/>
        </w:r>
        <w:r w:rsidR="003026F7" w:rsidRPr="00037021">
          <w:rPr>
            <w:rStyle w:val="Hipercze"/>
          </w:rPr>
          <w:t>Wyniki analizy efektywności kosztowej - wody podziemne</w:t>
        </w:r>
        <w:r w:rsidR="003026F7">
          <w:rPr>
            <w:webHidden/>
          </w:rPr>
          <w:tab/>
        </w:r>
        <w:r w:rsidR="003026F7">
          <w:rPr>
            <w:webHidden/>
          </w:rPr>
          <w:fldChar w:fldCharType="begin"/>
        </w:r>
        <w:r w:rsidR="003026F7">
          <w:rPr>
            <w:webHidden/>
          </w:rPr>
          <w:instrText xml:space="preserve"> PAGEREF _Toc68709608 \h </w:instrText>
        </w:r>
        <w:r w:rsidR="003026F7">
          <w:rPr>
            <w:webHidden/>
          </w:rPr>
        </w:r>
        <w:r w:rsidR="003026F7">
          <w:rPr>
            <w:webHidden/>
          </w:rPr>
          <w:fldChar w:fldCharType="separate"/>
        </w:r>
        <w:r>
          <w:rPr>
            <w:webHidden/>
          </w:rPr>
          <w:t>268</w:t>
        </w:r>
        <w:r w:rsidR="003026F7">
          <w:rPr>
            <w:webHidden/>
          </w:rPr>
          <w:fldChar w:fldCharType="end"/>
        </w:r>
      </w:hyperlink>
    </w:p>
    <w:p w14:paraId="171B94B4" w14:textId="4E9402E5" w:rsidR="003026F7" w:rsidRDefault="00B146EE">
      <w:pPr>
        <w:pStyle w:val="Spisilustracji"/>
        <w:rPr>
          <w:rFonts w:eastAsiaTheme="minorEastAsia" w:cstheme="minorBidi"/>
          <w:iCs w:val="0"/>
          <w:sz w:val="22"/>
          <w:szCs w:val="22"/>
          <w:lang w:eastAsia="pl-PL"/>
        </w:rPr>
      </w:pPr>
      <w:hyperlink w:anchor="_Toc68709609" w:history="1">
        <w:r w:rsidR="003026F7" w:rsidRPr="00037021">
          <w:rPr>
            <w:rStyle w:val="Hipercze"/>
          </w:rPr>
          <w:t>Tabela 11</w:t>
        </w:r>
        <w:r w:rsidR="003026F7" w:rsidRPr="00037021">
          <w:rPr>
            <w:rStyle w:val="Hipercze"/>
          </w:rPr>
          <w:noBreakHyphen/>
          <w:t>13</w:t>
        </w:r>
        <w:r w:rsidR="003026F7">
          <w:rPr>
            <w:rFonts w:eastAsiaTheme="minorEastAsia" w:cstheme="minorBidi"/>
            <w:iCs w:val="0"/>
            <w:sz w:val="22"/>
            <w:szCs w:val="22"/>
            <w:lang w:eastAsia="pl-PL"/>
          </w:rPr>
          <w:tab/>
        </w:r>
        <w:r w:rsidR="003026F7" w:rsidRPr="00037021">
          <w:rPr>
            <w:rStyle w:val="Hipercze"/>
          </w:rPr>
          <w:t>Wskaźnik istotności presji na stan chemiczny jcwpd (Wip)</w:t>
        </w:r>
        <w:r w:rsidR="003026F7">
          <w:rPr>
            <w:webHidden/>
          </w:rPr>
          <w:tab/>
        </w:r>
        <w:r w:rsidR="003026F7">
          <w:rPr>
            <w:webHidden/>
          </w:rPr>
          <w:fldChar w:fldCharType="begin"/>
        </w:r>
        <w:r w:rsidR="003026F7">
          <w:rPr>
            <w:webHidden/>
          </w:rPr>
          <w:instrText xml:space="preserve"> PAGEREF _Toc68709609 \h </w:instrText>
        </w:r>
        <w:r w:rsidR="003026F7">
          <w:rPr>
            <w:webHidden/>
          </w:rPr>
        </w:r>
        <w:r w:rsidR="003026F7">
          <w:rPr>
            <w:webHidden/>
          </w:rPr>
          <w:fldChar w:fldCharType="separate"/>
        </w:r>
        <w:r>
          <w:rPr>
            <w:webHidden/>
          </w:rPr>
          <w:t>270</w:t>
        </w:r>
        <w:r w:rsidR="003026F7">
          <w:rPr>
            <w:webHidden/>
          </w:rPr>
          <w:fldChar w:fldCharType="end"/>
        </w:r>
      </w:hyperlink>
    </w:p>
    <w:p w14:paraId="182475BD" w14:textId="715654AC" w:rsidR="003026F7" w:rsidRDefault="00B146EE">
      <w:pPr>
        <w:pStyle w:val="Spisilustracji"/>
        <w:rPr>
          <w:rFonts w:eastAsiaTheme="minorEastAsia" w:cstheme="minorBidi"/>
          <w:iCs w:val="0"/>
          <w:sz w:val="22"/>
          <w:szCs w:val="22"/>
          <w:lang w:eastAsia="pl-PL"/>
        </w:rPr>
      </w:pPr>
      <w:hyperlink w:anchor="_Toc68709610" w:history="1">
        <w:r w:rsidR="003026F7" w:rsidRPr="00037021">
          <w:rPr>
            <w:rStyle w:val="Hipercze"/>
          </w:rPr>
          <w:t>Tabela 11</w:t>
        </w:r>
        <w:r w:rsidR="003026F7" w:rsidRPr="00037021">
          <w:rPr>
            <w:rStyle w:val="Hipercze"/>
          </w:rPr>
          <w:noBreakHyphen/>
          <w:t>14</w:t>
        </w:r>
        <w:r w:rsidR="003026F7">
          <w:rPr>
            <w:rFonts w:eastAsiaTheme="minorEastAsia" w:cstheme="minorBidi"/>
            <w:iCs w:val="0"/>
            <w:sz w:val="22"/>
            <w:szCs w:val="22"/>
            <w:lang w:eastAsia="pl-PL"/>
          </w:rPr>
          <w:tab/>
        </w:r>
        <w:r w:rsidR="003026F7" w:rsidRPr="00037021">
          <w:rPr>
            <w:rStyle w:val="Hipercze"/>
          </w:rPr>
          <w:t>Wskaźnik prawdopodobieństwa występowania deficytu wody na cele zaopatrzenia ludności w wodę (Wpd)</w:t>
        </w:r>
        <w:r w:rsidR="003026F7">
          <w:rPr>
            <w:webHidden/>
          </w:rPr>
          <w:tab/>
        </w:r>
        <w:r w:rsidR="003026F7">
          <w:rPr>
            <w:webHidden/>
          </w:rPr>
          <w:fldChar w:fldCharType="begin"/>
        </w:r>
        <w:r w:rsidR="003026F7">
          <w:rPr>
            <w:webHidden/>
          </w:rPr>
          <w:instrText xml:space="preserve"> PAGEREF _Toc68709610 \h </w:instrText>
        </w:r>
        <w:r w:rsidR="003026F7">
          <w:rPr>
            <w:webHidden/>
          </w:rPr>
        </w:r>
        <w:r w:rsidR="003026F7">
          <w:rPr>
            <w:webHidden/>
          </w:rPr>
          <w:fldChar w:fldCharType="separate"/>
        </w:r>
        <w:r>
          <w:rPr>
            <w:webHidden/>
          </w:rPr>
          <w:t>270</w:t>
        </w:r>
        <w:r w:rsidR="003026F7">
          <w:rPr>
            <w:webHidden/>
          </w:rPr>
          <w:fldChar w:fldCharType="end"/>
        </w:r>
      </w:hyperlink>
    </w:p>
    <w:p w14:paraId="49C59DEA" w14:textId="1A09262E" w:rsidR="003026F7" w:rsidRDefault="00B146EE">
      <w:pPr>
        <w:pStyle w:val="Spisilustracji"/>
        <w:rPr>
          <w:rFonts w:eastAsiaTheme="minorEastAsia" w:cstheme="minorBidi"/>
          <w:iCs w:val="0"/>
          <w:sz w:val="22"/>
          <w:szCs w:val="22"/>
          <w:lang w:eastAsia="pl-PL"/>
        </w:rPr>
      </w:pPr>
      <w:hyperlink w:anchor="_Toc68709611" w:history="1">
        <w:r w:rsidR="003026F7" w:rsidRPr="00037021">
          <w:rPr>
            <w:rStyle w:val="Hipercze"/>
          </w:rPr>
          <w:t>Tabela 11</w:t>
        </w:r>
        <w:r w:rsidR="003026F7" w:rsidRPr="00037021">
          <w:rPr>
            <w:rStyle w:val="Hipercze"/>
          </w:rPr>
          <w:noBreakHyphen/>
          <w:t>15</w:t>
        </w:r>
        <w:r w:rsidR="003026F7">
          <w:rPr>
            <w:rFonts w:eastAsiaTheme="minorEastAsia" w:cstheme="minorBidi"/>
            <w:iCs w:val="0"/>
            <w:sz w:val="22"/>
            <w:szCs w:val="22"/>
            <w:lang w:eastAsia="pl-PL"/>
          </w:rPr>
          <w:tab/>
        </w:r>
        <w:r w:rsidR="003026F7" w:rsidRPr="00037021">
          <w:rPr>
            <w:rStyle w:val="Hipercze"/>
          </w:rPr>
          <w:t>Analiza ekonomiczna - wskaźniki</w:t>
        </w:r>
        <w:r w:rsidR="003026F7">
          <w:rPr>
            <w:webHidden/>
          </w:rPr>
          <w:tab/>
        </w:r>
        <w:r w:rsidR="003026F7">
          <w:rPr>
            <w:webHidden/>
          </w:rPr>
          <w:fldChar w:fldCharType="begin"/>
        </w:r>
        <w:r w:rsidR="003026F7">
          <w:rPr>
            <w:webHidden/>
          </w:rPr>
          <w:instrText xml:space="preserve"> PAGEREF _Toc68709611 \h </w:instrText>
        </w:r>
        <w:r w:rsidR="003026F7">
          <w:rPr>
            <w:webHidden/>
          </w:rPr>
        </w:r>
        <w:r w:rsidR="003026F7">
          <w:rPr>
            <w:webHidden/>
          </w:rPr>
          <w:fldChar w:fldCharType="separate"/>
        </w:r>
        <w:r>
          <w:rPr>
            <w:webHidden/>
          </w:rPr>
          <w:t>271</w:t>
        </w:r>
        <w:r w:rsidR="003026F7">
          <w:rPr>
            <w:webHidden/>
          </w:rPr>
          <w:fldChar w:fldCharType="end"/>
        </w:r>
      </w:hyperlink>
    </w:p>
    <w:p w14:paraId="3D47F412" w14:textId="65F0B1C1" w:rsidR="003026F7" w:rsidRDefault="00B146EE">
      <w:pPr>
        <w:pStyle w:val="Spisilustracji"/>
        <w:rPr>
          <w:rFonts w:eastAsiaTheme="minorEastAsia" w:cstheme="minorBidi"/>
          <w:iCs w:val="0"/>
          <w:sz w:val="22"/>
          <w:szCs w:val="22"/>
          <w:lang w:eastAsia="pl-PL"/>
        </w:rPr>
      </w:pPr>
      <w:hyperlink w:anchor="_Toc68709612" w:history="1">
        <w:r w:rsidR="003026F7" w:rsidRPr="00037021">
          <w:rPr>
            <w:rStyle w:val="Hipercze"/>
          </w:rPr>
          <w:t>Tabela 11</w:t>
        </w:r>
        <w:r w:rsidR="003026F7" w:rsidRPr="00037021">
          <w:rPr>
            <w:rStyle w:val="Hipercze"/>
          </w:rPr>
          <w:noBreakHyphen/>
          <w:t>16</w:t>
        </w:r>
        <w:r w:rsidR="003026F7">
          <w:rPr>
            <w:rFonts w:eastAsiaTheme="minorEastAsia" w:cstheme="minorBidi"/>
            <w:iCs w:val="0"/>
            <w:sz w:val="22"/>
            <w:szCs w:val="22"/>
            <w:lang w:eastAsia="pl-PL"/>
          </w:rPr>
          <w:tab/>
        </w:r>
        <w:r w:rsidR="003026F7" w:rsidRPr="00037021">
          <w:rPr>
            <w:rStyle w:val="Hipercze"/>
          </w:rPr>
          <w:t>Wyniki analiz ekonomicznych - ocena jakościowa</w:t>
        </w:r>
        <w:r w:rsidR="003026F7">
          <w:rPr>
            <w:webHidden/>
          </w:rPr>
          <w:tab/>
        </w:r>
        <w:r w:rsidR="003026F7">
          <w:rPr>
            <w:webHidden/>
          </w:rPr>
          <w:fldChar w:fldCharType="begin"/>
        </w:r>
        <w:r w:rsidR="003026F7">
          <w:rPr>
            <w:webHidden/>
          </w:rPr>
          <w:instrText xml:space="preserve"> PAGEREF _Toc68709612 \h </w:instrText>
        </w:r>
        <w:r w:rsidR="003026F7">
          <w:rPr>
            <w:webHidden/>
          </w:rPr>
        </w:r>
        <w:r w:rsidR="003026F7">
          <w:rPr>
            <w:webHidden/>
          </w:rPr>
          <w:fldChar w:fldCharType="separate"/>
        </w:r>
        <w:r>
          <w:rPr>
            <w:webHidden/>
          </w:rPr>
          <w:t>271</w:t>
        </w:r>
        <w:r w:rsidR="003026F7">
          <w:rPr>
            <w:webHidden/>
          </w:rPr>
          <w:fldChar w:fldCharType="end"/>
        </w:r>
      </w:hyperlink>
    </w:p>
    <w:p w14:paraId="0C6B3D1F" w14:textId="7B4C0964" w:rsidR="003026F7" w:rsidRDefault="00B146EE">
      <w:pPr>
        <w:pStyle w:val="Spisilustracji"/>
        <w:rPr>
          <w:rFonts w:eastAsiaTheme="minorEastAsia" w:cstheme="minorBidi"/>
          <w:iCs w:val="0"/>
          <w:sz w:val="22"/>
          <w:szCs w:val="22"/>
          <w:lang w:eastAsia="pl-PL"/>
        </w:rPr>
      </w:pPr>
      <w:hyperlink w:anchor="_Toc68709613" w:history="1">
        <w:r w:rsidR="003026F7" w:rsidRPr="00037021">
          <w:rPr>
            <w:rStyle w:val="Hipercze"/>
          </w:rPr>
          <w:t>Tabela 12</w:t>
        </w:r>
        <w:r w:rsidR="003026F7" w:rsidRPr="00037021">
          <w:rPr>
            <w:rStyle w:val="Hipercze"/>
          </w:rPr>
          <w:noBreakHyphen/>
          <w:t>1</w:t>
        </w:r>
        <w:r w:rsidR="003026F7">
          <w:rPr>
            <w:rFonts w:eastAsiaTheme="minorEastAsia" w:cstheme="minorBidi"/>
            <w:iCs w:val="0"/>
            <w:sz w:val="22"/>
            <w:szCs w:val="22"/>
            <w:lang w:eastAsia="pl-PL"/>
          </w:rPr>
          <w:tab/>
        </w:r>
        <w:r w:rsidR="003026F7" w:rsidRPr="00037021">
          <w:rPr>
            <w:rStyle w:val="Hipercze"/>
          </w:rPr>
          <w:t xml:space="preserve"> Kodowanie działań w katalogu jcwp</w:t>
        </w:r>
        <w:r w:rsidR="003026F7">
          <w:rPr>
            <w:webHidden/>
          </w:rPr>
          <w:tab/>
        </w:r>
        <w:r w:rsidR="003026F7">
          <w:rPr>
            <w:webHidden/>
          </w:rPr>
          <w:fldChar w:fldCharType="begin"/>
        </w:r>
        <w:r w:rsidR="003026F7">
          <w:rPr>
            <w:webHidden/>
          </w:rPr>
          <w:instrText xml:space="preserve"> PAGEREF _Toc68709613 \h </w:instrText>
        </w:r>
        <w:r w:rsidR="003026F7">
          <w:rPr>
            <w:webHidden/>
          </w:rPr>
        </w:r>
        <w:r w:rsidR="003026F7">
          <w:rPr>
            <w:webHidden/>
          </w:rPr>
          <w:fldChar w:fldCharType="separate"/>
        </w:r>
        <w:r>
          <w:rPr>
            <w:webHidden/>
          </w:rPr>
          <w:t>282</w:t>
        </w:r>
        <w:r w:rsidR="003026F7">
          <w:rPr>
            <w:webHidden/>
          </w:rPr>
          <w:fldChar w:fldCharType="end"/>
        </w:r>
      </w:hyperlink>
    </w:p>
    <w:p w14:paraId="091474EE" w14:textId="43F4D130" w:rsidR="003026F7" w:rsidRDefault="00B146EE">
      <w:pPr>
        <w:pStyle w:val="Spisilustracji"/>
        <w:rPr>
          <w:rFonts w:eastAsiaTheme="minorEastAsia" w:cstheme="minorBidi"/>
          <w:iCs w:val="0"/>
          <w:sz w:val="22"/>
          <w:szCs w:val="22"/>
          <w:lang w:eastAsia="pl-PL"/>
        </w:rPr>
      </w:pPr>
      <w:hyperlink w:anchor="_Toc68709614" w:history="1">
        <w:r w:rsidR="003026F7" w:rsidRPr="00037021">
          <w:rPr>
            <w:rStyle w:val="Hipercze"/>
          </w:rPr>
          <w:t>Tabela 12</w:t>
        </w:r>
        <w:r w:rsidR="003026F7" w:rsidRPr="00037021">
          <w:rPr>
            <w:rStyle w:val="Hipercze"/>
          </w:rPr>
          <w:noBreakHyphen/>
          <w:t>2</w:t>
        </w:r>
        <w:r w:rsidR="003026F7">
          <w:rPr>
            <w:rFonts w:eastAsiaTheme="minorEastAsia" w:cstheme="minorBidi"/>
            <w:iCs w:val="0"/>
            <w:sz w:val="22"/>
            <w:szCs w:val="22"/>
            <w:lang w:eastAsia="pl-PL"/>
          </w:rPr>
          <w:tab/>
        </w:r>
        <w:r w:rsidR="003026F7" w:rsidRPr="00037021">
          <w:rPr>
            <w:rStyle w:val="Hipercze"/>
          </w:rPr>
          <w:t xml:space="preserve"> Kodowanie działań w katalogu jcwpd</w:t>
        </w:r>
        <w:r w:rsidR="003026F7">
          <w:rPr>
            <w:webHidden/>
          </w:rPr>
          <w:tab/>
        </w:r>
        <w:r w:rsidR="003026F7">
          <w:rPr>
            <w:webHidden/>
          </w:rPr>
          <w:fldChar w:fldCharType="begin"/>
        </w:r>
        <w:r w:rsidR="003026F7">
          <w:rPr>
            <w:webHidden/>
          </w:rPr>
          <w:instrText xml:space="preserve"> PAGEREF _Toc68709614 \h </w:instrText>
        </w:r>
        <w:r w:rsidR="003026F7">
          <w:rPr>
            <w:webHidden/>
          </w:rPr>
        </w:r>
        <w:r w:rsidR="003026F7">
          <w:rPr>
            <w:webHidden/>
          </w:rPr>
          <w:fldChar w:fldCharType="separate"/>
        </w:r>
        <w:r>
          <w:rPr>
            <w:webHidden/>
          </w:rPr>
          <w:t>282</w:t>
        </w:r>
        <w:r w:rsidR="003026F7">
          <w:rPr>
            <w:webHidden/>
          </w:rPr>
          <w:fldChar w:fldCharType="end"/>
        </w:r>
      </w:hyperlink>
    </w:p>
    <w:p w14:paraId="70D67772" w14:textId="73B1AB86" w:rsidR="003026F7" w:rsidRDefault="00B146EE">
      <w:pPr>
        <w:pStyle w:val="Spisilustracji"/>
        <w:rPr>
          <w:rFonts w:eastAsiaTheme="minorEastAsia" w:cstheme="minorBidi"/>
          <w:iCs w:val="0"/>
          <w:sz w:val="22"/>
          <w:szCs w:val="22"/>
          <w:lang w:eastAsia="pl-PL"/>
        </w:rPr>
      </w:pPr>
      <w:hyperlink w:anchor="_Toc68709615" w:history="1">
        <w:r w:rsidR="003026F7" w:rsidRPr="00037021">
          <w:rPr>
            <w:rStyle w:val="Hipercze"/>
          </w:rPr>
          <w:t>Tabela 12</w:t>
        </w:r>
        <w:r w:rsidR="003026F7" w:rsidRPr="00037021">
          <w:rPr>
            <w:rStyle w:val="Hipercze"/>
          </w:rPr>
          <w:noBreakHyphen/>
          <w:t>3</w:t>
        </w:r>
        <w:r w:rsidR="003026F7">
          <w:rPr>
            <w:rFonts w:eastAsiaTheme="minorEastAsia" w:cstheme="minorBidi"/>
            <w:iCs w:val="0"/>
            <w:sz w:val="22"/>
            <w:szCs w:val="22"/>
            <w:lang w:eastAsia="pl-PL"/>
          </w:rPr>
          <w:tab/>
        </w:r>
        <w:r w:rsidR="003026F7" w:rsidRPr="00037021">
          <w:rPr>
            <w:rStyle w:val="Hipercze"/>
          </w:rPr>
          <w:t>Liczba działań poszczególnych kodów IIaPGW jcwp RW</w:t>
        </w:r>
        <w:r w:rsidR="003026F7">
          <w:rPr>
            <w:webHidden/>
          </w:rPr>
          <w:tab/>
        </w:r>
        <w:r w:rsidR="003026F7">
          <w:rPr>
            <w:webHidden/>
          </w:rPr>
          <w:fldChar w:fldCharType="begin"/>
        </w:r>
        <w:r w:rsidR="003026F7">
          <w:rPr>
            <w:webHidden/>
          </w:rPr>
          <w:instrText xml:space="preserve"> PAGEREF _Toc68709615 \h </w:instrText>
        </w:r>
        <w:r w:rsidR="003026F7">
          <w:rPr>
            <w:webHidden/>
          </w:rPr>
        </w:r>
        <w:r w:rsidR="003026F7">
          <w:rPr>
            <w:webHidden/>
          </w:rPr>
          <w:fldChar w:fldCharType="separate"/>
        </w:r>
        <w:r>
          <w:rPr>
            <w:webHidden/>
          </w:rPr>
          <w:t>285</w:t>
        </w:r>
        <w:r w:rsidR="003026F7">
          <w:rPr>
            <w:webHidden/>
          </w:rPr>
          <w:fldChar w:fldCharType="end"/>
        </w:r>
      </w:hyperlink>
    </w:p>
    <w:p w14:paraId="6EB137F6" w14:textId="72544007" w:rsidR="003026F7" w:rsidRDefault="00B146EE">
      <w:pPr>
        <w:pStyle w:val="Spisilustracji"/>
        <w:rPr>
          <w:rFonts w:eastAsiaTheme="minorEastAsia" w:cstheme="minorBidi"/>
          <w:iCs w:val="0"/>
          <w:sz w:val="22"/>
          <w:szCs w:val="22"/>
          <w:lang w:eastAsia="pl-PL"/>
        </w:rPr>
      </w:pPr>
      <w:hyperlink w:anchor="_Toc68709616" w:history="1">
        <w:r w:rsidR="003026F7" w:rsidRPr="00037021">
          <w:rPr>
            <w:rStyle w:val="Hipercze"/>
          </w:rPr>
          <w:t>Tabela 12</w:t>
        </w:r>
        <w:r w:rsidR="003026F7" w:rsidRPr="00037021">
          <w:rPr>
            <w:rStyle w:val="Hipercze"/>
          </w:rPr>
          <w:noBreakHyphen/>
          <w:t>4</w:t>
        </w:r>
        <w:r w:rsidR="003026F7">
          <w:rPr>
            <w:rFonts w:eastAsiaTheme="minorEastAsia" w:cstheme="minorBidi"/>
            <w:iCs w:val="0"/>
            <w:sz w:val="22"/>
            <w:szCs w:val="22"/>
            <w:lang w:eastAsia="pl-PL"/>
          </w:rPr>
          <w:tab/>
        </w:r>
        <w:r w:rsidR="003026F7" w:rsidRPr="00037021">
          <w:rPr>
            <w:rStyle w:val="Hipercze"/>
          </w:rPr>
          <w:t>Liczba działań poszczególnych kodów IIaPGW jcwp RWr</w:t>
        </w:r>
        <w:r w:rsidR="003026F7">
          <w:rPr>
            <w:webHidden/>
          </w:rPr>
          <w:tab/>
        </w:r>
        <w:r w:rsidR="003026F7">
          <w:rPr>
            <w:webHidden/>
          </w:rPr>
          <w:fldChar w:fldCharType="begin"/>
        </w:r>
        <w:r w:rsidR="003026F7">
          <w:rPr>
            <w:webHidden/>
          </w:rPr>
          <w:instrText xml:space="preserve"> PAGEREF _Toc68709616 \h </w:instrText>
        </w:r>
        <w:r w:rsidR="003026F7">
          <w:rPr>
            <w:webHidden/>
          </w:rPr>
        </w:r>
        <w:r w:rsidR="003026F7">
          <w:rPr>
            <w:webHidden/>
          </w:rPr>
          <w:fldChar w:fldCharType="separate"/>
        </w:r>
        <w:r>
          <w:rPr>
            <w:webHidden/>
          </w:rPr>
          <w:t>289</w:t>
        </w:r>
        <w:r w:rsidR="003026F7">
          <w:rPr>
            <w:webHidden/>
          </w:rPr>
          <w:fldChar w:fldCharType="end"/>
        </w:r>
      </w:hyperlink>
    </w:p>
    <w:p w14:paraId="1FBCD9C5" w14:textId="382AF569" w:rsidR="003026F7" w:rsidRDefault="00B146EE">
      <w:pPr>
        <w:pStyle w:val="Spisilustracji"/>
        <w:rPr>
          <w:rFonts w:eastAsiaTheme="minorEastAsia" w:cstheme="minorBidi"/>
          <w:iCs w:val="0"/>
          <w:sz w:val="22"/>
          <w:szCs w:val="22"/>
          <w:lang w:eastAsia="pl-PL"/>
        </w:rPr>
      </w:pPr>
      <w:hyperlink w:anchor="_Toc68709617" w:history="1">
        <w:r w:rsidR="003026F7" w:rsidRPr="00037021">
          <w:rPr>
            <w:rStyle w:val="Hipercze"/>
          </w:rPr>
          <w:t>Tabela 12</w:t>
        </w:r>
        <w:r w:rsidR="003026F7" w:rsidRPr="00037021">
          <w:rPr>
            <w:rStyle w:val="Hipercze"/>
          </w:rPr>
          <w:noBreakHyphen/>
          <w:t>5</w:t>
        </w:r>
        <w:r w:rsidR="003026F7">
          <w:rPr>
            <w:rFonts w:eastAsiaTheme="minorEastAsia" w:cstheme="minorBidi"/>
            <w:iCs w:val="0"/>
            <w:sz w:val="22"/>
            <w:szCs w:val="22"/>
            <w:lang w:eastAsia="pl-PL"/>
          </w:rPr>
          <w:tab/>
        </w:r>
        <w:r w:rsidR="003026F7" w:rsidRPr="00037021">
          <w:rPr>
            <w:rStyle w:val="Hipercze"/>
          </w:rPr>
          <w:t>Liczba działań poszczególnych kodów IIaPGW jcwp LW</w:t>
        </w:r>
        <w:r w:rsidR="003026F7">
          <w:rPr>
            <w:webHidden/>
          </w:rPr>
          <w:tab/>
        </w:r>
        <w:r w:rsidR="003026F7">
          <w:rPr>
            <w:webHidden/>
          </w:rPr>
          <w:fldChar w:fldCharType="begin"/>
        </w:r>
        <w:r w:rsidR="003026F7">
          <w:rPr>
            <w:webHidden/>
          </w:rPr>
          <w:instrText xml:space="preserve"> PAGEREF _Toc68709617 \h </w:instrText>
        </w:r>
        <w:r w:rsidR="003026F7">
          <w:rPr>
            <w:webHidden/>
          </w:rPr>
        </w:r>
        <w:r w:rsidR="003026F7">
          <w:rPr>
            <w:webHidden/>
          </w:rPr>
          <w:fldChar w:fldCharType="separate"/>
        </w:r>
        <w:r>
          <w:rPr>
            <w:webHidden/>
          </w:rPr>
          <w:t>292</w:t>
        </w:r>
        <w:r w:rsidR="003026F7">
          <w:rPr>
            <w:webHidden/>
          </w:rPr>
          <w:fldChar w:fldCharType="end"/>
        </w:r>
      </w:hyperlink>
    </w:p>
    <w:p w14:paraId="2AFB28B8" w14:textId="4D81FC66" w:rsidR="003026F7" w:rsidRDefault="00B146EE">
      <w:pPr>
        <w:pStyle w:val="Spisilustracji"/>
        <w:rPr>
          <w:rFonts w:eastAsiaTheme="minorEastAsia" w:cstheme="minorBidi"/>
          <w:iCs w:val="0"/>
          <w:sz w:val="22"/>
          <w:szCs w:val="22"/>
          <w:lang w:eastAsia="pl-PL"/>
        </w:rPr>
      </w:pPr>
      <w:hyperlink w:anchor="_Toc68709618" w:history="1">
        <w:r w:rsidR="003026F7" w:rsidRPr="00037021">
          <w:rPr>
            <w:rStyle w:val="Hipercze"/>
          </w:rPr>
          <w:t>Tabela 12</w:t>
        </w:r>
        <w:r w:rsidR="003026F7" w:rsidRPr="00037021">
          <w:rPr>
            <w:rStyle w:val="Hipercze"/>
          </w:rPr>
          <w:noBreakHyphen/>
          <w:t>6</w:t>
        </w:r>
        <w:r w:rsidR="003026F7">
          <w:rPr>
            <w:rFonts w:eastAsiaTheme="minorEastAsia" w:cstheme="minorBidi"/>
            <w:iCs w:val="0"/>
            <w:sz w:val="22"/>
            <w:szCs w:val="22"/>
            <w:lang w:eastAsia="pl-PL"/>
          </w:rPr>
          <w:tab/>
        </w:r>
        <w:r w:rsidR="003026F7" w:rsidRPr="00037021">
          <w:rPr>
            <w:rStyle w:val="Hipercze"/>
          </w:rPr>
          <w:t>Liczba działań poszczególnych kodów IIaPGW</w:t>
        </w:r>
        <w:r w:rsidR="003026F7">
          <w:rPr>
            <w:webHidden/>
          </w:rPr>
          <w:tab/>
        </w:r>
        <w:r w:rsidR="003026F7">
          <w:rPr>
            <w:webHidden/>
          </w:rPr>
          <w:fldChar w:fldCharType="begin"/>
        </w:r>
        <w:r w:rsidR="003026F7">
          <w:rPr>
            <w:webHidden/>
          </w:rPr>
          <w:instrText xml:space="preserve"> PAGEREF _Toc68709618 \h </w:instrText>
        </w:r>
        <w:r w:rsidR="003026F7">
          <w:rPr>
            <w:webHidden/>
          </w:rPr>
        </w:r>
        <w:r w:rsidR="003026F7">
          <w:rPr>
            <w:webHidden/>
          </w:rPr>
          <w:fldChar w:fldCharType="separate"/>
        </w:r>
        <w:r>
          <w:rPr>
            <w:webHidden/>
          </w:rPr>
          <w:t>297</w:t>
        </w:r>
        <w:r w:rsidR="003026F7">
          <w:rPr>
            <w:webHidden/>
          </w:rPr>
          <w:fldChar w:fldCharType="end"/>
        </w:r>
      </w:hyperlink>
    </w:p>
    <w:p w14:paraId="0055DFA2" w14:textId="7B17D01F" w:rsidR="003026F7" w:rsidRDefault="00B146EE">
      <w:pPr>
        <w:pStyle w:val="Spisilustracji"/>
        <w:rPr>
          <w:rFonts w:eastAsiaTheme="minorEastAsia" w:cstheme="minorBidi"/>
          <w:iCs w:val="0"/>
          <w:sz w:val="22"/>
          <w:szCs w:val="22"/>
          <w:lang w:eastAsia="pl-PL"/>
        </w:rPr>
      </w:pPr>
      <w:hyperlink w:anchor="_Toc68709619" w:history="1">
        <w:r w:rsidR="003026F7" w:rsidRPr="00037021">
          <w:rPr>
            <w:rStyle w:val="Hipercze"/>
          </w:rPr>
          <w:t>Tabela 12</w:t>
        </w:r>
        <w:r w:rsidR="003026F7" w:rsidRPr="00037021">
          <w:rPr>
            <w:rStyle w:val="Hipercze"/>
          </w:rPr>
          <w:noBreakHyphen/>
          <w:t>7</w:t>
        </w:r>
        <w:r w:rsidR="003026F7">
          <w:rPr>
            <w:rFonts w:eastAsiaTheme="minorEastAsia" w:cstheme="minorBidi"/>
            <w:iCs w:val="0"/>
            <w:sz w:val="22"/>
            <w:szCs w:val="22"/>
            <w:lang w:eastAsia="pl-PL"/>
          </w:rPr>
          <w:tab/>
        </w:r>
        <w:r w:rsidR="003026F7" w:rsidRPr="00037021">
          <w:rPr>
            <w:rStyle w:val="Hipercze"/>
          </w:rPr>
          <w:t xml:space="preserve"> Liczba działań w poszczególnych grupach działań - jcwpd</w:t>
        </w:r>
        <w:r w:rsidR="003026F7">
          <w:rPr>
            <w:webHidden/>
          </w:rPr>
          <w:tab/>
        </w:r>
        <w:r w:rsidR="003026F7">
          <w:rPr>
            <w:webHidden/>
          </w:rPr>
          <w:fldChar w:fldCharType="begin"/>
        </w:r>
        <w:r w:rsidR="003026F7">
          <w:rPr>
            <w:webHidden/>
          </w:rPr>
          <w:instrText xml:space="preserve"> PAGEREF _Toc68709619 \h </w:instrText>
        </w:r>
        <w:r w:rsidR="003026F7">
          <w:rPr>
            <w:webHidden/>
          </w:rPr>
        </w:r>
        <w:r w:rsidR="003026F7">
          <w:rPr>
            <w:webHidden/>
          </w:rPr>
          <w:fldChar w:fldCharType="separate"/>
        </w:r>
        <w:r>
          <w:rPr>
            <w:webHidden/>
          </w:rPr>
          <w:t>301</w:t>
        </w:r>
        <w:r w:rsidR="003026F7">
          <w:rPr>
            <w:webHidden/>
          </w:rPr>
          <w:fldChar w:fldCharType="end"/>
        </w:r>
      </w:hyperlink>
    </w:p>
    <w:p w14:paraId="7970F395" w14:textId="7A253DF1" w:rsidR="003026F7" w:rsidRDefault="00B146EE">
      <w:pPr>
        <w:pStyle w:val="Spisilustracji"/>
        <w:rPr>
          <w:rFonts w:eastAsiaTheme="minorEastAsia" w:cstheme="minorBidi"/>
          <w:iCs w:val="0"/>
          <w:sz w:val="22"/>
          <w:szCs w:val="22"/>
          <w:lang w:eastAsia="pl-PL"/>
        </w:rPr>
      </w:pPr>
      <w:hyperlink w:anchor="_Toc68709620" w:history="1">
        <w:r w:rsidR="003026F7" w:rsidRPr="00037021">
          <w:rPr>
            <w:rStyle w:val="Hipercze"/>
          </w:rPr>
          <w:t>Tabela 12</w:t>
        </w:r>
        <w:r w:rsidR="003026F7" w:rsidRPr="00037021">
          <w:rPr>
            <w:rStyle w:val="Hipercze"/>
          </w:rPr>
          <w:noBreakHyphen/>
          <w:t>8</w:t>
        </w:r>
        <w:r w:rsidR="003026F7">
          <w:rPr>
            <w:rFonts w:eastAsiaTheme="minorEastAsia" w:cstheme="minorBidi"/>
            <w:iCs w:val="0"/>
            <w:sz w:val="22"/>
            <w:szCs w:val="22"/>
            <w:lang w:eastAsia="pl-PL"/>
          </w:rPr>
          <w:tab/>
        </w:r>
        <w:r w:rsidR="003026F7" w:rsidRPr="00037021">
          <w:rPr>
            <w:rStyle w:val="Hipercze"/>
          </w:rPr>
          <w:t>Zestawienie działań zalecanych do wdrożenia w jcwp RW na obszarze dorzecza Wisły</w:t>
        </w:r>
        <w:r w:rsidR="003026F7">
          <w:rPr>
            <w:webHidden/>
          </w:rPr>
          <w:tab/>
        </w:r>
        <w:r w:rsidR="003026F7">
          <w:rPr>
            <w:webHidden/>
          </w:rPr>
          <w:fldChar w:fldCharType="begin"/>
        </w:r>
        <w:r w:rsidR="003026F7">
          <w:rPr>
            <w:webHidden/>
          </w:rPr>
          <w:instrText xml:space="preserve"> PAGEREF _Toc68709620 \h </w:instrText>
        </w:r>
        <w:r w:rsidR="003026F7">
          <w:rPr>
            <w:webHidden/>
          </w:rPr>
        </w:r>
        <w:r w:rsidR="003026F7">
          <w:rPr>
            <w:webHidden/>
          </w:rPr>
          <w:fldChar w:fldCharType="separate"/>
        </w:r>
        <w:r>
          <w:rPr>
            <w:webHidden/>
          </w:rPr>
          <w:t>304</w:t>
        </w:r>
        <w:r w:rsidR="003026F7">
          <w:rPr>
            <w:webHidden/>
          </w:rPr>
          <w:fldChar w:fldCharType="end"/>
        </w:r>
      </w:hyperlink>
    </w:p>
    <w:p w14:paraId="7D3DA1FF" w14:textId="2CF45EB0" w:rsidR="003026F7" w:rsidRDefault="00B146EE">
      <w:pPr>
        <w:pStyle w:val="Spisilustracji"/>
        <w:rPr>
          <w:rFonts w:eastAsiaTheme="minorEastAsia" w:cstheme="minorBidi"/>
          <w:iCs w:val="0"/>
          <w:sz w:val="22"/>
          <w:szCs w:val="22"/>
          <w:lang w:eastAsia="pl-PL"/>
        </w:rPr>
      </w:pPr>
      <w:hyperlink w:anchor="_Toc68709621" w:history="1">
        <w:r w:rsidR="003026F7" w:rsidRPr="00037021">
          <w:rPr>
            <w:rStyle w:val="Hipercze"/>
          </w:rPr>
          <w:t>Tabela 12</w:t>
        </w:r>
        <w:r w:rsidR="003026F7" w:rsidRPr="00037021">
          <w:rPr>
            <w:rStyle w:val="Hipercze"/>
          </w:rPr>
          <w:noBreakHyphen/>
          <w:t>9</w:t>
        </w:r>
        <w:r w:rsidR="003026F7">
          <w:rPr>
            <w:rFonts w:eastAsiaTheme="minorEastAsia" w:cstheme="minorBidi"/>
            <w:iCs w:val="0"/>
            <w:sz w:val="22"/>
            <w:szCs w:val="22"/>
            <w:lang w:eastAsia="pl-PL"/>
          </w:rPr>
          <w:tab/>
        </w:r>
        <w:r w:rsidR="003026F7" w:rsidRPr="00037021">
          <w:rPr>
            <w:rStyle w:val="Hipercze"/>
          </w:rPr>
          <w:t>Zestawienie działań zalecanych do wdrożenia w jcwp RWr na obszarze dorzecza Wisły</w:t>
        </w:r>
        <w:r w:rsidR="003026F7">
          <w:rPr>
            <w:webHidden/>
          </w:rPr>
          <w:tab/>
        </w:r>
        <w:r w:rsidR="003026F7">
          <w:rPr>
            <w:webHidden/>
          </w:rPr>
          <w:fldChar w:fldCharType="begin"/>
        </w:r>
        <w:r w:rsidR="003026F7">
          <w:rPr>
            <w:webHidden/>
          </w:rPr>
          <w:instrText xml:space="preserve"> PAGEREF _Toc68709621 \h </w:instrText>
        </w:r>
        <w:r w:rsidR="003026F7">
          <w:rPr>
            <w:webHidden/>
          </w:rPr>
        </w:r>
        <w:r w:rsidR="003026F7">
          <w:rPr>
            <w:webHidden/>
          </w:rPr>
          <w:fldChar w:fldCharType="separate"/>
        </w:r>
        <w:r>
          <w:rPr>
            <w:webHidden/>
          </w:rPr>
          <w:t>307</w:t>
        </w:r>
        <w:r w:rsidR="003026F7">
          <w:rPr>
            <w:webHidden/>
          </w:rPr>
          <w:fldChar w:fldCharType="end"/>
        </w:r>
      </w:hyperlink>
    </w:p>
    <w:p w14:paraId="407CC06D" w14:textId="21B9E2C1" w:rsidR="003026F7" w:rsidRDefault="00B146EE">
      <w:pPr>
        <w:pStyle w:val="Spisilustracji"/>
        <w:rPr>
          <w:rFonts w:eastAsiaTheme="minorEastAsia" w:cstheme="minorBidi"/>
          <w:iCs w:val="0"/>
          <w:sz w:val="22"/>
          <w:szCs w:val="22"/>
          <w:lang w:eastAsia="pl-PL"/>
        </w:rPr>
      </w:pPr>
      <w:hyperlink w:anchor="_Toc68709622" w:history="1">
        <w:r w:rsidR="003026F7" w:rsidRPr="00037021">
          <w:rPr>
            <w:rStyle w:val="Hipercze"/>
          </w:rPr>
          <w:t>Tabela 12</w:t>
        </w:r>
        <w:r w:rsidR="003026F7" w:rsidRPr="00037021">
          <w:rPr>
            <w:rStyle w:val="Hipercze"/>
          </w:rPr>
          <w:noBreakHyphen/>
          <w:t>10</w:t>
        </w:r>
        <w:r w:rsidR="003026F7">
          <w:rPr>
            <w:rFonts w:eastAsiaTheme="minorEastAsia" w:cstheme="minorBidi"/>
            <w:iCs w:val="0"/>
            <w:sz w:val="22"/>
            <w:szCs w:val="22"/>
            <w:lang w:eastAsia="pl-PL"/>
          </w:rPr>
          <w:tab/>
        </w:r>
        <w:r w:rsidR="003026F7" w:rsidRPr="00037021">
          <w:rPr>
            <w:rStyle w:val="Hipercze"/>
          </w:rPr>
          <w:t>Zestawienie działań zalecanych do wdrożenia w jcwp LW na obszarze dorzecza Wisły</w:t>
        </w:r>
        <w:r w:rsidR="003026F7">
          <w:rPr>
            <w:webHidden/>
          </w:rPr>
          <w:tab/>
        </w:r>
        <w:r w:rsidR="003026F7">
          <w:rPr>
            <w:webHidden/>
          </w:rPr>
          <w:fldChar w:fldCharType="begin"/>
        </w:r>
        <w:r w:rsidR="003026F7">
          <w:rPr>
            <w:webHidden/>
          </w:rPr>
          <w:instrText xml:space="preserve"> PAGEREF _Toc68709622 \h </w:instrText>
        </w:r>
        <w:r w:rsidR="003026F7">
          <w:rPr>
            <w:webHidden/>
          </w:rPr>
        </w:r>
        <w:r w:rsidR="003026F7">
          <w:rPr>
            <w:webHidden/>
          </w:rPr>
          <w:fldChar w:fldCharType="separate"/>
        </w:r>
        <w:r>
          <w:rPr>
            <w:webHidden/>
          </w:rPr>
          <w:t>310</w:t>
        </w:r>
        <w:r w:rsidR="003026F7">
          <w:rPr>
            <w:webHidden/>
          </w:rPr>
          <w:fldChar w:fldCharType="end"/>
        </w:r>
      </w:hyperlink>
    </w:p>
    <w:p w14:paraId="0CEEFB21" w14:textId="7FD5F76A" w:rsidR="003026F7" w:rsidRDefault="00B146EE">
      <w:pPr>
        <w:pStyle w:val="Spisilustracji"/>
        <w:rPr>
          <w:rFonts w:eastAsiaTheme="minorEastAsia" w:cstheme="minorBidi"/>
          <w:iCs w:val="0"/>
          <w:sz w:val="22"/>
          <w:szCs w:val="22"/>
          <w:lang w:eastAsia="pl-PL"/>
        </w:rPr>
      </w:pPr>
      <w:hyperlink w:anchor="_Toc68709623" w:history="1">
        <w:r w:rsidR="003026F7" w:rsidRPr="00037021">
          <w:rPr>
            <w:rStyle w:val="Hipercze"/>
          </w:rPr>
          <w:t>Tabela 12</w:t>
        </w:r>
        <w:r w:rsidR="003026F7" w:rsidRPr="00037021">
          <w:rPr>
            <w:rStyle w:val="Hipercze"/>
          </w:rPr>
          <w:noBreakHyphen/>
          <w:t>11</w:t>
        </w:r>
        <w:r w:rsidR="003026F7">
          <w:rPr>
            <w:rFonts w:eastAsiaTheme="minorEastAsia" w:cstheme="minorBidi"/>
            <w:iCs w:val="0"/>
            <w:sz w:val="22"/>
            <w:szCs w:val="22"/>
            <w:lang w:eastAsia="pl-PL"/>
          </w:rPr>
          <w:tab/>
        </w:r>
        <w:r w:rsidR="003026F7" w:rsidRPr="00037021">
          <w:rPr>
            <w:rStyle w:val="Hipercze"/>
          </w:rPr>
          <w:t>Zestawienie działań uzupełniających przypisanych do jcwpd na obszarze dorzecza Wisły</w:t>
        </w:r>
        <w:r w:rsidR="003026F7">
          <w:rPr>
            <w:webHidden/>
          </w:rPr>
          <w:tab/>
        </w:r>
        <w:r w:rsidR="003026F7">
          <w:rPr>
            <w:webHidden/>
          </w:rPr>
          <w:fldChar w:fldCharType="begin"/>
        </w:r>
        <w:r w:rsidR="003026F7">
          <w:rPr>
            <w:webHidden/>
          </w:rPr>
          <w:instrText xml:space="preserve"> PAGEREF _Toc68709623 \h </w:instrText>
        </w:r>
        <w:r w:rsidR="003026F7">
          <w:rPr>
            <w:webHidden/>
          </w:rPr>
        </w:r>
        <w:r w:rsidR="003026F7">
          <w:rPr>
            <w:webHidden/>
          </w:rPr>
          <w:fldChar w:fldCharType="separate"/>
        </w:r>
        <w:r>
          <w:rPr>
            <w:webHidden/>
          </w:rPr>
          <w:t>314</w:t>
        </w:r>
        <w:r w:rsidR="003026F7">
          <w:rPr>
            <w:webHidden/>
          </w:rPr>
          <w:fldChar w:fldCharType="end"/>
        </w:r>
      </w:hyperlink>
    </w:p>
    <w:p w14:paraId="4724D92F" w14:textId="5DBA1ECB" w:rsidR="003026F7" w:rsidRDefault="00B146EE">
      <w:pPr>
        <w:pStyle w:val="Spisilustracji"/>
        <w:rPr>
          <w:rFonts w:eastAsiaTheme="minorEastAsia" w:cstheme="minorBidi"/>
          <w:iCs w:val="0"/>
          <w:sz w:val="22"/>
          <w:szCs w:val="22"/>
          <w:lang w:eastAsia="pl-PL"/>
        </w:rPr>
      </w:pPr>
      <w:hyperlink w:anchor="_Toc68709624" w:history="1">
        <w:r w:rsidR="003026F7" w:rsidRPr="00037021">
          <w:rPr>
            <w:rStyle w:val="Hipercze"/>
          </w:rPr>
          <w:t>Tabela 12</w:t>
        </w:r>
        <w:r w:rsidR="003026F7" w:rsidRPr="00037021">
          <w:rPr>
            <w:rStyle w:val="Hipercze"/>
          </w:rPr>
          <w:noBreakHyphen/>
          <w:t>12</w:t>
        </w:r>
        <w:r w:rsidR="003026F7">
          <w:rPr>
            <w:rFonts w:eastAsiaTheme="minorEastAsia" w:cstheme="minorBidi"/>
            <w:iCs w:val="0"/>
            <w:sz w:val="22"/>
            <w:szCs w:val="22"/>
            <w:lang w:eastAsia="pl-PL"/>
          </w:rPr>
          <w:tab/>
        </w:r>
        <w:r w:rsidR="003026F7" w:rsidRPr="00037021">
          <w:rPr>
            <w:rStyle w:val="Hipercze"/>
          </w:rPr>
          <w:t>Koszty zestawu działań w obszarze dorzecza Wisły (w tys. zł)</w:t>
        </w:r>
        <w:r w:rsidR="003026F7">
          <w:rPr>
            <w:webHidden/>
          </w:rPr>
          <w:tab/>
        </w:r>
        <w:r w:rsidR="003026F7">
          <w:rPr>
            <w:webHidden/>
          </w:rPr>
          <w:fldChar w:fldCharType="begin"/>
        </w:r>
        <w:r w:rsidR="003026F7">
          <w:rPr>
            <w:webHidden/>
          </w:rPr>
          <w:instrText xml:space="preserve"> PAGEREF _Toc68709624 \h </w:instrText>
        </w:r>
        <w:r w:rsidR="003026F7">
          <w:rPr>
            <w:webHidden/>
          </w:rPr>
        </w:r>
        <w:r w:rsidR="003026F7">
          <w:rPr>
            <w:webHidden/>
          </w:rPr>
          <w:fldChar w:fldCharType="separate"/>
        </w:r>
        <w:r>
          <w:rPr>
            <w:webHidden/>
          </w:rPr>
          <w:t>316</w:t>
        </w:r>
        <w:r w:rsidR="003026F7">
          <w:rPr>
            <w:webHidden/>
          </w:rPr>
          <w:fldChar w:fldCharType="end"/>
        </w:r>
      </w:hyperlink>
    </w:p>
    <w:p w14:paraId="6BACC2C1" w14:textId="49F8ED4A" w:rsidR="003026F7" w:rsidRDefault="00B146EE">
      <w:pPr>
        <w:pStyle w:val="Spisilustracji"/>
        <w:rPr>
          <w:rFonts w:eastAsiaTheme="minorEastAsia" w:cstheme="minorBidi"/>
          <w:iCs w:val="0"/>
          <w:sz w:val="22"/>
          <w:szCs w:val="22"/>
          <w:lang w:eastAsia="pl-PL"/>
        </w:rPr>
      </w:pPr>
      <w:hyperlink w:anchor="_Toc68709625" w:history="1">
        <w:r w:rsidR="003026F7" w:rsidRPr="00037021">
          <w:rPr>
            <w:rStyle w:val="Hipercze"/>
          </w:rPr>
          <w:t>Tabela 12</w:t>
        </w:r>
        <w:r w:rsidR="003026F7" w:rsidRPr="00037021">
          <w:rPr>
            <w:rStyle w:val="Hipercze"/>
          </w:rPr>
          <w:noBreakHyphen/>
          <w:t>13</w:t>
        </w:r>
        <w:r w:rsidR="003026F7">
          <w:rPr>
            <w:rFonts w:eastAsiaTheme="minorEastAsia" w:cstheme="minorBidi"/>
            <w:iCs w:val="0"/>
            <w:sz w:val="22"/>
            <w:szCs w:val="22"/>
            <w:lang w:eastAsia="pl-PL"/>
          </w:rPr>
          <w:tab/>
        </w:r>
        <w:r w:rsidR="003026F7" w:rsidRPr="00037021">
          <w:rPr>
            <w:rStyle w:val="Hipercze"/>
          </w:rPr>
          <w:t>Udział poszczególnych kategorii wód w kosztach ogółem zestawu działań - obszar dorzecza Wisły</w:t>
        </w:r>
        <w:r w:rsidR="003026F7">
          <w:rPr>
            <w:webHidden/>
          </w:rPr>
          <w:tab/>
        </w:r>
        <w:r w:rsidR="003026F7">
          <w:rPr>
            <w:webHidden/>
          </w:rPr>
          <w:fldChar w:fldCharType="begin"/>
        </w:r>
        <w:r w:rsidR="003026F7">
          <w:rPr>
            <w:webHidden/>
          </w:rPr>
          <w:instrText xml:space="preserve"> PAGEREF _Toc68709625 \h </w:instrText>
        </w:r>
        <w:r w:rsidR="003026F7">
          <w:rPr>
            <w:webHidden/>
          </w:rPr>
        </w:r>
        <w:r w:rsidR="003026F7">
          <w:rPr>
            <w:webHidden/>
          </w:rPr>
          <w:fldChar w:fldCharType="separate"/>
        </w:r>
        <w:r>
          <w:rPr>
            <w:webHidden/>
          </w:rPr>
          <w:t>317</w:t>
        </w:r>
        <w:r w:rsidR="003026F7">
          <w:rPr>
            <w:webHidden/>
          </w:rPr>
          <w:fldChar w:fldCharType="end"/>
        </w:r>
      </w:hyperlink>
    </w:p>
    <w:p w14:paraId="5DB8486B" w14:textId="2FE5A45F" w:rsidR="003026F7" w:rsidRDefault="00B146EE">
      <w:pPr>
        <w:pStyle w:val="Spisilustracji"/>
        <w:rPr>
          <w:rFonts w:eastAsiaTheme="minorEastAsia" w:cstheme="minorBidi"/>
          <w:iCs w:val="0"/>
          <w:sz w:val="22"/>
          <w:szCs w:val="22"/>
          <w:lang w:eastAsia="pl-PL"/>
        </w:rPr>
      </w:pPr>
      <w:hyperlink w:anchor="_Toc68709626" w:history="1">
        <w:r w:rsidR="003026F7" w:rsidRPr="00037021">
          <w:rPr>
            <w:rStyle w:val="Hipercze"/>
          </w:rPr>
          <w:t>Tabela 12</w:t>
        </w:r>
        <w:r w:rsidR="003026F7" w:rsidRPr="00037021">
          <w:rPr>
            <w:rStyle w:val="Hipercze"/>
          </w:rPr>
          <w:noBreakHyphen/>
          <w:t>14</w:t>
        </w:r>
        <w:r w:rsidR="003026F7">
          <w:rPr>
            <w:rFonts w:eastAsiaTheme="minorEastAsia" w:cstheme="minorBidi"/>
            <w:iCs w:val="0"/>
            <w:sz w:val="22"/>
            <w:szCs w:val="22"/>
            <w:lang w:eastAsia="pl-PL"/>
          </w:rPr>
          <w:tab/>
        </w:r>
        <w:r w:rsidR="003026F7" w:rsidRPr="00037021">
          <w:rPr>
            <w:rStyle w:val="Hipercze"/>
          </w:rPr>
          <w:t>Koszty zestawu działań według rodzajów działań (w tys. zł) - obszar dorzecza Wisły</w:t>
        </w:r>
        <w:r w:rsidR="003026F7">
          <w:rPr>
            <w:webHidden/>
          </w:rPr>
          <w:tab/>
        </w:r>
        <w:r w:rsidR="003026F7">
          <w:rPr>
            <w:webHidden/>
          </w:rPr>
          <w:fldChar w:fldCharType="begin"/>
        </w:r>
        <w:r w:rsidR="003026F7">
          <w:rPr>
            <w:webHidden/>
          </w:rPr>
          <w:instrText xml:space="preserve"> PAGEREF _Toc68709626 \h </w:instrText>
        </w:r>
        <w:r w:rsidR="003026F7">
          <w:rPr>
            <w:webHidden/>
          </w:rPr>
        </w:r>
        <w:r w:rsidR="003026F7">
          <w:rPr>
            <w:webHidden/>
          </w:rPr>
          <w:fldChar w:fldCharType="separate"/>
        </w:r>
        <w:r>
          <w:rPr>
            <w:webHidden/>
          </w:rPr>
          <w:t>317</w:t>
        </w:r>
        <w:r w:rsidR="003026F7">
          <w:rPr>
            <w:webHidden/>
          </w:rPr>
          <w:fldChar w:fldCharType="end"/>
        </w:r>
      </w:hyperlink>
    </w:p>
    <w:p w14:paraId="01BF16B4" w14:textId="774FB621" w:rsidR="003026F7" w:rsidRDefault="00B146EE">
      <w:pPr>
        <w:pStyle w:val="Spisilustracji"/>
        <w:rPr>
          <w:rFonts w:eastAsiaTheme="minorEastAsia" w:cstheme="minorBidi"/>
          <w:iCs w:val="0"/>
          <w:sz w:val="22"/>
          <w:szCs w:val="22"/>
          <w:lang w:eastAsia="pl-PL"/>
        </w:rPr>
      </w:pPr>
      <w:hyperlink w:anchor="_Toc68709627" w:history="1">
        <w:r w:rsidR="003026F7" w:rsidRPr="00037021">
          <w:rPr>
            <w:rStyle w:val="Hipercze"/>
          </w:rPr>
          <w:t>Tabela 12</w:t>
        </w:r>
        <w:r w:rsidR="003026F7" w:rsidRPr="00037021">
          <w:rPr>
            <w:rStyle w:val="Hipercze"/>
          </w:rPr>
          <w:noBreakHyphen/>
          <w:t>15</w:t>
        </w:r>
        <w:r w:rsidR="003026F7">
          <w:rPr>
            <w:rFonts w:eastAsiaTheme="minorEastAsia" w:cstheme="minorBidi"/>
            <w:iCs w:val="0"/>
            <w:sz w:val="22"/>
            <w:szCs w:val="22"/>
            <w:lang w:eastAsia="pl-PL"/>
          </w:rPr>
          <w:tab/>
        </w:r>
        <w:r w:rsidR="003026F7" w:rsidRPr="00037021">
          <w:rPr>
            <w:rStyle w:val="Hipercze"/>
          </w:rPr>
          <w:t>Koszty zestawu działań według kategorii działań (w tys. zł) - obszar dorzecza Wisły</w:t>
        </w:r>
        <w:r w:rsidR="003026F7">
          <w:rPr>
            <w:webHidden/>
          </w:rPr>
          <w:tab/>
        </w:r>
        <w:r w:rsidR="003026F7">
          <w:rPr>
            <w:webHidden/>
          </w:rPr>
          <w:fldChar w:fldCharType="begin"/>
        </w:r>
        <w:r w:rsidR="003026F7">
          <w:rPr>
            <w:webHidden/>
          </w:rPr>
          <w:instrText xml:space="preserve"> PAGEREF _Toc68709627 \h </w:instrText>
        </w:r>
        <w:r w:rsidR="003026F7">
          <w:rPr>
            <w:webHidden/>
          </w:rPr>
        </w:r>
        <w:r w:rsidR="003026F7">
          <w:rPr>
            <w:webHidden/>
          </w:rPr>
          <w:fldChar w:fldCharType="separate"/>
        </w:r>
        <w:r>
          <w:rPr>
            <w:webHidden/>
          </w:rPr>
          <w:t>318</w:t>
        </w:r>
        <w:r w:rsidR="003026F7">
          <w:rPr>
            <w:webHidden/>
          </w:rPr>
          <w:fldChar w:fldCharType="end"/>
        </w:r>
      </w:hyperlink>
    </w:p>
    <w:p w14:paraId="1AD6A519" w14:textId="67C46439" w:rsidR="003026F7" w:rsidRDefault="00B146EE">
      <w:pPr>
        <w:pStyle w:val="Spisilustracji"/>
        <w:rPr>
          <w:rFonts w:eastAsiaTheme="minorEastAsia" w:cstheme="minorBidi"/>
          <w:iCs w:val="0"/>
          <w:sz w:val="22"/>
          <w:szCs w:val="22"/>
          <w:lang w:eastAsia="pl-PL"/>
        </w:rPr>
      </w:pPr>
      <w:hyperlink w:anchor="_Toc68709628" w:history="1">
        <w:r w:rsidR="003026F7" w:rsidRPr="00037021">
          <w:rPr>
            <w:rStyle w:val="Hipercze"/>
          </w:rPr>
          <w:t>Tabela 12</w:t>
        </w:r>
        <w:r w:rsidR="003026F7" w:rsidRPr="00037021">
          <w:rPr>
            <w:rStyle w:val="Hipercze"/>
          </w:rPr>
          <w:noBreakHyphen/>
          <w:t>16</w:t>
        </w:r>
        <w:r w:rsidR="003026F7">
          <w:rPr>
            <w:rFonts w:eastAsiaTheme="minorEastAsia" w:cstheme="minorBidi"/>
            <w:iCs w:val="0"/>
            <w:sz w:val="22"/>
            <w:szCs w:val="22"/>
            <w:lang w:eastAsia="pl-PL"/>
          </w:rPr>
          <w:tab/>
        </w:r>
        <w:r w:rsidR="003026F7" w:rsidRPr="00037021">
          <w:rPr>
            <w:rStyle w:val="Hipercze"/>
          </w:rPr>
          <w:t>Ocena realności wdrożenia działań - dorzecze Wisły</w:t>
        </w:r>
        <w:r w:rsidR="003026F7">
          <w:rPr>
            <w:webHidden/>
          </w:rPr>
          <w:tab/>
        </w:r>
        <w:r w:rsidR="003026F7">
          <w:rPr>
            <w:webHidden/>
          </w:rPr>
          <w:fldChar w:fldCharType="begin"/>
        </w:r>
        <w:r w:rsidR="003026F7">
          <w:rPr>
            <w:webHidden/>
          </w:rPr>
          <w:instrText xml:space="preserve"> PAGEREF _Toc68709628 \h </w:instrText>
        </w:r>
        <w:r w:rsidR="003026F7">
          <w:rPr>
            <w:webHidden/>
          </w:rPr>
        </w:r>
        <w:r w:rsidR="003026F7">
          <w:rPr>
            <w:webHidden/>
          </w:rPr>
          <w:fldChar w:fldCharType="separate"/>
        </w:r>
        <w:r>
          <w:rPr>
            <w:webHidden/>
          </w:rPr>
          <w:t>319</w:t>
        </w:r>
        <w:r w:rsidR="003026F7">
          <w:rPr>
            <w:webHidden/>
          </w:rPr>
          <w:fldChar w:fldCharType="end"/>
        </w:r>
      </w:hyperlink>
    </w:p>
    <w:p w14:paraId="37888248" w14:textId="3554DB89" w:rsidR="003026F7" w:rsidRDefault="00B146EE">
      <w:pPr>
        <w:pStyle w:val="Spisilustracji"/>
        <w:rPr>
          <w:rFonts w:eastAsiaTheme="minorEastAsia" w:cstheme="minorBidi"/>
          <w:iCs w:val="0"/>
          <w:sz w:val="22"/>
          <w:szCs w:val="22"/>
          <w:lang w:eastAsia="pl-PL"/>
        </w:rPr>
      </w:pPr>
      <w:hyperlink w:anchor="_Toc68709629" w:history="1">
        <w:r w:rsidR="003026F7" w:rsidRPr="00037021">
          <w:rPr>
            <w:rStyle w:val="Hipercze"/>
          </w:rPr>
          <w:t>Tabela 13</w:t>
        </w:r>
        <w:r w:rsidR="003026F7" w:rsidRPr="00037021">
          <w:rPr>
            <w:rStyle w:val="Hipercze"/>
          </w:rPr>
          <w:noBreakHyphen/>
          <w:t>1</w:t>
        </w:r>
        <w:r w:rsidR="003026F7">
          <w:rPr>
            <w:rFonts w:eastAsiaTheme="minorEastAsia" w:cstheme="minorBidi"/>
            <w:iCs w:val="0"/>
            <w:sz w:val="22"/>
            <w:szCs w:val="22"/>
            <w:lang w:eastAsia="pl-PL"/>
          </w:rPr>
          <w:tab/>
        </w:r>
        <w:r w:rsidR="003026F7" w:rsidRPr="00037021">
          <w:rPr>
            <w:rStyle w:val="Hipercze"/>
          </w:rPr>
          <w:t>Działania związane z wdrażaniem zasady zwrotu kosztów usług wodnych ujęte w aPWŚK</w:t>
        </w:r>
        <w:r w:rsidR="003026F7">
          <w:rPr>
            <w:webHidden/>
          </w:rPr>
          <w:tab/>
        </w:r>
        <w:r w:rsidR="003026F7">
          <w:rPr>
            <w:webHidden/>
          </w:rPr>
          <w:fldChar w:fldCharType="begin"/>
        </w:r>
        <w:r w:rsidR="003026F7">
          <w:rPr>
            <w:webHidden/>
          </w:rPr>
          <w:instrText xml:space="preserve"> PAGEREF _Toc68709629 \h </w:instrText>
        </w:r>
        <w:r w:rsidR="003026F7">
          <w:rPr>
            <w:webHidden/>
          </w:rPr>
        </w:r>
        <w:r w:rsidR="003026F7">
          <w:rPr>
            <w:webHidden/>
          </w:rPr>
          <w:fldChar w:fldCharType="separate"/>
        </w:r>
        <w:r>
          <w:rPr>
            <w:webHidden/>
          </w:rPr>
          <w:t>320</w:t>
        </w:r>
        <w:r w:rsidR="003026F7">
          <w:rPr>
            <w:webHidden/>
          </w:rPr>
          <w:fldChar w:fldCharType="end"/>
        </w:r>
      </w:hyperlink>
    </w:p>
    <w:p w14:paraId="0AFAD89B" w14:textId="549D667B" w:rsidR="003026F7" w:rsidRDefault="00B146EE">
      <w:pPr>
        <w:pStyle w:val="Spisilustracji"/>
        <w:rPr>
          <w:rFonts w:eastAsiaTheme="minorEastAsia" w:cstheme="minorBidi"/>
          <w:iCs w:val="0"/>
          <w:sz w:val="22"/>
          <w:szCs w:val="22"/>
          <w:lang w:eastAsia="pl-PL"/>
        </w:rPr>
      </w:pPr>
      <w:hyperlink w:anchor="_Toc68709630" w:history="1">
        <w:r w:rsidR="003026F7" w:rsidRPr="00037021">
          <w:rPr>
            <w:rStyle w:val="Hipercze"/>
          </w:rPr>
          <w:t>Tabela 13</w:t>
        </w:r>
        <w:r w:rsidR="003026F7" w:rsidRPr="00037021">
          <w:rPr>
            <w:rStyle w:val="Hipercze"/>
          </w:rPr>
          <w:noBreakHyphen/>
          <w:t>2</w:t>
        </w:r>
        <w:r w:rsidR="003026F7">
          <w:rPr>
            <w:rFonts w:eastAsiaTheme="minorEastAsia" w:cstheme="minorBidi"/>
            <w:iCs w:val="0"/>
            <w:sz w:val="22"/>
            <w:szCs w:val="22"/>
            <w:lang w:eastAsia="pl-PL"/>
          </w:rPr>
          <w:tab/>
        </w:r>
        <w:r w:rsidR="003026F7" w:rsidRPr="00037021">
          <w:rPr>
            <w:rStyle w:val="Hipercze"/>
          </w:rPr>
          <w:t>Liczba złożonych wniosków taryfowych wg organu regulacyjnego (RZGW)</w:t>
        </w:r>
        <w:r w:rsidR="003026F7">
          <w:rPr>
            <w:webHidden/>
          </w:rPr>
          <w:tab/>
        </w:r>
        <w:r w:rsidR="003026F7">
          <w:rPr>
            <w:webHidden/>
          </w:rPr>
          <w:fldChar w:fldCharType="begin"/>
        </w:r>
        <w:r w:rsidR="003026F7">
          <w:rPr>
            <w:webHidden/>
          </w:rPr>
          <w:instrText xml:space="preserve"> PAGEREF _Toc68709630 \h </w:instrText>
        </w:r>
        <w:r w:rsidR="003026F7">
          <w:rPr>
            <w:webHidden/>
          </w:rPr>
        </w:r>
        <w:r w:rsidR="003026F7">
          <w:rPr>
            <w:webHidden/>
          </w:rPr>
          <w:fldChar w:fldCharType="separate"/>
        </w:r>
        <w:r>
          <w:rPr>
            <w:webHidden/>
          </w:rPr>
          <w:t>326</w:t>
        </w:r>
        <w:r w:rsidR="003026F7">
          <w:rPr>
            <w:webHidden/>
          </w:rPr>
          <w:fldChar w:fldCharType="end"/>
        </w:r>
      </w:hyperlink>
    </w:p>
    <w:p w14:paraId="54545A9E" w14:textId="5A83C828" w:rsidR="003026F7" w:rsidRDefault="00B146EE">
      <w:pPr>
        <w:pStyle w:val="Spisilustracji"/>
        <w:rPr>
          <w:rFonts w:eastAsiaTheme="minorEastAsia" w:cstheme="minorBidi"/>
          <w:iCs w:val="0"/>
          <w:sz w:val="22"/>
          <w:szCs w:val="22"/>
          <w:lang w:eastAsia="pl-PL"/>
        </w:rPr>
      </w:pPr>
      <w:hyperlink w:anchor="_Toc68709631" w:history="1">
        <w:r w:rsidR="003026F7" w:rsidRPr="00037021">
          <w:rPr>
            <w:rStyle w:val="Hipercze"/>
          </w:rPr>
          <w:t>Tabela 13</w:t>
        </w:r>
        <w:r w:rsidR="003026F7" w:rsidRPr="00037021">
          <w:rPr>
            <w:rStyle w:val="Hipercze"/>
          </w:rPr>
          <w:noBreakHyphen/>
          <w:t>3</w:t>
        </w:r>
        <w:r w:rsidR="003026F7">
          <w:rPr>
            <w:rFonts w:eastAsiaTheme="minorEastAsia" w:cstheme="minorBidi"/>
            <w:iCs w:val="0"/>
            <w:sz w:val="22"/>
            <w:szCs w:val="22"/>
            <w:lang w:eastAsia="pl-PL"/>
          </w:rPr>
          <w:tab/>
        </w:r>
        <w:r w:rsidR="003026F7" w:rsidRPr="00037021">
          <w:rPr>
            <w:rStyle w:val="Hipercze"/>
          </w:rPr>
          <w:t>Liczba wniosków taryfowych złożonych do RZGW WP w Białymstoku, Gdańsku, Gliwicach, Krakowie, Lublinie, Rzeszowie i Warszawie wg formy organizacyjnej przedsiębiorstwa wodociągowo-kanalizacyjnego występującego z wnioskiem</w:t>
        </w:r>
        <w:r w:rsidR="003026F7">
          <w:rPr>
            <w:webHidden/>
          </w:rPr>
          <w:tab/>
        </w:r>
        <w:r w:rsidR="003026F7">
          <w:rPr>
            <w:webHidden/>
          </w:rPr>
          <w:fldChar w:fldCharType="begin"/>
        </w:r>
        <w:r w:rsidR="003026F7">
          <w:rPr>
            <w:webHidden/>
          </w:rPr>
          <w:instrText xml:space="preserve"> PAGEREF _Toc68709631 \h </w:instrText>
        </w:r>
        <w:r w:rsidR="003026F7">
          <w:rPr>
            <w:webHidden/>
          </w:rPr>
        </w:r>
        <w:r w:rsidR="003026F7">
          <w:rPr>
            <w:webHidden/>
          </w:rPr>
          <w:fldChar w:fldCharType="separate"/>
        </w:r>
        <w:r>
          <w:rPr>
            <w:webHidden/>
          </w:rPr>
          <w:t>326</w:t>
        </w:r>
        <w:r w:rsidR="003026F7">
          <w:rPr>
            <w:webHidden/>
          </w:rPr>
          <w:fldChar w:fldCharType="end"/>
        </w:r>
      </w:hyperlink>
    </w:p>
    <w:p w14:paraId="432554F6" w14:textId="546AE86B" w:rsidR="003026F7" w:rsidRDefault="00B146EE">
      <w:pPr>
        <w:pStyle w:val="Spisilustracji"/>
        <w:rPr>
          <w:rFonts w:eastAsiaTheme="minorEastAsia" w:cstheme="minorBidi"/>
          <w:iCs w:val="0"/>
          <w:sz w:val="22"/>
          <w:szCs w:val="22"/>
          <w:lang w:eastAsia="pl-PL"/>
        </w:rPr>
      </w:pPr>
      <w:hyperlink w:anchor="_Toc68709632" w:history="1">
        <w:r w:rsidR="003026F7" w:rsidRPr="00037021">
          <w:rPr>
            <w:rStyle w:val="Hipercze"/>
          </w:rPr>
          <w:t>Tabela 13</w:t>
        </w:r>
        <w:r w:rsidR="003026F7" w:rsidRPr="00037021">
          <w:rPr>
            <w:rStyle w:val="Hipercze"/>
          </w:rPr>
          <w:noBreakHyphen/>
          <w:t>4</w:t>
        </w:r>
        <w:r w:rsidR="003026F7">
          <w:rPr>
            <w:rFonts w:eastAsiaTheme="minorEastAsia" w:cstheme="minorBidi"/>
            <w:iCs w:val="0"/>
            <w:sz w:val="22"/>
            <w:szCs w:val="22"/>
            <w:lang w:eastAsia="pl-PL"/>
          </w:rPr>
          <w:tab/>
        </w:r>
        <w:r w:rsidR="003026F7" w:rsidRPr="00037021">
          <w:rPr>
            <w:rStyle w:val="Hipercze"/>
          </w:rPr>
          <w:t>Liczba wniosków taryfowych złożonych do RZGW WP w Białymstoku, Gdańsku, Gliwicach, Krakowie, Lublinie, Rzeszowie i Warszawie wg rodzaju działalności przedsiębiorstwa</w:t>
        </w:r>
        <w:r w:rsidR="003026F7">
          <w:rPr>
            <w:webHidden/>
          </w:rPr>
          <w:tab/>
        </w:r>
        <w:r w:rsidR="003026F7">
          <w:rPr>
            <w:webHidden/>
          </w:rPr>
          <w:fldChar w:fldCharType="begin"/>
        </w:r>
        <w:r w:rsidR="003026F7">
          <w:rPr>
            <w:webHidden/>
          </w:rPr>
          <w:instrText xml:space="preserve"> PAGEREF _Toc68709632 \h </w:instrText>
        </w:r>
        <w:r w:rsidR="003026F7">
          <w:rPr>
            <w:webHidden/>
          </w:rPr>
        </w:r>
        <w:r w:rsidR="003026F7">
          <w:rPr>
            <w:webHidden/>
          </w:rPr>
          <w:fldChar w:fldCharType="separate"/>
        </w:r>
        <w:r>
          <w:rPr>
            <w:webHidden/>
          </w:rPr>
          <w:t>327</w:t>
        </w:r>
        <w:r w:rsidR="003026F7">
          <w:rPr>
            <w:webHidden/>
          </w:rPr>
          <w:fldChar w:fldCharType="end"/>
        </w:r>
      </w:hyperlink>
    </w:p>
    <w:p w14:paraId="0A393AFC" w14:textId="0EFC70AB" w:rsidR="003026F7" w:rsidRDefault="00B146EE">
      <w:pPr>
        <w:pStyle w:val="Spisilustracji"/>
        <w:rPr>
          <w:rFonts w:eastAsiaTheme="minorEastAsia" w:cstheme="minorBidi"/>
          <w:iCs w:val="0"/>
          <w:sz w:val="22"/>
          <w:szCs w:val="22"/>
          <w:lang w:eastAsia="pl-PL"/>
        </w:rPr>
      </w:pPr>
      <w:hyperlink w:anchor="_Toc68709633" w:history="1">
        <w:r w:rsidR="003026F7" w:rsidRPr="00037021">
          <w:rPr>
            <w:rStyle w:val="Hipercze"/>
          </w:rPr>
          <w:t>Tabela 13</w:t>
        </w:r>
        <w:r w:rsidR="003026F7" w:rsidRPr="00037021">
          <w:rPr>
            <w:rStyle w:val="Hipercze"/>
          </w:rPr>
          <w:noBreakHyphen/>
          <w:t>5</w:t>
        </w:r>
        <w:r w:rsidR="003026F7">
          <w:rPr>
            <w:rFonts w:eastAsiaTheme="minorEastAsia" w:cstheme="minorBidi"/>
            <w:iCs w:val="0"/>
            <w:sz w:val="22"/>
            <w:szCs w:val="22"/>
            <w:lang w:eastAsia="pl-PL"/>
          </w:rPr>
          <w:tab/>
        </w:r>
        <w:r w:rsidR="003026F7" w:rsidRPr="00037021">
          <w:rPr>
            <w:rStyle w:val="Hipercze"/>
          </w:rPr>
          <w:t>Działania planowane na IV cykl planistyczny (2022-2027)</w:t>
        </w:r>
        <w:r w:rsidR="003026F7">
          <w:rPr>
            <w:webHidden/>
          </w:rPr>
          <w:tab/>
        </w:r>
        <w:r w:rsidR="003026F7">
          <w:rPr>
            <w:webHidden/>
          </w:rPr>
          <w:fldChar w:fldCharType="begin"/>
        </w:r>
        <w:r w:rsidR="003026F7">
          <w:rPr>
            <w:webHidden/>
          </w:rPr>
          <w:instrText xml:space="preserve"> PAGEREF _Toc68709633 \h </w:instrText>
        </w:r>
        <w:r w:rsidR="003026F7">
          <w:rPr>
            <w:webHidden/>
          </w:rPr>
        </w:r>
        <w:r w:rsidR="003026F7">
          <w:rPr>
            <w:webHidden/>
          </w:rPr>
          <w:fldChar w:fldCharType="separate"/>
        </w:r>
        <w:r>
          <w:rPr>
            <w:webHidden/>
          </w:rPr>
          <w:t>328</w:t>
        </w:r>
        <w:r w:rsidR="003026F7">
          <w:rPr>
            <w:webHidden/>
          </w:rPr>
          <w:fldChar w:fldCharType="end"/>
        </w:r>
      </w:hyperlink>
    </w:p>
    <w:p w14:paraId="50989250" w14:textId="5A48E1A2" w:rsidR="003026F7" w:rsidRDefault="00B146EE">
      <w:pPr>
        <w:pStyle w:val="Spisilustracji"/>
        <w:rPr>
          <w:rFonts w:eastAsiaTheme="minorEastAsia" w:cstheme="minorBidi"/>
          <w:iCs w:val="0"/>
          <w:sz w:val="22"/>
          <w:szCs w:val="22"/>
          <w:lang w:eastAsia="pl-PL"/>
        </w:rPr>
      </w:pPr>
      <w:hyperlink w:anchor="_Toc68709634" w:history="1">
        <w:r w:rsidR="003026F7" w:rsidRPr="00037021">
          <w:rPr>
            <w:rStyle w:val="Hipercze"/>
          </w:rPr>
          <w:t>Tabela 13</w:t>
        </w:r>
        <w:r w:rsidR="003026F7" w:rsidRPr="00037021">
          <w:rPr>
            <w:rStyle w:val="Hipercze"/>
          </w:rPr>
          <w:noBreakHyphen/>
          <w:t>6</w:t>
        </w:r>
        <w:r w:rsidR="003026F7">
          <w:rPr>
            <w:rFonts w:eastAsiaTheme="minorEastAsia" w:cstheme="minorBidi"/>
            <w:iCs w:val="0"/>
            <w:sz w:val="22"/>
            <w:szCs w:val="22"/>
            <w:lang w:eastAsia="pl-PL"/>
          </w:rPr>
          <w:tab/>
        </w:r>
        <w:r w:rsidR="003026F7" w:rsidRPr="00037021">
          <w:rPr>
            <w:rStyle w:val="Hipercze"/>
          </w:rPr>
          <w:t>Działania związane z realizacją celów środowiskowych i wymagań związanych z zaopatrzeniem w wodę ujęte w aPWŚK</w:t>
        </w:r>
        <w:r w:rsidR="003026F7">
          <w:rPr>
            <w:webHidden/>
          </w:rPr>
          <w:tab/>
        </w:r>
        <w:r w:rsidR="003026F7">
          <w:rPr>
            <w:webHidden/>
          </w:rPr>
          <w:fldChar w:fldCharType="begin"/>
        </w:r>
        <w:r w:rsidR="003026F7">
          <w:rPr>
            <w:webHidden/>
          </w:rPr>
          <w:instrText xml:space="preserve"> PAGEREF _Toc68709634 \h </w:instrText>
        </w:r>
        <w:r w:rsidR="003026F7">
          <w:rPr>
            <w:webHidden/>
          </w:rPr>
        </w:r>
        <w:r w:rsidR="003026F7">
          <w:rPr>
            <w:webHidden/>
          </w:rPr>
          <w:fldChar w:fldCharType="separate"/>
        </w:r>
        <w:r>
          <w:rPr>
            <w:webHidden/>
          </w:rPr>
          <w:t>328</w:t>
        </w:r>
        <w:r w:rsidR="003026F7">
          <w:rPr>
            <w:webHidden/>
          </w:rPr>
          <w:fldChar w:fldCharType="end"/>
        </w:r>
      </w:hyperlink>
    </w:p>
    <w:p w14:paraId="0831ECD2" w14:textId="0D4343C0" w:rsidR="003026F7" w:rsidRDefault="00B146EE">
      <w:pPr>
        <w:pStyle w:val="Spisilustracji"/>
        <w:rPr>
          <w:rFonts w:eastAsiaTheme="minorEastAsia" w:cstheme="minorBidi"/>
          <w:iCs w:val="0"/>
          <w:sz w:val="22"/>
          <w:szCs w:val="22"/>
          <w:lang w:eastAsia="pl-PL"/>
        </w:rPr>
      </w:pPr>
      <w:hyperlink w:anchor="_Toc68709635" w:history="1">
        <w:r w:rsidR="003026F7" w:rsidRPr="00037021">
          <w:rPr>
            <w:rStyle w:val="Hipercze"/>
          </w:rPr>
          <w:t>Tabela 13</w:t>
        </w:r>
        <w:r w:rsidR="003026F7" w:rsidRPr="00037021">
          <w:rPr>
            <w:rStyle w:val="Hipercze"/>
          </w:rPr>
          <w:noBreakHyphen/>
          <w:t>7</w:t>
        </w:r>
        <w:r w:rsidR="003026F7">
          <w:rPr>
            <w:rFonts w:eastAsiaTheme="minorEastAsia" w:cstheme="minorBidi"/>
            <w:iCs w:val="0"/>
            <w:sz w:val="22"/>
            <w:szCs w:val="22"/>
            <w:lang w:eastAsia="pl-PL"/>
          </w:rPr>
          <w:tab/>
        </w:r>
        <w:r w:rsidR="003026F7" w:rsidRPr="00037021">
          <w:rPr>
            <w:rStyle w:val="Hipercze"/>
          </w:rPr>
          <w:t>Zmiany w kompetencjach organów właściwych do spraw czynności podejmowanych w przypadku możliwości nieosiągnięcia celów środowiskowych</w:t>
        </w:r>
        <w:r w:rsidR="003026F7">
          <w:rPr>
            <w:webHidden/>
          </w:rPr>
          <w:tab/>
        </w:r>
        <w:r w:rsidR="003026F7">
          <w:rPr>
            <w:webHidden/>
          </w:rPr>
          <w:fldChar w:fldCharType="begin"/>
        </w:r>
        <w:r w:rsidR="003026F7">
          <w:rPr>
            <w:webHidden/>
          </w:rPr>
          <w:instrText xml:space="preserve"> PAGEREF _Toc68709635 \h </w:instrText>
        </w:r>
        <w:r w:rsidR="003026F7">
          <w:rPr>
            <w:webHidden/>
          </w:rPr>
        </w:r>
        <w:r w:rsidR="003026F7">
          <w:rPr>
            <w:webHidden/>
          </w:rPr>
          <w:fldChar w:fldCharType="separate"/>
        </w:r>
        <w:r>
          <w:rPr>
            <w:webHidden/>
          </w:rPr>
          <w:t>330</w:t>
        </w:r>
        <w:r w:rsidR="003026F7">
          <w:rPr>
            <w:webHidden/>
          </w:rPr>
          <w:fldChar w:fldCharType="end"/>
        </w:r>
      </w:hyperlink>
    </w:p>
    <w:p w14:paraId="7E56DB06" w14:textId="2EB9A5E2" w:rsidR="003026F7" w:rsidRDefault="00B146EE">
      <w:pPr>
        <w:pStyle w:val="Spisilustracji"/>
        <w:rPr>
          <w:rFonts w:eastAsiaTheme="minorEastAsia" w:cstheme="minorBidi"/>
          <w:iCs w:val="0"/>
          <w:sz w:val="22"/>
          <w:szCs w:val="22"/>
          <w:lang w:eastAsia="pl-PL"/>
        </w:rPr>
      </w:pPr>
      <w:hyperlink w:anchor="_Toc68709636" w:history="1">
        <w:r w:rsidR="003026F7" w:rsidRPr="00037021">
          <w:rPr>
            <w:rStyle w:val="Hipercze"/>
          </w:rPr>
          <w:t>Tabela 13</w:t>
        </w:r>
        <w:r w:rsidR="003026F7" w:rsidRPr="00037021">
          <w:rPr>
            <w:rStyle w:val="Hipercze"/>
          </w:rPr>
          <w:noBreakHyphen/>
          <w:t>8</w:t>
        </w:r>
        <w:r w:rsidR="003026F7">
          <w:rPr>
            <w:rFonts w:eastAsiaTheme="minorEastAsia" w:cstheme="minorBidi"/>
            <w:iCs w:val="0"/>
            <w:sz w:val="22"/>
            <w:szCs w:val="22"/>
            <w:lang w:eastAsia="pl-PL"/>
          </w:rPr>
          <w:tab/>
        </w:r>
        <w:r w:rsidR="003026F7" w:rsidRPr="00037021">
          <w:rPr>
            <w:rStyle w:val="Hipercze"/>
          </w:rPr>
          <w:t>Proponowane działania krajowe, wspólne dla wszystkich jcw - obszar dorzecza Wisły</w:t>
        </w:r>
        <w:r w:rsidR="003026F7">
          <w:rPr>
            <w:webHidden/>
          </w:rPr>
          <w:tab/>
        </w:r>
        <w:r w:rsidR="003026F7">
          <w:rPr>
            <w:webHidden/>
          </w:rPr>
          <w:fldChar w:fldCharType="begin"/>
        </w:r>
        <w:r w:rsidR="003026F7">
          <w:rPr>
            <w:webHidden/>
          </w:rPr>
          <w:instrText xml:space="preserve"> PAGEREF _Toc68709636 \h </w:instrText>
        </w:r>
        <w:r w:rsidR="003026F7">
          <w:rPr>
            <w:webHidden/>
          </w:rPr>
        </w:r>
        <w:r w:rsidR="003026F7">
          <w:rPr>
            <w:webHidden/>
          </w:rPr>
          <w:fldChar w:fldCharType="separate"/>
        </w:r>
        <w:r>
          <w:rPr>
            <w:webHidden/>
          </w:rPr>
          <w:t>331</w:t>
        </w:r>
        <w:r w:rsidR="003026F7">
          <w:rPr>
            <w:webHidden/>
          </w:rPr>
          <w:fldChar w:fldCharType="end"/>
        </w:r>
      </w:hyperlink>
    </w:p>
    <w:p w14:paraId="651D71DC" w14:textId="43403EB9" w:rsidR="003026F7" w:rsidRDefault="00B146EE">
      <w:pPr>
        <w:pStyle w:val="Spisilustracji"/>
        <w:rPr>
          <w:rFonts w:eastAsiaTheme="minorEastAsia" w:cstheme="minorBidi"/>
          <w:iCs w:val="0"/>
          <w:sz w:val="22"/>
          <w:szCs w:val="22"/>
          <w:lang w:eastAsia="pl-PL"/>
        </w:rPr>
      </w:pPr>
      <w:hyperlink w:anchor="_Toc68709637" w:history="1">
        <w:r w:rsidR="003026F7" w:rsidRPr="00037021">
          <w:rPr>
            <w:rStyle w:val="Hipercze"/>
          </w:rPr>
          <w:t>Tabela 13</w:t>
        </w:r>
        <w:r w:rsidR="003026F7" w:rsidRPr="00037021">
          <w:rPr>
            <w:rStyle w:val="Hipercze"/>
          </w:rPr>
          <w:noBreakHyphen/>
          <w:t>9</w:t>
        </w:r>
        <w:r w:rsidR="003026F7">
          <w:rPr>
            <w:rFonts w:eastAsiaTheme="minorEastAsia" w:cstheme="minorBidi"/>
            <w:iCs w:val="0"/>
            <w:sz w:val="22"/>
            <w:szCs w:val="22"/>
            <w:lang w:eastAsia="pl-PL"/>
          </w:rPr>
          <w:tab/>
        </w:r>
        <w:r w:rsidR="003026F7" w:rsidRPr="00037021">
          <w:rPr>
            <w:rStyle w:val="Hipercze"/>
          </w:rPr>
          <w:t>Proponowane działania uzupełniające dla jcwpd</w:t>
        </w:r>
        <w:r w:rsidR="003026F7">
          <w:rPr>
            <w:webHidden/>
          </w:rPr>
          <w:tab/>
        </w:r>
        <w:r w:rsidR="003026F7">
          <w:rPr>
            <w:webHidden/>
          </w:rPr>
          <w:fldChar w:fldCharType="begin"/>
        </w:r>
        <w:r w:rsidR="003026F7">
          <w:rPr>
            <w:webHidden/>
          </w:rPr>
          <w:instrText xml:space="preserve"> PAGEREF _Toc68709637 \h </w:instrText>
        </w:r>
        <w:r w:rsidR="003026F7">
          <w:rPr>
            <w:webHidden/>
          </w:rPr>
        </w:r>
        <w:r w:rsidR="003026F7">
          <w:rPr>
            <w:webHidden/>
          </w:rPr>
          <w:fldChar w:fldCharType="separate"/>
        </w:r>
        <w:r>
          <w:rPr>
            <w:webHidden/>
          </w:rPr>
          <w:t>333</w:t>
        </w:r>
        <w:r w:rsidR="003026F7">
          <w:rPr>
            <w:webHidden/>
          </w:rPr>
          <w:fldChar w:fldCharType="end"/>
        </w:r>
      </w:hyperlink>
    </w:p>
    <w:p w14:paraId="35A5E85A" w14:textId="7D16A48B" w:rsidR="003026F7" w:rsidRDefault="00B146EE">
      <w:pPr>
        <w:pStyle w:val="Spisilustracji"/>
        <w:rPr>
          <w:rFonts w:eastAsiaTheme="minorEastAsia" w:cstheme="minorBidi"/>
          <w:iCs w:val="0"/>
          <w:sz w:val="22"/>
          <w:szCs w:val="22"/>
          <w:lang w:eastAsia="pl-PL"/>
        </w:rPr>
      </w:pPr>
      <w:hyperlink w:anchor="_Toc68709638" w:history="1">
        <w:r w:rsidR="003026F7" w:rsidRPr="00037021">
          <w:rPr>
            <w:rStyle w:val="Hipercze"/>
          </w:rPr>
          <w:t>Tabela 13</w:t>
        </w:r>
        <w:r w:rsidR="003026F7" w:rsidRPr="00037021">
          <w:rPr>
            <w:rStyle w:val="Hipercze"/>
          </w:rPr>
          <w:noBreakHyphen/>
          <w:t>10</w:t>
        </w:r>
        <w:r w:rsidR="003026F7">
          <w:rPr>
            <w:rFonts w:eastAsiaTheme="minorEastAsia" w:cstheme="minorBidi"/>
            <w:iCs w:val="0"/>
            <w:sz w:val="22"/>
            <w:szCs w:val="22"/>
            <w:lang w:eastAsia="pl-PL"/>
          </w:rPr>
          <w:tab/>
        </w:r>
        <w:r w:rsidR="003026F7" w:rsidRPr="00037021">
          <w:rPr>
            <w:rStyle w:val="Hipercze"/>
          </w:rPr>
          <w:t>Zestawienie liczby pozwoleń wodnoprawnych wydanych do roku 2018 i obowiązujących w okresie 2022-2027</w:t>
        </w:r>
        <w:r w:rsidR="003026F7">
          <w:rPr>
            <w:webHidden/>
          </w:rPr>
          <w:tab/>
        </w:r>
        <w:r w:rsidR="003026F7">
          <w:rPr>
            <w:webHidden/>
          </w:rPr>
          <w:fldChar w:fldCharType="begin"/>
        </w:r>
        <w:r w:rsidR="003026F7">
          <w:rPr>
            <w:webHidden/>
          </w:rPr>
          <w:instrText xml:space="preserve"> PAGEREF _Toc68709638 \h </w:instrText>
        </w:r>
        <w:r w:rsidR="003026F7">
          <w:rPr>
            <w:webHidden/>
          </w:rPr>
        </w:r>
        <w:r w:rsidR="003026F7">
          <w:rPr>
            <w:webHidden/>
          </w:rPr>
          <w:fldChar w:fldCharType="separate"/>
        </w:r>
        <w:r>
          <w:rPr>
            <w:webHidden/>
          </w:rPr>
          <w:t>336</w:t>
        </w:r>
        <w:r w:rsidR="003026F7">
          <w:rPr>
            <w:webHidden/>
          </w:rPr>
          <w:fldChar w:fldCharType="end"/>
        </w:r>
      </w:hyperlink>
    </w:p>
    <w:p w14:paraId="38CF9FF5" w14:textId="45852F9F" w:rsidR="003026F7" w:rsidRDefault="00B146EE">
      <w:pPr>
        <w:pStyle w:val="Spisilustracji"/>
        <w:rPr>
          <w:rFonts w:eastAsiaTheme="minorEastAsia" w:cstheme="minorBidi"/>
          <w:iCs w:val="0"/>
          <w:sz w:val="22"/>
          <w:szCs w:val="22"/>
          <w:lang w:eastAsia="pl-PL"/>
        </w:rPr>
      </w:pPr>
      <w:hyperlink w:anchor="_Toc68709639" w:history="1">
        <w:r w:rsidR="003026F7" w:rsidRPr="00037021">
          <w:rPr>
            <w:rStyle w:val="Hipercze"/>
          </w:rPr>
          <w:t>Tabela 13</w:t>
        </w:r>
        <w:r w:rsidR="003026F7" w:rsidRPr="00037021">
          <w:rPr>
            <w:rStyle w:val="Hipercze"/>
          </w:rPr>
          <w:noBreakHyphen/>
          <w:t>11</w:t>
        </w:r>
        <w:r w:rsidR="003026F7">
          <w:rPr>
            <w:rFonts w:eastAsiaTheme="minorEastAsia" w:cstheme="minorBidi"/>
            <w:iCs w:val="0"/>
            <w:sz w:val="22"/>
            <w:szCs w:val="22"/>
            <w:lang w:eastAsia="pl-PL"/>
          </w:rPr>
          <w:tab/>
        </w:r>
        <w:r w:rsidR="003026F7" w:rsidRPr="00037021">
          <w:rPr>
            <w:rStyle w:val="Hipercze"/>
          </w:rPr>
          <w:t xml:space="preserve"> Zestawienie liczby pozwoleń wodnoprawnych udzielonych w okresie 2018-2019 w obszarze dorzecza Wisły z podziałem na RZGW WP</w:t>
        </w:r>
        <w:r w:rsidR="003026F7">
          <w:rPr>
            <w:webHidden/>
          </w:rPr>
          <w:tab/>
        </w:r>
        <w:r w:rsidR="003026F7">
          <w:rPr>
            <w:webHidden/>
          </w:rPr>
          <w:fldChar w:fldCharType="begin"/>
        </w:r>
        <w:r w:rsidR="003026F7">
          <w:rPr>
            <w:webHidden/>
          </w:rPr>
          <w:instrText xml:space="preserve"> PAGEREF _Toc68709639 \h </w:instrText>
        </w:r>
        <w:r w:rsidR="003026F7">
          <w:rPr>
            <w:webHidden/>
          </w:rPr>
        </w:r>
        <w:r w:rsidR="003026F7">
          <w:rPr>
            <w:webHidden/>
          </w:rPr>
          <w:fldChar w:fldCharType="separate"/>
        </w:r>
        <w:r>
          <w:rPr>
            <w:webHidden/>
          </w:rPr>
          <w:t>338</w:t>
        </w:r>
        <w:r w:rsidR="003026F7">
          <w:rPr>
            <w:webHidden/>
          </w:rPr>
          <w:fldChar w:fldCharType="end"/>
        </w:r>
      </w:hyperlink>
    </w:p>
    <w:p w14:paraId="10385CFD" w14:textId="60BAA486" w:rsidR="003026F7" w:rsidRDefault="00B146EE">
      <w:pPr>
        <w:pStyle w:val="Spisilustracji"/>
        <w:rPr>
          <w:rFonts w:eastAsiaTheme="minorEastAsia" w:cstheme="minorBidi"/>
          <w:iCs w:val="0"/>
          <w:sz w:val="22"/>
          <w:szCs w:val="22"/>
          <w:lang w:eastAsia="pl-PL"/>
        </w:rPr>
      </w:pPr>
      <w:hyperlink w:anchor="_Toc68709640" w:history="1">
        <w:r w:rsidR="003026F7" w:rsidRPr="00037021">
          <w:rPr>
            <w:rStyle w:val="Hipercze"/>
          </w:rPr>
          <w:t>Tabela 13</w:t>
        </w:r>
        <w:r w:rsidR="003026F7" w:rsidRPr="00037021">
          <w:rPr>
            <w:rStyle w:val="Hipercze"/>
          </w:rPr>
          <w:noBreakHyphen/>
          <w:t>12</w:t>
        </w:r>
        <w:r w:rsidR="003026F7">
          <w:rPr>
            <w:rFonts w:eastAsiaTheme="minorEastAsia" w:cstheme="minorBidi"/>
            <w:iCs w:val="0"/>
            <w:sz w:val="22"/>
            <w:szCs w:val="22"/>
            <w:lang w:eastAsia="pl-PL"/>
          </w:rPr>
          <w:tab/>
        </w:r>
        <w:r w:rsidR="003026F7" w:rsidRPr="00037021">
          <w:rPr>
            <w:rStyle w:val="Hipercze"/>
          </w:rPr>
          <w:t>Wielkość zrzutu w podziale na rodzaj zrzutu na obszarze dorzecza Wisły</w:t>
        </w:r>
        <w:r w:rsidR="003026F7">
          <w:rPr>
            <w:webHidden/>
          </w:rPr>
          <w:tab/>
        </w:r>
        <w:r w:rsidR="003026F7">
          <w:rPr>
            <w:webHidden/>
          </w:rPr>
          <w:fldChar w:fldCharType="begin"/>
        </w:r>
        <w:r w:rsidR="003026F7">
          <w:rPr>
            <w:webHidden/>
          </w:rPr>
          <w:instrText xml:space="preserve"> PAGEREF _Toc68709640 \h </w:instrText>
        </w:r>
        <w:r w:rsidR="003026F7">
          <w:rPr>
            <w:webHidden/>
          </w:rPr>
        </w:r>
        <w:r w:rsidR="003026F7">
          <w:rPr>
            <w:webHidden/>
          </w:rPr>
          <w:fldChar w:fldCharType="separate"/>
        </w:r>
        <w:r>
          <w:rPr>
            <w:webHidden/>
          </w:rPr>
          <w:t>339</w:t>
        </w:r>
        <w:r w:rsidR="003026F7">
          <w:rPr>
            <w:webHidden/>
          </w:rPr>
          <w:fldChar w:fldCharType="end"/>
        </w:r>
      </w:hyperlink>
    </w:p>
    <w:p w14:paraId="5D54075D" w14:textId="76D86E25" w:rsidR="003026F7" w:rsidRDefault="00B146EE">
      <w:pPr>
        <w:pStyle w:val="Spisilustracji"/>
        <w:rPr>
          <w:rFonts w:eastAsiaTheme="minorEastAsia" w:cstheme="minorBidi"/>
          <w:iCs w:val="0"/>
          <w:sz w:val="22"/>
          <w:szCs w:val="22"/>
          <w:lang w:eastAsia="pl-PL"/>
        </w:rPr>
      </w:pPr>
      <w:hyperlink w:anchor="_Toc68709641" w:history="1">
        <w:r w:rsidR="003026F7" w:rsidRPr="00037021">
          <w:rPr>
            <w:rStyle w:val="Hipercze"/>
          </w:rPr>
          <w:t>Tabela 13</w:t>
        </w:r>
        <w:r w:rsidR="003026F7" w:rsidRPr="00037021">
          <w:rPr>
            <w:rStyle w:val="Hipercze"/>
          </w:rPr>
          <w:noBreakHyphen/>
          <w:t>13</w:t>
        </w:r>
        <w:r w:rsidR="003026F7">
          <w:rPr>
            <w:rFonts w:eastAsiaTheme="minorEastAsia" w:cstheme="minorBidi"/>
            <w:iCs w:val="0"/>
            <w:sz w:val="22"/>
            <w:szCs w:val="22"/>
            <w:lang w:eastAsia="pl-PL"/>
          </w:rPr>
          <w:tab/>
        </w:r>
        <w:r w:rsidR="003026F7" w:rsidRPr="00037021">
          <w:rPr>
            <w:rStyle w:val="Hipercze"/>
          </w:rPr>
          <w:t>Wybrane działania z Katalogu działań krajowych aPWŚK (2016), znaczące dla poprawy stanu jakościowego jcwp</w:t>
        </w:r>
        <w:r w:rsidR="003026F7">
          <w:rPr>
            <w:webHidden/>
          </w:rPr>
          <w:tab/>
        </w:r>
        <w:r w:rsidR="003026F7">
          <w:rPr>
            <w:webHidden/>
          </w:rPr>
          <w:fldChar w:fldCharType="begin"/>
        </w:r>
        <w:r w:rsidR="003026F7">
          <w:rPr>
            <w:webHidden/>
          </w:rPr>
          <w:instrText xml:space="preserve"> PAGEREF _Toc68709641 \h </w:instrText>
        </w:r>
        <w:r w:rsidR="003026F7">
          <w:rPr>
            <w:webHidden/>
          </w:rPr>
        </w:r>
        <w:r w:rsidR="003026F7">
          <w:rPr>
            <w:webHidden/>
          </w:rPr>
          <w:fldChar w:fldCharType="separate"/>
        </w:r>
        <w:r>
          <w:rPr>
            <w:webHidden/>
          </w:rPr>
          <w:t>341</w:t>
        </w:r>
        <w:r w:rsidR="003026F7">
          <w:rPr>
            <w:webHidden/>
          </w:rPr>
          <w:fldChar w:fldCharType="end"/>
        </w:r>
      </w:hyperlink>
    </w:p>
    <w:p w14:paraId="7BAB5020" w14:textId="5A35C4E1" w:rsidR="003026F7" w:rsidRDefault="00B146EE">
      <w:pPr>
        <w:pStyle w:val="Spisilustracji"/>
        <w:rPr>
          <w:rFonts w:eastAsiaTheme="minorEastAsia" w:cstheme="minorBidi"/>
          <w:iCs w:val="0"/>
          <w:sz w:val="22"/>
          <w:szCs w:val="22"/>
          <w:lang w:eastAsia="pl-PL"/>
        </w:rPr>
      </w:pPr>
      <w:hyperlink w:anchor="_Toc68709642" w:history="1">
        <w:r w:rsidR="003026F7" w:rsidRPr="00037021">
          <w:rPr>
            <w:rStyle w:val="Hipercze"/>
          </w:rPr>
          <w:t>Tabela 13</w:t>
        </w:r>
        <w:r w:rsidR="003026F7" w:rsidRPr="00037021">
          <w:rPr>
            <w:rStyle w:val="Hipercze"/>
          </w:rPr>
          <w:noBreakHyphen/>
          <w:t>14</w:t>
        </w:r>
        <w:r w:rsidR="003026F7">
          <w:rPr>
            <w:rFonts w:eastAsiaTheme="minorEastAsia" w:cstheme="minorBidi"/>
            <w:iCs w:val="0"/>
            <w:sz w:val="22"/>
            <w:szCs w:val="22"/>
            <w:lang w:eastAsia="pl-PL"/>
          </w:rPr>
          <w:tab/>
        </w:r>
        <w:r w:rsidR="003026F7" w:rsidRPr="00037021">
          <w:rPr>
            <w:rStyle w:val="Hipercze"/>
          </w:rPr>
          <w:t>Podsumowanie liczby działań zrealizowanych i zaawansowanych w realizacji, mających znaczenie dla poprawy stanu jakościowego jcwp - wszystkie obszary dorzeczy i kategorie wód</w:t>
        </w:r>
        <w:r w:rsidR="003026F7">
          <w:rPr>
            <w:webHidden/>
          </w:rPr>
          <w:tab/>
        </w:r>
        <w:r w:rsidR="003026F7">
          <w:rPr>
            <w:webHidden/>
          </w:rPr>
          <w:fldChar w:fldCharType="begin"/>
        </w:r>
        <w:r w:rsidR="003026F7">
          <w:rPr>
            <w:webHidden/>
          </w:rPr>
          <w:instrText xml:space="preserve"> PAGEREF _Toc68709642 \h </w:instrText>
        </w:r>
        <w:r w:rsidR="003026F7">
          <w:rPr>
            <w:webHidden/>
          </w:rPr>
        </w:r>
        <w:r w:rsidR="003026F7">
          <w:rPr>
            <w:webHidden/>
          </w:rPr>
          <w:fldChar w:fldCharType="separate"/>
        </w:r>
        <w:r>
          <w:rPr>
            <w:webHidden/>
          </w:rPr>
          <w:t>346</w:t>
        </w:r>
        <w:r w:rsidR="003026F7">
          <w:rPr>
            <w:webHidden/>
          </w:rPr>
          <w:fldChar w:fldCharType="end"/>
        </w:r>
      </w:hyperlink>
    </w:p>
    <w:p w14:paraId="762DD78E" w14:textId="29DFC983" w:rsidR="003026F7" w:rsidRDefault="00B146EE">
      <w:pPr>
        <w:pStyle w:val="Spisilustracji"/>
        <w:rPr>
          <w:rFonts w:eastAsiaTheme="minorEastAsia" w:cstheme="minorBidi"/>
          <w:iCs w:val="0"/>
          <w:sz w:val="22"/>
          <w:szCs w:val="22"/>
          <w:lang w:eastAsia="pl-PL"/>
        </w:rPr>
      </w:pPr>
      <w:hyperlink w:anchor="_Toc68709643" w:history="1">
        <w:r w:rsidR="003026F7" w:rsidRPr="00037021">
          <w:rPr>
            <w:rStyle w:val="Hipercze"/>
          </w:rPr>
          <w:t>Tabela 13</w:t>
        </w:r>
        <w:r w:rsidR="003026F7" w:rsidRPr="00037021">
          <w:rPr>
            <w:rStyle w:val="Hipercze"/>
          </w:rPr>
          <w:noBreakHyphen/>
          <w:t>15</w:t>
        </w:r>
        <w:r w:rsidR="003026F7">
          <w:rPr>
            <w:rFonts w:eastAsiaTheme="minorEastAsia" w:cstheme="minorBidi"/>
            <w:iCs w:val="0"/>
            <w:sz w:val="22"/>
            <w:szCs w:val="22"/>
            <w:lang w:eastAsia="pl-PL"/>
          </w:rPr>
          <w:tab/>
        </w:r>
        <w:r w:rsidR="003026F7" w:rsidRPr="00037021">
          <w:rPr>
            <w:rStyle w:val="Hipercze"/>
          </w:rPr>
          <w:t xml:space="preserve"> Podsumowanie liczby działań zrealizowanych i zaawansowanych w realizacji, mających znaczenie dla poprawy stanu jakościowego jcwp - obszar dorzecza Wisły</w:t>
        </w:r>
        <w:r w:rsidR="003026F7">
          <w:rPr>
            <w:webHidden/>
          </w:rPr>
          <w:tab/>
        </w:r>
        <w:r w:rsidR="003026F7">
          <w:rPr>
            <w:webHidden/>
          </w:rPr>
          <w:fldChar w:fldCharType="begin"/>
        </w:r>
        <w:r w:rsidR="003026F7">
          <w:rPr>
            <w:webHidden/>
          </w:rPr>
          <w:instrText xml:space="preserve"> PAGEREF _Toc68709643 \h </w:instrText>
        </w:r>
        <w:r w:rsidR="003026F7">
          <w:rPr>
            <w:webHidden/>
          </w:rPr>
        </w:r>
        <w:r w:rsidR="003026F7">
          <w:rPr>
            <w:webHidden/>
          </w:rPr>
          <w:fldChar w:fldCharType="separate"/>
        </w:r>
        <w:r>
          <w:rPr>
            <w:webHidden/>
          </w:rPr>
          <w:t>347</w:t>
        </w:r>
        <w:r w:rsidR="003026F7">
          <w:rPr>
            <w:webHidden/>
          </w:rPr>
          <w:fldChar w:fldCharType="end"/>
        </w:r>
      </w:hyperlink>
    </w:p>
    <w:p w14:paraId="57B34D35" w14:textId="55490486" w:rsidR="003026F7" w:rsidRDefault="00B146EE">
      <w:pPr>
        <w:pStyle w:val="Spisilustracji"/>
        <w:rPr>
          <w:rFonts w:eastAsiaTheme="minorEastAsia" w:cstheme="minorBidi"/>
          <w:iCs w:val="0"/>
          <w:sz w:val="22"/>
          <w:szCs w:val="22"/>
          <w:lang w:eastAsia="pl-PL"/>
        </w:rPr>
      </w:pPr>
      <w:hyperlink w:anchor="_Toc68709644" w:history="1">
        <w:r w:rsidR="003026F7" w:rsidRPr="00037021">
          <w:rPr>
            <w:rStyle w:val="Hipercze"/>
          </w:rPr>
          <w:t>Tabela 13</w:t>
        </w:r>
        <w:r w:rsidR="003026F7" w:rsidRPr="00037021">
          <w:rPr>
            <w:rStyle w:val="Hipercze"/>
          </w:rPr>
          <w:noBreakHyphen/>
          <w:t>16</w:t>
        </w:r>
        <w:r w:rsidR="003026F7">
          <w:rPr>
            <w:rFonts w:eastAsiaTheme="minorEastAsia" w:cstheme="minorBidi"/>
            <w:iCs w:val="0"/>
            <w:sz w:val="22"/>
            <w:szCs w:val="22"/>
            <w:lang w:eastAsia="pl-PL"/>
          </w:rPr>
          <w:tab/>
        </w:r>
        <w:r w:rsidR="003026F7" w:rsidRPr="00037021">
          <w:rPr>
            <w:rStyle w:val="Hipercze"/>
          </w:rPr>
          <w:t>Skuteczność działań dla kategorii jcwp rzecznych w zakresie oceny substancji priorytetowych w wodzie - analiza statystyczna obejmująca wszystkie obszary dorzeczy</w:t>
        </w:r>
        <w:r w:rsidR="003026F7">
          <w:rPr>
            <w:webHidden/>
          </w:rPr>
          <w:tab/>
        </w:r>
        <w:r w:rsidR="003026F7">
          <w:rPr>
            <w:webHidden/>
          </w:rPr>
          <w:fldChar w:fldCharType="begin"/>
        </w:r>
        <w:r w:rsidR="003026F7">
          <w:rPr>
            <w:webHidden/>
          </w:rPr>
          <w:instrText xml:space="preserve"> PAGEREF _Toc68709644 \h </w:instrText>
        </w:r>
        <w:r w:rsidR="003026F7">
          <w:rPr>
            <w:webHidden/>
          </w:rPr>
        </w:r>
        <w:r w:rsidR="003026F7">
          <w:rPr>
            <w:webHidden/>
          </w:rPr>
          <w:fldChar w:fldCharType="separate"/>
        </w:r>
        <w:r>
          <w:rPr>
            <w:webHidden/>
          </w:rPr>
          <w:t>348</w:t>
        </w:r>
        <w:r w:rsidR="003026F7">
          <w:rPr>
            <w:webHidden/>
          </w:rPr>
          <w:fldChar w:fldCharType="end"/>
        </w:r>
      </w:hyperlink>
    </w:p>
    <w:p w14:paraId="14A5D661" w14:textId="33B639DC" w:rsidR="003026F7" w:rsidRDefault="00B146EE">
      <w:pPr>
        <w:pStyle w:val="Spisilustracji"/>
        <w:rPr>
          <w:rFonts w:eastAsiaTheme="minorEastAsia" w:cstheme="minorBidi"/>
          <w:iCs w:val="0"/>
          <w:sz w:val="22"/>
          <w:szCs w:val="22"/>
          <w:lang w:eastAsia="pl-PL"/>
        </w:rPr>
      </w:pPr>
      <w:hyperlink w:anchor="_Toc68709645" w:history="1">
        <w:r w:rsidR="003026F7" w:rsidRPr="00037021">
          <w:rPr>
            <w:rStyle w:val="Hipercze"/>
          </w:rPr>
          <w:t>Tabela 13</w:t>
        </w:r>
        <w:r w:rsidR="003026F7" w:rsidRPr="00037021">
          <w:rPr>
            <w:rStyle w:val="Hipercze"/>
          </w:rPr>
          <w:noBreakHyphen/>
          <w:t>17</w:t>
        </w:r>
        <w:r w:rsidR="003026F7">
          <w:rPr>
            <w:rFonts w:eastAsiaTheme="minorEastAsia" w:cstheme="minorBidi"/>
            <w:iCs w:val="0"/>
            <w:sz w:val="22"/>
            <w:szCs w:val="22"/>
            <w:lang w:eastAsia="pl-PL"/>
          </w:rPr>
          <w:tab/>
        </w:r>
        <w:r w:rsidR="003026F7" w:rsidRPr="00037021">
          <w:rPr>
            <w:rStyle w:val="Hipercze"/>
          </w:rPr>
          <w:t>Skuteczność działań dla kategorii jcwp jeziornych w zakresie oceny substancji priorytetowych w wodzie - analiza statystyczna obejmująca wszystkie obszary dorzeczy</w:t>
        </w:r>
        <w:r w:rsidR="003026F7">
          <w:rPr>
            <w:webHidden/>
          </w:rPr>
          <w:tab/>
        </w:r>
        <w:r w:rsidR="003026F7">
          <w:rPr>
            <w:webHidden/>
          </w:rPr>
          <w:fldChar w:fldCharType="begin"/>
        </w:r>
        <w:r w:rsidR="003026F7">
          <w:rPr>
            <w:webHidden/>
          </w:rPr>
          <w:instrText xml:space="preserve"> PAGEREF _Toc68709645 \h </w:instrText>
        </w:r>
        <w:r w:rsidR="003026F7">
          <w:rPr>
            <w:webHidden/>
          </w:rPr>
        </w:r>
        <w:r w:rsidR="003026F7">
          <w:rPr>
            <w:webHidden/>
          </w:rPr>
          <w:fldChar w:fldCharType="separate"/>
        </w:r>
        <w:r>
          <w:rPr>
            <w:webHidden/>
          </w:rPr>
          <w:t>348</w:t>
        </w:r>
        <w:r w:rsidR="003026F7">
          <w:rPr>
            <w:webHidden/>
          </w:rPr>
          <w:fldChar w:fldCharType="end"/>
        </w:r>
      </w:hyperlink>
    </w:p>
    <w:p w14:paraId="391DFED6" w14:textId="70504045" w:rsidR="003026F7" w:rsidRDefault="00B146EE">
      <w:pPr>
        <w:pStyle w:val="Spisilustracji"/>
        <w:rPr>
          <w:rFonts w:eastAsiaTheme="minorEastAsia" w:cstheme="minorBidi"/>
          <w:iCs w:val="0"/>
          <w:sz w:val="22"/>
          <w:szCs w:val="22"/>
          <w:lang w:eastAsia="pl-PL"/>
        </w:rPr>
      </w:pPr>
      <w:hyperlink w:anchor="_Toc68709646" w:history="1">
        <w:r w:rsidR="003026F7" w:rsidRPr="00037021">
          <w:rPr>
            <w:rStyle w:val="Hipercze"/>
          </w:rPr>
          <w:t>Tabela 13</w:t>
        </w:r>
        <w:r w:rsidR="003026F7" w:rsidRPr="00037021">
          <w:rPr>
            <w:rStyle w:val="Hipercze"/>
          </w:rPr>
          <w:noBreakHyphen/>
          <w:t>18</w:t>
        </w:r>
        <w:r w:rsidR="003026F7">
          <w:rPr>
            <w:rFonts w:eastAsiaTheme="minorEastAsia" w:cstheme="minorBidi"/>
            <w:iCs w:val="0"/>
            <w:sz w:val="22"/>
            <w:szCs w:val="22"/>
            <w:lang w:eastAsia="pl-PL"/>
          </w:rPr>
          <w:tab/>
        </w:r>
        <w:r w:rsidR="003026F7" w:rsidRPr="00037021">
          <w:rPr>
            <w:rStyle w:val="Hipercze"/>
          </w:rPr>
          <w:t>Skuteczność działań dla kategorii jcwp RW w zakresie oceny substancji priorytetowych w wodzie - analiza statystyczna obejmująca obszar dorzecza Wisły</w:t>
        </w:r>
        <w:r w:rsidR="003026F7">
          <w:rPr>
            <w:webHidden/>
          </w:rPr>
          <w:tab/>
        </w:r>
        <w:r w:rsidR="003026F7">
          <w:rPr>
            <w:webHidden/>
          </w:rPr>
          <w:fldChar w:fldCharType="begin"/>
        </w:r>
        <w:r w:rsidR="003026F7">
          <w:rPr>
            <w:webHidden/>
          </w:rPr>
          <w:instrText xml:space="preserve"> PAGEREF _Toc68709646 \h </w:instrText>
        </w:r>
        <w:r w:rsidR="003026F7">
          <w:rPr>
            <w:webHidden/>
          </w:rPr>
        </w:r>
        <w:r w:rsidR="003026F7">
          <w:rPr>
            <w:webHidden/>
          </w:rPr>
          <w:fldChar w:fldCharType="separate"/>
        </w:r>
        <w:r>
          <w:rPr>
            <w:webHidden/>
          </w:rPr>
          <w:t>349</w:t>
        </w:r>
        <w:r w:rsidR="003026F7">
          <w:rPr>
            <w:webHidden/>
          </w:rPr>
          <w:fldChar w:fldCharType="end"/>
        </w:r>
      </w:hyperlink>
    </w:p>
    <w:p w14:paraId="4EC6290A" w14:textId="14822910" w:rsidR="003026F7" w:rsidRDefault="00B146EE">
      <w:pPr>
        <w:pStyle w:val="Spisilustracji"/>
        <w:rPr>
          <w:rFonts w:eastAsiaTheme="minorEastAsia" w:cstheme="minorBidi"/>
          <w:iCs w:val="0"/>
          <w:sz w:val="22"/>
          <w:szCs w:val="22"/>
          <w:lang w:eastAsia="pl-PL"/>
        </w:rPr>
      </w:pPr>
      <w:hyperlink w:anchor="_Toc68709647" w:history="1">
        <w:r w:rsidR="003026F7" w:rsidRPr="00037021">
          <w:rPr>
            <w:rStyle w:val="Hipercze"/>
          </w:rPr>
          <w:t>Tabela 13</w:t>
        </w:r>
        <w:r w:rsidR="003026F7" w:rsidRPr="00037021">
          <w:rPr>
            <w:rStyle w:val="Hipercze"/>
          </w:rPr>
          <w:noBreakHyphen/>
          <w:t>19</w:t>
        </w:r>
        <w:r w:rsidR="003026F7">
          <w:rPr>
            <w:rFonts w:eastAsiaTheme="minorEastAsia" w:cstheme="minorBidi"/>
            <w:iCs w:val="0"/>
            <w:sz w:val="22"/>
            <w:szCs w:val="22"/>
            <w:lang w:eastAsia="pl-PL"/>
          </w:rPr>
          <w:tab/>
        </w:r>
        <w:r w:rsidR="003026F7" w:rsidRPr="00037021">
          <w:rPr>
            <w:rStyle w:val="Hipercze"/>
          </w:rPr>
          <w:t>Skuteczność działań dla kategorii jcwp LW w zakresie oceny substancji priorytetowych w wodzie - analiza statystyczna obejmująca obszar dorzecza Wisły</w:t>
        </w:r>
        <w:r w:rsidR="003026F7">
          <w:rPr>
            <w:webHidden/>
          </w:rPr>
          <w:tab/>
        </w:r>
        <w:r w:rsidR="003026F7">
          <w:rPr>
            <w:webHidden/>
          </w:rPr>
          <w:fldChar w:fldCharType="begin"/>
        </w:r>
        <w:r w:rsidR="003026F7">
          <w:rPr>
            <w:webHidden/>
          </w:rPr>
          <w:instrText xml:space="preserve"> PAGEREF _Toc68709647 \h </w:instrText>
        </w:r>
        <w:r w:rsidR="003026F7">
          <w:rPr>
            <w:webHidden/>
          </w:rPr>
        </w:r>
        <w:r w:rsidR="003026F7">
          <w:rPr>
            <w:webHidden/>
          </w:rPr>
          <w:fldChar w:fldCharType="separate"/>
        </w:r>
        <w:r>
          <w:rPr>
            <w:webHidden/>
          </w:rPr>
          <w:t>350</w:t>
        </w:r>
        <w:r w:rsidR="003026F7">
          <w:rPr>
            <w:webHidden/>
          </w:rPr>
          <w:fldChar w:fldCharType="end"/>
        </w:r>
      </w:hyperlink>
    </w:p>
    <w:p w14:paraId="2321418C" w14:textId="775F4770" w:rsidR="003026F7" w:rsidRDefault="00B146EE">
      <w:pPr>
        <w:pStyle w:val="Spisilustracji"/>
        <w:rPr>
          <w:rFonts w:eastAsiaTheme="minorEastAsia" w:cstheme="minorBidi"/>
          <w:iCs w:val="0"/>
          <w:sz w:val="22"/>
          <w:szCs w:val="22"/>
          <w:lang w:eastAsia="pl-PL"/>
        </w:rPr>
      </w:pPr>
      <w:hyperlink w:anchor="_Toc68709648" w:history="1">
        <w:r w:rsidR="003026F7" w:rsidRPr="00037021">
          <w:rPr>
            <w:rStyle w:val="Hipercze"/>
          </w:rPr>
          <w:t>Tabela 13</w:t>
        </w:r>
        <w:r w:rsidR="003026F7" w:rsidRPr="00037021">
          <w:rPr>
            <w:rStyle w:val="Hipercze"/>
          </w:rPr>
          <w:noBreakHyphen/>
          <w:t>20</w:t>
        </w:r>
        <w:r w:rsidR="003026F7">
          <w:rPr>
            <w:rFonts w:eastAsiaTheme="minorEastAsia" w:cstheme="minorBidi"/>
            <w:iCs w:val="0"/>
            <w:sz w:val="22"/>
            <w:szCs w:val="22"/>
            <w:lang w:eastAsia="pl-PL"/>
          </w:rPr>
          <w:tab/>
        </w:r>
        <w:r w:rsidR="003026F7" w:rsidRPr="00037021">
          <w:rPr>
            <w:rStyle w:val="Hipercze"/>
          </w:rPr>
          <w:t>Zakres obowiązków w celu przeciwdziałania skutkom zanieczyszczeń wraz ze wskazaniem podmiotu odpowiedzialnego i podstawy prawnej działania</w:t>
        </w:r>
        <w:r w:rsidR="003026F7">
          <w:rPr>
            <w:webHidden/>
          </w:rPr>
          <w:tab/>
        </w:r>
        <w:r w:rsidR="003026F7">
          <w:rPr>
            <w:webHidden/>
          </w:rPr>
          <w:fldChar w:fldCharType="begin"/>
        </w:r>
        <w:r w:rsidR="003026F7">
          <w:rPr>
            <w:webHidden/>
          </w:rPr>
          <w:instrText xml:space="preserve"> PAGEREF _Toc68709648 \h </w:instrText>
        </w:r>
        <w:r w:rsidR="003026F7">
          <w:rPr>
            <w:webHidden/>
          </w:rPr>
        </w:r>
        <w:r w:rsidR="003026F7">
          <w:rPr>
            <w:webHidden/>
          </w:rPr>
          <w:fldChar w:fldCharType="separate"/>
        </w:r>
        <w:r>
          <w:rPr>
            <w:webHidden/>
          </w:rPr>
          <w:t>354</w:t>
        </w:r>
        <w:r w:rsidR="003026F7">
          <w:rPr>
            <w:webHidden/>
          </w:rPr>
          <w:fldChar w:fldCharType="end"/>
        </w:r>
      </w:hyperlink>
    </w:p>
    <w:p w14:paraId="4DDC5453" w14:textId="6B603E32" w:rsidR="003026F7" w:rsidRDefault="00B146EE">
      <w:pPr>
        <w:pStyle w:val="Spisilustracji"/>
        <w:rPr>
          <w:rFonts w:eastAsiaTheme="minorEastAsia" w:cstheme="minorBidi"/>
          <w:iCs w:val="0"/>
          <w:sz w:val="22"/>
          <w:szCs w:val="22"/>
          <w:lang w:eastAsia="pl-PL"/>
        </w:rPr>
      </w:pPr>
      <w:hyperlink w:anchor="_Toc68709649" w:history="1">
        <w:r w:rsidR="003026F7" w:rsidRPr="00037021">
          <w:rPr>
            <w:rStyle w:val="Hipercze"/>
          </w:rPr>
          <w:t>Tabela 13</w:t>
        </w:r>
        <w:r w:rsidR="003026F7" w:rsidRPr="00037021">
          <w:rPr>
            <w:rStyle w:val="Hipercze"/>
          </w:rPr>
          <w:noBreakHyphen/>
          <w:t>21</w:t>
        </w:r>
        <w:r w:rsidR="003026F7">
          <w:rPr>
            <w:rFonts w:eastAsiaTheme="minorEastAsia" w:cstheme="minorBidi"/>
            <w:iCs w:val="0"/>
            <w:sz w:val="22"/>
            <w:szCs w:val="22"/>
            <w:lang w:eastAsia="pl-PL"/>
          </w:rPr>
          <w:tab/>
        </w:r>
        <w:r w:rsidR="003026F7" w:rsidRPr="00037021">
          <w:rPr>
            <w:rStyle w:val="Hipercze"/>
          </w:rPr>
          <w:t>Występowanie zdarzeń o znamionach poważnej awarii w okresie 2016-2019 - według rodzajów awarii na obszarze dorzecza Wisły</w:t>
        </w:r>
        <w:r w:rsidR="003026F7">
          <w:rPr>
            <w:webHidden/>
          </w:rPr>
          <w:tab/>
        </w:r>
        <w:r w:rsidR="003026F7">
          <w:rPr>
            <w:webHidden/>
          </w:rPr>
          <w:fldChar w:fldCharType="begin"/>
        </w:r>
        <w:r w:rsidR="003026F7">
          <w:rPr>
            <w:webHidden/>
          </w:rPr>
          <w:instrText xml:space="preserve"> PAGEREF _Toc68709649 \h </w:instrText>
        </w:r>
        <w:r w:rsidR="003026F7">
          <w:rPr>
            <w:webHidden/>
          </w:rPr>
        </w:r>
        <w:r w:rsidR="003026F7">
          <w:rPr>
            <w:webHidden/>
          </w:rPr>
          <w:fldChar w:fldCharType="separate"/>
        </w:r>
        <w:r>
          <w:rPr>
            <w:webHidden/>
          </w:rPr>
          <w:t>358</w:t>
        </w:r>
        <w:r w:rsidR="003026F7">
          <w:rPr>
            <w:webHidden/>
          </w:rPr>
          <w:fldChar w:fldCharType="end"/>
        </w:r>
      </w:hyperlink>
    </w:p>
    <w:p w14:paraId="189BE466" w14:textId="18331785" w:rsidR="003026F7" w:rsidRDefault="00B146EE">
      <w:pPr>
        <w:pStyle w:val="Spisilustracji"/>
        <w:rPr>
          <w:rFonts w:eastAsiaTheme="minorEastAsia" w:cstheme="minorBidi"/>
          <w:iCs w:val="0"/>
          <w:sz w:val="22"/>
          <w:szCs w:val="22"/>
          <w:lang w:eastAsia="pl-PL"/>
        </w:rPr>
      </w:pPr>
      <w:hyperlink w:anchor="_Toc68709650" w:history="1">
        <w:r w:rsidR="003026F7" w:rsidRPr="00037021">
          <w:rPr>
            <w:rStyle w:val="Hipercze"/>
          </w:rPr>
          <w:t>Tabela 13</w:t>
        </w:r>
        <w:r w:rsidR="003026F7" w:rsidRPr="00037021">
          <w:rPr>
            <w:rStyle w:val="Hipercze"/>
          </w:rPr>
          <w:noBreakHyphen/>
          <w:t>22</w:t>
        </w:r>
        <w:r w:rsidR="003026F7">
          <w:rPr>
            <w:rFonts w:eastAsiaTheme="minorEastAsia" w:cstheme="minorBidi"/>
            <w:iCs w:val="0"/>
            <w:sz w:val="22"/>
            <w:szCs w:val="22"/>
            <w:lang w:eastAsia="pl-PL"/>
          </w:rPr>
          <w:tab/>
        </w:r>
        <w:r w:rsidR="003026F7" w:rsidRPr="00037021">
          <w:rPr>
            <w:rStyle w:val="Hipercze"/>
          </w:rPr>
          <w:t>Występowanie zdarzeń o znamionach poważnej awarii w okresie 2016-2019 na obszarze dorzecza Wisły - według lokalizacji w województwach</w:t>
        </w:r>
        <w:r w:rsidR="003026F7">
          <w:rPr>
            <w:webHidden/>
          </w:rPr>
          <w:tab/>
        </w:r>
        <w:r w:rsidR="003026F7">
          <w:rPr>
            <w:webHidden/>
          </w:rPr>
          <w:fldChar w:fldCharType="begin"/>
        </w:r>
        <w:r w:rsidR="003026F7">
          <w:rPr>
            <w:webHidden/>
          </w:rPr>
          <w:instrText xml:space="preserve"> PAGEREF _Toc68709650 \h </w:instrText>
        </w:r>
        <w:r w:rsidR="003026F7">
          <w:rPr>
            <w:webHidden/>
          </w:rPr>
        </w:r>
        <w:r w:rsidR="003026F7">
          <w:rPr>
            <w:webHidden/>
          </w:rPr>
          <w:fldChar w:fldCharType="separate"/>
        </w:r>
        <w:r>
          <w:rPr>
            <w:webHidden/>
          </w:rPr>
          <w:t>358</w:t>
        </w:r>
        <w:r w:rsidR="003026F7">
          <w:rPr>
            <w:webHidden/>
          </w:rPr>
          <w:fldChar w:fldCharType="end"/>
        </w:r>
      </w:hyperlink>
    </w:p>
    <w:p w14:paraId="2F95D447" w14:textId="3059DA08" w:rsidR="003026F7" w:rsidRDefault="00B146EE">
      <w:pPr>
        <w:pStyle w:val="Spisilustracji"/>
        <w:rPr>
          <w:rFonts w:eastAsiaTheme="minorEastAsia" w:cstheme="minorBidi"/>
          <w:iCs w:val="0"/>
          <w:sz w:val="22"/>
          <w:szCs w:val="22"/>
          <w:lang w:eastAsia="pl-PL"/>
        </w:rPr>
      </w:pPr>
      <w:hyperlink w:anchor="_Toc68709651" w:history="1">
        <w:r w:rsidR="003026F7" w:rsidRPr="00037021">
          <w:rPr>
            <w:rStyle w:val="Hipercze"/>
          </w:rPr>
          <w:t>Tabela 13</w:t>
        </w:r>
        <w:r w:rsidR="003026F7" w:rsidRPr="00037021">
          <w:rPr>
            <w:rStyle w:val="Hipercze"/>
          </w:rPr>
          <w:noBreakHyphen/>
          <w:t>23</w:t>
        </w:r>
        <w:r w:rsidR="003026F7">
          <w:rPr>
            <w:rFonts w:eastAsiaTheme="minorEastAsia" w:cstheme="minorBidi"/>
            <w:iCs w:val="0"/>
            <w:sz w:val="22"/>
            <w:szCs w:val="22"/>
            <w:lang w:eastAsia="pl-PL"/>
          </w:rPr>
          <w:tab/>
        </w:r>
        <w:r w:rsidR="003026F7" w:rsidRPr="00037021">
          <w:rPr>
            <w:rStyle w:val="Hipercze"/>
          </w:rPr>
          <w:t>Działania pośrednio związane z przeciwdziałaniem skutkom zanieczyszczeń - wynikające z powiązanych przepisów</w:t>
        </w:r>
        <w:r w:rsidR="003026F7">
          <w:rPr>
            <w:webHidden/>
          </w:rPr>
          <w:tab/>
        </w:r>
        <w:r w:rsidR="003026F7">
          <w:rPr>
            <w:webHidden/>
          </w:rPr>
          <w:fldChar w:fldCharType="begin"/>
        </w:r>
        <w:r w:rsidR="003026F7">
          <w:rPr>
            <w:webHidden/>
          </w:rPr>
          <w:instrText xml:space="preserve"> PAGEREF _Toc68709651 \h </w:instrText>
        </w:r>
        <w:r w:rsidR="003026F7">
          <w:rPr>
            <w:webHidden/>
          </w:rPr>
        </w:r>
        <w:r w:rsidR="003026F7">
          <w:rPr>
            <w:webHidden/>
          </w:rPr>
          <w:fldChar w:fldCharType="separate"/>
        </w:r>
        <w:r>
          <w:rPr>
            <w:webHidden/>
          </w:rPr>
          <w:t>360</w:t>
        </w:r>
        <w:r w:rsidR="003026F7">
          <w:rPr>
            <w:webHidden/>
          </w:rPr>
          <w:fldChar w:fldCharType="end"/>
        </w:r>
      </w:hyperlink>
    </w:p>
    <w:p w14:paraId="21FD7C9D" w14:textId="72FAEB90" w:rsidR="003026F7" w:rsidRDefault="00B146EE">
      <w:pPr>
        <w:pStyle w:val="Spisilustracji"/>
        <w:rPr>
          <w:rFonts w:eastAsiaTheme="minorEastAsia" w:cstheme="minorBidi"/>
          <w:iCs w:val="0"/>
          <w:sz w:val="22"/>
          <w:szCs w:val="22"/>
          <w:lang w:eastAsia="pl-PL"/>
        </w:rPr>
      </w:pPr>
      <w:hyperlink w:anchor="_Toc68709652" w:history="1">
        <w:r w:rsidR="003026F7" w:rsidRPr="00037021">
          <w:rPr>
            <w:rStyle w:val="Hipercze"/>
          </w:rPr>
          <w:t>Tabela 13</w:t>
        </w:r>
        <w:r w:rsidR="003026F7" w:rsidRPr="00037021">
          <w:rPr>
            <w:rStyle w:val="Hipercze"/>
          </w:rPr>
          <w:noBreakHyphen/>
          <w:t>24</w:t>
        </w:r>
        <w:r w:rsidR="003026F7">
          <w:rPr>
            <w:rFonts w:eastAsiaTheme="minorEastAsia" w:cstheme="minorBidi"/>
            <w:iCs w:val="0"/>
            <w:sz w:val="22"/>
            <w:szCs w:val="22"/>
            <w:lang w:eastAsia="pl-PL"/>
          </w:rPr>
          <w:tab/>
        </w:r>
        <w:r w:rsidR="003026F7" w:rsidRPr="00037021">
          <w:rPr>
            <w:rStyle w:val="Hipercze"/>
          </w:rPr>
          <w:t>Działania, o których mowa w art. 325 ust.1 pkt. 2 ustawy pr.w. - katalogi działań jcwp RW, jcwpd IIaPGW</w:t>
        </w:r>
        <w:r w:rsidR="003026F7">
          <w:rPr>
            <w:webHidden/>
          </w:rPr>
          <w:tab/>
        </w:r>
        <w:r w:rsidR="003026F7">
          <w:rPr>
            <w:webHidden/>
          </w:rPr>
          <w:fldChar w:fldCharType="begin"/>
        </w:r>
        <w:r w:rsidR="003026F7">
          <w:rPr>
            <w:webHidden/>
          </w:rPr>
          <w:instrText xml:space="preserve"> PAGEREF _Toc68709652 \h </w:instrText>
        </w:r>
        <w:r w:rsidR="003026F7">
          <w:rPr>
            <w:webHidden/>
          </w:rPr>
        </w:r>
        <w:r w:rsidR="003026F7">
          <w:rPr>
            <w:webHidden/>
          </w:rPr>
          <w:fldChar w:fldCharType="separate"/>
        </w:r>
        <w:r>
          <w:rPr>
            <w:webHidden/>
          </w:rPr>
          <w:t>364</w:t>
        </w:r>
        <w:r w:rsidR="003026F7">
          <w:rPr>
            <w:webHidden/>
          </w:rPr>
          <w:fldChar w:fldCharType="end"/>
        </w:r>
      </w:hyperlink>
    </w:p>
    <w:p w14:paraId="14A25E31" w14:textId="71DF9202" w:rsidR="003026F7" w:rsidRDefault="00B146EE">
      <w:pPr>
        <w:pStyle w:val="Spisilustracji"/>
        <w:rPr>
          <w:rFonts w:eastAsiaTheme="minorEastAsia" w:cstheme="minorBidi"/>
          <w:iCs w:val="0"/>
          <w:sz w:val="22"/>
          <w:szCs w:val="22"/>
          <w:lang w:eastAsia="pl-PL"/>
        </w:rPr>
      </w:pPr>
      <w:hyperlink w:anchor="_Toc68709653" w:history="1">
        <w:r w:rsidR="003026F7" w:rsidRPr="00037021">
          <w:rPr>
            <w:rStyle w:val="Hipercze"/>
          </w:rPr>
          <w:t>Tabela 13</w:t>
        </w:r>
        <w:r w:rsidR="003026F7" w:rsidRPr="00037021">
          <w:rPr>
            <w:rStyle w:val="Hipercze"/>
          </w:rPr>
          <w:noBreakHyphen/>
          <w:t>25</w:t>
        </w:r>
        <w:r w:rsidR="003026F7">
          <w:rPr>
            <w:rFonts w:eastAsiaTheme="minorEastAsia" w:cstheme="minorBidi"/>
            <w:iCs w:val="0"/>
            <w:sz w:val="22"/>
            <w:szCs w:val="22"/>
            <w:lang w:eastAsia="pl-PL"/>
          </w:rPr>
          <w:tab/>
        </w:r>
        <w:r w:rsidR="003026F7" w:rsidRPr="00037021">
          <w:rPr>
            <w:rStyle w:val="Hipercze"/>
          </w:rPr>
          <w:t>Działania dotyczące ochrony wód morskich zaplanowane w IIaPGW</w:t>
        </w:r>
        <w:r w:rsidR="003026F7">
          <w:rPr>
            <w:webHidden/>
          </w:rPr>
          <w:tab/>
        </w:r>
        <w:r w:rsidR="003026F7">
          <w:rPr>
            <w:webHidden/>
          </w:rPr>
          <w:fldChar w:fldCharType="begin"/>
        </w:r>
        <w:r w:rsidR="003026F7">
          <w:rPr>
            <w:webHidden/>
          </w:rPr>
          <w:instrText xml:space="preserve"> PAGEREF _Toc68709653 \h </w:instrText>
        </w:r>
        <w:r w:rsidR="003026F7">
          <w:rPr>
            <w:webHidden/>
          </w:rPr>
        </w:r>
        <w:r w:rsidR="003026F7">
          <w:rPr>
            <w:webHidden/>
          </w:rPr>
          <w:fldChar w:fldCharType="separate"/>
        </w:r>
        <w:r>
          <w:rPr>
            <w:webHidden/>
          </w:rPr>
          <w:t>379</w:t>
        </w:r>
        <w:r w:rsidR="003026F7">
          <w:rPr>
            <w:webHidden/>
          </w:rPr>
          <w:fldChar w:fldCharType="end"/>
        </w:r>
      </w:hyperlink>
    </w:p>
    <w:p w14:paraId="34043865" w14:textId="4BB5303F" w:rsidR="003026F7" w:rsidRDefault="00B146EE">
      <w:pPr>
        <w:pStyle w:val="Spisilustracji"/>
        <w:rPr>
          <w:rFonts w:eastAsiaTheme="minorEastAsia" w:cstheme="minorBidi"/>
          <w:iCs w:val="0"/>
          <w:sz w:val="22"/>
          <w:szCs w:val="22"/>
          <w:lang w:eastAsia="pl-PL"/>
        </w:rPr>
      </w:pPr>
      <w:hyperlink w:anchor="_Toc68709654" w:history="1">
        <w:r w:rsidR="003026F7" w:rsidRPr="00037021">
          <w:rPr>
            <w:rStyle w:val="Hipercze"/>
          </w:rPr>
          <w:t>Tabela 14</w:t>
        </w:r>
        <w:r w:rsidR="003026F7" w:rsidRPr="00037021">
          <w:rPr>
            <w:rStyle w:val="Hipercze"/>
          </w:rPr>
          <w:noBreakHyphen/>
          <w:t>1</w:t>
        </w:r>
        <w:r w:rsidR="003026F7">
          <w:rPr>
            <w:rFonts w:eastAsiaTheme="minorEastAsia" w:cstheme="minorBidi"/>
            <w:iCs w:val="0"/>
            <w:sz w:val="22"/>
            <w:szCs w:val="22"/>
            <w:lang w:eastAsia="pl-PL"/>
          </w:rPr>
          <w:tab/>
        </w:r>
        <w:r w:rsidR="003026F7" w:rsidRPr="00037021">
          <w:rPr>
            <w:rStyle w:val="Hipercze"/>
          </w:rPr>
          <w:t>Granice oznaczalności stosowanych metodyk referencyjnych dla wskaźników jakości badanych w wodzie, w odniesieniu do substancji priorytetowych</w:t>
        </w:r>
        <w:r w:rsidR="003026F7">
          <w:rPr>
            <w:webHidden/>
          </w:rPr>
          <w:tab/>
        </w:r>
        <w:r w:rsidR="003026F7">
          <w:rPr>
            <w:webHidden/>
          </w:rPr>
          <w:fldChar w:fldCharType="begin"/>
        </w:r>
        <w:r w:rsidR="003026F7">
          <w:rPr>
            <w:webHidden/>
          </w:rPr>
          <w:instrText xml:space="preserve"> PAGEREF _Toc68709654 \h </w:instrText>
        </w:r>
        <w:r w:rsidR="003026F7">
          <w:rPr>
            <w:webHidden/>
          </w:rPr>
        </w:r>
        <w:r w:rsidR="003026F7">
          <w:rPr>
            <w:webHidden/>
          </w:rPr>
          <w:fldChar w:fldCharType="separate"/>
        </w:r>
        <w:r>
          <w:rPr>
            <w:webHidden/>
          </w:rPr>
          <w:t>386</w:t>
        </w:r>
        <w:r w:rsidR="003026F7">
          <w:rPr>
            <w:webHidden/>
          </w:rPr>
          <w:fldChar w:fldCharType="end"/>
        </w:r>
      </w:hyperlink>
    </w:p>
    <w:p w14:paraId="20F4562E" w14:textId="48FE4B93" w:rsidR="003026F7" w:rsidRDefault="00B146EE">
      <w:pPr>
        <w:pStyle w:val="Spisilustracji"/>
        <w:rPr>
          <w:rFonts w:eastAsiaTheme="minorEastAsia" w:cstheme="minorBidi"/>
          <w:iCs w:val="0"/>
          <w:sz w:val="22"/>
          <w:szCs w:val="22"/>
          <w:lang w:eastAsia="pl-PL"/>
        </w:rPr>
      </w:pPr>
      <w:hyperlink w:anchor="_Toc68709655" w:history="1">
        <w:r w:rsidR="003026F7" w:rsidRPr="00037021">
          <w:rPr>
            <w:rStyle w:val="Hipercze"/>
          </w:rPr>
          <w:t>Tabela 14</w:t>
        </w:r>
        <w:r w:rsidR="003026F7" w:rsidRPr="00037021">
          <w:rPr>
            <w:rStyle w:val="Hipercze"/>
          </w:rPr>
          <w:noBreakHyphen/>
          <w:t>2</w:t>
        </w:r>
        <w:r w:rsidR="003026F7">
          <w:rPr>
            <w:rFonts w:eastAsiaTheme="minorEastAsia" w:cstheme="minorBidi"/>
            <w:iCs w:val="0"/>
            <w:sz w:val="22"/>
            <w:szCs w:val="22"/>
            <w:lang w:eastAsia="pl-PL"/>
          </w:rPr>
          <w:tab/>
        </w:r>
        <w:r w:rsidR="003026F7" w:rsidRPr="00037021">
          <w:rPr>
            <w:rStyle w:val="Hipercze"/>
          </w:rPr>
          <w:t>Wykaz elementów fizykochemicznych oznaczanych podczas badań monitoringu chemicznego wraz z opisem stosowanych metod badań laboratoryjnych  i terenowych oraz ich granic oznaczalności (stan na 30.11.2020)</w:t>
        </w:r>
        <w:r w:rsidR="003026F7">
          <w:rPr>
            <w:webHidden/>
          </w:rPr>
          <w:tab/>
        </w:r>
        <w:r w:rsidR="003026F7">
          <w:rPr>
            <w:webHidden/>
          </w:rPr>
          <w:fldChar w:fldCharType="begin"/>
        </w:r>
        <w:r w:rsidR="003026F7">
          <w:rPr>
            <w:webHidden/>
          </w:rPr>
          <w:instrText xml:space="preserve"> PAGEREF _Toc68709655 \h </w:instrText>
        </w:r>
        <w:r w:rsidR="003026F7">
          <w:rPr>
            <w:webHidden/>
          </w:rPr>
        </w:r>
        <w:r w:rsidR="003026F7">
          <w:rPr>
            <w:webHidden/>
          </w:rPr>
          <w:fldChar w:fldCharType="separate"/>
        </w:r>
        <w:r>
          <w:rPr>
            <w:webHidden/>
          </w:rPr>
          <w:t>391</w:t>
        </w:r>
        <w:r w:rsidR="003026F7">
          <w:rPr>
            <w:webHidden/>
          </w:rPr>
          <w:fldChar w:fldCharType="end"/>
        </w:r>
      </w:hyperlink>
    </w:p>
    <w:p w14:paraId="589AF43B" w14:textId="281591CE" w:rsidR="003026F7" w:rsidRDefault="00B146EE">
      <w:pPr>
        <w:pStyle w:val="Spisilustracji"/>
        <w:rPr>
          <w:rFonts w:eastAsiaTheme="minorEastAsia" w:cstheme="minorBidi"/>
          <w:iCs w:val="0"/>
          <w:sz w:val="22"/>
          <w:szCs w:val="22"/>
          <w:lang w:eastAsia="pl-PL"/>
        </w:rPr>
      </w:pPr>
      <w:hyperlink w:anchor="_Toc68709656" w:history="1">
        <w:r w:rsidR="003026F7" w:rsidRPr="00037021">
          <w:rPr>
            <w:rStyle w:val="Hipercze"/>
          </w:rPr>
          <w:t>Tabela 15</w:t>
        </w:r>
        <w:r w:rsidR="003026F7" w:rsidRPr="00037021">
          <w:rPr>
            <w:rStyle w:val="Hipercze"/>
          </w:rPr>
          <w:noBreakHyphen/>
          <w:t>1</w:t>
        </w:r>
        <w:r w:rsidR="003026F7">
          <w:rPr>
            <w:rFonts w:eastAsiaTheme="minorEastAsia" w:cstheme="minorBidi"/>
            <w:iCs w:val="0"/>
            <w:sz w:val="22"/>
            <w:szCs w:val="22"/>
            <w:lang w:eastAsia="pl-PL"/>
          </w:rPr>
          <w:tab/>
        </w:r>
        <w:r w:rsidR="003026F7" w:rsidRPr="00037021">
          <w:rPr>
            <w:rStyle w:val="Hipercze"/>
          </w:rPr>
          <w:t>Ocena stanu chemicznego wód dla kategorii wód w obszarze dorzecza Wisły w oparciu o wyniki oceny stanu GIOŚ za lata 2014-2019 oraz wartości wg Analizy znaczących oddziaływań - jcwp (…) w zlewniach niemonitorowanych</w:t>
        </w:r>
        <w:r w:rsidR="003026F7">
          <w:rPr>
            <w:webHidden/>
          </w:rPr>
          <w:tab/>
        </w:r>
        <w:r w:rsidR="003026F7">
          <w:rPr>
            <w:webHidden/>
          </w:rPr>
          <w:fldChar w:fldCharType="begin"/>
        </w:r>
        <w:r w:rsidR="003026F7">
          <w:rPr>
            <w:webHidden/>
          </w:rPr>
          <w:instrText xml:space="preserve"> PAGEREF _Toc68709656 \h </w:instrText>
        </w:r>
        <w:r w:rsidR="003026F7">
          <w:rPr>
            <w:webHidden/>
          </w:rPr>
        </w:r>
        <w:r w:rsidR="003026F7">
          <w:rPr>
            <w:webHidden/>
          </w:rPr>
          <w:fldChar w:fldCharType="separate"/>
        </w:r>
        <w:r>
          <w:rPr>
            <w:webHidden/>
          </w:rPr>
          <w:t>403</w:t>
        </w:r>
        <w:r w:rsidR="003026F7">
          <w:rPr>
            <w:webHidden/>
          </w:rPr>
          <w:fldChar w:fldCharType="end"/>
        </w:r>
      </w:hyperlink>
    </w:p>
    <w:p w14:paraId="4B986D40" w14:textId="092C885B" w:rsidR="003026F7" w:rsidRDefault="00B146EE">
      <w:pPr>
        <w:pStyle w:val="Spisilustracji"/>
        <w:rPr>
          <w:rFonts w:eastAsiaTheme="minorEastAsia" w:cstheme="minorBidi"/>
          <w:iCs w:val="0"/>
          <w:sz w:val="22"/>
          <w:szCs w:val="22"/>
          <w:lang w:eastAsia="pl-PL"/>
        </w:rPr>
      </w:pPr>
      <w:hyperlink w:anchor="_Toc68709657" w:history="1">
        <w:r w:rsidR="003026F7" w:rsidRPr="00037021">
          <w:rPr>
            <w:rStyle w:val="Hipercze"/>
          </w:rPr>
          <w:t>Tabela 15</w:t>
        </w:r>
        <w:r w:rsidR="003026F7" w:rsidRPr="00037021">
          <w:rPr>
            <w:rStyle w:val="Hipercze"/>
          </w:rPr>
          <w:noBreakHyphen/>
          <w:t>2</w:t>
        </w:r>
        <w:r w:rsidR="003026F7">
          <w:rPr>
            <w:rFonts w:eastAsiaTheme="minorEastAsia" w:cstheme="minorBidi"/>
            <w:iCs w:val="0"/>
            <w:sz w:val="22"/>
            <w:szCs w:val="22"/>
            <w:lang w:eastAsia="pl-PL"/>
          </w:rPr>
          <w:tab/>
        </w:r>
        <w:r w:rsidR="003026F7" w:rsidRPr="00037021">
          <w:rPr>
            <w:rStyle w:val="Hipercze"/>
          </w:rPr>
          <w:t>Udział wód objętych programami monitoringu w obszarze dorzecza Wisły</w:t>
        </w:r>
        <w:r w:rsidR="003026F7">
          <w:rPr>
            <w:webHidden/>
          </w:rPr>
          <w:tab/>
        </w:r>
        <w:r w:rsidR="003026F7">
          <w:rPr>
            <w:webHidden/>
          </w:rPr>
          <w:fldChar w:fldCharType="begin"/>
        </w:r>
        <w:r w:rsidR="003026F7">
          <w:rPr>
            <w:webHidden/>
          </w:rPr>
          <w:instrText xml:space="preserve"> PAGEREF _Toc68709657 \h </w:instrText>
        </w:r>
        <w:r w:rsidR="003026F7">
          <w:rPr>
            <w:webHidden/>
          </w:rPr>
        </w:r>
        <w:r w:rsidR="003026F7">
          <w:rPr>
            <w:webHidden/>
          </w:rPr>
          <w:fldChar w:fldCharType="separate"/>
        </w:r>
        <w:r>
          <w:rPr>
            <w:webHidden/>
          </w:rPr>
          <w:t>404</w:t>
        </w:r>
        <w:r w:rsidR="003026F7">
          <w:rPr>
            <w:webHidden/>
          </w:rPr>
          <w:fldChar w:fldCharType="end"/>
        </w:r>
      </w:hyperlink>
    </w:p>
    <w:p w14:paraId="31A406B8" w14:textId="669C390C" w:rsidR="003026F7" w:rsidRDefault="00B146EE">
      <w:pPr>
        <w:pStyle w:val="Spisilustracji"/>
        <w:rPr>
          <w:rFonts w:eastAsiaTheme="minorEastAsia" w:cstheme="minorBidi"/>
          <w:iCs w:val="0"/>
          <w:sz w:val="22"/>
          <w:szCs w:val="22"/>
          <w:lang w:eastAsia="pl-PL"/>
        </w:rPr>
      </w:pPr>
      <w:hyperlink w:anchor="_Toc68709658" w:history="1">
        <w:r w:rsidR="003026F7" w:rsidRPr="00037021">
          <w:rPr>
            <w:rStyle w:val="Hipercze"/>
          </w:rPr>
          <w:t>Tabela 17</w:t>
        </w:r>
        <w:r w:rsidR="003026F7" w:rsidRPr="00037021">
          <w:rPr>
            <w:rStyle w:val="Hipercze"/>
          </w:rPr>
          <w:noBreakHyphen/>
          <w:t>1</w:t>
        </w:r>
        <w:r w:rsidR="003026F7">
          <w:rPr>
            <w:rFonts w:eastAsiaTheme="minorEastAsia" w:cstheme="minorBidi"/>
            <w:iCs w:val="0"/>
            <w:sz w:val="22"/>
            <w:szCs w:val="22"/>
            <w:lang w:eastAsia="pl-PL"/>
          </w:rPr>
          <w:tab/>
        </w:r>
        <w:r w:rsidR="003026F7" w:rsidRPr="00037021">
          <w:rPr>
            <w:rStyle w:val="Hipercze"/>
          </w:rPr>
          <w:t>Zestawienie liczby odcinków potencjalnie zagrożonych w odniesieniu do poszczególnych regionów wodnych dorzecza Wisły</w:t>
        </w:r>
        <w:r w:rsidR="003026F7">
          <w:rPr>
            <w:webHidden/>
          </w:rPr>
          <w:tab/>
        </w:r>
        <w:r w:rsidR="003026F7">
          <w:rPr>
            <w:webHidden/>
          </w:rPr>
          <w:fldChar w:fldCharType="begin"/>
        </w:r>
        <w:r w:rsidR="003026F7">
          <w:rPr>
            <w:webHidden/>
          </w:rPr>
          <w:instrText xml:space="preserve"> PAGEREF _Toc68709658 \h </w:instrText>
        </w:r>
        <w:r w:rsidR="003026F7">
          <w:rPr>
            <w:webHidden/>
          </w:rPr>
        </w:r>
        <w:r w:rsidR="003026F7">
          <w:rPr>
            <w:webHidden/>
          </w:rPr>
          <w:fldChar w:fldCharType="separate"/>
        </w:r>
        <w:r>
          <w:rPr>
            <w:webHidden/>
          </w:rPr>
          <w:t>409</w:t>
        </w:r>
        <w:r w:rsidR="003026F7">
          <w:rPr>
            <w:webHidden/>
          </w:rPr>
          <w:fldChar w:fldCharType="end"/>
        </w:r>
      </w:hyperlink>
    </w:p>
    <w:p w14:paraId="7CA28BD8" w14:textId="0B43F422" w:rsidR="003026F7" w:rsidRDefault="00B146EE">
      <w:pPr>
        <w:pStyle w:val="Spisilustracji"/>
        <w:rPr>
          <w:rFonts w:eastAsiaTheme="minorEastAsia" w:cstheme="minorBidi"/>
          <w:iCs w:val="0"/>
          <w:sz w:val="22"/>
          <w:szCs w:val="22"/>
          <w:lang w:eastAsia="pl-PL"/>
        </w:rPr>
      </w:pPr>
      <w:hyperlink w:anchor="_Toc68709659" w:history="1">
        <w:r w:rsidR="003026F7" w:rsidRPr="00037021">
          <w:rPr>
            <w:rStyle w:val="Hipercze"/>
          </w:rPr>
          <w:t>Tabela 18</w:t>
        </w:r>
        <w:r w:rsidR="003026F7" w:rsidRPr="00037021">
          <w:rPr>
            <w:rStyle w:val="Hipercze"/>
          </w:rPr>
          <w:noBreakHyphen/>
          <w:t>1</w:t>
        </w:r>
        <w:r w:rsidR="003026F7">
          <w:rPr>
            <w:rFonts w:eastAsiaTheme="minorEastAsia" w:cstheme="minorBidi"/>
            <w:iCs w:val="0"/>
            <w:sz w:val="22"/>
            <w:szCs w:val="22"/>
            <w:lang w:eastAsia="pl-PL"/>
          </w:rPr>
          <w:tab/>
        </w:r>
        <w:r w:rsidR="003026F7" w:rsidRPr="00037021">
          <w:rPr>
            <w:rStyle w:val="Hipercze"/>
          </w:rPr>
          <w:t>Budowle regulacyjne na obszarze dorzecza Wisły</w:t>
        </w:r>
        <w:r w:rsidR="003026F7">
          <w:rPr>
            <w:webHidden/>
          </w:rPr>
          <w:tab/>
        </w:r>
        <w:r w:rsidR="003026F7">
          <w:rPr>
            <w:webHidden/>
          </w:rPr>
          <w:fldChar w:fldCharType="begin"/>
        </w:r>
        <w:r w:rsidR="003026F7">
          <w:rPr>
            <w:webHidden/>
          </w:rPr>
          <w:instrText xml:space="preserve"> PAGEREF _Toc68709659 \h </w:instrText>
        </w:r>
        <w:r w:rsidR="003026F7">
          <w:rPr>
            <w:webHidden/>
          </w:rPr>
        </w:r>
        <w:r w:rsidR="003026F7">
          <w:rPr>
            <w:webHidden/>
          </w:rPr>
          <w:fldChar w:fldCharType="separate"/>
        </w:r>
        <w:r>
          <w:rPr>
            <w:webHidden/>
          </w:rPr>
          <w:t>413</w:t>
        </w:r>
        <w:r w:rsidR="003026F7">
          <w:rPr>
            <w:webHidden/>
          </w:rPr>
          <w:fldChar w:fldCharType="end"/>
        </w:r>
      </w:hyperlink>
    </w:p>
    <w:p w14:paraId="02DBD6DB" w14:textId="232A365D" w:rsidR="003026F7" w:rsidRDefault="00B146EE">
      <w:pPr>
        <w:pStyle w:val="Spisilustracji"/>
        <w:rPr>
          <w:rFonts w:eastAsiaTheme="minorEastAsia" w:cstheme="minorBidi"/>
          <w:iCs w:val="0"/>
          <w:sz w:val="22"/>
          <w:szCs w:val="22"/>
          <w:lang w:eastAsia="pl-PL"/>
        </w:rPr>
      </w:pPr>
      <w:hyperlink w:anchor="_Toc68709660" w:history="1">
        <w:r w:rsidR="003026F7" w:rsidRPr="00037021">
          <w:rPr>
            <w:rStyle w:val="Hipercze"/>
          </w:rPr>
          <w:t>Tabela 21</w:t>
        </w:r>
        <w:r w:rsidR="003026F7" w:rsidRPr="00037021">
          <w:rPr>
            <w:rStyle w:val="Hipercze"/>
          </w:rPr>
          <w:noBreakHyphen/>
          <w:t>1</w:t>
        </w:r>
        <w:r w:rsidR="003026F7">
          <w:rPr>
            <w:rFonts w:eastAsiaTheme="minorEastAsia" w:cstheme="minorBidi"/>
            <w:iCs w:val="0"/>
            <w:sz w:val="22"/>
            <w:szCs w:val="22"/>
            <w:lang w:eastAsia="pl-PL"/>
          </w:rPr>
          <w:tab/>
        </w:r>
        <w:r w:rsidR="003026F7" w:rsidRPr="00037021">
          <w:rPr>
            <w:rStyle w:val="Hipercze"/>
          </w:rPr>
          <w:t>Zestawienie organów właściwych w sprawach gospodarowania wodami dla obszaru dorzecza Wisły wraz ze statusem prawnym oraz danymi adresowymi</w:t>
        </w:r>
        <w:r w:rsidR="003026F7">
          <w:rPr>
            <w:webHidden/>
          </w:rPr>
          <w:tab/>
        </w:r>
        <w:r w:rsidR="003026F7">
          <w:rPr>
            <w:webHidden/>
          </w:rPr>
          <w:fldChar w:fldCharType="begin"/>
        </w:r>
        <w:r w:rsidR="003026F7">
          <w:rPr>
            <w:webHidden/>
          </w:rPr>
          <w:instrText xml:space="preserve"> PAGEREF _Toc68709660 \h </w:instrText>
        </w:r>
        <w:r w:rsidR="003026F7">
          <w:rPr>
            <w:webHidden/>
          </w:rPr>
        </w:r>
        <w:r w:rsidR="003026F7">
          <w:rPr>
            <w:webHidden/>
          </w:rPr>
          <w:fldChar w:fldCharType="separate"/>
        </w:r>
        <w:r>
          <w:rPr>
            <w:webHidden/>
          </w:rPr>
          <w:t>444</w:t>
        </w:r>
        <w:r w:rsidR="003026F7">
          <w:rPr>
            <w:webHidden/>
          </w:rPr>
          <w:fldChar w:fldCharType="end"/>
        </w:r>
      </w:hyperlink>
    </w:p>
    <w:p w14:paraId="46CE4CED" w14:textId="7AEF56DE" w:rsidR="003026F7" w:rsidRDefault="00B146EE">
      <w:pPr>
        <w:pStyle w:val="Spisilustracji"/>
        <w:rPr>
          <w:rFonts w:eastAsiaTheme="minorEastAsia" w:cstheme="minorBidi"/>
          <w:iCs w:val="0"/>
          <w:sz w:val="22"/>
          <w:szCs w:val="22"/>
          <w:lang w:eastAsia="pl-PL"/>
        </w:rPr>
      </w:pPr>
      <w:hyperlink w:anchor="_Toc68709661" w:history="1">
        <w:r w:rsidR="003026F7" w:rsidRPr="00037021">
          <w:rPr>
            <w:rStyle w:val="Hipercze"/>
          </w:rPr>
          <w:t>Tabela 23</w:t>
        </w:r>
        <w:r w:rsidR="003026F7" w:rsidRPr="00037021">
          <w:rPr>
            <w:rStyle w:val="Hipercze"/>
          </w:rPr>
          <w:noBreakHyphen/>
          <w:t>1</w:t>
        </w:r>
        <w:r w:rsidR="003026F7">
          <w:rPr>
            <w:rFonts w:eastAsiaTheme="minorEastAsia" w:cstheme="minorBidi"/>
            <w:iCs w:val="0"/>
            <w:sz w:val="22"/>
            <w:szCs w:val="22"/>
            <w:lang w:eastAsia="pl-PL"/>
          </w:rPr>
          <w:tab/>
        </w:r>
        <w:r w:rsidR="003026F7" w:rsidRPr="00037021">
          <w:rPr>
            <w:rStyle w:val="Hipercze"/>
          </w:rPr>
          <w:t>Porównanie liczby jcwp danej kategorii i o danym statusie wg aPGW (2016-2021) i IIaPGW (2022-2027)</w:t>
        </w:r>
        <w:r w:rsidR="003026F7">
          <w:rPr>
            <w:webHidden/>
          </w:rPr>
          <w:tab/>
        </w:r>
        <w:r w:rsidR="003026F7">
          <w:rPr>
            <w:webHidden/>
          </w:rPr>
          <w:fldChar w:fldCharType="begin"/>
        </w:r>
        <w:r w:rsidR="003026F7">
          <w:rPr>
            <w:webHidden/>
          </w:rPr>
          <w:instrText xml:space="preserve"> PAGEREF _Toc68709661 \h </w:instrText>
        </w:r>
        <w:r w:rsidR="003026F7">
          <w:rPr>
            <w:webHidden/>
          </w:rPr>
        </w:r>
        <w:r w:rsidR="003026F7">
          <w:rPr>
            <w:webHidden/>
          </w:rPr>
          <w:fldChar w:fldCharType="separate"/>
        </w:r>
        <w:r>
          <w:rPr>
            <w:webHidden/>
          </w:rPr>
          <w:t>467</w:t>
        </w:r>
        <w:r w:rsidR="003026F7">
          <w:rPr>
            <w:webHidden/>
          </w:rPr>
          <w:fldChar w:fldCharType="end"/>
        </w:r>
      </w:hyperlink>
    </w:p>
    <w:p w14:paraId="7369F0DF" w14:textId="395A8F84" w:rsidR="003026F7" w:rsidRDefault="00B146EE">
      <w:pPr>
        <w:pStyle w:val="Spisilustracji"/>
        <w:rPr>
          <w:rFonts w:eastAsiaTheme="minorEastAsia" w:cstheme="minorBidi"/>
          <w:iCs w:val="0"/>
          <w:sz w:val="22"/>
          <w:szCs w:val="22"/>
          <w:lang w:eastAsia="pl-PL"/>
        </w:rPr>
      </w:pPr>
      <w:hyperlink w:anchor="_Toc68709662" w:history="1">
        <w:r w:rsidR="003026F7" w:rsidRPr="00037021">
          <w:rPr>
            <w:rStyle w:val="Hipercze"/>
          </w:rPr>
          <w:t>Tabela 24</w:t>
        </w:r>
        <w:r w:rsidR="003026F7" w:rsidRPr="00037021">
          <w:rPr>
            <w:rStyle w:val="Hipercze"/>
          </w:rPr>
          <w:noBreakHyphen/>
          <w:t>1</w:t>
        </w:r>
        <w:r w:rsidR="003026F7">
          <w:rPr>
            <w:rFonts w:eastAsiaTheme="minorEastAsia" w:cstheme="minorBidi"/>
            <w:iCs w:val="0"/>
            <w:sz w:val="22"/>
            <w:szCs w:val="22"/>
            <w:lang w:eastAsia="pl-PL"/>
          </w:rPr>
          <w:tab/>
        </w:r>
        <w:r w:rsidR="003026F7" w:rsidRPr="00037021">
          <w:rPr>
            <w:rStyle w:val="Hipercze"/>
          </w:rPr>
          <w:t>Dane adresowe organów właściwych do udzielania informacji z zakresu IIaPGW dla obszaru dorzecza Wisły</w:t>
        </w:r>
        <w:r w:rsidR="003026F7">
          <w:rPr>
            <w:webHidden/>
          </w:rPr>
          <w:tab/>
        </w:r>
        <w:r w:rsidR="003026F7">
          <w:rPr>
            <w:webHidden/>
          </w:rPr>
          <w:fldChar w:fldCharType="begin"/>
        </w:r>
        <w:r w:rsidR="003026F7">
          <w:rPr>
            <w:webHidden/>
          </w:rPr>
          <w:instrText xml:space="preserve"> PAGEREF _Toc68709662 \h </w:instrText>
        </w:r>
        <w:r w:rsidR="003026F7">
          <w:rPr>
            <w:webHidden/>
          </w:rPr>
        </w:r>
        <w:r w:rsidR="003026F7">
          <w:rPr>
            <w:webHidden/>
          </w:rPr>
          <w:fldChar w:fldCharType="separate"/>
        </w:r>
        <w:r>
          <w:rPr>
            <w:webHidden/>
          </w:rPr>
          <w:t>471</w:t>
        </w:r>
        <w:r w:rsidR="003026F7">
          <w:rPr>
            <w:webHidden/>
          </w:rPr>
          <w:fldChar w:fldCharType="end"/>
        </w:r>
      </w:hyperlink>
    </w:p>
    <w:p w14:paraId="424A8483" w14:textId="602EFD39" w:rsidR="003026F7" w:rsidRDefault="00B146EE">
      <w:pPr>
        <w:pStyle w:val="Spisilustracji"/>
        <w:rPr>
          <w:rFonts w:eastAsiaTheme="minorEastAsia" w:cstheme="minorBidi"/>
          <w:iCs w:val="0"/>
          <w:sz w:val="22"/>
          <w:szCs w:val="22"/>
          <w:lang w:eastAsia="pl-PL"/>
        </w:rPr>
      </w:pPr>
      <w:hyperlink w:anchor="_Toc68709663" w:history="1">
        <w:r w:rsidR="003026F7" w:rsidRPr="00037021">
          <w:rPr>
            <w:rStyle w:val="Hipercze"/>
          </w:rPr>
          <w:t>Tabela 24</w:t>
        </w:r>
        <w:r w:rsidR="003026F7" w:rsidRPr="00037021">
          <w:rPr>
            <w:rStyle w:val="Hipercze"/>
          </w:rPr>
          <w:noBreakHyphen/>
          <w:t>2</w:t>
        </w:r>
        <w:r w:rsidR="003026F7">
          <w:rPr>
            <w:rFonts w:eastAsiaTheme="minorEastAsia" w:cstheme="minorBidi"/>
            <w:iCs w:val="0"/>
            <w:sz w:val="22"/>
            <w:szCs w:val="22"/>
            <w:lang w:eastAsia="pl-PL"/>
          </w:rPr>
          <w:tab/>
        </w:r>
        <w:r w:rsidR="003026F7" w:rsidRPr="00037021">
          <w:rPr>
            <w:rStyle w:val="Hipercze"/>
          </w:rPr>
          <w:t>Dane adresowe organów właściwych do udzielania informacji z zakresu monitoringu wód i obszarów chronionych dla obszaru dorzecza Wisły</w:t>
        </w:r>
        <w:r w:rsidR="003026F7">
          <w:rPr>
            <w:webHidden/>
          </w:rPr>
          <w:tab/>
        </w:r>
        <w:r w:rsidR="003026F7">
          <w:rPr>
            <w:webHidden/>
          </w:rPr>
          <w:fldChar w:fldCharType="begin"/>
        </w:r>
        <w:r w:rsidR="003026F7">
          <w:rPr>
            <w:webHidden/>
          </w:rPr>
          <w:instrText xml:space="preserve"> PAGEREF _Toc68709663 \h </w:instrText>
        </w:r>
        <w:r w:rsidR="003026F7">
          <w:rPr>
            <w:webHidden/>
          </w:rPr>
        </w:r>
        <w:r w:rsidR="003026F7">
          <w:rPr>
            <w:webHidden/>
          </w:rPr>
          <w:fldChar w:fldCharType="separate"/>
        </w:r>
        <w:r>
          <w:rPr>
            <w:webHidden/>
          </w:rPr>
          <w:t>472</w:t>
        </w:r>
        <w:r w:rsidR="003026F7">
          <w:rPr>
            <w:webHidden/>
          </w:rPr>
          <w:fldChar w:fldCharType="end"/>
        </w:r>
      </w:hyperlink>
    </w:p>
    <w:p w14:paraId="06D76698" w14:textId="3FCA65D7" w:rsidR="00260F9C" w:rsidRPr="008368C5" w:rsidRDefault="00725552" w:rsidP="00E17365">
      <w:pPr>
        <w:pStyle w:val="Tytuspisu"/>
      </w:pPr>
      <w:r w:rsidRPr="008368C5">
        <w:rPr>
          <w:rFonts w:asciiTheme="minorHAnsi" w:hAnsiTheme="minorHAnsi" w:cstheme="minorHAnsi"/>
          <w:sz w:val="16"/>
          <w:szCs w:val="20"/>
        </w:rPr>
        <w:fldChar w:fldCharType="end"/>
      </w:r>
      <w:r w:rsidR="00260F9C" w:rsidRPr="008368C5">
        <w:t>Spis rysunków</w:t>
      </w:r>
    </w:p>
    <w:p w14:paraId="42FBC850" w14:textId="17E85FF9" w:rsidR="003026F7" w:rsidRDefault="00B744E2">
      <w:pPr>
        <w:pStyle w:val="Spisilustracji"/>
        <w:rPr>
          <w:rFonts w:eastAsiaTheme="minorEastAsia" w:cstheme="minorBidi"/>
          <w:iCs w:val="0"/>
          <w:sz w:val="22"/>
          <w:szCs w:val="22"/>
          <w:lang w:eastAsia="pl-PL"/>
        </w:rPr>
      </w:pPr>
      <w:r w:rsidRPr="008368C5">
        <w:rPr>
          <w:smallCaps/>
        </w:rPr>
        <w:fldChar w:fldCharType="begin"/>
      </w:r>
      <w:r w:rsidRPr="008368C5">
        <w:instrText xml:space="preserve"> TOC \h \z \c "Rysunek" </w:instrText>
      </w:r>
      <w:r w:rsidRPr="008368C5">
        <w:rPr>
          <w:smallCaps/>
        </w:rPr>
        <w:fldChar w:fldCharType="separate"/>
      </w:r>
      <w:hyperlink w:anchor="_Toc68709664" w:history="1">
        <w:r w:rsidR="003026F7" w:rsidRPr="003A53C8">
          <w:rPr>
            <w:rStyle w:val="Hipercze"/>
          </w:rPr>
          <w:t>Rysunek 1</w:t>
        </w:r>
        <w:r w:rsidR="003026F7" w:rsidRPr="003A53C8">
          <w:rPr>
            <w:rStyle w:val="Hipercze"/>
          </w:rPr>
          <w:noBreakHyphen/>
          <w:t>1</w:t>
        </w:r>
        <w:r w:rsidR="003026F7">
          <w:rPr>
            <w:rFonts w:eastAsiaTheme="minorEastAsia" w:cstheme="minorBidi"/>
            <w:iCs w:val="0"/>
            <w:sz w:val="22"/>
            <w:szCs w:val="22"/>
            <w:lang w:eastAsia="pl-PL"/>
          </w:rPr>
          <w:tab/>
        </w:r>
        <w:r w:rsidR="003026F7" w:rsidRPr="003A53C8">
          <w:rPr>
            <w:rStyle w:val="Hipercze"/>
          </w:rPr>
          <w:t>Relacje głównych zagadnień planu gospodarowania wodami</w:t>
        </w:r>
        <w:r w:rsidR="003026F7">
          <w:rPr>
            <w:webHidden/>
          </w:rPr>
          <w:tab/>
        </w:r>
        <w:r w:rsidR="003026F7">
          <w:rPr>
            <w:webHidden/>
          </w:rPr>
          <w:fldChar w:fldCharType="begin"/>
        </w:r>
        <w:r w:rsidR="003026F7">
          <w:rPr>
            <w:webHidden/>
          </w:rPr>
          <w:instrText xml:space="preserve"> PAGEREF _Toc68709664 \h </w:instrText>
        </w:r>
        <w:r w:rsidR="003026F7">
          <w:rPr>
            <w:webHidden/>
          </w:rPr>
        </w:r>
        <w:r w:rsidR="003026F7">
          <w:rPr>
            <w:webHidden/>
          </w:rPr>
          <w:fldChar w:fldCharType="separate"/>
        </w:r>
        <w:r w:rsidR="00B146EE">
          <w:rPr>
            <w:webHidden/>
          </w:rPr>
          <w:t>29</w:t>
        </w:r>
        <w:r w:rsidR="003026F7">
          <w:rPr>
            <w:webHidden/>
          </w:rPr>
          <w:fldChar w:fldCharType="end"/>
        </w:r>
      </w:hyperlink>
    </w:p>
    <w:p w14:paraId="504082CC" w14:textId="1F82980E" w:rsidR="003026F7" w:rsidRDefault="00B146EE">
      <w:pPr>
        <w:pStyle w:val="Spisilustracji"/>
        <w:rPr>
          <w:rFonts w:eastAsiaTheme="minorEastAsia" w:cstheme="minorBidi"/>
          <w:iCs w:val="0"/>
          <w:sz w:val="22"/>
          <w:szCs w:val="22"/>
          <w:lang w:eastAsia="pl-PL"/>
        </w:rPr>
      </w:pPr>
      <w:hyperlink w:anchor="_Toc68709665" w:history="1">
        <w:r w:rsidR="003026F7" w:rsidRPr="003A53C8">
          <w:rPr>
            <w:rStyle w:val="Hipercze"/>
          </w:rPr>
          <w:t>Rysunek 2</w:t>
        </w:r>
        <w:r w:rsidR="003026F7" w:rsidRPr="003A53C8">
          <w:rPr>
            <w:rStyle w:val="Hipercze"/>
          </w:rPr>
          <w:noBreakHyphen/>
          <w:t>1</w:t>
        </w:r>
        <w:r w:rsidR="003026F7">
          <w:rPr>
            <w:rFonts w:eastAsiaTheme="minorEastAsia" w:cstheme="minorBidi"/>
            <w:iCs w:val="0"/>
            <w:sz w:val="22"/>
            <w:szCs w:val="22"/>
            <w:lang w:eastAsia="pl-PL"/>
          </w:rPr>
          <w:tab/>
        </w:r>
        <w:r w:rsidR="003026F7" w:rsidRPr="003A53C8">
          <w:rPr>
            <w:rStyle w:val="Hipercze"/>
          </w:rPr>
          <w:t>Struktura dokumentu IIaPGW</w:t>
        </w:r>
        <w:r w:rsidR="003026F7">
          <w:rPr>
            <w:webHidden/>
          </w:rPr>
          <w:tab/>
        </w:r>
        <w:r w:rsidR="003026F7">
          <w:rPr>
            <w:webHidden/>
          </w:rPr>
          <w:fldChar w:fldCharType="begin"/>
        </w:r>
        <w:r w:rsidR="003026F7">
          <w:rPr>
            <w:webHidden/>
          </w:rPr>
          <w:instrText xml:space="preserve"> PAGEREF _Toc68709665 \h </w:instrText>
        </w:r>
        <w:r w:rsidR="003026F7">
          <w:rPr>
            <w:webHidden/>
          </w:rPr>
        </w:r>
        <w:r w:rsidR="003026F7">
          <w:rPr>
            <w:webHidden/>
          </w:rPr>
          <w:fldChar w:fldCharType="separate"/>
        </w:r>
        <w:r>
          <w:rPr>
            <w:webHidden/>
          </w:rPr>
          <w:t>32</w:t>
        </w:r>
        <w:r w:rsidR="003026F7">
          <w:rPr>
            <w:webHidden/>
          </w:rPr>
          <w:fldChar w:fldCharType="end"/>
        </w:r>
      </w:hyperlink>
    </w:p>
    <w:p w14:paraId="55E6AEDD" w14:textId="357CCC98" w:rsidR="003026F7" w:rsidRDefault="00B146EE">
      <w:pPr>
        <w:pStyle w:val="Spisilustracji"/>
        <w:rPr>
          <w:rFonts w:eastAsiaTheme="minorEastAsia" w:cstheme="minorBidi"/>
          <w:iCs w:val="0"/>
          <w:sz w:val="22"/>
          <w:szCs w:val="22"/>
          <w:lang w:eastAsia="pl-PL"/>
        </w:rPr>
      </w:pPr>
      <w:hyperlink w:anchor="_Toc68709666" w:history="1">
        <w:r w:rsidR="003026F7" w:rsidRPr="003A53C8">
          <w:rPr>
            <w:rStyle w:val="Hipercze"/>
          </w:rPr>
          <w:t>Rysunek 3</w:t>
        </w:r>
        <w:r w:rsidR="003026F7" w:rsidRPr="003A53C8">
          <w:rPr>
            <w:rStyle w:val="Hipercze"/>
          </w:rPr>
          <w:noBreakHyphen/>
          <w:t>1</w:t>
        </w:r>
        <w:r w:rsidR="003026F7">
          <w:rPr>
            <w:rFonts w:eastAsiaTheme="minorEastAsia" w:cstheme="minorBidi"/>
            <w:iCs w:val="0"/>
            <w:sz w:val="22"/>
            <w:szCs w:val="22"/>
            <w:lang w:eastAsia="pl-PL"/>
          </w:rPr>
          <w:tab/>
        </w:r>
        <w:r w:rsidR="003026F7" w:rsidRPr="003A53C8">
          <w:rPr>
            <w:rStyle w:val="Hipercze"/>
          </w:rPr>
          <w:t>Graficzne odwzorowanie granic obszaru dorzecza Wisły</w:t>
        </w:r>
        <w:r w:rsidR="003026F7">
          <w:rPr>
            <w:webHidden/>
          </w:rPr>
          <w:tab/>
        </w:r>
        <w:r w:rsidR="003026F7">
          <w:rPr>
            <w:webHidden/>
          </w:rPr>
          <w:fldChar w:fldCharType="begin"/>
        </w:r>
        <w:r w:rsidR="003026F7">
          <w:rPr>
            <w:webHidden/>
          </w:rPr>
          <w:instrText xml:space="preserve"> PAGEREF _Toc68709666 \h </w:instrText>
        </w:r>
        <w:r w:rsidR="003026F7">
          <w:rPr>
            <w:webHidden/>
          </w:rPr>
        </w:r>
        <w:r w:rsidR="003026F7">
          <w:rPr>
            <w:webHidden/>
          </w:rPr>
          <w:fldChar w:fldCharType="separate"/>
        </w:r>
        <w:r>
          <w:rPr>
            <w:webHidden/>
          </w:rPr>
          <w:t>34</w:t>
        </w:r>
        <w:r w:rsidR="003026F7">
          <w:rPr>
            <w:webHidden/>
          </w:rPr>
          <w:fldChar w:fldCharType="end"/>
        </w:r>
      </w:hyperlink>
    </w:p>
    <w:p w14:paraId="0DCF3D90" w14:textId="1262A975" w:rsidR="003026F7" w:rsidRDefault="00B146EE">
      <w:pPr>
        <w:pStyle w:val="Spisilustracji"/>
        <w:rPr>
          <w:rFonts w:eastAsiaTheme="minorEastAsia" w:cstheme="minorBidi"/>
          <w:iCs w:val="0"/>
          <w:sz w:val="22"/>
          <w:szCs w:val="22"/>
          <w:lang w:eastAsia="pl-PL"/>
        </w:rPr>
      </w:pPr>
      <w:hyperlink w:anchor="_Toc68709667" w:history="1">
        <w:r w:rsidR="003026F7" w:rsidRPr="003A53C8">
          <w:rPr>
            <w:rStyle w:val="Hipercze"/>
          </w:rPr>
          <w:t>Rysunek 3</w:t>
        </w:r>
        <w:r w:rsidR="003026F7" w:rsidRPr="003A53C8">
          <w:rPr>
            <w:rStyle w:val="Hipercze"/>
          </w:rPr>
          <w:noBreakHyphen/>
          <w:t>2</w:t>
        </w:r>
        <w:r w:rsidR="003026F7">
          <w:rPr>
            <w:rFonts w:eastAsiaTheme="minorEastAsia" w:cstheme="minorBidi"/>
            <w:iCs w:val="0"/>
            <w:sz w:val="22"/>
            <w:szCs w:val="22"/>
            <w:lang w:eastAsia="pl-PL"/>
          </w:rPr>
          <w:tab/>
        </w:r>
        <w:r w:rsidR="003026F7" w:rsidRPr="003A53C8">
          <w:rPr>
            <w:rStyle w:val="Hipercze"/>
          </w:rPr>
          <w:t>Etapy procesu wyznaczania silnie zmienionych i sztucznych części wód</w:t>
        </w:r>
        <w:r w:rsidR="003026F7">
          <w:rPr>
            <w:webHidden/>
          </w:rPr>
          <w:tab/>
        </w:r>
        <w:r w:rsidR="003026F7">
          <w:rPr>
            <w:webHidden/>
          </w:rPr>
          <w:fldChar w:fldCharType="begin"/>
        </w:r>
        <w:r w:rsidR="003026F7">
          <w:rPr>
            <w:webHidden/>
          </w:rPr>
          <w:instrText xml:space="preserve"> PAGEREF _Toc68709667 \h </w:instrText>
        </w:r>
        <w:r w:rsidR="003026F7">
          <w:rPr>
            <w:webHidden/>
          </w:rPr>
        </w:r>
        <w:r w:rsidR="003026F7">
          <w:rPr>
            <w:webHidden/>
          </w:rPr>
          <w:fldChar w:fldCharType="separate"/>
        </w:r>
        <w:r>
          <w:rPr>
            <w:webHidden/>
          </w:rPr>
          <w:t>55</w:t>
        </w:r>
        <w:r w:rsidR="003026F7">
          <w:rPr>
            <w:webHidden/>
          </w:rPr>
          <w:fldChar w:fldCharType="end"/>
        </w:r>
      </w:hyperlink>
    </w:p>
    <w:p w14:paraId="627978A7" w14:textId="50EBFAAE" w:rsidR="003026F7" w:rsidRDefault="00B146EE">
      <w:pPr>
        <w:pStyle w:val="Spisilustracji"/>
        <w:rPr>
          <w:rFonts w:eastAsiaTheme="minorEastAsia" w:cstheme="minorBidi"/>
          <w:iCs w:val="0"/>
          <w:sz w:val="22"/>
          <w:szCs w:val="22"/>
          <w:lang w:eastAsia="pl-PL"/>
        </w:rPr>
      </w:pPr>
      <w:hyperlink w:anchor="_Toc68709668" w:history="1">
        <w:r w:rsidR="003026F7" w:rsidRPr="003A53C8">
          <w:rPr>
            <w:rStyle w:val="Hipercze"/>
          </w:rPr>
          <w:t>Rysunek 8</w:t>
        </w:r>
        <w:r w:rsidR="003026F7" w:rsidRPr="003A53C8">
          <w:rPr>
            <w:rStyle w:val="Hipercze"/>
          </w:rPr>
          <w:noBreakHyphen/>
          <w:t>1</w:t>
        </w:r>
        <w:r w:rsidR="003026F7">
          <w:rPr>
            <w:rFonts w:eastAsiaTheme="minorEastAsia" w:cstheme="minorBidi"/>
            <w:iCs w:val="0"/>
            <w:sz w:val="22"/>
            <w:szCs w:val="22"/>
            <w:lang w:eastAsia="pl-PL"/>
          </w:rPr>
          <w:tab/>
        </w:r>
        <w:r w:rsidR="003026F7" w:rsidRPr="003A53C8">
          <w:rPr>
            <w:rStyle w:val="Hipercze"/>
          </w:rPr>
          <w:t>Algorytm decyzyjny zastosowania odstępstw w trybie art. 4 ust. 4 i 5 RDW</w:t>
        </w:r>
        <w:r w:rsidR="003026F7">
          <w:rPr>
            <w:webHidden/>
          </w:rPr>
          <w:tab/>
        </w:r>
        <w:r w:rsidR="003026F7">
          <w:rPr>
            <w:webHidden/>
          </w:rPr>
          <w:fldChar w:fldCharType="begin"/>
        </w:r>
        <w:r w:rsidR="003026F7">
          <w:rPr>
            <w:webHidden/>
          </w:rPr>
          <w:instrText xml:space="preserve"> PAGEREF _Toc68709668 \h </w:instrText>
        </w:r>
        <w:r w:rsidR="003026F7">
          <w:rPr>
            <w:webHidden/>
          </w:rPr>
        </w:r>
        <w:r w:rsidR="003026F7">
          <w:rPr>
            <w:webHidden/>
          </w:rPr>
          <w:fldChar w:fldCharType="separate"/>
        </w:r>
        <w:r>
          <w:rPr>
            <w:webHidden/>
          </w:rPr>
          <w:t>215</w:t>
        </w:r>
        <w:r w:rsidR="003026F7">
          <w:rPr>
            <w:webHidden/>
          </w:rPr>
          <w:fldChar w:fldCharType="end"/>
        </w:r>
      </w:hyperlink>
    </w:p>
    <w:p w14:paraId="69169979" w14:textId="079317E1" w:rsidR="003026F7" w:rsidRDefault="00B146EE">
      <w:pPr>
        <w:pStyle w:val="Spisilustracji"/>
        <w:rPr>
          <w:rFonts w:eastAsiaTheme="minorEastAsia" w:cstheme="minorBidi"/>
          <w:iCs w:val="0"/>
          <w:sz w:val="22"/>
          <w:szCs w:val="22"/>
          <w:lang w:eastAsia="pl-PL"/>
        </w:rPr>
      </w:pPr>
      <w:hyperlink w:anchor="_Toc68709669" w:history="1">
        <w:r w:rsidR="003026F7" w:rsidRPr="003A53C8">
          <w:rPr>
            <w:rStyle w:val="Hipercze"/>
          </w:rPr>
          <w:t>Rysunek 11</w:t>
        </w:r>
        <w:r w:rsidR="003026F7" w:rsidRPr="003A53C8">
          <w:rPr>
            <w:rStyle w:val="Hipercze"/>
          </w:rPr>
          <w:noBreakHyphen/>
          <w:t>1</w:t>
        </w:r>
        <w:r w:rsidR="003026F7">
          <w:rPr>
            <w:rFonts w:eastAsiaTheme="minorEastAsia" w:cstheme="minorBidi"/>
            <w:iCs w:val="0"/>
            <w:sz w:val="22"/>
            <w:szCs w:val="22"/>
            <w:lang w:eastAsia="pl-PL"/>
          </w:rPr>
          <w:tab/>
        </w:r>
        <w:r w:rsidR="003026F7" w:rsidRPr="003A53C8">
          <w:rPr>
            <w:rStyle w:val="Hipercze"/>
          </w:rPr>
          <w:t>Schemat analizy efektywności kosztowej</w:t>
        </w:r>
        <w:r w:rsidR="003026F7">
          <w:rPr>
            <w:webHidden/>
          </w:rPr>
          <w:tab/>
        </w:r>
        <w:r w:rsidR="003026F7">
          <w:rPr>
            <w:webHidden/>
          </w:rPr>
          <w:fldChar w:fldCharType="begin"/>
        </w:r>
        <w:r w:rsidR="003026F7">
          <w:rPr>
            <w:webHidden/>
          </w:rPr>
          <w:instrText xml:space="preserve"> PAGEREF _Toc68709669 \h </w:instrText>
        </w:r>
        <w:r w:rsidR="003026F7">
          <w:rPr>
            <w:webHidden/>
          </w:rPr>
        </w:r>
        <w:r w:rsidR="003026F7">
          <w:rPr>
            <w:webHidden/>
          </w:rPr>
          <w:fldChar w:fldCharType="separate"/>
        </w:r>
        <w:r>
          <w:rPr>
            <w:webHidden/>
          </w:rPr>
          <w:t>265</w:t>
        </w:r>
        <w:r w:rsidR="003026F7">
          <w:rPr>
            <w:webHidden/>
          </w:rPr>
          <w:fldChar w:fldCharType="end"/>
        </w:r>
      </w:hyperlink>
    </w:p>
    <w:p w14:paraId="230AABFF" w14:textId="12DBB730" w:rsidR="003026F7" w:rsidRDefault="00B146EE">
      <w:pPr>
        <w:pStyle w:val="Spisilustracji"/>
        <w:rPr>
          <w:rFonts w:eastAsiaTheme="minorEastAsia" w:cstheme="minorBidi"/>
          <w:iCs w:val="0"/>
          <w:sz w:val="22"/>
          <w:szCs w:val="22"/>
          <w:lang w:eastAsia="pl-PL"/>
        </w:rPr>
      </w:pPr>
      <w:hyperlink w:anchor="_Toc68709670" w:history="1">
        <w:r w:rsidR="003026F7" w:rsidRPr="003A53C8">
          <w:rPr>
            <w:rStyle w:val="Hipercze"/>
          </w:rPr>
          <w:t>Rysunek 12</w:t>
        </w:r>
        <w:r w:rsidR="003026F7" w:rsidRPr="003A53C8">
          <w:rPr>
            <w:rStyle w:val="Hipercze"/>
          </w:rPr>
          <w:noBreakHyphen/>
          <w:t>1</w:t>
        </w:r>
        <w:r w:rsidR="003026F7">
          <w:rPr>
            <w:rFonts w:eastAsiaTheme="minorEastAsia" w:cstheme="minorBidi"/>
            <w:iCs w:val="0"/>
            <w:sz w:val="22"/>
            <w:szCs w:val="22"/>
            <w:lang w:eastAsia="pl-PL"/>
          </w:rPr>
          <w:tab/>
        </w:r>
        <w:r w:rsidR="003026F7" w:rsidRPr="003A53C8">
          <w:rPr>
            <w:rStyle w:val="Hipercze"/>
          </w:rPr>
          <w:t>Powiązania wzajemne katalogów i zestawów</w:t>
        </w:r>
        <w:r w:rsidR="003026F7">
          <w:rPr>
            <w:webHidden/>
          </w:rPr>
          <w:tab/>
        </w:r>
        <w:r w:rsidR="003026F7">
          <w:rPr>
            <w:webHidden/>
          </w:rPr>
          <w:fldChar w:fldCharType="begin"/>
        </w:r>
        <w:r w:rsidR="003026F7">
          <w:rPr>
            <w:webHidden/>
          </w:rPr>
          <w:instrText xml:space="preserve"> PAGEREF _Toc68709670 \h </w:instrText>
        </w:r>
        <w:r w:rsidR="003026F7">
          <w:rPr>
            <w:webHidden/>
          </w:rPr>
        </w:r>
        <w:r w:rsidR="003026F7">
          <w:rPr>
            <w:webHidden/>
          </w:rPr>
          <w:fldChar w:fldCharType="separate"/>
        </w:r>
        <w:r>
          <w:rPr>
            <w:webHidden/>
          </w:rPr>
          <w:t>276</w:t>
        </w:r>
        <w:r w:rsidR="003026F7">
          <w:rPr>
            <w:webHidden/>
          </w:rPr>
          <w:fldChar w:fldCharType="end"/>
        </w:r>
      </w:hyperlink>
    </w:p>
    <w:p w14:paraId="6B7524D5" w14:textId="766BBCCF" w:rsidR="003026F7" w:rsidRDefault="00B146EE">
      <w:pPr>
        <w:pStyle w:val="Spisilustracji"/>
        <w:rPr>
          <w:rFonts w:eastAsiaTheme="minorEastAsia" w:cstheme="minorBidi"/>
          <w:iCs w:val="0"/>
          <w:sz w:val="22"/>
          <w:szCs w:val="22"/>
          <w:lang w:eastAsia="pl-PL"/>
        </w:rPr>
      </w:pPr>
      <w:hyperlink w:anchor="_Toc68709671" w:history="1">
        <w:r w:rsidR="003026F7" w:rsidRPr="003A53C8">
          <w:rPr>
            <w:rStyle w:val="Hipercze"/>
          </w:rPr>
          <w:t>Rysunek 19</w:t>
        </w:r>
        <w:r w:rsidR="003026F7" w:rsidRPr="003A53C8">
          <w:rPr>
            <w:rStyle w:val="Hipercze"/>
          </w:rPr>
          <w:noBreakHyphen/>
          <w:t>1</w:t>
        </w:r>
        <w:r w:rsidR="003026F7">
          <w:rPr>
            <w:rFonts w:eastAsiaTheme="minorEastAsia" w:cstheme="minorBidi"/>
            <w:iCs w:val="0"/>
            <w:sz w:val="22"/>
            <w:szCs w:val="22"/>
            <w:lang w:eastAsia="pl-PL"/>
          </w:rPr>
          <w:tab/>
        </w:r>
        <w:r w:rsidR="003026F7" w:rsidRPr="003A53C8">
          <w:rPr>
            <w:rStyle w:val="Hipercze"/>
          </w:rPr>
          <w:t>Schemat - relacje pomiędzy wybranymi dokumentami systemu zarządzania polityką rozwoju a dokumentem IIaPGW</w:t>
        </w:r>
        <w:r w:rsidR="003026F7">
          <w:rPr>
            <w:webHidden/>
          </w:rPr>
          <w:tab/>
        </w:r>
        <w:r w:rsidR="003026F7">
          <w:rPr>
            <w:webHidden/>
          </w:rPr>
          <w:fldChar w:fldCharType="begin"/>
        </w:r>
        <w:r w:rsidR="003026F7">
          <w:rPr>
            <w:webHidden/>
          </w:rPr>
          <w:instrText xml:space="preserve"> PAGEREF _Toc68709671 \h </w:instrText>
        </w:r>
        <w:r w:rsidR="003026F7">
          <w:rPr>
            <w:webHidden/>
          </w:rPr>
        </w:r>
        <w:r w:rsidR="003026F7">
          <w:rPr>
            <w:webHidden/>
          </w:rPr>
          <w:fldChar w:fldCharType="separate"/>
        </w:r>
        <w:r>
          <w:rPr>
            <w:webHidden/>
          </w:rPr>
          <w:t>416</w:t>
        </w:r>
        <w:r w:rsidR="003026F7">
          <w:rPr>
            <w:webHidden/>
          </w:rPr>
          <w:fldChar w:fldCharType="end"/>
        </w:r>
      </w:hyperlink>
    </w:p>
    <w:p w14:paraId="176515A0" w14:textId="0812FF5C" w:rsidR="00260F9C" w:rsidRPr="008368C5" w:rsidRDefault="00B744E2" w:rsidP="00E17365">
      <w:pPr>
        <w:pStyle w:val="Tytuspisu"/>
      </w:pPr>
      <w:r w:rsidRPr="008368C5">
        <w:fldChar w:fldCharType="end"/>
      </w:r>
      <w:r w:rsidR="00260F9C" w:rsidRPr="008368C5">
        <w:t>Spis wykresów</w:t>
      </w:r>
    </w:p>
    <w:p w14:paraId="51DE0197" w14:textId="4B79EB52" w:rsidR="003026F7" w:rsidRDefault="0071021E">
      <w:pPr>
        <w:pStyle w:val="Spisilustracji"/>
        <w:rPr>
          <w:rFonts w:eastAsiaTheme="minorEastAsia" w:cstheme="minorBidi"/>
          <w:iCs w:val="0"/>
          <w:sz w:val="22"/>
          <w:szCs w:val="22"/>
          <w:lang w:eastAsia="pl-PL"/>
        </w:rPr>
      </w:pPr>
      <w:r w:rsidRPr="008368C5">
        <w:rPr>
          <w:smallCaps/>
        </w:rPr>
        <w:fldChar w:fldCharType="begin"/>
      </w:r>
      <w:r w:rsidRPr="008368C5">
        <w:rPr>
          <w:smallCaps/>
        </w:rPr>
        <w:instrText xml:space="preserve"> TOC \h \z \c "Wykres" </w:instrText>
      </w:r>
      <w:r w:rsidRPr="008368C5">
        <w:rPr>
          <w:smallCaps/>
        </w:rPr>
        <w:fldChar w:fldCharType="separate"/>
      </w:r>
      <w:hyperlink w:anchor="_Toc68709672" w:history="1">
        <w:r w:rsidR="003026F7" w:rsidRPr="00812C36">
          <w:rPr>
            <w:rStyle w:val="Hipercze"/>
          </w:rPr>
          <w:t>Wykres 3</w:t>
        </w:r>
        <w:r w:rsidR="003026F7" w:rsidRPr="00812C36">
          <w:rPr>
            <w:rStyle w:val="Hipercze"/>
          </w:rPr>
          <w:noBreakHyphen/>
          <w:t>1</w:t>
        </w:r>
        <w:r w:rsidR="003026F7">
          <w:rPr>
            <w:rFonts w:eastAsiaTheme="minorEastAsia" w:cstheme="minorBidi"/>
            <w:iCs w:val="0"/>
            <w:sz w:val="22"/>
            <w:szCs w:val="22"/>
            <w:lang w:eastAsia="pl-PL"/>
          </w:rPr>
          <w:tab/>
        </w:r>
        <w:r w:rsidR="003026F7" w:rsidRPr="00812C36">
          <w:rPr>
            <w:rStyle w:val="Hipercze"/>
          </w:rPr>
          <w:t>Udział powierzchni poszczególnych regionów wodnych w powierzchni obszaru dorzecza Wisły</w:t>
        </w:r>
        <w:r w:rsidR="003026F7">
          <w:rPr>
            <w:webHidden/>
          </w:rPr>
          <w:tab/>
        </w:r>
        <w:r w:rsidR="003026F7">
          <w:rPr>
            <w:webHidden/>
          </w:rPr>
          <w:fldChar w:fldCharType="begin"/>
        </w:r>
        <w:r w:rsidR="003026F7">
          <w:rPr>
            <w:webHidden/>
          </w:rPr>
          <w:instrText xml:space="preserve"> PAGEREF _Toc68709672 \h </w:instrText>
        </w:r>
        <w:r w:rsidR="003026F7">
          <w:rPr>
            <w:webHidden/>
          </w:rPr>
        </w:r>
        <w:r w:rsidR="003026F7">
          <w:rPr>
            <w:webHidden/>
          </w:rPr>
          <w:fldChar w:fldCharType="separate"/>
        </w:r>
        <w:r w:rsidR="00B146EE">
          <w:rPr>
            <w:webHidden/>
          </w:rPr>
          <w:t>37</w:t>
        </w:r>
        <w:r w:rsidR="003026F7">
          <w:rPr>
            <w:webHidden/>
          </w:rPr>
          <w:fldChar w:fldCharType="end"/>
        </w:r>
      </w:hyperlink>
    </w:p>
    <w:p w14:paraId="4CEFD9CB" w14:textId="479498F7" w:rsidR="003026F7" w:rsidRDefault="00B146EE">
      <w:pPr>
        <w:pStyle w:val="Spisilustracji"/>
        <w:rPr>
          <w:rFonts w:eastAsiaTheme="minorEastAsia" w:cstheme="minorBidi"/>
          <w:iCs w:val="0"/>
          <w:sz w:val="22"/>
          <w:szCs w:val="22"/>
          <w:lang w:eastAsia="pl-PL"/>
        </w:rPr>
      </w:pPr>
      <w:hyperlink w:anchor="_Toc68709673" w:history="1">
        <w:r w:rsidR="003026F7" w:rsidRPr="00812C36">
          <w:rPr>
            <w:rStyle w:val="Hipercze"/>
          </w:rPr>
          <w:t>Wykres 3</w:t>
        </w:r>
        <w:r w:rsidR="003026F7" w:rsidRPr="00812C36">
          <w:rPr>
            <w:rStyle w:val="Hipercze"/>
          </w:rPr>
          <w:noBreakHyphen/>
          <w:t>2</w:t>
        </w:r>
        <w:r w:rsidR="003026F7">
          <w:rPr>
            <w:rFonts w:eastAsiaTheme="minorEastAsia" w:cstheme="minorBidi"/>
            <w:iCs w:val="0"/>
            <w:sz w:val="22"/>
            <w:szCs w:val="22"/>
            <w:lang w:eastAsia="pl-PL"/>
          </w:rPr>
          <w:tab/>
        </w:r>
        <w:r w:rsidR="003026F7" w:rsidRPr="00812C36">
          <w:rPr>
            <w:rStyle w:val="Hipercze"/>
          </w:rPr>
          <w:t>Udział powierzchni poszczególnych ekoregionów w całkowitej powierzchni regionu wodnego Małej Wisły</w:t>
        </w:r>
        <w:r w:rsidR="003026F7">
          <w:rPr>
            <w:webHidden/>
          </w:rPr>
          <w:tab/>
        </w:r>
        <w:r w:rsidR="003026F7">
          <w:rPr>
            <w:webHidden/>
          </w:rPr>
          <w:fldChar w:fldCharType="begin"/>
        </w:r>
        <w:r w:rsidR="003026F7">
          <w:rPr>
            <w:webHidden/>
          </w:rPr>
          <w:instrText xml:space="preserve"> PAGEREF _Toc68709673 \h </w:instrText>
        </w:r>
        <w:r w:rsidR="003026F7">
          <w:rPr>
            <w:webHidden/>
          </w:rPr>
        </w:r>
        <w:r w:rsidR="003026F7">
          <w:rPr>
            <w:webHidden/>
          </w:rPr>
          <w:fldChar w:fldCharType="separate"/>
        </w:r>
        <w:r>
          <w:rPr>
            <w:webHidden/>
          </w:rPr>
          <w:t>38</w:t>
        </w:r>
        <w:r w:rsidR="003026F7">
          <w:rPr>
            <w:webHidden/>
          </w:rPr>
          <w:fldChar w:fldCharType="end"/>
        </w:r>
      </w:hyperlink>
    </w:p>
    <w:p w14:paraId="288315B7" w14:textId="30C68CAC" w:rsidR="003026F7" w:rsidRDefault="00B146EE">
      <w:pPr>
        <w:pStyle w:val="Spisilustracji"/>
        <w:rPr>
          <w:rFonts w:eastAsiaTheme="minorEastAsia" w:cstheme="minorBidi"/>
          <w:iCs w:val="0"/>
          <w:sz w:val="22"/>
          <w:szCs w:val="22"/>
          <w:lang w:eastAsia="pl-PL"/>
        </w:rPr>
      </w:pPr>
      <w:hyperlink w:anchor="_Toc68709674" w:history="1">
        <w:r w:rsidR="003026F7" w:rsidRPr="00812C36">
          <w:rPr>
            <w:rStyle w:val="Hipercze"/>
          </w:rPr>
          <w:t>Wykres 3</w:t>
        </w:r>
        <w:r w:rsidR="003026F7" w:rsidRPr="00812C36">
          <w:rPr>
            <w:rStyle w:val="Hipercze"/>
          </w:rPr>
          <w:noBreakHyphen/>
          <w:t>3</w:t>
        </w:r>
        <w:r w:rsidR="003026F7">
          <w:rPr>
            <w:rFonts w:eastAsiaTheme="minorEastAsia" w:cstheme="minorBidi"/>
            <w:iCs w:val="0"/>
            <w:sz w:val="22"/>
            <w:szCs w:val="22"/>
            <w:lang w:eastAsia="pl-PL"/>
          </w:rPr>
          <w:tab/>
        </w:r>
        <w:r w:rsidR="003026F7" w:rsidRPr="00812C36">
          <w:rPr>
            <w:rStyle w:val="Hipercze"/>
          </w:rPr>
          <w:t>Udział poszczególnych form zagospodarowania terenu regionu wodnego Małej Wisły</w:t>
        </w:r>
        <w:r w:rsidR="003026F7">
          <w:rPr>
            <w:webHidden/>
          </w:rPr>
          <w:tab/>
        </w:r>
        <w:r w:rsidR="003026F7">
          <w:rPr>
            <w:webHidden/>
          </w:rPr>
          <w:fldChar w:fldCharType="begin"/>
        </w:r>
        <w:r w:rsidR="003026F7">
          <w:rPr>
            <w:webHidden/>
          </w:rPr>
          <w:instrText xml:space="preserve"> PAGEREF _Toc68709674 \h </w:instrText>
        </w:r>
        <w:r w:rsidR="003026F7">
          <w:rPr>
            <w:webHidden/>
          </w:rPr>
        </w:r>
        <w:r w:rsidR="003026F7">
          <w:rPr>
            <w:webHidden/>
          </w:rPr>
          <w:fldChar w:fldCharType="separate"/>
        </w:r>
        <w:r>
          <w:rPr>
            <w:webHidden/>
          </w:rPr>
          <w:t>39</w:t>
        </w:r>
        <w:r w:rsidR="003026F7">
          <w:rPr>
            <w:webHidden/>
          </w:rPr>
          <w:fldChar w:fldCharType="end"/>
        </w:r>
      </w:hyperlink>
    </w:p>
    <w:p w14:paraId="47E4E692" w14:textId="07864052" w:rsidR="003026F7" w:rsidRDefault="00B146EE">
      <w:pPr>
        <w:pStyle w:val="Spisilustracji"/>
        <w:rPr>
          <w:rFonts w:eastAsiaTheme="minorEastAsia" w:cstheme="minorBidi"/>
          <w:iCs w:val="0"/>
          <w:sz w:val="22"/>
          <w:szCs w:val="22"/>
          <w:lang w:eastAsia="pl-PL"/>
        </w:rPr>
      </w:pPr>
      <w:hyperlink w:anchor="_Toc68709675" w:history="1">
        <w:r w:rsidR="003026F7" w:rsidRPr="00812C36">
          <w:rPr>
            <w:rStyle w:val="Hipercze"/>
          </w:rPr>
          <w:t>Wykres 3</w:t>
        </w:r>
        <w:r w:rsidR="003026F7" w:rsidRPr="00812C36">
          <w:rPr>
            <w:rStyle w:val="Hipercze"/>
          </w:rPr>
          <w:noBreakHyphen/>
          <w:t>4</w:t>
        </w:r>
        <w:r w:rsidR="003026F7">
          <w:rPr>
            <w:rFonts w:eastAsiaTheme="minorEastAsia" w:cstheme="minorBidi"/>
            <w:iCs w:val="0"/>
            <w:sz w:val="22"/>
            <w:szCs w:val="22"/>
            <w:lang w:eastAsia="pl-PL"/>
          </w:rPr>
          <w:tab/>
        </w:r>
        <w:r w:rsidR="003026F7" w:rsidRPr="00812C36">
          <w:rPr>
            <w:rStyle w:val="Hipercze"/>
          </w:rPr>
          <w:t>Udział powierzchni poszczególnych ekoregionów w obrębie regionu wodnego Górnej-Zachodniej Wisły</w:t>
        </w:r>
        <w:r w:rsidR="003026F7">
          <w:rPr>
            <w:webHidden/>
          </w:rPr>
          <w:tab/>
        </w:r>
        <w:r w:rsidR="003026F7">
          <w:rPr>
            <w:webHidden/>
          </w:rPr>
          <w:fldChar w:fldCharType="begin"/>
        </w:r>
        <w:r w:rsidR="003026F7">
          <w:rPr>
            <w:webHidden/>
          </w:rPr>
          <w:instrText xml:space="preserve"> PAGEREF _Toc68709675 \h </w:instrText>
        </w:r>
        <w:r w:rsidR="003026F7">
          <w:rPr>
            <w:webHidden/>
          </w:rPr>
        </w:r>
        <w:r w:rsidR="003026F7">
          <w:rPr>
            <w:webHidden/>
          </w:rPr>
          <w:fldChar w:fldCharType="separate"/>
        </w:r>
        <w:r>
          <w:rPr>
            <w:webHidden/>
          </w:rPr>
          <w:t>40</w:t>
        </w:r>
        <w:r w:rsidR="003026F7">
          <w:rPr>
            <w:webHidden/>
          </w:rPr>
          <w:fldChar w:fldCharType="end"/>
        </w:r>
      </w:hyperlink>
    </w:p>
    <w:p w14:paraId="336E47C1" w14:textId="7063B439" w:rsidR="003026F7" w:rsidRDefault="00B146EE">
      <w:pPr>
        <w:pStyle w:val="Spisilustracji"/>
        <w:rPr>
          <w:rFonts w:eastAsiaTheme="minorEastAsia" w:cstheme="minorBidi"/>
          <w:iCs w:val="0"/>
          <w:sz w:val="22"/>
          <w:szCs w:val="22"/>
          <w:lang w:eastAsia="pl-PL"/>
        </w:rPr>
      </w:pPr>
      <w:hyperlink w:anchor="_Toc68709676" w:history="1">
        <w:r w:rsidR="003026F7" w:rsidRPr="00812C36">
          <w:rPr>
            <w:rStyle w:val="Hipercze"/>
          </w:rPr>
          <w:t>Wykres 3</w:t>
        </w:r>
        <w:r w:rsidR="003026F7" w:rsidRPr="00812C36">
          <w:rPr>
            <w:rStyle w:val="Hipercze"/>
          </w:rPr>
          <w:noBreakHyphen/>
          <w:t>5</w:t>
        </w:r>
        <w:r w:rsidR="003026F7">
          <w:rPr>
            <w:rFonts w:eastAsiaTheme="minorEastAsia" w:cstheme="minorBidi"/>
            <w:iCs w:val="0"/>
            <w:sz w:val="22"/>
            <w:szCs w:val="22"/>
            <w:lang w:eastAsia="pl-PL"/>
          </w:rPr>
          <w:tab/>
        </w:r>
        <w:r w:rsidR="003026F7" w:rsidRPr="00812C36">
          <w:rPr>
            <w:rStyle w:val="Hipercze"/>
          </w:rPr>
          <w:t>Udział poszczególnych form zagospodarowania terenu regionu wodnego Górnej-Zachodniej Wisły</w:t>
        </w:r>
        <w:r w:rsidR="003026F7">
          <w:rPr>
            <w:webHidden/>
          </w:rPr>
          <w:tab/>
        </w:r>
        <w:r w:rsidR="003026F7">
          <w:rPr>
            <w:webHidden/>
          </w:rPr>
          <w:fldChar w:fldCharType="begin"/>
        </w:r>
        <w:r w:rsidR="003026F7">
          <w:rPr>
            <w:webHidden/>
          </w:rPr>
          <w:instrText xml:space="preserve"> PAGEREF _Toc68709676 \h </w:instrText>
        </w:r>
        <w:r w:rsidR="003026F7">
          <w:rPr>
            <w:webHidden/>
          </w:rPr>
        </w:r>
        <w:r w:rsidR="003026F7">
          <w:rPr>
            <w:webHidden/>
          </w:rPr>
          <w:fldChar w:fldCharType="separate"/>
        </w:r>
        <w:r>
          <w:rPr>
            <w:webHidden/>
          </w:rPr>
          <w:t>41</w:t>
        </w:r>
        <w:r w:rsidR="003026F7">
          <w:rPr>
            <w:webHidden/>
          </w:rPr>
          <w:fldChar w:fldCharType="end"/>
        </w:r>
      </w:hyperlink>
    </w:p>
    <w:p w14:paraId="28C3935A" w14:textId="4949A239" w:rsidR="003026F7" w:rsidRDefault="00B146EE">
      <w:pPr>
        <w:pStyle w:val="Spisilustracji"/>
        <w:rPr>
          <w:rFonts w:eastAsiaTheme="minorEastAsia" w:cstheme="minorBidi"/>
          <w:iCs w:val="0"/>
          <w:sz w:val="22"/>
          <w:szCs w:val="22"/>
          <w:lang w:eastAsia="pl-PL"/>
        </w:rPr>
      </w:pPr>
      <w:hyperlink w:anchor="_Toc68709677" w:history="1">
        <w:r w:rsidR="003026F7" w:rsidRPr="00812C36">
          <w:rPr>
            <w:rStyle w:val="Hipercze"/>
          </w:rPr>
          <w:t>Wykres 3</w:t>
        </w:r>
        <w:r w:rsidR="003026F7" w:rsidRPr="00812C36">
          <w:rPr>
            <w:rStyle w:val="Hipercze"/>
          </w:rPr>
          <w:noBreakHyphen/>
          <w:t>6</w:t>
        </w:r>
        <w:r w:rsidR="003026F7">
          <w:rPr>
            <w:rFonts w:eastAsiaTheme="minorEastAsia" w:cstheme="minorBidi"/>
            <w:iCs w:val="0"/>
            <w:sz w:val="22"/>
            <w:szCs w:val="22"/>
            <w:lang w:eastAsia="pl-PL"/>
          </w:rPr>
          <w:tab/>
        </w:r>
        <w:r w:rsidR="003026F7" w:rsidRPr="00812C36">
          <w:rPr>
            <w:rStyle w:val="Hipercze"/>
          </w:rPr>
          <w:t>Udział powierzchni poszczególnych ekoregionów w obrębie regionu wodnego Górnej-Wschodniej Wisły</w:t>
        </w:r>
        <w:r w:rsidR="003026F7">
          <w:rPr>
            <w:webHidden/>
          </w:rPr>
          <w:tab/>
        </w:r>
        <w:r w:rsidR="003026F7">
          <w:rPr>
            <w:webHidden/>
          </w:rPr>
          <w:fldChar w:fldCharType="begin"/>
        </w:r>
        <w:r w:rsidR="003026F7">
          <w:rPr>
            <w:webHidden/>
          </w:rPr>
          <w:instrText xml:space="preserve"> PAGEREF _Toc68709677 \h </w:instrText>
        </w:r>
        <w:r w:rsidR="003026F7">
          <w:rPr>
            <w:webHidden/>
          </w:rPr>
        </w:r>
        <w:r w:rsidR="003026F7">
          <w:rPr>
            <w:webHidden/>
          </w:rPr>
          <w:fldChar w:fldCharType="separate"/>
        </w:r>
        <w:r>
          <w:rPr>
            <w:webHidden/>
          </w:rPr>
          <w:t>42</w:t>
        </w:r>
        <w:r w:rsidR="003026F7">
          <w:rPr>
            <w:webHidden/>
          </w:rPr>
          <w:fldChar w:fldCharType="end"/>
        </w:r>
      </w:hyperlink>
    </w:p>
    <w:p w14:paraId="71F8AE2C" w14:textId="65516535" w:rsidR="003026F7" w:rsidRDefault="00B146EE">
      <w:pPr>
        <w:pStyle w:val="Spisilustracji"/>
        <w:rPr>
          <w:rFonts w:eastAsiaTheme="minorEastAsia" w:cstheme="minorBidi"/>
          <w:iCs w:val="0"/>
          <w:sz w:val="22"/>
          <w:szCs w:val="22"/>
          <w:lang w:eastAsia="pl-PL"/>
        </w:rPr>
      </w:pPr>
      <w:hyperlink w:anchor="_Toc68709678" w:history="1">
        <w:r w:rsidR="003026F7" w:rsidRPr="00812C36">
          <w:rPr>
            <w:rStyle w:val="Hipercze"/>
          </w:rPr>
          <w:t>Wykres 3</w:t>
        </w:r>
        <w:r w:rsidR="003026F7" w:rsidRPr="00812C36">
          <w:rPr>
            <w:rStyle w:val="Hipercze"/>
          </w:rPr>
          <w:noBreakHyphen/>
          <w:t>7</w:t>
        </w:r>
        <w:r w:rsidR="003026F7">
          <w:rPr>
            <w:rFonts w:eastAsiaTheme="minorEastAsia" w:cstheme="minorBidi"/>
            <w:iCs w:val="0"/>
            <w:sz w:val="22"/>
            <w:szCs w:val="22"/>
            <w:lang w:eastAsia="pl-PL"/>
          </w:rPr>
          <w:tab/>
        </w:r>
        <w:r w:rsidR="003026F7" w:rsidRPr="00812C36">
          <w:rPr>
            <w:rStyle w:val="Hipercze"/>
          </w:rPr>
          <w:t>Udział poszczególnych form zagospodarowania terenu regionu wodnego Górnej-Wschodniej Wisły</w:t>
        </w:r>
        <w:r w:rsidR="003026F7">
          <w:rPr>
            <w:webHidden/>
          </w:rPr>
          <w:tab/>
        </w:r>
        <w:r w:rsidR="003026F7">
          <w:rPr>
            <w:webHidden/>
          </w:rPr>
          <w:fldChar w:fldCharType="begin"/>
        </w:r>
        <w:r w:rsidR="003026F7">
          <w:rPr>
            <w:webHidden/>
          </w:rPr>
          <w:instrText xml:space="preserve"> PAGEREF _Toc68709678 \h </w:instrText>
        </w:r>
        <w:r w:rsidR="003026F7">
          <w:rPr>
            <w:webHidden/>
          </w:rPr>
        </w:r>
        <w:r w:rsidR="003026F7">
          <w:rPr>
            <w:webHidden/>
          </w:rPr>
          <w:fldChar w:fldCharType="separate"/>
        </w:r>
        <w:r>
          <w:rPr>
            <w:webHidden/>
          </w:rPr>
          <w:t>42</w:t>
        </w:r>
        <w:r w:rsidR="003026F7">
          <w:rPr>
            <w:webHidden/>
          </w:rPr>
          <w:fldChar w:fldCharType="end"/>
        </w:r>
      </w:hyperlink>
    </w:p>
    <w:p w14:paraId="6C3EBCF3" w14:textId="0C891939" w:rsidR="003026F7" w:rsidRDefault="00B146EE">
      <w:pPr>
        <w:pStyle w:val="Spisilustracji"/>
        <w:rPr>
          <w:rFonts w:eastAsiaTheme="minorEastAsia" w:cstheme="minorBidi"/>
          <w:iCs w:val="0"/>
          <w:sz w:val="22"/>
          <w:szCs w:val="22"/>
          <w:lang w:eastAsia="pl-PL"/>
        </w:rPr>
      </w:pPr>
      <w:hyperlink w:anchor="_Toc68709679" w:history="1">
        <w:r w:rsidR="003026F7" w:rsidRPr="00812C36">
          <w:rPr>
            <w:rStyle w:val="Hipercze"/>
          </w:rPr>
          <w:t>Wykres 3</w:t>
        </w:r>
        <w:r w:rsidR="003026F7" w:rsidRPr="00812C36">
          <w:rPr>
            <w:rStyle w:val="Hipercze"/>
          </w:rPr>
          <w:noBreakHyphen/>
          <w:t>8</w:t>
        </w:r>
        <w:r w:rsidR="003026F7">
          <w:rPr>
            <w:rFonts w:eastAsiaTheme="minorEastAsia" w:cstheme="minorBidi"/>
            <w:iCs w:val="0"/>
            <w:sz w:val="22"/>
            <w:szCs w:val="22"/>
            <w:lang w:eastAsia="pl-PL"/>
          </w:rPr>
          <w:tab/>
        </w:r>
        <w:r w:rsidR="003026F7" w:rsidRPr="00812C36">
          <w:rPr>
            <w:rStyle w:val="Hipercze"/>
          </w:rPr>
          <w:t>Udział poszczególnych form zagospodarowania terenu regionu wodnego Narwi</w:t>
        </w:r>
        <w:r w:rsidR="003026F7">
          <w:rPr>
            <w:webHidden/>
          </w:rPr>
          <w:tab/>
        </w:r>
        <w:r w:rsidR="003026F7">
          <w:rPr>
            <w:webHidden/>
          </w:rPr>
          <w:fldChar w:fldCharType="begin"/>
        </w:r>
        <w:r w:rsidR="003026F7">
          <w:rPr>
            <w:webHidden/>
          </w:rPr>
          <w:instrText xml:space="preserve"> PAGEREF _Toc68709679 \h </w:instrText>
        </w:r>
        <w:r w:rsidR="003026F7">
          <w:rPr>
            <w:webHidden/>
          </w:rPr>
        </w:r>
        <w:r w:rsidR="003026F7">
          <w:rPr>
            <w:webHidden/>
          </w:rPr>
          <w:fldChar w:fldCharType="separate"/>
        </w:r>
        <w:r>
          <w:rPr>
            <w:webHidden/>
          </w:rPr>
          <w:t>43</w:t>
        </w:r>
        <w:r w:rsidR="003026F7">
          <w:rPr>
            <w:webHidden/>
          </w:rPr>
          <w:fldChar w:fldCharType="end"/>
        </w:r>
      </w:hyperlink>
    </w:p>
    <w:p w14:paraId="3DE3B6EE" w14:textId="502177D9" w:rsidR="003026F7" w:rsidRDefault="00B146EE">
      <w:pPr>
        <w:pStyle w:val="Spisilustracji"/>
        <w:rPr>
          <w:rFonts w:eastAsiaTheme="minorEastAsia" w:cstheme="minorBidi"/>
          <w:iCs w:val="0"/>
          <w:sz w:val="22"/>
          <w:szCs w:val="22"/>
          <w:lang w:eastAsia="pl-PL"/>
        </w:rPr>
      </w:pPr>
      <w:hyperlink w:anchor="_Toc68709680" w:history="1">
        <w:r w:rsidR="003026F7" w:rsidRPr="00812C36">
          <w:rPr>
            <w:rStyle w:val="Hipercze"/>
          </w:rPr>
          <w:t>Wykres 3</w:t>
        </w:r>
        <w:r w:rsidR="003026F7" w:rsidRPr="00812C36">
          <w:rPr>
            <w:rStyle w:val="Hipercze"/>
          </w:rPr>
          <w:noBreakHyphen/>
          <w:t>9</w:t>
        </w:r>
        <w:r w:rsidR="003026F7">
          <w:rPr>
            <w:rFonts w:eastAsiaTheme="minorEastAsia" w:cstheme="minorBidi"/>
            <w:iCs w:val="0"/>
            <w:sz w:val="22"/>
            <w:szCs w:val="22"/>
            <w:lang w:eastAsia="pl-PL"/>
          </w:rPr>
          <w:tab/>
        </w:r>
        <w:r w:rsidR="003026F7" w:rsidRPr="00812C36">
          <w:rPr>
            <w:rStyle w:val="Hipercze"/>
          </w:rPr>
          <w:t>Udział poszczególnych form zagospodarowania terenu regionu wodnego Bugu</w:t>
        </w:r>
        <w:r w:rsidR="003026F7">
          <w:rPr>
            <w:webHidden/>
          </w:rPr>
          <w:tab/>
        </w:r>
        <w:r w:rsidR="003026F7">
          <w:rPr>
            <w:webHidden/>
          </w:rPr>
          <w:fldChar w:fldCharType="begin"/>
        </w:r>
        <w:r w:rsidR="003026F7">
          <w:rPr>
            <w:webHidden/>
          </w:rPr>
          <w:instrText xml:space="preserve"> PAGEREF _Toc68709680 \h </w:instrText>
        </w:r>
        <w:r w:rsidR="003026F7">
          <w:rPr>
            <w:webHidden/>
          </w:rPr>
        </w:r>
        <w:r w:rsidR="003026F7">
          <w:rPr>
            <w:webHidden/>
          </w:rPr>
          <w:fldChar w:fldCharType="separate"/>
        </w:r>
        <w:r>
          <w:rPr>
            <w:webHidden/>
          </w:rPr>
          <w:t>44</w:t>
        </w:r>
        <w:r w:rsidR="003026F7">
          <w:rPr>
            <w:webHidden/>
          </w:rPr>
          <w:fldChar w:fldCharType="end"/>
        </w:r>
      </w:hyperlink>
    </w:p>
    <w:p w14:paraId="63ED9DA7" w14:textId="1F527D2E" w:rsidR="003026F7" w:rsidRDefault="00B146EE">
      <w:pPr>
        <w:pStyle w:val="Spisilustracji"/>
        <w:rPr>
          <w:rFonts w:eastAsiaTheme="minorEastAsia" w:cstheme="minorBidi"/>
          <w:iCs w:val="0"/>
          <w:sz w:val="22"/>
          <w:szCs w:val="22"/>
          <w:lang w:eastAsia="pl-PL"/>
        </w:rPr>
      </w:pPr>
      <w:hyperlink w:anchor="_Toc68709681" w:history="1">
        <w:r w:rsidR="003026F7" w:rsidRPr="00812C36">
          <w:rPr>
            <w:rStyle w:val="Hipercze"/>
          </w:rPr>
          <w:t>Wykres 3</w:t>
        </w:r>
        <w:r w:rsidR="003026F7" w:rsidRPr="00812C36">
          <w:rPr>
            <w:rStyle w:val="Hipercze"/>
          </w:rPr>
          <w:noBreakHyphen/>
          <w:t>10</w:t>
        </w:r>
        <w:r w:rsidR="003026F7">
          <w:rPr>
            <w:rFonts w:eastAsiaTheme="minorEastAsia" w:cstheme="minorBidi"/>
            <w:iCs w:val="0"/>
            <w:sz w:val="22"/>
            <w:szCs w:val="22"/>
            <w:lang w:eastAsia="pl-PL"/>
          </w:rPr>
          <w:tab/>
        </w:r>
        <w:r w:rsidR="003026F7" w:rsidRPr="00812C36">
          <w:rPr>
            <w:rStyle w:val="Hipercze"/>
          </w:rPr>
          <w:t>Udział powierzchni poszczególnych ekoregionów w obrębie regionu wodnego Środkowej Wisły</w:t>
        </w:r>
        <w:r w:rsidR="003026F7">
          <w:rPr>
            <w:webHidden/>
          </w:rPr>
          <w:tab/>
        </w:r>
        <w:r w:rsidR="003026F7">
          <w:rPr>
            <w:webHidden/>
          </w:rPr>
          <w:fldChar w:fldCharType="begin"/>
        </w:r>
        <w:r w:rsidR="003026F7">
          <w:rPr>
            <w:webHidden/>
          </w:rPr>
          <w:instrText xml:space="preserve"> PAGEREF _Toc68709681 \h </w:instrText>
        </w:r>
        <w:r w:rsidR="003026F7">
          <w:rPr>
            <w:webHidden/>
          </w:rPr>
        </w:r>
        <w:r w:rsidR="003026F7">
          <w:rPr>
            <w:webHidden/>
          </w:rPr>
          <w:fldChar w:fldCharType="separate"/>
        </w:r>
        <w:r>
          <w:rPr>
            <w:webHidden/>
          </w:rPr>
          <w:t>45</w:t>
        </w:r>
        <w:r w:rsidR="003026F7">
          <w:rPr>
            <w:webHidden/>
          </w:rPr>
          <w:fldChar w:fldCharType="end"/>
        </w:r>
      </w:hyperlink>
    </w:p>
    <w:p w14:paraId="2DC5FDAA" w14:textId="1A878358" w:rsidR="003026F7" w:rsidRDefault="00B146EE">
      <w:pPr>
        <w:pStyle w:val="Spisilustracji"/>
        <w:rPr>
          <w:rFonts w:eastAsiaTheme="minorEastAsia" w:cstheme="minorBidi"/>
          <w:iCs w:val="0"/>
          <w:sz w:val="22"/>
          <w:szCs w:val="22"/>
          <w:lang w:eastAsia="pl-PL"/>
        </w:rPr>
      </w:pPr>
      <w:hyperlink w:anchor="_Toc68709682" w:history="1">
        <w:r w:rsidR="003026F7" w:rsidRPr="00812C36">
          <w:rPr>
            <w:rStyle w:val="Hipercze"/>
          </w:rPr>
          <w:t>Wykres 3</w:t>
        </w:r>
        <w:r w:rsidR="003026F7" w:rsidRPr="00812C36">
          <w:rPr>
            <w:rStyle w:val="Hipercze"/>
          </w:rPr>
          <w:noBreakHyphen/>
          <w:t>11</w:t>
        </w:r>
        <w:r w:rsidR="003026F7">
          <w:rPr>
            <w:rFonts w:eastAsiaTheme="minorEastAsia" w:cstheme="minorBidi"/>
            <w:iCs w:val="0"/>
            <w:sz w:val="22"/>
            <w:szCs w:val="22"/>
            <w:lang w:eastAsia="pl-PL"/>
          </w:rPr>
          <w:tab/>
        </w:r>
        <w:r w:rsidR="003026F7" w:rsidRPr="00812C36">
          <w:rPr>
            <w:rStyle w:val="Hipercze"/>
          </w:rPr>
          <w:t>Udział poszczególnych form zagospodarowania terenu regionu wodnego Środkowej Wisły</w:t>
        </w:r>
        <w:r w:rsidR="003026F7">
          <w:rPr>
            <w:webHidden/>
          </w:rPr>
          <w:tab/>
        </w:r>
        <w:r w:rsidR="003026F7">
          <w:rPr>
            <w:webHidden/>
          </w:rPr>
          <w:fldChar w:fldCharType="begin"/>
        </w:r>
        <w:r w:rsidR="003026F7">
          <w:rPr>
            <w:webHidden/>
          </w:rPr>
          <w:instrText xml:space="preserve"> PAGEREF _Toc68709682 \h </w:instrText>
        </w:r>
        <w:r w:rsidR="003026F7">
          <w:rPr>
            <w:webHidden/>
          </w:rPr>
        </w:r>
        <w:r w:rsidR="003026F7">
          <w:rPr>
            <w:webHidden/>
          </w:rPr>
          <w:fldChar w:fldCharType="separate"/>
        </w:r>
        <w:r>
          <w:rPr>
            <w:webHidden/>
          </w:rPr>
          <w:t>46</w:t>
        </w:r>
        <w:r w:rsidR="003026F7">
          <w:rPr>
            <w:webHidden/>
          </w:rPr>
          <w:fldChar w:fldCharType="end"/>
        </w:r>
      </w:hyperlink>
    </w:p>
    <w:p w14:paraId="1FA12F1D" w14:textId="6C33EC77" w:rsidR="003026F7" w:rsidRDefault="00B146EE">
      <w:pPr>
        <w:pStyle w:val="Spisilustracji"/>
        <w:rPr>
          <w:rFonts w:eastAsiaTheme="minorEastAsia" w:cstheme="minorBidi"/>
          <w:iCs w:val="0"/>
          <w:sz w:val="22"/>
          <w:szCs w:val="22"/>
          <w:lang w:eastAsia="pl-PL"/>
        </w:rPr>
      </w:pPr>
      <w:hyperlink w:anchor="_Toc68709683" w:history="1">
        <w:r w:rsidR="003026F7" w:rsidRPr="00812C36">
          <w:rPr>
            <w:rStyle w:val="Hipercze"/>
          </w:rPr>
          <w:t>Wykres 3</w:t>
        </w:r>
        <w:r w:rsidR="003026F7" w:rsidRPr="00812C36">
          <w:rPr>
            <w:rStyle w:val="Hipercze"/>
          </w:rPr>
          <w:noBreakHyphen/>
          <w:t>12</w:t>
        </w:r>
        <w:r w:rsidR="003026F7">
          <w:rPr>
            <w:rFonts w:eastAsiaTheme="minorEastAsia" w:cstheme="minorBidi"/>
            <w:iCs w:val="0"/>
            <w:sz w:val="22"/>
            <w:szCs w:val="22"/>
            <w:lang w:eastAsia="pl-PL"/>
          </w:rPr>
          <w:tab/>
        </w:r>
        <w:r w:rsidR="003026F7" w:rsidRPr="00812C36">
          <w:rPr>
            <w:rStyle w:val="Hipercze"/>
          </w:rPr>
          <w:t>Udział powierzchni poszczególnych ekoregionów w obrębie regionu wodnego Dolnej Wisły</w:t>
        </w:r>
        <w:r w:rsidR="003026F7">
          <w:rPr>
            <w:webHidden/>
          </w:rPr>
          <w:tab/>
        </w:r>
        <w:r w:rsidR="003026F7">
          <w:rPr>
            <w:webHidden/>
          </w:rPr>
          <w:fldChar w:fldCharType="begin"/>
        </w:r>
        <w:r w:rsidR="003026F7">
          <w:rPr>
            <w:webHidden/>
          </w:rPr>
          <w:instrText xml:space="preserve"> PAGEREF _Toc68709683 \h </w:instrText>
        </w:r>
        <w:r w:rsidR="003026F7">
          <w:rPr>
            <w:webHidden/>
          </w:rPr>
        </w:r>
        <w:r w:rsidR="003026F7">
          <w:rPr>
            <w:webHidden/>
          </w:rPr>
          <w:fldChar w:fldCharType="separate"/>
        </w:r>
        <w:r>
          <w:rPr>
            <w:webHidden/>
          </w:rPr>
          <w:t>47</w:t>
        </w:r>
        <w:r w:rsidR="003026F7">
          <w:rPr>
            <w:webHidden/>
          </w:rPr>
          <w:fldChar w:fldCharType="end"/>
        </w:r>
      </w:hyperlink>
    </w:p>
    <w:p w14:paraId="05992289" w14:textId="6684C5EE" w:rsidR="003026F7" w:rsidRDefault="00B146EE">
      <w:pPr>
        <w:pStyle w:val="Spisilustracji"/>
        <w:rPr>
          <w:rFonts w:eastAsiaTheme="minorEastAsia" w:cstheme="minorBidi"/>
          <w:iCs w:val="0"/>
          <w:sz w:val="22"/>
          <w:szCs w:val="22"/>
          <w:lang w:eastAsia="pl-PL"/>
        </w:rPr>
      </w:pPr>
      <w:hyperlink w:anchor="_Toc68709684" w:history="1">
        <w:r w:rsidR="003026F7" w:rsidRPr="00812C36">
          <w:rPr>
            <w:rStyle w:val="Hipercze"/>
          </w:rPr>
          <w:t>Wykres 3</w:t>
        </w:r>
        <w:r w:rsidR="003026F7" w:rsidRPr="00812C36">
          <w:rPr>
            <w:rStyle w:val="Hipercze"/>
          </w:rPr>
          <w:noBreakHyphen/>
          <w:t>13</w:t>
        </w:r>
        <w:r w:rsidR="003026F7">
          <w:rPr>
            <w:rFonts w:eastAsiaTheme="minorEastAsia" w:cstheme="minorBidi"/>
            <w:iCs w:val="0"/>
            <w:sz w:val="22"/>
            <w:szCs w:val="22"/>
            <w:lang w:eastAsia="pl-PL"/>
          </w:rPr>
          <w:tab/>
        </w:r>
        <w:r w:rsidR="003026F7" w:rsidRPr="00812C36">
          <w:rPr>
            <w:rStyle w:val="Hipercze"/>
          </w:rPr>
          <w:t>Udział poszczególnych form zagospodarowania terenu regionu wodnego Dolnej Wisły</w:t>
        </w:r>
        <w:r w:rsidR="003026F7">
          <w:rPr>
            <w:webHidden/>
          </w:rPr>
          <w:tab/>
        </w:r>
        <w:r w:rsidR="003026F7">
          <w:rPr>
            <w:webHidden/>
          </w:rPr>
          <w:fldChar w:fldCharType="begin"/>
        </w:r>
        <w:r w:rsidR="003026F7">
          <w:rPr>
            <w:webHidden/>
          </w:rPr>
          <w:instrText xml:space="preserve"> PAGEREF _Toc68709684 \h </w:instrText>
        </w:r>
        <w:r w:rsidR="003026F7">
          <w:rPr>
            <w:webHidden/>
          </w:rPr>
        </w:r>
        <w:r w:rsidR="003026F7">
          <w:rPr>
            <w:webHidden/>
          </w:rPr>
          <w:fldChar w:fldCharType="separate"/>
        </w:r>
        <w:r>
          <w:rPr>
            <w:webHidden/>
          </w:rPr>
          <w:t>47</w:t>
        </w:r>
        <w:r w:rsidR="003026F7">
          <w:rPr>
            <w:webHidden/>
          </w:rPr>
          <w:fldChar w:fldCharType="end"/>
        </w:r>
      </w:hyperlink>
    </w:p>
    <w:p w14:paraId="5ECEA1AF" w14:textId="2FE0070C" w:rsidR="003026F7" w:rsidRDefault="00B146EE">
      <w:pPr>
        <w:pStyle w:val="Spisilustracji"/>
        <w:rPr>
          <w:rFonts w:eastAsiaTheme="minorEastAsia" w:cstheme="minorBidi"/>
          <w:iCs w:val="0"/>
          <w:sz w:val="22"/>
          <w:szCs w:val="22"/>
          <w:lang w:eastAsia="pl-PL"/>
        </w:rPr>
      </w:pPr>
      <w:hyperlink w:anchor="_Toc68709685" w:history="1">
        <w:r w:rsidR="003026F7" w:rsidRPr="00812C36">
          <w:rPr>
            <w:rStyle w:val="Hipercze"/>
          </w:rPr>
          <w:t>Wykres 3</w:t>
        </w:r>
        <w:r w:rsidR="003026F7" w:rsidRPr="00812C36">
          <w:rPr>
            <w:rStyle w:val="Hipercze"/>
          </w:rPr>
          <w:noBreakHyphen/>
          <w:t>14</w:t>
        </w:r>
        <w:r w:rsidR="003026F7">
          <w:rPr>
            <w:rFonts w:eastAsiaTheme="minorEastAsia" w:cstheme="minorBidi"/>
            <w:iCs w:val="0"/>
            <w:sz w:val="22"/>
            <w:szCs w:val="22"/>
            <w:lang w:eastAsia="pl-PL"/>
          </w:rPr>
          <w:tab/>
        </w:r>
        <w:r w:rsidR="003026F7" w:rsidRPr="00812C36">
          <w:rPr>
            <w:rStyle w:val="Hipercze"/>
          </w:rPr>
          <w:t>Udział jcwp RW poszczególnych regionów wodnych w ogólnej liczbie jcwp obszaru dorzecza Wisły</w:t>
        </w:r>
        <w:r w:rsidR="003026F7">
          <w:rPr>
            <w:webHidden/>
          </w:rPr>
          <w:tab/>
        </w:r>
        <w:r w:rsidR="003026F7">
          <w:rPr>
            <w:webHidden/>
          </w:rPr>
          <w:fldChar w:fldCharType="begin"/>
        </w:r>
        <w:r w:rsidR="003026F7">
          <w:rPr>
            <w:webHidden/>
          </w:rPr>
          <w:instrText xml:space="preserve"> PAGEREF _Toc68709685 \h </w:instrText>
        </w:r>
        <w:r w:rsidR="003026F7">
          <w:rPr>
            <w:webHidden/>
          </w:rPr>
        </w:r>
        <w:r w:rsidR="003026F7">
          <w:rPr>
            <w:webHidden/>
          </w:rPr>
          <w:fldChar w:fldCharType="separate"/>
        </w:r>
        <w:r>
          <w:rPr>
            <w:webHidden/>
          </w:rPr>
          <w:t>49</w:t>
        </w:r>
        <w:r w:rsidR="003026F7">
          <w:rPr>
            <w:webHidden/>
          </w:rPr>
          <w:fldChar w:fldCharType="end"/>
        </w:r>
      </w:hyperlink>
    </w:p>
    <w:p w14:paraId="381D8E17" w14:textId="51631FF7" w:rsidR="003026F7" w:rsidRDefault="00B146EE">
      <w:pPr>
        <w:pStyle w:val="Spisilustracji"/>
        <w:rPr>
          <w:rFonts w:eastAsiaTheme="minorEastAsia" w:cstheme="minorBidi"/>
          <w:iCs w:val="0"/>
          <w:sz w:val="22"/>
          <w:szCs w:val="22"/>
          <w:lang w:eastAsia="pl-PL"/>
        </w:rPr>
      </w:pPr>
      <w:hyperlink w:anchor="_Toc68709686" w:history="1">
        <w:r w:rsidR="003026F7" w:rsidRPr="00812C36">
          <w:rPr>
            <w:rStyle w:val="Hipercze"/>
          </w:rPr>
          <w:t>Wykres 3</w:t>
        </w:r>
        <w:r w:rsidR="003026F7" w:rsidRPr="00812C36">
          <w:rPr>
            <w:rStyle w:val="Hipercze"/>
          </w:rPr>
          <w:noBreakHyphen/>
          <w:t>15</w:t>
        </w:r>
        <w:r w:rsidR="003026F7">
          <w:rPr>
            <w:rFonts w:eastAsiaTheme="minorEastAsia" w:cstheme="minorBidi"/>
            <w:iCs w:val="0"/>
            <w:sz w:val="22"/>
            <w:szCs w:val="22"/>
            <w:lang w:eastAsia="pl-PL"/>
          </w:rPr>
          <w:tab/>
        </w:r>
        <w:r w:rsidR="003026F7" w:rsidRPr="00812C36">
          <w:rPr>
            <w:rStyle w:val="Hipercze"/>
          </w:rPr>
          <w:t>Udział jcwp RWr poszczególnych regionów wodnych w ogólnej liczbie jcwp obszaru dorzecza Wisły</w:t>
        </w:r>
        <w:r w:rsidR="003026F7">
          <w:rPr>
            <w:webHidden/>
          </w:rPr>
          <w:tab/>
        </w:r>
        <w:r w:rsidR="003026F7">
          <w:rPr>
            <w:webHidden/>
          </w:rPr>
          <w:fldChar w:fldCharType="begin"/>
        </w:r>
        <w:r w:rsidR="003026F7">
          <w:rPr>
            <w:webHidden/>
          </w:rPr>
          <w:instrText xml:space="preserve"> PAGEREF _Toc68709686 \h </w:instrText>
        </w:r>
        <w:r w:rsidR="003026F7">
          <w:rPr>
            <w:webHidden/>
          </w:rPr>
        </w:r>
        <w:r w:rsidR="003026F7">
          <w:rPr>
            <w:webHidden/>
          </w:rPr>
          <w:fldChar w:fldCharType="separate"/>
        </w:r>
        <w:r>
          <w:rPr>
            <w:webHidden/>
          </w:rPr>
          <w:t>50</w:t>
        </w:r>
        <w:r w:rsidR="003026F7">
          <w:rPr>
            <w:webHidden/>
          </w:rPr>
          <w:fldChar w:fldCharType="end"/>
        </w:r>
      </w:hyperlink>
    </w:p>
    <w:p w14:paraId="60E0E830" w14:textId="1A81DEAB" w:rsidR="003026F7" w:rsidRDefault="00B146EE">
      <w:pPr>
        <w:pStyle w:val="Spisilustracji"/>
        <w:rPr>
          <w:rFonts w:eastAsiaTheme="minorEastAsia" w:cstheme="minorBidi"/>
          <w:iCs w:val="0"/>
          <w:sz w:val="22"/>
          <w:szCs w:val="22"/>
          <w:lang w:eastAsia="pl-PL"/>
        </w:rPr>
      </w:pPr>
      <w:hyperlink w:anchor="_Toc68709687" w:history="1">
        <w:r w:rsidR="003026F7" w:rsidRPr="00812C36">
          <w:rPr>
            <w:rStyle w:val="Hipercze"/>
          </w:rPr>
          <w:t>Wykres 3</w:t>
        </w:r>
        <w:r w:rsidR="003026F7" w:rsidRPr="00812C36">
          <w:rPr>
            <w:rStyle w:val="Hipercze"/>
          </w:rPr>
          <w:noBreakHyphen/>
          <w:t>16</w:t>
        </w:r>
        <w:r w:rsidR="003026F7">
          <w:rPr>
            <w:rFonts w:eastAsiaTheme="minorEastAsia" w:cstheme="minorBidi"/>
            <w:iCs w:val="0"/>
            <w:sz w:val="22"/>
            <w:szCs w:val="22"/>
            <w:lang w:eastAsia="pl-PL"/>
          </w:rPr>
          <w:tab/>
        </w:r>
        <w:r w:rsidR="003026F7" w:rsidRPr="00812C36">
          <w:rPr>
            <w:rStyle w:val="Hipercze"/>
          </w:rPr>
          <w:t>Udział jcwp LW poszczególnych regionów wodnych w ogólnej liczbie jcwp obszaru dorzecza Wisły</w:t>
        </w:r>
        <w:r w:rsidR="003026F7">
          <w:rPr>
            <w:webHidden/>
          </w:rPr>
          <w:tab/>
        </w:r>
        <w:r w:rsidR="003026F7">
          <w:rPr>
            <w:webHidden/>
          </w:rPr>
          <w:fldChar w:fldCharType="begin"/>
        </w:r>
        <w:r w:rsidR="003026F7">
          <w:rPr>
            <w:webHidden/>
          </w:rPr>
          <w:instrText xml:space="preserve"> PAGEREF _Toc68709687 \h </w:instrText>
        </w:r>
        <w:r w:rsidR="003026F7">
          <w:rPr>
            <w:webHidden/>
          </w:rPr>
        </w:r>
        <w:r w:rsidR="003026F7">
          <w:rPr>
            <w:webHidden/>
          </w:rPr>
          <w:fldChar w:fldCharType="separate"/>
        </w:r>
        <w:r>
          <w:rPr>
            <w:webHidden/>
          </w:rPr>
          <w:t>50</w:t>
        </w:r>
        <w:r w:rsidR="003026F7">
          <w:rPr>
            <w:webHidden/>
          </w:rPr>
          <w:fldChar w:fldCharType="end"/>
        </w:r>
      </w:hyperlink>
    </w:p>
    <w:p w14:paraId="2F385F7E" w14:textId="7D307DE1" w:rsidR="003026F7" w:rsidRDefault="00B146EE">
      <w:pPr>
        <w:pStyle w:val="Spisilustracji"/>
        <w:rPr>
          <w:rFonts w:eastAsiaTheme="minorEastAsia" w:cstheme="minorBidi"/>
          <w:iCs w:val="0"/>
          <w:sz w:val="22"/>
          <w:szCs w:val="22"/>
          <w:lang w:eastAsia="pl-PL"/>
        </w:rPr>
      </w:pPr>
      <w:hyperlink w:anchor="_Toc68709688" w:history="1">
        <w:r w:rsidR="003026F7" w:rsidRPr="00812C36">
          <w:rPr>
            <w:rStyle w:val="Hipercze"/>
          </w:rPr>
          <w:t>Wykres 3</w:t>
        </w:r>
        <w:r w:rsidR="003026F7" w:rsidRPr="00812C36">
          <w:rPr>
            <w:rStyle w:val="Hipercze"/>
          </w:rPr>
          <w:noBreakHyphen/>
          <w:t>17</w:t>
        </w:r>
        <w:r w:rsidR="003026F7">
          <w:rPr>
            <w:rFonts w:eastAsiaTheme="minorEastAsia" w:cstheme="minorBidi"/>
            <w:iCs w:val="0"/>
            <w:sz w:val="22"/>
            <w:szCs w:val="22"/>
            <w:lang w:eastAsia="pl-PL"/>
          </w:rPr>
          <w:tab/>
        </w:r>
        <w:r w:rsidR="003026F7" w:rsidRPr="00812C36">
          <w:rPr>
            <w:rStyle w:val="Hipercze"/>
          </w:rPr>
          <w:t>Udział jcwp RW danego typu w ogólnej liczbie jcwp RW obszaru dorzecza Wisły</w:t>
        </w:r>
        <w:r w:rsidR="003026F7">
          <w:rPr>
            <w:webHidden/>
          </w:rPr>
          <w:tab/>
        </w:r>
        <w:r w:rsidR="003026F7">
          <w:rPr>
            <w:webHidden/>
          </w:rPr>
          <w:fldChar w:fldCharType="begin"/>
        </w:r>
        <w:r w:rsidR="003026F7">
          <w:rPr>
            <w:webHidden/>
          </w:rPr>
          <w:instrText xml:space="preserve"> PAGEREF _Toc68709688 \h </w:instrText>
        </w:r>
        <w:r w:rsidR="003026F7">
          <w:rPr>
            <w:webHidden/>
          </w:rPr>
        </w:r>
        <w:r w:rsidR="003026F7">
          <w:rPr>
            <w:webHidden/>
          </w:rPr>
          <w:fldChar w:fldCharType="separate"/>
        </w:r>
        <w:r>
          <w:rPr>
            <w:webHidden/>
          </w:rPr>
          <w:t>52</w:t>
        </w:r>
        <w:r w:rsidR="003026F7">
          <w:rPr>
            <w:webHidden/>
          </w:rPr>
          <w:fldChar w:fldCharType="end"/>
        </w:r>
      </w:hyperlink>
    </w:p>
    <w:p w14:paraId="20B42763" w14:textId="4141EDBF" w:rsidR="003026F7" w:rsidRDefault="00B146EE">
      <w:pPr>
        <w:pStyle w:val="Spisilustracji"/>
        <w:rPr>
          <w:rFonts w:eastAsiaTheme="minorEastAsia" w:cstheme="minorBidi"/>
          <w:iCs w:val="0"/>
          <w:sz w:val="22"/>
          <w:szCs w:val="22"/>
          <w:lang w:eastAsia="pl-PL"/>
        </w:rPr>
      </w:pPr>
      <w:hyperlink w:anchor="_Toc68709689" w:history="1">
        <w:r w:rsidR="003026F7" w:rsidRPr="00812C36">
          <w:rPr>
            <w:rStyle w:val="Hipercze"/>
          </w:rPr>
          <w:t>Wykres 3</w:t>
        </w:r>
        <w:r w:rsidR="003026F7" w:rsidRPr="00812C36">
          <w:rPr>
            <w:rStyle w:val="Hipercze"/>
          </w:rPr>
          <w:noBreakHyphen/>
          <w:t>18</w:t>
        </w:r>
        <w:r w:rsidR="003026F7">
          <w:rPr>
            <w:rFonts w:eastAsiaTheme="minorEastAsia" w:cstheme="minorBidi"/>
            <w:iCs w:val="0"/>
            <w:sz w:val="22"/>
            <w:szCs w:val="22"/>
            <w:lang w:eastAsia="pl-PL"/>
          </w:rPr>
          <w:tab/>
        </w:r>
        <w:r w:rsidR="003026F7" w:rsidRPr="00812C36">
          <w:rPr>
            <w:rStyle w:val="Hipercze"/>
          </w:rPr>
          <w:t>Udział jcwp LW danego typu jcwp LW w ogólnej liczbie jcwp LW obszaru dorzecza Wisły</w:t>
        </w:r>
        <w:r w:rsidR="003026F7">
          <w:rPr>
            <w:webHidden/>
          </w:rPr>
          <w:tab/>
        </w:r>
        <w:r w:rsidR="003026F7">
          <w:rPr>
            <w:webHidden/>
          </w:rPr>
          <w:fldChar w:fldCharType="begin"/>
        </w:r>
        <w:r w:rsidR="003026F7">
          <w:rPr>
            <w:webHidden/>
          </w:rPr>
          <w:instrText xml:space="preserve"> PAGEREF _Toc68709689 \h </w:instrText>
        </w:r>
        <w:r w:rsidR="003026F7">
          <w:rPr>
            <w:webHidden/>
          </w:rPr>
        </w:r>
        <w:r w:rsidR="003026F7">
          <w:rPr>
            <w:webHidden/>
          </w:rPr>
          <w:fldChar w:fldCharType="separate"/>
        </w:r>
        <w:r>
          <w:rPr>
            <w:webHidden/>
          </w:rPr>
          <w:t>53</w:t>
        </w:r>
        <w:r w:rsidR="003026F7">
          <w:rPr>
            <w:webHidden/>
          </w:rPr>
          <w:fldChar w:fldCharType="end"/>
        </w:r>
      </w:hyperlink>
    </w:p>
    <w:p w14:paraId="3A57C6CC" w14:textId="5B1B00C9" w:rsidR="003026F7" w:rsidRDefault="00B146EE">
      <w:pPr>
        <w:pStyle w:val="Spisilustracji"/>
        <w:rPr>
          <w:rFonts w:eastAsiaTheme="minorEastAsia" w:cstheme="minorBidi"/>
          <w:iCs w:val="0"/>
          <w:sz w:val="22"/>
          <w:szCs w:val="22"/>
          <w:lang w:eastAsia="pl-PL"/>
        </w:rPr>
      </w:pPr>
      <w:hyperlink w:anchor="_Toc68709690" w:history="1">
        <w:r w:rsidR="003026F7" w:rsidRPr="00812C36">
          <w:rPr>
            <w:rStyle w:val="Hipercze"/>
          </w:rPr>
          <w:t>Wykres 3</w:t>
        </w:r>
        <w:r w:rsidR="003026F7" w:rsidRPr="00812C36">
          <w:rPr>
            <w:rStyle w:val="Hipercze"/>
          </w:rPr>
          <w:noBreakHyphen/>
          <w:t>19</w:t>
        </w:r>
        <w:r w:rsidR="003026F7">
          <w:rPr>
            <w:rFonts w:eastAsiaTheme="minorEastAsia" w:cstheme="minorBidi"/>
            <w:iCs w:val="0"/>
            <w:sz w:val="22"/>
            <w:szCs w:val="22"/>
            <w:lang w:eastAsia="pl-PL"/>
          </w:rPr>
          <w:tab/>
        </w:r>
        <w:r w:rsidR="003026F7" w:rsidRPr="00812C36">
          <w:rPr>
            <w:rStyle w:val="Hipercze"/>
          </w:rPr>
          <w:t>Udział jcwp TW danego typu w ogólnej liczbie jcwp TW obszaru dorzecza Wisły</w:t>
        </w:r>
        <w:r w:rsidR="003026F7">
          <w:rPr>
            <w:webHidden/>
          </w:rPr>
          <w:tab/>
        </w:r>
        <w:r w:rsidR="003026F7">
          <w:rPr>
            <w:webHidden/>
          </w:rPr>
          <w:fldChar w:fldCharType="begin"/>
        </w:r>
        <w:r w:rsidR="003026F7">
          <w:rPr>
            <w:webHidden/>
          </w:rPr>
          <w:instrText xml:space="preserve"> PAGEREF _Toc68709690 \h </w:instrText>
        </w:r>
        <w:r w:rsidR="003026F7">
          <w:rPr>
            <w:webHidden/>
          </w:rPr>
        </w:r>
        <w:r w:rsidR="003026F7">
          <w:rPr>
            <w:webHidden/>
          </w:rPr>
          <w:fldChar w:fldCharType="separate"/>
        </w:r>
        <w:r>
          <w:rPr>
            <w:webHidden/>
          </w:rPr>
          <w:t>54</w:t>
        </w:r>
        <w:r w:rsidR="003026F7">
          <w:rPr>
            <w:webHidden/>
          </w:rPr>
          <w:fldChar w:fldCharType="end"/>
        </w:r>
      </w:hyperlink>
    </w:p>
    <w:p w14:paraId="54726509" w14:textId="5578D74E" w:rsidR="003026F7" w:rsidRDefault="00B146EE">
      <w:pPr>
        <w:pStyle w:val="Spisilustracji"/>
        <w:rPr>
          <w:rFonts w:eastAsiaTheme="minorEastAsia" w:cstheme="minorBidi"/>
          <w:iCs w:val="0"/>
          <w:sz w:val="22"/>
          <w:szCs w:val="22"/>
          <w:lang w:eastAsia="pl-PL"/>
        </w:rPr>
      </w:pPr>
      <w:hyperlink w:anchor="_Toc68709691" w:history="1">
        <w:r w:rsidR="003026F7" w:rsidRPr="00812C36">
          <w:rPr>
            <w:rStyle w:val="Hipercze"/>
          </w:rPr>
          <w:t>Wykres 3</w:t>
        </w:r>
        <w:r w:rsidR="003026F7" w:rsidRPr="00812C36">
          <w:rPr>
            <w:rStyle w:val="Hipercze"/>
          </w:rPr>
          <w:noBreakHyphen/>
          <w:t>20</w:t>
        </w:r>
        <w:r w:rsidR="003026F7">
          <w:rPr>
            <w:rFonts w:eastAsiaTheme="minorEastAsia" w:cstheme="minorBidi"/>
            <w:iCs w:val="0"/>
            <w:sz w:val="22"/>
            <w:szCs w:val="22"/>
            <w:lang w:eastAsia="pl-PL"/>
          </w:rPr>
          <w:tab/>
        </w:r>
        <w:r w:rsidR="003026F7" w:rsidRPr="00812C36">
          <w:rPr>
            <w:rStyle w:val="Hipercze"/>
          </w:rPr>
          <w:t>Udział jcwp RW z określonym statusem w ogólnej liczbie jcwp RW na obszarze dorzecza Wisły</w:t>
        </w:r>
        <w:r w:rsidR="003026F7">
          <w:rPr>
            <w:webHidden/>
          </w:rPr>
          <w:tab/>
        </w:r>
        <w:r w:rsidR="003026F7">
          <w:rPr>
            <w:webHidden/>
          </w:rPr>
          <w:fldChar w:fldCharType="begin"/>
        </w:r>
        <w:r w:rsidR="003026F7">
          <w:rPr>
            <w:webHidden/>
          </w:rPr>
          <w:instrText xml:space="preserve"> PAGEREF _Toc68709691 \h </w:instrText>
        </w:r>
        <w:r w:rsidR="003026F7">
          <w:rPr>
            <w:webHidden/>
          </w:rPr>
        </w:r>
        <w:r w:rsidR="003026F7">
          <w:rPr>
            <w:webHidden/>
          </w:rPr>
          <w:fldChar w:fldCharType="separate"/>
        </w:r>
        <w:r>
          <w:rPr>
            <w:webHidden/>
          </w:rPr>
          <w:t>57</w:t>
        </w:r>
        <w:r w:rsidR="003026F7">
          <w:rPr>
            <w:webHidden/>
          </w:rPr>
          <w:fldChar w:fldCharType="end"/>
        </w:r>
      </w:hyperlink>
    </w:p>
    <w:p w14:paraId="439AFDCF" w14:textId="52496A33" w:rsidR="003026F7" w:rsidRDefault="00B146EE">
      <w:pPr>
        <w:pStyle w:val="Spisilustracji"/>
        <w:rPr>
          <w:rFonts w:eastAsiaTheme="minorEastAsia" w:cstheme="minorBidi"/>
          <w:iCs w:val="0"/>
          <w:sz w:val="22"/>
          <w:szCs w:val="22"/>
          <w:lang w:eastAsia="pl-PL"/>
        </w:rPr>
      </w:pPr>
      <w:hyperlink w:anchor="_Toc68709692" w:history="1">
        <w:r w:rsidR="003026F7" w:rsidRPr="00812C36">
          <w:rPr>
            <w:rStyle w:val="Hipercze"/>
          </w:rPr>
          <w:t>Wykres 3</w:t>
        </w:r>
        <w:r w:rsidR="003026F7" w:rsidRPr="00812C36">
          <w:rPr>
            <w:rStyle w:val="Hipercze"/>
          </w:rPr>
          <w:noBreakHyphen/>
          <w:t>21</w:t>
        </w:r>
        <w:r w:rsidR="003026F7">
          <w:rPr>
            <w:rFonts w:eastAsiaTheme="minorEastAsia" w:cstheme="minorBidi"/>
            <w:iCs w:val="0"/>
            <w:sz w:val="22"/>
            <w:szCs w:val="22"/>
            <w:lang w:eastAsia="pl-PL"/>
          </w:rPr>
          <w:tab/>
        </w:r>
        <w:r w:rsidR="003026F7" w:rsidRPr="00812C36">
          <w:rPr>
            <w:rStyle w:val="Hipercze"/>
          </w:rPr>
          <w:t>Udział jcwp LW z określonym statusem w ogólnej liczbie jcwp LW na obszarze dorzecza Wisły</w:t>
        </w:r>
        <w:r w:rsidR="003026F7">
          <w:rPr>
            <w:webHidden/>
          </w:rPr>
          <w:tab/>
        </w:r>
        <w:r w:rsidR="003026F7">
          <w:rPr>
            <w:webHidden/>
          </w:rPr>
          <w:fldChar w:fldCharType="begin"/>
        </w:r>
        <w:r w:rsidR="003026F7">
          <w:rPr>
            <w:webHidden/>
          </w:rPr>
          <w:instrText xml:space="preserve"> PAGEREF _Toc68709692 \h </w:instrText>
        </w:r>
        <w:r w:rsidR="003026F7">
          <w:rPr>
            <w:webHidden/>
          </w:rPr>
        </w:r>
        <w:r w:rsidR="003026F7">
          <w:rPr>
            <w:webHidden/>
          </w:rPr>
          <w:fldChar w:fldCharType="separate"/>
        </w:r>
        <w:r>
          <w:rPr>
            <w:webHidden/>
          </w:rPr>
          <w:t>57</w:t>
        </w:r>
        <w:r w:rsidR="003026F7">
          <w:rPr>
            <w:webHidden/>
          </w:rPr>
          <w:fldChar w:fldCharType="end"/>
        </w:r>
      </w:hyperlink>
    </w:p>
    <w:p w14:paraId="2C07CB7D" w14:textId="64B05F15" w:rsidR="003026F7" w:rsidRDefault="00B146EE">
      <w:pPr>
        <w:pStyle w:val="Spisilustracji"/>
        <w:rPr>
          <w:rFonts w:eastAsiaTheme="minorEastAsia" w:cstheme="minorBidi"/>
          <w:iCs w:val="0"/>
          <w:sz w:val="22"/>
          <w:szCs w:val="22"/>
          <w:lang w:eastAsia="pl-PL"/>
        </w:rPr>
      </w:pPr>
      <w:hyperlink w:anchor="_Toc68709693" w:history="1">
        <w:r w:rsidR="003026F7" w:rsidRPr="00812C36">
          <w:rPr>
            <w:rStyle w:val="Hipercze"/>
          </w:rPr>
          <w:t>Wykres 3</w:t>
        </w:r>
        <w:r w:rsidR="003026F7" w:rsidRPr="00812C36">
          <w:rPr>
            <w:rStyle w:val="Hipercze"/>
          </w:rPr>
          <w:noBreakHyphen/>
          <w:t>22</w:t>
        </w:r>
        <w:r w:rsidR="003026F7">
          <w:rPr>
            <w:rFonts w:eastAsiaTheme="minorEastAsia" w:cstheme="minorBidi"/>
            <w:iCs w:val="0"/>
            <w:sz w:val="22"/>
            <w:szCs w:val="22"/>
            <w:lang w:eastAsia="pl-PL"/>
          </w:rPr>
          <w:tab/>
        </w:r>
        <w:r w:rsidR="003026F7" w:rsidRPr="00812C36">
          <w:rPr>
            <w:rStyle w:val="Hipercze"/>
          </w:rPr>
          <w:t>Udział jcwpd poszczególnych regionów wodnych w ogólnej liczbie jcwpd obszaru dorzecza Wisły</w:t>
        </w:r>
        <w:r w:rsidR="003026F7">
          <w:rPr>
            <w:webHidden/>
          </w:rPr>
          <w:tab/>
        </w:r>
        <w:r w:rsidR="003026F7">
          <w:rPr>
            <w:webHidden/>
          </w:rPr>
          <w:fldChar w:fldCharType="begin"/>
        </w:r>
        <w:r w:rsidR="003026F7">
          <w:rPr>
            <w:webHidden/>
          </w:rPr>
          <w:instrText xml:space="preserve"> PAGEREF _Toc68709693 \h </w:instrText>
        </w:r>
        <w:r w:rsidR="003026F7">
          <w:rPr>
            <w:webHidden/>
          </w:rPr>
        </w:r>
        <w:r w:rsidR="003026F7">
          <w:rPr>
            <w:webHidden/>
          </w:rPr>
          <w:fldChar w:fldCharType="separate"/>
        </w:r>
        <w:r>
          <w:rPr>
            <w:webHidden/>
          </w:rPr>
          <w:t>58</w:t>
        </w:r>
        <w:r w:rsidR="003026F7">
          <w:rPr>
            <w:webHidden/>
          </w:rPr>
          <w:fldChar w:fldCharType="end"/>
        </w:r>
      </w:hyperlink>
    </w:p>
    <w:p w14:paraId="4216335B" w14:textId="76435D4E" w:rsidR="003026F7" w:rsidRDefault="00B146EE">
      <w:pPr>
        <w:pStyle w:val="Spisilustracji"/>
        <w:rPr>
          <w:rFonts w:eastAsiaTheme="minorEastAsia" w:cstheme="minorBidi"/>
          <w:iCs w:val="0"/>
          <w:sz w:val="22"/>
          <w:szCs w:val="22"/>
          <w:lang w:eastAsia="pl-PL"/>
        </w:rPr>
      </w:pPr>
      <w:hyperlink w:anchor="_Toc68709694" w:history="1">
        <w:r w:rsidR="003026F7" w:rsidRPr="00812C36">
          <w:rPr>
            <w:rStyle w:val="Hipercze"/>
          </w:rPr>
          <w:t>Wykres 4</w:t>
        </w:r>
        <w:r w:rsidR="003026F7" w:rsidRPr="00812C36">
          <w:rPr>
            <w:rStyle w:val="Hipercze"/>
          </w:rPr>
          <w:noBreakHyphen/>
          <w:t>1</w:t>
        </w:r>
        <w:r w:rsidR="003026F7">
          <w:rPr>
            <w:rFonts w:eastAsiaTheme="minorEastAsia" w:cstheme="minorBidi"/>
            <w:iCs w:val="0"/>
            <w:sz w:val="22"/>
            <w:szCs w:val="22"/>
            <w:lang w:eastAsia="pl-PL"/>
          </w:rPr>
          <w:tab/>
        </w:r>
        <w:r w:rsidR="003026F7" w:rsidRPr="00812C36">
          <w:rPr>
            <w:rStyle w:val="Hipercze"/>
          </w:rPr>
          <w:t>Prognozowane tendencje zmian wybranych składowych klimatu</w:t>
        </w:r>
        <w:r w:rsidR="003026F7">
          <w:rPr>
            <w:webHidden/>
          </w:rPr>
          <w:tab/>
        </w:r>
        <w:r w:rsidR="003026F7">
          <w:rPr>
            <w:webHidden/>
          </w:rPr>
          <w:fldChar w:fldCharType="begin"/>
        </w:r>
        <w:r w:rsidR="003026F7">
          <w:rPr>
            <w:webHidden/>
          </w:rPr>
          <w:instrText xml:space="preserve"> PAGEREF _Toc68709694 \h </w:instrText>
        </w:r>
        <w:r w:rsidR="003026F7">
          <w:rPr>
            <w:webHidden/>
          </w:rPr>
        </w:r>
        <w:r w:rsidR="003026F7">
          <w:rPr>
            <w:webHidden/>
          </w:rPr>
          <w:fldChar w:fldCharType="separate"/>
        </w:r>
        <w:r>
          <w:rPr>
            <w:webHidden/>
          </w:rPr>
          <w:t>75</w:t>
        </w:r>
        <w:r w:rsidR="003026F7">
          <w:rPr>
            <w:webHidden/>
          </w:rPr>
          <w:fldChar w:fldCharType="end"/>
        </w:r>
      </w:hyperlink>
    </w:p>
    <w:p w14:paraId="68BD05B2" w14:textId="1525A7B6" w:rsidR="003026F7" w:rsidRDefault="00B146EE">
      <w:pPr>
        <w:pStyle w:val="Spisilustracji"/>
        <w:rPr>
          <w:rFonts w:eastAsiaTheme="minorEastAsia" w:cstheme="minorBidi"/>
          <w:iCs w:val="0"/>
          <w:sz w:val="22"/>
          <w:szCs w:val="22"/>
          <w:lang w:eastAsia="pl-PL"/>
        </w:rPr>
      </w:pPr>
      <w:hyperlink w:anchor="_Toc68709695" w:history="1">
        <w:r w:rsidR="003026F7" w:rsidRPr="00812C36">
          <w:rPr>
            <w:rStyle w:val="Hipercze"/>
          </w:rPr>
          <w:t>Wykres 5</w:t>
        </w:r>
        <w:r w:rsidR="003026F7" w:rsidRPr="00812C36">
          <w:rPr>
            <w:rStyle w:val="Hipercze"/>
          </w:rPr>
          <w:noBreakHyphen/>
          <w:t>1</w:t>
        </w:r>
        <w:r w:rsidR="003026F7">
          <w:rPr>
            <w:rFonts w:eastAsiaTheme="minorEastAsia" w:cstheme="minorBidi"/>
            <w:iCs w:val="0"/>
            <w:sz w:val="22"/>
            <w:szCs w:val="22"/>
            <w:lang w:eastAsia="pl-PL"/>
          </w:rPr>
          <w:tab/>
        </w:r>
        <w:r w:rsidR="003026F7" w:rsidRPr="00812C36">
          <w:rPr>
            <w:rStyle w:val="Hipercze"/>
          </w:rPr>
          <w:t>Udział jcwp RW i RWr planowanych do objęcia monitoringiem w latach 2022-2027 w stosunku do ogólnej liczby jcwp danej kategorii w obszarze dorzecza Wisły</w:t>
        </w:r>
        <w:r w:rsidR="003026F7">
          <w:rPr>
            <w:webHidden/>
          </w:rPr>
          <w:tab/>
        </w:r>
        <w:r w:rsidR="003026F7">
          <w:rPr>
            <w:webHidden/>
          </w:rPr>
          <w:fldChar w:fldCharType="begin"/>
        </w:r>
        <w:r w:rsidR="003026F7">
          <w:rPr>
            <w:webHidden/>
          </w:rPr>
          <w:instrText xml:space="preserve"> PAGEREF _Toc68709695 \h </w:instrText>
        </w:r>
        <w:r w:rsidR="003026F7">
          <w:rPr>
            <w:webHidden/>
          </w:rPr>
        </w:r>
        <w:r w:rsidR="003026F7">
          <w:rPr>
            <w:webHidden/>
          </w:rPr>
          <w:fldChar w:fldCharType="separate"/>
        </w:r>
        <w:r>
          <w:rPr>
            <w:webHidden/>
          </w:rPr>
          <w:t>88</w:t>
        </w:r>
        <w:r w:rsidR="003026F7">
          <w:rPr>
            <w:webHidden/>
          </w:rPr>
          <w:fldChar w:fldCharType="end"/>
        </w:r>
      </w:hyperlink>
    </w:p>
    <w:p w14:paraId="36905D20" w14:textId="670FD1AC" w:rsidR="003026F7" w:rsidRDefault="00B146EE">
      <w:pPr>
        <w:pStyle w:val="Spisilustracji"/>
        <w:rPr>
          <w:rFonts w:eastAsiaTheme="minorEastAsia" w:cstheme="minorBidi"/>
          <w:iCs w:val="0"/>
          <w:sz w:val="22"/>
          <w:szCs w:val="22"/>
          <w:lang w:eastAsia="pl-PL"/>
        </w:rPr>
      </w:pPr>
      <w:hyperlink w:anchor="_Toc68709696" w:history="1">
        <w:r w:rsidR="003026F7" w:rsidRPr="00812C36">
          <w:rPr>
            <w:rStyle w:val="Hipercze"/>
          </w:rPr>
          <w:t>Wykres 5</w:t>
        </w:r>
        <w:r w:rsidR="003026F7" w:rsidRPr="00812C36">
          <w:rPr>
            <w:rStyle w:val="Hipercze"/>
          </w:rPr>
          <w:noBreakHyphen/>
          <w:t>2</w:t>
        </w:r>
        <w:r w:rsidR="003026F7">
          <w:rPr>
            <w:rFonts w:eastAsiaTheme="minorEastAsia" w:cstheme="minorBidi"/>
            <w:iCs w:val="0"/>
            <w:sz w:val="22"/>
            <w:szCs w:val="22"/>
            <w:lang w:eastAsia="pl-PL"/>
          </w:rPr>
          <w:tab/>
        </w:r>
        <w:r w:rsidR="003026F7" w:rsidRPr="00812C36">
          <w:rPr>
            <w:rStyle w:val="Hipercze"/>
          </w:rPr>
          <w:t>Udział jcwp LW planowanych do objęcia monitoringiem w latach 2022-2027 w stosunku do ogólnej liczby jcwp danej kategorii w obszarze dorzecza Wisły</w:t>
        </w:r>
        <w:r w:rsidR="003026F7">
          <w:rPr>
            <w:webHidden/>
          </w:rPr>
          <w:tab/>
        </w:r>
        <w:r w:rsidR="003026F7">
          <w:rPr>
            <w:webHidden/>
          </w:rPr>
          <w:fldChar w:fldCharType="begin"/>
        </w:r>
        <w:r w:rsidR="003026F7">
          <w:rPr>
            <w:webHidden/>
          </w:rPr>
          <w:instrText xml:space="preserve"> PAGEREF _Toc68709696 \h </w:instrText>
        </w:r>
        <w:r w:rsidR="003026F7">
          <w:rPr>
            <w:webHidden/>
          </w:rPr>
        </w:r>
        <w:r w:rsidR="003026F7">
          <w:rPr>
            <w:webHidden/>
          </w:rPr>
          <w:fldChar w:fldCharType="separate"/>
        </w:r>
        <w:r>
          <w:rPr>
            <w:webHidden/>
          </w:rPr>
          <w:t>90</w:t>
        </w:r>
        <w:r w:rsidR="003026F7">
          <w:rPr>
            <w:webHidden/>
          </w:rPr>
          <w:fldChar w:fldCharType="end"/>
        </w:r>
      </w:hyperlink>
    </w:p>
    <w:p w14:paraId="5B5157D6" w14:textId="41229B11" w:rsidR="003026F7" w:rsidRDefault="00B146EE">
      <w:pPr>
        <w:pStyle w:val="Spisilustracji"/>
        <w:rPr>
          <w:rFonts w:eastAsiaTheme="minorEastAsia" w:cstheme="minorBidi"/>
          <w:iCs w:val="0"/>
          <w:sz w:val="22"/>
          <w:szCs w:val="22"/>
          <w:lang w:eastAsia="pl-PL"/>
        </w:rPr>
      </w:pPr>
      <w:hyperlink w:anchor="_Toc68709697" w:history="1">
        <w:r w:rsidR="003026F7" w:rsidRPr="00812C36">
          <w:rPr>
            <w:rStyle w:val="Hipercze"/>
          </w:rPr>
          <w:t>Wykres 5</w:t>
        </w:r>
        <w:r w:rsidR="003026F7" w:rsidRPr="00812C36">
          <w:rPr>
            <w:rStyle w:val="Hipercze"/>
          </w:rPr>
          <w:noBreakHyphen/>
          <w:t>3</w:t>
        </w:r>
        <w:r w:rsidR="003026F7">
          <w:rPr>
            <w:rFonts w:eastAsiaTheme="minorEastAsia" w:cstheme="minorBidi"/>
            <w:iCs w:val="0"/>
            <w:sz w:val="22"/>
            <w:szCs w:val="22"/>
            <w:lang w:eastAsia="pl-PL"/>
          </w:rPr>
          <w:tab/>
        </w:r>
        <w:r w:rsidR="003026F7" w:rsidRPr="00812C36">
          <w:rPr>
            <w:rStyle w:val="Hipercze"/>
          </w:rPr>
          <w:t>Udział jcwp CW i TW planowanych do objęcia monitoringiem w latach 2022-2027 w stosunku do ogólnej liczby jcwp danej kategorii w obszarze dorzecza Wisły</w:t>
        </w:r>
        <w:r w:rsidR="003026F7">
          <w:rPr>
            <w:webHidden/>
          </w:rPr>
          <w:tab/>
        </w:r>
        <w:r w:rsidR="003026F7">
          <w:rPr>
            <w:webHidden/>
          </w:rPr>
          <w:fldChar w:fldCharType="begin"/>
        </w:r>
        <w:r w:rsidR="003026F7">
          <w:rPr>
            <w:webHidden/>
          </w:rPr>
          <w:instrText xml:space="preserve"> PAGEREF _Toc68709697 \h </w:instrText>
        </w:r>
        <w:r w:rsidR="003026F7">
          <w:rPr>
            <w:webHidden/>
          </w:rPr>
        </w:r>
        <w:r w:rsidR="003026F7">
          <w:rPr>
            <w:webHidden/>
          </w:rPr>
          <w:fldChar w:fldCharType="separate"/>
        </w:r>
        <w:r>
          <w:rPr>
            <w:webHidden/>
          </w:rPr>
          <w:t>91</w:t>
        </w:r>
        <w:r w:rsidR="003026F7">
          <w:rPr>
            <w:webHidden/>
          </w:rPr>
          <w:fldChar w:fldCharType="end"/>
        </w:r>
      </w:hyperlink>
    </w:p>
    <w:p w14:paraId="5AA383F5" w14:textId="0E8F4A30" w:rsidR="003026F7" w:rsidRDefault="00B146EE">
      <w:pPr>
        <w:pStyle w:val="Spisilustracji"/>
        <w:rPr>
          <w:rFonts w:eastAsiaTheme="minorEastAsia" w:cstheme="minorBidi"/>
          <w:iCs w:val="0"/>
          <w:sz w:val="22"/>
          <w:szCs w:val="22"/>
          <w:lang w:eastAsia="pl-PL"/>
        </w:rPr>
      </w:pPr>
      <w:hyperlink w:anchor="_Toc68709698" w:history="1">
        <w:r w:rsidR="003026F7" w:rsidRPr="00812C36">
          <w:rPr>
            <w:rStyle w:val="Hipercze"/>
          </w:rPr>
          <w:t>Wykres 5</w:t>
        </w:r>
        <w:r w:rsidR="003026F7" w:rsidRPr="00812C36">
          <w:rPr>
            <w:rStyle w:val="Hipercze"/>
          </w:rPr>
          <w:noBreakHyphen/>
          <w:t>4</w:t>
        </w:r>
        <w:r w:rsidR="003026F7">
          <w:rPr>
            <w:rFonts w:eastAsiaTheme="minorEastAsia" w:cstheme="minorBidi"/>
            <w:iCs w:val="0"/>
            <w:sz w:val="22"/>
            <w:szCs w:val="22"/>
            <w:lang w:eastAsia="pl-PL"/>
          </w:rPr>
          <w:tab/>
        </w:r>
        <w:r w:rsidR="003026F7" w:rsidRPr="00812C36">
          <w:rPr>
            <w:rStyle w:val="Hipercze"/>
          </w:rPr>
          <w:t>Udział jcwp RW z oceną stanu w ogólnej liczbie jcwp RW na obszarze dorzecza Wisły - ocena stanu zgodnie z r.kl.jcwp do 2022 r.</w:t>
        </w:r>
        <w:r w:rsidR="003026F7">
          <w:rPr>
            <w:webHidden/>
          </w:rPr>
          <w:tab/>
        </w:r>
        <w:r w:rsidR="003026F7">
          <w:rPr>
            <w:webHidden/>
          </w:rPr>
          <w:fldChar w:fldCharType="begin"/>
        </w:r>
        <w:r w:rsidR="003026F7">
          <w:rPr>
            <w:webHidden/>
          </w:rPr>
          <w:instrText xml:space="preserve"> PAGEREF _Toc68709698 \h </w:instrText>
        </w:r>
        <w:r w:rsidR="003026F7">
          <w:rPr>
            <w:webHidden/>
          </w:rPr>
        </w:r>
        <w:r w:rsidR="003026F7">
          <w:rPr>
            <w:webHidden/>
          </w:rPr>
          <w:fldChar w:fldCharType="separate"/>
        </w:r>
        <w:r>
          <w:rPr>
            <w:webHidden/>
          </w:rPr>
          <w:t>100</w:t>
        </w:r>
        <w:r w:rsidR="003026F7">
          <w:rPr>
            <w:webHidden/>
          </w:rPr>
          <w:fldChar w:fldCharType="end"/>
        </w:r>
      </w:hyperlink>
    </w:p>
    <w:p w14:paraId="4E0A3854" w14:textId="558F97B8" w:rsidR="003026F7" w:rsidRDefault="00B146EE">
      <w:pPr>
        <w:pStyle w:val="Spisilustracji"/>
        <w:rPr>
          <w:rFonts w:eastAsiaTheme="minorEastAsia" w:cstheme="minorBidi"/>
          <w:iCs w:val="0"/>
          <w:sz w:val="22"/>
          <w:szCs w:val="22"/>
          <w:lang w:eastAsia="pl-PL"/>
        </w:rPr>
      </w:pPr>
      <w:hyperlink w:anchor="_Toc68709699" w:history="1">
        <w:r w:rsidR="003026F7" w:rsidRPr="00812C36">
          <w:rPr>
            <w:rStyle w:val="Hipercze"/>
          </w:rPr>
          <w:t>Wykres 5</w:t>
        </w:r>
        <w:r w:rsidR="003026F7" w:rsidRPr="00812C36">
          <w:rPr>
            <w:rStyle w:val="Hipercze"/>
          </w:rPr>
          <w:noBreakHyphen/>
          <w:t>5</w:t>
        </w:r>
        <w:r w:rsidR="003026F7">
          <w:rPr>
            <w:rFonts w:eastAsiaTheme="minorEastAsia" w:cstheme="minorBidi"/>
            <w:iCs w:val="0"/>
            <w:sz w:val="22"/>
            <w:szCs w:val="22"/>
            <w:lang w:eastAsia="pl-PL"/>
          </w:rPr>
          <w:tab/>
        </w:r>
        <w:r w:rsidR="003026F7" w:rsidRPr="00812C36">
          <w:rPr>
            <w:rStyle w:val="Hipercze"/>
          </w:rPr>
          <w:t>Udział jcwp RW z oceną stanu w ogólnej liczbie jcwp RW na obszarze dorzecza Wisły - ocena stanu zgodnie z r.kl.jcwp od 2022 r.</w:t>
        </w:r>
        <w:r w:rsidR="003026F7">
          <w:rPr>
            <w:webHidden/>
          </w:rPr>
          <w:tab/>
        </w:r>
        <w:r w:rsidR="003026F7">
          <w:rPr>
            <w:webHidden/>
          </w:rPr>
          <w:fldChar w:fldCharType="begin"/>
        </w:r>
        <w:r w:rsidR="003026F7">
          <w:rPr>
            <w:webHidden/>
          </w:rPr>
          <w:instrText xml:space="preserve"> PAGEREF _Toc68709699 \h </w:instrText>
        </w:r>
        <w:r w:rsidR="003026F7">
          <w:rPr>
            <w:webHidden/>
          </w:rPr>
        </w:r>
        <w:r w:rsidR="003026F7">
          <w:rPr>
            <w:webHidden/>
          </w:rPr>
          <w:fldChar w:fldCharType="separate"/>
        </w:r>
        <w:r>
          <w:rPr>
            <w:webHidden/>
          </w:rPr>
          <w:t>101</w:t>
        </w:r>
        <w:r w:rsidR="003026F7">
          <w:rPr>
            <w:webHidden/>
          </w:rPr>
          <w:fldChar w:fldCharType="end"/>
        </w:r>
      </w:hyperlink>
    </w:p>
    <w:p w14:paraId="791FBEB0" w14:textId="538F654E" w:rsidR="003026F7" w:rsidRDefault="00B146EE">
      <w:pPr>
        <w:pStyle w:val="Spisilustracji"/>
        <w:rPr>
          <w:rFonts w:eastAsiaTheme="minorEastAsia" w:cstheme="minorBidi"/>
          <w:iCs w:val="0"/>
          <w:sz w:val="22"/>
          <w:szCs w:val="22"/>
          <w:lang w:eastAsia="pl-PL"/>
        </w:rPr>
      </w:pPr>
      <w:hyperlink w:anchor="_Toc68709700" w:history="1">
        <w:r w:rsidR="003026F7" w:rsidRPr="00812C36">
          <w:rPr>
            <w:rStyle w:val="Hipercze"/>
          </w:rPr>
          <w:t>Wykres 5</w:t>
        </w:r>
        <w:r w:rsidR="003026F7" w:rsidRPr="00812C36">
          <w:rPr>
            <w:rStyle w:val="Hipercze"/>
          </w:rPr>
          <w:noBreakHyphen/>
          <w:t>6</w:t>
        </w:r>
        <w:r w:rsidR="003026F7">
          <w:rPr>
            <w:rFonts w:eastAsiaTheme="minorEastAsia" w:cstheme="minorBidi"/>
            <w:iCs w:val="0"/>
            <w:sz w:val="22"/>
            <w:szCs w:val="22"/>
            <w:lang w:eastAsia="pl-PL"/>
          </w:rPr>
          <w:tab/>
        </w:r>
        <w:r w:rsidR="003026F7" w:rsidRPr="00812C36">
          <w:rPr>
            <w:rStyle w:val="Hipercze"/>
          </w:rPr>
          <w:t>Udział jcwp RWr z oceną stanu w ogólnej liczbie jcwp RWr na obszarze dorzecza Wisły - ocena stanu zgodnie z r.kl.jcwp do 2022 r.</w:t>
        </w:r>
        <w:r w:rsidR="003026F7">
          <w:rPr>
            <w:webHidden/>
          </w:rPr>
          <w:tab/>
        </w:r>
        <w:r w:rsidR="003026F7">
          <w:rPr>
            <w:webHidden/>
          </w:rPr>
          <w:fldChar w:fldCharType="begin"/>
        </w:r>
        <w:r w:rsidR="003026F7">
          <w:rPr>
            <w:webHidden/>
          </w:rPr>
          <w:instrText xml:space="preserve"> PAGEREF _Toc68709700 \h </w:instrText>
        </w:r>
        <w:r w:rsidR="003026F7">
          <w:rPr>
            <w:webHidden/>
          </w:rPr>
        </w:r>
        <w:r w:rsidR="003026F7">
          <w:rPr>
            <w:webHidden/>
          </w:rPr>
          <w:fldChar w:fldCharType="separate"/>
        </w:r>
        <w:r>
          <w:rPr>
            <w:webHidden/>
          </w:rPr>
          <w:t>104</w:t>
        </w:r>
        <w:r w:rsidR="003026F7">
          <w:rPr>
            <w:webHidden/>
          </w:rPr>
          <w:fldChar w:fldCharType="end"/>
        </w:r>
      </w:hyperlink>
    </w:p>
    <w:p w14:paraId="51E34D6A" w14:textId="6B25700B" w:rsidR="003026F7" w:rsidRDefault="00B146EE">
      <w:pPr>
        <w:pStyle w:val="Spisilustracji"/>
        <w:rPr>
          <w:rFonts w:eastAsiaTheme="minorEastAsia" w:cstheme="minorBidi"/>
          <w:iCs w:val="0"/>
          <w:sz w:val="22"/>
          <w:szCs w:val="22"/>
          <w:lang w:eastAsia="pl-PL"/>
        </w:rPr>
      </w:pPr>
      <w:hyperlink w:anchor="_Toc68709701" w:history="1">
        <w:r w:rsidR="003026F7" w:rsidRPr="00812C36">
          <w:rPr>
            <w:rStyle w:val="Hipercze"/>
          </w:rPr>
          <w:t>Wykres 5</w:t>
        </w:r>
        <w:r w:rsidR="003026F7" w:rsidRPr="00812C36">
          <w:rPr>
            <w:rStyle w:val="Hipercze"/>
          </w:rPr>
          <w:noBreakHyphen/>
          <w:t>7</w:t>
        </w:r>
        <w:r w:rsidR="003026F7">
          <w:rPr>
            <w:rFonts w:eastAsiaTheme="minorEastAsia" w:cstheme="minorBidi"/>
            <w:iCs w:val="0"/>
            <w:sz w:val="22"/>
            <w:szCs w:val="22"/>
            <w:lang w:eastAsia="pl-PL"/>
          </w:rPr>
          <w:tab/>
        </w:r>
        <w:r w:rsidR="003026F7" w:rsidRPr="00812C36">
          <w:rPr>
            <w:rStyle w:val="Hipercze"/>
          </w:rPr>
          <w:t>Udział jcwp RWr z oceną stanu w ogólnej liczbie jcwp RWr na obszarze dorzecza Wisły - ocena stanu zgodnie z r.kl.jcwp od 2022 r.</w:t>
        </w:r>
        <w:r w:rsidR="003026F7">
          <w:rPr>
            <w:webHidden/>
          </w:rPr>
          <w:tab/>
        </w:r>
        <w:r w:rsidR="003026F7">
          <w:rPr>
            <w:webHidden/>
          </w:rPr>
          <w:fldChar w:fldCharType="begin"/>
        </w:r>
        <w:r w:rsidR="003026F7">
          <w:rPr>
            <w:webHidden/>
          </w:rPr>
          <w:instrText xml:space="preserve"> PAGEREF _Toc68709701 \h </w:instrText>
        </w:r>
        <w:r w:rsidR="003026F7">
          <w:rPr>
            <w:webHidden/>
          </w:rPr>
        </w:r>
        <w:r w:rsidR="003026F7">
          <w:rPr>
            <w:webHidden/>
          </w:rPr>
          <w:fldChar w:fldCharType="separate"/>
        </w:r>
        <w:r>
          <w:rPr>
            <w:webHidden/>
          </w:rPr>
          <w:t>104</w:t>
        </w:r>
        <w:r w:rsidR="003026F7">
          <w:rPr>
            <w:webHidden/>
          </w:rPr>
          <w:fldChar w:fldCharType="end"/>
        </w:r>
      </w:hyperlink>
    </w:p>
    <w:p w14:paraId="181DAF81" w14:textId="6CAA5C1B" w:rsidR="003026F7" w:rsidRDefault="00B146EE">
      <w:pPr>
        <w:pStyle w:val="Spisilustracji"/>
        <w:rPr>
          <w:rFonts w:eastAsiaTheme="minorEastAsia" w:cstheme="minorBidi"/>
          <w:iCs w:val="0"/>
          <w:sz w:val="22"/>
          <w:szCs w:val="22"/>
          <w:lang w:eastAsia="pl-PL"/>
        </w:rPr>
      </w:pPr>
      <w:hyperlink w:anchor="_Toc68709702" w:history="1">
        <w:r w:rsidR="003026F7" w:rsidRPr="00812C36">
          <w:rPr>
            <w:rStyle w:val="Hipercze"/>
          </w:rPr>
          <w:t>Wykres 5</w:t>
        </w:r>
        <w:r w:rsidR="003026F7" w:rsidRPr="00812C36">
          <w:rPr>
            <w:rStyle w:val="Hipercze"/>
          </w:rPr>
          <w:noBreakHyphen/>
          <w:t>8</w:t>
        </w:r>
        <w:r w:rsidR="003026F7">
          <w:rPr>
            <w:rFonts w:eastAsiaTheme="minorEastAsia" w:cstheme="minorBidi"/>
            <w:iCs w:val="0"/>
            <w:sz w:val="22"/>
            <w:szCs w:val="22"/>
            <w:lang w:eastAsia="pl-PL"/>
          </w:rPr>
          <w:tab/>
        </w:r>
        <w:r w:rsidR="003026F7" w:rsidRPr="00812C36">
          <w:rPr>
            <w:rStyle w:val="Hipercze"/>
          </w:rPr>
          <w:t>Udział jcwp LW z oceną stanu w ogólnej liczbie jcwp LW na obszarze dorzecza Wisły - ocena stanu zgodnie z r.kl.jcwp do 2022 r.</w:t>
        </w:r>
        <w:r w:rsidR="003026F7">
          <w:rPr>
            <w:webHidden/>
          </w:rPr>
          <w:tab/>
        </w:r>
        <w:r w:rsidR="003026F7">
          <w:rPr>
            <w:webHidden/>
          </w:rPr>
          <w:fldChar w:fldCharType="begin"/>
        </w:r>
        <w:r w:rsidR="003026F7">
          <w:rPr>
            <w:webHidden/>
          </w:rPr>
          <w:instrText xml:space="preserve"> PAGEREF _Toc68709702 \h </w:instrText>
        </w:r>
        <w:r w:rsidR="003026F7">
          <w:rPr>
            <w:webHidden/>
          </w:rPr>
        </w:r>
        <w:r w:rsidR="003026F7">
          <w:rPr>
            <w:webHidden/>
          </w:rPr>
          <w:fldChar w:fldCharType="separate"/>
        </w:r>
        <w:r>
          <w:rPr>
            <w:webHidden/>
          </w:rPr>
          <w:t>108</w:t>
        </w:r>
        <w:r w:rsidR="003026F7">
          <w:rPr>
            <w:webHidden/>
          </w:rPr>
          <w:fldChar w:fldCharType="end"/>
        </w:r>
      </w:hyperlink>
    </w:p>
    <w:p w14:paraId="45E2B317" w14:textId="2F6DAE30" w:rsidR="003026F7" w:rsidRDefault="00B146EE">
      <w:pPr>
        <w:pStyle w:val="Spisilustracji"/>
        <w:rPr>
          <w:rFonts w:eastAsiaTheme="minorEastAsia" w:cstheme="minorBidi"/>
          <w:iCs w:val="0"/>
          <w:sz w:val="22"/>
          <w:szCs w:val="22"/>
          <w:lang w:eastAsia="pl-PL"/>
        </w:rPr>
      </w:pPr>
      <w:hyperlink w:anchor="_Toc68709703" w:history="1">
        <w:r w:rsidR="003026F7" w:rsidRPr="00812C36">
          <w:rPr>
            <w:rStyle w:val="Hipercze"/>
          </w:rPr>
          <w:t>Wykres 5</w:t>
        </w:r>
        <w:r w:rsidR="003026F7" w:rsidRPr="00812C36">
          <w:rPr>
            <w:rStyle w:val="Hipercze"/>
          </w:rPr>
          <w:noBreakHyphen/>
          <w:t>9</w:t>
        </w:r>
        <w:r w:rsidR="003026F7">
          <w:rPr>
            <w:rFonts w:eastAsiaTheme="minorEastAsia" w:cstheme="minorBidi"/>
            <w:iCs w:val="0"/>
            <w:sz w:val="22"/>
            <w:szCs w:val="22"/>
            <w:lang w:eastAsia="pl-PL"/>
          </w:rPr>
          <w:tab/>
        </w:r>
        <w:r w:rsidR="003026F7" w:rsidRPr="00812C36">
          <w:rPr>
            <w:rStyle w:val="Hipercze"/>
          </w:rPr>
          <w:t>Udział jcwp LW z oceną stanu w ogólnej liczbie jcwp LW na obszarze dorzecza Wisły - ocena stanu zgodnie z r.kl.jcwp od 2022 r.</w:t>
        </w:r>
        <w:r w:rsidR="003026F7">
          <w:rPr>
            <w:webHidden/>
          </w:rPr>
          <w:tab/>
        </w:r>
        <w:r w:rsidR="003026F7">
          <w:rPr>
            <w:webHidden/>
          </w:rPr>
          <w:fldChar w:fldCharType="begin"/>
        </w:r>
        <w:r w:rsidR="003026F7">
          <w:rPr>
            <w:webHidden/>
          </w:rPr>
          <w:instrText xml:space="preserve"> PAGEREF _Toc68709703 \h </w:instrText>
        </w:r>
        <w:r w:rsidR="003026F7">
          <w:rPr>
            <w:webHidden/>
          </w:rPr>
        </w:r>
        <w:r w:rsidR="003026F7">
          <w:rPr>
            <w:webHidden/>
          </w:rPr>
          <w:fldChar w:fldCharType="separate"/>
        </w:r>
        <w:r>
          <w:rPr>
            <w:webHidden/>
          </w:rPr>
          <w:t>108</w:t>
        </w:r>
        <w:r w:rsidR="003026F7">
          <w:rPr>
            <w:webHidden/>
          </w:rPr>
          <w:fldChar w:fldCharType="end"/>
        </w:r>
      </w:hyperlink>
    </w:p>
    <w:p w14:paraId="24FD6148" w14:textId="6F70622F" w:rsidR="003026F7" w:rsidRDefault="00B146EE">
      <w:pPr>
        <w:pStyle w:val="Spisilustracji"/>
        <w:rPr>
          <w:rFonts w:eastAsiaTheme="minorEastAsia" w:cstheme="minorBidi"/>
          <w:iCs w:val="0"/>
          <w:sz w:val="22"/>
          <w:szCs w:val="22"/>
          <w:lang w:eastAsia="pl-PL"/>
        </w:rPr>
      </w:pPr>
      <w:hyperlink w:anchor="_Toc68709704" w:history="1">
        <w:r w:rsidR="003026F7" w:rsidRPr="00812C36">
          <w:rPr>
            <w:rStyle w:val="Hipercze"/>
          </w:rPr>
          <w:t>Wykres 5</w:t>
        </w:r>
        <w:r w:rsidR="003026F7" w:rsidRPr="00812C36">
          <w:rPr>
            <w:rStyle w:val="Hipercze"/>
          </w:rPr>
          <w:noBreakHyphen/>
          <w:t>10</w:t>
        </w:r>
        <w:r w:rsidR="003026F7">
          <w:rPr>
            <w:rFonts w:eastAsiaTheme="minorEastAsia" w:cstheme="minorBidi"/>
            <w:iCs w:val="0"/>
            <w:sz w:val="22"/>
            <w:szCs w:val="22"/>
            <w:lang w:eastAsia="pl-PL"/>
          </w:rPr>
          <w:tab/>
        </w:r>
        <w:r w:rsidR="003026F7" w:rsidRPr="00812C36">
          <w:rPr>
            <w:rStyle w:val="Hipercze"/>
          </w:rPr>
          <w:t>Procent powierzchni regionu wodnego Małej Wisły z jcwpd o słabym stanie chemicznym</w:t>
        </w:r>
        <w:r w:rsidR="003026F7">
          <w:rPr>
            <w:webHidden/>
          </w:rPr>
          <w:tab/>
        </w:r>
        <w:r w:rsidR="003026F7">
          <w:rPr>
            <w:webHidden/>
          </w:rPr>
          <w:fldChar w:fldCharType="begin"/>
        </w:r>
        <w:r w:rsidR="003026F7">
          <w:rPr>
            <w:webHidden/>
          </w:rPr>
          <w:instrText xml:space="preserve"> PAGEREF _Toc68709704 \h </w:instrText>
        </w:r>
        <w:r w:rsidR="003026F7">
          <w:rPr>
            <w:webHidden/>
          </w:rPr>
        </w:r>
        <w:r w:rsidR="003026F7">
          <w:rPr>
            <w:webHidden/>
          </w:rPr>
          <w:fldChar w:fldCharType="separate"/>
        </w:r>
        <w:r>
          <w:rPr>
            <w:webHidden/>
          </w:rPr>
          <w:t>135</w:t>
        </w:r>
        <w:r w:rsidR="003026F7">
          <w:rPr>
            <w:webHidden/>
          </w:rPr>
          <w:fldChar w:fldCharType="end"/>
        </w:r>
      </w:hyperlink>
    </w:p>
    <w:p w14:paraId="2789DE86" w14:textId="7E735F2A" w:rsidR="003026F7" w:rsidRDefault="00B146EE">
      <w:pPr>
        <w:pStyle w:val="Spisilustracji"/>
        <w:rPr>
          <w:rFonts w:eastAsiaTheme="minorEastAsia" w:cstheme="minorBidi"/>
          <w:iCs w:val="0"/>
          <w:sz w:val="22"/>
          <w:szCs w:val="22"/>
          <w:lang w:eastAsia="pl-PL"/>
        </w:rPr>
      </w:pPr>
      <w:hyperlink w:anchor="_Toc68709705" w:history="1">
        <w:r w:rsidR="003026F7" w:rsidRPr="00812C36">
          <w:rPr>
            <w:rStyle w:val="Hipercze"/>
          </w:rPr>
          <w:t>Wykres 5</w:t>
        </w:r>
        <w:r w:rsidR="003026F7" w:rsidRPr="00812C36">
          <w:rPr>
            <w:rStyle w:val="Hipercze"/>
          </w:rPr>
          <w:noBreakHyphen/>
          <w:t>11</w:t>
        </w:r>
        <w:r w:rsidR="003026F7">
          <w:rPr>
            <w:rFonts w:eastAsiaTheme="minorEastAsia" w:cstheme="minorBidi"/>
            <w:iCs w:val="0"/>
            <w:sz w:val="22"/>
            <w:szCs w:val="22"/>
            <w:lang w:eastAsia="pl-PL"/>
          </w:rPr>
          <w:tab/>
        </w:r>
        <w:r w:rsidR="003026F7" w:rsidRPr="00812C36">
          <w:rPr>
            <w:rStyle w:val="Hipercze"/>
          </w:rPr>
          <w:t>Procent powierzchni regionu wodnego Górnej-Zachodniej Wisły z jcwpd o słabym stanie chemicznym</w:t>
        </w:r>
        <w:r w:rsidR="003026F7">
          <w:rPr>
            <w:webHidden/>
          </w:rPr>
          <w:tab/>
        </w:r>
        <w:r w:rsidR="003026F7">
          <w:rPr>
            <w:webHidden/>
          </w:rPr>
          <w:fldChar w:fldCharType="begin"/>
        </w:r>
        <w:r w:rsidR="003026F7">
          <w:rPr>
            <w:webHidden/>
          </w:rPr>
          <w:instrText xml:space="preserve"> PAGEREF _Toc68709705 \h </w:instrText>
        </w:r>
        <w:r w:rsidR="003026F7">
          <w:rPr>
            <w:webHidden/>
          </w:rPr>
        </w:r>
        <w:r w:rsidR="003026F7">
          <w:rPr>
            <w:webHidden/>
          </w:rPr>
          <w:fldChar w:fldCharType="separate"/>
        </w:r>
        <w:r>
          <w:rPr>
            <w:webHidden/>
          </w:rPr>
          <w:t>136</w:t>
        </w:r>
        <w:r w:rsidR="003026F7">
          <w:rPr>
            <w:webHidden/>
          </w:rPr>
          <w:fldChar w:fldCharType="end"/>
        </w:r>
      </w:hyperlink>
    </w:p>
    <w:p w14:paraId="6F2A8C93" w14:textId="22241769" w:rsidR="003026F7" w:rsidRDefault="00B146EE">
      <w:pPr>
        <w:pStyle w:val="Spisilustracji"/>
        <w:rPr>
          <w:rFonts w:eastAsiaTheme="minorEastAsia" w:cstheme="minorBidi"/>
          <w:iCs w:val="0"/>
          <w:sz w:val="22"/>
          <w:szCs w:val="22"/>
          <w:lang w:eastAsia="pl-PL"/>
        </w:rPr>
      </w:pPr>
      <w:hyperlink w:anchor="_Toc68709706" w:history="1">
        <w:r w:rsidR="003026F7" w:rsidRPr="00812C36">
          <w:rPr>
            <w:rStyle w:val="Hipercze"/>
          </w:rPr>
          <w:t>Wykres 5</w:t>
        </w:r>
        <w:r w:rsidR="003026F7" w:rsidRPr="00812C36">
          <w:rPr>
            <w:rStyle w:val="Hipercze"/>
          </w:rPr>
          <w:noBreakHyphen/>
          <w:t>12</w:t>
        </w:r>
        <w:r w:rsidR="003026F7">
          <w:rPr>
            <w:rFonts w:eastAsiaTheme="minorEastAsia" w:cstheme="minorBidi"/>
            <w:iCs w:val="0"/>
            <w:sz w:val="22"/>
            <w:szCs w:val="22"/>
            <w:lang w:eastAsia="pl-PL"/>
          </w:rPr>
          <w:tab/>
        </w:r>
        <w:r w:rsidR="003026F7" w:rsidRPr="00812C36">
          <w:rPr>
            <w:rStyle w:val="Hipercze"/>
          </w:rPr>
          <w:t>Procent powierzchni regionu wodnego Górnej-Wschodniej Wisły z jcwpd o słabym stanie chemicznym</w:t>
        </w:r>
        <w:r w:rsidR="003026F7">
          <w:rPr>
            <w:webHidden/>
          </w:rPr>
          <w:tab/>
        </w:r>
        <w:r w:rsidR="003026F7">
          <w:rPr>
            <w:webHidden/>
          </w:rPr>
          <w:fldChar w:fldCharType="begin"/>
        </w:r>
        <w:r w:rsidR="003026F7">
          <w:rPr>
            <w:webHidden/>
          </w:rPr>
          <w:instrText xml:space="preserve"> PAGEREF _Toc68709706 \h </w:instrText>
        </w:r>
        <w:r w:rsidR="003026F7">
          <w:rPr>
            <w:webHidden/>
          </w:rPr>
        </w:r>
        <w:r w:rsidR="003026F7">
          <w:rPr>
            <w:webHidden/>
          </w:rPr>
          <w:fldChar w:fldCharType="separate"/>
        </w:r>
        <w:r>
          <w:rPr>
            <w:webHidden/>
          </w:rPr>
          <w:t>136</w:t>
        </w:r>
        <w:r w:rsidR="003026F7">
          <w:rPr>
            <w:webHidden/>
          </w:rPr>
          <w:fldChar w:fldCharType="end"/>
        </w:r>
      </w:hyperlink>
    </w:p>
    <w:p w14:paraId="4E5FD1B2" w14:textId="4C4F0463" w:rsidR="003026F7" w:rsidRDefault="00B146EE">
      <w:pPr>
        <w:pStyle w:val="Spisilustracji"/>
        <w:rPr>
          <w:rFonts w:eastAsiaTheme="minorEastAsia" w:cstheme="minorBidi"/>
          <w:iCs w:val="0"/>
          <w:sz w:val="22"/>
          <w:szCs w:val="22"/>
          <w:lang w:eastAsia="pl-PL"/>
        </w:rPr>
      </w:pPr>
      <w:hyperlink w:anchor="_Toc68709707" w:history="1">
        <w:r w:rsidR="003026F7" w:rsidRPr="00812C36">
          <w:rPr>
            <w:rStyle w:val="Hipercze"/>
          </w:rPr>
          <w:t>Wykres 5</w:t>
        </w:r>
        <w:r w:rsidR="003026F7" w:rsidRPr="00812C36">
          <w:rPr>
            <w:rStyle w:val="Hipercze"/>
          </w:rPr>
          <w:noBreakHyphen/>
          <w:t>13</w:t>
        </w:r>
        <w:r w:rsidR="003026F7">
          <w:rPr>
            <w:rFonts w:eastAsiaTheme="minorEastAsia" w:cstheme="minorBidi"/>
            <w:iCs w:val="0"/>
            <w:sz w:val="22"/>
            <w:szCs w:val="22"/>
            <w:lang w:eastAsia="pl-PL"/>
          </w:rPr>
          <w:tab/>
        </w:r>
        <w:r w:rsidR="003026F7" w:rsidRPr="00812C36">
          <w:rPr>
            <w:rStyle w:val="Hipercze"/>
          </w:rPr>
          <w:t>Procent powierzchni regionu wodnego Środkowej Wisły z jcwpd o słabym stanie chemicznym</w:t>
        </w:r>
        <w:r w:rsidR="003026F7">
          <w:rPr>
            <w:webHidden/>
          </w:rPr>
          <w:tab/>
        </w:r>
        <w:r w:rsidR="003026F7">
          <w:rPr>
            <w:webHidden/>
          </w:rPr>
          <w:fldChar w:fldCharType="begin"/>
        </w:r>
        <w:r w:rsidR="003026F7">
          <w:rPr>
            <w:webHidden/>
          </w:rPr>
          <w:instrText xml:space="preserve"> PAGEREF _Toc68709707 \h </w:instrText>
        </w:r>
        <w:r w:rsidR="003026F7">
          <w:rPr>
            <w:webHidden/>
          </w:rPr>
        </w:r>
        <w:r w:rsidR="003026F7">
          <w:rPr>
            <w:webHidden/>
          </w:rPr>
          <w:fldChar w:fldCharType="separate"/>
        </w:r>
        <w:r>
          <w:rPr>
            <w:webHidden/>
          </w:rPr>
          <w:t>137</w:t>
        </w:r>
        <w:r w:rsidR="003026F7">
          <w:rPr>
            <w:webHidden/>
          </w:rPr>
          <w:fldChar w:fldCharType="end"/>
        </w:r>
      </w:hyperlink>
    </w:p>
    <w:p w14:paraId="4CFC81E4" w14:textId="4B7D4FA8" w:rsidR="003026F7" w:rsidRDefault="00B146EE">
      <w:pPr>
        <w:pStyle w:val="Spisilustracji"/>
        <w:rPr>
          <w:rFonts w:eastAsiaTheme="minorEastAsia" w:cstheme="minorBidi"/>
          <w:iCs w:val="0"/>
          <w:sz w:val="22"/>
          <w:szCs w:val="22"/>
          <w:lang w:eastAsia="pl-PL"/>
        </w:rPr>
      </w:pPr>
      <w:hyperlink w:anchor="_Toc68709708" w:history="1">
        <w:r w:rsidR="003026F7" w:rsidRPr="00812C36">
          <w:rPr>
            <w:rStyle w:val="Hipercze"/>
          </w:rPr>
          <w:t>Wykres 5</w:t>
        </w:r>
        <w:r w:rsidR="003026F7" w:rsidRPr="00812C36">
          <w:rPr>
            <w:rStyle w:val="Hipercze"/>
          </w:rPr>
          <w:noBreakHyphen/>
          <w:t>14</w:t>
        </w:r>
        <w:r w:rsidR="003026F7">
          <w:rPr>
            <w:rFonts w:eastAsiaTheme="minorEastAsia" w:cstheme="minorBidi"/>
            <w:iCs w:val="0"/>
            <w:sz w:val="22"/>
            <w:szCs w:val="22"/>
            <w:lang w:eastAsia="pl-PL"/>
          </w:rPr>
          <w:tab/>
        </w:r>
        <w:r w:rsidR="003026F7" w:rsidRPr="00812C36">
          <w:rPr>
            <w:rStyle w:val="Hipercze"/>
          </w:rPr>
          <w:t>Procent powierzchni regionu wodnego Małej Wisły z jcwpd o słabym stanie ilościowym</w:t>
        </w:r>
        <w:r w:rsidR="003026F7">
          <w:rPr>
            <w:webHidden/>
          </w:rPr>
          <w:tab/>
        </w:r>
        <w:r w:rsidR="003026F7">
          <w:rPr>
            <w:webHidden/>
          </w:rPr>
          <w:fldChar w:fldCharType="begin"/>
        </w:r>
        <w:r w:rsidR="003026F7">
          <w:rPr>
            <w:webHidden/>
          </w:rPr>
          <w:instrText xml:space="preserve"> PAGEREF _Toc68709708 \h </w:instrText>
        </w:r>
        <w:r w:rsidR="003026F7">
          <w:rPr>
            <w:webHidden/>
          </w:rPr>
        </w:r>
        <w:r w:rsidR="003026F7">
          <w:rPr>
            <w:webHidden/>
          </w:rPr>
          <w:fldChar w:fldCharType="separate"/>
        </w:r>
        <w:r>
          <w:rPr>
            <w:webHidden/>
          </w:rPr>
          <w:t>139</w:t>
        </w:r>
        <w:r w:rsidR="003026F7">
          <w:rPr>
            <w:webHidden/>
          </w:rPr>
          <w:fldChar w:fldCharType="end"/>
        </w:r>
      </w:hyperlink>
    </w:p>
    <w:p w14:paraId="0E0FD4B5" w14:textId="553121D9" w:rsidR="003026F7" w:rsidRDefault="00B146EE">
      <w:pPr>
        <w:pStyle w:val="Spisilustracji"/>
        <w:rPr>
          <w:rFonts w:eastAsiaTheme="minorEastAsia" w:cstheme="minorBidi"/>
          <w:iCs w:val="0"/>
          <w:sz w:val="22"/>
          <w:szCs w:val="22"/>
          <w:lang w:eastAsia="pl-PL"/>
        </w:rPr>
      </w:pPr>
      <w:hyperlink w:anchor="_Toc68709709" w:history="1">
        <w:r w:rsidR="003026F7" w:rsidRPr="00812C36">
          <w:rPr>
            <w:rStyle w:val="Hipercze"/>
          </w:rPr>
          <w:t>Wykres 5</w:t>
        </w:r>
        <w:r w:rsidR="003026F7" w:rsidRPr="00812C36">
          <w:rPr>
            <w:rStyle w:val="Hipercze"/>
          </w:rPr>
          <w:noBreakHyphen/>
          <w:t>15</w:t>
        </w:r>
        <w:r w:rsidR="003026F7">
          <w:rPr>
            <w:rFonts w:eastAsiaTheme="minorEastAsia" w:cstheme="minorBidi"/>
            <w:iCs w:val="0"/>
            <w:sz w:val="22"/>
            <w:szCs w:val="22"/>
            <w:lang w:eastAsia="pl-PL"/>
          </w:rPr>
          <w:tab/>
        </w:r>
        <w:r w:rsidR="003026F7" w:rsidRPr="00812C36">
          <w:rPr>
            <w:rStyle w:val="Hipercze"/>
          </w:rPr>
          <w:t>Procent powierzchni regionu wodnego Górnej-Zachodniej Wisły z jcwpd o słabym stanie ilościowym</w:t>
        </w:r>
        <w:r w:rsidR="003026F7">
          <w:rPr>
            <w:webHidden/>
          </w:rPr>
          <w:tab/>
        </w:r>
        <w:r w:rsidR="003026F7">
          <w:rPr>
            <w:webHidden/>
          </w:rPr>
          <w:fldChar w:fldCharType="begin"/>
        </w:r>
        <w:r w:rsidR="003026F7">
          <w:rPr>
            <w:webHidden/>
          </w:rPr>
          <w:instrText xml:space="preserve"> PAGEREF _Toc68709709 \h </w:instrText>
        </w:r>
        <w:r w:rsidR="003026F7">
          <w:rPr>
            <w:webHidden/>
          </w:rPr>
        </w:r>
        <w:r w:rsidR="003026F7">
          <w:rPr>
            <w:webHidden/>
          </w:rPr>
          <w:fldChar w:fldCharType="separate"/>
        </w:r>
        <w:r>
          <w:rPr>
            <w:webHidden/>
          </w:rPr>
          <w:t>140</w:t>
        </w:r>
        <w:r w:rsidR="003026F7">
          <w:rPr>
            <w:webHidden/>
          </w:rPr>
          <w:fldChar w:fldCharType="end"/>
        </w:r>
      </w:hyperlink>
    </w:p>
    <w:p w14:paraId="105FE52B" w14:textId="00E9EB9D" w:rsidR="003026F7" w:rsidRDefault="00B146EE">
      <w:pPr>
        <w:pStyle w:val="Spisilustracji"/>
        <w:rPr>
          <w:rFonts w:eastAsiaTheme="minorEastAsia" w:cstheme="minorBidi"/>
          <w:iCs w:val="0"/>
          <w:sz w:val="22"/>
          <w:szCs w:val="22"/>
          <w:lang w:eastAsia="pl-PL"/>
        </w:rPr>
      </w:pPr>
      <w:hyperlink w:anchor="_Toc68709710" w:history="1">
        <w:r w:rsidR="003026F7" w:rsidRPr="00812C36">
          <w:rPr>
            <w:rStyle w:val="Hipercze"/>
          </w:rPr>
          <w:t>Wykres 6</w:t>
        </w:r>
        <w:r w:rsidR="003026F7" w:rsidRPr="00812C36">
          <w:rPr>
            <w:rStyle w:val="Hipercze"/>
          </w:rPr>
          <w:noBreakHyphen/>
          <w:t>1</w:t>
        </w:r>
        <w:r w:rsidR="003026F7">
          <w:rPr>
            <w:rFonts w:eastAsiaTheme="minorEastAsia" w:cstheme="minorBidi"/>
            <w:iCs w:val="0"/>
            <w:sz w:val="22"/>
            <w:szCs w:val="22"/>
            <w:lang w:eastAsia="pl-PL"/>
          </w:rPr>
          <w:tab/>
        </w:r>
        <w:r w:rsidR="003026F7" w:rsidRPr="00812C36">
          <w:rPr>
            <w:rStyle w:val="Hipercze"/>
          </w:rPr>
          <w:t>Częstość przekroczeń wartości granicznych (≥50%) w wodzie i biocie w podziale na typ wód (LW, RW, RWr, CW, TW)</w:t>
        </w:r>
        <w:r w:rsidR="003026F7">
          <w:rPr>
            <w:webHidden/>
          </w:rPr>
          <w:tab/>
        </w:r>
        <w:r w:rsidR="003026F7">
          <w:rPr>
            <w:webHidden/>
          </w:rPr>
          <w:fldChar w:fldCharType="begin"/>
        </w:r>
        <w:r w:rsidR="003026F7">
          <w:rPr>
            <w:webHidden/>
          </w:rPr>
          <w:instrText xml:space="preserve"> PAGEREF _Toc68709710 \h </w:instrText>
        </w:r>
        <w:r w:rsidR="003026F7">
          <w:rPr>
            <w:webHidden/>
          </w:rPr>
        </w:r>
        <w:r w:rsidR="003026F7">
          <w:rPr>
            <w:webHidden/>
          </w:rPr>
          <w:fldChar w:fldCharType="separate"/>
        </w:r>
        <w:r>
          <w:rPr>
            <w:webHidden/>
          </w:rPr>
          <w:t>144</w:t>
        </w:r>
        <w:r w:rsidR="003026F7">
          <w:rPr>
            <w:webHidden/>
          </w:rPr>
          <w:fldChar w:fldCharType="end"/>
        </w:r>
      </w:hyperlink>
    </w:p>
    <w:p w14:paraId="49E76C0D" w14:textId="17AC2127" w:rsidR="003026F7" w:rsidRDefault="00B146EE">
      <w:pPr>
        <w:pStyle w:val="Spisilustracji"/>
        <w:rPr>
          <w:rFonts w:eastAsiaTheme="minorEastAsia" w:cstheme="minorBidi"/>
          <w:iCs w:val="0"/>
          <w:sz w:val="22"/>
          <w:szCs w:val="22"/>
          <w:lang w:eastAsia="pl-PL"/>
        </w:rPr>
      </w:pPr>
      <w:hyperlink w:anchor="_Toc68709711" w:history="1">
        <w:r w:rsidR="003026F7" w:rsidRPr="00812C36">
          <w:rPr>
            <w:rStyle w:val="Hipercze"/>
          </w:rPr>
          <w:t>Wykres 7</w:t>
        </w:r>
        <w:r w:rsidR="003026F7" w:rsidRPr="00812C36">
          <w:rPr>
            <w:rStyle w:val="Hipercze"/>
          </w:rPr>
          <w:noBreakHyphen/>
          <w:t>1</w:t>
        </w:r>
        <w:r w:rsidR="003026F7">
          <w:rPr>
            <w:rFonts w:eastAsiaTheme="minorEastAsia" w:cstheme="minorBidi"/>
            <w:iCs w:val="0"/>
            <w:sz w:val="22"/>
            <w:szCs w:val="22"/>
            <w:lang w:eastAsia="pl-PL"/>
          </w:rPr>
          <w:tab/>
        </w:r>
        <w:r w:rsidR="003026F7" w:rsidRPr="00812C36">
          <w:rPr>
            <w:rStyle w:val="Hipercze"/>
          </w:rPr>
          <w:t>Udział liczby jcwp RW ze zidentyfikowaną daną presją znaczącą w ogólnej liczbie jcwp RW poddanych presji - obszar dorzecza Wisły</w:t>
        </w:r>
        <w:r w:rsidR="003026F7">
          <w:rPr>
            <w:webHidden/>
          </w:rPr>
          <w:tab/>
        </w:r>
        <w:r w:rsidR="003026F7">
          <w:rPr>
            <w:webHidden/>
          </w:rPr>
          <w:fldChar w:fldCharType="begin"/>
        </w:r>
        <w:r w:rsidR="003026F7">
          <w:rPr>
            <w:webHidden/>
          </w:rPr>
          <w:instrText xml:space="preserve"> PAGEREF _Toc68709711 \h </w:instrText>
        </w:r>
        <w:r w:rsidR="003026F7">
          <w:rPr>
            <w:webHidden/>
          </w:rPr>
        </w:r>
        <w:r w:rsidR="003026F7">
          <w:rPr>
            <w:webHidden/>
          </w:rPr>
          <w:fldChar w:fldCharType="separate"/>
        </w:r>
        <w:r>
          <w:rPr>
            <w:webHidden/>
          </w:rPr>
          <w:t>152</w:t>
        </w:r>
        <w:r w:rsidR="003026F7">
          <w:rPr>
            <w:webHidden/>
          </w:rPr>
          <w:fldChar w:fldCharType="end"/>
        </w:r>
      </w:hyperlink>
    </w:p>
    <w:p w14:paraId="4E2908DC" w14:textId="7D360A75" w:rsidR="003026F7" w:rsidRDefault="00B146EE">
      <w:pPr>
        <w:pStyle w:val="Spisilustracji"/>
        <w:rPr>
          <w:rFonts w:eastAsiaTheme="minorEastAsia" w:cstheme="minorBidi"/>
          <w:iCs w:val="0"/>
          <w:sz w:val="22"/>
          <w:szCs w:val="22"/>
          <w:lang w:eastAsia="pl-PL"/>
        </w:rPr>
      </w:pPr>
      <w:hyperlink w:anchor="_Toc68709712" w:history="1">
        <w:r w:rsidR="003026F7" w:rsidRPr="00812C36">
          <w:rPr>
            <w:rStyle w:val="Hipercze"/>
          </w:rPr>
          <w:t>Wykres 7</w:t>
        </w:r>
        <w:r w:rsidR="003026F7" w:rsidRPr="00812C36">
          <w:rPr>
            <w:rStyle w:val="Hipercze"/>
          </w:rPr>
          <w:noBreakHyphen/>
          <w:t>2</w:t>
        </w:r>
        <w:r w:rsidR="003026F7">
          <w:rPr>
            <w:rFonts w:eastAsiaTheme="minorEastAsia" w:cstheme="minorBidi"/>
            <w:iCs w:val="0"/>
            <w:sz w:val="22"/>
            <w:szCs w:val="22"/>
            <w:lang w:eastAsia="pl-PL"/>
          </w:rPr>
          <w:tab/>
        </w:r>
        <w:r w:rsidR="003026F7" w:rsidRPr="00812C36">
          <w:rPr>
            <w:rStyle w:val="Hipercze"/>
          </w:rPr>
          <w:t>Udział liczby jcwp o zidentyfikowanej presji znaczącą umiarkowaną i silną na elementy biologiczne zależne od hydromorfologii w podziale na poszczególne regiony wodne obszaru dorzecza Wisły</w:t>
        </w:r>
        <w:r w:rsidR="003026F7">
          <w:rPr>
            <w:webHidden/>
          </w:rPr>
          <w:tab/>
        </w:r>
        <w:r w:rsidR="003026F7">
          <w:rPr>
            <w:webHidden/>
          </w:rPr>
          <w:fldChar w:fldCharType="begin"/>
        </w:r>
        <w:r w:rsidR="003026F7">
          <w:rPr>
            <w:webHidden/>
          </w:rPr>
          <w:instrText xml:space="preserve"> PAGEREF _Toc68709712 \h </w:instrText>
        </w:r>
        <w:r w:rsidR="003026F7">
          <w:rPr>
            <w:webHidden/>
          </w:rPr>
        </w:r>
        <w:r w:rsidR="003026F7">
          <w:rPr>
            <w:webHidden/>
          </w:rPr>
          <w:fldChar w:fldCharType="separate"/>
        </w:r>
        <w:r>
          <w:rPr>
            <w:webHidden/>
          </w:rPr>
          <w:t>154</w:t>
        </w:r>
        <w:r w:rsidR="003026F7">
          <w:rPr>
            <w:webHidden/>
          </w:rPr>
          <w:fldChar w:fldCharType="end"/>
        </w:r>
      </w:hyperlink>
    </w:p>
    <w:p w14:paraId="1745CD78" w14:textId="25EC2E33" w:rsidR="003026F7" w:rsidRDefault="00B146EE">
      <w:pPr>
        <w:pStyle w:val="Spisilustracji"/>
        <w:rPr>
          <w:rFonts w:eastAsiaTheme="minorEastAsia" w:cstheme="minorBidi"/>
          <w:iCs w:val="0"/>
          <w:sz w:val="22"/>
          <w:szCs w:val="22"/>
          <w:lang w:eastAsia="pl-PL"/>
        </w:rPr>
      </w:pPr>
      <w:hyperlink w:anchor="_Toc68709713" w:history="1">
        <w:r w:rsidR="003026F7" w:rsidRPr="00812C36">
          <w:rPr>
            <w:rStyle w:val="Hipercze"/>
          </w:rPr>
          <w:t>Wykres 7</w:t>
        </w:r>
        <w:r w:rsidR="003026F7" w:rsidRPr="00812C36">
          <w:rPr>
            <w:rStyle w:val="Hipercze"/>
          </w:rPr>
          <w:noBreakHyphen/>
          <w:t>3</w:t>
        </w:r>
        <w:r w:rsidR="003026F7">
          <w:rPr>
            <w:rFonts w:eastAsiaTheme="minorEastAsia" w:cstheme="minorBidi"/>
            <w:iCs w:val="0"/>
            <w:sz w:val="22"/>
            <w:szCs w:val="22"/>
            <w:lang w:eastAsia="pl-PL"/>
          </w:rPr>
          <w:tab/>
        </w:r>
        <w:r w:rsidR="003026F7" w:rsidRPr="00812C36">
          <w:rPr>
            <w:rStyle w:val="Hipercze"/>
          </w:rPr>
          <w:t>Udział liczby jcwp ze zidentyfikowaną presją znaczącą umiarkowaną i silną na elementy biologiczne zależne od fizykochemii (trofii) w podziale na poszczególne regiony wodne obszaru dorzecza Wisły</w:t>
        </w:r>
        <w:r w:rsidR="003026F7">
          <w:rPr>
            <w:webHidden/>
          </w:rPr>
          <w:tab/>
        </w:r>
        <w:r w:rsidR="003026F7">
          <w:rPr>
            <w:webHidden/>
          </w:rPr>
          <w:fldChar w:fldCharType="begin"/>
        </w:r>
        <w:r w:rsidR="003026F7">
          <w:rPr>
            <w:webHidden/>
          </w:rPr>
          <w:instrText xml:space="preserve"> PAGEREF _Toc68709713 \h </w:instrText>
        </w:r>
        <w:r w:rsidR="003026F7">
          <w:rPr>
            <w:webHidden/>
          </w:rPr>
        </w:r>
        <w:r w:rsidR="003026F7">
          <w:rPr>
            <w:webHidden/>
          </w:rPr>
          <w:fldChar w:fldCharType="separate"/>
        </w:r>
        <w:r>
          <w:rPr>
            <w:webHidden/>
          </w:rPr>
          <w:t>155</w:t>
        </w:r>
        <w:r w:rsidR="003026F7">
          <w:rPr>
            <w:webHidden/>
          </w:rPr>
          <w:fldChar w:fldCharType="end"/>
        </w:r>
      </w:hyperlink>
    </w:p>
    <w:p w14:paraId="6BE83D7F" w14:textId="6E319F29" w:rsidR="003026F7" w:rsidRDefault="00B146EE">
      <w:pPr>
        <w:pStyle w:val="Spisilustracji"/>
        <w:rPr>
          <w:rFonts w:eastAsiaTheme="minorEastAsia" w:cstheme="minorBidi"/>
          <w:iCs w:val="0"/>
          <w:sz w:val="22"/>
          <w:szCs w:val="22"/>
          <w:lang w:eastAsia="pl-PL"/>
        </w:rPr>
      </w:pPr>
      <w:hyperlink w:anchor="_Toc68709714" w:history="1">
        <w:r w:rsidR="003026F7" w:rsidRPr="00812C36">
          <w:rPr>
            <w:rStyle w:val="Hipercze"/>
          </w:rPr>
          <w:t>Wykres 7</w:t>
        </w:r>
        <w:r w:rsidR="003026F7" w:rsidRPr="00812C36">
          <w:rPr>
            <w:rStyle w:val="Hipercze"/>
          </w:rPr>
          <w:noBreakHyphen/>
          <w:t>4</w:t>
        </w:r>
        <w:r w:rsidR="003026F7">
          <w:rPr>
            <w:rFonts w:eastAsiaTheme="minorEastAsia" w:cstheme="minorBidi"/>
            <w:iCs w:val="0"/>
            <w:sz w:val="22"/>
            <w:szCs w:val="22"/>
            <w:lang w:eastAsia="pl-PL"/>
          </w:rPr>
          <w:tab/>
        </w:r>
        <w:r w:rsidR="003026F7" w:rsidRPr="00812C36">
          <w:rPr>
            <w:rStyle w:val="Hipercze"/>
          </w:rPr>
          <w:t>Zestawienie oceny ryzyka nieosiągnięcia celów środowiskowych dla elementów biologicznych zależnych od hydromorfologii w podziale na regiony wodne dorzecza Wisły</w:t>
        </w:r>
        <w:r w:rsidR="003026F7">
          <w:rPr>
            <w:webHidden/>
          </w:rPr>
          <w:tab/>
        </w:r>
        <w:r w:rsidR="003026F7">
          <w:rPr>
            <w:webHidden/>
          </w:rPr>
          <w:fldChar w:fldCharType="begin"/>
        </w:r>
        <w:r w:rsidR="003026F7">
          <w:rPr>
            <w:webHidden/>
          </w:rPr>
          <w:instrText xml:space="preserve"> PAGEREF _Toc68709714 \h </w:instrText>
        </w:r>
        <w:r w:rsidR="003026F7">
          <w:rPr>
            <w:webHidden/>
          </w:rPr>
        </w:r>
        <w:r w:rsidR="003026F7">
          <w:rPr>
            <w:webHidden/>
          </w:rPr>
          <w:fldChar w:fldCharType="separate"/>
        </w:r>
        <w:r>
          <w:rPr>
            <w:webHidden/>
          </w:rPr>
          <w:t>156</w:t>
        </w:r>
        <w:r w:rsidR="003026F7">
          <w:rPr>
            <w:webHidden/>
          </w:rPr>
          <w:fldChar w:fldCharType="end"/>
        </w:r>
      </w:hyperlink>
    </w:p>
    <w:p w14:paraId="478C2739" w14:textId="0EC530E3" w:rsidR="003026F7" w:rsidRDefault="00B146EE">
      <w:pPr>
        <w:pStyle w:val="Spisilustracji"/>
        <w:rPr>
          <w:rFonts w:eastAsiaTheme="minorEastAsia" w:cstheme="minorBidi"/>
          <w:iCs w:val="0"/>
          <w:sz w:val="22"/>
          <w:szCs w:val="22"/>
          <w:lang w:eastAsia="pl-PL"/>
        </w:rPr>
      </w:pPr>
      <w:hyperlink w:anchor="_Toc68709715" w:history="1">
        <w:r w:rsidR="003026F7" w:rsidRPr="00812C36">
          <w:rPr>
            <w:rStyle w:val="Hipercze"/>
          </w:rPr>
          <w:t>Wykres 7</w:t>
        </w:r>
        <w:r w:rsidR="003026F7" w:rsidRPr="00812C36">
          <w:rPr>
            <w:rStyle w:val="Hipercze"/>
          </w:rPr>
          <w:noBreakHyphen/>
          <w:t>5</w:t>
        </w:r>
        <w:r w:rsidR="003026F7">
          <w:rPr>
            <w:rFonts w:eastAsiaTheme="minorEastAsia" w:cstheme="minorBidi"/>
            <w:iCs w:val="0"/>
            <w:sz w:val="22"/>
            <w:szCs w:val="22"/>
            <w:lang w:eastAsia="pl-PL"/>
          </w:rPr>
          <w:tab/>
        </w:r>
        <w:r w:rsidR="003026F7" w:rsidRPr="00812C36">
          <w:rPr>
            <w:rStyle w:val="Hipercze"/>
            <w:lang w:val="pl"/>
          </w:rPr>
          <w:t>Zestawienie oceny ryzyka nieosiągnięcia celów środowiskowych dla elementów biologicznych zależnych od fizykochemii w podziale na regiony wodne dorzecza Wisły</w:t>
        </w:r>
        <w:r w:rsidR="003026F7">
          <w:rPr>
            <w:webHidden/>
          </w:rPr>
          <w:tab/>
        </w:r>
        <w:r w:rsidR="003026F7">
          <w:rPr>
            <w:webHidden/>
          </w:rPr>
          <w:fldChar w:fldCharType="begin"/>
        </w:r>
        <w:r w:rsidR="003026F7">
          <w:rPr>
            <w:webHidden/>
          </w:rPr>
          <w:instrText xml:space="preserve"> PAGEREF _Toc68709715 \h </w:instrText>
        </w:r>
        <w:r w:rsidR="003026F7">
          <w:rPr>
            <w:webHidden/>
          </w:rPr>
        </w:r>
        <w:r w:rsidR="003026F7">
          <w:rPr>
            <w:webHidden/>
          </w:rPr>
          <w:fldChar w:fldCharType="separate"/>
        </w:r>
        <w:r>
          <w:rPr>
            <w:webHidden/>
          </w:rPr>
          <w:t>157</w:t>
        </w:r>
        <w:r w:rsidR="003026F7">
          <w:rPr>
            <w:webHidden/>
          </w:rPr>
          <w:fldChar w:fldCharType="end"/>
        </w:r>
      </w:hyperlink>
    </w:p>
    <w:p w14:paraId="66C999BC" w14:textId="68737BC4" w:rsidR="003026F7" w:rsidRDefault="00B146EE">
      <w:pPr>
        <w:pStyle w:val="Spisilustracji"/>
        <w:rPr>
          <w:rFonts w:eastAsiaTheme="minorEastAsia" w:cstheme="minorBidi"/>
          <w:iCs w:val="0"/>
          <w:sz w:val="22"/>
          <w:szCs w:val="22"/>
          <w:lang w:eastAsia="pl-PL"/>
        </w:rPr>
      </w:pPr>
      <w:hyperlink w:anchor="_Toc68709716" w:history="1">
        <w:r w:rsidR="003026F7" w:rsidRPr="00812C36">
          <w:rPr>
            <w:rStyle w:val="Hipercze"/>
          </w:rPr>
          <w:t>Wykres 7</w:t>
        </w:r>
        <w:r w:rsidR="003026F7" w:rsidRPr="00812C36">
          <w:rPr>
            <w:rStyle w:val="Hipercze"/>
          </w:rPr>
          <w:noBreakHyphen/>
          <w:t>6</w:t>
        </w:r>
        <w:r w:rsidR="003026F7">
          <w:rPr>
            <w:rFonts w:eastAsiaTheme="minorEastAsia" w:cstheme="minorBidi"/>
            <w:iCs w:val="0"/>
            <w:sz w:val="22"/>
            <w:szCs w:val="22"/>
            <w:lang w:eastAsia="pl-PL"/>
          </w:rPr>
          <w:tab/>
        </w:r>
        <w:r w:rsidR="003026F7" w:rsidRPr="00812C36">
          <w:rPr>
            <w:rStyle w:val="Hipercze"/>
          </w:rPr>
          <w:t>Dominujące źródła presji na wskaźniki fizykochemiczne jcwp RW na obszarze dorzecza Wisły w podziale na poszczególne regiony wodne</w:t>
        </w:r>
        <w:r w:rsidR="003026F7">
          <w:rPr>
            <w:webHidden/>
          </w:rPr>
          <w:tab/>
        </w:r>
        <w:r w:rsidR="003026F7">
          <w:rPr>
            <w:webHidden/>
          </w:rPr>
          <w:fldChar w:fldCharType="begin"/>
        </w:r>
        <w:r w:rsidR="003026F7">
          <w:rPr>
            <w:webHidden/>
          </w:rPr>
          <w:instrText xml:space="preserve"> PAGEREF _Toc68709716 \h </w:instrText>
        </w:r>
        <w:r w:rsidR="003026F7">
          <w:rPr>
            <w:webHidden/>
          </w:rPr>
        </w:r>
        <w:r w:rsidR="003026F7">
          <w:rPr>
            <w:webHidden/>
          </w:rPr>
          <w:fldChar w:fldCharType="separate"/>
        </w:r>
        <w:r>
          <w:rPr>
            <w:webHidden/>
          </w:rPr>
          <w:t>159</w:t>
        </w:r>
        <w:r w:rsidR="003026F7">
          <w:rPr>
            <w:webHidden/>
          </w:rPr>
          <w:fldChar w:fldCharType="end"/>
        </w:r>
      </w:hyperlink>
    </w:p>
    <w:p w14:paraId="5F1BADF1" w14:textId="47E85912" w:rsidR="003026F7" w:rsidRDefault="00B146EE">
      <w:pPr>
        <w:pStyle w:val="Spisilustracji"/>
        <w:rPr>
          <w:rFonts w:eastAsiaTheme="minorEastAsia" w:cstheme="minorBidi"/>
          <w:iCs w:val="0"/>
          <w:sz w:val="22"/>
          <w:szCs w:val="22"/>
          <w:lang w:eastAsia="pl-PL"/>
        </w:rPr>
      </w:pPr>
      <w:hyperlink w:anchor="_Toc68709717" w:history="1">
        <w:r w:rsidR="003026F7" w:rsidRPr="00812C36">
          <w:rPr>
            <w:rStyle w:val="Hipercze"/>
          </w:rPr>
          <w:t>Wykres 7</w:t>
        </w:r>
        <w:r w:rsidR="003026F7" w:rsidRPr="00812C36">
          <w:rPr>
            <w:rStyle w:val="Hipercze"/>
          </w:rPr>
          <w:noBreakHyphen/>
          <w:t>7</w:t>
        </w:r>
        <w:r w:rsidR="003026F7">
          <w:rPr>
            <w:rFonts w:eastAsiaTheme="minorEastAsia" w:cstheme="minorBidi"/>
            <w:iCs w:val="0"/>
            <w:sz w:val="22"/>
            <w:szCs w:val="22"/>
            <w:lang w:eastAsia="pl-PL"/>
          </w:rPr>
          <w:tab/>
        </w:r>
        <w:r w:rsidR="003026F7" w:rsidRPr="00812C36">
          <w:rPr>
            <w:rStyle w:val="Hipercze"/>
          </w:rPr>
          <w:t>Udział jcwp RW zagrożonych nieosiągnięciem celów środowiskowych w ogólnej liczbie jcwp RW obszaru dorzecza Wisły</w:t>
        </w:r>
        <w:r w:rsidR="003026F7">
          <w:rPr>
            <w:webHidden/>
          </w:rPr>
          <w:tab/>
        </w:r>
        <w:r w:rsidR="003026F7">
          <w:rPr>
            <w:webHidden/>
          </w:rPr>
          <w:fldChar w:fldCharType="begin"/>
        </w:r>
        <w:r w:rsidR="003026F7">
          <w:rPr>
            <w:webHidden/>
          </w:rPr>
          <w:instrText xml:space="preserve"> PAGEREF _Toc68709717 \h </w:instrText>
        </w:r>
        <w:r w:rsidR="003026F7">
          <w:rPr>
            <w:webHidden/>
          </w:rPr>
        </w:r>
        <w:r w:rsidR="003026F7">
          <w:rPr>
            <w:webHidden/>
          </w:rPr>
          <w:fldChar w:fldCharType="separate"/>
        </w:r>
        <w:r>
          <w:rPr>
            <w:webHidden/>
          </w:rPr>
          <w:t>160</w:t>
        </w:r>
        <w:r w:rsidR="003026F7">
          <w:rPr>
            <w:webHidden/>
          </w:rPr>
          <w:fldChar w:fldCharType="end"/>
        </w:r>
      </w:hyperlink>
    </w:p>
    <w:p w14:paraId="43ECDEED" w14:textId="279A5628" w:rsidR="003026F7" w:rsidRDefault="00B146EE">
      <w:pPr>
        <w:pStyle w:val="Spisilustracji"/>
        <w:rPr>
          <w:rFonts w:eastAsiaTheme="minorEastAsia" w:cstheme="minorBidi"/>
          <w:iCs w:val="0"/>
          <w:sz w:val="22"/>
          <w:szCs w:val="22"/>
          <w:lang w:eastAsia="pl-PL"/>
        </w:rPr>
      </w:pPr>
      <w:hyperlink w:anchor="_Toc68709718" w:history="1">
        <w:r w:rsidR="003026F7" w:rsidRPr="00812C36">
          <w:rPr>
            <w:rStyle w:val="Hipercze"/>
          </w:rPr>
          <w:t>Wykres 7</w:t>
        </w:r>
        <w:r w:rsidR="003026F7" w:rsidRPr="00812C36">
          <w:rPr>
            <w:rStyle w:val="Hipercze"/>
          </w:rPr>
          <w:noBreakHyphen/>
          <w:t>8</w:t>
        </w:r>
        <w:r w:rsidR="003026F7">
          <w:rPr>
            <w:rFonts w:eastAsiaTheme="minorEastAsia" w:cstheme="minorBidi"/>
            <w:iCs w:val="0"/>
            <w:sz w:val="22"/>
            <w:szCs w:val="22"/>
            <w:lang w:eastAsia="pl-PL"/>
          </w:rPr>
          <w:tab/>
        </w:r>
        <w:r w:rsidR="003026F7" w:rsidRPr="00812C36">
          <w:rPr>
            <w:rStyle w:val="Hipercze"/>
          </w:rPr>
          <w:t>Udział jcwp RW zagrożonych nieosiągnięciem celów środowiskowych w ogólnej liczbie jcwp RW danego regionu wodnego</w:t>
        </w:r>
        <w:r w:rsidR="003026F7">
          <w:rPr>
            <w:webHidden/>
          </w:rPr>
          <w:tab/>
        </w:r>
        <w:r w:rsidR="003026F7">
          <w:rPr>
            <w:webHidden/>
          </w:rPr>
          <w:fldChar w:fldCharType="begin"/>
        </w:r>
        <w:r w:rsidR="003026F7">
          <w:rPr>
            <w:webHidden/>
          </w:rPr>
          <w:instrText xml:space="preserve"> PAGEREF _Toc68709718 \h </w:instrText>
        </w:r>
        <w:r w:rsidR="003026F7">
          <w:rPr>
            <w:webHidden/>
          </w:rPr>
        </w:r>
        <w:r w:rsidR="003026F7">
          <w:rPr>
            <w:webHidden/>
          </w:rPr>
          <w:fldChar w:fldCharType="separate"/>
        </w:r>
        <w:r>
          <w:rPr>
            <w:webHidden/>
          </w:rPr>
          <w:t>161</w:t>
        </w:r>
        <w:r w:rsidR="003026F7">
          <w:rPr>
            <w:webHidden/>
          </w:rPr>
          <w:fldChar w:fldCharType="end"/>
        </w:r>
      </w:hyperlink>
    </w:p>
    <w:p w14:paraId="713104E8" w14:textId="70672F6A" w:rsidR="003026F7" w:rsidRDefault="00B146EE">
      <w:pPr>
        <w:pStyle w:val="Spisilustracji"/>
        <w:rPr>
          <w:rFonts w:eastAsiaTheme="minorEastAsia" w:cstheme="minorBidi"/>
          <w:iCs w:val="0"/>
          <w:sz w:val="22"/>
          <w:szCs w:val="22"/>
          <w:lang w:eastAsia="pl-PL"/>
        </w:rPr>
      </w:pPr>
      <w:hyperlink w:anchor="_Toc68709719" w:history="1">
        <w:r w:rsidR="003026F7" w:rsidRPr="00812C36">
          <w:rPr>
            <w:rStyle w:val="Hipercze"/>
          </w:rPr>
          <w:t>Wykres 7</w:t>
        </w:r>
        <w:r w:rsidR="003026F7" w:rsidRPr="00812C36">
          <w:rPr>
            <w:rStyle w:val="Hipercze"/>
          </w:rPr>
          <w:noBreakHyphen/>
          <w:t>9</w:t>
        </w:r>
        <w:r w:rsidR="003026F7">
          <w:rPr>
            <w:rFonts w:eastAsiaTheme="minorEastAsia" w:cstheme="minorBidi"/>
            <w:iCs w:val="0"/>
            <w:sz w:val="22"/>
            <w:szCs w:val="22"/>
            <w:lang w:eastAsia="pl-PL"/>
          </w:rPr>
          <w:tab/>
        </w:r>
        <w:r w:rsidR="003026F7" w:rsidRPr="00812C36">
          <w:rPr>
            <w:rStyle w:val="Hipercze"/>
          </w:rPr>
          <w:t>Udział liczby jcwp RWr ze zidentyfikowaną daną presją znaczącą w ogólnej liczbie jcwp RWr - obszar dorzecza Wisły</w:t>
        </w:r>
        <w:r w:rsidR="003026F7">
          <w:rPr>
            <w:webHidden/>
          </w:rPr>
          <w:tab/>
        </w:r>
        <w:r w:rsidR="003026F7">
          <w:rPr>
            <w:webHidden/>
          </w:rPr>
          <w:fldChar w:fldCharType="begin"/>
        </w:r>
        <w:r w:rsidR="003026F7">
          <w:rPr>
            <w:webHidden/>
          </w:rPr>
          <w:instrText xml:space="preserve"> PAGEREF _Toc68709719 \h </w:instrText>
        </w:r>
        <w:r w:rsidR="003026F7">
          <w:rPr>
            <w:webHidden/>
          </w:rPr>
        </w:r>
        <w:r w:rsidR="003026F7">
          <w:rPr>
            <w:webHidden/>
          </w:rPr>
          <w:fldChar w:fldCharType="separate"/>
        </w:r>
        <w:r>
          <w:rPr>
            <w:webHidden/>
          </w:rPr>
          <w:t>162</w:t>
        </w:r>
        <w:r w:rsidR="003026F7">
          <w:rPr>
            <w:webHidden/>
          </w:rPr>
          <w:fldChar w:fldCharType="end"/>
        </w:r>
      </w:hyperlink>
    </w:p>
    <w:p w14:paraId="00963E2F" w14:textId="3C090E63" w:rsidR="003026F7" w:rsidRDefault="00B146EE">
      <w:pPr>
        <w:pStyle w:val="Spisilustracji"/>
        <w:rPr>
          <w:rFonts w:eastAsiaTheme="minorEastAsia" w:cstheme="minorBidi"/>
          <w:iCs w:val="0"/>
          <w:sz w:val="22"/>
          <w:szCs w:val="22"/>
          <w:lang w:eastAsia="pl-PL"/>
        </w:rPr>
      </w:pPr>
      <w:hyperlink w:anchor="_Toc68709720" w:history="1">
        <w:r w:rsidR="003026F7" w:rsidRPr="00812C36">
          <w:rPr>
            <w:rStyle w:val="Hipercze"/>
          </w:rPr>
          <w:t>Wykres 7</w:t>
        </w:r>
        <w:r w:rsidR="003026F7" w:rsidRPr="00812C36">
          <w:rPr>
            <w:rStyle w:val="Hipercze"/>
          </w:rPr>
          <w:noBreakHyphen/>
          <w:t>10</w:t>
        </w:r>
        <w:r w:rsidR="003026F7">
          <w:rPr>
            <w:rFonts w:eastAsiaTheme="minorEastAsia" w:cstheme="minorBidi"/>
            <w:iCs w:val="0"/>
            <w:sz w:val="22"/>
            <w:szCs w:val="22"/>
            <w:lang w:eastAsia="pl-PL"/>
          </w:rPr>
          <w:tab/>
        </w:r>
        <w:r w:rsidR="003026F7" w:rsidRPr="00812C36">
          <w:rPr>
            <w:rStyle w:val="Hipercze"/>
          </w:rPr>
          <w:t>Udział jcwp LW ze zidentyfikowaną daną presją znaczącą w ogólnej liczbie jcwp LW - obszar dorzecza Wisły</w:t>
        </w:r>
        <w:r w:rsidR="003026F7">
          <w:rPr>
            <w:webHidden/>
          </w:rPr>
          <w:tab/>
        </w:r>
        <w:r w:rsidR="003026F7">
          <w:rPr>
            <w:webHidden/>
          </w:rPr>
          <w:fldChar w:fldCharType="begin"/>
        </w:r>
        <w:r w:rsidR="003026F7">
          <w:rPr>
            <w:webHidden/>
          </w:rPr>
          <w:instrText xml:space="preserve"> PAGEREF _Toc68709720 \h </w:instrText>
        </w:r>
        <w:r w:rsidR="003026F7">
          <w:rPr>
            <w:webHidden/>
          </w:rPr>
        </w:r>
        <w:r w:rsidR="003026F7">
          <w:rPr>
            <w:webHidden/>
          </w:rPr>
          <w:fldChar w:fldCharType="separate"/>
        </w:r>
        <w:r>
          <w:rPr>
            <w:webHidden/>
          </w:rPr>
          <w:t>164</w:t>
        </w:r>
        <w:r w:rsidR="003026F7">
          <w:rPr>
            <w:webHidden/>
          </w:rPr>
          <w:fldChar w:fldCharType="end"/>
        </w:r>
      </w:hyperlink>
    </w:p>
    <w:p w14:paraId="1EDC34F8" w14:textId="543BE64B" w:rsidR="003026F7" w:rsidRDefault="00B146EE">
      <w:pPr>
        <w:pStyle w:val="Spisilustracji"/>
        <w:rPr>
          <w:rFonts w:eastAsiaTheme="minorEastAsia" w:cstheme="minorBidi"/>
          <w:iCs w:val="0"/>
          <w:sz w:val="22"/>
          <w:szCs w:val="22"/>
          <w:lang w:eastAsia="pl-PL"/>
        </w:rPr>
      </w:pPr>
      <w:hyperlink w:anchor="_Toc68709721" w:history="1">
        <w:r w:rsidR="003026F7" w:rsidRPr="00812C36">
          <w:rPr>
            <w:rStyle w:val="Hipercze"/>
          </w:rPr>
          <w:t>Wykres 7</w:t>
        </w:r>
        <w:r w:rsidR="003026F7" w:rsidRPr="00812C36">
          <w:rPr>
            <w:rStyle w:val="Hipercze"/>
          </w:rPr>
          <w:noBreakHyphen/>
          <w:t>11</w:t>
        </w:r>
        <w:r w:rsidR="003026F7">
          <w:rPr>
            <w:rFonts w:eastAsiaTheme="minorEastAsia" w:cstheme="minorBidi"/>
            <w:iCs w:val="0"/>
            <w:sz w:val="22"/>
            <w:szCs w:val="22"/>
            <w:lang w:eastAsia="pl-PL"/>
          </w:rPr>
          <w:tab/>
        </w:r>
        <w:r w:rsidR="003026F7" w:rsidRPr="00812C36">
          <w:rPr>
            <w:rStyle w:val="Hipercze"/>
          </w:rPr>
          <w:t>Udział jcwp LW zagrożonych nieosiągnięciem celów środowiskowych w ogólnej liczbie jcwp LW obszaru dorzecza Wisły</w:t>
        </w:r>
        <w:r w:rsidR="003026F7">
          <w:rPr>
            <w:webHidden/>
          </w:rPr>
          <w:tab/>
        </w:r>
        <w:r w:rsidR="003026F7">
          <w:rPr>
            <w:webHidden/>
          </w:rPr>
          <w:fldChar w:fldCharType="begin"/>
        </w:r>
        <w:r w:rsidR="003026F7">
          <w:rPr>
            <w:webHidden/>
          </w:rPr>
          <w:instrText xml:space="preserve"> PAGEREF _Toc68709721 \h </w:instrText>
        </w:r>
        <w:r w:rsidR="003026F7">
          <w:rPr>
            <w:webHidden/>
          </w:rPr>
        </w:r>
        <w:r w:rsidR="003026F7">
          <w:rPr>
            <w:webHidden/>
          </w:rPr>
          <w:fldChar w:fldCharType="separate"/>
        </w:r>
        <w:r>
          <w:rPr>
            <w:webHidden/>
          </w:rPr>
          <w:t>165</w:t>
        </w:r>
        <w:r w:rsidR="003026F7">
          <w:rPr>
            <w:webHidden/>
          </w:rPr>
          <w:fldChar w:fldCharType="end"/>
        </w:r>
      </w:hyperlink>
    </w:p>
    <w:p w14:paraId="00E8C1CD" w14:textId="7BD9711E" w:rsidR="003026F7" w:rsidRDefault="00B146EE">
      <w:pPr>
        <w:pStyle w:val="Spisilustracji"/>
        <w:rPr>
          <w:rFonts w:eastAsiaTheme="minorEastAsia" w:cstheme="minorBidi"/>
          <w:iCs w:val="0"/>
          <w:sz w:val="22"/>
          <w:szCs w:val="22"/>
          <w:lang w:eastAsia="pl-PL"/>
        </w:rPr>
      </w:pPr>
      <w:hyperlink w:anchor="_Toc68709722" w:history="1">
        <w:r w:rsidR="003026F7" w:rsidRPr="00812C36">
          <w:rPr>
            <w:rStyle w:val="Hipercze"/>
          </w:rPr>
          <w:t>Wykres 7</w:t>
        </w:r>
        <w:r w:rsidR="003026F7" w:rsidRPr="00812C36">
          <w:rPr>
            <w:rStyle w:val="Hipercze"/>
          </w:rPr>
          <w:noBreakHyphen/>
          <w:t>12</w:t>
        </w:r>
        <w:r w:rsidR="003026F7">
          <w:rPr>
            <w:rFonts w:eastAsiaTheme="minorEastAsia" w:cstheme="minorBidi"/>
            <w:iCs w:val="0"/>
            <w:sz w:val="22"/>
            <w:szCs w:val="22"/>
            <w:lang w:eastAsia="pl-PL"/>
          </w:rPr>
          <w:tab/>
        </w:r>
        <w:r w:rsidR="003026F7" w:rsidRPr="00812C36">
          <w:rPr>
            <w:rStyle w:val="Hipercze"/>
          </w:rPr>
          <w:t>Udział jcwp LW zagrożonych nieosiągnięciem celów środowiskowych w ogólnej liczbie jcwp LW danego regionu wodnego</w:t>
        </w:r>
        <w:r w:rsidR="003026F7">
          <w:rPr>
            <w:webHidden/>
          </w:rPr>
          <w:tab/>
        </w:r>
        <w:r w:rsidR="003026F7">
          <w:rPr>
            <w:webHidden/>
          </w:rPr>
          <w:fldChar w:fldCharType="begin"/>
        </w:r>
        <w:r w:rsidR="003026F7">
          <w:rPr>
            <w:webHidden/>
          </w:rPr>
          <w:instrText xml:space="preserve"> PAGEREF _Toc68709722 \h </w:instrText>
        </w:r>
        <w:r w:rsidR="003026F7">
          <w:rPr>
            <w:webHidden/>
          </w:rPr>
        </w:r>
        <w:r w:rsidR="003026F7">
          <w:rPr>
            <w:webHidden/>
          </w:rPr>
          <w:fldChar w:fldCharType="separate"/>
        </w:r>
        <w:r>
          <w:rPr>
            <w:webHidden/>
          </w:rPr>
          <w:t>166</w:t>
        </w:r>
        <w:r w:rsidR="003026F7">
          <w:rPr>
            <w:webHidden/>
          </w:rPr>
          <w:fldChar w:fldCharType="end"/>
        </w:r>
      </w:hyperlink>
    </w:p>
    <w:p w14:paraId="7C5F7AD2" w14:textId="1E97B154" w:rsidR="003026F7" w:rsidRDefault="00B146EE">
      <w:pPr>
        <w:pStyle w:val="Spisilustracji"/>
        <w:rPr>
          <w:rFonts w:eastAsiaTheme="minorEastAsia" w:cstheme="minorBidi"/>
          <w:iCs w:val="0"/>
          <w:sz w:val="22"/>
          <w:szCs w:val="22"/>
          <w:lang w:eastAsia="pl-PL"/>
        </w:rPr>
      </w:pPr>
      <w:hyperlink w:anchor="_Toc68709723" w:history="1">
        <w:r w:rsidR="003026F7" w:rsidRPr="00812C36">
          <w:rPr>
            <w:rStyle w:val="Hipercze"/>
          </w:rPr>
          <w:t>Wykres 7</w:t>
        </w:r>
        <w:r w:rsidR="003026F7" w:rsidRPr="00812C36">
          <w:rPr>
            <w:rStyle w:val="Hipercze"/>
          </w:rPr>
          <w:noBreakHyphen/>
          <w:t>13</w:t>
        </w:r>
        <w:r w:rsidR="003026F7">
          <w:rPr>
            <w:rFonts w:eastAsiaTheme="minorEastAsia" w:cstheme="minorBidi"/>
            <w:iCs w:val="0"/>
            <w:sz w:val="22"/>
            <w:szCs w:val="22"/>
            <w:lang w:eastAsia="pl-PL"/>
          </w:rPr>
          <w:tab/>
        </w:r>
        <w:r w:rsidR="003026F7" w:rsidRPr="00812C36">
          <w:rPr>
            <w:rStyle w:val="Hipercze"/>
          </w:rPr>
          <w:t>Udział w obszarze dorzecza Wisły jcwpd zagrożonych i niezagrożonych nieosiągnięciem celów środowiskowych</w:t>
        </w:r>
        <w:r w:rsidR="003026F7">
          <w:rPr>
            <w:webHidden/>
          </w:rPr>
          <w:tab/>
        </w:r>
        <w:r w:rsidR="003026F7">
          <w:rPr>
            <w:webHidden/>
          </w:rPr>
          <w:fldChar w:fldCharType="begin"/>
        </w:r>
        <w:r w:rsidR="003026F7">
          <w:rPr>
            <w:webHidden/>
          </w:rPr>
          <w:instrText xml:space="preserve"> PAGEREF _Toc68709723 \h </w:instrText>
        </w:r>
        <w:r w:rsidR="003026F7">
          <w:rPr>
            <w:webHidden/>
          </w:rPr>
        </w:r>
        <w:r w:rsidR="003026F7">
          <w:rPr>
            <w:webHidden/>
          </w:rPr>
          <w:fldChar w:fldCharType="separate"/>
        </w:r>
        <w:r>
          <w:rPr>
            <w:webHidden/>
          </w:rPr>
          <w:t>172</w:t>
        </w:r>
        <w:r w:rsidR="003026F7">
          <w:rPr>
            <w:webHidden/>
          </w:rPr>
          <w:fldChar w:fldCharType="end"/>
        </w:r>
      </w:hyperlink>
    </w:p>
    <w:p w14:paraId="75F7CC53" w14:textId="4A40CEEE" w:rsidR="003026F7" w:rsidRDefault="00B146EE">
      <w:pPr>
        <w:pStyle w:val="Spisilustracji"/>
        <w:rPr>
          <w:rFonts w:eastAsiaTheme="minorEastAsia" w:cstheme="minorBidi"/>
          <w:iCs w:val="0"/>
          <w:sz w:val="22"/>
          <w:szCs w:val="22"/>
          <w:lang w:eastAsia="pl-PL"/>
        </w:rPr>
      </w:pPr>
      <w:hyperlink w:anchor="_Toc68709724" w:history="1">
        <w:r w:rsidR="003026F7" w:rsidRPr="00812C36">
          <w:rPr>
            <w:rStyle w:val="Hipercze"/>
          </w:rPr>
          <w:t>Wykres 7</w:t>
        </w:r>
        <w:r w:rsidR="003026F7" w:rsidRPr="00812C36">
          <w:rPr>
            <w:rStyle w:val="Hipercze"/>
          </w:rPr>
          <w:noBreakHyphen/>
          <w:t>14</w:t>
        </w:r>
        <w:r w:rsidR="003026F7">
          <w:rPr>
            <w:rFonts w:eastAsiaTheme="minorEastAsia" w:cstheme="minorBidi"/>
            <w:iCs w:val="0"/>
            <w:sz w:val="22"/>
            <w:szCs w:val="22"/>
            <w:lang w:eastAsia="pl-PL"/>
          </w:rPr>
          <w:tab/>
        </w:r>
        <w:r w:rsidR="003026F7" w:rsidRPr="00812C36">
          <w:rPr>
            <w:rStyle w:val="Hipercze"/>
          </w:rPr>
          <w:t>Udział różnych typów składowisk na obszarze dorzecza Wisły</w:t>
        </w:r>
        <w:r w:rsidR="003026F7">
          <w:rPr>
            <w:webHidden/>
          </w:rPr>
          <w:tab/>
        </w:r>
        <w:r w:rsidR="003026F7">
          <w:rPr>
            <w:webHidden/>
          </w:rPr>
          <w:fldChar w:fldCharType="begin"/>
        </w:r>
        <w:r w:rsidR="003026F7">
          <w:rPr>
            <w:webHidden/>
          </w:rPr>
          <w:instrText xml:space="preserve"> PAGEREF _Toc68709724 \h </w:instrText>
        </w:r>
        <w:r w:rsidR="003026F7">
          <w:rPr>
            <w:webHidden/>
          </w:rPr>
        </w:r>
        <w:r w:rsidR="003026F7">
          <w:rPr>
            <w:webHidden/>
          </w:rPr>
          <w:fldChar w:fldCharType="separate"/>
        </w:r>
        <w:r>
          <w:rPr>
            <w:webHidden/>
          </w:rPr>
          <w:t>173</w:t>
        </w:r>
        <w:r w:rsidR="003026F7">
          <w:rPr>
            <w:webHidden/>
          </w:rPr>
          <w:fldChar w:fldCharType="end"/>
        </w:r>
      </w:hyperlink>
    </w:p>
    <w:p w14:paraId="3E668DDB" w14:textId="07DD5B6A" w:rsidR="003026F7" w:rsidRDefault="00B146EE">
      <w:pPr>
        <w:pStyle w:val="Spisilustracji"/>
        <w:rPr>
          <w:rFonts w:eastAsiaTheme="minorEastAsia" w:cstheme="minorBidi"/>
          <w:iCs w:val="0"/>
          <w:sz w:val="22"/>
          <w:szCs w:val="22"/>
          <w:lang w:eastAsia="pl-PL"/>
        </w:rPr>
      </w:pPr>
      <w:hyperlink w:anchor="_Toc68709725" w:history="1">
        <w:r w:rsidR="003026F7" w:rsidRPr="00812C36">
          <w:rPr>
            <w:rStyle w:val="Hipercze"/>
          </w:rPr>
          <w:t>Wykres 7</w:t>
        </w:r>
        <w:r w:rsidR="003026F7" w:rsidRPr="00812C36">
          <w:rPr>
            <w:rStyle w:val="Hipercze"/>
          </w:rPr>
          <w:noBreakHyphen/>
          <w:t>15</w:t>
        </w:r>
        <w:r w:rsidR="003026F7">
          <w:rPr>
            <w:rFonts w:eastAsiaTheme="minorEastAsia" w:cstheme="minorBidi"/>
            <w:iCs w:val="0"/>
            <w:sz w:val="22"/>
            <w:szCs w:val="22"/>
            <w:lang w:eastAsia="pl-PL"/>
          </w:rPr>
          <w:tab/>
        </w:r>
        <w:r w:rsidR="003026F7" w:rsidRPr="00812C36">
          <w:rPr>
            <w:rStyle w:val="Hipercze"/>
          </w:rPr>
          <w:t>Udział rodzajów zrzutów ścieków na obszarze dorzecza Wisły</w:t>
        </w:r>
        <w:r w:rsidR="003026F7">
          <w:rPr>
            <w:webHidden/>
          </w:rPr>
          <w:tab/>
        </w:r>
        <w:r w:rsidR="003026F7">
          <w:rPr>
            <w:webHidden/>
          </w:rPr>
          <w:fldChar w:fldCharType="begin"/>
        </w:r>
        <w:r w:rsidR="003026F7">
          <w:rPr>
            <w:webHidden/>
          </w:rPr>
          <w:instrText xml:space="preserve"> PAGEREF _Toc68709725 \h </w:instrText>
        </w:r>
        <w:r w:rsidR="003026F7">
          <w:rPr>
            <w:webHidden/>
          </w:rPr>
        </w:r>
        <w:r w:rsidR="003026F7">
          <w:rPr>
            <w:webHidden/>
          </w:rPr>
          <w:fldChar w:fldCharType="separate"/>
        </w:r>
        <w:r>
          <w:rPr>
            <w:webHidden/>
          </w:rPr>
          <w:t>174</w:t>
        </w:r>
        <w:r w:rsidR="003026F7">
          <w:rPr>
            <w:webHidden/>
          </w:rPr>
          <w:fldChar w:fldCharType="end"/>
        </w:r>
      </w:hyperlink>
    </w:p>
    <w:p w14:paraId="7F5CCE37" w14:textId="2FC553B2" w:rsidR="003026F7" w:rsidRDefault="00B146EE">
      <w:pPr>
        <w:pStyle w:val="Spisilustracji"/>
        <w:rPr>
          <w:rFonts w:eastAsiaTheme="minorEastAsia" w:cstheme="minorBidi"/>
          <w:iCs w:val="0"/>
          <w:sz w:val="22"/>
          <w:szCs w:val="22"/>
          <w:lang w:eastAsia="pl-PL"/>
        </w:rPr>
      </w:pPr>
      <w:hyperlink w:anchor="_Toc68709726" w:history="1">
        <w:r w:rsidR="003026F7" w:rsidRPr="00812C36">
          <w:rPr>
            <w:rStyle w:val="Hipercze"/>
          </w:rPr>
          <w:t>Wykres 7</w:t>
        </w:r>
        <w:r w:rsidR="003026F7" w:rsidRPr="00812C36">
          <w:rPr>
            <w:rStyle w:val="Hipercze"/>
          </w:rPr>
          <w:noBreakHyphen/>
          <w:t>16</w:t>
        </w:r>
        <w:r w:rsidR="003026F7">
          <w:rPr>
            <w:rFonts w:eastAsiaTheme="minorEastAsia" w:cstheme="minorBidi"/>
            <w:iCs w:val="0"/>
            <w:sz w:val="22"/>
            <w:szCs w:val="22"/>
            <w:lang w:eastAsia="pl-PL"/>
          </w:rPr>
          <w:tab/>
        </w:r>
        <w:r w:rsidR="003026F7" w:rsidRPr="00812C36">
          <w:rPr>
            <w:rStyle w:val="Hipercze"/>
          </w:rPr>
          <w:t>Stopień wykorzystania zasobów dostępnych do zagospodarowania w poszczególnych regionach wodnych obszaru dorzecza Wisły</w:t>
        </w:r>
        <w:r w:rsidR="003026F7">
          <w:rPr>
            <w:webHidden/>
          </w:rPr>
          <w:tab/>
        </w:r>
        <w:r w:rsidR="003026F7">
          <w:rPr>
            <w:webHidden/>
          </w:rPr>
          <w:fldChar w:fldCharType="begin"/>
        </w:r>
        <w:r w:rsidR="003026F7">
          <w:rPr>
            <w:webHidden/>
          </w:rPr>
          <w:instrText xml:space="preserve"> PAGEREF _Toc68709726 \h </w:instrText>
        </w:r>
        <w:r w:rsidR="003026F7">
          <w:rPr>
            <w:webHidden/>
          </w:rPr>
        </w:r>
        <w:r w:rsidR="003026F7">
          <w:rPr>
            <w:webHidden/>
          </w:rPr>
          <w:fldChar w:fldCharType="separate"/>
        </w:r>
        <w:r>
          <w:rPr>
            <w:webHidden/>
          </w:rPr>
          <w:t>177</w:t>
        </w:r>
        <w:r w:rsidR="003026F7">
          <w:rPr>
            <w:webHidden/>
          </w:rPr>
          <w:fldChar w:fldCharType="end"/>
        </w:r>
      </w:hyperlink>
    </w:p>
    <w:p w14:paraId="26601502" w14:textId="71CBF418" w:rsidR="003026F7" w:rsidRDefault="00B146EE">
      <w:pPr>
        <w:pStyle w:val="Spisilustracji"/>
        <w:rPr>
          <w:rFonts w:eastAsiaTheme="minorEastAsia" w:cstheme="minorBidi"/>
          <w:iCs w:val="0"/>
          <w:sz w:val="22"/>
          <w:szCs w:val="22"/>
          <w:lang w:eastAsia="pl-PL"/>
        </w:rPr>
      </w:pPr>
      <w:hyperlink w:anchor="_Toc68709727" w:history="1">
        <w:r w:rsidR="003026F7" w:rsidRPr="00812C36">
          <w:rPr>
            <w:rStyle w:val="Hipercze"/>
          </w:rPr>
          <w:t>Wykres 8</w:t>
        </w:r>
        <w:r w:rsidR="003026F7" w:rsidRPr="00812C36">
          <w:rPr>
            <w:rStyle w:val="Hipercze"/>
          </w:rPr>
          <w:noBreakHyphen/>
          <w:t>1</w:t>
        </w:r>
        <w:r w:rsidR="003026F7">
          <w:rPr>
            <w:rFonts w:eastAsiaTheme="minorEastAsia" w:cstheme="minorBidi"/>
            <w:iCs w:val="0"/>
            <w:sz w:val="22"/>
            <w:szCs w:val="22"/>
            <w:lang w:eastAsia="pl-PL"/>
          </w:rPr>
          <w:tab/>
        </w:r>
        <w:r w:rsidR="003026F7" w:rsidRPr="00812C36">
          <w:rPr>
            <w:rStyle w:val="Hipercze"/>
          </w:rPr>
          <w:t>Ocena osiągnięcia celów środowiskowych wyznaczonych w aPGW (2016-2021) dla stanu/potencjału ekologicznego w jcwp rzecznych obszaru dorzecza Wisły oraz w poszczególnych regionach wodnych obszaru dorzecza Wisły w oparciu o nowy układ jednostek planistycznych IIaPGW</w:t>
        </w:r>
        <w:r w:rsidR="003026F7">
          <w:rPr>
            <w:webHidden/>
          </w:rPr>
          <w:tab/>
        </w:r>
        <w:r w:rsidR="003026F7">
          <w:rPr>
            <w:webHidden/>
          </w:rPr>
          <w:fldChar w:fldCharType="begin"/>
        </w:r>
        <w:r w:rsidR="003026F7">
          <w:rPr>
            <w:webHidden/>
          </w:rPr>
          <w:instrText xml:space="preserve"> PAGEREF _Toc68709727 \h </w:instrText>
        </w:r>
        <w:r w:rsidR="003026F7">
          <w:rPr>
            <w:webHidden/>
          </w:rPr>
        </w:r>
        <w:r w:rsidR="003026F7">
          <w:rPr>
            <w:webHidden/>
          </w:rPr>
          <w:fldChar w:fldCharType="separate"/>
        </w:r>
        <w:r>
          <w:rPr>
            <w:webHidden/>
          </w:rPr>
          <w:t>189</w:t>
        </w:r>
        <w:r w:rsidR="003026F7">
          <w:rPr>
            <w:webHidden/>
          </w:rPr>
          <w:fldChar w:fldCharType="end"/>
        </w:r>
      </w:hyperlink>
    </w:p>
    <w:p w14:paraId="4F12BF79" w14:textId="5F729707" w:rsidR="003026F7" w:rsidRDefault="00B146EE">
      <w:pPr>
        <w:pStyle w:val="Spisilustracji"/>
        <w:rPr>
          <w:rFonts w:eastAsiaTheme="minorEastAsia" w:cstheme="minorBidi"/>
          <w:iCs w:val="0"/>
          <w:sz w:val="22"/>
          <w:szCs w:val="22"/>
          <w:lang w:eastAsia="pl-PL"/>
        </w:rPr>
      </w:pPr>
      <w:hyperlink w:anchor="_Toc68709728" w:history="1">
        <w:r w:rsidR="003026F7" w:rsidRPr="00812C36">
          <w:rPr>
            <w:rStyle w:val="Hipercze"/>
          </w:rPr>
          <w:t>Wykres 8</w:t>
        </w:r>
        <w:r w:rsidR="003026F7" w:rsidRPr="00812C36">
          <w:rPr>
            <w:rStyle w:val="Hipercze"/>
          </w:rPr>
          <w:noBreakHyphen/>
          <w:t>2</w:t>
        </w:r>
        <w:r w:rsidR="003026F7">
          <w:rPr>
            <w:rFonts w:eastAsiaTheme="minorEastAsia" w:cstheme="minorBidi"/>
            <w:iCs w:val="0"/>
            <w:sz w:val="22"/>
            <w:szCs w:val="22"/>
            <w:lang w:eastAsia="pl-PL"/>
          </w:rPr>
          <w:tab/>
        </w:r>
        <w:r w:rsidR="003026F7" w:rsidRPr="00812C36">
          <w:rPr>
            <w:rStyle w:val="Hipercze"/>
          </w:rPr>
          <w:t>Ocena osiągnięcia wyznaczonych w aPGW (2016-2021) celów środowiskowych w zakresie migracji ryb w jcwp rzecznych (%) obszaru dorzecza Wisły oraz w poszczególnych regionach wodnych tego dorzecza w oparciu o nowy układ jednostek planistycznych IIaPGW</w:t>
        </w:r>
        <w:r w:rsidR="003026F7">
          <w:rPr>
            <w:webHidden/>
          </w:rPr>
          <w:tab/>
        </w:r>
        <w:r w:rsidR="003026F7">
          <w:rPr>
            <w:webHidden/>
          </w:rPr>
          <w:fldChar w:fldCharType="begin"/>
        </w:r>
        <w:r w:rsidR="003026F7">
          <w:rPr>
            <w:webHidden/>
          </w:rPr>
          <w:instrText xml:space="preserve"> PAGEREF _Toc68709728 \h </w:instrText>
        </w:r>
        <w:r w:rsidR="003026F7">
          <w:rPr>
            <w:webHidden/>
          </w:rPr>
        </w:r>
        <w:r w:rsidR="003026F7">
          <w:rPr>
            <w:webHidden/>
          </w:rPr>
          <w:fldChar w:fldCharType="separate"/>
        </w:r>
        <w:r>
          <w:rPr>
            <w:webHidden/>
          </w:rPr>
          <w:t>190</w:t>
        </w:r>
        <w:r w:rsidR="003026F7">
          <w:rPr>
            <w:webHidden/>
          </w:rPr>
          <w:fldChar w:fldCharType="end"/>
        </w:r>
      </w:hyperlink>
    </w:p>
    <w:p w14:paraId="1D486551" w14:textId="36269717" w:rsidR="003026F7" w:rsidRDefault="00B146EE">
      <w:pPr>
        <w:pStyle w:val="Spisilustracji"/>
        <w:rPr>
          <w:rFonts w:eastAsiaTheme="minorEastAsia" w:cstheme="minorBidi"/>
          <w:iCs w:val="0"/>
          <w:sz w:val="22"/>
          <w:szCs w:val="22"/>
          <w:lang w:eastAsia="pl-PL"/>
        </w:rPr>
      </w:pPr>
      <w:hyperlink w:anchor="_Toc68709729" w:history="1">
        <w:r w:rsidR="003026F7" w:rsidRPr="00812C36">
          <w:rPr>
            <w:rStyle w:val="Hipercze"/>
          </w:rPr>
          <w:t>Wykres 8</w:t>
        </w:r>
        <w:r w:rsidR="003026F7" w:rsidRPr="00812C36">
          <w:rPr>
            <w:rStyle w:val="Hipercze"/>
          </w:rPr>
          <w:noBreakHyphen/>
          <w:t>3</w:t>
        </w:r>
        <w:r w:rsidR="003026F7">
          <w:rPr>
            <w:rFonts w:eastAsiaTheme="minorEastAsia" w:cstheme="minorBidi"/>
            <w:iCs w:val="0"/>
            <w:sz w:val="22"/>
            <w:szCs w:val="22"/>
            <w:lang w:eastAsia="pl-PL"/>
          </w:rPr>
          <w:tab/>
        </w:r>
        <w:r w:rsidR="003026F7" w:rsidRPr="00812C36">
          <w:rPr>
            <w:rStyle w:val="Hipercze"/>
          </w:rPr>
          <w:t>Ocena osiągnięcia wyznaczonych w aPGW (2016-2021) celów środowiskowych w zakresie stanu chemicznego w jcwp RW na obszarze dorzecza Wisły oraz w poszczególnych regionach wodnych tego dorzecza w oparciu o nowy układ jednostek planistycznych IIaPGW</w:t>
        </w:r>
        <w:r w:rsidR="003026F7">
          <w:rPr>
            <w:webHidden/>
          </w:rPr>
          <w:tab/>
        </w:r>
        <w:r w:rsidR="003026F7">
          <w:rPr>
            <w:webHidden/>
          </w:rPr>
          <w:fldChar w:fldCharType="begin"/>
        </w:r>
        <w:r w:rsidR="003026F7">
          <w:rPr>
            <w:webHidden/>
          </w:rPr>
          <w:instrText xml:space="preserve"> PAGEREF _Toc68709729 \h </w:instrText>
        </w:r>
        <w:r w:rsidR="003026F7">
          <w:rPr>
            <w:webHidden/>
          </w:rPr>
        </w:r>
        <w:r w:rsidR="003026F7">
          <w:rPr>
            <w:webHidden/>
          </w:rPr>
          <w:fldChar w:fldCharType="separate"/>
        </w:r>
        <w:r>
          <w:rPr>
            <w:webHidden/>
          </w:rPr>
          <w:t>191</w:t>
        </w:r>
        <w:r w:rsidR="003026F7">
          <w:rPr>
            <w:webHidden/>
          </w:rPr>
          <w:fldChar w:fldCharType="end"/>
        </w:r>
      </w:hyperlink>
    </w:p>
    <w:p w14:paraId="7D639E87" w14:textId="02D67FF5" w:rsidR="003026F7" w:rsidRDefault="00B146EE">
      <w:pPr>
        <w:pStyle w:val="Spisilustracji"/>
        <w:rPr>
          <w:rFonts w:eastAsiaTheme="minorEastAsia" w:cstheme="minorBidi"/>
          <w:iCs w:val="0"/>
          <w:sz w:val="22"/>
          <w:szCs w:val="22"/>
          <w:lang w:eastAsia="pl-PL"/>
        </w:rPr>
      </w:pPr>
      <w:hyperlink w:anchor="_Toc68709730" w:history="1">
        <w:r w:rsidR="003026F7" w:rsidRPr="00812C36">
          <w:rPr>
            <w:rStyle w:val="Hipercze"/>
          </w:rPr>
          <w:t>Wykres 8</w:t>
        </w:r>
        <w:r w:rsidR="003026F7" w:rsidRPr="00812C36">
          <w:rPr>
            <w:rStyle w:val="Hipercze"/>
          </w:rPr>
          <w:noBreakHyphen/>
          <w:t>4</w:t>
        </w:r>
        <w:r w:rsidR="003026F7">
          <w:rPr>
            <w:rFonts w:eastAsiaTheme="minorEastAsia" w:cstheme="minorBidi"/>
            <w:iCs w:val="0"/>
            <w:sz w:val="22"/>
            <w:szCs w:val="22"/>
            <w:lang w:eastAsia="pl-PL"/>
          </w:rPr>
          <w:tab/>
        </w:r>
        <w:r w:rsidR="003026F7" w:rsidRPr="00812C36">
          <w:rPr>
            <w:rStyle w:val="Hipercze"/>
          </w:rPr>
          <w:t>Ocena osiągnięcia wyznaczonych w aPGW (2016-2021) celów środowiskowych w zakresie stanu ogólnego w jcwp RW na obszarze dorzecza Wisły w oparciu o nowy układ jednostek planistycznych IIaPGW</w:t>
        </w:r>
        <w:r w:rsidR="003026F7">
          <w:rPr>
            <w:webHidden/>
          </w:rPr>
          <w:tab/>
        </w:r>
        <w:r w:rsidR="003026F7">
          <w:rPr>
            <w:webHidden/>
          </w:rPr>
          <w:fldChar w:fldCharType="begin"/>
        </w:r>
        <w:r w:rsidR="003026F7">
          <w:rPr>
            <w:webHidden/>
          </w:rPr>
          <w:instrText xml:space="preserve"> PAGEREF _Toc68709730 \h </w:instrText>
        </w:r>
        <w:r w:rsidR="003026F7">
          <w:rPr>
            <w:webHidden/>
          </w:rPr>
        </w:r>
        <w:r w:rsidR="003026F7">
          <w:rPr>
            <w:webHidden/>
          </w:rPr>
          <w:fldChar w:fldCharType="separate"/>
        </w:r>
        <w:r>
          <w:rPr>
            <w:webHidden/>
          </w:rPr>
          <w:t>192</w:t>
        </w:r>
        <w:r w:rsidR="003026F7">
          <w:rPr>
            <w:webHidden/>
          </w:rPr>
          <w:fldChar w:fldCharType="end"/>
        </w:r>
      </w:hyperlink>
    </w:p>
    <w:p w14:paraId="71C59388" w14:textId="27F030E2" w:rsidR="003026F7" w:rsidRDefault="00B146EE">
      <w:pPr>
        <w:pStyle w:val="Spisilustracji"/>
        <w:rPr>
          <w:rFonts w:eastAsiaTheme="minorEastAsia" w:cstheme="minorBidi"/>
          <w:iCs w:val="0"/>
          <w:sz w:val="22"/>
          <w:szCs w:val="22"/>
          <w:lang w:eastAsia="pl-PL"/>
        </w:rPr>
      </w:pPr>
      <w:hyperlink w:anchor="_Toc68709731" w:history="1">
        <w:r w:rsidR="003026F7" w:rsidRPr="00812C36">
          <w:rPr>
            <w:rStyle w:val="Hipercze"/>
          </w:rPr>
          <w:t>Wykres 8</w:t>
        </w:r>
        <w:r w:rsidR="003026F7" w:rsidRPr="00812C36">
          <w:rPr>
            <w:rStyle w:val="Hipercze"/>
          </w:rPr>
          <w:noBreakHyphen/>
          <w:t>5</w:t>
        </w:r>
        <w:r w:rsidR="003026F7">
          <w:rPr>
            <w:rFonts w:eastAsiaTheme="minorEastAsia" w:cstheme="minorBidi"/>
            <w:iCs w:val="0"/>
            <w:sz w:val="22"/>
            <w:szCs w:val="22"/>
            <w:lang w:eastAsia="pl-PL"/>
          </w:rPr>
          <w:tab/>
        </w:r>
        <w:r w:rsidR="003026F7" w:rsidRPr="00812C36">
          <w:rPr>
            <w:rStyle w:val="Hipercze"/>
          </w:rPr>
          <w:t>Spełnienie celów środowiskowych - potencjał ekologiczny, wyznaczonych w aPGW (2016-2021) dla jcwp RWr w regionach wodnych obszaru dorzecza Wisły w oparciu o nowy układ jednostek planistycznych IIaPGW</w:t>
        </w:r>
        <w:r w:rsidR="003026F7">
          <w:rPr>
            <w:webHidden/>
          </w:rPr>
          <w:tab/>
        </w:r>
        <w:r w:rsidR="003026F7">
          <w:rPr>
            <w:webHidden/>
          </w:rPr>
          <w:fldChar w:fldCharType="begin"/>
        </w:r>
        <w:r w:rsidR="003026F7">
          <w:rPr>
            <w:webHidden/>
          </w:rPr>
          <w:instrText xml:space="preserve"> PAGEREF _Toc68709731 \h </w:instrText>
        </w:r>
        <w:r w:rsidR="003026F7">
          <w:rPr>
            <w:webHidden/>
          </w:rPr>
        </w:r>
        <w:r w:rsidR="003026F7">
          <w:rPr>
            <w:webHidden/>
          </w:rPr>
          <w:fldChar w:fldCharType="separate"/>
        </w:r>
        <w:r>
          <w:rPr>
            <w:webHidden/>
          </w:rPr>
          <w:t>194</w:t>
        </w:r>
        <w:r w:rsidR="003026F7">
          <w:rPr>
            <w:webHidden/>
          </w:rPr>
          <w:fldChar w:fldCharType="end"/>
        </w:r>
      </w:hyperlink>
    </w:p>
    <w:p w14:paraId="43B9B73A" w14:textId="67FA6A00" w:rsidR="003026F7" w:rsidRDefault="00B146EE">
      <w:pPr>
        <w:pStyle w:val="Spisilustracji"/>
        <w:rPr>
          <w:rFonts w:eastAsiaTheme="minorEastAsia" w:cstheme="minorBidi"/>
          <w:iCs w:val="0"/>
          <w:sz w:val="22"/>
          <w:szCs w:val="22"/>
          <w:lang w:eastAsia="pl-PL"/>
        </w:rPr>
      </w:pPr>
      <w:hyperlink w:anchor="_Toc68709732" w:history="1">
        <w:r w:rsidR="003026F7" w:rsidRPr="00812C36">
          <w:rPr>
            <w:rStyle w:val="Hipercze"/>
          </w:rPr>
          <w:t>Wykres 8</w:t>
        </w:r>
        <w:r w:rsidR="003026F7" w:rsidRPr="00812C36">
          <w:rPr>
            <w:rStyle w:val="Hipercze"/>
          </w:rPr>
          <w:noBreakHyphen/>
          <w:t>6</w:t>
        </w:r>
        <w:r w:rsidR="003026F7">
          <w:rPr>
            <w:rFonts w:eastAsiaTheme="minorEastAsia" w:cstheme="minorBidi"/>
            <w:iCs w:val="0"/>
            <w:sz w:val="22"/>
            <w:szCs w:val="22"/>
            <w:lang w:eastAsia="pl-PL"/>
          </w:rPr>
          <w:tab/>
        </w:r>
        <w:r w:rsidR="003026F7" w:rsidRPr="00812C36">
          <w:rPr>
            <w:rStyle w:val="Hipercze"/>
          </w:rPr>
          <w:t>Ocena osiągnięcia wyznaczonych w aPGW (2016-2021) celów środowiskowych w zakresie stanu chemicznego w jcwp zbiornikowych na obszarze dorzecza Wisły oraz w poszczególnych regionach wodnych tego dorzecza w oparciu o nowy układ jednostek planistycznych IIaPGW</w:t>
        </w:r>
        <w:r w:rsidR="003026F7">
          <w:rPr>
            <w:webHidden/>
          </w:rPr>
          <w:tab/>
        </w:r>
        <w:r w:rsidR="003026F7">
          <w:rPr>
            <w:webHidden/>
          </w:rPr>
          <w:fldChar w:fldCharType="begin"/>
        </w:r>
        <w:r w:rsidR="003026F7">
          <w:rPr>
            <w:webHidden/>
          </w:rPr>
          <w:instrText xml:space="preserve"> PAGEREF _Toc68709732 \h </w:instrText>
        </w:r>
        <w:r w:rsidR="003026F7">
          <w:rPr>
            <w:webHidden/>
          </w:rPr>
        </w:r>
        <w:r w:rsidR="003026F7">
          <w:rPr>
            <w:webHidden/>
          </w:rPr>
          <w:fldChar w:fldCharType="separate"/>
        </w:r>
        <w:r>
          <w:rPr>
            <w:webHidden/>
          </w:rPr>
          <w:t>195</w:t>
        </w:r>
        <w:r w:rsidR="003026F7">
          <w:rPr>
            <w:webHidden/>
          </w:rPr>
          <w:fldChar w:fldCharType="end"/>
        </w:r>
      </w:hyperlink>
    </w:p>
    <w:p w14:paraId="46B6F86C" w14:textId="71771291" w:rsidR="003026F7" w:rsidRDefault="00B146EE">
      <w:pPr>
        <w:pStyle w:val="Spisilustracji"/>
        <w:rPr>
          <w:rFonts w:eastAsiaTheme="minorEastAsia" w:cstheme="minorBidi"/>
          <w:iCs w:val="0"/>
          <w:sz w:val="22"/>
          <w:szCs w:val="22"/>
          <w:lang w:eastAsia="pl-PL"/>
        </w:rPr>
      </w:pPr>
      <w:hyperlink w:anchor="_Toc68709733" w:history="1">
        <w:r w:rsidR="003026F7" w:rsidRPr="00812C36">
          <w:rPr>
            <w:rStyle w:val="Hipercze"/>
          </w:rPr>
          <w:t>Wykres 8</w:t>
        </w:r>
        <w:r w:rsidR="003026F7" w:rsidRPr="00812C36">
          <w:rPr>
            <w:rStyle w:val="Hipercze"/>
          </w:rPr>
          <w:noBreakHyphen/>
          <w:t>7</w:t>
        </w:r>
        <w:r w:rsidR="003026F7">
          <w:rPr>
            <w:rFonts w:eastAsiaTheme="minorEastAsia" w:cstheme="minorBidi"/>
            <w:iCs w:val="0"/>
            <w:sz w:val="22"/>
            <w:szCs w:val="22"/>
            <w:lang w:eastAsia="pl-PL"/>
          </w:rPr>
          <w:tab/>
        </w:r>
        <w:r w:rsidR="003026F7" w:rsidRPr="00812C36">
          <w:rPr>
            <w:rStyle w:val="Hipercze"/>
          </w:rPr>
          <w:t>Ocena osiągnięcia wyznaczonych w aPGW (2016-2021) celów środowiskowych w zakresie stanu ogólnego w jcwp zbiornikowych na obszarze dorzecza Wisły w oparciu o nowy układ jednostek planistycznych IIaPGW</w:t>
        </w:r>
        <w:r w:rsidR="003026F7">
          <w:rPr>
            <w:webHidden/>
          </w:rPr>
          <w:tab/>
        </w:r>
        <w:r w:rsidR="003026F7">
          <w:rPr>
            <w:webHidden/>
          </w:rPr>
          <w:fldChar w:fldCharType="begin"/>
        </w:r>
        <w:r w:rsidR="003026F7">
          <w:rPr>
            <w:webHidden/>
          </w:rPr>
          <w:instrText xml:space="preserve"> PAGEREF _Toc68709733 \h </w:instrText>
        </w:r>
        <w:r w:rsidR="003026F7">
          <w:rPr>
            <w:webHidden/>
          </w:rPr>
        </w:r>
        <w:r w:rsidR="003026F7">
          <w:rPr>
            <w:webHidden/>
          </w:rPr>
          <w:fldChar w:fldCharType="separate"/>
        </w:r>
        <w:r>
          <w:rPr>
            <w:webHidden/>
          </w:rPr>
          <w:t>196</w:t>
        </w:r>
        <w:r w:rsidR="003026F7">
          <w:rPr>
            <w:webHidden/>
          </w:rPr>
          <w:fldChar w:fldCharType="end"/>
        </w:r>
      </w:hyperlink>
    </w:p>
    <w:p w14:paraId="74652498" w14:textId="0A38089C" w:rsidR="003026F7" w:rsidRDefault="00B146EE">
      <w:pPr>
        <w:pStyle w:val="Spisilustracji"/>
        <w:rPr>
          <w:rFonts w:eastAsiaTheme="minorEastAsia" w:cstheme="minorBidi"/>
          <w:iCs w:val="0"/>
          <w:sz w:val="22"/>
          <w:szCs w:val="22"/>
          <w:lang w:eastAsia="pl-PL"/>
        </w:rPr>
      </w:pPr>
      <w:hyperlink w:anchor="_Toc68709734" w:history="1">
        <w:r w:rsidR="003026F7" w:rsidRPr="00812C36">
          <w:rPr>
            <w:rStyle w:val="Hipercze"/>
          </w:rPr>
          <w:t>Wykres 8</w:t>
        </w:r>
        <w:r w:rsidR="003026F7" w:rsidRPr="00812C36">
          <w:rPr>
            <w:rStyle w:val="Hipercze"/>
          </w:rPr>
          <w:noBreakHyphen/>
          <w:t>8</w:t>
        </w:r>
        <w:r w:rsidR="003026F7">
          <w:rPr>
            <w:rFonts w:eastAsiaTheme="minorEastAsia" w:cstheme="minorBidi"/>
            <w:iCs w:val="0"/>
            <w:sz w:val="22"/>
            <w:szCs w:val="22"/>
            <w:lang w:eastAsia="pl-PL"/>
          </w:rPr>
          <w:tab/>
        </w:r>
        <w:r w:rsidR="003026F7" w:rsidRPr="00812C36">
          <w:rPr>
            <w:rStyle w:val="Hipercze"/>
            <w:lang w:eastAsia="pl-PL"/>
          </w:rPr>
          <w:t>Udział planowanych celów środowiskowych w poszczególnych regionach wodnych na obszarze dorzecza Wisły</w:t>
        </w:r>
        <w:r w:rsidR="003026F7">
          <w:rPr>
            <w:webHidden/>
          </w:rPr>
          <w:tab/>
        </w:r>
        <w:r w:rsidR="003026F7">
          <w:rPr>
            <w:webHidden/>
          </w:rPr>
          <w:fldChar w:fldCharType="begin"/>
        </w:r>
        <w:r w:rsidR="003026F7">
          <w:rPr>
            <w:webHidden/>
          </w:rPr>
          <w:instrText xml:space="preserve"> PAGEREF _Toc68709734 \h </w:instrText>
        </w:r>
        <w:r w:rsidR="003026F7">
          <w:rPr>
            <w:webHidden/>
          </w:rPr>
        </w:r>
        <w:r w:rsidR="003026F7">
          <w:rPr>
            <w:webHidden/>
          </w:rPr>
          <w:fldChar w:fldCharType="separate"/>
        </w:r>
        <w:r>
          <w:rPr>
            <w:webHidden/>
          </w:rPr>
          <w:t>197</w:t>
        </w:r>
        <w:r w:rsidR="003026F7">
          <w:rPr>
            <w:webHidden/>
          </w:rPr>
          <w:fldChar w:fldCharType="end"/>
        </w:r>
      </w:hyperlink>
    </w:p>
    <w:p w14:paraId="6739C17E" w14:textId="3064E21B" w:rsidR="003026F7" w:rsidRDefault="00B146EE">
      <w:pPr>
        <w:pStyle w:val="Spisilustracji"/>
        <w:rPr>
          <w:rFonts w:eastAsiaTheme="minorEastAsia" w:cstheme="minorBidi"/>
          <w:iCs w:val="0"/>
          <w:sz w:val="22"/>
          <w:szCs w:val="22"/>
          <w:lang w:eastAsia="pl-PL"/>
        </w:rPr>
      </w:pPr>
      <w:hyperlink w:anchor="_Toc68709735" w:history="1">
        <w:r w:rsidR="003026F7" w:rsidRPr="00812C36">
          <w:rPr>
            <w:rStyle w:val="Hipercze"/>
          </w:rPr>
          <w:t>Wykres 8</w:t>
        </w:r>
        <w:r w:rsidR="003026F7" w:rsidRPr="00812C36">
          <w:rPr>
            <w:rStyle w:val="Hipercze"/>
          </w:rPr>
          <w:noBreakHyphen/>
          <w:t>9</w:t>
        </w:r>
        <w:r w:rsidR="003026F7">
          <w:rPr>
            <w:rFonts w:eastAsiaTheme="minorEastAsia" w:cstheme="minorBidi"/>
            <w:iCs w:val="0"/>
            <w:sz w:val="22"/>
            <w:szCs w:val="22"/>
            <w:lang w:eastAsia="pl-PL"/>
          </w:rPr>
          <w:tab/>
        </w:r>
        <w:r w:rsidR="003026F7" w:rsidRPr="00812C36">
          <w:rPr>
            <w:rStyle w:val="Hipercze"/>
          </w:rPr>
          <w:t>Ocena osiągnięcia celów środowiskowych wyznaczonych w aPGW w zakresie stanu ekologicznego, dla jcwp jeziornych na obszarze dorzecza Wisły oraz w poszczególnych regionach wodnych tego dorzecza w oparciu o nowy układ jednostek planistycznych IIaPGW</w:t>
        </w:r>
        <w:r w:rsidR="003026F7">
          <w:rPr>
            <w:webHidden/>
          </w:rPr>
          <w:tab/>
        </w:r>
        <w:r w:rsidR="003026F7">
          <w:rPr>
            <w:webHidden/>
          </w:rPr>
          <w:fldChar w:fldCharType="begin"/>
        </w:r>
        <w:r w:rsidR="003026F7">
          <w:rPr>
            <w:webHidden/>
          </w:rPr>
          <w:instrText xml:space="preserve"> PAGEREF _Toc68709735 \h </w:instrText>
        </w:r>
        <w:r w:rsidR="003026F7">
          <w:rPr>
            <w:webHidden/>
          </w:rPr>
        </w:r>
        <w:r w:rsidR="003026F7">
          <w:rPr>
            <w:webHidden/>
          </w:rPr>
          <w:fldChar w:fldCharType="separate"/>
        </w:r>
        <w:r>
          <w:rPr>
            <w:webHidden/>
          </w:rPr>
          <w:t>199</w:t>
        </w:r>
        <w:r w:rsidR="003026F7">
          <w:rPr>
            <w:webHidden/>
          </w:rPr>
          <w:fldChar w:fldCharType="end"/>
        </w:r>
      </w:hyperlink>
    </w:p>
    <w:p w14:paraId="2DC0FCBB" w14:textId="06D57D54" w:rsidR="003026F7" w:rsidRDefault="00B146EE">
      <w:pPr>
        <w:pStyle w:val="Spisilustracji"/>
        <w:rPr>
          <w:rFonts w:eastAsiaTheme="minorEastAsia" w:cstheme="minorBidi"/>
          <w:iCs w:val="0"/>
          <w:sz w:val="22"/>
          <w:szCs w:val="22"/>
          <w:lang w:eastAsia="pl-PL"/>
        </w:rPr>
      </w:pPr>
      <w:hyperlink w:anchor="_Toc68709736" w:history="1">
        <w:r w:rsidR="003026F7" w:rsidRPr="00812C36">
          <w:rPr>
            <w:rStyle w:val="Hipercze"/>
          </w:rPr>
          <w:t>Wykres 8</w:t>
        </w:r>
        <w:r w:rsidR="003026F7" w:rsidRPr="00812C36">
          <w:rPr>
            <w:rStyle w:val="Hipercze"/>
          </w:rPr>
          <w:noBreakHyphen/>
          <w:t>10</w:t>
        </w:r>
        <w:r w:rsidR="003026F7">
          <w:rPr>
            <w:rFonts w:eastAsiaTheme="minorEastAsia" w:cstheme="minorBidi"/>
            <w:iCs w:val="0"/>
            <w:sz w:val="22"/>
            <w:szCs w:val="22"/>
            <w:lang w:eastAsia="pl-PL"/>
          </w:rPr>
          <w:tab/>
        </w:r>
        <w:r w:rsidR="003026F7" w:rsidRPr="00812C36">
          <w:rPr>
            <w:rStyle w:val="Hipercze"/>
          </w:rPr>
          <w:t>Ocena osiągnięcia wyznaczonych w aPGW celów środowiskowych w zakresie stanu chemicznego w jcwp jeziornych na obszarze dorzecza Wisły oraz w poszczególnych regionach wodnych tego dorzecza w oparciu o nowy układ jednostek planistycznych IIaPGW</w:t>
        </w:r>
        <w:r w:rsidR="003026F7">
          <w:rPr>
            <w:webHidden/>
          </w:rPr>
          <w:tab/>
        </w:r>
        <w:r w:rsidR="003026F7">
          <w:rPr>
            <w:webHidden/>
          </w:rPr>
          <w:fldChar w:fldCharType="begin"/>
        </w:r>
        <w:r w:rsidR="003026F7">
          <w:rPr>
            <w:webHidden/>
          </w:rPr>
          <w:instrText xml:space="preserve"> PAGEREF _Toc68709736 \h </w:instrText>
        </w:r>
        <w:r w:rsidR="003026F7">
          <w:rPr>
            <w:webHidden/>
          </w:rPr>
        </w:r>
        <w:r w:rsidR="003026F7">
          <w:rPr>
            <w:webHidden/>
          </w:rPr>
          <w:fldChar w:fldCharType="separate"/>
        </w:r>
        <w:r>
          <w:rPr>
            <w:webHidden/>
          </w:rPr>
          <w:t>200</w:t>
        </w:r>
        <w:r w:rsidR="003026F7">
          <w:rPr>
            <w:webHidden/>
          </w:rPr>
          <w:fldChar w:fldCharType="end"/>
        </w:r>
      </w:hyperlink>
    </w:p>
    <w:p w14:paraId="5FAC525F" w14:textId="75062A94" w:rsidR="003026F7" w:rsidRDefault="00B146EE">
      <w:pPr>
        <w:pStyle w:val="Spisilustracji"/>
        <w:rPr>
          <w:rFonts w:eastAsiaTheme="minorEastAsia" w:cstheme="minorBidi"/>
          <w:iCs w:val="0"/>
          <w:sz w:val="22"/>
          <w:szCs w:val="22"/>
          <w:lang w:eastAsia="pl-PL"/>
        </w:rPr>
      </w:pPr>
      <w:hyperlink w:anchor="_Toc68709737" w:history="1">
        <w:r w:rsidR="003026F7" w:rsidRPr="00812C36">
          <w:rPr>
            <w:rStyle w:val="Hipercze"/>
          </w:rPr>
          <w:t>Wykres 8</w:t>
        </w:r>
        <w:r w:rsidR="003026F7" w:rsidRPr="00812C36">
          <w:rPr>
            <w:rStyle w:val="Hipercze"/>
          </w:rPr>
          <w:noBreakHyphen/>
          <w:t>11</w:t>
        </w:r>
        <w:r w:rsidR="003026F7">
          <w:rPr>
            <w:rFonts w:eastAsiaTheme="minorEastAsia" w:cstheme="minorBidi"/>
            <w:iCs w:val="0"/>
            <w:sz w:val="22"/>
            <w:szCs w:val="22"/>
            <w:lang w:eastAsia="pl-PL"/>
          </w:rPr>
          <w:tab/>
        </w:r>
        <w:r w:rsidR="003026F7" w:rsidRPr="00812C36">
          <w:rPr>
            <w:rStyle w:val="Hipercze"/>
          </w:rPr>
          <w:t>Ocena osiągnięcia wyznaczonych w aPGW celów środowiskowych w zakresie stanu ogólnego w jcwp jeziornych na obszarze dorzecza Wisły w oparciu o nowy układ jednostek planistycznych IIaPGW</w:t>
        </w:r>
        <w:r w:rsidR="003026F7">
          <w:rPr>
            <w:webHidden/>
          </w:rPr>
          <w:tab/>
        </w:r>
        <w:r w:rsidR="003026F7">
          <w:rPr>
            <w:webHidden/>
          </w:rPr>
          <w:fldChar w:fldCharType="begin"/>
        </w:r>
        <w:r w:rsidR="003026F7">
          <w:rPr>
            <w:webHidden/>
          </w:rPr>
          <w:instrText xml:space="preserve"> PAGEREF _Toc68709737 \h </w:instrText>
        </w:r>
        <w:r w:rsidR="003026F7">
          <w:rPr>
            <w:webHidden/>
          </w:rPr>
        </w:r>
        <w:r w:rsidR="003026F7">
          <w:rPr>
            <w:webHidden/>
          </w:rPr>
          <w:fldChar w:fldCharType="separate"/>
        </w:r>
        <w:r>
          <w:rPr>
            <w:webHidden/>
          </w:rPr>
          <w:t>201</w:t>
        </w:r>
        <w:r w:rsidR="003026F7">
          <w:rPr>
            <w:webHidden/>
          </w:rPr>
          <w:fldChar w:fldCharType="end"/>
        </w:r>
      </w:hyperlink>
    </w:p>
    <w:p w14:paraId="70E0E871" w14:textId="7052FEF2" w:rsidR="003026F7" w:rsidRDefault="00B146EE">
      <w:pPr>
        <w:pStyle w:val="Spisilustracji"/>
        <w:rPr>
          <w:rFonts w:eastAsiaTheme="minorEastAsia" w:cstheme="minorBidi"/>
          <w:iCs w:val="0"/>
          <w:sz w:val="22"/>
          <w:szCs w:val="22"/>
          <w:lang w:eastAsia="pl-PL"/>
        </w:rPr>
      </w:pPr>
      <w:hyperlink w:anchor="_Toc68709738" w:history="1">
        <w:r w:rsidR="003026F7" w:rsidRPr="00812C36">
          <w:rPr>
            <w:rStyle w:val="Hipercze"/>
          </w:rPr>
          <w:t>Wykres 8</w:t>
        </w:r>
        <w:r w:rsidR="003026F7" w:rsidRPr="00812C36">
          <w:rPr>
            <w:rStyle w:val="Hipercze"/>
          </w:rPr>
          <w:noBreakHyphen/>
          <w:t>12</w:t>
        </w:r>
        <w:r w:rsidR="003026F7">
          <w:rPr>
            <w:rFonts w:eastAsiaTheme="minorEastAsia" w:cstheme="minorBidi"/>
            <w:iCs w:val="0"/>
            <w:sz w:val="22"/>
            <w:szCs w:val="22"/>
            <w:lang w:eastAsia="pl-PL"/>
          </w:rPr>
          <w:tab/>
        </w:r>
        <w:r w:rsidR="003026F7" w:rsidRPr="00812C36">
          <w:rPr>
            <w:rStyle w:val="Hipercze"/>
          </w:rPr>
          <w:t>Podsumowanie wyniku oceny stanu jcwpd (osiągnięcia celów środowiskowych) na obszarze dorzecza Wisły - podano liczbę jcwpd (ocena stanu jcwpd wykonana w 2020 r. na podstawie wyników monitoringu diagnostycznego z 2019 r.)</w:t>
        </w:r>
        <w:r w:rsidR="003026F7">
          <w:rPr>
            <w:webHidden/>
          </w:rPr>
          <w:tab/>
        </w:r>
        <w:r w:rsidR="003026F7">
          <w:rPr>
            <w:webHidden/>
          </w:rPr>
          <w:fldChar w:fldCharType="begin"/>
        </w:r>
        <w:r w:rsidR="003026F7">
          <w:rPr>
            <w:webHidden/>
          </w:rPr>
          <w:instrText xml:space="preserve"> PAGEREF _Toc68709738 \h </w:instrText>
        </w:r>
        <w:r w:rsidR="003026F7">
          <w:rPr>
            <w:webHidden/>
          </w:rPr>
        </w:r>
        <w:r w:rsidR="003026F7">
          <w:rPr>
            <w:webHidden/>
          </w:rPr>
          <w:fldChar w:fldCharType="separate"/>
        </w:r>
        <w:r>
          <w:rPr>
            <w:webHidden/>
          </w:rPr>
          <w:t>203</w:t>
        </w:r>
        <w:r w:rsidR="003026F7">
          <w:rPr>
            <w:webHidden/>
          </w:rPr>
          <w:fldChar w:fldCharType="end"/>
        </w:r>
      </w:hyperlink>
    </w:p>
    <w:p w14:paraId="7F422065" w14:textId="457F0A0E" w:rsidR="003026F7" w:rsidRDefault="00B146EE">
      <w:pPr>
        <w:pStyle w:val="Spisilustracji"/>
        <w:rPr>
          <w:rFonts w:eastAsiaTheme="minorEastAsia" w:cstheme="minorBidi"/>
          <w:iCs w:val="0"/>
          <w:sz w:val="22"/>
          <w:szCs w:val="22"/>
          <w:lang w:eastAsia="pl-PL"/>
        </w:rPr>
      </w:pPr>
      <w:hyperlink w:anchor="_Toc68709739" w:history="1">
        <w:r w:rsidR="003026F7" w:rsidRPr="00812C36">
          <w:rPr>
            <w:rStyle w:val="Hipercze"/>
          </w:rPr>
          <w:t>Wykres 8</w:t>
        </w:r>
        <w:r w:rsidR="003026F7" w:rsidRPr="00812C36">
          <w:rPr>
            <w:rStyle w:val="Hipercze"/>
          </w:rPr>
          <w:noBreakHyphen/>
          <w:t>13</w:t>
        </w:r>
        <w:r w:rsidR="003026F7">
          <w:rPr>
            <w:rFonts w:eastAsiaTheme="minorEastAsia" w:cstheme="minorBidi"/>
            <w:iCs w:val="0"/>
            <w:sz w:val="22"/>
            <w:szCs w:val="22"/>
            <w:lang w:eastAsia="pl-PL"/>
          </w:rPr>
          <w:tab/>
        </w:r>
        <w:r w:rsidR="003026F7" w:rsidRPr="00812C36">
          <w:rPr>
            <w:rStyle w:val="Hipercze"/>
          </w:rPr>
          <w:t>Ocena osiągnięcia wyznaczonych w aPGW (2016-2021) celów środowiskowych dla jcwpd na obszarze dorzecza Wisły</w:t>
        </w:r>
        <w:r w:rsidR="003026F7">
          <w:rPr>
            <w:webHidden/>
          </w:rPr>
          <w:tab/>
        </w:r>
        <w:r w:rsidR="003026F7">
          <w:rPr>
            <w:webHidden/>
          </w:rPr>
          <w:fldChar w:fldCharType="begin"/>
        </w:r>
        <w:r w:rsidR="003026F7">
          <w:rPr>
            <w:webHidden/>
          </w:rPr>
          <w:instrText xml:space="preserve"> PAGEREF _Toc68709739 \h </w:instrText>
        </w:r>
        <w:r w:rsidR="003026F7">
          <w:rPr>
            <w:webHidden/>
          </w:rPr>
        </w:r>
        <w:r w:rsidR="003026F7">
          <w:rPr>
            <w:webHidden/>
          </w:rPr>
          <w:fldChar w:fldCharType="separate"/>
        </w:r>
        <w:r>
          <w:rPr>
            <w:webHidden/>
          </w:rPr>
          <w:t>205</w:t>
        </w:r>
        <w:r w:rsidR="003026F7">
          <w:rPr>
            <w:webHidden/>
          </w:rPr>
          <w:fldChar w:fldCharType="end"/>
        </w:r>
      </w:hyperlink>
    </w:p>
    <w:p w14:paraId="26E1D1E2" w14:textId="798E2F8D" w:rsidR="003026F7" w:rsidRDefault="00B146EE">
      <w:pPr>
        <w:pStyle w:val="Spisilustracji"/>
        <w:rPr>
          <w:rFonts w:eastAsiaTheme="minorEastAsia" w:cstheme="minorBidi"/>
          <w:iCs w:val="0"/>
          <w:sz w:val="22"/>
          <w:szCs w:val="22"/>
          <w:lang w:eastAsia="pl-PL"/>
        </w:rPr>
      </w:pPr>
      <w:hyperlink w:anchor="_Toc68709740" w:history="1">
        <w:r w:rsidR="003026F7" w:rsidRPr="00812C36">
          <w:rPr>
            <w:rStyle w:val="Hipercze"/>
          </w:rPr>
          <w:t>Wykres 8</w:t>
        </w:r>
        <w:r w:rsidR="003026F7" w:rsidRPr="00812C36">
          <w:rPr>
            <w:rStyle w:val="Hipercze"/>
          </w:rPr>
          <w:noBreakHyphen/>
          <w:t>14</w:t>
        </w:r>
        <w:r w:rsidR="003026F7">
          <w:rPr>
            <w:rFonts w:eastAsiaTheme="minorEastAsia" w:cstheme="minorBidi"/>
            <w:iCs w:val="0"/>
            <w:sz w:val="22"/>
            <w:szCs w:val="22"/>
            <w:lang w:eastAsia="pl-PL"/>
          </w:rPr>
          <w:tab/>
        </w:r>
        <w:r w:rsidR="003026F7" w:rsidRPr="00812C36">
          <w:rPr>
            <w:rStyle w:val="Hipercze"/>
          </w:rPr>
          <w:t>Podsumowanie wyniku oceny osiągnięcia celów środowiskowych obszarów przeznaczonych do ochrony siedlisk lub gatunków ustanowionych w ustawie o ochronie przyrody, dla których utrzymanie lub poprawa stanu wód jest ważnym czynnikiem w ich ochronie, które uwzględnione zostały w wykazie obszarów przeznaczonych do ochrony siedlisk lub gatunków w latach 2016-2021</w:t>
        </w:r>
        <w:r w:rsidR="003026F7">
          <w:rPr>
            <w:webHidden/>
          </w:rPr>
          <w:tab/>
        </w:r>
        <w:r w:rsidR="003026F7">
          <w:rPr>
            <w:webHidden/>
          </w:rPr>
          <w:fldChar w:fldCharType="begin"/>
        </w:r>
        <w:r w:rsidR="003026F7">
          <w:rPr>
            <w:webHidden/>
          </w:rPr>
          <w:instrText xml:space="preserve"> PAGEREF _Toc68709740 \h </w:instrText>
        </w:r>
        <w:r w:rsidR="003026F7">
          <w:rPr>
            <w:webHidden/>
          </w:rPr>
        </w:r>
        <w:r w:rsidR="003026F7">
          <w:rPr>
            <w:webHidden/>
          </w:rPr>
          <w:fldChar w:fldCharType="separate"/>
        </w:r>
        <w:r>
          <w:rPr>
            <w:webHidden/>
          </w:rPr>
          <w:t>209</w:t>
        </w:r>
        <w:r w:rsidR="003026F7">
          <w:rPr>
            <w:webHidden/>
          </w:rPr>
          <w:fldChar w:fldCharType="end"/>
        </w:r>
      </w:hyperlink>
    </w:p>
    <w:p w14:paraId="403D8313" w14:textId="7EE20C3E" w:rsidR="003026F7" w:rsidRDefault="00B146EE">
      <w:pPr>
        <w:pStyle w:val="Spisilustracji"/>
        <w:rPr>
          <w:rFonts w:eastAsiaTheme="minorEastAsia" w:cstheme="minorBidi"/>
          <w:iCs w:val="0"/>
          <w:sz w:val="22"/>
          <w:szCs w:val="22"/>
          <w:lang w:eastAsia="pl-PL"/>
        </w:rPr>
      </w:pPr>
      <w:hyperlink w:anchor="_Toc68709741" w:history="1">
        <w:r w:rsidR="003026F7" w:rsidRPr="00812C36">
          <w:rPr>
            <w:rStyle w:val="Hipercze"/>
          </w:rPr>
          <w:t>Wykres 10</w:t>
        </w:r>
        <w:r w:rsidR="003026F7" w:rsidRPr="00812C36">
          <w:rPr>
            <w:rStyle w:val="Hipercze"/>
          </w:rPr>
          <w:noBreakHyphen/>
          <w:t>1</w:t>
        </w:r>
        <w:r w:rsidR="003026F7">
          <w:rPr>
            <w:rFonts w:eastAsiaTheme="minorEastAsia" w:cstheme="minorBidi"/>
            <w:iCs w:val="0"/>
            <w:sz w:val="22"/>
            <w:szCs w:val="22"/>
            <w:lang w:eastAsia="pl-PL"/>
          </w:rPr>
          <w:tab/>
        </w:r>
        <w:r w:rsidR="003026F7" w:rsidRPr="00812C36">
          <w:rPr>
            <w:rStyle w:val="Hipercze"/>
          </w:rPr>
          <w:t>Udział działań krajowych z określonym terminem realizacji (aPGW)</w:t>
        </w:r>
        <w:r w:rsidR="003026F7">
          <w:rPr>
            <w:webHidden/>
          </w:rPr>
          <w:tab/>
        </w:r>
        <w:r w:rsidR="003026F7">
          <w:rPr>
            <w:webHidden/>
          </w:rPr>
          <w:fldChar w:fldCharType="begin"/>
        </w:r>
        <w:r w:rsidR="003026F7">
          <w:rPr>
            <w:webHidden/>
          </w:rPr>
          <w:instrText xml:space="preserve"> PAGEREF _Toc68709741 \h </w:instrText>
        </w:r>
        <w:r w:rsidR="003026F7">
          <w:rPr>
            <w:webHidden/>
          </w:rPr>
        </w:r>
        <w:r w:rsidR="003026F7">
          <w:rPr>
            <w:webHidden/>
          </w:rPr>
          <w:fldChar w:fldCharType="separate"/>
        </w:r>
        <w:r>
          <w:rPr>
            <w:webHidden/>
          </w:rPr>
          <w:t>250</w:t>
        </w:r>
        <w:r w:rsidR="003026F7">
          <w:rPr>
            <w:webHidden/>
          </w:rPr>
          <w:fldChar w:fldCharType="end"/>
        </w:r>
      </w:hyperlink>
    </w:p>
    <w:p w14:paraId="12DA3DAE" w14:textId="39C5862D" w:rsidR="003026F7" w:rsidRDefault="00B146EE">
      <w:pPr>
        <w:pStyle w:val="Spisilustracji"/>
        <w:rPr>
          <w:rFonts w:eastAsiaTheme="minorEastAsia" w:cstheme="minorBidi"/>
          <w:iCs w:val="0"/>
          <w:sz w:val="22"/>
          <w:szCs w:val="22"/>
          <w:lang w:eastAsia="pl-PL"/>
        </w:rPr>
      </w:pPr>
      <w:hyperlink w:anchor="_Toc68709742" w:history="1">
        <w:r w:rsidR="003026F7" w:rsidRPr="00812C36">
          <w:rPr>
            <w:rStyle w:val="Hipercze"/>
          </w:rPr>
          <w:t>Wykres 10</w:t>
        </w:r>
        <w:r w:rsidR="003026F7" w:rsidRPr="00812C36">
          <w:rPr>
            <w:rStyle w:val="Hipercze"/>
          </w:rPr>
          <w:noBreakHyphen/>
          <w:t>2</w:t>
        </w:r>
        <w:r w:rsidR="003026F7">
          <w:rPr>
            <w:rFonts w:eastAsiaTheme="minorEastAsia" w:cstheme="minorBidi"/>
            <w:iCs w:val="0"/>
            <w:sz w:val="22"/>
            <w:szCs w:val="22"/>
            <w:lang w:eastAsia="pl-PL"/>
          </w:rPr>
          <w:tab/>
        </w:r>
        <w:r w:rsidR="003026F7" w:rsidRPr="00812C36">
          <w:rPr>
            <w:rStyle w:val="Hipercze"/>
          </w:rPr>
          <w:t>Stan realizacji działań krajowych ze wskazanym terminem realizacji (aPGW)</w:t>
        </w:r>
        <w:r w:rsidR="003026F7">
          <w:rPr>
            <w:webHidden/>
          </w:rPr>
          <w:tab/>
        </w:r>
        <w:r w:rsidR="003026F7">
          <w:rPr>
            <w:webHidden/>
          </w:rPr>
          <w:fldChar w:fldCharType="begin"/>
        </w:r>
        <w:r w:rsidR="003026F7">
          <w:rPr>
            <w:webHidden/>
          </w:rPr>
          <w:instrText xml:space="preserve"> PAGEREF _Toc68709742 \h </w:instrText>
        </w:r>
        <w:r w:rsidR="003026F7">
          <w:rPr>
            <w:webHidden/>
          </w:rPr>
        </w:r>
        <w:r w:rsidR="003026F7">
          <w:rPr>
            <w:webHidden/>
          </w:rPr>
          <w:fldChar w:fldCharType="separate"/>
        </w:r>
        <w:r>
          <w:rPr>
            <w:webHidden/>
          </w:rPr>
          <w:t>250</w:t>
        </w:r>
        <w:r w:rsidR="003026F7">
          <w:rPr>
            <w:webHidden/>
          </w:rPr>
          <w:fldChar w:fldCharType="end"/>
        </w:r>
      </w:hyperlink>
    </w:p>
    <w:p w14:paraId="597D0484" w14:textId="0059B88F" w:rsidR="003026F7" w:rsidRDefault="00B146EE">
      <w:pPr>
        <w:pStyle w:val="Spisilustracji"/>
        <w:rPr>
          <w:rFonts w:eastAsiaTheme="minorEastAsia" w:cstheme="minorBidi"/>
          <w:iCs w:val="0"/>
          <w:sz w:val="22"/>
          <w:szCs w:val="22"/>
          <w:lang w:eastAsia="pl-PL"/>
        </w:rPr>
      </w:pPr>
      <w:hyperlink w:anchor="_Toc68709743" w:history="1">
        <w:r w:rsidR="003026F7" w:rsidRPr="00812C36">
          <w:rPr>
            <w:rStyle w:val="Hipercze"/>
          </w:rPr>
          <w:t>Wykres 10</w:t>
        </w:r>
        <w:r w:rsidR="003026F7" w:rsidRPr="00812C36">
          <w:rPr>
            <w:rStyle w:val="Hipercze"/>
          </w:rPr>
          <w:noBreakHyphen/>
          <w:t>3</w:t>
        </w:r>
        <w:r w:rsidR="003026F7">
          <w:rPr>
            <w:rFonts w:eastAsiaTheme="minorEastAsia" w:cstheme="minorBidi"/>
            <w:iCs w:val="0"/>
            <w:sz w:val="22"/>
            <w:szCs w:val="22"/>
            <w:lang w:eastAsia="pl-PL"/>
          </w:rPr>
          <w:tab/>
        </w:r>
        <w:r w:rsidR="003026F7" w:rsidRPr="00812C36">
          <w:rPr>
            <w:rStyle w:val="Hipercze"/>
          </w:rPr>
          <w:t>Udział działań zaplanowanych dla poszczególnych kategorii wód w ogólnej liczbie działań aPGW (cykl planistyczny 2016-2021) (w skali kraju)</w:t>
        </w:r>
        <w:r w:rsidR="003026F7">
          <w:rPr>
            <w:webHidden/>
          </w:rPr>
          <w:tab/>
        </w:r>
        <w:r w:rsidR="003026F7">
          <w:rPr>
            <w:webHidden/>
          </w:rPr>
          <w:fldChar w:fldCharType="begin"/>
        </w:r>
        <w:r w:rsidR="003026F7">
          <w:rPr>
            <w:webHidden/>
          </w:rPr>
          <w:instrText xml:space="preserve"> PAGEREF _Toc68709743 \h </w:instrText>
        </w:r>
        <w:r w:rsidR="003026F7">
          <w:rPr>
            <w:webHidden/>
          </w:rPr>
        </w:r>
        <w:r w:rsidR="003026F7">
          <w:rPr>
            <w:webHidden/>
          </w:rPr>
          <w:fldChar w:fldCharType="separate"/>
        </w:r>
        <w:r>
          <w:rPr>
            <w:webHidden/>
          </w:rPr>
          <w:t>251</w:t>
        </w:r>
        <w:r w:rsidR="003026F7">
          <w:rPr>
            <w:webHidden/>
          </w:rPr>
          <w:fldChar w:fldCharType="end"/>
        </w:r>
      </w:hyperlink>
    </w:p>
    <w:p w14:paraId="2C2320A9" w14:textId="51458CB2" w:rsidR="003026F7" w:rsidRDefault="00B146EE">
      <w:pPr>
        <w:pStyle w:val="Spisilustracji"/>
        <w:rPr>
          <w:rFonts w:eastAsiaTheme="minorEastAsia" w:cstheme="minorBidi"/>
          <w:iCs w:val="0"/>
          <w:sz w:val="22"/>
          <w:szCs w:val="22"/>
          <w:lang w:eastAsia="pl-PL"/>
        </w:rPr>
      </w:pPr>
      <w:hyperlink w:anchor="_Toc68709744" w:history="1">
        <w:r w:rsidR="003026F7" w:rsidRPr="00812C36">
          <w:rPr>
            <w:rStyle w:val="Hipercze"/>
          </w:rPr>
          <w:t>Wykres 10</w:t>
        </w:r>
        <w:r w:rsidR="003026F7" w:rsidRPr="00812C36">
          <w:rPr>
            <w:rStyle w:val="Hipercze"/>
          </w:rPr>
          <w:noBreakHyphen/>
          <w:t>4</w:t>
        </w:r>
        <w:r w:rsidR="003026F7">
          <w:rPr>
            <w:rFonts w:eastAsiaTheme="minorEastAsia" w:cstheme="minorBidi"/>
            <w:iCs w:val="0"/>
            <w:sz w:val="22"/>
            <w:szCs w:val="22"/>
            <w:lang w:eastAsia="pl-PL"/>
          </w:rPr>
          <w:tab/>
        </w:r>
        <w:r w:rsidR="003026F7" w:rsidRPr="00812C36">
          <w:rPr>
            <w:rStyle w:val="Hipercze"/>
          </w:rPr>
          <w:t>Udział działań o określonym statusie w podziale na działania podstawowe i uzupełniające - jcwp RW (w skali kraju)</w:t>
        </w:r>
        <w:r w:rsidR="003026F7">
          <w:rPr>
            <w:webHidden/>
          </w:rPr>
          <w:tab/>
        </w:r>
        <w:r w:rsidR="003026F7">
          <w:rPr>
            <w:webHidden/>
          </w:rPr>
          <w:fldChar w:fldCharType="begin"/>
        </w:r>
        <w:r w:rsidR="003026F7">
          <w:rPr>
            <w:webHidden/>
          </w:rPr>
          <w:instrText xml:space="preserve"> PAGEREF _Toc68709744 \h </w:instrText>
        </w:r>
        <w:r w:rsidR="003026F7">
          <w:rPr>
            <w:webHidden/>
          </w:rPr>
        </w:r>
        <w:r w:rsidR="003026F7">
          <w:rPr>
            <w:webHidden/>
          </w:rPr>
          <w:fldChar w:fldCharType="separate"/>
        </w:r>
        <w:r>
          <w:rPr>
            <w:webHidden/>
          </w:rPr>
          <w:t>253</w:t>
        </w:r>
        <w:r w:rsidR="003026F7">
          <w:rPr>
            <w:webHidden/>
          </w:rPr>
          <w:fldChar w:fldCharType="end"/>
        </w:r>
      </w:hyperlink>
    </w:p>
    <w:p w14:paraId="5AA8ABAA" w14:textId="725F0422" w:rsidR="003026F7" w:rsidRDefault="00B146EE">
      <w:pPr>
        <w:pStyle w:val="Spisilustracji"/>
        <w:rPr>
          <w:rFonts w:eastAsiaTheme="minorEastAsia" w:cstheme="minorBidi"/>
          <w:iCs w:val="0"/>
          <w:sz w:val="22"/>
          <w:szCs w:val="22"/>
          <w:lang w:eastAsia="pl-PL"/>
        </w:rPr>
      </w:pPr>
      <w:hyperlink w:anchor="_Toc68709745" w:history="1">
        <w:r w:rsidR="003026F7" w:rsidRPr="00812C36">
          <w:rPr>
            <w:rStyle w:val="Hipercze"/>
          </w:rPr>
          <w:t>Wykres 10</w:t>
        </w:r>
        <w:r w:rsidR="003026F7" w:rsidRPr="00812C36">
          <w:rPr>
            <w:rStyle w:val="Hipercze"/>
          </w:rPr>
          <w:noBreakHyphen/>
          <w:t>5</w:t>
        </w:r>
        <w:r w:rsidR="003026F7">
          <w:rPr>
            <w:rFonts w:eastAsiaTheme="minorEastAsia" w:cstheme="minorBidi"/>
            <w:iCs w:val="0"/>
            <w:sz w:val="22"/>
            <w:szCs w:val="22"/>
            <w:lang w:eastAsia="pl-PL"/>
          </w:rPr>
          <w:tab/>
        </w:r>
        <w:r w:rsidR="003026F7" w:rsidRPr="00812C36">
          <w:rPr>
            <w:rStyle w:val="Hipercze"/>
          </w:rPr>
          <w:t>Liczba jcwp LW z przypisanymi działaniami danej kategorii</w:t>
        </w:r>
        <w:r w:rsidR="003026F7">
          <w:rPr>
            <w:webHidden/>
          </w:rPr>
          <w:tab/>
        </w:r>
        <w:r w:rsidR="003026F7">
          <w:rPr>
            <w:webHidden/>
          </w:rPr>
          <w:fldChar w:fldCharType="begin"/>
        </w:r>
        <w:r w:rsidR="003026F7">
          <w:rPr>
            <w:webHidden/>
          </w:rPr>
          <w:instrText xml:space="preserve"> PAGEREF _Toc68709745 \h </w:instrText>
        </w:r>
        <w:r w:rsidR="003026F7">
          <w:rPr>
            <w:webHidden/>
          </w:rPr>
        </w:r>
        <w:r w:rsidR="003026F7">
          <w:rPr>
            <w:webHidden/>
          </w:rPr>
          <w:fldChar w:fldCharType="separate"/>
        </w:r>
        <w:r>
          <w:rPr>
            <w:webHidden/>
          </w:rPr>
          <w:t>254</w:t>
        </w:r>
        <w:r w:rsidR="003026F7">
          <w:rPr>
            <w:webHidden/>
          </w:rPr>
          <w:fldChar w:fldCharType="end"/>
        </w:r>
      </w:hyperlink>
    </w:p>
    <w:p w14:paraId="13CE8269" w14:textId="0C99CEF1" w:rsidR="003026F7" w:rsidRDefault="00B146EE">
      <w:pPr>
        <w:pStyle w:val="Spisilustracji"/>
        <w:rPr>
          <w:rFonts w:eastAsiaTheme="minorEastAsia" w:cstheme="minorBidi"/>
          <w:iCs w:val="0"/>
          <w:sz w:val="22"/>
          <w:szCs w:val="22"/>
          <w:lang w:eastAsia="pl-PL"/>
        </w:rPr>
      </w:pPr>
      <w:hyperlink w:anchor="_Toc68709746" w:history="1">
        <w:r w:rsidR="003026F7" w:rsidRPr="00812C36">
          <w:rPr>
            <w:rStyle w:val="Hipercze"/>
          </w:rPr>
          <w:t>Wykres 10</w:t>
        </w:r>
        <w:r w:rsidR="003026F7" w:rsidRPr="00812C36">
          <w:rPr>
            <w:rStyle w:val="Hipercze"/>
          </w:rPr>
          <w:noBreakHyphen/>
          <w:t>6</w:t>
        </w:r>
        <w:r w:rsidR="003026F7">
          <w:rPr>
            <w:rFonts w:eastAsiaTheme="minorEastAsia" w:cstheme="minorBidi"/>
            <w:iCs w:val="0"/>
            <w:sz w:val="22"/>
            <w:szCs w:val="22"/>
            <w:lang w:eastAsia="pl-PL"/>
          </w:rPr>
          <w:tab/>
        </w:r>
        <w:r w:rsidR="003026F7" w:rsidRPr="00812C36">
          <w:rPr>
            <w:rStyle w:val="Hipercze"/>
          </w:rPr>
          <w:t>Udział działań o określonym statusie w podziale na działania podstawowe i uzupełniające - jcwp TW i CW (w skali kraju)</w:t>
        </w:r>
        <w:r w:rsidR="003026F7">
          <w:rPr>
            <w:webHidden/>
          </w:rPr>
          <w:tab/>
        </w:r>
        <w:r w:rsidR="003026F7">
          <w:rPr>
            <w:webHidden/>
          </w:rPr>
          <w:fldChar w:fldCharType="begin"/>
        </w:r>
        <w:r w:rsidR="003026F7">
          <w:rPr>
            <w:webHidden/>
          </w:rPr>
          <w:instrText xml:space="preserve"> PAGEREF _Toc68709746 \h </w:instrText>
        </w:r>
        <w:r w:rsidR="003026F7">
          <w:rPr>
            <w:webHidden/>
          </w:rPr>
        </w:r>
        <w:r w:rsidR="003026F7">
          <w:rPr>
            <w:webHidden/>
          </w:rPr>
          <w:fldChar w:fldCharType="separate"/>
        </w:r>
        <w:r>
          <w:rPr>
            <w:webHidden/>
          </w:rPr>
          <w:t>255</w:t>
        </w:r>
        <w:r w:rsidR="003026F7">
          <w:rPr>
            <w:webHidden/>
          </w:rPr>
          <w:fldChar w:fldCharType="end"/>
        </w:r>
      </w:hyperlink>
    </w:p>
    <w:p w14:paraId="746DADF7" w14:textId="612F4C1D" w:rsidR="003026F7" w:rsidRDefault="00B146EE">
      <w:pPr>
        <w:pStyle w:val="Spisilustracji"/>
        <w:rPr>
          <w:rFonts w:eastAsiaTheme="minorEastAsia" w:cstheme="minorBidi"/>
          <w:iCs w:val="0"/>
          <w:sz w:val="22"/>
          <w:szCs w:val="22"/>
          <w:lang w:eastAsia="pl-PL"/>
        </w:rPr>
      </w:pPr>
      <w:hyperlink w:anchor="_Toc68709747" w:history="1">
        <w:r w:rsidR="003026F7" w:rsidRPr="00812C36">
          <w:rPr>
            <w:rStyle w:val="Hipercze"/>
          </w:rPr>
          <w:t>Wykres 10</w:t>
        </w:r>
        <w:r w:rsidR="003026F7" w:rsidRPr="00812C36">
          <w:rPr>
            <w:rStyle w:val="Hipercze"/>
          </w:rPr>
          <w:noBreakHyphen/>
          <w:t>7</w:t>
        </w:r>
        <w:r w:rsidR="003026F7">
          <w:rPr>
            <w:rFonts w:eastAsiaTheme="minorEastAsia" w:cstheme="minorBidi"/>
            <w:iCs w:val="0"/>
            <w:sz w:val="22"/>
            <w:szCs w:val="22"/>
            <w:lang w:eastAsia="pl-PL"/>
          </w:rPr>
          <w:tab/>
        </w:r>
        <w:r w:rsidR="003026F7" w:rsidRPr="00812C36">
          <w:rPr>
            <w:rStyle w:val="Hipercze"/>
          </w:rPr>
          <w:t>Udział działań o określonym statusie w podziale na działania podstawowe i uzupełniające - jcwpd (w skali kraju)</w:t>
        </w:r>
        <w:r w:rsidR="003026F7">
          <w:rPr>
            <w:webHidden/>
          </w:rPr>
          <w:tab/>
        </w:r>
        <w:r w:rsidR="003026F7">
          <w:rPr>
            <w:webHidden/>
          </w:rPr>
          <w:fldChar w:fldCharType="begin"/>
        </w:r>
        <w:r w:rsidR="003026F7">
          <w:rPr>
            <w:webHidden/>
          </w:rPr>
          <w:instrText xml:space="preserve"> PAGEREF _Toc68709747 \h </w:instrText>
        </w:r>
        <w:r w:rsidR="003026F7">
          <w:rPr>
            <w:webHidden/>
          </w:rPr>
        </w:r>
        <w:r w:rsidR="003026F7">
          <w:rPr>
            <w:webHidden/>
          </w:rPr>
          <w:fldChar w:fldCharType="separate"/>
        </w:r>
        <w:r>
          <w:rPr>
            <w:webHidden/>
          </w:rPr>
          <w:t>256</w:t>
        </w:r>
        <w:r w:rsidR="003026F7">
          <w:rPr>
            <w:webHidden/>
          </w:rPr>
          <w:fldChar w:fldCharType="end"/>
        </w:r>
      </w:hyperlink>
    </w:p>
    <w:p w14:paraId="2EB7C2EF" w14:textId="6FB9745B" w:rsidR="003026F7" w:rsidRDefault="00B146EE">
      <w:pPr>
        <w:pStyle w:val="Spisilustracji"/>
        <w:rPr>
          <w:rFonts w:eastAsiaTheme="minorEastAsia" w:cstheme="minorBidi"/>
          <w:iCs w:val="0"/>
          <w:sz w:val="22"/>
          <w:szCs w:val="22"/>
          <w:lang w:eastAsia="pl-PL"/>
        </w:rPr>
      </w:pPr>
      <w:hyperlink w:anchor="_Toc68709748" w:history="1">
        <w:r w:rsidR="003026F7" w:rsidRPr="00812C36">
          <w:rPr>
            <w:rStyle w:val="Hipercze"/>
          </w:rPr>
          <w:t>Wykres 12</w:t>
        </w:r>
        <w:r w:rsidR="003026F7" w:rsidRPr="00812C36">
          <w:rPr>
            <w:rStyle w:val="Hipercze"/>
          </w:rPr>
          <w:noBreakHyphen/>
          <w:t>1</w:t>
        </w:r>
        <w:r w:rsidR="003026F7">
          <w:rPr>
            <w:rFonts w:eastAsiaTheme="minorEastAsia" w:cstheme="minorBidi"/>
            <w:iCs w:val="0"/>
            <w:sz w:val="22"/>
            <w:szCs w:val="22"/>
            <w:lang w:eastAsia="pl-PL"/>
          </w:rPr>
          <w:tab/>
        </w:r>
        <w:r w:rsidR="003026F7" w:rsidRPr="00812C36">
          <w:rPr>
            <w:rStyle w:val="Hipercze"/>
          </w:rPr>
          <w:t>Udział działań poszczególnych kategorii w katalogu działań krajowych IIaPGW</w:t>
        </w:r>
        <w:r w:rsidR="003026F7">
          <w:rPr>
            <w:webHidden/>
          </w:rPr>
          <w:tab/>
        </w:r>
        <w:r w:rsidR="003026F7">
          <w:rPr>
            <w:webHidden/>
          </w:rPr>
          <w:fldChar w:fldCharType="begin"/>
        </w:r>
        <w:r w:rsidR="003026F7">
          <w:rPr>
            <w:webHidden/>
          </w:rPr>
          <w:instrText xml:space="preserve"> PAGEREF _Toc68709748 \h </w:instrText>
        </w:r>
        <w:r w:rsidR="003026F7">
          <w:rPr>
            <w:webHidden/>
          </w:rPr>
        </w:r>
        <w:r w:rsidR="003026F7">
          <w:rPr>
            <w:webHidden/>
          </w:rPr>
          <w:fldChar w:fldCharType="separate"/>
        </w:r>
        <w:r>
          <w:rPr>
            <w:webHidden/>
          </w:rPr>
          <w:t>279</w:t>
        </w:r>
        <w:r w:rsidR="003026F7">
          <w:rPr>
            <w:webHidden/>
          </w:rPr>
          <w:fldChar w:fldCharType="end"/>
        </w:r>
      </w:hyperlink>
    </w:p>
    <w:p w14:paraId="5ABE1B5F" w14:textId="17196862" w:rsidR="003026F7" w:rsidRDefault="00B146EE">
      <w:pPr>
        <w:pStyle w:val="Spisilustracji"/>
        <w:rPr>
          <w:rFonts w:eastAsiaTheme="minorEastAsia" w:cstheme="minorBidi"/>
          <w:iCs w:val="0"/>
          <w:sz w:val="22"/>
          <w:szCs w:val="22"/>
          <w:lang w:eastAsia="pl-PL"/>
        </w:rPr>
      </w:pPr>
      <w:hyperlink w:anchor="_Toc68709749" w:history="1">
        <w:r w:rsidR="003026F7" w:rsidRPr="00812C36">
          <w:rPr>
            <w:rStyle w:val="Hipercze"/>
          </w:rPr>
          <w:t>Wykres 12</w:t>
        </w:r>
        <w:r w:rsidR="003026F7" w:rsidRPr="00812C36">
          <w:rPr>
            <w:rStyle w:val="Hipercze"/>
          </w:rPr>
          <w:noBreakHyphen/>
          <w:t>2</w:t>
        </w:r>
        <w:r w:rsidR="003026F7">
          <w:rPr>
            <w:rFonts w:eastAsiaTheme="minorEastAsia" w:cstheme="minorBidi"/>
            <w:iCs w:val="0"/>
            <w:sz w:val="22"/>
            <w:szCs w:val="22"/>
            <w:lang w:eastAsia="pl-PL"/>
          </w:rPr>
          <w:tab/>
        </w:r>
        <w:r w:rsidR="003026F7" w:rsidRPr="00812C36">
          <w:rPr>
            <w:rStyle w:val="Hipercze"/>
          </w:rPr>
          <w:t>Udział działań z prolongacji oraz nowych w katalogu działań krajowych IIaPGW</w:t>
        </w:r>
        <w:r w:rsidR="003026F7">
          <w:rPr>
            <w:webHidden/>
          </w:rPr>
          <w:tab/>
        </w:r>
        <w:r w:rsidR="003026F7">
          <w:rPr>
            <w:webHidden/>
          </w:rPr>
          <w:fldChar w:fldCharType="begin"/>
        </w:r>
        <w:r w:rsidR="003026F7">
          <w:rPr>
            <w:webHidden/>
          </w:rPr>
          <w:instrText xml:space="preserve"> PAGEREF _Toc68709749 \h </w:instrText>
        </w:r>
        <w:r w:rsidR="003026F7">
          <w:rPr>
            <w:webHidden/>
          </w:rPr>
        </w:r>
        <w:r w:rsidR="003026F7">
          <w:rPr>
            <w:webHidden/>
          </w:rPr>
          <w:fldChar w:fldCharType="separate"/>
        </w:r>
        <w:r>
          <w:rPr>
            <w:webHidden/>
          </w:rPr>
          <w:t>280</w:t>
        </w:r>
        <w:r w:rsidR="003026F7">
          <w:rPr>
            <w:webHidden/>
          </w:rPr>
          <w:fldChar w:fldCharType="end"/>
        </w:r>
      </w:hyperlink>
    </w:p>
    <w:p w14:paraId="4A2CEF77" w14:textId="02D6BFC7" w:rsidR="003026F7" w:rsidRDefault="00B146EE">
      <w:pPr>
        <w:pStyle w:val="Spisilustracji"/>
        <w:rPr>
          <w:rFonts w:eastAsiaTheme="minorEastAsia" w:cstheme="minorBidi"/>
          <w:iCs w:val="0"/>
          <w:sz w:val="22"/>
          <w:szCs w:val="22"/>
          <w:lang w:eastAsia="pl-PL"/>
        </w:rPr>
      </w:pPr>
      <w:hyperlink w:anchor="_Toc68709750" w:history="1">
        <w:r w:rsidR="003026F7" w:rsidRPr="00812C36">
          <w:rPr>
            <w:rStyle w:val="Hipercze"/>
          </w:rPr>
          <w:t>Wykres 12</w:t>
        </w:r>
        <w:r w:rsidR="003026F7" w:rsidRPr="00812C36">
          <w:rPr>
            <w:rStyle w:val="Hipercze"/>
          </w:rPr>
          <w:noBreakHyphen/>
          <w:t>3</w:t>
        </w:r>
        <w:r w:rsidR="003026F7">
          <w:rPr>
            <w:rFonts w:eastAsiaTheme="minorEastAsia" w:cstheme="minorBidi"/>
            <w:iCs w:val="0"/>
            <w:sz w:val="22"/>
            <w:szCs w:val="22"/>
            <w:lang w:eastAsia="pl-PL"/>
          </w:rPr>
          <w:tab/>
        </w:r>
        <w:r w:rsidR="003026F7" w:rsidRPr="00812C36">
          <w:rPr>
            <w:rStyle w:val="Hipercze"/>
          </w:rPr>
          <w:t>Udział działań z określonym terminem realizacji oraz działań ciągłych w katalogu działań krajowych IIaPGW</w:t>
        </w:r>
        <w:r w:rsidR="003026F7">
          <w:rPr>
            <w:webHidden/>
          </w:rPr>
          <w:tab/>
        </w:r>
        <w:r w:rsidR="003026F7">
          <w:rPr>
            <w:webHidden/>
          </w:rPr>
          <w:fldChar w:fldCharType="begin"/>
        </w:r>
        <w:r w:rsidR="003026F7">
          <w:rPr>
            <w:webHidden/>
          </w:rPr>
          <w:instrText xml:space="preserve"> PAGEREF _Toc68709750 \h </w:instrText>
        </w:r>
        <w:r w:rsidR="003026F7">
          <w:rPr>
            <w:webHidden/>
          </w:rPr>
        </w:r>
        <w:r w:rsidR="003026F7">
          <w:rPr>
            <w:webHidden/>
          </w:rPr>
          <w:fldChar w:fldCharType="separate"/>
        </w:r>
        <w:r>
          <w:rPr>
            <w:webHidden/>
          </w:rPr>
          <w:t>281</w:t>
        </w:r>
        <w:r w:rsidR="003026F7">
          <w:rPr>
            <w:webHidden/>
          </w:rPr>
          <w:fldChar w:fldCharType="end"/>
        </w:r>
      </w:hyperlink>
    </w:p>
    <w:p w14:paraId="38EB8DE9" w14:textId="0D72DC58" w:rsidR="003026F7" w:rsidRDefault="00B146EE">
      <w:pPr>
        <w:pStyle w:val="Spisilustracji"/>
        <w:rPr>
          <w:rFonts w:eastAsiaTheme="minorEastAsia" w:cstheme="minorBidi"/>
          <w:iCs w:val="0"/>
          <w:sz w:val="22"/>
          <w:szCs w:val="22"/>
          <w:lang w:eastAsia="pl-PL"/>
        </w:rPr>
      </w:pPr>
      <w:hyperlink w:anchor="_Toc68709751" w:history="1">
        <w:r w:rsidR="003026F7" w:rsidRPr="00812C36">
          <w:rPr>
            <w:rStyle w:val="Hipercze"/>
          </w:rPr>
          <w:t>Wykres 12</w:t>
        </w:r>
        <w:r w:rsidR="003026F7" w:rsidRPr="00812C36">
          <w:rPr>
            <w:rStyle w:val="Hipercze"/>
          </w:rPr>
          <w:noBreakHyphen/>
          <w:t>4</w:t>
        </w:r>
        <w:r w:rsidR="003026F7">
          <w:rPr>
            <w:rFonts w:eastAsiaTheme="minorEastAsia" w:cstheme="minorBidi"/>
            <w:iCs w:val="0"/>
            <w:sz w:val="22"/>
            <w:szCs w:val="22"/>
            <w:lang w:eastAsia="pl-PL"/>
          </w:rPr>
          <w:tab/>
        </w:r>
        <w:r w:rsidR="003026F7" w:rsidRPr="00812C36">
          <w:rPr>
            <w:rStyle w:val="Hipercze"/>
          </w:rPr>
          <w:t>Udział działań w poszczególnych kategoriach katalogu działań jcwp RW</w:t>
        </w:r>
        <w:r w:rsidR="003026F7">
          <w:rPr>
            <w:webHidden/>
          </w:rPr>
          <w:tab/>
        </w:r>
        <w:r w:rsidR="003026F7">
          <w:rPr>
            <w:webHidden/>
          </w:rPr>
          <w:fldChar w:fldCharType="begin"/>
        </w:r>
        <w:r w:rsidR="003026F7">
          <w:rPr>
            <w:webHidden/>
          </w:rPr>
          <w:instrText xml:space="preserve"> PAGEREF _Toc68709751 \h </w:instrText>
        </w:r>
        <w:r w:rsidR="003026F7">
          <w:rPr>
            <w:webHidden/>
          </w:rPr>
        </w:r>
        <w:r w:rsidR="003026F7">
          <w:rPr>
            <w:webHidden/>
          </w:rPr>
          <w:fldChar w:fldCharType="separate"/>
        </w:r>
        <w:r>
          <w:rPr>
            <w:webHidden/>
          </w:rPr>
          <w:t>284</w:t>
        </w:r>
        <w:r w:rsidR="003026F7">
          <w:rPr>
            <w:webHidden/>
          </w:rPr>
          <w:fldChar w:fldCharType="end"/>
        </w:r>
      </w:hyperlink>
    </w:p>
    <w:p w14:paraId="3FAFE9C7" w14:textId="496D4E26" w:rsidR="003026F7" w:rsidRDefault="00B146EE">
      <w:pPr>
        <w:pStyle w:val="Spisilustracji"/>
        <w:rPr>
          <w:rFonts w:eastAsiaTheme="minorEastAsia" w:cstheme="minorBidi"/>
          <w:iCs w:val="0"/>
          <w:sz w:val="22"/>
          <w:szCs w:val="22"/>
          <w:lang w:eastAsia="pl-PL"/>
        </w:rPr>
      </w:pPr>
      <w:hyperlink w:anchor="_Toc68709752" w:history="1">
        <w:r w:rsidR="003026F7" w:rsidRPr="00812C36">
          <w:rPr>
            <w:rStyle w:val="Hipercze"/>
          </w:rPr>
          <w:t>Wykres 12</w:t>
        </w:r>
        <w:r w:rsidR="003026F7" w:rsidRPr="00812C36">
          <w:rPr>
            <w:rStyle w:val="Hipercze"/>
          </w:rPr>
          <w:noBreakHyphen/>
          <w:t>5</w:t>
        </w:r>
        <w:r w:rsidR="003026F7">
          <w:rPr>
            <w:rFonts w:eastAsiaTheme="minorEastAsia" w:cstheme="minorBidi"/>
            <w:iCs w:val="0"/>
            <w:sz w:val="22"/>
            <w:szCs w:val="22"/>
            <w:lang w:eastAsia="pl-PL"/>
          </w:rPr>
          <w:tab/>
        </w:r>
        <w:r w:rsidR="003026F7" w:rsidRPr="00812C36">
          <w:rPr>
            <w:rStyle w:val="Hipercze"/>
          </w:rPr>
          <w:t>Udział działań podstawowych oraz uzupełniających w katalogu działań jcwp RW</w:t>
        </w:r>
        <w:r w:rsidR="003026F7">
          <w:rPr>
            <w:webHidden/>
          </w:rPr>
          <w:tab/>
        </w:r>
        <w:r w:rsidR="003026F7">
          <w:rPr>
            <w:webHidden/>
          </w:rPr>
          <w:fldChar w:fldCharType="begin"/>
        </w:r>
        <w:r w:rsidR="003026F7">
          <w:rPr>
            <w:webHidden/>
          </w:rPr>
          <w:instrText xml:space="preserve"> PAGEREF _Toc68709752 \h </w:instrText>
        </w:r>
        <w:r w:rsidR="003026F7">
          <w:rPr>
            <w:webHidden/>
          </w:rPr>
        </w:r>
        <w:r w:rsidR="003026F7">
          <w:rPr>
            <w:webHidden/>
          </w:rPr>
          <w:fldChar w:fldCharType="separate"/>
        </w:r>
        <w:r>
          <w:rPr>
            <w:webHidden/>
          </w:rPr>
          <w:t>284</w:t>
        </w:r>
        <w:r w:rsidR="003026F7">
          <w:rPr>
            <w:webHidden/>
          </w:rPr>
          <w:fldChar w:fldCharType="end"/>
        </w:r>
      </w:hyperlink>
    </w:p>
    <w:p w14:paraId="5AA851BB" w14:textId="3C07C2DC" w:rsidR="003026F7" w:rsidRDefault="00B146EE">
      <w:pPr>
        <w:pStyle w:val="Spisilustracji"/>
        <w:rPr>
          <w:rFonts w:eastAsiaTheme="minorEastAsia" w:cstheme="minorBidi"/>
          <w:iCs w:val="0"/>
          <w:sz w:val="22"/>
          <w:szCs w:val="22"/>
          <w:lang w:eastAsia="pl-PL"/>
        </w:rPr>
      </w:pPr>
      <w:hyperlink w:anchor="_Toc68709753" w:history="1">
        <w:r w:rsidR="003026F7" w:rsidRPr="00812C36">
          <w:rPr>
            <w:rStyle w:val="Hipercze"/>
          </w:rPr>
          <w:t>Wykres 12</w:t>
        </w:r>
        <w:r w:rsidR="003026F7" w:rsidRPr="00812C36">
          <w:rPr>
            <w:rStyle w:val="Hipercze"/>
          </w:rPr>
          <w:noBreakHyphen/>
          <w:t>6</w:t>
        </w:r>
        <w:r w:rsidR="003026F7">
          <w:rPr>
            <w:rFonts w:eastAsiaTheme="minorEastAsia" w:cstheme="minorBidi"/>
            <w:iCs w:val="0"/>
            <w:sz w:val="22"/>
            <w:szCs w:val="22"/>
            <w:lang w:eastAsia="pl-PL"/>
          </w:rPr>
          <w:tab/>
        </w:r>
        <w:r w:rsidR="003026F7" w:rsidRPr="00812C36">
          <w:rPr>
            <w:rStyle w:val="Hipercze"/>
          </w:rPr>
          <w:t>Udział działań ukierunkowanych na redukcję poszczególnych rodzajów presji</w:t>
        </w:r>
        <w:r w:rsidR="003026F7">
          <w:rPr>
            <w:webHidden/>
          </w:rPr>
          <w:tab/>
        </w:r>
        <w:r w:rsidR="003026F7">
          <w:rPr>
            <w:webHidden/>
          </w:rPr>
          <w:fldChar w:fldCharType="begin"/>
        </w:r>
        <w:r w:rsidR="003026F7">
          <w:rPr>
            <w:webHidden/>
          </w:rPr>
          <w:instrText xml:space="preserve"> PAGEREF _Toc68709753 \h </w:instrText>
        </w:r>
        <w:r w:rsidR="003026F7">
          <w:rPr>
            <w:webHidden/>
          </w:rPr>
        </w:r>
        <w:r w:rsidR="003026F7">
          <w:rPr>
            <w:webHidden/>
          </w:rPr>
          <w:fldChar w:fldCharType="separate"/>
        </w:r>
        <w:r>
          <w:rPr>
            <w:webHidden/>
          </w:rPr>
          <w:t>285</w:t>
        </w:r>
        <w:r w:rsidR="003026F7">
          <w:rPr>
            <w:webHidden/>
          </w:rPr>
          <w:fldChar w:fldCharType="end"/>
        </w:r>
      </w:hyperlink>
    </w:p>
    <w:p w14:paraId="065455FE" w14:textId="5EEA7A38" w:rsidR="003026F7" w:rsidRDefault="00B146EE">
      <w:pPr>
        <w:pStyle w:val="Spisilustracji"/>
        <w:rPr>
          <w:rFonts w:eastAsiaTheme="minorEastAsia" w:cstheme="minorBidi"/>
          <w:iCs w:val="0"/>
          <w:sz w:val="22"/>
          <w:szCs w:val="22"/>
          <w:lang w:eastAsia="pl-PL"/>
        </w:rPr>
      </w:pPr>
      <w:hyperlink w:anchor="_Toc68709754" w:history="1">
        <w:r w:rsidR="003026F7" w:rsidRPr="00812C36">
          <w:rPr>
            <w:rStyle w:val="Hipercze"/>
          </w:rPr>
          <w:t>Wykres 12</w:t>
        </w:r>
        <w:r w:rsidR="003026F7" w:rsidRPr="00812C36">
          <w:rPr>
            <w:rStyle w:val="Hipercze"/>
          </w:rPr>
          <w:noBreakHyphen/>
          <w:t>7</w:t>
        </w:r>
        <w:r w:rsidR="003026F7">
          <w:rPr>
            <w:rFonts w:eastAsiaTheme="minorEastAsia" w:cstheme="minorBidi"/>
            <w:iCs w:val="0"/>
            <w:sz w:val="22"/>
            <w:szCs w:val="22"/>
            <w:lang w:eastAsia="pl-PL"/>
          </w:rPr>
          <w:tab/>
        </w:r>
        <w:r w:rsidR="003026F7" w:rsidRPr="00812C36">
          <w:rPr>
            <w:rStyle w:val="Hipercze"/>
          </w:rPr>
          <w:t>Udział działań w poszczególnych kategoriach katalogu działań jcwp RWr</w:t>
        </w:r>
        <w:r w:rsidR="003026F7">
          <w:rPr>
            <w:webHidden/>
          </w:rPr>
          <w:tab/>
        </w:r>
        <w:r w:rsidR="003026F7">
          <w:rPr>
            <w:webHidden/>
          </w:rPr>
          <w:fldChar w:fldCharType="begin"/>
        </w:r>
        <w:r w:rsidR="003026F7">
          <w:rPr>
            <w:webHidden/>
          </w:rPr>
          <w:instrText xml:space="preserve"> PAGEREF _Toc68709754 \h </w:instrText>
        </w:r>
        <w:r w:rsidR="003026F7">
          <w:rPr>
            <w:webHidden/>
          </w:rPr>
        </w:r>
        <w:r w:rsidR="003026F7">
          <w:rPr>
            <w:webHidden/>
          </w:rPr>
          <w:fldChar w:fldCharType="separate"/>
        </w:r>
        <w:r>
          <w:rPr>
            <w:webHidden/>
          </w:rPr>
          <w:t>288</w:t>
        </w:r>
        <w:r w:rsidR="003026F7">
          <w:rPr>
            <w:webHidden/>
          </w:rPr>
          <w:fldChar w:fldCharType="end"/>
        </w:r>
      </w:hyperlink>
    </w:p>
    <w:p w14:paraId="6C73A9B1" w14:textId="454A1D49" w:rsidR="003026F7" w:rsidRDefault="00B146EE">
      <w:pPr>
        <w:pStyle w:val="Spisilustracji"/>
        <w:rPr>
          <w:rFonts w:eastAsiaTheme="minorEastAsia" w:cstheme="minorBidi"/>
          <w:iCs w:val="0"/>
          <w:sz w:val="22"/>
          <w:szCs w:val="22"/>
          <w:lang w:eastAsia="pl-PL"/>
        </w:rPr>
      </w:pPr>
      <w:hyperlink w:anchor="_Toc68709755" w:history="1">
        <w:r w:rsidR="003026F7" w:rsidRPr="00812C36">
          <w:rPr>
            <w:rStyle w:val="Hipercze"/>
          </w:rPr>
          <w:t>Wykres 12</w:t>
        </w:r>
        <w:r w:rsidR="003026F7" w:rsidRPr="00812C36">
          <w:rPr>
            <w:rStyle w:val="Hipercze"/>
          </w:rPr>
          <w:noBreakHyphen/>
          <w:t>8</w:t>
        </w:r>
        <w:r w:rsidR="003026F7">
          <w:rPr>
            <w:rFonts w:eastAsiaTheme="minorEastAsia" w:cstheme="minorBidi"/>
            <w:iCs w:val="0"/>
            <w:sz w:val="22"/>
            <w:szCs w:val="22"/>
            <w:lang w:eastAsia="pl-PL"/>
          </w:rPr>
          <w:tab/>
        </w:r>
        <w:r w:rsidR="003026F7" w:rsidRPr="00812C36">
          <w:rPr>
            <w:rStyle w:val="Hipercze"/>
          </w:rPr>
          <w:t>Udział działań podstawowych oraz uzupełniających w katalogu działań jcwp RWr</w:t>
        </w:r>
        <w:r w:rsidR="003026F7">
          <w:rPr>
            <w:webHidden/>
          </w:rPr>
          <w:tab/>
        </w:r>
        <w:r w:rsidR="003026F7">
          <w:rPr>
            <w:webHidden/>
          </w:rPr>
          <w:fldChar w:fldCharType="begin"/>
        </w:r>
        <w:r w:rsidR="003026F7">
          <w:rPr>
            <w:webHidden/>
          </w:rPr>
          <w:instrText xml:space="preserve"> PAGEREF _Toc68709755 \h </w:instrText>
        </w:r>
        <w:r w:rsidR="003026F7">
          <w:rPr>
            <w:webHidden/>
          </w:rPr>
        </w:r>
        <w:r w:rsidR="003026F7">
          <w:rPr>
            <w:webHidden/>
          </w:rPr>
          <w:fldChar w:fldCharType="separate"/>
        </w:r>
        <w:r>
          <w:rPr>
            <w:webHidden/>
          </w:rPr>
          <w:t>288</w:t>
        </w:r>
        <w:r w:rsidR="003026F7">
          <w:rPr>
            <w:webHidden/>
          </w:rPr>
          <w:fldChar w:fldCharType="end"/>
        </w:r>
      </w:hyperlink>
    </w:p>
    <w:p w14:paraId="2C41E2E3" w14:textId="39D3BEEF" w:rsidR="003026F7" w:rsidRDefault="00B146EE">
      <w:pPr>
        <w:pStyle w:val="Spisilustracji"/>
        <w:rPr>
          <w:rFonts w:eastAsiaTheme="minorEastAsia" w:cstheme="minorBidi"/>
          <w:iCs w:val="0"/>
          <w:sz w:val="22"/>
          <w:szCs w:val="22"/>
          <w:lang w:eastAsia="pl-PL"/>
        </w:rPr>
      </w:pPr>
      <w:hyperlink w:anchor="_Toc68709756" w:history="1">
        <w:r w:rsidR="003026F7" w:rsidRPr="00812C36">
          <w:rPr>
            <w:rStyle w:val="Hipercze"/>
          </w:rPr>
          <w:t>Wykres 12</w:t>
        </w:r>
        <w:r w:rsidR="003026F7" w:rsidRPr="00812C36">
          <w:rPr>
            <w:rStyle w:val="Hipercze"/>
          </w:rPr>
          <w:noBreakHyphen/>
          <w:t>9</w:t>
        </w:r>
        <w:r w:rsidR="003026F7">
          <w:rPr>
            <w:rFonts w:eastAsiaTheme="minorEastAsia" w:cstheme="minorBidi"/>
            <w:iCs w:val="0"/>
            <w:sz w:val="22"/>
            <w:szCs w:val="22"/>
            <w:lang w:eastAsia="pl-PL"/>
          </w:rPr>
          <w:tab/>
        </w:r>
        <w:r w:rsidR="003026F7" w:rsidRPr="00812C36">
          <w:rPr>
            <w:rStyle w:val="Hipercze"/>
          </w:rPr>
          <w:t>Udział działań ukierunkowanych na redukcję poszczególnych rodzajów presji</w:t>
        </w:r>
        <w:r w:rsidR="003026F7">
          <w:rPr>
            <w:webHidden/>
          </w:rPr>
          <w:tab/>
        </w:r>
        <w:r w:rsidR="003026F7">
          <w:rPr>
            <w:webHidden/>
          </w:rPr>
          <w:fldChar w:fldCharType="begin"/>
        </w:r>
        <w:r w:rsidR="003026F7">
          <w:rPr>
            <w:webHidden/>
          </w:rPr>
          <w:instrText xml:space="preserve"> PAGEREF _Toc68709756 \h </w:instrText>
        </w:r>
        <w:r w:rsidR="003026F7">
          <w:rPr>
            <w:webHidden/>
          </w:rPr>
        </w:r>
        <w:r w:rsidR="003026F7">
          <w:rPr>
            <w:webHidden/>
          </w:rPr>
          <w:fldChar w:fldCharType="separate"/>
        </w:r>
        <w:r>
          <w:rPr>
            <w:webHidden/>
          </w:rPr>
          <w:t>289</w:t>
        </w:r>
        <w:r w:rsidR="003026F7">
          <w:rPr>
            <w:webHidden/>
          </w:rPr>
          <w:fldChar w:fldCharType="end"/>
        </w:r>
      </w:hyperlink>
    </w:p>
    <w:p w14:paraId="76A9F468" w14:textId="3142DF2E" w:rsidR="003026F7" w:rsidRDefault="00B146EE">
      <w:pPr>
        <w:pStyle w:val="Spisilustracji"/>
        <w:rPr>
          <w:rFonts w:eastAsiaTheme="minorEastAsia" w:cstheme="minorBidi"/>
          <w:iCs w:val="0"/>
          <w:sz w:val="22"/>
          <w:szCs w:val="22"/>
          <w:lang w:eastAsia="pl-PL"/>
        </w:rPr>
      </w:pPr>
      <w:hyperlink w:anchor="_Toc68709757" w:history="1">
        <w:r w:rsidR="003026F7" w:rsidRPr="00812C36">
          <w:rPr>
            <w:rStyle w:val="Hipercze"/>
          </w:rPr>
          <w:t>Wykres 12</w:t>
        </w:r>
        <w:r w:rsidR="003026F7" w:rsidRPr="00812C36">
          <w:rPr>
            <w:rStyle w:val="Hipercze"/>
          </w:rPr>
          <w:noBreakHyphen/>
          <w:t>10</w:t>
        </w:r>
        <w:r w:rsidR="003026F7">
          <w:rPr>
            <w:rFonts w:eastAsiaTheme="minorEastAsia" w:cstheme="minorBidi"/>
            <w:iCs w:val="0"/>
            <w:sz w:val="22"/>
            <w:szCs w:val="22"/>
            <w:lang w:eastAsia="pl-PL"/>
          </w:rPr>
          <w:tab/>
        </w:r>
        <w:r w:rsidR="003026F7" w:rsidRPr="00812C36">
          <w:rPr>
            <w:rStyle w:val="Hipercze"/>
          </w:rPr>
          <w:t>Udział działań w poszczególnych kategoriach katalogu działań jcwp LW</w:t>
        </w:r>
        <w:r w:rsidR="003026F7">
          <w:rPr>
            <w:webHidden/>
          </w:rPr>
          <w:tab/>
        </w:r>
        <w:r w:rsidR="003026F7">
          <w:rPr>
            <w:webHidden/>
          </w:rPr>
          <w:fldChar w:fldCharType="begin"/>
        </w:r>
        <w:r w:rsidR="003026F7">
          <w:rPr>
            <w:webHidden/>
          </w:rPr>
          <w:instrText xml:space="preserve"> PAGEREF _Toc68709757 \h </w:instrText>
        </w:r>
        <w:r w:rsidR="003026F7">
          <w:rPr>
            <w:webHidden/>
          </w:rPr>
        </w:r>
        <w:r w:rsidR="003026F7">
          <w:rPr>
            <w:webHidden/>
          </w:rPr>
          <w:fldChar w:fldCharType="separate"/>
        </w:r>
        <w:r>
          <w:rPr>
            <w:webHidden/>
          </w:rPr>
          <w:t>291</w:t>
        </w:r>
        <w:r w:rsidR="003026F7">
          <w:rPr>
            <w:webHidden/>
          </w:rPr>
          <w:fldChar w:fldCharType="end"/>
        </w:r>
      </w:hyperlink>
    </w:p>
    <w:p w14:paraId="711220BB" w14:textId="4D3E690A" w:rsidR="003026F7" w:rsidRDefault="00B146EE">
      <w:pPr>
        <w:pStyle w:val="Spisilustracji"/>
        <w:rPr>
          <w:rFonts w:eastAsiaTheme="minorEastAsia" w:cstheme="minorBidi"/>
          <w:iCs w:val="0"/>
          <w:sz w:val="22"/>
          <w:szCs w:val="22"/>
          <w:lang w:eastAsia="pl-PL"/>
        </w:rPr>
      </w:pPr>
      <w:hyperlink w:anchor="_Toc68709758" w:history="1">
        <w:r w:rsidR="003026F7" w:rsidRPr="00812C36">
          <w:rPr>
            <w:rStyle w:val="Hipercze"/>
          </w:rPr>
          <w:t>Wykres 12</w:t>
        </w:r>
        <w:r w:rsidR="003026F7" w:rsidRPr="00812C36">
          <w:rPr>
            <w:rStyle w:val="Hipercze"/>
          </w:rPr>
          <w:noBreakHyphen/>
          <w:t>11</w:t>
        </w:r>
        <w:r w:rsidR="003026F7">
          <w:rPr>
            <w:rFonts w:eastAsiaTheme="minorEastAsia" w:cstheme="minorBidi"/>
            <w:iCs w:val="0"/>
            <w:sz w:val="22"/>
            <w:szCs w:val="22"/>
            <w:lang w:eastAsia="pl-PL"/>
          </w:rPr>
          <w:tab/>
        </w:r>
        <w:r w:rsidR="003026F7" w:rsidRPr="00812C36">
          <w:rPr>
            <w:rStyle w:val="Hipercze"/>
          </w:rPr>
          <w:t>Udział działań podstawowych oraz uzupełniających w katalogu działań jcwp LW</w:t>
        </w:r>
        <w:r w:rsidR="003026F7">
          <w:rPr>
            <w:webHidden/>
          </w:rPr>
          <w:tab/>
        </w:r>
        <w:r w:rsidR="003026F7">
          <w:rPr>
            <w:webHidden/>
          </w:rPr>
          <w:fldChar w:fldCharType="begin"/>
        </w:r>
        <w:r w:rsidR="003026F7">
          <w:rPr>
            <w:webHidden/>
          </w:rPr>
          <w:instrText xml:space="preserve"> PAGEREF _Toc68709758 \h </w:instrText>
        </w:r>
        <w:r w:rsidR="003026F7">
          <w:rPr>
            <w:webHidden/>
          </w:rPr>
        </w:r>
        <w:r w:rsidR="003026F7">
          <w:rPr>
            <w:webHidden/>
          </w:rPr>
          <w:fldChar w:fldCharType="separate"/>
        </w:r>
        <w:r>
          <w:rPr>
            <w:webHidden/>
          </w:rPr>
          <w:t>292</w:t>
        </w:r>
        <w:r w:rsidR="003026F7">
          <w:rPr>
            <w:webHidden/>
          </w:rPr>
          <w:fldChar w:fldCharType="end"/>
        </w:r>
      </w:hyperlink>
    </w:p>
    <w:p w14:paraId="5F7E95F3" w14:textId="22C5A5F9" w:rsidR="003026F7" w:rsidRDefault="00B146EE">
      <w:pPr>
        <w:pStyle w:val="Spisilustracji"/>
        <w:rPr>
          <w:rFonts w:eastAsiaTheme="minorEastAsia" w:cstheme="minorBidi"/>
          <w:iCs w:val="0"/>
          <w:sz w:val="22"/>
          <w:szCs w:val="22"/>
          <w:lang w:eastAsia="pl-PL"/>
        </w:rPr>
      </w:pPr>
      <w:hyperlink w:anchor="_Toc68709759" w:history="1">
        <w:r w:rsidR="003026F7" w:rsidRPr="00812C36">
          <w:rPr>
            <w:rStyle w:val="Hipercze"/>
          </w:rPr>
          <w:t>Wykres 12</w:t>
        </w:r>
        <w:r w:rsidR="003026F7" w:rsidRPr="00812C36">
          <w:rPr>
            <w:rStyle w:val="Hipercze"/>
          </w:rPr>
          <w:noBreakHyphen/>
          <w:t>12</w:t>
        </w:r>
        <w:r w:rsidR="003026F7">
          <w:rPr>
            <w:rFonts w:eastAsiaTheme="minorEastAsia" w:cstheme="minorBidi"/>
            <w:iCs w:val="0"/>
            <w:sz w:val="22"/>
            <w:szCs w:val="22"/>
            <w:lang w:eastAsia="pl-PL"/>
          </w:rPr>
          <w:tab/>
        </w:r>
        <w:r w:rsidR="003026F7" w:rsidRPr="00812C36">
          <w:rPr>
            <w:rStyle w:val="Hipercze"/>
          </w:rPr>
          <w:t>Udział działań ukierunkowanych na redukcję poszczególnych rodzajów presji</w:t>
        </w:r>
        <w:r w:rsidR="003026F7">
          <w:rPr>
            <w:webHidden/>
          </w:rPr>
          <w:tab/>
        </w:r>
        <w:r w:rsidR="003026F7">
          <w:rPr>
            <w:webHidden/>
          </w:rPr>
          <w:fldChar w:fldCharType="begin"/>
        </w:r>
        <w:r w:rsidR="003026F7">
          <w:rPr>
            <w:webHidden/>
          </w:rPr>
          <w:instrText xml:space="preserve"> PAGEREF _Toc68709759 \h </w:instrText>
        </w:r>
        <w:r w:rsidR="003026F7">
          <w:rPr>
            <w:webHidden/>
          </w:rPr>
        </w:r>
        <w:r w:rsidR="003026F7">
          <w:rPr>
            <w:webHidden/>
          </w:rPr>
          <w:fldChar w:fldCharType="separate"/>
        </w:r>
        <w:r>
          <w:rPr>
            <w:webHidden/>
          </w:rPr>
          <w:t>293</w:t>
        </w:r>
        <w:r w:rsidR="003026F7">
          <w:rPr>
            <w:webHidden/>
          </w:rPr>
          <w:fldChar w:fldCharType="end"/>
        </w:r>
      </w:hyperlink>
    </w:p>
    <w:p w14:paraId="164B7A66" w14:textId="3F9E9A87" w:rsidR="003026F7" w:rsidRDefault="00B146EE">
      <w:pPr>
        <w:pStyle w:val="Spisilustracji"/>
        <w:rPr>
          <w:rFonts w:eastAsiaTheme="minorEastAsia" w:cstheme="minorBidi"/>
          <w:iCs w:val="0"/>
          <w:sz w:val="22"/>
          <w:szCs w:val="22"/>
          <w:lang w:eastAsia="pl-PL"/>
        </w:rPr>
      </w:pPr>
      <w:hyperlink w:anchor="_Toc68709760" w:history="1">
        <w:r w:rsidR="003026F7" w:rsidRPr="00812C36">
          <w:rPr>
            <w:rStyle w:val="Hipercze"/>
          </w:rPr>
          <w:t>Wykres 12</w:t>
        </w:r>
        <w:r w:rsidR="003026F7" w:rsidRPr="00812C36">
          <w:rPr>
            <w:rStyle w:val="Hipercze"/>
          </w:rPr>
          <w:noBreakHyphen/>
          <w:t>13</w:t>
        </w:r>
        <w:r w:rsidR="003026F7">
          <w:rPr>
            <w:rFonts w:eastAsiaTheme="minorEastAsia" w:cstheme="minorBidi"/>
            <w:iCs w:val="0"/>
            <w:sz w:val="22"/>
            <w:szCs w:val="22"/>
            <w:lang w:eastAsia="pl-PL"/>
          </w:rPr>
          <w:tab/>
        </w:r>
        <w:r w:rsidR="003026F7" w:rsidRPr="00812C36">
          <w:rPr>
            <w:rStyle w:val="Hipercze"/>
          </w:rPr>
          <w:t>Udział działań w poszczególnych kategoriach katalogu działań jcwp TW i CW</w:t>
        </w:r>
        <w:r w:rsidR="003026F7">
          <w:rPr>
            <w:webHidden/>
          </w:rPr>
          <w:tab/>
        </w:r>
        <w:r w:rsidR="003026F7">
          <w:rPr>
            <w:webHidden/>
          </w:rPr>
          <w:fldChar w:fldCharType="begin"/>
        </w:r>
        <w:r w:rsidR="003026F7">
          <w:rPr>
            <w:webHidden/>
          </w:rPr>
          <w:instrText xml:space="preserve"> PAGEREF _Toc68709760 \h </w:instrText>
        </w:r>
        <w:r w:rsidR="003026F7">
          <w:rPr>
            <w:webHidden/>
          </w:rPr>
        </w:r>
        <w:r w:rsidR="003026F7">
          <w:rPr>
            <w:webHidden/>
          </w:rPr>
          <w:fldChar w:fldCharType="separate"/>
        </w:r>
        <w:r>
          <w:rPr>
            <w:webHidden/>
          </w:rPr>
          <w:t>296</w:t>
        </w:r>
        <w:r w:rsidR="003026F7">
          <w:rPr>
            <w:webHidden/>
          </w:rPr>
          <w:fldChar w:fldCharType="end"/>
        </w:r>
      </w:hyperlink>
    </w:p>
    <w:p w14:paraId="68A35CD7" w14:textId="4D504135" w:rsidR="003026F7" w:rsidRDefault="00B146EE">
      <w:pPr>
        <w:pStyle w:val="Spisilustracji"/>
        <w:rPr>
          <w:rFonts w:eastAsiaTheme="minorEastAsia" w:cstheme="minorBidi"/>
          <w:iCs w:val="0"/>
          <w:sz w:val="22"/>
          <w:szCs w:val="22"/>
          <w:lang w:eastAsia="pl-PL"/>
        </w:rPr>
      </w:pPr>
      <w:hyperlink w:anchor="_Toc68709761" w:history="1">
        <w:r w:rsidR="003026F7" w:rsidRPr="00812C36">
          <w:rPr>
            <w:rStyle w:val="Hipercze"/>
          </w:rPr>
          <w:t>Wykres 12</w:t>
        </w:r>
        <w:r w:rsidR="003026F7" w:rsidRPr="00812C36">
          <w:rPr>
            <w:rStyle w:val="Hipercze"/>
          </w:rPr>
          <w:noBreakHyphen/>
          <w:t>14</w:t>
        </w:r>
        <w:r w:rsidR="003026F7">
          <w:rPr>
            <w:rFonts w:eastAsiaTheme="minorEastAsia" w:cstheme="minorBidi"/>
            <w:iCs w:val="0"/>
            <w:sz w:val="22"/>
            <w:szCs w:val="22"/>
            <w:lang w:eastAsia="pl-PL"/>
          </w:rPr>
          <w:tab/>
        </w:r>
        <w:r w:rsidR="003026F7" w:rsidRPr="00812C36">
          <w:rPr>
            <w:rStyle w:val="Hipercze"/>
          </w:rPr>
          <w:t>Udział działań podstawowych oraz uzupełniających w katalogu działań jcwp TW i CW</w:t>
        </w:r>
        <w:r w:rsidR="003026F7">
          <w:rPr>
            <w:webHidden/>
          </w:rPr>
          <w:tab/>
        </w:r>
        <w:r w:rsidR="003026F7">
          <w:rPr>
            <w:webHidden/>
          </w:rPr>
          <w:fldChar w:fldCharType="begin"/>
        </w:r>
        <w:r w:rsidR="003026F7">
          <w:rPr>
            <w:webHidden/>
          </w:rPr>
          <w:instrText xml:space="preserve"> PAGEREF _Toc68709761 \h </w:instrText>
        </w:r>
        <w:r w:rsidR="003026F7">
          <w:rPr>
            <w:webHidden/>
          </w:rPr>
        </w:r>
        <w:r w:rsidR="003026F7">
          <w:rPr>
            <w:webHidden/>
          </w:rPr>
          <w:fldChar w:fldCharType="separate"/>
        </w:r>
        <w:r>
          <w:rPr>
            <w:webHidden/>
          </w:rPr>
          <w:t>296</w:t>
        </w:r>
        <w:r w:rsidR="003026F7">
          <w:rPr>
            <w:webHidden/>
          </w:rPr>
          <w:fldChar w:fldCharType="end"/>
        </w:r>
      </w:hyperlink>
    </w:p>
    <w:p w14:paraId="5E2D9060" w14:textId="7D2D1674" w:rsidR="003026F7" w:rsidRDefault="00B146EE">
      <w:pPr>
        <w:pStyle w:val="Spisilustracji"/>
        <w:rPr>
          <w:rFonts w:eastAsiaTheme="minorEastAsia" w:cstheme="minorBidi"/>
          <w:iCs w:val="0"/>
          <w:sz w:val="22"/>
          <w:szCs w:val="22"/>
          <w:lang w:eastAsia="pl-PL"/>
        </w:rPr>
      </w:pPr>
      <w:hyperlink w:anchor="_Toc68709762" w:history="1">
        <w:r w:rsidR="003026F7" w:rsidRPr="00812C36">
          <w:rPr>
            <w:rStyle w:val="Hipercze"/>
          </w:rPr>
          <w:t>Wykres 12</w:t>
        </w:r>
        <w:r w:rsidR="003026F7" w:rsidRPr="00812C36">
          <w:rPr>
            <w:rStyle w:val="Hipercze"/>
          </w:rPr>
          <w:noBreakHyphen/>
          <w:t>15</w:t>
        </w:r>
        <w:r w:rsidR="003026F7">
          <w:rPr>
            <w:rFonts w:eastAsiaTheme="minorEastAsia" w:cstheme="minorBidi"/>
            <w:iCs w:val="0"/>
            <w:sz w:val="22"/>
            <w:szCs w:val="22"/>
            <w:lang w:eastAsia="pl-PL"/>
          </w:rPr>
          <w:tab/>
        </w:r>
        <w:r w:rsidR="003026F7" w:rsidRPr="00812C36">
          <w:rPr>
            <w:rStyle w:val="Hipercze"/>
          </w:rPr>
          <w:t>Udział działań ukierunkowanych na redukcję poszczególnych rodzajów presji</w:t>
        </w:r>
        <w:r w:rsidR="003026F7">
          <w:rPr>
            <w:webHidden/>
          </w:rPr>
          <w:tab/>
        </w:r>
        <w:r w:rsidR="003026F7">
          <w:rPr>
            <w:webHidden/>
          </w:rPr>
          <w:fldChar w:fldCharType="begin"/>
        </w:r>
        <w:r w:rsidR="003026F7">
          <w:rPr>
            <w:webHidden/>
          </w:rPr>
          <w:instrText xml:space="preserve"> PAGEREF _Toc68709762 \h </w:instrText>
        </w:r>
        <w:r w:rsidR="003026F7">
          <w:rPr>
            <w:webHidden/>
          </w:rPr>
        </w:r>
        <w:r w:rsidR="003026F7">
          <w:rPr>
            <w:webHidden/>
          </w:rPr>
          <w:fldChar w:fldCharType="separate"/>
        </w:r>
        <w:r>
          <w:rPr>
            <w:webHidden/>
          </w:rPr>
          <w:t>297</w:t>
        </w:r>
        <w:r w:rsidR="003026F7">
          <w:rPr>
            <w:webHidden/>
          </w:rPr>
          <w:fldChar w:fldCharType="end"/>
        </w:r>
      </w:hyperlink>
    </w:p>
    <w:p w14:paraId="15089EC6" w14:textId="7217AFF0" w:rsidR="003026F7" w:rsidRDefault="00B146EE">
      <w:pPr>
        <w:pStyle w:val="Spisilustracji"/>
        <w:rPr>
          <w:rFonts w:eastAsiaTheme="minorEastAsia" w:cstheme="minorBidi"/>
          <w:iCs w:val="0"/>
          <w:sz w:val="22"/>
          <w:szCs w:val="22"/>
          <w:lang w:eastAsia="pl-PL"/>
        </w:rPr>
      </w:pPr>
      <w:hyperlink w:anchor="_Toc68709763" w:history="1">
        <w:r w:rsidR="003026F7" w:rsidRPr="00812C36">
          <w:rPr>
            <w:rStyle w:val="Hipercze"/>
          </w:rPr>
          <w:t>Wykres 12</w:t>
        </w:r>
        <w:r w:rsidR="003026F7" w:rsidRPr="00812C36">
          <w:rPr>
            <w:rStyle w:val="Hipercze"/>
          </w:rPr>
          <w:noBreakHyphen/>
          <w:t>16</w:t>
        </w:r>
        <w:r w:rsidR="003026F7">
          <w:rPr>
            <w:rFonts w:eastAsiaTheme="minorEastAsia" w:cstheme="minorBidi"/>
            <w:iCs w:val="0"/>
            <w:sz w:val="22"/>
            <w:szCs w:val="22"/>
            <w:lang w:eastAsia="pl-PL"/>
          </w:rPr>
          <w:tab/>
        </w:r>
        <w:r w:rsidR="003026F7" w:rsidRPr="00812C36">
          <w:rPr>
            <w:rStyle w:val="Hipercze"/>
          </w:rPr>
          <w:t>Udział działań w poszczególnych kategoriach katalogu działań jcwpd</w:t>
        </w:r>
        <w:r w:rsidR="003026F7">
          <w:rPr>
            <w:webHidden/>
          </w:rPr>
          <w:tab/>
        </w:r>
        <w:r w:rsidR="003026F7">
          <w:rPr>
            <w:webHidden/>
          </w:rPr>
          <w:fldChar w:fldCharType="begin"/>
        </w:r>
        <w:r w:rsidR="003026F7">
          <w:rPr>
            <w:webHidden/>
          </w:rPr>
          <w:instrText xml:space="preserve"> PAGEREF _Toc68709763 \h </w:instrText>
        </w:r>
        <w:r w:rsidR="003026F7">
          <w:rPr>
            <w:webHidden/>
          </w:rPr>
        </w:r>
        <w:r w:rsidR="003026F7">
          <w:rPr>
            <w:webHidden/>
          </w:rPr>
          <w:fldChar w:fldCharType="separate"/>
        </w:r>
        <w:r>
          <w:rPr>
            <w:webHidden/>
          </w:rPr>
          <w:t>299</w:t>
        </w:r>
        <w:r w:rsidR="003026F7">
          <w:rPr>
            <w:webHidden/>
          </w:rPr>
          <w:fldChar w:fldCharType="end"/>
        </w:r>
      </w:hyperlink>
    </w:p>
    <w:p w14:paraId="06BFDAFD" w14:textId="6246D0E7" w:rsidR="003026F7" w:rsidRDefault="00B146EE">
      <w:pPr>
        <w:pStyle w:val="Spisilustracji"/>
        <w:rPr>
          <w:rFonts w:eastAsiaTheme="minorEastAsia" w:cstheme="minorBidi"/>
          <w:iCs w:val="0"/>
          <w:sz w:val="22"/>
          <w:szCs w:val="22"/>
          <w:lang w:eastAsia="pl-PL"/>
        </w:rPr>
      </w:pPr>
      <w:hyperlink w:anchor="_Toc68709764" w:history="1">
        <w:r w:rsidR="003026F7" w:rsidRPr="00812C36">
          <w:rPr>
            <w:rStyle w:val="Hipercze"/>
          </w:rPr>
          <w:t>Wykres 12</w:t>
        </w:r>
        <w:r w:rsidR="003026F7" w:rsidRPr="00812C36">
          <w:rPr>
            <w:rStyle w:val="Hipercze"/>
          </w:rPr>
          <w:noBreakHyphen/>
          <w:t>17</w:t>
        </w:r>
        <w:r w:rsidR="003026F7">
          <w:rPr>
            <w:rFonts w:eastAsiaTheme="minorEastAsia" w:cstheme="minorBidi"/>
            <w:iCs w:val="0"/>
            <w:sz w:val="22"/>
            <w:szCs w:val="22"/>
            <w:lang w:eastAsia="pl-PL"/>
          </w:rPr>
          <w:tab/>
        </w:r>
        <w:r w:rsidR="003026F7" w:rsidRPr="00812C36">
          <w:rPr>
            <w:rStyle w:val="Hipercze"/>
          </w:rPr>
          <w:t>Udział działań podstawowych oraz uzupełniających w katalogu działań jcwpd</w:t>
        </w:r>
        <w:r w:rsidR="003026F7">
          <w:rPr>
            <w:webHidden/>
          </w:rPr>
          <w:tab/>
        </w:r>
        <w:r w:rsidR="003026F7">
          <w:rPr>
            <w:webHidden/>
          </w:rPr>
          <w:fldChar w:fldCharType="begin"/>
        </w:r>
        <w:r w:rsidR="003026F7">
          <w:rPr>
            <w:webHidden/>
          </w:rPr>
          <w:instrText xml:space="preserve"> PAGEREF _Toc68709764 \h </w:instrText>
        </w:r>
        <w:r w:rsidR="003026F7">
          <w:rPr>
            <w:webHidden/>
          </w:rPr>
        </w:r>
        <w:r w:rsidR="003026F7">
          <w:rPr>
            <w:webHidden/>
          </w:rPr>
          <w:fldChar w:fldCharType="separate"/>
        </w:r>
        <w:r>
          <w:rPr>
            <w:webHidden/>
          </w:rPr>
          <w:t>300</w:t>
        </w:r>
        <w:r w:rsidR="003026F7">
          <w:rPr>
            <w:webHidden/>
          </w:rPr>
          <w:fldChar w:fldCharType="end"/>
        </w:r>
      </w:hyperlink>
    </w:p>
    <w:p w14:paraId="0940D336" w14:textId="2C7CDE23" w:rsidR="003026F7" w:rsidRDefault="00B146EE">
      <w:pPr>
        <w:pStyle w:val="Spisilustracji"/>
        <w:rPr>
          <w:rFonts w:eastAsiaTheme="minorEastAsia" w:cstheme="minorBidi"/>
          <w:iCs w:val="0"/>
          <w:sz w:val="22"/>
          <w:szCs w:val="22"/>
          <w:lang w:eastAsia="pl-PL"/>
        </w:rPr>
      </w:pPr>
      <w:hyperlink w:anchor="_Toc68709765" w:history="1">
        <w:r w:rsidR="003026F7" w:rsidRPr="00812C36">
          <w:rPr>
            <w:rStyle w:val="Hipercze"/>
          </w:rPr>
          <w:t>Wykres 12</w:t>
        </w:r>
        <w:r w:rsidR="003026F7" w:rsidRPr="00812C36">
          <w:rPr>
            <w:rStyle w:val="Hipercze"/>
          </w:rPr>
          <w:noBreakHyphen/>
          <w:t>18</w:t>
        </w:r>
        <w:r w:rsidR="003026F7">
          <w:rPr>
            <w:rFonts w:eastAsiaTheme="minorEastAsia" w:cstheme="minorBidi"/>
            <w:iCs w:val="0"/>
            <w:sz w:val="22"/>
            <w:szCs w:val="22"/>
            <w:lang w:eastAsia="pl-PL"/>
          </w:rPr>
          <w:tab/>
        </w:r>
        <w:r w:rsidR="003026F7" w:rsidRPr="00812C36">
          <w:rPr>
            <w:rStyle w:val="Hipercze"/>
          </w:rPr>
          <w:t>Udział działań dla jcwpd w poszczególnych grupach</w:t>
        </w:r>
        <w:r w:rsidR="003026F7">
          <w:rPr>
            <w:webHidden/>
          </w:rPr>
          <w:tab/>
        </w:r>
        <w:r w:rsidR="003026F7">
          <w:rPr>
            <w:webHidden/>
          </w:rPr>
          <w:fldChar w:fldCharType="begin"/>
        </w:r>
        <w:r w:rsidR="003026F7">
          <w:rPr>
            <w:webHidden/>
          </w:rPr>
          <w:instrText xml:space="preserve"> PAGEREF _Toc68709765 \h </w:instrText>
        </w:r>
        <w:r w:rsidR="003026F7">
          <w:rPr>
            <w:webHidden/>
          </w:rPr>
        </w:r>
        <w:r w:rsidR="003026F7">
          <w:rPr>
            <w:webHidden/>
          </w:rPr>
          <w:fldChar w:fldCharType="separate"/>
        </w:r>
        <w:r>
          <w:rPr>
            <w:webHidden/>
          </w:rPr>
          <w:t>300</w:t>
        </w:r>
        <w:r w:rsidR="003026F7">
          <w:rPr>
            <w:webHidden/>
          </w:rPr>
          <w:fldChar w:fldCharType="end"/>
        </w:r>
      </w:hyperlink>
    </w:p>
    <w:p w14:paraId="16F3740B" w14:textId="5C0AAF3C" w:rsidR="003026F7" w:rsidRDefault="00B146EE">
      <w:pPr>
        <w:pStyle w:val="Spisilustracji"/>
        <w:rPr>
          <w:rFonts w:eastAsiaTheme="minorEastAsia" w:cstheme="minorBidi"/>
          <w:iCs w:val="0"/>
          <w:sz w:val="22"/>
          <w:szCs w:val="22"/>
          <w:lang w:eastAsia="pl-PL"/>
        </w:rPr>
      </w:pPr>
      <w:hyperlink w:anchor="_Toc68709766" w:history="1">
        <w:r w:rsidR="003026F7" w:rsidRPr="00812C36">
          <w:rPr>
            <w:rStyle w:val="Hipercze"/>
          </w:rPr>
          <w:t>Wykres 12</w:t>
        </w:r>
        <w:r w:rsidR="003026F7" w:rsidRPr="00812C36">
          <w:rPr>
            <w:rStyle w:val="Hipercze"/>
          </w:rPr>
          <w:noBreakHyphen/>
          <w:t>19</w:t>
        </w:r>
        <w:r w:rsidR="003026F7">
          <w:rPr>
            <w:rFonts w:eastAsiaTheme="minorEastAsia" w:cstheme="minorBidi"/>
            <w:iCs w:val="0"/>
            <w:sz w:val="22"/>
            <w:szCs w:val="22"/>
            <w:lang w:eastAsia="pl-PL"/>
          </w:rPr>
          <w:tab/>
        </w:r>
        <w:r w:rsidR="003026F7" w:rsidRPr="00812C36">
          <w:rPr>
            <w:rStyle w:val="Hipercze"/>
          </w:rPr>
          <w:t>Udział działań ukierunkowanych na redukcję poszczególnych rodzajów presji</w:t>
        </w:r>
        <w:r w:rsidR="003026F7">
          <w:rPr>
            <w:webHidden/>
          </w:rPr>
          <w:tab/>
        </w:r>
        <w:r w:rsidR="003026F7">
          <w:rPr>
            <w:webHidden/>
          </w:rPr>
          <w:fldChar w:fldCharType="begin"/>
        </w:r>
        <w:r w:rsidR="003026F7">
          <w:rPr>
            <w:webHidden/>
          </w:rPr>
          <w:instrText xml:space="preserve"> PAGEREF _Toc68709766 \h </w:instrText>
        </w:r>
        <w:r w:rsidR="003026F7">
          <w:rPr>
            <w:webHidden/>
          </w:rPr>
        </w:r>
        <w:r w:rsidR="003026F7">
          <w:rPr>
            <w:webHidden/>
          </w:rPr>
          <w:fldChar w:fldCharType="separate"/>
        </w:r>
        <w:r>
          <w:rPr>
            <w:webHidden/>
          </w:rPr>
          <w:t>301</w:t>
        </w:r>
        <w:r w:rsidR="003026F7">
          <w:rPr>
            <w:webHidden/>
          </w:rPr>
          <w:fldChar w:fldCharType="end"/>
        </w:r>
      </w:hyperlink>
    </w:p>
    <w:p w14:paraId="14B79108" w14:textId="6D6BA925" w:rsidR="003026F7" w:rsidRDefault="00B146EE">
      <w:pPr>
        <w:pStyle w:val="Spisilustracji"/>
        <w:rPr>
          <w:rFonts w:eastAsiaTheme="minorEastAsia" w:cstheme="minorBidi"/>
          <w:iCs w:val="0"/>
          <w:sz w:val="22"/>
          <w:szCs w:val="22"/>
          <w:lang w:eastAsia="pl-PL"/>
        </w:rPr>
      </w:pPr>
      <w:hyperlink w:anchor="_Toc68709767" w:history="1">
        <w:r w:rsidR="003026F7" w:rsidRPr="00812C36">
          <w:rPr>
            <w:rStyle w:val="Hipercze"/>
          </w:rPr>
          <w:t>Wykres 12</w:t>
        </w:r>
        <w:r w:rsidR="003026F7" w:rsidRPr="00812C36">
          <w:rPr>
            <w:rStyle w:val="Hipercze"/>
          </w:rPr>
          <w:noBreakHyphen/>
          <w:t>20</w:t>
        </w:r>
        <w:r w:rsidR="003026F7">
          <w:rPr>
            <w:rFonts w:eastAsiaTheme="minorEastAsia" w:cstheme="minorBidi"/>
            <w:iCs w:val="0"/>
            <w:sz w:val="22"/>
            <w:szCs w:val="22"/>
            <w:lang w:eastAsia="pl-PL"/>
          </w:rPr>
          <w:tab/>
        </w:r>
        <w:r w:rsidR="003026F7" w:rsidRPr="00812C36">
          <w:rPr>
            <w:rStyle w:val="Hipercze"/>
          </w:rPr>
          <w:t>Udział jcwp RW z przypisanymi zestawami działań w regionach wodnych obszaru dorzecza Wisły</w:t>
        </w:r>
        <w:r w:rsidR="003026F7">
          <w:rPr>
            <w:webHidden/>
          </w:rPr>
          <w:tab/>
        </w:r>
        <w:r w:rsidR="003026F7">
          <w:rPr>
            <w:webHidden/>
          </w:rPr>
          <w:fldChar w:fldCharType="begin"/>
        </w:r>
        <w:r w:rsidR="003026F7">
          <w:rPr>
            <w:webHidden/>
          </w:rPr>
          <w:instrText xml:space="preserve"> PAGEREF _Toc68709767 \h </w:instrText>
        </w:r>
        <w:r w:rsidR="003026F7">
          <w:rPr>
            <w:webHidden/>
          </w:rPr>
        </w:r>
        <w:r w:rsidR="003026F7">
          <w:rPr>
            <w:webHidden/>
          </w:rPr>
          <w:fldChar w:fldCharType="separate"/>
        </w:r>
        <w:r>
          <w:rPr>
            <w:webHidden/>
          </w:rPr>
          <w:t>305</w:t>
        </w:r>
        <w:r w:rsidR="003026F7">
          <w:rPr>
            <w:webHidden/>
          </w:rPr>
          <w:fldChar w:fldCharType="end"/>
        </w:r>
      </w:hyperlink>
    </w:p>
    <w:p w14:paraId="61439AE0" w14:textId="2C07B02D" w:rsidR="003026F7" w:rsidRDefault="00B146EE">
      <w:pPr>
        <w:pStyle w:val="Spisilustracji"/>
        <w:rPr>
          <w:rFonts w:eastAsiaTheme="minorEastAsia" w:cstheme="minorBidi"/>
          <w:iCs w:val="0"/>
          <w:sz w:val="22"/>
          <w:szCs w:val="22"/>
          <w:lang w:eastAsia="pl-PL"/>
        </w:rPr>
      </w:pPr>
      <w:hyperlink w:anchor="_Toc68709768" w:history="1">
        <w:r w:rsidR="003026F7" w:rsidRPr="00812C36">
          <w:rPr>
            <w:rStyle w:val="Hipercze"/>
          </w:rPr>
          <w:t>Wykres 12</w:t>
        </w:r>
        <w:r w:rsidR="003026F7" w:rsidRPr="00812C36">
          <w:rPr>
            <w:rStyle w:val="Hipercze"/>
          </w:rPr>
          <w:noBreakHyphen/>
          <w:t>21</w:t>
        </w:r>
        <w:r w:rsidR="003026F7">
          <w:rPr>
            <w:rFonts w:eastAsiaTheme="minorEastAsia" w:cstheme="minorBidi"/>
            <w:iCs w:val="0"/>
            <w:sz w:val="22"/>
            <w:szCs w:val="22"/>
            <w:lang w:eastAsia="pl-PL"/>
          </w:rPr>
          <w:tab/>
        </w:r>
        <w:r w:rsidR="003026F7" w:rsidRPr="00812C36">
          <w:rPr>
            <w:rStyle w:val="Hipercze"/>
          </w:rPr>
          <w:t>Podział działań w zestawie dla jcwp RW dla obszaru dorzecza Wisły</w:t>
        </w:r>
        <w:r w:rsidR="003026F7">
          <w:rPr>
            <w:webHidden/>
          </w:rPr>
          <w:tab/>
        </w:r>
        <w:r w:rsidR="003026F7">
          <w:rPr>
            <w:webHidden/>
          </w:rPr>
          <w:fldChar w:fldCharType="begin"/>
        </w:r>
        <w:r w:rsidR="003026F7">
          <w:rPr>
            <w:webHidden/>
          </w:rPr>
          <w:instrText xml:space="preserve"> PAGEREF _Toc68709768 \h </w:instrText>
        </w:r>
        <w:r w:rsidR="003026F7">
          <w:rPr>
            <w:webHidden/>
          </w:rPr>
        </w:r>
        <w:r w:rsidR="003026F7">
          <w:rPr>
            <w:webHidden/>
          </w:rPr>
          <w:fldChar w:fldCharType="separate"/>
        </w:r>
        <w:r>
          <w:rPr>
            <w:webHidden/>
          </w:rPr>
          <w:t>306</w:t>
        </w:r>
        <w:r w:rsidR="003026F7">
          <w:rPr>
            <w:webHidden/>
          </w:rPr>
          <w:fldChar w:fldCharType="end"/>
        </w:r>
      </w:hyperlink>
    </w:p>
    <w:p w14:paraId="79995B56" w14:textId="69200695" w:rsidR="003026F7" w:rsidRDefault="00B146EE">
      <w:pPr>
        <w:pStyle w:val="Spisilustracji"/>
        <w:rPr>
          <w:rFonts w:eastAsiaTheme="minorEastAsia" w:cstheme="minorBidi"/>
          <w:iCs w:val="0"/>
          <w:sz w:val="22"/>
          <w:szCs w:val="22"/>
          <w:lang w:eastAsia="pl-PL"/>
        </w:rPr>
      </w:pPr>
      <w:hyperlink w:anchor="_Toc68709769" w:history="1">
        <w:r w:rsidR="003026F7" w:rsidRPr="00812C36">
          <w:rPr>
            <w:rStyle w:val="Hipercze"/>
          </w:rPr>
          <w:t>Wykres 12</w:t>
        </w:r>
        <w:r w:rsidR="003026F7" w:rsidRPr="00812C36">
          <w:rPr>
            <w:rStyle w:val="Hipercze"/>
          </w:rPr>
          <w:noBreakHyphen/>
          <w:t>22</w:t>
        </w:r>
        <w:r w:rsidR="003026F7">
          <w:rPr>
            <w:rFonts w:eastAsiaTheme="minorEastAsia" w:cstheme="minorBidi"/>
            <w:iCs w:val="0"/>
            <w:sz w:val="22"/>
            <w:szCs w:val="22"/>
            <w:lang w:eastAsia="pl-PL"/>
          </w:rPr>
          <w:tab/>
        </w:r>
        <w:r w:rsidR="003026F7" w:rsidRPr="00812C36">
          <w:rPr>
            <w:rStyle w:val="Hipercze"/>
          </w:rPr>
          <w:t>Udział jcwp RWr z przypisanymi zestawami działań w regionach wodnych obszaru dorzecza Wisły</w:t>
        </w:r>
        <w:r w:rsidR="003026F7">
          <w:rPr>
            <w:webHidden/>
          </w:rPr>
          <w:tab/>
        </w:r>
        <w:r w:rsidR="003026F7">
          <w:rPr>
            <w:webHidden/>
          </w:rPr>
          <w:fldChar w:fldCharType="begin"/>
        </w:r>
        <w:r w:rsidR="003026F7">
          <w:rPr>
            <w:webHidden/>
          </w:rPr>
          <w:instrText xml:space="preserve"> PAGEREF _Toc68709769 \h </w:instrText>
        </w:r>
        <w:r w:rsidR="003026F7">
          <w:rPr>
            <w:webHidden/>
          </w:rPr>
        </w:r>
        <w:r w:rsidR="003026F7">
          <w:rPr>
            <w:webHidden/>
          </w:rPr>
          <w:fldChar w:fldCharType="separate"/>
        </w:r>
        <w:r>
          <w:rPr>
            <w:webHidden/>
          </w:rPr>
          <w:t>308</w:t>
        </w:r>
        <w:r w:rsidR="003026F7">
          <w:rPr>
            <w:webHidden/>
          </w:rPr>
          <w:fldChar w:fldCharType="end"/>
        </w:r>
      </w:hyperlink>
    </w:p>
    <w:p w14:paraId="0B51FBE4" w14:textId="598A5BA2" w:rsidR="003026F7" w:rsidRDefault="00B146EE">
      <w:pPr>
        <w:pStyle w:val="Spisilustracji"/>
        <w:rPr>
          <w:rFonts w:eastAsiaTheme="minorEastAsia" w:cstheme="minorBidi"/>
          <w:iCs w:val="0"/>
          <w:sz w:val="22"/>
          <w:szCs w:val="22"/>
          <w:lang w:eastAsia="pl-PL"/>
        </w:rPr>
      </w:pPr>
      <w:hyperlink w:anchor="_Toc68709770" w:history="1">
        <w:r w:rsidR="003026F7" w:rsidRPr="00812C36">
          <w:rPr>
            <w:rStyle w:val="Hipercze"/>
          </w:rPr>
          <w:t>Wykres 12</w:t>
        </w:r>
        <w:r w:rsidR="003026F7" w:rsidRPr="00812C36">
          <w:rPr>
            <w:rStyle w:val="Hipercze"/>
          </w:rPr>
          <w:noBreakHyphen/>
          <w:t>23</w:t>
        </w:r>
        <w:r w:rsidR="003026F7">
          <w:rPr>
            <w:rFonts w:eastAsiaTheme="minorEastAsia" w:cstheme="minorBidi"/>
            <w:iCs w:val="0"/>
            <w:sz w:val="22"/>
            <w:szCs w:val="22"/>
            <w:lang w:eastAsia="pl-PL"/>
          </w:rPr>
          <w:tab/>
        </w:r>
        <w:r w:rsidR="003026F7" w:rsidRPr="00812C36">
          <w:rPr>
            <w:rStyle w:val="Hipercze"/>
          </w:rPr>
          <w:t>Podział działań w zestawie dla jcwp RWr dla obszaru dorzecza Wisły</w:t>
        </w:r>
        <w:r w:rsidR="003026F7">
          <w:rPr>
            <w:webHidden/>
          </w:rPr>
          <w:tab/>
        </w:r>
        <w:r w:rsidR="003026F7">
          <w:rPr>
            <w:webHidden/>
          </w:rPr>
          <w:fldChar w:fldCharType="begin"/>
        </w:r>
        <w:r w:rsidR="003026F7">
          <w:rPr>
            <w:webHidden/>
          </w:rPr>
          <w:instrText xml:space="preserve"> PAGEREF _Toc68709770 \h </w:instrText>
        </w:r>
        <w:r w:rsidR="003026F7">
          <w:rPr>
            <w:webHidden/>
          </w:rPr>
        </w:r>
        <w:r w:rsidR="003026F7">
          <w:rPr>
            <w:webHidden/>
          </w:rPr>
          <w:fldChar w:fldCharType="separate"/>
        </w:r>
        <w:r>
          <w:rPr>
            <w:webHidden/>
          </w:rPr>
          <w:t>309</w:t>
        </w:r>
        <w:r w:rsidR="003026F7">
          <w:rPr>
            <w:webHidden/>
          </w:rPr>
          <w:fldChar w:fldCharType="end"/>
        </w:r>
      </w:hyperlink>
    </w:p>
    <w:p w14:paraId="633900DD" w14:textId="549E6F2B" w:rsidR="003026F7" w:rsidRDefault="00B146EE">
      <w:pPr>
        <w:pStyle w:val="Spisilustracji"/>
        <w:rPr>
          <w:rFonts w:eastAsiaTheme="minorEastAsia" w:cstheme="minorBidi"/>
          <w:iCs w:val="0"/>
          <w:sz w:val="22"/>
          <w:szCs w:val="22"/>
          <w:lang w:eastAsia="pl-PL"/>
        </w:rPr>
      </w:pPr>
      <w:hyperlink w:anchor="_Toc68709771" w:history="1">
        <w:r w:rsidR="003026F7" w:rsidRPr="00812C36">
          <w:rPr>
            <w:rStyle w:val="Hipercze"/>
          </w:rPr>
          <w:t>Wykres 12</w:t>
        </w:r>
        <w:r w:rsidR="003026F7" w:rsidRPr="00812C36">
          <w:rPr>
            <w:rStyle w:val="Hipercze"/>
          </w:rPr>
          <w:noBreakHyphen/>
          <w:t>24</w:t>
        </w:r>
        <w:r w:rsidR="003026F7">
          <w:rPr>
            <w:rFonts w:eastAsiaTheme="minorEastAsia" w:cstheme="minorBidi"/>
            <w:iCs w:val="0"/>
            <w:sz w:val="22"/>
            <w:szCs w:val="22"/>
            <w:lang w:eastAsia="pl-PL"/>
          </w:rPr>
          <w:tab/>
        </w:r>
        <w:r w:rsidR="003026F7" w:rsidRPr="00812C36">
          <w:rPr>
            <w:rStyle w:val="Hipercze"/>
          </w:rPr>
          <w:t>Udział jcwp LW z przypisanymi zestawami działań w regionach wodnych obszaru dorzecza Wisły</w:t>
        </w:r>
        <w:r w:rsidR="003026F7">
          <w:rPr>
            <w:webHidden/>
          </w:rPr>
          <w:tab/>
        </w:r>
        <w:r w:rsidR="003026F7">
          <w:rPr>
            <w:webHidden/>
          </w:rPr>
          <w:fldChar w:fldCharType="begin"/>
        </w:r>
        <w:r w:rsidR="003026F7">
          <w:rPr>
            <w:webHidden/>
          </w:rPr>
          <w:instrText xml:space="preserve"> PAGEREF _Toc68709771 \h </w:instrText>
        </w:r>
        <w:r w:rsidR="003026F7">
          <w:rPr>
            <w:webHidden/>
          </w:rPr>
        </w:r>
        <w:r w:rsidR="003026F7">
          <w:rPr>
            <w:webHidden/>
          </w:rPr>
          <w:fldChar w:fldCharType="separate"/>
        </w:r>
        <w:r>
          <w:rPr>
            <w:webHidden/>
          </w:rPr>
          <w:t>311</w:t>
        </w:r>
        <w:r w:rsidR="003026F7">
          <w:rPr>
            <w:webHidden/>
          </w:rPr>
          <w:fldChar w:fldCharType="end"/>
        </w:r>
      </w:hyperlink>
    </w:p>
    <w:p w14:paraId="1CE3107A" w14:textId="06FCCDA8" w:rsidR="003026F7" w:rsidRDefault="00B146EE">
      <w:pPr>
        <w:pStyle w:val="Spisilustracji"/>
        <w:rPr>
          <w:rFonts w:eastAsiaTheme="minorEastAsia" w:cstheme="minorBidi"/>
          <w:iCs w:val="0"/>
          <w:sz w:val="22"/>
          <w:szCs w:val="22"/>
          <w:lang w:eastAsia="pl-PL"/>
        </w:rPr>
      </w:pPr>
      <w:hyperlink w:anchor="_Toc68709772" w:history="1">
        <w:r w:rsidR="003026F7" w:rsidRPr="00812C36">
          <w:rPr>
            <w:rStyle w:val="Hipercze"/>
          </w:rPr>
          <w:t>Wykres 12</w:t>
        </w:r>
        <w:r w:rsidR="003026F7" w:rsidRPr="00812C36">
          <w:rPr>
            <w:rStyle w:val="Hipercze"/>
          </w:rPr>
          <w:noBreakHyphen/>
          <w:t>25</w:t>
        </w:r>
        <w:r w:rsidR="003026F7">
          <w:rPr>
            <w:rFonts w:eastAsiaTheme="minorEastAsia" w:cstheme="minorBidi"/>
            <w:iCs w:val="0"/>
            <w:sz w:val="22"/>
            <w:szCs w:val="22"/>
            <w:lang w:eastAsia="pl-PL"/>
          </w:rPr>
          <w:tab/>
        </w:r>
        <w:r w:rsidR="003026F7" w:rsidRPr="00812C36">
          <w:rPr>
            <w:rStyle w:val="Hipercze"/>
          </w:rPr>
          <w:t>Podział działań w zestawie dla jcwp LW dla obszaru dorzecza Wisły</w:t>
        </w:r>
        <w:r w:rsidR="003026F7">
          <w:rPr>
            <w:webHidden/>
          </w:rPr>
          <w:tab/>
        </w:r>
        <w:r w:rsidR="003026F7">
          <w:rPr>
            <w:webHidden/>
          </w:rPr>
          <w:fldChar w:fldCharType="begin"/>
        </w:r>
        <w:r w:rsidR="003026F7">
          <w:rPr>
            <w:webHidden/>
          </w:rPr>
          <w:instrText xml:space="preserve"> PAGEREF _Toc68709772 \h </w:instrText>
        </w:r>
        <w:r w:rsidR="003026F7">
          <w:rPr>
            <w:webHidden/>
          </w:rPr>
        </w:r>
        <w:r w:rsidR="003026F7">
          <w:rPr>
            <w:webHidden/>
          </w:rPr>
          <w:fldChar w:fldCharType="separate"/>
        </w:r>
        <w:r>
          <w:rPr>
            <w:webHidden/>
          </w:rPr>
          <w:t>312</w:t>
        </w:r>
        <w:r w:rsidR="003026F7">
          <w:rPr>
            <w:webHidden/>
          </w:rPr>
          <w:fldChar w:fldCharType="end"/>
        </w:r>
      </w:hyperlink>
    </w:p>
    <w:p w14:paraId="4DFBEB44" w14:textId="296048C1" w:rsidR="003026F7" w:rsidRDefault="00B146EE">
      <w:pPr>
        <w:pStyle w:val="Spisilustracji"/>
        <w:rPr>
          <w:rFonts w:eastAsiaTheme="minorEastAsia" w:cstheme="minorBidi"/>
          <w:iCs w:val="0"/>
          <w:sz w:val="22"/>
          <w:szCs w:val="22"/>
          <w:lang w:eastAsia="pl-PL"/>
        </w:rPr>
      </w:pPr>
      <w:hyperlink w:anchor="_Toc68709773" w:history="1">
        <w:r w:rsidR="003026F7" w:rsidRPr="00812C36">
          <w:rPr>
            <w:rStyle w:val="Hipercze"/>
          </w:rPr>
          <w:t>Wykres 12</w:t>
        </w:r>
        <w:r w:rsidR="003026F7" w:rsidRPr="00812C36">
          <w:rPr>
            <w:rStyle w:val="Hipercze"/>
          </w:rPr>
          <w:noBreakHyphen/>
          <w:t>26</w:t>
        </w:r>
        <w:r w:rsidR="003026F7">
          <w:rPr>
            <w:rFonts w:eastAsiaTheme="minorEastAsia" w:cstheme="minorBidi"/>
            <w:iCs w:val="0"/>
            <w:sz w:val="22"/>
            <w:szCs w:val="22"/>
            <w:lang w:eastAsia="pl-PL"/>
          </w:rPr>
          <w:tab/>
        </w:r>
        <w:r w:rsidR="003026F7" w:rsidRPr="00812C36">
          <w:rPr>
            <w:rStyle w:val="Hipercze"/>
          </w:rPr>
          <w:t>Podział działań w zestawie dla TWCW dla obszaru dorzecza Wisły</w:t>
        </w:r>
        <w:r w:rsidR="003026F7">
          <w:rPr>
            <w:webHidden/>
          </w:rPr>
          <w:tab/>
        </w:r>
        <w:r w:rsidR="003026F7">
          <w:rPr>
            <w:webHidden/>
          </w:rPr>
          <w:fldChar w:fldCharType="begin"/>
        </w:r>
        <w:r w:rsidR="003026F7">
          <w:rPr>
            <w:webHidden/>
          </w:rPr>
          <w:instrText xml:space="preserve"> PAGEREF _Toc68709773 \h </w:instrText>
        </w:r>
        <w:r w:rsidR="003026F7">
          <w:rPr>
            <w:webHidden/>
          </w:rPr>
        </w:r>
        <w:r w:rsidR="003026F7">
          <w:rPr>
            <w:webHidden/>
          </w:rPr>
          <w:fldChar w:fldCharType="separate"/>
        </w:r>
        <w:r>
          <w:rPr>
            <w:webHidden/>
          </w:rPr>
          <w:t>313</w:t>
        </w:r>
        <w:r w:rsidR="003026F7">
          <w:rPr>
            <w:webHidden/>
          </w:rPr>
          <w:fldChar w:fldCharType="end"/>
        </w:r>
      </w:hyperlink>
    </w:p>
    <w:p w14:paraId="547D6C77" w14:textId="7487F064" w:rsidR="003026F7" w:rsidRDefault="00B146EE">
      <w:pPr>
        <w:pStyle w:val="Spisilustracji"/>
        <w:rPr>
          <w:rFonts w:eastAsiaTheme="minorEastAsia" w:cstheme="minorBidi"/>
          <w:iCs w:val="0"/>
          <w:sz w:val="22"/>
          <w:szCs w:val="22"/>
          <w:lang w:eastAsia="pl-PL"/>
        </w:rPr>
      </w:pPr>
      <w:hyperlink w:anchor="_Toc68709774" w:history="1">
        <w:r w:rsidR="003026F7" w:rsidRPr="00812C36">
          <w:rPr>
            <w:rStyle w:val="Hipercze"/>
          </w:rPr>
          <w:t>Wykres 12</w:t>
        </w:r>
        <w:r w:rsidR="003026F7" w:rsidRPr="00812C36">
          <w:rPr>
            <w:rStyle w:val="Hipercze"/>
          </w:rPr>
          <w:noBreakHyphen/>
          <w:t>27</w:t>
        </w:r>
        <w:r w:rsidR="003026F7">
          <w:rPr>
            <w:rFonts w:eastAsiaTheme="minorEastAsia" w:cstheme="minorBidi"/>
            <w:iCs w:val="0"/>
            <w:sz w:val="22"/>
            <w:szCs w:val="22"/>
            <w:lang w:eastAsia="pl-PL"/>
          </w:rPr>
          <w:tab/>
        </w:r>
        <w:r w:rsidR="003026F7" w:rsidRPr="00812C36">
          <w:rPr>
            <w:rStyle w:val="Hipercze"/>
          </w:rPr>
          <w:t>Udział jcwpd z przypisanymi zestawami działań w regionach wodnych obszaru dorzecza Wisły</w:t>
        </w:r>
        <w:r w:rsidR="003026F7">
          <w:rPr>
            <w:webHidden/>
          </w:rPr>
          <w:tab/>
        </w:r>
        <w:r w:rsidR="003026F7">
          <w:rPr>
            <w:webHidden/>
          </w:rPr>
          <w:fldChar w:fldCharType="begin"/>
        </w:r>
        <w:r w:rsidR="003026F7">
          <w:rPr>
            <w:webHidden/>
          </w:rPr>
          <w:instrText xml:space="preserve"> PAGEREF _Toc68709774 \h </w:instrText>
        </w:r>
        <w:r w:rsidR="003026F7">
          <w:rPr>
            <w:webHidden/>
          </w:rPr>
        </w:r>
        <w:r w:rsidR="003026F7">
          <w:rPr>
            <w:webHidden/>
          </w:rPr>
          <w:fldChar w:fldCharType="separate"/>
        </w:r>
        <w:r>
          <w:rPr>
            <w:webHidden/>
          </w:rPr>
          <w:t>315</w:t>
        </w:r>
        <w:r w:rsidR="003026F7">
          <w:rPr>
            <w:webHidden/>
          </w:rPr>
          <w:fldChar w:fldCharType="end"/>
        </w:r>
      </w:hyperlink>
    </w:p>
    <w:p w14:paraId="6AB6E61F" w14:textId="03BF5044" w:rsidR="003026F7" w:rsidRDefault="00B146EE">
      <w:pPr>
        <w:pStyle w:val="Spisilustracji"/>
        <w:rPr>
          <w:rFonts w:eastAsiaTheme="minorEastAsia" w:cstheme="minorBidi"/>
          <w:iCs w:val="0"/>
          <w:sz w:val="22"/>
          <w:szCs w:val="22"/>
          <w:lang w:eastAsia="pl-PL"/>
        </w:rPr>
      </w:pPr>
      <w:hyperlink w:anchor="_Toc68709775" w:history="1">
        <w:r w:rsidR="003026F7" w:rsidRPr="00812C36">
          <w:rPr>
            <w:rStyle w:val="Hipercze"/>
          </w:rPr>
          <w:t>Wykres 12</w:t>
        </w:r>
        <w:r w:rsidR="003026F7" w:rsidRPr="00812C36">
          <w:rPr>
            <w:rStyle w:val="Hipercze"/>
          </w:rPr>
          <w:noBreakHyphen/>
          <w:t>28</w:t>
        </w:r>
        <w:r w:rsidR="003026F7">
          <w:rPr>
            <w:rFonts w:eastAsiaTheme="minorEastAsia" w:cstheme="minorBidi"/>
            <w:iCs w:val="0"/>
            <w:sz w:val="22"/>
            <w:szCs w:val="22"/>
            <w:lang w:eastAsia="pl-PL"/>
          </w:rPr>
          <w:tab/>
        </w:r>
        <w:r w:rsidR="003026F7" w:rsidRPr="00812C36">
          <w:rPr>
            <w:rStyle w:val="Hipercze"/>
          </w:rPr>
          <w:t>Podział działań w zestawie dla jcwpd dla obszaru dorzecza Wisły</w:t>
        </w:r>
        <w:r w:rsidR="003026F7">
          <w:rPr>
            <w:webHidden/>
          </w:rPr>
          <w:tab/>
        </w:r>
        <w:r w:rsidR="003026F7">
          <w:rPr>
            <w:webHidden/>
          </w:rPr>
          <w:fldChar w:fldCharType="begin"/>
        </w:r>
        <w:r w:rsidR="003026F7">
          <w:rPr>
            <w:webHidden/>
          </w:rPr>
          <w:instrText xml:space="preserve"> PAGEREF _Toc68709775 \h </w:instrText>
        </w:r>
        <w:r w:rsidR="003026F7">
          <w:rPr>
            <w:webHidden/>
          </w:rPr>
        </w:r>
        <w:r w:rsidR="003026F7">
          <w:rPr>
            <w:webHidden/>
          </w:rPr>
          <w:fldChar w:fldCharType="separate"/>
        </w:r>
        <w:r>
          <w:rPr>
            <w:webHidden/>
          </w:rPr>
          <w:t>316</w:t>
        </w:r>
        <w:r w:rsidR="003026F7">
          <w:rPr>
            <w:webHidden/>
          </w:rPr>
          <w:fldChar w:fldCharType="end"/>
        </w:r>
      </w:hyperlink>
    </w:p>
    <w:p w14:paraId="05A72BC0" w14:textId="359C903D" w:rsidR="003026F7" w:rsidRDefault="00B146EE">
      <w:pPr>
        <w:pStyle w:val="Spisilustracji"/>
        <w:rPr>
          <w:rFonts w:eastAsiaTheme="minorEastAsia" w:cstheme="minorBidi"/>
          <w:iCs w:val="0"/>
          <w:sz w:val="22"/>
          <w:szCs w:val="22"/>
          <w:lang w:eastAsia="pl-PL"/>
        </w:rPr>
      </w:pPr>
      <w:hyperlink w:anchor="_Toc68709776" w:history="1">
        <w:r w:rsidR="003026F7" w:rsidRPr="00812C36">
          <w:rPr>
            <w:rStyle w:val="Hipercze"/>
          </w:rPr>
          <w:t>Wykres 13</w:t>
        </w:r>
        <w:r w:rsidR="003026F7" w:rsidRPr="00812C36">
          <w:rPr>
            <w:rStyle w:val="Hipercze"/>
          </w:rPr>
          <w:noBreakHyphen/>
          <w:t>1</w:t>
        </w:r>
        <w:r w:rsidR="003026F7">
          <w:rPr>
            <w:rFonts w:eastAsiaTheme="minorEastAsia" w:cstheme="minorBidi"/>
            <w:iCs w:val="0"/>
            <w:sz w:val="22"/>
            <w:szCs w:val="22"/>
            <w:lang w:eastAsia="pl-PL"/>
          </w:rPr>
          <w:tab/>
        </w:r>
        <w:r w:rsidR="003026F7" w:rsidRPr="00812C36">
          <w:rPr>
            <w:rStyle w:val="Hipercze"/>
          </w:rPr>
          <w:t>Stan realizacji działań z grupy dostęp do informacji</w:t>
        </w:r>
        <w:r w:rsidR="003026F7">
          <w:rPr>
            <w:webHidden/>
          </w:rPr>
          <w:tab/>
        </w:r>
        <w:r w:rsidR="003026F7">
          <w:rPr>
            <w:webHidden/>
          </w:rPr>
          <w:fldChar w:fldCharType="begin"/>
        </w:r>
        <w:r w:rsidR="003026F7">
          <w:rPr>
            <w:webHidden/>
          </w:rPr>
          <w:instrText xml:space="preserve"> PAGEREF _Toc68709776 \h </w:instrText>
        </w:r>
        <w:r w:rsidR="003026F7">
          <w:rPr>
            <w:webHidden/>
          </w:rPr>
        </w:r>
        <w:r w:rsidR="003026F7">
          <w:rPr>
            <w:webHidden/>
          </w:rPr>
          <w:fldChar w:fldCharType="separate"/>
        </w:r>
        <w:r>
          <w:rPr>
            <w:webHidden/>
          </w:rPr>
          <w:t>329</w:t>
        </w:r>
        <w:r w:rsidR="003026F7">
          <w:rPr>
            <w:webHidden/>
          </w:rPr>
          <w:fldChar w:fldCharType="end"/>
        </w:r>
      </w:hyperlink>
    </w:p>
    <w:p w14:paraId="79461B38" w14:textId="54CCFE3B" w:rsidR="003026F7" w:rsidRDefault="00B146EE">
      <w:pPr>
        <w:pStyle w:val="Spisilustracji"/>
        <w:rPr>
          <w:rFonts w:eastAsiaTheme="minorEastAsia" w:cstheme="minorBidi"/>
          <w:iCs w:val="0"/>
          <w:sz w:val="22"/>
          <w:szCs w:val="22"/>
          <w:lang w:eastAsia="pl-PL"/>
        </w:rPr>
      </w:pPr>
      <w:hyperlink w:anchor="_Toc68709777" w:history="1">
        <w:r w:rsidR="003026F7" w:rsidRPr="00812C36">
          <w:rPr>
            <w:rStyle w:val="Hipercze"/>
          </w:rPr>
          <w:t>Wykres 13</w:t>
        </w:r>
        <w:r w:rsidR="003026F7" w:rsidRPr="00812C36">
          <w:rPr>
            <w:rStyle w:val="Hipercze"/>
          </w:rPr>
          <w:noBreakHyphen/>
          <w:t>2</w:t>
        </w:r>
        <w:r w:rsidR="003026F7">
          <w:rPr>
            <w:rFonts w:eastAsiaTheme="minorEastAsia" w:cstheme="minorBidi"/>
            <w:iCs w:val="0"/>
            <w:sz w:val="22"/>
            <w:szCs w:val="22"/>
            <w:lang w:eastAsia="pl-PL"/>
          </w:rPr>
          <w:tab/>
        </w:r>
        <w:r w:rsidR="003026F7" w:rsidRPr="00812C36">
          <w:rPr>
            <w:rStyle w:val="Hipercze"/>
          </w:rPr>
          <w:t>Stan realizacji działań z grupy działania organizacyjno-prawne - jcwpd</w:t>
        </w:r>
        <w:r w:rsidR="003026F7">
          <w:rPr>
            <w:webHidden/>
          </w:rPr>
          <w:tab/>
        </w:r>
        <w:r w:rsidR="003026F7">
          <w:rPr>
            <w:webHidden/>
          </w:rPr>
          <w:fldChar w:fldCharType="begin"/>
        </w:r>
        <w:r w:rsidR="003026F7">
          <w:rPr>
            <w:webHidden/>
          </w:rPr>
          <w:instrText xml:space="preserve"> PAGEREF _Toc68709777 \h </w:instrText>
        </w:r>
        <w:r w:rsidR="003026F7">
          <w:rPr>
            <w:webHidden/>
          </w:rPr>
        </w:r>
        <w:r w:rsidR="003026F7">
          <w:rPr>
            <w:webHidden/>
          </w:rPr>
          <w:fldChar w:fldCharType="separate"/>
        </w:r>
        <w:r>
          <w:rPr>
            <w:webHidden/>
          </w:rPr>
          <w:t>330</w:t>
        </w:r>
        <w:r w:rsidR="003026F7">
          <w:rPr>
            <w:webHidden/>
          </w:rPr>
          <w:fldChar w:fldCharType="end"/>
        </w:r>
      </w:hyperlink>
    </w:p>
    <w:p w14:paraId="118F3593" w14:textId="198FA068" w:rsidR="003026F7" w:rsidRDefault="00B146EE">
      <w:pPr>
        <w:pStyle w:val="Spisilustracji"/>
        <w:rPr>
          <w:rFonts w:eastAsiaTheme="minorEastAsia" w:cstheme="minorBidi"/>
          <w:iCs w:val="0"/>
          <w:sz w:val="22"/>
          <w:szCs w:val="22"/>
          <w:lang w:eastAsia="pl-PL"/>
        </w:rPr>
      </w:pPr>
      <w:hyperlink w:anchor="_Toc68709778" w:history="1">
        <w:r w:rsidR="003026F7" w:rsidRPr="00812C36">
          <w:rPr>
            <w:rStyle w:val="Hipercze"/>
          </w:rPr>
          <w:t>Wykres 13</w:t>
        </w:r>
        <w:r w:rsidR="003026F7" w:rsidRPr="00812C36">
          <w:rPr>
            <w:rStyle w:val="Hipercze"/>
          </w:rPr>
          <w:noBreakHyphen/>
          <w:t>3</w:t>
        </w:r>
        <w:r w:rsidR="003026F7">
          <w:rPr>
            <w:rFonts w:eastAsiaTheme="minorEastAsia" w:cstheme="minorBidi"/>
            <w:iCs w:val="0"/>
            <w:sz w:val="22"/>
            <w:szCs w:val="22"/>
            <w:lang w:eastAsia="pl-PL"/>
          </w:rPr>
          <w:tab/>
        </w:r>
        <w:r w:rsidR="003026F7" w:rsidRPr="00812C36">
          <w:rPr>
            <w:rStyle w:val="Hipercze"/>
          </w:rPr>
          <w:t>Udział poszczególnych typów pozwoleń wodnoprawnych w ogólnej liczbie pozwoleń obowiązujących w okresie 2022-2027 na obszarze dorzecza Wisły</w:t>
        </w:r>
        <w:r w:rsidR="003026F7">
          <w:rPr>
            <w:webHidden/>
          </w:rPr>
          <w:tab/>
        </w:r>
        <w:r w:rsidR="003026F7">
          <w:rPr>
            <w:webHidden/>
          </w:rPr>
          <w:fldChar w:fldCharType="begin"/>
        </w:r>
        <w:r w:rsidR="003026F7">
          <w:rPr>
            <w:webHidden/>
          </w:rPr>
          <w:instrText xml:space="preserve"> PAGEREF _Toc68709778 \h </w:instrText>
        </w:r>
        <w:r w:rsidR="003026F7">
          <w:rPr>
            <w:webHidden/>
          </w:rPr>
        </w:r>
        <w:r w:rsidR="003026F7">
          <w:rPr>
            <w:webHidden/>
          </w:rPr>
          <w:fldChar w:fldCharType="separate"/>
        </w:r>
        <w:r>
          <w:rPr>
            <w:webHidden/>
          </w:rPr>
          <w:t>337</w:t>
        </w:r>
        <w:r w:rsidR="003026F7">
          <w:rPr>
            <w:webHidden/>
          </w:rPr>
          <w:fldChar w:fldCharType="end"/>
        </w:r>
      </w:hyperlink>
    </w:p>
    <w:p w14:paraId="3E06F031" w14:textId="21B33F2D" w:rsidR="003026F7" w:rsidRDefault="00B146EE">
      <w:pPr>
        <w:pStyle w:val="Spisilustracji"/>
        <w:rPr>
          <w:rFonts w:eastAsiaTheme="minorEastAsia" w:cstheme="minorBidi"/>
          <w:iCs w:val="0"/>
          <w:sz w:val="22"/>
          <w:szCs w:val="22"/>
          <w:lang w:eastAsia="pl-PL"/>
        </w:rPr>
      </w:pPr>
      <w:hyperlink w:anchor="_Toc68709779" w:history="1">
        <w:r w:rsidR="003026F7" w:rsidRPr="00812C36">
          <w:rPr>
            <w:rStyle w:val="Hipercze"/>
          </w:rPr>
          <w:t>Wykres 13</w:t>
        </w:r>
        <w:r w:rsidR="003026F7" w:rsidRPr="00812C36">
          <w:rPr>
            <w:rStyle w:val="Hipercze"/>
          </w:rPr>
          <w:noBreakHyphen/>
          <w:t>4</w:t>
        </w:r>
        <w:r w:rsidR="003026F7">
          <w:rPr>
            <w:rFonts w:eastAsiaTheme="minorEastAsia" w:cstheme="minorBidi"/>
            <w:iCs w:val="0"/>
            <w:sz w:val="22"/>
            <w:szCs w:val="22"/>
            <w:lang w:eastAsia="pl-PL"/>
          </w:rPr>
          <w:tab/>
        </w:r>
        <w:r w:rsidR="003026F7" w:rsidRPr="00812C36">
          <w:rPr>
            <w:rStyle w:val="Hipercze"/>
          </w:rPr>
          <w:t>Udział poszczególnych rodzajów udzielonych w okresie 2018-2019 pozwoleń wodnoprawnych na obszarze dorzecza Wisły</w:t>
        </w:r>
        <w:r w:rsidR="003026F7">
          <w:rPr>
            <w:webHidden/>
          </w:rPr>
          <w:tab/>
        </w:r>
        <w:r w:rsidR="003026F7">
          <w:rPr>
            <w:webHidden/>
          </w:rPr>
          <w:fldChar w:fldCharType="begin"/>
        </w:r>
        <w:r w:rsidR="003026F7">
          <w:rPr>
            <w:webHidden/>
          </w:rPr>
          <w:instrText xml:space="preserve"> PAGEREF _Toc68709779 \h </w:instrText>
        </w:r>
        <w:r w:rsidR="003026F7">
          <w:rPr>
            <w:webHidden/>
          </w:rPr>
        </w:r>
        <w:r w:rsidR="003026F7">
          <w:rPr>
            <w:webHidden/>
          </w:rPr>
          <w:fldChar w:fldCharType="separate"/>
        </w:r>
        <w:r>
          <w:rPr>
            <w:webHidden/>
          </w:rPr>
          <w:t>338</w:t>
        </w:r>
        <w:r w:rsidR="003026F7">
          <w:rPr>
            <w:webHidden/>
          </w:rPr>
          <w:fldChar w:fldCharType="end"/>
        </w:r>
      </w:hyperlink>
    </w:p>
    <w:p w14:paraId="2B394C96" w14:textId="248EE2CB" w:rsidR="003026F7" w:rsidRDefault="00B146EE">
      <w:pPr>
        <w:pStyle w:val="Spisilustracji"/>
        <w:rPr>
          <w:rFonts w:eastAsiaTheme="minorEastAsia" w:cstheme="minorBidi"/>
          <w:iCs w:val="0"/>
          <w:sz w:val="22"/>
          <w:szCs w:val="22"/>
          <w:lang w:eastAsia="pl-PL"/>
        </w:rPr>
      </w:pPr>
      <w:hyperlink w:anchor="_Toc68709780" w:history="1">
        <w:r w:rsidR="003026F7" w:rsidRPr="00812C36">
          <w:rPr>
            <w:rStyle w:val="Hipercze"/>
          </w:rPr>
          <w:t>Wykres 13</w:t>
        </w:r>
        <w:r w:rsidR="003026F7" w:rsidRPr="00812C36">
          <w:rPr>
            <w:rStyle w:val="Hipercze"/>
          </w:rPr>
          <w:noBreakHyphen/>
          <w:t>5</w:t>
        </w:r>
        <w:r w:rsidR="003026F7">
          <w:rPr>
            <w:rFonts w:eastAsiaTheme="minorEastAsia" w:cstheme="minorBidi"/>
            <w:iCs w:val="0"/>
            <w:sz w:val="22"/>
            <w:szCs w:val="22"/>
            <w:lang w:eastAsia="pl-PL"/>
          </w:rPr>
          <w:tab/>
        </w:r>
        <w:r w:rsidR="003026F7" w:rsidRPr="00812C36">
          <w:rPr>
            <w:rStyle w:val="Hipercze"/>
          </w:rPr>
          <w:t>Rodzaje udzielonych w okresie 2018-2019 pozwoleń wodnoprawnych w obszarze poszczególnych RZGW WP dorzecza Wisły</w:t>
        </w:r>
        <w:r w:rsidR="003026F7">
          <w:rPr>
            <w:webHidden/>
          </w:rPr>
          <w:tab/>
        </w:r>
        <w:r w:rsidR="003026F7">
          <w:rPr>
            <w:webHidden/>
          </w:rPr>
          <w:fldChar w:fldCharType="begin"/>
        </w:r>
        <w:r w:rsidR="003026F7">
          <w:rPr>
            <w:webHidden/>
          </w:rPr>
          <w:instrText xml:space="preserve"> PAGEREF _Toc68709780 \h </w:instrText>
        </w:r>
        <w:r w:rsidR="003026F7">
          <w:rPr>
            <w:webHidden/>
          </w:rPr>
        </w:r>
        <w:r w:rsidR="003026F7">
          <w:rPr>
            <w:webHidden/>
          </w:rPr>
          <w:fldChar w:fldCharType="separate"/>
        </w:r>
        <w:r>
          <w:rPr>
            <w:webHidden/>
          </w:rPr>
          <w:t>339</w:t>
        </w:r>
        <w:r w:rsidR="003026F7">
          <w:rPr>
            <w:webHidden/>
          </w:rPr>
          <w:fldChar w:fldCharType="end"/>
        </w:r>
      </w:hyperlink>
    </w:p>
    <w:p w14:paraId="503BE697" w14:textId="34429941" w:rsidR="003026F7" w:rsidRDefault="00B146EE">
      <w:pPr>
        <w:pStyle w:val="Spisilustracji"/>
        <w:rPr>
          <w:rFonts w:eastAsiaTheme="minorEastAsia" w:cstheme="minorBidi"/>
          <w:iCs w:val="0"/>
          <w:sz w:val="22"/>
          <w:szCs w:val="22"/>
          <w:lang w:eastAsia="pl-PL"/>
        </w:rPr>
      </w:pPr>
      <w:hyperlink w:anchor="_Toc68709781" w:history="1">
        <w:r w:rsidR="003026F7" w:rsidRPr="00812C36">
          <w:rPr>
            <w:rStyle w:val="Hipercze"/>
          </w:rPr>
          <w:t>Wykres 13</w:t>
        </w:r>
        <w:r w:rsidR="003026F7" w:rsidRPr="00812C36">
          <w:rPr>
            <w:rStyle w:val="Hipercze"/>
          </w:rPr>
          <w:noBreakHyphen/>
          <w:t>6</w:t>
        </w:r>
        <w:r w:rsidR="003026F7">
          <w:rPr>
            <w:rFonts w:eastAsiaTheme="minorEastAsia" w:cstheme="minorBidi"/>
            <w:iCs w:val="0"/>
            <w:sz w:val="22"/>
            <w:szCs w:val="22"/>
            <w:lang w:eastAsia="pl-PL"/>
          </w:rPr>
          <w:tab/>
        </w:r>
        <w:r w:rsidR="003026F7" w:rsidRPr="00812C36">
          <w:rPr>
            <w:rStyle w:val="Hipercze"/>
          </w:rPr>
          <w:t>Występowanie zdarzeń o znamionach poważnej awarii w okresie 2016-2019 w obszarze dorzecza Wisły - według lokalizacji w województwach, z wyszczególnieniem zdarzeń stwarzających potencjalne zagrożenie dla wód</w:t>
        </w:r>
        <w:r w:rsidR="003026F7">
          <w:rPr>
            <w:webHidden/>
          </w:rPr>
          <w:tab/>
        </w:r>
        <w:r w:rsidR="003026F7">
          <w:rPr>
            <w:webHidden/>
          </w:rPr>
          <w:fldChar w:fldCharType="begin"/>
        </w:r>
        <w:r w:rsidR="003026F7">
          <w:rPr>
            <w:webHidden/>
          </w:rPr>
          <w:instrText xml:space="preserve"> PAGEREF _Toc68709781 \h </w:instrText>
        </w:r>
        <w:r w:rsidR="003026F7">
          <w:rPr>
            <w:webHidden/>
          </w:rPr>
        </w:r>
        <w:r w:rsidR="003026F7">
          <w:rPr>
            <w:webHidden/>
          </w:rPr>
          <w:fldChar w:fldCharType="separate"/>
        </w:r>
        <w:r>
          <w:rPr>
            <w:webHidden/>
          </w:rPr>
          <w:t>359</w:t>
        </w:r>
        <w:r w:rsidR="003026F7">
          <w:rPr>
            <w:webHidden/>
          </w:rPr>
          <w:fldChar w:fldCharType="end"/>
        </w:r>
      </w:hyperlink>
    </w:p>
    <w:p w14:paraId="250A0F5D" w14:textId="2358D9B7" w:rsidR="003026F7" w:rsidRDefault="00B146EE">
      <w:pPr>
        <w:pStyle w:val="Spisilustracji"/>
        <w:rPr>
          <w:rFonts w:eastAsiaTheme="minorEastAsia" w:cstheme="minorBidi"/>
          <w:iCs w:val="0"/>
          <w:sz w:val="22"/>
          <w:szCs w:val="22"/>
          <w:lang w:eastAsia="pl-PL"/>
        </w:rPr>
      </w:pPr>
      <w:hyperlink w:anchor="_Toc68709782" w:history="1">
        <w:r w:rsidR="003026F7" w:rsidRPr="00812C36">
          <w:rPr>
            <w:rStyle w:val="Hipercze"/>
          </w:rPr>
          <w:t>Wykres 13</w:t>
        </w:r>
        <w:r w:rsidR="003026F7" w:rsidRPr="00812C36">
          <w:rPr>
            <w:rStyle w:val="Hipercze"/>
          </w:rPr>
          <w:noBreakHyphen/>
          <w:t>7</w:t>
        </w:r>
        <w:r w:rsidR="003026F7">
          <w:rPr>
            <w:rFonts w:eastAsiaTheme="minorEastAsia" w:cstheme="minorBidi"/>
            <w:iCs w:val="0"/>
            <w:sz w:val="22"/>
            <w:szCs w:val="22"/>
            <w:lang w:eastAsia="pl-PL"/>
          </w:rPr>
          <w:tab/>
        </w:r>
        <w:r w:rsidR="003026F7" w:rsidRPr="00812C36">
          <w:rPr>
            <w:rStyle w:val="Hipercze"/>
          </w:rPr>
          <w:t>Liczba wykonanych prac dla kategorii 1 - 3 wg PUW, 2018 r.</w:t>
        </w:r>
        <w:r w:rsidR="003026F7">
          <w:rPr>
            <w:webHidden/>
          </w:rPr>
          <w:tab/>
        </w:r>
        <w:r w:rsidR="003026F7">
          <w:rPr>
            <w:webHidden/>
          </w:rPr>
          <w:fldChar w:fldCharType="begin"/>
        </w:r>
        <w:r w:rsidR="003026F7">
          <w:rPr>
            <w:webHidden/>
          </w:rPr>
          <w:instrText xml:space="preserve"> PAGEREF _Toc68709782 \h </w:instrText>
        </w:r>
        <w:r w:rsidR="003026F7">
          <w:rPr>
            <w:webHidden/>
          </w:rPr>
        </w:r>
        <w:r w:rsidR="003026F7">
          <w:rPr>
            <w:webHidden/>
          </w:rPr>
          <w:fldChar w:fldCharType="separate"/>
        </w:r>
        <w:r>
          <w:rPr>
            <w:webHidden/>
          </w:rPr>
          <w:t>370</w:t>
        </w:r>
        <w:r w:rsidR="003026F7">
          <w:rPr>
            <w:webHidden/>
          </w:rPr>
          <w:fldChar w:fldCharType="end"/>
        </w:r>
      </w:hyperlink>
    </w:p>
    <w:p w14:paraId="0DFC3AD4" w14:textId="31EAF7E9" w:rsidR="003026F7" w:rsidRDefault="00B146EE">
      <w:pPr>
        <w:pStyle w:val="Spisilustracji"/>
        <w:rPr>
          <w:rFonts w:eastAsiaTheme="minorEastAsia" w:cstheme="minorBidi"/>
          <w:iCs w:val="0"/>
          <w:sz w:val="22"/>
          <w:szCs w:val="22"/>
          <w:lang w:eastAsia="pl-PL"/>
        </w:rPr>
      </w:pPr>
      <w:hyperlink w:anchor="_Toc68709783" w:history="1">
        <w:r w:rsidR="003026F7" w:rsidRPr="00812C36">
          <w:rPr>
            <w:rStyle w:val="Hipercze"/>
          </w:rPr>
          <w:t>Wykres 13</w:t>
        </w:r>
        <w:r w:rsidR="003026F7" w:rsidRPr="00812C36">
          <w:rPr>
            <w:rStyle w:val="Hipercze"/>
          </w:rPr>
          <w:noBreakHyphen/>
          <w:t>8</w:t>
        </w:r>
        <w:r w:rsidR="003026F7">
          <w:rPr>
            <w:rFonts w:eastAsiaTheme="minorEastAsia" w:cstheme="minorBidi"/>
            <w:iCs w:val="0"/>
            <w:sz w:val="22"/>
            <w:szCs w:val="22"/>
            <w:lang w:eastAsia="pl-PL"/>
          </w:rPr>
          <w:tab/>
        </w:r>
        <w:r w:rsidR="003026F7" w:rsidRPr="00812C36">
          <w:rPr>
            <w:rStyle w:val="Hipercze"/>
          </w:rPr>
          <w:t>Liczba wykonanych prac dla kategorii 4 wg PUW, 2018 r.</w:t>
        </w:r>
        <w:r w:rsidR="003026F7">
          <w:rPr>
            <w:webHidden/>
          </w:rPr>
          <w:tab/>
        </w:r>
        <w:r w:rsidR="003026F7">
          <w:rPr>
            <w:webHidden/>
          </w:rPr>
          <w:fldChar w:fldCharType="begin"/>
        </w:r>
        <w:r w:rsidR="003026F7">
          <w:rPr>
            <w:webHidden/>
          </w:rPr>
          <w:instrText xml:space="preserve"> PAGEREF _Toc68709783 \h </w:instrText>
        </w:r>
        <w:r w:rsidR="003026F7">
          <w:rPr>
            <w:webHidden/>
          </w:rPr>
        </w:r>
        <w:r w:rsidR="003026F7">
          <w:rPr>
            <w:webHidden/>
          </w:rPr>
          <w:fldChar w:fldCharType="separate"/>
        </w:r>
        <w:r>
          <w:rPr>
            <w:webHidden/>
          </w:rPr>
          <w:t>370</w:t>
        </w:r>
        <w:r w:rsidR="003026F7">
          <w:rPr>
            <w:webHidden/>
          </w:rPr>
          <w:fldChar w:fldCharType="end"/>
        </w:r>
      </w:hyperlink>
    </w:p>
    <w:p w14:paraId="20699AE7" w14:textId="06543F1E" w:rsidR="003026F7" w:rsidRDefault="00B146EE">
      <w:pPr>
        <w:pStyle w:val="Spisilustracji"/>
        <w:rPr>
          <w:rFonts w:eastAsiaTheme="minorEastAsia" w:cstheme="minorBidi"/>
          <w:iCs w:val="0"/>
          <w:sz w:val="22"/>
          <w:szCs w:val="22"/>
          <w:lang w:eastAsia="pl-PL"/>
        </w:rPr>
      </w:pPr>
      <w:hyperlink w:anchor="_Toc68709784" w:history="1">
        <w:r w:rsidR="003026F7" w:rsidRPr="00812C36">
          <w:rPr>
            <w:rStyle w:val="Hipercze"/>
          </w:rPr>
          <w:t>Wykres 13</w:t>
        </w:r>
        <w:r w:rsidR="003026F7" w:rsidRPr="00812C36">
          <w:rPr>
            <w:rStyle w:val="Hipercze"/>
          </w:rPr>
          <w:noBreakHyphen/>
          <w:t>9</w:t>
        </w:r>
        <w:r w:rsidR="003026F7">
          <w:rPr>
            <w:rFonts w:eastAsiaTheme="minorEastAsia" w:cstheme="minorBidi"/>
            <w:iCs w:val="0"/>
            <w:sz w:val="22"/>
            <w:szCs w:val="22"/>
            <w:lang w:eastAsia="pl-PL"/>
          </w:rPr>
          <w:tab/>
        </w:r>
        <w:r w:rsidR="003026F7" w:rsidRPr="00812C36">
          <w:rPr>
            <w:rStyle w:val="Hipercze"/>
          </w:rPr>
          <w:t>Liczba wykonanych prac dla kategorii 5 wg PUW, rok 2018</w:t>
        </w:r>
        <w:r w:rsidR="003026F7">
          <w:rPr>
            <w:webHidden/>
          </w:rPr>
          <w:tab/>
        </w:r>
        <w:r w:rsidR="003026F7">
          <w:rPr>
            <w:webHidden/>
          </w:rPr>
          <w:fldChar w:fldCharType="begin"/>
        </w:r>
        <w:r w:rsidR="003026F7">
          <w:rPr>
            <w:webHidden/>
          </w:rPr>
          <w:instrText xml:space="preserve"> PAGEREF _Toc68709784 \h </w:instrText>
        </w:r>
        <w:r w:rsidR="003026F7">
          <w:rPr>
            <w:webHidden/>
          </w:rPr>
        </w:r>
        <w:r w:rsidR="003026F7">
          <w:rPr>
            <w:webHidden/>
          </w:rPr>
          <w:fldChar w:fldCharType="separate"/>
        </w:r>
        <w:r>
          <w:rPr>
            <w:webHidden/>
          </w:rPr>
          <w:t>371</w:t>
        </w:r>
        <w:r w:rsidR="003026F7">
          <w:rPr>
            <w:webHidden/>
          </w:rPr>
          <w:fldChar w:fldCharType="end"/>
        </w:r>
      </w:hyperlink>
    </w:p>
    <w:p w14:paraId="0E685920" w14:textId="2A7749A7" w:rsidR="003026F7" w:rsidRDefault="00B146EE">
      <w:pPr>
        <w:pStyle w:val="Spisilustracji"/>
        <w:rPr>
          <w:rFonts w:eastAsiaTheme="minorEastAsia" w:cstheme="minorBidi"/>
          <w:iCs w:val="0"/>
          <w:sz w:val="22"/>
          <w:szCs w:val="22"/>
          <w:lang w:eastAsia="pl-PL"/>
        </w:rPr>
      </w:pPr>
      <w:hyperlink w:anchor="_Toc68709785" w:history="1">
        <w:r w:rsidR="003026F7" w:rsidRPr="00812C36">
          <w:rPr>
            <w:rStyle w:val="Hipercze"/>
          </w:rPr>
          <w:t>Wykres 13</w:t>
        </w:r>
        <w:r w:rsidR="003026F7" w:rsidRPr="00812C36">
          <w:rPr>
            <w:rStyle w:val="Hipercze"/>
          </w:rPr>
          <w:noBreakHyphen/>
          <w:t>10</w:t>
        </w:r>
        <w:r w:rsidR="003026F7">
          <w:rPr>
            <w:rFonts w:eastAsiaTheme="minorEastAsia" w:cstheme="minorBidi"/>
            <w:iCs w:val="0"/>
            <w:sz w:val="22"/>
            <w:szCs w:val="22"/>
            <w:lang w:eastAsia="pl-PL"/>
          </w:rPr>
          <w:tab/>
        </w:r>
        <w:r w:rsidR="003026F7" w:rsidRPr="00812C36">
          <w:rPr>
            <w:rStyle w:val="Hipercze"/>
          </w:rPr>
          <w:t>Liczba wykonanych prac dla kategorii 6 wg PUW, rok 2018</w:t>
        </w:r>
        <w:r w:rsidR="003026F7">
          <w:rPr>
            <w:webHidden/>
          </w:rPr>
          <w:tab/>
        </w:r>
        <w:r w:rsidR="003026F7">
          <w:rPr>
            <w:webHidden/>
          </w:rPr>
          <w:fldChar w:fldCharType="begin"/>
        </w:r>
        <w:r w:rsidR="003026F7">
          <w:rPr>
            <w:webHidden/>
          </w:rPr>
          <w:instrText xml:space="preserve"> PAGEREF _Toc68709785 \h </w:instrText>
        </w:r>
        <w:r w:rsidR="003026F7">
          <w:rPr>
            <w:webHidden/>
          </w:rPr>
        </w:r>
        <w:r w:rsidR="003026F7">
          <w:rPr>
            <w:webHidden/>
          </w:rPr>
          <w:fldChar w:fldCharType="separate"/>
        </w:r>
        <w:r>
          <w:rPr>
            <w:webHidden/>
          </w:rPr>
          <w:t>371</w:t>
        </w:r>
        <w:r w:rsidR="003026F7">
          <w:rPr>
            <w:webHidden/>
          </w:rPr>
          <w:fldChar w:fldCharType="end"/>
        </w:r>
      </w:hyperlink>
    </w:p>
    <w:p w14:paraId="542FE5DC" w14:textId="718B7920" w:rsidR="003026F7" w:rsidRDefault="00B146EE">
      <w:pPr>
        <w:pStyle w:val="Spisilustracji"/>
        <w:rPr>
          <w:rFonts w:eastAsiaTheme="minorEastAsia" w:cstheme="minorBidi"/>
          <w:iCs w:val="0"/>
          <w:sz w:val="22"/>
          <w:szCs w:val="22"/>
          <w:lang w:eastAsia="pl-PL"/>
        </w:rPr>
      </w:pPr>
      <w:hyperlink w:anchor="_Toc68709786" w:history="1">
        <w:r w:rsidR="003026F7" w:rsidRPr="00812C36">
          <w:rPr>
            <w:rStyle w:val="Hipercze"/>
          </w:rPr>
          <w:t>Wykres 13</w:t>
        </w:r>
        <w:r w:rsidR="003026F7" w:rsidRPr="00812C36">
          <w:rPr>
            <w:rStyle w:val="Hipercze"/>
          </w:rPr>
          <w:noBreakHyphen/>
          <w:t>11</w:t>
        </w:r>
        <w:r w:rsidR="003026F7">
          <w:rPr>
            <w:rFonts w:eastAsiaTheme="minorEastAsia" w:cstheme="minorBidi"/>
            <w:iCs w:val="0"/>
            <w:sz w:val="22"/>
            <w:szCs w:val="22"/>
            <w:lang w:eastAsia="pl-PL"/>
          </w:rPr>
          <w:tab/>
        </w:r>
        <w:r w:rsidR="003026F7" w:rsidRPr="00812C36">
          <w:rPr>
            <w:rStyle w:val="Hipercze"/>
          </w:rPr>
          <w:t>Liczba wykonanych prac dla kategorii 7 wg PUW, rok 2018</w:t>
        </w:r>
        <w:r w:rsidR="003026F7">
          <w:rPr>
            <w:webHidden/>
          </w:rPr>
          <w:tab/>
        </w:r>
        <w:r w:rsidR="003026F7">
          <w:rPr>
            <w:webHidden/>
          </w:rPr>
          <w:fldChar w:fldCharType="begin"/>
        </w:r>
        <w:r w:rsidR="003026F7">
          <w:rPr>
            <w:webHidden/>
          </w:rPr>
          <w:instrText xml:space="preserve"> PAGEREF _Toc68709786 \h </w:instrText>
        </w:r>
        <w:r w:rsidR="003026F7">
          <w:rPr>
            <w:webHidden/>
          </w:rPr>
        </w:r>
        <w:r w:rsidR="003026F7">
          <w:rPr>
            <w:webHidden/>
          </w:rPr>
          <w:fldChar w:fldCharType="separate"/>
        </w:r>
        <w:r>
          <w:rPr>
            <w:webHidden/>
          </w:rPr>
          <w:t>371</w:t>
        </w:r>
        <w:r w:rsidR="003026F7">
          <w:rPr>
            <w:webHidden/>
          </w:rPr>
          <w:fldChar w:fldCharType="end"/>
        </w:r>
      </w:hyperlink>
    </w:p>
    <w:p w14:paraId="4C91FC77" w14:textId="7BB04A58" w:rsidR="003026F7" w:rsidRDefault="00B146EE">
      <w:pPr>
        <w:pStyle w:val="Spisilustracji"/>
        <w:rPr>
          <w:rFonts w:eastAsiaTheme="minorEastAsia" w:cstheme="minorBidi"/>
          <w:iCs w:val="0"/>
          <w:sz w:val="22"/>
          <w:szCs w:val="22"/>
          <w:lang w:eastAsia="pl-PL"/>
        </w:rPr>
      </w:pPr>
      <w:hyperlink w:anchor="_Toc68709787" w:history="1">
        <w:r w:rsidR="003026F7" w:rsidRPr="00812C36">
          <w:rPr>
            <w:rStyle w:val="Hipercze"/>
          </w:rPr>
          <w:t>Wykres 13</w:t>
        </w:r>
        <w:r w:rsidR="003026F7" w:rsidRPr="00812C36">
          <w:rPr>
            <w:rStyle w:val="Hipercze"/>
          </w:rPr>
          <w:noBreakHyphen/>
          <w:t>12</w:t>
        </w:r>
        <w:r w:rsidR="003026F7">
          <w:rPr>
            <w:rFonts w:eastAsiaTheme="minorEastAsia" w:cstheme="minorBidi"/>
            <w:iCs w:val="0"/>
            <w:sz w:val="22"/>
            <w:szCs w:val="22"/>
            <w:lang w:eastAsia="pl-PL"/>
          </w:rPr>
          <w:tab/>
        </w:r>
        <w:r w:rsidR="003026F7" w:rsidRPr="00812C36">
          <w:rPr>
            <w:rStyle w:val="Hipercze"/>
          </w:rPr>
          <w:t>Liczba wykonanych prac dla kategorii 8 wg PUW, rok 2018</w:t>
        </w:r>
        <w:r w:rsidR="003026F7">
          <w:rPr>
            <w:webHidden/>
          </w:rPr>
          <w:tab/>
        </w:r>
        <w:r w:rsidR="003026F7">
          <w:rPr>
            <w:webHidden/>
          </w:rPr>
          <w:fldChar w:fldCharType="begin"/>
        </w:r>
        <w:r w:rsidR="003026F7">
          <w:rPr>
            <w:webHidden/>
          </w:rPr>
          <w:instrText xml:space="preserve"> PAGEREF _Toc68709787 \h </w:instrText>
        </w:r>
        <w:r w:rsidR="003026F7">
          <w:rPr>
            <w:webHidden/>
          </w:rPr>
        </w:r>
        <w:r w:rsidR="003026F7">
          <w:rPr>
            <w:webHidden/>
          </w:rPr>
          <w:fldChar w:fldCharType="separate"/>
        </w:r>
        <w:r>
          <w:rPr>
            <w:webHidden/>
          </w:rPr>
          <w:t>372</w:t>
        </w:r>
        <w:r w:rsidR="003026F7">
          <w:rPr>
            <w:webHidden/>
          </w:rPr>
          <w:fldChar w:fldCharType="end"/>
        </w:r>
      </w:hyperlink>
    </w:p>
    <w:p w14:paraId="178F4F61" w14:textId="4FF11D3F" w:rsidR="003026F7" w:rsidRDefault="00B146EE">
      <w:pPr>
        <w:pStyle w:val="Spisilustracji"/>
        <w:rPr>
          <w:rFonts w:eastAsiaTheme="minorEastAsia" w:cstheme="minorBidi"/>
          <w:iCs w:val="0"/>
          <w:sz w:val="22"/>
          <w:szCs w:val="22"/>
          <w:lang w:eastAsia="pl-PL"/>
        </w:rPr>
      </w:pPr>
      <w:hyperlink w:anchor="_Toc68709788" w:history="1">
        <w:r w:rsidR="003026F7" w:rsidRPr="00812C36">
          <w:rPr>
            <w:rStyle w:val="Hipercze"/>
          </w:rPr>
          <w:t>Wykres 13</w:t>
        </w:r>
        <w:r w:rsidR="003026F7" w:rsidRPr="00812C36">
          <w:rPr>
            <w:rStyle w:val="Hipercze"/>
          </w:rPr>
          <w:noBreakHyphen/>
          <w:t>13</w:t>
        </w:r>
        <w:r w:rsidR="003026F7">
          <w:rPr>
            <w:rFonts w:eastAsiaTheme="minorEastAsia" w:cstheme="minorBidi"/>
            <w:iCs w:val="0"/>
            <w:sz w:val="22"/>
            <w:szCs w:val="22"/>
            <w:lang w:eastAsia="pl-PL"/>
          </w:rPr>
          <w:tab/>
        </w:r>
        <w:r w:rsidR="003026F7" w:rsidRPr="00812C36">
          <w:rPr>
            <w:rStyle w:val="Hipercze"/>
          </w:rPr>
          <w:t>Liczba wykonanych prac dla kategorii 1 - 4 wg PUW, 2019 r.</w:t>
        </w:r>
        <w:r w:rsidR="003026F7">
          <w:rPr>
            <w:webHidden/>
          </w:rPr>
          <w:tab/>
        </w:r>
        <w:r w:rsidR="003026F7">
          <w:rPr>
            <w:webHidden/>
          </w:rPr>
          <w:fldChar w:fldCharType="begin"/>
        </w:r>
        <w:r w:rsidR="003026F7">
          <w:rPr>
            <w:webHidden/>
          </w:rPr>
          <w:instrText xml:space="preserve"> PAGEREF _Toc68709788 \h </w:instrText>
        </w:r>
        <w:r w:rsidR="003026F7">
          <w:rPr>
            <w:webHidden/>
          </w:rPr>
        </w:r>
        <w:r w:rsidR="003026F7">
          <w:rPr>
            <w:webHidden/>
          </w:rPr>
          <w:fldChar w:fldCharType="separate"/>
        </w:r>
        <w:r>
          <w:rPr>
            <w:webHidden/>
          </w:rPr>
          <w:t>372</w:t>
        </w:r>
        <w:r w:rsidR="003026F7">
          <w:rPr>
            <w:webHidden/>
          </w:rPr>
          <w:fldChar w:fldCharType="end"/>
        </w:r>
      </w:hyperlink>
    </w:p>
    <w:p w14:paraId="6FE4F029" w14:textId="2C12EB71" w:rsidR="003026F7" w:rsidRDefault="00B146EE">
      <w:pPr>
        <w:pStyle w:val="Spisilustracji"/>
        <w:rPr>
          <w:rFonts w:eastAsiaTheme="minorEastAsia" w:cstheme="minorBidi"/>
          <w:iCs w:val="0"/>
          <w:sz w:val="22"/>
          <w:szCs w:val="22"/>
          <w:lang w:eastAsia="pl-PL"/>
        </w:rPr>
      </w:pPr>
      <w:hyperlink w:anchor="_Toc68709789" w:history="1">
        <w:r w:rsidR="003026F7" w:rsidRPr="00812C36">
          <w:rPr>
            <w:rStyle w:val="Hipercze"/>
          </w:rPr>
          <w:t>Wykres 13</w:t>
        </w:r>
        <w:r w:rsidR="003026F7" w:rsidRPr="00812C36">
          <w:rPr>
            <w:rStyle w:val="Hipercze"/>
          </w:rPr>
          <w:noBreakHyphen/>
          <w:t>14</w:t>
        </w:r>
        <w:r w:rsidR="003026F7">
          <w:rPr>
            <w:rFonts w:eastAsiaTheme="minorEastAsia" w:cstheme="minorBidi"/>
            <w:iCs w:val="0"/>
            <w:sz w:val="22"/>
            <w:szCs w:val="22"/>
            <w:lang w:eastAsia="pl-PL"/>
          </w:rPr>
          <w:tab/>
        </w:r>
        <w:r w:rsidR="003026F7" w:rsidRPr="00812C36">
          <w:rPr>
            <w:rStyle w:val="Hipercze"/>
          </w:rPr>
          <w:t>Liczba wykonanych prac dla kategorii 5 wg PUW, rok 2019</w:t>
        </w:r>
        <w:r w:rsidR="003026F7">
          <w:rPr>
            <w:webHidden/>
          </w:rPr>
          <w:tab/>
        </w:r>
        <w:r w:rsidR="003026F7">
          <w:rPr>
            <w:webHidden/>
          </w:rPr>
          <w:fldChar w:fldCharType="begin"/>
        </w:r>
        <w:r w:rsidR="003026F7">
          <w:rPr>
            <w:webHidden/>
          </w:rPr>
          <w:instrText xml:space="preserve"> PAGEREF _Toc68709789 \h </w:instrText>
        </w:r>
        <w:r w:rsidR="003026F7">
          <w:rPr>
            <w:webHidden/>
          </w:rPr>
        </w:r>
        <w:r w:rsidR="003026F7">
          <w:rPr>
            <w:webHidden/>
          </w:rPr>
          <w:fldChar w:fldCharType="separate"/>
        </w:r>
        <w:r>
          <w:rPr>
            <w:webHidden/>
          </w:rPr>
          <w:t>372</w:t>
        </w:r>
        <w:r w:rsidR="003026F7">
          <w:rPr>
            <w:webHidden/>
          </w:rPr>
          <w:fldChar w:fldCharType="end"/>
        </w:r>
      </w:hyperlink>
    </w:p>
    <w:p w14:paraId="3CDE5060" w14:textId="4455922D" w:rsidR="003026F7" w:rsidRDefault="00B146EE">
      <w:pPr>
        <w:pStyle w:val="Spisilustracji"/>
        <w:rPr>
          <w:rFonts w:eastAsiaTheme="minorEastAsia" w:cstheme="minorBidi"/>
          <w:iCs w:val="0"/>
          <w:sz w:val="22"/>
          <w:szCs w:val="22"/>
          <w:lang w:eastAsia="pl-PL"/>
        </w:rPr>
      </w:pPr>
      <w:hyperlink w:anchor="_Toc68709790" w:history="1">
        <w:r w:rsidR="003026F7" w:rsidRPr="00812C36">
          <w:rPr>
            <w:rStyle w:val="Hipercze"/>
          </w:rPr>
          <w:t>Wykres 13</w:t>
        </w:r>
        <w:r w:rsidR="003026F7" w:rsidRPr="00812C36">
          <w:rPr>
            <w:rStyle w:val="Hipercze"/>
          </w:rPr>
          <w:noBreakHyphen/>
          <w:t>15</w:t>
        </w:r>
        <w:r w:rsidR="003026F7">
          <w:rPr>
            <w:rFonts w:eastAsiaTheme="minorEastAsia" w:cstheme="minorBidi"/>
            <w:iCs w:val="0"/>
            <w:sz w:val="22"/>
            <w:szCs w:val="22"/>
            <w:lang w:eastAsia="pl-PL"/>
          </w:rPr>
          <w:tab/>
        </w:r>
        <w:r w:rsidR="003026F7" w:rsidRPr="00812C36">
          <w:rPr>
            <w:rStyle w:val="Hipercze"/>
          </w:rPr>
          <w:t>Liczba wykonanych prac dla kategorii 6 wg PUW, rok 2019</w:t>
        </w:r>
        <w:r w:rsidR="003026F7">
          <w:rPr>
            <w:webHidden/>
          </w:rPr>
          <w:tab/>
        </w:r>
        <w:r w:rsidR="003026F7">
          <w:rPr>
            <w:webHidden/>
          </w:rPr>
          <w:fldChar w:fldCharType="begin"/>
        </w:r>
        <w:r w:rsidR="003026F7">
          <w:rPr>
            <w:webHidden/>
          </w:rPr>
          <w:instrText xml:space="preserve"> PAGEREF _Toc68709790 \h </w:instrText>
        </w:r>
        <w:r w:rsidR="003026F7">
          <w:rPr>
            <w:webHidden/>
          </w:rPr>
        </w:r>
        <w:r w:rsidR="003026F7">
          <w:rPr>
            <w:webHidden/>
          </w:rPr>
          <w:fldChar w:fldCharType="separate"/>
        </w:r>
        <w:r>
          <w:rPr>
            <w:webHidden/>
          </w:rPr>
          <w:t>373</w:t>
        </w:r>
        <w:r w:rsidR="003026F7">
          <w:rPr>
            <w:webHidden/>
          </w:rPr>
          <w:fldChar w:fldCharType="end"/>
        </w:r>
      </w:hyperlink>
    </w:p>
    <w:p w14:paraId="37BE59E7" w14:textId="1E3FC025" w:rsidR="003026F7" w:rsidRDefault="00B146EE">
      <w:pPr>
        <w:pStyle w:val="Spisilustracji"/>
        <w:rPr>
          <w:rFonts w:eastAsiaTheme="minorEastAsia" w:cstheme="minorBidi"/>
          <w:iCs w:val="0"/>
          <w:sz w:val="22"/>
          <w:szCs w:val="22"/>
          <w:lang w:eastAsia="pl-PL"/>
        </w:rPr>
      </w:pPr>
      <w:hyperlink w:anchor="_Toc68709791" w:history="1">
        <w:r w:rsidR="003026F7" w:rsidRPr="00812C36">
          <w:rPr>
            <w:rStyle w:val="Hipercze"/>
          </w:rPr>
          <w:t>Wykres 13</w:t>
        </w:r>
        <w:r w:rsidR="003026F7" w:rsidRPr="00812C36">
          <w:rPr>
            <w:rStyle w:val="Hipercze"/>
          </w:rPr>
          <w:noBreakHyphen/>
          <w:t>16</w:t>
        </w:r>
        <w:r w:rsidR="003026F7">
          <w:rPr>
            <w:rFonts w:eastAsiaTheme="minorEastAsia" w:cstheme="minorBidi"/>
            <w:iCs w:val="0"/>
            <w:sz w:val="22"/>
            <w:szCs w:val="22"/>
            <w:lang w:eastAsia="pl-PL"/>
          </w:rPr>
          <w:tab/>
        </w:r>
        <w:r w:rsidR="003026F7" w:rsidRPr="00812C36">
          <w:rPr>
            <w:rStyle w:val="Hipercze"/>
          </w:rPr>
          <w:t>Liczba wykonanych prac dla kategorii 7 wg PUW, rok 2019</w:t>
        </w:r>
        <w:r w:rsidR="003026F7">
          <w:rPr>
            <w:webHidden/>
          </w:rPr>
          <w:tab/>
        </w:r>
        <w:r w:rsidR="003026F7">
          <w:rPr>
            <w:webHidden/>
          </w:rPr>
          <w:fldChar w:fldCharType="begin"/>
        </w:r>
        <w:r w:rsidR="003026F7">
          <w:rPr>
            <w:webHidden/>
          </w:rPr>
          <w:instrText xml:space="preserve"> PAGEREF _Toc68709791 \h </w:instrText>
        </w:r>
        <w:r w:rsidR="003026F7">
          <w:rPr>
            <w:webHidden/>
          </w:rPr>
        </w:r>
        <w:r w:rsidR="003026F7">
          <w:rPr>
            <w:webHidden/>
          </w:rPr>
          <w:fldChar w:fldCharType="separate"/>
        </w:r>
        <w:r>
          <w:rPr>
            <w:webHidden/>
          </w:rPr>
          <w:t>373</w:t>
        </w:r>
        <w:r w:rsidR="003026F7">
          <w:rPr>
            <w:webHidden/>
          </w:rPr>
          <w:fldChar w:fldCharType="end"/>
        </w:r>
      </w:hyperlink>
    </w:p>
    <w:p w14:paraId="1C8BC365" w14:textId="366513F5" w:rsidR="003026F7" w:rsidRDefault="00B146EE">
      <w:pPr>
        <w:pStyle w:val="Spisilustracji"/>
        <w:rPr>
          <w:rFonts w:eastAsiaTheme="minorEastAsia" w:cstheme="minorBidi"/>
          <w:iCs w:val="0"/>
          <w:sz w:val="22"/>
          <w:szCs w:val="22"/>
          <w:lang w:eastAsia="pl-PL"/>
        </w:rPr>
      </w:pPr>
      <w:hyperlink w:anchor="_Toc68709792" w:history="1">
        <w:r w:rsidR="003026F7" w:rsidRPr="00812C36">
          <w:rPr>
            <w:rStyle w:val="Hipercze"/>
          </w:rPr>
          <w:t>Wykres 13</w:t>
        </w:r>
        <w:r w:rsidR="003026F7" w:rsidRPr="00812C36">
          <w:rPr>
            <w:rStyle w:val="Hipercze"/>
          </w:rPr>
          <w:noBreakHyphen/>
          <w:t>17</w:t>
        </w:r>
        <w:r w:rsidR="003026F7">
          <w:rPr>
            <w:rFonts w:eastAsiaTheme="minorEastAsia" w:cstheme="minorBidi"/>
            <w:iCs w:val="0"/>
            <w:sz w:val="22"/>
            <w:szCs w:val="22"/>
            <w:lang w:eastAsia="pl-PL"/>
          </w:rPr>
          <w:tab/>
        </w:r>
        <w:r w:rsidR="003026F7" w:rsidRPr="00812C36">
          <w:rPr>
            <w:rStyle w:val="Hipercze"/>
          </w:rPr>
          <w:t>Liczba wykonanych prac dla kategorii 8 wg PUW, rok 2019</w:t>
        </w:r>
        <w:r w:rsidR="003026F7">
          <w:rPr>
            <w:webHidden/>
          </w:rPr>
          <w:tab/>
        </w:r>
        <w:r w:rsidR="003026F7">
          <w:rPr>
            <w:webHidden/>
          </w:rPr>
          <w:fldChar w:fldCharType="begin"/>
        </w:r>
        <w:r w:rsidR="003026F7">
          <w:rPr>
            <w:webHidden/>
          </w:rPr>
          <w:instrText xml:space="preserve"> PAGEREF _Toc68709792 \h </w:instrText>
        </w:r>
        <w:r w:rsidR="003026F7">
          <w:rPr>
            <w:webHidden/>
          </w:rPr>
        </w:r>
        <w:r w:rsidR="003026F7">
          <w:rPr>
            <w:webHidden/>
          </w:rPr>
          <w:fldChar w:fldCharType="separate"/>
        </w:r>
        <w:r>
          <w:rPr>
            <w:webHidden/>
          </w:rPr>
          <w:t>373</w:t>
        </w:r>
        <w:r w:rsidR="003026F7">
          <w:rPr>
            <w:webHidden/>
          </w:rPr>
          <w:fldChar w:fldCharType="end"/>
        </w:r>
      </w:hyperlink>
    </w:p>
    <w:p w14:paraId="38D3B051" w14:textId="5958E67C" w:rsidR="003026F7" w:rsidRDefault="00B146EE">
      <w:pPr>
        <w:pStyle w:val="Spisilustracji"/>
        <w:rPr>
          <w:rFonts w:eastAsiaTheme="minorEastAsia" w:cstheme="minorBidi"/>
          <w:iCs w:val="0"/>
          <w:sz w:val="22"/>
          <w:szCs w:val="22"/>
          <w:lang w:eastAsia="pl-PL"/>
        </w:rPr>
      </w:pPr>
      <w:hyperlink w:anchor="_Toc68709793" w:history="1">
        <w:r w:rsidR="003026F7" w:rsidRPr="00812C36">
          <w:rPr>
            <w:rStyle w:val="Hipercze"/>
          </w:rPr>
          <w:t>Wykres 13</w:t>
        </w:r>
        <w:r w:rsidR="003026F7" w:rsidRPr="00812C36">
          <w:rPr>
            <w:rStyle w:val="Hipercze"/>
          </w:rPr>
          <w:noBreakHyphen/>
          <w:t>18</w:t>
        </w:r>
        <w:r w:rsidR="003026F7">
          <w:rPr>
            <w:rFonts w:eastAsiaTheme="minorEastAsia" w:cstheme="minorBidi"/>
            <w:iCs w:val="0"/>
            <w:sz w:val="22"/>
            <w:szCs w:val="22"/>
            <w:lang w:eastAsia="pl-PL"/>
          </w:rPr>
          <w:tab/>
        </w:r>
        <w:r w:rsidR="003026F7" w:rsidRPr="00812C36">
          <w:rPr>
            <w:rStyle w:val="Hipercze"/>
          </w:rPr>
          <w:t>Liczba podjętych interwencji w podziale na kategorie wg PUW - poszczególne RZGW WP,  rok 2018</w:t>
        </w:r>
        <w:r w:rsidR="003026F7">
          <w:rPr>
            <w:webHidden/>
          </w:rPr>
          <w:tab/>
        </w:r>
        <w:r w:rsidR="003026F7">
          <w:rPr>
            <w:webHidden/>
          </w:rPr>
          <w:fldChar w:fldCharType="begin"/>
        </w:r>
        <w:r w:rsidR="003026F7">
          <w:rPr>
            <w:webHidden/>
          </w:rPr>
          <w:instrText xml:space="preserve"> PAGEREF _Toc68709793 \h </w:instrText>
        </w:r>
        <w:r w:rsidR="003026F7">
          <w:rPr>
            <w:webHidden/>
          </w:rPr>
        </w:r>
        <w:r w:rsidR="003026F7">
          <w:rPr>
            <w:webHidden/>
          </w:rPr>
          <w:fldChar w:fldCharType="separate"/>
        </w:r>
        <w:r>
          <w:rPr>
            <w:webHidden/>
          </w:rPr>
          <w:t>374</w:t>
        </w:r>
        <w:r w:rsidR="003026F7">
          <w:rPr>
            <w:webHidden/>
          </w:rPr>
          <w:fldChar w:fldCharType="end"/>
        </w:r>
      </w:hyperlink>
    </w:p>
    <w:p w14:paraId="2C1FD6DD" w14:textId="033A9A1F" w:rsidR="003026F7" w:rsidRDefault="00B146EE">
      <w:pPr>
        <w:pStyle w:val="Spisilustracji"/>
        <w:rPr>
          <w:rFonts w:eastAsiaTheme="minorEastAsia" w:cstheme="minorBidi"/>
          <w:iCs w:val="0"/>
          <w:sz w:val="22"/>
          <w:szCs w:val="22"/>
          <w:lang w:eastAsia="pl-PL"/>
        </w:rPr>
      </w:pPr>
      <w:hyperlink w:anchor="_Toc68709794" w:history="1">
        <w:r w:rsidR="003026F7" w:rsidRPr="00812C36">
          <w:rPr>
            <w:rStyle w:val="Hipercze"/>
          </w:rPr>
          <w:t>Wykres 13</w:t>
        </w:r>
        <w:r w:rsidR="003026F7" w:rsidRPr="00812C36">
          <w:rPr>
            <w:rStyle w:val="Hipercze"/>
          </w:rPr>
          <w:noBreakHyphen/>
          <w:t>19</w:t>
        </w:r>
        <w:r w:rsidR="003026F7">
          <w:rPr>
            <w:rFonts w:eastAsiaTheme="minorEastAsia" w:cstheme="minorBidi"/>
            <w:iCs w:val="0"/>
            <w:sz w:val="22"/>
            <w:szCs w:val="22"/>
            <w:lang w:eastAsia="pl-PL"/>
          </w:rPr>
          <w:tab/>
        </w:r>
        <w:r w:rsidR="003026F7" w:rsidRPr="00812C36">
          <w:rPr>
            <w:rStyle w:val="Hipercze"/>
          </w:rPr>
          <w:t>Liczba podjętych interwencji w podziale na kategorie wg PUW - poszczególne RZGW WP, rok 2019</w:t>
        </w:r>
        <w:r w:rsidR="003026F7">
          <w:rPr>
            <w:webHidden/>
          </w:rPr>
          <w:tab/>
        </w:r>
        <w:r w:rsidR="003026F7">
          <w:rPr>
            <w:webHidden/>
          </w:rPr>
          <w:fldChar w:fldCharType="begin"/>
        </w:r>
        <w:r w:rsidR="003026F7">
          <w:rPr>
            <w:webHidden/>
          </w:rPr>
          <w:instrText xml:space="preserve"> PAGEREF _Toc68709794 \h </w:instrText>
        </w:r>
        <w:r w:rsidR="003026F7">
          <w:rPr>
            <w:webHidden/>
          </w:rPr>
        </w:r>
        <w:r w:rsidR="003026F7">
          <w:rPr>
            <w:webHidden/>
          </w:rPr>
          <w:fldChar w:fldCharType="separate"/>
        </w:r>
        <w:r>
          <w:rPr>
            <w:webHidden/>
          </w:rPr>
          <w:t>374</w:t>
        </w:r>
        <w:r w:rsidR="003026F7">
          <w:rPr>
            <w:webHidden/>
          </w:rPr>
          <w:fldChar w:fldCharType="end"/>
        </w:r>
      </w:hyperlink>
    </w:p>
    <w:p w14:paraId="5C82A20B" w14:textId="381DF09C" w:rsidR="003026F7" w:rsidRDefault="00B146EE">
      <w:pPr>
        <w:pStyle w:val="Spisilustracji"/>
        <w:rPr>
          <w:rFonts w:eastAsiaTheme="minorEastAsia" w:cstheme="minorBidi"/>
          <w:iCs w:val="0"/>
          <w:sz w:val="22"/>
          <w:szCs w:val="22"/>
          <w:lang w:eastAsia="pl-PL"/>
        </w:rPr>
      </w:pPr>
      <w:hyperlink w:anchor="_Toc68709795" w:history="1">
        <w:r w:rsidR="003026F7" w:rsidRPr="00812C36">
          <w:rPr>
            <w:rStyle w:val="Hipercze"/>
          </w:rPr>
          <w:t>Wykres 17</w:t>
        </w:r>
        <w:r w:rsidR="003026F7" w:rsidRPr="00812C36">
          <w:rPr>
            <w:rStyle w:val="Hipercze"/>
          </w:rPr>
          <w:noBreakHyphen/>
          <w:t>1</w:t>
        </w:r>
        <w:r w:rsidR="003026F7">
          <w:rPr>
            <w:rFonts w:eastAsiaTheme="minorEastAsia" w:cstheme="minorBidi"/>
            <w:iCs w:val="0"/>
            <w:sz w:val="22"/>
            <w:szCs w:val="22"/>
            <w:lang w:eastAsia="pl-PL"/>
          </w:rPr>
          <w:tab/>
        </w:r>
        <w:r w:rsidR="003026F7" w:rsidRPr="00812C36">
          <w:rPr>
            <w:rStyle w:val="Hipercze"/>
          </w:rPr>
          <w:t>Liczba odcinków z potencjalnym zagrożeniem swobodnego spływu lodu - wykazy 2019 r.</w:t>
        </w:r>
        <w:r w:rsidR="003026F7">
          <w:rPr>
            <w:webHidden/>
          </w:rPr>
          <w:tab/>
        </w:r>
        <w:r w:rsidR="003026F7">
          <w:rPr>
            <w:webHidden/>
          </w:rPr>
          <w:fldChar w:fldCharType="begin"/>
        </w:r>
        <w:r w:rsidR="003026F7">
          <w:rPr>
            <w:webHidden/>
          </w:rPr>
          <w:instrText xml:space="preserve"> PAGEREF _Toc68709795 \h </w:instrText>
        </w:r>
        <w:r w:rsidR="003026F7">
          <w:rPr>
            <w:webHidden/>
          </w:rPr>
        </w:r>
        <w:r w:rsidR="003026F7">
          <w:rPr>
            <w:webHidden/>
          </w:rPr>
          <w:fldChar w:fldCharType="separate"/>
        </w:r>
        <w:r>
          <w:rPr>
            <w:webHidden/>
          </w:rPr>
          <w:t>410</w:t>
        </w:r>
        <w:r w:rsidR="003026F7">
          <w:rPr>
            <w:webHidden/>
          </w:rPr>
          <w:fldChar w:fldCharType="end"/>
        </w:r>
      </w:hyperlink>
    </w:p>
    <w:p w14:paraId="1A8F5DF5" w14:textId="0EF65387" w:rsidR="003026F7" w:rsidRDefault="00B146EE">
      <w:pPr>
        <w:pStyle w:val="Spisilustracji"/>
        <w:rPr>
          <w:rFonts w:eastAsiaTheme="minorEastAsia" w:cstheme="minorBidi"/>
          <w:iCs w:val="0"/>
          <w:sz w:val="22"/>
          <w:szCs w:val="22"/>
          <w:lang w:eastAsia="pl-PL"/>
        </w:rPr>
      </w:pPr>
      <w:hyperlink w:anchor="_Toc68709796" w:history="1">
        <w:r w:rsidR="003026F7" w:rsidRPr="00812C36">
          <w:rPr>
            <w:rStyle w:val="Hipercze"/>
          </w:rPr>
          <w:t>Wykres 17</w:t>
        </w:r>
        <w:r w:rsidR="003026F7" w:rsidRPr="00812C36">
          <w:rPr>
            <w:rStyle w:val="Hipercze"/>
          </w:rPr>
          <w:noBreakHyphen/>
          <w:t>2</w:t>
        </w:r>
        <w:r w:rsidR="003026F7">
          <w:rPr>
            <w:rFonts w:eastAsiaTheme="minorEastAsia" w:cstheme="minorBidi"/>
            <w:iCs w:val="0"/>
            <w:sz w:val="22"/>
            <w:szCs w:val="22"/>
            <w:lang w:eastAsia="pl-PL"/>
          </w:rPr>
          <w:tab/>
        </w:r>
        <w:r w:rsidR="003026F7" w:rsidRPr="00812C36">
          <w:rPr>
            <w:rStyle w:val="Hipercze"/>
          </w:rPr>
          <w:t>Liczba jcwp z odcinkami potencjalnego zagrożenia dla swobodnego spływu lodu - PUW 2016</w:t>
        </w:r>
        <w:r w:rsidR="003026F7">
          <w:rPr>
            <w:webHidden/>
          </w:rPr>
          <w:tab/>
        </w:r>
        <w:r w:rsidR="003026F7">
          <w:rPr>
            <w:webHidden/>
          </w:rPr>
          <w:fldChar w:fldCharType="begin"/>
        </w:r>
        <w:r w:rsidR="003026F7">
          <w:rPr>
            <w:webHidden/>
          </w:rPr>
          <w:instrText xml:space="preserve"> PAGEREF _Toc68709796 \h </w:instrText>
        </w:r>
        <w:r w:rsidR="003026F7">
          <w:rPr>
            <w:webHidden/>
          </w:rPr>
        </w:r>
        <w:r w:rsidR="003026F7">
          <w:rPr>
            <w:webHidden/>
          </w:rPr>
          <w:fldChar w:fldCharType="separate"/>
        </w:r>
        <w:r>
          <w:rPr>
            <w:webHidden/>
          </w:rPr>
          <w:t>410</w:t>
        </w:r>
        <w:r w:rsidR="003026F7">
          <w:rPr>
            <w:webHidden/>
          </w:rPr>
          <w:fldChar w:fldCharType="end"/>
        </w:r>
      </w:hyperlink>
    </w:p>
    <w:p w14:paraId="0914514E" w14:textId="61D158B6" w:rsidR="003026F7" w:rsidRDefault="00B146EE">
      <w:pPr>
        <w:pStyle w:val="Spisilustracji"/>
        <w:rPr>
          <w:rFonts w:eastAsiaTheme="minorEastAsia" w:cstheme="minorBidi"/>
          <w:iCs w:val="0"/>
          <w:sz w:val="22"/>
          <w:szCs w:val="22"/>
          <w:lang w:eastAsia="pl-PL"/>
        </w:rPr>
      </w:pPr>
      <w:hyperlink w:anchor="_Toc68709797" w:history="1">
        <w:r w:rsidR="003026F7" w:rsidRPr="00812C36">
          <w:rPr>
            <w:rStyle w:val="Hipercze"/>
          </w:rPr>
          <w:t>Wykres 17</w:t>
        </w:r>
        <w:r w:rsidR="003026F7" w:rsidRPr="00812C36">
          <w:rPr>
            <w:rStyle w:val="Hipercze"/>
          </w:rPr>
          <w:noBreakHyphen/>
          <w:t>3</w:t>
        </w:r>
        <w:r w:rsidR="003026F7">
          <w:rPr>
            <w:rFonts w:eastAsiaTheme="minorEastAsia" w:cstheme="minorBidi"/>
            <w:iCs w:val="0"/>
            <w:sz w:val="22"/>
            <w:szCs w:val="22"/>
            <w:lang w:eastAsia="pl-PL"/>
          </w:rPr>
          <w:tab/>
        </w:r>
        <w:r w:rsidR="003026F7" w:rsidRPr="00812C36">
          <w:rPr>
            <w:rStyle w:val="Hipercze"/>
          </w:rPr>
          <w:t>Udział jcwp danego regionu wodnego w ogólnej liczbie jcwp z odcinkami potencjalnego zagrożenia spływu wód lub lodu - wykazy 2019 r.</w:t>
        </w:r>
        <w:r w:rsidR="003026F7">
          <w:rPr>
            <w:webHidden/>
          </w:rPr>
          <w:tab/>
        </w:r>
        <w:r w:rsidR="003026F7">
          <w:rPr>
            <w:webHidden/>
          </w:rPr>
          <w:fldChar w:fldCharType="begin"/>
        </w:r>
        <w:r w:rsidR="003026F7">
          <w:rPr>
            <w:webHidden/>
          </w:rPr>
          <w:instrText xml:space="preserve"> PAGEREF _Toc68709797 \h </w:instrText>
        </w:r>
        <w:r w:rsidR="003026F7">
          <w:rPr>
            <w:webHidden/>
          </w:rPr>
        </w:r>
        <w:r w:rsidR="003026F7">
          <w:rPr>
            <w:webHidden/>
          </w:rPr>
          <w:fldChar w:fldCharType="separate"/>
        </w:r>
        <w:r>
          <w:rPr>
            <w:webHidden/>
          </w:rPr>
          <w:t>411</w:t>
        </w:r>
        <w:r w:rsidR="003026F7">
          <w:rPr>
            <w:webHidden/>
          </w:rPr>
          <w:fldChar w:fldCharType="end"/>
        </w:r>
      </w:hyperlink>
    </w:p>
    <w:p w14:paraId="6B7FD3E2" w14:textId="715B9C2C" w:rsidR="003026F7" w:rsidRDefault="00B146EE">
      <w:pPr>
        <w:pStyle w:val="Spisilustracji"/>
        <w:rPr>
          <w:rFonts w:eastAsiaTheme="minorEastAsia" w:cstheme="minorBidi"/>
          <w:iCs w:val="0"/>
          <w:sz w:val="22"/>
          <w:szCs w:val="22"/>
          <w:lang w:eastAsia="pl-PL"/>
        </w:rPr>
      </w:pPr>
      <w:hyperlink w:anchor="_Toc68709798" w:history="1">
        <w:r w:rsidR="003026F7" w:rsidRPr="00812C36">
          <w:rPr>
            <w:rStyle w:val="Hipercze"/>
          </w:rPr>
          <w:t>Wykres 17</w:t>
        </w:r>
        <w:r w:rsidR="003026F7" w:rsidRPr="00812C36">
          <w:rPr>
            <w:rStyle w:val="Hipercze"/>
          </w:rPr>
          <w:noBreakHyphen/>
          <w:t>4</w:t>
        </w:r>
        <w:r w:rsidR="003026F7">
          <w:rPr>
            <w:rFonts w:eastAsiaTheme="minorEastAsia" w:cstheme="minorBidi"/>
            <w:iCs w:val="0"/>
            <w:sz w:val="22"/>
            <w:szCs w:val="22"/>
            <w:lang w:eastAsia="pl-PL"/>
          </w:rPr>
          <w:tab/>
        </w:r>
        <w:r w:rsidR="003026F7" w:rsidRPr="00812C36">
          <w:rPr>
            <w:rStyle w:val="Hipercze"/>
          </w:rPr>
          <w:t>Udział jcwp danego regionu wodnego w ogólnej liczbie jcwp z odcinkami potencjalnego zagrożenia spływu wód lub lodu - PUW 2016 r.</w:t>
        </w:r>
        <w:r w:rsidR="003026F7">
          <w:rPr>
            <w:webHidden/>
          </w:rPr>
          <w:tab/>
        </w:r>
        <w:r w:rsidR="003026F7">
          <w:rPr>
            <w:webHidden/>
          </w:rPr>
          <w:fldChar w:fldCharType="begin"/>
        </w:r>
        <w:r w:rsidR="003026F7">
          <w:rPr>
            <w:webHidden/>
          </w:rPr>
          <w:instrText xml:space="preserve"> PAGEREF _Toc68709798 \h </w:instrText>
        </w:r>
        <w:r w:rsidR="003026F7">
          <w:rPr>
            <w:webHidden/>
          </w:rPr>
        </w:r>
        <w:r w:rsidR="003026F7">
          <w:rPr>
            <w:webHidden/>
          </w:rPr>
          <w:fldChar w:fldCharType="separate"/>
        </w:r>
        <w:r>
          <w:rPr>
            <w:webHidden/>
          </w:rPr>
          <w:t>411</w:t>
        </w:r>
        <w:r w:rsidR="003026F7">
          <w:rPr>
            <w:webHidden/>
          </w:rPr>
          <w:fldChar w:fldCharType="end"/>
        </w:r>
      </w:hyperlink>
    </w:p>
    <w:p w14:paraId="21F067EF" w14:textId="5F774738" w:rsidR="003026F7" w:rsidRDefault="00B146EE">
      <w:pPr>
        <w:pStyle w:val="Spisilustracji"/>
        <w:rPr>
          <w:rFonts w:eastAsiaTheme="minorEastAsia" w:cstheme="minorBidi"/>
          <w:iCs w:val="0"/>
          <w:sz w:val="22"/>
          <w:szCs w:val="22"/>
          <w:lang w:eastAsia="pl-PL"/>
        </w:rPr>
      </w:pPr>
      <w:hyperlink w:anchor="_Toc68709799" w:history="1">
        <w:r w:rsidR="003026F7" w:rsidRPr="00812C36">
          <w:rPr>
            <w:rStyle w:val="Hipercze"/>
          </w:rPr>
          <w:t>Wykres 18</w:t>
        </w:r>
        <w:r w:rsidR="003026F7" w:rsidRPr="00812C36">
          <w:rPr>
            <w:rStyle w:val="Hipercze"/>
          </w:rPr>
          <w:noBreakHyphen/>
          <w:t>1</w:t>
        </w:r>
        <w:r w:rsidR="003026F7">
          <w:rPr>
            <w:rFonts w:eastAsiaTheme="minorEastAsia" w:cstheme="minorBidi"/>
            <w:iCs w:val="0"/>
            <w:sz w:val="22"/>
            <w:szCs w:val="22"/>
            <w:lang w:eastAsia="pl-PL"/>
          </w:rPr>
          <w:tab/>
        </w:r>
        <w:r w:rsidR="003026F7" w:rsidRPr="00812C36">
          <w:rPr>
            <w:rStyle w:val="Hipercze"/>
          </w:rPr>
          <w:t>Udział liczby budowli regulacyjnych poszczególnych regionów wodnych w ogólnej liczbie budowli na obszarze dorzecza Wisły</w:t>
        </w:r>
        <w:r w:rsidR="003026F7">
          <w:rPr>
            <w:webHidden/>
          </w:rPr>
          <w:tab/>
        </w:r>
        <w:r w:rsidR="003026F7">
          <w:rPr>
            <w:webHidden/>
          </w:rPr>
          <w:fldChar w:fldCharType="begin"/>
        </w:r>
        <w:r w:rsidR="003026F7">
          <w:rPr>
            <w:webHidden/>
          </w:rPr>
          <w:instrText xml:space="preserve"> PAGEREF _Toc68709799 \h </w:instrText>
        </w:r>
        <w:r w:rsidR="003026F7">
          <w:rPr>
            <w:webHidden/>
          </w:rPr>
        </w:r>
        <w:r w:rsidR="003026F7">
          <w:rPr>
            <w:webHidden/>
          </w:rPr>
          <w:fldChar w:fldCharType="separate"/>
        </w:r>
        <w:r>
          <w:rPr>
            <w:webHidden/>
          </w:rPr>
          <w:t>414</w:t>
        </w:r>
        <w:r w:rsidR="003026F7">
          <w:rPr>
            <w:webHidden/>
          </w:rPr>
          <w:fldChar w:fldCharType="end"/>
        </w:r>
      </w:hyperlink>
    </w:p>
    <w:p w14:paraId="327D9BE0" w14:textId="1ED005C8" w:rsidR="00870B75" w:rsidRPr="008368C5" w:rsidRDefault="0071021E" w:rsidP="00870B75">
      <w:r w:rsidRPr="008368C5">
        <w:rPr>
          <w:rFonts w:asciiTheme="minorHAnsi" w:hAnsiTheme="minorHAnsi" w:cstheme="minorHAnsi"/>
          <w:smallCaps/>
          <w:sz w:val="18"/>
          <w:szCs w:val="20"/>
        </w:rPr>
        <w:fldChar w:fldCharType="end"/>
      </w:r>
    </w:p>
    <w:p w14:paraId="4D15A778" w14:textId="6F8B5138" w:rsidR="007A5550" w:rsidRPr="008368C5" w:rsidRDefault="00260F9C" w:rsidP="00C96EC9">
      <w:pPr>
        <w:pStyle w:val="Tytuspisu"/>
      </w:pPr>
      <w:r w:rsidRPr="008368C5">
        <w:br w:type="column"/>
      </w:r>
      <w:r w:rsidR="007A5550" w:rsidRPr="008368C5">
        <w:lastRenderedPageBreak/>
        <w:t xml:space="preserve">Wykaz skrótów stosowanych w planie gospodarowania wodami </w:t>
      </w:r>
      <w:r w:rsidR="00311AFB" w:rsidRPr="008368C5">
        <w:br/>
      </w:r>
      <w:r w:rsidR="007A5550" w:rsidRPr="008368C5">
        <w:t>na obszarze dorzecza Wisły</w:t>
      </w:r>
    </w:p>
    <w:tbl>
      <w:tblPr>
        <w:tblStyle w:val="Tabela-Siatka1"/>
        <w:tblW w:w="5000" w:type="pct"/>
        <w:tblLook w:val="00A0" w:firstRow="1" w:lastRow="0" w:firstColumn="1" w:lastColumn="0" w:noHBand="0" w:noVBand="0"/>
      </w:tblPr>
      <w:tblGrid>
        <w:gridCol w:w="2085"/>
        <w:gridCol w:w="6977"/>
      </w:tblGrid>
      <w:tr w:rsidR="007A5550" w:rsidRPr="008368C5" w14:paraId="4C98C0EB" w14:textId="77777777" w:rsidTr="00637242">
        <w:trPr>
          <w:cantSplit/>
          <w:trHeight w:val="340"/>
          <w:tblHeader/>
        </w:trPr>
        <w:tc>
          <w:tcPr>
            <w:tcW w:w="2085" w:type="dxa"/>
            <w:shd w:val="clear" w:color="auto" w:fill="BFBFBF" w:themeFill="background1" w:themeFillShade="BF"/>
            <w:vAlign w:val="center"/>
          </w:tcPr>
          <w:p w14:paraId="52C68082" w14:textId="77777777" w:rsidR="007A5550" w:rsidRPr="008368C5" w:rsidRDefault="007A5550" w:rsidP="00637242">
            <w:pPr>
              <w:pStyle w:val="Wykazskrotowbold"/>
            </w:pPr>
            <w:r w:rsidRPr="008368C5">
              <w:t>Skrót</w:t>
            </w:r>
          </w:p>
        </w:tc>
        <w:tc>
          <w:tcPr>
            <w:tcW w:w="6977" w:type="dxa"/>
            <w:shd w:val="clear" w:color="auto" w:fill="BFBFBF" w:themeFill="background1" w:themeFillShade="BF"/>
            <w:vAlign w:val="center"/>
          </w:tcPr>
          <w:p w14:paraId="243CD3DE" w14:textId="77777777" w:rsidR="007A5550" w:rsidRPr="008368C5" w:rsidRDefault="007A5550" w:rsidP="00637242">
            <w:pPr>
              <w:pStyle w:val="Wykazskrotowbold"/>
            </w:pPr>
            <w:r w:rsidRPr="008368C5">
              <w:t>Rozwinięcie</w:t>
            </w:r>
          </w:p>
        </w:tc>
      </w:tr>
      <w:tr w:rsidR="007A5550" w:rsidRPr="008368C5" w14:paraId="084AA2AD" w14:textId="77777777" w:rsidTr="00637242">
        <w:trPr>
          <w:cantSplit/>
          <w:trHeight w:val="340"/>
        </w:trPr>
        <w:tc>
          <w:tcPr>
            <w:tcW w:w="2085" w:type="dxa"/>
            <w:shd w:val="clear" w:color="auto" w:fill="auto"/>
            <w:vAlign w:val="center"/>
          </w:tcPr>
          <w:p w14:paraId="1B2DC5F9" w14:textId="77777777" w:rsidR="007A5550" w:rsidRPr="008368C5" w:rsidRDefault="007A5550" w:rsidP="00637242">
            <w:pPr>
              <w:pStyle w:val="Wykazskrotowbold"/>
            </w:pPr>
            <w:proofErr w:type="spellStart"/>
            <w:r w:rsidRPr="008368C5">
              <w:t>aPGW</w:t>
            </w:r>
            <w:proofErr w:type="spellEnd"/>
          </w:p>
        </w:tc>
        <w:tc>
          <w:tcPr>
            <w:tcW w:w="6977" w:type="dxa"/>
            <w:shd w:val="clear" w:color="auto" w:fill="auto"/>
            <w:vAlign w:val="center"/>
          </w:tcPr>
          <w:p w14:paraId="4610A9B0" w14:textId="3370146F" w:rsidR="007A5550" w:rsidRPr="008368C5" w:rsidRDefault="007A5550" w:rsidP="00637242">
            <w:pPr>
              <w:pStyle w:val="Wykazskrotow"/>
            </w:pPr>
            <w:r w:rsidRPr="008368C5">
              <w:t>Aktualizacja Planów gospodarowania wodami na obszarach dorzeczy (2016</w:t>
            </w:r>
            <w:r w:rsidR="00CC65D1" w:rsidRPr="008368C5">
              <w:t>)</w:t>
            </w:r>
          </w:p>
        </w:tc>
      </w:tr>
      <w:tr w:rsidR="007A5550" w:rsidRPr="008368C5" w14:paraId="29331808" w14:textId="77777777" w:rsidTr="00637242">
        <w:trPr>
          <w:cantSplit/>
          <w:trHeight w:val="340"/>
        </w:trPr>
        <w:tc>
          <w:tcPr>
            <w:tcW w:w="2085" w:type="dxa"/>
            <w:shd w:val="clear" w:color="auto" w:fill="auto"/>
            <w:vAlign w:val="center"/>
          </w:tcPr>
          <w:p w14:paraId="324F833E" w14:textId="77777777" w:rsidR="007A5550" w:rsidRPr="008368C5" w:rsidRDefault="007A5550" w:rsidP="00637242">
            <w:pPr>
              <w:pStyle w:val="Wykazskrotowbold"/>
            </w:pPr>
            <w:proofErr w:type="spellStart"/>
            <w:r w:rsidRPr="008368C5">
              <w:t>IIaPGW</w:t>
            </w:r>
            <w:proofErr w:type="spellEnd"/>
          </w:p>
        </w:tc>
        <w:tc>
          <w:tcPr>
            <w:tcW w:w="6977" w:type="dxa"/>
            <w:shd w:val="clear" w:color="auto" w:fill="auto"/>
            <w:vAlign w:val="center"/>
          </w:tcPr>
          <w:p w14:paraId="2F6AA470" w14:textId="77777777" w:rsidR="007A5550" w:rsidRPr="008368C5" w:rsidRDefault="007A5550" w:rsidP="00637242">
            <w:pPr>
              <w:pStyle w:val="Wykazskrotow"/>
            </w:pPr>
            <w:r w:rsidRPr="008368C5">
              <w:t xml:space="preserve">Druga aktualizacja Planów gospodarowania wodami na obszarach dorzeczy </w:t>
            </w:r>
            <w:r w:rsidRPr="008368C5">
              <w:rPr>
                <w:rFonts w:cstheme="minorHAnsi"/>
              </w:rPr>
              <w:t>(2021)</w:t>
            </w:r>
          </w:p>
        </w:tc>
      </w:tr>
      <w:tr w:rsidR="007A5550" w:rsidRPr="008368C5" w14:paraId="2DB841B6" w14:textId="77777777" w:rsidTr="00637242">
        <w:trPr>
          <w:cantSplit/>
          <w:trHeight w:val="340"/>
        </w:trPr>
        <w:tc>
          <w:tcPr>
            <w:tcW w:w="2085" w:type="dxa"/>
            <w:shd w:val="clear" w:color="auto" w:fill="auto"/>
            <w:vAlign w:val="center"/>
          </w:tcPr>
          <w:p w14:paraId="282DBF5A" w14:textId="77777777" w:rsidR="007A5550" w:rsidRPr="008368C5" w:rsidRDefault="007A5550" w:rsidP="00637242">
            <w:pPr>
              <w:pStyle w:val="Wykazskrotowbold"/>
            </w:pPr>
            <w:proofErr w:type="spellStart"/>
            <w:r w:rsidRPr="008368C5">
              <w:t>aPZRP</w:t>
            </w:r>
            <w:proofErr w:type="spellEnd"/>
          </w:p>
        </w:tc>
        <w:tc>
          <w:tcPr>
            <w:tcW w:w="6977" w:type="dxa"/>
            <w:shd w:val="clear" w:color="auto" w:fill="auto"/>
            <w:vAlign w:val="center"/>
          </w:tcPr>
          <w:p w14:paraId="7E12AE5E" w14:textId="77777777" w:rsidR="007A5550" w:rsidRPr="008368C5" w:rsidRDefault="007A5550" w:rsidP="00637242">
            <w:pPr>
              <w:pStyle w:val="Wykazskrotow"/>
            </w:pPr>
            <w:r w:rsidRPr="008368C5">
              <w:t>Aktualizacja Planów zarządzania ryzykiem powodziowym (2021)</w:t>
            </w:r>
          </w:p>
        </w:tc>
      </w:tr>
      <w:tr w:rsidR="007A5550" w:rsidRPr="008368C5" w14:paraId="768CF674" w14:textId="77777777" w:rsidTr="00637242">
        <w:trPr>
          <w:cantSplit/>
          <w:trHeight w:val="340"/>
        </w:trPr>
        <w:tc>
          <w:tcPr>
            <w:tcW w:w="2085" w:type="dxa"/>
            <w:shd w:val="clear" w:color="auto" w:fill="auto"/>
            <w:vAlign w:val="center"/>
          </w:tcPr>
          <w:p w14:paraId="10BDBCCF" w14:textId="77777777" w:rsidR="007A5550" w:rsidRPr="008368C5" w:rsidRDefault="007A5550" w:rsidP="00637242">
            <w:pPr>
              <w:pStyle w:val="Wykazskrotowbold"/>
            </w:pPr>
            <w:proofErr w:type="spellStart"/>
            <w:r w:rsidRPr="008368C5">
              <w:t>aPWŚK</w:t>
            </w:r>
            <w:proofErr w:type="spellEnd"/>
          </w:p>
        </w:tc>
        <w:tc>
          <w:tcPr>
            <w:tcW w:w="6977" w:type="dxa"/>
            <w:shd w:val="clear" w:color="auto" w:fill="auto"/>
            <w:vAlign w:val="center"/>
          </w:tcPr>
          <w:p w14:paraId="5A0114EF" w14:textId="77777777" w:rsidR="007A5550" w:rsidRPr="008368C5" w:rsidRDefault="007A5550" w:rsidP="00637242">
            <w:pPr>
              <w:pStyle w:val="Wykazskrotow"/>
            </w:pPr>
            <w:r w:rsidRPr="008368C5">
              <w:t>Aktualizacja Programu Wodno-Środowiskowego Kraju</w:t>
            </w:r>
          </w:p>
        </w:tc>
      </w:tr>
      <w:tr w:rsidR="007A5550" w:rsidRPr="008368C5" w14:paraId="468709C0" w14:textId="77777777" w:rsidTr="00637242">
        <w:trPr>
          <w:cantSplit/>
          <w:trHeight w:val="340"/>
        </w:trPr>
        <w:tc>
          <w:tcPr>
            <w:tcW w:w="2085" w:type="dxa"/>
            <w:shd w:val="clear" w:color="auto" w:fill="auto"/>
            <w:vAlign w:val="center"/>
          </w:tcPr>
          <w:p w14:paraId="18D7B3FC" w14:textId="77777777" w:rsidR="007A5550" w:rsidRPr="008368C5" w:rsidRDefault="007A5550" w:rsidP="00637242">
            <w:pPr>
              <w:pStyle w:val="Wykazskrotowbold"/>
            </w:pPr>
            <w:r w:rsidRPr="008368C5">
              <w:t>ARiMR</w:t>
            </w:r>
          </w:p>
        </w:tc>
        <w:tc>
          <w:tcPr>
            <w:tcW w:w="6977" w:type="dxa"/>
            <w:shd w:val="clear" w:color="auto" w:fill="auto"/>
            <w:vAlign w:val="center"/>
          </w:tcPr>
          <w:p w14:paraId="26207722" w14:textId="77777777" w:rsidR="007A5550" w:rsidRPr="008368C5" w:rsidRDefault="007A5550" w:rsidP="00637242">
            <w:pPr>
              <w:pStyle w:val="Wykazskrotow"/>
            </w:pPr>
            <w:r w:rsidRPr="008368C5">
              <w:t>Agencja Restrukturyzacji i Modernizacji Rolnictwa</w:t>
            </w:r>
          </w:p>
        </w:tc>
      </w:tr>
      <w:tr w:rsidR="007A5550" w:rsidRPr="008368C5" w14:paraId="458235A6" w14:textId="77777777" w:rsidTr="00637242">
        <w:trPr>
          <w:cantSplit/>
          <w:trHeight w:val="340"/>
        </w:trPr>
        <w:tc>
          <w:tcPr>
            <w:tcW w:w="2085" w:type="dxa"/>
            <w:shd w:val="clear" w:color="auto" w:fill="auto"/>
            <w:vAlign w:val="center"/>
          </w:tcPr>
          <w:p w14:paraId="458DDFA5" w14:textId="77777777" w:rsidR="007A5550" w:rsidRPr="008368C5" w:rsidRDefault="007A5550" w:rsidP="00637242">
            <w:pPr>
              <w:pStyle w:val="Wykazskrotowbold"/>
            </w:pPr>
            <w:r w:rsidRPr="008368C5">
              <w:t>baza HYMO</w:t>
            </w:r>
          </w:p>
        </w:tc>
        <w:tc>
          <w:tcPr>
            <w:tcW w:w="6977" w:type="dxa"/>
            <w:shd w:val="clear" w:color="auto" w:fill="auto"/>
            <w:vAlign w:val="center"/>
          </w:tcPr>
          <w:p w14:paraId="6EC98F0F" w14:textId="77777777" w:rsidR="007A5550" w:rsidRPr="008368C5" w:rsidRDefault="007A5550" w:rsidP="00637242">
            <w:pPr>
              <w:pStyle w:val="Wykazskrotow"/>
            </w:pPr>
            <w:r w:rsidRPr="008368C5">
              <w:t xml:space="preserve">Baza danych elementów </w:t>
            </w:r>
            <w:proofErr w:type="spellStart"/>
            <w:r w:rsidRPr="008368C5">
              <w:t>hydromorfologicznych</w:t>
            </w:r>
            <w:proofErr w:type="spellEnd"/>
            <w:r w:rsidRPr="008368C5">
              <w:t xml:space="preserve"> </w:t>
            </w:r>
          </w:p>
        </w:tc>
      </w:tr>
      <w:tr w:rsidR="007A5550" w:rsidRPr="008368C5" w14:paraId="6F22A2DC" w14:textId="77777777" w:rsidTr="00637242">
        <w:trPr>
          <w:cantSplit/>
          <w:trHeight w:val="340"/>
        </w:trPr>
        <w:tc>
          <w:tcPr>
            <w:tcW w:w="2085" w:type="dxa"/>
            <w:shd w:val="clear" w:color="auto" w:fill="auto"/>
            <w:vAlign w:val="center"/>
          </w:tcPr>
          <w:p w14:paraId="2F50FD3E" w14:textId="77777777" w:rsidR="007A5550" w:rsidRPr="008368C5" w:rsidRDefault="007A5550" w:rsidP="00637242">
            <w:pPr>
              <w:pStyle w:val="Wykazskrotowbold"/>
            </w:pPr>
            <w:r w:rsidRPr="008368C5">
              <w:t>BTX</w:t>
            </w:r>
          </w:p>
        </w:tc>
        <w:tc>
          <w:tcPr>
            <w:tcW w:w="6977" w:type="dxa"/>
            <w:shd w:val="clear" w:color="auto" w:fill="auto"/>
            <w:vAlign w:val="center"/>
          </w:tcPr>
          <w:p w14:paraId="5110087E" w14:textId="77777777" w:rsidR="007A5550" w:rsidRPr="008368C5" w:rsidRDefault="007A5550" w:rsidP="00637242">
            <w:pPr>
              <w:pStyle w:val="Wykazskrotow"/>
            </w:pPr>
            <w:r w:rsidRPr="008368C5">
              <w:t>Lotne węglowodory aromatyczne</w:t>
            </w:r>
          </w:p>
        </w:tc>
      </w:tr>
      <w:tr w:rsidR="007A5550" w:rsidRPr="008368C5" w14:paraId="2718F3A4" w14:textId="77777777" w:rsidTr="00637242">
        <w:trPr>
          <w:cantSplit/>
          <w:trHeight w:val="340"/>
        </w:trPr>
        <w:tc>
          <w:tcPr>
            <w:tcW w:w="2085" w:type="dxa"/>
            <w:shd w:val="clear" w:color="auto" w:fill="auto"/>
            <w:vAlign w:val="center"/>
          </w:tcPr>
          <w:p w14:paraId="1ECED101" w14:textId="77777777" w:rsidR="007A5550" w:rsidRPr="008368C5" w:rsidRDefault="007A5550" w:rsidP="00637242">
            <w:pPr>
              <w:pStyle w:val="Wykazskrotowbold"/>
            </w:pPr>
            <w:r w:rsidRPr="008368C5">
              <w:t>BZT</w:t>
            </w:r>
            <w:r w:rsidRPr="008368C5">
              <w:rPr>
                <w:vertAlign w:val="subscript"/>
              </w:rPr>
              <w:t>5</w:t>
            </w:r>
          </w:p>
        </w:tc>
        <w:tc>
          <w:tcPr>
            <w:tcW w:w="6977" w:type="dxa"/>
            <w:shd w:val="clear" w:color="auto" w:fill="auto"/>
            <w:vAlign w:val="center"/>
          </w:tcPr>
          <w:p w14:paraId="7F34C93C" w14:textId="77777777" w:rsidR="007A5550" w:rsidRPr="008368C5" w:rsidRDefault="007A5550" w:rsidP="00637242">
            <w:pPr>
              <w:pStyle w:val="Wykazskrotow"/>
            </w:pPr>
            <w:r w:rsidRPr="008368C5">
              <w:t>Pięciodobowe biochemiczne zapotrzebowanie tlenu</w:t>
            </w:r>
          </w:p>
        </w:tc>
      </w:tr>
      <w:tr w:rsidR="007A5550" w:rsidRPr="008368C5" w14:paraId="5572E4D1" w14:textId="77777777" w:rsidTr="00637242">
        <w:trPr>
          <w:trHeight w:val="340"/>
        </w:trPr>
        <w:tc>
          <w:tcPr>
            <w:tcW w:w="2085" w:type="dxa"/>
          </w:tcPr>
          <w:p w14:paraId="0347A356" w14:textId="77777777" w:rsidR="007A5550" w:rsidRPr="008368C5" w:rsidRDefault="007A5550" w:rsidP="00637242">
            <w:pPr>
              <w:pStyle w:val="Wykazskrotowbold"/>
            </w:pPr>
            <w:r w:rsidRPr="008368C5">
              <w:t>B/C</w:t>
            </w:r>
          </w:p>
        </w:tc>
        <w:tc>
          <w:tcPr>
            <w:tcW w:w="6977" w:type="dxa"/>
          </w:tcPr>
          <w:p w14:paraId="6E51DC07" w14:textId="77777777" w:rsidR="007A5550" w:rsidRPr="008368C5" w:rsidRDefault="007A5550" w:rsidP="00637242">
            <w:pPr>
              <w:pStyle w:val="Wykazskrotow"/>
            </w:pPr>
            <w:r w:rsidRPr="008368C5">
              <w:t>Stosunek korzyści (B) do kosztów (C)</w:t>
            </w:r>
          </w:p>
        </w:tc>
      </w:tr>
      <w:tr w:rsidR="007A5550" w:rsidRPr="00B146EE" w14:paraId="1E53F5D5" w14:textId="77777777" w:rsidTr="00637242">
        <w:trPr>
          <w:trHeight w:val="340"/>
        </w:trPr>
        <w:tc>
          <w:tcPr>
            <w:tcW w:w="2085" w:type="dxa"/>
          </w:tcPr>
          <w:p w14:paraId="33C10277" w14:textId="77777777" w:rsidR="007A5550" w:rsidRPr="008368C5" w:rsidRDefault="007A5550" w:rsidP="00637242">
            <w:pPr>
              <w:pStyle w:val="Wykazskrotowbold"/>
            </w:pPr>
            <w:r w:rsidRPr="008368C5">
              <w:t>CDCIR</w:t>
            </w:r>
          </w:p>
        </w:tc>
        <w:tc>
          <w:tcPr>
            <w:tcW w:w="6977" w:type="dxa"/>
          </w:tcPr>
          <w:p w14:paraId="0E884F39" w14:textId="77777777" w:rsidR="007A5550" w:rsidRPr="008368C5" w:rsidRDefault="007A5550" w:rsidP="00637242">
            <w:pPr>
              <w:pStyle w:val="Wykazskrotow"/>
              <w:rPr>
                <w:lang w:val="en-US"/>
              </w:rPr>
            </w:pPr>
            <w:r w:rsidRPr="008368C5">
              <w:t xml:space="preserve">Wspólnotowe Centrum Dokumentacji Zagrożeń Przemysłowych (z ang. </w:t>
            </w:r>
            <w:r w:rsidRPr="008368C5">
              <w:rPr>
                <w:i/>
                <w:iCs/>
                <w:lang w:val="en-US"/>
              </w:rPr>
              <w:t>Community Documentation Centre on Industrial Risks</w:t>
            </w:r>
            <w:r w:rsidRPr="008368C5">
              <w:rPr>
                <w:lang w:val="en-US"/>
              </w:rPr>
              <w:t>)</w:t>
            </w:r>
          </w:p>
        </w:tc>
      </w:tr>
      <w:tr w:rsidR="007A5550" w:rsidRPr="008368C5" w14:paraId="4C761617" w14:textId="77777777" w:rsidTr="00637242">
        <w:trPr>
          <w:cantSplit/>
          <w:trHeight w:val="340"/>
        </w:trPr>
        <w:tc>
          <w:tcPr>
            <w:tcW w:w="2085" w:type="dxa"/>
            <w:shd w:val="clear" w:color="auto" w:fill="auto"/>
            <w:vAlign w:val="center"/>
          </w:tcPr>
          <w:p w14:paraId="160AA1BB" w14:textId="77777777" w:rsidR="007A5550" w:rsidRPr="008368C5" w:rsidRDefault="007A5550" w:rsidP="00637242">
            <w:pPr>
              <w:pStyle w:val="Wykazskrotowbold"/>
            </w:pPr>
            <w:proofErr w:type="spellStart"/>
            <w:r w:rsidRPr="008368C5">
              <w:t>ChZT</w:t>
            </w:r>
            <w:proofErr w:type="spellEnd"/>
            <w:r w:rsidRPr="008368C5">
              <w:t>-Cr</w:t>
            </w:r>
          </w:p>
        </w:tc>
        <w:tc>
          <w:tcPr>
            <w:tcW w:w="6977" w:type="dxa"/>
            <w:shd w:val="clear" w:color="auto" w:fill="auto"/>
            <w:vAlign w:val="center"/>
          </w:tcPr>
          <w:p w14:paraId="30EB4300" w14:textId="77777777" w:rsidR="007A5550" w:rsidRPr="008368C5" w:rsidRDefault="007A5550" w:rsidP="00637242">
            <w:pPr>
              <w:pStyle w:val="Wykazskrotow"/>
            </w:pPr>
            <w:r w:rsidRPr="008368C5">
              <w:t xml:space="preserve">Chemiczne zapotrzebowanie tlenu metodą </w:t>
            </w:r>
            <w:proofErr w:type="spellStart"/>
            <w:r w:rsidRPr="008368C5">
              <w:t>dichromianową</w:t>
            </w:r>
            <w:proofErr w:type="spellEnd"/>
          </w:p>
        </w:tc>
      </w:tr>
      <w:tr w:rsidR="007A5550" w:rsidRPr="00B146EE" w14:paraId="666D4F69" w14:textId="77777777" w:rsidTr="00637242">
        <w:trPr>
          <w:cantSplit/>
          <w:trHeight w:val="340"/>
        </w:trPr>
        <w:tc>
          <w:tcPr>
            <w:tcW w:w="2085" w:type="dxa"/>
            <w:shd w:val="clear" w:color="auto" w:fill="auto"/>
            <w:vAlign w:val="center"/>
          </w:tcPr>
          <w:p w14:paraId="693A47F2" w14:textId="77777777" w:rsidR="007A5550" w:rsidRPr="008368C5" w:rsidRDefault="007A5550" w:rsidP="00637242">
            <w:pPr>
              <w:pStyle w:val="Wykazskrotowbold"/>
            </w:pPr>
            <w:r w:rsidRPr="008368C5">
              <w:t>CIS</w:t>
            </w:r>
          </w:p>
        </w:tc>
        <w:tc>
          <w:tcPr>
            <w:tcW w:w="6977" w:type="dxa"/>
            <w:shd w:val="clear" w:color="auto" w:fill="auto"/>
            <w:vAlign w:val="center"/>
          </w:tcPr>
          <w:p w14:paraId="7BE6F5B6" w14:textId="77777777" w:rsidR="007A5550" w:rsidRPr="008368C5" w:rsidRDefault="007A5550" w:rsidP="00637242">
            <w:pPr>
              <w:pStyle w:val="Wykazskrotow"/>
              <w:rPr>
                <w:lang w:val="en-US"/>
              </w:rPr>
            </w:pPr>
            <w:proofErr w:type="spellStart"/>
            <w:r w:rsidRPr="008368C5">
              <w:rPr>
                <w:lang w:val="en-US"/>
              </w:rPr>
              <w:t>Wspólna</w:t>
            </w:r>
            <w:proofErr w:type="spellEnd"/>
            <w:r w:rsidRPr="008368C5">
              <w:rPr>
                <w:lang w:val="en-US"/>
              </w:rPr>
              <w:t xml:space="preserve"> </w:t>
            </w:r>
            <w:proofErr w:type="spellStart"/>
            <w:r w:rsidRPr="008368C5">
              <w:rPr>
                <w:lang w:val="en-US"/>
              </w:rPr>
              <w:t>strategia</w:t>
            </w:r>
            <w:proofErr w:type="spellEnd"/>
            <w:r w:rsidRPr="008368C5">
              <w:rPr>
                <w:lang w:val="en-US"/>
              </w:rPr>
              <w:t xml:space="preserve"> </w:t>
            </w:r>
            <w:proofErr w:type="spellStart"/>
            <w:r w:rsidRPr="008368C5">
              <w:rPr>
                <w:lang w:val="en-US"/>
              </w:rPr>
              <w:t>wdrażania</w:t>
            </w:r>
            <w:proofErr w:type="spellEnd"/>
            <w:r w:rsidRPr="008368C5">
              <w:rPr>
                <w:lang w:val="en-US"/>
              </w:rPr>
              <w:t xml:space="preserve"> </w:t>
            </w:r>
            <w:proofErr w:type="spellStart"/>
            <w:r w:rsidRPr="008368C5">
              <w:rPr>
                <w:lang w:val="en-US"/>
              </w:rPr>
              <w:t>Ramowej</w:t>
            </w:r>
            <w:proofErr w:type="spellEnd"/>
            <w:r w:rsidRPr="008368C5">
              <w:rPr>
                <w:lang w:val="en-US"/>
              </w:rPr>
              <w:t xml:space="preserve"> </w:t>
            </w:r>
            <w:proofErr w:type="spellStart"/>
            <w:r w:rsidRPr="008368C5">
              <w:rPr>
                <w:lang w:val="en-US"/>
              </w:rPr>
              <w:t>Dyrektywy</w:t>
            </w:r>
            <w:proofErr w:type="spellEnd"/>
            <w:r w:rsidRPr="008368C5">
              <w:rPr>
                <w:lang w:val="en-US"/>
              </w:rPr>
              <w:t xml:space="preserve"> </w:t>
            </w:r>
            <w:proofErr w:type="spellStart"/>
            <w:r w:rsidRPr="008368C5">
              <w:rPr>
                <w:lang w:val="en-US"/>
              </w:rPr>
              <w:t>Wodnej</w:t>
            </w:r>
            <w:proofErr w:type="spellEnd"/>
            <w:r w:rsidRPr="008368C5">
              <w:rPr>
                <w:lang w:val="en-US"/>
              </w:rPr>
              <w:t xml:space="preserve"> (Common Implementation Strategy for the Water Framework Directive)</w:t>
            </w:r>
          </w:p>
        </w:tc>
      </w:tr>
      <w:tr w:rsidR="007A5550" w:rsidRPr="008368C5" w14:paraId="2915EFFE" w14:textId="77777777" w:rsidTr="00637242">
        <w:trPr>
          <w:cantSplit/>
          <w:trHeight w:val="340"/>
        </w:trPr>
        <w:tc>
          <w:tcPr>
            <w:tcW w:w="2085" w:type="dxa"/>
            <w:shd w:val="clear" w:color="auto" w:fill="auto"/>
            <w:vAlign w:val="center"/>
          </w:tcPr>
          <w:p w14:paraId="0A8C5892" w14:textId="77777777" w:rsidR="007A5550" w:rsidRPr="008368C5" w:rsidRDefault="007A5550" w:rsidP="00637242">
            <w:pPr>
              <w:pStyle w:val="Wykazskrotowbold"/>
            </w:pPr>
            <w:r w:rsidRPr="008368C5">
              <w:t>CRFOP</w:t>
            </w:r>
          </w:p>
        </w:tc>
        <w:tc>
          <w:tcPr>
            <w:tcW w:w="6977" w:type="dxa"/>
            <w:shd w:val="clear" w:color="auto" w:fill="auto"/>
            <w:vAlign w:val="center"/>
          </w:tcPr>
          <w:p w14:paraId="452EA252" w14:textId="77777777" w:rsidR="007A5550" w:rsidRPr="008368C5" w:rsidRDefault="007A5550" w:rsidP="00637242">
            <w:pPr>
              <w:pStyle w:val="Wykazskrotow"/>
            </w:pPr>
            <w:r w:rsidRPr="008368C5">
              <w:t>Centralny Rejestr Form Ochrony Przyrody</w:t>
            </w:r>
          </w:p>
        </w:tc>
      </w:tr>
      <w:tr w:rsidR="007A5550" w:rsidRPr="008368C5" w14:paraId="1132F2D8" w14:textId="77777777" w:rsidTr="00637242">
        <w:trPr>
          <w:cantSplit/>
          <w:trHeight w:val="340"/>
        </w:trPr>
        <w:tc>
          <w:tcPr>
            <w:tcW w:w="2085" w:type="dxa"/>
            <w:shd w:val="clear" w:color="auto" w:fill="auto"/>
            <w:vAlign w:val="center"/>
          </w:tcPr>
          <w:p w14:paraId="49A4B2B2" w14:textId="77777777" w:rsidR="007A5550" w:rsidRPr="008368C5" w:rsidRDefault="007A5550" w:rsidP="00637242">
            <w:pPr>
              <w:pStyle w:val="Wykazskrotowbold"/>
            </w:pPr>
            <w:r w:rsidRPr="008368C5">
              <w:t>DPE</w:t>
            </w:r>
          </w:p>
        </w:tc>
        <w:tc>
          <w:tcPr>
            <w:tcW w:w="6977" w:type="dxa"/>
            <w:shd w:val="clear" w:color="auto" w:fill="auto"/>
            <w:vAlign w:val="center"/>
          </w:tcPr>
          <w:p w14:paraId="4E68452F" w14:textId="77777777" w:rsidR="007A5550" w:rsidRPr="008368C5" w:rsidRDefault="007A5550" w:rsidP="00637242">
            <w:pPr>
              <w:pStyle w:val="Wykazskrotow"/>
            </w:pPr>
            <w:r w:rsidRPr="008368C5">
              <w:t>Dolna granica potencjału ekologicznego</w:t>
            </w:r>
          </w:p>
        </w:tc>
      </w:tr>
      <w:tr w:rsidR="007A5550" w:rsidRPr="008368C5" w14:paraId="1CF000DC" w14:textId="77777777" w:rsidTr="00637242">
        <w:trPr>
          <w:cantSplit/>
          <w:trHeight w:val="340"/>
        </w:trPr>
        <w:tc>
          <w:tcPr>
            <w:tcW w:w="2085" w:type="dxa"/>
            <w:shd w:val="clear" w:color="auto" w:fill="auto"/>
            <w:vAlign w:val="center"/>
          </w:tcPr>
          <w:p w14:paraId="6A9B08FB" w14:textId="77777777" w:rsidR="007A5550" w:rsidRPr="008368C5" w:rsidRDefault="007A5550" w:rsidP="00637242">
            <w:pPr>
              <w:pStyle w:val="Wykazskrotowbold"/>
            </w:pPr>
            <w:r w:rsidRPr="008368C5">
              <w:t>DSE</w:t>
            </w:r>
          </w:p>
        </w:tc>
        <w:tc>
          <w:tcPr>
            <w:tcW w:w="6977" w:type="dxa"/>
            <w:shd w:val="clear" w:color="auto" w:fill="auto"/>
            <w:vAlign w:val="center"/>
          </w:tcPr>
          <w:p w14:paraId="58B46E15" w14:textId="77777777" w:rsidR="007A5550" w:rsidRPr="008368C5" w:rsidRDefault="007A5550" w:rsidP="00637242">
            <w:pPr>
              <w:pStyle w:val="Wykazskrotow"/>
            </w:pPr>
            <w:r w:rsidRPr="008368C5">
              <w:t>Dolna granica stanu ekologicznego</w:t>
            </w:r>
          </w:p>
        </w:tc>
      </w:tr>
      <w:tr w:rsidR="007A5550" w:rsidRPr="008368C5" w14:paraId="45DA65C4" w14:textId="77777777" w:rsidTr="00637242">
        <w:trPr>
          <w:cantSplit/>
          <w:trHeight w:val="340"/>
        </w:trPr>
        <w:tc>
          <w:tcPr>
            <w:tcW w:w="2085" w:type="dxa"/>
            <w:shd w:val="clear" w:color="auto" w:fill="auto"/>
            <w:vAlign w:val="center"/>
          </w:tcPr>
          <w:p w14:paraId="3E5DBA9C" w14:textId="77777777" w:rsidR="007A5550" w:rsidRPr="008368C5" w:rsidRDefault="007A5550" w:rsidP="00637242">
            <w:pPr>
              <w:pStyle w:val="Wykazskrotowbold"/>
            </w:pPr>
            <w:r w:rsidRPr="008368C5">
              <w:t xml:space="preserve">Dyrektywa dot. jakości wody do spożycia </w:t>
            </w:r>
          </w:p>
        </w:tc>
        <w:tc>
          <w:tcPr>
            <w:tcW w:w="6977" w:type="dxa"/>
            <w:shd w:val="clear" w:color="auto" w:fill="auto"/>
            <w:vAlign w:val="center"/>
          </w:tcPr>
          <w:p w14:paraId="2CCCBF7A" w14:textId="77777777" w:rsidR="007A5550" w:rsidRPr="008368C5" w:rsidRDefault="007A5550" w:rsidP="00637242">
            <w:pPr>
              <w:pStyle w:val="Wykazskrotow"/>
            </w:pPr>
            <w:r w:rsidRPr="008368C5">
              <w:t>Dyrektywa Rady 98/83/WE w sprawie w sprawie jakości wody przeznaczonej do spożycia przez ludzi (</w:t>
            </w:r>
            <w:proofErr w:type="spellStart"/>
            <w:r w:rsidRPr="008368C5">
              <w:t>Dz.Urz</w:t>
            </w:r>
            <w:proofErr w:type="spellEnd"/>
            <w:r w:rsidRPr="008368C5">
              <w:t>. UE L. 330/32)</w:t>
            </w:r>
          </w:p>
        </w:tc>
      </w:tr>
      <w:tr w:rsidR="007A5550" w:rsidRPr="008368C5" w14:paraId="325D9871" w14:textId="77777777" w:rsidTr="00637242">
        <w:trPr>
          <w:cantSplit/>
          <w:trHeight w:val="340"/>
        </w:trPr>
        <w:tc>
          <w:tcPr>
            <w:tcW w:w="2085" w:type="dxa"/>
            <w:shd w:val="clear" w:color="auto" w:fill="auto"/>
            <w:vAlign w:val="center"/>
          </w:tcPr>
          <w:p w14:paraId="667EDDC0" w14:textId="77777777" w:rsidR="007A5550" w:rsidRPr="008368C5" w:rsidRDefault="007A5550" w:rsidP="00637242">
            <w:pPr>
              <w:pStyle w:val="Wykazskrotowbold"/>
            </w:pPr>
            <w:r w:rsidRPr="008368C5">
              <w:t>DWP</w:t>
            </w:r>
          </w:p>
        </w:tc>
        <w:tc>
          <w:tcPr>
            <w:tcW w:w="6977" w:type="dxa"/>
            <w:shd w:val="clear" w:color="auto" w:fill="auto"/>
            <w:vAlign w:val="center"/>
          </w:tcPr>
          <w:p w14:paraId="2C0E0EE1" w14:textId="354B2D4E" w:rsidR="007A5550" w:rsidRPr="008368C5" w:rsidRDefault="007A5550" w:rsidP="00637242">
            <w:pPr>
              <w:pStyle w:val="Wykazskrotow"/>
            </w:pPr>
            <w:r w:rsidRPr="008368C5">
              <w:t>Dyrektywa 2006/118/WE Parlamentu Europejskiego i Rady z dnia 12 grudnia 2006 r. w sprawie ochrony wód podziemnych przed zanieczyszczeniem i pogorszeniem ich stanu (</w:t>
            </w:r>
            <w:proofErr w:type="spellStart"/>
            <w:r w:rsidRPr="008368C5">
              <w:t>Dz.Urz</w:t>
            </w:r>
            <w:proofErr w:type="spellEnd"/>
            <w:r w:rsidRPr="008368C5">
              <w:t>. UE L. 372/19 z dnia 27 grudnia 2006 r.) oraz Dyrektywa Komisji 2014/80/UE z dnia 20 czerwca 2014 r.</w:t>
            </w:r>
            <w:r w:rsidR="007B4F65" w:rsidRPr="008368C5">
              <w:t xml:space="preserve"> </w:t>
            </w:r>
            <w:r w:rsidRPr="008368C5">
              <w:t>zmieniająca załącznik II do dyrektywy 2006/118/WE Parlamentu Europejskiego i Rady w sprawie ochrony wód podziemnych przed zanieczyszczeniem i pogorszeniem ich stanu (</w:t>
            </w:r>
            <w:proofErr w:type="spellStart"/>
            <w:r w:rsidRPr="008368C5">
              <w:t>Dz.Urz</w:t>
            </w:r>
            <w:proofErr w:type="spellEnd"/>
            <w:r w:rsidRPr="008368C5">
              <w:t>. UE L. 328/82 z dnia 21.12.2018 r.)</w:t>
            </w:r>
          </w:p>
        </w:tc>
      </w:tr>
      <w:tr w:rsidR="007A5550" w:rsidRPr="008368C5" w14:paraId="71B1D887" w14:textId="77777777" w:rsidTr="00637242">
        <w:trPr>
          <w:cantSplit/>
          <w:trHeight w:val="340"/>
        </w:trPr>
        <w:tc>
          <w:tcPr>
            <w:tcW w:w="2085" w:type="dxa"/>
            <w:shd w:val="clear" w:color="auto" w:fill="auto"/>
            <w:vAlign w:val="center"/>
          </w:tcPr>
          <w:p w14:paraId="4BAE0490" w14:textId="77777777" w:rsidR="007A5550" w:rsidRPr="008368C5" w:rsidRDefault="007A5550" w:rsidP="00637242">
            <w:pPr>
              <w:pStyle w:val="Wykazskrotowbold"/>
            </w:pPr>
            <w:r w:rsidRPr="008368C5">
              <w:t>Dyrektywa Azotanowa</w:t>
            </w:r>
          </w:p>
        </w:tc>
        <w:tc>
          <w:tcPr>
            <w:tcW w:w="6977" w:type="dxa"/>
            <w:shd w:val="clear" w:color="auto" w:fill="auto"/>
            <w:vAlign w:val="center"/>
          </w:tcPr>
          <w:p w14:paraId="6DF1D629" w14:textId="031DA27F" w:rsidR="007A5550" w:rsidRPr="008368C5" w:rsidRDefault="007A5550" w:rsidP="00637242">
            <w:pPr>
              <w:pStyle w:val="Wykazskrotow"/>
            </w:pPr>
            <w:r w:rsidRPr="008368C5">
              <w:t>Dyrektywa Rady z dnia 12 grudnia 1991 r.</w:t>
            </w:r>
            <w:r w:rsidR="007B4F65" w:rsidRPr="008368C5">
              <w:t xml:space="preserve"> </w:t>
            </w:r>
            <w:r w:rsidRPr="008368C5">
              <w:t>dotycząca ochrony wód przed zanieczyszczeniami powodowanymi przez azotany pochodzenia rolniczego 91/676/EWG (</w:t>
            </w:r>
            <w:proofErr w:type="spellStart"/>
            <w:r w:rsidRPr="008368C5">
              <w:t>Dz.Urz</w:t>
            </w:r>
            <w:proofErr w:type="spellEnd"/>
            <w:r w:rsidRPr="008368C5">
              <w:t>. UE L. 1991.375.1 z dnia 31 grudnia 1991 r.)</w:t>
            </w:r>
          </w:p>
        </w:tc>
      </w:tr>
      <w:tr w:rsidR="007A5550" w:rsidRPr="008368C5" w14:paraId="6D34BA26" w14:textId="77777777" w:rsidTr="00637242">
        <w:trPr>
          <w:cantSplit/>
          <w:trHeight w:val="340"/>
        </w:trPr>
        <w:tc>
          <w:tcPr>
            <w:tcW w:w="2085" w:type="dxa"/>
            <w:shd w:val="clear" w:color="auto" w:fill="auto"/>
            <w:vAlign w:val="center"/>
          </w:tcPr>
          <w:p w14:paraId="4ECCBA23" w14:textId="77777777" w:rsidR="007A5550" w:rsidRPr="008368C5" w:rsidRDefault="007A5550" w:rsidP="00637242">
            <w:pPr>
              <w:pStyle w:val="Wykazskrotowbold"/>
            </w:pPr>
            <w:r w:rsidRPr="008368C5">
              <w:t>Dz.U.</w:t>
            </w:r>
          </w:p>
        </w:tc>
        <w:tc>
          <w:tcPr>
            <w:tcW w:w="6977" w:type="dxa"/>
            <w:shd w:val="clear" w:color="auto" w:fill="auto"/>
            <w:vAlign w:val="center"/>
          </w:tcPr>
          <w:p w14:paraId="1F0DBDBD" w14:textId="77777777" w:rsidR="007A5550" w:rsidRPr="008368C5" w:rsidRDefault="007A5550" w:rsidP="00637242">
            <w:pPr>
              <w:pStyle w:val="Wykazskrotow"/>
            </w:pPr>
            <w:r w:rsidRPr="008368C5">
              <w:t>Dziennik Ustaw</w:t>
            </w:r>
          </w:p>
        </w:tc>
      </w:tr>
      <w:tr w:rsidR="007A5550" w:rsidRPr="008368C5" w14:paraId="03B5ECF7" w14:textId="77777777" w:rsidTr="00637242">
        <w:trPr>
          <w:cantSplit/>
          <w:trHeight w:val="340"/>
        </w:trPr>
        <w:tc>
          <w:tcPr>
            <w:tcW w:w="2085" w:type="dxa"/>
            <w:vAlign w:val="center"/>
          </w:tcPr>
          <w:p w14:paraId="1AD63061" w14:textId="77777777" w:rsidR="007A5550" w:rsidRPr="008368C5" w:rsidRDefault="007A5550" w:rsidP="00637242">
            <w:pPr>
              <w:pStyle w:val="Wykazskrotowbold"/>
            </w:pPr>
            <w:proofErr w:type="spellStart"/>
            <w:r w:rsidRPr="008368C5">
              <w:lastRenderedPageBreak/>
              <w:t>Dz.Urz</w:t>
            </w:r>
            <w:proofErr w:type="spellEnd"/>
            <w:r w:rsidRPr="008368C5">
              <w:t>. UE L</w:t>
            </w:r>
          </w:p>
        </w:tc>
        <w:tc>
          <w:tcPr>
            <w:tcW w:w="6977" w:type="dxa"/>
            <w:vAlign w:val="center"/>
          </w:tcPr>
          <w:p w14:paraId="260AB45C" w14:textId="77777777" w:rsidR="007A5550" w:rsidRPr="008368C5" w:rsidRDefault="007A5550" w:rsidP="00637242">
            <w:pPr>
              <w:pStyle w:val="Wykazskrotow"/>
            </w:pPr>
            <w:r w:rsidRPr="008368C5">
              <w:t>Dziennik Urzędowy Unii Europejskiej, seria L (Legislacja)</w:t>
            </w:r>
          </w:p>
        </w:tc>
      </w:tr>
      <w:tr w:rsidR="001A01C0" w:rsidRPr="008368C5" w14:paraId="62FE6ACB" w14:textId="77777777" w:rsidTr="00637242">
        <w:trPr>
          <w:cantSplit/>
          <w:trHeight w:val="340"/>
        </w:trPr>
        <w:tc>
          <w:tcPr>
            <w:tcW w:w="2085" w:type="dxa"/>
            <w:vAlign w:val="center"/>
          </w:tcPr>
          <w:p w14:paraId="6CC99E80" w14:textId="2D6692EC" w:rsidR="001A01C0" w:rsidRPr="008368C5" w:rsidRDefault="001A01C0" w:rsidP="001A01C0">
            <w:pPr>
              <w:pStyle w:val="Wykazskrotowbold"/>
            </w:pPr>
            <w:r w:rsidRPr="008368C5">
              <w:rPr>
                <w:rFonts w:eastAsia="Times New Roman"/>
                <w:lang w:eastAsia="pl-PL"/>
              </w:rPr>
              <w:t>EFI+PL</w:t>
            </w:r>
          </w:p>
        </w:tc>
        <w:tc>
          <w:tcPr>
            <w:tcW w:w="6977" w:type="dxa"/>
            <w:vAlign w:val="center"/>
          </w:tcPr>
          <w:p w14:paraId="0DD2972E" w14:textId="531F36A2" w:rsidR="001A01C0" w:rsidRPr="008368C5" w:rsidRDefault="001A01C0" w:rsidP="001A01C0">
            <w:pPr>
              <w:pStyle w:val="Wykazskrotow"/>
            </w:pPr>
            <w:proofErr w:type="spellStart"/>
            <w:r w:rsidRPr="008368C5">
              <w:rPr>
                <w:rFonts w:eastAsia="Times New Roman"/>
                <w:lang w:eastAsia="pl-PL"/>
              </w:rPr>
              <w:t>Wielometryczny</w:t>
            </w:r>
            <w:proofErr w:type="spellEnd"/>
            <w:r w:rsidRPr="008368C5">
              <w:rPr>
                <w:rFonts w:eastAsia="Times New Roman"/>
                <w:lang w:eastAsia="pl-PL"/>
              </w:rPr>
              <w:t xml:space="preserve"> wskaźnik do oceny stanu/potencjału ekologicznego rzek w oparciu o ichtiofaunę stosowany w PMŚ w Polsce</w:t>
            </w:r>
          </w:p>
        </w:tc>
      </w:tr>
      <w:tr w:rsidR="007A5550" w:rsidRPr="008368C5" w14:paraId="38FEC0E3" w14:textId="77777777" w:rsidTr="00637242">
        <w:trPr>
          <w:cantSplit/>
          <w:trHeight w:val="340"/>
        </w:trPr>
        <w:tc>
          <w:tcPr>
            <w:tcW w:w="2085" w:type="dxa"/>
            <w:shd w:val="clear" w:color="auto" w:fill="auto"/>
            <w:vAlign w:val="center"/>
          </w:tcPr>
          <w:p w14:paraId="75507467" w14:textId="77777777" w:rsidR="007A5550" w:rsidRPr="008368C5" w:rsidRDefault="007A5550" w:rsidP="00637242">
            <w:pPr>
              <w:pStyle w:val="Wykazskrotowbold"/>
            </w:pPr>
            <w:proofErr w:type="spellStart"/>
            <w:r w:rsidRPr="008368C5">
              <w:t>ELZPd</w:t>
            </w:r>
            <w:proofErr w:type="spellEnd"/>
          </w:p>
        </w:tc>
        <w:tc>
          <w:tcPr>
            <w:tcW w:w="6977" w:type="dxa"/>
            <w:shd w:val="clear" w:color="auto" w:fill="auto"/>
            <w:vAlign w:val="center"/>
          </w:tcPr>
          <w:p w14:paraId="2A8E87DC" w14:textId="77777777" w:rsidR="007A5550" w:rsidRPr="008368C5" w:rsidRDefault="007A5550" w:rsidP="00637242">
            <w:pPr>
              <w:pStyle w:val="Wykazskrotow"/>
            </w:pPr>
            <w:r w:rsidRPr="008368C5">
              <w:t>Ekosystemy lądowe zależne od wód podziemnych</w:t>
            </w:r>
          </w:p>
        </w:tc>
      </w:tr>
      <w:tr w:rsidR="007A5550" w:rsidRPr="008368C5" w14:paraId="5D7457FA" w14:textId="77777777" w:rsidTr="00637242">
        <w:trPr>
          <w:trHeight w:val="340"/>
        </w:trPr>
        <w:tc>
          <w:tcPr>
            <w:tcW w:w="2085" w:type="dxa"/>
          </w:tcPr>
          <w:p w14:paraId="203AA6A0" w14:textId="77777777" w:rsidR="007A5550" w:rsidRPr="008368C5" w:rsidRDefault="007A5550" w:rsidP="00637242">
            <w:pPr>
              <w:pStyle w:val="Wykazskrotowbold"/>
            </w:pPr>
            <w:r w:rsidRPr="008368C5">
              <w:t>ENPVE</w:t>
            </w:r>
          </w:p>
        </w:tc>
        <w:tc>
          <w:tcPr>
            <w:tcW w:w="6977" w:type="dxa"/>
          </w:tcPr>
          <w:p w14:paraId="0516F9A8" w14:textId="77777777" w:rsidR="007A5550" w:rsidRPr="008368C5" w:rsidRDefault="007A5550" w:rsidP="00637242">
            <w:pPr>
              <w:pStyle w:val="Wykazskrotow"/>
            </w:pPr>
            <w:r w:rsidRPr="008368C5">
              <w:t>Ekonomiczna stopa zwrotu inwestycji</w:t>
            </w:r>
          </w:p>
        </w:tc>
      </w:tr>
      <w:tr w:rsidR="007A5550" w:rsidRPr="008368C5" w14:paraId="0B3CCDD6" w14:textId="77777777" w:rsidTr="00637242">
        <w:trPr>
          <w:cantSplit/>
          <w:trHeight w:val="340"/>
        </w:trPr>
        <w:tc>
          <w:tcPr>
            <w:tcW w:w="2085" w:type="dxa"/>
            <w:shd w:val="clear" w:color="auto" w:fill="auto"/>
            <w:vAlign w:val="center"/>
          </w:tcPr>
          <w:p w14:paraId="536009A1" w14:textId="77777777" w:rsidR="007A5550" w:rsidRPr="008368C5" w:rsidRDefault="007A5550" w:rsidP="00637242">
            <w:pPr>
              <w:pStyle w:val="Wykazskrotowbold"/>
            </w:pPr>
            <w:r w:rsidRPr="008368C5">
              <w:t>EPRTR</w:t>
            </w:r>
          </w:p>
        </w:tc>
        <w:tc>
          <w:tcPr>
            <w:tcW w:w="6977" w:type="dxa"/>
            <w:shd w:val="clear" w:color="auto" w:fill="auto"/>
            <w:vAlign w:val="center"/>
          </w:tcPr>
          <w:p w14:paraId="265E5057" w14:textId="77777777" w:rsidR="007A5550" w:rsidRPr="008368C5" w:rsidRDefault="007A5550" w:rsidP="00637242">
            <w:pPr>
              <w:pStyle w:val="Wykazskrotow"/>
            </w:pPr>
            <w:r w:rsidRPr="008368C5">
              <w:t>Krajowy Rejestr Uwalniania i Transferu Zanieczyszczeń</w:t>
            </w:r>
          </w:p>
        </w:tc>
      </w:tr>
      <w:tr w:rsidR="007A5550" w:rsidRPr="008368C5" w14:paraId="33DFC70A" w14:textId="77777777" w:rsidTr="00637242">
        <w:trPr>
          <w:cantSplit/>
          <w:trHeight w:val="340"/>
        </w:trPr>
        <w:tc>
          <w:tcPr>
            <w:tcW w:w="2085" w:type="dxa"/>
            <w:vAlign w:val="center"/>
          </w:tcPr>
          <w:p w14:paraId="36B12F02" w14:textId="77777777" w:rsidR="007A5550" w:rsidRPr="008368C5" w:rsidRDefault="007A5550" w:rsidP="00637242">
            <w:pPr>
              <w:pStyle w:val="Wykazskrotowbold"/>
            </w:pPr>
            <w:r w:rsidRPr="008368C5">
              <w:t>EQS</w:t>
            </w:r>
          </w:p>
        </w:tc>
        <w:tc>
          <w:tcPr>
            <w:tcW w:w="6977" w:type="dxa"/>
            <w:vAlign w:val="center"/>
          </w:tcPr>
          <w:p w14:paraId="46653645" w14:textId="77777777" w:rsidR="007A5550" w:rsidRPr="008368C5" w:rsidRDefault="007A5550" w:rsidP="00637242">
            <w:pPr>
              <w:pStyle w:val="Wykazskrotow"/>
            </w:pPr>
            <w:r w:rsidRPr="008368C5">
              <w:t xml:space="preserve">Środowiskowe normy jakości (z ang. </w:t>
            </w:r>
            <w:proofErr w:type="spellStart"/>
            <w:r w:rsidRPr="008368C5">
              <w:rPr>
                <w:i/>
              </w:rPr>
              <w:t>environmental</w:t>
            </w:r>
            <w:proofErr w:type="spellEnd"/>
            <w:r w:rsidRPr="008368C5">
              <w:rPr>
                <w:i/>
              </w:rPr>
              <w:t xml:space="preserve"> </w:t>
            </w:r>
            <w:proofErr w:type="spellStart"/>
            <w:r w:rsidRPr="008368C5">
              <w:rPr>
                <w:i/>
              </w:rPr>
              <w:t>quality</w:t>
            </w:r>
            <w:proofErr w:type="spellEnd"/>
            <w:r w:rsidRPr="008368C5">
              <w:rPr>
                <w:i/>
              </w:rPr>
              <w:t xml:space="preserve"> </w:t>
            </w:r>
            <w:proofErr w:type="spellStart"/>
            <w:r w:rsidRPr="008368C5">
              <w:rPr>
                <w:i/>
              </w:rPr>
              <w:t>standards</w:t>
            </w:r>
            <w:proofErr w:type="spellEnd"/>
            <w:r w:rsidRPr="008368C5">
              <w:t>)</w:t>
            </w:r>
          </w:p>
        </w:tc>
      </w:tr>
      <w:tr w:rsidR="007A5550" w:rsidRPr="008368C5" w14:paraId="421CA0D7" w14:textId="77777777" w:rsidTr="00637242">
        <w:trPr>
          <w:cantSplit/>
          <w:trHeight w:val="340"/>
        </w:trPr>
        <w:tc>
          <w:tcPr>
            <w:tcW w:w="2085" w:type="dxa"/>
            <w:shd w:val="clear" w:color="auto" w:fill="auto"/>
            <w:vAlign w:val="center"/>
          </w:tcPr>
          <w:p w14:paraId="2AE39989" w14:textId="77777777" w:rsidR="007A5550" w:rsidRPr="008368C5" w:rsidRDefault="007A5550" w:rsidP="00637242">
            <w:pPr>
              <w:pStyle w:val="Wykazskrotowbold"/>
            </w:pPr>
            <w:r w:rsidRPr="008368C5">
              <w:t>EFRROW</w:t>
            </w:r>
          </w:p>
        </w:tc>
        <w:tc>
          <w:tcPr>
            <w:tcW w:w="6977" w:type="dxa"/>
            <w:shd w:val="clear" w:color="auto" w:fill="auto"/>
            <w:vAlign w:val="center"/>
          </w:tcPr>
          <w:p w14:paraId="7885DA82" w14:textId="77777777" w:rsidR="007A5550" w:rsidRPr="008368C5" w:rsidRDefault="007A5550" w:rsidP="00637242">
            <w:pPr>
              <w:pStyle w:val="Wykazskrotow"/>
            </w:pPr>
            <w:r w:rsidRPr="008368C5">
              <w:t>Europejski Fundusz Rolny na rzecz Rozwoju Obszarów Wiejskich</w:t>
            </w:r>
          </w:p>
        </w:tc>
      </w:tr>
      <w:tr w:rsidR="007A5550" w:rsidRPr="008368C5" w14:paraId="66165693" w14:textId="77777777" w:rsidTr="00637242">
        <w:trPr>
          <w:cantSplit/>
          <w:trHeight w:val="340"/>
        </w:trPr>
        <w:tc>
          <w:tcPr>
            <w:tcW w:w="2085" w:type="dxa"/>
            <w:shd w:val="clear" w:color="auto" w:fill="auto"/>
            <w:vAlign w:val="center"/>
          </w:tcPr>
          <w:p w14:paraId="5F533C6F" w14:textId="77777777" w:rsidR="007A5550" w:rsidRPr="008368C5" w:rsidRDefault="007A5550" w:rsidP="00637242">
            <w:pPr>
              <w:pStyle w:val="Wykazskrotowbold"/>
            </w:pPr>
            <w:r w:rsidRPr="008368C5">
              <w:t>EUT</w:t>
            </w:r>
          </w:p>
        </w:tc>
        <w:tc>
          <w:tcPr>
            <w:tcW w:w="6977" w:type="dxa"/>
            <w:shd w:val="clear" w:color="auto" w:fill="auto"/>
            <w:vAlign w:val="center"/>
          </w:tcPr>
          <w:p w14:paraId="1742507C" w14:textId="77777777" w:rsidR="007A5550" w:rsidRPr="008368C5" w:rsidRDefault="007A5550" w:rsidP="00637242">
            <w:pPr>
              <w:pStyle w:val="Wykazskrotow"/>
            </w:pPr>
            <w:r w:rsidRPr="008368C5">
              <w:t>Obszary wrażliwe na eutrofizację wywołaną zanieczyszczeniami pochodzącymi ze źródeł komunalnych, rozumianą jako wzbogacanie wód biogenami, w szczególności związkami azotu lub fosforu, powodującymi przyspieszony wzrost glonów oraz wyższych form</w:t>
            </w:r>
          </w:p>
        </w:tc>
      </w:tr>
      <w:tr w:rsidR="007A5550" w:rsidRPr="008368C5" w14:paraId="327780F3" w14:textId="77777777" w:rsidTr="00637242">
        <w:trPr>
          <w:cantSplit/>
          <w:trHeight w:val="340"/>
        </w:trPr>
        <w:tc>
          <w:tcPr>
            <w:tcW w:w="2085" w:type="dxa"/>
            <w:shd w:val="clear" w:color="auto" w:fill="auto"/>
            <w:vAlign w:val="center"/>
          </w:tcPr>
          <w:p w14:paraId="020421B8" w14:textId="77777777" w:rsidR="007A5550" w:rsidRPr="008368C5" w:rsidRDefault="007A5550" w:rsidP="00637242">
            <w:pPr>
              <w:pStyle w:val="Wykazskrotowbold"/>
            </w:pPr>
            <w:r w:rsidRPr="008368C5">
              <w:t>FLORA</w:t>
            </w:r>
          </w:p>
        </w:tc>
        <w:tc>
          <w:tcPr>
            <w:tcW w:w="6977" w:type="dxa"/>
            <w:shd w:val="clear" w:color="auto" w:fill="auto"/>
            <w:vAlign w:val="center"/>
          </w:tcPr>
          <w:p w14:paraId="738E3AED" w14:textId="77777777" w:rsidR="007A5550" w:rsidRPr="008368C5" w:rsidRDefault="007A5550" w:rsidP="00637242">
            <w:pPr>
              <w:pStyle w:val="Wykazskrotow"/>
            </w:pPr>
            <w:r w:rsidRPr="008368C5">
              <w:t>Wskaźnik oceny fitoplanktonu i fitobentosu</w:t>
            </w:r>
          </w:p>
        </w:tc>
      </w:tr>
      <w:tr w:rsidR="007A5550" w:rsidRPr="008368C5" w14:paraId="3E286FA4" w14:textId="77777777" w:rsidTr="00637242">
        <w:trPr>
          <w:trHeight w:val="340"/>
        </w:trPr>
        <w:tc>
          <w:tcPr>
            <w:tcW w:w="2085" w:type="dxa"/>
          </w:tcPr>
          <w:p w14:paraId="2D9AB595" w14:textId="77777777" w:rsidR="007A5550" w:rsidRPr="008368C5" w:rsidRDefault="007A5550" w:rsidP="00637242">
            <w:pPr>
              <w:pStyle w:val="Wykazskrotowbold"/>
            </w:pPr>
            <w:r w:rsidRPr="008368C5">
              <w:t>FS</w:t>
            </w:r>
          </w:p>
        </w:tc>
        <w:tc>
          <w:tcPr>
            <w:tcW w:w="6977" w:type="dxa"/>
          </w:tcPr>
          <w:p w14:paraId="2334DDA9" w14:textId="77777777" w:rsidR="007A5550" w:rsidRPr="008368C5" w:rsidRDefault="007A5550" w:rsidP="00637242">
            <w:pPr>
              <w:pStyle w:val="Wykazskrotow"/>
            </w:pPr>
            <w:r w:rsidRPr="008368C5">
              <w:t>Fundusz Spójności</w:t>
            </w:r>
          </w:p>
        </w:tc>
      </w:tr>
      <w:tr w:rsidR="007A5550" w:rsidRPr="008368C5" w14:paraId="4A8ED8EE" w14:textId="77777777" w:rsidTr="00637242">
        <w:trPr>
          <w:cantSplit/>
          <w:trHeight w:val="340"/>
        </w:trPr>
        <w:tc>
          <w:tcPr>
            <w:tcW w:w="2085" w:type="dxa"/>
            <w:shd w:val="clear" w:color="auto" w:fill="auto"/>
            <w:vAlign w:val="center"/>
          </w:tcPr>
          <w:p w14:paraId="304FB8DA" w14:textId="77777777" w:rsidR="007A5550" w:rsidRPr="008368C5" w:rsidRDefault="007A5550" w:rsidP="00637242">
            <w:pPr>
              <w:pStyle w:val="Wykazskrotowbold"/>
            </w:pPr>
            <w:r w:rsidRPr="008368C5">
              <w:t>GDOŚ</w:t>
            </w:r>
          </w:p>
        </w:tc>
        <w:tc>
          <w:tcPr>
            <w:tcW w:w="6977" w:type="dxa"/>
            <w:shd w:val="clear" w:color="auto" w:fill="auto"/>
            <w:vAlign w:val="center"/>
          </w:tcPr>
          <w:p w14:paraId="7D73479A" w14:textId="77777777" w:rsidR="007A5550" w:rsidRPr="008368C5" w:rsidRDefault="007A5550" w:rsidP="00637242">
            <w:pPr>
              <w:pStyle w:val="Wykazskrotow"/>
            </w:pPr>
            <w:r w:rsidRPr="008368C5">
              <w:t>Generalna Dyrekcja Ochrony Środowiska</w:t>
            </w:r>
          </w:p>
        </w:tc>
      </w:tr>
      <w:tr w:rsidR="007A5550" w:rsidRPr="008368C5" w14:paraId="0BE14684" w14:textId="77777777" w:rsidTr="00637242">
        <w:trPr>
          <w:cantSplit/>
          <w:trHeight w:val="340"/>
        </w:trPr>
        <w:tc>
          <w:tcPr>
            <w:tcW w:w="2085" w:type="dxa"/>
            <w:shd w:val="clear" w:color="auto" w:fill="auto"/>
            <w:vAlign w:val="center"/>
          </w:tcPr>
          <w:p w14:paraId="6524F135" w14:textId="77777777" w:rsidR="007A5550" w:rsidRPr="008368C5" w:rsidRDefault="007A5550" w:rsidP="00637242">
            <w:pPr>
              <w:pStyle w:val="Wykazskrotowbold"/>
            </w:pPr>
            <w:r w:rsidRPr="008368C5">
              <w:t>GIOŚ</w:t>
            </w:r>
          </w:p>
        </w:tc>
        <w:tc>
          <w:tcPr>
            <w:tcW w:w="6977" w:type="dxa"/>
            <w:shd w:val="clear" w:color="auto" w:fill="auto"/>
            <w:vAlign w:val="center"/>
          </w:tcPr>
          <w:p w14:paraId="55467AC9" w14:textId="77777777" w:rsidR="007A5550" w:rsidRPr="008368C5" w:rsidRDefault="007A5550" w:rsidP="00637242">
            <w:pPr>
              <w:pStyle w:val="Wykazskrotow"/>
            </w:pPr>
            <w:r w:rsidRPr="008368C5">
              <w:t>Główny Inspektorat Ochrony Środowiska</w:t>
            </w:r>
          </w:p>
        </w:tc>
      </w:tr>
      <w:tr w:rsidR="007A5550" w:rsidRPr="008368C5" w14:paraId="58196623" w14:textId="77777777" w:rsidTr="00637242">
        <w:trPr>
          <w:cantSplit/>
          <w:trHeight w:val="340"/>
        </w:trPr>
        <w:tc>
          <w:tcPr>
            <w:tcW w:w="2085" w:type="dxa"/>
            <w:shd w:val="clear" w:color="auto" w:fill="auto"/>
            <w:vAlign w:val="center"/>
          </w:tcPr>
          <w:p w14:paraId="5C5AF318" w14:textId="77777777" w:rsidR="007A5550" w:rsidRPr="008368C5" w:rsidRDefault="007A5550" w:rsidP="00637242">
            <w:pPr>
              <w:pStyle w:val="Wykazskrotowbold"/>
            </w:pPr>
            <w:r w:rsidRPr="008368C5">
              <w:t>GRŚ</w:t>
            </w:r>
          </w:p>
        </w:tc>
        <w:tc>
          <w:tcPr>
            <w:tcW w:w="6977" w:type="dxa"/>
            <w:shd w:val="clear" w:color="auto" w:fill="auto"/>
            <w:vAlign w:val="center"/>
          </w:tcPr>
          <w:p w14:paraId="282CC1F4" w14:textId="77777777" w:rsidR="007A5550" w:rsidRPr="008368C5" w:rsidRDefault="007A5550" w:rsidP="00637242">
            <w:pPr>
              <w:pStyle w:val="Wykazskrotow"/>
            </w:pPr>
            <w:r w:rsidRPr="008368C5">
              <w:t>Główne rodzaje środków</w:t>
            </w:r>
          </w:p>
        </w:tc>
      </w:tr>
      <w:tr w:rsidR="007A5550" w:rsidRPr="008368C5" w14:paraId="333E8EC6" w14:textId="77777777" w:rsidTr="00637242">
        <w:trPr>
          <w:cantSplit/>
          <w:trHeight w:val="340"/>
        </w:trPr>
        <w:tc>
          <w:tcPr>
            <w:tcW w:w="2085" w:type="dxa"/>
            <w:shd w:val="clear" w:color="auto" w:fill="auto"/>
            <w:vAlign w:val="center"/>
          </w:tcPr>
          <w:p w14:paraId="617024E7" w14:textId="77777777" w:rsidR="007A5550" w:rsidRPr="008368C5" w:rsidRDefault="007A5550" w:rsidP="00637242">
            <w:pPr>
              <w:pStyle w:val="Wykazskrotowbold"/>
            </w:pPr>
            <w:r w:rsidRPr="008368C5">
              <w:t>GUPW</w:t>
            </w:r>
          </w:p>
        </w:tc>
        <w:tc>
          <w:tcPr>
            <w:tcW w:w="6977" w:type="dxa"/>
            <w:shd w:val="clear" w:color="auto" w:fill="auto"/>
            <w:vAlign w:val="center"/>
          </w:tcPr>
          <w:p w14:paraId="2644AA1B" w14:textId="77777777" w:rsidR="007A5550" w:rsidRPr="008368C5" w:rsidRDefault="007A5550" w:rsidP="00637242">
            <w:pPr>
              <w:pStyle w:val="Wykazskrotow"/>
            </w:pPr>
            <w:r w:rsidRPr="008368C5">
              <w:t>Główne użytkowe poziomy wodonośne</w:t>
            </w:r>
          </w:p>
        </w:tc>
      </w:tr>
      <w:tr w:rsidR="007A5550" w:rsidRPr="008368C5" w14:paraId="783A2E86" w14:textId="77777777" w:rsidTr="00637242">
        <w:trPr>
          <w:cantSplit/>
          <w:trHeight w:val="340"/>
        </w:trPr>
        <w:tc>
          <w:tcPr>
            <w:tcW w:w="2085" w:type="dxa"/>
            <w:shd w:val="clear" w:color="auto" w:fill="auto"/>
            <w:vAlign w:val="center"/>
          </w:tcPr>
          <w:p w14:paraId="01F807EB" w14:textId="77777777" w:rsidR="007A5550" w:rsidRPr="008368C5" w:rsidRDefault="007A5550" w:rsidP="00637242">
            <w:pPr>
              <w:pStyle w:val="Wykazskrotowbold"/>
            </w:pPr>
            <w:r w:rsidRPr="008368C5">
              <w:t>GUS</w:t>
            </w:r>
          </w:p>
        </w:tc>
        <w:tc>
          <w:tcPr>
            <w:tcW w:w="6977" w:type="dxa"/>
            <w:shd w:val="clear" w:color="auto" w:fill="auto"/>
            <w:vAlign w:val="center"/>
          </w:tcPr>
          <w:p w14:paraId="23546883" w14:textId="77777777" w:rsidR="007A5550" w:rsidRPr="008368C5" w:rsidRDefault="007A5550" w:rsidP="00637242">
            <w:pPr>
              <w:pStyle w:val="Wykazskrotow"/>
            </w:pPr>
            <w:r w:rsidRPr="008368C5">
              <w:t>Główny Urząd Statystyczny</w:t>
            </w:r>
          </w:p>
        </w:tc>
      </w:tr>
      <w:tr w:rsidR="007A5550" w:rsidRPr="008368C5" w14:paraId="15F3D06E" w14:textId="77777777" w:rsidTr="00637242">
        <w:trPr>
          <w:cantSplit/>
          <w:trHeight w:val="340"/>
        </w:trPr>
        <w:tc>
          <w:tcPr>
            <w:tcW w:w="2085" w:type="dxa"/>
            <w:shd w:val="clear" w:color="auto" w:fill="auto"/>
            <w:vAlign w:val="center"/>
          </w:tcPr>
          <w:p w14:paraId="6B17BFB7" w14:textId="77777777" w:rsidR="007A5550" w:rsidRPr="008368C5" w:rsidRDefault="007A5550" w:rsidP="00637242">
            <w:pPr>
              <w:pStyle w:val="Wykazskrotowbold"/>
            </w:pPr>
            <w:r w:rsidRPr="008368C5">
              <w:t>GZWP</w:t>
            </w:r>
          </w:p>
        </w:tc>
        <w:tc>
          <w:tcPr>
            <w:tcW w:w="6977" w:type="dxa"/>
            <w:shd w:val="clear" w:color="auto" w:fill="auto"/>
            <w:vAlign w:val="center"/>
          </w:tcPr>
          <w:p w14:paraId="0922C532" w14:textId="77777777" w:rsidR="007A5550" w:rsidRPr="008368C5" w:rsidRDefault="007A5550" w:rsidP="00637242">
            <w:pPr>
              <w:pStyle w:val="Wykazskrotow"/>
            </w:pPr>
            <w:r w:rsidRPr="008368C5">
              <w:t>Główne zbiorniki wód podziemnych</w:t>
            </w:r>
          </w:p>
        </w:tc>
      </w:tr>
      <w:tr w:rsidR="007A5550" w:rsidRPr="008368C5" w14:paraId="3005CE1D" w14:textId="77777777" w:rsidTr="00637242">
        <w:trPr>
          <w:cantSplit/>
          <w:trHeight w:val="340"/>
        </w:trPr>
        <w:tc>
          <w:tcPr>
            <w:tcW w:w="2085" w:type="dxa"/>
            <w:shd w:val="clear" w:color="auto" w:fill="auto"/>
            <w:vAlign w:val="center"/>
          </w:tcPr>
          <w:p w14:paraId="458FC774" w14:textId="77777777" w:rsidR="007A5550" w:rsidRPr="008368C5" w:rsidRDefault="007A5550" w:rsidP="00637242">
            <w:pPr>
              <w:pStyle w:val="Wykazskrotowbold"/>
            </w:pPr>
            <w:r w:rsidRPr="008368C5">
              <w:t>HIR</w:t>
            </w:r>
          </w:p>
        </w:tc>
        <w:tc>
          <w:tcPr>
            <w:tcW w:w="6977" w:type="dxa"/>
            <w:shd w:val="clear" w:color="auto" w:fill="auto"/>
            <w:vAlign w:val="center"/>
          </w:tcPr>
          <w:p w14:paraId="37E38F86" w14:textId="77777777" w:rsidR="007A5550" w:rsidRPr="008368C5" w:rsidRDefault="007A5550" w:rsidP="00637242">
            <w:pPr>
              <w:pStyle w:val="Wykazskrotow"/>
            </w:pPr>
            <w:proofErr w:type="spellStart"/>
            <w:r w:rsidRPr="008368C5">
              <w:t>Hydromorfologiczny</w:t>
            </w:r>
            <w:proofErr w:type="spellEnd"/>
            <w:r w:rsidRPr="008368C5">
              <w:t xml:space="preserve"> indeks rzeczny</w:t>
            </w:r>
          </w:p>
        </w:tc>
      </w:tr>
      <w:tr w:rsidR="00BA1039" w:rsidRPr="008368C5" w14:paraId="3559C3AB" w14:textId="77777777" w:rsidTr="00637242">
        <w:trPr>
          <w:cantSplit/>
          <w:trHeight w:val="340"/>
        </w:trPr>
        <w:tc>
          <w:tcPr>
            <w:tcW w:w="2085" w:type="dxa"/>
            <w:shd w:val="clear" w:color="auto" w:fill="auto"/>
            <w:vAlign w:val="center"/>
          </w:tcPr>
          <w:p w14:paraId="41C1F991" w14:textId="4409F030" w:rsidR="00BA1039" w:rsidRPr="008368C5" w:rsidRDefault="00BA1039" w:rsidP="00BA1039">
            <w:pPr>
              <w:pStyle w:val="Wykazskrotowbold"/>
            </w:pPr>
            <w:r w:rsidRPr="008368C5">
              <w:rPr>
                <w:rFonts w:eastAsia="Times New Roman"/>
                <w:lang w:eastAsia="pl-PL"/>
              </w:rPr>
              <w:t>IBI_PL</w:t>
            </w:r>
          </w:p>
        </w:tc>
        <w:tc>
          <w:tcPr>
            <w:tcW w:w="6977" w:type="dxa"/>
            <w:shd w:val="clear" w:color="auto" w:fill="auto"/>
            <w:vAlign w:val="center"/>
          </w:tcPr>
          <w:p w14:paraId="49900698" w14:textId="4C50391A" w:rsidR="00BA1039" w:rsidRPr="008368C5" w:rsidRDefault="00BA1039" w:rsidP="00BA1039">
            <w:pPr>
              <w:pStyle w:val="Wykazskrotow"/>
            </w:pPr>
            <w:proofErr w:type="spellStart"/>
            <w:r w:rsidRPr="008368C5">
              <w:rPr>
                <w:rFonts w:eastAsia="Times New Roman"/>
                <w:lang w:eastAsia="pl-PL"/>
              </w:rPr>
              <w:t>Wielometryczny</w:t>
            </w:r>
            <w:proofErr w:type="spellEnd"/>
            <w:r w:rsidRPr="008368C5">
              <w:rPr>
                <w:rFonts w:eastAsia="Times New Roman"/>
                <w:lang w:eastAsia="pl-PL"/>
              </w:rPr>
              <w:t xml:space="preserve"> wskaźnik do oceny stanu/potencjału ekologicznego rzek w oparciu o ichtiofaunę stosowany w PMŚ w Polsce</w:t>
            </w:r>
          </w:p>
        </w:tc>
      </w:tr>
      <w:tr w:rsidR="007A5550" w:rsidRPr="008368C5" w14:paraId="24E466AF" w14:textId="77777777" w:rsidTr="00637242">
        <w:trPr>
          <w:cantSplit/>
          <w:trHeight w:val="340"/>
        </w:trPr>
        <w:tc>
          <w:tcPr>
            <w:tcW w:w="2085" w:type="dxa"/>
            <w:shd w:val="clear" w:color="auto" w:fill="auto"/>
            <w:vAlign w:val="center"/>
          </w:tcPr>
          <w:p w14:paraId="69C0FE7B" w14:textId="77777777" w:rsidR="007A5550" w:rsidRPr="008368C5" w:rsidRDefault="007A5550" w:rsidP="00637242">
            <w:pPr>
              <w:pStyle w:val="Wykazskrotowbold"/>
            </w:pPr>
            <w:r w:rsidRPr="008368C5">
              <w:t>IFPL</w:t>
            </w:r>
          </w:p>
        </w:tc>
        <w:tc>
          <w:tcPr>
            <w:tcW w:w="6977" w:type="dxa"/>
            <w:shd w:val="clear" w:color="auto" w:fill="auto"/>
            <w:vAlign w:val="center"/>
          </w:tcPr>
          <w:p w14:paraId="2BEFAD9F" w14:textId="77777777" w:rsidR="007A5550" w:rsidRPr="008368C5" w:rsidRDefault="007A5550" w:rsidP="00637242">
            <w:pPr>
              <w:pStyle w:val="Wykazskrotow"/>
            </w:pPr>
            <w:r w:rsidRPr="008368C5">
              <w:t>Wskaźnik oceny fitoplanktonu i fitobentosu</w:t>
            </w:r>
          </w:p>
        </w:tc>
      </w:tr>
      <w:tr w:rsidR="007A5550" w:rsidRPr="008368C5" w14:paraId="43BCB63B" w14:textId="77777777" w:rsidTr="00637242">
        <w:trPr>
          <w:cantSplit/>
          <w:trHeight w:val="340"/>
        </w:trPr>
        <w:tc>
          <w:tcPr>
            <w:tcW w:w="2085" w:type="dxa"/>
            <w:shd w:val="clear" w:color="auto" w:fill="auto"/>
            <w:vAlign w:val="center"/>
          </w:tcPr>
          <w:p w14:paraId="69440AB5" w14:textId="77777777" w:rsidR="007A5550" w:rsidRPr="008368C5" w:rsidRDefault="007A5550" w:rsidP="00637242">
            <w:pPr>
              <w:pStyle w:val="Wykazskrotowbold"/>
            </w:pPr>
            <w:r w:rsidRPr="008368C5">
              <w:t>IMGW-PIB</w:t>
            </w:r>
          </w:p>
        </w:tc>
        <w:tc>
          <w:tcPr>
            <w:tcW w:w="6977" w:type="dxa"/>
            <w:shd w:val="clear" w:color="auto" w:fill="auto"/>
            <w:vAlign w:val="center"/>
          </w:tcPr>
          <w:p w14:paraId="725BB85D" w14:textId="77777777" w:rsidR="007A5550" w:rsidRPr="008368C5" w:rsidRDefault="007A5550" w:rsidP="00637242">
            <w:pPr>
              <w:pStyle w:val="Wykazskrotow"/>
            </w:pPr>
            <w:r w:rsidRPr="008368C5">
              <w:t>Instytut Meteorologii i Gospodarki Wodnej - Państwowy Instytut Badawczy</w:t>
            </w:r>
          </w:p>
        </w:tc>
      </w:tr>
      <w:tr w:rsidR="007A5550" w:rsidRPr="008368C5" w14:paraId="25885F45" w14:textId="77777777" w:rsidTr="00637242">
        <w:trPr>
          <w:cantSplit/>
          <w:trHeight w:val="340"/>
        </w:trPr>
        <w:tc>
          <w:tcPr>
            <w:tcW w:w="2085" w:type="dxa"/>
            <w:shd w:val="clear" w:color="auto" w:fill="auto"/>
            <w:vAlign w:val="center"/>
          </w:tcPr>
          <w:p w14:paraId="39A7C562" w14:textId="77777777" w:rsidR="007A5550" w:rsidRPr="008368C5" w:rsidRDefault="007A5550" w:rsidP="00637242">
            <w:pPr>
              <w:pStyle w:val="Wykazskrotowbold"/>
            </w:pPr>
            <w:r w:rsidRPr="008368C5">
              <w:t>IO</w:t>
            </w:r>
          </w:p>
        </w:tc>
        <w:tc>
          <w:tcPr>
            <w:tcW w:w="6977" w:type="dxa"/>
            <w:shd w:val="clear" w:color="auto" w:fill="auto"/>
            <w:vAlign w:val="center"/>
          </w:tcPr>
          <w:p w14:paraId="744C132B" w14:textId="77777777" w:rsidR="007A5550" w:rsidRPr="008368C5" w:rsidRDefault="007A5550" w:rsidP="00637242">
            <w:pPr>
              <w:pStyle w:val="Wykazskrotow"/>
            </w:pPr>
            <w:r w:rsidRPr="008368C5">
              <w:t>Wskaźnik oceny fitobentosu</w:t>
            </w:r>
          </w:p>
        </w:tc>
      </w:tr>
      <w:tr w:rsidR="007A5550" w:rsidRPr="008368C5" w14:paraId="3B0E2B0D" w14:textId="77777777" w:rsidTr="00637242">
        <w:trPr>
          <w:cantSplit/>
          <w:trHeight w:val="340"/>
        </w:trPr>
        <w:tc>
          <w:tcPr>
            <w:tcW w:w="2085" w:type="dxa"/>
            <w:shd w:val="clear" w:color="auto" w:fill="auto"/>
            <w:vAlign w:val="center"/>
          </w:tcPr>
          <w:p w14:paraId="7BBB9D46" w14:textId="77777777" w:rsidR="007A5550" w:rsidRPr="008368C5" w:rsidRDefault="007A5550" w:rsidP="00637242">
            <w:pPr>
              <w:pStyle w:val="Wykazskrotowbold"/>
            </w:pPr>
            <w:r w:rsidRPr="008368C5">
              <w:t>IOŚ</w:t>
            </w:r>
          </w:p>
        </w:tc>
        <w:tc>
          <w:tcPr>
            <w:tcW w:w="6977" w:type="dxa"/>
            <w:shd w:val="clear" w:color="auto" w:fill="auto"/>
            <w:vAlign w:val="center"/>
          </w:tcPr>
          <w:p w14:paraId="678D8402" w14:textId="77777777" w:rsidR="007A5550" w:rsidRPr="008368C5" w:rsidRDefault="007A5550" w:rsidP="00637242">
            <w:pPr>
              <w:pStyle w:val="Wykazskrotow"/>
            </w:pPr>
            <w:r w:rsidRPr="008368C5">
              <w:t>Inspekcja Ochrony Środowiska</w:t>
            </w:r>
          </w:p>
        </w:tc>
      </w:tr>
      <w:tr w:rsidR="007A5550" w:rsidRPr="008368C5" w14:paraId="094CF50B" w14:textId="77777777" w:rsidTr="00637242">
        <w:trPr>
          <w:trHeight w:val="340"/>
        </w:trPr>
        <w:tc>
          <w:tcPr>
            <w:tcW w:w="2085" w:type="dxa"/>
          </w:tcPr>
          <w:p w14:paraId="299661E6" w14:textId="77777777" w:rsidR="007A5550" w:rsidRPr="008368C5" w:rsidRDefault="007A5550" w:rsidP="00637242">
            <w:pPr>
              <w:pStyle w:val="Wykazskrotowbold"/>
            </w:pPr>
            <w:proofErr w:type="spellStart"/>
            <w:r w:rsidRPr="008368C5">
              <w:t>i.o.ś</w:t>
            </w:r>
            <w:proofErr w:type="spellEnd"/>
            <w:r w:rsidRPr="008368C5">
              <w:t>.</w:t>
            </w:r>
          </w:p>
        </w:tc>
        <w:tc>
          <w:tcPr>
            <w:tcW w:w="6977" w:type="dxa"/>
          </w:tcPr>
          <w:p w14:paraId="093675AC" w14:textId="5D9BCA94" w:rsidR="007A5550" w:rsidRPr="008368C5" w:rsidRDefault="007A5550" w:rsidP="00637242">
            <w:pPr>
              <w:pStyle w:val="Wykazskrotow"/>
            </w:pPr>
            <w:r w:rsidRPr="008368C5">
              <w:t>Ustawa z dnia 20 lipca 1991 r. o Inspekcji Ochrony Środowiska (</w:t>
            </w:r>
            <w:proofErr w:type="spellStart"/>
            <w:r w:rsidRPr="008368C5">
              <w:t>t.j</w:t>
            </w:r>
            <w:proofErr w:type="spellEnd"/>
            <w:r w:rsidRPr="008368C5">
              <w:t>. Dz.U. z 2020 r.</w:t>
            </w:r>
            <w:r w:rsidR="007B4F65" w:rsidRPr="008368C5">
              <w:t xml:space="preserve"> </w:t>
            </w:r>
            <w:r w:rsidRPr="008368C5">
              <w:t>poz. 995 z </w:t>
            </w:r>
            <w:proofErr w:type="spellStart"/>
            <w:r w:rsidRPr="008368C5">
              <w:t>późn</w:t>
            </w:r>
            <w:proofErr w:type="spellEnd"/>
            <w:r w:rsidRPr="008368C5">
              <w:t>. zm.)</w:t>
            </w:r>
          </w:p>
        </w:tc>
      </w:tr>
      <w:tr w:rsidR="007A5550" w:rsidRPr="008368C5" w14:paraId="04F39264" w14:textId="77777777" w:rsidTr="00637242">
        <w:trPr>
          <w:cantSplit/>
          <w:trHeight w:val="340"/>
        </w:trPr>
        <w:tc>
          <w:tcPr>
            <w:tcW w:w="2085" w:type="dxa"/>
            <w:shd w:val="clear" w:color="auto" w:fill="auto"/>
            <w:vAlign w:val="center"/>
          </w:tcPr>
          <w:p w14:paraId="68616B41" w14:textId="77777777" w:rsidR="007A5550" w:rsidRPr="008368C5" w:rsidRDefault="007A5550" w:rsidP="00637242">
            <w:pPr>
              <w:pStyle w:val="Wykazskrotowbold"/>
            </w:pPr>
            <w:proofErr w:type="spellStart"/>
            <w:r w:rsidRPr="008368C5">
              <w:lastRenderedPageBreak/>
              <w:t>jcw</w:t>
            </w:r>
            <w:proofErr w:type="spellEnd"/>
          </w:p>
        </w:tc>
        <w:tc>
          <w:tcPr>
            <w:tcW w:w="6977" w:type="dxa"/>
            <w:shd w:val="clear" w:color="auto" w:fill="auto"/>
            <w:vAlign w:val="center"/>
          </w:tcPr>
          <w:p w14:paraId="7C5C88A8" w14:textId="77777777" w:rsidR="007A5550" w:rsidRPr="008368C5" w:rsidRDefault="007A5550" w:rsidP="00637242">
            <w:pPr>
              <w:pStyle w:val="Wykazskrotow"/>
            </w:pPr>
            <w:r w:rsidRPr="008368C5">
              <w:t>Jednolita część wód</w:t>
            </w:r>
          </w:p>
        </w:tc>
      </w:tr>
      <w:tr w:rsidR="007A5550" w:rsidRPr="008368C5" w14:paraId="7CEC87F4" w14:textId="77777777" w:rsidTr="00637242">
        <w:trPr>
          <w:cantSplit/>
          <w:trHeight w:val="340"/>
        </w:trPr>
        <w:tc>
          <w:tcPr>
            <w:tcW w:w="2085" w:type="dxa"/>
            <w:shd w:val="clear" w:color="auto" w:fill="auto"/>
            <w:vAlign w:val="center"/>
          </w:tcPr>
          <w:p w14:paraId="0F43B576" w14:textId="77777777" w:rsidR="007A5550" w:rsidRPr="008368C5" w:rsidRDefault="007A5550" w:rsidP="00637242">
            <w:pPr>
              <w:pStyle w:val="Wykazskrotowbold"/>
            </w:pPr>
            <w:proofErr w:type="spellStart"/>
            <w:r w:rsidRPr="008368C5">
              <w:t>jcwp</w:t>
            </w:r>
            <w:proofErr w:type="spellEnd"/>
          </w:p>
        </w:tc>
        <w:tc>
          <w:tcPr>
            <w:tcW w:w="6977" w:type="dxa"/>
            <w:shd w:val="clear" w:color="auto" w:fill="auto"/>
            <w:vAlign w:val="center"/>
          </w:tcPr>
          <w:p w14:paraId="33952D02" w14:textId="77777777" w:rsidR="007A5550" w:rsidRPr="008368C5" w:rsidRDefault="007A5550" w:rsidP="00637242">
            <w:pPr>
              <w:pStyle w:val="Wykazskrotow"/>
            </w:pPr>
            <w:r w:rsidRPr="008368C5">
              <w:t>Jednolita część wód powierzchniowych</w:t>
            </w:r>
          </w:p>
        </w:tc>
      </w:tr>
      <w:tr w:rsidR="007A5550" w:rsidRPr="008368C5" w14:paraId="6C60D7E2" w14:textId="77777777" w:rsidTr="00637242">
        <w:trPr>
          <w:cantSplit/>
          <w:trHeight w:val="340"/>
        </w:trPr>
        <w:tc>
          <w:tcPr>
            <w:tcW w:w="2085" w:type="dxa"/>
            <w:shd w:val="clear" w:color="auto" w:fill="auto"/>
            <w:vAlign w:val="center"/>
          </w:tcPr>
          <w:p w14:paraId="1928A0DE" w14:textId="77777777" w:rsidR="007A5550" w:rsidRPr="008368C5" w:rsidRDefault="007A5550" w:rsidP="00637242">
            <w:pPr>
              <w:pStyle w:val="Wykazskrotowbold"/>
            </w:pPr>
            <w:proofErr w:type="spellStart"/>
            <w:r w:rsidRPr="008368C5">
              <w:t>jcwp</w:t>
            </w:r>
            <w:proofErr w:type="spellEnd"/>
            <w:r w:rsidRPr="008368C5">
              <w:t xml:space="preserve"> CW</w:t>
            </w:r>
          </w:p>
        </w:tc>
        <w:tc>
          <w:tcPr>
            <w:tcW w:w="6977" w:type="dxa"/>
            <w:shd w:val="clear" w:color="auto" w:fill="auto"/>
            <w:vAlign w:val="center"/>
          </w:tcPr>
          <w:p w14:paraId="46B016A0" w14:textId="77777777" w:rsidR="007A5550" w:rsidRPr="008368C5" w:rsidRDefault="007A5550" w:rsidP="00637242">
            <w:pPr>
              <w:pStyle w:val="Wykazskrotow"/>
            </w:pPr>
            <w:r w:rsidRPr="008368C5">
              <w:t>Jednolita część wód powierzchniowych przybrzeżnych (</w:t>
            </w:r>
            <w:proofErr w:type="spellStart"/>
            <w:r w:rsidRPr="008368C5">
              <w:t>IIaPGW</w:t>
            </w:r>
            <w:proofErr w:type="spellEnd"/>
            <w:r w:rsidRPr="008368C5">
              <w:t xml:space="preserve"> odnosi się do </w:t>
            </w:r>
            <w:proofErr w:type="spellStart"/>
            <w:r w:rsidRPr="008368C5">
              <w:t>jcwp</w:t>
            </w:r>
            <w:proofErr w:type="spellEnd"/>
            <w:r w:rsidRPr="008368C5">
              <w:t xml:space="preserve"> w nowym układzie planistycznym)</w:t>
            </w:r>
          </w:p>
        </w:tc>
      </w:tr>
      <w:tr w:rsidR="007A5550" w:rsidRPr="008368C5" w14:paraId="3F3EED50" w14:textId="77777777" w:rsidTr="00637242">
        <w:trPr>
          <w:cantSplit/>
          <w:trHeight w:val="340"/>
        </w:trPr>
        <w:tc>
          <w:tcPr>
            <w:tcW w:w="2085" w:type="dxa"/>
            <w:shd w:val="clear" w:color="auto" w:fill="auto"/>
            <w:vAlign w:val="center"/>
          </w:tcPr>
          <w:p w14:paraId="5A46D82F" w14:textId="77777777" w:rsidR="007A5550" w:rsidRPr="008368C5" w:rsidRDefault="007A5550" w:rsidP="00637242">
            <w:pPr>
              <w:pStyle w:val="Wykazskrotowbold"/>
            </w:pPr>
            <w:proofErr w:type="spellStart"/>
            <w:r w:rsidRPr="008368C5">
              <w:t>jcwp</w:t>
            </w:r>
            <w:proofErr w:type="spellEnd"/>
            <w:r w:rsidRPr="008368C5">
              <w:t xml:space="preserve"> LW</w:t>
            </w:r>
          </w:p>
        </w:tc>
        <w:tc>
          <w:tcPr>
            <w:tcW w:w="6977" w:type="dxa"/>
            <w:shd w:val="clear" w:color="auto" w:fill="auto"/>
            <w:vAlign w:val="center"/>
          </w:tcPr>
          <w:p w14:paraId="6AE0703E" w14:textId="77777777" w:rsidR="007A5550" w:rsidRPr="008368C5" w:rsidRDefault="007A5550" w:rsidP="00637242">
            <w:pPr>
              <w:pStyle w:val="Wykazskrotow"/>
            </w:pPr>
            <w:r w:rsidRPr="008368C5">
              <w:t>Jednolita część wód powierzchniowych jeziornych (</w:t>
            </w:r>
            <w:proofErr w:type="spellStart"/>
            <w:r w:rsidRPr="008368C5">
              <w:t>IIaPGW</w:t>
            </w:r>
            <w:proofErr w:type="spellEnd"/>
            <w:r w:rsidRPr="008368C5">
              <w:t xml:space="preserve"> odnosi się do </w:t>
            </w:r>
            <w:proofErr w:type="spellStart"/>
            <w:r w:rsidRPr="008368C5">
              <w:t>jcwp</w:t>
            </w:r>
            <w:proofErr w:type="spellEnd"/>
            <w:r w:rsidRPr="008368C5">
              <w:t xml:space="preserve"> w nowym układzie planistycznym)</w:t>
            </w:r>
          </w:p>
        </w:tc>
      </w:tr>
      <w:tr w:rsidR="007A5550" w:rsidRPr="008368C5" w14:paraId="573B5D16" w14:textId="77777777" w:rsidTr="00637242">
        <w:trPr>
          <w:cantSplit/>
          <w:trHeight w:val="340"/>
        </w:trPr>
        <w:tc>
          <w:tcPr>
            <w:tcW w:w="2085" w:type="dxa"/>
            <w:shd w:val="clear" w:color="auto" w:fill="auto"/>
            <w:vAlign w:val="center"/>
          </w:tcPr>
          <w:p w14:paraId="6C22FA64" w14:textId="77777777" w:rsidR="007A5550" w:rsidRPr="008368C5" w:rsidRDefault="007A5550" w:rsidP="00637242">
            <w:pPr>
              <w:pStyle w:val="Wykazskrotowbold"/>
            </w:pPr>
            <w:proofErr w:type="spellStart"/>
            <w:r w:rsidRPr="008368C5">
              <w:t>jcwp</w:t>
            </w:r>
            <w:proofErr w:type="spellEnd"/>
            <w:r w:rsidRPr="008368C5">
              <w:t xml:space="preserve"> RW</w:t>
            </w:r>
          </w:p>
        </w:tc>
        <w:tc>
          <w:tcPr>
            <w:tcW w:w="6977" w:type="dxa"/>
            <w:shd w:val="clear" w:color="auto" w:fill="auto"/>
            <w:vAlign w:val="center"/>
          </w:tcPr>
          <w:p w14:paraId="14ECB07D" w14:textId="77777777" w:rsidR="007A5550" w:rsidRPr="008368C5" w:rsidRDefault="007A5550" w:rsidP="00637242">
            <w:pPr>
              <w:pStyle w:val="Wykazskrotow"/>
            </w:pPr>
            <w:r w:rsidRPr="008368C5">
              <w:t>Jednolita część wód powierzchniowych rzecznych (</w:t>
            </w:r>
            <w:proofErr w:type="spellStart"/>
            <w:r w:rsidRPr="008368C5">
              <w:t>IIaPGW</w:t>
            </w:r>
            <w:proofErr w:type="spellEnd"/>
            <w:r w:rsidRPr="008368C5">
              <w:t xml:space="preserve"> odnosi się do </w:t>
            </w:r>
            <w:proofErr w:type="spellStart"/>
            <w:r w:rsidRPr="008368C5">
              <w:t>jcwp</w:t>
            </w:r>
            <w:proofErr w:type="spellEnd"/>
            <w:r w:rsidRPr="008368C5">
              <w:t xml:space="preserve"> w nowym układzie planistycznym)</w:t>
            </w:r>
          </w:p>
        </w:tc>
      </w:tr>
      <w:tr w:rsidR="007A5550" w:rsidRPr="008368C5" w14:paraId="7668E92A" w14:textId="77777777" w:rsidTr="00637242">
        <w:trPr>
          <w:cantSplit/>
          <w:trHeight w:val="340"/>
        </w:trPr>
        <w:tc>
          <w:tcPr>
            <w:tcW w:w="2085" w:type="dxa"/>
            <w:shd w:val="clear" w:color="auto" w:fill="auto"/>
            <w:vAlign w:val="center"/>
          </w:tcPr>
          <w:p w14:paraId="1B6EFF3E" w14:textId="77777777" w:rsidR="007A5550" w:rsidRPr="008368C5" w:rsidRDefault="007A5550" w:rsidP="00637242">
            <w:pPr>
              <w:pStyle w:val="Wykazskrotowbold"/>
            </w:pPr>
            <w:proofErr w:type="spellStart"/>
            <w:r w:rsidRPr="008368C5">
              <w:t>jcwp</w:t>
            </w:r>
            <w:proofErr w:type="spellEnd"/>
            <w:r w:rsidRPr="008368C5">
              <w:t xml:space="preserve"> </w:t>
            </w:r>
            <w:proofErr w:type="spellStart"/>
            <w:r w:rsidRPr="008368C5">
              <w:t>RWr</w:t>
            </w:r>
            <w:proofErr w:type="spellEnd"/>
          </w:p>
        </w:tc>
        <w:tc>
          <w:tcPr>
            <w:tcW w:w="6977" w:type="dxa"/>
            <w:shd w:val="clear" w:color="auto" w:fill="auto"/>
            <w:vAlign w:val="center"/>
          </w:tcPr>
          <w:p w14:paraId="0C42B6BB" w14:textId="77777777" w:rsidR="007A5550" w:rsidRPr="008368C5" w:rsidRDefault="007A5550" w:rsidP="00637242">
            <w:pPr>
              <w:pStyle w:val="Wykazskrotow"/>
            </w:pPr>
            <w:r w:rsidRPr="008368C5">
              <w:t>Jednolita część wód powierzchniowych zbiornikowych (</w:t>
            </w:r>
            <w:proofErr w:type="spellStart"/>
            <w:r w:rsidRPr="008368C5">
              <w:t>IIaPGW</w:t>
            </w:r>
            <w:proofErr w:type="spellEnd"/>
            <w:r w:rsidRPr="008368C5">
              <w:t xml:space="preserve"> odnosi się do </w:t>
            </w:r>
            <w:proofErr w:type="spellStart"/>
            <w:r w:rsidRPr="008368C5">
              <w:t>jcwp</w:t>
            </w:r>
            <w:proofErr w:type="spellEnd"/>
            <w:r w:rsidRPr="008368C5">
              <w:t xml:space="preserve"> w nowym układzie planistycznym)</w:t>
            </w:r>
          </w:p>
        </w:tc>
      </w:tr>
      <w:tr w:rsidR="007A5550" w:rsidRPr="008368C5" w14:paraId="13B79895" w14:textId="77777777" w:rsidTr="00637242">
        <w:trPr>
          <w:cantSplit/>
          <w:trHeight w:val="340"/>
        </w:trPr>
        <w:tc>
          <w:tcPr>
            <w:tcW w:w="2085" w:type="dxa"/>
            <w:shd w:val="clear" w:color="auto" w:fill="auto"/>
            <w:vAlign w:val="center"/>
          </w:tcPr>
          <w:p w14:paraId="31C5EA2B" w14:textId="77777777" w:rsidR="007A5550" w:rsidRPr="008368C5" w:rsidRDefault="007A5550" w:rsidP="00637242">
            <w:pPr>
              <w:pStyle w:val="Wykazskrotowbold"/>
            </w:pPr>
            <w:proofErr w:type="spellStart"/>
            <w:r w:rsidRPr="008368C5">
              <w:t>jcwp</w:t>
            </w:r>
            <w:proofErr w:type="spellEnd"/>
            <w:r w:rsidRPr="008368C5">
              <w:t xml:space="preserve"> TW</w:t>
            </w:r>
          </w:p>
        </w:tc>
        <w:tc>
          <w:tcPr>
            <w:tcW w:w="6977" w:type="dxa"/>
            <w:shd w:val="clear" w:color="auto" w:fill="auto"/>
            <w:vAlign w:val="center"/>
          </w:tcPr>
          <w:p w14:paraId="10B53B7B" w14:textId="77777777" w:rsidR="007A5550" w:rsidRPr="008368C5" w:rsidRDefault="007A5550" w:rsidP="00637242">
            <w:pPr>
              <w:pStyle w:val="Wykazskrotow"/>
            </w:pPr>
            <w:r w:rsidRPr="008368C5">
              <w:t>Jednolita część wód powierzchniowych przejściowych (</w:t>
            </w:r>
            <w:proofErr w:type="spellStart"/>
            <w:r w:rsidRPr="008368C5">
              <w:t>IIaPGW</w:t>
            </w:r>
            <w:proofErr w:type="spellEnd"/>
            <w:r w:rsidRPr="008368C5">
              <w:t xml:space="preserve"> odnosi się do </w:t>
            </w:r>
            <w:proofErr w:type="spellStart"/>
            <w:r w:rsidRPr="008368C5">
              <w:t>jcwp</w:t>
            </w:r>
            <w:proofErr w:type="spellEnd"/>
            <w:r w:rsidRPr="008368C5">
              <w:t xml:space="preserve"> w nowym układzie planistycznym)</w:t>
            </w:r>
          </w:p>
        </w:tc>
      </w:tr>
      <w:tr w:rsidR="007A5550" w:rsidRPr="008368C5" w14:paraId="79791D79" w14:textId="77777777" w:rsidTr="00637242">
        <w:trPr>
          <w:cantSplit/>
          <w:trHeight w:val="340"/>
        </w:trPr>
        <w:tc>
          <w:tcPr>
            <w:tcW w:w="2085" w:type="dxa"/>
            <w:shd w:val="clear" w:color="auto" w:fill="auto"/>
            <w:vAlign w:val="center"/>
          </w:tcPr>
          <w:p w14:paraId="056536C4" w14:textId="77777777" w:rsidR="007A5550" w:rsidRPr="008368C5" w:rsidRDefault="007A5550" w:rsidP="00637242">
            <w:pPr>
              <w:pStyle w:val="Wykazskrotowbold"/>
            </w:pPr>
            <w:proofErr w:type="spellStart"/>
            <w:r w:rsidRPr="008368C5">
              <w:t>jcwpd</w:t>
            </w:r>
            <w:proofErr w:type="spellEnd"/>
          </w:p>
        </w:tc>
        <w:tc>
          <w:tcPr>
            <w:tcW w:w="6977" w:type="dxa"/>
            <w:shd w:val="clear" w:color="auto" w:fill="auto"/>
            <w:vAlign w:val="center"/>
          </w:tcPr>
          <w:p w14:paraId="16F2BE3E" w14:textId="77777777" w:rsidR="007A5550" w:rsidRPr="008368C5" w:rsidRDefault="007A5550" w:rsidP="00637242">
            <w:pPr>
              <w:pStyle w:val="Wykazskrotow"/>
            </w:pPr>
            <w:r w:rsidRPr="008368C5">
              <w:t>Jednolita część wód podziemnych</w:t>
            </w:r>
          </w:p>
        </w:tc>
      </w:tr>
      <w:tr w:rsidR="001815E8" w:rsidRPr="008368C5" w14:paraId="49CDDD73" w14:textId="77777777" w:rsidTr="00637242">
        <w:trPr>
          <w:cantSplit/>
          <w:trHeight w:val="340"/>
        </w:trPr>
        <w:tc>
          <w:tcPr>
            <w:tcW w:w="2085" w:type="dxa"/>
            <w:shd w:val="clear" w:color="auto" w:fill="auto"/>
            <w:vAlign w:val="center"/>
          </w:tcPr>
          <w:p w14:paraId="72D54C5D" w14:textId="2F476BAF" w:rsidR="001815E8" w:rsidRPr="008368C5" w:rsidRDefault="001815E8" w:rsidP="00637242">
            <w:pPr>
              <w:pStyle w:val="Wykazskrotowbold"/>
            </w:pPr>
            <w:proofErr w:type="spellStart"/>
            <w:r w:rsidRPr="008368C5">
              <w:t>jcwpd</w:t>
            </w:r>
            <w:proofErr w:type="spellEnd"/>
            <w:r w:rsidRPr="008368C5">
              <w:t xml:space="preserve"> (GW)</w:t>
            </w:r>
          </w:p>
        </w:tc>
        <w:tc>
          <w:tcPr>
            <w:tcW w:w="6977" w:type="dxa"/>
            <w:shd w:val="clear" w:color="auto" w:fill="auto"/>
            <w:vAlign w:val="center"/>
          </w:tcPr>
          <w:p w14:paraId="7BDF8A69" w14:textId="320237F5" w:rsidR="001815E8" w:rsidRPr="008368C5" w:rsidRDefault="001815E8" w:rsidP="00637242">
            <w:pPr>
              <w:pStyle w:val="Wykazskrotow"/>
            </w:pPr>
            <w:r w:rsidRPr="008368C5">
              <w:t>Oznaczenie zestawu działań dla jednolitych części wód podziemnych</w:t>
            </w:r>
          </w:p>
        </w:tc>
      </w:tr>
      <w:tr w:rsidR="007A5550" w:rsidRPr="008368C5" w14:paraId="6E0A9448" w14:textId="77777777" w:rsidTr="00637242">
        <w:trPr>
          <w:cantSplit/>
          <w:trHeight w:val="340"/>
        </w:trPr>
        <w:tc>
          <w:tcPr>
            <w:tcW w:w="2085" w:type="dxa"/>
            <w:shd w:val="clear" w:color="auto" w:fill="auto"/>
            <w:vAlign w:val="center"/>
          </w:tcPr>
          <w:p w14:paraId="366C99B4" w14:textId="77777777" w:rsidR="007A5550" w:rsidRPr="008368C5" w:rsidRDefault="007A5550" w:rsidP="00637242">
            <w:pPr>
              <w:pStyle w:val="Wykazskrotowbold"/>
            </w:pPr>
            <w:r w:rsidRPr="008368C5">
              <w:t>KE</w:t>
            </w:r>
          </w:p>
        </w:tc>
        <w:tc>
          <w:tcPr>
            <w:tcW w:w="6977" w:type="dxa"/>
            <w:shd w:val="clear" w:color="auto" w:fill="auto"/>
            <w:vAlign w:val="center"/>
          </w:tcPr>
          <w:p w14:paraId="7F5153D8" w14:textId="77777777" w:rsidR="007A5550" w:rsidRPr="008368C5" w:rsidRDefault="007A5550" w:rsidP="00637242">
            <w:pPr>
              <w:pStyle w:val="Wykazskrotow"/>
            </w:pPr>
            <w:r w:rsidRPr="008368C5">
              <w:t>Komisja Europejska</w:t>
            </w:r>
          </w:p>
        </w:tc>
      </w:tr>
      <w:tr w:rsidR="007A5550" w:rsidRPr="008368C5" w14:paraId="51450326" w14:textId="77777777" w:rsidTr="00637242">
        <w:trPr>
          <w:cantSplit/>
          <w:trHeight w:val="340"/>
        </w:trPr>
        <w:tc>
          <w:tcPr>
            <w:tcW w:w="2085" w:type="dxa"/>
            <w:shd w:val="clear" w:color="auto" w:fill="auto"/>
            <w:vAlign w:val="center"/>
          </w:tcPr>
          <w:p w14:paraId="26E77017" w14:textId="77777777" w:rsidR="007A5550" w:rsidRPr="008368C5" w:rsidRDefault="007A5550" w:rsidP="00637242">
            <w:pPr>
              <w:pStyle w:val="Wykazskrotowbold"/>
            </w:pPr>
            <w:r w:rsidRPr="008368C5">
              <w:t>k.p.a.</w:t>
            </w:r>
          </w:p>
        </w:tc>
        <w:tc>
          <w:tcPr>
            <w:tcW w:w="6977" w:type="dxa"/>
            <w:shd w:val="clear" w:color="auto" w:fill="auto"/>
            <w:vAlign w:val="center"/>
          </w:tcPr>
          <w:p w14:paraId="17C3E56B" w14:textId="6377EFAF" w:rsidR="007A5550" w:rsidRPr="008368C5" w:rsidRDefault="007A5550" w:rsidP="00637242">
            <w:pPr>
              <w:pStyle w:val="Wykazskrotow"/>
            </w:pPr>
            <w:r w:rsidRPr="008368C5">
              <w:t>Ustawa z dnia 14 czerwca 1960 r. Kodeks postępowania administracyjnego (</w:t>
            </w:r>
            <w:proofErr w:type="spellStart"/>
            <w:r w:rsidRPr="008368C5">
              <w:t>t.j</w:t>
            </w:r>
            <w:proofErr w:type="spellEnd"/>
            <w:r w:rsidRPr="008368C5">
              <w:t>. Dz.U. z 2020 r.</w:t>
            </w:r>
            <w:r w:rsidR="007B4F65" w:rsidRPr="008368C5">
              <w:t xml:space="preserve"> </w:t>
            </w:r>
            <w:r w:rsidRPr="008368C5">
              <w:t>poz. 1219 z </w:t>
            </w:r>
            <w:proofErr w:type="spellStart"/>
            <w:r w:rsidRPr="008368C5">
              <w:t>późn</w:t>
            </w:r>
            <w:proofErr w:type="spellEnd"/>
            <w:r w:rsidRPr="008368C5">
              <w:t>. zm.)</w:t>
            </w:r>
          </w:p>
        </w:tc>
      </w:tr>
      <w:tr w:rsidR="007A5550" w:rsidRPr="008368C5" w14:paraId="520D9158" w14:textId="77777777" w:rsidTr="00637242">
        <w:trPr>
          <w:cantSplit/>
          <w:trHeight w:val="340"/>
        </w:trPr>
        <w:tc>
          <w:tcPr>
            <w:tcW w:w="2085" w:type="dxa"/>
            <w:shd w:val="clear" w:color="auto" w:fill="auto"/>
            <w:vAlign w:val="center"/>
          </w:tcPr>
          <w:p w14:paraId="5F96BB5E" w14:textId="77777777" w:rsidR="007A5550" w:rsidRPr="008368C5" w:rsidRDefault="007A5550" w:rsidP="00637242">
            <w:pPr>
              <w:pStyle w:val="Wykazskrotowbold"/>
            </w:pPr>
            <w:proofErr w:type="spellStart"/>
            <w:r w:rsidRPr="008368C5">
              <w:t>KPEiK</w:t>
            </w:r>
            <w:proofErr w:type="spellEnd"/>
          </w:p>
        </w:tc>
        <w:tc>
          <w:tcPr>
            <w:tcW w:w="6977" w:type="dxa"/>
            <w:shd w:val="clear" w:color="auto" w:fill="auto"/>
            <w:vAlign w:val="center"/>
          </w:tcPr>
          <w:p w14:paraId="349EFAF0" w14:textId="77777777" w:rsidR="007A5550" w:rsidRPr="008368C5" w:rsidRDefault="007A5550" w:rsidP="00637242">
            <w:pPr>
              <w:pStyle w:val="Wykazskrotow"/>
            </w:pPr>
            <w:r w:rsidRPr="008368C5">
              <w:t>Krajowy Plan na Rzecz Energii i Klimatu na lata 2021-2030</w:t>
            </w:r>
          </w:p>
        </w:tc>
      </w:tr>
      <w:tr w:rsidR="007A5550" w:rsidRPr="008368C5" w14:paraId="4039F2F6" w14:textId="77777777" w:rsidTr="00637242">
        <w:trPr>
          <w:cantSplit/>
          <w:trHeight w:val="340"/>
        </w:trPr>
        <w:tc>
          <w:tcPr>
            <w:tcW w:w="2085" w:type="dxa"/>
            <w:shd w:val="clear" w:color="auto" w:fill="auto"/>
            <w:vAlign w:val="center"/>
          </w:tcPr>
          <w:p w14:paraId="6D8DB3BC" w14:textId="77777777" w:rsidR="007A5550" w:rsidRPr="008368C5" w:rsidRDefault="007A5550" w:rsidP="00637242">
            <w:pPr>
              <w:pStyle w:val="Wykazskrotowbold"/>
            </w:pPr>
            <w:r w:rsidRPr="008368C5">
              <w:t>KPGO</w:t>
            </w:r>
          </w:p>
        </w:tc>
        <w:tc>
          <w:tcPr>
            <w:tcW w:w="6977" w:type="dxa"/>
            <w:shd w:val="clear" w:color="auto" w:fill="auto"/>
            <w:vAlign w:val="center"/>
          </w:tcPr>
          <w:p w14:paraId="70351A2C" w14:textId="77777777" w:rsidR="007A5550" w:rsidRPr="008368C5" w:rsidRDefault="007A5550" w:rsidP="00637242">
            <w:pPr>
              <w:pStyle w:val="Wykazskrotow"/>
            </w:pPr>
            <w:r w:rsidRPr="008368C5">
              <w:t>Krajowy plan gospodarki odpadami</w:t>
            </w:r>
          </w:p>
        </w:tc>
      </w:tr>
      <w:tr w:rsidR="007A5550" w:rsidRPr="008368C5" w14:paraId="04B23993" w14:textId="77777777" w:rsidTr="00637242">
        <w:trPr>
          <w:cantSplit/>
          <w:trHeight w:val="340"/>
        </w:trPr>
        <w:tc>
          <w:tcPr>
            <w:tcW w:w="2085" w:type="dxa"/>
            <w:shd w:val="clear" w:color="auto" w:fill="auto"/>
            <w:vAlign w:val="center"/>
          </w:tcPr>
          <w:p w14:paraId="0A2A8D47" w14:textId="77777777" w:rsidR="007A5550" w:rsidRPr="008368C5" w:rsidRDefault="007A5550" w:rsidP="00637242">
            <w:pPr>
              <w:pStyle w:val="Wykazskrotowbold"/>
            </w:pPr>
            <w:r w:rsidRPr="008368C5">
              <w:t>KPOŚK</w:t>
            </w:r>
          </w:p>
        </w:tc>
        <w:tc>
          <w:tcPr>
            <w:tcW w:w="6977" w:type="dxa"/>
            <w:shd w:val="clear" w:color="auto" w:fill="auto"/>
            <w:vAlign w:val="center"/>
          </w:tcPr>
          <w:p w14:paraId="1D7AA254" w14:textId="77777777" w:rsidR="007A5550" w:rsidRPr="008368C5" w:rsidRDefault="007A5550" w:rsidP="00637242">
            <w:pPr>
              <w:pStyle w:val="Wykazskrotow"/>
            </w:pPr>
            <w:r w:rsidRPr="008368C5">
              <w:t>Krajowy Program Oczyszczania Ścieków Komunalnych</w:t>
            </w:r>
          </w:p>
        </w:tc>
      </w:tr>
      <w:tr w:rsidR="007A5550" w:rsidRPr="008368C5" w14:paraId="61FA99F5" w14:textId="77777777" w:rsidTr="00637242">
        <w:trPr>
          <w:cantSplit/>
          <w:trHeight w:val="340"/>
        </w:trPr>
        <w:tc>
          <w:tcPr>
            <w:tcW w:w="2085" w:type="dxa"/>
            <w:shd w:val="clear" w:color="auto" w:fill="auto"/>
            <w:vAlign w:val="center"/>
          </w:tcPr>
          <w:p w14:paraId="445773B3" w14:textId="77777777" w:rsidR="007A5550" w:rsidRPr="008368C5" w:rsidRDefault="007A5550" w:rsidP="00637242">
            <w:pPr>
              <w:pStyle w:val="Wykazskrotowbold"/>
            </w:pPr>
            <w:r w:rsidRPr="008368C5">
              <w:t>KPOWM</w:t>
            </w:r>
          </w:p>
        </w:tc>
        <w:tc>
          <w:tcPr>
            <w:tcW w:w="6977" w:type="dxa"/>
            <w:shd w:val="clear" w:color="auto" w:fill="auto"/>
            <w:vAlign w:val="center"/>
          </w:tcPr>
          <w:p w14:paraId="69FE75D0" w14:textId="77777777" w:rsidR="007A5550" w:rsidRPr="008368C5" w:rsidRDefault="007A5550" w:rsidP="00637242">
            <w:pPr>
              <w:pStyle w:val="Wykazskrotow"/>
            </w:pPr>
            <w:r w:rsidRPr="008368C5">
              <w:t>Krajowy Program Ochrony Wód Morskich</w:t>
            </w:r>
          </w:p>
        </w:tc>
      </w:tr>
      <w:tr w:rsidR="007A5550" w:rsidRPr="008368C5" w14:paraId="70C51888" w14:textId="77777777" w:rsidTr="00637242">
        <w:trPr>
          <w:cantSplit/>
          <w:trHeight w:val="340"/>
        </w:trPr>
        <w:tc>
          <w:tcPr>
            <w:tcW w:w="2085" w:type="dxa"/>
            <w:shd w:val="clear" w:color="auto" w:fill="auto"/>
            <w:vAlign w:val="center"/>
          </w:tcPr>
          <w:p w14:paraId="65F12D55" w14:textId="77777777" w:rsidR="007A5550" w:rsidRPr="008368C5" w:rsidRDefault="007A5550" w:rsidP="00637242">
            <w:pPr>
              <w:pStyle w:val="Wykazskrotowbold"/>
            </w:pPr>
            <w:r w:rsidRPr="008368C5">
              <w:t>KPZK</w:t>
            </w:r>
          </w:p>
        </w:tc>
        <w:tc>
          <w:tcPr>
            <w:tcW w:w="6977" w:type="dxa"/>
            <w:shd w:val="clear" w:color="auto" w:fill="auto"/>
            <w:vAlign w:val="center"/>
          </w:tcPr>
          <w:p w14:paraId="70651435" w14:textId="77777777" w:rsidR="007A5550" w:rsidRPr="008368C5" w:rsidRDefault="007A5550" w:rsidP="00637242">
            <w:pPr>
              <w:pStyle w:val="Wykazskrotow"/>
            </w:pPr>
            <w:r w:rsidRPr="008368C5">
              <w:t>Krajowy Plan Zarządzania Kryzysowego</w:t>
            </w:r>
          </w:p>
        </w:tc>
      </w:tr>
      <w:tr w:rsidR="007A5550" w:rsidRPr="008368C5" w14:paraId="1C720A62" w14:textId="77777777" w:rsidTr="00637242">
        <w:trPr>
          <w:cantSplit/>
          <w:trHeight w:val="340"/>
        </w:trPr>
        <w:tc>
          <w:tcPr>
            <w:tcW w:w="2085" w:type="dxa"/>
            <w:shd w:val="clear" w:color="auto" w:fill="auto"/>
            <w:vAlign w:val="center"/>
          </w:tcPr>
          <w:p w14:paraId="544B0D2B" w14:textId="77777777" w:rsidR="007A5550" w:rsidRPr="008368C5" w:rsidRDefault="007A5550" w:rsidP="00637242">
            <w:pPr>
              <w:pStyle w:val="Wykazskrotowbold"/>
            </w:pPr>
            <w:r w:rsidRPr="008368C5">
              <w:t>KPZL</w:t>
            </w:r>
          </w:p>
        </w:tc>
        <w:tc>
          <w:tcPr>
            <w:tcW w:w="6977" w:type="dxa"/>
            <w:shd w:val="clear" w:color="auto" w:fill="auto"/>
            <w:vAlign w:val="center"/>
          </w:tcPr>
          <w:p w14:paraId="5E451CE3" w14:textId="77777777" w:rsidR="007A5550" w:rsidRPr="008368C5" w:rsidRDefault="007A5550" w:rsidP="00637242">
            <w:pPr>
              <w:pStyle w:val="Wykazskrotow"/>
            </w:pPr>
            <w:r w:rsidRPr="008368C5">
              <w:t>Krajowy Program Zwiększania Lesistości</w:t>
            </w:r>
          </w:p>
        </w:tc>
      </w:tr>
      <w:tr w:rsidR="007A5550" w:rsidRPr="008368C5" w14:paraId="260AAF54" w14:textId="77777777" w:rsidTr="00637242">
        <w:trPr>
          <w:cantSplit/>
          <w:trHeight w:val="340"/>
        </w:trPr>
        <w:tc>
          <w:tcPr>
            <w:tcW w:w="2085" w:type="dxa"/>
            <w:shd w:val="clear" w:color="auto" w:fill="auto"/>
            <w:vAlign w:val="center"/>
          </w:tcPr>
          <w:p w14:paraId="5E0503E0" w14:textId="77777777" w:rsidR="007A5550" w:rsidRPr="008368C5" w:rsidRDefault="007A5550" w:rsidP="00637242">
            <w:pPr>
              <w:pStyle w:val="Wykazskrotowbold"/>
            </w:pPr>
            <w:r w:rsidRPr="008368C5">
              <w:t>KSRR 2030</w:t>
            </w:r>
          </w:p>
        </w:tc>
        <w:tc>
          <w:tcPr>
            <w:tcW w:w="6977" w:type="dxa"/>
            <w:shd w:val="clear" w:color="auto" w:fill="auto"/>
            <w:vAlign w:val="center"/>
          </w:tcPr>
          <w:p w14:paraId="0172A403" w14:textId="77777777" w:rsidR="007A5550" w:rsidRPr="008368C5" w:rsidRDefault="007A5550" w:rsidP="00637242">
            <w:pPr>
              <w:pStyle w:val="Wykazskrotow"/>
            </w:pPr>
            <w:r w:rsidRPr="008368C5">
              <w:t>Krajowa Strategia Rozwoju Regionalnego 2030</w:t>
            </w:r>
          </w:p>
        </w:tc>
      </w:tr>
      <w:tr w:rsidR="007A5550" w:rsidRPr="008368C5" w14:paraId="1AA9662C" w14:textId="77777777" w:rsidTr="00637242">
        <w:trPr>
          <w:cantSplit/>
          <w:trHeight w:val="340"/>
        </w:trPr>
        <w:tc>
          <w:tcPr>
            <w:tcW w:w="2085" w:type="dxa"/>
            <w:shd w:val="clear" w:color="auto" w:fill="auto"/>
            <w:vAlign w:val="center"/>
          </w:tcPr>
          <w:p w14:paraId="02F4F1C0" w14:textId="77777777" w:rsidR="007A5550" w:rsidRPr="008368C5" w:rsidRDefault="007A5550" w:rsidP="00637242">
            <w:pPr>
              <w:pStyle w:val="Wykazskrotowbold"/>
            </w:pPr>
            <w:r w:rsidRPr="008368C5">
              <w:t>KZGW</w:t>
            </w:r>
          </w:p>
        </w:tc>
        <w:tc>
          <w:tcPr>
            <w:tcW w:w="6977" w:type="dxa"/>
            <w:shd w:val="clear" w:color="auto" w:fill="auto"/>
            <w:vAlign w:val="center"/>
          </w:tcPr>
          <w:p w14:paraId="09EB15A1" w14:textId="77777777" w:rsidR="007A5550" w:rsidRPr="008368C5" w:rsidRDefault="007A5550" w:rsidP="00637242">
            <w:pPr>
              <w:pStyle w:val="Wykazskrotow"/>
            </w:pPr>
            <w:r w:rsidRPr="008368C5">
              <w:t>Krajowy Zarząd Gospodarki Wodnej</w:t>
            </w:r>
          </w:p>
        </w:tc>
      </w:tr>
      <w:tr w:rsidR="007A5550" w:rsidRPr="008368C5" w14:paraId="1FBB27A3" w14:textId="77777777" w:rsidTr="00637242">
        <w:trPr>
          <w:cantSplit/>
          <w:trHeight w:val="340"/>
        </w:trPr>
        <w:tc>
          <w:tcPr>
            <w:tcW w:w="2085" w:type="dxa"/>
            <w:shd w:val="clear" w:color="auto" w:fill="auto"/>
            <w:vAlign w:val="center"/>
          </w:tcPr>
          <w:p w14:paraId="6FC159EF" w14:textId="77777777" w:rsidR="007A5550" w:rsidRPr="008368C5" w:rsidRDefault="007A5550" w:rsidP="00637242">
            <w:pPr>
              <w:pStyle w:val="Wykazskrotowbold"/>
            </w:pPr>
            <w:r w:rsidRPr="008368C5">
              <w:t>KPRWP</w:t>
            </w:r>
          </w:p>
        </w:tc>
        <w:tc>
          <w:tcPr>
            <w:tcW w:w="6977" w:type="dxa"/>
            <w:shd w:val="clear" w:color="auto" w:fill="auto"/>
            <w:vAlign w:val="center"/>
          </w:tcPr>
          <w:p w14:paraId="67A428B9" w14:textId="77777777" w:rsidR="007A5550" w:rsidRPr="008368C5" w:rsidRDefault="007A5550" w:rsidP="00637242">
            <w:pPr>
              <w:pStyle w:val="Wykazskrotow"/>
            </w:pPr>
            <w:r w:rsidRPr="008368C5">
              <w:t xml:space="preserve">Krajowy Program </w:t>
            </w:r>
            <w:proofErr w:type="spellStart"/>
            <w:r w:rsidRPr="008368C5">
              <w:t>Renaturyzacji</w:t>
            </w:r>
            <w:proofErr w:type="spellEnd"/>
            <w:r w:rsidRPr="008368C5">
              <w:t xml:space="preserve"> Wód Powierzchniowych</w:t>
            </w:r>
          </w:p>
        </w:tc>
      </w:tr>
      <w:tr w:rsidR="007A5550" w:rsidRPr="00B146EE" w14:paraId="26EEC4E7" w14:textId="77777777" w:rsidTr="00637242">
        <w:trPr>
          <w:cantSplit/>
          <w:trHeight w:val="340"/>
        </w:trPr>
        <w:tc>
          <w:tcPr>
            <w:tcW w:w="2085" w:type="dxa"/>
            <w:shd w:val="clear" w:color="auto" w:fill="auto"/>
            <w:vAlign w:val="center"/>
          </w:tcPr>
          <w:p w14:paraId="69EC574D" w14:textId="77777777" w:rsidR="007A5550" w:rsidRPr="008368C5" w:rsidRDefault="007A5550" w:rsidP="00637242">
            <w:pPr>
              <w:pStyle w:val="Wykazskrotowbold"/>
            </w:pPr>
            <w:r w:rsidRPr="008368C5">
              <w:t>KTM</w:t>
            </w:r>
          </w:p>
        </w:tc>
        <w:tc>
          <w:tcPr>
            <w:tcW w:w="6977" w:type="dxa"/>
            <w:shd w:val="clear" w:color="auto" w:fill="auto"/>
            <w:vAlign w:val="center"/>
          </w:tcPr>
          <w:p w14:paraId="2ADE22EE" w14:textId="77777777" w:rsidR="007A5550" w:rsidRPr="008368C5" w:rsidRDefault="007A5550" w:rsidP="00637242">
            <w:pPr>
              <w:pStyle w:val="Wykazskrotow"/>
              <w:rPr>
                <w:lang w:val="en-US"/>
              </w:rPr>
            </w:pPr>
            <w:proofErr w:type="spellStart"/>
            <w:r w:rsidRPr="008368C5">
              <w:rPr>
                <w:lang w:val="en-US"/>
              </w:rPr>
              <w:t>Typ</w:t>
            </w:r>
            <w:proofErr w:type="spellEnd"/>
            <w:r w:rsidRPr="008368C5">
              <w:rPr>
                <w:lang w:val="en-US"/>
              </w:rPr>
              <w:t xml:space="preserve"> </w:t>
            </w:r>
            <w:proofErr w:type="spellStart"/>
            <w:r w:rsidRPr="008368C5">
              <w:rPr>
                <w:lang w:val="en-US"/>
              </w:rPr>
              <w:t>działania</w:t>
            </w:r>
            <w:proofErr w:type="spellEnd"/>
            <w:r w:rsidRPr="008368C5">
              <w:rPr>
                <w:lang w:val="en-US"/>
              </w:rPr>
              <w:t xml:space="preserve"> (Key Types of Measures); Annex 8q: List of Relevant KTM (</w:t>
            </w:r>
            <w:proofErr w:type="spellStart"/>
            <w:r w:rsidRPr="008368C5">
              <w:rPr>
                <w:lang w:val="en-US"/>
              </w:rPr>
              <w:t>KTM_Enum</w:t>
            </w:r>
            <w:proofErr w:type="spellEnd"/>
            <w:r w:rsidRPr="008368C5">
              <w:rPr>
                <w:lang w:val="en-US"/>
              </w:rPr>
              <w:t>) Final Draft v4 WFD Reporting Guidance 2022 - 30.04.2020)</w:t>
            </w:r>
          </w:p>
        </w:tc>
      </w:tr>
      <w:tr w:rsidR="007A5550" w:rsidRPr="008368C5" w14:paraId="2DEC865E" w14:textId="77777777" w:rsidTr="00637242">
        <w:trPr>
          <w:cantSplit/>
          <w:trHeight w:val="340"/>
        </w:trPr>
        <w:tc>
          <w:tcPr>
            <w:tcW w:w="2085" w:type="dxa"/>
            <w:shd w:val="clear" w:color="auto" w:fill="auto"/>
            <w:vAlign w:val="center"/>
          </w:tcPr>
          <w:p w14:paraId="31048D7D" w14:textId="77777777" w:rsidR="007A5550" w:rsidRPr="008368C5" w:rsidRDefault="007A5550" w:rsidP="00637242">
            <w:pPr>
              <w:pStyle w:val="Wykazskrotowbold"/>
            </w:pPr>
            <w:proofErr w:type="spellStart"/>
            <w:r w:rsidRPr="008368C5">
              <w:t>LCh</w:t>
            </w:r>
            <w:proofErr w:type="spellEnd"/>
          </w:p>
        </w:tc>
        <w:tc>
          <w:tcPr>
            <w:tcW w:w="6977" w:type="dxa"/>
            <w:shd w:val="clear" w:color="auto" w:fill="auto"/>
            <w:vAlign w:val="center"/>
          </w:tcPr>
          <w:p w14:paraId="16B4B766" w14:textId="77777777" w:rsidR="007A5550" w:rsidRPr="008368C5" w:rsidRDefault="007A5550" w:rsidP="00637242">
            <w:pPr>
              <w:pStyle w:val="Wykazskrotow"/>
              <w:rPr>
                <w:lang w:val="en-US"/>
              </w:rPr>
            </w:pPr>
            <w:proofErr w:type="spellStart"/>
            <w:r w:rsidRPr="008368C5">
              <w:rPr>
                <w:lang w:val="en-US"/>
              </w:rPr>
              <w:t>Laboratorium</w:t>
            </w:r>
            <w:proofErr w:type="spellEnd"/>
            <w:r w:rsidRPr="008368C5">
              <w:rPr>
                <w:lang w:val="en-US"/>
              </w:rPr>
              <w:t xml:space="preserve"> </w:t>
            </w:r>
            <w:proofErr w:type="spellStart"/>
            <w:r w:rsidRPr="008368C5">
              <w:rPr>
                <w:lang w:val="en-US"/>
              </w:rPr>
              <w:t>Chemiczne</w:t>
            </w:r>
            <w:proofErr w:type="spellEnd"/>
            <w:r w:rsidRPr="008368C5">
              <w:rPr>
                <w:lang w:val="en-US"/>
              </w:rPr>
              <w:t xml:space="preserve"> PIG-PIB</w:t>
            </w:r>
          </w:p>
        </w:tc>
      </w:tr>
      <w:tr w:rsidR="007A5550" w:rsidRPr="008368C5" w14:paraId="74C0B2FA" w14:textId="77777777" w:rsidTr="00637242">
        <w:trPr>
          <w:trHeight w:val="340"/>
        </w:trPr>
        <w:tc>
          <w:tcPr>
            <w:tcW w:w="2085" w:type="dxa"/>
          </w:tcPr>
          <w:p w14:paraId="57E02FCA" w14:textId="77777777" w:rsidR="007A5550" w:rsidRPr="008368C5" w:rsidRDefault="007A5550" w:rsidP="00637242">
            <w:pPr>
              <w:pStyle w:val="Wykazskrotowbold"/>
            </w:pPr>
            <w:r w:rsidRPr="008368C5">
              <w:lastRenderedPageBreak/>
              <w:t>MAHB</w:t>
            </w:r>
          </w:p>
        </w:tc>
        <w:tc>
          <w:tcPr>
            <w:tcW w:w="6977" w:type="dxa"/>
          </w:tcPr>
          <w:p w14:paraId="4E963D76" w14:textId="77777777" w:rsidR="007A5550" w:rsidRPr="008368C5" w:rsidRDefault="007A5550" w:rsidP="00637242">
            <w:pPr>
              <w:pStyle w:val="Wykazskrotow"/>
            </w:pPr>
            <w:r w:rsidRPr="008368C5">
              <w:t xml:space="preserve">Biuro ds. Zagrożeń Poważnymi Awariami (z ang. Major </w:t>
            </w:r>
            <w:proofErr w:type="spellStart"/>
            <w:r w:rsidRPr="008368C5">
              <w:t>Accident</w:t>
            </w:r>
            <w:proofErr w:type="spellEnd"/>
            <w:r w:rsidRPr="008368C5">
              <w:t xml:space="preserve"> Hazard </w:t>
            </w:r>
            <w:proofErr w:type="spellStart"/>
            <w:r w:rsidRPr="008368C5">
              <w:t>Bureau</w:t>
            </w:r>
            <w:proofErr w:type="spellEnd"/>
            <w:r w:rsidRPr="008368C5">
              <w:t>), funkcjonujące w strukturach UE</w:t>
            </w:r>
          </w:p>
        </w:tc>
      </w:tr>
      <w:tr w:rsidR="007A5550" w:rsidRPr="008368C5" w14:paraId="55094F74" w14:textId="77777777" w:rsidTr="00637242">
        <w:trPr>
          <w:trHeight w:val="340"/>
        </w:trPr>
        <w:tc>
          <w:tcPr>
            <w:tcW w:w="2085" w:type="dxa"/>
          </w:tcPr>
          <w:p w14:paraId="1F9F1C3B" w14:textId="77777777" w:rsidR="007A5550" w:rsidRPr="008368C5" w:rsidRDefault="007A5550" w:rsidP="00637242">
            <w:pPr>
              <w:pStyle w:val="Wykazskrotowbold"/>
            </w:pPr>
            <w:r w:rsidRPr="008368C5">
              <w:t>MARS</w:t>
            </w:r>
          </w:p>
        </w:tc>
        <w:tc>
          <w:tcPr>
            <w:tcW w:w="6977" w:type="dxa"/>
          </w:tcPr>
          <w:p w14:paraId="360ABD34" w14:textId="27ECB357" w:rsidR="007A5550" w:rsidRPr="008368C5" w:rsidRDefault="007A5550" w:rsidP="00637242">
            <w:pPr>
              <w:pStyle w:val="Wykazskrotow"/>
            </w:pPr>
            <w:r w:rsidRPr="008368C5">
              <w:t xml:space="preserve">System zgłaszania poważnych awarii (z ang. </w:t>
            </w:r>
            <w:r w:rsidRPr="008368C5">
              <w:rPr>
                <w:i/>
                <w:iCs/>
                <w:lang w:val="en-US"/>
              </w:rPr>
              <w:t>Major - Accident Reporting System</w:t>
            </w:r>
            <w:r w:rsidRPr="008368C5">
              <w:rPr>
                <w:lang w:val="en-US"/>
              </w:rPr>
              <w:t>)</w:t>
            </w:r>
          </w:p>
        </w:tc>
      </w:tr>
      <w:tr w:rsidR="007A5550" w:rsidRPr="008368C5" w14:paraId="65120CEA" w14:textId="77777777" w:rsidTr="00637242">
        <w:trPr>
          <w:cantSplit/>
          <w:trHeight w:val="340"/>
        </w:trPr>
        <w:tc>
          <w:tcPr>
            <w:tcW w:w="2085" w:type="dxa"/>
            <w:shd w:val="clear" w:color="auto" w:fill="auto"/>
            <w:vAlign w:val="center"/>
          </w:tcPr>
          <w:p w14:paraId="6139EDA1" w14:textId="77777777" w:rsidR="007A5550" w:rsidRPr="008368C5" w:rsidRDefault="007A5550" w:rsidP="00637242">
            <w:pPr>
              <w:pStyle w:val="Wykazskrotowbold"/>
            </w:pPr>
            <w:r w:rsidRPr="008368C5">
              <w:t>MB</w:t>
            </w:r>
          </w:p>
        </w:tc>
        <w:tc>
          <w:tcPr>
            <w:tcW w:w="6977" w:type="dxa"/>
            <w:shd w:val="clear" w:color="auto" w:fill="auto"/>
            <w:vAlign w:val="center"/>
          </w:tcPr>
          <w:p w14:paraId="065E2730" w14:textId="77777777" w:rsidR="007A5550" w:rsidRPr="008368C5" w:rsidRDefault="007A5550" w:rsidP="00637242">
            <w:pPr>
              <w:pStyle w:val="Wykazskrotow"/>
            </w:pPr>
            <w:r w:rsidRPr="008368C5">
              <w:t>Monitoring badawczy</w:t>
            </w:r>
          </w:p>
        </w:tc>
      </w:tr>
      <w:tr w:rsidR="007A5550" w:rsidRPr="008368C5" w14:paraId="7DE7D30F" w14:textId="77777777" w:rsidTr="00637242">
        <w:trPr>
          <w:cantSplit/>
          <w:trHeight w:val="340"/>
        </w:trPr>
        <w:tc>
          <w:tcPr>
            <w:tcW w:w="2085" w:type="dxa"/>
            <w:shd w:val="clear" w:color="auto" w:fill="auto"/>
            <w:vAlign w:val="center"/>
          </w:tcPr>
          <w:p w14:paraId="00865ADB" w14:textId="77777777" w:rsidR="007A5550" w:rsidRPr="008368C5" w:rsidRDefault="007A5550" w:rsidP="00637242">
            <w:pPr>
              <w:pStyle w:val="Wykazskrotowbold"/>
            </w:pPr>
            <w:r w:rsidRPr="008368C5">
              <w:t>MD</w:t>
            </w:r>
          </w:p>
        </w:tc>
        <w:tc>
          <w:tcPr>
            <w:tcW w:w="6977" w:type="dxa"/>
            <w:shd w:val="clear" w:color="auto" w:fill="auto"/>
            <w:vAlign w:val="center"/>
          </w:tcPr>
          <w:p w14:paraId="3D5841F9" w14:textId="77777777" w:rsidR="007A5550" w:rsidRPr="008368C5" w:rsidRDefault="007A5550" w:rsidP="00637242">
            <w:pPr>
              <w:pStyle w:val="Wykazskrotow"/>
            </w:pPr>
            <w:r w:rsidRPr="008368C5">
              <w:t>Monitoring diagnostyczny</w:t>
            </w:r>
          </w:p>
        </w:tc>
      </w:tr>
      <w:tr w:rsidR="007A5550" w:rsidRPr="008368C5" w14:paraId="20EDF931" w14:textId="77777777" w:rsidTr="00637242">
        <w:trPr>
          <w:cantSplit/>
          <w:trHeight w:val="340"/>
        </w:trPr>
        <w:tc>
          <w:tcPr>
            <w:tcW w:w="2085" w:type="dxa"/>
            <w:shd w:val="clear" w:color="auto" w:fill="auto"/>
            <w:vAlign w:val="center"/>
          </w:tcPr>
          <w:p w14:paraId="4198D771" w14:textId="77777777" w:rsidR="007A5550" w:rsidRPr="008368C5" w:rsidRDefault="007A5550" w:rsidP="00637242">
            <w:pPr>
              <w:pStyle w:val="Wykazskrotowbold"/>
            </w:pPr>
            <w:r w:rsidRPr="008368C5">
              <w:t>MI</w:t>
            </w:r>
          </w:p>
        </w:tc>
        <w:tc>
          <w:tcPr>
            <w:tcW w:w="6977" w:type="dxa"/>
            <w:shd w:val="clear" w:color="auto" w:fill="auto"/>
            <w:vAlign w:val="center"/>
          </w:tcPr>
          <w:p w14:paraId="1F8DE098" w14:textId="77777777" w:rsidR="007A5550" w:rsidRPr="008368C5" w:rsidRDefault="007A5550" w:rsidP="00637242">
            <w:pPr>
              <w:pStyle w:val="Wykazskrotow"/>
            </w:pPr>
            <w:r w:rsidRPr="008368C5">
              <w:t>Ministerstwo Infrastruktury</w:t>
            </w:r>
          </w:p>
        </w:tc>
      </w:tr>
      <w:tr w:rsidR="00203DC9" w:rsidRPr="008368C5" w14:paraId="41C304AD" w14:textId="77777777" w:rsidTr="00637242">
        <w:trPr>
          <w:cantSplit/>
          <w:trHeight w:val="340"/>
        </w:trPr>
        <w:tc>
          <w:tcPr>
            <w:tcW w:w="2085" w:type="dxa"/>
            <w:shd w:val="clear" w:color="auto" w:fill="auto"/>
            <w:vAlign w:val="center"/>
          </w:tcPr>
          <w:p w14:paraId="43DC4787" w14:textId="7A6E0173" w:rsidR="00203DC9" w:rsidRPr="008368C5" w:rsidRDefault="00203DC9" w:rsidP="00203DC9">
            <w:pPr>
              <w:pStyle w:val="Wykazskrotowbold"/>
            </w:pPr>
            <w:r w:rsidRPr="008368C5">
              <w:rPr>
                <w:rFonts w:eastAsia="Times New Roman"/>
                <w:lang w:eastAsia="pl-PL"/>
              </w:rPr>
              <w:t>MIR</w:t>
            </w:r>
          </w:p>
        </w:tc>
        <w:tc>
          <w:tcPr>
            <w:tcW w:w="6977" w:type="dxa"/>
            <w:shd w:val="clear" w:color="auto" w:fill="auto"/>
            <w:vAlign w:val="center"/>
          </w:tcPr>
          <w:p w14:paraId="74B0E80C" w14:textId="693A8C9D" w:rsidR="00203DC9" w:rsidRPr="008368C5" w:rsidRDefault="00203DC9" w:rsidP="00203DC9">
            <w:pPr>
              <w:pStyle w:val="Wykazskrotow"/>
            </w:pPr>
            <w:proofErr w:type="spellStart"/>
            <w:r w:rsidRPr="008368C5">
              <w:rPr>
                <w:rFonts w:eastAsia="Times New Roman"/>
                <w:lang w:eastAsia="pl-PL"/>
              </w:rPr>
              <w:t>Makrofitowy</w:t>
            </w:r>
            <w:proofErr w:type="spellEnd"/>
            <w:r w:rsidRPr="008368C5">
              <w:rPr>
                <w:rFonts w:eastAsia="Times New Roman"/>
                <w:lang w:eastAsia="pl-PL"/>
              </w:rPr>
              <w:t xml:space="preserve"> Indeks Rzeczny</w:t>
            </w:r>
          </w:p>
        </w:tc>
      </w:tr>
      <w:tr w:rsidR="007A5550" w:rsidRPr="008368C5" w14:paraId="24B7139B" w14:textId="77777777" w:rsidTr="00637242">
        <w:trPr>
          <w:cantSplit/>
          <w:trHeight w:val="340"/>
        </w:trPr>
        <w:tc>
          <w:tcPr>
            <w:tcW w:w="2085" w:type="dxa"/>
            <w:shd w:val="clear" w:color="auto" w:fill="auto"/>
            <w:vAlign w:val="center"/>
          </w:tcPr>
          <w:p w14:paraId="647D9BB3" w14:textId="77777777" w:rsidR="007A5550" w:rsidRPr="008368C5" w:rsidRDefault="007A5550" w:rsidP="00637242">
            <w:pPr>
              <w:pStyle w:val="Wykazskrotowbold"/>
            </w:pPr>
            <w:proofErr w:type="spellStart"/>
            <w:r w:rsidRPr="008368C5">
              <w:t>MKiŚ</w:t>
            </w:r>
            <w:proofErr w:type="spellEnd"/>
          </w:p>
        </w:tc>
        <w:tc>
          <w:tcPr>
            <w:tcW w:w="6977" w:type="dxa"/>
            <w:shd w:val="clear" w:color="auto" w:fill="auto"/>
            <w:vAlign w:val="center"/>
          </w:tcPr>
          <w:p w14:paraId="41CB0622" w14:textId="77777777" w:rsidR="007A5550" w:rsidRPr="008368C5" w:rsidRDefault="007A5550" w:rsidP="00637242">
            <w:pPr>
              <w:pStyle w:val="Wykazskrotow"/>
            </w:pPr>
            <w:r w:rsidRPr="008368C5">
              <w:t>Ministerstwo Klimatu i Środowiska</w:t>
            </w:r>
          </w:p>
        </w:tc>
      </w:tr>
      <w:tr w:rsidR="00CA277E" w:rsidRPr="008368C5" w14:paraId="0FE72D88" w14:textId="77777777" w:rsidTr="00637242">
        <w:trPr>
          <w:cantSplit/>
          <w:trHeight w:val="340"/>
        </w:trPr>
        <w:tc>
          <w:tcPr>
            <w:tcW w:w="2085" w:type="dxa"/>
            <w:shd w:val="clear" w:color="auto" w:fill="auto"/>
            <w:vAlign w:val="center"/>
          </w:tcPr>
          <w:p w14:paraId="65754437" w14:textId="03308846" w:rsidR="00CA277E" w:rsidRPr="008368C5" w:rsidRDefault="00CA277E" w:rsidP="00CA277E">
            <w:pPr>
              <w:pStyle w:val="Wykazskrotowbold"/>
            </w:pPr>
            <w:r w:rsidRPr="008368C5">
              <w:rPr>
                <w:rFonts w:eastAsia="Times New Roman"/>
                <w:lang w:eastAsia="pl-PL"/>
              </w:rPr>
              <w:t>MMI_PL</w:t>
            </w:r>
          </w:p>
        </w:tc>
        <w:tc>
          <w:tcPr>
            <w:tcW w:w="6977" w:type="dxa"/>
            <w:shd w:val="clear" w:color="auto" w:fill="auto"/>
            <w:vAlign w:val="center"/>
          </w:tcPr>
          <w:p w14:paraId="5EC6E90B" w14:textId="77E8930F" w:rsidR="00CA277E" w:rsidRPr="008368C5" w:rsidRDefault="00CA277E" w:rsidP="00CA277E">
            <w:pPr>
              <w:pStyle w:val="Wykazskrotow"/>
            </w:pPr>
            <w:proofErr w:type="spellStart"/>
            <w:r w:rsidRPr="008368C5">
              <w:rPr>
                <w:rFonts w:eastAsia="Times New Roman"/>
                <w:lang w:eastAsia="pl-PL"/>
              </w:rPr>
              <w:t>Wielometryczny</w:t>
            </w:r>
            <w:proofErr w:type="spellEnd"/>
            <w:r w:rsidRPr="008368C5">
              <w:rPr>
                <w:rFonts w:eastAsia="Times New Roman"/>
                <w:lang w:eastAsia="pl-PL"/>
              </w:rPr>
              <w:t xml:space="preserve"> Wskaźnik Stanu Ekologicznego Rzek</w:t>
            </w:r>
          </w:p>
        </w:tc>
      </w:tr>
      <w:tr w:rsidR="007A5550" w:rsidRPr="008368C5" w14:paraId="0BB3E316" w14:textId="77777777" w:rsidTr="00637242">
        <w:trPr>
          <w:cantSplit/>
          <w:trHeight w:val="340"/>
        </w:trPr>
        <w:tc>
          <w:tcPr>
            <w:tcW w:w="2085" w:type="dxa"/>
            <w:shd w:val="clear" w:color="auto" w:fill="auto"/>
            <w:vAlign w:val="center"/>
          </w:tcPr>
          <w:p w14:paraId="24DBF7B6" w14:textId="77777777" w:rsidR="007A5550" w:rsidRPr="008368C5" w:rsidRDefault="007A5550" w:rsidP="00637242">
            <w:pPr>
              <w:pStyle w:val="Wykazskrotowbold"/>
            </w:pPr>
            <w:r w:rsidRPr="008368C5">
              <w:t>MO</w:t>
            </w:r>
          </w:p>
        </w:tc>
        <w:tc>
          <w:tcPr>
            <w:tcW w:w="6977" w:type="dxa"/>
            <w:shd w:val="clear" w:color="auto" w:fill="auto"/>
            <w:vAlign w:val="center"/>
          </w:tcPr>
          <w:p w14:paraId="25BAD616" w14:textId="77777777" w:rsidR="007A5550" w:rsidRPr="008368C5" w:rsidRDefault="007A5550" w:rsidP="00637242">
            <w:pPr>
              <w:pStyle w:val="Wykazskrotow"/>
            </w:pPr>
            <w:r w:rsidRPr="008368C5">
              <w:t>Monitoring operacyjny</w:t>
            </w:r>
          </w:p>
        </w:tc>
      </w:tr>
      <w:tr w:rsidR="007A5550" w:rsidRPr="008368C5" w14:paraId="445AD680" w14:textId="77777777" w:rsidTr="00637242">
        <w:trPr>
          <w:cantSplit/>
          <w:trHeight w:val="340"/>
        </w:trPr>
        <w:tc>
          <w:tcPr>
            <w:tcW w:w="2085" w:type="dxa"/>
            <w:shd w:val="clear" w:color="auto" w:fill="auto"/>
            <w:vAlign w:val="center"/>
          </w:tcPr>
          <w:p w14:paraId="29B398E7" w14:textId="77777777" w:rsidR="007A5550" w:rsidRPr="008368C5" w:rsidRDefault="007A5550" w:rsidP="00637242">
            <w:pPr>
              <w:pStyle w:val="Wykazskrotowbold"/>
            </w:pPr>
            <w:r w:rsidRPr="008368C5">
              <w:t>MPA</w:t>
            </w:r>
          </w:p>
        </w:tc>
        <w:tc>
          <w:tcPr>
            <w:tcW w:w="6977" w:type="dxa"/>
            <w:shd w:val="clear" w:color="auto" w:fill="auto"/>
            <w:vAlign w:val="center"/>
          </w:tcPr>
          <w:p w14:paraId="69FDB021" w14:textId="77777777" w:rsidR="007A5550" w:rsidRPr="008368C5" w:rsidRDefault="007A5550" w:rsidP="00637242">
            <w:pPr>
              <w:pStyle w:val="Wykazskrotow"/>
            </w:pPr>
            <w:r w:rsidRPr="008368C5">
              <w:t>Plany adaptacji do zmian klimatu w miastach powyżej 100 tys. mieszkańców - Miejskie plany adaptacji do zmian klimatu</w:t>
            </w:r>
          </w:p>
        </w:tc>
      </w:tr>
      <w:tr w:rsidR="007A5550" w:rsidRPr="008368C5" w14:paraId="648C0F00" w14:textId="77777777" w:rsidTr="00637242">
        <w:trPr>
          <w:cantSplit/>
          <w:trHeight w:val="340"/>
        </w:trPr>
        <w:tc>
          <w:tcPr>
            <w:tcW w:w="2085" w:type="dxa"/>
            <w:shd w:val="clear" w:color="auto" w:fill="auto"/>
            <w:vAlign w:val="center"/>
          </w:tcPr>
          <w:p w14:paraId="6BE3D7A5" w14:textId="77777777" w:rsidR="007A5550" w:rsidRPr="008368C5" w:rsidRDefault="007A5550" w:rsidP="00637242">
            <w:pPr>
              <w:pStyle w:val="Wykazskrotowbold"/>
            </w:pPr>
            <w:r w:rsidRPr="008368C5">
              <w:t>MPHP10</w:t>
            </w:r>
          </w:p>
        </w:tc>
        <w:tc>
          <w:tcPr>
            <w:tcW w:w="6977" w:type="dxa"/>
            <w:shd w:val="clear" w:color="auto" w:fill="auto"/>
            <w:vAlign w:val="center"/>
          </w:tcPr>
          <w:p w14:paraId="1ED4CB68" w14:textId="77777777" w:rsidR="007A5550" w:rsidRPr="008368C5" w:rsidRDefault="007A5550" w:rsidP="00637242">
            <w:pPr>
              <w:pStyle w:val="Wykazskrotow"/>
            </w:pPr>
            <w:r w:rsidRPr="008368C5">
              <w:t>Mapa Podziału Hydrograficznego Polski w skali referencyjnej 1:10 000</w:t>
            </w:r>
          </w:p>
        </w:tc>
      </w:tr>
      <w:tr w:rsidR="00A513A2" w:rsidRPr="008368C5" w14:paraId="103AC0A5" w14:textId="77777777" w:rsidTr="00637242">
        <w:trPr>
          <w:cantSplit/>
          <w:trHeight w:val="340"/>
        </w:trPr>
        <w:tc>
          <w:tcPr>
            <w:tcW w:w="2085" w:type="dxa"/>
            <w:shd w:val="clear" w:color="auto" w:fill="auto"/>
            <w:vAlign w:val="center"/>
          </w:tcPr>
          <w:p w14:paraId="097CF000" w14:textId="6BCFADC7" w:rsidR="00A513A2" w:rsidRPr="008368C5" w:rsidRDefault="00A513A2" w:rsidP="00637242">
            <w:pPr>
              <w:pStyle w:val="Wykazskrotowbold"/>
            </w:pPr>
            <w:r w:rsidRPr="008368C5">
              <w:t>m p.p.t</w:t>
            </w:r>
          </w:p>
        </w:tc>
        <w:tc>
          <w:tcPr>
            <w:tcW w:w="6977" w:type="dxa"/>
            <w:shd w:val="clear" w:color="auto" w:fill="auto"/>
            <w:vAlign w:val="center"/>
          </w:tcPr>
          <w:p w14:paraId="190FDA6A" w14:textId="63D1F70E" w:rsidR="00A513A2" w:rsidRPr="008368C5" w:rsidRDefault="00A513A2" w:rsidP="00637242">
            <w:pPr>
              <w:pStyle w:val="Wykazskrotow"/>
            </w:pPr>
            <w:r w:rsidRPr="008368C5">
              <w:t>Metry pod poziomem terenu</w:t>
            </w:r>
          </w:p>
        </w:tc>
      </w:tr>
      <w:tr w:rsidR="007A5550" w:rsidRPr="008368C5" w14:paraId="42972737" w14:textId="77777777" w:rsidTr="00637242">
        <w:trPr>
          <w:cantSplit/>
          <w:trHeight w:val="340"/>
        </w:trPr>
        <w:tc>
          <w:tcPr>
            <w:tcW w:w="2085" w:type="dxa"/>
            <w:shd w:val="clear" w:color="auto" w:fill="auto"/>
            <w:vAlign w:val="center"/>
          </w:tcPr>
          <w:p w14:paraId="6C285202" w14:textId="77777777" w:rsidR="007A5550" w:rsidRPr="008368C5" w:rsidRDefault="007A5550" w:rsidP="00637242">
            <w:pPr>
              <w:pStyle w:val="Wykazskrotowbold"/>
            </w:pPr>
            <w:r w:rsidRPr="008368C5">
              <w:t>MRG2</w:t>
            </w:r>
          </w:p>
        </w:tc>
        <w:tc>
          <w:tcPr>
            <w:tcW w:w="6977" w:type="dxa"/>
            <w:shd w:val="clear" w:color="auto" w:fill="auto"/>
            <w:vAlign w:val="center"/>
          </w:tcPr>
          <w:p w14:paraId="61DEFCDA" w14:textId="77777777" w:rsidR="007A5550" w:rsidRPr="008368C5" w:rsidRDefault="007A5550" w:rsidP="00637242">
            <w:pPr>
              <w:pStyle w:val="Wykazskrotow"/>
            </w:pPr>
            <w:r w:rsidRPr="008368C5">
              <w:t>Kompleksowy projekt adaptacji lasów i leśnictwa do zmian klimatu - mała retencja oraz przeciwdziałanie erozji wodnej na terenach nizinnych</w:t>
            </w:r>
          </w:p>
        </w:tc>
      </w:tr>
      <w:tr w:rsidR="007A5550" w:rsidRPr="008368C5" w14:paraId="6F1754CB" w14:textId="77777777" w:rsidTr="00637242">
        <w:trPr>
          <w:cantSplit/>
          <w:trHeight w:val="340"/>
        </w:trPr>
        <w:tc>
          <w:tcPr>
            <w:tcW w:w="2085" w:type="dxa"/>
            <w:shd w:val="clear" w:color="auto" w:fill="auto"/>
            <w:vAlign w:val="center"/>
          </w:tcPr>
          <w:p w14:paraId="3BC831A9" w14:textId="77777777" w:rsidR="007A5550" w:rsidRPr="008368C5" w:rsidRDefault="007A5550" w:rsidP="00637242">
            <w:pPr>
              <w:pStyle w:val="Wykazskrotowbold"/>
            </w:pPr>
            <w:r w:rsidRPr="008368C5">
              <w:t>MRN2</w:t>
            </w:r>
          </w:p>
        </w:tc>
        <w:tc>
          <w:tcPr>
            <w:tcW w:w="6977" w:type="dxa"/>
            <w:shd w:val="clear" w:color="auto" w:fill="auto"/>
            <w:vAlign w:val="center"/>
          </w:tcPr>
          <w:p w14:paraId="0A260195" w14:textId="77777777" w:rsidR="007A5550" w:rsidRPr="008368C5" w:rsidRDefault="007A5550" w:rsidP="00637242">
            <w:pPr>
              <w:pStyle w:val="Wykazskrotow"/>
            </w:pPr>
            <w:r w:rsidRPr="008368C5">
              <w:t>Kompleksowy projekt adaptacji lasów i leśnictwa do zmian klimatu - mała retencja oraz przeciwdziałanie erozji wodnej na terenach górskich</w:t>
            </w:r>
          </w:p>
        </w:tc>
      </w:tr>
      <w:tr w:rsidR="007A5550" w:rsidRPr="008368C5" w14:paraId="40190FCA" w14:textId="77777777" w:rsidTr="00637242">
        <w:trPr>
          <w:cantSplit/>
          <w:trHeight w:val="340"/>
        </w:trPr>
        <w:tc>
          <w:tcPr>
            <w:tcW w:w="2085" w:type="dxa"/>
            <w:shd w:val="clear" w:color="auto" w:fill="auto"/>
            <w:vAlign w:val="center"/>
          </w:tcPr>
          <w:p w14:paraId="6D1CDB44" w14:textId="77777777" w:rsidR="007A5550" w:rsidRPr="008368C5" w:rsidRDefault="007A5550" w:rsidP="00637242">
            <w:pPr>
              <w:pStyle w:val="Wykazskrotowbold"/>
            </w:pPr>
            <w:r w:rsidRPr="008368C5">
              <w:t>MŚ</w:t>
            </w:r>
          </w:p>
        </w:tc>
        <w:tc>
          <w:tcPr>
            <w:tcW w:w="6977" w:type="dxa"/>
            <w:shd w:val="clear" w:color="auto" w:fill="auto"/>
            <w:vAlign w:val="center"/>
          </w:tcPr>
          <w:p w14:paraId="0714B2B9" w14:textId="77777777" w:rsidR="007A5550" w:rsidRPr="008368C5" w:rsidRDefault="007A5550" w:rsidP="00637242">
            <w:pPr>
              <w:pStyle w:val="Wykazskrotow"/>
            </w:pPr>
            <w:r w:rsidRPr="008368C5">
              <w:t>Ministerstwo Środowiska (obecnie Ministerstwo Klimatu i Środowiska)</w:t>
            </w:r>
          </w:p>
        </w:tc>
      </w:tr>
      <w:tr w:rsidR="007A5550" w:rsidRPr="008368C5" w14:paraId="6733925D" w14:textId="77777777" w:rsidTr="00637242">
        <w:trPr>
          <w:cantSplit/>
          <w:trHeight w:val="340"/>
        </w:trPr>
        <w:tc>
          <w:tcPr>
            <w:tcW w:w="2085" w:type="dxa"/>
            <w:shd w:val="clear" w:color="auto" w:fill="auto"/>
            <w:vAlign w:val="center"/>
          </w:tcPr>
          <w:p w14:paraId="1C7F9526" w14:textId="77777777" w:rsidR="007A5550" w:rsidRPr="008368C5" w:rsidRDefault="007A5550" w:rsidP="00637242">
            <w:pPr>
              <w:pStyle w:val="Wykazskrotowbold"/>
            </w:pPr>
            <w:r w:rsidRPr="008368C5">
              <w:t>MWP</w:t>
            </w:r>
          </w:p>
        </w:tc>
        <w:tc>
          <w:tcPr>
            <w:tcW w:w="6977" w:type="dxa"/>
            <w:shd w:val="clear" w:color="auto" w:fill="auto"/>
            <w:vAlign w:val="center"/>
          </w:tcPr>
          <w:p w14:paraId="65898155" w14:textId="77777777" w:rsidR="007A5550" w:rsidRPr="008368C5" w:rsidRDefault="007A5550" w:rsidP="00637242">
            <w:pPr>
              <w:pStyle w:val="Wykazskrotow"/>
            </w:pPr>
            <w:r w:rsidRPr="008368C5">
              <w:t>Monitoring Wód Podziemnych</w:t>
            </w:r>
          </w:p>
        </w:tc>
      </w:tr>
      <w:tr w:rsidR="007A5550" w:rsidRPr="008368C5" w14:paraId="522A6120" w14:textId="77777777" w:rsidTr="00637242">
        <w:trPr>
          <w:cantSplit/>
          <w:trHeight w:val="340"/>
        </w:trPr>
        <w:tc>
          <w:tcPr>
            <w:tcW w:w="2085" w:type="dxa"/>
            <w:shd w:val="clear" w:color="auto" w:fill="auto"/>
            <w:vAlign w:val="center"/>
          </w:tcPr>
          <w:p w14:paraId="4082D69F" w14:textId="77777777" w:rsidR="007A5550" w:rsidRPr="008368C5" w:rsidRDefault="007A5550" w:rsidP="00637242">
            <w:pPr>
              <w:pStyle w:val="Wykazskrotowbold"/>
            </w:pPr>
            <w:r w:rsidRPr="008368C5">
              <w:t>MZB</w:t>
            </w:r>
          </w:p>
        </w:tc>
        <w:tc>
          <w:tcPr>
            <w:tcW w:w="6977" w:type="dxa"/>
            <w:shd w:val="clear" w:color="auto" w:fill="auto"/>
            <w:vAlign w:val="center"/>
          </w:tcPr>
          <w:p w14:paraId="76706D9F" w14:textId="77777777" w:rsidR="007A5550" w:rsidRPr="008368C5" w:rsidRDefault="007A5550" w:rsidP="00637242">
            <w:pPr>
              <w:pStyle w:val="Wykazskrotow"/>
            </w:pPr>
            <w:r w:rsidRPr="008368C5">
              <w:t xml:space="preserve">Wskaźnik oceny </w:t>
            </w:r>
            <w:proofErr w:type="spellStart"/>
            <w:r w:rsidRPr="008368C5">
              <w:t>makrobezkręgowców</w:t>
            </w:r>
            <w:proofErr w:type="spellEnd"/>
          </w:p>
        </w:tc>
      </w:tr>
      <w:tr w:rsidR="007A5550" w:rsidRPr="008368C5" w14:paraId="5EE43E47" w14:textId="77777777" w:rsidTr="00637242">
        <w:trPr>
          <w:cantSplit/>
          <w:trHeight w:val="340"/>
        </w:trPr>
        <w:tc>
          <w:tcPr>
            <w:tcW w:w="2085" w:type="dxa"/>
            <w:shd w:val="clear" w:color="auto" w:fill="auto"/>
            <w:vAlign w:val="center"/>
          </w:tcPr>
          <w:p w14:paraId="3EDCE5E9" w14:textId="77777777" w:rsidR="007A5550" w:rsidRPr="008368C5" w:rsidRDefault="007A5550" w:rsidP="00637242">
            <w:pPr>
              <w:pStyle w:val="Wykazskrotowbold"/>
            </w:pPr>
            <w:r w:rsidRPr="008368C5">
              <w:t>NAT</w:t>
            </w:r>
          </w:p>
        </w:tc>
        <w:tc>
          <w:tcPr>
            <w:tcW w:w="6977" w:type="dxa"/>
            <w:shd w:val="clear" w:color="auto" w:fill="auto"/>
            <w:vAlign w:val="center"/>
          </w:tcPr>
          <w:p w14:paraId="3B6CFAF4" w14:textId="77777777" w:rsidR="007A5550" w:rsidRPr="008368C5" w:rsidRDefault="007A5550" w:rsidP="00637242">
            <w:pPr>
              <w:pStyle w:val="Wykazskrotow"/>
            </w:pPr>
            <w:r w:rsidRPr="008368C5">
              <w:t>Naturalna część wód</w:t>
            </w:r>
          </w:p>
        </w:tc>
      </w:tr>
      <w:tr w:rsidR="007A5550" w:rsidRPr="008368C5" w14:paraId="6C6B06F1" w14:textId="77777777" w:rsidTr="00637242">
        <w:trPr>
          <w:cantSplit/>
          <w:trHeight w:val="340"/>
        </w:trPr>
        <w:tc>
          <w:tcPr>
            <w:tcW w:w="2085" w:type="dxa"/>
            <w:shd w:val="clear" w:color="auto" w:fill="auto"/>
            <w:vAlign w:val="center"/>
          </w:tcPr>
          <w:p w14:paraId="75360940" w14:textId="77777777" w:rsidR="007A5550" w:rsidRPr="008368C5" w:rsidRDefault="007A5550" w:rsidP="00637242">
            <w:pPr>
              <w:pStyle w:val="Wykazskrotowbold"/>
            </w:pPr>
            <w:r w:rsidRPr="008368C5">
              <w:t>NFOŚiGW</w:t>
            </w:r>
          </w:p>
        </w:tc>
        <w:tc>
          <w:tcPr>
            <w:tcW w:w="6977" w:type="dxa"/>
            <w:shd w:val="clear" w:color="auto" w:fill="auto"/>
            <w:vAlign w:val="center"/>
          </w:tcPr>
          <w:p w14:paraId="350DC5D3" w14:textId="77777777" w:rsidR="007A5550" w:rsidRPr="008368C5" w:rsidRDefault="007A5550" w:rsidP="00637242">
            <w:pPr>
              <w:pStyle w:val="Wykazskrotow"/>
            </w:pPr>
            <w:r w:rsidRPr="008368C5">
              <w:t>Narodowy Fundusz Ochrony Środowiska i Gospodarki Wodnej</w:t>
            </w:r>
          </w:p>
        </w:tc>
      </w:tr>
      <w:tr w:rsidR="007A5550" w:rsidRPr="008368C5" w14:paraId="5E66342A" w14:textId="77777777" w:rsidTr="00637242">
        <w:trPr>
          <w:cantSplit/>
          <w:trHeight w:val="340"/>
        </w:trPr>
        <w:tc>
          <w:tcPr>
            <w:tcW w:w="2085" w:type="dxa"/>
            <w:shd w:val="clear" w:color="auto" w:fill="auto"/>
            <w:vAlign w:val="center"/>
          </w:tcPr>
          <w:p w14:paraId="60F63CD7" w14:textId="77777777" w:rsidR="007A5550" w:rsidRPr="008368C5" w:rsidRDefault="007A5550" w:rsidP="00637242">
            <w:pPr>
              <w:pStyle w:val="Wykazskrotowbold"/>
            </w:pPr>
            <w:r w:rsidRPr="008368C5">
              <w:t>NGO</w:t>
            </w:r>
          </w:p>
        </w:tc>
        <w:tc>
          <w:tcPr>
            <w:tcW w:w="6977" w:type="dxa"/>
            <w:shd w:val="clear" w:color="auto" w:fill="auto"/>
            <w:vAlign w:val="center"/>
          </w:tcPr>
          <w:p w14:paraId="6188F685" w14:textId="77777777" w:rsidR="007A5550" w:rsidRPr="008368C5" w:rsidRDefault="007A5550" w:rsidP="00637242">
            <w:pPr>
              <w:pStyle w:val="Wykazskrotow"/>
            </w:pPr>
            <w:r w:rsidRPr="008368C5">
              <w:t>Organizacja pozarządowa (Non-</w:t>
            </w:r>
            <w:proofErr w:type="spellStart"/>
            <w:r w:rsidRPr="008368C5">
              <w:t>government</w:t>
            </w:r>
            <w:proofErr w:type="spellEnd"/>
            <w:r w:rsidRPr="008368C5">
              <w:t xml:space="preserve"> </w:t>
            </w:r>
            <w:proofErr w:type="spellStart"/>
            <w:r w:rsidRPr="008368C5">
              <w:t>organization</w:t>
            </w:r>
            <w:proofErr w:type="spellEnd"/>
            <w:r w:rsidRPr="008368C5">
              <w:t>)</w:t>
            </w:r>
          </w:p>
        </w:tc>
      </w:tr>
      <w:tr w:rsidR="007A5550" w:rsidRPr="008368C5" w14:paraId="37B1D04D" w14:textId="77777777" w:rsidTr="00637242">
        <w:trPr>
          <w:cantSplit/>
          <w:trHeight w:val="340"/>
        </w:trPr>
        <w:tc>
          <w:tcPr>
            <w:tcW w:w="2085" w:type="dxa"/>
            <w:shd w:val="clear" w:color="auto" w:fill="auto"/>
            <w:vAlign w:val="center"/>
          </w:tcPr>
          <w:p w14:paraId="11EC2606" w14:textId="77777777" w:rsidR="007A5550" w:rsidRPr="008368C5" w:rsidRDefault="007A5550" w:rsidP="00637242">
            <w:pPr>
              <w:pStyle w:val="Wykazskrotowbold"/>
            </w:pPr>
            <w:r w:rsidRPr="008368C5">
              <w:t>NW WP</w:t>
            </w:r>
          </w:p>
        </w:tc>
        <w:tc>
          <w:tcPr>
            <w:tcW w:w="6977" w:type="dxa"/>
            <w:shd w:val="clear" w:color="auto" w:fill="auto"/>
            <w:vAlign w:val="center"/>
          </w:tcPr>
          <w:p w14:paraId="2B7B63D6" w14:textId="77777777" w:rsidR="007A5550" w:rsidRPr="008368C5" w:rsidRDefault="007A5550" w:rsidP="00637242">
            <w:pPr>
              <w:pStyle w:val="Wykazskrotow"/>
            </w:pPr>
            <w:r w:rsidRPr="008368C5">
              <w:t>Nadzór Wodny Wody Polskie</w:t>
            </w:r>
          </w:p>
        </w:tc>
      </w:tr>
      <w:tr w:rsidR="007A5550" w:rsidRPr="008368C5" w14:paraId="7DBD9F08" w14:textId="77777777" w:rsidTr="00637242">
        <w:trPr>
          <w:trHeight w:val="340"/>
        </w:trPr>
        <w:tc>
          <w:tcPr>
            <w:tcW w:w="2085" w:type="dxa"/>
          </w:tcPr>
          <w:p w14:paraId="3B90DF5B" w14:textId="77777777" w:rsidR="007A5550" w:rsidRPr="008368C5" w:rsidRDefault="007A5550" w:rsidP="00637242">
            <w:pPr>
              <w:pStyle w:val="Wykazskrotowbold"/>
            </w:pPr>
            <w:r w:rsidRPr="008368C5">
              <w:t>OP</w:t>
            </w:r>
          </w:p>
        </w:tc>
        <w:tc>
          <w:tcPr>
            <w:tcW w:w="6977" w:type="dxa"/>
          </w:tcPr>
          <w:p w14:paraId="3FD5878A" w14:textId="77777777" w:rsidR="007A5550" w:rsidRPr="008368C5" w:rsidRDefault="007A5550" w:rsidP="00637242">
            <w:pPr>
              <w:pStyle w:val="Wykazskrotow"/>
            </w:pPr>
            <w:r w:rsidRPr="008368C5">
              <w:t>Obszary Priorytetowe</w:t>
            </w:r>
          </w:p>
        </w:tc>
      </w:tr>
      <w:tr w:rsidR="007A5550" w:rsidRPr="008368C5" w14:paraId="47EFF30E" w14:textId="77777777" w:rsidTr="00637242">
        <w:trPr>
          <w:cantSplit/>
          <w:trHeight w:val="340"/>
        </w:trPr>
        <w:tc>
          <w:tcPr>
            <w:tcW w:w="2085" w:type="dxa"/>
            <w:shd w:val="clear" w:color="auto" w:fill="auto"/>
            <w:vAlign w:val="center"/>
          </w:tcPr>
          <w:p w14:paraId="6E8AF74E" w14:textId="77777777" w:rsidR="007A5550" w:rsidRPr="008368C5" w:rsidRDefault="007A5550" w:rsidP="00637242">
            <w:pPr>
              <w:pStyle w:val="Wykazskrotowbold"/>
            </w:pPr>
            <w:r w:rsidRPr="008368C5">
              <w:t>OPZ</w:t>
            </w:r>
          </w:p>
        </w:tc>
        <w:tc>
          <w:tcPr>
            <w:tcW w:w="6977" w:type="dxa"/>
            <w:shd w:val="clear" w:color="auto" w:fill="auto"/>
            <w:vAlign w:val="center"/>
          </w:tcPr>
          <w:p w14:paraId="643E5FD9" w14:textId="77777777" w:rsidR="007A5550" w:rsidRPr="008368C5" w:rsidRDefault="007A5550" w:rsidP="00637242">
            <w:pPr>
              <w:pStyle w:val="Wykazskrotow"/>
            </w:pPr>
            <w:r w:rsidRPr="008368C5">
              <w:t xml:space="preserve">Grupa Robocza OPZ, ds. ochrony wód granicznych przed zanieczyszczeniem </w:t>
            </w:r>
          </w:p>
        </w:tc>
      </w:tr>
      <w:tr w:rsidR="007A5550" w:rsidRPr="008368C5" w14:paraId="3417B301" w14:textId="77777777" w:rsidTr="00637242">
        <w:trPr>
          <w:cantSplit/>
          <w:trHeight w:val="340"/>
        </w:trPr>
        <w:tc>
          <w:tcPr>
            <w:tcW w:w="2085" w:type="dxa"/>
            <w:shd w:val="clear" w:color="auto" w:fill="auto"/>
            <w:vAlign w:val="center"/>
          </w:tcPr>
          <w:p w14:paraId="5B4C3727" w14:textId="77777777" w:rsidR="007A5550" w:rsidRPr="008368C5" w:rsidRDefault="007A5550" w:rsidP="00637242">
            <w:pPr>
              <w:pStyle w:val="Wykazskrotowbold"/>
            </w:pPr>
            <w:r w:rsidRPr="008368C5">
              <w:t>OSO</w:t>
            </w:r>
          </w:p>
        </w:tc>
        <w:tc>
          <w:tcPr>
            <w:tcW w:w="6977" w:type="dxa"/>
            <w:shd w:val="clear" w:color="auto" w:fill="auto"/>
            <w:vAlign w:val="center"/>
          </w:tcPr>
          <w:p w14:paraId="15ECAF8F" w14:textId="77777777" w:rsidR="007A5550" w:rsidRPr="008368C5" w:rsidRDefault="007A5550" w:rsidP="00637242">
            <w:pPr>
              <w:pStyle w:val="Wykazskrotow"/>
            </w:pPr>
            <w:r w:rsidRPr="008368C5">
              <w:t>Obszar specjalnej ochrony ptaków</w:t>
            </w:r>
          </w:p>
        </w:tc>
      </w:tr>
      <w:tr w:rsidR="007A5550" w:rsidRPr="008368C5" w14:paraId="72C5F5E0" w14:textId="77777777" w:rsidTr="00637242">
        <w:trPr>
          <w:trHeight w:val="340"/>
        </w:trPr>
        <w:tc>
          <w:tcPr>
            <w:tcW w:w="2085" w:type="dxa"/>
          </w:tcPr>
          <w:p w14:paraId="0C3AEDBB" w14:textId="77777777" w:rsidR="007A5550" w:rsidRPr="008368C5" w:rsidRDefault="007A5550" w:rsidP="00637242">
            <w:pPr>
              <w:pStyle w:val="Wykazskrotowbold"/>
            </w:pPr>
            <w:r w:rsidRPr="008368C5">
              <w:lastRenderedPageBreak/>
              <w:t>OWR</w:t>
            </w:r>
          </w:p>
        </w:tc>
        <w:tc>
          <w:tcPr>
            <w:tcW w:w="6977" w:type="dxa"/>
          </w:tcPr>
          <w:p w14:paraId="4BBED388" w14:textId="77777777" w:rsidR="007A5550" w:rsidRPr="008368C5" w:rsidRDefault="007A5550" w:rsidP="00637242">
            <w:pPr>
              <w:pStyle w:val="Wykazskrotow"/>
            </w:pPr>
            <w:r w:rsidRPr="008368C5">
              <w:t xml:space="preserve">Obszary Wymagające </w:t>
            </w:r>
            <w:proofErr w:type="spellStart"/>
            <w:r w:rsidRPr="008368C5">
              <w:t>Renaturyzacji</w:t>
            </w:r>
            <w:proofErr w:type="spellEnd"/>
          </w:p>
        </w:tc>
      </w:tr>
      <w:tr w:rsidR="007A5550" w:rsidRPr="008368C5" w14:paraId="7AD2F3F4" w14:textId="77777777" w:rsidTr="00637242">
        <w:trPr>
          <w:cantSplit/>
          <w:trHeight w:val="340"/>
        </w:trPr>
        <w:tc>
          <w:tcPr>
            <w:tcW w:w="2085" w:type="dxa"/>
            <w:shd w:val="clear" w:color="auto" w:fill="auto"/>
            <w:vAlign w:val="center"/>
          </w:tcPr>
          <w:p w14:paraId="2F767AAD" w14:textId="77777777" w:rsidR="007A5550" w:rsidRPr="008368C5" w:rsidRDefault="007A5550" w:rsidP="00637242">
            <w:pPr>
              <w:pStyle w:val="Wykazskrotowbold"/>
            </w:pPr>
            <w:r w:rsidRPr="008368C5">
              <w:t>OWO</w:t>
            </w:r>
          </w:p>
        </w:tc>
        <w:tc>
          <w:tcPr>
            <w:tcW w:w="6977" w:type="dxa"/>
            <w:shd w:val="clear" w:color="auto" w:fill="auto"/>
            <w:vAlign w:val="center"/>
          </w:tcPr>
          <w:p w14:paraId="6F4D12B1" w14:textId="77777777" w:rsidR="007A5550" w:rsidRPr="008368C5" w:rsidRDefault="007A5550" w:rsidP="00637242">
            <w:pPr>
              <w:pStyle w:val="Wykazskrotow"/>
            </w:pPr>
            <w:r w:rsidRPr="008368C5">
              <w:t>Ogólny węgiel organiczny</w:t>
            </w:r>
          </w:p>
        </w:tc>
      </w:tr>
      <w:tr w:rsidR="007A5550" w:rsidRPr="008368C5" w14:paraId="3B80AC85" w14:textId="77777777" w:rsidTr="00637242">
        <w:trPr>
          <w:cantSplit/>
          <w:trHeight w:val="340"/>
        </w:trPr>
        <w:tc>
          <w:tcPr>
            <w:tcW w:w="2085" w:type="dxa"/>
            <w:shd w:val="clear" w:color="auto" w:fill="auto"/>
            <w:vAlign w:val="center"/>
          </w:tcPr>
          <w:p w14:paraId="09E5C7F6" w14:textId="77777777" w:rsidR="007A5550" w:rsidRPr="008368C5" w:rsidRDefault="007A5550" w:rsidP="00637242">
            <w:pPr>
              <w:pStyle w:val="Wykazskrotowbold"/>
            </w:pPr>
            <w:r w:rsidRPr="008368C5">
              <w:t>OZE</w:t>
            </w:r>
          </w:p>
        </w:tc>
        <w:tc>
          <w:tcPr>
            <w:tcW w:w="6977" w:type="dxa"/>
            <w:shd w:val="clear" w:color="auto" w:fill="auto"/>
            <w:vAlign w:val="center"/>
          </w:tcPr>
          <w:p w14:paraId="4F34E6A2" w14:textId="77777777" w:rsidR="007A5550" w:rsidRPr="008368C5" w:rsidRDefault="007A5550" w:rsidP="00637242">
            <w:pPr>
              <w:pStyle w:val="Wykazskrotow"/>
            </w:pPr>
            <w:r w:rsidRPr="008368C5">
              <w:t>Odnawialne źródło energii</w:t>
            </w:r>
          </w:p>
        </w:tc>
      </w:tr>
      <w:tr w:rsidR="007A5550" w:rsidRPr="008368C5" w14:paraId="7068D72D" w14:textId="77777777" w:rsidTr="00637242">
        <w:trPr>
          <w:cantSplit/>
          <w:trHeight w:val="340"/>
        </w:trPr>
        <w:tc>
          <w:tcPr>
            <w:tcW w:w="2085" w:type="dxa"/>
            <w:shd w:val="clear" w:color="auto" w:fill="auto"/>
            <w:vAlign w:val="center"/>
          </w:tcPr>
          <w:p w14:paraId="526731B9" w14:textId="77777777" w:rsidR="007A5550" w:rsidRPr="008368C5" w:rsidRDefault="007A5550" w:rsidP="00637242">
            <w:pPr>
              <w:pStyle w:val="Wykazskrotowbold"/>
            </w:pPr>
            <w:r w:rsidRPr="008368C5">
              <w:t>PCA</w:t>
            </w:r>
          </w:p>
        </w:tc>
        <w:tc>
          <w:tcPr>
            <w:tcW w:w="6977" w:type="dxa"/>
            <w:shd w:val="clear" w:color="auto" w:fill="auto"/>
            <w:vAlign w:val="center"/>
          </w:tcPr>
          <w:p w14:paraId="5BEB6404" w14:textId="77777777" w:rsidR="007A5550" w:rsidRPr="008368C5" w:rsidRDefault="007A5550" w:rsidP="00637242">
            <w:pPr>
              <w:pStyle w:val="Wykazskrotow"/>
            </w:pPr>
            <w:r w:rsidRPr="008368C5">
              <w:t>Polskie Centrum Akredytacji</w:t>
            </w:r>
          </w:p>
        </w:tc>
      </w:tr>
      <w:tr w:rsidR="007A5550" w:rsidRPr="008368C5" w14:paraId="65F4E2CB" w14:textId="77777777" w:rsidTr="00637242">
        <w:trPr>
          <w:cantSplit/>
          <w:trHeight w:val="340"/>
        </w:trPr>
        <w:tc>
          <w:tcPr>
            <w:tcW w:w="2085" w:type="dxa"/>
            <w:shd w:val="clear" w:color="auto" w:fill="auto"/>
            <w:vAlign w:val="center"/>
          </w:tcPr>
          <w:p w14:paraId="0113BE81" w14:textId="77777777" w:rsidR="007A5550" w:rsidRPr="008368C5" w:rsidRDefault="007A5550" w:rsidP="00637242">
            <w:pPr>
              <w:pStyle w:val="Wykazskrotowbold"/>
            </w:pPr>
            <w:r w:rsidRPr="008368C5">
              <w:t>PE</w:t>
            </w:r>
          </w:p>
        </w:tc>
        <w:tc>
          <w:tcPr>
            <w:tcW w:w="6977" w:type="dxa"/>
            <w:shd w:val="clear" w:color="auto" w:fill="auto"/>
            <w:vAlign w:val="center"/>
          </w:tcPr>
          <w:p w14:paraId="6D8016BB" w14:textId="77777777" w:rsidR="007A5550" w:rsidRPr="008368C5" w:rsidRDefault="007A5550" w:rsidP="00637242">
            <w:pPr>
              <w:pStyle w:val="Wykazskrotow"/>
            </w:pPr>
            <w:r w:rsidRPr="008368C5">
              <w:t>Potencjał ekologiczny</w:t>
            </w:r>
          </w:p>
        </w:tc>
      </w:tr>
      <w:tr w:rsidR="007A5550" w:rsidRPr="008368C5" w14:paraId="66BEF15D" w14:textId="77777777" w:rsidTr="00637242">
        <w:trPr>
          <w:cantSplit/>
          <w:trHeight w:val="340"/>
        </w:trPr>
        <w:tc>
          <w:tcPr>
            <w:tcW w:w="2085" w:type="dxa"/>
            <w:shd w:val="clear" w:color="auto" w:fill="auto"/>
            <w:vAlign w:val="center"/>
          </w:tcPr>
          <w:p w14:paraId="7EAD6979" w14:textId="77777777" w:rsidR="007A5550" w:rsidRPr="008368C5" w:rsidRDefault="007A5550" w:rsidP="00637242">
            <w:pPr>
              <w:pStyle w:val="Wykazskrotowbold"/>
            </w:pPr>
            <w:r w:rsidRPr="008368C5">
              <w:t>PEJ</w:t>
            </w:r>
          </w:p>
        </w:tc>
        <w:tc>
          <w:tcPr>
            <w:tcW w:w="6977" w:type="dxa"/>
            <w:shd w:val="clear" w:color="auto" w:fill="auto"/>
            <w:vAlign w:val="center"/>
          </w:tcPr>
          <w:p w14:paraId="5DB43E17" w14:textId="77777777" w:rsidR="007A5550" w:rsidRPr="008368C5" w:rsidRDefault="007A5550" w:rsidP="00637242">
            <w:pPr>
              <w:pStyle w:val="Wykazskrotow"/>
            </w:pPr>
            <w:r w:rsidRPr="008368C5">
              <w:t>Program polskiej energetyki jądrowej</w:t>
            </w:r>
          </w:p>
        </w:tc>
      </w:tr>
      <w:tr w:rsidR="007A5550" w:rsidRPr="008368C5" w14:paraId="5F56BAED" w14:textId="77777777" w:rsidTr="00637242">
        <w:trPr>
          <w:cantSplit/>
          <w:trHeight w:val="340"/>
        </w:trPr>
        <w:tc>
          <w:tcPr>
            <w:tcW w:w="2085" w:type="dxa"/>
            <w:vAlign w:val="center"/>
          </w:tcPr>
          <w:p w14:paraId="463E6409" w14:textId="77777777" w:rsidR="007A5550" w:rsidRPr="008368C5" w:rsidRDefault="007A5550" w:rsidP="00637242">
            <w:pPr>
              <w:pStyle w:val="Wykazskrotowbold"/>
            </w:pPr>
            <w:r w:rsidRPr="008368C5">
              <w:t>PEP2030</w:t>
            </w:r>
          </w:p>
        </w:tc>
        <w:tc>
          <w:tcPr>
            <w:tcW w:w="6977" w:type="dxa"/>
            <w:vAlign w:val="center"/>
          </w:tcPr>
          <w:p w14:paraId="629092A5" w14:textId="77777777" w:rsidR="007A5550" w:rsidRPr="008368C5" w:rsidRDefault="007A5550" w:rsidP="00637242">
            <w:pPr>
              <w:pStyle w:val="Wykazskrotow"/>
            </w:pPr>
            <w:r w:rsidRPr="008368C5">
              <w:t>Polityka ekologiczna państwa 2030 - strategia rozwoju w obszarze środowiska i gospodarki wodnej</w:t>
            </w:r>
          </w:p>
        </w:tc>
      </w:tr>
      <w:tr w:rsidR="007A5550" w:rsidRPr="008368C5" w14:paraId="4CF06F62" w14:textId="77777777" w:rsidTr="00637242">
        <w:trPr>
          <w:cantSplit/>
          <w:trHeight w:val="340"/>
        </w:trPr>
        <w:tc>
          <w:tcPr>
            <w:tcW w:w="2085" w:type="dxa"/>
            <w:vAlign w:val="center"/>
          </w:tcPr>
          <w:p w14:paraId="1D4E0106" w14:textId="77777777" w:rsidR="007A5550" w:rsidRPr="008368C5" w:rsidRDefault="007A5550" w:rsidP="00637242">
            <w:pPr>
              <w:pStyle w:val="Wykazskrotowbold"/>
            </w:pPr>
            <w:r w:rsidRPr="008368C5">
              <w:t>PEP2040</w:t>
            </w:r>
          </w:p>
        </w:tc>
        <w:tc>
          <w:tcPr>
            <w:tcW w:w="6977" w:type="dxa"/>
            <w:vAlign w:val="center"/>
          </w:tcPr>
          <w:p w14:paraId="5489FE5F" w14:textId="77777777" w:rsidR="007A5550" w:rsidRPr="008368C5" w:rsidRDefault="007A5550" w:rsidP="00637242">
            <w:pPr>
              <w:pStyle w:val="Wykazskrotow"/>
            </w:pPr>
            <w:r w:rsidRPr="008368C5">
              <w:t xml:space="preserve">Polityka energetyczna Polski do 2040 r. - strategia rozwoju sektora paliwowo-energetycznego </w:t>
            </w:r>
          </w:p>
        </w:tc>
      </w:tr>
      <w:tr w:rsidR="007A5550" w:rsidRPr="008368C5" w14:paraId="3AEAECDC" w14:textId="77777777" w:rsidTr="00637242">
        <w:trPr>
          <w:cantSplit/>
          <w:trHeight w:val="340"/>
        </w:trPr>
        <w:tc>
          <w:tcPr>
            <w:tcW w:w="2085" w:type="dxa"/>
            <w:shd w:val="clear" w:color="auto" w:fill="auto"/>
            <w:vAlign w:val="center"/>
          </w:tcPr>
          <w:p w14:paraId="3EEDD985" w14:textId="77777777" w:rsidR="007A5550" w:rsidRPr="008368C5" w:rsidRDefault="007A5550" w:rsidP="00637242">
            <w:pPr>
              <w:pStyle w:val="Wykazskrotowbold"/>
            </w:pPr>
            <w:r w:rsidRPr="008368C5">
              <w:t>PGW | Plan gospodarowania wodami</w:t>
            </w:r>
          </w:p>
        </w:tc>
        <w:tc>
          <w:tcPr>
            <w:tcW w:w="6977" w:type="dxa"/>
            <w:shd w:val="clear" w:color="auto" w:fill="auto"/>
            <w:vAlign w:val="center"/>
          </w:tcPr>
          <w:p w14:paraId="45BE91C4" w14:textId="77777777" w:rsidR="007A5550" w:rsidRPr="008368C5" w:rsidRDefault="007A5550" w:rsidP="00637242">
            <w:pPr>
              <w:pStyle w:val="Wykazskrotow"/>
            </w:pPr>
            <w:r w:rsidRPr="008368C5">
              <w:t>Plan gospodarowania wodami na obszarze dorzeczy</w:t>
            </w:r>
          </w:p>
        </w:tc>
      </w:tr>
      <w:tr w:rsidR="007A5550" w:rsidRPr="008368C5" w14:paraId="4BADD444" w14:textId="77777777" w:rsidTr="00637242">
        <w:trPr>
          <w:cantSplit/>
          <w:trHeight w:val="340"/>
        </w:trPr>
        <w:tc>
          <w:tcPr>
            <w:tcW w:w="2085" w:type="dxa"/>
            <w:shd w:val="clear" w:color="auto" w:fill="auto"/>
            <w:vAlign w:val="center"/>
          </w:tcPr>
          <w:p w14:paraId="618D99E6" w14:textId="77777777" w:rsidR="007A5550" w:rsidRPr="008368C5" w:rsidRDefault="007A5550" w:rsidP="00637242">
            <w:pPr>
              <w:pStyle w:val="Wykazskrotowbold"/>
            </w:pPr>
            <w:r w:rsidRPr="008368C5">
              <w:t>PGW WP</w:t>
            </w:r>
          </w:p>
        </w:tc>
        <w:tc>
          <w:tcPr>
            <w:tcW w:w="6977" w:type="dxa"/>
            <w:shd w:val="clear" w:color="auto" w:fill="auto"/>
            <w:vAlign w:val="center"/>
          </w:tcPr>
          <w:p w14:paraId="1055EE90" w14:textId="77777777" w:rsidR="007A5550" w:rsidRPr="008368C5" w:rsidRDefault="007A5550" w:rsidP="00637242">
            <w:pPr>
              <w:pStyle w:val="Wykazskrotow"/>
            </w:pPr>
            <w:r w:rsidRPr="008368C5">
              <w:t>Państwowe Gospodarstwo Wodne Wody Polskie</w:t>
            </w:r>
          </w:p>
        </w:tc>
      </w:tr>
      <w:tr w:rsidR="007A5550" w:rsidRPr="008368C5" w14:paraId="4FC3BD60" w14:textId="77777777" w:rsidTr="00637242">
        <w:trPr>
          <w:cantSplit/>
          <w:trHeight w:val="340"/>
        </w:trPr>
        <w:tc>
          <w:tcPr>
            <w:tcW w:w="2085" w:type="dxa"/>
            <w:shd w:val="clear" w:color="auto" w:fill="auto"/>
            <w:vAlign w:val="center"/>
          </w:tcPr>
          <w:p w14:paraId="66B51941" w14:textId="77777777" w:rsidR="007A5550" w:rsidRPr="008368C5" w:rsidRDefault="007A5550" w:rsidP="00637242">
            <w:pPr>
              <w:pStyle w:val="Wykazskrotowbold"/>
            </w:pPr>
            <w:r w:rsidRPr="008368C5">
              <w:t>PIG-PIB</w:t>
            </w:r>
          </w:p>
        </w:tc>
        <w:tc>
          <w:tcPr>
            <w:tcW w:w="6977" w:type="dxa"/>
            <w:shd w:val="clear" w:color="auto" w:fill="auto"/>
            <w:vAlign w:val="center"/>
          </w:tcPr>
          <w:p w14:paraId="4C96C9AD" w14:textId="77777777" w:rsidR="007A5550" w:rsidRPr="008368C5" w:rsidRDefault="007A5550" w:rsidP="00637242">
            <w:pPr>
              <w:pStyle w:val="Wykazskrotow"/>
            </w:pPr>
            <w:r w:rsidRPr="008368C5">
              <w:t>Państwowy Instytut Geologiczny - Państwowy Instytut Badawczy</w:t>
            </w:r>
          </w:p>
        </w:tc>
      </w:tr>
      <w:tr w:rsidR="007A5550" w:rsidRPr="008368C5" w14:paraId="0841DF50" w14:textId="77777777" w:rsidTr="00637242">
        <w:trPr>
          <w:cantSplit/>
          <w:trHeight w:val="340"/>
        </w:trPr>
        <w:tc>
          <w:tcPr>
            <w:tcW w:w="2085" w:type="dxa"/>
            <w:shd w:val="clear" w:color="auto" w:fill="auto"/>
            <w:vAlign w:val="center"/>
          </w:tcPr>
          <w:p w14:paraId="2344E950" w14:textId="77777777" w:rsidR="007A5550" w:rsidRPr="008368C5" w:rsidRDefault="007A5550" w:rsidP="00637242">
            <w:pPr>
              <w:pStyle w:val="Wykazskrotowbold"/>
            </w:pPr>
            <w:r w:rsidRPr="008368C5">
              <w:t>PLC-7</w:t>
            </w:r>
          </w:p>
        </w:tc>
        <w:tc>
          <w:tcPr>
            <w:tcW w:w="6977" w:type="dxa"/>
            <w:shd w:val="clear" w:color="auto" w:fill="auto"/>
            <w:vAlign w:val="center"/>
          </w:tcPr>
          <w:p w14:paraId="25B768F2" w14:textId="77777777" w:rsidR="007A5550" w:rsidRPr="008368C5" w:rsidRDefault="007A5550" w:rsidP="00637242">
            <w:pPr>
              <w:pStyle w:val="Wykazskrotow"/>
            </w:pPr>
            <w:r w:rsidRPr="008368C5">
              <w:t>Opracowanie bilansu ładunków zanieczyszczeń odprowadzanych rzekami do Morza Bałtyckiego - PLC 7, PGW WP, 2019</w:t>
            </w:r>
          </w:p>
        </w:tc>
      </w:tr>
      <w:tr w:rsidR="007A5550" w:rsidRPr="008368C5" w14:paraId="49658EEE" w14:textId="77777777" w:rsidTr="00637242">
        <w:trPr>
          <w:cantSplit/>
          <w:trHeight w:val="340"/>
        </w:trPr>
        <w:tc>
          <w:tcPr>
            <w:tcW w:w="2085" w:type="dxa"/>
            <w:shd w:val="clear" w:color="auto" w:fill="auto"/>
            <w:vAlign w:val="center"/>
          </w:tcPr>
          <w:p w14:paraId="6220B9E8" w14:textId="77777777" w:rsidR="007A5550" w:rsidRPr="008368C5" w:rsidRDefault="007A5550" w:rsidP="00637242">
            <w:pPr>
              <w:pStyle w:val="Wykazskrotowbold"/>
            </w:pPr>
            <w:r w:rsidRPr="008368C5">
              <w:t>PMPL</w:t>
            </w:r>
          </w:p>
        </w:tc>
        <w:tc>
          <w:tcPr>
            <w:tcW w:w="6977" w:type="dxa"/>
            <w:shd w:val="clear" w:color="auto" w:fill="auto"/>
            <w:vAlign w:val="center"/>
          </w:tcPr>
          <w:p w14:paraId="1C88DBD0" w14:textId="77777777" w:rsidR="007A5550" w:rsidRPr="008368C5" w:rsidRDefault="007A5550" w:rsidP="00637242">
            <w:pPr>
              <w:pStyle w:val="Wykazskrotow"/>
            </w:pPr>
            <w:r w:rsidRPr="008368C5">
              <w:t>Pełny indeks fitoplanktonowy dla polskich jezior</w:t>
            </w:r>
          </w:p>
        </w:tc>
      </w:tr>
      <w:tr w:rsidR="007A5550" w:rsidRPr="008368C5" w14:paraId="553BBACF" w14:textId="77777777" w:rsidTr="00637242">
        <w:trPr>
          <w:cantSplit/>
          <w:trHeight w:val="340"/>
        </w:trPr>
        <w:tc>
          <w:tcPr>
            <w:tcW w:w="2085" w:type="dxa"/>
            <w:shd w:val="clear" w:color="auto" w:fill="auto"/>
            <w:vAlign w:val="center"/>
          </w:tcPr>
          <w:p w14:paraId="58292E88" w14:textId="77777777" w:rsidR="007A5550" w:rsidRPr="008368C5" w:rsidRDefault="007A5550" w:rsidP="00637242">
            <w:pPr>
              <w:pStyle w:val="Wykazskrotowbold"/>
            </w:pPr>
            <w:r w:rsidRPr="008368C5">
              <w:t>PMŚ</w:t>
            </w:r>
          </w:p>
        </w:tc>
        <w:tc>
          <w:tcPr>
            <w:tcW w:w="6977" w:type="dxa"/>
            <w:shd w:val="clear" w:color="auto" w:fill="auto"/>
            <w:vAlign w:val="center"/>
          </w:tcPr>
          <w:p w14:paraId="3EEAEABA" w14:textId="77777777" w:rsidR="007A5550" w:rsidRPr="008368C5" w:rsidRDefault="007A5550" w:rsidP="00637242">
            <w:pPr>
              <w:pStyle w:val="Wykazskrotow"/>
            </w:pPr>
            <w:r w:rsidRPr="008368C5">
              <w:t>Państwowy Monitoring Środowiska</w:t>
            </w:r>
          </w:p>
        </w:tc>
      </w:tr>
      <w:tr w:rsidR="007A5550" w:rsidRPr="008368C5" w14:paraId="73EA6B1A" w14:textId="77777777" w:rsidTr="00637242">
        <w:trPr>
          <w:cantSplit/>
          <w:trHeight w:val="340"/>
        </w:trPr>
        <w:tc>
          <w:tcPr>
            <w:tcW w:w="2085" w:type="dxa"/>
            <w:shd w:val="clear" w:color="auto" w:fill="auto"/>
            <w:vAlign w:val="center"/>
          </w:tcPr>
          <w:p w14:paraId="6F7A7DD9" w14:textId="77777777" w:rsidR="007A5550" w:rsidRPr="008368C5" w:rsidRDefault="007A5550" w:rsidP="00637242">
            <w:pPr>
              <w:pStyle w:val="Wykazskrotowbold"/>
            </w:pPr>
            <w:proofErr w:type="spellStart"/>
            <w:r w:rsidRPr="008368C5">
              <w:t>POIiŚ</w:t>
            </w:r>
            <w:proofErr w:type="spellEnd"/>
          </w:p>
        </w:tc>
        <w:tc>
          <w:tcPr>
            <w:tcW w:w="6977" w:type="dxa"/>
            <w:shd w:val="clear" w:color="auto" w:fill="auto"/>
            <w:vAlign w:val="center"/>
          </w:tcPr>
          <w:p w14:paraId="493AE831" w14:textId="77777777" w:rsidR="007A5550" w:rsidRPr="008368C5" w:rsidRDefault="007A5550" w:rsidP="00637242">
            <w:pPr>
              <w:pStyle w:val="Wykazskrotow"/>
            </w:pPr>
            <w:r w:rsidRPr="008368C5">
              <w:t>Program Operacyjny Infrastruktura i Środowisko</w:t>
            </w:r>
          </w:p>
        </w:tc>
      </w:tr>
      <w:tr w:rsidR="007A5550" w:rsidRPr="008368C5" w14:paraId="5B7987CE" w14:textId="77777777" w:rsidTr="00637242">
        <w:trPr>
          <w:cantSplit/>
          <w:trHeight w:val="340"/>
        </w:trPr>
        <w:tc>
          <w:tcPr>
            <w:tcW w:w="2085" w:type="dxa"/>
            <w:shd w:val="clear" w:color="auto" w:fill="auto"/>
            <w:vAlign w:val="center"/>
          </w:tcPr>
          <w:p w14:paraId="7A4F7B01" w14:textId="77777777" w:rsidR="007A5550" w:rsidRPr="008368C5" w:rsidRDefault="007A5550" w:rsidP="00637242">
            <w:pPr>
              <w:pStyle w:val="Wykazskrotowbold"/>
            </w:pPr>
            <w:r w:rsidRPr="008368C5">
              <w:t>PPH2</w:t>
            </w:r>
          </w:p>
        </w:tc>
        <w:tc>
          <w:tcPr>
            <w:tcW w:w="6977" w:type="dxa"/>
            <w:shd w:val="clear" w:color="auto" w:fill="auto"/>
            <w:vAlign w:val="center"/>
          </w:tcPr>
          <w:p w14:paraId="562EC647" w14:textId="77777777" w:rsidR="007A5550" w:rsidRPr="008368C5" w:rsidRDefault="007A5550" w:rsidP="00637242">
            <w:pPr>
              <w:pStyle w:val="Wykazskrotow"/>
            </w:pPr>
            <w:r w:rsidRPr="008368C5">
              <w:t>Wskaźnik dotyczący budowli piętrzących</w:t>
            </w:r>
          </w:p>
        </w:tc>
      </w:tr>
      <w:tr w:rsidR="007A5550" w:rsidRPr="008368C5" w14:paraId="223EB202" w14:textId="77777777" w:rsidTr="00637242">
        <w:trPr>
          <w:cantSplit/>
          <w:trHeight w:val="340"/>
        </w:trPr>
        <w:tc>
          <w:tcPr>
            <w:tcW w:w="2085" w:type="dxa"/>
            <w:shd w:val="clear" w:color="auto" w:fill="auto"/>
            <w:vAlign w:val="center"/>
          </w:tcPr>
          <w:p w14:paraId="605BC6E5" w14:textId="77777777" w:rsidR="007A5550" w:rsidRPr="008368C5" w:rsidRDefault="007A5550" w:rsidP="00637242">
            <w:pPr>
              <w:pStyle w:val="Wykazskrotowbold"/>
            </w:pPr>
            <w:proofErr w:type="spellStart"/>
            <w:r w:rsidRPr="008368C5">
              <w:t>Ppk</w:t>
            </w:r>
            <w:proofErr w:type="spellEnd"/>
          </w:p>
        </w:tc>
        <w:tc>
          <w:tcPr>
            <w:tcW w:w="6977" w:type="dxa"/>
            <w:shd w:val="clear" w:color="auto" w:fill="auto"/>
            <w:vAlign w:val="center"/>
          </w:tcPr>
          <w:p w14:paraId="3BEA2FF6" w14:textId="77777777" w:rsidR="007A5550" w:rsidRPr="008368C5" w:rsidRDefault="007A5550" w:rsidP="00637242">
            <w:pPr>
              <w:pStyle w:val="Wykazskrotow"/>
            </w:pPr>
            <w:r w:rsidRPr="008368C5">
              <w:t>Punkt pomiarowo-kontrolny monitoringu GIOŚ</w:t>
            </w:r>
          </w:p>
        </w:tc>
      </w:tr>
      <w:tr w:rsidR="007A5550" w:rsidRPr="008368C5" w14:paraId="0BC66525" w14:textId="77777777" w:rsidTr="00637242">
        <w:trPr>
          <w:cantSplit/>
          <w:trHeight w:val="340"/>
        </w:trPr>
        <w:tc>
          <w:tcPr>
            <w:tcW w:w="2085" w:type="dxa"/>
            <w:shd w:val="clear" w:color="auto" w:fill="auto"/>
            <w:vAlign w:val="center"/>
          </w:tcPr>
          <w:p w14:paraId="5A3FAEB2" w14:textId="77777777" w:rsidR="007A5550" w:rsidRPr="008368C5" w:rsidRDefault="007A5550" w:rsidP="00637242">
            <w:pPr>
              <w:pStyle w:val="Wykazskrotowbold"/>
            </w:pPr>
            <w:r w:rsidRPr="008368C5">
              <w:t>PPSS</w:t>
            </w:r>
          </w:p>
        </w:tc>
        <w:tc>
          <w:tcPr>
            <w:tcW w:w="6977" w:type="dxa"/>
            <w:shd w:val="clear" w:color="auto" w:fill="auto"/>
            <w:vAlign w:val="center"/>
          </w:tcPr>
          <w:p w14:paraId="581DD6CD" w14:textId="77777777" w:rsidR="007A5550" w:rsidRPr="008368C5" w:rsidRDefault="007A5550" w:rsidP="00637242">
            <w:pPr>
              <w:pStyle w:val="Wykazskrotow"/>
            </w:pPr>
            <w:r w:rsidRPr="008368C5">
              <w:t>Plan Przeciwdziałania Skutkom Suszy</w:t>
            </w:r>
          </w:p>
        </w:tc>
      </w:tr>
      <w:tr w:rsidR="007A5550" w:rsidRPr="008368C5" w14:paraId="069A6589" w14:textId="77777777" w:rsidTr="00637242">
        <w:trPr>
          <w:cantSplit/>
          <w:trHeight w:val="340"/>
        </w:trPr>
        <w:tc>
          <w:tcPr>
            <w:tcW w:w="2085" w:type="dxa"/>
            <w:shd w:val="clear" w:color="auto" w:fill="auto"/>
            <w:vAlign w:val="center"/>
          </w:tcPr>
          <w:p w14:paraId="5522FAC8" w14:textId="77777777" w:rsidR="007A5550" w:rsidRPr="008368C5" w:rsidRDefault="007A5550" w:rsidP="00637242">
            <w:pPr>
              <w:pStyle w:val="Wykazskrotowbold"/>
            </w:pPr>
            <w:proofErr w:type="spellStart"/>
            <w:r w:rsidRPr="008368C5">
              <w:t>p.o.ś</w:t>
            </w:r>
            <w:proofErr w:type="spellEnd"/>
            <w:r w:rsidRPr="008368C5">
              <w:t>. | Prawo ochrony środowiska</w:t>
            </w:r>
          </w:p>
        </w:tc>
        <w:tc>
          <w:tcPr>
            <w:tcW w:w="6977" w:type="dxa"/>
            <w:shd w:val="clear" w:color="auto" w:fill="auto"/>
            <w:vAlign w:val="center"/>
          </w:tcPr>
          <w:p w14:paraId="39FBA94B" w14:textId="3FFF85A8" w:rsidR="007A5550" w:rsidRPr="008368C5" w:rsidRDefault="007A5550" w:rsidP="00637242">
            <w:pPr>
              <w:pStyle w:val="Wykazskrotow"/>
            </w:pPr>
            <w:r w:rsidRPr="008368C5">
              <w:t>Ustawa z dnia 27 kwietnia 2001 r. Prawo ochrony środowiska (</w:t>
            </w:r>
            <w:proofErr w:type="spellStart"/>
            <w:r w:rsidRPr="008368C5">
              <w:t>t.j</w:t>
            </w:r>
            <w:proofErr w:type="spellEnd"/>
            <w:r w:rsidRPr="008368C5">
              <w:t>. Dz.U. z 2020 r.</w:t>
            </w:r>
            <w:r w:rsidR="007B4F65" w:rsidRPr="008368C5">
              <w:t xml:space="preserve"> </w:t>
            </w:r>
            <w:r w:rsidRPr="008368C5">
              <w:t>poz. 1219 z </w:t>
            </w:r>
            <w:proofErr w:type="spellStart"/>
            <w:r w:rsidRPr="008368C5">
              <w:t>późn</w:t>
            </w:r>
            <w:proofErr w:type="spellEnd"/>
            <w:r w:rsidRPr="008368C5">
              <w:t>. zm.)</w:t>
            </w:r>
          </w:p>
        </w:tc>
      </w:tr>
      <w:tr w:rsidR="007A5550" w:rsidRPr="008368C5" w14:paraId="158A8B00" w14:textId="77777777" w:rsidTr="00637242">
        <w:trPr>
          <w:cantSplit/>
          <w:trHeight w:val="340"/>
        </w:trPr>
        <w:tc>
          <w:tcPr>
            <w:tcW w:w="2085" w:type="dxa"/>
            <w:shd w:val="clear" w:color="auto" w:fill="auto"/>
            <w:vAlign w:val="center"/>
          </w:tcPr>
          <w:p w14:paraId="6C35F097" w14:textId="77777777" w:rsidR="007A5550" w:rsidRPr="008368C5" w:rsidRDefault="007A5550" w:rsidP="00637242">
            <w:pPr>
              <w:pStyle w:val="Wykazskrotowbold"/>
            </w:pPr>
            <w:proofErr w:type="spellStart"/>
            <w:r w:rsidRPr="008368C5">
              <w:t>pr.w</w:t>
            </w:r>
            <w:proofErr w:type="spellEnd"/>
            <w:r w:rsidRPr="008368C5">
              <w:t xml:space="preserve">. |Prawo wodne </w:t>
            </w:r>
          </w:p>
        </w:tc>
        <w:tc>
          <w:tcPr>
            <w:tcW w:w="6977" w:type="dxa"/>
            <w:shd w:val="clear" w:color="auto" w:fill="auto"/>
            <w:vAlign w:val="center"/>
          </w:tcPr>
          <w:p w14:paraId="6C5BB70E" w14:textId="3B0F2A91" w:rsidR="007A5550" w:rsidRPr="008368C5" w:rsidRDefault="007A5550" w:rsidP="00637242">
            <w:pPr>
              <w:pStyle w:val="Wykazskrotow"/>
            </w:pPr>
            <w:r w:rsidRPr="008368C5">
              <w:t>Ustawa z dnia 20 lipca 2017 r. - Prawo wodne (</w:t>
            </w:r>
            <w:proofErr w:type="spellStart"/>
            <w:r w:rsidRPr="008368C5">
              <w:t>t.j</w:t>
            </w:r>
            <w:proofErr w:type="spellEnd"/>
            <w:r w:rsidRPr="008368C5">
              <w:t>. Dz.U. z 2020 r.</w:t>
            </w:r>
            <w:r w:rsidR="007B4F65" w:rsidRPr="008368C5">
              <w:t xml:space="preserve"> </w:t>
            </w:r>
            <w:r w:rsidRPr="008368C5">
              <w:t>poz. 310 z </w:t>
            </w:r>
            <w:proofErr w:type="spellStart"/>
            <w:r w:rsidRPr="008368C5">
              <w:t>późn</w:t>
            </w:r>
            <w:proofErr w:type="spellEnd"/>
            <w:r w:rsidRPr="008368C5">
              <w:t>. zm.)</w:t>
            </w:r>
          </w:p>
        </w:tc>
      </w:tr>
      <w:tr w:rsidR="007A5550" w:rsidRPr="008368C5" w14:paraId="0C0981F2" w14:textId="77777777" w:rsidTr="00637242">
        <w:trPr>
          <w:cantSplit/>
          <w:trHeight w:val="340"/>
        </w:trPr>
        <w:tc>
          <w:tcPr>
            <w:tcW w:w="2085" w:type="dxa"/>
            <w:vAlign w:val="center"/>
          </w:tcPr>
          <w:p w14:paraId="7F033CAA" w14:textId="77777777" w:rsidR="007A5550" w:rsidRPr="008368C5" w:rsidRDefault="007A5550" w:rsidP="00637242">
            <w:pPr>
              <w:pStyle w:val="Wykazskrotowbold"/>
            </w:pPr>
            <w:r w:rsidRPr="008368C5">
              <w:t>Prognoza OOŚ</w:t>
            </w:r>
          </w:p>
        </w:tc>
        <w:tc>
          <w:tcPr>
            <w:tcW w:w="6977" w:type="dxa"/>
            <w:vAlign w:val="center"/>
          </w:tcPr>
          <w:p w14:paraId="3A3B3268" w14:textId="77777777" w:rsidR="007A5550" w:rsidRPr="008368C5" w:rsidRDefault="007A5550" w:rsidP="00637242">
            <w:pPr>
              <w:pStyle w:val="Wykazskrotow"/>
            </w:pPr>
            <w:r w:rsidRPr="008368C5">
              <w:t>Prognoza oddziaływania na środowisko</w:t>
            </w:r>
          </w:p>
        </w:tc>
      </w:tr>
      <w:tr w:rsidR="007A5550" w:rsidRPr="008368C5" w14:paraId="123B73A2" w14:textId="77777777" w:rsidTr="00637242">
        <w:trPr>
          <w:cantSplit/>
          <w:trHeight w:val="340"/>
        </w:trPr>
        <w:tc>
          <w:tcPr>
            <w:tcW w:w="2085" w:type="dxa"/>
            <w:shd w:val="clear" w:color="auto" w:fill="auto"/>
            <w:vAlign w:val="center"/>
          </w:tcPr>
          <w:p w14:paraId="63CAE34C" w14:textId="77777777" w:rsidR="007A5550" w:rsidRPr="008368C5" w:rsidRDefault="007A5550" w:rsidP="00637242">
            <w:pPr>
              <w:pStyle w:val="Wykazskrotowbold"/>
            </w:pPr>
            <w:r w:rsidRPr="008368C5">
              <w:t>PRR</w:t>
            </w:r>
          </w:p>
        </w:tc>
        <w:tc>
          <w:tcPr>
            <w:tcW w:w="6977" w:type="dxa"/>
            <w:shd w:val="clear" w:color="auto" w:fill="auto"/>
            <w:vAlign w:val="center"/>
          </w:tcPr>
          <w:p w14:paraId="797ED843" w14:textId="77777777" w:rsidR="007A5550" w:rsidRPr="008368C5" w:rsidRDefault="007A5550" w:rsidP="00637242">
            <w:pPr>
              <w:pStyle w:val="Wykazskrotow"/>
            </w:pPr>
            <w:r w:rsidRPr="008368C5">
              <w:t>Program przeciwdziałania niedoborowi wody na lata 2021-2027 z perspektywą do 2030 r. (zwany Programem Rozwoju Retencji)</w:t>
            </w:r>
          </w:p>
        </w:tc>
      </w:tr>
      <w:tr w:rsidR="007A5550" w:rsidRPr="008368C5" w14:paraId="3B9207F7" w14:textId="77777777" w:rsidTr="00637242">
        <w:trPr>
          <w:cantSplit/>
          <w:trHeight w:val="340"/>
        </w:trPr>
        <w:tc>
          <w:tcPr>
            <w:tcW w:w="2085" w:type="dxa"/>
            <w:shd w:val="clear" w:color="auto" w:fill="auto"/>
            <w:vAlign w:val="center"/>
          </w:tcPr>
          <w:p w14:paraId="0DCFD9E8" w14:textId="77777777" w:rsidR="007A5550" w:rsidRPr="008368C5" w:rsidRDefault="007A5550" w:rsidP="00637242">
            <w:pPr>
              <w:pStyle w:val="Wykazskrotowbold"/>
            </w:pPr>
            <w:r w:rsidRPr="008368C5">
              <w:t>PRTR</w:t>
            </w:r>
          </w:p>
        </w:tc>
        <w:tc>
          <w:tcPr>
            <w:tcW w:w="6977" w:type="dxa"/>
            <w:shd w:val="clear" w:color="auto" w:fill="auto"/>
            <w:vAlign w:val="center"/>
          </w:tcPr>
          <w:p w14:paraId="79E75AC4" w14:textId="77777777" w:rsidR="007A5550" w:rsidRPr="008368C5" w:rsidRDefault="007A5550" w:rsidP="00637242">
            <w:pPr>
              <w:pStyle w:val="Wykazskrotow"/>
            </w:pPr>
            <w:r w:rsidRPr="008368C5">
              <w:t>Krajowy Rejestr Uwalniania i Transferu Zanieczyszczeń</w:t>
            </w:r>
          </w:p>
        </w:tc>
      </w:tr>
      <w:tr w:rsidR="007A5550" w:rsidRPr="008368C5" w14:paraId="250FC2FA" w14:textId="77777777" w:rsidTr="00637242">
        <w:trPr>
          <w:cantSplit/>
          <w:trHeight w:val="340"/>
        </w:trPr>
        <w:tc>
          <w:tcPr>
            <w:tcW w:w="2085" w:type="dxa"/>
            <w:shd w:val="clear" w:color="auto" w:fill="auto"/>
            <w:vAlign w:val="center"/>
          </w:tcPr>
          <w:p w14:paraId="6C4864D2" w14:textId="77777777" w:rsidR="007A5550" w:rsidRPr="008368C5" w:rsidRDefault="007A5550" w:rsidP="00637242">
            <w:pPr>
              <w:pStyle w:val="Wykazskrotowbold"/>
            </w:pPr>
            <w:r w:rsidRPr="008368C5">
              <w:lastRenderedPageBreak/>
              <w:t>PSH</w:t>
            </w:r>
          </w:p>
        </w:tc>
        <w:tc>
          <w:tcPr>
            <w:tcW w:w="6977" w:type="dxa"/>
            <w:shd w:val="clear" w:color="auto" w:fill="auto"/>
            <w:vAlign w:val="center"/>
          </w:tcPr>
          <w:p w14:paraId="3050C12E" w14:textId="77777777" w:rsidR="007A5550" w:rsidRPr="008368C5" w:rsidRDefault="007A5550" w:rsidP="00637242">
            <w:pPr>
              <w:pStyle w:val="Wykazskrotow"/>
            </w:pPr>
            <w:r w:rsidRPr="008368C5">
              <w:t>Państwowa Służba Hydrogeologiczna</w:t>
            </w:r>
          </w:p>
        </w:tc>
      </w:tr>
      <w:tr w:rsidR="007A5550" w:rsidRPr="008368C5" w14:paraId="4A72EAD9" w14:textId="77777777" w:rsidTr="00637242">
        <w:trPr>
          <w:cantSplit/>
          <w:trHeight w:val="340"/>
        </w:trPr>
        <w:tc>
          <w:tcPr>
            <w:tcW w:w="2085" w:type="dxa"/>
            <w:shd w:val="clear" w:color="auto" w:fill="auto"/>
            <w:vAlign w:val="center"/>
          </w:tcPr>
          <w:p w14:paraId="68B7AC50" w14:textId="77777777" w:rsidR="007A5550" w:rsidRPr="008368C5" w:rsidRDefault="007A5550" w:rsidP="00637242">
            <w:pPr>
              <w:pStyle w:val="Wykazskrotowbold"/>
            </w:pPr>
            <w:r w:rsidRPr="008368C5">
              <w:t>PUW</w:t>
            </w:r>
          </w:p>
        </w:tc>
        <w:tc>
          <w:tcPr>
            <w:tcW w:w="6977" w:type="dxa"/>
            <w:shd w:val="clear" w:color="auto" w:fill="auto"/>
            <w:vAlign w:val="center"/>
          </w:tcPr>
          <w:p w14:paraId="695A5B71" w14:textId="77777777" w:rsidR="007A5550" w:rsidRPr="008368C5" w:rsidRDefault="007A5550" w:rsidP="00637242">
            <w:pPr>
              <w:pStyle w:val="Wykazskrotow"/>
            </w:pPr>
            <w:r w:rsidRPr="008368C5">
              <w:t>Plan Utrzymania Wód</w:t>
            </w:r>
          </w:p>
        </w:tc>
      </w:tr>
      <w:tr w:rsidR="007A5550" w:rsidRPr="008368C5" w14:paraId="666CD65A" w14:textId="77777777" w:rsidTr="00637242">
        <w:trPr>
          <w:cantSplit/>
          <w:trHeight w:val="340"/>
        </w:trPr>
        <w:tc>
          <w:tcPr>
            <w:tcW w:w="2085" w:type="dxa"/>
            <w:vAlign w:val="center"/>
          </w:tcPr>
          <w:p w14:paraId="35A856C8" w14:textId="77777777" w:rsidR="007A5550" w:rsidRPr="008368C5" w:rsidRDefault="007A5550" w:rsidP="00637242">
            <w:pPr>
              <w:pStyle w:val="Wykazskrotowbold"/>
            </w:pPr>
            <w:r w:rsidRPr="008368C5">
              <w:t>PZO</w:t>
            </w:r>
          </w:p>
        </w:tc>
        <w:tc>
          <w:tcPr>
            <w:tcW w:w="6977" w:type="dxa"/>
            <w:vAlign w:val="center"/>
          </w:tcPr>
          <w:p w14:paraId="1616093B" w14:textId="77777777" w:rsidR="007A5550" w:rsidRPr="008368C5" w:rsidRDefault="007A5550" w:rsidP="00637242">
            <w:pPr>
              <w:pStyle w:val="Wykazskrotow"/>
            </w:pPr>
            <w:r w:rsidRPr="008368C5">
              <w:t>Plany Zadań Ochronnych (obszarów Natura 2000)</w:t>
            </w:r>
          </w:p>
        </w:tc>
      </w:tr>
      <w:tr w:rsidR="007A5550" w:rsidRPr="008368C5" w14:paraId="3D6944AA" w14:textId="77777777" w:rsidTr="00637242">
        <w:trPr>
          <w:cantSplit/>
          <w:trHeight w:val="340"/>
        </w:trPr>
        <w:tc>
          <w:tcPr>
            <w:tcW w:w="2085" w:type="dxa"/>
            <w:vAlign w:val="center"/>
          </w:tcPr>
          <w:p w14:paraId="78682431" w14:textId="77777777" w:rsidR="007A5550" w:rsidRPr="008368C5" w:rsidRDefault="007A5550" w:rsidP="00637242">
            <w:pPr>
              <w:pStyle w:val="Wykazskrotowbold"/>
            </w:pPr>
            <w:r w:rsidRPr="008368C5">
              <w:t>PZRP</w:t>
            </w:r>
          </w:p>
        </w:tc>
        <w:tc>
          <w:tcPr>
            <w:tcW w:w="6977" w:type="dxa"/>
            <w:vAlign w:val="center"/>
          </w:tcPr>
          <w:p w14:paraId="4E416269" w14:textId="77777777" w:rsidR="007A5550" w:rsidRPr="008368C5" w:rsidRDefault="007A5550" w:rsidP="00637242">
            <w:pPr>
              <w:pStyle w:val="Wykazskrotow"/>
            </w:pPr>
            <w:r w:rsidRPr="008368C5">
              <w:t>Plany Zarządzania Ryzykiem Powodziowym</w:t>
            </w:r>
          </w:p>
        </w:tc>
      </w:tr>
      <w:tr w:rsidR="007A5550" w:rsidRPr="008368C5" w14:paraId="21B2837D" w14:textId="77777777" w:rsidTr="00637242">
        <w:trPr>
          <w:cantSplit/>
          <w:trHeight w:val="340"/>
        </w:trPr>
        <w:tc>
          <w:tcPr>
            <w:tcW w:w="2085" w:type="dxa"/>
            <w:vAlign w:val="center"/>
          </w:tcPr>
          <w:p w14:paraId="0A7C0487" w14:textId="77777777" w:rsidR="007A5550" w:rsidRPr="008368C5" w:rsidRDefault="007A5550" w:rsidP="00637242">
            <w:pPr>
              <w:pStyle w:val="Wykazskrotowbold"/>
            </w:pPr>
            <w:r w:rsidRPr="008368C5">
              <w:t>RDOŚ</w:t>
            </w:r>
          </w:p>
        </w:tc>
        <w:tc>
          <w:tcPr>
            <w:tcW w:w="6977" w:type="dxa"/>
            <w:vAlign w:val="center"/>
          </w:tcPr>
          <w:p w14:paraId="52C66F8E" w14:textId="77777777" w:rsidR="007A5550" w:rsidRPr="008368C5" w:rsidRDefault="007A5550" w:rsidP="00637242">
            <w:pPr>
              <w:pStyle w:val="Wykazskrotow"/>
            </w:pPr>
            <w:r w:rsidRPr="008368C5">
              <w:t>Regionalna Dyrekcja Ochrony Środowiska</w:t>
            </w:r>
          </w:p>
        </w:tc>
      </w:tr>
      <w:tr w:rsidR="007A5550" w:rsidRPr="008368C5" w14:paraId="1260A27D" w14:textId="77777777" w:rsidTr="00637242">
        <w:trPr>
          <w:cantSplit/>
          <w:trHeight w:val="340"/>
        </w:trPr>
        <w:tc>
          <w:tcPr>
            <w:tcW w:w="2085" w:type="dxa"/>
            <w:vAlign w:val="center"/>
          </w:tcPr>
          <w:p w14:paraId="586B1146" w14:textId="77777777" w:rsidR="007A5550" w:rsidRPr="008368C5" w:rsidRDefault="007A5550" w:rsidP="00637242">
            <w:pPr>
              <w:pStyle w:val="Wykazskrotowbold"/>
            </w:pPr>
            <w:r w:rsidRPr="008368C5">
              <w:t>RDSM</w:t>
            </w:r>
          </w:p>
        </w:tc>
        <w:tc>
          <w:tcPr>
            <w:tcW w:w="6977" w:type="dxa"/>
            <w:vAlign w:val="center"/>
          </w:tcPr>
          <w:p w14:paraId="1E82937B" w14:textId="77777777" w:rsidR="007A5550" w:rsidRPr="008368C5" w:rsidRDefault="007A5550" w:rsidP="00637242">
            <w:pPr>
              <w:pStyle w:val="Wykazskrotow"/>
            </w:pPr>
            <w:r w:rsidRPr="008368C5">
              <w:t>Dyrektywa Parlamentu Europejskiego i Rady 2008/56/WE z dnia 17 czerwca 2008 r. ustanawiająca ramy działań Wspólnoty w dziedzinie polityki środowiska morskiego (Ramowa Dyrektywa w sprawie Strategii Morskiej)</w:t>
            </w:r>
          </w:p>
        </w:tc>
      </w:tr>
      <w:tr w:rsidR="007A5550" w:rsidRPr="008368C5" w14:paraId="70C4D5EF" w14:textId="77777777" w:rsidTr="00637242">
        <w:trPr>
          <w:cantSplit/>
          <w:trHeight w:val="340"/>
        </w:trPr>
        <w:tc>
          <w:tcPr>
            <w:tcW w:w="2085" w:type="dxa"/>
            <w:shd w:val="clear" w:color="auto" w:fill="auto"/>
            <w:vAlign w:val="center"/>
          </w:tcPr>
          <w:p w14:paraId="20464FDB" w14:textId="77777777" w:rsidR="007A5550" w:rsidRPr="008368C5" w:rsidRDefault="007A5550" w:rsidP="00637242">
            <w:pPr>
              <w:pStyle w:val="Wykazskrotowbold"/>
            </w:pPr>
            <w:r w:rsidRPr="008368C5">
              <w:t xml:space="preserve">RDW | Ramowa Dyrektywa Wodna </w:t>
            </w:r>
          </w:p>
        </w:tc>
        <w:tc>
          <w:tcPr>
            <w:tcW w:w="6977" w:type="dxa"/>
            <w:shd w:val="clear" w:color="auto" w:fill="auto"/>
            <w:vAlign w:val="center"/>
          </w:tcPr>
          <w:p w14:paraId="4472521C" w14:textId="77777777" w:rsidR="007A5550" w:rsidRPr="008368C5" w:rsidRDefault="007A5550" w:rsidP="00637242">
            <w:pPr>
              <w:pStyle w:val="Wykazskrotow"/>
            </w:pPr>
            <w:r w:rsidRPr="008368C5">
              <w:t>Dyrektywa Parlamentu Europejskiego i Rady 2000/60/WE z 23 października 2020 r. ustanawiająca ramy wspólnotowego działania w dziedzinie polityki wodnej (</w:t>
            </w:r>
            <w:proofErr w:type="spellStart"/>
            <w:r w:rsidRPr="008368C5">
              <w:t>Dz.Urz</w:t>
            </w:r>
            <w:proofErr w:type="spellEnd"/>
            <w:r w:rsidRPr="008368C5">
              <w:t>. UE L 327, s. 1 ze zm.)</w:t>
            </w:r>
          </w:p>
        </w:tc>
      </w:tr>
      <w:tr w:rsidR="007A5550" w:rsidRPr="008368C5" w14:paraId="56675153" w14:textId="77777777" w:rsidTr="00637242">
        <w:trPr>
          <w:cantSplit/>
          <w:trHeight w:val="340"/>
        </w:trPr>
        <w:tc>
          <w:tcPr>
            <w:tcW w:w="2085" w:type="dxa"/>
            <w:shd w:val="clear" w:color="auto" w:fill="auto"/>
            <w:vAlign w:val="center"/>
          </w:tcPr>
          <w:p w14:paraId="4A5022E4" w14:textId="77777777" w:rsidR="007A5550" w:rsidRPr="008368C5" w:rsidRDefault="007A5550" w:rsidP="00637242">
            <w:pPr>
              <w:pStyle w:val="Wykazskrotowbold"/>
            </w:pPr>
            <w:r w:rsidRPr="008368C5">
              <w:t>RHS</w:t>
            </w:r>
          </w:p>
        </w:tc>
        <w:tc>
          <w:tcPr>
            <w:tcW w:w="6977" w:type="dxa"/>
            <w:shd w:val="clear" w:color="auto" w:fill="auto"/>
            <w:vAlign w:val="center"/>
          </w:tcPr>
          <w:p w14:paraId="7F576269" w14:textId="77777777" w:rsidR="007A5550" w:rsidRPr="008368C5" w:rsidRDefault="007A5550" w:rsidP="00637242">
            <w:pPr>
              <w:pStyle w:val="Wykazskrotow"/>
            </w:pPr>
            <w:r w:rsidRPr="008368C5">
              <w:t xml:space="preserve">Metoda oceny </w:t>
            </w:r>
            <w:proofErr w:type="spellStart"/>
            <w:r w:rsidRPr="008368C5">
              <w:t>hydromorfologicznej</w:t>
            </w:r>
            <w:proofErr w:type="spellEnd"/>
            <w:r w:rsidRPr="008368C5">
              <w:t xml:space="preserve"> rzek (River Habitat </w:t>
            </w:r>
            <w:proofErr w:type="spellStart"/>
            <w:r w:rsidRPr="008368C5">
              <w:t>Survey</w:t>
            </w:r>
            <w:proofErr w:type="spellEnd"/>
            <w:r w:rsidRPr="008368C5">
              <w:t>)</w:t>
            </w:r>
          </w:p>
        </w:tc>
      </w:tr>
      <w:tr w:rsidR="007A5550" w:rsidRPr="008368C5" w14:paraId="3C0975C1" w14:textId="77777777" w:rsidTr="00637242">
        <w:trPr>
          <w:cantSplit/>
          <w:trHeight w:val="340"/>
        </w:trPr>
        <w:tc>
          <w:tcPr>
            <w:tcW w:w="2085" w:type="dxa"/>
            <w:shd w:val="clear" w:color="auto" w:fill="auto"/>
            <w:vAlign w:val="center"/>
          </w:tcPr>
          <w:p w14:paraId="54A7CEAB" w14:textId="77777777" w:rsidR="007A5550" w:rsidRPr="008368C5" w:rsidRDefault="007A5550" w:rsidP="00637242">
            <w:pPr>
              <w:pStyle w:val="Wykazskrotowbold"/>
            </w:pPr>
            <w:r w:rsidRPr="008368C5">
              <w:t>RK</w:t>
            </w:r>
          </w:p>
        </w:tc>
        <w:tc>
          <w:tcPr>
            <w:tcW w:w="6977" w:type="dxa"/>
            <w:shd w:val="clear" w:color="auto" w:fill="auto"/>
            <w:vAlign w:val="center"/>
          </w:tcPr>
          <w:p w14:paraId="44B05714" w14:textId="77777777" w:rsidR="007A5550" w:rsidRPr="008368C5" w:rsidRDefault="007A5550" w:rsidP="00637242">
            <w:pPr>
              <w:pStyle w:val="Wykazskrotow"/>
            </w:pPr>
            <w:r w:rsidRPr="008368C5">
              <w:t>Jednolita część wód przeznaczona do celów rekreacyjnych, w tym kąpieliskowych</w:t>
            </w:r>
          </w:p>
        </w:tc>
      </w:tr>
      <w:tr w:rsidR="007A5550" w:rsidRPr="008368C5" w14:paraId="23E17C97" w14:textId="77777777" w:rsidTr="00637242">
        <w:trPr>
          <w:trHeight w:val="340"/>
        </w:trPr>
        <w:tc>
          <w:tcPr>
            <w:tcW w:w="2085" w:type="dxa"/>
          </w:tcPr>
          <w:p w14:paraId="51F73EA2" w14:textId="77777777" w:rsidR="007A5550" w:rsidRPr="008368C5" w:rsidRDefault="007A5550" w:rsidP="00637242">
            <w:pPr>
              <w:pStyle w:val="Wykazskrotowbold"/>
            </w:pPr>
            <w:proofErr w:type="spellStart"/>
            <w:r w:rsidRPr="008368C5">
              <w:t>u.p.i.s</w:t>
            </w:r>
            <w:proofErr w:type="spellEnd"/>
            <w:r w:rsidRPr="008368C5">
              <w:t>.</w:t>
            </w:r>
          </w:p>
        </w:tc>
        <w:tc>
          <w:tcPr>
            <w:tcW w:w="6977" w:type="dxa"/>
          </w:tcPr>
          <w:p w14:paraId="152ABEAC" w14:textId="77777777" w:rsidR="007A5550" w:rsidRPr="008368C5" w:rsidRDefault="007A5550" w:rsidP="00637242">
            <w:pPr>
              <w:pStyle w:val="Wykazskrotow"/>
              <w:rPr>
                <w:rFonts w:eastAsia="Times New Roman"/>
                <w:lang w:eastAsia="pl-PL"/>
              </w:rPr>
            </w:pPr>
            <w:r w:rsidRPr="008368C5">
              <w:rPr>
                <w:rFonts w:eastAsia="Calibri"/>
              </w:rPr>
              <w:t>Ustawa z dnia 14 marca 1985 r. o Państwowej Inspekcji Sanitarnej (</w:t>
            </w:r>
            <w:proofErr w:type="spellStart"/>
            <w:r w:rsidRPr="008368C5">
              <w:rPr>
                <w:rFonts w:eastAsia="Calibri"/>
              </w:rPr>
              <w:t>t.j</w:t>
            </w:r>
            <w:proofErr w:type="spellEnd"/>
            <w:r w:rsidRPr="008368C5">
              <w:rPr>
                <w:rFonts w:eastAsia="Calibri"/>
              </w:rPr>
              <w:t>. Dz.U. z 2021 r. poz. 195)</w:t>
            </w:r>
          </w:p>
        </w:tc>
      </w:tr>
      <w:tr w:rsidR="007A5550" w:rsidRPr="008368C5" w14:paraId="20E4D248" w14:textId="77777777" w:rsidTr="00637242">
        <w:trPr>
          <w:cantSplit/>
          <w:trHeight w:val="340"/>
        </w:trPr>
        <w:tc>
          <w:tcPr>
            <w:tcW w:w="2085" w:type="dxa"/>
            <w:shd w:val="clear" w:color="auto" w:fill="auto"/>
            <w:vAlign w:val="center"/>
          </w:tcPr>
          <w:p w14:paraId="1C7577DC" w14:textId="77777777" w:rsidR="007A5550" w:rsidRPr="008368C5" w:rsidRDefault="007A5550" w:rsidP="00637242">
            <w:pPr>
              <w:pStyle w:val="Wykazskrotowbold"/>
            </w:pPr>
            <w:proofErr w:type="spellStart"/>
            <w:r w:rsidRPr="008368C5">
              <w:t>r.kl.jcwp</w:t>
            </w:r>
            <w:proofErr w:type="spellEnd"/>
            <w:r w:rsidRPr="008368C5">
              <w:t xml:space="preserve"> </w:t>
            </w:r>
          </w:p>
        </w:tc>
        <w:tc>
          <w:tcPr>
            <w:tcW w:w="6977" w:type="dxa"/>
            <w:shd w:val="clear" w:color="auto" w:fill="auto"/>
            <w:vAlign w:val="center"/>
          </w:tcPr>
          <w:p w14:paraId="618405F1" w14:textId="7DAF6D59" w:rsidR="007A5550" w:rsidRPr="008368C5" w:rsidRDefault="007A5550" w:rsidP="00637242">
            <w:pPr>
              <w:pStyle w:val="Wykazskrotow"/>
            </w:pPr>
            <w:r w:rsidRPr="008368C5">
              <w:t>Rozporządzenie Ministra Gospodarki Morskiej i Żeglugi Śródlądowej z dnia 11 października 2019 r. w sprawie klasyfikacji stanu ekologicznego, potencjału ekologicznego i stanu chemicznego oraz sposobu klasyfikacji stanu jednolitych części wód powierzchniowych, a także środowiskowych norm jakości dla substancji priorytetowych (Dz.U. z 2019 r.</w:t>
            </w:r>
            <w:r w:rsidR="007B4F65" w:rsidRPr="008368C5">
              <w:t xml:space="preserve"> </w:t>
            </w:r>
            <w:r w:rsidRPr="008368C5">
              <w:t>poz. 2149)</w:t>
            </w:r>
          </w:p>
        </w:tc>
      </w:tr>
      <w:tr w:rsidR="007A5550" w:rsidRPr="008368C5" w14:paraId="44F8A052" w14:textId="77777777" w:rsidTr="00637242">
        <w:trPr>
          <w:cantSplit/>
          <w:trHeight w:val="340"/>
        </w:trPr>
        <w:tc>
          <w:tcPr>
            <w:tcW w:w="2085" w:type="dxa"/>
            <w:shd w:val="clear" w:color="auto" w:fill="auto"/>
            <w:vAlign w:val="center"/>
          </w:tcPr>
          <w:p w14:paraId="0563E4EF" w14:textId="77777777" w:rsidR="007A5550" w:rsidRPr="008368C5" w:rsidRDefault="007A5550" w:rsidP="00637242">
            <w:pPr>
              <w:pStyle w:val="Wykazskrotowbold"/>
            </w:pPr>
            <w:proofErr w:type="spellStart"/>
            <w:r w:rsidRPr="008368C5">
              <w:t>r.kl.jcwpd</w:t>
            </w:r>
            <w:proofErr w:type="spellEnd"/>
          </w:p>
        </w:tc>
        <w:tc>
          <w:tcPr>
            <w:tcW w:w="6977" w:type="dxa"/>
            <w:shd w:val="clear" w:color="auto" w:fill="auto"/>
            <w:vAlign w:val="center"/>
          </w:tcPr>
          <w:p w14:paraId="645250F5" w14:textId="61DFEA30" w:rsidR="007A5550" w:rsidRPr="008368C5" w:rsidRDefault="007A5550" w:rsidP="00637242">
            <w:pPr>
              <w:pStyle w:val="Wykazskrotow"/>
            </w:pPr>
            <w:r w:rsidRPr="008368C5">
              <w:t>Rozporządzenie Ministra Gospodarki Morskiej i Żeglugi Śródlądowej z dnia 11 października 2019 r. w sprawie kryteriów i sposobu oceny stanu jednolitych części wód podziemnych (Dz.U. z 2019 r.</w:t>
            </w:r>
            <w:r w:rsidR="007B4F65" w:rsidRPr="008368C5">
              <w:t xml:space="preserve"> </w:t>
            </w:r>
            <w:r w:rsidRPr="008368C5">
              <w:t>poz. 2148)</w:t>
            </w:r>
          </w:p>
        </w:tc>
      </w:tr>
      <w:tr w:rsidR="007A5550" w:rsidRPr="008368C5" w14:paraId="07A2EE67" w14:textId="77777777" w:rsidTr="00637242">
        <w:trPr>
          <w:cantSplit/>
          <w:trHeight w:val="340"/>
        </w:trPr>
        <w:tc>
          <w:tcPr>
            <w:tcW w:w="2085" w:type="dxa"/>
            <w:shd w:val="clear" w:color="auto" w:fill="auto"/>
            <w:vAlign w:val="center"/>
          </w:tcPr>
          <w:p w14:paraId="112B310D" w14:textId="77777777" w:rsidR="007A5550" w:rsidRPr="008368C5" w:rsidRDefault="007A5550" w:rsidP="00637242">
            <w:pPr>
              <w:pStyle w:val="Wykazskrotowbold"/>
            </w:pPr>
            <w:proofErr w:type="spellStart"/>
            <w:r w:rsidRPr="008368C5">
              <w:t>r.m.jcw</w:t>
            </w:r>
            <w:proofErr w:type="spellEnd"/>
          </w:p>
        </w:tc>
        <w:tc>
          <w:tcPr>
            <w:tcW w:w="6977" w:type="dxa"/>
            <w:shd w:val="clear" w:color="auto" w:fill="auto"/>
            <w:vAlign w:val="center"/>
          </w:tcPr>
          <w:p w14:paraId="4105693C" w14:textId="2AEDFED1" w:rsidR="007A5550" w:rsidRPr="008368C5" w:rsidRDefault="007A5550" w:rsidP="00637242">
            <w:pPr>
              <w:pStyle w:val="Wykazskrotow"/>
            </w:pPr>
            <w:r w:rsidRPr="008368C5">
              <w:t>Rozporządzenie Ministra Gospodarki Morskiej i Żeglugi Śródlądowej z dnia 9 października 2019 r. w sprawie form i sposobu prowadzenia monitoringu jednolitych części wód powierzchniowych i jednolitych części wód podziemnych (Dz.U. z 2019 r.</w:t>
            </w:r>
            <w:r w:rsidR="007B4F65" w:rsidRPr="008368C5">
              <w:t xml:space="preserve"> </w:t>
            </w:r>
            <w:r w:rsidRPr="008368C5">
              <w:t>poz. 2147)</w:t>
            </w:r>
          </w:p>
        </w:tc>
      </w:tr>
      <w:tr w:rsidR="007A5550" w:rsidRPr="008368C5" w14:paraId="3D70FC42" w14:textId="77777777" w:rsidTr="00637242">
        <w:trPr>
          <w:cantSplit/>
          <w:trHeight w:val="340"/>
        </w:trPr>
        <w:tc>
          <w:tcPr>
            <w:tcW w:w="2085" w:type="dxa"/>
            <w:shd w:val="clear" w:color="auto" w:fill="auto"/>
            <w:vAlign w:val="center"/>
          </w:tcPr>
          <w:p w14:paraId="10A0A376" w14:textId="77777777" w:rsidR="007A5550" w:rsidRPr="008368C5" w:rsidRDefault="007A5550" w:rsidP="00637242">
            <w:pPr>
              <w:pStyle w:val="Wykazskrotowbold"/>
            </w:pPr>
            <w:proofErr w:type="spellStart"/>
            <w:r w:rsidRPr="008368C5">
              <w:t>r.p.g.w</w:t>
            </w:r>
            <w:proofErr w:type="spellEnd"/>
            <w:r w:rsidRPr="008368C5">
              <w:t>.</w:t>
            </w:r>
          </w:p>
        </w:tc>
        <w:tc>
          <w:tcPr>
            <w:tcW w:w="6977" w:type="dxa"/>
            <w:shd w:val="clear" w:color="auto" w:fill="auto"/>
            <w:vAlign w:val="center"/>
          </w:tcPr>
          <w:p w14:paraId="7DABA8A0" w14:textId="73EBDE85" w:rsidR="007A5550" w:rsidRPr="008368C5" w:rsidRDefault="007A5550" w:rsidP="00637242">
            <w:pPr>
              <w:pStyle w:val="Wykazskrotow"/>
            </w:pPr>
            <w:r w:rsidRPr="008368C5">
              <w:t>Rozporządzenie Rady Ministrów z dnia 4 października 2019 r. w sprawie szczegółowego zakresu opracowywania planów gospodarowania wodami na obszarach dorzeczy (Dz.U. z 2019 r.</w:t>
            </w:r>
            <w:r w:rsidR="007B4F65" w:rsidRPr="008368C5">
              <w:t xml:space="preserve"> </w:t>
            </w:r>
            <w:r w:rsidRPr="008368C5">
              <w:t>poz. 2150)</w:t>
            </w:r>
          </w:p>
        </w:tc>
      </w:tr>
      <w:tr w:rsidR="007A5550" w:rsidRPr="008368C5" w14:paraId="7FD75A98" w14:textId="77777777" w:rsidTr="00637242">
        <w:trPr>
          <w:cantSplit/>
          <w:trHeight w:val="340"/>
        </w:trPr>
        <w:tc>
          <w:tcPr>
            <w:tcW w:w="2085" w:type="dxa"/>
            <w:vAlign w:val="center"/>
          </w:tcPr>
          <w:p w14:paraId="328A4CD0" w14:textId="77777777" w:rsidR="007A5550" w:rsidRPr="008368C5" w:rsidRDefault="007A5550" w:rsidP="00637242">
            <w:pPr>
              <w:pStyle w:val="Wykazskrotowbold"/>
            </w:pPr>
            <w:r w:rsidRPr="008368C5">
              <w:t>RZGW WP</w:t>
            </w:r>
          </w:p>
        </w:tc>
        <w:tc>
          <w:tcPr>
            <w:tcW w:w="6977" w:type="dxa"/>
            <w:vAlign w:val="center"/>
          </w:tcPr>
          <w:p w14:paraId="7EB1A36C" w14:textId="77777777" w:rsidR="007A5550" w:rsidRPr="008368C5" w:rsidRDefault="007A5550" w:rsidP="00637242">
            <w:pPr>
              <w:pStyle w:val="Wykazskrotow"/>
            </w:pPr>
            <w:r w:rsidRPr="008368C5">
              <w:t>Regionalny Zarząd Gospodarki Wodnej Wody Polskie</w:t>
            </w:r>
          </w:p>
        </w:tc>
      </w:tr>
      <w:tr w:rsidR="007A5550" w:rsidRPr="008368C5" w14:paraId="30E98583" w14:textId="77777777" w:rsidTr="00637242">
        <w:trPr>
          <w:cantSplit/>
          <w:trHeight w:val="340"/>
        </w:trPr>
        <w:tc>
          <w:tcPr>
            <w:tcW w:w="2085" w:type="dxa"/>
            <w:shd w:val="clear" w:color="auto" w:fill="auto"/>
            <w:vAlign w:val="center"/>
          </w:tcPr>
          <w:p w14:paraId="03BB7CDF" w14:textId="77777777" w:rsidR="007A5550" w:rsidRPr="008368C5" w:rsidRDefault="007A5550" w:rsidP="00637242">
            <w:pPr>
              <w:pStyle w:val="Wykazskrotowbold"/>
            </w:pPr>
            <w:r w:rsidRPr="008368C5">
              <w:t>SCW</w:t>
            </w:r>
          </w:p>
        </w:tc>
        <w:tc>
          <w:tcPr>
            <w:tcW w:w="6977" w:type="dxa"/>
            <w:shd w:val="clear" w:color="auto" w:fill="auto"/>
            <w:vAlign w:val="center"/>
          </w:tcPr>
          <w:p w14:paraId="4AB23008" w14:textId="77777777" w:rsidR="007A5550" w:rsidRPr="008368C5" w:rsidRDefault="007A5550" w:rsidP="00637242">
            <w:pPr>
              <w:pStyle w:val="Wykazskrotow"/>
            </w:pPr>
            <w:r w:rsidRPr="008368C5">
              <w:t>Sztuczna część wód</w:t>
            </w:r>
          </w:p>
        </w:tc>
      </w:tr>
      <w:tr w:rsidR="007A5550" w:rsidRPr="008368C5" w14:paraId="7B7F8B0D" w14:textId="77777777" w:rsidTr="00637242">
        <w:trPr>
          <w:cantSplit/>
          <w:trHeight w:val="340"/>
        </w:trPr>
        <w:tc>
          <w:tcPr>
            <w:tcW w:w="2085" w:type="dxa"/>
            <w:shd w:val="clear" w:color="auto" w:fill="auto"/>
            <w:vAlign w:val="center"/>
          </w:tcPr>
          <w:p w14:paraId="09B3CDEE" w14:textId="77777777" w:rsidR="007A5550" w:rsidRPr="008368C5" w:rsidRDefault="007A5550" w:rsidP="00637242">
            <w:pPr>
              <w:pStyle w:val="Wykazskrotowbold"/>
            </w:pPr>
            <w:r w:rsidRPr="008368C5">
              <w:t>SDF</w:t>
            </w:r>
          </w:p>
        </w:tc>
        <w:tc>
          <w:tcPr>
            <w:tcW w:w="6977" w:type="dxa"/>
            <w:shd w:val="clear" w:color="auto" w:fill="auto"/>
            <w:vAlign w:val="center"/>
          </w:tcPr>
          <w:p w14:paraId="51EFE70C" w14:textId="77777777" w:rsidR="007A5550" w:rsidRPr="008368C5" w:rsidRDefault="007A5550" w:rsidP="00637242">
            <w:pPr>
              <w:pStyle w:val="Wykazskrotow"/>
            </w:pPr>
            <w:r w:rsidRPr="008368C5">
              <w:t>Standardowy formularz opisu obszaru Natura 2000 (Standard Data Form)</w:t>
            </w:r>
          </w:p>
        </w:tc>
      </w:tr>
      <w:tr w:rsidR="007A5550" w:rsidRPr="008368C5" w14:paraId="6BB238F8" w14:textId="77777777" w:rsidTr="00637242">
        <w:trPr>
          <w:cantSplit/>
          <w:trHeight w:val="340"/>
        </w:trPr>
        <w:tc>
          <w:tcPr>
            <w:tcW w:w="2085" w:type="dxa"/>
            <w:vAlign w:val="center"/>
          </w:tcPr>
          <w:p w14:paraId="67066DCD" w14:textId="77777777" w:rsidR="007A5550" w:rsidRPr="008368C5" w:rsidRDefault="007A5550" w:rsidP="00637242">
            <w:pPr>
              <w:pStyle w:val="Wykazskrotowbold"/>
            </w:pPr>
            <w:r w:rsidRPr="008368C5">
              <w:t>SE</w:t>
            </w:r>
          </w:p>
        </w:tc>
        <w:tc>
          <w:tcPr>
            <w:tcW w:w="6977" w:type="dxa"/>
            <w:vAlign w:val="center"/>
          </w:tcPr>
          <w:p w14:paraId="7CAF49E1" w14:textId="77777777" w:rsidR="007A5550" w:rsidRPr="008368C5" w:rsidRDefault="007A5550" w:rsidP="00637242">
            <w:pPr>
              <w:pStyle w:val="Wykazskrotow"/>
            </w:pPr>
            <w:r w:rsidRPr="008368C5">
              <w:t>Stan ekologiczny</w:t>
            </w:r>
          </w:p>
        </w:tc>
      </w:tr>
      <w:tr w:rsidR="007A5550" w:rsidRPr="008368C5" w14:paraId="64AACD36" w14:textId="77777777" w:rsidTr="00637242">
        <w:trPr>
          <w:cantSplit/>
          <w:trHeight w:val="340"/>
        </w:trPr>
        <w:tc>
          <w:tcPr>
            <w:tcW w:w="2085" w:type="dxa"/>
            <w:vAlign w:val="center"/>
          </w:tcPr>
          <w:p w14:paraId="2F40623A" w14:textId="77777777" w:rsidR="007A5550" w:rsidRPr="008368C5" w:rsidRDefault="007A5550" w:rsidP="00637242">
            <w:pPr>
              <w:pStyle w:val="Wykazskrotowbold"/>
            </w:pPr>
            <w:proofErr w:type="spellStart"/>
            <w:r w:rsidRPr="008368C5">
              <w:lastRenderedPageBreak/>
              <w:t>SiG</w:t>
            </w:r>
            <w:proofErr w:type="spellEnd"/>
          </w:p>
        </w:tc>
        <w:tc>
          <w:tcPr>
            <w:tcW w:w="6977" w:type="dxa"/>
            <w:vAlign w:val="center"/>
          </w:tcPr>
          <w:p w14:paraId="540526B5" w14:textId="77777777" w:rsidR="007A5550" w:rsidRPr="008368C5" w:rsidRDefault="007A5550" w:rsidP="00637242">
            <w:pPr>
              <w:pStyle w:val="Wykazskrotow"/>
            </w:pPr>
            <w:r w:rsidRPr="008368C5">
              <w:t>Obszary przeznaczone do ochrony siedlisk lub gatunków, o których mowa w przepisach ustawy z dnia 16 kwietnia 2004 r. o ochronie przyrody, dla których utrzymanie lub poprawa stanu wód jest ważnym czynnikiem w ich ochronie</w:t>
            </w:r>
          </w:p>
        </w:tc>
      </w:tr>
      <w:tr w:rsidR="007A5550" w:rsidRPr="008368C5" w14:paraId="531560C7" w14:textId="77777777" w:rsidTr="00637242">
        <w:trPr>
          <w:cantSplit/>
          <w:trHeight w:val="340"/>
        </w:trPr>
        <w:tc>
          <w:tcPr>
            <w:tcW w:w="2085" w:type="dxa"/>
            <w:shd w:val="clear" w:color="auto" w:fill="auto"/>
            <w:vAlign w:val="center"/>
          </w:tcPr>
          <w:p w14:paraId="078F7A32" w14:textId="77777777" w:rsidR="007A5550" w:rsidRPr="008368C5" w:rsidRDefault="007A5550" w:rsidP="00637242">
            <w:pPr>
              <w:pStyle w:val="Wykazskrotowbold"/>
            </w:pPr>
            <w:r w:rsidRPr="008368C5">
              <w:t>SNO</w:t>
            </w:r>
          </w:p>
        </w:tc>
        <w:tc>
          <w:tcPr>
            <w:tcW w:w="6977" w:type="dxa"/>
            <w:shd w:val="clear" w:color="auto" w:fill="auto"/>
            <w:vAlign w:val="center"/>
          </w:tcPr>
          <w:p w14:paraId="264F8105" w14:textId="77777777" w:rsidR="007A5550" w:rsidRPr="008368C5" w:rsidRDefault="007A5550" w:rsidP="00637242">
            <w:pPr>
              <w:pStyle w:val="Wykazskrotow"/>
            </w:pPr>
            <w:r w:rsidRPr="008368C5">
              <w:t>Stan niski ostrzegawczy</w:t>
            </w:r>
          </w:p>
        </w:tc>
      </w:tr>
      <w:tr w:rsidR="007A5550" w:rsidRPr="008368C5" w14:paraId="23B851C0" w14:textId="77777777" w:rsidTr="00637242">
        <w:trPr>
          <w:cantSplit/>
          <w:trHeight w:val="340"/>
        </w:trPr>
        <w:tc>
          <w:tcPr>
            <w:tcW w:w="2085" w:type="dxa"/>
            <w:shd w:val="clear" w:color="auto" w:fill="auto"/>
            <w:vAlign w:val="center"/>
          </w:tcPr>
          <w:p w14:paraId="762E8277" w14:textId="77777777" w:rsidR="007A5550" w:rsidRPr="008368C5" w:rsidRDefault="007A5550" w:rsidP="00637242">
            <w:pPr>
              <w:pStyle w:val="Wykazskrotowbold"/>
            </w:pPr>
            <w:r w:rsidRPr="008368C5">
              <w:t>SOBWP</w:t>
            </w:r>
          </w:p>
        </w:tc>
        <w:tc>
          <w:tcPr>
            <w:tcW w:w="6977" w:type="dxa"/>
            <w:shd w:val="clear" w:color="auto" w:fill="auto"/>
            <w:vAlign w:val="center"/>
          </w:tcPr>
          <w:p w14:paraId="714FF6B4" w14:textId="77777777" w:rsidR="007A5550" w:rsidRPr="008368C5" w:rsidRDefault="007A5550" w:rsidP="00637242">
            <w:pPr>
              <w:pStyle w:val="Wykazskrotow"/>
            </w:pPr>
            <w:r w:rsidRPr="008368C5">
              <w:t>Sieć obserwacyjno-badawcza wód podziemnych</w:t>
            </w:r>
          </w:p>
        </w:tc>
      </w:tr>
      <w:tr w:rsidR="007A5550" w:rsidRPr="008368C5" w14:paraId="4C83ABA5" w14:textId="77777777" w:rsidTr="00637242">
        <w:trPr>
          <w:cantSplit/>
          <w:trHeight w:val="340"/>
        </w:trPr>
        <w:tc>
          <w:tcPr>
            <w:tcW w:w="2085" w:type="dxa"/>
            <w:shd w:val="clear" w:color="auto" w:fill="auto"/>
            <w:vAlign w:val="center"/>
          </w:tcPr>
          <w:p w14:paraId="7124FE0D" w14:textId="77777777" w:rsidR="007A5550" w:rsidRPr="008368C5" w:rsidRDefault="007A5550" w:rsidP="00637242">
            <w:pPr>
              <w:pStyle w:val="Wykazskrotowbold"/>
            </w:pPr>
            <w:r w:rsidRPr="008368C5">
              <w:t>SOO</w:t>
            </w:r>
          </w:p>
        </w:tc>
        <w:tc>
          <w:tcPr>
            <w:tcW w:w="6977" w:type="dxa"/>
            <w:shd w:val="clear" w:color="auto" w:fill="auto"/>
            <w:vAlign w:val="center"/>
          </w:tcPr>
          <w:p w14:paraId="3333279E" w14:textId="77777777" w:rsidR="007A5550" w:rsidRPr="008368C5" w:rsidRDefault="007A5550" w:rsidP="00637242">
            <w:pPr>
              <w:pStyle w:val="Wykazskrotow"/>
            </w:pPr>
            <w:r w:rsidRPr="008368C5">
              <w:t>Specjalny obszar ochrony siedlisk Natura 2000</w:t>
            </w:r>
          </w:p>
        </w:tc>
      </w:tr>
      <w:tr w:rsidR="007A5550" w:rsidRPr="008368C5" w14:paraId="5A0ACD06" w14:textId="77777777" w:rsidTr="00637242">
        <w:trPr>
          <w:cantSplit/>
          <w:trHeight w:val="340"/>
        </w:trPr>
        <w:tc>
          <w:tcPr>
            <w:tcW w:w="2085" w:type="dxa"/>
            <w:vAlign w:val="center"/>
          </w:tcPr>
          <w:p w14:paraId="725CAB36" w14:textId="77777777" w:rsidR="007A5550" w:rsidRPr="008368C5" w:rsidRDefault="007A5550" w:rsidP="00637242">
            <w:pPr>
              <w:pStyle w:val="Wykazskrotowbold"/>
            </w:pPr>
            <w:r w:rsidRPr="008368C5">
              <w:t>SOOŚ</w:t>
            </w:r>
          </w:p>
        </w:tc>
        <w:tc>
          <w:tcPr>
            <w:tcW w:w="6977" w:type="dxa"/>
            <w:vAlign w:val="center"/>
          </w:tcPr>
          <w:p w14:paraId="68212163" w14:textId="77777777" w:rsidR="007A5550" w:rsidRPr="008368C5" w:rsidRDefault="007A5550" w:rsidP="00637242">
            <w:pPr>
              <w:pStyle w:val="Wykazskrotow"/>
            </w:pPr>
            <w:r w:rsidRPr="008368C5">
              <w:t>Strategiczna ocena oddziaływania na środowisko</w:t>
            </w:r>
          </w:p>
        </w:tc>
      </w:tr>
      <w:tr w:rsidR="007A5550" w:rsidRPr="008368C5" w14:paraId="0F5C42E4" w14:textId="77777777" w:rsidTr="00637242">
        <w:trPr>
          <w:cantSplit/>
          <w:trHeight w:val="340"/>
        </w:trPr>
        <w:tc>
          <w:tcPr>
            <w:tcW w:w="2085" w:type="dxa"/>
            <w:shd w:val="clear" w:color="auto" w:fill="auto"/>
            <w:vAlign w:val="center"/>
          </w:tcPr>
          <w:p w14:paraId="6B6834E5" w14:textId="77777777" w:rsidR="007A5550" w:rsidRPr="008368C5" w:rsidRDefault="007A5550" w:rsidP="00637242">
            <w:pPr>
              <w:pStyle w:val="Wykazskrotowbold"/>
            </w:pPr>
            <w:r w:rsidRPr="008368C5">
              <w:t>SSNMQ</w:t>
            </w:r>
          </w:p>
        </w:tc>
        <w:tc>
          <w:tcPr>
            <w:tcW w:w="6977" w:type="dxa"/>
            <w:shd w:val="clear" w:color="auto" w:fill="auto"/>
            <w:vAlign w:val="center"/>
          </w:tcPr>
          <w:p w14:paraId="17C22D9B" w14:textId="77777777" w:rsidR="007A5550" w:rsidRPr="008368C5" w:rsidRDefault="007A5550" w:rsidP="00637242">
            <w:pPr>
              <w:pStyle w:val="Wykazskrotow"/>
            </w:pPr>
            <w:r w:rsidRPr="008368C5">
              <w:t>Przepływ średni z najniższych miesięcznych w </w:t>
            </w:r>
            <w:proofErr w:type="spellStart"/>
            <w:r w:rsidRPr="008368C5">
              <w:t>wieloleciu</w:t>
            </w:r>
            <w:proofErr w:type="spellEnd"/>
          </w:p>
        </w:tc>
      </w:tr>
      <w:tr w:rsidR="007A5550" w:rsidRPr="008368C5" w14:paraId="52725AFB" w14:textId="77777777" w:rsidTr="00637242">
        <w:trPr>
          <w:cantSplit/>
          <w:trHeight w:val="340"/>
        </w:trPr>
        <w:tc>
          <w:tcPr>
            <w:tcW w:w="2085" w:type="dxa"/>
            <w:shd w:val="clear" w:color="auto" w:fill="auto"/>
            <w:vAlign w:val="center"/>
          </w:tcPr>
          <w:p w14:paraId="617EE56A" w14:textId="77777777" w:rsidR="007A5550" w:rsidRPr="008368C5" w:rsidRDefault="007A5550" w:rsidP="00637242">
            <w:pPr>
              <w:pStyle w:val="Wykazskrotowbold"/>
            </w:pPr>
            <w:proofErr w:type="spellStart"/>
            <w:r w:rsidRPr="008368C5">
              <w:t>s.pr.w</w:t>
            </w:r>
            <w:proofErr w:type="spellEnd"/>
            <w:r w:rsidRPr="008368C5">
              <w:t>.</w:t>
            </w:r>
          </w:p>
        </w:tc>
        <w:tc>
          <w:tcPr>
            <w:tcW w:w="6977" w:type="dxa"/>
            <w:shd w:val="clear" w:color="auto" w:fill="auto"/>
            <w:vAlign w:val="center"/>
          </w:tcPr>
          <w:p w14:paraId="5C340360" w14:textId="1FC8036B" w:rsidR="007A5550" w:rsidRPr="008368C5" w:rsidRDefault="007A5550" w:rsidP="00637242">
            <w:pPr>
              <w:pStyle w:val="Wykazskrotow"/>
            </w:pPr>
            <w:r w:rsidRPr="008368C5">
              <w:t>Ustawa z dnia 18 lipca 2001 r. - Prawo wodne (</w:t>
            </w:r>
            <w:proofErr w:type="spellStart"/>
            <w:r w:rsidRPr="008368C5">
              <w:t>t.j</w:t>
            </w:r>
            <w:proofErr w:type="spellEnd"/>
            <w:r w:rsidRPr="008368C5">
              <w:t>. Dz.U. z 2017 r.</w:t>
            </w:r>
            <w:r w:rsidR="007B4F65" w:rsidRPr="008368C5">
              <w:t xml:space="preserve"> </w:t>
            </w:r>
            <w:r w:rsidRPr="008368C5">
              <w:t>poz. 1121 z </w:t>
            </w:r>
            <w:proofErr w:type="spellStart"/>
            <w:r w:rsidRPr="008368C5">
              <w:t>późn</w:t>
            </w:r>
            <w:proofErr w:type="spellEnd"/>
            <w:r w:rsidRPr="008368C5">
              <w:t>. zm.) Akt uchylony</w:t>
            </w:r>
          </w:p>
        </w:tc>
      </w:tr>
      <w:tr w:rsidR="007A5550" w:rsidRPr="008368C5" w14:paraId="178F39D8" w14:textId="77777777" w:rsidTr="00637242">
        <w:trPr>
          <w:cantSplit/>
          <w:trHeight w:val="340"/>
        </w:trPr>
        <w:tc>
          <w:tcPr>
            <w:tcW w:w="2085" w:type="dxa"/>
            <w:shd w:val="clear" w:color="auto" w:fill="auto"/>
            <w:vAlign w:val="center"/>
          </w:tcPr>
          <w:p w14:paraId="0819389D" w14:textId="77777777" w:rsidR="007A5550" w:rsidRPr="008368C5" w:rsidRDefault="007A5550" w:rsidP="00637242">
            <w:pPr>
              <w:pStyle w:val="Wykazskrotowbold"/>
            </w:pPr>
            <w:proofErr w:type="spellStart"/>
            <w:r w:rsidRPr="008368C5">
              <w:t>SiNP</w:t>
            </w:r>
            <w:proofErr w:type="spellEnd"/>
          </w:p>
        </w:tc>
        <w:tc>
          <w:tcPr>
            <w:tcW w:w="6977" w:type="dxa"/>
            <w:shd w:val="clear" w:color="auto" w:fill="auto"/>
            <w:vAlign w:val="center"/>
          </w:tcPr>
          <w:p w14:paraId="4A9D81F4" w14:textId="77777777" w:rsidR="007A5550" w:rsidRPr="008368C5" w:rsidRDefault="007A5550" w:rsidP="00637242">
            <w:pPr>
              <w:pStyle w:val="Wykazskrotow"/>
            </w:pPr>
            <w:r w:rsidRPr="008368C5">
              <w:t>Strategia „Sprawne i Nowoczesne Państwo 2030”</w:t>
            </w:r>
          </w:p>
        </w:tc>
      </w:tr>
      <w:tr w:rsidR="007A5550" w:rsidRPr="008368C5" w14:paraId="11F1B42D" w14:textId="77777777" w:rsidTr="00637242">
        <w:trPr>
          <w:cantSplit/>
          <w:trHeight w:val="340"/>
        </w:trPr>
        <w:tc>
          <w:tcPr>
            <w:tcW w:w="2085" w:type="dxa"/>
            <w:shd w:val="clear" w:color="auto" w:fill="auto"/>
            <w:vAlign w:val="center"/>
          </w:tcPr>
          <w:p w14:paraId="6CAAE2E4" w14:textId="77777777" w:rsidR="007A5550" w:rsidRPr="008368C5" w:rsidRDefault="007A5550" w:rsidP="00637242">
            <w:pPr>
              <w:pStyle w:val="Wykazskrotowbold"/>
            </w:pPr>
            <w:r w:rsidRPr="008368C5">
              <w:t>SON</w:t>
            </w:r>
          </w:p>
        </w:tc>
        <w:tc>
          <w:tcPr>
            <w:tcW w:w="6977" w:type="dxa"/>
            <w:shd w:val="clear" w:color="auto" w:fill="auto"/>
            <w:vAlign w:val="center"/>
          </w:tcPr>
          <w:p w14:paraId="72CF3358" w14:textId="77777777" w:rsidR="007A5550" w:rsidRPr="008368C5" w:rsidRDefault="007A5550" w:rsidP="00637242">
            <w:pPr>
              <w:pStyle w:val="Wykazskrotow"/>
            </w:pPr>
            <w:r w:rsidRPr="008368C5">
              <w:t>Społeczna Odpowiedzialność Nauki</w:t>
            </w:r>
          </w:p>
        </w:tc>
      </w:tr>
      <w:tr w:rsidR="007A5550" w:rsidRPr="008368C5" w14:paraId="7A9E113D" w14:textId="77777777" w:rsidTr="00637242">
        <w:trPr>
          <w:cantSplit/>
          <w:trHeight w:val="340"/>
        </w:trPr>
        <w:tc>
          <w:tcPr>
            <w:tcW w:w="2085" w:type="dxa"/>
            <w:shd w:val="clear" w:color="auto" w:fill="auto"/>
            <w:vAlign w:val="center"/>
          </w:tcPr>
          <w:p w14:paraId="0099E9E9" w14:textId="77777777" w:rsidR="007A5550" w:rsidRPr="008368C5" w:rsidRDefault="007A5550" w:rsidP="00637242">
            <w:pPr>
              <w:pStyle w:val="Wykazskrotowbold"/>
            </w:pPr>
            <w:r w:rsidRPr="008368C5">
              <w:t>SP 2030</w:t>
            </w:r>
          </w:p>
        </w:tc>
        <w:tc>
          <w:tcPr>
            <w:tcW w:w="6977" w:type="dxa"/>
            <w:shd w:val="clear" w:color="auto" w:fill="auto"/>
            <w:vAlign w:val="center"/>
          </w:tcPr>
          <w:p w14:paraId="2BAF2EAB" w14:textId="77777777" w:rsidR="007A5550" w:rsidRPr="008368C5" w:rsidRDefault="007A5550" w:rsidP="00637242">
            <w:pPr>
              <w:pStyle w:val="Wykazskrotow"/>
            </w:pPr>
            <w:r w:rsidRPr="008368C5">
              <w:t>Strategia produktywności 2030</w:t>
            </w:r>
          </w:p>
        </w:tc>
      </w:tr>
      <w:tr w:rsidR="007A5550" w:rsidRPr="008368C5" w14:paraId="377FD66C" w14:textId="77777777" w:rsidTr="00637242">
        <w:trPr>
          <w:cantSplit/>
          <w:trHeight w:val="340"/>
        </w:trPr>
        <w:tc>
          <w:tcPr>
            <w:tcW w:w="2085" w:type="dxa"/>
            <w:shd w:val="clear" w:color="auto" w:fill="auto"/>
            <w:vAlign w:val="center"/>
          </w:tcPr>
          <w:p w14:paraId="1D084291" w14:textId="77777777" w:rsidR="007A5550" w:rsidRPr="008368C5" w:rsidRDefault="007A5550" w:rsidP="00637242">
            <w:pPr>
              <w:pStyle w:val="Wykazskrotowbold"/>
            </w:pPr>
            <w:r w:rsidRPr="008368C5">
              <w:t>SPA 2020</w:t>
            </w:r>
          </w:p>
        </w:tc>
        <w:tc>
          <w:tcPr>
            <w:tcW w:w="6977" w:type="dxa"/>
            <w:shd w:val="clear" w:color="auto" w:fill="auto"/>
            <w:vAlign w:val="center"/>
          </w:tcPr>
          <w:p w14:paraId="60EE7809" w14:textId="77777777" w:rsidR="007A5550" w:rsidRPr="008368C5" w:rsidRDefault="007A5550" w:rsidP="00637242">
            <w:pPr>
              <w:pStyle w:val="Wykazskrotow"/>
            </w:pPr>
            <w:r w:rsidRPr="008368C5">
              <w:t>Strategiczny plan adaptacji dla sektorów i obszarów wrażliwych na zmiany klimatu do 2020 r. z perspektywą do 2030 r.</w:t>
            </w:r>
          </w:p>
        </w:tc>
      </w:tr>
      <w:tr w:rsidR="007A5550" w:rsidRPr="008368C5" w14:paraId="6C7161C3" w14:textId="77777777" w:rsidTr="00637242">
        <w:trPr>
          <w:cantSplit/>
          <w:trHeight w:val="340"/>
        </w:trPr>
        <w:tc>
          <w:tcPr>
            <w:tcW w:w="2085" w:type="dxa"/>
            <w:shd w:val="clear" w:color="auto" w:fill="auto"/>
            <w:vAlign w:val="center"/>
          </w:tcPr>
          <w:p w14:paraId="3E51CF51" w14:textId="77777777" w:rsidR="007A5550" w:rsidRPr="008368C5" w:rsidRDefault="007A5550" w:rsidP="00637242">
            <w:pPr>
              <w:pStyle w:val="Wykazskrotowbold"/>
            </w:pPr>
            <w:r w:rsidRPr="008368C5">
              <w:t>SRKS</w:t>
            </w:r>
          </w:p>
        </w:tc>
        <w:tc>
          <w:tcPr>
            <w:tcW w:w="6977" w:type="dxa"/>
            <w:shd w:val="clear" w:color="auto" w:fill="auto"/>
            <w:vAlign w:val="center"/>
          </w:tcPr>
          <w:p w14:paraId="638B2759" w14:textId="77777777" w:rsidR="007A5550" w:rsidRPr="008368C5" w:rsidRDefault="007A5550" w:rsidP="00637242">
            <w:pPr>
              <w:pStyle w:val="Wykazskrotow"/>
            </w:pPr>
            <w:r w:rsidRPr="008368C5">
              <w:t>Strategia Rozwoju Kapitału Społecznego (współdziałanie, kultura, kreatywność) 2030</w:t>
            </w:r>
          </w:p>
        </w:tc>
      </w:tr>
      <w:tr w:rsidR="007A5550" w:rsidRPr="008368C5" w14:paraId="5B23B50B" w14:textId="77777777" w:rsidTr="00637242">
        <w:trPr>
          <w:cantSplit/>
          <w:trHeight w:val="340"/>
        </w:trPr>
        <w:tc>
          <w:tcPr>
            <w:tcW w:w="2085" w:type="dxa"/>
            <w:shd w:val="clear" w:color="auto" w:fill="auto"/>
            <w:vAlign w:val="center"/>
          </w:tcPr>
          <w:p w14:paraId="54C06D46" w14:textId="77777777" w:rsidR="007A5550" w:rsidRPr="008368C5" w:rsidRDefault="007A5550" w:rsidP="00637242">
            <w:pPr>
              <w:pStyle w:val="Wykazskrotowbold"/>
            </w:pPr>
            <w:proofErr w:type="spellStart"/>
            <w:r w:rsidRPr="008368C5">
              <w:t>s.r.m</w:t>
            </w:r>
            <w:proofErr w:type="spellEnd"/>
            <w:r w:rsidRPr="008368C5">
              <w:t>. (2009)</w:t>
            </w:r>
          </w:p>
        </w:tc>
        <w:tc>
          <w:tcPr>
            <w:tcW w:w="6977" w:type="dxa"/>
            <w:shd w:val="clear" w:color="auto" w:fill="auto"/>
            <w:vAlign w:val="center"/>
          </w:tcPr>
          <w:p w14:paraId="752D04F2" w14:textId="77777777" w:rsidR="007A5550" w:rsidRPr="008368C5" w:rsidRDefault="007A5550" w:rsidP="00637242">
            <w:pPr>
              <w:pStyle w:val="Wykazskrotow"/>
            </w:pPr>
            <w:r w:rsidRPr="008368C5">
              <w:t>Rozporządzenie Ministra Środowiska z dnia 13 maja 2009 r. w sprawie form i sposobu prowadzenia monitoringu jednolitych części wód powierzchniowych i podziemnych (Dz.U. z 2009 r. nr 81 poz. 685). Akt uchylony.</w:t>
            </w:r>
          </w:p>
        </w:tc>
      </w:tr>
      <w:tr w:rsidR="007A5550" w:rsidRPr="008368C5" w14:paraId="03C53FA8" w14:textId="77777777" w:rsidTr="00637242">
        <w:trPr>
          <w:cantSplit/>
          <w:trHeight w:val="340"/>
        </w:trPr>
        <w:tc>
          <w:tcPr>
            <w:tcW w:w="2085" w:type="dxa"/>
            <w:shd w:val="clear" w:color="auto" w:fill="auto"/>
            <w:vAlign w:val="center"/>
          </w:tcPr>
          <w:p w14:paraId="03E54E07" w14:textId="77777777" w:rsidR="007A5550" w:rsidRPr="008368C5" w:rsidRDefault="007A5550" w:rsidP="00637242">
            <w:pPr>
              <w:pStyle w:val="Wykazskrotowbold"/>
            </w:pPr>
            <w:proofErr w:type="spellStart"/>
            <w:r w:rsidRPr="008368C5">
              <w:t>s.r.m</w:t>
            </w:r>
            <w:proofErr w:type="spellEnd"/>
            <w:r w:rsidRPr="008368C5">
              <w:t>. (2011)</w:t>
            </w:r>
          </w:p>
        </w:tc>
        <w:tc>
          <w:tcPr>
            <w:tcW w:w="6977" w:type="dxa"/>
            <w:shd w:val="clear" w:color="auto" w:fill="auto"/>
            <w:vAlign w:val="center"/>
          </w:tcPr>
          <w:p w14:paraId="0EEF0CA8" w14:textId="77777777" w:rsidR="007A5550" w:rsidRPr="008368C5" w:rsidRDefault="007A5550" w:rsidP="00637242">
            <w:pPr>
              <w:pStyle w:val="Wykazskrotow"/>
            </w:pPr>
            <w:r w:rsidRPr="008368C5">
              <w:t>Rozporządzenie Ministra Środowiska z dnia 15 listopada 2011 r. w sprawie form i sposobu prowadzenia monitoringu jednolitych części wód powierzchniowych i podziemnych (Dz.U. z 2011 r. nr 258 poz. 1550). Akt uchylony.</w:t>
            </w:r>
          </w:p>
        </w:tc>
      </w:tr>
      <w:tr w:rsidR="007A5550" w:rsidRPr="008368C5" w14:paraId="01F822A9" w14:textId="77777777" w:rsidTr="00637242">
        <w:trPr>
          <w:cantSplit/>
          <w:trHeight w:val="340"/>
        </w:trPr>
        <w:tc>
          <w:tcPr>
            <w:tcW w:w="2085" w:type="dxa"/>
            <w:vAlign w:val="center"/>
          </w:tcPr>
          <w:p w14:paraId="4127D378" w14:textId="77777777" w:rsidR="007A5550" w:rsidRPr="008368C5" w:rsidRDefault="007A5550" w:rsidP="00637242">
            <w:pPr>
              <w:pStyle w:val="Wykazskrotowbold"/>
            </w:pPr>
            <w:proofErr w:type="spellStart"/>
            <w:r w:rsidRPr="008368C5">
              <w:t>s.r.m</w:t>
            </w:r>
            <w:proofErr w:type="spellEnd"/>
            <w:r w:rsidRPr="008368C5">
              <w:t xml:space="preserve">. </w:t>
            </w:r>
            <w:proofErr w:type="spellStart"/>
            <w:r w:rsidRPr="008368C5">
              <w:t>jcw</w:t>
            </w:r>
            <w:proofErr w:type="spellEnd"/>
            <w:r w:rsidRPr="008368C5">
              <w:t xml:space="preserve"> (2016)</w:t>
            </w:r>
          </w:p>
        </w:tc>
        <w:tc>
          <w:tcPr>
            <w:tcW w:w="6977" w:type="dxa"/>
            <w:vAlign w:val="center"/>
          </w:tcPr>
          <w:p w14:paraId="2FE8685A" w14:textId="143AE8EE" w:rsidR="007A5550" w:rsidRPr="008368C5" w:rsidRDefault="007A5550" w:rsidP="00637242">
            <w:pPr>
              <w:pStyle w:val="Wykazskrotow"/>
            </w:pPr>
            <w:r w:rsidRPr="008368C5">
              <w:t>Rozporządzenie Ministra Środowiska z dnia 19 lipca 2016 r. w sprawie form i sposobu prowadzenia monitoringu jednolitych części wód powierzchniowych i podziemnych (Dz.U. z 2016 r.</w:t>
            </w:r>
            <w:r w:rsidR="007B4F65" w:rsidRPr="008368C5">
              <w:t xml:space="preserve"> </w:t>
            </w:r>
            <w:r w:rsidRPr="008368C5">
              <w:t>poz. 1178). Akt uchylony.</w:t>
            </w:r>
          </w:p>
        </w:tc>
      </w:tr>
      <w:tr w:rsidR="007A5550" w:rsidRPr="008368C5" w14:paraId="04312E6F" w14:textId="77777777" w:rsidTr="00637242">
        <w:trPr>
          <w:cantSplit/>
          <w:trHeight w:val="340"/>
        </w:trPr>
        <w:tc>
          <w:tcPr>
            <w:tcW w:w="2085" w:type="dxa"/>
            <w:shd w:val="clear" w:color="auto" w:fill="auto"/>
            <w:vAlign w:val="center"/>
          </w:tcPr>
          <w:p w14:paraId="27565855" w14:textId="77777777" w:rsidR="007A5550" w:rsidRPr="008368C5" w:rsidRDefault="007A5550" w:rsidP="00637242">
            <w:pPr>
              <w:pStyle w:val="Wykazskrotowbold"/>
            </w:pPr>
            <w:proofErr w:type="spellStart"/>
            <w:r w:rsidRPr="008368C5">
              <w:t>s.r.kl.s.e.p</w:t>
            </w:r>
            <w:proofErr w:type="spellEnd"/>
            <w:r w:rsidRPr="008368C5">
              <w:t>. (2009)</w:t>
            </w:r>
          </w:p>
        </w:tc>
        <w:tc>
          <w:tcPr>
            <w:tcW w:w="6977" w:type="dxa"/>
            <w:shd w:val="clear" w:color="auto" w:fill="auto"/>
            <w:vAlign w:val="center"/>
          </w:tcPr>
          <w:p w14:paraId="36876B6E" w14:textId="77777777" w:rsidR="007A5550" w:rsidRPr="008368C5" w:rsidRDefault="007A5550" w:rsidP="00637242">
            <w:pPr>
              <w:pStyle w:val="Wykazskrotow"/>
            </w:pPr>
            <w:r w:rsidRPr="008368C5">
              <w:t>Rozporządzenie Ministra Środowiska z dnia 22 lipca 2009 r. w sprawie klasyfikacji stanu ekologicznego, potencjału ekologicznego i stanu chemicznego jednolitych części wód powierzchniowych (Dz.U. z 2009 nr 122 poz. 1018). Akt uchylony.</w:t>
            </w:r>
          </w:p>
        </w:tc>
      </w:tr>
      <w:tr w:rsidR="007A5550" w:rsidRPr="008368C5" w14:paraId="6503CA5E" w14:textId="77777777" w:rsidTr="00637242">
        <w:trPr>
          <w:cantSplit/>
          <w:trHeight w:val="340"/>
        </w:trPr>
        <w:tc>
          <w:tcPr>
            <w:tcW w:w="2085" w:type="dxa"/>
            <w:shd w:val="clear" w:color="auto" w:fill="auto"/>
            <w:vAlign w:val="center"/>
          </w:tcPr>
          <w:p w14:paraId="6DCF1922" w14:textId="77777777" w:rsidR="007A5550" w:rsidRPr="008368C5" w:rsidRDefault="007A5550" w:rsidP="00637242">
            <w:pPr>
              <w:pStyle w:val="Wykazskrotowbold"/>
            </w:pPr>
            <w:proofErr w:type="spellStart"/>
            <w:r w:rsidRPr="008368C5">
              <w:t>s.r.kl.s.e.p</w:t>
            </w:r>
            <w:proofErr w:type="spellEnd"/>
            <w:r w:rsidRPr="008368C5">
              <w:t>. (2011)</w:t>
            </w:r>
          </w:p>
        </w:tc>
        <w:tc>
          <w:tcPr>
            <w:tcW w:w="6977" w:type="dxa"/>
            <w:shd w:val="clear" w:color="auto" w:fill="auto"/>
            <w:vAlign w:val="center"/>
          </w:tcPr>
          <w:p w14:paraId="3D043220" w14:textId="77777777" w:rsidR="007A5550" w:rsidRPr="008368C5" w:rsidRDefault="007A5550" w:rsidP="00637242">
            <w:pPr>
              <w:pStyle w:val="Wykazskrotow"/>
            </w:pPr>
            <w:r w:rsidRPr="008368C5">
              <w:t>Rozporządzenie Ministra Środowiska z 9 listopada 2011 r. w sprawie klasyfikacji stanu ekologicznego, potencjału ekologicznego i stanu chemicznego jednolitych części wód powierzchniowych (Dz.U. z 2011 r. nr 258 poz. 1549). Akt uchylony.</w:t>
            </w:r>
          </w:p>
        </w:tc>
      </w:tr>
      <w:tr w:rsidR="007A5550" w:rsidRPr="008368C5" w14:paraId="7C24F322" w14:textId="77777777" w:rsidTr="00637242">
        <w:trPr>
          <w:cantSplit/>
          <w:trHeight w:val="340"/>
        </w:trPr>
        <w:tc>
          <w:tcPr>
            <w:tcW w:w="2085" w:type="dxa"/>
            <w:shd w:val="clear" w:color="auto" w:fill="auto"/>
            <w:vAlign w:val="center"/>
          </w:tcPr>
          <w:p w14:paraId="5D7762B2" w14:textId="77777777" w:rsidR="007A5550" w:rsidRPr="008368C5" w:rsidRDefault="007A5550" w:rsidP="00637242">
            <w:pPr>
              <w:pStyle w:val="Wykazskrotowbold"/>
            </w:pPr>
            <w:proofErr w:type="spellStart"/>
            <w:r w:rsidRPr="008368C5">
              <w:t>s.r.kl</w:t>
            </w:r>
            <w:proofErr w:type="spellEnd"/>
            <w:r w:rsidRPr="008368C5">
              <w:t>. (2009)</w:t>
            </w:r>
          </w:p>
        </w:tc>
        <w:tc>
          <w:tcPr>
            <w:tcW w:w="6977" w:type="dxa"/>
            <w:shd w:val="clear" w:color="auto" w:fill="auto"/>
            <w:vAlign w:val="center"/>
          </w:tcPr>
          <w:p w14:paraId="48122BBE" w14:textId="77777777" w:rsidR="007A5550" w:rsidRPr="008368C5" w:rsidRDefault="007A5550" w:rsidP="00637242">
            <w:pPr>
              <w:pStyle w:val="Wykazskrotow"/>
            </w:pPr>
            <w:r w:rsidRPr="008368C5">
              <w:t>Rozporządzenie Ministra Środowiska z dnia 20 sierpnia 2008 r. w sprawie sposobu klasyfikacji stanu jednolitych części wód powierzchniowych (Dz.U. z 2008 r. nr 162 poz. 1008). Akt uchylony.</w:t>
            </w:r>
          </w:p>
        </w:tc>
      </w:tr>
      <w:tr w:rsidR="007A5550" w:rsidRPr="008368C5" w14:paraId="0D15D03D" w14:textId="77777777" w:rsidTr="00637242">
        <w:trPr>
          <w:cantSplit/>
          <w:trHeight w:val="340"/>
        </w:trPr>
        <w:tc>
          <w:tcPr>
            <w:tcW w:w="2085" w:type="dxa"/>
            <w:shd w:val="clear" w:color="auto" w:fill="auto"/>
            <w:vAlign w:val="center"/>
          </w:tcPr>
          <w:p w14:paraId="30905AC2" w14:textId="77777777" w:rsidR="007A5550" w:rsidRPr="008368C5" w:rsidRDefault="007A5550" w:rsidP="00637242">
            <w:pPr>
              <w:pStyle w:val="Wykazskrotowbold"/>
            </w:pPr>
            <w:proofErr w:type="spellStart"/>
            <w:r w:rsidRPr="008368C5">
              <w:lastRenderedPageBreak/>
              <w:t>s.r.kl</w:t>
            </w:r>
            <w:proofErr w:type="spellEnd"/>
            <w:r w:rsidRPr="008368C5">
              <w:t>. (2011)</w:t>
            </w:r>
          </w:p>
        </w:tc>
        <w:tc>
          <w:tcPr>
            <w:tcW w:w="6977" w:type="dxa"/>
            <w:shd w:val="clear" w:color="auto" w:fill="auto"/>
            <w:vAlign w:val="center"/>
          </w:tcPr>
          <w:p w14:paraId="2CF6A49C" w14:textId="77777777" w:rsidR="007A5550" w:rsidRPr="008368C5" w:rsidRDefault="007A5550" w:rsidP="00637242">
            <w:pPr>
              <w:pStyle w:val="Wykazskrotow"/>
            </w:pPr>
            <w:r w:rsidRPr="008368C5">
              <w:t>Rozporządzenie Ministra Środowiska z dnia 9 listopada 2011 r. w sprawie sposobu klasyfikacji stanu jednolitych części wód powierzchniowych oraz środowiskowych norm jakości dla substancji priorytetowych (Dz.U. z 2011 r. nr 257 poz. 1545). Akt uchylony.</w:t>
            </w:r>
          </w:p>
        </w:tc>
      </w:tr>
      <w:tr w:rsidR="007A5550" w:rsidRPr="008368C5" w14:paraId="46C4D0D3" w14:textId="77777777" w:rsidTr="00637242">
        <w:trPr>
          <w:cantSplit/>
          <w:trHeight w:val="340"/>
        </w:trPr>
        <w:tc>
          <w:tcPr>
            <w:tcW w:w="2085" w:type="dxa"/>
            <w:shd w:val="clear" w:color="auto" w:fill="auto"/>
            <w:vAlign w:val="center"/>
          </w:tcPr>
          <w:p w14:paraId="18E2664A" w14:textId="77777777" w:rsidR="007A5550" w:rsidRPr="008368C5" w:rsidRDefault="007A5550" w:rsidP="00637242">
            <w:pPr>
              <w:pStyle w:val="Wykazskrotowbold"/>
            </w:pPr>
            <w:proofErr w:type="spellStart"/>
            <w:r w:rsidRPr="008368C5">
              <w:t>s.r.kl</w:t>
            </w:r>
            <w:proofErr w:type="spellEnd"/>
            <w:r w:rsidRPr="008368C5">
              <w:t>. (2014)</w:t>
            </w:r>
          </w:p>
        </w:tc>
        <w:tc>
          <w:tcPr>
            <w:tcW w:w="6977" w:type="dxa"/>
            <w:shd w:val="clear" w:color="auto" w:fill="auto"/>
            <w:vAlign w:val="center"/>
          </w:tcPr>
          <w:p w14:paraId="407AEC37" w14:textId="20BF9DDF" w:rsidR="007A5550" w:rsidRPr="008368C5" w:rsidRDefault="007A5550" w:rsidP="00637242">
            <w:pPr>
              <w:pStyle w:val="Wykazskrotow"/>
            </w:pPr>
            <w:r w:rsidRPr="008368C5">
              <w:t>Rozporządzenie Ministra Środowiska z dnia 22 października 2014 r. w sprawie sposobu klasyfikacji stanu jednolitych części wód powierzchniowych oraz środowiskowych norm jakości dla substancji priorytetowych (Dz.U. z 2014 r.</w:t>
            </w:r>
            <w:r w:rsidR="007B4F65" w:rsidRPr="008368C5">
              <w:t xml:space="preserve"> </w:t>
            </w:r>
            <w:r w:rsidRPr="008368C5">
              <w:t>poz. 1482). Akt uchylony.</w:t>
            </w:r>
          </w:p>
        </w:tc>
      </w:tr>
      <w:tr w:rsidR="007A5550" w:rsidRPr="008368C5" w14:paraId="67AAE697" w14:textId="77777777" w:rsidTr="00637242">
        <w:trPr>
          <w:cantSplit/>
          <w:trHeight w:val="340"/>
        </w:trPr>
        <w:tc>
          <w:tcPr>
            <w:tcW w:w="2085" w:type="dxa"/>
            <w:shd w:val="clear" w:color="auto" w:fill="auto"/>
            <w:vAlign w:val="center"/>
          </w:tcPr>
          <w:p w14:paraId="078BF623" w14:textId="77777777" w:rsidR="007A5550" w:rsidRPr="008368C5" w:rsidRDefault="007A5550" w:rsidP="00637242">
            <w:pPr>
              <w:pStyle w:val="Wykazskrotowbold"/>
            </w:pPr>
            <w:proofErr w:type="spellStart"/>
            <w:r w:rsidRPr="008368C5">
              <w:t>s.r.kl</w:t>
            </w:r>
            <w:proofErr w:type="spellEnd"/>
            <w:r w:rsidRPr="008368C5">
              <w:t>. (2016)</w:t>
            </w:r>
          </w:p>
        </w:tc>
        <w:tc>
          <w:tcPr>
            <w:tcW w:w="6977" w:type="dxa"/>
            <w:shd w:val="clear" w:color="auto" w:fill="auto"/>
            <w:vAlign w:val="center"/>
          </w:tcPr>
          <w:p w14:paraId="1F6E5B22" w14:textId="25844301" w:rsidR="007A5550" w:rsidRPr="008368C5" w:rsidRDefault="007A5550" w:rsidP="00637242">
            <w:pPr>
              <w:pStyle w:val="Wykazskrotow"/>
            </w:pPr>
            <w:r w:rsidRPr="008368C5">
              <w:t>Rozporządzenie Ministra Środowiska z dnia 21 lipca 2016 r. w sprawie sposobu klasyfikacji stanu jednolitych części wód powierzchniowych oraz środowiskowych norm jakości dla substancji priorytetowych (Dz.U. z 2016 r.</w:t>
            </w:r>
            <w:r w:rsidR="007B4F65" w:rsidRPr="008368C5">
              <w:t xml:space="preserve"> </w:t>
            </w:r>
            <w:r w:rsidRPr="008368C5">
              <w:t>poz. 1187). Akt uchylony.</w:t>
            </w:r>
          </w:p>
        </w:tc>
      </w:tr>
      <w:tr w:rsidR="007A5550" w:rsidRPr="008368C5" w14:paraId="2A025194" w14:textId="77777777" w:rsidTr="00637242">
        <w:trPr>
          <w:cantSplit/>
          <w:trHeight w:val="340"/>
        </w:trPr>
        <w:tc>
          <w:tcPr>
            <w:tcW w:w="2085" w:type="dxa"/>
            <w:shd w:val="clear" w:color="auto" w:fill="auto"/>
            <w:vAlign w:val="center"/>
          </w:tcPr>
          <w:p w14:paraId="225D1463" w14:textId="77777777" w:rsidR="007A5550" w:rsidRPr="008368C5" w:rsidRDefault="007A5550" w:rsidP="00637242">
            <w:pPr>
              <w:pStyle w:val="Wykazskrotowbold"/>
            </w:pPr>
            <w:r w:rsidRPr="008368C5">
              <w:t>SZCW</w:t>
            </w:r>
          </w:p>
        </w:tc>
        <w:tc>
          <w:tcPr>
            <w:tcW w:w="6977" w:type="dxa"/>
            <w:shd w:val="clear" w:color="auto" w:fill="auto"/>
            <w:vAlign w:val="center"/>
          </w:tcPr>
          <w:p w14:paraId="67E3D229" w14:textId="77777777" w:rsidR="007A5550" w:rsidRPr="008368C5" w:rsidRDefault="007A5550" w:rsidP="00637242">
            <w:pPr>
              <w:pStyle w:val="Wykazskrotow"/>
            </w:pPr>
            <w:r w:rsidRPr="008368C5">
              <w:t>Silnie zmieniona część wód</w:t>
            </w:r>
          </w:p>
        </w:tc>
      </w:tr>
      <w:tr w:rsidR="007A5550" w:rsidRPr="008368C5" w14:paraId="392C7F33" w14:textId="77777777" w:rsidTr="00637242">
        <w:trPr>
          <w:cantSplit/>
          <w:trHeight w:val="340"/>
        </w:trPr>
        <w:tc>
          <w:tcPr>
            <w:tcW w:w="2085" w:type="dxa"/>
            <w:shd w:val="clear" w:color="auto" w:fill="auto"/>
            <w:vAlign w:val="center"/>
          </w:tcPr>
          <w:p w14:paraId="360056B6" w14:textId="77777777" w:rsidR="007A5550" w:rsidRPr="008368C5" w:rsidRDefault="007A5550" w:rsidP="00637242">
            <w:pPr>
              <w:pStyle w:val="Wykazskrotowbold"/>
            </w:pPr>
            <w:r w:rsidRPr="008368C5">
              <w:t>SRT 2030</w:t>
            </w:r>
          </w:p>
        </w:tc>
        <w:tc>
          <w:tcPr>
            <w:tcW w:w="6977" w:type="dxa"/>
            <w:shd w:val="clear" w:color="auto" w:fill="auto"/>
            <w:vAlign w:val="center"/>
          </w:tcPr>
          <w:p w14:paraId="460B4395" w14:textId="77777777" w:rsidR="007A5550" w:rsidRPr="008368C5" w:rsidRDefault="007A5550" w:rsidP="00637242">
            <w:pPr>
              <w:pStyle w:val="Wykazskrotow"/>
            </w:pPr>
            <w:r w:rsidRPr="008368C5">
              <w:t>Strategia Zrównoważonego Rozwoju Transportu do 2030 r.</w:t>
            </w:r>
          </w:p>
        </w:tc>
      </w:tr>
      <w:tr w:rsidR="007A5550" w:rsidRPr="008368C5" w14:paraId="766174D4" w14:textId="77777777" w:rsidTr="00637242">
        <w:trPr>
          <w:cantSplit/>
          <w:trHeight w:val="340"/>
        </w:trPr>
        <w:tc>
          <w:tcPr>
            <w:tcW w:w="2085" w:type="dxa"/>
            <w:shd w:val="clear" w:color="auto" w:fill="auto"/>
            <w:vAlign w:val="center"/>
          </w:tcPr>
          <w:p w14:paraId="7B1899B8" w14:textId="77777777" w:rsidR="007A5550" w:rsidRPr="008368C5" w:rsidRDefault="007A5550" w:rsidP="00637242">
            <w:pPr>
              <w:pStyle w:val="Wykazskrotowbold"/>
            </w:pPr>
            <w:proofErr w:type="spellStart"/>
            <w:r w:rsidRPr="008368C5">
              <w:t>SZRWRiR</w:t>
            </w:r>
            <w:proofErr w:type="spellEnd"/>
            <w:r w:rsidRPr="008368C5">
              <w:t xml:space="preserve"> 2030</w:t>
            </w:r>
          </w:p>
        </w:tc>
        <w:tc>
          <w:tcPr>
            <w:tcW w:w="6977" w:type="dxa"/>
            <w:shd w:val="clear" w:color="auto" w:fill="auto"/>
            <w:vAlign w:val="center"/>
          </w:tcPr>
          <w:p w14:paraId="79CE3202" w14:textId="77777777" w:rsidR="007A5550" w:rsidRPr="008368C5" w:rsidRDefault="007A5550" w:rsidP="00637242">
            <w:pPr>
              <w:pStyle w:val="Wykazskrotow"/>
            </w:pPr>
            <w:r w:rsidRPr="008368C5">
              <w:t>Strategia zrównoważonego rozwoju wsi, rolnictwa i rybactwa 2030</w:t>
            </w:r>
          </w:p>
        </w:tc>
      </w:tr>
      <w:tr w:rsidR="007A5550" w:rsidRPr="008368C5" w14:paraId="0B190256" w14:textId="77777777" w:rsidTr="00637242">
        <w:trPr>
          <w:trHeight w:val="340"/>
        </w:trPr>
        <w:tc>
          <w:tcPr>
            <w:tcW w:w="2085" w:type="dxa"/>
          </w:tcPr>
          <w:p w14:paraId="13CBDDD5" w14:textId="77777777" w:rsidR="007A5550" w:rsidRPr="008368C5" w:rsidRDefault="007A5550" w:rsidP="00637242">
            <w:pPr>
              <w:pStyle w:val="Wykazskrotowbold"/>
            </w:pPr>
            <w:proofErr w:type="spellStart"/>
            <w:r w:rsidRPr="008368C5">
              <w:t>śdw</w:t>
            </w:r>
            <w:proofErr w:type="spellEnd"/>
          </w:p>
        </w:tc>
        <w:tc>
          <w:tcPr>
            <w:tcW w:w="6977" w:type="dxa"/>
          </w:tcPr>
          <w:p w14:paraId="0F09EEC0" w14:textId="77777777" w:rsidR="007A5550" w:rsidRPr="008368C5" w:rsidRDefault="007A5550" w:rsidP="00637242">
            <w:pPr>
              <w:pStyle w:val="Wykazskrotow"/>
            </w:pPr>
            <w:r w:rsidRPr="008368C5">
              <w:t>Śródlądowa droga wodna</w:t>
            </w:r>
          </w:p>
        </w:tc>
      </w:tr>
      <w:tr w:rsidR="007A5550" w:rsidRPr="008368C5" w14:paraId="36611B70" w14:textId="77777777" w:rsidTr="00637242">
        <w:trPr>
          <w:trHeight w:val="340"/>
        </w:trPr>
        <w:tc>
          <w:tcPr>
            <w:tcW w:w="2085" w:type="dxa"/>
          </w:tcPr>
          <w:p w14:paraId="597B54C3" w14:textId="77777777" w:rsidR="007A5550" w:rsidRPr="008368C5" w:rsidRDefault="007A5550" w:rsidP="00637242">
            <w:pPr>
              <w:pStyle w:val="Wykazskrotowbold"/>
            </w:pPr>
            <w:r w:rsidRPr="008368C5">
              <w:t>TWG</w:t>
            </w:r>
          </w:p>
        </w:tc>
        <w:tc>
          <w:tcPr>
            <w:tcW w:w="6977" w:type="dxa"/>
          </w:tcPr>
          <w:p w14:paraId="6B6FAD88" w14:textId="77777777" w:rsidR="007A5550" w:rsidRPr="008368C5" w:rsidRDefault="007A5550" w:rsidP="00637242">
            <w:pPr>
              <w:pStyle w:val="Wykazskrotow"/>
            </w:pPr>
            <w:r w:rsidRPr="008368C5">
              <w:t xml:space="preserve">Techniczna Grupa Robocza (z ang. </w:t>
            </w:r>
            <w:r w:rsidRPr="008368C5">
              <w:rPr>
                <w:i/>
                <w:iCs/>
              </w:rPr>
              <w:t xml:space="preserve">Technical </w:t>
            </w:r>
            <w:proofErr w:type="spellStart"/>
            <w:r w:rsidRPr="008368C5">
              <w:rPr>
                <w:i/>
                <w:iCs/>
              </w:rPr>
              <w:t>Working</w:t>
            </w:r>
            <w:proofErr w:type="spellEnd"/>
            <w:r w:rsidRPr="008368C5">
              <w:rPr>
                <w:i/>
                <w:iCs/>
              </w:rPr>
              <w:t xml:space="preserve"> </w:t>
            </w:r>
            <w:proofErr w:type="spellStart"/>
            <w:r w:rsidRPr="008368C5">
              <w:rPr>
                <w:i/>
                <w:iCs/>
              </w:rPr>
              <w:t>Group</w:t>
            </w:r>
            <w:proofErr w:type="spellEnd"/>
            <w:r w:rsidRPr="008368C5">
              <w:t>)</w:t>
            </w:r>
          </w:p>
        </w:tc>
      </w:tr>
      <w:tr w:rsidR="007A5550" w:rsidRPr="008368C5" w14:paraId="0CB55631" w14:textId="77777777" w:rsidTr="00637242">
        <w:trPr>
          <w:cantSplit/>
          <w:trHeight w:val="340"/>
        </w:trPr>
        <w:tc>
          <w:tcPr>
            <w:tcW w:w="2085" w:type="dxa"/>
            <w:shd w:val="clear" w:color="auto" w:fill="auto"/>
            <w:vAlign w:val="center"/>
          </w:tcPr>
          <w:p w14:paraId="46667A38" w14:textId="77777777" w:rsidR="007A5550" w:rsidRPr="008368C5" w:rsidRDefault="007A5550" w:rsidP="00637242">
            <w:pPr>
              <w:pStyle w:val="Wykazskrotowbold"/>
            </w:pPr>
            <w:r w:rsidRPr="008368C5">
              <w:t>UE</w:t>
            </w:r>
          </w:p>
        </w:tc>
        <w:tc>
          <w:tcPr>
            <w:tcW w:w="6977" w:type="dxa"/>
            <w:shd w:val="clear" w:color="auto" w:fill="auto"/>
            <w:vAlign w:val="center"/>
          </w:tcPr>
          <w:p w14:paraId="646B8AB6" w14:textId="77777777" w:rsidR="007A5550" w:rsidRPr="008368C5" w:rsidRDefault="007A5550" w:rsidP="00637242">
            <w:pPr>
              <w:pStyle w:val="Wykazskrotow"/>
            </w:pPr>
            <w:r w:rsidRPr="008368C5">
              <w:t>Unia Europejska</w:t>
            </w:r>
          </w:p>
        </w:tc>
      </w:tr>
      <w:tr w:rsidR="007A5550" w:rsidRPr="008368C5" w14:paraId="04AA8423" w14:textId="77777777" w:rsidTr="00637242">
        <w:trPr>
          <w:cantSplit/>
          <w:trHeight w:val="340"/>
        </w:trPr>
        <w:tc>
          <w:tcPr>
            <w:tcW w:w="2085" w:type="dxa"/>
            <w:shd w:val="clear" w:color="auto" w:fill="auto"/>
            <w:vAlign w:val="center"/>
          </w:tcPr>
          <w:p w14:paraId="23B842C3" w14:textId="77777777" w:rsidR="007A5550" w:rsidRPr="008368C5" w:rsidRDefault="007A5550" w:rsidP="00637242">
            <w:pPr>
              <w:pStyle w:val="Wykazskrotowbold"/>
            </w:pPr>
            <w:proofErr w:type="spellStart"/>
            <w:r w:rsidRPr="008368C5">
              <w:t>u.i.o.ś</w:t>
            </w:r>
            <w:proofErr w:type="spellEnd"/>
            <w:r w:rsidRPr="008368C5">
              <w:t xml:space="preserve">. </w:t>
            </w:r>
          </w:p>
        </w:tc>
        <w:tc>
          <w:tcPr>
            <w:tcW w:w="6977" w:type="dxa"/>
            <w:shd w:val="clear" w:color="auto" w:fill="auto"/>
            <w:vAlign w:val="center"/>
          </w:tcPr>
          <w:p w14:paraId="6EE5E5B7" w14:textId="77777777" w:rsidR="007A5550" w:rsidRPr="008368C5" w:rsidRDefault="007A5550" w:rsidP="00637242">
            <w:pPr>
              <w:pStyle w:val="Wykazskrotow"/>
            </w:pPr>
            <w:r w:rsidRPr="008368C5">
              <w:t>Ustawa z dnia 3 października 2008 r. o udostępnianiu informacji o środowisku i jego ochronie, udziale społeczeństwa w ochronie środowiska oraz o ocenach oddziaływania na środowisko (Dz.U. z 2008 r. nr 199 poz. 1227 z </w:t>
            </w:r>
            <w:proofErr w:type="spellStart"/>
            <w:r w:rsidRPr="008368C5">
              <w:t>późn</w:t>
            </w:r>
            <w:proofErr w:type="spellEnd"/>
            <w:r w:rsidRPr="008368C5">
              <w:t>. zm.)</w:t>
            </w:r>
          </w:p>
        </w:tc>
      </w:tr>
      <w:tr w:rsidR="007A5550" w:rsidRPr="008368C5" w14:paraId="5BD606A8" w14:textId="77777777" w:rsidTr="00637242">
        <w:trPr>
          <w:cantSplit/>
          <w:trHeight w:val="340"/>
        </w:trPr>
        <w:tc>
          <w:tcPr>
            <w:tcW w:w="2085" w:type="dxa"/>
            <w:shd w:val="clear" w:color="auto" w:fill="auto"/>
            <w:vAlign w:val="center"/>
          </w:tcPr>
          <w:p w14:paraId="1C9BE080" w14:textId="77777777" w:rsidR="007A5550" w:rsidRPr="008368C5" w:rsidDel="004934AF" w:rsidRDefault="007A5550" w:rsidP="00637242">
            <w:pPr>
              <w:pStyle w:val="Wykazskrotowbold"/>
            </w:pPr>
            <w:proofErr w:type="spellStart"/>
            <w:r w:rsidRPr="008368C5">
              <w:t>u.o.o</w:t>
            </w:r>
            <w:proofErr w:type="spellEnd"/>
            <w:r w:rsidRPr="008368C5">
              <w:t>.</w:t>
            </w:r>
          </w:p>
        </w:tc>
        <w:tc>
          <w:tcPr>
            <w:tcW w:w="6977" w:type="dxa"/>
            <w:shd w:val="clear" w:color="auto" w:fill="auto"/>
            <w:vAlign w:val="center"/>
          </w:tcPr>
          <w:p w14:paraId="2300414E" w14:textId="712099F6" w:rsidR="007A5550" w:rsidRPr="008368C5" w:rsidRDefault="007A5550" w:rsidP="00637242">
            <w:pPr>
              <w:pStyle w:val="Wykazskrotow"/>
            </w:pPr>
            <w:r w:rsidRPr="008368C5">
              <w:t>Ustawa z dnia 14 grudnia 2012 r. o odpadach (</w:t>
            </w:r>
            <w:proofErr w:type="spellStart"/>
            <w:r w:rsidRPr="008368C5">
              <w:t>t.j</w:t>
            </w:r>
            <w:proofErr w:type="spellEnd"/>
            <w:r w:rsidRPr="008368C5">
              <w:t>. Dz.U. z 2020 r.</w:t>
            </w:r>
            <w:r w:rsidR="007B4F65" w:rsidRPr="008368C5">
              <w:t xml:space="preserve"> </w:t>
            </w:r>
            <w:r w:rsidRPr="008368C5">
              <w:t>poz. 797 z </w:t>
            </w:r>
            <w:proofErr w:type="spellStart"/>
            <w:r w:rsidRPr="008368C5">
              <w:t>późn</w:t>
            </w:r>
            <w:proofErr w:type="spellEnd"/>
            <w:r w:rsidRPr="008368C5">
              <w:t>. zm.)</w:t>
            </w:r>
          </w:p>
        </w:tc>
      </w:tr>
      <w:tr w:rsidR="007A5550" w:rsidRPr="008368C5" w14:paraId="3EAE2F7B" w14:textId="77777777" w:rsidTr="00637242">
        <w:trPr>
          <w:cantSplit/>
          <w:trHeight w:val="340"/>
        </w:trPr>
        <w:tc>
          <w:tcPr>
            <w:tcW w:w="2085" w:type="dxa"/>
            <w:shd w:val="clear" w:color="auto" w:fill="auto"/>
            <w:vAlign w:val="center"/>
          </w:tcPr>
          <w:p w14:paraId="3CCA3326" w14:textId="77777777" w:rsidR="007A5550" w:rsidRPr="008368C5" w:rsidRDefault="007A5550" w:rsidP="00637242">
            <w:pPr>
              <w:pStyle w:val="Wykazskrotowbold"/>
            </w:pPr>
            <w:proofErr w:type="spellStart"/>
            <w:r w:rsidRPr="008368C5">
              <w:t>u.o.p</w:t>
            </w:r>
            <w:proofErr w:type="spellEnd"/>
          </w:p>
        </w:tc>
        <w:tc>
          <w:tcPr>
            <w:tcW w:w="6977" w:type="dxa"/>
            <w:shd w:val="clear" w:color="auto" w:fill="auto"/>
            <w:vAlign w:val="center"/>
          </w:tcPr>
          <w:p w14:paraId="341903A9" w14:textId="6B1739C1" w:rsidR="007A5550" w:rsidRPr="008368C5" w:rsidRDefault="007A5550" w:rsidP="00637242">
            <w:pPr>
              <w:pStyle w:val="Wykazskrotow"/>
            </w:pPr>
            <w:r w:rsidRPr="008368C5">
              <w:t>Ustawa z dnia 16 kwietnia 2004 r. o ochronie przyrody (</w:t>
            </w:r>
            <w:proofErr w:type="spellStart"/>
            <w:r w:rsidRPr="008368C5">
              <w:t>t.j</w:t>
            </w:r>
            <w:proofErr w:type="spellEnd"/>
            <w:r w:rsidRPr="008368C5">
              <w:t>. Dz.U. z 2020 r.</w:t>
            </w:r>
            <w:r w:rsidR="007B4F65" w:rsidRPr="008368C5">
              <w:t xml:space="preserve"> </w:t>
            </w:r>
            <w:r w:rsidRPr="008368C5">
              <w:t>poz. 55 z </w:t>
            </w:r>
            <w:proofErr w:type="spellStart"/>
            <w:r w:rsidRPr="008368C5">
              <w:t>późn</w:t>
            </w:r>
            <w:proofErr w:type="spellEnd"/>
            <w:r w:rsidRPr="008368C5">
              <w:t>. zm.)</w:t>
            </w:r>
          </w:p>
        </w:tc>
      </w:tr>
      <w:tr w:rsidR="007A5550" w:rsidRPr="008368C5" w14:paraId="30C4A89B" w14:textId="77777777" w:rsidTr="00637242">
        <w:trPr>
          <w:cantSplit/>
          <w:trHeight w:val="340"/>
        </w:trPr>
        <w:tc>
          <w:tcPr>
            <w:tcW w:w="2085" w:type="dxa"/>
            <w:shd w:val="clear" w:color="auto" w:fill="auto"/>
            <w:vAlign w:val="center"/>
          </w:tcPr>
          <w:p w14:paraId="3B60474B" w14:textId="77777777" w:rsidR="007A5550" w:rsidRPr="008368C5" w:rsidDel="004934AF" w:rsidRDefault="007A5550" w:rsidP="00637242">
            <w:pPr>
              <w:pStyle w:val="Wykazskrotowbold"/>
            </w:pPr>
            <w:proofErr w:type="spellStart"/>
            <w:r w:rsidRPr="008368C5">
              <w:t>u.p.i.z.p</w:t>
            </w:r>
            <w:proofErr w:type="spellEnd"/>
          </w:p>
        </w:tc>
        <w:tc>
          <w:tcPr>
            <w:tcW w:w="6977" w:type="dxa"/>
            <w:shd w:val="clear" w:color="auto" w:fill="auto"/>
            <w:vAlign w:val="center"/>
          </w:tcPr>
          <w:p w14:paraId="779BD844" w14:textId="6F42C512" w:rsidR="007A5550" w:rsidRPr="008368C5" w:rsidRDefault="007A5550" w:rsidP="00637242">
            <w:pPr>
              <w:pStyle w:val="Wykazskrotow"/>
            </w:pPr>
            <w:r w:rsidRPr="008368C5">
              <w:t>Ustawa z dnia 27 marca 2003 r. o planowaniu i zagospodarowaniu przestrzennym (</w:t>
            </w:r>
            <w:proofErr w:type="spellStart"/>
            <w:r w:rsidRPr="008368C5">
              <w:t>t.j</w:t>
            </w:r>
            <w:proofErr w:type="spellEnd"/>
            <w:r w:rsidRPr="008368C5">
              <w:t>. Dz.U. z 2020 r.</w:t>
            </w:r>
            <w:r w:rsidR="007B4F65" w:rsidRPr="008368C5">
              <w:t xml:space="preserve"> </w:t>
            </w:r>
            <w:r w:rsidRPr="008368C5">
              <w:t>poz. 293 z </w:t>
            </w:r>
            <w:proofErr w:type="spellStart"/>
            <w:r w:rsidRPr="008368C5">
              <w:t>późn</w:t>
            </w:r>
            <w:proofErr w:type="spellEnd"/>
            <w:r w:rsidRPr="008368C5">
              <w:t>. zm.)</w:t>
            </w:r>
            <w:hyperlink r:id="rId17" w:anchor="/act/17027058/2726071?directHit=true&amp;directHitQuery=Ustawa%20o%20planowaniu%20i%20zagospodarowaniu%20przestrzennym" w:history="1">
              <w:r w:rsidRPr="008368C5">
                <w:rPr>
                  <w:rStyle w:val="Hipercze"/>
                  <w:rFonts w:cs="Calibri"/>
                </w:rPr>
                <w:t xml:space="preserve"> </w:t>
              </w:r>
            </w:hyperlink>
          </w:p>
        </w:tc>
      </w:tr>
      <w:tr w:rsidR="007A5550" w:rsidRPr="008368C5" w14:paraId="6646F135" w14:textId="77777777" w:rsidTr="00637242">
        <w:trPr>
          <w:cantSplit/>
          <w:trHeight w:val="340"/>
        </w:trPr>
        <w:tc>
          <w:tcPr>
            <w:tcW w:w="2085" w:type="dxa"/>
            <w:shd w:val="clear" w:color="auto" w:fill="auto"/>
            <w:vAlign w:val="center"/>
          </w:tcPr>
          <w:p w14:paraId="03851E8D" w14:textId="77777777" w:rsidR="007A5550" w:rsidRPr="008368C5" w:rsidRDefault="007A5550" w:rsidP="00637242">
            <w:pPr>
              <w:pStyle w:val="Wykazskrotowbold"/>
            </w:pPr>
            <w:proofErr w:type="spellStart"/>
            <w:r w:rsidRPr="008368C5">
              <w:t>u.s.g</w:t>
            </w:r>
            <w:proofErr w:type="spellEnd"/>
            <w:r w:rsidRPr="008368C5">
              <w:t>. | Ustawa o samorządzie gminnym</w:t>
            </w:r>
          </w:p>
        </w:tc>
        <w:tc>
          <w:tcPr>
            <w:tcW w:w="6977" w:type="dxa"/>
            <w:shd w:val="clear" w:color="auto" w:fill="auto"/>
            <w:vAlign w:val="center"/>
          </w:tcPr>
          <w:p w14:paraId="24F1AB57" w14:textId="63AE3E38" w:rsidR="007A5550" w:rsidRPr="008368C5" w:rsidRDefault="007A5550" w:rsidP="00637242">
            <w:pPr>
              <w:pStyle w:val="Wykazskrotow"/>
            </w:pPr>
            <w:r w:rsidRPr="008368C5">
              <w:t>Ustawa z dnia 8 marca 1990 r. o samorządzie gminnym (</w:t>
            </w:r>
            <w:proofErr w:type="spellStart"/>
            <w:r w:rsidRPr="008368C5">
              <w:t>t.j</w:t>
            </w:r>
            <w:proofErr w:type="spellEnd"/>
            <w:r w:rsidRPr="008368C5">
              <w:t>. Dz.U. z 2020 r.</w:t>
            </w:r>
            <w:r w:rsidR="007B4F65" w:rsidRPr="008368C5">
              <w:t xml:space="preserve"> </w:t>
            </w:r>
            <w:r w:rsidRPr="008368C5">
              <w:t>poz. 713 z </w:t>
            </w:r>
            <w:proofErr w:type="spellStart"/>
            <w:r w:rsidRPr="008368C5">
              <w:t>późn</w:t>
            </w:r>
            <w:proofErr w:type="spellEnd"/>
            <w:r w:rsidRPr="008368C5">
              <w:t>. zm.)</w:t>
            </w:r>
          </w:p>
        </w:tc>
      </w:tr>
      <w:tr w:rsidR="007A5550" w:rsidRPr="008368C5" w14:paraId="34DF4931" w14:textId="77777777" w:rsidTr="00637242">
        <w:trPr>
          <w:cantSplit/>
          <w:trHeight w:val="340"/>
        </w:trPr>
        <w:tc>
          <w:tcPr>
            <w:tcW w:w="2085" w:type="dxa"/>
            <w:shd w:val="clear" w:color="auto" w:fill="auto"/>
            <w:vAlign w:val="center"/>
          </w:tcPr>
          <w:p w14:paraId="4AA07ED5" w14:textId="77777777" w:rsidR="007A5550" w:rsidRPr="008368C5" w:rsidRDefault="007A5550" w:rsidP="00637242">
            <w:pPr>
              <w:pStyle w:val="Wykazskrotowbold"/>
            </w:pPr>
            <w:proofErr w:type="spellStart"/>
            <w:r w:rsidRPr="008368C5">
              <w:t>u.z.z.w.o.ś</w:t>
            </w:r>
            <w:proofErr w:type="spellEnd"/>
          </w:p>
        </w:tc>
        <w:tc>
          <w:tcPr>
            <w:tcW w:w="6977" w:type="dxa"/>
            <w:shd w:val="clear" w:color="auto" w:fill="auto"/>
            <w:vAlign w:val="center"/>
          </w:tcPr>
          <w:p w14:paraId="0A2E7F88" w14:textId="47345B77" w:rsidR="007A5550" w:rsidRPr="008368C5" w:rsidRDefault="007A5550" w:rsidP="00637242">
            <w:pPr>
              <w:pStyle w:val="Wykazskrotow"/>
            </w:pPr>
            <w:r w:rsidRPr="008368C5">
              <w:t>Ustawa z dnia 7 czerwca 2001 r. o zbiorowym zaopatrzeniu w wodę i zbiorowym odprowadzaniu ścieków (</w:t>
            </w:r>
            <w:proofErr w:type="spellStart"/>
            <w:r w:rsidRPr="008368C5">
              <w:t>t.j</w:t>
            </w:r>
            <w:proofErr w:type="spellEnd"/>
            <w:r w:rsidRPr="008368C5">
              <w:t>. Dz.U. z 2020 r.</w:t>
            </w:r>
            <w:r w:rsidR="007B4F65" w:rsidRPr="008368C5">
              <w:t xml:space="preserve"> </w:t>
            </w:r>
            <w:r w:rsidRPr="008368C5">
              <w:t xml:space="preserve">poz. 2028) </w:t>
            </w:r>
          </w:p>
        </w:tc>
      </w:tr>
      <w:tr w:rsidR="007A5550" w:rsidRPr="008368C5" w14:paraId="635441DA" w14:textId="77777777" w:rsidTr="00637242">
        <w:trPr>
          <w:cantSplit/>
          <w:trHeight w:val="340"/>
        </w:trPr>
        <w:tc>
          <w:tcPr>
            <w:tcW w:w="2085" w:type="dxa"/>
            <w:shd w:val="clear" w:color="auto" w:fill="auto"/>
            <w:vAlign w:val="center"/>
          </w:tcPr>
          <w:p w14:paraId="7507ACE5" w14:textId="77777777" w:rsidR="007A5550" w:rsidRPr="008368C5" w:rsidRDefault="007A5550" w:rsidP="00637242">
            <w:pPr>
              <w:pStyle w:val="Wykazskrotowbold"/>
            </w:pPr>
            <w:proofErr w:type="spellStart"/>
            <w:r w:rsidRPr="008368C5">
              <w:t>WFOŚiGW</w:t>
            </w:r>
            <w:proofErr w:type="spellEnd"/>
          </w:p>
        </w:tc>
        <w:tc>
          <w:tcPr>
            <w:tcW w:w="6977" w:type="dxa"/>
            <w:shd w:val="clear" w:color="auto" w:fill="auto"/>
            <w:vAlign w:val="center"/>
          </w:tcPr>
          <w:p w14:paraId="4280D410" w14:textId="77777777" w:rsidR="007A5550" w:rsidRPr="008368C5" w:rsidRDefault="007A5550" w:rsidP="00637242">
            <w:pPr>
              <w:pStyle w:val="Wykazskrotow"/>
            </w:pPr>
            <w:r w:rsidRPr="008368C5">
              <w:t>Wojewódzki Fundusz Ochrony Środowiska i Gospodarki Wodnej</w:t>
            </w:r>
          </w:p>
        </w:tc>
      </w:tr>
      <w:tr w:rsidR="007A5550" w:rsidRPr="008368C5" w14:paraId="632A80FE" w14:textId="77777777" w:rsidTr="00637242">
        <w:trPr>
          <w:cantSplit/>
          <w:trHeight w:val="340"/>
        </w:trPr>
        <w:tc>
          <w:tcPr>
            <w:tcW w:w="2085" w:type="dxa"/>
            <w:shd w:val="clear" w:color="auto" w:fill="auto"/>
            <w:vAlign w:val="center"/>
          </w:tcPr>
          <w:p w14:paraId="326F3272" w14:textId="77777777" w:rsidR="007A5550" w:rsidRPr="008368C5" w:rsidRDefault="007A5550" w:rsidP="00637242">
            <w:pPr>
              <w:pStyle w:val="Wykazskrotowbold"/>
            </w:pPr>
            <w:r w:rsidRPr="008368C5">
              <w:t>WIOŚ</w:t>
            </w:r>
          </w:p>
        </w:tc>
        <w:tc>
          <w:tcPr>
            <w:tcW w:w="6977" w:type="dxa"/>
            <w:shd w:val="clear" w:color="auto" w:fill="auto"/>
            <w:vAlign w:val="center"/>
          </w:tcPr>
          <w:p w14:paraId="6EEF089E" w14:textId="77777777" w:rsidR="007A5550" w:rsidRPr="008368C5" w:rsidRDefault="007A5550" w:rsidP="00637242">
            <w:pPr>
              <w:pStyle w:val="Wykazskrotow"/>
            </w:pPr>
            <w:r w:rsidRPr="008368C5">
              <w:t>Wojewódzki Inspektorat Ochrony Środowiska</w:t>
            </w:r>
          </w:p>
        </w:tc>
      </w:tr>
      <w:tr w:rsidR="007A5550" w:rsidRPr="008368C5" w14:paraId="05D65000" w14:textId="77777777" w:rsidTr="00637242">
        <w:trPr>
          <w:trHeight w:val="340"/>
        </w:trPr>
        <w:tc>
          <w:tcPr>
            <w:tcW w:w="2085" w:type="dxa"/>
          </w:tcPr>
          <w:p w14:paraId="70A38A2E" w14:textId="77777777" w:rsidR="007A5550" w:rsidRPr="008368C5" w:rsidRDefault="007A5550" w:rsidP="00637242">
            <w:pPr>
              <w:pStyle w:val="Wykazskrotowbold"/>
            </w:pPr>
            <w:proofErr w:type="spellStart"/>
            <w:r w:rsidRPr="008368C5">
              <w:t>Wip</w:t>
            </w:r>
            <w:proofErr w:type="spellEnd"/>
          </w:p>
        </w:tc>
        <w:tc>
          <w:tcPr>
            <w:tcW w:w="6977" w:type="dxa"/>
          </w:tcPr>
          <w:p w14:paraId="4CF8F4DB" w14:textId="77777777" w:rsidR="007A5550" w:rsidRPr="008368C5" w:rsidRDefault="007A5550" w:rsidP="00637242">
            <w:pPr>
              <w:pStyle w:val="Wykazskrotow"/>
            </w:pPr>
            <w:r w:rsidRPr="008368C5">
              <w:t xml:space="preserve">Wskaźnik istotności presji w danej </w:t>
            </w:r>
            <w:proofErr w:type="spellStart"/>
            <w:r w:rsidRPr="008368C5">
              <w:t>jcwpd</w:t>
            </w:r>
            <w:proofErr w:type="spellEnd"/>
          </w:p>
        </w:tc>
      </w:tr>
      <w:tr w:rsidR="007A5550" w:rsidRPr="008368C5" w14:paraId="34D8FA37" w14:textId="77777777" w:rsidTr="00637242">
        <w:trPr>
          <w:trHeight w:val="340"/>
        </w:trPr>
        <w:tc>
          <w:tcPr>
            <w:tcW w:w="2085" w:type="dxa"/>
          </w:tcPr>
          <w:p w14:paraId="09C7CCB2" w14:textId="77777777" w:rsidR="007A5550" w:rsidRPr="008368C5" w:rsidRDefault="007A5550" w:rsidP="00637242">
            <w:pPr>
              <w:pStyle w:val="Wykazskrotowbold"/>
            </w:pPr>
            <w:proofErr w:type="spellStart"/>
            <w:r w:rsidRPr="008368C5">
              <w:t>Wpd</w:t>
            </w:r>
            <w:proofErr w:type="spellEnd"/>
          </w:p>
        </w:tc>
        <w:tc>
          <w:tcPr>
            <w:tcW w:w="6977" w:type="dxa"/>
          </w:tcPr>
          <w:p w14:paraId="51048116" w14:textId="77777777" w:rsidR="007A5550" w:rsidRPr="008368C5" w:rsidRDefault="007A5550" w:rsidP="00637242">
            <w:pPr>
              <w:pStyle w:val="Wykazskrotow"/>
            </w:pPr>
            <w:r w:rsidRPr="008368C5">
              <w:t>Wskaźnik prawdopodobieństwa występowania deficytu wody na cele zaopatrzenia ludności w wodę</w:t>
            </w:r>
          </w:p>
        </w:tc>
      </w:tr>
      <w:tr w:rsidR="007A5550" w:rsidRPr="008368C5" w14:paraId="3EE7AA72" w14:textId="77777777" w:rsidTr="00637242">
        <w:trPr>
          <w:cantSplit/>
          <w:trHeight w:val="340"/>
        </w:trPr>
        <w:tc>
          <w:tcPr>
            <w:tcW w:w="2085" w:type="dxa"/>
            <w:shd w:val="clear" w:color="auto" w:fill="auto"/>
            <w:vAlign w:val="center"/>
          </w:tcPr>
          <w:p w14:paraId="0303E5ED" w14:textId="77777777" w:rsidR="007A5550" w:rsidRPr="008368C5" w:rsidRDefault="007A5550" w:rsidP="00637242">
            <w:pPr>
              <w:pStyle w:val="Wykazskrotowbold"/>
            </w:pPr>
            <w:r w:rsidRPr="008368C5">
              <w:t>WPGO</w:t>
            </w:r>
          </w:p>
        </w:tc>
        <w:tc>
          <w:tcPr>
            <w:tcW w:w="6977" w:type="dxa"/>
            <w:shd w:val="clear" w:color="auto" w:fill="auto"/>
            <w:vAlign w:val="center"/>
          </w:tcPr>
          <w:p w14:paraId="479875B0" w14:textId="77777777" w:rsidR="007A5550" w:rsidRPr="008368C5" w:rsidRDefault="007A5550" w:rsidP="00637242">
            <w:pPr>
              <w:pStyle w:val="Wykazskrotow"/>
            </w:pPr>
            <w:r w:rsidRPr="008368C5">
              <w:t>Wojewódzkie plany gospodarki odpadami</w:t>
            </w:r>
          </w:p>
        </w:tc>
      </w:tr>
      <w:tr w:rsidR="007A5550" w:rsidRPr="008368C5" w14:paraId="501909B7" w14:textId="77777777" w:rsidTr="00637242">
        <w:trPr>
          <w:cantSplit/>
          <w:trHeight w:val="340"/>
        </w:trPr>
        <w:tc>
          <w:tcPr>
            <w:tcW w:w="2085" w:type="dxa"/>
            <w:shd w:val="clear" w:color="auto" w:fill="auto"/>
            <w:vAlign w:val="center"/>
          </w:tcPr>
          <w:p w14:paraId="5882A929" w14:textId="77777777" w:rsidR="007A5550" w:rsidRPr="008368C5" w:rsidRDefault="007A5550" w:rsidP="00637242">
            <w:pPr>
              <w:pStyle w:val="Wykazskrotowbold"/>
            </w:pPr>
            <w:r w:rsidRPr="008368C5">
              <w:lastRenderedPageBreak/>
              <w:t>WPR</w:t>
            </w:r>
          </w:p>
        </w:tc>
        <w:tc>
          <w:tcPr>
            <w:tcW w:w="6977" w:type="dxa"/>
            <w:shd w:val="clear" w:color="auto" w:fill="auto"/>
            <w:vAlign w:val="center"/>
          </w:tcPr>
          <w:p w14:paraId="27A06A41" w14:textId="77777777" w:rsidR="007A5550" w:rsidRPr="008368C5" w:rsidRDefault="007A5550" w:rsidP="00637242">
            <w:pPr>
              <w:pStyle w:val="Wykazskrotow"/>
            </w:pPr>
            <w:r w:rsidRPr="008368C5">
              <w:t>Wspólna polityka rolna</w:t>
            </w:r>
          </w:p>
        </w:tc>
      </w:tr>
      <w:tr w:rsidR="007A5550" w:rsidRPr="008368C5" w14:paraId="388F905C" w14:textId="77777777" w:rsidTr="00637242">
        <w:trPr>
          <w:cantSplit/>
          <w:trHeight w:val="340"/>
        </w:trPr>
        <w:tc>
          <w:tcPr>
            <w:tcW w:w="2085" w:type="dxa"/>
            <w:shd w:val="clear" w:color="auto" w:fill="auto"/>
            <w:vAlign w:val="center"/>
          </w:tcPr>
          <w:p w14:paraId="6B96A3F8" w14:textId="77777777" w:rsidR="007A5550" w:rsidRPr="008368C5" w:rsidRDefault="007A5550" w:rsidP="00637242">
            <w:pPr>
              <w:pStyle w:val="Wykazskrotowbold"/>
            </w:pPr>
            <w:proofErr w:type="spellStart"/>
            <w:r w:rsidRPr="008368C5">
              <w:t>WPRyb</w:t>
            </w:r>
            <w:proofErr w:type="spellEnd"/>
          </w:p>
        </w:tc>
        <w:tc>
          <w:tcPr>
            <w:tcW w:w="6977" w:type="dxa"/>
            <w:shd w:val="clear" w:color="auto" w:fill="auto"/>
            <w:vAlign w:val="center"/>
          </w:tcPr>
          <w:p w14:paraId="0D1D4FEB" w14:textId="77777777" w:rsidR="007A5550" w:rsidRPr="008368C5" w:rsidRDefault="007A5550" w:rsidP="00637242">
            <w:pPr>
              <w:pStyle w:val="Wykazskrotow"/>
            </w:pPr>
            <w:r w:rsidRPr="008368C5">
              <w:t>Wspólna polityka rybołówstwa</w:t>
            </w:r>
          </w:p>
        </w:tc>
      </w:tr>
      <w:tr w:rsidR="007A5550" w:rsidRPr="008368C5" w14:paraId="187F746B" w14:textId="77777777" w:rsidTr="00637242">
        <w:trPr>
          <w:cantSplit/>
          <w:trHeight w:val="340"/>
        </w:trPr>
        <w:tc>
          <w:tcPr>
            <w:tcW w:w="2085" w:type="dxa"/>
            <w:shd w:val="clear" w:color="auto" w:fill="auto"/>
            <w:vAlign w:val="center"/>
          </w:tcPr>
          <w:p w14:paraId="76A1F6C8" w14:textId="77777777" w:rsidR="007A5550" w:rsidRPr="008368C5" w:rsidRDefault="007A5550" w:rsidP="00637242">
            <w:pPr>
              <w:pStyle w:val="Wykazskrotowbold"/>
            </w:pPr>
            <w:r w:rsidRPr="008368C5">
              <w:t>WTP</w:t>
            </w:r>
          </w:p>
        </w:tc>
        <w:tc>
          <w:tcPr>
            <w:tcW w:w="6977" w:type="dxa"/>
            <w:shd w:val="clear" w:color="auto" w:fill="auto"/>
            <w:vAlign w:val="center"/>
          </w:tcPr>
          <w:p w14:paraId="3E853CEF" w14:textId="77777777" w:rsidR="007A5550" w:rsidRPr="008368C5" w:rsidRDefault="007A5550" w:rsidP="00637242">
            <w:pPr>
              <w:pStyle w:val="Wykazskrotow"/>
            </w:pPr>
            <w:r w:rsidRPr="008368C5">
              <w:t>Skłonności do ponoszenia wydatków</w:t>
            </w:r>
          </w:p>
        </w:tc>
      </w:tr>
      <w:tr w:rsidR="007A5550" w:rsidRPr="008368C5" w14:paraId="488BF6EA" w14:textId="77777777" w:rsidTr="00637242">
        <w:trPr>
          <w:cantSplit/>
          <w:trHeight w:val="340"/>
        </w:trPr>
        <w:tc>
          <w:tcPr>
            <w:tcW w:w="2085" w:type="dxa"/>
            <w:shd w:val="clear" w:color="auto" w:fill="auto"/>
            <w:vAlign w:val="center"/>
          </w:tcPr>
          <w:p w14:paraId="6CA1ED4F" w14:textId="77777777" w:rsidR="007A5550" w:rsidRPr="008368C5" w:rsidRDefault="007A5550" w:rsidP="00637242">
            <w:pPr>
              <w:pStyle w:val="Wykazskrotowbold"/>
            </w:pPr>
            <w:proofErr w:type="spellStart"/>
            <w:r w:rsidRPr="008368C5">
              <w:t>WskWp</w:t>
            </w:r>
            <w:proofErr w:type="spellEnd"/>
          </w:p>
        </w:tc>
        <w:tc>
          <w:tcPr>
            <w:tcW w:w="6977" w:type="dxa"/>
            <w:shd w:val="clear" w:color="auto" w:fill="auto"/>
            <w:vAlign w:val="center"/>
          </w:tcPr>
          <w:p w14:paraId="1B19D1A2" w14:textId="77777777" w:rsidR="007A5550" w:rsidRPr="008368C5" w:rsidRDefault="007A5550" w:rsidP="00637242">
            <w:pPr>
              <w:pStyle w:val="Wykazskrotow"/>
            </w:pPr>
            <w:r w:rsidRPr="008368C5">
              <w:t>Wskaźnik zmiany ekosystemu</w:t>
            </w:r>
          </w:p>
        </w:tc>
      </w:tr>
      <w:tr w:rsidR="007A5550" w:rsidRPr="008368C5" w14:paraId="55DF8A6A" w14:textId="77777777" w:rsidTr="00637242">
        <w:trPr>
          <w:cantSplit/>
          <w:trHeight w:val="340"/>
        </w:trPr>
        <w:tc>
          <w:tcPr>
            <w:tcW w:w="2085" w:type="dxa"/>
            <w:shd w:val="clear" w:color="auto" w:fill="auto"/>
            <w:vAlign w:val="center"/>
          </w:tcPr>
          <w:p w14:paraId="3C8C384A" w14:textId="77777777" w:rsidR="007A5550" w:rsidRPr="008368C5" w:rsidRDefault="007A5550" w:rsidP="00637242">
            <w:pPr>
              <w:pStyle w:val="Wykazskrotowbold"/>
            </w:pPr>
            <w:r w:rsidRPr="008368C5">
              <w:t>WWA</w:t>
            </w:r>
          </w:p>
        </w:tc>
        <w:tc>
          <w:tcPr>
            <w:tcW w:w="6977" w:type="dxa"/>
            <w:shd w:val="clear" w:color="auto" w:fill="auto"/>
            <w:vAlign w:val="center"/>
          </w:tcPr>
          <w:p w14:paraId="6A583B15" w14:textId="77777777" w:rsidR="007A5550" w:rsidRPr="008368C5" w:rsidRDefault="007A5550" w:rsidP="00637242">
            <w:pPr>
              <w:pStyle w:val="Wykazskrotow"/>
            </w:pPr>
            <w:r w:rsidRPr="008368C5">
              <w:t>Wielopierścieniowe węglowodory aromatyczne</w:t>
            </w:r>
          </w:p>
        </w:tc>
      </w:tr>
      <w:tr w:rsidR="007A5550" w:rsidRPr="008368C5" w14:paraId="0CF0FFBB" w14:textId="77777777" w:rsidTr="00637242">
        <w:trPr>
          <w:cantSplit/>
          <w:trHeight w:val="340"/>
        </w:trPr>
        <w:tc>
          <w:tcPr>
            <w:tcW w:w="2085" w:type="dxa"/>
            <w:shd w:val="clear" w:color="auto" w:fill="auto"/>
            <w:vAlign w:val="center"/>
          </w:tcPr>
          <w:p w14:paraId="7BCDF306" w14:textId="77777777" w:rsidR="007A5550" w:rsidRPr="008368C5" w:rsidRDefault="007A5550" w:rsidP="00637242">
            <w:pPr>
              <w:pStyle w:val="Wykazskrotowbold"/>
            </w:pPr>
            <w:r w:rsidRPr="008368C5">
              <w:t>ZD</w:t>
            </w:r>
          </w:p>
        </w:tc>
        <w:tc>
          <w:tcPr>
            <w:tcW w:w="6977" w:type="dxa"/>
            <w:shd w:val="clear" w:color="auto" w:fill="auto"/>
            <w:vAlign w:val="center"/>
          </w:tcPr>
          <w:p w14:paraId="26F12A50" w14:textId="77777777" w:rsidR="007A5550" w:rsidRPr="008368C5" w:rsidRDefault="007A5550" w:rsidP="00637242">
            <w:pPr>
              <w:pStyle w:val="Wykazskrotow"/>
            </w:pPr>
            <w:r w:rsidRPr="008368C5">
              <w:t>Zasoby dyspozycyjne</w:t>
            </w:r>
          </w:p>
        </w:tc>
      </w:tr>
      <w:tr w:rsidR="007A5550" w:rsidRPr="008368C5" w14:paraId="7892EBFB" w14:textId="77777777" w:rsidTr="00637242">
        <w:trPr>
          <w:cantSplit/>
          <w:trHeight w:val="340"/>
        </w:trPr>
        <w:tc>
          <w:tcPr>
            <w:tcW w:w="2085" w:type="dxa"/>
            <w:shd w:val="clear" w:color="auto" w:fill="auto"/>
            <w:vAlign w:val="center"/>
          </w:tcPr>
          <w:p w14:paraId="148F530C" w14:textId="77777777" w:rsidR="007A5550" w:rsidRPr="008368C5" w:rsidRDefault="007A5550" w:rsidP="00637242">
            <w:pPr>
              <w:pStyle w:val="Wykazskrotowbold"/>
            </w:pPr>
            <w:r w:rsidRPr="008368C5">
              <w:t>ZDG</w:t>
            </w:r>
          </w:p>
        </w:tc>
        <w:tc>
          <w:tcPr>
            <w:tcW w:w="6977" w:type="dxa"/>
            <w:shd w:val="clear" w:color="auto" w:fill="auto"/>
            <w:vAlign w:val="center"/>
          </w:tcPr>
          <w:p w14:paraId="5971A9FB" w14:textId="77777777" w:rsidR="007A5550" w:rsidRPr="008368C5" w:rsidRDefault="007A5550" w:rsidP="00637242">
            <w:pPr>
              <w:pStyle w:val="Wykazskrotow"/>
            </w:pPr>
            <w:r w:rsidRPr="008368C5">
              <w:t>Zasoby dostępne do zagospodarowania</w:t>
            </w:r>
          </w:p>
        </w:tc>
      </w:tr>
      <w:tr w:rsidR="007A5550" w:rsidRPr="008368C5" w14:paraId="4C63D2C7" w14:textId="77777777" w:rsidTr="00637242">
        <w:trPr>
          <w:cantSplit/>
          <w:trHeight w:val="340"/>
        </w:trPr>
        <w:tc>
          <w:tcPr>
            <w:tcW w:w="2085" w:type="dxa"/>
            <w:shd w:val="clear" w:color="auto" w:fill="auto"/>
            <w:vAlign w:val="center"/>
          </w:tcPr>
          <w:p w14:paraId="3773E84E" w14:textId="77777777" w:rsidR="007A5550" w:rsidRPr="008368C5" w:rsidRDefault="007A5550" w:rsidP="00637242">
            <w:pPr>
              <w:pStyle w:val="Wykazskrotowbold"/>
            </w:pPr>
            <w:r w:rsidRPr="008368C5">
              <w:t>ZL</w:t>
            </w:r>
          </w:p>
        </w:tc>
        <w:tc>
          <w:tcPr>
            <w:tcW w:w="6977" w:type="dxa"/>
            <w:shd w:val="clear" w:color="auto" w:fill="auto"/>
            <w:vAlign w:val="center"/>
          </w:tcPr>
          <w:p w14:paraId="74A3D65E" w14:textId="77777777" w:rsidR="007A5550" w:rsidRPr="008368C5" w:rsidRDefault="007A5550" w:rsidP="00637242">
            <w:pPr>
              <w:pStyle w:val="Wykazskrotow"/>
            </w:pPr>
            <w:r w:rsidRPr="008368C5">
              <w:t>Jednolita część wód przeznaczona do poboru wody na potrzeby zaopatrzenia ludności w wodę przeznaczoną do spożycia przez ludzi</w:t>
            </w:r>
          </w:p>
        </w:tc>
      </w:tr>
      <w:tr w:rsidR="007A5550" w:rsidRPr="008368C5" w14:paraId="277EF0E2" w14:textId="77777777" w:rsidTr="00637242">
        <w:trPr>
          <w:cantSplit/>
          <w:trHeight w:val="340"/>
        </w:trPr>
        <w:tc>
          <w:tcPr>
            <w:tcW w:w="2085" w:type="dxa"/>
            <w:vAlign w:val="center"/>
          </w:tcPr>
          <w:p w14:paraId="2C99F53C" w14:textId="77777777" w:rsidR="007A5550" w:rsidRPr="008368C5" w:rsidRDefault="007A5550" w:rsidP="00637242">
            <w:pPr>
              <w:pStyle w:val="Wykazskrotowbold"/>
            </w:pPr>
            <w:r w:rsidRPr="008368C5">
              <w:t>ZPPŚ</w:t>
            </w:r>
          </w:p>
        </w:tc>
        <w:tc>
          <w:tcPr>
            <w:tcW w:w="6977" w:type="dxa"/>
            <w:vAlign w:val="center"/>
          </w:tcPr>
          <w:p w14:paraId="2961C994" w14:textId="77777777" w:rsidR="007A5550" w:rsidRPr="008368C5" w:rsidRDefault="007A5550" w:rsidP="00637242">
            <w:pPr>
              <w:pStyle w:val="Wykazskrotow"/>
            </w:pPr>
            <w:r w:rsidRPr="008368C5">
              <w:t>Zespół Poboru Próbek Środowiskowych PIG-PIB</w:t>
            </w:r>
          </w:p>
        </w:tc>
      </w:tr>
    </w:tbl>
    <w:p w14:paraId="4BEBD7D5" w14:textId="77777777" w:rsidR="007A5550" w:rsidRPr="008368C5" w:rsidRDefault="007A5550" w:rsidP="007A5550">
      <w:pPr>
        <w:suppressAutoHyphens/>
        <w:spacing w:before="0" w:after="0"/>
        <w:jc w:val="left"/>
      </w:pPr>
    </w:p>
    <w:p w14:paraId="31C3D607" w14:textId="77777777" w:rsidR="007A5550" w:rsidRPr="008368C5" w:rsidRDefault="007A5550" w:rsidP="007A5550">
      <w:pPr>
        <w:suppressAutoHyphens/>
        <w:spacing w:before="0" w:after="0"/>
        <w:jc w:val="left"/>
      </w:pPr>
      <w:r w:rsidRPr="008368C5">
        <w:br w:type="page"/>
      </w:r>
    </w:p>
    <w:p w14:paraId="504B1805" w14:textId="44A231A5" w:rsidR="00A86616" w:rsidRPr="008368C5" w:rsidRDefault="00A86616" w:rsidP="00E17365">
      <w:pPr>
        <w:pStyle w:val="Tytuspisu"/>
      </w:pPr>
      <w:r w:rsidRPr="008368C5">
        <w:lastRenderedPageBreak/>
        <w:t xml:space="preserve">Wykaz kluczowych pojęć (terminologia) </w:t>
      </w:r>
      <w:r w:rsidR="00E41DBD" w:rsidRPr="008368C5">
        <w:br/>
      </w:r>
      <w:r w:rsidRPr="008368C5">
        <w:t>stosowanych w</w:t>
      </w:r>
      <w:r w:rsidR="006663D3" w:rsidRPr="008368C5">
        <w:t> </w:t>
      </w:r>
      <w:r w:rsidRPr="008368C5">
        <w:t>planie gospodarowania wodami na</w:t>
      </w:r>
      <w:r w:rsidR="006663D3" w:rsidRPr="008368C5">
        <w:t> </w:t>
      </w:r>
      <w:r w:rsidRPr="008368C5">
        <w:t xml:space="preserve">obszarze dorzecza </w:t>
      </w:r>
      <w:r w:rsidR="002D143E" w:rsidRPr="008368C5">
        <w:t>Wisły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39"/>
        <w:gridCol w:w="6023"/>
      </w:tblGrid>
      <w:tr w:rsidR="00784880" w:rsidRPr="008368C5" w14:paraId="16923086" w14:textId="77777777" w:rsidTr="00784880">
        <w:trPr>
          <w:cantSplit/>
          <w:trHeight w:val="454"/>
          <w:tblHeader/>
        </w:trPr>
        <w:tc>
          <w:tcPr>
            <w:tcW w:w="1677" w:type="pct"/>
            <w:shd w:val="clear" w:color="auto" w:fill="BFBFBF" w:themeFill="background1" w:themeFillShade="BF"/>
            <w:vAlign w:val="center"/>
          </w:tcPr>
          <w:p w14:paraId="2DBEEEEC" w14:textId="321FC225" w:rsidR="00784880" w:rsidRPr="008368C5" w:rsidRDefault="00A65202" w:rsidP="009510C3">
            <w:pPr>
              <w:pStyle w:val="Teksttabelinaglowek"/>
              <w:rPr>
                <w:rFonts w:asciiTheme="minorHAnsi" w:hAnsiTheme="minorHAnsi" w:cstheme="minorHAnsi"/>
                <w:sz w:val="18"/>
                <w:szCs w:val="18"/>
              </w:rPr>
            </w:pPr>
            <w:r w:rsidRPr="008368C5">
              <w:rPr>
                <w:rFonts w:asciiTheme="minorHAnsi" w:hAnsiTheme="minorHAnsi" w:cstheme="minorHAnsi"/>
                <w:sz w:val="18"/>
                <w:szCs w:val="18"/>
              </w:rPr>
              <w:t>Stosowane pojęcie - terminologia</w:t>
            </w:r>
          </w:p>
        </w:tc>
        <w:tc>
          <w:tcPr>
            <w:tcW w:w="3323" w:type="pct"/>
            <w:shd w:val="clear" w:color="auto" w:fill="BFBFBF" w:themeFill="background1" w:themeFillShade="BF"/>
            <w:vAlign w:val="center"/>
          </w:tcPr>
          <w:p w14:paraId="10E0AE7A" w14:textId="3601E96F" w:rsidR="00784880" w:rsidRPr="008368C5" w:rsidRDefault="00784880" w:rsidP="009510C3">
            <w:pPr>
              <w:pStyle w:val="Teksttabelinaglowek"/>
              <w:rPr>
                <w:rFonts w:asciiTheme="minorHAnsi" w:hAnsiTheme="minorHAnsi" w:cstheme="minorHAnsi"/>
                <w:sz w:val="18"/>
                <w:szCs w:val="18"/>
              </w:rPr>
            </w:pPr>
            <w:r w:rsidRPr="008368C5">
              <w:rPr>
                <w:rFonts w:asciiTheme="minorHAnsi" w:hAnsiTheme="minorHAnsi" w:cstheme="minorHAnsi"/>
                <w:sz w:val="18"/>
                <w:szCs w:val="18"/>
              </w:rPr>
              <w:t>Rozwinięcie</w:t>
            </w:r>
          </w:p>
        </w:tc>
      </w:tr>
      <w:tr w:rsidR="00784880" w:rsidRPr="008368C5" w14:paraId="780C3AAF" w14:textId="77777777" w:rsidTr="00DD2FCE">
        <w:trPr>
          <w:cantSplit/>
          <w:trHeight w:val="454"/>
        </w:trPr>
        <w:tc>
          <w:tcPr>
            <w:tcW w:w="1677" w:type="pct"/>
            <w:shd w:val="clear" w:color="auto" w:fill="auto"/>
            <w:vAlign w:val="center"/>
          </w:tcPr>
          <w:p w14:paraId="41489A3D" w14:textId="3EBCA1BA" w:rsidR="00784880" w:rsidRPr="008368C5" w:rsidRDefault="00784880" w:rsidP="00CA58B1">
            <w:pPr>
              <w:pStyle w:val="Teksttabelilewy"/>
            </w:pPr>
            <w:r w:rsidRPr="008368C5">
              <w:t>Opracowanie i</w:t>
            </w:r>
            <w:r w:rsidR="006663D3" w:rsidRPr="008368C5">
              <w:t> </w:t>
            </w:r>
            <w:r w:rsidRPr="008368C5">
              <w:t>przyjęcie PGW</w:t>
            </w:r>
          </w:p>
        </w:tc>
        <w:tc>
          <w:tcPr>
            <w:tcW w:w="3323" w:type="pct"/>
            <w:vAlign w:val="center"/>
          </w:tcPr>
          <w:p w14:paraId="1951F40C" w14:textId="77777777" w:rsidR="00784880" w:rsidRPr="008368C5" w:rsidRDefault="00784880" w:rsidP="00CA58B1">
            <w:pPr>
              <w:pStyle w:val="Teksttabelilewy"/>
            </w:pPr>
            <w:r w:rsidRPr="008368C5">
              <w:t>2011</w:t>
            </w:r>
          </w:p>
        </w:tc>
      </w:tr>
      <w:tr w:rsidR="00784880" w:rsidRPr="008368C5" w14:paraId="29B98C7F" w14:textId="77777777" w:rsidTr="00DD2FCE">
        <w:trPr>
          <w:cantSplit/>
          <w:trHeight w:val="454"/>
        </w:trPr>
        <w:tc>
          <w:tcPr>
            <w:tcW w:w="1677" w:type="pct"/>
            <w:shd w:val="clear" w:color="auto" w:fill="auto"/>
            <w:vAlign w:val="center"/>
          </w:tcPr>
          <w:p w14:paraId="083452F9" w14:textId="77777777" w:rsidR="00784880" w:rsidRPr="008368C5" w:rsidRDefault="00784880" w:rsidP="00CA58B1">
            <w:pPr>
              <w:pStyle w:val="Teksttabelilewy"/>
            </w:pPr>
            <w:r w:rsidRPr="008368C5">
              <w:t>II cykl planistyczny</w:t>
            </w:r>
          </w:p>
        </w:tc>
        <w:tc>
          <w:tcPr>
            <w:tcW w:w="3323" w:type="pct"/>
            <w:vAlign w:val="center"/>
          </w:tcPr>
          <w:p w14:paraId="5A5FD6A0" w14:textId="77777777" w:rsidR="00784880" w:rsidRPr="008368C5" w:rsidRDefault="00784880" w:rsidP="00CA58B1">
            <w:pPr>
              <w:pStyle w:val="Teksttabelilewy"/>
            </w:pPr>
            <w:r w:rsidRPr="008368C5">
              <w:t>2010-2015 (PGW)</w:t>
            </w:r>
          </w:p>
        </w:tc>
      </w:tr>
      <w:tr w:rsidR="00784880" w:rsidRPr="008368C5" w14:paraId="12A82EA0" w14:textId="77777777" w:rsidTr="00DD2FCE">
        <w:trPr>
          <w:cantSplit/>
          <w:trHeight w:val="454"/>
        </w:trPr>
        <w:tc>
          <w:tcPr>
            <w:tcW w:w="1677" w:type="pct"/>
            <w:shd w:val="clear" w:color="auto" w:fill="auto"/>
            <w:vAlign w:val="center"/>
          </w:tcPr>
          <w:p w14:paraId="4E4FABD8" w14:textId="2940E137" w:rsidR="00784880" w:rsidRPr="008368C5" w:rsidRDefault="00784880" w:rsidP="00CA58B1">
            <w:pPr>
              <w:pStyle w:val="Teksttabelilewy"/>
            </w:pPr>
            <w:r w:rsidRPr="008368C5">
              <w:t>Opracowanie i</w:t>
            </w:r>
            <w:r w:rsidR="006663D3" w:rsidRPr="008368C5">
              <w:t> </w:t>
            </w:r>
            <w:r w:rsidRPr="008368C5">
              <w:t xml:space="preserve">przyjęcie </w:t>
            </w:r>
            <w:proofErr w:type="spellStart"/>
            <w:r w:rsidRPr="008368C5">
              <w:t>aPGW</w:t>
            </w:r>
            <w:proofErr w:type="spellEnd"/>
          </w:p>
        </w:tc>
        <w:tc>
          <w:tcPr>
            <w:tcW w:w="3323" w:type="pct"/>
            <w:vAlign w:val="center"/>
          </w:tcPr>
          <w:p w14:paraId="618050CA" w14:textId="77777777" w:rsidR="00784880" w:rsidRPr="008368C5" w:rsidRDefault="00784880" w:rsidP="00CA58B1">
            <w:pPr>
              <w:pStyle w:val="Teksttabelilewy"/>
            </w:pPr>
            <w:r w:rsidRPr="008368C5">
              <w:t>2016</w:t>
            </w:r>
          </w:p>
        </w:tc>
      </w:tr>
      <w:tr w:rsidR="00784880" w:rsidRPr="008368C5" w14:paraId="15F32E18" w14:textId="77777777" w:rsidTr="00DD2FCE">
        <w:trPr>
          <w:cantSplit/>
          <w:trHeight w:val="454"/>
        </w:trPr>
        <w:tc>
          <w:tcPr>
            <w:tcW w:w="1677" w:type="pct"/>
            <w:shd w:val="clear" w:color="auto" w:fill="auto"/>
            <w:vAlign w:val="center"/>
          </w:tcPr>
          <w:p w14:paraId="5911706A" w14:textId="77777777" w:rsidR="00784880" w:rsidRPr="008368C5" w:rsidRDefault="00784880" w:rsidP="00CA58B1">
            <w:pPr>
              <w:pStyle w:val="Teksttabelilewy"/>
            </w:pPr>
            <w:r w:rsidRPr="008368C5">
              <w:t>III cykl planistyczny</w:t>
            </w:r>
          </w:p>
        </w:tc>
        <w:tc>
          <w:tcPr>
            <w:tcW w:w="3323" w:type="pct"/>
            <w:vAlign w:val="center"/>
          </w:tcPr>
          <w:p w14:paraId="0D126682" w14:textId="77777777" w:rsidR="00784880" w:rsidRPr="008368C5" w:rsidRDefault="00784880" w:rsidP="00CA58B1">
            <w:pPr>
              <w:pStyle w:val="Teksttabelilewy"/>
            </w:pPr>
            <w:r w:rsidRPr="008368C5">
              <w:t>2016-2021 (</w:t>
            </w:r>
            <w:proofErr w:type="spellStart"/>
            <w:r w:rsidRPr="008368C5">
              <w:t>aPGW</w:t>
            </w:r>
            <w:proofErr w:type="spellEnd"/>
            <w:r w:rsidRPr="008368C5">
              <w:t>)</w:t>
            </w:r>
          </w:p>
        </w:tc>
      </w:tr>
      <w:tr w:rsidR="00784880" w:rsidRPr="008368C5" w14:paraId="4094F394" w14:textId="77777777" w:rsidTr="00DD2FCE">
        <w:trPr>
          <w:cantSplit/>
          <w:trHeight w:val="454"/>
        </w:trPr>
        <w:tc>
          <w:tcPr>
            <w:tcW w:w="1677" w:type="pct"/>
            <w:shd w:val="clear" w:color="auto" w:fill="auto"/>
            <w:vAlign w:val="center"/>
          </w:tcPr>
          <w:p w14:paraId="2D3C1048" w14:textId="37960447" w:rsidR="00784880" w:rsidRPr="008368C5" w:rsidRDefault="00784880" w:rsidP="00CA58B1">
            <w:pPr>
              <w:pStyle w:val="Teksttabelilewy"/>
            </w:pPr>
            <w:r w:rsidRPr="008368C5">
              <w:t>Opracowanie i</w:t>
            </w:r>
            <w:r w:rsidR="006663D3" w:rsidRPr="008368C5">
              <w:t> </w:t>
            </w:r>
            <w:r w:rsidRPr="008368C5">
              <w:t xml:space="preserve">przyjęcie </w:t>
            </w:r>
            <w:proofErr w:type="spellStart"/>
            <w:r w:rsidRPr="008368C5">
              <w:t>IIaPGW</w:t>
            </w:r>
            <w:proofErr w:type="spellEnd"/>
          </w:p>
        </w:tc>
        <w:tc>
          <w:tcPr>
            <w:tcW w:w="3323" w:type="pct"/>
            <w:vAlign w:val="center"/>
          </w:tcPr>
          <w:p w14:paraId="74497185" w14:textId="77777777" w:rsidR="00784880" w:rsidRPr="008368C5" w:rsidRDefault="00784880" w:rsidP="00CA58B1">
            <w:pPr>
              <w:pStyle w:val="Teksttabelilewy"/>
            </w:pPr>
            <w:r w:rsidRPr="008368C5">
              <w:t>2021</w:t>
            </w:r>
          </w:p>
        </w:tc>
      </w:tr>
      <w:tr w:rsidR="00784880" w:rsidRPr="008368C5" w14:paraId="18E24199" w14:textId="77777777" w:rsidTr="00DD2FCE">
        <w:trPr>
          <w:cantSplit/>
          <w:trHeight w:val="454"/>
        </w:trPr>
        <w:tc>
          <w:tcPr>
            <w:tcW w:w="1677" w:type="pct"/>
            <w:shd w:val="clear" w:color="auto" w:fill="auto"/>
            <w:vAlign w:val="center"/>
          </w:tcPr>
          <w:p w14:paraId="2D513CC6" w14:textId="77777777" w:rsidR="00784880" w:rsidRPr="008368C5" w:rsidRDefault="00784880" w:rsidP="00CA58B1">
            <w:pPr>
              <w:pStyle w:val="Teksttabelilewy"/>
            </w:pPr>
            <w:r w:rsidRPr="008368C5">
              <w:t>IV cykl planistyczny</w:t>
            </w:r>
          </w:p>
        </w:tc>
        <w:tc>
          <w:tcPr>
            <w:tcW w:w="3323" w:type="pct"/>
            <w:vAlign w:val="center"/>
          </w:tcPr>
          <w:p w14:paraId="209540C3" w14:textId="77777777" w:rsidR="00784880" w:rsidRPr="008368C5" w:rsidRDefault="00784880" w:rsidP="00CA58B1">
            <w:pPr>
              <w:pStyle w:val="Teksttabelilewy"/>
            </w:pPr>
            <w:r w:rsidRPr="008368C5">
              <w:t>2022-2027 (</w:t>
            </w:r>
            <w:proofErr w:type="spellStart"/>
            <w:r w:rsidRPr="008368C5">
              <w:t>IIaPGW</w:t>
            </w:r>
            <w:proofErr w:type="spellEnd"/>
            <w:r w:rsidRPr="008368C5">
              <w:t>)</w:t>
            </w:r>
          </w:p>
        </w:tc>
      </w:tr>
      <w:tr w:rsidR="00784880" w:rsidRPr="008368C5" w14:paraId="00A35AC6" w14:textId="77777777" w:rsidTr="00DD2FCE">
        <w:trPr>
          <w:cantSplit/>
          <w:trHeight w:val="454"/>
        </w:trPr>
        <w:tc>
          <w:tcPr>
            <w:tcW w:w="1677" w:type="pct"/>
            <w:shd w:val="clear" w:color="auto" w:fill="auto"/>
            <w:vAlign w:val="center"/>
          </w:tcPr>
          <w:p w14:paraId="3AFB4C5F" w14:textId="2A97726D" w:rsidR="00784880" w:rsidRPr="008368C5" w:rsidRDefault="00784880" w:rsidP="00CA58B1">
            <w:pPr>
              <w:pStyle w:val="Teksttabelilewy"/>
            </w:pPr>
            <w:proofErr w:type="spellStart"/>
            <w:r w:rsidRPr="008368C5">
              <w:t>jcwp</w:t>
            </w:r>
            <w:proofErr w:type="spellEnd"/>
            <w:r w:rsidRPr="008368C5">
              <w:t xml:space="preserve"> w</w:t>
            </w:r>
            <w:r w:rsidR="006663D3" w:rsidRPr="008368C5">
              <w:t> </w:t>
            </w:r>
            <w:r w:rsidRPr="008368C5">
              <w:t xml:space="preserve">starym układzie planistycznym / </w:t>
            </w:r>
            <w:proofErr w:type="spellStart"/>
            <w:r w:rsidRPr="008368C5">
              <w:t>jcwp</w:t>
            </w:r>
            <w:proofErr w:type="spellEnd"/>
            <w:r w:rsidRPr="008368C5">
              <w:t xml:space="preserve"> (</w:t>
            </w:r>
            <w:proofErr w:type="spellStart"/>
            <w:r w:rsidRPr="008368C5">
              <w:t>aPGW</w:t>
            </w:r>
            <w:proofErr w:type="spellEnd"/>
            <w:r w:rsidRPr="008368C5">
              <w:t>)</w:t>
            </w:r>
          </w:p>
        </w:tc>
        <w:tc>
          <w:tcPr>
            <w:tcW w:w="3323" w:type="pct"/>
            <w:shd w:val="clear" w:color="auto" w:fill="FFFFFF" w:themeFill="background1"/>
            <w:vAlign w:val="center"/>
          </w:tcPr>
          <w:p w14:paraId="55AD9E6B" w14:textId="5E504C48" w:rsidR="00784880" w:rsidRPr="008368C5" w:rsidRDefault="00784880" w:rsidP="00CA58B1">
            <w:pPr>
              <w:pStyle w:val="Teksttabelilewy"/>
            </w:pPr>
            <w:r w:rsidRPr="008368C5">
              <w:t>podział na</w:t>
            </w:r>
            <w:r w:rsidR="006663D3" w:rsidRPr="008368C5">
              <w:t> </w:t>
            </w:r>
            <w:r w:rsidRPr="008368C5">
              <w:t>jednolite części wód powierzchniowych funkcjonujący w</w:t>
            </w:r>
            <w:r w:rsidR="006663D3" w:rsidRPr="008368C5">
              <w:t> </w:t>
            </w:r>
            <w:r w:rsidRPr="008368C5">
              <w:t>układzie planistycznym obowiązującym w</w:t>
            </w:r>
            <w:r w:rsidR="006663D3" w:rsidRPr="008368C5">
              <w:t> </w:t>
            </w:r>
            <w:r w:rsidRPr="008368C5">
              <w:t>III cyklu planistycznym 2016-2021, zgodnie z</w:t>
            </w:r>
            <w:r w:rsidR="006663D3" w:rsidRPr="008368C5">
              <w:t> </w:t>
            </w:r>
            <w:proofErr w:type="spellStart"/>
            <w:r w:rsidRPr="008368C5">
              <w:t>aPGW</w:t>
            </w:r>
            <w:proofErr w:type="spellEnd"/>
            <w:r w:rsidRPr="008368C5">
              <w:t xml:space="preserve"> 2016</w:t>
            </w:r>
          </w:p>
        </w:tc>
      </w:tr>
      <w:tr w:rsidR="00784880" w:rsidRPr="008368C5" w14:paraId="7B056385" w14:textId="77777777" w:rsidTr="00DD2FCE">
        <w:trPr>
          <w:cantSplit/>
          <w:trHeight w:val="454"/>
        </w:trPr>
        <w:tc>
          <w:tcPr>
            <w:tcW w:w="1677" w:type="pct"/>
            <w:shd w:val="clear" w:color="auto" w:fill="auto"/>
            <w:vAlign w:val="center"/>
          </w:tcPr>
          <w:p w14:paraId="15DE00A0" w14:textId="6D310B93" w:rsidR="00784880" w:rsidRPr="008368C5" w:rsidRDefault="00784880" w:rsidP="00CA58B1">
            <w:pPr>
              <w:pStyle w:val="Teksttabelilewy"/>
            </w:pPr>
            <w:proofErr w:type="spellStart"/>
            <w:r w:rsidRPr="008368C5">
              <w:t>jcwp</w:t>
            </w:r>
            <w:proofErr w:type="spellEnd"/>
            <w:r w:rsidRPr="008368C5">
              <w:t xml:space="preserve"> w</w:t>
            </w:r>
            <w:r w:rsidR="006663D3" w:rsidRPr="008368C5">
              <w:t> </w:t>
            </w:r>
            <w:r w:rsidRPr="008368C5">
              <w:t xml:space="preserve">nowym układzie planistycznym / </w:t>
            </w:r>
            <w:proofErr w:type="spellStart"/>
            <w:r w:rsidRPr="008368C5">
              <w:t>jcwp</w:t>
            </w:r>
            <w:proofErr w:type="spellEnd"/>
            <w:r w:rsidRPr="008368C5">
              <w:t xml:space="preserve"> (</w:t>
            </w:r>
            <w:proofErr w:type="spellStart"/>
            <w:r w:rsidRPr="008368C5">
              <w:t>IIaPGW</w:t>
            </w:r>
            <w:proofErr w:type="spellEnd"/>
            <w:r w:rsidRPr="008368C5">
              <w:t>)</w:t>
            </w:r>
          </w:p>
        </w:tc>
        <w:tc>
          <w:tcPr>
            <w:tcW w:w="3323" w:type="pct"/>
            <w:shd w:val="clear" w:color="auto" w:fill="FFFFFF" w:themeFill="background1"/>
            <w:vAlign w:val="center"/>
          </w:tcPr>
          <w:p w14:paraId="00CAB16D" w14:textId="7F7BDBC9" w:rsidR="00784880" w:rsidRPr="008368C5" w:rsidRDefault="00784880" w:rsidP="00CA58B1">
            <w:pPr>
              <w:pStyle w:val="Teksttabelilewy"/>
            </w:pPr>
            <w:r w:rsidRPr="008368C5">
              <w:t>podział na</w:t>
            </w:r>
            <w:r w:rsidR="006663D3" w:rsidRPr="008368C5">
              <w:t> </w:t>
            </w:r>
            <w:r w:rsidRPr="008368C5">
              <w:t>jednolite części wód powierzchniowych funkcjonujący w</w:t>
            </w:r>
            <w:r w:rsidR="006663D3" w:rsidRPr="008368C5">
              <w:t> </w:t>
            </w:r>
            <w:r w:rsidRPr="008368C5">
              <w:t>układzie planistycznym obowiązującym w</w:t>
            </w:r>
            <w:r w:rsidR="006663D3" w:rsidRPr="008368C5">
              <w:t> </w:t>
            </w:r>
            <w:r w:rsidRPr="008368C5">
              <w:t>IV cyklu planistycznym 2022-2027, zgodnie z</w:t>
            </w:r>
            <w:r w:rsidR="006663D3" w:rsidRPr="008368C5">
              <w:t> </w:t>
            </w:r>
            <w:proofErr w:type="spellStart"/>
            <w:r w:rsidRPr="008368C5">
              <w:t>IIaPGW</w:t>
            </w:r>
            <w:proofErr w:type="spellEnd"/>
            <w:r w:rsidRPr="008368C5">
              <w:t xml:space="preserve"> 2022</w:t>
            </w:r>
          </w:p>
        </w:tc>
      </w:tr>
      <w:tr w:rsidR="00784880" w:rsidRPr="008368C5" w14:paraId="4FEE1A63" w14:textId="77777777" w:rsidTr="00DD2FCE">
        <w:trPr>
          <w:cantSplit/>
          <w:trHeight w:val="454"/>
        </w:trPr>
        <w:tc>
          <w:tcPr>
            <w:tcW w:w="1677" w:type="pct"/>
            <w:shd w:val="clear" w:color="auto" w:fill="auto"/>
            <w:vAlign w:val="center"/>
          </w:tcPr>
          <w:p w14:paraId="18C7E15D" w14:textId="77777777" w:rsidR="00784880" w:rsidRPr="008368C5" w:rsidRDefault="00784880" w:rsidP="00CA58B1">
            <w:pPr>
              <w:pStyle w:val="Teksttabelilewy"/>
            </w:pPr>
            <w:proofErr w:type="spellStart"/>
            <w:r w:rsidRPr="008368C5">
              <w:t>ppk</w:t>
            </w:r>
            <w:proofErr w:type="spellEnd"/>
            <w:r w:rsidRPr="008368C5">
              <w:t xml:space="preserve"> 2016-2021</w:t>
            </w:r>
          </w:p>
        </w:tc>
        <w:tc>
          <w:tcPr>
            <w:tcW w:w="3323" w:type="pct"/>
            <w:shd w:val="clear" w:color="auto" w:fill="FFFFFF" w:themeFill="background1"/>
            <w:vAlign w:val="center"/>
          </w:tcPr>
          <w:p w14:paraId="471D73BE" w14:textId="77777777" w:rsidR="00784880" w:rsidRPr="008368C5" w:rsidRDefault="00784880" w:rsidP="00CA58B1">
            <w:pPr>
              <w:pStyle w:val="Teksttabelilewy"/>
            </w:pPr>
            <w:r w:rsidRPr="008368C5">
              <w:t xml:space="preserve">reprezentatywne punkty pomiarowo-kontrolne </w:t>
            </w:r>
            <w:proofErr w:type="spellStart"/>
            <w:r w:rsidRPr="008368C5">
              <w:t>jcwp</w:t>
            </w:r>
            <w:proofErr w:type="spellEnd"/>
            <w:r w:rsidRPr="008368C5">
              <w:t xml:space="preserve"> dla III cyklu planistycznego 2016-2021</w:t>
            </w:r>
          </w:p>
        </w:tc>
      </w:tr>
      <w:tr w:rsidR="00784880" w:rsidRPr="008368C5" w14:paraId="2E459656" w14:textId="77777777" w:rsidTr="00DD2FCE">
        <w:trPr>
          <w:cantSplit/>
          <w:trHeight w:val="454"/>
        </w:trPr>
        <w:tc>
          <w:tcPr>
            <w:tcW w:w="1677" w:type="pct"/>
            <w:shd w:val="clear" w:color="auto" w:fill="auto"/>
            <w:vAlign w:val="center"/>
          </w:tcPr>
          <w:p w14:paraId="7C77240C" w14:textId="6DEC5B51" w:rsidR="00784880" w:rsidRPr="008368C5" w:rsidRDefault="00784880" w:rsidP="00CA58B1">
            <w:pPr>
              <w:pStyle w:val="Teksttabelilewy"/>
            </w:pPr>
            <w:proofErr w:type="spellStart"/>
            <w:r w:rsidRPr="008368C5">
              <w:t>ppk</w:t>
            </w:r>
            <w:proofErr w:type="spellEnd"/>
            <w:r w:rsidRPr="008368C5">
              <w:t xml:space="preserve"> w</w:t>
            </w:r>
            <w:r w:rsidR="006663D3" w:rsidRPr="008368C5">
              <w:t> </w:t>
            </w:r>
            <w:r w:rsidRPr="008368C5">
              <w:t>nowym układzie planistycznym</w:t>
            </w:r>
          </w:p>
        </w:tc>
        <w:tc>
          <w:tcPr>
            <w:tcW w:w="3323" w:type="pct"/>
            <w:shd w:val="clear" w:color="auto" w:fill="FFFFFF" w:themeFill="background1"/>
            <w:vAlign w:val="center"/>
          </w:tcPr>
          <w:p w14:paraId="01AEE9A2" w14:textId="4ED74BFD" w:rsidR="00784880" w:rsidRPr="008368C5" w:rsidRDefault="00784880" w:rsidP="00CA58B1">
            <w:pPr>
              <w:pStyle w:val="Teksttabelilewy"/>
            </w:pPr>
            <w:r w:rsidRPr="008368C5">
              <w:t xml:space="preserve">punkty pomiarowo-kontrolne </w:t>
            </w:r>
            <w:proofErr w:type="spellStart"/>
            <w:r w:rsidRPr="008368C5">
              <w:t>jcwp</w:t>
            </w:r>
            <w:proofErr w:type="spellEnd"/>
            <w:r w:rsidRPr="008368C5">
              <w:t xml:space="preserve"> wskazane przez GIOŚ na</w:t>
            </w:r>
            <w:r w:rsidR="006663D3" w:rsidRPr="008368C5">
              <w:t> </w:t>
            </w:r>
            <w:r w:rsidRPr="008368C5">
              <w:t xml:space="preserve">etapie przygotowywania do opracowania </w:t>
            </w:r>
            <w:proofErr w:type="spellStart"/>
            <w:r w:rsidRPr="008368C5">
              <w:t>IIaPGW</w:t>
            </w:r>
            <w:proofErr w:type="spellEnd"/>
            <w:r w:rsidRPr="008368C5">
              <w:t>, jako odpowiednie dla prowadzenia analiz w</w:t>
            </w:r>
            <w:r w:rsidR="006663D3" w:rsidRPr="008368C5">
              <w:t> </w:t>
            </w:r>
            <w:r w:rsidRPr="008368C5">
              <w:t xml:space="preserve">nowym układzie planistycznym </w:t>
            </w:r>
            <w:r w:rsidR="00924BB1" w:rsidRPr="008368C5">
              <w:t>-</w:t>
            </w:r>
            <w:r w:rsidRPr="008368C5">
              <w:t xml:space="preserve"> niereprezentatywne</w:t>
            </w:r>
          </w:p>
        </w:tc>
      </w:tr>
      <w:tr w:rsidR="00784880" w:rsidRPr="008368C5" w14:paraId="5BEBD834" w14:textId="77777777" w:rsidTr="00DD2FCE">
        <w:trPr>
          <w:cantSplit/>
          <w:trHeight w:val="454"/>
        </w:trPr>
        <w:tc>
          <w:tcPr>
            <w:tcW w:w="1677" w:type="pct"/>
            <w:shd w:val="clear" w:color="auto" w:fill="auto"/>
            <w:vAlign w:val="center"/>
          </w:tcPr>
          <w:p w14:paraId="3EA53AB6" w14:textId="77777777" w:rsidR="00784880" w:rsidRPr="008368C5" w:rsidRDefault="00784880" w:rsidP="00CA58B1">
            <w:pPr>
              <w:pStyle w:val="Teksttabelilewy"/>
            </w:pPr>
            <w:proofErr w:type="spellStart"/>
            <w:r w:rsidRPr="008368C5">
              <w:t>ppk</w:t>
            </w:r>
            <w:proofErr w:type="spellEnd"/>
            <w:r w:rsidRPr="008368C5">
              <w:t xml:space="preserve"> reprezentatywne 2022-2027</w:t>
            </w:r>
          </w:p>
        </w:tc>
        <w:tc>
          <w:tcPr>
            <w:tcW w:w="3323" w:type="pct"/>
            <w:shd w:val="clear" w:color="auto" w:fill="FFFFFF" w:themeFill="background1"/>
            <w:vAlign w:val="center"/>
          </w:tcPr>
          <w:p w14:paraId="63CA1DF3" w14:textId="77777777" w:rsidR="00784880" w:rsidRPr="008368C5" w:rsidRDefault="00784880" w:rsidP="00CA58B1">
            <w:pPr>
              <w:pStyle w:val="Teksttabelilewy"/>
            </w:pPr>
            <w:r w:rsidRPr="008368C5">
              <w:t xml:space="preserve">reprezentatywne punkty pomiarowo-kontrolne </w:t>
            </w:r>
            <w:proofErr w:type="spellStart"/>
            <w:r w:rsidRPr="008368C5">
              <w:t>jcwp</w:t>
            </w:r>
            <w:proofErr w:type="spellEnd"/>
            <w:r w:rsidRPr="008368C5">
              <w:t xml:space="preserve"> dla IV cyklu planistycznego 2022-2027</w:t>
            </w:r>
          </w:p>
        </w:tc>
      </w:tr>
      <w:tr w:rsidR="00784880" w:rsidRPr="008368C5" w14:paraId="39E00B33" w14:textId="77777777" w:rsidTr="00DD2FCE">
        <w:trPr>
          <w:cantSplit/>
          <w:trHeight w:val="454"/>
        </w:trPr>
        <w:tc>
          <w:tcPr>
            <w:tcW w:w="1677" w:type="pct"/>
            <w:shd w:val="clear" w:color="auto" w:fill="auto"/>
            <w:vAlign w:val="center"/>
          </w:tcPr>
          <w:p w14:paraId="01D2366F" w14:textId="77777777" w:rsidR="00784880" w:rsidRPr="008368C5" w:rsidRDefault="00784880" w:rsidP="00CA58B1">
            <w:pPr>
              <w:pStyle w:val="Teksttabelilewy"/>
            </w:pPr>
            <w:r w:rsidRPr="008368C5">
              <w:t>Cele środowiskowe</w:t>
            </w:r>
          </w:p>
        </w:tc>
        <w:tc>
          <w:tcPr>
            <w:tcW w:w="3323" w:type="pct"/>
            <w:vAlign w:val="center"/>
          </w:tcPr>
          <w:p w14:paraId="787EF73E" w14:textId="77777777" w:rsidR="00784880" w:rsidRPr="008368C5" w:rsidRDefault="00784880" w:rsidP="00CA58B1">
            <w:pPr>
              <w:pStyle w:val="Teksttabelilewy"/>
            </w:pPr>
            <w:r w:rsidRPr="008368C5">
              <w:t xml:space="preserve">w rozumieniu art. 56, 57, 59, 61 ustawy </w:t>
            </w:r>
            <w:proofErr w:type="spellStart"/>
            <w:r w:rsidRPr="008368C5">
              <w:t>pr.w</w:t>
            </w:r>
            <w:proofErr w:type="spellEnd"/>
            <w:r w:rsidRPr="008368C5">
              <w:t>.</w:t>
            </w:r>
          </w:p>
        </w:tc>
      </w:tr>
      <w:tr w:rsidR="00784880" w:rsidRPr="008368C5" w14:paraId="09CEED5D" w14:textId="77777777" w:rsidTr="00DD2FCE">
        <w:trPr>
          <w:cantSplit/>
          <w:trHeight w:val="454"/>
        </w:trPr>
        <w:tc>
          <w:tcPr>
            <w:tcW w:w="1677" w:type="pct"/>
            <w:shd w:val="clear" w:color="auto" w:fill="auto"/>
            <w:vAlign w:val="center"/>
          </w:tcPr>
          <w:p w14:paraId="631A6FE1" w14:textId="77777777" w:rsidR="00784880" w:rsidRPr="008368C5" w:rsidRDefault="00784880" w:rsidP="00CA58B1">
            <w:pPr>
              <w:pStyle w:val="Teksttabelilewy"/>
            </w:pPr>
            <w:r w:rsidRPr="008368C5">
              <w:t>Działania podstawowe</w:t>
            </w:r>
          </w:p>
        </w:tc>
        <w:tc>
          <w:tcPr>
            <w:tcW w:w="3323" w:type="pct"/>
            <w:vAlign w:val="center"/>
          </w:tcPr>
          <w:p w14:paraId="0842E81A" w14:textId="3967B198" w:rsidR="00784880" w:rsidRPr="008368C5" w:rsidRDefault="00784880" w:rsidP="00CA58B1">
            <w:pPr>
              <w:pStyle w:val="Teksttabelilewy"/>
            </w:pPr>
            <w:r w:rsidRPr="008368C5">
              <w:t>zgodnie z</w:t>
            </w:r>
            <w:r w:rsidR="006663D3" w:rsidRPr="008368C5">
              <w:t> </w:t>
            </w:r>
            <w:r w:rsidRPr="008368C5">
              <w:t>definicją zawartą w</w:t>
            </w:r>
            <w:r w:rsidR="006663D3" w:rsidRPr="008368C5">
              <w:t> </w:t>
            </w:r>
            <w:r w:rsidRPr="008368C5">
              <w:t xml:space="preserve">art. 324 ust. 2 ustawy </w:t>
            </w:r>
            <w:proofErr w:type="spellStart"/>
            <w:r w:rsidRPr="008368C5">
              <w:t>pr.w</w:t>
            </w:r>
            <w:proofErr w:type="spellEnd"/>
            <w:r w:rsidRPr="008368C5">
              <w:t>.</w:t>
            </w:r>
          </w:p>
        </w:tc>
      </w:tr>
      <w:tr w:rsidR="00784880" w:rsidRPr="008368C5" w14:paraId="3CF001DF" w14:textId="77777777" w:rsidTr="00DD2FCE">
        <w:trPr>
          <w:cantSplit/>
          <w:trHeight w:val="454"/>
        </w:trPr>
        <w:tc>
          <w:tcPr>
            <w:tcW w:w="1677" w:type="pct"/>
            <w:shd w:val="clear" w:color="auto" w:fill="auto"/>
            <w:vAlign w:val="center"/>
          </w:tcPr>
          <w:p w14:paraId="6274B9F0" w14:textId="77777777" w:rsidR="00784880" w:rsidRPr="008368C5" w:rsidRDefault="00784880" w:rsidP="00CA58B1">
            <w:pPr>
              <w:pStyle w:val="Teksttabelilewy"/>
            </w:pPr>
            <w:r w:rsidRPr="008368C5">
              <w:t>Działania uzupełniające</w:t>
            </w:r>
          </w:p>
        </w:tc>
        <w:tc>
          <w:tcPr>
            <w:tcW w:w="3323" w:type="pct"/>
            <w:vAlign w:val="center"/>
          </w:tcPr>
          <w:p w14:paraId="330E0C06" w14:textId="711FDA0E" w:rsidR="00784880" w:rsidRPr="008368C5" w:rsidRDefault="00784880" w:rsidP="00CA58B1">
            <w:pPr>
              <w:pStyle w:val="Teksttabelilewy"/>
            </w:pPr>
            <w:r w:rsidRPr="008368C5">
              <w:t>zgodnie z</w:t>
            </w:r>
            <w:r w:rsidR="006663D3" w:rsidRPr="008368C5">
              <w:t> </w:t>
            </w:r>
            <w:r w:rsidRPr="008368C5">
              <w:t>definicją zawartą w</w:t>
            </w:r>
            <w:r w:rsidR="006663D3" w:rsidRPr="008368C5">
              <w:t> </w:t>
            </w:r>
            <w:r w:rsidRPr="008368C5">
              <w:t xml:space="preserve">art. 324 ust. 4 ustawy </w:t>
            </w:r>
            <w:proofErr w:type="spellStart"/>
            <w:r w:rsidRPr="008368C5">
              <w:t>pr.w</w:t>
            </w:r>
            <w:proofErr w:type="spellEnd"/>
            <w:r w:rsidRPr="008368C5">
              <w:t>.</w:t>
            </w:r>
          </w:p>
        </w:tc>
      </w:tr>
      <w:tr w:rsidR="00784880" w:rsidRPr="008368C5" w14:paraId="71D758EE" w14:textId="77777777" w:rsidTr="00DD2FCE">
        <w:trPr>
          <w:cantSplit/>
          <w:trHeight w:val="454"/>
        </w:trPr>
        <w:tc>
          <w:tcPr>
            <w:tcW w:w="1677" w:type="pct"/>
            <w:shd w:val="clear" w:color="auto" w:fill="auto"/>
            <w:vAlign w:val="center"/>
          </w:tcPr>
          <w:p w14:paraId="5E848A9F" w14:textId="77777777" w:rsidR="00784880" w:rsidRPr="008368C5" w:rsidRDefault="00784880" w:rsidP="00CA58B1">
            <w:pPr>
              <w:pStyle w:val="Teksttabelilewy"/>
            </w:pPr>
            <w:r w:rsidRPr="008368C5">
              <w:t>Koszty środowiskowe</w:t>
            </w:r>
          </w:p>
        </w:tc>
        <w:tc>
          <w:tcPr>
            <w:tcW w:w="3323" w:type="pct"/>
            <w:vAlign w:val="center"/>
          </w:tcPr>
          <w:p w14:paraId="1DC6E1F6" w14:textId="2A0A3E86" w:rsidR="00784880" w:rsidRPr="008368C5" w:rsidRDefault="00784880" w:rsidP="00CA58B1">
            <w:pPr>
              <w:pStyle w:val="Teksttabelilewy"/>
            </w:pPr>
            <w:r w:rsidRPr="008368C5">
              <w:t>rozumie się przez to wartość materialną strat w</w:t>
            </w:r>
            <w:r w:rsidR="006663D3" w:rsidRPr="008368C5">
              <w:t> </w:t>
            </w:r>
            <w:r w:rsidRPr="008368C5">
              <w:t>środowisku powodowanych przez korzystanie z</w:t>
            </w:r>
            <w:r w:rsidR="006663D3" w:rsidRPr="008368C5">
              <w:t> </w:t>
            </w:r>
            <w:r w:rsidRPr="008368C5">
              <w:t xml:space="preserve">wód (art. 16 pkt 24 ustawy </w:t>
            </w:r>
            <w:proofErr w:type="spellStart"/>
            <w:r w:rsidRPr="008368C5">
              <w:t>pr.w</w:t>
            </w:r>
            <w:proofErr w:type="spellEnd"/>
            <w:r w:rsidRPr="008368C5">
              <w:t>.)</w:t>
            </w:r>
          </w:p>
        </w:tc>
      </w:tr>
      <w:tr w:rsidR="00784880" w:rsidRPr="008368C5" w14:paraId="755E9EA4" w14:textId="77777777" w:rsidTr="00DD2FCE">
        <w:trPr>
          <w:cantSplit/>
          <w:trHeight w:val="454"/>
        </w:trPr>
        <w:tc>
          <w:tcPr>
            <w:tcW w:w="1677" w:type="pct"/>
            <w:shd w:val="clear" w:color="auto" w:fill="auto"/>
            <w:vAlign w:val="center"/>
          </w:tcPr>
          <w:p w14:paraId="6D7B95FF" w14:textId="77777777" w:rsidR="00784880" w:rsidRPr="008368C5" w:rsidRDefault="00784880" w:rsidP="00CA58B1">
            <w:pPr>
              <w:pStyle w:val="Teksttabelilewy"/>
            </w:pPr>
            <w:r w:rsidRPr="008368C5">
              <w:t>Koszty zasobowe</w:t>
            </w:r>
          </w:p>
        </w:tc>
        <w:tc>
          <w:tcPr>
            <w:tcW w:w="3323" w:type="pct"/>
            <w:vAlign w:val="center"/>
          </w:tcPr>
          <w:p w14:paraId="39365B70" w14:textId="5193DE8A" w:rsidR="00784880" w:rsidRPr="008368C5" w:rsidRDefault="00784880" w:rsidP="00CA58B1">
            <w:pPr>
              <w:pStyle w:val="Teksttabelilewy"/>
            </w:pPr>
            <w:r w:rsidRPr="008368C5">
              <w:t>rozumie się przez to wartość utraconych korzyści, które mogłyby być osiągnięte, gdyby zasoby wodne i</w:t>
            </w:r>
            <w:r w:rsidR="006663D3" w:rsidRPr="008368C5">
              <w:t> </w:t>
            </w:r>
            <w:r w:rsidRPr="008368C5">
              <w:t xml:space="preserve">ich zdolność do samoodtwarzania nie były zmniejszane przez podmioty aktualnie je użytkujące (art. 16 pkt 25 ustawy </w:t>
            </w:r>
            <w:proofErr w:type="spellStart"/>
            <w:r w:rsidRPr="008368C5">
              <w:t>pr.w</w:t>
            </w:r>
            <w:proofErr w:type="spellEnd"/>
            <w:r w:rsidRPr="008368C5">
              <w:t>.)</w:t>
            </w:r>
          </w:p>
        </w:tc>
      </w:tr>
      <w:tr w:rsidR="00784880" w:rsidRPr="008368C5" w14:paraId="02E3F7E3" w14:textId="77777777" w:rsidTr="00DD2FCE">
        <w:trPr>
          <w:cantSplit/>
          <w:trHeight w:val="454"/>
        </w:trPr>
        <w:tc>
          <w:tcPr>
            <w:tcW w:w="1677" w:type="pct"/>
            <w:shd w:val="clear" w:color="auto" w:fill="auto"/>
            <w:vAlign w:val="center"/>
          </w:tcPr>
          <w:p w14:paraId="49F8FA4E" w14:textId="77777777" w:rsidR="00784880" w:rsidRPr="008368C5" w:rsidRDefault="00784880" w:rsidP="00CA58B1">
            <w:pPr>
              <w:pStyle w:val="Teksttabelilewy"/>
            </w:pPr>
            <w:r w:rsidRPr="008368C5">
              <w:t>Metodyka referencyjna</w:t>
            </w:r>
          </w:p>
        </w:tc>
        <w:tc>
          <w:tcPr>
            <w:tcW w:w="3323" w:type="pct"/>
            <w:vAlign w:val="center"/>
          </w:tcPr>
          <w:p w14:paraId="6FA75E92" w14:textId="4F5B8DCF" w:rsidR="00784880" w:rsidRPr="008368C5" w:rsidRDefault="00784880" w:rsidP="00CA58B1">
            <w:pPr>
              <w:pStyle w:val="Teksttabelilewy"/>
            </w:pPr>
            <w:r w:rsidRPr="008368C5">
              <w:t>metoda pomiarów lub badań, która może obejmować w</w:t>
            </w:r>
            <w:r w:rsidR="006663D3" w:rsidRPr="008368C5">
              <w:t> </w:t>
            </w:r>
            <w:r w:rsidRPr="008368C5">
              <w:t>szczególności sposób poboru próbek, sposób interpretacji uzyskanych danych, a także metodyki modelowania rozprzestrzeniania substancji oraz energii w</w:t>
            </w:r>
            <w:r w:rsidR="006663D3" w:rsidRPr="008368C5">
              <w:t> </w:t>
            </w:r>
            <w:r w:rsidRPr="008368C5">
              <w:t>środowisku (wg Prawa ochrony środowiska)</w:t>
            </w:r>
          </w:p>
        </w:tc>
      </w:tr>
      <w:tr w:rsidR="00784880" w:rsidRPr="008368C5" w14:paraId="22D4811B" w14:textId="77777777" w:rsidTr="00DD2FCE">
        <w:trPr>
          <w:cantSplit/>
          <w:trHeight w:val="454"/>
        </w:trPr>
        <w:tc>
          <w:tcPr>
            <w:tcW w:w="1677" w:type="pct"/>
            <w:shd w:val="clear" w:color="auto" w:fill="auto"/>
            <w:vAlign w:val="center"/>
          </w:tcPr>
          <w:p w14:paraId="7EA961DA" w14:textId="77777777" w:rsidR="00784880" w:rsidRPr="008368C5" w:rsidRDefault="00784880" w:rsidP="00CA58B1">
            <w:pPr>
              <w:pStyle w:val="Teksttabelilewy"/>
            </w:pPr>
            <w:r w:rsidRPr="008368C5">
              <w:rPr>
                <w:lang w:eastAsia="pl-PL"/>
              </w:rPr>
              <w:t>Najefektywniejsza ekonomicznie kombinacja działań</w:t>
            </w:r>
          </w:p>
        </w:tc>
        <w:tc>
          <w:tcPr>
            <w:tcW w:w="3323" w:type="pct"/>
            <w:vAlign w:val="center"/>
          </w:tcPr>
          <w:p w14:paraId="431BF6B6" w14:textId="54326C91" w:rsidR="00784880" w:rsidRPr="008368C5" w:rsidRDefault="00784880" w:rsidP="00CA58B1">
            <w:pPr>
              <w:pStyle w:val="Teksttabelilewy"/>
            </w:pPr>
            <w:r w:rsidRPr="008368C5">
              <w:rPr>
                <w:lang w:eastAsia="pl-PL"/>
              </w:rPr>
              <w:t>w rozumieniu określonym przez §5 ust. 1 pkt 2</w:t>
            </w:r>
            <w:r w:rsidR="006663D3" w:rsidRPr="008368C5">
              <w:rPr>
                <w:lang w:eastAsia="pl-PL"/>
              </w:rPr>
              <w:t> </w:t>
            </w:r>
            <w:proofErr w:type="spellStart"/>
            <w:r w:rsidRPr="008368C5">
              <w:rPr>
                <w:lang w:eastAsia="pl-PL"/>
              </w:rPr>
              <w:t>r.p.g.w</w:t>
            </w:r>
            <w:proofErr w:type="spellEnd"/>
            <w:r w:rsidRPr="008368C5">
              <w:rPr>
                <w:lang w:eastAsia="pl-PL"/>
              </w:rPr>
              <w:t>.</w:t>
            </w:r>
          </w:p>
        </w:tc>
      </w:tr>
      <w:tr w:rsidR="00784880" w:rsidRPr="008368C5" w14:paraId="145F6705" w14:textId="77777777" w:rsidTr="00DD2FCE">
        <w:trPr>
          <w:cantSplit/>
          <w:trHeight w:val="454"/>
        </w:trPr>
        <w:tc>
          <w:tcPr>
            <w:tcW w:w="1677" w:type="pct"/>
            <w:shd w:val="clear" w:color="auto" w:fill="auto"/>
            <w:vAlign w:val="center"/>
          </w:tcPr>
          <w:p w14:paraId="4D69AC3E" w14:textId="77777777" w:rsidR="00784880" w:rsidRPr="008368C5" w:rsidRDefault="00784880" w:rsidP="00CA58B1">
            <w:pPr>
              <w:pStyle w:val="Teksttabelilewy"/>
            </w:pPr>
            <w:r w:rsidRPr="008368C5">
              <w:lastRenderedPageBreak/>
              <w:t>Obszary chronione</w:t>
            </w:r>
          </w:p>
        </w:tc>
        <w:tc>
          <w:tcPr>
            <w:tcW w:w="3323" w:type="pct"/>
            <w:vAlign w:val="center"/>
          </w:tcPr>
          <w:p w14:paraId="6A01B2A5" w14:textId="77777777" w:rsidR="00784880" w:rsidRPr="008368C5" w:rsidRDefault="00784880" w:rsidP="00784880">
            <w:pPr>
              <w:spacing w:before="40" w:after="40"/>
              <w:rPr>
                <w:rFonts w:asciiTheme="minorHAnsi" w:hAnsiTheme="minorHAnsi" w:cstheme="minorHAnsi"/>
                <w:sz w:val="18"/>
                <w:szCs w:val="18"/>
              </w:rPr>
            </w:pPr>
            <w:r w:rsidRPr="008368C5">
              <w:rPr>
                <w:rFonts w:asciiTheme="minorHAnsi" w:hAnsiTheme="minorHAnsi" w:cstheme="minorHAnsi"/>
                <w:sz w:val="18"/>
                <w:szCs w:val="18"/>
              </w:rPr>
              <w:t xml:space="preserve">w rozumieniu określonym przez art. 16 pkt 32 ustawy </w:t>
            </w:r>
            <w:proofErr w:type="spellStart"/>
            <w:r w:rsidRPr="008368C5">
              <w:rPr>
                <w:rFonts w:asciiTheme="minorHAnsi" w:hAnsiTheme="minorHAnsi" w:cstheme="minorHAnsi"/>
                <w:sz w:val="18"/>
                <w:szCs w:val="18"/>
              </w:rPr>
              <w:t>pr.w</w:t>
            </w:r>
            <w:proofErr w:type="spellEnd"/>
            <w:r w:rsidRPr="008368C5">
              <w:rPr>
                <w:rFonts w:asciiTheme="minorHAnsi" w:hAnsiTheme="minorHAnsi" w:cstheme="minorHAnsi"/>
                <w:sz w:val="18"/>
                <w:szCs w:val="18"/>
              </w:rPr>
              <w:t>.:</w:t>
            </w:r>
          </w:p>
          <w:p w14:paraId="5E2F41E6" w14:textId="52CD3EBE" w:rsidR="00784880" w:rsidRPr="008368C5" w:rsidRDefault="00784880" w:rsidP="00784880">
            <w:pPr>
              <w:shd w:val="clear" w:color="auto" w:fill="FFFFFF"/>
              <w:spacing w:before="40" w:after="40"/>
              <w:ind w:left="247" w:hanging="247"/>
              <w:rPr>
                <w:rFonts w:asciiTheme="minorHAnsi" w:hAnsiTheme="minorHAnsi" w:cstheme="minorHAnsi"/>
                <w:sz w:val="18"/>
                <w:szCs w:val="18"/>
              </w:rPr>
            </w:pPr>
            <w:r w:rsidRPr="008368C5">
              <w:rPr>
                <w:rFonts w:asciiTheme="minorHAnsi" w:hAnsiTheme="minorHAnsi" w:cstheme="minorHAnsi"/>
                <w:sz w:val="18"/>
                <w:szCs w:val="18"/>
              </w:rPr>
              <w:t>a) </w:t>
            </w:r>
            <w:proofErr w:type="spellStart"/>
            <w:r w:rsidRPr="008368C5">
              <w:rPr>
                <w:rFonts w:asciiTheme="minorHAnsi" w:hAnsiTheme="minorHAnsi" w:cstheme="minorHAnsi"/>
                <w:sz w:val="18"/>
                <w:szCs w:val="18"/>
              </w:rPr>
              <w:t>jcw</w:t>
            </w:r>
            <w:proofErr w:type="spellEnd"/>
            <w:r w:rsidRPr="008368C5">
              <w:rPr>
                <w:rFonts w:asciiTheme="minorHAnsi" w:hAnsiTheme="minorHAnsi" w:cstheme="minorHAnsi"/>
                <w:sz w:val="18"/>
                <w:szCs w:val="18"/>
              </w:rPr>
              <w:t xml:space="preserve"> przeznaczone do poboru wody na</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potrzeby zaopatrzenia ludności w</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wodę przeznaczoną do spożycia przez ludzi,</w:t>
            </w:r>
          </w:p>
          <w:p w14:paraId="56000C37" w14:textId="62ED3614" w:rsidR="00784880" w:rsidRPr="008368C5" w:rsidRDefault="00784880" w:rsidP="00784880">
            <w:pPr>
              <w:shd w:val="clear" w:color="auto" w:fill="FFFFFF"/>
              <w:spacing w:before="40" w:after="40"/>
              <w:rPr>
                <w:rFonts w:asciiTheme="minorHAnsi" w:hAnsiTheme="minorHAnsi" w:cstheme="minorHAnsi"/>
                <w:sz w:val="18"/>
                <w:szCs w:val="18"/>
              </w:rPr>
            </w:pPr>
            <w:r w:rsidRPr="008368C5">
              <w:rPr>
                <w:rFonts w:asciiTheme="minorHAnsi" w:hAnsiTheme="minorHAnsi" w:cstheme="minorHAnsi"/>
                <w:sz w:val="18"/>
                <w:szCs w:val="18"/>
              </w:rPr>
              <w:t>b) </w:t>
            </w:r>
            <w:proofErr w:type="spellStart"/>
            <w:r w:rsidRPr="008368C5">
              <w:rPr>
                <w:rFonts w:asciiTheme="minorHAnsi" w:hAnsiTheme="minorHAnsi" w:cstheme="minorHAnsi"/>
                <w:sz w:val="18"/>
                <w:szCs w:val="18"/>
              </w:rPr>
              <w:t>jcw</w:t>
            </w:r>
            <w:proofErr w:type="spellEnd"/>
            <w:r w:rsidRPr="008368C5">
              <w:rPr>
                <w:rFonts w:asciiTheme="minorHAnsi" w:hAnsiTheme="minorHAnsi" w:cstheme="minorHAnsi"/>
                <w:sz w:val="18"/>
                <w:szCs w:val="18"/>
              </w:rPr>
              <w:t xml:space="preserve"> przeznaczone do celów rekreacyjnych, w</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tym kąpieliskowych,</w:t>
            </w:r>
          </w:p>
          <w:p w14:paraId="5AE176E4" w14:textId="67960477" w:rsidR="00784880" w:rsidRPr="008368C5" w:rsidRDefault="00784880" w:rsidP="00784880">
            <w:pPr>
              <w:shd w:val="clear" w:color="auto" w:fill="FFFFFF"/>
              <w:spacing w:before="40" w:after="40"/>
              <w:ind w:left="247" w:hanging="247"/>
              <w:rPr>
                <w:rFonts w:asciiTheme="minorHAnsi" w:hAnsiTheme="minorHAnsi" w:cstheme="minorHAnsi"/>
                <w:sz w:val="18"/>
                <w:szCs w:val="18"/>
              </w:rPr>
            </w:pPr>
            <w:r w:rsidRPr="008368C5">
              <w:rPr>
                <w:rFonts w:asciiTheme="minorHAnsi" w:hAnsiTheme="minorHAnsi" w:cstheme="minorHAnsi"/>
                <w:sz w:val="18"/>
                <w:szCs w:val="18"/>
              </w:rPr>
              <w:t>c) obszary wrażliwe na</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eutrofizację wywołaną zanieczyszczeniami pochodzącymi ze źródeł komunalnych, rozumianą jako wzbogacanie wód biogenami, w</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szczególności związkami azotu lub fosforu, powodującymi przyspieszony wzrost glonów oraz wyższych form życia roślinnego, w</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wyniku którego następują niepożądane zakłócenia biologicznych stosunków w</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środowisku wodnym oraz pogorszenie jakości tych wód,</w:t>
            </w:r>
          </w:p>
          <w:p w14:paraId="169AEBA9" w14:textId="75EDC4C4" w:rsidR="00784880" w:rsidRPr="008368C5" w:rsidRDefault="00784880" w:rsidP="00784880">
            <w:pPr>
              <w:shd w:val="clear" w:color="auto" w:fill="FFFFFF"/>
              <w:spacing w:before="40" w:after="40"/>
              <w:ind w:left="247" w:hanging="247"/>
              <w:rPr>
                <w:rFonts w:asciiTheme="minorHAnsi" w:hAnsiTheme="minorHAnsi" w:cstheme="minorHAnsi"/>
                <w:sz w:val="18"/>
                <w:szCs w:val="18"/>
              </w:rPr>
            </w:pPr>
            <w:r w:rsidRPr="008368C5">
              <w:rPr>
                <w:rFonts w:asciiTheme="minorHAnsi" w:hAnsiTheme="minorHAnsi" w:cstheme="minorHAnsi"/>
                <w:sz w:val="18"/>
                <w:szCs w:val="18"/>
              </w:rPr>
              <w:t>d) obszary przeznaczone do ochrony siedlisk lub gatunków, o</w:t>
            </w:r>
            <w:r w:rsidR="00FF334A" w:rsidRPr="008368C5">
              <w:rPr>
                <w:rFonts w:asciiTheme="minorHAnsi" w:hAnsiTheme="minorHAnsi" w:cstheme="minorHAnsi"/>
                <w:sz w:val="18"/>
                <w:szCs w:val="18"/>
              </w:rPr>
              <w:t> </w:t>
            </w:r>
            <w:r w:rsidRPr="008368C5">
              <w:rPr>
                <w:rFonts w:asciiTheme="minorHAnsi" w:hAnsiTheme="minorHAnsi" w:cstheme="minorHAnsi"/>
                <w:sz w:val="18"/>
                <w:szCs w:val="18"/>
              </w:rPr>
              <w:t>których mowa w</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przepisach </w:t>
            </w:r>
            <w:hyperlink r:id="rId18" w:history="1">
              <w:r w:rsidRPr="008368C5">
                <w:rPr>
                  <w:rFonts w:asciiTheme="minorHAnsi" w:hAnsiTheme="minorHAnsi" w:cstheme="minorHAnsi"/>
                  <w:sz w:val="18"/>
                  <w:szCs w:val="18"/>
                </w:rPr>
                <w:t>ustawy</w:t>
              </w:r>
            </w:hyperlink>
            <w:r w:rsidR="006663D3" w:rsidRPr="008368C5">
              <w:rPr>
                <w:rFonts w:asciiTheme="minorHAnsi" w:hAnsiTheme="minorHAnsi" w:cstheme="minorHAnsi"/>
                <w:sz w:val="18"/>
                <w:szCs w:val="18"/>
              </w:rPr>
              <w:t xml:space="preserve"> </w:t>
            </w:r>
            <w:r w:rsidRPr="008368C5">
              <w:rPr>
                <w:rFonts w:asciiTheme="minorHAnsi" w:hAnsiTheme="minorHAnsi" w:cstheme="minorHAnsi"/>
                <w:sz w:val="18"/>
                <w:szCs w:val="18"/>
              </w:rPr>
              <w:t>z</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dnia 16 kwietnia 2004</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r. o</w:t>
            </w:r>
            <w:r w:rsidR="00FF334A" w:rsidRPr="008368C5">
              <w:rPr>
                <w:rFonts w:asciiTheme="minorHAnsi" w:hAnsiTheme="minorHAnsi" w:cstheme="minorHAnsi"/>
                <w:sz w:val="18"/>
                <w:szCs w:val="18"/>
              </w:rPr>
              <w:t> </w:t>
            </w:r>
            <w:r w:rsidRPr="008368C5">
              <w:rPr>
                <w:rFonts w:asciiTheme="minorHAnsi" w:hAnsiTheme="minorHAnsi" w:cstheme="minorHAnsi"/>
                <w:sz w:val="18"/>
                <w:szCs w:val="18"/>
              </w:rPr>
              <w:t>ochronie przyrody, dla których utrzymanie lub poprawa stanu wód jest ważnym czynnikiem w</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ich ochronie,</w:t>
            </w:r>
          </w:p>
          <w:p w14:paraId="504F7C46" w14:textId="20909372" w:rsidR="00784880" w:rsidRPr="008368C5" w:rsidRDefault="00784880" w:rsidP="00784880">
            <w:pPr>
              <w:shd w:val="clear" w:color="auto" w:fill="FFFFFF"/>
              <w:spacing w:before="40" w:after="40"/>
              <w:ind w:left="247" w:hanging="247"/>
              <w:rPr>
                <w:rFonts w:asciiTheme="minorHAnsi" w:hAnsiTheme="minorHAnsi" w:cstheme="minorHAnsi"/>
                <w:sz w:val="18"/>
                <w:szCs w:val="18"/>
              </w:rPr>
            </w:pPr>
            <w:r w:rsidRPr="008368C5">
              <w:rPr>
                <w:rFonts w:asciiTheme="minorHAnsi" w:hAnsiTheme="minorHAnsi" w:cstheme="minorHAnsi"/>
                <w:sz w:val="18"/>
                <w:szCs w:val="18"/>
              </w:rPr>
              <w:t>e) obszary przeznaczone do ochrony gatunków zwierząt wodnych o</w:t>
            </w:r>
            <w:r w:rsidR="00FF334A" w:rsidRPr="008368C5">
              <w:rPr>
                <w:rFonts w:asciiTheme="minorHAnsi" w:hAnsiTheme="minorHAnsi" w:cstheme="minorHAnsi"/>
                <w:sz w:val="18"/>
                <w:szCs w:val="18"/>
              </w:rPr>
              <w:t> </w:t>
            </w:r>
            <w:r w:rsidRPr="008368C5">
              <w:rPr>
                <w:rFonts w:asciiTheme="minorHAnsi" w:hAnsiTheme="minorHAnsi" w:cstheme="minorHAnsi"/>
                <w:sz w:val="18"/>
                <w:szCs w:val="18"/>
              </w:rPr>
              <w:t>znaczeniu gospodarczym.</w:t>
            </w:r>
          </w:p>
        </w:tc>
      </w:tr>
      <w:tr w:rsidR="00784880" w:rsidRPr="008368C5" w14:paraId="745EBE15" w14:textId="77777777" w:rsidTr="00DD2FCE">
        <w:trPr>
          <w:cantSplit/>
          <w:trHeight w:val="454"/>
        </w:trPr>
        <w:tc>
          <w:tcPr>
            <w:tcW w:w="1677" w:type="pct"/>
            <w:shd w:val="clear" w:color="auto" w:fill="auto"/>
            <w:vAlign w:val="center"/>
          </w:tcPr>
          <w:p w14:paraId="2AFFD946" w14:textId="77777777" w:rsidR="00784880" w:rsidRPr="008368C5" w:rsidRDefault="00784880" w:rsidP="00CA58B1">
            <w:pPr>
              <w:pStyle w:val="Teksttabelilewy"/>
            </w:pPr>
            <w:r w:rsidRPr="008368C5">
              <w:t>Dobry potencjał ekologiczny</w:t>
            </w:r>
          </w:p>
        </w:tc>
        <w:tc>
          <w:tcPr>
            <w:tcW w:w="3323" w:type="pct"/>
            <w:vAlign w:val="center"/>
          </w:tcPr>
          <w:p w14:paraId="343F1D95" w14:textId="7BE21F93" w:rsidR="00784880" w:rsidRPr="008368C5" w:rsidRDefault="00784880" w:rsidP="00784880">
            <w:pPr>
              <w:spacing w:before="40" w:after="40"/>
              <w:rPr>
                <w:rFonts w:asciiTheme="minorHAnsi" w:hAnsiTheme="minorHAnsi" w:cstheme="minorHAnsi"/>
                <w:sz w:val="18"/>
                <w:szCs w:val="18"/>
              </w:rPr>
            </w:pPr>
            <w:r w:rsidRPr="008368C5">
              <w:rPr>
                <w:rFonts w:asciiTheme="minorHAnsi" w:hAnsiTheme="minorHAnsi" w:cstheme="minorHAnsi"/>
                <w:sz w:val="18"/>
                <w:szCs w:val="18"/>
              </w:rPr>
              <w:t>potencjał silnie zmienionych jednolitych części wód powierzchniowych lub sztucznych jednolitych części wód powierzchniowych, który na</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podstawie klasyfikacji potencjału ekologicznego tych wód, dokonanej z</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uwzględnieniem definicji klasyfikacji tego potencjału określonej w</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przepisach wydanych na</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 xml:space="preserve">podstawie art. 53 ust. 4 ustawy </w:t>
            </w:r>
            <w:proofErr w:type="spellStart"/>
            <w:r w:rsidRPr="008368C5">
              <w:rPr>
                <w:rFonts w:asciiTheme="minorHAnsi" w:hAnsiTheme="minorHAnsi" w:cstheme="minorHAnsi"/>
                <w:sz w:val="18"/>
                <w:szCs w:val="18"/>
              </w:rPr>
              <w:t>pr.w</w:t>
            </w:r>
            <w:proofErr w:type="spellEnd"/>
            <w:r w:rsidRPr="008368C5">
              <w:rPr>
                <w:rFonts w:asciiTheme="minorHAnsi" w:hAnsiTheme="minorHAnsi" w:cstheme="minorHAnsi"/>
                <w:sz w:val="18"/>
                <w:szCs w:val="18"/>
              </w:rPr>
              <w:t xml:space="preserve">. jest określony jako dobry (art. 16 pkt 6 ustawy </w:t>
            </w:r>
            <w:proofErr w:type="spellStart"/>
            <w:r w:rsidRPr="008368C5">
              <w:rPr>
                <w:rFonts w:asciiTheme="minorHAnsi" w:hAnsiTheme="minorHAnsi" w:cstheme="minorHAnsi"/>
                <w:sz w:val="18"/>
                <w:szCs w:val="18"/>
              </w:rPr>
              <w:t>pr.w</w:t>
            </w:r>
            <w:proofErr w:type="spellEnd"/>
            <w:r w:rsidRPr="008368C5">
              <w:rPr>
                <w:rFonts w:asciiTheme="minorHAnsi" w:hAnsiTheme="minorHAnsi" w:cstheme="minorHAnsi"/>
                <w:sz w:val="18"/>
                <w:szCs w:val="18"/>
              </w:rPr>
              <w:t xml:space="preserve">.) </w:t>
            </w:r>
          </w:p>
        </w:tc>
      </w:tr>
      <w:tr w:rsidR="00784880" w:rsidRPr="008368C5" w14:paraId="42B531A7" w14:textId="77777777" w:rsidTr="00DD2FCE">
        <w:trPr>
          <w:cantSplit/>
          <w:trHeight w:val="454"/>
        </w:trPr>
        <w:tc>
          <w:tcPr>
            <w:tcW w:w="1677" w:type="pct"/>
            <w:shd w:val="clear" w:color="auto" w:fill="auto"/>
            <w:vAlign w:val="center"/>
          </w:tcPr>
          <w:p w14:paraId="71AF2D7A" w14:textId="77777777" w:rsidR="00784880" w:rsidRPr="008368C5" w:rsidRDefault="00784880" w:rsidP="00CA58B1">
            <w:pPr>
              <w:pStyle w:val="Teksttabelilewy"/>
            </w:pPr>
            <w:r w:rsidRPr="008368C5">
              <w:t>Rejestr wykazów obszarów chronionych</w:t>
            </w:r>
          </w:p>
        </w:tc>
        <w:tc>
          <w:tcPr>
            <w:tcW w:w="3323" w:type="pct"/>
            <w:shd w:val="clear" w:color="auto" w:fill="FFFFFF" w:themeFill="background1"/>
            <w:vAlign w:val="center"/>
          </w:tcPr>
          <w:p w14:paraId="68709947" w14:textId="4B7D6EB7" w:rsidR="00784880" w:rsidRPr="008368C5" w:rsidRDefault="00784880" w:rsidP="00784880">
            <w:pPr>
              <w:spacing w:before="40" w:after="40"/>
              <w:rPr>
                <w:rFonts w:asciiTheme="minorHAnsi" w:hAnsiTheme="minorHAnsi" w:cstheme="minorHAnsi"/>
                <w:sz w:val="18"/>
                <w:szCs w:val="18"/>
              </w:rPr>
            </w:pPr>
            <w:r w:rsidRPr="008368C5">
              <w:rPr>
                <w:rFonts w:asciiTheme="minorHAnsi" w:hAnsiTheme="minorHAnsi" w:cstheme="minorHAnsi"/>
                <w:sz w:val="18"/>
                <w:szCs w:val="18"/>
              </w:rPr>
              <w:t>w rozumieniu określonym przez art. 317 ust. 1 pkt 5 i</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 xml:space="preserve">art. 317 ust. 4 ustawy </w:t>
            </w:r>
            <w:proofErr w:type="spellStart"/>
            <w:r w:rsidRPr="008368C5">
              <w:rPr>
                <w:rFonts w:asciiTheme="minorHAnsi" w:hAnsiTheme="minorHAnsi" w:cstheme="minorHAnsi"/>
                <w:sz w:val="18"/>
                <w:szCs w:val="18"/>
              </w:rPr>
              <w:t>pr.w</w:t>
            </w:r>
            <w:proofErr w:type="spellEnd"/>
            <w:r w:rsidRPr="008368C5">
              <w:rPr>
                <w:rFonts w:asciiTheme="minorHAnsi" w:hAnsiTheme="minorHAnsi" w:cstheme="minorHAnsi"/>
                <w:sz w:val="18"/>
                <w:szCs w:val="18"/>
              </w:rPr>
              <w:t>.</w:t>
            </w:r>
          </w:p>
        </w:tc>
      </w:tr>
      <w:tr w:rsidR="00784880" w:rsidRPr="008368C5" w14:paraId="6334DCB5" w14:textId="77777777" w:rsidTr="00DD2FCE">
        <w:trPr>
          <w:cantSplit/>
          <w:trHeight w:val="454"/>
        </w:trPr>
        <w:tc>
          <w:tcPr>
            <w:tcW w:w="1677" w:type="pct"/>
            <w:shd w:val="clear" w:color="auto" w:fill="auto"/>
            <w:vAlign w:val="center"/>
          </w:tcPr>
          <w:p w14:paraId="3C3EACFC" w14:textId="77777777" w:rsidR="00784880" w:rsidRPr="008368C5" w:rsidRDefault="00784880" w:rsidP="00CA58B1">
            <w:pPr>
              <w:pStyle w:val="Teksttabelilewy"/>
              <w:rPr>
                <w:lang w:eastAsia="pl-PL"/>
              </w:rPr>
            </w:pPr>
            <w:r w:rsidRPr="008368C5">
              <w:rPr>
                <w:lang w:eastAsia="pl-PL"/>
              </w:rPr>
              <w:t>Dobry stan ilościowy wód podziemnych</w:t>
            </w:r>
          </w:p>
        </w:tc>
        <w:tc>
          <w:tcPr>
            <w:tcW w:w="3323" w:type="pct"/>
            <w:shd w:val="clear" w:color="auto" w:fill="FFFFFF" w:themeFill="background1"/>
            <w:vAlign w:val="center"/>
          </w:tcPr>
          <w:p w14:paraId="4B7F06CE" w14:textId="7FA9E5B6" w:rsidR="00784880" w:rsidRPr="008368C5" w:rsidRDefault="00784880" w:rsidP="00784880">
            <w:pPr>
              <w:spacing w:before="40" w:after="40"/>
              <w:rPr>
                <w:rFonts w:asciiTheme="minorHAnsi" w:eastAsia="Times New Roman" w:hAnsiTheme="minorHAnsi" w:cstheme="minorHAnsi"/>
                <w:color w:val="222222"/>
                <w:sz w:val="18"/>
                <w:szCs w:val="18"/>
                <w:lang w:eastAsia="pl-PL"/>
              </w:rPr>
            </w:pPr>
            <w:r w:rsidRPr="008368C5">
              <w:rPr>
                <w:rFonts w:asciiTheme="minorHAnsi" w:hAnsiTheme="minorHAnsi" w:cstheme="minorHAnsi"/>
                <w:sz w:val="18"/>
                <w:szCs w:val="18"/>
              </w:rPr>
              <w:t>stan jednolitych części wód podziemnych, który na</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podstawie oceny stanu ilościowego tych wód, dokonanej z</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 xml:space="preserve">uwzględnieniem definicji klasyfikacji tego stanu, jest określony jako dobry (art. 16 pkt 10 ustawy </w:t>
            </w:r>
            <w:proofErr w:type="spellStart"/>
            <w:r w:rsidRPr="008368C5">
              <w:rPr>
                <w:rFonts w:asciiTheme="minorHAnsi" w:hAnsiTheme="minorHAnsi" w:cstheme="minorHAnsi"/>
                <w:sz w:val="18"/>
                <w:szCs w:val="18"/>
              </w:rPr>
              <w:t>pr.w</w:t>
            </w:r>
            <w:proofErr w:type="spellEnd"/>
            <w:r w:rsidRPr="008368C5">
              <w:rPr>
                <w:rFonts w:asciiTheme="minorHAnsi" w:hAnsiTheme="minorHAnsi" w:cstheme="minorHAnsi"/>
                <w:sz w:val="18"/>
                <w:szCs w:val="18"/>
              </w:rPr>
              <w:t>.)</w:t>
            </w:r>
            <w:r w:rsidRPr="008368C5">
              <w:rPr>
                <w:rFonts w:asciiTheme="minorHAnsi" w:hAnsiTheme="minorHAnsi" w:cstheme="minorHAnsi"/>
                <w:color w:val="000000"/>
                <w:sz w:val="18"/>
                <w:szCs w:val="18"/>
                <w:shd w:val="clear" w:color="auto" w:fill="FFFFFF"/>
              </w:rPr>
              <w:t>;</w:t>
            </w:r>
          </w:p>
        </w:tc>
      </w:tr>
      <w:tr w:rsidR="00784880" w:rsidRPr="008368C5" w14:paraId="205E3A03" w14:textId="77777777" w:rsidTr="00DD2FCE">
        <w:trPr>
          <w:cantSplit/>
          <w:trHeight w:val="454"/>
        </w:trPr>
        <w:tc>
          <w:tcPr>
            <w:tcW w:w="1677" w:type="pct"/>
            <w:shd w:val="clear" w:color="auto" w:fill="auto"/>
            <w:vAlign w:val="center"/>
          </w:tcPr>
          <w:p w14:paraId="7E03FDB7" w14:textId="77777777" w:rsidR="00784880" w:rsidRPr="008368C5" w:rsidRDefault="00784880" w:rsidP="00CA58B1">
            <w:pPr>
              <w:pStyle w:val="Teksttabelilewy"/>
            </w:pPr>
            <w:r w:rsidRPr="008368C5">
              <w:t>Dobry stan chemiczny wód podziemnych</w:t>
            </w:r>
          </w:p>
        </w:tc>
        <w:tc>
          <w:tcPr>
            <w:tcW w:w="3323" w:type="pct"/>
            <w:shd w:val="clear" w:color="auto" w:fill="FFFFFF" w:themeFill="background1"/>
            <w:vAlign w:val="center"/>
          </w:tcPr>
          <w:p w14:paraId="7A29603F" w14:textId="75895981" w:rsidR="00784880" w:rsidRPr="008368C5" w:rsidRDefault="00784880" w:rsidP="00784880">
            <w:pPr>
              <w:spacing w:before="40" w:after="40"/>
              <w:rPr>
                <w:rFonts w:asciiTheme="minorHAnsi" w:eastAsia="Times New Roman" w:hAnsiTheme="minorHAnsi" w:cstheme="minorHAnsi"/>
                <w:color w:val="000000"/>
                <w:sz w:val="18"/>
                <w:szCs w:val="18"/>
                <w:lang w:eastAsia="pl-PL"/>
              </w:rPr>
            </w:pPr>
            <w:r w:rsidRPr="008368C5">
              <w:rPr>
                <w:rFonts w:asciiTheme="minorHAnsi" w:hAnsiTheme="minorHAnsi" w:cstheme="minorHAnsi"/>
                <w:sz w:val="18"/>
                <w:szCs w:val="18"/>
              </w:rPr>
              <w:t xml:space="preserve">stan chemiczny </w:t>
            </w:r>
            <w:proofErr w:type="spellStart"/>
            <w:r w:rsidRPr="008368C5">
              <w:rPr>
                <w:rFonts w:asciiTheme="minorHAnsi" w:hAnsiTheme="minorHAnsi" w:cstheme="minorHAnsi"/>
                <w:sz w:val="18"/>
                <w:szCs w:val="18"/>
              </w:rPr>
              <w:t>jcwpd</w:t>
            </w:r>
            <w:proofErr w:type="spellEnd"/>
            <w:r w:rsidRPr="008368C5">
              <w:rPr>
                <w:rFonts w:asciiTheme="minorHAnsi" w:hAnsiTheme="minorHAnsi" w:cstheme="minorHAnsi"/>
                <w:sz w:val="18"/>
                <w:szCs w:val="18"/>
              </w:rPr>
              <w:t>, który na</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podstawie oceny stanu chemicznego tych wód, dokonanej z</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 xml:space="preserve">uwzględnieniem definicji klasyfikacji tego stanu, jest określony jako dobry (art. 16 pkt 7 ustawy </w:t>
            </w:r>
            <w:proofErr w:type="spellStart"/>
            <w:r w:rsidRPr="008368C5">
              <w:rPr>
                <w:rFonts w:asciiTheme="minorHAnsi" w:hAnsiTheme="minorHAnsi" w:cstheme="minorHAnsi"/>
                <w:sz w:val="18"/>
                <w:szCs w:val="18"/>
              </w:rPr>
              <w:t>pr.w</w:t>
            </w:r>
            <w:proofErr w:type="spellEnd"/>
            <w:r w:rsidRPr="008368C5">
              <w:rPr>
                <w:rFonts w:asciiTheme="minorHAnsi" w:hAnsiTheme="minorHAnsi" w:cstheme="minorHAnsi"/>
                <w:sz w:val="18"/>
                <w:szCs w:val="18"/>
              </w:rPr>
              <w:t>.);</w:t>
            </w:r>
          </w:p>
        </w:tc>
      </w:tr>
      <w:tr w:rsidR="00784880" w:rsidRPr="008368C5" w14:paraId="07C9B47E" w14:textId="77777777" w:rsidTr="00DD2FCE">
        <w:trPr>
          <w:cantSplit/>
          <w:trHeight w:val="454"/>
        </w:trPr>
        <w:tc>
          <w:tcPr>
            <w:tcW w:w="1677" w:type="pct"/>
            <w:shd w:val="clear" w:color="auto" w:fill="auto"/>
            <w:vAlign w:val="center"/>
          </w:tcPr>
          <w:p w14:paraId="59E458EF" w14:textId="77777777" w:rsidR="00784880" w:rsidRPr="008368C5" w:rsidRDefault="00784880" w:rsidP="00CA58B1">
            <w:pPr>
              <w:pStyle w:val="Teksttabelilewy"/>
            </w:pPr>
            <w:r w:rsidRPr="008368C5">
              <w:t>Dobry stan ekologiczny</w:t>
            </w:r>
          </w:p>
        </w:tc>
        <w:tc>
          <w:tcPr>
            <w:tcW w:w="3323" w:type="pct"/>
            <w:shd w:val="clear" w:color="auto" w:fill="FFFFFF" w:themeFill="background1"/>
            <w:vAlign w:val="center"/>
          </w:tcPr>
          <w:p w14:paraId="2834AC7B" w14:textId="65F8A40D" w:rsidR="00784880" w:rsidRPr="008368C5" w:rsidRDefault="00784880" w:rsidP="00784880">
            <w:pPr>
              <w:spacing w:before="40" w:after="40"/>
              <w:rPr>
                <w:rFonts w:asciiTheme="minorHAnsi" w:eastAsia="Times New Roman" w:hAnsiTheme="minorHAnsi" w:cstheme="minorHAnsi"/>
                <w:color w:val="000000"/>
                <w:sz w:val="18"/>
                <w:szCs w:val="18"/>
                <w:lang w:eastAsia="pl-PL"/>
              </w:rPr>
            </w:pPr>
            <w:r w:rsidRPr="008368C5">
              <w:rPr>
                <w:rFonts w:asciiTheme="minorHAnsi" w:hAnsiTheme="minorHAnsi" w:cstheme="minorHAnsi"/>
                <w:sz w:val="18"/>
                <w:szCs w:val="18"/>
              </w:rPr>
              <w:t xml:space="preserve">stan </w:t>
            </w:r>
            <w:proofErr w:type="spellStart"/>
            <w:r w:rsidRPr="008368C5">
              <w:rPr>
                <w:rFonts w:asciiTheme="minorHAnsi" w:hAnsiTheme="minorHAnsi" w:cstheme="minorHAnsi"/>
                <w:sz w:val="18"/>
                <w:szCs w:val="18"/>
              </w:rPr>
              <w:t>jcw</w:t>
            </w:r>
            <w:proofErr w:type="spellEnd"/>
            <w:r w:rsidRPr="008368C5">
              <w:rPr>
                <w:rFonts w:asciiTheme="minorHAnsi" w:hAnsiTheme="minorHAnsi" w:cstheme="minorHAnsi"/>
                <w:sz w:val="18"/>
                <w:szCs w:val="18"/>
              </w:rPr>
              <w:t xml:space="preserve"> innych niż silnie zmienione jednolite części wód powierzchniowych lub sztuczne jednolite części wód powierzchniowych, który na</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podstawie klasyfikacji stanu ekologicznego tych wód, dokonanej z</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uwzględnieniem definicji klasyfikacji tego stanu określonej w</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przepisach wydanych na</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 xml:space="preserve">podstawie art. 53 ust. 4 ustawy </w:t>
            </w:r>
            <w:proofErr w:type="spellStart"/>
            <w:r w:rsidRPr="008368C5">
              <w:rPr>
                <w:rFonts w:asciiTheme="minorHAnsi" w:hAnsiTheme="minorHAnsi" w:cstheme="minorHAnsi"/>
                <w:sz w:val="18"/>
                <w:szCs w:val="18"/>
              </w:rPr>
              <w:t>pr.w</w:t>
            </w:r>
            <w:proofErr w:type="spellEnd"/>
            <w:r w:rsidRPr="008368C5">
              <w:rPr>
                <w:rFonts w:asciiTheme="minorHAnsi" w:hAnsiTheme="minorHAnsi" w:cstheme="minorHAnsi"/>
                <w:sz w:val="18"/>
                <w:szCs w:val="18"/>
              </w:rPr>
              <w:t xml:space="preserve">., jest określony jako dobry (art. 16 pkt 9 ustawy </w:t>
            </w:r>
            <w:proofErr w:type="spellStart"/>
            <w:r w:rsidRPr="008368C5">
              <w:rPr>
                <w:rFonts w:asciiTheme="minorHAnsi" w:hAnsiTheme="minorHAnsi" w:cstheme="minorHAnsi"/>
                <w:sz w:val="18"/>
                <w:szCs w:val="18"/>
              </w:rPr>
              <w:t>pr.w</w:t>
            </w:r>
            <w:proofErr w:type="spellEnd"/>
            <w:r w:rsidRPr="008368C5">
              <w:rPr>
                <w:rFonts w:asciiTheme="minorHAnsi" w:hAnsiTheme="minorHAnsi" w:cstheme="minorHAnsi"/>
                <w:sz w:val="18"/>
                <w:szCs w:val="18"/>
              </w:rPr>
              <w:t xml:space="preserve">.) </w:t>
            </w:r>
          </w:p>
        </w:tc>
      </w:tr>
      <w:tr w:rsidR="00784880" w:rsidRPr="008368C5" w14:paraId="1F4DB6D4" w14:textId="77777777" w:rsidTr="00DD2FCE">
        <w:trPr>
          <w:cantSplit/>
          <w:trHeight w:val="454"/>
        </w:trPr>
        <w:tc>
          <w:tcPr>
            <w:tcW w:w="1677" w:type="pct"/>
            <w:shd w:val="clear" w:color="auto" w:fill="auto"/>
            <w:vAlign w:val="center"/>
          </w:tcPr>
          <w:p w14:paraId="601DF607" w14:textId="77777777" w:rsidR="00784880" w:rsidRPr="008368C5" w:rsidRDefault="00784880" w:rsidP="00CA58B1">
            <w:pPr>
              <w:pStyle w:val="Teksttabelilewy"/>
            </w:pPr>
            <w:r w:rsidRPr="008368C5">
              <w:t>Dobry stan wód podziemnych</w:t>
            </w:r>
          </w:p>
        </w:tc>
        <w:tc>
          <w:tcPr>
            <w:tcW w:w="3323" w:type="pct"/>
            <w:shd w:val="clear" w:color="auto" w:fill="FFFFFF" w:themeFill="background1"/>
            <w:vAlign w:val="center"/>
          </w:tcPr>
          <w:p w14:paraId="7874437B" w14:textId="36D2F8B9" w:rsidR="00784880" w:rsidRPr="008368C5" w:rsidRDefault="00784880" w:rsidP="00784880">
            <w:pPr>
              <w:spacing w:before="40" w:after="40"/>
              <w:rPr>
                <w:rFonts w:asciiTheme="minorHAnsi" w:eastAsia="Times New Roman" w:hAnsiTheme="minorHAnsi" w:cstheme="minorHAnsi"/>
                <w:color w:val="000000"/>
                <w:sz w:val="18"/>
                <w:szCs w:val="18"/>
                <w:lang w:eastAsia="pl-PL"/>
              </w:rPr>
            </w:pPr>
            <w:r w:rsidRPr="008368C5">
              <w:rPr>
                <w:rFonts w:asciiTheme="minorHAnsi" w:hAnsiTheme="minorHAnsi" w:cstheme="minorHAnsi"/>
                <w:sz w:val="18"/>
                <w:szCs w:val="18"/>
              </w:rPr>
              <w:t xml:space="preserve">stan </w:t>
            </w:r>
            <w:proofErr w:type="spellStart"/>
            <w:r w:rsidRPr="008368C5">
              <w:rPr>
                <w:rFonts w:asciiTheme="minorHAnsi" w:hAnsiTheme="minorHAnsi" w:cstheme="minorHAnsi"/>
                <w:sz w:val="18"/>
                <w:szCs w:val="18"/>
              </w:rPr>
              <w:t>jcwpd</w:t>
            </w:r>
            <w:proofErr w:type="spellEnd"/>
            <w:r w:rsidRPr="008368C5">
              <w:rPr>
                <w:rFonts w:asciiTheme="minorHAnsi" w:hAnsiTheme="minorHAnsi" w:cstheme="minorHAnsi"/>
                <w:sz w:val="18"/>
                <w:szCs w:val="18"/>
              </w:rPr>
              <w:t>, w</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 xml:space="preserve">którym stan ilościowy wód podziemnych oraz stan chemiczny tych wód są określone co najmniej jako dobre (art. 16 pkt 11 ustawy </w:t>
            </w:r>
            <w:proofErr w:type="spellStart"/>
            <w:r w:rsidRPr="008368C5">
              <w:rPr>
                <w:rFonts w:asciiTheme="minorHAnsi" w:hAnsiTheme="minorHAnsi" w:cstheme="minorHAnsi"/>
                <w:sz w:val="18"/>
                <w:szCs w:val="18"/>
              </w:rPr>
              <w:t>pr.w</w:t>
            </w:r>
            <w:proofErr w:type="spellEnd"/>
            <w:r w:rsidRPr="008368C5">
              <w:rPr>
                <w:rFonts w:asciiTheme="minorHAnsi" w:hAnsiTheme="minorHAnsi" w:cstheme="minorHAnsi"/>
                <w:sz w:val="18"/>
                <w:szCs w:val="18"/>
              </w:rPr>
              <w:t xml:space="preserve">.) </w:t>
            </w:r>
          </w:p>
        </w:tc>
      </w:tr>
      <w:tr w:rsidR="00784880" w:rsidRPr="008368C5" w14:paraId="39064C0F" w14:textId="77777777" w:rsidTr="00DD2FCE">
        <w:trPr>
          <w:cantSplit/>
          <w:trHeight w:val="454"/>
        </w:trPr>
        <w:tc>
          <w:tcPr>
            <w:tcW w:w="1677" w:type="pct"/>
            <w:shd w:val="clear" w:color="auto" w:fill="auto"/>
            <w:vAlign w:val="center"/>
          </w:tcPr>
          <w:p w14:paraId="036BA149" w14:textId="77777777" w:rsidR="00784880" w:rsidRPr="008368C5" w:rsidRDefault="00784880" w:rsidP="00CA58B1">
            <w:pPr>
              <w:pStyle w:val="Teksttabelilewy"/>
            </w:pPr>
            <w:r w:rsidRPr="008368C5">
              <w:t>Dobry stan wód powierzchniowych</w:t>
            </w:r>
          </w:p>
        </w:tc>
        <w:tc>
          <w:tcPr>
            <w:tcW w:w="3323" w:type="pct"/>
            <w:shd w:val="clear" w:color="auto" w:fill="FFFFFF" w:themeFill="background1"/>
            <w:vAlign w:val="center"/>
          </w:tcPr>
          <w:p w14:paraId="53171ED2" w14:textId="77777777" w:rsidR="00784880" w:rsidRPr="008368C5" w:rsidRDefault="00784880" w:rsidP="00784880">
            <w:pPr>
              <w:spacing w:before="40" w:after="40"/>
              <w:rPr>
                <w:rFonts w:asciiTheme="minorHAnsi" w:eastAsia="Times New Roman" w:hAnsiTheme="minorHAnsi" w:cstheme="minorHAnsi"/>
                <w:color w:val="000000"/>
                <w:sz w:val="18"/>
                <w:szCs w:val="18"/>
                <w:lang w:eastAsia="pl-PL"/>
              </w:rPr>
            </w:pPr>
            <w:r w:rsidRPr="008368C5">
              <w:rPr>
                <w:rFonts w:asciiTheme="minorHAnsi" w:hAnsiTheme="minorHAnsi" w:cstheme="minorHAnsi"/>
                <w:sz w:val="18"/>
                <w:szCs w:val="18"/>
              </w:rPr>
              <w:t xml:space="preserve">stan </w:t>
            </w:r>
            <w:proofErr w:type="spellStart"/>
            <w:r w:rsidRPr="008368C5">
              <w:rPr>
                <w:rFonts w:asciiTheme="minorHAnsi" w:hAnsiTheme="minorHAnsi" w:cstheme="minorHAnsi"/>
                <w:sz w:val="18"/>
                <w:szCs w:val="18"/>
              </w:rPr>
              <w:t>jcwp</w:t>
            </w:r>
            <w:proofErr w:type="spellEnd"/>
            <w:r w:rsidRPr="008368C5">
              <w:rPr>
                <w:rFonts w:asciiTheme="minorHAnsi" w:hAnsiTheme="minorHAnsi" w:cstheme="minorHAnsi"/>
                <w:sz w:val="18"/>
                <w:szCs w:val="18"/>
              </w:rPr>
              <w:t xml:space="preserve"> charakteryzujący się dobrym stanem chemicznym wód powierzchniowych oraz co najmniej dobrym stanem ekologicznym lub co najmniej dobrym potencjałem ekologicznym (art. 16 pkt 12 ustawy </w:t>
            </w:r>
            <w:proofErr w:type="spellStart"/>
            <w:r w:rsidRPr="008368C5">
              <w:rPr>
                <w:rFonts w:asciiTheme="minorHAnsi" w:hAnsiTheme="minorHAnsi" w:cstheme="minorHAnsi"/>
                <w:sz w:val="18"/>
                <w:szCs w:val="18"/>
              </w:rPr>
              <w:t>pr.w</w:t>
            </w:r>
            <w:proofErr w:type="spellEnd"/>
            <w:r w:rsidRPr="008368C5">
              <w:rPr>
                <w:rFonts w:asciiTheme="minorHAnsi" w:hAnsiTheme="minorHAnsi" w:cstheme="minorHAnsi"/>
                <w:sz w:val="18"/>
                <w:szCs w:val="18"/>
              </w:rPr>
              <w:t xml:space="preserve">.) </w:t>
            </w:r>
          </w:p>
        </w:tc>
      </w:tr>
      <w:tr w:rsidR="00784880" w:rsidRPr="008368C5" w14:paraId="0BA4722F" w14:textId="77777777" w:rsidTr="00DD2FCE">
        <w:trPr>
          <w:cantSplit/>
          <w:trHeight w:val="454"/>
        </w:trPr>
        <w:tc>
          <w:tcPr>
            <w:tcW w:w="1677" w:type="pct"/>
            <w:shd w:val="clear" w:color="auto" w:fill="auto"/>
            <w:vAlign w:val="center"/>
          </w:tcPr>
          <w:p w14:paraId="41A0B942" w14:textId="77777777" w:rsidR="00784880" w:rsidRPr="008368C5" w:rsidRDefault="00784880" w:rsidP="00CA58B1">
            <w:pPr>
              <w:pStyle w:val="Teksttabelilewy"/>
            </w:pPr>
            <w:r w:rsidRPr="008368C5">
              <w:t>Dobry stan chemiczny wód powierzchniowych</w:t>
            </w:r>
          </w:p>
        </w:tc>
        <w:tc>
          <w:tcPr>
            <w:tcW w:w="3323" w:type="pct"/>
            <w:shd w:val="clear" w:color="auto" w:fill="FFFFFF" w:themeFill="background1"/>
            <w:vAlign w:val="center"/>
          </w:tcPr>
          <w:p w14:paraId="4DF002B3" w14:textId="24ABE5B6" w:rsidR="00784880" w:rsidRPr="008368C5" w:rsidRDefault="00784880" w:rsidP="00784880">
            <w:pPr>
              <w:spacing w:before="40" w:after="40"/>
              <w:rPr>
                <w:rFonts w:asciiTheme="minorHAnsi" w:hAnsiTheme="minorHAnsi" w:cstheme="minorHAnsi"/>
                <w:sz w:val="18"/>
                <w:szCs w:val="18"/>
              </w:rPr>
            </w:pPr>
            <w:r w:rsidRPr="008368C5">
              <w:rPr>
                <w:rFonts w:asciiTheme="minorHAnsi" w:hAnsiTheme="minorHAnsi" w:cstheme="minorHAnsi"/>
                <w:sz w:val="18"/>
                <w:szCs w:val="18"/>
              </w:rPr>
              <w:t xml:space="preserve">stan chemiczny </w:t>
            </w:r>
            <w:proofErr w:type="spellStart"/>
            <w:r w:rsidRPr="008368C5">
              <w:rPr>
                <w:rFonts w:asciiTheme="minorHAnsi" w:hAnsiTheme="minorHAnsi" w:cstheme="minorHAnsi"/>
                <w:sz w:val="18"/>
                <w:szCs w:val="18"/>
              </w:rPr>
              <w:t>jcwp</w:t>
            </w:r>
            <w:proofErr w:type="spellEnd"/>
            <w:r w:rsidRPr="008368C5">
              <w:rPr>
                <w:rFonts w:asciiTheme="minorHAnsi" w:hAnsiTheme="minorHAnsi" w:cstheme="minorHAnsi"/>
                <w:sz w:val="18"/>
                <w:szCs w:val="18"/>
              </w:rPr>
              <w:t>, który na</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podstawie klasyfikacji stanu chemicznego tych wód, dokonanej z</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 xml:space="preserve">uwzględnieniem definicji klasyfikacji tego stanu, jest określony jako dobry (art. 16 pkt 8 ustawy </w:t>
            </w:r>
            <w:proofErr w:type="spellStart"/>
            <w:r w:rsidRPr="008368C5">
              <w:rPr>
                <w:rFonts w:asciiTheme="minorHAnsi" w:hAnsiTheme="minorHAnsi" w:cstheme="minorHAnsi"/>
                <w:sz w:val="18"/>
                <w:szCs w:val="18"/>
              </w:rPr>
              <w:t>pr.w</w:t>
            </w:r>
            <w:proofErr w:type="spellEnd"/>
            <w:r w:rsidRPr="008368C5">
              <w:rPr>
                <w:rFonts w:asciiTheme="minorHAnsi" w:hAnsiTheme="minorHAnsi" w:cstheme="minorHAnsi"/>
                <w:sz w:val="18"/>
                <w:szCs w:val="18"/>
              </w:rPr>
              <w:t>.)</w:t>
            </w:r>
          </w:p>
        </w:tc>
      </w:tr>
      <w:tr w:rsidR="00784880" w:rsidRPr="008368C5" w14:paraId="23BDFC8E" w14:textId="77777777" w:rsidTr="00DD2FCE">
        <w:trPr>
          <w:cantSplit/>
          <w:trHeight w:val="454"/>
        </w:trPr>
        <w:tc>
          <w:tcPr>
            <w:tcW w:w="1677" w:type="pct"/>
            <w:shd w:val="clear" w:color="auto" w:fill="auto"/>
            <w:vAlign w:val="center"/>
          </w:tcPr>
          <w:p w14:paraId="3EBD30CB" w14:textId="77777777" w:rsidR="00784880" w:rsidRPr="008368C5" w:rsidRDefault="00784880" w:rsidP="00CA58B1">
            <w:pPr>
              <w:pStyle w:val="Teksttabelilewy"/>
            </w:pPr>
            <w:r w:rsidRPr="008368C5">
              <w:t>Substancje priorytetowe</w:t>
            </w:r>
          </w:p>
        </w:tc>
        <w:tc>
          <w:tcPr>
            <w:tcW w:w="3323" w:type="pct"/>
            <w:shd w:val="clear" w:color="auto" w:fill="FFFFFF" w:themeFill="background1"/>
            <w:vAlign w:val="center"/>
          </w:tcPr>
          <w:p w14:paraId="7B05ACAA" w14:textId="2B1B4D9A" w:rsidR="00784880" w:rsidRPr="008368C5" w:rsidRDefault="00784880" w:rsidP="00784880">
            <w:pPr>
              <w:spacing w:before="40" w:after="40"/>
              <w:rPr>
                <w:rFonts w:asciiTheme="minorHAnsi" w:eastAsia="Times New Roman" w:hAnsiTheme="minorHAnsi" w:cstheme="minorHAnsi"/>
                <w:color w:val="000000"/>
                <w:sz w:val="18"/>
                <w:szCs w:val="18"/>
                <w:lang w:eastAsia="pl-PL"/>
              </w:rPr>
            </w:pPr>
            <w:r w:rsidRPr="008368C5">
              <w:rPr>
                <w:rFonts w:asciiTheme="minorHAnsi" w:hAnsiTheme="minorHAnsi" w:cstheme="minorHAnsi"/>
                <w:sz w:val="18"/>
                <w:szCs w:val="18"/>
              </w:rPr>
              <w:t>substancje zanieczyszczające szczególnie niebezpieczne dla środowiska wodnego ujęte w</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Rozporządzeniu Ministra Gospodarki Morskiej i</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Żeglugi Śródlądowej z</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dnia 1 marca 2019</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r. w</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sprawie wykazu substancji priorytetowych (Dz.U. z</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2019</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r. poz. 528)</w:t>
            </w:r>
          </w:p>
        </w:tc>
      </w:tr>
      <w:tr w:rsidR="00784880" w:rsidRPr="008368C5" w14:paraId="434F3524" w14:textId="77777777" w:rsidTr="00DD2FCE">
        <w:trPr>
          <w:cantSplit/>
          <w:trHeight w:val="454"/>
        </w:trPr>
        <w:tc>
          <w:tcPr>
            <w:tcW w:w="1677" w:type="pct"/>
            <w:shd w:val="clear" w:color="auto" w:fill="auto"/>
            <w:vAlign w:val="center"/>
          </w:tcPr>
          <w:p w14:paraId="4A8EA4BC" w14:textId="77777777" w:rsidR="00784880" w:rsidRPr="008368C5" w:rsidRDefault="00784880" w:rsidP="00CA58B1">
            <w:pPr>
              <w:pStyle w:val="Teksttabelilewy"/>
            </w:pPr>
            <w:r w:rsidRPr="008368C5">
              <w:rPr>
                <w:lang w:eastAsia="pl-PL"/>
              </w:rPr>
              <w:lastRenderedPageBreak/>
              <w:t>Typy abiotyczne rzek</w:t>
            </w:r>
          </w:p>
        </w:tc>
        <w:tc>
          <w:tcPr>
            <w:tcW w:w="3323" w:type="pct"/>
            <w:shd w:val="clear" w:color="auto" w:fill="FFFFFF" w:themeFill="background1"/>
            <w:vAlign w:val="center"/>
          </w:tcPr>
          <w:p w14:paraId="5D528F45" w14:textId="3CE59EC4" w:rsidR="00784880" w:rsidRPr="008368C5" w:rsidRDefault="00784880" w:rsidP="00784880">
            <w:pPr>
              <w:spacing w:before="40" w:after="40"/>
              <w:rPr>
                <w:rFonts w:asciiTheme="minorHAnsi" w:hAnsiTheme="minorHAnsi" w:cstheme="minorHAnsi"/>
                <w:sz w:val="18"/>
                <w:szCs w:val="18"/>
              </w:rPr>
            </w:pPr>
            <w:r w:rsidRPr="008368C5">
              <w:rPr>
                <w:rFonts w:asciiTheme="minorHAnsi" w:eastAsia="Times New Roman" w:hAnsiTheme="minorHAnsi" w:cstheme="minorHAnsi"/>
                <w:color w:val="222222"/>
                <w:sz w:val="18"/>
                <w:szCs w:val="18"/>
                <w:lang w:eastAsia="pl-PL"/>
              </w:rPr>
              <w:t>w rozumieniu zał. 6 do rozporządzenia Ministra Gospodarki Morskiej i</w:t>
            </w:r>
            <w:r w:rsidR="006663D3" w:rsidRPr="008368C5">
              <w:rPr>
                <w:rFonts w:asciiTheme="minorHAnsi" w:eastAsia="Times New Roman" w:hAnsiTheme="minorHAnsi" w:cstheme="minorHAnsi"/>
                <w:color w:val="222222"/>
                <w:sz w:val="18"/>
                <w:szCs w:val="18"/>
                <w:lang w:eastAsia="pl-PL"/>
              </w:rPr>
              <w:t> </w:t>
            </w:r>
            <w:r w:rsidRPr="008368C5">
              <w:rPr>
                <w:rFonts w:asciiTheme="minorHAnsi" w:eastAsia="Times New Roman" w:hAnsiTheme="minorHAnsi" w:cstheme="minorHAnsi"/>
                <w:color w:val="222222"/>
                <w:sz w:val="18"/>
                <w:szCs w:val="18"/>
                <w:lang w:eastAsia="pl-PL"/>
              </w:rPr>
              <w:t>Żeglugi Śródlądowej z</w:t>
            </w:r>
            <w:r w:rsidR="006663D3" w:rsidRPr="008368C5">
              <w:rPr>
                <w:rFonts w:asciiTheme="minorHAnsi" w:eastAsia="Times New Roman" w:hAnsiTheme="minorHAnsi" w:cstheme="minorHAnsi"/>
                <w:color w:val="222222"/>
                <w:sz w:val="18"/>
                <w:szCs w:val="18"/>
                <w:lang w:eastAsia="pl-PL"/>
              </w:rPr>
              <w:t> </w:t>
            </w:r>
            <w:r w:rsidRPr="008368C5">
              <w:rPr>
                <w:rFonts w:asciiTheme="minorHAnsi" w:eastAsia="Times New Roman" w:hAnsiTheme="minorHAnsi" w:cstheme="minorHAnsi"/>
                <w:color w:val="222222"/>
                <w:sz w:val="18"/>
                <w:szCs w:val="18"/>
                <w:lang w:eastAsia="pl-PL"/>
              </w:rPr>
              <w:t>dnia 11 października 2019</w:t>
            </w:r>
            <w:r w:rsidR="006663D3" w:rsidRPr="008368C5">
              <w:rPr>
                <w:rFonts w:asciiTheme="minorHAnsi" w:eastAsia="Times New Roman" w:hAnsiTheme="minorHAnsi" w:cstheme="minorHAnsi"/>
                <w:color w:val="222222"/>
                <w:sz w:val="18"/>
                <w:szCs w:val="18"/>
                <w:lang w:eastAsia="pl-PL"/>
              </w:rPr>
              <w:t> </w:t>
            </w:r>
            <w:r w:rsidRPr="008368C5">
              <w:rPr>
                <w:rFonts w:asciiTheme="minorHAnsi" w:eastAsia="Times New Roman" w:hAnsiTheme="minorHAnsi" w:cstheme="minorHAnsi"/>
                <w:color w:val="222222"/>
                <w:sz w:val="18"/>
                <w:szCs w:val="18"/>
                <w:lang w:eastAsia="pl-PL"/>
              </w:rPr>
              <w:t>r. w</w:t>
            </w:r>
            <w:r w:rsidR="006663D3" w:rsidRPr="008368C5">
              <w:rPr>
                <w:rFonts w:asciiTheme="minorHAnsi" w:eastAsia="Times New Roman" w:hAnsiTheme="minorHAnsi" w:cstheme="minorHAnsi"/>
                <w:color w:val="222222"/>
                <w:sz w:val="18"/>
                <w:szCs w:val="18"/>
                <w:lang w:eastAsia="pl-PL"/>
              </w:rPr>
              <w:t> </w:t>
            </w:r>
            <w:r w:rsidRPr="008368C5">
              <w:rPr>
                <w:rFonts w:asciiTheme="minorHAnsi" w:eastAsia="Times New Roman" w:hAnsiTheme="minorHAnsi" w:cstheme="minorHAnsi"/>
                <w:color w:val="222222"/>
                <w:sz w:val="18"/>
                <w:szCs w:val="18"/>
                <w:lang w:eastAsia="pl-PL"/>
              </w:rPr>
              <w:t>sprawie klasyfikacji stanu ekologicznego, potencjału ekologicznego i</w:t>
            </w:r>
            <w:r w:rsidR="006663D3" w:rsidRPr="008368C5">
              <w:rPr>
                <w:rFonts w:asciiTheme="minorHAnsi" w:eastAsia="Times New Roman" w:hAnsiTheme="minorHAnsi" w:cstheme="minorHAnsi"/>
                <w:color w:val="222222"/>
                <w:sz w:val="18"/>
                <w:szCs w:val="18"/>
                <w:lang w:eastAsia="pl-PL"/>
              </w:rPr>
              <w:t> </w:t>
            </w:r>
            <w:r w:rsidRPr="008368C5">
              <w:rPr>
                <w:rFonts w:asciiTheme="minorHAnsi" w:eastAsia="Times New Roman" w:hAnsiTheme="minorHAnsi" w:cstheme="minorHAnsi"/>
                <w:color w:val="222222"/>
                <w:sz w:val="18"/>
                <w:szCs w:val="18"/>
                <w:lang w:eastAsia="pl-PL"/>
              </w:rPr>
              <w:t>stanu chemicznego oraz sposobu klasyfikacji stanu jednolitych części wód powierzchniowych, a także środowiskowych norm jakości dla substancji priorytetowych (Dz.U. z</w:t>
            </w:r>
            <w:r w:rsidR="006663D3" w:rsidRPr="008368C5">
              <w:rPr>
                <w:rFonts w:asciiTheme="minorHAnsi" w:eastAsia="Times New Roman" w:hAnsiTheme="minorHAnsi" w:cstheme="minorHAnsi"/>
                <w:color w:val="222222"/>
                <w:sz w:val="18"/>
                <w:szCs w:val="18"/>
                <w:lang w:eastAsia="pl-PL"/>
              </w:rPr>
              <w:t> </w:t>
            </w:r>
            <w:r w:rsidRPr="008368C5">
              <w:rPr>
                <w:rFonts w:asciiTheme="minorHAnsi" w:eastAsia="Times New Roman" w:hAnsiTheme="minorHAnsi" w:cstheme="minorHAnsi"/>
                <w:color w:val="222222"/>
                <w:sz w:val="18"/>
                <w:szCs w:val="18"/>
                <w:lang w:eastAsia="pl-PL"/>
              </w:rPr>
              <w:t>2019</w:t>
            </w:r>
            <w:r w:rsidR="006663D3" w:rsidRPr="008368C5">
              <w:rPr>
                <w:rFonts w:asciiTheme="minorHAnsi" w:eastAsia="Times New Roman" w:hAnsiTheme="minorHAnsi" w:cstheme="minorHAnsi"/>
                <w:color w:val="222222"/>
                <w:sz w:val="18"/>
                <w:szCs w:val="18"/>
                <w:lang w:eastAsia="pl-PL"/>
              </w:rPr>
              <w:t> </w:t>
            </w:r>
            <w:r w:rsidRPr="008368C5">
              <w:rPr>
                <w:rFonts w:asciiTheme="minorHAnsi" w:eastAsia="Times New Roman" w:hAnsiTheme="minorHAnsi" w:cstheme="minorHAnsi"/>
                <w:color w:val="222222"/>
                <w:sz w:val="18"/>
                <w:szCs w:val="18"/>
                <w:lang w:eastAsia="pl-PL"/>
              </w:rPr>
              <w:t>r. poz. 2149)</w:t>
            </w:r>
          </w:p>
        </w:tc>
      </w:tr>
      <w:tr w:rsidR="00784880" w:rsidRPr="008368C5" w14:paraId="698E3DC4" w14:textId="77777777" w:rsidTr="00DD2FCE">
        <w:trPr>
          <w:cantSplit/>
          <w:trHeight w:val="454"/>
        </w:trPr>
        <w:tc>
          <w:tcPr>
            <w:tcW w:w="1677" w:type="pct"/>
            <w:shd w:val="clear" w:color="auto" w:fill="auto"/>
            <w:vAlign w:val="center"/>
          </w:tcPr>
          <w:p w14:paraId="50B66F35" w14:textId="77777777" w:rsidR="00784880" w:rsidRPr="008368C5" w:rsidRDefault="00784880" w:rsidP="00CA58B1">
            <w:pPr>
              <w:pStyle w:val="Teksttabelilewy"/>
            </w:pPr>
            <w:r w:rsidRPr="008368C5">
              <w:t>Typ wód powierzchniowych, potencjał ekologiczny, stan ekologiczny, elementy biologiczne, klasa stanu ekologicznego wód, klasa potencjału ekologicznego wód</w:t>
            </w:r>
          </w:p>
        </w:tc>
        <w:tc>
          <w:tcPr>
            <w:tcW w:w="3323" w:type="pct"/>
            <w:shd w:val="clear" w:color="auto" w:fill="FFFFFF" w:themeFill="background1"/>
            <w:vAlign w:val="center"/>
          </w:tcPr>
          <w:p w14:paraId="01D528E3" w14:textId="73A8133D" w:rsidR="00784880" w:rsidRPr="008368C5" w:rsidRDefault="00784880" w:rsidP="00784880">
            <w:pPr>
              <w:spacing w:before="40" w:after="40"/>
              <w:rPr>
                <w:rFonts w:asciiTheme="minorHAnsi" w:hAnsiTheme="minorHAnsi" w:cstheme="minorHAnsi"/>
                <w:sz w:val="18"/>
                <w:szCs w:val="18"/>
              </w:rPr>
            </w:pPr>
            <w:r w:rsidRPr="008368C5">
              <w:rPr>
                <w:rFonts w:asciiTheme="minorHAnsi" w:eastAsia="Times New Roman" w:hAnsiTheme="minorHAnsi" w:cstheme="minorHAnsi"/>
                <w:color w:val="000000"/>
                <w:sz w:val="18"/>
                <w:szCs w:val="18"/>
                <w:lang w:eastAsia="pl-PL"/>
              </w:rPr>
              <w:t xml:space="preserve">w rozumieniu </w:t>
            </w:r>
            <w:r w:rsidRPr="008368C5">
              <w:rPr>
                <w:rFonts w:asciiTheme="minorHAnsi" w:hAnsiTheme="minorHAnsi" w:cstheme="minorHAnsi"/>
                <w:sz w:val="18"/>
                <w:szCs w:val="18"/>
              </w:rPr>
              <w:t>Rozporządzenia Ministra Gospodarki Morskiej i</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Żeglugi Śródlądowej z</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dnia 11 października 2019</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r. w</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sprawie klasyfikacji stanu ekologicznego, potencjału ekologicznego i</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stanu chemicznego oraz sposobu klasyfikacji stanu jednolitych części wód powierzchniowych, a także środowiskowych norm jakości dla substancji priorytetowych (Dz.U. z</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2019</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r. poz. 2149).</w:t>
            </w:r>
          </w:p>
        </w:tc>
      </w:tr>
      <w:tr w:rsidR="00784880" w:rsidRPr="008368C5" w14:paraId="2B5925BA" w14:textId="77777777" w:rsidTr="00DD2FCE">
        <w:trPr>
          <w:cantSplit/>
          <w:trHeight w:val="454"/>
        </w:trPr>
        <w:tc>
          <w:tcPr>
            <w:tcW w:w="1677" w:type="pct"/>
            <w:shd w:val="clear" w:color="auto" w:fill="auto"/>
            <w:vAlign w:val="center"/>
          </w:tcPr>
          <w:p w14:paraId="10E475FB" w14:textId="77777777" w:rsidR="00784880" w:rsidRPr="008368C5" w:rsidRDefault="00784880" w:rsidP="00CA58B1">
            <w:pPr>
              <w:pStyle w:val="Teksttabelilewy"/>
            </w:pPr>
            <w:r w:rsidRPr="008368C5">
              <w:rPr>
                <w:lang w:eastAsia="pl-PL"/>
              </w:rPr>
              <w:t>Utrzymywanie wód, kategorie prac utrzymaniowych</w:t>
            </w:r>
          </w:p>
        </w:tc>
        <w:tc>
          <w:tcPr>
            <w:tcW w:w="3323" w:type="pct"/>
            <w:vAlign w:val="center"/>
          </w:tcPr>
          <w:p w14:paraId="278EC646" w14:textId="77777777" w:rsidR="00784880" w:rsidRPr="008368C5" w:rsidRDefault="00784880" w:rsidP="00784880">
            <w:pPr>
              <w:spacing w:before="40" w:after="40"/>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222222"/>
                <w:sz w:val="18"/>
                <w:szCs w:val="18"/>
                <w:lang w:eastAsia="pl-PL"/>
              </w:rPr>
              <w:t xml:space="preserve">w rozumieniu art. 227 ustawy </w:t>
            </w:r>
            <w:proofErr w:type="spellStart"/>
            <w:r w:rsidRPr="008368C5">
              <w:rPr>
                <w:rFonts w:asciiTheme="minorHAnsi" w:eastAsia="Times New Roman" w:hAnsiTheme="minorHAnsi" w:cstheme="minorHAnsi"/>
                <w:color w:val="222222"/>
                <w:sz w:val="18"/>
                <w:szCs w:val="18"/>
                <w:lang w:eastAsia="pl-PL"/>
              </w:rPr>
              <w:t>pr.w</w:t>
            </w:r>
            <w:proofErr w:type="spellEnd"/>
            <w:r w:rsidRPr="008368C5">
              <w:rPr>
                <w:rFonts w:asciiTheme="minorHAnsi" w:eastAsia="Times New Roman" w:hAnsiTheme="minorHAnsi" w:cstheme="minorHAnsi"/>
                <w:color w:val="222222"/>
                <w:sz w:val="18"/>
                <w:szCs w:val="18"/>
                <w:lang w:eastAsia="pl-PL"/>
              </w:rPr>
              <w:t>.</w:t>
            </w:r>
          </w:p>
        </w:tc>
      </w:tr>
      <w:tr w:rsidR="00784880" w:rsidRPr="008368C5" w14:paraId="54689895" w14:textId="77777777" w:rsidTr="00DD2FCE">
        <w:trPr>
          <w:cantSplit/>
          <w:trHeight w:val="454"/>
        </w:trPr>
        <w:tc>
          <w:tcPr>
            <w:tcW w:w="1677" w:type="pct"/>
            <w:shd w:val="clear" w:color="auto" w:fill="auto"/>
            <w:vAlign w:val="center"/>
          </w:tcPr>
          <w:p w14:paraId="16091030" w14:textId="77777777" w:rsidR="00784880" w:rsidRPr="008368C5" w:rsidRDefault="00784880" w:rsidP="00CA58B1">
            <w:pPr>
              <w:pStyle w:val="Teksttabelilewy"/>
            </w:pPr>
            <w:r w:rsidRPr="008368C5">
              <w:rPr>
                <w:lang w:eastAsia="pl-PL"/>
              </w:rPr>
              <w:t>Wykaz inwestycji</w:t>
            </w:r>
          </w:p>
        </w:tc>
        <w:tc>
          <w:tcPr>
            <w:tcW w:w="3323" w:type="pct"/>
            <w:vAlign w:val="center"/>
          </w:tcPr>
          <w:p w14:paraId="74BEBD14" w14:textId="5D2DDED1" w:rsidR="00784880" w:rsidRPr="008368C5" w:rsidRDefault="00784880" w:rsidP="00784880">
            <w:pPr>
              <w:spacing w:before="40" w:after="40"/>
              <w:rPr>
                <w:rFonts w:asciiTheme="minorHAnsi" w:eastAsia="Times New Roman" w:hAnsiTheme="minorHAnsi" w:cstheme="minorHAnsi"/>
                <w:color w:val="000000"/>
                <w:sz w:val="18"/>
                <w:szCs w:val="18"/>
                <w:lang w:eastAsia="pl-PL"/>
              </w:rPr>
            </w:pPr>
            <w:r w:rsidRPr="008368C5">
              <w:rPr>
                <w:rFonts w:asciiTheme="minorHAnsi" w:hAnsiTheme="minorHAnsi" w:cstheme="minorHAnsi"/>
                <w:sz w:val="18"/>
                <w:szCs w:val="18"/>
                <w:lang w:eastAsia="pl-PL"/>
              </w:rPr>
              <w:t>wykaz planowanych inwestycji lub działań mogących wpłynąć na</w:t>
            </w:r>
            <w:r w:rsidR="006663D3" w:rsidRPr="008368C5">
              <w:rPr>
                <w:rFonts w:asciiTheme="minorHAnsi" w:hAnsiTheme="minorHAnsi" w:cstheme="minorHAnsi"/>
                <w:sz w:val="18"/>
                <w:szCs w:val="18"/>
                <w:lang w:eastAsia="pl-PL"/>
              </w:rPr>
              <w:t> </w:t>
            </w:r>
            <w:r w:rsidRPr="008368C5">
              <w:rPr>
                <w:rFonts w:asciiTheme="minorHAnsi" w:hAnsiTheme="minorHAnsi" w:cstheme="minorHAnsi"/>
                <w:sz w:val="18"/>
                <w:szCs w:val="18"/>
                <w:lang w:eastAsia="pl-PL"/>
              </w:rPr>
              <w:t>możliwość osiągnięcia celów środowiskowych, o</w:t>
            </w:r>
            <w:r w:rsidR="00FF334A" w:rsidRPr="008368C5">
              <w:rPr>
                <w:rFonts w:asciiTheme="minorHAnsi" w:hAnsiTheme="minorHAnsi" w:cstheme="minorHAnsi"/>
                <w:sz w:val="18"/>
                <w:szCs w:val="18"/>
                <w:lang w:eastAsia="pl-PL"/>
              </w:rPr>
              <w:t> </w:t>
            </w:r>
            <w:r w:rsidRPr="008368C5">
              <w:rPr>
                <w:rFonts w:asciiTheme="minorHAnsi" w:hAnsiTheme="minorHAnsi" w:cstheme="minorHAnsi"/>
                <w:sz w:val="18"/>
                <w:szCs w:val="18"/>
                <w:lang w:eastAsia="pl-PL"/>
              </w:rPr>
              <w:t>których mowa w</w:t>
            </w:r>
            <w:r w:rsidR="006663D3" w:rsidRPr="008368C5">
              <w:rPr>
                <w:rFonts w:asciiTheme="minorHAnsi" w:hAnsiTheme="minorHAnsi" w:cstheme="minorHAnsi"/>
                <w:sz w:val="18"/>
                <w:szCs w:val="18"/>
                <w:lang w:eastAsia="pl-PL"/>
              </w:rPr>
              <w:t> </w:t>
            </w:r>
            <w:r w:rsidRPr="008368C5">
              <w:rPr>
                <w:rFonts w:asciiTheme="minorHAnsi" w:hAnsiTheme="minorHAnsi" w:cstheme="minorHAnsi"/>
                <w:sz w:val="18"/>
                <w:szCs w:val="18"/>
                <w:lang w:eastAsia="pl-PL"/>
              </w:rPr>
              <w:t>art. 56, art. 57, art. 59 oraz w</w:t>
            </w:r>
            <w:r w:rsidR="006663D3" w:rsidRPr="008368C5">
              <w:rPr>
                <w:rFonts w:asciiTheme="minorHAnsi" w:hAnsiTheme="minorHAnsi" w:cstheme="minorHAnsi"/>
                <w:sz w:val="18"/>
                <w:szCs w:val="18"/>
                <w:lang w:eastAsia="pl-PL"/>
              </w:rPr>
              <w:t> </w:t>
            </w:r>
            <w:r w:rsidRPr="008368C5">
              <w:rPr>
                <w:rFonts w:asciiTheme="minorHAnsi" w:hAnsiTheme="minorHAnsi" w:cstheme="minorHAnsi"/>
                <w:sz w:val="18"/>
                <w:szCs w:val="18"/>
                <w:lang w:eastAsia="pl-PL"/>
              </w:rPr>
              <w:t xml:space="preserve">art. 61 </w:t>
            </w:r>
            <w:r w:rsidRPr="008368C5">
              <w:rPr>
                <w:rFonts w:asciiTheme="minorHAnsi" w:eastAsia="Times New Roman" w:hAnsiTheme="minorHAnsi" w:cstheme="minorHAnsi"/>
                <w:color w:val="222222"/>
                <w:sz w:val="18"/>
                <w:szCs w:val="18"/>
                <w:lang w:eastAsia="pl-PL"/>
              </w:rPr>
              <w:t xml:space="preserve">ustawy </w:t>
            </w:r>
            <w:proofErr w:type="spellStart"/>
            <w:r w:rsidRPr="008368C5">
              <w:rPr>
                <w:rFonts w:asciiTheme="minorHAnsi" w:eastAsia="Times New Roman" w:hAnsiTheme="minorHAnsi" w:cstheme="minorHAnsi"/>
                <w:color w:val="222222"/>
                <w:sz w:val="18"/>
                <w:szCs w:val="18"/>
                <w:lang w:eastAsia="pl-PL"/>
              </w:rPr>
              <w:t>pr.w</w:t>
            </w:r>
            <w:proofErr w:type="spellEnd"/>
            <w:r w:rsidRPr="008368C5">
              <w:rPr>
                <w:rFonts w:asciiTheme="minorHAnsi" w:eastAsia="Times New Roman" w:hAnsiTheme="minorHAnsi" w:cstheme="minorHAnsi"/>
                <w:color w:val="222222"/>
                <w:sz w:val="18"/>
                <w:szCs w:val="18"/>
                <w:lang w:eastAsia="pl-PL"/>
              </w:rPr>
              <w:t>.</w:t>
            </w:r>
            <w:r w:rsidRPr="008368C5">
              <w:rPr>
                <w:rFonts w:asciiTheme="minorHAnsi" w:hAnsiTheme="minorHAnsi" w:cstheme="minorHAnsi"/>
                <w:sz w:val="18"/>
                <w:szCs w:val="18"/>
                <w:lang w:eastAsia="pl-PL"/>
              </w:rPr>
              <w:t>, zgodnie z</w:t>
            </w:r>
            <w:r w:rsidR="006663D3" w:rsidRPr="008368C5">
              <w:rPr>
                <w:rFonts w:asciiTheme="minorHAnsi" w:hAnsiTheme="minorHAnsi" w:cstheme="minorHAnsi"/>
                <w:sz w:val="18"/>
                <w:szCs w:val="18"/>
                <w:lang w:eastAsia="pl-PL"/>
              </w:rPr>
              <w:t> </w:t>
            </w:r>
            <w:r w:rsidRPr="008368C5">
              <w:rPr>
                <w:rFonts w:asciiTheme="minorHAnsi" w:hAnsiTheme="minorHAnsi" w:cstheme="minorHAnsi"/>
                <w:sz w:val="18"/>
                <w:szCs w:val="18"/>
                <w:lang w:eastAsia="pl-PL"/>
              </w:rPr>
              <w:t>definicją przewidzianą art. 435 </w:t>
            </w:r>
            <w:r w:rsidRPr="008368C5">
              <w:rPr>
                <w:rFonts w:asciiTheme="minorHAnsi" w:eastAsia="Times New Roman" w:hAnsiTheme="minorHAnsi" w:cstheme="minorHAnsi"/>
                <w:color w:val="222222"/>
                <w:sz w:val="18"/>
                <w:szCs w:val="18"/>
                <w:lang w:eastAsia="pl-PL"/>
              </w:rPr>
              <w:t xml:space="preserve">ustawy </w:t>
            </w:r>
            <w:proofErr w:type="spellStart"/>
            <w:r w:rsidRPr="008368C5">
              <w:rPr>
                <w:rFonts w:asciiTheme="minorHAnsi" w:hAnsiTheme="minorHAnsi" w:cstheme="minorHAnsi"/>
                <w:sz w:val="18"/>
                <w:szCs w:val="18"/>
                <w:lang w:eastAsia="pl-PL"/>
              </w:rPr>
              <w:t>pr.w</w:t>
            </w:r>
            <w:proofErr w:type="spellEnd"/>
            <w:r w:rsidRPr="008368C5">
              <w:rPr>
                <w:rFonts w:asciiTheme="minorHAnsi" w:hAnsiTheme="minorHAnsi" w:cstheme="minorHAnsi"/>
                <w:sz w:val="18"/>
                <w:szCs w:val="18"/>
                <w:lang w:eastAsia="pl-PL"/>
              </w:rPr>
              <w:t>.</w:t>
            </w:r>
          </w:p>
        </w:tc>
      </w:tr>
      <w:tr w:rsidR="00784880" w:rsidRPr="008368C5" w14:paraId="6DD244D8" w14:textId="77777777" w:rsidTr="00DD2FCE">
        <w:trPr>
          <w:cantSplit/>
          <w:trHeight w:val="454"/>
        </w:trPr>
        <w:tc>
          <w:tcPr>
            <w:tcW w:w="1677" w:type="pct"/>
            <w:shd w:val="clear" w:color="auto" w:fill="auto"/>
            <w:vAlign w:val="center"/>
          </w:tcPr>
          <w:p w14:paraId="4BB270C2" w14:textId="77777777" w:rsidR="00784880" w:rsidRPr="008368C5" w:rsidRDefault="00784880" w:rsidP="00CA58B1">
            <w:pPr>
              <w:pStyle w:val="Teksttabelilewy"/>
            </w:pPr>
            <w:r w:rsidRPr="008368C5">
              <w:t>Zanieczyszczenie</w:t>
            </w:r>
          </w:p>
        </w:tc>
        <w:tc>
          <w:tcPr>
            <w:tcW w:w="3323" w:type="pct"/>
            <w:vAlign w:val="center"/>
          </w:tcPr>
          <w:p w14:paraId="179C9A25" w14:textId="2D3AFE29" w:rsidR="00784880" w:rsidRPr="008368C5" w:rsidRDefault="00784880" w:rsidP="00784880">
            <w:pPr>
              <w:spacing w:before="40" w:after="40"/>
              <w:rPr>
                <w:rFonts w:asciiTheme="minorHAnsi" w:eastAsia="Times New Roman" w:hAnsiTheme="minorHAnsi" w:cstheme="minorHAnsi"/>
                <w:color w:val="000000"/>
                <w:sz w:val="18"/>
                <w:szCs w:val="18"/>
                <w:lang w:eastAsia="pl-PL"/>
              </w:rPr>
            </w:pPr>
            <w:r w:rsidRPr="008368C5">
              <w:rPr>
                <w:rFonts w:asciiTheme="minorHAnsi" w:hAnsiTheme="minorHAnsi" w:cstheme="minorHAnsi"/>
                <w:color w:val="222222"/>
                <w:sz w:val="18"/>
                <w:szCs w:val="18"/>
              </w:rPr>
              <w:t>rozumie się przez to emisję, która może być szkodliwa dla zdrowia ludzi lub stanu środowiska, może powodować szkodę w</w:t>
            </w:r>
            <w:r w:rsidR="006663D3" w:rsidRPr="008368C5">
              <w:rPr>
                <w:rFonts w:asciiTheme="minorHAnsi" w:hAnsiTheme="minorHAnsi" w:cstheme="minorHAnsi"/>
                <w:color w:val="222222"/>
                <w:sz w:val="18"/>
                <w:szCs w:val="18"/>
              </w:rPr>
              <w:t> </w:t>
            </w:r>
            <w:r w:rsidRPr="008368C5">
              <w:rPr>
                <w:rFonts w:asciiTheme="minorHAnsi" w:hAnsiTheme="minorHAnsi" w:cstheme="minorHAnsi"/>
                <w:color w:val="222222"/>
                <w:sz w:val="18"/>
                <w:szCs w:val="18"/>
              </w:rPr>
              <w:t>dobrach materialnych, może pogarszać walory estetyczne środowiska lub może kolidować z</w:t>
            </w:r>
            <w:r w:rsidR="006663D3" w:rsidRPr="008368C5">
              <w:rPr>
                <w:rFonts w:asciiTheme="minorHAnsi" w:hAnsiTheme="minorHAnsi" w:cstheme="minorHAnsi"/>
                <w:color w:val="222222"/>
                <w:sz w:val="18"/>
                <w:szCs w:val="18"/>
              </w:rPr>
              <w:t> </w:t>
            </w:r>
            <w:r w:rsidRPr="008368C5">
              <w:rPr>
                <w:rFonts w:asciiTheme="minorHAnsi" w:hAnsiTheme="minorHAnsi" w:cstheme="minorHAnsi"/>
                <w:color w:val="222222"/>
                <w:sz w:val="18"/>
                <w:szCs w:val="18"/>
              </w:rPr>
              <w:t>innymi, uzasadnionymi sposobami korzystania ze środowiska, zgodnie z</w:t>
            </w:r>
            <w:r w:rsidR="006663D3" w:rsidRPr="008368C5">
              <w:rPr>
                <w:rFonts w:asciiTheme="minorHAnsi" w:hAnsiTheme="minorHAnsi" w:cstheme="minorHAnsi"/>
                <w:color w:val="222222"/>
                <w:sz w:val="18"/>
                <w:szCs w:val="18"/>
              </w:rPr>
              <w:t> </w:t>
            </w:r>
            <w:r w:rsidRPr="008368C5">
              <w:rPr>
                <w:rFonts w:asciiTheme="minorHAnsi" w:hAnsiTheme="minorHAnsi" w:cstheme="minorHAnsi"/>
                <w:color w:val="222222"/>
                <w:sz w:val="18"/>
                <w:szCs w:val="18"/>
              </w:rPr>
              <w:t xml:space="preserve">definicją przewidzianą art. 3 pkt 49 ustawy </w:t>
            </w:r>
            <w:proofErr w:type="spellStart"/>
            <w:r w:rsidRPr="008368C5">
              <w:rPr>
                <w:rFonts w:asciiTheme="minorHAnsi" w:hAnsiTheme="minorHAnsi" w:cstheme="minorHAnsi"/>
                <w:color w:val="222222"/>
                <w:sz w:val="18"/>
                <w:szCs w:val="18"/>
              </w:rPr>
              <w:t>p.o.ś</w:t>
            </w:r>
            <w:proofErr w:type="spellEnd"/>
            <w:r w:rsidRPr="008368C5">
              <w:rPr>
                <w:rFonts w:asciiTheme="minorHAnsi" w:hAnsiTheme="minorHAnsi" w:cstheme="minorHAnsi"/>
                <w:color w:val="222222"/>
                <w:sz w:val="18"/>
                <w:szCs w:val="18"/>
              </w:rPr>
              <w:t>.</w:t>
            </w:r>
          </w:p>
        </w:tc>
      </w:tr>
      <w:tr w:rsidR="00784880" w:rsidRPr="008368C5" w14:paraId="09DB57C1" w14:textId="77777777" w:rsidTr="00DD2FCE">
        <w:trPr>
          <w:cantSplit/>
          <w:trHeight w:val="454"/>
        </w:trPr>
        <w:tc>
          <w:tcPr>
            <w:tcW w:w="1677" w:type="pct"/>
            <w:shd w:val="clear" w:color="auto" w:fill="auto"/>
            <w:vAlign w:val="center"/>
          </w:tcPr>
          <w:p w14:paraId="36A816A5" w14:textId="77777777" w:rsidR="00784880" w:rsidRPr="008368C5" w:rsidRDefault="00784880" w:rsidP="00CA58B1">
            <w:pPr>
              <w:pStyle w:val="Teksttabelilewy"/>
            </w:pPr>
            <w:r w:rsidRPr="008368C5">
              <w:t>Zestaw działań</w:t>
            </w:r>
          </w:p>
        </w:tc>
        <w:tc>
          <w:tcPr>
            <w:tcW w:w="3323" w:type="pct"/>
            <w:vAlign w:val="center"/>
          </w:tcPr>
          <w:p w14:paraId="69797B4D" w14:textId="1F3A9A31" w:rsidR="00784880" w:rsidRPr="008368C5" w:rsidRDefault="00784880" w:rsidP="00784880">
            <w:pPr>
              <w:spacing w:before="40" w:after="40"/>
              <w:rPr>
                <w:rFonts w:asciiTheme="minorHAnsi" w:hAnsiTheme="minorHAnsi" w:cstheme="minorHAnsi"/>
                <w:i/>
                <w:sz w:val="18"/>
                <w:szCs w:val="18"/>
              </w:rPr>
            </w:pPr>
            <w:r w:rsidRPr="008368C5">
              <w:rPr>
                <w:rFonts w:asciiTheme="minorHAnsi" w:hAnsiTheme="minorHAnsi" w:cstheme="minorHAnsi"/>
                <w:sz w:val="18"/>
                <w:szCs w:val="18"/>
              </w:rPr>
              <w:t xml:space="preserve">zbiór wszystkich działań planowanych do wdrożenia we wszystkich </w:t>
            </w:r>
            <w:proofErr w:type="spellStart"/>
            <w:r w:rsidRPr="008368C5">
              <w:rPr>
                <w:rFonts w:asciiTheme="minorHAnsi" w:hAnsiTheme="minorHAnsi" w:cstheme="minorHAnsi"/>
                <w:sz w:val="18"/>
                <w:szCs w:val="18"/>
              </w:rPr>
              <w:t>jcw</w:t>
            </w:r>
            <w:proofErr w:type="spellEnd"/>
            <w:r w:rsidRPr="008368C5">
              <w:rPr>
                <w:rFonts w:asciiTheme="minorHAnsi" w:hAnsiTheme="minorHAnsi" w:cstheme="minorHAnsi"/>
                <w:sz w:val="18"/>
                <w:szCs w:val="18"/>
              </w:rPr>
              <w:t xml:space="preserve">, służący osiąganiu ustanawianych celów środowiskowych </w:t>
            </w:r>
            <w:r w:rsidRPr="008368C5">
              <w:rPr>
                <w:rFonts w:asciiTheme="minorHAnsi" w:hAnsiTheme="minorHAnsi" w:cstheme="minorHAnsi"/>
                <w:b/>
                <w:i/>
                <w:sz w:val="18"/>
                <w:szCs w:val="18"/>
              </w:rPr>
              <w:t>obejmuje zestaw działań, o</w:t>
            </w:r>
            <w:r w:rsidR="00FF334A" w:rsidRPr="008368C5">
              <w:rPr>
                <w:rFonts w:asciiTheme="minorHAnsi" w:hAnsiTheme="minorHAnsi" w:cstheme="minorHAnsi"/>
                <w:b/>
                <w:i/>
                <w:sz w:val="18"/>
                <w:szCs w:val="18"/>
              </w:rPr>
              <w:t> </w:t>
            </w:r>
            <w:r w:rsidRPr="008368C5">
              <w:rPr>
                <w:rFonts w:asciiTheme="minorHAnsi" w:hAnsiTheme="minorHAnsi" w:cstheme="minorHAnsi"/>
                <w:b/>
                <w:i/>
                <w:sz w:val="18"/>
                <w:szCs w:val="18"/>
              </w:rPr>
              <w:t>których mowa w</w:t>
            </w:r>
            <w:r w:rsidR="006663D3" w:rsidRPr="008368C5">
              <w:rPr>
                <w:rFonts w:asciiTheme="minorHAnsi" w:hAnsiTheme="minorHAnsi" w:cstheme="minorHAnsi"/>
                <w:b/>
                <w:i/>
                <w:sz w:val="18"/>
                <w:szCs w:val="18"/>
              </w:rPr>
              <w:t> </w:t>
            </w:r>
            <w:r w:rsidRPr="008368C5">
              <w:rPr>
                <w:rFonts w:asciiTheme="minorHAnsi" w:hAnsiTheme="minorHAnsi" w:cstheme="minorHAnsi"/>
                <w:b/>
                <w:i/>
                <w:sz w:val="18"/>
                <w:szCs w:val="18"/>
              </w:rPr>
              <w:t xml:space="preserve">art. 324 ust.1 ustawy </w:t>
            </w:r>
            <w:proofErr w:type="spellStart"/>
            <w:r w:rsidRPr="008368C5">
              <w:rPr>
                <w:rFonts w:asciiTheme="minorHAnsi" w:hAnsiTheme="minorHAnsi" w:cstheme="minorHAnsi"/>
                <w:b/>
                <w:i/>
                <w:sz w:val="18"/>
                <w:szCs w:val="18"/>
              </w:rPr>
              <w:t>pr.w</w:t>
            </w:r>
            <w:proofErr w:type="spellEnd"/>
            <w:r w:rsidRPr="008368C5">
              <w:rPr>
                <w:rFonts w:asciiTheme="minorHAnsi" w:hAnsiTheme="minorHAnsi" w:cstheme="minorHAnsi"/>
                <w:b/>
                <w:i/>
                <w:sz w:val="18"/>
                <w:szCs w:val="18"/>
              </w:rPr>
              <w:t>.</w:t>
            </w:r>
            <w:r w:rsidRPr="008368C5">
              <w:rPr>
                <w:rFonts w:asciiTheme="minorHAnsi" w:hAnsiTheme="minorHAnsi" w:cstheme="minorHAnsi"/>
                <w:i/>
                <w:sz w:val="18"/>
                <w:szCs w:val="18"/>
              </w:rPr>
              <w:t>, z</w:t>
            </w:r>
            <w:r w:rsidR="006663D3" w:rsidRPr="008368C5">
              <w:rPr>
                <w:rFonts w:asciiTheme="minorHAnsi" w:hAnsiTheme="minorHAnsi" w:cstheme="minorHAnsi"/>
                <w:i/>
                <w:sz w:val="18"/>
                <w:szCs w:val="18"/>
              </w:rPr>
              <w:t> </w:t>
            </w:r>
            <w:r w:rsidRPr="008368C5">
              <w:rPr>
                <w:rFonts w:asciiTheme="minorHAnsi" w:hAnsiTheme="minorHAnsi" w:cstheme="minorHAnsi"/>
                <w:i/>
                <w:sz w:val="18"/>
                <w:szCs w:val="18"/>
              </w:rPr>
              <w:t>uwzględnieniem sposobów osiągania ustanawianych celów środowiskowych, oraz informacje o</w:t>
            </w:r>
            <w:r w:rsidR="00FF334A" w:rsidRPr="008368C5">
              <w:rPr>
                <w:rFonts w:asciiTheme="minorHAnsi" w:hAnsiTheme="minorHAnsi" w:cstheme="minorHAnsi"/>
                <w:i/>
                <w:sz w:val="18"/>
                <w:szCs w:val="18"/>
              </w:rPr>
              <w:t> </w:t>
            </w:r>
            <w:r w:rsidRPr="008368C5">
              <w:rPr>
                <w:rFonts w:asciiTheme="minorHAnsi" w:hAnsiTheme="minorHAnsi" w:cstheme="minorHAnsi"/>
                <w:i/>
                <w:sz w:val="18"/>
                <w:szCs w:val="18"/>
              </w:rPr>
              <w:t>działaniach, o</w:t>
            </w:r>
            <w:r w:rsidR="00FF334A" w:rsidRPr="008368C5">
              <w:rPr>
                <w:rFonts w:asciiTheme="minorHAnsi" w:hAnsiTheme="minorHAnsi" w:cstheme="minorHAnsi"/>
                <w:i/>
                <w:sz w:val="18"/>
                <w:szCs w:val="18"/>
              </w:rPr>
              <w:t> </w:t>
            </w:r>
            <w:r w:rsidRPr="008368C5">
              <w:rPr>
                <w:rFonts w:asciiTheme="minorHAnsi" w:hAnsiTheme="minorHAnsi" w:cstheme="minorHAnsi"/>
                <w:i/>
                <w:sz w:val="18"/>
                <w:szCs w:val="18"/>
              </w:rPr>
              <w:t>których mowa w</w:t>
            </w:r>
            <w:r w:rsidR="006663D3" w:rsidRPr="008368C5">
              <w:rPr>
                <w:rFonts w:asciiTheme="minorHAnsi" w:hAnsiTheme="minorHAnsi" w:cstheme="minorHAnsi"/>
                <w:i/>
                <w:sz w:val="18"/>
                <w:szCs w:val="18"/>
              </w:rPr>
              <w:t> </w:t>
            </w:r>
            <w:r w:rsidRPr="008368C5">
              <w:rPr>
                <w:rFonts w:asciiTheme="minorHAnsi" w:hAnsiTheme="minorHAnsi" w:cstheme="minorHAnsi"/>
                <w:i/>
                <w:sz w:val="18"/>
                <w:szCs w:val="18"/>
              </w:rPr>
              <w:t>art. 159 ust. 1 i</w:t>
            </w:r>
            <w:r w:rsidR="006663D3" w:rsidRPr="008368C5">
              <w:rPr>
                <w:rFonts w:asciiTheme="minorHAnsi" w:hAnsiTheme="minorHAnsi" w:cstheme="minorHAnsi"/>
                <w:i/>
                <w:sz w:val="18"/>
                <w:szCs w:val="18"/>
              </w:rPr>
              <w:t> </w:t>
            </w:r>
            <w:r w:rsidRPr="008368C5">
              <w:rPr>
                <w:rFonts w:asciiTheme="minorHAnsi" w:hAnsiTheme="minorHAnsi" w:cstheme="minorHAnsi"/>
                <w:i/>
                <w:sz w:val="18"/>
                <w:szCs w:val="18"/>
              </w:rPr>
              <w:t xml:space="preserve">3 ustawy </w:t>
            </w:r>
            <w:proofErr w:type="spellStart"/>
            <w:r w:rsidRPr="008368C5">
              <w:rPr>
                <w:rFonts w:asciiTheme="minorHAnsi" w:hAnsiTheme="minorHAnsi" w:cstheme="minorHAnsi"/>
                <w:i/>
                <w:sz w:val="18"/>
                <w:szCs w:val="18"/>
              </w:rPr>
              <w:t>pr.w</w:t>
            </w:r>
            <w:proofErr w:type="spellEnd"/>
            <w:r w:rsidRPr="008368C5">
              <w:rPr>
                <w:rFonts w:asciiTheme="minorHAnsi" w:hAnsiTheme="minorHAnsi" w:cstheme="minorHAnsi"/>
                <w:i/>
                <w:sz w:val="18"/>
                <w:szCs w:val="18"/>
              </w:rPr>
              <w:t>. (§2 ust. 1 pkt 12</w:t>
            </w:r>
            <w:r w:rsidR="006663D3" w:rsidRPr="008368C5">
              <w:rPr>
                <w:rFonts w:asciiTheme="minorHAnsi" w:hAnsiTheme="minorHAnsi" w:cstheme="minorHAnsi"/>
                <w:i/>
                <w:sz w:val="18"/>
                <w:szCs w:val="18"/>
              </w:rPr>
              <w:t> </w:t>
            </w:r>
            <w:proofErr w:type="spellStart"/>
            <w:r w:rsidRPr="008368C5">
              <w:rPr>
                <w:rFonts w:asciiTheme="minorHAnsi" w:hAnsiTheme="minorHAnsi" w:cstheme="minorHAnsi"/>
                <w:i/>
                <w:sz w:val="18"/>
                <w:szCs w:val="18"/>
              </w:rPr>
              <w:t>r.p.g.w</w:t>
            </w:r>
            <w:proofErr w:type="spellEnd"/>
            <w:r w:rsidRPr="008368C5">
              <w:rPr>
                <w:rFonts w:asciiTheme="minorHAnsi" w:hAnsiTheme="minorHAnsi" w:cstheme="minorHAnsi"/>
                <w:i/>
                <w:sz w:val="18"/>
                <w:szCs w:val="18"/>
              </w:rPr>
              <w:t xml:space="preserve">.). </w:t>
            </w:r>
          </w:p>
          <w:p w14:paraId="589C93B4" w14:textId="1534631E" w:rsidR="00784880" w:rsidRPr="008368C5" w:rsidRDefault="00784880" w:rsidP="00784880">
            <w:pPr>
              <w:spacing w:before="40" w:after="40"/>
              <w:rPr>
                <w:rFonts w:asciiTheme="minorHAnsi" w:hAnsiTheme="minorHAnsi" w:cstheme="minorHAnsi"/>
                <w:sz w:val="18"/>
                <w:szCs w:val="18"/>
              </w:rPr>
            </w:pPr>
            <w:r w:rsidRPr="008368C5">
              <w:rPr>
                <w:rFonts w:asciiTheme="minorHAnsi" w:hAnsiTheme="minorHAnsi" w:cstheme="minorHAnsi"/>
                <w:sz w:val="18"/>
                <w:szCs w:val="18"/>
              </w:rPr>
              <w:t xml:space="preserve">Zestaw działań </w:t>
            </w:r>
            <w:r w:rsidR="00924BB1" w:rsidRPr="008368C5">
              <w:rPr>
                <w:rFonts w:asciiTheme="minorHAnsi" w:hAnsiTheme="minorHAnsi" w:cstheme="minorHAnsi"/>
                <w:sz w:val="18"/>
                <w:szCs w:val="18"/>
              </w:rPr>
              <w:t>-</w:t>
            </w:r>
            <w:r w:rsidRPr="008368C5">
              <w:rPr>
                <w:rFonts w:asciiTheme="minorHAnsi" w:hAnsiTheme="minorHAnsi" w:cstheme="minorHAnsi"/>
                <w:sz w:val="18"/>
                <w:szCs w:val="18"/>
              </w:rPr>
              <w:t xml:space="preserve"> program działań wg</w:t>
            </w:r>
            <w:r w:rsidR="00FF334A" w:rsidRPr="008368C5">
              <w:rPr>
                <w:rFonts w:asciiTheme="minorHAnsi" w:hAnsiTheme="minorHAnsi" w:cstheme="minorHAnsi"/>
                <w:sz w:val="18"/>
                <w:szCs w:val="18"/>
              </w:rPr>
              <w:t> </w:t>
            </w:r>
            <w:r w:rsidRPr="008368C5">
              <w:rPr>
                <w:rFonts w:asciiTheme="minorHAnsi" w:hAnsiTheme="minorHAnsi" w:cstheme="minorHAnsi"/>
                <w:sz w:val="18"/>
                <w:szCs w:val="18"/>
              </w:rPr>
              <w:t>RDW.</w:t>
            </w:r>
          </w:p>
        </w:tc>
      </w:tr>
      <w:tr w:rsidR="00784880" w:rsidRPr="008368C5" w14:paraId="2307E6A5" w14:textId="77777777" w:rsidTr="00DD2FCE">
        <w:trPr>
          <w:cantSplit/>
          <w:trHeight w:val="454"/>
        </w:trPr>
        <w:tc>
          <w:tcPr>
            <w:tcW w:w="1677" w:type="pct"/>
            <w:shd w:val="clear" w:color="auto" w:fill="auto"/>
            <w:vAlign w:val="center"/>
          </w:tcPr>
          <w:p w14:paraId="3EC24827" w14:textId="77777777" w:rsidR="00784880" w:rsidRPr="008368C5" w:rsidRDefault="00784880" w:rsidP="00CA58B1">
            <w:pPr>
              <w:pStyle w:val="Teksttabelilewy"/>
            </w:pPr>
            <w:r w:rsidRPr="008368C5">
              <w:rPr>
                <w:lang w:eastAsia="pl-PL"/>
              </w:rPr>
              <w:t>Zwrot kosztów usług wodnych</w:t>
            </w:r>
          </w:p>
        </w:tc>
        <w:tc>
          <w:tcPr>
            <w:tcW w:w="3323" w:type="pct"/>
            <w:vAlign w:val="center"/>
          </w:tcPr>
          <w:p w14:paraId="3E56CD1F" w14:textId="1F3BDEC4" w:rsidR="00784880" w:rsidRPr="008368C5" w:rsidRDefault="00784880" w:rsidP="00FF0F3F">
            <w:pPr>
              <w:spacing w:before="40" w:after="40"/>
              <w:rPr>
                <w:rFonts w:asciiTheme="minorHAnsi" w:eastAsia="Times New Roman" w:hAnsiTheme="minorHAnsi" w:cstheme="minorHAnsi"/>
                <w:color w:val="000000"/>
                <w:sz w:val="18"/>
                <w:szCs w:val="18"/>
                <w:lang w:eastAsia="pl-PL"/>
              </w:rPr>
            </w:pPr>
            <w:r w:rsidRPr="008368C5">
              <w:rPr>
                <w:rFonts w:asciiTheme="minorHAnsi" w:hAnsiTheme="minorHAnsi" w:cstheme="minorHAnsi"/>
                <w:sz w:val="18"/>
                <w:szCs w:val="18"/>
                <w:lang w:eastAsia="pl-PL"/>
              </w:rPr>
              <w:t xml:space="preserve">w rozumieniu określonym ustawą </w:t>
            </w:r>
            <w:proofErr w:type="spellStart"/>
            <w:r w:rsidRPr="008368C5">
              <w:rPr>
                <w:rFonts w:asciiTheme="minorHAnsi" w:hAnsiTheme="minorHAnsi" w:cstheme="minorHAnsi"/>
                <w:sz w:val="18"/>
                <w:szCs w:val="18"/>
                <w:lang w:eastAsia="pl-PL"/>
              </w:rPr>
              <w:t>pr.w</w:t>
            </w:r>
            <w:proofErr w:type="spellEnd"/>
            <w:r w:rsidRPr="008368C5">
              <w:rPr>
                <w:rFonts w:asciiTheme="minorHAnsi" w:hAnsiTheme="minorHAnsi" w:cstheme="minorHAnsi"/>
                <w:sz w:val="18"/>
                <w:szCs w:val="18"/>
                <w:lang w:eastAsia="pl-PL"/>
              </w:rPr>
              <w:t>. ; zgodnie z</w:t>
            </w:r>
            <w:r w:rsidR="006663D3" w:rsidRPr="008368C5">
              <w:rPr>
                <w:rFonts w:asciiTheme="minorHAnsi" w:hAnsiTheme="minorHAnsi" w:cstheme="minorHAnsi"/>
                <w:sz w:val="18"/>
                <w:szCs w:val="18"/>
                <w:lang w:eastAsia="pl-PL"/>
              </w:rPr>
              <w:t> </w:t>
            </w:r>
            <w:r w:rsidRPr="008368C5">
              <w:rPr>
                <w:rFonts w:asciiTheme="minorHAnsi" w:hAnsiTheme="minorHAnsi" w:cstheme="minorHAnsi"/>
                <w:sz w:val="18"/>
                <w:szCs w:val="18"/>
                <w:lang w:eastAsia="pl-PL"/>
              </w:rPr>
              <w:t xml:space="preserve">art. 9 ust. 3 ustawy </w:t>
            </w:r>
            <w:proofErr w:type="spellStart"/>
            <w:r w:rsidRPr="008368C5">
              <w:rPr>
                <w:rFonts w:asciiTheme="minorHAnsi" w:hAnsiTheme="minorHAnsi" w:cstheme="minorHAnsi"/>
                <w:sz w:val="18"/>
                <w:szCs w:val="18"/>
                <w:lang w:eastAsia="pl-PL"/>
              </w:rPr>
              <w:t>pr.w</w:t>
            </w:r>
            <w:proofErr w:type="spellEnd"/>
            <w:r w:rsidRPr="008368C5">
              <w:rPr>
                <w:rFonts w:asciiTheme="minorHAnsi" w:hAnsiTheme="minorHAnsi" w:cstheme="minorHAnsi"/>
                <w:sz w:val="18"/>
                <w:szCs w:val="18"/>
                <w:lang w:eastAsia="pl-PL"/>
              </w:rPr>
              <w:t xml:space="preserve">. </w:t>
            </w:r>
            <w:r w:rsidRPr="008368C5">
              <w:rPr>
                <w:rFonts w:asciiTheme="minorHAnsi" w:hAnsiTheme="minorHAnsi" w:cstheme="minorHAnsi"/>
                <w:sz w:val="18"/>
                <w:szCs w:val="18"/>
              </w:rPr>
              <w:t>gospodarowanie wodami opiera się na</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zasadzie zwrotu kosztów usług wodnych, uwzględniających koszty środowiskowe i</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koszty zasobowe oraz analizę ekonomiczną</w:t>
            </w:r>
          </w:p>
        </w:tc>
      </w:tr>
    </w:tbl>
    <w:p w14:paraId="7AEAA2D5" w14:textId="77777777" w:rsidR="00A86616" w:rsidRPr="008368C5" w:rsidRDefault="00A86616" w:rsidP="00EA234C">
      <w:pPr>
        <w:suppressAutoHyphens/>
        <w:spacing w:before="0" w:after="0"/>
        <w:jc w:val="left"/>
        <w:rPr>
          <w:rFonts w:asciiTheme="minorHAnsi" w:hAnsiTheme="minorHAnsi" w:cstheme="minorHAnsi"/>
          <w:sz w:val="18"/>
          <w:szCs w:val="18"/>
        </w:rPr>
      </w:pPr>
    </w:p>
    <w:bookmarkEnd w:id="4"/>
    <w:bookmarkEnd w:id="5"/>
    <w:p w14:paraId="732CEED3" w14:textId="77777777" w:rsidR="006D117D" w:rsidRPr="008368C5" w:rsidRDefault="006D117D" w:rsidP="00EA234C">
      <w:pPr>
        <w:suppressAutoHyphens/>
        <w:rPr>
          <w:rFonts w:asciiTheme="minorHAnsi" w:hAnsiTheme="minorHAnsi" w:cstheme="minorHAnsi"/>
          <w:sz w:val="18"/>
          <w:szCs w:val="18"/>
        </w:rPr>
      </w:pPr>
    </w:p>
    <w:p w14:paraId="6C1F6596" w14:textId="77777777" w:rsidR="008E59B7" w:rsidRPr="008368C5" w:rsidRDefault="008E59B7" w:rsidP="00EA234C">
      <w:pPr>
        <w:suppressAutoHyphens/>
        <w:sectPr w:rsidR="008E59B7" w:rsidRPr="008368C5" w:rsidSect="00FE7F92">
          <w:headerReference w:type="even" r:id="rId19"/>
          <w:headerReference w:type="default" r:id="rId20"/>
          <w:headerReference w:type="first" r:id="rId21"/>
          <w:pgSz w:w="11906" w:h="16838"/>
          <w:pgMar w:top="1417" w:right="1417" w:bottom="1417" w:left="1417" w:header="708" w:footer="708" w:gutter="0"/>
          <w:cols w:space="708"/>
          <w:docGrid w:linePitch="360"/>
        </w:sectPr>
      </w:pPr>
    </w:p>
    <w:p w14:paraId="0B892E3F" w14:textId="73A12768" w:rsidR="008E59B7" w:rsidRPr="008368C5" w:rsidRDefault="008E59B7" w:rsidP="002F5E24">
      <w:pPr>
        <w:pStyle w:val="Nagwek1"/>
      </w:pPr>
      <w:bookmarkStart w:id="7" w:name="_Ref21946801"/>
      <w:bookmarkStart w:id="8" w:name="_Toc41490131"/>
      <w:bookmarkStart w:id="9" w:name="_Toc46317393"/>
      <w:bookmarkStart w:id="10" w:name="_Toc66305687"/>
      <w:bookmarkStart w:id="11" w:name="_Toc68709368"/>
      <w:r w:rsidRPr="008368C5">
        <w:lastRenderedPageBreak/>
        <w:t>W</w:t>
      </w:r>
      <w:bookmarkEnd w:id="7"/>
      <w:bookmarkEnd w:id="8"/>
      <w:bookmarkEnd w:id="9"/>
      <w:r w:rsidR="00755EAA" w:rsidRPr="008368C5">
        <w:t>prowadzenie</w:t>
      </w:r>
      <w:bookmarkEnd w:id="10"/>
      <w:bookmarkEnd w:id="11"/>
    </w:p>
    <w:p w14:paraId="32A208D4" w14:textId="5FD7E883" w:rsidR="00AE23E4" w:rsidRPr="008368C5" w:rsidRDefault="00AE23E4" w:rsidP="00235BE5">
      <w:r w:rsidRPr="008368C5">
        <w:t xml:space="preserve">Projekt </w:t>
      </w:r>
      <w:proofErr w:type="spellStart"/>
      <w:r w:rsidRPr="008368C5">
        <w:t>IIaPGW</w:t>
      </w:r>
      <w:proofErr w:type="spellEnd"/>
      <w:r w:rsidRPr="008368C5">
        <w:t xml:space="preserve"> dla obszaru dorzecza Wisły stanowi wypełnienie zobowiązań wynikających z </w:t>
      </w:r>
      <w:r w:rsidR="0060619C" w:rsidRPr="008368C5">
        <w:t>postanowień</w:t>
      </w:r>
      <w:r w:rsidRPr="008368C5">
        <w:t xml:space="preserve"> Ramowej Dyrektywy Wodnej 2000/60/WE (dalej RDW) z</w:t>
      </w:r>
      <w:r w:rsidR="006663D3" w:rsidRPr="008368C5">
        <w:t> </w:t>
      </w:r>
      <w:r w:rsidRPr="008368C5">
        <w:t>dnia 23 października 2000</w:t>
      </w:r>
      <w:r w:rsidR="006663D3" w:rsidRPr="008368C5">
        <w:t> </w:t>
      </w:r>
      <w:r w:rsidRPr="008368C5">
        <w:t>r. ustanawiającej ramy wspólnotowego działania w</w:t>
      </w:r>
      <w:r w:rsidR="006663D3" w:rsidRPr="008368C5">
        <w:t> </w:t>
      </w:r>
      <w:r w:rsidRPr="008368C5">
        <w:t>dziedzinie polityki wodnej oraz ustawy z</w:t>
      </w:r>
      <w:r w:rsidR="006663D3" w:rsidRPr="008368C5">
        <w:t> </w:t>
      </w:r>
      <w:r w:rsidRPr="008368C5">
        <w:t>dnia 20 lipca 2017</w:t>
      </w:r>
      <w:r w:rsidR="006663D3" w:rsidRPr="008368C5">
        <w:t> </w:t>
      </w:r>
      <w:r w:rsidRPr="008368C5">
        <w:t>r. Prawo wodne (Dz.U. 2020 poz. 310 z</w:t>
      </w:r>
      <w:r w:rsidR="006663D3" w:rsidRPr="008368C5">
        <w:t> </w:t>
      </w:r>
      <w:proofErr w:type="spellStart"/>
      <w:r w:rsidRPr="008368C5">
        <w:t>późn</w:t>
      </w:r>
      <w:proofErr w:type="spellEnd"/>
      <w:r w:rsidRPr="008368C5">
        <w:t xml:space="preserve">. zm.; dalej </w:t>
      </w:r>
      <w:r w:rsidR="00AA6973" w:rsidRPr="008368C5">
        <w:t>ustawa</w:t>
      </w:r>
      <w:r w:rsidRPr="008368C5">
        <w:t xml:space="preserve"> </w:t>
      </w:r>
      <w:proofErr w:type="spellStart"/>
      <w:r w:rsidRPr="008368C5">
        <w:t>pr.w</w:t>
      </w:r>
      <w:proofErr w:type="spellEnd"/>
      <w:r w:rsidRPr="008368C5">
        <w:t>.) w</w:t>
      </w:r>
      <w:r w:rsidR="006663D3" w:rsidRPr="008368C5">
        <w:t> </w:t>
      </w:r>
      <w:r w:rsidRPr="008368C5">
        <w:t>zakresie cyklicznej (sześcioletniej) aktualizacji planów gospodarowania wodami. Jednocześnie dokument umożliwia wypełnienie zobowiązań raportowych Polski do KE.</w:t>
      </w:r>
      <w:r w:rsidR="00895008" w:rsidRPr="008368C5">
        <w:t xml:space="preserve"> </w:t>
      </w:r>
    </w:p>
    <w:p w14:paraId="0D398596" w14:textId="050FA51B" w:rsidR="00AE23E4" w:rsidRPr="008368C5" w:rsidRDefault="00AE23E4" w:rsidP="00235BE5">
      <w:r w:rsidRPr="008368C5">
        <w:t>Zgodnie z</w:t>
      </w:r>
      <w:r w:rsidR="006663D3" w:rsidRPr="008368C5">
        <w:t> </w:t>
      </w:r>
      <w:r w:rsidRPr="008368C5">
        <w:t>RDW każde Państwo Członkowskie zapewnia ustalenie programu środków (działań), dla</w:t>
      </w:r>
      <w:r w:rsidR="00235BE5" w:rsidRPr="008368C5">
        <w:t> </w:t>
      </w:r>
      <w:r w:rsidRPr="008368C5">
        <w:t>wszystkich obszarów dorzeczy lub części międzynarodowych obszarów dorzeczy leżących na</w:t>
      </w:r>
      <w:r w:rsidR="006663D3" w:rsidRPr="008368C5">
        <w:t> </w:t>
      </w:r>
      <w:r w:rsidRPr="008368C5">
        <w:t>jego terytorium, uwzględniając wyniki analiz wymaganych art. 5 RDW (w tym przegląd wpływu działalności człowieka na</w:t>
      </w:r>
      <w:r w:rsidR="006663D3" w:rsidRPr="008368C5">
        <w:t> </w:t>
      </w:r>
      <w:r w:rsidRPr="008368C5">
        <w:t>środowisko i</w:t>
      </w:r>
      <w:r w:rsidR="006663D3" w:rsidRPr="008368C5">
        <w:t> </w:t>
      </w:r>
      <w:r w:rsidRPr="008368C5">
        <w:t>analizę ekonomiczną korzystania z</w:t>
      </w:r>
      <w:r w:rsidR="006663D3" w:rsidRPr="008368C5">
        <w:t> </w:t>
      </w:r>
      <w:r w:rsidRPr="008368C5">
        <w:t>wód). Program działań (zgodnie z</w:t>
      </w:r>
      <w:r w:rsidR="006663D3" w:rsidRPr="008368C5">
        <w:t> </w:t>
      </w:r>
      <w:r w:rsidRPr="008368C5">
        <w:t xml:space="preserve">ustawą </w:t>
      </w:r>
      <w:proofErr w:type="spellStart"/>
      <w:r w:rsidRPr="008368C5">
        <w:t>pr.w</w:t>
      </w:r>
      <w:proofErr w:type="spellEnd"/>
      <w:r w:rsidRPr="008368C5">
        <w:t xml:space="preserve">. </w:t>
      </w:r>
      <w:r w:rsidR="009C518B" w:rsidRPr="008368C5">
        <w:t>-</w:t>
      </w:r>
      <w:r w:rsidRPr="008368C5">
        <w:t xml:space="preserve"> zestaw działań) powinien być ukierunkowany na</w:t>
      </w:r>
      <w:r w:rsidR="006663D3" w:rsidRPr="008368C5">
        <w:t> </w:t>
      </w:r>
      <w:r w:rsidRPr="008368C5">
        <w:t xml:space="preserve">osiągnięcie celów środowiskowych dla wód powierzchniowych, podziemnych i obszarów chronionych. </w:t>
      </w:r>
    </w:p>
    <w:p w14:paraId="72C6736D" w14:textId="5328650B" w:rsidR="00AE23E4" w:rsidRPr="008368C5" w:rsidRDefault="00AE23E4" w:rsidP="00235BE5">
      <w:r w:rsidRPr="008368C5">
        <w:t xml:space="preserve">Niniejszy projekt </w:t>
      </w:r>
      <w:proofErr w:type="spellStart"/>
      <w:r w:rsidRPr="008368C5">
        <w:t>IIaPGW</w:t>
      </w:r>
      <w:proofErr w:type="spellEnd"/>
      <w:r w:rsidRPr="008368C5">
        <w:t xml:space="preserve"> dla obszaru dorzecza Wisły jest głównym dokumentem planistycznym w zakresie gospodarowania wodami w</w:t>
      </w:r>
      <w:r w:rsidR="006663D3" w:rsidRPr="008368C5">
        <w:t> </w:t>
      </w:r>
      <w:r w:rsidRPr="008368C5">
        <w:t xml:space="preserve">tym dorzeczu. </w:t>
      </w:r>
    </w:p>
    <w:p w14:paraId="424715AF" w14:textId="2F2DCD83" w:rsidR="00AE23E4" w:rsidRPr="008368C5" w:rsidRDefault="00AE23E4" w:rsidP="00235BE5">
      <w:r w:rsidRPr="008368C5">
        <w:t>Stanowi on podstawę do podejmowania decyzji kształtujących stan zasobów wodnych na</w:t>
      </w:r>
      <w:r w:rsidR="006663D3" w:rsidRPr="008368C5">
        <w:t> </w:t>
      </w:r>
      <w:r w:rsidRPr="008368C5">
        <w:t>obszarze dorzecza i</w:t>
      </w:r>
      <w:r w:rsidR="006663D3" w:rsidRPr="008368C5">
        <w:t> </w:t>
      </w:r>
      <w:r w:rsidRPr="008368C5">
        <w:t>zasady gospodarowania nimi. Służy także koordynowaniu działań mających na celu osiągnięcie lub utrzymanie co najmniej dobrego stanu wód oraz ekosystemów od wód zależnych, poprawę stanu zasobów wodnych, poprawę możliwości korzystania z</w:t>
      </w:r>
      <w:r w:rsidR="006663D3" w:rsidRPr="008368C5">
        <w:t> </w:t>
      </w:r>
      <w:r w:rsidRPr="008368C5">
        <w:t>wód, zmniejszenie ilości wprowadzanych do wód lub do ziemi substancji mogących negatywnie oddziaływać na</w:t>
      </w:r>
      <w:r w:rsidR="006663D3" w:rsidRPr="008368C5">
        <w:t> </w:t>
      </w:r>
      <w:r w:rsidRPr="008368C5">
        <w:t>wody, poprawę ochrony przeciwpowodziowej oraz przeciwdziałanie skutkom suszy.</w:t>
      </w:r>
    </w:p>
    <w:p w14:paraId="3C17A26E" w14:textId="48487058" w:rsidR="00AE23E4" w:rsidRPr="008368C5" w:rsidRDefault="00AE23E4" w:rsidP="00235BE5">
      <w:r w:rsidRPr="008368C5">
        <w:t xml:space="preserve">Cały proces opracowania </w:t>
      </w:r>
      <w:proofErr w:type="spellStart"/>
      <w:r w:rsidRPr="008368C5">
        <w:t>IIaPGW</w:t>
      </w:r>
      <w:proofErr w:type="spellEnd"/>
      <w:r w:rsidRPr="008368C5">
        <w:t xml:space="preserve"> prowadzony jest przez PGW</w:t>
      </w:r>
      <w:r w:rsidR="006F5B2B" w:rsidRPr="008368C5">
        <w:t> </w:t>
      </w:r>
      <w:r w:rsidRPr="008368C5">
        <w:t>WP poprzez realizację szeregu prac, których wyniki docelowo są wykorzystane w</w:t>
      </w:r>
      <w:r w:rsidR="006663D3" w:rsidRPr="008368C5">
        <w:t> </w:t>
      </w:r>
      <w:proofErr w:type="spellStart"/>
      <w:r w:rsidRPr="008368C5">
        <w:t>IIaPGW</w:t>
      </w:r>
      <w:proofErr w:type="spellEnd"/>
      <w:r w:rsidRPr="008368C5">
        <w:t xml:space="preserve">. </w:t>
      </w:r>
    </w:p>
    <w:p w14:paraId="4FB63057" w14:textId="5225945F" w:rsidR="00AE23E4" w:rsidRPr="008368C5" w:rsidRDefault="00AE23E4" w:rsidP="00235BE5">
      <w:r w:rsidRPr="008368C5">
        <w:t xml:space="preserve">Niniejszy projekt </w:t>
      </w:r>
      <w:proofErr w:type="spellStart"/>
      <w:r w:rsidRPr="008368C5">
        <w:t>IIaPGW</w:t>
      </w:r>
      <w:proofErr w:type="spellEnd"/>
      <w:r w:rsidRPr="008368C5">
        <w:t xml:space="preserve"> dla obszaru dorzecza Wisły zawiera wszystkie elementy wymagane art.</w:t>
      </w:r>
      <w:r w:rsidR="00D15921" w:rsidRPr="008368C5">
        <w:t xml:space="preserve"> </w:t>
      </w:r>
      <w:r w:rsidRPr="008368C5">
        <w:t xml:space="preserve">318 ustawy </w:t>
      </w:r>
      <w:proofErr w:type="spellStart"/>
      <w:r w:rsidRPr="008368C5">
        <w:t>pr.w</w:t>
      </w:r>
      <w:proofErr w:type="spellEnd"/>
      <w:r w:rsidRPr="008368C5">
        <w:t>. i</w:t>
      </w:r>
      <w:r w:rsidR="006663D3" w:rsidRPr="008368C5">
        <w:t> </w:t>
      </w:r>
      <w:proofErr w:type="spellStart"/>
      <w:r w:rsidRPr="008368C5">
        <w:t>r.p.g.w</w:t>
      </w:r>
      <w:proofErr w:type="spellEnd"/>
      <w:r w:rsidRPr="008368C5">
        <w:t>.</w:t>
      </w:r>
    </w:p>
    <w:p w14:paraId="1B696116" w14:textId="63D0B4CB" w:rsidR="00AE23E4" w:rsidRPr="008368C5" w:rsidRDefault="00AE23E4" w:rsidP="00235BE5">
      <w:pPr>
        <w:spacing w:before="0" w:after="0"/>
      </w:pPr>
      <w:r w:rsidRPr="008368C5">
        <w:t>Plany gospodarowania wodami przedstawiają wynik procesu powiązanych działań realizowanych dla</w:t>
      </w:r>
      <w:r w:rsidR="00235BE5" w:rsidRPr="008368C5">
        <w:t> </w:t>
      </w:r>
      <w:r w:rsidRPr="008368C5">
        <w:t xml:space="preserve">uzyskania pełnego obrazu stanu </w:t>
      </w:r>
      <w:proofErr w:type="spellStart"/>
      <w:r w:rsidRPr="008368C5">
        <w:t>jcw</w:t>
      </w:r>
      <w:proofErr w:type="spellEnd"/>
      <w:r w:rsidRPr="008368C5">
        <w:t xml:space="preserve"> i</w:t>
      </w:r>
      <w:r w:rsidR="006663D3" w:rsidRPr="008368C5">
        <w:t> </w:t>
      </w:r>
      <w:r w:rsidRPr="008368C5">
        <w:t>postępu w</w:t>
      </w:r>
      <w:r w:rsidR="006663D3" w:rsidRPr="008368C5">
        <w:t> </w:t>
      </w:r>
      <w:r w:rsidRPr="008368C5">
        <w:t>osiąganiu celów środowiskowych.</w:t>
      </w:r>
    </w:p>
    <w:p w14:paraId="58B4CDD0" w14:textId="77777777" w:rsidR="00235BE5" w:rsidRPr="008368C5" w:rsidRDefault="00235BE5" w:rsidP="00235BE5">
      <w:pPr>
        <w:spacing w:before="0" w:after="0"/>
      </w:pPr>
    </w:p>
    <w:p w14:paraId="34BE368D" w14:textId="491653B0" w:rsidR="00AE23E4" w:rsidRPr="008368C5" w:rsidRDefault="00630FBB" w:rsidP="00235BE5">
      <w:pPr>
        <w:pStyle w:val="RYSLOKALIZACJA"/>
      </w:pPr>
      <w:r w:rsidRPr="008368C5">
        <w:rPr>
          <w:noProof/>
        </w:rPr>
        <w:lastRenderedPageBreak/>
        <w:drawing>
          <wp:inline distT="0" distB="0" distL="0" distR="0" wp14:anchorId="0AFFCC94" wp14:editId="296F999F">
            <wp:extent cx="4736840" cy="2700000"/>
            <wp:effectExtent l="0" t="0" r="6985" b="5715"/>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477" t="27709" r="17881" b="14886"/>
                    <a:stretch/>
                  </pic:blipFill>
                  <pic:spPr bwMode="auto">
                    <a:xfrm>
                      <a:off x="0" y="0"/>
                      <a:ext cx="4736840" cy="2700000"/>
                    </a:xfrm>
                    <a:prstGeom prst="rect">
                      <a:avLst/>
                    </a:prstGeom>
                    <a:ln>
                      <a:noFill/>
                    </a:ln>
                    <a:extLst>
                      <a:ext uri="{53640926-AAD7-44D8-BBD7-CCE9431645EC}">
                        <a14:shadowObscured xmlns:a14="http://schemas.microsoft.com/office/drawing/2010/main"/>
                      </a:ext>
                    </a:extLst>
                  </pic:spPr>
                </pic:pic>
              </a:graphicData>
            </a:graphic>
          </wp:inline>
        </w:drawing>
      </w:r>
    </w:p>
    <w:p w14:paraId="1FA3F1BC" w14:textId="5B88E34F" w:rsidR="00AE23E4" w:rsidRPr="008368C5" w:rsidRDefault="00CA03CE" w:rsidP="00235BE5">
      <w:pPr>
        <w:pStyle w:val="Rysunek"/>
        <w:spacing w:before="0"/>
      </w:pPr>
      <w:bookmarkStart w:id="12" w:name="_Toc66023092"/>
      <w:bookmarkStart w:id="13" w:name="_Toc66261876"/>
      <w:bookmarkStart w:id="14" w:name="_Toc68709664"/>
      <w:r w:rsidRPr="008368C5">
        <w:t xml:space="preserve">Rysunek </w:t>
      </w:r>
      <w:r w:rsidRPr="008368C5">
        <w:fldChar w:fldCharType="begin"/>
      </w:r>
      <w:r w:rsidRPr="008368C5">
        <w:instrText>STYLEREF 1 \s</w:instrText>
      </w:r>
      <w:r w:rsidRPr="008368C5">
        <w:fldChar w:fldCharType="separate"/>
      </w:r>
      <w:r w:rsidR="00B146EE">
        <w:rPr>
          <w:noProof/>
        </w:rPr>
        <w:t>1</w:t>
      </w:r>
      <w:r w:rsidRPr="008368C5">
        <w:fldChar w:fldCharType="end"/>
      </w:r>
      <w:r w:rsidR="00F45A85" w:rsidRPr="008368C5">
        <w:noBreakHyphen/>
      </w:r>
      <w:r w:rsidRPr="008368C5">
        <w:fldChar w:fldCharType="begin"/>
      </w:r>
      <w:r w:rsidRPr="008368C5">
        <w:instrText>SEQ Rysunek \* ARABIC \s 1</w:instrText>
      </w:r>
      <w:r w:rsidRPr="008368C5">
        <w:fldChar w:fldCharType="separate"/>
      </w:r>
      <w:r w:rsidR="00B146EE">
        <w:rPr>
          <w:noProof/>
        </w:rPr>
        <w:t>1</w:t>
      </w:r>
      <w:r w:rsidRPr="008368C5">
        <w:fldChar w:fldCharType="end"/>
      </w:r>
      <w:r w:rsidRPr="008368C5">
        <w:tab/>
        <w:t>Relacje głównych zagadnień planu gospodarowania wodami</w:t>
      </w:r>
      <w:bookmarkEnd w:id="12"/>
      <w:bookmarkEnd w:id="13"/>
      <w:bookmarkEnd w:id="14"/>
    </w:p>
    <w:p w14:paraId="72C79D85" w14:textId="6DFC9FF3" w:rsidR="00902674" w:rsidRPr="008368C5" w:rsidRDefault="00902674" w:rsidP="00235BE5">
      <w:pPr>
        <w:pStyle w:val="rdo0"/>
        <w:spacing w:before="0" w:after="0"/>
      </w:pPr>
      <w:r w:rsidRPr="008368C5">
        <w:t xml:space="preserve">Źródło: opracowanie </w:t>
      </w:r>
      <w:r w:rsidR="00860DF4" w:rsidRPr="008368C5">
        <w:t>własne</w:t>
      </w:r>
    </w:p>
    <w:p w14:paraId="6F7D69ED" w14:textId="1DA6A9BF" w:rsidR="00AE23E4" w:rsidRPr="008368C5" w:rsidRDefault="00AE23E4" w:rsidP="00AE23E4">
      <w:pPr>
        <w:suppressAutoHyphens/>
        <w:rPr>
          <w:lang w:eastAsia="pl-PL"/>
        </w:rPr>
      </w:pPr>
      <w:r w:rsidRPr="008368C5">
        <w:rPr>
          <w:lang w:eastAsia="pl-PL"/>
        </w:rPr>
        <w:t xml:space="preserve">Niniejszy projekt </w:t>
      </w:r>
      <w:proofErr w:type="spellStart"/>
      <w:r w:rsidRPr="008368C5">
        <w:rPr>
          <w:lang w:eastAsia="pl-PL"/>
        </w:rPr>
        <w:t>IIaPGW</w:t>
      </w:r>
      <w:proofErr w:type="spellEnd"/>
      <w:r w:rsidRPr="008368C5">
        <w:rPr>
          <w:lang w:eastAsia="pl-PL"/>
        </w:rPr>
        <w:t xml:space="preserve"> dla obszaru dorzecza Wisły poza wskazaniem kierunków działania w okresie kolejnych 6 lat, ma również za zadanie przedstawienie danych i</w:t>
      </w:r>
      <w:r w:rsidR="006663D3" w:rsidRPr="008368C5">
        <w:rPr>
          <w:lang w:eastAsia="pl-PL"/>
        </w:rPr>
        <w:t> </w:t>
      </w:r>
      <w:r w:rsidRPr="008368C5">
        <w:rPr>
          <w:lang w:eastAsia="pl-PL"/>
        </w:rPr>
        <w:t>informacji stanowiących podsumowanie aktualnego na</w:t>
      </w:r>
      <w:r w:rsidR="006663D3" w:rsidRPr="008368C5">
        <w:rPr>
          <w:lang w:eastAsia="pl-PL"/>
        </w:rPr>
        <w:t> </w:t>
      </w:r>
      <w:r w:rsidRPr="008368C5">
        <w:rPr>
          <w:lang w:eastAsia="pl-PL"/>
        </w:rPr>
        <w:t xml:space="preserve">koniec III cyklu planistycznego stopnia osiągnięcia celów środowiskowych </w:t>
      </w:r>
      <w:proofErr w:type="spellStart"/>
      <w:r w:rsidRPr="008368C5">
        <w:rPr>
          <w:lang w:eastAsia="pl-PL"/>
        </w:rPr>
        <w:t>jcw</w:t>
      </w:r>
      <w:proofErr w:type="spellEnd"/>
      <w:r w:rsidRPr="008368C5">
        <w:rPr>
          <w:lang w:eastAsia="pl-PL"/>
        </w:rPr>
        <w:t xml:space="preserve">, ekosystemów od wód zależnych oraz obszarów chronionych. </w:t>
      </w:r>
      <w:r w:rsidR="008B6C69" w:rsidRPr="008368C5">
        <w:rPr>
          <w:lang w:eastAsia="pl-PL"/>
        </w:rPr>
        <w:t>W</w:t>
      </w:r>
      <w:r w:rsidR="006663D3" w:rsidRPr="008368C5">
        <w:rPr>
          <w:lang w:eastAsia="pl-PL"/>
        </w:rPr>
        <w:t> </w:t>
      </w:r>
      <w:r w:rsidRPr="008368C5">
        <w:rPr>
          <w:lang w:eastAsia="pl-PL"/>
        </w:rPr>
        <w:t>dokumencie tym znajduje się również podsumowanie prac i</w:t>
      </w:r>
      <w:r w:rsidR="006663D3" w:rsidRPr="008368C5">
        <w:rPr>
          <w:lang w:eastAsia="pl-PL"/>
        </w:rPr>
        <w:t> </w:t>
      </w:r>
      <w:r w:rsidRPr="008368C5">
        <w:rPr>
          <w:lang w:eastAsia="pl-PL"/>
        </w:rPr>
        <w:t>działań podjętych w</w:t>
      </w:r>
      <w:r w:rsidR="006663D3" w:rsidRPr="008368C5">
        <w:rPr>
          <w:lang w:eastAsia="pl-PL"/>
        </w:rPr>
        <w:t> </w:t>
      </w:r>
      <w:r w:rsidRPr="008368C5">
        <w:rPr>
          <w:lang w:eastAsia="pl-PL"/>
        </w:rPr>
        <w:t>ostatnim cyklu planistycznym wraz z określeniem warunków wyjściowych dla nowego, aktualnego cyklu planistycznego.</w:t>
      </w:r>
    </w:p>
    <w:p w14:paraId="39558CE7" w14:textId="09C7D3BD" w:rsidR="00AE23E4" w:rsidRPr="008368C5" w:rsidRDefault="00AE23E4" w:rsidP="00AE23E4">
      <w:pPr>
        <w:suppressAutoHyphens/>
        <w:rPr>
          <w:lang w:eastAsia="pl-PL"/>
        </w:rPr>
      </w:pPr>
      <w:r w:rsidRPr="008368C5">
        <w:rPr>
          <w:lang w:eastAsia="pl-PL"/>
        </w:rPr>
        <w:t xml:space="preserve">Priorytetem </w:t>
      </w:r>
      <w:proofErr w:type="spellStart"/>
      <w:r w:rsidRPr="008368C5">
        <w:rPr>
          <w:lang w:eastAsia="pl-PL"/>
        </w:rPr>
        <w:t>IIaPGW</w:t>
      </w:r>
      <w:proofErr w:type="spellEnd"/>
      <w:r w:rsidRPr="008368C5">
        <w:rPr>
          <w:lang w:eastAsia="pl-PL"/>
        </w:rPr>
        <w:t xml:space="preserve"> dla obszaru dorzecza Wisły jest stworzenie w</w:t>
      </w:r>
      <w:r w:rsidR="006663D3" w:rsidRPr="008368C5">
        <w:rPr>
          <w:lang w:eastAsia="pl-PL"/>
        </w:rPr>
        <w:t> </w:t>
      </w:r>
      <w:r w:rsidRPr="008368C5">
        <w:rPr>
          <w:lang w:eastAsia="pl-PL"/>
        </w:rPr>
        <w:t>ekosystemach wodnych i</w:t>
      </w:r>
      <w:r w:rsidR="006663D3" w:rsidRPr="008368C5">
        <w:rPr>
          <w:lang w:eastAsia="pl-PL"/>
        </w:rPr>
        <w:t> </w:t>
      </w:r>
      <w:r w:rsidRPr="008368C5">
        <w:rPr>
          <w:lang w:eastAsia="pl-PL"/>
        </w:rPr>
        <w:t>od wód zależnych warunków, określonych w</w:t>
      </w:r>
      <w:r w:rsidR="006663D3" w:rsidRPr="008368C5">
        <w:rPr>
          <w:lang w:eastAsia="pl-PL"/>
        </w:rPr>
        <w:t> </w:t>
      </w:r>
      <w:r w:rsidRPr="008368C5">
        <w:rPr>
          <w:lang w:eastAsia="pl-PL"/>
        </w:rPr>
        <w:t xml:space="preserve">RDW, sprzyjających osiągnięciu celów środowiskowych wyznaczonych dla poszczególnych </w:t>
      </w:r>
      <w:proofErr w:type="spellStart"/>
      <w:r w:rsidRPr="008368C5">
        <w:rPr>
          <w:lang w:eastAsia="pl-PL"/>
        </w:rPr>
        <w:t>jcw</w:t>
      </w:r>
      <w:proofErr w:type="spellEnd"/>
      <w:r w:rsidRPr="008368C5">
        <w:rPr>
          <w:lang w:eastAsia="pl-PL"/>
        </w:rPr>
        <w:t xml:space="preserve"> oraz dla obszarów chronionych. Efekt procesu osiągania celów środowiskowych nie został dotychczas w</w:t>
      </w:r>
      <w:r w:rsidR="006663D3" w:rsidRPr="008368C5">
        <w:rPr>
          <w:lang w:eastAsia="pl-PL"/>
        </w:rPr>
        <w:t> </w:t>
      </w:r>
      <w:r w:rsidRPr="008368C5">
        <w:rPr>
          <w:lang w:eastAsia="pl-PL"/>
        </w:rPr>
        <w:t>pełni uzyskany. Determinuje to konieczność szczegółowego przeanalizowania przyczyn braku zakładanego postępu w</w:t>
      </w:r>
      <w:r w:rsidR="006663D3" w:rsidRPr="008368C5">
        <w:rPr>
          <w:lang w:eastAsia="pl-PL"/>
        </w:rPr>
        <w:t> </w:t>
      </w:r>
      <w:r w:rsidRPr="008368C5">
        <w:rPr>
          <w:lang w:eastAsia="pl-PL"/>
        </w:rPr>
        <w:t xml:space="preserve">osiąganiu celów środowiskowych oraz przygotowania zaktualizowanego zestawu działań naprawczych dających realną szansę na osiągnięcie celów środowiskowych do roku 2027 </w:t>
      </w:r>
      <w:r w:rsidRPr="008368C5">
        <w:rPr>
          <w:rFonts w:cs="Calibri"/>
        </w:rPr>
        <w:t xml:space="preserve">dla tych </w:t>
      </w:r>
      <w:proofErr w:type="spellStart"/>
      <w:r w:rsidRPr="008368C5">
        <w:rPr>
          <w:rFonts w:cs="Calibri"/>
        </w:rPr>
        <w:t>jcw</w:t>
      </w:r>
      <w:proofErr w:type="spellEnd"/>
      <w:r w:rsidRPr="008368C5">
        <w:rPr>
          <w:rFonts w:cs="Calibri"/>
        </w:rPr>
        <w:t>, dla których nadal nie stwierdzono oczekiwanego stanu</w:t>
      </w:r>
      <w:r w:rsidRPr="008368C5">
        <w:rPr>
          <w:lang w:eastAsia="pl-PL"/>
        </w:rPr>
        <w:t xml:space="preserve">. Zestaw działań </w:t>
      </w:r>
      <w:proofErr w:type="spellStart"/>
      <w:r w:rsidRPr="008368C5">
        <w:rPr>
          <w:rFonts w:cs="Calibri"/>
        </w:rPr>
        <w:t>IIaPGW</w:t>
      </w:r>
      <w:proofErr w:type="spellEnd"/>
      <w:r w:rsidRPr="008368C5">
        <w:rPr>
          <w:rFonts w:cs="Calibri"/>
        </w:rPr>
        <w:t xml:space="preserve"> zawiera również działania zmierzające do utrzymania dobrego stanu w tych </w:t>
      </w:r>
      <w:proofErr w:type="spellStart"/>
      <w:r w:rsidRPr="008368C5">
        <w:rPr>
          <w:rFonts w:cs="Calibri"/>
        </w:rPr>
        <w:t>jcw</w:t>
      </w:r>
      <w:proofErr w:type="spellEnd"/>
      <w:r w:rsidRPr="008368C5">
        <w:rPr>
          <w:rFonts w:cs="Calibri"/>
        </w:rPr>
        <w:t xml:space="preserve">, które stan ten osiągnęły. </w:t>
      </w:r>
      <w:r w:rsidR="008B6C69" w:rsidRPr="008368C5">
        <w:rPr>
          <w:rFonts w:cs="Calibri"/>
        </w:rPr>
        <w:t>W</w:t>
      </w:r>
      <w:r w:rsidR="006663D3" w:rsidRPr="008368C5">
        <w:rPr>
          <w:rFonts w:cs="Calibri"/>
        </w:rPr>
        <w:t> </w:t>
      </w:r>
      <w:r w:rsidRPr="008368C5">
        <w:rPr>
          <w:lang w:eastAsia="pl-PL"/>
        </w:rPr>
        <w:t xml:space="preserve">przypadku </w:t>
      </w:r>
      <w:proofErr w:type="spellStart"/>
      <w:r w:rsidRPr="008368C5">
        <w:rPr>
          <w:lang w:eastAsia="pl-PL"/>
        </w:rPr>
        <w:t>jcw</w:t>
      </w:r>
      <w:proofErr w:type="spellEnd"/>
      <w:r w:rsidRPr="008368C5">
        <w:rPr>
          <w:lang w:eastAsia="pl-PL"/>
        </w:rPr>
        <w:t xml:space="preserve">, dla których został wykazany brak możliwości </w:t>
      </w:r>
      <w:r w:rsidR="009741F0" w:rsidRPr="008368C5">
        <w:rPr>
          <w:lang w:eastAsia="pl-PL"/>
        </w:rPr>
        <w:t>osiągnięcia</w:t>
      </w:r>
      <w:r w:rsidRPr="008368C5">
        <w:rPr>
          <w:lang w:eastAsia="pl-PL"/>
        </w:rPr>
        <w:t xml:space="preserve"> celów środowiskowych, przy jednoczesnym spełnianiu przesłanek dla przyznania odstępstw, przygotowane zostały szczegółowe uzasadnienia odstępstw </w:t>
      </w:r>
      <w:r w:rsidRPr="008368C5">
        <w:rPr>
          <w:rFonts w:cs="Calibri"/>
        </w:rPr>
        <w:t>w</w:t>
      </w:r>
      <w:r w:rsidR="006663D3" w:rsidRPr="008368C5">
        <w:rPr>
          <w:lang w:eastAsia="pl-PL"/>
        </w:rPr>
        <w:t> </w:t>
      </w:r>
      <w:r w:rsidRPr="008368C5">
        <w:rPr>
          <w:rFonts w:cs="Calibri"/>
        </w:rPr>
        <w:t>zakresie konieczności osiągnięcia celu środowiskowego</w:t>
      </w:r>
      <w:r w:rsidRPr="008368C5">
        <w:rPr>
          <w:lang w:eastAsia="pl-PL"/>
        </w:rPr>
        <w:t xml:space="preserve"> wymaganych zapisami RDW. </w:t>
      </w:r>
    </w:p>
    <w:p w14:paraId="220B51A9" w14:textId="0E0C925A" w:rsidR="00AE23E4" w:rsidRPr="008368C5" w:rsidRDefault="00AE23E4" w:rsidP="00AE23E4">
      <w:pPr>
        <w:suppressAutoHyphens/>
        <w:rPr>
          <w:lang w:eastAsia="pl-PL"/>
        </w:rPr>
      </w:pPr>
      <w:r w:rsidRPr="008368C5">
        <w:rPr>
          <w:lang w:eastAsia="pl-PL"/>
        </w:rPr>
        <w:t xml:space="preserve">W projekcie </w:t>
      </w:r>
      <w:proofErr w:type="spellStart"/>
      <w:r w:rsidRPr="008368C5">
        <w:rPr>
          <w:lang w:eastAsia="pl-PL"/>
        </w:rPr>
        <w:t>IIaPGW</w:t>
      </w:r>
      <w:proofErr w:type="spellEnd"/>
      <w:r w:rsidRPr="008368C5">
        <w:rPr>
          <w:lang w:eastAsia="pl-PL"/>
        </w:rPr>
        <w:t xml:space="preserve"> dla obszaru dorzecza Wisły zawarto również wykaz inwestycji, które mogą doprowadzić do nieosiągnięcia założonych celów środowiskowych, spełniających jednak warunki dopuszczające zastosowanie odstępstwa na</w:t>
      </w:r>
      <w:r w:rsidR="006663D3" w:rsidRPr="008368C5">
        <w:rPr>
          <w:lang w:eastAsia="pl-PL"/>
        </w:rPr>
        <w:t> </w:t>
      </w:r>
      <w:r w:rsidRPr="008368C5">
        <w:rPr>
          <w:lang w:eastAsia="pl-PL"/>
        </w:rPr>
        <w:t>podstawie art. 4 ust. 7 RDW.</w:t>
      </w:r>
    </w:p>
    <w:p w14:paraId="27488EC5" w14:textId="3681AE3E" w:rsidR="00AE23E4" w:rsidRPr="008368C5" w:rsidRDefault="00AE23E4" w:rsidP="00AE23E4">
      <w:pPr>
        <w:suppressAutoHyphens/>
        <w:autoSpaceDE w:val="0"/>
        <w:autoSpaceDN w:val="0"/>
        <w:adjustRightInd w:val="0"/>
        <w:rPr>
          <w:rFonts w:asciiTheme="minorHAnsi" w:eastAsiaTheme="minorEastAsia" w:hAnsiTheme="minorHAnsi" w:cstheme="minorBidi"/>
          <w:color w:val="000000"/>
        </w:rPr>
      </w:pPr>
      <w:bookmarkStart w:id="15" w:name="_Toc55856427"/>
      <w:r w:rsidRPr="008368C5">
        <w:rPr>
          <w:rFonts w:asciiTheme="minorHAnsi" w:eastAsiaTheme="minorEastAsia" w:hAnsiTheme="minorHAnsi" w:cstheme="minorBidi"/>
          <w:color w:val="000000" w:themeColor="text1"/>
        </w:rPr>
        <w:t>Przygotowany projekt planu gospodarowania wodami jest podawany do publicznej wiadomości na</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zasadach i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trybie określonych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 xml:space="preserve">przepisach </w:t>
      </w:r>
      <w:proofErr w:type="spellStart"/>
      <w:r w:rsidRPr="008368C5">
        <w:rPr>
          <w:rFonts w:asciiTheme="minorHAnsi" w:eastAsiaTheme="minorEastAsia" w:hAnsiTheme="minorHAnsi" w:cstheme="minorBidi"/>
          <w:color w:val="000000" w:themeColor="text1"/>
        </w:rPr>
        <w:t>u.i.o.ś</w:t>
      </w:r>
      <w:proofErr w:type="spellEnd"/>
      <w:r w:rsidRPr="008368C5">
        <w:rPr>
          <w:rFonts w:asciiTheme="minorHAnsi" w:eastAsiaTheme="minorEastAsia" w:hAnsiTheme="minorHAnsi" w:cstheme="minorBidi"/>
          <w:color w:val="000000" w:themeColor="text1"/>
        </w:rPr>
        <w:t>., aby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okresie 6-miesięcznych konsultacji społecznych zainteresowane strony mogą zgłaszać uwagi do ustaleń zawartych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 xml:space="preserve">tym dokumencie. </w:t>
      </w:r>
    </w:p>
    <w:p w14:paraId="5D7A20A6" w14:textId="77777777" w:rsidR="00235BE5" w:rsidRPr="008368C5" w:rsidRDefault="00AE23E4" w:rsidP="00235BE5">
      <w:pPr>
        <w:suppressAutoHyphens/>
        <w:autoSpaceDE w:val="0"/>
        <w:autoSpaceDN w:val="0"/>
        <w:adjustRightInd w:val="0"/>
        <w:ind w:right="107"/>
        <w:rPr>
          <w:rFonts w:asciiTheme="minorHAnsi" w:eastAsiaTheme="minorEastAsia" w:hAnsiTheme="minorHAnsi" w:cstheme="minorBidi"/>
          <w:color w:val="000000" w:themeColor="text1"/>
        </w:rPr>
      </w:pPr>
      <w:r w:rsidRPr="008368C5">
        <w:rPr>
          <w:rFonts w:asciiTheme="minorHAnsi" w:eastAsiaTheme="minorEastAsia" w:hAnsiTheme="minorHAnsi" w:cstheme="minorBidi"/>
          <w:color w:val="000000" w:themeColor="text1"/>
        </w:rPr>
        <w:t>Cały proces konsultacji społecznych ma na</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celu włączenie wszystkich zainteresowanych stron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 xml:space="preserve">proces </w:t>
      </w:r>
      <w:r w:rsidR="000315F5" w:rsidRPr="008368C5">
        <w:rPr>
          <w:rFonts w:asciiTheme="minorHAnsi" w:eastAsiaTheme="minorEastAsia" w:hAnsiTheme="minorHAnsi" w:cstheme="minorBidi"/>
          <w:color w:val="000000" w:themeColor="text1"/>
        </w:rPr>
        <w:t xml:space="preserve">opracowania </w:t>
      </w:r>
      <w:proofErr w:type="spellStart"/>
      <w:r w:rsidRPr="008368C5">
        <w:rPr>
          <w:rFonts w:asciiTheme="minorHAnsi" w:eastAsiaTheme="minorEastAsia" w:hAnsiTheme="minorHAnsi" w:cstheme="minorBidi"/>
          <w:color w:val="000000" w:themeColor="text1"/>
        </w:rPr>
        <w:t>IIaPGW</w:t>
      </w:r>
      <w:proofErr w:type="spellEnd"/>
      <w:r w:rsidRPr="008368C5">
        <w:rPr>
          <w:rFonts w:asciiTheme="minorHAnsi" w:eastAsiaTheme="minorEastAsia" w:hAnsiTheme="minorHAnsi" w:cstheme="minorBidi"/>
          <w:color w:val="000000" w:themeColor="text1"/>
        </w:rPr>
        <w:t>, tak aby stanowił on podstawę podejmowania decyzji kształtujących stan zasobów wodnych i</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zasad gospodarowania nimi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przyszłości.</w:t>
      </w:r>
      <w:bookmarkStart w:id="16" w:name="_Hlk21898247"/>
      <w:bookmarkEnd w:id="6"/>
      <w:bookmarkEnd w:id="15"/>
    </w:p>
    <w:p w14:paraId="7DE70F2A" w14:textId="49AF19B5" w:rsidR="00A86616" w:rsidRPr="008368C5" w:rsidRDefault="003B750F" w:rsidP="00235BE5">
      <w:pPr>
        <w:pStyle w:val="Nagwek1"/>
      </w:pPr>
      <w:r w:rsidRPr="008368C5">
        <w:br w:type="column"/>
      </w:r>
      <w:bookmarkStart w:id="17" w:name="_Toc66305688"/>
      <w:bookmarkStart w:id="18" w:name="_Toc68709369"/>
      <w:r w:rsidR="00325721" w:rsidRPr="008368C5">
        <w:lastRenderedPageBreak/>
        <w:t>Struktura dokumentu</w:t>
      </w:r>
      <w:bookmarkEnd w:id="17"/>
      <w:bookmarkEnd w:id="18"/>
    </w:p>
    <w:p w14:paraId="63A2B15D" w14:textId="605EB68C" w:rsidR="000E7D8E" w:rsidRPr="008368C5" w:rsidRDefault="000E7D8E" w:rsidP="000E7D8E">
      <w:pPr>
        <w:suppressAutoHyphens/>
        <w:rPr>
          <w:lang w:eastAsia="pl-PL"/>
        </w:rPr>
      </w:pPr>
      <w:r w:rsidRPr="008368C5">
        <w:rPr>
          <w:lang w:eastAsia="pl-PL"/>
        </w:rPr>
        <w:t>Zakres informacji prezentowanych w</w:t>
      </w:r>
      <w:r w:rsidR="006663D3" w:rsidRPr="008368C5">
        <w:rPr>
          <w:lang w:eastAsia="pl-PL"/>
        </w:rPr>
        <w:t> </w:t>
      </w:r>
      <w:r w:rsidRPr="008368C5">
        <w:rPr>
          <w:lang w:eastAsia="pl-PL"/>
        </w:rPr>
        <w:t>planie gospodarowania wodami, w</w:t>
      </w:r>
      <w:r w:rsidR="006663D3" w:rsidRPr="008368C5">
        <w:rPr>
          <w:lang w:eastAsia="pl-PL"/>
        </w:rPr>
        <w:t> </w:t>
      </w:r>
      <w:r w:rsidRPr="008368C5">
        <w:rPr>
          <w:lang w:eastAsia="pl-PL"/>
        </w:rPr>
        <w:t>tym w</w:t>
      </w:r>
      <w:r w:rsidR="006663D3" w:rsidRPr="008368C5">
        <w:rPr>
          <w:lang w:eastAsia="pl-PL"/>
        </w:rPr>
        <w:t> </w:t>
      </w:r>
      <w:r w:rsidRPr="008368C5">
        <w:rPr>
          <w:lang w:eastAsia="pl-PL"/>
        </w:rPr>
        <w:t xml:space="preserve">niniejszym projekcie </w:t>
      </w:r>
      <w:proofErr w:type="spellStart"/>
      <w:r w:rsidRPr="008368C5">
        <w:rPr>
          <w:lang w:eastAsia="pl-PL"/>
        </w:rPr>
        <w:t>IIaPGW</w:t>
      </w:r>
      <w:proofErr w:type="spellEnd"/>
      <w:r w:rsidRPr="008368C5">
        <w:rPr>
          <w:lang w:eastAsia="pl-PL"/>
        </w:rPr>
        <w:t xml:space="preserve"> określony jest ustawą </w:t>
      </w:r>
      <w:proofErr w:type="spellStart"/>
      <w:r w:rsidRPr="008368C5">
        <w:rPr>
          <w:lang w:eastAsia="pl-PL"/>
        </w:rPr>
        <w:t>pr.w</w:t>
      </w:r>
      <w:proofErr w:type="spellEnd"/>
      <w:r w:rsidRPr="008368C5">
        <w:rPr>
          <w:lang w:eastAsia="pl-PL"/>
        </w:rPr>
        <w:t>. i</w:t>
      </w:r>
      <w:r w:rsidR="006663D3" w:rsidRPr="008368C5">
        <w:rPr>
          <w:lang w:eastAsia="pl-PL"/>
        </w:rPr>
        <w:t> </w:t>
      </w:r>
      <w:proofErr w:type="spellStart"/>
      <w:r w:rsidRPr="008368C5">
        <w:rPr>
          <w:lang w:eastAsia="pl-PL"/>
        </w:rPr>
        <w:t>r.p.g.w</w:t>
      </w:r>
      <w:proofErr w:type="spellEnd"/>
      <w:r w:rsidRPr="008368C5">
        <w:rPr>
          <w:lang w:eastAsia="pl-PL"/>
        </w:rPr>
        <w:t>, które wskazują zagadnienia konieczne do uwzględnienia w</w:t>
      </w:r>
      <w:r w:rsidR="006663D3" w:rsidRPr="008368C5">
        <w:rPr>
          <w:lang w:eastAsia="pl-PL"/>
        </w:rPr>
        <w:t> </w:t>
      </w:r>
      <w:r w:rsidRPr="008368C5">
        <w:rPr>
          <w:lang w:eastAsia="pl-PL"/>
        </w:rPr>
        <w:t>tego typu dokumencie.</w:t>
      </w:r>
    </w:p>
    <w:p w14:paraId="5821FBA0" w14:textId="348D9869" w:rsidR="000E7D8E" w:rsidRPr="008368C5" w:rsidRDefault="000E7D8E" w:rsidP="00531595">
      <w:pPr>
        <w:suppressAutoHyphens/>
        <w:rPr>
          <w:lang w:eastAsia="pl-PL"/>
        </w:rPr>
      </w:pPr>
      <w:r w:rsidRPr="008368C5">
        <w:rPr>
          <w:lang w:eastAsia="pl-PL"/>
        </w:rPr>
        <w:t xml:space="preserve">Dla umożliwienia identyfikacji poszczególnych rozdziałów </w:t>
      </w:r>
      <w:proofErr w:type="spellStart"/>
      <w:r w:rsidRPr="008368C5">
        <w:rPr>
          <w:lang w:eastAsia="pl-PL"/>
        </w:rPr>
        <w:t>IIaPGW</w:t>
      </w:r>
      <w:proofErr w:type="spellEnd"/>
      <w:r w:rsidRPr="008368C5">
        <w:rPr>
          <w:lang w:eastAsia="pl-PL"/>
        </w:rPr>
        <w:t>, w</w:t>
      </w:r>
      <w:r w:rsidR="006663D3" w:rsidRPr="008368C5">
        <w:rPr>
          <w:lang w:eastAsia="pl-PL"/>
        </w:rPr>
        <w:t> </w:t>
      </w:r>
      <w:r w:rsidRPr="008368C5">
        <w:rPr>
          <w:lang w:eastAsia="pl-PL"/>
        </w:rPr>
        <w:t>których zaprezentowano wymagane prawem informacje, zostało przygotowane zestawienie (</w:t>
      </w:r>
      <w:r w:rsidR="0089399F" w:rsidRPr="008368C5">
        <w:rPr>
          <w:lang w:eastAsia="pl-PL"/>
        </w:rPr>
        <w:t>t</w:t>
      </w:r>
      <w:r w:rsidRPr="008368C5">
        <w:rPr>
          <w:lang w:eastAsia="pl-PL"/>
        </w:rPr>
        <w:t xml:space="preserve">abela </w:t>
      </w:r>
      <w:r w:rsidR="00821186" w:rsidRPr="008368C5">
        <w:rPr>
          <w:lang w:eastAsia="pl-PL"/>
        </w:rPr>
        <w:t>2-1</w:t>
      </w:r>
      <w:r w:rsidRPr="008368C5">
        <w:rPr>
          <w:lang w:eastAsia="pl-PL"/>
        </w:rPr>
        <w:t>) wskazujące rozdział/podrozdział, w</w:t>
      </w:r>
      <w:r w:rsidR="006663D3" w:rsidRPr="008368C5">
        <w:rPr>
          <w:lang w:eastAsia="pl-PL"/>
        </w:rPr>
        <w:t> </w:t>
      </w:r>
      <w:r w:rsidRPr="008368C5">
        <w:rPr>
          <w:lang w:eastAsia="pl-PL"/>
        </w:rPr>
        <w:t xml:space="preserve">którym znajduje się odniesienie do danego art. ustawy </w:t>
      </w:r>
      <w:proofErr w:type="spellStart"/>
      <w:r w:rsidRPr="008368C5">
        <w:rPr>
          <w:lang w:eastAsia="pl-PL"/>
        </w:rPr>
        <w:t>pr.w</w:t>
      </w:r>
      <w:proofErr w:type="spellEnd"/>
      <w:r w:rsidRPr="008368C5">
        <w:rPr>
          <w:lang w:eastAsia="pl-PL"/>
        </w:rPr>
        <w:t>. lub par.</w:t>
      </w:r>
      <w:r w:rsidR="006663D3" w:rsidRPr="008368C5">
        <w:rPr>
          <w:lang w:eastAsia="pl-PL"/>
        </w:rPr>
        <w:t> </w:t>
      </w:r>
      <w:proofErr w:type="spellStart"/>
      <w:r w:rsidRPr="008368C5">
        <w:rPr>
          <w:lang w:eastAsia="pl-PL"/>
        </w:rPr>
        <w:t>r.p.g.w</w:t>
      </w:r>
      <w:proofErr w:type="spellEnd"/>
      <w:r w:rsidRPr="008368C5">
        <w:rPr>
          <w:lang w:eastAsia="pl-PL"/>
        </w:rPr>
        <w:t>.</w:t>
      </w:r>
    </w:p>
    <w:p w14:paraId="4790373A" w14:textId="58B7BB68" w:rsidR="00531595" w:rsidRPr="008368C5" w:rsidRDefault="0010655B" w:rsidP="007E56C4">
      <w:pPr>
        <w:pStyle w:val="Tabela"/>
        <w:ind w:left="1130" w:hanging="1130"/>
      </w:pPr>
      <w:bookmarkStart w:id="19" w:name="_Toc66021841"/>
      <w:bookmarkStart w:id="20" w:name="_Toc66022600"/>
      <w:bookmarkStart w:id="21" w:name="_Toc66022980"/>
      <w:bookmarkStart w:id="22" w:name="_Toc66261792"/>
      <w:bookmarkStart w:id="23" w:name="_Toc68709493"/>
      <w:r w:rsidRPr="008368C5">
        <w:t xml:space="preserve">Tabela </w:t>
      </w:r>
      <w:r w:rsidRPr="008368C5">
        <w:fldChar w:fldCharType="begin"/>
      </w:r>
      <w:r w:rsidRPr="008368C5">
        <w:instrText>STYLEREF 1 \s</w:instrText>
      </w:r>
      <w:r w:rsidRPr="008368C5">
        <w:fldChar w:fldCharType="separate"/>
      </w:r>
      <w:r w:rsidR="00B146EE">
        <w:rPr>
          <w:noProof/>
        </w:rPr>
        <w:t>2</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w:t>
      </w:r>
      <w:r w:rsidRPr="008368C5">
        <w:fldChar w:fldCharType="end"/>
      </w:r>
      <w:r w:rsidR="003B750F" w:rsidRPr="008368C5">
        <w:tab/>
      </w:r>
      <w:r w:rsidRPr="008368C5">
        <w:t>Zestawienie poszczególnych zagadnień prezentowanych w</w:t>
      </w:r>
      <w:r w:rsidR="006663D3" w:rsidRPr="008368C5">
        <w:t> </w:t>
      </w:r>
      <w:proofErr w:type="spellStart"/>
      <w:r w:rsidRPr="008368C5">
        <w:t>IIaPGW</w:t>
      </w:r>
      <w:proofErr w:type="spellEnd"/>
      <w:r w:rsidRPr="008368C5">
        <w:t xml:space="preserve"> w</w:t>
      </w:r>
      <w:r w:rsidR="006663D3" w:rsidRPr="008368C5">
        <w:t> </w:t>
      </w:r>
      <w:r w:rsidRPr="008368C5">
        <w:t>odniesieniu do zakresu wskazanego w</w:t>
      </w:r>
      <w:r w:rsidR="006663D3" w:rsidRPr="008368C5">
        <w:t> </w:t>
      </w:r>
      <w:r w:rsidRPr="008368C5">
        <w:t xml:space="preserve">ustawie </w:t>
      </w:r>
      <w:proofErr w:type="spellStart"/>
      <w:r w:rsidRPr="008368C5">
        <w:t>pr.w</w:t>
      </w:r>
      <w:proofErr w:type="spellEnd"/>
      <w:r w:rsidRPr="008368C5">
        <w:t>. i</w:t>
      </w:r>
      <w:r w:rsidR="006663D3" w:rsidRPr="008368C5">
        <w:t> </w:t>
      </w:r>
      <w:proofErr w:type="spellStart"/>
      <w:r w:rsidRPr="008368C5">
        <w:t>r.p.g.w</w:t>
      </w:r>
      <w:bookmarkEnd w:id="19"/>
      <w:bookmarkEnd w:id="20"/>
      <w:bookmarkEnd w:id="21"/>
      <w:bookmarkEnd w:id="22"/>
      <w:bookmarkEnd w:id="23"/>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30"/>
        <w:gridCol w:w="2232"/>
        <w:gridCol w:w="3089"/>
        <w:gridCol w:w="3065"/>
      </w:tblGrid>
      <w:tr w:rsidR="008609C0" w:rsidRPr="008368C5" w14:paraId="790E2663" w14:textId="77777777" w:rsidTr="00C96EC9">
        <w:trPr>
          <w:trHeight w:val="454"/>
          <w:tblHeader/>
        </w:trPr>
        <w:tc>
          <w:tcPr>
            <w:tcW w:w="349" w:type="pct"/>
            <w:shd w:val="clear" w:color="auto" w:fill="BFBFBF"/>
            <w:tcMar>
              <w:top w:w="0" w:type="dxa"/>
              <w:left w:w="108" w:type="dxa"/>
              <w:bottom w:w="0" w:type="dxa"/>
              <w:right w:w="108" w:type="dxa"/>
            </w:tcMar>
            <w:vAlign w:val="center"/>
            <w:hideMark/>
          </w:tcPr>
          <w:p w14:paraId="30E1638C" w14:textId="77777777" w:rsidR="008609C0" w:rsidRPr="008368C5" w:rsidRDefault="008609C0" w:rsidP="008609C0">
            <w:pPr>
              <w:spacing w:before="40" w:after="40"/>
              <w:jc w:val="center"/>
              <w:rPr>
                <w:b/>
                <w:bCs/>
                <w:sz w:val="20"/>
                <w:szCs w:val="20"/>
                <w:lang w:eastAsia="pl-PL"/>
              </w:rPr>
            </w:pPr>
            <w:r w:rsidRPr="008368C5">
              <w:rPr>
                <w:b/>
                <w:bCs/>
                <w:sz w:val="20"/>
                <w:szCs w:val="20"/>
                <w:lang w:eastAsia="pl-PL"/>
              </w:rPr>
              <w:t>Lp.</w:t>
            </w:r>
          </w:p>
        </w:tc>
        <w:tc>
          <w:tcPr>
            <w:tcW w:w="1238" w:type="pct"/>
            <w:shd w:val="clear" w:color="auto" w:fill="BFBFBF"/>
            <w:tcMar>
              <w:top w:w="0" w:type="dxa"/>
              <w:left w:w="108" w:type="dxa"/>
              <w:bottom w:w="0" w:type="dxa"/>
              <w:right w:w="108" w:type="dxa"/>
            </w:tcMar>
            <w:vAlign w:val="center"/>
            <w:hideMark/>
          </w:tcPr>
          <w:p w14:paraId="51B4C8DA" w14:textId="77777777" w:rsidR="008609C0" w:rsidRPr="008368C5" w:rsidRDefault="008609C0" w:rsidP="008609C0">
            <w:pPr>
              <w:spacing w:before="40" w:after="40"/>
              <w:jc w:val="center"/>
              <w:rPr>
                <w:b/>
                <w:bCs/>
                <w:sz w:val="20"/>
                <w:szCs w:val="20"/>
                <w:lang w:eastAsia="pl-PL"/>
              </w:rPr>
            </w:pPr>
            <w:r w:rsidRPr="008368C5">
              <w:rPr>
                <w:b/>
                <w:bCs/>
                <w:color w:val="000000"/>
                <w:sz w:val="20"/>
                <w:szCs w:val="20"/>
                <w:lang w:eastAsia="pl-PL"/>
              </w:rPr>
              <w:t>Rozdział planu gospodarowania wodami</w:t>
            </w:r>
          </w:p>
        </w:tc>
        <w:tc>
          <w:tcPr>
            <w:tcW w:w="1713" w:type="pct"/>
            <w:shd w:val="clear" w:color="auto" w:fill="BFBFBF"/>
            <w:tcMar>
              <w:top w:w="0" w:type="dxa"/>
              <w:left w:w="108" w:type="dxa"/>
              <w:bottom w:w="0" w:type="dxa"/>
              <w:right w:w="108" w:type="dxa"/>
            </w:tcMar>
            <w:vAlign w:val="center"/>
            <w:hideMark/>
          </w:tcPr>
          <w:p w14:paraId="1F8A289E" w14:textId="77777777" w:rsidR="008609C0" w:rsidRPr="008368C5" w:rsidRDefault="008609C0" w:rsidP="008609C0">
            <w:pPr>
              <w:spacing w:before="40" w:after="40"/>
              <w:jc w:val="center"/>
              <w:rPr>
                <w:b/>
                <w:bCs/>
                <w:sz w:val="20"/>
                <w:szCs w:val="20"/>
                <w:lang w:eastAsia="pl-PL"/>
              </w:rPr>
            </w:pPr>
            <w:r w:rsidRPr="008368C5">
              <w:rPr>
                <w:b/>
                <w:bCs/>
                <w:color w:val="000000"/>
                <w:sz w:val="20"/>
                <w:szCs w:val="20"/>
                <w:lang w:eastAsia="pl-PL"/>
              </w:rPr>
              <w:t>Rozporządzenie w sprawie zakresu planu gospodarowania wodami</w:t>
            </w:r>
          </w:p>
        </w:tc>
        <w:tc>
          <w:tcPr>
            <w:tcW w:w="1700" w:type="pct"/>
            <w:shd w:val="clear" w:color="auto" w:fill="BFBFBF"/>
            <w:tcMar>
              <w:top w:w="0" w:type="dxa"/>
              <w:left w:w="108" w:type="dxa"/>
              <w:bottom w:w="0" w:type="dxa"/>
              <w:right w:w="108" w:type="dxa"/>
            </w:tcMar>
            <w:vAlign w:val="center"/>
            <w:hideMark/>
          </w:tcPr>
          <w:p w14:paraId="1244EB93" w14:textId="77777777" w:rsidR="008609C0" w:rsidRPr="008368C5" w:rsidRDefault="008609C0" w:rsidP="008609C0">
            <w:pPr>
              <w:spacing w:before="40" w:after="40"/>
              <w:jc w:val="center"/>
              <w:rPr>
                <w:b/>
                <w:bCs/>
                <w:sz w:val="20"/>
                <w:szCs w:val="20"/>
                <w:lang w:eastAsia="pl-PL"/>
              </w:rPr>
            </w:pPr>
            <w:r w:rsidRPr="008368C5">
              <w:rPr>
                <w:b/>
                <w:bCs/>
                <w:color w:val="000000"/>
                <w:sz w:val="20"/>
                <w:szCs w:val="20"/>
                <w:lang w:eastAsia="pl-PL"/>
              </w:rPr>
              <w:t>Ustawa Prawo wodne</w:t>
            </w:r>
          </w:p>
        </w:tc>
      </w:tr>
      <w:tr w:rsidR="008609C0" w:rsidRPr="008368C5" w14:paraId="405B1BE2" w14:textId="77777777" w:rsidTr="00C96EC9">
        <w:trPr>
          <w:trHeight w:val="454"/>
        </w:trPr>
        <w:tc>
          <w:tcPr>
            <w:tcW w:w="349" w:type="pct"/>
            <w:tcMar>
              <w:top w:w="0" w:type="dxa"/>
              <w:left w:w="108" w:type="dxa"/>
              <w:bottom w:w="0" w:type="dxa"/>
              <w:right w:w="108" w:type="dxa"/>
            </w:tcMar>
            <w:vAlign w:val="center"/>
            <w:hideMark/>
          </w:tcPr>
          <w:p w14:paraId="2EE3A8D0" w14:textId="77777777" w:rsidR="008609C0" w:rsidRPr="008368C5" w:rsidRDefault="008609C0" w:rsidP="008609C0">
            <w:pPr>
              <w:spacing w:before="40" w:after="40"/>
              <w:jc w:val="center"/>
              <w:rPr>
                <w:sz w:val="20"/>
                <w:szCs w:val="20"/>
                <w:lang w:eastAsia="pl-PL"/>
              </w:rPr>
            </w:pPr>
            <w:r w:rsidRPr="008368C5">
              <w:rPr>
                <w:sz w:val="20"/>
                <w:szCs w:val="20"/>
                <w:lang w:eastAsia="pl-PL"/>
              </w:rPr>
              <w:t>1.</w:t>
            </w:r>
          </w:p>
        </w:tc>
        <w:tc>
          <w:tcPr>
            <w:tcW w:w="1238" w:type="pct"/>
            <w:tcMar>
              <w:top w:w="0" w:type="dxa"/>
              <w:left w:w="108" w:type="dxa"/>
              <w:bottom w:w="0" w:type="dxa"/>
              <w:right w:w="108" w:type="dxa"/>
            </w:tcMar>
            <w:vAlign w:val="center"/>
            <w:hideMark/>
          </w:tcPr>
          <w:p w14:paraId="6ED00F59" w14:textId="77777777" w:rsidR="008609C0" w:rsidRPr="008368C5" w:rsidRDefault="008609C0" w:rsidP="008368C5">
            <w:pPr>
              <w:spacing w:before="40" w:after="40"/>
              <w:jc w:val="left"/>
              <w:rPr>
                <w:sz w:val="20"/>
                <w:szCs w:val="20"/>
                <w:lang w:eastAsia="pl-PL"/>
              </w:rPr>
            </w:pPr>
            <w:r w:rsidRPr="008368C5">
              <w:rPr>
                <w:sz w:val="20"/>
                <w:szCs w:val="20"/>
                <w:lang w:eastAsia="pl-PL"/>
              </w:rPr>
              <w:t>Rozdział 3</w:t>
            </w:r>
          </w:p>
        </w:tc>
        <w:tc>
          <w:tcPr>
            <w:tcW w:w="1713" w:type="pct"/>
            <w:tcMar>
              <w:top w:w="0" w:type="dxa"/>
              <w:left w:w="108" w:type="dxa"/>
              <w:bottom w:w="0" w:type="dxa"/>
              <w:right w:w="108" w:type="dxa"/>
            </w:tcMar>
            <w:vAlign w:val="center"/>
            <w:hideMark/>
          </w:tcPr>
          <w:p w14:paraId="3EE9B6BA"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1a - 1d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2713DEE7" w14:textId="77777777" w:rsidR="008609C0" w:rsidRPr="008368C5" w:rsidRDefault="008609C0" w:rsidP="008368C5">
            <w:pPr>
              <w:spacing w:before="40" w:after="40"/>
              <w:jc w:val="left"/>
              <w:rPr>
                <w:sz w:val="20"/>
                <w:szCs w:val="20"/>
                <w:lang w:eastAsia="pl-PL"/>
              </w:rPr>
            </w:pPr>
            <w:r w:rsidRPr="008368C5">
              <w:rPr>
                <w:sz w:val="20"/>
                <w:szCs w:val="20"/>
                <w:lang w:eastAsia="pl-PL"/>
              </w:rPr>
              <w:t xml:space="preserve">art. 318 ust. 1 pkt 1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441AC8C3" w14:textId="77777777" w:rsidTr="00C96EC9">
        <w:trPr>
          <w:trHeight w:val="454"/>
        </w:trPr>
        <w:tc>
          <w:tcPr>
            <w:tcW w:w="349" w:type="pct"/>
            <w:tcMar>
              <w:top w:w="0" w:type="dxa"/>
              <w:left w:w="108" w:type="dxa"/>
              <w:bottom w:w="0" w:type="dxa"/>
              <w:right w:w="108" w:type="dxa"/>
            </w:tcMar>
            <w:vAlign w:val="center"/>
            <w:hideMark/>
          </w:tcPr>
          <w:p w14:paraId="02499063" w14:textId="77777777" w:rsidR="008609C0" w:rsidRPr="008368C5" w:rsidRDefault="008609C0" w:rsidP="008609C0">
            <w:pPr>
              <w:spacing w:before="40" w:after="40"/>
              <w:jc w:val="center"/>
              <w:rPr>
                <w:sz w:val="20"/>
                <w:szCs w:val="20"/>
                <w:lang w:eastAsia="pl-PL"/>
              </w:rPr>
            </w:pPr>
            <w:r w:rsidRPr="008368C5">
              <w:rPr>
                <w:sz w:val="20"/>
                <w:szCs w:val="20"/>
                <w:lang w:eastAsia="pl-PL"/>
              </w:rPr>
              <w:t>2.</w:t>
            </w:r>
          </w:p>
        </w:tc>
        <w:tc>
          <w:tcPr>
            <w:tcW w:w="1238" w:type="pct"/>
            <w:tcMar>
              <w:top w:w="0" w:type="dxa"/>
              <w:left w:w="108" w:type="dxa"/>
              <w:bottom w:w="0" w:type="dxa"/>
              <w:right w:w="108" w:type="dxa"/>
            </w:tcMar>
            <w:vAlign w:val="center"/>
            <w:hideMark/>
          </w:tcPr>
          <w:p w14:paraId="5B34CCED" w14:textId="77777777" w:rsidR="008609C0" w:rsidRPr="008368C5" w:rsidRDefault="008609C0" w:rsidP="008368C5">
            <w:pPr>
              <w:spacing w:before="40" w:after="40"/>
              <w:jc w:val="left"/>
              <w:rPr>
                <w:sz w:val="20"/>
                <w:szCs w:val="20"/>
                <w:lang w:eastAsia="pl-PL"/>
              </w:rPr>
            </w:pPr>
            <w:r w:rsidRPr="008368C5">
              <w:rPr>
                <w:sz w:val="20"/>
                <w:szCs w:val="20"/>
                <w:lang w:eastAsia="pl-PL"/>
              </w:rPr>
              <w:t>Rozdział 7</w:t>
            </w:r>
          </w:p>
        </w:tc>
        <w:tc>
          <w:tcPr>
            <w:tcW w:w="1713" w:type="pct"/>
            <w:tcMar>
              <w:top w:w="0" w:type="dxa"/>
              <w:left w:w="108" w:type="dxa"/>
              <w:bottom w:w="0" w:type="dxa"/>
              <w:right w:w="108" w:type="dxa"/>
            </w:tcMar>
            <w:vAlign w:val="center"/>
            <w:hideMark/>
          </w:tcPr>
          <w:p w14:paraId="13A68B53"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39 </w:t>
            </w:r>
            <w:proofErr w:type="spellStart"/>
            <w:r w:rsidRPr="008368C5">
              <w:rPr>
                <w:sz w:val="20"/>
                <w:szCs w:val="20"/>
                <w:lang w:eastAsia="pl-PL"/>
              </w:rPr>
              <w:t>r.p.g.w</w:t>
            </w:r>
            <w:proofErr w:type="spellEnd"/>
            <w:r w:rsidRPr="008368C5">
              <w:rPr>
                <w:sz w:val="20"/>
                <w:szCs w:val="20"/>
                <w:lang w:eastAsia="pl-PL"/>
              </w:rPr>
              <w:t>.</w:t>
            </w:r>
          </w:p>
          <w:p w14:paraId="773BB6DB" w14:textId="77777777" w:rsidR="008609C0" w:rsidRPr="008368C5" w:rsidRDefault="008609C0" w:rsidP="008368C5">
            <w:pPr>
              <w:spacing w:before="40" w:after="40"/>
              <w:jc w:val="left"/>
              <w:rPr>
                <w:sz w:val="20"/>
                <w:szCs w:val="20"/>
                <w:lang w:eastAsia="pl-PL"/>
              </w:rPr>
            </w:pPr>
            <w:r w:rsidRPr="008368C5">
              <w:rPr>
                <w:sz w:val="20"/>
                <w:szCs w:val="20"/>
                <w:lang w:eastAsia="pl-PL"/>
              </w:rPr>
              <w:t>§3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48E2E93E"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1 pkt 2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4D0C94DA" w14:textId="77777777" w:rsidTr="00C96EC9">
        <w:trPr>
          <w:trHeight w:val="454"/>
        </w:trPr>
        <w:tc>
          <w:tcPr>
            <w:tcW w:w="349" w:type="pct"/>
            <w:tcMar>
              <w:top w:w="0" w:type="dxa"/>
              <w:left w:w="108" w:type="dxa"/>
              <w:bottom w:w="0" w:type="dxa"/>
              <w:right w:w="108" w:type="dxa"/>
            </w:tcMar>
            <w:vAlign w:val="center"/>
            <w:hideMark/>
          </w:tcPr>
          <w:p w14:paraId="5294C77E" w14:textId="77777777" w:rsidR="008609C0" w:rsidRPr="008368C5" w:rsidRDefault="008609C0" w:rsidP="008609C0">
            <w:pPr>
              <w:spacing w:before="40" w:after="40"/>
              <w:jc w:val="center"/>
              <w:rPr>
                <w:sz w:val="20"/>
                <w:szCs w:val="20"/>
                <w:lang w:eastAsia="pl-PL"/>
              </w:rPr>
            </w:pPr>
            <w:r w:rsidRPr="008368C5">
              <w:rPr>
                <w:sz w:val="20"/>
                <w:szCs w:val="20"/>
                <w:lang w:eastAsia="pl-PL"/>
              </w:rPr>
              <w:t>3.</w:t>
            </w:r>
          </w:p>
        </w:tc>
        <w:tc>
          <w:tcPr>
            <w:tcW w:w="1238" w:type="pct"/>
            <w:tcMar>
              <w:top w:w="0" w:type="dxa"/>
              <w:left w:w="108" w:type="dxa"/>
              <w:bottom w:w="0" w:type="dxa"/>
              <w:right w:w="108" w:type="dxa"/>
            </w:tcMar>
            <w:vAlign w:val="center"/>
            <w:hideMark/>
          </w:tcPr>
          <w:p w14:paraId="30B600C5" w14:textId="77777777" w:rsidR="008609C0" w:rsidRPr="008368C5" w:rsidRDefault="008609C0" w:rsidP="008368C5">
            <w:pPr>
              <w:spacing w:before="40" w:after="40"/>
              <w:jc w:val="left"/>
              <w:rPr>
                <w:sz w:val="20"/>
                <w:szCs w:val="20"/>
                <w:lang w:eastAsia="pl-PL"/>
              </w:rPr>
            </w:pPr>
            <w:r w:rsidRPr="008368C5">
              <w:rPr>
                <w:sz w:val="20"/>
                <w:szCs w:val="20"/>
                <w:lang w:eastAsia="pl-PL"/>
              </w:rPr>
              <w:t>Rozdział 3</w:t>
            </w:r>
          </w:p>
        </w:tc>
        <w:tc>
          <w:tcPr>
            <w:tcW w:w="1713" w:type="pct"/>
            <w:tcMar>
              <w:top w:w="0" w:type="dxa"/>
              <w:left w:w="108" w:type="dxa"/>
              <w:bottom w:w="0" w:type="dxa"/>
              <w:right w:w="108" w:type="dxa"/>
            </w:tcMar>
            <w:vAlign w:val="center"/>
            <w:hideMark/>
          </w:tcPr>
          <w:p w14:paraId="514850CB" w14:textId="77777777" w:rsidR="008609C0" w:rsidRPr="008368C5" w:rsidRDefault="008609C0" w:rsidP="008368C5">
            <w:pPr>
              <w:spacing w:before="40" w:after="40"/>
              <w:jc w:val="left"/>
              <w:rPr>
                <w:sz w:val="20"/>
                <w:szCs w:val="20"/>
                <w:lang w:val="de-DE" w:eastAsia="pl-PL"/>
              </w:rPr>
            </w:pPr>
            <w:r w:rsidRPr="008368C5">
              <w:rPr>
                <w:sz w:val="20"/>
                <w:szCs w:val="20"/>
                <w:lang w:val="de-DE" w:eastAsia="pl-PL"/>
              </w:rPr>
              <w:t>§2 </w:t>
            </w:r>
            <w:proofErr w:type="spellStart"/>
            <w:r w:rsidRPr="008368C5">
              <w:rPr>
                <w:sz w:val="20"/>
                <w:szCs w:val="20"/>
                <w:lang w:val="de-DE" w:eastAsia="pl-PL"/>
              </w:rPr>
              <w:t>ust</w:t>
            </w:r>
            <w:proofErr w:type="spellEnd"/>
            <w:r w:rsidRPr="008368C5">
              <w:rPr>
                <w:sz w:val="20"/>
                <w:szCs w:val="20"/>
                <w:lang w:val="de-DE" w:eastAsia="pl-PL"/>
              </w:rPr>
              <w:t>. 1 </w:t>
            </w:r>
            <w:proofErr w:type="spellStart"/>
            <w:r w:rsidRPr="008368C5">
              <w:rPr>
                <w:sz w:val="20"/>
                <w:szCs w:val="20"/>
                <w:lang w:val="de-DE" w:eastAsia="pl-PL"/>
              </w:rPr>
              <w:t>pkt</w:t>
            </w:r>
            <w:proofErr w:type="spellEnd"/>
            <w:r w:rsidRPr="008368C5">
              <w:rPr>
                <w:sz w:val="20"/>
                <w:szCs w:val="20"/>
                <w:lang w:val="de-DE" w:eastAsia="pl-PL"/>
              </w:rPr>
              <w:t> 1e </w:t>
            </w:r>
            <w:proofErr w:type="spellStart"/>
            <w:r w:rsidRPr="008368C5">
              <w:rPr>
                <w:sz w:val="20"/>
                <w:szCs w:val="20"/>
                <w:lang w:val="de-DE" w:eastAsia="pl-PL"/>
              </w:rPr>
              <w:t>r.p.g.w</w:t>
            </w:r>
            <w:proofErr w:type="spellEnd"/>
            <w:r w:rsidRPr="008368C5">
              <w:rPr>
                <w:sz w:val="20"/>
                <w:szCs w:val="20"/>
                <w:lang w:val="de-DE" w:eastAsia="pl-PL"/>
              </w:rPr>
              <w:t>.</w:t>
            </w:r>
          </w:p>
        </w:tc>
        <w:tc>
          <w:tcPr>
            <w:tcW w:w="1700" w:type="pct"/>
            <w:tcMar>
              <w:top w:w="0" w:type="dxa"/>
              <w:left w:w="108" w:type="dxa"/>
              <w:bottom w:w="0" w:type="dxa"/>
              <w:right w:w="108" w:type="dxa"/>
            </w:tcMar>
            <w:vAlign w:val="center"/>
            <w:hideMark/>
          </w:tcPr>
          <w:p w14:paraId="5E5063AC" w14:textId="77777777" w:rsidR="008609C0" w:rsidRPr="008368C5" w:rsidRDefault="008609C0" w:rsidP="008368C5">
            <w:pPr>
              <w:spacing w:before="40" w:after="40"/>
              <w:jc w:val="left"/>
              <w:rPr>
                <w:sz w:val="20"/>
                <w:szCs w:val="20"/>
                <w:lang w:eastAsia="pl-PL"/>
              </w:rPr>
            </w:pPr>
            <w:r w:rsidRPr="008368C5">
              <w:rPr>
                <w:sz w:val="20"/>
                <w:szCs w:val="20"/>
                <w:lang w:eastAsia="pl-PL"/>
              </w:rPr>
              <w:t xml:space="preserve">art. 318 ust. 1 pkt 3 </w:t>
            </w:r>
            <w:proofErr w:type="spellStart"/>
            <w:r w:rsidRPr="008368C5">
              <w:rPr>
                <w:sz w:val="20"/>
                <w:szCs w:val="20"/>
                <w:lang w:eastAsia="pl-PL"/>
              </w:rPr>
              <w:t>pr.w</w:t>
            </w:r>
            <w:proofErr w:type="spellEnd"/>
            <w:r w:rsidRPr="008368C5">
              <w:rPr>
                <w:sz w:val="20"/>
                <w:szCs w:val="20"/>
                <w:lang w:eastAsia="pl-PL"/>
              </w:rPr>
              <w:t>.</w:t>
            </w:r>
          </w:p>
        </w:tc>
      </w:tr>
      <w:tr w:rsidR="0037082B" w:rsidRPr="008368C5" w14:paraId="096340CE" w14:textId="77777777" w:rsidTr="00C96EC9">
        <w:trPr>
          <w:trHeight w:val="454"/>
        </w:trPr>
        <w:tc>
          <w:tcPr>
            <w:tcW w:w="349" w:type="pct"/>
            <w:tcMar>
              <w:top w:w="0" w:type="dxa"/>
              <w:left w:w="108" w:type="dxa"/>
              <w:bottom w:w="0" w:type="dxa"/>
              <w:right w:w="108" w:type="dxa"/>
            </w:tcMar>
            <w:vAlign w:val="center"/>
            <w:hideMark/>
          </w:tcPr>
          <w:p w14:paraId="76B74117" w14:textId="7122B01B" w:rsidR="0037082B" w:rsidRPr="008368C5" w:rsidRDefault="0037082B" w:rsidP="0037082B">
            <w:pPr>
              <w:spacing w:before="40" w:after="40"/>
              <w:jc w:val="center"/>
              <w:rPr>
                <w:sz w:val="20"/>
                <w:szCs w:val="20"/>
                <w:lang w:eastAsia="pl-PL"/>
              </w:rPr>
            </w:pPr>
            <w:r w:rsidRPr="008368C5">
              <w:rPr>
                <w:sz w:val="20"/>
                <w:szCs w:val="20"/>
                <w:lang w:eastAsia="pl-PL"/>
              </w:rPr>
              <w:t>4.</w:t>
            </w:r>
          </w:p>
        </w:tc>
        <w:tc>
          <w:tcPr>
            <w:tcW w:w="1238" w:type="pct"/>
            <w:tcMar>
              <w:top w:w="0" w:type="dxa"/>
              <w:left w:w="108" w:type="dxa"/>
              <w:bottom w:w="0" w:type="dxa"/>
              <w:right w:w="108" w:type="dxa"/>
            </w:tcMar>
            <w:vAlign w:val="center"/>
            <w:hideMark/>
          </w:tcPr>
          <w:p w14:paraId="6F48FDA6" w14:textId="35C5ECC6" w:rsidR="0037082B" w:rsidRPr="008368C5" w:rsidRDefault="0037082B" w:rsidP="008368C5">
            <w:pPr>
              <w:spacing w:before="40" w:after="40"/>
              <w:jc w:val="left"/>
              <w:rPr>
                <w:sz w:val="20"/>
                <w:szCs w:val="20"/>
                <w:lang w:eastAsia="pl-PL"/>
              </w:rPr>
            </w:pPr>
            <w:r w:rsidRPr="008368C5">
              <w:rPr>
                <w:sz w:val="20"/>
                <w:szCs w:val="20"/>
                <w:lang w:eastAsia="pl-PL"/>
              </w:rPr>
              <w:t>Rozdział 5.1</w:t>
            </w:r>
          </w:p>
        </w:tc>
        <w:tc>
          <w:tcPr>
            <w:tcW w:w="1713" w:type="pct"/>
            <w:tcMar>
              <w:top w:w="0" w:type="dxa"/>
              <w:left w:w="108" w:type="dxa"/>
              <w:bottom w:w="0" w:type="dxa"/>
              <w:right w:w="108" w:type="dxa"/>
            </w:tcMar>
            <w:vAlign w:val="center"/>
            <w:hideMark/>
          </w:tcPr>
          <w:p w14:paraId="5E37B187" w14:textId="31623DC1" w:rsidR="0037082B" w:rsidRPr="008368C5" w:rsidRDefault="0037082B" w:rsidP="008368C5">
            <w:pPr>
              <w:spacing w:before="40" w:after="40"/>
              <w:jc w:val="left"/>
              <w:rPr>
                <w:sz w:val="20"/>
                <w:szCs w:val="20"/>
                <w:lang w:eastAsia="pl-PL"/>
              </w:rPr>
            </w:pPr>
            <w:r w:rsidRPr="008368C5">
              <w:rPr>
                <w:sz w:val="20"/>
                <w:szCs w:val="20"/>
                <w:lang w:eastAsia="pl-PL"/>
              </w:rPr>
              <w:t>§2 ust. 1 pkt 2, 3 a, 6, 7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19A27B5C" w14:textId="79BBDB5B" w:rsidR="0037082B" w:rsidRPr="008368C5" w:rsidRDefault="0037082B" w:rsidP="008368C5">
            <w:pPr>
              <w:spacing w:before="40" w:after="40"/>
              <w:jc w:val="left"/>
              <w:rPr>
                <w:sz w:val="20"/>
                <w:szCs w:val="20"/>
                <w:lang w:eastAsia="pl-PL"/>
              </w:rPr>
            </w:pPr>
            <w:r w:rsidRPr="008368C5">
              <w:rPr>
                <w:sz w:val="20"/>
                <w:szCs w:val="20"/>
                <w:lang w:eastAsia="pl-PL"/>
              </w:rPr>
              <w:t>art. 318 ust. 1 pkt 4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062F6BD6" w14:textId="77777777" w:rsidTr="00C96EC9">
        <w:trPr>
          <w:trHeight w:val="454"/>
        </w:trPr>
        <w:tc>
          <w:tcPr>
            <w:tcW w:w="349" w:type="pct"/>
            <w:tcMar>
              <w:top w:w="0" w:type="dxa"/>
              <w:left w:w="108" w:type="dxa"/>
              <w:bottom w:w="0" w:type="dxa"/>
              <w:right w:w="108" w:type="dxa"/>
            </w:tcMar>
            <w:vAlign w:val="center"/>
            <w:hideMark/>
          </w:tcPr>
          <w:p w14:paraId="3FB9E425" w14:textId="77777777" w:rsidR="008609C0" w:rsidRPr="008368C5" w:rsidRDefault="008609C0" w:rsidP="008609C0">
            <w:pPr>
              <w:spacing w:before="40" w:after="40"/>
              <w:jc w:val="center"/>
              <w:rPr>
                <w:sz w:val="20"/>
                <w:szCs w:val="20"/>
                <w:lang w:eastAsia="pl-PL"/>
              </w:rPr>
            </w:pPr>
            <w:r w:rsidRPr="008368C5">
              <w:rPr>
                <w:sz w:val="20"/>
                <w:szCs w:val="20"/>
                <w:lang w:eastAsia="pl-PL"/>
              </w:rPr>
              <w:t>5.</w:t>
            </w:r>
          </w:p>
        </w:tc>
        <w:tc>
          <w:tcPr>
            <w:tcW w:w="1238" w:type="pct"/>
            <w:tcMar>
              <w:top w:w="0" w:type="dxa"/>
              <w:left w:w="108" w:type="dxa"/>
              <w:bottom w:w="0" w:type="dxa"/>
              <w:right w:w="108" w:type="dxa"/>
            </w:tcMar>
            <w:vAlign w:val="center"/>
            <w:hideMark/>
          </w:tcPr>
          <w:p w14:paraId="597239F4" w14:textId="77777777" w:rsidR="008609C0" w:rsidRPr="008368C5" w:rsidRDefault="008609C0" w:rsidP="008368C5">
            <w:pPr>
              <w:spacing w:before="40" w:after="40"/>
              <w:jc w:val="left"/>
              <w:rPr>
                <w:sz w:val="20"/>
                <w:szCs w:val="20"/>
                <w:lang w:eastAsia="pl-PL"/>
              </w:rPr>
            </w:pPr>
            <w:r w:rsidRPr="008368C5">
              <w:rPr>
                <w:sz w:val="20"/>
                <w:szCs w:val="20"/>
                <w:lang w:eastAsia="pl-PL"/>
              </w:rPr>
              <w:t>Rozdział 5.2</w:t>
            </w:r>
          </w:p>
        </w:tc>
        <w:tc>
          <w:tcPr>
            <w:tcW w:w="1713" w:type="pct"/>
            <w:tcMar>
              <w:top w:w="0" w:type="dxa"/>
              <w:left w:w="108" w:type="dxa"/>
              <w:bottom w:w="0" w:type="dxa"/>
              <w:right w:w="108" w:type="dxa"/>
            </w:tcMar>
            <w:vAlign w:val="center"/>
            <w:hideMark/>
          </w:tcPr>
          <w:p w14:paraId="0E262FAB"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2, 3 b, 4, 5, 6, 7, 8, 9, 10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69FF676B"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1 pkt 4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63B93D1C" w14:textId="77777777" w:rsidTr="00C96EC9">
        <w:trPr>
          <w:trHeight w:val="454"/>
        </w:trPr>
        <w:tc>
          <w:tcPr>
            <w:tcW w:w="349" w:type="pct"/>
            <w:tcMar>
              <w:top w:w="0" w:type="dxa"/>
              <w:left w:w="108" w:type="dxa"/>
              <w:bottom w:w="0" w:type="dxa"/>
              <w:right w:w="108" w:type="dxa"/>
            </w:tcMar>
            <w:vAlign w:val="center"/>
            <w:hideMark/>
          </w:tcPr>
          <w:p w14:paraId="64489CCC" w14:textId="77777777" w:rsidR="008609C0" w:rsidRPr="008368C5" w:rsidRDefault="008609C0" w:rsidP="008609C0">
            <w:pPr>
              <w:spacing w:before="40" w:after="40"/>
              <w:jc w:val="center"/>
              <w:rPr>
                <w:sz w:val="20"/>
                <w:szCs w:val="20"/>
                <w:lang w:eastAsia="pl-PL"/>
              </w:rPr>
            </w:pPr>
            <w:r w:rsidRPr="008368C5">
              <w:rPr>
                <w:sz w:val="20"/>
                <w:szCs w:val="20"/>
                <w:lang w:eastAsia="pl-PL"/>
              </w:rPr>
              <w:t>6.</w:t>
            </w:r>
          </w:p>
        </w:tc>
        <w:tc>
          <w:tcPr>
            <w:tcW w:w="1238" w:type="pct"/>
            <w:tcMar>
              <w:top w:w="0" w:type="dxa"/>
              <w:left w:w="108" w:type="dxa"/>
              <w:bottom w:w="0" w:type="dxa"/>
              <w:right w:w="108" w:type="dxa"/>
            </w:tcMar>
            <w:vAlign w:val="center"/>
            <w:hideMark/>
          </w:tcPr>
          <w:p w14:paraId="50B436D1" w14:textId="77777777" w:rsidR="008609C0" w:rsidRPr="008368C5" w:rsidRDefault="008609C0" w:rsidP="008368C5">
            <w:pPr>
              <w:spacing w:before="40" w:after="40"/>
              <w:jc w:val="left"/>
              <w:rPr>
                <w:sz w:val="20"/>
                <w:szCs w:val="20"/>
                <w:lang w:eastAsia="pl-PL"/>
              </w:rPr>
            </w:pPr>
            <w:r w:rsidRPr="008368C5">
              <w:rPr>
                <w:sz w:val="20"/>
                <w:szCs w:val="20"/>
                <w:lang w:eastAsia="pl-PL"/>
              </w:rPr>
              <w:t>Rozdział 8</w:t>
            </w:r>
          </w:p>
        </w:tc>
        <w:tc>
          <w:tcPr>
            <w:tcW w:w="1713" w:type="pct"/>
            <w:tcMar>
              <w:top w:w="0" w:type="dxa"/>
              <w:left w:w="108" w:type="dxa"/>
              <w:bottom w:w="0" w:type="dxa"/>
              <w:right w:w="108" w:type="dxa"/>
            </w:tcMar>
            <w:vAlign w:val="center"/>
            <w:hideMark/>
          </w:tcPr>
          <w:p w14:paraId="2CA7E1AB"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11 </w:t>
            </w:r>
            <w:proofErr w:type="spellStart"/>
            <w:r w:rsidRPr="008368C5">
              <w:rPr>
                <w:sz w:val="20"/>
                <w:szCs w:val="20"/>
                <w:lang w:eastAsia="pl-PL"/>
              </w:rPr>
              <w:t>r.p.g.w</w:t>
            </w:r>
            <w:proofErr w:type="spellEnd"/>
            <w:r w:rsidRPr="008368C5">
              <w:rPr>
                <w:sz w:val="20"/>
                <w:szCs w:val="20"/>
                <w:lang w:eastAsia="pl-PL"/>
              </w:rPr>
              <w:t>.</w:t>
            </w:r>
          </w:p>
          <w:p w14:paraId="3F892C9F" w14:textId="77777777" w:rsidR="008609C0" w:rsidRPr="008368C5" w:rsidRDefault="008609C0" w:rsidP="008368C5">
            <w:pPr>
              <w:spacing w:before="40" w:after="40"/>
              <w:jc w:val="left"/>
              <w:rPr>
                <w:sz w:val="20"/>
                <w:szCs w:val="20"/>
                <w:lang w:eastAsia="pl-PL"/>
              </w:rPr>
            </w:pPr>
            <w:r w:rsidRPr="008368C5">
              <w:rPr>
                <w:sz w:val="20"/>
                <w:szCs w:val="20"/>
                <w:lang w:eastAsia="pl-PL"/>
              </w:rPr>
              <w:t>§4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0C819EE4"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1 pkt 5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6D280508" w14:textId="77777777" w:rsidTr="00C96EC9">
        <w:trPr>
          <w:trHeight w:val="454"/>
        </w:trPr>
        <w:tc>
          <w:tcPr>
            <w:tcW w:w="349" w:type="pct"/>
            <w:tcMar>
              <w:top w:w="0" w:type="dxa"/>
              <w:left w:w="108" w:type="dxa"/>
              <w:bottom w:w="0" w:type="dxa"/>
              <w:right w:w="108" w:type="dxa"/>
            </w:tcMar>
            <w:vAlign w:val="center"/>
            <w:hideMark/>
          </w:tcPr>
          <w:p w14:paraId="546A426C" w14:textId="77777777" w:rsidR="008609C0" w:rsidRPr="008368C5" w:rsidRDefault="008609C0" w:rsidP="008609C0">
            <w:pPr>
              <w:spacing w:before="40" w:after="40"/>
              <w:jc w:val="center"/>
              <w:rPr>
                <w:sz w:val="20"/>
                <w:szCs w:val="20"/>
                <w:lang w:eastAsia="pl-PL"/>
              </w:rPr>
            </w:pPr>
            <w:r w:rsidRPr="008368C5">
              <w:rPr>
                <w:sz w:val="20"/>
                <w:szCs w:val="20"/>
                <w:lang w:eastAsia="pl-PL"/>
              </w:rPr>
              <w:t>7.</w:t>
            </w:r>
          </w:p>
        </w:tc>
        <w:tc>
          <w:tcPr>
            <w:tcW w:w="1238" w:type="pct"/>
            <w:tcMar>
              <w:top w:w="0" w:type="dxa"/>
              <w:left w:w="108" w:type="dxa"/>
              <w:bottom w:w="0" w:type="dxa"/>
              <w:right w:w="108" w:type="dxa"/>
            </w:tcMar>
            <w:vAlign w:val="center"/>
            <w:hideMark/>
          </w:tcPr>
          <w:p w14:paraId="0B830E9E" w14:textId="77777777" w:rsidR="008609C0" w:rsidRPr="008368C5" w:rsidRDefault="008609C0" w:rsidP="008368C5">
            <w:pPr>
              <w:spacing w:before="40" w:after="40"/>
              <w:jc w:val="left"/>
              <w:rPr>
                <w:sz w:val="20"/>
                <w:szCs w:val="20"/>
                <w:lang w:eastAsia="pl-PL"/>
              </w:rPr>
            </w:pPr>
            <w:r w:rsidRPr="008368C5">
              <w:rPr>
                <w:sz w:val="20"/>
                <w:szCs w:val="20"/>
                <w:lang w:eastAsia="pl-PL"/>
              </w:rPr>
              <w:t>Rozdział 11</w:t>
            </w:r>
          </w:p>
        </w:tc>
        <w:tc>
          <w:tcPr>
            <w:tcW w:w="1713" w:type="pct"/>
            <w:tcMar>
              <w:top w:w="0" w:type="dxa"/>
              <w:left w:w="108" w:type="dxa"/>
              <w:bottom w:w="0" w:type="dxa"/>
              <w:right w:w="108" w:type="dxa"/>
            </w:tcMar>
            <w:vAlign w:val="center"/>
            <w:hideMark/>
          </w:tcPr>
          <w:p w14:paraId="3DD46DA9"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40 </w:t>
            </w:r>
            <w:proofErr w:type="spellStart"/>
            <w:r w:rsidRPr="008368C5">
              <w:rPr>
                <w:sz w:val="20"/>
                <w:szCs w:val="20"/>
                <w:lang w:eastAsia="pl-PL"/>
              </w:rPr>
              <w:t>r.p.g.w</w:t>
            </w:r>
            <w:proofErr w:type="spellEnd"/>
            <w:r w:rsidRPr="008368C5">
              <w:rPr>
                <w:sz w:val="20"/>
                <w:szCs w:val="20"/>
                <w:lang w:eastAsia="pl-PL"/>
              </w:rPr>
              <w:t>.</w:t>
            </w:r>
          </w:p>
          <w:p w14:paraId="197FB0F5" w14:textId="77777777" w:rsidR="008609C0" w:rsidRPr="008368C5" w:rsidRDefault="008609C0" w:rsidP="008368C5">
            <w:pPr>
              <w:spacing w:before="40" w:after="40"/>
              <w:jc w:val="left"/>
              <w:rPr>
                <w:sz w:val="20"/>
                <w:szCs w:val="20"/>
                <w:lang w:eastAsia="pl-PL"/>
              </w:rPr>
            </w:pPr>
            <w:r w:rsidRPr="008368C5">
              <w:rPr>
                <w:sz w:val="20"/>
                <w:szCs w:val="20"/>
                <w:lang w:eastAsia="pl-PL"/>
              </w:rPr>
              <w:t>§5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52B46232"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1 pkt 6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54341E3E" w14:textId="77777777" w:rsidTr="00C96EC9">
        <w:trPr>
          <w:trHeight w:val="454"/>
        </w:trPr>
        <w:tc>
          <w:tcPr>
            <w:tcW w:w="349" w:type="pct"/>
            <w:tcMar>
              <w:top w:w="0" w:type="dxa"/>
              <w:left w:w="108" w:type="dxa"/>
              <w:bottom w:w="0" w:type="dxa"/>
              <w:right w:w="108" w:type="dxa"/>
            </w:tcMar>
            <w:vAlign w:val="center"/>
            <w:hideMark/>
          </w:tcPr>
          <w:p w14:paraId="33560130" w14:textId="77777777" w:rsidR="008609C0" w:rsidRPr="008368C5" w:rsidRDefault="008609C0" w:rsidP="008609C0">
            <w:pPr>
              <w:spacing w:before="40" w:after="40"/>
              <w:jc w:val="center"/>
              <w:rPr>
                <w:sz w:val="20"/>
                <w:szCs w:val="20"/>
                <w:lang w:eastAsia="pl-PL"/>
              </w:rPr>
            </w:pPr>
            <w:r w:rsidRPr="008368C5">
              <w:rPr>
                <w:sz w:val="20"/>
                <w:szCs w:val="20"/>
                <w:lang w:eastAsia="pl-PL"/>
              </w:rPr>
              <w:t>8.</w:t>
            </w:r>
          </w:p>
        </w:tc>
        <w:tc>
          <w:tcPr>
            <w:tcW w:w="1238" w:type="pct"/>
            <w:tcMar>
              <w:top w:w="0" w:type="dxa"/>
              <w:left w:w="108" w:type="dxa"/>
              <w:bottom w:w="0" w:type="dxa"/>
              <w:right w:w="108" w:type="dxa"/>
            </w:tcMar>
            <w:vAlign w:val="center"/>
            <w:hideMark/>
          </w:tcPr>
          <w:p w14:paraId="05785CE4" w14:textId="77777777" w:rsidR="008609C0" w:rsidRPr="008368C5" w:rsidRDefault="008609C0" w:rsidP="008368C5">
            <w:pPr>
              <w:spacing w:before="40" w:after="40"/>
              <w:jc w:val="left"/>
              <w:rPr>
                <w:sz w:val="20"/>
                <w:szCs w:val="20"/>
                <w:lang w:eastAsia="pl-PL"/>
              </w:rPr>
            </w:pPr>
            <w:r w:rsidRPr="008368C5">
              <w:rPr>
                <w:sz w:val="20"/>
                <w:szCs w:val="20"/>
                <w:lang w:eastAsia="pl-PL"/>
              </w:rPr>
              <w:t>Rozdział 12</w:t>
            </w:r>
          </w:p>
        </w:tc>
        <w:tc>
          <w:tcPr>
            <w:tcW w:w="1713" w:type="pct"/>
            <w:tcMar>
              <w:top w:w="0" w:type="dxa"/>
              <w:left w:w="108" w:type="dxa"/>
              <w:bottom w:w="0" w:type="dxa"/>
              <w:right w:w="108" w:type="dxa"/>
            </w:tcMar>
            <w:vAlign w:val="center"/>
            <w:hideMark/>
          </w:tcPr>
          <w:p w14:paraId="7590511F"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12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3C84F83D"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1 pkt 7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0FF37C9B" w14:textId="77777777" w:rsidTr="00C96EC9">
        <w:trPr>
          <w:trHeight w:val="454"/>
        </w:trPr>
        <w:tc>
          <w:tcPr>
            <w:tcW w:w="349" w:type="pct"/>
            <w:tcMar>
              <w:top w:w="0" w:type="dxa"/>
              <w:left w:w="108" w:type="dxa"/>
              <w:bottom w:w="0" w:type="dxa"/>
              <w:right w:w="108" w:type="dxa"/>
            </w:tcMar>
            <w:vAlign w:val="center"/>
            <w:hideMark/>
          </w:tcPr>
          <w:p w14:paraId="6E790172" w14:textId="77777777" w:rsidR="008609C0" w:rsidRPr="008368C5" w:rsidRDefault="008609C0" w:rsidP="008609C0">
            <w:pPr>
              <w:spacing w:before="40" w:after="40"/>
              <w:jc w:val="center"/>
              <w:rPr>
                <w:sz w:val="20"/>
                <w:szCs w:val="20"/>
                <w:lang w:eastAsia="pl-PL"/>
              </w:rPr>
            </w:pPr>
            <w:r w:rsidRPr="008368C5">
              <w:rPr>
                <w:sz w:val="20"/>
                <w:szCs w:val="20"/>
                <w:lang w:eastAsia="pl-PL"/>
              </w:rPr>
              <w:t>9.</w:t>
            </w:r>
          </w:p>
        </w:tc>
        <w:tc>
          <w:tcPr>
            <w:tcW w:w="1238" w:type="pct"/>
            <w:tcMar>
              <w:top w:w="0" w:type="dxa"/>
              <w:left w:w="108" w:type="dxa"/>
              <w:bottom w:w="0" w:type="dxa"/>
              <w:right w:w="108" w:type="dxa"/>
            </w:tcMar>
            <w:vAlign w:val="center"/>
            <w:hideMark/>
          </w:tcPr>
          <w:p w14:paraId="333952D9" w14:textId="77777777" w:rsidR="008609C0" w:rsidRPr="008368C5" w:rsidRDefault="008609C0" w:rsidP="008368C5">
            <w:pPr>
              <w:spacing w:before="40" w:after="40"/>
              <w:jc w:val="left"/>
              <w:rPr>
                <w:sz w:val="20"/>
                <w:szCs w:val="20"/>
                <w:lang w:eastAsia="pl-PL"/>
              </w:rPr>
            </w:pPr>
            <w:r w:rsidRPr="008368C5">
              <w:rPr>
                <w:sz w:val="20"/>
                <w:szCs w:val="20"/>
                <w:lang w:eastAsia="pl-PL"/>
              </w:rPr>
              <w:t>Rozdział 13.1</w:t>
            </w:r>
          </w:p>
        </w:tc>
        <w:tc>
          <w:tcPr>
            <w:tcW w:w="1713" w:type="pct"/>
            <w:tcMar>
              <w:top w:w="0" w:type="dxa"/>
              <w:left w:w="108" w:type="dxa"/>
              <w:bottom w:w="0" w:type="dxa"/>
              <w:right w:w="108" w:type="dxa"/>
            </w:tcMar>
            <w:vAlign w:val="center"/>
            <w:hideMark/>
          </w:tcPr>
          <w:p w14:paraId="392C1FFB"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14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6CD3AF28"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1 pkt 8 </w:t>
            </w:r>
            <w:proofErr w:type="spellStart"/>
            <w:r w:rsidRPr="008368C5">
              <w:rPr>
                <w:sz w:val="20"/>
                <w:szCs w:val="20"/>
                <w:lang w:eastAsia="pl-PL"/>
              </w:rPr>
              <w:t>pr.w</w:t>
            </w:r>
            <w:proofErr w:type="spellEnd"/>
            <w:r w:rsidRPr="008368C5">
              <w:rPr>
                <w:sz w:val="20"/>
                <w:szCs w:val="20"/>
                <w:lang w:eastAsia="pl-PL"/>
              </w:rPr>
              <w:t>.</w:t>
            </w:r>
          </w:p>
        </w:tc>
      </w:tr>
      <w:tr w:rsidR="00306906" w:rsidRPr="008368C5" w14:paraId="10A313CF" w14:textId="77777777" w:rsidTr="00C96EC9">
        <w:trPr>
          <w:trHeight w:val="454"/>
        </w:trPr>
        <w:tc>
          <w:tcPr>
            <w:tcW w:w="349" w:type="pct"/>
            <w:tcMar>
              <w:top w:w="0" w:type="dxa"/>
              <w:left w:w="108" w:type="dxa"/>
              <w:bottom w:w="0" w:type="dxa"/>
              <w:right w:w="108" w:type="dxa"/>
            </w:tcMar>
            <w:vAlign w:val="center"/>
            <w:hideMark/>
          </w:tcPr>
          <w:p w14:paraId="0B000F84" w14:textId="1E029466" w:rsidR="00306906" w:rsidRPr="008368C5" w:rsidRDefault="00306906" w:rsidP="00306906">
            <w:pPr>
              <w:spacing w:before="40" w:after="40"/>
              <w:jc w:val="center"/>
              <w:rPr>
                <w:sz w:val="20"/>
                <w:szCs w:val="20"/>
                <w:lang w:eastAsia="pl-PL"/>
              </w:rPr>
            </w:pPr>
            <w:r w:rsidRPr="008368C5">
              <w:rPr>
                <w:sz w:val="20"/>
                <w:szCs w:val="20"/>
                <w:lang w:eastAsia="pl-PL"/>
              </w:rPr>
              <w:t>10.</w:t>
            </w:r>
          </w:p>
        </w:tc>
        <w:tc>
          <w:tcPr>
            <w:tcW w:w="1238" w:type="pct"/>
            <w:tcMar>
              <w:top w:w="0" w:type="dxa"/>
              <w:left w:w="108" w:type="dxa"/>
              <w:bottom w:w="0" w:type="dxa"/>
              <w:right w:w="108" w:type="dxa"/>
            </w:tcMar>
            <w:vAlign w:val="center"/>
            <w:hideMark/>
          </w:tcPr>
          <w:p w14:paraId="1C600030" w14:textId="00990097" w:rsidR="00306906" w:rsidRPr="008368C5" w:rsidRDefault="00306906" w:rsidP="008368C5">
            <w:pPr>
              <w:spacing w:before="40" w:after="40"/>
              <w:jc w:val="left"/>
              <w:rPr>
                <w:sz w:val="20"/>
                <w:szCs w:val="20"/>
                <w:lang w:eastAsia="pl-PL"/>
              </w:rPr>
            </w:pPr>
            <w:r w:rsidRPr="008368C5">
              <w:rPr>
                <w:sz w:val="20"/>
                <w:szCs w:val="20"/>
                <w:lang w:eastAsia="pl-PL"/>
              </w:rPr>
              <w:t>Rozdział 13.2</w:t>
            </w:r>
          </w:p>
        </w:tc>
        <w:tc>
          <w:tcPr>
            <w:tcW w:w="1713" w:type="pct"/>
            <w:tcMar>
              <w:top w:w="0" w:type="dxa"/>
              <w:left w:w="108" w:type="dxa"/>
              <w:bottom w:w="0" w:type="dxa"/>
              <w:right w:w="108" w:type="dxa"/>
            </w:tcMar>
            <w:vAlign w:val="center"/>
            <w:hideMark/>
          </w:tcPr>
          <w:p w14:paraId="29F404FC" w14:textId="20630B41" w:rsidR="00306906" w:rsidRPr="008368C5" w:rsidRDefault="00306906" w:rsidP="008368C5">
            <w:pPr>
              <w:spacing w:before="40" w:after="40"/>
              <w:jc w:val="left"/>
              <w:rPr>
                <w:sz w:val="20"/>
                <w:szCs w:val="20"/>
                <w:lang w:eastAsia="pl-PL"/>
              </w:rPr>
            </w:pPr>
            <w:r w:rsidRPr="008368C5">
              <w:rPr>
                <w:sz w:val="20"/>
                <w:szCs w:val="20"/>
                <w:lang w:eastAsia="pl-PL"/>
              </w:rPr>
              <w:t>§2 ust. 1 pkt 15b, 15 c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116FFF55" w14:textId="0D81AEAF" w:rsidR="00306906" w:rsidRPr="008368C5" w:rsidRDefault="00306906" w:rsidP="008368C5">
            <w:pPr>
              <w:spacing w:before="40" w:after="40"/>
              <w:jc w:val="left"/>
              <w:rPr>
                <w:sz w:val="20"/>
                <w:szCs w:val="20"/>
                <w:lang w:eastAsia="pl-PL"/>
              </w:rPr>
            </w:pPr>
            <w:r w:rsidRPr="008368C5">
              <w:rPr>
                <w:sz w:val="20"/>
                <w:szCs w:val="20"/>
                <w:lang w:eastAsia="pl-PL"/>
              </w:rPr>
              <w:t>art. 318 ust. 1 pkt 9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7BCB45B0" w14:textId="77777777" w:rsidTr="00C96EC9">
        <w:trPr>
          <w:trHeight w:val="454"/>
        </w:trPr>
        <w:tc>
          <w:tcPr>
            <w:tcW w:w="349" w:type="pct"/>
            <w:tcMar>
              <w:top w:w="0" w:type="dxa"/>
              <w:left w:w="108" w:type="dxa"/>
              <w:bottom w:w="0" w:type="dxa"/>
              <w:right w:w="108" w:type="dxa"/>
            </w:tcMar>
            <w:vAlign w:val="center"/>
            <w:hideMark/>
          </w:tcPr>
          <w:p w14:paraId="5B3B9AF4" w14:textId="77777777" w:rsidR="008609C0" w:rsidRPr="008368C5" w:rsidRDefault="008609C0" w:rsidP="008609C0">
            <w:pPr>
              <w:spacing w:before="40" w:after="40"/>
              <w:jc w:val="center"/>
              <w:rPr>
                <w:sz w:val="20"/>
                <w:szCs w:val="20"/>
                <w:lang w:eastAsia="pl-PL"/>
              </w:rPr>
            </w:pPr>
            <w:r w:rsidRPr="008368C5">
              <w:rPr>
                <w:sz w:val="20"/>
                <w:szCs w:val="20"/>
                <w:lang w:eastAsia="pl-PL"/>
              </w:rPr>
              <w:t>11.</w:t>
            </w:r>
          </w:p>
        </w:tc>
        <w:tc>
          <w:tcPr>
            <w:tcW w:w="1238" w:type="pct"/>
            <w:tcMar>
              <w:top w:w="0" w:type="dxa"/>
              <w:left w:w="108" w:type="dxa"/>
              <w:bottom w:w="0" w:type="dxa"/>
              <w:right w:w="108" w:type="dxa"/>
            </w:tcMar>
            <w:vAlign w:val="center"/>
            <w:hideMark/>
          </w:tcPr>
          <w:p w14:paraId="18B469AB" w14:textId="77777777" w:rsidR="008609C0" w:rsidRPr="008368C5" w:rsidRDefault="008609C0" w:rsidP="008368C5">
            <w:pPr>
              <w:spacing w:before="40" w:after="40"/>
              <w:jc w:val="left"/>
              <w:rPr>
                <w:sz w:val="20"/>
                <w:szCs w:val="20"/>
                <w:lang w:eastAsia="pl-PL"/>
              </w:rPr>
            </w:pPr>
            <w:r w:rsidRPr="008368C5">
              <w:rPr>
                <w:sz w:val="20"/>
                <w:szCs w:val="20"/>
                <w:lang w:eastAsia="pl-PL"/>
              </w:rPr>
              <w:t>Rozdział 13.3</w:t>
            </w:r>
          </w:p>
        </w:tc>
        <w:tc>
          <w:tcPr>
            <w:tcW w:w="1713" w:type="pct"/>
            <w:tcMar>
              <w:top w:w="0" w:type="dxa"/>
              <w:left w:w="108" w:type="dxa"/>
              <w:bottom w:w="0" w:type="dxa"/>
              <w:right w:w="108" w:type="dxa"/>
            </w:tcMar>
            <w:vAlign w:val="center"/>
            <w:hideMark/>
          </w:tcPr>
          <w:p w14:paraId="5C469598"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16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1AE5C535"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1 pkt 10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746E0266" w14:textId="77777777" w:rsidTr="00C96EC9">
        <w:trPr>
          <w:trHeight w:val="454"/>
        </w:trPr>
        <w:tc>
          <w:tcPr>
            <w:tcW w:w="349" w:type="pct"/>
            <w:tcMar>
              <w:top w:w="0" w:type="dxa"/>
              <w:left w:w="108" w:type="dxa"/>
              <w:bottom w:w="0" w:type="dxa"/>
              <w:right w:w="108" w:type="dxa"/>
            </w:tcMar>
            <w:vAlign w:val="center"/>
            <w:hideMark/>
          </w:tcPr>
          <w:p w14:paraId="403D5D0F" w14:textId="77777777" w:rsidR="008609C0" w:rsidRPr="008368C5" w:rsidRDefault="008609C0" w:rsidP="008609C0">
            <w:pPr>
              <w:spacing w:before="40" w:after="40"/>
              <w:jc w:val="center"/>
              <w:rPr>
                <w:sz w:val="20"/>
                <w:szCs w:val="20"/>
                <w:lang w:eastAsia="pl-PL"/>
              </w:rPr>
            </w:pPr>
            <w:r w:rsidRPr="008368C5">
              <w:rPr>
                <w:sz w:val="20"/>
                <w:szCs w:val="20"/>
                <w:lang w:eastAsia="pl-PL"/>
              </w:rPr>
              <w:t>12.</w:t>
            </w:r>
          </w:p>
        </w:tc>
        <w:tc>
          <w:tcPr>
            <w:tcW w:w="1238" w:type="pct"/>
            <w:tcMar>
              <w:top w:w="0" w:type="dxa"/>
              <w:left w:w="108" w:type="dxa"/>
              <w:bottom w:w="0" w:type="dxa"/>
              <w:right w:w="108" w:type="dxa"/>
            </w:tcMar>
            <w:vAlign w:val="center"/>
            <w:hideMark/>
          </w:tcPr>
          <w:p w14:paraId="0D27E67D" w14:textId="77777777" w:rsidR="008609C0" w:rsidRPr="008368C5" w:rsidRDefault="008609C0" w:rsidP="008368C5">
            <w:pPr>
              <w:spacing w:before="40" w:after="40"/>
              <w:jc w:val="left"/>
              <w:rPr>
                <w:sz w:val="20"/>
                <w:szCs w:val="20"/>
                <w:lang w:eastAsia="pl-PL"/>
              </w:rPr>
            </w:pPr>
            <w:r w:rsidRPr="008368C5">
              <w:rPr>
                <w:sz w:val="20"/>
                <w:szCs w:val="20"/>
                <w:lang w:eastAsia="pl-PL"/>
              </w:rPr>
              <w:t>Rozdział 13.4</w:t>
            </w:r>
          </w:p>
        </w:tc>
        <w:tc>
          <w:tcPr>
            <w:tcW w:w="1713" w:type="pct"/>
            <w:tcMar>
              <w:top w:w="0" w:type="dxa"/>
              <w:left w:w="108" w:type="dxa"/>
              <w:bottom w:w="0" w:type="dxa"/>
              <w:right w:w="108" w:type="dxa"/>
            </w:tcMar>
            <w:vAlign w:val="center"/>
            <w:hideMark/>
          </w:tcPr>
          <w:p w14:paraId="4EC1FB50"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17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02D304DB"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1 pkt 11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459EF7E4" w14:textId="77777777" w:rsidTr="00C96EC9">
        <w:trPr>
          <w:trHeight w:val="454"/>
        </w:trPr>
        <w:tc>
          <w:tcPr>
            <w:tcW w:w="349" w:type="pct"/>
            <w:tcMar>
              <w:top w:w="0" w:type="dxa"/>
              <w:left w:w="108" w:type="dxa"/>
              <w:bottom w:w="0" w:type="dxa"/>
              <w:right w:w="108" w:type="dxa"/>
            </w:tcMar>
            <w:vAlign w:val="center"/>
            <w:hideMark/>
          </w:tcPr>
          <w:p w14:paraId="3B5EEFC7" w14:textId="77777777" w:rsidR="008609C0" w:rsidRPr="008368C5" w:rsidRDefault="008609C0" w:rsidP="008609C0">
            <w:pPr>
              <w:spacing w:before="40" w:after="40"/>
              <w:jc w:val="center"/>
              <w:rPr>
                <w:sz w:val="20"/>
                <w:szCs w:val="20"/>
                <w:lang w:eastAsia="pl-PL"/>
              </w:rPr>
            </w:pPr>
            <w:r w:rsidRPr="008368C5">
              <w:rPr>
                <w:sz w:val="20"/>
                <w:szCs w:val="20"/>
                <w:lang w:eastAsia="pl-PL"/>
              </w:rPr>
              <w:t>13.</w:t>
            </w:r>
          </w:p>
        </w:tc>
        <w:tc>
          <w:tcPr>
            <w:tcW w:w="1238" w:type="pct"/>
            <w:tcMar>
              <w:top w:w="0" w:type="dxa"/>
              <w:left w:w="108" w:type="dxa"/>
              <w:bottom w:w="0" w:type="dxa"/>
              <w:right w:w="108" w:type="dxa"/>
            </w:tcMar>
            <w:vAlign w:val="center"/>
            <w:hideMark/>
          </w:tcPr>
          <w:p w14:paraId="44218547" w14:textId="77777777" w:rsidR="008609C0" w:rsidRPr="008368C5" w:rsidRDefault="008609C0" w:rsidP="008368C5">
            <w:pPr>
              <w:spacing w:before="40" w:after="40"/>
              <w:jc w:val="left"/>
              <w:rPr>
                <w:sz w:val="20"/>
                <w:szCs w:val="20"/>
                <w:lang w:eastAsia="pl-PL"/>
              </w:rPr>
            </w:pPr>
            <w:r w:rsidRPr="008368C5">
              <w:rPr>
                <w:sz w:val="20"/>
                <w:szCs w:val="20"/>
                <w:lang w:eastAsia="pl-PL"/>
              </w:rPr>
              <w:t>Rozdział 13.5</w:t>
            </w:r>
          </w:p>
        </w:tc>
        <w:tc>
          <w:tcPr>
            <w:tcW w:w="1713" w:type="pct"/>
            <w:tcMar>
              <w:top w:w="0" w:type="dxa"/>
              <w:left w:w="108" w:type="dxa"/>
              <w:bottom w:w="0" w:type="dxa"/>
              <w:right w:w="108" w:type="dxa"/>
            </w:tcMar>
            <w:vAlign w:val="center"/>
            <w:hideMark/>
          </w:tcPr>
          <w:p w14:paraId="5502C26B"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18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65E9639A"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1 pkt 12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28F4043B" w14:textId="77777777" w:rsidTr="00C96EC9">
        <w:trPr>
          <w:trHeight w:val="454"/>
        </w:trPr>
        <w:tc>
          <w:tcPr>
            <w:tcW w:w="349" w:type="pct"/>
            <w:tcMar>
              <w:top w:w="0" w:type="dxa"/>
              <w:left w:w="108" w:type="dxa"/>
              <w:bottom w:w="0" w:type="dxa"/>
              <w:right w:w="108" w:type="dxa"/>
            </w:tcMar>
            <w:vAlign w:val="center"/>
            <w:hideMark/>
          </w:tcPr>
          <w:p w14:paraId="7E98C3B6" w14:textId="77777777" w:rsidR="008609C0" w:rsidRPr="008368C5" w:rsidRDefault="008609C0" w:rsidP="008609C0">
            <w:pPr>
              <w:spacing w:before="40" w:after="40"/>
              <w:jc w:val="center"/>
              <w:rPr>
                <w:sz w:val="20"/>
                <w:szCs w:val="20"/>
                <w:lang w:eastAsia="pl-PL"/>
              </w:rPr>
            </w:pPr>
            <w:r w:rsidRPr="008368C5">
              <w:rPr>
                <w:sz w:val="20"/>
                <w:szCs w:val="20"/>
                <w:lang w:eastAsia="pl-PL"/>
              </w:rPr>
              <w:t>14.</w:t>
            </w:r>
          </w:p>
        </w:tc>
        <w:tc>
          <w:tcPr>
            <w:tcW w:w="1238" w:type="pct"/>
            <w:tcMar>
              <w:top w:w="0" w:type="dxa"/>
              <w:left w:w="108" w:type="dxa"/>
              <w:bottom w:w="0" w:type="dxa"/>
              <w:right w:w="108" w:type="dxa"/>
            </w:tcMar>
            <w:vAlign w:val="center"/>
            <w:hideMark/>
          </w:tcPr>
          <w:p w14:paraId="45990DCF" w14:textId="77777777" w:rsidR="008609C0" w:rsidRPr="008368C5" w:rsidRDefault="008609C0" w:rsidP="008368C5">
            <w:pPr>
              <w:spacing w:before="40" w:after="40"/>
              <w:jc w:val="left"/>
              <w:rPr>
                <w:sz w:val="20"/>
                <w:szCs w:val="20"/>
                <w:lang w:eastAsia="pl-PL"/>
              </w:rPr>
            </w:pPr>
            <w:r w:rsidRPr="008368C5">
              <w:rPr>
                <w:sz w:val="20"/>
                <w:szCs w:val="20"/>
                <w:lang w:eastAsia="pl-PL"/>
              </w:rPr>
              <w:t>Rozdział 13.6</w:t>
            </w:r>
          </w:p>
        </w:tc>
        <w:tc>
          <w:tcPr>
            <w:tcW w:w="1713" w:type="pct"/>
            <w:tcMar>
              <w:top w:w="0" w:type="dxa"/>
              <w:left w:w="108" w:type="dxa"/>
              <w:bottom w:w="0" w:type="dxa"/>
              <w:right w:w="108" w:type="dxa"/>
            </w:tcMar>
            <w:vAlign w:val="center"/>
            <w:hideMark/>
          </w:tcPr>
          <w:p w14:paraId="1BB39F3C"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19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54F07CE3"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1 pkt 13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507D54A9" w14:textId="77777777" w:rsidTr="00C96EC9">
        <w:trPr>
          <w:trHeight w:val="454"/>
        </w:trPr>
        <w:tc>
          <w:tcPr>
            <w:tcW w:w="349" w:type="pct"/>
            <w:tcMar>
              <w:top w:w="0" w:type="dxa"/>
              <w:left w:w="108" w:type="dxa"/>
              <w:bottom w:w="0" w:type="dxa"/>
              <w:right w:w="108" w:type="dxa"/>
            </w:tcMar>
            <w:vAlign w:val="center"/>
            <w:hideMark/>
          </w:tcPr>
          <w:p w14:paraId="34531743" w14:textId="77777777" w:rsidR="008609C0" w:rsidRPr="008368C5" w:rsidRDefault="008609C0" w:rsidP="008609C0">
            <w:pPr>
              <w:spacing w:before="40" w:after="40"/>
              <w:jc w:val="center"/>
              <w:rPr>
                <w:sz w:val="20"/>
                <w:szCs w:val="20"/>
                <w:lang w:eastAsia="pl-PL"/>
              </w:rPr>
            </w:pPr>
            <w:r w:rsidRPr="008368C5">
              <w:rPr>
                <w:sz w:val="20"/>
                <w:szCs w:val="20"/>
                <w:lang w:eastAsia="pl-PL"/>
              </w:rPr>
              <w:t>15.</w:t>
            </w:r>
          </w:p>
        </w:tc>
        <w:tc>
          <w:tcPr>
            <w:tcW w:w="1238" w:type="pct"/>
            <w:tcMar>
              <w:top w:w="0" w:type="dxa"/>
              <w:left w:w="108" w:type="dxa"/>
              <w:bottom w:w="0" w:type="dxa"/>
              <w:right w:w="108" w:type="dxa"/>
            </w:tcMar>
            <w:vAlign w:val="center"/>
            <w:hideMark/>
          </w:tcPr>
          <w:p w14:paraId="72B03848" w14:textId="77777777" w:rsidR="008609C0" w:rsidRPr="008368C5" w:rsidRDefault="008609C0" w:rsidP="008368C5">
            <w:pPr>
              <w:spacing w:before="40" w:after="40"/>
              <w:jc w:val="left"/>
              <w:rPr>
                <w:sz w:val="20"/>
                <w:szCs w:val="20"/>
                <w:lang w:eastAsia="pl-PL"/>
              </w:rPr>
            </w:pPr>
            <w:r w:rsidRPr="008368C5">
              <w:rPr>
                <w:sz w:val="20"/>
                <w:szCs w:val="20"/>
                <w:lang w:eastAsia="pl-PL"/>
              </w:rPr>
              <w:t>Rozdział 13.7</w:t>
            </w:r>
          </w:p>
        </w:tc>
        <w:tc>
          <w:tcPr>
            <w:tcW w:w="1713" w:type="pct"/>
            <w:tcMar>
              <w:top w:w="0" w:type="dxa"/>
              <w:left w:w="108" w:type="dxa"/>
              <w:bottom w:w="0" w:type="dxa"/>
              <w:right w:w="108" w:type="dxa"/>
            </w:tcMar>
            <w:vAlign w:val="center"/>
            <w:hideMark/>
          </w:tcPr>
          <w:p w14:paraId="6D6C2547"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20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68DF1033"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1 pkt 14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38A2E80F" w14:textId="77777777" w:rsidTr="00C96EC9">
        <w:trPr>
          <w:trHeight w:val="454"/>
        </w:trPr>
        <w:tc>
          <w:tcPr>
            <w:tcW w:w="349" w:type="pct"/>
            <w:tcMar>
              <w:top w:w="0" w:type="dxa"/>
              <w:left w:w="108" w:type="dxa"/>
              <w:bottom w:w="0" w:type="dxa"/>
              <w:right w:w="108" w:type="dxa"/>
            </w:tcMar>
            <w:vAlign w:val="center"/>
            <w:hideMark/>
          </w:tcPr>
          <w:p w14:paraId="7325B2F4" w14:textId="77777777" w:rsidR="008609C0" w:rsidRPr="008368C5" w:rsidRDefault="008609C0" w:rsidP="008609C0">
            <w:pPr>
              <w:spacing w:before="40" w:after="40"/>
              <w:jc w:val="center"/>
              <w:rPr>
                <w:sz w:val="20"/>
                <w:szCs w:val="20"/>
                <w:lang w:eastAsia="pl-PL"/>
              </w:rPr>
            </w:pPr>
            <w:r w:rsidRPr="008368C5">
              <w:rPr>
                <w:sz w:val="20"/>
                <w:szCs w:val="20"/>
                <w:lang w:eastAsia="pl-PL"/>
              </w:rPr>
              <w:t>16.</w:t>
            </w:r>
          </w:p>
        </w:tc>
        <w:tc>
          <w:tcPr>
            <w:tcW w:w="1238" w:type="pct"/>
            <w:tcMar>
              <w:top w:w="0" w:type="dxa"/>
              <w:left w:w="108" w:type="dxa"/>
              <w:bottom w:w="0" w:type="dxa"/>
              <w:right w:w="108" w:type="dxa"/>
            </w:tcMar>
            <w:vAlign w:val="center"/>
            <w:hideMark/>
          </w:tcPr>
          <w:p w14:paraId="084F397F" w14:textId="77777777" w:rsidR="008609C0" w:rsidRPr="008368C5" w:rsidRDefault="008609C0" w:rsidP="008368C5">
            <w:pPr>
              <w:spacing w:before="40" w:after="40"/>
              <w:jc w:val="left"/>
              <w:rPr>
                <w:sz w:val="20"/>
                <w:szCs w:val="20"/>
                <w:lang w:eastAsia="pl-PL"/>
              </w:rPr>
            </w:pPr>
            <w:r w:rsidRPr="008368C5">
              <w:rPr>
                <w:sz w:val="20"/>
                <w:szCs w:val="20"/>
                <w:lang w:eastAsia="pl-PL"/>
              </w:rPr>
              <w:t>Rozdział 13.8</w:t>
            </w:r>
          </w:p>
        </w:tc>
        <w:tc>
          <w:tcPr>
            <w:tcW w:w="1713" w:type="pct"/>
            <w:tcMar>
              <w:top w:w="0" w:type="dxa"/>
              <w:left w:w="108" w:type="dxa"/>
              <w:bottom w:w="0" w:type="dxa"/>
              <w:right w:w="108" w:type="dxa"/>
            </w:tcMar>
            <w:vAlign w:val="center"/>
            <w:hideMark/>
          </w:tcPr>
          <w:p w14:paraId="625D848B"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21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38B2A64F"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1 pkt 15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33248AD5" w14:textId="77777777" w:rsidTr="00C96EC9">
        <w:trPr>
          <w:trHeight w:val="454"/>
        </w:trPr>
        <w:tc>
          <w:tcPr>
            <w:tcW w:w="349" w:type="pct"/>
            <w:tcMar>
              <w:top w:w="0" w:type="dxa"/>
              <w:left w:w="108" w:type="dxa"/>
              <w:bottom w:w="0" w:type="dxa"/>
              <w:right w:w="108" w:type="dxa"/>
            </w:tcMar>
            <w:vAlign w:val="center"/>
            <w:hideMark/>
          </w:tcPr>
          <w:p w14:paraId="5CAD6C9A" w14:textId="77777777" w:rsidR="008609C0" w:rsidRPr="008368C5" w:rsidRDefault="008609C0" w:rsidP="008609C0">
            <w:pPr>
              <w:spacing w:before="40" w:after="40"/>
              <w:jc w:val="center"/>
              <w:rPr>
                <w:sz w:val="20"/>
                <w:szCs w:val="20"/>
                <w:lang w:eastAsia="pl-PL"/>
              </w:rPr>
            </w:pPr>
            <w:r w:rsidRPr="008368C5">
              <w:rPr>
                <w:sz w:val="20"/>
                <w:szCs w:val="20"/>
                <w:lang w:eastAsia="pl-PL"/>
              </w:rPr>
              <w:t>17.</w:t>
            </w:r>
          </w:p>
        </w:tc>
        <w:tc>
          <w:tcPr>
            <w:tcW w:w="1238" w:type="pct"/>
            <w:tcMar>
              <w:top w:w="0" w:type="dxa"/>
              <w:left w:w="108" w:type="dxa"/>
              <w:bottom w:w="0" w:type="dxa"/>
              <w:right w:w="108" w:type="dxa"/>
            </w:tcMar>
            <w:vAlign w:val="center"/>
            <w:hideMark/>
          </w:tcPr>
          <w:p w14:paraId="042C3208" w14:textId="77777777" w:rsidR="008609C0" w:rsidRPr="008368C5" w:rsidRDefault="008609C0" w:rsidP="008368C5">
            <w:pPr>
              <w:spacing w:before="40" w:after="40"/>
              <w:jc w:val="left"/>
              <w:rPr>
                <w:sz w:val="20"/>
                <w:szCs w:val="20"/>
                <w:lang w:eastAsia="pl-PL"/>
              </w:rPr>
            </w:pPr>
            <w:r w:rsidRPr="008368C5">
              <w:rPr>
                <w:sz w:val="20"/>
                <w:szCs w:val="20"/>
                <w:lang w:eastAsia="pl-PL"/>
              </w:rPr>
              <w:t>Rozdział 13.9</w:t>
            </w:r>
          </w:p>
        </w:tc>
        <w:tc>
          <w:tcPr>
            <w:tcW w:w="1713" w:type="pct"/>
            <w:tcMar>
              <w:top w:w="0" w:type="dxa"/>
              <w:left w:w="108" w:type="dxa"/>
              <w:bottom w:w="0" w:type="dxa"/>
              <w:right w:w="108" w:type="dxa"/>
            </w:tcMar>
            <w:vAlign w:val="center"/>
            <w:hideMark/>
          </w:tcPr>
          <w:p w14:paraId="2E880778"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15 a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339340AA"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1 pkt 16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26DE6199" w14:textId="77777777" w:rsidTr="00C96EC9">
        <w:trPr>
          <w:trHeight w:val="454"/>
        </w:trPr>
        <w:tc>
          <w:tcPr>
            <w:tcW w:w="349" w:type="pct"/>
            <w:tcMar>
              <w:top w:w="0" w:type="dxa"/>
              <w:left w:w="108" w:type="dxa"/>
              <w:bottom w:w="0" w:type="dxa"/>
              <w:right w:w="108" w:type="dxa"/>
            </w:tcMar>
            <w:vAlign w:val="center"/>
            <w:hideMark/>
          </w:tcPr>
          <w:p w14:paraId="1BEED563" w14:textId="77777777" w:rsidR="008609C0" w:rsidRPr="008368C5" w:rsidRDefault="008609C0" w:rsidP="008609C0">
            <w:pPr>
              <w:spacing w:before="40" w:after="40"/>
              <w:jc w:val="center"/>
              <w:rPr>
                <w:sz w:val="20"/>
                <w:szCs w:val="20"/>
                <w:lang w:eastAsia="pl-PL"/>
              </w:rPr>
            </w:pPr>
            <w:r w:rsidRPr="008368C5">
              <w:rPr>
                <w:sz w:val="20"/>
                <w:szCs w:val="20"/>
                <w:lang w:eastAsia="pl-PL"/>
              </w:rPr>
              <w:lastRenderedPageBreak/>
              <w:t>18.</w:t>
            </w:r>
          </w:p>
        </w:tc>
        <w:tc>
          <w:tcPr>
            <w:tcW w:w="1238" w:type="pct"/>
            <w:tcMar>
              <w:top w:w="0" w:type="dxa"/>
              <w:left w:w="108" w:type="dxa"/>
              <w:bottom w:w="0" w:type="dxa"/>
              <w:right w:w="108" w:type="dxa"/>
            </w:tcMar>
            <w:vAlign w:val="center"/>
            <w:hideMark/>
          </w:tcPr>
          <w:p w14:paraId="347CFFCC" w14:textId="77777777" w:rsidR="008609C0" w:rsidRPr="008368C5" w:rsidRDefault="008609C0" w:rsidP="008368C5">
            <w:pPr>
              <w:spacing w:before="40" w:after="40"/>
              <w:jc w:val="left"/>
              <w:rPr>
                <w:sz w:val="20"/>
                <w:szCs w:val="20"/>
                <w:lang w:eastAsia="pl-PL"/>
              </w:rPr>
            </w:pPr>
            <w:r w:rsidRPr="008368C5">
              <w:rPr>
                <w:sz w:val="20"/>
                <w:szCs w:val="20"/>
                <w:lang w:eastAsia="pl-PL"/>
              </w:rPr>
              <w:t>Rozdział 13.10</w:t>
            </w:r>
          </w:p>
        </w:tc>
        <w:tc>
          <w:tcPr>
            <w:tcW w:w="1713" w:type="pct"/>
            <w:tcMar>
              <w:top w:w="0" w:type="dxa"/>
              <w:left w:w="108" w:type="dxa"/>
              <w:bottom w:w="0" w:type="dxa"/>
              <w:right w:w="108" w:type="dxa"/>
            </w:tcMar>
            <w:vAlign w:val="center"/>
            <w:hideMark/>
          </w:tcPr>
          <w:p w14:paraId="3A6DFDDE"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22, 25, 26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28B0EF70"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1 pkt 17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261E61E0" w14:textId="77777777" w:rsidTr="00C96EC9">
        <w:trPr>
          <w:trHeight w:val="454"/>
        </w:trPr>
        <w:tc>
          <w:tcPr>
            <w:tcW w:w="349" w:type="pct"/>
            <w:tcMar>
              <w:top w:w="0" w:type="dxa"/>
              <w:left w:w="108" w:type="dxa"/>
              <w:bottom w:w="0" w:type="dxa"/>
              <w:right w:w="108" w:type="dxa"/>
            </w:tcMar>
            <w:vAlign w:val="center"/>
            <w:hideMark/>
          </w:tcPr>
          <w:p w14:paraId="3C52F01E" w14:textId="77777777" w:rsidR="008609C0" w:rsidRPr="008368C5" w:rsidRDefault="008609C0" w:rsidP="008609C0">
            <w:pPr>
              <w:spacing w:before="40" w:after="40"/>
              <w:jc w:val="center"/>
              <w:rPr>
                <w:sz w:val="20"/>
                <w:szCs w:val="20"/>
                <w:lang w:eastAsia="pl-PL"/>
              </w:rPr>
            </w:pPr>
            <w:r w:rsidRPr="008368C5">
              <w:rPr>
                <w:sz w:val="20"/>
                <w:szCs w:val="20"/>
                <w:lang w:eastAsia="pl-PL"/>
              </w:rPr>
              <w:t>19.</w:t>
            </w:r>
          </w:p>
        </w:tc>
        <w:tc>
          <w:tcPr>
            <w:tcW w:w="1238" w:type="pct"/>
            <w:tcMar>
              <w:top w:w="0" w:type="dxa"/>
              <w:left w:w="108" w:type="dxa"/>
              <w:bottom w:w="0" w:type="dxa"/>
              <w:right w:w="108" w:type="dxa"/>
            </w:tcMar>
            <w:vAlign w:val="center"/>
            <w:hideMark/>
          </w:tcPr>
          <w:p w14:paraId="54D277F4" w14:textId="77777777" w:rsidR="008609C0" w:rsidRPr="008368C5" w:rsidRDefault="008609C0" w:rsidP="008368C5">
            <w:pPr>
              <w:spacing w:before="40" w:after="40"/>
              <w:jc w:val="left"/>
              <w:rPr>
                <w:sz w:val="20"/>
                <w:szCs w:val="20"/>
                <w:lang w:eastAsia="pl-PL"/>
              </w:rPr>
            </w:pPr>
            <w:r w:rsidRPr="008368C5">
              <w:rPr>
                <w:sz w:val="20"/>
                <w:szCs w:val="20"/>
                <w:lang w:eastAsia="pl-PL"/>
              </w:rPr>
              <w:t>Rozdział 19</w:t>
            </w:r>
          </w:p>
        </w:tc>
        <w:tc>
          <w:tcPr>
            <w:tcW w:w="1713" w:type="pct"/>
            <w:tcMar>
              <w:top w:w="0" w:type="dxa"/>
              <w:left w:w="108" w:type="dxa"/>
              <w:bottom w:w="0" w:type="dxa"/>
              <w:right w:w="108" w:type="dxa"/>
            </w:tcMar>
            <w:vAlign w:val="center"/>
            <w:hideMark/>
          </w:tcPr>
          <w:p w14:paraId="2950A94D"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27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167BCAC3"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1 pkt 18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61CAFC81" w14:textId="77777777" w:rsidTr="00C96EC9">
        <w:trPr>
          <w:trHeight w:val="454"/>
        </w:trPr>
        <w:tc>
          <w:tcPr>
            <w:tcW w:w="349" w:type="pct"/>
            <w:tcMar>
              <w:top w:w="0" w:type="dxa"/>
              <w:left w:w="108" w:type="dxa"/>
              <w:bottom w:w="0" w:type="dxa"/>
              <w:right w:w="108" w:type="dxa"/>
            </w:tcMar>
            <w:vAlign w:val="center"/>
            <w:hideMark/>
          </w:tcPr>
          <w:p w14:paraId="769D8957" w14:textId="77777777" w:rsidR="008609C0" w:rsidRPr="008368C5" w:rsidRDefault="008609C0" w:rsidP="008609C0">
            <w:pPr>
              <w:spacing w:before="40" w:after="40"/>
              <w:jc w:val="center"/>
              <w:rPr>
                <w:sz w:val="20"/>
                <w:szCs w:val="20"/>
                <w:lang w:eastAsia="pl-PL"/>
              </w:rPr>
            </w:pPr>
            <w:r w:rsidRPr="008368C5">
              <w:rPr>
                <w:sz w:val="20"/>
                <w:szCs w:val="20"/>
                <w:lang w:eastAsia="pl-PL"/>
              </w:rPr>
              <w:t>20.</w:t>
            </w:r>
          </w:p>
        </w:tc>
        <w:tc>
          <w:tcPr>
            <w:tcW w:w="1238" w:type="pct"/>
            <w:tcMar>
              <w:top w:w="0" w:type="dxa"/>
              <w:left w:w="108" w:type="dxa"/>
              <w:bottom w:w="0" w:type="dxa"/>
              <w:right w:w="108" w:type="dxa"/>
            </w:tcMar>
            <w:vAlign w:val="center"/>
            <w:hideMark/>
          </w:tcPr>
          <w:p w14:paraId="14AACCF0" w14:textId="77777777" w:rsidR="008609C0" w:rsidRPr="008368C5" w:rsidRDefault="008609C0" w:rsidP="008368C5">
            <w:pPr>
              <w:spacing w:before="40" w:after="40"/>
              <w:jc w:val="left"/>
              <w:rPr>
                <w:sz w:val="20"/>
                <w:szCs w:val="20"/>
                <w:lang w:eastAsia="pl-PL"/>
              </w:rPr>
            </w:pPr>
            <w:r w:rsidRPr="008368C5">
              <w:rPr>
                <w:sz w:val="20"/>
                <w:szCs w:val="20"/>
                <w:lang w:eastAsia="pl-PL"/>
              </w:rPr>
              <w:t>Rozdział 20</w:t>
            </w:r>
          </w:p>
        </w:tc>
        <w:tc>
          <w:tcPr>
            <w:tcW w:w="1713" w:type="pct"/>
            <w:tcMar>
              <w:top w:w="0" w:type="dxa"/>
              <w:left w:w="108" w:type="dxa"/>
              <w:bottom w:w="0" w:type="dxa"/>
              <w:right w:w="108" w:type="dxa"/>
            </w:tcMar>
            <w:vAlign w:val="center"/>
            <w:hideMark/>
          </w:tcPr>
          <w:p w14:paraId="7784D040"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28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3D3628E0"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1 pkt 19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48C5EB65" w14:textId="77777777" w:rsidTr="00C96EC9">
        <w:trPr>
          <w:trHeight w:val="454"/>
        </w:trPr>
        <w:tc>
          <w:tcPr>
            <w:tcW w:w="349" w:type="pct"/>
            <w:tcMar>
              <w:top w:w="0" w:type="dxa"/>
              <w:left w:w="108" w:type="dxa"/>
              <w:bottom w:w="0" w:type="dxa"/>
              <w:right w:w="108" w:type="dxa"/>
            </w:tcMar>
            <w:vAlign w:val="center"/>
            <w:hideMark/>
          </w:tcPr>
          <w:p w14:paraId="4345C69E" w14:textId="77777777" w:rsidR="008609C0" w:rsidRPr="008368C5" w:rsidRDefault="008609C0" w:rsidP="008609C0">
            <w:pPr>
              <w:spacing w:before="40" w:after="40"/>
              <w:jc w:val="center"/>
              <w:rPr>
                <w:sz w:val="20"/>
                <w:szCs w:val="20"/>
                <w:lang w:eastAsia="pl-PL"/>
              </w:rPr>
            </w:pPr>
            <w:r w:rsidRPr="008368C5">
              <w:rPr>
                <w:sz w:val="20"/>
                <w:szCs w:val="20"/>
                <w:lang w:eastAsia="pl-PL"/>
              </w:rPr>
              <w:t>21.</w:t>
            </w:r>
          </w:p>
        </w:tc>
        <w:tc>
          <w:tcPr>
            <w:tcW w:w="1238" w:type="pct"/>
            <w:tcMar>
              <w:top w:w="0" w:type="dxa"/>
              <w:left w:w="108" w:type="dxa"/>
              <w:bottom w:w="0" w:type="dxa"/>
              <w:right w:w="108" w:type="dxa"/>
            </w:tcMar>
            <w:vAlign w:val="center"/>
            <w:hideMark/>
          </w:tcPr>
          <w:p w14:paraId="66E1687F" w14:textId="77777777" w:rsidR="008609C0" w:rsidRPr="008368C5" w:rsidRDefault="008609C0" w:rsidP="008368C5">
            <w:pPr>
              <w:spacing w:before="40" w:after="40"/>
              <w:jc w:val="left"/>
              <w:rPr>
                <w:sz w:val="20"/>
                <w:szCs w:val="20"/>
                <w:lang w:eastAsia="pl-PL"/>
              </w:rPr>
            </w:pPr>
            <w:r w:rsidRPr="008368C5">
              <w:rPr>
                <w:sz w:val="20"/>
                <w:szCs w:val="20"/>
                <w:lang w:eastAsia="pl-PL"/>
              </w:rPr>
              <w:t>Rozdział 21</w:t>
            </w:r>
          </w:p>
        </w:tc>
        <w:tc>
          <w:tcPr>
            <w:tcW w:w="1713" w:type="pct"/>
            <w:tcMar>
              <w:top w:w="0" w:type="dxa"/>
              <w:left w:w="108" w:type="dxa"/>
              <w:bottom w:w="0" w:type="dxa"/>
              <w:right w:w="108" w:type="dxa"/>
            </w:tcMar>
            <w:vAlign w:val="center"/>
            <w:hideMark/>
          </w:tcPr>
          <w:p w14:paraId="7072CCD1"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29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7F28515A"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1 pkt 20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7FD94C36" w14:textId="77777777" w:rsidTr="00C96EC9">
        <w:trPr>
          <w:trHeight w:val="454"/>
        </w:trPr>
        <w:tc>
          <w:tcPr>
            <w:tcW w:w="349" w:type="pct"/>
            <w:tcMar>
              <w:top w:w="0" w:type="dxa"/>
              <w:left w:w="108" w:type="dxa"/>
              <w:bottom w:w="0" w:type="dxa"/>
              <w:right w:w="108" w:type="dxa"/>
            </w:tcMar>
            <w:vAlign w:val="center"/>
            <w:hideMark/>
          </w:tcPr>
          <w:p w14:paraId="6BE46BB6" w14:textId="77777777" w:rsidR="008609C0" w:rsidRPr="008368C5" w:rsidRDefault="008609C0" w:rsidP="008609C0">
            <w:pPr>
              <w:spacing w:before="40" w:after="40"/>
              <w:jc w:val="center"/>
              <w:rPr>
                <w:sz w:val="20"/>
                <w:szCs w:val="20"/>
                <w:lang w:eastAsia="pl-PL"/>
              </w:rPr>
            </w:pPr>
            <w:r w:rsidRPr="008368C5">
              <w:rPr>
                <w:sz w:val="20"/>
                <w:szCs w:val="20"/>
                <w:lang w:eastAsia="pl-PL"/>
              </w:rPr>
              <w:t>22.</w:t>
            </w:r>
          </w:p>
        </w:tc>
        <w:tc>
          <w:tcPr>
            <w:tcW w:w="1238" w:type="pct"/>
            <w:tcMar>
              <w:top w:w="0" w:type="dxa"/>
              <w:left w:w="108" w:type="dxa"/>
              <w:bottom w:w="0" w:type="dxa"/>
              <w:right w:w="108" w:type="dxa"/>
            </w:tcMar>
            <w:vAlign w:val="center"/>
            <w:hideMark/>
          </w:tcPr>
          <w:p w14:paraId="35052625" w14:textId="77777777" w:rsidR="008609C0" w:rsidRPr="008368C5" w:rsidRDefault="008609C0" w:rsidP="008368C5">
            <w:pPr>
              <w:spacing w:before="40" w:after="40"/>
              <w:jc w:val="left"/>
              <w:rPr>
                <w:sz w:val="20"/>
                <w:szCs w:val="20"/>
                <w:lang w:eastAsia="pl-PL"/>
              </w:rPr>
            </w:pPr>
            <w:r w:rsidRPr="008368C5">
              <w:rPr>
                <w:sz w:val="20"/>
                <w:szCs w:val="20"/>
                <w:lang w:eastAsia="pl-PL"/>
              </w:rPr>
              <w:t>Rozdział 23</w:t>
            </w:r>
          </w:p>
        </w:tc>
        <w:tc>
          <w:tcPr>
            <w:tcW w:w="1713" w:type="pct"/>
            <w:tcMar>
              <w:top w:w="0" w:type="dxa"/>
              <w:left w:w="108" w:type="dxa"/>
              <w:bottom w:w="0" w:type="dxa"/>
              <w:right w:w="108" w:type="dxa"/>
            </w:tcMar>
            <w:vAlign w:val="center"/>
            <w:hideMark/>
          </w:tcPr>
          <w:p w14:paraId="21952B31"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30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72A6B0CB"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1 pkt 21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3150CE31" w14:textId="77777777" w:rsidTr="00C96EC9">
        <w:trPr>
          <w:trHeight w:val="454"/>
        </w:trPr>
        <w:tc>
          <w:tcPr>
            <w:tcW w:w="349" w:type="pct"/>
            <w:tcMar>
              <w:top w:w="0" w:type="dxa"/>
              <w:left w:w="108" w:type="dxa"/>
              <w:bottom w:w="0" w:type="dxa"/>
              <w:right w:w="108" w:type="dxa"/>
            </w:tcMar>
            <w:vAlign w:val="center"/>
            <w:hideMark/>
          </w:tcPr>
          <w:p w14:paraId="4E4DA62F" w14:textId="77777777" w:rsidR="008609C0" w:rsidRPr="008368C5" w:rsidRDefault="008609C0" w:rsidP="008609C0">
            <w:pPr>
              <w:spacing w:before="40" w:after="40"/>
              <w:jc w:val="center"/>
              <w:rPr>
                <w:sz w:val="20"/>
                <w:szCs w:val="20"/>
                <w:lang w:eastAsia="pl-PL"/>
              </w:rPr>
            </w:pPr>
            <w:r w:rsidRPr="008368C5">
              <w:rPr>
                <w:sz w:val="20"/>
                <w:szCs w:val="20"/>
                <w:lang w:eastAsia="pl-PL"/>
              </w:rPr>
              <w:t>23.</w:t>
            </w:r>
          </w:p>
        </w:tc>
        <w:tc>
          <w:tcPr>
            <w:tcW w:w="1238" w:type="pct"/>
            <w:tcMar>
              <w:top w:w="0" w:type="dxa"/>
              <w:left w:w="108" w:type="dxa"/>
              <w:bottom w:w="0" w:type="dxa"/>
              <w:right w:w="108" w:type="dxa"/>
            </w:tcMar>
            <w:vAlign w:val="center"/>
            <w:hideMark/>
          </w:tcPr>
          <w:p w14:paraId="13ED2893" w14:textId="77777777" w:rsidR="008609C0" w:rsidRPr="008368C5" w:rsidRDefault="008609C0" w:rsidP="008368C5">
            <w:pPr>
              <w:spacing w:before="40" w:after="40"/>
              <w:jc w:val="left"/>
              <w:rPr>
                <w:sz w:val="20"/>
                <w:szCs w:val="20"/>
                <w:lang w:eastAsia="pl-PL"/>
              </w:rPr>
            </w:pPr>
            <w:r w:rsidRPr="008368C5">
              <w:rPr>
                <w:sz w:val="20"/>
                <w:szCs w:val="20"/>
                <w:lang w:eastAsia="pl-PL"/>
              </w:rPr>
              <w:t>Rozdział 16</w:t>
            </w:r>
          </w:p>
        </w:tc>
        <w:tc>
          <w:tcPr>
            <w:tcW w:w="1713" w:type="pct"/>
            <w:tcMar>
              <w:top w:w="0" w:type="dxa"/>
              <w:left w:w="108" w:type="dxa"/>
              <w:bottom w:w="0" w:type="dxa"/>
              <w:right w:w="108" w:type="dxa"/>
            </w:tcMar>
            <w:vAlign w:val="center"/>
            <w:hideMark/>
          </w:tcPr>
          <w:p w14:paraId="0C3A5E88"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31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364933B1"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1 pkt 22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0076395D" w14:textId="77777777" w:rsidTr="00C96EC9">
        <w:trPr>
          <w:trHeight w:val="454"/>
        </w:trPr>
        <w:tc>
          <w:tcPr>
            <w:tcW w:w="349" w:type="pct"/>
            <w:tcMar>
              <w:top w:w="0" w:type="dxa"/>
              <w:left w:w="108" w:type="dxa"/>
              <w:bottom w:w="0" w:type="dxa"/>
              <w:right w:w="108" w:type="dxa"/>
            </w:tcMar>
            <w:vAlign w:val="center"/>
            <w:hideMark/>
          </w:tcPr>
          <w:p w14:paraId="0402ECD2" w14:textId="77777777" w:rsidR="008609C0" w:rsidRPr="008368C5" w:rsidRDefault="008609C0" w:rsidP="008609C0">
            <w:pPr>
              <w:spacing w:before="40" w:after="40"/>
              <w:jc w:val="center"/>
              <w:rPr>
                <w:sz w:val="20"/>
                <w:szCs w:val="20"/>
                <w:lang w:eastAsia="pl-PL"/>
              </w:rPr>
            </w:pPr>
            <w:r w:rsidRPr="008368C5">
              <w:rPr>
                <w:sz w:val="20"/>
                <w:szCs w:val="20"/>
                <w:lang w:eastAsia="pl-PL"/>
              </w:rPr>
              <w:t>24.</w:t>
            </w:r>
          </w:p>
        </w:tc>
        <w:tc>
          <w:tcPr>
            <w:tcW w:w="1238" w:type="pct"/>
            <w:tcMar>
              <w:top w:w="0" w:type="dxa"/>
              <w:left w:w="108" w:type="dxa"/>
              <w:bottom w:w="0" w:type="dxa"/>
              <w:right w:w="108" w:type="dxa"/>
            </w:tcMar>
            <w:vAlign w:val="center"/>
            <w:hideMark/>
          </w:tcPr>
          <w:p w14:paraId="7F43DE8C" w14:textId="77777777" w:rsidR="008609C0" w:rsidRPr="008368C5" w:rsidRDefault="008609C0" w:rsidP="008368C5">
            <w:pPr>
              <w:spacing w:before="40" w:after="40"/>
              <w:jc w:val="left"/>
              <w:rPr>
                <w:sz w:val="20"/>
                <w:szCs w:val="20"/>
                <w:lang w:eastAsia="pl-PL"/>
              </w:rPr>
            </w:pPr>
            <w:r w:rsidRPr="008368C5">
              <w:rPr>
                <w:sz w:val="20"/>
                <w:szCs w:val="20"/>
                <w:lang w:eastAsia="pl-PL"/>
              </w:rPr>
              <w:t>Rozdział 14</w:t>
            </w:r>
          </w:p>
        </w:tc>
        <w:tc>
          <w:tcPr>
            <w:tcW w:w="1713" w:type="pct"/>
            <w:tcMar>
              <w:top w:w="0" w:type="dxa"/>
              <w:left w:w="108" w:type="dxa"/>
              <w:bottom w:w="0" w:type="dxa"/>
              <w:right w:w="108" w:type="dxa"/>
            </w:tcMar>
            <w:vAlign w:val="center"/>
            <w:hideMark/>
          </w:tcPr>
          <w:p w14:paraId="69BD8BC8"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23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27A8594A"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1 pkt 23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40F886FC" w14:textId="77777777" w:rsidTr="00C96EC9">
        <w:trPr>
          <w:trHeight w:val="454"/>
        </w:trPr>
        <w:tc>
          <w:tcPr>
            <w:tcW w:w="349" w:type="pct"/>
            <w:tcMar>
              <w:top w:w="0" w:type="dxa"/>
              <w:left w:w="108" w:type="dxa"/>
              <w:bottom w:w="0" w:type="dxa"/>
              <w:right w:w="108" w:type="dxa"/>
            </w:tcMar>
            <w:vAlign w:val="center"/>
            <w:hideMark/>
          </w:tcPr>
          <w:p w14:paraId="52835138" w14:textId="77777777" w:rsidR="008609C0" w:rsidRPr="008368C5" w:rsidRDefault="008609C0" w:rsidP="008609C0">
            <w:pPr>
              <w:spacing w:before="40" w:after="40"/>
              <w:jc w:val="center"/>
              <w:rPr>
                <w:sz w:val="20"/>
                <w:szCs w:val="20"/>
                <w:lang w:eastAsia="pl-PL"/>
              </w:rPr>
            </w:pPr>
            <w:r w:rsidRPr="008368C5">
              <w:rPr>
                <w:sz w:val="20"/>
                <w:szCs w:val="20"/>
                <w:lang w:eastAsia="pl-PL"/>
              </w:rPr>
              <w:t>25.</w:t>
            </w:r>
          </w:p>
        </w:tc>
        <w:tc>
          <w:tcPr>
            <w:tcW w:w="1238" w:type="pct"/>
            <w:tcMar>
              <w:top w:w="0" w:type="dxa"/>
              <w:left w:w="108" w:type="dxa"/>
              <w:bottom w:w="0" w:type="dxa"/>
              <w:right w:w="108" w:type="dxa"/>
            </w:tcMar>
            <w:vAlign w:val="center"/>
            <w:hideMark/>
          </w:tcPr>
          <w:p w14:paraId="12CFA02C" w14:textId="77777777" w:rsidR="008609C0" w:rsidRPr="008368C5" w:rsidRDefault="008609C0" w:rsidP="008368C5">
            <w:pPr>
              <w:spacing w:before="40" w:after="40"/>
              <w:jc w:val="left"/>
              <w:rPr>
                <w:sz w:val="20"/>
                <w:szCs w:val="20"/>
                <w:lang w:eastAsia="pl-PL"/>
              </w:rPr>
            </w:pPr>
            <w:r w:rsidRPr="008368C5">
              <w:rPr>
                <w:sz w:val="20"/>
                <w:szCs w:val="20"/>
                <w:lang w:eastAsia="pl-PL"/>
              </w:rPr>
              <w:t>Rozdział 15</w:t>
            </w:r>
          </w:p>
        </w:tc>
        <w:tc>
          <w:tcPr>
            <w:tcW w:w="1713" w:type="pct"/>
            <w:tcMar>
              <w:top w:w="0" w:type="dxa"/>
              <w:left w:w="108" w:type="dxa"/>
              <w:bottom w:w="0" w:type="dxa"/>
              <w:right w:w="108" w:type="dxa"/>
            </w:tcMar>
            <w:vAlign w:val="center"/>
            <w:hideMark/>
          </w:tcPr>
          <w:p w14:paraId="42407A39"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24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3E9DA610"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1 pkt 24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0E7559D0" w14:textId="77777777" w:rsidTr="00C96EC9">
        <w:trPr>
          <w:trHeight w:val="454"/>
        </w:trPr>
        <w:tc>
          <w:tcPr>
            <w:tcW w:w="349" w:type="pct"/>
            <w:tcMar>
              <w:top w:w="0" w:type="dxa"/>
              <w:left w:w="108" w:type="dxa"/>
              <w:bottom w:w="0" w:type="dxa"/>
              <w:right w:w="108" w:type="dxa"/>
            </w:tcMar>
            <w:vAlign w:val="center"/>
            <w:hideMark/>
          </w:tcPr>
          <w:p w14:paraId="195F3CDA" w14:textId="77777777" w:rsidR="008609C0" w:rsidRPr="008368C5" w:rsidRDefault="008609C0" w:rsidP="008609C0">
            <w:pPr>
              <w:spacing w:before="40" w:after="40"/>
              <w:jc w:val="center"/>
              <w:rPr>
                <w:sz w:val="20"/>
                <w:szCs w:val="20"/>
                <w:lang w:eastAsia="pl-PL"/>
              </w:rPr>
            </w:pPr>
            <w:r w:rsidRPr="008368C5">
              <w:rPr>
                <w:sz w:val="20"/>
                <w:szCs w:val="20"/>
                <w:lang w:eastAsia="pl-PL"/>
              </w:rPr>
              <w:t>26.</w:t>
            </w:r>
          </w:p>
        </w:tc>
        <w:tc>
          <w:tcPr>
            <w:tcW w:w="1238" w:type="pct"/>
            <w:tcMar>
              <w:top w:w="0" w:type="dxa"/>
              <w:left w:w="108" w:type="dxa"/>
              <w:bottom w:w="0" w:type="dxa"/>
              <w:right w:w="108" w:type="dxa"/>
            </w:tcMar>
            <w:vAlign w:val="center"/>
            <w:hideMark/>
          </w:tcPr>
          <w:p w14:paraId="75AE3FB9" w14:textId="77777777" w:rsidR="008609C0" w:rsidRPr="008368C5" w:rsidRDefault="008609C0" w:rsidP="008368C5">
            <w:pPr>
              <w:spacing w:before="40" w:after="40"/>
              <w:jc w:val="left"/>
              <w:rPr>
                <w:sz w:val="20"/>
                <w:szCs w:val="20"/>
                <w:lang w:eastAsia="pl-PL"/>
              </w:rPr>
            </w:pPr>
            <w:r w:rsidRPr="008368C5">
              <w:rPr>
                <w:sz w:val="20"/>
                <w:szCs w:val="20"/>
                <w:lang w:eastAsia="pl-PL"/>
              </w:rPr>
              <w:t>Rozdział 17</w:t>
            </w:r>
          </w:p>
        </w:tc>
        <w:tc>
          <w:tcPr>
            <w:tcW w:w="1713" w:type="pct"/>
            <w:tcMar>
              <w:top w:w="0" w:type="dxa"/>
              <w:left w:w="108" w:type="dxa"/>
              <w:bottom w:w="0" w:type="dxa"/>
              <w:right w:w="108" w:type="dxa"/>
            </w:tcMar>
            <w:vAlign w:val="center"/>
            <w:hideMark/>
          </w:tcPr>
          <w:p w14:paraId="38CF95D1"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32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0EB34546"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2 pkt 1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476DB7F1" w14:textId="77777777" w:rsidTr="00C96EC9">
        <w:trPr>
          <w:trHeight w:val="454"/>
        </w:trPr>
        <w:tc>
          <w:tcPr>
            <w:tcW w:w="349" w:type="pct"/>
            <w:tcMar>
              <w:top w:w="0" w:type="dxa"/>
              <w:left w:w="108" w:type="dxa"/>
              <w:bottom w:w="0" w:type="dxa"/>
              <w:right w:w="108" w:type="dxa"/>
            </w:tcMar>
            <w:vAlign w:val="center"/>
            <w:hideMark/>
          </w:tcPr>
          <w:p w14:paraId="470329B3" w14:textId="77777777" w:rsidR="008609C0" w:rsidRPr="008368C5" w:rsidRDefault="008609C0" w:rsidP="008609C0">
            <w:pPr>
              <w:spacing w:before="40" w:after="40"/>
              <w:jc w:val="center"/>
              <w:rPr>
                <w:sz w:val="20"/>
                <w:szCs w:val="20"/>
                <w:lang w:eastAsia="pl-PL"/>
              </w:rPr>
            </w:pPr>
            <w:r w:rsidRPr="008368C5">
              <w:rPr>
                <w:sz w:val="20"/>
                <w:szCs w:val="20"/>
                <w:lang w:eastAsia="pl-PL"/>
              </w:rPr>
              <w:t>27.</w:t>
            </w:r>
          </w:p>
        </w:tc>
        <w:tc>
          <w:tcPr>
            <w:tcW w:w="1238" w:type="pct"/>
            <w:tcMar>
              <w:top w:w="0" w:type="dxa"/>
              <w:left w:w="108" w:type="dxa"/>
              <w:bottom w:w="0" w:type="dxa"/>
              <w:right w:w="108" w:type="dxa"/>
            </w:tcMar>
            <w:vAlign w:val="center"/>
            <w:hideMark/>
          </w:tcPr>
          <w:p w14:paraId="5F638726" w14:textId="77777777" w:rsidR="008609C0" w:rsidRPr="008368C5" w:rsidRDefault="008609C0" w:rsidP="008368C5">
            <w:pPr>
              <w:spacing w:before="40" w:after="40"/>
              <w:jc w:val="left"/>
              <w:rPr>
                <w:sz w:val="20"/>
                <w:szCs w:val="20"/>
                <w:lang w:eastAsia="pl-PL"/>
              </w:rPr>
            </w:pPr>
            <w:r w:rsidRPr="008368C5">
              <w:rPr>
                <w:sz w:val="20"/>
                <w:szCs w:val="20"/>
                <w:lang w:eastAsia="pl-PL"/>
              </w:rPr>
              <w:t>Rozdział 18</w:t>
            </w:r>
          </w:p>
        </w:tc>
        <w:tc>
          <w:tcPr>
            <w:tcW w:w="1713" w:type="pct"/>
            <w:tcMar>
              <w:top w:w="0" w:type="dxa"/>
              <w:left w:w="108" w:type="dxa"/>
              <w:bottom w:w="0" w:type="dxa"/>
              <w:right w:w="108" w:type="dxa"/>
            </w:tcMar>
            <w:vAlign w:val="center"/>
            <w:hideMark/>
          </w:tcPr>
          <w:p w14:paraId="0844B5D1"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33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4EFFD3D0"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2 pkt 2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6B0673F3" w14:textId="77777777" w:rsidTr="00C96EC9">
        <w:trPr>
          <w:trHeight w:val="454"/>
        </w:trPr>
        <w:tc>
          <w:tcPr>
            <w:tcW w:w="349" w:type="pct"/>
            <w:tcMar>
              <w:top w:w="0" w:type="dxa"/>
              <w:left w:w="108" w:type="dxa"/>
              <w:bottom w:w="0" w:type="dxa"/>
              <w:right w:w="108" w:type="dxa"/>
            </w:tcMar>
            <w:vAlign w:val="center"/>
            <w:hideMark/>
          </w:tcPr>
          <w:p w14:paraId="5736692C" w14:textId="77777777" w:rsidR="008609C0" w:rsidRPr="008368C5" w:rsidRDefault="008609C0" w:rsidP="008609C0">
            <w:pPr>
              <w:spacing w:before="40" w:after="40"/>
              <w:jc w:val="center"/>
              <w:rPr>
                <w:sz w:val="20"/>
                <w:szCs w:val="20"/>
                <w:lang w:eastAsia="pl-PL"/>
              </w:rPr>
            </w:pPr>
            <w:r w:rsidRPr="008368C5">
              <w:rPr>
                <w:sz w:val="20"/>
                <w:szCs w:val="20"/>
                <w:lang w:eastAsia="pl-PL"/>
              </w:rPr>
              <w:t>28.</w:t>
            </w:r>
          </w:p>
        </w:tc>
        <w:tc>
          <w:tcPr>
            <w:tcW w:w="1238" w:type="pct"/>
            <w:tcMar>
              <w:top w:w="0" w:type="dxa"/>
              <w:left w:w="108" w:type="dxa"/>
              <w:bottom w:w="0" w:type="dxa"/>
              <w:right w:w="108" w:type="dxa"/>
            </w:tcMar>
            <w:vAlign w:val="center"/>
            <w:hideMark/>
          </w:tcPr>
          <w:p w14:paraId="5D6DA7E8" w14:textId="77777777" w:rsidR="008609C0" w:rsidRPr="008368C5" w:rsidRDefault="008609C0" w:rsidP="008368C5">
            <w:pPr>
              <w:spacing w:before="40" w:after="40"/>
              <w:jc w:val="left"/>
              <w:rPr>
                <w:sz w:val="20"/>
                <w:szCs w:val="20"/>
                <w:lang w:eastAsia="pl-PL"/>
              </w:rPr>
            </w:pPr>
            <w:r w:rsidRPr="008368C5">
              <w:rPr>
                <w:sz w:val="20"/>
                <w:szCs w:val="20"/>
                <w:lang w:eastAsia="pl-PL"/>
              </w:rPr>
              <w:t>Rozdział 23</w:t>
            </w:r>
          </w:p>
        </w:tc>
        <w:tc>
          <w:tcPr>
            <w:tcW w:w="1713" w:type="pct"/>
            <w:tcMar>
              <w:top w:w="0" w:type="dxa"/>
              <w:left w:w="108" w:type="dxa"/>
              <w:bottom w:w="0" w:type="dxa"/>
              <w:right w:w="108" w:type="dxa"/>
            </w:tcMar>
            <w:vAlign w:val="center"/>
            <w:hideMark/>
          </w:tcPr>
          <w:p w14:paraId="52CF50D6"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34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765D0E9C"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6 pkt 1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47E30B46" w14:textId="77777777" w:rsidTr="00C96EC9">
        <w:trPr>
          <w:trHeight w:val="454"/>
        </w:trPr>
        <w:tc>
          <w:tcPr>
            <w:tcW w:w="349" w:type="pct"/>
            <w:tcMar>
              <w:top w:w="0" w:type="dxa"/>
              <w:left w:w="108" w:type="dxa"/>
              <w:bottom w:w="0" w:type="dxa"/>
              <w:right w:w="108" w:type="dxa"/>
            </w:tcMar>
            <w:vAlign w:val="center"/>
            <w:hideMark/>
          </w:tcPr>
          <w:p w14:paraId="719B2616" w14:textId="77777777" w:rsidR="008609C0" w:rsidRPr="008368C5" w:rsidRDefault="008609C0" w:rsidP="008609C0">
            <w:pPr>
              <w:spacing w:before="40" w:after="40"/>
              <w:jc w:val="center"/>
              <w:rPr>
                <w:sz w:val="20"/>
                <w:szCs w:val="20"/>
                <w:lang w:eastAsia="pl-PL"/>
              </w:rPr>
            </w:pPr>
            <w:r w:rsidRPr="008368C5">
              <w:rPr>
                <w:sz w:val="20"/>
                <w:szCs w:val="20"/>
                <w:lang w:eastAsia="pl-PL"/>
              </w:rPr>
              <w:t>29.</w:t>
            </w:r>
          </w:p>
        </w:tc>
        <w:tc>
          <w:tcPr>
            <w:tcW w:w="1238" w:type="pct"/>
            <w:tcMar>
              <w:top w:w="0" w:type="dxa"/>
              <w:left w:w="108" w:type="dxa"/>
              <w:bottom w:w="0" w:type="dxa"/>
              <w:right w:w="108" w:type="dxa"/>
            </w:tcMar>
            <w:vAlign w:val="center"/>
            <w:hideMark/>
          </w:tcPr>
          <w:p w14:paraId="68112116" w14:textId="77777777" w:rsidR="008609C0" w:rsidRPr="008368C5" w:rsidRDefault="008609C0" w:rsidP="008368C5">
            <w:pPr>
              <w:spacing w:before="40" w:after="40"/>
              <w:jc w:val="left"/>
              <w:rPr>
                <w:sz w:val="20"/>
                <w:szCs w:val="20"/>
                <w:lang w:eastAsia="pl-PL"/>
              </w:rPr>
            </w:pPr>
            <w:r w:rsidRPr="008368C5">
              <w:rPr>
                <w:sz w:val="20"/>
                <w:szCs w:val="20"/>
                <w:lang w:eastAsia="pl-PL"/>
              </w:rPr>
              <w:t>Rozdział 9</w:t>
            </w:r>
          </w:p>
        </w:tc>
        <w:tc>
          <w:tcPr>
            <w:tcW w:w="1713" w:type="pct"/>
            <w:tcMar>
              <w:top w:w="0" w:type="dxa"/>
              <w:left w:w="108" w:type="dxa"/>
              <w:bottom w:w="0" w:type="dxa"/>
              <w:right w:w="108" w:type="dxa"/>
            </w:tcMar>
            <w:vAlign w:val="center"/>
            <w:hideMark/>
          </w:tcPr>
          <w:p w14:paraId="742F3603"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35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5237F5F1"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6 pkt 2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03CD9FE7" w14:textId="77777777" w:rsidTr="00C96EC9">
        <w:trPr>
          <w:trHeight w:val="454"/>
        </w:trPr>
        <w:tc>
          <w:tcPr>
            <w:tcW w:w="349" w:type="pct"/>
            <w:tcMar>
              <w:top w:w="0" w:type="dxa"/>
              <w:left w:w="108" w:type="dxa"/>
              <w:bottom w:w="0" w:type="dxa"/>
              <w:right w:w="108" w:type="dxa"/>
            </w:tcMar>
            <w:vAlign w:val="center"/>
            <w:hideMark/>
          </w:tcPr>
          <w:p w14:paraId="6C344568" w14:textId="77777777" w:rsidR="008609C0" w:rsidRPr="008368C5" w:rsidRDefault="008609C0" w:rsidP="008609C0">
            <w:pPr>
              <w:spacing w:before="40" w:after="40"/>
              <w:jc w:val="center"/>
              <w:rPr>
                <w:sz w:val="20"/>
                <w:szCs w:val="20"/>
                <w:lang w:eastAsia="pl-PL"/>
              </w:rPr>
            </w:pPr>
            <w:r w:rsidRPr="008368C5">
              <w:rPr>
                <w:sz w:val="20"/>
                <w:szCs w:val="20"/>
                <w:lang w:eastAsia="pl-PL"/>
              </w:rPr>
              <w:t>30.</w:t>
            </w:r>
          </w:p>
        </w:tc>
        <w:tc>
          <w:tcPr>
            <w:tcW w:w="1238" w:type="pct"/>
            <w:tcMar>
              <w:top w:w="0" w:type="dxa"/>
              <w:left w:w="108" w:type="dxa"/>
              <w:bottom w:w="0" w:type="dxa"/>
              <w:right w:w="108" w:type="dxa"/>
            </w:tcMar>
            <w:vAlign w:val="center"/>
            <w:hideMark/>
          </w:tcPr>
          <w:p w14:paraId="2C57A3D7" w14:textId="77777777" w:rsidR="008609C0" w:rsidRPr="008368C5" w:rsidRDefault="008609C0" w:rsidP="008368C5">
            <w:pPr>
              <w:spacing w:before="40" w:after="40"/>
              <w:jc w:val="left"/>
              <w:rPr>
                <w:sz w:val="20"/>
                <w:szCs w:val="20"/>
                <w:lang w:eastAsia="pl-PL"/>
              </w:rPr>
            </w:pPr>
            <w:r w:rsidRPr="008368C5">
              <w:rPr>
                <w:sz w:val="20"/>
                <w:szCs w:val="20"/>
                <w:lang w:eastAsia="pl-PL"/>
              </w:rPr>
              <w:t>Rozdział 10.1</w:t>
            </w:r>
          </w:p>
        </w:tc>
        <w:tc>
          <w:tcPr>
            <w:tcW w:w="1713" w:type="pct"/>
            <w:tcMar>
              <w:top w:w="0" w:type="dxa"/>
              <w:left w:w="108" w:type="dxa"/>
              <w:bottom w:w="0" w:type="dxa"/>
              <w:right w:w="108" w:type="dxa"/>
            </w:tcMar>
            <w:vAlign w:val="center"/>
            <w:hideMark/>
          </w:tcPr>
          <w:p w14:paraId="393528BA"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38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47683532"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6 pkt 3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26EFDA9F" w14:textId="77777777" w:rsidTr="00C96EC9">
        <w:trPr>
          <w:trHeight w:val="454"/>
        </w:trPr>
        <w:tc>
          <w:tcPr>
            <w:tcW w:w="349" w:type="pct"/>
            <w:tcMar>
              <w:top w:w="0" w:type="dxa"/>
              <w:left w:w="108" w:type="dxa"/>
              <w:bottom w:w="0" w:type="dxa"/>
              <w:right w:w="108" w:type="dxa"/>
            </w:tcMar>
            <w:vAlign w:val="center"/>
            <w:hideMark/>
          </w:tcPr>
          <w:p w14:paraId="027C0124" w14:textId="77777777" w:rsidR="008609C0" w:rsidRPr="008368C5" w:rsidRDefault="008609C0" w:rsidP="008609C0">
            <w:pPr>
              <w:spacing w:before="40" w:after="40"/>
              <w:jc w:val="center"/>
              <w:rPr>
                <w:sz w:val="20"/>
                <w:szCs w:val="20"/>
                <w:lang w:eastAsia="pl-PL"/>
              </w:rPr>
            </w:pPr>
            <w:r w:rsidRPr="008368C5">
              <w:rPr>
                <w:sz w:val="20"/>
                <w:szCs w:val="20"/>
                <w:lang w:eastAsia="pl-PL"/>
              </w:rPr>
              <w:t>31.</w:t>
            </w:r>
          </w:p>
        </w:tc>
        <w:tc>
          <w:tcPr>
            <w:tcW w:w="1238" w:type="pct"/>
            <w:tcMar>
              <w:top w:w="0" w:type="dxa"/>
              <w:left w:w="108" w:type="dxa"/>
              <w:bottom w:w="0" w:type="dxa"/>
              <w:right w:w="108" w:type="dxa"/>
            </w:tcMar>
            <w:vAlign w:val="center"/>
            <w:hideMark/>
          </w:tcPr>
          <w:p w14:paraId="6A447999" w14:textId="77777777" w:rsidR="008609C0" w:rsidRPr="008368C5" w:rsidRDefault="008609C0" w:rsidP="008368C5">
            <w:pPr>
              <w:spacing w:before="40" w:after="40"/>
              <w:jc w:val="left"/>
              <w:rPr>
                <w:sz w:val="20"/>
                <w:szCs w:val="20"/>
                <w:lang w:eastAsia="pl-PL"/>
              </w:rPr>
            </w:pPr>
            <w:r w:rsidRPr="008368C5">
              <w:rPr>
                <w:sz w:val="20"/>
                <w:szCs w:val="20"/>
                <w:lang w:eastAsia="pl-PL"/>
              </w:rPr>
              <w:t>Rozdział 10.2</w:t>
            </w:r>
          </w:p>
        </w:tc>
        <w:tc>
          <w:tcPr>
            <w:tcW w:w="1713" w:type="pct"/>
            <w:tcMar>
              <w:top w:w="0" w:type="dxa"/>
              <w:left w:w="108" w:type="dxa"/>
              <w:bottom w:w="0" w:type="dxa"/>
              <w:right w:w="108" w:type="dxa"/>
            </w:tcMar>
            <w:vAlign w:val="center"/>
            <w:hideMark/>
          </w:tcPr>
          <w:p w14:paraId="5FF9D346"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36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0E2B1C78"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6 pkt 3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54216B3B" w14:textId="77777777" w:rsidTr="00C96EC9">
        <w:trPr>
          <w:trHeight w:val="454"/>
        </w:trPr>
        <w:tc>
          <w:tcPr>
            <w:tcW w:w="349" w:type="pct"/>
            <w:tcMar>
              <w:top w:w="0" w:type="dxa"/>
              <w:left w:w="108" w:type="dxa"/>
              <w:bottom w:w="0" w:type="dxa"/>
              <w:right w:w="108" w:type="dxa"/>
            </w:tcMar>
            <w:vAlign w:val="center"/>
            <w:hideMark/>
          </w:tcPr>
          <w:p w14:paraId="5AA2D3FC" w14:textId="77777777" w:rsidR="008609C0" w:rsidRPr="008368C5" w:rsidRDefault="008609C0" w:rsidP="008609C0">
            <w:pPr>
              <w:spacing w:before="40" w:after="40"/>
              <w:jc w:val="center"/>
              <w:rPr>
                <w:sz w:val="20"/>
                <w:szCs w:val="20"/>
                <w:lang w:eastAsia="pl-PL"/>
              </w:rPr>
            </w:pPr>
            <w:r w:rsidRPr="008368C5">
              <w:rPr>
                <w:sz w:val="20"/>
                <w:szCs w:val="20"/>
                <w:lang w:eastAsia="pl-PL"/>
              </w:rPr>
              <w:t>32.</w:t>
            </w:r>
          </w:p>
        </w:tc>
        <w:tc>
          <w:tcPr>
            <w:tcW w:w="1238" w:type="pct"/>
            <w:tcMar>
              <w:top w:w="0" w:type="dxa"/>
              <w:left w:w="108" w:type="dxa"/>
              <w:bottom w:w="0" w:type="dxa"/>
              <w:right w:w="108" w:type="dxa"/>
            </w:tcMar>
            <w:vAlign w:val="center"/>
            <w:hideMark/>
          </w:tcPr>
          <w:p w14:paraId="33AB5CAA" w14:textId="77777777" w:rsidR="008609C0" w:rsidRPr="008368C5" w:rsidRDefault="008609C0" w:rsidP="008368C5">
            <w:pPr>
              <w:spacing w:before="40" w:after="40"/>
              <w:jc w:val="left"/>
              <w:rPr>
                <w:sz w:val="20"/>
                <w:szCs w:val="20"/>
                <w:lang w:eastAsia="pl-PL"/>
              </w:rPr>
            </w:pPr>
            <w:r w:rsidRPr="008368C5">
              <w:rPr>
                <w:sz w:val="20"/>
                <w:szCs w:val="20"/>
                <w:lang w:eastAsia="pl-PL"/>
              </w:rPr>
              <w:t>Rozdział 10.3</w:t>
            </w:r>
          </w:p>
        </w:tc>
        <w:tc>
          <w:tcPr>
            <w:tcW w:w="1713" w:type="pct"/>
            <w:tcMar>
              <w:top w:w="0" w:type="dxa"/>
              <w:left w:w="108" w:type="dxa"/>
              <w:bottom w:w="0" w:type="dxa"/>
              <w:right w:w="108" w:type="dxa"/>
            </w:tcMar>
            <w:vAlign w:val="center"/>
            <w:hideMark/>
          </w:tcPr>
          <w:p w14:paraId="500EB1BC"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37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5EC55A2D" w14:textId="77777777" w:rsidR="008609C0" w:rsidRPr="008368C5" w:rsidRDefault="008609C0" w:rsidP="008368C5">
            <w:pPr>
              <w:spacing w:before="40" w:after="40"/>
              <w:jc w:val="left"/>
              <w:rPr>
                <w:sz w:val="20"/>
                <w:szCs w:val="20"/>
                <w:lang w:eastAsia="pl-PL"/>
              </w:rPr>
            </w:pPr>
            <w:r w:rsidRPr="008368C5">
              <w:rPr>
                <w:sz w:val="20"/>
                <w:szCs w:val="20"/>
                <w:lang w:eastAsia="pl-PL"/>
              </w:rPr>
              <w:t>art. 318 ust. 6 pkt 3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07722530" w14:textId="77777777" w:rsidTr="00C96EC9">
        <w:trPr>
          <w:trHeight w:val="454"/>
        </w:trPr>
        <w:tc>
          <w:tcPr>
            <w:tcW w:w="349" w:type="pct"/>
            <w:tcMar>
              <w:top w:w="0" w:type="dxa"/>
              <w:left w:w="108" w:type="dxa"/>
              <w:bottom w:w="0" w:type="dxa"/>
              <w:right w:w="108" w:type="dxa"/>
            </w:tcMar>
            <w:vAlign w:val="center"/>
            <w:hideMark/>
          </w:tcPr>
          <w:p w14:paraId="211B8C14" w14:textId="77777777" w:rsidR="008609C0" w:rsidRPr="008368C5" w:rsidRDefault="008609C0" w:rsidP="008609C0">
            <w:pPr>
              <w:spacing w:before="40" w:after="40"/>
              <w:jc w:val="center"/>
              <w:rPr>
                <w:sz w:val="20"/>
                <w:szCs w:val="20"/>
                <w:lang w:eastAsia="pl-PL"/>
              </w:rPr>
            </w:pPr>
            <w:r w:rsidRPr="008368C5">
              <w:rPr>
                <w:sz w:val="20"/>
                <w:szCs w:val="20"/>
                <w:lang w:eastAsia="pl-PL"/>
              </w:rPr>
              <w:t>33.</w:t>
            </w:r>
          </w:p>
        </w:tc>
        <w:tc>
          <w:tcPr>
            <w:tcW w:w="1238" w:type="pct"/>
            <w:tcMar>
              <w:top w:w="0" w:type="dxa"/>
              <w:left w:w="108" w:type="dxa"/>
              <w:bottom w:w="0" w:type="dxa"/>
              <w:right w:w="108" w:type="dxa"/>
            </w:tcMar>
            <w:vAlign w:val="center"/>
            <w:hideMark/>
          </w:tcPr>
          <w:p w14:paraId="38D9A658" w14:textId="77777777" w:rsidR="008609C0" w:rsidRPr="008368C5" w:rsidRDefault="008609C0" w:rsidP="008368C5">
            <w:pPr>
              <w:spacing w:before="40" w:after="40"/>
              <w:jc w:val="left"/>
              <w:rPr>
                <w:sz w:val="20"/>
                <w:szCs w:val="20"/>
                <w:lang w:eastAsia="pl-PL"/>
              </w:rPr>
            </w:pPr>
            <w:r w:rsidRPr="008368C5">
              <w:rPr>
                <w:sz w:val="20"/>
                <w:szCs w:val="20"/>
                <w:lang w:eastAsia="pl-PL"/>
              </w:rPr>
              <w:t>Rozdział 6</w:t>
            </w:r>
          </w:p>
        </w:tc>
        <w:tc>
          <w:tcPr>
            <w:tcW w:w="1713" w:type="pct"/>
            <w:tcMar>
              <w:top w:w="0" w:type="dxa"/>
              <w:left w:w="108" w:type="dxa"/>
              <w:bottom w:w="0" w:type="dxa"/>
              <w:right w:w="108" w:type="dxa"/>
            </w:tcMar>
            <w:vAlign w:val="center"/>
            <w:hideMark/>
          </w:tcPr>
          <w:p w14:paraId="10CF57F6" w14:textId="77777777" w:rsidR="008609C0" w:rsidRPr="008368C5" w:rsidRDefault="008609C0" w:rsidP="008368C5">
            <w:pPr>
              <w:spacing w:before="40" w:after="40"/>
              <w:jc w:val="left"/>
              <w:rPr>
                <w:sz w:val="20"/>
                <w:szCs w:val="20"/>
                <w:lang w:eastAsia="pl-PL"/>
              </w:rPr>
            </w:pPr>
            <w:r w:rsidRPr="008368C5">
              <w:rPr>
                <w:sz w:val="20"/>
                <w:szCs w:val="20"/>
                <w:lang w:eastAsia="pl-PL"/>
              </w:rPr>
              <w:t>-</w:t>
            </w:r>
          </w:p>
        </w:tc>
        <w:tc>
          <w:tcPr>
            <w:tcW w:w="1700" w:type="pct"/>
            <w:tcMar>
              <w:top w:w="0" w:type="dxa"/>
              <w:left w:w="108" w:type="dxa"/>
              <w:bottom w:w="0" w:type="dxa"/>
              <w:right w:w="108" w:type="dxa"/>
            </w:tcMar>
            <w:vAlign w:val="center"/>
            <w:hideMark/>
          </w:tcPr>
          <w:p w14:paraId="7D6E319C" w14:textId="77777777" w:rsidR="008609C0" w:rsidRPr="008368C5" w:rsidRDefault="008609C0" w:rsidP="008368C5">
            <w:pPr>
              <w:spacing w:before="40" w:after="40"/>
              <w:jc w:val="left"/>
              <w:rPr>
                <w:sz w:val="20"/>
                <w:szCs w:val="20"/>
                <w:lang w:eastAsia="pl-PL"/>
              </w:rPr>
            </w:pPr>
            <w:r w:rsidRPr="008368C5">
              <w:rPr>
                <w:sz w:val="20"/>
                <w:szCs w:val="20"/>
                <w:lang w:eastAsia="pl-PL"/>
              </w:rPr>
              <w:t>art. 114 </w:t>
            </w:r>
            <w:proofErr w:type="spellStart"/>
            <w:r w:rsidRPr="008368C5">
              <w:rPr>
                <w:sz w:val="20"/>
                <w:szCs w:val="20"/>
                <w:lang w:eastAsia="pl-PL"/>
              </w:rPr>
              <w:t>pr.w</w:t>
            </w:r>
            <w:proofErr w:type="spellEnd"/>
            <w:r w:rsidRPr="008368C5">
              <w:rPr>
                <w:sz w:val="20"/>
                <w:szCs w:val="20"/>
                <w:lang w:eastAsia="pl-PL"/>
              </w:rPr>
              <w:t xml:space="preserve">. oraz art. 317 ust. 1 pkt 8 </w:t>
            </w:r>
            <w:proofErr w:type="spellStart"/>
            <w:r w:rsidRPr="008368C5">
              <w:rPr>
                <w:sz w:val="20"/>
                <w:szCs w:val="20"/>
                <w:lang w:eastAsia="pl-PL"/>
              </w:rPr>
              <w:t>pr.w</w:t>
            </w:r>
            <w:proofErr w:type="spellEnd"/>
            <w:r w:rsidRPr="008368C5">
              <w:rPr>
                <w:sz w:val="20"/>
                <w:szCs w:val="20"/>
                <w:lang w:eastAsia="pl-PL"/>
              </w:rPr>
              <w:t>.</w:t>
            </w:r>
          </w:p>
        </w:tc>
      </w:tr>
      <w:tr w:rsidR="008609C0" w:rsidRPr="008368C5" w14:paraId="624B739A" w14:textId="77777777" w:rsidTr="00C96EC9">
        <w:trPr>
          <w:trHeight w:val="454"/>
        </w:trPr>
        <w:tc>
          <w:tcPr>
            <w:tcW w:w="349" w:type="pct"/>
            <w:tcMar>
              <w:top w:w="0" w:type="dxa"/>
              <w:left w:w="108" w:type="dxa"/>
              <w:bottom w:w="0" w:type="dxa"/>
              <w:right w:w="108" w:type="dxa"/>
            </w:tcMar>
            <w:vAlign w:val="center"/>
            <w:hideMark/>
          </w:tcPr>
          <w:p w14:paraId="41094B20" w14:textId="77777777" w:rsidR="008609C0" w:rsidRPr="008368C5" w:rsidRDefault="008609C0" w:rsidP="008609C0">
            <w:pPr>
              <w:spacing w:before="40" w:after="40"/>
              <w:jc w:val="center"/>
              <w:rPr>
                <w:sz w:val="20"/>
                <w:szCs w:val="20"/>
                <w:lang w:eastAsia="pl-PL"/>
              </w:rPr>
            </w:pPr>
            <w:r w:rsidRPr="008368C5">
              <w:rPr>
                <w:sz w:val="20"/>
                <w:szCs w:val="20"/>
                <w:lang w:eastAsia="pl-PL"/>
              </w:rPr>
              <w:t>34.</w:t>
            </w:r>
          </w:p>
        </w:tc>
        <w:tc>
          <w:tcPr>
            <w:tcW w:w="1238" w:type="pct"/>
            <w:tcMar>
              <w:top w:w="0" w:type="dxa"/>
              <w:left w:w="108" w:type="dxa"/>
              <w:bottom w:w="0" w:type="dxa"/>
              <w:right w:w="108" w:type="dxa"/>
            </w:tcMar>
            <w:vAlign w:val="center"/>
            <w:hideMark/>
          </w:tcPr>
          <w:p w14:paraId="1C93D64E" w14:textId="77777777" w:rsidR="008609C0" w:rsidRPr="008368C5" w:rsidRDefault="008609C0" w:rsidP="008368C5">
            <w:pPr>
              <w:spacing w:before="40" w:after="40"/>
              <w:jc w:val="left"/>
              <w:rPr>
                <w:sz w:val="20"/>
                <w:szCs w:val="20"/>
                <w:lang w:eastAsia="pl-PL"/>
              </w:rPr>
            </w:pPr>
            <w:r w:rsidRPr="008368C5">
              <w:rPr>
                <w:sz w:val="20"/>
                <w:szCs w:val="20"/>
                <w:lang w:eastAsia="pl-PL"/>
              </w:rPr>
              <w:t>Rozdział 4</w:t>
            </w:r>
          </w:p>
        </w:tc>
        <w:tc>
          <w:tcPr>
            <w:tcW w:w="1713" w:type="pct"/>
            <w:tcMar>
              <w:top w:w="0" w:type="dxa"/>
              <w:left w:w="108" w:type="dxa"/>
              <w:bottom w:w="0" w:type="dxa"/>
              <w:right w:w="108" w:type="dxa"/>
            </w:tcMar>
            <w:vAlign w:val="center"/>
            <w:hideMark/>
          </w:tcPr>
          <w:p w14:paraId="6E913358" w14:textId="77777777" w:rsidR="008609C0" w:rsidRPr="008368C5" w:rsidRDefault="008609C0" w:rsidP="008368C5">
            <w:pPr>
              <w:spacing w:before="40" w:after="40"/>
              <w:jc w:val="left"/>
              <w:rPr>
                <w:sz w:val="20"/>
                <w:szCs w:val="20"/>
                <w:lang w:eastAsia="pl-PL"/>
              </w:rPr>
            </w:pPr>
            <w:r w:rsidRPr="008368C5">
              <w:rPr>
                <w:sz w:val="20"/>
                <w:szCs w:val="20"/>
                <w:lang w:eastAsia="pl-PL"/>
              </w:rPr>
              <w:t>§2 ust. 1 pkt 13 </w:t>
            </w:r>
            <w:proofErr w:type="spellStart"/>
            <w:r w:rsidRPr="008368C5">
              <w:rPr>
                <w:sz w:val="20"/>
                <w:szCs w:val="20"/>
                <w:lang w:eastAsia="pl-PL"/>
              </w:rPr>
              <w:t>r.p.g.w</w:t>
            </w:r>
            <w:proofErr w:type="spellEnd"/>
            <w:r w:rsidRPr="008368C5">
              <w:rPr>
                <w:sz w:val="20"/>
                <w:szCs w:val="20"/>
                <w:lang w:eastAsia="pl-PL"/>
              </w:rPr>
              <w:t>.</w:t>
            </w:r>
          </w:p>
        </w:tc>
        <w:tc>
          <w:tcPr>
            <w:tcW w:w="1700" w:type="pct"/>
            <w:tcMar>
              <w:top w:w="0" w:type="dxa"/>
              <w:left w:w="108" w:type="dxa"/>
              <w:bottom w:w="0" w:type="dxa"/>
              <w:right w:w="108" w:type="dxa"/>
            </w:tcMar>
            <w:vAlign w:val="center"/>
            <w:hideMark/>
          </w:tcPr>
          <w:p w14:paraId="536B9BF9" w14:textId="77777777" w:rsidR="008609C0" w:rsidRPr="008368C5" w:rsidRDefault="008609C0" w:rsidP="008368C5">
            <w:pPr>
              <w:spacing w:before="40" w:after="40"/>
              <w:jc w:val="left"/>
              <w:rPr>
                <w:sz w:val="20"/>
                <w:szCs w:val="20"/>
                <w:lang w:eastAsia="pl-PL"/>
              </w:rPr>
            </w:pPr>
            <w:r w:rsidRPr="008368C5">
              <w:rPr>
                <w:sz w:val="20"/>
                <w:szCs w:val="20"/>
                <w:lang w:eastAsia="pl-PL"/>
              </w:rPr>
              <w:t>-</w:t>
            </w:r>
          </w:p>
        </w:tc>
      </w:tr>
    </w:tbl>
    <w:p w14:paraId="56BE92B8" w14:textId="4C405F66" w:rsidR="00902674" w:rsidRPr="008368C5" w:rsidRDefault="00902674" w:rsidP="006D7BBA">
      <w:pPr>
        <w:pStyle w:val="rdo0"/>
        <w:rPr>
          <w:lang w:eastAsia="pl-PL"/>
        </w:rPr>
      </w:pPr>
      <w:r w:rsidRPr="008368C5">
        <w:t xml:space="preserve">Źródło: opracowanie </w:t>
      </w:r>
      <w:r w:rsidR="00860DF4" w:rsidRPr="008368C5">
        <w:t>własne</w:t>
      </w:r>
    </w:p>
    <w:p w14:paraId="380A58F4" w14:textId="6A8DA34C" w:rsidR="000E7D8E" w:rsidRPr="008368C5" w:rsidRDefault="000E7D8E" w:rsidP="000E7D8E">
      <w:pPr>
        <w:suppressAutoHyphens/>
        <w:rPr>
          <w:lang w:eastAsia="pl-PL"/>
        </w:rPr>
      </w:pPr>
      <w:r w:rsidRPr="008368C5">
        <w:rPr>
          <w:lang w:eastAsia="pl-PL"/>
        </w:rPr>
        <w:t xml:space="preserve">Dla zachowania czytelności dokumentu zastosowano następującą strukturę: </w:t>
      </w:r>
    </w:p>
    <w:p w14:paraId="0003646F" w14:textId="23E855A2" w:rsidR="000E7D8E" w:rsidRPr="008368C5" w:rsidRDefault="000E7D8E" w:rsidP="00174123">
      <w:pPr>
        <w:pStyle w:val="Numerowanie"/>
      </w:pPr>
      <w:r w:rsidRPr="008368C5">
        <w:t>część</w:t>
      </w:r>
      <w:r w:rsidR="00235BE5" w:rsidRPr="008368C5">
        <w:t xml:space="preserve"> </w:t>
      </w:r>
      <w:r w:rsidRPr="008368C5">
        <w:t>główna</w:t>
      </w:r>
      <w:r w:rsidR="00235BE5" w:rsidRPr="008368C5">
        <w:t xml:space="preserve"> </w:t>
      </w:r>
      <w:r w:rsidRPr="008368C5">
        <w:t>dokumentu</w:t>
      </w:r>
      <w:r w:rsidR="00235BE5" w:rsidRPr="008368C5">
        <w:t xml:space="preserve"> </w:t>
      </w:r>
      <w:r w:rsidRPr="008368C5">
        <w:t>-</w:t>
      </w:r>
      <w:r w:rsidR="00235BE5" w:rsidRPr="008368C5">
        <w:t xml:space="preserve"> </w:t>
      </w:r>
      <w:r w:rsidRPr="008368C5">
        <w:t>prezentująca</w:t>
      </w:r>
      <w:r w:rsidR="00235BE5" w:rsidRPr="008368C5">
        <w:t xml:space="preserve"> </w:t>
      </w:r>
      <w:r w:rsidRPr="008368C5">
        <w:t>w</w:t>
      </w:r>
      <w:r w:rsidR="00235BE5" w:rsidRPr="008368C5">
        <w:t xml:space="preserve"> </w:t>
      </w:r>
      <w:r w:rsidRPr="008368C5">
        <w:t>sposób</w:t>
      </w:r>
      <w:r w:rsidR="00235BE5" w:rsidRPr="008368C5">
        <w:t xml:space="preserve"> </w:t>
      </w:r>
      <w:r w:rsidRPr="008368C5">
        <w:t>opisowy</w:t>
      </w:r>
      <w:r w:rsidR="00235BE5" w:rsidRPr="008368C5">
        <w:t xml:space="preserve"> </w:t>
      </w:r>
      <w:r w:rsidRPr="008368C5">
        <w:t>poszczególne</w:t>
      </w:r>
      <w:r w:rsidR="00235BE5" w:rsidRPr="008368C5">
        <w:t xml:space="preserve"> </w:t>
      </w:r>
      <w:r w:rsidRPr="008368C5">
        <w:t>zagadnienia</w:t>
      </w:r>
      <w:r w:rsidR="00235BE5" w:rsidRPr="008368C5">
        <w:t xml:space="preserve"> </w:t>
      </w:r>
      <w:r w:rsidRPr="008368C5">
        <w:t>na</w:t>
      </w:r>
      <w:r w:rsidR="00235BE5" w:rsidRPr="008368C5">
        <w:t> </w:t>
      </w:r>
      <w:r w:rsidRPr="008368C5">
        <w:t>poziomie</w:t>
      </w:r>
      <w:r w:rsidR="00235BE5" w:rsidRPr="008368C5">
        <w:t xml:space="preserve"> </w:t>
      </w:r>
      <w:r w:rsidRPr="008368C5">
        <w:t>obszaru</w:t>
      </w:r>
      <w:r w:rsidR="00235BE5" w:rsidRPr="008368C5">
        <w:t xml:space="preserve"> </w:t>
      </w:r>
      <w:r w:rsidRPr="008368C5">
        <w:t>dorzecza</w:t>
      </w:r>
      <w:r w:rsidR="00235BE5" w:rsidRPr="008368C5">
        <w:t xml:space="preserve"> </w:t>
      </w:r>
      <w:r w:rsidRPr="008368C5">
        <w:t>oraz</w:t>
      </w:r>
      <w:r w:rsidR="00235BE5" w:rsidRPr="008368C5">
        <w:t xml:space="preserve"> </w:t>
      </w:r>
      <w:r w:rsidRPr="008368C5">
        <w:t>poszczególnych</w:t>
      </w:r>
      <w:r w:rsidR="00235BE5" w:rsidRPr="008368C5">
        <w:t xml:space="preserve"> </w:t>
      </w:r>
      <w:r w:rsidRPr="008368C5">
        <w:t>regionów</w:t>
      </w:r>
      <w:r w:rsidR="00235BE5" w:rsidRPr="008368C5">
        <w:t xml:space="preserve"> </w:t>
      </w:r>
      <w:r w:rsidRPr="008368C5">
        <w:t>wodnych.</w:t>
      </w:r>
      <w:r w:rsidR="00235BE5" w:rsidRPr="008368C5">
        <w:t xml:space="preserve"> </w:t>
      </w:r>
      <w:r w:rsidRPr="008368C5">
        <w:t>Wszelkie</w:t>
      </w:r>
      <w:r w:rsidR="00235BE5" w:rsidRPr="008368C5">
        <w:t xml:space="preserve"> </w:t>
      </w:r>
      <w:r w:rsidRPr="008368C5">
        <w:t>zestawienia</w:t>
      </w:r>
      <w:r w:rsidR="00235BE5" w:rsidRPr="008368C5">
        <w:t xml:space="preserve"> </w:t>
      </w:r>
      <w:r w:rsidRPr="008368C5">
        <w:t>tabelaryczne</w:t>
      </w:r>
      <w:r w:rsidR="00235BE5" w:rsidRPr="008368C5">
        <w:t xml:space="preserve"> </w:t>
      </w:r>
      <w:r w:rsidRPr="008368C5">
        <w:t>oraz</w:t>
      </w:r>
      <w:r w:rsidR="00235BE5" w:rsidRPr="008368C5">
        <w:t xml:space="preserve"> </w:t>
      </w:r>
      <w:r w:rsidRPr="008368C5">
        <w:t>zobrazowania</w:t>
      </w:r>
      <w:r w:rsidR="00235BE5" w:rsidRPr="008368C5">
        <w:t xml:space="preserve"> </w:t>
      </w:r>
      <w:r w:rsidRPr="008368C5">
        <w:t>mapowe</w:t>
      </w:r>
      <w:r w:rsidR="00235BE5" w:rsidRPr="008368C5">
        <w:t xml:space="preserve"> </w:t>
      </w:r>
      <w:r w:rsidRPr="008368C5">
        <w:t>znajdują</w:t>
      </w:r>
      <w:r w:rsidR="00235BE5" w:rsidRPr="008368C5">
        <w:t xml:space="preserve"> </w:t>
      </w:r>
      <w:r w:rsidRPr="008368C5">
        <w:t>się</w:t>
      </w:r>
      <w:r w:rsidR="00235BE5" w:rsidRPr="008368C5">
        <w:t xml:space="preserve"> </w:t>
      </w:r>
      <w:r w:rsidRPr="008368C5">
        <w:t>w</w:t>
      </w:r>
      <w:r w:rsidR="00235BE5" w:rsidRPr="008368C5">
        <w:t xml:space="preserve"> </w:t>
      </w:r>
      <w:r w:rsidRPr="008368C5">
        <w:t>załącznikach;</w:t>
      </w:r>
    </w:p>
    <w:p w14:paraId="1D3096FF" w14:textId="197C43EC" w:rsidR="000E7D8E" w:rsidRPr="008368C5" w:rsidRDefault="000E7D8E" w:rsidP="00174123">
      <w:pPr>
        <w:pStyle w:val="Numerowanie"/>
      </w:pPr>
      <w:r w:rsidRPr="008368C5">
        <w:t>załączniki</w:t>
      </w:r>
      <w:r w:rsidR="00235BE5" w:rsidRPr="008368C5">
        <w:t xml:space="preserve"> </w:t>
      </w:r>
      <w:proofErr w:type="spellStart"/>
      <w:r w:rsidRPr="008368C5">
        <w:t>IIaPGW</w:t>
      </w:r>
      <w:proofErr w:type="spellEnd"/>
      <w:r w:rsidR="00235BE5" w:rsidRPr="008368C5">
        <w:t xml:space="preserve"> </w:t>
      </w:r>
      <w:r w:rsidR="009C518B" w:rsidRPr="008368C5">
        <w:t>-</w:t>
      </w:r>
      <w:r w:rsidR="00235BE5" w:rsidRPr="008368C5">
        <w:t xml:space="preserve"> </w:t>
      </w:r>
      <w:r w:rsidRPr="008368C5">
        <w:t>stanowiące</w:t>
      </w:r>
      <w:r w:rsidR="00235BE5" w:rsidRPr="008368C5">
        <w:t xml:space="preserve"> </w:t>
      </w:r>
      <w:r w:rsidRPr="008368C5">
        <w:t>integralną</w:t>
      </w:r>
      <w:r w:rsidR="00235BE5" w:rsidRPr="008368C5">
        <w:t xml:space="preserve"> </w:t>
      </w:r>
      <w:r w:rsidRPr="008368C5">
        <w:t>część</w:t>
      </w:r>
      <w:r w:rsidR="00235BE5" w:rsidRPr="008368C5">
        <w:t xml:space="preserve"> </w:t>
      </w:r>
      <w:proofErr w:type="spellStart"/>
      <w:r w:rsidRPr="008368C5">
        <w:t>IIaPGW</w:t>
      </w:r>
      <w:proofErr w:type="spellEnd"/>
      <w:r w:rsidRPr="008368C5">
        <w:t>,</w:t>
      </w:r>
      <w:r w:rsidR="00235BE5" w:rsidRPr="008368C5">
        <w:t xml:space="preserve"> </w:t>
      </w:r>
      <w:r w:rsidRPr="008368C5">
        <w:t>prezentujące</w:t>
      </w:r>
      <w:r w:rsidR="00235BE5" w:rsidRPr="008368C5">
        <w:t xml:space="preserve"> </w:t>
      </w:r>
      <w:r w:rsidRPr="008368C5">
        <w:t>w</w:t>
      </w:r>
      <w:r w:rsidR="00235BE5" w:rsidRPr="008368C5">
        <w:t xml:space="preserve"> </w:t>
      </w:r>
      <w:r w:rsidRPr="008368C5">
        <w:t>sposób</w:t>
      </w:r>
      <w:r w:rsidR="00235BE5" w:rsidRPr="008368C5">
        <w:t xml:space="preserve"> </w:t>
      </w:r>
      <w:r w:rsidRPr="008368C5">
        <w:t>szczegółowy</w:t>
      </w:r>
      <w:r w:rsidR="00235BE5" w:rsidRPr="008368C5">
        <w:t xml:space="preserve"> </w:t>
      </w:r>
      <w:r w:rsidRPr="008368C5">
        <w:t>dane</w:t>
      </w:r>
      <w:r w:rsidR="00235BE5" w:rsidRPr="008368C5">
        <w:t xml:space="preserve"> </w:t>
      </w:r>
      <w:r w:rsidRPr="008368C5">
        <w:t>zagadnienia</w:t>
      </w:r>
      <w:r w:rsidR="00235BE5" w:rsidRPr="008368C5">
        <w:t xml:space="preserve"> </w:t>
      </w:r>
      <w:r w:rsidRPr="008368C5">
        <w:t>zaprezentowane</w:t>
      </w:r>
      <w:r w:rsidR="00235BE5" w:rsidRPr="008368C5">
        <w:t xml:space="preserve"> </w:t>
      </w:r>
      <w:r w:rsidRPr="008368C5">
        <w:t>w</w:t>
      </w:r>
      <w:r w:rsidR="00235BE5" w:rsidRPr="008368C5">
        <w:t xml:space="preserve"> </w:t>
      </w:r>
      <w:r w:rsidRPr="008368C5">
        <w:t>części</w:t>
      </w:r>
      <w:r w:rsidR="00235BE5" w:rsidRPr="008368C5">
        <w:t xml:space="preserve"> </w:t>
      </w:r>
      <w:r w:rsidRPr="008368C5">
        <w:t>głównej,</w:t>
      </w:r>
      <w:r w:rsidR="00235BE5" w:rsidRPr="008368C5">
        <w:t xml:space="preserve"> </w:t>
      </w:r>
      <w:r w:rsidRPr="008368C5">
        <w:t>w</w:t>
      </w:r>
      <w:r w:rsidR="00235BE5" w:rsidRPr="008368C5">
        <w:t xml:space="preserve"> </w:t>
      </w:r>
      <w:r w:rsidRPr="008368C5">
        <w:t>tym</w:t>
      </w:r>
      <w:r w:rsidR="00235BE5" w:rsidRPr="008368C5">
        <w:t xml:space="preserve"> </w:t>
      </w:r>
      <w:r w:rsidRPr="008368C5">
        <w:t>załącznik</w:t>
      </w:r>
      <w:r w:rsidR="00235BE5" w:rsidRPr="008368C5">
        <w:t xml:space="preserve"> </w:t>
      </w:r>
      <w:r w:rsidRPr="008368C5">
        <w:t>nr</w:t>
      </w:r>
      <w:r w:rsidR="00235BE5" w:rsidRPr="008368C5">
        <w:t xml:space="preserve"> </w:t>
      </w:r>
      <w:r w:rsidRPr="008368C5">
        <w:t>1</w:t>
      </w:r>
      <w:r w:rsidR="00235BE5" w:rsidRPr="008368C5">
        <w:t xml:space="preserve"> </w:t>
      </w:r>
      <w:r w:rsidR="007B5747" w:rsidRPr="008368C5">
        <w:t>(Zestawienie</w:t>
      </w:r>
      <w:r w:rsidR="00235BE5" w:rsidRPr="008368C5">
        <w:t xml:space="preserve"> </w:t>
      </w:r>
      <w:r w:rsidR="007B5747" w:rsidRPr="008368C5">
        <w:t>główne)</w:t>
      </w:r>
      <w:r w:rsidR="00235BE5" w:rsidRPr="008368C5">
        <w:t xml:space="preserve"> </w:t>
      </w:r>
      <w:r w:rsidRPr="008368C5">
        <w:t>zawierające</w:t>
      </w:r>
      <w:r w:rsidR="00235BE5" w:rsidRPr="008368C5">
        <w:t xml:space="preserve"> </w:t>
      </w:r>
      <w:r w:rsidRPr="008368C5">
        <w:t>zbiorcze</w:t>
      </w:r>
      <w:r w:rsidR="00235BE5" w:rsidRPr="008368C5">
        <w:t xml:space="preserve"> </w:t>
      </w:r>
      <w:r w:rsidRPr="008368C5">
        <w:t>zestawienie</w:t>
      </w:r>
      <w:r w:rsidR="00235BE5" w:rsidRPr="008368C5">
        <w:t xml:space="preserve"> </w:t>
      </w:r>
      <w:r w:rsidRPr="008368C5">
        <w:t>danych</w:t>
      </w:r>
      <w:r w:rsidR="00235BE5" w:rsidRPr="008368C5">
        <w:t xml:space="preserve"> </w:t>
      </w:r>
      <w:r w:rsidRPr="008368C5">
        <w:t>charakteryzujących</w:t>
      </w:r>
      <w:r w:rsidR="00235BE5" w:rsidRPr="008368C5">
        <w:t xml:space="preserve"> </w:t>
      </w:r>
      <w:r w:rsidRPr="008368C5">
        <w:t>każdą</w:t>
      </w:r>
      <w:r w:rsidR="00235BE5" w:rsidRPr="008368C5">
        <w:t xml:space="preserve"> </w:t>
      </w:r>
      <w:proofErr w:type="spellStart"/>
      <w:r w:rsidRPr="008368C5">
        <w:t>jcw</w:t>
      </w:r>
      <w:proofErr w:type="spellEnd"/>
      <w:r w:rsidR="00235BE5" w:rsidRPr="008368C5">
        <w:t xml:space="preserve"> </w:t>
      </w:r>
      <w:r w:rsidRPr="008368C5">
        <w:t>obszaru</w:t>
      </w:r>
      <w:r w:rsidR="00235BE5" w:rsidRPr="008368C5">
        <w:t xml:space="preserve"> </w:t>
      </w:r>
      <w:r w:rsidRPr="008368C5">
        <w:t>dorzecza</w:t>
      </w:r>
      <w:r w:rsidR="00235BE5" w:rsidRPr="008368C5">
        <w:t xml:space="preserve"> </w:t>
      </w:r>
      <w:r w:rsidRPr="008368C5">
        <w:t>w</w:t>
      </w:r>
      <w:r w:rsidR="00235BE5" w:rsidRPr="008368C5">
        <w:t> </w:t>
      </w:r>
      <w:r w:rsidRPr="008368C5">
        <w:t>zakresie</w:t>
      </w:r>
      <w:r w:rsidR="00235BE5" w:rsidRPr="008368C5">
        <w:t xml:space="preserve"> </w:t>
      </w:r>
      <w:r w:rsidRPr="008368C5">
        <w:t>zagadnień</w:t>
      </w:r>
      <w:r w:rsidR="00235BE5" w:rsidRPr="008368C5">
        <w:t xml:space="preserve"> </w:t>
      </w:r>
      <w:r w:rsidRPr="008368C5">
        <w:t>objętych</w:t>
      </w:r>
      <w:r w:rsidR="00235BE5" w:rsidRPr="008368C5">
        <w:t xml:space="preserve"> </w:t>
      </w:r>
      <w:r w:rsidRPr="008368C5">
        <w:t>planem</w:t>
      </w:r>
      <w:r w:rsidR="00235BE5" w:rsidRPr="008368C5">
        <w:t xml:space="preserve"> </w:t>
      </w:r>
      <w:r w:rsidRPr="008368C5">
        <w:t>gospodarowania</w:t>
      </w:r>
      <w:r w:rsidR="00235BE5" w:rsidRPr="008368C5">
        <w:t xml:space="preserve"> </w:t>
      </w:r>
      <w:r w:rsidRPr="008368C5">
        <w:t>wodami;</w:t>
      </w:r>
    </w:p>
    <w:p w14:paraId="6C1D6F9B" w14:textId="053DCBA2" w:rsidR="000E7D8E" w:rsidRPr="008368C5" w:rsidRDefault="000E7D8E" w:rsidP="00174123">
      <w:pPr>
        <w:pStyle w:val="Numerowanie"/>
      </w:pPr>
      <w:r w:rsidRPr="008368C5">
        <w:t>załączniki</w:t>
      </w:r>
      <w:r w:rsidR="00235BE5" w:rsidRPr="008368C5">
        <w:t xml:space="preserve"> </w:t>
      </w:r>
      <w:r w:rsidRPr="008368C5">
        <w:t>graficzne</w:t>
      </w:r>
      <w:r w:rsidR="00235BE5" w:rsidRPr="008368C5">
        <w:t xml:space="preserve"> </w:t>
      </w:r>
      <w:r w:rsidRPr="008368C5">
        <w:t>prezentujące</w:t>
      </w:r>
      <w:r w:rsidR="00235BE5" w:rsidRPr="008368C5">
        <w:t xml:space="preserve"> </w:t>
      </w:r>
      <w:r w:rsidRPr="008368C5">
        <w:t>zobrazowania</w:t>
      </w:r>
      <w:r w:rsidR="00235BE5" w:rsidRPr="008368C5">
        <w:t xml:space="preserve"> </w:t>
      </w:r>
      <w:r w:rsidRPr="008368C5">
        <w:t>mapowe</w:t>
      </w:r>
      <w:r w:rsidR="00235BE5" w:rsidRPr="008368C5">
        <w:t xml:space="preserve"> </w:t>
      </w:r>
      <w:r w:rsidRPr="008368C5">
        <w:t>zagadnień</w:t>
      </w:r>
      <w:r w:rsidR="00235BE5" w:rsidRPr="008368C5">
        <w:t xml:space="preserve"> </w:t>
      </w:r>
      <w:r w:rsidRPr="008368C5">
        <w:t>przedstawianych</w:t>
      </w:r>
      <w:r w:rsidR="00235BE5" w:rsidRPr="008368C5">
        <w:t xml:space="preserve"> </w:t>
      </w:r>
      <w:r w:rsidRPr="008368C5">
        <w:t>w</w:t>
      </w:r>
      <w:r w:rsidR="00235BE5" w:rsidRPr="008368C5">
        <w:t xml:space="preserve"> </w:t>
      </w:r>
      <w:r w:rsidRPr="008368C5">
        <w:t>części</w:t>
      </w:r>
      <w:r w:rsidR="00235BE5" w:rsidRPr="008368C5">
        <w:t xml:space="preserve"> </w:t>
      </w:r>
      <w:r w:rsidRPr="008368C5">
        <w:t>głównej</w:t>
      </w:r>
      <w:r w:rsidR="00235BE5" w:rsidRPr="008368C5">
        <w:t xml:space="preserve"> </w:t>
      </w:r>
      <w:proofErr w:type="spellStart"/>
      <w:r w:rsidRPr="008368C5">
        <w:t>IIaPGW</w:t>
      </w:r>
      <w:proofErr w:type="spellEnd"/>
      <w:r w:rsidRPr="008368C5">
        <w:t>.</w:t>
      </w:r>
    </w:p>
    <w:p w14:paraId="404F7319" w14:textId="77777777" w:rsidR="000E7D8E" w:rsidRPr="008368C5" w:rsidRDefault="000E7D8E" w:rsidP="00235BE5">
      <w:pPr>
        <w:pStyle w:val="RYSLOKALIZACJA"/>
        <w:rPr>
          <w:rFonts w:cs="Calibri"/>
          <w:color w:val="000000"/>
          <w:lang w:eastAsia="pl-PL"/>
        </w:rPr>
      </w:pPr>
      <w:r w:rsidRPr="008368C5">
        <w:rPr>
          <w:noProof/>
        </w:rPr>
        <w:lastRenderedPageBreak/>
        <w:drawing>
          <wp:inline distT="0" distB="0" distL="0" distR="0" wp14:anchorId="01907662" wp14:editId="3797A57D">
            <wp:extent cx="3600000" cy="3121388"/>
            <wp:effectExtent l="0" t="0" r="635" b="317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pic:nvPicPr>
                  <pic:blipFill>
                    <a:blip r:embed="rId23">
                      <a:extLst>
                        <a:ext uri="{28A0092B-C50C-407E-A947-70E740481C1C}">
                          <a14:useLocalDpi xmlns:a14="http://schemas.microsoft.com/office/drawing/2010/main" val="0"/>
                        </a:ext>
                      </a:extLst>
                    </a:blip>
                    <a:stretch>
                      <a:fillRect/>
                    </a:stretch>
                  </pic:blipFill>
                  <pic:spPr>
                    <a:xfrm>
                      <a:off x="0" y="0"/>
                      <a:ext cx="3600000" cy="3121388"/>
                    </a:xfrm>
                    <a:prstGeom prst="rect">
                      <a:avLst/>
                    </a:prstGeom>
                  </pic:spPr>
                </pic:pic>
              </a:graphicData>
            </a:graphic>
          </wp:inline>
        </w:drawing>
      </w:r>
    </w:p>
    <w:p w14:paraId="42FF69F6" w14:textId="6D6A396D" w:rsidR="000E7D8E" w:rsidRPr="008368C5" w:rsidRDefault="00CA03CE" w:rsidP="003B750F">
      <w:pPr>
        <w:pStyle w:val="Rysunek"/>
      </w:pPr>
      <w:bookmarkStart w:id="24" w:name="_Toc66261877"/>
      <w:bookmarkStart w:id="25" w:name="_Toc68709665"/>
      <w:r w:rsidRPr="008368C5">
        <w:t xml:space="preserve">Rysunek </w:t>
      </w:r>
      <w:r w:rsidRPr="008368C5">
        <w:fldChar w:fldCharType="begin"/>
      </w:r>
      <w:r w:rsidRPr="008368C5">
        <w:instrText>STYLEREF 1 \s</w:instrText>
      </w:r>
      <w:r w:rsidRPr="008368C5">
        <w:fldChar w:fldCharType="separate"/>
      </w:r>
      <w:r w:rsidR="00B146EE">
        <w:rPr>
          <w:noProof/>
        </w:rPr>
        <w:t>2</w:t>
      </w:r>
      <w:r w:rsidRPr="008368C5">
        <w:fldChar w:fldCharType="end"/>
      </w:r>
      <w:r w:rsidR="00F45A85" w:rsidRPr="008368C5">
        <w:noBreakHyphen/>
      </w:r>
      <w:r w:rsidRPr="008368C5">
        <w:fldChar w:fldCharType="begin"/>
      </w:r>
      <w:r w:rsidRPr="008368C5">
        <w:instrText>SEQ Rysunek \* ARABIC \s 1</w:instrText>
      </w:r>
      <w:r w:rsidRPr="008368C5">
        <w:fldChar w:fldCharType="separate"/>
      </w:r>
      <w:r w:rsidR="00B146EE">
        <w:rPr>
          <w:noProof/>
        </w:rPr>
        <w:t>1</w:t>
      </w:r>
      <w:r w:rsidRPr="008368C5">
        <w:fldChar w:fldCharType="end"/>
      </w:r>
      <w:r w:rsidR="00AA1421" w:rsidRPr="008368C5">
        <w:tab/>
      </w:r>
      <w:r w:rsidRPr="008368C5">
        <w:t xml:space="preserve">Struktura dokumentu </w:t>
      </w:r>
      <w:proofErr w:type="spellStart"/>
      <w:r w:rsidRPr="008368C5">
        <w:t>IIaPGW</w:t>
      </w:r>
      <w:bookmarkEnd w:id="24"/>
      <w:bookmarkEnd w:id="25"/>
      <w:proofErr w:type="spellEnd"/>
    </w:p>
    <w:p w14:paraId="5466ED62" w14:textId="66213F5F" w:rsidR="003B750F" w:rsidRPr="008368C5" w:rsidRDefault="00902674" w:rsidP="006D7BBA">
      <w:pPr>
        <w:pStyle w:val="rdo0"/>
        <w:rPr>
          <w:lang w:eastAsia="pl-PL"/>
        </w:rPr>
      </w:pPr>
      <w:r w:rsidRPr="008368C5">
        <w:t xml:space="preserve">Źródło: opracowanie </w:t>
      </w:r>
      <w:r w:rsidR="00860DF4" w:rsidRPr="008368C5">
        <w:t>własne</w:t>
      </w:r>
    </w:p>
    <w:p w14:paraId="33948442" w14:textId="7E8D2E0F" w:rsidR="000E7D8E" w:rsidRPr="008368C5" w:rsidRDefault="000E7D8E" w:rsidP="003B750F">
      <w:pPr>
        <w:autoSpaceDE w:val="0"/>
        <w:autoSpaceDN w:val="0"/>
        <w:adjustRightInd w:val="0"/>
      </w:pPr>
      <w:r w:rsidRPr="008368C5">
        <w:t xml:space="preserve">Kolejne rozdziały prowadzą przez poszczególne elementy </w:t>
      </w:r>
      <w:proofErr w:type="spellStart"/>
      <w:r w:rsidRPr="008368C5">
        <w:t>IIaPGW</w:t>
      </w:r>
      <w:proofErr w:type="spellEnd"/>
      <w:r w:rsidRPr="008368C5">
        <w:t xml:space="preserve"> wraz z</w:t>
      </w:r>
      <w:r w:rsidR="00235BE5" w:rsidRPr="008368C5">
        <w:t xml:space="preserve"> </w:t>
      </w:r>
      <w:r w:rsidRPr="008368C5">
        <w:t>podsumowaniem wszelkich zmian dokonanych w</w:t>
      </w:r>
      <w:r w:rsidR="00235BE5" w:rsidRPr="008368C5">
        <w:t xml:space="preserve"> </w:t>
      </w:r>
      <w:r w:rsidRPr="008368C5">
        <w:t xml:space="preserve">okresie objętym </w:t>
      </w:r>
      <w:proofErr w:type="spellStart"/>
      <w:r w:rsidRPr="008368C5">
        <w:t>aPGW</w:t>
      </w:r>
      <w:proofErr w:type="spellEnd"/>
      <w:r w:rsidRPr="008368C5">
        <w:t xml:space="preserve"> (2016-2021).</w:t>
      </w:r>
    </w:p>
    <w:p w14:paraId="61FD2EF5" w14:textId="77777777" w:rsidR="00D20527" w:rsidRPr="008368C5" w:rsidRDefault="00D20527" w:rsidP="00EA234C">
      <w:pPr>
        <w:suppressAutoHyphens/>
        <w:spacing w:before="0" w:after="160" w:line="259" w:lineRule="auto"/>
        <w:jc w:val="left"/>
      </w:pPr>
      <w:r w:rsidRPr="008368C5">
        <w:br w:type="page"/>
      </w:r>
    </w:p>
    <w:p w14:paraId="4999951D" w14:textId="07D5B23C" w:rsidR="00040757" w:rsidRPr="008368C5" w:rsidRDefault="0019470B" w:rsidP="00924FE1">
      <w:pPr>
        <w:pStyle w:val="Nagwek1"/>
        <w:ind w:left="431" w:hanging="431"/>
      </w:pPr>
      <w:bookmarkStart w:id="26" w:name="_Toc66305689"/>
      <w:bookmarkStart w:id="27" w:name="_Toc68709370"/>
      <w:r w:rsidRPr="008368C5">
        <w:lastRenderedPageBreak/>
        <w:t>Ogólny opis cech charakterystycznych obszaru dorzecza</w:t>
      </w:r>
      <w:r w:rsidR="00AF6038" w:rsidRPr="008368C5">
        <w:t xml:space="preserve"> wraz z</w:t>
      </w:r>
      <w:r w:rsidR="006663D3" w:rsidRPr="008368C5">
        <w:t> </w:t>
      </w:r>
      <w:r w:rsidR="00AF6038" w:rsidRPr="008368C5">
        <w:t>wykazem obszarów chronionych</w:t>
      </w:r>
      <w:bookmarkEnd w:id="26"/>
      <w:bookmarkEnd w:id="27"/>
    </w:p>
    <w:p w14:paraId="1CC401C2" w14:textId="5AFED274" w:rsidR="003F07F6" w:rsidRPr="008368C5" w:rsidRDefault="003F07F6" w:rsidP="003F07F6">
      <w:pPr>
        <w:widowControl w:val="0"/>
        <w:autoSpaceDE w:val="0"/>
        <w:autoSpaceDN w:val="0"/>
        <w:adjustRightInd w:val="0"/>
        <w:ind w:right="54"/>
        <w:rPr>
          <w:rFonts w:asciiTheme="minorHAnsi" w:eastAsiaTheme="minorHAnsi" w:hAnsiTheme="minorHAnsi" w:cstheme="minorHAnsi"/>
          <w:color w:val="000000"/>
        </w:rPr>
      </w:pPr>
      <w:bookmarkStart w:id="28" w:name="_Hlk64976846"/>
      <w:r w:rsidRPr="008368C5">
        <w:rPr>
          <w:rFonts w:asciiTheme="minorHAnsi" w:eastAsiaTheme="minorHAnsi" w:hAnsiTheme="minorHAnsi" w:cstheme="minorHAnsi"/>
          <w:color w:val="000000"/>
        </w:rPr>
        <w:t>Obszar dorzecza Wisły jest jednym z</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dziewięciu obszarów dorzeczy w</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 xml:space="preserve">granicach Polski, a zarazem największym. Zajmuje wschodnią </w:t>
      </w:r>
      <w:r w:rsidRPr="008368C5">
        <w:rPr>
          <w:rFonts w:asciiTheme="minorHAnsi" w:eastAsiaTheme="minorEastAsia" w:hAnsiTheme="minorHAnsi" w:cstheme="minorBidi"/>
          <w:color w:val="000000"/>
        </w:rPr>
        <w:t>i</w:t>
      </w:r>
      <w:r w:rsidR="006663D3" w:rsidRPr="008368C5">
        <w:rPr>
          <w:rFonts w:asciiTheme="minorHAnsi" w:eastAsiaTheme="minorHAnsi" w:hAnsiTheme="minorHAnsi" w:cstheme="minorHAnsi"/>
          <w:color w:val="000000"/>
        </w:rPr>
        <w:t> </w:t>
      </w:r>
      <w:r w:rsidRPr="008368C5">
        <w:rPr>
          <w:rFonts w:asciiTheme="minorHAnsi" w:eastAsiaTheme="minorEastAsia" w:hAnsiTheme="minorHAnsi" w:cstheme="minorBidi"/>
          <w:color w:val="000000"/>
        </w:rPr>
        <w:t>fragment środkowej częś</w:t>
      </w:r>
      <w:r w:rsidR="000D4909" w:rsidRPr="008368C5">
        <w:rPr>
          <w:rFonts w:asciiTheme="minorHAnsi" w:eastAsiaTheme="minorEastAsia" w:hAnsiTheme="minorHAnsi" w:cstheme="minorBidi"/>
          <w:color w:val="000000"/>
        </w:rPr>
        <w:t>ci</w:t>
      </w:r>
      <w:r w:rsidRPr="008368C5">
        <w:rPr>
          <w:rFonts w:asciiTheme="minorHAnsi" w:eastAsiaTheme="minorEastAsia" w:hAnsiTheme="minorHAnsi" w:cstheme="minorBidi"/>
          <w:color w:val="000000"/>
        </w:rPr>
        <w:t xml:space="preserve"> </w:t>
      </w:r>
      <w:bookmarkEnd w:id="28"/>
      <w:r w:rsidRPr="008368C5">
        <w:rPr>
          <w:rFonts w:asciiTheme="minorHAnsi" w:eastAsiaTheme="minorHAnsi" w:hAnsiTheme="minorHAnsi" w:cstheme="minorHAnsi"/>
          <w:color w:val="000000"/>
        </w:rPr>
        <w:t>kraju, a jego powierzchnia wynosi ok.</w:t>
      </w:r>
      <w:r w:rsidR="00235BE5"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18</w:t>
      </w:r>
      <w:r w:rsidR="00405C89" w:rsidRPr="008368C5">
        <w:rPr>
          <w:rFonts w:asciiTheme="minorHAnsi" w:eastAsiaTheme="minorHAnsi" w:hAnsiTheme="minorHAnsi" w:cstheme="minorHAnsi"/>
          <w:color w:val="000000"/>
        </w:rPr>
        <w:t>5</w:t>
      </w:r>
      <w:r w:rsidRPr="008368C5">
        <w:rPr>
          <w:rFonts w:asciiTheme="minorHAnsi" w:eastAsiaTheme="minorHAnsi" w:hAnsiTheme="minorHAnsi" w:cstheme="minorHAnsi"/>
          <w:color w:val="000000"/>
        </w:rPr>
        <w:t xml:space="preserve"> tys. km</w:t>
      </w:r>
      <w:r w:rsidRPr="008368C5">
        <w:rPr>
          <w:rFonts w:asciiTheme="minorHAnsi" w:eastAsiaTheme="minorHAnsi" w:hAnsiTheme="minorHAnsi" w:cstheme="minorHAnsi"/>
          <w:color w:val="000000"/>
          <w:position w:val="3"/>
          <w:vertAlign w:val="superscript"/>
        </w:rPr>
        <w:t>2</w:t>
      </w:r>
      <w:r w:rsidRPr="008368C5">
        <w:rPr>
          <w:rFonts w:asciiTheme="minorHAnsi" w:eastAsiaTheme="minorHAnsi" w:hAnsiTheme="minorHAnsi" w:cstheme="minorHAnsi"/>
          <w:color w:val="000000"/>
        </w:rPr>
        <w:t>, co stanowi ok. 59% powierzchni kraju. Obszar dorzecza Wisły, oprócz dorzecza rzeki Wisły, obejmuje dorzecza rzek uchodzących bezpośrednio do Morza Bałtyckiego: Słupi, Łupawy i</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 xml:space="preserve">Łeby, oraz rzek zasilających Zalew Wiślany, m.in. Pasłęki, </w:t>
      </w:r>
      <w:proofErr w:type="spellStart"/>
      <w:r w:rsidRPr="008368C5">
        <w:rPr>
          <w:rFonts w:asciiTheme="minorHAnsi" w:eastAsiaTheme="minorHAnsi" w:hAnsiTheme="minorHAnsi" w:cstheme="minorHAnsi"/>
          <w:color w:val="000000"/>
        </w:rPr>
        <w:t>Baudy</w:t>
      </w:r>
      <w:proofErr w:type="spellEnd"/>
      <w:r w:rsidRPr="008368C5">
        <w:rPr>
          <w:rFonts w:asciiTheme="minorHAnsi" w:eastAsiaTheme="minorHAnsi" w:hAnsiTheme="minorHAnsi" w:cstheme="minorHAnsi"/>
          <w:color w:val="000000"/>
        </w:rPr>
        <w:t xml:space="preserve"> i</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Elbląga. Reprezentowany jest przez siedem regionów wodnych:</w:t>
      </w:r>
    </w:p>
    <w:p w14:paraId="2684202F" w14:textId="7F458264" w:rsidR="003F07F6" w:rsidRPr="008368C5" w:rsidRDefault="003F07F6" w:rsidP="00174123">
      <w:pPr>
        <w:pStyle w:val="Akapitzlist"/>
      </w:pPr>
      <w:bookmarkStart w:id="29" w:name="_Hlk67209779"/>
      <w:r w:rsidRPr="008368C5">
        <w:t>region wodny Małej Wisły</w:t>
      </w:r>
      <w:r w:rsidR="006E7225" w:rsidRPr="008368C5">
        <w:t xml:space="preserve"> (RZGW </w:t>
      </w:r>
      <w:r w:rsidR="005C755C" w:rsidRPr="008368C5">
        <w:t>Gliwice)</w:t>
      </w:r>
      <w:r w:rsidRPr="008368C5">
        <w:t>,</w:t>
      </w:r>
    </w:p>
    <w:p w14:paraId="35D36119" w14:textId="764C6D0A" w:rsidR="003F07F6" w:rsidRPr="008368C5" w:rsidRDefault="003F07F6" w:rsidP="00174123">
      <w:pPr>
        <w:pStyle w:val="Akapitzlist"/>
      </w:pPr>
      <w:r w:rsidRPr="008368C5">
        <w:t>region wodny Górnej-Zachodniej Wisły</w:t>
      </w:r>
      <w:r w:rsidR="005C755C" w:rsidRPr="008368C5">
        <w:t xml:space="preserve"> (RZGW Kraków)</w:t>
      </w:r>
      <w:r w:rsidRPr="008368C5">
        <w:t>,</w:t>
      </w:r>
    </w:p>
    <w:p w14:paraId="0940D480" w14:textId="3B493C06" w:rsidR="003F07F6" w:rsidRPr="008368C5" w:rsidRDefault="003F07F6" w:rsidP="00174123">
      <w:pPr>
        <w:pStyle w:val="Akapitzlist"/>
      </w:pPr>
      <w:r w:rsidRPr="008368C5">
        <w:t>region wodny Górnej-Wschodniej Wisły</w:t>
      </w:r>
      <w:r w:rsidR="005C755C" w:rsidRPr="008368C5">
        <w:t xml:space="preserve"> (RZGW Rzeszów)</w:t>
      </w:r>
      <w:r w:rsidRPr="008368C5">
        <w:t>,</w:t>
      </w:r>
    </w:p>
    <w:p w14:paraId="1724F2DE" w14:textId="7D22BE53" w:rsidR="003F07F6" w:rsidRPr="008368C5" w:rsidRDefault="003F07F6" w:rsidP="00174123">
      <w:pPr>
        <w:pStyle w:val="Akapitzlist"/>
      </w:pPr>
      <w:r w:rsidRPr="008368C5">
        <w:t>region wodny Narwi</w:t>
      </w:r>
      <w:r w:rsidR="005C755C" w:rsidRPr="008368C5">
        <w:t xml:space="preserve"> (RZGW Białystok)</w:t>
      </w:r>
      <w:r w:rsidRPr="008368C5">
        <w:t>,</w:t>
      </w:r>
    </w:p>
    <w:p w14:paraId="7F85E33F" w14:textId="551B7870" w:rsidR="003F07F6" w:rsidRPr="008368C5" w:rsidRDefault="003F07F6" w:rsidP="00174123">
      <w:pPr>
        <w:pStyle w:val="Akapitzlist"/>
      </w:pPr>
      <w:r w:rsidRPr="008368C5">
        <w:t>region wodny Bugu</w:t>
      </w:r>
      <w:r w:rsidR="005C755C" w:rsidRPr="008368C5">
        <w:t xml:space="preserve"> (RZGW Lublin)</w:t>
      </w:r>
      <w:r w:rsidRPr="008368C5">
        <w:t>,</w:t>
      </w:r>
    </w:p>
    <w:p w14:paraId="4E6BD55B" w14:textId="64AFC99D" w:rsidR="003F07F6" w:rsidRPr="008368C5" w:rsidRDefault="003F07F6" w:rsidP="00174123">
      <w:pPr>
        <w:pStyle w:val="Akapitzlist"/>
      </w:pPr>
      <w:r w:rsidRPr="008368C5">
        <w:t>region wodny Środkowej Wisły</w:t>
      </w:r>
      <w:r w:rsidR="005C755C" w:rsidRPr="008368C5">
        <w:t xml:space="preserve"> (RZGW Warszawa)</w:t>
      </w:r>
      <w:r w:rsidRPr="008368C5">
        <w:t>,</w:t>
      </w:r>
    </w:p>
    <w:p w14:paraId="19E4EC70" w14:textId="7C6F0CD3" w:rsidR="003F07F6" w:rsidRPr="008368C5" w:rsidRDefault="003F07F6" w:rsidP="00174123">
      <w:pPr>
        <w:pStyle w:val="Akapitzlist"/>
      </w:pPr>
      <w:r w:rsidRPr="008368C5">
        <w:t>region wodny Dolnej Wisły</w:t>
      </w:r>
      <w:r w:rsidR="005C755C" w:rsidRPr="008368C5">
        <w:t xml:space="preserve"> (RZGW Gdańsk)</w:t>
      </w:r>
      <w:r w:rsidRPr="008368C5">
        <w:t>.</w:t>
      </w:r>
    </w:p>
    <w:bookmarkEnd w:id="29"/>
    <w:p w14:paraId="7E4F3922" w14:textId="405AAABD" w:rsidR="003F07F6" w:rsidRPr="008368C5" w:rsidRDefault="003F07F6" w:rsidP="003F07F6">
      <w:pPr>
        <w:widowControl w:val="0"/>
        <w:autoSpaceDE w:val="0"/>
        <w:autoSpaceDN w:val="0"/>
        <w:adjustRightInd w:val="0"/>
        <w:ind w:right="54"/>
        <w:rPr>
          <w:rFonts w:asciiTheme="minorHAnsi" w:eastAsiaTheme="minorHAnsi" w:hAnsiTheme="minorHAnsi" w:cstheme="minorHAnsi"/>
          <w:color w:val="000000"/>
        </w:rPr>
      </w:pPr>
      <w:r w:rsidRPr="008368C5">
        <w:rPr>
          <w:rFonts w:asciiTheme="minorHAnsi" w:eastAsiaTheme="minorHAnsi" w:hAnsiTheme="minorHAnsi"/>
          <w:color w:val="000000"/>
        </w:rPr>
        <w:t>Pod względem administracyjnym obszar dorzecza Wisły leży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województwach: śląskim, małopolskim, podkarpackim, lubelskim, świętokrzyskim, łódzkim, mazowieckim, podlaskim, warmińsko-mazurskim, kujawsko-pomorskim i</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pomorskim. Obszar omawianego dorzecza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87,5% jest położony na</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terytorium Polski. Źródła rzeki Wisły znajdują się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województwie śląskim (powiat cieszyński, gmina Wisła) na</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zachodnim stoku Baraniej Góry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Beskidzie Śląskim. Wisła uchodzi do</w:t>
      </w:r>
      <w:r w:rsidR="00764099" w:rsidRPr="008368C5">
        <w:rPr>
          <w:rFonts w:asciiTheme="minorHAnsi" w:eastAsiaTheme="minorHAnsi" w:hAnsiTheme="minorHAnsi"/>
          <w:color w:val="000000"/>
        </w:rPr>
        <w:t> </w:t>
      </w:r>
      <w:r w:rsidRPr="008368C5">
        <w:rPr>
          <w:rFonts w:asciiTheme="minorHAnsi" w:eastAsiaTheme="minorHAnsi" w:hAnsiTheme="minorHAnsi"/>
          <w:color w:val="000000"/>
        </w:rPr>
        <w:t>Zatoki Gdańskiej.</w:t>
      </w:r>
    </w:p>
    <w:p w14:paraId="404FD340" w14:textId="5F854EC4" w:rsidR="003F07F6" w:rsidRPr="008368C5" w:rsidRDefault="003F07F6" w:rsidP="003F07F6">
      <w:pPr>
        <w:widowControl w:val="0"/>
        <w:autoSpaceDE w:val="0"/>
        <w:autoSpaceDN w:val="0"/>
        <w:adjustRightInd w:val="0"/>
        <w:ind w:right="55"/>
        <w:rPr>
          <w:rFonts w:asciiTheme="minorHAnsi" w:eastAsiaTheme="minorHAnsi" w:hAnsiTheme="minorHAnsi" w:cstheme="minorHAnsi"/>
        </w:rPr>
      </w:pPr>
      <w:r w:rsidRPr="008368C5">
        <w:rPr>
          <w:rFonts w:asciiTheme="minorHAnsi" w:eastAsiaTheme="minorHAnsi" w:hAnsiTheme="minorHAnsi" w:cstheme="minorHAnsi"/>
          <w:color w:val="000000"/>
        </w:rPr>
        <w:t>Najważniejsze lewostronne dopływy Wisły to: Przemsza, Nida, Czarna, Kamienna, Iłżanka, Radomka, Pilica, Bzura, Brda, Wda i</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 xml:space="preserve">Wierzyca (cieki II rzędu). </w:t>
      </w:r>
      <w:r w:rsidR="00A608D4" w:rsidRPr="008368C5">
        <w:rPr>
          <w:rFonts w:asciiTheme="minorHAnsi" w:eastAsiaTheme="minorHAnsi" w:hAnsiTheme="minorHAnsi" w:cstheme="minorHAnsi"/>
          <w:color w:val="000000"/>
        </w:rPr>
        <w:t>Z</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najważniejszych dopływów prawostronnych należy wymienić: Sołę, Skawę, Rabę, Dunajec, Wisłokę, San, Wieprz, Świder, Narew, Skrwę, Drwęcę, Osę i</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Liwę (cieki II rzędu). Największe zbiorniki zaporowe zlokalizowane na</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rzece Wiśle to: Wisła Czarne, Goczałkowice, Włocławek. Do największych jezior na</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obszarze dorzecza należą: Śniardwy, Łebsko, Jeziorak, Niegocin i</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 xml:space="preserve">Gardno. Górny odcinek Wisły, od źródeł do ujścia Przemszy, nazywany jest Małą Wisłą, a punkt ujścia Przemszy do Wisły oznaczany jest jako punkt 0,0 km, od którego liczony jest początek Wisły żeglownej. </w:t>
      </w:r>
      <w:r w:rsidR="008B6C69" w:rsidRPr="008368C5">
        <w:rPr>
          <w:rFonts w:asciiTheme="minorHAnsi" w:eastAsiaTheme="minorHAnsi" w:hAnsiTheme="minorHAnsi" w:cstheme="minorHAnsi"/>
          <w:color w:val="000000"/>
        </w:rPr>
        <w:t>W</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odcinku źródłowym Wisła jest rzeką górską, po czym przechodzi w</w:t>
      </w:r>
      <w:r w:rsidR="00764099"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ciek o</w:t>
      </w:r>
      <w:r w:rsidR="00FF334A"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charakterze wyżynnym, a następnie nizinnym. Wisła jest najdłuższą rzeką zarówno w</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Polsce, jak i w</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całym zlewisku Morza Bałtyckiego. Od Torunia do Gdańska rzeka jest uregulowana, a</w:t>
      </w:r>
      <w:r w:rsidR="00235BE5"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w</w:t>
      </w:r>
      <w:r w:rsidR="00764099"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środkowym i</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dolnym biegu tworzy liczne meandry i</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starorzecza. Średnie wzniesienie nad poziom morza obszaru dorzecza Wisły wynosi 270 m.</w:t>
      </w:r>
    </w:p>
    <w:p w14:paraId="51680881" w14:textId="5C4F0D14" w:rsidR="003F07F6" w:rsidRPr="008368C5" w:rsidRDefault="003F07F6" w:rsidP="003F07F6">
      <w:pPr>
        <w:widowControl w:val="0"/>
        <w:autoSpaceDE w:val="0"/>
        <w:autoSpaceDN w:val="0"/>
        <w:adjustRightInd w:val="0"/>
        <w:rPr>
          <w:rFonts w:asciiTheme="minorHAnsi" w:eastAsiaTheme="minorHAnsi" w:hAnsiTheme="minorHAnsi" w:cstheme="minorHAnsi"/>
          <w:color w:val="000000"/>
        </w:rPr>
      </w:pPr>
      <w:r w:rsidRPr="008368C5">
        <w:rPr>
          <w:rFonts w:asciiTheme="minorHAnsi" w:eastAsiaTheme="minorHAnsi" w:hAnsiTheme="minorHAnsi" w:cstheme="minorHAnsi"/>
          <w:color w:val="000000"/>
        </w:rPr>
        <w:t>Graficzne odwzorowanie granic obszaru dorzecza Wisły zostało przedstawione na</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 xml:space="preserve">rysunku </w:t>
      </w:r>
      <w:r w:rsidR="007D2BA5" w:rsidRPr="008368C5">
        <w:rPr>
          <w:rFonts w:asciiTheme="minorHAnsi" w:eastAsiaTheme="minorHAnsi" w:hAnsiTheme="minorHAnsi" w:cstheme="minorHAnsi"/>
          <w:color w:val="000000"/>
        </w:rPr>
        <w:t>3-</w:t>
      </w:r>
      <w:r w:rsidRPr="008368C5">
        <w:rPr>
          <w:rFonts w:asciiTheme="minorHAnsi" w:eastAsiaTheme="minorHAnsi" w:hAnsiTheme="minorHAnsi" w:cstheme="minorHAnsi"/>
          <w:color w:val="000000"/>
        </w:rPr>
        <w:t>1, a</w:t>
      </w:r>
      <w:r w:rsidR="00764099"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ogólny opis obszaru dorzecza Wisły zawarto w</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 xml:space="preserve">tabeli </w:t>
      </w:r>
      <w:r w:rsidR="007D2BA5" w:rsidRPr="008368C5">
        <w:rPr>
          <w:rFonts w:asciiTheme="minorHAnsi" w:eastAsiaTheme="minorHAnsi" w:hAnsiTheme="minorHAnsi" w:cstheme="minorHAnsi"/>
          <w:color w:val="000000"/>
        </w:rPr>
        <w:t>3-</w:t>
      </w:r>
      <w:r w:rsidRPr="008368C5">
        <w:rPr>
          <w:rFonts w:asciiTheme="minorHAnsi" w:eastAsiaTheme="minorHAnsi" w:hAnsiTheme="minorHAnsi" w:cstheme="minorHAnsi"/>
          <w:color w:val="000000"/>
        </w:rPr>
        <w:t>1.</w:t>
      </w:r>
    </w:p>
    <w:p w14:paraId="2B32E684" w14:textId="1FD06751" w:rsidR="000A7B7C" w:rsidRPr="008368C5" w:rsidRDefault="000A7B7C">
      <w:pPr>
        <w:spacing w:before="0" w:after="0"/>
        <w:jc w:val="left"/>
        <w:rPr>
          <w:noProof/>
        </w:rPr>
      </w:pPr>
      <w:r w:rsidRPr="008368C5">
        <w:rPr>
          <w:noProof/>
        </w:rPr>
        <w:br w:type="page"/>
      </w:r>
    </w:p>
    <w:p w14:paraId="31C7F389" w14:textId="51871964" w:rsidR="004D2AAB" w:rsidRPr="008368C5" w:rsidRDefault="00E86D7E" w:rsidP="004D2AAB">
      <w:pPr>
        <w:widowControl w:val="0"/>
        <w:autoSpaceDE w:val="0"/>
        <w:autoSpaceDN w:val="0"/>
        <w:adjustRightInd w:val="0"/>
        <w:ind w:firstLine="567"/>
        <w:rPr>
          <w:rFonts w:asciiTheme="minorHAnsi" w:eastAsiaTheme="minorHAnsi" w:hAnsiTheme="minorHAnsi" w:cstheme="minorHAnsi"/>
        </w:rPr>
      </w:pPr>
      <w:r w:rsidRPr="008368C5">
        <w:rPr>
          <w:noProof/>
        </w:rPr>
        <w:lastRenderedPageBreak/>
        <w:drawing>
          <wp:inline distT="0" distB="0" distL="0" distR="0" wp14:anchorId="46E5E493" wp14:editId="7CB97C1D">
            <wp:extent cx="5037246" cy="7667998"/>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pic:nvPicPr>
                  <pic:blipFill>
                    <a:blip r:embed="rId24">
                      <a:extLst>
                        <a:ext uri="{28A0092B-C50C-407E-A947-70E740481C1C}">
                          <a14:useLocalDpi xmlns:a14="http://schemas.microsoft.com/office/drawing/2010/main" val="0"/>
                        </a:ext>
                      </a:extLst>
                    </a:blip>
                    <a:stretch>
                      <a:fillRect/>
                    </a:stretch>
                  </pic:blipFill>
                  <pic:spPr>
                    <a:xfrm>
                      <a:off x="0" y="0"/>
                      <a:ext cx="5037246" cy="7667998"/>
                    </a:xfrm>
                    <a:prstGeom prst="rect">
                      <a:avLst/>
                    </a:prstGeom>
                  </pic:spPr>
                </pic:pic>
              </a:graphicData>
            </a:graphic>
          </wp:inline>
        </w:drawing>
      </w:r>
    </w:p>
    <w:p w14:paraId="4057F4EC" w14:textId="112DDBD0" w:rsidR="00450901" w:rsidRPr="008368C5" w:rsidRDefault="00450901" w:rsidP="00450901">
      <w:pPr>
        <w:pStyle w:val="Rysunek"/>
      </w:pPr>
      <w:bookmarkStart w:id="30" w:name="_Toc66261878"/>
      <w:bookmarkStart w:id="31" w:name="_Toc68709666"/>
      <w:r w:rsidRPr="008368C5">
        <w:t xml:space="preserve">Rysunek </w:t>
      </w:r>
      <w:r w:rsidRPr="008368C5">
        <w:fldChar w:fldCharType="begin"/>
      </w:r>
      <w:r w:rsidRPr="008368C5">
        <w:instrText>STYLEREF 1 \s</w:instrText>
      </w:r>
      <w:r w:rsidRPr="008368C5">
        <w:fldChar w:fldCharType="separate"/>
      </w:r>
      <w:r w:rsidR="00B146EE">
        <w:rPr>
          <w:noProof/>
        </w:rPr>
        <w:t>3</w:t>
      </w:r>
      <w:r w:rsidRPr="008368C5">
        <w:fldChar w:fldCharType="end"/>
      </w:r>
      <w:r w:rsidR="00F45A85" w:rsidRPr="008368C5">
        <w:noBreakHyphen/>
      </w:r>
      <w:r w:rsidRPr="008368C5">
        <w:fldChar w:fldCharType="begin"/>
      </w:r>
      <w:r w:rsidRPr="008368C5">
        <w:instrText>SEQ Rysunek \* ARABIC \s 1</w:instrText>
      </w:r>
      <w:r w:rsidRPr="008368C5">
        <w:fldChar w:fldCharType="separate"/>
      </w:r>
      <w:r w:rsidR="00B146EE">
        <w:rPr>
          <w:noProof/>
        </w:rPr>
        <w:t>1</w:t>
      </w:r>
      <w:r w:rsidRPr="008368C5">
        <w:fldChar w:fldCharType="end"/>
      </w:r>
      <w:r w:rsidRPr="008368C5">
        <w:tab/>
        <w:t>Graficzne odwzorowanie granic obszaru dorzecza Wisły</w:t>
      </w:r>
      <w:bookmarkEnd w:id="30"/>
      <w:bookmarkEnd w:id="31"/>
    </w:p>
    <w:p w14:paraId="6D4B68AC" w14:textId="38FA7F07" w:rsidR="003F07F6" w:rsidRPr="008368C5" w:rsidRDefault="003F07F6" w:rsidP="006D7BBA">
      <w:pPr>
        <w:pStyle w:val="rdo0"/>
        <w:sectPr w:rsidR="003F07F6" w:rsidRPr="008368C5" w:rsidSect="005E29E3">
          <w:headerReference w:type="even" r:id="rId25"/>
          <w:headerReference w:type="default" r:id="rId26"/>
          <w:footerReference w:type="default" r:id="rId27"/>
          <w:headerReference w:type="first" r:id="rId28"/>
          <w:pgSz w:w="11906" w:h="16838"/>
          <w:pgMar w:top="1440" w:right="1440" w:bottom="1440" w:left="1440" w:header="708" w:footer="708" w:gutter="0"/>
          <w:cols w:space="708"/>
          <w:docGrid w:linePitch="360"/>
        </w:sectPr>
      </w:pPr>
      <w:r w:rsidRPr="008368C5">
        <w:t xml:space="preserve">Źródło: </w:t>
      </w:r>
      <w:r w:rsidR="0028147C" w:rsidRPr="008368C5">
        <w:t xml:space="preserve">opracowanie </w:t>
      </w:r>
      <w:r w:rsidR="00860DF4" w:rsidRPr="008368C5">
        <w:t>własne</w:t>
      </w:r>
    </w:p>
    <w:p w14:paraId="6719B615" w14:textId="7CB51471" w:rsidR="002E3B74" w:rsidRPr="008368C5" w:rsidRDefault="002E3B74" w:rsidP="00235BE5">
      <w:pPr>
        <w:pStyle w:val="Tabela"/>
      </w:pPr>
      <w:bookmarkStart w:id="32" w:name="_Toc66261793"/>
      <w:bookmarkStart w:id="33" w:name="_Toc68709494"/>
      <w:r w:rsidRPr="008368C5">
        <w:lastRenderedPageBreak/>
        <w:t xml:space="preserve">Tabela </w:t>
      </w:r>
      <w:r w:rsidRPr="008368C5">
        <w:fldChar w:fldCharType="begin"/>
      </w:r>
      <w:r w:rsidRPr="008368C5">
        <w:instrText>STYLEREF 1 \s</w:instrText>
      </w:r>
      <w:r w:rsidRPr="008368C5">
        <w:fldChar w:fldCharType="separate"/>
      </w:r>
      <w:r w:rsidR="00B146EE">
        <w:rPr>
          <w:noProof/>
        </w:rPr>
        <w:t>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w:t>
      </w:r>
      <w:r w:rsidRPr="008368C5">
        <w:fldChar w:fldCharType="end"/>
      </w:r>
      <w:r w:rsidR="00AB0052" w:rsidRPr="008368C5">
        <w:tab/>
      </w:r>
      <w:r w:rsidRPr="008368C5">
        <w:t>Ogólny opis obszaru dorzecza Wisły</w:t>
      </w:r>
      <w:bookmarkEnd w:id="32"/>
      <w:bookmarkEnd w:id="33"/>
    </w:p>
    <w:tbl>
      <w:tblPr>
        <w:tblStyle w:val="Tabela-Siatka"/>
        <w:tblW w:w="5000" w:type="pct"/>
        <w:tblLook w:val="04A0" w:firstRow="1" w:lastRow="0" w:firstColumn="1" w:lastColumn="0" w:noHBand="0" w:noVBand="1"/>
      </w:tblPr>
      <w:tblGrid>
        <w:gridCol w:w="3130"/>
        <w:gridCol w:w="5932"/>
      </w:tblGrid>
      <w:tr w:rsidR="003F07F6" w:rsidRPr="008368C5" w14:paraId="09A6FDD5" w14:textId="77777777" w:rsidTr="0028147C">
        <w:trPr>
          <w:trHeight w:val="454"/>
        </w:trPr>
        <w:tc>
          <w:tcPr>
            <w:tcW w:w="1727" w:type="pct"/>
            <w:shd w:val="clear" w:color="auto" w:fill="BFBFBF" w:themeFill="background1" w:themeFillShade="BF"/>
            <w:vAlign w:val="center"/>
          </w:tcPr>
          <w:p w14:paraId="4BB23DB9" w14:textId="77777777" w:rsidR="003F07F6" w:rsidRPr="008368C5" w:rsidRDefault="003F07F6" w:rsidP="00C96EC9">
            <w:pPr>
              <w:rPr>
                <w:b/>
                <w:bCs/>
                <w:sz w:val="20"/>
                <w:szCs w:val="20"/>
              </w:rPr>
            </w:pPr>
            <w:r w:rsidRPr="008368C5">
              <w:rPr>
                <w:b/>
                <w:bCs/>
                <w:sz w:val="20"/>
                <w:szCs w:val="20"/>
              </w:rPr>
              <w:t>Nazwa obszaru dorzecza</w:t>
            </w:r>
          </w:p>
        </w:tc>
        <w:tc>
          <w:tcPr>
            <w:tcW w:w="3273" w:type="pct"/>
            <w:vAlign w:val="center"/>
          </w:tcPr>
          <w:p w14:paraId="0FF6C9C3" w14:textId="77777777" w:rsidR="003F07F6" w:rsidRPr="008368C5" w:rsidRDefault="003F07F6" w:rsidP="00C96EC9">
            <w:pPr>
              <w:rPr>
                <w:sz w:val="20"/>
                <w:szCs w:val="20"/>
              </w:rPr>
            </w:pPr>
            <w:r w:rsidRPr="008368C5">
              <w:rPr>
                <w:sz w:val="20"/>
                <w:szCs w:val="20"/>
              </w:rPr>
              <w:t>Obszar dorzecza Wisły</w:t>
            </w:r>
          </w:p>
        </w:tc>
      </w:tr>
      <w:tr w:rsidR="003F07F6" w:rsidRPr="008368C5" w14:paraId="4B828C0B" w14:textId="77777777" w:rsidTr="0028147C">
        <w:trPr>
          <w:trHeight w:val="454"/>
        </w:trPr>
        <w:tc>
          <w:tcPr>
            <w:tcW w:w="1727" w:type="pct"/>
            <w:shd w:val="clear" w:color="auto" w:fill="BFBFBF" w:themeFill="background1" w:themeFillShade="BF"/>
            <w:vAlign w:val="center"/>
          </w:tcPr>
          <w:p w14:paraId="66648C80" w14:textId="77777777" w:rsidR="003F07F6" w:rsidRPr="008368C5" w:rsidRDefault="003F07F6" w:rsidP="00C96EC9">
            <w:pPr>
              <w:rPr>
                <w:b/>
                <w:bCs/>
                <w:sz w:val="20"/>
                <w:szCs w:val="20"/>
              </w:rPr>
            </w:pPr>
            <w:r w:rsidRPr="008368C5">
              <w:rPr>
                <w:b/>
                <w:bCs/>
                <w:sz w:val="20"/>
                <w:szCs w:val="20"/>
              </w:rPr>
              <w:t>Powierzchnia obszaru dorzecza</w:t>
            </w:r>
          </w:p>
        </w:tc>
        <w:tc>
          <w:tcPr>
            <w:tcW w:w="3273" w:type="pct"/>
            <w:vAlign w:val="center"/>
          </w:tcPr>
          <w:p w14:paraId="3A6EE637" w14:textId="2C325AFC" w:rsidR="003F07F6" w:rsidRPr="008368C5" w:rsidRDefault="00711B55" w:rsidP="00C96EC9">
            <w:pPr>
              <w:rPr>
                <w:sz w:val="20"/>
                <w:szCs w:val="20"/>
              </w:rPr>
            </w:pPr>
            <w:r w:rsidRPr="008368C5">
              <w:rPr>
                <w:sz w:val="20"/>
                <w:szCs w:val="20"/>
              </w:rPr>
              <w:t>185 090</w:t>
            </w:r>
            <w:r w:rsidR="003F07F6" w:rsidRPr="008368C5">
              <w:rPr>
                <w:sz w:val="20"/>
                <w:szCs w:val="20"/>
              </w:rPr>
              <w:t xml:space="preserve"> km</w:t>
            </w:r>
            <w:r w:rsidR="003F07F6" w:rsidRPr="008368C5">
              <w:rPr>
                <w:sz w:val="20"/>
                <w:szCs w:val="20"/>
                <w:vertAlign w:val="superscript"/>
              </w:rPr>
              <w:t>2</w:t>
            </w:r>
          </w:p>
        </w:tc>
      </w:tr>
      <w:tr w:rsidR="003F07F6" w:rsidRPr="008368C5" w14:paraId="76D0C2F2" w14:textId="77777777" w:rsidTr="0028147C">
        <w:trPr>
          <w:trHeight w:val="454"/>
        </w:trPr>
        <w:tc>
          <w:tcPr>
            <w:tcW w:w="1727" w:type="pct"/>
            <w:shd w:val="clear" w:color="auto" w:fill="BFBFBF" w:themeFill="background1" w:themeFillShade="BF"/>
            <w:vAlign w:val="center"/>
          </w:tcPr>
          <w:p w14:paraId="6A436772" w14:textId="77777777" w:rsidR="003F07F6" w:rsidRPr="008368C5" w:rsidRDefault="003F07F6" w:rsidP="00C96EC9">
            <w:pPr>
              <w:rPr>
                <w:b/>
                <w:bCs/>
                <w:sz w:val="20"/>
                <w:szCs w:val="20"/>
              </w:rPr>
            </w:pPr>
            <w:r w:rsidRPr="008368C5">
              <w:rPr>
                <w:b/>
                <w:bCs/>
                <w:sz w:val="20"/>
                <w:szCs w:val="20"/>
              </w:rPr>
              <w:t>Długość cieku głównego</w:t>
            </w:r>
          </w:p>
        </w:tc>
        <w:tc>
          <w:tcPr>
            <w:tcW w:w="3273" w:type="pct"/>
            <w:vAlign w:val="center"/>
          </w:tcPr>
          <w:p w14:paraId="36E47E5F" w14:textId="5CCF905B" w:rsidR="003F07F6" w:rsidRPr="008368C5" w:rsidRDefault="00294E13" w:rsidP="00C96EC9">
            <w:pPr>
              <w:rPr>
                <w:sz w:val="20"/>
                <w:szCs w:val="20"/>
              </w:rPr>
            </w:pPr>
            <w:r w:rsidRPr="008368C5">
              <w:rPr>
                <w:sz w:val="20"/>
                <w:szCs w:val="20"/>
              </w:rPr>
              <w:t xml:space="preserve">Wisła - </w:t>
            </w:r>
            <w:r w:rsidR="003F07F6" w:rsidRPr="008368C5">
              <w:rPr>
                <w:sz w:val="20"/>
                <w:szCs w:val="20"/>
              </w:rPr>
              <w:t xml:space="preserve">1020 km </w:t>
            </w:r>
          </w:p>
        </w:tc>
      </w:tr>
      <w:tr w:rsidR="003F07F6" w:rsidRPr="008368C5" w14:paraId="4C8A847E" w14:textId="77777777" w:rsidTr="0028147C">
        <w:trPr>
          <w:trHeight w:val="454"/>
        </w:trPr>
        <w:tc>
          <w:tcPr>
            <w:tcW w:w="1727" w:type="pct"/>
            <w:shd w:val="clear" w:color="auto" w:fill="BFBFBF" w:themeFill="background1" w:themeFillShade="BF"/>
            <w:vAlign w:val="center"/>
          </w:tcPr>
          <w:p w14:paraId="41D3C635" w14:textId="77777777" w:rsidR="003F07F6" w:rsidRPr="008368C5" w:rsidRDefault="003F07F6" w:rsidP="00C96EC9">
            <w:pPr>
              <w:rPr>
                <w:b/>
                <w:bCs/>
                <w:sz w:val="20"/>
                <w:szCs w:val="20"/>
              </w:rPr>
            </w:pPr>
            <w:r w:rsidRPr="008368C5">
              <w:rPr>
                <w:b/>
                <w:bCs/>
                <w:sz w:val="20"/>
                <w:szCs w:val="20"/>
              </w:rPr>
              <w:t xml:space="preserve">Długość cieków istotnych (ciek lub kilka cieków, dla którego lub których wyznaczono </w:t>
            </w:r>
            <w:proofErr w:type="spellStart"/>
            <w:r w:rsidRPr="008368C5">
              <w:rPr>
                <w:b/>
                <w:bCs/>
                <w:sz w:val="20"/>
                <w:szCs w:val="20"/>
              </w:rPr>
              <w:t>jcwp</w:t>
            </w:r>
            <w:proofErr w:type="spellEnd"/>
            <w:r w:rsidRPr="008368C5">
              <w:rPr>
                <w:b/>
                <w:bCs/>
                <w:sz w:val="20"/>
                <w:szCs w:val="20"/>
              </w:rPr>
              <w:t>)</w:t>
            </w:r>
          </w:p>
        </w:tc>
        <w:tc>
          <w:tcPr>
            <w:tcW w:w="3273" w:type="pct"/>
            <w:vAlign w:val="center"/>
          </w:tcPr>
          <w:p w14:paraId="2C7F8ABD" w14:textId="28821DE5" w:rsidR="00294E13" w:rsidRPr="008368C5" w:rsidRDefault="003F07F6" w:rsidP="00294E13">
            <w:pPr>
              <w:spacing w:before="0" w:after="0"/>
              <w:jc w:val="left"/>
              <w:rPr>
                <w:rFonts w:ascii="Segoe UI" w:eastAsia="Times New Roman" w:hAnsi="Segoe UI" w:cs="Segoe UI"/>
                <w:sz w:val="20"/>
                <w:szCs w:val="20"/>
                <w:lang w:eastAsia="pl-PL"/>
              </w:rPr>
            </w:pPr>
            <w:r w:rsidRPr="008368C5">
              <w:rPr>
                <w:rFonts w:asciiTheme="minorHAnsi" w:eastAsiaTheme="minorHAnsi" w:hAnsiTheme="minorHAnsi" w:cstheme="minorHAnsi"/>
                <w:color w:val="000000"/>
                <w:sz w:val="20"/>
                <w:szCs w:val="20"/>
              </w:rPr>
              <w:t>6</w:t>
            </w:r>
            <w:r w:rsidR="00294E13" w:rsidRPr="008368C5">
              <w:rPr>
                <w:rFonts w:asciiTheme="minorHAnsi" w:eastAsiaTheme="minorHAnsi" w:hAnsiTheme="minorHAnsi" w:cstheme="minorHAnsi"/>
                <w:color w:val="000000"/>
                <w:sz w:val="20"/>
                <w:szCs w:val="20"/>
              </w:rPr>
              <w:t xml:space="preserve">2 765 </w:t>
            </w:r>
            <w:r w:rsidRPr="008368C5">
              <w:rPr>
                <w:rFonts w:asciiTheme="minorHAnsi" w:eastAsiaTheme="minorHAnsi" w:hAnsiTheme="minorHAnsi" w:cstheme="minorHAnsi"/>
                <w:color w:val="000000"/>
                <w:sz w:val="20"/>
                <w:szCs w:val="20"/>
              </w:rPr>
              <w:t>km</w:t>
            </w:r>
            <w:r w:rsidR="00294E13" w:rsidRPr="008368C5">
              <w:rPr>
                <w:rFonts w:asciiTheme="minorHAnsi" w:eastAsiaTheme="minorHAnsi" w:hAnsiTheme="minorHAnsi" w:cstheme="minorHAnsi"/>
                <w:color w:val="000000"/>
                <w:sz w:val="20"/>
                <w:szCs w:val="20"/>
              </w:rPr>
              <w:t xml:space="preserve"> </w:t>
            </w:r>
          </w:p>
          <w:p w14:paraId="7467C8AD" w14:textId="33FA3001" w:rsidR="003F07F6" w:rsidRPr="008368C5" w:rsidRDefault="003F07F6" w:rsidP="00FB3000">
            <w:pPr>
              <w:pStyle w:val="Raport-tekstpodstawowy"/>
              <w:spacing w:before="40" w:after="40" w:line="240" w:lineRule="auto"/>
              <w:ind w:left="37" w:firstLine="0"/>
              <w:jc w:val="left"/>
              <w:rPr>
                <w:rFonts w:asciiTheme="minorHAnsi" w:hAnsiTheme="minorHAnsi" w:cstheme="minorHAnsi"/>
                <w:b/>
                <w:bCs/>
              </w:rPr>
            </w:pPr>
          </w:p>
        </w:tc>
      </w:tr>
      <w:tr w:rsidR="003F07F6" w:rsidRPr="008368C5" w14:paraId="0D54ACEA" w14:textId="77777777" w:rsidTr="0028147C">
        <w:trPr>
          <w:trHeight w:val="454"/>
        </w:trPr>
        <w:tc>
          <w:tcPr>
            <w:tcW w:w="1727" w:type="pct"/>
            <w:shd w:val="clear" w:color="auto" w:fill="BFBFBF" w:themeFill="background1" w:themeFillShade="BF"/>
            <w:vAlign w:val="center"/>
          </w:tcPr>
          <w:p w14:paraId="7909A21F" w14:textId="77777777" w:rsidR="003F07F6" w:rsidRPr="008368C5" w:rsidRDefault="003F07F6" w:rsidP="00C96EC9">
            <w:pPr>
              <w:rPr>
                <w:b/>
                <w:bCs/>
                <w:sz w:val="20"/>
                <w:szCs w:val="20"/>
              </w:rPr>
            </w:pPr>
            <w:r w:rsidRPr="008368C5">
              <w:rPr>
                <w:b/>
                <w:bCs/>
                <w:sz w:val="20"/>
                <w:szCs w:val="20"/>
              </w:rPr>
              <w:t>Główne dopływy</w:t>
            </w:r>
          </w:p>
        </w:tc>
        <w:tc>
          <w:tcPr>
            <w:tcW w:w="3273" w:type="pct"/>
            <w:vAlign w:val="center"/>
          </w:tcPr>
          <w:p w14:paraId="019D82FD" w14:textId="35E126B3" w:rsidR="003F07F6" w:rsidRPr="008368C5" w:rsidRDefault="003F07F6" w:rsidP="00C96EC9">
            <w:pPr>
              <w:rPr>
                <w:sz w:val="20"/>
                <w:szCs w:val="20"/>
              </w:rPr>
            </w:pPr>
            <w:r w:rsidRPr="008368C5">
              <w:rPr>
                <w:sz w:val="20"/>
                <w:szCs w:val="20"/>
              </w:rPr>
              <w:t xml:space="preserve">Lewostronne: Przemsza, </w:t>
            </w:r>
            <w:proofErr w:type="spellStart"/>
            <w:r w:rsidR="007C79E5" w:rsidRPr="008368C5">
              <w:rPr>
                <w:sz w:val="20"/>
                <w:szCs w:val="20"/>
              </w:rPr>
              <w:t>Szerniawa</w:t>
            </w:r>
            <w:proofErr w:type="spellEnd"/>
            <w:r w:rsidR="007C79E5" w:rsidRPr="008368C5">
              <w:rPr>
                <w:sz w:val="20"/>
                <w:szCs w:val="20"/>
              </w:rPr>
              <w:t xml:space="preserve">, </w:t>
            </w:r>
            <w:proofErr w:type="spellStart"/>
            <w:r w:rsidR="0008754D" w:rsidRPr="008368C5">
              <w:rPr>
                <w:sz w:val="20"/>
                <w:szCs w:val="20"/>
              </w:rPr>
              <w:t>Koprzywianka</w:t>
            </w:r>
            <w:proofErr w:type="spellEnd"/>
            <w:r w:rsidR="0008754D" w:rsidRPr="008368C5">
              <w:rPr>
                <w:sz w:val="20"/>
                <w:szCs w:val="20"/>
              </w:rPr>
              <w:t>,</w:t>
            </w:r>
            <w:r w:rsidRPr="008368C5">
              <w:rPr>
                <w:sz w:val="20"/>
                <w:szCs w:val="20"/>
              </w:rPr>
              <w:t xml:space="preserve"> Nida, Czarna, Kamienna, Iłżanka, Radomka, Pilica, Bzura, Brda, Wda i</w:t>
            </w:r>
            <w:r w:rsidR="006663D3" w:rsidRPr="008368C5">
              <w:rPr>
                <w:sz w:val="20"/>
                <w:szCs w:val="20"/>
              </w:rPr>
              <w:t> </w:t>
            </w:r>
            <w:r w:rsidRPr="008368C5">
              <w:rPr>
                <w:sz w:val="20"/>
                <w:szCs w:val="20"/>
              </w:rPr>
              <w:t>Wierzyca</w:t>
            </w:r>
          </w:p>
          <w:p w14:paraId="12B6E3FA" w14:textId="709CDCC8" w:rsidR="003F07F6" w:rsidRPr="008368C5" w:rsidRDefault="003F07F6" w:rsidP="00C96EC9">
            <w:pPr>
              <w:rPr>
                <w:sz w:val="20"/>
                <w:szCs w:val="20"/>
              </w:rPr>
            </w:pPr>
            <w:r w:rsidRPr="008368C5">
              <w:rPr>
                <w:sz w:val="20"/>
                <w:szCs w:val="20"/>
              </w:rPr>
              <w:t>Prawostronne: Soła, Skawa, Raba, Dunajec, Wisłoka, San, Wieprz, Świder, Narew, Skrwa, Drwęca, Osa, Liwa</w:t>
            </w:r>
          </w:p>
        </w:tc>
      </w:tr>
      <w:tr w:rsidR="003F07F6" w:rsidRPr="008368C5" w14:paraId="7C80F602" w14:textId="77777777" w:rsidTr="0028147C">
        <w:trPr>
          <w:trHeight w:val="454"/>
        </w:trPr>
        <w:tc>
          <w:tcPr>
            <w:tcW w:w="1727" w:type="pct"/>
            <w:shd w:val="clear" w:color="auto" w:fill="BFBFBF" w:themeFill="background1" w:themeFillShade="BF"/>
            <w:vAlign w:val="center"/>
          </w:tcPr>
          <w:p w14:paraId="047A49BE" w14:textId="77777777" w:rsidR="003F07F6" w:rsidRPr="008368C5" w:rsidRDefault="003F07F6" w:rsidP="00C96EC9">
            <w:pPr>
              <w:rPr>
                <w:b/>
                <w:bCs/>
                <w:sz w:val="20"/>
                <w:szCs w:val="20"/>
              </w:rPr>
            </w:pPr>
            <w:r w:rsidRPr="008368C5">
              <w:rPr>
                <w:b/>
                <w:bCs/>
                <w:sz w:val="20"/>
                <w:szCs w:val="20"/>
              </w:rPr>
              <w:t>Regiony wodne</w:t>
            </w:r>
          </w:p>
        </w:tc>
        <w:tc>
          <w:tcPr>
            <w:tcW w:w="3273" w:type="pct"/>
            <w:vAlign w:val="center"/>
          </w:tcPr>
          <w:p w14:paraId="626BA6BF" w14:textId="77777777" w:rsidR="003F07F6" w:rsidRPr="008368C5" w:rsidRDefault="003F07F6" w:rsidP="00C96EC9">
            <w:pPr>
              <w:rPr>
                <w:sz w:val="20"/>
                <w:szCs w:val="20"/>
              </w:rPr>
            </w:pPr>
            <w:r w:rsidRPr="008368C5">
              <w:rPr>
                <w:sz w:val="20"/>
                <w:szCs w:val="20"/>
              </w:rPr>
              <w:t xml:space="preserve">7 regionów wodnych: </w:t>
            </w:r>
          </w:p>
          <w:p w14:paraId="56E8CFBB" w14:textId="02B43163" w:rsidR="003F07F6" w:rsidRPr="008368C5" w:rsidRDefault="003F07F6" w:rsidP="00C96EC9">
            <w:pPr>
              <w:rPr>
                <w:sz w:val="20"/>
                <w:szCs w:val="20"/>
              </w:rPr>
            </w:pPr>
            <w:r w:rsidRPr="008368C5">
              <w:rPr>
                <w:sz w:val="20"/>
                <w:szCs w:val="20"/>
              </w:rPr>
              <w:t>region wodny Małej Wisły</w:t>
            </w:r>
          </w:p>
          <w:p w14:paraId="3C760F1A" w14:textId="55D75325" w:rsidR="003F07F6" w:rsidRPr="008368C5" w:rsidRDefault="003F07F6" w:rsidP="00C96EC9">
            <w:pPr>
              <w:rPr>
                <w:sz w:val="20"/>
                <w:szCs w:val="20"/>
              </w:rPr>
            </w:pPr>
            <w:r w:rsidRPr="008368C5">
              <w:rPr>
                <w:sz w:val="20"/>
                <w:szCs w:val="20"/>
              </w:rPr>
              <w:t>region wodny Górnej-Zachodniej Wisły</w:t>
            </w:r>
          </w:p>
          <w:p w14:paraId="182E2DF1" w14:textId="409D846A" w:rsidR="003F07F6" w:rsidRPr="008368C5" w:rsidRDefault="003F07F6" w:rsidP="00C96EC9">
            <w:pPr>
              <w:rPr>
                <w:sz w:val="20"/>
                <w:szCs w:val="20"/>
              </w:rPr>
            </w:pPr>
            <w:r w:rsidRPr="008368C5">
              <w:rPr>
                <w:sz w:val="20"/>
                <w:szCs w:val="20"/>
              </w:rPr>
              <w:t>region wodny Górnej-Wschodniej Wisły</w:t>
            </w:r>
          </w:p>
          <w:p w14:paraId="3EA533B1" w14:textId="75EDBC68" w:rsidR="003F07F6" w:rsidRPr="008368C5" w:rsidRDefault="003F07F6" w:rsidP="00C96EC9">
            <w:pPr>
              <w:rPr>
                <w:sz w:val="20"/>
                <w:szCs w:val="20"/>
              </w:rPr>
            </w:pPr>
            <w:r w:rsidRPr="008368C5">
              <w:rPr>
                <w:sz w:val="20"/>
                <w:szCs w:val="20"/>
              </w:rPr>
              <w:t>region wodny Narwi</w:t>
            </w:r>
          </w:p>
          <w:p w14:paraId="62BCEF88" w14:textId="3C61E32F" w:rsidR="003F07F6" w:rsidRPr="008368C5" w:rsidRDefault="003F07F6" w:rsidP="00C96EC9">
            <w:pPr>
              <w:rPr>
                <w:sz w:val="20"/>
                <w:szCs w:val="20"/>
              </w:rPr>
            </w:pPr>
            <w:r w:rsidRPr="008368C5">
              <w:rPr>
                <w:sz w:val="20"/>
                <w:szCs w:val="20"/>
              </w:rPr>
              <w:t>region wodny Bugu</w:t>
            </w:r>
          </w:p>
          <w:p w14:paraId="053E1345" w14:textId="1255503A" w:rsidR="003F07F6" w:rsidRPr="008368C5" w:rsidRDefault="003F07F6" w:rsidP="00C96EC9">
            <w:pPr>
              <w:rPr>
                <w:sz w:val="20"/>
                <w:szCs w:val="20"/>
              </w:rPr>
            </w:pPr>
            <w:r w:rsidRPr="008368C5">
              <w:rPr>
                <w:sz w:val="20"/>
                <w:szCs w:val="20"/>
              </w:rPr>
              <w:t>region wodny Środkowej Wisły</w:t>
            </w:r>
          </w:p>
          <w:p w14:paraId="3975EFE5" w14:textId="6DF385DA" w:rsidR="003F07F6" w:rsidRPr="008368C5" w:rsidRDefault="003F07F6" w:rsidP="00C96EC9">
            <w:pPr>
              <w:rPr>
                <w:sz w:val="20"/>
                <w:szCs w:val="20"/>
              </w:rPr>
            </w:pPr>
            <w:r w:rsidRPr="008368C5">
              <w:rPr>
                <w:sz w:val="20"/>
                <w:szCs w:val="20"/>
              </w:rPr>
              <w:t>region wodny Dolnej Wisły</w:t>
            </w:r>
          </w:p>
        </w:tc>
      </w:tr>
      <w:tr w:rsidR="003F07F6" w:rsidRPr="008368C5" w14:paraId="78DD65B8" w14:textId="77777777" w:rsidTr="0028147C">
        <w:trPr>
          <w:trHeight w:val="454"/>
        </w:trPr>
        <w:tc>
          <w:tcPr>
            <w:tcW w:w="1727" w:type="pct"/>
            <w:shd w:val="clear" w:color="auto" w:fill="BFBFBF" w:themeFill="background1" w:themeFillShade="BF"/>
            <w:vAlign w:val="center"/>
          </w:tcPr>
          <w:p w14:paraId="7A6AB86A" w14:textId="77777777" w:rsidR="003F07F6" w:rsidRPr="008368C5" w:rsidRDefault="003F07F6" w:rsidP="00C96EC9">
            <w:pPr>
              <w:rPr>
                <w:b/>
                <w:bCs/>
                <w:sz w:val="20"/>
                <w:szCs w:val="20"/>
              </w:rPr>
            </w:pPr>
            <w:r w:rsidRPr="008368C5">
              <w:rPr>
                <w:b/>
                <w:bCs/>
                <w:sz w:val="20"/>
                <w:szCs w:val="20"/>
              </w:rPr>
              <w:t xml:space="preserve">Liczba </w:t>
            </w:r>
            <w:proofErr w:type="spellStart"/>
            <w:r w:rsidRPr="008368C5">
              <w:rPr>
                <w:b/>
                <w:bCs/>
                <w:sz w:val="20"/>
                <w:szCs w:val="20"/>
              </w:rPr>
              <w:t>jcw</w:t>
            </w:r>
            <w:proofErr w:type="spellEnd"/>
          </w:p>
        </w:tc>
        <w:tc>
          <w:tcPr>
            <w:tcW w:w="3273" w:type="pct"/>
            <w:vAlign w:val="center"/>
          </w:tcPr>
          <w:p w14:paraId="6B31A6ED" w14:textId="77777777" w:rsidR="003F07F6" w:rsidRPr="008368C5" w:rsidRDefault="003F07F6" w:rsidP="00C96EC9">
            <w:pPr>
              <w:rPr>
                <w:sz w:val="20"/>
                <w:szCs w:val="20"/>
              </w:rPr>
            </w:pPr>
            <w:proofErr w:type="spellStart"/>
            <w:r w:rsidRPr="008368C5">
              <w:rPr>
                <w:sz w:val="20"/>
                <w:szCs w:val="20"/>
              </w:rPr>
              <w:t>Jcwp</w:t>
            </w:r>
            <w:proofErr w:type="spellEnd"/>
            <w:r w:rsidRPr="008368C5">
              <w:rPr>
                <w:sz w:val="20"/>
                <w:szCs w:val="20"/>
              </w:rPr>
              <w:t xml:space="preserve"> RW:</w:t>
            </w:r>
            <w:r w:rsidRPr="008368C5">
              <w:rPr>
                <w:sz w:val="20"/>
                <w:szCs w:val="20"/>
              </w:rPr>
              <w:tab/>
              <w:t>1719</w:t>
            </w:r>
          </w:p>
          <w:p w14:paraId="6ADDCC01" w14:textId="77777777" w:rsidR="003F07F6" w:rsidRPr="008368C5" w:rsidRDefault="003F07F6" w:rsidP="00C96EC9">
            <w:pPr>
              <w:rPr>
                <w:sz w:val="20"/>
                <w:szCs w:val="20"/>
              </w:rPr>
            </w:pPr>
            <w:proofErr w:type="spellStart"/>
            <w:r w:rsidRPr="008368C5">
              <w:rPr>
                <w:sz w:val="20"/>
                <w:szCs w:val="20"/>
              </w:rPr>
              <w:t>Jcwp</w:t>
            </w:r>
            <w:proofErr w:type="spellEnd"/>
            <w:r w:rsidRPr="008368C5">
              <w:rPr>
                <w:sz w:val="20"/>
                <w:szCs w:val="20"/>
              </w:rPr>
              <w:t xml:space="preserve"> </w:t>
            </w:r>
            <w:proofErr w:type="spellStart"/>
            <w:r w:rsidRPr="008368C5">
              <w:rPr>
                <w:sz w:val="20"/>
                <w:szCs w:val="20"/>
              </w:rPr>
              <w:t>RWr</w:t>
            </w:r>
            <w:proofErr w:type="spellEnd"/>
            <w:r w:rsidRPr="008368C5">
              <w:rPr>
                <w:sz w:val="20"/>
                <w:szCs w:val="20"/>
              </w:rPr>
              <w:t>:</w:t>
            </w:r>
            <w:r w:rsidRPr="008368C5">
              <w:rPr>
                <w:sz w:val="20"/>
                <w:szCs w:val="20"/>
              </w:rPr>
              <w:tab/>
              <w:t>26</w:t>
            </w:r>
          </w:p>
          <w:p w14:paraId="59E83095" w14:textId="77777777" w:rsidR="003F07F6" w:rsidRPr="008368C5" w:rsidRDefault="003F07F6" w:rsidP="00C96EC9">
            <w:pPr>
              <w:rPr>
                <w:sz w:val="20"/>
                <w:szCs w:val="20"/>
              </w:rPr>
            </w:pPr>
            <w:proofErr w:type="spellStart"/>
            <w:r w:rsidRPr="008368C5">
              <w:rPr>
                <w:sz w:val="20"/>
                <w:szCs w:val="20"/>
              </w:rPr>
              <w:t>Jcwp</w:t>
            </w:r>
            <w:proofErr w:type="spellEnd"/>
            <w:r w:rsidRPr="008368C5">
              <w:rPr>
                <w:sz w:val="20"/>
                <w:szCs w:val="20"/>
              </w:rPr>
              <w:t xml:space="preserve"> LW:</w:t>
            </w:r>
            <w:r w:rsidRPr="008368C5">
              <w:rPr>
                <w:sz w:val="20"/>
                <w:szCs w:val="20"/>
              </w:rPr>
              <w:tab/>
              <w:t>499</w:t>
            </w:r>
          </w:p>
          <w:p w14:paraId="3B9CA576" w14:textId="77777777" w:rsidR="003F07F6" w:rsidRPr="008368C5" w:rsidRDefault="003F07F6" w:rsidP="00C96EC9">
            <w:pPr>
              <w:rPr>
                <w:sz w:val="20"/>
                <w:szCs w:val="20"/>
              </w:rPr>
            </w:pPr>
            <w:proofErr w:type="spellStart"/>
            <w:r w:rsidRPr="008368C5">
              <w:rPr>
                <w:sz w:val="20"/>
                <w:szCs w:val="20"/>
              </w:rPr>
              <w:t>Jcwp</w:t>
            </w:r>
            <w:proofErr w:type="spellEnd"/>
            <w:r w:rsidRPr="008368C5">
              <w:rPr>
                <w:sz w:val="20"/>
                <w:szCs w:val="20"/>
              </w:rPr>
              <w:t xml:space="preserve"> TW:</w:t>
            </w:r>
            <w:r w:rsidRPr="008368C5">
              <w:rPr>
                <w:sz w:val="20"/>
                <w:szCs w:val="20"/>
              </w:rPr>
              <w:tab/>
              <w:t>5</w:t>
            </w:r>
          </w:p>
          <w:p w14:paraId="038477D6" w14:textId="77777777" w:rsidR="003F07F6" w:rsidRPr="008368C5" w:rsidRDefault="003F07F6" w:rsidP="00C96EC9">
            <w:pPr>
              <w:rPr>
                <w:sz w:val="20"/>
                <w:szCs w:val="20"/>
              </w:rPr>
            </w:pPr>
            <w:proofErr w:type="spellStart"/>
            <w:r w:rsidRPr="008368C5">
              <w:rPr>
                <w:sz w:val="20"/>
                <w:szCs w:val="20"/>
              </w:rPr>
              <w:t>Jcwp</w:t>
            </w:r>
            <w:proofErr w:type="spellEnd"/>
            <w:r w:rsidRPr="008368C5">
              <w:rPr>
                <w:sz w:val="20"/>
                <w:szCs w:val="20"/>
              </w:rPr>
              <w:t xml:space="preserve"> CW:</w:t>
            </w:r>
            <w:r w:rsidRPr="008368C5">
              <w:rPr>
                <w:sz w:val="20"/>
                <w:szCs w:val="20"/>
              </w:rPr>
              <w:tab/>
              <w:t>2</w:t>
            </w:r>
          </w:p>
          <w:p w14:paraId="0BF609AA" w14:textId="77777777" w:rsidR="003F07F6" w:rsidRPr="008368C5" w:rsidRDefault="003F07F6" w:rsidP="007B4F65">
            <w:pPr>
              <w:ind w:left="1156" w:hanging="1156"/>
              <w:rPr>
                <w:sz w:val="20"/>
                <w:szCs w:val="20"/>
              </w:rPr>
            </w:pPr>
            <w:proofErr w:type="spellStart"/>
            <w:r w:rsidRPr="008368C5">
              <w:rPr>
                <w:sz w:val="20"/>
                <w:szCs w:val="20"/>
              </w:rPr>
              <w:t>Jcwpd</w:t>
            </w:r>
            <w:proofErr w:type="spellEnd"/>
            <w:r w:rsidRPr="008368C5">
              <w:rPr>
                <w:sz w:val="20"/>
                <w:szCs w:val="20"/>
              </w:rPr>
              <w:t>:</w:t>
            </w:r>
            <w:r w:rsidRPr="008368C5">
              <w:rPr>
                <w:sz w:val="20"/>
                <w:szCs w:val="20"/>
              </w:rPr>
              <w:tab/>
              <w:t>94</w:t>
            </w:r>
          </w:p>
        </w:tc>
      </w:tr>
      <w:tr w:rsidR="003F07F6" w:rsidRPr="008368C5" w14:paraId="5EE93541" w14:textId="77777777" w:rsidTr="0028147C">
        <w:trPr>
          <w:trHeight w:val="454"/>
        </w:trPr>
        <w:tc>
          <w:tcPr>
            <w:tcW w:w="1727" w:type="pct"/>
            <w:shd w:val="clear" w:color="auto" w:fill="BFBFBF" w:themeFill="background1" w:themeFillShade="BF"/>
            <w:vAlign w:val="center"/>
          </w:tcPr>
          <w:p w14:paraId="60942F11" w14:textId="77777777" w:rsidR="003F07F6" w:rsidRPr="008368C5" w:rsidRDefault="003F07F6" w:rsidP="00C96EC9">
            <w:pPr>
              <w:rPr>
                <w:b/>
                <w:bCs/>
                <w:sz w:val="20"/>
                <w:szCs w:val="20"/>
              </w:rPr>
            </w:pPr>
            <w:r w:rsidRPr="008368C5">
              <w:rPr>
                <w:b/>
                <w:bCs/>
                <w:sz w:val="20"/>
                <w:szCs w:val="20"/>
              </w:rPr>
              <w:t>Liczba obszarów chronionych</w:t>
            </w:r>
          </w:p>
        </w:tc>
        <w:tc>
          <w:tcPr>
            <w:tcW w:w="3273" w:type="pct"/>
            <w:vAlign w:val="center"/>
          </w:tcPr>
          <w:p w14:paraId="2FDE7652" w14:textId="72181E1F" w:rsidR="003F07F6" w:rsidRPr="008368C5" w:rsidRDefault="003F07F6" w:rsidP="00C96EC9">
            <w:pPr>
              <w:rPr>
                <w:sz w:val="20"/>
                <w:szCs w:val="20"/>
              </w:rPr>
            </w:pPr>
            <w:r w:rsidRPr="008368C5">
              <w:rPr>
                <w:sz w:val="20"/>
                <w:szCs w:val="20"/>
              </w:rPr>
              <w:t>Obszary chronione w</w:t>
            </w:r>
            <w:r w:rsidR="006663D3" w:rsidRPr="008368C5">
              <w:rPr>
                <w:sz w:val="20"/>
                <w:szCs w:val="20"/>
              </w:rPr>
              <w:t> </w:t>
            </w:r>
            <w:r w:rsidRPr="008368C5">
              <w:rPr>
                <w:sz w:val="20"/>
                <w:szCs w:val="20"/>
              </w:rPr>
              <w:t xml:space="preserve">rozumieniu art. 16 pkt 32 ustawy </w:t>
            </w:r>
            <w:proofErr w:type="spellStart"/>
            <w:r w:rsidRPr="008368C5">
              <w:rPr>
                <w:sz w:val="20"/>
                <w:szCs w:val="20"/>
              </w:rPr>
              <w:t>pr.w</w:t>
            </w:r>
            <w:proofErr w:type="spellEnd"/>
            <w:r w:rsidRPr="008368C5">
              <w:rPr>
                <w:sz w:val="20"/>
                <w:szCs w:val="20"/>
              </w:rPr>
              <w:t>.:</w:t>
            </w:r>
          </w:p>
          <w:p w14:paraId="046DE4C9" w14:textId="115DBC57" w:rsidR="003F07F6" w:rsidRPr="008368C5" w:rsidRDefault="003F07F6" w:rsidP="00456620">
            <w:pPr>
              <w:pStyle w:val="Akapitzlist"/>
              <w:numPr>
                <w:ilvl w:val="0"/>
                <w:numId w:val="159"/>
              </w:numPr>
              <w:ind w:left="305" w:hanging="283"/>
              <w:rPr>
                <w:sz w:val="20"/>
                <w:szCs w:val="20"/>
              </w:rPr>
            </w:pPr>
            <w:proofErr w:type="spellStart"/>
            <w:r w:rsidRPr="008368C5">
              <w:rPr>
                <w:sz w:val="20"/>
                <w:szCs w:val="20"/>
              </w:rPr>
              <w:t>jcw</w:t>
            </w:r>
            <w:proofErr w:type="spellEnd"/>
            <w:r w:rsidRPr="008368C5">
              <w:rPr>
                <w:sz w:val="20"/>
                <w:szCs w:val="20"/>
              </w:rPr>
              <w:t xml:space="preserve"> przeznaczone do poboru wody na</w:t>
            </w:r>
            <w:r w:rsidR="006663D3" w:rsidRPr="008368C5">
              <w:rPr>
                <w:sz w:val="20"/>
                <w:szCs w:val="20"/>
              </w:rPr>
              <w:t> </w:t>
            </w:r>
            <w:r w:rsidRPr="008368C5">
              <w:rPr>
                <w:sz w:val="20"/>
                <w:szCs w:val="20"/>
              </w:rPr>
              <w:t>potrzeby zaopatrzenia ludności w</w:t>
            </w:r>
            <w:r w:rsidR="006663D3" w:rsidRPr="008368C5">
              <w:rPr>
                <w:sz w:val="20"/>
                <w:szCs w:val="20"/>
              </w:rPr>
              <w:t> </w:t>
            </w:r>
            <w:r w:rsidRPr="008368C5">
              <w:rPr>
                <w:sz w:val="20"/>
                <w:szCs w:val="20"/>
              </w:rPr>
              <w:t>wodę przeznaczoną do spożycia przez ludzi (dalej ZL);</w:t>
            </w:r>
          </w:p>
          <w:p w14:paraId="06EEA0F4" w14:textId="6178697F" w:rsidR="003F07F6" w:rsidRPr="008368C5" w:rsidRDefault="003F07F6" w:rsidP="00456620">
            <w:pPr>
              <w:pStyle w:val="Akapitzlist"/>
              <w:numPr>
                <w:ilvl w:val="0"/>
                <w:numId w:val="159"/>
              </w:numPr>
              <w:ind w:left="305" w:hanging="283"/>
              <w:rPr>
                <w:sz w:val="20"/>
                <w:szCs w:val="20"/>
              </w:rPr>
            </w:pPr>
            <w:proofErr w:type="spellStart"/>
            <w:r w:rsidRPr="008368C5">
              <w:rPr>
                <w:sz w:val="20"/>
                <w:szCs w:val="20"/>
              </w:rPr>
              <w:t>jcw</w:t>
            </w:r>
            <w:proofErr w:type="spellEnd"/>
            <w:r w:rsidRPr="008368C5">
              <w:rPr>
                <w:sz w:val="20"/>
                <w:szCs w:val="20"/>
              </w:rPr>
              <w:t xml:space="preserve"> przeznaczone do celów rekreacyjnych, w</w:t>
            </w:r>
            <w:r w:rsidR="006663D3" w:rsidRPr="008368C5">
              <w:rPr>
                <w:sz w:val="20"/>
                <w:szCs w:val="20"/>
              </w:rPr>
              <w:t> </w:t>
            </w:r>
            <w:r w:rsidRPr="008368C5">
              <w:rPr>
                <w:sz w:val="20"/>
                <w:szCs w:val="20"/>
              </w:rPr>
              <w:t>tym kąpieliskowych (dalej RK);</w:t>
            </w:r>
          </w:p>
          <w:p w14:paraId="0BA17162" w14:textId="1C8B5FA9" w:rsidR="003F07F6" w:rsidRPr="008368C5" w:rsidRDefault="00456620" w:rsidP="00456620">
            <w:pPr>
              <w:pStyle w:val="Akapitzlist"/>
              <w:numPr>
                <w:ilvl w:val="0"/>
                <w:numId w:val="159"/>
              </w:numPr>
              <w:ind w:left="305" w:hanging="283"/>
              <w:rPr>
                <w:sz w:val="20"/>
                <w:szCs w:val="20"/>
              </w:rPr>
            </w:pPr>
            <w:bookmarkStart w:id="34" w:name="_Toc67652191"/>
            <w:r w:rsidRPr="008368C5">
              <w:rPr>
                <w:sz w:val="20"/>
                <w:szCs w:val="20"/>
              </w:rPr>
              <w:t xml:space="preserve">obszary wrażliwe na eutrofizację wywołaną zanieczyszczeniami pochodzącymi ze źródeł komunalnych, rozumianą jako wzbogacanie wód biogenami, w szczególności związkami azotu lub fosforu, powodującymi przyspieszony wzrost glonów oraz wyższych form życia roślinnego, w wyniku którego następują niepożądane </w:t>
            </w:r>
            <w:r w:rsidRPr="008368C5">
              <w:rPr>
                <w:sz w:val="20"/>
                <w:szCs w:val="20"/>
              </w:rPr>
              <w:lastRenderedPageBreak/>
              <w:t>zakłócenia biologicznych stosunków w środowisku wodnym oraz pogorszenie jakości tych wód</w:t>
            </w:r>
            <w:bookmarkEnd w:id="34"/>
            <w:r w:rsidR="003F07F6" w:rsidRPr="008368C5">
              <w:rPr>
                <w:sz w:val="20"/>
                <w:szCs w:val="20"/>
              </w:rPr>
              <w:t xml:space="preserve"> (dalej EUT);</w:t>
            </w:r>
          </w:p>
          <w:p w14:paraId="4B876DAE" w14:textId="7928A53A" w:rsidR="003F07F6" w:rsidRPr="008368C5" w:rsidRDefault="003F07F6" w:rsidP="00456620">
            <w:pPr>
              <w:pStyle w:val="Akapitzlist"/>
              <w:numPr>
                <w:ilvl w:val="0"/>
                <w:numId w:val="159"/>
              </w:numPr>
              <w:ind w:left="305" w:hanging="283"/>
              <w:rPr>
                <w:sz w:val="20"/>
                <w:szCs w:val="20"/>
              </w:rPr>
            </w:pPr>
            <w:r w:rsidRPr="008368C5">
              <w:rPr>
                <w:sz w:val="20"/>
                <w:szCs w:val="20"/>
              </w:rPr>
              <w:t>obszary przeznaczone do ochrony siedlisk lub gatunków, o</w:t>
            </w:r>
            <w:r w:rsidR="00FF334A" w:rsidRPr="008368C5">
              <w:rPr>
                <w:sz w:val="20"/>
                <w:szCs w:val="20"/>
              </w:rPr>
              <w:t> </w:t>
            </w:r>
            <w:r w:rsidRPr="008368C5">
              <w:rPr>
                <w:sz w:val="20"/>
                <w:szCs w:val="20"/>
              </w:rPr>
              <w:t>których mowa w</w:t>
            </w:r>
            <w:r w:rsidR="006663D3" w:rsidRPr="008368C5">
              <w:rPr>
                <w:sz w:val="20"/>
                <w:szCs w:val="20"/>
              </w:rPr>
              <w:t> </w:t>
            </w:r>
            <w:r w:rsidRPr="008368C5">
              <w:rPr>
                <w:sz w:val="20"/>
                <w:szCs w:val="20"/>
              </w:rPr>
              <w:t>przepisach </w:t>
            </w:r>
            <w:proofErr w:type="spellStart"/>
            <w:r w:rsidRPr="008368C5">
              <w:rPr>
                <w:sz w:val="20"/>
                <w:szCs w:val="20"/>
              </w:rPr>
              <w:t>u.o.p</w:t>
            </w:r>
            <w:proofErr w:type="spellEnd"/>
            <w:r w:rsidRPr="008368C5">
              <w:rPr>
                <w:sz w:val="20"/>
                <w:szCs w:val="20"/>
              </w:rPr>
              <w:t xml:space="preserve">. (dalej </w:t>
            </w:r>
            <w:proofErr w:type="spellStart"/>
            <w:r w:rsidRPr="008368C5">
              <w:rPr>
                <w:sz w:val="20"/>
                <w:szCs w:val="20"/>
              </w:rPr>
              <w:t>SiG</w:t>
            </w:r>
            <w:proofErr w:type="spellEnd"/>
            <w:r w:rsidRPr="008368C5">
              <w:rPr>
                <w:sz w:val="20"/>
                <w:szCs w:val="20"/>
              </w:rPr>
              <w:t>);</w:t>
            </w:r>
          </w:p>
          <w:p w14:paraId="25878514" w14:textId="3AEB1EA5" w:rsidR="003F07F6" w:rsidRPr="008368C5" w:rsidRDefault="003F07F6" w:rsidP="00456620">
            <w:pPr>
              <w:pStyle w:val="Akapitzlist"/>
              <w:numPr>
                <w:ilvl w:val="0"/>
                <w:numId w:val="159"/>
              </w:numPr>
              <w:ind w:left="305" w:hanging="283"/>
              <w:rPr>
                <w:sz w:val="20"/>
                <w:szCs w:val="20"/>
              </w:rPr>
            </w:pPr>
            <w:r w:rsidRPr="008368C5">
              <w:rPr>
                <w:sz w:val="20"/>
                <w:szCs w:val="20"/>
              </w:rPr>
              <w:t>obszary przeznaczone do ochrony gatunków zwierząt wodnych o</w:t>
            </w:r>
            <w:r w:rsidR="00FF334A" w:rsidRPr="008368C5">
              <w:rPr>
                <w:sz w:val="20"/>
                <w:szCs w:val="20"/>
              </w:rPr>
              <w:t> </w:t>
            </w:r>
            <w:r w:rsidRPr="008368C5">
              <w:rPr>
                <w:sz w:val="20"/>
                <w:szCs w:val="20"/>
              </w:rPr>
              <w:t>znaczeniu gospodarczym</w:t>
            </w:r>
            <w:r w:rsidR="006A6383" w:rsidRPr="008368C5">
              <w:rPr>
                <w:sz w:val="20"/>
                <w:szCs w:val="20"/>
              </w:rPr>
              <w:t xml:space="preserve"> brak wyznaczonych obszarów.</w:t>
            </w:r>
          </w:p>
          <w:p w14:paraId="5B091413" w14:textId="77777777" w:rsidR="003F07F6" w:rsidRPr="008368C5" w:rsidRDefault="003F07F6" w:rsidP="00C96EC9">
            <w:pPr>
              <w:rPr>
                <w:sz w:val="20"/>
                <w:szCs w:val="20"/>
              </w:rPr>
            </w:pPr>
            <w:r w:rsidRPr="008368C5">
              <w:rPr>
                <w:b/>
                <w:bCs/>
                <w:sz w:val="20"/>
                <w:szCs w:val="20"/>
              </w:rPr>
              <w:t>ZL:</w:t>
            </w:r>
            <w:r w:rsidRPr="008368C5">
              <w:rPr>
                <w:sz w:val="20"/>
                <w:szCs w:val="20"/>
              </w:rPr>
              <w:t xml:space="preserve"> </w:t>
            </w:r>
            <w:r w:rsidRPr="008368C5">
              <w:rPr>
                <w:sz w:val="20"/>
                <w:szCs w:val="20"/>
              </w:rPr>
              <w:tab/>
              <w:t xml:space="preserve">169 </w:t>
            </w:r>
            <w:proofErr w:type="spellStart"/>
            <w:r w:rsidRPr="008368C5">
              <w:rPr>
                <w:sz w:val="20"/>
                <w:szCs w:val="20"/>
              </w:rPr>
              <w:t>jcwp</w:t>
            </w:r>
            <w:proofErr w:type="spellEnd"/>
            <w:r w:rsidRPr="008368C5">
              <w:rPr>
                <w:sz w:val="20"/>
                <w:szCs w:val="20"/>
              </w:rPr>
              <w:t xml:space="preserve">, 94 </w:t>
            </w:r>
            <w:proofErr w:type="spellStart"/>
            <w:r w:rsidRPr="008368C5">
              <w:rPr>
                <w:sz w:val="20"/>
                <w:szCs w:val="20"/>
              </w:rPr>
              <w:t>jcwpd</w:t>
            </w:r>
            <w:proofErr w:type="spellEnd"/>
          </w:p>
          <w:p w14:paraId="06540582" w14:textId="62F5EACD" w:rsidR="003F07F6" w:rsidRPr="008368C5" w:rsidRDefault="003F07F6" w:rsidP="00C96EC9">
            <w:pPr>
              <w:rPr>
                <w:sz w:val="20"/>
                <w:szCs w:val="20"/>
              </w:rPr>
            </w:pPr>
            <w:r w:rsidRPr="008368C5">
              <w:rPr>
                <w:b/>
                <w:bCs/>
                <w:sz w:val="20"/>
                <w:szCs w:val="20"/>
              </w:rPr>
              <w:t>RK:</w:t>
            </w:r>
            <w:r w:rsidRPr="008368C5">
              <w:rPr>
                <w:sz w:val="20"/>
                <w:szCs w:val="20"/>
              </w:rPr>
              <w:tab/>
              <w:t>24</w:t>
            </w:r>
            <w:r w:rsidR="00C85FDD" w:rsidRPr="008368C5">
              <w:rPr>
                <w:sz w:val="20"/>
                <w:szCs w:val="20"/>
              </w:rPr>
              <w:t>0</w:t>
            </w:r>
            <w:r w:rsidRPr="008368C5">
              <w:rPr>
                <w:sz w:val="20"/>
                <w:szCs w:val="20"/>
              </w:rPr>
              <w:t xml:space="preserve"> </w:t>
            </w:r>
            <w:proofErr w:type="spellStart"/>
            <w:r w:rsidRPr="008368C5">
              <w:rPr>
                <w:sz w:val="20"/>
                <w:szCs w:val="20"/>
              </w:rPr>
              <w:t>jcwp</w:t>
            </w:r>
            <w:proofErr w:type="spellEnd"/>
          </w:p>
          <w:p w14:paraId="6063EF37" w14:textId="63437B54" w:rsidR="003F07F6" w:rsidRPr="008368C5" w:rsidRDefault="003F07F6" w:rsidP="00C96EC9">
            <w:pPr>
              <w:rPr>
                <w:sz w:val="20"/>
                <w:szCs w:val="20"/>
              </w:rPr>
            </w:pPr>
            <w:proofErr w:type="spellStart"/>
            <w:r w:rsidRPr="008368C5">
              <w:rPr>
                <w:b/>
                <w:bCs/>
                <w:sz w:val="20"/>
                <w:szCs w:val="20"/>
              </w:rPr>
              <w:t>SiG</w:t>
            </w:r>
            <w:proofErr w:type="spellEnd"/>
            <w:r w:rsidRPr="008368C5">
              <w:rPr>
                <w:sz w:val="20"/>
                <w:szCs w:val="20"/>
              </w:rPr>
              <w:t>:</w:t>
            </w:r>
            <w:r w:rsidRPr="008368C5">
              <w:rPr>
                <w:sz w:val="20"/>
                <w:szCs w:val="20"/>
              </w:rPr>
              <w:tab/>
              <w:t>2</w:t>
            </w:r>
            <w:r w:rsidR="007B4F65" w:rsidRPr="008368C5">
              <w:rPr>
                <w:sz w:val="20"/>
                <w:szCs w:val="20"/>
              </w:rPr>
              <w:t> </w:t>
            </w:r>
            <w:r w:rsidRPr="008368C5">
              <w:rPr>
                <w:sz w:val="20"/>
                <w:szCs w:val="20"/>
              </w:rPr>
              <w:t>0</w:t>
            </w:r>
            <w:r w:rsidR="00242778" w:rsidRPr="008368C5">
              <w:rPr>
                <w:sz w:val="20"/>
                <w:szCs w:val="20"/>
              </w:rPr>
              <w:t>56</w:t>
            </w:r>
            <w:r w:rsidRPr="008368C5">
              <w:rPr>
                <w:sz w:val="20"/>
                <w:szCs w:val="20"/>
              </w:rPr>
              <w:t xml:space="preserve"> </w:t>
            </w:r>
            <w:proofErr w:type="spellStart"/>
            <w:r w:rsidRPr="008368C5">
              <w:rPr>
                <w:sz w:val="20"/>
                <w:szCs w:val="20"/>
              </w:rPr>
              <w:t>jcwp</w:t>
            </w:r>
            <w:proofErr w:type="spellEnd"/>
          </w:p>
          <w:p w14:paraId="74DD0A83" w14:textId="2EDF33E3" w:rsidR="003F07F6" w:rsidRPr="008368C5" w:rsidRDefault="003F07F6" w:rsidP="00C96EC9">
            <w:pPr>
              <w:rPr>
                <w:sz w:val="20"/>
                <w:szCs w:val="20"/>
              </w:rPr>
            </w:pPr>
            <w:r w:rsidRPr="008368C5">
              <w:rPr>
                <w:b/>
                <w:bCs/>
                <w:sz w:val="20"/>
                <w:szCs w:val="20"/>
              </w:rPr>
              <w:t>EUT</w:t>
            </w:r>
            <w:r w:rsidRPr="008368C5">
              <w:rPr>
                <w:sz w:val="20"/>
                <w:szCs w:val="20"/>
              </w:rPr>
              <w:t>:</w:t>
            </w:r>
            <w:r w:rsidRPr="008368C5">
              <w:rPr>
                <w:sz w:val="20"/>
                <w:szCs w:val="20"/>
              </w:rPr>
              <w:tab/>
            </w:r>
            <w:r w:rsidR="005E1FAC" w:rsidRPr="008368C5">
              <w:rPr>
                <w:sz w:val="20"/>
                <w:szCs w:val="20"/>
              </w:rPr>
              <w:t>2</w:t>
            </w:r>
            <w:r w:rsidR="007B4F65" w:rsidRPr="008368C5">
              <w:rPr>
                <w:sz w:val="20"/>
                <w:szCs w:val="20"/>
              </w:rPr>
              <w:t> </w:t>
            </w:r>
            <w:r w:rsidR="005E1FAC" w:rsidRPr="008368C5">
              <w:rPr>
                <w:sz w:val="20"/>
                <w:szCs w:val="20"/>
              </w:rPr>
              <w:t>251</w:t>
            </w:r>
            <w:r w:rsidRPr="008368C5">
              <w:rPr>
                <w:sz w:val="20"/>
                <w:szCs w:val="20"/>
              </w:rPr>
              <w:t xml:space="preserve"> </w:t>
            </w:r>
            <w:proofErr w:type="spellStart"/>
            <w:r w:rsidRPr="008368C5">
              <w:rPr>
                <w:sz w:val="20"/>
                <w:szCs w:val="20"/>
              </w:rPr>
              <w:t>jcwp</w:t>
            </w:r>
            <w:proofErr w:type="spellEnd"/>
          </w:p>
        </w:tc>
      </w:tr>
      <w:tr w:rsidR="003F07F6" w:rsidRPr="008368C5" w14:paraId="6B2E374F" w14:textId="77777777" w:rsidTr="0028147C">
        <w:trPr>
          <w:trHeight w:val="454"/>
        </w:trPr>
        <w:tc>
          <w:tcPr>
            <w:tcW w:w="1727" w:type="pct"/>
            <w:shd w:val="clear" w:color="auto" w:fill="BFBFBF" w:themeFill="background1" w:themeFillShade="BF"/>
            <w:vAlign w:val="center"/>
          </w:tcPr>
          <w:p w14:paraId="33ACED95" w14:textId="77777777" w:rsidR="003F07F6" w:rsidRPr="008368C5" w:rsidRDefault="003F07F6" w:rsidP="00FD6A60">
            <w:pPr>
              <w:jc w:val="left"/>
              <w:rPr>
                <w:b/>
                <w:bCs/>
                <w:sz w:val="20"/>
                <w:szCs w:val="20"/>
              </w:rPr>
            </w:pPr>
            <w:r w:rsidRPr="008368C5">
              <w:rPr>
                <w:b/>
                <w:bCs/>
                <w:sz w:val="20"/>
                <w:szCs w:val="20"/>
              </w:rPr>
              <w:lastRenderedPageBreak/>
              <w:t xml:space="preserve">Liczba </w:t>
            </w:r>
            <w:proofErr w:type="spellStart"/>
            <w:r w:rsidRPr="008368C5">
              <w:rPr>
                <w:b/>
                <w:bCs/>
                <w:sz w:val="20"/>
                <w:szCs w:val="20"/>
              </w:rPr>
              <w:t>jcw</w:t>
            </w:r>
            <w:proofErr w:type="spellEnd"/>
            <w:r w:rsidRPr="008368C5">
              <w:rPr>
                <w:b/>
                <w:bCs/>
                <w:sz w:val="20"/>
                <w:szCs w:val="20"/>
              </w:rPr>
              <w:t xml:space="preserve"> zagrożonych nieosiągnięciem celów środowiskowych</w:t>
            </w:r>
          </w:p>
        </w:tc>
        <w:tc>
          <w:tcPr>
            <w:tcW w:w="3273" w:type="pct"/>
            <w:vAlign w:val="center"/>
          </w:tcPr>
          <w:p w14:paraId="0C234759" w14:textId="1C788E24" w:rsidR="003F07F6" w:rsidRPr="008368C5" w:rsidRDefault="003F07F6" w:rsidP="00C96EC9">
            <w:pPr>
              <w:rPr>
                <w:sz w:val="20"/>
                <w:szCs w:val="20"/>
              </w:rPr>
            </w:pPr>
            <w:proofErr w:type="spellStart"/>
            <w:r w:rsidRPr="008368C5">
              <w:rPr>
                <w:b/>
                <w:bCs/>
                <w:sz w:val="20"/>
                <w:szCs w:val="20"/>
              </w:rPr>
              <w:t>Jcwp</w:t>
            </w:r>
            <w:proofErr w:type="spellEnd"/>
            <w:r w:rsidRPr="008368C5">
              <w:rPr>
                <w:b/>
                <w:bCs/>
                <w:sz w:val="20"/>
                <w:szCs w:val="20"/>
              </w:rPr>
              <w:t xml:space="preserve"> RW:</w:t>
            </w:r>
            <w:r w:rsidRPr="008368C5">
              <w:rPr>
                <w:sz w:val="20"/>
                <w:szCs w:val="20"/>
              </w:rPr>
              <w:tab/>
              <w:t>161</w:t>
            </w:r>
            <w:r w:rsidR="007E56C4" w:rsidRPr="008368C5">
              <w:rPr>
                <w:sz w:val="20"/>
                <w:szCs w:val="20"/>
              </w:rPr>
              <w:t>5</w:t>
            </w:r>
            <w:r w:rsidRPr="008368C5">
              <w:rPr>
                <w:sz w:val="20"/>
                <w:szCs w:val="20"/>
              </w:rPr>
              <w:t xml:space="preserve"> </w:t>
            </w:r>
            <w:proofErr w:type="spellStart"/>
            <w:r w:rsidRPr="008368C5">
              <w:rPr>
                <w:sz w:val="20"/>
                <w:szCs w:val="20"/>
              </w:rPr>
              <w:t>jcwp</w:t>
            </w:r>
            <w:proofErr w:type="spellEnd"/>
            <w:r w:rsidRPr="008368C5">
              <w:rPr>
                <w:sz w:val="20"/>
                <w:szCs w:val="20"/>
              </w:rPr>
              <w:t xml:space="preserve"> RW, tj. 9</w:t>
            </w:r>
            <w:r w:rsidR="00B229E8" w:rsidRPr="008368C5">
              <w:rPr>
                <w:sz w:val="20"/>
                <w:szCs w:val="20"/>
              </w:rPr>
              <w:t>4</w:t>
            </w:r>
            <w:r w:rsidRPr="008368C5">
              <w:rPr>
                <w:sz w:val="20"/>
                <w:szCs w:val="20"/>
              </w:rPr>
              <w:t>% w</w:t>
            </w:r>
            <w:r w:rsidR="006663D3" w:rsidRPr="008368C5">
              <w:rPr>
                <w:sz w:val="20"/>
                <w:szCs w:val="20"/>
              </w:rPr>
              <w:t> </w:t>
            </w:r>
            <w:r w:rsidRPr="008368C5">
              <w:rPr>
                <w:sz w:val="20"/>
                <w:szCs w:val="20"/>
              </w:rPr>
              <w:t>obszarze dorzecza Wisły</w:t>
            </w:r>
          </w:p>
          <w:p w14:paraId="4074C91F" w14:textId="239DC2F8" w:rsidR="003F07F6" w:rsidRPr="008368C5" w:rsidRDefault="003F07F6" w:rsidP="00C96EC9">
            <w:pPr>
              <w:rPr>
                <w:sz w:val="20"/>
                <w:szCs w:val="20"/>
              </w:rPr>
            </w:pPr>
            <w:proofErr w:type="spellStart"/>
            <w:r w:rsidRPr="008368C5">
              <w:rPr>
                <w:b/>
                <w:bCs/>
                <w:sz w:val="20"/>
                <w:szCs w:val="20"/>
              </w:rPr>
              <w:t>Jcwp</w:t>
            </w:r>
            <w:proofErr w:type="spellEnd"/>
            <w:r w:rsidRPr="008368C5">
              <w:rPr>
                <w:b/>
                <w:bCs/>
                <w:sz w:val="20"/>
                <w:szCs w:val="20"/>
              </w:rPr>
              <w:t xml:space="preserve"> </w:t>
            </w:r>
            <w:proofErr w:type="spellStart"/>
            <w:r w:rsidRPr="008368C5">
              <w:rPr>
                <w:b/>
                <w:bCs/>
                <w:sz w:val="20"/>
                <w:szCs w:val="20"/>
              </w:rPr>
              <w:t>RWr</w:t>
            </w:r>
            <w:proofErr w:type="spellEnd"/>
            <w:r w:rsidRPr="008368C5">
              <w:rPr>
                <w:sz w:val="20"/>
                <w:szCs w:val="20"/>
              </w:rPr>
              <w:t>:</w:t>
            </w:r>
            <w:r w:rsidRPr="008368C5">
              <w:rPr>
                <w:sz w:val="20"/>
                <w:szCs w:val="20"/>
              </w:rPr>
              <w:tab/>
              <w:t xml:space="preserve">26 </w:t>
            </w:r>
            <w:proofErr w:type="spellStart"/>
            <w:r w:rsidRPr="008368C5">
              <w:rPr>
                <w:sz w:val="20"/>
                <w:szCs w:val="20"/>
              </w:rPr>
              <w:t>jcwp</w:t>
            </w:r>
            <w:proofErr w:type="spellEnd"/>
            <w:r w:rsidRPr="008368C5">
              <w:rPr>
                <w:sz w:val="20"/>
                <w:szCs w:val="20"/>
              </w:rPr>
              <w:t xml:space="preserve"> </w:t>
            </w:r>
            <w:proofErr w:type="spellStart"/>
            <w:r w:rsidRPr="008368C5">
              <w:rPr>
                <w:sz w:val="20"/>
                <w:szCs w:val="20"/>
              </w:rPr>
              <w:t>RWr</w:t>
            </w:r>
            <w:proofErr w:type="spellEnd"/>
            <w:r w:rsidRPr="008368C5">
              <w:rPr>
                <w:sz w:val="20"/>
                <w:szCs w:val="20"/>
              </w:rPr>
              <w:t>, tj. 100% w</w:t>
            </w:r>
            <w:r w:rsidR="006663D3" w:rsidRPr="008368C5">
              <w:rPr>
                <w:sz w:val="20"/>
                <w:szCs w:val="20"/>
              </w:rPr>
              <w:t> </w:t>
            </w:r>
            <w:r w:rsidRPr="008368C5">
              <w:rPr>
                <w:sz w:val="20"/>
                <w:szCs w:val="20"/>
              </w:rPr>
              <w:t>obszarze dorzecza Wisły</w:t>
            </w:r>
          </w:p>
          <w:p w14:paraId="5B546F0B" w14:textId="12B1D05B" w:rsidR="003F07F6" w:rsidRPr="008368C5" w:rsidRDefault="003F07F6" w:rsidP="00C96EC9">
            <w:pPr>
              <w:rPr>
                <w:sz w:val="20"/>
                <w:szCs w:val="20"/>
              </w:rPr>
            </w:pPr>
            <w:proofErr w:type="spellStart"/>
            <w:r w:rsidRPr="008368C5">
              <w:rPr>
                <w:b/>
                <w:bCs/>
                <w:sz w:val="20"/>
                <w:szCs w:val="20"/>
              </w:rPr>
              <w:t>Jcwp</w:t>
            </w:r>
            <w:proofErr w:type="spellEnd"/>
            <w:r w:rsidRPr="008368C5">
              <w:rPr>
                <w:b/>
                <w:bCs/>
                <w:sz w:val="20"/>
                <w:szCs w:val="20"/>
              </w:rPr>
              <w:t xml:space="preserve"> LW:</w:t>
            </w:r>
            <w:r w:rsidRPr="008368C5">
              <w:rPr>
                <w:sz w:val="20"/>
                <w:szCs w:val="20"/>
              </w:rPr>
              <w:tab/>
              <w:t>3</w:t>
            </w:r>
            <w:r w:rsidR="00491DB5" w:rsidRPr="008368C5">
              <w:rPr>
                <w:sz w:val="20"/>
                <w:szCs w:val="20"/>
              </w:rPr>
              <w:t>02</w:t>
            </w:r>
            <w:r w:rsidRPr="008368C5">
              <w:rPr>
                <w:sz w:val="20"/>
                <w:szCs w:val="20"/>
              </w:rPr>
              <w:t xml:space="preserve"> </w:t>
            </w:r>
            <w:proofErr w:type="spellStart"/>
            <w:r w:rsidRPr="008368C5">
              <w:rPr>
                <w:sz w:val="20"/>
                <w:szCs w:val="20"/>
              </w:rPr>
              <w:t>jcwp</w:t>
            </w:r>
            <w:proofErr w:type="spellEnd"/>
            <w:r w:rsidRPr="008368C5">
              <w:rPr>
                <w:sz w:val="20"/>
                <w:szCs w:val="20"/>
              </w:rPr>
              <w:t xml:space="preserve"> LW, tj. 6</w:t>
            </w:r>
            <w:r w:rsidR="002654C6" w:rsidRPr="008368C5">
              <w:rPr>
                <w:sz w:val="20"/>
                <w:szCs w:val="20"/>
              </w:rPr>
              <w:t>0,5</w:t>
            </w:r>
            <w:r w:rsidRPr="008368C5">
              <w:rPr>
                <w:sz w:val="20"/>
                <w:szCs w:val="20"/>
              </w:rPr>
              <w:t>% w</w:t>
            </w:r>
            <w:r w:rsidR="006663D3" w:rsidRPr="008368C5">
              <w:rPr>
                <w:sz w:val="20"/>
                <w:szCs w:val="20"/>
              </w:rPr>
              <w:t> </w:t>
            </w:r>
            <w:r w:rsidRPr="008368C5">
              <w:rPr>
                <w:sz w:val="20"/>
                <w:szCs w:val="20"/>
              </w:rPr>
              <w:t>obszarze dorzecza Wisły</w:t>
            </w:r>
          </w:p>
          <w:p w14:paraId="5134EF75" w14:textId="041DFF5B" w:rsidR="003F07F6" w:rsidRPr="008368C5" w:rsidRDefault="003F07F6" w:rsidP="00C96EC9">
            <w:pPr>
              <w:rPr>
                <w:sz w:val="20"/>
                <w:szCs w:val="20"/>
              </w:rPr>
            </w:pPr>
            <w:proofErr w:type="spellStart"/>
            <w:r w:rsidRPr="008368C5">
              <w:rPr>
                <w:b/>
                <w:bCs/>
                <w:sz w:val="20"/>
                <w:szCs w:val="20"/>
              </w:rPr>
              <w:t>Jcwp</w:t>
            </w:r>
            <w:proofErr w:type="spellEnd"/>
            <w:r w:rsidRPr="008368C5">
              <w:rPr>
                <w:b/>
                <w:bCs/>
                <w:sz w:val="20"/>
                <w:szCs w:val="20"/>
              </w:rPr>
              <w:t xml:space="preserve"> TW:</w:t>
            </w:r>
            <w:r w:rsidRPr="008368C5">
              <w:rPr>
                <w:sz w:val="20"/>
                <w:szCs w:val="20"/>
              </w:rPr>
              <w:tab/>
              <w:t xml:space="preserve">5 </w:t>
            </w:r>
            <w:proofErr w:type="spellStart"/>
            <w:r w:rsidRPr="008368C5">
              <w:rPr>
                <w:sz w:val="20"/>
                <w:szCs w:val="20"/>
              </w:rPr>
              <w:t>jcwp</w:t>
            </w:r>
            <w:proofErr w:type="spellEnd"/>
            <w:r w:rsidRPr="008368C5">
              <w:rPr>
                <w:sz w:val="20"/>
                <w:szCs w:val="20"/>
              </w:rPr>
              <w:t>, tj. 100% w</w:t>
            </w:r>
            <w:r w:rsidR="006663D3" w:rsidRPr="008368C5">
              <w:rPr>
                <w:sz w:val="20"/>
                <w:szCs w:val="20"/>
              </w:rPr>
              <w:t> </w:t>
            </w:r>
            <w:r w:rsidRPr="008368C5">
              <w:rPr>
                <w:sz w:val="20"/>
                <w:szCs w:val="20"/>
              </w:rPr>
              <w:t>obszarze dorzecza Wisły</w:t>
            </w:r>
          </w:p>
          <w:p w14:paraId="76D33C02" w14:textId="7C7AE321" w:rsidR="003F07F6" w:rsidRPr="008368C5" w:rsidRDefault="003F07F6" w:rsidP="00C96EC9">
            <w:pPr>
              <w:rPr>
                <w:sz w:val="20"/>
                <w:szCs w:val="20"/>
              </w:rPr>
            </w:pPr>
            <w:proofErr w:type="spellStart"/>
            <w:r w:rsidRPr="008368C5">
              <w:rPr>
                <w:b/>
                <w:bCs/>
                <w:sz w:val="20"/>
                <w:szCs w:val="20"/>
              </w:rPr>
              <w:t>Jcwp</w:t>
            </w:r>
            <w:proofErr w:type="spellEnd"/>
            <w:r w:rsidRPr="008368C5">
              <w:rPr>
                <w:b/>
                <w:bCs/>
                <w:sz w:val="20"/>
                <w:szCs w:val="20"/>
              </w:rPr>
              <w:t xml:space="preserve"> CW:</w:t>
            </w:r>
            <w:r w:rsidRPr="008368C5">
              <w:rPr>
                <w:sz w:val="20"/>
                <w:szCs w:val="20"/>
              </w:rPr>
              <w:tab/>
              <w:t xml:space="preserve">2 </w:t>
            </w:r>
            <w:proofErr w:type="spellStart"/>
            <w:r w:rsidRPr="008368C5">
              <w:rPr>
                <w:sz w:val="20"/>
                <w:szCs w:val="20"/>
              </w:rPr>
              <w:t>jcwp</w:t>
            </w:r>
            <w:proofErr w:type="spellEnd"/>
            <w:r w:rsidRPr="008368C5">
              <w:rPr>
                <w:sz w:val="20"/>
                <w:szCs w:val="20"/>
              </w:rPr>
              <w:t>, tj. 100% w</w:t>
            </w:r>
            <w:r w:rsidR="006663D3" w:rsidRPr="008368C5">
              <w:rPr>
                <w:sz w:val="20"/>
                <w:szCs w:val="20"/>
              </w:rPr>
              <w:t> </w:t>
            </w:r>
            <w:r w:rsidRPr="008368C5">
              <w:rPr>
                <w:sz w:val="20"/>
                <w:szCs w:val="20"/>
              </w:rPr>
              <w:t>obszarze dorzecza Wisły</w:t>
            </w:r>
          </w:p>
          <w:p w14:paraId="20B21722" w14:textId="6E9B02E8" w:rsidR="003F07F6" w:rsidRPr="008368C5" w:rsidRDefault="003F07F6" w:rsidP="00C96EC9">
            <w:pPr>
              <w:rPr>
                <w:sz w:val="20"/>
                <w:szCs w:val="20"/>
              </w:rPr>
            </w:pPr>
            <w:proofErr w:type="spellStart"/>
            <w:r w:rsidRPr="008368C5">
              <w:rPr>
                <w:b/>
                <w:bCs/>
                <w:sz w:val="20"/>
                <w:szCs w:val="20"/>
              </w:rPr>
              <w:t>Jcwpd</w:t>
            </w:r>
            <w:proofErr w:type="spellEnd"/>
            <w:r w:rsidRPr="008368C5">
              <w:rPr>
                <w:b/>
                <w:bCs/>
                <w:sz w:val="20"/>
                <w:szCs w:val="20"/>
              </w:rPr>
              <w:t>:</w:t>
            </w:r>
            <w:r w:rsidRPr="008368C5">
              <w:rPr>
                <w:sz w:val="20"/>
                <w:szCs w:val="20"/>
              </w:rPr>
              <w:tab/>
              <w:t xml:space="preserve">20 </w:t>
            </w:r>
            <w:proofErr w:type="spellStart"/>
            <w:r w:rsidRPr="008368C5">
              <w:rPr>
                <w:sz w:val="20"/>
                <w:szCs w:val="20"/>
              </w:rPr>
              <w:t>jcwpd</w:t>
            </w:r>
            <w:proofErr w:type="spellEnd"/>
            <w:r w:rsidRPr="008368C5">
              <w:rPr>
                <w:sz w:val="20"/>
                <w:szCs w:val="20"/>
              </w:rPr>
              <w:t>, tj. 21% w</w:t>
            </w:r>
            <w:r w:rsidR="006663D3" w:rsidRPr="008368C5">
              <w:rPr>
                <w:sz w:val="20"/>
                <w:szCs w:val="20"/>
              </w:rPr>
              <w:t> </w:t>
            </w:r>
            <w:r w:rsidRPr="008368C5">
              <w:rPr>
                <w:sz w:val="20"/>
                <w:szCs w:val="20"/>
              </w:rPr>
              <w:t>obszarze dorzecza Wisły</w:t>
            </w:r>
          </w:p>
        </w:tc>
      </w:tr>
      <w:tr w:rsidR="003F07F6" w:rsidRPr="008368C5" w14:paraId="4EEA0C34" w14:textId="77777777" w:rsidTr="0028147C">
        <w:trPr>
          <w:trHeight w:val="454"/>
        </w:trPr>
        <w:tc>
          <w:tcPr>
            <w:tcW w:w="1727" w:type="pct"/>
            <w:shd w:val="clear" w:color="auto" w:fill="BFBFBF" w:themeFill="background1" w:themeFillShade="BF"/>
            <w:vAlign w:val="center"/>
          </w:tcPr>
          <w:p w14:paraId="670CC83C" w14:textId="257984D0" w:rsidR="003F07F6" w:rsidRPr="008368C5" w:rsidRDefault="003F07F6" w:rsidP="00C96EC9">
            <w:pPr>
              <w:rPr>
                <w:b/>
                <w:bCs/>
                <w:sz w:val="20"/>
                <w:szCs w:val="20"/>
              </w:rPr>
            </w:pPr>
            <w:r w:rsidRPr="008368C5">
              <w:rPr>
                <w:b/>
                <w:bCs/>
                <w:sz w:val="20"/>
                <w:szCs w:val="20"/>
              </w:rPr>
              <w:t>Główne sposoby użytkowania wód</w:t>
            </w:r>
            <w:r w:rsidR="00002517" w:rsidRPr="008368C5">
              <w:rPr>
                <w:b/>
                <w:bCs/>
                <w:sz w:val="20"/>
                <w:szCs w:val="20"/>
              </w:rPr>
              <w:t>:</w:t>
            </w:r>
          </w:p>
        </w:tc>
        <w:tc>
          <w:tcPr>
            <w:tcW w:w="3273" w:type="pct"/>
            <w:vAlign w:val="center"/>
          </w:tcPr>
          <w:p w14:paraId="706A8D6C" w14:textId="2C5C67C2" w:rsidR="003F07F6" w:rsidRPr="008368C5" w:rsidRDefault="002F2AF8" w:rsidP="00456620">
            <w:pPr>
              <w:pStyle w:val="Akapitzlist"/>
              <w:numPr>
                <w:ilvl w:val="0"/>
                <w:numId w:val="160"/>
              </w:numPr>
              <w:ind w:left="305" w:hanging="283"/>
              <w:rPr>
                <w:sz w:val="20"/>
                <w:szCs w:val="20"/>
              </w:rPr>
            </w:pPr>
            <w:r w:rsidRPr="008368C5">
              <w:rPr>
                <w:sz w:val="20"/>
                <w:szCs w:val="20"/>
              </w:rPr>
              <w:t>p</w:t>
            </w:r>
            <w:r w:rsidR="003F07F6" w:rsidRPr="008368C5">
              <w:rPr>
                <w:sz w:val="20"/>
                <w:szCs w:val="20"/>
              </w:rPr>
              <w:t>obór wody na</w:t>
            </w:r>
            <w:r w:rsidR="006663D3" w:rsidRPr="008368C5">
              <w:rPr>
                <w:sz w:val="20"/>
                <w:szCs w:val="20"/>
              </w:rPr>
              <w:t> </w:t>
            </w:r>
            <w:r w:rsidR="003F07F6" w:rsidRPr="008368C5">
              <w:rPr>
                <w:sz w:val="20"/>
                <w:szCs w:val="20"/>
              </w:rPr>
              <w:t>cele komunalne;</w:t>
            </w:r>
          </w:p>
          <w:p w14:paraId="42C04A17" w14:textId="459AC60B" w:rsidR="003F07F6" w:rsidRPr="008368C5" w:rsidRDefault="003F07F6" w:rsidP="00456620">
            <w:pPr>
              <w:pStyle w:val="Akapitzlist"/>
              <w:numPr>
                <w:ilvl w:val="0"/>
                <w:numId w:val="160"/>
              </w:numPr>
              <w:ind w:left="305" w:hanging="283"/>
              <w:rPr>
                <w:sz w:val="20"/>
                <w:szCs w:val="20"/>
              </w:rPr>
            </w:pPr>
            <w:r w:rsidRPr="008368C5">
              <w:rPr>
                <w:sz w:val="20"/>
                <w:szCs w:val="20"/>
              </w:rPr>
              <w:t>pobór wody na</w:t>
            </w:r>
            <w:r w:rsidR="006663D3" w:rsidRPr="008368C5">
              <w:rPr>
                <w:sz w:val="20"/>
                <w:szCs w:val="20"/>
              </w:rPr>
              <w:t> </w:t>
            </w:r>
            <w:r w:rsidRPr="008368C5">
              <w:rPr>
                <w:sz w:val="20"/>
                <w:szCs w:val="20"/>
              </w:rPr>
              <w:t>cele przemysłowe</w:t>
            </w:r>
            <w:r w:rsidR="007B4F65" w:rsidRPr="008368C5">
              <w:rPr>
                <w:sz w:val="20"/>
                <w:szCs w:val="20"/>
              </w:rPr>
              <w:t xml:space="preserve"> </w:t>
            </w:r>
            <w:r w:rsidR="00214C7F" w:rsidRPr="008368C5">
              <w:rPr>
                <w:sz w:val="20"/>
                <w:szCs w:val="20"/>
              </w:rPr>
              <w:t>(</w:t>
            </w:r>
            <w:r w:rsidRPr="008368C5">
              <w:rPr>
                <w:sz w:val="20"/>
                <w:szCs w:val="20"/>
              </w:rPr>
              <w:t>w tym na</w:t>
            </w:r>
            <w:r w:rsidR="006663D3" w:rsidRPr="008368C5">
              <w:rPr>
                <w:sz w:val="20"/>
                <w:szCs w:val="20"/>
              </w:rPr>
              <w:t> </w:t>
            </w:r>
            <w:r w:rsidRPr="008368C5">
              <w:rPr>
                <w:sz w:val="20"/>
                <w:szCs w:val="20"/>
              </w:rPr>
              <w:t>cele technologiczne</w:t>
            </w:r>
            <w:r w:rsidR="007B4F65" w:rsidRPr="008368C5">
              <w:rPr>
                <w:sz w:val="20"/>
                <w:szCs w:val="20"/>
              </w:rPr>
              <w:t xml:space="preserve"> </w:t>
            </w:r>
            <w:r w:rsidR="000C69D4" w:rsidRPr="008368C5">
              <w:rPr>
                <w:sz w:val="20"/>
                <w:szCs w:val="20"/>
              </w:rPr>
              <w:t xml:space="preserve"> </w:t>
            </w:r>
            <w:r w:rsidRPr="008368C5">
              <w:rPr>
                <w:sz w:val="20"/>
                <w:szCs w:val="20"/>
              </w:rPr>
              <w:t>i</w:t>
            </w:r>
            <w:r w:rsidR="006663D3" w:rsidRPr="008368C5">
              <w:rPr>
                <w:sz w:val="20"/>
                <w:szCs w:val="20"/>
              </w:rPr>
              <w:t> </w:t>
            </w:r>
            <w:r w:rsidRPr="008368C5">
              <w:rPr>
                <w:sz w:val="20"/>
                <w:szCs w:val="20"/>
              </w:rPr>
              <w:t>chłodnicze</w:t>
            </w:r>
            <w:r w:rsidR="00214C7F" w:rsidRPr="008368C5">
              <w:rPr>
                <w:sz w:val="20"/>
                <w:szCs w:val="20"/>
              </w:rPr>
              <w:t>)</w:t>
            </w:r>
            <w:r w:rsidRPr="008368C5">
              <w:rPr>
                <w:sz w:val="20"/>
                <w:szCs w:val="20"/>
              </w:rPr>
              <w:t>;</w:t>
            </w:r>
          </w:p>
          <w:p w14:paraId="65E736E2" w14:textId="70B80A95" w:rsidR="003F07F6" w:rsidRPr="008368C5" w:rsidRDefault="003F07F6" w:rsidP="00456620">
            <w:pPr>
              <w:pStyle w:val="Akapitzlist"/>
              <w:numPr>
                <w:ilvl w:val="0"/>
                <w:numId w:val="160"/>
              </w:numPr>
              <w:ind w:left="305" w:hanging="283"/>
              <w:rPr>
                <w:sz w:val="20"/>
                <w:szCs w:val="20"/>
              </w:rPr>
            </w:pPr>
            <w:r w:rsidRPr="008368C5">
              <w:rPr>
                <w:sz w:val="20"/>
                <w:szCs w:val="20"/>
              </w:rPr>
              <w:t>pobór wody na</w:t>
            </w:r>
            <w:r w:rsidR="006663D3" w:rsidRPr="008368C5">
              <w:rPr>
                <w:sz w:val="20"/>
                <w:szCs w:val="20"/>
              </w:rPr>
              <w:t> </w:t>
            </w:r>
            <w:r w:rsidRPr="008368C5">
              <w:rPr>
                <w:sz w:val="20"/>
                <w:szCs w:val="20"/>
              </w:rPr>
              <w:t>cele rolnictwa i</w:t>
            </w:r>
            <w:r w:rsidR="006663D3" w:rsidRPr="008368C5">
              <w:rPr>
                <w:sz w:val="20"/>
                <w:szCs w:val="20"/>
              </w:rPr>
              <w:t> </w:t>
            </w:r>
            <w:r w:rsidRPr="008368C5">
              <w:rPr>
                <w:sz w:val="20"/>
                <w:szCs w:val="20"/>
              </w:rPr>
              <w:t>leśnictwa;</w:t>
            </w:r>
          </w:p>
          <w:p w14:paraId="723176D5" w14:textId="77777777" w:rsidR="003F07F6" w:rsidRPr="008368C5" w:rsidRDefault="003F07F6" w:rsidP="00456620">
            <w:pPr>
              <w:pStyle w:val="Akapitzlist"/>
              <w:numPr>
                <w:ilvl w:val="0"/>
                <w:numId w:val="160"/>
              </w:numPr>
              <w:ind w:left="305" w:hanging="283"/>
              <w:rPr>
                <w:sz w:val="20"/>
                <w:szCs w:val="20"/>
              </w:rPr>
            </w:pPr>
            <w:r w:rsidRPr="008368C5">
              <w:rPr>
                <w:sz w:val="20"/>
                <w:szCs w:val="20"/>
              </w:rPr>
              <w:t>energetyka wodna;</w:t>
            </w:r>
          </w:p>
          <w:p w14:paraId="6EA8B772" w14:textId="77777777" w:rsidR="003F07F6" w:rsidRPr="008368C5" w:rsidRDefault="003F07F6" w:rsidP="00456620">
            <w:pPr>
              <w:pStyle w:val="Akapitzlist"/>
              <w:numPr>
                <w:ilvl w:val="0"/>
                <w:numId w:val="160"/>
              </w:numPr>
              <w:ind w:left="305" w:hanging="283"/>
              <w:rPr>
                <w:sz w:val="20"/>
                <w:szCs w:val="20"/>
              </w:rPr>
            </w:pPr>
            <w:r w:rsidRPr="008368C5">
              <w:rPr>
                <w:sz w:val="20"/>
                <w:szCs w:val="20"/>
              </w:rPr>
              <w:t>żegluga;</w:t>
            </w:r>
          </w:p>
          <w:p w14:paraId="59928A2C" w14:textId="34B8B65E" w:rsidR="003F07F6" w:rsidRPr="008368C5" w:rsidRDefault="003F07F6" w:rsidP="00456620">
            <w:pPr>
              <w:pStyle w:val="Akapitzlist"/>
              <w:numPr>
                <w:ilvl w:val="0"/>
                <w:numId w:val="160"/>
              </w:numPr>
              <w:ind w:left="305" w:hanging="283"/>
              <w:rPr>
                <w:sz w:val="20"/>
                <w:szCs w:val="20"/>
              </w:rPr>
            </w:pPr>
            <w:r w:rsidRPr="008368C5">
              <w:rPr>
                <w:sz w:val="20"/>
                <w:szCs w:val="20"/>
              </w:rPr>
              <w:t>rybactwo i</w:t>
            </w:r>
            <w:r w:rsidR="006663D3" w:rsidRPr="008368C5">
              <w:rPr>
                <w:sz w:val="20"/>
                <w:szCs w:val="20"/>
              </w:rPr>
              <w:t> </w:t>
            </w:r>
            <w:r w:rsidRPr="008368C5">
              <w:rPr>
                <w:sz w:val="20"/>
                <w:szCs w:val="20"/>
              </w:rPr>
              <w:t>wędkarstwo;</w:t>
            </w:r>
          </w:p>
          <w:p w14:paraId="65CB9A44" w14:textId="7E28939E" w:rsidR="003F07F6" w:rsidRPr="008368C5" w:rsidRDefault="003F07F6" w:rsidP="00456620">
            <w:pPr>
              <w:pStyle w:val="Akapitzlist"/>
              <w:numPr>
                <w:ilvl w:val="0"/>
                <w:numId w:val="160"/>
              </w:numPr>
              <w:ind w:left="305" w:hanging="283"/>
              <w:rPr>
                <w:sz w:val="20"/>
                <w:szCs w:val="20"/>
              </w:rPr>
            </w:pPr>
            <w:r w:rsidRPr="008368C5">
              <w:rPr>
                <w:sz w:val="20"/>
                <w:szCs w:val="20"/>
              </w:rPr>
              <w:t>turystyka i</w:t>
            </w:r>
            <w:r w:rsidR="006663D3" w:rsidRPr="008368C5">
              <w:rPr>
                <w:sz w:val="20"/>
                <w:szCs w:val="20"/>
              </w:rPr>
              <w:t> </w:t>
            </w:r>
            <w:r w:rsidRPr="008368C5">
              <w:rPr>
                <w:sz w:val="20"/>
                <w:szCs w:val="20"/>
              </w:rPr>
              <w:t>rekreacja.</w:t>
            </w:r>
          </w:p>
        </w:tc>
      </w:tr>
      <w:tr w:rsidR="003F07F6" w:rsidRPr="008368C5" w14:paraId="7205822C" w14:textId="77777777" w:rsidTr="0028147C">
        <w:trPr>
          <w:trHeight w:val="454"/>
        </w:trPr>
        <w:tc>
          <w:tcPr>
            <w:tcW w:w="1727" w:type="pct"/>
            <w:shd w:val="clear" w:color="auto" w:fill="BFBFBF" w:themeFill="background1" w:themeFillShade="BF"/>
            <w:vAlign w:val="center"/>
          </w:tcPr>
          <w:p w14:paraId="03E2F725" w14:textId="41E8E938" w:rsidR="003F07F6" w:rsidRPr="008368C5" w:rsidRDefault="003F07F6" w:rsidP="00C96EC9">
            <w:pPr>
              <w:rPr>
                <w:b/>
                <w:bCs/>
                <w:sz w:val="20"/>
                <w:szCs w:val="20"/>
              </w:rPr>
            </w:pPr>
            <w:r w:rsidRPr="008368C5">
              <w:rPr>
                <w:b/>
                <w:bCs/>
                <w:sz w:val="20"/>
                <w:szCs w:val="20"/>
              </w:rPr>
              <w:t>Zidentyfikowane presje znaczące</w:t>
            </w:r>
            <w:r w:rsidR="00002517" w:rsidRPr="008368C5">
              <w:rPr>
                <w:b/>
                <w:bCs/>
                <w:sz w:val="20"/>
                <w:szCs w:val="20"/>
              </w:rPr>
              <w:t>:</w:t>
            </w:r>
          </w:p>
        </w:tc>
        <w:tc>
          <w:tcPr>
            <w:tcW w:w="3273" w:type="pct"/>
            <w:vAlign w:val="center"/>
          </w:tcPr>
          <w:p w14:paraId="64E292AE" w14:textId="1733F8F5" w:rsidR="00002517" w:rsidRPr="008368C5" w:rsidRDefault="002F2AF8" w:rsidP="00456620">
            <w:pPr>
              <w:pStyle w:val="Akapitzlist"/>
              <w:numPr>
                <w:ilvl w:val="0"/>
                <w:numId w:val="161"/>
              </w:numPr>
              <w:ind w:left="305" w:hanging="283"/>
              <w:rPr>
                <w:sz w:val="20"/>
                <w:szCs w:val="20"/>
              </w:rPr>
            </w:pPr>
            <w:r w:rsidRPr="008368C5">
              <w:rPr>
                <w:sz w:val="20"/>
                <w:szCs w:val="20"/>
              </w:rPr>
              <w:t>z</w:t>
            </w:r>
            <w:r w:rsidR="003F07F6" w:rsidRPr="008368C5">
              <w:rPr>
                <w:sz w:val="20"/>
                <w:szCs w:val="20"/>
              </w:rPr>
              <w:t>rzuty ścieków komunalnych i</w:t>
            </w:r>
            <w:r w:rsidR="006663D3" w:rsidRPr="008368C5">
              <w:rPr>
                <w:sz w:val="20"/>
                <w:szCs w:val="20"/>
              </w:rPr>
              <w:t> </w:t>
            </w:r>
            <w:r w:rsidR="003F07F6" w:rsidRPr="008368C5">
              <w:rPr>
                <w:sz w:val="20"/>
                <w:szCs w:val="20"/>
              </w:rPr>
              <w:t>przemysłowych (presje fizykochemiczne, chemiczne)</w:t>
            </w:r>
          </w:p>
          <w:p w14:paraId="09EA3CB2" w14:textId="223CA965" w:rsidR="003F07F6" w:rsidRPr="008368C5" w:rsidRDefault="003F07F6" w:rsidP="00456620">
            <w:pPr>
              <w:pStyle w:val="Akapitzlist"/>
              <w:numPr>
                <w:ilvl w:val="0"/>
                <w:numId w:val="161"/>
              </w:numPr>
              <w:ind w:left="305" w:hanging="283"/>
              <w:rPr>
                <w:sz w:val="20"/>
                <w:szCs w:val="20"/>
              </w:rPr>
            </w:pPr>
            <w:r w:rsidRPr="008368C5">
              <w:rPr>
                <w:sz w:val="20"/>
                <w:szCs w:val="20"/>
              </w:rPr>
              <w:t>zanieczyszczenia obszarowe, głównie z</w:t>
            </w:r>
            <w:r w:rsidR="006663D3" w:rsidRPr="008368C5">
              <w:rPr>
                <w:sz w:val="20"/>
                <w:szCs w:val="20"/>
              </w:rPr>
              <w:t> </w:t>
            </w:r>
            <w:r w:rsidRPr="008368C5">
              <w:rPr>
                <w:sz w:val="20"/>
                <w:szCs w:val="20"/>
              </w:rPr>
              <w:t>terenów rolniczych (presje fizykochemiczne)</w:t>
            </w:r>
          </w:p>
          <w:p w14:paraId="7A273D4C" w14:textId="3DC47C79" w:rsidR="003F07F6" w:rsidRPr="008368C5" w:rsidRDefault="003F07F6" w:rsidP="00456620">
            <w:pPr>
              <w:pStyle w:val="Akapitzlist"/>
              <w:numPr>
                <w:ilvl w:val="0"/>
                <w:numId w:val="161"/>
              </w:numPr>
              <w:ind w:left="305" w:hanging="283"/>
              <w:rPr>
                <w:sz w:val="20"/>
                <w:szCs w:val="20"/>
              </w:rPr>
            </w:pPr>
            <w:r w:rsidRPr="008368C5">
              <w:rPr>
                <w:sz w:val="20"/>
                <w:szCs w:val="20"/>
              </w:rPr>
              <w:t xml:space="preserve">zmiany </w:t>
            </w:r>
            <w:proofErr w:type="spellStart"/>
            <w:r w:rsidRPr="008368C5">
              <w:rPr>
                <w:sz w:val="20"/>
                <w:szCs w:val="20"/>
              </w:rPr>
              <w:t>hydromorfologiczne</w:t>
            </w:r>
            <w:proofErr w:type="spellEnd"/>
            <w:r w:rsidRPr="008368C5">
              <w:rPr>
                <w:sz w:val="20"/>
                <w:szCs w:val="20"/>
              </w:rPr>
              <w:t xml:space="preserve"> (regulacja rzek, obwałowania, przerzuty </w:t>
            </w:r>
            <w:proofErr w:type="spellStart"/>
            <w:r w:rsidRPr="008368C5">
              <w:rPr>
                <w:sz w:val="20"/>
                <w:szCs w:val="20"/>
              </w:rPr>
              <w:t>międzyzlewniowe</w:t>
            </w:r>
            <w:proofErr w:type="spellEnd"/>
            <w:r w:rsidRPr="008368C5">
              <w:rPr>
                <w:sz w:val="20"/>
                <w:szCs w:val="20"/>
              </w:rPr>
              <w:t>) (presje na</w:t>
            </w:r>
            <w:r w:rsidR="006663D3" w:rsidRPr="008368C5">
              <w:rPr>
                <w:sz w:val="20"/>
                <w:szCs w:val="20"/>
              </w:rPr>
              <w:t> </w:t>
            </w:r>
            <w:r w:rsidRPr="008368C5">
              <w:rPr>
                <w:sz w:val="20"/>
                <w:szCs w:val="20"/>
              </w:rPr>
              <w:t>elementy biologiczne</w:t>
            </w:r>
            <w:r w:rsidR="007B4F65" w:rsidRPr="008368C5">
              <w:rPr>
                <w:sz w:val="20"/>
                <w:szCs w:val="20"/>
              </w:rPr>
              <w:t xml:space="preserve"> </w:t>
            </w:r>
            <w:r w:rsidRPr="008368C5">
              <w:rPr>
                <w:sz w:val="20"/>
                <w:szCs w:val="20"/>
              </w:rPr>
              <w:t>i</w:t>
            </w:r>
            <w:r w:rsidR="006663D3" w:rsidRPr="008368C5">
              <w:rPr>
                <w:sz w:val="20"/>
                <w:szCs w:val="20"/>
              </w:rPr>
              <w:t> </w:t>
            </w:r>
            <w:proofErr w:type="spellStart"/>
            <w:r w:rsidRPr="008368C5">
              <w:rPr>
                <w:sz w:val="20"/>
                <w:szCs w:val="20"/>
              </w:rPr>
              <w:t>hydromorfologiczne</w:t>
            </w:r>
            <w:proofErr w:type="spellEnd"/>
            <w:r w:rsidRPr="008368C5">
              <w:rPr>
                <w:sz w:val="20"/>
                <w:szCs w:val="20"/>
              </w:rPr>
              <w:t>)</w:t>
            </w:r>
          </w:p>
          <w:p w14:paraId="4E677522" w14:textId="597619FA" w:rsidR="003F07F6" w:rsidRPr="008368C5" w:rsidRDefault="003F07F6" w:rsidP="00456620">
            <w:pPr>
              <w:pStyle w:val="Akapitzlist"/>
              <w:numPr>
                <w:ilvl w:val="0"/>
                <w:numId w:val="161"/>
              </w:numPr>
              <w:ind w:left="305" w:hanging="283"/>
              <w:rPr>
                <w:sz w:val="20"/>
                <w:szCs w:val="20"/>
              </w:rPr>
            </w:pPr>
            <w:r w:rsidRPr="008368C5">
              <w:rPr>
                <w:sz w:val="20"/>
                <w:szCs w:val="20"/>
              </w:rPr>
              <w:t>zanieczyszczenia związane z</w:t>
            </w:r>
            <w:r w:rsidR="006663D3" w:rsidRPr="008368C5">
              <w:rPr>
                <w:sz w:val="20"/>
                <w:szCs w:val="20"/>
              </w:rPr>
              <w:t> </w:t>
            </w:r>
            <w:r w:rsidRPr="008368C5">
              <w:rPr>
                <w:sz w:val="20"/>
                <w:szCs w:val="20"/>
              </w:rPr>
              <w:t>rozwojem turystyki i</w:t>
            </w:r>
            <w:r w:rsidR="006663D3" w:rsidRPr="008368C5">
              <w:rPr>
                <w:sz w:val="20"/>
                <w:szCs w:val="20"/>
              </w:rPr>
              <w:t> </w:t>
            </w:r>
            <w:r w:rsidRPr="008368C5">
              <w:rPr>
                <w:sz w:val="20"/>
                <w:szCs w:val="20"/>
              </w:rPr>
              <w:t>rekreacji</w:t>
            </w:r>
          </w:p>
        </w:tc>
      </w:tr>
    </w:tbl>
    <w:p w14:paraId="585FD69B" w14:textId="1E5DF2DE" w:rsidR="003F07F6" w:rsidRPr="008368C5" w:rsidRDefault="003F07F6" w:rsidP="006D7BBA">
      <w:pPr>
        <w:pStyle w:val="rdo0"/>
      </w:pPr>
      <w:r w:rsidRPr="008368C5">
        <w:t xml:space="preserve">Źródło: </w:t>
      </w:r>
      <w:r w:rsidR="00545E23" w:rsidRPr="008368C5">
        <w:t>opracowanie</w:t>
      </w:r>
      <w:r w:rsidR="007B4F65" w:rsidRPr="008368C5">
        <w:t xml:space="preserve"> </w:t>
      </w:r>
      <w:r w:rsidR="00BF792F" w:rsidRPr="008368C5">
        <w:t>własne</w:t>
      </w:r>
    </w:p>
    <w:p w14:paraId="234E2BDB" w14:textId="6D9D9A0C" w:rsidR="003F07F6" w:rsidRPr="008368C5" w:rsidRDefault="003F07F6" w:rsidP="003F07F6">
      <w:pPr>
        <w:widowControl w:val="0"/>
        <w:autoSpaceDE w:val="0"/>
        <w:autoSpaceDN w:val="0"/>
        <w:adjustRightInd w:val="0"/>
        <w:spacing w:before="20"/>
        <w:rPr>
          <w:rFonts w:asciiTheme="minorHAnsi" w:eastAsiaTheme="minorHAnsi" w:hAnsiTheme="minorHAnsi" w:cstheme="minorHAnsi"/>
          <w:color w:val="000000"/>
        </w:rPr>
      </w:pPr>
      <w:r w:rsidRPr="008368C5">
        <w:rPr>
          <w:rFonts w:asciiTheme="minorHAnsi" w:eastAsiaTheme="minorEastAsia" w:hAnsiTheme="minorHAnsi" w:cstheme="minorBidi"/>
          <w:color w:val="000000" w:themeColor="text1"/>
        </w:rPr>
        <w:lastRenderedPageBreak/>
        <w:t>Obszar</w:t>
      </w:r>
      <w:r w:rsidRPr="008368C5">
        <w:rPr>
          <w:rFonts w:asciiTheme="minorHAnsi" w:eastAsiaTheme="minorHAnsi" w:hAnsiTheme="minorHAnsi"/>
          <w:color w:val="000000" w:themeColor="text1"/>
        </w:rPr>
        <w:t xml:space="preserve"> dorzecza Wisły jest podzielony na</w:t>
      </w:r>
      <w:r w:rsidR="006663D3" w:rsidRPr="008368C5">
        <w:rPr>
          <w:rFonts w:asciiTheme="minorHAnsi" w:eastAsiaTheme="minorHAnsi" w:hAnsiTheme="minorHAnsi"/>
          <w:color w:val="000000" w:themeColor="text1"/>
        </w:rPr>
        <w:t> </w:t>
      </w:r>
      <w:r w:rsidRPr="008368C5">
        <w:rPr>
          <w:rFonts w:asciiTheme="minorHAnsi" w:eastAsiaTheme="minorHAnsi" w:hAnsiTheme="minorHAnsi"/>
          <w:color w:val="000000" w:themeColor="text1"/>
        </w:rPr>
        <w:t>siedem regionów wodnych</w:t>
      </w:r>
      <w:r w:rsidRPr="008368C5">
        <w:rPr>
          <w:rStyle w:val="Odwoanieprzypisudolnego"/>
          <w:rFonts w:asciiTheme="minorHAnsi" w:eastAsiaTheme="minorEastAsia" w:hAnsiTheme="minorHAnsi" w:cstheme="minorBidi"/>
          <w:color w:val="000000" w:themeColor="text1"/>
        </w:rPr>
        <w:footnoteReference w:id="2"/>
      </w:r>
      <w:r w:rsidRPr="008368C5">
        <w:rPr>
          <w:rFonts w:asciiTheme="minorHAnsi" w:eastAsiaTheme="minorEastAsia" w:hAnsiTheme="minorHAnsi" w:cstheme="minorBidi"/>
          <w:color w:val="000000" w:themeColor="text1"/>
        </w:rPr>
        <w:t>:</w:t>
      </w:r>
    </w:p>
    <w:p w14:paraId="08F52670" w14:textId="77777777" w:rsidR="003F07F6" w:rsidRPr="008368C5" w:rsidRDefault="003F07F6" w:rsidP="00174123">
      <w:pPr>
        <w:pStyle w:val="Akapitzlist"/>
      </w:pPr>
      <w:r w:rsidRPr="008368C5">
        <w:t>region wodny Małej Wisły, obejmujący zlewnię rzeki Wisły od źródeł do ujścia Przemszy,</w:t>
      </w:r>
    </w:p>
    <w:p w14:paraId="3FD03ACE" w14:textId="77777777" w:rsidR="003F07F6" w:rsidRPr="008368C5" w:rsidRDefault="003F07F6" w:rsidP="00174123">
      <w:pPr>
        <w:pStyle w:val="Akapitzlist"/>
      </w:pPr>
      <w:r w:rsidRPr="008368C5">
        <w:t>region wodny Górnej-Zachodniej Wisły,</w:t>
      </w:r>
    </w:p>
    <w:p w14:paraId="326CB971" w14:textId="77777777" w:rsidR="003F07F6" w:rsidRPr="008368C5" w:rsidRDefault="003F07F6" w:rsidP="00174123">
      <w:pPr>
        <w:pStyle w:val="Akapitzlist"/>
      </w:pPr>
      <w:r w:rsidRPr="008368C5">
        <w:t>region wodny Górnej-Wschodniej Wisły,</w:t>
      </w:r>
    </w:p>
    <w:p w14:paraId="1012FE45" w14:textId="77777777" w:rsidR="003F07F6" w:rsidRPr="008368C5" w:rsidRDefault="003F07F6" w:rsidP="00174123">
      <w:pPr>
        <w:pStyle w:val="Akapitzlist"/>
      </w:pPr>
      <w:r w:rsidRPr="008368C5">
        <w:t>region wodny Narwi,</w:t>
      </w:r>
    </w:p>
    <w:p w14:paraId="43B144DA" w14:textId="77777777" w:rsidR="003F07F6" w:rsidRPr="008368C5" w:rsidRDefault="003F07F6" w:rsidP="00174123">
      <w:pPr>
        <w:pStyle w:val="Akapitzlist"/>
      </w:pPr>
      <w:r w:rsidRPr="008368C5">
        <w:t>region wodny Bugu,</w:t>
      </w:r>
    </w:p>
    <w:p w14:paraId="02AB4A59" w14:textId="77777777" w:rsidR="003F07F6" w:rsidRPr="008368C5" w:rsidRDefault="003F07F6" w:rsidP="00174123">
      <w:pPr>
        <w:pStyle w:val="Akapitzlist"/>
      </w:pPr>
      <w:r w:rsidRPr="008368C5">
        <w:t xml:space="preserve">region wodny Środkowej Wisły, obejmujący zlewnię rzeki Wisły od ujścia Sanny do miejscowości </w:t>
      </w:r>
      <w:proofErr w:type="spellStart"/>
      <w:r w:rsidRPr="008368C5">
        <w:t>Korabniki</w:t>
      </w:r>
      <w:proofErr w:type="spellEnd"/>
      <w:r w:rsidRPr="008368C5">
        <w:t>,</w:t>
      </w:r>
    </w:p>
    <w:p w14:paraId="004FE212" w14:textId="77777777" w:rsidR="003F07F6" w:rsidRPr="008368C5" w:rsidRDefault="003F07F6" w:rsidP="00174123">
      <w:pPr>
        <w:pStyle w:val="Akapitzlist"/>
      </w:pPr>
      <w:r w:rsidRPr="008368C5">
        <w:t xml:space="preserve">region wodny Dolnej Wisły, obejmujący zlewnię rzeki Wisły od miejscowości </w:t>
      </w:r>
      <w:proofErr w:type="spellStart"/>
      <w:r w:rsidRPr="008368C5">
        <w:t>Korabniki</w:t>
      </w:r>
      <w:proofErr w:type="spellEnd"/>
      <w:r w:rsidRPr="008368C5">
        <w:t xml:space="preserve"> do ujścia do morza oraz dorzecza rzek przymorza.</w:t>
      </w:r>
    </w:p>
    <w:p w14:paraId="13A086B0" w14:textId="55E32DB2" w:rsidR="003F07F6" w:rsidRPr="008368C5" w:rsidRDefault="003F07F6" w:rsidP="003F07F6">
      <w:pPr>
        <w:widowControl w:val="0"/>
        <w:autoSpaceDE w:val="0"/>
        <w:autoSpaceDN w:val="0"/>
        <w:adjustRightInd w:val="0"/>
        <w:spacing w:before="20"/>
        <w:rPr>
          <w:rFonts w:asciiTheme="minorHAnsi" w:eastAsiaTheme="minorHAnsi" w:hAnsiTheme="minorHAnsi" w:cstheme="minorHAnsi"/>
          <w:color w:val="000000"/>
        </w:rPr>
      </w:pPr>
      <w:r w:rsidRPr="008368C5">
        <w:rPr>
          <w:rFonts w:asciiTheme="minorHAnsi" w:eastAsiaTheme="minorHAnsi" w:hAnsiTheme="minorHAnsi" w:cstheme="minorHAnsi"/>
          <w:color w:val="000000"/>
        </w:rPr>
        <w:t>Udział powierzchni poszczególnych regionów wodnych w</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powierzchni obszaru dorzecza Wisły przedstawia poniższy wykres</w:t>
      </w:r>
      <w:r w:rsidR="007727A5" w:rsidRPr="008368C5">
        <w:rPr>
          <w:rFonts w:asciiTheme="minorHAnsi" w:eastAsiaTheme="minorHAnsi" w:hAnsiTheme="minorHAnsi" w:cstheme="minorHAnsi"/>
          <w:color w:val="000000"/>
        </w:rPr>
        <w:t xml:space="preserve"> 3-1</w:t>
      </w:r>
      <w:r w:rsidRPr="008368C5">
        <w:rPr>
          <w:rFonts w:asciiTheme="minorHAnsi" w:eastAsiaTheme="minorHAnsi" w:hAnsiTheme="minorHAnsi" w:cstheme="minorHAnsi"/>
          <w:color w:val="000000"/>
        </w:rPr>
        <w:t>.</w:t>
      </w:r>
      <w:r w:rsidR="001F4196" w:rsidRPr="008368C5">
        <w:rPr>
          <w:rFonts w:asciiTheme="minorHAnsi" w:eastAsiaTheme="minorHAnsi" w:hAnsiTheme="minorHAnsi" w:cstheme="minorHAnsi"/>
          <w:color w:val="000000"/>
        </w:rPr>
        <w:t xml:space="preserve"> </w:t>
      </w:r>
    </w:p>
    <w:p w14:paraId="105BD69E" w14:textId="77777777" w:rsidR="003F07F6" w:rsidRPr="008368C5" w:rsidRDefault="003F07F6" w:rsidP="007646D1">
      <w:pPr>
        <w:jc w:val="center"/>
      </w:pPr>
      <w:r w:rsidRPr="008368C5">
        <w:rPr>
          <w:noProof/>
        </w:rPr>
        <w:drawing>
          <wp:inline distT="0" distB="0" distL="0" distR="0" wp14:anchorId="6E656AEF" wp14:editId="6B1294C4">
            <wp:extent cx="4572000" cy="2743200"/>
            <wp:effectExtent l="0" t="0" r="0" b="0"/>
            <wp:docPr id="234" name="Wykres 234">
              <a:extLst xmlns:a="http://schemas.openxmlformats.org/drawingml/2006/main">
                <a:ext uri="{FF2B5EF4-FFF2-40B4-BE49-F238E27FC236}">
                  <a16:creationId xmlns:a16="http://schemas.microsoft.com/office/drawing/2014/main" id="{7068217B-9A53-4FF0-ABD5-D4D9BBD9C5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E4515F6" w14:textId="53564FAE" w:rsidR="003F07F6" w:rsidRPr="008368C5" w:rsidRDefault="003F07F6" w:rsidP="007646D1">
      <w:pPr>
        <w:pStyle w:val="Wykres"/>
      </w:pPr>
      <w:bookmarkStart w:id="35" w:name="_Toc68709672"/>
      <w:r w:rsidRPr="008368C5">
        <w:t xml:space="preserve">Wykres </w:t>
      </w:r>
      <w:r w:rsidRPr="008368C5">
        <w:fldChar w:fldCharType="begin"/>
      </w:r>
      <w:r w:rsidRPr="008368C5">
        <w:instrText>STYLEREF 1 \s</w:instrText>
      </w:r>
      <w:r w:rsidRPr="008368C5">
        <w:fldChar w:fldCharType="separate"/>
      </w:r>
      <w:r w:rsidR="00B146EE">
        <w:rPr>
          <w:noProof/>
        </w:rPr>
        <w:t>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w:t>
      </w:r>
      <w:r w:rsidRPr="008368C5">
        <w:fldChar w:fldCharType="end"/>
      </w:r>
      <w:r w:rsidRPr="008368C5">
        <w:tab/>
      </w:r>
      <w:r w:rsidRPr="008368C5">
        <w:rPr>
          <w:rStyle w:val="TabelaZnak"/>
          <w:b/>
          <w:szCs w:val="20"/>
        </w:rPr>
        <w:t>Udział powierzchni poszczególnych regionów wodnych w</w:t>
      </w:r>
      <w:r w:rsidR="006663D3" w:rsidRPr="008368C5">
        <w:rPr>
          <w:rStyle w:val="TabelaZnak"/>
          <w:b/>
          <w:szCs w:val="20"/>
        </w:rPr>
        <w:t> </w:t>
      </w:r>
      <w:r w:rsidRPr="008368C5">
        <w:rPr>
          <w:rStyle w:val="TabelaZnak"/>
          <w:b/>
          <w:szCs w:val="20"/>
        </w:rPr>
        <w:t>powierzchni obszaru dorzecza Wisły</w:t>
      </w:r>
      <w:bookmarkEnd w:id="35"/>
    </w:p>
    <w:p w14:paraId="2B683870" w14:textId="75751E7A" w:rsidR="003F07F6" w:rsidRPr="008368C5" w:rsidRDefault="003F07F6" w:rsidP="006D7BBA">
      <w:pPr>
        <w:pStyle w:val="rdo0"/>
      </w:pPr>
      <w:r w:rsidRPr="008368C5">
        <w:t xml:space="preserve">Źródło: </w:t>
      </w:r>
      <w:r w:rsidR="00BF792F" w:rsidRPr="008368C5">
        <w:t>opracowanie własne</w:t>
      </w:r>
    </w:p>
    <w:p w14:paraId="1134A04C" w14:textId="73E0F8D2" w:rsidR="006044F3" w:rsidRPr="008368C5" w:rsidRDefault="009E5AE0" w:rsidP="003F07F6">
      <w:pPr>
        <w:widowControl w:val="0"/>
        <w:autoSpaceDE w:val="0"/>
        <w:autoSpaceDN w:val="0"/>
        <w:adjustRightInd w:val="0"/>
        <w:rPr>
          <w:rFonts w:asciiTheme="minorHAnsi" w:eastAsiaTheme="minorHAnsi" w:hAnsiTheme="minorHAnsi" w:cstheme="minorHAnsi"/>
          <w:color w:val="000000"/>
        </w:rPr>
      </w:pPr>
      <w:proofErr w:type="spellStart"/>
      <w:r w:rsidRPr="008368C5">
        <w:rPr>
          <w:rFonts w:asciiTheme="minorHAnsi" w:eastAsiaTheme="minorHAnsi" w:hAnsiTheme="minorHAnsi" w:cstheme="minorHAnsi"/>
          <w:color w:val="000000"/>
        </w:rPr>
        <w:t>Ekoregiony</w:t>
      </w:r>
      <w:proofErr w:type="spellEnd"/>
      <w:r w:rsidRPr="008368C5">
        <w:rPr>
          <w:rFonts w:asciiTheme="minorHAnsi" w:eastAsiaTheme="minorHAnsi" w:hAnsiTheme="minorHAnsi" w:cstheme="minorHAnsi"/>
          <w:color w:val="000000"/>
        </w:rPr>
        <w:t xml:space="preserve"> oraz typy </w:t>
      </w:r>
      <w:proofErr w:type="spellStart"/>
      <w:r w:rsidRPr="008368C5">
        <w:rPr>
          <w:rFonts w:asciiTheme="minorHAnsi" w:eastAsiaTheme="minorHAnsi" w:hAnsiTheme="minorHAnsi" w:cstheme="minorHAnsi"/>
          <w:color w:val="000000"/>
        </w:rPr>
        <w:t>jcw</w:t>
      </w:r>
      <w:proofErr w:type="spellEnd"/>
      <w:r w:rsidRPr="008368C5">
        <w:rPr>
          <w:rFonts w:asciiTheme="minorHAnsi" w:eastAsiaTheme="minorHAnsi" w:hAnsiTheme="minorHAnsi" w:cstheme="minorHAnsi"/>
          <w:color w:val="000000"/>
        </w:rPr>
        <w:t xml:space="preserve"> RW</w:t>
      </w:r>
      <w:r w:rsidR="0056632E" w:rsidRPr="008368C5">
        <w:rPr>
          <w:rFonts w:asciiTheme="minorHAnsi" w:eastAsiaTheme="minorHAnsi" w:hAnsiTheme="minorHAnsi" w:cstheme="minorHAnsi"/>
          <w:color w:val="000000"/>
        </w:rPr>
        <w:t xml:space="preserve">, </w:t>
      </w:r>
      <w:proofErr w:type="spellStart"/>
      <w:r w:rsidR="0013583D" w:rsidRPr="008368C5">
        <w:rPr>
          <w:rFonts w:asciiTheme="minorHAnsi" w:eastAsiaTheme="minorHAnsi" w:hAnsiTheme="minorHAnsi" w:cstheme="minorHAnsi"/>
          <w:color w:val="000000"/>
        </w:rPr>
        <w:t>RWr</w:t>
      </w:r>
      <w:proofErr w:type="spellEnd"/>
      <w:r w:rsidR="0013583D" w:rsidRPr="008368C5">
        <w:rPr>
          <w:rFonts w:asciiTheme="minorHAnsi" w:eastAsiaTheme="minorHAnsi" w:hAnsiTheme="minorHAnsi" w:cstheme="minorHAnsi"/>
          <w:color w:val="000000"/>
        </w:rPr>
        <w:t>,</w:t>
      </w:r>
      <w:r w:rsidR="0056632E" w:rsidRPr="008368C5">
        <w:rPr>
          <w:rFonts w:asciiTheme="minorHAnsi" w:eastAsiaTheme="minorHAnsi" w:hAnsiTheme="minorHAnsi" w:cstheme="minorHAnsi"/>
          <w:color w:val="000000"/>
        </w:rPr>
        <w:t xml:space="preserve"> LW</w:t>
      </w:r>
      <w:r w:rsidR="00583FA5" w:rsidRPr="008368C5">
        <w:rPr>
          <w:rFonts w:asciiTheme="minorHAnsi" w:eastAsiaTheme="minorHAnsi" w:hAnsiTheme="minorHAnsi" w:cstheme="minorHAnsi"/>
          <w:color w:val="000000"/>
        </w:rPr>
        <w:t xml:space="preserve">, </w:t>
      </w:r>
      <w:r w:rsidR="0056632E" w:rsidRPr="008368C5">
        <w:rPr>
          <w:rFonts w:asciiTheme="minorHAnsi" w:eastAsiaTheme="minorHAnsi" w:hAnsiTheme="minorHAnsi" w:cstheme="minorHAnsi"/>
          <w:color w:val="000000"/>
        </w:rPr>
        <w:t>T</w:t>
      </w:r>
      <w:r w:rsidR="00583FA5" w:rsidRPr="008368C5">
        <w:rPr>
          <w:rFonts w:asciiTheme="minorHAnsi" w:eastAsiaTheme="minorHAnsi" w:hAnsiTheme="minorHAnsi" w:cstheme="minorHAnsi"/>
          <w:color w:val="000000"/>
        </w:rPr>
        <w:t>W</w:t>
      </w:r>
      <w:r w:rsidR="0056632E" w:rsidRPr="008368C5">
        <w:rPr>
          <w:rFonts w:asciiTheme="minorHAnsi" w:eastAsiaTheme="minorHAnsi" w:hAnsiTheme="minorHAnsi" w:cstheme="minorHAnsi"/>
          <w:color w:val="000000"/>
        </w:rPr>
        <w:t xml:space="preserve"> i</w:t>
      </w:r>
      <w:r w:rsidR="006663D3" w:rsidRPr="008368C5">
        <w:rPr>
          <w:rFonts w:asciiTheme="minorHAnsi" w:eastAsiaTheme="minorHAnsi" w:hAnsiTheme="minorHAnsi" w:cstheme="minorHAnsi"/>
          <w:color w:val="000000"/>
        </w:rPr>
        <w:t> </w:t>
      </w:r>
      <w:r w:rsidR="0056632E" w:rsidRPr="008368C5">
        <w:rPr>
          <w:rFonts w:asciiTheme="minorHAnsi" w:eastAsiaTheme="minorHAnsi" w:hAnsiTheme="minorHAnsi" w:cstheme="minorHAnsi"/>
          <w:color w:val="000000"/>
        </w:rPr>
        <w:t>CW</w:t>
      </w:r>
      <w:r w:rsidRPr="008368C5">
        <w:rPr>
          <w:rFonts w:asciiTheme="minorHAnsi" w:eastAsiaTheme="minorHAnsi" w:hAnsiTheme="minorHAnsi" w:cstheme="minorHAnsi"/>
          <w:color w:val="000000"/>
        </w:rPr>
        <w:t xml:space="preserve"> znajdujące się na</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 xml:space="preserve">terenie </w:t>
      </w:r>
      <w:r w:rsidR="00583FA5" w:rsidRPr="008368C5">
        <w:rPr>
          <w:rFonts w:asciiTheme="minorHAnsi" w:eastAsiaTheme="minorHAnsi" w:hAnsiTheme="minorHAnsi" w:cstheme="minorHAnsi"/>
          <w:color w:val="000000"/>
        </w:rPr>
        <w:t xml:space="preserve">obszaru </w:t>
      </w:r>
      <w:r w:rsidRPr="008368C5">
        <w:rPr>
          <w:rFonts w:asciiTheme="minorHAnsi" w:eastAsiaTheme="minorHAnsi" w:hAnsiTheme="minorHAnsi" w:cstheme="minorHAnsi"/>
          <w:color w:val="000000"/>
        </w:rPr>
        <w:t xml:space="preserve">dorzecza Wisły zaprezentowane </w:t>
      </w:r>
      <w:r w:rsidR="00CC46BD" w:rsidRPr="008368C5">
        <w:rPr>
          <w:rFonts w:asciiTheme="minorHAnsi" w:eastAsiaTheme="minorHAnsi" w:hAnsiTheme="minorHAnsi" w:cstheme="minorHAnsi"/>
          <w:color w:val="000000"/>
        </w:rPr>
        <w:t xml:space="preserve">są </w:t>
      </w:r>
      <w:r w:rsidR="00AC291A" w:rsidRPr="008368C5">
        <w:rPr>
          <w:rFonts w:asciiTheme="minorHAnsi" w:eastAsiaTheme="minorHAnsi" w:hAnsiTheme="minorHAnsi" w:cstheme="minorHAnsi"/>
          <w:color w:val="000000"/>
        </w:rPr>
        <w:t>na</w:t>
      </w:r>
      <w:r w:rsidR="0056632E"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załącznik</w:t>
      </w:r>
      <w:r w:rsidR="00AC291A" w:rsidRPr="008368C5">
        <w:rPr>
          <w:rFonts w:asciiTheme="minorHAnsi" w:eastAsiaTheme="minorHAnsi" w:hAnsiTheme="minorHAnsi" w:cstheme="minorHAnsi"/>
          <w:color w:val="000000"/>
        </w:rPr>
        <w:t>ach</w:t>
      </w:r>
      <w:r w:rsidRPr="008368C5">
        <w:rPr>
          <w:rFonts w:asciiTheme="minorHAnsi" w:eastAsiaTheme="minorHAnsi" w:hAnsiTheme="minorHAnsi" w:cstheme="minorHAnsi"/>
          <w:color w:val="000000"/>
        </w:rPr>
        <w:t xml:space="preserve"> graficzny</w:t>
      </w:r>
      <w:r w:rsidR="00AC291A" w:rsidRPr="008368C5">
        <w:rPr>
          <w:rFonts w:asciiTheme="minorHAnsi" w:eastAsiaTheme="minorHAnsi" w:hAnsiTheme="minorHAnsi" w:cstheme="minorHAnsi"/>
          <w:color w:val="000000"/>
        </w:rPr>
        <w:t>ch</w:t>
      </w:r>
      <w:r w:rsidRPr="008368C5">
        <w:rPr>
          <w:rFonts w:asciiTheme="minorHAnsi" w:eastAsiaTheme="minorHAnsi" w:hAnsiTheme="minorHAnsi" w:cstheme="minorHAnsi"/>
          <w:color w:val="000000"/>
        </w:rPr>
        <w:t xml:space="preserve"> nr</w:t>
      </w:r>
      <w:r w:rsidR="0088618B"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2</w:t>
      </w:r>
      <w:r w:rsidR="003541DE" w:rsidRPr="008368C5">
        <w:rPr>
          <w:rFonts w:asciiTheme="minorHAnsi" w:eastAsiaTheme="minorHAnsi" w:hAnsiTheme="minorHAnsi" w:cstheme="minorHAnsi"/>
          <w:color w:val="000000"/>
        </w:rPr>
        <w:t>.1, 2.2, 2.3</w:t>
      </w:r>
      <w:r w:rsidRPr="008368C5">
        <w:rPr>
          <w:rFonts w:asciiTheme="minorHAnsi" w:eastAsiaTheme="minorHAnsi" w:hAnsiTheme="minorHAnsi" w:cstheme="minorHAnsi"/>
          <w:color w:val="000000"/>
        </w:rPr>
        <w:t xml:space="preserve"> </w:t>
      </w:r>
      <w:r w:rsidR="008E78E3" w:rsidRPr="008368C5">
        <w:rPr>
          <w:rFonts w:asciiTheme="minorHAnsi" w:eastAsiaTheme="minorHAnsi" w:hAnsiTheme="minorHAnsi" w:cstheme="minorHAnsi"/>
          <w:color w:val="000000"/>
        </w:rPr>
        <w:t>do planu gospodarowania wodami.</w:t>
      </w:r>
    </w:p>
    <w:p w14:paraId="1558A1ED" w14:textId="77777777" w:rsidR="003F07F6" w:rsidRPr="008368C5" w:rsidRDefault="00242685" w:rsidP="005E4EE6">
      <w:pPr>
        <w:pStyle w:val="Nagwek5"/>
      </w:pPr>
      <w:r w:rsidRPr="008368C5">
        <w:t xml:space="preserve">Region wodny </w:t>
      </w:r>
      <w:r w:rsidR="002C0B7C" w:rsidRPr="008368C5">
        <w:t>Małej Wisły</w:t>
      </w:r>
    </w:p>
    <w:p w14:paraId="0448BEEB" w14:textId="0EC55A04" w:rsidR="003F07F6" w:rsidRPr="008368C5" w:rsidRDefault="003F07F6" w:rsidP="003F07F6">
      <w:pPr>
        <w:widowControl w:val="0"/>
        <w:autoSpaceDE w:val="0"/>
        <w:autoSpaceDN w:val="0"/>
        <w:adjustRightInd w:val="0"/>
        <w:rPr>
          <w:rFonts w:cs="Calibri"/>
          <w:color w:val="000000"/>
        </w:rPr>
      </w:pPr>
      <w:r w:rsidRPr="008368C5">
        <w:rPr>
          <w:rFonts w:cs="Calibri"/>
          <w:color w:val="000000"/>
        </w:rPr>
        <w:t xml:space="preserve">Region wodny Małej Wisły zajmuje powierzchnię ok. </w:t>
      </w:r>
      <w:r w:rsidR="00890AE3" w:rsidRPr="008368C5">
        <w:rPr>
          <w:rFonts w:cs="Calibri"/>
          <w:color w:val="000000"/>
        </w:rPr>
        <w:t>3942</w:t>
      </w:r>
      <w:r w:rsidRPr="008368C5">
        <w:rPr>
          <w:rFonts w:cs="Calibri"/>
          <w:color w:val="000000"/>
        </w:rPr>
        <w:t xml:space="preserve"> km</w:t>
      </w:r>
      <w:r w:rsidRPr="008368C5">
        <w:rPr>
          <w:rFonts w:cs="Calibri"/>
          <w:color w:val="000000"/>
          <w:position w:val="3"/>
          <w:vertAlign w:val="superscript"/>
        </w:rPr>
        <w:t>2</w:t>
      </w:r>
      <w:r w:rsidRPr="008368C5">
        <w:rPr>
          <w:rFonts w:cs="Calibri"/>
          <w:color w:val="000000"/>
        </w:rPr>
        <w:t>. Obejmuje zlewnie Małej Wisły</w:t>
      </w:r>
      <w:r w:rsidR="007B4F65" w:rsidRPr="008368C5">
        <w:rPr>
          <w:rFonts w:cs="Calibri"/>
          <w:color w:val="000000"/>
        </w:rPr>
        <w:t xml:space="preserve"> </w:t>
      </w:r>
      <w:r w:rsidR="001157BD" w:rsidRPr="008368C5">
        <w:rPr>
          <w:rFonts w:cs="Calibri"/>
          <w:color w:val="000000"/>
        </w:rPr>
        <w:t xml:space="preserve"> </w:t>
      </w:r>
      <w:r w:rsidRPr="008368C5">
        <w:rPr>
          <w:rFonts w:cs="Calibri"/>
          <w:color w:val="000000"/>
        </w:rPr>
        <w:t>i</w:t>
      </w:r>
      <w:r w:rsidR="006663D3" w:rsidRPr="008368C5">
        <w:rPr>
          <w:rFonts w:cs="Calibri"/>
          <w:color w:val="000000"/>
        </w:rPr>
        <w:t> </w:t>
      </w:r>
      <w:r w:rsidRPr="008368C5">
        <w:rPr>
          <w:rFonts w:cs="Calibri"/>
          <w:color w:val="000000"/>
        </w:rPr>
        <w:t>Przemszy. Zlewnia Małej Wisły odwadnia tereny górskie i</w:t>
      </w:r>
      <w:r w:rsidR="006663D3" w:rsidRPr="008368C5">
        <w:rPr>
          <w:rFonts w:cs="Calibri"/>
          <w:color w:val="000000"/>
        </w:rPr>
        <w:t> </w:t>
      </w:r>
      <w:r w:rsidRPr="008368C5">
        <w:rPr>
          <w:rFonts w:cs="Calibri"/>
          <w:color w:val="000000"/>
        </w:rPr>
        <w:t xml:space="preserve">podgórskie, natomiast zlewnia Przemszy </w:t>
      </w:r>
      <w:r w:rsidRPr="008368C5">
        <w:rPr>
          <w:rFonts w:eastAsia="Times New Roman"/>
          <w:color w:val="000000"/>
        </w:rPr>
        <w:lastRenderedPageBreak/>
        <w:t xml:space="preserve">odwadnia obszary wyżynne. </w:t>
      </w:r>
      <w:r w:rsidR="006663D3" w:rsidRPr="008368C5">
        <w:rPr>
          <w:rFonts w:eastAsia="Times New Roman"/>
          <w:color w:val="000000"/>
        </w:rPr>
        <w:t>na </w:t>
      </w:r>
      <w:r w:rsidRPr="008368C5">
        <w:rPr>
          <w:rFonts w:eastAsia="Times New Roman"/>
          <w:color w:val="000000"/>
        </w:rPr>
        <w:t xml:space="preserve">całym analizowanym obszarze występują </w:t>
      </w:r>
      <w:r w:rsidRPr="008368C5">
        <w:rPr>
          <w:rFonts w:cs="Calibri"/>
          <w:color w:val="000000"/>
        </w:rPr>
        <w:t>tereny zurbanizowane i</w:t>
      </w:r>
      <w:r w:rsidR="006663D3" w:rsidRPr="008368C5">
        <w:rPr>
          <w:rFonts w:cs="Calibri"/>
          <w:color w:val="000000"/>
        </w:rPr>
        <w:t> </w:t>
      </w:r>
      <w:r w:rsidRPr="008368C5">
        <w:rPr>
          <w:rFonts w:cs="Calibri"/>
          <w:color w:val="000000"/>
        </w:rPr>
        <w:t>uprzemysłowione</w:t>
      </w:r>
      <w:r w:rsidRPr="008368C5">
        <w:rPr>
          <w:rFonts w:eastAsia="Times New Roman"/>
          <w:color w:val="000000"/>
        </w:rPr>
        <w:t>, ze szczególną koncentracją w</w:t>
      </w:r>
      <w:r w:rsidR="006663D3" w:rsidRPr="008368C5">
        <w:rPr>
          <w:rFonts w:eastAsia="Times New Roman"/>
          <w:color w:val="000000"/>
        </w:rPr>
        <w:t> </w:t>
      </w:r>
      <w:r w:rsidRPr="008368C5">
        <w:rPr>
          <w:rFonts w:eastAsia="Times New Roman"/>
          <w:color w:val="000000"/>
        </w:rPr>
        <w:t>części centralnej - Górnośląski Okręg Przemysłowy.</w:t>
      </w:r>
      <w:r w:rsidRPr="008368C5">
        <w:rPr>
          <w:rFonts w:cs="Calibri"/>
          <w:color w:val="000000"/>
        </w:rPr>
        <w:t xml:space="preserve"> Według podziału fizycznogeograficznego region wodny obejmuje Beskid Śląski, Pogórze Śląskie, Dolinę Górnej Wisły oraz Wyżynę Śląską. Do najważniejszych dopływów Wisły w</w:t>
      </w:r>
      <w:r w:rsidR="006663D3" w:rsidRPr="008368C5">
        <w:rPr>
          <w:rFonts w:cs="Calibri"/>
          <w:color w:val="000000"/>
        </w:rPr>
        <w:t> </w:t>
      </w:r>
      <w:r w:rsidRPr="008368C5">
        <w:rPr>
          <w:rFonts w:cs="Calibri"/>
          <w:color w:val="000000"/>
        </w:rPr>
        <w:t xml:space="preserve">regionie wodnym Małej Wisły należą: Iłownica, Biała, </w:t>
      </w:r>
      <w:proofErr w:type="spellStart"/>
      <w:r w:rsidRPr="008368C5">
        <w:rPr>
          <w:rFonts w:cs="Calibri"/>
          <w:color w:val="000000"/>
        </w:rPr>
        <w:t>Pszczynka</w:t>
      </w:r>
      <w:proofErr w:type="spellEnd"/>
      <w:r w:rsidRPr="008368C5">
        <w:rPr>
          <w:rFonts w:cs="Calibri"/>
          <w:color w:val="000000"/>
        </w:rPr>
        <w:t xml:space="preserve">, Gostynia oraz Przemsza (cieki II rzędu). Całkowita długość sieci hydrograficznej zlewni Małej Wisły wynosi </w:t>
      </w:r>
      <w:r w:rsidRPr="008368C5">
        <w:rPr>
          <w:rFonts w:eastAsia="Times New Roman"/>
          <w:color w:val="000000"/>
        </w:rPr>
        <w:t>około</w:t>
      </w:r>
      <w:r w:rsidRPr="008368C5">
        <w:rPr>
          <w:rFonts w:cs="Calibri"/>
          <w:color w:val="000000"/>
        </w:rPr>
        <w:t xml:space="preserve"> 2130 km. Największe zbiorniki zaporowe w</w:t>
      </w:r>
      <w:r w:rsidR="006663D3" w:rsidRPr="008368C5">
        <w:rPr>
          <w:rFonts w:cs="Calibri"/>
          <w:color w:val="000000"/>
        </w:rPr>
        <w:t> </w:t>
      </w:r>
      <w:r w:rsidRPr="008368C5">
        <w:rPr>
          <w:rFonts w:cs="Calibri"/>
          <w:color w:val="000000"/>
        </w:rPr>
        <w:t>regionie to: Goczałkowice (pełniący funkcje zbiornika wody pitnej, ochrony przeciwpowodziowej, ochrony przed suszą, służący ochronie przyrody i</w:t>
      </w:r>
      <w:r w:rsidR="006663D3" w:rsidRPr="008368C5">
        <w:rPr>
          <w:rFonts w:cs="Calibri"/>
          <w:color w:val="000000"/>
        </w:rPr>
        <w:t> </w:t>
      </w:r>
      <w:r w:rsidRPr="008368C5">
        <w:rPr>
          <w:rFonts w:cs="Calibri"/>
          <w:color w:val="000000"/>
        </w:rPr>
        <w:t xml:space="preserve">hodowli ryb), Wisła Czarne (pełniący funkcję </w:t>
      </w:r>
      <w:r w:rsidRPr="008368C5">
        <w:rPr>
          <w:rFonts w:eastAsia="Times New Roman"/>
          <w:color w:val="000000"/>
        </w:rPr>
        <w:t>zbiornika wody pitnej</w:t>
      </w:r>
      <w:r w:rsidRPr="008368C5">
        <w:rPr>
          <w:rFonts w:cs="Calibri"/>
          <w:color w:val="000000"/>
        </w:rPr>
        <w:t xml:space="preserve">), Kozłowa Góra (stanowiący źródło zaopatrzenia </w:t>
      </w:r>
      <w:r w:rsidRPr="008368C5">
        <w:rPr>
          <w:rFonts w:eastAsia="Times New Roman"/>
          <w:color w:val="000000"/>
        </w:rPr>
        <w:t>w</w:t>
      </w:r>
      <w:r w:rsidR="006663D3" w:rsidRPr="008368C5">
        <w:rPr>
          <w:rFonts w:cs="Calibri"/>
          <w:color w:val="000000"/>
        </w:rPr>
        <w:t> </w:t>
      </w:r>
      <w:r w:rsidRPr="008368C5">
        <w:rPr>
          <w:rFonts w:eastAsia="Times New Roman"/>
          <w:color w:val="000000"/>
        </w:rPr>
        <w:t>wodę pobliskiej stacji uzdatniania wody Górnośląskiego Przedsiębiorstwa Wodociągów</w:t>
      </w:r>
      <w:r w:rsidRPr="008368C5">
        <w:rPr>
          <w:rFonts w:cs="Calibri"/>
          <w:color w:val="000000"/>
        </w:rPr>
        <w:t xml:space="preserve">, pełniący </w:t>
      </w:r>
      <w:r w:rsidRPr="008368C5">
        <w:rPr>
          <w:rFonts w:eastAsia="Times New Roman"/>
          <w:color w:val="000000"/>
        </w:rPr>
        <w:t>zadania przeciwpowodziowe, w</w:t>
      </w:r>
      <w:r w:rsidR="006663D3" w:rsidRPr="008368C5">
        <w:rPr>
          <w:rFonts w:eastAsia="Times New Roman"/>
          <w:color w:val="000000"/>
        </w:rPr>
        <w:t> </w:t>
      </w:r>
      <w:r w:rsidRPr="008368C5">
        <w:rPr>
          <w:rFonts w:eastAsia="Times New Roman"/>
          <w:color w:val="000000"/>
        </w:rPr>
        <w:t>ograniczonym zakresie</w:t>
      </w:r>
      <w:r w:rsidRPr="008368C5">
        <w:rPr>
          <w:rFonts w:cs="Calibri"/>
          <w:color w:val="000000"/>
        </w:rPr>
        <w:t xml:space="preserve"> wykorzystywany </w:t>
      </w:r>
      <w:r w:rsidRPr="008368C5">
        <w:rPr>
          <w:rFonts w:eastAsia="Times New Roman"/>
          <w:color w:val="000000"/>
        </w:rPr>
        <w:t>turystycznie i</w:t>
      </w:r>
      <w:r w:rsidR="006663D3" w:rsidRPr="008368C5">
        <w:rPr>
          <w:rFonts w:eastAsia="Times New Roman"/>
          <w:color w:val="000000"/>
        </w:rPr>
        <w:t> </w:t>
      </w:r>
      <w:r w:rsidRPr="008368C5">
        <w:rPr>
          <w:rFonts w:cs="Calibri"/>
          <w:color w:val="000000"/>
        </w:rPr>
        <w:t>rekreacyjnie), Łąka (pełniący funkcje przeciwpowodziową i</w:t>
      </w:r>
      <w:r w:rsidR="006663D3" w:rsidRPr="008368C5">
        <w:rPr>
          <w:rFonts w:cs="Calibri"/>
          <w:color w:val="000000"/>
        </w:rPr>
        <w:t> </w:t>
      </w:r>
      <w:r w:rsidRPr="008368C5">
        <w:rPr>
          <w:rFonts w:cs="Calibri"/>
          <w:color w:val="000000"/>
        </w:rPr>
        <w:t>rekreacyjną, stanowi zaopatrzenie w</w:t>
      </w:r>
      <w:r w:rsidR="006663D3" w:rsidRPr="008368C5">
        <w:rPr>
          <w:rFonts w:cs="Calibri"/>
          <w:color w:val="000000"/>
        </w:rPr>
        <w:t> </w:t>
      </w:r>
      <w:r w:rsidRPr="008368C5">
        <w:rPr>
          <w:rFonts w:cs="Calibri"/>
          <w:color w:val="000000"/>
        </w:rPr>
        <w:t xml:space="preserve">wodę przemysłową kopalni Rybnickiego Okręgu Węglowego), </w:t>
      </w:r>
      <w:proofErr w:type="spellStart"/>
      <w:r w:rsidRPr="008368C5">
        <w:rPr>
          <w:rFonts w:cs="Calibri"/>
          <w:color w:val="000000"/>
        </w:rPr>
        <w:t>Dziećkowice</w:t>
      </w:r>
      <w:proofErr w:type="spellEnd"/>
      <w:r w:rsidRPr="008368C5">
        <w:rPr>
          <w:rFonts w:cs="Calibri"/>
          <w:color w:val="000000"/>
        </w:rPr>
        <w:t xml:space="preserve"> (zbiornik poeksploatacyjny pełniący funkcję zbiornika wody pitnej). </w:t>
      </w:r>
      <w:r w:rsidR="002A57E1" w:rsidRPr="008368C5">
        <w:rPr>
          <w:rFonts w:cs="Calibri"/>
          <w:color w:val="000000"/>
        </w:rPr>
        <w:t>N</w:t>
      </w:r>
      <w:r w:rsidR="006663D3" w:rsidRPr="008368C5">
        <w:rPr>
          <w:rFonts w:cs="Calibri"/>
          <w:color w:val="000000"/>
        </w:rPr>
        <w:t>a </w:t>
      </w:r>
      <w:r w:rsidRPr="008368C5">
        <w:rPr>
          <w:rFonts w:cs="Calibri"/>
          <w:color w:val="000000"/>
        </w:rPr>
        <w:t>większości obszaru regionu wodnego przeważa zasilanie podziemne. Jedynie w</w:t>
      </w:r>
      <w:r w:rsidR="006663D3" w:rsidRPr="008368C5">
        <w:rPr>
          <w:rFonts w:cs="Calibri"/>
          <w:color w:val="000000"/>
        </w:rPr>
        <w:t> </w:t>
      </w:r>
      <w:r w:rsidRPr="008368C5">
        <w:rPr>
          <w:rFonts w:cs="Calibri"/>
          <w:color w:val="000000"/>
        </w:rPr>
        <w:t>południowej części, w</w:t>
      </w:r>
      <w:r w:rsidR="006663D3" w:rsidRPr="008368C5">
        <w:rPr>
          <w:rFonts w:cs="Calibri"/>
          <w:color w:val="000000"/>
        </w:rPr>
        <w:t> </w:t>
      </w:r>
      <w:r w:rsidRPr="008368C5">
        <w:rPr>
          <w:rFonts w:cs="Calibri"/>
          <w:color w:val="000000"/>
        </w:rPr>
        <w:t>odpływie całkowitym, znacznie przeważa zasilanie powierzchniowe.</w:t>
      </w:r>
    </w:p>
    <w:p w14:paraId="75D0EB39" w14:textId="77777777" w:rsidR="003F07F6" w:rsidRPr="008368C5" w:rsidRDefault="003F07F6" w:rsidP="003F07F6">
      <w:pPr>
        <w:rPr>
          <w:rFonts w:cs="Calibri"/>
          <w:color w:val="000000"/>
        </w:rPr>
      </w:pPr>
      <w:r w:rsidRPr="008368C5">
        <w:rPr>
          <w:rFonts w:cs="Calibri"/>
          <w:color w:val="000000"/>
        </w:rPr>
        <w:t>Region wodny Małej Wisły znajduje się w</w:t>
      </w:r>
      <w:r w:rsidR="006663D3" w:rsidRPr="008368C5">
        <w:rPr>
          <w:rFonts w:cs="Calibri"/>
          <w:color w:val="000000"/>
        </w:rPr>
        <w:t> </w:t>
      </w:r>
      <w:r w:rsidRPr="008368C5">
        <w:rPr>
          <w:rFonts w:cs="Calibri"/>
          <w:color w:val="000000"/>
        </w:rPr>
        <w:t xml:space="preserve">obrębie trzech </w:t>
      </w:r>
      <w:proofErr w:type="spellStart"/>
      <w:r w:rsidRPr="008368C5">
        <w:rPr>
          <w:rFonts w:cs="Calibri"/>
          <w:color w:val="000000"/>
        </w:rPr>
        <w:t>ekoregionów</w:t>
      </w:r>
      <w:proofErr w:type="spellEnd"/>
      <w:r w:rsidR="0049576C" w:rsidRPr="008368C5">
        <w:rPr>
          <w:rFonts w:cs="Calibri"/>
          <w:color w:val="000000"/>
        </w:rPr>
        <w:t xml:space="preserve"> (wykres 3-2)</w:t>
      </w:r>
      <w:r w:rsidRPr="008368C5">
        <w:rPr>
          <w:rFonts w:cs="Calibri"/>
          <w:color w:val="000000"/>
        </w:rPr>
        <w:t>. Są to: Równiny Centralne (72,8% powierzchni regionu), Równiny Wschodnie (18,6% powierzchni regionu) i</w:t>
      </w:r>
      <w:r w:rsidR="006663D3" w:rsidRPr="008368C5">
        <w:rPr>
          <w:rFonts w:cs="Calibri"/>
          <w:color w:val="000000"/>
        </w:rPr>
        <w:t> </w:t>
      </w:r>
      <w:r w:rsidRPr="008368C5">
        <w:rPr>
          <w:rFonts w:cs="Calibri"/>
          <w:color w:val="000000"/>
        </w:rPr>
        <w:t>Karpaty (8,6% powierzchni regionu).</w:t>
      </w:r>
    </w:p>
    <w:p w14:paraId="6ADCF033" w14:textId="77777777" w:rsidR="003F07F6" w:rsidRPr="008368C5" w:rsidRDefault="00890AE3" w:rsidP="007646D1">
      <w:pPr>
        <w:jc w:val="center"/>
        <w:rPr>
          <w:b/>
          <w:bCs/>
          <w:i/>
          <w:iCs/>
          <w:sz w:val="20"/>
          <w:szCs w:val="20"/>
        </w:rPr>
      </w:pPr>
      <w:r w:rsidRPr="008368C5">
        <w:rPr>
          <w:noProof/>
        </w:rPr>
        <w:drawing>
          <wp:inline distT="0" distB="0" distL="0" distR="0" wp14:anchorId="10E992D4" wp14:editId="47EA771F">
            <wp:extent cx="4648200" cy="2374490"/>
            <wp:effectExtent l="0" t="0" r="0" b="6985"/>
            <wp:docPr id="66" name="Wykres 66">
              <a:extLst xmlns:a="http://schemas.openxmlformats.org/drawingml/2006/main">
                <a:ext uri="{FF2B5EF4-FFF2-40B4-BE49-F238E27FC236}">
                  <a16:creationId xmlns:a16="http://schemas.microsoft.com/office/drawing/2014/main" id="{E6FD6D98-5CE0-40D8-8AE1-74B59BE405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8F7D687" w14:textId="46123578" w:rsidR="00992C6F" w:rsidRPr="008368C5" w:rsidRDefault="003F07F6" w:rsidP="00311AFB">
      <w:pPr>
        <w:pStyle w:val="Wykres"/>
      </w:pPr>
      <w:bookmarkStart w:id="36" w:name="_Toc66324863"/>
      <w:bookmarkStart w:id="37" w:name="_Toc68709673"/>
      <w:r w:rsidRPr="008368C5">
        <w:t xml:space="preserve">Wykres </w:t>
      </w:r>
      <w:r w:rsidRPr="008368C5">
        <w:fldChar w:fldCharType="begin"/>
      </w:r>
      <w:r w:rsidRPr="008368C5">
        <w:instrText>STYLEREF 1 \s</w:instrText>
      </w:r>
      <w:r w:rsidRPr="008368C5">
        <w:fldChar w:fldCharType="separate"/>
      </w:r>
      <w:r w:rsidR="00B146EE">
        <w:rPr>
          <w:noProof/>
        </w:rPr>
        <w:t>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2</w:t>
      </w:r>
      <w:r w:rsidRPr="008368C5">
        <w:fldChar w:fldCharType="end"/>
      </w:r>
      <w:r w:rsidRPr="008368C5">
        <w:tab/>
        <w:t xml:space="preserve">Udział powierzchni </w:t>
      </w:r>
      <w:r w:rsidR="006748C9" w:rsidRPr="008368C5">
        <w:t xml:space="preserve">poszczególnych </w:t>
      </w:r>
      <w:proofErr w:type="spellStart"/>
      <w:r w:rsidRPr="008368C5">
        <w:t>ekoregionów</w:t>
      </w:r>
      <w:proofErr w:type="spellEnd"/>
      <w:r w:rsidRPr="008368C5">
        <w:t xml:space="preserve"> w</w:t>
      </w:r>
      <w:r w:rsidR="006663D3" w:rsidRPr="008368C5">
        <w:t> </w:t>
      </w:r>
      <w:r w:rsidRPr="008368C5">
        <w:t>całkowitej powierzchni regionu wodnego Małej Wisły</w:t>
      </w:r>
      <w:bookmarkEnd w:id="36"/>
      <w:bookmarkEnd w:id="37"/>
    </w:p>
    <w:p w14:paraId="16EDD894" w14:textId="77777777" w:rsidR="007646D1" w:rsidRPr="008368C5" w:rsidRDefault="007646D1" w:rsidP="006D7BBA">
      <w:pPr>
        <w:pStyle w:val="rdo0"/>
      </w:pPr>
      <w:r w:rsidRPr="008368C5">
        <w:t xml:space="preserve">Źródło: </w:t>
      </w:r>
      <w:r w:rsidR="001A496E" w:rsidRPr="008368C5">
        <w:t xml:space="preserve">opracowanie </w:t>
      </w:r>
      <w:r w:rsidR="00860DF4" w:rsidRPr="008368C5">
        <w:t>własne</w:t>
      </w:r>
      <w:r w:rsidRPr="008368C5">
        <w:t xml:space="preserve"> na</w:t>
      </w:r>
      <w:r w:rsidR="006663D3" w:rsidRPr="008368C5">
        <w:t> </w:t>
      </w:r>
      <w:r w:rsidRPr="008368C5">
        <w:t>podstawie danych CLC 2018</w:t>
      </w:r>
    </w:p>
    <w:p w14:paraId="3D9A6FF2" w14:textId="32CAA2D5" w:rsidR="003F07F6" w:rsidRPr="008368C5" w:rsidRDefault="003F07F6" w:rsidP="003F07F6">
      <w:pPr>
        <w:widowControl w:val="0"/>
        <w:autoSpaceDE w:val="0"/>
        <w:autoSpaceDN w:val="0"/>
        <w:adjustRightInd w:val="0"/>
        <w:ind w:right="55"/>
        <w:rPr>
          <w:rFonts w:cs="Calibri"/>
          <w:color w:val="000000"/>
        </w:rPr>
      </w:pPr>
      <w:r w:rsidRPr="008368C5">
        <w:rPr>
          <w:rFonts w:cs="Calibri"/>
          <w:color w:val="000000"/>
        </w:rPr>
        <w:t xml:space="preserve">Na podstawie danych </w:t>
      </w:r>
      <w:proofErr w:type="spellStart"/>
      <w:r w:rsidRPr="008368C5">
        <w:rPr>
          <w:rFonts w:cs="Calibri"/>
          <w:color w:val="000000"/>
        </w:rPr>
        <w:t>Corine</w:t>
      </w:r>
      <w:proofErr w:type="spellEnd"/>
      <w:r w:rsidRPr="008368C5">
        <w:rPr>
          <w:rFonts w:cs="Calibri"/>
          <w:color w:val="000000"/>
        </w:rPr>
        <w:t xml:space="preserve"> Land </w:t>
      </w:r>
      <w:proofErr w:type="spellStart"/>
      <w:r w:rsidRPr="008368C5">
        <w:rPr>
          <w:rFonts w:cs="Calibri"/>
          <w:color w:val="000000"/>
        </w:rPr>
        <w:t>Cover</w:t>
      </w:r>
      <w:proofErr w:type="spellEnd"/>
      <w:r w:rsidRPr="008368C5">
        <w:rPr>
          <w:rFonts w:cs="Calibri"/>
          <w:color w:val="000000"/>
          <w:vertAlign w:val="superscript"/>
        </w:rPr>
        <w:footnoteReference w:id="3"/>
      </w:r>
      <w:r w:rsidRPr="008368C5">
        <w:rPr>
          <w:rFonts w:cs="Calibri"/>
          <w:color w:val="000000"/>
        </w:rPr>
        <w:t xml:space="preserve"> można stwierdzić, że największy udział w</w:t>
      </w:r>
      <w:r w:rsidR="006663D3" w:rsidRPr="008368C5">
        <w:rPr>
          <w:rFonts w:cs="Calibri"/>
          <w:color w:val="000000"/>
        </w:rPr>
        <w:t> </w:t>
      </w:r>
      <w:r w:rsidRPr="008368C5">
        <w:rPr>
          <w:rFonts w:cs="Calibri"/>
          <w:color w:val="000000"/>
        </w:rPr>
        <w:t xml:space="preserve">powierzchni regionu mają użytki rolne </w:t>
      </w:r>
      <w:r w:rsidR="003E24D8" w:rsidRPr="008368C5">
        <w:rPr>
          <w:rFonts w:cs="Calibri"/>
          <w:color w:val="000000"/>
        </w:rPr>
        <w:t>-</w:t>
      </w:r>
      <w:r w:rsidRPr="008368C5">
        <w:rPr>
          <w:rFonts w:eastAsia="Times New Roman"/>
          <w:color w:val="000000"/>
        </w:rPr>
        <w:t xml:space="preserve"> około 38,9</w:t>
      </w:r>
      <w:r w:rsidRPr="008368C5">
        <w:rPr>
          <w:rFonts w:cs="Calibri"/>
          <w:color w:val="000000"/>
        </w:rPr>
        <w:t xml:space="preserve">%, dalej lasy </w:t>
      </w:r>
      <w:r w:rsidR="003E24D8" w:rsidRPr="008368C5">
        <w:rPr>
          <w:rFonts w:cs="Calibri"/>
          <w:color w:val="000000"/>
        </w:rPr>
        <w:t>-</w:t>
      </w:r>
      <w:r w:rsidRPr="008368C5">
        <w:rPr>
          <w:rFonts w:eastAsia="Times New Roman"/>
          <w:color w:val="000000"/>
        </w:rPr>
        <w:t xml:space="preserve"> około 34,9% </w:t>
      </w:r>
      <w:r w:rsidRPr="008368C5">
        <w:rPr>
          <w:rFonts w:cs="Calibri"/>
          <w:color w:val="000000"/>
        </w:rPr>
        <w:t xml:space="preserve">a tereny przekształcone </w:t>
      </w:r>
      <w:r w:rsidRPr="008368C5">
        <w:rPr>
          <w:rFonts w:eastAsia="Times New Roman"/>
          <w:color w:val="000000"/>
        </w:rPr>
        <w:t xml:space="preserve">antropogeniczne </w:t>
      </w:r>
      <w:r w:rsidR="003E24D8" w:rsidRPr="008368C5">
        <w:rPr>
          <w:rFonts w:cs="Calibri"/>
          <w:color w:val="000000"/>
        </w:rPr>
        <w:t>-</w:t>
      </w:r>
      <w:r w:rsidRPr="008368C5">
        <w:rPr>
          <w:rFonts w:eastAsia="Times New Roman"/>
          <w:color w:val="000000"/>
        </w:rPr>
        <w:t xml:space="preserve"> około</w:t>
      </w:r>
      <w:r w:rsidRPr="008368C5">
        <w:rPr>
          <w:rFonts w:cs="Calibri"/>
          <w:color w:val="000000"/>
        </w:rPr>
        <w:t xml:space="preserve"> 23,6</w:t>
      </w:r>
      <w:r w:rsidRPr="008368C5">
        <w:rPr>
          <w:rFonts w:eastAsia="Times New Roman"/>
          <w:color w:val="000000"/>
        </w:rPr>
        <w:t>%.</w:t>
      </w:r>
      <w:r w:rsidRPr="008368C5">
        <w:rPr>
          <w:rFonts w:cs="Calibri"/>
          <w:color w:val="000000"/>
        </w:rPr>
        <w:t xml:space="preserve"> Tereny pozostałe zajmują około 2,6</w:t>
      </w:r>
      <w:r w:rsidR="00235BE5" w:rsidRPr="008368C5">
        <w:rPr>
          <w:rFonts w:cs="Calibri"/>
          <w:color w:val="000000"/>
        </w:rPr>
        <w:t>%</w:t>
      </w:r>
      <w:r w:rsidR="006517D8" w:rsidRPr="008368C5">
        <w:rPr>
          <w:rFonts w:cs="Calibri"/>
          <w:color w:val="000000"/>
        </w:rPr>
        <w:t xml:space="preserve"> (wykres 3-3)</w:t>
      </w:r>
      <w:r w:rsidRPr="008368C5">
        <w:rPr>
          <w:rFonts w:cs="Calibri"/>
          <w:color w:val="000000"/>
        </w:rPr>
        <w:t xml:space="preserve">. </w:t>
      </w:r>
    </w:p>
    <w:p w14:paraId="68C56A02" w14:textId="77777777" w:rsidR="003F07F6" w:rsidRPr="008368C5" w:rsidRDefault="00890AE3" w:rsidP="003F07F6">
      <w:pPr>
        <w:widowControl w:val="0"/>
        <w:autoSpaceDE w:val="0"/>
        <w:autoSpaceDN w:val="0"/>
        <w:adjustRightInd w:val="0"/>
        <w:ind w:right="55"/>
        <w:jc w:val="center"/>
        <w:rPr>
          <w:rFonts w:cs="Calibri"/>
          <w:color w:val="000000"/>
        </w:rPr>
      </w:pPr>
      <w:r w:rsidRPr="008368C5">
        <w:rPr>
          <w:noProof/>
        </w:rPr>
        <w:lastRenderedPageBreak/>
        <w:drawing>
          <wp:inline distT="0" distB="0" distL="0" distR="0" wp14:anchorId="38DABDBE" wp14:editId="3AADE995">
            <wp:extent cx="4913530" cy="2643271"/>
            <wp:effectExtent l="0" t="0" r="1905" b="5080"/>
            <wp:docPr id="46" name="Wykres 46">
              <a:extLst xmlns:a="http://schemas.openxmlformats.org/drawingml/2006/main">
                <a:ext uri="{FF2B5EF4-FFF2-40B4-BE49-F238E27FC236}">
                  <a16:creationId xmlns:a16="http://schemas.microsoft.com/office/drawing/2014/main" id="{71DAE926-A9A1-4C22-8A38-B740543C48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880B96C" w14:textId="0D3683FE" w:rsidR="003F07F6" w:rsidRPr="008368C5" w:rsidRDefault="003F07F6" w:rsidP="00311AFB">
      <w:pPr>
        <w:pStyle w:val="Wykres"/>
      </w:pPr>
      <w:bookmarkStart w:id="39" w:name="_Toc66324864"/>
      <w:bookmarkStart w:id="40" w:name="_Toc68709674"/>
      <w:r w:rsidRPr="008368C5">
        <w:t xml:space="preserve">Wykres </w:t>
      </w:r>
      <w:r w:rsidRPr="008368C5">
        <w:fldChar w:fldCharType="begin"/>
      </w:r>
      <w:r w:rsidRPr="008368C5">
        <w:instrText>STYLEREF 1 \s</w:instrText>
      </w:r>
      <w:r w:rsidRPr="008368C5">
        <w:fldChar w:fldCharType="separate"/>
      </w:r>
      <w:r w:rsidR="00B146EE">
        <w:rPr>
          <w:noProof/>
        </w:rPr>
        <w:t>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3</w:t>
      </w:r>
      <w:r w:rsidRPr="008368C5">
        <w:fldChar w:fldCharType="end"/>
      </w:r>
      <w:r w:rsidRPr="008368C5">
        <w:tab/>
        <w:t>Udział poszczególnych form zagospodarowania terenu regionu wodnego Małej Wisły</w:t>
      </w:r>
      <w:bookmarkEnd w:id="39"/>
      <w:bookmarkEnd w:id="40"/>
    </w:p>
    <w:p w14:paraId="7D56573F" w14:textId="77777777" w:rsidR="003F07F6" w:rsidRPr="008368C5" w:rsidRDefault="003F07F6" w:rsidP="006D7BBA">
      <w:pPr>
        <w:pStyle w:val="rdo0"/>
      </w:pPr>
      <w:r w:rsidRPr="008368C5">
        <w:t xml:space="preserve">Źródło: </w:t>
      </w:r>
      <w:r w:rsidR="001A496E" w:rsidRPr="008368C5">
        <w:t xml:space="preserve">opracowanie </w:t>
      </w:r>
      <w:r w:rsidR="00860DF4" w:rsidRPr="008368C5">
        <w:t>własne</w:t>
      </w:r>
      <w:r w:rsidRPr="008368C5">
        <w:t xml:space="preserve"> na</w:t>
      </w:r>
      <w:r w:rsidR="006663D3" w:rsidRPr="008368C5">
        <w:t> </w:t>
      </w:r>
      <w:r w:rsidRPr="008368C5">
        <w:t>podstawie danych CLC 2018</w:t>
      </w:r>
    </w:p>
    <w:p w14:paraId="745E0531" w14:textId="10F69147" w:rsidR="00890AE3" w:rsidRPr="008368C5" w:rsidRDefault="00890AE3" w:rsidP="00890AE3">
      <w:r w:rsidRPr="008368C5">
        <w:t>Do największych miast w regionie wodnym należą: Katowice, Sosnowiec, Bielsko - Biała, Tychy, a także inne Dąbrowa Górnicza, Chorzów, Jaworzno. Region wodny Małej Wisły jest położony w obrębie Górnośląskiego Okręgu Przemysłowego (GOP), który jest zlokalizowany również w regionie wodnym Górnej Odry (leżącym na obszarze dorzecza Odry, więc nieobjętym niniejszym planem). GOP funkcjonuje jako jeden twór powiązany infrastrukturą techniczną, wodociągową i kanalizacyjną.</w:t>
      </w:r>
      <w:r w:rsidR="000A78EA" w:rsidRPr="008368C5">
        <w:t xml:space="preserve"> </w:t>
      </w:r>
      <w:r w:rsidRPr="008368C5">
        <w:t>W</w:t>
      </w:r>
      <w:r w:rsidR="000A7B7C" w:rsidRPr="008368C5">
        <w:t> </w:t>
      </w:r>
      <w:r w:rsidRPr="008368C5">
        <w:t>GOP dominuje przemysł górniczy, hutniczy, transportowy, energetyczny, maszynowy i chemiczny, mający znaczący wpływ na wody powierzchniowe i podziemne.</w:t>
      </w:r>
    </w:p>
    <w:p w14:paraId="55FA2C00" w14:textId="77777777" w:rsidR="003F07F6" w:rsidRPr="008368C5" w:rsidRDefault="00285D7C" w:rsidP="005E4EE6">
      <w:pPr>
        <w:pStyle w:val="Nagwek5"/>
      </w:pPr>
      <w:r w:rsidRPr="008368C5">
        <w:t>Region wodny Górnej-Zachodniej Wisły</w:t>
      </w:r>
      <w:r w:rsidR="003F07F6" w:rsidRPr="008368C5">
        <w:rPr>
          <w:vertAlign w:val="superscript"/>
        </w:rPr>
        <w:footnoteReference w:id="4"/>
      </w:r>
    </w:p>
    <w:p w14:paraId="7976D7EF" w14:textId="7EEEF391" w:rsidR="003F07F6" w:rsidRPr="008368C5" w:rsidRDefault="003F07F6" w:rsidP="003F07F6">
      <w:pPr>
        <w:widowControl w:val="0"/>
        <w:autoSpaceDE w:val="0"/>
        <w:autoSpaceDN w:val="0"/>
        <w:adjustRightInd w:val="0"/>
      </w:pPr>
      <w:r w:rsidRPr="008368C5">
        <w:rPr>
          <w:color w:val="000000"/>
        </w:rPr>
        <w:t>Region wodny Górnej-Zachodniej Wisły zajmuje powierzchnię ok. 22 438 km</w:t>
      </w:r>
      <w:r w:rsidRPr="008368C5">
        <w:rPr>
          <w:color w:val="000000"/>
          <w:position w:val="3"/>
          <w:vertAlign w:val="superscript"/>
        </w:rPr>
        <w:t>2</w:t>
      </w:r>
      <w:r w:rsidRPr="008368C5">
        <w:rPr>
          <w:color w:val="000000"/>
        </w:rPr>
        <w:t xml:space="preserve">. </w:t>
      </w:r>
      <w:r w:rsidRPr="008368C5">
        <w:rPr>
          <w:rFonts w:cs="Verdana"/>
          <w:color w:val="000000"/>
        </w:rPr>
        <w:t>Obejmuje zlewnię Wisły od przekroju poniżej ujścia Przemszy po ujście Sanny bez zlewni Sanny oraz bez zlewni prawobrzeżnych dopływów: Wisłok</w:t>
      </w:r>
      <w:r w:rsidR="009A7C75" w:rsidRPr="008368C5">
        <w:rPr>
          <w:rFonts w:cs="Verdana"/>
          <w:color w:val="000000"/>
        </w:rPr>
        <w:t>a</w:t>
      </w:r>
      <w:r w:rsidRPr="008368C5">
        <w:rPr>
          <w:rFonts w:cs="Verdana"/>
          <w:color w:val="000000"/>
        </w:rPr>
        <w:t xml:space="preserve"> z</w:t>
      </w:r>
      <w:r w:rsidR="006663D3" w:rsidRPr="008368C5">
        <w:rPr>
          <w:rFonts w:cs="Verdana"/>
          <w:color w:val="000000"/>
        </w:rPr>
        <w:t> </w:t>
      </w:r>
      <w:proofErr w:type="spellStart"/>
      <w:r w:rsidRPr="008368C5">
        <w:rPr>
          <w:rFonts w:cs="Verdana"/>
          <w:color w:val="000000"/>
        </w:rPr>
        <w:t>Breniem</w:t>
      </w:r>
      <w:proofErr w:type="spellEnd"/>
      <w:r w:rsidRPr="008368C5">
        <w:rPr>
          <w:rFonts w:cs="Verdana"/>
          <w:color w:val="000000"/>
        </w:rPr>
        <w:t>, Trześniówki, Łęgu i</w:t>
      </w:r>
      <w:r w:rsidR="006663D3" w:rsidRPr="008368C5">
        <w:rPr>
          <w:rFonts w:cs="Verdana"/>
          <w:color w:val="000000"/>
        </w:rPr>
        <w:t> </w:t>
      </w:r>
      <w:r w:rsidRPr="008368C5">
        <w:rPr>
          <w:rFonts w:cs="Verdana"/>
          <w:color w:val="000000"/>
        </w:rPr>
        <w:t>Sanu</w:t>
      </w:r>
      <w:r w:rsidR="001A496E" w:rsidRPr="008368C5">
        <w:rPr>
          <w:rFonts w:cs="Verdana"/>
          <w:color w:val="000000"/>
        </w:rPr>
        <w:t>.</w:t>
      </w:r>
    </w:p>
    <w:p w14:paraId="5F46E728" w14:textId="05933E8D" w:rsidR="003F07F6" w:rsidRPr="008368C5" w:rsidRDefault="003F07F6" w:rsidP="003F07F6">
      <w:pPr>
        <w:widowControl w:val="0"/>
        <w:autoSpaceDE w:val="0"/>
        <w:autoSpaceDN w:val="0"/>
        <w:adjustRightInd w:val="0"/>
        <w:ind w:right="70"/>
        <w:rPr>
          <w:color w:val="000000"/>
        </w:rPr>
      </w:pPr>
      <w:r w:rsidRPr="008368C5">
        <w:rPr>
          <w:color w:val="000000"/>
        </w:rPr>
        <w:t>Ważniejsze prawobrzeżne dopływy Wisły w</w:t>
      </w:r>
      <w:r w:rsidR="006663D3" w:rsidRPr="008368C5">
        <w:rPr>
          <w:color w:val="000000"/>
        </w:rPr>
        <w:t> </w:t>
      </w:r>
      <w:r w:rsidRPr="008368C5">
        <w:rPr>
          <w:color w:val="000000"/>
        </w:rPr>
        <w:t>regionie wodnym Górnej-Zachodniej Wisły to: Dunajec, Soła, Skawa i</w:t>
      </w:r>
      <w:r w:rsidR="006663D3" w:rsidRPr="008368C5">
        <w:rPr>
          <w:color w:val="000000"/>
        </w:rPr>
        <w:t> </w:t>
      </w:r>
      <w:r w:rsidR="00E11038" w:rsidRPr="008368C5">
        <w:rPr>
          <w:color w:val="000000"/>
        </w:rPr>
        <w:t>Raba</w:t>
      </w:r>
      <w:r w:rsidR="00862A63" w:rsidRPr="008368C5">
        <w:rPr>
          <w:color w:val="000000"/>
        </w:rPr>
        <w:t xml:space="preserve"> </w:t>
      </w:r>
      <w:r w:rsidR="00890AE3" w:rsidRPr="008368C5">
        <w:rPr>
          <w:color w:val="000000"/>
        </w:rPr>
        <w:t xml:space="preserve">(cieki II rzędu). </w:t>
      </w:r>
      <w:r w:rsidRPr="008368C5">
        <w:rPr>
          <w:color w:val="000000"/>
        </w:rPr>
        <w:t>Wśród największych lewobrzeżnych dopływów Wisły w</w:t>
      </w:r>
      <w:r w:rsidR="006663D3" w:rsidRPr="008368C5">
        <w:rPr>
          <w:color w:val="000000"/>
        </w:rPr>
        <w:t> </w:t>
      </w:r>
      <w:r w:rsidRPr="008368C5">
        <w:rPr>
          <w:color w:val="000000"/>
        </w:rPr>
        <w:t>regionie Górnej-Zachodniej Wisły należy wskazać rzeki:</w:t>
      </w:r>
      <w:r w:rsidRPr="008368C5">
        <w:t xml:space="preserve"> </w:t>
      </w:r>
      <w:r w:rsidR="00747F97" w:rsidRPr="008368C5">
        <w:rPr>
          <w:color w:val="000000"/>
        </w:rPr>
        <w:t xml:space="preserve">Szreniawę, </w:t>
      </w:r>
      <w:proofErr w:type="spellStart"/>
      <w:r w:rsidR="00334CE2" w:rsidRPr="008368C5">
        <w:rPr>
          <w:color w:val="000000"/>
        </w:rPr>
        <w:t>Koprzywiankę</w:t>
      </w:r>
      <w:proofErr w:type="spellEnd"/>
      <w:r w:rsidR="00334CE2" w:rsidRPr="008368C5">
        <w:rPr>
          <w:color w:val="000000"/>
        </w:rPr>
        <w:t>,</w:t>
      </w:r>
      <w:r w:rsidRPr="008368C5">
        <w:rPr>
          <w:color w:val="000000"/>
        </w:rPr>
        <w:t xml:space="preserve"> </w:t>
      </w:r>
      <w:r w:rsidR="00890AE3" w:rsidRPr="008368C5">
        <w:rPr>
          <w:color w:val="000000"/>
        </w:rPr>
        <w:t>Nidę i Czarną (cieki II rzędu).</w:t>
      </w:r>
      <w:r w:rsidRPr="008368C5">
        <w:rPr>
          <w:color w:val="000000"/>
        </w:rPr>
        <w:t xml:space="preserve"> </w:t>
      </w:r>
    </w:p>
    <w:p w14:paraId="3E1EC2C5" w14:textId="6D3678D6" w:rsidR="003F07F6" w:rsidRPr="008368C5" w:rsidRDefault="003F07F6" w:rsidP="003F07F6">
      <w:pPr>
        <w:widowControl w:val="0"/>
        <w:autoSpaceDE w:val="0"/>
        <w:autoSpaceDN w:val="0"/>
        <w:adjustRightInd w:val="0"/>
        <w:ind w:right="55"/>
        <w:rPr>
          <w:color w:val="000000"/>
        </w:rPr>
      </w:pPr>
      <w:r w:rsidRPr="008368C5">
        <w:rPr>
          <w:color w:val="000000"/>
        </w:rPr>
        <w:t>Największe zbiorniki zaporowe w</w:t>
      </w:r>
      <w:r w:rsidR="006663D3" w:rsidRPr="008368C5">
        <w:rPr>
          <w:color w:val="000000"/>
        </w:rPr>
        <w:t> </w:t>
      </w:r>
      <w:r w:rsidRPr="008368C5">
        <w:rPr>
          <w:color w:val="000000"/>
        </w:rPr>
        <w:t xml:space="preserve">regionie to: </w:t>
      </w:r>
      <w:r w:rsidR="001E1CDE" w:rsidRPr="008368C5">
        <w:rPr>
          <w:color w:val="000000"/>
        </w:rPr>
        <w:t xml:space="preserve">Rożnów, </w:t>
      </w:r>
      <w:r w:rsidRPr="008368C5">
        <w:rPr>
          <w:color w:val="000000"/>
        </w:rPr>
        <w:t>Tresna (pełniący funkcje ochrony przeciwpowodziowej oraz hydroenergetyczną), Dobczyce (pełniący funkcje zbiornika wody pitnej, ochrony przeciwpowodziowej oraz hydroenergetyczną), Świnna Poręba (służący ochronie przeciwpowodziowej, ochronie przed suszą i</w:t>
      </w:r>
      <w:r w:rsidR="006663D3" w:rsidRPr="008368C5">
        <w:rPr>
          <w:color w:val="000000"/>
        </w:rPr>
        <w:t> </w:t>
      </w:r>
      <w:r w:rsidRPr="008368C5">
        <w:rPr>
          <w:color w:val="000000"/>
        </w:rPr>
        <w:t>hydroenergetyce, wykorzystywany rekreacyjnie oraz jako ośrodek gospodarki rybackiej), Czorsztyn (pełniący funkcje ochrony przeciwpowodziowej oraz hydroenergetyczną).</w:t>
      </w:r>
    </w:p>
    <w:p w14:paraId="3D22E638" w14:textId="6F900A42" w:rsidR="003F07F6" w:rsidRPr="008368C5" w:rsidRDefault="003F07F6" w:rsidP="003F07F6">
      <w:pPr>
        <w:widowControl w:val="0"/>
        <w:autoSpaceDE w:val="0"/>
        <w:autoSpaceDN w:val="0"/>
        <w:adjustRightInd w:val="0"/>
        <w:ind w:right="58"/>
        <w:rPr>
          <w:color w:val="000000"/>
        </w:rPr>
      </w:pPr>
      <w:r w:rsidRPr="008368C5">
        <w:rPr>
          <w:color w:val="000000"/>
        </w:rPr>
        <w:t>Jeśli chodzi o</w:t>
      </w:r>
      <w:r w:rsidR="00FF334A" w:rsidRPr="008368C5">
        <w:rPr>
          <w:color w:val="000000"/>
        </w:rPr>
        <w:t> </w:t>
      </w:r>
      <w:r w:rsidRPr="008368C5">
        <w:rPr>
          <w:color w:val="000000"/>
        </w:rPr>
        <w:t>zaburzenia morfologiczne, to istotnym elementem w</w:t>
      </w:r>
      <w:r w:rsidR="006663D3" w:rsidRPr="008368C5">
        <w:rPr>
          <w:color w:val="000000"/>
        </w:rPr>
        <w:t> </w:t>
      </w:r>
      <w:r w:rsidRPr="008368C5">
        <w:rPr>
          <w:color w:val="000000"/>
        </w:rPr>
        <w:t>regionie jest Kaskada Górnej Wisły, na</w:t>
      </w:r>
      <w:r w:rsidR="006663D3" w:rsidRPr="008368C5">
        <w:rPr>
          <w:color w:val="000000"/>
        </w:rPr>
        <w:t> </w:t>
      </w:r>
      <w:r w:rsidRPr="008368C5">
        <w:rPr>
          <w:color w:val="000000"/>
        </w:rPr>
        <w:t>którą składa się 6 stopni piętrzących: Dwory, Smolice, Łączany, Kościuszko, Dąbie i</w:t>
      </w:r>
      <w:r w:rsidR="006663D3" w:rsidRPr="008368C5">
        <w:rPr>
          <w:color w:val="000000"/>
        </w:rPr>
        <w:t> </w:t>
      </w:r>
      <w:r w:rsidRPr="008368C5">
        <w:rPr>
          <w:color w:val="000000"/>
        </w:rPr>
        <w:t xml:space="preserve">Przewóz, </w:t>
      </w:r>
      <w:r w:rsidRPr="008368C5">
        <w:rPr>
          <w:color w:val="000000"/>
        </w:rPr>
        <w:lastRenderedPageBreak/>
        <w:t>umożliwiająca żeglugę na</w:t>
      </w:r>
      <w:r w:rsidR="006663D3" w:rsidRPr="008368C5">
        <w:rPr>
          <w:color w:val="000000"/>
        </w:rPr>
        <w:t> </w:t>
      </w:r>
      <w:r w:rsidRPr="008368C5">
        <w:rPr>
          <w:color w:val="000000"/>
        </w:rPr>
        <w:t xml:space="preserve">odcinku od ujścia Przemszy do stopnia wodnego Przewóz. </w:t>
      </w:r>
      <w:r w:rsidR="002A57E1" w:rsidRPr="008368C5">
        <w:rPr>
          <w:color w:val="000000"/>
        </w:rPr>
        <w:t>N</w:t>
      </w:r>
      <w:r w:rsidR="006663D3" w:rsidRPr="008368C5">
        <w:rPr>
          <w:color w:val="000000"/>
        </w:rPr>
        <w:t>a </w:t>
      </w:r>
      <w:r w:rsidRPr="008368C5">
        <w:rPr>
          <w:color w:val="000000"/>
        </w:rPr>
        <w:t xml:space="preserve">większości obszaru regionu wodnego przeważa zasilanie powierzchniowe. </w:t>
      </w:r>
      <w:r w:rsidR="00890AE3" w:rsidRPr="008368C5">
        <w:rPr>
          <w:color w:val="000000"/>
        </w:rPr>
        <w:t>W</w:t>
      </w:r>
      <w:r w:rsidR="006663D3" w:rsidRPr="008368C5">
        <w:rPr>
          <w:color w:val="000000"/>
        </w:rPr>
        <w:t> </w:t>
      </w:r>
      <w:r w:rsidRPr="008368C5">
        <w:rPr>
          <w:color w:val="000000"/>
        </w:rPr>
        <w:t>obszarze Karpat udział zasilania powierzchniowego stanowi ponad 65% odpływu całkowitego, w</w:t>
      </w:r>
      <w:r w:rsidR="006663D3" w:rsidRPr="008368C5">
        <w:rPr>
          <w:color w:val="000000"/>
        </w:rPr>
        <w:t> </w:t>
      </w:r>
      <w:r w:rsidRPr="008368C5">
        <w:rPr>
          <w:color w:val="000000"/>
        </w:rPr>
        <w:t xml:space="preserve">kierunku północnym przewaga zasilania powierzchniowego jest coraz mniejsza. </w:t>
      </w:r>
      <w:r w:rsidR="006663D3" w:rsidRPr="008368C5">
        <w:rPr>
          <w:color w:val="000000"/>
        </w:rPr>
        <w:t>na </w:t>
      </w:r>
      <w:r w:rsidRPr="008368C5">
        <w:rPr>
          <w:color w:val="000000"/>
        </w:rPr>
        <w:t>niewielkim obszarze w</w:t>
      </w:r>
      <w:r w:rsidR="006663D3" w:rsidRPr="008368C5">
        <w:rPr>
          <w:color w:val="000000"/>
        </w:rPr>
        <w:t> </w:t>
      </w:r>
      <w:r w:rsidRPr="008368C5">
        <w:rPr>
          <w:color w:val="000000"/>
        </w:rPr>
        <w:t>północnej części regionu wodnego występuje przewaga zasilania podziemnego.</w:t>
      </w:r>
    </w:p>
    <w:p w14:paraId="7EE6C656" w14:textId="61DB8E3D" w:rsidR="003F07F6" w:rsidRPr="008368C5" w:rsidRDefault="003F07F6" w:rsidP="003F07F6">
      <w:pPr>
        <w:rPr>
          <w:color w:val="000000"/>
        </w:rPr>
      </w:pPr>
      <w:r w:rsidRPr="008368C5">
        <w:rPr>
          <w:rFonts w:cs="Calibri"/>
          <w:color w:val="000000"/>
        </w:rPr>
        <w:t>Region wodny Górnej-Zachodniej Wisły znajduje się w</w:t>
      </w:r>
      <w:r w:rsidR="006663D3" w:rsidRPr="008368C5">
        <w:rPr>
          <w:rFonts w:cs="Calibri"/>
          <w:color w:val="000000"/>
        </w:rPr>
        <w:t> </w:t>
      </w:r>
      <w:r w:rsidRPr="008368C5">
        <w:rPr>
          <w:rFonts w:cs="Calibri"/>
          <w:color w:val="000000"/>
        </w:rPr>
        <w:t xml:space="preserve">obrębie trzech </w:t>
      </w:r>
      <w:proofErr w:type="spellStart"/>
      <w:r w:rsidRPr="008368C5">
        <w:rPr>
          <w:rFonts w:cs="Calibri"/>
          <w:color w:val="000000"/>
        </w:rPr>
        <w:t>ekoregionów</w:t>
      </w:r>
      <w:proofErr w:type="spellEnd"/>
      <w:r w:rsidR="00E13D6C" w:rsidRPr="008368C5">
        <w:rPr>
          <w:rFonts w:cs="Calibri"/>
          <w:color w:val="000000"/>
        </w:rPr>
        <w:t xml:space="preserve"> (wykres 3-4)</w:t>
      </w:r>
      <w:r w:rsidRPr="008368C5">
        <w:rPr>
          <w:rFonts w:cs="Calibri"/>
          <w:color w:val="000000"/>
        </w:rPr>
        <w:t xml:space="preserve">. Są to: </w:t>
      </w:r>
      <w:r w:rsidRPr="008368C5">
        <w:rPr>
          <w:color w:val="000000"/>
        </w:rPr>
        <w:t>Równiny Centralne (97%), Równiny Wschodnie (2%) i</w:t>
      </w:r>
      <w:r w:rsidR="006663D3" w:rsidRPr="008368C5">
        <w:rPr>
          <w:color w:val="000000"/>
        </w:rPr>
        <w:t> </w:t>
      </w:r>
      <w:r w:rsidRPr="008368C5">
        <w:rPr>
          <w:color w:val="000000"/>
        </w:rPr>
        <w:t xml:space="preserve">Karpaty (1%). </w:t>
      </w:r>
    </w:p>
    <w:p w14:paraId="7653C2D5" w14:textId="77777777" w:rsidR="003F07F6" w:rsidRPr="008368C5" w:rsidRDefault="00890AE3" w:rsidP="003F07F6">
      <w:pPr>
        <w:jc w:val="center"/>
        <w:rPr>
          <w:rFonts w:cs="Calibri"/>
          <w:color w:val="000000"/>
        </w:rPr>
      </w:pPr>
      <w:r w:rsidRPr="008368C5">
        <w:rPr>
          <w:noProof/>
        </w:rPr>
        <w:drawing>
          <wp:inline distT="0" distB="0" distL="0" distR="0" wp14:anchorId="3CE6BE83" wp14:editId="6C597531">
            <wp:extent cx="4328672" cy="2368550"/>
            <wp:effectExtent l="0" t="0" r="15240" b="12700"/>
            <wp:docPr id="4" name="Wykres 4">
              <a:extLst xmlns:a="http://schemas.openxmlformats.org/drawingml/2006/main">
                <a:ext uri="{FF2B5EF4-FFF2-40B4-BE49-F238E27FC236}">
                  <a16:creationId xmlns:a16="http://schemas.microsoft.com/office/drawing/2014/main" id="{7489A4F2-7A83-40F1-8F85-2966032A6B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349A0A4" w14:textId="42A3162B" w:rsidR="000A78EA" w:rsidRPr="008368C5" w:rsidRDefault="003F07F6" w:rsidP="00C96EC9">
      <w:pPr>
        <w:pStyle w:val="Wykres"/>
        <w:rPr>
          <w:i/>
        </w:rPr>
      </w:pPr>
      <w:bookmarkStart w:id="41" w:name="_Toc68709675"/>
      <w:bookmarkStart w:id="42" w:name="_Toc66324865"/>
      <w:r w:rsidRPr="008368C5">
        <w:t xml:space="preserve">Wykres </w:t>
      </w:r>
      <w:r w:rsidRPr="008368C5">
        <w:fldChar w:fldCharType="begin"/>
      </w:r>
      <w:r w:rsidRPr="008368C5">
        <w:instrText>STYLEREF 1 \s</w:instrText>
      </w:r>
      <w:r w:rsidRPr="008368C5">
        <w:fldChar w:fldCharType="separate"/>
      </w:r>
      <w:r w:rsidR="00B146EE">
        <w:rPr>
          <w:noProof/>
        </w:rPr>
        <w:t>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4</w:t>
      </w:r>
      <w:r w:rsidRPr="008368C5">
        <w:fldChar w:fldCharType="end"/>
      </w:r>
      <w:r w:rsidR="00890AE3" w:rsidRPr="008368C5">
        <w:tab/>
        <w:t xml:space="preserve">Udział powierzchni poszczególnych </w:t>
      </w:r>
      <w:proofErr w:type="spellStart"/>
      <w:r w:rsidR="00890AE3" w:rsidRPr="008368C5">
        <w:t>ekoregionów</w:t>
      </w:r>
      <w:proofErr w:type="spellEnd"/>
      <w:r w:rsidR="00890AE3" w:rsidRPr="008368C5">
        <w:t xml:space="preserve"> w obrębie regionu wodnego Górnej-Zachodniej Wisły</w:t>
      </w:r>
      <w:bookmarkEnd w:id="41"/>
    </w:p>
    <w:p w14:paraId="1DB080C8" w14:textId="06B68644" w:rsidR="00890AE3" w:rsidRPr="008368C5" w:rsidRDefault="00890AE3" w:rsidP="006D7BBA">
      <w:pPr>
        <w:pStyle w:val="rdo0"/>
        <w:rPr>
          <w:b/>
          <w:bCs/>
          <w:sz w:val="20"/>
          <w:lang w:eastAsia="en-US"/>
        </w:rPr>
      </w:pPr>
      <w:r w:rsidRPr="008368C5">
        <w:t xml:space="preserve">Źródło: opracowanie własne </w:t>
      </w:r>
    </w:p>
    <w:p w14:paraId="17492B29" w14:textId="75309CB5" w:rsidR="00890AE3" w:rsidRPr="008368C5" w:rsidRDefault="00890AE3" w:rsidP="00890AE3">
      <w:pPr>
        <w:widowControl w:val="0"/>
        <w:autoSpaceDE w:val="0"/>
        <w:autoSpaceDN w:val="0"/>
        <w:adjustRightInd w:val="0"/>
        <w:ind w:right="55"/>
        <w:rPr>
          <w:rFonts w:cs="Calibri"/>
          <w:color w:val="000000"/>
        </w:rPr>
      </w:pPr>
      <w:r w:rsidRPr="008368C5">
        <w:rPr>
          <w:rFonts w:cs="Calibri"/>
          <w:color w:val="000000"/>
        </w:rPr>
        <w:t>Największy udział w powierzchni regionu mają użytki rolne - ok. 59,2%, dalej lasy - ok. 30,8%, powierzchnia terenów przekształconych antropogenicznie wynosi ok. 8,9%. Tereny pozostałe zajmują około 1,1</w:t>
      </w:r>
      <w:r w:rsidR="00235BE5" w:rsidRPr="008368C5">
        <w:rPr>
          <w:rFonts w:cs="Calibri"/>
          <w:color w:val="000000"/>
        </w:rPr>
        <w:t>%</w:t>
      </w:r>
      <w:r w:rsidRPr="008368C5">
        <w:rPr>
          <w:rFonts w:cs="Calibri"/>
          <w:color w:val="000000"/>
        </w:rPr>
        <w:t xml:space="preserve"> </w:t>
      </w:r>
      <w:r w:rsidRPr="008368C5">
        <w:rPr>
          <w:rFonts w:cs="Calibri"/>
          <w:color w:val="000000"/>
          <w:vertAlign w:val="superscript"/>
        </w:rPr>
        <w:footnoteReference w:id="5"/>
      </w:r>
      <w:r w:rsidRPr="008368C5">
        <w:rPr>
          <w:rFonts w:cs="Calibri"/>
          <w:color w:val="000000"/>
        </w:rPr>
        <w:t xml:space="preserve"> (wykres 3-5). Obszar dorzecza Wisły cechuje się dużym zróżnicowaniem pod względem gospodarczym. W strukturze funkcjonalno-przestrzennej obszaru dorzecza, większość terenów jest wykorzystywana rolniczo. Do największych miast w regionie wodnym Górnej-Zachodniej Wisły zalicza się: Kraków, Kielce, Tarnów, Nowy Sącz oraz inne większe miasta - Tarnobrzeg, Oświęcim, Chrzanów.</w:t>
      </w:r>
    </w:p>
    <w:bookmarkEnd w:id="42"/>
    <w:p w14:paraId="6D0987B4" w14:textId="77777777" w:rsidR="00890AE3" w:rsidRPr="008368C5" w:rsidRDefault="00890AE3" w:rsidP="00890AE3">
      <w:pPr>
        <w:jc w:val="center"/>
        <w:rPr>
          <w:i/>
          <w:color w:val="003399"/>
        </w:rPr>
      </w:pPr>
      <w:r w:rsidRPr="008368C5">
        <w:rPr>
          <w:noProof/>
        </w:rPr>
        <w:lastRenderedPageBreak/>
        <w:drawing>
          <wp:inline distT="0" distB="0" distL="0" distR="0" wp14:anchorId="36C25D71" wp14:editId="59879316">
            <wp:extent cx="4439374" cy="2444776"/>
            <wp:effectExtent l="0" t="0" r="18415" b="12700"/>
            <wp:docPr id="56" name="Wykres 56">
              <a:extLst xmlns:a="http://schemas.openxmlformats.org/drawingml/2006/main">
                <a:ext uri="{FF2B5EF4-FFF2-40B4-BE49-F238E27FC236}">
                  <a16:creationId xmlns:a16="http://schemas.microsoft.com/office/drawing/2014/main" id="{FFB8EC3A-A1D3-4D19-9DBE-205A3703DD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1A7ECFE" w14:textId="08415A4A" w:rsidR="003F07F6" w:rsidRPr="008368C5" w:rsidRDefault="003F07F6" w:rsidP="00C96EC9">
      <w:pPr>
        <w:pStyle w:val="Wykres"/>
        <w:rPr>
          <w:i/>
        </w:rPr>
      </w:pPr>
      <w:bookmarkStart w:id="43" w:name="_Toc66324866"/>
      <w:bookmarkStart w:id="44" w:name="_Toc68709676"/>
      <w:r w:rsidRPr="008368C5">
        <w:t xml:space="preserve">Wykres </w:t>
      </w:r>
      <w:r w:rsidRPr="008368C5">
        <w:fldChar w:fldCharType="begin"/>
      </w:r>
      <w:r w:rsidRPr="008368C5">
        <w:instrText>STYLEREF 1 \s</w:instrText>
      </w:r>
      <w:r w:rsidRPr="008368C5">
        <w:fldChar w:fldCharType="separate"/>
      </w:r>
      <w:r w:rsidR="00B146EE">
        <w:rPr>
          <w:noProof/>
        </w:rPr>
        <w:t>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5</w:t>
      </w:r>
      <w:r w:rsidRPr="008368C5">
        <w:fldChar w:fldCharType="end"/>
      </w:r>
      <w:r w:rsidRPr="008368C5">
        <w:tab/>
        <w:t>Udział poszczególnych form zagospodarowania terenu regionu wodnego Górnej-Zachodniej Wisły</w:t>
      </w:r>
      <w:bookmarkEnd w:id="43"/>
      <w:bookmarkEnd w:id="44"/>
    </w:p>
    <w:p w14:paraId="423B95A1" w14:textId="77777777" w:rsidR="003F07F6" w:rsidRPr="008368C5" w:rsidRDefault="003F07F6" w:rsidP="006D7BBA">
      <w:pPr>
        <w:pStyle w:val="rdo0"/>
      </w:pPr>
      <w:r w:rsidRPr="008368C5">
        <w:t xml:space="preserve">Źródło: </w:t>
      </w:r>
      <w:r w:rsidR="00CE440A" w:rsidRPr="008368C5">
        <w:t xml:space="preserve">opracowanie </w:t>
      </w:r>
      <w:r w:rsidR="00860DF4" w:rsidRPr="008368C5">
        <w:t>własne</w:t>
      </w:r>
      <w:r w:rsidRPr="008368C5">
        <w:t xml:space="preserve"> na</w:t>
      </w:r>
      <w:r w:rsidR="006663D3" w:rsidRPr="008368C5">
        <w:t> </w:t>
      </w:r>
      <w:r w:rsidRPr="008368C5">
        <w:t>podstawie danych CLC 2018</w:t>
      </w:r>
    </w:p>
    <w:p w14:paraId="2B703590" w14:textId="77777777" w:rsidR="003F07F6" w:rsidRPr="008368C5" w:rsidRDefault="00C45527" w:rsidP="00C96EC9">
      <w:pPr>
        <w:pStyle w:val="Nagwek5"/>
      </w:pPr>
      <w:r w:rsidRPr="008368C5">
        <w:t>Region wodny Górnej-Wschodniej Wisły</w:t>
      </w:r>
    </w:p>
    <w:p w14:paraId="0AC39933" w14:textId="5C1A11F7" w:rsidR="003F07F6" w:rsidRPr="008368C5" w:rsidRDefault="003F07F6" w:rsidP="003F07F6">
      <w:pPr>
        <w:widowControl w:val="0"/>
        <w:autoSpaceDE w:val="0"/>
        <w:autoSpaceDN w:val="0"/>
        <w:adjustRightInd w:val="0"/>
      </w:pPr>
      <w:r w:rsidRPr="008368C5">
        <w:rPr>
          <w:color w:val="000000"/>
        </w:rPr>
        <w:t>Region wodny Górnej-Wschodniej Wisły nie był wydzielony w</w:t>
      </w:r>
      <w:r w:rsidR="006663D3" w:rsidRPr="008368C5">
        <w:rPr>
          <w:color w:val="000000"/>
        </w:rPr>
        <w:t> </w:t>
      </w:r>
      <w:proofErr w:type="spellStart"/>
      <w:r w:rsidRPr="008368C5">
        <w:rPr>
          <w:color w:val="000000"/>
        </w:rPr>
        <w:t>aPGW</w:t>
      </w:r>
      <w:proofErr w:type="spellEnd"/>
      <w:r w:rsidRPr="008368C5">
        <w:rPr>
          <w:color w:val="000000"/>
        </w:rPr>
        <w:t>. Powstał z</w:t>
      </w:r>
      <w:r w:rsidR="006663D3" w:rsidRPr="008368C5">
        <w:rPr>
          <w:color w:val="000000"/>
        </w:rPr>
        <w:t> </w:t>
      </w:r>
      <w:r w:rsidRPr="008368C5">
        <w:rPr>
          <w:color w:val="000000"/>
        </w:rPr>
        <w:t>regionu wodnego Górnej Wisły w</w:t>
      </w:r>
      <w:r w:rsidR="006663D3" w:rsidRPr="008368C5">
        <w:rPr>
          <w:color w:val="000000"/>
        </w:rPr>
        <w:t> </w:t>
      </w:r>
      <w:r w:rsidRPr="008368C5">
        <w:rPr>
          <w:color w:val="000000"/>
        </w:rPr>
        <w:t xml:space="preserve">ramach zmian obszarów dorzeczy dokonanych ustawą </w:t>
      </w:r>
      <w:proofErr w:type="spellStart"/>
      <w:r w:rsidRPr="008368C5">
        <w:rPr>
          <w:color w:val="000000"/>
        </w:rPr>
        <w:t>pr.w</w:t>
      </w:r>
      <w:proofErr w:type="spellEnd"/>
      <w:r w:rsidRPr="008368C5">
        <w:rPr>
          <w:color w:val="000000"/>
        </w:rPr>
        <w:t>. Region wodny Górnej-Wschodniej Wisły zajmuje powierzchnię ok. 20 664 km</w:t>
      </w:r>
      <w:r w:rsidRPr="008368C5">
        <w:rPr>
          <w:color w:val="000000"/>
          <w:vertAlign w:val="superscript"/>
        </w:rPr>
        <w:t>2</w:t>
      </w:r>
      <w:r w:rsidRPr="008368C5">
        <w:rPr>
          <w:color w:val="000000"/>
        </w:rPr>
        <w:t xml:space="preserve">. </w:t>
      </w:r>
      <w:bookmarkStart w:id="45" w:name="_Hlk67210780"/>
      <w:r w:rsidRPr="008368C5">
        <w:rPr>
          <w:color w:val="000000"/>
        </w:rPr>
        <w:t>Obejmuje zlewnie dopływów Wisły: Wisłoki</w:t>
      </w:r>
      <w:r w:rsidR="007B4F65" w:rsidRPr="008368C5">
        <w:rPr>
          <w:color w:val="000000"/>
        </w:rPr>
        <w:t xml:space="preserve"> </w:t>
      </w:r>
      <w:r w:rsidR="00582E5D" w:rsidRPr="008368C5">
        <w:rPr>
          <w:color w:val="000000"/>
        </w:rPr>
        <w:t xml:space="preserve"> </w:t>
      </w:r>
      <w:r w:rsidRPr="008368C5">
        <w:rPr>
          <w:color w:val="000000"/>
        </w:rPr>
        <w:t>z</w:t>
      </w:r>
      <w:r w:rsidR="006663D3" w:rsidRPr="008368C5">
        <w:rPr>
          <w:color w:val="000000"/>
        </w:rPr>
        <w:t> </w:t>
      </w:r>
      <w:proofErr w:type="spellStart"/>
      <w:r w:rsidRPr="008368C5">
        <w:rPr>
          <w:color w:val="000000"/>
        </w:rPr>
        <w:t>Breniem</w:t>
      </w:r>
      <w:proofErr w:type="spellEnd"/>
      <w:r w:rsidRPr="008368C5">
        <w:rPr>
          <w:color w:val="000000"/>
        </w:rPr>
        <w:t xml:space="preserve">, </w:t>
      </w:r>
      <w:proofErr w:type="spellStart"/>
      <w:r w:rsidRPr="008368C5">
        <w:rPr>
          <w:color w:val="000000"/>
        </w:rPr>
        <w:t>Babulówki</w:t>
      </w:r>
      <w:proofErr w:type="spellEnd"/>
      <w:r w:rsidRPr="008368C5">
        <w:rPr>
          <w:color w:val="000000"/>
        </w:rPr>
        <w:t>, Trześniówki, Łęgu, Sanu i</w:t>
      </w:r>
      <w:r w:rsidR="006663D3" w:rsidRPr="008368C5">
        <w:rPr>
          <w:color w:val="000000"/>
        </w:rPr>
        <w:t> </w:t>
      </w:r>
      <w:r w:rsidRPr="008368C5">
        <w:rPr>
          <w:color w:val="000000"/>
        </w:rPr>
        <w:t>Sanny. Do ważniejszych rzek regionu należą: Wisłok,</w:t>
      </w:r>
      <w:r w:rsidR="00967830" w:rsidRPr="008368C5">
        <w:rPr>
          <w:color w:val="000000"/>
        </w:rPr>
        <w:t xml:space="preserve"> San, Wisłoka, Tanew, Łęg</w:t>
      </w:r>
      <w:r w:rsidRPr="008368C5">
        <w:rPr>
          <w:color w:val="000000"/>
        </w:rPr>
        <w:t xml:space="preserve">. </w:t>
      </w:r>
      <w:bookmarkEnd w:id="45"/>
    </w:p>
    <w:p w14:paraId="0CD902BC" w14:textId="3A0628FB" w:rsidR="003F07F6" w:rsidRPr="008368C5" w:rsidRDefault="003F07F6" w:rsidP="003F07F6">
      <w:pPr>
        <w:widowControl w:val="0"/>
        <w:autoSpaceDE w:val="0"/>
        <w:autoSpaceDN w:val="0"/>
        <w:adjustRightInd w:val="0"/>
        <w:ind w:right="58"/>
        <w:rPr>
          <w:color w:val="000000"/>
        </w:rPr>
      </w:pPr>
      <w:r w:rsidRPr="008368C5">
        <w:rPr>
          <w:color w:val="000000"/>
        </w:rPr>
        <w:t>Największe zbiorniki zaporowe w</w:t>
      </w:r>
      <w:r w:rsidR="006663D3" w:rsidRPr="008368C5">
        <w:rPr>
          <w:color w:val="000000"/>
        </w:rPr>
        <w:t> </w:t>
      </w:r>
      <w:r w:rsidRPr="008368C5">
        <w:rPr>
          <w:color w:val="000000"/>
        </w:rPr>
        <w:t xml:space="preserve">regionie to: zbiornik Solina (pełniący funkcje ochrony przed powodzią, </w:t>
      </w:r>
      <w:r w:rsidR="00AA3B27" w:rsidRPr="008368C5">
        <w:rPr>
          <w:color w:val="000000"/>
        </w:rPr>
        <w:t xml:space="preserve">zaopatrzenia w wodę, </w:t>
      </w:r>
      <w:r w:rsidRPr="008368C5">
        <w:rPr>
          <w:color w:val="000000"/>
        </w:rPr>
        <w:t>hydroenergetyczną oraz rekreacyjną), Myczkowce (pełniący funkcję wyrównawczą dla Zespołu Elektrowni Wodnych Solina-Myczkowce), Klimkówka (pełniący funkcje przeciwpowodziową, hydroenergetyczną, rekreacyjną i</w:t>
      </w:r>
      <w:r w:rsidR="006663D3" w:rsidRPr="008368C5">
        <w:rPr>
          <w:color w:val="000000"/>
        </w:rPr>
        <w:t> </w:t>
      </w:r>
      <w:r w:rsidRPr="008368C5">
        <w:rPr>
          <w:color w:val="000000"/>
        </w:rPr>
        <w:t>turystyczną</w:t>
      </w:r>
      <w:r w:rsidRPr="008368C5">
        <w:rPr>
          <w:rFonts w:eastAsia="Times New Roman"/>
          <w:color w:val="000000"/>
        </w:rPr>
        <w:t>), Besko (pełniący funkcję przeciwpowodziową, retencyjną</w:t>
      </w:r>
      <w:r w:rsidR="004D2E9E" w:rsidRPr="008368C5">
        <w:rPr>
          <w:rFonts w:eastAsia="Times New Roman"/>
          <w:color w:val="000000"/>
        </w:rPr>
        <w:t xml:space="preserve"> i </w:t>
      </w:r>
      <w:r w:rsidRPr="008368C5">
        <w:rPr>
          <w:rFonts w:eastAsia="Times New Roman"/>
          <w:color w:val="000000"/>
        </w:rPr>
        <w:t>zaopatrzeniową</w:t>
      </w:r>
      <w:r w:rsidRPr="008368C5">
        <w:rPr>
          <w:color w:val="000000"/>
        </w:rPr>
        <w:t xml:space="preserve">). </w:t>
      </w:r>
      <w:r w:rsidR="00890AE3" w:rsidRPr="008368C5">
        <w:rPr>
          <w:color w:val="000000"/>
        </w:rPr>
        <w:t>Na większości obszaru regionu wodnego przeważa zasilanie powierzchniowe. W</w:t>
      </w:r>
      <w:r w:rsidR="006663D3" w:rsidRPr="008368C5">
        <w:rPr>
          <w:color w:val="000000"/>
        </w:rPr>
        <w:t> </w:t>
      </w:r>
      <w:r w:rsidRPr="008368C5">
        <w:rPr>
          <w:color w:val="000000"/>
        </w:rPr>
        <w:t>obszarze Karpat udział zasilania powierzchniowego stanowi ponad 65% odpływu całkowitego, w</w:t>
      </w:r>
      <w:r w:rsidR="006663D3" w:rsidRPr="008368C5">
        <w:rPr>
          <w:color w:val="000000"/>
        </w:rPr>
        <w:t> </w:t>
      </w:r>
      <w:r w:rsidRPr="008368C5">
        <w:rPr>
          <w:color w:val="000000"/>
        </w:rPr>
        <w:t xml:space="preserve">kierunku północnym przewaga zasilania powierzchniowego jest coraz mniejsza. </w:t>
      </w:r>
      <w:r w:rsidR="006663D3" w:rsidRPr="008368C5">
        <w:rPr>
          <w:color w:val="000000"/>
        </w:rPr>
        <w:t>na </w:t>
      </w:r>
      <w:r w:rsidRPr="008368C5">
        <w:rPr>
          <w:color w:val="000000"/>
        </w:rPr>
        <w:t>niewielkim obszarze w</w:t>
      </w:r>
      <w:r w:rsidR="006663D3" w:rsidRPr="008368C5">
        <w:rPr>
          <w:color w:val="000000"/>
        </w:rPr>
        <w:t> </w:t>
      </w:r>
      <w:r w:rsidRPr="008368C5">
        <w:rPr>
          <w:color w:val="000000"/>
        </w:rPr>
        <w:t>północnej części regionu wodnego występuje przewaga zasilania podziemnego.</w:t>
      </w:r>
    </w:p>
    <w:p w14:paraId="7C4AAB87" w14:textId="6D9DBAA6" w:rsidR="003F07F6" w:rsidRPr="008368C5" w:rsidRDefault="003F07F6" w:rsidP="003F07F6">
      <w:pPr>
        <w:rPr>
          <w:rFonts w:cs="Calibri"/>
          <w:color w:val="000000"/>
        </w:rPr>
      </w:pPr>
      <w:r w:rsidRPr="008368C5">
        <w:rPr>
          <w:rFonts w:cs="Calibri"/>
          <w:color w:val="000000"/>
        </w:rPr>
        <w:t>Region wodny Górnej-Wschodniej Wisły znajduje się w</w:t>
      </w:r>
      <w:r w:rsidR="006663D3" w:rsidRPr="008368C5">
        <w:rPr>
          <w:rFonts w:cs="Calibri"/>
          <w:color w:val="000000"/>
        </w:rPr>
        <w:t> </w:t>
      </w:r>
      <w:r w:rsidRPr="008368C5">
        <w:rPr>
          <w:rFonts w:cs="Calibri"/>
          <w:color w:val="000000"/>
        </w:rPr>
        <w:t xml:space="preserve">obrębie trzech </w:t>
      </w:r>
      <w:proofErr w:type="spellStart"/>
      <w:r w:rsidRPr="008368C5">
        <w:rPr>
          <w:rFonts w:cs="Calibri"/>
          <w:color w:val="000000"/>
        </w:rPr>
        <w:t>ekoregionów</w:t>
      </w:r>
      <w:proofErr w:type="spellEnd"/>
      <w:r w:rsidR="000B6A00" w:rsidRPr="008368C5">
        <w:rPr>
          <w:rFonts w:cs="Calibri"/>
          <w:color w:val="000000"/>
        </w:rPr>
        <w:t xml:space="preserve"> (wykres 3-6)</w:t>
      </w:r>
      <w:r w:rsidRPr="008368C5">
        <w:rPr>
          <w:rFonts w:cs="Calibri"/>
          <w:color w:val="000000"/>
        </w:rPr>
        <w:t>. Są</w:t>
      </w:r>
      <w:r w:rsidR="00311AFB" w:rsidRPr="008368C5">
        <w:rPr>
          <w:rFonts w:cs="Calibri"/>
          <w:color w:val="000000"/>
        </w:rPr>
        <w:t> </w:t>
      </w:r>
      <w:r w:rsidRPr="008368C5">
        <w:rPr>
          <w:rFonts w:cs="Calibri"/>
          <w:color w:val="000000"/>
        </w:rPr>
        <w:t xml:space="preserve">to: </w:t>
      </w:r>
      <w:r w:rsidRPr="008368C5">
        <w:rPr>
          <w:color w:val="000000"/>
        </w:rPr>
        <w:t>Równiny Centralne (41%), Równiny Wschodnie (32%) i</w:t>
      </w:r>
      <w:r w:rsidR="006663D3" w:rsidRPr="008368C5">
        <w:rPr>
          <w:color w:val="000000"/>
        </w:rPr>
        <w:t> </w:t>
      </w:r>
      <w:r w:rsidRPr="008368C5">
        <w:rPr>
          <w:color w:val="000000"/>
        </w:rPr>
        <w:t xml:space="preserve">Karpaty (27%). </w:t>
      </w:r>
    </w:p>
    <w:p w14:paraId="57A353F3" w14:textId="77777777" w:rsidR="003F07F6" w:rsidRPr="008368C5" w:rsidRDefault="00890AE3" w:rsidP="003F07F6">
      <w:pPr>
        <w:jc w:val="center"/>
        <w:rPr>
          <w:rFonts w:cs="Calibri"/>
          <w:color w:val="000000"/>
        </w:rPr>
      </w:pPr>
      <w:r w:rsidRPr="008368C5">
        <w:rPr>
          <w:noProof/>
        </w:rPr>
        <w:lastRenderedPageBreak/>
        <w:drawing>
          <wp:inline distT="0" distB="0" distL="0" distR="0" wp14:anchorId="4122A76E" wp14:editId="7B8C04DE">
            <wp:extent cx="4304665" cy="2426110"/>
            <wp:effectExtent l="0" t="0" r="635" b="12700"/>
            <wp:docPr id="6" name="Wykres 6">
              <a:extLst xmlns:a="http://schemas.openxmlformats.org/drawingml/2006/main">
                <a:ext uri="{FF2B5EF4-FFF2-40B4-BE49-F238E27FC236}">
                  <a16:creationId xmlns:a16="http://schemas.microsoft.com/office/drawing/2014/main" id="{7489A4F2-7A83-40F1-8F85-2966032A6B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FD87F80" w14:textId="55DE9201" w:rsidR="00890AE3" w:rsidRPr="008368C5" w:rsidRDefault="003F07F6" w:rsidP="00C96EC9">
      <w:pPr>
        <w:pStyle w:val="Wykres"/>
      </w:pPr>
      <w:bookmarkStart w:id="46" w:name="_Toc68709677"/>
      <w:bookmarkStart w:id="47" w:name="_Toc66324867"/>
      <w:r w:rsidRPr="008368C5">
        <w:t xml:space="preserve">Wykres </w:t>
      </w:r>
      <w:r w:rsidRPr="008368C5">
        <w:fldChar w:fldCharType="begin"/>
      </w:r>
      <w:r w:rsidRPr="008368C5">
        <w:instrText>STYLEREF 1 \s</w:instrText>
      </w:r>
      <w:r w:rsidRPr="008368C5">
        <w:fldChar w:fldCharType="separate"/>
      </w:r>
      <w:r w:rsidR="00B146EE">
        <w:rPr>
          <w:noProof/>
        </w:rPr>
        <w:t>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6</w:t>
      </w:r>
      <w:r w:rsidRPr="008368C5">
        <w:fldChar w:fldCharType="end"/>
      </w:r>
      <w:r w:rsidR="00890AE3" w:rsidRPr="008368C5">
        <w:tab/>
        <w:t xml:space="preserve">Udział powierzchni poszczególnych </w:t>
      </w:r>
      <w:proofErr w:type="spellStart"/>
      <w:r w:rsidR="00890AE3" w:rsidRPr="008368C5">
        <w:t>ekoregionów</w:t>
      </w:r>
      <w:proofErr w:type="spellEnd"/>
      <w:r w:rsidR="00890AE3" w:rsidRPr="008368C5">
        <w:t xml:space="preserve"> w obrębie regionu wodnego Górnej-Wschodniej Wisły</w:t>
      </w:r>
      <w:bookmarkEnd w:id="46"/>
    </w:p>
    <w:p w14:paraId="1FA00C65" w14:textId="77777777" w:rsidR="00890AE3" w:rsidRPr="008368C5" w:rsidRDefault="00890AE3" w:rsidP="006D7BBA">
      <w:pPr>
        <w:pStyle w:val="rdo0"/>
      </w:pPr>
      <w:r w:rsidRPr="008368C5">
        <w:t>Źródło: opracowanie własne</w:t>
      </w:r>
    </w:p>
    <w:p w14:paraId="5A084FB0" w14:textId="5E3009F6" w:rsidR="00890AE3" w:rsidRPr="008368C5" w:rsidRDefault="00890AE3" w:rsidP="00890AE3">
      <w:pPr>
        <w:widowControl w:val="0"/>
        <w:autoSpaceDE w:val="0"/>
        <w:autoSpaceDN w:val="0"/>
        <w:adjustRightInd w:val="0"/>
        <w:ind w:right="55"/>
        <w:rPr>
          <w:rFonts w:cs="Calibri"/>
          <w:color w:val="000000"/>
        </w:rPr>
      </w:pPr>
      <w:r w:rsidRPr="008368C5">
        <w:rPr>
          <w:rFonts w:cs="Calibri"/>
          <w:color w:val="000000"/>
        </w:rPr>
        <w:t xml:space="preserve">Największy udział w powierzchni regionu mają użytki rolne - ok. 48,8%, dalej lasy - ok. 44,1%, a tereny przekształcone antropogenicznie - ok. 6,2%. Tereny pozostałe zajmują około 0,9% </w:t>
      </w:r>
      <w:r w:rsidRPr="008368C5">
        <w:rPr>
          <w:rFonts w:cs="Calibri"/>
          <w:color w:val="000000"/>
          <w:vertAlign w:val="superscript"/>
        </w:rPr>
        <w:footnoteReference w:id="6"/>
      </w:r>
      <w:r w:rsidRPr="008368C5">
        <w:rPr>
          <w:rFonts w:cs="Calibri"/>
          <w:color w:val="000000"/>
        </w:rPr>
        <w:t xml:space="preserve"> (wykres 3-7). W</w:t>
      </w:r>
      <w:r w:rsidR="000A7B7C" w:rsidRPr="008368C5">
        <w:rPr>
          <w:rFonts w:cs="Calibri"/>
          <w:color w:val="000000"/>
        </w:rPr>
        <w:t> </w:t>
      </w:r>
      <w:r w:rsidRPr="008368C5">
        <w:rPr>
          <w:rFonts w:cs="Calibri"/>
          <w:color w:val="000000"/>
        </w:rPr>
        <w:t>obrębie regionu wodnego Górnej-Wschodniej Wisły występuje duże zróżnicowanie pod względem gospodarczym. Wśród istotnych aglomeracji miejskich wyróżnia się: Rzeszów, Przemyśl, Stalowa Wola, Mielec oraz Krosno.</w:t>
      </w:r>
    </w:p>
    <w:bookmarkEnd w:id="47"/>
    <w:p w14:paraId="0BE5FA58" w14:textId="77777777" w:rsidR="00890AE3" w:rsidRPr="008368C5" w:rsidRDefault="00890AE3" w:rsidP="00890AE3">
      <w:pPr>
        <w:jc w:val="center"/>
        <w:rPr>
          <w:b/>
          <w:bCs/>
          <w:i/>
          <w:iCs/>
          <w:sz w:val="20"/>
          <w:szCs w:val="20"/>
        </w:rPr>
      </w:pPr>
      <w:r w:rsidRPr="008368C5">
        <w:rPr>
          <w:noProof/>
        </w:rPr>
        <w:drawing>
          <wp:inline distT="0" distB="0" distL="0" distR="0" wp14:anchorId="237E384D" wp14:editId="183FF08E">
            <wp:extent cx="4517390" cy="2203200"/>
            <wp:effectExtent l="0" t="0" r="16510" b="6985"/>
            <wp:docPr id="62" name="Wykres 62">
              <a:extLst xmlns:a="http://schemas.openxmlformats.org/drawingml/2006/main">
                <a:ext uri="{FF2B5EF4-FFF2-40B4-BE49-F238E27FC236}">
                  <a16:creationId xmlns:a16="http://schemas.microsoft.com/office/drawing/2014/main" id="{209F6F44-FB6F-4697-9155-2A732A4224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0C1A88F" w14:textId="05E0707E" w:rsidR="003F07F6" w:rsidRPr="008368C5" w:rsidRDefault="003F07F6" w:rsidP="00C96EC9">
      <w:pPr>
        <w:pStyle w:val="Wykres"/>
        <w:rPr>
          <w:i/>
        </w:rPr>
      </w:pPr>
      <w:bookmarkStart w:id="48" w:name="_Toc66324868"/>
      <w:bookmarkStart w:id="49" w:name="_Toc68709678"/>
      <w:r w:rsidRPr="008368C5">
        <w:t xml:space="preserve">Wykres </w:t>
      </w:r>
      <w:r w:rsidRPr="008368C5">
        <w:fldChar w:fldCharType="begin"/>
      </w:r>
      <w:r w:rsidRPr="008368C5">
        <w:instrText>STYLEREF 1 \s</w:instrText>
      </w:r>
      <w:r w:rsidRPr="008368C5">
        <w:fldChar w:fldCharType="separate"/>
      </w:r>
      <w:r w:rsidR="00B146EE">
        <w:rPr>
          <w:noProof/>
        </w:rPr>
        <w:t>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7</w:t>
      </w:r>
      <w:r w:rsidRPr="008368C5">
        <w:fldChar w:fldCharType="end"/>
      </w:r>
      <w:r w:rsidRPr="008368C5">
        <w:tab/>
        <w:t>Udział poszczególnych form zagospodarowania terenu regionu wodnego Górnej-Wschodniej Wisły</w:t>
      </w:r>
      <w:bookmarkEnd w:id="48"/>
      <w:bookmarkEnd w:id="49"/>
    </w:p>
    <w:p w14:paraId="6A35D242" w14:textId="685C6A5B" w:rsidR="003F07F6" w:rsidRPr="008368C5" w:rsidRDefault="003F07F6" w:rsidP="006D7BBA">
      <w:pPr>
        <w:pStyle w:val="rdo0"/>
      </w:pPr>
      <w:r w:rsidRPr="008368C5">
        <w:t xml:space="preserve">Źródło: </w:t>
      </w:r>
      <w:r w:rsidR="009C4FFE" w:rsidRPr="008368C5">
        <w:t xml:space="preserve">opracowanie </w:t>
      </w:r>
      <w:r w:rsidR="00860DF4" w:rsidRPr="008368C5">
        <w:t>własne</w:t>
      </w:r>
      <w:r w:rsidRPr="008368C5">
        <w:t xml:space="preserve"> na</w:t>
      </w:r>
      <w:r w:rsidR="006663D3" w:rsidRPr="008368C5">
        <w:t> </w:t>
      </w:r>
      <w:r w:rsidRPr="008368C5">
        <w:t>podstawie danych CLC 2018</w:t>
      </w:r>
    </w:p>
    <w:p w14:paraId="03A00831" w14:textId="67F9837A" w:rsidR="003F07F6" w:rsidRPr="008368C5" w:rsidRDefault="00285D7C" w:rsidP="00C96EC9">
      <w:pPr>
        <w:pStyle w:val="Nagwek5"/>
      </w:pPr>
      <w:r w:rsidRPr="008368C5">
        <w:t>Region wodny Narwi</w:t>
      </w:r>
    </w:p>
    <w:p w14:paraId="2D66F407" w14:textId="244B4F99" w:rsidR="003F07F6" w:rsidRPr="008368C5" w:rsidRDefault="003F07F6" w:rsidP="003F07F6">
      <w:pPr>
        <w:widowControl w:val="0"/>
        <w:autoSpaceDE w:val="0"/>
        <w:autoSpaceDN w:val="0"/>
        <w:adjustRightInd w:val="0"/>
      </w:pPr>
      <w:r w:rsidRPr="008368C5">
        <w:rPr>
          <w:color w:val="000000"/>
        </w:rPr>
        <w:t>Region wodny Narwi nie był wydzielony w</w:t>
      </w:r>
      <w:r w:rsidR="006663D3" w:rsidRPr="008368C5">
        <w:rPr>
          <w:color w:val="000000"/>
        </w:rPr>
        <w:t> </w:t>
      </w:r>
      <w:proofErr w:type="spellStart"/>
      <w:r w:rsidRPr="008368C5">
        <w:rPr>
          <w:color w:val="000000"/>
        </w:rPr>
        <w:t>aPGW</w:t>
      </w:r>
      <w:proofErr w:type="spellEnd"/>
      <w:r w:rsidRPr="008368C5">
        <w:rPr>
          <w:color w:val="000000"/>
        </w:rPr>
        <w:t>. Powstał z</w:t>
      </w:r>
      <w:r w:rsidR="006663D3" w:rsidRPr="008368C5">
        <w:rPr>
          <w:color w:val="000000"/>
        </w:rPr>
        <w:t> </w:t>
      </w:r>
      <w:r w:rsidRPr="008368C5">
        <w:rPr>
          <w:color w:val="000000"/>
        </w:rPr>
        <w:t>regionu wodnego Środkowej Wisły</w:t>
      </w:r>
      <w:r w:rsidR="007B4F65" w:rsidRPr="008368C5">
        <w:rPr>
          <w:color w:val="000000"/>
        </w:rPr>
        <w:t xml:space="preserve"> </w:t>
      </w:r>
      <w:r w:rsidRPr="008368C5">
        <w:rPr>
          <w:color w:val="000000"/>
        </w:rPr>
        <w:t>w</w:t>
      </w:r>
      <w:r w:rsidR="006663D3" w:rsidRPr="008368C5">
        <w:rPr>
          <w:color w:val="000000"/>
        </w:rPr>
        <w:t> </w:t>
      </w:r>
      <w:r w:rsidRPr="008368C5">
        <w:rPr>
          <w:color w:val="000000"/>
        </w:rPr>
        <w:t xml:space="preserve">ramach zmian obszarów dorzeczy dokonanych ustawą </w:t>
      </w:r>
      <w:proofErr w:type="spellStart"/>
      <w:r w:rsidRPr="008368C5">
        <w:rPr>
          <w:color w:val="000000"/>
        </w:rPr>
        <w:t>pr.w</w:t>
      </w:r>
      <w:proofErr w:type="spellEnd"/>
      <w:r w:rsidRPr="008368C5">
        <w:rPr>
          <w:color w:val="000000"/>
        </w:rPr>
        <w:t xml:space="preserve">. Region wodny Narwi zajmuje </w:t>
      </w:r>
      <w:r w:rsidRPr="008368C5">
        <w:rPr>
          <w:color w:val="000000"/>
        </w:rPr>
        <w:lastRenderedPageBreak/>
        <w:t>powierzchnię ok. 24 481 km</w:t>
      </w:r>
      <w:r w:rsidRPr="008368C5">
        <w:rPr>
          <w:color w:val="000000"/>
          <w:vertAlign w:val="superscript"/>
        </w:rPr>
        <w:t>2</w:t>
      </w:r>
      <w:r w:rsidRPr="008368C5">
        <w:rPr>
          <w:color w:val="000000"/>
        </w:rPr>
        <w:t>. Obejmuje zlewnie dolnej, środkowej i</w:t>
      </w:r>
      <w:r w:rsidR="006663D3" w:rsidRPr="008368C5">
        <w:rPr>
          <w:color w:val="000000"/>
        </w:rPr>
        <w:t> </w:t>
      </w:r>
      <w:r w:rsidRPr="008368C5">
        <w:rPr>
          <w:color w:val="000000"/>
        </w:rPr>
        <w:t xml:space="preserve">górnej Narwi </w:t>
      </w:r>
      <w:r w:rsidRPr="008368C5">
        <w:rPr>
          <w:rFonts w:cs="Verdana"/>
          <w:color w:val="000000"/>
        </w:rPr>
        <w:t>oraz</w:t>
      </w:r>
      <w:r w:rsidRPr="008368C5">
        <w:rPr>
          <w:color w:val="000000"/>
        </w:rPr>
        <w:t xml:space="preserve"> zlewnię Biebrzy na</w:t>
      </w:r>
      <w:r w:rsidR="006663D3" w:rsidRPr="008368C5">
        <w:rPr>
          <w:color w:val="000000"/>
        </w:rPr>
        <w:t> </w:t>
      </w:r>
      <w:r w:rsidRPr="008368C5">
        <w:rPr>
          <w:color w:val="000000"/>
        </w:rPr>
        <w:t>obszarze województw mazowieckiego, podlaskiego i</w:t>
      </w:r>
      <w:r w:rsidR="006663D3" w:rsidRPr="008368C5">
        <w:rPr>
          <w:color w:val="000000"/>
        </w:rPr>
        <w:t> </w:t>
      </w:r>
      <w:r w:rsidRPr="008368C5">
        <w:rPr>
          <w:color w:val="000000"/>
        </w:rPr>
        <w:t>warmińsko-mazurskiego. Całkowita długość rzeki Narwi od źródeł na</w:t>
      </w:r>
      <w:r w:rsidR="006663D3" w:rsidRPr="008368C5">
        <w:rPr>
          <w:color w:val="000000"/>
        </w:rPr>
        <w:t> </w:t>
      </w:r>
      <w:r w:rsidRPr="008368C5">
        <w:rPr>
          <w:color w:val="000000"/>
        </w:rPr>
        <w:t>Białorusi do ujścia do Wisły wynosi 484 km, z</w:t>
      </w:r>
      <w:r w:rsidR="006663D3" w:rsidRPr="008368C5">
        <w:rPr>
          <w:color w:val="000000"/>
        </w:rPr>
        <w:t> </w:t>
      </w:r>
      <w:r w:rsidRPr="008368C5">
        <w:rPr>
          <w:color w:val="000000"/>
        </w:rPr>
        <w:t>czego 448 km w</w:t>
      </w:r>
      <w:r w:rsidR="006663D3" w:rsidRPr="008368C5">
        <w:rPr>
          <w:color w:val="000000"/>
        </w:rPr>
        <w:t> </w:t>
      </w:r>
      <w:r w:rsidRPr="008368C5">
        <w:rPr>
          <w:color w:val="000000"/>
        </w:rPr>
        <w:t>Polsce. Warunki hydrologiczne w</w:t>
      </w:r>
      <w:r w:rsidR="006663D3" w:rsidRPr="008368C5">
        <w:rPr>
          <w:color w:val="000000"/>
        </w:rPr>
        <w:t> </w:t>
      </w:r>
      <w:r w:rsidRPr="008368C5">
        <w:rPr>
          <w:color w:val="000000"/>
        </w:rPr>
        <w:t>zlewni Narwi są typowe dla rzek nizinnych. Charakteryzują się wezbraniem wiosennym, wynikającym z</w:t>
      </w:r>
      <w:r w:rsidR="006663D3" w:rsidRPr="008368C5">
        <w:rPr>
          <w:color w:val="000000"/>
        </w:rPr>
        <w:t> </w:t>
      </w:r>
      <w:r w:rsidRPr="008368C5">
        <w:rPr>
          <w:color w:val="000000"/>
        </w:rPr>
        <w:t>topniejącego śniegu</w:t>
      </w:r>
      <w:r w:rsidRPr="008368C5">
        <w:rPr>
          <w:rFonts w:cs="Verdana"/>
          <w:color w:val="000000"/>
        </w:rPr>
        <w:t>,</w:t>
      </w:r>
      <w:r w:rsidRPr="008368C5">
        <w:rPr>
          <w:color w:val="000000"/>
        </w:rPr>
        <w:t xml:space="preserve"> oraz stosunkowo wyrównanym odpływem letnim (wezbrania letnie występują sporadycznie).</w:t>
      </w:r>
    </w:p>
    <w:p w14:paraId="61AC7B2B" w14:textId="77777777" w:rsidR="003F07F6" w:rsidRPr="008368C5" w:rsidRDefault="003F07F6" w:rsidP="003F07F6">
      <w:pPr>
        <w:widowControl w:val="0"/>
        <w:autoSpaceDE w:val="0"/>
        <w:autoSpaceDN w:val="0"/>
        <w:adjustRightInd w:val="0"/>
        <w:ind w:right="55"/>
        <w:rPr>
          <w:color w:val="000000"/>
        </w:rPr>
      </w:pPr>
      <w:r w:rsidRPr="008368C5">
        <w:rPr>
          <w:color w:val="000000"/>
        </w:rPr>
        <w:t>Największe zbiorniki zaporowe w</w:t>
      </w:r>
      <w:r w:rsidR="006663D3" w:rsidRPr="008368C5">
        <w:rPr>
          <w:color w:val="000000"/>
        </w:rPr>
        <w:t> </w:t>
      </w:r>
      <w:r w:rsidRPr="008368C5">
        <w:rPr>
          <w:color w:val="000000"/>
        </w:rPr>
        <w:t>regionie to: Dębe na</w:t>
      </w:r>
      <w:r w:rsidR="006663D3" w:rsidRPr="008368C5">
        <w:rPr>
          <w:color w:val="000000"/>
        </w:rPr>
        <w:t> </w:t>
      </w:r>
      <w:r w:rsidRPr="008368C5">
        <w:rPr>
          <w:color w:val="000000"/>
        </w:rPr>
        <w:t>Narwi (pełniący funkcje akwenu żeglugowego, rekreacyjnego, zbiornika wody pitnej, hydroenergetyczną i</w:t>
      </w:r>
      <w:r w:rsidR="006663D3" w:rsidRPr="008368C5">
        <w:rPr>
          <w:color w:val="000000"/>
        </w:rPr>
        <w:t> </w:t>
      </w:r>
      <w:r w:rsidRPr="008368C5">
        <w:rPr>
          <w:color w:val="000000"/>
        </w:rPr>
        <w:t>rolniczą), Włocławek na</w:t>
      </w:r>
      <w:r w:rsidR="006663D3" w:rsidRPr="008368C5">
        <w:rPr>
          <w:color w:val="000000"/>
        </w:rPr>
        <w:t> </w:t>
      </w:r>
      <w:r w:rsidRPr="008368C5">
        <w:rPr>
          <w:color w:val="000000"/>
        </w:rPr>
        <w:t>Wiśle (o funkcjach hydroenergetycznej i</w:t>
      </w:r>
      <w:r w:rsidR="006663D3" w:rsidRPr="008368C5">
        <w:rPr>
          <w:color w:val="000000"/>
        </w:rPr>
        <w:t> </w:t>
      </w:r>
      <w:r w:rsidRPr="008368C5">
        <w:rPr>
          <w:color w:val="000000"/>
        </w:rPr>
        <w:t>turystycznej), Siemianówka na</w:t>
      </w:r>
      <w:r w:rsidR="006663D3" w:rsidRPr="008368C5">
        <w:rPr>
          <w:color w:val="000000"/>
        </w:rPr>
        <w:t> </w:t>
      </w:r>
      <w:r w:rsidRPr="008368C5">
        <w:rPr>
          <w:color w:val="000000"/>
        </w:rPr>
        <w:t>Narwi (służący zasilaniu wodą Narwiańskiego Parku Narodowego, nawadnianiu użytków rolnych, hydroenergetyce, gospodarce rybackiej i</w:t>
      </w:r>
      <w:r w:rsidR="00FD7C6E" w:rsidRPr="008368C5">
        <w:rPr>
          <w:color w:val="000000"/>
        </w:rPr>
        <w:t> </w:t>
      </w:r>
      <w:r w:rsidRPr="008368C5">
        <w:rPr>
          <w:color w:val="000000"/>
        </w:rPr>
        <w:t xml:space="preserve">rekreacji). </w:t>
      </w:r>
      <w:r w:rsidR="00890AE3" w:rsidRPr="008368C5">
        <w:rPr>
          <w:color w:val="000000"/>
        </w:rPr>
        <w:t>Jeziora naturalne o powierzchni powyżej 3 km</w:t>
      </w:r>
      <w:r w:rsidR="00890AE3" w:rsidRPr="008368C5">
        <w:rPr>
          <w:color w:val="000000"/>
          <w:position w:val="3"/>
          <w:vertAlign w:val="superscript"/>
        </w:rPr>
        <w:t>2</w:t>
      </w:r>
      <w:r w:rsidR="00890AE3" w:rsidRPr="008368C5">
        <w:rPr>
          <w:color w:val="000000"/>
        </w:rPr>
        <w:t xml:space="preserve"> w regionie wodnym Narwi to: Śniardwy, Niegocin, Roś, Tałty, Nidzkie. W regionie wodnym występują też obszary bezodpływowe, głównie na terenach </w:t>
      </w:r>
      <w:proofErr w:type="spellStart"/>
      <w:r w:rsidR="00890AE3" w:rsidRPr="008368C5">
        <w:rPr>
          <w:color w:val="000000"/>
        </w:rPr>
        <w:t>młodoglacjalnych</w:t>
      </w:r>
      <w:proofErr w:type="spellEnd"/>
      <w:r w:rsidR="00890AE3" w:rsidRPr="008368C5">
        <w:rPr>
          <w:color w:val="000000"/>
        </w:rPr>
        <w:t>, obejmujące m.in. zlewnie bezodpływowe jezior. W</w:t>
      </w:r>
      <w:r w:rsidR="006663D3" w:rsidRPr="008368C5">
        <w:rPr>
          <w:color w:val="000000"/>
        </w:rPr>
        <w:t> </w:t>
      </w:r>
      <w:r w:rsidRPr="008368C5">
        <w:rPr>
          <w:color w:val="000000"/>
        </w:rPr>
        <w:t>regionie wodnym przeważa zasilanie podziemne.</w:t>
      </w:r>
    </w:p>
    <w:p w14:paraId="30FE1D87" w14:textId="77777777" w:rsidR="00890AE3" w:rsidRPr="008368C5" w:rsidRDefault="00890AE3" w:rsidP="00890AE3">
      <w:r w:rsidRPr="008368C5">
        <w:rPr>
          <w:rFonts w:cs="Calibri"/>
          <w:color w:val="000000"/>
        </w:rPr>
        <w:t xml:space="preserve">Region wodny Narwi znajduje się w całości w obrębie </w:t>
      </w:r>
      <w:proofErr w:type="spellStart"/>
      <w:r w:rsidRPr="008368C5">
        <w:rPr>
          <w:rFonts w:cs="Calibri"/>
          <w:color w:val="000000"/>
        </w:rPr>
        <w:t>ekoregionu</w:t>
      </w:r>
      <w:proofErr w:type="spellEnd"/>
      <w:r w:rsidRPr="008368C5">
        <w:rPr>
          <w:rFonts w:cs="Calibri"/>
          <w:color w:val="000000"/>
        </w:rPr>
        <w:t xml:space="preserve"> </w:t>
      </w:r>
      <w:r w:rsidRPr="008368C5">
        <w:t>Równiny Wschodnie (100%).</w:t>
      </w:r>
    </w:p>
    <w:p w14:paraId="1FBF9604" w14:textId="359E9FCE" w:rsidR="00890AE3" w:rsidRPr="008368C5" w:rsidRDefault="00890AE3" w:rsidP="00890AE3">
      <w:pPr>
        <w:widowControl w:val="0"/>
        <w:autoSpaceDE w:val="0"/>
        <w:autoSpaceDN w:val="0"/>
        <w:adjustRightInd w:val="0"/>
        <w:ind w:right="55"/>
        <w:rPr>
          <w:rFonts w:cs="Calibri"/>
          <w:color w:val="000000"/>
        </w:rPr>
      </w:pPr>
      <w:r w:rsidRPr="008368C5">
        <w:rPr>
          <w:color w:val="000000"/>
        </w:rPr>
        <w:t xml:space="preserve">Region wodny Narwi jest w dużej mierze wykorzystywany rolniczo </w:t>
      </w:r>
      <w:r w:rsidRPr="008368C5">
        <w:rPr>
          <w:rFonts w:eastAsia="Times New Roman"/>
          <w:color w:val="000000"/>
        </w:rPr>
        <w:t>-</w:t>
      </w:r>
      <w:r w:rsidRPr="008368C5">
        <w:rPr>
          <w:color w:val="000000"/>
        </w:rPr>
        <w:t xml:space="preserve"> użytki rolne zajmują </w:t>
      </w:r>
      <w:r w:rsidRPr="008368C5">
        <w:rPr>
          <w:rFonts w:eastAsia="Times New Roman"/>
          <w:color w:val="000000"/>
        </w:rPr>
        <w:t>około</w:t>
      </w:r>
      <w:r w:rsidRPr="008368C5">
        <w:rPr>
          <w:color w:val="000000"/>
        </w:rPr>
        <w:t xml:space="preserve"> 57,1% powierzchni regionu, a ich rozmieszczenie jest równomierne (wykres 3-8). Lasy zajmują </w:t>
      </w:r>
      <w:r w:rsidRPr="008368C5">
        <w:rPr>
          <w:rFonts w:eastAsia="Times New Roman"/>
          <w:color w:val="000000"/>
        </w:rPr>
        <w:t>35,4</w:t>
      </w:r>
      <w:r w:rsidRPr="008368C5">
        <w:rPr>
          <w:color w:val="000000"/>
        </w:rPr>
        <w:t>% powierzchni regionu, ich koncentrację obserwuje się w rejonie pojezierzy. Tereny przekształcone antropogenicznie zajmują niecałe 3,2% powierzchni regionu i obejmują głównie obszar największych miast.</w:t>
      </w:r>
      <w:r w:rsidRPr="008368C5">
        <w:rPr>
          <w:rFonts w:cs="Calibri"/>
          <w:color w:val="000000"/>
        </w:rPr>
        <w:t xml:space="preserve"> Do największych aglomeracji miejskich regionu wodnego Narwi należą: Białystok, Ełk, Łomża oraz Ostrołęka. Tereny pozostałe zajmują około 4,3</w:t>
      </w:r>
      <w:r w:rsidR="00235BE5" w:rsidRPr="008368C5">
        <w:rPr>
          <w:rFonts w:cs="Calibri"/>
          <w:color w:val="000000"/>
        </w:rPr>
        <w:t>%</w:t>
      </w:r>
      <w:r w:rsidRPr="008368C5">
        <w:rPr>
          <w:rFonts w:cs="Calibri"/>
          <w:color w:val="000000"/>
        </w:rPr>
        <w:t>.</w:t>
      </w:r>
      <w:r w:rsidRPr="008368C5">
        <w:rPr>
          <w:rFonts w:cs="Calibri"/>
          <w:color w:val="000000"/>
          <w:vertAlign w:val="superscript"/>
        </w:rPr>
        <w:footnoteReference w:id="7"/>
      </w:r>
    </w:p>
    <w:p w14:paraId="13EAE65B" w14:textId="77777777" w:rsidR="00890AE3" w:rsidRPr="008368C5" w:rsidRDefault="00890AE3" w:rsidP="00890AE3">
      <w:pPr>
        <w:widowControl w:val="0"/>
        <w:autoSpaceDE w:val="0"/>
        <w:autoSpaceDN w:val="0"/>
        <w:adjustRightInd w:val="0"/>
        <w:ind w:right="55"/>
        <w:jc w:val="center"/>
        <w:rPr>
          <w:color w:val="000000"/>
        </w:rPr>
      </w:pPr>
      <w:r w:rsidRPr="008368C5">
        <w:rPr>
          <w:noProof/>
        </w:rPr>
        <w:drawing>
          <wp:inline distT="0" distB="0" distL="0" distR="0" wp14:anchorId="625DA396" wp14:editId="670CC73C">
            <wp:extent cx="4420800" cy="2233930"/>
            <wp:effectExtent l="0" t="0" r="18415" b="13970"/>
            <wp:docPr id="63" name="Wykres 63">
              <a:extLst xmlns:a="http://schemas.openxmlformats.org/drawingml/2006/main">
                <a:ext uri="{FF2B5EF4-FFF2-40B4-BE49-F238E27FC236}">
                  <a16:creationId xmlns:a16="http://schemas.microsoft.com/office/drawing/2014/main" id="{5A60FEC2-C9E7-41BA-98D6-200A132FFD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593EECD" w14:textId="0D83DA98" w:rsidR="003F07F6" w:rsidRPr="008368C5" w:rsidRDefault="003F07F6" w:rsidP="00C96EC9">
      <w:pPr>
        <w:pStyle w:val="Wykres"/>
        <w:rPr>
          <w:i/>
        </w:rPr>
      </w:pPr>
      <w:bookmarkStart w:id="50" w:name="_Toc66324869"/>
      <w:bookmarkStart w:id="51" w:name="_Toc68709679"/>
      <w:r w:rsidRPr="008368C5">
        <w:t xml:space="preserve">Wykres </w:t>
      </w:r>
      <w:r w:rsidRPr="008368C5">
        <w:fldChar w:fldCharType="begin"/>
      </w:r>
      <w:r w:rsidRPr="008368C5">
        <w:instrText>STYLEREF 1 \s</w:instrText>
      </w:r>
      <w:r w:rsidRPr="008368C5">
        <w:fldChar w:fldCharType="separate"/>
      </w:r>
      <w:r w:rsidR="00B146EE">
        <w:rPr>
          <w:noProof/>
        </w:rPr>
        <w:t>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8</w:t>
      </w:r>
      <w:r w:rsidRPr="008368C5">
        <w:fldChar w:fldCharType="end"/>
      </w:r>
      <w:r w:rsidRPr="008368C5">
        <w:tab/>
        <w:t>Udział poszczególnych form zagospodarowania terenu regionu wodnego Narwi</w:t>
      </w:r>
      <w:bookmarkEnd w:id="50"/>
      <w:bookmarkEnd w:id="51"/>
    </w:p>
    <w:p w14:paraId="073CFBBA" w14:textId="77777777" w:rsidR="003F07F6" w:rsidRPr="008368C5" w:rsidRDefault="003F07F6" w:rsidP="006D7BBA">
      <w:pPr>
        <w:pStyle w:val="rdo0"/>
      </w:pPr>
      <w:r w:rsidRPr="008368C5">
        <w:t xml:space="preserve">Źródło: </w:t>
      </w:r>
      <w:r w:rsidR="00040DC7" w:rsidRPr="008368C5">
        <w:t>opracowanie</w:t>
      </w:r>
      <w:r w:rsidRPr="008368C5">
        <w:t xml:space="preserve"> </w:t>
      </w:r>
      <w:r w:rsidR="00860DF4" w:rsidRPr="008368C5">
        <w:t>własne</w:t>
      </w:r>
      <w:r w:rsidRPr="008368C5">
        <w:t xml:space="preserve"> na</w:t>
      </w:r>
      <w:r w:rsidR="006663D3" w:rsidRPr="008368C5">
        <w:t> </w:t>
      </w:r>
      <w:r w:rsidRPr="008368C5">
        <w:t>podstawie danych CLC 2018</w:t>
      </w:r>
    </w:p>
    <w:p w14:paraId="4991CC76" w14:textId="77777777" w:rsidR="003F07F6" w:rsidRPr="008368C5" w:rsidRDefault="00BB0856" w:rsidP="00C96EC9">
      <w:pPr>
        <w:pStyle w:val="Nagwek5"/>
      </w:pPr>
      <w:r w:rsidRPr="008368C5">
        <w:t xml:space="preserve">Region wodny </w:t>
      </w:r>
      <w:r w:rsidR="0039292D" w:rsidRPr="008368C5">
        <w:t>Bugu</w:t>
      </w:r>
    </w:p>
    <w:p w14:paraId="795DA60D" w14:textId="4B464A84" w:rsidR="003F07F6" w:rsidRPr="008368C5" w:rsidRDefault="003F07F6" w:rsidP="003F07F6">
      <w:pPr>
        <w:widowControl w:val="0"/>
        <w:autoSpaceDE w:val="0"/>
        <w:autoSpaceDN w:val="0"/>
        <w:adjustRightInd w:val="0"/>
        <w:rPr>
          <w:rFonts w:cs="Verdana"/>
          <w:color w:val="000000"/>
        </w:rPr>
      </w:pPr>
      <w:r w:rsidRPr="008368C5">
        <w:rPr>
          <w:color w:val="000000"/>
        </w:rPr>
        <w:t>Region wodny Bugu nie był wydzielony w</w:t>
      </w:r>
      <w:r w:rsidR="006663D3" w:rsidRPr="008368C5">
        <w:rPr>
          <w:color w:val="000000"/>
        </w:rPr>
        <w:t> </w:t>
      </w:r>
      <w:proofErr w:type="spellStart"/>
      <w:r w:rsidRPr="008368C5">
        <w:rPr>
          <w:color w:val="000000"/>
        </w:rPr>
        <w:t>aPGW</w:t>
      </w:r>
      <w:proofErr w:type="spellEnd"/>
      <w:r w:rsidRPr="008368C5">
        <w:rPr>
          <w:color w:val="000000"/>
        </w:rPr>
        <w:t>. Powstał z</w:t>
      </w:r>
      <w:r w:rsidR="006663D3" w:rsidRPr="008368C5">
        <w:rPr>
          <w:color w:val="000000"/>
        </w:rPr>
        <w:t> </w:t>
      </w:r>
      <w:r w:rsidRPr="008368C5">
        <w:rPr>
          <w:color w:val="000000"/>
        </w:rPr>
        <w:t>regionu wodnego Środkowej Wisły w</w:t>
      </w:r>
      <w:r w:rsidR="006663D3" w:rsidRPr="008368C5">
        <w:rPr>
          <w:color w:val="000000"/>
        </w:rPr>
        <w:t> </w:t>
      </w:r>
      <w:r w:rsidRPr="008368C5">
        <w:rPr>
          <w:color w:val="000000"/>
        </w:rPr>
        <w:t xml:space="preserve">ramach zmian obszarów dorzeczy dokonanych ustawą </w:t>
      </w:r>
      <w:proofErr w:type="spellStart"/>
      <w:r w:rsidRPr="008368C5">
        <w:rPr>
          <w:color w:val="000000"/>
        </w:rPr>
        <w:t>pr.w</w:t>
      </w:r>
      <w:proofErr w:type="spellEnd"/>
      <w:r w:rsidRPr="008368C5">
        <w:rPr>
          <w:color w:val="000000"/>
        </w:rPr>
        <w:t>. Region wodny Bugu zajmuje powierzchnię ok. 29 329 km</w:t>
      </w:r>
      <w:r w:rsidRPr="008368C5">
        <w:rPr>
          <w:color w:val="000000"/>
          <w:vertAlign w:val="superscript"/>
        </w:rPr>
        <w:t>2</w:t>
      </w:r>
      <w:r w:rsidRPr="008368C5">
        <w:rPr>
          <w:color w:val="000000"/>
        </w:rPr>
        <w:t>. Obejmuje swoim zasięgiem zlewnie Środkowego Bugu i</w:t>
      </w:r>
      <w:r w:rsidR="006663D3" w:rsidRPr="008368C5">
        <w:rPr>
          <w:color w:val="000000"/>
        </w:rPr>
        <w:t> </w:t>
      </w:r>
      <w:r w:rsidRPr="008368C5">
        <w:rPr>
          <w:color w:val="000000"/>
        </w:rPr>
        <w:t xml:space="preserve">Dolnego Bugu </w:t>
      </w:r>
      <w:r w:rsidRPr="008368C5">
        <w:rPr>
          <w:color w:val="000000"/>
        </w:rPr>
        <w:lastRenderedPageBreak/>
        <w:t>oraz zlewnię Wieprza na</w:t>
      </w:r>
      <w:r w:rsidR="006663D3" w:rsidRPr="008368C5">
        <w:rPr>
          <w:color w:val="000000"/>
        </w:rPr>
        <w:t> </w:t>
      </w:r>
      <w:r w:rsidRPr="008368C5">
        <w:rPr>
          <w:color w:val="000000"/>
        </w:rPr>
        <w:t>obszarze województw lubelskiego, mazowieckiego, podkarpackiego</w:t>
      </w:r>
      <w:r w:rsidR="007B4F65" w:rsidRPr="008368C5">
        <w:rPr>
          <w:color w:val="000000"/>
        </w:rPr>
        <w:t xml:space="preserve"> </w:t>
      </w:r>
      <w:r w:rsidR="006663D3" w:rsidRPr="008368C5">
        <w:rPr>
          <w:color w:val="000000"/>
        </w:rPr>
        <w:t>i </w:t>
      </w:r>
      <w:r w:rsidRPr="008368C5">
        <w:rPr>
          <w:color w:val="000000"/>
        </w:rPr>
        <w:t>podlaskiego. Źródła rzeki Bug są położone na</w:t>
      </w:r>
      <w:r w:rsidR="006663D3" w:rsidRPr="008368C5">
        <w:rPr>
          <w:color w:val="000000"/>
        </w:rPr>
        <w:t> </w:t>
      </w:r>
      <w:r w:rsidRPr="008368C5">
        <w:rPr>
          <w:color w:val="000000"/>
        </w:rPr>
        <w:t>północnym skraju krawędzi Podola, na</w:t>
      </w:r>
      <w:r w:rsidR="006663D3" w:rsidRPr="008368C5">
        <w:rPr>
          <w:color w:val="000000"/>
        </w:rPr>
        <w:t> </w:t>
      </w:r>
      <w:r w:rsidRPr="008368C5">
        <w:rPr>
          <w:color w:val="000000"/>
        </w:rPr>
        <w:t>wysokości 311 m n.p.m. Całkowita długość Bugu od źródeł na</w:t>
      </w:r>
      <w:r w:rsidR="006663D3" w:rsidRPr="008368C5">
        <w:rPr>
          <w:color w:val="000000"/>
        </w:rPr>
        <w:t> </w:t>
      </w:r>
      <w:r w:rsidRPr="008368C5">
        <w:rPr>
          <w:color w:val="000000"/>
        </w:rPr>
        <w:t xml:space="preserve">Ukrainie do Jeziora Zegrzyńskiego wynosi </w:t>
      </w:r>
      <w:r w:rsidR="008A1D77" w:rsidRPr="008368C5">
        <w:rPr>
          <w:color w:val="000000"/>
        </w:rPr>
        <w:t xml:space="preserve">ok. </w:t>
      </w:r>
      <w:r w:rsidRPr="008368C5">
        <w:rPr>
          <w:rFonts w:cs="Verdana"/>
          <w:color w:val="000000"/>
        </w:rPr>
        <w:t>7</w:t>
      </w:r>
      <w:r w:rsidR="008A1D77" w:rsidRPr="008368C5">
        <w:rPr>
          <w:rFonts w:cs="Verdana"/>
          <w:color w:val="000000"/>
        </w:rPr>
        <w:t>72</w:t>
      </w:r>
      <w:r w:rsidRPr="008368C5">
        <w:rPr>
          <w:color w:val="000000"/>
        </w:rPr>
        <w:t xml:space="preserve"> km, z</w:t>
      </w:r>
      <w:r w:rsidR="006663D3" w:rsidRPr="008368C5">
        <w:rPr>
          <w:color w:val="000000"/>
        </w:rPr>
        <w:t> </w:t>
      </w:r>
      <w:r w:rsidRPr="008368C5">
        <w:rPr>
          <w:rFonts w:cs="Verdana"/>
          <w:color w:val="000000"/>
        </w:rPr>
        <w:t>czego</w:t>
      </w:r>
      <w:r w:rsidRPr="008368C5">
        <w:rPr>
          <w:color w:val="000000"/>
        </w:rPr>
        <w:t xml:space="preserve"> ok. 185 km górnego odcinka znajduje się na</w:t>
      </w:r>
      <w:r w:rsidR="006663D3" w:rsidRPr="008368C5">
        <w:rPr>
          <w:color w:val="000000"/>
        </w:rPr>
        <w:t> </w:t>
      </w:r>
      <w:r w:rsidRPr="008368C5">
        <w:rPr>
          <w:color w:val="000000"/>
        </w:rPr>
        <w:t xml:space="preserve">Ukrainie. </w:t>
      </w:r>
      <w:r w:rsidR="006663D3" w:rsidRPr="008368C5">
        <w:rPr>
          <w:color w:val="000000"/>
        </w:rPr>
        <w:t>na </w:t>
      </w:r>
      <w:r w:rsidRPr="008368C5">
        <w:rPr>
          <w:color w:val="000000"/>
        </w:rPr>
        <w:t>dalszym odcinku wynoszącym 363 km rzeka stanowi naturalną granicę między Polską, Ukrainą i</w:t>
      </w:r>
      <w:r w:rsidR="006663D3" w:rsidRPr="008368C5">
        <w:rPr>
          <w:color w:val="000000"/>
        </w:rPr>
        <w:t> </w:t>
      </w:r>
      <w:r w:rsidRPr="008368C5">
        <w:rPr>
          <w:color w:val="000000"/>
        </w:rPr>
        <w:t>Białorusią. Dolny odcinek Bugu o</w:t>
      </w:r>
      <w:r w:rsidR="00FF334A" w:rsidRPr="008368C5">
        <w:rPr>
          <w:color w:val="000000"/>
        </w:rPr>
        <w:t> </w:t>
      </w:r>
      <w:r w:rsidRPr="008368C5">
        <w:rPr>
          <w:color w:val="000000"/>
        </w:rPr>
        <w:t>długości 224</w:t>
      </w:r>
      <w:r w:rsidRPr="008368C5">
        <w:rPr>
          <w:rFonts w:cs="Verdana"/>
          <w:color w:val="000000"/>
        </w:rPr>
        <w:t>,2</w:t>
      </w:r>
      <w:r w:rsidRPr="008368C5">
        <w:rPr>
          <w:color w:val="000000"/>
        </w:rPr>
        <w:t xml:space="preserve"> km, poniżej miejscowości Niemirów od granicy z</w:t>
      </w:r>
      <w:r w:rsidR="006663D3" w:rsidRPr="008368C5">
        <w:rPr>
          <w:color w:val="000000"/>
        </w:rPr>
        <w:t> </w:t>
      </w:r>
      <w:r w:rsidRPr="008368C5">
        <w:rPr>
          <w:color w:val="000000"/>
        </w:rPr>
        <w:t>Białorusią do Zalewu Zegrzyńskiego, znajduje się na</w:t>
      </w:r>
      <w:r w:rsidR="006663D3" w:rsidRPr="008368C5">
        <w:rPr>
          <w:color w:val="000000"/>
        </w:rPr>
        <w:t> </w:t>
      </w:r>
      <w:r w:rsidRPr="008368C5">
        <w:rPr>
          <w:color w:val="000000"/>
        </w:rPr>
        <w:t>terenie Polski.</w:t>
      </w:r>
    </w:p>
    <w:p w14:paraId="18B8431A" w14:textId="77777777" w:rsidR="003F07F6" w:rsidRPr="008368C5" w:rsidRDefault="003F07F6" w:rsidP="003F07F6">
      <w:pPr>
        <w:widowControl w:val="0"/>
        <w:autoSpaceDE w:val="0"/>
        <w:autoSpaceDN w:val="0"/>
        <w:adjustRightInd w:val="0"/>
        <w:rPr>
          <w:rFonts w:cs="Verdana"/>
          <w:color w:val="000000"/>
        </w:rPr>
      </w:pPr>
      <w:r w:rsidRPr="008368C5">
        <w:rPr>
          <w:color w:val="000000"/>
        </w:rPr>
        <w:t>Największy zbiornik zaporowy w</w:t>
      </w:r>
      <w:r w:rsidR="006663D3" w:rsidRPr="008368C5">
        <w:rPr>
          <w:color w:val="000000"/>
        </w:rPr>
        <w:t> </w:t>
      </w:r>
      <w:r w:rsidRPr="008368C5">
        <w:rPr>
          <w:color w:val="000000"/>
        </w:rPr>
        <w:t>regionie to Nielisz na</w:t>
      </w:r>
      <w:r w:rsidR="006663D3" w:rsidRPr="008368C5">
        <w:rPr>
          <w:color w:val="000000"/>
        </w:rPr>
        <w:t> </w:t>
      </w:r>
      <w:r w:rsidRPr="008368C5">
        <w:rPr>
          <w:color w:val="000000"/>
        </w:rPr>
        <w:t>Wieprzu (służący ochronie przeciwpowodziowej i</w:t>
      </w:r>
      <w:r w:rsidR="006663D3" w:rsidRPr="008368C5">
        <w:rPr>
          <w:color w:val="000000"/>
        </w:rPr>
        <w:t> </w:t>
      </w:r>
      <w:r w:rsidRPr="008368C5">
        <w:rPr>
          <w:color w:val="000000"/>
        </w:rPr>
        <w:t>wyrównaniu przepływów). Występujące jeziora w</w:t>
      </w:r>
      <w:r w:rsidR="006663D3" w:rsidRPr="008368C5">
        <w:rPr>
          <w:color w:val="000000"/>
        </w:rPr>
        <w:t> </w:t>
      </w:r>
      <w:r w:rsidRPr="008368C5">
        <w:rPr>
          <w:color w:val="000000"/>
        </w:rPr>
        <w:t>regionie wodnym Bugu to</w:t>
      </w:r>
      <w:r w:rsidRPr="008368C5">
        <w:rPr>
          <w:rFonts w:cs="Verdana"/>
          <w:color w:val="000000"/>
        </w:rPr>
        <w:t xml:space="preserve"> </w:t>
      </w:r>
      <w:r w:rsidRPr="008368C5">
        <w:rPr>
          <w:color w:val="000000"/>
        </w:rPr>
        <w:t xml:space="preserve">m.in.: Krasne, </w:t>
      </w:r>
      <w:proofErr w:type="spellStart"/>
      <w:r w:rsidRPr="008368C5">
        <w:rPr>
          <w:color w:val="000000"/>
        </w:rPr>
        <w:t>Łukcze</w:t>
      </w:r>
      <w:proofErr w:type="spellEnd"/>
      <w:r w:rsidRPr="008368C5">
        <w:rPr>
          <w:rFonts w:cs="Verdana"/>
          <w:color w:val="000000"/>
        </w:rPr>
        <w:t xml:space="preserve"> i</w:t>
      </w:r>
      <w:r w:rsidR="006663D3" w:rsidRPr="008368C5">
        <w:rPr>
          <w:rFonts w:cs="Verdana"/>
          <w:color w:val="000000"/>
        </w:rPr>
        <w:t> </w:t>
      </w:r>
      <w:proofErr w:type="spellStart"/>
      <w:r w:rsidRPr="008368C5">
        <w:rPr>
          <w:color w:val="000000"/>
        </w:rPr>
        <w:t>Uściwierz</w:t>
      </w:r>
      <w:proofErr w:type="spellEnd"/>
      <w:r w:rsidRPr="008368C5">
        <w:rPr>
          <w:color w:val="000000"/>
        </w:rPr>
        <w:t xml:space="preserve">. </w:t>
      </w:r>
      <w:r w:rsidR="00890AE3" w:rsidRPr="008368C5">
        <w:rPr>
          <w:color w:val="000000"/>
        </w:rPr>
        <w:t>W</w:t>
      </w:r>
      <w:r w:rsidR="006663D3" w:rsidRPr="008368C5">
        <w:rPr>
          <w:color w:val="000000"/>
        </w:rPr>
        <w:t> </w:t>
      </w:r>
      <w:r w:rsidRPr="008368C5">
        <w:rPr>
          <w:color w:val="000000"/>
        </w:rPr>
        <w:t xml:space="preserve">regionie wodnym występuje przewaga </w:t>
      </w:r>
      <w:r w:rsidR="00720D4B" w:rsidRPr="008368C5">
        <w:rPr>
          <w:color w:val="000000"/>
        </w:rPr>
        <w:t>zasilania podziemnego</w:t>
      </w:r>
      <w:r w:rsidRPr="008368C5">
        <w:rPr>
          <w:color w:val="000000"/>
        </w:rPr>
        <w:t>.</w:t>
      </w:r>
    </w:p>
    <w:p w14:paraId="6FF2F204" w14:textId="77777777" w:rsidR="003F07F6" w:rsidRPr="008368C5" w:rsidRDefault="003F07F6" w:rsidP="003F07F6">
      <w:pPr>
        <w:widowControl w:val="0"/>
        <w:autoSpaceDE w:val="0"/>
        <w:autoSpaceDN w:val="0"/>
        <w:adjustRightInd w:val="0"/>
      </w:pPr>
      <w:r w:rsidRPr="008368C5">
        <w:rPr>
          <w:rFonts w:cs="Calibri"/>
          <w:color w:val="000000"/>
        </w:rPr>
        <w:t>Region wodny Bugu znajduje się w</w:t>
      </w:r>
      <w:r w:rsidR="006663D3" w:rsidRPr="008368C5">
        <w:rPr>
          <w:rFonts w:cs="Calibri"/>
          <w:color w:val="000000"/>
        </w:rPr>
        <w:t> </w:t>
      </w:r>
      <w:r w:rsidRPr="008368C5">
        <w:rPr>
          <w:rFonts w:cs="Calibri"/>
          <w:color w:val="000000"/>
        </w:rPr>
        <w:t>całości w</w:t>
      </w:r>
      <w:r w:rsidR="006663D3" w:rsidRPr="008368C5">
        <w:rPr>
          <w:rFonts w:cs="Calibri"/>
          <w:color w:val="000000"/>
        </w:rPr>
        <w:t> </w:t>
      </w:r>
      <w:r w:rsidRPr="008368C5">
        <w:rPr>
          <w:rFonts w:cs="Calibri"/>
          <w:color w:val="000000"/>
        </w:rPr>
        <w:t xml:space="preserve">obrębie </w:t>
      </w:r>
      <w:proofErr w:type="spellStart"/>
      <w:r w:rsidRPr="008368C5">
        <w:rPr>
          <w:rFonts w:cs="Calibri"/>
          <w:color w:val="000000"/>
        </w:rPr>
        <w:t>ekoregionu</w:t>
      </w:r>
      <w:proofErr w:type="spellEnd"/>
      <w:r w:rsidRPr="008368C5">
        <w:rPr>
          <w:rFonts w:cs="Calibri"/>
          <w:color w:val="000000"/>
        </w:rPr>
        <w:t xml:space="preserve"> </w:t>
      </w:r>
      <w:r w:rsidRPr="008368C5">
        <w:t>Równiny Wschodnie.</w:t>
      </w:r>
    </w:p>
    <w:p w14:paraId="563B7EC9" w14:textId="71A0C1D9" w:rsidR="003F07F6" w:rsidRPr="008368C5" w:rsidRDefault="00717D17" w:rsidP="009412F3">
      <w:pPr>
        <w:widowControl w:val="0"/>
        <w:autoSpaceDE w:val="0"/>
        <w:autoSpaceDN w:val="0"/>
        <w:adjustRightInd w:val="0"/>
        <w:rPr>
          <w:color w:val="000000"/>
          <w:vertAlign w:val="superscript"/>
        </w:rPr>
      </w:pPr>
      <w:r w:rsidRPr="008368C5">
        <w:t>Grunty zagospodarowane przez rolnictwo są dominującą formą użytkowania ziemi na przeważającej części Regionu wodnego Bugu, zajmując 68,3% ogólnej jego powierzchni. Drugie pod względem udziału w strukturze użytkowania ziemi są lasy 25,7%. Dalsze pozycje zajmują tereny przekształcone antropogenicznie (5%) obejmujące obszary największych miast: Lublina, Siedlec, Chełma, Zamościa i Białej Podlaskiej, natomiast pozostałe tereny zajmują około 1% (wykres 3-9)</w:t>
      </w:r>
      <w:r w:rsidR="003F07F6" w:rsidRPr="008368C5">
        <w:rPr>
          <w:rFonts w:cs="Calibri"/>
          <w:color w:val="000000"/>
        </w:rPr>
        <w:t>.</w:t>
      </w:r>
      <w:r w:rsidR="007E56C4" w:rsidRPr="008368C5">
        <w:rPr>
          <w:rStyle w:val="Odwoanieprzypisudolnego"/>
          <w:color w:val="000000"/>
        </w:rPr>
        <w:footnoteReference w:id="8"/>
      </w:r>
    </w:p>
    <w:p w14:paraId="437BBE42" w14:textId="77777777" w:rsidR="003F07F6" w:rsidRPr="008368C5" w:rsidRDefault="00890AE3" w:rsidP="003F07F6">
      <w:pPr>
        <w:jc w:val="center"/>
        <w:rPr>
          <w:i/>
          <w:color w:val="003399"/>
        </w:rPr>
      </w:pPr>
      <w:r w:rsidRPr="008368C5">
        <w:rPr>
          <w:noProof/>
        </w:rPr>
        <w:drawing>
          <wp:inline distT="0" distB="0" distL="0" distR="0" wp14:anchorId="2F0F4FE1" wp14:editId="45965D61">
            <wp:extent cx="4544060" cy="2325600"/>
            <wp:effectExtent l="0" t="0" r="8890" b="17780"/>
            <wp:docPr id="64" name="Wykres 64">
              <a:extLst xmlns:a="http://schemas.openxmlformats.org/drawingml/2006/main">
                <a:ext uri="{FF2B5EF4-FFF2-40B4-BE49-F238E27FC236}">
                  <a16:creationId xmlns:a16="http://schemas.microsoft.com/office/drawing/2014/main" id="{A50644B0-F51E-48EC-8823-79A85502D2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D3ED0A0" w14:textId="43AAE206" w:rsidR="003F07F6" w:rsidRPr="008368C5" w:rsidRDefault="003F07F6" w:rsidP="00311AFB">
      <w:pPr>
        <w:pStyle w:val="Wykres"/>
      </w:pPr>
      <w:bookmarkStart w:id="52" w:name="_Toc66324870"/>
      <w:bookmarkStart w:id="53" w:name="_Toc68709680"/>
      <w:r w:rsidRPr="008368C5">
        <w:t xml:space="preserve">Wykres </w:t>
      </w:r>
      <w:r w:rsidRPr="008368C5">
        <w:fldChar w:fldCharType="begin"/>
      </w:r>
      <w:r w:rsidRPr="008368C5">
        <w:instrText>STYLEREF 1 \s</w:instrText>
      </w:r>
      <w:r w:rsidRPr="008368C5">
        <w:fldChar w:fldCharType="separate"/>
      </w:r>
      <w:r w:rsidR="00B146EE">
        <w:rPr>
          <w:noProof/>
        </w:rPr>
        <w:t>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9</w:t>
      </w:r>
      <w:r w:rsidRPr="008368C5">
        <w:fldChar w:fldCharType="end"/>
      </w:r>
      <w:r w:rsidRPr="008368C5">
        <w:tab/>
        <w:t>Udział poszczególnych form zagospodarowania terenu regionu wodnego Bugu</w:t>
      </w:r>
      <w:bookmarkEnd w:id="52"/>
      <w:bookmarkEnd w:id="53"/>
    </w:p>
    <w:p w14:paraId="04ABA710" w14:textId="348924A9" w:rsidR="003F07F6" w:rsidRPr="008368C5" w:rsidRDefault="003F07F6" w:rsidP="006D7BBA">
      <w:pPr>
        <w:pStyle w:val="rdo0"/>
      </w:pPr>
      <w:r w:rsidRPr="008368C5">
        <w:t xml:space="preserve">Źródło: </w:t>
      </w:r>
      <w:r w:rsidR="00040DC7" w:rsidRPr="008368C5">
        <w:t xml:space="preserve">opracowanie </w:t>
      </w:r>
      <w:r w:rsidR="00860DF4" w:rsidRPr="008368C5">
        <w:t>własne</w:t>
      </w:r>
      <w:r w:rsidRPr="008368C5">
        <w:t xml:space="preserve"> na</w:t>
      </w:r>
      <w:r w:rsidR="006663D3" w:rsidRPr="008368C5">
        <w:t> </w:t>
      </w:r>
      <w:r w:rsidRPr="008368C5">
        <w:t>podstawie danych CLC 2018</w:t>
      </w:r>
    </w:p>
    <w:p w14:paraId="59A55459" w14:textId="1342CC7E" w:rsidR="003F07F6" w:rsidRPr="008368C5" w:rsidRDefault="00890AE3" w:rsidP="00C96EC9">
      <w:pPr>
        <w:pStyle w:val="Nagwek5"/>
      </w:pPr>
      <w:r w:rsidRPr="008368C5">
        <w:t>Region wodny Środkowej</w:t>
      </w:r>
      <w:r w:rsidR="0039292D" w:rsidRPr="008368C5">
        <w:t xml:space="preserve"> Wisły</w:t>
      </w:r>
      <w:r w:rsidR="003F07F6" w:rsidRPr="008368C5">
        <w:rPr>
          <w:vertAlign w:val="superscript"/>
        </w:rPr>
        <w:footnoteReference w:id="9"/>
      </w:r>
    </w:p>
    <w:p w14:paraId="36A1C94D" w14:textId="77777777" w:rsidR="003F07F6" w:rsidRPr="008368C5" w:rsidRDefault="003F07F6" w:rsidP="003F07F6">
      <w:pPr>
        <w:widowControl w:val="0"/>
        <w:autoSpaceDE w:val="0"/>
        <w:autoSpaceDN w:val="0"/>
        <w:adjustRightInd w:val="0"/>
        <w:ind w:right="73"/>
        <w:rPr>
          <w:rFonts w:cs="Verdana"/>
          <w:color w:val="000000"/>
        </w:rPr>
      </w:pPr>
      <w:r w:rsidRPr="008368C5">
        <w:rPr>
          <w:color w:val="000000"/>
        </w:rPr>
        <w:t>Region wodny Środkowej Wisły w</w:t>
      </w:r>
      <w:r w:rsidR="006663D3" w:rsidRPr="008368C5">
        <w:rPr>
          <w:color w:val="000000"/>
        </w:rPr>
        <w:t> </w:t>
      </w:r>
      <w:r w:rsidRPr="008368C5">
        <w:rPr>
          <w:color w:val="000000"/>
        </w:rPr>
        <w:t xml:space="preserve">obecnym kształcie </w:t>
      </w:r>
      <w:r w:rsidRPr="008368C5">
        <w:rPr>
          <w:rFonts w:eastAsia="Times New Roman" w:cs="Verdana"/>
          <w:color w:val="000000"/>
        </w:rPr>
        <w:t>powstał z</w:t>
      </w:r>
      <w:r w:rsidR="006663D3" w:rsidRPr="008368C5">
        <w:rPr>
          <w:rFonts w:eastAsia="Times New Roman" w:cs="Verdana"/>
          <w:color w:val="000000"/>
        </w:rPr>
        <w:t> </w:t>
      </w:r>
      <w:r w:rsidRPr="008368C5">
        <w:rPr>
          <w:rFonts w:eastAsia="Times New Roman" w:cs="Verdana"/>
          <w:color w:val="000000"/>
        </w:rPr>
        <w:t>podzielenia</w:t>
      </w:r>
      <w:r w:rsidRPr="008368C5">
        <w:rPr>
          <w:color w:val="000000"/>
        </w:rPr>
        <w:t xml:space="preserve"> regionu wodnego Środkowej Wisły (</w:t>
      </w:r>
      <w:proofErr w:type="spellStart"/>
      <w:r w:rsidRPr="008368C5">
        <w:rPr>
          <w:color w:val="000000"/>
        </w:rPr>
        <w:t>aPGW</w:t>
      </w:r>
      <w:proofErr w:type="spellEnd"/>
      <w:r w:rsidRPr="008368C5">
        <w:rPr>
          <w:color w:val="000000"/>
        </w:rPr>
        <w:t>) na</w:t>
      </w:r>
      <w:r w:rsidR="006663D3" w:rsidRPr="008368C5">
        <w:rPr>
          <w:color w:val="000000"/>
        </w:rPr>
        <w:t> </w:t>
      </w:r>
      <w:r w:rsidRPr="008368C5">
        <w:rPr>
          <w:color w:val="000000"/>
        </w:rPr>
        <w:t>trzy regiony: region wodny Narwi, region wodny Bugu i</w:t>
      </w:r>
      <w:r w:rsidR="006663D3" w:rsidRPr="008368C5">
        <w:rPr>
          <w:color w:val="000000"/>
        </w:rPr>
        <w:t> </w:t>
      </w:r>
      <w:r w:rsidRPr="008368C5">
        <w:rPr>
          <w:color w:val="000000"/>
        </w:rPr>
        <w:t>region wodny Środkowej Wisły, w</w:t>
      </w:r>
      <w:r w:rsidR="006663D3" w:rsidRPr="008368C5">
        <w:rPr>
          <w:color w:val="000000"/>
        </w:rPr>
        <w:t> </w:t>
      </w:r>
      <w:r w:rsidRPr="008368C5">
        <w:rPr>
          <w:color w:val="000000"/>
        </w:rPr>
        <w:t xml:space="preserve">ramach zmian obszarów dorzeczy dokonanych ustawą </w:t>
      </w:r>
      <w:proofErr w:type="spellStart"/>
      <w:r w:rsidRPr="008368C5">
        <w:rPr>
          <w:color w:val="000000"/>
        </w:rPr>
        <w:t>pr.w</w:t>
      </w:r>
      <w:proofErr w:type="spellEnd"/>
      <w:r w:rsidRPr="008368C5">
        <w:rPr>
          <w:color w:val="000000"/>
        </w:rPr>
        <w:t xml:space="preserve">. Region wodny Środkowej Wisły zajmuje powierzchnię ok. 47 249 </w:t>
      </w:r>
      <w:r w:rsidRPr="008368C5">
        <w:rPr>
          <w:rFonts w:eastAsia="Times New Roman"/>
          <w:color w:val="000000"/>
        </w:rPr>
        <w:t xml:space="preserve">km </w:t>
      </w:r>
      <w:r w:rsidRPr="008368C5">
        <w:rPr>
          <w:rFonts w:eastAsia="Times New Roman"/>
          <w:color w:val="000000"/>
          <w:vertAlign w:val="superscript"/>
        </w:rPr>
        <w:t>2</w:t>
      </w:r>
      <w:r w:rsidRPr="008368C5">
        <w:rPr>
          <w:color w:val="000000"/>
        </w:rPr>
        <w:t xml:space="preserve">. Obejmuje zlewnię rzeki Wisły od ujścia Sanny </w:t>
      </w:r>
      <w:r w:rsidRPr="008368C5">
        <w:rPr>
          <w:color w:val="000000"/>
        </w:rPr>
        <w:lastRenderedPageBreak/>
        <w:t>do miejscowości Włocławek. Główną rzeką regionu wodnego jest Wisła. Do największych prawobrzeżnych dopływów Wisły w</w:t>
      </w:r>
      <w:r w:rsidR="006663D3" w:rsidRPr="008368C5">
        <w:rPr>
          <w:color w:val="000000"/>
        </w:rPr>
        <w:t> </w:t>
      </w:r>
      <w:r w:rsidRPr="008368C5">
        <w:rPr>
          <w:color w:val="000000"/>
        </w:rPr>
        <w:t>tym regionie należą: Wkra, Świder, Skrwa, a lewobrzeżnych: Kamienna, Iłżanka, Radomka, Pilica i</w:t>
      </w:r>
      <w:r w:rsidR="006663D3" w:rsidRPr="008368C5">
        <w:rPr>
          <w:color w:val="000000"/>
        </w:rPr>
        <w:t> </w:t>
      </w:r>
      <w:r w:rsidRPr="008368C5">
        <w:rPr>
          <w:color w:val="000000"/>
        </w:rPr>
        <w:t xml:space="preserve">Bzura. </w:t>
      </w:r>
    </w:p>
    <w:p w14:paraId="77B4692F" w14:textId="77777777" w:rsidR="003F07F6" w:rsidRPr="008368C5" w:rsidRDefault="003F07F6" w:rsidP="003F07F6">
      <w:pPr>
        <w:widowControl w:val="0"/>
        <w:autoSpaceDE w:val="0"/>
        <w:autoSpaceDN w:val="0"/>
        <w:adjustRightInd w:val="0"/>
        <w:ind w:right="55"/>
        <w:rPr>
          <w:rFonts w:cs="Verdana"/>
          <w:color w:val="000000"/>
        </w:rPr>
      </w:pPr>
      <w:r w:rsidRPr="008368C5">
        <w:rPr>
          <w:color w:val="000000"/>
        </w:rPr>
        <w:t>Największe zbiorniki zaporowe w</w:t>
      </w:r>
      <w:r w:rsidR="006663D3" w:rsidRPr="008368C5">
        <w:rPr>
          <w:color w:val="000000"/>
        </w:rPr>
        <w:t> </w:t>
      </w:r>
      <w:r w:rsidRPr="008368C5">
        <w:rPr>
          <w:color w:val="000000"/>
        </w:rPr>
        <w:t>regionie to: Włocławek na</w:t>
      </w:r>
      <w:r w:rsidR="006663D3" w:rsidRPr="008368C5">
        <w:rPr>
          <w:color w:val="000000"/>
        </w:rPr>
        <w:t> </w:t>
      </w:r>
      <w:r w:rsidRPr="008368C5">
        <w:rPr>
          <w:color w:val="000000"/>
        </w:rPr>
        <w:t>Wiśle (o funkcjach hydroenergetycznej i</w:t>
      </w:r>
      <w:r w:rsidRPr="008368C5">
        <w:rPr>
          <w:rFonts w:eastAsia="Times New Roman"/>
          <w:color w:val="000000"/>
        </w:rPr>
        <w:t> </w:t>
      </w:r>
      <w:r w:rsidRPr="008368C5">
        <w:rPr>
          <w:color w:val="000000"/>
        </w:rPr>
        <w:t>turystycznej), Sulejów na</w:t>
      </w:r>
      <w:r w:rsidR="006663D3" w:rsidRPr="008368C5">
        <w:rPr>
          <w:color w:val="000000"/>
        </w:rPr>
        <w:t> </w:t>
      </w:r>
      <w:r w:rsidRPr="008368C5">
        <w:rPr>
          <w:color w:val="000000"/>
        </w:rPr>
        <w:t>Pilicy (o funkcjach retencyjnej i</w:t>
      </w:r>
      <w:r w:rsidR="006663D3" w:rsidRPr="008368C5">
        <w:rPr>
          <w:color w:val="000000"/>
        </w:rPr>
        <w:t> </w:t>
      </w:r>
      <w:r w:rsidRPr="008368C5">
        <w:rPr>
          <w:color w:val="000000"/>
        </w:rPr>
        <w:t>hydroenergetycznej, służący także hodowli ryb), Wióry na</w:t>
      </w:r>
      <w:r w:rsidR="006663D3" w:rsidRPr="008368C5">
        <w:rPr>
          <w:color w:val="000000"/>
        </w:rPr>
        <w:t> </w:t>
      </w:r>
      <w:r w:rsidRPr="008368C5">
        <w:rPr>
          <w:color w:val="000000"/>
        </w:rPr>
        <w:t>Świślinie (o funkcjach przeciwpowodziowej, hydroenergetycznej i</w:t>
      </w:r>
      <w:r w:rsidR="006663D3" w:rsidRPr="008368C5">
        <w:rPr>
          <w:color w:val="000000"/>
        </w:rPr>
        <w:t> </w:t>
      </w:r>
      <w:r w:rsidRPr="008368C5">
        <w:rPr>
          <w:color w:val="000000"/>
        </w:rPr>
        <w:t>turystycznej), Domaniów na</w:t>
      </w:r>
      <w:r w:rsidR="006663D3" w:rsidRPr="008368C5">
        <w:rPr>
          <w:color w:val="000000"/>
        </w:rPr>
        <w:t> </w:t>
      </w:r>
      <w:r w:rsidRPr="008368C5">
        <w:rPr>
          <w:color w:val="000000"/>
        </w:rPr>
        <w:t>Radomce (mający na</w:t>
      </w:r>
      <w:r w:rsidR="006663D3" w:rsidRPr="008368C5">
        <w:rPr>
          <w:color w:val="000000"/>
        </w:rPr>
        <w:t> </w:t>
      </w:r>
      <w:r w:rsidRPr="008368C5">
        <w:rPr>
          <w:color w:val="000000"/>
        </w:rPr>
        <w:t>celu wyrównanie przepływów, nawadnianie i</w:t>
      </w:r>
      <w:r w:rsidR="006663D3" w:rsidRPr="008368C5">
        <w:rPr>
          <w:color w:val="000000"/>
        </w:rPr>
        <w:t> </w:t>
      </w:r>
      <w:r w:rsidRPr="008368C5">
        <w:rPr>
          <w:color w:val="000000"/>
        </w:rPr>
        <w:t>ochronę przeciwpowodziową</w:t>
      </w:r>
      <w:r w:rsidRPr="008368C5">
        <w:rPr>
          <w:rFonts w:eastAsia="Times New Roman"/>
          <w:color w:val="000000"/>
        </w:rPr>
        <w:t>), Brody (pełniący funkcje przeciwpowodziowe i</w:t>
      </w:r>
      <w:r w:rsidR="006663D3" w:rsidRPr="008368C5">
        <w:rPr>
          <w:rFonts w:eastAsia="Times New Roman"/>
          <w:color w:val="000000"/>
        </w:rPr>
        <w:t> </w:t>
      </w:r>
      <w:r w:rsidRPr="008368C5">
        <w:rPr>
          <w:rFonts w:eastAsia="Times New Roman"/>
          <w:color w:val="000000"/>
        </w:rPr>
        <w:t>rekreacyjne. Czerpana jest stąd także woda dla zakładów przemysłowych w</w:t>
      </w:r>
      <w:r w:rsidR="006663D3" w:rsidRPr="008368C5">
        <w:rPr>
          <w:rFonts w:eastAsia="Times New Roman"/>
          <w:color w:val="000000"/>
        </w:rPr>
        <w:t> </w:t>
      </w:r>
      <w:r w:rsidRPr="008368C5">
        <w:rPr>
          <w:rFonts w:eastAsia="Times New Roman"/>
          <w:color w:val="000000"/>
        </w:rPr>
        <w:t xml:space="preserve">Starachowicach. </w:t>
      </w:r>
      <w:r w:rsidR="00890AE3" w:rsidRPr="008368C5">
        <w:rPr>
          <w:rFonts w:eastAsia="Times New Roman"/>
          <w:color w:val="000000"/>
        </w:rPr>
        <w:t>Na</w:t>
      </w:r>
      <w:r w:rsidR="006663D3" w:rsidRPr="008368C5">
        <w:rPr>
          <w:rFonts w:eastAsia="Times New Roman"/>
          <w:color w:val="000000"/>
        </w:rPr>
        <w:t> </w:t>
      </w:r>
      <w:r w:rsidRPr="008368C5">
        <w:rPr>
          <w:rFonts w:eastAsia="Times New Roman"/>
          <w:color w:val="000000"/>
        </w:rPr>
        <w:t>odpływie zbiornika jest mała elektrownia wodna o</w:t>
      </w:r>
      <w:r w:rsidR="00FF334A" w:rsidRPr="008368C5">
        <w:rPr>
          <w:rFonts w:eastAsia="Times New Roman"/>
          <w:color w:val="000000"/>
        </w:rPr>
        <w:t> </w:t>
      </w:r>
      <w:r w:rsidRPr="008368C5">
        <w:rPr>
          <w:rFonts w:eastAsia="Times New Roman"/>
          <w:color w:val="000000"/>
        </w:rPr>
        <w:t>mocy zainstalowanej 110 kW</w:t>
      </w:r>
      <w:r w:rsidRPr="008368C5">
        <w:rPr>
          <w:color w:val="000000"/>
        </w:rPr>
        <w:t xml:space="preserve">) oraz Jezioro Zegrzyńskie. </w:t>
      </w:r>
    </w:p>
    <w:p w14:paraId="5F342496" w14:textId="77777777" w:rsidR="003F07F6" w:rsidRPr="008368C5" w:rsidRDefault="003F07F6" w:rsidP="003F07F6">
      <w:pPr>
        <w:widowControl w:val="0"/>
        <w:autoSpaceDE w:val="0"/>
        <w:autoSpaceDN w:val="0"/>
        <w:adjustRightInd w:val="0"/>
        <w:ind w:right="73"/>
        <w:rPr>
          <w:rFonts w:cs="Verdana"/>
          <w:color w:val="000000"/>
        </w:rPr>
      </w:pPr>
      <w:r w:rsidRPr="008368C5">
        <w:rPr>
          <w:color w:val="000000"/>
        </w:rPr>
        <w:t>W regionie wodnym przeważa zasilanie powierzchniowe.</w:t>
      </w:r>
      <w:r w:rsidRPr="008368C5">
        <w:rPr>
          <w:rFonts w:eastAsia="Times New Roman" w:cs="Verdana"/>
          <w:color w:val="000000"/>
        </w:rPr>
        <w:t xml:space="preserve"> </w:t>
      </w:r>
    </w:p>
    <w:p w14:paraId="6E6C79B6" w14:textId="77777777" w:rsidR="003F07F6" w:rsidRPr="008368C5" w:rsidRDefault="003F07F6" w:rsidP="003F07F6">
      <w:pPr>
        <w:rPr>
          <w:rFonts w:cs="Calibri"/>
          <w:color w:val="000000"/>
        </w:rPr>
      </w:pPr>
      <w:r w:rsidRPr="008368C5">
        <w:rPr>
          <w:rFonts w:cs="Calibri"/>
          <w:color w:val="000000"/>
        </w:rPr>
        <w:t>Region wodny Środkowej Wisły znajduje się w</w:t>
      </w:r>
      <w:r w:rsidR="006663D3" w:rsidRPr="008368C5">
        <w:rPr>
          <w:rFonts w:cs="Calibri"/>
          <w:color w:val="000000"/>
        </w:rPr>
        <w:t> </w:t>
      </w:r>
      <w:r w:rsidRPr="008368C5">
        <w:rPr>
          <w:rFonts w:cs="Calibri"/>
          <w:color w:val="000000"/>
        </w:rPr>
        <w:t xml:space="preserve">obrębie dwóch </w:t>
      </w:r>
      <w:proofErr w:type="spellStart"/>
      <w:r w:rsidRPr="008368C5">
        <w:rPr>
          <w:rFonts w:cs="Calibri"/>
          <w:color w:val="000000"/>
        </w:rPr>
        <w:t>ekoregionów</w:t>
      </w:r>
      <w:proofErr w:type="spellEnd"/>
      <w:r w:rsidR="007F6552" w:rsidRPr="008368C5">
        <w:rPr>
          <w:rFonts w:cs="Calibri"/>
          <w:color w:val="000000"/>
        </w:rPr>
        <w:t xml:space="preserve"> (wykres 3-10)</w:t>
      </w:r>
      <w:r w:rsidRPr="008368C5">
        <w:rPr>
          <w:rFonts w:cs="Calibri"/>
          <w:color w:val="000000"/>
        </w:rPr>
        <w:t>. Są to: Równiny Centralne (52%) i</w:t>
      </w:r>
      <w:r w:rsidR="006663D3" w:rsidRPr="008368C5">
        <w:rPr>
          <w:rFonts w:cs="Calibri"/>
          <w:color w:val="000000"/>
        </w:rPr>
        <w:t> </w:t>
      </w:r>
      <w:r w:rsidRPr="008368C5">
        <w:rPr>
          <w:rFonts w:cs="Calibri"/>
          <w:color w:val="000000"/>
        </w:rPr>
        <w:t>Równiny Wschodnie (48%).</w:t>
      </w:r>
    </w:p>
    <w:p w14:paraId="5286388C" w14:textId="77777777" w:rsidR="003F07F6" w:rsidRPr="008368C5" w:rsidRDefault="00890AE3" w:rsidP="003F07F6">
      <w:pPr>
        <w:widowControl w:val="0"/>
        <w:autoSpaceDE w:val="0"/>
        <w:autoSpaceDN w:val="0"/>
        <w:adjustRightInd w:val="0"/>
        <w:ind w:right="55"/>
        <w:jc w:val="center"/>
      </w:pPr>
      <w:r w:rsidRPr="008368C5">
        <w:rPr>
          <w:noProof/>
        </w:rPr>
        <w:drawing>
          <wp:inline distT="0" distB="0" distL="0" distR="0" wp14:anchorId="1578B89D" wp14:editId="708E0B0F">
            <wp:extent cx="4356735" cy="2325280"/>
            <wp:effectExtent l="0" t="0" r="5715" b="18415"/>
            <wp:docPr id="229" name="Wykres 229">
              <a:extLst xmlns:a="http://schemas.openxmlformats.org/drawingml/2006/main">
                <a:ext uri="{FF2B5EF4-FFF2-40B4-BE49-F238E27FC236}">
                  <a16:creationId xmlns:a16="http://schemas.microsoft.com/office/drawing/2014/main" id="{7489A4F2-7A83-40F1-8F85-2966032A6B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2342F66" w14:textId="6D1AD241" w:rsidR="00890AE3" w:rsidRPr="008368C5" w:rsidRDefault="003F07F6" w:rsidP="00311AFB">
      <w:pPr>
        <w:pStyle w:val="Wykres"/>
      </w:pPr>
      <w:bookmarkStart w:id="54" w:name="_Toc66324871"/>
      <w:bookmarkStart w:id="55" w:name="_Toc68709681"/>
      <w:r w:rsidRPr="008368C5">
        <w:t xml:space="preserve">Wykres </w:t>
      </w:r>
      <w:r w:rsidRPr="008368C5">
        <w:fldChar w:fldCharType="begin"/>
      </w:r>
      <w:r w:rsidRPr="008368C5">
        <w:instrText>STYLEREF 1 \s</w:instrText>
      </w:r>
      <w:r w:rsidRPr="008368C5">
        <w:fldChar w:fldCharType="separate"/>
      </w:r>
      <w:r w:rsidR="00B146EE">
        <w:rPr>
          <w:noProof/>
        </w:rPr>
        <w:t>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10</w:t>
      </w:r>
      <w:r w:rsidRPr="008368C5">
        <w:fldChar w:fldCharType="end"/>
      </w:r>
      <w:bookmarkEnd w:id="54"/>
      <w:r w:rsidR="00890AE3" w:rsidRPr="008368C5">
        <w:tab/>
        <w:t xml:space="preserve">Udział powierzchni poszczególnych </w:t>
      </w:r>
      <w:proofErr w:type="spellStart"/>
      <w:r w:rsidR="00890AE3" w:rsidRPr="008368C5">
        <w:t>ekoregionów</w:t>
      </w:r>
      <w:proofErr w:type="spellEnd"/>
      <w:r w:rsidR="00890AE3" w:rsidRPr="008368C5">
        <w:t xml:space="preserve"> w obrębie regionu wodnego Środkowej Wisły</w:t>
      </w:r>
      <w:bookmarkEnd w:id="55"/>
    </w:p>
    <w:p w14:paraId="270B1C0C" w14:textId="77777777" w:rsidR="00890AE3" w:rsidRPr="008368C5" w:rsidRDefault="00890AE3" w:rsidP="006D7BBA">
      <w:pPr>
        <w:pStyle w:val="rdo0"/>
      </w:pPr>
      <w:r w:rsidRPr="008368C5">
        <w:t>Źródło: opracowanie własne</w:t>
      </w:r>
    </w:p>
    <w:p w14:paraId="703FB07B" w14:textId="4E23C390" w:rsidR="00890AE3" w:rsidRPr="008368C5" w:rsidRDefault="00890AE3" w:rsidP="00890AE3">
      <w:pPr>
        <w:widowControl w:val="0"/>
        <w:autoSpaceDE w:val="0"/>
        <w:autoSpaceDN w:val="0"/>
        <w:adjustRightInd w:val="0"/>
        <w:ind w:right="55"/>
        <w:rPr>
          <w:rFonts w:cs="Calibri"/>
          <w:color w:val="000000"/>
        </w:rPr>
      </w:pPr>
      <w:r w:rsidRPr="008368C5">
        <w:rPr>
          <w:color w:val="000000"/>
        </w:rPr>
        <w:t xml:space="preserve">Region wodny Środkowej Wisły jest w dużej mierze wykorzystywany rolniczo - użytki rolne zajmują ok. 64,5% powierzchni regionu (wykres 3-11). Lasy zajmują 27,3% powierzchni regionu, a tereny przekształcone antropogenicznie - ok. 7,1% powierzchni regionu i obejmują głównie obszar największych miast: Warszawa, Radom, Płock, Włocławek oraz inne większe miasta - Piotrków Trybunalski, Ostrowiec Świętokrzyski, Tomaszów Mazowiecki. </w:t>
      </w:r>
      <w:r w:rsidRPr="008368C5">
        <w:rPr>
          <w:rFonts w:cs="Calibri"/>
          <w:color w:val="000000"/>
        </w:rPr>
        <w:t>Tereny pozostałe zajmują około 1,1</w:t>
      </w:r>
      <w:r w:rsidR="00235BE5" w:rsidRPr="008368C5">
        <w:rPr>
          <w:rFonts w:cs="Calibri"/>
          <w:color w:val="000000"/>
        </w:rPr>
        <w:t>%</w:t>
      </w:r>
      <w:r w:rsidRPr="008368C5">
        <w:rPr>
          <w:rFonts w:cs="Calibri"/>
          <w:color w:val="000000"/>
        </w:rPr>
        <w:t>.</w:t>
      </w:r>
      <w:r w:rsidR="00B07906" w:rsidRPr="008368C5">
        <w:rPr>
          <w:rStyle w:val="Odwoanieprzypisudolnego"/>
          <w:color w:val="000000"/>
        </w:rPr>
        <w:footnoteReference w:id="10"/>
      </w:r>
    </w:p>
    <w:p w14:paraId="7CED2F0F" w14:textId="77777777" w:rsidR="00293B4D" w:rsidRPr="008368C5" w:rsidRDefault="00293B4D" w:rsidP="00890AE3">
      <w:pPr>
        <w:widowControl w:val="0"/>
        <w:autoSpaceDE w:val="0"/>
        <w:autoSpaceDN w:val="0"/>
        <w:adjustRightInd w:val="0"/>
        <w:ind w:right="55"/>
        <w:rPr>
          <w:color w:val="000000"/>
        </w:rPr>
      </w:pPr>
    </w:p>
    <w:p w14:paraId="56625166" w14:textId="77777777" w:rsidR="003F07F6" w:rsidRPr="008368C5" w:rsidRDefault="00890AE3" w:rsidP="003F07F6">
      <w:pPr>
        <w:widowControl w:val="0"/>
        <w:autoSpaceDE w:val="0"/>
        <w:autoSpaceDN w:val="0"/>
        <w:adjustRightInd w:val="0"/>
        <w:ind w:right="55"/>
        <w:jc w:val="center"/>
        <w:rPr>
          <w:color w:val="000000"/>
        </w:rPr>
      </w:pPr>
      <w:r w:rsidRPr="008368C5">
        <w:rPr>
          <w:noProof/>
        </w:rPr>
        <w:lastRenderedPageBreak/>
        <w:drawing>
          <wp:inline distT="0" distB="0" distL="0" distR="0" wp14:anchorId="1D2F6A20" wp14:editId="38CAD8F5">
            <wp:extent cx="4544060" cy="2416290"/>
            <wp:effectExtent l="0" t="0" r="8890" b="3175"/>
            <wp:docPr id="72" name="Wykres 72">
              <a:extLst xmlns:a="http://schemas.openxmlformats.org/drawingml/2006/main">
                <a:ext uri="{FF2B5EF4-FFF2-40B4-BE49-F238E27FC236}">
                  <a16:creationId xmlns:a16="http://schemas.microsoft.com/office/drawing/2014/main" id="{A33F3CCA-58BF-4345-A4A6-32FBB84BBD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4D9937E" w14:textId="6DE81B9B" w:rsidR="003F07F6" w:rsidRPr="008368C5" w:rsidRDefault="003F07F6" w:rsidP="00311AFB">
      <w:pPr>
        <w:pStyle w:val="Wykres"/>
        <w:rPr>
          <w:i/>
        </w:rPr>
      </w:pPr>
      <w:bookmarkStart w:id="56" w:name="_Toc66324872"/>
      <w:bookmarkStart w:id="57" w:name="_Toc68709682"/>
      <w:r w:rsidRPr="008368C5">
        <w:t xml:space="preserve">Wykres </w:t>
      </w:r>
      <w:r w:rsidRPr="008368C5">
        <w:fldChar w:fldCharType="begin"/>
      </w:r>
      <w:r w:rsidRPr="008368C5">
        <w:instrText>STYLEREF 1 \s</w:instrText>
      </w:r>
      <w:r w:rsidRPr="008368C5">
        <w:fldChar w:fldCharType="separate"/>
      </w:r>
      <w:r w:rsidR="00B146EE">
        <w:rPr>
          <w:noProof/>
        </w:rPr>
        <w:t>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11</w:t>
      </w:r>
      <w:r w:rsidRPr="008368C5">
        <w:fldChar w:fldCharType="end"/>
      </w:r>
      <w:r w:rsidRPr="008368C5">
        <w:tab/>
        <w:t>Udział poszczególnych form zagospodarowania terenu regionu wodnego Środkowej Wisły</w:t>
      </w:r>
      <w:bookmarkEnd w:id="56"/>
      <w:bookmarkEnd w:id="57"/>
    </w:p>
    <w:p w14:paraId="79FC0FA7" w14:textId="77777777" w:rsidR="003F07F6" w:rsidRPr="008368C5" w:rsidRDefault="003F07F6" w:rsidP="006D7BBA">
      <w:pPr>
        <w:pStyle w:val="rdo0"/>
      </w:pPr>
      <w:r w:rsidRPr="008368C5">
        <w:t xml:space="preserve">Źródło: </w:t>
      </w:r>
      <w:r w:rsidR="00FC417F" w:rsidRPr="008368C5">
        <w:t xml:space="preserve">opracowanie </w:t>
      </w:r>
      <w:r w:rsidR="00860DF4" w:rsidRPr="008368C5">
        <w:t>własne</w:t>
      </w:r>
      <w:r w:rsidRPr="008368C5">
        <w:t xml:space="preserve"> na</w:t>
      </w:r>
      <w:r w:rsidR="006663D3" w:rsidRPr="008368C5">
        <w:t> </w:t>
      </w:r>
      <w:r w:rsidRPr="008368C5">
        <w:t>podstawie danych CLC 2018</w:t>
      </w:r>
    </w:p>
    <w:p w14:paraId="2AE5FCE2" w14:textId="77777777" w:rsidR="003F07F6" w:rsidRPr="008368C5" w:rsidRDefault="003E24D8" w:rsidP="00C96EC9">
      <w:pPr>
        <w:pStyle w:val="Nagwek5"/>
      </w:pPr>
      <w:r w:rsidRPr="008368C5">
        <w:t>Region wodny Dolnej Wisły</w:t>
      </w:r>
    </w:p>
    <w:p w14:paraId="54232D3D" w14:textId="77777777" w:rsidR="003F07F6" w:rsidRPr="008368C5" w:rsidRDefault="003F07F6" w:rsidP="00870403">
      <w:r w:rsidRPr="008368C5">
        <w:t>Region wodny Dolnej Wisły zajmuje obszar ok. 35 070 km</w:t>
      </w:r>
      <w:r w:rsidRPr="008368C5">
        <w:rPr>
          <w:position w:val="3"/>
          <w:vertAlign w:val="superscript"/>
        </w:rPr>
        <w:t>2</w:t>
      </w:r>
      <w:r w:rsidRPr="008368C5">
        <w:t xml:space="preserve"> i</w:t>
      </w:r>
      <w:r w:rsidR="006663D3" w:rsidRPr="008368C5">
        <w:t> </w:t>
      </w:r>
      <w:r w:rsidRPr="008368C5">
        <w:t>obejmuje północną część obszaru dorzecza Wisły, poniżej Włocławka do ujścia do Morza Bałtyckiego, oraz zlewnie rzek przymorza na</w:t>
      </w:r>
      <w:r w:rsidR="006663D3" w:rsidRPr="008368C5">
        <w:t> </w:t>
      </w:r>
      <w:r w:rsidRPr="008368C5">
        <w:t>zachód od ujścia Wisły po rzekę Słupię włącznie oraz na</w:t>
      </w:r>
      <w:r w:rsidR="006663D3" w:rsidRPr="008368C5">
        <w:t> </w:t>
      </w:r>
      <w:r w:rsidRPr="008368C5">
        <w:t>wschód od ujścia Wisły po rzekę Pasłękę włącznie. Główną osią hydrograficzną i</w:t>
      </w:r>
      <w:r w:rsidR="006663D3" w:rsidRPr="008368C5">
        <w:t> </w:t>
      </w:r>
      <w:r w:rsidRPr="008368C5">
        <w:t xml:space="preserve">hydromorfologiczną regionu jest dolina Wisły. </w:t>
      </w:r>
      <w:r w:rsidR="008133C9" w:rsidRPr="008368C5">
        <w:t>Obszar d</w:t>
      </w:r>
      <w:r w:rsidRPr="008368C5">
        <w:t>orzecz</w:t>
      </w:r>
      <w:r w:rsidR="008133C9" w:rsidRPr="008368C5">
        <w:t>a</w:t>
      </w:r>
      <w:r w:rsidRPr="008368C5">
        <w:t xml:space="preserve"> Wisły stanowi 70,3% całkowitej powierzchni regionu Dolnej Wisły. Pozostałe 29,7% powierzchni stanowią zlewnie rzek przymorza. Obszar leży w</w:t>
      </w:r>
      <w:r w:rsidR="006663D3" w:rsidRPr="008368C5">
        <w:t> </w:t>
      </w:r>
      <w:r w:rsidRPr="008368C5">
        <w:t>całości w</w:t>
      </w:r>
      <w:r w:rsidR="006663D3" w:rsidRPr="008368C5">
        <w:t> </w:t>
      </w:r>
      <w:r w:rsidRPr="008368C5">
        <w:t>zlewisku Morza Bałtyckiego. Głównymi rzekami w</w:t>
      </w:r>
      <w:r w:rsidR="006663D3" w:rsidRPr="008368C5">
        <w:t> </w:t>
      </w:r>
      <w:r w:rsidRPr="008368C5">
        <w:t>regionie wodnym są Wisła wraz z</w:t>
      </w:r>
      <w:r w:rsidR="006663D3" w:rsidRPr="008368C5">
        <w:t> </w:t>
      </w:r>
      <w:r w:rsidRPr="008368C5">
        <w:t>głównymi dopływami: Brdą, Wdą oraz Drwęcą (cieki II rzędu), rzeki: Słupia, Łupawa, Łeba i</w:t>
      </w:r>
      <w:r w:rsidR="006663D3" w:rsidRPr="008368C5">
        <w:t> </w:t>
      </w:r>
      <w:r w:rsidRPr="008368C5">
        <w:t xml:space="preserve">Reda, uchodzące bezpośrednio do morza, oraz rzeki: Elbląg, Pasłęka, </w:t>
      </w:r>
      <w:proofErr w:type="spellStart"/>
      <w:r w:rsidRPr="008368C5">
        <w:t>Bauda</w:t>
      </w:r>
      <w:proofErr w:type="spellEnd"/>
      <w:r w:rsidRPr="008368C5">
        <w:t xml:space="preserve">, uchodzące do Zalewu Wiślanego (cieki </w:t>
      </w:r>
      <w:r w:rsidR="006663D3" w:rsidRPr="008368C5">
        <w:t>i </w:t>
      </w:r>
      <w:r w:rsidRPr="008368C5">
        <w:t>rzędu). Całkowita długość sieci rzecznej w</w:t>
      </w:r>
      <w:r w:rsidR="006663D3" w:rsidRPr="008368C5">
        <w:t> </w:t>
      </w:r>
      <w:r w:rsidRPr="008368C5">
        <w:t>regionie wodnym wynosi 12 847,2 km, a długość Wisły w</w:t>
      </w:r>
      <w:r w:rsidR="006663D3" w:rsidRPr="008368C5">
        <w:t> </w:t>
      </w:r>
      <w:r w:rsidRPr="008368C5">
        <w:t>granicach regionu ma ok. 260 km. Region wodny charakteryzuje się znaczną liczbą naturalnych zbiorników wodnych. Według Mapy Podziału Hydrograficznego Polski w</w:t>
      </w:r>
      <w:r w:rsidR="006663D3" w:rsidRPr="008368C5">
        <w:t> </w:t>
      </w:r>
      <w:r w:rsidRPr="008368C5">
        <w:t>regionie zlokalizowanych jest 2290 jezior i</w:t>
      </w:r>
      <w:r w:rsidR="006663D3" w:rsidRPr="008368C5">
        <w:t> </w:t>
      </w:r>
      <w:r w:rsidRPr="008368C5">
        <w:t>zbiorników wodnych o</w:t>
      </w:r>
      <w:r w:rsidR="00FF334A" w:rsidRPr="008368C5">
        <w:t> </w:t>
      </w:r>
      <w:r w:rsidRPr="008368C5">
        <w:t>łącznej powierzchni 1087,6 km</w:t>
      </w:r>
      <w:r w:rsidRPr="008368C5">
        <w:rPr>
          <w:position w:val="3"/>
          <w:vertAlign w:val="superscript"/>
        </w:rPr>
        <w:t>2</w:t>
      </w:r>
      <w:r w:rsidRPr="008368C5">
        <w:t>. Największy naturalny zbiornik wodny w</w:t>
      </w:r>
      <w:r w:rsidR="006663D3" w:rsidRPr="008368C5">
        <w:t> </w:t>
      </w:r>
      <w:r w:rsidRPr="008368C5">
        <w:t xml:space="preserve">analizowanym obszarze to Zalew Wiślany, stanowiący </w:t>
      </w:r>
      <w:proofErr w:type="spellStart"/>
      <w:r w:rsidRPr="008368C5">
        <w:t>jcw</w:t>
      </w:r>
      <w:proofErr w:type="spellEnd"/>
      <w:r w:rsidRPr="008368C5">
        <w:t xml:space="preserve"> TW. Zbiornik ten tylko częściowo leży w</w:t>
      </w:r>
      <w:r w:rsidR="006663D3" w:rsidRPr="008368C5">
        <w:t> </w:t>
      </w:r>
      <w:r w:rsidRPr="008368C5">
        <w:t>granicach Polski, a jego powierzchnia w</w:t>
      </w:r>
      <w:r w:rsidR="006663D3" w:rsidRPr="008368C5">
        <w:t> </w:t>
      </w:r>
      <w:r w:rsidRPr="008368C5">
        <w:t>granicach kraju wynosi 328 km</w:t>
      </w:r>
      <w:r w:rsidRPr="008368C5">
        <w:rPr>
          <w:position w:val="4"/>
          <w:vertAlign w:val="superscript"/>
        </w:rPr>
        <w:t>2</w:t>
      </w:r>
      <w:r w:rsidRPr="008368C5">
        <w:t xml:space="preserve">. Pozostałe duże naturalne zbiorniki wodne to: jezioro Łebsko, jezioro Jeziorak, jezioro Gardno, Jezioro Żarnowieckie, Jezioro Charzykowskie, jezioro </w:t>
      </w:r>
      <w:proofErr w:type="spellStart"/>
      <w:r w:rsidRPr="008368C5">
        <w:t>Narie</w:t>
      </w:r>
      <w:proofErr w:type="spellEnd"/>
      <w:r w:rsidRPr="008368C5">
        <w:t xml:space="preserve"> oraz jezioro Druzno. </w:t>
      </w:r>
      <w:r w:rsidR="00890AE3" w:rsidRPr="008368C5">
        <w:t>W</w:t>
      </w:r>
      <w:r w:rsidR="006663D3" w:rsidRPr="008368C5">
        <w:t> </w:t>
      </w:r>
      <w:r w:rsidRPr="008368C5">
        <w:t>regionie wodnym występują też obszary bezodpływowe zlokalizowane przede wszystkim w</w:t>
      </w:r>
      <w:r w:rsidR="006663D3" w:rsidRPr="008368C5">
        <w:t> </w:t>
      </w:r>
      <w:r w:rsidRPr="008368C5">
        <w:t>jego części pojeziernej. Ponadto na</w:t>
      </w:r>
      <w:r w:rsidR="006663D3" w:rsidRPr="008368C5">
        <w:t> </w:t>
      </w:r>
      <w:r w:rsidRPr="008368C5">
        <w:t>terenie regionu zlokalizowanych jest 11 sztucznych zbiorników wodnych, z</w:t>
      </w:r>
      <w:r w:rsidR="006663D3" w:rsidRPr="008368C5">
        <w:t> </w:t>
      </w:r>
      <w:r w:rsidRPr="008368C5">
        <w:t>których największe to: Koronowo o</w:t>
      </w:r>
      <w:r w:rsidR="00FF334A" w:rsidRPr="008368C5">
        <w:t> </w:t>
      </w:r>
      <w:r w:rsidRPr="008368C5">
        <w:t>powierzchni 15,6 km</w:t>
      </w:r>
      <w:r w:rsidRPr="008368C5">
        <w:rPr>
          <w:position w:val="3"/>
          <w:vertAlign w:val="superscript"/>
        </w:rPr>
        <w:t>2</w:t>
      </w:r>
      <w:r w:rsidRPr="008368C5">
        <w:t xml:space="preserve"> w</w:t>
      </w:r>
      <w:r w:rsidR="006663D3" w:rsidRPr="008368C5">
        <w:t> </w:t>
      </w:r>
      <w:r w:rsidRPr="008368C5">
        <w:t>zlewni Brdy (podstawowymi funkcjami zbiornika są hydroenergetyka oraz rekreacja), Żur o</w:t>
      </w:r>
      <w:r w:rsidR="00FF334A" w:rsidRPr="008368C5">
        <w:t> </w:t>
      </w:r>
      <w:r w:rsidRPr="008368C5">
        <w:t>powierzchni 3,0 km</w:t>
      </w:r>
      <w:r w:rsidRPr="008368C5">
        <w:rPr>
          <w:position w:val="3"/>
          <w:vertAlign w:val="superscript"/>
        </w:rPr>
        <w:t>2</w:t>
      </w:r>
      <w:r w:rsidRPr="008368C5">
        <w:t xml:space="preserve"> w</w:t>
      </w:r>
      <w:r w:rsidR="006663D3" w:rsidRPr="008368C5">
        <w:t> </w:t>
      </w:r>
      <w:r w:rsidRPr="008368C5">
        <w:t>zlewni Wdy (funkcje hydroenergetyczna i</w:t>
      </w:r>
      <w:r w:rsidR="006663D3" w:rsidRPr="008368C5">
        <w:t> </w:t>
      </w:r>
      <w:r w:rsidRPr="008368C5">
        <w:t>rekreacyjna) oraz Pierzchały o</w:t>
      </w:r>
      <w:r w:rsidR="00FF334A" w:rsidRPr="008368C5">
        <w:t> </w:t>
      </w:r>
      <w:r w:rsidRPr="008368C5">
        <w:t>powierzchni 2,4 km</w:t>
      </w:r>
      <w:r w:rsidRPr="008368C5">
        <w:rPr>
          <w:position w:val="3"/>
          <w:vertAlign w:val="superscript"/>
        </w:rPr>
        <w:t>2</w:t>
      </w:r>
      <w:r w:rsidRPr="008368C5">
        <w:t xml:space="preserve"> w</w:t>
      </w:r>
      <w:r w:rsidR="006663D3" w:rsidRPr="008368C5">
        <w:t> </w:t>
      </w:r>
      <w:r w:rsidRPr="008368C5">
        <w:t>zlewni Pasłęki (funkcje hydroenergetyczna i</w:t>
      </w:r>
      <w:r w:rsidR="00887EB5" w:rsidRPr="008368C5">
        <w:t> </w:t>
      </w:r>
      <w:r w:rsidRPr="008368C5">
        <w:t>rekreacyjna).</w:t>
      </w:r>
    </w:p>
    <w:p w14:paraId="648B4D68" w14:textId="77777777" w:rsidR="003F07F6" w:rsidRPr="008368C5" w:rsidRDefault="003F07F6" w:rsidP="00870403">
      <w:r w:rsidRPr="008368C5">
        <w:t>Region wodny Dolnej Wisły znajduje się w</w:t>
      </w:r>
      <w:r w:rsidR="006663D3" w:rsidRPr="008368C5">
        <w:t> </w:t>
      </w:r>
      <w:r w:rsidRPr="008368C5">
        <w:t xml:space="preserve">obrębie dwóch </w:t>
      </w:r>
      <w:proofErr w:type="spellStart"/>
      <w:r w:rsidRPr="008368C5">
        <w:t>ekoregionów</w:t>
      </w:r>
      <w:proofErr w:type="spellEnd"/>
      <w:r w:rsidR="007F6552" w:rsidRPr="008368C5">
        <w:t xml:space="preserve"> (wykres 3-12)</w:t>
      </w:r>
      <w:r w:rsidRPr="008368C5">
        <w:t>. Są to: Równiny Centralne (52% powierzchni regionu) i</w:t>
      </w:r>
      <w:r w:rsidR="006663D3" w:rsidRPr="008368C5">
        <w:t> </w:t>
      </w:r>
      <w:r w:rsidRPr="008368C5">
        <w:t>Równiny Wschodnie (48%).</w:t>
      </w:r>
      <w:r w:rsidR="00640F62" w:rsidRPr="008368C5">
        <w:t xml:space="preserve"> </w:t>
      </w:r>
    </w:p>
    <w:p w14:paraId="4F257D3A" w14:textId="77777777" w:rsidR="0046413A" w:rsidRPr="008368C5" w:rsidRDefault="00890AE3" w:rsidP="00F36321">
      <w:pPr>
        <w:jc w:val="center"/>
      </w:pPr>
      <w:r w:rsidRPr="008368C5">
        <w:rPr>
          <w:noProof/>
        </w:rPr>
        <w:lastRenderedPageBreak/>
        <w:drawing>
          <wp:inline distT="0" distB="0" distL="0" distR="0" wp14:anchorId="0B464E2C" wp14:editId="1D0FB620">
            <wp:extent cx="4319905" cy="2239200"/>
            <wp:effectExtent l="0" t="0" r="4445" b="8890"/>
            <wp:docPr id="861924051" name="Wykres 861924051">
              <a:extLst xmlns:a="http://schemas.openxmlformats.org/drawingml/2006/main">
                <a:ext uri="{FF2B5EF4-FFF2-40B4-BE49-F238E27FC236}">
                  <a16:creationId xmlns:a16="http://schemas.microsoft.com/office/drawing/2014/main" id="{7489A4F2-7A83-40F1-8F85-2966032A6B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C41E9DE" w14:textId="3779D367" w:rsidR="00890AE3" w:rsidRPr="008368C5" w:rsidRDefault="003F07F6" w:rsidP="00311AFB">
      <w:pPr>
        <w:pStyle w:val="Wykres"/>
        <w:rPr>
          <w:i/>
        </w:rPr>
      </w:pPr>
      <w:bookmarkStart w:id="58" w:name="_Toc68709683"/>
      <w:bookmarkStart w:id="59" w:name="_Toc66324873"/>
      <w:r w:rsidRPr="008368C5">
        <w:t xml:space="preserve">Wykres </w:t>
      </w:r>
      <w:r w:rsidRPr="008368C5">
        <w:fldChar w:fldCharType="begin"/>
      </w:r>
      <w:r w:rsidRPr="008368C5">
        <w:instrText>STYLEREF 1 \s</w:instrText>
      </w:r>
      <w:r w:rsidRPr="008368C5">
        <w:fldChar w:fldCharType="separate"/>
      </w:r>
      <w:r w:rsidR="00B146EE">
        <w:rPr>
          <w:noProof/>
        </w:rPr>
        <w:t>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12</w:t>
      </w:r>
      <w:r w:rsidRPr="008368C5">
        <w:fldChar w:fldCharType="end"/>
      </w:r>
      <w:r w:rsidR="00890AE3" w:rsidRPr="008368C5">
        <w:tab/>
        <w:t xml:space="preserve">Udział powierzchni poszczególnych </w:t>
      </w:r>
      <w:proofErr w:type="spellStart"/>
      <w:r w:rsidR="00890AE3" w:rsidRPr="008368C5">
        <w:t>ekoregionów</w:t>
      </w:r>
      <w:proofErr w:type="spellEnd"/>
      <w:r w:rsidR="00890AE3" w:rsidRPr="008368C5">
        <w:t xml:space="preserve"> w obrębie regionu wodnego Dolnej Wisły</w:t>
      </w:r>
      <w:bookmarkEnd w:id="58"/>
      <w:r w:rsidR="00890AE3" w:rsidRPr="008368C5">
        <w:t xml:space="preserve"> </w:t>
      </w:r>
    </w:p>
    <w:p w14:paraId="37B5D4A6" w14:textId="77777777" w:rsidR="00890AE3" w:rsidRPr="008368C5" w:rsidRDefault="00890AE3" w:rsidP="006D7BBA">
      <w:pPr>
        <w:pStyle w:val="rdo0"/>
      </w:pPr>
      <w:r w:rsidRPr="008368C5">
        <w:t xml:space="preserve">Źródło: opracowanie własne </w:t>
      </w:r>
    </w:p>
    <w:p w14:paraId="55ABA677" w14:textId="3307B248" w:rsidR="00890AE3" w:rsidRPr="008368C5" w:rsidRDefault="00890AE3" w:rsidP="00890AE3">
      <w:r w:rsidRPr="008368C5">
        <w:t xml:space="preserve">Z danych </w:t>
      </w:r>
      <w:proofErr w:type="spellStart"/>
      <w:r w:rsidRPr="008368C5">
        <w:t>Corine</w:t>
      </w:r>
      <w:proofErr w:type="spellEnd"/>
      <w:r w:rsidRPr="008368C5">
        <w:t xml:space="preserve"> Land </w:t>
      </w:r>
      <w:proofErr w:type="spellStart"/>
      <w:r w:rsidRPr="008368C5">
        <w:t>Cover</w:t>
      </w:r>
      <w:proofErr w:type="spellEnd"/>
      <w:r w:rsidRPr="008368C5">
        <w:t xml:space="preserve"> wynika, że użytki rolne stanowią ok. 57,4% powierzchni regionu wodnego i są formą dominującą (wykres 3-13). Zlokalizowane są głównie w centralnej części zlewni na wschód od rzeki Wisły. Tereny przekształcone antropogenicznie stanowią ok. 4,8% powierzchni regionu wodnego i obejmują obszary największych aglomeracji miejskich tj.: Trójmiasto (Gdańsk, Gdynia i</w:t>
      </w:r>
      <w:r w:rsidR="00311AFB" w:rsidRPr="008368C5">
        <w:t> </w:t>
      </w:r>
      <w:r w:rsidRPr="008368C5">
        <w:t xml:space="preserve">Sopot), Bydgoszcz, Toruń, a także inne większe miasta takie jak Elbląg, Grudziądz oraz Słupsk. Największe powierzchnie obszarów leśnych w regionie wodnym obserwuje się na terenach zlewni rzek Brdy i Wdy, czyli w południowo-zachodniej części regionu. Tereny te obejmują ok. 34% powierzchni regionu wodnego. </w:t>
      </w:r>
      <w:r w:rsidRPr="008368C5">
        <w:rPr>
          <w:rFonts w:cs="Calibri"/>
        </w:rPr>
        <w:t>Tereny pozostałe zajmują około 3,8%.</w:t>
      </w:r>
      <w:r w:rsidRPr="008368C5">
        <w:rPr>
          <w:rFonts w:cs="Calibri"/>
          <w:color w:val="000000"/>
          <w:vertAlign w:val="superscript"/>
        </w:rPr>
        <w:footnoteReference w:id="11"/>
      </w:r>
    </w:p>
    <w:bookmarkEnd w:id="59"/>
    <w:p w14:paraId="351E0BFB" w14:textId="77777777" w:rsidR="00890AE3" w:rsidRPr="008368C5" w:rsidRDefault="00890AE3" w:rsidP="00890AE3">
      <w:pPr>
        <w:widowControl w:val="0"/>
        <w:autoSpaceDE w:val="0"/>
        <w:autoSpaceDN w:val="0"/>
        <w:adjustRightInd w:val="0"/>
        <w:ind w:right="55"/>
        <w:jc w:val="center"/>
        <w:rPr>
          <w:color w:val="000000"/>
        </w:rPr>
      </w:pPr>
      <w:r w:rsidRPr="008368C5">
        <w:rPr>
          <w:noProof/>
        </w:rPr>
        <w:drawing>
          <wp:inline distT="0" distB="0" distL="0" distR="0" wp14:anchorId="4250FA6F" wp14:editId="306EC3D0">
            <wp:extent cx="4517390" cy="2379890"/>
            <wp:effectExtent l="0" t="0" r="16510" b="1905"/>
            <wp:docPr id="78" name="Wykres 78">
              <a:extLst xmlns:a="http://schemas.openxmlformats.org/drawingml/2006/main">
                <a:ext uri="{FF2B5EF4-FFF2-40B4-BE49-F238E27FC236}">
                  <a16:creationId xmlns:a16="http://schemas.microsoft.com/office/drawing/2014/main" id="{890ADDB8-818C-4B1B-A990-DC8B30F55D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CBE7379" w14:textId="1A80258F" w:rsidR="003F07F6" w:rsidRPr="008368C5" w:rsidRDefault="003F07F6" w:rsidP="00311AFB">
      <w:pPr>
        <w:pStyle w:val="Wykres"/>
        <w:rPr>
          <w:i/>
        </w:rPr>
      </w:pPr>
      <w:bookmarkStart w:id="60" w:name="_Toc66324874"/>
      <w:bookmarkStart w:id="61" w:name="_Toc68709684"/>
      <w:r w:rsidRPr="008368C5">
        <w:t xml:space="preserve">Wykres </w:t>
      </w:r>
      <w:r w:rsidRPr="008368C5">
        <w:fldChar w:fldCharType="begin"/>
      </w:r>
      <w:r w:rsidRPr="008368C5">
        <w:instrText>STYLEREF 1 \s</w:instrText>
      </w:r>
      <w:r w:rsidRPr="008368C5">
        <w:fldChar w:fldCharType="separate"/>
      </w:r>
      <w:r w:rsidR="00B146EE">
        <w:rPr>
          <w:noProof/>
        </w:rPr>
        <w:t>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13</w:t>
      </w:r>
      <w:r w:rsidRPr="008368C5">
        <w:fldChar w:fldCharType="end"/>
      </w:r>
      <w:r w:rsidRPr="008368C5">
        <w:tab/>
        <w:t>Udział poszczególnych form zagospodarowania terenu regionu wodnego Dolnej Wisły</w:t>
      </w:r>
      <w:bookmarkEnd w:id="60"/>
      <w:bookmarkEnd w:id="61"/>
    </w:p>
    <w:p w14:paraId="1160DA40" w14:textId="77777777" w:rsidR="003F07F6" w:rsidRPr="008368C5" w:rsidRDefault="003F07F6" w:rsidP="006D7BBA">
      <w:pPr>
        <w:pStyle w:val="rdo0"/>
      </w:pPr>
      <w:r w:rsidRPr="008368C5">
        <w:t xml:space="preserve">Źródło: </w:t>
      </w:r>
      <w:r w:rsidR="0043392E" w:rsidRPr="008368C5">
        <w:t xml:space="preserve">opracowanie </w:t>
      </w:r>
      <w:r w:rsidR="00860DF4" w:rsidRPr="008368C5">
        <w:t xml:space="preserve">własne </w:t>
      </w:r>
    </w:p>
    <w:p w14:paraId="7CFDA708" w14:textId="0E479F9C" w:rsidR="00890AE3" w:rsidRPr="008368C5" w:rsidRDefault="00890AE3" w:rsidP="00890AE3">
      <w:r w:rsidRPr="008368C5">
        <w:t xml:space="preserve">W północnej części dorzecza Wisły największe znaczenie pełni gospodarka morska: przemysł stoczniowy, budowa urządzeń dla przemysłu stoczniowego, rafinerie, transport morski, rybołówstwo morskie i przetwórstwo rybne. Z kolei na północno - wschodnim obszarze dorzecza rozwinęły się </w:t>
      </w:r>
      <w:r w:rsidRPr="008368C5">
        <w:lastRenderedPageBreak/>
        <w:t>gałęzie przemysłu: spożywczy (mleczarski, mięsny, młynarski, rybny, piwowarski), drzewny (tartaczny, meblowy), chemiczny (gumowy) czy maszynowy, elektromaszynowy.</w:t>
      </w:r>
    </w:p>
    <w:p w14:paraId="0B9DB2DD" w14:textId="1C57B9CB" w:rsidR="003F07F6" w:rsidRPr="008368C5" w:rsidRDefault="003F07F6" w:rsidP="007B4F65">
      <w:pPr>
        <w:pStyle w:val="Nagwek2"/>
      </w:pPr>
      <w:bookmarkStart w:id="62" w:name="_Toc66305690"/>
      <w:bookmarkStart w:id="63" w:name="_Toc68709371"/>
      <w:r w:rsidRPr="008368C5">
        <w:t xml:space="preserve">Wykaz </w:t>
      </w:r>
      <w:proofErr w:type="spellStart"/>
      <w:r w:rsidRPr="008368C5">
        <w:t>jcwp</w:t>
      </w:r>
      <w:proofErr w:type="spellEnd"/>
      <w:r w:rsidRPr="008368C5">
        <w:t xml:space="preserve"> wraz z</w:t>
      </w:r>
      <w:r w:rsidR="006663D3" w:rsidRPr="008368C5">
        <w:t> </w:t>
      </w:r>
      <w:r w:rsidRPr="008368C5">
        <w:t>podaniem ich typów i</w:t>
      </w:r>
      <w:r w:rsidR="006663D3" w:rsidRPr="008368C5">
        <w:t> </w:t>
      </w:r>
      <w:r w:rsidRPr="008368C5">
        <w:t>ustalonych warunków referencyjnych oraz statusu</w:t>
      </w:r>
      <w:bookmarkEnd w:id="62"/>
      <w:bookmarkEnd w:id="63"/>
    </w:p>
    <w:p w14:paraId="3BE37B9D" w14:textId="0956E2EB" w:rsidR="003F07F6" w:rsidRPr="008368C5" w:rsidRDefault="003F07F6" w:rsidP="003F07F6">
      <w:pPr>
        <w:widowControl w:val="0"/>
        <w:autoSpaceDE w:val="0"/>
        <w:autoSpaceDN w:val="0"/>
        <w:adjustRightInd w:val="0"/>
        <w:ind w:right="57"/>
        <w:rPr>
          <w:rFonts w:asciiTheme="minorHAnsi" w:eastAsiaTheme="minorHAnsi" w:hAnsiTheme="minorHAnsi"/>
          <w:color w:val="000000"/>
        </w:rPr>
      </w:pPr>
      <w:r w:rsidRPr="008368C5">
        <w:rPr>
          <w:rFonts w:asciiTheme="minorHAnsi" w:eastAsiaTheme="minorHAnsi" w:hAnsiTheme="minorHAnsi"/>
          <w:color w:val="000000"/>
        </w:rPr>
        <w:t>Plany gospodarowania wodami, zgodnie z</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art. 318 ust. 1 pkt 1 ustawy </w:t>
      </w:r>
      <w:proofErr w:type="spellStart"/>
      <w:r w:rsidRPr="008368C5">
        <w:rPr>
          <w:rFonts w:asciiTheme="minorHAnsi" w:eastAsiaTheme="minorHAnsi" w:hAnsiTheme="minorHAnsi"/>
          <w:color w:val="000000"/>
        </w:rPr>
        <w:t>pr.w</w:t>
      </w:r>
      <w:proofErr w:type="spellEnd"/>
      <w:r w:rsidRPr="008368C5">
        <w:rPr>
          <w:rFonts w:asciiTheme="minorHAnsi" w:eastAsiaTheme="minorHAnsi" w:hAnsiTheme="minorHAnsi"/>
          <w:color w:val="000000"/>
        </w:rPr>
        <w:t xml:space="preserve">., zawierają wykaz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wraz z</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podaniem ich typów i</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ustalonych warunków referencyjnych oraz statusu. </w:t>
      </w:r>
      <w:r w:rsidR="008B6C69" w:rsidRPr="008368C5">
        <w:rPr>
          <w:rFonts w:asciiTheme="minorHAnsi" w:eastAsiaTheme="minorHAnsi" w:hAnsiTheme="minorHAnsi"/>
          <w:color w:val="000000"/>
        </w:rPr>
        <w:t>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obszarze dorzecza Wisły wykaz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obejmuje wszystkie kategorie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tj.: </w:t>
      </w:r>
      <w:bookmarkStart w:id="64" w:name="_Hlk65180884"/>
      <w:r w:rsidRPr="008368C5">
        <w:rPr>
          <w:rFonts w:asciiTheme="minorHAnsi" w:eastAsiaTheme="minorHAnsi" w:hAnsiTheme="minorHAnsi"/>
          <w:color w:val="000000"/>
        </w:rPr>
        <w:t xml:space="preserve">RW, LW, </w:t>
      </w:r>
      <w:proofErr w:type="spellStart"/>
      <w:r w:rsidRPr="008368C5">
        <w:rPr>
          <w:rFonts w:asciiTheme="minorHAnsi" w:eastAsiaTheme="minorHAnsi" w:hAnsiTheme="minorHAnsi"/>
          <w:color w:val="000000"/>
        </w:rPr>
        <w:t>RWr</w:t>
      </w:r>
      <w:proofErr w:type="spellEnd"/>
      <w:r w:rsidRPr="008368C5">
        <w:rPr>
          <w:rFonts w:asciiTheme="minorHAnsi" w:eastAsiaTheme="minorHAnsi" w:hAnsiTheme="minorHAnsi"/>
          <w:color w:val="000000"/>
        </w:rPr>
        <w:t>, TW oraz CW.</w:t>
      </w:r>
      <w:bookmarkEnd w:id="64"/>
      <w:r w:rsidRPr="008368C5">
        <w:rPr>
          <w:rFonts w:asciiTheme="minorHAnsi" w:eastAsiaTheme="minorHAnsi" w:hAnsiTheme="minorHAnsi"/>
          <w:color w:val="000000"/>
        </w:rPr>
        <w:t xml:space="preserve"> </w:t>
      </w:r>
    </w:p>
    <w:p w14:paraId="2109F9C6" w14:textId="03C64886" w:rsidR="003F07F6" w:rsidRPr="008368C5" w:rsidRDefault="003F07F6" w:rsidP="003F07F6">
      <w:pPr>
        <w:widowControl w:val="0"/>
        <w:autoSpaceDE w:val="0"/>
        <w:autoSpaceDN w:val="0"/>
        <w:adjustRightInd w:val="0"/>
        <w:ind w:right="57"/>
        <w:rPr>
          <w:rFonts w:asciiTheme="minorHAnsi" w:eastAsiaTheme="minorHAnsi" w:hAnsiTheme="minorHAnsi"/>
          <w:color w:val="000000"/>
        </w:rPr>
      </w:pPr>
      <w:r w:rsidRPr="008368C5">
        <w:rPr>
          <w:rFonts w:asciiTheme="minorHAnsi" w:eastAsiaTheme="minorHAnsi" w:hAnsiTheme="minorHAnsi"/>
          <w:color w:val="000000"/>
        </w:rPr>
        <w:t>W związku z</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dokonanymi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III cyklu planistycznym (2016-2021) zmianami dotyczącymi gospodarowania wodami modyfikacjom uległy również wykazy </w:t>
      </w:r>
      <w:proofErr w:type="spellStart"/>
      <w:r w:rsidRPr="008368C5">
        <w:rPr>
          <w:rFonts w:asciiTheme="minorHAnsi" w:eastAsiaTheme="minorHAnsi" w:hAnsiTheme="minorHAnsi"/>
          <w:color w:val="000000"/>
        </w:rPr>
        <w:t>jcwp</w:t>
      </w:r>
      <w:proofErr w:type="spellEnd"/>
      <w:r w:rsidRPr="008368C5">
        <w:rPr>
          <w:rStyle w:val="Odwoanieprzypisudolnego"/>
          <w:rFonts w:asciiTheme="minorHAnsi" w:eastAsiaTheme="minorHAnsi" w:hAnsiTheme="minorHAnsi"/>
          <w:color w:val="000000"/>
        </w:rPr>
        <w:footnoteReference w:id="12"/>
      </w:r>
      <w:r w:rsidRPr="008368C5">
        <w:rPr>
          <w:rFonts w:asciiTheme="minorHAnsi" w:eastAsiaTheme="minorHAnsi" w:hAnsiTheme="minorHAnsi"/>
          <w:color w:val="000000"/>
        </w:rPr>
        <w:t>. Wprowadzone w</w:t>
      </w:r>
      <w:r w:rsidR="007B4F65" w:rsidRPr="008368C5">
        <w:rPr>
          <w:rFonts w:asciiTheme="minorHAnsi" w:eastAsiaTheme="minorHAnsi" w:hAnsiTheme="minorHAnsi"/>
          <w:color w:val="000000"/>
        </w:rPr>
        <w:t xml:space="preserve"> </w:t>
      </w:r>
      <w:r w:rsidRPr="008368C5">
        <w:rPr>
          <w:rFonts w:asciiTheme="minorHAnsi" w:eastAsiaTheme="minorHAnsi" w:hAnsiTheme="minorHAnsi"/>
          <w:color w:val="000000"/>
        </w:rPr>
        <w:t>tym obszarze zmiany dotyczyły:</w:t>
      </w:r>
    </w:p>
    <w:p w14:paraId="16BFDC33" w14:textId="44AB9700" w:rsidR="003F07F6" w:rsidRPr="008368C5" w:rsidRDefault="003F07F6" w:rsidP="00174123">
      <w:pPr>
        <w:pStyle w:val="Akapitzlist"/>
      </w:pPr>
      <w:r w:rsidRPr="008368C5">
        <w:t>weryfikacji i</w:t>
      </w:r>
      <w:r w:rsidR="006663D3" w:rsidRPr="008368C5">
        <w:t> </w:t>
      </w:r>
      <w:r w:rsidRPr="008368C5">
        <w:t xml:space="preserve">aktualizacji jednostek planistycznych </w:t>
      </w:r>
      <w:r w:rsidR="008834AD" w:rsidRPr="008368C5">
        <w:rPr>
          <w:rFonts w:asciiTheme="minorHAnsi" w:hAnsiTheme="minorHAnsi" w:cstheme="minorHAnsi"/>
          <w:color w:val="4D5156"/>
          <w:sz w:val="21"/>
          <w:szCs w:val="21"/>
          <w:shd w:val="clear" w:color="auto" w:fill="FFFFFF"/>
        </w:rPr>
        <w:t>-</w:t>
      </w:r>
      <w:r w:rsidR="0040146B" w:rsidRPr="008368C5">
        <w:t xml:space="preserve"> </w:t>
      </w:r>
      <w:r w:rsidRPr="008368C5">
        <w:t>zmiany dokonane w</w:t>
      </w:r>
      <w:r w:rsidR="006663D3" w:rsidRPr="008368C5">
        <w:t> </w:t>
      </w:r>
      <w:r w:rsidRPr="008368C5">
        <w:t>wyniku realizacji projektów: Aktualizacja wykazu JCWP i</w:t>
      </w:r>
      <w:r w:rsidR="006663D3" w:rsidRPr="008368C5">
        <w:t> </w:t>
      </w:r>
      <w:r w:rsidRPr="008368C5">
        <w:t>SCWP dla potrzeb kolejnej aktualizacji planów w</w:t>
      </w:r>
      <w:r w:rsidR="006663D3" w:rsidRPr="008368C5">
        <w:t> </w:t>
      </w:r>
      <w:r w:rsidRPr="008368C5">
        <w:t>latach 2015-2021 wraz z</w:t>
      </w:r>
      <w:r w:rsidR="006663D3" w:rsidRPr="008368C5">
        <w:t> </w:t>
      </w:r>
      <w:r w:rsidRPr="008368C5">
        <w:t>weryfikacją typów wód części wód (2015), Analiza i aktualizacja jednostek do planowania z uwzględnieniem MPHP10 (2017);</w:t>
      </w:r>
    </w:p>
    <w:p w14:paraId="596F5E01" w14:textId="27672034" w:rsidR="003F07F6" w:rsidRPr="008368C5" w:rsidRDefault="003F07F6" w:rsidP="00174123">
      <w:pPr>
        <w:pStyle w:val="Akapitzlist"/>
      </w:pPr>
      <w:r w:rsidRPr="008368C5">
        <w:t>przeglądu i</w:t>
      </w:r>
      <w:r w:rsidR="006663D3" w:rsidRPr="008368C5">
        <w:t> </w:t>
      </w:r>
      <w:r w:rsidRPr="008368C5">
        <w:t>weryfikacji metodyk wyznaczania silnie zmienionych i sztucznych części wód powierzchniowych wraz ze wstępnym i</w:t>
      </w:r>
      <w:r w:rsidR="006663D3" w:rsidRPr="008368C5">
        <w:t> </w:t>
      </w:r>
      <w:r w:rsidRPr="008368C5">
        <w:t>ostatecznym wyznaczeniem (2019);</w:t>
      </w:r>
    </w:p>
    <w:p w14:paraId="20761F29" w14:textId="1B05B97A" w:rsidR="003F07F6" w:rsidRPr="008368C5" w:rsidRDefault="003F07F6" w:rsidP="00174123">
      <w:pPr>
        <w:pStyle w:val="Akapitzlist"/>
      </w:pPr>
      <w:r w:rsidRPr="008368C5">
        <w:t>zmiany</w:t>
      </w:r>
      <w:r w:rsidRPr="008368C5" w:rsidDel="00C379FE">
        <w:t xml:space="preserve"> </w:t>
      </w:r>
      <w:r w:rsidRPr="008368C5">
        <w:t>rejestru obszarów chronionych</w:t>
      </w:r>
      <w:r w:rsidRPr="008368C5">
        <w:rPr>
          <w:rFonts w:asciiTheme="minorHAnsi" w:hAnsiTheme="minorHAnsi" w:cstheme="minorHAnsi"/>
        </w:rPr>
        <w:t xml:space="preserve"> </w:t>
      </w:r>
      <w:r w:rsidR="008834AD" w:rsidRPr="008368C5">
        <w:rPr>
          <w:rFonts w:asciiTheme="minorHAnsi" w:hAnsiTheme="minorHAnsi" w:cstheme="minorHAnsi"/>
          <w:color w:val="4D5156"/>
          <w:sz w:val="21"/>
          <w:szCs w:val="21"/>
          <w:shd w:val="clear" w:color="auto" w:fill="FFFFFF"/>
        </w:rPr>
        <w:t>-</w:t>
      </w:r>
      <w:r w:rsidRPr="008368C5">
        <w:t xml:space="preserve"> zmiana wprowadzona ustawą </w:t>
      </w:r>
      <w:proofErr w:type="spellStart"/>
      <w:r w:rsidRPr="008368C5">
        <w:t>pr.w</w:t>
      </w:r>
      <w:proofErr w:type="spellEnd"/>
      <w:r w:rsidRPr="008368C5">
        <w:t>.</w:t>
      </w:r>
    </w:p>
    <w:p w14:paraId="6E9636B7" w14:textId="79D2DEE9" w:rsidR="003F07F6" w:rsidRPr="008368C5" w:rsidRDefault="003F07F6" w:rsidP="003F07F6">
      <w:pPr>
        <w:widowControl w:val="0"/>
        <w:autoSpaceDE w:val="0"/>
        <w:autoSpaceDN w:val="0"/>
        <w:adjustRightInd w:val="0"/>
        <w:ind w:right="57"/>
        <w:rPr>
          <w:rFonts w:asciiTheme="minorHAnsi" w:eastAsiaTheme="minorHAnsi" w:hAnsiTheme="minorHAnsi"/>
          <w:color w:val="000000"/>
        </w:rPr>
      </w:pPr>
      <w:r w:rsidRPr="008368C5">
        <w:rPr>
          <w:rFonts w:asciiTheme="minorHAnsi" w:eastAsiaTheme="minorHAnsi" w:hAnsiTheme="minorHAnsi"/>
          <w:color w:val="000000"/>
        </w:rPr>
        <w:t>W wyniku dokonanych zmian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Polsce zostało wyznaczonych łącznie 3116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RW, 1068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LW, 4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CW, 7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TW oraz 45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w:t>
      </w:r>
      <w:proofErr w:type="spellStart"/>
      <w:r w:rsidRPr="008368C5">
        <w:rPr>
          <w:rFonts w:asciiTheme="minorHAnsi" w:eastAsiaTheme="minorHAnsi" w:hAnsiTheme="minorHAnsi"/>
          <w:color w:val="000000"/>
        </w:rPr>
        <w:t>RWr</w:t>
      </w:r>
      <w:proofErr w:type="spellEnd"/>
      <w:r w:rsidRPr="008368C5">
        <w:rPr>
          <w:rFonts w:asciiTheme="minorHAnsi" w:eastAsiaTheme="minorHAnsi" w:hAnsiTheme="minorHAnsi"/>
          <w:color w:val="000000"/>
        </w:rPr>
        <w:t>. Zgodnie z</w:t>
      </w:r>
      <w:r w:rsidR="006663D3" w:rsidRPr="008368C5">
        <w:rPr>
          <w:rFonts w:asciiTheme="minorHAnsi" w:eastAsiaTheme="minorHAnsi" w:hAnsiTheme="minorHAnsi"/>
          <w:color w:val="000000"/>
        </w:rPr>
        <w:t> </w:t>
      </w:r>
      <w:proofErr w:type="spellStart"/>
      <w:r w:rsidRPr="008368C5">
        <w:rPr>
          <w:rFonts w:asciiTheme="minorHAnsi" w:eastAsiaTheme="minorHAnsi" w:hAnsiTheme="minorHAnsi"/>
          <w:color w:val="000000"/>
        </w:rPr>
        <w:t>aPGW</w:t>
      </w:r>
      <w:proofErr w:type="spellEnd"/>
      <w:r w:rsidRPr="008368C5">
        <w:rPr>
          <w:rFonts w:asciiTheme="minorHAnsi" w:eastAsiaTheme="minorHAnsi" w:hAnsiTheme="minorHAnsi"/>
          <w:color w:val="000000"/>
        </w:rPr>
        <w:t xml:space="preserve">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okresie 2016-2021 wyznaczonych było 4586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RW (uwzględniających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w:t>
      </w:r>
      <w:proofErr w:type="spellStart"/>
      <w:r w:rsidRPr="008368C5">
        <w:rPr>
          <w:rFonts w:asciiTheme="minorHAnsi" w:eastAsiaTheme="minorHAnsi" w:hAnsiTheme="minorHAnsi"/>
          <w:color w:val="000000"/>
        </w:rPr>
        <w:t>RWr</w:t>
      </w:r>
      <w:proofErr w:type="spellEnd"/>
      <w:r w:rsidRPr="008368C5">
        <w:rPr>
          <w:rFonts w:asciiTheme="minorHAnsi" w:eastAsiaTheme="minorHAnsi" w:hAnsiTheme="minorHAnsi"/>
          <w:color w:val="000000"/>
        </w:rPr>
        <w:t xml:space="preserve">), 1044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LW, 10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CW i</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9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TW.</w:t>
      </w:r>
    </w:p>
    <w:p w14:paraId="13BE0DFC" w14:textId="4569011F" w:rsidR="003F07F6" w:rsidRPr="008368C5" w:rsidRDefault="003F07F6" w:rsidP="003F07F6">
      <w:pPr>
        <w:widowControl w:val="0"/>
        <w:autoSpaceDE w:val="0"/>
        <w:autoSpaceDN w:val="0"/>
        <w:adjustRightInd w:val="0"/>
        <w:ind w:right="57"/>
        <w:rPr>
          <w:rFonts w:asciiTheme="minorHAnsi" w:eastAsiaTheme="minorHAnsi" w:hAnsiTheme="minorHAnsi"/>
          <w:color w:val="000000"/>
        </w:rPr>
      </w:pPr>
      <w:r w:rsidRPr="008368C5">
        <w:rPr>
          <w:rFonts w:asciiTheme="minorHAnsi" w:eastAsiaTheme="minorHAnsi" w:hAnsiTheme="minorHAnsi"/>
          <w:color w:val="000000"/>
        </w:rPr>
        <w:t xml:space="preserve">Wykaz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występujących na</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obszarze dorzecza Wisły przedstawiono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załączniku nr</w:t>
      </w:r>
      <w:r w:rsidR="0088618B" w:rsidRPr="008368C5">
        <w:rPr>
          <w:rFonts w:asciiTheme="minorHAnsi" w:eastAsiaTheme="minorHAnsi" w:hAnsiTheme="minorHAnsi"/>
          <w:color w:val="000000"/>
        </w:rPr>
        <w:t> </w:t>
      </w:r>
      <w:r w:rsidRPr="008368C5">
        <w:rPr>
          <w:rFonts w:asciiTheme="minorHAnsi" w:eastAsiaTheme="minorHAnsi" w:hAnsiTheme="minorHAnsi"/>
          <w:color w:val="000000"/>
        </w:rPr>
        <w:t>1</w:t>
      </w:r>
      <w:r w:rsidR="007B5747" w:rsidRPr="008368C5">
        <w:t xml:space="preserve"> (Zestawienie główne)</w:t>
      </w:r>
      <w:r w:rsidRPr="008368C5">
        <w:rPr>
          <w:rFonts w:asciiTheme="minorHAnsi" w:eastAsiaTheme="minorHAnsi" w:hAnsiTheme="minorHAnsi"/>
          <w:color w:val="000000"/>
        </w:rPr>
        <w:t>, który prezentuje szczegółowe informacje o</w:t>
      </w:r>
      <w:r w:rsidR="00FF334A" w:rsidRPr="008368C5">
        <w:rPr>
          <w:rFonts w:asciiTheme="minorHAnsi" w:eastAsiaTheme="minorHAnsi" w:hAnsiTheme="minorHAnsi"/>
          <w:color w:val="000000"/>
        </w:rPr>
        <w:t> </w:t>
      </w:r>
      <w:r w:rsidRPr="008368C5">
        <w:rPr>
          <w:rFonts w:asciiTheme="minorHAnsi" w:eastAsiaTheme="minorHAnsi" w:hAnsiTheme="minorHAnsi"/>
          <w:color w:val="000000"/>
        </w:rPr>
        <w:t xml:space="preserve">poszczególnych </w:t>
      </w:r>
      <w:proofErr w:type="spellStart"/>
      <w:r w:rsidRPr="008368C5">
        <w:rPr>
          <w:rFonts w:asciiTheme="minorHAnsi" w:eastAsiaTheme="minorHAnsi" w:hAnsiTheme="minorHAnsi"/>
          <w:color w:val="000000"/>
        </w:rPr>
        <w:t>jcw</w:t>
      </w:r>
      <w:proofErr w:type="spellEnd"/>
      <w:r w:rsidRPr="008368C5">
        <w:rPr>
          <w:rFonts w:asciiTheme="minorHAnsi" w:eastAsiaTheme="minorHAnsi" w:hAnsiTheme="minorHAnsi"/>
          <w:color w:val="000000"/>
        </w:rPr>
        <w:t>. Położenie i</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granice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obszarze dorzecza Wisły </w:t>
      </w:r>
      <w:r w:rsidR="001135BD" w:rsidRPr="008368C5">
        <w:rPr>
          <w:rFonts w:asciiTheme="minorHAnsi" w:eastAsiaTheme="minorHAnsi" w:hAnsiTheme="minorHAnsi"/>
          <w:color w:val="000000"/>
        </w:rPr>
        <w:t>zobrazowano</w:t>
      </w:r>
      <w:r w:rsidRPr="008368C5">
        <w:rPr>
          <w:rFonts w:asciiTheme="minorHAnsi" w:eastAsiaTheme="minorHAnsi" w:hAnsiTheme="minorHAnsi"/>
          <w:color w:val="000000"/>
        </w:rPr>
        <w:t xml:space="preserve"> na</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mapach stanowiących załącznik graficzny nr</w:t>
      </w:r>
      <w:r w:rsidR="0088618B" w:rsidRPr="008368C5">
        <w:rPr>
          <w:rFonts w:asciiTheme="minorHAnsi" w:eastAsiaTheme="minorHAnsi" w:hAnsiTheme="minorHAnsi"/>
          <w:color w:val="000000"/>
        </w:rPr>
        <w:t> </w:t>
      </w:r>
      <w:r w:rsidRPr="008368C5">
        <w:rPr>
          <w:rFonts w:asciiTheme="minorHAnsi" w:eastAsiaTheme="minorHAnsi" w:hAnsiTheme="minorHAnsi"/>
          <w:color w:val="000000"/>
        </w:rPr>
        <w:t>1 do planu gospodarowania wodami.</w:t>
      </w:r>
    </w:p>
    <w:p w14:paraId="7D2B27A1" w14:textId="6359D5F6" w:rsidR="003F07F6" w:rsidRPr="008368C5" w:rsidRDefault="003F07F6" w:rsidP="003F07F6">
      <w:pPr>
        <w:widowControl w:val="0"/>
        <w:autoSpaceDE w:val="0"/>
        <w:autoSpaceDN w:val="0"/>
        <w:adjustRightInd w:val="0"/>
        <w:ind w:right="57"/>
        <w:rPr>
          <w:rFonts w:asciiTheme="minorHAnsi" w:eastAsiaTheme="minorHAnsi" w:hAnsiTheme="minorHAnsi"/>
          <w:color w:val="000000"/>
        </w:rPr>
      </w:pPr>
      <w:r w:rsidRPr="008368C5">
        <w:rPr>
          <w:rFonts w:asciiTheme="minorHAnsi" w:eastAsiaTheme="minorHAnsi" w:hAnsiTheme="minorHAnsi"/>
          <w:color w:val="000000"/>
        </w:rPr>
        <w:t xml:space="preserve">Liczbę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poszczególnych regionach wodnych </w:t>
      </w:r>
      <w:r w:rsidR="001135BD" w:rsidRPr="008368C5">
        <w:rPr>
          <w:rFonts w:asciiTheme="minorHAnsi" w:eastAsiaTheme="minorHAnsi" w:hAnsiTheme="minorHAnsi"/>
          <w:color w:val="000000"/>
        </w:rPr>
        <w:t>określa</w:t>
      </w:r>
      <w:r w:rsidRPr="008368C5">
        <w:rPr>
          <w:rFonts w:asciiTheme="minorHAnsi" w:eastAsiaTheme="minorHAnsi" w:hAnsiTheme="minorHAnsi"/>
          <w:color w:val="000000"/>
        </w:rPr>
        <w:t xml:space="preserve"> tabel</w:t>
      </w:r>
      <w:r w:rsidR="007154C4" w:rsidRPr="008368C5">
        <w:rPr>
          <w:rFonts w:asciiTheme="minorHAnsi" w:eastAsiaTheme="minorHAnsi" w:hAnsiTheme="minorHAnsi"/>
          <w:color w:val="000000"/>
        </w:rPr>
        <w:t>a 3</w:t>
      </w:r>
      <w:r w:rsidRPr="008368C5">
        <w:rPr>
          <w:rFonts w:asciiTheme="minorHAnsi" w:eastAsiaTheme="minorHAnsi" w:hAnsiTheme="minorHAnsi"/>
          <w:color w:val="000000"/>
        </w:rPr>
        <w:t>.</w:t>
      </w:r>
      <w:r w:rsidR="00196AAD" w:rsidRPr="008368C5">
        <w:rPr>
          <w:rFonts w:asciiTheme="minorHAnsi" w:eastAsiaTheme="minorHAnsi" w:hAnsiTheme="minorHAnsi"/>
          <w:color w:val="000000"/>
        </w:rPr>
        <w:t>2</w:t>
      </w:r>
      <w:r w:rsidRPr="008368C5">
        <w:rPr>
          <w:rFonts w:asciiTheme="minorHAnsi" w:eastAsiaTheme="minorHAnsi" w:hAnsiTheme="minorHAnsi"/>
          <w:color w:val="000000"/>
        </w:rPr>
        <w:t>.</w:t>
      </w:r>
    </w:p>
    <w:p w14:paraId="32DD5BFB" w14:textId="7A330F2C" w:rsidR="003F07F6" w:rsidRPr="008368C5" w:rsidRDefault="003F07F6" w:rsidP="008E459B">
      <w:pPr>
        <w:pStyle w:val="Tabela"/>
        <w:rPr>
          <w:rFonts w:asciiTheme="minorHAnsi" w:eastAsiaTheme="minorHAnsi" w:hAnsiTheme="minorHAnsi"/>
          <w:szCs w:val="20"/>
        </w:rPr>
      </w:pPr>
      <w:bookmarkStart w:id="65" w:name="_Toc66261794"/>
      <w:bookmarkStart w:id="66" w:name="_Toc68709495"/>
      <w:r w:rsidRPr="008368C5">
        <w:t xml:space="preserve">Tabela </w:t>
      </w:r>
      <w:r w:rsidRPr="008368C5">
        <w:fldChar w:fldCharType="begin"/>
      </w:r>
      <w:r w:rsidRPr="008368C5">
        <w:instrText>STYLEREF 1 \s</w:instrText>
      </w:r>
      <w:r w:rsidRPr="008368C5">
        <w:fldChar w:fldCharType="separate"/>
      </w:r>
      <w:r w:rsidR="00B146EE">
        <w:rPr>
          <w:noProof/>
        </w:rPr>
        <w:t>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w:t>
      </w:r>
      <w:r w:rsidRPr="008368C5">
        <w:fldChar w:fldCharType="end"/>
      </w:r>
      <w:r w:rsidRPr="008368C5">
        <w:tab/>
      </w:r>
      <w:r w:rsidRPr="008368C5">
        <w:rPr>
          <w:rFonts w:asciiTheme="minorHAnsi" w:hAnsiTheme="minorHAnsi"/>
          <w:szCs w:val="20"/>
        </w:rPr>
        <w:t xml:space="preserve">Zestawienie </w:t>
      </w:r>
      <w:proofErr w:type="spellStart"/>
      <w:r w:rsidRPr="008368C5">
        <w:rPr>
          <w:rFonts w:asciiTheme="minorHAnsi" w:hAnsiTheme="minorHAnsi"/>
          <w:szCs w:val="20"/>
        </w:rPr>
        <w:t>jcwp</w:t>
      </w:r>
      <w:proofErr w:type="spellEnd"/>
      <w:r w:rsidRPr="008368C5">
        <w:rPr>
          <w:rFonts w:asciiTheme="minorHAnsi" w:hAnsiTheme="minorHAnsi"/>
          <w:szCs w:val="20"/>
        </w:rPr>
        <w:t xml:space="preserve"> w</w:t>
      </w:r>
      <w:r w:rsidR="006663D3" w:rsidRPr="008368C5">
        <w:rPr>
          <w:rFonts w:asciiTheme="minorHAnsi" w:hAnsiTheme="minorHAnsi"/>
          <w:szCs w:val="20"/>
        </w:rPr>
        <w:t> </w:t>
      </w:r>
      <w:r w:rsidRPr="008368C5">
        <w:rPr>
          <w:rFonts w:asciiTheme="minorHAnsi" w:hAnsiTheme="minorHAnsi"/>
          <w:szCs w:val="20"/>
        </w:rPr>
        <w:t>obszarze dorzecza Wisły</w:t>
      </w:r>
      <w:bookmarkEnd w:id="65"/>
      <w:bookmarkEnd w:id="66"/>
    </w:p>
    <w:tbl>
      <w:tblPr>
        <w:tblStyle w:val="IIaPGW"/>
        <w:tblW w:w="5000" w:type="pct"/>
        <w:tblLook w:val="04A0" w:firstRow="1" w:lastRow="0" w:firstColumn="1" w:lastColumn="0" w:noHBand="0" w:noVBand="1"/>
      </w:tblPr>
      <w:tblGrid>
        <w:gridCol w:w="3006"/>
        <w:gridCol w:w="1211"/>
        <w:gridCol w:w="1211"/>
        <w:gridCol w:w="1211"/>
        <w:gridCol w:w="1211"/>
        <w:gridCol w:w="1212"/>
      </w:tblGrid>
      <w:tr w:rsidR="003F07F6" w:rsidRPr="008368C5" w14:paraId="67D1977B" w14:textId="77777777" w:rsidTr="00CB5317">
        <w:trPr>
          <w:cnfStyle w:val="100000000000" w:firstRow="1" w:lastRow="0" w:firstColumn="0" w:lastColumn="0" w:oddVBand="0" w:evenVBand="0" w:oddHBand="0" w:evenHBand="0" w:firstRowFirstColumn="0" w:firstRowLastColumn="0" w:lastRowFirstColumn="0" w:lastRowLastColumn="0"/>
          <w:trHeight w:val="454"/>
        </w:trPr>
        <w:tc>
          <w:tcPr>
            <w:tcW w:w="1659" w:type="pct"/>
            <w:vMerge w:val="restart"/>
          </w:tcPr>
          <w:p w14:paraId="711E84D2" w14:textId="77777777" w:rsidR="003F07F6" w:rsidRPr="008368C5" w:rsidRDefault="003F07F6" w:rsidP="00311AFB">
            <w:pPr>
              <w:pStyle w:val="Teksttabelinaglowek"/>
            </w:pPr>
            <w:r w:rsidRPr="008368C5">
              <w:t>Region wodny</w:t>
            </w:r>
          </w:p>
        </w:tc>
        <w:tc>
          <w:tcPr>
            <w:tcW w:w="3341" w:type="pct"/>
            <w:gridSpan w:val="5"/>
          </w:tcPr>
          <w:p w14:paraId="3ADA67EC" w14:textId="77777777" w:rsidR="003F07F6" w:rsidRPr="008368C5" w:rsidRDefault="003F07F6" w:rsidP="00311AFB">
            <w:pPr>
              <w:pStyle w:val="Teksttabelinaglowek"/>
              <w:rPr>
                <w:color w:val="FFFFFF" w:themeColor="background1"/>
              </w:rPr>
            </w:pPr>
            <w:r w:rsidRPr="008368C5">
              <w:t xml:space="preserve">Liczba </w:t>
            </w:r>
            <w:proofErr w:type="spellStart"/>
            <w:r w:rsidRPr="008368C5">
              <w:t>jcwp</w:t>
            </w:r>
            <w:proofErr w:type="spellEnd"/>
          </w:p>
        </w:tc>
      </w:tr>
      <w:tr w:rsidR="003F07F6" w:rsidRPr="008368C5" w14:paraId="055EBF38" w14:textId="77777777" w:rsidTr="004938E1">
        <w:trPr>
          <w:trHeight w:val="454"/>
        </w:trPr>
        <w:tc>
          <w:tcPr>
            <w:tcW w:w="1659" w:type="pct"/>
            <w:vMerge/>
            <w:shd w:val="clear" w:color="auto" w:fill="BFBFBF" w:themeFill="background1" w:themeFillShade="BF"/>
          </w:tcPr>
          <w:p w14:paraId="6EAD4636" w14:textId="77777777" w:rsidR="003F07F6" w:rsidRPr="008368C5" w:rsidRDefault="003F07F6" w:rsidP="00311AFB">
            <w:pPr>
              <w:pStyle w:val="Teksttabelinaglowek"/>
            </w:pPr>
          </w:p>
        </w:tc>
        <w:tc>
          <w:tcPr>
            <w:tcW w:w="668" w:type="pct"/>
            <w:shd w:val="clear" w:color="auto" w:fill="BFBFBF" w:themeFill="background1" w:themeFillShade="BF"/>
          </w:tcPr>
          <w:p w14:paraId="086B817A" w14:textId="77777777" w:rsidR="003F07F6" w:rsidRPr="008368C5" w:rsidRDefault="003F07F6" w:rsidP="00311AFB">
            <w:pPr>
              <w:pStyle w:val="Teksttabelinaglowek"/>
              <w:rPr>
                <w:color w:val="000000"/>
              </w:rPr>
            </w:pPr>
            <w:r w:rsidRPr="008368C5">
              <w:rPr>
                <w:color w:val="000000"/>
              </w:rPr>
              <w:t>RW</w:t>
            </w:r>
          </w:p>
        </w:tc>
        <w:tc>
          <w:tcPr>
            <w:tcW w:w="668" w:type="pct"/>
            <w:shd w:val="clear" w:color="auto" w:fill="BFBFBF" w:themeFill="background1" w:themeFillShade="BF"/>
          </w:tcPr>
          <w:p w14:paraId="1F52E28A" w14:textId="77777777" w:rsidR="003F07F6" w:rsidRPr="008368C5" w:rsidRDefault="003F07F6" w:rsidP="00311AFB">
            <w:pPr>
              <w:pStyle w:val="Teksttabelinaglowek"/>
              <w:rPr>
                <w:color w:val="000000"/>
              </w:rPr>
            </w:pPr>
            <w:proofErr w:type="spellStart"/>
            <w:r w:rsidRPr="008368C5">
              <w:rPr>
                <w:color w:val="000000"/>
              </w:rPr>
              <w:t>RWr</w:t>
            </w:r>
            <w:proofErr w:type="spellEnd"/>
          </w:p>
        </w:tc>
        <w:tc>
          <w:tcPr>
            <w:tcW w:w="668" w:type="pct"/>
            <w:shd w:val="clear" w:color="auto" w:fill="BFBFBF" w:themeFill="background1" w:themeFillShade="BF"/>
          </w:tcPr>
          <w:p w14:paraId="49C98AF8" w14:textId="77777777" w:rsidR="003F07F6" w:rsidRPr="008368C5" w:rsidRDefault="003F07F6" w:rsidP="00311AFB">
            <w:pPr>
              <w:pStyle w:val="Teksttabelinaglowek"/>
              <w:rPr>
                <w:color w:val="000000"/>
              </w:rPr>
            </w:pPr>
            <w:r w:rsidRPr="008368C5">
              <w:rPr>
                <w:color w:val="000000"/>
              </w:rPr>
              <w:t>LW</w:t>
            </w:r>
          </w:p>
        </w:tc>
        <w:tc>
          <w:tcPr>
            <w:tcW w:w="668" w:type="pct"/>
            <w:shd w:val="clear" w:color="auto" w:fill="BFBFBF" w:themeFill="background1" w:themeFillShade="BF"/>
          </w:tcPr>
          <w:p w14:paraId="53E526D5" w14:textId="77777777" w:rsidR="003F07F6" w:rsidRPr="008368C5" w:rsidRDefault="003F07F6" w:rsidP="00311AFB">
            <w:pPr>
              <w:pStyle w:val="Teksttabelinaglowek"/>
              <w:rPr>
                <w:color w:val="000000"/>
              </w:rPr>
            </w:pPr>
            <w:r w:rsidRPr="008368C5">
              <w:rPr>
                <w:color w:val="000000"/>
              </w:rPr>
              <w:t>TW</w:t>
            </w:r>
          </w:p>
        </w:tc>
        <w:tc>
          <w:tcPr>
            <w:tcW w:w="669" w:type="pct"/>
            <w:shd w:val="clear" w:color="auto" w:fill="BFBFBF" w:themeFill="background1" w:themeFillShade="BF"/>
          </w:tcPr>
          <w:p w14:paraId="190F91F2" w14:textId="77777777" w:rsidR="003F07F6" w:rsidRPr="008368C5" w:rsidRDefault="003F07F6" w:rsidP="00311AFB">
            <w:pPr>
              <w:pStyle w:val="Teksttabelinaglowek"/>
              <w:rPr>
                <w:color w:val="000000"/>
              </w:rPr>
            </w:pPr>
            <w:r w:rsidRPr="008368C5">
              <w:rPr>
                <w:color w:val="000000"/>
              </w:rPr>
              <w:t>CW</w:t>
            </w:r>
          </w:p>
        </w:tc>
      </w:tr>
      <w:tr w:rsidR="003F07F6" w:rsidRPr="008368C5" w14:paraId="2D5A5815" w14:textId="77777777" w:rsidTr="00CB5317">
        <w:trPr>
          <w:trHeight w:val="454"/>
        </w:trPr>
        <w:tc>
          <w:tcPr>
            <w:tcW w:w="1659" w:type="pct"/>
          </w:tcPr>
          <w:p w14:paraId="1EDA73B4" w14:textId="77777777" w:rsidR="003F07F6" w:rsidRPr="008368C5" w:rsidRDefault="003F07F6" w:rsidP="00CA58B1">
            <w:pPr>
              <w:pStyle w:val="Teksttabelilewy"/>
              <w:rPr>
                <w:b/>
                <w:bCs/>
              </w:rPr>
            </w:pPr>
            <w:r w:rsidRPr="008368C5">
              <w:t>Małej Wisły</w:t>
            </w:r>
          </w:p>
        </w:tc>
        <w:tc>
          <w:tcPr>
            <w:tcW w:w="668" w:type="pct"/>
          </w:tcPr>
          <w:p w14:paraId="3D95883F" w14:textId="77777777" w:rsidR="003F07F6" w:rsidRPr="008368C5" w:rsidRDefault="003F07F6" w:rsidP="008A6D31">
            <w:pPr>
              <w:pStyle w:val="Teksttabelisrodek"/>
            </w:pPr>
            <w:r w:rsidRPr="008368C5">
              <w:t>44</w:t>
            </w:r>
          </w:p>
        </w:tc>
        <w:tc>
          <w:tcPr>
            <w:tcW w:w="668" w:type="pct"/>
          </w:tcPr>
          <w:p w14:paraId="2C98BA25" w14:textId="77777777" w:rsidR="003F07F6" w:rsidRPr="008368C5" w:rsidRDefault="003F07F6" w:rsidP="008A6D31">
            <w:pPr>
              <w:pStyle w:val="Teksttabelisrodek"/>
            </w:pPr>
            <w:r w:rsidRPr="008368C5">
              <w:t>4</w:t>
            </w:r>
          </w:p>
        </w:tc>
        <w:tc>
          <w:tcPr>
            <w:tcW w:w="668" w:type="pct"/>
          </w:tcPr>
          <w:p w14:paraId="7A29EE70" w14:textId="77777777" w:rsidR="003F07F6" w:rsidRPr="008368C5" w:rsidRDefault="003F07F6" w:rsidP="008A6D31">
            <w:pPr>
              <w:pStyle w:val="Teksttabelisrodek"/>
            </w:pPr>
            <w:r w:rsidRPr="008368C5">
              <w:t>-</w:t>
            </w:r>
          </w:p>
        </w:tc>
        <w:tc>
          <w:tcPr>
            <w:tcW w:w="668" w:type="pct"/>
          </w:tcPr>
          <w:p w14:paraId="35AD2617" w14:textId="77777777" w:rsidR="003F07F6" w:rsidRPr="008368C5" w:rsidRDefault="003F07F6" w:rsidP="008A6D31">
            <w:pPr>
              <w:pStyle w:val="Teksttabelisrodek"/>
            </w:pPr>
            <w:r w:rsidRPr="008368C5">
              <w:t>-</w:t>
            </w:r>
          </w:p>
        </w:tc>
        <w:tc>
          <w:tcPr>
            <w:tcW w:w="669" w:type="pct"/>
          </w:tcPr>
          <w:p w14:paraId="4E9B0D4E" w14:textId="77777777" w:rsidR="003F07F6" w:rsidRPr="008368C5" w:rsidRDefault="003F07F6" w:rsidP="008A6D31">
            <w:pPr>
              <w:pStyle w:val="Teksttabelisrodek"/>
            </w:pPr>
            <w:r w:rsidRPr="008368C5">
              <w:t>-</w:t>
            </w:r>
          </w:p>
        </w:tc>
      </w:tr>
      <w:tr w:rsidR="003F07F6" w:rsidRPr="008368C5" w14:paraId="06A808A6" w14:textId="77777777" w:rsidTr="00CB5317">
        <w:trPr>
          <w:trHeight w:val="454"/>
        </w:trPr>
        <w:tc>
          <w:tcPr>
            <w:tcW w:w="1659" w:type="pct"/>
          </w:tcPr>
          <w:p w14:paraId="7DF1E2EF" w14:textId="77777777" w:rsidR="003F07F6" w:rsidRPr="008368C5" w:rsidRDefault="003F07F6" w:rsidP="00CA58B1">
            <w:pPr>
              <w:pStyle w:val="Teksttabelilewy"/>
              <w:rPr>
                <w:b/>
                <w:bCs/>
              </w:rPr>
            </w:pPr>
            <w:r w:rsidRPr="008368C5">
              <w:t>Górnej-Wschodniej Wisły</w:t>
            </w:r>
          </w:p>
        </w:tc>
        <w:tc>
          <w:tcPr>
            <w:tcW w:w="668" w:type="pct"/>
          </w:tcPr>
          <w:p w14:paraId="439BEBB3" w14:textId="563B5D00" w:rsidR="003F07F6" w:rsidRPr="008368C5" w:rsidRDefault="003F07F6" w:rsidP="008A6D31">
            <w:pPr>
              <w:pStyle w:val="Teksttabelisrodek"/>
            </w:pPr>
            <w:r w:rsidRPr="008368C5">
              <w:t>20</w:t>
            </w:r>
            <w:r w:rsidR="00C639C3" w:rsidRPr="008368C5">
              <w:t>8</w:t>
            </w:r>
          </w:p>
        </w:tc>
        <w:tc>
          <w:tcPr>
            <w:tcW w:w="668" w:type="pct"/>
          </w:tcPr>
          <w:p w14:paraId="4FAE1C0D" w14:textId="77777777" w:rsidR="003F07F6" w:rsidRPr="008368C5" w:rsidRDefault="003F07F6" w:rsidP="008A6D31">
            <w:pPr>
              <w:pStyle w:val="Teksttabelisrodek"/>
            </w:pPr>
            <w:r w:rsidRPr="008368C5">
              <w:t>4</w:t>
            </w:r>
          </w:p>
        </w:tc>
        <w:tc>
          <w:tcPr>
            <w:tcW w:w="668" w:type="pct"/>
          </w:tcPr>
          <w:p w14:paraId="6576F962" w14:textId="77777777" w:rsidR="003F07F6" w:rsidRPr="008368C5" w:rsidRDefault="003F07F6" w:rsidP="008A6D31">
            <w:pPr>
              <w:pStyle w:val="Teksttabelisrodek"/>
            </w:pPr>
            <w:r w:rsidRPr="008368C5">
              <w:t>-</w:t>
            </w:r>
          </w:p>
        </w:tc>
        <w:tc>
          <w:tcPr>
            <w:tcW w:w="668" w:type="pct"/>
          </w:tcPr>
          <w:p w14:paraId="204A1C90" w14:textId="77777777" w:rsidR="003F07F6" w:rsidRPr="008368C5" w:rsidRDefault="003F07F6" w:rsidP="008A6D31">
            <w:pPr>
              <w:pStyle w:val="Teksttabelisrodek"/>
            </w:pPr>
            <w:r w:rsidRPr="008368C5">
              <w:t>-</w:t>
            </w:r>
          </w:p>
        </w:tc>
        <w:tc>
          <w:tcPr>
            <w:tcW w:w="669" w:type="pct"/>
          </w:tcPr>
          <w:p w14:paraId="563692BC" w14:textId="77777777" w:rsidR="003F07F6" w:rsidRPr="008368C5" w:rsidRDefault="003F07F6" w:rsidP="008A6D31">
            <w:pPr>
              <w:pStyle w:val="Teksttabelisrodek"/>
            </w:pPr>
            <w:r w:rsidRPr="008368C5">
              <w:t>-</w:t>
            </w:r>
          </w:p>
        </w:tc>
      </w:tr>
      <w:tr w:rsidR="003F07F6" w:rsidRPr="008368C5" w14:paraId="23B87849" w14:textId="77777777" w:rsidTr="00CB5317">
        <w:trPr>
          <w:trHeight w:val="454"/>
        </w:trPr>
        <w:tc>
          <w:tcPr>
            <w:tcW w:w="1659" w:type="pct"/>
          </w:tcPr>
          <w:p w14:paraId="77606D51" w14:textId="77777777" w:rsidR="003F07F6" w:rsidRPr="008368C5" w:rsidRDefault="003F07F6" w:rsidP="00CA58B1">
            <w:pPr>
              <w:pStyle w:val="Teksttabelilewy"/>
              <w:rPr>
                <w:b/>
                <w:bCs/>
              </w:rPr>
            </w:pPr>
            <w:r w:rsidRPr="008368C5">
              <w:t>Górnej-Zachodniej Wisły</w:t>
            </w:r>
          </w:p>
        </w:tc>
        <w:tc>
          <w:tcPr>
            <w:tcW w:w="668" w:type="pct"/>
          </w:tcPr>
          <w:p w14:paraId="494EB24A" w14:textId="5000FA10" w:rsidR="003F07F6" w:rsidRPr="008368C5" w:rsidRDefault="003F07F6" w:rsidP="008A6D31">
            <w:pPr>
              <w:pStyle w:val="Teksttabelisrodek"/>
            </w:pPr>
            <w:r w:rsidRPr="008368C5">
              <w:t>2</w:t>
            </w:r>
            <w:r w:rsidR="00C52FF3" w:rsidRPr="008368C5">
              <w:t>29</w:t>
            </w:r>
          </w:p>
        </w:tc>
        <w:tc>
          <w:tcPr>
            <w:tcW w:w="668" w:type="pct"/>
          </w:tcPr>
          <w:p w14:paraId="6B1A9014" w14:textId="77777777" w:rsidR="003F07F6" w:rsidRPr="008368C5" w:rsidRDefault="003F07F6" w:rsidP="008A6D31">
            <w:pPr>
              <w:pStyle w:val="Teksttabelisrodek"/>
            </w:pPr>
            <w:r w:rsidRPr="008368C5">
              <w:t>7</w:t>
            </w:r>
          </w:p>
        </w:tc>
        <w:tc>
          <w:tcPr>
            <w:tcW w:w="668" w:type="pct"/>
          </w:tcPr>
          <w:p w14:paraId="75164F3D" w14:textId="77777777" w:rsidR="003F07F6" w:rsidRPr="008368C5" w:rsidRDefault="003F07F6" w:rsidP="008A6D31">
            <w:pPr>
              <w:pStyle w:val="Teksttabelisrodek"/>
            </w:pPr>
            <w:r w:rsidRPr="008368C5">
              <w:t>-</w:t>
            </w:r>
          </w:p>
        </w:tc>
        <w:tc>
          <w:tcPr>
            <w:tcW w:w="668" w:type="pct"/>
          </w:tcPr>
          <w:p w14:paraId="73EAE0A7" w14:textId="77777777" w:rsidR="003F07F6" w:rsidRPr="008368C5" w:rsidRDefault="003F07F6" w:rsidP="008A6D31">
            <w:pPr>
              <w:pStyle w:val="Teksttabelisrodek"/>
            </w:pPr>
            <w:r w:rsidRPr="008368C5">
              <w:t>-</w:t>
            </w:r>
          </w:p>
        </w:tc>
        <w:tc>
          <w:tcPr>
            <w:tcW w:w="669" w:type="pct"/>
          </w:tcPr>
          <w:p w14:paraId="14B94C80" w14:textId="77777777" w:rsidR="003F07F6" w:rsidRPr="008368C5" w:rsidRDefault="003F07F6" w:rsidP="008A6D31">
            <w:pPr>
              <w:pStyle w:val="Teksttabelisrodek"/>
            </w:pPr>
            <w:r w:rsidRPr="008368C5">
              <w:t>-</w:t>
            </w:r>
          </w:p>
        </w:tc>
      </w:tr>
      <w:tr w:rsidR="003F07F6" w:rsidRPr="008368C5" w14:paraId="7BEC2A46" w14:textId="77777777" w:rsidTr="00CB5317">
        <w:trPr>
          <w:trHeight w:val="454"/>
        </w:trPr>
        <w:tc>
          <w:tcPr>
            <w:tcW w:w="1659" w:type="pct"/>
          </w:tcPr>
          <w:p w14:paraId="76EB3B51" w14:textId="77777777" w:rsidR="003F07F6" w:rsidRPr="008368C5" w:rsidRDefault="003F07F6" w:rsidP="00CA58B1">
            <w:pPr>
              <w:pStyle w:val="Teksttabelilewy"/>
              <w:rPr>
                <w:b/>
                <w:bCs/>
              </w:rPr>
            </w:pPr>
            <w:r w:rsidRPr="008368C5">
              <w:t>Narwi</w:t>
            </w:r>
          </w:p>
        </w:tc>
        <w:tc>
          <w:tcPr>
            <w:tcW w:w="668" w:type="pct"/>
          </w:tcPr>
          <w:p w14:paraId="394F9879" w14:textId="77777777" w:rsidR="003F07F6" w:rsidRPr="008368C5" w:rsidRDefault="003F07F6" w:rsidP="008A6D31">
            <w:pPr>
              <w:pStyle w:val="Teksttabelisrodek"/>
            </w:pPr>
            <w:r w:rsidRPr="008368C5">
              <w:t>229</w:t>
            </w:r>
          </w:p>
        </w:tc>
        <w:tc>
          <w:tcPr>
            <w:tcW w:w="668" w:type="pct"/>
          </w:tcPr>
          <w:p w14:paraId="3D993226" w14:textId="77777777" w:rsidR="003F07F6" w:rsidRPr="008368C5" w:rsidRDefault="003F07F6" w:rsidP="008A6D31">
            <w:pPr>
              <w:pStyle w:val="Teksttabelisrodek"/>
            </w:pPr>
            <w:r w:rsidRPr="008368C5">
              <w:t>1</w:t>
            </w:r>
          </w:p>
        </w:tc>
        <w:tc>
          <w:tcPr>
            <w:tcW w:w="668" w:type="pct"/>
          </w:tcPr>
          <w:p w14:paraId="3925ADA1" w14:textId="77777777" w:rsidR="003F07F6" w:rsidRPr="008368C5" w:rsidRDefault="003F07F6" w:rsidP="008A6D31">
            <w:pPr>
              <w:pStyle w:val="Teksttabelisrodek"/>
            </w:pPr>
            <w:r w:rsidRPr="008368C5">
              <w:t>162</w:t>
            </w:r>
          </w:p>
        </w:tc>
        <w:tc>
          <w:tcPr>
            <w:tcW w:w="668" w:type="pct"/>
          </w:tcPr>
          <w:p w14:paraId="7582BA73" w14:textId="77777777" w:rsidR="003F07F6" w:rsidRPr="008368C5" w:rsidRDefault="003F07F6" w:rsidP="008A6D31">
            <w:pPr>
              <w:pStyle w:val="Teksttabelisrodek"/>
            </w:pPr>
            <w:r w:rsidRPr="008368C5">
              <w:t>-</w:t>
            </w:r>
          </w:p>
        </w:tc>
        <w:tc>
          <w:tcPr>
            <w:tcW w:w="669" w:type="pct"/>
          </w:tcPr>
          <w:p w14:paraId="3337BA20" w14:textId="77777777" w:rsidR="003F07F6" w:rsidRPr="008368C5" w:rsidRDefault="003F07F6" w:rsidP="008A6D31">
            <w:pPr>
              <w:pStyle w:val="Teksttabelisrodek"/>
            </w:pPr>
            <w:r w:rsidRPr="008368C5">
              <w:t>-</w:t>
            </w:r>
          </w:p>
        </w:tc>
      </w:tr>
      <w:tr w:rsidR="003F07F6" w:rsidRPr="008368C5" w14:paraId="309276AA" w14:textId="77777777" w:rsidTr="00CB5317">
        <w:trPr>
          <w:trHeight w:val="454"/>
        </w:trPr>
        <w:tc>
          <w:tcPr>
            <w:tcW w:w="1659" w:type="pct"/>
          </w:tcPr>
          <w:p w14:paraId="2E1EB8AA" w14:textId="77777777" w:rsidR="003F07F6" w:rsidRPr="008368C5" w:rsidRDefault="003F07F6" w:rsidP="00CA58B1">
            <w:pPr>
              <w:pStyle w:val="Teksttabelilewy"/>
              <w:rPr>
                <w:b/>
                <w:bCs/>
              </w:rPr>
            </w:pPr>
            <w:r w:rsidRPr="008368C5">
              <w:lastRenderedPageBreak/>
              <w:t>Bugu</w:t>
            </w:r>
          </w:p>
        </w:tc>
        <w:tc>
          <w:tcPr>
            <w:tcW w:w="668" w:type="pct"/>
          </w:tcPr>
          <w:p w14:paraId="6B9F27B3" w14:textId="77777777" w:rsidR="003F07F6" w:rsidRPr="008368C5" w:rsidRDefault="003F07F6" w:rsidP="008A6D31">
            <w:pPr>
              <w:pStyle w:val="Teksttabelisrodek"/>
            </w:pPr>
            <w:r w:rsidRPr="008368C5">
              <w:t>254</w:t>
            </w:r>
          </w:p>
        </w:tc>
        <w:tc>
          <w:tcPr>
            <w:tcW w:w="668" w:type="pct"/>
          </w:tcPr>
          <w:p w14:paraId="53C2E4FA" w14:textId="77777777" w:rsidR="003F07F6" w:rsidRPr="008368C5" w:rsidRDefault="003F07F6" w:rsidP="008A6D31">
            <w:pPr>
              <w:pStyle w:val="Teksttabelisrodek"/>
            </w:pPr>
            <w:r w:rsidRPr="008368C5">
              <w:t>1</w:t>
            </w:r>
          </w:p>
        </w:tc>
        <w:tc>
          <w:tcPr>
            <w:tcW w:w="668" w:type="pct"/>
          </w:tcPr>
          <w:p w14:paraId="76D73AD6" w14:textId="77777777" w:rsidR="003F07F6" w:rsidRPr="008368C5" w:rsidRDefault="003F07F6" w:rsidP="008A6D31">
            <w:pPr>
              <w:pStyle w:val="Teksttabelisrodek"/>
            </w:pPr>
            <w:r w:rsidRPr="008368C5">
              <w:t>23</w:t>
            </w:r>
          </w:p>
        </w:tc>
        <w:tc>
          <w:tcPr>
            <w:tcW w:w="668" w:type="pct"/>
          </w:tcPr>
          <w:p w14:paraId="39F912C9" w14:textId="77777777" w:rsidR="003F07F6" w:rsidRPr="008368C5" w:rsidRDefault="003F07F6" w:rsidP="008A6D31">
            <w:pPr>
              <w:pStyle w:val="Teksttabelisrodek"/>
            </w:pPr>
            <w:r w:rsidRPr="008368C5">
              <w:t>-</w:t>
            </w:r>
          </w:p>
        </w:tc>
        <w:tc>
          <w:tcPr>
            <w:tcW w:w="669" w:type="pct"/>
          </w:tcPr>
          <w:p w14:paraId="23528A5A" w14:textId="77777777" w:rsidR="003F07F6" w:rsidRPr="008368C5" w:rsidRDefault="003F07F6" w:rsidP="008A6D31">
            <w:pPr>
              <w:pStyle w:val="Teksttabelisrodek"/>
            </w:pPr>
            <w:r w:rsidRPr="008368C5">
              <w:t>-</w:t>
            </w:r>
          </w:p>
        </w:tc>
      </w:tr>
      <w:tr w:rsidR="003F07F6" w:rsidRPr="008368C5" w14:paraId="6D6AC4C4" w14:textId="77777777" w:rsidTr="00CB5317">
        <w:trPr>
          <w:trHeight w:val="454"/>
        </w:trPr>
        <w:tc>
          <w:tcPr>
            <w:tcW w:w="1659" w:type="pct"/>
          </w:tcPr>
          <w:p w14:paraId="7DDF14AC" w14:textId="77777777" w:rsidR="003F07F6" w:rsidRPr="008368C5" w:rsidRDefault="003F07F6" w:rsidP="00CA58B1">
            <w:pPr>
              <w:pStyle w:val="Teksttabelilewy"/>
              <w:rPr>
                <w:b/>
                <w:bCs/>
              </w:rPr>
            </w:pPr>
            <w:r w:rsidRPr="008368C5">
              <w:t>Środkowej Wisły</w:t>
            </w:r>
          </w:p>
        </w:tc>
        <w:tc>
          <w:tcPr>
            <w:tcW w:w="668" w:type="pct"/>
          </w:tcPr>
          <w:p w14:paraId="7228FE2C" w14:textId="77777777" w:rsidR="003F07F6" w:rsidRPr="008368C5" w:rsidRDefault="003F07F6" w:rsidP="008A6D31">
            <w:pPr>
              <w:pStyle w:val="Teksttabelisrodek"/>
            </w:pPr>
            <w:r w:rsidRPr="008368C5">
              <w:t>398</w:t>
            </w:r>
          </w:p>
        </w:tc>
        <w:tc>
          <w:tcPr>
            <w:tcW w:w="668" w:type="pct"/>
          </w:tcPr>
          <w:p w14:paraId="29ABC935" w14:textId="77777777" w:rsidR="003F07F6" w:rsidRPr="008368C5" w:rsidRDefault="003F07F6" w:rsidP="008A6D31">
            <w:pPr>
              <w:pStyle w:val="Teksttabelisrodek"/>
            </w:pPr>
            <w:r w:rsidRPr="008368C5">
              <w:t>5</w:t>
            </w:r>
          </w:p>
        </w:tc>
        <w:tc>
          <w:tcPr>
            <w:tcW w:w="668" w:type="pct"/>
          </w:tcPr>
          <w:p w14:paraId="3E52CD65" w14:textId="77777777" w:rsidR="003F07F6" w:rsidRPr="008368C5" w:rsidRDefault="003F07F6" w:rsidP="008A6D31">
            <w:pPr>
              <w:pStyle w:val="Teksttabelisrodek"/>
            </w:pPr>
            <w:r w:rsidRPr="008368C5">
              <w:t>21</w:t>
            </w:r>
          </w:p>
        </w:tc>
        <w:tc>
          <w:tcPr>
            <w:tcW w:w="668" w:type="pct"/>
          </w:tcPr>
          <w:p w14:paraId="099E7F0D" w14:textId="77777777" w:rsidR="003F07F6" w:rsidRPr="008368C5" w:rsidRDefault="003F07F6" w:rsidP="008A6D31">
            <w:pPr>
              <w:pStyle w:val="Teksttabelisrodek"/>
            </w:pPr>
            <w:r w:rsidRPr="008368C5">
              <w:t>-</w:t>
            </w:r>
          </w:p>
        </w:tc>
        <w:tc>
          <w:tcPr>
            <w:tcW w:w="669" w:type="pct"/>
          </w:tcPr>
          <w:p w14:paraId="207CC3A8" w14:textId="77777777" w:rsidR="003F07F6" w:rsidRPr="008368C5" w:rsidRDefault="003F07F6" w:rsidP="008A6D31">
            <w:pPr>
              <w:pStyle w:val="Teksttabelisrodek"/>
            </w:pPr>
            <w:r w:rsidRPr="008368C5">
              <w:t>-</w:t>
            </w:r>
          </w:p>
        </w:tc>
      </w:tr>
      <w:tr w:rsidR="003F07F6" w:rsidRPr="008368C5" w14:paraId="71D59541" w14:textId="77777777" w:rsidTr="00CB5317">
        <w:trPr>
          <w:trHeight w:val="454"/>
        </w:trPr>
        <w:tc>
          <w:tcPr>
            <w:tcW w:w="1659" w:type="pct"/>
          </w:tcPr>
          <w:p w14:paraId="340B9102" w14:textId="77777777" w:rsidR="003F07F6" w:rsidRPr="008368C5" w:rsidRDefault="003F07F6" w:rsidP="00CA58B1">
            <w:pPr>
              <w:pStyle w:val="Teksttabelilewy"/>
              <w:rPr>
                <w:b/>
                <w:bCs/>
              </w:rPr>
            </w:pPr>
            <w:r w:rsidRPr="008368C5">
              <w:t>Dolnej Wisły</w:t>
            </w:r>
          </w:p>
        </w:tc>
        <w:tc>
          <w:tcPr>
            <w:tcW w:w="668" w:type="pct"/>
          </w:tcPr>
          <w:p w14:paraId="3AC6D2AB" w14:textId="77777777" w:rsidR="003F07F6" w:rsidRPr="008368C5" w:rsidRDefault="003F07F6" w:rsidP="008A6D31">
            <w:pPr>
              <w:pStyle w:val="Teksttabelisrodek"/>
            </w:pPr>
            <w:r w:rsidRPr="008368C5">
              <w:t>357</w:t>
            </w:r>
          </w:p>
        </w:tc>
        <w:tc>
          <w:tcPr>
            <w:tcW w:w="668" w:type="pct"/>
          </w:tcPr>
          <w:p w14:paraId="788CB4E5" w14:textId="77777777" w:rsidR="003F07F6" w:rsidRPr="008368C5" w:rsidRDefault="003F07F6" w:rsidP="008A6D31">
            <w:pPr>
              <w:pStyle w:val="Teksttabelisrodek"/>
            </w:pPr>
            <w:r w:rsidRPr="008368C5">
              <w:t>4</w:t>
            </w:r>
          </w:p>
        </w:tc>
        <w:tc>
          <w:tcPr>
            <w:tcW w:w="668" w:type="pct"/>
          </w:tcPr>
          <w:p w14:paraId="4904C009" w14:textId="77777777" w:rsidR="003F07F6" w:rsidRPr="008368C5" w:rsidRDefault="003F07F6" w:rsidP="008A6D31">
            <w:pPr>
              <w:pStyle w:val="Teksttabelisrodek"/>
            </w:pPr>
            <w:r w:rsidRPr="008368C5">
              <w:t>293</w:t>
            </w:r>
          </w:p>
        </w:tc>
        <w:tc>
          <w:tcPr>
            <w:tcW w:w="668" w:type="pct"/>
          </w:tcPr>
          <w:p w14:paraId="5647E313" w14:textId="77777777" w:rsidR="003F07F6" w:rsidRPr="008368C5" w:rsidRDefault="003F07F6" w:rsidP="008A6D31">
            <w:pPr>
              <w:pStyle w:val="Teksttabelisrodek"/>
            </w:pPr>
            <w:r w:rsidRPr="008368C5">
              <w:t>5</w:t>
            </w:r>
          </w:p>
        </w:tc>
        <w:tc>
          <w:tcPr>
            <w:tcW w:w="669" w:type="pct"/>
          </w:tcPr>
          <w:p w14:paraId="1EDF2686" w14:textId="77777777" w:rsidR="003F07F6" w:rsidRPr="008368C5" w:rsidRDefault="003F07F6" w:rsidP="008A6D31">
            <w:pPr>
              <w:pStyle w:val="Teksttabelisrodek"/>
            </w:pPr>
            <w:r w:rsidRPr="008368C5">
              <w:t>2</w:t>
            </w:r>
          </w:p>
        </w:tc>
      </w:tr>
      <w:tr w:rsidR="003F07F6" w:rsidRPr="008368C5" w14:paraId="21DC4180" w14:textId="77777777" w:rsidTr="00293B4D">
        <w:trPr>
          <w:trHeight w:val="454"/>
        </w:trPr>
        <w:tc>
          <w:tcPr>
            <w:tcW w:w="1659" w:type="pct"/>
            <w:shd w:val="clear" w:color="auto" w:fill="BFBFBF" w:themeFill="background1" w:themeFillShade="BF"/>
          </w:tcPr>
          <w:p w14:paraId="29CBCFC2" w14:textId="72FFB313" w:rsidR="003F07F6" w:rsidRPr="008368C5" w:rsidRDefault="003F07F6" w:rsidP="00311AFB">
            <w:pPr>
              <w:pStyle w:val="Teksttabelinaglowek"/>
            </w:pPr>
            <w:r w:rsidRPr="008368C5">
              <w:t>Łącznie w</w:t>
            </w:r>
            <w:r w:rsidR="006663D3" w:rsidRPr="008368C5">
              <w:t> </w:t>
            </w:r>
            <w:r w:rsidRPr="008368C5">
              <w:t>obszarze dorzecza</w:t>
            </w:r>
          </w:p>
        </w:tc>
        <w:tc>
          <w:tcPr>
            <w:tcW w:w="668" w:type="pct"/>
            <w:shd w:val="clear" w:color="auto" w:fill="BFBFBF" w:themeFill="background1" w:themeFillShade="BF"/>
          </w:tcPr>
          <w:p w14:paraId="0AEE03BF" w14:textId="77777777" w:rsidR="003F07F6" w:rsidRPr="008368C5" w:rsidRDefault="003F07F6" w:rsidP="00311AFB">
            <w:pPr>
              <w:pStyle w:val="Teksttabelinaglowek"/>
            </w:pPr>
            <w:r w:rsidRPr="008368C5">
              <w:t>1719</w:t>
            </w:r>
          </w:p>
        </w:tc>
        <w:tc>
          <w:tcPr>
            <w:tcW w:w="668" w:type="pct"/>
            <w:shd w:val="clear" w:color="auto" w:fill="BFBFBF" w:themeFill="background1" w:themeFillShade="BF"/>
          </w:tcPr>
          <w:p w14:paraId="681267B0" w14:textId="77777777" w:rsidR="003F07F6" w:rsidRPr="008368C5" w:rsidRDefault="003F07F6" w:rsidP="00311AFB">
            <w:pPr>
              <w:pStyle w:val="Teksttabelinaglowek"/>
            </w:pPr>
            <w:r w:rsidRPr="008368C5">
              <w:t>26</w:t>
            </w:r>
          </w:p>
        </w:tc>
        <w:tc>
          <w:tcPr>
            <w:tcW w:w="668" w:type="pct"/>
            <w:shd w:val="clear" w:color="auto" w:fill="BFBFBF" w:themeFill="background1" w:themeFillShade="BF"/>
          </w:tcPr>
          <w:p w14:paraId="2520B8B6" w14:textId="77777777" w:rsidR="003F07F6" w:rsidRPr="008368C5" w:rsidRDefault="003F07F6" w:rsidP="00311AFB">
            <w:pPr>
              <w:pStyle w:val="Teksttabelinaglowek"/>
            </w:pPr>
            <w:r w:rsidRPr="008368C5">
              <w:t>499</w:t>
            </w:r>
          </w:p>
        </w:tc>
        <w:tc>
          <w:tcPr>
            <w:tcW w:w="668" w:type="pct"/>
            <w:shd w:val="clear" w:color="auto" w:fill="BFBFBF" w:themeFill="background1" w:themeFillShade="BF"/>
          </w:tcPr>
          <w:p w14:paraId="735AD590" w14:textId="77777777" w:rsidR="003F07F6" w:rsidRPr="008368C5" w:rsidRDefault="003F07F6" w:rsidP="00311AFB">
            <w:pPr>
              <w:pStyle w:val="Teksttabelinaglowek"/>
            </w:pPr>
            <w:r w:rsidRPr="008368C5">
              <w:t>5</w:t>
            </w:r>
          </w:p>
        </w:tc>
        <w:tc>
          <w:tcPr>
            <w:tcW w:w="669" w:type="pct"/>
            <w:shd w:val="clear" w:color="auto" w:fill="BFBFBF" w:themeFill="background1" w:themeFillShade="BF"/>
          </w:tcPr>
          <w:p w14:paraId="7EBFDF08" w14:textId="77777777" w:rsidR="003F07F6" w:rsidRPr="008368C5" w:rsidRDefault="003F07F6" w:rsidP="00311AFB">
            <w:pPr>
              <w:pStyle w:val="Teksttabelinaglowek"/>
            </w:pPr>
            <w:r w:rsidRPr="008368C5">
              <w:t>2</w:t>
            </w:r>
          </w:p>
        </w:tc>
      </w:tr>
    </w:tbl>
    <w:p w14:paraId="19C98E44" w14:textId="1DEF4465" w:rsidR="003F07F6" w:rsidRPr="008368C5" w:rsidRDefault="003F07F6" w:rsidP="006D7BBA">
      <w:pPr>
        <w:pStyle w:val="rdo0"/>
      </w:pPr>
      <w:r w:rsidRPr="008368C5">
        <w:t xml:space="preserve">Źródło: </w:t>
      </w:r>
      <w:r w:rsidR="00044448" w:rsidRPr="008368C5">
        <w:t xml:space="preserve">opracowanie </w:t>
      </w:r>
      <w:r w:rsidR="00860DF4" w:rsidRPr="008368C5">
        <w:t xml:space="preserve">własne </w:t>
      </w:r>
    </w:p>
    <w:p w14:paraId="566A32DB" w14:textId="04AD2973" w:rsidR="003F07F6" w:rsidRPr="008368C5" w:rsidRDefault="003F07F6" w:rsidP="003F07F6">
      <w:pPr>
        <w:widowControl w:val="0"/>
        <w:autoSpaceDE w:val="0"/>
        <w:autoSpaceDN w:val="0"/>
        <w:adjustRightInd w:val="0"/>
        <w:ind w:right="57"/>
        <w:rPr>
          <w:rFonts w:asciiTheme="minorHAnsi" w:eastAsiaTheme="minorHAnsi" w:hAnsiTheme="minorHAnsi"/>
          <w:color w:val="000000"/>
        </w:rPr>
      </w:pPr>
      <w:r w:rsidRPr="008368C5">
        <w:rPr>
          <w:rFonts w:asciiTheme="minorHAnsi" w:eastAsiaTheme="minorHAnsi" w:hAnsiTheme="minorHAnsi"/>
          <w:color w:val="000000"/>
        </w:rPr>
        <w:t>Obszar dorzecza Wisły charakteryzuje się występowaniem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każdym z</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regionów wodnych zarówno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RW, jak i</w:t>
      </w:r>
      <w:r w:rsidR="006663D3" w:rsidRPr="008368C5">
        <w:rPr>
          <w:rFonts w:asciiTheme="minorHAnsi" w:eastAsiaTheme="minorHAnsi" w:hAnsiTheme="minorHAnsi"/>
          <w:color w:val="000000"/>
        </w:rPr>
        <w:t>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w:t>
      </w:r>
      <w:proofErr w:type="spellStart"/>
      <w:r w:rsidRPr="008368C5">
        <w:rPr>
          <w:rFonts w:asciiTheme="minorHAnsi" w:eastAsiaTheme="minorHAnsi" w:hAnsiTheme="minorHAnsi"/>
          <w:color w:val="000000"/>
        </w:rPr>
        <w:t>RWr</w:t>
      </w:r>
      <w:proofErr w:type="spellEnd"/>
      <w:r w:rsidRPr="008368C5">
        <w:rPr>
          <w:rFonts w:asciiTheme="minorHAnsi" w:eastAsiaTheme="minorHAnsi" w:hAnsiTheme="minorHAnsi"/>
          <w:color w:val="000000"/>
        </w:rPr>
        <w:t xml:space="preserve">.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LW występują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czterech z</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siedmiu regionów wodnych (Narwi, Bugu, Środkowej Wisły i</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Dolnej Wisły).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TW i</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CW występują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regionie wodnym Dolnej Wisły.</w:t>
      </w:r>
    </w:p>
    <w:p w14:paraId="432DEFD9" w14:textId="03552EEE" w:rsidR="003F07F6" w:rsidRPr="008368C5" w:rsidRDefault="003F07F6" w:rsidP="003F07F6">
      <w:pPr>
        <w:widowControl w:val="0"/>
        <w:autoSpaceDE w:val="0"/>
        <w:autoSpaceDN w:val="0"/>
        <w:adjustRightInd w:val="0"/>
        <w:ind w:right="57"/>
        <w:rPr>
          <w:rFonts w:asciiTheme="minorHAnsi" w:eastAsiaTheme="minorHAnsi" w:hAnsiTheme="minorHAnsi"/>
          <w:color w:val="000000"/>
        </w:rPr>
      </w:pPr>
      <w:r w:rsidRPr="008368C5">
        <w:rPr>
          <w:rFonts w:asciiTheme="minorHAnsi" w:eastAsiaTheme="minorHAnsi" w:hAnsiTheme="minorHAnsi"/>
          <w:color w:val="000000"/>
        </w:rPr>
        <w:t xml:space="preserve">Udział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poszczególnych regionów wodnych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ogólnej liczbie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obszaru dorzecza Wisły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danej kategorii wód prezentują poniższe wykresy</w:t>
      </w:r>
      <w:r w:rsidR="00D3404E" w:rsidRPr="008368C5">
        <w:rPr>
          <w:rFonts w:asciiTheme="minorHAnsi" w:eastAsiaTheme="minorHAnsi" w:hAnsiTheme="minorHAnsi"/>
          <w:color w:val="000000"/>
        </w:rPr>
        <w:t xml:space="preserve"> od 3-14 do 3-1</w:t>
      </w:r>
      <w:r w:rsidR="00F93F1A" w:rsidRPr="008368C5">
        <w:rPr>
          <w:rFonts w:asciiTheme="minorHAnsi" w:eastAsiaTheme="minorHAnsi" w:hAnsiTheme="minorHAnsi"/>
          <w:color w:val="000000"/>
        </w:rPr>
        <w:t>6</w:t>
      </w:r>
      <w:r w:rsidRPr="008368C5">
        <w:rPr>
          <w:rFonts w:asciiTheme="minorHAnsi" w:eastAsiaTheme="minorHAnsi" w:hAnsiTheme="minorHAnsi"/>
          <w:color w:val="000000"/>
        </w:rPr>
        <w:t>.</w:t>
      </w:r>
      <w:r w:rsidR="00BF553A" w:rsidRPr="008368C5">
        <w:rPr>
          <w:rFonts w:asciiTheme="minorHAnsi" w:eastAsiaTheme="minorHAnsi" w:hAnsiTheme="minorHAnsi"/>
          <w:color w:val="000000"/>
        </w:rPr>
        <w:t xml:space="preserve"> </w:t>
      </w:r>
      <w:proofErr w:type="spellStart"/>
      <w:r w:rsidR="00BF553A" w:rsidRPr="008368C5">
        <w:t>Jcwp</w:t>
      </w:r>
      <w:proofErr w:type="spellEnd"/>
      <w:r w:rsidR="00BF553A" w:rsidRPr="008368C5">
        <w:t xml:space="preserve"> TW i CW nie zostały prezentowane na wykresie z uwagi na to, że występują na obszarze wyłącznie jednego regionu wodnego.</w:t>
      </w:r>
    </w:p>
    <w:p w14:paraId="54572E13" w14:textId="28179F98" w:rsidR="003F07F6" w:rsidRPr="008368C5" w:rsidRDefault="00EB5700" w:rsidP="003F07F6">
      <w:pPr>
        <w:widowControl w:val="0"/>
        <w:autoSpaceDE w:val="0"/>
        <w:autoSpaceDN w:val="0"/>
        <w:adjustRightInd w:val="0"/>
        <w:ind w:right="57"/>
        <w:jc w:val="center"/>
        <w:rPr>
          <w:rFonts w:asciiTheme="minorHAnsi" w:eastAsiaTheme="minorHAnsi" w:hAnsiTheme="minorHAnsi"/>
          <w:color w:val="000000"/>
        </w:rPr>
      </w:pPr>
      <w:r w:rsidRPr="008368C5">
        <w:rPr>
          <w:noProof/>
        </w:rPr>
        <w:drawing>
          <wp:inline distT="0" distB="0" distL="0" distR="0" wp14:anchorId="534B6757" wp14:editId="23D28DFE">
            <wp:extent cx="5310790" cy="3134360"/>
            <wp:effectExtent l="0" t="0" r="4445" b="8890"/>
            <wp:docPr id="861924053" name="Wykres 861924053">
              <a:extLst xmlns:a="http://schemas.openxmlformats.org/drawingml/2006/main">
                <a:ext uri="{FF2B5EF4-FFF2-40B4-BE49-F238E27FC236}">
                  <a16:creationId xmlns:a16="http://schemas.microsoft.com/office/drawing/2014/main" id="{8F6BBC3B-7CDA-49E3-A71E-ACCBCCDA59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F8F6B5D" w14:textId="747B88B6" w:rsidR="003F07F6" w:rsidRPr="008368C5" w:rsidRDefault="003F07F6" w:rsidP="008E459B">
      <w:pPr>
        <w:pStyle w:val="Wykres"/>
        <w:rPr>
          <w:i/>
        </w:rPr>
      </w:pPr>
      <w:bookmarkStart w:id="67" w:name="_Toc68709685"/>
      <w:r w:rsidRPr="008368C5">
        <w:t xml:space="preserve">Wykres </w:t>
      </w:r>
      <w:r w:rsidRPr="008368C5">
        <w:fldChar w:fldCharType="begin"/>
      </w:r>
      <w:r w:rsidRPr="008368C5">
        <w:instrText>STYLEREF 1 \s</w:instrText>
      </w:r>
      <w:r w:rsidRPr="008368C5">
        <w:fldChar w:fldCharType="separate"/>
      </w:r>
      <w:r w:rsidR="00B146EE">
        <w:rPr>
          <w:noProof/>
        </w:rPr>
        <w:t>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14</w:t>
      </w:r>
      <w:r w:rsidRPr="008368C5">
        <w:fldChar w:fldCharType="end"/>
      </w:r>
      <w:r w:rsidRPr="008368C5">
        <w:tab/>
        <w:t xml:space="preserve">Udział </w:t>
      </w:r>
      <w:proofErr w:type="spellStart"/>
      <w:r w:rsidRPr="008368C5">
        <w:t>jcwp</w:t>
      </w:r>
      <w:proofErr w:type="spellEnd"/>
      <w:r w:rsidRPr="008368C5">
        <w:t xml:space="preserve"> RW poszczególnych regionów wodnych w</w:t>
      </w:r>
      <w:r w:rsidR="006663D3" w:rsidRPr="008368C5">
        <w:t> </w:t>
      </w:r>
      <w:r w:rsidRPr="008368C5">
        <w:t xml:space="preserve">ogólnej liczbie </w:t>
      </w:r>
      <w:proofErr w:type="spellStart"/>
      <w:r w:rsidRPr="008368C5">
        <w:t>jcwp</w:t>
      </w:r>
      <w:proofErr w:type="spellEnd"/>
      <w:r w:rsidRPr="008368C5">
        <w:t xml:space="preserve"> obszaru dorzecza Wisły</w:t>
      </w:r>
      <w:bookmarkEnd w:id="67"/>
      <w:r w:rsidRPr="008368C5">
        <w:t xml:space="preserve"> </w:t>
      </w:r>
    </w:p>
    <w:p w14:paraId="2C16AE2C" w14:textId="7F1FA5BD" w:rsidR="003F07F6" w:rsidRPr="008368C5" w:rsidRDefault="003F07F6" w:rsidP="006D7BBA">
      <w:pPr>
        <w:pStyle w:val="rdo0"/>
      </w:pPr>
      <w:r w:rsidRPr="008368C5">
        <w:t xml:space="preserve">Źródło: </w:t>
      </w:r>
      <w:r w:rsidR="00D94337" w:rsidRPr="008368C5">
        <w:t xml:space="preserve">opracowanie </w:t>
      </w:r>
      <w:r w:rsidR="00860DF4" w:rsidRPr="008368C5">
        <w:t xml:space="preserve">własne </w:t>
      </w:r>
    </w:p>
    <w:p w14:paraId="7D248A39" w14:textId="2D524437" w:rsidR="003F07F6" w:rsidRPr="008368C5" w:rsidRDefault="00943A5D" w:rsidP="003F07F6">
      <w:pPr>
        <w:widowControl w:val="0"/>
        <w:autoSpaceDE w:val="0"/>
        <w:autoSpaceDN w:val="0"/>
        <w:adjustRightInd w:val="0"/>
        <w:ind w:right="57"/>
        <w:jc w:val="center"/>
        <w:rPr>
          <w:rFonts w:asciiTheme="minorHAnsi" w:eastAsiaTheme="minorHAnsi" w:hAnsiTheme="minorHAnsi"/>
          <w:color w:val="000000"/>
        </w:rPr>
      </w:pPr>
      <w:r w:rsidRPr="008368C5">
        <w:rPr>
          <w:noProof/>
        </w:rPr>
        <w:lastRenderedPageBreak/>
        <w:drawing>
          <wp:inline distT="0" distB="0" distL="0" distR="0" wp14:anchorId="642BA1FE" wp14:editId="1659369A">
            <wp:extent cx="5360276" cy="2926080"/>
            <wp:effectExtent l="0" t="0" r="12065" b="7620"/>
            <wp:docPr id="2" name="Wykres 2">
              <a:extLst xmlns:a="http://schemas.openxmlformats.org/drawingml/2006/main">
                <a:ext uri="{FF2B5EF4-FFF2-40B4-BE49-F238E27FC236}">
                  <a16:creationId xmlns:a16="http://schemas.microsoft.com/office/drawing/2014/main" id="{7489A4F2-7A83-40F1-8F85-2966032A6B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DD7AE68" w14:textId="0B2E4046" w:rsidR="003F07F6" w:rsidRPr="008368C5" w:rsidRDefault="003F07F6" w:rsidP="008E459B">
      <w:pPr>
        <w:pStyle w:val="Wykres"/>
        <w:rPr>
          <w:i/>
        </w:rPr>
      </w:pPr>
      <w:bookmarkStart w:id="68" w:name="_Toc68709686"/>
      <w:r w:rsidRPr="008368C5">
        <w:t xml:space="preserve">Wykres </w:t>
      </w:r>
      <w:r w:rsidRPr="008368C5">
        <w:fldChar w:fldCharType="begin"/>
      </w:r>
      <w:r w:rsidRPr="008368C5">
        <w:instrText>STYLEREF 1 \s</w:instrText>
      </w:r>
      <w:r w:rsidRPr="008368C5">
        <w:fldChar w:fldCharType="separate"/>
      </w:r>
      <w:r w:rsidR="00B146EE">
        <w:rPr>
          <w:noProof/>
        </w:rPr>
        <w:t>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15</w:t>
      </w:r>
      <w:r w:rsidRPr="008368C5">
        <w:fldChar w:fldCharType="end"/>
      </w:r>
      <w:r w:rsidRPr="008368C5">
        <w:tab/>
        <w:t xml:space="preserve">Udział </w:t>
      </w:r>
      <w:proofErr w:type="spellStart"/>
      <w:r w:rsidRPr="008368C5">
        <w:t>jcwp</w:t>
      </w:r>
      <w:proofErr w:type="spellEnd"/>
      <w:r w:rsidRPr="008368C5">
        <w:t xml:space="preserve"> </w:t>
      </w:r>
      <w:proofErr w:type="spellStart"/>
      <w:r w:rsidRPr="008368C5">
        <w:t>RWr</w:t>
      </w:r>
      <w:proofErr w:type="spellEnd"/>
      <w:r w:rsidRPr="008368C5">
        <w:t xml:space="preserve"> poszczególnych regionów wodnych w</w:t>
      </w:r>
      <w:r w:rsidR="006663D3" w:rsidRPr="008368C5">
        <w:t> </w:t>
      </w:r>
      <w:r w:rsidRPr="008368C5">
        <w:t xml:space="preserve">ogólnej liczbie </w:t>
      </w:r>
      <w:proofErr w:type="spellStart"/>
      <w:r w:rsidRPr="008368C5">
        <w:t>jcwp</w:t>
      </w:r>
      <w:proofErr w:type="spellEnd"/>
      <w:r w:rsidRPr="008368C5">
        <w:t xml:space="preserve"> obszaru dorzecza Wisły</w:t>
      </w:r>
      <w:bookmarkEnd w:id="68"/>
      <w:r w:rsidRPr="008368C5">
        <w:t xml:space="preserve"> </w:t>
      </w:r>
    </w:p>
    <w:p w14:paraId="564AB5CE" w14:textId="7C2635B3" w:rsidR="003F07F6" w:rsidRPr="008368C5" w:rsidRDefault="003F07F6" w:rsidP="006D7BBA">
      <w:pPr>
        <w:pStyle w:val="rdo0"/>
      </w:pPr>
      <w:r w:rsidRPr="008368C5">
        <w:t xml:space="preserve">Źródło: </w:t>
      </w:r>
      <w:r w:rsidR="00D94337" w:rsidRPr="008368C5">
        <w:t xml:space="preserve">opracowanie </w:t>
      </w:r>
      <w:r w:rsidR="00860DF4" w:rsidRPr="008368C5">
        <w:t xml:space="preserve">własne </w:t>
      </w:r>
    </w:p>
    <w:p w14:paraId="0B2D7A94" w14:textId="480FBC16" w:rsidR="003F07F6" w:rsidRPr="008368C5" w:rsidRDefault="005C77CA" w:rsidP="003F07F6">
      <w:pPr>
        <w:widowControl w:val="0"/>
        <w:autoSpaceDE w:val="0"/>
        <w:autoSpaceDN w:val="0"/>
        <w:adjustRightInd w:val="0"/>
        <w:ind w:right="57"/>
        <w:jc w:val="center"/>
        <w:rPr>
          <w:rFonts w:asciiTheme="minorHAnsi" w:eastAsiaTheme="minorHAnsi" w:hAnsiTheme="minorHAnsi"/>
          <w:color w:val="000000"/>
        </w:rPr>
      </w:pPr>
      <w:r w:rsidRPr="008368C5">
        <w:rPr>
          <w:noProof/>
        </w:rPr>
        <w:drawing>
          <wp:inline distT="0" distB="0" distL="0" distR="0" wp14:anchorId="1EB86462" wp14:editId="5B289170">
            <wp:extent cx="5394172" cy="2971800"/>
            <wp:effectExtent l="0" t="0" r="16510" b="0"/>
            <wp:docPr id="861924054" name="Wykres 861924054">
              <a:extLst xmlns:a="http://schemas.openxmlformats.org/drawingml/2006/main">
                <a:ext uri="{FF2B5EF4-FFF2-40B4-BE49-F238E27FC236}">
                  <a16:creationId xmlns:a16="http://schemas.microsoft.com/office/drawing/2014/main" id="{744E348F-E101-440C-A539-654F46EB88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AC431F7" w14:textId="2F33AF6F" w:rsidR="003F07F6" w:rsidRPr="008368C5" w:rsidRDefault="003F07F6" w:rsidP="008E459B">
      <w:pPr>
        <w:pStyle w:val="Wykres"/>
        <w:rPr>
          <w:i/>
        </w:rPr>
      </w:pPr>
      <w:bookmarkStart w:id="69" w:name="_Toc68709687"/>
      <w:r w:rsidRPr="008368C5">
        <w:t xml:space="preserve">Wykres </w:t>
      </w:r>
      <w:r w:rsidRPr="008368C5">
        <w:fldChar w:fldCharType="begin"/>
      </w:r>
      <w:r w:rsidRPr="008368C5">
        <w:instrText>STYLEREF 1 \s</w:instrText>
      </w:r>
      <w:r w:rsidRPr="008368C5">
        <w:fldChar w:fldCharType="separate"/>
      </w:r>
      <w:r w:rsidR="00B146EE">
        <w:rPr>
          <w:noProof/>
        </w:rPr>
        <w:t>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16</w:t>
      </w:r>
      <w:r w:rsidRPr="008368C5">
        <w:fldChar w:fldCharType="end"/>
      </w:r>
      <w:r w:rsidRPr="008368C5">
        <w:tab/>
        <w:t xml:space="preserve">Udział </w:t>
      </w:r>
      <w:proofErr w:type="spellStart"/>
      <w:r w:rsidRPr="008368C5">
        <w:t>jcwp</w:t>
      </w:r>
      <w:proofErr w:type="spellEnd"/>
      <w:r w:rsidRPr="008368C5">
        <w:t xml:space="preserve"> LW poszczególnych regionów wodnych w</w:t>
      </w:r>
      <w:r w:rsidR="006663D3" w:rsidRPr="008368C5">
        <w:t> </w:t>
      </w:r>
      <w:r w:rsidRPr="008368C5">
        <w:t xml:space="preserve">ogólnej liczbie </w:t>
      </w:r>
      <w:proofErr w:type="spellStart"/>
      <w:r w:rsidRPr="008368C5">
        <w:t>jcwp</w:t>
      </w:r>
      <w:proofErr w:type="spellEnd"/>
      <w:r w:rsidRPr="008368C5">
        <w:t xml:space="preserve"> obszaru dorzecza Wisły</w:t>
      </w:r>
      <w:bookmarkEnd w:id="69"/>
      <w:r w:rsidRPr="008368C5">
        <w:t xml:space="preserve"> </w:t>
      </w:r>
    </w:p>
    <w:p w14:paraId="03BDC566" w14:textId="60E6FF8C" w:rsidR="003F07F6" w:rsidRPr="008368C5" w:rsidRDefault="003F07F6" w:rsidP="006D7BBA">
      <w:pPr>
        <w:pStyle w:val="rdo0"/>
      </w:pPr>
      <w:r w:rsidRPr="008368C5">
        <w:t xml:space="preserve">Źródło: </w:t>
      </w:r>
      <w:r w:rsidR="00D94337" w:rsidRPr="008368C5">
        <w:t xml:space="preserve">opracowanie </w:t>
      </w:r>
      <w:r w:rsidR="00860DF4" w:rsidRPr="008368C5">
        <w:t xml:space="preserve">własne </w:t>
      </w:r>
    </w:p>
    <w:p w14:paraId="224A867D" w14:textId="376C0862" w:rsidR="003F07F6" w:rsidRPr="008368C5" w:rsidRDefault="003F07F6" w:rsidP="007B4F65">
      <w:pPr>
        <w:pStyle w:val="Nagwek3"/>
      </w:pPr>
      <w:bookmarkStart w:id="70" w:name="_Toc68709372"/>
      <w:r w:rsidRPr="008368C5">
        <w:t xml:space="preserve">Typologia </w:t>
      </w:r>
      <w:proofErr w:type="spellStart"/>
      <w:r w:rsidRPr="008368C5">
        <w:t>jcwp</w:t>
      </w:r>
      <w:bookmarkEnd w:id="70"/>
      <w:proofErr w:type="spellEnd"/>
    </w:p>
    <w:p w14:paraId="2016383D" w14:textId="126FF17F" w:rsidR="003F07F6" w:rsidRPr="008368C5" w:rsidRDefault="003F07F6" w:rsidP="003F07F6">
      <w:pPr>
        <w:widowControl w:val="0"/>
        <w:autoSpaceDE w:val="0"/>
        <w:autoSpaceDN w:val="0"/>
        <w:adjustRightInd w:val="0"/>
        <w:spacing w:before="123" w:line="243" w:lineRule="auto"/>
        <w:ind w:right="103"/>
        <w:rPr>
          <w:rFonts w:asciiTheme="minorHAnsi" w:eastAsiaTheme="minorHAnsi" w:hAnsiTheme="minorHAnsi"/>
          <w:color w:val="000000"/>
        </w:rPr>
      </w:pPr>
      <w:r w:rsidRPr="008368C5">
        <w:rPr>
          <w:rFonts w:asciiTheme="minorHAnsi" w:eastAsiaTheme="minorHAnsi" w:hAnsiTheme="minorHAnsi"/>
          <w:color w:val="000000"/>
        </w:rPr>
        <w:t>Typologia abiotyczna jednolitych części wód powierzchniowych stanowi system klasyfikacji wód powierzchniowych opracowany zgodnie z</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załącznikiem II RDW i</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jest podstawowym krokiem </w:t>
      </w:r>
      <w:r w:rsidRPr="008368C5">
        <w:rPr>
          <w:rFonts w:asciiTheme="minorHAnsi" w:eastAsiaTheme="minorHAnsi" w:hAnsiTheme="minorHAnsi"/>
          <w:color w:val="000000"/>
        </w:rPr>
        <w:lastRenderedPageBreak/>
        <w:t>na</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drodze do ustalenia oceny oraz klasyfikacji stanu ekologicznego wód.</w:t>
      </w:r>
    </w:p>
    <w:p w14:paraId="0F7832F0" w14:textId="4ACEB6C1" w:rsidR="003F07F6" w:rsidRPr="008368C5" w:rsidRDefault="003F07F6" w:rsidP="003F07F6">
      <w:pPr>
        <w:widowControl w:val="0"/>
        <w:autoSpaceDE w:val="0"/>
        <w:autoSpaceDN w:val="0"/>
        <w:adjustRightInd w:val="0"/>
        <w:spacing w:before="123" w:line="243" w:lineRule="auto"/>
        <w:ind w:right="103"/>
        <w:rPr>
          <w:rFonts w:asciiTheme="minorHAnsi" w:eastAsiaTheme="minorHAnsi" w:hAnsiTheme="minorHAnsi"/>
          <w:color w:val="000000"/>
        </w:rPr>
      </w:pPr>
      <w:r w:rsidRPr="008368C5">
        <w:rPr>
          <w:rFonts w:asciiTheme="minorHAnsi" w:eastAsiaTheme="minorHAnsi" w:hAnsiTheme="minorHAnsi"/>
          <w:color w:val="000000"/>
        </w:rPr>
        <w:t>Ze względu na</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różnorodność naturalnych warunków środowiskowych, które mają wpływ na</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występowanie organizmów wodnych, konieczne jest wydzielenie różnych typów wód, które</w:t>
      </w:r>
      <w:r w:rsidR="007B4F65" w:rsidRPr="008368C5">
        <w:rPr>
          <w:rFonts w:asciiTheme="minorHAnsi" w:eastAsiaTheme="minorHAnsi" w:hAnsiTheme="minorHAnsi"/>
          <w:color w:val="000000"/>
        </w:rPr>
        <w:t xml:space="preserve"> </w:t>
      </w:r>
      <w:r w:rsidR="00AE755F" w:rsidRPr="008368C5">
        <w:rPr>
          <w:rFonts w:asciiTheme="minorHAnsi" w:eastAsiaTheme="minorHAnsi" w:hAnsiTheme="minorHAnsi"/>
          <w:color w:val="000000"/>
        </w:rPr>
        <w:t xml:space="preserve"> </w:t>
      </w:r>
      <w:r w:rsidRPr="008368C5">
        <w:rPr>
          <w:rFonts w:asciiTheme="minorHAnsi" w:eastAsiaTheme="minorHAnsi" w:hAnsiTheme="minorHAnsi"/>
          <w:color w:val="000000"/>
        </w:rPr>
        <w:t>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warunkach niezakłóconych działalnością człowieka charakteryzują się odrębnymi cechami biologicznymi i</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będą stanowić wzorzec do określenia stopnia odchylenia przy ocenie stanu ekologicznego wód. Warunki środowiskowe wynikają z</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takich czynników, jak m.in.: położenie geograficzne, wysokość bezwzględna, geologia i</w:t>
      </w:r>
      <w:r w:rsidR="006663D3" w:rsidRPr="008368C5">
        <w:rPr>
          <w:rFonts w:asciiTheme="minorHAnsi" w:eastAsiaTheme="minorHAnsi" w:hAnsiTheme="minorHAnsi"/>
          <w:color w:val="000000"/>
        </w:rPr>
        <w:t> </w:t>
      </w:r>
      <w:proofErr w:type="spellStart"/>
      <w:r w:rsidRPr="008368C5">
        <w:rPr>
          <w:rFonts w:asciiTheme="minorHAnsi" w:eastAsiaTheme="minorHAnsi" w:hAnsiTheme="minorHAnsi"/>
          <w:color w:val="000000"/>
        </w:rPr>
        <w:t>hydromorfologia</w:t>
      </w:r>
      <w:proofErr w:type="spellEnd"/>
      <w:r w:rsidRPr="008368C5">
        <w:rPr>
          <w:rFonts w:asciiTheme="minorHAnsi" w:eastAsiaTheme="minorHAnsi" w:hAnsiTheme="minorHAnsi"/>
          <w:color w:val="000000"/>
        </w:rPr>
        <w:t xml:space="preserve"> terenu.</w:t>
      </w:r>
    </w:p>
    <w:p w14:paraId="1146CC33" w14:textId="6AEEC5CD" w:rsidR="003F07F6" w:rsidRPr="008368C5" w:rsidRDefault="003F07F6" w:rsidP="003F07F6">
      <w:pPr>
        <w:widowControl w:val="0"/>
        <w:autoSpaceDE w:val="0"/>
        <w:autoSpaceDN w:val="0"/>
        <w:adjustRightInd w:val="0"/>
        <w:spacing w:before="122"/>
        <w:ind w:right="99"/>
        <w:rPr>
          <w:rFonts w:asciiTheme="minorHAnsi" w:eastAsiaTheme="minorHAnsi" w:hAnsiTheme="minorHAnsi"/>
          <w:color w:val="000000"/>
        </w:rPr>
      </w:pPr>
      <w:r w:rsidRPr="008368C5">
        <w:rPr>
          <w:rFonts w:asciiTheme="minorHAnsi" w:eastAsiaTheme="minorHAnsi" w:hAnsiTheme="minorHAnsi"/>
          <w:color w:val="000000"/>
        </w:rPr>
        <w:t xml:space="preserve">Pierwsza typologia abiotyczna dla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Polsce została określona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ramach pracy pn. </w:t>
      </w:r>
      <w:r w:rsidRPr="008368C5">
        <w:rPr>
          <w:rFonts w:asciiTheme="minorHAnsi" w:eastAsiaTheme="minorHAnsi" w:hAnsiTheme="minorHAnsi"/>
          <w:i/>
          <w:iCs/>
          <w:color w:val="000000"/>
        </w:rPr>
        <w:t>Typologia wód powierzchniowych i</w:t>
      </w:r>
      <w:r w:rsidR="006663D3" w:rsidRPr="008368C5">
        <w:rPr>
          <w:rFonts w:asciiTheme="minorHAnsi" w:eastAsiaTheme="minorHAnsi" w:hAnsiTheme="minorHAnsi"/>
          <w:i/>
          <w:iCs/>
          <w:color w:val="000000"/>
        </w:rPr>
        <w:t> </w:t>
      </w:r>
      <w:r w:rsidRPr="008368C5">
        <w:rPr>
          <w:rFonts w:asciiTheme="minorHAnsi" w:eastAsiaTheme="minorHAnsi" w:hAnsiTheme="minorHAnsi"/>
          <w:i/>
          <w:iCs/>
          <w:color w:val="000000"/>
        </w:rPr>
        <w:t>wyznaczenie części wód powierzchniowych i</w:t>
      </w:r>
      <w:r w:rsidR="006663D3" w:rsidRPr="008368C5">
        <w:rPr>
          <w:rFonts w:asciiTheme="minorHAnsi" w:eastAsiaTheme="minorHAnsi" w:hAnsiTheme="minorHAnsi"/>
          <w:i/>
          <w:iCs/>
          <w:color w:val="000000"/>
        </w:rPr>
        <w:t> </w:t>
      </w:r>
      <w:r w:rsidRPr="008368C5">
        <w:rPr>
          <w:rFonts w:asciiTheme="minorHAnsi" w:eastAsiaTheme="minorHAnsi" w:hAnsiTheme="minorHAnsi"/>
          <w:i/>
          <w:iCs/>
          <w:color w:val="000000"/>
        </w:rPr>
        <w:t>podziemnych zgodnie z</w:t>
      </w:r>
      <w:r w:rsidR="006663D3" w:rsidRPr="008368C5">
        <w:rPr>
          <w:rFonts w:asciiTheme="minorHAnsi" w:eastAsiaTheme="minorHAnsi" w:hAnsiTheme="minorHAnsi"/>
          <w:i/>
          <w:iCs/>
          <w:color w:val="000000"/>
        </w:rPr>
        <w:t> </w:t>
      </w:r>
      <w:r w:rsidRPr="008368C5">
        <w:rPr>
          <w:rFonts w:asciiTheme="minorHAnsi" w:eastAsiaTheme="minorHAnsi" w:hAnsiTheme="minorHAnsi"/>
          <w:i/>
          <w:iCs/>
          <w:color w:val="000000"/>
        </w:rPr>
        <w:t>wymogami Ramowej Dyrektywy Wodnej 2000/60/WE</w:t>
      </w:r>
      <w:r w:rsidRPr="008368C5">
        <w:rPr>
          <w:rStyle w:val="Odwoanieprzypisudolnego"/>
          <w:rFonts w:asciiTheme="minorHAnsi" w:eastAsiaTheme="minorHAnsi" w:hAnsiTheme="minorHAnsi"/>
          <w:color w:val="000000"/>
        </w:rPr>
        <w:footnoteReference w:id="13"/>
      </w:r>
      <w:r w:rsidRPr="008368C5">
        <w:rPr>
          <w:rFonts w:asciiTheme="minorHAnsi" w:eastAsiaTheme="minorHAnsi" w:hAnsiTheme="minorHAnsi"/>
          <w:color w:val="000000"/>
        </w:rPr>
        <w:t>. Zgodnie z</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tym opracowaniem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Polsce wyznaczono 26 typów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RW (oraz typ nieokreślony </w:t>
      </w:r>
      <w:r w:rsidR="003E24D8" w:rsidRPr="008368C5">
        <w:rPr>
          <w:rFonts w:asciiTheme="minorHAnsi" w:eastAsiaTheme="minorHAnsi" w:hAnsiTheme="minorHAnsi"/>
          <w:color w:val="000000"/>
        </w:rPr>
        <w:t>-</w:t>
      </w:r>
      <w:r w:rsidRPr="008368C5">
        <w:rPr>
          <w:rFonts w:asciiTheme="minorHAnsi" w:eastAsiaTheme="minorHAnsi" w:hAnsiTheme="minorHAnsi"/>
          <w:color w:val="000000"/>
        </w:rPr>
        <w:t xml:space="preserve"> „0”), 13 typów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LW, 5 typów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TW oraz 3 typy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CW. Wymieniona typologia została przyjęta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ramach rozporządzeń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sprawie planów gospodarowania wodami na</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obszarach dorzeczy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Polsce.</w:t>
      </w:r>
    </w:p>
    <w:p w14:paraId="64147E0B" w14:textId="2E158504" w:rsidR="003F07F6" w:rsidRPr="008368C5" w:rsidRDefault="003F07F6" w:rsidP="003F07F6">
      <w:pPr>
        <w:widowControl w:val="0"/>
        <w:autoSpaceDE w:val="0"/>
        <w:autoSpaceDN w:val="0"/>
        <w:adjustRightInd w:val="0"/>
        <w:spacing w:before="122"/>
        <w:ind w:right="99"/>
        <w:rPr>
          <w:rFonts w:asciiTheme="minorHAnsi" w:eastAsiaTheme="minorHAnsi" w:hAnsiTheme="minorHAnsi"/>
          <w:color w:val="000000"/>
        </w:rPr>
      </w:pPr>
      <w:r w:rsidRPr="008368C5">
        <w:rPr>
          <w:rFonts w:asciiTheme="minorHAnsi" w:eastAsiaTheme="minorHAnsi" w:hAnsiTheme="minorHAnsi"/>
          <w:color w:val="000000"/>
        </w:rPr>
        <w:t xml:space="preserve">W ramach </w:t>
      </w:r>
      <w:r w:rsidRPr="008368C5">
        <w:rPr>
          <w:rFonts w:asciiTheme="minorHAnsi" w:eastAsiaTheme="minorHAnsi" w:hAnsiTheme="minorHAnsi"/>
          <w:i/>
          <w:iCs/>
          <w:color w:val="000000"/>
        </w:rPr>
        <w:t>Aktualizacji wykazu JCWP i</w:t>
      </w:r>
      <w:r w:rsidR="006663D3" w:rsidRPr="008368C5">
        <w:rPr>
          <w:rFonts w:asciiTheme="minorHAnsi" w:eastAsiaTheme="minorHAnsi" w:hAnsiTheme="minorHAnsi"/>
          <w:i/>
          <w:iCs/>
          <w:color w:val="000000"/>
        </w:rPr>
        <w:t> </w:t>
      </w:r>
      <w:r w:rsidRPr="008368C5">
        <w:rPr>
          <w:rFonts w:asciiTheme="minorHAnsi" w:eastAsiaTheme="minorHAnsi" w:hAnsiTheme="minorHAnsi"/>
          <w:i/>
          <w:iCs/>
          <w:color w:val="000000"/>
        </w:rPr>
        <w:t>SCWP dla potrzeb kolejnej aktualizacji planów w</w:t>
      </w:r>
      <w:r w:rsidR="006663D3" w:rsidRPr="008368C5">
        <w:rPr>
          <w:rFonts w:asciiTheme="minorHAnsi" w:eastAsiaTheme="minorHAnsi" w:hAnsiTheme="minorHAnsi"/>
          <w:i/>
          <w:iCs/>
          <w:color w:val="000000"/>
        </w:rPr>
        <w:t> </w:t>
      </w:r>
      <w:r w:rsidRPr="008368C5">
        <w:rPr>
          <w:rFonts w:asciiTheme="minorHAnsi" w:eastAsiaTheme="minorHAnsi" w:hAnsiTheme="minorHAnsi"/>
          <w:i/>
          <w:iCs/>
          <w:color w:val="000000"/>
        </w:rPr>
        <w:t>latach 2015-2021 wraz z</w:t>
      </w:r>
      <w:r w:rsidR="006663D3" w:rsidRPr="008368C5">
        <w:rPr>
          <w:rFonts w:asciiTheme="minorHAnsi" w:eastAsiaTheme="minorHAnsi" w:hAnsiTheme="minorHAnsi"/>
          <w:i/>
          <w:iCs/>
          <w:color w:val="000000"/>
        </w:rPr>
        <w:t> </w:t>
      </w:r>
      <w:r w:rsidRPr="008368C5">
        <w:rPr>
          <w:rFonts w:asciiTheme="minorHAnsi" w:eastAsiaTheme="minorHAnsi" w:hAnsiTheme="minorHAnsi"/>
          <w:i/>
          <w:iCs/>
          <w:color w:val="000000"/>
        </w:rPr>
        <w:t>weryfikacją typów wód części wód</w:t>
      </w:r>
      <w:r w:rsidRPr="008368C5">
        <w:rPr>
          <w:rStyle w:val="Odwoanieprzypisudolnego"/>
          <w:rFonts w:asciiTheme="minorHAnsi" w:eastAsiaTheme="minorHAnsi" w:hAnsiTheme="minorHAnsi"/>
          <w:color w:val="000000"/>
        </w:rPr>
        <w:footnoteReference w:id="14"/>
      </w:r>
      <w:r w:rsidRPr="008368C5">
        <w:rPr>
          <w:rFonts w:asciiTheme="minorHAnsi" w:eastAsiaTheme="minorHAnsi" w:hAnsiTheme="minorHAnsi"/>
          <w:color w:val="000000"/>
        </w:rPr>
        <w:t xml:space="preserve"> przeprowadzono weryfikację granic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oraz typów wód powierzchniowych. </w:t>
      </w:r>
      <w:r w:rsidR="008B6C69" w:rsidRPr="008368C5">
        <w:rPr>
          <w:rFonts w:asciiTheme="minorHAnsi" w:eastAsiaTheme="minorHAnsi" w:hAnsiTheme="minorHAnsi"/>
          <w:color w:val="000000"/>
        </w:rPr>
        <w:t>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wyniku realizacji pracy wydzielono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Polsce 20 typów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RW, 7 typów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LW, 2 typy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CW</w:t>
      </w:r>
      <w:r w:rsidR="00AF6AB0" w:rsidRPr="008368C5">
        <w:rPr>
          <w:rFonts w:asciiTheme="minorHAnsi" w:eastAsiaTheme="minorHAnsi" w:hAnsiTheme="minorHAnsi"/>
          <w:color w:val="000000"/>
        </w:rPr>
        <w:t xml:space="preserve"> i</w:t>
      </w:r>
      <w:r w:rsidRPr="008368C5">
        <w:rPr>
          <w:rFonts w:asciiTheme="minorHAnsi" w:eastAsiaTheme="minorHAnsi" w:hAnsiTheme="minorHAnsi"/>
          <w:color w:val="000000"/>
        </w:rPr>
        <w:t xml:space="preserve"> 5 typów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TW. Aktualna typologia </w:t>
      </w:r>
      <w:proofErr w:type="spellStart"/>
      <w:r w:rsidRPr="008368C5">
        <w:rPr>
          <w:rFonts w:asciiTheme="minorHAnsi" w:eastAsiaTheme="minorHAnsi" w:hAnsiTheme="minorHAnsi"/>
          <w:color w:val="000000"/>
        </w:rPr>
        <w:t>jcw</w:t>
      </w:r>
      <w:proofErr w:type="spellEnd"/>
      <w:r w:rsidRPr="008368C5">
        <w:rPr>
          <w:rFonts w:asciiTheme="minorHAnsi" w:eastAsiaTheme="minorHAnsi" w:hAnsiTheme="minorHAnsi"/>
          <w:color w:val="000000"/>
        </w:rPr>
        <w:t xml:space="preserve"> stanowi załącznik nr</w:t>
      </w:r>
      <w:r w:rsidR="0088618B" w:rsidRPr="008368C5">
        <w:rPr>
          <w:rFonts w:asciiTheme="minorHAnsi" w:eastAsiaTheme="minorHAnsi" w:hAnsiTheme="minorHAnsi"/>
          <w:color w:val="000000"/>
        </w:rPr>
        <w:t> </w:t>
      </w:r>
      <w:r w:rsidRPr="008368C5">
        <w:rPr>
          <w:rFonts w:asciiTheme="minorHAnsi" w:eastAsiaTheme="minorHAnsi" w:hAnsiTheme="minorHAnsi"/>
          <w:color w:val="000000"/>
        </w:rPr>
        <w:t>6</w:t>
      </w:r>
      <w:r w:rsidR="006663D3" w:rsidRPr="008368C5">
        <w:rPr>
          <w:rFonts w:asciiTheme="minorHAnsi" w:eastAsiaTheme="minorHAnsi" w:hAnsiTheme="minorHAnsi"/>
          <w:color w:val="000000"/>
        </w:rPr>
        <w:t> </w:t>
      </w:r>
      <w:proofErr w:type="spellStart"/>
      <w:r w:rsidRPr="008368C5">
        <w:rPr>
          <w:rFonts w:asciiTheme="minorHAnsi" w:eastAsiaTheme="minorHAnsi" w:hAnsiTheme="minorHAnsi"/>
          <w:color w:val="000000"/>
        </w:rPr>
        <w:t>r.kl.jcwp</w:t>
      </w:r>
      <w:proofErr w:type="spellEnd"/>
      <w:r w:rsidRPr="008368C5">
        <w:rPr>
          <w:rFonts w:asciiTheme="minorHAnsi" w:eastAsiaTheme="minorHAnsi" w:hAnsiTheme="minorHAnsi"/>
          <w:color w:val="000000"/>
        </w:rPr>
        <w:t>.</w:t>
      </w:r>
      <w:r w:rsidRPr="008368C5">
        <w:rPr>
          <w:rStyle w:val="Odwoanieprzypisudolnego"/>
          <w:rFonts w:asciiTheme="minorHAnsi" w:eastAsiaTheme="minorHAnsi" w:hAnsiTheme="minorHAnsi"/>
          <w:color w:val="000000"/>
        </w:rPr>
        <w:footnoteReference w:id="15"/>
      </w:r>
    </w:p>
    <w:p w14:paraId="01344AB6" w14:textId="7A9034D0" w:rsidR="003F07F6" w:rsidRPr="008368C5" w:rsidRDefault="003F07F6" w:rsidP="003F07F6">
      <w:pPr>
        <w:widowControl w:val="0"/>
        <w:autoSpaceDE w:val="0"/>
        <w:autoSpaceDN w:val="0"/>
        <w:adjustRightInd w:val="0"/>
        <w:ind w:right="55"/>
        <w:rPr>
          <w:rFonts w:asciiTheme="minorHAnsi" w:eastAsiaTheme="minorHAnsi" w:hAnsiTheme="minorHAnsi"/>
          <w:color w:val="000000"/>
        </w:rPr>
      </w:pPr>
      <w:r w:rsidRPr="008368C5">
        <w:rPr>
          <w:rFonts w:asciiTheme="minorHAnsi" w:eastAsiaTheme="minorHAnsi" w:hAnsiTheme="minorHAnsi"/>
          <w:color w:val="000000"/>
        </w:rPr>
        <w:t xml:space="preserve">Typy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na</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obszarze dorzecza Wisły przedstawiono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poniższych tabelach </w:t>
      </w:r>
      <w:r w:rsidR="004D4E4B" w:rsidRPr="008368C5">
        <w:rPr>
          <w:rFonts w:asciiTheme="minorHAnsi" w:eastAsiaTheme="minorHAnsi" w:hAnsiTheme="minorHAnsi"/>
          <w:color w:val="000000"/>
        </w:rPr>
        <w:t>(od 3-3 do 3-6)</w:t>
      </w:r>
      <w:r w:rsidRPr="008368C5">
        <w:rPr>
          <w:rFonts w:asciiTheme="minorHAnsi" w:eastAsiaTheme="minorHAnsi" w:hAnsiTheme="minorHAnsi"/>
          <w:color w:val="000000"/>
        </w:rPr>
        <w:t xml:space="preserve"> wraz z</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procentowym udziałem poszczególnych typów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ogólnej liczbie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danej kategorii zaprezentowanym na</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wykresach </w:t>
      </w:r>
      <w:r w:rsidR="00D96359" w:rsidRPr="008368C5">
        <w:rPr>
          <w:rFonts w:asciiTheme="minorHAnsi" w:eastAsiaTheme="minorHAnsi" w:hAnsiTheme="minorHAnsi"/>
          <w:color w:val="000000"/>
        </w:rPr>
        <w:t>od 3-17 do 3-19</w:t>
      </w:r>
      <w:r w:rsidR="000F6A35" w:rsidRPr="008368C5">
        <w:rPr>
          <w:rFonts w:asciiTheme="minorHAnsi" w:eastAsiaTheme="minorHAnsi" w:hAnsiTheme="minorHAnsi"/>
          <w:color w:val="000000"/>
        </w:rPr>
        <w:t>.</w:t>
      </w:r>
      <w:r w:rsidRPr="008368C5">
        <w:rPr>
          <w:rFonts w:asciiTheme="minorHAnsi" w:eastAsiaTheme="minorHAnsi" w:hAnsiTheme="minorHAnsi"/>
          <w:color w:val="000000"/>
        </w:rPr>
        <w:t xml:space="preserve"> </w:t>
      </w:r>
      <w:proofErr w:type="spellStart"/>
      <w:r w:rsidRPr="008368C5">
        <w:rPr>
          <w:rFonts w:asciiTheme="minorHAnsi" w:eastAsiaTheme="minorHAnsi" w:hAnsiTheme="minorHAnsi"/>
          <w:color w:val="000000"/>
        </w:rPr>
        <w:t>Ekoregiony</w:t>
      </w:r>
      <w:proofErr w:type="spellEnd"/>
      <w:r w:rsidRPr="008368C5">
        <w:rPr>
          <w:rFonts w:asciiTheme="minorHAnsi" w:eastAsiaTheme="minorHAnsi" w:hAnsiTheme="minorHAnsi"/>
          <w:color w:val="000000"/>
        </w:rPr>
        <w:t xml:space="preserve"> na</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obszarze dorzecza Wisły wraz z</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typami poszczególnych kategorii </w:t>
      </w:r>
      <w:proofErr w:type="spellStart"/>
      <w:r w:rsidRPr="008368C5">
        <w:rPr>
          <w:rFonts w:asciiTheme="minorHAnsi" w:eastAsiaTheme="minorHAnsi" w:hAnsiTheme="minorHAnsi"/>
          <w:color w:val="000000"/>
        </w:rPr>
        <w:t>jcw</w:t>
      </w:r>
      <w:proofErr w:type="spellEnd"/>
      <w:r w:rsidRPr="008368C5">
        <w:rPr>
          <w:rFonts w:asciiTheme="minorHAnsi" w:eastAsiaTheme="minorHAnsi" w:hAnsiTheme="minorHAnsi"/>
          <w:color w:val="000000"/>
        </w:rPr>
        <w:t xml:space="preserve"> </w:t>
      </w:r>
      <w:r w:rsidR="001135BD" w:rsidRPr="008368C5">
        <w:rPr>
          <w:rFonts w:asciiTheme="minorHAnsi" w:eastAsiaTheme="minorHAnsi" w:hAnsiTheme="minorHAnsi"/>
          <w:color w:val="000000"/>
        </w:rPr>
        <w:t>zobrazowano</w:t>
      </w:r>
      <w:r w:rsidRPr="008368C5">
        <w:rPr>
          <w:rFonts w:asciiTheme="minorHAnsi" w:eastAsiaTheme="minorHAnsi" w:hAnsiTheme="minorHAnsi"/>
          <w:color w:val="000000"/>
        </w:rPr>
        <w:t xml:space="preserve"> na</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załącznik</w:t>
      </w:r>
      <w:r w:rsidR="00F96BEF" w:rsidRPr="008368C5">
        <w:rPr>
          <w:rFonts w:asciiTheme="minorHAnsi" w:eastAsiaTheme="minorHAnsi" w:hAnsiTheme="minorHAnsi"/>
          <w:color w:val="000000"/>
        </w:rPr>
        <w:t>ach</w:t>
      </w:r>
      <w:r w:rsidRPr="008368C5">
        <w:rPr>
          <w:rFonts w:asciiTheme="minorHAnsi" w:eastAsiaTheme="minorHAnsi" w:hAnsiTheme="minorHAnsi"/>
          <w:color w:val="000000"/>
        </w:rPr>
        <w:t xml:space="preserve"> graficzny</w:t>
      </w:r>
      <w:r w:rsidR="00F96BEF" w:rsidRPr="008368C5">
        <w:rPr>
          <w:rFonts w:asciiTheme="minorHAnsi" w:eastAsiaTheme="minorHAnsi" w:hAnsiTheme="minorHAnsi"/>
          <w:color w:val="000000"/>
        </w:rPr>
        <w:t>ch</w:t>
      </w:r>
      <w:r w:rsidRPr="008368C5">
        <w:rPr>
          <w:rFonts w:asciiTheme="minorHAnsi" w:eastAsiaTheme="minorHAnsi" w:hAnsiTheme="minorHAnsi"/>
          <w:color w:val="000000"/>
        </w:rPr>
        <w:t xml:space="preserve"> nr</w:t>
      </w:r>
      <w:r w:rsidR="0088618B" w:rsidRPr="008368C5">
        <w:rPr>
          <w:rFonts w:asciiTheme="minorHAnsi" w:eastAsiaTheme="minorHAnsi" w:hAnsiTheme="minorHAnsi"/>
          <w:color w:val="000000"/>
        </w:rPr>
        <w:t> </w:t>
      </w:r>
      <w:r w:rsidRPr="008368C5">
        <w:rPr>
          <w:rFonts w:asciiTheme="minorHAnsi" w:eastAsiaTheme="minorHAnsi" w:hAnsiTheme="minorHAnsi"/>
          <w:color w:val="000000"/>
        </w:rPr>
        <w:t>2.</w:t>
      </w:r>
      <w:r w:rsidR="000A0B43" w:rsidRPr="008368C5">
        <w:rPr>
          <w:rFonts w:asciiTheme="minorHAnsi" w:eastAsiaTheme="minorHAnsi" w:hAnsiTheme="minorHAnsi"/>
          <w:color w:val="000000"/>
        </w:rPr>
        <w:t>1,2.2, 2.3</w:t>
      </w:r>
      <w:r w:rsidRPr="008368C5">
        <w:rPr>
          <w:rFonts w:asciiTheme="minorHAnsi" w:eastAsiaTheme="minorHAnsi" w:hAnsiTheme="minorHAnsi"/>
          <w:color w:val="000000"/>
        </w:rPr>
        <w:t>.</w:t>
      </w:r>
    </w:p>
    <w:p w14:paraId="4E22CC02" w14:textId="267B0211" w:rsidR="003F07F6" w:rsidRPr="008368C5" w:rsidRDefault="003F07F6" w:rsidP="008E459B">
      <w:pPr>
        <w:pStyle w:val="Tabela"/>
        <w:rPr>
          <w:rFonts w:asciiTheme="minorHAnsi" w:eastAsiaTheme="minorHAnsi" w:hAnsiTheme="minorHAnsi"/>
          <w:i/>
        </w:rPr>
      </w:pPr>
      <w:bookmarkStart w:id="71" w:name="_Toc66261795"/>
      <w:bookmarkStart w:id="72" w:name="_Toc68709496"/>
      <w:r w:rsidRPr="008368C5">
        <w:t xml:space="preserve">Tabela </w:t>
      </w:r>
      <w:r w:rsidRPr="008368C5">
        <w:fldChar w:fldCharType="begin"/>
      </w:r>
      <w:r w:rsidRPr="008368C5">
        <w:instrText>STYLEREF 1 \s</w:instrText>
      </w:r>
      <w:r w:rsidRPr="008368C5">
        <w:fldChar w:fldCharType="separate"/>
      </w:r>
      <w:r w:rsidR="00B146EE">
        <w:rPr>
          <w:noProof/>
        </w:rPr>
        <w:t>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3</w:t>
      </w:r>
      <w:r w:rsidRPr="008368C5">
        <w:fldChar w:fldCharType="end"/>
      </w:r>
      <w:r w:rsidRPr="008368C5">
        <w:tab/>
        <w:t xml:space="preserve">Typy </w:t>
      </w:r>
      <w:proofErr w:type="spellStart"/>
      <w:r w:rsidRPr="008368C5">
        <w:t>jcwp</w:t>
      </w:r>
      <w:proofErr w:type="spellEnd"/>
      <w:r w:rsidRPr="008368C5">
        <w:t xml:space="preserve"> RW na</w:t>
      </w:r>
      <w:r w:rsidR="006663D3" w:rsidRPr="008368C5">
        <w:t> </w:t>
      </w:r>
      <w:r w:rsidRPr="008368C5">
        <w:t>obszarze dorzecza Wisły</w:t>
      </w:r>
      <w:bookmarkEnd w:id="71"/>
      <w:bookmarkEnd w:id="72"/>
    </w:p>
    <w:tbl>
      <w:tblPr>
        <w:tblStyle w:val="IIaPGW"/>
        <w:tblW w:w="5000" w:type="pct"/>
        <w:tblLook w:val="04A0" w:firstRow="1" w:lastRow="0" w:firstColumn="1" w:lastColumn="0" w:noHBand="0" w:noVBand="1"/>
      </w:tblPr>
      <w:tblGrid>
        <w:gridCol w:w="1706"/>
        <w:gridCol w:w="5987"/>
        <w:gridCol w:w="1369"/>
      </w:tblGrid>
      <w:tr w:rsidR="003F07F6" w:rsidRPr="008368C5" w14:paraId="758A0A4F" w14:textId="77777777" w:rsidTr="002F5E24">
        <w:trPr>
          <w:cnfStyle w:val="100000000000" w:firstRow="1" w:lastRow="0" w:firstColumn="0" w:lastColumn="0" w:oddVBand="0" w:evenVBand="0" w:oddHBand="0" w:evenHBand="0" w:firstRowFirstColumn="0" w:firstRowLastColumn="0" w:lastRowFirstColumn="0" w:lastRowLastColumn="0"/>
          <w:trHeight w:val="454"/>
        </w:trPr>
        <w:tc>
          <w:tcPr>
            <w:tcW w:w="1720" w:type="dxa"/>
            <w:noWrap/>
            <w:hideMark/>
          </w:tcPr>
          <w:p w14:paraId="27F942CB" w14:textId="77777777" w:rsidR="003F07F6" w:rsidRPr="008368C5" w:rsidRDefault="003F07F6" w:rsidP="002F5E24">
            <w:pPr>
              <w:pStyle w:val="Teksttabelinaglowek"/>
            </w:pPr>
            <w:r w:rsidRPr="008368C5">
              <w:t xml:space="preserve">Kod typu </w:t>
            </w:r>
            <w:proofErr w:type="spellStart"/>
            <w:r w:rsidRPr="008368C5">
              <w:t>jcwp</w:t>
            </w:r>
            <w:proofErr w:type="spellEnd"/>
            <w:r w:rsidRPr="008368C5">
              <w:t xml:space="preserve"> RW</w:t>
            </w:r>
          </w:p>
        </w:tc>
        <w:tc>
          <w:tcPr>
            <w:tcW w:w="6040" w:type="dxa"/>
            <w:hideMark/>
          </w:tcPr>
          <w:p w14:paraId="2084316D" w14:textId="77777777" w:rsidR="003F07F6" w:rsidRPr="008368C5" w:rsidRDefault="003F07F6" w:rsidP="002F5E24">
            <w:pPr>
              <w:pStyle w:val="Teksttabelinaglowek"/>
            </w:pPr>
            <w:r w:rsidRPr="008368C5">
              <w:t>Nazwa typu</w:t>
            </w:r>
          </w:p>
        </w:tc>
        <w:tc>
          <w:tcPr>
            <w:tcW w:w="1380" w:type="dxa"/>
            <w:hideMark/>
          </w:tcPr>
          <w:p w14:paraId="0A68E79C" w14:textId="77777777" w:rsidR="003F07F6" w:rsidRPr="008368C5" w:rsidRDefault="003F07F6" w:rsidP="002F5E24">
            <w:pPr>
              <w:pStyle w:val="Teksttabelinaglowek"/>
            </w:pPr>
            <w:r w:rsidRPr="008368C5">
              <w:t xml:space="preserve">Liczba </w:t>
            </w:r>
            <w:proofErr w:type="spellStart"/>
            <w:r w:rsidRPr="008368C5">
              <w:t>jcwp</w:t>
            </w:r>
            <w:proofErr w:type="spellEnd"/>
            <w:r w:rsidRPr="008368C5">
              <w:t xml:space="preserve"> danego typu</w:t>
            </w:r>
          </w:p>
        </w:tc>
      </w:tr>
      <w:tr w:rsidR="003F07F6" w:rsidRPr="008368C5" w14:paraId="6D49AA97" w14:textId="77777777" w:rsidTr="002F5E24">
        <w:trPr>
          <w:trHeight w:val="454"/>
        </w:trPr>
        <w:tc>
          <w:tcPr>
            <w:tcW w:w="1720" w:type="dxa"/>
            <w:shd w:val="clear" w:color="auto" w:fill="BFBFBF" w:themeFill="background1" w:themeFillShade="BF"/>
            <w:noWrap/>
            <w:hideMark/>
          </w:tcPr>
          <w:p w14:paraId="4BBA7335" w14:textId="77777777" w:rsidR="003F07F6" w:rsidRPr="008368C5" w:rsidRDefault="003F07F6" w:rsidP="00CA58B1">
            <w:pPr>
              <w:pStyle w:val="Teksttabelilewy"/>
            </w:pPr>
            <w:r w:rsidRPr="008368C5">
              <w:t>PGT</w:t>
            </w:r>
          </w:p>
        </w:tc>
        <w:tc>
          <w:tcPr>
            <w:tcW w:w="6040" w:type="dxa"/>
            <w:hideMark/>
          </w:tcPr>
          <w:p w14:paraId="4AE2917E" w14:textId="77777777" w:rsidR="003F07F6" w:rsidRPr="008368C5" w:rsidRDefault="003F07F6" w:rsidP="00CA58B1">
            <w:pPr>
              <w:pStyle w:val="Teksttabelilewy"/>
            </w:pPr>
            <w:r w:rsidRPr="008368C5">
              <w:t>potok tatrzański</w:t>
            </w:r>
          </w:p>
        </w:tc>
        <w:tc>
          <w:tcPr>
            <w:tcW w:w="1380" w:type="dxa"/>
            <w:noWrap/>
            <w:hideMark/>
          </w:tcPr>
          <w:p w14:paraId="70F4756C" w14:textId="77777777" w:rsidR="003F07F6" w:rsidRPr="008368C5" w:rsidRDefault="003F07F6" w:rsidP="008A6D31">
            <w:pPr>
              <w:pStyle w:val="Teksttabelisrodek"/>
            </w:pPr>
            <w:r w:rsidRPr="008368C5">
              <w:t>3</w:t>
            </w:r>
          </w:p>
        </w:tc>
      </w:tr>
      <w:tr w:rsidR="003F07F6" w:rsidRPr="008368C5" w14:paraId="320B8573" w14:textId="77777777" w:rsidTr="002F5E24">
        <w:trPr>
          <w:trHeight w:val="454"/>
        </w:trPr>
        <w:tc>
          <w:tcPr>
            <w:tcW w:w="1720" w:type="dxa"/>
            <w:shd w:val="clear" w:color="auto" w:fill="BFBFBF" w:themeFill="background1" w:themeFillShade="BF"/>
            <w:noWrap/>
            <w:hideMark/>
          </w:tcPr>
          <w:p w14:paraId="3E225486" w14:textId="77777777" w:rsidR="003F07F6" w:rsidRPr="008368C5" w:rsidRDefault="003F07F6" w:rsidP="00CA58B1">
            <w:pPr>
              <w:pStyle w:val="Teksttabelilewy"/>
            </w:pPr>
            <w:proofErr w:type="spellStart"/>
            <w:r w:rsidRPr="008368C5">
              <w:t>RW_krz</w:t>
            </w:r>
            <w:proofErr w:type="spellEnd"/>
          </w:p>
        </w:tc>
        <w:tc>
          <w:tcPr>
            <w:tcW w:w="6040" w:type="dxa"/>
            <w:hideMark/>
          </w:tcPr>
          <w:p w14:paraId="46116149" w14:textId="6B432313" w:rsidR="003F07F6" w:rsidRPr="008368C5" w:rsidRDefault="003F07F6" w:rsidP="00CA58B1">
            <w:pPr>
              <w:pStyle w:val="Teksttabelilewy"/>
            </w:pPr>
            <w:r w:rsidRPr="008368C5">
              <w:t>potok lub mała rzeka wyżynna na</w:t>
            </w:r>
            <w:r w:rsidR="006663D3" w:rsidRPr="008368C5">
              <w:t> </w:t>
            </w:r>
            <w:r w:rsidRPr="008368C5">
              <w:t xml:space="preserve">podłożu krzemianowym </w:t>
            </w:r>
          </w:p>
        </w:tc>
        <w:tc>
          <w:tcPr>
            <w:tcW w:w="1380" w:type="dxa"/>
            <w:noWrap/>
            <w:hideMark/>
          </w:tcPr>
          <w:p w14:paraId="23CE07BC" w14:textId="77777777" w:rsidR="003F07F6" w:rsidRPr="008368C5" w:rsidRDefault="003F07F6" w:rsidP="008A6D31">
            <w:pPr>
              <w:pStyle w:val="Teksttabelisrodek"/>
            </w:pPr>
            <w:r w:rsidRPr="008368C5">
              <w:t>16</w:t>
            </w:r>
          </w:p>
        </w:tc>
      </w:tr>
      <w:tr w:rsidR="003F07F6" w:rsidRPr="008368C5" w14:paraId="170A83A8" w14:textId="77777777" w:rsidTr="002F5E24">
        <w:trPr>
          <w:trHeight w:val="454"/>
        </w:trPr>
        <w:tc>
          <w:tcPr>
            <w:tcW w:w="1720" w:type="dxa"/>
            <w:shd w:val="clear" w:color="auto" w:fill="BFBFBF" w:themeFill="background1" w:themeFillShade="BF"/>
            <w:noWrap/>
            <w:hideMark/>
          </w:tcPr>
          <w:p w14:paraId="7F0B518F" w14:textId="77777777" w:rsidR="003F07F6" w:rsidRPr="008368C5" w:rsidRDefault="003F07F6" w:rsidP="00CA58B1">
            <w:pPr>
              <w:pStyle w:val="Teksttabelilewy"/>
            </w:pPr>
            <w:proofErr w:type="spellStart"/>
            <w:r w:rsidRPr="008368C5">
              <w:t>RW_wap</w:t>
            </w:r>
            <w:proofErr w:type="spellEnd"/>
            <w:r w:rsidRPr="008368C5">
              <w:t xml:space="preserve"> </w:t>
            </w:r>
          </w:p>
        </w:tc>
        <w:tc>
          <w:tcPr>
            <w:tcW w:w="6040" w:type="dxa"/>
            <w:hideMark/>
          </w:tcPr>
          <w:p w14:paraId="7044D169" w14:textId="2BE757FA" w:rsidR="003F07F6" w:rsidRPr="008368C5" w:rsidRDefault="003F07F6" w:rsidP="00CA58B1">
            <w:pPr>
              <w:pStyle w:val="Teksttabelilewy"/>
            </w:pPr>
            <w:r w:rsidRPr="008368C5">
              <w:t>potok lub mała rzeka wyżynna na</w:t>
            </w:r>
            <w:r w:rsidR="006663D3" w:rsidRPr="008368C5">
              <w:t> </w:t>
            </w:r>
            <w:r w:rsidRPr="008368C5">
              <w:t>podłożu węglanowym</w:t>
            </w:r>
          </w:p>
        </w:tc>
        <w:tc>
          <w:tcPr>
            <w:tcW w:w="1380" w:type="dxa"/>
            <w:noWrap/>
            <w:hideMark/>
          </w:tcPr>
          <w:p w14:paraId="1B2289BB" w14:textId="77777777" w:rsidR="003F07F6" w:rsidRPr="008368C5" w:rsidRDefault="003F07F6" w:rsidP="008A6D31">
            <w:pPr>
              <w:pStyle w:val="Teksttabelisrodek"/>
            </w:pPr>
            <w:r w:rsidRPr="008368C5">
              <w:t>191</w:t>
            </w:r>
          </w:p>
        </w:tc>
      </w:tr>
      <w:tr w:rsidR="003F07F6" w:rsidRPr="008368C5" w14:paraId="525CA540" w14:textId="77777777" w:rsidTr="002F5E24">
        <w:trPr>
          <w:trHeight w:val="454"/>
        </w:trPr>
        <w:tc>
          <w:tcPr>
            <w:tcW w:w="1720" w:type="dxa"/>
            <w:shd w:val="clear" w:color="auto" w:fill="BFBFBF" w:themeFill="background1" w:themeFillShade="BF"/>
            <w:noWrap/>
            <w:hideMark/>
          </w:tcPr>
          <w:p w14:paraId="09698AC4" w14:textId="77777777" w:rsidR="003F07F6" w:rsidRPr="008368C5" w:rsidRDefault="003F07F6" w:rsidP="00CA58B1">
            <w:pPr>
              <w:pStyle w:val="Teksttabelilewy"/>
            </w:pPr>
            <w:proofErr w:type="spellStart"/>
            <w:r w:rsidRPr="008368C5">
              <w:t>RWf_krz</w:t>
            </w:r>
            <w:proofErr w:type="spellEnd"/>
          </w:p>
        </w:tc>
        <w:tc>
          <w:tcPr>
            <w:tcW w:w="6040" w:type="dxa"/>
            <w:hideMark/>
          </w:tcPr>
          <w:p w14:paraId="30FD46AA" w14:textId="74651DC9" w:rsidR="003F07F6" w:rsidRPr="008368C5" w:rsidRDefault="003F07F6" w:rsidP="00CA58B1">
            <w:pPr>
              <w:pStyle w:val="Teksttabelilewy"/>
            </w:pPr>
            <w:r w:rsidRPr="008368C5">
              <w:t>potok lub mała rzeka fliszowa o</w:t>
            </w:r>
            <w:r w:rsidR="00FF334A" w:rsidRPr="008368C5">
              <w:t> </w:t>
            </w:r>
            <w:r w:rsidRPr="008368C5">
              <w:t>charakterze krzemianowym</w:t>
            </w:r>
          </w:p>
        </w:tc>
        <w:tc>
          <w:tcPr>
            <w:tcW w:w="1380" w:type="dxa"/>
            <w:noWrap/>
            <w:hideMark/>
          </w:tcPr>
          <w:p w14:paraId="7F8CA9D7" w14:textId="77777777" w:rsidR="003F07F6" w:rsidRPr="008368C5" w:rsidRDefault="003F07F6" w:rsidP="008A6D31">
            <w:pPr>
              <w:pStyle w:val="Teksttabelisrodek"/>
            </w:pPr>
            <w:r w:rsidRPr="008368C5">
              <w:t>96</w:t>
            </w:r>
          </w:p>
        </w:tc>
      </w:tr>
      <w:tr w:rsidR="003F07F6" w:rsidRPr="008368C5" w14:paraId="1C810296" w14:textId="77777777" w:rsidTr="002F5E24">
        <w:trPr>
          <w:trHeight w:val="454"/>
        </w:trPr>
        <w:tc>
          <w:tcPr>
            <w:tcW w:w="1720" w:type="dxa"/>
            <w:shd w:val="clear" w:color="auto" w:fill="BFBFBF" w:themeFill="background1" w:themeFillShade="BF"/>
            <w:noWrap/>
            <w:hideMark/>
          </w:tcPr>
          <w:p w14:paraId="473C63BD" w14:textId="77777777" w:rsidR="003F07F6" w:rsidRPr="008368C5" w:rsidRDefault="003F07F6" w:rsidP="00CA58B1">
            <w:pPr>
              <w:pStyle w:val="Teksttabelilewy"/>
            </w:pPr>
            <w:proofErr w:type="spellStart"/>
            <w:r w:rsidRPr="008368C5">
              <w:t>RWf_wap</w:t>
            </w:r>
            <w:proofErr w:type="spellEnd"/>
          </w:p>
        </w:tc>
        <w:tc>
          <w:tcPr>
            <w:tcW w:w="6040" w:type="dxa"/>
            <w:hideMark/>
          </w:tcPr>
          <w:p w14:paraId="72CB1B2E" w14:textId="09916DA3" w:rsidR="003F07F6" w:rsidRPr="008368C5" w:rsidRDefault="003F07F6" w:rsidP="00CA58B1">
            <w:pPr>
              <w:pStyle w:val="Teksttabelilewy"/>
            </w:pPr>
            <w:r w:rsidRPr="008368C5">
              <w:t>potok lub mała rzeka fliszowa o</w:t>
            </w:r>
            <w:r w:rsidR="00FF334A" w:rsidRPr="008368C5">
              <w:t> </w:t>
            </w:r>
            <w:r w:rsidRPr="008368C5">
              <w:t>charakterze węglanowym</w:t>
            </w:r>
          </w:p>
        </w:tc>
        <w:tc>
          <w:tcPr>
            <w:tcW w:w="1380" w:type="dxa"/>
            <w:noWrap/>
            <w:hideMark/>
          </w:tcPr>
          <w:p w14:paraId="74DEA586" w14:textId="77777777" w:rsidR="003F07F6" w:rsidRPr="008368C5" w:rsidRDefault="003F07F6" w:rsidP="008A6D31">
            <w:pPr>
              <w:pStyle w:val="Teksttabelisrodek"/>
            </w:pPr>
            <w:r w:rsidRPr="008368C5">
              <w:t>60</w:t>
            </w:r>
          </w:p>
        </w:tc>
      </w:tr>
      <w:tr w:rsidR="003F07F6" w:rsidRPr="008368C5" w14:paraId="0BEF562D" w14:textId="77777777" w:rsidTr="002F5E24">
        <w:trPr>
          <w:trHeight w:val="454"/>
        </w:trPr>
        <w:tc>
          <w:tcPr>
            <w:tcW w:w="1720" w:type="dxa"/>
            <w:shd w:val="clear" w:color="auto" w:fill="BFBFBF" w:themeFill="background1" w:themeFillShade="BF"/>
            <w:noWrap/>
            <w:hideMark/>
          </w:tcPr>
          <w:p w14:paraId="1C4D068B" w14:textId="77777777" w:rsidR="003F07F6" w:rsidRPr="008368C5" w:rsidRDefault="003F07F6" w:rsidP="00CA58B1">
            <w:pPr>
              <w:pStyle w:val="Teksttabelilewy"/>
            </w:pPr>
            <w:proofErr w:type="spellStart"/>
            <w:r w:rsidRPr="008368C5">
              <w:t>RsW_krz</w:t>
            </w:r>
            <w:proofErr w:type="spellEnd"/>
          </w:p>
        </w:tc>
        <w:tc>
          <w:tcPr>
            <w:tcW w:w="6040" w:type="dxa"/>
            <w:noWrap/>
            <w:hideMark/>
          </w:tcPr>
          <w:p w14:paraId="5200B200" w14:textId="2F841C08" w:rsidR="003F07F6" w:rsidRPr="008368C5" w:rsidRDefault="003F07F6" w:rsidP="00CA58B1">
            <w:pPr>
              <w:pStyle w:val="Teksttabelilewy"/>
            </w:pPr>
            <w:r w:rsidRPr="008368C5">
              <w:t>potok lub mała rzeka fliszowa o</w:t>
            </w:r>
            <w:r w:rsidR="00FF334A" w:rsidRPr="008368C5">
              <w:t> </w:t>
            </w:r>
            <w:r w:rsidRPr="008368C5">
              <w:t>charakterze krzemianowym</w:t>
            </w:r>
          </w:p>
        </w:tc>
        <w:tc>
          <w:tcPr>
            <w:tcW w:w="1380" w:type="dxa"/>
            <w:noWrap/>
            <w:hideMark/>
          </w:tcPr>
          <w:p w14:paraId="7FB989FB" w14:textId="77777777" w:rsidR="003F07F6" w:rsidRPr="008368C5" w:rsidRDefault="003F07F6" w:rsidP="008A6D31">
            <w:pPr>
              <w:pStyle w:val="Teksttabelisrodek"/>
            </w:pPr>
            <w:r w:rsidRPr="008368C5">
              <w:t>2</w:t>
            </w:r>
          </w:p>
        </w:tc>
      </w:tr>
      <w:tr w:rsidR="003F07F6" w:rsidRPr="008368C5" w14:paraId="3CD6151E" w14:textId="77777777" w:rsidTr="002F5E24">
        <w:trPr>
          <w:trHeight w:val="454"/>
        </w:trPr>
        <w:tc>
          <w:tcPr>
            <w:tcW w:w="1720" w:type="dxa"/>
            <w:shd w:val="clear" w:color="auto" w:fill="BFBFBF" w:themeFill="background1" w:themeFillShade="BF"/>
            <w:noWrap/>
            <w:hideMark/>
          </w:tcPr>
          <w:p w14:paraId="77C9B6B7" w14:textId="77777777" w:rsidR="003F07F6" w:rsidRPr="008368C5" w:rsidRDefault="003F07F6" w:rsidP="00CA58B1">
            <w:pPr>
              <w:pStyle w:val="Teksttabelilewy"/>
            </w:pPr>
            <w:proofErr w:type="spellStart"/>
            <w:r w:rsidRPr="008368C5">
              <w:t>RsW_wap</w:t>
            </w:r>
            <w:proofErr w:type="spellEnd"/>
          </w:p>
        </w:tc>
        <w:tc>
          <w:tcPr>
            <w:tcW w:w="6040" w:type="dxa"/>
            <w:hideMark/>
          </w:tcPr>
          <w:p w14:paraId="1073776E" w14:textId="1DBECB83" w:rsidR="003F07F6" w:rsidRPr="008368C5" w:rsidRDefault="003F07F6" w:rsidP="00CA58B1">
            <w:pPr>
              <w:pStyle w:val="Teksttabelilewy"/>
            </w:pPr>
            <w:r w:rsidRPr="008368C5">
              <w:t>średnia rzeka na</w:t>
            </w:r>
            <w:r w:rsidR="006663D3" w:rsidRPr="008368C5">
              <w:t> </w:t>
            </w:r>
            <w:r w:rsidRPr="008368C5">
              <w:t>podłożu węglanowym</w:t>
            </w:r>
          </w:p>
        </w:tc>
        <w:tc>
          <w:tcPr>
            <w:tcW w:w="1380" w:type="dxa"/>
            <w:noWrap/>
            <w:hideMark/>
          </w:tcPr>
          <w:p w14:paraId="38B96EA2" w14:textId="77777777" w:rsidR="003F07F6" w:rsidRPr="008368C5" w:rsidRDefault="003F07F6" w:rsidP="008A6D31">
            <w:pPr>
              <w:pStyle w:val="Teksttabelisrodek"/>
            </w:pPr>
            <w:r w:rsidRPr="008368C5">
              <w:t>12</w:t>
            </w:r>
          </w:p>
        </w:tc>
      </w:tr>
      <w:tr w:rsidR="003F07F6" w:rsidRPr="008368C5" w14:paraId="29AC6188" w14:textId="77777777" w:rsidTr="002F5E24">
        <w:trPr>
          <w:trHeight w:val="454"/>
        </w:trPr>
        <w:tc>
          <w:tcPr>
            <w:tcW w:w="1720" w:type="dxa"/>
            <w:shd w:val="clear" w:color="auto" w:fill="BFBFBF" w:themeFill="background1" w:themeFillShade="BF"/>
            <w:noWrap/>
            <w:hideMark/>
          </w:tcPr>
          <w:p w14:paraId="7BF4F8AF" w14:textId="77777777" w:rsidR="003F07F6" w:rsidRPr="008368C5" w:rsidRDefault="003F07F6" w:rsidP="00CA58B1">
            <w:pPr>
              <w:pStyle w:val="Teksttabelilewy"/>
            </w:pPr>
            <w:r w:rsidRPr="008368C5">
              <w:lastRenderedPageBreak/>
              <w:t>PN</w:t>
            </w:r>
          </w:p>
        </w:tc>
        <w:tc>
          <w:tcPr>
            <w:tcW w:w="6040" w:type="dxa"/>
            <w:hideMark/>
          </w:tcPr>
          <w:p w14:paraId="7FF55B24" w14:textId="77777777" w:rsidR="003F07F6" w:rsidRPr="008368C5" w:rsidRDefault="003F07F6" w:rsidP="00CA58B1">
            <w:pPr>
              <w:pStyle w:val="Teksttabelilewy"/>
            </w:pPr>
            <w:r w:rsidRPr="008368C5">
              <w:t>potok lub strumień nizinny</w:t>
            </w:r>
          </w:p>
        </w:tc>
        <w:tc>
          <w:tcPr>
            <w:tcW w:w="1380" w:type="dxa"/>
            <w:noWrap/>
            <w:hideMark/>
          </w:tcPr>
          <w:p w14:paraId="02B660CE" w14:textId="77777777" w:rsidR="003F07F6" w:rsidRPr="008368C5" w:rsidRDefault="003F07F6" w:rsidP="008A6D31">
            <w:pPr>
              <w:pStyle w:val="Teksttabelisrodek"/>
            </w:pPr>
            <w:r w:rsidRPr="008368C5">
              <w:t>97</w:t>
            </w:r>
          </w:p>
        </w:tc>
      </w:tr>
      <w:tr w:rsidR="003F07F6" w:rsidRPr="008368C5" w14:paraId="6BD05BC9" w14:textId="77777777" w:rsidTr="002F5E24">
        <w:trPr>
          <w:trHeight w:val="454"/>
        </w:trPr>
        <w:tc>
          <w:tcPr>
            <w:tcW w:w="1720" w:type="dxa"/>
            <w:shd w:val="clear" w:color="auto" w:fill="BFBFBF" w:themeFill="background1" w:themeFillShade="BF"/>
            <w:noWrap/>
            <w:hideMark/>
          </w:tcPr>
          <w:p w14:paraId="552655B4" w14:textId="77777777" w:rsidR="003F07F6" w:rsidRPr="008368C5" w:rsidRDefault="003F07F6" w:rsidP="00CA58B1">
            <w:pPr>
              <w:pStyle w:val="Teksttabelilewy"/>
            </w:pPr>
            <w:proofErr w:type="spellStart"/>
            <w:r w:rsidRPr="008368C5">
              <w:t>PNp</w:t>
            </w:r>
            <w:proofErr w:type="spellEnd"/>
          </w:p>
        </w:tc>
        <w:tc>
          <w:tcPr>
            <w:tcW w:w="6040" w:type="dxa"/>
            <w:hideMark/>
          </w:tcPr>
          <w:p w14:paraId="3AB2CD2E" w14:textId="77777777" w:rsidR="003F07F6" w:rsidRPr="008368C5" w:rsidRDefault="003F07F6" w:rsidP="00CA58B1">
            <w:pPr>
              <w:pStyle w:val="Teksttabelilewy"/>
            </w:pPr>
            <w:r w:rsidRPr="008368C5">
              <w:t xml:space="preserve">potok lub strumień nizinny piaszczysty </w:t>
            </w:r>
          </w:p>
        </w:tc>
        <w:tc>
          <w:tcPr>
            <w:tcW w:w="1380" w:type="dxa"/>
            <w:noWrap/>
            <w:hideMark/>
          </w:tcPr>
          <w:p w14:paraId="78764209" w14:textId="77777777" w:rsidR="003F07F6" w:rsidRPr="008368C5" w:rsidRDefault="003F07F6" w:rsidP="008A6D31">
            <w:pPr>
              <w:pStyle w:val="Teksttabelisrodek"/>
            </w:pPr>
            <w:r w:rsidRPr="008368C5">
              <w:t>756</w:t>
            </w:r>
          </w:p>
        </w:tc>
      </w:tr>
      <w:tr w:rsidR="003F07F6" w:rsidRPr="008368C5" w14:paraId="4F3A8FBD" w14:textId="77777777" w:rsidTr="002F5E24">
        <w:trPr>
          <w:trHeight w:val="454"/>
        </w:trPr>
        <w:tc>
          <w:tcPr>
            <w:tcW w:w="1720" w:type="dxa"/>
            <w:shd w:val="clear" w:color="auto" w:fill="BFBFBF" w:themeFill="background1" w:themeFillShade="BF"/>
            <w:noWrap/>
            <w:hideMark/>
          </w:tcPr>
          <w:p w14:paraId="335E2C6D" w14:textId="77777777" w:rsidR="003F07F6" w:rsidRPr="008368C5" w:rsidRDefault="003F07F6" w:rsidP="00CA58B1">
            <w:pPr>
              <w:pStyle w:val="Teksttabelilewy"/>
            </w:pPr>
            <w:proofErr w:type="spellStart"/>
            <w:r w:rsidRPr="008368C5">
              <w:t>RzN</w:t>
            </w:r>
            <w:proofErr w:type="spellEnd"/>
          </w:p>
        </w:tc>
        <w:tc>
          <w:tcPr>
            <w:tcW w:w="6040" w:type="dxa"/>
            <w:hideMark/>
          </w:tcPr>
          <w:p w14:paraId="3EDB158F" w14:textId="77777777" w:rsidR="003F07F6" w:rsidRPr="008368C5" w:rsidRDefault="003F07F6" w:rsidP="00CA58B1">
            <w:pPr>
              <w:pStyle w:val="Teksttabelilewy"/>
            </w:pPr>
            <w:r w:rsidRPr="008368C5">
              <w:t>rzeka nizinna</w:t>
            </w:r>
          </w:p>
        </w:tc>
        <w:tc>
          <w:tcPr>
            <w:tcW w:w="1380" w:type="dxa"/>
            <w:noWrap/>
            <w:hideMark/>
          </w:tcPr>
          <w:p w14:paraId="75D6DF1F" w14:textId="77777777" w:rsidR="003F07F6" w:rsidRPr="008368C5" w:rsidRDefault="003F07F6" w:rsidP="008A6D31">
            <w:pPr>
              <w:pStyle w:val="Teksttabelisrodek"/>
            </w:pPr>
            <w:r w:rsidRPr="008368C5">
              <w:t>172</w:t>
            </w:r>
          </w:p>
        </w:tc>
      </w:tr>
      <w:tr w:rsidR="003F07F6" w:rsidRPr="008368C5" w14:paraId="53566949" w14:textId="77777777" w:rsidTr="002F5E24">
        <w:trPr>
          <w:trHeight w:val="454"/>
        </w:trPr>
        <w:tc>
          <w:tcPr>
            <w:tcW w:w="1720" w:type="dxa"/>
            <w:shd w:val="clear" w:color="auto" w:fill="BFBFBF" w:themeFill="background1" w:themeFillShade="BF"/>
            <w:noWrap/>
            <w:hideMark/>
          </w:tcPr>
          <w:p w14:paraId="14A919A8" w14:textId="77777777" w:rsidR="003F07F6" w:rsidRPr="008368C5" w:rsidRDefault="003F07F6" w:rsidP="00CA58B1">
            <w:pPr>
              <w:pStyle w:val="Teksttabelilewy"/>
            </w:pPr>
            <w:proofErr w:type="spellStart"/>
            <w:r w:rsidRPr="008368C5">
              <w:t>RwN</w:t>
            </w:r>
            <w:proofErr w:type="spellEnd"/>
          </w:p>
        </w:tc>
        <w:tc>
          <w:tcPr>
            <w:tcW w:w="6040" w:type="dxa"/>
            <w:hideMark/>
          </w:tcPr>
          <w:p w14:paraId="364A0D43" w14:textId="77777777" w:rsidR="003F07F6" w:rsidRPr="008368C5" w:rsidRDefault="003F07F6" w:rsidP="00CA58B1">
            <w:pPr>
              <w:pStyle w:val="Teksttabelilewy"/>
            </w:pPr>
            <w:r w:rsidRPr="008368C5">
              <w:t>wielka rzeka nizinna</w:t>
            </w:r>
          </w:p>
        </w:tc>
        <w:tc>
          <w:tcPr>
            <w:tcW w:w="1380" w:type="dxa"/>
            <w:noWrap/>
            <w:hideMark/>
          </w:tcPr>
          <w:p w14:paraId="51EB84E7" w14:textId="77777777" w:rsidR="003F07F6" w:rsidRPr="008368C5" w:rsidRDefault="003F07F6" w:rsidP="008A6D31">
            <w:pPr>
              <w:pStyle w:val="Teksttabelisrodek"/>
            </w:pPr>
            <w:r w:rsidRPr="008368C5">
              <w:t>22</w:t>
            </w:r>
          </w:p>
        </w:tc>
      </w:tr>
      <w:tr w:rsidR="003F07F6" w:rsidRPr="008368C5" w14:paraId="1DC192E8" w14:textId="77777777" w:rsidTr="002F5E24">
        <w:trPr>
          <w:trHeight w:val="454"/>
        </w:trPr>
        <w:tc>
          <w:tcPr>
            <w:tcW w:w="1720" w:type="dxa"/>
            <w:shd w:val="clear" w:color="auto" w:fill="BFBFBF" w:themeFill="background1" w:themeFillShade="BF"/>
            <w:noWrap/>
            <w:hideMark/>
          </w:tcPr>
          <w:p w14:paraId="3511E76B" w14:textId="77777777" w:rsidR="003F07F6" w:rsidRPr="008368C5" w:rsidRDefault="003F07F6" w:rsidP="00CA58B1">
            <w:pPr>
              <w:pStyle w:val="Teksttabelilewy"/>
            </w:pPr>
            <w:proofErr w:type="spellStart"/>
            <w:r w:rsidRPr="008368C5">
              <w:t>PN_uj</w:t>
            </w:r>
            <w:proofErr w:type="spellEnd"/>
          </w:p>
        </w:tc>
        <w:tc>
          <w:tcPr>
            <w:tcW w:w="6040" w:type="dxa"/>
            <w:hideMark/>
          </w:tcPr>
          <w:p w14:paraId="0AE7BBCE" w14:textId="77777777" w:rsidR="003F07F6" w:rsidRPr="008368C5" w:rsidRDefault="003F07F6" w:rsidP="00CA58B1">
            <w:pPr>
              <w:pStyle w:val="Teksttabelilewy"/>
            </w:pPr>
            <w:r w:rsidRPr="008368C5">
              <w:t>potok lub strumień przyujściowy pod wpływem wód słonych</w:t>
            </w:r>
          </w:p>
        </w:tc>
        <w:tc>
          <w:tcPr>
            <w:tcW w:w="1380" w:type="dxa"/>
            <w:noWrap/>
            <w:hideMark/>
          </w:tcPr>
          <w:p w14:paraId="771C8FB2" w14:textId="77777777" w:rsidR="003F07F6" w:rsidRPr="008368C5" w:rsidRDefault="003F07F6" w:rsidP="008A6D31">
            <w:pPr>
              <w:pStyle w:val="Teksttabelisrodek"/>
            </w:pPr>
            <w:r w:rsidRPr="008368C5">
              <w:t>2</w:t>
            </w:r>
          </w:p>
        </w:tc>
      </w:tr>
      <w:tr w:rsidR="003F07F6" w:rsidRPr="008368C5" w14:paraId="19613A83" w14:textId="77777777" w:rsidTr="002F5E24">
        <w:trPr>
          <w:trHeight w:val="454"/>
        </w:trPr>
        <w:tc>
          <w:tcPr>
            <w:tcW w:w="1720" w:type="dxa"/>
            <w:shd w:val="clear" w:color="auto" w:fill="BFBFBF" w:themeFill="background1" w:themeFillShade="BF"/>
            <w:noWrap/>
            <w:hideMark/>
          </w:tcPr>
          <w:p w14:paraId="262D8FD8" w14:textId="77777777" w:rsidR="003F07F6" w:rsidRPr="008368C5" w:rsidRDefault="003F07F6" w:rsidP="00CA58B1">
            <w:pPr>
              <w:pStyle w:val="Teksttabelilewy"/>
            </w:pPr>
            <w:proofErr w:type="spellStart"/>
            <w:r w:rsidRPr="008368C5">
              <w:t>RzN_uj</w:t>
            </w:r>
            <w:proofErr w:type="spellEnd"/>
          </w:p>
        </w:tc>
        <w:tc>
          <w:tcPr>
            <w:tcW w:w="6040" w:type="dxa"/>
            <w:hideMark/>
          </w:tcPr>
          <w:p w14:paraId="3CF428D6" w14:textId="77777777" w:rsidR="003F07F6" w:rsidRPr="008368C5" w:rsidRDefault="003F07F6" w:rsidP="00CA58B1">
            <w:pPr>
              <w:pStyle w:val="Teksttabelilewy"/>
            </w:pPr>
            <w:r w:rsidRPr="008368C5">
              <w:t>rzeka przyujściowa pod wpływem wód słonych</w:t>
            </w:r>
          </w:p>
        </w:tc>
        <w:tc>
          <w:tcPr>
            <w:tcW w:w="1380" w:type="dxa"/>
            <w:noWrap/>
            <w:hideMark/>
          </w:tcPr>
          <w:p w14:paraId="7DCF6BA3" w14:textId="77777777" w:rsidR="003F07F6" w:rsidRPr="008368C5" w:rsidRDefault="003F07F6" w:rsidP="008A6D31">
            <w:pPr>
              <w:pStyle w:val="Teksttabelisrodek"/>
            </w:pPr>
            <w:r w:rsidRPr="008368C5">
              <w:t>6</w:t>
            </w:r>
          </w:p>
        </w:tc>
      </w:tr>
      <w:tr w:rsidR="003F07F6" w:rsidRPr="008368C5" w14:paraId="1939ADDE" w14:textId="77777777" w:rsidTr="002F5E24">
        <w:trPr>
          <w:trHeight w:val="454"/>
        </w:trPr>
        <w:tc>
          <w:tcPr>
            <w:tcW w:w="1720" w:type="dxa"/>
            <w:shd w:val="clear" w:color="auto" w:fill="BFBFBF" w:themeFill="background1" w:themeFillShade="BF"/>
            <w:noWrap/>
            <w:hideMark/>
          </w:tcPr>
          <w:p w14:paraId="420E7574" w14:textId="77777777" w:rsidR="003F07F6" w:rsidRPr="008368C5" w:rsidRDefault="003F07F6" w:rsidP="00CA58B1">
            <w:pPr>
              <w:pStyle w:val="Teksttabelilewy"/>
            </w:pPr>
            <w:proofErr w:type="spellStart"/>
            <w:r w:rsidRPr="008368C5">
              <w:t>P_org</w:t>
            </w:r>
            <w:proofErr w:type="spellEnd"/>
          </w:p>
        </w:tc>
        <w:tc>
          <w:tcPr>
            <w:tcW w:w="6040" w:type="dxa"/>
            <w:hideMark/>
          </w:tcPr>
          <w:p w14:paraId="3FBCB004" w14:textId="3FF62E9F" w:rsidR="003F07F6" w:rsidRPr="008368C5" w:rsidRDefault="003F07F6" w:rsidP="00CA58B1">
            <w:pPr>
              <w:pStyle w:val="Teksttabelilewy"/>
            </w:pPr>
            <w:r w:rsidRPr="008368C5">
              <w:t>potok lub struga w</w:t>
            </w:r>
            <w:r w:rsidR="006663D3" w:rsidRPr="008368C5">
              <w:t> </w:t>
            </w:r>
            <w:r w:rsidRPr="008368C5">
              <w:t>dolinie o</w:t>
            </w:r>
            <w:r w:rsidR="00FF334A" w:rsidRPr="008368C5">
              <w:t> </w:t>
            </w:r>
            <w:r w:rsidRPr="008368C5">
              <w:t xml:space="preserve">dużym udziale torfowisk </w:t>
            </w:r>
          </w:p>
        </w:tc>
        <w:tc>
          <w:tcPr>
            <w:tcW w:w="1380" w:type="dxa"/>
            <w:noWrap/>
            <w:hideMark/>
          </w:tcPr>
          <w:p w14:paraId="44B9713B" w14:textId="77777777" w:rsidR="003F07F6" w:rsidRPr="008368C5" w:rsidRDefault="003F07F6" w:rsidP="008A6D31">
            <w:pPr>
              <w:pStyle w:val="Teksttabelisrodek"/>
            </w:pPr>
            <w:r w:rsidRPr="008368C5">
              <w:t>148</w:t>
            </w:r>
          </w:p>
        </w:tc>
      </w:tr>
      <w:tr w:rsidR="003F07F6" w:rsidRPr="008368C5" w14:paraId="442E9209" w14:textId="77777777" w:rsidTr="002F5E24">
        <w:trPr>
          <w:trHeight w:val="454"/>
        </w:trPr>
        <w:tc>
          <w:tcPr>
            <w:tcW w:w="1720" w:type="dxa"/>
            <w:shd w:val="clear" w:color="auto" w:fill="BFBFBF" w:themeFill="background1" w:themeFillShade="BF"/>
            <w:noWrap/>
            <w:hideMark/>
          </w:tcPr>
          <w:p w14:paraId="54CFD16C" w14:textId="77777777" w:rsidR="003F07F6" w:rsidRPr="008368C5" w:rsidRDefault="003F07F6" w:rsidP="00CA58B1">
            <w:pPr>
              <w:pStyle w:val="Teksttabelilewy"/>
            </w:pPr>
            <w:proofErr w:type="spellStart"/>
            <w:r w:rsidRPr="008368C5">
              <w:t>Rz_org</w:t>
            </w:r>
            <w:proofErr w:type="spellEnd"/>
          </w:p>
        </w:tc>
        <w:tc>
          <w:tcPr>
            <w:tcW w:w="6040" w:type="dxa"/>
            <w:hideMark/>
          </w:tcPr>
          <w:p w14:paraId="43A209C8" w14:textId="3125F67C" w:rsidR="003F07F6" w:rsidRPr="008368C5" w:rsidRDefault="003F07F6" w:rsidP="00CA58B1">
            <w:pPr>
              <w:pStyle w:val="Teksttabelilewy"/>
            </w:pPr>
            <w:r w:rsidRPr="008368C5">
              <w:t>rzeka w</w:t>
            </w:r>
            <w:r w:rsidR="006663D3" w:rsidRPr="008368C5">
              <w:t> </w:t>
            </w:r>
            <w:r w:rsidRPr="008368C5">
              <w:t>dolinie o</w:t>
            </w:r>
            <w:r w:rsidR="00FF334A" w:rsidRPr="008368C5">
              <w:t> </w:t>
            </w:r>
            <w:r w:rsidRPr="008368C5">
              <w:t>dużym udziale torfowisk</w:t>
            </w:r>
          </w:p>
        </w:tc>
        <w:tc>
          <w:tcPr>
            <w:tcW w:w="1380" w:type="dxa"/>
            <w:noWrap/>
            <w:hideMark/>
          </w:tcPr>
          <w:p w14:paraId="3A5E0690" w14:textId="77777777" w:rsidR="003F07F6" w:rsidRPr="008368C5" w:rsidRDefault="003F07F6" w:rsidP="008A6D31">
            <w:pPr>
              <w:pStyle w:val="Teksttabelisrodek"/>
            </w:pPr>
            <w:r w:rsidRPr="008368C5">
              <w:t>67</w:t>
            </w:r>
          </w:p>
        </w:tc>
      </w:tr>
      <w:tr w:rsidR="003F07F6" w:rsidRPr="008368C5" w14:paraId="4CC3E8B9" w14:textId="77777777" w:rsidTr="002F5E24">
        <w:trPr>
          <w:trHeight w:val="454"/>
        </w:trPr>
        <w:tc>
          <w:tcPr>
            <w:tcW w:w="1720" w:type="dxa"/>
            <w:shd w:val="clear" w:color="auto" w:fill="BFBFBF" w:themeFill="background1" w:themeFillShade="BF"/>
            <w:noWrap/>
            <w:hideMark/>
          </w:tcPr>
          <w:p w14:paraId="49A5474C" w14:textId="77777777" w:rsidR="003F07F6" w:rsidRPr="008368C5" w:rsidRDefault="003F07F6" w:rsidP="00CA58B1">
            <w:pPr>
              <w:pStyle w:val="Teksttabelilewy"/>
            </w:pPr>
            <w:proofErr w:type="spellStart"/>
            <w:r w:rsidRPr="008368C5">
              <w:t>P_poj</w:t>
            </w:r>
            <w:proofErr w:type="spellEnd"/>
          </w:p>
        </w:tc>
        <w:tc>
          <w:tcPr>
            <w:tcW w:w="6040" w:type="dxa"/>
            <w:hideMark/>
          </w:tcPr>
          <w:p w14:paraId="64AD1B41" w14:textId="50B8FD89" w:rsidR="003F07F6" w:rsidRPr="008368C5" w:rsidRDefault="003F07F6" w:rsidP="00CA58B1">
            <w:pPr>
              <w:pStyle w:val="Teksttabelilewy"/>
            </w:pPr>
            <w:r w:rsidRPr="008368C5">
              <w:t>potok w</w:t>
            </w:r>
            <w:r w:rsidR="006663D3" w:rsidRPr="008368C5">
              <w:t> </w:t>
            </w:r>
            <w:r w:rsidRPr="008368C5">
              <w:t>systemie rzeczno-jeziorowym pojezierzy</w:t>
            </w:r>
          </w:p>
        </w:tc>
        <w:tc>
          <w:tcPr>
            <w:tcW w:w="1380" w:type="dxa"/>
            <w:noWrap/>
            <w:hideMark/>
          </w:tcPr>
          <w:p w14:paraId="5FFB74FD" w14:textId="77777777" w:rsidR="003F07F6" w:rsidRPr="008368C5" w:rsidRDefault="003F07F6" w:rsidP="008A6D31">
            <w:pPr>
              <w:pStyle w:val="Teksttabelisrodek"/>
            </w:pPr>
            <w:r w:rsidRPr="008368C5">
              <w:t>31</w:t>
            </w:r>
          </w:p>
        </w:tc>
      </w:tr>
      <w:tr w:rsidR="003F07F6" w:rsidRPr="008368C5" w14:paraId="4CADB252" w14:textId="77777777" w:rsidTr="002F5E24">
        <w:trPr>
          <w:trHeight w:val="454"/>
        </w:trPr>
        <w:tc>
          <w:tcPr>
            <w:tcW w:w="1720" w:type="dxa"/>
            <w:shd w:val="clear" w:color="auto" w:fill="BFBFBF" w:themeFill="background1" w:themeFillShade="BF"/>
            <w:noWrap/>
            <w:hideMark/>
          </w:tcPr>
          <w:p w14:paraId="12C3E0BE" w14:textId="77777777" w:rsidR="003F07F6" w:rsidRPr="008368C5" w:rsidRDefault="003F07F6" w:rsidP="00CA58B1">
            <w:pPr>
              <w:pStyle w:val="Teksttabelilewy"/>
            </w:pPr>
            <w:proofErr w:type="spellStart"/>
            <w:r w:rsidRPr="008368C5">
              <w:t>Pl_poj</w:t>
            </w:r>
            <w:proofErr w:type="spellEnd"/>
          </w:p>
        </w:tc>
        <w:tc>
          <w:tcPr>
            <w:tcW w:w="6040" w:type="dxa"/>
            <w:hideMark/>
          </w:tcPr>
          <w:p w14:paraId="7F91A333" w14:textId="20C93ED2" w:rsidR="003F07F6" w:rsidRPr="008368C5" w:rsidRDefault="003F07F6" w:rsidP="00CA58B1">
            <w:pPr>
              <w:pStyle w:val="Teksttabelilewy"/>
            </w:pPr>
            <w:r w:rsidRPr="008368C5">
              <w:t>potok w</w:t>
            </w:r>
            <w:r w:rsidR="006663D3" w:rsidRPr="008368C5">
              <w:t> </w:t>
            </w:r>
            <w:r w:rsidRPr="008368C5">
              <w:t>systemie rzeczno-jeziorowym pojezierzy łososiowy</w:t>
            </w:r>
          </w:p>
        </w:tc>
        <w:tc>
          <w:tcPr>
            <w:tcW w:w="1380" w:type="dxa"/>
            <w:noWrap/>
            <w:hideMark/>
          </w:tcPr>
          <w:p w14:paraId="112ED4FD" w14:textId="77777777" w:rsidR="003F07F6" w:rsidRPr="008368C5" w:rsidRDefault="003F07F6" w:rsidP="008A6D31">
            <w:pPr>
              <w:pStyle w:val="Teksttabelisrodek"/>
            </w:pPr>
            <w:r w:rsidRPr="008368C5">
              <w:t>4</w:t>
            </w:r>
          </w:p>
        </w:tc>
      </w:tr>
      <w:tr w:rsidR="003F07F6" w:rsidRPr="008368C5" w14:paraId="15E20711" w14:textId="77777777" w:rsidTr="002F5E24">
        <w:trPr>
          <w:trHeight w:val="454"/>
        </w:trPr>
        <w:tc>
          <w:tcPr>
            <w:tcW w:w="1720" w:type="dxa"/>
            <w:shd w:val="clear" w:color="auto" w:fill="BFBFBF" w:themeFill="background1" w:themeFillShade="BF"/>
            <w:noWrap/>
            <w:hideMark/>
          </w:tcPr>
          <w:p w14:paraId="3E9EC769" w14:textId="77777777" w:rsidR="003F07F6" w:rsidRPr="008368C5" w:rsidRDefault="003F07F6" w:rsidP="00CA58B1">
            <w:pPr>
              <w:pStyle w:val="Teksttabelilewy"/>
            </w:pPr>
            <w:proofErr w:type="spellStart"/>
            <w:r w:rsidRPr="008368C5">
              <w:t>R_poj</w:t>
            </w:r>
            <w:proofErr w:type="spellEnd"/>
          </w:p>
        </w:tc>
        <w:tc>
          <w:tcPr>
            <w:tcW w:w="6040" w:type="dxa"/>
            <w:hideMark/>
          </w:tcPr>
          <w:p w14:paraId="6C54D5E4" w14:textId="1F56303A" w:rsidR="003F07F6" w:rsidRPr="008368C5" w:rsidRDefault="003F07F6" w:rsidP="00CA58B1">
            <w:pPr>
              <w:pStyle w:val="Teksttabelilewy"/>
            </w:pPr>
            <w:r w:rsidRPr="008368C5">
              <w:t>rzeka w</w:t>
            </w:r>
            <w:r w:rsidR="006663D3" w:rsidRPr="008368C5">
              <w:t> </w:t>
            </w:r>
            <w:r w:rsidRPr="008368C5">
              <w:t>systemie rzeczno-jeziorowym pojezierzy</w:t>
            </w:r>
          </w:p>
        </w:tc>
        <w:tc>
          <w:tcPr>
            <w:tcW w:w="1380" w:type="dxa"/>
            <w:noWrap/>
            <w:hideMark/>
          </w:tcPr>
          <w:p w14:paraId="0D9E885D" w14:textId="77777777" w:rsidR="003F07F6" w:rsidRPr="008368C5" w:rsidRDefault="003F07F6" w:rsidP="008A6D31">
            <w:pPr>
              <w:pStyle w:val="Teksttabelisrodek"/>
            </w:pPr>
            <w:r w:rsidRPr="008368C5">
              <w:t>24</w:t>
            </w:r>
          </w:p>
        </w:tc>
      </w:tr>
      <w:tr w:rsidR="003F07F6" w:rsidRPr="008368C5" w14:paraId="4F1858BC" w14:textId="77777777" w:rsidTr="002F5E24">
        <w:trPr>
          <w:trHeight w:val="454"/>
        </w:trPr>
        <w:tc>
          <w:tcPr>
            <w:tcW w:w="1720" w:type="dxa"/>
            <w:shd w:val="clear" w:color="auto" w:fill="BFBFBF" w:themeFill="background1" w:themeFillShade="BF"/>
            <w:noWrap/>
            <w:hideMark/>
          </w:tcPr>
          <w:p w14:paraId="1B35E242" w14:textId="77777777" w:rsidR="003F07F6" w:rsidRPr="008368C5" w:rsidRDefault="003F07F6" w:rsidP="00CA58B1">
            <w:pPr>
              <w:pStyle w:val="Teksttabelilewy"/>
            </w:pPr>
            <w:proofErr w:type="spellStart"/>
            <w:r w:rsidRPr="008368C5">
              <w:t>Rl_poj</w:t>
            </w:r>
            <w:proofErr w:type="spellEnd"/>
          </w:p>
        </w:tc>
        <w:tc>
          <w:tcPr>
            <w:tcW w:w="6040" w:type="dxa"/>
            <w:hideMark/>
          </w:tcPr>
          <w:p w14:paraId="7D35B199" w14:textId="2B3F6C02" w:rsidR="003F07F6" w:rsidRPr="008368C5" w:rsidRDefault="003F07F6" w:rsidP="00CA58B1">
            <w:pPr>
              <w:pStyle w:val="Teksttabelilewy"/>
            </w:pPr>
            <w:r w:rsidRPr="008368C5">
              <w:t>rzeka w</w:t>
            </w:r>
            <w:r w:rsidR="006663D3" w:rsidRPr="008368C5">
              <w:t> </w:t>
            </w:r>
            <w:r w:rsidRPr="008368C5">
              <w:t>systemie rzeczno-jeziorowym pojezierzy łososiowa</w:t>
            </w:r>
          </w:p>
        </w:tc>
        <w:tc>
          <w:tcPr>
            <w:tcW w:w="1380" w:type="dxa"/>
            <w:noWrap/>
            <w:hideMark/>
          </w:tcPr>
          <w:p w14:paraId="0FEB408F" w14:textId="77777777" w:rsidR="003F07F6" w:rsidRPr="008368C5" w:rsidRDefault="003F07F6" w:rsidP="008A6D31">
            <w:pPr>
              <w:pStyle w:val="Teksttabelisrodek"/>
            </w:pPr>
            <w:r w:rsidRPr="008368C5">
              <w:t>9</w:t>
            </w:r>
          </w:p>
        </w:tc>
      </w:tr>
      <w:tr w:rsidR="003F07F6" w:rsidRPr="008368C5" w14:paraId="5806F348" w14:textId="77777777" w:rsidTr="002F5E24">
        <w:trPr>
          <w:trHeight w:val="454"/>
        </w:trPr>
        <w:tc>
          <w:tcPr>
            <w:tcW w:w="7760" w:type="dxa"/>
            <w:gridSpan w:val="2"/>
            <w:noWrap/>
            <w:hideMark/>
          </w:tcPr>
          <w:p w14:paraId="7410F345" w14:textId="77777777" w:rsidR="003F07F6" w:rsidRPr="008368C5" w:rsidRDefault="003F07F6" w:rsidP="00CA58B1">
            <w:pPr>
              <w:pStyle w:val="Teksttabelilewy"/>
              <w:rPr>
                <w:szCs w:val="20"/>
              </w:rPr>
            </w:pPr>
            <w:r w:rsidRPr="008368C5">
              <w:t>Typu nie określa się (dotyczy SCW RW200000211329)</w:t>
            </w:r>
          </w:p>
        </w:tc>
        <w:tc>
          <w:tcPr>
            <w:tcW w:w="1380" w:type="dxa"/>
            <w:noWrap/>
            <w:hideMark/>
          </w:tcPr>
          <w:p w14:paraId="49518924" w14:textId="77777777" w:rsidR="003F07F6" w:rsidRPr="008368C5" w:rsidRDefault="003F07F6" w:rsidP="008A6D31">
            <w:pPr>
              <w:pStyle w:val="Teksttabelisrodek"/>
            </w:pPr>
            <w:r w:rsidRPr="008368C5">
              <w:t>1</w:t>
            </w:r>
          </w:p>
        </w:tc>
      </w:tr>
    </w:tbl>
    <w:p w14:paraId="1DAFFCC1" w14:textId="68D8F433" w:rsidR="003F07F6" w:rsidRPr="008368C5" w:rsidRDefault="003F07F6" w:rsidP="006D7BBA">
      <w:pPr>
        <w:pStyle w:val="rdo0"/>
      </w:pPr>
      <w:r w:rsidRPr="008368C5">
        <w:t xml:space="preserve">Źródło: </w:t>
      </w:r>
      <w:r w:rsidR="00E05A08" w:rsidRPr="008368C5">
        <w:t xml:space="preserve">opracowanie </w:t>
      </w:r>
      <w:r w:rsidR="00860DF4" w:rsidRPr="008368C5">
        <w:t>własne</w:t>
      </w:r>
    </w:p>
    <w:p w14:paraId="03804BAA" w14:textId="746C323A" w:rsidR="003F07F6" w:rsidRPr="008368C5" w:rsidRDefault="00535C3B" w:rsidP="003F07F6">
      <w:pPr>
        <w:widowControl w:val="0"/>
        <w:autoSpaceDE w:val="0"/>
        <w:autoSpaceDN w:val="0"/>
        <w:adjustRightInd w:val="0"/>
        <w:ind w:right="57"/>
        <w:jc w:val="center"/>
        <w:rPr>
          <w:rFonts w:asciiTheme="minorHAnsi" w:eastAsiaTheme="minorHAnsi" w:hAnsiTheme="minorHAnsi"/>
          <w:color w:val="000000"/>
        </w:rPr>
      </w:pPr>
      <w:r w:rsidRPr="008368C5">
        <w:rPr>
          <w:noProof/>
        </w:rPr>
        <w:drawing>
          <wp:inline distT="0" distB="0" distL="0" distR="0" wp14:anchorId="75CFDE31" wp14:editId="2EE91CD3">
            <wp:extent cx="4657725" cy="3209925"/>
            <wp:effectExtent l="0" t="0" r="9525" b="9525"/>
            <wp:docPr id="237" name="Wykres 237">
              <a:extLst xmlns:a="http://schemas.openxmlformats.org/drawingml/2006/main">
                <a:ext uri="{FF2B5EF4-FFF2-40B4-BE49-F238E27FC236}">
                  <a16:creationId xmlns:a16="http://schemas.microsoft.com/office/drawing/2014/main" id="{1259AA06-924B-40EC-B31E-720E90C7CE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BE35A2C" w14:textId="4A07951C" w:rsidR="003F07F6" w:rsidRPr="008368C5" w:rsidRDefault="003F07F6" w:rsidP="006D00B6">
      <w:pPr>
        <w:pStyle w:val="Wykres"/>
        <w:rPr>
          <w:i/>
        </w:rPr>
      </w:pPr>
      <w:bookmarkStart w:id="73" w:name="_Toc68709688"/>
      <w:r w:rsidRPr="008368C5">
        <w:t xml:space="preserve">Wykres </w:t>
      </w:r>
      <w:r w:rsidRPr="008368C5">
        <w:fldChar w:fldCharType="begin"/>
      </w:r>
      <w:r w:rsidRPr="008368C5">
        <w:instrText>STYLEREF 1 \s</w:instrText>
      </w:r>
      <w:r w:rsidRPr="008368C5">
        <w:fldChar w:fldCharType="separate"/>
      </w:r>
      <w:r w:rsidR="00B146EE">
        <w:rPr>
          <w:noProof/>
        </w:rPr>
        <w:t>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17</w:t>
      </w:r>
      <w:r w:rsidRPr="008368C5">
        <w:fldChar w:fldCharType="end"/>
      </w:r>
      <w:r w:rsidRPr="008368C5">
        <w:tab/>
        <w:t xml:space="preserve">Udział </w:t>
      </w:r>
      <w:proofErr w:type="spellStart"/>
      <w:r w:rsidRPr="008368C5">
        <w:t>jcwp</w:t>
      </w:r>
      <w:proofErr w:type="spellEnd"/>
      <w:r w:rsidRPr="008368C5">
        <w:t xml:space="preserve"> RW danego</w:t>
      </w:r>
      <w:r w:rsidR="00127CDB" w:rsidRPr="008368C5">
        <w:t xml:space="preserve"> typu</w:t>
      </w:r>
      <w:r w:rsidRPr="008368C5">
        <w:t xml:space="preserve"> w</w:t>
      </w:r>
      <w:r w:rsidR="006663D3" w:rsidRPr="008368C5">
        <w:t> </w:t>
      </w:r>
      <w:r w:rsidRPr="008368C5">
        <w:t xml:space="preserve">ogólnej liczbie </w:t>
      </w:r>
      <w:proofErr w:type="spellStart"/>
      <w:r w:rsidRPr="008368C5">
        <w:t>jcwp</w:t>
      </w:r>
      <w:proofErr w:type="spellEnd"/>
      <w:r w:rsidRPr="008368C5">
        <w:t xml:space="preserve"> RW obszaru dorzecza Wisły</w:t>
      </w:r>
      <w:bookmarkEnd w:id="73"/>
    </w:p>
    <w:p w14:paraId="39D24FE6" w14:textId="6050B43E" w:rsidR="00581584" w:rsidRPr="008368C5" w:rsidRDefault="003F07F6" w:rsidP="006D7BBA">
      <w:pPr>
        <w:pStyle w:val="rdo0"/>
      </w:pPr>
      <w:r w:rsidRPr="008368C5">
        <w:t xml:space="preserve">Źródło: </w:t>
      </w:r>
      <w:r w:rsidR="00CA6BCD" w:rsidRPr="008368C5">
        <w:t xml:space="preserve">opracowanie </w:t>
      </w:r>
      <w:r w:rsidR="00860DF4" w:rsidRPr="008368C5">
        <w:t xml:space="preserve">własne </w:t>
      </w:r>
    </w:p>
    <w:p w14:paraId="08CC97C8" w14:textId="5F4BA998" w:rsidR="003F07F6" w:rsidRPr="008368C5" w:rsidRDefault="003F07F6" w:rsidP="00AD6751">
      <w:pPr>
        <w:pStyle w:val="Tabela"/>
        <w:rPr>
          <w:rFonts w:asciiTheme="minorHAnsi" w:eastAsiaTheme="minorHAnsi" w:hAnsiTheme="minorHAnsi"/>
          <w:i/>
        </w:rPr>
      </w:pPr>
      <w:bookmarkStart w:id="74" w:name="_Toc66261796"/>
      <w:bookmarkStart w:id="75" w:name="_Toc68709497"/>
      <w:r w:rsidRPr="008368C5">
        <w:lastRenderedPageBreak/>
        <w:t xml:space="preserve">Tabela </w:t>
      </w:r>
      <w:r w:rsidRPr="008368C5">
        <w:fldChar w:fldCharType="begin"/>
      </w:r>
      <w:r w:rsidRPr="008368C5">
        <w:instrText>STYLEREF 1 \s</w:instrText>
      </w:r>
      <w:r w:rsidRPr="008368C5">
        <w:fldChar w:fldCharType="separate"/>
      </w:r>
      <w:r w:rsidR="00B146EE">
        <w:rPr>
          <w:noProof/>
        </w:rPr>
        <w:t>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4</w:t>
      </w:r>
      <w:r w:rsidRPr="008368C5">
        <w:fldChar w:fldCharType="end"/>
      </w:r>
      <w:r w:rsidRPr="008368C5">
        <w:tab/>
        <w:t xml:space="preserve">Typy </w:t>
      </w:r>
      <w:proofErr w:type="spellStart"/>
      <w:r w:rsidRPr="008368C5">
        <w:t>jcwp</w:t>
      </w:r>
      <w:proofErr w:type="spellEnd"/>
      <w:r w:rsidRPr="008368C5">
        <w:t xml:space="preserve"> LW na</w:t>
      </w:r>
      <w:r w:rsidR="006663D3" w:rsidRPr="008368C5">
        <w:t> </w:t>
      </w:r>
      <w:r w:rsidRPr="008368C5">
        <w:t>obszarze dorzecza Wisły</w:t>
      </w:r>
      <w:bookmarkEnd w:id="74"/>
      <w:bookmarkEnd w:id="75"/>
    </w:p>
    <w:tbl>
      <w:tblPr>
        <w:tblStyle w:val="IIaPGW"/>
        <w:tblW w:w="5000" w:type="pct"/>
        <w:tblLook w:val="04A0" w:firstRow="1" w:lastRow="0" w:firstColumn="1" w:lastColumn="0" w:noHBand="0" w:noVBand="1"/>
      </w:tblPr>
      <w:tblGrid>
        <w:gridCol w:w="1720"/>
        <w:gridCol w:w="5962"/>
        <w:gridCol w:w="1380"/>
      </w:tblGrid>
      <w:tr w:rsidR="003F07F6" w:rsidRPr="008368C5" w14:paraId="3AA30AC4" w14:textId="77777777" w:rsidTr="00E72AB3">
        <w:trPr>
          <w:cnfStyle w:val="100000000000" w:firstRow="1" w:lastRow="0" w:firstColumn="0" w:lastColumn="0" w:oddVBand="0" w:evenVBand="0" w:oddHBand="0" w:evenHBand="0" w:firstRowFirstColumn="0" w:firstRowLastColumn="0" w:lastRowFirstColumn="0" w:lastRowLastColumn="0"/>
          <w:trHeight w:val="454"/>
        </w:trPr>
        <w:tc>
          <w:tcPr>
            <w:tcW w:w="1720" w:type="dxa"/>
            <w:noWrap/>
            <w:hideMark/>
          </w:tcPr>
          <w:p w14:paraId="2BE779A5" w14:textId="77777777" w:rsidR="003F07F6" w:rsidRPr="008368C5" w:rsidRDefault="003F07F6" w:rsidP="002F5E24">
            <w:pPr>
              <w:pStyle w:val="Teksttabelinaglowek"/>
            </w:pPr>
            <w:r w:rsidRPr="008368C5">
              <w:t xml:space="preserve">Kod typu </w:t>
            </w:r>
            <w:proofErr w:type="spellStart"/>
            <w:r w:rsidRPr="008368C5">
              <w:t>jcwp</w:t>
            </w:r>
            <w:proofErr w:type="spellEnd"/>
            <w:r w:rsidRPr="008368C5">
              <w:t xml:space="preserve"> LW</w:t>
            </w:r>
          </w:p>
        </w:tc>
        <w:tc>
          <w:tcPr>
            <w:tcW w:w="5962" w:type="dxa"/>
            <w:hideMark/>
          </w:tcPr>
          <w:p w14:paraId="6A328C4D" w14:textId="77777777" w:rsidR="003F07F6" w:rsidRPr="008368C5" w:rsidRDefault="003F07F6" w:rsidP="002F5E24">
            <w:pPr>
              <w:pStyle w:val="Teksttabelinaglowek"/>
            </w:pPr>
            <w:r w:rsidRPr="008368C5">
              <w:t>Nazwa typu</w:t>
            </w:r>
          </w:p>
        </w:tc>
        <w:tc>
          <w:tcPr>
            <w:tcW w:w="1380" w:type="dxa"/>
            <w:hideMark/>
          </w:tcPr>
          <w:p w14:paraId="303D4C40" w14:textId="77777777" w:rsidR="003F07F6" w:rsidRPr="008368C5" w:rsidRDefault="003F07F6" w:rsidP="002F5E24">
            <w:pPr>
              <w:pStyle w:val="Teksttabelinaglowek"/>
            </w:pPr>
            <w:r w:rsidRPr="008368C5">
              <w:t xml:space="preserve">Liczba </w:t>
            </w:r>
            <w:proofErr w:type="spellStart"/>
            <w:r w:rsidRPr="008368C5">
              <w:t>jcwp</w:t>
            </w:r>
            <w:proofErr w:type="spellEnd"/>
            <w:r w:rsidRPr="008368C5">
              <w:t xml:space="preserve"> danego typu</w:t>
            </w:r>
          </w:p>
        </w:tc>
      </w:tr>
      <w:tr w:rsidR="00E72AB3" w:rsidRPr="008368C5" w14:paraId="229C2B0A" w14:textId="77777777" w:rsidTr="00E72AB3">
        <w:trPr>
          <w:trHeight w:val="454"/>
        </w:trPr>
        <w:tc>
          <w:tcPr>
            <w:tcW w:w="1720" w:type="dxa"/>
            <w:shd w:val="clear" w:color="auto" w:fill="BFBFBF" w:themeFill="background1" w:themeFillShade="BF"/>
            <w:noWrap/>
            <w:hideMark/>
          </w:tcPr>
          <w:p w14:paraId="1BE0E10A" w14:textId="77777777" w:rsidR="00E72AB3" w:rsidRPr="008368C5" w:rsidRDefault="00E72AB3" w:rsidP="00E72AB3">
            <w:pPr>
              <w:pStyle w:val="Tabela-tekst"/>
              <w:rPr>
                <w:b/>
                <w:color w:val="000000"/>
              </w:rPr>
            </w:pPr>
            <w:proofErr w:type="spellStart"/>
            <w:r w:rsidRPr="008368C5">
              <w:rPr>
                <w:b/>
                <w:color w:val="000000"/>
              </w:rPr>
              <w:t>K_a</w:t>
            </w:r>
            <w:proofErr w:type="spellEnd"/>
          </w:p>
        </w:tc>
        <w:tc>
          <w:tcPr>
            <w:tcW w:w="5962" w:type="dxa"/>
            <w:hideMark/>
          </w:tcPr>
          <w:p w14:paraId="1D25FC53" w14:textId="4B206F50" w:rsidR="00E72AB3" w:rsidRPr="008368C5" w:rsidRDefault="00E72AB3" w:rsidP="00E72AB3">
            <w:pPr>
              <w:pStyle w:val="Teksttabelilewy"/>
            </w:pPr>
            <w:r w:rsidRPr="008368C5">
              <w:t xml:space="preserve">jezioro na podłożu krzemionkowym, </w:t>
            </w:r>
            <w:proofErr w:type="spellStart"/>
            <w:r w:rsidRPr="008368C5">
              <w:t>niskozasadowe</w:t>
            </w:r>
            <w:proofErr w:type="spellEnd"/>
            <w:r w:rsidRPr="008368C5">
              <w:t xml:space="preserve"> (tak zwane </w:t>
            </w:r>
            <w:proofErr w:type="spellStart"/>
            <w:r w:rsidRPr="008368C5">
              <w:t>lobeliowe</w:t>
            </w:r>
            <w:proofErr w:type="spellEnd"/>
            <w:r w:rsidRPr="008368C5">
              <w:t>), stratyfikowane</w:t>
            </w:r>
          </w:p>
        </w:tc>
        <w:tc>
          <w:tcPr>
            <w:tcW w:w="1380" w:type="dxa"/>
            <w:noWrap/>
            <w:hideMark/>
          </w:tcPr>
          <w:p w14:paraId="554DBEC3" w14:textId="272B3140" w:rsidR="00E72AB3" w:rsidRPr="008368C5" w:rsidRDefault="00E72AB3" w:rsidP="00E72AB3">
            <w:pPr>
              <w:pStyle w:val="Teksttabelisrodek"/>
            </w:pPr>
            <w:r w:rsidRPr="008368C5">
              <w:rPr>
                <w:rFonts w:ascii="Calibri" w:hAnsi="Calibri" w:cs="Calibri"/>
                <w:color w:val="000000"/>
              </w:rPr>
              <w:t>7</w:t>
            </w:r>
          </w:p>
        </w:tc>
      </w:tr>
      <w:tr w:rsidR="00E72AB3" w:rsidRPr="008368C5" w14:paraId="44609428" w14:textId="77777777" w:rsidTr="00E72AB3">
        <w:trPr>
          <w:trHeight w:val="454"/>
        </w:trPr>
        <w:tc>
          <w:tcPr>
            <w:tcW w:w="1720" w:type="dxa"/>
            <w:shd w:val="clear" w:color="auto" w:fill="BFBFBF" w:themeFill="background1" w:themeFillShade="BF"/>
            <w:noWrap/>
            <w:hideMark/>
          </w:tcPr>
          <w:p w14:paraId="5C2BDD32" w14:textId="77777777" w:rsidR="00E72AB3" w:rsidRPr="008368C5" w:rsidRDefault="00E72AB3" w:rsidP="00E72AB3">
            <w:pPr>
              <w:pStyle w:val="Tabela-tekst"/>
              <w:rPr>
                <w:b/>
                <w:color w:val="000000"/>
              </w:rPr>
            </w:pPr>
            <w:proofErr w:type="spellStart"/>
            <w:r w:rsidRPr="008368C5">
              <w:rPr>
                <w:b/>
                <w:color w:val="000000"/>
              </w:rPr>
              <w:t>K_b</w:t>
            </w:r>
            <w:proofErr w:type="spellEnd"/>
          </w:p>
        </w:tc>
        <w:tc>
          <w:tcPr>
            <w:tcW w:w="5962" w:type="dxa"/>
            <w:hideMark/>
          </w:tcPr>
          <w:p w14:paraId="19D1BAB5" w14:textId="647CDC67" w:rsidR="00E72AB3" w:rsidRPr="008368C5" w:rsidRDefault="00E72AB3" w:rsidP="00E72AB3">
            <w:pPr>
              <w:pStyle w:val="Teksttabelilewy"/>
            </w:pPr>
            <w:r w:rsidRPr="008368C5">
              <w:t xml:space="preserve">jezioro na podłożu krzemionkowym, </w:t>
            </w:r>
            <w:proofErr w:type="spellStart"/>
            <w:r w:rsidRPr="008368C5">
              <w:t>niskozasadowe</w:t>
            </w:r>
            <w:proofErr w:type="spellEnd"/>
            <w:r w:rsidRPr="008368C5">
              <w:t xml:space="preserve"> (tak zwane </w:t>
            </w:r>
            <w:proofErr w:type="spellStart"/>
            <w:r w:rsidRPr="008368C5">
              <w:t>lobeliowe</w:t>
            </w:r>
            <w:proofErr w:type="spellEnd"/>
            <w:r w:rsidRPr="008368C5">
              <w:t xml:space="preserve">), </w:t>
            </w:r>
            <w:proofErr w:type="spellStart"/>
            <w:r w:rsidRPr="008368C5">
              <w:t>polimiktyczne</w:t>
            </w:r>
            <w:proofErr w:type="spellEnd"/>
          </w:p>
        </w:tc>
        <w:tc>
          <w:tcPr>
            <w:tcW w:w="1380" w:type="dxa"/>
            <w:noWrap/>
            <w:hideMark/>
          </w:tcPr>
          <w:p w14:paraId="1DF468AE" w14:textId="7A084A8B" w:rsidR="00E72AB3" w:rsidRPr="008368C5" w:rsidRDefault="00E72AB3" w:rsidP="00E72AB3">
            <w:pPr>
              <w:pStyle w:val="Teksttabelisrodek"/>
            </w:pPr>
            <w:r w:rsidRPr="008368C5">
              <w:rPr>
                <w:rFonts w:ascii="Calibri" w:hAnsi="Calibri" w:cs="Calibri"/>
                <w:color w:val="000000"/>
              </w:rPr>
              <w:t>13</w:t>
            </w:r>
          </w:p>
        </w:tc>
      </w:tr>
      <w:tr w:rsidR="00E72AB3" w:rsidRPr="008368C5" w14:paraId="5E6F0652" w14:textId="77777777" w:rsidTr="00E72AB3">
        <w:trPr>
          <w:trHeight w:val="454"/>
        </w:trPr>
        <w:tc>
          <w:tcPr>
            <w:tcW w:w="1720" w:type="dxa"/>
            <w:shd w:val="clear" w:color="auto" w:fill="BFBFBF" w:themeFill="background1" w:themeFillShade="BF"/>
            <w:noWrap/>
            <w:hideMark/>
          </w:tcPr>
          <w:p w14:paraId="48209E2B" w14:textId="77777777" w:rsidR="00E72AB3" w:rsidRPr="008368C5" w:rsidRDefault="00E72AB3" w:rsidP="00E72AB3">
            <w:pPr>
              <w:pStyle w:val="Tabela-tekst"/>
              <w:rPr>
                <w:b/>
                <w:color w:val="000000"/>
              </w:rPr>
            </w:pPr>
            <w:proofErr w:type="spellStart"/>
            <w:r w:rsidRPr="008368C5">
              <w:rPr>
                <w:b/>
                <w:color w:val="000000"/>
              </w:rPr>
              <w:t>WSm_a</w:t>
            </w:r>
            <w:proofErr w:type="spellEnd"/>
          </w:p>
        </w:tc>
        <w:tc>
          <w:tcPr>
            <w:tcW w:w="5962" w:type="dxa"/>
            <w:hideMark/>
          </w:tcPr>
          <w:p w14:paraId="2660B715" w14:textId="4451D50E" w:rsidR="00E72AB3" w:rsidRPr="008368C5" w:rsidRDefault="00E72AB3" w:rsidP="00E72AB3">
            <w:pPr>
              <w:pStyle w:val="Teksttabelilewy"/>
            </w:pPr>
            <w:r w:rsidRPr="008368C5">
              <w:t>jezioro na podłożu wapiennym o małej wartości współczynnika Schindlera, stratyfikowane</w:t>
            </w:r>
          </w:p>
        </w:tc>
        <w:tc>
          <w:tcPr>
            <w:tcW w:w="1380" w:type="dxa"/>
            <w:noWrap/>
            <w:hideMark/>
          </w:tcPr>
          <w:p w14:paraId="675C63D6" w14:textId="1DB52951" w:rsidR="00E72AB3" w:rsidRPr="008368C5" w:rsidRDefault="00E72AB3" w:rsidP="00E72AB3">
            <w:pPr>
              <w:pStyle w:val="Teksttabelisrodek"/>
            </w:pPr>
            <w:r w:rsidRPr="008368C5">
              <w:rPr>
                <w:rFonts w:ascii="Calibri" w:hAnsi="Calibri" w:cs="Calibri"/>
                <w:color w:val="000000"/>
              </w:rPr>
              <w:t>92</w:t>
            </w:r>
          </w:p>
        </w:tc>
      </w:tr>
      <w:tr w:rsidR="00E72AB3" w:rsidRPr="008368C5" w14:paraId="44D6885A" w14:textId="77777777" w:rsidTr="00E72AB3">
        <w:trPr>
          <w:trHeight w:val="454"/>
        </w:trPr>
        <w:tc>
          <w:tcPr>
            <w:tcW w:w="1720" w:type="dxa"/>
            <w:shd w:val="clear" w:color="auto" w:fill="BFBFBF" w:themeFill="background1" w:themeFillShade="BF"/>
            <w:noWrap/>
            <w:hideMark/>
          </w:tcPr>
          <w:p w14:paraId="6452621C" w14:textId="0542D9CA" w:rsidR="00E72AB3" w:rsidRPr="008368C5" w:rsidRDefault="00E72AB3" w:rsidP="00E72AB3">
            <w:pPr>
              <w:pStyle w:val="Tabela-tekst"/>
              <w:rPr>
                <w:b/>
                <w:color w:val="000000"/>
              </w:rPr>
            </w:pPr>
            <w:proofErr w:type="spellStart"/>
            <w:r w:rsidRPr="008368C5">
              <w:rPr>
                <w:b/>
                <w:color w:val="000000"/>
              </w:rPr>
              <w:t>WSm_b</w:t>
            </w:r>
            <w:proofErr w:type="spellEnd"/>
          </w:p>
        </w:tc>
        <w:tc>
          <w:tcPr>
            <w:tcW w:w="5962" w:type="dxa"/>
            <w:hideMark/>
          </w:tcPr>
          <w:p w14:paraId="478AC2B5" w14:textId="20FFFD4A" w:rsidR="00E72AB3" w:rsidRPr="008368C5" w:rsidRDefault="00E72AB3" w:rsidP="00E72AB3">
            <w:pPr>
              <w:pStyle w:val="Teksttabelilewy"/>
            </w:pPr>
            <w:r w:rsidRPr="008368C5">
              <w:t xml:space="preserve">jezioro na podłożu wapiennym o małej wartości współczynnika Schindlera, </w:t>
            </w:r>
            <w:proofErr w:type="spellStart"/>
            <w:r w:rsidRPr="008368C5">
              <w:t>polimiktyczne</w:t>
            </w:r>
            <w:proofErr w:type="spellEnd"/>
          </w:p>
        </w:tc>
        <w:tc>
          <w:tcPr>
            <w:tcW w:w="1380" w:type="dxa"/>
            <w:noWrap/>
            <w:hideMark/>
          </w:tcPr>
          <w:p w14:paraId="315C813B" w14:textId="4D86B290" w:rsidR="00E72AB3" w:rsidRPr="008368C5" w:rsidRDefault="00E72AB3" w:rsidP="00E72AB3">
            <w:pPr>
              <w:pStyle w:val="Teksttabelisrodek"/>
            </w:pPr>
            <w:r w:rsidRPr="008368C5">
              <w:rPr>
                <w:rFonts w:ascii="Calibri" w:hAnsi="Calibri" w:cs="Calibri"/>
                <w:color w:val="000000"/>
              </w:rPr>
              <w:t>9</w:t>
            </w:r>
          </w:p>
        </w:tc>
      </w:tr>
      <w:tr w:rsidR="00E72AB3" w:rsidRPr="008368C5" w14:paraId="16DFE971" w14:textId="77777777" w:rsidTr="00E72AB3">
        <w:trPr>
          <w:trHeight w:val="454"/>
        </w:trPr>
        <w:tc>
          <w:tcPr>
            <w:tcW w:w="1720" w:type="dxa"/>
            <w:shd w:val="clear" w:color="auto" w:fill="BFBFBF" w:themeFill="background1" w:themeFillShade="BF"/>
            <w:noWrap/>
            <w:hideMark/>
          </w:tcPr>
          <w:p w14:paraId="7539CF51" w14:textId="3A0186DD" w:rsidR="00E72AB3" w:rsidRPr="008368C5" w:rsidRDefault="00E72AB3" w:rsidP="00E72AB3">
            <w:pPr>
              <w:pStyle w:val="Tabela-tekst"/>
              <w:rPr>
                <w:b/>
                <w:color w:val="000000"/>
              </w:rPr>
            </w:pPr>
            <w:proofErr w:type="spellStart"/>
            <w:r w:rsidRPr="008368C5">
              <w:rPr>
                <w:b/>
                <w:color w:val="000000"/>
              </w:rPr>
              <w:t>WSd_</w:t>
            </w:r>
            <w:r w:rsidR="004B736D" w:rsidRPr="008368C5">
              <w:rPr>
                <w:b/>
                <w:color w:val="000000"/>
              </w:rPr>
              <w:t>a</w:t>
            </w:r>
            <w:proofErr w:type="spellEnd"/>
          </w:p>
        </w:tc>
        <w:tc>
          <w:tcPr>
            <w:tcW w:w="5962" w:type="dxa"/>
            <w:hideMark/>
          </w:tcPr>
          <w:p w14:paraId="45D34279" w14:textId="26E8C66B" w:rsidR="00E72AB3" w:rsidRPr="008368C5" w:rsidRDefault="00E72AB3" w:rsidP="00E72AB3">
            <w:pPr>
              <w:pStyle w:val="Teksttabelilewy"/>
            </w:pPr>
            <w:r w:rsidRPr="008368C5">
              <w:t>jezioro na podłożu wapiennym o dużej wartości współczynnika Schindlera, stratyfikowane</w:t>
            </w:r>
          </w:p>
        </w:tc>
        <w:tc>
          <w:tcPr>
            <w:tcW w:w="1380" w:type="dxa"/>
            <w:noWrap/>
            <w:hideMark/>
          </w:tcPr>
          <w:p w14:paraId="54A9F319" w14:textId="311181F8" w:rsidR="00E72AB3" w:rsidRPr="008368C5" w:rsidRDefault="00E72AB3" w:rsidP="00E72AB3">
            <w:pPr>
              <w:pStyle w:val="Teksttabelisrodek"/>
            </w:pPr>
            <w:r w:rsidRPr="008368C5">
              <w:rPr>
                <w:rFonts w:ascii="Calibri" w:hAnsi="Calibri" w:cs="Calibri"/>
                <w:color w:val="000000"/>
              </w:rPr>
              <w:t>190</w:t>
            </w:r>
          </w:p>
        </w:tc>
      </w:tr>
      <w:tr w:rsidR="00E72AB3" w:rsidRPr="008368C5" w14:paraId="3D7CEA4F" w14:textId="77777777" w:rsidTr="00E72AB3">
        <w:trPr>
          <w:trHeight w:val="454"/>
        </w:trPr>
        <w:tc>
          <w:tcPr>
            <w:tcW w:w="1720" w:type="dxa"/>
            <w:shd w:val="clear" w:color="auto" w:fill="BFBFBF" w:themeFill="background1" w:themeFillShade="BF"/>
            <w:noWrap/>
            <w:hideMark/>
          </w:tcPr>
          <w:p w14:paraId="270B41FC" w14:textId="77777777" w:rsidR="00E72AB3" w:rsidRPr="008368C5" w:rsidRDefault="00E72AB3" w:rsidP="00E72AB3">
            <w:pPr>
              <w:pStyle w:val="Tabela-tekst"/>
              <w:rPr>
                <w:b/>
                <w:color w:val="000000"/>
              </w:rPr>
            </w:pPr>
            <w:proofErr w:type="spellStart"/>
            <w:r w:rsidRPr="008368C5">
              <w:rPr>
                <w:b/>
                <w:color w:val="000000"/>
              </w:rPr>
              <w:t>WSd_b</w:t>
            </w:r>
            <w:proofErr w:type="spellEnd"/>
          </w:p>
        </w:tc>
        <w:tc>
          <w:tcPr>
            <w:tcW w:w="5962" w:type="dxa"/>
            <w:hideMark/>
          </w:tcPr>
          <w:p w14:paraId="75EF2148" w14:textId="5F23A7CA" w:rsidR="00E72AB3" w:rsidRPr="008368C5" w:rsidRDefault="00E72AB3" w:rsidP="00E72AB3">
            <w:pPr>
              <w:pStyle w:val="Teksttabelilewy"/>
            </w:pPr>
            <w:r w:rsidRPr="008368C5">
              <w:t xml:space="preserve">jezioro na podłożu wapiennym o dużej wartości współczynnika Schindlera, </w:t>
            </w:r>
            <w:proofErr w:type="spellStart"/>
            <w:r w:rsidRPr="008368C5">
              <w:t>polimiktyczne</w:t>
            </w:r>
            <w:proofErr w:type="spellEnd"/>
            <w:r w:rsidRPr="008368C5">
              <w:t xml:space="preserve"> </w:t>
            </w:r>
          </w:p>
        </w:tc>
        <w:tc>
          <w:tcPr>
            <w:tcW w:w="1380" w:type="dxa"/>
            <w:noWrap/>
            <w:hideMark/>
          </w:tcPr>
          <w:p w14:paraId="71DCC4F5" w14:textId="1B55DC29" w:rsidR="00E72AB3" w:rsidRPr="008368C5" w:rsidRDefault="00E72AB3" w:rsidP="00E72AB3">
            <w:pPr>
              <w:pStyle w:val="Teksttabelisrodek"/>
            </w:pPr>
            <w:r w:rsidRPr="008368C5">
              <w:rPr>
                <w:rFonts w:ascii="Calibri" w:hAnsi="Calibri" w:cs="Calibri"/>
                <w:color w:val="000000"/>
              </w:rPr>
              <w:t>185</w:t>
            </w:r>
          </w:p>
        </w:tc>
      </w:tr>
      <w:tr w:rsidR="00E72AB3" w:rsidRPr="008368C5" w14:paraId="42DA9F7C" w14:textId="77777777" w:rsidTr="00E72AB3">
        <w:trPr>
          <w:trHeight w:val="454"/>
        </w:trPr>
        <w:tc>
          <w:tcPr>
            <w:tcW w:w="1720" w:type="dxa"/>
            <w:shd w:val="clear" w:color="auto" w:fill="BFBFBF" w:themeFill="background1" w:themeFillShade="BF"/>
            <w:noWrap/>
            <w:hideMark/>
          </w:tcPr>
          <w:p w14:paraId="7C35A38D" w14:textId="77777777" w:rsidR="00E72AB3" w:rsidRPr="008368C5" w:rsidRDefault="00E72AB3" w:rsidP="00E72AB3">
            <w:pPr>
              <w:pStyle w:val="Tabela-tekst"/>
              <w:rPr>
                <w:b/>
                <w:color w:val="000000"/>
              </w:rPr>
            </w:pPr>
            <w:proofErr w:type="spellStart"/>
            <w:r w:rsidRPr="008368C5">
              <w:rPr>
                <w:b/>
                <w:color w:val="000000"/>
              </w:rPr>
              <w:t>Kond</w:t>
            </w:r>
            <w:proofErr w:type="spellEnd"/>
          </w:p>
        </w:tc>
        <w:tc>
          <w:tcPr>
            <w:tcW w:w="5962" w:type="dxa"/>
            <w:hideMark/>
          </w:tcPr>
          <w:p w14:paraId="30D043AC" w14:textId="7E917F27" w:rsidR="00E72AB3" w:rsidRPr="008368C5" w:rsidRDefault="00E72AB3" w:rsidP="00E72AB3">
            <w:pPr>
              <w:pStyle w:val="Teksttabelilewy"/>
            </w:pPr>
            <w:r w:rsidRPr="008368C5">
              <w:t xml:space="preserve">jezioro przymorskie podlegające wpływom wód morskich o naturalnie podwyższonej przewodności elektrolitycznej, </w:t>
            </w:r>
            <w:proofErr w:type="spellStart"/>
            <w:r w:rsidRPr="008368C5">
              <w:t>polimiktyczne</w:t>
            </w:r>
            <w:proofErr w:type="spellEnd"/>
          </w:p>
        </w:tc>
        <w:tc>
          <w:tcPr>
            <w:tcW w:w="1380" w:type="dxa"/>
            <w:noWrap/>
            <w:hideMark/>
          </w:tcPr>
          <w:p w14:paraId="40C0E33E" w14:textId="3F03B234" w:rsidR="00E72AB3" w:rsidRPr="008368C5" w:rsidRDefault="00E72AB3" w:rsidP="00E72AB3">
            <w:pPr>
              <w:pStyle w:val="Teksttabelisrodek"/>
            </w:pPr>
            <w:r w:rsidRPr="008368C5">
              <w:rPr>
                <w:rFonts w:ascii="Calibri" w:hAnsi="Calibri" w:cs="Calibri"/>
                <w:color w:val="000000"/>
              </w:rPr>
              <w:t>3</w:t>
            </w:r>
          </w:p>
        </w:tc>
      </w:tr>
    </w:tbl>
    <w:p w14:paraId="58252958" w14:textId="131FAAAF" w:rsidR="003F07F6" w:rsidRPr="008368C5" w:rsidRDefault="003F07F6" w:rsidP="006D7BBA">
      <w:pPr>
        <w:pStyle w:val="rdo0"/>
      </w:pPr>
      <w:r w:rsidRPr="008368C5">
        <w:t xml:space="preserve">Źródło: </w:t>
      </w:r>
      <w:r w:rsidR="00C0014A" w:rsidRPr="008368C5">
        <w:t xml:space="preserve">opracowanie </w:t>
      </w:r>
      <w:r w:rsidR="00860DF4" w:rsidRPr="008368C5">
        <w:t xml:space="preserve">własne </w:t>
      </w:r>
    </w:p>
    <w:p w14:paraId="616A2BA2" w14:textId="4BB0B0A7" w:rsidR="00AD6751" w:rsidRPr="008368C5" w:rsidRDefault="00E34B47" w:rsidP="00AD6751">
      <w:pPr>
        <w:jc w:val="center"/>
      </w:pPr>
      <w:r w:rsidRPr="008368C5">
        <w:rPr>
          <w:noProof/>
        </w:rPr>
        <w:drawing>
          <wp:inline distT="0" distB="0" distL="0" distR="0" wp14:anchorId="5475CFAF" wp14:editId="46AD3E52">
            <wp:extent cx="5395954" cy="4086142"/>
            <wp:effectExtent l="0" t="0" r="14605" b="10160"/>
            <wp:docPr id="245" name="Wykres 245">
              <a:extLst xmlns:a="http://schemas.openxmlformats.org/drawingml/2006/main">
                <a:ext uri="{FF2B5EF4-FFF2-40B4-BE49-F238E27FC236}">
                  <a16:creationId xmlns:a16="http://schemas.microsoft.com/office/drawing/2014/main" id="{2F901A64-A27A-49A9-BD3C-3EA6319863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CDF2792" w14:textId="20D5BF5F" w:rsidR="003F07F6" w:rsidRPr="008368C5" w:rsidRDefault="00AD6751" w:rsidP="00AD6751">
      <w:pPr>
        <w:pStyle w:val="Wykres"/>
        <w:rPr>
          <w:rFonts w:eastAsiaTheme="minorHAnsi"/>
          <w:color w:val="000000"/>
        </w:rPr>
      </w:pPr>
      <w:bookmarkStart w:id="76" w:name="_Toc68709689"/>
      <w:r w:rsidRPr="008368C5">
        <w:t xml:space="preserve">Wykres </w:t>
      </w:r>
      <w:r w:rsidRPr="008368C5">
        <w:fldChar w:fldCharType="begin"/>
      </w:r>
      <w:r w:rsidRPr="008368C5">
        <w:instrText>STYLEREF 1 \s</w:instrText>
      </w:r>
      <w:r w:rsidRPr="008368C5">
        <w:fldChar w:fldCharType="separate"/>
      </w:r>
      <w:r w:rsidR="00B146EE">
        <w:rPr>
          <w:noProof/>
        </w:rPr>
        <w:t>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18</w:t>
      </w:r>
      <w:r w:rsidRPr="008368C5">
        <w:fldChar w:fldCharType="end"/>
      </w:r>
      <w:r w:rsidRPr="008368C5">
        <w:tab/>
        <w:t xml:space="preserve">Udział </w:t>
      </w:r>
      <w:proofErr w:type="spellStart"/>
      <w:r w:rsidR="00127CDB" w:rsidRPr="008368C5">
        <w:t>jcwp</w:t>
      </w:r>
      <w:proofErr w:type="spellEnd"/>
      <w:r w:rsidR="00127CDB" w:rsidRPr="008368C5">
        <w:t xml:space="preserve"> LW </w:t>
      </w:r>
      <w:r w:rsidRPr="008368C5">
        <w:t xml:space="preserve">danego typu </w:t>
      </w:r>
      <w:proofErr w:type="spellStart"/>
      <w:r w:rsidRPr="008368C5">
        <w:t>jcwp</w:t>
      </w:r>
      <w:proofErr w:type="spellEnd"/>
      <w:r w:rsidRPr="008368C5">
        <w:t xml:space="preserve"> LW w</w:t>
      </w:r>
      <w:r w:rsidR="006663D3" w:rsidRPr="008368C5">
        <w:t> </w:t>
      </w:r>
      <w:r w:rsidRPr="008368C5">
        <w:t xml:space="preserve">ogólnej liczbie </w:t>
      </w:r>
      <w:proofErr w:type="spellStart"/>
      <w:r w:rsidRPr="008368C5">
        <w:t>jcwp</w:t>
      </w:r>
      <w:proofErr w:type="spellEnd"/>
      <w:r w:rsidRPr="008368C5">
        <w:t xml:space="preserve"> LW obszaru dorzecza Wisły</w:t>
      </w:r>
      <w:bookmarkEnd w:id="76"/>
    </w:p>
    <w:p w14:paraId="100475F6" w14:textId="40E3AE3A" w:rsidR="001508AC" w:rsidRPr="008368C5" w:rsidRDefault="003F07F6" w:rsidP="006D7BBA">
      <w:pPr>
        <w:pStyle w:val="rdo0"/>
      </w:pPr>
      <w:r w:rsidRPr="008368C5">
        <w:t xml:space="preserve">Źródło: </w:t>
      </w:r>
      <w:r w:rsidR="00C55B05" w:rsidRPr="008368C5">
        <w:t>opraco</w:t>
      </w:r>
      <w:r w:rsidR="00EC5F1D" w:rsidRPr="008368C5">
        <w:t xml:space="preserve">wanie </w:t>
      </w:r>
      <w:r w:rsidR="00860DF4" w:rsidRPr="008368C5">
        <w:t>własne</w:t>
      </w:r>
      <w:r w:rsidRPr="008368C5">
        <w:t xml:space="preserve"> </w:t>
      </w:r>
    </w:p>
    <w:p w14:paraId="0493A5CE" w14:textId="2F4C7201" w:rsidR="00052B4C" w:rsidRPr="008368C5" w:rsidRDefault="00052B4C">
      <w:pPr>
        <w:spacing w:before="0" w:after="0"/>
        <w:jc w:val="left"/>
        <w:rPr>
          <w:rFonts w:asciiTheme="minorHAnsi" w:hAnsiTheme="minorHAnsi" w:cstheme="minorHAnsi"/>
          <w:i/>
          <w:iCs/>
          <w:color w:val="003399"/>
          <w:sz w:val="18"/>
          <w:szCs w:val="20"/>
          <w:lang w:eastAsia="zh-CN"/>
        </w:rPr>
      </w:pPr>
      <w:r w:rsidRPr="008368C5">
        <w:br w:type="page"/>
      </w:r>
    </w:p>
    <w:p w14:paraId="6EE750CA" w14:textId="21DACEE4" w:rsidR="003F07F6" w:rsidRPr="008368C5" w:rsidRDefault="003F07F6" w:rsidP="00AD6751">
      <w:pPr>
        <w:pStyle w:val="Tabela"/>
        <w:rPr>
          <w:rFonts w:asciiTheme="minorHAnsi" w:hAnsiTheme="minorHAnsi"/>
          <w:i/>
        </w:rPr>
      </w:pPr>
      <w:bookmarkStart w:id="77" w:name="_Toc66261797"/>
      <w:bookmarkStart w:id="78" w:name="_Toc68709498"/>
      <w:r w:rsidRPr="008368C5">
        <w:lastRenderedPageBreak/>
        <w:t xml:space="preserve">Tabela </w:t>
      </w:r>
      <w:r w:rsidRPr="008368C5">
        <w:fldChar w:fldCharType="begin"/>
      </w:r>
      <w:r w:rsidRPr="008368C5">
        <w:instrText>STYLEREF 1 \s</w:instrText>
      </w:r>
      <w:r w:rsidRPr="008368C5">
        <w:fldChar w:fldCharType="separate"/>
      </w:r>
      <w:r w:rsidR="00B146EE">
        <w:rPr>
          <w:noProof/>
        </w:rPr>
        <w:t>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5</w:t>
      </w:r>
      <w:r w:rsidRPr="008368C5">
        <w:fldChar w:fldCharType="end"/>
      </w:r>
      <w:r w:rsidR="00725552" w:rsidRPr="008368C5">
        <w:tab/>
      </w:r>
      <w:r w:rsidRPr="008368C5">
        <w:t xml:space="preserve">Typy </w:t>
      </w:r>
      <w:proofErr w:type="spellStart"/>
      <w:r w:rsidRPr="008368C5">
        <w:t>jcwp</w:t>
      </w:r>
      <w:proofErr w:type="spellEnd"/>
      <w:r w:rsidRPr="008368C5">
        <w:t xml:space="preserve"> TW na</w:t>
      </w:r>
      <w:r w:rsidR="006663D3" w:rsidRPr="008368C5">
        <w:t> </w:t>
      </w:r>
      <w:r w:rsidRPr="008368C5">
        <w:t>obszarze dorzecza Wisły</w:t>
      </w:r>
      <w:bookmarkEnd w:id="77"/>
      <w:bookmarkEnd w:id="78"/>
    </w:p>
    <w:tbl>
      <w:tblPr>
        <w:tblStyle w:val="IIaPGW"/>
        <w:tblW w:w="5000" w:type="pct"/>
        <w:tblLook w:val="04A0" w:firstRow="1" w:lastRow="0" w:firstColumn="1" w:lastColumn="0" w:noHBand="0" w:noVBand="1"/>
      </w:tblPr>
      <w:tblGrid>
        <w:gridCol w:w="1726"/>
        <w:gridCol w:w="5978"/>
        <w:gridCol w:w="1358"/>
      </w:tblGrid>
      <w:tr w:rsidR="003F07F6" w:rsidRPr="008368C5" w14:paraId="687B066F" w14:textId="77777777" w:rsidTr="00CB5317">
        <w:trPr>
          <w:cnfStyle w:val="100000000000" w:firstRow="1" w:lastRow="0" w:firstColumn="0" w:lastColumn="0" w:oddVBand="0" w:evenVBand="0" w:oddHBand="0" w:evenHBand="0" w:firstRowFirstColumn="0" w:firstRowLastColumn="0" w:lastRowFirstColumn="0" w:lastRowLastColumn="0"/>
          <w:trHeight w:val="454"/>
        </w:trPr>
        <w:tc>
          <w:tcPr>
            <w:tcW w:w="941" w:type="pct"/>
            <w:noWrap/>
            <w:hideMark/>
          </w:tcPr>
          <w:p w14:paraId="3B135762" w14:textId="77777777" w:rsidR="003F07F6" w:rsidRPr="008368C5" w:rsidRDefault="003F07F6" w:rsidP="002F5E24">
            <w:pPr>
              <w:pStyle w:val="Teksttabelinaglowek"/>
            </w:pPr>
            <w:r w:rsidRPr="008368C5">
              <w:t xml:space="preserve">Kod typu </w:t>
            </w:r>
            <w:proofErr w:type="spellStart"/>
            <w:r w:rsidRPr="008368C5">
              <w:t>jcwp</w:t>
            </w:r>
            <w:proofErr w:type="spellEnd"/>
            <w:r w:rsidRPr="008368C5">
              <w:t xml:space="preserve"> TW</w:t>
            </w:r>
          </w:p>
        </w:tc>
        <w:tc>
          <w:tcPr>
            <w:tcW w:w="3304" w:type="pct"/>
            <w:hideMark/>
          </w:tcPr>
          <w:p w14:paraId="700C2A22" w14:textId="77777777" w:rsidR="003F07F6" w:rsidRPr="008368C5" w:rsidRDefault="003F07F6" w:rsidP="002F5E24">
            <w:pPr>
              <w:pStyle w:val="Teksttabelinaglowek"/>
            </w:pPr>
            <w:r w:rsidRPr="008368C5">
              <w:t>Nazwa typu</w:t>
            </w:r>
          </w:p>
        </w:tc>
        <w:tc>
          <w:tcPr>
            <w:tcW w:w="755" w:type="pct"/>
            <w:hideMark/>
          </w:tcPr>
          <w:p w14:paraId="1DB94AE5" w14:textId="77777777" w:rsidR="003F07F6" w:rsidRPr="008368C5" w:rsidRDefault="003F07F6" w:rsidP="002F5E24">
            <w:pPr>
              <w:pStyle w:val="Teksttabelinaglowek"/>
            </w:pPr>
            <w:r w:rsidRPr="008368C5">
              <w:t xml:space="preserve">Liczba </w:t>
            </w:r>
            <w:proofErr w:type="spellStart"/>
            <w:r w:rsidRPr="008368C5">
              <w:t>jcwp</w:t>
            </w:r>
            <w:proofErr w:type="spellEnd"/>
            <w:r w:rsidRPr="008368C5">
              <w:t xml:space="preserve"> danego typu</w:t>
            </w:r>
          </w:p>
        </w:tc>
      </w:tr>
      <w:tr w:rsidR="003F07F6" w:rsidRPr="008368C5" w14:paraId="0CBE21C3" w14:textId="77777777" w:rsidTr="00CB5317">
        <w:trPr>
          <w:trHeight w:val="454"/>
        </w:trPr>
        <w:tc>
          <w:tcPr>
            <w:tcW w:w="941" w:type="pct"/>
            <w:shd w:val="clear" w:color="auto" w:fill="BFBFBF" w:themeFill="background1" w:themeFillShade="BF"/>
            <w:noWrap/>
            <w:hideMark/>
          </w:tcPr>
          <w:p w14:paraId="52B2C8F5" w14:textId="77777777" w:rsidR="003F07F6" w:rsidRPr="008368C5" w:rsidRDefault="003F07F6" w:rsidP="00CA58B1">
            <w:pPr>
              <w:pStyle w:val="Teksttabelilewybold"/>
            </w:pPr>
            <w:proofErr w:type="spellStart"/>
            <w:r w:rsidRPr="008368C5">
              <w:t>ZalI</w:t>
            </w:r>
            <w:proofErr w:type="spellEnd"/>
          </w:p>
        </w:tc>
        <w:tc>
          <w:tcPr>
            <w:tcW w:w="3304" w:type="pct"/>
            <w:hideMark/>
          </w:tcPr>
          <w:p w14:paraId="2FD449C7" w14:textId="40EB251E" w:rsidR="003F07F6" w:rsidRPr="008368C5" w:rsidRDefault="003F07F6" w:rsidP="00CA58B1">
            <w:pPr>
              <w:pStyle w:val="Teksttabelilewy"/>
            </w:pPr>
            <w:r w:rsidRPr="008368C5">
              <w:t xml:space="preserve">zalewowy </w:t>
            </w:r>
            <w:r w:rsidR="006663D3" w:rsidRPr="008368C5">
              <w:t>i</w:t>
            </w:r>
            <w:r w:rsidRPr="008368C5">
              <w:t xml:space="preserve"> z</w:t>
            </w:r>
            <w:r w:rsidR="006663D3" w:rsidRPr="008368C5">
              <w:t> </w:t>
            </w:r>
            <w:r w:rsidRPr="008368C5">
              <w:t>substratem mułowym i</w:t>
            </w:r>
            <w:r w:rsidR="006663D3" w:rsidRPr="008368C5">
              <w:t> </w:t>
            </w:r>
            <w:r w:rsidRPr="008368C5">
              <w:t>piaszczystym</w:t>
            </w:r>
          </w:p>
        </w:tc>
        <w:tc>
          <w:tcPr>
            <w:tcW w:w="755" w:type="pct"/>
            <w:noWrap/>
            <w:hideMark/>
          </w:tcPr>
          <w:p w14:paraId="7E1F2AE9" w14:textId="77777777" w:rsidR="003F07F6" w:rsidRPr="008368C5" w:rsidRDefault="003F07F6" w:rsidP="008A6D31">
            <w:pPr>
              <w:pStyle w:val="Teksttabelisrodek"/>
            </w:pPr>
            <w:r w:rsidRPr="008368C5">
              <w:t>1</w:t>
            </w:r>
          </w:p>
        </w:tc>
      </w:tr>
      <w:tr w:rsidR="003F07F6" w:rsidRPr="008368C5" w14:paraId="1997C832" w14:textId="77777777" w:rsidTr="00CB5317">
        <w:trPr>
          <w:trHeight w:val="454"/>
        </w:trPr>
        <w:tc>
          <w:tcPr>
            <w:tcW w:w="941" w:type="pct"/>
            <w:shd w:val="clear" w:color="auto" w:fill="BFBFBF" w:themeFill="background1" w:themeFillShade="BF"/>
            <w:noWrap/>
            <w:hideMark/>
          </w:tcPr>
          <w:p w14:paraId="7521E5B7" w14:textId="77777777" w:rsidR="003F07F6" w:rsidRPr="008368C5" w:rsidRDefault="003F07F6" w:rsidP="00CA58B1">
            <w:pPr>
              <w:pStyle w:val="Teksttabelilewybold"/>
            </w:pPr>
            <w:proofErr w:type="spellStart"/>
            <w:r w:rsidRPr="008368C5">
              <w:t>ZalII</w:t>
            </w:r>
            <w:proofErr w:type="spellEnd"/>
          </w:p>
        </w:tc>
        <w:tc>
          <w:tcPr>
            <w:tcW w:w="3304" w:type="pct"/>
            <w:hideMark/>
          </w:tcPr>
          <w:p w14:paraId="3076A04E" w14:textId="335733BC" w:rsidR="003F07F6" w:rsidRPr="008368C5" w:rsidRDefault="003F07F6" w:rsidP="00CA58B1">
            <w:pPr>
              <w:pStyle w:val="Teksttabelilewy"/>
            </w:pPr>
            <w:r w:rsidRPr="008368C5">
              <w:t>zalewowy II z</w:t>
            </w:r>
            <w:r w:rsidR="006663D3" w:rsidRPr="008368C5">
              <w:t> </w:t>
            </w:r>
            <w:r w:rsidRPr="008368C5">
              <w:t>substratem piaszczystym i</w:t>
            </w:r>
            <w:r w:rsidR="006663D3" w:rsidRPr="008368C5">
              <w:t> </w:t>
            </w:r>
            <w:r w:rsidRPr="008368C5">
              <w:t>mulistym</w:t>
            </w:r>
          </w:p>
        </w:tc>
        <w:tc>
          <w:tcPr>
            <w:tcW w:w="755" w:type="pct"/>
            <w:noWrap/>
            <w:hideMark/>
          </w:tcPr>
          <w:p w14:paraId="51F0AFDE" w14:textId="77777777" w:rsidR="003F07F6" w:rsidRPr="008368C5" w:rsidRDefault="003F07F6" w:rsidP="008A6D31">
            <w:pPr>
              <w:pStyle w:val="Teksttabelisrodek"/>
            </w:pPr>
            <w:r w:rsidRPr="008368C5">
              <w:t>1</w:t>
            </w:r>
          </w:p>
        </w:tc>
      </w:tr>
      <w:tr w:rsidR="003F07F6" w:rsidRPr="008368C5" w14:paraId="0C14698F" w14:textId="77777777" w:rsidTr="00CB5317">
        <w:trPr>
          <w:trHeight w:val="454"/>
        </w:trPr>
        <w:tc>
          <w:tcPr>
            <w:tcW w:w="941" w:type="pct"/>
            <w:shd w:val="clear" w:color="auto" w:fill="BFBFBF" w:themeFill="background1" w:themeFillShade="BF"/>
            <w:noWrap/>
            <w:hideMark/>
          </w:tcPr>
          <w:p w14:paraId="6EE7D2E5" w14:textId="77777777" w:rsidR="003F07F6" w:rsidRPr="008368C5" w:rsidRDefault="003F07F6" w:rsidP="00CA58B1">
            <w:pPr>
              <w:pStyle w:val="Teksttabelilewybold"/>
            </w:pPr>
            <w:proofErr w:type="spellStart"/>
            <w:r w:rsidRPr="008368C5">
              <w:t>ZatI</w:t>
            </w:r>
            <w:proofErr w:type="spellEnd"/>
          </w:p>
        </w:tc>
        <w:tc>
          <w:tcPr>
            <w:tcW w:w="3304" w:type="pct"/>
            <w:hideMark/>
          </w:tcPr>
          <w:p w14:paraId="4E9285E4" w14:textId="4D432627" w:rsidR="003F07F6" w:rsidRPr="008368C5" w:rsidRDefault="003F07F6" w:rsidP="00CA58B1">
            <w:pPr>
              <w:pStyle w:val="Teksttabelilewy"/>
            </w:pPr>
            <w:r w:rsidRPr="008368C5">
              <w:t xml:space="preserve">zatokowy </w:t>
            </w:r>
            <w:r w:rsidR="006663D3" w:rsidRPr="008368C5">
              <w:t>i</w:t>
            </w:r>
            <w:r w:rsidRPr="008368C5">
              <w:t xml:space="preserve"> z</w:t>
            </w:r>
            <w:r w:rsidR="006663D3" w:rsidRPr="008368C5">
              <w:t> </w:t>
            </w:r>
            <w:r w:rsidRPr="008368C5">
              <w:t>substratem ilasto-mulistym</w:t>
            </w:r>
          </w:p>
        </w:tc>
        <w:tc>
          <w:tcPr>
            <w:tcW w:w="755" w:type="pct"/>
            <w:noWrap/>
            <w:hideMark/>
          </w:tcPr>
          <w:p w14:paraId="6627487A" w14:textId="77777777" w:rsidR="003F07F6" w:rsidRPr="008368C5" w:rsidRDefault="003F07F6" w:rsidP="008A6D31">
            <w:pPr>
              <w:pStyle w:val="Teksttabelisrodek"/>
            </w:pPr>
            <w:r w:rsidRPr="008368C5">
              <w:t>1</w:t>
            </w:r>
          </w:p>
        </w:tc>
      </w:tr>
      <w:tr w:rsidR="003F07F6" w:rsidRPr="008368C5" w14:paraId="319BD8DB" w14:textId="77777777" w:rsidTr="00CB5317">
        <w:trPr>
          <w:trHeight w:val="454"/>
        </w:trPr>
        <w:tc>
          <w:tcPr>
            <w:tcW w:w="941" w:type="pct"/>
            <w:shd w:val="clear" w:color="auto" w:fill="BFBFBF" w:themeFill="background1" w:themeFillShade="BF"/>
            <w:noWrap/>
            <w:hideMark/>
          </w:tcPr>
          <w:p w14:paraId="06224262" w14:textId="77777777" w:rsidR="003F07F6" w:rsidRPr="008368C5" w:rsidRDefault="003F07F6" w:rsidP="00CA58B1">
            <w:pPr>
              <w:pStyle w:val="Teksttabelilewybold"/>
            </w:pPr>
            <w:proofErr w:type="spellStart"/>
            <w:r w:rsidRPr="008368C5">
              <w:t>ZatII</w:t>
            </w:r>
            <w:proofErr w:type="spellEnd"/>
          </w:p>
        </w:tc>
        <w:tc>
          <w:tcPr>
            <w:tcW w:w="3304" w:type="pct"/>
            <w:hideMark/>
          </w:tcPr>
          <w:p w14:paraId="6B595C40" w14:textId="4FC82A5A" w:rsidR="003F07F6" w:rsidRPr="008368C5" w:rsidRDefault="003F07F6" w:rsidP="00CA58B1">
            <w:pPr>
              <w:pStyle w:val="Teksttabelilewy"/>
            </w:pPr>
            <w:r w:rsidRPr="008368C5">
              <w:t>zatokowy II z</w:t>
            </w:r>
            <w:r w:rsidR="006663D3" w:rsidRPr="008368C5">
              <w:t> </w:t>
            </w:r>
            <w:r w:rsidRPr="008368C5">
              <w:t>substratem piaszczystym, okresowo stratyfikowany</w:t>
            </w:r>
          </w:p>
        </w:tc>
        <w:tc>
          <w:tcPr>
            <w:tcW w:w="755" w:type="pct"/>
            <w:noWrap/>
            <w:hideMark/>
          </w:tcPr>
          <w:p w14:paraId="5E34FB5C" w14:textId="77777777" w:rsidR="003F07F6" w:rsidRPr="008368C5" w:rsidRDefault="003F07F6" w:rsidP="008A6D31">
            <w:pPr>
              <w:pStyle w:val="Teksttabelisrodek"/>
            </w:pPr>
            <w:r w:rsidRPr="008368C5">
              <w:t>1</w:t>
            </w:r>
          </w:p>
        </w:tc>
      </w:tr>
      <w:tr w:rsidR="003F07F6" w:rsidRPr="008368C5" w14:paraId="4B4DF4DE" w14:textId="77777777" w:rsidTr="00CB5317">
        <w:trPr>
          <w:trHeight w:val="454"/>
        </w:trPr>
        <w:tc>
          <w:tcPr>
            <w:tcW w:w="941" w:type="pct"/>
            <w:shd w:val="clear" w:color="auto" w:fill="BFBFBF" w:themeFill="background1" w:themeFillShade="BF"/>
            <w:noWrap/>
            <w:hideMark/>
          </w:tcPr>
          <w:p w14:paraId="42DB1AA2" w14:textId="77777777" w:rsidR="003F07F6" w:rsidRPr="008368C5" w:rsidRDefault="003F07F6" w:rsidP="00CA58B1">
            <w:pPr>
              <w:pStyle w:val="Teksttabelilewybold"/>
            </w:pPr>
            <w:proofErr w:type="spellStart"/>
            <w:r w:rsidRPr="008368C5">
              <w:t>PrzU</w:t>
            </w:r>
            <w:proofErr w:type="spellEnd"/>
          </w:p>
        </w:tc>
        <w:tc>
          <w:tcPr>
            <w:tcW w:w="3304" w:type="pct"/>
            <w:hideMark/>
          </w:tcPr>
          <w:p w14:paraId="6A9980DB" w14:textId="1F92DB12" w:rsidR="003F07F6" w:rsidRPr="008368C5" w:rsidRDefault="003F07F6" w:rsidP="00CA58B1">
            <w:pPr>
              <w:pStyle w:val="Teksttabelilewy"/>
            </w:pPr>
            <w:r w:rsidRPr="008368C5">
              <w:t>ujściowy z</w:t>
            </w:r>
            <w:r w:rsidR="006663D3" w:rsidRPr="008368C5">
              <w:t> </w:t>
            </w:r>
            <w:r w:rsidRPr="008368C5">
              <w:t>substratem piaszczystym</w:t>
            </w:r>
          </w:p>
        </w:tc>
        <w:tc>
          <w:tcPr>
            <w:tcW w:w="755" w:type="pct"/>
            <w:noWrap/>
            <w:hideMark/>
          </w:tcPr>
          <w:p w14:paraId="1DF140C1" w14:textId="77777777" w:rsidR="003F07F6" w:rsidRPr="008368C5" w:rsidRDefault="003F07F6" w:rsidP="008A6D31">
            <w:pPr>
              <w:pStyle w:val="Teksttabelisrodek"/>
            </w:pPr>
            <w:r w:rsidRPr="008368C5">
              <w:t>1</w:t>
            </w:r>
          </w:p>
        </w:tc>
      </w:tr>
    </w:tbl>
    <w:p w14:paraId="08B7D0CD" w14:textId="799FB8D0" w:rsidR="003F07F6" w:rsidRPr="008368C5" w:rsidRDefault="003F07F6" w:rsidP="006D7BBA">
      <w:pPr>
        <w:pStyle w:val="rdo0"/>
      </w:pPr>
      <w:r w:rsidRPr="008368C5">
        <w:t>Źródło:</w:t>
      </w:r>
      <w:r w:rsidR="00EC5F1D" w:rsidRPr="008368C5">
        <w:t xml:space="preserve"> opracowanie</w:t>
      </w:r>
      <w:r w:rsidRPr="008368C5">
        <w:t xml:space="preserve"> </w:t>
      </w:r>
      <w:r w:rsidR="00860DF4" w:rsidRPr="008368C5">
        <w:t xml:space="preserve">własne </w:t>
      </w:r>
    </w:p>
    <w:p w14:paraId="0ED20E62" w14:textId="738A87A7" w:rsidR="003F07F6" w:rsidRPr="008368C5" w:rsidRDefault="00BA78BC" w:rsidP="00AD6751">
      <w:pPr>
        <w:jc w:val="center"/>
        <w:rPr>
          <w:b/>
          <w:i/>
          <w:szCs w:val="20"/>
        </w:rPr>
      </w:pPr>
      <w:r w:rsidRPr="008368C5">
        <w:rPr>
          <w:noProof/>
        </w:rPr>
        <w:drawing>
          <wp:inline distT="0" distB="0" distL="0" distR="0" wp14:anchorId="2949656A" wp14:editId="1116174F">
            <wp:extent cx="5468587" cy="2861945"/>
            <wp:effectExtent l="0" t="0" r="18415" b="14605"/>
            <wp:docPr id="71" name="Wykres 71">
              <a:extLst xmlns:a="http://schemas.openxmlformats.org/drawingml/2006/main">
                <a:ext uri="{FF2B5EF4-FFF2-40B4-BE49-F238E27FC236}">
                  <a16:creationId xmlns:a16="http://schemas.microsoft.com/office/drawing/2014/main" id="{A9C9302C-BE51-4E6F-B2D8-722A496D16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B7E8B23" w14:textId="1FF40B1B" w:rsidR="003F07F6" w:rsidRPr="008368C5" w:rsidRDefault="003F07F6" w:rsidP="00351025">
      <w:pPr>
        <w:pStyle w:val="Wykres"/>
        <w:rPr>
          <w:i/>
          <w:iCs/>
        </w:rPr>
      </w:pPr>
      <w:bookmarkStart w:id="79" w:name="_Toc68709690"/>
      <w:r w:rsidRPr="008368C5">
        <w:t xml:space="preserve">Wykres </w:t>
      </w:r>
      <w:r w:rsidRPr="008368C5">
        <w:fldChar w:fldCharType="begin"/>
      </w:r>
      <w:r w:rsidRPr="008368C5">
        <w:instrText>STYLEREF 1 \s</w:instrText>
      </w:r>
      <w:r w:rsidRPr="008368C5">
        <w:fldChar w:fldCharType="separate"/>
      </w:r>
      <w:r w:rsidR="00B146EE">
        <w:rPr>
          <w:noProof/>
        </w:rPr>
        <w:t>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19</w:t>
      </w:r>
      <w:r w:rsidRPr="008368C5">
        <w:fldChar w:fldCharType="end"/>
      </w:r>
      <w:r w:rsidRPr="008368C5">
        <w:tab/>
        <w:t xml:space="preserve">Udział </w:t>
      </w:r>
      <w:proofErr w:type="spellStart"/>
      <w:r w:rsidR="00127CDB" w:rsidRPr="008368C5">
        <w:t>jcwp</w:t>
      </w:r>
      <w:proofErr w:type="spellEnd"/>
      <w:r w:rsidR="00127CDB" w:rsidRPr="008368C5">
        <w:t xml:space="preserve"> TW </w:t>
      </w:r>
      <w:r w:rsidRPr="008368C5">
        <w:t>danego typu w</w:t>
      </w:r>
      <w:r w:rsidR="006663D3" w:rsidRPr="008368C5">
        <w:t> </w:t>
      </w:r>
      <w:r w:rsidRPr="008368C5">
        <w:t xml:space="preserve">ogólnej liczbie </w:t>
      </w:r>
      <w:proofErr w:type="spellStart"/>
      <w:r w:rsidRPr="008368C5">
        <w:t>jcwp</w:t>
      </w:r>
      <w:proofErr w:type="spellEnd"/>
      <w:r w:rsidRPr="008368C5">
        <w:t xml:space="preserve"> TW obszaru dorzecza Wisły</w:t>
      </w:r>
      <w:bookmarkEnd w:id="79"/>
    </w:p>
    <w:p w14:paraId="30AC86C5" w14:textId="7F820A48" w:rsidR="003F07F6" w:rsidRPr="008368C5" w:rsidRDefault="003F07F6" w:rsidP="006D7BBA">
      <w:pPr>
        <w:pStyle w:val="rdo0"/>
      </w:pPr>
      <w:r w:rsidRPr="008368C5">
        <w:t>Źródło:</w:t>
      </w:r>
      <w:r w:rsidR="007D3161" w:rsidRPr="008368C5">
        <w:t xml:space="preserve"> opracowanie</w:t>
      </w:r>
      <w:r w:rsidRPr="008368C5">
        <w:t xml:space="preserve"> </w:t>
      </w:r>
      <w:r w:rsidR="00860DF4" w:rsidRPr="008368C5">
        <w:t xml:space="preserve">własne </w:t>
      </w:r>
    </w:p>
    <w:p w14:paraId="5490B9DB" w14:textId="70B6897E" w:rsidR="003F07F6" w:rsidRPr="008368C5" w:rsidRDefault="003F07F6" w:rsidP="00BC62C1">
      <w:pPr>
        <w:pStyle w:val="Tabela"/>
        <w:rPr>
          <w:rFonts w:asciiTheme="minorHAnsi" w:eastAsiaTheme="minorHAnsi" w:hAnsiTheme="minorHAnsi"/>
          <w:i/>
        </w:rPr>
      </w:pPr>
      <w:bookmarkStart w:id="80" w:name="_Toc66261798"/>
      <w:bookmarkStart w:id="81" w:name="_Toc68709499"/>
      <w:r w:rsidRPr="008368C5">
        <w:t xml:space="preserve">Tabela </w:t>
      </w:r>
      <w:r w:rsidRPr="008368C5">
        <w:fldChar w:fldCharType="begin"/>
      </w:r>
      <w:r w:rsidRPr="008368C5">
        <w:instrText>STYLEREF 1 \s</w:instrText>
      </w:r>
      <w:r w:rsidRPr="008368C5">
        <w:fldChar w:fldCharType="separate"/>
      </w:r>
      <w:r w:rsidR="00B146EE">
        <w:rPr>
          <w:noProof/>
        </w:rPr>
        <w:t>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6</w:t>
      </w:r>
      <w:r w:rsidRPr="008368C5">
        <w:fldChar w:fldCharType="end"/>
      </w:r>
      <w:r w:rsidRPr="008368C5">
        <w:tab/>
        <w:t xml:space="preserve">Typy dla </w:t>
      </w:r>
      <w:proofErr w:type="spellStart"/>
      <w:r w:rsidRPr="008368C5">
        <w:t>jcwp</w:t>
      </w:r>
      <w:proofErr w:type="spellEnd"/>
      <w:r w:rsidRPr="008368C5">
        <w:t xml:space="preserve"> CW na</w:t>
      </w:r>
      <w:r w:rsidR="006663D3" w:rsidRPr="008368C5">
        <w:t> </w:t>
      </w:r>
      <w:r w:rsidRPr="008368C5">
        <w:t>obszarze dorzecza Wisły</w:t>
      </w:r>
      <w:bookmarkEnd w:id="80"/>
      <w:bookmarkEnd w:id="81"/>
    </w:p>
    <w:tbl>
      <w:tblPr>
        <w:tblStyle w:val="IIaPGW"/>
        <w:tblW w:w="5000" w:type="pct"/>
        <w:tblLook w:val="04A0" w:firstRow="1" w:lastRow="0" w:firstColumn="1" w:lastColumn="0" w:noHBand="0" w:noVBand="1"/>
      </w:tblPr>
      <w:tblGrid>
        <w:gridCol w:w="1720"/>
        <w:gridCol w:w="5962"/>
        <w:gridCol w:w="1380"/>
      </w:tblGrid>
      <w:tr w:rsidR="003F07F6" w:rsidRPr="008368C5" w14:paraId="5A6F1283" w14:textId="77777777" w:rsidTr="002F5E24">
        <w:trPr>
          <w:cnfStyle w:val="100000000000" w:firstRow="1" w:lastRow="0" w:firstColumn="0" w:lastColumn="0" w:oddVBand="0" w:evenVBand="0" w:oddHBand="0" w:evenHBand="0" w:firstRowFirstColumn="0" w:firstRowLastColumn="0" w:lastRowFirstColumn="0" w:lastRowLastColumn="0"/>
          <w:trHeight w:val="454"/>
        </w:trPr>
        <w:tc>
          <w:tcPr>
            <w:tcW w:w="1720" w:type="dxa"/>
            <w:noWrap/>
            <w:hideMark/>
          </w:tcPr>
          <w:p w14:paraId="4F36F3F4" w14:textId="77777777" w:rsidR="003F07F6" w:rsidRPr="008368C5" w:rsidRDefault="003F07F6" w:rsidP="002F5E24">
            <w:pPr>
              <w:pStyle w:val="Teksttabelinaglowek"/>
            </w:pPr>
            <w:r w:rsidRPr="008368C5">
              <w:t xml:space="preserve">Kod typu </w:t>
            </w:r>
            <w:proofErr w:type="spellStart"/>
            <w:r w:rsidRPr="008368C5">
              <w:t>jcwp</w:t>
            </w:r>
            <w:proofErr w:type="spellEnd"/>
            <w:r w:rsidRPr="008368C5">
              <w:t xml:space="preserve"> CW</w:t>
            </w:r>
          </w:p>
        </w:tc>
        <w:tc>
          <w:tcPr>
            <w:tcW w:w="6040" w:type="dxa"/>
            <w:hideMark/>
          </w:tcPr>
          <w:p w14:paraId="0A39B8FA" w14:textId="77777777" w:rsidR="003F07F6" w:rsidRPr="008368C5" w:rsidRDefault="003F07F6" w:rsidP="002F5E24">
            <w:pPr>
              <w:pStyle w:val="Teksttabelinaglowek"/>
            </w:pPr>
            <w:r w:rsidRPr="008368C5">
              <w:t>Nazwa typu</w:t>
            </w:r>
          </w:p>
        </w:tc>
        <w:tc>
          <w:tcPr>
            <w:tcW w:w="1380" w:type="dxa"/>
            <w:hideMark/>
          </w:tcPr>
          <w:p w14:paraId="637A006C" w14:textId="77777777" w:rsidR="003F07F6" w:rsidRPr="008368C5" w:rsidRDefault="003F07F6" w:rsidP="002F5E24">
            <w:pPr>
              <w:pStyle w:val="Teksttabelinaglowek"/>
            </w:pPr>
            <w:r w:rsidRPr="008368C5">
              <w:t xml:space="preserve">Liczba </w:t>
            </w:r>
            <w:proofErr w:type="spellStart"/>
            <w:r w:rsidRPr="008368C5">
              <w:t>jcwp</w:t>
            </w:r>
            <w:proofErr w:type="spellEnd"/>
            <w:r w:rsidRPr="008368C5">
              <w:t xml:space="preserve"> danego typu</w:t>
            </w:r>
          </w:p>
        </w:tc>
      </w:tr>
      <w:tr w:rsidR="003F07F6" w:rsidRPr="008368C5" w14:paraId="58AE3C93" w14:textId="77777777" w:rsidTr="002F5E24">
        <w:trPr>
          <w:trHeight w:val="454"/>
        </w:trPr>
        <w:tc>
          <w:tcPr>
            <w:tcW w:w="1720" w:type="dxa"/>
            <w:shd w:val="clear" w:color="auto" w:fill="BFBFBF" w:themeFill="background1" w:themeFillShade="BF"/>
            <w:noWrap/>
            <w:hideMark/>
          </w:tcPr>
          <w:p w14:paraId="72261F47" w14:textId="77777777" w:rsidR="003F07F6" w:rsidRPr="008368C5" w:rsidRDefault="003F07F6" w:rsidP="008A6D31">
            <w:pPr>
              <w:pStyle w:val="Telsttabelilewybold"/>
            </w:pPr>
            <w:proofErr w:type="spellStart"/>
            <w:r w:rsidRPr="008368C5">
              <w:t>PbM</w:t>
            </w:r>
            <w:proofErr w:type="spellEnd"/>
          </w:p>
        </w:tc>
        <w:tc>
          <w:tcPr>
            <w:tcW w:w="6040" w:type="dxa"/>
            <w:hideMark/>
          </w:tcPr>
          <w:p w14:paraId="3B8AD204" w14:textId="77777777" w:rsidR="003F07F6" w:rsidRPr="008368C5" w:rsidRDefault="003F07F6" w:rsidP="00CA58B1">
            <w:pPr>
              <w:pStyle w:val="Teksttabelilewy"/>
            </w:pPr>
            <w:proofErr w:type="spellStart"/>
            <w:r w:rsidRPr="008368C5">
              <w:t>mierzejowy</w:t>
            </w:r>
            <w:proofErr w:type="spellEnd"/>
          </w:p>
        </w:tc>
        <w:tc>
          <w:tcPr>
            <w:tcW w:w="1380" w:type="dxa"/>
            <w:noWrap/>
            <w:hideMark/>
          </w:tcPr>
          <w:p w14:paraId="57A7BA98" w14:textId="77777777" w:rsidR="003F07F6" w:rsidRPr="008368C5" w:rsidRDefault="003F07F6" w:rsidP="008A6D31">
            <w:pPr>
              <w:pStyle w:val="Teksttabelisrodek"/>
            </w:pPr>
            <w:r w:rsidRPr="008368C5">
              <w:t>-</w:t>
            </w:r>
          </w:p>
        </w:tc>
      </w:tr>
      <w:tr w:rsidR="003F07F6" w:rsidRPr="008368C5" w14:paraId="3841DECF" w14:textId="77777777" w:rsidTr="002F5E24">
        <w:trPr>
          <w:trHeight w:val="454"/>
        </w:trPr>
        <w:tc>
          <w:tcPr>
            <w:tcW w:w="1720" w:type="dxa"/>
            <w:shd w:val="clear" w:color="auto" w:fill="BFBFBF" w:themeFill="background1" w:themeFillShade="BF"/>
            <w:noWrap/>
            <w:hideMark/>
          </w:tcPr>
          <w:p w14:paraId="2F56A7B3" w14:textId="77777777" w:rsidR="003F07F6" w:rsidRPr="008368C5" w:rsidRDefault="003F07F6" w:rsidP="008A6D31">
            <w:pPr>
              <w:pStyle w:val="Telsttabelilewybold"/>
            </w:pPr>
            <w:proofErr w:type="spellStart"/>
            <w:r w:rsidRPr="008368C5">
              <w:t>PbO</w:t>
            </w:r>
            <w:proofErr w:type="spellEnd"/>
          </w:p>
        </w:tc>
        <w:tc>
          <w:tcPr>
            <w:tcW w:w="6040" w:type="dxa"/>
            <w:hideMark/>
          </w:tcPr>
          <w:p w14:paraId="2A6C3EC4" w14:textId="77777777" w:rsidR="003F07F6" w:rsidRPr="008368C5" w:rsidRDefault="003F07F6" w:rsidP="00CA58B1">
            <w:pPr>
              <w:pStyle w:val="Teksttabelilewy"/>
            </w:pPr>
            <w:r w:rsidRPr="008368C5">
              <w:t>otwarte wybrzeże</w:t>
            </w:r>
          </w:p>
        </w:tc>
        <w:tc>
          <w:tcPr>
            <w:tcW w:w="1380" w:type="dxa"/>
            <w:noWrap/>
            <w:hideMark/>
          </w:tcPr>
          <w:p w14:paraId="15B0BCA6" w14:textId="77777777" w:rsidR="003F07F6" w:rsidRPr="008368C5" w:rsidRDefault="003F07F6" w:rsidP="008A6D31">
            <w:pPr>
              <w:pStyle w:val="Teksttabelisrodek"/>
            </w:pPr>
            <w:r w:rsidRPr="008368C5">
              <w:t>2</w:t>
            </w:r>
          </w:p>
        </w:tc>
      </w:tr>
    </w:tbl>
    <w:p w14:paraId="520D6F02" w14:textId="3AD15CC6" w:rsidR="003F07F6" w:rsidRPr="008368C5" w:rsidRDefault="003F07F6" w:rsidP="006D7BBA">
      <w:pPr>
        <w:pStyle w:val="rdo0"/>
      </w:pPr>
      <w:r w:rsidRPr="008368C5">
        <w:t xml:space="preserve">Źródło: </w:t>
      </w:r>
      <w:r w:rsidR="007D3161" w:rsidRPr="008368C5">
        <w:t xml:space="preserve">opracowanie </w:t>
      </w:r>
      <w:r w:rsidR="00860DF4" w:rsidRPr="008368C5">
        <w:t xml:space="preserve">własne </w:t>
      </w:r>
    </w:p>
    <w:p w14:paraId="68688853" w14:textId="77777777" w:rsidR="003F07F6" w:rsidRPr="008368C5" w:rsidRDefault="003F07F6" w:rsidP="003F07F6">
      <w:pPr>
        <w:widowControl w:val="0"/>
        <w:autoSpaceDE w:val="0"/>
        <w:autoSpaceDN w:val="0"/>
        <w:adjustRightInd w:val="0"/>
        <w:ind w:right="57"/>
        <w:rPr>
          <w:rFonts w:asciiTheme="minorHAnsi" w:eastAsiaTheme="minorHAnsi" w:hAnsiTheme="minorHAnsi"/>
          <w:color w:val="000000"/>
        </w:rPr>
      </w:pPr>
      <w:r w:rsidRPr="008368C5">
        <w:rPr>
          <w:rFonts w:asciiTheme="minorHAnsi" w:eastAsiaTheme="minorHAnsi" w:hAnsiTheme="minorHAnsi"/>
          <w:color w:val="000000"/>
        </w:rPr>
        <w:t xml:space="preserve">W przypadku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w:t>
      </w:r>
      <w:proofErr w:type="spellStart"/>
      <w:r w:rsidRPr="008368C5">
        <w:rPr>
          <w:rFonts w:asciiTheme="minorHAnsi" w:eastAsiaTheme="minorHAnsi" w:hAnsiTheme="minorHAnsi"/>
          <w:color w:val="000000"/>
        </w:rPr>
        <w:t>RWr</w:t>
      </w:r>
      <w:proofErr w:type="spellEnd"/>
      <w:r w:rsidRPr="008368C5">
        <w:rPr>
          <w:rFonts w:asciiTheme="minorHAnsi" w:eastAsiaTheme="minorHAnsi" w:hAnsiTheme="minorHAnsi"/>
          <w:color w:val="000000"/>
        </w:rPr>
        <w:t xml:space="preserve"> typ nie jest określany.</w:t>
      </w:r>
    </w:p>
    <w:p w14:paraId="0D42C7E0" w14:textId="150B6702" w:rsidR="003F07F6" w:rsidRPr="008368C5" w:rsidRDefault="003F07F6" w:rsidP="007B4F65">
      <w:pPr>
        <w:pStyle w:val="Nagwek3"/>
      </w:pPr>
      <w:bookmarkStart w:id="82" w:name="_Toc68709373"/>
      <w:r w:rsidRPr="008368C5">
        <w:t xml:space="preserve">Status </w:t>
      </w:r>
      <w:proofErr w:type="spellStart"/>
      <w:r w:rsidRPr="008368C5">
        <w:t>jcwp</w:t>
      </w:r>
      <w:bookmarkEnd w:id="82"/>
      <w:proofErr w:type="spellEnd"/>
    </w:p>
    <w:p w14:paraId="1083820B" w14:textId="213A269B" w:rsidR="00756E4B" w:rsidRPr="008368C5" w:rsidRDefault="003F07F6" w:rsidP="00756E4B">
      <w:pPr>
        <w:widowControl w:val="0"/>
        <w:autoSpaceDE w:val="0"/>
        <w:autoSpaceDN w:val="0"/>
        <w:adjustRightInd w:val="0"/>
        <w:ind w:right="57"/>
        <w:rPr>
          <w:rFonts w:asciiTheme="minorHAnsi" w:hAnsiTheme="minorHAnsi" w:cstheme="minorHAnsi"/>
        </w:rPr>
      </w:pPr>
      <w:r w:rsidRPr="008368C5">
        <w:t xml:space="preserve">Artykuł 5 RDW zobowiązuje państwa </w:t>
      </w:r>
      <w:r w:rsidRPr="008368C5">
        <w:rPr>
          <w:rFonts w:asciiTheme="minorHAnsi" w:hAnsiTheme="minorHAnsi"/>
        </w:rPr>
        <w:t>członkowskie do określenia części wód powierzchniowych, które będą używane do oceny postępów w</w:t>
      </w:r>
      <w:r w:rsidR="006663D3" w:rsidRPr="008368C5">
        <w:rPr>
          <w:rFonts w:asciiTheme="minorHAnsi" w:hAnsiTheme="minorHAnsi"/>
        </w:rPr>
        <w:t> </w:t>
      </w:r>
      <w:r w:rsidRPr="008368C5">
        <w:rPr>
          <w:rFonts w:asciiTheme="minorHAnsi" w:hAnsiTheme="minorHAnsi"/>
        </w:rPr>
        <w:t>realizacji i</w:t>
      </w:r>
      <w:r w:rsidR="006663D3" w:rsidRPr="008368C5">
        <w:rPr>
          <w:rFonts w:asciiTheme="minorHAnsi" w:hAnsiTheme="minorHAnsi"/>
        </w:rPr>
        <w:t> </w:t>
      </w:r>
      <w:r w:rsidRPr="008368C5">
        <w:rPr>
          <w:rFonts w:asciiTheme="minorHAnsi" w:hAnsiTheme="minorHAnsi"/>
        </w:rPr>
        <w:t xml:space="preserve">osiągnięcia celów środowiskowych RDW. Zgodnie </w:t>
      </w:r>
      <w:r w:rsidRPr="008368C5">
        <w:rPr>
          <w:rFonts w:asciiTheme="minorHAnsi" w:hAnsiTheme="minorHAnsi"/>
        </w:rPr>
        <w:lastRenderedPageBreak/>
        <w:t>z</w:t>
      </w:r>
      <w:r w:rsidR="006663D3" w:rsidRPr="008368C5">
        <w:rPr>
          <w:rFonts w:asciiTheme="minorHAnsi" w:hAnsiTheme="minorHAnsi"/>
        </w:rPr>
        <w:t> </w:t>
      </w:r>
      <w:r w:rsidRPr="008368C5">
        <w:rPr>
          <w:rFonts w:asciiTheme="minorHAnsi" w:hAnsiTheme="minorHAnsi"/>
        </w:rPr>
        <w:t>warunkami art. 4</w:t>
      </w:r>
      <w:r w:rsidR="00EE1F16" w:rsidRPr="008368C5">
        <w:rPr>
          <w:rFonts w:asciiTheme="minorHAnsi" w:hAnsiTheme="minorHAnsi"/>
        </w:rPr>
        <w:t xml:space="preserve"> ust. </w:t>
      </w:r>
      <w:r w:rsidRPr="008368C5">
        <w:rPr>
          <w:rFonts w:asciiTheme="minorHAnsi" w:hAnsiTheme="minorHAnsi"/>
        </w:rPr>
        <w:t xml:space="preserve">3 RDW </w:t>
      </w:r>
      <w:r w:rsidRPr="008368C5">
        <w:rPr>
          <w:rFonts w:asciiTheme="minorHAnsi" w:hAnsiTheme="minorHAnsi" w:cstheme="minorHAnsi"/>
        </w:rPr>
        <w:t>umożliwia</w:t>
      </w:r>
      <w:r w:rsidRPr="008368C5">
        <w:rPr>
          <w:rFonts w:asciiTheme="minorHAnsi" w:hAnsiTheme="minorHAnsi"/>
        </w:rPr>
        <w:t xml:space="preserve"> państwom członkowskim </w:t>
      </w:r>
      <w:r w:rsidRPr="008368C5">
        <w:rPr>
          <w:rFonts w:asciiTheme="minorHAnsi" w:hAnsiTheme="minorHAnsi" w:cstheme="minorHAnsi"/>
        </w:rPr>
        <w:t>wyznaczenie sztucznych</w:t>
      </w:r>
      <w:r w:rsidRPr="008368C5">
        <w:rPr>
          <w:rFonts w:asciiTheme="minorHAnsi" w:hAnsiTheme="minorHAnsi"/>
        </w:rPr>
        <w:t xml:space="preserve"> i</w:t>
      </w:r>
      <w:r w:rsidR="006663D3" w:rsidRPr="008368C5">
        <w:rPr>
          <w:rFonts w:asciiTheme="minorHAnsi" w:hAnsiTheme="minorHAnsi"/>
        </w:rPr>
        <w:t> </w:t>
      </w:r>
      <w:r w:rsidRPr="008368C5">
        <w:rPr>
          <w:rFonts w:asciiTheme="minorHAnsi" w:hAnsiTheme="minorHAnsi"/>
        </w:rPr>
        <w:t xml:space="preserve">silnie </w:t>
      </w:r>
      <w:r w:rsidRPr="008368C5">
        <w:rPr>
          <w:rFonts w:asciiTheme="minorHAnsi" w:hAnsiTheme="minorHAnsi" w:cstheme="minorHAnsi"/>
        </w:rPr>
        <w:t>zmienionych</w:t>
      </w:r>
      <w:r w:rsidRPr="008368C5">
        <w:rPr>
          <w:rFonts w:asciiTheme="minorHAnsi" w:hAnsiTheme="minorHAnsi"/>
        </w:rPr>
        <w:t xml:space="preserve"> części wód</w:t>
      </w:r>
      <w:r w:rsidR="008B6C69" w:rsidRPr="008368C5">
        <w:rPr>
          <w:rFonts w:asciiTheme="minorHAnsi" w:hAnsiTheme="minorHAnsi"/>
        </w:rPr>
        <w:t>. W</w:t>
      </w:r>
      <w:r w:rsidR="006663D3" w:rsidRPr="008368C5">
        <w:rPr>
          <w:rFonts w:asciiTheme="minorHAnsi" w:hAnsiTheme="minorHAnsi"/>
        </w:rPr>
        <w:t> </w:t>
      </w:r>
      <w:r w:rsidRPr="008368C5">
        <w:rPr>
          <w:rFonts w:asciiTheme="minorHAnsi" w:hAnsiTheme="minorHAnsi"/>
        </w:rPr>
        <w:t xml:space="preserve">efekcie dokonanego wyznaczenia </w:t>
      </w:r>
      <w:proofErr w:type="spellStart"/>
      <w:r w:rsidRPr="008368C5">
        <w:rPr>
          <w:rFonts w:asciiTheme="minorHAnsi" w:hAnsiTheme="minorHAnsi"/>
        </w:rPr>
        <w:t>jcwp</w:t>
      </w:r>
      <w:proofErr w:type="spellEnd"/>
      <w:r w:rsidRPr="008368C5">
        <w:rPr>
          <w:rFonts w:asciiTheme="minorHAnsi" w:hAnsiTheme="minorHAnsi"/>
        </w:rPr>
        <w:t xml:space="preserve"> występują z</w:t>
      </w:r>
      <w:r w:rsidR="006663D3" w:rsidRPr="008368C5">
        <w:rPr>
          <w:rFonts w:asciiTheme="minorHAnsi" w:hAnsiTheme="minorHAnsi"/>
        </w:rPr>
        <w:t> </w:t>
      </w:r>
      <w:r w:rsidRPr="008368C5">
        <w:rPr>
          <w:rFonts w:asciiTheme="minorHAnsi" w:hAnsiTheme="minorHAnsi"/>
        </w:rPr>
        <w:t xml:space="preserve">określonym statusem jako: NAT </w:t>
      </w:r>
      <w:r w:rsidRPr="008368C5">
        <w:rPr>
          <w:rFonts w:asciiTheme="minorHAnsi" w:hAnsiTheme="minorHAnsi" w:cstheme="minorHAnsi"/>
        </w:rPr>
        <w:t>-</w:t>
      </w:r>
      <w:r w:rsidRPr="008368C5">
        <w:rPr>
          <w:rFonts w:asciiTheme="minorHAnsi" w:hAnsiTheme="minorHAnsi"/>
        </w:rPr>
        <w:t xml:space="preserve"> naturalna część wód, SCW </w:t>
      </w:r>
      <w:r w:rsidRPr="008368C5">
        <w:rPr>
          <w:rFonts w:asciiTheme="minorHAnsi" w:hAnsiTheme="minorHAnsi" w:cstheme="minorHAnsi"/>
        </w:rPr>
        <w:t>-</w:t>
      </w:r>
      <w:r w:rsidRPr="008368C5">
        <w:rPr>
          <w:rFonts w:asciiTheme="minorHAnsi" w:hAnsiTheme="minorHAnsi"/>
        </w:rPr>
        <w:t xml:space="preserve"> sztuczna część wód albo SZCW </w:t>
      </w:r>
      <w:r w:rsidRPr="008368C5">
        <w:rPr>
          <w:rFonts w:asciiTheme="minorHAnsi" w:hAnsiTheme="minorHAnsi" w:cstheme="minorHAnsi"/>
        </w:rPr>
        <w:t>-</w:t>
      </w:r>
      <w:r w:rsidRPr="008368C5">
        <w:rPr>
          <w:rFonts w:asciiTheme="minorHAnsi" w:hAnsiTheme="minorHAnsi"/>
        </w:rPr>
        <w:t xml:space="preserve"> silnie zmieniona część wód</w:t>
      </w:r>
      <w:r w:rsidR="00067678" w:rsidRPr="008368C5">
        <w:rPr>
          <w:rFonts w:asciiTheme="minorHAnsi" w:hAnsiTheme="minorHAnsi"/>
        </w:rPr>
        <w:t xml:space="preserve">, co zostało przedstawione </w:t>
      </w:r>
      <w:r w:rsidR="00DC7C5A" w:rsidRPr="008368C5">
        <w:rPr>
          <w:rFonts w:asciiTheme="minorHAnsi" w:hAnsiTheme="minorHAnsi"/>
        </w:rPr>
        <w:t>w</w:t>
      </w:r>
      <w:r w:rsidR="006663D3" w:rsidRPr="008368C5">
        <w:rPr>
          <w:rFonts w:asciiTheme="minorHAnsi" w:hAnsiTheme="minorHAnsi"/>
        </w:rPr>
        <w:t> </w:t>
      </w:r>
      <w:r w:rsidR="003D7535" w:rsidRPr="008368C5">
        <w:rPr>
          <w:rFonts w:asciiTheme="minorHAnsi" w:hAnsiTheme="minorHAnsi"/>
        </w:rPr>
        <w:t>załączniku graficznym nr</w:t>
      </w:r>
      <w:r w:rsidR="0088618B" w:rsidRPr="008368C5">
        <w:rPr>
          <w:rFonts w:asciiTheme="minorHAnsi" w:hAnsiTheme="minorHAnsi"/>
        </w:rPr>
        <w:t> </w:t>
      </w:r>
      <w:r w:rsidR="003D7535" w:rsidRPr="008368C5">
        <w:rPr>
          <w:rFonts w:asciiTheme="minorHAnsi" w:hAnsiTheme="minorHAnsi"/>
        </w:rPr>
        <w:t xml:space="preserve">3 do </w:t>
      </w:r>
      <w:r w:rsidR="003D7535" w:rsidRPr="008368C5">
        <w:rPr>
          <w:rFonts w:asciiTheme="minorHAnsi" w:eastAsiaTheme="minorHAnsi" w:hAnsiTheme="minorHAnsi"/>
          <w:color w:val="000000"/>
        </w:rPr>
        <w:t xml:space="preserve">planu gospodarowania wodami. </w:t>
      </w:r>
      <w:r w:rsidRPr="008368C5">
        <w:rPr>
          <w:rFonts w:asciiTheme="minorHAnsi" w:hAnsiTheme="minorHAnsi"/>
        </w:rPr>
        <w:t xml:space="preserve">Wyznaczenie </w:t>
      </w:r>
      <w:proofErr w:type="spellStart"/>
      <w:r w:rsidRPr="008368C5">
        <w:rPr>
          <w:rFonts w:asciiTheme="minorHAnsi" w:hAnsiTheme="minorHAnsi"/>
        </w:rPr>
        <w:t>jcwp</w:t>
      </w:r>
      <w:proofErr w:type="spellEnd"/>
      <w:r w:rsidRPr="008368C5">
        <w:rPr>
          <w:rFonts w:asciiTheme="minorHAnsi" w:hAnsiTheme="minorHAnsi"/>
        </w:rPr>
        <w:t xml:space="preserve"> jako SZCW</w:t>
      </w:r>
      <w:r w:rsidRPr="008368C5">
        <w:rPr>
          <w:rFonts w:asciiTheme="minorHAnsi" w:hAnsiTheme="minorHAnsi" w:cstheme="minorHAnsi"/>
        </w:rPr>
        <w:t>,</w:t>
      </w:r>
      <w:r w:rsidRPr="008368C5">
        <w:rPr>
          <w:rFonts w:asciiTheme="minorHAnsi" w:hAnsiTheme="minorHAnsi"/>
        </w:rPr>
        <w:t xml:space="preserve"> czy SCW</w:t>
      </w:r>
      <w:r w:rsidRPr="008368C5">
        <w:rPr>
          <w:rFonts w:asciiTheme="minorHAnsi" w:hAnsiTheme="minorHAnsi" w:cstheme="minorHAnsi"/>
        </w:rPr>
        <w:t xml:space="preserve">, wynika ze zmian charakterystyk </w:t>
      </w:r>
      <w:proofErr w:type="spellStart"/>
      <w:r w:rsidRPr="008368C5">
        <w:rPr>
          <w:rFonts w:asciiTheme="minorHAnsi" w:hAnsiTheme="minorHAnsi" w:cstheme="minorHAnsi"/>
        </w:rPr>
        <w:t>hydromorfologicznych</w:t>
      </w:r>
      <w:proofErr w:type="spellEnd"/>
      <w:r w:rsidRPr="008368C5">
        <w:rPr>
          <w:rFonts w:asciiTheme="minorHAnsi" w:hAnsiTheme="minorHAnsi" w:cstheme="minorHAnsi"/>
        </w:rPr>
        <w:t xml:space="preserve"> tych jednolitych części wód spowodowanych przez sposób ich użytkowania i</w:t>
      </w:r>
      <w:r w:rsidR="006663D3" w:rsidRPr="008368C5">
        <w:rPr>
          <w:rFonts w:asciiTheme="minorHAnsi" w:hAnsiTheme="minorHAnsi" w:cstheme="minorHAnsi"/>
        </w:rPr>
        <w:t> </w:t>
      </w:r>
      <w:r w:rsidRPr="008368C5">
        <w:rPr>
          <w:rFonts w:asciiTheme="minorHAnsi" w:hAnsiTheme="minorHAnsi"/>
        </w:rPr>
        <w:t xml:space="preserve">wymaga uzasadnienia, że istnieją przesłanki do wyznaczenia </w:t>
      </w:r>
      <w:proofErr w:type="spellStart"/>
      <w:r w:rsidRPr="008368C5">
        <w:rPr>
          <w:rFonts w:asciiTheme="minorHAnsi" w:hAnsiTheme="minorHAnsi"/>
        </w:rPr>
        <w:t>jcwp</w:t>
      </w:r>
      <w:proofErr w:type="spellEnd"/>
      <w:r w:rsidRPr="008368C5">
        <w:rPr>
          <w:rFonts w:asciiTheme="minorHAnsi" w:hAnsiTheme="minorHAnsi"/>
        </w:rPr>
        <w:t xml:space="preserve"> jako </w:t>
      </w:r>
      <w:r w:rsidRPr="008368C5">
        <w:rPr>
          <w:rFonts w:asciiTheme="minorHAnsi" w:hAnsiTheme="minorHAnsi" w:cstheme="minorHAnsi"/>
        </w:rPr>
        <w:t>SZCW lub SCW</w:t>
      </w:r>
      <w:r w:rsidR="0027101B" w:rsidRPr="008368C5">
        <w:rPr>
          <w:rFonts w:asciiTheme="minorHAnsi" w:hAnsiTheme="minorHAnsi" w:cstheme="minorHAnsi"/>
        </w:rPr>
        <w:t>.</w:t>
      </w:r>
      <w:r w:rsidRPr="008368C5">
        <w:rPr>
          <w:rStyle w:val="Odwoanieprzypisudolnego"/>
          <w:rFonts w:asciiTheme="minorHAnsi" w:hAnsiTheme="minorHAnsi" w:cstheme="minorHAnsi"/>
        </w:rPr>
        <w:footnoteReference w:id="16"/>
      </w:r>
    </w:p>
    <w:p w14:paraId="281FA889" w14:textId="2453B6B7" w:rsidR="00756E4B" w:rsidRPr="008368C5" w:rsidRDefault="00756E4B" w:rsidP="00756E4B">
      <w:pPr>
        <w:spacing w:before="0" w:after="0"/>
        <w:textAlignment w:val="baseline"/>
        <w:rPr>
          <w:rFonts w:eastAsia="Times New Roman" w:cs="Calibri"/>
          <w:lang w:eastAsia="pl-PL"/>
        </w:rPr>
      </w:pPr>
      <w:r w:rsidRPr="008368C5">
        <w:rPr>
          <w:rFonts w:eastAsia="Times New Roman" w:cs="Calibri"/>
          <w:lang w:eastAsia="pl-PL"/>
        </w:rPr>
        <w:t>Wyznaczanie SZCW i SCW to procedura towarzysząca każdej aktualizacji planów gospodarowania wodami. Zgodnie z art. 4 ust. 3 RDW kraj członkowski ma prawo wyznaczyć SZCW i SCW, dla których RDW wymaga osiągnięcia dobrego potencjału ekologicznego. Potencjał ten charakteryzuje się złagodzonymi normami środowiskowymi w stosunku do dobrego stanu, wymaganego dla naturalnych części wód. Możliwość wyznaczenia części wód jako silnie zmienionych lub sztucznych dotyczy tych z</w:t>
      </w:r>
      <w:r w:rsidR="005E4EE6" w:rsidRPr="008368C5">
        <w:rPr>
          <w:rFonts w:eastAsia="Times New Roman" w:cs="Calibri"/>
          <w:lang w:eastAsia="pl-PL"/>
        </w:rPr>
        <w:t> </w:t>
      </w:r>
      <w:r w:rsidRPr="008368C5">
        <w:rPr>
          <w:rFonts w:eastAsia="Times New Roman" w:cs="Calibri"/>
          <w:lang w:eastAsia="pl-PL"/>
        </w:rPr>
        <w:t xml:space="preserve">nich, dla których działania restytucyjne konieczne do osiągnięcia dobrego stanu wód mogłyby oddziaływać znacząco niekorzystnie na środowisko w szerszym znaczeniu lub na cele którym służą obecne przekształcenia (żegluga, zaopatrzenie w wodę, ochrona przeciwpowodziowa etc.) a cele te nie mogą być racjonalnie osiągnięte za pomocą innych, korzystniejszych dla środowiska, środków.   </w:t>
      </w:r>
    </w:p>
    <w:p w14:paraId="1EDD0294" w14:textId="6F0C5FD6" w:rsidR="00756E4B" w:rsidRPr="008368C5" w:rsidRDefault="00756E4B" w:rsidP="003B0E31">
      <w:pPr>
        <w:textAlignment w:val="baseline"/>
        <w:rPr>
          <w:rFonts w:eastAsia="Times New Roman" w:cs="Calibri"/>
          <w:lang w:eastAsia="pl-PL"/>
        </w:rPr>
      </w:pPr>
      <w:r w:rsidRPr="008368C5">
        <w:rPr>
          <w:rFonts w:eastAsia="Times New Roman" w:cs="Calibri"/>
          <w:lang w:eastAsia="pl-PL"/>
        </w:rPr>
        <w:t xml:space="preserve">W ramach zrealizowanej pracy </w:t>
      </w:r>
      <w:r w:rsidRPr="008368C5">
        <w:rPr>
          <w:rFonts w:eastAsia="Times New Roman" w:cs="Calibri"/>
          <w:i/>
          <w:iCs/>
          <w:lang w:eastAsia="pl-PL"/>
        </w:rPr>
        <w:t>Przegląd i weryfikacja metodyk wyznaczania silnie zmienionych i</w:t>
      </w:r>
      <w:r w:rsidR="005E4EE6" w:rsidRPr="008368C5">
        <w:rPr>
          <w:rFonts w:eastAsia="Times New Roman" w:cs="Calibri"/>
          <w:i/>
          <w:iCs/>
          <w:lang w:eastAsia="pl-PL"/>
        </w:rPr>
        <w:t> </w:t>
      </w:r>
      <w:r w:rsidRPr="008368C5">
        <w:rPr>
          <w:rFonts w:eastAsia="Times New Roman" w:cs="Calibri"/>
          <w:i/>
          <w:iCs/>
          <w:lang w:eastAsia="pl-PL"/>
        </w:rPr>
        <w:t>sztucznych części wód powierzchniowych wraz ze wstępnym</w:t>
      </w:r>
      <w:r w:rsidRPr="008368C5">
        <w:rPr>
          <w:rFonts w:eastAsia="Times New Roman" w:cs="Calibri"/>
          <w:lang w:eastAsia="pl-PL"/>
        </w:rPr>
        <w:t xml:space="preserve"> i ostatecznym wyznaczeniem uwzględnione zostały  wytyczne wspólnej strategii wdrażania (CIS) wprowadzając do procesu wyznaczania SZCW i SCW etap screeningu, oparty o oceny stanu biologicznego. Poszczególne etapy procesu wyznaczania SZCW i SCW przedstawia poniższy schemat.</w:t>
      </w:r>
    </w:p>
    <w:p w14:paraId="11373F9D" w14:textId="2C89F7CF" w:rsidR="0001662B" w:rsidRPr="008368C5" w:rsidRDefault="00756E4B" w:rsidP="003B0E31">
      <w:pPr>
        <w:keepNext/>
        <w:spacing w:before="0" w:after="0"/>
        <w:jc w:val="center"/>
        <w:textAlignment w:val="baseline"/>
      </w:pPr>
      <w:r w:rsidRPr="008368C5">
        <w:rPr>
          <w:noProof/>
        </w:rPr>
        <w:drawing>
          <wp:inline distT="0" distB="0" distL="0" distR="0" wp14:anchorId="43393E77" wp14:editId="1A59533F">
            <wp:extent cx="4299429" cy="2522220"/>
            <wp:effectExtent l="0" t="0" r="6350" b="0"/>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1"/>
                    <pic:cNvPicPr/>
                  </pic:nvPicPr>
                  <pic:blipFill>
                    <a:blip r:embed="rId48">
                      <a:extLst>
                        <a:ext uri="{28A0092B-C50C-407E-A947-70E740481C1C}">
                          <a14:useLocalDpi xmlns:a14="http://schemas.microsoft.com/office/drawing/2010/main" val="0"/>
                        </a:ext>
                      </a:extLst>
                    </a:blip>
                    <a:stretch>
                      <a:fillRect/>
                    </a:stretch>
                  </pic:blipFill>
                  <pic:spPr>
                    <a:xfrm>
                      <a:off x="0" y="0"/>
                      <a:ext cx="4299429" cy="2522220"/>
                    </a:xfrm>
                    <a:prstGeom prst="rect">
                      <a:avLst/>
                    </a:prstGeom>
                  </pic:spPr>
                </pic:pic>
              </a:graphicData>
            </a:graphic>
          </wp:inline>
        </w:drawing>
      </w:r>
    </w:p>
    <w:p w14:paraId="3A34E3D5" w14:textId="4DC6B44C" w:rsidR="00756E4B" w:rsidRPr="008368C5" w:rsidRDefault="0001662B" w:rsidP="00810768">
      <w:pPr>
        <w:pStyle w:val="Rysunek"/>
        <w:rPr>
          <w:rFonts w:ascii="Segoe UI" w:eastAsia="Times New Roman" w:hAnsi="Segoe UI" w:cs="Segoe UI"/>
          <w:sz w:val="18"/>
          <w:lang w:eastAsia="pl-PL"/>
        </w:rPr>
      </w:pPr>
      <w:bookmarkStart w:id="83" w:name="_Toc68709667"/>
      <w:r w:rsidRPr="008368C5">
        <w:t xml:space="preserve">Rysunek </w:t>
      </w:r>
      <w:r w:rsidRPr="008368C5">
        <w:fldChar w:fldCharType="begin"/>
      </w:r>
      <w:r w:rsidRPr="008368C5">
        <w:instrText>STYLEREF 1 \s</w:instrText>
      </w:r>
      <w:r w:rsidRPr="008368C5">
        <w:fldChar w:fldCharType="separate"/>
      </w:r>
      <w:r w:rsidR="00B146EE">
        <w:rPr>
          <w:noProof/>
        </w:rPr>
        <w:t>3</w:t>
      </w:r>
      <w:r w:rsidRPr="008368C5">
        <w:fldChar w:fldCharType="end"/>
      </w:r>
      <w:r w:rsidR="00C32042" w:rsidRPr="008368C5">
        <w:noBreakHyphen/>
      </w:r>
      <w:r w:rsidRPr="008368C5">
        <w:fldChar w:fldCharType="begin"/>
      </w:r>
      <w:r w:rsidRPr="008368C5">
        <w:instrText>SEQ Rysunek \* ARABIC \s 1</w:instrText>
      </w:r>
      <w:r w:rsidRPr="008368C5">
        <w:fldChar w:fldCharType="separate"/>
      </w:r>
      <w:r w:rsidR="00B146EE">
        <w:rPr>
          <w:noProof/>
        </w:rPr>
        <w:t>2</w:t>
      </w:r>
      <w:r w:rsidRPr="008368C5">
        <w:fldChar w:fldCharType="end"/>
      </w:r>
      <w:r w:rsidRPr="008368C5">
        <w:tab/>
        <w:t>Etapy procesu wyznaczania silnie zmienionych i sztucznych części wód</w:t>
      </w:r>
      <w:bookmarkEnd w:id="83"/>
    </w:p>
    <w:p w14:paraId="0C7F7C2A" w14:textId="31E2FF18" w:rsidR="00756E4B" w:rsidRPr="008368C5" w:rsidRDefault="00756E4B" w:rsidP="006D7BBA">
      <w:pPr>
        <w:pStyle w:val="rdo0"/>
        <w:rPr>
          <w:rFonts w:ascii="Segoe UI" w:hAnsi="Segoe UI" w:cs="Segoe UI"/>
          <w:szCs w:val="18"/>
        </w:rPr>
      </w:pPr>
      <w:r w:rsidRPr="008368C5">
        <w:t> </w:t>
      </w:r>
      <w:r w:rsidR="0001662B" w:rsidRPr="008368C5">
        <w:t>Źródło: Ostateczna metodyka wyznaczania silnie zmienionych i sztucznych części wód powierzchniowych wraz z koncepcją określania potencjału ekologicznego, (2019)</w:t>
      </w:r>
    </w:p>
    <w:p w14:paraId="75B919D5" w14:textId="4DD6E9DE" w:rsidR="00756E4B" w:rsidRPr="008368C5" w:rsidRDefault="00756E4B" w:rsidP="00756E4B">
      <w:pPr>
        <w:widowControl w:val="0"/>
        <w:autoSpaceDE w:val="0"/>
        <w:autoSpaceDN w:val="0"/>
        <w:adjustRightInd w:val="0"/>
        <w:ind w:right="57"/>
        <w:rPr>
          <w:rFonts w:asciiTheme="minorHAnsi" w:eastAsiaTheme="minorHAnsi" w:hAnsiTheme="minorHAnsi"/>
          <w:color w:val="000000"/>
        </w:rPr>
      </w:pPr>
      <w:r w:rsidRPr="008368C5">
        <w:rPr>
          <w:rFonts w:asciiTheme="minorHAnsi" w:eastAsiaTheme="minorHAnsi" w:hAnsiTheme="minorHAnsi"/>
          <w:color w:val="000000"/>
        </w:rPr>
        <w:t>Zgodnie z metodyk</w:t>
      </w:r>
      <w:r w:rsidR="0001662B" w:rsidRPr="008368C5">
        <w:rPr>
          <w:rFonts w:asciiTheme="minorHAnsi" w:eastAsiaTheme="minorHAnsi" w:hAnsiTheme="minorHAnsi"/>
          <w:color w:val="000000"/>
        </w:rPr>
        <w:t>ą</w:t>
      </w:r>
      <w:r w:rsidRPr="008368C5">
        <w:rPr>
          <w:rFonts w:asciiTheme="minorHAnsi" w:eastAsiaTheme="minorHAnsi" w:hAnsiTheme="minorHAnsi"/>
          <w:color w:val="000000"/>
        </w:rPr>
        <w:t xml:space="preserve"> wyznaczania SZCW i SCW, etap wstępnego wyznaczania opierał się o analizy wskaźnikowe. Dla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RW podstawę wstępnego wyznaczenia stanowił HIR, wzorowany na River Habitat </w:t>
      </w:r>
      <w:proofErr w:type="spellStart"/>
      <w:r w:rsidRPr="008368C5">
        <w:rPr>
          <w:rFonts w:asciiTheme="minorHAnsi" w:eastAsiaTheme="minorHAnsi" w:hAnsiTheme="minorHAnsi"/>
          <w:color w:val="000000"/>
        </w:rPr>
        <w:t>Survey</w:t>
      </w:r>
      <w:proofErr w:type="spellEnd"/>
      <w:r w:rsidRPr="008368C5">
        <w:rPr>
          <w:rFonts w:asciiTheme="minorHAnsi" w:eastAsiaTheme="minorHAnsi" w:hAnsiTheme="minorHAnsi"/>
          <w:color w:val="000000"/>
        </w:rPr>
        <w:t xml:space="preserve">. W przyjętym rozwiązaniu wykorzystana została, zmodyfikowana metoda oceny </w:t>
      </w:r>
      <w:r w:rsidRPr="008368C5">
        <w:rPr>
          <w:rFonts w:asciiTheme="minorHAnsi" w:eastAsiaTheme="minorHAnsi" w:hAnsiTheme="minorHAnsi"/>
          <w:color w:val="000000"/>
        </w:rPr>
        <w:lastRenderedPageBreak/>
        <w:t xml:space="preserve">kameralnej HIR. W procesie wstępnego wyznaczania wykorzystano również część wskaźników, głównie hydrologicznych oraz statusy </w:t>
      </w:r>
      <w:proofErr w:type="spellStart"/>
      <w:r w:rsidRPr="008368C5">
        <w:rPr>
          <w:rFonts w:asciiTheme="minorHAnsi" w:eastAsiaTheme="minorHAnsi" w:hAnsiTheme="minorHAnsi"/>
          <w:color w:val="000000"/>
        </w:rPr>
        <w:t>jcw</w:t>
      </w:r>
      <w:proofErr w:type="spellEnd"/>
      <w:r w:rsidRPr="008368C5">
        <w:rPr>
          <w:rFonts w:asciiTheme="minorHAnsi" w:eastAsiaTheme="minorHAnsi" w:hAnsiTheme="minorHAnsi"/>
          <w:color w:val="000000"/>
        </w:rPr>
        <w:t xml:space="preserve"> z II cyklu planistycznego (2010-2015). Przy ocenie</w:t>
      </w:r>
      <w:r w:rsidR="003B0E31" w:rsidRPr="008368C5">
        <w:rPr>
          <w:rFonts w:asciiTheme="minorHAnsi" w:eastAsiaTheme="minorHAnsi" w:hAnsiTheme="minorHAnsi"/>
          <w:color w:val="000000"/>
        </w:rPr>
        <w:br/>
      </w:r>
      <w:r w:rsidRPr="008368C5">
        <w:rPr>
          <w:rFonts w:asciiTheme="minorHAnsi" w:eastAsiaTheme="minorHAnsi" w:hAnsiTheme="minorHAnsi"/>
          <w:color w:val="000000"/>
        </w:rPr>
        <w:t>i kwalifikacji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LW również wykorzystano wskaźniki zmian morfologicznych i hydrologicznych podzielone na wskaźniki podstawowe i uzupełniające, pomocniczo wskaźniki biologiczne.</w:t>
      </w:r>
      <w:r w:rsidR="007B4F65" w:rsidRPr="008368C5">
        <w:rPr>
          <w:rFonts w:asciiTheme="minorHAnsi" w:eastAsiaTheme="minorHAnsi" w:hAnsiTheme="minorHAnsi"/>
          <w:color w:val="000000"/>
        </w:rPr>
        <w:t xml:space="preserve"> </w:t>
      </w:r>
    </w:p>
    <w:p w14:paraId="61796D60" w14:textId="0211E4A5" w:rsidR="00756E4B" w:rsidRPr="008368C5" w:rsidRDefault="00756E4B" w:rsidP="00756E4B">
      <w:pPr>
        <w:widowControl w:val="0"/>
        <w:autoSpaceDE w:val="0"/>
        <w:autoSpaceDN w:val="0"/>
        <w:adjustRightInd w:val="0"/>
        <w:ind w:right="57"/>
        <w:rPr>
          <w:rFonts w:asciiTheme="minorHAnsi" w:eastAsiaTheme="minorHAnsi" w:hAnsiTheme="minorHAnsi"/>
          <w:color w:val="000000"/>
        </w:rPr>
      </w:pPr>
      <w:r w:rsidRPr="008368C5">
        <w:rPr>
          <w:rFonts w:asciiTheme="minorHAnsi" w:eastAsiaTheme="minorHAnsi" w:hAnsiTheme="minorHAnsi"/>
          <w:color w:val="000000"/>
        </w:rPr>
        <w:t>Wstępna kwalifikacja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jako silnie zmienionych opiera się na ocenie zbiorczej opartej o grupy wskaźników.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TW i CW ocenione zostały na podstawie zdiagnozowanych w nich przekształceń morfologicznych w oparciu o zbiorczy wskaźnik zmian.   </w:t>
      </w:r>
    </w:p>
    <w:p w14:paraId="00CCC2EB" w14:textId="5C5467AD" w:rsidR="00756E4B" w:rsidRPr="008368C5" w:rsidRDefault="00756E4B" w:rsidP="003F07F6">
      <w:pPr>
        <w:widowControl w:val="0"/>
        <w:autoSpaceDE w:val="0"/>
        <w:autoSpaceDN w:val="0"/>
        <w:adjustRightInd w:val="0"/>
        <w:ind w:right="57"/>
        <w:rPr>
          <w:rFonts w:asciiTheme="minorHAnsi" w:eastAsiaTheme="minorHAnsi" w:hAnsiTheme="minorHAnsi"/>
          <w:color w:val="000000"/>
        </w:rPr>
      </w:pPr>
      <w:r w:rsidRPr="008368C5">
        <w:rPr>
          <w:rFonts w:asciiTheme="minorHAnsi" w:eastAsiaTheme="minorHAnsi" w:hAnsiTheme="minorHAnsi"/>
          <w:color w:val="000000"/>
        </w:rPr>
        <w:t>Etap ostatecznego wyznaczenia silnie zmienionych i sztucznych części wód powierzchniowych opierał się, zgodnie z CIS, na testach restytucji i testach alternatyw funkcjonalnych opartych o katalogi działań </w:t>
      </w:r>
      <w:proofErr w:type="spellStart"/>
      <w:r w:rsidRPr="008368C5">
        <w:rPr>
          <w:rFonts w:asciiTheme="minorHAnsi" w:eastAsiaTheme="minorHAnsi" w:hAnsiTheme="minorHAnsi"/>
          <w:color w:val="000000"/>
        </w:rPr>
        <w:t>renaturyzacyjnych</w:t>
      </w:r>
      <w:proofErr w:type="spellEnd"/>
      <w:r w:rsidRPr="008368C5">
        <w:rPr>
          <w:rFonts w:asciiTheme="minorHAnsi" w:eastAsiaTheme="minorHAnsi" w:hAnsiTheme="minorHAnsi"/>
          <w:color w:val="000000"/>
        </w:rPr>
        <w:t> i alternatywnych sposobów (opcji) osiągniecia celów będących przyczyną przekształceń w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W przypadku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RW warianty restytucji buduje się w oparciu o symulacje możliwości poprawy wskaźnika HIR. Warianty rozwiązań w obu testach analizowane są w oparciu </w:t>
      </w:r>
      <w:r w:rsidR="003B0E31" w:rsidRPr="008368C5">
        <w:rPr>
          <w:rFonts w:asciiTheme="minorHAnsi" w:eastAsiaTheme="minorHAnsi" w:hAnsiTheme="minorHAnsi"/>
          <w:color w:val="000000"/>
        </w:rPr>
        <w:br/>
      </w:r>
      <w:r w:rsidRPr="008368C5">
        <w:rPr>
          <w:rFonts w:asciiTheme="minorHAnsi" w:eastAsiaTheme="minorHAnsi" w:hAnsiTheme="minorHAnsi"/>
          <w:color w:val="000000"/>
        </w:rPr>
        <w:t xml:space="preserve">o ocenę wielokryterialną. Szczegółowe informacje dotyczące rozwiązań metodycznych wyznaczenia SZCW i SCW przedstawia dokument Ostateczna metodyka wyznaczania silnie zmienionych </w:t>
      </w:r>
      <w:r w:rsidR="003B0E31" w:rsidRPr="008368C5">
        <w:rPr>
          <w:rFonts w:asciiTheme="minorHAnsi" w:eastAsiaTheme="minorHAnsi" w:hAnsiTheme="minorHAnsi"/>
          <w:color w:val="000000"/>
        </w:rPr>
        <w:br/>
      </w:r>
      <w:r w:rsidRPr="008368C5">
        <w:rPr>
          <w:rFonts w:asciiTheme="minorHAnsi" w:eastAsiaTheme="minorHAnsi" w:hAnsiTheme="minorHAnsi"/>
          <w:color w:val="000000"/>
        </w:rPr>
        <w:t>i sztucznych części wód powierzchniowych wraz z koncepcją określania potencjału ekologicznego.</w:t>
      </w:r>
    </w:p>
    <w:p w14:paraId="076D9B62" w14:textId="7BDDA340" w:rsidR="003F07F6" w:rsidRPr="008368C5" w:rsidRDefault="003F07F6" w:rsidP="003F07F6">
      <w:pPr>
        <w:widowControl w:val="0"/>
        <w:autoSpaceDE w:val="0"/>
        <w:autoSpaceDN w:val="0"/>
        <w:adjustRightInd w:val="0"/>
        <w:ind w:right="57"/>
        <w:rPr>
          <w:rFonts w:asciiTheme="minorHAnsi" w:eastAsiaTheme="minorHAnsi" w:hAnsiTheme="minorHAnsi"/>
          <w:color w:val="000000"/>
        </w:rPr>
      </w:pPr>
      <w:r w:rsidRPr="008368C5">
        <w:rPr>
          <w:rFonts w:asciiTheme="minorHAnsi" w:eastAsiaTheme="minorHAnsi" w:hAnsiTheme="minorHAnsi"/>
          <w:color w:val="000000"/>
        </w:rPr>
        <w:t>Wykaz SCW i</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SZCW wraz z</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uzasadnieniem ich wyznaczenia zawiera załącznik nr</w:t>
      </w:r>
      <w:r w:rsidR="0088618B" w:rsidRPr="008368C5">
        <w:rPr>
          <w:rFonts w:asciiTheme="minorHAnsi" w:eastAsiaTheme="minorHAnsi" w:hAnsiTheme="minorHAnsi"/>
          <w:color w:val="000000"/>
        </w:rPr>
        <w:t> </w:t>
      </w:r>
      <w:r w:rsidRPr="008368C5">
        <w:rPr>
          <w:rFonts w:asciiTheme="minorHAnsi" w:eastAsiaTheme="minorHAnsi" w:hAnsiTheme="minorHAnsi"/>
          <w:color w:val="000000"/>
        </w:rPr>
        <w:t>1</w:t>
      </w:r>
      <w:r w:rsidR="007B5747" w:rsidRPr="008368C5">
        <w:rPr>
          <w:rFonts w:asciiTheme="minorHAnsi" w:eastAsiaTheme="minorHAnsi" w:hAnsiTheme="minorHAnsi"/>
          <w:color w:val="000000"/>
        </w:rPr>
        <w:t xml:space="preserve"> </w:t>
      </w:r>
      <w:r w:rsidR="007B5747" w:rsidRPr="008368C5">
        <w:t>(Zestawienie główne)</w:t>
      </w:r>
      <w:r w:rsidRPr="008368C5">
        <w:rPr>
          <w:rFonts w:asciiTheme="minorHAnsi" w:eastAsiaTheme="minorHAnsi" w:hAnsiTheme="minorHAnsi"/>
          <w:color w:val="000000"/>
        </w:rPr>
        <w:t>, który prezentuje szczegółowe informacje o</w:t>
      </w:r>
      <w:r w:rsidR="00FF334A" w:rsidRPr="008368C5">
        <w:rPr>
          <w:rFonts w:asciiTheme="minorHAnsi" w:eastAsiaTheme="minorHAnsi" w:hAnsiTheme="minorHAnsi"/>
          <w:color w:val="000000"/>
        </w:rPr>
        <w:t> </w:t>
      </w:r>
      <w:r w:rsidRPr="008368C5">
        <w:rPr>
          <w:rFonts w:asciiTheme="minorHAnsi" w:eastAsiaTheme="minorHAnsi" w:hAnsiTheme="minorHAnsi"/>
          <w:color w:val="000000"/>
        </w:rPr>
        <w:t xml:space="preserve">poszczególnych </w:t>
      </w:r>
      <w:proofErr w:type="spellStart"/>
      <w:r w:rsidRPr="008368C5">
        <w:rPr>
          <w:rFonts w:asciiTheme="minorHAnsi" w:eastAsiaTheme="minorHAnsi" w:hAnsiTheme="minorHAnsi"/>
          <w:color w:val="000000"/>
        </w:rPr>
        <w:t>jcw</w:t>
      </w:r>
      <w:proofErr w:type="spellEnd"/>
      <w:r w:rsidRPr="008368C5">
        <w:rPr>
          <w:rFonts w:asciiTheme="minorHAnsi" w:eastAsiaTheme="minorHAnsi" w:hAnsiTheme="minorHAnsi"/>
          <w:color w:val="000000"/>
        </w:rPr>
        <w:t>. Położenie i</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granice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obszarze dorzecza Wisły </w:t>
      </w:r>
      <w:r w:rsidR="001135BD" w:rsidRPr="008368C5">
        <w:rPr>
          <w:rFonts w:asciiTheme="minorHAnsi" w:eastAsiaTheme="minorHAnsi" w:hAnsiTheme="minorHAnsi"/>
          <w:color w:val="000000"/>
        </w:rPr>
        <w:t>zaprezentowan</w:t>
      </w:r>
      <w:r w:rsidRPr="008368C5">
        <w:rPr>
          <w:rFonts w:asciiTheme="minorHAnsi" w:eastAsiaTheme="minorHAnsi" w:hAnsiTheme="minorHAnsi"/>
          <w:color w:val="000000"/>
        </w:rPr>
        <w:t>o na</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mapach stanowiących załącznik graficzny nr</w:t>
      </w:r>
      <w:r w:rsidR="0088618B" w:rsidRPr="008368C5">
        <w:rPr>
          <w:rFonts w:asciiTheme="minorHAnsi" w:eastAsiaTheme="minorHAnsi" w:hAnsiTheme="minorHAnsi"/>
          <w:color w:val="000000"/>
        </w:rPr>
        <w:t> </w:t>
      </w:r>
      <w:r w:rsidRPr="008368C5">
        <w:rPr>
          <w:rFonts w:asciiTheme="minorHAnsi" w:eastAsiaTheme="minorHAnsi" w:hAnsiTheme="minorHAnsi"/>
          <w:color w:val="000000"/>
        </w:rPr>
        <w:t>1</w:t>
      </w:r>
      <w:r w:rsidR="005569F9" w:rsidRPr="008368C5">
        <w:rPr>
          <w:rFonts w:asciiTheme="minorHAnsi" w:eastAsiaTheme="minorHAnsi" w:hAnsiTheme="minorHAnsi"/>
          <w:color w:val="000000"/>
        </w:rPr>
        <w:t xml:space="preserve"> </w:t>
      </w:r>
      <w:r w:rsidRPr="008368C5">
        <w:rPr>
          <w:rFonts w:asciiTheme="minorHAnsi" w:eastAsiaTheme="minorHAnsi" w:hAnsiTheme="minorHAnsi"/>
          <w:color w:val="000000"/>
        </w:rPr>
        <w:t>do planu gospodarowania wodami.</w:t>
      </w:r>
    </w:p>
    <w:p w14:paraId="12EEA0C6" w14:textId="561819B5" w:rsidR="003F07F6" w:rsidRPr="008368C5" w:rsidRDefault="003F07F6" w:rsidP="003F07F6">
      <w:pPr>
        <w:widowControl w:val="0"/>
        <w:autoSpaceDE w:val="0"/>
        <w:autoSpaceDN w:val="0"/>
        <w:adjustRightInd w:val="0"/>
        <w:ind w:right="57"/>
        <w:rPr>
          <w:rFonts w:asciiTheme="minorHAnsi" w:eastAsiaTheme="minorHAnsi" w:hAnsiTheme="minorHAnsi"/>
          <w:color w:val="000000"/>
        </w:rPr>
      </w:pPr>
      <w:r w:rsidRPr="008368C5">
        <w:rPr>
          <w:rFonts w:asciiTheme="minorHAnsi" w:eastAsiaTheme="minorHAnsi" w:hAnsiTheme="minorHAnsi"/>
          <w:color w:val="000000"/>
        </w:rPr>
        <w:t xml:space="preserve">Liczbę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poszczególnych regionach wodnych z</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określonym statusem prezentuje poniższa tabela</w:t>
      </w:r>
      <w:r w:rsidR="00AD7DE0" w:rsidRPr="008368C5">
        <w:rPr>
          <w:rFonts w:asciiTheme="minorHAnsi" w:eastAsiaTheme="minorHAnsi" w:hAnsiTheme="minorHAnsi"/>
          <w:color w:val="000000"/>
        </w:rPr>
        <w:t xml:space="preserve"> 3-7</w:t>
      </w:r>
      <w:r w:rsidRPr="008368C5">
        <w:rPr>
          <w:rFonts w:asciiTheme="minorHAnsi" w:eastAsiaTheme="minorHAnsi" w:hAnsiTheme="minorHAnsi"/>
          <w:color w:val="000000"/>
        </w:rPr>
        <w:t>.</w:t>
      </w:r>
    </w:p>
    <w:p w14:paraId="679A78CF" w14:textId="0218A91C" w:rsidR="003F07F6" w:rsidRPr="008368C5" w:rsidRDefault="003F07F6" w:rsidP="00E762EF">
      <w:pPr>
        <w:pStyle w:val="Tabela"/>
        <w:rPr>
          <w:rFonts w:asciiTheme="minorHAnsi" w:eastAsiaTheme="minorHAnsi" w:hAnsiTheme="minorHAnsi"/>
          <w:i/>
        </w:rPr>
      </w:pPr>
      <w:bookmarkStart w:id="84" w:name="_Toc66261799"/>
      <w:bookmarkStart w:id="85" w:name="_Toc68709500"/>
      <w:r w:rsidRPr="008368C5">
        <w:t xml:space="preserve">Tabela </w:t>
      </w:r>
      <w:r w:rsidRPr="008368C5">
        <w:fldChar w:fldCharType="begin"/>
      </w:r>
      <w:r w:rsidRPr="008368C5">
        <w:instrText>STYLEREF 1 \s</w:instrText>
      </w:r>
      <w:r w:rsidRPr="008368C5">
        <w:fldChar w:fldCharType="separate"/>
      </w:r>
      <w:r w:rsidR="00B146EE">
        <w:rPr>
          <w:noProof/>
        </w:rPr>
        <w:t>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7</w:t>
      </w:r>
      <w:r w:rsidRPr="008368C5">
        <w:fldChar w:fldCharType="end"/>
      </w:r>
      <w:r w:rsidRPr="008368C5">
        <w:tab/>
        <w:t xml:space="preserve">Zestawienie </w:t>
      </w:r>
      <w:proofErr w:type="spellStart"/>
      <w:r w:rsidRPr="008368C5">
        <w:t>jcwp</w:t>
      </w:r>
      <w:proofErr w:type="spellEnd"/>
      <w:r w:rsidRPr="008368C5">
        <w:t xml:space="preserve"> z</w:t>
      </w:r>
      <w:r w:rsidR="006663D3" w:rsidRPr="008368C5">
        <w:t> </w:t>
      </w:r>
      <w:r w:rsidRPr="008368C5">
        <w:t>określonym statusem w</w:t>
      </w:r>
      <w:r w:rsidR="006663D3" w:rsidRPr="008368C5">
        <w:t> </w:t>
      </w:r>
      <w:r w:rsidRPr="008368C5">
        <w:t>poszczególnych regionach wodnych</w:t>
      </w:r>
      <w:bookmarkEnd w:id="84"/>
      <w:bookmarkEnd w:id="85"/>
    </w:p>
    <w:tbl>
      <w:tblPr>
        <w:tblStyle w:val="IIaPGW"/>
        <w:tblW w:w="9067" w:type="dxa"/>
        <w:tblLayout w:type="fixed"/>
        <w:tblLook w:val="04A0" w:firstRow="1" w:lastRow="0" w:firstColumn="1" w:lastColumn="0" w:noHBand="0" w:noVBand="1"/>
      </w:tblPr>
      <w:tblGrid>
        <w:gridCol w:w="2405"/>
        <w:gridCol w:w="851"/>
        <w:gridCol w:w="708"/>
        <w:gridCol w:w="851"/>
        <w:gridCol w:w="850"/>
        <w:gridCol w:w="851"/>
        <w:gridCol w:w="850"/>
        <w:gridCol w:w="851"/>
        <w:gridCol w:w="850"/>
      </w:tblGrid>
      <w:tr w:rsidR="00CB5317" w:rsidRPr="008368C5" w14:paraId="503766CA" w14:textId="77777777" w:rsidTr="00CB5317">
        <w:trPr>
          <w:cnfStyle w:val="100000000000" w:firstRow="1" w:lastRow="0" w:firstColumn="0" w:lastColumn="0" w:oddVBand="0" w:evenVBand="0" w:oddHBand="0" w:evenHBand="0" w:firstRowFirstColumn="0" w:firstRowLastColumn="0" w:lastRowFirstColumn="0" w:lastRowLastColumn="0"/>
          <w:trHeight w:val="454"/>
        </w:trPr>
        <w:tc>
          <w:tcPr>
            <w:tcW w:w="2405" w:type="dxa"/>
            <w:vMerge w:val="restart"/>
          </w:tcPr>
          <w:p w14:paraId="2C1995D6" w14:textId="77777777" w:rsidR="003F07F6" w:rsidRPr="008368C5" w:rsidRDefault="003F07F6" w:rsidP="00316FCC">
            <w:pPr>
              <w:pStyle w:val="Tabela-tekst"/>
              <w:rPr>
                <w:b/>
                <w:bCs w:val="0"/>
              </w:rPr>
            </w:pPr>
            <w:r w:rsidRPr="008368C5">
              <w:rPr>
                <w:b/>
              </w:rPr>
              <w:t>Region wodny</w:t>
            </w:r>
          </w:p>
        </w:tc>
        <w:tc>
          <w:tcPr>
            <w:tcW w:w="6662" w:type="dxa"/>
            <w:gridSpan w:val="8"/>
          </w:tcPr>
          <w:p w14:paraId="6C95F726" w14:textId="12B81C6C" w:rsidR="003F07F6" w:rsidRPr="008368C5" w:rsidRDefault="003F07F6" w:rsidP="00316FCC">
            <w:pPr>
              <w:pStyle w:val="Tabela-tekst"/>
              <w:rPr>
                <w:b/>
                <w:bCs w:val="0"/>
              </w:rPr>
            </w:pPr>
            <w:r w:rsidRPr="008368C5">
              <w:rPr>
                <w:b/>
              </w:rPr>
              <w:t xml:space="preserve">Liczba </w:t>
            </w:r>
            <w:proofErr w:type="spellStart"/>
            <w:r w:rsidRPr="008368C5">
              <w:rPr>
                <w:b/>
              </w:rPr>
              <w:t>jcwp</w:t>
            </w:r>
            <w:proofErr w:type="spellEnd"/>
            <w:r w:rsidRPr="008368C5">
              <w:rPr>
                <w:b/>
              </w:rPr>
              <w:t xml:space="preserve"> z</w:t>
            </w:r>
            <w:r w:rsidR="006663D3" w:rsidRPr="008368C5">
              <w:rPr>
                <w:b/>
              </w:rPr>
              <w:t> </w:t>
            </w:r>
            <w:r w:rsidRPr="008368C5">
              <w:rPr>
                <w:b/>
              </w:rPr>
              <w:t>określonym statusem</w:t>
            </w:r>
          </w:p>
        </w:tc>
      </w:tr>
      <w:tr w:rsidR="00CB5317" w:rsidRPr="008368C5" w14:paraId="134C5AB2" w14:textId="77777777" w:rsidTr="009433C2">
        <w:trPr>
          <w:trHeight w:val="454"/>
        </w:trPr>
        <w:tc>
          <w:tcPr>
            <w:tcW w:w="2405" w:type="dxa"/>
            <w:vMerge/>
          </w:tcPr>
          <w:p w14:paraId="786F2221" w14:textId="77777777" w:rsidR="003F07F6" w:rsidRPr="008368C5" w:rsidRDefault="003F07F6" w:rsidP="00316FCC">
            <w:pPr>
              <w:pStyle w:val="Tabela-tekst"/>
              <w:rPr>
                <w:b/>
              </w:rPr>
            </w:pPr>
          </w:p>
        </w:tc>
        <w:tc>
          <w:tcPr>
            <w:tcW w:w="2410" w:type="dxa"/>
            <w:gridSpan w:val="3"/>
            <w:shd w:val="clear" w:color="auto" w:fill="595959" w:themeFill="text1" w:themeFillTint="A6"/>
          </w:tcPr>
          <w:p w14:paraId="5A7D4885" w14:textId="77777777" w:rsidR="003F07F6" w:rsidRPr="008368C5" w:rsidRDefault="003F07F6" w:rsidP="00CB5317">
            <w:pPr>
              <w:pStyle w:val="Tabela-tekst"/>
              <w:jc w:val="center"/>
              <w:rPr>
                <w:bCs w:val="0"/>
                <w:color w:val="FFFFFF" w:themeColor="background1"/>
              </w:rPr>
            </w:pPr>
            <w:r w:rsidRPr="008368C5">
              <w:rPr>
                <w:bCs w:val="0"/>
                <w:color w:val="FFFFFF" w:themeColor="background1"/>
              </w:rPr>
              <w:t>RW</w:t>
            </w:r>
          </w:p>
        </w:tc>
        <w:tc>
          <w:tcPr>
            <w:tcW w:w="850" w:type="dxa"/>
            <w:shd w:val="clear" w:color="auto" w:fill="595959" w:themeFill="text1" w:themeFillTint="A6"/>
          </w:tcPr>
          <w:p w14:paraId="1353EBF6" w14:textId="77777777" w:rsidR="003F07F6" w:rsidRPr="008368C5" w:rsidRDefault="003F07F6" w:rsidP="00CB5317">
            <w:pPr>
              <w:pStyle w:val="Tabela-tekst"/>
              <w:jc w:val="center"/>
              <w:rPr>
                <w:bCs w:val="0"/>
                <w:color w:val="FFFFFF" w:themeColor="background1"/>
              </w:rPr>
            </w:pPr>
            <w:proofErr w:type="spellStart"/>
            <w:r w:rsidRPr="008368C5">
              <w:rPr>
                <w:bCs w:val="0"/>
                <w:color w:val="FFFFFF" w:themeColor="background1"/>
              </w:rPr>
              <w:t>RWr</w:t>
            </w:r>
            <w:proofErr w:type="spellEnd"/>
          </w:p>
        </w:tc>
        <w:tc>
          <w:tcPr>
            <w:tcW w:w="1701" w:type="dxa"/>
            <w:gridSpan w:val="2"/>
            <w:shd w:val="clear" w:color="auto" w:fill="595959" w:themeFill="text1" w:themeFillTint="A6"/>
          </w:tcPr>
          <w:p w14:paraId="15900773" w14:textId="77777777" w:rsidR="003F07F6" w:rsidRPr="008368C5" w:rsidRDefault="003F07F6" w:rsidP="00CB5317">
            <w:pPr>
              <w:pStyle w:val="Tabela-tekst"/>
              <w:jc w:val="center"/>
              <w:rPr>
                <w:bCs w:val="0"/>
                <w:color w:val="FFFFFF" w:themeColor="background1"/>
              </w:rPr>
            </w:pPr>
            <w:r w:rsidRPr="008368C5">
              <w:rPr>
                <w:bCs w:val="0"/>
                <w:color w:val="FFFFFF" w:themeColor="background1"/>
              </w:rPr>
              <w:t>LW</w:t>
            </w:r>
          </w:p>
        </w:tc>
        <w:tc>
          <w:tcPr>
            <w:tcW w:w="851" w:type="dxa"/>
            <w:shd w:val="clear" w:color="auto" w:fill="595959" w:themeFill="text1" w:themeFillTint="A6"/>
          </w:tcPr>
          <w:p w14:paraId="517A7A67" w14:textId="77777777" w:rsidR="003F07F6" w:rsidRPr="008368C5" w:rsidRDefault="003F07F6" w:rsidP="00CB5317">
            <w:pPr>
              <w:pStyle w:val="Tabela-tekst"/>
              <w:jc w:val="center"/>
              <w:rPr>
                <w:bCs w:val="0"/>
                <w:color w:val="FFFFFF" w:themeColor="background1"/>
              </w:rPr>
            </w:pPr>
            <w:r w:rsidRPr="008368C5">
              <w:rPr>
                <w:bCs w:val="0"/>
                <w:color w:val="FFFFFF" w:themeColor="background1"/>
              </w:rPr>
              <w:t>TW</w:t>
            </w:r>
          </w:p>
        </w:tc>
        <w:tc>
          <w:tcPr>
            <w:tcW w:w="850" w:type="dxa"/>
            <w:shd w:val="clear" w:color="auto" w:fill="595959" w:themeFill="text1" w:themeFillTint="A6"/>
          </w:tcPr>
          <w:p w14:paraId="62B6A106" w14:textId="77777777" w:rsidR="003F07F6" w:rsidRPr="008368C5" w:rsidRDefault="003F07F6" w:rsidP="00CB5317">
            <w:pPr>
              <w:pStyle w:val="Tabela-tekst"/>
              <w:jc w:val="center"/>
              <w:rPr>
                <w:bCs w:val="0"/>
                <w:color w:val="FFFFFF" w:themeColor="background1"/>
              </w:rPr>
            </w:pPr>
            <w:r w:rsidRPr="008368C5">
              <w:rPr>
                <w:bCs w:val="0"/>
                <w:color w:val="FFFFFF" w:themeColor="background1"/>
              </w:rPr>
              <w:t>CW</w:t>
            </w:r>
          </w:p>
        </w:tc>
      </w:tr>
      <w:tr w:rsidR="00CB5317" w:rsidRPr="008368C5" w14:paraId="5C610C44" w14:textId="77777777" w:rsidTr="00CC34F8">
        <w:trPr>
          <w:trHeight w:val="454"/>
        </w:trPr>
        <w:tc>
          <w:tcPr>
            <w:tcW w:w="2405" w:type="dxa"/>
            <w:vMerge/>
          </w:tcPr>
          <w:p w14:paraId="73400746" w14:textId="77777777" w:rsidR="003F07F6" w:rsidRPr="008368C5" w:rsidRDefault="003F07F6" w:rsidP="00316FCC">
            <w:pPr>
              <w:pStyle w:val="Tabela-tekst"/>
              <w:rPr>
                <w:b/>
              </w:rPr>
            </w:pPr>
          </w:p>
        </w:tc>
        <w:tc>
          <w:tcPr>
            <w:tcW w:w="851" w:type="dxa"/>
            <w:shd w:val="clear" w:color="auto" w:fill="9BBB59" w:themeFill="accent3"/>
          </w:tcPr>
          <w:p w14:paraId="7A63F380" w14:textId="77777777" w:rsidR="003F07F6" w:rsidRPr="008368C5" w:rsidRDefault="003F07F6" w:rsidP="00CB5317">
            <w:pPr>
              <w:pStyle w:val="Tabela-tekst"/>
              <w:jc w:val="center"/>
              <w:rPr>
                <w:bCs w:val="0"/>
              </w:rPr>
            </w:pPr>
            <w:r w:rsidRPr="008368C5">
              <w:rPr>
                <w:bCs w:val="0"/>
              </w:rPr>
              <w:t>NAT</w:t>
            </w:r>
          </w:p>
        </w:tc>
        <w:tc>
          <w:tcPr>
            <w:tcW w:w="708" w:type="dxa"/>
            <w:shd w:val="clear" w:color="auto" w:fill="D9D9D9" w:themeFill="background1" w:themeFillShade="D9"/>
          </w:tcPr>
          <w:p w14:paraId="67816511" w14:textId="77777777" w:rsidR="003F07F6" w:rsidRPr="008368C5" w:rsidRDefault="003F07F6" w:rsidP="00CB5317">
            <w:pPr>
              <w:pStyle w:val="Tabela-tekst"/>
              <w:jc w:val="center"/>
              <w:rPr>
                <w:bCs w:val="0"/>
              </w:rPr>
            </w:pPr>
            <w:r w:rsidRPr="008368C5">
              <w:rPr>
                <w:bCs w:val="0"/>
              </w:rPr>
              <w:t>SCW</w:t>
            </w:r>
          </w:p>
        </w:tc>
        <w:tc>
          <w:tcPr>
            <w:tcW w:w="851" w:type="dxa"/>
            <w:shd w:val="clear" w:color="auto" w:fill="000000" w:themeFill="text1"/>
          </w:tcPr>
          <w:p w14:paraId="6A0F28D8" w14:textId="77777777" w:rsidR="003F07F6" w:rsidRPr="008368C5" w:rsidRDefault="003F07F6" w:rsidP="00CB5317">
            <w:pPr>
              <w:pStyle w:val="Tabela-tekst"/>
              <w:jc w:val="center"/>
              <w:rPr>
                <w:bCs w:val="0"/>
              </w:rPr>
            </w:pPr>
            <w:r w:rsidRPr="008368C5">
              <w:rPr>
                <w:bCs w:val="0"/>
              </w:rPr>
              <w:t>SZCW</w:t>
            </w:r>
          </w:p>
        </w:tc>
        <w:tc>
          <w:tcPr>
            <w:tcW w:w="850" w:type="dxa"/>
            <w:shd w:val="clear" w:color="auto" w:fill="000000" w:themeFill="text1"/>
          </w:tcPr>
          <w:p w14:paraId="629EE758" w14:textId="77777777" w:rsidR="003F07F6" w:rsidRPr="008368C5" w:rsidRDefault="003F07F6" w:rsidP="00CB5317">
            <w:pPr>
              <w:pStyle w:val="Tabela-tekst"/>
              <w:jc w:val="center"/>
              <w:rPr>
                <w:bCs w:val="0"/>
              </w:rPr>
            </w:pPr>
            <w:r w:rsidRPr="008368C5">
              <w:rPr>
                <w:bCs w:val="0"/>
              </w:rPr>
              <w:t>SZCW</w:t>
            </w:r>
          </w:p>
        </w:tc>
        <w:tc>
          <w:tcPr>
            <w:tcW w:w="851" w:type="dxa"/>
            <w:shd w:val="clear" w:color="auto" w:fill="9BBB59" w:themeFill="accent3"/>
          </w:tcPr>
          <w:p w14:paraId="051E04FF" w14:textId="77777777" w:rsidR="003F07F6" w:rsidRPr="008368C5" w:rsidRDefault="003F07F6" w:rsidP="00CB5317">
            <w:pPr>
              <w:pStyle w:val="Tabela-tekst"/>
              <w:jc w:val="center"/>
              <w:rPr>
                <w:bCs w:val="0"/>
              </w:rPr>
            </w:pPr>
            <w:r w:rsidRPr="008368C5">
              <w:rPr>
                <w:bCs w:val="0"/>
              </w:rPr>
              <w:t>NAT</w:t>
            </w:r>
          </w:p>
        </w:tc>
        <w:tc>
          <w:tcPr>
            <w:tcW w:w="850" w:type="dxa"/>
            <w:shd w:val="clear" w:color="auto" w:fill="000000" w:themeFill="text1"/>
          </w:tcPr>
          <w:p w14:paraId="6BB25EEF" w14:textId="77777777" w:rsidR="003F07F6" w:rsidRPr="008368C5" w:rsidRDefault="003F07F6" w:rsidP="00CB5317">
            <w:pPr>
              <w:pStyle w:val="Tabela-tekst"/>
              <w:jc w:val="center"/>
              <w:rPr>
                <w:bCs w:val="0"/>
              </w:rPr>
            </w:pPr>
            <w:r w:rsidRPr="008368C5">
              <w:rPr>
                <w:bCs w:val="0"/>
              </w:rPr>
              <w:t>SZCW</w:t>
            </w:r>
          </w:p>
        </w:tc>
        <w:tc>
          <w:tcPr>
            <w:tcW w:w="851" w:type="dxa"/>
            <w:shd w:val="clear" w:color="auto" w:fill="9BBB59" w:themeFill="accent3"/>
          </w:tcPr>
          <w:p w14:paraId="34F0EEC9" w14:textId="77777777" w:rsidR="003F07F6" w:rsidRPr="008368C5" w:rsidRDefault="003F07F6" w:rsidP="00CB5317">
            <w:pPr>
              <w:pStyle w:val="Tabela-tekst"/>
              <w:jc w:val="center"/>
              <w:rPr>
                <w:bCs w:val="0"/>
              </w:rPr>
            </w:pPr>
            <w:r w:rsidRPr="008368C5">
              <w:rPr>
                <w:bCs w:val="0"/>
              </w:rPr>
              <w:t>NAT</w:t>
            </w:r>
          </w:p>
        </w:tc>
        <w:tc>
          <w:tcPr>
            <w:tcW w:w="850" w:type="dxa"/>
            <w:shd w:val="clear" w:color="auto" w:fill="9BBB59" w:themeFill="accent3"/>
          </w:tcPr>
          <w:p w14:paraId="1A056785" w14:textId="77777777" w:rsidR="003F07F6" w:rsidRPr="008368C5" w:rsidRDefault="003F07F6" w:rsidP="00CB5317">
            <w:pPr>
              <w:pStyle w:val="Tabela-tekst"/>
              <w:jc w:val="center"/>
              <w:rPr>
                <w:bCs w:val="0"/>
              </w:rPr>
            </w:pPr>
            <w:r w:rsidRPr="008368C5">
              <w:rPr>
                <w:bCs w:val="0"/>
              </w:rPr>
              <w:t>NAT</w:t>
            </w:r>
          </w:p>
        </w:tc>
      </w:tr>
      <w:tr w:rsidR="00D6640E" w:rsidRPr="008368C5" w14:paraId="27AC72D0" w14:textId="77777777" w:rsidTr="00CB5317">
        <w:trPr>
          <w:trHeight w:val="454"/>
        </w:trPr>
        <w:tc>
          <w:tcPr>
            <w:tcW w:w="2405" w:type="dxa"/>
          </w:tcPr>
          <w:p w14:paraId="12207A54" w14:textId="77777777" w:rsidR="00D6640E" w:rsidRPr="008368C5" w:rsidRDefault="00D6640E" w:rsidP="00D6640E">
            <w:pPr>
              <w:pStyle w:val="Tabela-tekst"/>
              <w:rPr>
                <w:b/>
                <w:bCs w:val="0"/>
              </w:rPr>
            </w:pPr>
            <w:r w:rsidRPr="008368C5">
              <w:t>Małej Wisły</w:t>
            </w:r>
          </w:p>
        </w:tc>
        <w:tc>
          <w:tcPr>
            <w:tcW w:w="851" w:type="dxa"/>
          </w:tcPr>
          <w:p w14:paraId="03019208" w14:textId="7126B55E" w:rsidR="00D6640E" w:rsidRPr="008368C5" w:rsidRDefault="00D6640E" w:rsidP="00D6640E">
            <w:pPr>
              <w:pStyle w:val="Tabela-tekst"/>
              <w:jc w:val="center"/>
            </w:pPr>
            <w:r w:rsidRPr="008368C5">
              <w:rPr>
                <w:rFonts w:ascii="Calibri" w:hAnsi="Calibri" w:cs="Calibri"/>
                <w:color w:val="000000"/>
              </w:rPr>
              <w:t>11</w:t>
            </w:r>
          </w:p>
        </w:tc>
        <w:tc>
          <w:tcPr>
            <w:tcW w:w="708" w:type="dxa"/>
          </w:tcPr>
          <w:p w14:paraId="6E4BE225" w14:textId="6C26CCE0" w:rsidR="00D6640E" w:rsidRPr="008368C5" w:rsidRDefault="00D6640E" w:rsidP="00D6640E">
            <w:pPr>
              <w:pStyle w:val="Tabela-tekst"/>
              <w:jc w:val="center"/>
            </w:pPr>
            <w:r w:rsidRPr="008368C5">
              <w:rPr>
                <w:rFonts w:ascii="Calibri" w:hAnsi="Calibri" w:cs="Calibri"/>
                <w:color w:val="000000"/>
              </w:rPr>
              <w:t>3</w:t>
            </w:r>
          </w:p>
        </w:tc>
        <w:tc>
          <w:tcPr>
            <w:tcW w:w="851" w:type="dxa"/>
          </w:tcPr>
          <w:p w14:paraId="702F89D8" w14:textId="256132A3" w:rsidR="00D6640E" w:rsidRPr="008368C5" w:rsidRDefault="00D6640E" w:rsidP="00D6640E">
            <w:pPr>
              <w:pStyle w:val="Tabela-tekst"/>
              <w:jc w:val="center"/>
            </w:pPr>
            <w:r w:rsidRPr="008368C5">
              <w:rPr>
                <w:rFonts w:ascii="Calibri" w:hAnsi="Calibri" w:cs="Calibri"/>
                <w:color w:val="000000"/>
              </w:rPr>
              <w:t>30</w:t>
            </w:r>
          </w:p>
        </w:tc>
        <w:tc>
          <w:tcPr>
            <w:tcW w:w="850" w:type="dxa"/>
          </w:tcPr>
          <w:p w14:paraId="6AC823AB" w14:textId="77777777" w:rsidR="00D6640E" w:rsidRPr="008368C5" w:rsidRDefault="00D6640E" w:rsidP="00D6640E">
            <w:pPr>
              <w:pStyle w:val="Tabela-tekst"/>
              <w:jc w:val="center"/>
            </w:pPr>
            <w:r w:rsidRPr="008368C5">
              <w:t>4</w:t>
            </w:r>
          </w:p>
        </w:tc>
        <w:tc>
          <w:tcPr>
            <w:tcW w:w="851" w:type="dxa"/>
          </w:tcPr>
          <w:p w14:paraId="1B0D4F3C" w14:textId="77777777" w:rsidR="00D6640E" w:rsidRPr="008368C5" w:rsidRDefault="00D6640E" w:rsidP="00D6640E">
            <w:pPr>
              <w:pStyle w:val="Tabela-tekst"/>
              <w:jc w:val="center"/>
            </w:pPr>
            <w:r w:rsidRPr="008368C5">
              <w:t>-</w:t>
            </w:r>
          </w:p>
        </w:tc>
        <w:tc>
          <w:tcPr>
            <w:tcW w:w="850" w:type="dxa"/>
          </w:tcPr>
          <w:p w14:paraId="68A56ADD" w14:textId="77777777" w:rsidR="00D6640E" w:rsidRPr="008368C5" w:rsidRDefault="00D6640E" w:rsidP="00D6640E">
            <w:pPr>
              <w:pStyle w:val="Tabela-tekst"/>
              <w:jc w:val="center"/>
            </w:pPr>
            <w:r w:rsidRPr="008368C5">
              <w:t>-</w:t>
            </w:r>
          </w:p>
        </w:tc>
        <w:tc>
          <w:tcPr>
            <w:tcW w:w="851" w:type="dxa"/>
          </w:tcPr>
          <w:p w14:paraId="2D0197B9" w14:textId="77777777" w:rsidR="00D6640E" w:rsidRPr="008368C5" w:rsidRDefault="00D6640E" w:rsidP="00D6640E">
            <w:pPr>
              <w:pStyle w:val="Tabela-tekst"/>
              <w:jc w:val="center"/>
            </w:pPr>
            <w:r w:rsidRPr="008368C5">
              <w:t>-</w:t>
            </w:r>
          </w:p>
        </w:tc>
        <w:tc>
          <w:tcPr>
            <w:tcW w:w="850" w:type="dxa"/>
          </w:tcPr>
          <w:p w14:paraId="31265C37" w14:textId="77777777" w:rsidR="00D6640E" w:rsidRPr="008368C5" w:rsidRDefault="00D6640E" w:rsidP="00D6640E">
            <w:pPr>
              <w:pStyle w:val="Tabela-tekst"/>
              <w:jc w:val="center"/>
            </w:pPr>
            <w:r w:rsidRPr="008368C5">
              <w:t>-</w:t>
            </w:r>
          </w:p>
        </w:tc>
      </w:tr>
      <w:tr w:rsidR="00D6640E" w:rsidRPr="008368C5" w14:paraId="6BC30ED8" w14:textId="77777777" w:rsidTr="00CB5317">
        <w:trPr>
          <w:trHeight w:val="454"/>
        </w:trPr>
        <w:tc>
          <w:tcPr>
            <w:tcW w:w="2405" w:type="dxa"/>
          </w:tcPr>
          <w:p w14:paraId="1DBD5E52" w14:textId="77777777" w:rsidR="00D6640E" w:rsidRPr="008368C5" w:rsidRDefault="00D6640E" w:rsidP="00D6640E">
            <w:pPr>
              <w:pStyle w:val="Tabela-tekst"/>
            </w:pPr>
            <w:r w:rsidRPr="008368C5">
              <w:t>Górnej-Wschodniej Wisły</w:t>
            </w:r>
          </w:p>
        </w:tc>
        <w:tc>
          <w:tcPr>
            <w:tcW w:w="851" w:type="dxa"/>
          </w:tcPr>
          <w:p w14:paraId="04D83194" w14:textId="689D606C" w:rsidR="00D6640E" w:rsidRPr="008368C5" w:rsidRDefault="00D6640E" w:rsidP="00D6640E">
            <w:pPr>
              <w:pStyle w:val="Tabela-tekst"/>
              <w:jc w:val="center"/>
            </w:pPr>
            <w:r w:rsidRPr="008368C5">
              <w:rPr>
                <w:rFonts w:ascii="Calibri" w:hAnsi="Calibri" w:cs="Calibri"/>
                <w:color w:val="000000"/>
              </w:rPr>
              <w:t>171</w:t>
            </w:r>
          </w:p>
        </w:tc>
        <w:tc>
          <w:tcPr>
            <w:tcW w:w="708" w:type="dxa"/>
          </w:tcPr>
          <w:p w14:paraId="74F2C0AC" w14:textId="3873634A" w:rsidR="00D6640E" w:rsidRPr="008368C5" w:rsidRDefault="00D6640E" w:rsidP="00D6640E">
            <w:pPr>
              <w:pStyle w:val="Tabela-tekst"/>
              <w:jc w:val="center"/>
            </w:pPr>
            <w:r w:rsidRPr="008368C5">
              <w:rPr>
                <w:rFonts w:ascii="Calibri" w:hAnsi="Calibri" w:cs="Calibri"/>
                <w:color w:val="000000"/>
              </w:rPr>
              <w:t>-</w:t>
            </w:r>
          </w:p>
        </w:tc>
        <w:tc>
          <w:tcPr>
            <w:tcW w:w="851" w:type="dxa"/>
          </w:tcPr>
          <w:p w14:paraId="1FD67262" w14:textId="5EEE441A" w:rsidR="00D6640E" w:rsidRPr="008368C5" w:rsidRDefault="00D6640E" w:rsidP="00D6640E">
            <w:pPr>
              <w:pStyle w:val="Tabela-tekst"/>
              <w:jc w:val="center"/>
            </w:pPr>
            <w:r w:rsidRPr="008368C5">
              <w:rPr>
                <w:rFonts w:ascii="Calibri" w:hAnsi="Calibri" w:cs="Calibri"/>
                <w:color w:val="000000"/>
              </w:rPr>
              <w:t>37</w:t>
            </w:r>
          </w:p>
        </w:tc>
        <w:tc>
          <w:tcPr>
            <w:tcW w:w="850" w:type="dxa"/>
          </w:tcPr>
          <w:p w14:paraId="00EEE2A9" w14:textId="77777777" w:rsidR="00D6640E" w:rsidRPr="008368C5" w:rsidRDefault="00D6640E" w:rsidP="00D6640E">
            <w:pPr>
              <w:pStyle w:val="Tabela-tekst"/>
              <w:jc w:val="center"/>
            </w:pPr>
            <w:r w:rsidRPr="008368C5">
              <w:t>4</w:t>
            </w:r>
          </w:p>
        </w:tc>
        <w:tc>
          <w:tcPr>
            <w:tcW w:w="851" w:type="dxa"/>
          </w:tcPr>
          <w:p w14:paraId="677A24B1" w14:textId="77777777" w:rsidR="00D6640E" w:rsidRPr="008368C5" w:rsidRDefault="00D6640E" w:rsidP="00D6640E">
            <w:pPr>
              <w:pStyle w:val="Tabela-tekst"/>
              <w:jc w:val="center"/>
            </w:pPr>
            <w:r w:rsidRPr="008368C5">
              <w:t>-</w:t>
            </w:r>
          </w:p>
        </w:tc>
        <w:tc>
          <w:tcPr>
            <w:tcW w:w="850" w:type="dxa"/>
          </w:tcPr>
          <w:p w14:paraId="53DE7617" w14:textId="77777777" w:rsidR="00D6640E" w:rsidRPr="008368C5" w:rsidRDefault="00D6640E" w:rsidP="00D6640E">
            <w:pPr>
              <w:pStyle w:val="Tabela-tekst"/>
              <w:jc w:val="center"/>
            </w:pPr>
            <w:r w:rsidRPr="008368C5">
              <w:t>-</w:t>
            </w:r>
          </w:p>
        </w:tc>
        <w:tc>
          <w:tcPr>
            <w:tcW w:w="851" w:type="dxa"/>
          </w:tcPr>
          <w:p w14:paraId="186522DB" w14:textId="77777777" w:rsidR="00D6640E" w:rsidRPr="008368C5" w:rsidRDefault="00D6640E" w:rsidP="00D6640E">
            <w:pPr>
              <w:pStyle w:val="Tabela-tekst"/>
              <w:jc w:val="center"/>
            </w:pPr>
            <w:r w:rsidRPr="008368C5">
              <w:t>-</w:t>
            </w:r>
          </w:p>
        </w:tc>
        <w:tc>
          <w:tcPr>
            <w:tcW w:w="850" w:type="dxa"/>
          </w:tcPr>
          <w:p w14:paraId="7AF6DE82" w14:textId="77777777" w:rsidR="00D6640E" w:rsidRPr="008368C5" w:rsidRDefault="00D6640E" w:rsidP="00D6640E">
            <w:pPr>
              <w:pStyle w:val="Tabela-tekst"/>
              <w:jc w:val="center"/>
            </w:pPr>
            <w:r w:rsidRPr="008368C5">
              <w:t>-</w:t>
            </w:r>
          </w:p>
        </w:tc>
      </w:tr>
      <w:tr w:rsidR="00D6640E" w:rsidRPr="008368C5" w14:paraId="097E33FC" w14:textId="77777777" w:rsidTr="00CB5317">
        <w:trPr>
          <w:trHeight w:val="454"/>
        </w:trPr>
        <w:tc>
          <w:tcPr>
            <w:tcW w:w="2405" w:type="dxa"/>
          </w:tcPr>
          <w:p w14:paraId="351D6AC8" w14:textId="77777777" w:rsidR="00D6640E" w:rsidRPr="008368C5" w:rsidRDefault="00D6640E" w:rsidP="00D6640E">
            <w:pPr>
              <w:pStyle w:val="Tabela-tekst"/>
              <w:rPr>
                <w:b/>
                <w:bCs w:val="0"/>
              </w:rPr>
            </w:pPr>
            <w:r w:rsidRPr="008368C5">
              <w:t>Górnej-Zachodniej Wisły</w:t>
            </w:r>
          </w:p>
        </w:tc>
        <w:tc>
          <w:tcPr>
            <w:tcW w:w="851" w:type="dxa"/>
          </w:tcPr>
          <w:p w14:paraId="44964D4D" w14:textId="1E6ED3E9" w:rsidR="00D6640E" w:rsidRPr="008368C5" w:rsidRDefault="00D6640E" w:rsidP="00D6640E">
            <w:pPr>
              <w:pStyle w:val="Tabela-tekst"/>
              <w:jc w:val="center"/>
            </w:pPr>
            <w:r w:rsidRPr="008368C5">
              <w:rPr>
                <w:rFonts w:ascii="Calibri" w:hAnsi="Calibri" w:cs="Calibri"/>
                <w:color w:val="000000"/>
              </w:rPr>
              <w:t>153</w:t>
            </w:r>
          </w:p>
        </w:tc>
        <w:tc>
          <w:tcPr>
            <w:tcW w:w="708" w:type="dxa"/>
          </w:tcPr>
          <w:p w14:paraId="55206A39" w14:textId="34D5574F" w:rsidR="00D6640E" w:rsidRPr="008368C5" w:rsidRDefault="00D6640E" w:rsidP="00D6640E">
            <w:pPr>
              <w:pStyle w:val="Tabela-tekst"/>
              <w:jc w:val="center"/>
            </w:pPr>
            <w:r w:rsidRPr="008368C5">
              <w:rPr>
                <w:rFonts w:ascii="Calibri" w:hAnsi="Calibri" w:cs="Calibri"/>
                <w:color w:val="000000"/>
              </w:rPr>
              <w:t>3</w:t>
            </w:r>
          </w:p>
        </w:tc>
        <w:tc>
          <w:tcPr>
            <w:tcW w:w="851" w:type="dxa"/>
          </w:tcPr>
          <w:p w14:paraId="5797F215" w14:textId="00A59973" w:rsidR="00D6640E" w:rsidRPr="008368C5" w:rsidRDefault="00D6640E" w:rsidP="00D6640E">
            <w:pPr>
              <w:pStyle w:val="Tabela-tekst"/>
              <w:jc w:val="center"/>
            </w:pPr>
            <w:r w:rsidRPr="008368C5">
              <w:rPr>
                <w:rFonts w:ascii="Calibri" w:hAnsi="Calibri" w:cs="Calibri"/>
                <w:color w:val="000000"/>
              </w:rPr>
              <w:t>73</w:t>
            </w:r>
          </w:p>
        </w:tc>
        <w:tc>
          <w:tcPr>
            <w:tcW w:w="850" w:type="dxa"/>
          </w:tcPr>
          <w:p w14:paraId="7B2F069D" w14:textId="77777777" w:rsidR="00D6640E" w:rsidRPr="008368C5" w:rsidRDefault="00D6640E" w:rsidP="00D6640E">
            <w:pPr>
              <w:pStyle w:val="Tabela-tekst"/>
              <w:jc w:val="center"/>
            </w:pPr>
            <w:r w:rsidRPr="008368C5">
              <w:t>7</w:t>
            </w:r>
          </w:p>
        </w:tc>
        <w:tc>
          <w:tcPr>
            <w:tcW w:w="851" w:type="dxa"/>
          </w:tcPr>
          <w:p w14:paraId="561D9FF5" w14:textId="77777777" w:rsidR="00D6640E" w:rsidRPr="008368C5" w:rsidRDefault="00D6640E" w:rsidP="00D6640E">
            <w:pPr>
              <w:pStyle w:val="Tabela-tekst"/>
              <w:jc w:val="center"/>
            </w:pPr>
            <w:r w:rsidRPr="008368C5">
              <w:t>-</w:t>
            </w:r>
          </w:p>
        </w:tc>
        <w:tc>
          <w:tcPr>
            <w:tcW w:w="850" w:type="dxa"/>
          </w:tcPr>
          <w:p w14:paraId="498E5BA3" w14:textId="77777777" w:rsidR="00D6640E" w:rsidRPr="008368C5" w:rsidRDefault="00D6640E" w:rsidP="00D6640E">
            <w:pPr>
              <w:pStyle w:val="Tabela-tekst"/>
              <w:jc w:val="center"/>
            </w:pPr>
            <w:r w:rsidRPr="008368C5">
              <w:t>-</w:t>
            </w:r>
          </w:p>
        </w:tc>
        <w:tc>
          <w:tcPr>
            <w:tcW w:w="851" w:type="dxa"/>
          </w:tcPr>
          <w:p w14:paraId="755E49B0" w14:textId="77777777" w:rsidR="00D6640E" w:rsidRPr="008368C5" w:rsidRDefault="00D6640E" w:rsidP="00D6640E">
            <w:pPr>
              <w:pStyle w:val="Tabela-tekst"/>
              <w:jc w:val="center"/>
            </w:pPr>
            <w:r w:rsidRPr="008368C5">
              <w:t>-</w:t>
            </w:r>
          </w:p>
        </w:tc>
        <w:tc>
          <w:tcPr>
            <w:tcW w:w="850" w:type="dxa"/>
          </w:tcPr>
          <w:p w14:paraId="3D3DDE19" w14:textId="77777777" w:rsidR="00D6640E" w:rsidRPr="008368C5" w:rsidRDefault="00D6640E" w:rsidP="00D6640E">
            <w:pPr>
              <w:pStyle w:val="Tabela-tekst"/>
              <w:jc w:val="center"/>
            </w:pPr>
            <w:r w:rsidRPr="008368C5">
              <w:t>-</w:t>
            </w:r>
          </w:p>
        </w:tc>
      </w:tr>
      <w:tr w:rsidR="00D6640E" w:rsidRPr="008368C5" w14:paraId="4BFC5ABC" w14:textId="77777777" w:rsidTr="00CB5317">
        <w:trPr>
          <w:trHeight w:val="454"/>
        </w:trPr>
        <w:tc>
          <w:tcPr>
            <w:tcW w:w="2405" w:type="dxa"/>
          </w:tcPr>
          <w:p w14:paraId="499D084A" w14:textId="77777777" w:rsidR="00D6640E" w:rsidRPr="008368C5" w:rsidRDefault="00D6640E" w:rsidP="00D6640E">
            <w:pPr>
              <w:pStyle w:val="Tabela-tekst"/>
            </w:pPr>
            <w:r w:rsidRPr="008368C5">
              <w:t>Narwi</w:t>
            </w:r>
          </w:p>
        </w:tc>
        <w:tc>
          <w:tcPr>
            <w:tcW w:w="851" w:type="dxa"/>
          </w:tcPr>
          <w:p w14:paraId="2853CC23" w14:textId="5216FB87" w:rsidR="00D6640E" w:rsidRPr="008368C5" w:rsidRDefault="00D6640E" w:rsidP="00D6640E">
            <w:pPr>
              <w:pStyle w:val="Tabela-tekst"/>
              <w:jc w:val="center"/>
            </w:pPr>
            <w:r w:rsidRPr="008368C5">
              <w:rPr>
                <w:rFonts w:ascii="Calibri" w:hAnsi="Calibri" w:cs="Calibri"/>
                <w:color w:val="000000"/>
              </w:rPr>
              <w:t>206</w:t>
            </w:r>
          </w:p>
        </w:tc>
        <w:tc>
          <w:tcPr>
            <w:tcW w:w="708" w:type="dxa"/>
          </w:tcPr>
          <w:p w14:paraId="31CB189B" w14:textId="0E9F111F" w:rsidR="00D6640E" w:rsidRPr="008368C5" w:rsidRDefault="00D6640E" w:rsidP="00D6640E">
            <w:pPr>
              <w:pStyle w:val="Tabela-tekst"/>
              <w:jc w:val="center"/>
            </w:pPr>
            <w:r w:rsidRPr="008368C5">
              <w:rPr>
                <w:rFonts w:ascii="Calibri" w:hAnsi="Calibri" w:cs="Calibri"/>
                <w:color w:val="000000"/>
              </w:rPr>
              <w:t>3</w:t>
            </w:r>
          </w:p>
        </w:tc>
        <w:tc>
          <w:tcPr>
            <w:tcW w:w="851" w:type="dxa"/>
          </w:tcPr>
          <w:p w14:paraId="577BCD7F" w14:textId="20500ECC" w:rsidR="00D6640E" w:rsidRPr="008368C5" w:rsidRDefault="00D6640E" w:rsidP="00D6640E">
            <w:pPr>
              <w:pStyle w:val="Tabela-tekst"/>
              <w:jc w:val="center"/>
            </w:pPr>
            <w:r w:rsidRPr="008368C5">
              <w:rPr>
                <w:rFonts w:ascii="Calibri" w:hAnsi="Calibri" w:cs="Calibri"/>
                <w:color w:val="000000"/>
              </w:rPr>
              <w:t>20</w:t>
            </w:r>
          </w:p>
        </w:tc>
        <w:tc>
          <w:tcPr>
            <w:tcW w:w="850" w:type="dxa"/>
          </w:tcPr>
          <w:p w14:paraId="43875D26" w14:textId="77777777" w:rsidR="00D6640E" w:rsidRPr="008368C5" w:rsidRDefault="00D6640E" w:rsidP="00D6640E">
            <w:pPr>
              <w:pStyle w:val="Tabela-tekst"/>
              <w:jc w:val="center"/>
            </w:pPr>
            <w:r w:rsidRPr="008368C5">
              <w:t>1</w:t>
            </w:r>
          </w:p>
        </w:tc>
        <w:tc>
          <w:tcPr>
            <w:tcW w:w="851" w:type="dxa"/>
          </w:tcPr>
          <w:p w14:paraId="3B0D56BE" w14:textId="77777777" w:rsidR="00D6640E" w:rsidRPr="008368C5" w:rsidRDefault="00D6640E" w:rsidP="00D6640E">
            <w:pPr>
              <w:pStyle w:val="Tabela-tekst"/>
              <w:jc w:val="center"/>
            </w:pPr>
            <w:r w:rsidRPr="008368C5">
              <w:t>152</w:t>
            </w:r>
          </w:p>
        </w:tc>
        <w:tc>
          <w:tcPr>
            <w:tcW w:w="850" w:type="dxa"/>
          </w:tcPr>
          <w:p w14:paraId="09C58BFF" w14:textId="77777777" w:rsidR="00D6640E" w:rsidRPr="008368C5" w:rsidRDefault="00D6640E" w:rsidP="00D6640E">
            <w:pPr>
              <w:pStyle w:val="Tabela-tekst"/>
              <w:jc w:val="center"/>
            </w:pPr>
            <w:r w:rsidRPr="008368C5">
              <w:t>10</w:t>
            </w:r>
          </w:p>
        </w:tc>
        <w:tc>
          <w:tcPr>
            <w:tcW w:w="851" w:type="dxa"/>
          </w:tcPr>
          <w:p w14:paraId="7A98685C" w14:textId="77777777" w:rsidR="00D6640E" w:rsidRPr="008368C5" w:rsidRDefault="00D6640E" w:rsidP="00D6640E">
            <w:pPr>
              <w:pStyle w:val="Tabela-tekst"/>
              <w:jc w:val="center"/>
            </w:pPr>
            <w:r w:rsidRPr="008368C5">
              <w:t>-</w:t>
            </w:r>
          </w:p>
        </w:tc>
        <w:tc>
          <w:tcPr>
            <w:tcW w:w="850" w:type="dxa"/>
          </w:tcPr>
          <w:p w14:paraId="43E89080" w14:textId="77777777" w:rsidR="00D6640E" w:rsidRPr="008368C5" w:rsidRDefault="00D6640E" w:rsidP="00D6640E">
            <w:pPr>
              <w:pStyle w:val="Tabela-tekst"/>
              <w:jc w:val="center"/>
            </w:pPr>
            <w:r w:rsidRPr="008368C5">
              <w:t>-</w:t>
            </w:r>
          </w:p>
        </w:tc>
      </w:tr>
      <w:tr w:rsidR="00D6640E" w:rsidRPr="008368C5" w14:paraId="1A141BAA" w14:textId="77777777" w:rsidTr="00CB5317">
        <w:trPr>
          <w:trHeight w:val="454"/>
        </w:trPr>
        <w:tc>
          <w:tcPr>
            <w:tcW w:w="2405" w:type="dxa"/>
          </w:tcPr>
          <w:p w14:paraId="2B31CF24" w14:textId="77777777" w:rsidR="00D6640E" w:rsidRPr="008368C5" w:rsidRDefault="00D6640E" w:rsidP="00D6640E">
            <w:pPr>
              <w:pStyle w:val="Tabela-tekst"/>
              <w:rPr>
                <w:b/>
                <w:bCs w:val="0"/>
              </w:rPr>
            </w:pPr>
            <w:r w:rsidRPr="008368C5">
              <w:t>Bugu</w:t>
            </w:r>
          </w:p>
        </w:tc>
        <w:tc>
          <w:tcPr>
            <w:tcW w:w="851" w:type="dxa"/>
          </w:tcPr>
          <w:p w14:paraId="30E460AF" w14:textId="5127DCB7" w:rsidR="00D6640E" w:rsidRPr="008368C5" w:rsidRDefault="00D6640E" w:rsidP="00D6640E">
            <w:pPr>
              <w:pStyle w:val="Tabela-tekst"/>
              <w:jc w:val="center"/>
            </w:pPr>
            <w:r w:rsidRPr="008368C5">
              <w:rPr>
                <w:rFonts w:ascii="Calibri" w:hAnsi="Calibri" w:cs="Calibri"/>
                <w:color w:val="000000"/>
              </w:rPr>
              <w:t>229</w:t>
            </w:r>
          </w:p>
        </w:tc>
        <w:tc>
          <w:tcPr>
            <w:tcW w:w="708" w:type="dxa"/>
          </w:tcPr>
          <w:p w14:paraId="445DF3CA" w14:textId="3E6E7319" w:rsidR="00D6640E" w:rsidRPr="008368C5" w:rsidRDefault="00D6640E" w:rsidP="00D6640E">
            <w:pPr>
              <w:pStyle w:val="Tabela-tekst"/>
              <w:jc w:val="center"/>
            </w:pPr>
            <w:r w:rsidRPr="008368C5">
              <w:rPr>
                <w:rFonts w:ascii="Calibri" w:hAnsi="Calibri" w:cs="Calibri"/>
                <w:color w:val="000000"/>
              </w:rPr>
              <w:t>2</w:t>
            </w:r>
          </w:p>
        </w:tc>
        <w:tc>
          <w:tcPr>
            <w:tcW w:w="851" w:type="dxa"/>
          </w:tcPr>
          <w:p w14:paraId="635E5A88" w14:textId="41DFCF75" w:rsidR="00D6640E" w:rsidRPr="008368C5" w:rsidRDefault="00D6640E" w:rsidP="00D6640E">
            <w:pPr>
              <w:pStyle w:val="Tabela-tekst"/>
              <w:jc w:val="center"/>
            </w:pPr>
            <w:r w:rsidRPr="008368C5">
              <w:rPr>
                <w:rFonts w:ascii="Calibri" w:hAnsi="Calibri" w:cs="Calibri"/>
                <w:color w:val="000000"/>
              </w:rPr>
              <w:t>23</w:t>
            </w:r>
          </w:p>
        </w:tc>
        <w:tc>
          <w:tcPr>
            <w:tcW w:w="850" w:type="dxa"/>
          </w:tcPr>
          <w:p w14:paraId="35C3FE8E" w14:textId="77777777" w:rsidR="00D6640E" w:rsidRPr="008368C5" w:rsidRDefault="00D6640E" w:rsidP="00D6640E">
            <w:pPr>
              <w:pStyle w:val="Tabela-tekst"/>
              <w:jc w:val="center"/>
            </w:pPr>
            <w:r w:rsidRPr="008368C5">
              <w:t>1</w:t>
            </w:r>
          </w:p>
        </w:tc>
        <w:tc>
          <w:tcPr>
            <w:tcW w:w="851" w:type="dxa"/>
          </w:tcPr>
          <w:p w14:paraId="3B095DAF" w14:textId="77777777" w:rsidR="00D6640E" w:rsidRPr="008368C5" w:rsidRDefault="00D6640E" w:rsidP="00D6640E">
            <w:pPr>
              <w:pStyle w:val="Tabela-tekst"/>
              <w:jc w:val="center"/>
            </w:pPr>
            <w:r w:rsidRPr="008368C5">
              <w:t>14</w:t>
            </w:r>
          </w:p>
        </w:tc>
        <w:tc>
          <w:tcPr>
            <w:tcW w:w="850" w:type="dxa"/>
          </w:tcPr>
          <w:p w14:paraId="715BE314" w14:textId="77777777" w:rsidR="00D6640E" w:rsidRPr="008368C5" w:rsidRDefault="00D6640E" w:rsidP="00D6640E">
            <w:pPr>
              <w:pStyle w:val="Tabela-tekst"/>
              <w:jc w:val="center"/>
            </w:pPr>
            <w:r w:rsidRPr="008368C5">
              <w:t>9</w:t>
            </w:r>
          </w:p>
        </w:tc>
        <w:tc>
          <w:tcPr>
            <w:tcW w:w="851" w:type="dxa"/>
          </w:tcPr>
          <w:p w14:paraId="6D2374AB" w14:textId="77777777" w:rsidR="00D6640E" w:rsidRPr="008368C5" w:rsidRDefault="00D6640E" w:rsidP="00D6640E">
            <w:pPr>
              <w:pStyle w:val="Tabela-tekst"/>
              <w:jc w:val="center"/>
            </w:pPr>
            <w:r w:rsidRPr="008368C5">
              <w:t>-</w:t>
            </w:r>
          </w:p>
        </w:tc>
        <w:tc>
          <w:tcPr>
            <w:tcW w:w="850" w:type="dxa"/>
          </w:tcPr>
          <w:p w14:paraId="043FAE73" w14:textId="77777777" w:rsidR="00D6640E" w:rsidRPr="008368C5" w:rsidRDefault="00D6640E" w:rsidP="00D6640E">
            <w:pPr>
              <w:pStyle w:val="Tabela-tekst"/>
              <w:jc w:val="center"/>
            </w:pPr>
            <w:r w:rsidRPr="008368C5">
              <w:t>-</w:t>
            </w:r>
          </w:p>
        </w:tc>
      </w:tr>
      <w:tr w:rsidR="00D6640E" w:rsidRPr="008368C5" w14:paraId="2D7B14FD" w14:textId="77777777" w:rsidTr="00CB5317">
        <w:trPr>
          <w:trHeight w:val="454"/>
        </w:trPr>
        <w:tc>
          <w:tcPr>
            <w:tcW w:w="2405" w:type="dxa"/>
          </w:tcPr>
          <w:p w14:paraId="107610D8" w14:textId="77777777" w:rsidR="00D6640E" w:rsidRPr="008368C5" w:rsidRDefault="00D6640E" w:rsidP="00D6640E">
            <w:pPr>
              <w:pStyle w:val="Tabela-tekst"/>
              <w:rPr>
                <w:b/>
                <w:bCs w:val="0"/>
              </w:rPr>
            </w:pPr>
            <w:r w:rsidRPr="008368C5">
              <w:t>Środkowej Wisły</w:t>
            </w:r>
          </w:p>
        </w:tc>
        <w:tc>
          <w:tcPr>
            <w:tcW w:w="851" w:type="dxa"/>
          </w:tcPr>
          <w:p w14:paraId="1C70D7E8" w14:textId="5F7828E7" w:rsidR="00D6640E" w:rsidRPr="008368C5" w:rsidRDefault="00D6640E" w:rsidP="00D6640E">
            <w:pPr>
              <w:pStyle w:val="Tabela-tekst"/>
              <w:jc w:val="center"/>
            </w:pPr>
            <w:r w:rsidRPr="008368C5">
              <w:rPr>
                <w:rFonts w:ascii="Calibri" w:hAnsi="Calibri" w:cs="Calibri"/>
                <w:color w:val="000000"/>
              </w:rPr>
              <w:t>350</w:t>
            </w:r>
          </w:p>
        </w:tc>
        <w:tc>
          <w:tcPr>
            <w:tcW w:w="708" w:type="dxa"/>
          </w:tcPr>
          <w:p w14:paraId="3017A3EB" w14:textId="0D753EAC" w:rsidR="00D6640E" w:rsidRPr="008368C5" w:rsidRDefault="00D6640E" w:rsidP="00D6640E">
            <w:pPr>
              <w:pStyle w:val="Tabela-tekst"/>
              <w:jc w:val="center"/>
            </w:pPr>
            <w:r w:rsidRPr="008368C5">
              <w:rPr>
                <w:rFonts w:ascii="Calibri" w:hAnsi="Calibri" w:cs="Calibri"/>
                <w:color w:val="000000"/>
              </w:rPr>
              <w:t>4</w:t>
            </w:r>
          </w:p>
        </w:tc>
        <w:tc>
          <w:tcPr>
            <w:tcW w:w="851" w:type="dxa"/>
          </w:tcPr>
          <w:p w14:paraId="15F83089" w14:textId="120ED9DC" w:rsidR="00D6640E" w:rsidRPr="008368C5" w:rsidRDefault="00D6640E" w:rsidP="00D6640E">
            <w:pPr>
              <w:pStyle w:val="Tabela-tekst"/>
              <w:jc w:val="center"/>
            </w:pPr>
            <w:r w:rsidRPr="008368C5">
              <w:rPr>
                <w:rFonts w:ascii="Calibri" w:hAnsi="Calibri" w:cs="Calibri"/>
                <w:color w:val="000000"/>
              </w:rPr>
              <w:t>44</w:t>
            </w:r>
          </w:p>
        </w:tc>
        <w:tc>
          <w:tcPr>
            <w:tcW w:w="850" w:type="dxa"/>
          </w:tcPr>
          <w:p w14:paraId="6D6ABA27" w14:textId="77777777" w:rsidR="00D6640E" w:rsidRPr="008368C5" w:rsidRDefault="00D6640E" w:rsidP="00D6640E">
            <w:pPr>
              <w:pStyle w:val="Tabela-tekst"/>
              <w:jc w:val="center"/>
            </w:pPr>
            <w:r w:rsidRPr="008368C5">
              <w:t>5</w:t>
            </w:r>
          </w:p>
        </w:tc>
        <w:tc>
          <w:tcPr>
            <w:tcW w:w="851" w:type="dxa"/>
          </w:tcPr>
          <w:p w14:paraId="327467D3" w14:textId="77777777" w:rsidR="00D6640E" w:rsidRPr="008368C5" w:rsidRDefault="00D6640E" w:rsidP="00D6640E">
            <w:pPr>
              <w:pStyle w:val="Tabela-tekst"/>
              <w:jc w:val="center"/>
            </w:pPr>
            <w:r w:rsidRPr="008368C5">
              <w:t>20</w:t>
            </w:r>
          </w:p>
        </w:tc>
        <w:tc>
          <w:tcPr>
            <w:tcW w:w="850" w:type="dxa"/>
          </w:tcPr>
          <w:p w14:paraId="36BFD4A8" w14:textId="77777777" w:rsidR="00D6640E" w:rsidRPr="008368C5" w:rsidRDefault="00D6640E" w:rsidP="00D6640E">
            <w:pPr>
              <w:pStyle w:val="Tabela-tekst"/>
              <w:jc w:val="center"/>
            </w:pPr>
            <w:r w:rsidRPr="008368C5">
              <w:t>1</w:t>
            </w:r>
          </w:p>
        </w:tc>
        <w:tc>
          <w:tcPr>
            <w:tcW w:w="851" w:type="dxa"/>
          </w:tcPr>
          <w:p w14:paraId="784E040C" w14:textId="77777777" w:rsidR="00D6640E" w:rsidRPr="008368C5" w:rsidRDefault="00D6640E" w:rsidP="00D6640E">
            <w:pPr>
              <w:pStyle w:val="Tabela-tekst"/>
              <w:jc w:val="center"/>
            </w:pPr>
            <w:r w:rsidRPr="008368C5">
              <w:t>-</w:t>
            </w:r>
          </w:p>
        </w:tc>
        <w:tc>
          <w:tcPr>
            <w:tcW w:w="850" w:type="dxa"/>
          </w:tcPr>
          <w:p w14:paraId="63FE4A73" w14:textId="77777777" w:rsidR="00D6640E" w:rsidRPr="008368C5" w:rsidRDefault="00D6640E" w:rsidP="00D6640E">
            <w:pPr>
              <w:pStyle w:val="Tabela-tekst"/>
              <w:jc w:val="center"/>
            </w:pPr>
            <w:r w:rsidRPr="008368C5">
              <w:t>-</w:t>
            </w:r>
          </w:p>
        </w:tc>
      </w:tr>
      <w:tr w:rsidR="00D6640E" w:rsidRPr="008368C5" w14:paraId="48CFCDC9" w14:textId="77777777" w:rsidTr="00CB5317">
        <w:trPr>
          <w:trHeight w:val="454"/>
        </w:trPr>
        <w:tc>
          <w:tcPr>
            <w:tcW w:w="2405" w:type="dxa"/>
          </w:tcPr>
          <w:p w14:paraId="65E1075F" w14:textId="77777777" w:rsidR="00D6640E" w:rsidRPr="008368C5" w:rsidRDefault="00D6640E" w:rsidP="00D6640E">
            <w:pPr>
              <w:pStyle w:val="Tabela-tekst"/>
              <w:rPr>
                <w:b/>
                <w:bCs w:val="0"/>
              </w:rPr>
            </w:pPr>
            <w:r w:rsidRPr="008368C5">
              <w:t>Dolnej Wisły</w:t>
            </w:r>
          </w:p>
        </w:tc>
        <w:tc>
          <w:tcPr>
            <w:tcW w:w="851" w:type="dxa"/>
          </w:tcPr>
          <w:p w14:paraId="04E4C313" w14:textId="4C600152" w:rsidR="00D6640E" w:rsidRPr="008368C5" w:rsidRDefault="00D6640E" w:rsidP="00D6640E">
            <w:pPr>
              <w:pStyle w:val="Tabela-tekst"/>
              <w:jc w:val="center"/>
            </w:pPr>
            <w:r w:rsidRPr="008368C5">
              <w:rPr>
                <w:rFonts w:ascii="Calibri" w:hAnsi="Calibri" w:cs="Calibri"/>
                <w:color w:val="000000"/>
              </w:rPr>
              <w:t>302</w:t>
            </w:r>
          </w:p>
        </w:tc>
        <w:tc>
          <w:tcPr>
            <w:tcW w:w="708" w:type="dxa"/>
          </w:tcPr>
          <w:p w14:paraId="571C512B" w14:textId="48457340" w:rsidR="00D6640E" w:rsidRPr="008368C5" w:rsidRDefault="00D6640E" w:rsidP="00D6640E">
            <w:pPr>
              <w:pStyle w:val="Tabela-tekst"/>
              <w:jc w:val="center"/>
            </w:pPr>
            <w:r w:rsidRPr="008368C5">
              <w:rPr>
                <w:rFonts w:ascii="Calibri" w:hAnsi="Calibri" w:cs="Calibri"/>
                <w:color w:val="000000"/>
              </w:rPr>
              <w:t>17</w:t>
            </w:r>
          </w:p>
        </w:tc>
        <w:tc>
          <w:tcPr>
            <w:tcW w:w="851" w:type="dxa"/>
          </w:tcPr>
          <w:p w14:paraId="7462D155" w14:textId="1A3A6735" w:rsidR="00D6640E" w:rsidRPr="008368C5" w:rsidRDefault="00D6640E" w:rsidP="00D6640E">
            <w:pPr>
              <w:pStyle w:val="Tabela-tekst"/>
              <w:jc w:val="center"/>
            </w:pPr>
            <w:r w:rsidRPr="008368C5">
              <w:rPr>
                <w:rFonts w:ascii="Calibri" w:hAnsi="Calibri" w:cs="Calibri"/>
                <w:color w:val="000000"/>
              </w:rPr>
              <w:t>23</w:t>
            </w:r>
          </w:p>
        </w:tc>
        <w:tc>
          <w:tcPr>
            <w:tcW w:w="850" w:type="dxa"/>
          </w:tcPr>
          <w:p w14:paraId="0E05AD9B" w14:textId="77777777" w:rsidR="00D6640E" w:rsidRPr="008368C5" w:rsidRDefault="00D6640E" w:rsidP="00D6640E">
            <w:pPr>
              <w:pStyle w:val="Tabela-tekst"/>
              <w:jc w:val="center"/>
            </w:pPr>
            <w:r w:rsidRPr="008368C5">
              <w:t>4</w:t>
            </w:r>
          </w:p>
        </w:tc>
        <w:tc>
          <w:tcPr>
            <w:tcW w:w="851" w:type="dxa"/>
          </w:tcPr>
          <w:p w14:paraId="0AE1D360" w14:textId="77777777" w:rsidR="00D6640E" w:rsidRPr="008368C5" w:rsidRDefault="00D6640E" w:rsidP="00D6640E">
            <w:pPr>
              <w:pStyle w:val="Tabela-tekst"/>
              <w:jc w:val="center"/>
            </w:pPr>
            <w:r w:rsidRPr="008368C5">
              <w:t>284</w:t>
            </w:r>
          </w:p>
        </w:tc>
        <w:tc>
          <w:tcPr>
            <w:tcW w:w="850" w:type="dxa"/>
          </w:tcPr>
          <w:p w14:paraId="1476C8F8" w14:textId="77777777" w:rsidR="00D6640E" w:rsidRPr="008368C5" w:rsidRDefault="00D6640E" w:rsidP="00D6640E">
            <w:pPr>
              <w:pStyle w:val="Tabela-tekst"/>
              <w:jc w:val="center"/>
            </w:pPr>
            <w:r w:rsidRPr="008368C5">
              <w:t>9</w:t>
            </w:r>
          </w:p>
        </w:tc>
        <w:tc>
          <w:tcPr>
            <w:tcW w:w="851" w:type="dxa"/>
          </w:tcPr>
          <w:p w14:paraId="2C088353" w14:textId="77777777" w:rsidR="00D6640E" w:rsidRPr="008368C5" w:rsidRDefault="00D6640E" w:rsidP="00D6640E">
            <w:pPr>
              <w:pStyle w:val="Tabela-tekst"/>
              <w:jc w:val="center"/>
            </w:pPr>
            <w:r w:rsidRPr="008368C5">
              <w:t>5</w:t>
            </w:r>
          </w:p>
        </w:tc>
        <w:tc>
          <w:tcPr>
            <w:tcW w:w="850" w:type="dxa"/>
          </w:tcPr>
          <w:p w14:paraId="5DA2C797" w14:textId="77777777" w:rsidR="00D6640E" w:rsidRPr="008368C5" w:rsidRDefault="00D6640E" w:rsidP="00D6640E">
            <w:pPr>
              <w:pStyle w:val="Tabela-tekst"/>
              <w:jc w:val="center"/>
            </w:pPr>
            <w:r w:rsidRPr="008368C5">
              <w:t>2</w:t>
            </w:r>
          </w:p>
        </w:tc>
      </w:tr>
      <w:tr w:rsidR="00D6640E" w:rsidRPr="008368C5" w14:paraId="1F2933B6" w14:textId="77777777" w:rsidTr="00CB5317">
        <w:trPr>
          <w:trHeight w:val="454"/>
        </w:trPr>
        <w:tc>
          <w:tcPr>
            <w:tcW w:w="2405" w:type="dxa"/>
            <w:shd w:val="clear" w:color="auto" w:fill="D9D9D9" w:themeFill="background1" w:themeFillShade="D9"/>
          </w:tcPr>
          <w:p w14:paraId="6716815E" w14:textId="0962E990" w:rsidR="00D6640E" w:rsidRPr="008368C5" w:rsidRDefault="00D6640E" w:rsidP="00D6640E">
            <w:pPr>
              <w:pStyle w:val="Tabela-tekst"/>
              <w:rPr>
                <w:b/>
                <w:bCs w:val="0"/>
              </w:rPr>
            </w:pPr>
            <w:r w:rsidRPr="008368C5">
              <w:rPr>
                <w:b/>
                <w:bCs w:val="0"/>
              </w:rPr>
              <w:t>Łącznie w obszarze dorzecza</w:t>
            </w:r>
          </w:p>
        </w:tc>
        <w:tc>
          <w:tcPr>
            <w:tcW w:w="851" w:type="dxa"/>
            <w:shd w:val="clear" w:color="auto" w:fill="D9D9D9" w:themeFill="background1" w:themeFillShade="D9"/>
          </w:tcPr>
          <w:p w14:paraId="656DDBD2" w14:textId="14E2BCB3" w:rsidR="00D6640E" w:rsidRPr="008368C5" w:rsidRDefault="00D6640E" w:rsidP="00D6640E">
            <w:pPr>
              <w:pStyle w:val="Tabela-tekst"/>
              <w:jc w:val="center"/>
              <w:rPr>
                <w:b/>
                <w:bCs w:val="0"/>
              </w:rPr>
            </w:pPr>
            <w:r w:rsidRPr="008368C5">
              <w:rPr>
                <w:rFonts w:ascii="Calibri" w:hAnsi="Calibri" w:cs="Calibri"/>
                <w:b/>
                <w:bCs w:val="0"/>
                <w:color w:val="000000"/>
              </w:rPr>
              <w:t>1422</w:t>
            </w:r>
          </w:p>
        </w:tc>
        <w:tc>
          <w:tcPr>
            <w:tcW w:w="708" w:type="dxa"/>
            <w:shd w:val="clear" w:color="auto" w:fill="D9D9D9" w:themeFill="background1" w:themeFillShade="D9"/>
          </w:tcPr>
          <w:p w14:paraId="4296FDFA" w14:textId="6459DA3C" w:rsidR="00D6640E" w:rsidRPr="008368C5" w:rsidRDefault="00D6640E" w:rsidP="00D6640E">
            <w:pPr>
              <w:pStyle w:val="Tabela-tekst"/>
              <w:jc w:val="center"/>
              <w:rPr>
                <w:b/>
                <w:bCs w:val="0"/>
              </w:rPr>
            </w:pPr>
            <w:r w:rsidRPr="008368C5">
              <w:rPr>
                <w:rFonts w:ascii="Calibri" w:hAnsi="Calibri" w:cs="Calibri"/>
                <w:b/>
                <w:bCs w:val="0"/>
                <w:color w:val="000000"/>
              </w:rPr>
              <w:t>32</w:t>
            </w:r>
          </w:p>
        </w:tc>
        <w:tc>
          <w:tcPr>
            <w:tcW w:w="851" w:type="dxa"/>
            <w:shd w:val="clear" w:color="auto" w:fill="D9D9D9" w:themeFill="background1" w:themeFillShade="D9"/>
          </w:tcPr>
          <w:p w14:paraId="359A2EDF" w14:textId="76BEA0E9" w:rsidR="00D6640E" w:rsidRPr="008368C5" w:rsidRDefault="00D6640E" w:rsidP="00D6640E">
            <w:pPr>
              <w:pStyle w:val="Tabela-tekst"/>
              <w:jc w:val="center"/>
              <w:rPr>
                <w:b/>
                <w:bCs w:val="0"/>
              </w:rPr>
            </w:pPr>
            <w:r w:rsidRPr="008368C5">
              <w:rPr>
                <w:rFonts w:ascii="Calibri" w:hAnsi="Calibri" w:cs="Calibri"/>
                <w:b/>
                <w:bCs w:val="0"/>
                <w:color w:val="000000"/>
              </w:rPr>
              <w:t>250</w:t>
            </w:r>
          </w:p>
        </w:tc>
        <w:tc>
          <w:tcPr>
            <w:tcW w:w="850" w:type="dxa"/>
            <w:shd w:val="clear" w:color="auto" w:fill="D9D9D9" w:themeFill="background1" w:themeFillShade="D9"/>
          </w:tcPr>
          <w:p w14:paraId="7704ECB0" w14:textId="77777777" w:rsidR="00D6640E" w:rsidRPr="008368C5" w:rsidRDefault="00D6640E" w:rsidP="00D6640E">
            <w:pPr>
              <w:pStyle w:val="Tabela-tekst"/>
              <w:jc w:val="center"/>
              <w:rPr>
                <w:b/>
                <w:bCs w:val="0"/>
              </w:rPr>
            </w:pPr>
            <w:r w:rsidRPr="008368C5">
              <w:rPr>
                <w:b/>
                <w:bCs w:val="0"/>
              </w:rPr>
              <w:t>26</w:t>
            </w:r>
          </w:p>
        </w:tc>
        <w:tc>
          <w:tcPr>
            <w:tcW w:w="851" w:type="dxa"/>
            <w:shd w:val="clear" w:color="auto" w:fill="D9D9D9" w:themeFill="background1" w:themeFillShade="D9"/>
          </w:tcPr>
          <w:p w14:paraId="12F90750" w14:textId="77777777" w:rsidR="00D6640E" w:rsidRPr="008368C5" w:rsidRDefault="00D6640E" w:rsidP="00D6640E">
            <w:pPr>
              <w:pStyle w:val="Tabela-tekst"/>
              <w:jc w:val="center"/>
              <w:rPr>
                <w:b/>
                <w:bCs w:val="0"/>
              </w:rPr>
            </w:pPr>
            <w:r w:rsidRPr="008368C5">
              <w:rPr>
                <w:b/>
                <w:bCs w:val="0"/>
              </w:rPr>
              <w:t>470</w:t>
            </w:r>
          </w:p>
        </w:tc>
        <w:tc>
          <w:tcPr>
            <w:tcW w:w="850" w:type="dxa"/>
            <w:shd w:val="clear" w:color="auto" w:fill="D9D9D9" w:themeFill="background1" w:themeFillShade="D9"/>
          </w:tcPr>
          <w:p w14:paraId="769A46C6" w14:textId="77777777" w:rsidR="00D6640E" w:rsidRPr="008368C5" w:rsidRDefault="00D6640E" w:rsidP="00D6640E">
            <w:pPr>
              <w:pStyle w:val="Tabela-tekst"/>
              <w:jc w:val="center"/>
              <w:rPr>
                <w:b/>
                <w:bCs w:val="0"/>
              </w:rPr>
            </w:pPr>
            <w:r w:rsidRPr="008368C5">
              <w:rPr>
                <w:b/>
                <w:bCs w:val="0"/>
              </w:rPr>
              <w:t>29</w:t>
            </w:r>
          </w:p>
        </w:tc>
        <w:tc>
          <w:tcPr>
            <w:tcW w:w="851" w:type="dxa"/>
            <w:shd w:val="clear" w:color="auto" w:fill="D9D9D9" w:themeFill="background1" w:themeFillShade="D9"/>
          </w:tcPr>
          <w:p w14:paraId="179A1B69" w14:textId="77777777" w:rsidR="00D6640E" w:rsidRPr="008368C5" w:rsidRDefault="00D6640E" w:rsidP="00D6640E">
            <w:pPr>
              <w:pStyle w:val="Tabela-tekst"/>
              <w:jc w:val="center"/>
              <w:rPr>
                <w:b/>
                <w:bCs w:val="0"/>
              </w:rPr>
            </w:pPr>
            <w:r w:rsidRPr="008368C5">
              <w:rPr>
                <w:b/>
                <w:bCs w:val="0"/>
              </w:rPr>
              <w:t>5</w:t>
            </w:r>
          </w:p>
        </w:tc>
        <w:tc>
          <w:tcPr>
            <w:tcW w:w="850" w:type="dxa"/>
            <w:shd w:val="clear" w:color="auto" w:fill="D9D9D9" w:themeFill="background1" w:themeFillShade="D9"/>
          </w:tcPr>
          <w:p w14:paraId="0E1A39D4" w14:textId="77777777" w:rsidR="00D6640E" w:rsidRPr="008368C5" w:rsidRDefault="00D6640E" w:rsidP="00D6640E">
            <w:pPr>
              <w:pStyle w:val="Tabela-tekst"/>
              <w:jc w:val="center"/>
              <w:rPr>
                <w:b/>
                <w:bCs w:val="0"/>
              </w:rPr>
            </w:pPr>
            <w:r w:rsidRPr="008368C5">
              <w:rPr>
                <w:b/>
                <w:bCs w:val="0"/>
              </w:rPr>
              <w:t>2</w:t>
            </w:r>
          </w:p>
        </w:tc>
      </w:tr>
    </w:tbl>
    <w:p w14:paraId="0AB1A1B7" w14:textId="4566F181" w:rsidR="003F07F6" w:rsidRPr="008368C5" w:rsidRDefault="003F07F6" w:rsidP="003F07F6">
      <w:pPr>
        <w:rPr>
          <w:rFonts w:asciiTheme="minorHAnsi" w:hAnsiTheme="minorHAnsi"/>
          <w:i/>
          <w:sz w:val="18"/>
          <w:szCs w:val="18"/>
        </w:rPr>
      </w:pPr>
      <w:r w:rsidRPr="008368C5">
        <w:rPr>
          <w:rFonts w:asciiTheme="minorHAnsi" w:hAnsiTheme="minorHAnsi"/>
          <w:i/>
          <w:sz w:val="18"/>
          <w:szCs w:val="18"/>
        </w:rPr>
        <w:t xml:space="preserve">NAT </w:t>
      </w:r>
      <w:r w:rsidR="003E24D8" w:rsidRPr="008368C5">
        <w:rPr>
          <w:rFonts w:asciiTheme="minorHAnsi" w:hAnsiTheme="minorHAnsi" w:cstheme="minorHAnsi"/>
          <w:i/>
          <w:iCs/>
          <w:sz w:val="18"/>
          <w:szCs w:val="18"/>
          <w:lang w:eastAsia="zh-CN"/>
        </w:rPr>
        <w:t>-</w:t>
      </w:r>
      <w:r w:rsidRPr="008368C5">
        <w:rPr>
          <w:rFonts w:asciiTheme="minorHAnsi" w:hAnsiTheme="minorHAnsi"/>
          <w:i/>
          <w:sz w:val="18"/>
          <w:szCs w:val="18"/>
        </w:rPr>
        <w:t xml:space="preserve"> naturalna część wód</w:t>
      </w:r>
      <w:r w:rsidRPr="008368C5">
        <w:rPr>
          <w:rFonts w:asciiTheme="minorHAnsi" w:hAnsiTheme="minorHAnsi" w:cstheme="minorHAnsi"/>
          <w:i/>
          <w:iCs/>
          <w:sz w:val="18"/>
          <w:szCs w:val="18"/>
          <w:lang w:eastAsia="zh-CN"/>
        </w:rPr>
        <w:t>,</w:t>
      </w:r>
      <w:r w:rsidRPr="008368C5">
        <w:rPr>
          <w:rFonts w:asciiTheme="minorHAnsi" w:hAnsiTheme="minorHAnsi"/>
          <w:i/>
          <w:sz w:val="18"/>
          <w:szCs w:val="18"/>
        </w:rPr>
        <w:t xml:space="preserve"> SCW </w:t>
      </w:r>
      <w:r w:rsidR="003E24D8" w:rsidRPr="008368C5">
        <w:rPr>
          <w:rFonts w:asciiTheme="minorHAnsi" w:hAnsiTheme="minorHAnsi" w:cstheme="minorHAnsi"/>
          <w:i/>
          <w:iCs/>
          <w:sz w:val="18"/>
          <w:szCs w:val="18"/>
          <w:lang w:eastAsia="zh-CN"/>
        </w:rPr>
        <w:t>-</w:t>
      </w:r>
      <w:r w:rsidRPr="008368C5">
        <w:rPr>
          <w:rFonts w:asciiTheme="minorHAnsi" w:hAnsiTheme="minorHAnsi"/>
          <w:i/>
          <w:sz w:val="18"/>
          <w:szCs w:val="18"/>
        </w:rPr>
        <w:t xml:space="preserve"> sztuczna część wód</w:t>
      </w:r>
      <w:r w:rsidRPr="008368C5">
        <w:rPr>
          <w:rFonts w:asciiTheme="minorHAnsi" w:hAnsiTheme="minorHAnsi" w:cstheme="minorHAnsi"/>
          <w:i/>
          <w:iCs/>
          <w:sz w:val="18"/>
          <w:szCs w:val="18"/>
          <w:lang w:eastAsia="zh-CN"/>
        </w:rPr>
        <w:t>,</w:t>
      </w:r>
      <w:r w:rsidRPr="008368C5">
        <w:rPr>
          <w:rFonts w:asciiTheme="minorHAnsi" w:hAnsiTheme="minorHAnsi"/>
          <w:i/>
          <w:sz w:val="18"/>
          <w:szCs w:val="18"/>
        </w:rPr>
        <w:t xml:space="preserve"> SZCW </w:t>
      </w:r>
      <w:r w:rsidR="003E24D8" w:rsidRPr="008368C5">
        <w:rPr>
          <w:rFonts w:asciiTheme="minorHAnsi" w:hAnsiTheme="minorHAnsi" w:cstheme="minorHAnsi"/>
          <w:i/>
          <w:iCs/>
          <w:sz w:val="18"/>
          <w:szCs w:val="18"/>
          <w:lang w:eastAsia="zh-CN"/>
        </w:rPr>
        <w:t>-</w:t>
      </w:r>
      <w:r w:rsidRPr="008368C5">
        <w:rPr>
          <w:rFonts w:asciiTheme="minorHAnsi" w:hAnsiTheme="minorHAnsi"/>
          <w:i/>
          <w:sz w:val="18"/>
          <w:szCs w:val="18"/>
        </w:rPr>
        <w:t xml:space="preserve"> silnie zmieniona część wód</w:t>
      </w:r>
    </w:p>
    <w:p w14:paraId="6110BAD0" w14:textId="15F7CF26" w:rsidR="003F07F6" w:rsidRPr="008368C5" w:rsidRDefault="003F07F6" w:rsidP="006D7BBA">
      <w:pPr>
        <w:pStyle w:val="rdo0"/>
      </w:pPr>
      <w:r w:rsidRPr="008368C5">
        <w:t xml:space="preserve">Źródło: </w:t>
      </w:r>
      <w:r w:rsidR="007D3161" w:rsidRPr="008368C5">
        <w:t xml:space="preserve">opracowanie </w:t>
      </w:r>
      <w:r w:rsidR="00860DF4" w:rsidRPr="008368C5">
        <w:t xml:space="preserve">własne </w:t>
      </w:r>
    </w:p>
    <w:p w14:paraId="161D8FE5" w14:textId="709AF526" w:rsidR="003F07F6" w:rsidRPr="008368C5" w:rsidRDefault="003F07F6" w:rsidP="003F07F6">
      <w:pPr>
        <w:widowControl w:val="0"/>
        <w:autoSpaceDE w:val="0"/>
        <w:autoSpaceDN w:val="0"/>
        <w:adjustRightInd w:val="0"/>
        <w:ind w:right="57"/>
        <w:rPr>
          <w:rFonts w:asciiTheme="minorHAnsi" w:eastAsiaTheme="minorHAnsi" w:hAnsiTheme="minorHAnsi"/>
          <w:color w:val="000000"/>
        </w:rPr>
      </w:pPr>
      <w:r w:rsidRPr="008368C5">
        <w:rPr>
          <w:rFonts w:asciiTheme="minorHAnsi" w:eastAsiaTheme="minorHAnsi" w:hAnsiTheme="minorHAnsi"/>
          <w:color w:val="000000"/>
        </w:rPr>
        <w:lastRenderedPageBreak/>
        <w:t xml:space="preserve">W obszarze dorzecza Wisły przeważają naturalne części wód. </w:t>
      </w:r>
      <w:r w:rsidR="008B6C69" w:rsidRPr="008368C5">
        <w:rPr>
          <w:rFonts w:asciiTheme="minorHAnsi" w:eastAsiaTheme="minorHAnsi" w:hAnsiTheme="minorHAnsi"/>
          <w:color w:val="000000"/>
        </w:rPr>
        <w:t>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przypadku TW i</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CW, zgodnie</w:t>
      </w:r>
      <w:r w:rsidR="007B4F65" w:rsidRPr="008368C5">
        <w:rPr>
          <w:rFonts w:asciiTheme="minorHAnsi" w:eastAsiaTheme="minorHAnsi" w:hAnsiTheme="minorHAnsi"/>
          <w:color w:val="000000"/>
        </w:rPr>
        <w:t xml:space="preserve"> </w:t>
      </w:r>
      <w:r w:rsidRPr="008368C5">
        <w:rPr>
          <w:rFonts w:asciiTheme="minorHAnsi" w:eastAsiaTheme="minorHAnsi" w:hAnsiTheme="minorHAnsi"/>
          <w:color w:val="000000"/>
        </w:rPr>
        <w:t>z</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dokonanym wyznaczeniem, wszystkie </w:t>
      </w:r>
      <w:proofErr w:type="spellStart"/>
      <w:r w:rsidRPr="008368C5">
        <w:rPr>
          <w:rFonts w:asciiTheme="minorHAnsi" w:eastAsiaTheme="minorHAnsi" w:hAnsiTheme="minorHAnsi"/>
          <w:color w:val="000000"/>
        </w:rPr>
        <w:t>jcw</w:t>
      </w:r>
      <w:proofErr w:type="spellEnd"/>
      <w:r w:rsidRPr="008368C5">
        <w:rPr>
          <w:rFonts w:asciiTheme="minorHAnsi" w:eastAsiaTheme="minorHAnsi" w:hAnsiTheme="minorHAnsi"/>
          <w:color w:val="000000"/>
        </w:rPr>
        <w:t xml:space="preserve"> tych kategorii posiadają status naturalnej części wód. Natomiast wszystkie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w:t>
      </w:r>
      <w:proofErr w:type="spellStart"/>
      <w:r w:rsidRPr="008368C5">
        <w:rPr>
          <w:rFonts w:asciiTheme="minorHAnsi" w:eastAsiaTheme="minorHAnsi" w:hAnsiTheme="minorHAnsi"/>
          <w:color w:val="000000"/>
        </w:rPr>
        <w:t>RWr</w:t>
      </w:r>
      <w:proofErr w:type="spellEnd"/>
      <w:r w:rsidRPr="008368C5">
        <w:rPr>
          <w:rFonts w:asciiTheme="minorHAnsi" w:eastAsiaTheme="minorHAnsi" w:hAnsiTheme="minorHAnsi"/>
          <w:color w:val="000000"/>
        </w:rPr>
        <w:t xml:space="preserve"> stanowią SZCW.</w:t>
      </w:r>
    </w:p>
    <w:p w14:paraId="0725F832" w14:textId="48903AB7" w:rsidR="003B0E31" w:rsidRPr="008368C5" w:rsidRDefault="003F07F6" w:rsidP="003F07F6">
      <w:pPr>
        <w:widowControl w:val="0"/>
        <w:autoSpaceDE w:val="0"/>
        <w:autoSpaceDN w:val="0"/>
        <w:adjustRightInd w:val="0"/>
        <w:ind w:right="57"/>
        <w:rPr>
          <w:rFonts w:asciiTheme="minorHAnsi" w:eastAsiaTheme="minorHAnsi" w:hAnsiTheme="minorHAnsi"/>
          <w:color w:val="000000"/>
        </w:rPr>
      </w:pPr>
      <w:r w:rsidRPr="008368C5">
        <w:rPr>
          <w:rFonts w:asciiTheme="minorHAnsi" w:eastAsiaTheme="minorHAnsi" w:hAnsiTheme="minorHAnsi"/>
          <w:color w:val="000000"/>
        </w:rPr>
        <w:t xml:space="preserve">Poniższe wykresy </w:t>
      </w:r>
      <w:r w:rsidR="00AC2A46" w:rsidRPr="008368C5">
        <w:rPr>
          <w:rFonts w:asciiTheme="minorHAnsi" w:eastAsiaTheme="minorHAnsi" w:hAnsiTheme="minorHAnsi"/>
          <w:color w:val="000000"/>
        </w:rPr>
        <w:t xml:space="preserve">3-20 </w:t>
      </w:r>
      <w:r w:rsidR="004E26E3" w:rsidRPr="008368C5">
        <w:rPr>
          <w:rFonts w:asciiTheme="minorHAnsi" w:eastAsiaTheme="minorHAnsi" w:hAnsiTheme="minorHAnsi"/>
          <w:color w:val="000000"/>
        </w:rPr>
        <w:t>i</w:t>
      </w:r>
      <w:r w:rsidR="006663D3" w:rsidRPr="008368C5">
        <w:rPr>
          <w:rFonts w:asciiTheme="minorHAnsi" w:eastAsiaTheme="minorHAnsi" w:hAnsiTheme="minorHAnsi"/>
          <w:color w:val="000000"/>
        </w:rPr>
        <w:t> </w:t>
      </w:r>
      <w:r w:rsidR="0038610B" w:rsidRPr="008368C5">
        <w:rPr>
          <w:rFonts w:asciiTheme="minorHAnsi" w:eastAsiaTheme="minorHAnsi" w:hAnsiTheme="minorHAnsi"/>
          <w:color w:val="000000"/>
        </w:rPr>
        <w:t xml:space="preserve">3-21 </w:t>
      </w:r>
      <w:r w:rsidRPr="008368C5">
        <w:rPr>
          <w:rFonts w:asciiTheme="minorHAnsi" w:eastAsiaTheme="minorHAnsi" w:hAnsiTheme="minorHAnsi"/>
          <w:color w:val="000000"/>
        </w:rPr>
        <w:t xml:space="preserve">prezentują udział </w:t>
      </w:r>
      <w:proofErr w:type="spellStart"/>
      <w:r w:rsidRPr="008368C5">
        <w:rPr>
          <w:rFonts w:asciiTheme="minorHAnsi" w:eastAsiaTheme="minorHAnsi" w:hAnsiTheme="minorHAnsi"/>
          <w:color w:val="000000"/>
        </w:rPr>
        <w:t>jcwp</w:t>
      </w:r>
      <w:proofErr w:type="spellEnd"/>
      <w:r w:rsidRPr="008368C5">
        <w:rPr>
          <w:rFonts w:asciiTheme="minorHAnsi" w:eastAsiaTheme="minorHAnsi" w:hAnsiTheme="minorHAnsi"/>
          <w:color w:val="000000"/>
        </w:rPr>
        <w:t xml:space="preserve"> z</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określonym statusem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ogólnej liczbie </w:t>
      </w:r>
      <w:proofErr w:type="spellStart"/>
      <w:r w:rsidRPr="008368C5">
        <w:rPr>
          <w:rFonts w:asciiTheme="minorHAnsi" w:eastAsiaTheme="minorHAnsi" w:hAnsiTheme="minorHAnsi"/>
          <w:color w:val="000000"/>
        </w:rPr>
        <w:t>jcw</w:t>
      </w:r>
      <w:proofErr w:type="spellEnd"/>
      <w:r w:rsidRPr="008368C5">
        <w:rPr>
          <w:rFonts w:asciiTheme="minorHAnsi" w:eastAsiaTheme="minorHAnsi" w:hAnsiTheme="minorHAnsi"/>
          <w:color w:val="000000"/>
        </w:rPr>
        <w:t xml:space="preserve"> danej kategorii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obszarze dorzecza Wisły.</w:t>
      </w:r>
    </w:p>
    <w:p w14:paraId="602959F7" w14:textId="464F8E81" w:rsidR="003B0E31" w:rsidRPr="008368C5" w:rsidRDefault="003B0E31">
      <w:pPr>
        <w:spacing w:before="0" w:after="0"/>
        <w:jc w:val="left"/>
        <w:rPr>
          <w:rFonts w:asciiTheme="minorHAnsi" w:eastAsiaTheme="minorHAnsi" w:hAnsiTheme="minorHAnsi"/>
          <w:color w:val="000000"/>
        </w:rPr>
      </w:pPr>
    </w:p>
    <w:p w14:paraId="56AF4BE3" w14:textId="4F8C3828" w:rsidR="003F07F6" w:rsidRPr="008368C5" w:rsidRDefault="00E93740" w:rsidP="003F07F6">
      <w:pPr>
        <w:widowControl w:val="0"/>
        <w:autoSpaceDE w:val="0"/>
        <w:autoSpaceDN w:val="0"/>
        <w:adjustRightInd w:val="0"/>
        <w:ind w:right="57"/>
        <w:jc w:val="center"/>
        <w:rPr>
          <w:rFonts w:asciiTheme="minorHAnsi" w:eastAsiaTheme="minorHAnsi" w:hAnsiTheme="minorHAnsi"/>
          <w:color w:val="000000"/>
        </w:rPr>
      </w:pPr>
      <w:r w:rsidRPr="008368C5">
        <w:rPr>
          <w:noProof/>
        </w:rPr>
        <w:drawing>
          <wp:inline distT="0" distB="0" distL="0" distR="0" wp14:anchorId="51532EF2" wp14:editId="7F3CE0A3">
            <wp:extent cx="4350431" cy="2840456"/>
            <wp:effectExtent l="0" t="0" r="12065" b="17145"/>
            <wp:docPr id="239" name="Wykres 239">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1DFF265F" w14:textId="2CF3E6AB" w:rsidR="003F07F6" w:rsidRPr="008368C5" w:rsidRDefault="003F07F6" w:rsidP="00DA7E58">
      <w:pPr>
        <w:pStyle w:val="Wykres"/>
        <w:rPr>
          <w:i/>
        </w:rPr>
      </w:pPr>
      <w:bookmarkStart w:id="86" w:name="_Toc68709691"/>
      <w:r w:rsidRPr="008368C5">
        <w:t xml:space="preserve">Wykres </w:t>
      </w:r>
      <w:r w:rsidRPr="008368C5">
        <w:fldChar w:fldCharType="begin"/>
      </w:r>
      <w:r w:rsidRPr="008368C5">
        <w:instrText>STYLEREF 1 \s</w:instrText>
      </w:r>
      <w:r w:rsidRPr="008368C5">
        <w:fldChar w:fldCharType="separate"/>
      </w:r>
      <w:r w:rsidR="00B146EE">
        <w:rPr>
          <w:noProof/>
        </w:rPr>
        <w:t>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20</w:t>
      </w:r>
      <w:r w:rsidRPr="008368C5">
        <w:fldChar w:fldCharType="end"/>
      </w:r>
      <w:r w:rsidRPr="008368C5">
        <w:tab/>
        <w:t xml:space="preserve">Udział </w:t>
      </w:r>
      <w:proofErr w:type="spellStart"/>
      <w:r w:rsidRPr="008368C5">
        <w:t>jcwp</w:t>
      </w:r>
      <w:proofErr w:type="spellEnd"/>
      <w:r w:rsidRPr="008368C5">
        <w:t xml:space="preserve"> RW z</w:t>
      </w:r>
      <w:r w:rsidR="006663D3" w:rsidRPr="008368C5">
        <w:t> </w:t>
      </w:r>
      <w:r w:rsidRPr="008368C5">
        <w:t>określonym statusem w</w:t>
      </w:r>
      <w:r w:rsidR="006663D3" w:rsidRPr="008368C5">
        <w:t> </w:t>
      </w:r>
      <w:r w:rsidRPr="008368C5">
        <w:t xml:space="preserve">ogólnej liczbie </w:t>
      </w:r>
      <w:proofErr w:type="spellStart"/>
      <w:r w:rsidRPr="008368C5">
        <w:t>jcwp</w:t>
      </w:r>
      <w:proofErr w:type="spellEnd"/>
      <w:r w:rsidRPr="008368C5">
        <w:t xml:space="preserve"> RW na</w:t>
      </w:r>
      <w:r w:rsidR="006663D3" w:rsidRPr="008368C5">
        <w:t> </w:t>
      </w:r>
      <w:r w:rsidRPr="008368C5">
        <w:t>obszarze dorzecza Wisły</w:t>
      </w:r>
      <w:bookmarkEnd w:id="86"/>
      <w:r w:rsidRPr="008368C5">
        <w:t xml:space="preserve"> </w:t>
      </w:r>
    </w:p>
    <w:p w14:paraId="606FDB5C" w14:textId="2CB363B9" w:rsidR="003F07F6" w:rsidRPr="008368C5" w:rsidRDefault="003F07F6" w:rsidP="006D7BBA">
      <w:pPr>
        <w:pStyle w:val="rdo0"/>
      </w:pPr>
      <w:r w:rsidRPr="008368C5">
        <w:t xml:space="preserve">Źródło: </w:t>
      </w:r>
      <w:r w:rsidR="007D3161" w:rsidRPr="008368C5">
        <w:t xml:space="preserve">opracowanie </w:t>
      </w:r>
      <w:r w:rsidR="00860DF4" w:rsidRPr="008368C5">
        <w:t>własne</w:t>
      </w:r>
    </w:p>
    <w:p w14:paraId="1969A6A9" w14:textId="4758692D" w:rsidR="003F07F6" w:rsidRPr="008368C5" w:rsidRDefault="0002706D" w:rsidP="003F07F6">
      <w:pPr>
        <w:widowControl w:val="0"/>
        <w:autoSpaceDE w:val="0"/>
        <w:autoSpaceDN w:val="0"/>
        <w:adjustRightInd w:val="0"/>
        <w:ind w:right="57"/>
        <w:jc w:val="center"/>
        <w:rPr>
          <w:rFonts w:asciiTheme="minorHAnsi" w:eastAsiaTheme="minorHAnsi" w:hAnsiTheme="minorHAnsi"/>
          <w:color w:val="000000"/>
        </w:rPr>
      </w:pPr>
      <w:r w:rsidRPr="008368C5">
        <w:rPr>
          <w:noProof/>
        </w:rPr>
        <w:drawing>
          <wp:inline distT="0" distB="0" distL="0" distR="0" wp14:anchorId="25C7B1CD" wp14:editId="78FCBFC4">
            <wp:extent cx="4537615" cy="2826430"/>
            <wp:effectExtent l="0" t="0" r="15875" b="12065"/>
            <wp:docPr id="240" name="Wykres 240">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52B6908" w14:textId="39819EFA" w:rsidR="003F07F6" w:rsidRPr="008368C5" w:rsidRDefault="003F07F6" w:rsidP="004D24ED">
      <w:pPr>
        <w:pStyle w:val="Wykres"/>
        <w:rPr>
          <w:i/>
        </w:rPr>
      </w:pPr>
      <w:bookmarkStart w:id="87" w:name="_Toc68709692"/>
      <w:r w:rsidRPr="008368C5">
        <w:t xml:space="preserve">Wykres </w:t>
      </w:r>
      <w:r w:rsidRPr="008368C5">
        <w:fldChar w:fldCharType="begin"/>
      </w:r>
      <w:r w:rsidRPr="008368C5">
        <w:instrText>STYLEREF 1 \s</w:instrText>
      </w:r>
      <w:r w:rsidRPr="008368C5">
        <w:fldChar w:fldCharType="separate"/>
      </w:r>
      <w:r w:rsidR="00B146EE">
        <w:rPr>
          <w:noProof/>
        </w:rPr>
        <w:t>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21</w:t>
      </w:r>
      <w:r w:rsidRPr="008368C5">
        <w:fldChar w:fldCharType="end"/>
      </w:r>
      <w:r w:rsidRPr="008368C5">
        <w:tab/>
        <w:t xml:space="preserve">Udział </w:t>
      </w:r>
      <w:proofErr w:type="spellStart"/>
      <w:r w:rsidRPr="008368C5">
        <w:t>jcwp</w:t>
      </w:r>
      <w:proofErr w:type="spellEnd"/>
      <w:r w:rsidRPr="008368C5">
        <w:t xml:space="preserve"> LW z</w:t>
      </w:r>
      <w:r w:rsidR="006663D3" w:rsidRPr="008368C5">
        <w:t> </w:t>
      </w:r>
      <w:r w:rsidRPr="008368C5">
        <w:t>określonym statusem w</w:t>
      </w:r>
      <w:r w:rsidR="006663D3" w:rsidRPr="008368C5">
        <w:t> </w:t>
      </w:r>
      <w:r w:rsidRPr="008368C5">
        <w:t xml:space="preserve">ogólnej liczbie </w:t>
      </w:r>
      <w:proofErr w:type="spellStart"/>
      <w:r w:rsidRPr="008368C5">
        <w:t>jcwp</w:t>
      </w:r>
      <w:proofErr w:type="spellEnd"/>
      <w:r w:rsidRPr="008368C5">
        <w:t xml:space="preserve"> LW na</w:t>
      </w:r>
      <w:r w:rsidR="006663D3" w:rsidRPr="008368C5">
        <w:t> </w:t>
      </w:r>
      <w:r w:rsidRPr="008368C5">
        <w:t>obszarze dorzecza Wisły</w:t>
      </w:r>
      <w:bookmarkEnd w:id="87"/>
    </w:p>
    <w:p w14:paraId="7442E4C5" w14:textId="0401DEE7" w:rsidR="00984F3B" w:rsidRPr="008368C5" w:rsidRDefault="003F07F6" w:rsidP="006D7BBA">
      <w:pPr>
        <w:pStyle w:val="rdo0"/>
      </w:pPr>
      <w:r w:rsidRPr="008368C5">
        <w:t xml:space="preserve">Źródło: </w:t>
      </w:r>
      <w:r w:rsidR="007D3161" w:rsidRPr="008368C5">
        <w:t xml:space="preserve">opracowanie </w:t>
      </w:r>
      <w:r w:rsidR="00860DF4" w:rsidRPr="008368C5">
        <w:t>własne</w:t>
      </w:r>
      <w:r w:rsidRPr="008368C5">
        <w:t xml:space="preserve"> </w:t>
      </w:r>
    </w:p>
    <w:p w14:paraId="32425FD5" w14:textId="2D6D509E" w:rsidR="003F07F6" w:rsidRPr="008368C5" w:rsidRDefault="003F07F6" w:rsidP="007B4F65">
      <w:pPr>
        <w:pStyle w:val="Nagwek2"/>
      </w:pPr>
      <w:bookmarkStart w:id="88" w:name="_Toc66305691"/>
      <w:bookmarkStart w:id="89" w:name="_Toc68709374"/>
      <w:r w:rsidRPr="008368C5">
        <w:lastRenderedPageBreak/>
        <w:t xml:space="preserve">Wykaz </w:t>
      </w:r>
      <w:proofErr w:type="spellStart"/>
      <w:r w:rsidRPr="008368C5">
        <w:t>jcwpd</w:t>
      </w:r>
      <w:bookmarkEnd w:id="88"/>
      <w:bookmarkEnd w:id="89"/>
      <w:proofErr w:type="spellEnd"/>
    </w:p>
    <w:p w14:paraId="37634CF0" w14:textId="21FFE03A" w:rsidR="003F07F6" w:rsidRPr="008368C5" w:rsidRDefault="003F07F6" w:rsidP="003F07F6">
      <w:pPr>
        <w:widowControl w:val="0"/>
        <w:autoSpaceDE w:val="0"/>
        <w:autoSpaceDN w:val="0"/>
        <w:adjustRightInd w:val="0"/>
        <w:ind w:right="57"/>
        <w:rPr>
          <w:rFonts w:asciiTheme="minorHAnsi" w:eastAsiaTheme="minorHAnsi" w:hAnsiTheme="minorHAnsi"/>
          <w:color w:val="000000"/>
        </w:rPr>
      </w:pPr>
      <w:r w:rsidRPr="008368C5">
        <w:rPr>
          <w:rFonts w:asciiTheme="minorHAnsi" w:hAnsiTheme="minorHAnsi"/>
        </w:rPr>
        <w:t xml:space="preserve">W obrębie dorzecza Wisły znajdują się 94 </w:t>
      </w:r>
      <w:proofErr w:type="spellStart"/>
      <w:r w:rsidRPr="008368C5">
        <w:rPr>
          <w:rFonts w:asciiTheme="minorHAnsi" w:hAnsiTheme="minorHAnsi"/>
        </w:rPr>
        <w:t>jcwpd</w:t>
      </w:r>
      <w:proofErr w:type="spellEnd"/>
      <w:r w:rsidRPr="008368C5">
        <w:rPr>
          <w:rFonts w:asciiTheme="minorHAnsi" w:hAnsiTheme="minorHAnsi"/>
        </w:rPr>
        <w:t xml:space="preserve">. </w:t>
      </w:r>
      <w:r w:rsidRPr="008368C5">
        <w:rPr>
          <w:rFonts w:asciiTheme="minorHAnsi" w:eastAsiaTheme="minorHAnsi" w:hAnsiTheme="minorHAnsi"/>
          <w:color w:val="000000"/>
        </w:rPr>
        <w:t xml:space="preserve">Wykaz </w:t>
      </w:r>
      <w:proofErr w:type="spellStart"/>
      <w:r w:rsidRPr="008368C5">
        <w:rPr>
          <w:rFonts w:asciiTheme="minorHAnsi" w:eastAsiaTheme="minorHAnsi" w:hAnsiTheme="minorHAnsi"/>
          <w:color w:val="000000"/>
        </w:rPr>
        <w:t>jcwpd</w:t>
      </w:r>
      <w:proofErr w:type="spellEnd"/>
      <w:r w:rsidRPr="008368C5">
        <w:rPr>
          <w:rFonts w:asciiTheme="minorHAnsi" w:eastAsiaTheme="minorHAnsi" w:hAnsiTheme="minorHAnsi"/>
          <w:color w:val="000000"/>
        </w:rPr>
        <w:t xml:space="preserve"> zawiera załącznik nr</w:t>
      </w:r>
      <w:r w:rsidR="0088618B" w:rsidRPr="008368C5">
        <w:rPr>
          <w:rFonts w:asciiTheme="minorHAnsi" w:eastAsiaTheme="minorHAnsi" w:hAnsiTheme="minorHAnsi"/>
          <w:color w:val="000000"/>
        </w:rPr>
        <w:t> </w:t>
      </w:r>
      <w:r w:rsidRPr="008368C5">
        <w:rPr>
          <w:rFonts w:asciiTheme="minorHAnsi" w:eastAsiaTheme="minorHAnsi" w:hAnsiTheme="minorHAnsi"/>
          <w:color w:val="000000"/>
        </w:rPr>
        <w:t>1</w:t>
      </w:r>
      <w:r w:rsidR="003120E1" w:rsidRPr="008368C5">
        <w:rPr>
          <w:rFonts w:asciiTheme="minorHAnsi" w:eastAsiaTheme="minorHAnsi" w:hAnsiTheme="minorHAnsi"/>
          <w:color w:val="000000"/>
        </w:rPr>
        <w:t xml:space="preserve"> </w:t>
      </w:r>
      <w:r w:rsidR="003120E1" w:rsidRPr="008368C5">
        <w:t>(Zestawienie główne)</w:t>
      </w:r>
      <w:r w:rsidRPr="008368C5">
        <w:rPr>
          <w:rFonts w:asciiTheme="minorHAnsi" w:eastAsiaTheme="minorHAnsi" w:hAnsiTheme="minorHAnsi"/>
          <w:color w:val="000000"/>
        </w:rPr>
        <w:t>, który prezentuje szczegółowe informacje o</w:t>
      </w:r>
      <w:r w:rsidR="00FF334A" w:rsidRPr="008368C5">
        <w:rPr>
          <w:rFonts w:asciiTheme="minorHAnsi" w:eastAsiaTheme="minorHAnsi" w:hAnsiTheme="minorHAnsi"/>
          <w:color w:val="000000"/>
        </w:rPr>
        <w:t> </w:t>
      </w:r>
      <w:r w:rsidRPr="008368C5">
        <w:rPr>
          <w:rFonts w:asciiTheme="minorHAnsi" w:eastAsiaTheme="minorHAnsi" w:hAnsiTheme="minorHAnsi"/>
          <w:color w:val="000000"/>
        </w:rPr>
        <w:t xml:space="preserve">poszczególnych </w:t>
      </w:r>
      <w:proofErr w:type="spellStart"/>
      <w:r w:rsidRPr="008368C5">
        <w:rPr>
          <w:rFonts w:asciiTheme="minorHAnsi" w:eastAsiaTheme="minorHAnsi" w:hAnsiTheme="minorHAnsi"/>
          <w:color w:val="000000"/>
        </w:rPr>
        <w:t>jcw</w:t>
      </w:r>
      <w:proofErr w:type="spellEnd"/>
      <w:r w:rsidRPr="008368C5">
        <w:rPr>
          <w:rFonts w:asciiTheme="minorHAnsi" w:eastAsiaTheme="minorHAnsi" w:hAnsiTheme="minorHAnsi"/>
          <w:color w:val="000000"/>
        </w:rPr>
        <w:t>. Położenie i</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granice </w:t>
      </w:r>
      <w:proofErr w:type="spellStart"/>
      <w:r w:rsidRPr="008368C5">
        <w:rPr>
          <w:rFonts w:asciiTheme="minorHAnsi" w:eastAsiaTheme="minorHAnsi" w:hAnsiTheme="minorHAnsi"/>
          <w:color w:val="000000"/>
        </w:rPr>
        <w:t>jcwpd</w:t>
      </w:r>
      <w:proofErr w:type="spellEnd"/>
      <w:r w:rsidRPr="008368C5">
        <w:rPr>
          <w:rFonts w:asciiTheme="minorHAnsi" w:eastAsiaTheme="minorHAnsi" w:hAnsiTheme="minorHAnsi"/>
          <w:color w:val="000000"/>
        </w:rPr>
        <w:t xml:space="preserve">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obszarze dorzecza Wisły przedstawiono na</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mapie </w:t>
      </w:r>
      <w:r w:rsidRPr="008368C5">
        <w:rPr>
          <w:rFonts w:asciiTheme="minorHAnsi" w:eastAsiaTheme="minorHAnsi" w:hAnsiTheme="minorHAnsi"/>
          <w:color w:val="000000"/>
          <w:shd w:val="clear" w:color="auto" w:fill="FFFFFF" w:themeFill="background1"/>
        </w:rPr>
        <w:t>stanowiącej załącznik graficzny nr</w:t>
      </w:r>
      <w:r w:rsidR="0088618B" w:rsidRPr="008368C5">
        <w:rPr>
          <w:rFonts w:asciiTheme="minorHAnsi" w:eastAsiaTheme="minorHAnsi" w:hAnsiTheme="minorHAnsi"/>
          <w:color w:val="000000"/>
          <w:shd w:val="clear" w:color="auto" w:fill="FFFFFF" w:themeFill="background1"/>
        </w:rPr>
        <w:t> </w:t>
      </w:r>
      <w:r w:rsidR="00370D8F" w:rsidRPr="008368C5">
        <w:rPr>
          <w:rFonts w:asciiTheme="minorHAnsi" w:eastAsiaTheme="minorHAnsi" w:hAnsiTheme="minorHAnsi"/>
          <w:color w:val="000000"/>
          <w:shd w:val="clear" w:color="auto" w:fill="FFFFFF" w:themeFill="background1"/>
        </w:rPr>
        <w:t>4</w:t>
      </w:r>
      <w:r w:rsidRPr="008368C5">
        <w:rPr>
          <w:rFonts w:asciiTheme="minorHAnsi" w:eastAsiaTheme="minorHAnsi" w:hAnsiTheme="minorHAnsi"/>
          <w:color w:val="000000"/>
          <w:shd w:val="clear" w:color="auto" w:fill="FFFFFF" w:themeFill="background1"/>
        </w:rPr>
        <w:t xml:space="preserve"> do</w:t>
      </w:r>
      <w:r w:rsidRPr="008368C5">
        <w:rPr>
          <w:rFonts w:asciiTheme="minorHAnsi" w:eastAsiaTheme="minorHAnsi" w:hAnsiTheme="minorHAnsi"/>
          <w:color w:val="000000"/>
        </w:rPr>
        <w:t xml:space="preserve"> planu gospodarowania wodami.</w:t>
      </w:r>
    </w:p>
    <w:p w14:paraId="778B75DD" w14:textId="7020E9A9" w:rsidR="003F07F6" w:rsidRPr="008368C5" w:rsidRDefault="003F07F6" w:rsidP="003F07F6">
      <w:pPr>
        <w:widowControl w:val="0"/>
        <w:autoSpaceDE w:val="0"/>
        <w:autoSpaceDN w:val="0"/>
        <w:adjustRightInd w:val="0"/>
        <w:ind w:right="57"/>
        <w:rPr>
          <w:rFonts w:asciiTheme="minorHAnsi" w:eastAsiaTheme="minorHAnsi" w:hAnsiTheme="minorHAnsi"/>
          <w:color w:val="000000"/>
        </w:rPr>
      </w:pPr>
      <w:r w:rsidRPr="008368C5">
        <w:rPr>
          <w:rFonts w:asciiTheme="minorHAnsi" w:eastAsiaTheme="minorHAnsi" w:hAnsiTheme="minorHAnsi"/>
          <w:color w:val="000000"/>
        </w:rPr>
        <w:t xml:space="preserve">Liczbę </w:t>
      </w:r>
      <w:proofErr w:type="spellStart"/>
      <w:r w:rsidRPr="008368C5">
        <w:rPr>
          <w:rFonts w:asciiTheme="minorHAnsi" w:eastAsiaTheme="minorHAnsi" w:hAnsiTheme="minorHAnsi"/>
          <w:color w:val="000000"/>
        </w:rPr>
        <w:t>jcwpd</w:t>
      </w:r>
      <w:proofErr w:type="spellEnd"/>
      <w:r w:rsidRPr="008368C5">
        <w:rPr>
          <w:rFonts w:asciiTheme="minorHAnsi" w:eastAsiaTheme="minorHAnsi" w:hAnsiTheme="minorHAnsi"/>
          <w:color w:val="000000"/>
        </w:rPr>
        <w:t xml:space="preserve">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 xml:space="preserve">poszczególnych regionach wodnych obszaru dorzecza Wisły </w:t>
      </w:r>
      <w:r w:rsidR="000A5DE2" w:rsidRPr="008368C5">
        <w:rPr>
          <w:rFonts w:asciiTheme="minorHAnsi" w:eastAsiaTheme="minorHAnsi" w:hAnsiTheme="minorHAnsi"/>
          <w:color w:val="000000"/>
        </w:rPr>
        <w:t>określa</w:t>
      </w:r>
      <w:r w:rsidRPr="008368C5">
        <w:rPr>
          <w:rFonts w:asciiTheme="minorHAnsi" w:eastAsiaTheme="minorHAnsi" w:hAnsiTheme="minorHAnsi"/>
          <w:color w:val="000000"/>
        </w:rPr>
        <w:t xml:space="preserve"> poniższa tabela</w:t>
      </w:r>
      <w:r w:rsidR="0038610B" w:rsidRPr="008368C5">
        <w:rPr>
          <w:rFonts w:asciiTheme="minorHAnsi" w:eastAsiaTheme="minorHAnsi" w:hAnsiTheme="minorHAnsi"/>
          <w:color w:val="000000"/>
        </w:rPr>
        <w:t xml:space="preserve"> 3-</w:t>
      </w:r>
      <w:r w:rsidR="00F159B4" w:rsidRPr="008368C5">
        <w:rPr>
          <w:rFonts w:asciiTheme="minorHAnsi" w:eastAsiaTheme="minorHAnsi" w:hAnsiTheme="minorHAnsi"/>
          <w:color w:val="000000"/>
        </w:rPr>
        <w:t> </w:t>
      </w:r>
      <w:r w:rsidR="0038610B" w:rsidRPr="008368C5">
        <w:rPr>
          <w:rFonts w:asciiTheme="minorHAnsi" w:eastAsiaTheme="minorHAnsi" w:hAnsiTheme="minorHAnsi"/>
          <w:color w:val="000000"/>
        </w:rPr>
        <w:t>8</w:t>
      </w:r>
      <w:r w:rsidRPr="008368C5">
        <w:rPr>
          <w:rFonts w:asciiTheme="minorHAnsi" w:eastAsiaTheme="minorHAnsi" w:hAnsiTheme="minorHAnsi"/>
          <w:color w:val="000000"/>
        </w:rPr>
        <w:t xml:space="preserve">. </w:t>
      </w:r>
      <w:proofErr w:type="spellStart"/>
      <w:r w:rsidRPr="008368C5">
        <w:rPr>
          <w:rFonts w:asciiTheme="minorHAnsi" w:eastAsiaTheme="minorHAnsi" w:hAnsiTheme="minorHAnsi"/>
          <w:color w:val="000000"/>
        </w:rPr>
        <w:t>Jcwpd</w:t>
      </w:r>
      <w:proofErr w:type="spellEnd"/>
      <w:r w:rsidRPr="008368C5">
        <w:rPr>
          <w:rFonts w:asciiTheme="minorHAnsi" w:eastAsiaTheme="minorHAnsi" w:hAnsiTheme="minorHAnsi"/>
          <w:color w:val="000000"/>
        </w:rPr>
        <w:t xml:space="preserve"> obszarowo mogą obejmować więcej niż 1 region wodny.</w:t>
      </w:r>
    </w:p>
    <w:p w14:paraId="3C35A7F4" w14:textId="56BF041D" w:rsidR="003F07F6" w:rsidRPr="008368C5" w:rsidRDefault="003F07F6" w:rsidP="004D24ED">
      <w:pPr>
        <w:pStyle w:val="Tabela"/>
        <w:rPr>
          <w:rFonts w:asciiTheme="minorHAnsi" w:eastAsiaTheme="minorHAnsi" w:hAnsiTheme="minorHAnsi"/>
          <w:szCs w:val="20"/>
        </w:rPr>
      </w:pPr>
      <w:bookmarkStart w:id="90" w:name="_Toc66261800"/>
      <w:bookmarkStart w:id="91" w:name="_Toc68709501"/>
      <w:r w:rsidRPr="008368C5">
        <w:t xml:space="preserve">Tabela </w:t>
      </w:r>
      <w:r w:rsidRPr="008368C5">
        <w:fldChar w:fldCharType="begin"/>
      </w:r>
      <w:r w:rsidRPr="008368C5">
        <w:instrText>STYLEREF 1 \s</w:instrText>
      </w:r>
      <w:r w:rsidRPr="008368C5">
        <w:fldChar w:fldCharType="separate"/>
      </w:r>
      <w:r w:rsidR="00B146EE">
        <w:rPr>
          <w:noProof/>
        </w:rPr>
        <w:t>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8</w:t>
      </w:r>
      <w:r w:rsidRPr="008368C5">
        <w:fldChar w:fldCharType="end"/>
      </w:r>
      <w:r w:rsidRPr="008368C5">
        <w:tab/>
      </w:r>
      <w:r w:rsidRPr="008368C5">
        <w:rPr>
          <w:rFonts w:asciiTheme="minorHAnsi" w:hAnsiTheme="minorHAnsi"/>
          <w:szCs w:val="20"/>
        </w:rPr>
        <w:t xml:space="preserve">Zestawienie </w:t>
      </w:r>
      <w:proofErr w:type="spellStart"/>
      <w:r w:rsidRPr="008368C5">
        <w:rPr>
          <w:rFonts w:asciiTheme="minorHAnsi" w:hAnsiTheme="minorHAnsi"/>
          <w:szCs w:val="20"/>
        </w:rPr>
        <w:t>jcwpd</w:t>
      </w:r>
      <w:proofErr w:type="spellEnd"/>
      <w:r w:rsidRPr="008368C5">
        <w:rPr>
          <w:rFonts w:asciiTheme="minorHAnsi" w:hAnsiTheme="minorHAnsi"/>
          <w:szCs w:val="20"/>
        </w:rPr>
        <w:t xml:space="preserve"> w</w:t>
      </w:r>
      <w:r w:rsidR="006663D3" w:rsidRPr="008368C5">
        <w:rPr>
          <w:rFonts w:asciiTheme="minorHAnsi" w:hAnsiTheme="minorHAnsi"/>
          <w:szCs w:val="20"/>
        </w:rPr>
        <w:t> </w:t>
      </w:r>
      <w:r w:rsidRPr="008368C5">
        <w:rPr>
          <w:rFonts w:asciiTheme="minorHAnsi" w:hAnsiTheme="minorHAnsi"/>
          <w:szCs w:val="20"/>
        </w:rPr>
        <w:t>obszarze dorzecza Wisły</w:t>
      </w:r>
      <w:bookmarkEnd w:id="90"/>
      <w:bookmarkEnd w:id="91"/>
    </w:p>
    <w:tbl>
      <w:tblPr>
        <w:tblStyle w:val="IIaPGW"/>
        <w:tblW w:w="5000" w:type="pct"/>
        <w:tblLook w:val="04A0" w:firstRow="1" w:lastRow="0" w:firstColumn="1" w:lastColumn="0" w:noHBand="0" w:noVBand="1"/>
      </w:tblPr>
      <w:tblGrid>
        <w:gridCol w:w="3438"/>
        <w:gridCol w:w="2329"/>
        <w:gridCol w:w="3295"/>
      </w:tblGrid>
      <w:tr w:rsidR="003F07F6" w:rsidRPr="008368C5" w14:paraId="2E6B9F30" w14:textId="77777777" w:rsidTr="00CB5317">
        <w:trPr>
          <w:cnfStyle w:val="100000000000" w:firstRow="1" w:lastRow="0" w:firstColumn="0" w:lastColumn="0" w:oddVBand="0" w:evenVBand="0" w:oddHBand="0" w:evenHBand="0" w:firstRowFirstColumn="0" w:firstRowLastColumn="0" w:lastRowFirstColumn="0" w:lastRowLastColumn="0"/>
          <w:trHeight w:val="1116"/>
        </w:trPr>
        <w:tc>
          <w:tcPr>
            <w:tcW w:w="1897" w:type="pct"/>
            <w:noWrap/>
            <w:hideMark/>
          </w:tcPr>
          <w:p w14:paraId="71792177" w14:textId="77777777" w:rsidR="003F07F6" w:rsidRPr="008368C5" w:rsidRDefault="003F07F6" w:rsidP="005E4EE6">
            <w:pPr>
              <w:pStyle w:val="Teksttabelinaglowek"/>
            </w:pPr>
            <w:r w:rsidRPr="008368C5">
              <w:t>Region wodny</w:t>
            </w:r>
          </w:p>
        </w:tc>
        <w:tc>
          <w:tcPr>
            <w:tcW w:w="1285" w:type="pct"/>
            <w:noWrap/>
            <w:hideMark/>
          </w:tcPr>
          <w:p w14:paraId="4F05CCAA" w14:textId="77777777" w:rsidR="003F07F6" w:rsidRPr="008368C5" w:rsidRDefault="003F07F6" w:rsidP="005E4EE6">
            <w:pPr>
              <w:pStyle w:val="Teksttabelinaglowek"/>
            </w:pPr>
            <w:r w:rsidRPr="008368C5">
              <w:t xml:space="preserve">Liczba </w:t>
            </w:r>
            <w:proofErr w:type="spellStart"/>
            <w:r w:rsidRPr="008368C5">
              <w:t>jcwpd</w:t>
            </w:r>
            <w:proofErr w:type="spellEnd"/>
          </w:p>
        </w:tc>
        <w:tc>
          <w:tcPr>
            <w:tcW w:w="1818" w:type="pct"/>
            <w:hideMark/>
          </w:tcPr>
          <w:p w14:paraId="2C89681B" w14:textId="0D0509B5" w:rsidR="003F07F6" w:rsidRPr="008368C5" w:rsidRDefault="003F07F6" w:rsidP="005E4EE6">
            <w:pPr>
              <w:pStyle w:val="Teksttabelinaglowek"/>
            </w:pPr>
            <w:r w:rsidRPr="008368C5">
              <w:t xml:space="preserve">Liczba </w:t>
            </w:r>
            <w:proofErr w:type="spellStart"/>
            <w:r w:rsidRPr="008368C5">
              <w:t>jcwpd</w:t>
            </w:r>
            <w:proofErr w:type="spellEnd"/>
            <w:r w:rsidRPr="008368C5">
              <w:t xml:space="preserve"> obejmujących obszar więcej niż 1 regionu wodnego</w:t>
            </w:r>
            <w:r w:rsidR="00A14CEB" w:rsidRPr="008368C5">
              <w:t xml:space="preserve"> w ogólnej liczbie </w:t>
            </w:r>
            <w:proofErr w:type="spellStart"/>
            <w:r w:rsidR="00A14CEB" w:rsidRPr="008368C5">
              <w:t>jcwpd</w:t>
            </w:r>
            <w:proofErr w:type="spellEnd"/>
            <w:r w:rsidR="00A14CEB" w:rsidRPr="008368C5">
              <w:t xml:space="preserve"> danego regionu wodnego</w:t>
            </w:r>
          </w:p>
        </w:tc>
      </w:tr>
      <w:tr w:rsidR="003F07F6" w:rsidRPr="008368C5" w14:paraId="71987F14" w14:textId="77777777" w:rsidTr="00CB5317">
        <w:trPr>
          <w:trHeight w:val="300"/>
        </w:trPr>
        <w:tc>
          <w:tcPr>
            <w:tcW w:w="1897" w:type="pct"/>
            <w:hideMark/>
          </w:tcPr>
          <w:p w14:paraId="71C6C3EF" w14:textId="77777777" w:rsidR="003F07F6" w:rsidRPr="008368C5" w:rsidRDefault="003F07F6" w:rsidP="00CA58B1">
            <w:pPr>
              <w:pStyle w:val="Teksttabelilewy"/>
            </w:pPr>
            <w:r w:rsidRPr="008368C5">
              <w:t>Małej Wisły</w:t>
            </w:r>
          </w:p>
        </w:tc>
        <w:tc>
          <w:tcPr>
            <w:tcW w:w="1285" w:type="pct"/>
            <w:hideMark/>
          </w:tcPr>
          <w:p w14:paraId="71579D4F" w14:textId="77777777" w:rsidR="003F07F6" w:rsidRPr="008368C5" w:rsidRDefault="003F07F6" w:rsidP="008A6D31">
            <w:pPr>
              <w:pStyle w:val="Teksttabelisrodek"/>
            </w:pPr>
            <w:r w:rsidRPr="008368C5">
              <w:t>9</w:t>
            </w:r>
          </w:p>
        </w:tc>
        <w:tc>
          <w:tcPr>
            <w:tcW w:w="1818" w:type="pct"/>
            <w:hideMark/>
          </w:tcPr>
          <w:p w14:paraId="493AD8B5" w14:textId="77777777" w:rsidR="003F07F6" w:rsidRPr="008368C5" w:rsidRDefault="003F07F6" w:rsidP="008A6D31">
            <w:pPr>
              <w:pStyle w:val="Teksttabelisrodek"/>
            </w:pPr>
            <w:r w:rsidRPr="008368C5">
              <w:t> -</w:t>
            </w:r>
          </w:p>
        </w:tc>
      </w:tr>
      <w:tr w:rsidR="003F07F6" w:rsidRPr="008368C5" w14:paraId="78218CFE" w14:textId="77777777" w:rsidTr="00CB5317">
        <w:trPr>
          <w:trHeight w:val="564"/>
        </w:trPr>
        <w:tc>
          <w:tcPr>
            <w:tcW w:w="1897" w:type="pct"/>
            <w:hideMark/>
          </w:tcPr>
          <w:p w14:paraId="02500E9E" w14:textId="77777777" w:rsidR="003F07F6" w:rsidRPr="008368C5" w:rsidRDefault="003F07F6" w:rsidP="00CA58B1">
            <w:pPr>
              <w:pStyle w:val="Teksttabelilewy"/>
            </w:pPr>
            <w:r w:rsidRPr="008368C5">
              <w:t>Górnej-Wschodniej Wisły</w:t>
            </w:r>
          </w:p>
        </w:tc>
        <w:tc>
          <w:tcPr>
            <w:tcW w:w="1285" w:type="pct"/>
            <w:hideMark/>
          </w:tcPr>
          <w:p w14:paraId="544D69B0" w14:textId="77777777" w:rsidR="003F07F6" w:rsidRPr="008368C5" w:rsidRDefault="003F07F6" w:rsidP="008A6D31">
            <w:pPr>
              <w:pStyle w:val="Teksttabelisrodek"/>
            </w:pPr>
            <w:r w:rsidRPr="008368C5">
              <w:t>11</w:t>
            </w:r>
          </w:p>
        </w:tc>
        <w:tc>
          <w:tcPr>
            <w:tcW w:w="1818" w:type="pct"/>
            <w:hideMark/>
          </w:tcPr>
          <w:p w14:paraId="38DC57D0" w14:textId="77777777" w:rsidR="003F07F6" w:rsidRPr="008368C5" w:rsidRDefault="003F07F6" w:rsidP="008A6D31">
            <w:pPr>
              <w:pStyle w:val="Teksttabelisrodek"/>
            </w:pPr>
            <w:r w:rsidRPr="008368C5">
              <w:t>2</w:t>
            </w:r>
          </w:p>
        </w:tc>
      </w:tr>
      <w:tr w:rsidR="003F07F6" w:rsidRPr="008368C5" w14:paraId="5D3E391B" w14:textId="77777777" w:rsidTr="00CB5317">
        <w:trPr>
          <w:trHeight w:val="564"/>
        </w:trPr>
        <w:tc>
          <w:tcPr>
            <w:tcW w:w="1897" w:type="pct"/>
            <w:hideMark/>
          </w:tcPr>
          <w:p w14:paraId="3A2AE296" w14:textId="77777777" w:rsidR="003F07F6" w:rsidRPr="008368C5" w:rsidRDefault="003F07F6" w:rsidP="00CA58B1">
            <w:pPr>
              <w:pStyle w:val="Teksttabelilewy"/>
            </w:pPr>
            <w:r w:rsidRPr="008368C5">
              <w:t>Górnej-Zachodniej Wisły</w:t>
            </w:r>
          </w:p>
        </w:tc>
        <w:tc>
          <w:tcPr>
            <w:tcW w:w="1285" w:type="pct"/>
            <w:hideMark/>
          </w:tcPr>
          <w:p w14:paraId="1A436724" w14:textId="77777777" w:rsidR="003F07F6" w:rsidRPr="008368C5" w:rsidRDefault="003F07F6" w:rsidP="008A6D31">
            <w:pPr>
              <w:pStyle w:val="Teksttabelisrodek"/>
            </w:pPr>
            <w:r w:rsidRPr="008368C5">
              <w:t>23</w:t>
            </w:r>
          </w:p>
        </w:tc>
        <w:tc>
          <w:tcPr>
            <w:tcW w:w="1818" w:type="pct"/>
            <w:hideMark/>
          </w:tcPr>
          <w:p w14:paraId="26D890F8" w14:textId="77777777" w:rsidR="003F07F6" w:rsidRPr="008368C5" w:rsidRDefault="003F07F6" w:rsidP="008A6D31">
            <w:pPr>
              <w:pStyle w:val="Teksttabelisrodek"/>
            </w:pPr>
            <w:r w:rsidRPr="008368C5">
              <w:t>2</w:t>
            </w:r>
          </w:p>
        </w:tc>
      </w:tr>
      <w:tr w:rsidR="003F07F6" w:rsidRPr="008368C5" w14:paraId="6C6ECFB7" w14:textId="77777777" w:rsidTr="00CB5317">
        <w:trPr>
          <w:trHeight w:val="300"/>
        </w:trPr>
        <w:tc>
          <w:tcPr>
            <w:tcW w:w="1897" w:type="pct"/>
            <w:hideMark/>
          </w:tcPr>
          <w:p w14:paraId="3721B7CC" w14:textId="77777777" w:rsidR="003F07F6" w:rsidRPr="008368C5" w:rsidRDefault="003F07F6" w:rsidP="00CA58B1">
            <w:pPr>
              <w:pStyle w:val="Teksttabelilewy"/>
            </w:pPr>
            <w:r w:rsidRPr="008368C5">
              <w:t>Narwi</w:t>
            </w:r>
          </w:p>
        </w:tc>
        <w:tc>
          <w:tcPr>
            <w:tcW w:w="1285" w:type="pct"/>
            <w:hideMark/>
          </w:tcPr>
          <w:p w14:paraId="2394D1AC" w14:textId="77777777" w:rsidR="003F07F6" w:rsidRPr="008368C5" w:rsidRDefault="003F07F6" w:rsidP="008A6D31">
            <w:pPr>
              <w:pStyle w:val="Teksttabelisrodek"/>
            </w:pPr>
            <w:r w:rsidRPr="008368C5">
              <w:t>5</w:t>
            </w:r>
          </w:p>
        </w:tc>
        <w:tc>
          <w:tcPr>
            <w:tcW w:w="1818" w:type="pct"/>
            <w:hideMark/>
          </w:tcPr>
          <w:p w14:paraId="1F3C6EAE" w14:textId="77777777" w:rsidR="003F07F6" w:rsidRPr="008368C5" w:rsidRDefault="003F07F6" w:rsidP="008A6D31">
            <w:pPr>
              <w:pStyle w:val="Teksttabelisrodek"/>
            </w:pPr>
            <w:r w:rsidRPr="008368C5">
              <w:t>2</w:t>
            </w:r>
          </w:p>
        </w:tc>
      </w:tr>
      <w:tr w:rsidR="003F07F6" w:rsidRPr="008368C5" w14:paraId="363FB9FB" w14:textId="77777777" w:rsidTr="00CB5317">
        <w:trPr>
          <w:trHeight w:val="300"/>
        </w:trPr>
        <w:tc>
          <w:tcPr>
            <w:tcW w:w="1897" w:type="pct"/>
            <w:hideMark/>
          </w:tcPr>
          <w:p w14:paraId="72239CC2" w14:textId="77777777" w:rsidR="003F07F6" w:rsidRPr="008368C5" w:rsidRDefault="003F07F6" w:rsidP="00CA58B1">
            <w:pPr>
              <w:pStyle w:val="Teksttabelilewy"/>
            </w:pPr>
            <w:r w:rsidRPr="008368C5">
              <w:t>Bugu</w:t>
            </w:r>
          </w:p>
        </w:tc>
        <w:tc>
          <w:tcPr>
            <w:tcW w:w="1285" w:type="pct"/>
            <w:hideMark/>
          </w:tcPr>
          <w:p w14:paraId="5B41B34A" w14:textId="77777777" w:rsidR="003F07F6" w:rsidRPr="008368C5" w:rsidRDefault="003F07F6" w:rsidP="008A6D31">
            <w:pPr>
              <w:pStyle w:val="Teksttabelisrodek"/>
            </w:pPr>
            <w:r w:rsidRPr="008368C5">
              <w:t>9</w:t>
            </w:r>
          </w:p>
        </w:tc>
        <w:tc>
          <w:tcPr>
            <w:tcW w:w="1818" w:type="pct"/>
            <w:hideMark/>
          </w:tcPr>
          <w:p w14:paraId="0287FE9F" w14:textId="77777777" w:rsidR="003F07F6" w:rsidRPr="008368C5" w:rsidRDefault="003F07F6" w:rsidP="008A6D31">
            <w:pPr>
              <w:pStyle w:val="Teksttabelisrodek"/>
            </w:pPr>
            <w:r w:rsidRPr="008368C5">
              <w:t>1</w:t>
            </w:r>
          </w:p>
        </w:tc>
      </w:tr>
      <w:tr w:rsidR="003F07F6" w:rsidRPr="008368C5" w14:paraId="2B172F1A" w14:textId="77777777" w:rsidTr="00CB5317">
        <w:trPr>
          <w:trHeight w:val="300"/>
        </w:trPr>
        <w:tc>
          <w:tcPr>
            <w:tcW w:w="1897" w:type="pct"/>
            <w:hideMark/>
          </w:tcPr>
          <w:p w14:paraId="45CEB012" w14:textId="77777777" w:rsidR="003F07F6" w:rsidRPr="008368C5" w:rsidRDefault="003F07F6" w:rsidP="00CA58B1">
            <w:pPr>
              <w:pStyle w:val="Teksttabelilewy"/>
            </w:pPr>
            <w:r w:rsidRPr="008368C5">
              <w:t>Środkowej Wisły</w:t>
            </w:r>
          </w:p>
        </w:tc>
        <w:tc>
          <w:tcPr>
            <w:tcW w:w="1285" w:type="pct"/>
            <w:hideMark/>
          </w:tcPr>
          <w:p w14:paraId="254583DF" w14:textId="77777777" w:rsidR="003F07F6" w:rsidRPr="008368C5" w:rsidRDefault="003F07F6" w:rsidP="008A6D31">
            <w:pPr>
              <w:pStyle w:val="Teksttabelisrodek"/>
            </w:pPr>
            <w:r w:rsidRPr="008368C5">
              <w:t>22</w:t>
            </w:r>
          </w:p>
        </w:tc>
        <w:tc>
          <w:tcPr>
            <w:tcW w:w="1818" w:type="pct"/>
            <w:hideMark/>
          </w:tcPr>
          <w:p w14:paraId="76E0D9F9" w14:textId="77777777" w:rsidR="003F07F6" w:rsidRPr="008368C5" w:rsidRDefault="003F07F6" w:rsidP="008A6D31">
            <w:pPr>
              <w:pStyle w:val="Teksttabelisrodek"/>
            </w:pPr>
            <w:r w:rsidRPr="008368C5">
              <w:t>2</w:t>
            </w:r>
          </w:p>
        </w:tc>
      </w:tr>
      <w:tr w:rsidR="003F07F6" w:rsidRPr="008368C5" w14:paraId="46775D71" w14:textId="77777777" w:rsidTr="00CB5317">
        <w:trPr>
          <w:trHeight w:val="300"/>
        </w:trPr>
        <w:tc>
          <w:tcPr>
            <w:tcW w:w="1897" w:type="pct"/>
            <w:hideMark/>
          </w:tcPr>
          <w:p w14:paraId="3376C5D9" w14:textId="77777777" w:rsidR="003F07F6" w:rsidRPr="008368C5" w:rsidRDefault="003F07F6" w:rsidP="00CA58B1">
            <w:pPr>
              <w:pStyle w:val="Teksttabelilewy"/>
            </w:pPr>
            <w:r w:rsidRPr="008368C5">
              <w:t>Dolnej Wisły</w:t>
            </w:r>
          </w:p>
        </w:tc>
        <w:tc>
          <w:tcPr>
            <w:tcW w:w="1285" w:type="pct"/>
            <w:hideMark/>
          </w:tcPr>
          <w:p w14:paraId="6E90E1A8" w14:textId="77777777" w:rsidR="003F07F6" w:rsidRPr="008368C5" w:rsidRDefault="003F07F6" w:rsidP="005E29E3">
            <w:pPr>
              <w:jc w:val="center"/>
              <w:rPr>
                <w:color w:val="000000"/>
                <w:sz w:val="20"/>
                <w:szCs w:val="20"/>
              </w:rPr>
            </w:pPr>
            <w:r w:rsidRPr="008368C5">
              <w:rPr>
                <w:color w:val="000000"/>
                <w:sz w:val="20"/>
                <w:szCs w:val="20"/>
              </w:rPr>
              <w:t>20</w:t>
            </w:r>
          </w:p>
        </w:tc>
        <w:tc>
          <w:tcPr>
            <w:tcW w:w="1818" w:type="pct"/>
            <w:hideMark/>
          </w:tcPr>
          <w:p w14:paraId="472DE357" w14:textId="77777777" w:rsidR="003F07F6" w:rsidRPr="008368C5" w:rsidRDefault="003F07F6" w:rsidP="005E29E3">
            <w:pPr>
              <w:jc w:val="center"/>
              <w:rPr>
                <w:color w:val="000000"/>
                <w:sz w:val="20"/>
                <w:szCs w:val="20"/>
              </w:rPr>
            </w:pPr>
            <w:r w:rsidRPr="008368C5">
              <w:rPr>
                <w:color w:val="000000"/>
                <w:sz w:val="20"/>
                <w:szCs w:val="20"/>
              </w:rPr>
              <w:t> -</w:t>
            </w:r>
          </w:p>
        </w:tc>
      </w:tr>
    </w:tbl>
    <w:p w14:paraId="154C6E6B" w14:textId="7A87CD7F" w:rsidR="003B0E31" w:rsidRPr="008368C5" w:rsidRDefault="003B0E31" w:rsidP="003B0E31">
      <w:pPr>
        <w:pStyle w:val="Tabela-wyjasnieniapod"/>
      </w:pPr>
      <w:r w:rsidRPr="008368C5">
        <w:t xml:space="preserve">*Z uwagi na to, że </w:t>
      </w:r>
      <w:proofErr w:type="spellStart"/>
      <w:r w:rsidRPr="008368C5">
        <w:t>jcwpd</w:t>
      </w:r>
      <w:proofErr w:type="spellEnd"/>
      <w:r w:rsidRPr="008368C5">
        <w:t xml:space="preserve"> są położone na obszarze dwóch regionów wodnych, suma </w:t>
      </w:r>
      <w:proofErr w:type="spellStart"/>
      <w:r w:rsidRPr="008368C5">
        <w:t>jcwpd</w:t>
      </w:r>
      <w:proofErr w:type="spellEnd"/>
      <w:r w:rsidRPr="008368C5">
        <w:t xml:space="preserve"> w kolumnie „Liczba </w:t>
      </w:r>
      <w:proofErr w:type="spellStart"/>
      <w:r w:rsidRPr="008368C5">
        <w:t>jcwpd</w:t>
      </w:r>
      <w:proofErr w:type="spellEnd"/>
      <w:r w:rsidRPr="008368C5">
        <w:t xml:space="preserve">” jest wyższa od ogólnej liczby </w:t>
      </w:r>
      <w:proofErr w:type="spellStart"/>
      <w:r w:rsidRPr="008368C5">
        <w:t>jcwpd</w:t>
      </w:r>
      <w:proofErr w:type="spellEnd"/>
      <w:r w:rsidRPr="008368C5">
        <w:t xml:space="preserve"> na obszarze dorzecza Wisły wynoszącej 94.</w:t>
      </w:r>
    </w:p>
    <w:p w14:paraId="6C4893E9" w14:textId="2C350055" w:rsidR="003F07F6" w:rsidRPr="008368C5" w:rsidRDefault="003F07F6" w:rsidP="006D7BBA">
      <w:pPr>
        <w:pStyle w:val="rdo0"/>
      </w:pPr>
      <w:r w:rsidRPr="008368C5">
        <w:t xml:space="preserve">Źródło: </w:t>
      </w:r>
      <w:r w:rsidR="007D3161" w:rsidRPr="008368C5">
        <w:t xml:space="preserve">opracowanie </w:t>
      </w:r>
      <w:r w:rsidR="00860DF4" w:rsidRPr="008368C5">
        <w:t>własne</w:t>
      </w:r>
      <w:r w:rsidRPr="008368C5">
        <w:t xml:space="preserve"> </w:t>
      </w:r>
    </w:p>
    <w:p w14:paraId="375F4602" w14:textId="1EE2E514" w:rsidR="003F07F6" w:rsidRPr="008368C5" w:rsidRDefault="00D50578" w:rsidP="003F07F6">
      <w:pPr>
        <w:widowControl w:val="0"/>
        <w:tabs>
          <w:tab w:val="left" w:pos="993"/>
        </w:tabs>
        <w:autoSpaceDE w:val="0"/>
        <w:autoSpaceDN w:val="0"/>
        <w:adjustRightInd w:val="0"/>
        <w:ind w:left="993" w:hanging="993"/>
        <w:jc w:val="center"/>
        <w:rPr>
          <w:rFonts w:asciiTheme="minorHAnsi" w:eastAsiaTheme="minorHAnsi" w:hAnsiTheme="minorHAnsi"/>
          <w:b/>
          <w:bCs/>
        </w:rPr>
      </w:pPr>
      <w:r w:rsidRPr="008368C5">
        <w:rPr>
          <w:noProof/>
        </w:rPr>
        <w:drawing>
          <wp:inline distT="0" distB="0" distL="0" distR="0" wp14:anchorId="0E051BE5" wp14:editId="777F6BFA">
            <wp:extent cx="5158854" cy="2370910"/>
            <wp:effectExtent l="0" t="0" r="3810" b="10795"/>
            <wp:docPr id="65" name="Wykres 65">
              <a:extLst xmlns:a="http://schemas.openxmlformats.org/drawingml/2006/main">
                <a:ext uri="{FF2B5EF4-FFF2-40B4-BE49-F238E27FC236}">
                  <a16:creationId xmlns:a16="http://schemas.microsoft.com/office/drawing/2014/main" id="{F67D35B8-6ABA-4FE6-908B-AE7405A3AD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D0D9803" w14:textId="56D0DA17" w:rsidR="003F07F6" w:rsidRPr="008368C5" w:rsidRDefault="003F07F6" w:rsidP="004D24ED">
      <w:pPr>
        <w:pStyle w:val="Wykres"/>
        <w:rPr>
          <w:i/>
        </w:rPr>
      </w:pPr>
      <w:bookmarkStart w:id="92" w:name="_Toc68709693"/>
      <w:r w:rsidRPr="008368C5">
        <w:t xml:space="preserve">Wykres </w:t>
      </w:r>
      <w:r w:rsidRPr="008368C5">
        <w:fldChar w:fldCharType="begin"/>
      </w:r>
      <w:r w:rsidRPr="008368C5">
        <w:instrText>STYLEREF 1 \s</w:instrText>
      </w:r>
      <w:r w:rsidRPr="008368C5">
        <w:fldChar w:fldCharType="separate"/>
      </w:r>
      <w:r w:rsidR="00B146EE">
        <w:rPr>
          <w:noProof/>
        </w:rPr>
        <w:t>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22</w:t>
      </w:r>
      <w:r w:rsidRPr="008368C5">
        <w:fldChar w:fldCharType="end"/>
      </w:r>
      <w:r w:rsidRPr="008368C5">
        <w:tab/>
        <w:t xml:space="preserve">Udział </w:t>
      </w:r>
      <w:proofErr w:type="spellStart"/>
      <w:r w:rsidRPr="008368C5">
        <w:t>jcwpd</w:t>
      </w:r>
      <w:proofErr w:type="spellEnd"/>
      <w:r w:rsidRPr="008368C5">
        <w:t xml:space="preserve"> poszczególnych regionów wodnych w</w:t>
      </w:r>
      <w:r w:rsidR="006663D3" w:rsidRPr="008368C5">
        <w:t> </w:t>
      </w:r>
      <w:r w:rsidRPr="008368C5">
        <w:t xml:space="preserve">ogólnej liczbie </w:t>
      </w:r>
      <w:proofErr w:type="spellStart"/>
      <w:r w:rsidRPr="008368C5">
        <w:t>jcwpd</w:t>
      </w:r>
      <w:proofErr w:type="spellEnd"/>
      <w:r w:rsidRPr="008368C5">
        <w:t xml:space="preserve"> obszaru dorzecza Wisły</w:t>
      </w:r>
      <w:bookmarkEnd w:id="92"/>
      <w:r w:rsidRPr="008368C5">
        <w:t xml:space="preserve"> </w:t>
      </w:r>
    </w:p>
    <w:p w14:paraId="6D8D8A65" w14:textId="7C80EBE7" w:rsidR="003F07F6" w:rsidRPr="008368C5" w:rsidRDefault="003F07F6" w:rsidP="006D7BBA">
      <w:pPr>
        <w:pStyle w:val="rdo0"/>
      </w:pPr>
      <w:r w:rsidRPr="008368C5">
        <w:t xml:space="preserve">Źródło: </w:t>
      </w:r>
      <w:r w:rsidR="007D3161" w:rsidRPr="008368C5">
        <w:t xml:space="preserve">opracowanie </w:t>
      </w:r>
      <w:r w:rsidR="00860DF4" w:rsidRPr="008368C5">
        <w:t>własne</w:t>
      </w:r>
      <w:r w:rsidRPr="008368C5">
        <w:t xml:space="preserve"> </w:t>
      </w:r>
    </w:p>
    <w:p w14:paraId="6A0346B1" w14:textId="42AA41AA" w:rsidR="003F07F6" w:rsidRPr="008368C5" w:rsidRDefault="003F07F6" w:rsidP="003F07F6">
      <w:pPr>
        <w:rPr>
          <w:rFonts w:asciiTheme="minorHAnsi" w:hAnsiTheme="minorHAnsi"/>
        </w:rPr>
      </w:pPr>
      <w:r w:rsidRPr="008368C5">
        <w:rPr>
          <w:rFonts w:asciiTheme="minorHAnsi" w:hAnsiTheme="minorHAnsi"/>
        </w:rPr>
        <w:lastRenderedPageBreak/>
        <w:t xml:space="preserve">Powierzchnie poszczególnych </w:t>
      </w:r>
      <w:proofErr w:type="spellStart"/>
      <w:r w:rsidRPr="008368C5">
        <w:rPr>
          <w:rFonts w:asciiTheme="minorHAnsi" w:hAnsiTheme="minorHAnsi"/>
        </w:rPr>
        <w:t>jcwpd</w:t>
      </w:r>
      <w:proofErr w:type="spellEnd"/>
      <w:r w:rsidRPr="008368C5">
        <w:rPr>
          <w:rFonts w:asciiTheme="minorHAnsi" w:hAnsiTheme="minorHAnsi"/>
        </w:rPr>
        <w:t xml:space="preserve"> w</w:t>
      </w:r>
      <w:r w:rsidR="006663D3" w:rsidRPr="008368C5">
        <w:rPr>
          <w:rFonts w:asciiTheme="minorHAnsi" w:hAnsiTheme="minorHAnsi"/>
        </w:rPr>
        <w:t> </w:t>
      </w:r>
      <w:r w:rsidRPr="008368C5">
        <w:rPr>
          <w:rFonts w:asciiTheme="minorHAnsi" w:hAnsiTheme="minorHAnsi"/>
        </w:rPr>
        <w:t>obrębie dorzecza są mocno zróżnicowane i</w:t>
      </w:r>
      <w:r w:rsidR="006663D3" w:rsidRPr="008368C5">
        <w:rPr>
          <w:rFonts w:asciiTheme="minorHAnsi" w:hAnsiTheme="minorHAnsi"/>
        </w:rPr>
        <w:t> </w:t>
      </w:r>
      <w:r w:rsidRPr="008368C5">
        <w:rPr>
          <w:rFonts w:asciiTheme="minorHAnsi" w:hAnsiTheme="minorHAnsi"/>
        </w:rPr>
        <w:t>wynoszą od 30,8 km</w:t>
      </w:r>
      <w:r w:rsidRPr="008368C5">
        <w:rPr>
          <w:rFonts w:asciiTheme="minorHAnsi" w:hAnsiTheme="minorHAnsi"/>
          <w:vertAlign w:val="superscript"/>
        </w:rPr>
        <w:t>2</w:t>
      </w:r>
      <w:r w:rsidRPr="008368C5">
        <w:rPr>
          <w:rFonts w:asciiTheme="minorHAnsi" w:hAnsiTheme="minorHAnsi"/>
        </w:rPr>
        <w:t xml:space="preserve"> dla </w:t>
      </w:r>
      <w:proofErr w:type="spellStart"/>
      <w:r w:rsidRPr="008368C5">
        <w:rPr>
          <w:rFonts w:asciiTheme="minorHAnsi" w:hAnsiTheme="minorHAnsi"/>
        </w:rPr>
        <w:t>jcwpd</w:t>
      </w:r>
      <w:proofErr w:type="spellEnd"/>
      <w:r w:rsidRPr="008368C5">
        <w:rPr>
          <w:rFonts w:asciiTheme="minorHAnsi" w:hAnsiTheme="minorHAnsi"/>
        </w:rPr>
        <w:t xml:space="preserve"> nr</w:t>
      </w:r>
      <w:r w:rsidR="0088618B" w:rsidRPr="008368C5">
        <w:rPr>
          <w:rFonts w:asciiTheme="minorHAnsi" w:hAnsiTheme="minorHAnsi"/>
        </w:rPr>
        <w:t> </w:t>
      </w:r>
      <w:r w:rsidRPr="008368C5">
        <w:rPr>
          <w:rFonts w:asciiTheme="minorHAnsi" w:hAnsiTheme="minorHAnsi"/>
        </w:rPr>
        <w:t>14, położonej w</w:t>
      </w:r>
      <w:r w:rsidR="006663D3" w:rsidRPr="008368C5">
        <w:rPr>
          <w:rFonts w:asciiTheme="minorHAnsi" w:hAnsiTheme="minorHAnsi"/>
        </w:rPr>
        <w:t> </w:t>
      </w:r>
      <w:r w:rsidRPr="008368C5">
        <w:rPr>
          <w:rFonts w:asciiTheme="minorHAnsi" w:hAnsiTheme="minorHAnsi"/>
        </w:rPr>
        <w:t>regionie wodnym Dolnej Wisły, do 9484,8 km</w:t>
      </w:r>
      <w:r w:rsidRPr="008368C5">
        <w:rPr>
          <w:rFonts w:asciiTheme="minorHAnsi" w:hAnsiTheme="minorHAnsi"/>
          <w:vertAlign w:val="superscript"/>
        </w:rPr>
        <w:t>2</w:t>
      </w:r>
      <w:r w:rsidRPr="008368C5">
        <w:rPr>
          <w:rFonts w:asciiTheme="minorHAnsi" w:hAnsiTheme="minorHAnsi"/>
        </w:rPr>
        <w:t xml:space="preserve"> dla </w:t>
      </w:r>
      <w:proofErr w:type="spellStart"/>
      <w:r w:rsidRPr="008368C5">
        <w:rPr>
          <w:rFonts w:asciiTheme="minorHAnsi" w:hAnsiTheme="minorHAnsi"/>
        </w:rPr>
        <w:t>jcwpd</w:t>
      </w:r>
      <w:proofErr w:type="spellEnd"/>
      <w:r w:rsidRPr="008368C5">
        <w:rPr>
          <w:rFonts w:asciiTheme="minorHAnsi" w:hAnsiTheme="minorHAnsi"/>
        </w:rPr>
        <w:t xml:space="preserve"> nr</w:t>
      </w:r>
      <w:r w:rsidR="0088618B" w:rsidRPr="008368C5">
        <w:rPr>
          <w:rFonts w:asciiTheme="minorHAnsi" w:hAnsiTheme="minorHAnsi"/>
        </w:rPr>
        <w:t> </w:t>
      </w:r>
      <w:r w:rsidRPr="008368C5">
        <w:rPr>
          <w:rFonts w:asciiTheme="minorHAnsi" w:hAnsiTheme="minorHAnsi"/>
        </w:rPr>
        <w:t>55, położonej w</w:t>
      </w:r>
      <w:r w:rsidR="006663D3" w:rsidRPr="008368C5">
        <w:rPr>
          <w:rFonts w:asciiTheme="minorHAnsi" w:hAnsiTheme="minorHAnsi"/>
        </w:rPr>
        <w:t> </w:t>
      </w:r>
      <w:r w:rsidRPr="008368C5">
        <w:rPr>
          <w:rFonts w:asciiTheme="minorHAnsi" w:hAnsiTheme="minorHAnsi"/>
        </w:rPr>
        <w:t>regionie wodnym Bugu i</w:t>
      </w:r>
      <w:r w:rsidR="006663D3" w:rsidRPr="008368C5">
        <w:rPr>
          <w:rFonts w:asciiTheme="minorHAnsi" w:hAnsiTheme="minorHAnsi"/>
        </w:rPr>
        <w:t> </w:t>
      </w:r>
      <w:r w:rsidRPr="008368C5">
        <w:rPr>
          <w:rFonts w:asciiTheme="minorHAnsi" w:hAnsiTheme="minorHAnsi"/>
        </w:rPr>
        <w:t>Środkowej Wisły.</w:t>
      </w:r>
    </w:p>
    <w:p w14:paraId="1ABBD3D6" w14:textId="28FEBFAF" w:rsidR="003F07F6" w:rsidRPr="008368C5" w:rsidRDefault="003F07F6" w:rsidP="003F07F6">
      <w:pPr>
        <w:rPr>
          <w:rFonts w:asciiTheme="minorHAnsi" w:hAnsiTheme="minorHAnsi"/>
        </w:rPr>
      </w:pPr>
      <w:r w:rsidRPr="008368C5">
        <w:rPr>
          <w:rFonts w:asciiTheme="minorHAnsi" w:hAnsiTheme="minorHAnsi"/>
        </w:rPr>
        <w:t>Specyfiką obszaru Polski i</w:t>
      </w:r>
      <w:r w:rsidR="006663D3" w:rsidRPr="008368C5">
        <w:rPr>
          <w:rFonts w:asciiTheme="minorHAnsi" w:hAnsiTheme="minorHAnsi"/>
        </w:rPr>
        <w:t> </w:t>
      </w:r>
      <w:r w:rsidRPr="008368C5">
        <w:rPr>
          <w:rFonts w:asciiTheme="minorHAnsi" w:hAnsiTheme="minorHAnsi"/>
        </w:rPr>
        <w:t>dorzecza Wisły jest to, że na</w:t>
      </w:r>
      <w:r w:rsidR="006663D3" w:rsidRPr="008368C5">
        <w:rPr>
          <w:rFonts w:asciiTheme="minorHAnsi" w:hAnsiTheme="minorHAnsi"/>
        </w:rPr>
        <w:t> </w:t>
      </w:r>
      <w:r w:rsidRPr="008368C5">
        <w:rPr>
          <w:rFonts w:asciiTheme="minorHAnsi" w:hAnsiTheme="minorHAnsi"/>
        </w:rPr>
        <w:t>blisko 80% jego powierzchni występują plejstoceńskie użytkowe poziomy wodonośne z</w:t>
      </w:r>
      <w:r w:rsidR="006663D3" w:rsidRPr="008368C5">
        <w:rPr>
          <w:rFonts w:asciiTheme="minorHAnsi" w:hAnsiTheme="minorHAnsi"/>
        </w:rPr>
        <w:t> </w:t>
      </w:r>
      <w:r w:rsidRPr="008368C5">
        <w:rPr>
          <w:rFonts w:asciiTheme="minorHAnsi" w:hAnsiTheme="minorHAnsi"/>
        </w:rPr>
        <w:t>zasobami wód o</w:t>
      </w:r>
      <w:r w:rsidR="00FF334A" w:rsidRPr="008368C5">
        <w:rPr>
          <w:rFonts w:asciiTheme="minorHAnsi" w:hAnsiTheme="minorHAnsi"/>
        </w:rPr>
        <w:t> </w:t>
      </w:r>
      <w:r w:rsidRPr="008368C5">
        <w:rPr>
          <w:rFonts w:asciiTheme="minorHAnsi" w:hAnsiTheme="minorHAnsi"/>
        </w:rPr>
        <w:t>wysokiej jakości. Wody te mogą służyć do zaopatrzenia ludności w</w:t>
      </w:r>
      <w:r w:rsidR="006663D3" w:rsidRPr="008368C5">
        <w:rPr>
          <w:rFonts w:asciiTheme="minorHAnsi" w:hAnsiTheme="minorHAnsi"/>
        </w:rPr>
        <w:t> </w:t>
      </w:r>
      <w:r w:rsidRPr="008368C5">
        <w:rPr>
          <w:rFonts w:asciiTheme="minorHAnsi" w:hAnsiTheme="minorHAnsi"/>
        </w:rPr>
        <w:t>wodę do spożycia, przemysłu wymagającego wody o</w:t>
      </w:r>
      <w:r w:rsidR="00FF334A" w:rsidRPr="008368C5">
        <w:rPr>
          <w:rFonts w:asciiTheme="minorHAnsi" w:hAnsiTheme="minorHAnsi"/>
        </w:rPr>
        <w:t> </w:t>
      </w:r>
      <w:r w:rsidRPr="008368C5">
        <w:rPr>
          <w:rFonts w:asciiTheme="minorHAnsi" w:hAnsiTheme="minorHAnsi"/>
        </w:rPr>
        <w:t>wysokiej jakości oraz rolnictwa. Blisko 75% zasobów wód podziemnych znajduje się w</w:t>
      </w:r>
      <w:r w:rsidR="006663D3" w:rsidRPr="008368C5">
        <w:rPr>
          <w:rFonts w:asciiTheme="minorHAnsi" w:hAnsiTheme="minorHAnsi"/>
        </w:rPr>
        <w:t> </w:t>
      </w:r>
      <w:r w:rsidRPr="008368C5">
        <w:rPr>
          <w:rFonts w:asciiTheme="minorHAnsi" w:hAnsiTheme="minorHAnsi"/>
        </w:rPr>
        <w:t>czwartorzędowych warstwach wodonośnych (tzw. czwartorzędowe piętro wodonośne), wykształconych w</w:t>
      </w:r>
      <w:r w:rsidR="006663D3" w:rsidRPr="008368C5">
        <w:rPr>
          <w:rFonts w:asciiTheme="minorHAnsi" w:hAnsiTheme="minorHAnsi"/>
        </w:rPr>
        <w:t> </w:t>
      </w:r>
      <w:r w:rsidRPr="008368C5">
        <w:rPr>
          <w:rFonts w:asciiTheme="minorHAnsi" w:hAnsiTheme="minorHAnsi"/>
        </w:rPr>
        <w:t>ośrodkach skalnych porowych. Znajdują się one na</w:t>
      </w:r>
      <w:r w:rsidR="006663D3" w:rsidRPr="008368C5">
        <w:rPr>
          <w:rFonts w:asciiTheme="minorHAnsi" w:hAnsiTheme="minorHAnsi"/>
        </w:rPr>
        <w:t> </w:t>
      </w:r>
      <w:r w:rsidRPr="008368C5">
        <w:rPr>
          <w:rFonts w:asciiTheme="minorHAnsi" w:hAnsiTheme="minorHAnsi"/>
        </w:rPr>
        <w:t>głębokości od kilku do nawet blisko 200 metrów poniżej powierzchni terenu, a lokalnie nawet na</w:t>
      </w:r>
      <w:r w:rsidR="006663D3" w:rsidRPr="008368C5">
        <w:rPr>
          <w:rFonts w:asciiTheme="minorHAnsi" w:hAnsiTheme="minorHAnsi"/>
        </w:rPr>
        <w:t> </w:t>
      </w:r>
      <w:r w:rsidRPr="008368C5">
        <w:rPr>
          <w:rFonts w:asciiTheme="minorHAnsi" w:hAnsiTheme="minorHAnsi"/>
        </w:rPr>
        <w:t>większych głębokościach. Te poziomy wodonośne, w zależności od głębokości występowania, są drenowane przez mniejsze lub większe rzeki oraz jeziora. Są głównym źródłem zasilania w</w:t>
      </w:r>
      <w:r w:rsidR="006663D3" w:rsidRPr="008368C5">
        <w:rPr>
          <w:rFonts w:asciiTheme="minorHAnsi" w:hAnsiTheme="minorHAnsi"/>
        </w:rPr>
        <w:t> </w:t>
      </w:r>
      <w:r w:rsidRPr="008368C5">
        <w:rPr>
          <w:rFonts w:asciiTheme="minorHAnsi" w:hAnsiTheme="minorHAnsi"/>
        </w:rPr>
        <w:t>wodę ekosystemów wód śródlądowych.</w:t>
      </w:r>
    </w:p>
    <w:p w14:paraId="32BA82EC" w14:textId="53C65A5A" w:rsidR="003F07F6" w:rsidRPr="008368C5" w:rsidRDefault="003F07F6" w:rsidP="003F07F6">
      <w:pPr>
        <w:rPr>
          <w:rFonts w:asciiTheme="minorHAnsi" w:hAnsiTheme="minorHAnsi"/>
        </w:rPr>
      </w:pPr>
      <w:r w:rsidRPr="008368C5">
        <w:rPr>
          <w:rFonts w:asciiTheme="minorHAnsi" w:hAnsiTheme="minorHAnsi"/>
        </w:rPr>
        <w:t>Poniżej powierzchni terenu rozwinięty jest zwykle system wód gruntowych o</w:t>
      </w:r>
      <w:r w:rsidR="00FF334A" w:rsidRPr="008368C5">
        <w:rPr>
          <w:rFonts w:asciiTheme="minorHAnsi" w:hAnsiTheme="minorHAnsi"/>
        </w:rPr>
        <w:t> </w:t>
      </w:r>
      <w:r w:rsidRPr="008368C5">
        <w:rPr>
          <w:rFonts w:asciiTheme="minorHAnsi" w:hAnsiTheme="minorHAnsi"/>
        </w:rPr>
        <w:t>zwierciadle swobodnym. Występuje on przeważnie w</w:t>
      </w:r>
      <w:r w:rsidR="006663D3" w:rsidRPr="008368C5">
        <w:rPr>
          <w:rFonts w:asciiTheme="minorHAnsi" w:hAnsiTheme="minorHAnsi"/>
        </w:rPr>
        <w:t> </w:t>
      </w:r>
      <w:r w:rsidRPr="008368C5">
        <w:rPr>
          <w:rFonts w:asciiTheme="minorHAnsi" w:hAnsiTheme="minorHAnsi"/>
        </w:rPr>
        <w:t>warstwach o</w:t>
      </w:r>
      <w:r w:rsidR="00FF334A" w:rsidRPr="008368C5">
        <w:rPr>
          <w:rFonts w:asciiTheme="minorHAnsi" w:hAnsiTheme="minorHAnsi"/>
        </w:rPr>
        <w:t> </w:t>
      </w:r>
      <w:r w:rsidRPr="008368C5">
        <w:rPr>
          <w:rFonts w:asciiTheme="minorHAnsi" w:hAnsiTheme="minorHAnsi"/>
        </w:rPr>
        <w:t>miąższości od metra do kilku metrów, ale zdarzają się również warstwy kilkunasto- czy kilkudziesięciometrowej miąższości; wtedy poziom ten ma charakter użytkowy. Wody gruntowe stanowią na</w:t>
      </w:r>
      <w:r w:rsidR="006663D3" w:rsidRPr="008368C5">
        <w:rPr>
          <w:rFonts w:asciiTheme="minorHAnsi" w:hAnsiTheme="minorHAnsi"/>
        </w:rPr>
        <w:t> </w:t>
      </w:r>
      <w:r w:rsidRPr="008368C5">
        <w:rPr>
          <w:rFonts w:asciiTheme="minorHAnsi" w:hAnsiTheme="minorHAnsi"/>
        </w:rPr>
        <w:t>znacznych obszarach podstawowe źródło zaopatrzenia</w:t>
      </w:r>
      <w:r w:rsidR="007B4F65" w:rsidRPr="008368C5">
        <w:rPr>
          <w:rFonts w:asciiTheme="minorHAnsi" w:hAnsiTheme="minorHAnsi"/>
        </w:rPr>
        <w:t xml:space="preserve"> </w:t>
      </w:r>
      <w:r w:rsidRPr="008368C5">
        <w:rPr>
          <w:rFonts w:asciiTheme="minorHAnsi" w:hAnsiTheme="minorHAnsi"/>
        </w:rPr>
        <w:t>w</w:t>
      </w:r>
      <w:r w:rsidR="006663D3" w:rsidRPr="008368C5">
        <w:rPr>
          <w:rFonts w:asciiTheme="minorHAnsi" w:hAnsiTheme="minorHAnsi"/>
        </w:rPr>
        <w:t> </w:t>
      </w:r>
      <w:r w:rsidRPr="008368C5">
        <w:rPr>
          <w:rFonts w:asciiTheme="minorHAnsi" w:hAnsiTheme="minorHAnsi"/>
        </w:rPr>
        <w:t>wodę ekosystemów lądowych. Również znaczne obszary kraju zajmują użytkowe piętra wodonośne wykształcone w</w:t>
      </w:r>
      <w:r w:rsidR="006663D3" w:rsidRPr="008368C5">
        <w:rPr>
          <w:rFonts w:asciiTheme="minorHAnsi" w:hAnsiTheme="minorHAnsi"/>
        </w:rPr>
        <w:t> </w:t>
      </w:r>
      <w:r w:rsidRPr="008368C5">
        <w:rPr>
          <w:rFonts w:asciiTheme="minorHAnsi" w:hAnsiTheme="minorHAnsi"/>
        </w:rPr>
        <w:t xml:space="preserve">utworach </w:t>
      </w:r>
      <w:proofErr w:type="spellStart"/>
      <w:r w:rsidRPr="008368C5">
        <w:rPr>
          <w:rFonts w:asciiTheme="minorHAnsi" w:hAnsiTheme="minorHAnsi"/>
        </w:rPr>
        <w:t>paleogeńsko-neogeńskich</w:t>
      </w:r>
      <w:proofErr w:type="spellEnd"/>
      <w:r w:rsidRPr="008368C5">
        <w:rPr>
          <w:rFonts w:asciiTheme="minorHAnsi" w:hAnsiTheme="minorHAnsi"/>
        </w:rPr>
        <w:t>, mezozoicznych i</w:t>
      </w:r>
      <w:r w:rsidR="006663D3" w:rsidRPr="008368C5">
        <w:rPr>
          <w:rFonts w:asciiTheme="minorHAnsi" w:hAnsiTheme="minorHAnsi"/>
        </w:rPr>
        <w:t> </w:t>
      </w:r>
      <w:r w:rsidRPr="008368C5">
        <w:rPr>
          <w:rFonts w:asciiTheme="minorHAnsi" w:hAnsiTheme="minorHAnsi"/>
        </w:rPr>
        <w:t>rzadziej paleozoicznych.</w:t>
      </w:r>
    </w:p>
    <w:p w14:paraId="383D6AD5" w14:textId="30A0F0D8" w:rsidR="003F07F6" w:rsidRPr="008368C5" w:rsidRDefault="003F07F6" w:rsidP="003F07F6">
      <w:pPr>
        <w:rPr>
          <w:rFonts w:asciiTheme="minorHAnsi" w:hAnsiTheme="minorHAnsi"/>
        </w:rPr>
      </w:pPr>
      <w:r w:rsidRPr="008368C5">
        <w:rPr>
          <w:rFonts w:asciiTheme="minorHAnsi" w:hAnsiTheme="minorHAnsi"/>
        </w:rPr>
        <w:t>W obrębie dorzecza Wisły w</w:t>
      </w:r>
      <w:r w:rsidR="006663D3" w:rsidRPr="008368C5">
        <w:rPr>
          <w:rFonts w:asciiTheme="minorHAnsi" w:hAnsiTheme="minorHAnsi"/>
        </w:rPr>
        <w:t> </w:t>
      </w:r>
      <w:r w:rsidRPr="008368C5">
        <w:rPr>
          <w:rFonts w:asciiTheme="minorHAnsi" w:hAnsiTheme="minorHAnsi"/>
        </w:rPr>
        <w:t>całości lub we fragmencie znajduje się 105 GZWP, w</w:t>
      </w:r>
      <w:r w:rsidR="006663D3" w:rsidRPr="008368C5">
        <w:rPr>
          <w:rFonts w:asciiTheme="minorHAnsi" w:hAnsiTheme="minorHAnsi"/>
        </w:rPr>
        <w:t> </w:t>
      </w:r>
      <w:r w:rsidRPr="008368C5">
        <w:rPr>
          <w:rFonts w:asciiTheme="minorHAnsi" w:hAnsiTheme="minorHAnsi"/>
        </w:rPr>
        <w:t>tym 17 o</w:t>
      </w:r>
      <w:r w:rsidR="00FF334A" w:rsidRPr="008368C5">
        <w:rPr>
          <w:rFonts w:asciiTheme="minorHAnsi" w:hAnsiTheme="minorHAnsi"/>
        </w:rPr>
        <w:t> </w:t>
      </w:r>
      <w:r w:rsidRPr="008368C5">
        <w:rPr>
          <w:rFonts w:asciiTheme="minorHAnsi" w:hAnsiTheme="minorHAnsi"/>
        </w:rPr>
        <w:t xml:space="preserve">randze zbiorników lokalnych. </w:t>
      </w:r>
      <w:r w:rsidR="008B6C69" w:rsidRPr="008368C5">
        <w:rPr>
          <w:rFonts w:asciiTheme="minorHAnsi" w:hAnsiTheme="minorHAnsi"/>
        </w:rPr>
        <w:t>W</w:t>
      </w:r>
      <w:r w:rsidR="006663D3" w:rsidRPr="008368C5">
        <w:rPr>
          <w:rFonts w:asciiTheme="minorHAnsi" w:hAnsiTheme="minorHAnsi"/>
        </w:rPr>
        <w:t> </w:t>
      </w:r>
      <w:r w:rsidRPr="008368C5">
        <w:rPr>
          <w:rFonts w:asciiTheme="minorHAnsi" w:hAnsiTheme="minorHAnsi"/>
        </w:rPr>
        <w:t>przypadku 69 GZWP charakter ośrodka wodonośnego jest porowy, w</w:t>
      </w:r>
      <w:r w:rsidR="006663D3" w:rsidRPr="008368C5">
        <w:rPr>
          <w:rFonts w:asciiTheme="minorHAnsi" w:hAnsiTheme="minorHAnsi"/>
        </w:rPr>
        <w:t> </w:t>
      </w:r>
      <w:r w:rsidRPr="008368C5">
        <w:rPr>
          <w:rFonts w:asciiTheme="minorHAnsi" w:hAnsiTheme="minorHAnsi"/>
        </w:rPr>
        <w:t>14 przypadkach porowo-szczelinowy, w</w:t>
      </w:r>
      <w:r w:rsidR="006663D3" w:rsidRPr="008368C5">
        <w:rPr>
          <w:rFonts w:asciiTheme="minorHAnsi" w:hAnsiTheme="minorHAnsi"/>
        </w:rPr>
        <w:t> </w:t>
      </w:r>
      <w:r w:rsidRPr="008368C5">
        <w:rPr>
          <w:rFonts w:asciiTheme="minorHAnsi" w:hAnsiTheme="minorHAnsi"/>
        </w:rPr>
        <w:t xml:space="preserve">14 krasowo-szczelinowy, 3 zbiorniki mają szczelinowy charakter ośrodka, a 5 </w:t>
      </w:r>
      <w:r w:rsidR="003E24D8" w:rsidRPr="008368C5">
        <w:rPr>
          <w:rFonts w:asciiTheme="minorHAnsi" w:hAnsiTheme="minorHAnsi"/>
        </w:rPr>
        <w:t>-</w:t>
      </w:r>
      <w:r w:rsidRPr="008368C5">
        <w:rPr>
          <w:rFonts w:asciiTheme="minorHAnsi" w:hAnsiTheme="minorHAnsi"/>
        </w:rPr>
        <w:t xml:space="preserve"> krasowo-porowo-szczelinowy. Ogólnie powierzchnia dorzecza Wisły zajęta przez GZWP wynosi 89 235 km</w:t>
      </w:r>
      <w:r w:rsidRPr="008368C5">
        <w:rPr>
          <w:rFonts w:asciiTheme="minorHAnsi" w:hAnsiTheme="minorHAnsi"/>
          <w:vertAlign w:val="superscript"/>
        </w:rPr>
        <w:t>2</w:t>
      </w:r>
      <w:r w:rsidRPr="008368C5">
        <w:rPr>
          <w:rFonts w:asciiTheme="minorHAnsi" w:hAnsiTheme="minorHAnsi"/>
        </w:rPr>
        <w:t>, co stanowi 48,7% powierzchni w</w:t>
      </w:r>
      <w:r w:rsidR="006663D3" w:rsidRPr="008368C5">
        <w:rPr>
          <w:rFonts w:asciiTheme="minorHAnsi" w:hAnsiTheme="minorHAnsi"/>
        </w:rPr>
        <w:t> </w:t>
      </w:r>
      <w:r w:rsidRPr="008368C5">
        <w:rPr>
          <w:rFonts w:asciiTheme="minorHAnsi" w:hAnsiTheme="minorHAnsi"/>
        </w:rPr>
        <w:t>granicach Polski.</w:t>
      </w:r>
    </w:p>
    <w:p w14:paraId="273831B7" w14:textId="7CDA527B" w:rsidR="003F07F6" w:rsidRPr="008368C5" w:rsidRDefault="003F07F6" w:rsidP="007B4F65">
      <w:pPr>
        <w:pStyle w:val="Nagwek2"/>
      </w:pPr>
      <w:bookmarkStart w:id="93" w:name="_Toc66305692"/>
      <w:bookmarkStart w:id="94" w:name="_Toc68709375"/>
      <w:r w:rsidRPr="008368C5">
        <w:t>Wykaz obszarów chronionych, o</w:t>
      </w:r>
      <w:r w:rsidR="00FF334A" w:rsidRPr="008368C5">
        <w:t> </w:t>
      </w:r>
      <w:r w:rsidRPr="008368C5">
        <w:t>których mowa w</w:t>
      </w:r>
      <w:r w:rsidR="006663D3" w:rsidRPr="008368C5">
        <w:t> </w:t>
      </w:r>
      <w:r w:rsidRPr="008368C5">
        <w:t>art. 317 ust. 4 ustawy</w:t>
      </w:r>
      <w:bookmarkEnd w:id="93"/>
      <w:r w:rsidR="009811EA" w:rsidRPr="008368C5">
        <w:t xml:space="preserve"> Prawo wodne</w:t>
      </w:r>
      <w:bookmarkEnd w:id="94"/>
    </w:p>
    <w:p w14:paraId="31D80622" w14:textId="7178CA85" w:rsidR="003F07F6" w:rsidRPr="008368C5" w:rsidRDefault="003F07F6" w:rsidP="003F07F6">
      <w:pPr>
        <w:widowControl w:val="0"/>
        <w:autoSpaceDE w:val="0"/>
        <w:autoSpaceDN w:val="0"/>
        <w:adjustRightInd w:val="0"/>
        <w:rPr>
          <w:rFonts w:asciiTheme="minorHAnsi" w:eastAsiaTheme="minorHAnsi" w:hAnsiTheme="minorHAnsi" w:cs="Arial"/>
        </w:rPr>
      </w:pPr>
      <w:r w:rsidRPr="008368C5">
        <w:rPr>
          <w:rFonts w:asciiTheme="minorHAnsi" w:eastAsiaTheme="minorHAnsi" w:hAnsiTheme="minorHAnsi" w:cs="Arial"/>
          <w:color w:val="000000"/>
        </w:rPr>
        <w:t>Zgodnie z</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 xml:space="preserve">art. 317 ust. 1 pkt 5 ustawy </w:t>
      </w:r>
      <w:proofErr w:type="spellStart"/>
      <w:r w:rsidRPr="008368C5">
        <w:rPr>
          <w:rFonts w:asciiTheme="minorHAnsi" w:eastAsiaTheme="minorHAnsi" w:hAnsiTheme="minorHAnsi" w:cs="Arial"/>
          <w:color w:val="000000"/>
        </w:rPr>
        <w:t>pr.w</w:t>
      </w:r>
      <w:proofErr w:type="spellEnd"/>
      <w:r w:rsidRPr="008368C5">
        <w:rPr>
          <w:rFonts w:asciiTheme="minorHAnsi" w:eastAsiaTheme="minorHAnsi" w:hAnsiTheme="minorHAnsi" w:cs="Arial"/>
          <w:color w:val="000000"/>
        </w:rPr>
        <w:t>. jedną z</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dokumentacji planistycznych opracowywanych na</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potrzeby planów gospodarowania wodami jest rejestr wykazów obszarów chronionych. Artykuł ten obliguje do utworzenia rejestru wykazów obszarów chronionych zawierających wykazy:</w:t>
      </w:r>
    </w:p>
    <w:p w14:paraId="47701939" w14:textId="1D9F8E04" w:rsidR="003F07F6" w:rsidRPr="008368C5" w:rsidRDefault="003F07F6" w:rsidP="00174123">
      <w:pPr>
        <w:pStyle w:val="Akapitzlist"/>
      </w:pPr>
      <w:proofErr w:type="spellStart"/>
      <w:r w:rsidRPr="008368C5">
        <w:t>jcw</w:t>
      </w:r>
      <w:proofErr w:type="spellEnd"/>
      <w:r w:rsidRPr="008368C5">
        <w:t xml:space="preserve"> przeznaczonych do poboru wody na</w:t>
      </w:r>
      <w:r w:rsidR="006663D3" w:rsidRPr="008368C5">
        <w:t> </w:t>
      </w:r>
      <w:r w:rsidRPr="008368C5">
        <w:t>potrzeby zaopatrzenia ludności w</w:t>
      </w:r>
      <w:r w:rsidR="006663D3" w:rsidRPr="008368C5">
        <w:t> </w:t>
      </w:r>
      <w:r w:rsidRPr="008368C5">
        <w:t>wodę przeznaczoną do spożycia przez ludzi, o</w:t>
      </w:r>
      <w:r w:rsidR="00FF334A" w:rsidRPr="008368C5">
        <w:t> </w:t>
      </w:r>
      <w:r w:rsidRPr="008368C5">
        <w:t>których mowa w</w:t>
      </w:r>
      <w:r w:rsidR="006663D3" w:rsidRPr="008368C5">
        <w:t> </w:t>
      </w:r>
      <w:r w:rsidRPr="008368C5">
        <w:t xml:space="preserve">art. 71 </w:t>
      </w:r>
      <w:r w:rsidR="002E24CC" w:rsidRPr="008368C5">
        <w:t>ustawy</w:t>
      </w:r>
      <w:r w:rsidRPr="008368C5">
        <w:t xml:space="preserve"> </w:t>
      </w:r>
      <w:proofErr w:type="spellStart"/>
      <w:r w:rsidRPr="008368C5">
        <w:t>pr.w</w:t>
      </w:r>
      <w:proofErr w:type="spellEnd"/>
      <w:r w:rsidRPr="008368C5">
        <w:t xml:space="preserve">. (dalej ZL); </w:t>
      </w:r>
    </w:p>
    <w:p w14:paraId="32847580" w14:textId="022DC6EE" w:rsidR="003F07F6" w:rsidRPr="008368C5" w:rsidRDefault="003F07F6" w:rsidP="00174123">
      <w:pPr>
        <w:pStyle w:val="Akapitzlist"/>
      </w:pPr>
      <w:proofErr w:type="spellStart"/>
      <w:r w:rsidRPr="008368C5">
        <w:t>jcw</w:t>
      </w:r>
      <w:proofErr w:type="spellEnd"/>
      <w:r w:rsidRPr="008368C5">
        <w:t xml:space="preserve"> przeznaczonych do celów rekreacyjnych, w</w:t>
      </w:r>
      <w:r w:rsidR="006663D3" w:rsidRPr="008368C5">
        <w:t> </w:t>
      </w:r>
      <w:r w:rsidRPr="008368C5">
        <w:t xml:space="preserve">tym kąpieliskowych (dalej RK); </w:t>
      </w:r>
    </w:p>
    <w:p w14:paraId="1E9C8884" w14:textId="0158C8C4" w:rsidR="003F07F6" w:rsidRPr="008368C5" w:rsidRDefault="003F07F6" w:rsidP="00174123">
      <w:pPr>
        <w:pStyle w:val="Akapitzlist"/>
      </w:pPr>
      <w:r w:rsidRPr="008368C5">
        <w:t>obszarów wrażliwych na</w:t>
      </w:r>
      <w:r w:rsidR="006663D3" w:rsidRPr="008368C5">
        <w:t> </w:t>
      </w:r>
      <w:r w:rsidRPr="008368C5">
        <w:t>eutrofizację wywołaną zanieczyszczeniami pochodzącymi ze źródeł komunalnych, rozumianą jako wzbogacanie wód biogenami, w</w:t>
      </w:r>
      <w:r w:rsidR="006663D3" w:rsidRPr="008368C5">
        <w:t> </w:t>
      </w:r>
      <w:r w:rsidRPr="008368C5">
        <w:t>szczególności związkami azotu lub fosforu, powodującymi przyspieszony wzrost glonów oraz wyższych form życia roślinnego, w</w:t>
      </w:r>
      <w:r w:rsidR="006663D3" w:rsidRPr="008368C5">
        <w:t> </w:t>
      </w:r>
      <w:r w:rsidRPr="008368C5">
        <w:t>wyniku którego następują niepożądane zakłócenia biologicznych stosunków w</w:t>
      </w:r>
      <w:r w:rsidR="006663D3" w:rsidRPr="008368C5">
        <w:t> </w:t>
      </w:r>
      <w:r w:rsidRPr="008368C5">
        <w:t xml:space="preserve">środowisku wodnym oraz pogorszenie jakości tych wód (dalej EUT); </w:t>
      </w:r>
    </w:p>
    <w:p w14:paraId="762E01B2" w14:textId="2691798E" w:rsidR="003F07F6" w:rsidRPr="008368C5" w:rsidRDefault="003F07F6" w:rsidP="00174123">
      <w:pPr>
        <w:pStyle w:val="Akapitzlist"/>
      </w:pPr>
      <w:r w:rsidRPr="008368C5">
        <w:t>obszarów przeznaczonych do ochrony siedlisk lub gatunków, wskazanych w</w:t>
      </w:r>
      <w:r w:rsidR="006663D3" w:rsidRPr="008368C5">
        <w:t> </w:t>
      </w:r>
      <w:r w:rsidRPr="008368C5">
        <w:t xml:space="preserve">przepisach </w:t>
      </w:r>
      <w:proofErr w:type="spellStart"/>
      <w:r w:rsidRPr="008368C5">
        <w:t>u.o.p</w:t>
      </w:r>
      <w:proofErr w:type="spellEnd"/>
      <w:r w:rsidRPr="008368C5">
        <w:t>., dla których utrzymanie lub poprawa stanu wód jest ważnym czynnikiem w</w:t>
      </w:r>
      <w:r w:rsidR="006663D3" w:rsidRPr="008368C5">
        <w:t> </w:t>
      </w:r>
      <w:r w:rsidRPr="008368C5">
        <w:t xml:space="preserve">ich ochronie (dalej </w:t>
      </w:r>
      <w:proofErr w:type="spellStart"/>
      <w:r w:rsidRPr="008368C5">
        <w:t>SiG</w:t>
      </w:r>
      <w:proofErr w:type="spellEnd"/>
      <w:r w:rsidRPr="008368C5">
        <w:t xml:space="preserve">); </w:t>
      </w:r>
    </w:p>
    <w:p w14:paraId="5E041062" w14:textId="6C774772" w:rsidR="003F07F6" w:rsidRPr="008368C5" w:rsidRDefault="003F07F6" w:rsidP="00174123">
      <w:pPr>
        <w:pStyle w:val="Akapitzlist"/>
        <w:rPr>
          <w:rFonts w:cs="Arial"/>
        </w:rPr>
      </w:pPr>
      <w:r w:rsidRPr="008368C5">
        <w:t>obszarów przeznaczonych do ochrony gatunków zwierząt wodnych o</w:t>
      </w:r>
      <w:r w:rsidR="00FF334A" w:rsidRPr="008368C5">
        <w:t> </w:t>
      </w:r>
      <w:r w:rsidRPr="008368C5">
        <w:t xml:space="preserve">znaczeniu gospodarczym. </w:t>
      </w:r>
    </w:p>
    <w:p w14:paraId="5CF57038" w14:textId="4ED16C10" w:rsidR="003F07F6" w:rsidRPr="008368C5" w:rsidRDefault="003F07F6" w:rsidP="003F07F6">
      <w:pPr>
        <w:widowControl w:val="0"/>
        <w:autoSpaceDE w:val="0"/>
        <w:autoSpaceDN w:val="0"/>
        <w:adjustRightInd w:val="0"/>
        <w:ind w:right="57"/>
        <w:rPr>
          <w:rFonts w:asciiTheme="minorHAnsi" w:eastAsiaTheme="minorHAnsi" w:hAnsiTheme="minorHAnsi" w:cs="Arial"/>
          <w:color w:val="000000"/>
        </w:rPr>
      </w:pPr>
      <w:r w:rsidRPr="008368C5">
        <w:rPr>
          <w:rFonts w:asciiTheme="minorHAnsi" w:eastAsiaTheme="minorHAnsi" w:hAnsiTheme="minorHAnsi" w:cs="Arial"/>
          <w:color w:val="000000"/>
        </w:rPr>
        <w:lastRenderedPageBreak/>
        <w:t>W Polsce pierwszy rejestr wykazów obszarów chronionych został sporządzony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2003</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r. Od tego czasu jest on poddawany przeglądowi i</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uaktualniany. Jego ostatnia aktualizacja miała miejsce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2020</w:t>
      </w:r>
      <w:r w:rsidR="004D24ED" w:rsidRPr="008368C5">
        <w:rPr>
          <w:rFonts w:asciiTheme="minorHAnsi" w:eastAsiaTheme="minorHAnsi" w:hAnsiTheme="minorHAnsi" w:cs="Arial"/>
          <w:color w:val="000000"/>
        </w:rPr>
        <w:t> </w:t>
      </w:r>
      <w:r w:rsidRPr="008368C5">
        <w:rPr>
          <w:rFonts w:asciiTheme="minorHAnsi" w:eastAsiaTheme="minorHAnsi" w:hAnsiTheme="minorHAnsi" w:cs="Arial"/>
          <w:color w:val="000000"/>
        </w:rPr>
        <w:t>r.</w:t>
      </w:r>
      <w:r w:rsidRPr="008368C5">
        <w:rPr>
          <w:rStyle w:val="Odwoanieprzypisudolnego"/>
          <w:rFonts w:asciiTheme="minorHAnsi" w:eastAsiaTheme="minorHAnsi" w:hAnsiTheme="minorHAnsi" w:cs="Arial"/>
          <w:color w:val="000000"/>
        </w:rPr>
        <w:footnoteReference w:id="17"/>
      </w:r>
    </w:p>
    <w:p w14:paraId="4EDEEE68" w14:textId="19B5B39A" w:rsidR="003F07F6" w:rsidRPr="008368C5" w:rsidRDefault="003F07F6" w:rsidP="007B4F65">
      <w:pPr>
        <w:pStyle w:val="Nagwek3"/>
      </w:pPr>
      <w:bookmarkStart w:id="95" w:name="_Toc68709376"/>
      <w:r w:rsidRPr="008368C5">
        <w:t>Jednolite części wód przeznaczone do poboru wody na</w:t>
      </w:r>
      <w:r w:rsidR="006663D3" w:rsidRPr="008368C5">
        <w:t> </w:t>
      </w:r>
      <w:r w:rsidRPr="008368C5">
        <w:t>potrzeby zaopatrzenia ludności w</w:t>
      </w:r>
      <w:r w:rsidR="006663D3" w:rsidRPr="008368C5">
        <w:t> </w:t>
      </w:r>
      <w:r w:rsidRPr="008368C5">
        <w:t>wodę przeznaczoną do spożycia przez ludzi, o</w:t>
      </w:r>
      <w:r w:rsidR="00FF334A" w:rsidRPr="008368C5">
        <w:t> </w:t>
      </w:r>
      <w:r w:rsidRPr="008368C5">
        <w:t>których mowa w</w:t>
      </w:r>
      <w:r w:rsidR="006663D3" w:rsidRPr="008368C5">
        <w:t> </w:t>
      </w:r>
      <w:r w:rsidRPr="008368C5">
        <w:t xml:space="preserve">art. 71 </w:t>
      </w:r>
      <w:r w:rsidR="00DC1D28" w:rsidRPr="008368C5">
        <w:t>ustawy Prawo Wodne</w:t>
      </w:r>
      <w:bookmarkEnd w:id="95"/>
    </w:p>
    <w:p w14:paraId="596CF25B" w14:textId="477AE00E" w:rsidR="003F07F6" w:rsidRPr="008368C5" w:rsidRDefault="003F07F6" w:rsidP="003F07F6">
      <w:pPr>
        <w:widowControl w:val="0"/>
        <w:autoSpaceDE w:val="0"/>
        <w:autoSpaceDN w:val="0"/>
        <w:adjustRightInd w:val="0"/>
        <w:ind w:right="57"/>
        <w:rPr>
          <w:rFonts w:asciiTheme="minorHAnsi" w:eastAsiaTheme="minorHAnsi" w:hAnsiTheme="minorHAnsi" w:cs="Arial"/>
          <w:color w:val="000000"/>
        </w:rPr>
      </w:pPr>
      <w:r w:rsidRPr="008368C5">
        <w:rPr>
          <w:rFonts w:asciiTheme="minorHAnsi" w:eastAsiaTheme="minorHAnsi" w:hAnsiTheme="minorHAnsi" w:cs="Arial"/>
          <w:color w:val="000000"/>
        </w:rPr>
        <w:t>Wykaz obszarów chronionych przeznaczonych do poboru wody na</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potrzeby zaopatrzenia ludności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wodę przeznaczoną do spożycia przez ludzi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 xml:space="preserve">skali kraju zawiera łącznie 178 </w:t>
      </w:r>
      <w:proofErr w:type="spellStart"/>
      <w:r w:rsidRPr="008368C5">
        <w:rPr>
          <w:rFonts w:asciiTheme="minorHAnsi" w:eastAsiaTheme="minorHAnsi" w:hAnsiTheme="minorHAnsi" w:cs="Arial"/>
          <w:color w:val="000000"/>
        </w:rPr>
        <w:t>jcwp</w:t>
      </w:r>
      <w:proofErr w:type="spellEnd"/>
      <w:r w:rsidRPr="008368C5">
        <w:rPr>
          <w:rFonts w:asciiTheme="minorHAnsi" w:eastAsiaTheme="minorHAnsi" w:hAnsiTheme="minorHAnsi" w:cs="Arial"/>
          <w:color w:val="000000"/>
        </w:rPr>
        <w:t>, z</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 xml:space="preserve">czego 1 to </w:t>
      </w:r>
      <w:proofErr w:type="spellStart"/>
      <w:r w:rsidRPr="008368C5">
        <w:rPr>
          <w:rFonts w:asciiTheme="minorHAnsi" w:eastAsiaTheme="minorHAnsi" w:hAnsiTheme="minorHAnsi" w:cs="Arial"/>
          <w:color w:val="000000"/>
        </w:rPr>
        <w:t>jcwp</w:t>
      </w:r>
      <w:proofErr w:type="spellEnd"/>
      <w:r w:rsidRPr="008368C5">
        <w:rPr>
          <w:rFonts w:asciiTheme="minorHAnsi" w:eastAsiaTheme="minorHAnsi" w:hAnsiTheme="minorHAnsi" w:cs="Arial"/>
          <w:color w:val="000000"/>
        </w:rPr>
        <w:t xml:space="preserve"> LW, a pozostałych 177 to </w:t>
      </w:r>
      <w:proofErr w:type="spellStart"/>
      <w:r w:rsidRPr="008368C5">
        <w:rPr>
          <w:rFonts w:asciiTheme="minorHAnsi" w:eastAsiaTheme="minorHAnsi" w:hAnsiTheme="minorHAnsi" w:cs="Arial"/>
          <w:color w:val="000000"/>
        </w:rPr>
        <w:t>jcwp</w:t>
      </w:r>
      <w:proofErr w:type="spellEnd"/>
      <w:r w:rsidRPr="008368C5">
        <w:rPr>
          <w:rFonts w:asciiTheme="minorHAnsi" w:eastAsiaTheme="minorHAnsi" w:hAnsiTheme="minorHAnsi" w:cs="Arial"/>
          <w:color w:val="000000"/>
        </w:rPr>
        <w:t xml:space="preserve"> RW,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 xml:space="preserve">tym 18 </w:t>
      </w:r>
      <w:proofErr w:type="spellStart"/>
      <w:r w:rsidRPr="008368C5">
        <w:rPr>
          <w:rFonts w:asciiTheme="minorHAnsi" w:eastAsiaTheme="minorHAnsi" w:hAnsiTheme="minorHAnsi" w:cs="Arial"/>
          <w:color w:val="000000"/>
        </w:rPr>
        <w:t>jcwp</w:t>
      </w:r>
      <w:proofErr w:type="spellEnd"/>
      <w:r w:rsidRPr="008368C5">
        <w:rPr>
          <w:rFonts w:asciiTheme="minorHAnsi" w:eastAsiaTheme="minorHAnsi" w:hAnsiTheme="minorHAnsi" w:cs="Arial"/>
          <w:color w:val="000000"/>
        </w:rPr>
        <w:t xml:space="preserve"> </w:t>
      </w:r>
      <w:proofErr w:type="spellStart"/>
      <w:r w:rsidRPr="008368C5">
        <w:rPr>
          <w:rFonts w:asciiTheme="minorHAnsi" w:eastAsiaTheme="minorHAnsi" w:hAnsiTheme="minorHAnsi" w:cs="Arial"/>
          <w:color w:val="000000"/>
        </w:rPr>
        <w:t>RWr</w:t>
      </w:r>
      <w:proofErr w:type="spellEnd"/>
      <w:r w:rsidRPr="008368C5">
        <w:rPr>
          <w:rFonts w:asciiTheme="minorHAnsi" w:eastAsiaTheme="minorHAnsi" w:hAnsiTheme="minorHAnsi" w:cs="Arial"/>
          <w:color w:val="000000"/>
        </w:rPr>
        <w:t xml:space="preserve">. Wszystkie </w:t>
      </w:r>
      <w:proofErr w:type="spellStart"/>
      <w:r w:rsidRPr="008368C5">
        <w:rPr>
          <w:rFonts w:asciiTheme="minorHAnsi" w:eastAsiaTheme="minorHAnsi" w:hAnsiTheme="minorHAnsi" w:cs="Arial"/>
          <w:color w:val="000000"/>
        </w:rPr>
        <w:t>jcwpd</w:t>
      </w:r>
      <w:proofErr w:type="spellEnd"/>
      <w:r w:rsidRPr="008368C5">
        <w:rPr>
          <w:rFonts w:asciiTheme="minorHAnsi" w:eastAsiaTheme="minorHAnsi" w:hAnsiTheme="minorHAnsi" w:cs="Arial"/>
          <w:color w:val="000000"/>
        </w:rPr>
        <w:t xml:space="preserve">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Polsce wskazane są jako przeznaczone do poboru wody na</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potrzeby zaopatrzenia ludności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wodę przeznaczoną do spożycia przez ludzi.</w:t>
      </w:r>
    </w:p>
    <w:p w14:paraId="439A8073" w14:textId="47CD6D04" w:rsidR="003F07F6" w:rsidRPr="008368C5" w:rsidRDefault="003F07F6" w:rsidP="003F07F6">
      <w:pPr>
        <w:widowControl w:val="0"/>
        <w:autoSpaceDE w:val="0"/>
        <w:autoSpaceDN w:val="0"/>
        <w:adjustRightInd w:val="0"/>
        <w:ind w:right="57"/>
        <w:rPr>
          <w:rFonts w:asciiTheme="minorHAnsi" w:eastAsiaTheme="minorHAnsi" w:hAnsiTheme="minorHAnsi" w:cs="Arial"/>
          <w:b/>
          <w:bCs/>
          <w:caps/>
        </w:rPr>
      </w:pPr>
      <w:r w:rsidRPr="008368C5">
        <w:rPr>
          <w:rFonts w:asciiTheme="minorHAnsi" w:eastAsiaTheme="minorHAnsi" w:hAnsiTheme="minorHAnsi" w:cs="Arial"/>
          <w:color w:val="000000"/>
        </w:rPr>
        <w:t xml:space="preserve">W skali dorzecza Wisły </w:t>
      </w:r>
      <w:proofErr w:type="spellStart"/>
      <w:r w:rsidRPr="008368C5">
        <w:rPr>
          <w:rFonts w:asciiTheme="minorHAnsi" w:eastAsiaTheme="minorHAnsi" w:hAnsiTheme="minorHAnsi" w:cs="Arial"/>
          <w:color w:val="000000"/>
        </w:rPr>
        <w:t>jcw</w:t>
      </w:r>
      <w:proofErr w:type="spellEnd"/>
      <w:r w:rsidRPr="008368C5">
        <w:rPr>
          <w:rFonts w:asciiTheme="minorHAnsi" w:eastAsiaTheme="minorHAnsi" w:hAnsiTheme="minorHAnsi" w:cs="Arial"/>
          <w:color w:val="000000"/>
        </w:rPr>
        <w:t xml:space="preserve"> uwzględnione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 xml:space="preserve">wykazie obszarów chronionych jako </w:t>
      </w:r>
      <w:proofErr w:type="spellStart"/>
      <w:r w:rsidRPr="008368C5">
        <w:rPr>
          <w:rFonts w:asciiTheme="minorHAnsi" w:eastAsiaTheme="minorHAnsi" w:hAnsiTheme="minorHAnsi" w:cs="Arial"/>
          <w:color w:val="000000"/>
        </w:rPr>
        <w:t>jcw</w:t>
      </w:r>
      <w:proofErr w:type="spellEnd"/>
      <w:r w:rsidRPr="008368C5">
        <w:rPr>
          <w:rFonts w:asciiTheme="minorHAnsi" w:eastAsiaTheme="minorHAnsi" w:hAnsiTheme="minorHAnsi" w:cs="Arial"/>
          <w:color w:val="000000"/>
        </w:rPr>
        <w:t xml:space="preserve"> przeznaczone do poboru wody na</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potrzeby zaopatrzenia ludności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 xml:space="preserve">wodę przeznaczoną do spożycia przez ludzi, </w:t>
      </w:r>
      <w:r w:rsidRPr="008368C5">
        <w:rPr>
          <w:rFonts w:asciiTheme="minorHAnsi" w:eastAsiaTheme="minorHAnsi" w:hAnsiTheme="minorHAnsi" w:cs="Arial"/>
          <w:color w:val="000000"/>
        </w:rPr>
        <w:br/>
        <w:t>o których mowa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art. 71</w:t>
      </w:r>
      <w:r w:rsidR="002E24CC" w:rsidRPr="008368C5">
        <w:rPr>
          <w:rFonts w:asciiTheme="minorHAnsi" w:eastAsiaTheme="minorHAnsi" w:hAnsiTheme="minorHAnsi" w:cs="Arial"/>
          <w:color w:val="000000"/>
        </w:rPr>
        <w:t xml:space="preserve"> ustawy</w:t>
      </w:r>
      <w:r w:rsidRPr="008368C5">
        <w:rPr>
          <w:rFonts w:asciiTheme="minorHAnsi" w:eastAsiaTheme="minorHAnsi" w:hAnsiTheme="minorHAnsi" w:cs="Arial"/>
          <w:color w:val="000000"/>
        </w:rPr>
        <w:t xml:space="preserve"> </w:t>
      </w:r>
      <w:proofErr w:type="spellStart"/>
      <w:r w:rsidRPr="008368C5">
        <w:rPr>
          <w:rFonts w:asciiTheme="minorHAnsi" w:eastAsiaTheme="minorHAnsi" w:hAnsiTheme="minorHAnsi" w:cs="Arial"/>
          <w:color w:val="000000"/>
        </w:rPr>
        <w:t>pr.w</w:t>
      </w:r>
      <w:proofErr w:type="spellEnd"/>
      <w:r w:rsidRPr="008368C5">
        <w:rPr>
          <w:rFonts w:asciiTheme="minorHAnsi" w:eastAsiaTheme="minorHAnsi" w:hAnsiTheme="minorHAnsi" w:cs="Arial"/>
          <w:color w:val="000000"/>
        </w:rPr>
        <w:t xml:space="preserve">., stanowią ok. 7% ogólnej liczby </w:t>
      </w:r>
      <w:proofErr w:type="spellStart"/>
      <w:r w:rsidRPr="008368C5">
        <w:rPr>
          <w:rFonts w:asciiTheme="minorHAnsi" w:eastAsiaTheme="minorHAnsi" w:hAnsiTheme="minorHAnsi" w:cs="Arial"/>
          <w:color w:val="000000"/>
        </w:rPr>
        <w:t>jcwp</w:t>
      </w:r>
      <w:proofErr w:type="spellEnd"/>
      <w:r w:rsidRPr="008368C5">
        <w:rPr>
          <w:rFonts w:asciiTheme="minorHAnsi" w:eastAsiaTheme="minorHAnsi" w:hAnsiTheme="minorHAnsi" w:cs="Arial"/>
          <w:color w:val="000000"/>
        </w:rPr>
        <w:t xml:space="preserve"> dorzecza Wisły oraz 100% </w:t>
      </w:r>
      <w:proofErr w:type="spellStart"/>
      <w:r w:rsidRPr="008368C5">
        <w:rPr>
          <w:rFonts w:asciiTheme="minorHAnsi" w:eastAsiaTheme="minorHAnsi" w:hAnsiTheme="minorHAnsi" w:cs="Arial"/>
          <w:color w:val="000000"/>
        </w:rPr>
        <w:t>jcwpd</w:t>
      </w:r>
      <w:proofErr w:type="spellEnd"/>
      <w:r w:rsidRPr="008368C5">
        <w:rPr>
          <w:rFonts w:asciiTheme="minorHAnsi" w:eastAsiaTheme="minorHAnsi" w:hAnsiTheme="minorHAnsi" w:cs="Arial"/>
          <w:color w:val="000000"/>
        </w:rPr>
        <w:t>.</w:t>
      </w:r>
    </w:p>
    <w:p w14:paraId="193E8B21" w14:textId="4749C4E8" w:rsidR="003F07F6" w:rsidRPr="008368C5" w:rsidRDefault="003F07F6" w:rsidP="003F07F6">
      <w:pPr>
        <w:widowControl w:val="0"/>
        <w:autoSpaceDE w:val="0"/>
        <w:autoSpaceDN w:val="0"/>
        <w:adjustRightInd w:val="0"/>
        <w:rPr>
          <w:rFonts w:asciiTheme="minorHAnsi" w:eastAsiaTheme="minorHAnsi" w:hAnsiTheme="minorHAnsi"/>
          <w:color w:val="000000"/>
        </w:rPr>
      </w:pPr>
      <w:r w:rsidRPr="008368C5">
        <w:rPr>
          <w:rFonts w:asciiTheme="minorHAnsi" w:eastAsiaTheme="minorHAnsi" w:hAnsiTheme="minorHAnsi"/>
          <w:color w:val="000000"/>
        </w:rPr>
        <w:t xml:space="preserve">Wykaz </w:t>
      </w:r>
      <w:proofErr w:type="spellStart"/>
      <w:r w:rsidRPr="008368C5">
        <w:rPr>
          <w:rFonts w:asciiTheme="minorHAnsi" w:eastAsiaTheme="minorHAnsi" w:hAnsiTheme="minorHAnsi"/>
          <w:color w:val="000000"/>
        </w:rPr>
        <w:t>jcw</w:t>
      </w:r>
      <w:proofErr w:type="spellEnd"/>
      <w:r w:rsidRPr="008368C5">
        <w:rPr>
          <w:rFonts w:asciiTheme="minorHAnsi" w:eastAsiaTheme="minorHAnsi" w:hAnsiTheme="minorHAnsi"/>
          <w:color w:val="000000"/>
        </w:rPr>
        <w:t xml:space="preserve"> </w:t>
      </w:r>
      <w:r w:rsidRPr="008368C5">
        <w:rPr>
          <w:rFonts w:asciiTheme="minorHAnsi" w:eastAsiaTheme="minorHAnsi" w:hAnsiTheme="minorHAnsi" w:cs="Arial"/>
          <w:color w:val="000000"/>
        </w:rPr>
        <w:t>przeznaczonych do poboru wody na</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potrzeby zaopatrzenia ludności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wodę przeznaczoną do spożycia przez ludzi, o</w:t>
      </w:r>
      <w:r w:rsidR="00FF334A" w:rsidRPr="008368C5">
        <w:rPr>
          <w:rFonts w:asciiTheme="minorHAnsi" w:eastAsiaTheme="minorHAnsi" w:hAnsiTheme="minorHAnsi" w:cs="Arial"/>
          <w:color w:val="000000"/>
        </w:rPr>
        <w:t> </w:t>
      </w:r>
      <w:r w:rsidRPr="008368C5">
        <w:rPr>
          <w:rFonts w:asciiTheme="minorHAnsi" w:eastAsiaTheme="minorHAnsi" w:hAnsiTheme="minorHAnsi" w:cs="Arial"/>
          <w:color w:val="000000"/>
        </w:rPr>
        <w:t>których mowa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 xml:space="preserve">art. 71 </w:t>
      </w:r>
      <w:r w:rsidR="002E24CC" w:rsidRPr="008368C5">
        <w:rPr>
          <w:rFonts w:asciiTheme="minorHAnsi" w:eastAsiaTheme="minorHAnsi" w:hAnsiTheme="minorHAnsi" w:cs="Arial"/>
          <w:color w:val="000000"/>
        </w:rPr>
        <w:t>ustawy</w:t>
      </w:r>
      <w:r w:rsidRPr="008368C5">
        <w:rPr>
          <w:rFonts w:asciiTheme="minorHAnsi" w:eastAsiaTheme="minorHAnsi" w:hAnsiTheme="minorHAnsi" w:cs="Arial"/>
          <w:color w:val="000000"/>
        </w:rPr>
        <w:t xml:space="preserve"> </w:t>
      </w:r>
      <w:proofErr w:type="spellStart"/>
      <w:r w:rsidRPr="008368C5">
        <w:rPr>
          <w:rFonts w:asciiTheme="minorHAnsi" w:eastAsiaTheme="minorHAnsi" w:hAnsiTheme="minorHAnsi" w:cs="Arial"/>
          <w:color w:val="000000"/>
        </w:rPr>
        <w:t>pr.w</w:t>
      </w:r>
      <w:proofErr w:type="spellEnd"/>
      <w:r w:rsidRPr="008368C5">
        <w:rPr>
          <w:rFonts w:asciiTheme="minorHAnsi" w:eastAsiaTheme="minorHAnsi" w:hAnsiTheme="minorHAnsi" w:cs="Arial"/>
          <w:color w:val="000000"/>
        </w:rPr>
        <w:t>.,</w:t>
      </w:r>
      <w:r w:rsidRPr="008368C5">
        <w:rPr>
          <w:rFonts w:asciiTheme="minorHAnsi" w:eastAsiaTheme="minorHAnsi" w:hAnsiTheme="minorHAnsi"/>
          <w:color w:val="000000"/>
        </w:rPr>
        <w:t xml:space="preserve"> zawiera załącznik nr</w:t>
      </w:r>
      <w:r w:rsidR="0088618B" w:rsidRPr="008368C5">
        <w:rPr>
          <w:rFonts w:asciiTheme="minorHAnsi" w:eastAsiaTheme="minorHAnsi" w:hAnsiTheme="minorHAnsi"/>
          <w:color w:val="000000"/>
        </w:rPr>
        <w:t> </w:t>
      </w:r>
      <w:r w:rsidRPr="008368C5">
        <w:rPr>
          <w:rFonts w:asciiTheme="minorHAnsi" w:eastAsiaTheme="minorHAnsi" w:hAnsiTheme="minorHAnsi"/>
          <w:color w:val="000000"/>
        </w:rPr>
        <w:t>1</w:t>
      </w:r>
      <w:r w:rsidR="003120E1" w:rsidRPr="008368C5">
        <w:rPr>
          <w:rFonts w:asciiTheme="minorHAnsi" w:eastAsiaTheme="minorHAnsi" w:hAnsiTheme="minorHAnsi"/>
          <w:color w:val="000000"/>
        </w:rPr>
        <w:t xml:space="preserve"> </w:t>
      </w:r>
      <w:r w:rsidR="003120E1" w:rsidRPr="008368C5">
        <w:t>(Zestawienie główne)</w:t>
      </w:r>
      <w:r w:rsidRPr="008368C5">
        <w:rPr>
          <w:rFonts w:asciiTheme="minorHAnsi" w:eastAsiaTheme="minorHAnsi" w:hAnsiTheme="minorHAnsi"/>
          <w:color w:val="000000"/>
        </w:rPr>
        <w:t xml:space="preserve">, </w:t>
      </w:r>
      <w:r w:rsidR="00C7091E" w:rsidRPr="008368C5">
        <w:rPr>
          <w:rFonts w:asciiTheme="minorHAnsi" w:eastAsiaTheme="minorHAnsi" w:hAnsiTheme="minorHAnsi"/>
          <w:color w:val="000000"/>
        </w:rPr>
        <w:t>który prezentuje</w:t>
      </w:r>
      <w:r w:rsidRPr="008368C5">
        <w:rPr>
          <w:rFonts w:asciiTheme="minorHAnsi" w:eastAsiaTheme="minorHAnsi" w:hAnsiTheme="minorHAnsi"/>
          <w:color w:val="000000"/>
        </w:rPr>
        <w:t xml:space="preserve"> szczegółowe informacje o</w:t>
      </w:r>
      <w:r w:rsidR="00FF334A" w:rsidRPr="008368C5">
        <w:rPr>
          <w:rFonts w:asciiTheme="minorHAnsi" w:eastAsiaTheme="minorHAnsi" w:hAnsiTheme="minorHAnsi"/>
          <w:color w:val="000000"/>
        </w:rPr>
        <w:t> </w:t>
      </w:r>
      <w:r w:rsidRPr="008368C5">
        <w:rPr>
          <w:rFonts w:asciiTheme="minorHAnsi" w:eastAsiaTheme="minorHAnsi" w:hAnsiTheme="minorHAnsi"/>
          <w:color w:val="000000"/>
        </w:rPr>
        <w:t xml:space="preserve">poszczególnych </w:t>
      </w:r>
      <w:proofErr w:type="spellStart"/>
      <w:r w:rsidRPr="008368C5">
        <w:rPr>
          <w:rFonts w:asciiTheme="minorHAnsi" w:eastAsiaTheme="minorHAnsi" w:hAnsiTheme="minorHAnsi"/>
          <w:color w:val="000000"/>
        </w:rPr>
        <w:t>jcw</w:t>
      </w:r>
      <w:proofErr w:type="spellEnd"/>
      <w:r w:rsidRPr="008368C5">
        <w:rPr>
          <w:rFonts w:asciiTheme="minorHAnsi" w:eastAsiaTheme="minorHAnsi" w:hAnsiTheme="minorHAnsi"/>
          <w:color w:val="000000"/>
        </w:rPr>
        <w:t>.</w:t>
      </w:r>
    </w:p>
    <w:p w14:paraId="0F6C322E" w14:textId="75A117BF" w:rsidR="003F07F6" w:rsidRPr="008368C5" w:rsidRDefault="003F07F6" w:rsidP="003F07F6">
      <w:pPr>
        <w:widowControl w:val="0"/>
        <w:autoSpaceDE w:val="0"/>
        <w:autoSpaceDN w:val="0"/>
        <w:adjustRightInd w:val="0"/>
        <w:rPr>
          <w:rFonts w:asciiTheme="minorHAnsi" w:eastAsiaTheme="minorHAnsi" w:hAnsiTheme="minorHAnsi"/>
          <w:b/>
          <w:bCs/>
        </w:rPr>
      </w:pPr>
      <w:r w:rsidRPr="008368C5">
        <w:rPr>
          <w:rFonts w:asciiTheme="minorHAnsi" w:eastAsiaTheme="minorHAnsi" w:hAnsiTheme="minorHAnsi"/>
          <w:color w:val="000000"/>
        </w:rPr>
        <w:t xml:space="preserve">Lokalizację </w:t>
      </w:r>
      <w:proofErr w:type="spellStart"/>
      <w:r w:rsidRPr="008368C5">
        <w:rPr>
          <w:rFonts w:asciiTheme="minorHAnsi" w:eastAsiaTheme="minorHAnsi" w:hAnsiTheme="minorHAnsi"/>
          <w:color w:val="000000"/>
        </w:rPr>
        <w:t>jcw</w:t>
      </w:r>
      <w:proofErr w:type="spellEnd"/>
      <w:r w:rsidRPr="008368C5">
        <w:rPr>
          <w:rFonts w:asciiTheme="minorHAnsi" w:eastAsiaTheme="minorHAnsi" w:hAnsiTheme="minorHAnsi"/>
          <w:color w:val="000000"/>
        </w:rPr>
        <w:t xml:space="preserve"> </w:t>
      </w:r>
      <w:r w:rsidRPr="008368C5">
        <w:rPr>
          <w:rFonts w:asciiTheme="minorHAnsi" w:eastAsiaTheme="minorHAnsi" w:hAnsiTheme="minorHAnsi" w:cs="Arial"/>
          <w:color w:val="000000"/>
        </w:rPr>
        <w:t>przeznaczonych do poboru wody na</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potrzeby zaopatrzenia ludności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wodę przeznaczoną do spożycia przez ludzi na</w:t>
      </w:r>
      <w:r w:rsidR="006663D3" w:rsidRPr="008368C5">
        <w:rPr>
          <w:rFonts w:asciiTheme="minorHAnsi" w:eastAsiaTheme="minorHAnsi" w:hAnsiTheme="minorHAnsi" w:cs="Arial"/>
          <w:color w:val="000000"/>
        </w:rPr>
        <w:t> </w:t>
      </w:r>
      <w:r w:rsidRPr="008368C5">
        <w:rPr>
          <w:rFonts w:asciiTheme="minorHAnsi" w:eastAsiaTheme="minorHAnsi" w:hAnsiTheme="minorHAnsi"/>
          <w:color w:val="000000"/>
        </w:rPr>
        <w:t>obszarze dorzecza Wisły przedstawiono na</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mapie stanowiącej załącznik graficzny nr</w:t>
      </w:r>
      <w:r w:rsidR="0088618B" w:rsidRPr="008368C5">
        <w:rPr>
          <w:rFonts w:asciiTheme="minorHAnsi" w:eastAsiaTheme="minorHAnsi" w:hAnsiTheme="minorHAnsi"/>
          <w:color w:val="000000"/>
        </w:rPr>
        <w:t> </w:t>
      </w:r>
      <w:r w:rsidR="00DB07C5" w:rsidRPr="008368C5">
        <w:rPr>
          <w:rFonts w:asciiTheme="minorHAnsi" w:eastAsiaTheme="minorHAnsi" w:hAnsiTheme="minorHAnsi"/>
          <w:color w:val="000000"/>
        </w:rPr>
        <w:t>5</w:t>
      </w:r>
      <w:r w:rsidRPr="008368C5">
        <w:rPr>
          <w:rFonts w:asciiTheme="minorHAnsi" w:eastAsiaTheme="minorHAnsi" w:hAnsiTheme="minorHAnsi"/>
          <w:color w:val="000000"/>
        </w:rPr>
        <w:t xml:space="preserve"> do planu gospodarowania wodami.</w:t>
      </w:r>
    </w:p>
    <w:p w14:paraId="44CDC33C" w14:textId="2CFB304F" w:rsidR="003F07F6" w:rsidRPr="008368C5" w:rsidRDefault="003F07F6" w:rsidP="007B4F65">
      <w:pPr>
        <w:pStyle w:val="Nagwek3"/>
      </w:pPr>
      <w:bookmarkStart w:id="96" w:name="_Toc68709377"/>
      <w:r w:rsidRPr="008368C5">
        <w:t>Jednolite części wód przeznaczone do celów rekreacyjnych, w</w:t>
      </w:r>
      <w:r w:rsidR="006663D3" w:rsidRPr="008368C5">
        <w:t> </w:t>
      </w:r>
      <w:r w:rsidRPr="008368C5">
        <w:t>tym kąpieliskowych</w:t>
      </w:r>
      <w:bookmarkEnd w:id="96"/>
    </w:p>
    <w:p w14:paraId="24C7BB4D" w14:textId="4BD3C27A" w:rsidR="003F07F6" w:rsidRPr="008368C5" w:rsidRDefault="003F07F6" w:rsidP="003F07F6">
      <w:pPr>
        <w:widowControl w:val="0"/>
        <w:autoSpaceDE w:val="0"/>
        <w:autoSpaceDN w:val="0"/>
        <w:adjustRightInd w:val="0"/>
        <w:ind w:right="57"/>
        <w:rPr>
          <w:rFonts w:asciiTheme="minorHAnsi" w:eastAsiaTheme="minorHAnsi" w:hAnsiTheme="minorHAnsi" w:cs="Arial"/>
          <w:color w:val="000000"/>
        </w:rPr>
      </w:pPr>
      <w:r w:rsidRPr="008368C5">
        <w:rPr>
          <w:rFonts w:asciiTheme="minorHAnsi" w:eastAsiaTheme="minorHAnsi" w:hAnsiTheme="minorHAnsi" w:cs="Arial"/>
          <w:color w:val="000000"/>
        </w:rPr>
        <w:t>Wykaz obszarów chronionych przeznaczonych do celów rekreacyjnych,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tym kąpieliskowych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skali kraju zawiera łącznie 41</w:t>
      </w:r>
      <w:r w:rsidR="008B2282" w:rsidRPr="008368C5">
        <w:rPr>
          <w:rFonts w:asciiTheme="minorHAnsi" w:eastAsiaTheme="minorHAnsi" w:hAnsiTheme="minorHAnsi" w:cs="Arial"/>
          <w:color w:val="000000"/>
        </w:rPr>
        <w:t>1</w:t>
      </w:r>
      <w:r w:rsidRPr="008368C5">
        <w:rPr>
          <w:rFonts w:asciiTheme="minorHAnsi" w:eastAsiaTheme="minorHAnsi" w:hAnsiTheme="minorHAnsi" w:cs="Arial"/>
          <w:color w:val="000000"/>
        </w:rPr>
        <w:t xml:space="preserve"> </w:t>
      </w:r>
      <w:proofErr w:type="spellStart"/>
      <w:r w:rsidRPr="008368C5">
        <w:rPr>
          <w:rFonts w:asciiTheme="minorHAnsi" w:eastAsiaTheme="minorHAnsi" w:hAnsiTheme="minorHAnsi" w:cs="Arial"/>
          <w:color w:val="000000"/>
        </w:rPr>
        <w:t>jcwp</w:t>
      </w:r>
      <w:proofErr w:type="spellEnd"/>
      <w:r w:rsidRPr="008368C5">
        <w:rPr>
          <w:rFonts w:asciiTheme="minorHAnsi" w:eastAsiaTheme="minorHAnsi" w:hAnsiTheme="minorHAnsi" w:cs="Arial"/>
          <w:color w:val="000000"/>
        </w:rPr>
        <w:t>,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obrębie których zarejestrowanych zostało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2020</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r. 717 kąpielisk.</w:t>
      </w:r>
    </w:p>
    <w:p w14:paraId="1D693F08" w14:textId="75EEC618" w:rsidR="003F07F6" w:rsidRPr="008368C5" w:rsidRDefault="003F07F6" w:rsidP="003F07F6">
      <w:pPr>
        <w:widowControl w:val="0"/>
        <w:autoSpaceDE w:val="0"/>
        <w:autoSpaceDN w:val="0"/>
        <w:adjustRightInd w:val="0"/>
        <w:ind w:right="57"/>
        <w:rPr>
          <w:rFonts w:asciiTheme="minorHAnsi" w:eastAsiaTheme="minorHAnsi" w:hAnsiTheme="minorHAnsi" w:cs="Arial"/>
          <w:color w:val="000000"/>
        </w:rPr>
      </w:pPr>
      <w:r w:rsidRPr="008368C5">
        <w:rPr>
          <w:rFonts w:asciiTheme="minorHAnsi" w:eastAsiaTheme="minorHAnsi" w:hAnsiTheme="minorHAnsi" w:cs="Arial"/>
          <w:color w:val="000000"/>
        </w:rPr>
        <w:t xml:space="preserve">Spośród wszystkich </w:t>
      </w:r>
      <w:proofErr w:type="spellStart"/>
      <w:r w:rsidRPr="008368C5">
        <w:rPr>
          <w:rFonts w:asciiTheme="minorHAnsi" w:eastAsiaTheme="minorHAnsi" w:hAnsiTheme="minorHAnsi" w:cs="Arial"/>
          <w:color w:val="000000"/>
        </w:rPr>
        <w:t>jcwp</w:t>
      </w:r>
      <w:proofErr w:type="spellEnd"/>
      <w:r w:rsidRPr="008368C5">
        <w:rPr>
          <w:rFonts w:asciiTheme="minorHAnsi" w:eastAsiaTheme="minorHAnsi" w:hAnsiTheme="minorHAnsi" w:cs="Arial"/>
          <w:color w:val="000000"/>
        </w:rPr>
        <w:t xml:space="preserve"> przeznaczonych na</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cele rekreacyjne,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tym kąpieliskowe, na</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obszarze dorzecza Wisły występuje ok. 30% z</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nich.</w:t>
      </w:r>
    </w:p>
    <w:p w14:paraId="69A3E960" w14:textId="395C5875" w:rsidR="003F07F6" w:rsidRPr="008368C5" w:rsidRDefault="003F07F6" w:rsidP="003F07F6">
      <w:pPr>
        <w:widowControl w:val="0"/>
        <w:autoSpaceDE w:val="0"/>
        <w:autoSpaceDN w:val="0"/>
        <w:adjustRightInd w:val="0"/>
        <w:rPr>
          <w:rFonts w:asciiTheme="minorHAnsi" w:eastAsiaTheme="minorHAnsi" w:hAnsiTheme="minorHAnsi"/>
          <w:color w:val="000000"/>
        </w:rPr>
      </w:pPr>
      <w:r w:rsidRPr="008368C5">
        <w:rPr>
          <w:rFonts w:asciiTheme="minorHAnsi" w:eastAsiaTheme="minorHAnsi" w:hAnsiTheme="minorHAnsi"/>
          <w:color w:val="000000"/>
        </w:rPr>
        <w:t xml:space="preserve">Wykaz </w:t>
      </w:r>
      <w:proofErr w:type="spellStart"/>
      <w:r w:rsidRPr="008368C5">
        <w:rPr>
          <w:rFonts w:asciiTheme="minorHAnsi" w:eastAsiaTheme="minorHAnsi" w:hAnsiTheme="minorHAnsi"/>
          <w:color w:val="000000"/>
        </w:rPr>
        <w:t>jcw</w:t>
      </w:r>
      <w:proofErr w:type="spellEnd"/>
      <w:r w:rsidRPr="008368C5">
        <w:rPr>
          <w:rFonts w:asciiTheme="minorHAnsi" w:eastAsiaTheme="minorHAnsi" w:hAnsiTheme="minorHAnsi"/>
          <w:color w:val="000000"/>
        </w:rPr>
        <w:t xml:space="preserve"> przeznaczonych do celów rekreacyjnych, w</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tym kąpieliskowych</w:t>
      </w:r>
      <w:r w:rsidRPr="008368C5">
        <w:rPr>
          <w:rFonts w:asciiTheme="minorHAnsi" w:eastAsiaTheme="minorHAnsi" w:hAnsiTheme="minorHAnsi" w:cs="Arial"/>
          <w:color w:val="000000"/>
        </w:rPr>
        <w:t>,</w:t>
      </w:r>
      <w:r w:rsidRPr="008368C5">
        <w:rPr>
          <w:rFonts w:asciiTheme="minorHAnsi" w:eastAsiaTheme="minorHAnsi" w:hAnsiTheme="minorHAnsi"/>
          <w:color w:val="000000"/>
        </w:rPr>
        <w:t xml:space="preserve"> zawiera załącznik nr</w:t>
      </w:r>
      <w:r w:rsidR="0088618B" w:rsidRPr="008368C5">
        <w:rPr>
          <w:rFonts w:asciiTheme="minorHAnsi" w:eastAsiaTheme="minorHAnsi" w:hAnsiTheme="minorHAnsi"/>
          <w:color w:val="000000"/>
        </w:rPr>
        <w:t> </w:t>
      </w:r>
      <w:r w:rsidRPr="008368C5">
        <w:rPr>
          <w:rFonts w:asciiTheme="minorHAnsi" w:eastAsiaTheme="minorHAnsi" w:hAnsiTheme="minorHAnsi"/>
          <w:color w:val="000000"/>
        </w:rPr>
        <w:t>1</w:t>
      </w:r>
      <w:r w:rsidR="003120E1" w:rsidRPr="008368C5">
        <w:rPr>
          <w:rFonts w:asciiTheme="minorHAnsi" w:eastAsiaTheme="minorHAnsi" w:hAnsiTheme="minorHAnsi"/>
          <w:color w:val="000000"/>
        </w:rPr>
        <w:t xml:space="preserve"> </w:t>
      </w:r>
      <w:r w:rsidR="0015697E" w:rsidRPr="008368C5">
        <w:t>(Zestawienie główne),</w:t>
      </w:r>
      <w:r w:rsidRPr="008368C5">
        <w:rPr>
          <w:rFonts w:asciiTheme="minorHAnsi" w:eastAsiaTheme="minorHAnsi" w:hAnsiTheme="minorHAnsi"/>
          <w:color w:val="000000"/>
        </w:rPr>
        <w:t xml:space="preserve"> który </w:t>
      </w:r>
      <w:r w:rsidR="00E8695E" w:rsidRPr="008368C5">
        <w:rPr>
          <w:rFonts w:asciiTheme="minorHAnsi" w:eastAsiaTheme="minorHAnsi" w:hAnsiTheme="minorHAnsi"/>
          <w:color w:val="000000"/>
        </w:rPr>
        <w:t>określa</w:t>
      </w:r>
      <w:r w:rsidRPr="008368C5">
        <w:rPr>
          <w:rFonts w:asciiTheme="minorHAnsi" w:eastAsiaTheme="minorHAnsi" w:hAnsiTheme="minorHAnsi"/>
          <w:color w:val="000000"/>
        </w:rPr>
        <w:t xml:space="preserve"> szczegółowe informacje o</w:t>
      </w:r>
      <w:r w:rsidR="00FF334A" w:rsidRPr="008368C5">
        <w:rPr>
          <w:rFonts w:asciiTheme="minorHAnsi" w:eastAsiaTheme="minorHAnsi" w:hAnsiTheme="minorHAnsi"/>
          <w:color w:val="000000"/>
        </w:rPr>
        <w:t> </w:t>
      </w:r>
      <w:r w:rsidRPr="008368C5">
        <w:rPr>
          <w:rFonts w:asciiTheme="minorHAnsi" w:eastAsiaTheme="minorHAnsi" w:hAnsiTheme="minorHAnsi"/>
          <w:color w:val="000000"/>
        </w:rPr>
        <w:t xml:space="preserve">poszczególnych </w:t>
      </w:r>
      <w:proofErr w:type="spellStart"/>
      <w:r w:rsidRPr="008368C5">
        <w:rPr>
          <w:rFonts w:asciiTheme="minorHAnsi" w:eastAsiaTheme="minorHAnsi" w:hAnsiTheme="minorHAnsi"/>
          <w:color w:val="000000"/>
        </w:rPr>
        <w:t>jcw</w:t>
      </w:r>
      <w:proofErr w:type="spellEnd"/>
      <w:r w:rsidRPr="008368C5">
        <w:rPr>
          <w:rFonts w:asciiTheme="minorHAnsi" w:eastAsiaTheme="minorHAnsi" w:hAnsiTheme="minorHAnsi"/>
          <w:color w:val="000000"/>
        </w:rPr>
        <w:t xml:space="preserve">. </w:t>
      </w:r>
    </w:p>
    <w:p w14:paraId="503CEF0D" w14:textId="675B454D" w:rsidR="003F07F6" w:rsidRPr="008368C5" w:rsidRDefault="003F07F6" w:rsidP="003F07F6">
      <w:pPr>
        <w:widowControl w:val="0"/>
        <w:autoSpaceDE w:val="0"/>
        <w:autoSpaceDN w:val="0"/>
        <w:adjustRightInd w:val="0"/>
        <w:rPr>
          <w:rFonts w:asciiTheme="minorHAnsi" w:eastAsiaTheme="minorHAnsi" w:hAnsiTheme="minorHAnsi"/>
          <w:color w:val="000000"/>
        </w:rPr>
      </w:pPr>
      <w:r w:rsidRPr="008368C5">
        <w:rPr>
          <w:rFonts w:asciiTheme="minorHAnsi" w:eastAsiaTheme="minorHAnsi" w:hAnsiTheme="minorHAnsi"/>
          <w:color w:val="000000"/>
        </w:rPr>
        <w:t xml:space="preserve">Lokalizację </w:t>
      </w:r>
      <w:proofErr w:type="spellStart"/>
      <w:r w:rsidRPr="008368C5">
        <w:rPr>
          <w:rFonts w:asciiTheme="minorHAnsi" w:eastAsiaTheme="minorHAnsi" w:hAnsiTheme="minorHAnsi"/>
          <w:color w:val="000000"/>
        </w:rPr>
        <w:t>jcw</w:t>
      </w:r>
      <w:proofErr w:type="spellEnd"/>
      <w:r w:rsidRPr="008368C5">
        <w:rPr>
          <w:rFonts w:asciiTheme="minorHAnsi" w:eastAsiaTheme="minorHAnsi" w:hAnsiTheme="minorHAnsi"/>
          <w:color w:val="000000"/>
        </w:rPr>
        <w:t xml:space="preserve"> </w:t>
      </w:r>
      <w:r w:rsidRPr="008368C5">
        <w:rPr>
          <w:rFonts w:asciiTheme="minorHAnsi" w:eastAsiaTheme="minorHAnsi" w:hAnsiTheme="minorHAnsi" w:cs="Arial"/>
          <w:color w:val="000000"/>
        </w:rPr>
        <w:t>przeznaczonych do celów rekreacyjnych,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tym kąpieliskowych,</w:t>
      </w:r>
      <w:r w:rsidRPr="008368C5">
        <w:rPr>
          <w:rFonts w:asciiTheme="minorHAnsi" w:eastAsiaTheme="minorHAnsi" w:hAnsiTheme="minorHAnsi"/>
          <w:color w:val="000000"/>
        </w:rPr>
        <w:t xml:space="preserve"> na</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obszarze dorzecza Wisły przedstawiono na</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mapie stanowiącej załącznik graficzny nr</w:t>
      </w:r>
      <w:r w:rsidR="0088618B" w:rsidRPr="008368C5">
        <w:rPr>
          <w:rFonts w:asciiTheme="minorHAnsi" w:eastAsiaTheme="minorHAnsi" w:hAnsiTheme="minorHAnsi"/>
          <w:color w:val="000000"/>
        </w:rPr>
        <w:t> </w:t>
      </w:r>
      <w:r w:rsidR="00A41A65" w:rsidRPr="008368C5">
        <w:rPr>
          <w:rFonts w:asciiTheme="minorHAnsi" w:eastAsiaTheme="minorHAnsi" w:hAnsiTheme="minorHAnsi"/>
          <w:color w:val="000000"/>
        </w:rPr>
        <w:t>6</w:t>
      </w:r>
      <w:r w:rsidRPr="008368C5">
        <w:rPr>
          <w:rFonts w:asciiTheme="minorHAnsi" w:eastAsiaTheme="minorHAnsi" w:hAnsiTheme="minorHAnsi"/>
          <w:color w:val="000000"/>
        </w:rPr>
        <w:t xml:space="preserve"> do </w:t>
      </w:r>
      <w:proofErr w:type="spellStart"/>
      <w:r w:rsidR="004938E1" w:rsidRPr="008368C5">
        <w:rPr>
          <w:rFonts w:asciiTheme="minorHAnsi" w:eastAsiaTheme="minorHAnsi" w:hAnsiTheme="minorHAnsi"/>
          <w:color w:val="000000"/>
        </w:rPr>
        <w:t>IIaPGW</w:t>
      </w:r>
      <w:proofErr w:type="spellEnd"/>
      <w:r w:rsidRPr="008368C5">
        <w:rPr>
          <w:rFonts w:asciiTheme="minorHAnsi" w:eastAsiaTheme="minorHAnsi" w:hAnsiTheme="minorHAnsi"/>
          <w:color w:val="000000"/>
        </w:rPr>
        <w:t>.</w:t>
      </w:r>
    </w:p>
    <w:p w14:paraId="4460EDDE" w14:textId="14B4F68E" w:rsidR="005E4EE6" w:rsidRPr="008368C5" w:rsidRDefault="005E4EE6">
      <w:pPr>
        <w:spacing w:before="0" w:after="0"/>
        <w:jc w:val="left"/>
        <w:rPr>
          <w:rFonts w:asciiTheme="minorHAnsi" w:eastAsiaTheme="minorHAnsi" w:hAnsiTheme="minorHAnsi"/>
          <w:color w:val="000000"/>
        </w:rPr>
      </w:pPr>
      <w:r w:rsidRPr="008368C5">
        <w:rPr>
          <w:rFonts w:asciiTheme="minorHAnsi" w:eastAsiaTheme="minorHAnsi" w:hAnsiTheme="minorHAnsi"/>
          <w:color w:val="000000"/>
        </w:rPr>
        <w:br w:type="page"/>
      </w:r>
    </w:p>
    <w:p w14:paraId="4CABA422" w14:textId="5AB0A5E0" w:rsidR="003F07F6" w:rsidRPr="008368C5" w:rsidRDefault="003F07F6" w:rsidP="007B4F65">
      <w:pPr>
        <w:pStyle w:val="Nagwek3"/>
      </w:pPr>
      <w:bookmarkStart w:id="97" w:name="_Toc68709378"/>
      <w:r w:rsidRPr="008368C5">
        <w:lastRenderedPageBreak/>
        <w:t>Obszary wrażliwe na</w:t>
      </w:r>
      <w:r w:rsidR="006663D3" w:rsidRPr="008368C5">
        <w:t> </w:t>
      </w:r>
      <w:r w:rsidRPr="008368C5">
        <w:t>eutrofizację wywołaną zanieczyszczeniami pochodzącymi ze</w:t>
      </w:r>
      <w:r w:rsidR="00797744" w:rsidRPr="008368C5">
        <w:t> </w:t>
      </w:r>
      <w:r w:rsidRPr="008368C5">
        <w:t>źródeł komunalnych, rozumianą jako wzbogacanie wód biogenami, w</w:t>
      </w:r>
      <w:r w:rsidR="00797744" w:rsidRPr="008368C5">
        <w:t> </w:t>
      </w:r>
      <w:r w:rsidRPr="008368C5">
        <w:t>szczególności związkami azotu lub fosforu, powodującymi przyspieszony wzrost glonów oraz wyższych form życia roślinnego, w</w:t>
      </w:r>
      <w:r w:rsidR="006663D3" w:rsidRPr="008368C5">
        <w:t> </w:t>
      </w:r>
      <w:r w:rsidRPr="008368C5">
        <w:t>wyniku którego następują niepożądane zakłócenia biologicznych stosunków w</w:t>
      </w:r>
      <w:r w:rsidR="006663D3" w:rsidRPr="008368C5">
        <w:t> </w:t>
      </w:r>
      <w:r w:rsidRPr="008368C5">
        <w:t>środowisku wodnym oraz pogorszenie jakości tych wód</w:t>
      </w:r>
      <w:bookmarkEnd w:id="97"/>
    </w:p>
    <w:p w14:paraId="6FC48118" w14:textId="4B8213DE" w:rsidR="003F07F6" w:rsidRPr="008368C5" w:rsidRDefault="004804C8" w:rsidP="003F07F6">
      <w:r w:rsidRPr="008368C5">
        <w:rPr>
          <w:rFonts w:asciiTheme="minorHAnsi" w:eastAsiaTheme="minorHAnsi" w:hAnsiTheme="minorHAnsi"/>
          <w:color w:val="000000"/>
        </w:rPr>
        <w:t>W</w:t>
      </w:r>
      <w:r w:rsidR="003F07F6" w:rsidRPr="008368C5">
        <w:rPr>
          <w:rFonts w:asciiTheme="minorHAnsi" w:eastAsiaTheme="minorHAnsi" w:hAnsiTheme="minorHAnsi"/>
          <w:color w:val="000000"/>
        </w:rPr>
        <w:t xml:space="preserve">szystkie </w:t>
      </w:r>
      <w:proofErr w:type="spellStart"/>
      <w:r w:rsidR="003F07F6" w:rsidRPr="008368C5">
        <w:rPr>
          <w:rFonts w:asciiTheme="minorHAnsi" w:eastAsiaTheme="minorHAnsi" w:hAnsiTheme="minorHAnsi"/>
          <w:color w:val="000000"/>
        </w:rPr>
        <w:t>jcwp</w:t>
      </w:r>
      <w:proofErr w:type="spellEnd"/>
      <w:r w:rsidR="003F07F6" w:rsidRPr="008368C5">
        <w:rPr>
          <w:rFonts w:asciiTheme="minorHAnsi" w:eastAsiaTheme="minorHAnsi" w:hAnsiTheme="minorHAnsi"/>
          <w:color w:val="000000"/>
        </w:rPr>
        <w:t xml:space="preserve"> w</w:t>
      </w:r>
      <w:r w:rsidR="005E1FAC" w:rsidRPr="008368C5">
        <w:rPr>
          <w:rFonts w:asciiTheme="minorHAnsi" w:eastAsiaTheme="minorHAnsi" w:hAnsiTheme="minorHAnsi"/>
          <w:color w:val="000000"/>
        </w:rPr>
        <w:t xml:space="preserve"> </w:t>
      </w:r>
      <w:r w:rsidR="003F07F6" w:rsidRPr="008368C5">
        <w:rPr>
          <w:rFonts w:asciiTheme="minorHAnsi" w:eastAsiaTheme="minorHAnsi" w:hAnsiTheme="minorHAnsi"/>
          <w:color w:val="000000"/>
        </w:rPr>
        <w:t>Polsce</w:t>
      </w:r>
      <w:r w:rsidR="005E1FAC" w:rsidRPr="008368C5">
        <w:rPr>
          <w:rFonts w:asciiTheme="minorHAnsi" w:eastAsiaTheme="minorHAnsi" w:hAnsiTheme="minorHAnsi"/>
          <w:color w:val="000000"/>
        </w:rPr>
        <w:t xml:space="preserve"> (4 240</w:t>
      </w:r>
      <w:r w:rsidR="0030011E" w:rsidRPr="008368C5">
        <w:rPr>
          <w:rFonts w:asciiTheme="minorHAnsi" w:eastAsiaTheme="minorHAnsi" w:hAnsiTheme="minorHAnsi"/>
          <w:color w:val="000000"/>
        </w:rPr>
        <w:t xml:space="preserve"> </w:t>
      </w:r>
      <w:proofErr w:type="spellStart"/>
      <w:r w:rsidR="0030011E" w:rsidRPr="008368C5">
        <w:rPr>
          <w:rFonts w:asciiTheme="minorHAnsi" w:eastAsiaTheme="minorHAnsi" w:hAnsiTheme="minorHAnsi"/>
          <w:color w:val="000000"/>
        </w:rPr>
        <w:t>jcwp</w:t>
      </w:r>
      <w:proofErr w:type="spellEnd"/>
      <w:r w:rsidR="0030011E" w:rsidRPr="008368C5">
        <w:rPr>
          <w:rFonts w:asciiTheme="minorHAnsi" w:eastAsiaTheme="minorHAnsi" w:hAnsiTheme="minorHAnsi"/>
          <w:color w:val="000000"/>
        </w:rPr>
        <w:t xml:space="preserve">) </w:t>
      </w:r>
      <w:r w:rsidR="003F07F6" w:rsidRPr="008368C5">
        <w:rPr>
          <w:rFonts w:asciiTheme="minorHAnsi" w:eastAsiaTheme="minorHAnsi" w:hAnsiTheme="minorHAnsi"/>
          <w:color w:val="000000"/>
        </w:rPr>
        <w:t>są uznane za obszary chronione</w:t>
      </w:r>
      <w:r w:rsidR="005E1FAC" w:rsidRPr="008368C5">
        <w:rPr>
          <w:rFonts w:asciiTheme="minorHAnsi" w:eastAsiaTheme="minorHAnsi" w:hAnsiTheme="minorHAnsi"/>
          <w:color w:val="000000"/>
        </w:rPr>
        <w:t xml:space="preserve"> </w:t>
      </w:r>
      <w:r w:rsidR="003F07F6" w:rsidRPr="008368C5">
        <w:rPr>
          <w:rFonts w:asciiTheme="minorHAnsi" w:eastAsiaTheme="minorHAnsi" w:hAnsiTheme="minorHAnsi"/>
          <w:color w:val="000000"/>
        </w:rPr>
        <w:t>wrażliwe na</w:t>
      </w:r>
      <w:r w:rsidR="005E1FAC" w:rsidRPr="008368C5">
        <w:rPr>
          <w:rFonts w:asciiTheme="minorHAnsi" w:eastAsiaTheme="minorHAnsi" w:hAnsiTheme="minorHAnsi"/>
          <w:color w:val="000000"/>
        </w:rPr>
        <w:t xml:space="preserve"> </w:t>
      </w:r>
      <w:r w:rsidR="003F07F6" w:rsidRPr="008368C5">
        <w:rPr>
          <w:rFonts w:asciiTheme="minorHAnsi" w:eastAsiaTheme="minorHAnsi" w:hAnsiTheme="minorHAnsi"/>
          <w:color w:val="000000"/>
        </w:rPr>
        <w:t>eutrofizację ze źródeł komunalnyc</w:t>
      </w:r>
      <w:r w:rsidR="0030011E" w:rsidRPr="008368C5">
        <w:rPr>
          <w:rFonts w:asciiTheme="minorHAnsi" w:eastAsiaTheme="minorHAnsi" w:hAnsiTheme="minorHAnsi"/>
          <w:color w:val="000000"/>
        </w:rPr>
        <w:t>h.</w:t>
      </w:r>
    </w:p>
    <w:p w14:paraId="60996044" w14:textId="280A5E11" w:rsidR="003F07F6" w:rsidRPr="008368C5" w:rsidRDefault="003F07F6" w:rsidP="007B4F65">
      <w:pPr>
        <w:pStyle w:val="Nagwek3"/>
      </w:pPr>
      <w:bookmarkStart w:id="98" w:name="_Toc68709379"/>
      <w:r w:rsidRPr="008368C5">
        <w:t>Obszary przeznaczone do ochrony siedlisk lub gatunków, o</w:t>
      </w:r>
      <w:r w:rsidR="00FF334A" w:rsidRPr="008368C5">
        <w:t> </w:t>
      </w:r>
      <w:r w:rsidRPr="008368C5">
        <w:t xml:space="preserve">których mowa </w:t>
      </w:r>
      <w:r w:rsidR="0030011E" w:rsidRPr="008368C5">
        <w:br/>
      </w:r>
      <w:r w:rsidRPr="008368C5">
        <w:t>w przepisach ustawy z</w:t>
      </w:r>
      <w:r w:rsidR="006663D3" w:rsidRPr="008368C5">
        <w:t> </w:t>
      </w:r>
      <w:r w:rsidRPr="008368C5">
        <w:t>dnia 16 kwietnia 2004</w:t>
      </w:r>
      <w:r w:rsidR="006663D3" w:rsidRPr="008368C5">
        <w:t> </w:t>
      </w:r>
      <w:r w:rsidRPr="008368C5">
        <w:t>r. o</w:t>
      </w:r>
      <w:r w:rsidR="00FF334A" w:rsidRPr="008368C5">
        <w:t> </w:t>
      </w:r>
      <w:r w:rsidRPr="008368C5">
        <w:t>ochronie przyrody, dla których utrzymanie lub poprawa stanu wód jest ważnym czynnikiem w</w:t>
      </w:r>
      <w:r w:rsidR="006663D3" w:rsidRPr="008368C5">
        <w:t> </w:t>
      </w:r>
      <w:r w:rsidRPr="008368C5">
        <w:t>ich ochronie</w:t>
      </w:r>
      <w:bookmarkEnd w:id="98"/>
    </w:p>
    <w:p w14:paraId="770EF5EE" w14:textId="442042BF" w:rsidR="003F07F6" w:rsidRPr="008368C5" w:rsidRDefault="003F07F6" w:rsidP="003F07F6">
      <w:pPr>
        <w:widowControl w:val="0"/>
        <w:autoSpaceDE w:val="0"/>
        <w:autoSpaceDN w:val="0"/>
        <w:adjustRightInd w:val="0"/>
        <w:ind w:right="57"/>
        <w:rPr>
          <w:rFonts w:asciiTheme="minorHAnsi" w:eastAsiaTheme="minorHAnsi" w:hAnsiTheme="minorHAnsi" w:cs="Arial"/>
          <w:color w:val="000000"/>
        </w:rPr>
      </w:pPr>
      <w:r w:rsidRPr="008368C5">
        <w:rPr>
          <w:rFonts w:asciiTheme="minorHAnsi" w:eastAsiaTheme="minorHAnsi" w:hAnsiTheme="minorHAnsi" w:cs="Arial"/>
          <w:color w:val="000000"/>
        </w:rPr>
        <w:t>Obszary chronione przeznaczone do ochrony siedlisk lub gatunków, włączone do wykazu obszarów o którym mowa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 xml:space="preserve">art. 317 ustawy </w:t>
      </w:r>
      <w:proofErr w:type="spellStart"/>
      <w:r w:rsidRPr="008368C5">
        <w:rPr>
          <w:rFonts w:asciiTheme="minorHAnsi" w:eastAsiaTheme="minorHAnsi" w:hAnsiTheme="minorHAnsi" w:cs="Arial"/>
          <w:color w:val="000000"/>
        </w:rPr>
        <w:t>pr.w</w:t>
      </w:r>
      <w:proofErr w:type="spellEnd"/>
      <w:r w:rsidRPr="008368C5">
        <w:rPr>
          <w:rFonts w:asciiTheme="minorHAnsi" w:eastAsiaTheme="minorHAnsi" w:hAnsiTheme="minorHAnsi" w:cs="Arial"/>
          <w:color w:val="000000"/>
        </w:rPr>
        <w:t>., stanowią wyłącznie obszary przeznaczone do ochrony siedlisk lub gatunków silnie związanych z</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 xml:space="preserve">wodami. Tereny te objęte są różną formą ochrony według </w:t>
      </w:r>
      <w:proofErr w:type="spellStart"/>
      <w:r w:rsidRPr="008368C5">
        <w:rPr>
          <w:rFonts w:asciiTheme="minorHAnsi" w:eastAsiaTheme="minorHAnsi" w:hAnsiTheme="minorHAnsi" w:cs="Arial"/>
          <w:color w:val="000000"/>
        </w:rPr>
        <w:t>u.o.p</w:t>
      </w:r>
      <w:proofErr w:type="spellEnd"/>
      <w:r w:rsidRPr="008368C5">
        <w:rPr>
          <w:rFonts w:asciiTheme="minorHAnsi" w:eastAsiaTheme="minorHAnsi" w:hAnsiTheme="minorHAnsi" w:cs="Arial"/>
          <w:color w:val="000000"/>
        </w:rPr>
        <w:t xml:space="preserve">. Spośród tych obszarów wyróżnia się należące do sieci Natura 2000: parki narodowe, rezerwaty przyrody, parki krajobrazowe oraz obszary chronionego krajobrazu. </w:t>
      </w:r>
    </w:p>
    <w:p w14:paraId="13FD9483" w14:textId="78864C5B" w:rsidR="003F07F6" w:rsidRPr="008368C5" w:rsidRDefault="003F07F6" w:rsidP="003F07F6">
      <w:pPr>
        <w:widowControl w:val="0"/>
        <w:autoSpaceDE w:val="0"/>
        <w:autoSpaceDN w:val="0"/>
        <w:adjustRightInd w:val="0"/>
        <w:ind w:right="57"/>
        <w:rPr>
          <w:rFonts w:asciiTheme="minorHAnsi" w:eastAsiaTheme="minorHAnsi" w:hAnsiTheme="minorHAnsi"/>
          <w:color w:val="000000"/>
        </w:rPr>
      </w:pPr>
      <w:r w:rsidRPr="008368C5">
        <w:rPr>
          <w:rFonts w:asciiTheme="minorHAnsi" w:eastAsiaTheme="minorHAnsi" w:hAnsiTheme="minorHAnsi" w:cs="Arial"/>
          <w:color w:val="000000"/>
        </w:rPr>
        <w:t>Łącznie na</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 xml:space="preserve">obszarze dorzecza Wisły występuje </w:t>
      </w:r>
      <w:r w:rsidR="008E0986" w:rsidRPr="008368C5">
        <w:rPr>
          <w:rFonts w:asciiTheme="minorHAnsi" w:eastAsiaTheme="minorHAnsi" w:hAnsiTheme="minorHAnsi" w:cs="Arial"/>
          <w:color w:val="000000"/>
        </w:rPr>
        <w:t xml:space="preserve">około </w:t>
      </w:r>
      <w:r w:rsidR="00242778" w:rsidRPr="008368C5">
        <w:rPr>
          <w:rFonts w:asciiTheme="minorHAnsi" w:eastAsiaTheme="minorHAnsi" w:hAnsiTheme="minorHAnsi" w:cs="Arial"/>
          <w:color w:val="000000"/>
        </w:rPr>
        <w:t>6</w:t>
      </w:r>
      <w:r w:rsidRPr="008368C5">
        <w:rPr>
          <w:rFonts w:asciiTheme="minorHAnsi" w:eastAsiaTheme="minorHAnsi" w:hAnsiTheme="minorHAnsi" w:cs="Arial"/>
          <w:color w:val="000000"/>
        </w:rPr>
        <w:t>,</w:t>
      </w:r>
      <w:r w:rsidR="00242778" w:rsidRPr="008368C5">
        <w:rPr>
          <w:rFonts w:asciiTheme="minorHAnsi" w:eastAsiaTheme="minorHAnsi" w:hAnsiTheme="minorHAnsi" w:cs="Arial"/>
          <w:color w:val="000000"/>
        </w:rPr>
        <w:t>4</w:t>
      </w:r>
      <w:r w:rsidRPr="008368C5">
        <w:rPr>
          <w:rFonts w:asciiTheme="minorHAnsi" w:eastAsiaTheme="minorHAnsi" w:hAnsiTheme="minorHAnsi" w:cs="Arial"/>
          <w:color w:val="000000"/>
        </w:rPr>
        <w:t xml:space="preserve"> tys. obszarów chronionych włączonych do wykazu obszarów, o</w:t>
      </w:r>
      <w:r w:rsidR="00FF334A" w:rsidRPr="008368C5">
        <w:rPr>
          <w:rFonts w:asciiTheme="minorHAnsi" w:eastAsiaTheme="minorHAnsi" w:hAnsiTheme="minorHAnsi" w:cs="Arial"/>
          <w:color w:val="000000"/>
        </w:rPr>
        <w:t> </w:t>
      </w:r>
      <w:r w:rsidRPr="008368C5">
        <w:rPr>
          <w:rFonts w:asciiTheme="minorHAnsi" w:eastAsiaTheme="minorHAnsi" w:hAnsiTheme="minorHAnsi" w:cs="Arial"/>
          <w:color w:val="000000"/>
        </w:rPr>
        <w:t>którym mowa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 xml:space="preserve">art. 317 ustawy </w:t>
      </w:r>
      <w:proofErr w:type="spellStart"/>
      <w:r w:rsidRPr="008368C5">
        <w:rPr>
          <w:rFonts w:asciiTheme="minorHAnsi" w:eastAsiaTheme="minorHAnsi" w:hAnsiTheme="minorHAnsi" w:cs="Arial"/>
          <w:color w:val="000000"/>
        </w:rPr>
        <w:t>pr.w</w:t>
      </w:r>
      <w:proofErr w:type="spellEnd"/>
      <w:r w:rsidRPr="008368C5">
        <w:rPr>
          <w:rFonts w:asciiTheme="minorHAnsi" w:eastAsiaTheme="minorHAnsi" w:hAnsiTheme="minorHAnsi" w:cs="Arial"/>
          <w:color w:val="000000"/>
        </w:rPr>
        <w:t>.,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 xml:space="preserve">tym: </w:t>
      </w:r>
      <w:r w:rsidRPr="008368C5">
        <w:rPr>
          <w:rFonts w:asciiTheme="minorHAnsi" w:eastAsiaTheme="minorHAnsi" w:hAnsiTheme="minorHAnsi"/>
          <w:color w:val="000000"/>
        </w:rPr>
        <w:t xml:space="preserve">parki narodowe </w:t>
      </w:r>
      <w:r w:rsidR="003E24D8" w:rsidRPr="008368C5">
        <w:rPr>
          <w:rFonts w:asciiTheme="minorHAnsi" w:eastAsiaTheme="minorHAnsi" w:hAnsiTheme="minorHAnsi" w:cs="Arial"/>
          <w:color w:val="000000"/>
        </w:rPr>
        <w:t>-</w:t>
      </w:r>
      <w:r w:rsidRPr="008368C5">
        <w:rPr>
          <w:rFonts w:asciiTheme="minorHAnsi" w:eastAsiaTheme="minorHAnsi" w:hAnsiTheme="minorHAnsi" w:cs="Arial"/>
          <w:color w:val="000000"/>
        </w:rPr>
        <w:t xml:space="preserve"> </w:t>
      </w:r>
      <w:r w:rsidRPr="008368C5">
        <w:rPr>
          <w:rFonts w:asciiTheme="minorHAnsi" w:eastAsiaTheme="minorHAnsi" w:hAnsiTheme="minorHAnsi"/>
          <w:color w:val="000000"/>
        </w:rPr>
        <w:t>1</w:t>
      </w:r>
      <w:r w:rsidR="00743FDA" w:rsidRPr="008368C5">
        <w:rPr>
          <w:rFonts w:asciiTheme="minorHAnsi" w:eastAsiaTheme="minorHAnsi" w:hAnsiTheme="minorHAnsi"/>
          <w:color w:val="000000"/>
        </w:rPr>
        <w:t>5</w:t>
      </w:r>
      <w:r w:rsidRPr="008368C5">
        <w:rPr>
          <w:rFonts w:asciiTheme="minorHAnsi" w:eastAsiaTheme="minorHAnsi" w:hAnsiTheme="minorHAnsi"/>
          <w:color w:val="000000"/>
        </w:rPr>
        <w:t xml:space="preserve">, parki krajobrazowe </w:t>
      </w:r>
      <w:r w:rsidR="003E24D8" w:rsidRPr="008368C5">
        <w:rPr>
          <w:rFonts w:asciiTheme="minorHAnsi" w:eastAsiaTheme="minorHAnsi" w:hAnsiTheme="minorHAnsi" w:cs="Arial"/>
          <w:color w:val="000000"/>
        </w:rPr>
        <w:t>-</w:t>
      </w:r>
      <w:r w:rsidRPr="008368C5">
        <w:rPr>
          <w:rFonts w:asciiTheme="minorHAnsi" w:eastAsiaTheme="minorHAnsi" w:hAnsiTheme="minorHAnsi"/>
          <w:color w:val="000000"/>
        </w:rPr>
        <w:t xml:space="preserve"> 8</w:t>
      </w:r>
      <w:r w:rsidR="00743FDA" w:rsidRPr="008368C5">
        <w:rPr>
          <w:rFonts w:asciiTheme="minorHAnsi" w:eastAsiaTheme="minorHAnsi" w:hAnsiTheme="minorHAnsi"/>
          <w:color w:val="000000"/>
        </w:rPr>
        <w:t>7</w:t>
      </w:r>
      <w:r w:rsidRPr="008368C5">
        <w:rPr>
          <w:rFonts w:asciiTheme="minorHAnsi" w:eastAsiaTheme="minorHAnsi" w:hAnsiTheme="minorHAnsi"/>
          <w:color w:val="000000"/>
        </w:rPr>
        <w:t xml:space="preserve">, rezerwaty przyrody </w:t>
      </w:r>
      <w:r w:rsidR="003E24D8" w:rsidRPr="008368C5">
        <w:rPr>
          <w:rFonts w:asciiTheme="minorHAnsi" w:eastAsiaTheme="minorHAnsi" w:hAnsiTheme="minorHAnsi" w:cs="Arial"/>
          <w:color w:val="000000"/>
        </w:rPr>
        <w:t>-</w:t>
      </w:r>
      <w:r w:rsidRPr="008368C5">
        <w:rPr>
          <w:rFonts w:asciiTheme="minorHAnsi" w:eastAsiaTheme="minorHAnsi" w:hAnsiTheme="minorHAnsi" w:cs="Arial"/>
          <w:color w:val="000000"/>
        </w:rPr>
        <w:t xml:space="preserve"> </w:t>
      </w:r>
      <w:r w:rsidR="00743FDA" w:rsidRPr="008368C5">
        <w:rPr>
          <w:rFonts w:asciiTheme="minorHAnsi" w:eastAsiaTheme="minorHAnsi" w:hAnsiTheme="minorHAnsi" w:cs="Arial"/>
          <w:color w:val="000000"/>
        </w:rPr>
        <w:t>444</w:t>
      </w:r>
      <w:r w:rsidRPr="008368C5">
        <w:rPr>
          <w:rFonts w:asciiTheme="minorHAnsi" w:eastAsiaTheme="minorHAnsi" w:hAnsiTheme="minorHAnsi" w:cs="Arial"/>
          <w:color w:val="000000"/>
        </w:rPr>
        <w:t xml:space="preserve">, obszary chronionego krajobrazu </w:t>
      </w:r>
      <w:r w:rsidR="003E24D8" w:rsidRPr="008368C5">
        <w:rPr>
          <w:rFonts w:asciiTheme="minorHAnsi" w:eastAsiaTheme="minorHAnsi" w:hAnsiTheme="minorHAnsi" w:cs="Arial"/>
          <w:color w:val="000000"/>
        </w:rPr>
        <w:t>-</w:t>
      </w:r>
      <w:r w:rsidRPr="008368C5">
        <w:rPr>
          <w:rFonts w:asciiTheme="minorHAnsi" w:eastAsiaTheme="minorHAnsi" w:hAnsiTheme="minorHAnsi" w:cs="Arial"/>
          <w:color w:val="000000"/>
        </w:rPr>
        <w:t xml:space="preserve"> </w:t>
      </w:r>
      <w:r w:rsidR="00743FDA" w:rsidRPr="008368C5">
        <w:rPr>
          <w:rFonts w:asciiTheme="minorHAnsi" w:eastAsiaTheme="minorHAnsi" w:hAnsiTheme="minorHAnsi" w:cs="Arial"/>
          <w:color w:val="000000"/>
        </w:rPr>
        <w:t>252</w:t>
      </w:r>
      <w:r w:rsidRPr="008368C5">
        <w:rPr>
          <w:rFonts w:asciiTheme="minorHAnsi" w:eastAsiaTheme="minorHAnsi" w:hAnsiTheme="minorHAnsi" w:cs="Arial"/>
          <w:color w:val="000000"/>
        </w:rPr>
        <w:t xml:space="preserve">, zespół przyrodniczo-krajobrazowy </w:t>
      </w:r>
      <w:r w:rsidR="003E24D8" w:rsidRPr="008368C5">
        <w:rPr>
          <w:rFonts w:asciiTheme="minorHAnsi" w:eastAsiaTheme="minorHAnsi" w:hAnsiTheme="minorHAnsi" w:cs="Arial"/>
          <w:color w:val="000000"/>
        </w:rPr>
        <w:t>-</w:t>
      </w:r>
      <w:r w:rsidRPr="008368C5">
        <w:rPr>
          <w:rFonts w:asciiTheme="minorHAnsi" w:eastAsiaTheme="minorHAnsi" w:hAnsiTheme="minorHAnsi" w:cs="Arial"/>
          <w:color w:val="000000"/>
        </w:rPr>
        <w:t xml:space="preserve"> </w:t>
      </w:r>
      <w:r w:rsidR="00743FDA" w:rsidRPr="008368C5">
        <w:rPr>
          <w:rFonts w:asciiTheme="minorHAnsi" w:eastAsiaTheme="minorHAnsi" w:hAnsiTheme="minorHAnsi" w:cs="Arial"/>
          <w:color w:val="000000"/>
        </w:rPr>
        <w:t>82</w:t>
      </w:r>
      <w:r w:rsidRPr="008368C5">
        <w:rPr>
          <w:rFonts w:asciiTheme="minorHAnsi" w:eastAsiaTheme="minorHAnsi" w:hAnsiTheme="minorHAnsi" w:cs="Arial"/>
          <w:color w:val="000000"/>
        </w:rPr>
        <w:t xml:space="preserve">, </w:t>
      </w:r>
      <w:r w:rsidRPr="008368C5">
        <w:rPr>
          <w:rFonts w:asciiTheme="minorHAnsi" w:eastAsiaTheme="minorHAnsi" w:hAnsiTheme="minorHAnsi"/>
          <w:color w:val="000000"/>
        </w:rPr>
        <w:t xml:space="preserve">Natura 2000 </w:t>
      </w:r>
      <w:r w:rsidR="00743FDA" w:rsidRPr="008368C5">
        <w:rPr>
          <w:rFonts w:asciiTheme="minorHAnsi" w:eastAsiaTheme="minorHAnsi" w:hAnsiTheme="minorHAnsi" w:cs="Arial"/>
          <w:color w:val="000000"/>
        </w:rPr>
        <w:t>- 461</w:t>
      </w:r>
      <w:r w:rsidRPr="008368C5">
        <w:rPr>
          <w:rFonts w:asciiTheme="minorHAnsi" w:eastAsiaTheme="minorHAnsi" w:hAnsiTheme="minorHAnsi"/>
          <w:color w:val="000000"/>
        </w:rPr>
        <w:t xml:space="preserve">, użytki ekologiczne </w:t>
      </w:r>
      <w:r w:rsidR="003E24D8" w:rsidRPr="008368C5">
        <w:rPr>
          <w:rFonts w:asciiTheme="minorHAnsi" w:eastAsiaTheme="minorHAnsi" w:hAnsiTheme="minorHAnsi" w:cs="Arial"/>
          <w:color w:val="000000"/>
        </w:rPr>
        <w:t>-</w:t>
      </w:r>
      <w:r w:rsidRPr="008368C5">
        <w:rPr>
          <w:rFonts w:asciiTheme="minorHAnsi" w:eastAsiaTheme="minorHAnsi" w:hAnsiTheme="minorHAnsi" w:cs="Arial"/>
          <w:color w:val="000000"/>
        </w:rPr>
        <w:t xml:space="preserve"> </w:t>
      </w:r>
      <w:r w:rsidR="00743FDA" w:rsidRPr="008368C5">
        <w:rPr>
          <w:rFonts w:asciiTheme="minorHAnsi" w:eastAsiaTheme="minorHAnsi" w:hAnsiTheme="minorHAnsi" w:cs="Arial"/>
          <w:color w:val="000000"/>
        </w:rPr>
        <w:t>4660</w:t>
      </w:r>
      <w:r w:rsidRPr="008368C5">
        <w:rPr>
          <w:rFonts w:asciiTheme="minorHAnsi" w:eastAsiaTheme="minorHAnsi" w:hAnsiTheme="minorHAnsi"/>
          <w:color w:val="000000"/>
        </w:rPr>
        <w:t xml:space="preserve">, stanowiska dokumentacyjne przyrody nieożywionej </w:t>
      </w:r>
      <w:r w:rsidR="008834AD" w:rsidRPr="008368C5">
        <w:rPr>
          <w:rFonts w:asciiTheme="minorHAnsi" w:eastAsiaTheme="minorHAnsi" w:hAnsiTheme="minorHAnsi" w:cs="Arial"/>
          <w:color w:val="000000"/>
        </w:rPr>
        <w:t>-</w:t>
      </w:r>
      <w:r w:rsidRPr="008368C5">
        <w:rPr>
          <w:rFonts w:asciiTheme="minorHAnsi" w:eastAsiaTheme="minorHAnsi" w:hAnsiTheme="minorHAnsi" w:cs="Arial"/>
          <w:color w:val="000000"/>
        </w:rPr>
        <w:t xml:space="preserve"> </w:t>
      </w:r>
      <w:r w:rsidR="00743FDA" w:rsidRPr="008368C5">
        <w:rPr>
          <w:rFonts w:asciiTheme="minorHAnsi" w:eastAsiaTheme="minorHAnsi" w:hAnsiTheme="minorHAnsi" w:cs="Arial"/>
          <w:color w:val="000000"/>
        </w:rPr>
        <w:t>23</w:t>
      </w:r>
      <w:r w:rsidR="00743FDA" w:rsidRPr="008368C5">
        <w:rPr>
          <w:rFonts w:asciiTheme="minorHAnsi" w:eastAsiaTheme="minorHAnsi" w:hAnsiTheme="minorHAnsi"/>
          <w:color w:val="000000"/>
        </w:rPr>
        <w:t xml:space="preserve">, pomnik przyrody </w:t>
      </w:r>
      <w:r w:rsidR="008834AD" w:rsidRPr="008368C5">
        <w:rPr>
          <w:rFonts w:asciiTheme="minorHAnsi" w:eastAsiaTheme="minorHAnsi" w:hAnsiTheme="minorHAnsi"/>
          <w:color w:val="000000"/>
        </w:rPr>
        <w:t>-</w:t>
      </w:r>
      <w:r w:rsidR="00743FDA" w:rsidRPr="008368C5">
        <w:rPr>
          <w:rFonts w:asciiTheme="minorHAnsi" w:eastAsiaTheme="minorHAnsi" w:hAnsiTheme="minorHAnsi"/>
          <w:color w:val="000000"/>
        </w:rPr>
        <w:t xml:space="preserve"> 128</w:t>
      </w:r>
      <w:r w:rsidRPr="008368C5">
        <w:rPr>
          <w:rFonts w:asciiTheme="minorHAnsi" w:eastAsiaTheme="minorHAnsi" w:hAnsiTheme="minorHAnsi"/>
          <w:color w:val="000000"/>
        </w:rPr>
        <w:t>.</w:t>
      </w:r>
    </w:p>
    <w:p w14:paraId="4E048B68" w14:textId="7D4CD8EF" w:rsidR="00242778" w:rsidRPr="008368C5" w:rsidRDefault="00242778" w:rsidP="003F07F6">
      <w:pPr>
        <w:widowControl w:val="0"/>
        <w:autoSpaceDE w:val="0"/>
        <w:autoSpaceDN w:val="0"/>
        <w:adjustRightInd w:val="0"/>
        <w:ind w:right="57"/>
        <w:rPr>
          <w:rFonts w:asciiTheme="minorHAnsi" w:eastAsiaTheme="minorHAnsi" w:hAnsiTheme="minorHAnsi" w:cs="Arial"/>
          <w:color w:val="000000"/>
        </w:rPr>
      </w:pPr>
      <w:bookmarkStart w:id="99" w:name="_Hlk67521648"/>
      <w:r w:rsidRPr="008368C5">
        <w:rPr>
          <w:rFonts w:asciiTheme="minorHAnsi" w:eastAsiaTheme="minorHAnsi" w:hAnsiTheme="minorHAnsi" w:cs="Arial"/>
          <w:color w:val="000000"/>
        </w:rPr>
        <w:t xml:space="preserve">Liczba </w:t>
      </w:r>
      <w:proofErr w:type="spellStart"/>
      <w:r w:rsidRPr="008368C5">
        <w:rPr>
          <w:rFonts w:asciiTheme="minorHAnsi" w:eastAsiaTheme="minorHAnsi" w:hAnsiTheme="minorHAnsi" w:cs="Arial"/>
          <w:color w:val="000000"/>
        </w:rPr>
        <w:t>jcwp</w:t>
      </w:r>
      <w:proofErr w:type="spellEnd"/>
      <w:r w:rsidRPr="008368C5">
        <w:rPr>
          <w:rFonts w:asciiTheme="minorHAnsi" w:eastAsiaTheme="minorHAnsi" w:hAnsiTheme="minorHAnsi" w:cs="Arial"/>
          <w:color w:val="000000"/>
        </w:rPr>
        <w:t xml:space="preserve"> w obrębie których występują obszary chronione na obszarze dorzecza Wisły wynosi: 2056.</w:t>
      </w:r>
    </w:p>
    <w:bookmarkEnd w:id="99"/>
    <w:p w14:paraId="0237328C" w14:textId="3CFD2590" w:rsidR="003F07F6" w:rsidRPr="008368C5" w:rsidRDefault="003F07F6" w:rsidP="003F07F6">
      <w:pPr>
        <w:widowControl w:val="0"/>
        <w:autoSpaceDE w:val="0"/>
        <w:autoSpaceDN w:val="0"/>
        <w:adjustRightInd w:val="0"/>
        <w:rPr>
          <w:rFonts w:asciiTheme="minorHAnsi" w:eastAsiaTheme="minorHAnsi" w:hAnsiTheme="minorHAnsi" w:cs="Arial"/>
          <w:color w:val="000000"/>
        </w:rPr>
      </w:pPr>
      <w:r w:rsidRPr="008368C5">
        <w:rPr>
          <w:rFonts w:asciiTheme="minorHAnsi" w:eastAsiaTheme="minorHAnsi" w:hAnsiTheme="minorHAnsi"/>
          <w:color w:val="000000"/>
        </w:rPr>
        <w:t xml:space="preserve">Wykaz obszarów chronionych </w:t>
      </w:r>
      <w:r w:rsidRPr="008368C5">
        <w:rPr>
          <w:rFonts w:asciiTheme="minorHAnsi" w:eastAsiaTheme="minorHAnsi" w:hAnsiTheme="minorHAnsi" w:cs="Arial"/>
          <w:color w:val="000000"/>
        </w:rPr>
        <w:t>do ochrony siedlisk lub gatunków, wskazanych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 xml:space="preserve">przepisach </w:t>
      </w:r>
      <w:proofErr w:type="spellStart"/>
      <w:r w:rsidRPr="008368C5">
        <w:rPr>
          <w:rFonts w:asciiTheme="minorHAnsi" w:eastAsiaTheme="minorHAnsi" w:hAnsiTheme="minorHAnsi" w:cs="Arial"/>
          <w:color w:val="000000"/>
        </w:rPr>
        <w:t>u.o.p</w:t>
      </w:r>
      <w:proofErr w:type="spellEnd"/>
      <w:r w:rsidRPr="008368C5">
        <w:rPr>
          <w:rFonts w:asciiTheme="minorHAnsi" w:eastAsiaTheme="minorHAnsi" w:hAnsiTheme="minorHAnsi" w:cs="Arial"/>
          <w:color w:val="000000"/>
        </w:rPr>
        <w:t>., dla których utrzymanie lub poprawa stanu wód jest ważnym czynnikiem w</w:t>
      </w:r>
      <w:r w:rsidR="006663D3" w:rsidRPr="008368C5">
        <w:rPr>
          <w:rFonts w:asciiTheme="minorHAnsi" w:eastAsiaTheme="minorHAnsi" w:hAnsiTheme="minorHAnsi" w:cs="Arial"/>
          <w:color w:val="000000"/>
        </w:rPr>
        <w:t> </w:t>
      </w:r>
      <w:r w:rsidRPr="008368C5">
        <w:rPr>
          <w:rFonts w:asciiTheme="minorHAnsi" w:eastAsiaTheme="minorHAnsi" w:hAnsiTheme="minorHAnsi" w:cs="Arial"/>
          <w:color w:val="000000"/>
        </w:rPr>
        <w:t>ich ochronie,</w:t>
      </w:r>
      <w:r w:rsidRPr="008368C5">
        <w:rPr>
          <w:rFonts w:asciiTheme="minorHAnsi" w:eastAsiaTheme="minorHAnsi" w:hAnsiTheme="minorHAnsi" w:cs="Arial"/>
          <w:b/>
          <w:bCs/>
          <w:color w:val="000000"/>
        </w:rPr>
        <w:t xml:space="preserve"> </w:t>
      </w:r>
      <w:r w:rsidRPr="008368C5">
        <w:rPr>
          <w:rFonts w:asciiTheme="minorHAnsi" w:eastAsiaTheme="minorHAnsi" w:hAnsiTheme="minorHAnsi" w:cs="Arial"/>
          <w:color w:val="000000"/>
        </w:rPr>
        <w:t xml:space="preserve">stanowi </w:t>
      </w:r>
      <w:r w:rsidRPr="008368C5">
        <w:rPr>
          <w:rFonts w:asciiTheme="minorHAnsi" w:eastAsiaTheme="minorHAnsi" w:hAnsiTheme="minorHAnsi"/>
          <w:color w:val="000000"/>
        </w:rPr>
        <w:t>załącznik nr</w:t>
      </w:r>
      <w:r w:rsidR="0088618B" w:rsidRPr="008368C5">
        <w:rPr>
          <w:rFonts w:asciiTheme="minorHAnsi" w:eastAsiaTheme="minorHAnsi" w:hAnsiTheme="minorHAnsi"/>
          <w:color w:val="000000"/>
        </w:rPr>
        <w:t> </w:t>
      </w:r>
      <w:r w:rsidRPr="008368C5">
        <w:rPr>
          <w:rFonts w:asciiTheme="minorHAnsi" w:eastAsiaTheme="minorHAnsi" w:hAnsiTheme="minorHAnsi"/>
          <w:color w:val="000000"/>
        </w:rPr>
        <w:t>2</w:t>
      </w:r>
      <w:r w:rsidR="0056491B" w:rsidRPr="008368C5">
        <w:rPr>
          <w:rFonts w:asciiTheme="minorHAnsi" w:eastAsiaTheme="minorHAnsi" w:hAnsiTheme="minorHAnsi"/>
          <w:color w:val="000000"/>
        </w:rPr>
        <w:t xml:space="preserve"> </w:t>
      </w:r>
      <w:r w:rsidR="00D03A2C" w:rsidRPr="008368C5">
        <w:rPr>
          <w:rFonts w:asciiTheme="minorHAnsi" w:eastAsiaTheme="minorHAnsi" w:hAnsiTheme="minorHAnsi"/>
          <w:color w:val="000000"/>
        </w:rPr>
        <w:t>(Wykaz obszarów chronionych</w:t>
      </w:r>
      <w:r w:rsidR="00F434F7" w:rsidRPr="008368C5">
        <w:rPr>
          <w:rFonts w:asciiTheme="minorHAnsi" w:eastAsiaTheme="minorHAnsi" w:hAnsiTheme="minorHAnsi"/>
          <w:color w:val="000000"/>
        </w:rPr>
        <w:t xml:space="preserve"> </w:t>
      </w:r>
      <w:proofErr w:type="spellStart"/>
      <w:r w:rsidR="00F434F7" w:rsidRPr="008368C5">
        <w:rPr>
          <w:rFonts w:asciiTheme="minorHAnsi" w:eastAsiaTheme="minorHAnsi" w:hAnsiTheme="minorHAnsi"/>
          <w:color w:val="000000"/>
        </w:rPr>
        <w:t>SiG</w:t>
      </w:r>
      <w:proofErr w:type="spellEnd"/>
      <w:r w:rsidR="00D03A2C" w:rsidRPr="008368C5">
        <w:rPr>
          <w:rFonts w:asciiTheme="minorHAnsi" w:eastAsiaTheme="minorHAnsi" w:hAnsiTheme="minorHAnsi"/>
          <w:color w:val="000000"/>
        </w:rPr>
        <w:t>)</w:t>
      </w:r>
      <w:r w:rsidRPr="008368C5">
        <w:rPr>
          <w:rFonts w:asciiTheme="minorHAnsi" w:eastAsiaTheme="minorHAnsi" w:hAnsiTheme="minorHAnsi"/>
          <w:color w:val="000000"/>
        </w:rPr>
        <w:t xml:space="preserve"> </w:t>
      </w:r>
      <w:r w:rsidRPr="008368C5">
        <w:rPr>
          <w:rFonts w:asciiTheme="minorHAnsi" w:eastAsiaTheme="minorHAnsi" w:hAnsiTheme="minorHAnsi" w:cs="Arial"/>
          <w:color w:val="000000"/>
        </w:rPr>
        <w:t>do planu gospodarowania wodami.</w:t>
      </w:r>
    </w:p>
    <w:p w14:paraId="1A9AC6E1" w14:textId="6E001D91" w:rsidR="003F07F6" w:rsidRPr="008368C5" w:rsidRDefault="003F07F6" w:rsidP="003F07F6">
      <w:pPr>
        <w:widowControl w:val="0"/>
        <w:autoSpaceDE w:val="0"/>
        <w:autoSpaceDN w:val="0"/>
        <w:adjustRightInd w:val="0"/>
        <w:rPr>
          <w:rFonts w:asciiTheme="minorHAnsi" w:eastAsiaTheme="minorHAnsi" w:hAnsiTheme="minorHAnsi"/>
          <w:color w:val="000000"/>
        </w:rPr>
      </w:pPr>
      <w:r w:rsidRPr="008368C5">
        <w:rPr>
          <w:rFonts w:asciiTheme="minorHAnsi" w:eastAsiaTheme="minorHAnsi" w:hAnsiTheme="minorHAnsi" w:cs="Arial"/>
          <w:color w:val="000000"/>
        </w:rPr>
        <w:t>Wskazania występowania obszarów dokonano również w</w:t>
      </w:r>
      <w:r w:rsidR="006663D3" w:rsidRPr="008368C5">
        <w:rPr>
          <w:rFonts w:asciiTheme="minorHAnsi" w:eastAsiaTheme="minorHAnsi" w:hAnsiTheme="minorHAnsi" w:cs="Arial"/>
          <w:color w:val="000000"/>
        </w:rPr>
        <w:t> </w:t>
      </w:r>
      <w:r w:rsidRPr="008368C5">
        <w:rPr>
          <w:rFonts w:asciiTheme="minorHAnsi" w:eastAsiaTheme="minorHAnsi" w:hAnsiTheme="minorHAnsi"/>
          <w:color w:val="000000"/>
        </w:rPr>
        <w:t>załączniku nr</w:t>
      </w:r>
      <w:r w:rsidR="0088618B" w:rsidRPr="008368C5">
        <w:rPr>
          <w:rFonts w:asciiTheme="minorHAnsi" w:eastAsiaTheme="minorHAnsi" w:hAnsiTheme="minorHAnsi"/>
          <w:color w:val="000000"/>
        </w:rPr>
        <w:t> </w:t>
      </w:r>
      <w:r w:rsidRPr="008368C5">
        <w:rPr>
          <w:rFonts w:asciiTheme="minorHAnsi" w:eastAsiaTheme="minorHAnsi" w:hAnsiTheme="minorHAnsi"/>
          <w:color w:val="000000"/>
        </w:rPr>
        <w:t>1</w:t>
      </w:r>
      <w:r w:rsidR="00D36F3C" w:rsidRPr="008368C5">
        <w:rPr>
          <w:rFonts w:asciiTheme="minorHAnsi" w:eastAsiaTheme="minorHAnsi" w:hAnsiTheme="minorHAnsi"/>
          <w:color w:val="000000"/>
        </w:rPr>
        <w:t xml:space="preserve"> </w:t>
      </w:r>
      <w:r w:rsidR="00D36F3C" w:rsidRPr="008368C5">
        <w:t xml:space="preserve">(Zestawienie główne), </w:t>
      </w:r>
      <w:r w:rsidRPr="008368C5">
        <w:rPr>
          <w:rFonts w:asciiTheme="minorHAnsi" w:eastAsiaTheme="minorHAnsi" w:hAnsiTheme="minorHAnsi"/>
          <w:color w:val="000000"/>
        </w:rPr>
        <w:t>który prezentuje szczegółowe informacje o</w:t>
      </w:r>
      <w:r w:rsidR="00FF334A" w:rsidRPr="008368C5">
        <w:rPr>
          <w:rFonts w:asciiTheme="minorHAnsi" w:eastAsiaTheme="minorHAnsi" w:hAnsiTheme="minorHAnsi"/>
          <w:color w:val="000000"/>
        </w:rPr>
        <w:t> </w:t>
      </w:r>
      <w:r w:rsidRPr="008368C5">
        <w:rPr>
          <w:rFonts w:asciiTheme="minorHAnsi" w:eastAsiaTheme="minorHAnsi" w:hAnsiTheme="minorHAnsi"/>
          <w:color w:val="000000"/>
        </w:rPr>
        <w:t xml:space="preserve">poszczególnych </w:t>
      </w:r>
      <w:proofErr w:type="spellStart"/>
      <w:r w:rsidRPr="008368C5">
        <w:rPr>
          <w:rFonts w:asciiTheme="minorHAnsi" w:eastAsiaTheme="minorHAnsi" w:hAnsiTheme="minorHAnsi"/>
          <w:color w:val="000000"/>
        </w:rPr>
        <w:t>jcw</w:t>
      </w:r>
      <w:proofErr w:type="spellEnd"/>
      <w:r w:rsidRPr="008368C5">
        <w:rPr>
          <w:rFonts w:asciiTheme="minorHAnsi" w:eastAsiaTheme="minorHAnsi" w:hAnsiTheme="minorHAnsi"/>
          <w:color w:val="000000"/>
        </w:rPr>
        <w:t xml:space="preserve">. </w:t>
      </w:r>
    </w:p>
    <w:p w14:paraId="3ECC6B0D" w14:textId="03940CF4" w:rsidR="003F07F6" w:rsidRPr="008368C5" w:rsidRDefault="003F07F6" w:rsidP="003F07F6">
      <w:pPr>
        <w:widowControl w:val="0"/>
        <w:autoSpaceDE w:val="0"/>
        <w:autoSpaceDN w:val="0"/>
        <w:adjustRightInd w:val="0"/>
        <w:rPr>
          <w:rFonts w:asciiTheme="minorHAnsi" w:eastAsiaTheme="minorHAnsi" w:hAnsiTheme="minorHAnsi"/>
          <w:b/>
          <w:bCs/>
        </w:rPr>
      </w:pPr>
      <w:r w:rsidRPr="008368C5">
        <w:rPr>
          <w:rFonts w:asciiTheme="minorHAnsi" w:eastAsiaTheme="minorHAnsi" w:hAnsiTheme="minorHAnsi"/>
          <w:color w:val="000000"/>
        </w:rPr>
        <w:t>Przebieg położenia i</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granice obszarów chronionych przedstawiono na</w:t>
      </w:r>
      <w:r w:rsidR="006663D3" w:rsidRPr="008368C5">
        <w:rPr>
          <w:rFonts w:asciiTheme="minorHAnsi" w:eastAsiaTheme="minorHAnsi" w:hAnsiTheme="minorHAnsi"/>
          <w:color w:val="000000"/>
        </w:rPr>
        <w:t> </w:t>
      </w:r>
      <w:r w:rsidRPr="008368C5">
        <w:rPr>
          <w:rFonts w:asciiTheme="minorHAnsi" w:eastAsiaTheme="minorHAnsi" w:hAnsiTheme="minorHAnsi"/>
          <w:color w:val="000000"/>
        </w:rPr>
        <w:t>mapie stanowiącej załącznik graficzny nr</w:t>
      </w:r>
      <w:r w:rsidR="0088618B" w:rsidRPr="008368C5">
        <w:rPr>
          <w:rFonts w:asciiTheme="minorHAnsi" w:eastAsiaTheme="minorHAnsi" w:hAnsiTheme="minorHAnsi"/>
          <w:color w:val="000000"/>
        </w:rPr>
        <w:t> </w:t>
      </w:r>
      <w:r w:rsidR="00594E2E" w:rsidRPr="008368C5">
        <w:rPr>
          <w:rFonts w:asciiTheme="minorHAnsi" w:eastAsiaTheme="minorHAnsi" w:hAnsiTheme="minorHAnsi"/>
          <w:color w:val="000000"/>
        </w:rPr>
        <w:t>7</w:t>
      </w:r>
      <w:r w:rsidRPr="008368C5">
        <w:rPr>
          <w:rFonts w:asciiTheme="minorHAnsi" w:eastAsiaTheme="minorHAnsi" w:hAnsiTheme="minorHAnsi"/>
          <w:color w:val="000000"/>
        </w:rPr>
        <w:t xml:space="preserve"> do planu gospodarowania wodami.</w:t>
      </w:r>
    </w:p>
    <w:p w14:paraId="43339CE0" w14:textId="315B895A" w:rsidR="003F07F6" w:rsidRPr="008368C5" w:rsidRDefault="003F07F6" w:rsidP="007B4F65">
      <w:pPr>
        <w:pStyle w:val="Nagwek3"/>
      </w:pPr>
      <w:bookmarkStart w:id="100" w:name="_Toc68709380"/>
      <w:r w:rsidRPr="008368C5">
        <w:t>Obszary przeznaczone do ochrony gatunków zwierząt wodnych o</w:t>
      </w:r>
      <w:r w:rsidR="00FF334A" w:rsidRPr="008368C5">
        <w:t> </w:t>
      </w:r>
      <w:r w:rsidRPr="008368C5">
        <w:t>znaczeniu gospodarczym</w:t>
      </w:r>
      <w:bookmarkEnd w:id="100"/>
    </w:p>
    <w:p w14:paraId="2E161E55" w14:textId="6923C0CF" w:rsidR="003F07F6" w:rsidRPr="008368C5" w:rsidRDefault="003F07F6" w:rsidP="003F07F6">
      <w:pPr>
        <w:spacing w:after="160" w:line="259" w:lineRule="auto"/>
        <w:rPr>
          <w:rFonts w:asciiTheme="minorHAnsi" w:eastAsiaTheme="minorHAnsi" w:hAnsiTheme="minorHAnsi"/>
          <w:b/>
          <w:bCs/>
          <w:sz w:val="28"/>
          <w:szCs w:val="28"/>
        </w:rPr>
      </w:pPr>
      <w:r w:rsidRPr="008368C5">
        <w:rPr>
          <w:rFonts w:asciiTheme="minorHAnsi" w:eastAsiaTheme="minorHAnsi" w:hAnsiTheme="minorHAnsi" w:cs="Arial"/>
          <w:color w:val="000000"/>
        </w:rPr>
        <w:t xml:space="preserve">Na dzień opracowania projektu </w:t>
      </w:r>
      <w:proofErr w:type="spellStart"/>
      <w:r w:rsidRPr="008368C5">
        <w:rPr>
          <w:rFonts w:asciiTheme="minorHAnsi" w:eastAsiaTheme="minorHAnsi" w:hAnsiTheme="minorHAnsi" w:cs="Arial"/>
          <w:color w:val="000000"/>
        </w:rPr>
        <w:t>IIaPGW</w:t>
      </w:r>
      <w:proofErr w:type="spellEnd"/>
      <w:r w:rsidRPr="008368C5">
        <w:rPr>
          <w:rFonts w:asciiTheme="minorHAnsi" w:eastAsiaTheme="minorHAnsi" w:hAnsiTheme="minorHAnsi" w:cs="Arial"/>
          <w:color w:val="000000"/>
        </w:rPr>
        <w:t xml:space="preserve"> obszary przeznaczone do ochrony gatunków zwierząt wodnych o</w:t>
      </w:r>
      <w:r w:rsidR="00FF334A" w:rsidRPr="008368C5">
        <w:rPr>
          <w:rFonts w:asciiTheme="minorHAnsi" w:eastAsiaTheme="minorHAnsi" w:hAnsiTheme="minorHAnsi" w:cs="Arial"/>
          <w:color w:val="000000"/>
        </w:rPr>
        <w:t> </w:t>
      </w:r>
      <w:r w:rsidRPr="008368C5">
        <w:rPr>
          <w:rFonts w:asciiTheme="minorHAnsi" w:eastAsiaTheme="minorHAnsi" w:hAnsiTheme="minorHAnsi" w:cs="Arial"/>
          <w:color w:val="000000"/>
        </w:rPr>
        <w:t xml:space="preserve">znaczeniu gospodarczym nie zostały wyznaczone. </w:t>
      </w:r>
    </w:p>
    <w:p w14:paraId="1833F829" w14:textId="77777777" w:rsidR="003F07F6" w:rsidRPr="008368C5" w:rsidRDefault="003F07F6" w:rsidP="003F07F6"/>
    <w:p w14:paraId="64769242" w14:textId="5380A545" w:rsidR="005B46BB" w:rsidRPr="008368C5" w:rsidRDefault="003B750F" w:rsidP="00C96EC9">
      <w:pPr>
        <w:pStyle w:val="Nagwek1"/>
      </w:pPr>
      <w:bookmarkStart w:id="101" w:name="_Toc51050198"/>
      <w:r w:rsidRPr="008368C5">
        <w:br w:type="column"/>
      </w:r>
      <w:bookmarkStart w:id="102" w:name="_Toc66305693"/>
      <w:bookmarkStart w:id="103" w:name="_Toc68709381"/>
      <w:r w:rsidR="005B46BB" w:rsidRPr="008368C5">
        <w:lastRenderedPageBreak/>
        <w:t>Informacje dotyczące prognozowanych zmian klimatu</w:t>
      </w:r>
      <w:bookmarkEnd w:id="101"/>
      <w:bookmarkEnd w:id="102"/>
      <w:bookmarkEnd w:id="103"/>
    </w:p>
    <w:p w14:paraId="7B32A67D" w14:textId="7E87CBF6" w:rsidR="00105087" w:rsidRPr="008368C5" w:rsidRDefault="00105087" w:rsidP="00105087">
      <w:pPr>
        <w:rPr>
          <w:rFonts w:asciiTheme="minorHAnsi" w:hAnsiTheme="minorHAnsi" w:cstheme="minorHAnsi"/>
        </w:rPr>
      </w:pPr>
      <w:bookmarkStart w:id="104" w:name="_Hlk64822615"/>
      <w:r w:rsidRPr="008368C5">
        <w:rPr>
          <w:rFonts w:asciiTheme="minorHAnsi" w:hAnsiTheme="minorHAnsi" w:cstheme="minorHAnsi"/>
        </w:rPr>
        <w:t>Zasadniczo prognozy zmian klimatu dla Polski w</w:t>
      </w:r>
      <w:r w:rsidR="006663D3" w:rsidRPr="008368C5">
        <w:rPr>
          <w:rFonts w:asciiTheme="minorHAnsi" w:hAnsiTheme="minorHAnsi" w:cstheme="minorHAnsi"/>
        </w:rPr>
        <w:t> </w:t>
      </w:r>
      <w:r w:rsidRPr="008368C5">
        <w:rPr>
          <w:rFonts w:asciiTheme="minorHAnsi" w:hAnsiTheme="minorHAnsi" w:cstheme="minorHAnsi"/>
        </w:rPr>
        <w:t>ujęciu regionalnym Europy Środkowej wskazują następujące zbieżne przestrzennie tendencje zmian krótkoterminowych (na najbliższe 10 lat, do 2030 r.) oraz długoterminowych (do końca wieku) (projekty KLIMAT 2012, KLIMADA 2013, KLIMADA 2.0, CHASE-PL 2017):</w:t>
      </w:r>
    </w:p>
    <w:p w14:paraId="6129FD06" w14:textId="086B2F37" w:rsidR="00105087" w:rsidRPr="008368C5" w:rsidRDefault="00105087" w:rsidP="003174C7">
      <w:pPr>
        <w:numPr>
          <w:ilvl w:val="0"/>
          <w:numId w:val="12"/>
        </w:numPr>
        <w:ind w:left="426" w:hanging="426"/>
        <w:rPr>
          <w:rFonts w:asciiTheme="minorHAnsi" w:hAnsiTheme="minorHAnsi" w:cstheme="minorHAnsi"/>
        </w:rPr>
      </w:pPr>
      <w:r w:rsidRPr="008368C5">
        <w:rPr>
          <w:rFonts w:asciiTheme="minorHAnsi" w:hAnsiTheme="minorHAnsi" w:cstheme="minorHAnsi"/>
        </w:rPr>
        <w:t>W stosunku do okresu 1970-2000 obserwowane są niekorzystne zmiany klimatu, ale ich zaawansowanie (częstość, częstotliwość oraz przyrost wartości w stosunku do danych bazowych) nie ma obecnie charakteru znacząco odmiennego od występującego w</w:t>
      </w:r>
      <w:r w:rsidR="006663D3" w:rsidRPr="008368C5">
        <w:rPr>
          <w:rFonts w:asciiTheme="minorHAnsi" w:hAnsiTheme="minorHAnsi" w:cstheme="minorHAnsi"/>
        </w:rPr>
        <w:t> </w:t>
      </w:r>
      <w:r w:rsidRPr="008368C5">
        <w:rPr>
          <w:rFonts w:asciiTheme="minorHAnsi" w:hAnsiTheme="minorHAnsi" w:cstheme="minorHAnsi"/>
        </w:rPr>
        <w:t>okresie 2016-2021. Istotne odczuwalne różnice prognozowane są od połowy XXI w.</w:t>
      </w:r>
    </w:p>
    <w:p w14:paraId="22DCB383" w14:textId="3696530C" w:rsidR="00105087" w:rsidRPr="008368C5" w:rsidRDefault="00105087" w:rsidP="003174C7">
      <w:pPr>
        <w:numPr>
          <w:ilvl w:val="0"/>
          <w:numId w:val="12"/>
        </w:numPr>
        <w:ind w:left="426" w:hanging="426"/>
        <w:rPr>
          <w:rFonts w:asciiTheme="minorHAnsi" w:hAnsiTheme="minorHAnsi" w:cstheme="minorHAnsi"/>
        </w:rPr>
      </w:pPr>
      <w:r w:rsidRPr="008368C5">
        <w:rPr>
          <w:rFonts w:asciiTheme="minorHAnsi" w:hAnsiTheme="minorHAnsi" w:cstheme="minorHAnsi"/>
        </w:rPr>
        <w:t>Następuje powolny przyrost średniej rocznej temperatury powietrza, ale w</w:t>
      </w:r>
      <w:r w:rsidR="006663D3" w:rsidRPr="008368C5">
        <w:rPr>
          <w:rFonts w:asciiTheme="minorHAnsi" w:hAnsiTheme="minorHAnsi" w:cstheme="minorHAnsi"/>
        </w:rPr>
        <w:t> </w:t>
      </w:r>
      <w:r w:rsidRPr="008368C5">
        <w:rPr>
          <w:rFonts w:asciiTheme="minorHAnsi" w:hAnsiTheme="minorHAnsi" w:cstheme="minorHAnsi"/>
        </w:rPr>
        <w:t>najbliższym dziesięcioleciu zmiana ta nie będzie istotnie wyższa od obserwowanej w</w:t>
      </w:r>
      <w:r w:rsidR="006663D3" w:rsidRPr="008368C5">
        <w:rPr>
          <w:rFonts w:asciiTheme="minorHAnsi" w:hAnsiTheme="minorHAnsi" w:cstheme="minorHAnsi"/>
        </w:rPr>
        <w:t> </w:t>
      </w:r>
      <w:r w:rsidRPr="008368C5">
        <w:rPr>
          <w:rFonts w:asciiTheme="minorHAnsi" w:hAnsiTheme="minorHAnsi" w:cstheme="minorHAnsi"/>
        </w:rPr>
        <w:t>okresie 2016-2021.</w:t>
      </w:r>
    </w:p>
    <w:p w14:paraId="07DF6463" w14:textId="278D466C" w:rsidR="00105087" w:rsidRPr="008368C5" w:rsidRDefault="00105087" w:rsidP="003174C7">
      <w:pPr>
        <w:numPr>
          <w:ilvl w:val="0"/>
          <w:numId w:val="12"/>
        </w:numPr>
        <w:ind w:left="426" w:hanging="426"/>
        <w:rPr>
          <w:rFonts w:asciiTheme="minorHAnsi" w:hAnsiTheme="minorHAnsi" w:cstheme="minorHAnsi"/>
        </w:rPr>
      </w:pPr>
      <w:r w:rsidRPr="008368C5">
        <w:rPr>
          <w:rFonts w:asciiTheme="minorHAnsi" w:hAnsiTheme="minorHAnsi" w:cstheme="minorHAnsi"/>
        </w:rPr>
        <w:t>Prognozowany jest wzrost liczby dni z</w:t>
      </w:r>
      <w:r w:rsidR="006663D3" w:rsidRPr="008368C5">
        <w:rPr>
          <w:rFonts w:asciiTheme="minorHAnsi" w:hAnsiTheme="minorHAnsi" w:cstheme="minorHAnsi"/>
        </w:rPr>
        <w:t> </w:t>
      </w:r>
      <w:r w:rsidRPr="008368C5">
        <w:rPr>
          <w:rFonts w:asciiTheme="minorHAnsi" w:hAnsiTheme="minorHAnsi" w:cstheme="minorHAnsi"/>
        </w:rPr>
        <w:t>temperaturą powyżej 25°C.</w:t>
      </w:r>
    </w:p>
    <w:p w14:paraId="201ADB7F" w14:textId="5610A227" w:rsidR="00105087" w:rsidRPr="008368C5" w:rsidRDefault="00105087" w:rsidP="003174C7">
      <w:pPr>
        <w:numPr>
          <w:ilvl w:val="0"/>
          <w:numId w:val="12"/>
        </w:numPr>
        <w:ind w:left="426" w:hanging="426"/>
        <w:rPr>
          <w:rFonts w:asciiTheme="minorHAnsi" w:hAnsiTheme="minorHAnsi" w:cstheme="minorHAnsi"/>
        </w:rPr>
      </w:pPr>
      <w:r w:rsidRPr="008368C5">
        <w:rPr>
          <w:rFonts w:asciiTheme="minorHAnsi" w:hAnsiTheme="minorHAnsi" w:cstheme="minorHAnsi"/>
        </w:rPr>
        <w:t>Prognozowany jest spadek liczby dni z</w:t>
      </w:r>
      <w:r w:rsidR="006663D3" w:rsidRPr="008368C5">
        <w:rPr>
          <w:rFonts w:asciiTheme="minorHAnsi" w:hAnsiTheme="minorHAnsi" w:cstheme="minorHAnsi"/>
        </w:rPr>
        <w:t> </w:t>
      </w:r>
      <w:r w:rsidRPr="008368C5">
        <w:rPr>
          <w:rFonts w:asciiTheme="minorHAnsi" w:hAnsiTheme="minorHAnsi" w:cstheme="minorHAnsi"/>
        </w:rPr>
        <w:t>temperaturą poniżej 0°C; tu zmiany są relatywnie najszybsze - ocieplanie się sezonu chłodnego jest już zauważalne.</w:t>
      </w:r>
    </w:p>
    <w:p w14:paraId="41634D16" w14:textId="77777777" w:rsidR="00105087" w:rsidRPr="008368C5" w:rsidRDefault="00105087" w:rsidP="003174C7">
      <w:pPr>
        <w:numPr>
          <w:ilvl w:val="0"/>
          <w:numId w:val="12"/>
        </w:numPr>
        <w:ind w:left="426" w:hanging="426"/>
        <w:rPr>
          <w:rFonts w:asciiTheme="minorHAnsi" w:hAnsiTheme="minorHAnsi" w:cstheme="minorHAnsi"/>
        </w:rPr>
      </w:pPr>
      <w:r w:rsidRPr="008368C5">
        <w:rPr>
          <w:rFonts w:asciiTheme="minorHAnsi" w:hAnsiTheme="minorHAnsi" w:cstheme="minorHAnsi"/>
        </w:rPr>
        <w:t>Prognozowane jest stopniowe wydłużanie się czasu trwania okresu wegetacyjnego.</w:t>
      </w:r>
    </w:p>
    <w:p w14:paraId="19911671" w14:textId="743A7A50" w:rsidR="00105087" w:rsidRPr="008368C5" w:rsidRDefault="00105087" w:rsidP="003174C7">
      <w:pPr>
        <w:numPr>
          <w:ilvl w:val="0"/>
          <w:numId w:val="12"/>
        </w:numPr>
        <w:ind w:left="426" w:hanging="426"/>
        <w:rPr>
          <w:rFonts w:asciiTheme="minorHAnsi" w:hAnsiTheme="minorHAnsi" w:cstheme="minorHAnsi"/>
        </w:rPr>
      </w:pPr>
      <w:r w:rsidRPr="008368C5">
        <w:rPr>
          <w:rFonts w:asciiTheme="minorHAnsi" w:hAnsiTheme="minorHAnsi" w:cstheme="minorHAnsi"/>
        </w:rPr>
        <w:t>Prognozowany jest wzrost częstości występowania wiatru o</w:t>
      </w:r>
      <w:r w:rsidR="00FF334A" w:rsidRPr="008368C5">
        <w:rPr>
          <w:rFonts w:asciiTheme="minorHAnsi" w:hAnsiTheme="minorHAnsi" w:cstheme="minorHAnsi"/>
        </w:rPr>
        <w:t> </w:t>
      </w:r>
      <w:r w:rsidRPr="008368C5">
        <w:rPr>
          <w:rFonts w:asciiTheme="minorHAnsi" w:hAnsiTheme="minorHAnsi" w:cstheme="minorHAnsi"/>
        </w:rPr>
        <w:t>dużych prędkościach (trąby powietrzne, porywiste wiatry towarzyszące gwałtownym opadom atmosferycznym o</w:t>
      </w:r>
      <w:r w:rsidR="00FF334A" w:rsidRPr="008368C5">
        <w:rPr>
          <w:rFonts w:asciiTheme="minorHAnsi" w:hAnsiTheme="minorHAnsi" w:cstheme="minorHAnsi"/>
        </w:rPr>
        <w:t> </w:t>
      </w:r>
      <w:r w:rsidRPr="008368C5">
        <w:rPr>
          <w:rFonts w:asciiTheme="minorHAnsi" w:hAnsiTheme="minorHAnsi" w:cstheme="minorHAnsi"/>
        </w:rPr>
        <w:t>charakterze konwekcyjnym).</w:t>
      </w:r>
    </w:p>
    <w:p w14:paraId="6E16B188" w14:textId="77777777" w:rsidR="00105087" w:rsidRPr="008368C5" w:rsidRDefault="00105087" w:rsidP="003174C7">
      <w:pPr>
        <w:numPr>
          <w:ilvl w:val="0"/>
          <w:numId w:val="12"/>
        </w:numPr>
        <w:ind w:left="426" w:hanging="426"/>
        <w:rPr>
          <w:rFonts w:asciiTheme="minorHAnsi" w:hAnsiTheme="minorHAnsi" w:cstheme="minorHAnsi"/>
        </w:rPr>
      </w:pPr>
      <w:r w:rsidRPr="008368C5">
        <w:rPr>
          <w:rFonts w:asciiTheme="minorHAnsi" w:hAnsiTheme="minorHAnsi" w:cstheme="minorHAnsi"/>
        </w:rPr>
        <w:t>Sumy roczne opadów nie będą znacząco odmienne od warunków historycznych okresu 1970-2000 (przewidywany jest wzrost nie przekraczający 5% dotychczasowej średniej sumy rocznej), ale prognozowany jest przyrost letniej sumy opadów przy zmniejszaniu się opadów zimowych.</w:t>
      </w:r>
    </w:p>
    <w:p w14:paraId="77A5AF5B" w14:textId="74200A07" w:rsidR="00105087" w:rsidRPr="008368C5" w:rsidRDefault="00105087" w:rsidP="003174C7">
      <w:pPr>
        <w:numPr>
          <w:ilvl w:val="0"/>
          <w:numId w:val="12"/>
        </w:numPr>
        <w:ind w:left="426" w:hanging="426"/>
      </w:pPr>
      <w:r w:rsidRPr="008368C5">
        <w:rPr>
          <w:rFonts w:asciiTheme="minorHAnsi" w:hAnsiTheme="minorHAnsi" w:cstheme="minorBidi"/>
        </w:rPr>
        <w:t>W konsekwencji przyrostu średniej temperatury powietrza okresu chłodnego spodziewany jest spadek liczby dni z</w:t>
      </w:r>
      <w:r w:rsidR="006663D3" w:rsidRPr="008368C5">
        <w:rPr>
          <w:rFonts w:asciiTheme="minorHAnsi" w:hAnsiTheme="minorHAnsi" w:cstheme="minorBidi"/>
        </w:rPr>
        <w:t> </w:t>
      </w:r>
      <w:r w:rsidRPr="008368C5">
        <w:rPr>
          <w:rFonts w:asciiTheme="minorHAnsi" w:hAnsiTheme="minorHAnsi" w:cstheme="minorBidi"/>
        </w:rPr>
        <w:t>opadami śniegu oraz czasu utrzymywania się pokrywy śnieżnej.</w:t>
      </w:r>
    </w:p>
    <w:p w14:paraId="2A452721" w14:textId="2953C9C9" w:rsidR="00105087" w:rsidRPr="008368C5" w:rsidRDefault="00105087" w:rsidP="003174C7">
      <w:pPr>
        <w:numPr>
          <w:ilvl w:val="0"/>
          <w:numId w:val="12"/>
        </w:numPr>
        <w:ind w:left="426" w:hanging="426"/>
        <w:rPr>
          <w:rFonts w:asciiTheme="minorHAnsi" w:hAnsiTheme="minorHAnsi" w:cstheme="minorBidi"/>
        </w:rPr>
      </w:pPr>
      <w:r w:rsidRPr="008368C5">
        <w:rPr>
          <w:rFonts w:asciiTheme="minorHAnsi" w:hAnsiTheme="minorHAnsi" w:cstheme="minorBidi"/>
        </w:rPr>
        <w:t>Prognozowana jest zmiana charakteru opadów - wzrost częstości występowania krótkotrwałych intensywnych opadów (opady konwekcyjne), powyżej 10 mm na</w:t>
      </w:r>
      <w:r w:rsidR="006663D3" w:rsidRPr="008368C5">
        <w:rPr>
          <w:rFonts w:asciiTheme="minorHAnsi" w:hAnsiTheme="minorHAnsi" w:cstheme="minorBidi"/>
        </w:rPr>
        <w:t> </w:t>
      </w:r>
      <w:r w:rsidRPr="008368C5">
        <w:rPr>
          <w:rFonts w:asciiTheme="minorHAnsi" w:hAnsiTheme="minorHAnsi" w:cstheme="minorBidi"/>
        </w:rPr>
        <w:t>dobę. Jednocześnie prognozy wskazują na</w:t>
      </w:r>
      <w:r w:rsidR="006663D3" w:rsidRPr="008368C5">
        <w:rPr>
          <w:rFonts w:asciiTheme="minorHAnsi" w:hAnsiTheme="minorHAnsi" w:cstheme="minorBidi"/>
        </w:rPr>
        <w:t> </w:t>
      </w:r>
      <w:r w:rsidRPr="008368C5">
        <w:rPr>
          <w:rFonts w:asciiTheme="minorHAnsi" w:hAnsiTheme="minorHAnsi" w:cstheme="minorBidi"/>
        </w:rPr>
        <w:t>tendencję przyrostu czasu trwania okresu wilgotnego (opady &gt;1 mm/doba).</w:t>
      </w:r>
    </w:p>
    <w:p w14:paraId="39FAD436" w14:textId="1D13911C" w:rsidR="00105087" w:rsidRPr="008368C5" w:rsidRDefault="00105087" w:rsidP="003174C7">
      <w:pPr>
        <w:numPr>
          <w:ilvl w:val="0"/>
          <w:numId w:val="12"/>
        </w:numPr>
        <w:ind w:left="426" w:hanging="426"/>
        <w:rPr>
          <w:rFonts w:asciiTheme="minorHAnsi" w:hAnsiTheme="minorHAnsi" w:cstheme="minorBidi"/>
        </w:rPr>
      </w:pPr>
      <w:r w:rsidRPr="008368C5">
        <w:rPr>
          <w:rFonts w:asciiTheme="minorHAnsi" w:hAnsiTheme="minorHAnsi" w:cstheme="minorBidi"/>
        </w:rPr>
        <w:t>Zmiana rozkładu i</w:t>
      </w:r>
      <w:r w:rsidR="006663D3" w:rsidRPr="008368C5">
        <w:rPr>
          <w:rFonts w:asciiTheme="minorHAnsi" w:hAnsiTheme="minorHAnsi" w:cstheme="minorBidi"/>
        </w:rPr>
        <w:t> </w:t>
      </w:r>
      <w:r w:rsidRPr="008368C5">
        <w:rPr>
          <w:rFonts w:asciiTheme="minorHAnsi" w:hAnsiTheme="minorHAnsi" w:cstheme="minorBidi"/>
        </w:rPr>
        <w:t>charakteru opadów w</w:t>
      </w:r>
      <w:r w:rsidR="006663D3" w:rsidRPr="008368C5">
        <w:rPr>
          <w:rFonts w:asciiTheme="minorHAnsi" w:hAnsiTheme="minorHAnsi" w:cstheme="minorBidi"/>
        </w:rPr>
        <w:t> </w:t>
      </w:r>
      <w:r w:rsidRPr="008368C5">
        <w:rPr>
          <w:rFonts w:asciiTheme="minorHAnsi" w:hAnsiTheme="minorHAnsi" w:cstheme="minorBidi"/>
        </w:rPr>
        <w:t>czasie - wzrost częstości występowania suszy atmosferycznej, a w</w:t>
      </w:r>
      <w:r w:rsidR="006663D3" w:rsidRPr="008368C5">
        <w:rPr>
          <w:rFonts w:asciiTheme="minorHAnsi" w:hAnsiTheme="minorHAnsi" w:cstheme="minorBidi"/>
        </w:rPr>
        <w:t> </w:t>
      </w:r>
      <w:r w:rsidRPr="008368C5">
        <w:rPr>
          <w:rFonts w:asciiTheme="minorHAnsi" w:hAnsiTheme="minorHAnsi" w:cstheme="minorBidi"/>
        </w:rPr>
        <w:t>konsekwencji prawdopodobny wzrost częstości występowania oraz przyrost czasu trwania suszy glebowej (deficyt wody w</w:t>
      </w:r>
      <w:r w:rsidR="006663D3" w:rsidRPr="008368C5">
        <w:rPr>
          <w:rFonts w:asciiTheme="minorHAnsi" w:hAnsiTheme="minorHAnsi" w:cstheme="minorBidi"/>
        </w:rPr>
        <w:t> </w:t>
      </w:r>
      <w:r w:rsidRPr="008368C5">
        <w:rPr>
          <w:rFonts w:asciiTheme="minorHAnsi" w:hAnsiTheme="minorHAnsi" w:cstheme="minorBidi"/>
        </w:rPr>
        <w:t xml:space="preserve">glebie), </w:t>
      </w:r>
      <w:bookmarkStart w:id="105" w:name="_Hlk61360284"/>
      <w:r w:rsidRPr="008368C5">
        <w:rPr>
          <w:rFonts w:asciiTheme="minorHAnsi" w:hAnsiTheme="minorHAnsi" w:cstheme="minorBidi"/>
        </w:rPr>
        <w:t>przy czym ważne jest zastrzeżenie, że prognozowana liczba dni z</w:t>
      </w:r>
      <w:r w:rsidR="006663D3" w:rsidRPr="008368C5">
        <w:rPr>
          <w:rFonts w:asciiTheme="minorHAnsi" w:hAnsiTheme="minorHAnsi" w:cstheme="minorBidi"/>
        </w:rPr>
        <w:t> </w:t>
      </w:r>
      <w:r w:rsidRPr="008368C5">
        <w:rPr>
          <w:rFonts w:asciiTheme="minorHAnsi" w:hAnsiTheme="minorHAnsi" w:cstheme="minorBidi"/>
        </w:rPr>
        <w:t>opadem równym i</w:t>
      </w:r>
      <w:r w:rsidR="006663D3" w:rsidRPr="008368C5">
        <w:rPr>
          <w:rFonts w:asciiTheme="minorHAnsi" w:hAnsiTheme="minorHAnsi" w:cstheme="minorBidi"/>
        </w:rPr>
        <w:t> </w:t>
      </w:r>
      <w:r w:rsidRPr="008368C5">
        <w:rPr>
          <w:rFonts w:asciiTheme="minorHAnsi" w:hAnsiTheme="minorHAnsi" w:cstheme="minorBidi"/>
        </w:rPr>
        <w:t>większym niż 1 mm na</w:t>
      </w:r>
      <w:r w:rsidR="006663D3" w:rsidRPr="008368C5">
        <w:rPr>
          <w:rFonts w:asciiTheme="minorHAnsi" w:hAnsiTheme="minorHAnsi" w:cstheme="minorBidi"/>
        </w:rPr>
        <w:t> </w:t>
      </w:r>
      <w:r w:rsidRPr="008368C5">
        <w:rPr>
          <w:rFonts w:asciiTheme="minorHAnsi" w:hAnsiTheme="minorHAnsi" w:cstheme="minorBidi"/>
        </w:rPr>
        <w:t>dobę ma tendencję do wydłużania się. Wynika z</w:t>
      </w:r>
      <w:r w:rsidR="006663D3" w:rsidRPr="008368C5">
        <w:rPr>
          <w:rFonts w:asciiTheme="minorHAnsi" w:hAnsiTheme="minorHAnsi" w:cstheme="minorBidi"/>
        </w:rPr>
        <w:t> </w:t>
      </w:r>
      <w:r w:rsidRPr="008368C5">
        <w:rPr>
          <w:rFonts w:asciiTheme="minorHAnsi" w:hAnsiTheme="minorHAnsi" w:cstheme="minorBidi"/>
        </w:rPr>
        <w:t>tego, że opady o</w:t>
      </w:r>
      <w:r w:rsidR="00FF334A" w:rsidRPr="008368C5">
        <w:rPr>
          <w:rFonts w:asciiTheme="minorHAnsi" w:hAnsiTheme="minorHAnsi" w:cstheme="minorBidi"/>
        </w:rPr>
        <w:t> </w:t>
      </w:r>
      <w:r w:rsidRPr="008368C5">
        <w:rPr>
          <w:rFonts w:asciiTheme="minorHAnsi" w:hAnsiTheme="minorHAnsi" w:cstheme="minorBidi"/>
        </w:rPr>
        <w:t>niskiej dobowej sumie, niezaspokajające potrzeb wodnych środowiska, nie będą mieć istotnego wpływu na</w:t>
      </w:r>
      <w:r w:rsidR="006663D3" w:rsidRPr="008368C5">
        <w:rPr>
          <w:rFonts w:asciiTheme="minorHAnsi" w:hAnsiTheme="minorHAnsi" w:cstheme="minorBidi"/>
        </w:rPr>
        <w:t> </w:t>
      </w:r>
      <w:r w:rsidRPr="008368C5">
        <w:rPr>
          <w:rFonts w:asciiTheme="minorHAnsi" w:hAnsiTheme="minorHAnsi" w:cstheme="minorBidi"/>
        </w:rPr>
        <w:t>bilans zasobów wód</w:t>
      </w:r>
      <w:bookmarkEnd w:id="105"/>
      <w:r w:rsidRPr="008368C5">
        <w:rPr>
          <w:rFonts w:asciiTheme="minorHAnsi" w:hAnsiTheme="minorHAnsi" w:cstheme="minorBidi"/>
        </w:rPr>
        <w:t>.</w:t>
      </w:r>
    </w:p>
    <w:p w14:paraId="66ABF06F" w14:textId="3C7A1D61" w:rsidR="00105087" w:rsidRPr="008368C5" w:rsidRDefault="00105087" w:rsidP="003174C7">
      <w:pPr>
        <w:numPr>
          <w:ilvl w:val="0"/>
          <w:numId w:val="12"/>
        </w:numPr>
        <w:ind w:left="426" w:hanging="426"/>
        <w:rPr>
          <w:rFonts w:asciiTheme="minorHAnsi" w:hAnsiTheme="minorHAnsi" w:cstheme="minorBidi"/>
        </w:rPr>
      </w:pPr>
      <w:r w:rsidRPr="008368C5">
        <w:rPr>
          <w:rFonts w:asciiTheme="minorHAnsi" w:hAnsiTheme="minorHAnsi" w:cstheme="minorBidi"/>
        </w:rPr>
        <w:t>Z przeprowadzonych badań PIG-PIB wynika, że zasoby wód podziemnych nie reagują deficytem na wahania warunków klimatycznych i</w:t>
      </w:r>
      <w:r w:rsidR="006663D3" w:rsidRPr="008368C5">
        <w:rPr>
          <w:rFonts w:asciiTheme="minorHAnsi" w:hAnsiTheme="minorHAnsi" w:cstheme="minorBidi"/>
        </w:rPr>
        <w:t> </w:t>
      </w:r>
      <w:r w:rsidRPr="008368C5">
        <w:rPr>
          <w:rFonts w:asciiTheme="minorHAnsi" w:hAnsiTheme="minorHAnsi" w:cstheme="minorBidi"/>
        </w:rPr>
        <w:t>generalną tendencję zmian klimatu</w:t>
      </w:r>
      <w:r w:rsidRPr="008368C5">
        <w:rPr>
          <w:rStyle w:val="Odwoanieprzypisudolnego"/>
          <w:rFonts w:asciiTheme="minorHAnsi" w:hAnsiTheme="minorHAnsi" w:cstheme="minorBidi"/>
        </w:rPr>
        <w:footnoteReference w:id="18"/>
      </w:r>
      <w:r w:rsidRPr="008368C5">
        <w:rPr>
          <w:rFonts w:asciiTheme="minorHAnsi" w:hAnsiTheme="minorHAnsi" w:cstheme="minorBidi"/>
        </w:rPr>
        <w:t xml:space="preserve">. </w:t>
      </w:r>
      <w:r w:rsidR="008B6C69" w:rsidRPr="008368C5">
        <w:rPr>
          <w:rFonts w:asciiTheme="minorHAnsi" w:hAnsiTheme="minorHAnsi" w:cstheme="minorBidi"/>
        </w:rPr>
        <w:t>W</w:t>
      </w:r>
      <w:r w:rsidR="006663D3" w:rsidRPr="008368C5">
        <w:rPr>
          <w:rFonts w:asciiTheme="minorHAnsi" w:hAnsiTheme="minorHAnsi" w:cstheme="minorBidi"/>
        </w:rPr>
        <w:t> </w:t>
      </w:r>
      <w:r w:rsidRPr="008368C5">
        <w:rPr>
          <w:rFonts w:asciiTheme="minorHAnsi" w:hAnsiTheme="minorHAnsi" w:cstheme="minorBidi"/>
        </w:rPr>
        <w:t>najbliższym cyklu planistycznym nie należy oczekiwać zmian zasobów dyspozycyjnych.</w:t>
      </w:r>
    </w:p>
    <w:p w14:paraId="6D33C3D7" w14:textId="57F996B3" w:rsidR="00105087" w:rsidRPr="008368C5" w:rsidRDefault="00105087" w:rsidP="00105087">
      <w:pPr>
        <w:rPr>
          <w:rFonts w:asciiTheme="minorHAnsi" w:hAnsiTheme="minorHAnsi" w:cstheme="minorHAnsi"/>
        </w:rPr>
      </w:pPr>
      <w:r w:rsidRPr="008368C5">
        <w:rPr>
          <w:rFonts w:asciiTheme="minorHAnsi" w:hAnsiTheme="minorHAnsi" w:cstheme="minorHAnsi"/>
        </w:rPr>
        <w:lastRenderedPageBreak/>
        <w:t>W prognozach średnio- i</w:t>
      </w:r>
      <w:r w:rsidR="006663D3" w:rsidRPr="008368C5">
        <w:rPr>
          <w:rFonts w:asciiTheme="minorHAnsi" w:hAnsiTheme="minorHAnsi" w:cstheme="minorHAnsi"/>
        </w:rPr>
        <w:t> </w:t>
      </w:r>
      <w:r w:rsidRPr="008368C5">
        <w:rPr>
          <w:rFonts w:asciiTheme="minorHAnsi" w:hAnsiTheme="minorHAnsi" w:cstheme="minorHAnsi"/>
        </w:rPr>
        <w:t>długoterminowych warunków klimatycznych w</w:t>
      </w:r>
      <w:r w:rsidR="006663D3" w:rsidRPr="008368C5">
        <w:rPr>
          <w:rFonts w:asciiTheme="minorHAnsi" w:hAnsiTheme="minorHAnsi" w:cstheme="minorHAnsi"/>
        </w:rPr>
        <w:t> </w:t>
      </w:r>
      <w:r w:rsidRPr="008368C5">
        <w:rPr>
          <w:rFonts w:asciiTheme="minorHAnsi" w:hAnsiTheme="minorHAnsi" w:cstheme="minorHAnsi"/>
        </w:rPr>
        <w:t>projektach KLIMADA 2.0 oraz CHASE-PL 2017 ujawniają się typowe dla warunków historycznych oraz współczesnych krótkookresowe 4-6-letnie cykle wahań parametrów klimatu (m.in. temperatury powietrza i</w:t>
      </w:r>
      <w:r w:rsidR="006663D3" w:rsidRPr="008368C5">
        <w:rPr>
          <w:rFonts w:asciiTheme="minorHAnsi" w:hAnsiTheme="minorHAnsi" w:cstheme="minorHAnsi"/>
        </w:rPr>
        <w:t> </w:t>
      </w:r>
      <w:r w:rsidRPr="008368C5">
        <w:rPr>
          <w:rFonts w:asciiTheme="minorHAnsi" w:hAnsiTheme="minorHAnsi" w:cstheme="minorHAnsi"/>
        </w:rPr>
        <w:t xml:space="preserve">sumy opadów).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 xml:space="preserve">przyszłości należy się spodziewać dużego zróżnicowania warunków pogodowych i klimatycznych rok do roku.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odróżnieniu od warunków z</w:t>
      </w:r>
      <w:r w:rsidR="006663D3" w:rsidRPr="008368C5">
        <w:rPr>
          <w:rFonts w:asciiTheme="minorHAnsi" w:hAnsiTheme="minorHAnsi" w:cstheme="minorHAnsi"/>
        </w:rPr>
        <w:t> </w:t>
      </w:r>
      <w:r w:rsidRPr="008368C5">
        <w:rPr>
          <w:rFonts w:asciiTheme="minorHAnsi" w:hAnsiTheme="minorHAnsi" w:cstheme="minorHAnsi"/>
        </w:rPr>
        <w:t>okresu 1970-2000, prognozowana przyszłość wyraźnie wskazuje wzrost częstości warunków pogody skrajnej. Oznacza to duże zróżnicowanie warunków funkcjonowania ekosystemów wodnych i</w:t>
      </w:r>
      <w:r w:rsidR="006663D3" w:rsidRPr="008368C5">
        <w:rPr>
          <w:rFonts w:asciiTheme="minorHAnsi" w:hAnsiTheme="minorHAnsi" w:cstheme="minorHAnsi"/>
        </w:rPr>
        <w:t> </w:t>
      </w:r>
      <w:r w:rsidRPr="008368C5">
        <w:rPr>
          <w:rFonts w:asciiTheme="minorHAnsi" w:hAnsiTheme="minorHAnsi" w:cstheme="minorHAnsi"/>
        </w:rPr>
        <w:t>od wód zależnych, w</w:t>
      </w:r>
      <w:r w:rsidR="006663D3" w:rsidRPr="008368C5">
        <w:rPr>
          <w:rFonts w:asciiTheme="minorHAnsi" w:hAnsiTheme="minorHAnsi" w:cstheme="minorHAnsi"/>
        </w:rPr>
        <w:t> </w:t>
      </w:r>
      <w:r w:rsidRPr="008368C5">
        <w:rPr>
          <w:rFonts w:asciiTheme="minorHAnsi" w:hAnsiTheme="minorHAnsi" w:cstheme="minorHAnsi"/>
        </w:rPr>
        <w:t>zależności od dostępnych na</w:t>
      </w:r>
      <w:r w:rsidR="006663D3" w:rsidRPr="008368C5">
        <w:rPr>
          <w:rFonts w:asciiTheme="minorHAnsi" w:hAnsiTheme="minorHAnsi" w:cstheme="minorHAnsi"/>
        </w:rPr>
        <w:t> </w:t>
      </w:r>
      <w:r w:rsidRPr="008368C5">
        <w:rPr>
          <w:rFonts w:asciiTheme="minorHAnsi" w:hAnsiTheme="minorHAnsi" w:cstheme="minorHAnsi"/>
        </w:rPr>
        <w:t>bieżąco zasobów wód powierzchniowych.</w:t>
      </w:r>
      <w:r w:rsidRPr="008368C5">
        <w:rPr>
          <w:rStyle w:val="Odwoanieprzypisudolnego"/>
          <w:rFonts w:asciiTheme="minorHAnsi" w:hAnsiTheme="minorHAnsi" w:cstheme="minorHAnsi"/>
        </w:rPr>
        <w:footnoteReference w:id="19"/>
      </w:r>
    </w:p>
    <w:p w14:paraId="75ECF00F" w14:textId="2C79775F" w:rsidR="00105087" w:rsidRPr="008368C5" w:rsidRDefault="00105087" w:rsidP="00105087">
      <w:pPr>
        <w:rPr>
          <w:rFonts w:asciiTheme="minorHAnsi" w:hAnsiTheme="minorHAnsi" w:cstheme="minorHAnsi"/>
        </w:rPr>
      </w:pPr>
      <w:r w:rsidRPr="008368C5">
        <w:rPr>
          <w:rFonts w:asciiTheme="minorHAnsi" w:hAnsiTheme="minorHAnsi" w:cstheme="minorHAnsi"/>
        </w:rPr>
        <w:t>Z punktu widzenia procesów biologicznych przebiegających w</w:t>
      </w:r>
      <w:r w:rsidR="006663D3" w:rsidRPr="008368C5">
        <w:rPr>
          <w:rFonts w:asciiTheme="minorHAnsi" w:hAnsiTheme="minorHAnsi" w:cstheme="minorHAnsi"/>
        </w:rPr>
        <w:t> </w:t>
      </w:r>
      <w:r w:rsidRPr="008368C5">
        <w:rPr>
          <w:rFonts w:asciiTheme="minorHAnsi" w:hAnsiTheme="minorHAnsi" w:cstheme="minorHAnsi"/>
        </w:rPr>
        <w:t>wodach powierzchniowych, prognozowany przyrost średniej rocznej temperatury powietrza oraz postępujące wydłużanie okresu wegetacyjnego będzie z</w:t>
      </w:r>
      <w:r w:rsidR="006663D3" w:rsidRPr="008368C5">
        <w:rPr>
          <w:rFonts w:asciiTheme="minorHAnsi" w:hAnsiTheme="minorHAnsi" w:cstheme="minorHAnsi"/>
        </w:rPr>
        <w:t> </w:t>
      </w:r>
      <w:r w:rsidRPr="008368C5">
        <w:rPr>
          <w:rFonts w:asciiTheme="minorHAnsi" w:hAnsiTheme="minorHAnsi" w:cstheme="minorHAnsi"/>
        </w:rPr>
        <w:t>dużym prawdopodobieństwem mieć znaczący wpływ na</w:t>
      </w:r>
      <w:r w:rsidR="006663D3" w:rsidRPr="008368C5">
        <w:rPr>
          <w:rFonts w:asciiTheme="minorHAnsi" w:hAnsiTheme="minorHAnsi" w:cstheme="minorHAnsi"/>
        </w:rPr>
        <w:t> </w:t>
      </w:r>
      <w:r w:rsidRPr="008368C5">
        <w:rPr>
          <w:rFonts w:asciiTheme="minorHAnsi" w:hAnsiTheme="minorHAnsi" w:cstheme="minorHAnsi"/>
        </w:rPr>
        <w:t>procesy składowe eutrofizacji. Należy oczekiwać, że przyrost temperatury wód powierzchniowych jako konsekwencja wzrostu temperatury powietrza oraz zmiany np. w</w:t>
      </w:r>
      <w:r w:rsidR="006663D3" w:rsidRPr="008368C5">
        <w:rPr>
          <w:rFonts w:asciiTheme="minorHAnsi" w:hAnsiTheme="minorHAnsi" w:cstheme="minorHAnsi"/>
        </w:rPr>
        <w:t> </w:t>
      </w:r>
      <w:r w:rsidRPr="008368C5">
        <w:rPr>
          <w:rFonts w:asciiTheme="minorHAnsi" w:hAnsiTheme="minorHAnsi" w:cstheme="minorHAnsi"/>
        </w:rPr>
        <w:t>zlodzeniu (w tym zanik zlodzenia) będą wpływać na</w:t>
      </w:r>
      <w:r w:rsidR="006663D3" w:rsidRPr="008368C5">
        <w:rPr>
          <w:rFonts w:asciiTheme="minorHAnsi" w:hAnsiTheme="minorHAnsi" w:cstheme="minorHAnsi"/>
        </w:rPr>
        <w:t> </w:t>
      </w:r>
      <w:r w:rsidRPr="008368C5">
        <w:rPr>
          <w:rFonts w:asciiTheme="minorHAnsi" w:hAnsiTheme="minorHAnsi" w:cstheme="minorHAnsi"/>
        </w:rPr>
        <w:t xml:space="preserve">zwiększenie masy organizmów wodnych. </w:t>
      </w:r>
      <w:r w:rsidR="00A608D4" w:rsidRPr="008368C5">
        <w:rPr>
          <w:rFonts w:asciiTheme="minorHAnsi" w:hAnsiTheme="minorHAnsi" w:cstheme="minorHAnsi"/>
        </w:rPr>
        <w:t>Z</w:t>
      </w:r>
      <w:r w:rsidR="006663D3" w:rsidRPr="008368C5">
        <w:rPr>
          <w:rFonts w:asciiTheme="minorHAnsi" w:hAnsiTheme="minorHAnsi" w:cstheme="minorHAnsi"/>
        </w:rPr>
        <w:t> </w:t>
      </w:r>
      <w:r w:rsidRPr="008368C5">
        <w:rPr>
          <w:rFonts w:asciiTheme="minorHAnsi" w:hAnsiTheme="minorHAnsi" w:cstheme="minorHAnsi"/>
        </w:rPr>
        <w:t>kolei wysoce prawdopodobne zwiększenie parowania z wód otwartych będzie skutkować przyrostem stężeń substancji chemicznych i</w:t>
      </w:r>
      <w:r w:rsidR="006663D3" w:rsidRPr="008368C5">
        <w:rPr>
          <w:rFonts w:asciiTheme="minorHAnsi" w:hAnsiTheme="minorHAnsi" w:cstheme="minorHAnsi"/>
        </w:rPr>
        <w:t> </w:t>
      </w:r>
      <w:r w:rsidRPr="008368C5">
        <w:rPr>
          <w:rFonts w:asciiTheme="minorHAnsi" w:hAnsiTheme="minorHAnsi" w:cstheme="minorHAnsi"/>
        </w:rPr>
        <w:t>fizykochemicznych w wodach, w</w:t>
      </w:r>
      <w:r w:rsidR="006663D3" w:rsidRPr="008368C5">
        <w:rPr>
          <w:rFonts w:asciiTheme="minorHAnsi" w:hAnsiTheme="minorHAnsi" w:cstheme="minorHAnsi"/>
        </w:rPr>
        <w:t> </w:t>
      </w:r>
      <w:r w:rsidRPr="008368C5">
        <w:rPr>
          <w:rFonts w:asciiTheme="minorHAnsi" w:hAnsiTheme="minorHAnsi" w:cstheme="minorHAnsi"/>
        </w:rPr>
        <w:t>tym substancji aktywnie wpływających na</w:t>
      </w:r>
      <w:r w:rsidR="006663D3" w:rsidRPr="008368C5">
        <w:rPr>
          <w:rFonts w:asciiTheme="minorHAnsi" w:hAnsiTheme="minorHAnsi" w:cstheme="minorHAnsi"/>
        </w:rPr>
        <w:t> </w:t>
      </w:r>
      <w:r w:rsidRPr="008368C5">
        <w:rPr>
          <w:rFonts w:asciiTheme="minorHAnsi" w:hAnsiTheme="minorHAnsi" w:cstheme="minorHAnsi"/>
        </w:rPr>
        <w:t>przyspieszenie procesu eutrofizacji.</w:t>
      </w:r>
    </w:p>
    <w:p w14:paraId="1DC27174" w14:textId="1DF3CB64" w:rsidR="00105087" w:rsidRPr="008368C5" w:rsidRDefault="00105087" w:rsidP="00105087">
      <w:pPr>
        <w:rPr>
          <w:rFonts w:asciiTheme="minorHAnsi" w:eastAsiaTheme="minorHAnsi" w:hAnsiTheme="minorHAnsi" w:cstheme="minorHAnsi"/>
        </w:rPr>
      </w:pPr>
      <w:r w:rsidRPr="008368C5">
        <w:rPr>
          <w:rFonts w:asciiTheme="minorHAnsi" w:hAnsiTheme="minorHAnsi" w:cstheme="minorHAnsi"/>
        </w:rPr>
        <w:t>Prognozy zasobów wód powierzchniowych dla obszaru dorzecza Wisły, wykonane w</w:t>
      </w:r>
      <w:r w:rsidR="006663D3" w:rsidRPr="008368C5">
        <w:rPr>
          <w:rFonts w:asciiTheme="minorHAnsi" w:hAnsiTheme="minorHAnsi" w:cstheme="minorHAnsi"/>
        </w:rPr>
        <w:t> </w:t>
      </w:r>
      <w:r w:rsidRPr="008368C5">
        <w:rPr>
          <w:rFonts w:asciiTheme="minorHAnsi" w:hAnsiTheme="minorHAnsi" w:cstheme="minorHAnsi"/>
        </w:rPr>
        <w:t>ramach modelowania CHASE-PL 2017, wskazują na</w:t>
      </w:r>
      <w:r w:rsidR="006663D3" w:rsidRPr="008368C5">
        <w:rPr>
          <w:rFonts w:asciiTheme="minorHAnsi" w:hAnsiTheme="minorHAnsi" w:cstheme="minorHAnsi"/>
        </w:rPr>
        <w:t> </w:t>
      </w:r>
      <w:r w:rsidRPr="008368C5">
        <w:rPr>
          <w:rFonts w:asciiTheme="minorHAnsi" w:hAnsiTheme="minorHAnsi" w:cstheme="minorHAnsi"/>
        </w:rPr>
        <w:t>co najmniej brak różnicy w</w:t>
      </w:r>
      <w:r w:rsidR="006663D3" w:rsidRPr="008368C5">
        <w:rPr>
          <w:rFonts w:asciiTheme="minorHAnsi" w:hAnsiTheme="minorHAnsi" w:cstheme="minorHAnsi"/>
        </w:rPr>
        <w:t> </w:t>
      </w:r>
      <w:r w:rsidRPr="008368C5">
        <w:rPr>
          <w:rFonts w:asciiTheme="minorHAnsi" w:hAnsiTheme="minorHAnsi" w:cstheme="minorHAnsi"/>
        </w:rPr>
        <w:t xml:space="preserve">zasobach wód powierzchniowych per saldo dla </w:t>
      </w:r>
      <w:proofErr w:type="spellStart"/>
      <w:r w:rsidRPr="008368C5">
        <w:rPr>
          <w:rFonts w:asciiTheme="minorHAnsi" w:hAnsiTheme="minorHAnsi" w:cstheme="minorHAnsi"/>
        </w:rPr>
        <w:t>wielolecia</w:t>
      </w:r>
      <w:proofErr w:type="spellEnd"/>
      <w:r w:rsidRPr="008368C5">
        <w:rPr>
          <w:rFonts w:asciiTheme="minorHAnsi" w:hAnsiTheme="minorHAnsi" w:cstheme="minorHAnsi"/>
        </w:rPr>
        <w:t xml:space="preserve"> modelowania 2024-2050, tj. bliskiej przyszłości, oraz </w:t>
      </w:r>
      <w:r w:rsidRPr="008368C5">
        <w:rPr>
          <w:rFonts w:asciiTheme="minorHAnsi" w:hAnsiTheme="minorHAnsi" w:cstheme="minorHAnsi"/>
        </w:rPr>
        <w:br/>
        <w:t>2074-2100, tj. dalekiej przyszłości. Wskazywana jest natomiast tendencja do przyrostu wartości przepływów średnich, co będzie wynikiem zmiany natężenia opadów. Prognozowane występowanie w</w:t>
      </w:r>
      <w:r w:rsidR="006663D3" w:rsidRPr="008368C5">
        <w:rPr>
          <w:rFonts w:asciiTheme="minorHAnsi" w:hAnsiTheme="minorHAnsi" w:cstheme="minorHAnsi"/>
        </w:rPr>
        <w:t> </w:t>
      </w:r>
      <w:r w:rsidRPr="008368C5">
        <w:rPr>
          <w:rFonts w:asciiTheme="minorHAnsi" w:hAnsiTheme="minorHAnsi" w:cstheme="minorHAnsi"/>
        </w:rPr>
        <w:t xml:space="preserve">przyszłości krótkich, ale intensywnych opadów będzie skutkować przyrostem liczby wezbrań, co statystycznie będzie powodować przyrost przepływu średniego.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zakresie zasobów wód podziemnych wyniki analiz wieloletniej zmienności stanów wód podziemnych w</w:t>
      </w:r>
      <w:r w:rsidR="006663D3" w:rsidRPr="008368C5">
        <w:rPr>
          <w:rFonts w:asciiTheme="minorHAnsi" w:hAnsiTheme="minorHAnsi" w:cstheme="minorHAnsi"/>
        </w:rPr>
        <w:t> </w:t>
      </w:r>
      <w:r w:rsidRPr="008368C5">
        <w:rPr>
          <w:rFonts w:asciiTheme="minorHAnsi" w:hAnsiTheme="minorHAnsi" w:cstheme="minorHAnsi"/>
        </w:rPr>
        <w:t xml:space="preserve">zakresie płytkiego oraz użytkowego </w:t>
      </w:r>
      <w:r w:rsidR="00CD3E1F" w:rsidRPr="008368C5">
        <w:rPr>
          <w:rFonts w:asciiTheme="minorHAnsi" w:hAnsiTheme="minorHAnsi" w:cstheme="minorHAnsi"/>
        </w:rPr>
        <w:t>poziomu</w:t>
      </w:r>
      <w:r w:rsidRPr="008368C5">
        <w:rPr>
          <w:rFonts w:asciiTheme="minorHAnsi" w:hAnsiTheme="minorHAnsi" w:cstheme="minorHAnsi"/>
        </w:rPr>
        <w:t xml:space="preserve"> wodonośnego prowadzonych przez PIG-PIB wskazują, że aktualnie zmiany klimatu nie wpływają zauważalnie na</w:t>
      </w:r>
      <w:r w:rsidR="006663D3" w:rsidRPr="008368C5">
        <w:rPr>
          <w:rFonts w:asciiTheme="minorHAnsi" w:hAnsiTheme="minorHAnsi" w:cstheme="minorHAnsi"/>
        </w:rPr>
        <w:t> </w:t>
      </w:r>
      <w:r w:rsidRPr="008368C5">
        <w:rPr>
          <w:rFonts w:asciiTheme="minorHAnsi" w:hAnsiTheme="minorHAnsi" w:cstheme="minorHAnsi"/>
        </w:rPr>
        <w:t>wody podziemne w</w:t>
      </w:r>
      <w:r w:rsidR="006663D3" w:rsidRPr="008368C5">
        <w:rPr>
          <w:rFonts w:asciiTheme="minorHAnsi" w:hAnsiTheme="minorHAnsi" w:cstheme="minorHAnsi"/>
        </w:rPr>
        <w:t> </w:t>
      </w:r>
      <w:r w:rsidRPr="008368C5">
        <w:rPr>
          <w:rFonts w:asciiTheme="minorHAnsi" w:hAnsiTheme="minorHAnsi" w:cstheme="minorHAnsi"/>
        </w:rPr>
        <w:t>bilansie zasobów dyspozycyjnych. Zmiany zasobów są wynikiem długookresowych fluktuacji oraz ich eksploatacji na</w:t>
      </w:r>
      <w:r w:rsidR="006663D3" w:rsidRPr="008368C5">
        <w:rPr>
          <w:rFonts w:asciiTheme="minorHAnsi" w:hAnsiTheme="minorHAnsi" w:cstheme="minorHAnsi"/>
        </w:rPr>
        <w:t> </w:t>
      </w:r>
      <w:r w:rsidRPr="008368C5">
        <w:rPr>
          <w:rFonts w:asciiTheme="minorHAnsi" w:hAnsiTheme="minorHAnsi" w:cstheme="minorHAnsi"/>
        </w:rPr>
        <w:t>cele gospodarcze. Stwierdzone naturalne fluktuacje zasobów nie wpływają na</w:t>
      </w:r>
      <w:r w:rsidR="006663D3" w:rsidRPr="008368C5">
        <w:rPr>
          <w:rFonts w:asciiTheme="minorHAnsi" w:hAnsiTheme="minorHAnsi" w:cstheme="minorHAnsi"/>
        </w:rPr>
        <w:t> </w:t>
      </w:r>
      <w:r w:rsidRPr="008368C5">
        <w:rPr>
          <w:rFonts w:asciiTheme="minorHAnsi" w:hAnsiTheme="minorHAnsi" w:cstheme="minorHAnsi"/>
        </w:rPr>
        <w:t>dostępność wód podziemnych dla użytkowników.</w:t>
      </w:r>
    </w:p>
    <w:bookmarkEnd w:id="104"/>
    <w:p w14:paraId="47872850" w14:textId="5A1C1BD3" w:rsidR="00105087" w:rsidRPr="008368C5" w:rsidRDefault="00105087" w:rsidP="00105087">
      <w:pPr>
        <w:rPr>
          <w:rFonts w:asciiTheme="minorHAnsi" w:hAnsiTheme="minorHAnsi" w:cstheme="minorHAnsi"/>
        </w:rPr>
      </w:pPr>
      <w:r w:rsidRPr="008368C5">
        <w:rPr>
          <w:rFonts w:asciiTheme="minorHAnsi" w:hAnsiTheme="minorHAnsi" w:cstheme="minorHAnsi"/>
        </w:rPr>
        <w:t>Dla obszaru dorzecza Wisły typowe jest duże zróżnicowanie warunków przyrodniczych uczestniczących w</w:t>
      </w:r>
      <w:r w:rsidR="006663D3" w:rsidRPr="008368C5">
        <w:rPr>
          <w:rFonts w:asciiTheme="minorHAnsi" w:hAnsiTheme="minorHAnsi" w:cstheme="minorHAnsi"/>
        </w:rPr>
        <w:t> </w:t>
      </w:r>
      <w:r w:rsidRPr="008368C5">
        <w:rPr>
          <w:rFonts w:asciiTheme="minorHAnsi" w:hAnsiTheme="minorHAnsi" w:cstheme="minorHAnsi"/>
        </w:rPr>
        <w:t>kształtowaniu lokalnej zmienności i</w:t>
      </w:r>
      <w:r w:rsidR="006663D3" w:rsidRPr="008368C5">
        <w:rPr>
          <w:rFonts w:asciiTheme="minorHAnsi" w:hAnsiTheme="minorHAnsi" w:cstheme="minorHAnsi"/>
        </w:rPr>
        <w:t> </w:t>
      </w:r>
      <w:r w:rsidRPr="008368C5">
        <w:rPr>
          <w:rFonts w:asciiTheme="minorHAnsi" w:hAnsiTheme="minorHAnsi" w:cstheme="minorHAnsi"/>
        </w:rPr>
        <w:t>natężenia zmian klimatu. Obszar dorzecza jest eksponowany na</w:t>
      </w:r>
      <w:r w:rsidR="006663D3" w:rsidRPr="008368C5">
        <w:rPr>
          <w:rFonts w:asciiTheme="minorHAnsi" w:hAnsiTheme="minorHAnsi" w:cstheme="minorHAnsi"/>
        </w:rPr>
        <w:t> </w:t>
      </w:r>
      <w:r w:rsidRPr="008368C5">
        <w:rPr>
          <w:rFonts w:asciiTheme="minorHAnsi" w:hAnsiTheme="minorHAnsi" w:cstheme="minorHAnsi"/>
        </w:rPr>
        <w:t>napływ suchych mas powietrza kontynentalnego, a cechy klimatu mają charakter bliższy typowej przejściowości z</w:t>
      </w:r>
      <w:r w:rsidR="006663D3" w:rsidRPr="008368C5">
        <w:rPr>
          <w:rFonts w:asciiTheme="minorHAnsi" w:hAnsiTheme="minorHAnsi" w:cstheme="minorHAnsi"/>
        </w:rPr>
        <w:t> </w:t>
      </w:r>
      <w:r w:rsidRPr="008368C5">
        <w:rPr>
          <w:rFonts w:asciiTheme="minorHAnsi" w:hAnsiTheme="minorHAnsi" w:cstheme="minorHAnsi"/>
        </w:rPr>
        <w:t>elementami klimatu kontynentalnego na</w:t>
      </w:r>
      <w:r w:rsidR="006663D3" w:rsidRPr="008368C5">
        <w:rPr>
          <w:rFonts w:asciiTheme="minorHAnsi" w:hAnsiTheme="minorHAnsi" w:cstheme="minorHAnsi"/>
        </w:rPr>
        <w:t> </w:t>
      </w:r>
      <w:r w:rsidRPr="008368C5">
        <w:rPr>
          <w:rFonts w:asciiTheme="minorHAnsi" w:hAnsiTheme="minorHAnsi" w:cstheme="minorHAnsi"/>
        </w:rPr>
        <w:t>wschodzie i</w:t>
      </w:r>
      <w:r w:rsidR="006663D3" w:rsidRPr="008368C5">
        <w:rPr>
          <w:rFonts w:asciiTheme="minorHAnsi" w:hAnsiTheme="minorHAnsi" w:cstheme="minorHAnsi"/>
        </w:rPr>
        <w:t> </w:t>
      </w:r>
      <w:r w:rsidRPr="008368C5">
        <w:rPr>
          <w:rFonts w:asciiTheme="minorHAnsi" w:hAnsiTheme="minorHAnsi" w:cstheme="minorHAnsi"/>
        </w:rPr>
        <w:t>północnym wschodzie</w:t>
      </w:r>
      <w:r w:rsidRPr="008368C5">
        <w:rPr>
          <w:rStyle w:val="Odwoanieprzypisudolnego"/>
          <w:rFonts w:asciiTheme="minorHAnsi" w:hAnsiTheme="minorHAnsi" w:cstheme="minorHAnsi"/>
        </w:rPr>
        <w:footnoteReference w:id="20"/>
      </w:r>
      <w:r w:rsidRPr="008368C5">
        <w:rPr>
          <w:rFonts w:asciiTheme="minorHAnsi" w:hAnsiTheme="minorHAnsi" w:cstheme="minorHAnsi"/>
        </w:rPr>
        <w:t xml:space="preserve">. </w:t>
      </w:r>
      <w:r w:rsidRPr="008368C5">
        <w:rPr>
          <w:rFonts w:asciiTheme="minorHAnsi" w:hAnsiTheme="minorHAnsi" w:cstheme="minorHAnsi"/>
        </w:rPr>
        <w:lastRenderedPageBreak/>
        <w:t>Charakterystykę zmian klimatu na</w:t>
      </w:r>
      <w:r w:rsidR="006663D3" w:rsidRPr="008368C5">
        <w:rPr>
          <w:rFonts w:asciiTheme="minorHAnsi" w:hAnsiTheme="minorHAnsi" w:cstheme="minorHAnsi"/>
        </w:rPr>
        <w:t> </w:t>
      </w:r>
      <w:r w:rsidRPr="008368C5">
        <w:rPr>
          <w:rFonts w:asciiTheme="minorHAnsi" w:hAnsiTheme="minorHAnsi" w:cstheme="minorHAnsi"/>
        </w:rPr>
        <w:t>poziomie przestrzennym regionów wodnych przeprowadzono na</w:t>
      </w:r>
      <w:r w:rsidR="006663D3" w:rsidRPr="008368C5">
        <w:rPr>
          <w:rFonts w:asciiTheme="minorHAnsi" w:hAnsiTheme="minorHAnsi" w:cstheme="minorHAnsi"/>
        </w:rPr>
        <w:t> </w:t>
      </w:r>
      <w:r w:rsidRPr="008368C5">
        <w:rPr>
          <w:rFonts w:asciiTheme="minorHAnsi" w:hAnsiTheme="minorHAnsi" w:cstheme="minorHAnsi"/>
        </w:rPr>
        <w:t>podstawie dostępnych wyników najnowszego modelowania zmian klimatu w projekcie KLIMADA 2.0, wspierająco - dla obszarów zurbanizowanych - wykorzystano dane na</w:t>
      </w:r>
      <w:r w:rsidR="006663D3" w:rsidRPr="008368C5">
        <w:rPr>
          <w:rFonts w:asciiTheme="minorHAnsi" w:hAnsiTheme="minorHAnsi" w:cstheme="minorHAnsi"/>
        </w:rPr>
        <w:t> </w:t>
      </w:r>
      <w:r w:rsidRPr="008368C5">
        <w:rPr>
          <w:rFonts w:asciiTheme="minorHAnsi" w:hAnsiTheme="minorHAnsi" w:cstheme="minorHAnsi"/>
        </w:rPr>
        <w:t>temat prognozowanych zmian klimatu dla obszarów miejskich, dostępne w</w:t>
      </w:r>
      <w:r w:rsidR="006663D3" w:rsidRPr="008368C5">
        <w:rPr>
          <w:rFonts w:asciiTheme="minorHAnsi" w:hAnsiTheme="minorHAnsi" w:cstheme="minorHAnsi"/>
        </w:rPr>
        <w:t> </w:t>
      </w:r>
      <w:r w:rsidRPr="008368C5">
        <w:rPr>
          <w:rFonts w:asciiTheme="minorHAnsi" w:hAnsiTheme="minorHAnsi" w:cstheme="minorHAnsi"/>
        </w:rPr>
        <w:t xml:space="preserve">ramach opracowania Ministerstwa Środowiska </w:t>
      </w:r>
      <w:r w:rsidRPr="008368C5">
        <w:rPr>
          <w:rFonts w:asciiTheme="minorHAnsi" w:hAnsiTheme="minorHAnsi" w:cstheme="minorHAnsi"/>
          <w:i/>
          <w:iCs/>
        </w:rPr>
        <w:t>Miejskie plany adaptacji do zmian klimatu</w:t>
      </w:r>
      <w:r w:rsidRPr="008368C5">
        <w:rPr>
          <w:rFonts w:asciiTheme="minorHAnsi" w:hAnsiTheme="minorHAnsi" w:cstheme="minorHAnsi"/>
        </w:rPr>
        <w:t xml:space="preserve"> (2018).</w:t>
      </w:r>
    </w:p>
    <w:p w14:paraId="27224F3E" w14:textId="48C33ABA" w:rsidR="00105087" w:rsidRPr="008368C5" w:rsidRDefault="00105087" w:rsidP="00105087">
      <w:pPr>
        <w:rPr>
          <w:rFonts w:asciiTheme="minorHAnsi" w:hAnsiTheme="minorHAnsi" w:cstheme="minorHAnsi"/>
        </w:rPr>
      </w:pPr>
      <w:r w:rsidRPr="008368C5">
        <w:rPr>
          <w:rFonts w:asciiTheme="minorHAnsi" w:hAnsiTheme="minorHAnsi" w:cstheme="minorHAnsi"/>
        </w:rPr>
        <w:t>Narażenie na</w:t>
      </w:r>
      <w:r w:rsidR="006663D3" w:rsidRPr="008368C5">
        <w:rPr>
          <w:rFonts w:asciiTheme="minorHAnsi" w:hAnsiTheme="minorHAnsi" w:cstheme="minorHAnsi"/>
        </w:rPr>
        <w:t> </w:t>
      </w:r>
      <w:r w:rsidRPr="008368C5">
        <w:rPr>
          <w:rFonts w:asciiTheme="minorHAnsi" w:hAnsiTheme="minorHAnsi" w:cstheme="minorHAnsi"/>
        </w:rPr>
        <w:t>czynniki klimatyczne</w:t>
      </w:r>
      <w:bookmarkStart w:id="106" w:name="_Hlk64823617"/>
      <w:r w:rsidRPr="008368C5">
        <w:rPr>
          <w:rStyle w:val="Odwoanieprzypisudolnego"/>
          <w:rFonts w:asciiTheme="minorHAnsi" w:hAnsiTheme="minorHAnsi" w:cstheme="minorHAnsi"/>
        </w:rPr>
        <w:footnoteReference w:id="21"/>
      </w:r>
      <w:bookmarkEnd w:id="106"/>
      <w:r w:rsidRPr="008368C5">
        <w:rPr>
          <w:rFonts w:asciiTheme="minorHAnsi" w:hAnsiTheme="minorHAnsi" w:cstheme="minorHAnsi"/>
        </w:rPr>
        <w:t xml:space="preserve"> dla obszaru dorzecza Wisły uznać należy za jednorodne w kontekście składowych klimatycznych o</w:t>
      </w:r>
      <w:r w:rsidR="00FF334A" w:rsidRPr="008368C5">
        <w:rPr>
          <w:rFonts w:asciiTheme="minorHAnsi" w:hAnsiTheme="minorHAnsi" w:cstheme="minorHAnsi"/>
        </w:rPr>
        <w:t> </w:t>
      </w:r>
      <w:r w:rsidRPr="008368C5">
        <w:rPr>
          <w:rFonts w:asciiTheme="minorHAnsi" w:hAnsiTheme="minorHAnsi" w:cstheme="minorHAnsi"/>
        </w:rPr>
        <w:t>prognozowanej największej zmianie w</w:t>
      </w:r>
      <w:r w:rsidR="006663D3" w:rsidRPr="008368C5">
        <w:rPr>
          <w:rFonts w:asciiTheme="minorHAnsi" w:hAnsiTheme="minorHAnsi" w:cstheme="minorHAnsi"/>
        </w:rPr>
        <w:t> </w:t>
      </w:r>
      <w:r w:rsidRPr="008368C5">
        <w:rPr>
          <w:rFonts w:asciiTheme="minorHAnsi" w:hAnsiTheme="minorHAnsi" w:cstheme="minorHAnsi"/>
        </w:rPr>
        <w:t>przyszłości - można zauważyć przyrost liczby dni z</w:t>
      </w:r>
      <w:r w:rsidR="006663D3" w:rsidRPr="008368C5">
        <w:rPr>
          <w:rFonts w:asciiTheme="minorHAnsi" w:hAnsiTheme="minorHAnsi" w:cstheme="minorHAnsi"/>
        </w:rPr>
        <w:t> </w:t>
      </w:r>
      <w:r w:rsidRPr="008368C5">
        <w:rPr>
          <w:rFonts w:asciiTheme="minorHAnsi" w:hAnsiTheme="minorHAnsi" w:cstheme="minorHAnsi"/>
        </w:rPr>
        <w:t>ekstremalnie wysoką temperaturą oraz przyrost liczby dni opadów o ekstremalnym natężeniu. Pomimo, że regionalnie prognozowana bezwzględna zmiana liczby dni z temperaturą maksymalną oraz przyrostu liczby dni opadów o</w:t>
      </w:r>
      <w:r w:rsidR="00FF334A" w:rsidRPr="008368C5">
        <w:rPr>
          <w:rFonts w:asciiTheme="minorHAnsi" w:hAnsiTheme="minorHAnsi" w:cstheme="minorHAnsi"/>
        </w:rPr>
        <w:t> </w:t>
      </w:r>
      <w:r w:rsidRPr="008368C5">
        <w:rPr>
          <w:rFonts w:asciiTheme="minorHAnsi" w:hAnsiTheme="minorHAnsi" w:cstheme="minorHAnsi"/>
        </w:rPr>
        <w:t>ekstremalnym natężeniu są różne, to jednak te dwie składowe klimatyczne wyraźnie dominują na</w:t>
      </w:r>
      <w:r w:rsidR="006663D3" w:rsidRPr="008368C5">
        <w:rPr>
          <w:rFonts w:asciiTheme="minorHAnsi" w:hAnsiTheme="minorHAnsi" w:cstheme="minorHAnsi"/>
        </w:rPr>
        <w:t> </w:t>
      </w:r>
      <w:r w:rsidRPr="008368C5">
        <w:rPr>
          <w:rFonts w:asciiTheme="minorHAnsi" w:hAnsiTheme="minorHAnsi" w:cstheme="minorHAnsi"/>
        </w:rPr>
        <w:t>obszarze dorzecza Wisły jako czynniki narażenia.</w:t>
      </w:r>
    </w:p>
    <w:p w14:paraId="6A46D09E" w14:textId="77777777" w:rsidR="00105087" w:rsidRPr="008368C5" w:rsidRDefault="00105087" w:rsidP="005E4EE6">
      <w:pPr>
        <w:pStyle w:val="Nagwek5"/>
      </w:pPr>
      <w:r w:rsidRPr="008368C5">
        <w:t>Region wodny Małej Wisły</w:t>
      </w:r>
    </w:p>
    <w:p w14:paraId="39BE2819" w14:textId="04CA57C8" w:rsidR="00105087" w:rsidRPr="008368C5" w:rsidRDefault="00105087" w:rsidP="00105087">
      <w:pPr>
        <w:rPr>
          <w:rFonts w:asciiTheme="minorHAnsi" w:hAnsiTheme="minorHAnsi" w:cstheme="minorHAnsi"/>
        </w:rPr>
      </w:pPr>
      <w:r w:rsidRPr="008368C5">
        <w:rPr>
          <w:rFonts w:asciiTheme="minorHAnsi" w:hAnsiTheme="minorHAnsi" w:cstheme="minorBidi"/>
        </w:rPr>
        <w:t>Region obejmuje źródłowe odcinki Wisły i</w:t>
      </w:r>
      <w:r w:rsidR="006663D3" w:rsidRPr="008368C5">
        <w:rPr>
          <w:rFonts w:asciiTheme="minorHAnsi" w:hAnsiTheme="minorHAnsi" w:cstheme="minorBidi"/>
        </w:rPr>
        <w:t> </w:t>
      </w:r>
      <w:r w:rsidRPr="008368C5">
        <w:rPr>
          <w:rFonts w:asciiTheme="minorHAnsi" w:hAnsiTheme="minorHAnsi" w:cstheme="minorBidi"/>
        </w:rPr>
        <w:t>jej górskie dopływy niskiego rzędu w</w:t>
      </w:r>
      <w:r w:rsidR="006663D3" w:rsidRPr="008368C5">
        <w:rPr>
          <w:rFonts w:asciiTheme="minorHAnsi" w:hAnsiTheme="minorHAnsi" w:cstheme="minorBidi"/>
        </w:rPr>
        <w:t> </w:t>
      </w:r>
      <w:r w:rsidRPr="008368C5">
        <w:rPr>
          <w:rFonts w:asciiTheme="minorHAnsi" w:hAnsiTheme="minorHAnsi" w:cstheme="minorBidi"/>
        </w:rPr>
        <w:t xml:space="preserve">strukturze </w:t>
      </w:r>
      <w:r w:rsidRPr="008368C5">
        <w:rPr>
          <w:rFonts w:asciiTheme="minorHAnsi" w:hAnsiTheme="minorHAnsi" w:cstheme="minorHAnsi"/>
        </w:rPr>
        <w:t xml:space="preserve">hydrograficznej. </w:t>
      </w:r>
      <w:r w:rsidR="00A608D4" w:rsidRPr="008368C5">
        <w:rPr>
          <w:rFonts w:asciiTheme="minorHAnsi" w:hAnsiTheme="minorHAnsi" w:cstheme="minorHAnsi"/>
        </w:rPr>
        <w:t>Z</w:t>
      </w:r>
      <w:r w:rsidR="006663D3" w:rsidRPr="008368C5">
        <w:rPr>
          <w:rFonts w:asciiTheme="minorHAnsi" w:hAnsiTheme="minorHAnsi" w:cstheme="minorHAnsi"/>
        </w:rPr>
        <w:t> </w:t>
      </w:r>
      <w:r w:rsidRPr="008368C5">
        <w:rPr>
          <w:rFonts w:asciiTheme="minorHAnsi" w:hAnsiTheme="minorHAnsi" w:cstheme="minorHAnsi"/>
        </w:rPr>
        <w:t>punktu widzenia zmian klimatu najważniejsze cechy zestawiono w</w:t>
      </w:r>
      <w:r w:rsidR="006663D3" w:rsidRPr="008368C5">
        <w:rPr>
          <w:rFonts w:asciiTheme="minorHAnsi" w:hAnsiTheme="minorHAnsi" w:cstheme="minorHAnsi"/>
        </w:rPr>
        <w:t> </w:t>
      </w:r>
      <w:r w:rsidRPr="008368C5">
        <w:rPr>
          <w:rFonts w:asciiTheme="minorHAnsi" w:hAnsiTheme="minorHAnsi" w:cstheme="minorHAnsi"/>
        </w:rPr>
        <w:t xml:space="preserve">tabeli </w:t>
      </w:r>
      <w:r w:rsidR="0095532B" w:rsidRPr="008368C5">
        <w:rPr>
          <w:rFonts w:asciiTheme="minorHAnsi" w:hAnsiTheme="minorHAnsi" w:cstheme="minorHAnsi"/>
        </w:rPr>
        <w:t>4-1</w:t>
      </w:r>
      <w:r w:rsidRPr="008368C5">
        <w:rPr>
          <w:rFonts w:asciiTheme="minorHAnsi" w:hAnsiTheme="minorHAnsi" w:cstheme="minorHAnsi"/>
        </w:rPr>
        <w:t>. Zasadniczo najważniejszymi przewidywanymi konsekwencjami zmian klimatu będą tu intensywny przyrost średniej temperatury powietrza chłodnej pory roku, co będzie powodowało skrócenie okresu występowania pokrywy śnieżnej, przesunięcie w</w:t>
      </w:r>
      <w:r w:rsidR="006663D3" w:rsidRPr="008368C5">
        <w:rPr>
          <w:rFonts w:asciiTheme="minorHAnsi" w:hAnsiTheme="minorHAnsi" w:cstheme="minorHAnsi"/>
        </w:rPr>
        <w:t> </w:t>
      </w:r>
      <w:r w:rsidRPr="008368C5">
        <w:rPr>
          <w:rFonts w:asciiTheme="minorHAnsi" w:hAnsiTheme="minorHAnsi" w:cstheme="minorHAnsi"/>
        </w:rPr>
        <w:t>czasie (wydłużenie) możliwości występowania opadów deszczu oraz prawdopodobnie wcześniejsze występowanie typowego dla regionu wezbrania roztopowego. Dla okresu ciepłego charakterystyczne będą przyrost liczby dni z</w:t>
      </w:r>
      <w:r w:rsidR="006663D3" w:rsidRPr="008368C5">
        <w:rPr>
          <w:rFonts w:asciiTheme="minorHAnsi" w:hAnsiTheme="minorHAnsi" w:cstheme="minorHAnsi"/>
        </w:rPr>
        <w:t> </w:t>
      </w:r>
      <w:r w:rsidRPr="008368C5">
        <w:rPr>
          <w:rFonts w:asciiTheme="minorHAnsi" w:hAnsiTheme="minorHAnsi" w:cstheme="minorHAnsi"/>
        </w:rPr>
        <w:t>wyższą temperaturą powietrza i</w:t>
      </w:r>
      <w:r w:rsidR="006663D3" w:rsidRPr="008368C5">
        <w:rPr>
          <w:rFonts w:asciiTheme="minorHAnsi" w:hAnsiTheme="minorHAnsi" w:cstheme="minorHAnsi"/>
        </w:rPr>
        <w:t> </w:t>
      </w:r>
      <w:r w:rsidRPr="008368C5">
        <w:rPr>
          <w:rFonts w:asciiTheme="minorHAnsi" w:hAnsiTheme="minorHAnsi" w:cstheme="minorHAnsi"/>
        </w:rPr>
        <w:t>spadek amplitudy temperatury powietrza okresu ciepłego. Dodatkowo ekspozycja dolin śródgórskich wymusza specyficzną lokalną cyrkulację powietrza o</w:t>
      </w:r>
      <w:r w:rsidR="00FF334A" w:rsidRPr="008368C5">
        <w:rPr>
          <w:rFonts w:asciiTheme="minorHAnsi" w:hAnsiTheme="minorHAnsi" w:cstheme="minorHAnsi"/>
        </w:rPr>
        <w:t> </w:t>
      </w:r>
      <w:r w:rsidRPr="008368C5">
        <w:rPr>
          <w:rFonts w:asciiTheme="minorHAnsi" w:hAnsiTheme="minorHAnsi" w:cstheme="minorHAnsi"/>
        </w:rPr>
        <w:t>charakterze dobowym wynikającą z bilansu energetycznego: różnica temperatury między stokami, a obniżeniem dolinnym powoduje wzmożone konwekcyjne wynoszenie strumienia ciepłego powietrza, co przy prognozowanych wyższych temperaturach powietrza w</w:t>
      </w:r>
      <w:r w:rsidR="006663D3" w:rsidRPr="008368C5">
        <w:rPr>
          <w:rFonts w:asciiTheme="minorHAnsi" w:hAnsiTheme="minorHAnsi" w:cstheme="minorHAnsi"/>
        </w:rPr>
        <w:t> </w:t>
      </w:r>
      <w:r w:rsidRPr="008368C5">
        <w:rPr>
          <w:rFonts w:asciiTheme="minorHAnsi" w:hAnsiTheme="minorHAnsi" w:cstheme="minorHAnsi"/>
        </w:rPr>
        <w:t xml:space="preserve">okresie ciepłym będzie tworzyć (proces jest już zauważalny) warunki do formowania opadów letnich typu konwekcyjnego. </w:t>
      </w:r>
      <w:r w:rsidR="00A608D4" w:rsidRPr="008368C5">
        <w:rPr>
          <w:rFonts w:asciiTheme="minorHAnsi" w:hAnsiTheme="minorHAnsi" w:cstheme="minorHAnsi"/>
        </w:rPr>
        <w:t>Z</w:t>
      </w:r>
      <w:r w:rsidR="006663D3" w:rsidRPr="008368C5">
        <w:rPr>
          <w:rFonts w:asciiTheme="minorHAnsi" w:hAnsiTheme="minorHAnsi" w:cstheme="minorHAnsi"/>
        </w:rPr>
        <w:t> </w:t>
      </w:r>
      <w:r w:rsidRPr="008368C5">
        <w:rPr>
          <w:rFonts w:asciiTheme="minorHAnsi" w:hAnsiTheme="minorHAnsi" w:cstheme="minorHAnsi"/>
        </w:rPr>
        <w:t>dużym prawdopodobieństwem będzie to stwarzało lokalne zagrożenie występowania błyskawicznych powodzi górskich, ograniczonych do poszczególnych dolin oraz węzłów hydrologicznych.</w:t>
      </w:r>
    </w:p>
    <w:p w14:paraId="4F1513BC" w14:textId="5DB5072E" w:rsidR="00105087" w:rsidRPr="008368C5" w:rsidRDefault="00105087" w:rsidP="002524EB">
      <w:pPr>
        <w:pStyle w:val="Tabela"/>
        <w:rPr>
          <w:rFonts w:asciiTheme="minorHAnsi" w:hAnsiTheme="minorHAnsi" w:cstheme="minorHAnsi"/>
          <w:bCs/>
          <w:i/>
        </w:rPr>
      </w:pPr>
      <w:bookmarkStart w:id="107" w:name="_Toc66261801"/>
      <w:bookmarkStart w:id="108" w:name="_Toc68709502"/>
      <w:r w:rsidRPr="008368C5">
        <w:rPr>
          <w:bCs/>
        </w:rPr>
        <w:t xml:space="preserve">Tabela </w:t>
      </w:r>
      <w:r w:rsidR="002B7C64" w:rsidRPr="008368C5">
        <w:rPr>
          <w:bCs/>
        </w:rPr>
        <w:fldChar w:fldCharType="begin"/>
      </w:r>
      <w:r w:rsidR="002B7C64" w:rsidRPr="008368C5">
        <w:rPr>
          <w:bCs/>
        </w:rPr>
        <w:instrText xml:space="preserve"> STYLEREF 1 \s </w:instrText>
      </w:r>
      <w:r w:rsidR="002B7C64" w:rsidRPr="008368C5">
        <w:rPr>
          <w:bCs/>
        </w:rPr>
        <w:fldChar w:fldCharType="separate"/>
      </w:r>
      <w:r w:rsidR="00B146EE">
        <w:rPr>
          <w:bCs/>
          <w:noProof/>
        </w:rPr>
        <w:t>4</w:t>
      </w:r>
      <w:r w:rsidR="002B7C64" w:rsidRPr="008368C5">
        <w:rPr>
          <w:bCs/>
        </w:rPr>
        <w:fldChar w:fldCharType="end"/>
      </w:r>
      <w:r w:rsidR="002B7C64" w:rsidRPr="008368C5">
        <w:rPr>
          <w:bCs/>
        </w:rPr>
        <w:noBreakHyphen/>
      </w:r>
      <w:r w:rsidR="002B7C64" w:rsidRPr="008368C5">
        <w:rPr>
          <w:bCs/>
        </w:rPr>
        <w:fldChar w:fldCharType="begin"/>
      </w:r>
      <w:r w:rsidR="002B7C64" w:rsidRPr="008368C5">
        <w:rPr>
          <w:bCs/>
        </w:rPr>
        <w:instrText xml:space="preserve"> SEQ Tabela \* ARABIC \s 1 </w:instrText>
      </w:r>
      <w:r w:rsidR="002B7C64" w:rsidRPr="008368C5">
        <w:rPr>
          <w:bCs/>
        </w:rPr>
        <w:fldChar w:fldCharType="separate"/>
      </w:r>
      <w:r w:rsidR="00B146EE">
        <w:rPr>
          <w:bCs/>
          <w:noProof/>
        </w:rPr>
        <w:t>1</w:t>
      </w:r>
      <w:r w:rsidR="002B7C64" w:rsidRPr="008368C5">
        <w:rPr>
          <w:bCs/>
        </w:rPr>
        <w:fldChar w:fldCharType="end"/>
      </w:r>
      <w:r w:rsidRPr="008368C5">
        <w:rPr>
          <w:bCs/>
        </w:rPr>
        <w:tab/>
      </w:r>
      <w:r w:rsidRPr="008368C5">
        <w:t>Charakterystyka klimatyczna - obszar dorzecza Wisły, region wodny Małej Wisły</w:t>
      </w:r>
      <w:bookmarkEnd w:id="107"/>
      <w:bookmarkEnd w:id="108"/>
    </w:p>
    <w:tbl>
      <w:tblPr>
        <w:tblW w:w="5000" w:type="pct"/>
        <w:jc w:val="center"/>
        <w:tblLayout w:type="fixed"/>
        <w:tblCellMar>
          <w:left w:w="70" w:type="dxa"/>
          <w:right w:w="70" w:type="dxa"/>
        </w:tblCellMar>
        <w:tblLook w:val="04A0" w:firstRow="1" w:lastRow="0" w:firstColumn="1" w:lastColumn="0" w:noHBand="0" w:noVBand="1"/>
      </w:tblPr>
      <w:tblGrid>
        <w:gridCol w:w="1846"/>
        <w:gridCol w:w="1425"/>
        <w:gridCol w:w="981"/>
        <w:gridCol w:w="1443"/>
        <w:gridCol w:w="962"/>
        <w:gridCol w:w="1459"/>
        <w:gridCol w:w="946"/>
      </w:tblGrid>
      <w:tr w:rsidR="00105087" w:rsidRPr="008368C5" w14:paraId="0CAFDF57" w14:textId="77777777" w:rsidTr="00CA276F">
        <w:trPr>
          <w:cantSplit/>
          <w:trHeight w:val="1585"/>
          <w:tblHeader/>
          <w:jc w:val="center"/>
        </w:trPr>
        <w:tc>
          <w:tcPr>
            <w:tcW w:w="1019"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6A2E62A" w14:textId="77777777" w:rsidR="00105087" w:rsidRPr="008368C5" w:rsidRDefault="00105087" w:rsidP="00305447">
            <w:pPr>
              <w:spacing w:before="40" w:after="40"/>
              <w:jc w:val="left"/>
              <w:rPr>
                <w:rFonts w:asciiTheme="minorHAnsi" w:hAnsiTheme="minorHAnsi" w:cstheme="minorHAnsi"/>
                <w:b/>
                <w:bCs/>
                <w:sz w:val="18"/>
                <w:szCs w:val="18"/>
              </w:rPr>
            </w:pPr>
            <w:r w:rsidRPr="008368C5">
              <w:rPr>
                <w:rFonts w:asciiTheme="minorHAnsi" w:hAnsiTheme="minorHAnsi" w:cstheme="minorHAnsi"/>
                <w:b/>
                <w:bCs/>
                <w:sz w:val="18"/>
                <w:szCs w:val="18"/>
              </w:rPr>
              <w:t>Czynnik</w:t>
            </w:r>
          </w:p>
        </w:tc>
        <w:tc>
          <w:tcPr>
            <w:tcW w:w="786"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6264D56A" w14:textId="7353024D"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Skala zjawiska w</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bieżącym cyklu planistycznym</w:t>
            </w:r>
            <w:r w:rsidRPr="008368C5">
              <w:rPr>
                <w:rFonts w:asciiTheme="minorHAnsi" w:hAnsiTheme="minorHAnsi" w:cstheme="minorHAnsi"/>
                <w:sz w:val="18"/>
                <w:szCs w:val="18"/>
              </w:rPr>
              <w:t xml:space="preserve"> </w:t>
            </w:r>
          </w:p>
        </w:tc>
        <w:tc>
          <w:tcPr>
            <w:tcW w:w="541"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515C1C99" w14:textId="77777777"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Dotychczasowe narażenie</w:t>
            </w:r>
          </w:p>
        </w:tc>
        <w:tc>
          <w:tcPr>
            <w:tcW w:w="796"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55C1F24C" w14:textId="372B352E"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Zmiany klimatu do 2030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c>
          <w:tcPr>
            <w:tcW w:w="531"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0C7929D9" w14:textId="220F801B"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 xml:space="preserve">Przyszłe narażenie </w:t>
            </w:r>
            <w:r w:rsidRPr="008368C5">
              <w:rPr>
                <w:rFonts w:asciiTheme="minorHAnsi" w:hAnsiTheme="minorHAnsi" w:cstheme="minorHAnsi"/>
                <w:b/>
                <w:bCs/>
                <w:sz w:val="18"/>
                <w:szCs w:val="18"/>
              </w:rPr>
              <w:br/>
              <w:t>(do 2030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c>
          <w:tcPr>
            <w:tcW w:w="805"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1F473450" w14:textId="1CDF1D6F"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Zmiany klimatu do 2100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c>
          <w:tcPr>
            <w:tcW w:w="522"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09AEA9AC" w14:textId="59274C31"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 xml:space="preserve">Przyszłe narażenie </w:t>
            </w:r>
            <w:r w:rsidRPr="008368C5">
              <w:rPr>
                <w:rFonts w:asciiTheme="minorHAnsi" w:hAnsiTheme="minorHAnsi" w:cstheme="minorHAnsi"/>
                <w:b/>
                <w:bCs/>
                <w:sz w:val="18"/>
                <w:szCs w:val="18"/>
              </w:rPr>
              <w:br/>
              <w:t>(do 2100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r>
      <w:tr w:rsidR="00105087" w:rsidRPr="008368C5" w14:paraId="1ABCE17F"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5217B464"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Średnia temperatura powietrza</w:t>
            </w:r>
          </w:p>
        </w:tc>
        <w:tc>
          <w:tcPr>
            <w:tcW w:w="786" w:type="pct"/>
            <w:tcBorders>
              <w:top w:val="nil"/>
              <w:left w:val="nil"/>
              <w:bottom w:val="single" w:sz="4" w:space="0" w:color="auto"/>
              <w:right w:val="single" w:sz="4" w:space="0" w:color="auto"/>
            </w:tcBorders>
            <w:shd w:val="clear" w:color="auto" w:fill="auto"/>
            <w:noWrap/>
            <w:vAlign w:val="center"/>
            <w:hideMark/>
          </w:tcPr>
          <w:p w14:paraId="72704B79" w14:textId="77777777" w:rsidR="00105087" w:rsidRPr="008368C5" w:rsidRDefault="00105087" w:rsidP="008B57D5">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5,2-6,5°C</w:t>
            </w:r>
          </w:p>
        </w:tc>
        <w:tc>
          <w:tcPr>
            <w:tcW w:w="541" w:type="pct"/>
            <w:tcBorders>
              <w:top w:val="nil"/>
              <w:left w:val="nil"/>
              <w:bottom w:val="single" w:sz="4" w:space="0" w:color="auto"/>
              <w:right w:val="single" w:sz="4" w:space="0" w:color="auto"/>
            </w:tcBorders>
            <w:shd w:val="clear" w:color="auto" w:fill="92D050"/>
            <w:noWrap/>
            <w:vAlign w:val="center"/>
            <w:hideMark/>
          </w:tcPr>
          <w:p w14:paraId="590C576B" w14:textId="77777777" w:rsidR="00105087" w:rsidRPr="008368C5" w:rsidRDefault="00105087" w:rsidP="008B57D5">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49828474" w14:textId="19526396" w:rsidR="00105087" w:rsidRPr="008368C5" w:rsidRDefault="00105087" w:rsidP="008B57D5">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wzrost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0,5°C</w:t>
            </w:r>
          </w:p>
        </w:tc>
        <w:tc>
          <w:tcPr>
            <w:tcW w:w="531" w:type="pct"/>
            <w:tcBorders>
              <w:top w:val="nil"/>
              <w:left w:val="nil"/>
              <w:bottom w:val="single" w:sz="4" w:space="0" w:color="auto"/>
              <w:right w:val="single" w:sz="4" w:space="0" w:color="auto"/>
            </w:tcBorders>
            <w:shd w:val="clear" w:color="auto" w:fill="92D050"/>
            <w:vAlign w:val="center"/>
            <w:hideMark/>
          </w:tcPr>
          <w:p w14:paraId="2F203527" w14:textId="77777777" w:rsidR="00105087" w:rsidRPr="008368C5" w:rsidRDefault="00105087" w:rsidP="008B57D5">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01A3D8F0" w14:textId="41798F40" w:rsidR="00105087" w:rsidRPr="008368C5" w:rsidRDefault="00105087" w:rsidP="008B57D5">
            <w:pPr>
              <w:spacing w:before="40" w:after="40"/>
              <w:jc w:val="center"/>
              <w:rPr>
                <w:rFonts w:asciiTheme="minorHAnsi" w:hAnsiTheme="minorHAnsi" w:cstheme="minorHAnsi"/>
                <w:sz w:val="18"/>
                <w:szCs w:val="18"/>
              </w:rPr>
            </w:pPr>
            <w:r w:rsidRPr="008368C5">
              <w:rPr>
                <w:rFonts w:asciiTheme="minorHAnsi" w:hAnsiTheme="minorHAnsi" w:cstheme="minorHAnsi"/>
                <w:sz w:val="18"/>
                <w:szCs w:val="18"/>
              </w:rPr>
              <w:t>wzrost o</w:t>
            </w:r>
            <w:r w:rsidR="00FF334A" w:rsidRPr="008368C5">
              <w:rPr>
                <w:rFonts w:asciiTheme="minorHAnsi" w:hAnsiTheme="minorHAnsi" w:cstheme="minorHAnsi"/>
                <w:sz w:val="18"/>
                <w:szCs w:val="18"/>
              </w:rPr>
              <w:t> </w:t>
            </w:r>
            <w:r w:rsidRPr="008368C5">
              <w:rPr>
                <w:rFonts w:asciiTheme="minorHAnsi" w:hAnsiTheme="minorHAnsi" w:cstheme="minorHAnsi"/>
                <w:sz w:val="18"/>
                <w:szCs w:val="18"/>
              </w:rPr>
              <w:t>2-5°C</w:t>
            </w:r>
          </w:p>
        </w:tc>
        <w:tc>
          <w:tcPr>
            <w:tcW w:w="522" w:type="pct"/>
            <w:tcBorders>
              <w:top w:val="nil"/>
              <w:left w:val="nil"/>
              <w:bottom w:val="single" w:sz="4" w:space="0" w:color="auto"/>
              <w:right w:val="single" w:sz="4" w:space="0" w:color="auto"/>
            </w:tcBorders>
            <w:shd w:val="clear" w:color="auto" w:fill="92D050"/>
            <w:noWrap/>
            <w:vAlign w:val="center"/>
            <w:hideMark/>
          </w:tcPr>
          <w:p w14:paraId="05C61268" w14:textId="77777777" w:rsidR="00105087" w:rsidRPr="008368C5" w:rsidRDefault="00105087" w:rsidP="008B57D5">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5585FF92"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5B238F92"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lastRenderedPageBreak/>
              <w:t xml:space="preserve">Roczna amplituda temperatury powietrza okresu ciepłego </w:t>
            </w:r>
          </w:p>
        </w:tc>
        <w:tc>
          <w:tcPr>
            <w:tcW w:w="786" w:type="pct"/>
            <w:tcBorders>
              <w:top w:val="nil"/>
              <w:left w:val="nil"/>
              <w:bottom w:val="single" w:sz="4" w:space="0" w:color="auto"/>
              <w:right w:val="single" w:sz="4" w:space="0" w:color="auto"/>
            </w:tcBorders>
            <w:shd w:val="clear" w:color="auto" w:fill="auto"/>
            <w:noWrap/>
            <w:vAlign w:val="center"/>
            <w:hideMark/>
          </w:tcPr>
          <w:p w14:paraId="7E47CB0F"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5-9°C</w:t>
            </w:r>
          </w:p>
        </w:tc>
        <w:tc>
          <w:tcPr>
            <w:tcW w:w="541" w:type="pct"/>
            <w:tcBorders>
              <w:top w:val="nil"/>
              <w:left w:val="nil"/>
              <w:bottom w:val="single" w:sz="4" w:space="0" w:color="auto"/>
              <w:right w:val="single" w:sz="4" w:space="0" w:color="auto"/>
            </w:tcBorders>
            <w:shd w:val="clear" w:color="auto" w:fill="FFFF00"/>
            <w:noWrap/>
            <w:vAlign w:val="center"/>
            <w:hideMark/>
          </w:tcPr>
          <w:p w14:paraId="23460014" w14:textId="6859C640"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4F7DBC08" w14:textId="1C77F542"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1°C</w:t>
            </w:r>
          </w:p>
        </w:tc>
        <w:tc>
          <w:tcPr>
            <w:tcW w:w="531" w:type="pct"/>
            <w:tcBorders>
              <w:top w:val="nil"/>
              <w:left w:val="nil"/>
              <w:bottom w:val="single" w:sz="4" w:space="0" w:color="auto"/>
              <w:right w:val="single" w:sz="4" w:space="0" w:color="auto"/>
            </w:tcBorders>
            <w:shd w:val="clear" w:color="auto" w:fill="92D050"/>
            <w:vAlign w:val="center"/>
            <w:hideMark/>
          </w:tcPr>
          <w:p w14:paraId="25A364A9"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08597480" w14:textId="03545A3A" w:rsidR="00105087" w:rsidRPr="008368C5" w:rsidRDefault="00105087" w:rsidP="007E7687">
            <w:pPr>
              <w:spacing w:before="40" w:after="40"/>
              <w:jc w:val="center"/>
              <w:rPr>
                <w:rFonts w:asciiTheme="minorHAnsi" w:hAnsiTheme="minorHAnsi" w:cstheme="minorHAnsi"/>
                <w:sz w:val="18"/>
                <w:szCs w:val="18"/>
              </w:rPr>
            </w:pPr>
            <w:r w:rsidRPr="008368C5">
              <w:rPr>
                <w:rFonts w:asciiTheme="minorHAnsi" w:hAnsiTheme="minorHAnsi" w:cstheme="minorHAnsi"/>
                <w:sz w:val="18"/>
                <w:szCs w:val="18"/>
              </w:rPr>
              <w:t>przyrost o</w:t>
            </w:r>
            <w:r w:rsidR="00FF334A" w:rsidRPr="008368C5">
              <w:rPr>
                <w:rFonts w:asciiTheme="minorHAnsi" w:hAnsiTheme="minorHAnsi" w:cstheme="minorHAnsi"/>
                <w:sz w:val="18"/>
                <w:szCs w:val="18"/>
              </w:rPr>
              <w:t> </w:t>
            </w:r>
            <w:r w:rsidRPr="008368C5">
              <w:rPr>
                <w:rFonts w:asciiTheme="minorHAnsi" w:hAnsiTheme="minorHAnsi" w:cstheme="minorHAnsi"/>
                <w:sz w:val="18"/>
                <w:szCs w:val="18"/>
              </w:rPr>
              <w:t>5°C</w:t>
            </w:r>
          </w:p>
        </w:tc>
        <w:tc>
          <w:tcPr>
            <w:tcW w:w="522" w:type="pct"/>
            <w:tcBorders>
              <w:top w:val="nil"/>
              <w:left w:val="nil"/>
              <w:bottom w:val="single" w:sz="4" w:space="0" w:color="auto"/>
              <w:right w:val="single" w:sz="4" w:space="0" w:color="auto"/>
            </w:tcBorders>
            <w:shd w:val="clear" w:color="auto" w:fill="92D050"/>
            <w:noWrap/>
            <w:vAlign w:val="center"/>
            <w:hideMark/>
          </w:tcPr>
          <w:p w14:paraId="6AD70274" w14:textId="57176322"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283CA9D8"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10AA5F61"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Roczna amplituda temperatury powietrza okresu chłodnego</w:t>
            </w:r>
          </w:p>
        </w:tc>
        <w:tc>
          <w:tcPr>
            <w:tcW w:w="786" w:type="pct"/>
            <w:tcBorders>
              <w:top w:val="nil"/>
              <w:left w:val="nil"/>
              <w:bottom w:val="single" w:sz="4" w:space="0" w:color="auto"/>
              <w:right w:val="single" w:sz="4" w:space="0" w:color="auto"/>
            </w:tcBorders>
            <w:shd w:val="clear" w:color="auto" w:fill="auto"/>
            <w:noWrap/>
            <w:vAlign w:val="center"/>
            <w:hideMark/>
          </w:tcPr>
          <w:p w14:paraId="7319CFD2"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5°C</w:t>
            </w:r>
          </w:p>
        </w:tc>
        <w:tc>
          <w:tcPr>
            <w:tcW w:w="541" w:type="pct"/>
            <w:tcBorders>
              <w:top w:val="nil"/>
              <w:left w:val="nil"/>
              <w:bottom w:val="single" w:sz="4" w:space="0" w:color="auto"/>
              <w:right w:val="single" w:sz="4" w:space="0" w:color="auto"/>
            </w:tcBorders>
            <w:shd w:val="clear" w:color="auto" w:fill="92D050"/>
            <w:noWrap/>
            <w:vAlign w:val="center"/>
            <w:hideMark/>
          </w:tcPr>
          <w:p w14:paraId="4046A559" w14:textId="3743000B"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71421D1F" w14:textId="2A997172"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1°C</w:t>
            </w:r>
          </w:p>
        </w:tc>
        <w:tc>
          <w:tcPr>
            <w:tcW w:w="531" w:type="pct"/>
            <w:tcBorders>
              <w:top w:val="nil"/>
              <w:left w:val="nil"/>
              <w:bottom w:val="single" w:sz="4" w:space="0" w:color="auto"/>
              <w:right w:val="single" w:sz="4" w:space="0" w:color="auto"/>
            </w:tcBorders>
            <w:shd w:val="clear" w:color="auto" w:fill="92D050"/>
            <w:vAlign w:val="center"/>
            <w:hideMark/>
          </w:tcPr>
          <w:p w14:paraId="10642DA5" w14:textId="20658708"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6E37BE53" w14:textId="6EE44BF7" w:rsidR="00105087" w:rsidRPr="008368C5" w:rsidRDefault="00105087" w:rsidP="007E7687">
            <w:pPr>
              <w:spacing w:before="40" w:after="40"/>
              <w:jc w:val="center"/>
              <w:rPr>
                <w:rFonts w:asciiTheme="minorHAnsi" w:hAnsiTheme="minorHAnsi" w:cstheme="minorHAnsi"/>
                <w:sz w:val="18"/>
                <w:szCs w:val="18"/>
              </w:rPr>
            </w:pPr>
            <w:r w:rsidRPr="008368C5">
              <w:rPr>
                <w:rFonts w:asciiTheme="minorHAnsi" w:hAnsiTheme="minorHAnsi" w:cstheme="minorHAnsi"/>
                <w:sz w:val="18"/>
                <w:szCs w:val="18"/>
              </w:rPr>
              <w:t>przyrost o</w:t>
            </w:r>
            <w:r w:rsidR="00FF334A" w:rsidRPr="008368C5">
              <w:rPr>
                <w:rFonts w:asciiTheme="minorHAnsi" w:hAnsiTheme="minorHAnsi" w:cstheme="minorHAnsi"/>
                <w:sz w:val="18"/>
                <w:szCs w:val="18"/>
              </w:rPr>
              <w:t> </w:t>
            </w:r>
            <w:r w:rsidRPr="008368C5">
              <w:rPr>
                <w:rFonts w:asciiTheme="minorHAnsi" w:hAnsiTheme="minorHAnsi" w:cstheme="minorHAnsi"/>
                <w:sz w:val="18"/>
                <w:szCs w:val="18"/>
              </w:rPr>
              <w:t>9°C</w:t>
            </w:r>
          </w:p>
        </w:tc>
        <w:tc>
          <w:tcPr>
            <w:tcW w:w="522" w:type="pct"/>
            <w:tcBorders>
              <w:top w:val="nil"/>
              <w:left w:val="nil"/>
              <w:bottom w:val="single" w:sz="4" w:space="0" w:color="auto"/>
              <w:right w:val="single" w:sz="4" w:space="0" w:color="auto"/>
            </w:tcBorders>
            <w:shd w:val="clear" w:color="auto" w:fill="92D050"/>
            <w:noWrap/>
            <w:vAlign w:val="center"/>
            <w:hideMark/>
          </w:tcPr>
          <w:p w14:paraId="6B8D5682" w14:textId="71F9F9FF"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41832994"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3A4C9D9C"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Roczna suma opadów</w:t>
            </w:r>
          </w:p>
        </w:tc>
        <w:tc>
          <w:tcPr>
            <w:tcW w:w="786" w:type="pct"/>
            <w:tcBorders>
              <w:top w:val="nil"/>
              <w:left w:val="nil"/>
              <w:bottom w:val="single" w:sz="4" w:space="0" w:color="auto"/>
              <w:right w:val="single" w:sz="4" w:space="0" w:color="auto"/>
            </w:tcBorders>
            <w:shd w:val="clear" w:color="auto" w:fill="auto"/>
            <w:noWrap/>
            <w:vAlign w:val="center"/>
            <w:hideMark/>
          </w:tcPr>
          <w:p w14:paraId="284730DB"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900-1600 mm/rok</w:t>
            </w:r>
          </w:p>
        </w:tc>
        <w:tc>
          <w:tcPr>
            <w:tcW w:w="541" w:type="pct"/>
            <w:tcBorders>
              <w:top w:val="nil"/>
              <w:left w:val="nil"/>
              <w:bottom w:val="single" w:sz="4" w:space="0" w:color="auto"/>
              <w:right w:val="single" w:sz="4" w:space="0" w:color="auto"/>
            </w:tcBorders>
            <w:shd w:val="clear" w:color="auto" w:fill="92D050"/>
            <w:noWrap/>
            <w:vAlign w:val="center"/>
            <w:hideMark/>
          </w:tcPr>
          <w:p w14:paraId="4E2A0A77"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3DE046F4" w14:textId="798886B6"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skali roku</w:t>
            </w:r>
          </w:p>
        </w:tc>
        <w:tc>
          <w:tcPr>
            <w:tcW w:w="531" w:type="pct"/>
            <w:tcBorders>
              <w:top w:val="nil"/>
              <w:left w:val="nil"/>
              <w:bottom w:val="single" w:sz="4" w:space="0" w:color="auto"/>
              <w:right w:val="single" w:sz="4" w:space="0" w:color="auto"/>
            </w:tcBorders>
            <w:shd w:val="clear" w:color="auto" w:fill="92D050"/>
            <w:vAlign w:val="center"/>
            <w:hideMark/>
          </w:tcPr>
          <w:p w14:paraId="600EE2AB"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361AA6C5" w14:textId="21388267" w:rsidR="00105087" w:rsidRPr="008368C5" w:rsidRDefault="00105087" w:rsidP="007E7687">
            <w:pPr>
              <w:spacing w:before="40" w:after="40"/>
              <w:jc w:val="center"/>
              <w:rPr>
                <w:rFonts w:asciiTheme="minorHAnsi" w:hAnsiTheme="minorHAnsi" w:cstheme="minorHAnsi"/>
                <w:sz w:val="18"/>
                <w:szCs w:val="18"/>
              </w:rPr>
            </w:pPr>
            <w:r w:rsidRPr="008368C5">
              <w:rPr>
                <w:rFonts w:asciiTheme="minorHAnsi" w:hAnsiTheme="minorHAnsi" w:cstheme="minorHAnsi"/>
                <w:sz w:val="18"/>
                <w:szCs w:val="18"/>
              </w:rPr>
              <w:t>spadek o</w:t>
            </w:r>
            <w:r w:rsidR="00FF334A" w:rsidRPr="008368C5">
              <w:rPr>
                <w:rFonts w:asciiTheme="minorHAnsi" w:hAnsiTheme="minorHAnsi" w:cstheme="minorHAnsi"/>
                <w:sz w:val="18"/>
                <w:szCs w:val="18"/>
              </w:rPr>
              <w:t> </w:t>
            </w:r>
            <w:r w:rsidRPr="008368C5">
              <w:rPr>
                <w:rFonts w:asciiTheme="minorHAnsi" w:hAnsiTheme="minorHAnsi" w:cstheme="minorHAnsi"/>
                <w:sz w:val="18"/>
                <w:szCs w:val="18"/>
              </w:rPr>
              <w:t>5-7% w</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skali roku</w:t>
            </w:r>
          </w:p>
        </w:tc>
        <w:tc>
          <w:tcPr>
            <w:tcW w:w="522" w:type="pct"/>
            <w:tcBorders>
              <w:top w:val="nil"/>
              <w:left w:val="nil"/>
              <w:bottom w:val="single" w:sz="4" w:space="0" w:color="auto"/>
              <w:right w:val="single" w:sz="4" w:space="0" w:color="auto"/>
            </w:tcBorders>
            <w:shd w:val="clear" w:color="auto" w:fill="92D050"/>
            <w:noWrap/>
            <w:vAlign w:val="center"/>
            <w:hideMark/>
          </w:tcPr>
          <w:p w14:paraId="377C9594"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6B6A8117"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5FDEF24C"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Średnia prędkość wiatru</w:t>
            </w:r>
          </w:p>
        </w:tc>
        <w:tc>
          <w:tcPr>
            <w:tcW w:w="786" w:type="pct"/>
            <w:tcBorders>
              <w:top w:val="nil"/>
              <w:left w:val="nil"/>
              <w:bottom w:val="single" w:sz="4" w:space="0" w:color="auto"/>
              <w:right w:val="single" w:sz="4" w:space="0" w:color="auto"/>
            </w:tcBorders>
            <w:shd w:val="clear" w:color="auto" w:fill="auto"/>
            <w:noWrap/>
            <w:vAlign w:val="center"/>
            <w:hideMark/>
          </w:tcPr>
          <w:p w14:paraId="07023E28"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2,0-2,5 m/s</w:t>
            </w:r>
          </w:p>
        </w:tc>
        <w:tc>
          <w:tcPr>
            <w:tcW w:w="541" w:type="pct"/>
            <w:tcBorders>
              <w:top w:val="nil"/>
              <w:left w:val="nil"/>
              <w:bottom w:val="single" w:sz="4" w:space="0" w:color="auto"/>
              <w:right w:val="single" w:sz="4" w:space="0" w:color="auto"/>
            </w:tcBorders>
            <w:shd w:val="clear" w:color="auto" w:fill="92D050"/>
            <w:noWrap/>
            <w:vAlign w:val="center"/>
            <w:hideMark/>
          </w:tcPr>
          <w:p w14:paraId="7C173143"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20C9C20A"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średniej prędkości</w:t>
            </w:r>
          </w:p>
        </w:tc>
        <w:tc>
          <w:tcPr>
            <w:tcW w:w="531" w:type="pct"/>
            <w:tcBorders>
              <w:top w:val="nil"/>
              <w:left w:val="nil"/>
              <w:bottom w:val="single" w:sz="4" w:space="0" w:color="auto"/>
              <w:right w:val="single" w:sz="4" w:space="0" w:color="auto"/>
            </w:tcBorders>
            <w:shd w:val="clear" w:color="auto" w:fill="92D050"/>
            <w:vAlign w:val="center"/>
            <w:hideMark/>
          </w:tcPr>
          <w:p w14:paraId="7725C648"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7F34B163" w14:textId="77777777" w:rsidR="00105087" w:rsidRPr="008368C5" w:rsidRDefault="00105087" w:rsidP="007E7687">
            <w:pPr>
              <w:spacing w:before="40" w:after="40"/>
              <w:jc w:val="center"/>
              <w:rPr>
                <w:rFonts w:asciiTheme="minorHAnsi" w:hAnsiTheme="minorHAnsi" w:cstheme="minorHAnsi"/>
                <w:sz w:val="18"/>
                <w:szCs w:val="18"/>
              </w:rPr>
            </w:pPr>
            <w:r w:rsidRPr="008368C5">
              <w:rPr>
                <w:rFonts w:asciiTheme="minorHAnsi" w:hAnsiTheme="minorHAnsi" w:cstheme="minorHAnsi"/>
                <w:sz w:val="18"/>
                <w:szCs w:val="18"/>
              </w:rPr>
              <w:t>spadek średniej prędkości</w:t>
            </w:r>
          </w:p>
        </w:tc>
        <w:tc>
          <w:tcPr>
            <w:tcW w:w="522" w:type="pct"/>
            <w:tcBorders>
              <w:top w:val="nil"/>
              <w:left w:val="nil"/>
              <w:bottom w:val="single" w:sz="4" w:space="0" w:color="auto"/>
              <w:right w:val="single" w:sz="4" w:space="0" w:color="auto"/>
            </w:tcBorders>
            <w:shd w:val="clear" w:color="auto" w:fill="92D050"/>
            <w:noWrap/>
            <w:vAlign w:val="center"/>
            <w:hideMark/>
          </w:tcPr>
          <w:p w14:paraId="23861F46"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2FDF290A"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6FE74630"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Sezon wegetacyjny, temperatura powyżej 5°C</w:t>
            </w:r>
          </w:p>
        </w:tc>
        <w:tc>
          <w:tcPr>
            <w:tcW w:w="786" w:type="pct"/>
            <w:tcBorders>
              <w:top w:val="nil"/>
              <w:left w:val="nil"/>
              <w:bottom w:val="single" w:sz="4" w:space="0" w:color="auto"/>
              <w:right w:val="single" w:sz="4" w:space="0" w:color="auto"/>
            </w:tcBorders>
            <w:shd w:val="clear" w:color="auto" w:fill="auto"/>
            <w:noWrap/>
            <w:vAlign w:val="center"/>
            <w:hideMark/>
          </w:tcPr>
          <w:p w14:paraId="167CA2F1" w14:textId="20CF8DDF"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od 130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92D050"/>
            <w:noWrap/>
            <w:vAlign w:val="center"/>
            <w:hideMark/>
          </w:tcPr>
          <w:p w14:paraId="4683A2A2"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43030BB3" w14:textId="6E389E70"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wydłużenie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3-5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31" w:type="pct"/>
            <w:tcBorders>
              <w:top w:val="nil"/>
              <w:left w:val="nil"/>
              <w:bottom w:val="single" w:sz="4" w:space="0" w:color="auto"/>
              <w:right w:val="single" w:sz="4" w:space="0" w:color="auto"/>
            </w:tcBorders>
            <w:shd w:val="clear" w:color="auto" w:fill="92D050"/>
            <w:vAlign w:val="center"/>
            <w:hideMark/>
          </w:tcPr>
          <w:p w14:paraId="66E4AC9D"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6DBEF406" w14:textId="1607BDD4" w:rsidR="00105087" w:rsidRPr="008368C5" w:rsidRDefault="00105087" w:rsidP="007E7687">
            <w:pPr>
              <w:spacing w:before="40" w:after="40"/>
              <w:jc w:val="center"/>
              <w:rPr>
                <w:rFonts w:asciiTheme="minorHAnsi" w:hAnsiTheme="minorHAnsi" w:cstheme="minorHAnsi"/>
                <w:sz w:val="18"/>
                <w:szCs w:val="18"/>
              </w:rPr>
            </w:pPr>
            <w:r w:rsidRPr="008368C5">
              <w:rPr>
                <w:rFonts w:asciiTheme="minorHAnsi" w:hAnsiTheme="minorHAnsi" w:cstheme="minorHAnsi"/>
                <w:sz w:val="18"/>
                <w:szCs w:val="18"/>
              </w:rPr>
              <w:t>wydłużenie o</w:t>
            </w:r>
            <w:r w:rsidR="00FF334A" w:rsidRPr="008368C5">
              <w:rPr>
                <w:rFonts w:asciiTheme="minorHAnsi" w:hAnsiTheme="minorHAnsi" w:cstheme="minorHAnsi"/>
                <w:sz w:val="18"/>
                <w:szCs w:val="18"/>
              </w:rPr>
              <w:t> </w:t>
            </w:r>
            <w:r w:rsidRPr="008368C5">
              <w:rPr>
                <w:rFonts w:asciiTheme="minorHAnsi" w:hAnsiTheme="minorHAnsi" w:cstheme="minorHAnsi"/>
                <w:sz w:val="18"/>
                <w:szCs w:val="18"/>
              </w:rPr>
              <w:t>15-35 dni w</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roku (40% dni w</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roku)</w:t>
            </w:r>
          </w:p>
        </w:tc>
        <w:tc>
          <w:tcPr>
            <w:tcW w:w="522" w:type="pct"/>
            <w:tcBorders>
              <w:top w:val="nil"/>
              <w:left w:val="nil"/>
              <w:bottom w:val="single" w:sz="4" w:space="0" w:color="auto"/>
              <w:right w:val="single" w:sz="4" w:space="0" w:color="auto"/>
            </w:tcBorders>
            <w:shd w:val="clear" w:color="auto" w:fill="92D050"/>
            <w:noWrap/>
            <w:vAlign w:val="center"/>
            <w:hideMark/>
          </w:tcPr>
          <w:p w14:paraId="51A48716"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39EEB747"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1F363A81"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Ekstremalna temperatura dodatnia</w:t>
            </w:r>
          </w:p>
        </w:tc>
        <w:tc>
          <w:tcPr>
            <w:tcW w:w="786" w:type="pct"/>
            <w:tcBorders>
              <w:top w:val="nil"/>
              <w:left w:val="nil"/>
              <w:bottom w:val="single" w:sz="4" w:space="0" w:color="auto"/>
              <w:right w:val="single" w:sz="4" w:space="0" w:color="auto"/>
            </w:tcBorders>
            <w:shd w:val="clear" w:color="auto" w:fill="auto"/>
            <w:noWrap/>
            <w:vAlign w:val="center"/>
            <w:hideMark/>
          </w:tcPr>
          <w:p w14:paraId="7E6F207B" w14:textId="23AC3D41"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powyżej 25°C, ok. 15-36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083E02AD"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4DF96137" w14:textId="198E5221"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themeColor="text1"/>
                <w:sz w:val="18"/>
                <w:szCs w:val="18"/>
              </w:rPr>
              <w:t>wydłużenie o</w:t>
            </w:r>
            <w:r w:rsidR="00FF334A" w:rsidRPr="008368C5">
              <w:rPr>
                <w:rFonts w:asciiTheme="minorHAnsi" w:hAnsiTheme="minorHAnsi" w:cstheme="minorHAnsi"/>
                <w:color w:val="000000" w:themeColor="text1"/>
                <w:sz w:val="18"/>
                <w:szCs w:val="18"/>
              </w:rPr>
              <w:t> </w:t>
            </w:r>
            <w:r w:rsidRPr="008368C5">
              <w:rPr>
                <w:rFonts w:asciiTheme="minorHAnsi" w:hAnsiTheme="minorHAnsi" w:cstheme="minorHAnsi"/>
                <w:color w:val="000000" w:themeColor="text1"/>
                <w:sz w:val="18"/>
                <w:szCs w:val="18"/>
              </w:rPr>
              <w:t xml:space="preserve">10-20 dni/rok </w:t>
            </w:r>
            <w:r w:rsidRPr="008368C5">
              <w:rPr>
                <w:rFonts w:asciiTheme="minorHAnsi" w:hAnsiTheme="minorHAnsi" w:cstheme="minorHAnsi"/>
                <w:color w:val="000000"/>
                <w:sz w:val="18"/>
                <w:szCs w:val="18"/>
              </w:rPr>
              <w:t>(10-15%)</w:t>
            </w:r>
          </w:p>
        </w:tc>
        <w:tc>
          <w:tcPr>
            <w:tcW w:w="531" w:type="pct"/>
            <w:tcBorders>
              <w:top w:val="nil"/>
              <w:left w:val="nil"/>
              <w:bottom w:val="single" w:sz="4" w:space="0" w:color="auto"/>
              <w:right w:val="single" w:sz="4" w:space="0" w:color="auto"/>
            </w:tcBorders>
            <w:shd w:val="clear" w:color="auto" w:fill="FF0000"/>
            <w:vAlign w:val="center"/>
            <w:hideMark/>
          </w:tcPr>
          <w:p w14:paraId="731367EC"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c>
          <w:tcPr>
            <w:tcW w:w="805" w:type="pct"/>
            <w:tcBorders>
              <w:top w:val="nil"/>
              <w:left w:val="nil"/>
              <w:bottom w:val="single" w:sz="4" w:space="0" w:color="auto"/>
              <w:right w:val="single" w:sz="4" w:space="0" w:color="auto"/>
            </w:tcBorders>
            <w:shd w:val="clear" w:color="auto" w:fill="auto"/>
            <w:vAlign w:val="center"/>
            <w:hideMark/>
          </w:tcPr>
          <w:p w14:paraId="4A86CCFC" w14:textId="6284406C" w:rsidR="00105087" w:rsidRPr="008368C5" w:rsidRDefault="00105087" w:rsidP="007E7687">
            <w:pPr>
              <w:spacing w:before="40" w:after="40"/>
              <w:jc w:val="center"/>
              <w:rPr>
                <w:rFonts w:asciiTheme="minorHAnsi" w:hAnsiTheme="minorHAnsi" w:cstheme="minorHAnsi"/>
                <w:sz w:val="18"/>
                <w:szCs w:val="18"/>
              </w:rPr>
            </w:pPr>
            <w:r w:rsidRPr="008368C5">
              <w:rPr>
                <w:rFonts w:asciiTheme="minorHAnsi" w:hAnsiTheme="minorHAnsi" w:cstheme="minorHAnsi"/>
                <w:sz w:val="18"/>
                <w:szCs w:val="18"/>
              </w:rPr>
              <w:t>wydłużenie o</w:t>
            </w:r>
            <w:r w:rsidR="00FF334A" w:rsidRPr="008368C5">
              <w:rPr>
                <w:rFonts w:asciiTheme="minorHAnsi" w:hAnsiTheme="minorHAnsi" w:cstheme="minorHAnsi"/>
                <w:sz w:val="18"/>
                <w:szCs w:val="18"/>
              </w:rPr>
              <w:t> </w:t>
            </w:r>
            <w:r w:rsidRPr="008368C5">
              <w:rPr>
                <w:rFonts w:asciiTheme="minorHAnsi" w:hAnsiTheme="minorHAnsi" w:cstheme="minorHAnsi"/>
                <w:sz w:val="18"/>
                <w:szCs w:val="18"/>
              </w:rPr>
              <w:t>20 a nawet 55 dni/rok (15-20%)</w:t>
            </w:r>
          </w:p>
        </w:tc>
        <w:tc>
          <w:tcPr>
            <w:tcW w:w="522" w:type="pct"/>
            <w:tcBorders>
              <w:top w:val="nil"/>
              <w:left w:val="nil"/>
              <w:bottom w:val="single" w:sz="4" w:space="0" w:color="auto"/>
              <w:right w:val="single" w:sz="4" w:space="0" w:color="auto"/>
            </w:tcBorders>
            <w:shd w:val="clear" w:color="auto" w:fill="FF0000"/>
            <w:noWrap/>
            <w:vAlign w:val="center"/>
            <w:hideMark/>
          </w:tcPr>
          <w:p w14:paraId="3072A9F4"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r>
      <w:tr w:rsidR="00105087" w:rsidRPr="008368C5" w14:paraId="25D81815"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15F9FD21"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Temperatura ujemna</w:t>
            </w:r>
          </w:p>
        </w:tc>
        <w:tc>
          <w:tcPr>
            <w:tcW w:w="786" w:type="pct"/>
            <w:tcBorders>
              <w:top w:val="nil"/>
              <w:left w:val="nil"/>
              <w:bottom w:val="single" w:sz="4" w:space="0" w:color="auto"/>
              <w:right w:val="single" w:sz="4" w:space="0" w:color="auto"/>
            </w:tcBorders>
            <w:shd w:val="clear" w:color="auto" w:fill="auto"/>
            <w:noWrap/>
            <w:vAlign w:val="center"/>
            <w:hideMark/>
          </w:tcPr>
          <w:p w14:paraId="3270A8C4" w14:textId="76E0236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poniżej 0°C, 120-155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27072F83"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59B672EE" w14:textId="17025353"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do 110-150 dni/rok (poniżej 25%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31" w:type="pct"/>
            <w:tcBorders>
              <w:top w:val="nil"/>
              <w:left w:val="nil"/>
              <w:bottom w:val="single" w:sz="4" w:space="0" w:color="auto"/>
              <w:right w:val="single" w:sz="4" w:space="0" w:color="auto"/>
            </w:tcBorders>
            <w:shd w:val="clear" w:color="auto" w:fill="92D050"/>
            <w:vAlign w:val="center"/>
            <w:hideMark/>
          </w:tcPr>
          <w:p w14:paraId="4763F318"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6071C95E" w14:textId="66FF8CB7" w:rsidR="00105087" w:rsidRPr="008368C5" w:rsidRDefault="00105087" w:rsidP="007E7687">
            <w:pPr>
              <w:spacing w:before="40" w:after="40"/>
              <w:jc w:val="center"/>
              <w:rPr>
                <w:rFonts w:asciiTheme="minorHAnsi" w:hAnsiTheme="minorHAnsi" w:cstheme="minorHAnsi"/>
                <w:sz w:val="18"/>
                <w:szCs w:val="18"/>
              </w:rPr>
            </w:pPr>
            <w:r w:rsidRPr="008368C5">
              <w:rPr>
                <w:rFonts w:asciiTheme="minorHAnsi" w:hAnsiTheme="minorHAnsi" w:cstheme="minorHAnsi"/>
                <w:sz w:val="18"/>
                <w:szCs w:val="18"/>
              </w:rPr>
              <w:t>spadek do 100-130 dni/rok (poniżej 20% w</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roku)</w:t>
            </w:r>
          </w:p>
        </w:tc>
        <w:tc>
          <w:tcPr>
            <w:tcW w:w="522" w:type="pct"/>
            <w:tcBorders>
              <w:top w:val="nil"/>
              <w:left w:val="nil"/>
              <w:bottom w:val="single" w:sz="4" w:space="0" w:color="auto"/>
              <w:right w:val="single" w:sz="4" w:space="0" w:color="auto"/>
            </w:tcBorders>
            <w:shd w:val="clear" w:color="auto" w:fill="92D050"/>
            <w:noWrap/>
            <w:vAlign w:val="center"/>
            <w:hideMark/>
          </w:tcPr>
          <w:p w14:paraId="0846F956"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2B12DCF8"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6E20AE2D" w14:textId="716A0696"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Liczba dni z</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opadem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786" w:type="pct"/>
            <w:tcBorders>
              <w:top w:val="nil"/>
              <w:left w:val="nil"/>
              <w:bottom w:val="single" w:sz="4" w:space="0" w:color="auto"/>
              <w:right w:val="single" w:sz="4" w:space="0" w:color="auto"/>
            </w:tcBorders>
            <w:shd w:val="clear" w:color="auto" w:fill="auto"/>
            <w:noWrap/>
            <w:vAlign w:val="center"/>
            <w:hideMark/>
          </w:tcPr>
          <w:p w14:paraId="76C6D84D" w14:textId="05BCDE78"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ok. 140-170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4564E7CD" w14:textId="6607FE51"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4B1D779E"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bez prognozowanych zmian, 140-170 dni/rok</w:t>
            </w:r>
          </w:p>
        </w:tc>
        <w:tc>
          <w:tcPr>
            <w:tcW w:w="531" w:type="pct"/>
            <w:tcBorders>
              <w:top w:val="nil"/>
              <w:left w:val="nil"/>
              <w:bottom w:val="single" w:sz="4" w:space="0" w:color="auto"/>
              <w:right w:val="single" w:sz="4" w:space="0" w:color="auto"/>
            </w:tcBorders>
            <w:shd w:val="clear" w:color="auto" w:fill="FFFF00"/>
            <w:vAlign w:val="center"/>
            <w:hideMark/>
          </w:tcPr>
          <w:p w14:paraId="4482C190" w14:textId="5BB469B4"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05" w:type="pct"/>
            <w:tcBorders>
              <w:top w:val="nil"/>
              <w:left w:val="nil"/>
              <w:bottom w:val="single" w:sz="4" w:space="0" w:color="auto"/>
              <w:right w:val="single" w:sz="4" w:space="0" w:color="auto"/>
            </w:tcBorders>
            <w:shd w:val="clear" w:color="auto" w:fill="auto"/>
            <w:vAlign w:val="center"/>
            <w:hideMark/>
          </w:tcPr>
          <w:p w14:paraId="674890FE" w14:textId="77777777" w:rsidR="00105087" w:rsidRPr="008368C5" w:rsidRDefault="00105087" w:rsidP="007E7687">
            <w:pPr>
              <w:spacing w:before="40" w:after="40"/>
              <w:jc w:val="center"/>
              <w:rPr>
                <w:rFonts w:asciiTheme="minorHAnsi" w:hAnsiTheme="minorHAnsi" w:cstheme="minorHAnsi"/>
                <w:sz w:val="18"/>
                <w:szCs w:val="18"/>
              </w:rPr>
            </w:pPr>
            <w:r w:rsidRPr="008368C5">
              <w:rPr>
                <w:rFonts w:asciiTheme="minorHAnsi" w:hAnsiTheme="minorHAnsi" w:cstheme="minorHAnsi"/>
                <w:sz w:val="18"/>
                <w:szCs w:val="18"/>
              </w:rPr>
              <w:t>nieznaczny spadek do 140-160 dni/rok</w:t>
            </w:r>
          </w:p>
        </w:tc>
        <w:tc>
          <w:tcPr>
            <w:tcW w:w="522" w:type="pct"/>
            <w:tcBorders>
              <w:top w:val="nil"/>
              <w:left w:val="nil"/>
              <w:bottom w:val="single" w:sz="4" w:space="0" w:color="auto"/>
              <w:right w:val="single" w:sz="4" w:space="0" w:color="auto"/>
            </w:tcBorders>
            <w:shd w:val="clear" w:color="auto" w:fill="FFFF00"/>
            <w:noWrap/>
            <w:vAlign w:val="center"/>
            <w:hideMark/>
          </w:tcPr>
          <w:p w14:paraId="65EF5EC0" w14:textId="3347F708"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r>
      <w:tr w:rsidR="00105087" w:rsidRPr="008368C5" w14:paraId="07478151" w14:textId="77777777" w:rsidTr="00305447">
        <w:trPr>
          <w:trHeight w:val="530"/>
          <w:jc w:val="center"/>
        </w:trPr>
        <w:tc>
          <w:tcPr>
            <w:tcW w:w="101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B3DB2E"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Opady nawalne</w:t>
            </w:r>
          </w:p>
        </w:tc>
        <w:tc>
          <w:tcPr>
            <w:tcW w:w="7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EC3952" w14:textId="7CE4A0CA"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powyżej 10 mm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dobę: 20-30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C5FCED0"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8DDB1B" w14:textId="05C818E0"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2-3 dni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31"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671B509B"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F0342F" w14:textId="024F06BF" w:rsidR="00105087" w:rsidRPr="008368C5" w:rsidRDefault="00105087" w:rsidP="007E7687">
            <w:pPr>
              <w:spacing w:before="40" w:after="40"/>
              <w:jc w:val="center"/>
              <w:rPr>
                <w:rFonts w:asciiTheme="minorHAnsi" w:hAnsiTheme="minorHAnsi" w:cstheme="minorHAnsi"/>
                <w:sz w:val="18"/>
                <w:szCs w:val="18"/>
              </w:rPr>
            </w:pPr>
            <w:r w:rsidRPr="008368C5">
              <w:rPr>
                <w:rFonts w:asciiTheme="minorHAnsi" w:hAnsiTheme="minorHAnsi" w:cstheme="minorHAnsi"/>
                <w:sz w:val="18"/>
                <w:szCs w:val="18"/>
              </w:rPr>
              <w:t>przyrost o</w:t>
            </w:r>
            <w:r w:rsidR="00FF334A" w:rsidRPr="008368C5">
              <w:rPr>
                <w:rFonts w:asciiTheme="minorHAnsi" w:hAnsiTheme="minorHAnsi" w:cstheme="minorHAnsi"/>
                <w:sz w:val="18"/>
                <w:szCs w:val="18"/>
              </w:rPr>
              <w:t> </w:t>
            </w:r>
            <w:r w:rsidRPr="008368C5">
              <w:rPr>
                <w:rFonts w:asciiTheme="minorHAnsi" w:hAnsiTheme="minorHAnsi" w:cstheme="minorHAnsi"/>
                <w:sz w:val="18"/>
                <w:szCs w:val="18"/>
              </w:rPr>
              <w:t>3-5 dni na</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rok</w:t>
            </w:r>
          </w:p>
        </w:tc>
        <w:tc>
          <w:tcPr>
            <w:tcW w:w="522" w:type="pct"/>
            <w:tcBorders>
              <w:top w:val="single" w:sz="4" w:space="0" w:color="auto"/>
              <w:left w:val="single" w:sz="4" w:space="0" w:color="auto"/>
              <w:bottom w:val="single" w:sz="4" w:space="0" w:color="auto"/>
              <w:right w:val="single" w:sz="4" w:space="0" w:color="auto"/>
            </w:tcBorders>
            <w:shd w:val="clear" w:color="auto" w:fill="FF0000"/>
            <w:noWrap/>
            <w:vAlign w:val="center"/>
            <w:hideMark/>
          </w:tcPr>
          <w:p w14:paraId="230EBBCE"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r>
      <w:tr w:rsidR="00105087" w:rsidRPr="008368C5" w14:paraId="7BEE97BC" w14:textId="77777777" w:rsidTr="00305447">
        <w:trPr>
          <w:trHeight w:val="717"/>
          <w:jc w:val="center"/>
        </w:trPr>
        <w:tc>
          <w:tcPr>
            <w:tcW w:w="1019" w:type="pct"/>
            <w:vMerge/>
            <w:tcBorders>
              <w:top w:val="single" w:sz="4" w:space="0" w:color="auto"/>
              <w:left w:val="single" w:sz="4" w:space="0" w:color="auto"/>
              <w:bottom w:val="single" w:sz="4" w:space="0" w:color="auto"/>
            </w:tcBorders>
            <w:shd w:val="clear" w:color="auto" w:fill="auto"/>
            <w:vAlign w:val="center"/>
            <w:hideMark/>
          </w:tcPr>
          <w:p w14:paraId="5D38ABBC" w14:textId="77777777" w:rsidR="00105087" w:rsidRPr="008368C5" w:rsidRDefault="00105087" w:rsidP="00305447">
            <w:pPr>
              <w:spacing w:before="40" w:after="40"/>
              <w:jc w:val="left"/>
              <w:rPr>
                <w:rFonts w:asciiTheme="minorHAnsi" w:hAnsiTheme="minorHAnsi" w:cstheme="minorHAnsi"/>
                <w:color w:val="000000"/>
                <w:sz w:val="18"/>
                <w:szCs w:val="18"/>
              </w:rPr>
            </w:pPr>
          </w:p>
        </w:tc>
        <w:tc>
          <w:tcPr>
            <w:tcW w:w="7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2124AF" w14:textId="12C02896"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powyżej 20 mm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dobę: 2-3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C89422A" w14:textId="323863F3"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BC1103" w14:textId="3BB41D06"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1,0-2,5 dnia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31" w:type="pct"/>
            <w:tcBorders>
              <w:top w:val="single" w:sz="4" w:space="0" w:color="auto"/>
              <w:left w:val="single" w:sz="4" w:space="0" w:color="auto"/>
              <w:bottom w:val="single" w:sz="4" w:space="0" w:color="auto"/>
              <w:right w:val="single" w:sz="4" w:space="0" w:color="auto"/>
            </w:tcBorders>
            <w:shd w:val="clear" w:color="auto" w:fill="FF0000"/>
            <w:vAlign w:val="center"/>
            <w:hideMark/>
          </w:tcPr>
          <w:p w14:paraId="51E56C11"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6FA90E" w14:textId="73243BBB" w:rsidR="00105087" w:rsidRPr="008368C5" w:rsidRDefault="00105087" w:rsidP="007E7687">
            <w:pPr>
              <w:spacing w:before="40" w:after="40"/>
              <w:jc w:val="center"/>
              <w:rPr>
                <w:rFonts w:asciiTheme="minorHAnsi" w:hAnsiTheme="minorHAnsi" w:cstheme="minorHAnsi"/>
                <w:sz w:val="18"/>
                <w:szCs w:val="18"/>
              </w:rPr>
            </w:pPr>
            <w:r w:rsidRPr="008368C5">
              <w:rPr>
                <w:rFonts w:asciiTheme="minorHAnsi" w:hAnsiTheme="minorHAnsi" w:cstheme="minorHAnsi"/>
                <w:sz w:val="18"/>
                <w:szCs w:val="18"/>
              </w:rPr>
              <w:t>przyrost o</w:t>
            </w:r>
            <w:r w:rsidR="00FF334A" w:rsidRPr="008368C5">
              <w:rPr>
                <w:rFonts w:asciiTheme="minorHAnsi" w:hAnsiTheme="minorHAnsi" w:cstheme="minorHAnsi"/>
                <w:sz w:val="18"/>
                <w:szCs w:val="18"/>
              </w:rPr>
              <w:t> </w:t>
            </w:r>
            <w:r w:rsidRPr="008368C5">
              <w:rPr>
                <w:rFonts w:asciiTheme="minorHAnsi" w:hAnsiTheme="minorHAnsi" w:cstheme="minorHAnsi"/>
                <w:sz w:val="18"/>
                <w:szCs w:val="18"/>
              </w:rPr>
              <w:t>1,2-2,1 dnia na</w:t>
            </w:r>
            <w:r w:rsidR="006663D3" w:rsidRPr="008368C5">
              <w:rPr>
                <w:rFonts w:asciiTheme="minorHAnsi" w:hAnsiTheme="minorHAnsi" w:cstheme="minorHAnsi"/>
                <w:sz w:val="18"/>
                <w:szCs w:val="18"/>
              </w:rPr>
              <w:t> </w:t>
            </w:r>
            <w:r w:rsidRPr="008368C5">
              <w:rPr>
                <w:rFonts w:asciiTheme="minorHAnsi" w:hAnsiTheme="minorHAnsi" w:cstheme="minorHAnsi"/>
                <w:sz w:val="18"/>
                <w:szCs w:val="18"/>
              </w:rPr>
              <w:t>rok</w:t>
            </w:r>
          </w:p>
        </w:tc>
        <w:tc>
          <w:tcPr>
            <w:tcW w:w="522" w:type="pct"/>
            <w:tcBorders>
              <w:top w:val="single" w:sz="4" w:space="0" w:color="auto"/>
              <w:left w:val="single" w:sz="4" w:space="0" w:color="auto"/>
              <w:bottom w:val="single" w:sz="4" w:space="0" w:color="auto"/>
              <w:right w:val="single" w:sz="4" w:space="0" w:color="auto"/>
            </w:tcBorders>
            <w:shd w:val="clear" w:color="auto" w:fill="FF0000"/>
            <w:noWrap/>
            <w:vAlign w:val="center"/>
            <w:hideMark/>
          </w:tcPr>
          <w:p w14:paraId="7BB578F7"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r>
      <w:tr w:rsidR="00105087" w:rsidRPr="008368C5" w14:paraId="4B95A648" w14:textId="77777777" w:rsidTr="00305447">
        <w:trPr>
          <w:trHeight w:val="275"/>
          <w:jc w:val="center"/>
        </w:trPr>
        <w:tc>
          <w:tcPr>
            <w:tcW w:w="101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FF8D1" w14:textId="6714E156"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Opady i</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zaleganie śniegu</w:t>
            </w:r>
          </w:p>
        </w:tc>
        <w:tc>
          <w:tcPr>
            <w:tcW w:w="786" w:type="pct"/>
            <w:tcBorders>
              <w:top w:val="single" w:sz="4" w:space="0" w:color="auto"/>
              <w:left w:val="nil"/>
              <w:bottom w:val="single" w:sz="4" w:space="0" w:color="auto"/>
              <w:right w:val="single" w:sz="4" w:space="0" w:color="auto"/>
            </w:tcBorders>
            <w:shd w:val="clear" w:color="auto" w:fill="auto"/>
            <w:vAlign w:val="center"/>
            <w:hideMark/>
          </w:tcPr>
          <w:p w14:paraId="30392499" w14:textId="2711252C"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do 150 dni rocznie z</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zaleganiem śniegu</w:t>
            </w:r>
          </w:p>
        </w:tc>
        <w:tc>
          <w:tcPr>
            <w:tcW w:w="541" w:type="pct"/>
            <w:tcBorders>
              <w:top w:val="single" w:sz="4" w:space="0" w:color="auto"/>
              <w:left w:val="nil"/>
              <w:bottom w:val="single" w:sz="4" w:space="0" w:color="auto"/>
              <w:right w:val="single" w:sz="4" w:space="0" w:color="auto"/>
            </w:tcBorders>
            <w:shd w:val="clear" w:color="auto" w:fill="FFFF00"/>
            <w:noWrap/>
            <w:vAlign w:val="center"/>
            <w:hideMark/>
          </w:tcPr>
          <w:p w14:paraId="1B3DBDAD"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single" w:sz="4" w:space="0" w:color="auto"/>
              <w:left w:val="nil"/>
              <w:bottom w:val="single" w:sz="4" w:space="0" w:color="auto"/>
              <w:right w:val="single" w:sz="4" w:space="0" w:color="auto"/>
            </w:tcBorders>
            <w:shd w:val="clear" w:color="auto" w:fill="auto"/>
            <w:vAlign w:val="center"/>
            <w:hideMark/>
          </w:tcPr>
          <w:p w14:paraId="2AA26340"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liczby dni zalegania śniegu</w:t>
            </w:r>
          </w:p>
        </w:tc>
        <w:tc>
          <w:tcPr>
            <w:tcW w:w="531" w:type="pct"/>
            <w:tcBorders>
              <w:top w:val="single" w:sz="4" w:space="0" w:color="auto"/>
              <w:left w:val="nil"/>
              <w:bottom w:val="single" w:sz="4" w:space="0" w:color="auto"/>
              <w:right w:val="single" w:sz="4" w:space="0" w:color="auto"/>
            </w:tcBorders>
            <w:shd w:val="clear" w:color="auto" w:fill="92D050"/>
            <w:vAlign w:val="center"/>
            <w:hideMark/>
          </w:tcPr>
          <w:p w14:paraId="32C65A14"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7E7A8435" w14:textId="77777777" w:rsidR="00105087" w:rsidRPr="008368C5" w:rsidRDefault="00105087" w:rsidP="007E7687">
            <w:pPr>
              <w:spacing w:before="40" w:after="40"/>
              <w:jc w:val="center"/>
              <w:rPr>
                <w:rFonts w:asciiTheme="minorHAnsi" w:hAnsiTheme="minorHAnsi" w:cstheme="minorHAnsi"/>
                <w:sz w:val="18"/>
                <w:szCs w:val="18"/>
              </w:rPr>
            </w:pPr>
            <w:r w:rsidRPr="008368C5">
              <w:rPr>
                <w:rFonts w:asciiTheme="minorHAnsi" w:hAnsiTheme="minorHAnsi" w:cstheme="minorHAnsi"/>
                <w:sz w:val="18"/>
                <w:szCs w:val="18"/>
              </w:rPr>
              <w:t>spadek liczby dni zalegania śniegu, możliwy brak pokrywy śnieżnej</w:t>
            </w:r>
          </w:p>
        </w:tc>
        <w:tc>
          <w:tcPr>
            <w:tcW w:w="522" w:type="pct"/>
            <w:tcBorders>
              <w:top w:val="single" w:sz="4" w:space="0" w:color="auto"/>
              <w:left w:val="nil"/>
              <w:bottom w:val="single" w:sz="4" w:space="0" w:color="auto"/>
              <w:right w:val="single" w:sz="4" w:space="0" w:color="auto"/>
            </w:tcBorders>
            <w:shd w:val="clear" w:color="auto" w:fill="92D050"/>
            <w:noWrap/>
            <w:vAlign w:val="center"/>
            <w:hideMark/>
          </w:tcPr>
          <w:p w14:paraId="3D2EE861"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0E3EDFF3"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4718F837"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Susza</w:t>
            </w:r>
          </w:p>
        </w:tc>
        <w:tc>
          <w:tcPr>
            <w:tcW w:w="786" w:type="pct"/>
            <w:tcBorders>
              <w:top w:val="nil"/>
              <w:left w:val="nil"/>
              <w:bottom w:val="single" w:sz="4" w:space="0" w:color="auto"/>
              <w:right w:val="single" w:sz="4" w:space="0" w:color="auto"/>
            </w:tcBorders>
            <w:shd w:val="clear" w:color="auto" w:fill="auto"/>
            <w:vAlign w:val="center"/>
            <w:hideMark/>
          </w:tcPr>
          <w:p w14:paraId="23F72A94" w14:textId="32250E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okresy suche powyżej 20 dni - 2 razy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5C292603"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31A42E69"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prawdopodobny przyrost liczby dni, duża niepewność wyniku</w:t>
            </w:r>
          </w:p>
        </w:tc>
        <w:tc>
          <w:tcPr>
            <w:tcW w:w="531" w:type="pct"/>
            <w:tcBorders>
              <w:top w:val="nil"/>
              <w:left w:val="nil"/>
              <w:bottom w:val="single" w:sz="4" w:space="0" w:color="auto"/>
              <w:right w:val="single" w:sz="4" w:space="0" w:color="auto"/>
            </w:tcBorders>
            <w:shd w:val="clear" w:color="auto" w:fill="FFFF00"/>
            <w:vAlign w:val="center"/>
            <w:hideMark/>
          </w:tcPr>
          <w:p w14:paraId="02954C83"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05" w:type="pct"/>
            <w:tcBorders>
              <w:top w:val="nil"/>
              <w:left w:val="nil"/>
              <w:bottom w:val="single" w:sz="4" w:space="0" w:color="auto"/>
              <w:right w:val="single" w:sz="4" w:space="0" w:color="auto"/>
            </w:tcBorders>
            <w:shd w:val="clear" w:color="auto" w:fill="auto"/>
            <w:vAlign w:val="center"/>
            <w:hideMark/>
          </w:tcPr>
          <w:p w14:paraId="34A4F350" w14:textId="77777777" w:rsidR="00105087" w:rsidRPr="008368C5" w:rsidRDefault="00105087" w:rsidP="007E7687">
            <w:pPr>
              <w:spacing w:before="40" w:after="40"/>
              <w:jc w:val="center"/>
              <w:rPr>
                <w:rFonts w:asciiTheme="minorHAnsi" w:hAnsiTheme="minorHAnsi" w:cstheme="minorHAnsi"/>
                <w:sz w:val="18"/>
                <w:szCs w:val="18"/>
              </w:rPr>
            </w:pPr>
            <w:r w:rsidRPr="008368C5">
              <w:rPr>
                <w:rFonts w:asciiTheme="minorHAnsi" w:hAnsiTheme="minorHAnsi" w:cstheme="minorHAnsi"/>
                <w:sz w:val="18"/>
                <w:szCs w:val="18"/>
              </w:rPr>
              <w:t>prawdopodobny przyrost liczby dni, duża niepewność wyniku</w:t>
            </w:r>
          </w:p>
        </w:tc>
        <w:tc>
          <w:tcPr>
            <w:tcW w:w="522" w:type="pct"/>
            <w:tcBorders>
              <w:top w:val="nil"/>
              <w:left w:val="nil"/>
              <w:bottom w:val="single" w:sz="4" w:space="0" w:color="auto"/>
              <w:right w:val="single" w:sz="4" w:space="0" w:color="auto"/>
            </w:tcBorders>
            <w:shd w:val="clear" w:color="auto" w:fill="FFFF00"/>
            <w:noWrap/>
            <w:vAlign w:val="center"/>
            <w:hideMark/>
          </w:tcPr>
          <w:p w14:paraId="371726F9"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r>
    </w:tbl>
    <w:p w14:paraId="1D221751" w14:textId="503043F1" w:rsidR="00105087" w:rsidRPr="008368C5" w:rsidRDefault="00105087" w:rsidP="006D7BBA">
      <w:pPr>
        <w:pStyle w:val="rdo0"/>
      </w:pPr>
      <w:r w:rsidRPr="008368C5">
        <w:t xml:space="preserve">Źródło: opracowanie </w:t>
      </w:r>
      <w:r w:rsidR="00860DF4" w:rsidRPr="008368C5">
        <w:t>własne</w:t>
      </w:r>
    </w:p>
    <w:p w14:paraId="6A37BB24" w14:textId="77135002" w:rsidR="00784D9B" w:rsidRPr="008368C5" w:rsidRDefault="00784D9B" w:rsidP="00784D9B">
      <w:pPr>
        <w:rPr>
          <w:b/>
          <w:bCs/>
        </w:rPr>
      </w:pPr>
    </w:p>
    <w:p w14:paraId="3FE52E15" w14:textId="53926874" w:rsidR="00105087" w:rsidRPr="008368C5" w:rsidRDefault="00105087" w:rsidP="005E4EE6">
      <w:pPr>
        <w:pStyle w:val="Nagwek5"/>
      </w:pPr>
      <w:r w:rsidRPr="008368C5">
        <w:lastRenderedPageBreak/>
        <w:t>Region wodny Górnej-Zachodniej Wisły</w:t>
      </w:r>
    </w:p>
    <w:p w14:paraId="5625A32F" w14:textId="3B715660" w:rsidR="00105087" w:rsidRPr="008368C5" w:rsidRDefault="00105087" w:rsidP="00105087">
      <w:pPr>
        <w:rPr>
          <w:rFonts w:asciiTheme="minorHAnsi" w:hAnsiTheme="minorHAnsi" w:cstheme="minorHAnsi"/>
        </w:rPr>
      </w:pPr>
      <w:r w:rsidRPr="008368C5">
        <w:rPr>
          <w:rFonts w:asciiTheme="minorHAnsi" w:hAnsiTheme="minorHAnsi" w:cstheme="minorHAnsi"/>
        </w:rPr>
        <w:t>W porównaniu do regionów sąsiednich typowe jest tu utrzymanie relatywnie stabilnych sum opadów atmosferycznych; w</w:t>
      </w:r>
      <w:r w:rsidR="006663D3" w:rsidRPr="008368C5">
        <w:rPr>
          <w:rFonts w:asciiTheme="minorHAnsi" w:hAnsiTheme="minorHAnsi" w:cstheme="minorHAnsi"/>
        </w:rPr>
        <w:t> </w:t>
      </w:r>
      <w:r w:rsidRPr="008368C5">
        <w:rPr>
          <w:rFonts w:asciiTheme="minorHAnsi" w:hAnsiTheme="minorHAnsi" w:cstheme="minorHAnsi"/>
        </w:rPr>
        <w:t>przyszłości prognozy wskazują niewielką, o</w:t>
      </w:r>
      <w:r w:rsidR="00FF334A" w:rsidRPr="008368C5">
        <w:rPr>
          <w:rFonts w:asciiTheme="minorHAnsi" w:hAnsiTheme="minorHAnsi" w:cstheme="minorHAnsi"/>
        </w:rPr>
        <w:t> </w:t>
      </w:r>
      <w:r w:rsidRPr="008368C5">
        <w:rPr>
          <w:rFonts w:asciiTheme="minorHAnsi" w:hAnsiTheme="minorHAnsi" w:cstheme="minorHAnsi"/>
        </w:rPr>
        <w:t>ile wystąpi, zmianę w</w:t>
      </w:r>
      <w:r w:rsidR="006663D3" w:rsidRPr="008368C5">
        <w:rPr>
          <w:rFonts w:asciiTheme="minorHAnsi" w:hAnsiTheme="minorHAnsi" w:cstheme="minorHAnsi"/>
        </w:rPr>
        <w:t> </w:t>
      </w:r>
      <w:r w:rsidRPr="008368C5">
        <w:rPr>
          <w:rFonts w:asciiTheme="minorHAnsi" w:hAnsiTheme="minorHAnsi" w:cstheme="minorHAnsi"/>
        </w:rPr>
        <w:t>zakresie deficytu opadu. Charakterystykę przewidywanych zmian klimatu zestawiono w</w:t>
      </w:r>
      <w:r w:rsidR="006663D3" w:rsidRPr="008368C5">
        <w:rPr>
          <w:rFonts w:asciiTheme="minorHAnsi" w:hAnsiTheme="minorHAnsi" w:cstheme="minorHAnsi"/>
        </w:rPr>
        <w:t> </w:t>
      </w:r>
      <w:r w:rsidRPr="008368C5">
        <w:rPr>
          <w:rFonts w:asciiTheme="minorHAnsi" w:hAnsiTheme="minorHAnsi" w:cstheme="minorHAnsi"/>
        </w:rPr>
        <w:t>tabeli</w:t>
      </w:r>
      <w:r w:rsidR="004852F6" w:rsidRPr="008368C5">
        <w:rPr>
          <w:rFonts w:asciiTheme="minorHAnsi" w:hAnsiTheme="minorHAnsi" w:cstheme="minorHAnsi"/>
        </w:rPr>
        <w:t xml:space="preserve"> 4-2</w:t>
      </w:r>
      <w:r w:rsidRPr="008368C5">
        <w:rPr>
          <w:rFonts w:asciiTheme="minorHAnsi" w:hAnsiTheme="minorHAnsi" w:cstheme="minorHAnsi"/>
        </w:rPr>
        <w:t>.</w:t>
      </w:r>
    </w:p>
    <w:p w14:paraId="7CF22DD1" w14:textId="02E25F79" w:rsidR="00105087" w:rsidRPr="008368C5" w:rsidRDefault="00105087" w:rsidP="00105087">
      <w:pPr>
        <w:rPr>
          <w:rFonts w:asciiTheme="minorHAnsi" w:hAnsiTheme="minorHAnsi" w:cstheme="minorHAnsi"/>
        </w:rPr>
      </w:pPr>
      <w:r w:rsidRPr="008368C5">
        <w:rPr>
          <w:rFonts w:asciiTheme="minorHAnsi" w:hAnsiTheme="minorHAnsi" w:cstheme="minorHAnsi"/>
        </w:rPr>
        <w:t>Regionalnie najważniejszą cechą decydującą o</w:t>
      </w:r>
      <w:r w:rsidR="00FF334A" w:rsidRPr="008368C5">
        <w:rPr>
          <w:rFonts w:asciiTheme="minorHAnsi" w:hAnsiTheme="minorHAnsi" w:cstheme="minorHAnsi"/>
        </w:rPr>
        <w:t> </w:t>
      </w:r>
      <w:r w:rsidRPr="008368C5">
        <w:rPr>
          <w:rFonts w:asciiTheme="minorHAnsi" w:hAnsiTheme="minorHAnsi" w:cstheme="minorHAnsi"/>
        </w:rPr>
        <w:t>intensywności zmian klimatu jest wysoki stopień zurbanizowania. Oznacza to, że przestrzeń zurbanizowana tworzy tzw. miejską wyspę ciepła, wpływającą na</w:t>
      </w:r>
      <w:r w:rsidR="006663D3" w:rsidRPr="008368C5">
        <w:rPr>
          <w:rFonts w:asciiTheme="minorHAnsi" w:hAnsiTheme="minorHAnsi" w:cstheme="minorHAnsi"/>
        </w:rPr>
        <w:t> </w:t>
      </w:r>
      <w:r w:rsidRPr="008368C5">
        <w:rPr>
          <w:rFonts w:asciiTheme="minorHAnsi" w:hAnsiTheme="minorHAnsi" w:cstheme="minorHAnsi"/>
        </w:rPr>
        <w:t>wyostrzenie ekstremalnych warunków klimatu w</w:t>
      </w:r>
      <w:r w:rsidR="006663D3" w:rsidRPr="008368C5">
        <w:rPr>
          <w:rFonts w:asciiTheme="minorHAnsi" w:hAnsiTheme="minorHAnsi" w:cstheme="minorHAnsi"/>
        </w:rPr>
        <w:t> </w:t>
      </w:r>
      <w:r w:rsidRPr="008368C5">
        <w:rPr>
          <w:rFonts w:asciiTheme="minorHAnsi" w:hAnsiTheme="minorHAnsi" w:cstheme="minorHAnsi"/>
        </w:rPr>
        <w:t>zakresie:</w:t>
      </w:r>
    </w:p>
    <w:p w14:paraId="71D4B2C5" w14:textId="4E8F0355" w:rsidR="00105087" w:rsidRPr="008368C5" w:rsidRDefault="00105087" w:rsidP="00174123">
      <w:pPr>
        <w:pStyle w:val="Akapitzlist"/>
      </w:pPr>
      <w:r w:rsidRPr="008368C5">
        <w:t>czasu trwania maksymalnej temperatury powietrza - wydłużenie nawet o</w:t>
      </w:r>
      <w:r w:rsidR="00FF334A" w:rsidRPr="008368C5">
        <w:t> </w:t>
      </w:r>
      <w:r w:rsidRPr="008368C5">
        <w:t>kilka dni w porównaniu do obszaru niezurbanizowanego;</w:t>
      </w:r>
    </w:p>
    <w:p w14:paraId="07DB158C" w14:textId="3B3BC072" w:rsidR="00105087" w:rsidRPr="008368C5" w:rsidRDefault="00105087" w:rsidP="00174123">
      <w:pPr>
        <w:pStyle w:val="Akapitzlist"/>
      </w:pPr>
      <w:r w:rsidRPr="008368C5">
        <w:t>występowania, częstości i</w:t>
      </w:r>
      <w:r w:rsidR="006663D3" w:rsidRPr="008368C5">
        <w:t> </w:t>
      </w:r>
      <w:r w:rsidRPr="008368C5">
        <w:t>sum opadów: większa częstość, wyższa nawet do 10% suma opadów, rzadsze i</w:t>
      </w:r>
      <w:r w:rsidR="006663D3" w:rsidRPr="008368C5">
        <w:t> </w:t>
      </w:r>
      <w:r w:rsidRPr="008368C5">
        <w:t>krótsze okresy bezopadowe;</w:t>
      </w:r>
    </w:p>
    <w:p w14:paraId="7AD65793" w14:textId="19990EC1" w:rsidR="00105087" w:rsidRPr="008368C5" w:rsidRDefault="00105087" w:rsidP="00174123">
      <w:pPr>
        <w:pStyle w:val="Akapitzlist"/>
      </w:pPr>
      <w:r w:rsidRPr="008368C5">
        <w:t>wyższego zachmurzenia oraz częstszego występowania mgieł i</w:t>
      </w:r>
      <w:r w:rsidR="006663D3" w:rsidRPr="008368C5">
        <w:t> </w:t>
      </w:r>
      <w:r w:rsidRPr="008368C5">
        <w:t>zamglenia, w</w:t>
      </w:r>
      <w:r w:rsidR="006663D3" w:rsidRPr="008368C5">
        <w:t> </w:t>
      </w:r>
      <w:r w:rsidRPr="008368C5">
        <w:t>szczególności o charakterze smogu;</w:t>
      </w:r>
    </w:p>
    <w:p w14:paraId="0BEA99B1" w14:textId="77777777" w:rsidR="00105087" w:rsidRPr="008368C5" w:rsidRDefault="00105087" w:rsidP="00174123">
      <w:pPr>
        <w:pStyle w:val="Akapitzlist"/>
      </w:pPr>
      <w:r w:rsidRPr="008368C5">
        <w:t>wyższej średniej temperatury powietrza, wyraźnie cieplejszej chłodnej pory roku, wydłużonego nawet do 3-5 dni okresu wegetacyjnego.</w:t>
      </w:r>
    </w:p>
    <w:p w14:paraId="4216D55F" w14:textId="3940A5F8" w:rsidR="00105087" w:rsidRPr="008368C5" w:rsidRDefault="00105087" w:rsidP="00105087">
      <w:pPr>
        <w:rPr>
          <w:rFonts w:asciiTheme="minorHAnsi" w:hAnsiTheme="minorHAnsi" w:cstheme="minorHAnsi"/>
        </w:rPr>
      </w:pPr>
      <w:r w:rsidRPr="008368C5">
        <w:rPr>
          <w:rFonts w:asciiTheme="minorHAnsi" w:hAnsiTheme="minorHAnsi" w:cstheme="minorHAnsi"/>
        </w:rPr>
        <w:t>Jednocześnie konsekwencją zarysowanej charakterystyki elementów pogody i</w:t>
      </w:r>
      <w:r w:rsidR="006663D3" w:rsidRPr="008368C5">
        <w:rPr>
          <w:rFonts w:asciiTheme="minorHAnsi" w:hAnsiTheme="minorHAnsi" w:cstheme="minorHAnsi"/>
        </w:rPr>
        <w:t> </w:t>
      </w:r>
      <w:r w:rsidRPr="008368C5">
        <w:rPr>
          <w:rFonts w:asciiTheme="minorHAnsi" w:hAnsiTheme="minorHAnsi" w:cstheme="minorHAnsi"/>
        </w:rPr>
        <w:t>klimatu, w</w:t>
      </w:r>
      <w:r w:rsidR="006663D3" w:rsidRPr="008368C5">
        <w:rPr>
          <w:rFonts w:asciiTheme="minorHAnsi" w:hAnsiTheme="minorHAnsi" w:cstheme="minorHAnsi"/>
        </w:rPr>
        <w:t> </w:t>
      </w:r>
      <w:r w:rsidRPr="008368C5">
        <w:rPr>
          <w:rFonts w:asciiTheme="minorHAnsi" w:hAnsiTheme="minorHAnsi" w:cstheme="minorHAnsi"/>
        </w:rPr>
        <w:t>połączeniu</w:t>
      </w:r>
      <w:r w:rsidR="007B4F65" w:rsidRPr="008368C5">
        <w:rPr>
          <w:rFonts w:asciiTheme="minorHAnsi" w:hAnsiTheme="minorHAnsi" w:cstheme="minorHAnsi"/>
        </w:rPr>
        <w:t xml:space="preserve"> </w:t>
      </w:r>
      <w:r w:rsidR="005937C9" w:rsidRPr="008368C5">
        <w:rPr>
          <w:rFonts w:asciiTheme="minorHAnsi" w:hAnsiTheme="minorHAnsi" w:cstheme="minorHAnsi"/>
        </w:rPr>
        <w:t xml:space="preserve"> </w:t>
      </w:r>
      <w:r w:rsidRPr="008368C5">
        <w:rPr>
          <w:rFonts w:asciiTheme="minorHAnsi" w:hAnsiTheme="minorHAnsi" w:cstheme="minorHAnsi"/>
        </w:rPr>
        <w:t>z</w:t>
      </w:r>
      <w:r w:rsidR="006663D3" w:rsidRPr="008368C5">
        <w:rPr>
          <w:rFonts w:asciiTheme="minorHAnsi" w:hAnsiTheme="minorHAnsi" w:cstheme="minorHAnsi"/>
        </w:rPr>
        <w:t> </w:t>
      </w:r>
      <w:r w:rsidRPr="008368C5">
        <w:rPr>
          <w:rFonts w:asciiTheme="minorHAnsi" w:hAnsiTheme="minorHAnsi" w:cstheme="minorHAnsi"/>
        </w:rPr>
        <w:t>wysokim uszczelnieniem powierzchni terenu, jest wysoka częstość występowania w</w:t>
      </w:r>
      <w:r w:rsidR="006663D3" w:rsidRPr="008368C5">
        <w:rPr>
          <w:rFonts w:asciiTheme="minorHAnsi" w:hAnsiTheme="minorHAnsi" w:cstheme="minorHAnsi"/>
        </w:rPr>
        <w:t> </w:t>
      </w:r>
      <w:r w:rsidRPr="008368C5">
        <w:rPr>
          <w:rFonts w:asciiTheme="minorHAnsi" w:hAnsiTheme="minorHAnsi" w:cstheme="minorHAnsi"/>
        </w:rPr>
        <w:t>ciągu roku powodzi błyskawicznych, które formowane są w</w:t>
      </w:r>
      <w:r w:rsidR="006663D3" w:rsidRPr="008368C5">
        <w:rPr>
          <w:rFonts w:asciiTheme="minorHAnsi" w:hAnsiTheme="minorHAnsi" w:cstheme="minorHAnsi"/>
        </w:rPr>
        <w:t> </w:t>
      </w:r>
      <w:r w:rsidRPr="008368C5">
        <w:rPr>
          <w:rFonts w:asciiTheme="minorHAnsi" w:hAnsiTheme="minorHAnsi" w:cstheme="minorHAnsi"/>
        </w:rPr>
        <w:t>wyniku szybkiego odpływu powierzchniowego. Zagrożenie powodziowe jest przewidywane na</w:t>
      </w:r>
      <w:r w:rsidR="006663D3" w:rsidRPr="008368C5">
        <w:rPr>
          <w:rFonts w:asciiTheme="minorHAnsi" w:hAnsiTheme="minorHAnsi" w:cstheme="minorHAnsi"/>
        </w:rPr>
        <w:t> </w:t>
      </w:r>
      <w:r w:rsidRPr="008368C5">
        <w:rPr>
          <w:rFonts w:asciiTheme="minorHAnsi" w:hAnsiTheme="minorHAnsi" w:cstheme="minorHAnsi"/>
        </w:rPr>
        <w:t>obszarach zurbanizowanych oraz w</w:t>
      </w:r>
      <w:r w:rsidR="006663D3" w:rsidRPr="008368C5">
        <w:rPr>
          <w:rFonts w:asciiTheme="minorHAnsi" w:hAnsiTheme="minorHAnsi" w:cstheme="minorHAnsi"/>
        </w:rPr>
        <w:t> </w:t>
      </w:r>
      <w:r w:rsidRPr="008368C5">
        <w:rPr>
          <w:rFonts w:asciiTheme="minorHAnsi" w:hAnsiTheme="minorHAnsi" w:cstheme="minorHAnsi"/>
        </w:rPr>
        <w:t>ich bezpośrednim sąsiedztwie - na</w:t>
      </w:r>
      <w:r w:rsidR="006663D3" w:rsidRPr="008368C5">
        <w:rPr>
          <w:rFonts w:asciiTheme="minorHAnsi" w:hAnsiTheme="minorHAnsi" w:cstheme="minorHAnsi"/>
        </w:rPr>
        <w:t> </w:t>
      </w:r>
      <w:r w:rsidRPr="008368C5">
        <w:rPr>
          <w:rFonts w:asciiTheme="minorHAnsi" w:hAnsiTheme="minorHAnsi" w:cstheme="minorHAnsi"/>
        </w:rPr>
        <w:t>ciekach przyjmujących odpływ z</w:t>
      </w:r>
      <w:r w:rsidR="006663D3" w:rsidRPr="008368C5">
        <w:rPr>
          <w:rFonts w:asciiTheme="minorHAnsi" w:hAnsiTheme="minorHAnsi" w:cstheme="minorHAnsi"/>
        </w:rPr>
        <w:t> </w:t>
      </w:r>
      <w:r w:rsidRPr="008368C5">
        <w:rPr>
          <w:rFonts w:asciiTheme="minorHAnsi" w:hAnsiTheme="minorHAnsi" w:cstheme="minorHAnsi"/>
        </w:rPr>
        <w:t>obszaru zurbanizowanego.</w:t>
      </w:r>
    </w:p>
    <w:p w14:paraId="01046E97" w14:textId="2572895E" w:rsidR="00105087" w:rsidRPr="008368C5" w:rsidRDefault="00105087" w:rsidP="002524EB">
      <w:pPr>
        <w:pStyle w:val="Tabela"/>
        <w:rPr>
          <w:rFonts w:asciiTheme="minorHAnsi" w:hAnsiTheme="minorHAnsi" w:cstheme="minorBidi"/>
          <w:bCs/>
          <w:i/>
        </w:rPr>
      </w:pPr>
      <w:bookmarkStart w:id="109" w:name="_Toc66261802"/>
      <w:bookmarkStart w:id="110" w:name="_Toc68709503"/>
      <w:r w:rsidRPr="008368C5">
        <w:rPr>
          <w:bCs/>
        </w:rPr>
        <w:t xml:space="preserve">Tabela </w:t>
      </w:r>
      <w:r w:rsidR="002B7C64" w:rsidRPr="008368C5">
        <w:rPr>
          <w:bCs/>
        </w:rPr>
        <w:fldChar w:fldCharType="begin"/>
      </w:r>
      <w:r w:rsidR="002B7C64" w:rsidRPr="008368C5">
        <w:rPr>
          <w:bCs/>
        </w:rPr>
        <w:instrText xml:space="preserve"> STYLEREF 1 \s </w:instrText>
      </w:r>
      <w:r w:rsidR="002B7C64" w:rsidRPr="008368C5">
        <w:rPr>
          <w:bCs/>
        </w:rPr>
        <w:fldChar w:fldCharType="separate"/>
      </w:r>
      <w:r w:rsidR="00B146EE">
        <w:rPr>
          <w:bCs/>
          <w:noProof/>
        </w:rPr>
        <w:t>4</w:t>
      </w:r>
      <w:r w:rsidR="002B7C64" w:rsidRPr="008368C5">
        <w:rPr>
          <w:bCs/>
        </w:rPr>
        <w:fldChar w:fldCharType="end"/>
      </w:r>
      <w:r w:rsidR="002B7C64" w:rsidRPr="008368C5">
        <w:rPr>
          <w:bCs/>
        </w:rPr>
        <w:noBreakHyphen/>
      </w:r>
      <w:r w:rsidR="002B7C64" w:rsidRPr="008368C5">
        <w:rPr>
          <w:bCs/>
        </w:rPr>
        <w:fldChar w:fldCharType="begin"/>
      </w:r>
      <w:r w:rsidR="002B7C64" w:rsidRPr="008368C5">
        <w:rPr>
          <w:bCs/>
        </w:rPr>
        <w:instrText xml:space="preserve"> SEQ Tabela \* ARABIC \s 1 </w:instrText>
      </w:r>
      <w:r w:rsidR="002B7C64" w:rsidRPr="008368C5">
        <w:rPr>
          <w:bCs/>
        </w:rPr>
        <w:fldChar w:fldCharType="separate"/>
      </w:r>
      <w:r w:rsidR="00B146EE">
        <w:rPr>
          <w:bCs/>
          <w:noProof/>
        </w:rPr>
        <w:t>2</w:t>
      </w:r>
      <w:r w:rsidR="002B7C64" w:rsidRPr="008368C5">
        <w:rPr>
          <w:bCs/>
        </w:rPr>
        <w:fldChar w:fldCharType="end"/>
      </w:r>
      <w:r w:rsidRPr="008368C5">
        <w:rPr>
          <w:sz w:val="16"/>
          <w:szCs w:val="16"/>
        </w:rPr>
        <w:tab/>
      </w:r>
      <w:r w:rsidRPr="008368C5">
        <w:t>Charakterystyka klimatyczna - obszar dorzecza Wisły, region wodny Górnej-Zachodniej Wisły</w:t>
      </w:r>
      <w:bookmarkEnd w:id="109"/>
      <w:bookmarkEnd w:id="110"/>
    </w:p>
    <w:tbl>
      <w:tblPr>
        <w:tblW w:w="5000" w:type="pct"/>
        <w:jc w:val="center"/>
        <w:tblLayout w:type="fixed"/>
        <w:tblCellMar>
          <w:left w:w="70" w:type="dxa"/>
          <w:right w:w="70" w:type="dxa"/>
        </w:tblCellMar>
        <w:tblLook w:val="04A0" w:firstRow="1" w:lastRow="0" w:firstColumn="1" w:lastColumn="0" w:noHBand="0" w:noVBand="1"/>
      </w:tblPr>
      <w:tblGrid>
        <w:gridCol w:w="1846"/>
        <w:gridCol w:w="1425"/>
        <w:gridCol w:w="981"/>
        <w:gridCol w:w="1443"/>
        <w:gridCol w:w="962"/>
        <w:gridCol w:w="1459"/>
        <w:gridCol w:w="946"/>
      </w:tblGrid>
      <w:tr w:rsidR="00105087" w:rsidRPr="008368C5" w14:paraId="0B9CE7E9" w14:textId="77777777" w:rsidTr="00EB70EF">
        <w:trPr>
          <w:cantSplit/>
          <w:trHeight w:val="1585"/>
          <w:tblHeader/>
          <w:jc w:val="center"/>
        </w:trPr>
        <w:tc>
          <w:tcPr>
            <w:tcW w:w="1019"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22133880" w14:textId="77777777" w:rsidR="00105087" w:rsidRPr="008368C5" w:rsidRDefault="00105087" w:rsidP="00305447">
            <w:pPr>
              <w:spacing w:before="40" w:after="40"/>
              <w:jc w:val="left"/>
              <w:rPr>
                <w:rFonts w:asciiTheme="minorHAnsi" w:hAnsiTheme="minorHAnsi" w:cstheme="minorHAnsi"/>
                <w:b/>
                <w:bCs/>
                <w:sz w:val="18"/>
                <w:szCs w:val="18"/>
              </w:rPr>
            </w:pPr>
            <w:r w:rsidRPr="008368C5">
              <w:rPr>
                <w:rFonts w:asciiTheme="minorHAnsi" w:hAnsiTheme="minorHAnsi" w:cstheme="minorHAnsi"/>
                <w:b/>
                <w:bCs/>
                <w:sz w:val="18"/>
                <w:szCs w:val="18"/>
              </w:rPr>
              <w:t>Czynnik</w:t>
            </w:r>
          </w:p>
        </w:tc>
        <w:tc>
          <w:tcPr>
            <w:tcW w:w="786"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tcPr>
          <w:p w14:paraId="566B4F55" w14:textId="5DA66568"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Skala zjawiska w</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bieżącym cyklu planistycznym</w:t>
            </w:r>
            <w:r w:rsidRPr="008368C5">
              <w:rPr>
                <w:rFonts w:asciiTheme="minorHAnsi" w:hAnsiTheme="minorHAnsi" w:cstheme="minorHAnsi"/>
                <w:sz w:val="18"/>
                <w:szCs w:val="18"/>
              </w:rPr>
              <w:t xml:space="preserve"> </w:t>
            </w:r>
          </w:p>
        </w:tc>
        <w:tc>
          <w:tcPr>
            <w:tcW w:w="541"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tcPr>
          <w:p w14:paraId="6DCF4422" w14:textId="77777777"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Dotychczasowe narażenie</w:t>
            </w:r>
          </w:p>
        </w:tc>
        <w:tc>
          <w:tcPr>
            <w:tcW w:w="796"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tcPr>
          <w:p w14:paraId="4375C330" w14:textId="286FD5FA"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Zmiany klimatu do 2030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c>
          <w:tcPr>
            <w:tcW w:w="531"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tcPr>
          <w:p w14:paraId="17CDE593" w14:textId="2A436CC8"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 xml:space="preserve">Przyszłe narażenie </w:t>
            </w:r>
            <w:r w:rsidRPr="008368C5">
              <w:rPr>
                <w:rFonts w:asciiTheme="minorHAnsi" w:hAnsiTheme="minorHAnsi" w:cstheme="minorHAnsi"/>
                <w:b/>
                <w:bCs/>
                <w:sz w:val="18"/>
                <w:szCs w:val="18"/>
              </w:rPr>
              <w:br/>
              <w:t>(do 2030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c>
          <w:tcPr>
            <w:tcW w:w="805"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tcPr>
          <w:p w14:paraId="50ED09C6" w14:textId="5D217FD8"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Zmiany klimatu do 2100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c>
          <w:tcPr>
            <w:tcW w:w="522"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tcPr>
          <w:p w14:paraId="309CD4CF" w14:textId="4DB1A2AE"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 xml:space="preserve">Przyszłe narażenie </w:t>
            </w:r>
            <w:r w:rsidRPr="008368C5">
              <w:rPr>
                <w:rFonts w:asciiTheme="minorHAnsi" w:hAnsiTheme="minorHAnsi" w:cstheme="minorHAnsi"/>
                <w:b/>
                <w:bCs/>
                <w:sz w:val="18"/>
                <w:szCs w:val="18"/>
              </w:rPr>
              <w:br/>
              <w:t>(do 2100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r>
      <w:tr w:rsidR="00105087" w:rsidRPr="008368C5" w14:paraId="6F5656A5"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1D799FE7"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Średnia temperatura powietrza</w:t>
            </w:r>
          </w:p>
        </w:tc>
        <w:tc>
          <w:tcPr>
            <w:tcW w:w="786" w:type="pct"/>
            <w:tcBorders>
              <w:top w:val="nil"/>
              <w:left w:val="nil"/>
              <w:bottom w:val="single" w:sz="4" w:space="0" w:color="auto"/>
              <w:right w:val="single" w:sz="4" w:space="0" w:color="auto"/>
            </w:tcBorders>
            <w:shd w:val="clear" w:color="auto" w:fill="auto"/>
            <w:noWrap/>
            <w:vAlign w:val="center"/>
            <w:hideMark/>
          </w:tcPr>
          <w:p w14:paraId="5DF8149E"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8,9-9,1°C</w:t>
            </w:r>
          </w:p>
        </w:tc>
        <w:tc>
          <w:tcPr>
            <w:tcW w:w="541" w:type="pct"/>
            <w:tcBorders>
              <w:top w:val="nil"/>
              <w:left w:val="nil"/>
              <w:bottom w:val="single" w:sz="4" w:space="0" w:color="auto"/>
              <w:right w:val="single" w:sz="4" w:space="0" w:color="auto"/>
            </w:tcBorders>
            <w:shd w:val="clear" w:color="auto" w:fill="92D050"/>
            <w:noWrap/>
            <w:vAlign w:val="center"/>
            <w:hideMark/>
          </w:tcPr>
          <w:p w14:paraId="113BD7FA"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3FD95ED9" w14:textId="55AA08BF"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wzrost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0,5°C</w:t>
            </w:r>
          </w:p>
        </w:tc>
        <w:tc>
          <w:tcPr>
            <w:tcW w:w="531" w:type="pct"/>
            <w:tcBorders>
              <w:top w:val="nil"/>
              <w:left w:val="nil"/>
              <w:bottom w:val="single" w:sz="4" w:space="0" w:color="auto"/>
              <w:right w:val="single" w:sz="4" w:space="0" w:color="auto"/>
            </w:tcBorders>
            <w:shd w:val="clear" w:color="auto" w:fill="92D050"/>
            <w:vAlign w:val="center"/>
            <w:hideMark/>
          </w:tcPr>
          <w:p w14:paraId="11187A2F"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73141E42" w14:textId="65172DA2"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wzrost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1,5-3,0°C</w:t>
            </w:r>
          </w:p>
        </w:tc>
        <w:tc>
          <w:tcPr>
            <w:tcW w:w="522" w:type="pct"/>
            <w:tcBorders>
              <w:top w:val="nil"/>
              <w:left w:val="nil"/>
              <w:bottom w:val="single" w:sz="4" w:space="0" w:color="auto"/>
              <w:right w:val="single" w:sz="4" w:space="0" w:color="auto"/>
            </w:tcBorders>
            <w:shd w:val="clear" w:color="auto" w:fill="92D050"/>
            <w:noWrap/>
            <w:vAlign w:val="center"/>
            <w:hideMark/>
          </w:tcPr>
          <w:p w14:paraId="65D9CB3A"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5BA9C1DE"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5E46EB54"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 xml:space="preserve">Roczna amplituda temperatury powietrza okresu ciepłego </w:t>
            </w:r>
          </w:p>
        </w:tc>
        <w:tc>
          <w:tcPr>
            <w:tcW w:w="786" w:type="pct"/>
            <w:tcBorders>
              <w:top w:val="nil"/>
              <w:left w:val="nil"/>
              <w:bottom w:val="single" w:sz="4" w:space="0" w:color="auto"/>
              <w:right w:val="single" w:sz="4" w:space="0" w:color="auto"/>
            </w:tcBorders>
            <w:shd w:val="clear" w:color="auto" w:fill="auto"/>
            <w:noWrap/>
            <w:vAlign w:val="center"/>
            <w:hideMark/>
          </w:tcPr>
          <w:p w14:paraId="61BEEB3A"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5-7°C</w:t>
            </w:r>
          </w:p>
        </w:tc>
        <w:tc>
          <w:tcPr>
            <w:tcW w:w="541" w:type="pct"/>
            <w:tcBorders>
              <w:top w:val="nil"/>
              <w:left w:val="nil"/>
              <w:bottom w:val="single" w:sz="4" w:space="0" w:color="auto"/>
              <w:right w:val="single" w:sz="4" w:space="0" w:color="auto"/>
            </w:tcBorders>
            <w:shd w:val="clear" w:color="auto" w:fill="FFFF00"/>
            <w:noWrap/>
            <w:vAlign w:val="center"/>
            <w:hideMark/>
          </w:tcPr>
          <w:p w14:paraId="7452F79E" w14:textId="385F2995"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2DF269A7" w14:textId="0E4A0DDD"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0,5°C</w:t>
            </w:r>
          </w:p>
        </w:tc>
        <w:tc>
          <w:tcPr>
            <w:tcW w:w="531" w:type="pct"/>
            <w:tcBorders>
              <w:top w:val="nil"/>
              <w:left w:val="nil"/>
              <w:bottom w:val="single" w:sz="4" w:space="0" w:color="auto"/>
              <w:right w:val="single" w:sz="4" w:space="0" w:color="auto"/>
            </w:tcBorders>
            <w:shd w:val="clear" w:color="auto" w:fill="FFFF00"/>
            <w:vAlign w:val="center"/>
            <w:hideMark/>
          </w:tcPr>
          <w:p w14:paraId="47CBEBE2" w14:textId="35CB1DD5"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05" w:type="pct"/>
            <w:tcBorders>
              <w:top w:val="nil"/>
              <w:left w:val="nil"/>
              <w:bottom w:val="single" w:sz="4" w:space="0" w:color="auto"/>
              <w:right w:val="single" w:sz="4" w:space="0" w:color="auto"/>
            </w:tcBorders>
            <w:shd w:val="clear" w:color="auto" w:fill="auto"/>
            <w:vAlign w:val="center"/>
            <w:hideMark/>
          </w:tcPr>
          <w:p w14:paraId="75250A20" w14:textId="61D3C701"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2-3°C</w:t>
            </w:r>
          </w:p>
        </w:tc>
        <w:tc>
          <w:tcPr>
            <w:tcW w:w="522" w:type="pct"/>
            <w:tcBorders>
              <w:top w:val="nil"/>
              <w:left w:val="nil"/>
              <w:bottom w:val="single" w:sz="4" w:space="0" w:color="auto"/>
              <w:right w:val="single" w:sz="4" w:space="0" w:color="auto"/>
            </w:tcBorders>
            <w:shd w:val="clear" w:color="auto" w:fill="FFFF00"/>
            <w:noWrap/>
            <w:vAlign w:val="center"/>
            <w:hideMark/>
          </w:tcPr>
          <w:p w14:paraId="29026357" w14:textId="4C445303"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r>
      <w:tr w:rsidR="00105087" w:rsidRPr="008368C5" w14:paraId="701538A2"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1A7F4382"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Roczna amplituda temperatury powietrza okresu chłodnego</w:t>
            </w:r>
          </w:p>
        </w:tc>
        <w:tc>
          <w:tcPr>
            <w:tcW w:w="786" w:type="pct"/>
            <w:tcBorders>
              <w:top w:val="nil"/>
              <w:left w:val="nil"/>
              <w:bottom w:val="single" w:sz="4" w:space="0" w:color="auto"/>
              <w:right w:val="single" w:sz="4" w:space="0" w:color="auto"/>
            </w:tcBorders>
            <w:shd w:val="clear" w:color="auto" w:fill="auto"/>
            <w:noWrap/>
            <w:vAlign w:val="center"/>
            <w:hideMark/>
          </w:tcPr>
          <w:p w14:paraId="1F4D8E3F"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5°C</w:t>
            </w:r>
          </w:p>
        </w:tc>
        <w:tc>
          <w:tcPr>
            <w:tcW w:w="541" w:type="pct"/>
            <w:tcBorders>
              <w:top w:val="nil"/>
              <w:left w:val="nil"/>
              <w:bottom w:val="single" w:sz="4" w:space="0" w:color="auto"/>
              <w:right w:val="single" w:sz="4" w:space="0" w:color="auto"/>
            </w:tcBorders>
            <w:shd w:val="clear" w:color="auto" w:fill="92D050"/>
            <w:noWrap/>
            <w:vAlign w:val="center"/>
            <w:hideMark/>
          </w:tcPr>
          <w:p w14:paraId="7D56CD51" w14:textId="743183BC"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060F92BE" w14:textId="03CE243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1°C</w:t>
            </w:r>
          </w:p>
        </w:tc>
        <w:tc>
          <w:tcPr>
            <w:tcW w:w="531" w:type="pct"/>
            <w:tcBorders>
              <w:top w:val="nil"/>
              <w:left w:val="nil"/>
              <w:bottom w:val="single" w:sz="4" w:space="0" w:color="auto"/>
              <w:right w:val="single" w:sz="4" w:space="0" w:color="auto"/>
            </w:tcBorders>
            <w:shd w:val="clear" w:color="auto" w:fill="92D050"/>
            <w:vAlign w:val="center"/>
            <w:hideMark/>
          </w:tcPr>
          <w:p w14:paraId="1E7D2F4F" w14:textId="2A97C7D9"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438CAA96" w14:textId="16FF6A6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2-3°C</w:t>
            </w:r>
          </w:p>
        </w:tc>
        <w:tc>
          <w:tcPr>
            <w:tcW w:w="522" w:type="pct"/>
            <w:tcBorders>
              <w:top w:val="nil"/>
              <w:left w:val="nil"/>
              <w:bottom w:val="single" w:sz="4" w:space="0" w:color="auto"/>
              <w:right w:val="single" w:sz="4" w:space="0" w:color="auto"/>
            </w:tcBorders>
            <w:shd w:val="clear" w:color="auto" w:fill="92D050"/>
            <w:noWrap/>
            <w:vAlign w:val="center"/>
            <w:hideMark/>
          </w:tcPr>
          <w:p w14:paraId="067921E0" w14:textId="1BDA8FC0"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3B3CA6D4"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792A89C5"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Roczna suma opadów</w:t>
            </w:r>
          </w:p>
        </w:tc>
        <w:tc>
          <w:tcPr>
            <w:tcW w:w="786" w:type="pct"/>
            <w:tcBorders>
              <w:top w:val="nil"/>
              <w:left w:val="nil"/>
              <w:bottom w:val="single" w:sz="4" w:space="0" w:color="auto"/>
              <w:right w:val="single" w:sz="4" w:space="0" w:color="auto"/>
            </w:tcBorders>
            <w:shd w:val="clear" w:color="auto" w:fill="auto"/>
            <w:noWrap/>
            <w:vAlign w:val="center"/>
            <w:hideMark/>
          </w:tcPr>
          <w:p w14:paraId="6FF4528F"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750-850 mm/rok</w:t>
            </w:r>
          </w:p>
        </w:tc>
        <w:tc>
          <w:tcPr>
            <w:tcW w:w="541" w:type="pct"/>
            <w:tcBorders>
              <w:top w:val="nil"/>
              <w:left w:val="nil"/>
              <w:bottom w:val="single" w:sz="4" w:space="0" w:color="auto"/>
              <w:right w:val="single" w:sz="4" w:space="0" w:color="auto"/>
            </w:tcBorders>
            <w:shd w:val="clear" w:color="auto" w:fill="92D050"/>
            <w:noWrap/>
            <w:vAlign w:val="center"/>
            <w:hideMark/>
          </w:tcPr>
          <w:p w14:paraId="0B102BDE"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066F9721" w14:textId="5939A01A"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ok. 0,5- 1,0%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skali roku</w:t>
            </w:r>
          </w:p>
        </w:tc>
        <w:tc>
          <w:tcPr>
            <w:tcW w:w="531" w:type="pct"/>
            <w:tcBorders>
              <w:top w:val="nil"/>
              <w:left w:val="nil"/>
              <w:bottom w:val="single" w:sz="4" w:space="0" w:color="auto"/>
              <w:right w:val="single" w:sz="4" w:space="0" w:color="auto"/>
            </w:tcBorders>
            <w:shd w:val="clear" w:color="auto" w:fill="92D050"/>
            <w:vAlign w:val="center"/>
            <w:hideMark/>
          </w:tcPr>
          <w:p w14:paraId="0205784D"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26E4D500" w14:textId="665E7FC2"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2-3%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skali roku</w:t>
            </w:r>
          </w:p>
        </w:tc>
        <w:tc>
          <w:tcPr>
            <w:tcW w:w="522" w:type="pct"/>
            <w:tcBorders>
              <w:top w:val="nil"/>
              <w:left w:val="nil"/>
              <w:bottom w:val="single" w:sz="4" w:space="0" w:color="auto"/>
              <w:right w:val="single" w:sz="4" w:space="0" w:color="auto"/>
            </w:tcBorders>
            <w:shd w:val="clear" w:color="auto" w:fill="92D050"/>
            <w:noWrap/>
            <w:vAlign w:val="center"/>
            <w:hideMark/>
          </w:tcPr>
          <w:p w14:paraId="33CC2F3B"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39758833"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20D8D5EE"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Średnia prędkość wiatru</w:t>
            </w:r>
          </w:p>
        </w:tc>
        <w:tc>
          <w:tcPr>
            <w:tcW w:w="786" w:type="pct"/>
            <w:tcBorders>
              <w:top w:val="nil"/>
              <w:left w:val="nil"/>
              <w:bottom w:val="single" w:sz="4" w:space="0" w:color="auto"/>
              <w:right w:val="single" w:sz="4" w:space="0" w:color="auto"/>
            </w:tcBorders>
            <w:shd w:val="clear" w:color="auto" w:fill="auto"/>
            <w:noWrap/>
            <w:vAlign w:val="center"/>
            <w:hideMark/>
          </w:tcPr>
          <w:p w14:paraId="3993C6CE"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2,4-2,9 m/s</w:t>
            </w:r>
          </w:p>
        </w:tc>
        <w:tc>
          <w:tcPr>
            <w:tcW w:w="541" w:type="pct"/>
            <w:tcBorders>
              <w:top w:val="nil"/>
              <w:left w:val="nil"/>
              <w:bottom w:val="single" w:sz="4" w:space="0" w:color="auto"/>
              <w:right w:val="single" w:sz="4" w:space="0" w:color="auto"/>
            </w:tcBorders>
            <w:shd w:val="clear" w:color="auto" w:fill="92D050"/>
            <w:noWrap/>
            <w:vAlign w:val="center"/>
            <w:hideMark/>
          </w:tcPr>
          <w:p w14:paraId="753EA147"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7EBE15D4"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średniej prędkości</w:t>
            </w:r>
          </w:p>
        </w:tc>
        <w:tc>
          <w:tcPr>
            <w:tcW w:w="531" w:type="pct"/>
            <w:tcBorders>
              <w:top w:val="nil"/>
              <w:left w:val="nil"/>
              <w:bottom w:val="single" w:sz="4" w:space="0" w:color="auto"/>
              <w:right w:val="single" w:sz="4" w:space="0" w:color="auto"/>
            </w:tcBorders>
            <w:shd w:val="clear" w:color="auto" w:fill="92D050"/>
            <w:vAlign w:val="center"/>
            <w:hideMark/>
          </w:tcPr>
          <w:p w14:paraId="5D585BBA"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21C3D633"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średniej prędkości</w:t>
            </w:r>
          </w:p>
        </w:tc>
        <w:tc>
          <w:tcPr>
            <w:tcW w:w="522" w:type="pct"/>
            <w:tcBorders>
              <w:top w:val="nil"/>
              <w:left w:val="nil"/>
              <w:bottom w:val="single" w:sz="4" w:space="0" w:color="auto"/>
              <w:right w:val="single" w:sz="4" w:space="0" w:color="auto"/>
            </w:tcBorders>
            <w:shd w:val="clear" w:color="auto" w:fill="92D050"/>
            <w:noWrap/>
            <w:vAlign w:val="center"/>
            <w:hideMark/>
          </w:tcPr>
          <w:p w14:paraId="70FD1E05"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127BCEF6"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6CF6D308"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Sezon wegetacyjny, temperatura powyżej 5°C</w:t>
            </w:r>
          </w:p>
        </w:tc>
        <w:tc>
          <w:tcPr>
            <w:tcW w:w="786" w:type="pct"/>
            <w:tcBorders>
              <w:top w:val="nil"/>
              <w:left w:val="nil"/>
              <w:bottom w:val="single" w:sz="4" w:space="0" w:color="auto"/>
              <w:right w:val="single" w:sz="4" w:space="0" w:color="auto"/>
            </w:tcBorders>
            <w:shd w:val="clear" w:color="auto" w:fill="auto"/>
            <w:noWrap/>
            <w:vAlign w:val="center"/>
            <w:hideMark/>
          </w:tcPr>
          <w:p w14:paraId="540AD72F" w14:textId="406B1402"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od 210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92D050"/>
            <w:noWrap/>
            <w:vAlign w:val="center"/>
            <w:hideMark/>
          </w:tcPr>
          <w:p w14:paraId="3EEE1AE3"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4F8A571F" w14:textId="1A0DC88B"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wydłużenie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3-5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31" w:type="pct"/>
            <w:tcBorders>
              <w:top w:val="nil"/>
              <w:left w:val="nil"/>
              <w:bottom w:val="single" w:sz="4" w:space="0" w:color="auto"/>
              <w:right w:val="single" w:sz="4" w:space="0" w:color="auto"/>
            </w:tcBorders>
            <w:shd w:val="clear" w:color="auto" w:fill="92D050"/>
            <w:vAlign w:val="center"/>
            <w:hideMark/>
          </w:tcPr>
          <w:p w14:paraId="093D263E"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09F0D42C" w14:textId="4E5C41A8"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wydłużenie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20-25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 (40%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22" w:type="pct"/>
            <w:tcBorders>
              <w:top w:val="nil"/>
              <w:left w:val="nil"/>
              <w:bottom w:val="single" w:sz="4" w:space="0" w:color="auto"/>
              <w:right w:val="single" w:sz="4" w:space="0" w:color="auto"/>
            </w:tcBorders>
            <w:shd w:val="clear" w:color="auto" w:fill="92D050"/>
            <w:noWrap/>
            <w:vAlign w:val="center"/>
            <w:hideMark/>
          </w:tcPr>
          <w:p w14:paraId="77083F93"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6FAAED97"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32BF5DDA"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lastRenderedPageBreak/>
              <w:t>Ekstremalna temperatura dodatnia</w:t>
            </w:r>
          </w:p>
        </w:tc>
        <w:tc>
          <w:tcPr>
            <w:tcW w:w="786" w:type="pct"/>
            <w:tcBorders>
              <w:top w:val="nil"/>
              <w:left w:val="nil"/>
              <w:bottom w:val="single" w:sz="4" w:space="0" w:color="auto"/>
              <w:right w:val="single" w:sz="4" w:space="0" w:color="auto"/>
            </w:tcBorders>
            <w:shd w:val="clear" w:color="auto" w:fill="auto"/>
            <w:noWrap/>
            <w:vAlign w:val="center"/>
            <w:hideMark/>
          </w:tcPr>
          <w:p w14:paraId="72804DA8" w14:textId="29D2284B"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powyżej 25°C, ok. 38-40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3F302197"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34856590" w14:textId="0BF0A2C1"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wydłużenie do 40-43 dni/rok</w:t>
            </w:r>
          </w:p>
        </w:tc>
        <w:tc>
          <w:tcPr>
            <w:tcW w:w="531" w:type="pct"/>
            <w:tcBorders>
              <w:top w:val="nil"/>
              <w:left w:val="nil"/>
              <w:bottom w:val="single" w:sz="4" w:space="0" w:color="auto"/>
              <w:right w:val="single" w:sz="4" w:space="0" w:color="auto"/>
            </w:tcBorders>
            <w:shd w:val="clear" w:color="auto" w:fill="FF0000"/>
            <w:vAlign w:val="center"/>
            <w:hideMark/>
          </w:tcPr>
          <w:p w14:paraId="7C9618A1"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c>
          <w:tcPr>
            <w:tcW w:w="805" w:type="pct"/>
            <w:tcBorders>
              <w:top w:val="nil"/>
              <w:left w:val="nil"/>
              <w:bottom w:val="single" w:sz="4" w:space="0" w:color="auto"/>
              <w:right w:val="single" w:sz="4" w:space="0" w:color="auto"/>
            </w:tcBorders>
            <w:shd w:val="clear" w:color="auto" w:fill="auto"/>
            <w:vAlign w:val="center"/>
            <w:hideMark/>
          </w:tcPr>
          <w:p w14:paraId="253BD818" w14:textId="29A085CE"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wydłużenie do 55-67 dni/rok</w:t>
            </w:r>
          </w:p>
        </w:tc>
        <w:tc>
          <w:tcPr>
            <w:tcW w:w="522" w:type="pct"/>
            <w:tcBorders>
              <w:top w:val="nil"/>
              <w:left w:val="nil"/>
              <w:bottom w:val="single" w:sz="4" w:space="0" w:color="auto"/>
              <w:right w:val="single" w:sz="4" w:space="0" w:color="auto"/>
            </w:tcBorders>
            <w:shd w:val="clear" w:color="auto" w:fill="FF0000"/>
            <w:noWrap/>
            <w:vAlign w:val="center"/>
            <w:hideMark/>
          </w:tcPr>
          <w:p w14:paraId="03DDD116"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r>
      <w:tr w:rsidR="00105087" w:rsidRPr="008368C5" w14:paraId="62D9C6CB"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B69A754"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Temperatura ujemna</w:t>
            </w:r>
          </w:p>
        </w:tc>
        <w:tc>
          <w:tcPr>
            <w:tcW w:w="786" w:type="pct"/>
            <w:tcBorders>
              <w:top w:val="nil"/>
              <w:left w:val="nil"/>
              <w:bottom w:val="single" w:sz="4" w:space="0" w:color="auto"/>
              <w:right w:val="single" w:sz="4" w:space="0" w:color="auto"/>
            </w:tcBorders>
            <w:shd w:val="clear" w:color="auto" w:fill="auto"/>
            <w:noWrap/>
            <w:vAlign w:val="center"/>
            <w:hideMark/>
          </w:tcPr>
          <w:p w14:paraId="6F450386" w14:textId="5984FA8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poniżej 0°C, 95-102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45A52CDB"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6CB6AD17"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do 90-99 dni /rok</w:t>
            </w:r>
          </w:p>
        </w:tc>
        <w:tc>
          <w:tcPr>
            <w:tcW w:w="531" w:type="pct"/>
            <w:tcBorders>
              <w:top w:val="nil"/>
              <w:left w:val="nil"/>
              <w:bottom w:val="single" w:sz="4" w:space="0" w:color="auto"/>
              <w:right w:val="single" w:sz="4" w:space="0" w:color="auto"/>
            </w:tcBorders>
            <w:shd w:val="clear" w:color="auto" w:fill="92D050"/>
            <w:vAlign w:val="center"/>
            <w:hideMark/>
          </w:tcPr>
          <w:p w14:paraId="371B3BE6"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2AD5B9CD"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do 71-75 dni /rok</w:t>
            </w:r>
          </w:p>
        </w:tc>
        <w:tc>
          <w:tcPr>
            <w:tcW w:w="522" w:type="pct"/>
            <w:tcBorders>
              <w:top w:val="nil"/>
              <w:left w:val="nil"/>
              <w:bottom w:val="single" w:sz="4" w:space="0" w:color="auto"/>
              <w:right w:val="single" w:sz="4" w:space="0" w:color="auto"/>
            </w:tcBorders>
            <w:shd w:val="clear" w:color="auto" w:fill="92D050"/>
            <w:noWrap/>
            <w:vAlign w:val="center"/>
            <w:hideMark/>
          </w:tcPr>
          <w:p w14:paraId="6445BFBE"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49407ADF"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57AC53BA" w14:textId="5DE29E3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Liczba dni z</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opadem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786" w:type="pct"/>
            <w:tcBorders>
              <w:top w:val="nil"/>
              <w:left w:val="nil"/>
              <w:bottom w:val="single" w:sz="4" w:space="0" w:color="auto"/>
              <w:right w:val="single" w:sz="4" w:space="0" w:color="auto"/>
            </w:tcBorders>
            <w:shd w:val="clear" w:color="auto" w:fill="auto"/>
            <w:noWrap/>
            <w:vAlign w:val="center"/>
            <w:hideMark/>
          </w:tcPr>
          <w:p w14:paraId="0914FBB0" w14:textId="7F4BBF7C"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ok. 130-142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05083EBF" w14:textId="0E39F273"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285BD485" w14:textId="3FA7642A"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1-5 dni/rok</w:t>
            </w:r>
          </w:p>
        </w:tc>
        <w:tc>
          <w:tcPr>
            <w:tcW w:w="531" w:type="pct"/>
            <w:tcBorders>
              <w:top w:val="nil"/>
              <w:left w:val="nil"/>
              <w:bottom w:val="single" w:sz="4" w:space="0" w:color="auto"/>
              <w:right w:val="single" w:sz="4" w:space="0" w:color="auto"/>
            </w:tcBorders>
            <w:shd w:val="clear" w:color="auto" w:fill="FFFF00"/>
            <w:vAlign w:val="center"/>
            <w:hideMark/>
          </w:tcPr>
          <w:p w14:paraId="65F4AF75" w14:textId="6016EB9C"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05" w:type="pct"/>
            <w:tcBorders>
              <w:top w:val="nil"/>
              <w:left w:val="nil"/>
              <w:bottom w:val="single" w:sz="4" w:space="0" w:color="auto"/>
              <w:right w:val="single" w:sz="4" w:space="0" w:color="auto"/>
            </w:tcBorders>
            <w:shd w:val="clear" w:color="auto" w:fill="auto"/>
            <w:vAlign w:val="center"/>
            <w:hideMark/>
          </w:tcPr>
          <w:p w14:paraId="76FBFDBB" w14:textId="74543F49"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wzrost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2-5 dni/rok</w:t>
            </w:r>
          </w:p>
        </w:tc>
        <w:tc>
          <w:tcPr>
            <w:tcW w:w="522" w:type="pct"/>
            <w:tcBorders>
              <w:top w:val="nil"/>
              <w:left w:val="nil"/>
              <w:bottom w:val="single" w:sz="4" w:space="0" w:color="auto"/>
              <w:right w:val="single" w:sz="4" w:space="0" w:color="auto"/>
            </w:tcBorders>
            <w:shd w:val="clear" w:color="auto" w:fill="FFFF00"/>
            <w:noWrap/>
            <w:vAlign w:val="center"/>
            <w:hideMark/>
          </w:tcPr>
          <w:p w14:paraId="3C41F428" w14:textId="6A59A499"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r>
      <w:tr w:rsidR="00105087" w:rsidRPr="008368C5" w14:paraId="1BDB0426" w14:textId="77777777" w:rsidTr="00305447">
        <w:trPr>
          <w:trHeight w:val="530"/>
          <w:jc w:val="center"/>
        </w:trPr>
        <w:tc>
          <w:tcPr>
            <w:tcW w:w="101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9B69CC5"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Opady nawalne</w:t>
            </w:r>
          </w:p>
        </w:tc>
        <w:tc>
          <w:tcPr>
            <w:tcW w:w="786" w:type="pct"/>
            <w:tcBorders>
              <w:top w:val="nil"/>
              <w:left w:val="nil"/>
              <w:bottom w:val="single" w:sz="4" w:space="0" w:color="auto"/>
              <w:right w:val="single" w:sz="4" w:space="0" w:color="auto"/>
            </w:tcBorders>
            <w:shd w:val="clear" w:color="auto" w:fill="auto"/>
            <w:vAlign w:val="center"/>
            <w:hideMark/>
          </w:tcPr>
          <w:p w14:paraId="7DA910A6" w14:textId="2B39B77D"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powyżej 10 mm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dobę: 22-17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59F09D66"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vAlign w:val="center"/>
            <w:hideMark/>
          </w:tcPr>
          <w:p w14:paraId="7ED33DDF" w14:textId="07EFCB4E"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2-3 dni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31" w:type="pct"/>
            <w:tcBorders>
              <w:top w:val="nil"/>
              <w:left w:val="nil"/>
              <w:bottom w:val="single" w:sz="4" w:space="0" w:color="auto"/>
              <w:right w:val="single" w:sz="4" w:space="0" w:color="auto"/>
            </w:tcBorders>
            <w:shd w:val="clear" w:color="auto" w:fill="FF0000"/>
            <w:vAlign w:val="center"/>
            <w:hideMark/>
          </w:tcPr>
          <w:p w14:paraId="08F9A2D4"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c>
          <w:tcPr>
            <w:tcW w:w="805" w:type="pct"/>
            <w:tcBorders>
              <w:top w:val="nil"/>
              <w:left w:val="nil"/>
              <w:bottom w:val="single" w:sz="4" w:space="0" w:color="auto"/>
              <w:right w:val="single" w:sz="4" w:space="0" w:color="auto"/>
            </w:tcBorders>
            <w:shd w:val="clear" w:color="auto" w:fill="auto"/>
            <w:vAlign w:val="center"/>
            <w:hideMark/>
          </w:tcPr>
          <w:p w14:paraId="6BE85A95" w14:textId="4C29E85D"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1,5-3,0 dni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22" w:type="pct"/>
            <w:tcBorders>
              <w:top w:val="nil"/>
              <w:left w:val="nil"/>
              <w:bottom w:val="single" w:sz="4" w:space="0" w:color="auto"/>
              <w:right w:val="single" w:sz="4" w:space="0" w:color="auto"/>
            </w:tcBorders>
            <w:shd w:val="clear" w:color="auto" w:fill="FF0000"/>
            <w:noWrap/>
            <w:vAlign w:val="center"/>
            <w:hideMark/>
          </w:tcPr>
          <w:p w14:paraId="4BE7EF7A"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r>
      <w:tr w:rsidR="00105087" w:rsidRPr="008368C5" w14:paraId="54835C1F" w14:textId="77777777" w:rsidTr="00305447">
        <w:trPr>
          <w:trHeight w:val="717"/>
          <w:jc w:val="center"/>
        </w:trPr>
        <w:tc>
          <w:tcPr>
            <w:tcW w:w="1019" w:type="pct"/>
            <w:vMerge/>
            <w:tcBorders>
              <w:top w:val="nil"/>
              <w:left w:val="single" w:sz="4" w:space="0" w:color="auto"/>
              <w:bottom w:val="single" w:sz="4" w:space="0" w:color="auto"/>
              <w:right w:val="single" w:sz="4" w:space="0" w:color="auto"/>
            </w:tcBorders>
            <w:shd w:val="clear" w:color="auto" w:fill="auto"/>
            <w:vAlign w:val="center"/>
            <w:hideMark/>
          </w:tcPr>
          <w:p w14:paraId="3C3ADDB4" w14:textId="77777777" w:rsidR="00105087" w:rsidRPr="008368C5" w:rsidRDefault="00105087" w:rsidP="00305447">
            <w:pPr>
              <w:spacing w:before="40" w:after="40"/>
              <w:jc w:val="left"/>
              <w:rPr>
                <w:rFonts w:asciiTheme="minorHAnsi" w:hAnsiTheme="minorHAnsi" w:cstheme="minorHAnsi"/>
                <w:color w:val="000000"/>
                <w:sz w:val="18"/>
                <w:szCs w:val="18"/>
              </w:rPr>
            </w:pPr>
          </w:p>
        </w:tc>
        <w:tc>
          <w:tcPr>
            <w:tcW w:w="786" w:type="pct"/>
            <w:tcBorders>
              <w:top w:val="single" w:sz="4" w:space="0" w:color="auto"/>
              <w:left w:val="nil"/>
              <w:bottom w:val="single" w:sz="4" w:space="0" w:color="auto"/>
              <w:right w:val="single" w:sz="4" w:space="0" w:color="auto"/>
            </w:tcBorders>
            <w:shd w:val="clear" w:color="auto" w:fill="auto"/>
            <w:vAlign w:val="center"/>
            <w:hideMark/>
          </w:tcPr>
          <w:p w14:paraId="39580933" w14:textId="50AD37C5"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powyżej 20 mm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dobę: 6,8-4,7 dnia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single" w:sz="4" w:space="0" w:color="auto"/>
              <w:left w:val="nil"/>
              <w:bottom w:val="single" w:sz="4" w:space="0" w:color="auto"/>
              <w:right w:val="single" w:sz="4" w:space="0" w:color="auto"/>
            </w:tcBorders>
            <w:shd w:val="clear" w:color="auto" w:fill="FFFF00"/>
            <w:noWrap/>
            <w:vAlign w:val="center"/>
            <w:hideMark/>
          </w:tcPr>
          <w:p w14:paraId="0165B5F5" w14:textId="0C0C7520"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single" w:sz="4" w:space="0" w:color="auto"/>
              <w:left w:val="nil"/>
              <w:bottom w:val="single" w:sz="4" w:space="0" w:color="auto"/>
              <w:right w:val="single" w:sz="4" w:space="0" w:color="auto"/>
            </w:tcBorders>
            <w:shd w:val="clear" w:color="auto" w:fill="auto"/>
            <w:vAlign w:val="center"/>
            <w:hideMark/>
          </w:tcPr>
          <w:p w14:paraId="360235F8" w14:textId="40CB70FB"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0,1-0,5 dnia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31" w:type="pct"/>
            <w:tcBorders>
              <w:top w:val="single" w:sz="4" w:space="0" w:color="auto"/>
              <w:left w:val="nil"/>
              <w:bottom w:val="single" w:sz="4" w:space="0" w:color="auto"/>
              <w:right w:val="single" w:sz="4" w:space="0" w:color="auto"/>
            </w:tcBorders>
            <w:shd w:val="clear" w:color="auto" w:fill="FF0000"/>
            <w:vAlign w:val="center"/>
            <w:hideMark/>
          </w:tcPr>
          <w:p w14:paraId="0DDD4D41"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7DE9739A" w14:textId="1BEADDAE"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1,2-2,1 dnia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22" w:type="pct"/>
            <w:tcBorders>
              <w:top w:val="single" w:sz="4" w:space="0" w:color="auto"/>
              <w:left w:val="nil"/>
              <w:bottom w:val="single" w:sz="4" w:space="0" w:color="auto"/>
              <w:right w:val="single" w:sz="4" w:space="0" w:color="auto"/>
            </w:tcBorders>
            <w:shd w:val="clear" w:color="auto" w:fill="FF0000"/>
            <w:noWrap/>
            <w:vAlign w:val="center"/>
            <w:hideMark/>
          </w:tcPr>
          <w:p w14:paraId="0004D59B"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r>
      <w:tr w:rsidR="00105087" w:rsidRPr="008368C5" w14:paraId="7C908D6B" w14:textId="77777777" w:rsidTr="00305447">
        <w:trPr>
          <w:trHeight w:val="717"/>
          <w:jc w:val="center"/>
        </w:trPr>
        <w:tc>
          <w:tcPr>
            <w:tcW w:w="1019" w:type="pct"/>
            <w:tcBorders>
              <w:top w:val="nil"/>
              <w:left w:val="single" w:sz="4" w:space="0" w:color="auto"/>
              <w:bottom w:val="single" w:sz="4" w:space="0" w:color="auto"/>
              <w:right w:val="single" w:sz="4" w:space="0" w:color="auto"/>
            </w:tcBorders>
            <w:shd w:val="clear" w:color="auto" w:fill="auto"/>
            <w:vAlign w:val="center"/>
          </w:tcPr>
          <w:p w14:paraId="4E71EFAC" w14:textId="13B52426"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Opady i</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zaleganie śniegu</w:t>
            </w:r>
          </w:p>
        </w:tc>
        <w:tc>
          <w:tcPr>
            <w:tcW w:w="786" w:type="pct"/>
            <w:tcBorders>
              <w:top w:val="single" w:sz="4" w:space="0" w:color="auto"/>
              <w:left w:val="nil"/>
              <w:bottom w:val="single" w:sz="4" w:space="0" w:color="auto"/>
              <w:right w:val="single" w:sz="4" w:space="0" w:color="auto"/>
            </w:tcBorders>
            <w:shd w:val="clear" w:color="auto" w:fill="auto"/>
            <w:vAlign w:val="center"/>
          </w:tcPr>
          <w:p w14:paraId="04047C18" w14:textId="2AE596EB"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do 150 dni rocznie z</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zaleganiem śniegu</w:t>
            </w:r>
          </w:p>
        </w:tc>
        <w:tc>
          <w:tcPr>
            <w:tcW w:w="541" w:type="pct"/>
            <w:tcBorders>
              <w:top w:val="single" w:sz="4" w:space="0" w:color="auto"/>
              <w:left w:val="nil"/>
              <w:bottom w:val="single" w:sz="4" w:space="0" w:color="auto"/>
              <w:right w:val="single" w:sz="4" w:space="0" w:color="auto"/>
            </w:tcBorders>
            <w:shd w:val="clear" w:color="auto" w:fill="FFFF00"/>
            <w:noWrap/>
            <w:vAlign w:val="center"/>
          </w:tcPr>
          <w:p w14:paraId="3B1959B2"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single" w:sz="4" w:space="0" w:color="auto"/>
              <w:left w:val="nil"/>
              <w:bottom w:val="single" w:sz="4" w:space="0" w:color="auto"/>
              <w:right w:val="single" w:sz="4" w:space="0" w:color="auto"/>
            </w:tcBorders>
            <w:shd w:val="clear" w:color="auto" w:fill="auto"/>
            <w:vAlign w:val="center"/>
          </w:tcPr>
          <w:p w14:paraId="5692C540"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liczby dni zalegania śniegu</w:t>
            </w:r>
          </w:p>
        </w:tc>
        <w:tc>
          <w:tcPr>
            <w:tcW w:w="531" w:type="pct"/>
            <w:tcBorders>
              <w:top w:val="single" w:sz="4" w:space="0" w:color="auto"/>
              <w:left w:val="nil"/>
              <w:bottom w:val="single" w:sz="4" w:space="0" w:color="auto"/>
              <w:right w:val="single" w:sz="4" w:space="0" w:color="auto"/>
            </w:tcBorders>
            <w:shd w:val="clear" w:color="auto" w:fill="FF0000"/>
            <w:vAlign w:val="center"/>
          </w:tcPr>
          <w:p w14:paraId="57A5FBF2"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single" w:sz="4" w:space="0" w:color="auto"/>
              <w:left w:val="nil"/>
              <w:bottom w:val="single" w:sz="4" w:space="0" w:color="auto"/>
              <w:right w:val="single" w:sz="4" w:space="0" w:color="auto"/>
            </w:tcBorders>
            <w:shd w:val="clear" w:color="auto" w:fill="auto"/>
            <w:vAlign w:val="center"/>
          </w:tcPr>
          <w:p w14:paraId="15BF48A3"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liczby dni zalegania śniegu, możliwy brak pokrywy śnieżnej</w:t>
            </w:r>
          </w:p>
        </w:tc>
        <w:tc>
          <w:tcPr>
            <w:tcW w:w="522" w:type="pct"/>
            <w:tcBorders>
              <w:top w:val="single" w:sz="4" w:space="0" w:color="auto"/>
              <w:left w:val="nil"/>
              <w:bottom w:val="single" w:sz="4" w:space="0" w:color="auto"/>
              <w:right w:val="single" w:sz="4" w:space="0" w:color="auto"/>
            </w:tcBorders>
            <w:shd w:val="clear" w:color="auto" w:fill="FF0000"/>
            <w:noWrap/>
            <w:vAlign w:val="center"/>
          </w:tcPr>
          <w:p w14:paraId="665240E5"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769999CF"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508E4838"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Susza</w:t>
            </w:r>
          </w:p>
        </w:tc>
        <w:tc>
          <w:tcPr>
            <w:tcW w:w="786" w:type="pct"/>
            <w:tcBorders>
              <w:top w:val="nil"/>
              <w:left w:val="nil"/>
              <w:bottom w:val="single" w:sz="4" w:space="0" w:color="auto"/>
              <w:right w:val="single" w:sz="4" w:space="0" w:color="auto"/>
            </w:tcBorders>
            <w:shd w:val="clear" w:color="auto" w:fill="auto"/>
            <w:vAlign w:val="center"/>
            <w:hideMark/>
          </w:tcPr>
          <w:p w14:paraId="7D755A0A"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liczba dni bez opadu: 230-260</w:t>
            </w:r>
          </w:p>
        </w:tc>
        <w:tc>
          <w:tcPr>
            <w:tcW w:w="541" w:type="pct"/>
            <w:tcBorders>
              <w:top w:val="nil"/>
              <w:left w:val="nil"/>
              <w:bottom w:val="single" w:sz="4" w:space="0" w:color="auto"/>
              <w:right w:val="single" w:sz="4" w:space="0" w:color="auto"/>
            </w:tcBorders>
            <w:shd w:val="clear" w:color="auto" w:fill="FFFF00"/>
            <w:noWrap/>
            <w:vAlign w:val="center"/>
            <w:hideMark/>
          </w:tcPr>
          <w:p w14:paraId="1A0C3FB3"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62F4787D"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prawdopodobny przyrost liczby dni, duża niepewność wyniku</w:t>
            </w:r>
          </w:p>
        </w:tc>
        <w:tc>
          <w:tcPr>
            <w:tcW w:w="531" w:type="pct"/>
            <w:tcBorders>
              <w:top w:val="nil"/>
              <w:left w:val="nil"/>
              <w:bottom w:val="single" w:sz="4" w:space="0" w:color="auto"/>
              <w:right w:val="single" w:sz="4" w:space="0" w:color="auto"/>
            </w:tcBorders>
            <w:shd w:val="clear" w:color="auto" w:fill="FFFF00"/>
            <w:vAlign w:val="center"/>
            <w:hideMark/>
          </w:tcPr>
          <w:p w14:paraId="57BF31AB"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05" w:type="pct"/>
            <w:tcBorders>
              <w:top w:val="nil"/>
              <w:left w:val="nil"/>
              <w:bottom w:val="single" w:sz="4" w:space="0" w:color="auto"/>
              <w:right w:val="single" w:sz="4" w:space="0" w:color="auto"/>
            </w:tcBorders>
            <w:shd w:val="clear" w:color="auto" w:fill="auto"/>
            <w:vAlign w:val="center"/>
            <w:hideMark/>
          </w:tcPr>
          <w:p w14:paraId="5CE15A4A"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prawdopodobny przyrost liczby dni, duża niepewność wyniku</w:t>
            </w:r>
          </w:p>
        </w:tc>
        <w:tc>
          <w:tcPr>
            <w:tcW w:w="522" w:type="pct"/>
            <w:tcBorders>
              <w:top w:val="nil"/>
              <w:left w:val="nil"/>
              <w:bottom w:val="single" w:sz="4" w:space="0" w:color="auto"/>
              <w:right w:val="single" w:sz="4" w:space="0" w:color="auto"/>
            </w:tcBorders>
            <w:shd w:val="clear" w:color="auto" w:fill="FFFF00"/>
            <w:noWrap/>
            <w:vAlign w:val="center"/>
            <w:hideMark/>
          </w:tcPr>
          <w:p w14:paraId="4C51BBAC"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r>
    </w:tbl>
    <w:p w14:paraId="7DAEA2B7" w14:textId="56C28ECA" w:rsidR="00105087" w:rsidRPr="008368C5" w:rsidRDefault="00105087" w:rsidP="006D7BBA">
      <w:pPr>
        <w:pStyle w:val="rdo0"/>
      </w:pPr>
      <w:r w:rsidRPr="008368C5">
        <w:t xml:space="preserve">Źródło: opracowanie </w:t>
      </w:r>
      <w:r w:rsidR="00860DF4" w:rsidRPr="008368C5">
        <w:t>własne</w:t>
      </w:r>
    </w:p>
    <w:p w14:paraId="2FA544E3" w14:textId="77777777" w:rsidR="00105087" w:rsidRPr="008368C5" w:rsidRDefault="00105087" w:rsidP="005E4EE6">
      <w:pPr>
        <w:pStyle w:val="Nagwek5"/>
      </w:pPr>
      <w:r w:rsidRPr="008368C5">
        <w:t>Region wodny Górnej-Wschodniej Wisły</w:t>
      </w:r>
    </w:p>
    <w:p w14:paraId="72507C6C" w14:textId="5CB53AB6" w:rsidR="00105087" w:rsidRPr="008368C5" w:rsidRDefault="00105087" w:rsidP="00105087">
      <w:pPr>
        <w:rPr>
          <w:rFonts w:asciiTheme="minorHAnsi" w:hAnsiTheme="minorHAnsi" w:cstheme="minorHAnsi"/>
        </w:rPr>
      </w:pPr>
      <w:r w:rsidRPr="008368C5">
        <w:rPr>
          <w:rFonts w:asciiTheme="minorHAnsi" w:hAnsiTheme="minorHAnsi" w:cstheme="minorHAnsi"/>
        </w:rPr>
        <w:t>Prognozowane zmiany klimatu w</w:t>
      </w:r>
      <w:r w:rsidR="006663D3" w:rsidRPr="008368C5">
        <w:rPr>
          <w:rFonts w:asciiTheme="minorHAnsi" w:hAnsiTheme="minorHAnsi" w:cstheme="minorHAnsi"/>
        </w:rPr>
        <w:t> </w:t>
      </w:r>
      <w:r w:rsidRPr="008368C5">
        <w:rPr>
          <w:rFonts w:asciiTheme="minorHAnsi" w:hAnsiTheme="minorHAnsi" w:cstheme="minorHAnsi"/>
        </w:rPr>
        <w:t xml:space="preserve">tym regionie </w:t>
      </w:r>
      <w:r w:rsidR="00672C76" w:rsidRPr="008368C5">
        <w:rPr>
          <w:rFonts w:asciiTheme="minorHAnsi" w:hAnsiTheme="minorHAnsi" w:cstheme="minorHAnsi"/>
        </w:rPr>
        <w:t xml:space="preserve">(tabela 4-3) </w:t>
      </w:r>
      <w:r w:rsidRPr="008368C5">
        <w:rPr>
          <w:rFonts w:asciiTheme="minorHAnsi" w:hAnsiTheme="minorHAnsi" w:cstheme="minorHAnsi"/>
        </w:rPr>
        <w:t>są silnie powiązane z</w:t>
      </w:r>
      <w:r w:rsidR="006663D3" w:rsidRPr="008368C5">
        <w:rPr>
          <w:rFonts w:asciiTheme="minorHAnsi" w:hAnsiTheme="minorHAnsi" w:cstheme="minorHAnsi"/>
        </w:rPr>
        <w:t> </w:t>
      </w:r>
      <w:r w:rsidRPr="008368C5">
        <w:rPr>
          <w:rFonts w:asciiTheme="minorHAnsi" w:hAnsiTheme="minorHAnsi" w:cstheme="minorHAnsi"/>
        </w:rPr>
        <w:t>lokalnymi warunkami przyrodniczymi oraz warunkami obiegu wody w</w:t>
      </w:r>
      <w:r w:rsidR="006663D3" w:rsidRPr="008368C5">
        <w:rPr>
          <w:rFonts w:asciiTheme="minorHAnsi" w:hAnsiTheme="minorHAnsi" w:cstheme="minorHAnsi"/>
        </w:rPr>
        <w:t> </w:t>
      </w:r>
      <w:r w:rsidRPr="008368C5">
        <w:rPr>
          <w:rFonts w:asciiTheme="minorHAnsi" w:hAnsiTheme="minorHAnsi" w:cstheme="minorHAnsi"/>
        </w:rPr>
        <w:t>regionie wodnym Małej Wisły. Podgórska i</w:t>
      </w:r>
      <w:r w:rsidR="006663D3" w:rsidRPr="008368C5">
        <w:rPr>
          <w:rFonts w:asciiTheme="minorHAnsi" w:hAnsiTheme="minorHAnsi" w:cstheme="minorHAnsi"/>
        </w:rPr>
        <w:t> </w:t>
      </w:r>
      <w:r w:rsidRPr="008368C5">
        <w:rPr>
          <w:rFonts w:asciiTheme="minorHAnsi" w:hAnsiTheme="minorHAnsi" w:cstheme="minorHAnsi"/>
        </w:rPr>
        <w:t>wyżynna charakterystyka regionu sprzyja szybkiemu odpływowi powierzchniowemu wody, a prognozowany postępujący przyrost średniej temperatury powietrza oraz szybkie ocieplanie się chłodnej pory roku będą skutkować przede wszystkim skróceniem czasu występowania pokrywy śnieżnej oraz modyfikacją struktury opadów - wydłużeniem w</w:t>
      </w:r>
      <w:r w:rsidR="006663D3" w:rsidRPr="008368C5">
        <w:rPr>
          <w:rFonts w:asciiTheme="minorHAnsi" w:hAnsiTheme="minorHAnsi" w:cstheme="minorHAnsi"/>
        </w:rPr>
        <w:t> </w:t>
      </w:r>
      <w:r w:rsidRPr="008368C5">
        <w:rPr>
          <w:rFonts w:asciiTheme="minorHAnsi" w:hAnsiTheme="minorHAnsi" w:cstheme="minorHAnsi"/>
        </w:rPr>
        <w:t xml:space="preserve">roku opadów deszczu oraz skróceniem liczby dni z opadem śniegu. </w:t>
      </w:r>
      <w:r w:rsidR="00A608D4" w:rsidRPr="008368C5">
        <w:rPr>
          <w:rFonts w:asciiTheme="minorHAnsi" w:hAnsiTheme="minorHAnsi" w:cstheme="minorHAnsi"/>
        </w:rPr>
        <w:t>Z</w:t>
      </w:r>
      <w:r w:rsidR="006663D3" w:rsidRPr="008368C5">
        <w:rPr>
          <w:rFonts w:asciiTheme="minorHAnsi" w:hAnsiTheme="minorHAnsi" w:cstheme="minorHAnsi"/>
        </w:rPr>
        <w:t> </w:t>
      </w:r>
      <w:r w:rsidRPr="008368C5">
        <w:rPr>
          <w:rFonts w:asciiTheme="minorHAnsi" w:hAnsiTheme="minorHAnsi" w:cstheme="minorHAnsi"/>
        </w:rPr>
        <w:t>hydrologicznego punktu widzenia spowoduje to prawdopodobnie przesunięcie okresu wiosennych roztopów na</w:t>
      </w:r>
      <w:r w:rsidR="006663D3" w:rsidRPr="008368C5">
        <w:rPr>
          <w:rFonts w:asciiTheme="minorHAnsi" w:hAnsiTheme="minorHAnsi" w:cstheme="minorHAnsi"/>
        </w:rPr>
        <w:t> </w:t>
      </w:r>
      <w:r w:rsidRPr="008368C5">
        <w:rPr>
          <w:rFonts w:asciiTheme="minorHAnsi" w:hAnsiTheme="minorHAnsi" w:cstheme="minorHAnsi"/>
        </w:rPr>
        <w:t xml:space="preserve">wczesną wiosnę, a nawet przedwiośnie.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porównaniu do regionu Małej Wisły utrzymane będą bardzo zbliżone tendencje zmian klimatu, choć w</w:t>
      </w:r>
      <w:r w:rsidR="006663D3" w:rsidRPr="008368C5">
        <w:rPr>
          <w:rFonts w:asciiTheme="minorHAnsi" w:hAnsiTheme="minorHAnsi" w:cstheme="minorHAnsi"/>
        </w:rPr>
        <w:t> </w:t>
      </w:r>
      <w:r w:rsidRPr="008368C5">
        <w:rPr>
          <w:rFonts w:asciiTheme="minorHAnsi" w:hAnsiTheme="minorHAnsi" w:cstheme="minorHAnsi"/>
        </w:rPr>
        <w:t>formie nieco złagodzonej. Jednym</w:t>
      </w:r>
      <w:r w:rsidR="00C61178" w:rsidRPr="008368C5">
        <w:rPr>
          <w:rFonts w:asciiTheme="minorHAnsi" w:hAnsiTheme="minorHAnsi" w:cstheme="minorHAnsi"/>
        </w:rPr>
        <w:t xml:space="preserve"> </w:t>
      </w:r>
      <w:r w:rsidRPr="008368C5">
        <w:rPr>
          <w:rFonts w:asciiTheme="minorHAnsi" w:hAnsiTheme="minorHAnsi" w:cstheme="minorHAnsi"/>
        </w:rPr>
        <w:t>z</w:t>
      </w:r>
      <w:r w:rsidR="006663D3" w:rsidRPr="008368C5">
        <w:rPr>
          <w:rFonts w:asciiTheme="minorHAnsi" w:hAnsiTheme="minorHAnsi" w:cstheme="minorHAnsi"/>
        </w:rPr>
        <w:t> </w:t>
      </w:r>
      <w:r w:rsidRPr="008368C5">
        <w:rPr>
          <w:rFonts w:asciiTheme="minorHAnsi" w:hAnsiTheme="minorHAnsi" w:cstheme="minorHAnsi"/>
        </w:rPr>
        <w:t>najistotniejszych podobieństw jest przyrost intensywności opadów, w</w:t>
      </w:r>
      <w:r w:rsidR="006663D3" w:rsidRPr="008368C5">
        <w:rPr>
          <w:rFonts w:asciiTheme="minorHAnsi" w:hAnsiTheme="minorHAnsi" w:cstheme="minorHAnsi"/>
        </w:rPr>
        <w:t> </w:t>
      </w:r>
      <w:r w:rsidRPr="008368C5">
        <w:rPr>
          <w:rFonts w:asciiTheme="minorHAnsi" w:hAnsiTheme="minorHAnsi" w:cstheme="minorHAnsi"/>
        </w:rPr>
        <w:t>tym opadów nawalnych.</w:t>
      </w:r>
    </w:p>
    <w:p w14:paraId="14C231C6" w14:textId="2310A3ED" w:rsidR="00105087" w:rsidRPr="008368C5" w:rsidRDefault="00105087" w:rsidP="002524EB">
      <w:pPr>
        <w:pStyle w:val="Tabela"/>
        <w:rPr>
          <w:rFonts w:asciiTheme="minorHAnsi" w:hAnsiTheme="minorHAnsi" w:cstheme="minorHAnsi"/>
          <w:bCs/>
          <w:i/>
        </w:rPr>
      </w:pPr>
      <w:bookmarkStart w:id="111" w:name="_Toc66261803"/>
      <w:bookmarkStart w:id="112" w:name="_Toc68709504"/>
      <w:r w:rsidRPr="008368C5">
        <w:rPr>
          <w:bCs/>
        </w:rPr>
        <w:lastRenderedPageBreak/>
        <w:t xml:space="preserve">Tabela </w:t>
      </w:r>
      <w:r w:rsidR="002B7C64" w:rsidRPr="008368C5">
        <w:rPr>
          <w:bCs/>
        </w:rPr>
        <w:fldChar w:fldCharType="begin"/>
      </w:r>
      <w:r w:rsidR="002B7C64" w:rsidRPr="008368C5">
        <w:rPr>
          <w:bCs/>
        </w:rPr>
        <w:instrText xml:space="preserve"> STYLEREF 1 \s </w:instrText>
      </w:r>
      <w:r w:rsidR="002B7C64" w:rsidRPr="008368C5">
        <w:rPr>
          <w:bCs/>
        </w:rPr>
        <w:fldChar w:fldCharType="separate"/>
      </w:r>
      <w:r w:rsidR="00B146EE">
        <w:rPr>
          <w:bCs/>
          <w:noProof/>
        </w:rPr>
        <w:t>4</w:t>
      </w:r>
      <w:r w:rsidR="002B7C64" w:rsidRPr="008368C5">
        <w:rPr>
          <w:bCs/>
        </w:rPr>
        <w:fldChar w:fldCharType="end"/>
      </w:r>
      <w:r w:rsidR="002B7C64" w:rsidRPr="008368C5">
        <w:rPr>
          <w:bCs/>
        </w:rPr>
        <w:noBreakHyphen/>
      </w:r>
      <w:r w:rsidR="002B7C64" w:rsidRPr="008368C5">
        <w:rPr>
          <w:bCs/>
        </w:rPr>
        <w:fldChar w:fldCharType="begin"/>
      </w:r>
      <w:r w:rsidR="002B7C64" w:rsidRPr="008368C5">
        <w:rPr>
          <w:bCs/>
        </w:rPr>
        <w:instrText xml:space="preserve"> SEQ Tabela \* ARABIC \s 1 </w:instrText>
      </w:r>
      <w:r w:rsidR="002B7C64" w:rsidRPr="008368C5">
        <w:rPr>
          <w:bCs/>
        </w:rPr>
        <w:fldChar w:fldCharType="separate"/>
      </w:r>
      <w:r w:rsidR="00B146EE">
        <w:rPr>
          <w:bCs/>
          <w:noProof/>
        </w:rPr>
        <w:t>3</w:t>
      </w:r>
      <w:r w:rsidR="002B7C64" w:rsidRPr="008368C5">
        <w:rPr>
          <w:bCs/>
        </w:rPr>
        <w:fldChar w:fldCharType="end"/>
      </w:r>
      <w:r w:rsidRPr="008368C5">
        <w:rPr>
          <w:bCs/>
        </w:rPr>
        <w:tab/>
      </w:r>
      <w:r w:rsidRPr="008368C5">
        <w:t>Charakterystyka klimatyczna - obszar dorzecza Wisły, region wodny Górnej Wschodniej Wisły</w:t>
      </w:r>
      <w:bookmarkEnd w:id="111"/>
      <w:bookmarkEnd w:id="112"/>
    </w:p>
    <w:tbl>
      <w:tblPr>
        <w:tblW w:w="5000" w:type="pct"/>
        <w:jc w:val="center"/>
        <w:tblLayout w:type="fixed"/>
        <w:tblCellMar>
          <w:left w:w="70" w:type="dxa"/>
          <w:right w:w="70" w:type="dxa"/>
        </w:tblCellMar>
        <w:tblLook w:val="04A0" w:firstRow="1" w:lastRow="0" w:firstColumn="1" w:lastColumn="0" w:noHBand="0" w:noVBand="1"/>
      </w:tblPr>
      <w:tblGrid>
        <w:gridCol w:w="1846"/>
        <w:gridCol w:w="1425"/>
        <w:gridCol w:w="981"/>
        <w:gridCol w:w="1443"/>
        <w:gridCol w:w="962"/>
        <w:gridCol w:w="1459"/>
        <w:gridCol w:w="946"/>
      </w:tblGrid>
      <w:tr w:rsidR="00105087" w:rsidRPr="008368C5" w14:paraId="0257A0EB" w14:textId="77777777" w:rsidTr="00EB57D4">
        <w:trPr>
          <w:cantSplit/>
          <w:trHeight w:val="1585"/>
          <w:tblHeader/>
          <w:jc w:val="center"/>
        </w:trPr>
        <w:tc>
          <w:tcPr>
            <w:tcW w:w="1019"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8FC3A30" w14:textId="77777777" w:rsidR="00105087" w:rsidRPr="008368C5" w:rsidRDefault="00105087" w:rsidP="00305447">
            <w:pPr>
              <w:spacing w:before="40" w:after="40"/>
              <w:jc w:val="left"/>
              <w:rPr>
                <w:rFonts w:asciiTheme="minorHAnsi" w:hAnsiTheme="minorHAnsi" w:cstheme="minorHAnsi"/>
                <w:b/>
                <w:bCs/>
                <w:sz w:val="18"/>
                <w:szCs w:val="18"/>
              </w:rPr>
            </w:pPr>
            <w:r w:rsidRPr="008368C5">
              <w:rPr>
                <w:rFonts w:asciiTheme="minorHAnsi" w:hAnsiTheme="minorHAnsi" w:cstheme="minorHAnsi"/>
                <w:b/>
                <w:bCs/>
                <w:sz w:val="18"/>
                <w:szCs w:val="18"/>
              </w:rPr>
              <w:t>Czynnik</w:t>
            </w:r>
          </w:p>
        </w:tc>
        <w:tc>
          <w:tcPr>
            <w:tcW w:w="786"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7F514BA7" w14:textId="224C6F17"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Skala zjawiska w</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bieżącym cyklu planistycznym</w:t>
            </w:r>
            <w:r w:rsidRPr="008368C5">
              <w:rPr>
                <w:rFonts w:asciiTheme="minorHAnsi" w:hAnsiTheme="minorHAnsi" w:cstheme="minorHAnsi"/>
                <w:sz w:val="18"/>
                <w:szCs w:val="18"/>
              </w:rPr>
              <w:t xml:space="preserve"> </w:t>
            </w:r>
          </w:p>
        </w:tc>
        <w:tc>
          <w:tcPr>
            <w:tcW w:w="541"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6CD04E8F" w14:textId="77777777"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Dotychczasowe narażenie</w:t>
            </w:r>
          </w:p>
        </w:tc>
        <w:tc>
          <w:tcPr>
            <w:tcW w:w="796"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0E62BEC3" w14:textId="414DDC96"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Zmiany klimatu do 2030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c>
          <w:tcPr>
            <w:tcW w:w="531"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7D3CE739" w14:textId="1AA4522D"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 xml:space="preserve">Przyszłe narażenie </w:t>
            </w:r>
            <w:r w:rsidRPr="008368C5">
              <w:rPr>
                <w:rFonts w:asciiTheme="minorHAnsi" w:hAnsiTheme="minorHAnsi" w:cstheme="minorHAnsi"/>
                <w:b/>
                <w:bCs/>
                <w:sz w:val="18"/>
                <w:szCs w:val="18"/>
              </w:rPr>
              <w:br/>
              <w:t>(do 2030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c>
          <w:tcPr>
            <w:tcW w:w="805"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247F723D" w14:textId="3D8B1F95"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Zmiany klimatu do 2100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c>
          <w:tcPr>
            <w:tcW w:w="522"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484E63CE" w14:textId="59F09E50"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 xml:space="preserve">Przyszłe narażenie </w:t>
            </w:r>
            <w:r w:rsidRPr="008368C5">
              <w:rPr>
                <w:rFonts w:asciiTheme="minorHAnsi" w:hAnsiTheme="minorHAnsi" w:cstheme="minorHAnsi"/>
                <w:b/>
                <w:bCs/>
                <w:sz w:val="18"/>
                <w:szCs w:val="18"/>
              </w:rPr>
              <w:br/>
              <w:t>(do 2100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r>
      <w:tr w:rsidR="00105087" w:rsidRPr="008368C5" w14:paraId="3E57082B"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76C50AFE"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Średnia temperatura powietrza</w:t>
            </w:r>
          </w:p>
        </w:tc>
        <w:tc>
          <w:tcPr>
            <w:tcW w:w="786" w:type="pct"/>
            <w:tcBorders>
              <w:top w:val="nil"/>
              <w:left w:val="nil"/>
              <w:bottom w:val="single" w:sz="4" w:space="0" w:color="auto"/>
              <w:right w:val="single" w:sz="4" w:space="0" w:color="auto"/>
            </w:tcBorders>
            <w:shd w:val="clear" w:color="auto" w:fill="auto"/>
            <w:noWrap/>
            <w:vAlign w:val="center"/>
            <w:hideMark/>
          </w:tcPr>
          <w:p w14:paraId="0043B840"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5-7°C</w:t>
            </w:r>
          </w:p>
        </w:tc>
        <w:tc>
          <w:tcPr>
            <w:tcW w:w="541" w:type="pct"/>
            <w:tcBorders>
              <w:top w:val="nil"/>
              <w:left w:val="nil"/>
              <w:bottom w:val="single" w:sz="4" w:space="0" w:color="auto"/>
              <w:right w:val="single" w:sz="4" w:space="0" w:color="auto"/>
            </w:tcBorders>
            <w:shd w:val="clear" w:color="auto" w:fill="92D050"/>
            <w:noWrap/>
            <w:vAlign w:val="center"/>
            <w:hideMark/>
          </w:tcPr>
          <w:p w14:paraId="4100311D"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3F68F26A" w14:textId="712B36D3"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wzrost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0,5°C</w:t>
            </w:r>
          </w:p>
        </w:tc>
        <w:tc>
          <w:tcPr>
            <w:tcW w:w="531" w:type="pct"/>
            <w:tcBorders>
              <w:top w:val="nil"/>
              <w:left w:val="nil"/>
              <w:bottom w:val="single" w:sz="4" w:space="0" w:color="auto"/>
              <w:right w:val="single" w:sz="4" w:space="0" w:color="auto"/>
            </w:tcBorders>
            <w:shd w:val="clear" w:color="auto" w:fill="92D050"/>
            <w:vAlign w:val="center"/>
            <w:hideMark/>
          </w:tcPr>
          <w:p w14:paraId="38289C4F"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09014756" w14:textId="2568F1E5"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wzrost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2-5°C</w:t>
            </w:r>
          </w:p>
        </w:tc>
        <w:tc>
          <w:tcPr>
            <w:tcW w:w="522" w:type="pct"/>
            <w:tcBorders>
              <w:top w:val="nil"/>
              <w:left w:val="nil"/>
              <w:bottom w:val="single" w:sz="4" w:space="0" w:color="auto"/>
              <w:right w:val="single" w:sz="4" w:space="0" w:color="auto"/>
            </w:tcBorders>
            <w:shd w:val="clear" w:color="auto" w:fill="92D050"/>
            <w:noWrap/>
            <w:vAlign w:val="center"/>
            <w:hideMark/>
          </w:tcPr>
          <w:p w14:paraId="111A7068"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21D6B012"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2BE130EA"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 xml:space="preserve">Roczna amplituda temperatury powietrza okresu ciepłego </w:t>
            </w:r>
          </w:p>
        </w:tc>
        <w:tc>
          <w:tcPr>
            <w:tcW w:w="786" w:type="pct"/>
            <w:tcBorders>
              <w:top w:val="nil"/>
              <w:left w:val="nil"/>
              <w:bottom w:val="single" w:sz="4" w:space="0" w:color="auto"/>
              <w:right w:val="single" w:sz="4" w:space="0" w:color="auto"/>
            </w:tcBorders>
            <w:shd w:val="clear" w:color="auto" w:fill="auto"/>
            <w:noWrap/>
            <w:vAlign w:val="center"/>
            <w:hideMark/>
          </w:tcPr>
          <w:p w14:paraId="791E4BEF"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5-9°C</w:t>
            </w:r>
          </w:p>
        </w:tc>
        <w:tc>
          <w:tcPr>
            <w:tcW w:w="541" w:type="pct"/>
            <w:tcBorders>
              <w:top w:val="nil"/>
              <w:left w:val="nil"/>
              <w:bottom w:val="single" w:sz="4" w:space="0" w:color="auto"/>
              <w:right w:val="single" w:sz="4" w:space="0" w:color="auto"/>
            </w:tcBorders>
            <w:shd w:val="clear" w:color="auto" w:fill="FFFF00"/>
            <w:noWrap/>
            <w:vAlign w:val="center"/>
            <w:hideMark/>
          </w:tcPr>
          <w:p w14:paraId="1A54023E" w14:textId="54F6038C"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23E6C616" w14:textId="1FF9A9B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1°C</w:t>
            </w:r>
          </w:p>
        </w:tc>
        <w:tc>
          <w:tcPr>
            <w:tcW w:w="531" w:type="pct"/>
            <w:tcBorders>
              <w:top w:val="nil"/>
              <w:left w:val="nil"/>
              <w:bottom w:val="single" w:sz="4" w:space="0" w:color="auto"/>
              <w:right w:val="single" w:sz="4" w:space="0" w:color="auto"/>
            </w:tcBorders>
            <w:shd w:val="clear" w:color="auto" w:fill="92D050"/>
            <w:vAlign w:val="center"/>
            <w:hideMark/>
          </w:tcPr>
          <w:p w14:paraId="674A115B"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1F88C852" w14:textId="73E9BCFD"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5°C</w:t>
            </w:r>
          </w:p>
        </w:tc>
        <w:tc>
          <w:tcPr>
            <w:tcW w:w="522" w:type="pct"/>
            <w:tcBorders>
              <w:top w:val="nil"/>
              <w:left w:val="nil"/>
              <w:bottom w:val="single" w:sz="4" w:space="0" w:color="auto"/>
              <w:right w:val="single" w:sz="4" w:space="0" w:color="auto"/>
            </w:tcBorders>
            <w:shd w:val="clear" w:color="auto" w:fill="92D050"/>
            <w:noWrap/>
            <w:vAlign w:val="center"/>
            <w:hideMark/>
          </w:tcPr>
          <w:p w14:paraId="5D79B9B8" w14:textId="7CF2F12A"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7AF85489"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442D6F6A"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Roczna amplituda temperatury powietrza okresu chłodnego</w:t>
            </w:r>
          </w:p>
        </w:tc>
        <w:tc>
          <w:tcPr>
            <w:tcW w:w="786" w:type="pct"/>
            <w:tcBorders>
              <w:top w:val="nil"/>
              <w:left w:val="nil"/>
              <w:bottom w:val="single" w:sz="4" w:space="0" w:color="auto"/>
              <w:right w:val="single" w:sz="4" w:space="0" w:color="auto"/>
            </w:tcBorders>
            <w:shd w:val="clear" w:color="auto" w:fill="auto"/>
            <w:noWrap/>
            <w:vAlign w:val="center"/>
            <w:hideMark/>
          </w:tcPr>
          <w:p w14:paraId="1E181D49"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5°C</w:t>
            </w:r>
          </w:p>
        </w:tc>
        <w:tc>
          <w:tcPr>
            <w:tcW w:w="541" w:type="pct"/>
            <w:tcBorders>
              <w:top w:val="nil"/>
              <w:left w:val="nil"/>
              <w:bottom w:val="single" w:sz="4" w:space="0" w:color="auto"/>
              <w:right w:val="single" w:sz="4" w:space="0" w:color="auto"/>
            </w:tcBorders>
            <w:shd w:val="clear" w:color="auto" w:fill="92D050"/>
            <w:noWrap/>
            <w:vAlign w:val="center"/>
            <w:hideMark/>
          </w:tcPr>
          <w:p w14:paraId="1E2842F4" w14:textId="0F1ADA43"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099D3E6B" w14:textId="5FB6FE36"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1°C</w:t>
            </w:r>
          </w:p>
        </w:tc>
        <w:tc>
          <w:tcPr>
            <w:tcW w:w="531" w:type="pct"/>
            <w:tcBorders>
              <w:top w:val="nil"/>
              <w:left w:val="nil"/>
              <w:bottom w:val="single" w:sz="4" w:space="0" w:color="auto"/>
              <w:right w:val="single" w:sz="4" w:space="0" w:color="auto"/>
            </w:tcBorders>
            <w:shd w:val="clear" w:color="auto" w:fill="92D050"/>
            <w:vAlign w:val="center"/>
            <w:hideMark/>
          </w:tcPr>
          <w:p w14:paraId="7070560D" w14:textId="1433F583"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20A21FFE" w14:textId="529BD3AE"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9°C</w:t>
            </w:r>
          </w:p>
        </w:tc>
        <w:tc>
          <w:tcPr>
            <w:tcW w:w="522" w:type="pct"/>
            <w:tcBorders>
              <w:top w:val="nil"/>
              <w:left w:val="nil"/>
              <w:bottom w:val="single" w:sz="4" w:space="0" w:color="auto"/>
              <w:right w:val="single" w:sz="4" w:space="0" w:color="auto"/>
            </w:tcBorders>
            <w:shd w:val="clear" w:color="auto" w:fill="92D050"/>
            <w:noWrap/>
            <w:vAlign w:val="center"/>
            <w:hideMark/>
          </w:tcPr>
          <w:p w14:paraId="06B22313" w14:textId="285E6CC5"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18BCCECF"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23CFF44C"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Roczna suma opadów</w:t>
            </w:r>
          </w:p>
        </w:tc>
        <w:tc>
          <w:tcPr>
            <w:tcW w:w="786" w:type="pct"/>
            <w:tcBorders>
              <w:top w:val="nil"/>
              <w:left w:val="nil"/>
              <w:bottom w:val="single" w:sz="4" w:space="0" w:color="auto"/>
              <w:right w:val="single" w:sz="4" w:space="0" w:color="auto"/>
            </w:tcBorders>
            <w:shd w:val="clear" w:color="auto" w:fill="auto"/>
            <w:noWrap/>
            <w:vAlign w:val="center"/>
            <w:hideMark/>
          </w:tcPr>
          <w:p w14:paraId="7BDBCA11"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900-1600 mm/rok</w:t>
            </w:r>
          </w:p>
        </w:tc>
        <w:tc>
          <w:tcPr>
            <w:tcW w:w="541" w:type="pct"/>
            <w:tcBorders>
              <w:top w:val="nil"/>
              <w:left w:val="nil"/>
              <w:bottom w:val="single" w:sz="4" w:space="0" w:color="auto"/>
              <w:right w:val="single" w:sz="4" w:space="0" w:color="auto"/>
            </w:tcBorders>
            <w:shd w:val="clear" w:color="auto" w:fill="92D050"/>
            <w:noWrap/>
            <w:vAlign w:val="center"/>
            <w:hideMark/>
          </w:tcPr>
          <w:p w14:paraId="39E3F2CD"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78E6696D" w14:textId="1474DD68"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skali roku</w:t>
            </w:r>
          </w:p>
        </w:tc>
        <w:tc>
          <w:tcPr>
            <w:tcW w:w="531" w:type="pct"/>
            <w:tcBorders>
              <w:top w:val="nil"/>
              <w:left w:val="nil"/>
              <w:bottom w:val="single" w:sz="4" w:space="0" w:color="auto"/>
              <w:right w:val="single" w:sz="4" w:space="0" w:color="auto"/>
            </w:tcBorders>
            <w:shd w:val="clear" w:color="auto" w:fill="92D050"/>
            <w:vAlign w:val="center"/>
            <w:hideMark/>
          </w:tcPr>
          <w:p w14:paraId="3A677B53"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2EF2FB64" w14:textId="604BE916"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5-7%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skali roku</w:t>
            </w:r>
          </w:p>
        </w:tc>
        <w:tc>
          <w:tcPr>
            <w:tcW w:w="522" w:type="pct"/>
            <w:tcBorders>
              <w:top w:val="nil"/>
              <w:left w:val="nil"/>
              <w:bottom w:val="single" w:sz="4" w:space="0" w:color="auto"/>
              <w:right w:val="single" w:sz="4" w:space="0" w:color="auto"/>
            </w:tcBorders>
            <w:shd w:val="clear" w:color="auto" w:fill="92D050"/>
            <w:noWrap/>
            <w:vAlign w:val="center"/>
            <w:hideMark/>
          </w:tcPr>
          <w:p w14:paraId="3AA2F5CF"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1D2153F4"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1E568F0D"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Średnia prędkość wiatru</w:t>
            </w:r>
          </w:p>
        </w:tc>
        <w:tc>
          <w:tcPr>
            <w:tcW w:w="786" w:type="pct"/>
            <w:tcBorders>
              <w:top w:val="nil"/>
              <w:left w:val="nil"/>
              <w:bottom w:val="single" w:sz="4" w:space="0" w:color="auto"/>
              <w:right w:val="single" w:sz="4" w:space="0" w:color="auto"/>
            </w:tcBorders>
            <w:shd w:val="clear" w:color="auto" w:fill="auto"/>
            <w:noWrap/>
            <w:vAlign w:val="center"/>
            <w:hideMark/>
          </w:tcPr>
          <w:p w14:paraId="79BAB3DF"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2,0-2,5 m/s</w:t>
            </w:r>
          </w:p>
        </w:tc>
        <w:tc>
          <w:tcPr>
            <w:tcW w:w="541" w:type="pct"/>
            <w:tcBorders>
              <w:top w:val="nil"/>
              <w:left w:val="nil"/>
              <w:bottom w:val="single" w:sz="4" w:space="0" w:color="auto"/>
              <w:right w:val="single" w:sz="4" w:space="0" w:color="auto"/>
            </w:tcBorders>
            <w:shd w:val="clear" w:color="auto" w:fill="92D050"/>
            <w:noWrap/>
            <w:vAlign w:val="center"/>
            <w:hideMark/>
          </w:tcPr>
          <w:p w14:paraId="0A935D2A"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5269BE24"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średniej prędkości</w:t>
            </w:r>
          </w:p>
        </w:tc>
        <w:tc>
          <w:tcPr>
            <w:tcW w:w="531" w:type="pct"/>
            <w:tcBorders>
              <w:top w:val="nil"/>
              <w:left w:val="nil"/>
              <w:bottom w:val="single" w:sz="4" w:space="0" w:color="auto"/>
              <w:right w:val="single" w:sz="4" w:space="0" w:color="auto"/>
            </w:tcBorders>
            <w:shd w:val="clear" w:color="auto" w:fill="92D050"/>
            <w:vAlign w:val="center"/>
            <w:hideMark/>
          </w:tcPr>
          <w:p w14:paraId="3DB05986"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3167397B"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średniej prędkości</w:t>
            </w:r>
          </w:p>
        </w:tc>
        <w:tc>
          <w:tcPr>
            <w:tcW w:w="522" w:type="pct"/>
            <w:tcBorders>
              <w:top w:val="nil"/>
              <w:left w:val="nil"/>
              <w:bottom w:val="single" w:sz="4" w:space="0" w:color="auto"/>
              <w:right w:val="single" w:sz="4" w:space="0" w:color="auto"/>
            </w:tcBorders>
            <w:shd w:val="clear" w:color="auto" w:fill="92D050"/>
            <w:noWrap/>
            <w:vAlign w:val="center"/>
            <w:hideMark/>
          </w:tcPr>
          <w:p w14:paraId="6014E851"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4A2CA490"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229E7A07"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Sezon wegetacyjny, temperatura powyżej 5°C</w:t>
            </w:r>
          </w:p>
        </w:tc>
        <w:tc>
          <w:tcPr>
            <w:tcW w:w="786" w:type="pct"/>
            <w:tcBorders>
              <w:top w:val="nil"/>
              <w:left w:val="nil"/>
              <w:bottom w:val="single" w:sz="4" w:space="0" w:color="auto"/>
              <w:right w:val="single" w:sz="4" w:space="0" w:color="auto"/>
            </w:tcBorders>
            <w:shd w:val="clear" w:color="auto" w:fill="auto"/>
            <w:noWrap/>
            <w:vAlign w:val="center"/>
            <w:hideMark/>
          </w:tcPr>
          <w:p w14:paraId="34BC35D6" w14:textId="71C49F3D"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od 130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92D050"/>
            <w:noWrap/>
            <w:vAlign w:val="center"/>
            <w:hideMark/>
          </w:tcPr>
          <w:p w14:paraId="336A1DAC"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09011B8A" w14:textId="57ECC816"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wydłużenie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3-5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31" w:type="pct"/>
            <w:tcBorders>
              <w:top w:val="nil"/>
              <w:left w:val="nil"/>
              <w:bottom w:val="single" w:sz="4" w:space="0" w:color="auto"/>
              <w:right w:val="single" w:sz="4" w:space="0" w:color="auto"/>
            </w:tcBorders>
            <w:shd w:val="clear" w:color="auto" w:fill="92D050"/>
            <w:vAlign w:val="center"/>
            <w:hideMark/>
          </w:tcPr>
          <w:p w14:paraId="0A8A3EA0"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74912A28" w14:textId="6804BFEF"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wydłużenie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15-35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 (40%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22" w:type="pct"/>
            <w:tcBorders>
              <w:top w:val="nil"/>
              <w:left w:val="nil"/>
              <w:bottom w:val="single" w:sz="4" w:space="0" w:color="auto"/>
              <w:right w:val="single" w:sz="4" w:space="0" w:color="auto"/>
            </w:tcBorders>
            <w:shd w:val="clear" w:color="auto" w:fill="92D050"/>
            <w:noWrap/>
            <w:vAlign w:val="center"/>
            <w:hideMark/>
          </w:tcPr>
          <w:p w14:paraId="000B3CEB"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7263C08A"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2DB21410"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Ekstremalna temperatura dodatnia</w:t>
            </w:r>
          </w:p>
        </w:tc>
        <w:tc>
          <w:tcPr>
            <w:tcW w:w="786" w:type="pct"/>
            <w:tcBorders>
              <w:top w:val="nil"/>
              <w:left w:val="nil"/>
              <w:bottom w:val="single" w:sz="4" w:space="0" w:color="auto"/>
              <w:right w:val="single" w:sz="4" w:space="0" w:color="auto"/>
            </w:tcBorders>
            <w:shd w:val="clear" w:color="auto" w:fill="auto"/>
            <w:noWrap/>
            <w:vAlign w:val="center"/>
            <w:hideMark/>
          </w:tcPr>
          <w:p w14:paraId="23B87292" w14:textId="209FFC5E"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powyżej 25°C, ok. 15-36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76100CD3"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60C8E6EC"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10-20 dni /rok (10-15% przyrostu)</w:t>
            </w:r>
          </w:p>
        </w:tc>
        <w:tc>
          <w:tcPr>
            <w:tcW w:w="531" w:type="pct"/>
            <w:tcBorders>
              <w:top w:val="nil"/>
              <w:left w:val="nil"/>
              <w:bottom w:val="single" w:sz="4" w:space="0" w:color="auto"/>
              <w:right w:val="single" w:sz="4" w:space="0" w:color="auto"/>
            </w:tcBorders>
            <w:shd w:val="clear" w:color="auto" w:fill="FF0000"/>
            <w:vAlign w:val="center"/>
            <w:hideMark/>
          </w:tcPr>
          <w:p w14:paraId="164FD7B5"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c>
          <w:tcPr>
            <w:tcW w:w="805" w:type="pct"/>
            <w:tcBorders>
              <w:top w:val="nil"/>
              <w:left w:val="nil"/>
              <w:bottom w:val="single" w:sz="4" w:space="0" w:color="auto"/>
              <w:right w:val="single" w:sz="4" w:space="0" w:color="auto"/>
            </w:tcBorders>
            <w:shd w:val="clear" w:color="auto" w:fill="auto"/>
            <w:vAlign w:val="center"/>
            <w:hideMark/>
          </w:tcPr>
          <w:p w14:paraId="10130AC8"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26-55 dni/rok(15-20% przyrostu)</w:t>
            </w:r>
          </w:p>
        </w:tc>
        <w:tc>
          <w:tcPr>
            <w:tcW w:w="522" w:type="pct"/>
            <w:tcBorders>
              <w:top w:val="nil"/>
              <w:left w:val="nil"/>
              <w:bottom w:val="single" w:sz="4" w:space="0" w:color="auto"/>
              <w:right w:val="single" w:sz="4" w:space="0" w:color="auto"/>
            </w:tcBorders>
            <w:shd w:val="clear" w:color="auto" w:fill="FF0000"/>
            <w:noWrap/>
            <w:vAlign w:val="center"/>
            <w:hideMark/>
          </w:tcPr>
          <w:p w14:paraId="45914DD5"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r>
      <w:tr w:rsidR="00105087" w:rsidRPr="008368C5" w14:paraId="27777C70"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77DE5801"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Temperatura ujemna</w:t>
            </w:r>
          </w:p>
        </w:tc>
        <w:tc>
          <w:tcPr>
            <w:tcW w:w="786" w:type="pct"/>
            <w:tcBorders>
              <w:top w:val="nil"/>
              <w:left w:val="nil"/>
              <w:bottom w:val="single" w:sz="4" w:space="0" w:color="auto"/>
              <w:right w:val="single" w:sz="4" w:space="0" w:color="auto"/>
            </w:tcBorders>
            <w:shd w:val="clear" w:color="auto" w:fill="auto"/>
            <w:noWrap/>
            <w:vAlign w:val="center"/>
            <w:hideMark/>
          </w:tcPr>
          <w:p w14:paraId="27E31188" w14:textId="2C11104A"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poniżej 0°C, 120-155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4D2448ED"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040E809F" w14:textId="4190ABA8"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do 110-150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 (poniżej 25%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31" w:type="pct"/>
            <w:tcBorders>
              <w:top w:val="nil"/>
              <w:left w:val="nil"/>
              <w:bottom w:val="single" w:sz="4" w:space="0" w:color="auto"/>
              <w:right w:val="single" w:sz="4" w:space="0" w:color="auto"/>
            </w:tcBorders>
            <w:shd w:val="clear" w:color="auto" w:fill="92D050"/>
            <w:vAlign w:val="center"/>
            <w:hideMark/>
          </w:tcPr>
          <w:p w14:paraId="3B69030B"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46A68813" w14:textId="696D92F6"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do 100-130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 (poniżej 20%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22" w:type="pct"/>
            <w:tcBorders>
              <w:top w:val="nil"/>
              <w:left w:val="nil"/>
              <w:bottom w:val="single" w:sz="4" w:space="0" w:color="auto"/>
              <w:right w:val="single" w:sz="4" w:space="0" w:color="auto"/>
            </w:tcBorders>
            <w:shd w:val="clear" w:color="auto" w:fill="92D050"/>
            <w:noWrap/>
            <w:vAlign w:val="center"/>
            <w:hideMark/>
          </w:tcPr>
          <w:p w14:paraId="7DBF1AE3"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56B68C24"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2DEDA5D6" w14:textId="7CAEBFE8"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Liczba dni z</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opadem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786" w:type="pct"/>
            <w:tcBorders>
              <w:top w:val="nil"/>
              <w:left w:val="nil"/>
              <w:bottom w:val="single" w:sz="4" w:space="0" w:color="auto"/>
              <w:right w:val="single" w:sz="4" w:space="0" w:color="auto"/>
            </w:tcBorders>
            <w:shd w:val="clear" w:color="auto" w:fill="auto"/>
            <w:noWrap/>
            <w:vAlign w:val="center"/>
            <w:hideMark/>
          </w:tcPr>
          <w:p w14:paraId="10FFD1B8" w14:textId="7AB77E00"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ok. 140-170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411D448E" w14:textId="3E770218"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1ADBC4B8" w14:textId="32021DE9"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bez prognozowanych zmian, 140-170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31" w:type="pct"/>
            <w:tcBorders>
              <w:top w:val="nil"/>
              <w:left w:val="nil"/>
              <w:bottom w:val="single" w:sz="4" w:space="0" w:color="auto"/>
              <w:right w:val="single" w:sz="4" w:space="0" w:color="auto"/>
            </w:tcBorders>
            <w:shd w:val="clear" w:color="auto" w:fill="FFFF00"/>
            <w:vAlign w:val="center"/>
            <w:hideMark/>
          </w:tcPr>
          <w:p w14:paraId="7C16851B" w14:textId="76981F5E"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05" w:type="pct"/>
            <w:tcBorders>
              <w:top w:val="nil"/>
              <w:left w:val="nil"/>
              <w:bottom w:val="single" w:sz="4" w:space="0" w:color="auto"/>
              <w:right w:val="single" w:sz="4" w:space="0" w:color="auto"/>
            </w:tcBorders>
            <w:shd w:val="clear" w:color="auto" w:fill="auto"/>
            <w:vAlign w:val="center"/>
            <w:hideMark/>
          </w:tcPr>
          <w:p w14:paraId="06FD5AD8" w14:textId="07057258"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Nieznaczny spadek do 140-160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22" w:type="pct"/>
            <w:tcBorders>
              <w:top w:val="nil"/>
              <w:left w:val="nil"/>
              <w:bottom w:val="single" w:sz="4" w:space="0" w:color="auto"/>
              <w:right w:val="single" w:sz="4" w:space="0" w:color="auto"/>
            </w:tcBorders>
            <w:shd w:val="clear" w:color="auto" w:fill="FFFF00"/>
            <w:noWrap/>
            <w:vAlign w:val="center"/>
            <w:hideMark/>
          </w:tcPr>
          <w:p w14:paraId="4092B1AA" w14:textId="44F85262"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r>
      <w:tr w:rsidR="00105087" w:rsidRPr="008368C5" w14:paraId="7627A535" w14:textId="77777777" w:rsidTr="00305447">
        <w:trPr>
          <w:trHeight w:val="530"/>
          <w:jc w:val="center"/>
        </w:trPr>
        <w:tc>
          <w:tcPr>
            <w:tcW w:w="101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42B2290"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Opady nawalne</w:t>
            </w:r>
          </w:p>
        </w:tc>
        <w:tc>
          <w:tcPr>
            <w:tcW w:w="786" w:type="pct"/>
            <w:tcBorders>
              <w:top w:val="nil"/>
              <w:left w:val="nil"/>
              <w:bottom w:val="single" w:sz="4" w:space="0" w:color="auto"/>
              <w:right w:val="single" w:sz="4" w:space="0" w:color="auto"/>
            </w:tcBorders>
            <w:shd w:val="clear" w:color="auto" w:fill="auto"/>
            <w:vAlign w:val="center"/>
            <w:hideMark/>
          </w:tcPr>
          <w:p w14:paraId="75D9ADD9" w14:textId="070DD92B"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powyżej 10 mm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dobę: 20-30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3AEF5F3C"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vAlign w:val="center"/>
            <w:hideMark/>
          </w:tcPr>
          <w:p w14:paraId="0C254EF3" w14:textId="72FBFE3A"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do 2-3 dni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31" w:type="pct"/>
            <w:tcBorders>
              <w:top w:val="nil"/>
              <w:left w:val="nil"/>
              <w:bottom w:val="single" w:sz="4" w:space="0" w:color="auto"/>
              <w:right w:val="single" w:sz="4" w:space="0" w:color="auto"/>
            </w:tcBorders>
            <w:shd w:val="clear" w:color="auto" w:fill="FF0000"/>
            <w:vAlign w:val="center"/>
            <w:hideMark/>
          </w:tcPr>
          <w:p w14:paraId="0E528511"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c>
          <w:tcPr>
            <w:tcW w:w="805" w:type="pct"/>
            <w:tcBorders>
              <w:top w:val="nil"/>
              <w:left w:val="nil"/>
              <w:bottom w:val="single" w:sz="4" w:space="0" w:color="auto"/>
              <w:right w:val="single" w:sz="4" w:space="0" w:color="auto"/>
            </w:tcBorders>
            <w:shd w:val="clear" w:color="auto" w:fill="auto"/>
            <w:vAlign w:val="center"/>
            <w:hideMark/>
          </w:tcPr>
          <w:p w14:paraId="0EC786EA" w14:textId="7A2F9D2F"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do 3-5 dni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22" w:type="pct"/>
            <w:tcBorders>
              <w:top w:val="nil"/>
              <w:left w:val="nil"/>
              <w:bottom w:val="single" w:sz="4" w:space="0" w:color="auto"/>
              <w:right w:val="single" w:sz="4" w:space="0" w:color="auto"/>
            </w:tcBorders>
            <w:shd w:val="clear" w:color="auto" w:fill="FF0000"/>
            <w:noWrap/>
            <w:vAlign w:val="center"/>
            <w:hideMark/>
          </w:tcPr>
          <w:p w14:paraId="178F7928"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r>
      <w:tr w:rsidR="00105087" w:rsidRPr="008368C5" w14:paraId="2D0A71D8" w14:textId="77777777" w:rsidTr="00305447">
        <w:trPr>
          <w:trHeight w:val="717"/>
          <w:jc w:val="center"/>
        </w:trPr>
        <w:tc>
          <w:tcPr>
            <w:tcW w:w="1019" w:type="pct"/>
            <w:vMerge/>
            <w:tcBorders>
              <w:top w:val="nil"/>
              <w:left w:val="single" w:sz="4" w:space="0" w:color="auto"/>
              <w:bottom w:val="single" w:sz="4" w:space="0" w:color="auto"/>
              <w:right w:val="single" w:sz="4" w:space="0" w:color="auto"/>
            </w:tcBorders>
            <w:shd w:val="clear" w:color="auto" w:fill="auto"/>
            <w:vAlign w:val="center"/>
            <w:hideMark/>
          </w:tcPr>
          <w:p w14:paraId="69F9CC80" w14:textId="77777777" w:rsidR="00105087" w:rsidRPr="008368C5" w:rsidRDefault="00105087" w:rsidP="00305447">
            <w:pPr>
              <w:spacing w:before="40" w:after="40"/>
              <w:jc w:val="left"/>
              <w:rPr>
                <w:rFonts w:asciiTheme="minorHAnsi" w:hAnsiTheme="minorHAnsi" w:cstheme="minorHAnsi"/>
                <w:color w:val="000000"/>
                <w:sz w:val="18"/>
                <w:szCs w:val="18"/>
              </w:rPr>
            </w:pPr>
          </w:p>
        </w:tc>
        <w:tc>
          <w:tcPr>
            <w:tcW w:w="786" w:type="pct"/>
            <w:tcBorders>
              <w:top w:val="single" w:sz="4" w:space="0" w:color="auto"/>
              <w:left w:val="nil"/>
              <w:bottom w:val="single" w:sz="4" w:space="0" w:color="auto"/>
              <w:right w:val="single" w:sz="4" w:space="0" w:color="auto"/>
            </w:tcBorders>
            <w:shd w:val="clear" w:color="auto" w:fill="auto"/>
            <w:vAlign w:val="center"/>
            <w:hideMark/>
          </w:tcPr>
          <w:p w14:paraId="2F273A38" w14:textId="20F7000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powyżej 20 mm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dobę: 2-3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single" w:sz="4" w:space="0" w:color="auto"/>
              <w:left w:val="nil"/>
              <w:bottom w:val="single" w:sz="4" w:space="0" w:color="auto"/>
              <w:right w:val="single" w:sz="4" w:space="0" w:color="auto"/>
            </w:tcBorders>
            <w:shd w:val="clear" w:color="auto" w:fill="FFFF00"/>
            <w:noWrap/>
            <w:vAlign w:val="center"/>
            <w:hideMark/>
          </w:tcPr>
          <w:p w14:paraId="0EF14984" w14:textId="057D4F8C"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single" w:sz="4" w:space="0" w:color="auto"/>
              <w:left w:val="nil"/>
              <w:bottom w:val="single" w:sz="4" w:space="0" w:color="auto"/>
              <w:right w:val="single" w:sz="4" w:space="0" w:color="auto"/>
            </w:tcBorders>
            <w:shd w:val="clear" w:color="auto" w:fill="auto"/>
            <w:vAlign w:val="center"/>
            <w:hideMark/>
          </w:tcPr>
          <w:p w14:paraId="599E1841" w14:textId="37F3E08C"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do 1,0-2,5 dnia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31" w:type="pct"/>
            <w:tcBorders>
              <w:top w:val="single" w:sz="4" w:space="0" w:color="auto"/>
              <w:left w:val="nil"/>
              <w:bottom w:val="single" w:sz="4" w:space="0" w:color="auto"/>
              <w:right w:val="single" w:sz="4" w:space="0" w:color="auto"/>
            </w:tcBorders>
            <w:shd w:val="clear" w:color="auto" w:fill="FF0000"/>
            <w:vAlign w:val="center"/>
            <w:hideMark/>
          </w:tcPr>
          <w:p w14:paraId="21156482"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4CBDA279" w14:textId="1648EE43"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do 1,2-2,1 dnia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22" w:type="pct"/>
            <w:tcBorders>
              <w:top w:val="single" w:sz="4" w:space="0" w:color="auto"/>
              <w:left w:val="nil"/>
              <w:bottom w:val="single" w:sz="4" w:space="0" w:color="auto"/>
              <w:right w:val="single" w:sz="4" w:space="0" w:color="auto"/>
            </w:tcBorders>
            <w:shd w:val="clear" w:color="auto" w:fill="FF0000"/>
            <w:noWrap/>
            <w:vAlign w:val="center"/>
            <w:hideMark/>
          </w:tcPr>
          <w:p w14:paraId="220ECE3B"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r>
      <w:tr w:rsidR="00105087" w:rsidRPr="008368C5" w14:paraId="6D5A2D44" w14:textId="77777777" w:rsidTr="00305447">
        <w:trPr>
          <w:trHeight w:val="972"/>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4BE3F18" w14:textId="68E14EB9"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Opady i</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zaleganie śniegu</w:t>
            </w:r>
          </w:p>
        </w:tc>
        <w:tc>
          <w:tcPr>
            <w:tcW w:w="786" w:type="pct"/>
            <w:tcBorders>
              <w:top w:val="nil"/>
              <w:left w:val="nil"/>
              <w:bottom w:val="single" w:sz="4" w:space="0" w:color="auto"/>
              <w:right w:val="single" w:sz="4" w:space="0" w:color="auto"/>
            </w:tcBorders>
            <w:shd w:val="clear" w:color="auto" w:fill="auto"/>
            <w:vAlign w:val="center"/>
            <w:hideMark/>
          </w:tcPr>
          <w:p w14:paraId="1187241C" w14:textId="208B4532"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do 150 dni rocznie z</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zaleganiem śniegu</w:t>
            </w:r>
          </w:p>
        </w:tc>
        <w:tc>
          <w:tcPr>
            <w:tcW w:w="541" w:type="pct"/>
            <w:tcBorders>
              <w:top w:val="nil"/>
              <w:left w:val="nil"/>
              <w:bottom w:val="single" w:sz="4" w:space="0" w:color="auto"/>
              <w:right w:val="single" w:sz="4" w:space="0" w:color="auto"/>
            </w:tcBorders>
            <w:shd w:val="clear" w:color="auto" w:fill="FFFF00"/>
            <w:noWrap/>
            <w:vAlign w:val="center"/>
            <w:hideMark/>
          </w:tcPr>
          <w:p w14:paraId="0880F5FB"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vAlign w:val="center"/>
            <w:hideMark/>
          </w:tcPr>
          <w:p w14:paraId="56694D50"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liczby dni zalegania śniegu</w:t>
            </w:r>
          </w:p>
        </w:tc>
        <w:tc>
          <w:tcPr>
            <w:tcW w:w="531" w:type="pct"/>
            <w:tcBorders>
              <w:top w:val="nil"/>
              <w:left w:val="nil"/>
              <w:bottom w:val="single" w:sz="4" w:space="0" w:color="auto"/>
              <w:right w:val="single" w:sz="4" w:space="0" w:color="auto"/>
            </w:tcBorders>
            <w:shd w:val="clear" w:color="auto" w:fill="92D050"/>
            <w:vAlign w:val="center"/>
            <w:hideMark/>
          </w:tcPr>
          <w:p w14:paraId="20C7D992"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2DF271E8"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liczby dni zalegania śniegu, możliwy brak pokrywy śnieżnej</w:t>
            </w:r>
          </w:p>
        </w:tc>
        <w:tc>
          <w:tcPr>
            <w:tcW w:w="522" w:type="pct"/>
            <w:tcBorders>
              <w:top w:val="nil"/>
              <w:left w:val="nil"/>
              <w:bottom w:val="single" w:sz="4" w:space="0" w:color="auto"/>
              <w:right w:val="single" w:sz="4" w:space="0" w:color="auto"/>
            </w:tcBorders>
            <w:shd w:val="clear" w:color="auto" w:fill="92D050"/>
            <w:noWrap/>
            <w:vAlign w:val="center"/>
            <w:hideMark/>
          </w:tcPr>
          <w:p w14:paraId="4908B024"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780FCEA9"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378781E4"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Susza</w:t>
            </w:r>
          </w:p>
        </w:tc>
        <w:tc>
          <w:tcPr>
            <w:tcW w:w="786" w:type="pct"/>
            <w:tcBorders>
              <w:top w:val="nil"/>
              <w:left w:val="nil"/>
              <w:bottom w:val="single" w:sz="4" w:space="0" w:color="auto"/>
              <w:right w:val="single" w:sz="4" w:space="0" w:color="auto"/>
            </w:tcBorders>
            <w:shd w:val="clear" w:color="auto" w:fill="auto"/>
            <w:vAlign w:val="center"/>
            <w:hideMark/>
          </w:tcPr>
          <w:p w14:paraId="648EC8CA" w14:textId="047887A8"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okresy suche powyżej 20 dni - 2 razy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54B9D9BA"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78E2A76F"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prawdopodobny przyrost liczby dni, duża niepewność wyniku</w:t>
            </w:r>
          </w:p>
        </w:tc>
        <w:tc>
          <w:tcPr>
            <w:tcW w:w="531" w:type="pct"/>
            <w:tcBorders>
              <w:top w:val="nil"/>
              <w:left w:val="nil"/>
              <w:bottom w:val="single" w:sz="4" w:space="0" w:color="auto"/>
              <w:right w:val="single" w:sz="4" w:space="0" w:color="auto"/>
            </w:tcBorders>
            <w:shd w:val="clear" w:color="auto" w:fill="FFFF00"/>
            <w:vAlign w:val="center"/>
            <w:hideMark/>
          </w:tcPr>
          <w:p w14:paraId="2A3E38A0"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05" w:type="pct"/>
            <w:tcBorders>
              <w:top w:val="nil"/>
              <w:left w:val="nil"/>
              <w:bottom w:val="single" w:sz="4" w:space="0" w:color="auto"/>
              <w:right w:val="single" w:sz="4" w:space="0" w:color="auto"/>
            </w:tcBorders>
            <w:shd w:val="clear" w:color="auto" w:fill="auto"/>
            <w:vAlign w:val="center"/>
            <w:hideMark/>
          </w:tcPr>
          <w:p w14:paraId="300F09CC"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prawdopodobny przyrost liczby dni, duża niepewność wyniku</w:t>
            </w:r>
          </w:p>
        </w:tc>
        <w:tc>
          <w:tcPr>
            <w:tcW w:w="522" w:type="pct"/>
            <w:tcBorders>
              <w:top w:val="nil"/>
              <w:left w:val="nil"/>
              <w:bottom w:val="single" w:sz="4" w:space="0" w:color="auto"/>
              <w:right w:val="single" w:sz="4" w:space="0" w:color="auto"/>
            </w:tcBorders>
            <w:shd w:val="clear" w:color="auto" w:fill="FFFF00"/>
            <w:noWrap/>
            <w:vAlign w:val="center"/>
            <w:hideMark/>
          </w:tcPr>
          <w:p w14:paraId="4BF7AF60" w14:textId="77777777" w:rsidR="00105087" w:rsidRPr="008368C5" w:rsidRDefault="00105087" w:rsidP="007E7687">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r>
    </w:tbl>
    <w:p w14:paraId="117832F7" w14:textId="161344CF" w:rsidR="00105087" w:rsidRPr="008368C5" w:rsidRDefault="00105087" w:rsidP="006D7BBA">
      <w:pPr>
        <w:pStyle w:val="rdo0"/>
      </w:pPr>
      <w:r w:rsidRPr="008368C5">
        <w:t xml:space="preserve">Źródło: opracowanie </w:t>
      </w:r>
      <w:r w:rsidR="00860DF4" w:rsidRPr="008368C5">
        <w:t>własne</w:t>
      </w:r>
    </w:p>
    <w:p w14:paraId="4B47F416" w14:textId="77777777" w:rsidR="00105087" w:rsidRPr="008368C5" w:rsidRDefault="00105087" w:rsidP="005E4EE6">
      <w:pPr>
        <w:pStyle w:val="Nagwek5"/>
      </w:pPr>
      <w:r w:rsidRPr="008368C5">
        <w:lastRenderedPageBreak/>
        <w:t>Region wodny Środkowej Wisły</w:t>
      </w:r>
    </w:p>
    <w:p w14:paraId="226BDF56" w14:textId="098EBC97" w:rsidR="00105087" w:rsidRPr="008368C5" w:rsidRDefault="00105087" w:rsidP="00105087">
      <w:pPr>
        <w:rPr>
          <w:rFonts w:asciiTheme="minorHAnsi" w:hAnsiTheme="minorHAnsi" w:cstheme="minorHAnsi"/>
        </w:rPr>
      </w:pPr>
      <w:r w:rsidRPr="008368C5">
        <w:rPr>
          <w:rFonts w:asciiTheme="minorHAnsi" w:hAnsiTheme="minorHAnsi" w:cstheme="minorHAnsi"/>
        </w:rPr>
        <w:t>Zmiany klimatu prognozowane w</w:t>
      </w:r>
      <w:r w:rsidR="006663D3" w:rsidRPr="008368C5">
        <w:rPr>
          <w:rFonts w:asciiTheme="minorHAnsi" w:hAnsiTheme="minorHAnsi" w:cstheme="minorHAnsi"/>
        </w:rPr>
        <w:t> </w:t>
      </w:r>
      <w:r w:rsidRPr="008368C5">
        <w:rPr>
          <w:rFonts w:asciiTheme="minorHAnsi" w:hAnsiTheme="minorHAnsi" w:cstheme="minorHAnsi"/>
        </w:rPr>
        <w:t>tym regionie mają charakter typowy dla obszaru nizinnego z przewagą równin. Brak wymuszenia pionowego ruchu mas powietrza przez naturalne przeszkody orograficzne powoduje wyraźnie zaznaczający się w</w:t>
      </w:r>
      <w:r w:rsidR="006663D3" w:rsidRPr="008368C5">
        <w:rPr>
          <w:rFonts w:asciiTheme="minorHAnsi" w:hAnsiTheme="minorHAnsi" w:cstheme="minorHAnsi"/>
        </w:rPr>
        <w:t> </w:t>
      </w:r>
      <w:r w:rsidRPr="008368C5">
        <w:rPr>
          <w:rFonts w:asciiTheme="minorHAnsi" w:hAnsiTheme="minorHAnsi" w:cstheme="minorHAnsi"/>
        </w:rPr>
        <w:t>prognozach dwoisty charakter scenariusza:</w:t>
      </w:r>
    </w:p>
    <w:p w14:paraId="1F63BCF0" w14:textId="665C3B6E" w:rsidR="00105087" w:rsidRPr="008368C5" w:rsidRDefault="00105087" w:rsidP="00551362">
      <w:pPr>
        <w:pStyle w:val="Akapitzlist"/>
        <w:numPr>
          <w:ilvl w:val="0"/>
          <w:numId w:val="70"/>
        </w:numPr>
      </w:pPr>
      <w:r w:rsidRPr="008368C5">
        <w:t>Na zachód od doliny Wisły przewidywana jest raczej stabilizacja sum rocznych opadów, co wskazuje, że prawdopodobnie nie będą się one różniły od obecnych (na koniec wieku wzrost o</w:t>
      </w:r>
      <w:r w:rsidR="00FF334A" w:rsidRPr="008368C5">
        <w:t> </w:t>
      </w:r>
      <w:r w:rsidRPr="008368C5">
        <w:t>ok. 10 mm), ale bilans opadów w</w:t>
      </w:r>
      <w:r w:rsidR="006663D3" w:rsidRPr="008368C5">
        <w:t> </w:t>
      </w:r>
      <w:r w:rsidRPr="008368C5">
        <w:t xml:space="preserve">tym regionie już jest niekorzystny. </w:t>
      </w:r>
    </w:p>
    <w:p w14:paraId="5053FCBB" w14:textId="3EF3A261" w:rsidR="00105087" w:rsidRPr="008368C5" w:rsidRDefault="00105087" w:rsidP="00551362">
      <w:pPr>
        <w:pStyle w:val="Akapitzlist"/>
        <w:numPr>
          <w:ilvl w:val="0"/>
          <w:numId w:val="70"/>
        </w:numPr>
      </w:pPr>
      <w:r w:rsidRPr="008368C5">
        <w:t>Na wschód od doliny Wisły na</w:t>
      </w:r>
      <w:r w:rsidR="006663D3" w:rsidRPr="008368C5">
        <w:t> </w:t>
      </w:r>
      <w:r w:rsidRPr="008368C5">
        <w:t>koniec wieku przewidywany jest znaczący (wynoszący 40-60 mm) przyrost rocznej sumy opadów, co jest korzystnym czynnikiem zmiany.</w:t>
      </w:r>
    </w:p>
    <w:p w14:paraId="41137EF4" w14:textId="4FCBA032" w:rsidR="00105087" w:rsidRPr="008368C5" w:rsidRDefault="00105087" w:rsidP="00105087">
      <w:pPr>
        <w:rPr>
          <w:rFonts w:asciiTheme="minorHAnsi" w:hAnsiTheme="minorHAnsi" w:cstheme="minorHAnsi"/>
        </w:rPr>
      </w:pPr>
      <w:r w:rsidRPr="008368C5">
        <w:rPr>
          <w:rFonts w:asciiTheme="minorHAnsi" w:hAnsiTheme="minorHAnsi" w:cstheme="minorHAnsi"/>
        </w:rPr>
        <w:t>Wzrost sumy opadów wydaje się czynnikiem korzystnym, szczególnie w</w:t>
      </w:r>
      <w:r w:rsidR="006663D3" w:rsidRPr="008368C5">
        <w:rPr>
          <w:rFonts w:asciiTheme="minorHAnsi" w:hAnsiTheme="minorHAnsi" w:cstheme="minorHAnsi"/>
        </w:rPr>
        <w:t> </w:t>
      </w:r>
      <w:r w:rsidRPr="008368C5">
        <w:rPr>
          <w:rFonts w:asciiTheme="minorHAnsi" w:hAnsiTheme="minorHAnsi" w:cstheme="minorHAnsi"/>
        </w:rPr>
        <w:t>zestawieniu z</w:t>
      </w:r>
      <w:r w:rsidR="006663D3" w:rsidRPr="008368C5">
        <w:rPr>
          <w:rFonts w:asciiTheme="minorHAnsi" w:hAnsiTheme="minorHAnsi" w:cstheme="minorHAnsi"/>
        </w:rPr>
        <w:t> </w:t>
      </w:r>
      <w:r w:rsidRPr="008368C5">
        <w:rPr>
          <w:rFonts w:asciiTheme="minorHAnsi" w:hAnsiTheme="minorHAnsi" w:cstheme="minorHAnsi"/>
        </w:rPr>
        <w:t>prognozą wydłużenia się okresu wegetacyjnego o</w:t>
      </w:r>
      <w:r w:rsidR="00FF334A" w:rsidRPr="008368C5">
        <w:rPr>
          <w:rFonts w:asciiTheme="minorHAnsi" w:hAnsiTheme="minorHAnsi" w:cstheme="minorHAnsi"/>
        </w:rPr>
        <w:t> </w:t>
      </w:r>
      <w:r w:rsidRPr="008368C5">
        <w:rPr>
          <w:rFonts w:asciiTheme="minorHAnsi" w:hAnsiTheme="minorHAnsi" w:cstheme="minorHAnsi"/>
        </w:rPr>
        <w:t>nawet ponad trzy tygodnie z</w:t>
      </w:r>
      <w:r w:rsidR="006663D3" w:rsidRPr="008368C5">
        <w:rPr>
          <w:rFonts w:asciiTheme="minorHAnsi" w:hAnsiTheme="minorHAnsi" w:cstheme="minorHAnsi"/>
        </w:rPr>
        <w:t> </w:t>
      </w:r>
      <w:r w:rsidRPr="008368C5">
        <w:rPr>
          <w:rFonts w:asciiTheme="minorHAnsi" w:hAnsiTheme="minorHAnsi" w:cstheme="minorHAnsi"/>
        </w:rPr>
        <w:t>końcem wieku. Podsumowanie kierunków fluktuacji poszczególnych parametrów meteorologicznych prognozowanej zmiany klimatu zawarto w</w:t>
      </w:r>
      <w:r w:rsidR="006663D3" w:rsidRPr="008368C5">
        <w:rPr>
          <w:rFonts w:asciiTheme="minorHAnsi" w:hAnsiTheme="minorHAnsi" w:cstheme="minorHAnsi"/>
        </w:rPr>
        <w:t> </w:t>
      </w:r>
      <w:r w:rsidRPr="008368C5">
        <w:rPr>
          <w:rFonts w:asciiTheme="minorHAnsi" w:hAnsiTheme="minorHAnsi" w:cstheme="minorHAnsi"/>
        </w:rPr>
        <w:t xml:space="preserve">tabeli </w:t>
      </w:r>
      <w:r w:rsidR="00FC64EA" w:rsidRPr="008368C5">
        <w:rPr>
          <w:rFonts w:asciiTheme="minorHAnsi" w:hAnsiTheme="minorHAnsi" w:cstheme="minorHAnsi"/>
        </w:rPr>
        <w:t>4-4</w:t>
      </w:r>
      <w:r w:rsidRPr="008368C5">
        <w:rPr>
          <w:rFonts w:asciiTheme="minorHAnsi" w:hAnsiTheme="minorHAnsi" w:cstheme="minorHAnsi"/>
        </w:rPr>
        <w:t>.</w:t>
      </w:r>
    </w:p>
    <w:p w14:paraId="23FA3B7F" w14:textId="4297B165" w:rsidR="00105087" w:rsidRPr="008368C5" w:rsidRDefault="00105087" w:rsidP="00105087">
      <w:pPr>
        <w:rPr>
          <w:rFonts w:asciiTheme="minorHAnsi" w:hAnsiTheme="minorHAnsi" w:cstheme="minorHAnsi"/>
        </w:rPr>
      </w:pPr>
      <w:r w:rsidRPr="008368C5">
        <w:rPr>
          <w:rFonts w:asciiTheme="minorHAnsi" w:hAnsiTheme="minorHAnsi" w:cstheme="minorHAnsi"/>
          <w:lang w:eastAsia="en-GB"/>
        </w:rPr>
        <w:t>Pod względem hydrologicznym Wisła pełni na</w:t>
      </w:r>
      <w:r w:rsidR="006663D3" w:rsidRPr="008368C5">
        <w:rPr>
          <w:rFonts w:asciiTheme="minorHAnsi" w:hAnsiTheme="minorHAnsi" w:cstheme="minorHAnsi"/>
          <w:lang w:eastAsia="en-GB"/>
        </w:rPr>
        <w:t> </w:t>
      </w:r>
      <w:r w:rsidRPr="008368C5">
        <w:rPr>
          <w:rFonts w:asciiTheme="minorHAnsi" w:hAnsiTheme="minorHAnsi" w:cstheme="minorHAnsi"/>
          <w:lang w:eastAsia="en-GB"/>
        </w:rPr>
        <w:t>tym odcinku rolę tranzytową, stwarzając przede wszystkim regionalne zagrożenie powodziami opadowymi w</w:t>
      </w:r>
      <w:r w:rsidR="006663D3" w:rsidRPr="008368C5">
        <w:rPr>
          <w:rFonts w:asciiTheme="minorHAnsi" w:hAnsiTheme="minorHAnsi" w:cstheme="minorHAnsi"/>
          <w:lang w:eastAsia="en-GB"/>
        </w:rPr>
        <w:t> </w:t>
      </w:r>
      <w:r w:rsidRPr="008368C5">
        <w:rPr>
          <w:rFonts w:asciiTheme="minorHAnsi" w:hAnsiTheme="minorHAnsi" w:cstheme="minorHAnsi"/>
          <w:lang w:eastAsia="en-GB"/>
        </w:rPr>
        <w:t>górnej części obszaru dorzecza, ale także zmniejszając ryzyko powodzi zatorowych, co jest konsekwencją zanieczyszczenia termicznego wód rzecznych i</w:t>
      </w:r>
      <w:r w:rsidR="006663D3" w:rsidRPr="008368C5">
        <w:rPr>
          <w:rFonts w:asciiTheme="minorHAnsi" w:hAnsiTheme="minorHAnsi" w:cstheme="minorHAnsi"/>
          <w:lang w:eastAsia="en-GB"/>
        </w:rPr>
        <w:t> </w:t>
      </w:r>
      <w:r w:rsidRPr="008368C5">
        <w:rPr>
          <w:rFonts w:asciiTheme="minorHAnsi" w:hAnsiTheme="minorHAnsi" w:cstheme="minorHAnsi"/>
          <w:lang w:eastAsia="en-GB"/>
        </w:rPr>
        <w:t>prawdopodobnie malejącego zagrożenia wystąpienia powodzi roztopowych na</w:t>
      </w:r>
      <w:r w:rsidR="006663D3" w:rsidRPr="008368C5">
        <w:rPr>
          <w:rFonts w:asciiTheme="minorHAnsi" w:hAnsiTheme="minorHAnsi" w:cstheme="minorHAnsi"/>
          <w:lang w:eastAsia="en-GB"/>
        </w:rPr>
        <w:t> </w:t>
      </w:r>
      <w:r w:rsidRPr="008368C5">
        <w:rPr>
          <w:rFonts w:asciiTheme="minorHAnsi" w:hAnsiTheme="minorHAnsi" w:cstheme="minorHAnsi"/>
          <w:lang w:eastAsia="en-GB"/>
        </w:rPr>
        <w:t>skutek wzrostu średniej temperatury okresu chłodnego oraz skrócenia czasu zalegania pokrywy śnieżnej.</w:t>
      </w:r>
    </w:p>
    <w:p w14:paraId="51C93D58" w14:textId="55952C99" w:rsidR="00105087" w:rsidRPr="008368C5" w:rsidRDefault="00105087" w:rsidP="00105087">
      <w:pPr>
        <w:rPr>
          <w:rFonts w:asciiTheme="minorHAnsi" w:hAnsiTheme="minorHAnsi" w:cstheme="minorHAnsi"/>
        </w:rPr>
      </w:pPr>
      <w:r w:rsidRPr="008368C5">
        <w:rPr>
          <w:rFonts w:asciiTheme="minorHAnsi" w:hAnsiTheme="minorHAnsi" w:cstheme="minorHAnsi"/>
        </w:rPr>
        <w:t>Odrębnie należy traktować obszary zurbanizowane, w</w:t>
      </w:r>
      <w:r w:rsidR="006663D3" w:rsidRPr="008368C5">
        <w:rPr>
          <w:rFonts w:asciiTheme="minorHAnsi" w:hAnsiTheme="minorHAnsi" w:cstheme="minorHAnsi"/>
        </w:rPr>
        <w:t> </w:t>
      </w:r>
      <w:r w:rsidRPr="008368C5">
        <w:rPr>
          <w:rFonts w:asciiTheme="minorHAnsi" w:hAnsiTheme="minorHAnsi" w:cstheme="minorHAnsi"/>
        </w:rPr>
        <w:t>szczególności aglomerację warszawską, gdzie zgodnie z</w:t>
      </w:r>
      <w:r w:rsidR="006663D3" w:rsidRPr="008368C5">
        <w:rPr>
          <w:rFonts w:asciiTheme="minorHAnsi" w:hAnsiTheme="minorHAnsi" w:cstheme="minorHAnsi"/>
        </w:rPr>
        <w:t> </w:t>
      </w:r>
      <w:r w:rsidRPr="008368C5">
        <w:rPr>
          <w:rFonts w:asciiTheme="minorHAnsi" w:hAnsiTheme="minorHAnsi" w:cstheme="minorHAnsi"/>
        </w:rPr>
        <w:t>projektem ADAPTCITY modyfikacja bieżących warunków meteorologicznych i</w:t>
      </w:r>
      <w:r w:rsidR="006663D3" w:rsidRPr="008368C5">
        <w:rPr>
          <w:rFonts w:asciiTheme="minorHAnsi" w:hAnsiTheme="minorHAnsi" w:cstheme="minorHAnsi"/>
        </w:rPr>
        <w:t> </w:t>
      </w:r>
      <w:r w:rsidRPr="008368C5">
        <w:rPr>
          <w:rFonts w:asciiTheme="minorHAnsi" w:hAnsiTheme="minorHAnsi" w:cstheme="minorHAnsi"/>
        </w:rPr>
        <w:t>klimatycznych jest dostosowywana do postępującego ocieplania się klimatu oraz jest konsekwencją zaburzenia bilansu cieplnego powierzchni czynnej, czyli przyrostu powierzchni zabudowanej o</w:t>
      </w:r>
      <w:r w:rsidR="00FF334A" w:rsidRPr="008368C5">
        <w:rPr>
          <w:rFonts w:asciiTheme="minorHAnsi" w:hAnsiTheme="minorHAnsi" w:cstheme="minorHAnsi"/>
        </w:rPr>
        <w:t> </w:t>
      </w:r>
      <w:r w:rsidRPr="008368C5">
        <w:rPr>
          <w:rFonts w:asciiTheme="minorHAnsi" w:hAnsiTheme="minorHAnsi" w:cstheme="minorHAnsi"/>
        </w:rPr>
        <w:t>odmiennej reakcji termicznej na</w:t>
      </w:r>
      <w:r w:rsidR="006663D3" w:rsidRPr="008368C5">
        <w:rPr>
          <w:rFonts w:asciiTheme="minorHAnsi" w:hAnsiTheme="minorHAnsi" w:cstheme="minorHAnsi"/>
        </w:rPr>
        <w:t> </w:t>
      </w:r>
      <w:r w:rsidRPr="008368C5">
        <w:rPr>
          <w:rFonts w:asciiTheme="minorHAnsi" w:hAnsiTheme="minorHAnsi" w:cstheme="minorHAnsi"/>
        </w:rPr>
        <w:t>dostawę energii słonecznej. Warunki te tworzą tzw. miejską wyspę ciepła, co powoduje dodatkową zmienną w</w:t>
      </w:r>
      <w:r w:rsidR="006663D3" w:rsidRPr="008368C5">
        <w:rPr>
          <w:rFonts w:asciiTheme="minorHAnsi" w:hAnsiTheme="minorHAnsi" w:cstheme="minorHAnsi"/>
        </w:rPr>
        <w:t> </w:t>
      </w:r>
      <w:r w:rsidRPr="008368C5">
        <w:rPr>
          <w:rFonts w:asciiTheme="minorHAnsi" w:hAnsiTheme="minorHAnsi" w:cstheme="minorHAnsi"/>
        </w:rPr>
        <w:t>warunkach kształtujących klimat w</w:t>
      </w:r>
      <w:r w:rsidR="006663D3" w:rsidRPr="008368C5">
        <w:rPr>
          <w:rFonts w:asciiTheme="minorHAnsi" w:hAnsiTheme="minorHAnsi" w:cstheme="minorHAnsi"/>
        </w:rPr>
        <w:t> </w:t>
      </w:r>
      <w:r w:rsidRPr="008368C5">
        <w:rPr>
          <w:rFonts w:asciiTheme="minorHAnsi" w:hAnsiTheme="minorHAnsi" w:cstheme="minorHAnsi"/>
        </w:rPr>
        <w:t>przyszłości, przede wszystkim wyostrzenie ekstremalnych warunków klimatu w</w:t>
      </w:r>
      <w:r w:rsidR="006663D3" w:rsidRPr="008368C5">
        <w:rPr>
          <w:rFonts w:asciiTheme="minorHAnsi" w:hAnsiTheme="minorHAnsi" w:cstheme="minorHAnsi"/>
        </w:rPr>
        <w:t> </w:t>
      </w:r>
      <w:r w:rsidRPr="008368C5">
        <w:rPr>
          <w:rFonts w:asciiTheme="minorHAnsi" w:hAnsiTheme="minorHAnsi" w:cstheme="minorHAnsi"/>
        </w:rPr>
        <w:t>zakresie:</w:t>
      </w:r>
    </w:p>
    <w:p w14:paraId="30433A60" w14:textId="7172332D" w:rsidR="00105087" w:rsidRPr="008368C5" w:rsidRDefault="00105087" w:rsidP="00551362">
      <w:pPr>
        <w:pStyle w:val="Akapitzlist"/>
        <w:numPr>
          <w:ilvl w:val="0"/>
          <w:numId w:val="69"/>
        </w:numPr>
      </w:pPr>
      <w:r w:rsidRPr="008368C5">
        <w:t>czasu trwania maksymalnej temperatury powietrza - wydłużenie nawet o</w:t>
      </w:r>
      <w:r w:rsidR="00FF334A" w:rsidRPr="008368C5">
        <w:t> </w:t>
      </w:r>
      <w:r w:rsidRPr="008368C5">
        <w:t xml:space="preserve">kilka dni </w:t>
      </w:r>
      <w:r w:rsidR="00D4275C" w:rsidRPr="008368C5">
        <w:br/>
      </w:r>
      <w:r w:rsidRPr="008368C5">
        <w:t>w porównaniu do obszaru niezurbanizowanego;</w:t>
      </w:r>
    </w:p>
    <w:p w14:paraId="1E2353D0" w14:textId="2927C953" w:rsidR="00105087" w:rsidRPr="008368C5" w:rsidRDefault="00105087" w:rsidP="00551362">
      <w:pPr>
        <w:pStyle w:val="Akapitzlist"/>
        <w:numPr>
          <w:ilvl w:val="0"/>
          <w:numId w:val="69"/>
        </w:numPr>
      </w:pPr>
      <w:r w:rsidRPr="008368C5">
        <w:t>występowania, częstości i</w:t>
      </w:r>
      <w:r w:rsidR="006663D3" w:rsidRPr="008368C5">
        <w:t> </w:t>
      </w:r>
      <w:r w:rsidRPr="008368C5">
        <w:t>sum opadów: większa częstość, wyższa nawet do 10% suma opadów, rzadsze i</w:t>
      </w:r>
      <w:r w:rsidR="006663D3" w:rsidRPr="008368C5">
        <w:t> </w:t>
      </w:r>
      <w:r w:rsidRPr="008368C5">
        <w:t>krótsze okresy bezopadowe;</w:t>
      </w:r>
    </w:p>
    <w:p w14:paraId="4C530B5C" w14:textId="0E60C65C" w:rsidR="00105087" w:rsidRPr="008368C5" w:rsidRDefault="00105087" w:rsidP="00551362">
      <w:pPr>
        <w:pStyle w:val="Akapitzlist"/>
        <w:numPr>
          <w:ilvl w:val="0"/>
          <w:numId w:val="69"/>
        </w:numPr>
      </w:pPr>
      <w:r w:rsidRPr="008368C5">
        <w:t>wyższego zachmurzenia oraz częstszego występowania mgieł i</w:t>
      </w:r>
      <w:r w:rsidR="006663D3" w:rsidRPr="008368C5">
        <w:t> </w:t>
      </w:r>
      <w:r w:rsidRPr="008368C5">
        <w:t>zamglenia, w</w:t>
      </w:r>
      <w:r w:rsidR="006663D3" w:rsidRPr="008368C5">
        <w:t> </w:t>
      </w:r>
      <w:r w:rsidRPr="008368C5">
        <w:t xml:space="preserve">szczególności </w:t>
      </w:r>
      <w:r w:rsidR="00D4275C" w:rsidRPr="008368C5">
        <w:br/>
      </w:r>
      <w:r w:rsidRPr="008368C5">
        <w:t>o charakterze smogu;</w:t>
      </w:r>
    </w:p>
    <w:p w14:paraId="28E79620" w14:textId="4BD6665F" w:rsidR="00105087" w:rsidRPr="008368C5" w:rsidRDefault="00105087" w:rsidP="00551362">
      <w:pPr>
        <w:pStyle w:val="Akapitzlist"/>
        <w:numPr>
          <w:ilvl w:val="0"/>
          <w:numId w:val="69"/>
        </w:numPr>
      </w:pPr>
      <w:r w:rsidRPr="008368C5">
        <w:t>wyższej średniej temperatury powietrza, wyraźnie cieplejszej chłodnej pory roku, wydłużonego nawet o</w:t>
      </w:r>
      <w:r w:rsidR="00FF334A" w:rsidRPr="008368C5">
        <w:t> </w:t>
      </w:r>
      <w:r w:rsidRPr="008368C5">
        <w:t>3-5 dni okresu wegetacyjnego.</w:t>
      </w:r>
    </w:p>
    <w:p w14:paraId="57770AF6" w14:textId="3374A906" w:rsidR="00105087" w:rsidRPr="008368C5" w:rsidRDefault="00105087" w:rsidP="00105087">
      <w:pPr>
        <w:rPr>
          <w:rFonts w:asciiTheme="minorHAnsi" w:hAnsiTheme="minorHAnsi" w:cstheme="minorHAnsi"/>
          <w:lang w:eastAsia="en-GB"/>
        </w:rPr>
      </w:pPr>
      <w:r w:rsidRPr="008368C5">
        <w:rPr>
          <w:rFonts w:asciiTheme="minorHAnsi" w:hAnsiTheme="minorHAnsi" w:cstheme="minorHAnsi"/>
          <w:lang w:eastAsia="en-GB"/>
        </w:rPr>
        <w:t>Wpływ zmienności i</w:t>
      </w:r>
      <w:r w:rsidR="006663D3" w:rsidRPr="008368C5">
        <w:rPr>
          <w:rFonts w:asciiTheme="minorHAnsi" w:hAnsiTheme="minorHAnsi" w:cstheme="minorHAnsi"/>
          <w:lang w:eastAsia="en-GB"/>
        </w:rPr>
        <w:t> </w:t>
      </w:r>
      <w:r w:rsidRPr="008368C5">
        <w:rPr>
          <w:rFonts w:asciiTheme="minorHAnsi" w:hAnsiTheme="minorHAnsi" w:cstheme="minorHAnsi"/>
          <w:lang w:eastAsia="en-GB"/>
        </w:rPr>
        <w:t>zmian klimatu w</w:t>
      </w:r>
      <w:r w:rsidR="006663D3" w:rsidRPr="008368C5">
        <w:rPr>
          <w:rFonts w:asciiTheme="minorHAnsi" w:hAnsiTheme="minorHAnsi" w:cstheme="minorHAnsi"/>
          <w:lang w:eastAsia="en-GB"/>
        </w:rPr>
        <w:t> </w:t>
      </w:r>
      <w:r w:rsidRPr="008368C5">
        <w:rPr>
          <w:rFonts w:asciiTheme="minorHAnsi" w:hAnsiTheme="minorHAnsi" w:cstheme="minorHAnsi"/>
          <w:lang w:eastAsia="en-GB"/>
        </w:rPr>
        <w:t>obrębie środkowej części obszaru dorzecza Wisły należy rozpatrywać w</w:t>
      </w:r>
      <w:r w:rsidR="006663D3" w:rsidRPr="008368C5">
        <w:rPr>
          <w:rFonts w:asciiTheme="minorHAnsi" w:hAnsiTheme="minorHAnsi" w:cstheme="minorHAnsi"/>
          <w:lang w:eastAsia="en-GB"/>
        </w:rPr>
        <w:t> </w:t>
      </w:r>
      <w:r w:rsidRPr="008368C5">
        <w:rPr>
          <w:rFonts w:asciiTheme="minorHAnsi" w:hAnsiTheme="minorHAnsi" w:cstheme="minorHAnsi"/>
          <w:lang w:eastAsia="en-GB"/>
        </w:rPr>
        <w:t>powiązaniu z</w:t>
      </w:r>
      <w:r w:rsidR="006663D3" w:rsidRPr="008368C5">
        <w:rPr>
          <w:rFonts w:asciiTheme="minorHAnsi" w:hAnsiTheme="minorHAnsi" w:cstheme="minorHAnsi"/>
          <w:lang w:eastAsia="en-GB"/>
        </w:rPr>
        <w:t> </w:t>
      </w:r>
      <w:r w:rsidRPr="008368C5">
        <w:rPr>
          <w:rFonts w:asciiTheme="minorHAnsi" w:hAnsiTheme="minorHAnsi" w:cstheme="minorHAnsi"/>
          <w:lang w:eastAsia="en-GB"/>
        </w:rPr>
        <w:t xml:space="preserve">presją antropogeniczną. </w:t>
      </w:r>
      <w:r w:rsidR="008B6C69" w:rsidRPr="008368C5">
        <w:rPr>
          <w:rFonts w:asciiTheme="minorHAnsi" w:hAnsiTheme="minorHAnsi" w:cstheme="minorHAnsi"/>
          <w:lang w:eastAsia="en-GB"/>
        </w:rPr>
        <w:t>W</w:t>
      </w:r>
      <w:r w:rsidR="006663D3" w:rsidRPr="008368C5">
        <w:rPr>
          <w:rFonts w:asciiTheme="minorHAnsi" w:hAnsiTheme="minorHAnsi" w:cstheme="minorHAnsi"/>
          <w:lang w:eastAsia="en-GB"/>
        </w:rPr>
        <w:t> </w:t>
      </w:r>
      <w:r w:rsidRPr="008368C5">
        <w:rPr>
          <w:rFonts w:asciiTheme="minorHAnsi" w:hAnsiTheme="minorHAnsi" w:cstheme="minorHAnsi"/>
          <w:lang w:eastAsia="en-GB"/>
        </w:rPr>
        <w:t>przyszłości można oczekiwać deficytu zasobów wodnych, wynikającego z</w:t>
      </w:r>
      <w:r w:rsidR="006663D3" w:rsidRPr="008368C5">
        <w:rPr>
          <w:rFonts w:asciiTheme="minorHAnsi" w:hAnsiTheme="minorHAnsi" w:cstheme="minorHAnsi"/>
          <w:lang w:eastAsia="en-GB"/>
        </w:rPr>
        <w:t> </w:t>
      </w:r>
      <w:r w:rsidRPr="008368C5">
        <w:rPr>
          <w:rFonts w:asciiTheme="minorHAnsi" w:hAnsiTheme="minorHAnsi" w:cstheme="minorHAnsi"/>
          <w:lang w:eastAsia="en-GB"/>
        </w:rPr>
        <w:t xml:space="preserve">ocieplania klimatu (wzrost parowania, </w:t>
      </w:r>
      <w:r w:rsidRPr="008368C5">
        <w:rPr>
          <w:rFonts w:asciiTheme="minorHAnsi" w:hAnsiTheme="minorHAnsi" w:cstheme="minorHAnsi"/>
        </w:rPr>
        <w:t>skrócenie występowania pokrywy śnieżnej korzystnego z</w:t>
      </w:r>
      <w:r w:rsidR="006663D3" w:rsidRPr="008368C5">
        <w:rPr>
          <w:rFonts w:asciiTheme="minorHAnsi" w:hAnsiTheme="minorHAnsi" w:cstheme="minorHAnsi"/>
        </w:rPr>
        <w:t> </w:t>
      </w:r>
      <w:r w:rsidRPr="008368C5">
        <w:rPr>
          <w:rFonts w:asciiTheme="minorHAnsi" w:hAnsiTheme="minorHAnsi" w:cstheme="minorHAnsi"/>
        </w:rPr>
        <w:t>punktu widzenia bilansu wodnego gleby i</w:t>
      </w:r>
      <w:r w:rsidR="006663D3" w:rsidRPr="008368C5">
        <w:rPr>
          <w:rFonts w:asciiTheme="minorHAnsi" w:hAnsiTheme="minorHAnsi" w:cstheme="minorHAnsi"/>
        </w:rPr>
        <w:t> </w:t>
      </w:r>
      <w:r w:rsidRPr="008368C5">
        <w:rPr>
          <w:rFonts w:asciiTheme="minorHAnsi" w:hAnsiTheme="minorHAnsi" w:cstheme="minorHAnsi"/>
        </w:rPr>
        <w:t>zasobów wód podziemnych</w:t>
      </w:r>
      <w:r w:rsidRPr="008368C5">
        <w:rPr>
          <w:rFonts w:asciiTheme="minorHAnsi" w:hAnsiTheme="minorHAnsi" w:cstheme="minorHAnsi"/>
          <w:lang w:eastAsia="en-GB"/>
        </w:rPr>
        <w:t xml:space="preserve">) </w:t>
      </w:r>
      <w:r w:rsidRPr="008368C5">
        <w:rPr>
          <w:rFonts w:asciiTheme="minorHAnsi" w:hAnsiTheme="minorHAnsi" w:cstheme="minorHAnsi"/>
          <w:lang w:eastAsia="en-GB"/>
        </w:rPr>
        <w:lastRenderedPageBreak/>
        <w:t xml:space="preserve">oraz z narastających potrzeb gospodarczych. </w:t>
      </w:r>
      <w:r w:rsidR="00084BE2" w:rsidRPr="008368C5">
        <w:rPr>
          <w:rFonts w:asciiTheme="minorHAnsi" w:hAnsiTheme="minorHAnsi" w:cstheme="minorHAnsi"/>
          <w:lang w:eastAsia="en-GB"/>
        </w:rPr>
        <w:t>W</w:t>
      </w:r>
      <w:r w:rsidR="006663D3" w:rsidRPr="008368C5">
        <w:rPr>
          <w:rFonts w:asciiTheme="minorHAnsi" w:hAnsiTheme="minorHAnsi" w:cstheme="minorHAnsi"/>
          <w:lang w:eastAsia="en-GB"/>
        </w:rPr>
        <w:t> </w:t>
      </w:r>
      <w:r w:rsidRPr="008368C5">
        <w:rPr>
          <w:rFonts w:asciiTheme="minorHAnsi" w:hAnsiTheme="minorHAnsi" w:cstheme="minorHAnsi"/>
          <w:lang w:eastAsia="en-GB"/>
        </w:rPr>
        <w:t>celu łagodzenia niekorzystnej presji zaleca się wdrażanie programów zwiększania retencji powierzchniowej i</w:t>
      </w:r>
      <w:r w:rsidR="006663D3" w:rsidRPr="008368C5">
        <w:rPr>
          <w:rFonts w:asciiTheme="minorHAnsi" w:hAnsiTheme="minorHAnsi" w:cstheme="minorHAnsi"/>
          <w:lang w:eastAsia="en-GB"/>
        </w:rPr>
        <w:t> </w:t>
      </w:r>
      <w:r w:rsidRPr="008368C5">
        <w:rPr>
          <w:rFonts w:asciiTheme="minorHAnsi" w:hAnsiTheme="minorHAnsi" w:cstheme="minorHAnsi"/>
          <w:lang w:eastAsia="en-GB"/>
        </w:rPr>
        <w:t>podziemnej</w:t>
      </w:r>
      <w:r w:rsidRPr="008368C5">
        <w:rPr>
          <w:rStyle w:val="Odwoanieprzypisudolnego"/>
          <w:rFonts w:asciiTheme="minorHAnsi" w:hAnsiTheme="minorHAnsi" w:cstheme="minorHAnsi"/>
          <w:lang w:eastAsia="en-GB"/>
        </w:rPr>
        <w:footnoteReference w:id="22"/>
      </w:r>
      <w:r w:rsidRPr="008368C5">
        <w:rPr>
          <w:rFonts w:asciiTheme="minorHAnsi" w:hAnsiTheme="minorHAnsi" w:cstheme="minorHAnsi"/>
          <w:lang w:eastAsia="en-GB"/>
        </w:rPr>
        <w:t>.</w:t>
      </w:r>
    </w:p>
    <w:p w14:paraId="0CEC6832" w14:textId="686216AA" w:rsidR="00105087" w:rsidRPr="008368C5" w:rsidRDefault="00105087" w:rsidP="00105087">
      <w:pPr>
        <w:rPr>
          <w:rFonts w:asciiTheme="minorHAnsi" w:hAnsiTheme="minorHAnsi" w:cstheme="minorHAnsi"/>
        </w:rPr>
      </w:pPr>
      <w:r w:rsidRPr="008368C5">
        <w:rPr>
          <w:rFonts w:asciiTheme="minorHAnsi" w:hAnsiTheme="minorHAnsi" w:cstheme="minorHAnsi"/>
        </w:rPr>
        <w:t>Analizując narażenie na</w:t>
      </w:r>
      <w:r w:rsidR="006663D3" w:rsidRPr="008368C5">
        <w:rPr>
          <w:rFonts w:asciiTheme="minorHAnsi" w:hAnsiTheme="minorHAnsi" w:cstheme="minorHAnsi"/>
        </w:rPr>
        <w:t> </w:t>
      </w:r>
      <w:r w:rsidRPr="008368C5">
        <w:rPr>
          <w:rFonts w:asciiTheme="minorHAnsi" w:hAnsiTheme="minorHAnsi" w:cstheme="minorHAnsi"/>
        </w:rPr>
        <w:t>czynniki klimatyczne, należy podkreślić, że w</w:t>
      </w:r>
      <w:r w:rsidR="006663D3" w:rsidRPr="008368C5">
        <w:rPr>
          <w:rFonts w:asciiTheme="minorHAnsi" w:hAnsiTheme="minorHAnsi" w:cstheme="minorHAnsi"/>
        </w:rPr>
        <w:t> </w:t>
      </w:r>
      <w:r w:rsidRPr="008368C5">
        <w:rPr>
          <w:rFonts w:asciiTheme="minorHAnsi" w:hAnsiTheme="minorHAnsi" w:cstheme="minorHAnsi"/>
        </w:rPr>
        <w:t>najbliższym cyklu planistycznym nie przewiduje się gwałtownego przyrostu (gwałtownej zmiany) parametrów meteorologicznych. Kontynuowana będzie dotychczasowa tendencja do stopniowego wzrostu średniej temperatury powietrza. Dopiero od drugiej połowy XXI w. należy oczekiwać istotnych dla gospodarki wodnej zmian w</w:t>
      </w:r>
      <w:r w:rsidR="006663D3" w:rsidRPr="008368C5">
        <w:rPr>
          <w:rFonts w:asciiTheme="minorHAnsi" w:hAnsiTheme="minorHAnsi" w:cstheme="minorHAnsi"/>
        </w:rPr>
        <w:t> </w:t>
      </w:r>
      <w:r w:rsidRPr="008368C5">
        <w:rPr>
          <w:rFonts w:asciiTheme="minorHAnsi" w:hAnsiTheme="minorHAnsi" w:cstheme="minorHAnsi"/>
        </w:rPr>
        <w:t>wyniku presji klimatycznej. Należy przy tym pamiętać o</w:t>
      </w:r>
      <w:r w:rsidR="00FF334A" w:rsidRPr="008368C5">
        <w:rPr>
          <w:rFonts w:asciiTheme="minorHAnsi" w:hAnsiTheme="minorHAnsi" w:cstheme="minorHAnsi"/>
        </w:rPr>
        <w:t> </w:t>
      </w:r>
      <w:r w:rsidRPr="008368C5">
        <w:rPr>
          <w:rFonts w:asciiTheme="minorHAnsi" w:hAnsiTheme="minorHAnsi" w:cstheme="minorHAnsi"/>
        </w:rPr>
        <w:t>zasadniczej odrębności warunków typowych dla środowiska przyrodniczego i</w:t>
      </w:r>
      <w:r w:rsidR="006663D3" w:rsidRPr="008368C5">
        <w:rPr>
          <w:rFonts w:asciiTheme="minorHAnsi" w:hAnsiTheme="minorHAnsi" w:cstheme="minorHAnsi"/>
        </w:rPr>
        <w:t> </w:t>
      </w:r>
      <w:r w:rsidRPr="008368C5">
        <w:rPr>
          <w:rFonts w:asciiTheme="minorHAnsi" w:hAnsiTheme="minorHAnsi" w:cstheme="minorHAnsi"/>
        </w:rPr>
        <w:t>obszaru zurbanizowanego w</w:t>
      </w:r>
      <w:r w:rsidR="006663D3" w:rsidRPr="008368C5">
        <w:rPr>
          <w:rFonts w:asciiTheme="minorHAnsi" w:hAnsiTheme="minorHAnsi" w:cstheme="minorHAnsi"/>
        </w:rPr>
        <w:t> </w:t>
      </w:r>
      <w:r w:rsidRPr="008368C5">
        <w:rPr>
          <w:rFonts w:asciiTheme="minorHAnsi" w:hAnsiTheme="minorHAnsi" w:cstheme="minorHAnsi"/>
        </w:rPr>
        <w:t>reakcji na</w:t>
      </w:r>
      <w:r w:rsidR="006663D3" w:rsidRPr="008368C5">
        <w:rPr>
          <w:rFonts w:asciiTheme="minorHAnsi" w:hAnsiTheme="minorHAnsi" w:cstheme="minorHAnsi"/>
        </w:rPr>
        <w:t> </w:t>
      </w:r>
      <w:r w:rsidRPr="008368C5">
        <w:rPr>
          <w:rFonts w:asciiTheme="minorHAnsi" w:hAnsiTheme="minorHAnsi" w:cstheme="minorHAnsi"/>
        </w:rPr>
        <w:t>postępującą zmianę klimatu. Narażenie na</w:t>
      </w:r>
      <w:r w:rsidR="006663D3" w:rsidRPr="008368C5">
        <w:rPr>
          <w:rFonts w:asciiTheme="minorHAnsi" w:hAnsiTheme="minorHAnsi" w:cstheme="minorHAnsi"/>
        </w:rPr>
        <w:t> </w:t>
      </w:r>
      <w:r w:rsidRPr="008368C5">
        <w:rPr>
          <w:rFonts w:asciiTheme="minorHAnsi" w:hAnsiTheme="minorHAnsi" w:cstheme="minorHAnsi"/>
        </w:rPr>
        <w:t>czynniki klimatyczne na</w:t>
      </w:r>
      <w:r w:rsidR="006663D3" w:rsidRPr="008368C5">
        <w:rPr>
          <w:rFonts w:asciiTheme="minorHAnsi" w:hAnsiTheme="minorHAnsi" w:cstheme="minorHAnsi"/>
        </w:rPr>
        <w:t> </w:t>
      </w:r>
      <w:r w:rsidRPr="008368C5">
        <w:rPr>
          <w:rFonts w:asciiTheme="minorHAnsi" w:hAnsiTheme="minorHAnsi" w:cstheme="minorHAnsi"/>
        </w:rPr>
        <w:t>obszarze zurbanizowanym zaznacza się silnie już obecnie, a proces ten będzie szybko narastał, wyprzedzając reakcję na</w:t>
      </w:r>
      <w:r w:rsidR="006663D3" w:rsidRPr="008368C5">
        <w:rPr>
          <w:rFonts w:asciiTheme="minorHAnsi" w:hAnsiTheme="minorHAnsi" w:cstheme="minorHAnsi"/>
        </w:rPr>
        <w:t> </w:t>
      </w:r>
      <w:r w:rsidRPr="008368C5">
        <w:rPr>
          <w:rFonts w:asciiTheme="minorHAnsi" w:hAnsiTheme="minorHAnsi" w:cstheme="minorHAnsi"/>
        </w:rPr>
        <w:t>zmiany klimatu na</w:t>
      </w:r>
      <w:r w:rsidR="006663D3" w:rsidRPr="008368C5">
        <w:rPr>
          <w:rFonts w:asciiTheme="minorHAnsi" w:hAnsiTheme="minorHAnsi" w:cstheme="minorHAnsi"/>
        </w:rPr>
        <w:t> </w:t>
      </w:r>
      <w:r w:rsidRPr="008368C5">
        <w:rPr>
          <w:rFonts w:asciiTheme="minorHAnsi" w:hAnsiTheme="minorHAnsi" w:cstheme="minorHAnsi"/>
        </w:rPr>
        <w:t>obszarach o naturalnym charakterze użytkowania.</w:t>
      </w:r>
    </w:p>
    <w:p w14:paraId="6465FE0F" w14:textId="74CDC7C8" w:rsidR="00105087" w:rsidRPr="008368C5" w:rsidRDefault="00105087" w:rsidP="00105087">
      <w:pPr>
        <w:rPr>
          <w:rFonts w:asciiTheme="minorHAnsi" w:hAnsiTheme="minorHAnsi" w:cstheme="minorHAnsi"/>
        </w:rPr>
      </w:pPr>
      <w:r w:rsidRPr="008368C5">
        <w:rPr>
          <w:rFonts w:asciiTheme="minorHAnsi" w:hAnsiTheme="minorHAnsi" w:cstheme="minorHAnsi"/>
        </w:rPr>
        <w:t>Zasadniczo narażenie na</w:t>
      </w:r>
      <w:r w:rsidR="006663D3" w:rsidRPr="008368C5">
        <w:rPr>
          <w:rFonts w:asciiTheme="minorHAnsi" w:hAnsiTheme="minorHAnsi" w:cstheme="minorHAnsi"/>
        </w:rPr>
        <w:t> </w:t>
      </w:r>
      <w:r w:rsidRPr="008368C5">
        <w:rPr>
          <w:rFonts w:asciiTheme="minorHAnsi" w:hAnsiTheme="minorHAnsi" w:cstheme="minorHAnsi"/>
        </w:rPr>
        <w:t>czynniki klimatyczne jest wysokie w</w:t>
      </w:r>
      <w:r w:rsidR="006663D3" w:rsidRPr="008368C5">
        <w:rPr>
          <w:rFonts w:asciiTheme="minorHAnsi" w:hAnsiTheme="minorHAnsi" w:cstheme="minorHAnsi"/>
        </w:rPr>
        <w:t> </w:t>
      </w:r>
      <w:r w:rsidRPr="008368C5">
        <w:rPr>
          <w:rFonts w:asciiTheme="minorHAnsi" w:hAnsiTheme="minorHAnsi" w:cstheme="minorHAnsi"/>
        </w:rPr>
        <w:t>obrębie takich elementów meteorologicznych, jak liczba dni z</w:t>
      </w:r>
      <w:r w:rsidR="006663D3" w:rsidRPr="008368C5">
        <w:rPr>
          <w:rFonts w:asciiTheme="minorHAnsi" w:hAnsiTheme="minorHAnsi" w:cstheme="minorHAnsi"/>
        </w:rPr>
        <w:t> </w:t>
      </w:r>
      <w:r w:rsidRPr="008368C5">
        <w:rPr>
          <w:rFonts w:asciiTheme="minorHAnsi" w:hAnsiTheme="minorHAnsi" w:cstheme="minorHAnsi"/>
        </w:rPr>
        <w:t>temperaturą maksymalną powyżej 25°C oraz przyrastająca liczba dni z</w:t>
      </w:r>
      <w:r w:rsidR="006663D3" w:rsidRPr="008368C5">
        <w:rPr>
          <w:rFonts w:asciiTheme="minorHAnsi" w:hAnsiTheme="minorHAnsi" w:cstheme="minorHAnsi"/>
        </w:rPr>
        <w:t> </w:t>
      </w:r>
      <w:r w:rsidRPr="008368C5">
        <w:rPr>
          <w:rFonts w:asciiTheme="minorHAnsi" w:hAnsiTheme="minorHAnsi" w:cstheme="minorHAnsi"/>
        </w:rPr>
        <w:t>opadami o</w:t>
      </w:r>
      <w:r w:rsidR="00FF334A" w:rsidRPr="008368C5">
        <w:rPr>
          <w:rFonts w:asciiTheme="minorHAnsi" w:hAnsiTheme="minorHAnsi" w:cstheme="minorHAnsi"/>
        </w:rPr>
        <w:t> </w:t>
      </w:r>
      <w:r w:rsidRPr="008368C5">
        <w:rPr>
          <w:rFonts w:asciiTheme="minorHAnsi" w:hAnsiTheme="minorHAnsi" w:cstheme="minorHAnsi"/>
        </w:rPr>
        <w:t>wysokim i</w:t>
      </w:r>
      <w:r w:rsidR="006663D3" w:rsidRPr="008368C5">
        <w:rPr>
          <w:rFonts w:asciiTheme="minorHAnsi" w:hAnsiTheme="minorHAnsi" w:cstheme="minorHAnsi"/>
        </w:rPr>
        <w:t> </w:t>
      </w:r>
      <w:r w:rsidRPr="008368C5">
        <w:rPr>
          <w:rFonts w:asciiTheme="minorHAnsi" w:hAnsiTheme="minorHAnsi" w:cstheme="minorHAnsi"/>
        </w:rPr>
        <w:t>bardzo wysokim natężeniu dobowym.</w:t>
      </w:r>
    </w:p>
    <w:p w14:paraId="37D0729F" w14:textId="0B90413E" w:rsidR="00105087" w:rsidRPr="008368C5" w:rsidRDefault="00105087" w:rsidP="002524EB">
      <w:pPr>
        <w:pStyle w:val="Tabela"/>
        <w:rPr>
          <w:rFonts w:asciiTheme="minorHAnsi" w:hAnsiTheme="minorHAnsi" w:cstheme="minorHAnsi"/>
          <w:bCs/>
          <w:i/>
        </w:rPr>
      </w:pPr>
      <w:bookmarkStart w:id="113" w:name="_Toc66261804"/>
      <w:bookmarkStart w:id="114" w:name="_Toc68709505"/>
      <w:r w:rsidRPr="008368C5">
        <w:rPr>
          <w:bCs/>
        </w:rPr>
        <w:t xml:space="preserve">Tabela </w:t>
      </w:r>
      <w:r w:rsidR="002B7C64" w:rsidRPr="008368C5">
        <w:rPr>
          <w:bCs/>
        </w:rPr>
        <w:fldChar w:fldCharType="begin"/>
      </w:r>
      <w:r w:rsidR="002B7C64" w:rsidRPr="008368C5">
        <w:rPr>
          <w:bCs/>
        </w:rPr>
        <w:instrText xml:space="preserve"> STYLEREF 1 \s </w:instrText>
      </w:r>
      <w:r w:rsidR="002B7C64" w:rsidRPr="008368C5">
        <w:rPr>
          <w:bCs/>
        </w:rPr>
        <w:fldChar w:fldCharType="separate"/>
      </w:r>
      <w:r w:rsidR="00B146EE">
        <w:rPr>
          <w:bCs/>
          <w:noProof/>
        </w:rPr>
        <w:t>4</w:t>
      </w:r>
      <w:r w:rsidR="002B7C64" w:rsidRPr="008368C5">
        <w:rPr>
          <w:bCs/>
        </w:rPr>
        <w:fldChar w:fldCharType="end"/>
      </w:r>
      <w:r w:rsidR="002B7C64" w:rsidRPr="008368C5">
        <w:rPr>
          <w:bCs/>
        </w:rPr>
        <w:noBreakHyphen/>
      </w:r>
      <w:r w:rsidR="002B7C64" w:rsidRPr="008368C5">
        <w:rPr>
          <w:bCs/>
        </w:rPr>
        <w:fldChar w:fldCharType="begin"/>
      </w:r>
      <w:r w:rsidR="002B7C64" w:rsidRPr="008368C5">
        <w:rPr>
          <w:bCs/>
        </w:rPr>
        <w:instrText xml:space="preserve"> SEQ Tabela \* ARABIC \s 1 </w:instrText>
      </w:r>
      <w:r w:rsidR="002B7C64" w:rsidRPr="008368C5">
        <w:rPr>
          <w:bCs/>
        </w:rPr>
        <w:fldChar w:fldCharType="separate"/>
      </w:r>
      <w:r w:rsidR="00B146EE">
        <w:rPr>
          <w:bCs/>
          <w:noProof/>
        </w:rPr>
        <w:t>4</w:t>
      </w:r>
      <w:r w:rsidR="002B7C64" w:rsidRPr="008368C5">
        <w:rPr>
          <w:bCs/>
        </w:rPr>
        <w:fldChar w:fldCharType="end"/>
      </w:r>
      <w:r w:rsidRPr="008368C5">
        <w:rPr>
          <w:bCs/>
        </w:rPr>
        <w:tab/>
      </w:r>
      <w:r w:rsidRPr="008368C5">
        <w:t>Charakterystyka klimatyczna - obszar dorzecza Wisły, region wodny Środkowej Wisły</w:t>
      </w:r>
      <w:bookmarkEnd w:id="113"/>
      <w:bookmarkEnd w:id="114"/>
    </w:p>
    <w:tbl>
      <w:tblPr>
        <w:tblW w:w="5000" w:type="pct"/>
        <w:jc w:val="center"/>
        <w:tblLayout w:type="fixed"/>
        <w:tblCellMar>
          <w:left w:w="70" w:type="dxa"/>
          <w:right w:w="70" w:type="dxa"/>
        </w:tblCellMar>
        <w:tblLook w:val="04A0" w:firstRow="1" w:lastRow="0" w:firstColumn="1" w:lastColumn="0" w:noHBand="0" w:noVBand="1"/>
      </w:tblPr>
      <w:tblGrid>
        <w:gridCol w:w="1846"/>
        <w:gridCol w:w="1425"/>
        <w:gridCol w:w="981"/>
        <w:gridCol w:w="1443"/>
        <w:gridCol w:w="962"/>
        <w:gridCol w:w="1459"/>
        <w:gridCol w:w="946"/>
      </w:tblGrid>
      <w:tr w:rsidR="00105087" w:rsidRPr="008368C5" w14:paraId="7CD6B9F3" w14:textId="77777777" w:rsidTr="00291EE0">
        <w:trPr>
          <w:cantSplit/>
          <w:trHeight w:val="1585"/>
          <w:tblHeader/>
          <w:jc w:val="center"/>
        </w:trPr>
        <w:tc>
          <w:tcPr>
            <w:tcW w:w="1019"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2CA0A30" w14:textId="77777777" w:rsidR="00105087" w:rsidRPr="008368C5" w:rsidRDefault="00105087" w:rsidP="00CA17F8">
            <w:pPr>
              <w:spacing w:before="40" w:after="40"/>
              <w:jc w:val="center"/>
              <w:rPr>
                <w:rFonts w:asciiTheme="minorHAnsi" w:hAnsiTheme="minorHAnsi" w:cstheme="minorHAnsi"/>
                <w:b/>
                <w:bCs/>
                <w:sz w:val="18"/>
                <w:szCs w:val="18"/>
              </w:rPr>
            </w:pPr>
            <w:r w:rsidRPr="008368C5">
              <w:rPr>
                <w:rFonts w:asciiTheme="minorHAnsi" w:hAnsiTheme="minorHAnsi" w:cstheme="minorHAnsi"/>
                <w:b/>
                <w:bCs/>
                <w:sz w:val="18"/>
                <w:szCs w:val="18"/>
              </w:rPr>
              <w:t>Czynnik</w:t>
            </w:r>
          </w:p>
        </w:tc>
        <w:tc>
          <w:tcPr>
            <w:tcW w:w="786"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2BF5B7C5" w14:textId="457D85AF"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Skala zjawiska w</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 xml:space="preserve">bieżącym cyklu planistycznym </w:t>
            </w:r>
          </w:p>
        </w:tc>
        <w:tc>
          <w:tcPr>
            <w:tcW w:w="541"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0C97BC5D" w14:textId="77777777"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Dotychczasowe narażenie</w:t>
            </w:r>
          </w:p>
        </w:tc>
        <w:tc>
          <w:tcPr>
            <w:tcW w:w="796"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3421ED50" w14:textId="4C3CC588"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Zmiany klimatu do 2030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c>
          <w:tcPr>
            <w:tcW w:w="531"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1499F261" w14:textId="1990D8DF"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 xml:space="preserve">Przyszłe narażenie </w:t>
            </w:r>
            <w:r w:rsidRPr="008368C5">
              <w:rPr>
                <w:rFonts w:asciiTheme="minorHAnsi" w:hAnsiTheme="minorHAnsi" w:cstheme="minorHAnsi"/>
                <w:b/>
                <w:bCs/>
                <w:sz w:val="18"/>
                <w:szCs w:val="18"/>
              </w:rPr>
              <w:br/>
              <w:t>(do 2030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c>
          <w:tcPr>
            <w:tcW w:w="805"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70F41E52" w14:textId="7F0739C0"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Zmiany klimatu do 2100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c>
          <w:tcPr>
            <w:tcW w:w="522"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603C1AA3" w14:textId="4306CF4A"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 xml:space="preserve">Przyszłe narażenie </w:t>
            </w:r>
            <w:r w:rsidRPr="008368C5">
              <w:rPr>
                <w:rFonts w:asciiTheme="minorHAnsi" w:hAnsiTheme="minorHAnsi" w:cstheme="minorHAnsi"/>
                <w:b/>
                <w:bCs/>
                <w:sz w:val="18"/>
                <w:szCs w:val="18"/>
              </w:rPr>
              <w:br/>
              <w:t>(do 2100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r>
      <w:tr w:rsidR="00105087" w:rsidRPr="008368C5" w14:paraId="3F9B3C43" w14:textId="77777777" w:rsidTr="00CA17F8">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54A89E34"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Średnia temperatura powietrza</w:t>
            </w:r>
          </w:p>
        </w:tc>
        <w:tc>
          <w:tcPr>
            <w:tcW w:w="786" w:type="pct"/>
            <w:tcBorders>
              <w:top w:val="nil"/>
              <w:left w:val="nil"/>
              <w:bottom w:val="single" w:sz="4" w:space="0" w:color="auto"/>
              <w:right w:val="single" w:sz="4" w:space="0" w:color="auto"/>
            </w:tcBorders>
            <w:shd w:val="clear" w:color="auto" w:fill="auto"/>
            <w:noWrap/>
            <w:vAlign w:val="center"/>
            <w:hideMark/>
          </w:tcPr>
          <w:p w14:paraId="63CA25B4"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8,6-8,8°C</w:t>
            </w:r>
          </w:p>
        </w:tc>
        <w:tc>
          <w:tcPr>
            <w:tcW w:w="541" w:type="pct"/>
            <w:tcBorders>
              <w:top w:val="nil"/>
              <w:left w:val="nil"/>
              <w:bottom w:val="single" w:sz="4" w:space="0" w:color="auto"/>
              <w:right w:val="single" w:sz="4" w:space="0" w:color="auto"/>
            </w:tcBorders>
            <w:shd w:val="clear" w:color="auto" w:fill="92D050"/>
            <w:noWrap/>
            <w:vAlign w:val="center"/>
            <w:hideMark/>
          </w:tcPr>
          <w:p w14:paraId="5D154B0C"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14ECF157" w14:textId="7355B4D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wzrost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0,5°C</w:t>
            </w:r>
          </w:p>
        </w:tc>
        <w:tc>
          <w:tcPr>
            <w:tcW w:w="531" w:type="pct"/>
            <w:tcBorders>
              <w:top w:val="nil"/>
              <w:left w:val="nil"/>
              <w:bottom w:val="single" w:sz="4" w:space="0" w:color="auto"/>
              <w:right w:val="single" w:sz="4" w:space="0" w:color="auto"/>
            </w:tcBorders>
            <w:shd w:val="clear" w:color="auto" w:fill="92D050"/>
            <w:vAlign w:val="center"/>
            <w:hideMark/>
          </w:tcPr>
          <w:p w14:paraId="60F3523F"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71A72B34" w14:textId="5099F94E"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wzrost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2-5°C</w:t>
            </w:r>
          </w:p>
        </w:tc>
        <w:tc>
          <w:tcPr>
            <w:tcW w:w="522" w:type="pct"/>
            <w:tcBorders>
              <w:top w:val="nil"/>
              <w:left w:val="nil"/>
              <w:bottom w:val="single" w:sz="4" w:space="0" w:color="auto"/>
              <w:right w:val="single" w:sz="4" w:space="0" w:color="auto"/>
            </w:tcBorders>
            <w:shd w:val="clear" w:color="auto" w:fill="92D050"/>
            <w:noWrap/>
            <w:vAlign w:val="center"/>
            <w:hideMark/>
          </w:tcPr>
          <w:p w14:paraId="35314E72"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7B79C2C3" w14:textId="77777777" w:rsidTr="00CA17F8">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4163AFCE"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 xml:space="preserve">Roczna amplituda temperatury powietrza okresu ciepłego </w:t>
            </w:r>
          </w:p>
        </w:tc>
        <w:tc>
          <w:tcPr>
            <w:tcW w:w="786" w:type="pct"/>
            <w:tcBorders>
              <w:top w:val="nil"/>
              <w:left w:val="nil"/>
              <w:bottom w:val="single" w:sz="4" w:space="0" w:color="auto"/>
              <w:right w:val="single" w:sz="4" w:space="0" w:color="auto"/>
            </w:tcBorders>
            <w:shd w:val="clear" w:color="auto" w:fill="auto"/>
            <w:noWrap/>
            <w:vAlign w:val="center"/>
            <w:hideMark/>
          </w:tcPr>
          <w:p w14:paraId="285C4708"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12°C</w:t>
            </w:r>
          </w:p>
        </w:tc>
        <w:tc>
          <w:tcPr>
            <w:tcW w:w="541" w:type="pct"/>
            <w:tcBorders>
              <w:top w:val="nil"/>
              <w:left w:val="nil"/>
              <w:bottom w:val="single" w:sz="4" w:space="0" w:color="auto"/>
              <w:right w:val="single" w:sz="4" w:space="0" w:color="auto"/>
            </w:tcBorders>
            <w:shd w:val="clear" w:color="auto" w:fill="FFFF00"/>
            <w:noWrap/>
            <w:vAlign w:val="center"/>
            <w:hideMark/>
          </w:tcPr>
          <w:p w14:paraId="771DC589" w14:textId="216CEF7E"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4C300B7C" w14:textId="56133D6C"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1°C</w:t>
            </w:r>
          </w:p>
        </w:tc>
        <w:tc>
          <w:tcPr>
            <w:tcW w:w="531" w:type="pct"/>
            <w:tcBorders>
              <w:top w:val="nil"/>
              <w:left w:val="nil"/>
              <w:bottom w:val="single" w:sz="4" w:space="0" w:color="auto"/>
              <w:right w:val="single" w:sz="4" w:space="0" w:color="auto"/>
            </w:tcBorders>
            <w:shd w:val="clear" w:color="auto" w:fill="92D050"/>
            <w:vAlign w:val="center"/>
            <w:hideMark/>
          </w:tcPr>
          <w:p w14:paraId="6A35717B"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1F4F68EE" w14:textId="105DB158"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10°C</w:t>
            </w:r>
          </w:p>
        </w:tc>
        <w:tc>
          <w:tcPr>
            <w:tcW w:w="522" w:type="pct"/>
            <w:tcBorders>
              <w:top w:val="nil"/>
              <w:left w:val="nil"/>
              <w:bottom w:val="single" w:sz="4" w:space="0" w:color="auto"/>
              <w:right w:val="single" w:sz="4" w:space="0" w:color="auto"/>
            </w:tcBorders>
            <w:shd w:val="clear" w:color="auto" w:fill="92D050"/>
            <w:noWrap/>
            <w:vAlign w:val="center"/>
            <w:hideMark/>
          </w:tcPr>
          <w:p w14:paraId="447945DB" w14:textId="6B2C8924"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766459F9" w14:textId="77777777" w:rsidTr="00CA17F8">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931BBBD"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Roczna amplituda temperatury powietrza okresu chłodnego</w:t>
            </w:r>
          </w:p>
        </w:tc>
        <w:tc>
          <w:tcPr>
            <w:tcW w:w="786" w:type="pct"/>
            <w:tcBorders>
              <w:top w:val="nil"/>
              <w:left w:val="nil"/>
              <w:bottom w:val="single" w:sz="4" w:space="0" w:color="auto"/>
              <w:right w:val="single" w:sz="4" w:space="0" w:color="auto"/>
            </w:tcBorders>
            <w:shd w:val="clear" w:color="auto" w:fill="auto"/>
            <w:noWrap/>
            <w:vAlign w:val="center"/>
            <w:hideMark/>
          </w:tcPr>
          <w:p w14:paraId="53FBEFBD"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5°C</w:t>
            </w:r>
          </w:p>
        </w:tc>
        <w:tc>
          <w:tcPr>
            <w:tcW w:w="541" w:type="pct"/>
            <w:tcBorders>
              <w:top w:val="nil"/>
              <w:left w:val="nil"/>
              <w:bottom w:val="single" w:sz="4" w:space="0" w:color="auto"/>
              <w:right w:val="single" w:sz="4" w:space="0" w:color="auto"/>
            </w:tcBorders>
            <w:shd w:val="clear" w:color="auto" w:fill="92D050"/>
            <w:noWrap/>
            <w:vAlign w:val="center"/>
            <w:hideMark/>
          </w:tcPr>
          <w:p w14:paraId="03291AB4" w14:textId="26961826"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5AF2143A" w14:textId="6131E30A"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1°C</w:t>
            </w:r>
          </w:p>
        </w:tc>
        <w:tc>
          <w:tcPr>
            <w:tcW w:w="531" w:type="pct"/>
            <w:tcBorders>
              <w:top w:val="nil"/>
              <w:left w:val="nil"/>
              <w:bottom w:val="single" w:sz="4" w:space="0" w:color="auto"/>
              <w:right w:val="single" w:sz="4" w:space="0" w:color="auto"/>
            </w:tcBorders>
            <w:shd w:val="clear" w:color="auto" w:fill="92D050"/>
            <w:vAlign w:val="center"/>
            <w:hideMark/>
          </w:tcPr>
          <w:p w14:paraId="13FECEB1" w14:textId="67293D33"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314C09B5" w14:textId="1441AD21"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9°C</w:t>
            </w:r>
          </w:p>
        </w:tc>
        <w:tc>
          <w:tcPr>
            <w:tcW w:w="522" w:type="pct"/>
            <w:tcBorders>
              <w:top w:val="nil"/>
              <w:left w:val="nil"/>
              <w:bottom w:val="single" w:sz="4" w:space="0" w:color="auto"/>
              <w:right w:val="single" w:sz="4" w:space="0" w:color="auto"/>
            </w:tcBorders>
            <w:shd w:val="clear" w:color="auto" w:fill="92D050"/>
            <w:noWrap/>
            <w:vAlign w:val="center"/>
            <w:hideMark/>
          </w:tcPr>
          <w:p w14:paraId="4D1D4171" w14:textId="341DADBC"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6DAF8565" w14:textId="77777777" w:rsidTr="00CA17F8">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2DCA211"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Roczna suma opadów</w:t>
            </w:r>
          </w:p>
        </w:tc>
        <w:tc>
          <w:tcPr>
            <w:tcW w:w="786" w:type="pct"/>
            <w:tcBorders>
              <w:top w:val="nil"/>
              <w:left w:val="nil"/>
              <w:bottom w:val="single" w:sz="4" w:space="0" w:color="auto"/>
              <w:right w:val="single" w:sz="4" w:space="0" w:color="auto"/>
            </w:tcBorders>
            <w:shd w:val="clear" w:color="auto" w:fill="auto"/>
            <w:noWrap/>
            <w:vAlign w:val="center"/>
            <w:hideMark/>
          </w:tcPr>
          <w:p w14:paraId="65421C59"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520-540 mm/rok</w:t>
            </w:r>
          </w:p>
        </w:tc>
        <w:tc>
          <w:tcPr>
            <w:tcW w:w="541" w:type="pct"/>
            <w:tcBorders>
              <w:top w:val="nil"/>
              <w:left w:val="nil"/>
              <w:bottom w:val="single" w:sz="4" w:space="0" w:color="auto"/>
              <w:right w:val="single" w:sz="4" w:space="0" w:color="auto"/>
            </w:tcBorders>
            <w:shd w:val="clear" w:color="auto" w:fill="92D050"/>
            <w:noWrap/>
            <w:vAlign w:val="center"/>
            <w:hideMark/>
          </w:tcPr>
          <w:p w14:paraId="344668B0"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0C2AF711" w14:textId="3A9A0B49"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wzrost do 1%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skali roku</w:t>
            </w:r>
          </w:p>
        </w:tc>
        <w:tc>
          <w:tcPr>
            <w:tcW w:w="531" w:type="pct"/>
            <w:tcBorders>
              <w:top w:val="nil"/>
              <w:left w:val="nil"/>
              <w:bottom w:val="single" w:sz="4" w:space="0" w:color="auto"/>
              <w:right w:val="single" w:sz="4" w:space="0" w:color="auto"/>
            </w:tcBorders>
            <w:shd w:val="clear" w:color="auto" w:fill="92D050"/>
            <w:vAlign w:val="center"/>
            <w:hideMark/>
          </w:tcPr>
          <w:p w14:paraId="6754F375"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410CB6C1" w14:textId="08045940"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wzrost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5-7%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skali roku</w:t>
            </w:r>
          </w:p>
        </w:tc>
        <w:tc>
          <w:tcPr>
            <w:tcW w:w="522" w:type="pct"/>
            <w:tcBorders>
              <w:top w:val="nil"/>
              <w:left w:val="nil"/>
              <w:bottom w:val="single" w:sz="4" w:space="0" w:color="auto"/>
              <w:right w:val="single" w:sz="4" w:space="0" w:color="auto"/>
            </w:tcBorders>
            <w:shd w:val="clear" w:color="auto" w:fill="92D050"/>
            <w:noWrap/>
            <w:vAlign w:val="center"/>
            <w:hideMark/>
          </w:tcPr>
          <w:p w14:paraId="1FCBEF7E"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2632DFA2" w14:textId="77777777" w:rsidTr="00CA17F8">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19D5E9E"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Średnia prędkość wiatru</w:t>
            </w:r>
          </w:p>
        </w:tc>
        <w:tc>
          <w:tcPr>
            <w:tcW w:w="786" w:type="pct"/>
            <w:tcBorders>
              <w:top w:val="nil"/>
              <w:left w:val="nil"/>
              <w:bottom w:val="single" w:sz="4" w:space="0" w:color="auto"/>
              <w:right w:val="single" w:sz="4" w:space="0" w:color="auto"/>
            </w:tcBorders>
            <w:shd w:val="clear" w:color="auto" w:fill="auto"/>
            <w:noWrap/>
            <w:vAlign w:val="center"/>
            <w:hideMark/>
          </w:tcPr>
          <w:p w14:paraId="0D438EAC"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4,3-4,4 m/s</w:t>
            </w:r>
          </w:p>
        </w:tc>
        <w:tc>
          <w:tcPr>
            <w:tcW w:w="541" w:type="pct"/>
            <w:tcBorders>
              <w:top w:val="nil"/>
              <w:left w:val="nil"/>
              <w:bottom w:val="single" w:sz="4" w:space="0" w:color="auto"/>
              <w:right w:val="single" w:sz="4" w:space="0" w:color="auto"/>
            </w:tcBorders>
            <w:shd w:val="clear" w:color="auto" w:fill="92D050"/>
            <w:noWrap/>
            <w:vAlign w:val="center"/>
            <w:hideMark/>
          </w:tcPr>
          <w:p w14:paraId="73C50398"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6827E2E1"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średniej prędkości</w:t>
            </w:r>
          </w:p>
        </w:tc>
        <w:tc>
          <w:tcPr>
            <w:tcW w:w="531" w:type="pct"/>
            <w:tcBorders>
              <w:top w:val="nil"/>
              <w:left w:val="nil"/>
              <w:bottom w:val="single" w:sz="4" w:space="0" w:color="auto"/>
              <w:right w:val="single" w:sz="4" w:space="0" w:color="auto"/>
            </w:tcBorders>
            <w:shd w:val="clear" w:color="auto" w:fill="92D050"/>
            <w:vAlign w:val="center"/>
            <w:hideMark/>
          </w:tcPr>
          <w:p w14:paraId="5D37AF52"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3C4DD7F9"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średniej prędkości</w:t>
            </w:r>
          </w:p>
        </w:tc>
        <w:tc>
          <w:tcPr>
            <w:tcW w:w="522" w:type="pct"/>
            <w:tcBorders>
              <w:top w:val="nil"/>
              <w:left w:val="nil"/>
              <w:bottom w:val="single" w:sz="4" w:space="0" w:color="auto"/>
              <w:right w:val="single" w:sz="4" w:space="0" w:color="auto"/>
            </w:tcBorders>
            <w:shd w:val="clear" w:color="auto" w:fill="92D050"/>
            <w:noWrap/>
            <w:vAlign w:val="center"/>
            <w:hideMark/>
          </w:tcPr>
          <w:p w14:paraId="1163369D"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07B7BD9C" w14:textId="77777777" w:rsidTr="00CA17F8">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8B9FEFB"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Sezon wegetacyjny, temperatura powyżej 5°C</w:t>
            </w:r>
          </w:p>
        </w:tc>
        <w:tc>
          <w:tcPr>
            <w:tcW w:w="786" w:type="pct"/>
            <w:tcBorders>
              <w:top w:val="nil"/>
              <w:left w:val="nil"/>
              <w:bottom w:val="single" w:sz="4" w:space="0" w:color="auto"/>
              <w:right w:val="single" w:sz="4" w:space="0" w:color="auto"/>
            </w:tcBorders>
            <w:shd w:val="clear" w:color="auto" w:fill="auto"/>
            <w:noWrap/>
            <w:vAlign w:val="center"/>
            <w:hideMark/>
          </w:tcPr>
          <w:p w14:paraId="62778E57" w14:textId="6A2B1DC9"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160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92D050"/>
            <w:noWrap/>
            <w:vAlign w:val="center"/>
            <w:hideMark/>
          </w:tcPr>
          <w:p w14:paraId="1F9C916D"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5483B2B3" w14:textId="27684ABF"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wydłużenie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3-5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31" w:type="pct"/>
            <w:tcBorders>
              <w:top w:val="nil"/>
              <w:left w:val="nil"/>
              <w:bottom w:val="single" w:sz="4" w:space="0" w:color="auto"/>
              <w:right w:val="single" w:sz="4" w:space="0" w:color="auto"/>
            </w:tcBorders>
            <w:shd w:val="clear" w:color="auto" w:fill="92D050"/>
            <w:vAlign w:val="center"/>
            <w:hideMark/>
          </w:tcPr>
          <w:p w14:paraId="5B6B6E64"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4376EBB6" w14:textId="44C926F4"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wydłużenie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15-35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 (40%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22" w:type="pct"/>
            <w:tcBorders>
              <w:top w:val="nil"/>
              <w:left w:val="nil"/>
              <w:bottom w:val="single" w:sz="4" w:space="0" w:color="auto"/>
              <w:right w:val="single" w:sz="4" w:space="0" w:color="auto"/>
            </w:tcBorders>
            <w:shd w:val="clear" w:color="auto" w:fill="92D050"/>
            <w:noWrap/>
            <w:vAlign w:val="center"/>
            <w:hideMark/>
          </w:tcPr>
          <w:p w14:paraId="443D88D9"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3A23390F" w14:textId="77777777" w:rsidTr="00CA17F8">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2EF1B5CE"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Ekstremalna temperatura dodatnia</w:t>
            </w:r>
          </w:p>
        </w:tc>
        <w:tc>
          <w:tcPr>
            <w:tcW w:w="786" w:type="pct"/>
            <w:tcBorders>
              <w:top w:val="nil"/>
              <w:left w:val="nil"/>
              <w:bottom w:val="single" w:sz="4" w:space="0" w:color="auto"/>
              <w:right w:val="single" w:sz="4" w:space="0" w:color="auto"/>
            </w:tcBorders>
            <w:shd w:val="clear" w:color="auto" w:fill="auto"/>
            <w:noWrap/>
            <w:vAlign w:val="center"/>
            <w:hideMark/>
          </w:tcPr>
          <w:p w14:paraId="09D87927" w14:textId="7C1489E3"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powyżej 25°C, ok. 30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50AC946D"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07C6E97A" w14:textId="2C86F27B"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10-20 dni/rok (10-15% przyrostu)</w:t>
            </w:r>
          </w:p>
        </w:tc>
        <w:tc>
          <w:tcPr>
            <w:tcW w:w="531" w:type="pct"/>
            <w:tcBorders>
              <w:top w:val="nil"/>
              <w:left w:val="nil"/>
              <w:bottom w:val="single" w:sz="4" w:space="0" w:color="auto"/>
              <w:right w:val="single" w:sz="4" w:space="0" w:color="auto"/>
            </w:tcBorders>
            <w:shd w:val="clear" w:color="auto" w:fill="FF0000"/>
            <w:vAlign w:val="center"/>
            <w:hideMark/>
          </w:tcPr>
          <w:p w14:paraId="74F7928F"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c>
          <w:tcPr>
            <w:tcW w:w="805" w:type="pct"/>
            <w:tcBorders>
              <w:top w:val="nil"/>
              <w:left w:val="nil"/>
              <w:bottom w:val="single" w:sz="4" w:space="0" w:color="auto"/>
              <w:right w:val="single" w:sz="4" w:space="0" w:color="auto"/>
            </w:tcBorders>
            <w:shd w:val="clear" w:color="auto" w:fill="auto"/>
            <w:vAlign w:val="center"/>
            <w:hideMark/>
          </w:tcPr>
          <w:p w14:paraId="58BE5C5A" w14:textId="3D00250B"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55-75 dni/rok(15-20% przyrostu)</w:t>
            </w:r>
          </w:p>
        </w:tc>
        <w:tc>
          <w:tcPr>
            <w:tcW w:w="522" w:type="pct"/>
            <w:tcBorders>
              <w:top w:val="nil"/>
              <w:left w:val="nil"/>
              <w:bottom w:val="single" w:sz="4" w:space="0" w:color="auto"/>
              <w:right w:val="single" w:sz="4" w:space="0" w:color="auto"/>
            </w:tcBorders>
            <w:shd w:val="clear" w:color="auto" w:fill="FF0000"/>
            <w:noWrap/>
            <w:vAlign w:val="center"/>
            <w:hideMark/>
          </w:tcPr>
          <w:p w14:paraId="19E9D1D3"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r>
      <w:tr w:rsidR="00105087" w:rsidRPr="008368C5" w14:paraId="778D9A8D" w14:textId="77777777" w:rsidTr="00CA17F8">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7450D122"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Temperatura ujemna</w:t>
            </w:r>
          </w:p>
        </w:tc>
        <w:tc>
          <w:tcPr>
            <w:tcW w:w="786" w:type="pct"/>
            <w:tcBorders>
              <w:top w:val="nil"/>
              <w:left w:val="nil"/>
              <w:bottom w:val="single" w:sz="4" w:space="0" w:color="auto"/>
              <w:right w:val="single" w:sz="4" w:space="0" w:color="auto"/>
            </w:tcBorders>
            <w:shd w:val="clear" w:color="auto" w:fill="auto"/>
            <w:noWrap/>
            <w:vAlign w:val="center"/>
            <w:hideMark/>
          </w:tcPr>
          <w:p w14:paraId="5B73F9A4" w14:textId="3FBEB1F9"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poniżej 0°C, 120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0B3CDED3"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393CFAC0" w14:textId="12A14B9C"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do 70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 (poniżej 25%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31" w:type="pct"/>
            <w:tcBorders>
              <w:top w:val="nil"/>
              <w:left w:val="nil"/>
              <w:bottom w:val="single" w:sz="4" w:space="0" w:color="auto"/>
              <w:right w:val="single" w:sz="4" w:space="0" w:color="auto"/>
            </w:tcBorders>
            <w:shd w:val="clear" w:color="auto" w:fill="92D050"/>
            <w:vAlign w:val="center"/>
            <w:hideMark/>
          </w:tcPr>
          <w:p w14:paraId="736C7722"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232335F6" w14:textId="4A313168"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do 45-75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 (poniżej 20%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22" w:type="pct"/>
            <w:tcBorders>
              <w:top w:val="nil"/>
              <w:left w:val="nil"/>
              <w:bottom w:val="single" w:sz="4" w:space="0" w:color="auto"/>
              <w:right w:val="single" w:sz="4" w:space="0" w:color="auto"/>
            </w:tcBorders>
            <w:shd w:val="clear" w:color="auto" w:fill="92D050"/>
            <w:noWrap/>
            <w:vAlign w:val="center"/>
            <w:hideMark/>
          </w:tcPr>
          <w:p w14:paraId="18D9D358" w14:textId="77777777" w:rsidR="00105087" w:rsidRPr="008368C5" w:rsidRDefault="00105087" w:rsidP="00F21C9A">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6EE71502" w14:textId="77777777" w:rsidTr="00CA17F8">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E6F0D49" w14:textId="4E8008C5"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lastRenderedPageBreak/>
              <w:t>Liczba dni z</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opadem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786" w:type="pct"/>
            <w:tcBorders>
              <w:top w:val="nil"/>
              <w:left w:val="nil"/>
              <w:bottom w:val="single" w:sz="4" w:space="0" w:color="auto"/>
              <w:right w:val="single" w:sz="4" w:space="0" w:color="auto"/>
            </w:tcBorders>
            <w:shd w:val="clear" w:color="auto" w:fill="auto"/>
            <w:noWrap/>
            <w:vAlign w:val="center"/>
            <w:hideMark/>
          </w:tcPr>
          <w:p w14:paraId="555D58F3" w14:textId="62D5A04A"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ok. 115-120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792A3B4A" w14:textId="78308462"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64317DFE" w14:textId="341B5AF0"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wzrost do 125-130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31" w:type="pct"/>
            <w:tcBorders>
              <w:top w:val="nil"/>
              <w:left w:val="nil"/>
              <w:bottom w:val="single" w:sz="4" w:space="0" w:color="auto"/>
              <w:right w:val="single" w:sz="4" w:space="0" w:color="auto"/>
            </w:tcBorders>
            <w:shd w:val="clear" w:color="auto" w:fill="FFFF00"/>
            <w:vAlign w:val="center"/>
            <w:hideMark/>
          </w:tcPr>
          <w:p w14:paraId="59BB59B4" w14:textId="785391D1"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05" w:type="pct"/>
            <w:tcBorders>
              <w:top w:val="nil"/>
              <w:left w:val="nil"/>
              <w:bottom w:val="single" w:sz="4" w:space="0" w:color="auto"/>
              <w:right w:val="single" w:sz="4" w:space="0" w:color="auto"/>
            </w:tcBorders>
            <w:shd w:val="clear" w:color="auto" w:fill="auto"/>
            <w:vAlign w:val="center"/>
            <w:hideMark/>
          </w:tcPr>
          <w:p w14:paraId="036D45D5" w14:textId="7899794B"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do 115-120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22" w:type="pct"/>
            <w:tcBorders>
              <w:top w:val="nil"/>
              <w:left w:val="nil"/>
              <w:bottom w:val="single" w:sz="4" w:space="0" w:color="auto"/>
              <w:right w:val="single" w:sz="4" w:space="0" w:color="auto"/>
            </w:tcBorders>
            <w:shd w:val="clear" w:color="auto" w:fill="FFFF00"/>
            <w:noWrap/>
            <w:vAlign w:val="center"/>
            <w:hideMark/>
          </w:tcPr>
          <w:p w14:paraId="121C9E06" w14:textId="390E069F"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r>
      <w:tr w:rsidR="00105087" w:rsidRPr="008368C5" w14:paraId="68EFE1C4" w14:textId="77777777" w:rsidTr="00CA17F8">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321DDCD9"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 opad dobowy</w:t>
            </w:r>
          </w:p>
        </w:tc>
        <w:tc>
          <w:tcPr>
            <w:tcW w:w="786" w:type="pct"/>
            <w:tcBorders>
              <w:top w:val="nil"/>
              <w:left w:val="nil"/>
              <w:bottom w:val="single" w:sz="4" w:space="0" w:color="auto"/>
              <w:right w:val="single" w:sz="4" w:space="0" w:color="auto"/>
            </w:tcBorders>
            <w:shd w:val="clear" w:color="auto" w:fill="auto"/>
            <w:noWrap/>
            <w:vAlign w:val="center"/>
            <w:hideMark/>
          </w:tcPr>
          <w:p w14:paraId="3EAE32B2" w14:textId="5C77ABC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ok. 4,8 mm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dobę</w:t>
            </w:r>
          </w:p>
        </w:tc>
        <w:tc>
          <w:tcPr>
            <w:tcW w:w="541" w:type="pct"/>
            <w:tcBorders>
              <w:top w:val="nil"/>
              <w:left w:val="nil"/>
              <w:bottom w:val="single" w:sz="4" w:space="0" w:color="auto"/>
              <w:right w:val="single" w:sz="4" w:space="0" w:color="auto"/>
            </w:tcBorders>
            <w:shd w:val="clear" w:color="auto" w:fill="FFFF00"/>
            <w:noWrap/>
            <w:vAlign w:val="center"/>
            <w:hideMark/>
          </w:tcPr>
          <w:p w14:paraId="3BDBA38B" w14:textId="6A20D9CD"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741DCCE8" w14:textId="5693D16E"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5,0 mm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dobę</w:t>
            </w:r>
          </w:p>
        </w:tc>
        <w:tc>
          <w:tcPr>
            <w:tcW w:w="531" w:type="pct"/>
            <w:tcBorders>
              <w:top w:val="nil"/>
              <w:left w:val="nil"/>
              <w:bottom w:val="single" w:sz="4" w:space="0" w:color="auto"/>
              <w:right w:val="single" w:sz="4" w:space="0" w:color="auto"/>
            </w:tcBorders>
            <w:shd w:val="clear" w:color="auto" w:fill="FFFF00"/>
            <w:vAlign w:val="center"/>
            <w:hideMark/>
          </w:tcPr>
          <w:p w14:paraId="364AD013" w14:textId="095077BA"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05" w:type="pct"/>
            <w:tcBorders>
              <w:top w:val="nil"/>
              <w:left w:val="nil"/>
              <w:bottom w:val="single" w:sz="4" w:space="0" w:color="auto"/>
              <w:right w:val="single" w:sz="4" w:space="0" w:color="auto"/>
            </w:tcBorders>
            <w:shd w:val="clear" w:color="auto" w:fill="auto"/>
            <w:vAlign w:val="center"/>
            <w:hideMark/>
          </w:tcPr>
          <w:p w14:paraId="6F1D430A" w14:textId="59A545F4"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5,8 mm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dobę</w:t>
            </w:r>
          </w:p>
        </w:tc>
        <w:tc>
          <w:tcPr>
            <w:tcW w:w="522" w:type="pct"/>
            <w:tcBorders>
              <w:top w:val="nil"/>
              <w:left w:val="nil"/>
              <w:bottom w:val="single" w:sz="4" w:space="0" w:color="auto"/>
              <w:right w:val="single" w:sz="4" w:space="0" w:color="auto"/>
            </w:tcBorders>
            <w:shd w:val="clear" w:color="auto" w:fill="FF0000"/>
            <w:noWrap/>
            <w:vAlign w:val="center"/>
            <w:hideMark/>
          </w:tcPr>
          <w:p w14:paraId="50A1C42D"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r>
      <w:tr w:rsidR="00105087" w:rsidRPr="008368C5" w14:paraId="79A18496" w14:textId="77777777" w:rsidTr="00CA17F8">
        <w:trPr>
          <w:trHeight w:val="530"/>
          <w:jc w:val="center"/>
        </w:trPr>
        <w:tc>
          <w:tcPr>
            <w:tcW w:w="101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5B4F9DD"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Opady nawalne</w:t>
            </w:r>
          </w:p>
        </w:tc>
        <w:tc>
          <w:tcPr>
            <w:tcW w:w="786" w:type="pct"/>
            <w:tcBorders>
              <w:top w:val="nil"/>
              <w:left w:val="nil"/>
              <w:bottom w:val="single" w:sz="4" w:space="0" w:color="auto"/>
              <w:right w:val="single" w:sz="4" w:space="0" w:color="auto"/>
            </w:tcBorders>
            <w:shd w:val="clear" w:color="auto" w:fill="auto"/>
            <w:vAlign w:val="center"/>
            <w:hideMark/>
          </w:tcPr>
          <w:p w14:paraId="1AE26F13" w14:textId="36574EC4"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powyżej 10 mm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dobę: 11-12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7BCBF2EE"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vAlign w:val="center"/>
            <w:hideMark/>
          </w:tcPr>
          <w:p w14:paraId="5A339C28" w14:textId="0E84B01A"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do 5-8 dni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31" w:type="pct"/>
            <w:tcBorders>
              <w:top w:val="nil"/>
              <w:left w:val="nil"/>
              <w:bottom w:val="single" w:sz="4" w:space="0" w:color="auto"/>
              <w:right w:val="single" w:sz="4" w:space="0" w:color="auto"/>
            </w:tcBorders>
            <w:shd w:val="clear" w:color="auto" w:fill="FF0000"/>
            <w:vAlign w:val="center"/>
            <w:hideMark/>
          </w:tcPr>
          <w:p w14:paraId="08FA8293"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c>
          <w:tcPr>
            <w:tcW w:w="805" w:type="pct"/>
            <w:tcBorders>
              <w:top w:val="nil"/>
              <w:left w:val="nil"/>
              <w:bottom w:val="single" w:sz="4" w:space="0" w:color="auto"/>
              <w:right w:val="single" w:sz="4" w:space="0" w:color="auto"/>
            </w:tcBorders>
            <w:shd w:val="clear" w:color="auto" w:fill="auto"/>
            <w:vAlign w:val="center"/>
            <w:hideMark/>
          </w:tcPr>
          <w:p w14:paraId="0D70054A" w14:textId="15C5764D"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do 15-18 dni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22" w:type="pct"/>
            <w:tcBorders>
              <w:top w:val="nil"/>
              <w:left w:val="nil"/>
              <w:bottom w:val="single" w:sz="4" w:space="0" w:color="auto"/>
              <w:right w:val="single" w:sz="4" w:space="0" w:color="auto"/>
            </w:tcBorders>
            <w:shd w:val="clear" w:color="auto" w:fill="FF0000"/>
            <w:noWrap/>
            <w:vAlign w:val="center"/>
            <w:hideMark/>
          </w:tcPr>
          <w:p w14:paraId="1D87B117"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r>
      <w:tr w:rsidR="00105087" w:rsidRPr="008368C5" w14:paraId="72DBE15B" w14:textId="77777777" w:rsidTr="00CA17F8">
        <w:trPr>
          <w:trHeight w:val="717"/>
          <w:jc w:val="center"/>
        </w:trPr>
        <w:tc>
          <w:tcPr>
            <w:tcW w:w="1019" w:type="pct"/>
            <w:vMerge/>
            <w:tcBorders>
              <w:top w:val="nil"/>
              <w:left w:val="single" w:sz="4" w:space="0" w:color="auto"/>
              <w:bottom w:val="single" w:sz="4" w:space="0" w:color="auto"/>
              <w:right w:val="single" w:sz="4" w:space="0" w:color="auto"/>
            </w:tcBorders>
            <w:shd w:val="clear" w:color="auto" w:fill="auto"/>
            <w:vAlign w:val="center"/>
            <w:hideMark/>
          </w:tcPr>
          <w:p w14:paraId="44686867" w14:textId="77777777" w:rsidR="00105087" w:rsidRPr="008368C5" w:rsidRDefault="00105087" w:rsidP="00305447">
            <w:pPr>
              <w:spacing w:before="40" w:after="40"/>
              <w:jc w:val="left"/>
              <w:rPr>
                <w:rFonts w:asciiTheme="minorHAnsi" w:hAnsiTheme="minorHAnsi" w:cstheme="minorHAnsi"/>
                <w:color w:val="000000"/>
                <w:sz w:val="18"/>
                <w:szCs w:val="18"/>
              </w:rPr>
            </w:pPr>
          </w:p>
        </w:tc>
        <w:tc>
          <w:tcPr>
            <w:tcW w:w="786" w:type="pct"/>
            <w:tcBorders>
              <w:top w:val="single" w:sz="4" w:space="0" w:color="auto"/>
              <w:left w:val="nil"/>
              <w:bottom w:val="single" w:sz="4" w:space="0" w:color="auto"/>
              <w:right w:val="single" w:sz="4" w:space="0" w:color="auto"/>
            </w:tcBorders>
            <w:shd w:val="clear" w:color="auto" w:fill="auto"/>
            <w:vAlign w:val="center"/>
            <w:hideMark/>
          </w:tcPr>
          <w:p w14:paraId="7479FF45" w14:textId="78F07C1D"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powyżej 20 mm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dobę: 2-3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single" w:sz="4" w:space="0" w:color="auto"/>
              <w:left w:val="nil"/>
              <w:bottom w:val="single" w:sz="4" w:space="0" w:color="auto"/>
              <w:right w:val="single" w:sz="4" w:space="0" w:color="auto"/>
            </w:tcBorders>
            <w:shd w:val="clear" w:color="auto" w:fill="FFFF00"/>
            <w:noWrap/>
            <w:vAlign w:val="center"/>
            <w:hideMark/>
          </w:tcPr>
          <w:p w14:paraId="074301B1" w14:textId="6F0DBD69"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single" w:sz="4" w:space="0" w:color="auto"/>
              <w:left w:val="nil"/>
              <w:bottom w:val="single" w:sz="4" w:space="0" w:color="auto"/>
              <w:right w:val="single" w:sz="4" w:space="0" w:color="auto"/>
            </w:tcBorders>
            <w:shd w:val="clear" w:color="auto" w:fill="auto"/>
            <w:vAlign w:val="center"/>
            <w:hideMark/>
          </w:tcPr>
          <w:p w14:paraId="30A48E16" w14:textId="08A6EF9E"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do 1,0-2,5 dnia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31" w:type="pct"/>
            <w:tcBorders>
              <w:top w:val="single" w:sz="4" w:space="0" w:color="auto"/>
              <w:left w:val="nil"/>
              <w:bottom w:val="single" w:sz="4" w:space="0" w:color="auto"/>
              <w:right w:val="single" w:sz="4" w:space="0" w:color="auto"/>
            </w:tcBorders>
            <w:shd w:val="clear" w:color="auto" w:fill="FF0000"/>
            <w:vAlign w:val="center"/>
            <w:hideMark/>
          </w:tcPr>
          <w:p w14:paraId="33EBB0F8"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73F0DECD" w14:textId="376392F9"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do 4,0-4,5 dnia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22" w:type="pct"/>
            <w:tcBorders>
              <w:top w:val="single" w:sz="4" w:space="0" w:color="auto"/>
              <w:left w:val="nil"/>
              <w:bottom w:val="single" w:sz="4" w:space="0" w:color="auto"/>
              <w:right w:val="single" w:sz="4" w:space="0" w:color="auto"/>
            </w:tcBorders>
            <w:shd w:val="clear" w:color="auto" w:fill="FF0000"/>
            <w:noWrap/>
            <w:vAlign w:val="center"/>
            <w:hideMark/>
          </w:tcPr>
          <w:p w14:paraId="7AA04DF6"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r>
      <w:tr w:rsidR="00105087" w:rsidRPr="008368C5" w14:paraId="30E5D91E" w14:textId="77777777" w:rsidTr="00CA17F8">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78615E29" w14:textId="1DE81D18"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Opady i</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zaleganie śniegu</w:t>
            </w:r>
          </w:p>
        </w:tc>
        <w:tc>
          <w:tcPr>
            <w:tcW w:w="786" w:type="pct"/>
            <w:tcBorders>
              <w:top w:val="nil"/>
              <w:left w:val="nil"/>
              <w:bottom w:val="single" w:sz="4" w:space="0" w:color="auto"/>
              <w:right w:val="single" w:sz="4" w:space="0" w:color="auto"/>
            </w:tcBorders>
            <w:shd w:val="clear" w:color="auto" w:fill="auto"/>
            <w:vAlign w:val="center"/>
            <w:hideMark/>
          </w:tcPr>
          <w:p w14:paraId="4A663FB5" w14:textId="71908CD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od 50 do 60 dni rocznie z</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zaleganiem śniegu</w:t>
            </w:r>
          </w:p>
        </w:tc>
        <w:tc>
          <w:tcPr>
            <w:tcW w:w="541" w:type="pct"/>
            <w:tcBorders>
              <w:top w:val="nil"/>
              <w:left w:val="nil"/>
              <w:bottom w:val="single" w:sz="4" w:space="0" w:color="auto"/>
              <w:right w:val="single" w:sz="4" w:space="0" w:color="auto"/>
            </w:tcBorders>
            <w:shd w:val="clear" w:color="auto" w:fill="FFFF00"/>
            <w:noWrap/>
            <w:vAlign w:val="center"/>
            <w:hideMark/>
          </w:tcPr>
          <w:p w14:paraId="4FA6E37C"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vAlign w:val="center"/>
            <w:hideMark/>
          </w:tcPr>
          <w:p w14:paraId="5071F8FE"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liczby dni zalegania śniegu</w:t>
            </w:r>
          </w:p>
        </w:tc>
        <w:tc>
          <w:tcPr>
            <w:tcW w:w="531" w:type="pct"/>
            <w:tcBorders>
              <w:top w:val="nil"/>
              <w:left w:val="nil"/>
              <w:bottom w:val="single" w:sz="4" w:space="0" w:color="auto"/>
              <w:right w:val="single" w:sz="4" w:space="0" w:color="auto"/>
            </w:tcBorders>
            <w:shd w:val="clear" w:color="auto" w:fill="92D050"/>
            <w:vAlign w:val="center"/>
            <w:hideMark/>
          </w:tcPr>
          <w:p w14:paraId="3F6A0629"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617B1D39"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liczby dni zalegania śniegu, możliwy brak pokrywy śnieżnej</w:t>
            </w:r>
          </w:p>
        </w:tc>
        <w:tc>
          <w:tcPr>
            <w:tcW w:w="522" w:type="pct"/>
            <w:tcBorders>
              <w:top w:val="nil"/>
              <w:left w:val="nil"/>
              <w:bottom w:val="single" w:sz="4" w:space="0" w:color="auto"/>
              <w:right w:val="single" w:sz="4" w:space="0" w:color="auto"/>
            </w:tcBorders>
            <w:shd w:val="clear" w:color="auto" w:fill="92D050"/>
            <w:noWrap/>
            <w:vAlign w:val="center"/>
            <w:hideMark/>
          </w:tcPr>
          <w:p w14:paraId="4B1CF4BD"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0B5AF70C" w14:textId="77777777" w:rsidTr="00CA17F8">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7CC7214C"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Susza</w:t>
            </w:r>
          </w:p>
        </w:tc>
        <w:tc>
          <w:tcPr>
            <w:tcW w:w="786" w:type="pct"/>
            <w:tcBorders>
              <w:top w:val="nil"/>
              <w:left w:val="nil"/>
              <w:bottom w:val="single" w:sz="4" w:space="0" w:color="auto"/>
              <w:right w:val="single" w:sz="4" w:space="0" w:color="auto"/>
            </w:tcBorders>
            <w:shd w:val="clear" w:color="auto" w:fill="auto"/>
            <w:vAlign w:val="center"/>
            <w:hideMark/>
          </w:tcPr>
          <w:p w14:paraId="7E5552CC" w14:textId="2A424F2D"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okresy suche powyżej 20 dni - 2 razy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2A56556C"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4D17C6B5"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prawdopodobny przyrost liczby dni, duża niepewność wyniku</w:t>
            </w:r>
          </w:p>
        </w:tc>
        <w:tc>
          <w:tcPr>
            <w:tcW w:w="531" w:type="pct"/>
            <w:tcBorders>
              <w:top w:val="nil"/>
              <w:left w:val="nil"/>
              <w:bottom w:val="single" w:sz="4" w:space="0" w:color="auto"/>
              <w:right w:val="single" w:sz="4" w:space="0" w:color="auto"/>
            </w:tcBorders>
            <w:shd w:val="clear" w:color="auto" w:fill="FFFF00"/>
            <w:vAlign w:val="center"/>
            <w:hideMark/>
          </w:tcPr>
          <w:p w14:paraId="242EE99E"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05" w:type="pct"/>
            <w:tcBorders>
              <w:top w:val="nil"/>
              <w:left w:val="nil"/>
              <w:bottom w:val="single" w:sz="4" w:space="0" w:color="auto"/>
              <w:right w:val="single" w:sz="4" w:space="0" w:color="auto"/>
            </w:tcBorders>
            <w:shd w:val="clear" w:color="auto" w:fill="auto"/>
            <w:vAlign w:val="center"/>
            <w:hideMark/>
          </w:tcPr>
          <w:p w14:paraId="36C52066"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prawdopodobny przyrost liczby dni, duża niepewność wyniku</w:t>
            </w:r>
          </w:p>
        </w:tc>
        <w:tc>
          <w:tcPr>
            <w:tcW w:w="522" w:type="pct"/>
            <w:tcBorders>
              <w:top w:val="nil"/>
              <w:left w:val="nil"/>
              <w:bottom w:val="single" w:sz="4" w:space="0" w:color="auto"/>
              <w:right w:val="single" w:sz="4" w:space="0" w:color="auto"/>
            </w:tcBorders>
            <w:shd w:val="clear" w:color="auto" w:fill="FFFF00"/>
            <w:noWrap/>
            <w:vAlign w:val="center"/>
            <w:hideMark/>
          </w:tcPr>
          <w:p w14:paraId="4378C644"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r>
    </w:tbl>
    <w:p w14:paraId="3BC440C1" w14:textId="44FFDFBE" w:rsidR="00105087" w:rsidRPr="008368C5" w:rsidRDefault="00105087" w:rsidP="006D7BBA">
      <w:pPr>
        <w:pStyle w:val="rdo0"/>
      </w:pPr>
      <w:r w:rsidRPr="008368C5">
        <w:t xml:space="preserve">Źródło: opracowanie </w:t>
      </w:r>
      <w:r w:rsidR="00860DF4" w:rsidRPr="008368C5">
        <w:t>własne</w:t>
      </w:r>
    </w:p>
    <w:p w14:paraId="72F50B32" w14:textId="77777777" w:rsidR="00105087" w:rsidRPr="008368C5" w:rsidRDefault="00105087" w:rsidP="005E4EE6">
      <w:pPr>
        <w:pStyle w:val="Nagwek5"/>
      </w:pPr>
      <w:r w:rsidRPr="008368C5">
        <w:t>Region wodny Dolnej Wisły</w:t>
      </w:r>
    </w:p>
    <w:p w14:paraId="3DBB6A43" w14:textId="5912A0FC" w:rsidR="00105087" w:rsidRPr="008368C5" w:rsidRDefault="00105087" w:rsidP="00105087">
      <w:pPr>
        <w:rPr>
          <w:rFonts w:asciiTheme="minorHAnsi" w:hAnsiTheme="minorHAnsi" w:cstheme="minorHAnsi"/>
          <w:lang w:eastAsia="en-GB"/>
        </w:rPr>
      </w:pPr>
      <w:r w:rsidRPr="008368C5">
        <w:rPr>
          <w:rFonts w:asciiTheme="minorHAnsi" w:hAnsiTheme="minorHAnsi" w:cstheme="minorHAnsi"/>
          <w:lang w:eastAsia="en-GB"/>
        </w:rPr>
        <w:t>Region wchodzi w</w:t>
      </w:r>
      <w:r w:rsidR="006663D3" w:rsidRPr="008368C5">
        <w:rPr>
          <w:rFonts w:asciiTheme="minorHAnsi" w:hAnsiTheme="minorHAnsi" w:cstheme="minorHAnsi"/>
          <w:lang w:eastAsia="en-GB"/>
        </w:rPr>
        <w:t> </w:t>
      </w:r>
      <w:r w:rsidRPr="008368C5">
        <w:rPr>
          <w:rFonts w:asciiTheme="minorHAnsi" w:hAnsiTheme="minorHAnsi" w:cstheme="minorHAnsi"/>
          <w:lang w:eastAsia="en-GB"/>
        </w:rPr>
        <w:t>znacznej części w</w:t>
      </w:r>
      <w:r w:rsidR="006663D3" w:rsidRPr="008368C5">
        <w:rPr>
          <w:rFonts w:asciiTheme="minorHAnsi" w:hAnsiTheme="minorHAnsi" w:cstheme="minorHAnsi"/>
          <w:lang w:eastAsia="en-GB"/>
        </w:rPr>
        <w:t> </w:t>
      </w:r>
      <w:r w:rsidRPr="008368C5">
        <w:rPr>
          <w:rFonts w:asciiTheme="minorHAnsi" w:hAnsiTheme="minorHAnsi" w:cstheme="minorHAnsi"/>
          <w:lang w:eastAsia="en-GB"/>
        </w:rPr>
        <w:t xml:space="preserve">skład Pobrzeża </w:t>
      </w:r>
      <w:proofErr w:type="spellStart"/>
      <w:r w:rsidR="00CE57BD" w:rsidRPr="008368C5">
        <w:rPr>
          <w:rFonts w:asciiTheme="minorHAnsi" w:hAnsiTheme="minorHAnsi" w:cstheme="minorHAnsi"/>
          <w:lang w:eastAsia="en-GB"/>
        </w:rPr>
        <w:t>Południowobałtyckiego</w:t>
      </w:r>
      <w:proofErr w:type="spellEnd"/>
      <w:r w:rsidRPr="008368C5">
        <w:rPr>
          <w:rFonts w:asciiTheme="minorHAnsi" w:hAnsiTheme="minorHAnsi" w:cstheme="minorHAnsi"/>
          <w:lang w:eastAsia="en-GB"/>
        </w:rPr>
        <w:t>. Pod względem warunków klimatycznych znajduje się w</w:t>
      </w:r>
      <w:r w:rsidR="006663D3" w:rsidRPr="008368C5">
        <w:rPr>
          <w:rFonts w:asciiTheme="minorHAnsi" w:hAnsiTheme="minorHAnsi" w:cstheme="minorHAnsi"/>
          <w:lang w:eastAsia="en-GB"/>
        </w:rPr>
        <w:t> </w:t>
      </w:r>
      <w:r w:rsidRPr="008368C5">
        <w:rPr>
          <w:rFonts w:asciiTheme="minorHAnsi" w:hAnsiTheme="minorHAnsi" w:cstheme="minorHAnsi"/>
          <w:lang w:eastAsia="en-GB"/>
        </w:rPr>
        <w:t>strefie lokalnego, łagodzącego ekstremalne warunki termiczne oddziaływania Morza Bałtyckiego. Prognozowany jest powolny przyrost średniej temperatury powietrza, który będzie zauważalny istotnie dopiero od połowy XXI w. Ogólnie prognozowany jest wzrost sum opadów, w</w:t>
      </w:r>
      <w:r w:rsidR="006663D3" w:rsidRPr="008368C5">
        <w:rPr>
          <w:rFonts w:asciiTheme="minorHAnsi" w:hAnsiTheme="minorHAnsi" w:cstheme="minorHAnsi"/>
          <w:lang w:eastAsia="en-GB"/>
        </w:rPr>
        <w:t> </w:t>
      </w:r>
      <w:r w:rsidRPr="008368C5">
        <w:rPr>
          <w:rFonts w:asciiTheme="minorHAnsi" w:hAnsiTheme="minorHAnsi" w:cstheme="minorHAnsi"/>
          <w:lang w:eastAsia="en-GB"/>
        </w:rPr>
        <w:t>tym przyrost występowania opadów ekstremalnych. Przyrost liczby dni z temperaturą maksymalną jest jednym z</w:t>
      </w:r>
      <w:r w:rsidR="006663D3" w:rsidRPr="008368C5">
        <w:rPr>
          <w:rFonts w:asciiTheme="minorHAnsi" w:hAnsiTheme="minorHAnsi" w:cstheme="minorHAnsi"/>
          <w:lang w:eastAsia="en-GB"/>
        </w:rPr>
        <w:t> </w:t>
      </w:r>
      <w:r w:rsidRPr="008368C5">
        <w:rPr>
          <w:rFonts w:asciiTheme="minorHAnsi" w:hAnsiTheme="minorHAnsi" w:cstheme="minorHAnsi"/>
          <w:lang w:eastAsia="en-GB"/>
        </w:rPr>
        <w:t>najniższych w</w:t>
      </w:r>
      <w:r w:rsidR="006663D3" w:rsidRPr="008368C5">
        <w:rPr>
          <w:rFonts w:asciiTheme="minorHAnsi" w:hAnsiTheme="minorHAnsi" w:cstheme="minorHAnsi"/>
          <w:lang w:eastAsia="en-GB"/>
        </w:rPr>
        <w:t> </w:t>
      </w:r>
      <w:r w:rsidRPr="008368C5">
        <w:rPr>
          <w:rFonts w:asciiTheme="minorHAnsi" w:hAnsiTheme="minorHAnsi" w:cstheme="minorHAnsi"/>
          <w:lang w:eastAsia="en-GB"/>
        </w:rPr>
        <w:t>obszarze dorzecza, co wynika z</w:t>
      </w:r>
      <w:r w:rsidR="006663D3" w:rsidRPr="008368C5">
        <w:rPr>
          <w:rFonts w:asciiTheme="minorHAnsi" w:hAnsiTheme="minorHAnsi" w:cstheme="minorHAnsi"/>
          <w:lang w:eastAsia="en-GB"/>
        </w:rPr>
        <w:t> </w:t>
      </w:r>
      <w:r w:rsidRPr="008368C5">
        <w:rPr>
          <w:rFonts w:asciiTheme="minorHAnsi" w:hAnsiTheme="minorHAnsi" w:cstheme="minorHAnsi"/>
          <w:lang w:eastAsia="en-GB"/>
        </w:rPr>
        <w:t>łagodzącego wpływu Bałtyku. Zasadniczo im dalej na</w:t>
      </w:r>
      <w:r w:rsidR="006663D3" w:rsidRPr="008368C5">
        <w:rPr>
          <w:rFonts w:asciiTheme="minorHAnsi" w:hAnsiTheme="minorHAnsi" w:cstheme="minorHAnsi"/>
          <w:lang w:eastAsia="en-GB"/>
        </w:rPr>
        <w:t> </w:t>
      </w:r>
      <w:r w:rsidRPr="008368C5">
        <w:rPr>
          <w:rFonts w:asciiTheme="minorHAnsi" w:hAnsiTheme="minorHAnsi" w:cstheme="minorHAnsi"/>
          <w:lang w:eastAsia="en-GB"/>
        </w:rPr>
        <w:t>południe od Bałtyku, tym wyższa jest liczba dni w</w:t>
      </w:r>
      <w:r w:rsidR="006663D3" w:rsidRPr="008368C5">
        <w:rPr>
          <w:rFonts w:asciiTheme="minorHAnsi" w:hAnsiTheme="minorHAnsi" w:cstheme="minorHAnsi"/>
          <w:lang w:eastAsia="en-GB"/>
        </w:rPr>
        <w:t> </w:t>
      </w:r>
      <w:r w:rsidRPr="008368C5">
        <w:rPr>
          <w:rFonts w:asciiTheme="minorHAnsi" w:hAnsiTheme="minorHAnsi" w:cstheme="minorHAnsi"/>
          <w:lang w:eastAsia="en-GB"/>
        </w:rPr>
        <w:t>roku z temperaturą maksymalną</w:t>
      </w:r>
      <w:r w:rsidR="00330AA4" w:rsidRPr="008368C5">
        <w:rPr>
          <w:rFonts w:asciiTheme="minorHAnsi" w:hAnsiTheme="minorHAnsi" w:cstheme="minorHAnsi"/>
          <w:lang w:eastAsia="en-GB"/>
        </w:rPr>
        <w:t xml:space="preserve"> (tabela 4-5)</w:t>
      </w:r>
      <w:r w:rsidRPr="008368C5">
        <w:rPr>
          <w:rFonts w:asciiTheme="minorHAnsi" w:hAnsiTheme="minorHAnsi" w:cstheme="minorHAnsi"/>
          <w:lang w:eastAsia="en-GB"/>
        </w:rPr>
        <w:t>.</w:t>
      </w:r>
    </w:p>
    <w:p w14:paraId="59E851CC" w14:textId="62A948EA" w:rsidR="00105087" w:rsidRPr="008368C5" w:rsidRDefault="00105087" w:rsidP="00105087">
      <w:pPr>
        <w:rPr>
          <w:rFonts w:asciiTheme="minorHAnsi" w:hAnsiTheme="minorHAnsi" w:cstheme="minorHAnsi"/>
          <w:lang w:eastAsia="en-GB"/>
        </w:rPr>
      </w:pPr>
      <w:bookmarkStart w:id="115" w:name="_Hlk61379636"/>
      <w:r w:rsidRPr="008368C5">
        <w:rPr>
          <w:rFonts w:asciiTheme="minorHAnsi" w:hAnsiTheme="minorHAnsi" w:cstheme="minorHAnsi"/>
          <w:lang w:eastAsia="en-GB"/>
        </w:rPr>
        <w:t>Globalne zmiany klimatu będą skutkowały w</w:t>
      </w:r>
      <w:r w:rsidR="006663D3" w:rsidRPr="008368C5">
        <w:rPr>
          <w:rFonts w:asciiTheme="minorHAnsi" w:hAnsiTheme="minorHAnsi" w:cstheme="minorHAnsi"/>
          <w:lang w:eastAsia="en-GB"/>
        </w:rPr>
        <w:t> </w:t>
      </w:r>
      <w:r w:rsidRPr="008368C5">
        <w:rPr>
          <w:rFonts w:asciiTheme="minorHAnsi" w:hAnsiTheme="minorHAnsi" w:cstheme="minorHAnsi"/>
          <w:lang w:eastAsia="en-GB"/>
        </w:rPr>
        <w:t>przyszłości podniesieniem się stanu wód oceanicznych i morskich; proces przyrostu stanu wody w</w:t>
      </w:r>
      <w:r w:rsidR="006663D3" w:rsidRPr="008368C5">
        <w:rPr>
          <w:rFonts w:asciiTheme="minorHAnsi" w:hAnsiTheme="minorHAnsi" w:cstheme="minorHAnsi"/>
          <w:lang w:eastAsia="en-GB"/>
        </w:rPr>
        <w:t> </w:t>
      </w:r>
      <w:r w:rsidRPr="008368C5">
        <w:rPr>
          <w:rFonts w:asciiTheme="minorHAnsi" w:hAnsiTheme="minorHAnsi" w:cstheme="minorHAnsi"/>
          <w:lang w:eastAsia="en-GB"/>
        </w:rPr>
        <w:t>Bałtyku powinien następować powolnie i</w:t>
      </w:r>
      <w:r w:rsidR="006663D3" w:rsidRPr="008368C5">
        <w:rPr>
          <w:rFonts w:asciiTheme="minorHAnsi" w:hAnsiTheme="minorHAnsi" w:cstheme="minorHAnsi"/>
          <w:lang w:eastAsia="en-GB"/>
        </w:rPr>
        <w:t> </w:t>
      </w:r>
      <w:r w:rsidRPr="008368C5">
        <w:rPr>
          <w:rFonts w:asciiTheme="minorHAnsi" w:hAnsiTheme="minorHAnsi" w:cstheme="minorHAnsi"/>
          <w:lang w:eastAsia="en-GB"/>
        </w:rPr>
        <w:t>początkowo w niewielkim zakresie (prognozuje się przyrost o</w:t>
      </w:r>
      <w:r w:rsidR="00FF334A" w:rsidRPr="008368C5">
        <w:rPr>
          <w:rFonts w:asciiTheme="minorHAnsi" w:hAnsiTheme="minorHAnsi" w:cstheme="minorHAnsi"/>
          <w:lang w:eastAsia="en-GB"/>
        </w:rPr>
        <w:t> </w:t>
      </w:r>
      <w:r w:rsidRPr="008368C5">
        <w:rPr>
          <w:rFonts w:asciiTheme="minorHAnsi" w:hAnsiTheme="minorHAnsi" w:cstheme="minorHAnsi"/>
          <w:lang w:eastAsia="en-GB"/>
        </w:rPr>
        <w:t>5 cm do 2030</w:t>
      </w:r>
      <w:r w:rsidR="006663D3" w:rsidRPr="008368C5">
        <w:rPr>
          <w:rFonts w:asciiTheme="minorHAnsi" w:hAnsiTheme="minorHAnsi" w:cstheme="minorHAnsi"/>
          <w:lang w:eastAsia="en-GB"/>
        </w:rPr>
        <w:t> </w:t>
      </w:r>
      <w:r w:rsidRPr="008368C5">
        <w:rPr>
          <w:rFonts w:asciiTheme="minorHAnsi" w:hAnsiTheme="minorHAnsi" w:cstheme="minorHAnsi"/>
          <w:lang w:eastAsia="en-GB"/>
        </w:rPr>
        <w:t xml:space="preserve">r., </w:t>
      </w:r>
      <w:r w:rsidRPr="008368C5">
        <w:rPr>
          <w:rFonts w:asciiTheme="minorHAnsi" w:hAnsiTheme="minorHAnsi" w:cstheme="minorHAnsi"/>
        </w:rPr>
        <w:t>niemniej prognozy należy traktować z</w:t>
      </w:r>
      <w:r w:rsidR="006663D3" w:rsidRPr="008368C5">
        <w:rPr>
          <w:rFonts w:asciiTheme="minorHAnsi" w:hAnsiTheme="minorHAnsi" w:cstheme="minorHAnsi"/>
        </w:rPr>
        <w:t> </w:t>
      </w:r>
      <w:r w:rsidRPr="008368C5">
        <w:rPr>
          <w:rFonts w:asciiTheme="minorHAnsi" w:hAnsiTheme="minorHAnsi" w:cstheme="minorHAnsi"/>
        </w:rPr>
        <w:t>dużą ostrożnością, ze względu na</w:t>
      </w:r>
      <w:r w:rsidR="006663D3" w:rsidRPr="008368C5">
        <w:rPr>
          <w:rFonts w:asciiTheme="minorHAnsi" w:hAnsiTheme="minorHAnsi" w:cstheme="minorHAnsi"/>
        </w:rPr>
        <w:t> </w:t>
      </w:r>
      <w:r w:rsidRPr="008368C5">
        <w:rPr>
          <w:rFonts w:asciiTheme="minorHAnsi" w:hAnsiTheme="minorHAnsi" w:cstheme="minorHAnsi"/>
        </w:rPr>
        <w:t>przyrost zawierający się w</w:t>
      </w:r>
      <w:r w:rsidR="006663D3" w:rsidRPr="008368C5">
        <w:rPr>
          <w:rFonts w:asciiTheme="minorHAnsi" w:hAnsiTheme="minorHAnsi" w:cstheme="minorHAnsi"/>
        </w:rPr>
        <w:t> </w:t>
      </w:r>
      <w:r w:rsidRPr="008368C5">
        <w:rPr>
          <w:rFonts w:asciiTheme="minorHAnsi" w:hAnsiTheme="minorHAnsi" w:cstheme="minorHAnsi"/>
        </w:rPr>
        <w:t>granicach błędu pomiarowego</w:t>
      </w:r>
      <w:r w:rsidRPr="008368C5">
        <w:rPr>
          <w:rStyle w:val="Odwoanieprzypisudolnego"/>
          <w:rFonts w:asciiTheme="minorHAnsi" w:hAnsiTheme="minorHAnsi" w:cstheme="minorHAnsi"/>
        </w:rPr>
        <w:footnoteReference w:id="23"/>
      </w:r>
      <w:r w:rsidRPr="008368C5">
        <w:rPr>
          <w:rFonts w:asciiTheme="minorHAnsi" w:hAnsiTheme="minorHAnsi" w:cstheme="minorHAnsi"/>
          <w:lang w:eastAsia="en-GB"/>
        </w:rPr>
        <w:t xml:space="preserve">) </w:t>
      </w:r>
      <w:r w:rsidRPr="008368C5">
        <w:rPr>
          <w:rFonts w:asciiTheme="minorHAnsi" w:hAnsiTheme="minorHAnsi" w:cstheme="minorHAnsi"/>
        </w:rPr>
        <w:t>(SPA 2020, KLIMADA 2013)</w:t>
      </w:r>
      <w:r w:rsidRPr="008368C5">
        <w:rPr>
          <w:rFonts w:asciiTheme="minorHAnsi" w:hAnsiTheme="minorHAnsi" w:cstheme="minorHAnsi"/>
          <w:lang w:eastAsia="en-GB"/>
        </w:rPr>
        <w:t xml:space="preserve">. </w:t>
      </w:r>
      <w:bookmarkEnd w:id="115"/>
      <w:r w:rsidRPr="008368C5">
        <w:rPr>
          <w:rFonts w:asciiTheme="minorHAnsi" w:hAnsiTheme="minorHAnsi" w:cstheme="minorHAnsi"/>
          <w:lang w:eastAsia="en-GB"/>
        </w:rPr>
        <w:t>Prognozowane powolne podnoszenie się stanów wód w</w:t>
      </w:r>
      <w:r w:rsidR="006663D3" w:rsidRPr="008368C5">
        <w:rPr>
          <w:rFonts w:asciiTheme="minorHAnsi" w:hAnsiTheme="minorHAnsi" w:cstheme="minorHAnsi"/>
          <w:lang w:eastAsia="en-GB"/>
        </w:rPr>
        <w:t> </w:t>
      </w:r>
      <w:r w:rsidRPr="008368C5">
        <w:rPr>
          <w:rFonts w:asciiTheme="minorHAnsi" w:hAnsiTheme="minorHAnsi" w:cstheme="minorHAnsi"/>
          <w:lang w:eastAsia="en-GB"/>
        </w:rPr>
        <w:t>brzegowej części Bałtyku będzie niekorzystne szczególnie w</w:t>
      </w:r>
      <w:r w:rsidR="006663D3" w:rsidRPr="008368C5">
        <w:rPr>
          <w:rFonts w:asciiTheme="minorHAnsi" w:hAnsiTheme="minorHAnsi" w:cstheme="minorHAnsi"/>
          <w:lang w:eastAsia="en-GB"/>
        </w:rPr>
        <w:t> </w:t>
      </w:r>
      <w:r w:rsidRPr="008368C5">
        <w:rPr>
          <w:rFonts w:asciiTheme="minorHAnsi" w:hAnsiTheme="minorHAnsi" w:cstheme="minorHAnsi"/>
          <w:lang w:eastAsia="en-GB"/>
        </w:rPr>
        <w:t xml:space="preserve">obrębie Zalewu Wiślanego </w:t>
      </w:r>
      <w:r w:rsidR="008834AD" w:rsidRPr="008368C5">
        <w:rPr>
          <w:rFonts w:asciiTheme="minorHAnsi" w:hAnsiTheme="minorHAnsi" w:cstheme="minorHAnsi"/>
          <w:color w:val="4D5156"/>
          <w:sz w:val="21"/>
          <w:szCs w:val="21"/>
          <w:shd w:val="clear" w:color="auto" w:fill="FFFFFF"/>
        </w:rPr>
        <w:t>-</w:t>
      </w:r>
      <w:r w:rsidRPr="008368C5">
        <w:rPr>
          <w:rFonts w:asciiTheme="minorHAnsi" w:hAnsiTheme="minorHAnsi" w:cstheme="minorHAnsi"/>
          <w:lang w:eastAsia="en-GB"/>
        </w:rPr>
        <w:t xml:space="preserve"> należy się spodziewać </w:t>
      </w:r>
      <w:r w:rsidRPr="008368C5">
        <w:rPr>
          <w:rFonts w:asciiTheme="minorHAnsi" w:hAnsiTheme="minorHAnsi" w:cstheme="minorHAnsi"/>
          <w:lang w:eastAsia="en-GB"/>
        </w:rPr>
        <w:lastRenderedPageBreak/>
        <w:t>korespondującego z</w:t>
      </w:r>
      <w:r w:rsidR="006663D3" w:rsidRPr="008368C5">
        <w:rPr>
          <w:rFonts w:asciiTheme="minorHAnsi" w:hAnsiTheme="minorHAnsi" w:cstheme="minorHAnsi"/>
          <w:lang w:eastAsia="en-GB"/>
        </w:rPr>
        <w:t> </w:t>
      </w:r>
      <w:r w:rsidRPr="008368C5">
        <w:rPr>
          <w:rFonts w:asciiTheme="minorHAnsi" w:hAnsiTheme="minorHAnsi" w:cstheme="minorHAnsi"/>
          <w:lang w:eastAsia="en-GB"/>
        </w:rPr>
        <w:t>Bałtykiem wzrostu stanu wody, głównie powolnego wzrostu stanu wód gruntowych w</w:t>
      </w:r>
      <w:r w:rsidR="006663D3" w:rsidRPr="008368C5">
        <w:rPr>
          <w:rFonts w:asciiTheme="minorHAnsi" w:hAnsiTheme="minorHAnsi" w:cstheme="minorHAnsi"/>
          <w:lang w:eastAsia="en-GB"/>
        </w:rPr>
        <w:t> </w:t>
      </w:r>
      <w:r w:rsidRPr="008368C5">
        <w:rPr>
          <w:rFonts w:asciiTheme="minorHAnsi" w:hAnsiTheme="minorHAnsi" w:cstheme="minorHAnsi"/>
          <w:lang w:eastAsia="en-GB"/>
        </w:rPr>
        <w:t xml:space="preserve">obrębie Żuław Wiślanych. </w:t>
      </w:r>
      <w:r w:rsidR="008B6C69" w:rsidRPr="008368C5">
        <w:rPr>
          <w:rFonts w:asciiTheme="minorHAnsi" w:hAnsiTheme="minorHAnsi" w:cstheme="minorHAnsi"/>
          <w:lang w:eastAsia="en-GB"/>
        </w:rPr>
        <w:t>W</w:t>
      </w:r>
      <w:r w:rsidR="006663D3" w:rsidRPr="008368C5">
        <w:rPr>
          <w:rFonts w:asciiTheme="minorHAnsi" w:hAnsiTheme="minorHAnsi" w:cstheme="minorHAnsi"/>
          <w:lang w:eastAsia="en-GB"/>
        </w:rPr>
        <w:t> </w:t>
      </w:r>
      <w:r w:rsidRPr="008368C5">
        <w:rPr>
          <w:rFonts w:asciiTheme="minorHAnsi" w:hAnsiTheme="minorHAnsi" w:cstheme="minorHAnsi"/>
          <w:lang w:eastAsia="en-GB"/>
        </w:rPr>
        <w:t>delcie Wisły w</w:t>
      </w:r>
      <w:r w:rsidR="006663D3" w:rsidRPr="008368C5">
        <w:rPr>
          <w:rFonts w:asciiTheme="minorHAnsi" w:hAnsiTheme="minorHAnsi" w:cstheme="minorHAnsi"/>
          <w:lang w:eastAsia="en-GB"/>
        </w:rPr>
        <w:t> </w:t>
      </w:r>
      <w:r w:rsidRPr="008368C5">
        <w:rPr>
          <w:rFonts w:asciiTheme="minorHAnsi" w:hAnsiTheme="minorHAnsi" w:cstheme="minorHAnsi"/>
          <w:lang w:eastAsia="en-GB"/>
        </w:rPr>
        <w:t>długiej perspektywie podniesienia bazy erozyjnej możliwe jest zwiększone akumulowanie materiału mineralnego i</w:t>
      </w:r>
      <w:r w:rsidR="006663D3" w:rsidRPr="008368C5">
        <w:rPr>
          <w:rFonts w:asciiTheme="minorHAnsi" w:hAnsiTheme="minorHAnsi" w:cstheme="minorHAnsi"/>
          <w:lang w:eastAsia="en-GB"/>
        </w:rPr>
        <w:t> </w:t>
      </w:r>
      <w:r w:rsidRPr="008368C5">
        <w:rPr>
          <w:rFonts w:asciiTheme="minorHAnsi" w:hAnsiTheme="minorHAnsi" w:cstheme="minorHAnsi"/>
          <w:lang w:eastAsia="en-GB"/>
        </w:rPr>
        <w:t>organicznego.</w:t>
      </w:r>
    </w:p>
    <w:p w14:paraId="4096E78F" w14:textId="3B8C5208" w:rsidR="00105087" w:rsidRPr="008368C5" w:rsidRDefault="00105087" w:rsidP="00105087">
      <w:pPr>
        <w:rPr>
          <w:rFonts w:asciiTheme="minorHAnsi" w:hAnsiTheme="minorHAnsi" w:cstheme="minorHAnsi"/>
        </w:rPr>
      </w:pPr>
      <w:r w:rsidRPr="008368C5">
        <w:rPr>
          <w:rFonts w:asciiTheme="minorHAnsi" w:hAnsiTheme="minorHAnsi" w:cstheme="minorHAnsi"/>
        </w:rPr>
        <w:t>W obrębie obszaru dorzecza usytuowane są znaczącej wielkości ośrodki miejskie o</w:t>
      </w:r>
      <w:r w:rsidR="00FF334A" w:rsidRPr="008368C5">
        <w:rPr>
          <w:rFonts w:asciiTheme="minorHAnsi" w:hAnsiTheme="minorHAnsi" w:cstheme="minorHAnsi"/>
        </w:rPr>
        <w:t> </w:t>
      </w:r>
      <w:r w:rsidRPr="008368C5">
        <w:rPr>
          <w:rFonts w:asciiTheme="minorHAnsi" w:hAnsiTheme="minorHAnsi" w:cstheme="minorHAnsi"/>
        </w:rPr>
        <w:t>dynamicznym rozwoju przestrzennym (Gdańsk, Gdynia). Udział obszarów zurbanizowanych jest wystarczający do wykształcenia warunków tzw. miejskiej wyspy ciepła, co sprawia, że trzeba uwzględnić dodatkową zmienną w</w:t>
      </w:r>
      <w:r w:rsidR="006663D3" w:rsidRPr="008368C5">
        <w:rPr>
          <w:rFonts w:asciiTheme="minorHAnsi" w:hAnsiTheme="minorHAnsi" w:cstheme="minorHAnsi"/>
        </w:rPr>
        <w:t> </w:t>
      </w:r>
      <w:r w:rsidRPr="008368C5">
        <w:rPr>
          <w:rFonts w:asciiTheme="minorHAnsi" w:hAnsiTheme="minorHAnsi" w:cstheme="minorHAnsi"/>
        </w:rPr>
        <w:t>warunkach kształtujących klimat w</w:t>
      </w:r>
      <w:r w:rsidR="006663D3" w:rsidRPr="008368C5">
        <w:rPr>
          <w:rFonts w:asciiTheme="minorHAnsi" w:hAnsiTheme="minorHAnsi" w:cstheme="minorHAnsi"/>
        </w:rPr>
        <w:t> </w:t>
      </w:r>
      <w:r w:rsidRPr="008368C5">
        <w:rPr>
          <w:rFonts w:asciiTheme="minorHAnsi" w:hAnsiTheme="minorHAnsi" w:cstheme="minorHAnsi"/>
        </w:rPr>
        <w:t>przyszłości. Istotne jest tu przede wszystkim wyostrzenie ekstremalnych warunków klimatu w</w:t>
      </w:r>
      <w:r w:rsidR="006663D3" w:rsidRPr="008368C5">
        <w:rPr>
          <w:rFonts w:asciiTheme="minorHAnsi" w:hAnsiTheme="minorHAnsi" w:cstheme="minorHAnsi"/>
        </w:rPr>
        <w:t> </w:t>
      </w:r>
      <w:r w:rsidRPr="008368C5">
        <w:rPr>
          <w:rFonts w:asciiTheme="minorHAnsi" w:hAnsiTheme="minorHAnsi" w:cstheme="minorHAnsi"/>
        </w:rPr>
        <w:t>zakresie:</w:t>
      </w:r>
    </w:p>
    <w:p w14:paraId="783E3ABA" w14:textId="434E6A64" w:rsidR="00105087" w:rsidRPr="008368C5" w:rsidRDefault="00105087" w:rsidP="00551362">
      <w:pPr>
        <w:pStyle w:val="Akapitzlist"/>
        <w:numPr>
          <w:ilvl w:val="0"/>
          <w:numId w:val="67"/>
        </w:numPr>
      </w:pPr>
      <w:r w:rsidRPr="008368C5">
        <w:t xml:space="preserve">czasu trwania maksymalnej temperatury powietrza </w:t>
      </w:r>
      <w:r w:rsidR="008834AD" w:rsidRPr="008368C5">
        <w:rPr>
          <w:rFonts w:cs="Calibri"/>
          <w:color w:val="4D5156"/>
          <w:shd w:val="clear" w:color="auto" w:fill="FFFFFF"/>
        </w:rPr>
        <w:t>-</w:t>
      </w:r>
      <w:r w:rsidRPr="008368C5">
        <w:t xml:space="preserve"> wydłużenie nawet o</w:t>
      </w:r>
      <w:r w:rsidR="00FF334A" w:rsidRPr="008368C5">
        <w:t> </w:t>
      </w:r>
      <w:r w:rsidRPr="008368C5">
        <w:t>kilka dni w</w:t>
      </w:r>
      <w:r w:rsidR="006663D3" w:rsidRPr="008368C5">
        <w:t> </w:t>
      </w:r>
      <w:r w:rsidRPr="008368C5">
        <w:t>porównaniu do obszaru niezurbanizowanego;</w:t>
      </w:r>
    </w:p>
    <w:p w14:paraId="065FF35A" w14:textId="21DCFB46" w:rsidR="00105087" w:rsidRPr="008368C5" w:rsidRDefault="00105087" w:rsidP="00551362">
      <w:pPr>
        <w:pStyle w:val="Akapitzlist"/>
        <w:numPr>
          <w:ilvl w:val="0"/>
          <w:numId w:val="67"/>
        </w:numPr>
      </w:pPr>
      <w:r w:rsidRPr="008368C5">
        <w:t>występowania, częstości i</w:t>
      </w:r>
      <w:r w:rsidR="006663D3" w:rsidRPr="008368C5">
        <w:t> </w:t>
      </w:r>
      <w:r w:rsidRPr="008368C5">
        <w:t>sum opadów: większa częstość, wyższa nawet do 10% suma opadów, rzadsze i</w:t>
      </w:r>
      <w:r w:rsidR="006663D3" w:rsidRPr="008368C5">
        <w:t> </w:t>
      </w:r>
      <w:r w:rsidRPr="008368C5">
        <w:t>krótsze okresy bezopadowe;</w:t>
      </w:r>
    </w:p>
    <w:p w14:paraId="2A0767E3" w14:textId="2DF550D4" w:rsidR="00105087" w:rsidRPr="008368C5" w:rsidRDefault="00105087" w:rsidP="00551362">
      <w:pPr>
        <w:pStyle w:val="Akapitzlist"/>
        <w:numPr>
          <w:ilvl w:val="0"/>
          <w:numId w:val="67"/>
        </w:numPr>
      </w:pPr>
      <w:r w:rsidRPr="008368C5">
        <w:t>wyższego zachmurzenia oraz częstszego występowania mgieł i</w:t>
      </w:r>
      <w:r w:rsidR="006663D3" w:rsidRPr="008368C5">
        <w:t> </w:t>
      </w:r>
      <w:r w:rsidRPr="008368C5">
        <w:t>zamglenia, w</w:t>
      </w:r>
      <w:r w:rsidR="006663D3" w:rsidRPr="008368C5">
        <w:t> </w:t>
      </w:r>
      <w:r w:rsidRPr="008368C5">
        <w:t>szczególności o charakterze smogu;</w:t>
      </w:r>
    </w:p>
    <w:p w14:paraId="79293F09" w14:textId="77777777" w:rsidR="00105087" w:rsidRPr="008368C5" w:rsidRDefault="00105087" w:rsidP="00551362">
      <w:pPr>
        <w:pStyle w:val="Akapitzlist"/>
        <w:numPr>
          <w:ilvl w:val="0"/>
          <w:numId w:val="67"/>
        </w:numPr>
      </w:pPr>
      <w:r w:rsidRPr="008368C5">
        <w:t>wyższej średniej temperatury powietrza, wyraźnie cieplejszej chłodnej pory roku, wydłużonego nawet do 3-5 dni okresu wegetacyjnego.</w:t>
      </w:r>
    </w:p>
    <w:p w14:paraId="3E6438BA" w14:textId="3A5447A6" w:rsidR="00105087" w:rsidRPr="008368C5" w:rsidRDefault="00105087" w:rsidP="00105087">
      <w:pPr>
        <w:rPr>
          <w:rFonts w:asciiTheme="minorHAnsi" w:hAnsiTheme="minorHAnsi" w:cstheme="minorHAnsi"/>
        </w:rPr>
      </w:pPr>
      <w:r w:rsidRPr="008368C5">
        <w:rPr>
          <w:rFonts w:asciiTheme="minorHAnsi" w:hAnsiTheme="minorHAnsi" w:cstheme="minorHAnsi"/>
        </w:rPr>
        <w:t>Parametry te wskazane są w</w:t>
      </w:r>
      <w:r w:rsidR="006663D3" w:rsidRPr="008368C5">
        <w:rPr>
          <w:rFonts w:asciiTheme="minorHAnsi" w:hAnsiTheme="minorHAnsi" w:cstheme="minorHAnsi"/>
        </w:rPr>
        <w:t> </w:t>
      </w:r>
      <w:r w:rsidRPr="008368C5">
        <w:rPr>
          <w:rFonts w:asciiTheme="minorHAnsi" w:hAnsiTheme="minorHAnsi" w:cstheme="minorHAnsi"/>
        </w:rPr>
        <w:t>dokumentacji modelowania zmian klimatu w</w:t>
      </w:r>
      <w:r w:rsidR="006663D3" w:rsidRPr="008368C5">
        <w:rPr>
          <w:rFonts w:asciiTheme="minorHAnsi" w:hAnsiTheme="minorHAnsi" w:cstheme="minorHAnsi"/>
        </w:rPr>
        <w:t> </w:t>
      </w:r>
      <w:r w:rsidRPr="008368C5">
        <w:rPr>
          <w:rFonts w:asciiTheme="minorHAnsi" w:hAnsiTheme="minorHAnsi" w:cstheme="minorHAnsi"/>
        </w:rPr>
        <w:t xml:space="preserve">ramach projektu Ministerstwa Środowiska - </w:t>
      </w:r>
      <w:r w:rsidRPr="008368C5">
        <w:rPr>
          <w:rFonts w:asciiTheme="minorHAnsi" w:hAnsiTheme="minorHAnsi" w:cstheme="minorHAnsi"/>
          <w:i/>
          <w:iCs/>
        </w:rPr>
        <w:t>Miejskie plany adaptacji do zmian klimatu</w:t>
      </w:r>
      <w:r w:rsidRPr="008368C5">
        <w:rPr>
          <w:rFonts w:asciiTheme="minorHAnsi" w:hAnsiTheme="minorHAnsi" w:cstheme="minorHAnsi"/>
        </w:rPr>
        <w:t xml:space="preserve"> (2018).</w:t>
      </w:r>
    </w:p>
    <w:p w14:paraId="25E1062C" w14:textId="133C1F14" w:rsidR="00105087" w:rsidRPr="008368C5" w:rsidRDefault="00105087" w:rsidP="002524EB">
      <w:pPr>
        <w:pStyle w:val="Tabela"/>
        <w:rPr>
          <w:rFonts w:asciiTheme="minorHAnsi" w:hAnsiTheme="minorHAnsi" w:cstheme="minorBidi"/>
          <w:bCs/>
          <w:i/>
          <w:sz w:val="22"/>
          <w:szCs w:val="22"/>
        </w:rPr>
      </w:pPr>
      <w:bookmarkStart w:id="116" w:name="_Toc66261805"/>
      <w:bookmarkStart w:id="117" w:name="_Toc68709506"/>
      <w:r w:rsidRPr="008368C5">
        <w:rPr>
          <w:bCs/>
        </w:rPr>
        <w:t xml:space="preserve">Tabela </w:t>
      </w:r>
      <w:r w:rsidR="002B7C64" w:rsidRPr="008368C5">
        <w:rPr>
          <w:bCs/>
        </w:rPr>
        <w:fldChar w:fldCharType="begin"/>
      </w:r>
      <w:r w:rsidR="002B7C64" w:rsidRPr="008368C5">
        <w:rPr>
          <w:bCs/>
        </w:rPr>
        <w:instrText xml:space="preserve"> STYLEREF 1 \s </w:instrText>
      </w:r>
      <w:r w:rsidR="002B7C64" w:rsidRPr="008368C5">
        <w:rPr>
          <w:bCs/>
        </w:rPr>
        <w:fldChar w:fldCharType="separate"/>
      </w:r>
      <w:r w:rsidR="00B146EE">
        <w:rPr>
          <w:bCs/>
          <w:noProof/>
        </w:rPr>
        <w:t>4</w:t>
      </w:r>
      <w:r w:rsidR="002B7C64" w:rsidRPr="008368C5">
        <w:rPr>
          <w:bCs/>
        </w:rPr>
        <w:fldChar w:fldCharType="end"/>
      </w:r>
      <w:r w:rsidR="002B7C64" w:rsidRPr="008368C5">
        <w:rPr>
          <w:bCs/>
        </w:rPr>
        <w:noBreakHyphen/>
      </w:r>
      <w:r w:rsidR="002B7C64" w:rsidRPr="008368C5">
        <w:rPr>
          <w:bCs/>
        </w:rPr>
        <w:fldChar w:fldCharType="begin"/>
      </w:r>
      <w:r w:rsidR="002B7C64" w:rsidRPr="008368C5">
        <w:rPr>
          <w:bCs/>
        </w:rPr>
        <w:instrText xml:space="preserve"> SEQ Tabela \* ARABIC \s 1 </w:instrText>
      </w:r>
      <w:r w:rsidR="002B7C64" w:rsidRPr="008368C5">
        <w:rPr>
          <w:bCs/>
        </w:rPr>
        <w:fldChar w:fldCharType="separate"/>
      </w:r>
      <w:r w:rsidR="00B146EE">
        <w:rPr>
          <w:bCs/>
          <w:noProof/>
        </w:rPr>
        <w:t>5</w:t>
      </w:r>
      <w:r w:rsidR="002B7C64" w:rsidRPr="008368C5">
        <w:rPr>
          <w:bCs/>
        </w:rPr>
        <w:fldChar w:fldCharType="end"/>
      </w:r>
      <w:r w:rsidRPr="008368C5">
        <w:rPr>
          <w:sz w:val="16"/>
          <w:szCs w:val="16"/>
        </w:rPr>
        <w:tab/>
      </w:r>
      <w:r w:rsidRPr="008368C5">
        <w:t>Charakterystyka klimatyczna - obszar dorzecza Wisły, region wodny Dolnej Wisły</w:t>
      </w:r>
      <w:bookmarkEnd w:id="116"/>
      <w:bookmarkEnd w:id="117"/>
    </w:p>
    <w:tbl>
      <w:tblPr>
        <w:tblW w:w="5000" w:type="pct"/>
        <w:jc w:val="center"/>
        <w:tblLayout w:type="fixed"/>
        <w:tblCellMar>
          <w:left w:w="70" w:type="dxa"/>
          <w:right w:w="70" w:type="dxa"/>
        </w:tblCellMar>
        <w:tblLook w:val="04A0" w:firstRow="1" w:lastRow="0" w:firstColumn="1" w:lastColumn="0" w:noHBand="0" w:noVBand="1"/>
      </w:tblPr>
      <w:tblGrid>
        <w:gridCol w:w="1847"/>
        <w:gridCol w:w="1568"/>
        <w:gridCol w:w="839"/>
        <w:gridCol w:w="1582"/>
        <w:gridCol w:w="823"/>
        <w:gridCol w:w="1457"/>
        <w:gridCol w:w="946"/>
      </w:tblGrid>
      <w:tr w:rsidR="00105087" w:rsidRPr="008368C5" w14:paraId="2559A9C9" w14:textId="77777777" w:rsidTr="00291EE0">
        <w:trPr>
          <w:cantSplit/>
          <w:trHeight w:val="1585"/>
          <w:tblHeader/>
          <w:jc w:val="center"/>
        </w:trPr>
        <w:tc>
          <w:tcPr>
            <w:tcW w:w="1019"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4B68E37" w14:textId="77777777" w:rsidR="00105087" w:rsidRPr="008368C5" w:rsidRDefault="00105087" w:rsidP="00CA17F8">
            <w:pPr>
              <w:spacing w:before="40" w:after="40"/>
              <w:jc w:val="center"/>
              <w:rPr>
                <w:rFonts w:asciiTheme="minorHAnsi" w:hAnsiTheme="minorHAnsi" w:cstheme="minorHAnsi"/>
                <w:b/>
                <w:bCs/>
                <w:sz w:val="18"/>
                <w:szCs w:val="18"/>
              </w:rPr>
            </w:pPr>
            <w:r w:rsidRPr="008368C5">
              <w:rPr>
                <w:rFonts w:asciiTheme="minorHAnsi" w:hAnsiTheme="minorHAnsi" w:cstheme="minorHAnsi"/>
                <w:b/>
                <w:bCs/>
                <w:sz w:val="18"/>
                <w:szCs w:val="18"/>
              </w:rPr>
              <w:t>Czynnik</w:t>
            </w:r>
          </w:p>
        </w:tc>
        <w:tc>
          <w:tcPr>
            <w:tcW w:w="865"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2A7AB1B8" w14:textId="0E7853F0"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Skala zjawiska</w:t>
            </w:r>
            <w:r w:rsidRPr="008368C5">
              <w:rPr>
                <w:rFonts w:asciiTheme="minorHAnsi" w:hAnsiTheme="minorHAnsi" w:cstheme="minorHAnsi"/>
                <w:sz w:val="18"/>
                <w:szCs w:val="18"/>
              </w:rPr>
              <w:t xml:space="preserve"> w</w:t>
            </w:r>
            <w:r w:rsidR="006663D3" w:rsidRPr="008368C5">
              <w:rPr>
                <w:rFonts w:asciiTheme="minorHAnsi" w:hAnsiTheme="minorHAnsi" w:cstheme="minorHAnsi"/>
                <w:sz w:val="18"/>
                <w:szCs w:val="18"/>
              </w:rPr>
              <w:t> </w:t>
            </w:r>
            <w:r w:rsidRPr="008368C5">
              <w:rPr>
                <w:rFonts w:asciiTheme="minorHAnsi" w:hAnsiTheme="minorHAnsi" w:cstheme="minorHAnsi"/>
                <w:b/>
                <w:bCs/>
                <w:sz w:val="18"/>
                <w:szCs w:val="18"/>
              </w:rPr>
              <w:t>bieżącym cyklu planistycznym</w:t>
            </w:r>
            <w:r w:rsidRPr="008368C5">
              <w:rPr>
                <w:rFonts w:asciiTheme="minorHAnsi" w:hAnsiTheme="minorHAnsi" w:cstheme="minorHAnsi"/>
                <w:sz w:val="18"/>
                <w:szCs w:val="18"/>
              </w:rPr>
              <w:t xml:space="preserve"> </w:t>
            </w:r>
          </w:p>
        </w:tc>
        <w:tc>
          <w:tcPr>
            <w:tcW w:w="463"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40009C3C" w14:textId="77777777"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Dotychczasowe narażenie</w:t>
            </w:r>
          </w:p>
        </w:tc>
        <w:tc>
          <w:tcPr>
            <w:tcW w:w="873"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72769312" w14:textId="46D15398"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Zmiany klimatu do 2030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c>
          <w:tcPr>
            <w:tcW w:w="454"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49F4FB3F" w14:textId="54BB1FC6"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 xml:space="preserve">Przyszłe narażenie </w:t>
            </w:r>
            <w:r w:rsidRPr="008368C5">
              <w:rPr>
                <w:rFonts w:asciiTheme="minorHAnsi" w:hAnsiTheme="minorHAnsi" w:cstheme="minorHAnsi"/>
                <w:b/>
                <w:bCs/>
                <w:sz w:val="18"/>
                <w:szCs w:val="18"/>
              </w:rPr>
              <w:br/>
              <w:t>(do 2030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c>
          <w:tcPr>
            <w:tcW w:w="804"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56577454" w14:textId="16C743A3"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Zmiany klimatu do 2100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c>
          <w:tcPr>
            <w:tcW w:w="522"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7416AF8D" w14:textId="79FD688D" w:rsidR="00105087" w:rsidRPr="008368C5" w:rsidRDefault="00105087" w:rsidP="00305447">
            <w:pPr>
              <w:spacing w:before="40" w:after="40"/>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 xml:space="preserve">Przyszłe narażenie </w:t>
            </w:r>
            <w:r w:rsidRPr="008368C5">
              <w:rPr>
                <w:rFonts w:asciiTheme="minorHAnsi" w:hAnsiTheme="minorHAnsi" w:cstheme="minorHAnsi"/>
                <w:b/>
                <w:bCs/>
                <w:sz w:val="18"/>
                <w:szCs w:val="18"/>
              </w:rPr>
              <w:br/>
              <w:t>(do 2100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r>
      <w:tr w:rsidR="00105087" w:rsidRPr="008368C5" w14:paraId="56C221D8"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7BD35DB5"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Średnia temperatura powietrza</w:t>
            </w:r>
          </w:p>
        </w:tc>
        <w:tc>
          <w:tcPr>
            <w:tcW w:w="865" w:type="pct"/>
            <w:tcBorders>
              <w:top w:val="nil"/>
              <w:left w:val="nil"/>
              <w:bottom w:val="single" w:sz="4" w:space="0" w:color="auto"/>
              <w:right w:val="single" w:sz="4" w:space="0" w:color="auto"/>
            </w:tcBorders>
            <w:shd w:val="clear" w:color="auto" w:fill="auto"/>
            <w:noWrap/>
            <w:vAlign w:val="center"/>
            <w:hideMark/>
          </w:tcPr>
          <w:p w14:paraId="76BED2D9"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8,7-9,2°C</w:t>
            </w:r>
          </w:p>
        </w:tc>
        <w:tc>
          <w:tcPr>
            <w:tcW w:w="463" w:type="pct"/>
            <w:tcBorders>
              <w:top w:val="nil"/>
              <w:left w:val="nil"/>
              <w:bottom w:val="single" w:sz="4" w:space="0" w:color="auto"/>
              <w:right w:val="single" w:sz="4" w:space="0" w:color="auto"/>
            </w:tcBorders>
            <w:shd w:val="clear" w:color="auto" w:fill="92D050"/>
            <w:noWrap/>
            <w:vAlign w:val="center"/>
            <w:hideMark/>
          </w:tcPr>
          <w:p w14:paraId="11ABD6D4"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73" w:type="pct"/>
            <w:tcBorders>
              <w:top w:val="nil"/>
              <w:left w:val="nil"/>
              <w:bottom w:val="single" w:sz="4" w:space="0" w:color="auto"/>
              <w:right w:val="single" w:sz="4" w:space="0" w:color="auto"/>
            </w:tcBorders>
            <w:shd w:val="clear" w:color="auto" w:fill="auto"/>
            <w:noWrap/>
            <w:vAlign w:val="center"/>
            <w:hideMark/>
          </w:tcPr>
          <w:p w14:paraId="085D5092" w14:textId="403FE008"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wzrost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0,1-0,2°C</w:t>
            </w:r>
          </w:p>
        </w:tc>
        <w:tc>
          <w:tcPr>
            <w:tcW w:w="454" w:type="pct"/>
            <w:tcBorders>
              <w:top w:val="nil"/>
              <w:left w:val="nil"/>
              <w:bottom w:val="single" w:sz="4" w:space="0" w:color="auto"/>
              <w:right w:val="single" w:sz="4" w:space="0" w:color="auto"/>
            </w:tcBorders>
            <w:shd w:val="clear" w:color="auto" w:fill="92D050"/>
            <w:vAlign w:val="center"/>
            <w:hideMark/>
          </w:tcPr>
          <w:p w14:paraId="7EE8A470"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4" w:type="pct"/>
            <w:tcBorders>
              <w:top w:val="nil"/>
              <w:left w:val="nil"/>
              <w:bottom w:val="single" w:sz="4" w:space="0" w:color="auto"/>
              <w:right w:val="single" w:sz="4" w:space="0" w:color="auto"/>
            </w:tcBorders>
            <w:shd w:val="clear" w:color="auto" w:fill="auto"/>
            <w:vAlign w:val="center"/>
            <w:hideMark/>
          </w:tcPr>
          <w:p w14:paraId="3DF94DC1" w14:textId="3D84A4BA"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wzrost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1,6-2,0°C</w:t>
            </w:r>
          </w:p>
        </w:tc>
        <w:tc>
          <w:tcPr>
            <w:tcW w:w="522" w:type="pct"/>
            <w:tcBorders>
              <w:top w:val="nil"/>
              <w:left w:val="nil"/>
              <w:bottom w:val="single" w:sz="4" w:space="0" w:color="auto"/>
              <w:right w:val="single" w:sz="4" w:space="0" w:color="auto"/>
            </w:tcBorders>
            <w:shd w:val="clear" w:color="auto" w:fill="92D050"/>
            <w:noWrap/>
            <w:vAlign w:val="center"/>
            <w:hideMark/>
          </w:tcPr>
          <w:p w14:paraId="2028C2B3"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52E43129"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70994CFC"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 xml:space="preserve">Roczna amplituda temperatury powietrza okresu ciepłego </w:t>
            </w:r>
          </w:p>
        </w:tc>
        <w:tc>
          <w:tcPr>
            <w:tcW w:w="865" w:type="pct"/>
            <w:tcBorders>
              <w:top w:val="nil"/>
              <w:left w:val="nil"/>
              <w:bottom w:val="single" w:sz="4" w:space="0" w:color="auto"/>
              <w:right w:val="single" w:sz="4" w:space="0" w:color="auto"/>
            </w:tcBorders>
            <w:shd w:val="clear" w:color="auto" w:fill="auto"/>
            <w:noWrap/>
            <w:vAlign w:val="center"/>
            <w:hideMark/>
          </w:tcPr>
          <w:p w14:paraId="442B4081"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7°C</w:t>
            </w:r>
          </w:p>
        </w:tc>
        <w:tc>
          <w:tcPr>
            <w:tcW w:w="463" w:type="pct"/>
            <w:tcBorders>
              <w:top w:val="nil"/>
              <w:left w:val="nil"/>
              <w:bottom w:val="single" w:sz="4" w:space="0" w:color="auto"/>
              <w:right w:val="single" w:sz="4" w:space="0" w:color="auto"/>
            </w:tcBorders>
            <w:shd w:val="clear" w:color="auto" w:fill="FFFF00"/>
            <w:noWrap/>
            <w:vAlign w:val="center"/>
            <w:hideMark/>
          </w:tcPr>
          <w:p w14:paraId="4A567080" w14:textId="3BDF76CE"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73" w:type="pct"/>
            <w:tcBorders>
              <w:top w:val="nil"/>
              <w:left w:val="nil"/>
              <w:bottom w:val="single" w:sz="4" w:space="0" w:color="auto"/>
              <w:right w:val="single" w:sz="4" w:space="0" w:color="auto"/>
            </w:tcBorders>
            <w:shd w:val="clear" w:color="auto" w:fill="auto"/>
            <w:noWrap/>
            <w:vAlign w:val="center"/>
            <w:hideMark/>
          </w:tcPr>
          <w:p w14:paraId="7126BDF5" w14:textId="18911E19"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0,2°C</w:t>
            </w:r>
          </w:p>
        </w:tc>
        <w:tc>
          <w:tcPr>
            <w:tcW w:w="454" w:type="pct"/>
            <w:tcBorders>
              <w:top w:val="nil"/>
              <w:left w:val="nil"/>
              <w:bottom w:val="single" w:sz="4" w:space="0" w:color="auto"/>
              <w:right w:val="single" w:sz="4" w:space="0" w:color="auto"/>
            </w:tcBorders>
            <w:shd w:val="clear" w:color="auto" w:fill="92D050"/>
            <w:vAlign w:val="center"/>
            <w:hideMark/>
          </w:tcPr>
          <w:p w14:paraId="76524993"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4" w:type="pct"/>
            <w:tcBorders>
              <w:top w:val="nil"/>
              <w:left w:val="nil"/>
              <w:bottom w:val="single" w:sz="4" w:space="0" w:color="auto"/>
              <w:right w:val="single" w:sz="4" w:space="0" w:color="auto"/>
            </w:tcBorders>
            <w:shd w:val="clear" w:color="auto" w:fill="auto"/>
            <w:vAlign w:val="center"/>
            <w:hideMark/>
          </w:tcPr>
          <w:p w14:paraId="4DDD8A0E" w14:textId="31FB622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1,5-1,7°C</w:t>
            </w:r>
          </w:p>
        </w:tc>
        <w:tc>
          <w:tcPr>
            <w:tcW w:w="522" w:type="pct"/>
            <w:tcBorders>
              <w:top w:val="nil"/>
              <w:left w:val="nil"/>
              <w:bottom w:val="single" w:sz="4" w:space="0" w:color="auto"/>
              <w:right w:val="single" w:sz="4" w:space="0" w:color="auto"/>
            </w:tcBorders>
            <w:shd w:val="clear" w:color="auto" w:fill="92D050"/>
            <w:noWrap/>
            <w:vAlign w:val="center"/>
            <w:hideMark/>
          </w:tcPr>
          <w:p w14:paraId="47062C74" w14:textId="06DD8286"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510B11AD"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173ED5A0"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Roczna amplituda temperatury powietrza okresu chłodnego</w:t>
            </w:r>
          </w:p>
        </w:tc>
        <w:tc>
          <w:tcPr>
            <w:tcW w:w="865" w:type="pct"/>
            <w:tcBorders>
              <w:top w:val="nil"/>
              <w:left w:val="nil"/>
              <w:bottom w:val="single" w:sz="4" w:space="0" w:color="auto"/>
              <w:right w:val="single" w:sz="4" w:space="0" w:color="auto"/>
            </w:tcBorders>
            <w:shd w:val="clear" w:color="auto" w:fill="auto"/>
            <w:noWrap/>
            <w:vAlign w:val="center"/>
            <w:hideMark/>
          </w:tcPr>
          <w:p w14:paraId="60962BE5"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5,0-4,5°C</w:t>
            </w:r>
          </w:p>
        </w:tc>
        <w:tc>
          <w:tcPr>
            <w:tcW w:w="463" w:type="pct"/>
            <w:tcBorders>
              <w:top w:val="nil"/>
              <w:left w:val="nil"/>
              <w:bottom w:val="single" w:sz="4" w:space="0" w:color="auto"/>
              <w:right w:val="single" w:sz="4" w:space="0" w:color="auto"/>
            </w:tcBorders>
            <w:shd w:val="clear" w:color="auto" w:fill="92D050"/>
            <w:noWrap/>
            <w:vAlign w:val="center"/>
            <w:hideMark/>
          </w:tcPr>
          <w:p w14:paraId="7C1EE90C" w14:textId="7AE4FF4E"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73" w:type="pct"/>
            <w:tcBorders>
              <w:top w:val="nil"/>
              <w:left w:val="nil"/>
              <w:bottom w:val="single" w:sz="4" w:space="0" w:color="auto"/>
              <w:right w:val="single" w:sz="4" w:space="0" w:color="auto"/>
            </w:tcBorders>
            <w:shd w:val="clear" w:color="auto" w:fill="auto"/>
            <w:noWrap/>
            <w:vAlign w:val="center"/>
            <w:hideMark/>
          </w:tcPr>
          <w:p w14:paraId="48DF7109" w14:textId="2BE3B00E"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0,1-0,2°C</w:t>
            </w:r>
          </w:p>
        </w:tc>
        <w:tc>
          <w:tcPr>
            <w:tcW w:w="454" w:type="pct"/>
            <w:tcBorders>
              <w:top w:val="nil"/>
              <w:left w:val="nil"/>
              <w:bottom w:val="single" w:sz="4" w:space="0" w:color="auto"/>
              <w:right w:val="single" w:sz="4" w:space="0" w:color="auto"/>
            </w:tcBorders>
            <w:shd w:val="clear" w:color="auto" w:fill="92D050"/>
            <w:vAlign w:val="center"/>
            <w:hideMark/>
          </w:tcPr>
          <w:p w14:paraId="3F0053E4" w14:textId="3E234F1E"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4" w:type="pct"/>
            <w:tcBorders>
              <w:top w:val="nil"/>
              <w:left w:val="nil"/>
              <w:bottom w:val="single" w:sz="4" w:space="0" w:color="auto"/>
              <w:right w:val="single" w:sz="4" w:space="0" w:color="auto"/>
            </w:tcBorders>
            <w:shd w:val="clear" w:color="auto" w:fill="auto"/>
            <w:vAlign w:val="center"/>
            <w:hideMark/>
          </w:tcPr>
          <w:p w14:paraId="0A9F21B5" w14:textId="02C457DD"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1,2-1,5°C</w:t>
            </w:r>
          </w:p>
        </w:tc>
        <w:tc>
          <w:tcPr>
            <w:tcW w:w="522" w:type="pct"/>
            <w:tcBorders>
              <w:top w:val="nil"/>
              <w:left w:val="nil"/>
              <w:bottom w:val="single" w:sz="4" w:space="0" w:color="auto"/>
              <w:right w:val="single" w:sz="4" w:space="0" w:color="auto"/>
            </w:tcBorders>
            <w:shd w:val="clear" w:color="auto" w:fill="92D050"/>
            <w:noWrap/>
            <w:vAlign w:val="center"/>
            <w:hideMark/>
          </w:tcPr>
          <w:p w14:paraId="15DCC1FF" w14:textId="6B9F0E6F"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1B3A4729"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30B202F9"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Roczna suma opadów</w:t>
            </w:r>
          </w:p>
        </w:tc>
        <w:tc>
          <w:tcPr>
            <w:tcW w:w="865" w:type="pct"/>
            <w:tcBorders>
              <w:top w:val="nil"/>
              <w:left w:val="nil"/>
              <w:bottom w:val="single" w:sz="4" w:space="0" w:color="auto"/>
              <w:right w:val="single" w:sz="4" w:space="0" w:color="auto"/>
            </w:tcBorders>
            <w:shd w:val="clear" w:color="auto" w:fill="auto"/>
            <w:noWrap/>
            <w:vAlign w:val="center"/>
            <w:hideMark/>
          </w:tcPr>
          <w:p w14:paraId="3828DE3A"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640-700 mm/rok</w:t>
            </w:r>
          </w:p>
        </w:tc>
        <w:tc>
          <w:tcPr>
            <w:tcW w:w="463" w:type="pct"/>
            <w:tcBorders>
              <w:top w:val="nil"/>
              <w:left w:val="nil"/>
              <w:bottom w:val="single" w:sz="4" w:space="0" w:color="auto"/>
              <w:right w:val="single" w:sz="4" w:space="0" w:color="auto"/>
            </w:tcBorders>
            <w:shd w:val="clear" w:color="auto" w:fill="92D050"/>
            <w:noWrap/>
            <w:vAlign w:val="center"/>
            <w:hideMark/>
          </w:tcPr>
          <w:p w14:paraId="12E233C2"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73" w:type="pct"/>
            <w:tcBorders>
              <w:top w:val="nil"/>
              <w:left w:val="nil"/>
              <w:bottom w:val="single" w:sz="4" w:space="0" w:color="auto"/>
              <w:right w:val="single" w:sz="4" w:space="0" w:color="auto"/>
            </w:tcBorders>
            <w:shd w:val="clear" w:color="auto" w:fill="auto"/>
            <w:noWrap/>
            <w:vAlign w:val="center"/>
            <w:hideMark/>
          </w:tcPr>
          <w:p w14:paraId="0AE86768" w14:textId="52E1B35F"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wzrost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6-16 mm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skali roku</w:t>
            </w:r>
          </w:p>
        </w:tc>
        <w:tc>
          <w:tcPr>
            <w:tcW w:w="454" w:type="pct"/>
            <w:tcBorders>
              <w:top w:val="nil"/>
              <w:left w:val="nil"/>
              <w:bottom w:val="single" w:sz="4" w:space="0" w:color="auto"/>
              <w:right w:val="single" w:sz="4" w:space="0" w:color="auto"/>
            </w:tcBorders>
            <w:shd w:val="clear" w:color="auto" w:fill="92D050"/>
            <w:vAlign w:val="center"/>
            <w:hideMark/>
          </w:tcPr>
          <w:p w14:paraId="10D3B0AA"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4" w:type="pct"/>
            <w:tcBorders>
              <w:top w:val="nil"/>
              <w:left w:val="nil"/>
              <w:bottom w:val="single" w:sz="4" w:space="0" w:color="auto"/>
              <w:right w:val="single" w:sz="4" w:space="0" w:color="auto"/>
            </w:tcBorders>
            <w:shd w:val="clear" w:color="auto" w:fill="auto"/>
            <w:vAlign w:val="center"/>
            <w:hideMark/>
          </w:tcPr>
          <w:p w14:paraId="242D1FDC" w14:textId="3E8889B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wzrost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20-36 mm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skali roku</w:t>
            </w:r>
          </w:p>
        </w:tc>
        <w:tc>
          <w:tcPr>
            <w:tcW w:w="522" w:type="pct"/>
            <w:tcBorders>
              <w:top w:val="nil"/>
              <w:left w:val="nil"/>
              <w:bottom w:val="single" w:sz="4" w:space="0" w:color="auto"/>
              <w:right w:val="single" w:sz="4" w:space="0" w:color="auto"/>
            </w:tcBorders>
            <w:shd w:val="clear" w:color="auto" w:fill="92D050"/>
            <w:noWrap/>
            <w:vAlign w:val="center"/>
            <w:hideMark/>
          </w:tcPr>
          <w:p w14:paraId="722BF3F1"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218967AA"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25C8A4DF"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Średnia prędkość wiatru</w:t>
            </w:r>
          </w:p>
        </w:tc>
        <w:tc>
          <w:tcPr>
            <w:tcW w:w="865" w:type="pct"/>
            <w:tcBorders>
              <w:top w:val="nil"/>
              <w:left w:val="nil"/>
              <w:bottom w:val="single" w:sz="4" w:space="0" w:color="auto"/>
              <w:right w:val="single" w:sz="4" w:space="0" w:color="auto"/>
            </w:tcBorders>
            <w:shd w:val="clear" w:color="auto" w:fill="auto"/>
            <w:noWrap/>
            <w:vAlign w:val="center"/>
            <w:hideMark/>
          </w:tcPr>
          <w:p w14:paraId="1D69C299"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2,8-4,7 m/s</w:t>
            </w:r>
          </w:p>
        </w:tc>
        <w:tc>
          <w:tcPr>
            <w:tcW w:w="463" w:type="pct"/>
            <w:tcBorders>
              <w:top w:val="nil"/>
              <w:left w:val="nil"/>
              <w:bottom w:val="single" w:sz="4" w:space="0" w:color="auto"/>
              <w:right w:val="single" w:sz="4" w:space="0" w:color="auto"/>
            </w:tcBorders>
            <w:shd w:val="clear" w:color="auto" w:fill="92D050"/>
            <w:noWrap/>
            <w:vAlign w:val="center"/>
            <w:hideMark/>
          </w:tcPr>
          <w:p w14:paraId="7D5B3B46"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73" w:type="pct"/>
            <w:tcBorders>
              <w:top w:val="nil"/>
              <w:left w:val="nil"/>
              <w:bottom w:val="single" w:sz="4" w:space="0" w:color="auto"/>
              <w:right w:val="single" w:sz="4" w:space="0" w:color="auto"/>
            </w:tcBorders>
            <w:shd w:val="clear" w:color="auto" w:fill="auto"/>
            <w:noWrap/>
            <w:vAlign w:val="center"/>
            <w:hideMark/>
          </w:tcPr>
          <w:p w14:paraId="2FFDE883"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brak zmiany, niejasna tendencja</w:t>
            </w:r>
          </w:p>
        </w:tc>
        <w:tc>
          <w:tcPr>
            <w:tcW w:w="454" w:type="pct"/>
            <w:tcBorders>
              <w:top w:val="nil"/>
              <w:left w:val="nil"/>
              <w:bottom w:val="single" w:sz="4" w:space="0" w:color="auto"/>
              <w:right w:val="single" w:sz="4" w:space="0" w:color="auto"/>
            </w:tcBorders>
            <w:shd w:val="clear" w:color="auto" w:fill="92D050"/>
            <w:vAlign w:val="center"/>
            <w:hideMark/>
          </w:tcPr>
          <w:p w14:paraId="3ACDBBA3"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4" w:type="pct"/>
            <w:tcBorders>
              <w:top w:val="nil"/>
              <w:left w:val="nil"/>
              <w:bottom w:val="single" w:sz="4" w:space="0" w:color="auto"/>
              <w:right w:val="single" w:sz="4" w:space="0" w:color="auto"/>
            </w:tcBorders>
            <w:shd w:val="clear" w:color="auto" w:fill="auto"/>
            <w:vAlign w:val="center"/>
            <w:hideMark/>
          </w:tcPr>
          <w:p w14:paraId="01A43216"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brak zmiany, niejasna tendencja</w:t>
            </w:r>
          </w:p>
        </w:tc>
        <w:tc>
          <w:tcPr>
            <w:tcW w:w="522" w:type="pct"/>
            <w:tcBorders>
              <w:top w:val="nil"/>
              <w:left w:val="nil"/>
              <w:bottom w:val="single" w:sz="4" w:space="0" w:color="auto"/>
              <w:right w:val="single" w:sz="4" w:space="0" w:color="auto"/>
            </w:tcBorders>
            <w:shd w:val="clear" w:color="auto" w:fill="92D050"/>
            <w:noWrap/>
            <w:vAlign w:val="center"/>
            <w:hideMark/>
          </w:tcPr>
          <w:p w14:paraId="13222F9D"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2A31EEA3"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2F5AAAA1"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Sezon wegetacyjny, temperatura powyżej 5°C</w:t>
            </w:r>
          </w:p>
        </w:tc>
        <w:tc>
          <w:tcPr>
            <w:tcW w:w="865" w:type="pct"/>
            <w:tcBorders>
              <w:top w:val="nil"/>
              <w:left w:val="nil"/>
              <w:bottom w:val="single" w:sz="4" w:space="0" w:color="auto"/>
              <w:right w:val="single" w:sz="4" w:space="0" w:color="auto"/>
            </w:tcBorders>
            <w:shd w:val="clear" w:color="auto" w:fill="auto"/>
            <w:noWrap/>
            <w:vAlign w:val="center"/>
            <w:hideMark/>
          </w:tcPr>
          <w:p w14:paraId="4450B7B8" w14:textId="00211EE8"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210-220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463" w:type="pct"/>
            <w:tcBorders>
              <w:top w:val="nil"/>
              <w:left w:val="nil"/>
              <w:bottom w:val="single" w:sz="4" w:space="0" w:color="auto"/>
              <w:right w:val="single" w:sz="4" w:space="0" w:color="auto"/>
            </w:tcBorders>
            <w:shd w:val="clear" w:color="auto" w:fill="92D050"/>
            <w:noWrap/>
            <w:vAlign w:val="center"/>
            <w:hideMark/>
          </w:tcPr>
          <w:p w14:paraId="67A4EC24"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73" w:type="pct"/>
            <w:tcBorders>
              <w:top w:val="nil"/>
              <w:left w:val="nil"/>
              <w:bottom w:val="single" w:sz="4" w:space="0" w:color="auto"/>
              <w:right w:val="single" w:sz="4" w:space="0" w:color="auto"/>
            </w:tcBorders>
            <w:shd w:val="clear" w:color="auto" w:fill="auto"/>
            <w:noWrap/>
            <w:vAlign w:val="center"/>
            <w:hideMark/>
          </w:tcPr>
          <w:p w14:paraId="3D03FE97" w14:textId="10DBB5F0"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wydłużenie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5-6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454" w:type="pct"/>
            <w:tcBorders>
              <w:top w:val="nil"/>
              <w:left w:val="nil"/>
              <w:bottom w:val="single" w:sz="4" w:space="0" w:color="auto"/>
              <w:right w:val="single" w:sz="4" w:space="0" w:color="auto"/>
            </w:tcBorders>
            <w:shd w:val="clear" w:color="auto" w:fill="92D050"/>
            <w:vAlign w:val="center"/>
            <w:hideMark/>
          </w:tcPr>
          <w:p w14:paraId="5D4AB4B4"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4" w:type="pct"/>
            <w:tcBorders>
              <w:top w:val="nil"/>
              <w:left w:val="nil"/>
              <w:bottom w:val="single" w:sz="4" w:space="0" w:color="auto"/>
              <w:right w:val="single" w:sz="4" w:space="0" w:color="auto"/>
            </w:tcBorders>
            <w:shd w:val="clear" w:color="auto" w:fill="auto"/>
            <w:vAlign w:val="center"/>
            <w:hideMark/>
          </w:tcPr>
          <w:p w14:paraId="16035308" w14:textId="32827B4D"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wydłużenie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26-30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22" w:type="pct"/>
            <w:tcBorders>
              <w:top w:val="nil"/>
              <w:left w:val="nil"/>
              <w:bottom w:val="single" w:sz="4" w:space="0" w:color="auto"/>
              <w:right w:val="single" w:sz="4" w:space="0" w:color="auto"/>
            </w:tcBorders>
            <w:shd w:val="clear" w:color="auto" w:fill="92D050"/>
            <w:noWrap/>
            <w:vAlign w:val="center"/>
            <w:hideMark/>
          </w:tcPr>
          <w:p w14:paraId="18951421"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38D9B00E"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589CA2FA"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Ekstremalna temperatura dodatnia</w:t>
            </w:r>
          </w:p>
        </w:tc>
        <w:tc>
          <w:tcPr>
            <w:tcW w:w="865" w:type="pct"/>
            <w:tcBorders>
              <w:top w:val="nil"/>
              <w:left w:val="nil"/>
              <w:bottom w:val="single" w:sz="4" w:space="0" w:color="auto"/>
              <w:right w:val="single" w:sz="4" w:space="0" w:color="auto"/>
            </w:tcBorders>
            <w:shd w:val="clear" w:color="auto" w:fill="auto"/>
            <w:noWrap/>
            <w:vAlign w:val="center"/>
            <w:hideMark/>
          </w:tcPr>
          <w:p w14:paraId="0C2540C4" w14:textId="52D88E4B"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powyżej 25°C, ok. 10-36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463" w:type="pct"/>
            <w:tcBorders>
              <w:top w:val="nil"/>
              <w:left w:val="nil"/>
              <w:bottom w:val="single" w:sz="4" w:space="0" w:color="auto"/>
              <w:right w:val="single" w:sz="4" w:space="0" w:color="auto"/>
            </w:tcBorders>
            <w:shd w:val="clear" w:color="auto" w:fill="FFFF00"/>
            <w:noWrap/>
            <w:vAlign w:val="center"/>
            <w:hideMark/>
          </w:tcPr>
          <w:p w14:paraId="0C3260EB"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73" w:type="pct"/>
            <w:tcBorders>
              <w:top w:val="nil"/>
              <w:left w:val="nil"/>
              <w:bottom w:val="single" w:sz="4" w:space="0" w:color="auto"/>
              <w:right w:val="single" w:sz="4" w:space="0" w:color="auto"/>
            </w:tcBorders>
            <w:shd w:val="clear" w:color="auto" w:fill="auto"/>
            <w:noWrap/>
            <w:vAlign w:val="center"/>
            <w:hideMark/>
          </w:tcPr>
          <w:p w14:paraId="03BCD651" w14:textId="50A5CDA5"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1-2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454" w:type="pct"/>
            <w:tcBorders>
              <w:top w:val="nil"/>
              <w:left w:val="nil"/>
              <w:bottom w:val="single" w:sz="4" w:space="0" w:color="auto"/>
              <w:right w:val="single" w:sz="4" w:space="0" w:color="auto"/>
            </w:tcBorders>
            <w:shd w:val="clear" w:color="auto" w:fill="FF0000"/>
            <w:vAlign w:val="center"/>
            <w:hideMark/>
          </w:tcPr>
          <w:p w14:paraId="7E7684B7"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c>
          <w:tcPr>
            <w:tcW w:w="804" w:type="pct"/>
            <w:tcBorders>
              <w:top w:val="nil"/>
              <w:left w:val="nil"/>
              <w:bottom w:val="single" w:sz="4" w:space="0" w:color="auto"/>
              <w:right w:val="single" w:sz="4" w:space="0" w:color="auto"/>
            </w:tcBorders>
            <w:shd w:val="clear" w:color="auto" w:fill="auto"/>
            <w:vAlign w:val="center"/>
            <w:hideMark/>
          </w:tcPr>
          <w:p w14:paraId="23CE4F87" w14:textId="388C0D71"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6,2-12,0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22" w:type="pct"/>
            <w:tcBorders>
              <w:top w:val="nil"/>
              <w:left w:val="nil"/>
              <w:bottom w:val="single" w:sz="4" w:space="0" w:color="auto"/>
              <w:right w:val="single" w:sz="4" w:space="0" w:color="auto"/>
            </w:tcBorders>
            <w:shd w:val="clear" w:color="auto" w:fill="FF0000"/>
            <w:noWrap/>
            <w:vAlign w:val="center"/>
            <w:hideMark/>
          </w:tcPr>
          <w:p w14:paraId="3CCDA903"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r>
      <w:tr w:rsidR="00105087" w:rsidRPr="008368C5" w14:paraId="68310697"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1243EC5E"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lastRenderedPageBreak/>
              <w:t>Temperatura ujemna</w:t>
            </w:r>
          </w:p>
        </w:tc>
        <w:tc>
          <w:tcPr>
            <w:tcW w:w="865" w:type="pct"/>
            <w:tcBorders>
              <w:top w:val="nil"/>
              <w:left w:val="nil"/>
              <w:bottom w:val="single" w:sz="4" w:space="0" w:color="auto"/>
              <w:right w:val="single" w:sz="4" w:space="0" w:color="auto"/>
            </w:tcBorders>
            <w:shd w:val="clear" w:color="auto" w:fill="auto"/>
            <w:noWrap/>
            <w:vAlign w:val="center"/>
            <w:hideMark/>
          </w:tcPr>
          <w:p w14:paraId="52CF9F79" w14:textId="6FDCF194"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poniżej 0°C, 55-84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463" w:type="pct"/>
            <w:tcBorders>
              <w:top w:val="nil"/>
              <w:left w:val="nil"/>
              <w:bottom w:val="single" w:sz="4" w:space="0" w:color="auto"/>
              <w:right w:val="single" w:sz="4" w:space="0" w:color="auto"/>
            </w:tcBorders>
            <w:shd w:val="clear" w:color="auto" w:fill="FFFF00"/>
            <w:noWrap/>
            <w:vAlign w:val="center"/>
            <w:hideMark/>
          </w:tcPr>
          <w:p w14:paraId="0225D02F"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73" w:type="pct"/>
            <w:tcBorders>
              <w:top w:val="nil"/>
              <w:left w:val="nil"/>
              <w:bottom w:val="single" w:sz="4" w:space="0" w:color="auto"/>
              <w:right w:val="single" w:sz="4" w:space="0" w:color="auto"/>
            </w:tcBorders>
            <w:shd w:val="clear" w:color="auto" w:fill="auto"/>
            <w:noWrap/>
            <w:vAlign w:val="center"/>
            <w:hideMark/>
          </w:tcPr>
          <w:p w14:paraId="7FB04BC6" w14:textId="5EA7805A"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2,4-4,0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454" w:type="pct"/>
            <w:tcBorders>
              <w:top w:val="nil"/>
              <w:left w:val="nil"/>
              <w:bottom w:val="single" w:sz="4" w:space="0" w:color="auto"/>
              <w:right w:val="single" w:sz="4" w:space="0" w:color="auto"/>
            </w:tcBorders>
            <w:shd w:val="clear" w:color="auto" w:fill="92D050"/>
            <w:vAlign w:val="center"/>
            <w:hideMark/>
          </w:tcPr>
          <w:p w14:paraId="2957EDAF"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4" w:type="pct"/>
            <w:tcBorders>
              <w:top w:val="nil"/>
              <w:left w:val="nil"/>
              <w:bottom w:val="single" w:sz="4" w:space="0" w:color="auto"/>
              <w:right w:val="single" w:sz="4" w:space="0" w:color="auto"/>
            </w:tcBorders>
            <w:shd w:val="clear" w:color="auto" w:fill="auto"/>
            <w:vAlign w:val="center"/>
            <w:hideMark/>
          </w:tcPr>
          <w:p w14:paraId="2D461BA1" w14:textId="5B682A2D"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nawet 27-29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22" w:type="pct"/>
            <w:tcBorders>
              <w:top w:val="nil"/>
              <w:left w:val="nil"/>
              <w:bottom w:val="single" w:sz="4" w:space="0" w:color="auto"/>
              <w:right w:val="single" w:sz="4" w:space="0" w:color="auto"/>
            </w:tcBorders>
            <w:shd w:val="clear" w:color="auto" w:fill="92D050"/>
            <w:noWrap/>
            <w:vAlign w:val="center"/>
            <w:hideMark/>
          </w:tcPr>
          <w:p w14:paraId="759ECD25"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2284F629"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3BD6BC54" w14:textId="3CDEE0DA"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Liczba dni z</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opadem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865" w:type="pct"/>
            <w:tcBorders>
              <w:top w:val="nil"/>
              <w:left w:val="nil"/>
              <w:bottom w:val="single" w:sz="4" w:space="0" w:color="auto"/>
              <w:right w:val="single" w:sz="4" w:space="0" w:color="auto"/>
            </w:tcBorders>
            <w:shd w:val="clear" w:color="auto" w:fill="auto"/>
            <w:noWrap/>
            <w:vAlign w:val="center"/>
            <w:hideMark/>
          </w:tcPr>
          <w:p w14:paraId="3803A474" w14:textId="3345F559"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ok. 130-145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463" w:type="pct"/>
            <w:tcBorders>
              <w:top w:val="nil"/>
              <w:left w:val="nil"/>
              <w:bottom w:val="single" w:sz="4" w:space="0" w:color="auto"/>
              <w:right w:val="single" w:sz="4" w:space="0" w:color="auto"/>
            </w:tcBorders>
            <w:shd w:val="clear" w:color="auto" w:fill="FFFF00"/>
            <w:noWrap/>
            <w:vAlign w:val="center"/>
            <w:hideMark/>
          </w:tcPr>
          <w:p w14:paraId="7EC8C9FB" w14:textId="4FF99EAD"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73" w:type="pct"/>
            <w:tcBorders>
              <w:top w:val="nil"/>
              <w:left w:val="nil"/>
              <w:bottom w:val="single" w:sz="4" w:space="0" w:color="auto"/>
              <w:right w:val="single" w:sz="4" w:space="0" w:color="auto"/>
            </w:tcBorders>
            <w:shd w:val="clear" w:color="auto" w:fill="auto"/>
            <w:noWrap/>
            <w:vAlign w:val="center"/>
            <w:hideMark/>
          </w:tcPr>
          <w:p w14:paraId="77F9AC33" w14:textId="5DCC1B3E"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zwiększenie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0,8-1,9 dnia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454" w:type="pct"/>
            <w:tcBorders>
              <w:top w:val="nil"/>
              <w:left w:val="nil"/>
              <w:bottom w:val="single" w:sz="4" w:space="0" w:color="auto"/>
              <w:right w:val="single" w:sz="4" w:space="0" w:color="auto"/>
            </w:tcBorders>
            <w:shd w:val="clear" w:color="auto" w:fill="FFFF00"/>
            <w:vAlign w:val="center"/>
            <w:hideMark/>
          </w:tcPr>
          <w:p w14:paraId="405010D8" w14:textId="3649317C"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04" w:type="pct"/>
            <w:tcBorders>
              <w:top w:val="nil"/>
              <w:left w:val="nil"/>
              <w:bottom w:val="single" w:sz="4" w:space="0" w:color="auto"/>
              <w:right w:val="single" w:sz="4" w:space="0" w:color="auto"/>
            </w:tcBorders>
            <w:shd w:val="clear" w:color="auto" w:fill="auto"/>
            <w:vAlign w:val="center"/>
            <w:hideMark/>
          </w:tcPr>
          <w:p w14:paraId="5AA31319" w14:textId="3893A71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zwiększenie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1,1-2,9 dnia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22" w:type="pct"/>
            <w:tcBorders>
              <w:top w:val="nil"/>
              <w:left w:val="nil"/>
              <w:bottom w:val="single" w:sz="4" w:space="0" w:color="auto"/>
              <w:right w:val="single" w:sz="4" w:space="0" w:color="auto"/>
            </w:tcBorders>
            <w:shd w:val="clear" w:color="auto" w:fill="FFFF00"/>
            <w:noWrap/>
            <w:vAlign w:val="center"/>
            <w:hideMark/>
          </w:tcPr>
          <w:p w14:paraId="3D207DC0" w14:textId="30FC2555"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r>
      <w:tr w:rsidR="00105087" w:rsidRPr="008368C5" w14:paraId="30C17B38"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61E43A57"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 opad dobowy</w:t>
            </w:r>
          </w:p>
        </w:tc>
        <w:tc>
          <w:tcPr>
            <w:tcW w:w="865" w:type="pct"/>
            <w:tcBorders>
              <w:top w:val="nil"/>
              <w:left w:val="nil"/>
              <w:bottom w:val="single" w:sz="4" w:space="0" w:color="auto"/>
              <w:right w:val="single" w:sz="4" w:space="0" w:color="auto"/>
            </w:tcBorders>
            <w:shd w:val="clear" w:color="auto" w:fill="auto"/>
            <w:noWrap/>
            <w:vAlign w:val="center"/>
            <w:hideMark/>
          </w:tcPr>
          <w:p w14:paraId="0B9F0555" w14:textId="797E2B6C"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ok. 1,7-1,9 mm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dobę</w:t>
            </w:r>
          </w:p>
        </w:tc>
        <w:tc>
          <w:tcPr>
            <w:tcW w:w="463" w:type="pct"/>
            <w:tcBorders>
              <w:top w:val="nil"/>
              <w:left w:val="nil"/>
              <w:bottom w:val="single" w:sz="4" w:space="0" w:color="auto"/>
              <w:right w:val="single" w:sz="4" w:space="0" w:color="auto"/>
            </w:tcBorders>
            <w:shd w:val="clear" w:color="auto" w:fill="FFFF00"/>
            <w:noWrap/>
            <w:vAlign w:val="center"/>
            <w:hideMark/>
          </w:tcPr>
          <w:p w14:paraId="6E9C4CAB" w14:textId="54310C10"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73" w:type="pct"/>
            <w:tcBorders>
              <w:top w:val="nil"/>
              <w:left w:val="nil"/>
              <w:bottom w:val="single" w:sz="4" w:space="0" w:color="auto"/>
              <w:right w:val="single" w:sz="4" w:space="0" w:color="auto"/>
            </w:tcBorders>
            <w:shd w:val="clear" w:color="auto" w:fill="auto"/>
            <w:noWrap/>
            <w:vAlign w:val="center"/>
            <w:hideMark/>
          </w:tcPr>
          <w:p w14:paraId="7D361E33" w14:textId="65615463"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zwiększenie do 1,8-2,2 mm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dobę</w:t>
            </w:r>
          </w:p>
        </w:tc>
        <w:tc>
          <w:tcPr>
            <w:tcW w:w="454" w:type="pct"/>
            <w:tcBorders>
              <w:top w:val="nil"/>
              <w:left w:val="nil"/>
              <w:bottom w:val="single" w:sz="4" w:space="0" w:color="auto"/>
              <w:right w:val="single" w:sz="4" w:space="0" w:color="auto"/>
            </w:tcBorders>
            <w:shd w:val="clear" w:color="auto" w:fill="FFFF00"/>
            <w:vAlign w:val="center"/>
            <w:hideMark/>
          </w:tcPr>
          <w:p w14:paraId="203181E4" w14:textId="78A8A803"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04" w:type="pct"/>
            <w:tcBorders>
              <w:top w:val="nil"/>
              <w:left w:val="nil"/>
              <w:bottom w:val="single" w:sz="4" w:space="0" w:color="auto"/>
              <w:right w:val="single" w:sz="4" w:space="0" w:color="auto"/>
            </w:tcBorders>
            <w:shd w:val="clear" w:color="auto" w:fill="auto"/>
            <w:vAlign w:val="center"/>
            <w:hideMark/>
          </w:tcPr>
          <w:p w14:paraId="2650C8F1" w14:textId="30D6F52E"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zwiększenie do 2,0-2,4 mm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dobę</w:t>
            </w:r>
          </w:p>
        </w:tc>
        <w:tc>
          <w:tcPr>
            <w:tcW w:w="522" w:type="pct"/>
            <w:tcBorders>
              <w:top w:val="nil"/>
              <w:left w:val="nil"/>
              <w:bottom w:val="single" w:sz="4" w:space="0" w:color="auto"/>
              <w:right w:val="single" w:sz="4" w:space="0" w:color="auto"/>
            </w:tcBorders>
            <w:shd w:val="clear" w:color="auto" w:fill="FF0000"/>
            <w:noWrap/>
            <w:vAlign w:val="center"/>
            <w:hideMark/>
          </w:tcPr>
          <w:p w14:paraId="04399979"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r>
      <w:tr w:rsidR="00105087" w:rsidRPr="008368C5" w14:paraId="68E942BA" w14:textId="77777777" w:rsidTr="00305447">
        <w:trPr>
          <w:trHeight w:val="530"/>
          <w:jc w:val="center"/>
        </w:trPr>
        <w:tc>
          <w:tcPr>
            <w:tcW w:w="101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9A0D908"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Opady nawalne</w:t>
            </w:r>
          </w:p>
        </w:tc>
        <w:tc>
          <w:tcPr>
            <w:tcW w:w="865" w:type="pct"/>
            <w:tcBorders>
              <w:top w:val="nil"/>
              <w:left w:val="nil"/>
              <w:bottom w:val="single" w:sz="4" w:space="0" w:color="auto"/>
              <w:right w:val="single" w:sz="4" w:space="0" w:color="auto"/>
            </w:tcBorders>
            <w:shd w:val="clear" w:color="auto" w:fill="auto"/>
            <w:vAlign w:val="center"/>
            <w:hideMark/>
          </w:tcPr>
          <w:p w14:paraId="7AB2B888" w14:textId="3679D246"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powyżej 10 mm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dobę: 12,0-16,8 dnia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463" w:type="pct"/>
            <w:tcBorders>
              <w:top w:val="nil"/>
              <w:left w:val="nil"/>
              <w:bottom w:val="single" w:sz="4" w:space="0" w:color="auto"/>
              <w:right w:val="single" w:sz="4" w:space="0" w:color="auto"/>
            </w:tcBorders>
            <w:shd w:val="clear" w:color="auto" w:fill="FFFF00"/>
            <w:noWrap/>
            <w:vAlign w:val="center"/>
            <w:hideMark/>
          </w:tcPr>
          <w:p w14:paraId="355E3530"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73" w:type="pct"/>
            <w:tcBorders>
              <w:top w:val="nil"/>
              <w:left w:val="nil"/>
              <w:bottom w:val="single" w:sz="4" w:space="0" w:color="auto"/>
              <w:right w:val="single" w:sz="4" w:space="0" w:color="auto"/>
            </w:tcBorders>
            <w:shd w:val="clear" w:color="auto" w:fill="auto"/>
            <w:vAlign w:val="center"/>
            <w:hideMark/>
          </w:tcPr>
          <w:p w14:paraId="7A2B4EF9" w14:textId="641378BA"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0,2-0,7 dnia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454" w:type="pct"/>
            <w:tcBorders>
              <w:top w:val="nil"/>
              <w:left w:val="nil"/>
              <w:bottom w:val="single" w:sz="4" w:space="0" w:color="auto"/>
              <w:right w:val="single" w:sz="4" w:space="0" w:color="auto"/>
            </w:tcBorders>
            <w:shd w:val="clear" w:color="auto" w:fill="FF0000"/>
            <w:vAlign w:val="center"/>
            <w:hideMark/>
          </w:tcPr>
          <w:p w14:paraId="6A818CCF"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c>
          <w:tcPr>
            <w:tcW w:w="804" w:type="pct"/>
            <w:tcBorders>
              <w:top w:val="nil"/>
              <w:left w:val="nil"/>
              <w:bottom w:val="single" w:sz="4" w:space="0" w:color="auto"/>
              <w:right w:val="single" w:sz="4" w:space="0" w:color="auto"/>
            </w:tcBorders>
            <w:shd w:val="clear" w:color="auto" w:fill="auto"/>
            <w:vAlign w:val="center"/>
            <w:hideMark/>
          </w:tcPr>
          <w:p w14:paraId="0703BFD6" w14:textId="04B3FBF8"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0,6-2,2 dnia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22" w:type="pct"/>
            <w:tcBorders>
              <w:top w:val="nil"/>
              <w:left w:val="nil"/>
              <w:bottom w:val="single" w:sz="4" w:space="0" w:color="auto"/>
              <w:right w:val="single" w:sz="4" w:space="0" w:color="auto"/>
            </w:tcBorders>
            <w:shd w:val="clear" w:color="auto" w:fill="FF0000"/>
            <w:noWrap/>
            <w:vAlign w:val="center"/>
            <w:hideMark/>
          </w:tcPr>
          <w:p w14:paraId="35E33807"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r>
      <w:tr w:rsidR="00105087" w:rsidRPr="008368C5" w14:paraId="487EA034" w14:textId="77777777" w:rsidTr="00305447">
        <w:trPr>
          <w:trHeight w:val="717"/>
          <w:jc w:val="center"/>
        </w:trPr>
        <w:tc>
          <w:tcPr>
            <w:tcW w:w="1019" w:type="pct"/>
            <w:vMerge/>
            <w:tcBorders>
              <w:top w:val="nil"/>
              <w:left w:val="single" w:sz="4" w:space="0" w:color="auto"/>
              <w:bottom w:val="single" w:sz="4" w:space="0" w:color="auto"/>
              <w:right w:val="single" w:sz="4" w:space="0" w:color="auto"/>
            </w:tcBorders>
            <w:shd w:val="clear" w:color="auto" w:fill="auto"/>
            <w:vAlign w:val="center"/>
            <w:hideMark/>
          </w:tcPr>
          <w:p w14:paraId="57B1BFC5" w14:textId="77777777" w:rsidR="00105087" w:rsidRPr="008368C5" w:rsidRDefault="00105087" w:rsidP="00305447">
            <w:pPr>
              <w:spacing w:before="40" w:after="40"/>
              <w:jc w:val="left"/>
              <w:rPr>
                <w:rFonts w:asciiTheme="minorHAnsi" w:hAnsiTheme="minorHAnsi" w:cstheme="minorHAnsi"/>
                <w:color w:val="000000"/>
                <w:sz w:val="18"/>
                <w:szCs w:val="18"/>
              </w:rPr>
            </w:pPr>
          </w:p>
        </w:tc>
        <w:tc>
          <w:tcPr>
            <w:tcW w:w="865" w:type="pct"/>
            <w:tcBorders>
              <w:top w:val="single" w:sz="4" w:space="0" w:color="auto"/>
              <w:left w:val="nil"/>
              <w:bottom w:val="single" w:sz="4" w:space="0" w:color="auto"/>
              <w:right w:val="single" w:sz="4" w:space="0" w:color="auto"/>
            </w:tcBorders>
            <w:shd w:val="clear" w:color="auto" w:fill="auto"/>
            <w:vAlign w:val="center"/>
            <w:hideMark/>
          </w:tcPr>
          <w:p w14:paraId="5916DF7A" w14:textId="7E7B50D1"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powyżej 20 mm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dobę: 2,6-3,2 dnia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463" w:type="pct"/>
            <w:tcBorders>
              <w:top w:val="single" w:sz="4" w:space="0" w:color="auto"/>
              <w:left w:val="nil"/>
              <w:bottom w:val="single" w:sz="4" w:space="0" w:color="auto"/>
              <w:right w:val="single" w:sz="4" w:space="0" w:color="auto"/>
            </w:tcBorders>
            <w:shd w:val="clear" w:color="auto" w:fill="FFFF00"/>
            <w:noWrap/>
            <w:vAlign w:val="center"/>
            <w:hideMark/>
          </w:tcPr>
          <w:p w14:paraId="5D882F46" w14:textId="794271FF"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73" w:type="pct"/>
            <w:tcBorders>
              <w:top w:val="single" w:sz="4" w:space="0" w:color="auto"/>
              <w:left w:val="nil"/>
              <w:bottom w:val="single" w:sz="4" w:space="0" w:color="auto"/>
              <w:right w:val="single" w:sz="4" w:space="0" w:color="auto"/>
            </w:tcBorders>
            <w:shd w:val="clear" w:color="auto" w:fill="auto"/>
            <w:vAlign w:val="center"/>
            <w:hideMark/>
          </w:tcPr>
          <w:p w14:paraId="4C8A761B" w14:textId="386B1D32"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0,2-0,5 dnia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454" w:type="pct"/>
            <w:tcBorders>
              <w:top w:val="single" w:sz="4" w:space="0" w:color="auto"/>
              <w:left w:val="nil"/>
              <w:bottom w:val="single" w:sz="4" w:space="0" w:color="auto"/>
              <w:right w:val="single" w:sz="4" w:space="0" w:color="auto"/>
            </w:tcBorders>
            <w:shd w:val="clear" w:color="auto" w:fill="FF0000"/>
            <w:vAlign w:val="center"/>
            <w:hideMark/>
          </w:tcPr>
          <w:p w14:paraId="76E1D64D"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c>
          <w:tcPr>
            <w:tcW w:w="804" w:type="pct"/>
            <w:tcBorders>
              <w:top w:val="single" w:sz="4" w:space="0" w:color="auto"/>
              <w:left w:val="nil"/>
              <w:bottom w:val="single" w:sz="4" w:space="0" w:color="auto"/>
              <w:right w:val="single" w:sz="4" w:space="0" w:color="auto"/>
            </w:tcBorders>
            <w:shd w:val="clear" w:color="auto" w:fill="auto"/>
            <w:vAlign w:val="center"/>
            <w:hideMark/>
          </w:tcPr>
          <w:p w14:paraId="50E748C6" w14:textId="7A2073BD"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0,4-0,7 dnia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22" w:type="pct"/>
            <w:tcBorders>
              <w:top w:val="single" w:sz="4" w:space="0" w:color="auto"/>
              <w:left w:val="nil"/>
              <w:bottom w:val="single" w:sz="4" w:space="0" w:color="auto"/>
              <w:right w:val="single" w:sz="4" w:space="0" w:color="auto"/>
            </w:tcBorders>
            <w:shd w:val="clear" w:color="auto" w:fill="FF0000"/>
            <w:noWrap/>
            <w:vAlign w:val="center"/>
            <w:hideMark/>
          </w:tcPr>
          <w:p w14:paraId="53DFB70F"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r>
      <w:tr w:rsidR="00105087" w:rsidRPr="008368C5" w14:paraId="667A7A94"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3CD4B7FE" w14:textId="16280AEE"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Opady i</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zaleganie śniegu</w:t>
            </w:r>
          </w:p>
        </w:tc>
        <w:tc>
          <w:tcPr>
            <w:tcW w:w="865" w:type="pct"/>
            <w:tcBorders>
              <w:top w:val="nil"/>
              <w:left w:val="nil"/>
              <w:bottom w:val="single" w:sz="4" w:space="0" w:color="auto"/>
              <w:right w:val="single" w:sz="4" w:space="0" w:color="auto"/>
            </w:tcBorders>
            <w:shd w:val="clear" w:color="auto" w:fill="auto"/>
            <w:vAlign w:val="center"/>
            <w:hideMark/>
          </w:tcPr>
          <w:p w14:paraId="47A36197" w14:textId="36CF6FE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od 30 do 50 dni rocznie z</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zaleganiem śniegu</w:t>
            </w:r>
          </w:p>
        </w:tc>
        <w:tc>
          <w:tcPr>
            <w:tcW w:w="463" w:type="pct"/>
            <w:tcBorders>
              <w:top w:val="nil"/>
              <w:left w:val="nil"/>
              <w:bottom w:val="single" w:sz="4" w:space="0" w:color="auto"/>
              <w:right w:val="single" w:sz="4" w:space="0" w:color="auto"/>
            </w:tcBorders>
            <w:shd w:val="clear" w:color="auto" w:fill="FFFF00"/>
            <w:noWrap/>
            <w:vAlign w:val="center"/>
            <w:hideMark/>
          </w:tcPr>
          <w:p w14:paraId="61E3C149"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73" w:type="pct"/>
            <w:tcBorders>
              <w:top w:val="nil"/>
              <w:left w:val="nil"/>
              <w:bottom w:val="single" w:sz="4" w:space="0" w:color="auto"/>
              <w:right w:val="single" w:sz="4" w:space="0" w:color="auto"/>
            </w:tcBorders>
            <w:shd w:val="clear" w:color="auto" w:fill="auto"/>
            <w:vAlign w:val="center"/>
            <w:hideMark/>
          </w:tcPr>
          <w:p w14:paraId="797AE8C7"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liczby dni zalegania śniegu</w:t>
            </w:r>
          </w:p>
        </w:tc>
        <w:tc>
          <w:tcPr>
            <w:tcW w:w="454" w:type="pct"/>
            <w:tcBorders>
              <w:top w:val="nil"/>
              <w:left w:val="nil"/>
              <w:bottom w:val="single" w:sz="4" w:space="0" w:color="auto"/>
              <w:right w:val="single" w:sz="4" w:space="0" w:color="auto"/>
            </w:tcBorders>
            <w:shd w:val="clear" w:color="auto" w:fill="92D050"/>
            <w:vAlign w:val="center"/>
            <w:hideMark/>
          </w:tcPr>
          <w:p w14:paraId="7B4123A2"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4" w:type="pct"/>
            <w:tcBorders>
              <w:top w:val="nil"/>
              <w:left w:val="nil"/>
              <w:bottom w:val="single" w:sz="4" w:space="0" w:color="auto"/>
              <w:right w:val="single" w:sz="4" w:space="0" w:color="auto"/>
            </w:tcBorders>
            <w:shd w:val="clear" w:color="auto" w:fill="auto"/>
            <w:vAlign w:val="center"/>
            <w:hideMark/>
          </w:tcPr>
          <w:p w14:paraId="0D00FC1C"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liczby dni zalegania śniegu, możliwy brak pokrywy śnieżnej</w:t>
            </w:r>
          </w:p>
        </w:tc>
        <w:tc>
          <w:tcPr>
            <w:tcW w:w="522" w:type="pct"/>
            <w:tcBorders>
              <w:top w:val="nil"/>
              <w:left w:val="nil"/>
              <w:bottom w:val="single" w:sz="4" w:space="0" w:color="auto"/>
              <w:right w:val="single" w:sz="4" w:space="0" w:color="auto"/>
            </w:tcBorders>
            <w:shd w:val="clear" w:color="auto" w:fill="92D050"/>
            <w:noWrap/>
            <w:vAlign w:val="center"/>
            <w:hideMark/>
          </w:tcPr>
          <w:p w14:paraId="79D47431"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26278AE5"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3BD667F" w14:textId="77777777" w:rsidR="00105087" w:rsidRPr="008368C5" w:rsidRDefault="00105087" w:rsidP="00305447">
            <w:pPr>
              <w:spacing w:before="40" w:after="40"/>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Susza</w:t>
            </w:r>
          </w:p>
        </w:tc>
        <w:tc>
          <w:tcPr>
            <w:tcW w:w="865" w:type="pct"/>
            <w:tcBorders>
              <w:top w:val="nil"/>
              <w:left w:val="nil"/>
              <w:bottom w:val="single" w:sz="4" w:space="0" w:color="auto"/>
              <w:right w:val="single" w:sz="4" w:space="0" w:color="auto"/>
            </w:tcBorders>
            <w:shd w:val="clear" w:color="auto" w:fill="auto"/>
            <w:vAlign w:val="center"/>
            <w:hideMark/>
          </w:tcPr>
          <w:p w14:paraId="1411CABD" w14:textId="3424FBD5"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okresy suche - bez opadu do 226-235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463" w:type="pct"/>
            <w:tcBorders>
              <w:top w:val="nil"/>
              <w:left w:val="nil"/>
              <w:bottom w:val="single" w:sz="4" w:space="0" w:color="auto"/>
              <w:right w:val="single" w:sz="4" w:space="0" w:color="auto"/>
            </w:tcBorders>
            <w:shd w:val="clear" w:color="auto" w:fill="FFFF00"/>
            <w:noWrap/>
            <w:vAlign w:val="center"/>
            <w:hideMark/>
          </w:tcPr>
          <w:p w14:paraId="099B7BC5"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73" w:type="pct"/>
            <w:tcBorders>
              <w:top w:val="nil"/>
              <w:left w:val="nil"/>
              <w:bottom w:val="single" w:sz="4" w:space="0" w:color="auto"/>
              <w:right w:val="single" w:sz="4" w:space="0" w:color="auto"/>
            </w:tcBorders>
            <w:shd w:val="clear" w:color="auto" w:fill="auto"/>
            <w:noWrap/>
            <w:vAlign w:val="center"/>
            <w:hideMark/>
          </w:tcPr>
          <w:p w14:paraId="2CE7F681" w14:textId="403F991C"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prawdopodobny spadek liczby dni, duża niepewność wyniku, spadek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0,6-2,1 dnia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454" w:type="pct"/>
            <w:tcBorders>
              <w:top w:val="nil"/>
              <w:left w:val="nil"/>
              <w:bottom w:val="single" w:sz="4" w:space="0" w:color="auto"/>
              <w:right w:val="single" w:sz="4" w:space="0" w:color="auto"/>
            </w:tcBorders>
            <w:shd w:val="clear" w:color="auto" w:fill="FFFF00"/>
            <w:vAlign w:val="center"/>
            <w:hideMark/>
          </w:tcPr>
          <w:p w14:paraId="59E886B5"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04" w:type="pct"/>
            <w:tcBorders>
              <w:top w:val="nil"/>
              <w:left w:val="nil"/>
              <w:bottom w:val="single" w:sz="4" w:space="0" w:color="auto"/>
              <w:right w:val="single" w:sz="4" w:space="0" w:color="auto"/>
            </w:tcBorders>
            <w:shd w:val="clear" w:color="auto" w:fill="auto"/>
            <w:vAlign w:val="center"/>
            <w:hideMark/>
          </w:tcPr>
          <w:p w14:paraId="4884B169" w14:textId="039A70E6"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prawdopodobny spadek liczby dni, duża niepewność wyniku, spadek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0,8-3,0 dni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22" w:type="pct"/>
            <w:tcBorders>
              <w:top w:val="nil"/>
              <w:left w:val="nil"/>
              <w:bottom w:val="single" w:sz="4" w:space="0" w:color="auto"/>
              <w:right w:val="single" w:sz="4" w:space="0" w:color="auto"/>
            </w:tcBorders>
            <w:shd w:val="clear" w:color="auto" w:fill="FFFF00"/>
            <w:noWrap/>
            <w:vAlign w:val="center"/>
            <w:hideMark/>
          </w:tcPr>
          <w:p w14:paraId="2596D2F3" w14:textId="77777777" w:rsidR="00105087" w:rsidRPr="008368C5" w:rsidRDefault="00105087" w:rsidP="00ED6E00">
            <w:pPr>
              <w:spacing w:before="40" w:after="40"/>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r>
    </w:tbl>
    <w:p w14:paraId="56084C21" w14:textId="0E732D27" w:rsidR="00105087" w:rsidRPr="008368C5" w:rsidRDefault="00105087" w:rsidP="006D7BBA">
      <w:pPr>
        <w:pStyle w:val="rdo0"/>
      </w:pPr>
      <w:r w:rsidRPr="008368C5">
        <w:t xml:space="preserve">Źródło: opracowanie </w:t>
      </w:r>
      <w:r w:rsidR="00860DF4" w:rsidRPr="008368C5">
        <w:t>własne</w:t>
      </w:r>
    </w:p>
    <w:p w14:paraId="175D7F22" w14:textId="188FBBC1" w:rsidR="00105087" w:rsidRPr="008368C5" w:rsidRDefault="00105087" w:rsidP="005E4EE6">
      <w:pPr>
        <w:pStyle w:val="Nagwek5"/>
      </w:pPr>
      <w:r w:rsidRPr="008368C5">
        <w:t>Region wodny Bugu i</w:t>
      </w:r>
      <w:r w:rsidR="006663D3" w:rsidRPr="008368C5">
        <w:t> </w:t>
      </w:r>
      <w:r w:rsidRPr="008368C5">
        <w:t>Narwi</w:t>
      </w:r>
    </w:p>
    <w:p w14:paraId="78E2F977" w14:textId="6696B482" w:rsidR="00105087" w:rsidRPr="008368C5" w:rsidRDefault="00105087" w:rsidP="00105087">
      <w:pPr>
        <w:rPr>
          <w:rFonts w:asciiTheme="minorHAnsi" w:hAnsiTheme="minorHAnsi" w:cstheme="minorHAnsi"/>
        </w:rPr>
      </w:pPr>
      <w:r w:rsidRPr="008368C5">
        <w:rPr>
          <w:rFonts w:asciiTheme="minorHAnsi" w:hAnsiTheme="minorHAnsi" w:cstheme="minorHAnsi"/>
        </w:rPr>
        <w:t>Wyniki modelowania nie wskazują na</w:t>
      </w:r>
      <w:r w:rsidR="006663D3" w:rsidRPr="008368C5">
        <w:rPr>
          <w:rFonts w:asciiTheme="minorHAnsi" w:hAnsiTheme="minorHAnsi" w:cstheme="minorHAnsi"/>
        </w:rPr>
        <w:t> </w:t>
      </w:r>
      <w:r w:rsidRPr="008368C5">
        <w:rPr>
          <w:rFonts w:asciiTheme="minorHAnsi" w:hAnsiTheme="minorHAnsi" w:cstheme="minorHAnsi"/>
        </w:rPr>
        <w:t>różnice w</w:t>
      </w:r>
      <w:r w:rsidR="006663D3" w:rsidRPr="008368C5">
        <w:rPr>
          <w:rFonts w:asciiTheme="minorHAnsi" w:hAnsiTheme="minorHAnsi" w:cstheme="minorHAnsi"/>
        </w:rPr>
        <w:t> </w:t>
      </w:r>
      <w:r w:rsidRPr="008368C5">
        <w:rPr>
          <w:rFonts w:asciiTheme="minorHAnsi" w:hAnsiTheme="minorHAnsi" w:cstheme="minorHAnsi"/>
        </w:rPr>
        <w:t>prognozowanych zmianach klimatu między regionami wodnymi Bugu i</w:t>
      </w:r>
      <w:r w:rsidR="006663D3" w:rsidRPr="008368C5">
        <w:rPr>
          <w:rFonts w:asciiTheme="minorHAnsi" w:hAnsiTheme="minorHAnsi" w:cstheme="minorHAnsi"/>
        </w:rPr>
        <w:t> </w:t>
      </w:r>
      <w:r w:rsidRPr="008368C5">
        <w:rPr>
          <w:rFonts w:asciiTheme="minorHAnsi" w:hAnsiTheme="minorHAnsi" w:cstheme="minorHAnsi"/>
        </w:rPr>
        <w:t xml:space="preserve">Narwi </w:t>
      </w:r>
      <w:r w:rsidR="00C365FC" w:rsidRPr="008368C5">
        <w:rPr>
          <w:rFonts w:asciiTheme="minorHAnsi" w:hAnsiTheme="minorHAnsi" w:cstheme="minorHAnsi"/>
        </w:rPr>
        <w:t xml:space="preserve">(tabela 4-6) </w:t>
      </w:r>
      <w:r w:rsidR="008834AD" w:rsidRPr="008368C5">
        <w:rPr>
          <w:rFonts w:cs="Calibri"/>
          <w:color w:val="4D5156"/>
          <w:shd w:val="clear" w:color="auto" w:fill="FFFFFF"/>
        </w:rPr>
        <w:t>-</w:t>
      </w:r>
      <w:r w:rsidRPr="008368C5">
        <w:rPr>
          <w:rFonts w:asciiTheme="minorHAnsi" w:hAnsiTheme="minorHAnsi" w:cstheme="minorHAnsi"/>
        </w:rPr>
        <w:t xml:space="preserve"> stąd prezentowany poniżej opis jest tożsamy dla obydwu regionów.</w:t>
      </w:r>
    </w:p>
    <w:p w14:paraId="36893A53" w14:textId="3EB35E81" w:rsidR="00105087" w:rsidRPr="008368C5" w:rsidRDefault="00105087" w:rsidP="00105087">
      <w:pPr>
        <w:rPr>
          <w:rFonts w:asciiTheme="minorHAnsi" w:hAnsiTheme="minorHAnsi" w:cstheme="minorHAnsi"/>
        </w:rPr>
      </w:pPr>
      <w:r w:rsidRPr="008368C5">
        <w:rPr>
          <w:rFonts w:asciiTheme="minorHAnsi" w:hAnsiTheme="minorHAnsi" w:cstheme="minorHAnsi"/>
        </w:rPr>
        <w:t>Dla analizowanych obszarów prognozowane jest eksponowanie na</w:t>
      </w:r>
      <w:r w:rsidR="006663D3" w:rsidRPr="008368C5">
        <w:rPr>
          <w:rFonts w:asciiTheme="minorHAnsi" w:hAnsiTheme="minorHAnsi" w:cstheme="minorHAnsi"/>
        </w:rPr>
        <w:t> </w:t>
      </w:r>
      <w:r w:rsidRPr="008368C5">
        <w:rPr>
          <w:rFonts w:asciiTheme="minorHAnsi" w:hAnsiTheme="minorHAnsi" w:cstheme="minorHAnsi"/>
        </w:rPr>
        <w:t>narastający w czasie wpływ kontynentalnych mas powietrza na</w:t>
      </w:r>
      <w:r w:rsidR="006663D3" w:rsidRPr="008368C5">
        <w:rPr>
          <w:rFonts w:asciiTheme="minorHAnsi" w:hAnsiTheme="minorHAnsi" w:cstheme="minorHAnsi"/>
        </w:rPr>
        <w:t> </w:t>
      </w:r>
      <w:r w:rsidRPr="008368C5">
        <w:rPr>
          <w:rFonts w:asciiTheme="minorHAnsi" w:hAnsiTheme="minorHAnsi" w:cstheme="minorHAnsi"/>
        </w:rPr>
        <w:t>kształtowanie warunków pogodowych i</w:t>
      </w:r>
      <w:r w:rsidR="006663D3" w:rsidRPr="008368C5">
        <w:rPr>
          <w:rFonts w:asciiTheme="minorHAnsi" w:hAnsiTheme="minorHAnsi" w:cstheme="minorHAnsi"/>
        </w:rPr>
        <w:t> </w:t>
      </w:r>
      <w:r w:rsidRPr="008368C5">
        <w:rPr>
          <w:rFonts w:asciiTheme="minorHAnsi" w:hAnsiTheme="minorHAnsi" w:cstheme="minorHAnsi"/>
        </w:rPr>
        <w:t xml:space="preserve">klimatu w długim okresie.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najbliższym cyklu planistycznym prognozy nie przewidują dużych różnic względem aktualnej sytuacji; zauważalne ilościowo zmiany prognozowane są dopiero od połowy XXI w. Dotyczą one w największej mierze:</w:t>
      </w:r>
    </w:p>
    <w:p w14:paraId="498F51CD" w14:textId="77777777" w:rsidR="00105087" w:rsidRPr="008368C5" w:rsidRDefault="00105087" w:rsidP="00551362">
      <w:pPr>
        <w:pStyle w:val="Akapitzlist"/>
        <w:numPr>
          <w:ilvl w:val="0"/>
          <w:numId w:val="68"/>
        </w:numPr>
      </w:pPr>
      <w:r w:rsidRPr="008368C5">
        <w:t>przyrostu średniej temperatury rocznej powietrza;</w:t>
      </w:r>
    </w:p>
    <w:p w14:paraId="1A420289" w14:textId="16574B35" w:rsidR="00105087" w:rsidRPr="008368C5" w:rsidRDefault="00105087" w:rsidP="00551362">
      <w:pPr>
        <w:pStyle w:val="Akapitzlist"/>
        <w:numPr>
          <w:ilvl w:val="0"/>
          <w:numId w:val="68"/>
        </w:numPr>
      </w:pPr>
      <w:r w:rsidRPr="008368C5">
        <w:t>ocieplania się chłodnej pory roku, ale nie tak intensywnego jak w</w:t>
      </w:r>
      <w:r w:rsidR="006663D3" w:rsidRPr="008368C5">
        <w:t> </w:t>
      </w:r>
      <w:r w:rsidRPr="008368C5">
        <w:t>centralnej i</w:t>
      </w:r>
      <w:r w:rsidR="006663D3" w:rsidRPr="008368C5">
        <w:t> </w:t>
      </w:r>
      <w:r w:rsidRPr="008368C5">
        <w:t>południowej części obszaru dorzecza;</w:t>
      </w:r>
    </w:p>
    <w:p w14:paraId="71680C2C" w14:textId="29AAB7A6" w:rsidR="00105087" w:rsidRPr="008368C5" w:rsidRDefault="00105087" w:rsidP="00551362">
      <w:pPr>
        <w:pStyle w:val="Akapitzlist"/>
        <w:numPr>
          <w:ilvl w:val="0"/>
          <w:numId w:val="68"/>
        </w:numPr>
      </w:pPr>
      <w:r w:rsidRPr="008368C5">
        <w:t>skrócenia okresu występowania pokrywy śnieżnej, ale wciąż zaznaczać się będzie różnica między wschodnim a zachodnim skrajem regionu wodnego, zgodnie z</w:t>
      </w:r>
      <w:r w:rsidR="006663D3" w:rsidRPr="008368C5">
        <w:t> </w:t>
      </w:r>
      <w:r w:rsidRPr="008368C5">
        <w:t>prawidłowością, że im dalej na wschód, tym bardziej będzie się wydłużał czas trwania pokrywy śnieżnej;</w:t>
      </w:r>
    </w:p>
    <w:p w14:paraId="3FA7DBFC" w14:textId="2FF0570D" w:rsidR="00105087" w:rsidRPr="008368C5" w:rsidRDefault="00105087" w:rsidP="00551362">
      <w:pPr>
        <w:pStyle w:val="Akapitzlist"/>
        <w:numPr>
          <w:ilvl w:val="0"/>
          <w:numId w:val="68"/>
        </w:numPr>
      </w:pPr>
      <w:r w:rsidRPr="008368C5">
        <w:lastRenderedPageBreak/>
        <w:t>utrzymania w</w:t>
      </w:r>
      <w:r w:rsidR="006663D3" w:rsidRPr="008368C5">
        <w:t> </w:t>
      </w:r>
      <w:r w:rsidRPr="008368C5">
        <w:t>okresie letnim tendencji do występowania przyrastającej liczby dni</w:t>
      </w:r>
      <w:r w:rsidR="007B4F65" w:rsidRPr="008368C5">
        <w:t xml:space="preserve"> </w:t>
      </w:r>
      <w:r w:rsidR="003B7191" w:rsidRPr="008368C5">
        <w:t xml:space="preserve"> </w:t>
      </w:r>
      <w:r w:rsidRPr="008368C5">
        <w:t>z</w:t>
      </w:r>
      <w:r w:rsidR="006663D3" w:rsidRPr="008368C5">
        <w:t> </w:t>
      </w:r>
      <w:r w:rsidRPr="008368C5">
        <w:t>temperaturą maksymalną wynoszącą 25°C, ale największy przyrost liczby dni dotyczy zachodniej części regionu wodnego;</w:t>
      </w:r>
    </w:p>
    <w:p w14:paraId="25AF30E2" w14:textId="472E6D4C" w:rsidR="00105087" w:rsidRPr="008368C5" w:rsidRDefault="00105087" w:rsidP="00551362">
      <w:pPr>
        <w:pStyle w:val="Akapitzlist"/>
        <w:numPr>
          <w:ilvl w:val="0"/>
          <w:numId w:val="68"/>
        </w:numPr>
      </w:pPr>
      <w:r w:rsidRPr="008368C5">
        <w:t>prognozowanego przyrostu sumy opadów, ale nie tak intensywnego jak w</w:t>
      </w:r>
      <w:r w:rsidR="006663D3" w:rsidRPr="008368C5">
        <w:t> </w:t>
      </w:r>
      <w:r w:rsidRPr="008368C5">
        <w:t>południowej części obszaru dorzecza; ogólnie liczba dni z</w:t>
      </w:r>
      <w:r w:rsidR="006663D3" w:rsidRPr="008368C5">
        <w:t> </w:t>
      </w:r>
      <w:r w:rsidRPr="008368C5">
        <w:t>opadem nie będzie się radykalnie zwiększać; należy oczekiwać utrzymania dotychczasowych warunków zmienności okresów opadowych i bezopadowych.</w:t>
      </w:r>
    </w:p>
    <w:p w14:paraId="4CF31BE0" w14:textId="11CE02E1" w:rsidR="00105087" w:rsidRPr="008368C5" w:rsidRDefault="00105087" w:rsidP="002524EB">
      <w:pPr>
        <w:pStyle w:val="Tabela"/>
        <w:rPr>
          <w:rFonts w:asciiTheme="minorHAnsi" w:hAnsiTheme="minorHAnsi" w:cstheme="minorHAnsi"/>
          <w:bCs/>
          <w:i/>
        </w:rPr>
      </w:pPr>
      <w:bookmarkStart w:id="118" w:name="_Toc66261806"/>
      <w:bookmarkStart w:id="119" w:name="_Toc68709507"/>
      <w:r w:rsidRPr="008368C5">
        <w:rPr>
          <w:bCs/>
        </w:rPr>
        <w:t xml:space="preserve">Tabela </w:t>
      </w:r>
      <w:r w:rsidR="002B7C64" w:rsidRPr="008368C5">
        <w:rPr>
          <w:bCs/>
        </w:rPr>
        <w:fldChar w:fldCharType="begin"/>
      </w:r>
      <w:r w:rsidR="002B7C64" w:rsidRPr="008368C5">
        <w:rPr>
          <w:bCs/>
        </w:rPr>
        <w:instrText xml:space="preserve"> STYLEREF 1 \s </w:instrText>
      </w:r>
      <w:r w:rsidR="002B7C64" w:rsidRPr="008368C5">
        <w:rPr>
          <w:bCs/>
        </w:rPr>
        <w:fldChar w:fldCharType="separate"/>
      </w:r>
      <w:r w:rsidR="00B146EE">
        <w:rPr>
          <w:bCs/>
          <w:noProof/>
        </w:rPr>
        <w:t>4</w:t>
      </w:r>
      <w:r w:rsidR="002B7C64" w:rsidRPr="008368C5">
        <w:rPr>
          <w:bCs/>
        </w:rPr>
        <w:fldChar w:fldCharType="end"/>
      </w:r>
      <w:r w:rsidR="002B7C64" w:rsidRPr="008368C5">
        <w:rPr>
          <w:bCs/>
        </w:rPr>
        <w:noBreakHyphen/>
      </w:r>
      <w:r w:rsidR="002B7C64" w:rsidRPr="008368C5">
        <w:rPr>
          <w:bCs/>
        </w:rPr>
        <w:fldChar w:fldCharType="begin"/>
      </w:r>
      <w:r w:rsidR="002B7C64" w:rsidRPr="008368C5">
        <w:rPr>
          <w:bCs/>
        </w:rPr>
        <w:instrText xml:space="preserve"> SEQ Tabela \* ARABIC \s 1 </w:instrText>
      </w:r>
      <w:r w:rsidR="002B7C64" w:rsidRPr="008368C5">
        <w:rPr>
          <w:bCs/>
        </w:rPr>
        <w:fldChar w:fldCharType="separate"/>
      </w:r>
      <w:r w:rsidR="00B146EE">
        <w:rPr>
          <w:bCs/>
          <w:noProof/>
        </w:rPr>
        <w:t>6</w:t>
      </w:r>
      <w:r w:rsidR="002B7C64" w:rsidRPr="008368C5">
        <w:rPr>
          <w:bCs/>
        </w:rPr>
        <w:fldChar w:fldCharType="end"/>
      </w:r>
      <w:r w:rsidRPr="008368C5">
        <w:rPr>
          <w:bCs/>
        </w:rPr>
        <w:tab/>
      </w:r>
      <w:r w:rsidRPr="008368C5">
        <w:t>Charakterystyka klimatyczna - obszar dorzecza Wisły, region wodny Bugu i</w:t>
      </w:r>
      <w:r w:rsidR="006663D3" w:rsidRPr="008368C5">
        <w:t> </w:t>
      </w:r>
      <w:r w:rsidRPr="008368C5">
        <w:t>Narwi</w:t>
      </w:r>
      <w:bookmarkEnd w:id="118"/>
      <w:bookmarkEnd w:id="119"/>
    </w:p>
    <w:tbl>
      <w:tblPr>
        <w:tblW w:w="5000" w:type="pct"/>
        <w:jc w:val="center"/>
        <w:tblLayout w:type="fixed"/>
        <w:tblCellMar>
          <w:left w:w="70" w:type="dxa"/>
          <w:right w:w="70" w:type="dxa"/>
        </w:tblCellMar>
        <w:tblLook w:val="04A0" w:firstRow="1" w:lastRow="0" w:firstColumn="1" w:lastColumn="0" w:noHBand="0" w:noVBand="1"/>
      </w:tblPr>
      <w:tblGrid>
        <w:gridCol w:w="1846"/>
        <w:gridCol w:w="1425"/>
        <w:gridCol w:w="981"/>
        <w:gridCol w:w="1443"/>
        <w:gridCol w:w="962"/>
        <w:gridCol w:w="1459"/>
        <w:gridCol w:w="946"/>
      </w:tblGrid>
      <w:tr w:rsidR="00105087" w:rsidRPr="008368C5" w14:paraId="45F99CDA" w14:textId="77777777" w:rsidTr="00291EE0">
        <w:trPr>
          <w:cantSplit/>
          <w:trHeight w:val="1585"/>
          <w:tblHeader/>
          <w:jc w:val="center"/>
        </w:trPr>
        <w:tc>
          <w:tcPr>
            <w:tcW w:w="1019"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5814F0C" w14:textId="77777777" w:rsidR="00105087" w:rsidRPr="008368C5" w:rsidRDefault="00105087" w:rsidP="00CA17F8">
            <w:pPr>
              <w:spacing w:before="4" w:after="4"/>
              <w:jc w:val="center"/>
              <w:rPr>
                <w:rFonts w:asciiTheme="minorHAnsi" w:hAnsiTheme="minorHAnsi" w:cstheme="minorHAnsi"/>
                <w:b/>
                <w:bCs/>
                <w:sz w:val="18"/>
                <w:szCs w:val="18"/>
              </w:rPr>
            </w:pPr>
            <w:r w:rsidRPr="008368C5">
              <w:rPr>
                <w:rFonts w:asciiTheme="minorHAnsi" w:hAnsiTheme="minorHAnsi" w:cstheme="minorHAnsi"/>
                <w:b/>
                <w:bCs/>
                <w:sz w:val="18"/>
                <w:szCs w:val="18"/>
              </w:rPr>
              <w:t>Czynnik</w:t>
            </w:r>
          </w:p>
        </w:tc>
        <w:tc>
          <w:tcPr>
            <w:tcW w:w="786"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6CC23DB3" w14:textId="07180046" w:rsidR="00105087" w:rsidRPr="008368C5" w:rsidRDefault="00105087" w:rsidP="00305447">
            <w:pPr>
              <w:spacing w:before="4" w:after="4"/>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Skala zjawiska w</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bieżącym cyklu planistycznym</w:t>
            </w:r>
            <w:r w:rsidRPr="008368C5">
              <w:rPr>
                <w:rFonts w:asciiTheme="minorHAnsi" w:hAnsiTheme="minorHAnsi" w:cstheme="minorHAnsi"/>
                <w:sz w:val="18"/>
                <w:szCs w:val="18"/>
              </w:rPr>
              <w:t xml:space="preserve"> </w:t>
            </w:r>
          </w:p>
        </w:tc>
        <w:tc>
          <w:tcPr>
            <w:tcW w:w="541"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72C5DAA9" w14:textId="77777777" w:rsidR="00105087" w:rsidRPr="008368C5" w:rsidRDefault="00105087" w:rsidP="00305447">
            <w:pPr>
              <w:spacing w:before="4" w:after="4"/>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Dotychczasowe narażenie</w:t>
            </w:r>
          </w:p>
        </w:tc>
        <w:tc>
          <w:tcPr>
            <w:tcW w:w="796" w:type="pct"/>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2B626F1F" w14:textId="7BC35C61" w:rsidR="00105087" w:rsidRPr="008368C5" w:rsidRDefault="00105087" w:rsidP="00305447">
            <w:pPr>
              <w:spacing w:before="4" w:after="4"/>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Zmiany klimatu do 2030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c>
          <w:tcPr>
            <w:tcW w:w="531"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7A4DB720" w14:textId="12D583A1" w:rsidR="00105087" w:rsidRPr="008368C5" w:rsidRDefault="00105087" w:rsidP="00305447">
            <w:pPr>
              <w:spacing w:before="4" w:after="4"/>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 xml:space="preserve">Przyszłe narażenie </w:t>
            </w:r>
            <w:r w:rsidRPr="008368C5">
              <w:rPr>
                <w:rFonts w:asciiTheme="minorHAnsi" w:hAnsiTheme="minorHAnsi" w:cstheme="minorHAnsi"/>
                <w:b/>
                <w:bCs/>
                <w:sz w:val="18"/>
                <w:szCs w:val="18"/>
              </w:rPr>
              <w:br/>
              <w:t>(do 2030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c>
          <w:tcPr>
            <w:tcW w:w="805"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12772FAD" w14:textId="197B5DAB" w:rsidR="00105087" w:rsidRPr="008368C5" w:rsidRDefault="00105087" w:rsidP="00305447">
            <w:pPr>
              <w:spacing w:before="4" w:after="4"/>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Zmiany klimatu do 2100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c>
          <w:tcPr>
            <w:tcW w:w="522" w:type="pct"/>
            <w:tcBorders>
              <w:top w:val="single" w:sz="4" w:space="0" w:color="auto"/>
              <w:left w:val="nil"/>
              <w:bottom w:val="single" w:sz="4" w:space="0" w:color="auto"/>
              <w:right w:val="single" w:sz="4" w:space="0" w:color="auto"/>
            </w:tcBorders>
            <w:shd w:val="clear" w:color="auto" w:fill="BFBFBF" w:themeFill="background1" w:themeFillShade="BF"/>
            <w:textDirection w:val="btLr"/>
            <w:vAlign w:val="center"/>
            <w:hideMark/>
          </w:tcPr>
          <w:p w14:paraId="016CCCCE" w14:textId="246AA2C7" w:rsidR="00105087" w:rsidRPr="008368C5" w:rsidRDefault="00105087" w:rsidP="00305447">
            <w:pPr>
              <w:spacing w:before="4" w:after="4"/>
              <w:ind w:left="113" w:right="113"/>
              <w:jc w:val="left"/>
              <w:rPr>
                <w:rFonts w:asciiTheme="minorHAnsi" w:hAnsiTheme="minorHAnsi" w:cstheme="minorHAnsi"/>
                <w:b/>
                <w:bCs/>
                <w:sz w:val="18"/>
                <w:szCs w:val="18"/>
              </w:rPr>
            </w:pPr>
            <w:r w:rsidRPr="008368C5">
              <w:rPr>
                <w:rFonts w:asciiTheme="minorHAnsi" w:hAnsiTheme="minorHAnsi" w:cstheme="minorHAnsi"/>
                <w:b/>
                <w:bCs/>
                <w:sz w:val="18"/>
                <w:szCs w:val="18"/>
              </w:rPr>
              <w:t xml:space="preserve">Przyszłe narażenie </w:t>
            </w:r>
            <w:r w:rsidRPr="008368C5">
              <w:rPr>
                <w:rFonts w:asciiTheme="minorHAnsi" w:hAnsiTheme="minorHAnsi" w:cstheme="minorHAnsi"/>
                <w:b/>
                <w:bCs/>
                <w:sz w:val="18"/>
                <w:szCs w:val="18"/>
              </w:rPr>
              <w:br/>
              <w:t>(do 2100</w:t>
            </w:r>
            <w:r w:rsidR="006663D3" w:rsidRPr="008368C5">
              <w:rPr>
                <w:rFonts w:asciiTheme="minorHAnsi" w:hAnsiTheme="minorHAnsi" w:cstheme="minorHAnsi"/>
                <w:b/>
                <w:bCs/>
                <w:sz w:val="18"/>
                <w:szCs w:val="18"/>
              </w:rPr>
              <w:t> </w:t>
            </w:r>
            <w:r w:rsidRPr="008368C5">
              <w:rPr>
                <w:rFonts w:asciiTheme="minorHAnsi" w:hAnsiTheme="minorHAnsi" w:cstheme="minorHAnsi"/>
                <w:b/>
                <w:bCs/>
                <w:sz w:val="18"/>
                <w:szCs w:val="18"/>
              </w:rPr>
              <w:t>r.)</w:t>
            </w:r>
          </w:p>
        </w:tc>
      </w:tr>
      <w:tr w:rsidR="00105087" w:rsidRPr="008368C5" w14:paraId="47CE9579"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140342DF" w14:textId="77777777" w:rsidR="00105087" w:rsidRPr="008368C5" w:rsidRDefault="00105087" w:rsidP="00305447">
            <w:pPr>
              <w:spacing w:before="4" w:after="4"/>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Średnia temperatura powietrza</w:t>
            </w:r>
          </w:p>
        </w:tc>
        <w:tc>
          <w:tcPr>
            <w:tcW w:w="786" w:type="pct"/>
            <w:tcBorders>
              <w:top w:val="nil"/>
              <w:left w:val="nil"/>
              <w:bottom w:val="single" w:sz="4" w:space="0" w:color="auto"/>
              <w:right w:val="single" w:sz="4" w:space="0" w:color="auto"/>
            </w:tcBorders>
            <w:shd w:val="clear" w:color="auto" w:fill="auto"/>
            <w:noWrap/>
            <w:vAlign w:val="center"/>
            <w:hideMark/>
          </w:tcPr>
          <w:p w14:paraId="5C2924A0"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8,2-8,9°C</w:t>
            </w:r>
          </w:p>
        </w:tc>
        <w:tc>
          <w:tcPr>
            <w:tcW w:w="541" w:type="pct"/>
            <w:tcBorders>
              <w:top w:val="nil"/>
              <w:left w:val="nil"/>
              <w:bottom w:val="single" w:sz="4" w:space="0" w:color="auto"/>
              <w:right w:val="single" w:sz="4" w:space="0" w:color="auto"/>
            </w:tcBorders>
            <w:shd w:val="clear" w:color="auto" w:fill="92D050"/>
            <w:noWrap/>
            <w:vAlign w:val="center"/>
            <w:hideMark/>
          </w:tcPr>
          <w:p w14:paraId="316EF022"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07FF124F" w14:textId="61F810EF"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wzrost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0,1°C</w:t>
            </w:r>
          </w:p>
        </w:tc>
        <w:tc>
          <w:tcPr>
            <w:tcW w:w="531" w:type="pct"/>
            <w:tcBorders>
              <w:top w:val="nil"/>
              <w:left w:val="nil"/>
              <w:bottom w:val="single" w:sz="4" w:space="0" w:color="auto"/>
              <w:right w:val="single" w:sz="4" w:space="0" w:color="auto"/>
            </w:tcBorders>
            <w:shd w:val="clear" w:color="auto" w:fill="92D050"/>
            <w:vAlign w:val="center"/>
            <w:hideMark/>
          </w:tcPr>
          <w:p w14:paraId="5F6E1EE3"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1EA3E187" w14:textId="36C9A4BB"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wzrost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1,5-1,6°C</w:t>
            </w:r>
          </w:p>
        </w:tc>
        <w:tc>
          <w:tcPr>
            <w:tcW w:w="522" w:type="pct"/>
            <w:tcBorders>
              <w:top w:val="nil"/>
              <w:left w:val="nil"/>
              <w:bottom w:val="single" w:sz="4" w:space="0" w:color="auto"/>
              <w:right w:val="single" w:sz="4" w:space="0" w:color="auto"/>
            </w:tcBorders>
            <w:shd w:val="clear" w:color="auto" w:fill="92D050"/>
            <w:noWrap/>
            <w:vAlign w:val="center"/>
            <w:hideMark/>
          </w:tcPr>
          <w:p w14:paraId="100FC393"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69AE7139"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5B493033" w14:textId="77777777" w:rsidR="00105087" w:rsidRPr="008368C5" w:rsidRDefault="00105087" w:rsidP="00305447">
            <w:pPr>
              <w:spacing w:before="4" w:after="4"/>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 xml:space="preserve">Roczna amplituda temperatury powietrza okresu ciepłego </w:t>
            </w:r>
          </w:p>
        </w:tc>
        <w:tc>
          <w:tcPr>
            <w:tcW w:w="786" w:type="pct"/>
            <w:tcBorders>
              <w:top w:val="nil"/>
              <w:left w:val="nil"/>
              <w:bottom w:val="single" w:sz="4" w:space="0" w:color="auto"/>
              <w:right w:val="single" w:sz="4" w:space="0" w:color="auto"/>
            </w:tcBorders>
            <w:shd w:val="clear" w:color="auto" w:fill="auto"/>
            <w:noWrap/>
            <w:vAlign w:val="center"/>
            <w:hideMark/>
          </w:tcPr>
          <w:p w14:paraId="21CB0E4A"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12°C</w:t>
            </w:r>
          </w:p>
        </w:tc>
        <w:tc>
          <w:tcPr>
            <w:tcW w:w="541" w:type="pct"/>
            <w:tcBorders>
              <w:top w:val="nil"/>
              <w:left w:val="nil"/>
              <w:bottom w:val="single" w:sz="4" w:space="0" w:color="auto"/>
              <w:right w:val="single" w:sz="4" w:space="0" w:color="auto"/>
            </w:tcBorders>
            <w:shd w:val="clear" w:color="auto" w:fill="FFFF00"/>
            <w:noWrap/>
            <w:vAlign w:val="center"/>
            <w:hideMark/>
          </w:tcPr>
          <w:p w14:paraId="05EFE6BB" w14:textId="051C4E08"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5F735019"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bez istotnych zmian</w:t>
            </w:r>
          </w:p>
        </w:tc>
        <w:tc>
          <w:tcPr>
            <w:tcW w:w="531" w:type="pct"/>
            <w:tcBorders>
              <w:top w:val="nil"/>
              <w:left w:val="nil"/>
              <w:bottom w:val="single" w:sz="4" w:space="0" w:color="auto"/>
              <w:right w:val="single" w:sz="4" w:space="0" w:color="auto"/>
            </w:tcBorders>
            <w:shd w:val="clear" w:color="auto" w:fill="92D050"/>
            <w:vAlign w:val="center"/>
            <w:hideMark/>
          </w:tcPr>
          <w:p w14:paraId="65D4C9D0"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2F4F1EA2" w14:textId="457847A6"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1,6°C</w:t>
            </w:r>
          </w:p>
        </w:tc>
        <w:tc>
          <w:tcPr>
            <w:tcW w:w="522" w:type="pct"/>
            <w:tcBorders>
              <w:top w:val="nil"/>
              <w:left w:val="nil"/>
              <w:bottom w:val="single" w:sz="4" w:space="0" w:color="auto"/>
              <w:right w:val="single" w:sz="4" w:space="0" w:color="auto"/>
            </w:tcBorders>
            <w:shd w:val="clear" w:color="auto" w:fill="92D050"/>
            <w:noWrap/>
            <w:vAlign w:val="center"/>
            <w:hideMark/>
          </w:tcPr>
          <w:p w14:paraId="0957002D" w14:textId="29EA4F44"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7141139C"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643A7E5B" w14:textId="77777777" w:rsidR="00105087" w:rsidRPr="008368C5" w:rsidRDefault="00105087" w:rsidP="00305447">
            <w:pPr>
              <w:spacing w:before="4" w:after="4"/>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Roczna amplituda temperatury powietrza okresu chłodnego</w:t>
            </w:r>
          </w:p>
        </w:tc>
        <w:tc>
          <w:tcPr>
            <w:tcW w:w="786" w:type="pct"/>
            <w:tcBorders>
              <w:top w:val="nil"/>
              <w:left w:val="nil"/>
              <w:bottom w:val="single" w:sz="4" w:space="0" w:color="auto"/>
              <w:right w:val="single" w:sz="4" w:space="0" w:color="auto"/>
            </w:tcBorders>
            <w:shd w:val="clear" w:color="auto" w:fill="auto"/>
            <w:noWrap/>
            <w:vAlign w:val="center"/>
            <w:hideMark/>
          </w:tcPr>
          <w:p w14:paraId="330E636B"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6°C</w:t>
            </w:r>
          </w:p>
        </w:tc>
        <w:tc>
          <w:tcPr>
            <w:tcW w:w="541" w:type="pct"/>
            <w:tcBorders>
              <w:top w:val="nil"/>
              <w:left w:val="nil"/>
              <w:bottom w:val="single" w:sz="4" w:space="0" w:color="auto"/>
              <w:right w:val="single" w:sz="4" w:space="0" w:color="auto"/>
            </w:tcBorders>
            <w:shd w:val="clear" w:color="auto" w:fill="92D050"/>
            <w:noWrap/>
            <w:vAlign w:val="center"/>
            <w:hideMark/>
          </w:tcPr>
          <w:p w14:paraId="4A08CB19" w14:textId="1CEFACB0"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4E646602"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bez istotnych zmian</w:t>
            </w:r>
          </w:p>
        </w:tc>
        <w:tc>
          <w:tcPr>
            <w:tcW w:w="531" w:type="pct"/>
            <w:tcBorders>
              <w:top w:val="nil"/>
              <w:left w:val="nil"/>
              <w:bottom w:val="single" w:sz="4" w:space="0" w:color="auto"/>
              <w:right w:val="single" w:sz="4" w:space="0" w:color="auto"/>
            </w:tcBorders>
            <w:shd w:val="clear" w:color="auto" w:fill="92D050"/>
            <w:vAlign w:val="center"/>
            <w:hideMark/>
          </w:tcPr>
          <w:p w14:paraId="7CAA3217" w14:textId="31C08C44"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2850949E" w14:textId="62D32763"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1,7°C</w:t>
            </w:r>
          </w:p>
        </w:tc>
        <w:tc>
          <w:tcPr>
            <w:tcW w:w="522" w:type="pct"/>
            <w:tcBorders>
              <w:top w:val="nil"/>
              <w:left w:val="nil"/>
              <w:bottom w:val="single" w:sz="4" w:space="0" w:color="auto"/>
              <w:right w:val="single" w:sz="4" w:space="0" w:color="auto"/>
            </w:tcBorders>
            <w:shd w:val="clear" w:color="auto" w:fill="92D050"/>
            <w:noWrap/>
            <w:vAlign w:val="center"/>
            <w:hideMark/>
          </w:tcPr>
          <w:p w14:paraId="36623968" w14:textId="42D1EC9D"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09269F36"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689A36CA" w14:textId="77777777" w:rsidR="00105087" w:rsidRPr="008368C5" w:rsidRDefault="00105087" w:rsidP="00305447">
            <w:pPr>
              <w:spacing w:before="4" w:after="4"/>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Roczna suma opadów</w:t>
            </w:r>
          </w:p>
        </w:tc>
        <w:tc>
          <w:tcPr>
            <w:tcW w:w="786" w:type="pct"/>
            <w:tcBorders>
              <w:top w:val="nil"/>
              <w:left w:val="nil"/>
              <w:bottom w:val="single" w:sz="4" w:space="0" w:color="auto"/>
              <w:right w:val="single" w:sz="4" w:space="0" w:color="auto"/>
            </w:tcBorders>
            <w:shd w:val="clear" w:color="auto" w:fill="auto"/>
            <w:noWrap/>
            <w:vAlign w:val="center"/>
            <w:hideMark/>
          </w:tcPr>
          <w:p w14:paraId="7F34CB9B"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690-710 mm/rok</w:t>
            </w:r>
          </w:p>
        </w:tc>
        <w:tc>
          <w:tcPr>
            <w:tcW w:w="541" w:type="pct"/>
            <w:tcBorders>
              <w:top w:val="nil"/>
              <w:left w:val="nil"/>
              <w:bottom w:val="single" w:sz="4" w:space="0" w:color="auto"/>
              <w:right w:val="single" w:sz="4" w:space="0" w:color="auto"/>
            </w:tcBorders>
            <w:shd w:val="clear" w:color="auto" w:fill="92D050"/>
            <w:noWrap/>
            <w:vAlign w:val="center"/>
            <w:hideMark/>
          </w:tcPr>
          <w:p w14:paraId="2773EC8D"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25469EC9" w14:textId="271907DE"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wzrost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5,3-15,0 mm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skali roku</w:t>
            </w:r>
          </w:p>
        </w:tc>
        <w:tc>
          <w:tcPr>
            <w:tcW w:w="531" w:type="pct"/>
            <w:tcBorders>
              <w:top w:val="nil"/>
              <w:left w:val="nil"/>
              <w:bottom w:val="single" w:sz="4" w:space="0" w:color="auto"/>
              <w:right w:val="single" w:sz="4" w:space="0" w:color="auto"/>
            </w:tcBorders>
            <w:shd w:val="clear" w:color="auto" w:fill="92D050"/>
            <w:vAlign w:val="center"/>
            <w:hideMark/>
          </w:tcPr>
          <w:p w14:paraId="21465C63"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235313DD" w14:textId="3856FB65"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wzrost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27-35 mm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skali roku</w:t>
            </w:r>
          </w:p>
        </w:tc>
        <w:tc>
          <w:tcPr>
            <w:tcW w:w="522" w:type="pct"/>
            <w:tcBorders>
              <w:top w:val="nil"/>
              <w:left w:val="nil"/>
              <w:bottom w:val="single" w:sz="4" w:space="0" w:color="auto"/>
              <w:right w:val="single" w:sz="4" w:space="0" w:color="auto"/>
            </w:tcBorders>
            <w:shd w:val="clear" w:color="auto" w:fill="92D050"/>
            <w:noWrap/>
            <w:vAlign w:val="center"/>
            <w:hideMark/>
          </w:tcPr>
          <w:p w14:paraId="452DCD37"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462B61AD"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29B68122" w14:textId="77777777" w:rsidR="00105087" w:rsidRPr="008368C5" w:rsidRDefault="00105087" w:rsidP="00305447">
            <w:pPr>
              <w:spacing w:before="4" w:after="4"/>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Średnia prędkość wiatru</w:t>
            </w:r>
          </w:p>
        </w:tc>
        <w:tc>
          <w:tcPr>
            <w:tcW w:w="786" w:type="pct"/>
            <w:tcBorders>
              <w:top w:val="nil"/>
              <w:left w:val="nil"/>
              <w:bottom w:val="single" w:sz="4" w:space="0" w:color="auto"/>
              <w:right w:val="single" w:sz="4" w:space="0" w:color="auto"/>
            </w:tcBorders>
            <w:shd w:val="clear" w:color="auto" w:fill="auto"/>
            <w:noWrap/>
            <w:vAlign w:val="center"/>
            <w:hideMark/>
          </w:tcPr>
          <w:p w14:paraId="5984B6C3"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3,1 m/s</w:t>
            </w:r>
          </w:p>
        </w:tc>
        <w:tc>
          <w:tcPr>
            <w:tcW w:w="541" w:type="pct"/>
            <w:tcBorders>
              <w:top w:val="nil"/>
              <w:left w:val="nil"/>
              <w:bottom w:val="single" w:sz="4" w:space="0" w:color="auto"/>
              <w:right w:val="single" w:sz="4" w:space="0" w:color="auto"/>
            </w:tcBorders>
            <w:shd w:val="clear" w:color="auto" w:fill="92D050"/>
            <w:noWrap/>
            <w:vAlign w:val="center"/>
            <w:hideMark/>
          </w:tcPr>
          <w:p w14:paraId="536446A2"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48F68EFD"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bez istotnych zmian</w:t>
            </w:r>
          </w:p>
        </w:tc>
        <w:tc>
          <w:tcPr>
            <w:tcW w:w="531" w:type="pct"/>
            <w:tcBorders>
              <w:top w:val="nil"/>
              <w:left w:val="nil"/>
              <w:bottom w:val="single" w:sz="4" w:space="0" w:color="auto"/>
              <w:right w:val="single" w:sz="4" w:space="0" w:color="auto"/>
            </w:tcBorders>
            <w:shd w:val="clear" w:color="auto" w:fill="92D050"/>
            <w:vAlign w:val="center"/>
            <w:hideMark/>
          </w:tcPr>
          <w:p w14:paraId="35D86D75"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4AEBEA69"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bez istotnych zmian</w:t>
            </w:r>
          </w:p>
        </w:tc>
        <w:tc>
          <w:tcPr>
            <w:tcW w:w="522" w:type="pct"/>
            <w:tcBorders>
              <w:top w:val="nil"/>
              <w:left w:val="nil"/>
              <w:bottom w:val="single" w:sz="4" w:space="0" w:color="auto"/>
              <w:right w:val="single" w:sz="4" w:space="0" w:color="auto"/>
            </w:tcBorders>
            <w:shd w:val="clear" w:color="auto" w:fill="92D050"/>
            <w:noWrap/>
            <w:vAlign w:val="center"/>
            <w:hideMark/>
          </w:tcPr>
          <w:p w14:paraId="578C8DDE"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1FED568B"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94F167F" w14:textId="77777777" w:rsidR="00105087" w:rsidRPr="008368C5" w:rsidRDefault="00105087" w:rsidP="00305447">
            <w:pPr>
              <w:spacing w:before="4" w:after="4"/>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Sezon wegetacyjny, temperatura powyżej 5°C</w:t>
            </w:r>
          </w:p>
        </w:tc>
        <w:tc>
          <w:tcPr>
            <w:tcW w:w="786" w:type="pct"/>
            <w:tcBorders>
              <w:top w:val="nil"/>
              <w:left w:val="nil"/>
              <w:bottom w:val="single" w:sz="4" w:space="0" w:color="auto"/>
              <w:right w:val="single" w:sz="4" w:space="0" w:color="auto"/>
            </w:tcBorders>
            <w:shd w:val="clear" w:color="auto" w:fill="auto"/>
            <w:noWrap/>
            <w:vAlign w:val="center"/>
            <w:hideMark/>
          </w:tcPr>
          <w:p w14:paraId="3A1EC826" w14:textId="52B28138"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160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92D050"/>
            <w:noWrap/>
            <w:vAlign w:val="center"/>
            <w:hideMark/>
          </w:tcPr>
          <w:p w14:paraId="49F1349E"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796" w:type="pct"/>
            <w:tcBorders>
              <w:top w:val="nil"/>
              <w:left w:val="nil"/>
              <w:bottom w:val="single" w:sz="4" w:space="0" w:color="auto"/>
              <w:right w:val="single" w:sz="4" w:space="0" w:color="auto"/>
            </w:tcBorders>
            <w:shd w:val="clear" w:color="auto" w:fill="auto"/>
            <w:noWrap/>
            <w:vAlign w:val="center"/>
            <w:hideMark/>
          </w:tcPr>
          <w:p w14:paraId="457C70EF" w14:textId="52B5A471"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wydłużenie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3-5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31" w:type="pct"/>
            <w:tcBorders>
              <w:top w:val="nil"/>
              <w:left w:val="nil"/>
              <w:bottom w:val="single" w:sz="4" w:space="0" w:color="auto"/>
              <w:right w:val="single" w:sz="4" w:space="0" w:color="auto"/>
            </w:tcBorders>
            <w:shd w:val="clear" w:color="auto" w:fill="92D050"/>
            <w:vAlign w:val="center"/>
            <w:hideMark/>
          </w:tcPr>
          <w:p w14:paraId="52054B01"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301B3876" w14:textId="48C6D8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wydłużenie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24,0-25,2 dnia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22" w:type="pct"/>
            <w:tcBorders>
              <w:top w:val="nil"/>
              <w:left w:val="nil"/>
              <w:bottom w:val="single" w:sz="4" w:space="0" w:color="auto"/>
              <w:right w:val="single" w:sz="4" w:space="0" w:color="auto"/>
            </w:tcBorders>
            <w:shd w:val="clear" w:color="auto" w:fill="92D050"/>
            <w:noWrap/>
            <w:vAlign w:val="center"/>
            <w:hideMark/>
          </w:tcPr>
          <w:p w14:paraId="1F51CB34"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2B7A03D1"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6F1DE55D" w14:textId="77777777" w:rsidR="00105087" w:rsidRPr="008368C5" w:rsidRDefault="00105087" w:rsidP="00305447">
            <w:pPr>
              <w:spacing w:before="4" w:after="4"/>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Ekstremalna temperatura dodatnia</w:t>
            </w:r>
          </w:p>
        </w:tc>
        <w:tc>
          <w:tcPr>
            <w:tcW w:w="786" w:type="pct"/>
            <w:tcBorders>
              <w:top w:val="nil"/>
              <w:left w:val="nil"/>
              <w:bottom w:val="single" w:sz="4" w:space="0" w:color="auto"/>
              <w:right w:val="single" w:sz="4" w:space="0" w:color="auto"/>
            </w:tcBorders>
            <w:shd w:val="clear" w:color="auto" w:fill="auto"/>
            <w:noWrap/>
            <w:vAlign w:val="center"/>
            <w:hideMark/>
          </w:tcPr>
          <w:p w14:paraId="68F51CF0" w14:textId="0BCEEBE4"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powyżej 25°C, ok. 35-40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1E6422A5"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0291C64C" w14:textId="1ADE0533"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wydłużenie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ok. 1,2-2,5 dnia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31" w:type="pct"/>
            <w:tcBorders>
              <w:top w:val="nil"/>
              <w:left w:val="nil"/>
              <w:bottom w:val="single" w:sz="4" w:space="0" w:color="auto"/>
              <w:right w:val="single" w:sz="4" w:space="0" w:color="auto"/>
            </w:tcBorders>
            <w:shd w:val="clear" w:color="auto" w:fill="FF0000"/>
            <w:vAlign w:val="center"/>
            <w:hideMark/>
          </w:tcPr>
          <w:p w14:paraId="2D71077C"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c>
          <w:tcPr>
            <w:tcW w:w="805" w:type="pct"/>
            <w:tcBorders>
              <w:top w:val="nil"/>
              <w:left w:val="nil"/>
              <w:bottom w:val="single" w:sz="4" w:space="0" w:color="auto"/>
              <w:right w:val="single" w:sz="4" w:space="0" w:color="auto"/>
            </w:tcBorders>
            <w:shd w:val="clear" w:color="auto" w:fill="auto"/>
            <w:vAlign w:val="center"/>
            <w:hideMark/>
          </w:tcPr>
          <w:p w14:paraId="6438EA87" w14:textId="34F3CC7B"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wydłużenie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ok. 12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22" w:type="pct"/>
            <w:tcBorders>
              <w:top w:val="nil"/>
              <w:left w:val="nil"/>
              <w:bottom w:val="single" w:sz="4" w:space="0" w:color="auto"/>
              <w:right w:val="single" w:sz="4" w:space="0" w:color="auto"/>
            </w:tcBorders>
            <w:shd w:val="clear" w:color="auto" w:fill="FF0000"/>
            <w:noWrap/>
            <w:vAlign w:val="center"/>
            <w:hideMark/>
          </w:tcPr>
          <w:p w14:paraId="768A1CA6"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r>
      <w:tr w:rsidR="00105087" w:rsidRPr="008368C5" w14:paraId="0B6904CA"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02F137FB" w14:textId="77777777" w:rsidR="00105087" w:rsidRPr="008368C5" w:rsidRDefault="00105087" w:rsidP="00305447">
            <w:pPr>
              <w:spacing w:before="4" w:after="4"/>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Temperatura ujemna</w:t>
            </w:r>
          </w:p>
        </w:tc>
        <w:tc>
          <w:tcPr>
            <w:tcW w:w="786" w:type="pct"/>
            <w:tcBorders>
              <w:top w:val="nil"/>
              <w:left w:val="nil"/>
              <w:bottom w:val="single" w:sz="4" w:space="0" w:color="auto"/>
              <w:right w:val="single" w:sz="4" w:space="0" w:color="auto"/>
            </w:tcBorders>
            <w:shd w:val="clear" w:color="auto" w:fill="auto"/>
            <w:noWrap/>
            <w:vAlign w:val="center"/>
            <w:hideMark/>
          </w:tcPr>
          <w:p w14:paraId="7AFD3D7F" w14:textId="3139EFFA"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poniżej 0°C, 89-104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602D1C82"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3DABA33C" w14:textId="6093EA92"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3,6-4,5 dnia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31" w:type="pct"/>
            <w:tcBorders>
              <w:top w:val="nil"/>
              <w:left w:val="nil"/>
              <w:bottom w:val="single" w:sz="4" w:space="0" w:color="auto"/>
              <w:right w:val="single" w:sz="4" w:space="0" w:color="auto"/>
            </w:tcBorders>
            <w:shd w:val="clear" w:color="auto" w:fill="92D050"/>
            <w:vAlign w:val="center"/>
            <w:hideMark/>
          </w:tcPr>
          <w:p w14:paraId="7CA1FFDF"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6DE20E5D" w14:textId="41601AF4"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27-28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22" w:type="pct"/>
            <w:tcBorders>
              <w:top w:val="nil"/>
              <w:left w:val="nil"/>
              <w:bottom w:val="single" w:sz="4" w:space="0" w:color="auto"/>
              <w:right w:val="single" w:sz="4" w:space="0" w:color="auto"/>
            </w:tcBorders>
            <w:shd w:val="clear" w:color="auto" w:fill="92D050"/>
            <w:noWrap/>
            <w:vAlign w:val="center"/>
            <w:hideMark/>
          </w:tcPr>
          <w:p w14:paraId="144DE579"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4E20B8AE"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56E964D7" w14:textId="459B5223" w:rsidR="00105087" w:rsidRPr="008368C5" w:rsidRDefault="00105087" w:rsidP="00305447">
            <w:pPr>
              <w:spacing w:before="4" w:after="4"/>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Liczba dni z</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opadem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786" w:type="pct"/>
            <w:tcBorders>
              <w:top w:val="nil"/>
              <w:left w:val="nil"/>
              <w:bottom w:val="single" w:sz="4" w:space="0" w:color="auto"/>
              <w:right w:val="single" w:sz="4" w:space="0" w:color="auto"/>
            </w:tcBorders>
            <w:shd w:val="clear" w:color="auto" w:fill="auto"/>
            <w:noWrap/>
            <w:vAlign w:val="center"/>
            <w:hideMark/>
          </w:tcPr>
          <w:p w14:paraId="52CE736E" w14:textId="2303F944"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ok. 127-134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552F2F4E" w14:textId="60D3B02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0E36B634" w14:textId="01F34FA6"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0,0-0,4 dnia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31" w:type="pct"/>
            <w:tcBorders>
              <w:top w:val="nil"/>
              <w:left w:val="nil"/>
              <w:bottom w:val="single" w:sz="4" w:space="0" w:color="auto"/>
              <w:right w:val="single" w:sz="4" w:space="0" w:color="auto"/>
            </w:tcBorders>
            <w:shd w:val="clear" w:color="auto" w:fill="FFFF00"/>
            <w:vAlign w:val="center"/>
            <w:hideMark/>
          </w:tcPr>
          <w:p w14:paraId="63F8ADD3" w14:textId="3419B4BD"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05" w:type="pct"/>
            <w:tcBorders>
              <w:top w:val="nil"/>
              <w:left w:val="nil"/>
              <w:bottom w:val="single" w:sz="4" w:space="0" w:color="auto"/>
              <w:right w:val="single" w:sz="4" w:space="0" w:color="auto"/>
            </w:tcBorders>
            <w:shd w:val="clear" w:color="auto" w:fill="auto"/>
            <w:vAlign w:val="center"/>
            <w:hideMark/>
          </w:tcPr>
          <w:p w14:paraId="563155B0" w14:textId="26CE2F05"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br/>
              <w:t>0,7-2,2 dnia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22" w:type="pct"/>
            <w:tcBorders>
              <w:top w:val="nil"/>
              <w:left w:val="nil"/>
              <w:bottom w:val="single" w:sz="4" w:space="0" w:color="auto"/>
              <w:right w:val="single" w:sz="4" w:space="0" w:color="auto"/>
            </w:tcBorders>
            <w:shd w:val="clear" w:color="auto" w:fill="FFFF00"/>
            <w:noWrap/>
            <w:vAlign w:val="center"/>
            <w:hideMark/>
          </w:tcPr>
          <w:p w14:paraId="3DB11934" w14:textId="59379811"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r>
      <w:tr w:rsidR="00105087" w:rsidRPr="008368C5" w14:paraId="0F46A9BC"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5859CE6A" w14:textId="77777777" w:rsidR="00105087" w:rsidRPr="008368C5" w:rsidRDefault="00105087" w:rsidP="00305447">
            <w:pPr>
              <w:spacing w:before="4" w:after="4"/>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 opad dobowy</w:t>
            </w:r>
          </w:p>
        </w:tc>
        <w:tc>
          <w:tcPr>
            <w:tcW w:w="786" w:type="pct"/>
            <w:tcBorders>
              <w:top w:val="nil"/>
              <w:left w:val="nil"/>
              <w:bottom w:val="single" w:sz="4" w:space="0" w:color="auto"/>
              <w:right w:val="single" w:sz="4" w:space="0" w:color="auto"/>
            </w:tcBorders>
            <w:shd w:val="clear" w:color="auto" w:fill="auto"/>
            <w:noWrap/>
            <w:vAlign w:val="center"/>
            <w:hideMark/>
          </w:tcPr>
          <w:p w14:paraId="0850A53C" w14:textId="58B31331"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ok. 1,9 mm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dobę</w:t>
            </w:r>
          </w:p>
        </w:tc>
        <w:tc>
          <w:tcPr>
            <w:tcW w:w="541" w:type="pct"/>
            <w:tcBorders>
              <w:top w:val="nil"/>
              <w:left w:val="nil"/>
              <w:bottom w:val="single" w:sz="4" w:space="0" w:color="auto"/>
              <w:right w:val="single" w:sz="4" w:space="0" w:color="auto"/>
            </w:tcBorders>
            <w:shd w:val="clear" w:color="auto" w:fill="FFFF00"/>
            <w:noWrap/>
            <w:vAlign w:val="center"/>
            <w:hideMark/>
          </w:tcPr>
          <w:p w14:paraId="18DF916B" w14:textId="44D1A31C"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53DA6633" w14:textId="7A3F1C45"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Brak prognozowanych zmian, 1,9 mm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dobę</w:t>
            </w:r>
          </w:p>
        </w:tc>
        <w:tc>
          <w:tcPr>
            <w:tcW w:w="531" w:type="pct"/>
            <w:tcBorders>
              <w:top w:val="nil"/>
              <w:left w:val="nil"/>
              <w:bottom w:val="single" w:sz="4" w:space="0" w:color="auto"/>
              <w:right w:val="single" w:sz="4" w:space="0" w:color="auto"/>
            </w:tcBorders>
            <w:shd w:val="clear" w:color="auto" w:fill="FFFF00"/>
            <w:vAlign w:val="center"/>
            <w:hideMark/>
          </w:tcPr>
          <w:p w14:paraId="7C8F926F" w14:textId="396B4855"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05" w:type="pct"/>
            <w:tcBorders>
              <w:top w:val="nil"/>
              <w:left w:val="nil"/>
              <w:bottom w:val="single" w:sz="4" w:space="0" w:color="auto"/>
              <w:right w:val="single" w:sz="4" w:space="0" w:color="auto"/>
            </w:tcBorders>
            <w:shd w:val="clear" w:color="auto" w:fill="auto"/>
            <w:vAlign w:val="center"/>
            <w:hideMark/>
          </w:tcPr>
          <w:p w14:paraId="2AF19959" w14:textId="5E61BA82"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niewielki wzrost do 2 mm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dobę</w:t>
            </w:r>
          </w:p>
        </w:tc>
        <w:tc>
          <w:tcPr>
            <w:tcW w:w="522" w:type="pct"/>
            <w:tcBorders>
              <w:top w:val="nil"/>
              <w:left w:val="nil"/>
              <w:bottom w:val="single" w:sz="4" w:space="0" w:color="auto"/>
              <w:right w:val="single" w:sz="4" w:space="0" w:color="auto"/>
            </w:tcBorders>
            <w:shd w:val="clear" w:color="auto" w:fill="FF0000"/>
            <w:noWrap/>
            <w:vAlign w:val="center"/>
            <w:hideMark/>
          </w:tcPr>
          <w:p w14:paraId="1194A9E6"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r>
      <w:tr w:rsidR="00105087" w:rsidRPr="008368C5" w14:paraId="4231FE1C" w14:textId="77777777" w:rsidTr="00305447">
        <w:trPr>
          <w:trHeight w:val="530"/>
          <w:jc w:val="center"/>
        </w:trPr>
        <w:tc>
          <w:tcPr>
            <w:tcW w:w="101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4EA4839" w14:textId="77777777" w:rsidR="00105087" w:rsidRPr="008368C5" w:rsidRDefault="00105087" w:rsidP="00305447">
            <w:pPr>
              <w:spacing w:before="4" w:after="4"/>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Opady nawalne</w:t>
            </w:r>
          </w:p>
        </w:tc>
        <w:tc>
          <w:tcPr>
            <w:tcW w:w="786" w:type="pct"/>
            <w:tcBorders>
              <w:top w:val="nil"/>
              <w:left w:val="nil"/>
              <w:bottom w:val="single" w:sz="4" w:space="0" w:color="auto"/>
              <w:right w:val="single" w:sz="4" w:space="0" w:color="auto"/>
            </w:tcBorders>
            <w:shd w:val="clear" w:color="auto" w:fill="auto"/>
            <w:vAlign w:val="center"/>
            <w:hideMark/>
          </w:tcPr>
          <w:p w14:paraId="4AE16BA7" w14:textId="4AC3D9FA"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powyżej 10 mm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dobę: 14,7-15,8 dnia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44EBC14E"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vAlign w:val="center"/>
            <w:hideMark/>
          </w:tcPr>
          <w:p w14:paraId="2363ACCC" w14:textId="348DC446"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0,0-0,2 dnia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31" w:type="pct"/>
            <w:tcBorders>
              <w:top w:val="nil"/>
              <w:left w:val="nil"/>
              <w:bottom w:val="single" w:sz="4" w:space="0" w:color="auto"/>
              <w:right w:val="single" w:sz="4" w:space="0" w:color="auto"/>
            </w:tcBorders>
            <w:shd w:val="clear" w:color="auto" w:fill="FF0000"/>
            <w:vAlign w:val="center"/>
            <w:hideMark/>
          </w:tcPr>
          <w:p w14:paraId="41E8D152"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c>
          <w:tcPr>
            <w:tcW w:w="805" w:type="pct"/>
            <w:tcBorders>
              <w:top w:val="nil"/>
              <w:left w:val="nil"/>
              <w:bottom w:val="single" w:sz="4" w:space="0" w:color="auto"/>
              <w:right w:val="single" w:sz="4" w:space="0" w:color="auto"/>
            </w:tcBorders>
            <w:shd w:val="clear" w:color="auto" w:fill="auto"/>
            <w:vAlign w:val="center"/>
            <w:hideMark/>
          </w:tcPr>
          <w:p w14:paraId="1BB30E02" w14:textId="1222ABE1"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o</w:t>
            </w:r>
            <w:r w:rsidR="00FF334A"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br/>
              <w:t>1,4-1,8 dnia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22" w:type="pct"/>
            <w:tcBorders>
              <w:top w:val="nil"/>
              <w:left w:val="nil"/>
              <w:bottom w:val="single" w:sz="4" w:space="0" w:color="auto"/>
              <w:right w:val="single" w:sz="4" w:space="0" w:color="auto"/>
            </w:tcBorders>
            <w:shd w:val="clear" w:color="auto" w:fill="FF0000"/>
            <w:noWrap/>
            <w:vAlign w:val="center"/>
            <w:hideMark/>
          </w:tcPr>
          <w:p w14:paraId="3F2D26B0"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r>
      <w:tr w:rsidR="00105087" w:rsidRPr="008368C5" w14:paraId="3AB72E8C" w14:textId="77777777" w:rsidTr="00305447">
        <w:trPr>
          <w:trHeight w:val="717"/>
          <w:jc w:val="center"/>
        </w:trPr>
        <w:tc>
          <w:tcPr>
            <w:tcW w:w="1019" w:type="pct"/>
            <w:vMerge/>
            <w:tcBorders>
              <w:top w:val="nil"/>
              <w:left w:val="single" w:sz="4" w:space="0" w:color="auto"/>
              <w:bottom w:val="single" w:sz="4" w:space="0" w:color="auto"/>
              <w:right w:val="single" w:sz="4" w:space="0" w:color="auto"/>
            </w:tcBorders>
            <w:shd w:val="clear" w:color="auto" w:fill="auto"/>
            <w:vAlign w:val="center"/>
            <w:hideMark/>
          </w:tcPr>
          <w:p w14:paraId="12EE5FA7" w14:textId="77777777" w:rsidR="00105087" w:rsidRPr="008368C5" w:rsidRDefault="00105087" w:rsidP="00305447">
            <w:pPr>
              <w:spacing w:before="4" w:after="4"/>
              <w:jc w:val="left"/>
              <w:rPr>
                <w:rFonts w:asciiTheme="minorHAnsi" w:hAnsiTheme="minorHAnsi" w:cstheme="minorHAnsi"/>
                <w:color w:val="000000"/>
                <w:sz w:val="18"/>
                <w:szCs w:val="18"/>
              </w:rPr>
            </w:pPr>
          </w:p>
        </w:tc>
        <w:tc>
          <w:tcPr>
            <w:tcW w:w="786" w:type="pct"/>
            <w:tcBorders>
              <w:top w:val="single" w:sz="4" w:space="0" w:color="auto"/>
              <w:left w:val="nil"/>
              <w:bottom w:val="single" w:sz="4" w:space="0" w:color="auto"/>
              <w:right w:val="single" w:sz="4" w:space="0" w:color="auto"/>
            </w:tcBorders>
            <w:shd w:val="clear" w:color="auto" w:fill="auto"/>
            <w:vAlign w:val="center"/>
            <w:hideMark/>
          </w:tcPr>
          <w:p w14:paraId="5DD83739" w14:textId="01C80EF6"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powyżej 20 mm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dobę: 3,2-3,7 dnia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single" w:sz="4" w:space="0" w:color="auto"/>
              <w:left w:val="nil"/>
              <w:bottom w:val="single" w:sz="4" w:space="0" w:color="auto"/>
              <w:right w:val="single" w:sz="4" w:space="0" w:color="auto"/>
            </w:tcBorders>
            <w:shd w:val="clear" w:color="auto" w:fill="FFFF00"/>
            <w:noWrap/>
            <w:vAlign w:val="center"/>
            <w:hideMark/>
          </w:tcPr>
          <w:p w14:paraId="4ACB7054" w14:textId="3F49BF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single" w:sz="4" w:space="0" w:color="auto"/>
              <w:left w:val="nil"/>
              <w:bottom w:val="single" w:sz="4" w:space="0" w:color="auto"/>
              <w:right w:val="single" w:sz="4" w:space="0" w:color="auto"/>
            </w:tcBorders>
            <w:shd w:val="clear" w:color="auto" w:fill="auto"/>
            <w:vAlign w:val="center"/>
            <w:hideMark/>
          </w:tcPr>
          <w:p w14:paraId="79A1328F" w14:textId="62451AA6"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przyrost do 0,1-0,2 dnia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31" w:type="pct"/>
            <w:tcBorders>
              <w:top w:val="single" w:sz="4" w:space="0" w:color="auto"/>
              <w:left w:val="nil"/>
              <w:bottom w:val="single" w:sz="4" w:space="0" w:color="auto"/>
              <w:right w:val="single" w:sz="4" w:space="0" w:color="auto"/>
            </w:tcBorders>
            <w:shd w:val="clear" w:color="auto" w:fill="FF0000"/>
            <w:vAlign w:val="center"/>
            <w:hideMark/>
          </w:tcPr>
          <w:p w14:paraId="381D954E"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c>
          <w:tcPr>
            <w:tcW w:w="805" w:type="pct"/>
            <w:tcBorders>
              <w:top w:val="single" w:sz="4" w:space="0" w:color="auto"/>
              <w:left w:val="nil"/>
              <w:bottom w:val="single" w:sz="4" w:space="0" w:color="auto"/>
              <w:right w:val="single" w:sz="4" w:space="0" w:color="auto"/>
            </w:tcBorders>
            <w:shd w:val="clear" w:color="auto" w:fill="auto"/>
            <w:vAlign w:val="center"/>
            <w:hideMark/>
          </w:tcPr>
          <w:p w14:paraId="61F5A6D4" w14:textId="27CA2B98"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 xml:space="preserve">przyrost do </w:t>
            </w:r>
            <w:r w:rsidRPr="008368C5">
              <w:rPr>
                <w:rFonts w:asciiTheme="minorHAnsi" w:hAnsiTheme="minorHAnsi" w:cstheme="minorHAnsi"/>
                <w:color w:val="000000"/>
                <w:sz w:val="18"/>
                <w:szCs w:val="18"/>
              </w:rPr>
              <w:br/>
              <w:t>0,4-0,6 dnia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22" w:type="pct"/>
            <w:tcBorders>
              <w:top w:val="single" w:sz="4" w:space="0" w:color="auto"/>
              <w:left w:val="nil"/>
              <w:bottom w:val="single" w:sz="4" w:space="0" w:color="auto"/>
              <w:right w:val="single" w:sz="4" w:space="0" w:color="auto"/>
            </w:tcBorders>
            <w:shd w:val="clear" w:color="auto" w:fill="FF0000"/>
            <w:noWrap/>
            <w:vAlign w:val="center"/>
            <w:hideMark/>
          </w:tcPr>
          <w:p w14:paraId="280DF686"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wysokie</w:t>
            </w:r>
          </w:p>
        </w:tc>
      </w:tr>
      <w:tr w:rsidR="00105087" w:rsidRPr="008368C5" w14:paraId="27FAECCF"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20818FB9" w14:textId="359E154C" w:rsidR="00105087" w:rsidRPr="008368C5" w:rsidRDefault="00105087" w:rsidP="00305447">
            <w:pPr>
              <w:spacing w:before="4" w:after="4"/>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t>Opady i</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zaleganie śniegu</w:t>
            </w:r>
          </w:p>
        </w:tc>
        <w:tc>
          <w:tcPr>
            <w:tcW w:w="786" w:type="pct"/>
            <w:tcBorders>
              <w:top w:val="nil"/>
              <w:left w:val="nil"/>
              <w:bottom w:val="single" w:sz="4" w:space="0" w:color="auto"/>
              <w:right w:val="single" w:sz="4" w:space="0" w:color="auto"/>
            </w:tcBorders>
            <w:shd w:val="clear" w:color="auto" w:fill="auto"/>
            <w:vAlign w:val="center"/>
            <w:hideMark/>
          </w:tcPr>
          <w:p w14:paraId="25735E09" w14:textId="106421EF"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od 60 do 90 dni rocznie z</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zaleganiem śniegu</w:t>
            </w:r>
          </w:p>
        </w:tc>
        <w:tc>
          <w:tcPr>
            <w:tcW w:w="541" w:type="pct"/>
            <w:tcBorders>
              <w:top w:val="nil"/>
              <w:left w:val="nil"/>
              <w:bottom w:val="single" w:sz="4" w:space="0" w:color="auto"/>
              <w:right w:val="single" w:sz="4" w:space="0" w:color="auto"/>
            </w:tcBorders>
            <w:shd w:val="clear" w:color="auto" w:fill="FFFF00"/>
            <w:noWrap/>
            <w:vAlign w:val="center"/>
            <w:hideMark/>
          </w:tcPr>
          <w:p w14:paraId="55EB5117"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vAlign w:val="center"/>
            <w:hideMark/>
          </w:tcPr>
          <w:p w14:paraId="3F92C6AF"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liczby dni zalegania śniegu</w:t>
            </w:r>
          </w:p>
        </w:tc>
        <w:tc>
          <w:tcPr>
            <w:tcW w:w="531" w:type="pct"/>
            <w:tcBorders>
              <w:top w:val="nil"/>
              <w:left w:val="nil"/>
              <w:bottom w:val="single" w:sz="4" w:space="0" w:color="auto"/>
              <w:right w:val="single" w:sz="4" w:space="0" w:color="auto"/>
            </w:tcBorders>
            <w:shd w:val="clear" w:color="auto" w:fill="92D050"/>
            <w:vAlign w:val="center"/>
            <w:hideMark/>
          </w:tcPr>
          <w:p w14:paraId="7CDCED8E"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c>
          <w:tcPr>
            <w:tcW w:w="805" w:type="pct"/>
            <w:tcBorders>
              <w:top w:val="nil"/>
              <w:left w:val="nil"/>
              <w:bottom w:val="single" w:sz="4" w:space="0" w:color="auto"/>
              <w:right w:val="single" w:sz="4" w:space="0" w:color="auto"/>
            </w:tcBorders>
            <w:shd w:val="clear" w:color="auto" w:fill="auto"/>
            <w:vAlign w:val="center"/>
            <w:hideMark/>
          </w:tcPr>
          <w:p w14:paraId="42925374"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spadek liczby dni zalegania śniegu, możliwy brak pokrywy śnieżnej</w:t>
            </w:r>
          </w:p>
        </w:tc>
        <w:tc>
          <w:tcPr>
            <w:tcW w:w="522" w:type="pct"/>
            <w:tcBorders>
              <w:top w:val="nil"/>
              <w:left w:val="nil"/>
              <w:bottom w:val="single" w:sz="4" w:space="0" w:color="auto"/>
              <w:right w:val="single" w:sz="4" w:space="0" w:color="auto"/>
            </w:tcBorders>
            <w:shd w:val="clear" w:color="auto" w:fill="92D050"/>
            <w:noWrap/>
            <w:vAlign w:val="center"/>
            <w:hideMark/>
          </w:tcPr>
          <w:p w14:paraId="02984E27"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niskie</w:t>
            </w:r>
          </w:p>
        </w:tc>
      </w:tr>
      <w:tr w:rsidR="00105087" w:rsidRPr="008368C5" w14:paraId="7689F45B" w14:textId="77777777" w:rsidTr="00305447">
        <w:trPr>
          <w:trHeight w:val="275"/>
          <w:jc w:val="center"/>
        </w:trPr>
        <w:tc>
          <w:tcPr>
            <w:tcW w:w="1019" w:type="pct"/>
            <w:tcBorders>
              <w:top w:val="nil"/>
              <w:left w:val="single" w:sz="4" w:space="0" w:color="auto"/>
              <w:bottom w:val="single" w:sz="4" w:space="0" w:color="auto"/>
              <w:right w:val="single" w:sz="4" w:space="0" w:color="auto"/>
            </w:tcBorders>
            <w:shd w:val="clear" w:color="auto" w:fill="auto"/>
            <w:noWrap/>
            <w:vAlign w:val="center"/>
            <w:hideMark/>
          </w:tcPr>
          <w:p w14:paraId="605B9558" w14:textId="77777777" w:rsidR="00105087" w:rsidRPr="008368C5" w:rsidRDefault="00105087" w:rsidP="00305447">
            <w:pPr>
              <w:spacing w:before="4" w:after="4"/>
              <w:jc w:val="left"/>
              <w:rPr>
                <w:rFonts w:asciiTheme="minorHAnsi" w:hAnsiTheme="minorHAnsi" w:cstheme="minorHAnsi"/>
                <w:color w:val="000000"/>
                <w:sz w:val="18"/>
                <w:szCs w:val="18"/>
              </w:rPr>
            </w:pPr>
            <w:r w:rsidRPr="008368C5">
              <w:rPr>
                <w:rFonts w:asciiTheme="minorHAnsi" w:hAnsiTheme="minorHAnsi" w:cstheme="minorHAnsi"/>
                <w:color w:val="000000"/>
                <w:sz w:val="18"/>
                <w:szCs w:val="18"/>
              </w:rPr>
              <w:lastRenderedPageBreak/>
              <w:t>Susza</w:t>
            </w:r>
          </w:p>
        </w:tc>
        <w:tc>
          <w:tcPr>
            <w:tcW w:w="786" w:type="pct"/>
            <w:tcBorders>
              <w:top w:val="nil"/>
              <w:left w:val="nil"/>
              <w:bottom w:val="single" w:sz="4" w:space="0" w:color="auto"/>
              <w:right w:val="single" w:sz="4" w:space="0" w:color="auto"/>
            </w:tcBorders>
            <w:shd w:val="clear" w:color="auto" w:fill="auto"/>
            <w:vAlign w:val="center"/>
            <w:hideMark/>
          </w:tcPr>
          <w:p w14:paraId="347D4123" w14:textId="3B64211F"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okresy suche powyżej 232-234 dni w</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roku</w:t>
            </w:r>
          </w:p>
        </w:tc>
        <w:tc>
          <w:tcPr>
            <w:tcW w:w="541" w:type="pct"/>
            <w:tcBorders>
              <w:top w:val="nil"/>
              <w:left w:val="nil"/>
              <w:bottom w:val="single" w:sz="4" w:space="0" w:color="auto"/>
              <w:right w:val="single" w:sz="4" w:space="0" w:color="auto"/>
            </w:tcBorders>
            <w:shd w:val="clear" w:color="auto" w:fill="FFFF00"/>
            <w:noWrap/>
            <w:vAlign w:val="center"/>
            <w:hideMark/>
          </w:tcPr>
          <w:p w14:paraId="4438B255"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796" w:type="pct"/>
            <w:tcBorders>
              <w:top w:val="nil"/>
              <w:left w:val="nil"/>
              <w:bottom w:val="single" w:sz="4" w:space="0" w:color="auto"/>
              <w:right w:val="single" w:sz="4" w:space="0" w:color="auto"/>
            </w:tcBorders>
            <w:shd w:val="clear" w:color="auto" w:fill="auto"/>
            <w:noWrap/>
            <w:vAlign w:val="center"/>
            <w:hideMark/>
          </w:tcPr>
          <w:p w14:paraId="4E1E3FD1" w14:textId="50A447B2"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 xml:space="preserve">prawdopodobny spadek liczby dni, duża niepewność wyniku, </w:t>
            </w:r>
            <w:r w:rsidRPr="008368C5">
              <w:rPr>
                <w:rFonts w:asciiTheme="minorHAnsi" w:hAnsiTheme="minorHAnsi" w:cstheme="minorHAnsi"/>
                <w:color w:val="000000"/>
                <w:sz w:val="18"/>
                <w:szCs w:val="18"/>
              </w:rPr>
              <w:br/>
              <w:t>od -0,4 do 1,7 dnia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31" w:type="pct"/>
            <w:tcBorders>
              <w:top w:val="nil"/>
              <w:left w:val="nil"/>
              <w:bottom w:val="single" w:sz="4" w:space="0" w:color="auto"/>
              <w:right w:val="single" w:sz="4" w:space="0" w:color="auto"/>
            </w:tcBorders>
            <w:shd w:val="clear" w:color="auto" w:fill="FFFF00"/>
            <w:vAlign w:val="center"/>
            <w:hideMark/>
          </w:tcPr>
          <w:p w14:paraId="79832610"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c>
          <w:tcPr>
            <w:tcW w:w="805" w:type="pct"/>
            <w:tcBorders>
              <w:top w:val="nil"/>
              <w:left w:val="nil"/>
              <w:bottom w:val="single" w:sz="4" w:space="0" w:color="auto"/>
              <w:right w:val="single" w:sz="4" w:space="0" w:color="auto"/>
            </w:tcBorders>
            <w:shd w:val="clear" w:color="auto" w:fill="auto"/>
            <w:vAlign w:val="center"/>
            <w:hideMark/>
          </w:tcPr>
          <w:p w14:paraId="37583EA8" w14:textId="6A9DFE53"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 xml:space="preserve">prawdopodobny spadek liczby dni, duża niepewność wyniku, </w:t>
            </w:r>
            <w:r w:rsidRPr="008368C5">
              <w:rPr>
                <w:rFonts w:asciiTheme="minorHAnsi" w:hAnsiTheme="minorHAnsi" w:cstheme="minorHAnsi"/>
                <w:color w:val="000000"/>
                <w:sz w:val="18"/>
                <w:szCs w:val="18"/>
              </w:rPr>
              <w:br/>
              <w:t>od -2,3 do 1,4 dnia na</w:t>
            </w:r>
            <w:r w:rsidR="006663D3" w:rsidRPr="008368C5">
              <w:rPr>
                <w:rFonts w:asciiTheme="minorHAnsi" w:hAnsiTheme="minorHAnsi" w:cstheme="minorHAnsi"/>
                <w:color w:val="000000"/>
                <w:sz w:val="18"/>
                <w:szCs w:val="18"/>
              </w:rPr>
              <w:t> </w:t>
            </w:r>
            <w:r w:rsidRPr="008368C5">
              <w:rPr>
                <w:rFonts w:asciiTheme="minorHAnsi" w:hAnsiTheme="minorHAnsi" w:cstheme="minorHAnsi"/>
                <w:color w:val="000000"/>
                <w:sz w:val="18"/>
                <w:szCs w:val="18"/>
              </w:rPr>
              <w:t>rok</w:t>
            </w:r>
          </w:p>
        </w:tc>
        <w:tc>
          <w:tcPr>
            <w:tcW w:w="522" w:type="pct"/>
            <w:tcBorders>
              <w:top w:val="nil"/>
              <w:left w:val="nil"/>
              <w:bottom w:val="single" w:sz="4" w:space="0" w:color="auto"/>
              <w:right w:val="single" w:sz="4" w:space="0" w:color="auto"/>
            </w:tcBorders>
            <w:shd w:val="clear" w:color="auto" w:fill="FFFF00"/>
            <w:noWrap/>
            <w:vAlign w:val="center"/>
            <w:hideMark/>
          </w:tcPr>
          <w:p w14:paraId="4F687CD6" w14:textId="77777777" w:rsidR="00105087" w:rsidRPr="008368C5" w:rsidRDefault="00105087" w:rsidP="00C92899">
            <w:pPr>
              <w:spacing w:before="4" w:after="4"/>
              <w:jc w:val="center"/>
              <w:rPr>
                <w:rFonts w:asciiTheme="minorHAnsi" w:hAnsiTheme="minorHAnsi" w:cstheme="minorHAnsi"/>
                <w:color w:val="000000"/>
                <w:sz w:val="18"/>
                <w:szCs w:val="18"/>
              </w:rPr>
            </w:pPr>
            <w:r w:rsidRPr="008368C5">
              <w:rPr>
                <w:rFonts w:asciiTheme="minorHAnsi" w:hAnsiTheme="minorHAnsi" w:cstheme="minorHAnsi"/>
                <w:color w:val="000000"/>
                <w:sz w:val="18"/>
                <w:szCs w:val="18"/>
              </w:rPr>
              <w:t>średnie</w:t>
            </w:r>
          </w:p>
        </w:tc>
      </w:tr>
    </w:tbl>
    <w:p w14:paraId="2570465D" w14:textId="278144B7" w:rsidR="00105087" w:rsidRPr="008368C5" w:rsidRDefault="00105087" w:rsidP="006D7BBA">
      <w:pPr>
        <w:pStyle w:val="rdo0"/>
      </w:pPr>
      <w:r w:rsidRPr="008368C5">
        <w:t xml:space="preserve">Źródło: opracowanie </w:t>
      </w:r>
      <w:r w:rsidR="00860DF4" w:rsidRPr="008368C5">
        <w:t>własne</w:t>
      </w:r>
    </w:p>
    <w:p w14:paraId="0F05B679" w14:textId="3E910D0F" w:rsidR="00105087" w:rsidRPr="008368C5" w:rsidRDefault="00105087" w:rsidP="005E4EE6">
      <w:pPr>
        <w:pStyle w:val="Nagwek5"/>
      </w:pPr>
      <w:bookmarkStart w:id="120" w:name="_Hlk64823218"/>
      <w:r w:rsidRPr="008368C5">
        <w:t>Podsumowanie</w:t>
      </w:r>
      <w:r w:rsidR="00715478" w:rsidRPr="008368C5">
        <w:t xml:space="preserve"> </w:t>
      </w:r>
    </w:p>
    <w:p w14:paraId="46D288DC" w14:textId="77777777" w:rsidR="007B4F65" w:rsidRPr="008368C5" w:rsidRDefault="007B4F65" w:rsidP="007B4F65">
      <w:pPr>
        <w:rPr>
          <w:rFonts w:asciiTheme="minorHAnsi" w:hAnsiTheme="minorHAnsi" w:cstheme="minorBidi"/>
        </w:rPr>
      </w:pPr>
      <w:r w:rsidRPr="008368C5">
        <w:rPr>
          <w:rFonts w:asciiTheme="minorHAnsi" w:hAnsiTheme="minorHAnsi" w:cstheme="minorBidi"/>
        </w:rPr>
        <w:t>Poniżej przedstawiono wykres (wykres 4-1) podsumowujący prognozowane zmiany klimatu i narażenie w horyzoncie czasowym do 2100 r. dla trzech składowych klimatycznych wybranych jako najbardziej reprezentatywne parametry prognozowanych zmian klimatu, które najintensywniej wpływają na stan wód. Należą do nich: ekstremalna temperatura dodatnia, opady nawalne powyżej 10 mm na dobę, susza.</w:t>
      </w:r>
    </w:p>
    <w:p w14:paraId="15D93545" w14:textId="77777777" w:rsidR="007B4F65" w:rsidRPr="008368C5" w:rsidRDefault="007B4F65" w:rsidP="007B4F65">
      <w:pPr>
        <w:rPr>
          <w:rFonts w:asciiTheme="minorHAnsi" w:hAnsiTheme="minorHAnsi" w:cstheme="minorHAnsi"/>
          <w:b/>
          <w:bCs/>
        </w:rPr>
      </w:pPr>
      <w:r w:rsidRPr="008368C5">
        <w:rPr>
          <w:noProof/>
        </w:rPr>
        <w:drawing>
          <wp:inline distT="0" distB="0" distL="0" distR="0" wp14:anchorId="7261E83D" wp14:editId="311771C2">
            <wp:extent cx="5760720" cy="3129915"/>
            <wp:effectExtent l="0" t="0" r="11430" b="13335"/>
            <wp:docPr id="7" name="Wykres 7">
              <a:extLst xmlns:a="http://schemas.openxmlformats.org/drawingml/2006/main">
                <a:ext uri="{FF2B5EF4-FFF2-40B4-BE49-F238E27FC236}">
                  <a16:creationId xmlns:a16="http://schemas.microsoft.com/office/drawing/2014/main" id="{926B1BE3-9F31-4BB0-A39C-E20B999799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8DD4745" w14:textId="7808CFC1" w:rsidR="007B4F65" w:rsidRPr="008368C5" w:rsidRDefault="007B4F65" w:rsidP="007B4F65">
      <w:pPr>
        <w:pStyle w:val="Wykres"/>
        <w:rPr>
          <w:i/>
          <w:iCs/>
        </w:rPr>
      </w:pPr>
      <w:bookmarkStart w:id="121" w:name="_Toc68709694"/>
      <w:r w:rsidRPr="008368C5">
        <w:t xml:space="preserve">Wykres </w:t>
      </w:r>
      <w:r w:rsidRPr="008368C5">
        <w:fldChar w:fldCharType="begin"/>
      </w:r>
      <w:r w:rsidRPr="008368C5">
        <w:instrText>STYLEREF 1 \s</w:instrText>
      </w:r>
      <w:r w:rsidRPr="008368C5">
        <w:fldChar w:fldCharType="separate"/>
      </w:r>
      <w:r w:rsidR="00B146EE">
        <w:rPr>
          <w:noProof/>
        </w:rPr>
        <w:t>4</w:t>
      </w:r>
      <w:r w:rsidRPr="008368C5">
        <w:fldChar w:fldCharType="end"/>
      </w:r>
      <w:r w:rsidRPr="008368C5">
        <w:noBreakHyphen/>
      </w:r>
      <w:r w:rsidRPr="008368C5">
        <w:fldChar w:fldCharType="begin"/>
      </w:r>
      <w:r w:rsidRPr="008368C5">
        <w:instrText>SEQ Wykres \* ARABIC \s 1</w:instrText>
      </w:r>
      <w:r w:rsidRPr="008368C5">
        <w:fldChar w:fldCharType="separate"/>
      </w:r>
      <w:r w:rsidR="00B146EE">
        <w:rPr>
          <w:noProof/>
        </w:rPr>
        <w:t>1</w:t>
      </w:r>
      <w:r w:rsidRPr="008368C5">
        <w:fldChar w:fldCharType="end"/>
      </w:r>
      <w:r w:rsidRPr="008368C5">
        <w:tab/>
        <w:t>Prognozowane tendencje zmian wybranych składowych klimatu</w:t>
      </w:r>
      <w:bookmarkEnd w:id="121"/>
    </w:p>
    <w:p w14:paraId="6C040C8A" w14:textId="77777777" w:rsidR="007B4F65" w:rsidRPr="008368C5" w:rsidRDefault="007B4F65" w:rsidP="007B4F65">
      <w:pPr>
        <w:pStyle w:val="rdo0"/>
      </w:pPr>
      <w:r w:rsidRPr="008368C5">
        <w:t>Źródło: opracowanie własne</w:t>
      </w:r>
    </w:p>
    <w:p w14:paraId="6935F89A" w14:textId="630474E6" w:rsidR="00105087" w:rsidRPr="008368C5" w:rsidRDefault="00105087" w:rsidP="00105087">
      <w:pPr>
        <w:rPr>
          <w:rFonts w:asciiTheme="minorHAnsi" w:hAnsiTheme="minorHAnsi" w:cstheme="minorHAnsi"/>
        </w:rPr>
      </w:pPr>
      <w:r w:rsidRPr="008368C5">
        <w:rPr>
          <w:rFonts w:asciiTheme="minorHAnsi" w:hAnsiTheme="minorHAnsi" w:cstheme="minorHAnsi"/>
        </w:rPr>
        <w:t>Prognozowane zmiany klimatu w</w:t>
      </w:r>
      <w:r w:rsidR="006663D3" w:rsidRPr="008368C5">
        <w:rPr>
          <w:rFonts w:asciiTheme="minorHAnsi" w:hAnsiTheme="minorHAnsi" w:cstheme="minorHAnsi"/>
        </w:rPr>
        <w:t> </w:t>
      </w:r>
      <w:r w:rsidRPr="008368C5">
        <w:rPr>
          <w:rFonts w:asciiTheme="minorHAnsi" w:hAnsiTheme="minorHAnsi" w:cstheme="minorHAnsi"/>
        </w:rPr>
        <w:t xml:space="preserve">przedziale najbliższego cyklu planistycznego nie będą znacząco odbiegały od warunków współczesnych. Dopiero od około połowy XXI w. prognozowane jest znaczące przyspieszenie procesu zmian klimatycznych. Jako najważniejsze należy wskazać zmiany temperatury powietrza oraz zmiany struktury opadów </w:t>
      </w:r>
      <w:r w:rsidR="008834AD" w:rsidRPr="008368C5">
        <w:rPr>
          <w:rFonts w:cs="Calibri"/>
          <w:color w:val="4D5156"/>
          <w:shd w:val="clear" w:color="auto" w:fill="FFFFFF"/>
        </w:rPr>
        <w:t>-</w:t>
      </w:r>
      <w:r w:rsidRPr="008368C5">
        <w:rPr>
          <w:rFonts w:asciiTheme="minorHAnsi" w:hAnsiTheme="minorHAnsi" w:cstheme="minorHAnsi"/>
        </w:rPr>
        <w:t xml:space="preserve"> przejście z</w:t>
      </w:r>
      <w:r w:rsidR="006663D3" w:rsidRPr="008368C5">
        <w:rPr>
          <w:rFonts w:asciiTheme="minorHAnsi" w:hAnsiTheme="minorHAnsi" w:cstheme="minorHAnsi"/>
        </w:rPr>
        <w:t> </w:t>
      </w:r>
      <w:r w:rsidRPr="008368C5">
        <w:rPr>
          <w:rFonts w:asciiTheme="minorHAnsi" w:hAnsiTheme="minorHAnsi" w:cstheme="minorHAnsi"/>
        </w:rPr>
        <w:t>opadów śniegu i</w:t>
      </w:r>
      <w:r w:rsidR="006663D3" w:rsidRPr="008368C5">
        <w:rPr>
          <w:rFonts w:asciiTheme="minorHAnsi" w:hAnsiTheme="minorHAnsi" w:cstheme="minorHAnsi"/>
        </w:rPr>
        <w:t> </w:t>
      </w:r>
      <w:r w:rsidRPr="008368C5">
        <w:rPr>
          <w:rFonts w:asciiTheme="minorHAnsi" w:hAnsiTheme="minorHAnsi" w:cstheme="minorHAnsi"/>
        </w:rPr>
        <w:t>deszczu do znaczącego ograniczenia lub nawet zaniku występowania opadów śniegu (i pokrywy śnieżnej) z</w:t>
      </w:r>
      <w:r w:rsidR="006663D3" w:rsidRPr="008368C5">
        <w:rPr>
          <w:rFonts w:asciiTheme="minorHAnsi" w:hAnsiTheme="minorHAnsi" w:cstheme="minorHAnsi"/>
        </w:rPr>
        <w:t> </w:t>
      </w:r>
      <w:r w:rsidRPr="008368C5">
        <w:rPr>
          <w:rFonts w:asciiTheme="minorHAnsi" w:hAnsiTheme="minorHAnsi" w:cstheme="minorHAnsi"/>
        </w:rPr>
        <w:t xml:space="preserve">końcem bieżącego </w:t>
      </w:r>
      <w:r w:rsidRPr="008368C5">
        <w:rPr>
          <w:rFonts w:asciiTheme="minorHAnsi" w:hAnsiTheme="minorHAnsi" w:cstheme="minorHAnsi"/>
        </w:rPr>
        <w:lastRenderedPageBreak/>
        <w:t>stulecia. Zmiany takie będą mieć istotne znaczenie dla warunków kształtujących równowagę hydrologiczną i</w:t>
      </w:r>
      <w:r w:rsidR="006663D3" w:rsidRPr="008368C5">
        <w:rPr>
          <w:rFonts w:asciiTheme="minorHAnsi" w:hAnsiTheme="minorHAnsi" w:cstheme="minorHAnsi"/>
        </w:rPr>
        <w:t> </w:t>
      </w:r>
      <w:r w:rsidRPr="008368C5">
        <w:rPr>
          <w:rFonts w:asciiTheme="minorHAnsi" w:hAnsiTheme="minorHAnsi" w:cstheme="minorHAnsi"/>
        </w:rPr>
        <w:t>ekosystemową:</w:t>
      </w:r>
    </w:p>
    <w:p w14:paraId="568F1212" w14:textId="15B9E13B" w:rsidR="00105087" w:rsidRPr="008368C5" w:rsidRDefault="00105087" w:rsidP="00174123">
      <w:pPr>
        <w:pStyle w:val="Akapitzlist"/>
      </w:pPr>
      <w:r w:rsidRPr="008368C5">
        <w:t>za zmianą struktury opadów należy oczekiwać podążenia zmiany ustroju hydrologicznego cieków, przede wszystkim zatarcia się lub zaniku składowej roztopowej wezbrań rzecznych, niejako w zamian - wezbrania będą podążały za intensywnymi epizodami opadów deszczu,</w:t>
      </w:r>
      <w:r w:rsidR="00497131" w:rsidRPr="008368C5">
        <w:t xml:space="preserve"> </w:t>
      </w:r>
      <w:r w:rsidRPr="008368C5">
        <w:t>a te - jak wskazują prognozy - nie zmienią swojej sumy, ale będą częściej występować w</w:t>
      </w:r>
      <w:r w:rsidR="006663D3" w:rsidRPr="008368C5">
        <w:t> </w:t>
      </w:r>
      <w:r w:rsidRPr="008368C5">
        <w:t>formie epizodów o znaczącym natężeniu, zatem z</w:t>
      </w:r>
      <w:r w:rsidR="006663D3" w:rsidRPr="008368C5">
        <w:t> </w:t>
      </w:r>
      <w:r w:rsidRPr="008368C5">
        <w:t>towarzyszeniem:</w:t>
      </w:r>
    </w:p>
    <w:p w14:paraId="49B52C7B" w14:textId="510B7F18" w:rsidR="00105087" w:rsidRPr="008368C5" w:rsidRDefault="00105087" w:rsidP="00893FFE">
      <w:pPr>
        <w:pStyle w:val="Wyp-IIpoziom"/>
        <w:ind w:left="1077"/>
      </w:pPr>
      <w:r w:rsidRPr="008368C5">
        <w:t>szybkiego spływu powierzchniowego zwiększającego proces erozji gleb, a w</w:t>
      </w:r>
      <w:r w:rsidR="006663D3" w:rsidRPr="008368C5">
        <w:t> </w:t>
      </w:r>
      <w:r w:rsidRPr="008368C5">
        <w:t>konsekwencji ładunek biogenów do cieków,</w:t>
      </w:r>
    </w:p>
    <w:p w14:paraId="467852C2" w14:textId="44271A36" w:rsidR="00105087" w:rsidRPr="008368C5" w:rsidRDefault="00105087" w:rsidP="00893FFE">
      <w:pPr>
        <w:pStyle w:val="Wyp-IIpoziom"/>
        <w:ind w:left="1077"/>
      </w:pPr>
      <w:r w:rsidRPr="008368C5">
        <w:t>zwiększenia ilości ścieków wprowadzonych w</w:t>
      </w:r>
      <w:r w:rsidR="006663D3" w:rsidRPr="008368C5">
        <w:t> </w:t>
      </w:r>
      <w:r w:rsidRPr="008368C5">
        <w:t>ramach zrzutów burzowych,</w:t>
      </w:r>
    </w:p>
    <w:p w14:paraId="110BC1C8" w14:textId="77777777" w:rsidR="00105087" w:rsidRPr="008368C5" w:rsidRDefault="00105087" w:rsidP="00893FFE">
      <w:pPr>
        <w:pStyle w:val="Wyp-IIpoziom"/>
        <w:ind w:left="1077"/>
      </w:pPr>
      <w:r w:rsidRPr="008368C5">
        <w:t>formowania wezbrania opadowego;</w:t>
      </w:r>
    </w:p>
    <w:p w14:paraId="0B15DF50" w14:textId="54E0EB9D" w:rsidR="00105087" w:rsidRPr="008368C5" w:rsidRDefault="00105087" w:rsidP="00174123">
      <w:pPr>
        <w:pStyle w:val="Akapitzlist"/>
      </w:pPr>
      <w:r w:rsidRPr="008368C5">
        <w:t>za zmianą ustroju termicznego atmosfery (przyrost średniej temperatury rocznej, prognozowane znaczące ocieplenie okresu chłodnego) należy oczekiwać postępującej zmiany ustroju termicznego wód powierzchniowych, spodziewane skutki można scharakteryzować w</w:t>
      </w:r>
      <w:r w:rsidR="006663D3" w:rsidRPr="008368C5">
        <w:t> </w:t>
      </w:r>
      <w:r w:rsidRPr="008368C5">
        <w:t>następujących obszarach:</w:t>
      </w:r>
    </w:p>
    <w:p w14:paraId="6124C8BE" w14:textId="00D47CB3" w:rsidR="00105087" w:rsidRPr="008368C5" w:rsidRDefault="00105087" w:rsidP="00893FFE">
      <w:pPr>
        <w:pStyle w:val="Wyp-IIpoziom"/>
        <w:ind w:left="1077"/>
      </w:pPr>
      <w:r w:rsidRPr="008368C5">
        <w:t>przyrost temperatury powietrza i</w:t>
      </w:r>
      <w:r w:rsidR="006663D3" w:rsidRPr="008368C5">
        <w:t> </w:t>
      </w:r>
      <w:r w:rsidRPr="008368C5">
        <w:t>wody będzie skutkować wzrostem parowania prowadząc do strat w</w:t>
      </w:r>
      <w:r w:rsidR="006663D3" w:rsidRPr="008368C5">
        <w:t> </w:t>
      </w:r>
      <w:r w:rsidRPr="008368C5">
        <w:t>bilansie wodnym, w</w:t>
      </w:r>
      <w:r w:rsidR="006663D3" w:rsidRPr="008368C5">
        <w:t> </w:t>
      </w:r>
      <w:r w:rsidRPr="008368C5">
        <w:t>tym w</w:t>
      </w:r>
      <w:r w:rsidR="006663D3" w:rsidRPr="008368C5">
        <w:t> </w:t>
      </w:r>
      <w:r w:rsidRPr="008368C5">
        <w:t>chłodnej porze roku,</w:t>
      </w:r>
    </w:p>
    <w:p w14:paraId="5B360234" w14:textId="0566071F" w:rsidR="00105087" w:rsidRPr="008368C5" w:rsidRDefault="00105087" w:rsidP="00893FFE">
      <w:pPr>
        <w:pStyle w:val="Wyp-IIpoziom"/>
        <w:ind w:left="1077"/>
      </w:pPr>
      <w:r w:rsidRPr="008368C5">
        <w:t>straty parowania będą prowadzić w</w:t>
      </w:r>
      <w:r w:rsidR="006663D3" w:rsidRPr="008368C5">
        <w:t> </w:t>
      </w:r>
      <w:r w:rsidRPr="008368C5">
        <w:t>konsekwencji do wzrostu stężenia substancji rozpuszczonych w</w:t>
      </w:r>
      <w:r w:rsidR="006663D3" w:rsidRPr="008368C5">
        <w:t> </w:t>
      </w:r>
      <w:r w:rsidRPr="008368C5">
        <w:t>wodach powierzchniowych, co może skutkować przekroczeniem norm/klas jakości w</w:t>
      </w:r>
      <w:r w:rsidR="006663D3" w:rsidRPr="008368C5">
        <w:t> </w:t>
      </w:r>
      <w:r w:rsidRPr="008368C5">
        <w:t>zakresie wskaźników fizykochemicznych i</w:t>
      </w:r>
      <w:r w:rsidR="006663D3" w:rsidRPr="008368C5">
        <w:t> </w:t>
      </w:r>
      <w:r w:rsidRPr="008368C5">
        <w:t>chemicznych wód,</w:t>
      </w:r>
    </w:p>
    <w:p w14:paraId="41FF7549" w14:textId="48737360" w:rsidR="00105087" w:rsidRPr="008368C5" w:rsidRDefault="00105087" w:rsidP="00893FFE">
      <w:pPr>
        <w:pStyle w:val="Wyp-IIpoziom"/>
        <w:ind w:left="1077"/>
      </w:pPr>
      <w:r w:rsidRPr="008368C5">
        <w:t>wydłużenie okresu wegetacyjnego, podążające za przyrostem temperatury powietrza średniej rocznej oraz okresu chłodnego należy wiązać również z</w:t>
      </w:r>
      <w:r w:rsidR="006663D3" w:rsidRPr="008368C5">
        <w:t> </w:t>
      </w:r>
      <w:r w:rsidRPr="008368C5">
        <w:t>przyrostem biomasy produkowanej w ekosystemach wodnych, co w</w:t>
      </w:r>
      <w:r w:rsidR="006663D3" w:rsidRPr="008368C5">
        <w:t> </w:t>
      </w:r>
      <w:r w:rsidRPr="008368C5">
        <w:t>połączeniu ze wzrostem stężeń substancji rozpuszczonych w wodzie w</w:t>
      </w:r>
      <w:r w:rsidR="006663D3" w:rsidRPr="008368C5">
        <w:t> </w:t>
      </w:r>
      <w:r w:rsidRPr="008368C5">
        <w:t>konsekwencji może mieć znaczący wpływ na</w:t>
      </w:r>
      <w:r w:rsidR="006663D3" w:rsidRPr="008368C5">
        <w:t> </w:t>
      </w:r>
      <w:r w:rsidRPr="008368C5">
        <w:t>przyspieszenie procesów eutrofizacji, w</w:t>
      </w:r>
      <w:r w:rsidR="006663D3" w:rsidRPr="008368C5">
        <w:t> </w:t>
      </w:r>
      <w:r w:rsidRPr="008368C5">
        <w:t>tym w</w:t>
      </w:r>
      <w:r w:rsidR="006663D3" w:rsidRPr="008368C5">
        <w:t> </w:t>
      </w:r>
      <w:r w:rsidRPr="008368C5">
        <w:t>szczególności w</w:t>
      </w:r>
      <w:r w:rsidR="006663D3" w:rsidRPr="008368C5">
        <w:t> </w:t>
      </w:r>
      <w:r w:rsidRPr="008368C5">
        <w:t>obrębie zbiorników wodnych,</w:t>
      </w:r>
    </w:p>
    <w:p w14:paraId="004336AF" w14:textId="54ACAB49" w:rsidR="00105087" w:rsidRPr="008368C5" w:rsidRDefault="00105087" w:rsidP="00893FFE">
      <w:pPr>
        <w:pStyle w:val="Wyp-IIpoziom"/>
        <w:ind w:left="1077"/>
      </w:pPr>
      <w:r w:rsidRPr="008368C5">
        <w:t>zmiana warunków środowiska fizycznogeograficznego dla wód powierzchniowych (przyrost temperatury wody, zanik zlodzenia, zanik pokrywy śnieżnej) będzie stwarzał nowe warunki ekosystemowe, w</w:t>
      </w:r>
      <w:r w:rsidR="006663D3" w:rsidRPr="008368C5">
        <w:t> </w:t>
      </w:r>
      <w:r w:rsidRPr="008368C5">
        <w:t>konsekwencji należy oczekiwać przebudowy ekosystemów wodnych i wodno-lądowych w</w:t>
      </w:r>
      <w:r w:rsidR="006663D3" w:rsidRPr="008368C5">
        <w:t> </w:t>
      </w:r>
      <w:r w:rsidRPr="008368C5">
        <w:t>zakresie składu gatunkowego - dotychczasowe gatunki mogą nie zdołać zbudować tolerancji dla nowych warunków, spodziewane jest sukcesywne narastanie presji wynikającej z</w:t>
      </w:r>
      <w:r w:rsidR="006663D3" w:rsidRPr="008368C5">
        <w:t> </w:t>
      </w:r>
      <w:r w:rsidRPr="008368C5">
        <w:t>pojawiania się nowych, dotychczas obcych lokalnie gatunków.</w:t>
      </w:r>
    </w:p>
    <w:p w14:paraId="2D957DCA" w14:textId="05167309" w:rsidR="00105087" w:rsidRPr="008368C5" w:rsidRDefault="00105087" w:rsidP="00105087">
      <w:pPr>
        <w:rPr>
          <w:rFonts w:asciiTheme="minorHAnsi" w:hAnsiTheme="minorHAnsi" w:cstheme="minorHAnsi"/>
        </w:rPr>
      </w:pPr>
      <w:r w:rsidRPr="008368C5">
        <w:rPr>
          <w:rFonts w:asciiTheme="minorHAnsi" w:hAnsiTheme="minorHAnsi" w:cstheme="minorHAnsi"/>
        </w:rPr>
        <w:t>Zarysowane warunki wymagają stosowania działań adaptacyjnych zwiększających odporność ekosystemów wodnych, w</w:t>
      </w:r>
      <w:r w:rsidR="006663D3" w:rsidRPr="008368C5">
        <w:rPr>
          <w:rFonts w:asciiTheme="minorHAnsi" w:hAnsiTheme="minorHAnsi" w:cstheme="minorHAnsi"/>
        </w:rPr>
        <w:t> </w:t>
      </w:r>
      <w:r w:rsidRPr="008368C5">
        <w:rPr>
          <w:rFonts w:asciiTheme="minorHAnsi" w:hAnsiTheme="minorHAnsi" w:cstheme="minorHAnsi"/>
        </w:rPr>
        <w:t xml:space="preserve">tym: </w:t>
      </w:r>
    </w:p>
    <w:p w14:paraId="5B077A49" w14:textId="77777777" w:rsidR="00105087" w:rsidRPr="008368C5" w:rsidRDefault="00105087" w:rsidP="00174123">
      <w:pPr>
        <w:pStyle w:val="Akapitzlist"/>
      </w:pPr>
      <w:r w:rsidRPr="008368C5">
        <w:t xml:space="preserve">zwiększania retencji wód; </w:t>
      </w:r>
    </w:p>
    <w:p w14:paraId="48EB2AD2" w14:textId="77777777" w:rsidR="00105087" w:rsidRPr="008368C5" w:rsidRDefault="00105087" w:rsidP="00174123">
      <w:pPr>
        <w:pStyle w:val="Akapitzlist"/>
      </w:pPr>
      <w:proofErr w:type="spellStart"/>
      <w:r w:rsidRPr="008368C5">
        <w:t>renaturyzacji</w:t>
      </w:r>
      <w:proofErr w:type="spellEnd"/>
      <w:r w:rsidRPr="008368C5">
        <w:t xml:space="preserve"> cieków; </w:t>
      </w:r>
    </w:p>
    <w:p w14:paraId="00D68E23" w14:textId="5997455F" w:rsidR="00105087" w:rsidRPr="008368C5" w:rsidRDefault="00105087" w:rsidP="00105087">
      <w:pPr>
        <w:rPr>
          <w:rFonts w:asciiTheme="minorHAnsi" w:hAnsiTheme="minorHAnsi" w:cstheme="minorHAnsi"/>
        </w:rPr>
      </w:pPr>
      <w:r w:rsidRPr="008368C5">
        <w:rPr>
          <w:rFonts w:asciiTheme="minorHAnsi" w:hAnsiTheme="minorHAnsi" w:cstheme="minorHAnsi"/>
        </w:rPr>
        <w:t>oraz działań prewencyjnych w</w:t>
      </w:r>
      <w:r w:rsidR="006663D3" w:rsidRPr="008368C5">
        <w:rPr>
          <w:rFonts w:asciiTheme="minorHAnsi" w:hAnsiTheme="minorHAnsi" w:cstheme="minorHAnsi"/>
        </w:rPr>
        <w:t> </w:t>
      </w:r>
      <w:r w:rsidRPr="008368C5">
        <w:rPr>
          <w:rFonts w:asciiTheme="minorHAnsi" w:hAnsiTheme="minorHAnsi" w:cstheme="minorHAnsi"/>
        </w:rPr>
        <w:t>szczególności w</w:t>
      </w:r>
      <w:r w:rsidR="006663D3" w:rsidRPr="008368C5">
        <w:rPr>
          <w:rFonts w:asciiTheme="minorHAnsi" w:hAnsiTheme="minorHAnsi" w:cstheme="minorHAnsi"/>
        </w:rPr>
        <w:t> </w:t>
      </w:r>
      <w:r w:rsidRPr="008368C5">
        <w:rPr>
          <w:rFonts w:asciiTheme="minorHAnsi" w:hAnsiTheme="minorHAnsi" w:cstheme="minorHAnsi"/>
        </w:rPr>
        <w:t>zakresie:</w:t>
      </w:r>
    </w:p>
    <w:p w14:paraId="42179202" w14:textId="177F1AD6" w:rsidR="00105087" w:rsidRPr="008368C5" w:rsidRDefault="00105087" w:rsidP="00174123">
      <w:pPr>
        <w:pStyle w:val="Akapitzlist"/>
      </w:pPr>
      <w:r w:rsidRPr="008368C5">
        <w:t>bieżącej kontroli parametrów fizykochemicznych i</w:t>
      </w:r>
      <w:r w:rsidR="006663D3" w:rsidRPr="008368C5">
        <w:t> </w:t>
      </w:r>
      <w:r w:rsidRPr="008368C5">
        <w:t>chemicznych wód powierzchniowych oraz działań sukcesywnie ograniczających dopływ zanieczyszczeń ze źródeł antropogenicznych;</w:t>
      </w:r>
    </w:p>
    <w:p w14:paraId="2C78C9AC" w14:textId="74B1A213" w:rsidR="00040757" w:rsidRPr="008368C5" w:rsidRDefault="00105087" w:rsidP="00174123">
      <w:pPr>
        <w:pStyle w:val="Akapitzlist"/>
      </w:pPr>
      <w:r w:rsidRPr="008368C5">
        <w:lastRenderedPageBreak/>
        <w:t>bieżącego monitoringu składu gatunkowego fauny i</w:t>
      </w:r>
      <w:r w:rsidR="006663D3" w:rsidRPr="008368C5">
        <w:t> </w:t>
      </w:r>
      <w:r w:rsidRPr="008368C5">
        <w:t>flory ekosystemów wodnych i</w:t>
      </w:r>
      <w:r w:rsidR="006663D3" w:rsidRPr="008368C5">
        <w:t> </w:t>
      </w:r>
      <w:r w:rsidRPr="008368C5">
        <w:t>wodno-środowiskowych w</w:t>
      </w:r>
      <w:r w:rsidR="006663D3" w:rsidRPr="008368C5">
        <w:t> </w:t>
      </w:r>
      <w:r w:rsidRPr="008368C5">
        <w:t>celu kontroli stabilności ekosystemów oraz prowadzenia działań zapobiegających inwazyjnemu przejmowaniu ekosystemów przez gatunki regionalnie obce.</w:t>
      </w:r>
      <w:bookmarkEnd w:id="120"/>
    </w:p>
    <w:p w14:paraId="6F5F8B9C" w14:textId="1D38B0B4" w:rsidR="004938E1" w:rsidRPr="008368C5" w:rsidRDefault="004938E1" w:rsidP="004938E1">
      <w:pPr>
        <w:ind w:left="360"/>
      </w:pPr>
      <w:r w:rsidRPr="008368C5">
        <w:t>Informacje o</w:t>
      </w:r>
      <w:r w:rsidR="007B4F65" w:rsidRPr="008368C5">
        <w:t xml:space="preserve"> </w:t>
      </w:r>
      <w:r w:rsidRPr="008368C5">
        <w:t xml:space="preserve">prognozowanych zmianach klimatu dla danej </w:t>
      </w:r>
      <w:proofErr w:type="spellStart"/>
      <w:r w:rsidRPr="008368C5">
        <w:t>jcwp</w:t>
      </w:r>
      <w:proofErr w:type="spellEnd"/>
      <w:r w:rsidRPr="008368C5">
        <w:t xml:space="preserve"> zaprezentowane są w załączniku nr 1 (Zestawienie główne).</w:t>
      </w:r>
    </w:p>
    <w:p w14:paraId="311DA990" w14:textId="73FD8611" w:rsidR="00035198" w:rsidRPr="008368C5" w:rsidRDefault="003B750F" w:rsidP="00C96EC9">
      <w:pPr>
        <w:pStyle w:val="Nagwek1"/>
      </w:pPr>
      <w:r w:rsidRPr="008368C5">
        <w:br w:type="column"/>
      </w:r>
      <w:bookmarkStart w:id="122" w:name="_Toc66305694"/>
      <w:bookmarkStart w:id="123" w:name="_Toc68709382"/>
      <w:r w:rsidR="00035198" w:rsidRPr="008368C5">
        <w:lastRenderedPageBreak/>
        <w:t>Monitoring wód</w:t>
      </w:r>
      <w:bookmarkEnd w:id="122"/>
      <w:bookmarkEnd w:id="123"/>
    </w:p>
    <w:p w14:paraId="7E7FE8CC" w14:textId="62DB4786" w:rsidR="005B7DD4" w:rsidRPr="008368C5" w:rsidRDefault="005B7DD4" w:rsidP="005B7DD4">
      <w:pPr>
        <w:suppressAutoHyphens/>
      </w:pPr>
      <w:r w:rsidRPr="008368C5">
        <w:t>Monitoring wód jest częścią monitoringu środowiska, a zasady jego organizacji i</w:t>
      </w:r>
      <w:r w:rsidR="006663D3" w:rsidRPr="008368C5">
        <w:t> </w:t>
      </w:r>
      <w:r w:rsidRPr="008368C5">
        <w:t>funkcjonowania prezentowane są w</w:t>
      </w:r>
      <w:r w:rsidR="006663D3" w:rsidRPr="008368C5">
        <w:t> </w:t>
      </w:r>
      <w:r w:rsidRPr="008368C5">
        <w:t>wieloletnim strategicznym programie państwowego monitoringu środowiska opracowywanym przez Głównego Inspektora Ochrony Środowiska i</w:t>
      </w:r>
      <w:r w:rsidR="006663D3" w:rsidRPr="008368C5">
        <w:t> </w:t>
      </w:r>
      <w:r w:rsidRPr="008368C5">
        <w:t>zatwierdzanego przez ministra właściwego ds. klimatu. Program ten jest wypełnieniem przepisu art. 4a ust. 1 pkt 5 ustawy z</w:t>
      </w:r>
      <w:r w:rsidR="006663D3" w:rsidRPr="008368C5">
        <w:t> </w:t>
      </w:r>
      <w:r w:rsidRPr="008368C5">
        <w:t>dnia 20 lipca 1991</w:t>
      </w:r>
      <w:r w:rsidR="006663D3" w:rsidRPr="008368C5">
        <w:t> </w:t>
      </w:r>
      <w:r w:rsidRPr="008368C5">
        <w:t>r. o</w:t>
      </w:r>
      <w:r w:rsidR="00FF334A" w:rsidRPr="008368C5">
        <w:t> </w:t>
      </w:r>
      <w:r w:rsidRPr="008368C5">
        <w:t>Inspekcji Ochrony Środowiska (</w:t>
      </w:r>
      <w:r w:rsidR="00F4593F" w:rsidRPr="008368C5">
        <w:t>Dz.U.</w:t>
      </w:r>
      <w:r w:rsidRPr="008368C5">
        <w:t xml:space="preserve"> z</w:t>
      </w:r>
      <w:r w:rsidR="006663D3" w:rsidRPr="008368C5">
        <w:t> </w:t>
      </w:r>
      <w:r w:rsidRPr="008368C5">
        <w:t>2020</w:t>
      </w:r>
      <w:r w:rsidR="006663D3" w:rsidRPr="008368C5">
        <w:t> </w:t>
      </w:r>
      <w:r w:rsidRPr="008368C5">
        <w:t>r. poz. 995 z</w:t>
      </w:r>
      <w:r w:rsidR="006663D3" w:rsidRPr="008368C5">
        <w:t> </w:t>
      </w:r>
      <w:proofErr w:type="spellStart"/>
      <w:r w:rsidRPr="008368C5">
        <w:t>późn</w:t>
      </w:r>
      <w:proofErr w:type="spellEnd"/>
      <w:r w:rsidRPr="008368C5">
        <w:t xml:space="preserve">. </w:t>
      </w:r>
      <w:proofErr w:type="spellStart"/>
      <w:r w:rsidRPr="008368C5">
        <w:t>zm</w:t>
      </w:r>
      <w:proofErr w:type="spellEnd"/>
      <w:r w:rsidRPr="008368C5">
        <w:t>). Programy PMŚ były uchwalane od 1991</w:t>
      </w:r>
      <w:r w:rsidR="006663D3" w:rsidRPr="008368C5">
        <w:t> </w:t>
      </w:r>
      <w:r w:rsidRPr="008368C5">
        <w:t>r. na</w:t>
      </w:r>
      <w:r w:rsidR="006663D3" w:rsidRPr="008368C5">
        <w:t> </w:t>
      </w:r>
      <w:r w:rsidRPr="008368C5">
        <w:t>okresy trzyletnie. Ostatni trzyletni program obejmował lata 2013-2015. Aktualny program PMŚ obowiązuje na</w:t>
      </w:r>
      <w:r w:rsidR="006663D3" w:rsidRPr="008368C5">
        <w:t> </w:t>
      </w:r>
      <w:r w:rsidRPr="008368C5">
        <w:t>lata 2020-2025 i</w:t>
      </w:r>
      <w:r w:rsidR="006663D3" w:rsidRPr="008368C5">
        <w:t> </w:t>
      </w:r>
      <w:r w:rsidRPr="008368C5">
        <w:t>zastępuje program PMŚ na</w:t>
      </w:r>
      <w:r w:rsidR="006663D3" w:rsidRPr="008368C5">
        <w:t> </w:t>
      </w:r>
      <w:r w:rsidRPr="008368C5">
        <w:t>lata 2016-2020. Za wdrażanie PMŚ od 1 stycznia 2019</w:t>
      </w:r>
      <w:r w:rsidR="006663D3" w:rsidRPr="008368C5">
        <w:t> </w:t>
      </w:r>
      <w:r w:rsidRPr="008368C5">
        <w:t>r. jest odpowiedzialny wyłącznie GIOŚ. Do końca 2018</w:t>
      </w:r>
      <w:r w:rsidR="006663D3" w:rsidRPr="008368C5">
        <w:t> </w:t>
      </w:r>
      <w:r w:rsidRPr="008368C5">
        <w:t xml:space="preserve">r. jego działania były wspierane przez WIOŚ. </w:t>
      </w:r>
    </w:p>
    <w:p w14:paraId="0C12D838" w14:textId="1FE2C5CB" w:rsidR="005B7DD4" w:rsidRPr="008368C5" w:rsidRDefault="005B7DD4" w:rsidP="005B7DD4">
      <w:pPr>
        <w:suppressAutoHyphens/>
      </w:pPr>
      <w:r w:rsidRPr="008368C5">
        <w:t xml:space="preserve">Ustawa </w:t>
      </w:r>
      <w:proofErr w:type="spellStart"/>
      <w:r w:rsidRPr="008368C5">
        <w:t>pr.w</w:t>
      </w:r>
      <w:proofErr w:type="spellEnd"/>
      <w:r w:rsidRPr="008368C5">
        <w:t>. i</w:t>
      </w:r>
      <w:r w:rsidR="006663D3" w:rsidRPr="008368C5">
        <w:t> </w:t>
      </w:r>
      <w:r w:rsidRPr="008368C5">
        <w:t>rozporządzenia</w:t>
      </w:r>
      <w:r w:rsidRPr="008368C5">
        <w:rPr>
          <w:rStyle w:val="Odwoanieprzypisudolnego"/>
        </w:rPr>
        <w:footnoteReference w:id="24"/>
      </w:r>
      <w:r w:rsidRPr="008368C5">
        <w:t xml:space="preserve"> wykonawcze do ustawy zawierają odpowiednie postanowienia dotyczące monitoringu i</w:t>
      </w:r>
      <w:r w:rsidR="006663D3" w:rsidRPr="008368C5">
        <w:t> </w:t>
      </w:r>
      <w:r w:rsidRPr="008368C5">
        <w:t>oceny stanu wód. Przedstawione w</w:t>
      </w:r>
      <w:r w:rsidR="006663D3" w:rsidRPr="008368C5">
        <w:t> </w:t>
      </w:r>
      <w:r w:rsidRPr="008368C5">
        <w:t>niniejszym rozdziale informacje dotyczące zasad projektowania monitoringu i</w:t>
      </w:r>
      <w:r w:rsidR="006663D3" w:rsidRPr="008368C5">
        <w:t> </w:t>
      </w:r>
      <w:r w:rsidRPr="008368C5">
        <w:t>wykonywania oceny stanu wód bazują na</w:t>
      </w:r>
      <w:r w:rsidR="006663D3" w:rsidRPr="008368C5">
        <w:t> </w:t>
      </w:r>
      <w:r w:rsidRPr="008368C5">
        <w:t>stanie prawnym obowiązującym na</w:t>
      </w:r>
      <w:r w:rsidR="006663D3" w:rsidRPr="008368C5">
        <w:t> </w:t>
      </w:r>
      <w:r w:rsidRPr="008368C5">
        <w:t>koniec cyklu planistycznego 2016-2021 wraz ze wskazaniem zmian prawnych w</w:t>
      </w:r>
      <w:r w:rsidR="006663D3" w:rsidRPr="008368C5">
        <w:t> </w:t>
      </w:r>
      <w:r w:rsidRPr="008368C5">
        <w:t>tym okresie. Ponadto rozdział zawiera syntetyczny opis sieci monitoringu na</w:t>
      </w:r>
      <w:r w:rsidR="006663D3" w:rsidRPr="008368C5">
        <w:t> </w:t>
      </w:r>
      <w:r w:rsidRPr="008368C5">
        <w:t xml:space="preserve">lata 2022-2027. </w:t>
      </w:r>
    </w:p>
    <w:p w14:paraId="49FD846E" w14:textId="19CAF218" w:rsidR="005B7DD4" w:rsidRPr="008368C5" w:rsidRDefault="005B7DD4" w:rsidP="005B7DD4">
      <w:pPr>
        <w:suppressAutoHyphens/>
      </w:pPr>
      <w:r w:rsidRPr="008368C5">
        <w:t>Badania i</w:t>
      </w:r>
      <w:r w:rsidR="006663D3" w:rsidRPr="008368C5">
        <w:t> </w:t>
      </w:r>
      <w:r w:rsidRPr="008368C5">
        <w:t>oceny stanu wód, zgodnie z</w:t>
      </w:r>
      <w:r w:rsidR="006663D3" w:rsidRPr="008368C5">
        <w:t> </w:t>
      </w:r>
      <w:r w:rsidRPr="008368C5">
        <w:t xml:space="preserve">art. 349 ust. 3 </w:t>
      </w:r>
      <w:r w:rsidR="00291EE0" w:rsidRPr="008368C5">
        <w:rPr>
          <w:rFonts w:cstheme="minorHAnsi"/>
        </w:rPr>
        <w:t>-</w:t>
      </w:r>
      <w:r w:rsidRPr="008368C5">
        <w:t xml:space="preserve"> 9 ustawy </w:t>
      </w:r>
      <w:proofErr w:type="spellStart"/>
      <w:r w:rsidRPr="008368C5">
        <w:t>pr.w</w:t>
      </w:r>
      <w:proofErr w:type="spellEnd"/>
      <w:r w:rsidRPr="008368C5">
        <w:t>. wykonywane są przez następujące podmioty:</w:t>
      </w:r>
    </w:p>
    <w:p w14:paraId="1DCE509F" w14:textId="65DA2D03" w:rsidR="00337A40" w:rsidRPr="008368C5" w:rsidRDefault="005B7DD4" w:rsidP="00174123">
      <w:pPr>
        <w:pStyle w:val="Akapitzlist"/>
      </w:pPr>
      <w:r w:rsidRPr="008368C5">
        <w:t>badania wód powierzchniowych w</w:t>
      </w:r>
      <w:r w:rsidR="006663D3" w:rsidRPr="008368C5">
        <w:t> </w:t>
      </w:r>
      <w:r w:rsidRPr="008368C5">
        <w:t>zakresie elementów biologicznych, fizykochemicznych oraz chemicznych wykonuje właściwy organ Inspekcji Ochrony Środowiska;</w:t>
      </w:r>
    </w:p>
    <w:p w14:paraId="0EF7A361" w14:textId="4BECDB9B" w:rsidR="00337A40" w:rsidRPr="008368C5" w:rsidRDefault="005B7DD4" w:rsidP="00174123">
      <w:pPr>
        <w:pStyle w:val="Akapitzlist"/>
      </w:pPr>
      <w:r w:rsidRPr="008368C5">
        <w:t>badania wód powierzchniowych w</w:t>
      </w:r>
      <w:r w:rsidR="006663D3" w:rsidRPr="008368C5">
        <w:t> </w:t>
      </w:r>
      <w:r w:rsidRPr="008368C5">
        <w:t>zakresie elementów hydrologicznych i</w:t>
      </w:r>
      <w:r w:rsidR="006663D3" w:rsidRPr="008368C5">
        <w:t> </w:t>
      </w:r>
      <w:r w:rsidRPr="008368C5">
        <w:t>morfologicznych wykonuje państwowa służba hydrologiczno-meteorologiczna i</w:t>
      </w:r>
      <w:r w:rsidR="006663D3" w:rsidRPr="008368C5">
        <w:t> </w:t>
      </w:r>
      <w:r w:rsidRPr="008368C5">
        <w:t>przekazuje wyniki tych badań ministrowi właściwemu do spraw gospodarki wodnej, PGW</w:t>
      </w:r>
      <w:r w:rsidR="00D76BED" w:rsidRPr="008368C5">
        <w:t xml:space="preserve"> </w:t>
      </w:r>
      <w:r w:rsidRPr="008368C5">
        <w:t>WP, właściwemu organowi Inspekcji Ochrony Środowiska, właściwym organom ochrony przyrody, a także wszystkim podmiotom wykonującym na</w:t>
      </w:r>
      <w:r w:rsidR="006663D3" w:rsidRPr="008368C5">
        <w:t> </w:t>
      </w:r>
      <w:r w:rsidRPr="008368C5">
        <w:t>zamówienie tych organów i</w:t>
      </w:r>
      <w:r w:rsidR="006663D3" w:rsidRPr="008368C5">
        <w:t> </w:t>
      </w:r>
      <w:r w:rsidRPr="008368C5">
        <w:t>podmiotów prace na</w:t>
      </w:r>
      <w:r w:rsidR="006663D3" w:rsidRPr="008368C5">
        <w:t> </w:t>
      </w:r>
      <w:r w:rsidRPr="008368C5">
        <w:t xml:space="preserve">potrzeby opracowania oceny stopnia osiągnięcia celów środowiskowych, oceny stanu wód powierzchniowych, oceny stanu wód podziemnych oraz oceny stanu wód obszarów chronionych. </w:t>
      </w:r>
    </w:p>
    <w:p w14:paraId="4D437BE1" w14:textId="34BDD898" w:rsidR="00337A40" w:rsidRPr="008368C5" w:rsidRDefault="005B7DD4" w:rsidP="00174123">
      <w:pPr>
        <w:pStyle w:val="Akapitzlist"/>
      </w:pPr>
      <w:r w:rsidRPr="008368C5">
        <w:t xml:space="preserve">obserwację elementów </w:t>
      </w:r>
      <w:proofErr w:type="spellStart"/>
      <w:r w:rsidRPr="008368C5">
        <w:t>hydromorfologicznych</w:t>
      </w:r>
      <w:proofErr w:type="spellEnd"/>
      <w:r w:rsidRPr="008368C5">
        <w:t xml:space="preserve"> na</w:t>
      </w:r>
      <w:r w:rsidR="006663D3" w:rsidRPr="008368C5">
        <w:t> </w:t>
      </w:r>
      <w:r w:rsidRPr="008368C5">
        <w:t>potrzeby oceny stanu ekologicznego i</w:t>
      </w:r>
      <w:r w:rsidR="006663D3" w:rsidRPr="008368C5">
        <w:t> </w:t>
      </w:r>
      <w:r w:rsidRPr="008368C5">
        <w:t xml:space="preserve">potencjału ekologicznego prowadzi właściwy organ Inspekcji Ochrony Środowiska; </w:t>
      </w:r>
    </w:p>
    <w:p w14:paraId="30F4570F" w14:textId="79873077" w:rsidR="00337A40" w:rsidRPr="008368C5" w:rsidRDefault="005B7DD4" w:rsidP="00174123">
      <w:pPr>
        <w:pStyle w:val="Akapitzlist"/>
      </w:pPr>
      <w:r w:rsidRPr="008368C5">
        <w:t>badania osadów dennych rzek i</w:t>
      </w:r>
      <w:r w:rsidR="006663D3" w:rsidRPr="008368C5">
        <w:t> </w:t>
      </w:r>
      <w:r w:rsidRPr="008368C5">
        <w:t>jezior na</w:t>
      </w:r>
      <w:r w:rsidR="006663D3" w:rsidRPr="008368C5">
        <w:t> </w:t>
      </w:r>
      <w:r w:rsidRPr="008368C5">
        <w:t>potrzeby klasyfikacji stanu chemicznego wód powierzchniowych wykonuje właściwy organ Inspekcji Ochrony Środowiska;</w:t>
      </w:r>
    </w:p>
    <w:p w14:paraId="28BC98A4" w14:textId="61C54DAC" w:rsidR="00337A40" w:rsidRPr="008368C5" w:rsidRDefault="005B7DD4" w:rsidP="00174123">
      <w:pPr>
        <w:pStyle w:val="Akapitzlist"/>
      </w:pPr>
      <w:r w:rsidRPr="008368C5">
        <w:lastRenderedPageBreak/>
        <w:t>badania bioakumulacji substancji priorytetowych na</w:t>
      </w:r>
      <w:r w:rsidR="006663D3" w:rsidRPr="008368C5">
        <w:t> </w:t>
      </w:r>
      <w:r w:rsidRPr="008368C5">
        <w:t>potrzeby klasyfikacji stanu chemicznego wód powierzchniowych oraz badania stanu ichtiofauny na</w:t>
      </w:r>
      <w:r w:rsidR="006663D3" w:rsidRPr="008368C5">
        <w:t> </w:t>
      </w:r>
      <w:r w:rsidRPr="008368C5">
        <w:t>potrzeby klasyfikacji stanu ekologicznego lub potencjału ekologicznego wykonuje właściwy organ Inspekcji Ochrony Środowiska;</w:t>
      </w:r>
    </w:p>
    <w:p w14:paraId="66389C46" w14:textId="72015326" w:rsidR="005B7DD4" w:rsidRPr="008368C5" w:rsidRDefault="005B7DD4" w:rsidP="00174123">
      <w:pPr>
        <w:pStyle w:val="Akapitzlist"/>
      </w:pPr>
      <w:r w:rsidRPr="008368C5">
        <w:t>badania stanu wód podziemnych w</w:t>
      </w:r>
      <w:r w:rsidR="006663D3" w:rsidRPr="008368C5">
        <w:t> </w:t>
      </w:r>
      <w:r w:rsidRPr="008368C5">
        <w:t>zakresie elementów fizykochemicznych i</w:t>
      </w:r>
      <w:r w:rsidR="006663D3" w:rsidRPr="008368C5">
        <w:t> </w:t>
      </w:r>
      <w:r w:rsidRPr="008368C5">
        <w:t>ilościowych są wykonywane przez PSH (PIG-PIB), zaś w</w:t>
      </w:r>
      <w:r w:rsidR="006663D3" w:rsidRPr="008368C5">
        <w:t> </w:t>
      </w:r>
      <w:r w:rsidRPr="008368C5">
        <w:t>uzasadnionych przypadkach badania uzupełniające wód podziemnych w</w:t>
      </w:r>
      <w:r w:rsidR="006663D3" w:rsidRPr="008368C5">
        <w:t> </w:t>
      </w:r>
      <w:r w:rsidRPr="008368C5">
        <w:t>zakresie elementów fizykochemicznych wykonuje właściwy organ Inspekcji Ochrony Środowiska.</w:t>
      </w:r>
    </w:p>
    <w:p w14:paraId="24D01B53" w14:textId="1D012469" w:rsidR="005B7DD4" w:rsidRPr="008368C5" w:rsidRDefault="005B7DD4" w:rsidP="007B4F65">
      <w:pPr>
        <w:pStyle w:val="Nagwek2"/>
      </w:pPr>
      <w:bookmarkStart w:id="124" w:name="_Toc66305695"/>
      <w:bookmarkStart w:id="125" w:name="_Toc68709383"/>
      <w:r w:rsidRPr="008368C5">
        <w:t>Wody powierzchniowe</w:t>
      </w:r>
      <w:bookmarkEnd w:id="124"/>
      <w:bookmarkEnd w:id="125"/>
    </w:p>
    <w:p w14:paraId="5EB4F639" w14:textId="77777777" w:rsidR="005B7DD4" w:rsidRPr="008368C5" w:rsidRDefault="005B7DD4" w:rsidP="007B4F65">
      <w:pPr>
        <w:pStyle w:val="Nagwek3"/>
      </w:pPr>
      <w:bookmarkStart w:id="126" w:name="_Toc68709384"/>
      <w:r w:rsidRPr="008368C5">
        <w:t>Monitoring wód powierzchniowych</w:t>
      </w:r>
      <w:bookmarkEnd w:id="126"/>
    </w:p>
    <w:p w14:paraId="5F56D5F3" w14:textId="20E2BB7E" w:rsidR="005B7DD4" w:rsidRPr="008368C5" w:rsidRDefault="005B7DD4" w:rsidP="005B7DD4">
      <w:pPr>
        <w:suppressAutoHyphens/>
      </w:pPr>
      <w:r w:rsidRPr="008368C5">
        <w:t xml:space="preserve">Monitoring </w:t>
      </w:r>
      <w:proofErr w:type="spellStart"/>
      <w:r w:rsidRPr="008368C5">
        <w:t>jcwp</w:t>
      </w:r>
      <w:proofErr w:type="spellEnd"/>
      <w:r w:rsidRPr="008368C5">
        <w:t xml:space="preserve"> prowadzi się w</w:t>
      </w:r>
      <w:r w:rsidR="006663D3" w:rsidRPr="008368C5">
        <w:t> </w:t>
      </w:r>
      <w:r w:rsidRPr="008368C5">
        <w:t>taki sposób, by możliwe było:</w:t>
      </w:r>
    </w:p>
    <w:p w14:paraId="215AC50A" w14:textId="022F60F7" w:rsidR="005B7DD4" w:rsidRPr="008368C5" w:rsidRDefault="005B7DD4" w:rsidP="00551362">
      <w:pPr>
        <w:pStyle w:val="Numerowanie"/>
        <w:numPr>
          <w:ilvl w:val="0"/>
          <w:numId w:val="71"/>
        </w:numPr>
      </w:pPr>
      <w:r w:rsidRPr="008368C5">
        <w:t xml:space="preserve">zakwalifikowanie </w:t>
      </w:r>
      <w:proofErr w:type="spellStart"/>
      <w:r w:rsidRPr="008368C5">
        <w:t>jcwp</w:t>
      </w:r>
      <w:proofErr w:type="spellEnd"/>
      <w:r w:rsidRPr="008368C5">
        <w:t xml:space="preserve"> do jednej z</w:t>
      </w:r>
      <w:r w:rsidR="006663D3" w:rsidRPr="008368C5">
        <w:t> </w:t>
      </w:r>
      <w:r w:rsidRPr="008368C5">
        <w:t>pięciu klas jakości wód;</w:t>
      </w:r>
    </w:p>
    <w:p w14:paraId="3245CA7B" w14:textId="658705F5" w:rsidR="005B7DD4" w:rsidRPr="008368C5" w:rsidRDefault="005B7DD4" w:rsidP="006433AC">
      <w:pPr>
        <w:pStyle w:val="Numerowanie"/>
      </w:pPr>
      <w:r w:rsidRPr="008368C5">
        <w:t>uzyskanie spójnego i</w:t>
      </w:r>
      <w:r w:rsidR="006663D3" w:rsidRPr="008368C5">
        <w:t> </w:t>
      </w:r>
      <w:r w:rsidRPr="008368C5">
        <w:t>kompletnego obrazu stanu lub potencjału ekologicznego oraz stanu chemicznego w</w:t>
      </w:r>
      <w:r w:rsidR="006663D3" w:rsidRPr="008368C5">
        <w:t> </w:t>
      </w:r>
      <w:r w:rsidRPr="008368C5">
        <w:t>każdym obszarze dorzecza;</w:t>
      </w:r>
    </w:p>
    <w:p w14:paraId="3A758CDA" w14:textId="7A2DF706" w:rsidR="005B7DD4" w:rsidRPr="008368C5" w:rsidRDefault="005B7DD4" w:rsidP="006433AC">
      <w:pPr>
        <w:pStyle w:val="Numerowanie"/>
      </w:pPr>
      <w:r w:rsidRPr="008368C5">
        <w:t xml:space="preserve">ocenienie stanu </w:t>
      </w:r>
      <w:proofErr w:type="spellStart"/>
      <w:r w:rsidRPr="008368C5">
        <w:t>jcwp</w:t>
      </w:r>
      <w:proofErr w:type="spellEnd"/>
      <w:r w:rsidRPr="008368C5">
        <w:t xml:space="preserve"> w</w:t>
      </w:r>
      <w:r w:rsidR="006663D3" w:rsidRPr="008368C5">
        <w:t> </w:t>
      </w:r>
      <w:r w:rsidRPr="008368C5">
        <w:t>każdym obszarze dorzecza;</w:t>
      </w:r>
    </w:p>
    <w:p w14:paraId="4AA95B90" w14:textId="38365A1F" w:rsidR="005B7DD4" w:rsidRPr="008368C5" w:rsidRDefault="005B7DD4" w:rsidP="006433AC">
      <w:pPr>
        <w:pStyle w:val="Numerowanie"/>
      </w:pPr>
      <w:r w:rsidRPr="008368C5">
        <w:t>ilościowe ujęcie czasowej i</w:t>
      </w:r>
      <w:r w:rsidR="006663D3" w:rsidRPr="008368C5">
        <w:t> </w:t>
      </w:r>
      <w:r w:rsidRPr="008368C5">
        <w:t xml:space="preserve">przestrzennej zmienności elementów jakości oraz parametrów wskaźnikowych dla elementów biologicznych, </w:t>
      </w:r>
      <w:proofErr w:type="spellStart"/>
      <w:r w:rsidRPr="008368C5">
        <w:t>hydromorfologicznych</w:t>
      </w:r>
      <w:proofErr w:type="spellEnd"/>
      <w:r w:rsidRPr="008368C5">
        <w:t xml:space="preserve">, fizykochemicznych </w:t>
      </w:r>
      <w:r w:rsidR="006663D3" w:rsidRPr="008368C5">
        <w:t>i </w:t>
      </w:r>
      <w:r w:rsidRPr="008368C5">
        <w:t>chemicznych.</w:t>
      </w:r>
    </w:p>
    <w:p w14:paraId="5E2A9161" w14:textId="238D777E" w:rsidR="005B7DD4" w:rsidRPr="008368C5" w:rsidRDefault="005B7DD4" w:rsidP="005B7DD4">
      <w:pPr>
        <w:suppressAutoHyphens/>
      </w:pPr>
      <w:r w:rsidRPr="008368C5">
        <w:t>Powyższe założenia są realizowane poprzez prowadzenie pomiarów poziomu i</w:t>
      </w:r>
      <w:r w:rsidR="006663D3" w:rsidRPr="008368C5">
        <w:t> </w:t>
      </w:r>
      <w:r w:rsidRPr="008368C5">
        <w:t>objętości lub natężenia przepływu wód w</w:t>
      </w:r>
      <w:r w:rsidR="006663D3" w:rsidRPr="008368C5">
        <w:t> </w:t>
      </w:r>
      <w:r w:rsidRPr="008368C5">
        <w:t>zakresie stosownym dla stanu ekologicznego, potencjału ekologicznego lub stanu chemicznego oraz poprzez prowadzenie badań grup wskaźników lub poszczególnych wskaźników jakości wód.</w:t>
      </w:r>
    </w:p>
    <w:p w14:paraId="22182FED" w14:textId="2CBA10F1" w:rsidR="005B7DD4" w:rsidRPr="008368C5" w:rsidRDefault="005B7DD4" w:rsidP="005B7DD4">
      <w:pPr>
        <w:suppressAutoHyphens/>
      </w:pPr>
      <w:r w:rsidRPr="008368C5">
        <w:t>Zgodnie z</w:t>
      </w:r>
      <w:r w:rsidR="006663D3" w:rsidRPr="008368C5">
        <w:t> </w:t>
      </w:r>
      <w:proofErr w:type="spellStart"/>
      <w:r w:rsidRPr="008368C5">
        <w:t>r.m.jcw</w:t>
      </w:r>
      <w:proofErr w:type="spellEnd"/>
      <w:r w:rsidRPr="008368C5">
        <w:t xml:space="preserve"> wyróżnia się następujące rodzaje monitoringu </w:t>
      </w:r>
      <w:proofErr w:type="spellStart"/>
      <w:r w:rsidRPr="008368C5">
        <w:t>jcwp</w:t>
      </w:r>
      <w:proofErr w:type="spellEnd"/>
      <w:r w:rsidRPr="008368C5">
        <w:t>:</w:t>
      </w:r>
    </w:p>
    <w:p w14:paraId="14F349FA" w14:textId="153C2FF9" w:rsidR="005B7DD4" w:rsidRPr="008368C5" w:rsidRDefault="005B7DD4" w:rsidP="00551362">
      <w:pPr>
        <w:pStyle w:val="Numerowanie"/>
        <w:numPr>
          <w:ilvl w:val="0"/>
          <w:numId w:val="72"/>
        </w:numPr>
      </w:pPr>
      <w:r w:rsidRPr="008368C5">
        <w:t xml:space="preserve">monitoring diagnostyczny </w:t>
      </w:r>
      <w:r w:rsidR="00291EE0" w:rsidRPr="008368C5">
        <w:t>-</w:t>
      </w:r>
      <w:r w:rsidRPr="008368C5">
        <w:t xml:space="preserve"> ustalany na</w:t>
      </w:r>
      <w:r w:rsidR="006663D3" w:rsidRPr="008368C5">
        <w:t> </w:t>
      </w:r>
      <w:r w:rsidRPr="008368C5">
        <w:t>podstawie dokumentacji planistycznych,</w:t>
      </w:r>
    </w:p>
    <w:p w14:paraId="5469BC1C" w14:textId="1673ACF9" w:rsidR="005B7DD4" w:rsidRPr="008368C5" w:rsidRDefault="005B7DD4" w:rsidP="00551362">
      <w:pPr>
        <w:pStyle w:val="Numerowanie"/>
        <w:numPr>
          <w:ilvl w:val="0"/>
          <w:numId w:val="71"/>
        </w:numPr>
      </w:pPr>
      <w:r w:rsidRPr="008368C5">
        <w:t xml:space="preserve">monitoring operacyjny </w:t>
      </w:r>
      <w:r w:rsidR="00291EE0" w:rsidRPr="008368C5">
        <w:t>-</w:t>
      </w:r>
      <w:r w:rsidRPr="008368C5">
        <w:t xml:space="preserve"> ustalany na</w:t>
      </w:r>
      <w:r w:rsidR="006663D3" w:rsidRPr="008368C5">
        <w:t> </w:t>
      </w:r>
      <w:r w:rsidRPr="008368C5">
        <w:t>podstawie dokumentacji planistycznych lub wyników monitoringu diagnostycznego,</w:t>
      </w:r>
    </w:p>
    <w:p w14:paraId="7762522A" w14:textId="77777777" w:rsidR="005B7DD4" w:rsidRPr="008368C5" w:rsidRDefault="005B7DD4" w:rsidP="00551362">
      <w:pPr>
        <w:pStyle w:val="Numerowanie"/>
        <w:numPr>
          <w:ilvl w:val="0"/>
          <w:numId w:val="71"/>
        </w:numPr>
      </w:pPr>
      <w:r w:rsidRPr="008368C5">
        <w:t xml:space="preserve">monitoring badawczy, </w:t>
      </w:r>
    </w:p>
    <w:p w14:paraId="11F706DA" w14:textId="77777777" w:rsidR="005B7DD4" w:rsidRPr="008368C5" w:rsidRDefault="005B7DD4" w:rsidP="00551362">
      <w:pPr>
        <w:pStyle w:val="Numerowanie"/>
        <w:numPr>
          <w:ilvl w:val="0"/>
          <w:numId w:val="71"/>
        </w:numPr>
      </w:pPr>
      <w:r w:rsidRPr="008368C5">
        <w:t>monitoring obszarów chronionych.</w:t>
      </w:r>
    </w:p>
    <w:p w14:paraId="4CCE9AC2" w14:textId="7AC7C673" w:rsidR="005B7DD4" w:rsidRPr="008368C5" w:rsidRDefault="005B7DD4" w:rsidP="005B7DD4">
      <w:pPr>
        <w:suppressAutoHyphens/>
        <w:spacing w:before="0"/>
      </w:pPr>
      <w:r w:rsidRPr="008368C5">
        <w:t>Badania monitoringowe są prowadzone w</w:t>
      </w:r>
      <w:r w:rsidR="006663D3" w:rsidRPr="008368C5">
        <w:t> </w:t>
      </w:r>
      <w:r w:rsidRPr="008368C5">
        <w:t>punktach pomiarowo-kontrolnych (</w:t>
      </w:r>
      <w:proofErr w:type="spellStart"/>
      <w:r w:rsidRPr="008368C5">
        <w:t>ppk</w:t>
      </w:r>
      <w:proofErr w:type="spellEnd"/>
      <w:r w:rsidRPr="008368C5">
        <w:t xml:space="preserve">). Sieć </w:t>
      </w:r>
      <w:proofErr w:type="spellStart"/>
      <w:r w:rsidRPr="008368C5">
        <w:t>ppk</w:t>
      </w:r>
      <w:proofErr w:type="spellEnd"/>
      <w:r w:rsidRPr="008368C5">
        <w:t xml:space="preserve"> jest ustalana na</w:t>
      </w:r>
      <w:r w:rsidR="006663D3" w:rsidRPr="008368C5">
        <w:t> </w:t>
      </w:r>
      <w:r w:rsidRPr="008368C5">
        <w:t xml:space="preserve">podstawie aktualnego wykazu </w:t>
      </w:r>
      <w:proofErr w:type="spellStart"/>
      <w:r w:rsidRPr="008368C5">
        <w:t>jcwp</w:t>
      </w:r>
      <w:proofErr w:type="spellEnd"/>
      <w:r w:rsidRPr="008368C5">
        <w:t xml:space="preserve"> wraz z</w:t>
      </w:r>
      <w:r w:rsidR="006663D3" w:rsidRPr="008368C5">
        <w:t> </w:t>
      </w:r>
      <w:r w:rsidRPr="008368C5">
        <w:t>ich charakterystyką obejmującą: status, typ, cele środowiskowe oraz zagrożenie nieosiągnięciem celów środowiskowych, a także rodzaj presji oddziałującej na</w:t>
      </w:r>
      <w:r w:rsidR="006663D3" w:rsidRPr="008368C5">
        <w:t> </w:t>
      </w:r>
      <w:proofErr w:type="spellStart"/>
      <w:r w:rsidRPr="008368C5">
        <w:t>jcwp</w:t>
      </w:r>
      <w:proofErr w:type="spellEnd"/>
      <w:r w:rsidRPr="008368C5">
        <w:t>. Przy projektowaniu sieci monitoringu wykorzystuje się także aktualne wykazy obszarów chronionych. Nową sieć monitoringu tworzy się poprzez weryfikację sieci istniejącej w</w:t>
      </w:r>
      <w:r w:rsidR="006663D3" w:rsidRPr="008368C5">
        <w:t> </w:t>
      </w:r>
      <w:r w:rsidRPr="008368C5">
        <w:t xml:space="preserve">poprzednim cyklu gospodarowania wodami. Szczegółowe kryteria wyznaczania </w:t>
      </w:r>
      <w:proofErr w:type="spellStart"/>
      <w:r w:rsidRPr="008368C5">
        <w:t>ppk</w:t>
      </w:r>
      <w:proofErr w:type="spellEnd"/>
      <w:r w:rsidRPr="008368C5">
        <w:t xml:space="preserve"> stanowią załącznik nr</w:t>
      </w:r>
      <w:r w:rsidR="0088618B" w:rsidRPr="008368C5">
        <w:t> </w:t>
      </w:r>
      <w:r w:rsidRPr="008368C5">
        <w:t>2 do</w:t>
      </w:r>
      <w:r w:rsidR="006663D3" w:rsidRPr="008368C5">
        <w:t> </w:t>
      </w:r>
      <w:proofErr w:type="spellStart"/>
      <w:r w:rsidRPr="008368C5">
        <w:t>r.m.jcw</w:t>
      </w:r>
      <w:proofErr w:type="spellEnd"/>
      <w:r w:rsidRPr="008368C5">
        <w:t>.</w:t>
      </w:r>
    </w:p>
    <w:p w14:paraId="2D13DBD8" w14:textId="2ABD4E12" w:rsidR="005B7DD4" w:rsidRPr="008368C5" w:rsidRDefault="005B7DD4" w:rsidP="005B7DD4">
      <w:pPr>
        <w:suppressAutoHyphens/>
      </w:pPr>
      <w:r w:rsidRPr="008368C5">
        <w:t xml:space="preserve">Sieć </w:t>
      </w:r>
      <w:proofErr w:type="spellStart"/>
      <w:r w:rsidRPr="008368C5">
        <w:t>ppk</w:t>
      </w:r>
      <w:proofErr w:type="spellEnd"/>
      <w:r w:rsidRPr="008368C5">
        <w:t>, na</w:t>
      </w:r>
      <w:r w:rsidR="006663D3" w:rsidRPr="008368C5">
        <w:t> </w:t>
      </w:r>
      <w:r w:rsidRPr="008368C5">
        <w:t xml:space="preserve">którą składają się reprezentatywne </w:t>
      </w:r>
      <w:proofErr w:type="spellStart"/>
      <w:r w:rsidRPr="008368C5">
        <w:t>ppk</w:t>
      </w:r>
      <w:proofErr w:type="spellEnd"/>
      <w:r w:rsidRPr="008368C5">
        <w:t xml:space="preserve"> wyznaczone na</w:t>
      </w:r>
      <w:r w:rsidR="006663D3" w:rsidRPr="008368C5">
        <w:t> </w:t>
      </w:r>
      <w:r w:rsidRPr="008368C5">
        <w:t>potrzeby prowadzenia monitoringu diagnostyczne i</w:t>
      </w:r>
      <w:r w:rsidR="006663D3" w:rsidRPr="008368C5">
        <w:t> </w:t>
      </w:r>
      <w:r w:rsidRPr="008368C5">
        <w:t xml:space="preserve">operacyjnego, stanowi podstawę oceny stanu </w:t>
      </w:r>
      <w:proofErr w:type="spellStart"/>
      <w:r w:rsidRPr="008368C5">
        <w:t>jcwp</w:t>
      </w:r>
      <w:proofErr w:type="spellEnd"/>
      <w:r w:rsidRPr="008368C5">
        <w:t>.</w:t>
      </w:r>
    </w:p>
    <w:p w14:paraId="6DE5BF5D" w14:textId="77777777" w:rsidR="005B7DD4" w:rsidRPr="008368C5" w:rsidRDefault="005B7DD4" w:rsidP="005B7DD4">
      <w:pPr>
        <w:pStyle w:val="Nagwek4"/>
        <w:suppressAutoHyphens/>
      </w:pPr>
      <w:r w:rsidRPr="008368C5">
        <w:lastRenderedPageBreak/>
        <w:t>Monitoring diagnostyczny</w:t>
      </w:r>
    </w:p>
    <w:p w14:paraId="21EB4115" w14:textId="108BF071" w:rsidR="005B7DD4" w:rsidRPr="008368C5" w:rsidRDefault="005B7DD4" w:rsidP="005B7DD4">
      <w:pPr>
        <w:suppressAutoHyphens/>
      </w:pPr>
      <w:r w:rsidRPr="008368C5">
        <w:t xml:space="preserve">Monitoring diagnostyczny </w:t>
      </w:r>
      <w:proofErr w:type="spellStart"/>
      <w:r w:rsidRPr="008368C5">
        <w:t>jcwp</w:t>
      </w:r>
      <w:proofErr w:type="spellEnd"/>
      <w:r w:rsidRPr="008368C5">
        <w:t xml:space="preserve"> prowadzi się w</w:t>
      </w:r>
      <w:r w:rsidR="006663D3" w:rsidRPr="008368C5">
        <w:t> </w:t>
      </w:r>
      <w:r w:rsidRPr="008368C5">
        <w:t xml:space="preserve">celu: </w:t>
      </w:r>
    </w:p>
    <w:p w14:paraId="592C847D" w14:textId="77777777" w:rsidR="005B7DD4" w:rsidRPr="008368C5" w:rsidRDefault="005B7DD4" w:rsidP="003174C7">
      <w:pPr>
        <w:pStyle w:val="Numerowanie"/>
        <w:numPr>
          <w:ilvl w:val="0"/>
          <w:numId w:val="33"/>
        </w:numPr>
      </w:pPr>
      <w:r w:rsidRPr="008368C5">
        <w:t xml:space="preserve">oceny stanu </w:t>
      </w:r>
      <w:proofErr w:type="spellStart"/>
      <w:r w:rsidRPr="008368C5">
        <w:t>jcwp</w:t>
      </w:r>
      <w:proofErr w:type="spellEnd"/>
      <w:r w:rsidRPr="008368C5">
        <w:t>, tak aby:</w:t>
      </w:r>
    </w:p>
    <w:p w14:paraId="1BE3A2A7" w14:textId="790D313F" w:rsidR="005B7DD4" w:rsidRPr="008368C5" w:rsidRDefault="007B4F65" w:rsidP="00551362">
      <w:pPr>
        <w:pStyle w:val="aNumerowanie-IIpoziom"/>
        <w:numPr>
          <w:ilvl w:val="1"/>
          <w:numId w:val="90"/>
        </w:numPr>
        <w:ind w:left="714" w:hanging="357"/>
      </w:pPr>
      <w:r w:rsidRPr="008368C5">
        <w:t xml:space="preserve"> </w:t>
      </w:r>
      <w:r w:rsidR="004938E1" w:rsidRPr="008368C5">
        <w:t xml:space="preserve"> </w:t>
      </w:r>
      <w:r w:rsidR="005B7DD4" w:rsidRPr="008368C5">
        <w:t>uzupełnić informacje na</w:t>
      </w:r>
      <w:r w:rsidR="006663D3" w:rsidRPr="008368C5">
        <w:t> </w:t>
      </w:r>
      <w:r w:rsidR="005B7DD4" w:rsidRPr="008368C5">
        <w:t>temat rodzajów i</w:t>
      </w:r>
      <w:r w:rsidR="006663D3" w:rsidRPr="008368C5">
        <w:t> </w:t>
      </w:r>
      <w:r w:rsidR="005B7DD4" w:rsidRPr="008368C5">
        <w:t>wielkości znaczących oddziaływań antropogenicznych, na</w:t>
      </w:r>
      <w:r w:rsidR="006663D3" w:rsidRPr="008368C5">
        <w:t> </w:t>
      </w:r>
      <w:r w:rsidR="005B7DD4" w:rsidRPr="008368C5">
        <w:t xml:space="preserve">które narażone są </w:t>
      </w:r>
      <w:proofErr w:type="spellStart"/>
      <w:r w:rsidR="005B7DD4" w:rsidRPr="008368C5">
        <w:t>jcwp</w:t>
      </w:r>
      <w:proofErr w:type="spellEnd"/>
      <w:r w:rsidR="005B7DD4" w:rsidRPr="008368C5">
        <w:t xml:space="preserve"> na</w:t>
      </w:r>
      <w:r w:rsidR="006663D3" w:rsidRPr="008368C5">
        <w:t> </w:t>
      </w:r>
      <w:r w:rsidR="005B7DD4" w:rsidRPr="008368C5">
        <w:t>danym obszarze dorzecza,</w:t>
      </w:r>
    </w:p>
    <w:p w14:paraId="06E3A216" w14:textId="1D6C16C7" w:rsidR="005B7DD4" w:rsidRPr="008368C5" w:rsidRDefault="007B4F65" w:rsidP="00551362">
      <w:pPr>
        <w:pStyle w:val="aNumerowanie-IIpoziom"/>
        <w:numPr>
          <w:ilvl w:val="1"/>
          <w:numId w:val="90"/>
        </w:numPr>
        <w:ind w:left="714" w:hanging="357"/>
      </w:pPr>
      <w:r w:rsidRPr="008368C5">
        <w:t xml:space="preserve"> </w:t>
      </w:r>
      <w:r w:rsidR="004938E1" w:rsidRPr="008368C5">
        <w:t xml:space="preserve"> </w:t>
      </w:r>
      <w:r w:rsidR="005B7DD4" w:rsidRPr="008368C5">
        <w:t>potwierdzić ocenę wpływu znaczących oddziaływań, w</w:t>
      </w:r>
      <w:r w:rsidR="006663D3" w:rsidRPr="008368C5">
        <w:t> </w:t>
      </w:r>
      <w:r w:rsidR="005B7DD4" w:rsidRPr="008368C5">
        <w:t>tym antropogenicznych na</w:t>
      </w:r>
      <w:r w:rsidR="006663D3" w:rsidRPr="008368C5">
        <w:t> </w:t>
      </w:r>
      <w:r w:rsidR="005B7DD4" w:rsidRPr="008368C5">
        <w:t>stan wód powierzchniowych;</w:t>
      </w:r>
    </w:p>
    <w:p w14:paraId="65CDC90F" w14:textId="77777777" w:rsidR="005B7DD4" w:rsidRPr="008368C5" w:rsidRDefault="005B7DD4" w:rsidP="00174123">
      <w:pPr>
        <w:pStyle w:val="Numerowanie"/>
      </w:pPr>
      <w:r w:rsidRPr="008368C5">
        <w:t>zaprojektowania pomiarów lub badań przyszłych programów monitoringu;</w:t>
      </w:r>
    </w:p>
    <w:p w14:paraId="22A71E97" w14:textId="64269BA5" w:rsidR="005B7DD4" w:rsidRPr="008368C5" w:rsidRDefault="005B7DD4" w:rsidP="00174123">
      <w:pPr>
        <w:pStyle w:val="Numerowanie"/>
      </w:pPr>
      <w:r w:rsidRPr="008368C5">
        <w:t xml:space="preserve">dokonania oceny długoterminowych zmian stanu </w:t>
      </w:r>
      <w:proofErr w:type="spellStart"/>
      <w:r w:rsidRPr="008368C5">
        <w:t>jcwp</w:t>
      </w:r>
      <w:proofErr w:type="spellEnd"/>
      <w:r w:rsidRPr="008368C5">
        <w:t xml:space="preserve"> w</w:t>
      </w:r>
      <w:r w:rsidR="006663D3" w:rsidRPr="008368C5">
        <w:t> </w:t>
      </w:r>
      <w:r w:rsidRPr="008368C5">
        <w:t>warunkach naturalnych lub spowodowanych oddziaływaniami antropogenicznymi;</w:t>
      </w:r>
    </w:p>
    <w:p w14:paraId="004D4E0B" w14:textId="579D9392" w:rsidR="005B7DD4" w:rsidRPr="008368C5" w:rsidRDefault="005B7DD4" w:rsidP="00174123">
      <w:pPr>
        <w:pStyle w:val="Numerowanie"/>
      </w:pPr>
      <w:r w:rsidRPr="008368C5">
        <w:t>określenia długoterminowych trendów zmian stężeń substancji priorytetowych i</w:t>
      </w:r>
      <w:r w:rsidR="006663D3" w:rsidRPr="008368C5">
        <w:t> </w:t>
      </w:r>
      <w:r w:rsidRPr="008368C5">
        <w:t>innych zanieczyszczeń w</w:t>
      </w:r>
      <w:r w:rsidR="006663D3" w:rsidRPr="008368C5">
        <w:t> </w:t>
      </w:r>
      <w:r w:rsidRPr="008368C5">
        <w:t>wodzie, faunie wodnej, florze wodnej i</w:t>
      </w:r>
      <w:r w:rsidR="006663D3" w:rsidRPr="008368C5">
        <w:t> </w:t>
      </w:r>
      <w:r w:rsidRPr="008368C5">
        <w:t>osadach dennych;</w:t>
      </w:r>
    </w:p>
    <w:p w14:paraId="30B79E8A" w14:textId="77777777" w:rsidR="005B7DD4" w:rsidRPr="008368C5" w:rsidRDefault="005B7DD4" w:rsidP="00174123">
      <w:pPr>
        <w:pStyle w:val="Numerowanie"/>
      </w:pPr>
      <w:r w:rsidRPr="008368C5">
        <w:t>dokonania oceny stopnia eutrofizacji wód powierzchniowych, reprezentatywnej dla występujących oddziaływań antropogenicznych oraz występujących typów wód powierzchniowych.</w:t>
      </w:r>
    </w:p>
    <w:p w14:paraId="0F49E3DC" w14:textId="1886320F" w:rsidR="005B7DD4" w:rsidRPr="008368C5" w:rsidRDefault="005B7DD4" w:rsidP="001A16CD">
      <w:pPr>
        <w:pStyle w:val="aNumerowanie-IIpoziom"/>
        <w:numPr>
          <w:ilvl w:val="0"/>
          <w:numId w:val="0"/>
        </w:numPr>
      </w:pPr>
      <w:r w:rsidRPr="008368C5">
        <w:t>Rozporządzenie</w:t>
      </w:r>
      <w:r w:rsidR="006663D3" w:rsidRPr="008368C5">
        <w:t> </w:t>
      </w:r>
      <w:proofErr w:type="spellStart"/>
      <w:r w:rsidRPr="008368C5">
        <w:t>r.m.jcw</w:t>
      </w:r>
      <w:proofErr w:type="spellEnd"/>
      <w:r w:rsidRPr="008368C5" w:rsidDel="00E077D2">
        <w:t xml:space="preserve"> </w:t>
      </w:r>
      <w:r w:rsidRPr="008368C5">
        <w:t xml:space="preserve">określa kryteria wyboru </w:t>
      </w:r>
      <w:proofErr w:type="spellStart"/>
      <w:r w:rsidRPr="008368C5">
        <w:t>jcwp</w:t>
      </w:r>
      <w:proofErr w:type="spellEnd"/>
      <w:r w:rsidRPr="008368C5">
        <w:t xml:space="preserve"> do monitorowania w</w:t>
      </w:r>
      <w:r w:rsidR="006663D3" w:rsidRPr="008368C5">
        <w:t> </w:t>
      </w:r>
      <w:r w:rsidRPr="008368C5">
        <w:t>ramach sieci monitoringu diagnostycznego. Załącznik nr</w:t>
      </w:r>
      <w:r w:rsidR="0088618B" w:rsidRPr="008368C5">
        <w:t> </w:t>
      </w:r>
      <w:r w:rsidRPr="008368C5">
        <w:t>8 do</w:t>
      </w:r>
      <w:r w:rsidR="006663D3" w:rsidRPr="008368C5">
        <w:t> </w:t>
      </w:r>
      <w:proofErr w:type="spellStart"/>
      <w:r w:rsidRPr="008368C5">
        <w:t>r.m.jcw</w:t>
      </w:r>
      <w:proofErr w:type="spellEnd"/>
      <w:r w:rsidRPr="008368C5">
        <w:t xml:space="preserve"> przedstawia kryteria stosowane obecnie aż do dnia 31 grudnia 2021</w:t>
      </w:r>
      <w:r w:rsidR="006663D3" w:rsidRPr="008368C5">
        <w:t> </w:t>
      </w:r>
      <w:r w:rsidRPr="008368C5">
        <w:t>r., natomiast załącznik nr</w:t>
      </w:r>
      <w:r w:rsidR="0088618B" w:rsidRPr="008368C5">
        <w:t> </w:t>
      </w:r>
      <w:r w:rsidRPr="008368C5">
        <w:t>1 do</w:t>
      </w:r>
      <w:r w:rsidR="006663D3" w:rsidRPr="008368C5">
        <w:t> </w:t>
      </w:r>
      <w:proofErr w:type="spellStart"/>
      <w:r w:rsidRPr="008368C5">
        <w:t>r.m.jcw</w:t>
      </w:r>
      <w:proofErr w:type="spellEnd"/>
      <w:r w:rsidRPr="008368C5">
        <w:t xml:space="preserve"> </w:t>
      </w:r>
      <w:r w:rsidR="008834AD" w:rsidRPr="008368C5">
        <w:rPr>
          <w:rFonts w:cs="Calibri"/>
          <w:color w:val="4D5156"/>
          <w:shd w:val="clear" w:color="auto" w:fill="FFFFFF"/>
        </w:rPr>
        <w:t>-</w:t>
      </w:r>
      <w:r w:rsidRPr="008368C5">
        <w:t xml:space="preserve"> kryteria mające zastosowanie po 31 grudnia 2021</w:t>
      </w:r>
      <w:r w:rsidR="00D6714B" w:rsidRPr="008368C5">
        <w:t> </w:t>
      </w:r>
      <w:r w:rsidRPr="008368C5">
        <w:t xml:space="preserve">r. </w:t>
      </w:r>
      <w:r w:rsidR="00992C6F" w:rsidRPr="008368C5">
        <w:t>T</w:t>
      </w:r>
      <w:r w:rsidRPr="008368C5">
        <w:t>abela</w:t>
      </w:r>
      <w:r w:rsidR="00992C6F" w:rsidRPr="008368C5">
        <w:t xml:space="preserve"> 5-1</w:t>
      </w:r>
      <w:r w:rsidRPr="008368C5">
        <w:t xml:space="preserve"> zawiera zestawienie obydwu określonych w</w:t>
      </w:r>
      <w:r w:rsidR="006663D3" w:rsidRPr="008368C5">
        <w:t> </w:t>
      </w:r>
      <w:proofErr w:type="spellStart"/>
      <w:r w:rsidRPr="008368C5">
        <w:t>r.m.jcw</w:t>
      </w:r>
      <w:proofErr w:type="spellEnd"/>
      <w:r w:rsidRPr="008368C5">
        <w:t xml:space="preserve"> kryteriów. </w:t>
      </w:r>
    </w:p>
    <w:p w14:paraId="20B73AFA" w14:textId="1137AFEE" w:rsidR="005B7DD4" w:rsidRPr="008368C5" w:rsidRDefault="005B7DD4" w:rsidP="002524EB">
      <w:pPr>
        <w:pStyle w:val="Tabela"/>
      </w:pPr>
      <w:bookmarkStart w:id="127" w:name="_Toc66261807"/>
      <w:bookmarkStart w:id="128" w:name="_Toc68709508"/>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w:t>
      </w:r>
      <w:r w:rsidRPr="008368C5">
        <w:fldChar w:fldCharType="end"/>
      </w:r>
      <w:r w:rsidRPr="008368C5">
        <w:tab/>
        <w:t xml:space="preserve">Kryteria wyboru </w:t>
      </w:r>
      <w:proofErr w:type="spellStart"/>
      <w:r w:rsidRPr="008368C5">
        <w:t>jcwp</w:t>
      </w:r>
      <w:proofErr w:type="spellEnd"/>
      <w:r w:rsidRPr="008368C5">
        <w:t xml:space="preserve"> do monitorowania w</w:t>
      </w:r>
      <w:r w:rsidR="006663D3" w:rsidRPr="008368C5">
        <w:t> </w:t>
      </w:r>
      <w:r w:rsidRPr="008368C5">
        <w:t>ramach monitoringu diagnostycznego</w:t>
      </w:r>
      <w:bookmarkEnd w:id="127"/>
      <w:bookmarkEnd w:id="128"/>
    </w:p>
    <w:tbl>
      <w:tblPr>
        <w:tblStyle w:val="IIaPGW"/>
        <w:tblW w:w="5000" w:type="pct"/>
        <w:tblLook w:val="04A0" w:firstRow="1" w:lastRow="0" w:firstColumn="1" w:lastColumn="0" w:noHBand="0" w:noVBand="1"/>
      </w:tblPr>
      <w:tblGrid>
        <w:gridCol w:w="562"/>
        <w:gridCol w:w="8453"/>
        <w:gridCol w:w="47"/>
      </w:tblGrid>
      <w:tr w:rsidR="005B7DD4" w:rsidRPr="008368C5" w14:paraId="2C558919" w14:textId="77777777" w:rsidTr="00272C76">
        <w:trPr>
          <w:gridAfter w:val="1"/>
          <w:cnfStyle w:val="100000000000" w:firstRow="1" w:lastRow="0" w:firstColumn="0" w:lastColumn="0" w:oddVBand="0" w:evenVBand="0" w:oddHBand="0" w:evenHBand="0" w:firstRowFirstColumn="0" w:firstRowLastColumn="0" w:lastRowFirstColumn="0" w:lastRowLastColumn="0"/>
          <w:wAfter w:w="26" w:type="pct"/>
          <w:trHeight w:val="454"/>
        </w:trPr>
        <w:tc>
          <w:tcPr>
            <w:tcW w:w="4974" w:type="pct"/>
            <w:gridSpan w:val="2"/>
          </w:tcPr>
          <w:p w14:paraId="305E4A4F" w14:textId="7E5FA012" w:rsidR="005B7DD4" w:rsidRPr="008368C5" w:rsidRDefault="005B7DD4" w:rsidP="00B07906">
            <w:pPr>
              <w:pStyle w:val="Tabela-tekst"/>
              <w:jc w:val="center"/>
              <w:rPr>
                <w:b/>
              </w:rPr>
            </w:pPr>
            <w:r w:rsidRPr="008368C5">
              <w:rPr>
                <w:b/>
              </w:rPr>
              <w:t xml:space="preserve">Kryteria wyboru </w:t>
            </w:r>
            <w:proofErr w:type="spellStart"/>
            <w:r w:rsidRPr="008368C5">
              <w:rPr>
                <w:b/>
              </w:rPr>
              <w:t>jcwp</w:t>
            </w:r>
            <w:proofErr w:type="spellEnd"/>
            <w:r w:rsidRPr="008368C5">
              <w:rPr>
                <w:b/>
              </w:rPr>
              <w:t xml:space="preserve"> do monitoringu diagnostycznego zgodnie z</w:t>
            </w:r>
            <w:r w:rsidR="006663D3" w:rsidRPr="008368C5">
              <w:rPr>
                <w:b/>
              </w:rPr>
              <w:t> </w:t>
            </w:r>
            <w:proofErr w:type="spellStart"/>
            <w:r w:rsidRPr="008368C5">
              <w:rPr>
                <w:b/>
              </w:rPr>
              <w:t>r.m.jcw</w:t>
            </w:r>
            <w:proofErr w:type="spellEnd"/>
          </w:p>
        </w:tc>
      </w:tr>
      <w:tr w:rsidR="005B7DD4" w:rsidRPr="008368C5" w14:paraId="2E836EC0" w14:textId="77777777" w:rsidTr="004938E1">
        <w:trPr>
          <w:gridAfter w:val="1"/>
          <w:wAfter w:w="26" w:type="pct"/>
          <w:trHeight w:val="454"/>
        </w:trPr>
        <w:tc>
          <w:tcPr>
            <w:tcW w:w="310" w:type="pct"/>
            <w:shd w:val="clear" w:color="auto" w:fill="D9D9D9" w:themeFill="background1" w:themeFillShade="D9"/>
          </w:tcPr>
          <w:p w14:paraId="68795A19" w14:textId="77777777" w:rsidR="005B7DD4" w:rsidRPr="008368C5" w:rsidRDefault="005B7DD4" w:rsidP="003F6832">
            <w:pPr>
              <w:pStyle w:val="Tabela-tekst"/>
              <w:jc w:val="center"/>
              <w:rPr>
                <w:b/>
              </w:rPr>
            </w:pPr>
            <w:r w:rsidRPr="008368C5">
              <w:rPr>
                <w:b/>
              </w:rPr>
              <w:t>Lp.</w:t>
            </w:r>
          </w:p>
        </w:tc>
        <w:tc>
          <w:tcPr>
            <w:tcW w:w="4664" w:type="pct"/>
            <w:shd w:val="clear" w:color="auto" w:fill="D9D9D9" w:themeFill="background1" w:themeFillShade="D9"/>
          </w:tcPr>
          <w:p w14:paraId="12825F01" w14:textId="3705C39E" w:rsidR="005B7DD4" w:rsidRPr="008368C5" w:rsidRDefault="005B7DD4" w:rsidP="004938E1">
            <w:pPr>
              <w:pStyle w:val="Tabela-tekst"/>
              <w:jc w:val="center"/>
              <w:rPr>
                <w:b/>
              </w:rPr>
            </w:pPr>
            <w:r w:rsidRPr="008368C5">
              <w:rPr>
                <w:b/>
              </w:rPr>
              <w:t>do 31 grudnia 2021</w:t>
            </w:r>
            <w:r w:rsidR="006663D3" w:rsidRPr="008368C5">
              <w:rPr>
                <w:b/>
              </w:rPr>
              <w:t> </w:t>
            </w:r>
            <w:r w:rsidRPr="008368C5">
              <w:rPr>
                <w:b/>
              </w:rPr>
              <w:t>r. (</w:t>
            </w:r>
            <w:r w:rsidR="007F4E5E" w:rsidRPr="008368C5">
              <w:rPr>
                <w:b/>
              </w:rPr>
              <w:t>z</w:t>
            </w:r>
            <w:r w:rsidRPr="008368C5">
              <w:rPr>
                <w:b/>
              </w:rPr>
              <w:t>ałącznik nr</w:t>
            </w:r>
            <w:r w:rsidR="0088618B" w:rsidRPr="008368C5">
              <w:rPr>
                <w:b/>
              </w:rPr>
              <w:t> </w:t>
            </w:r>
            <w:r w:rsidRPr="008368C5">
              <w:rPr>
                <w:b/>
              </w:rPr>
              <w:t>8 do</w:t>
            </w:r>
            <w:r w:rsidR="006663D3" w:rsidRPr="008368C5">
              <w:rPr>
                <w:b/>
              </w:rPr>
              <w:t> </w:t>
            </w:r>
            <w:proofErr w:type="spellStart"/>
            <w:r w:rsidRPr="008368C5">
              <w:rPr>
                <w:b/>
              </w:rPr>
              <w:t>r.m.jcw</w:t>
            </w:r>
            <w:proofErr w:type="spellEnd"/>
            <w:r w:rsidRPr="008368C5">
              <w:rPr>
                <w:b/>
              </w:rPr>
              <w:t>)</w:t>
            </w:r>
          </w:p>
        </w:tc>
      </w:tr>
      <w:tr w:rsidR="005B7DD4" w:rsidRPr="008368C5" w14:paraId="0CB9E444" w14:textId="77777777" w:rsidTr="00272C76">
        <w:trPr>
          <w:gridAfter w:val="1"/>
          <w:wAfter w:w="26" w:type="pct"/>
          <w:trHeight w:val="454"/>
        </w:trPr>
        <w:tc>
          <w:tcPr>
            <w:tcW w:w="310" w:type="pct"/>
          </w:tcPr>
          <w:p w14:paraId="033C76DF" w14:textId="77777777" w:rsidR="005B7DD4" w:rsidRPr="008368C5" w:rsidRDefault="005B7DD4" w:rsidP="003F6832">
            <w:pPr>
              <w:pStyle w:val="Tabela-tekst"/>
              <w:jc w:val="center"/>
              <w:rPr>
                <w:bCs w:val="0"/>
              </w:rPr>
            </w:pPr>
            <w:r w:rsidRPr="008368C5">
              <w:rPr>
                <w:bCs w:val="0"/>
              </w:rPr>
              <w:t>1.</w:t>
            </w:r>
          </w:p>
        </w:tc>
        <w:tc>
          <w:tcPr>
            <w:tcW w:w="4664" w:type="pct"/>
          </w:tcPr>
          <w:p w14:paraId="41A9088D" w14:textId="1D72F917" w:rsidR="005B7DD4" w:rsidRPr="008368C5" w:rsidRDefault="005B7DD4" w:rsidP="003144A3">
            <w:pPr>
              <w:pStyle w:val="Tabela-tekst"/>
              <w:rPr>
                <w:bCs w:val="0"/>
              </w:rPr>
            </w:pPr>
            <w:r w:rsidRPr="008368C5">
              <w:rPr>
                <w:bCs w:val="0"/>
              </w:rPr>
              <w:t xml:space="preserve">Wystarczająca liczba </w:t>
            </w:r>
            <w:proofErr w:type="spellStart"/>
            <w:r w:rsidRPr="008368C5">
              <w:rPr>
                <w:bCs w:val="0"/>
              </w:rPr>
              <w:t>jcwp</w:t>
            </w:r>
            <w:proofErr w:type="spellEnd"/>
            <w:r w:rsidRPr="008368C5">
              <w:rPr>
                <w:bCs w:val="0"/>
              </w:rPr>
              <w:t xml:space="preserve"> dla dokonania oceny ogólnego stanu wód powierzchniowych w</w:t>
            </w:r>
            <w:r w:rsidR="006663D3" w:rsidRPr="008368C5">
              <w:rPr>
                <w:bCs w:val="0"/>
              </w:rPr>
              <w:t> </w:t>
            </w:r>
            <w:r w:rsidRPr="008368C5">
              <w:rPr>
                <w:bCs w:val="0"/>
              </w:rPr>
              <w:t>każdej zlewni na</w:t>
            </w:r>
            <w:r w:rsidR="006663D3" w:rsidRPr="008368C5">
              <w:rPr>
                <w:bCs w:val="0"/>
              </w:rPr>
              <w:t> </w:t>
            </w:r>
            <w:r w:rsidRPr="008368C5">
              <w:rPr>
                <w:bCs w:val="0"/>
              </w:rPr>
              <w:t>obszarze dorzecza</w:t>
            </w:r>
          </w:p>
        </w:tc>
      </w:tr>
      <w:tr w:rsidR="005B7DD4" w:rsidRPr="008368C5" w14:paraId="28992A98" w14:textId="77777777" w:rsidTr="00272C76">
        <w:trPr>
          <w:gridAfter w:val="1"/>
          <w:wAfter w:w="26" w:type="pct"/>
          <w:trHeight w:val="454"/>
        </w:trPr>
        <w:tc>
          <w:tcPr>
            <w:tcW w:w="310" w:type="pct"/>
          </w:tcPr>
          <w:p w14:paraId="5276C36B" w14:textId="77777777" w:rsidR="005B7DD4" w:rsidRPr="008368C5" w:rsidRDefault="005B7DD4" w:rsidP="003F6832">
            <w:pPr>
              <w:pStyle w:val="Tabela-tekst"/>
              <w:jc w:val="center"/>
              <w:rPr>
                <w:bCs w:val="0"/>
              </w:rPr>
            </w:pPr>
            <w:r w:rsidRPr="008368C5">
              <w:rPr>
                <w:bCs w:val="0"/>
              </w:rPr>
              <w:t>2.</w:t>
            </w:r>
          </w:p>
        </w:tc>
        <w:tc>
          <w:tcPr>
            <w:tcW w:w="4664" w:type="pct"/>
          </w:tcPr>
          <w:p w14:paraId="3133BAFC" w14:textId="77777777" w:rsidR="005B7DD4" w:rsidRPr="008368C5" w:rsidRDefault="005B7DD4" w:rsidP="003144A3">
            <w:pPr>
              <w:pStyle w:val="Tabela-tekst"/>
              <w:rPr>
                <w:bCs w:val="0"/>
              </w:rPr>
            </w:pPr>
            <w:r w:rsidRPr="008368C5">
              <w:rPr>
                <w:bCs w:val="0"/>
              </w:rPr>
              <w:t>Reprezentowanie wszystkich typów wód</w:t>
            </w:r>
          </w:p>
        </w:tc>
      </w:tr>
      <w:tr w:rsidR="005B7DD4" w:rsidRPr="008368C5" w14:paraId="2DB5738F" w14:textId="77777777" w:rsidTr="00272C76">
        <w:trPr>
          <w:gridAfter w:val="1"/>
          <w:wAfter w:w="26" w:type="pct"/>
          <w:trHeight w:val="454"/>
        </w:trPr>
        <w:tc>
          <w:tcPr>
            <w:tcW w:w="310" w:type="pct"/>
          </w:tcPr>
          <w:p w14:paraId="1703C2EB" w14:textId="77777777" w:rsidR="005B7DD4" w:rsidRPr="008368C5" w:rsidRDefault="005B7DD4" w:rsidP="003F6832">
            <w:pPr>
              <w:pStyle w:val="Tabela-tekst"/>
              <w:jc w:val="center"/>
              <w:rPr>
                <w:bCs w:val="0"/>
              </w:rPr>
            </w:pPr>
            <w:r w:rsidRPr="008368C5">
              <w:rPr>
                <w:bCs w:val="0"/>
              </w:rPr>
              <w:t>3.</w:t>
            </w:r>
          </w:p>
        </w:tc>
        <w:tc>
          <w:tcPr>
            <w:tcW w:w="4664" w:type="pct"/>
          </w:tcPr>
          <w:p w14:paraId="06595F9B" w14:textId="77777777" w:rsidR="005B7DD4" w:rsidRPr="008368C5" w:rsidRDefault="005B7DD4" w:rsidP="003144A3">
            <w:pPr>
              <w:pStyle w:val="Tabela-tekst"/>
              <w:rPr>
                <w:bCs w:val="0"/>
              </w:rPr>
            </w:pPr>
            <w:r w:rsidRPr="008368C5">
              <w:rPr>
                <w:bCs w:val="0"/>
              </w:rPr>
              <w:t>Reprezentowanie oddziaływań antropogenicznych</w:t>
            </w:r>
          </w:p>
        </w:tc>
      </w:tr>
      <w:tr w:rsidR="005B7DD4" w:rsidRPr="008368C5" w14:paraId="56880F07" w14:textId="77777777" w:rsidTr="00272C76">
        <w:trPr>
          <w:gridAfter w:val="1"/>
          <w:wAfter w:w="26" w:type="pct"/>
          <w:trHeight w:val="454"/>
        </w:trPr>
        <w:tc>
          <w:tcPr>
            <w:tcW w:w="310" w:type="pct"/>
          </w:tcPr>
          <w:p w14:paraId="251EFBE9" w14:textId="77777777" w:rsidR="005B7DD4" w:rsidRPr="008368C5" w:rsidRDefault="005B7DD4" w:rsidP="003F6832">
            <w:pPr>
              <w:pStyle w:val="Tabela-tekst"/>
              <w:jc w:val="center"/>
              <w:rPr>
                <w:bCs w:val="0"/>
              </w:rPr>
            </w:pPr>
            <w:r w:rsidRPr="008368C5">
              <w:rPr>
                <w:bCs w:val="0"/>
              </w:rPr>
              <w:t>4.</w:t>
            </w:r>
          </w:p>
        </w:tc>
        <w:tc>
          <w:tcPr>
            <w:tcW w:w="4664" w:type="pct"/>
          </w:tcPr>
          <w:p w14:paraId="30B2CDA5" w14:textId="77777777" w:rsidR="005B7DD4" w:rsidRPr="008368C5" w:rsidRDefault="005B7DD4" w:rsidP="003144A3">
            <w:pPr>
              <w:pStyle w:val="Tabela-tekst"/>
              <w:rPr>
                <w:bCs w:val="0"/>
              </w:rPr>
            </w:pPr>
            <w:r w:rsidRPr="008368C5">
              <w:rPr>
                <w:bCs w:val="0"/>
              </w:rPr>
              <w:t>W ciekach występuje znaczna zmienność przepływu wód</w:t>
            </w:r>
          </w:p>
        </w:tc>
      </w:tr>
      <w:tr w:rsidR="005B7DD4" w:rsidRPr="008368C5" w14:paraId="1C9B2198" w14:textId="77777777" w:rsidTr="00272C76">
        <w:trPr>
          <w:gridAfter w:val="1"/>
          <w:wAfter w:w="26" w:type="pct"/>
          <w:trHeight w:val="454"/>
        </w:trPr>
        <w:tc>
          <w:tcPr>
            <w:tcW w:w="310" w:type="pct"/>
          </w:tcPr>
          <w:p w14:paraId="3CB56273" w14:textId="77777777" w:rsidR="005B7DD4" w:rsidRPr="008368C5" w:rsidRDefault="005B7DD4" w:rsidP="003F6832">
            <w:pPr>
              <w:pStyle w:val="Tabela-tekst"/>
              <w:jc w:val="center"/>
              <w:rPr>
                <w:bCs w:val="0"/>
              </w:rPr>
            </w:pPr>
            <w:r w:rsidRPr="008368C5">
              <w:rPr>
                <w:bCs w:val="0"/>
              </w:rPr>
              <w:t>5.</w:t>
            </w:r>
          </w:p>
        </w:tc>
        <w:tc>
          <w:tcPr>
            <w:tcW w:w="4664" w:type="pct"/>
          </w:tcPr>
          <w:p w14:paraId="158EA6A1" w14:textId="0246FA46" w:rsidR="005B7DD4" w:rsidRPr="008368C5" w:rsidRDefault="005B7DD4" w:rsidP="003144A3">
            <w:pPr>
              <w:pStyle w:val="Tabela-tekst"/>
              <w:rPr>
                <w:bCs w:val="0"/>
              </w:rPr>
            </w:pPr>
            <w:r w:rsidRPr="008368C5">
              <w:rPr>
                <w:bCs w:val="0"/>
              </w:rPr>
              <w:t xml:space="preserve">Powierzchnia zlewni, którą zamyka </w:t>
            </w:r>
            <w:proofErr w:type="spellStart"/>
            <w:r w:rsidRPr="008368C5">
              <w:rPr>
                <w:bCs w:val="0"/>
              </w:rPr>
              <w:t>jcwp</w:t>
            </w:r>
            <w:proofErr w:type="spellEnd"/>
            <w:r w:rsidRPr="008368C5">
              <w:rPr>
                <w:bCs w:val="0"/>
              </w:rPr>
              <w:t xml:space="preserve"> płynących, w</w:t>
            </w:r>
            <w:r w:rsidR="006663D3" w:rsidRPr="008368C5">
              <w:rPr>
                <w:bCs w:val="0"/>
              </w:rPr>
              <w:t> </w:t>
            </w:r>
            <w:r w:rsidRPr="008368C5">
              <w:rPr>
                <w:bCs w:val="0"/>
              </w:rPr>
              <w:t>tym wyznaczonych jako SZCW lub SCW, przekracza 2500 km</w:t>
            </w:r>
            <w:r w:rsidRPr="008368C5">
              <w:rPr>
                <w:bCs w:val="0"/>
                <w:vertAlign w:val="superscript"/>
              </w:rPr>
              <w:t>2</w:t>
            </w:r>
          </w:p>
        </w:tc>
      </w:tr>
      <w:tr w:rsidR="005B7DD4" w:rsidRPr="008368C5" w14:paraId="19D54C6A" w14:textId="77777777" w:rsidTr="00272C76">
        <w:trPr>
          <w:gridAfter w:val="1"/>
          <w:wAfter w:w="26" w:type="pct"/>
          <w:trHeight w:val="454"/>
        </w:trPr>
        <w:tc>
          <w:tcPr>
            <w:tcW w:w="310" w:type="pct"/>
          </w:tcPr>
          <w:p w14:paraId="0664730E" w14:textId="77777777" w:rsidR="005B7DD4" w:rsidRPr="008368C5" w:rsidRDefault="005B7DD4" w:rsidP="003F6832">
            <w:pPr>
              <w:pStyle w:val="Tabela-tekst"/>
              <w:jc w:val="center"/>
              <w:rPr>
                <w:bCs w:val="0"/>
              </w:rPr>
            </w:pPr>
            <w:r w:rsidRPr="008368C5">
              <w:rPr>
                <w:bCs w:val="0"/>
              </w:rPr>
              <w:t>6.</w:t>
            </w:r>
          </w:p>
        </w:tc>
        <w:tc>
          <w:tcPr>
            <w:tcW w:w="4664" w:type="pct"/>
          </w:tcPr>
          <w:p w14:paraId="569E815A" w14:textId="18C37E92" w:rsidR="005B7DD4" w:rsidRPr="008368C5" w:rsidRDefault="005B7DD4" w:rsidP="003144A3">
            <w:pPr>
              <w:pStyle w:val="Tabela-tekst"/>
              <w:rPr>
                <w:bCs w:val="0"/>
              </w:rPr>
            </w:pPr>
            <w:r w:rsidRPr="008368C5">
              <w:rPr>
                <w:bCs w:val="0"/>
              </w:rPr>
              <w:t xml:space="preserve">Powierzchnia </w:t>
            </w:r>
            <w:proofErr w:type="spellStart"/>
            <w:r w:rsidRPr="008368C5">
              <w:rPr>
                <w:bCs w:val="0"/>
              </w:rPr>
              <w:t>jcwp</w:t>
            </w:r>
            <w:proofErr w:type="spellEnd"/>
            <w:r w:rsidRPr="008368C5">
              <w:rPr>
                <w:bCs w:val="0"/>
              </w:rPr>
              <w:t>, takiej jak jezioro lub inny naturalny zbiornik wodny, w</w:t>
            </w:r>
            <w:r w:rsidR="006663D3" w:rsidRPr="008368C5">
              <w:rPr>
                <w:bCs w:val="0"/>
              </w:rPr>
              <w:t> </w:t>
            </w:r>
            <w:r w:rsidRPr="008368C5">
              <w:rPr>
                <w:bCs w:val="0"/>
              </w:rPr>
              <w:t xml:space="preserve">tym wyznaczone jako SZCW, przekracza 50 ha, przy czym dopuszcza się powierzchnię &lt;50 ha, jeśli dana </w:t>
            </w:r>
            <w:proofErr w:type="spellStart"/>
            <w:r w:rsidRPr="008368C5">
              <w:rPr>
                <w:bCs w:val="0"/>
              </w:rPr>
              <w:t>jcwp</w:t>
            </w:r>
            <w:proofErr w:type="spellEnd"/>
            <w:r w:rsidRPr="008368C5">
              <w:rPr>
                <w:bCs w:val="0"/>
              </w:rPr>
              <w:t xml:space="preserve"> jest referencyjna dla realizacji PMŚ, ma duże znaczenie gospodarcze lub posiada szczególne walory przyrodnicze</w:t>
            </w:r>
          </w:p>
        </w:tc>
      </w:tr>
      <w:tr w:rsidR="005B7DD4" w:rsidRPr="008368C5" w14:paraId="147D4899" w14:textId="77777777" w:rsidTr="00272C76">
        <w:trPr>
          <w:gridAfter w:val="1"/>
          <w:wAfter w:w="26" w:type="pct"/>
          <w:trHeight w:val="454"/>
        </w:trPr>
        <w:tc>
          <w:tcPr>
            <w:tcW w:w="310" w:type="pct"/>
          </w:tcPr>
          <w:p w14:paraId="26E13582" w14:textId="77777777" w:rsidR="005B7DD4" w:rsidRPr="008368C5" w:rsidRDefault="005B7DD4" w:rsidP="003F6832">
            <w:pPr>
              <w:pStyle w:val="Tabela-tekst"/>
              <w:jc w:val="center"/>
              <w:rPr>
                <w:bCs w:val="0"/>
              </w:rPr>
            </w:pPr>
            <w:r w:rsidRPr="008368C5">
              <w:rPr>
                <w:bCs w:val="0"/>
              </w:rPr>
              <w:t>7.</w:t>
            </w:r>
          </w:p>
        </w:tc>
        <w:tc>
          <w:tcPr>
            <w:tcW w:w="4664" w:type="pct"/>
          </w:tcPr>
          <w:p w14:paraId="28CE7C24" w14:textId="77777777" w:rsidR="005B7DD4" w:rsidRPr="008368C5" w:rsidRDefault="005B7DD4" w:rsidP="003144A3">
            <w:pPr>
              <w:pStyle w:val="Tabela-tekst"/>
              <w:rPr>
                <w:bCs w:val="0"/>
              </w:rPr>
            </w:pPr>
            <w:r w:rsidRPr="008368C5">
              <w:rPr>
                <w:bCs w:val="0"/>
              </w:rPr>
              <w:t xml:space="preserve">Pojemność maksymalna </w:t>
            </w:r>
            <w:proofErr w:type="spellStart"/>
            <w:r w:rsidRPr="008368C5">
              <w:rPr>
                <w:bCs w:val="0"/>
              </w:rPr>
              <w:t>jcwp</w:t>
            </w:r>
            <w:proofErr w:type="spellEnd"/>
            <w:r w:rsidRPr="008368C5">
              <w:rPr>
                <w:bCs w:val="0"/>
              </w:rPr>
              <w:t>, takiej jak sztuczny zbiornik wodny lub SZCW będąca zbiornikiem zaporowym, przekracza 10 mln m</w:t>
            </w:r>
            <w:r w:rsidRPr="008368C5">
              <w:rPr>
                <w:bCs w:val="0"/>
                <w:vertAlign w:val="superscript"/>
              </w:rPr>
              <w:t>3</w:t>
            </w:r>
            <w:r w:rsidRPr="008368C5">
              <w:rPr>
                <w:bCs w:val="0"/>
              </w:rPr>
              <w:t>, przy czym dopuszcza się pojemność &lt;10 mln m</w:t>
            </w:r>
            <w:r w:rsidRPr="008368C5">
              <w:rPr>
                <w:bCs w:val="0"/>
                <w:vertAlign w:val="superscript"/>
              </w:rPr>
              <w:t>3</w:t>
            </w:r>
            <w:r w:rsidRPr="008368C5">
              <w:rPr>
                <w:bCs w:val="0"/>
              </w:rPr>
              <w:t xml:space="preserve">, jeśli dana </w:t>
            </w:r>
            <w:proofErr w:type="spellStart"/>
            <w:r w:rsidRPr="008368C5">
              <w:rPr>
                <w:bCs w:val="0"/>
              </w:rPr>
              <w:t>jcwp</w:t>
            </w:r>
            <w:proofErr w:type="spellEnd"/>
            <w:r w:rsidRPr="008368C5">
              <w:rPr>
                <w:bCs w:val="0"/>
              </w:rPr>
              <w:t xml:space="preserve"> ma duże znaczenie gospodarcze lub posiada szczególne walory przyrodnicze</w:t>
            </w:r>
          </w:p>
        </w:tc>
      </w:tr>
      <w:tr w:rsidR="005B7DD4" w:rsidRPr="008368C5" w14:paraId="7C9A93E7" w14:textId="77777777" w:rsidTr="00272C76">
        <w:trPr>
          <w:gridAfter w:val="1"/>
          <w:wAfter w:w="26" w:type="pct"/>
          <w:trHeight w:val="454"/>
        </w:trPr>
        <w:tc>
          <w:tcPr>
            <w:tcW w:w="310" w:type="pct"/>
          </w:tcPr>
          <w:p w14:paraId="2556CF0E" w14:textId="77777777" w:rsidR="005B7DD4" w:rsidRPr="008368C5" w:rsidRDefault="005B7DD4" w:rsidP="003F6832">
            <w:pPr>
              <w:pStyle w:val="Tabela-tekst"/>
              <w:jc w:val="center"/>
              <w:rPr>
                <w:bCs w:val="0"/>
              </w:rPr>
            </w:pPr>
            <w:r w:rsidRPr="008368C5">
              <w:rPr>
                <w:bCs w:val="0"/>
              </w:rPr>
              <w:t>8.</w:t>
            </w:r>
          </w:p>
        </w:tc>
        <w:tc>
          <w:tcPr>
            <w:tcW w:w="4664" w:type="pct"/>
          </w:tcPr>
          <w:p w14:paraId="0E520BC7" w14:textId="20D30A53" w:rsidR="005B7DD4" w:rsidRPr="008368C5" w:rsidRDefault="005B7DD4" w:rsidP="003144A3">
            <w:pPr>
              <w:pStyle w:val="Tabela-tekst"/>
              <w:rPr>
                <w:bCs w:val="0"/>
              </w:rPr>
            </w:pPr>
            <w:r w:rsidRPr="008368C5">
              <w:rPr>
                <w:bCs w:val="0"/>
              </w:rPr>
              <w:t xml:space="preserve">Dana </w:t>
            </w:r>
            <w:proofErr w:type="spellStart"/>
            <w:r w:rsidRPr="008368C5">
              <w:rPr>
                <w:bCs w:val="0"/>
              </w:rPr>
              <w:t>jcwp</w:t>
            </w:r>
            <w:proofErr w:type="spellEnd"/>
            <w:r w:rsidRPr="008368C5">
              <w:rPr>
                <w:bCs w:val="0"/>
              </w:rPr>
              <w:t xml:space="preserve"> przekracza granicę państwa lub jest zlokalizowana na</w:t>
            </w:r>
            <w:r w:rsidR="006663D3" w:rsidRPr="008368C5">
              <w:rPr>
                <w:bCs w:val="0"/>
              </w:rPr>
              <w:t> </w:t>
            </w:r>
            <w:r w:rsidRPr="008368C5">
              <w:rPr>
                <w:bCs w:val="0"/>
              </w:rPr>
              <w:t>granicy państwa</w:t>
            </w:r>
          </w:p>
        </w:tc>
      </w:tr>
      <w:tr w:rsidR="005B7DD4" w:rsidRPr="008368C5" w14:paraId="41820468" w14:textId="77777777" w:rsidTr="00272C76">
        <w:trPr>
          <w:gridAfter w:val="1"/>
          <w:wAfter w:w="26" w:type="pct"/>
          <w:trHeight w:val="454"/>
        </w:trPr>
        <w:tc>
          <w:tcPr>
            <w:tcW w:w="310" w:type="pct"/>
          </w:tcPr>
          <w:p w14:paraId="5128F11D" w14:textId="77777777" w:rsidR="005B7DD4" w:rsidRPr="008368C5" w:rsidRDefault="005B7DD4" w:rsidP="003F6832">
            <w:pPr>
              <w:pStyle w:val="Tabela-tekst"/>
              <w:jc w:val="center"/>
              <w:rPr>
                <w:bCs w:val="0"/>
              </w:rPr>
            </w:pPr>
            <w:r w:rsidRPr="008368C5">
              <w:rPr>
                <w:bCs w:val="0"/>
              </w:rPr>
              <w:lastRenderedPageBreak/>
              <w:t>9.</w:t>
            </w:r>
          </w:p>
        </w:tc>
        <w:tc>
          <w:tcPr>
            <w:tcW w:w="4664" w:type="pct"/>
          </w:tcPr>
          <w:p w14:paraId="2AB6CA77" w14:textId="77777777" w:rsidR="005B7DD4" w:rsidRPr="008368C5" w:rsidRDefault="005B7DD4" w:rsidP="003144A3">
            <w:pPr>
              <w:pStyle w:val="Tabela-tekst"/>
              <w:rPr>
                <w:bCs w:val="0"/>
              </w:rPr>
            </w:pPr>
            <w:proofErr w:type="spellStart"/>
            <w:r w:rsidRPr="008368C5">
              <w:rPr>
                <w:bCs w:val="0"/>
              </w:rPr>
              <w:t>Jcwp</w:t>
            </w:r>
            <w:proofErr w:type="spellEnd"/>
            <w:r w:rsidRPr="008368C5">
              <w:rPr>
                <w:bCs w:val="0"/>
              </w:rPr>
              <w:t xml:space="preserve"> uznana jest za referencyjną</w:t>
            </w:r>
          </w:p>
        </w:tc>
      </w:tr>
      <w:tr w:rsidR="005B7DD4" w:rsidRPr="008368C5" w14:paraId="7782AEAE" w14:textId="77777777" w:rsidTr="00272C76">
        <w:trPr>
          <w:gridAfter w:val="1"/>
          <w:wAfter w:w="26" w:type="pct"/>
          <w:trHeight w:val="454"/>
        </w:trPr>
        <w:tc>
          <w:tcPr>
            <w:tcW w:w="310" w:type="pct"/>
          </w:tcPr>
          <w:p w14:paraId="33EFE711" w14:textId="77777777" w:rsidR="005B7DD4" w:rsidRPr="008368C5" w:rsidRDefault="005B7DD4" w:rsidP="003F6832">
            <w:pPr>
              <w:pStyle w:val="Tabela-tekst"/>
              <w:jc w:val="center"/>
              <w:rPr>
                <w:bCs w:val="0"/>
              </w:rPr>
            </w:pPr>
            <w:r w:rsidRPr="008368C5">
              <w:rPr>
                <w:bCs w:val="0"/>
              </w:rPr>
              <w:t>10.</w:t>
            </w:r>
          </w:p>
        </w:tc>
        <w:tc>
          <w:tcPr>
            <w:tcW w:w="4664" w:type="pct"/>
          </w:tcPr>
          <w:p w14:paraId="1580567D" w14:textId="3B50A359" w:rsidR="005B7DD4" w:rsidRPr="008368C5" w:rsidRDefault="005B7DD4" w:rsidP="003144A3">
            <w:pPr>
              <w:pStyle w:val="Tabela-tekst"/>
              <w:rPr>
                <w:bCs w:val="0"/>
              </w:rPr>
            </w:pPr>
            <w:proofErr w:type="spellStart"/>
            <w:r w:rsidRPr="008368C5">
              <w:rPr>
                <w:bCs w:val="0"/>
              </w:rPr>
              <w:t>Jcwp</w:t>
            </w:r>
            <w:proofErr w:type="spellEnd"/>
            <w:r w:rsidRPr="008368C5">
              <w:rPr>
                <w:bCs w:val="0"/>
              </w:rPr>
              <w:t xml:space="preserve"> występuje na</w:t>
            </w:r>
            <w:r w:rsidR="006663D3" w:rsidRPr="008368C5">
              <w:rPr>
                <w:bCs w:val="0"/>
              </w:rPr>
              <w:t> </w:t>
            </w:r>
            <w:r w:rsidRPr="008368C5">
              <w:rPr>
                <w:bCs w:val="0"/>
              </w:rPr>
              <w:t>obszarze chronionym, przeznaczonym do ochrony siedlisk lub gatunków, dla których utrzymanie lub poprawa stanu wód jest ważnym czynnikiem w</w:t>
            </w:r>
            <w:r w:rsidR="006663D3" w:rsidRPr="008368C5">
              <w:rPr>
                <w:bCs w:val="0"/>
              </w:rPr>
              <w:t> </w:t>
            </w:r>
            <w:r w:rsidRPr="008368C5">
              <w:rPr>
                <w:bCs w:val="0"/>
              </w:rPr>
              <w:t>ich ochronie</w:t>
            </w:r>
          </w:p>
        </w:tc>
      </w:tr>
      <w:tr w:rsidR="005B7DD4" w:rsidRPr="008368C5" w14:paraId="351238B8" w14:textId="77777777" w:rsidTr="00272C76">
        <w:trPr>
          <w:gridAfter w:val="1"/>
          <w:wAfter w:w="26" w:type="pct"/>
          <w:trHeight w:val="454"/>
        </w:trPr>
        <w:tc>
          <w:tcPr>
            <w:tcW w:w="310" w:type="pct"/>
          </w:tcPr>
          <w:p w14:paraId="6B744F08" w14:textId="77777777" w:rsidR="005B7DD4" w:rsidRPr="008368C5" w:rsidDel="00732C7F" w:rsidRDefault="005B7DD4" w:rsidP="003F6832">
            <w:pPr>
              <w:pStyle w:val="Tabela-tekst"/>
              <w:jc w:val="center"/>
              <w:rPr>
                <w:bCs w:val="0"/>
              </w:rPr>
            </w:pPr>
            <w:r w:rsidRPr="008368C5">
              <w:rPr>
                <w:bCs w:val="0"/>
              </w:rPr>
              <w:t>11.</w:t>
            </w:r>
          </w:p>
        </w:tc>
        <w:tc>
          <w:tcPr>
            <w:tcW w:w="4664" w:type="pct"/>
          </w:tcPr>
          <w:p w14:paraId="6808CFA1" w14:textId="733A7209" w:rsidR="005B7DD4" w:rsidRPr="008368C5" w:rsidDel="004731B1" w:rsidRDefault="005B7DD4" w:rsidP="003144A3">
            <w:pPr>
              <w:pStyle w:val="Tabela-tekst"/>
              <w:rPr>
                <w:bCs w:val="0"/>
              </w:rPr>
            </w:pPr>
            <w:proofErr w:type="spellStart"/>
            <w:r w:rsidRPr="008368C5">
              <w:rPr>
                <w:bCs w:val="0"/>
              </w:rPr>
              <w:t>Jcwp</w:t>
            </w:r>
            <w:proofErr w:type="spellEnd"/>
            <w:r w:rsidRPr="008368C5">
              <w:rPr>
                <w:bCs w:val="0"/>
              </w:rPr>
              <w:t xml:space="preserve"> zaliczona do </w:t>
            </w:r>
            <w:proofErr w:type="spellStart"/>
            <w:r w:rsidRPr="008368C5">
              <w:rPr>
                <w:bCs w:val="0"/>
              </w:rPr>
              <w:t>jcwp</w:t>
            </w:r>
            <w:proofErr w:type="spellEnd"/>
            <w:r w:rsidRPr="008368C5">
              <w:rPr>
                <w:bCs w:val="0"/>
              </w:rPr>
              <w:t xml:space="preserve"> przeznaczonych do poboru wody na</w:t>
            </w:r>
            <w:r w:rsidR="006663D3" w:rsidRPr="008368C5">
              <w:rPr>
                <w:bCs w:val="0"/>
              </w:rPr>
              <w:t> </w:t>
            </w:r>
            <w:r w:rsidRPr="008368C5">
              <w:rPr>
                <w:bCs w:val="0"/>
              </w:rPr>
              <w:t>potrzeby zaopatrzenia ludności w</w:t>
            </w:r>
            <w:r w:rsidR="006663D3" w:rsidRPr="008368C5">
              <w:rPr>
                <w:bCs w:val="0"/>
              </w:rPr>
              <w:t> </w:t>
            </w:r>
            <w:r w:rsidRPr="008368C5">
              <w:rPr>
                <w:bCs w:val="0"/>
              </w:rPr>
              <w:t xml:space="preserve">wodę przeznaczoną do spożycia, jeżeli dana </w:t>
            </w:r>
            <w:proofErr w:type="spellStart"/>
            <w:r w:rsidRPr="008368C5">
              <w:rPr>
                <w:bCs w:val="0"/>
              </w:rPr>
              <w:t>jcwp</w:t>
            </w:r>
            <w:proofErr w:type="spellEnd"/>
            <w:r w:rsidRPr="008368C5">
              <w:rPr>
                <w:bCs w:val="0"/>
              </w:rPr>
              <w:t xml:space="preserve"> dostarcza średnio powyżej 100 m</w:t>
            </w:r>
            <w:r w:rsidRPr="008368C5">
              <w:rPr>
                <w:bCs w:val="0"/>
                <w:vertAlign w:val="superscript"/>
              </w:rPr>
              <w:t>3</w:t>
            </w:r>
            <w:r w:rsidRPr="008368C5">
              <w:rPr>
                <w:bCs w:val="0"/>
              </w:rPr>
              <w:t xml:space="preserve"> na</w:t>
            </w:r>
            <w:r w:rsidR="006663D3" w:rsidRPr="008368C5">
              <w:rPr>
                <w:bCs w:val="0"/>
              </w:rPr>
              <w:t> </w:t>
            </w:r>
            <w:r w:rsidRPr="008368C5">
              <w:rPr>
                <w:bCs w:val="0"/>
              </w:rPr>
              <w:t>dobę wody przeznaczonej do spożycia przez ludzi</w:t>
            </w:r>
          </w:p>
        </w:tc>
      </w:tr>
      <w:tr w:rsidR="005B7DD4" w:rsidRPr="008368C5" w14:paraId="6867FC5C" w14:textId="77777777" w:rsidTr="00220B80">
        <w:tc>
          <w:tcPr>
            <w:tcW w:w="310" w:type="pct"/>
            <w:shd w:val="clear" w:color="auto" w:fill="D9D9D9" w:themeFill="background1" w:themeFillShade="D9"/>
          </w:tcPr>
          <w:p w14:paraId="5C0C0735" w14:textId="77777777" w:rsidR="005B7DD4" w:rsidRPr="008368C5" w:rsidRDefault="005B7DD4" w:rsidP="00524F6B">
            <w:pPr>
              <w:suppressAutoHyphens/>
              <w:jc w:val="center"/>
              <w:rPr>
                <w:b/>
                <w:bCs/>
                <w:sz w:val="20"/>
                <w:szCs w:val="20"/>
              </w:rPr>
            </w:pPr>
            <w:r w:rsidRPr="008368C5">
              <w:rPr>
                <w:b/>
                <w:bCs/>
                <w:sz w:val="20"/>
                <w:szCs w:val="20"/>
              </w:rPr>
              <w:t>Lp.</w:t>
            </w:r>
          </w:p>
        </w:tc>
        <w:tc>
          <w:tcPr>
            <w:tcW w:w="4690" w:type="pct"/>
            <w:gridSpan w:val="2"/>
            <w:shd w:val="clear" w:color="auto" w:fill="D9D9D9" w:themeFill="background1" w:themeFillShade="D9"/>
          </w:tcPr>
          <w:p w14:paraId="547D5D0F" w14:textId="52FC51B0" w:rsidR="005B7DD4" w:rsidRPr="008368C5" w:rsidRDefault="005B7DD4" w:rsidP="00220B80">
            <w:pPr>
              <w:suppressAutoHyphens/>
              <w:jc w:val="center"/>
              <w:rPr>
                <w:b/>
                <w:bCs/>
                <w:sz w:val="20"/>
                <w:szCs w:val="20"/>
              </w:rPr>
            </w:pPr>
            <w:r w:rsidRPr="008368C5">
              <w:rPr>
                <w:b/>
                <w:bCs/>
                <w:sz w:val="20"/>
                <w:szCs w:val="20"/>
              </w:rPr>
              <w:t>po 31 grudnia 2021</w:t>
            </w:r>
            <w:r w:rsidR="006663D3" w:rsidRPr="008368C5">
              <w:rPr>
                <w:b/>
                <w:bCs/>
                <w:sz w:val="20"/>
                <w:szCs w:val="20"/>
              </w:rPr>
              <w:t> </w:t>
            </w:r>
            <w:r w:rsidRPr="008368C5">
              <w:rPr>
                <w:b/>
                <w:bCs/>
                <w:sz w:val="20"/>
                <w:szCs w:val="20"/>
              </w:rPr>
              <w:t>r. (</w:t>
            </w:r>
            <w:r w:rsidR="007F4E5E" w:rsidRPr="008368C5">
              <w:rPr>
                <w:b/>
                <w:bCs/>
                <w:sz w:val="20"/>
                <w:szCs w:val="20"/>
              </w:rPr>
              <w:t>z</w:t>
            </w:r>
            <w:r w:rsidRPr="008368C5">
              <w:rPr>
                <w:b/>
                <w:bCs/>
                <w:sz w:val="20"/>
                <w:szCs w:val="20"/>
              </w:rPr>
              <w:t>ałącznik nr</w:t>
            </w:r>
            <w:r w:rsidR="0088618B" w:rsidRPr="008368C5">
              <w:rPr>
                <w:b/>
                <w:bCs/>
                <w:sz w:val="20"/>
                <w:szCs w:val="20"/>
              </w:rPr>
              <w:t> </w:t>
            </w:r>
            <w:r w:rsidRPr="008368C5">
              <w:rPr>
                <w:b/>
                <w:bCs/>
                <w:sz w:val="20"/>
                <w:szCs w:val="20"/>
              </w:rPr>
              <w:t>1 do</w:t>
            </w:r>
            <w:r w:rsidR="006663D3" w:rsidRPr="008368C5">
              <w:rPr>
                <w:b/>
                <w:bCs/>
                <w:sz w:val="20"/>
                <w:szCs w:val="20"/>
              </w:rPr>
              <w:t> </w:t>
            </w:r>
            <w:proofErr w:type="spellStart"/>
            <w:r w:rsidRPr="008368C5">
              <w:rPr>
                <w:b/>
                <w:bCs/>
                <w:sz w:val="20"/>
                <w:szCs w:val="20"/>
              </w:rPr>
              <w:t>r.m.jcw</w:t>
            </w:r>
            <w:proofErr w:type="spellEnd"/>
            <w:r w:rsidRPr="008368C5">
              <w:rPr>
                <w:b/>
                <w:bCs/>
                <w:sz w:val="20"/>
                <w:szCs w:val="20"/>
              </w:rPr>
              <w:t>)</w:t>
            </w:r>
          </w:p>
        </w:tc>
      </w:tr>
      <w:tr w:rsidR="005B7DD4" w:rsidRPr="008368C5" w14:paraId="7FB97DAE" w14:textId="77777777" w:rsidTr="00272C76">
        <w:tc>
          <w:tcPr>
            <w:tcW w:w="310" w:type="pct"/>
          </w:tcPr>
          <w:p w14:paraId="7849558C" w14:textId="77777777" w:rsidR="005B7DD4" w:rsidRPr="008368C5" w:rsidRDefault="005B7DD4" w:rsidP="003F6832">
            <w:pPr>
              <w:suppressAutoHyphens/>
              <w:jc w:val="center"/>
              <w:rPr>
                <w:b/>
                <w:bCs/>
                <w:sz w:val="20"/>
                <w:szCs w:val="20"/>
              </w:rPr>
            </w:pPr>
            <w:r w:rsidRPr="008368C5">
              <w:rPr>
                <w:sz w:val="20"/>
                <w:szCs w:val="20"/>
              </w:rPr>
              <w:t>1.</w:t>
            </w:r>
          </w:p>
        </w:tc>
        <w:tc>
          <w:tcPr>
            <w:tcW w:w="4690" w:type="pct"/>
            <w:gridSpan w:val="2"/>
          </w:tcPr>
          <w:p w14:paraId="3063CCED" w14:textId="0CC15322" w:rsidR="005B7DD4" w:rsidRPr="008368C5" w:rsidRDefault="005B7DD4" w:rsidP="00524F6B">
            <w:pPr>
              <w:suppressAutoHyphens/>
              <w:rPr>
                <w:b/>
                <w:bCs/>
                <w:sz w:val="20"/>
                <w:szCs w:val="20"/>
              </w:rPr>
            </w:pPr>
            <w:proofErr w:type="spellStart"/>
            <w:r w:rsidRPr="008368C5">
              <w:rPr>
                <w:sz w:val="20"/>
                <w:szCs w:val="20"/>
              </w:rPr>
              <w:t>Jcwp</w:t>
            </w:r>
            <w:proofErr w:type="spellEnd"/>
            <w:r w:rsidRPr="008368C5">
              <w:rPr>
                <w:sz w:val="20"/>
                <w:szCs w:val="20"/>
              </w:rPr>
              <w:t xml:space="preserve"> (w tym </w:t>
            </w:r>
            <w:proofErr w:type="spellStart"/>
            <w:r w:rsidRPr="008368C5">
              <w:rPr>
                <w:sz w:val="20"/>
                <w:szCs w:val="20"/>
              </w:rPr>
              <w:t>jcwp</w:t>
            </w:r>
            <w:proofErr w:type="spellEnd"/>
            <w:r w:rsidRPr="008368C5">
              <w:rPr>
                <w:sz w:val="20"/>
                <w:szCs w:val="20"/>
              </w:rPr>
              <w:t xml:space="preserve"> występujące na</w:t>
            </w:r>
            <w:r w:rsidR="006663D3" w:rsidRPr="008368C5">
              <w:rPr>
                <w:sz w:val="20"/>
                <w:szCs w:val="20"/>
              </w:rPr>
              <w:t> </w:t>
            </w:r>
            <w:r w:rsidRPr="008368C5">
              <w:rPr>
                <w:sz w:val="20"/>
                <w:szCs w:val="20"/>
              </w:rPr>
              <w:t>obszarach chronionych uwzględnionych w</w:t>
            </w:r>
            <w:r w:rsidR="006663D3" w:rsidRPr="008368C5">
              <w:rPr>
                <w:sz w:val="20"/>
                <w:szCs w:val="20"/>
              </w:rPr>
              <w:t> </w:t>
            </w:r>
            <w:r w:rsidRPr="008368C5">
              <w:rPr>
                <w:sz w:val="20"/>
                <w:szCs w:val="20"/>
              </w:rPr>
              <w:t>wykazach obszarów chronionych) w</w:t>
            </w:r>
            <w:r w:rsidR="006663D3" w:rsidRPr="008368C5">
              <w:rPr>
                <w:sz w:val="20"/>
                <w:szCs w:val="20"/>
              </w:rPr>
              <w:t> </w:t>
            </w:r>
            <w:r w:rsidRPr="008368C5">
              <w:rPr>
                <w:sz w:val="20"/>
                <w:szCs w:val="20"/>
              </w:rPr>
              <w:t>liczbie wystarczającej do dokonania oceny ogólnego stanu wód powierzchniowych na</w:t>
            </w:r>
            <w:r w:rsidR="006663D3" w:rsidRPr="008368C5">
              <w:rPr>
                <w:sz w:val="20"/>
                <w:szCs w:val="20"/>
              </w:rPr>
              <w:t> </w:t>
            </w:r>
            <w:r w:rsidRPr="008368C5">
              <w:rPr>
                <w:sz w:val="20"/>
                <w:szCs w:val="20"/>
              </w:rPr>
              <w:t>obszarach dorzeczy lub w</w:t>
            </w:r>
            <w:r w:rsidR="006663D3" w:rsidRPr="008368C5">
              <w:rPr>
                <w:sz w:val="20"/>
                <w:szCs w:val="20"/>
              </w:rPr>
              <w:t> </w:t>
            </w:r>
            <w:r w:rsidRPr="008368C5">
              <w:rPr>
                <w:sz w:val="20"/>
                <w:szCs w:val="20"/>
              </w:rPr>
              <w:t>wyznaczonych zlewniach, reprezentatywnej dla występujących oddziaływań antropogenicznych oraz występujących typów wód powierzchniowych</w:t>
            </w:r>
          </w:p>
        </w:tc>
      </w:tr>
      <w:tr w:rsidR="005B7DD4" w:rsidRPr="008368C5" w14:paraId="21C7C76E" w14:textId="77777777" w:rsidTr="00272C76">
        <w:tc>
          <w:tcPr>
            <w:tcW w:w="310" w:type="pct"/>
          </w:tcPr>
          <w:p w14:paraId="0A177766" w14:textId="77777777" w:rsidR="005B7DD4" w:rsidRPr="008368C5" w:rsidRDefault="005B7DD4" w:rsidP="003F6832">
            <w:pPr>
              <w:suppressAutoHyphens/>
              <w:jc w:val="center"/>
              <w:rPr>
                <w:sz w:val="20"/>
                <w:szCs w:val="20"/>
              </w:rPr>
            </w:pPr>
            <w:r w:rsidRPr="008368C5">
              <w:rPr>
                <w:sz w:val="20"/>
                <w:szCs w:val="20"/>
              </w:rPr>
              <w:t>2.</w:t>
            </w:r>
          </w:p>
        </w:tc>
        <w:tc>
          <w:tcPr>
            <w:tcW w:w="4690" w:type="pct"/>
            <w:gridSpan w:val="2"/>
          </w:tcPr>
          <w:p w14:paraId="414C28D8" w14:textId="77777777" w:rsidR="005B7DD4" w:rsidRPr="008368C5" w:rsidRDefault="005B7DD4" w:rsidP="00524F6B">
            <w:pPr>
              <w:suppressAutoHyphens/>
              <w:rPr>
                <w:sz w:val="20"/>
                <w:szCs w:val="20"/>
              </w:rPr>
            </w:pPr>
            <w:proofErr w:type="spellStart"/>
            <w:r w:rsidRPr="008368C5">
              <w:rPr>
                <w:sz w:val="20"/>
                <w:szCs w:val="20"/>
              </w:rPr>
              <w:t>Jcwp</w:t>
            </w:r>
            <w:proofErr w:type="spellEnd"/>
            <w:r w:rsidRPr="008368C5">
              <w:rPr>
                <w:sz w:val="20"/>
                <w:szCs w:val="20"/>
              </w:rPr>
              <w:t xml:space="preserve"> zamykające dorzecza lub regiony wodne</w:t>
            </w:r>
          </w:p>
        </w:tc>
      </w:tr>
      <w:tr w:rsidR="005B7DD4" w:rsidRPr="008368C5" w14:paraId="7BC07867" w14:textId="77777777" w:rsidTr="00272C76">
        <w:tc>
          <w:tcPr>
            <w:tcW w:w="310" w:type="pct"/>
          </w:tcPr>
          <w:p w14:paraId="083A7C17" w14:textId="77777777" w:rsidR="005B7DD4" w:rsidRPr="008368C5" w:rsidRDefault="005B7DD4" w:rsidP="003F6832">
            <w:pPr>
              <w:suppressAutoHyphens/>
              <w:jc w:val="center"/>
              <w:rPr>
                <w:sz w:val="20"/>
                <w:szCs w:val="20"/>
              </w:rPr>
            </w:pPr>
            <w:r w:rsidRPr="008368C5">
              <w:rPr>
                <w:sz w:val="20"/>
                <w:szCs w:val="20"/>
              </w:rPr>
              <w:t>3.</w:t>
            </w:r>
          </w:p>
        </w:tc>
        <w:tc>
          <w:tcPr>
            <w:tcW w:w="4690" w:type="pct"/>
            <w:gridSpan w:val="2"/>
          </w:tcPr>
          <w:p w14:paraId="46B72984" w14:textId="58C3BE27" w:rsidR="005B7DD4" w:rsidRPr="008368C5" w:rsidRDefault="005B7DD4" w:rsidP="00524F6B">
            <w:pPr>
              <w:suppressAutoHyphens/>
              <w:rPr>
                <w:sz w:val="20"/>
                <w:szCs w:val="20"/>
              </w:rPr>
            </w:pPr>
            <w:proofErr w:type="spellStart"/>
            <w:r w:rsidRPr="008368C5">
              <w:rPr>
                <w:sz w:val="20"/>
                <w:szCs w:val="20"/>
              </w:rPr>
              <w:t>Jcwp</w:t>
            </w:r>
            <w:proofErr w:type="spellEnd"/>
            <w:r w:rsidRPr="008368C5">
              <w:rPr>
                <w:sz w:val="20"/>
                <w:szCs w:val="20"/>
              </w:rPr>
              <w:t>, których ciekiem głównym jest rzeka lub jej fragment, o</w:t>
            </w:r>
            <w:r w:rsidR="00FF334A" w:rsidRPr="008368C5">
              <w:rPr>
                <w:sz w:val="20"/>
                <w:szCs w:val="20"/>
              </w:rPr>
              <w:t> </w:t>
            </w:r>
            <w:r w:rsidRPr="008368C5">
              <w:rPr>
                <w:sz w:val="20"/>
                <w:szCs w:val="20"/>
              </w:rPr>
              <w:t>powierzchni zlewni większej niż 2500 km</w:t>
            </w:r>
            <w:r w:rsidRPr="008368C5">
              <w:rPr>
                <w:sz w:val="20"/>
                <w:szCs w:val="20"/>
                <w:vertAlign w:val="superscript"/>
              </w:rPr>
              <w:t>2</w:t>
            </w:r>
            <w:r w:rsidRPr="008368C5">
              <w:rPr>
                <w:sz w:val="20"/>
                <w:szCs w:val="20"/>
              </w:rPr>
              <w:t>, oraz inne cieki wyznaczone jako naturalne, SZCW lub SCW, charakteryzujące się znaczną wielkością przepływu w</w:t>
            </w:r>
            <w:r w:rsidR="006663D3" w:rsidRPr="008368C5">
              <w:rPr>
                <w:sz w:val="20"/>
                <w:szCs w:val="20"/>
              </w:rPr>
              <w:t> </w:t>
            </w:r>
            <w:r w:rsidRPr="008368C5">
              <w:rPr>
                <w:sz w:val="20"/>
                <w:szCs w:val="20"/>
              </w:rPr>
              <w:t>ramach obszaru dorzecza jako całości</w:t>
            </w:r>
          </w:p>
        </w:tc>
      </w:tr>
      <w:tr w:rsidR="005B7DD4" w:rsidRPr="008368C5" w14:paraId="4E590E60" w14:textId="77777777" w:rsidTr="00272C76">
        <w:tc>
          <w:tcPr>
            <w:tcW w:w="310" w:type="pct"/>
          </w:tcPr>
          <w:p w14:paraId="21D80440" w14:textId="77777777" w:rsidR="005B7DD4" w:rsidRPr="008368C5" w:rsidRDefault="005B7DD4" w:rsidP="003F6832">
            <w:pPr>
              <w:suppressAutoHyphens/>
              <w:jc w:val="center"/>
              <w:rPr>
                <w:sz w:val="20"/>
                <w:szCs w:val="20"/>
              </w:rPr>
            </w:pPr>
            <w:r w:rsidRPr="008368C5">
              <w:rPr>
                <w:sz w:val="20"/>
                <w:szCs w:val="20"/>
              </w:rPr>
              <w:t>4.</w:t>
            </w:r>
          </w:p>
        </w:tc>
        <w:tc>
          <w:tcPr>
            <w:tcW w:w="4690" w:type="pct"/>
            <w:gridSpan w:val="2"/>
          </w:tcPr>
          <w:p w14:paraId="7727D666" w14:textId="30C3992C" w:rsidR="005B7DD4" w:rsidRPr="008368C5" w:rsidRDefault="005B7DD4" w:rsidP="00524F6B">
            <w:pPr>
              <w:suppressAutoHyphens/>
              <w:rPr>
                <w:sz w:val="20"/>
                <w:szCs w:val="20"/>
              </w:rPr>
            </w:pPr>
            <w:r w:rsidRPr="008368C5">
              <w:rPr>
                <w:sz w:val="20"/>
                <w:szCs w:val="20"/>
              </w:rPr>
              <w:t xml:space="preserve">Jeziora oraz inne zbiorniki wodne wyznaczone jako naturalne </w:t>
            </w:r>
            <w:proofErr w:type="spellStart"/>
            <w:r w:rsidRPr="008368C5">
              <w:rPr>
                <w:sz w:val="20"/>
                <w:szCs w:val="20"/>
              </w:rPr>
              <w:t>jcwp</w:t>
            </w:r>
            <w:proofErr w:type="spellEnd"/>
            <w:r w:rsidRPr="008368C5">
              <w:rPr>
                <w:sz w:val="20"/>
                <w:szCs w:val="20"/>
              </w:rPr>
              <w:t>, SZCW lub SCW, o</w:t>
            </w:r>
            <w:r w:rsidR="00FF334A" w:rsidRPr="008368C5">
              <w:rPr>
                <w:sz w:val="20"/>
                <w:szCs w:val="20"/>
              </w:rPr>
              <w:t> </w:t>
            </w:r>
            <w:r w:rsidRPr="008368C5">
              <w:rPr>
                <w:sz w:val="20"/>
                <w:szCs w:val="20"/>
              </w:rPr>
              <w:t>powierzchni przekraczającej 50 ha, a także zbiorniki zaporowe wyznaczone jako SZCW, których objętość przekracza 10 mln m</w:t>
            </w:r>
            <w:r w:rsidRPr="008368C5">
              <w:rPr>
                <w:sz w:val="20"/>
                <w:szCs w:val="20"/>
                <w:vertAlign w:val="superscript"/>
              </w:rPr>
              <w:t>3</w:t>
            </w:r>
          </w:p>
        </w:tc>
      </w:tr>
      <w:tr w:rsidR="005B7DD4" w:rsidRPr="008368C5" w14:paraId="14DA86F0" w14:textId="77777777" w:rsidTr="00272C76">
        <w:tc>
          <w:tcPr>
            <w:tcW w:w="310" w:type="pct"/>
          </w:tcPr>
          <w:p w14:paraId="49895483" w14:textId="77777777" w:rsidR="005B7DD4" w:rsidRPr="008368C5" w:rsidRDefault="005B7DD4" w:rsidP="003F6832">
            <w:pPr>
              <w:suppressAutoHyphens/>
              <w:jc w:val="center"/>
              <w:rPr>
                <w:sz w:val="20"/>
                <w:szCs w:val="20"/>
              </w:rPr>
            </w:pPr>
            <w:r w:rsidRPr="008368C5">
              <w:rPr>
                <w:sz w:val="20"/>
                <w:szCs w:val="20"/>
              </w:rPr>
              <w:t>5.</w:t>
            </w:r>
          </w:p>
        </w:tc>
        <w:tc>
          <w:tcPr>
            <w:tcW w:w="4690" w:type="pct"/>
            <w:gridSpan w:val="2"/>
          </w:tcPr>
          <w:p w14:paraId="347C050D" w14:textId="427FC20A" w:rsidR="005B7DD4" w:rsidRPr="008368C5" w:rsidRDefault="005B7DD4" w:rsidP="00524F6B">
            <w:pPr>
              <w:suppressAutoHyphens/>
              <w:rPr>
                <w:sz w:val="20"/>
                <w:szCs w:val="20"/>
              </w:rPr>
            </w:pPr>
            <w:r w:rsidRPr="008368C5">
              <w:rPr>
                <w:sz w:val="20"/>
                <w:szCs w:val="20"/>
              </w:rPr>
              <w:t xml:space="preserve">Znaczące </w:t>
            </w:r>
            <w:proofErr w:type="spellStart"/>
            <w:r w:rsidRPr="008368C5">
              <w:rPr>
                <w:sz w:val="20"/>
                <w:szCs w:val="20"/>
              </w:rPr>
              <w:t>jcwp</w:t>
            </w:r>
            <w:proofErr w:type="spellEnd"/>
            <w:r w:rsidRPr="008368C5">
              <w:rPr>
                <w:sz w:val="20"/>
                <w:szCs w:val="20"/>
              </w:rPr>
              <w:t xml:space="preserve"> przekraczające granicę państwa lub zlokalizowane na</w:t>
            </w:r>
            <w:r w:rsidR="006663D3" w:rsidRPr="008368C5">
              <w:rPr>
                <w:sz w:val="20"/>
                <w:szCs w:val="20"/>
              </w:rPr>
              <w:t> </w:t>
            </w:r>
            <w:r w:rsidRPr="008368C5">
              <w:rPr>
                <w:sz w:val="20"/>
                <w:szCs w:val="20"/>
              </w:rPr>
              <w:t>granicy państwa</w:t>
            </w:r>
          </w:p>
        </w:tc>
      </w:tr>
      <w:tr w:rsidR="005B7DD4" w:rsidRPr="008368C5" w14:paraId="4334322D" w14:textId="77777777" w:rsidTr="00272C76">
        <w:tc>
          <w:tcPr>
            <w:tcW w:w="310" w:type="pct"/>
          </w:tcPr>
          <w:p w14:paraId="1E77560B" w14:textId="77777777" w:rsidR="005B7DD4" w:rsidRPr="008368C5" w:rsidRDefault="005B7DD4" w:rsidP="003F6832">
            <w:pPr>
              <w:suppressAutoHyphens/>
              <w:jc w:val="center"/>
              <w:rPr>
                <w:sz w:val="20"/>
                <w:szCs w:val="20"/>
              </w:rPr>
            </w:pPr>
            <w:r w:rsidRPr="008368C5">
              <w:rPr>
                <w:sz w:val="20"/>
                <w:szCs w:val="20"/>
              </w:rPr>
              <w:t>6.</w:t>
            </w:r>
          </w:p>
        </w:tc>
        <w:tc>
          <w:tcPr>
            <w:tcW w:w="4690" w:type="pct"/>
            <w:gridSpan w:val="2"/>
          </w:tcPr>
          <w:p w14:paraId="632CA7F4" w14:textId="5462B9AB" w:rsidR="005B7DD4" w:rsidRPr="008368C5" w:rsidRDefault="005B7DD4" w:rsidP="00524F6B">
            <w:pPr>
              <w:suppressAutoHyphens/>
              <w:rPr>
                <w:sz w:val="20"/>
                <w:szCs w:val="20"/>
              </w:rPr>
            </w:pPr>
            <w:proofErr w:type="spellStart"/>
            <w:r w:rsidRPr="008368C5">
              <w:rPr>
                <w:sz w:val="20"/>
                <w:szCs w:val="20"/>
              </w:rPr>
              <w:t>Jcwp</w:t>
            </w:r>
            <w:proofErr w:type="spellEnd"/>
            <w:r w:rsidRPr="008368C5">
              <w:rPr>
                <w:sz w:val="20"/>
                <w:szCs w:val="20"/>
              </w:rPr>
              <w:t xml:space="preserve"> odprowadzające zanieczyszczenia poza granicę państwa lub do Morza Bałtyckiego, z</w:t>
            </w:r>
            <w:r w:rsidR="006663D3" w:rsidRPr="008368C5">
              <w:rPr>
                <w:sz w:val="20"/>
                <w:szCs w:val="20"/>
              </w:rPr>
              <w:t> </w:t>
            </w:r>
            <w:r w:rsidRPr="008368C5">
              <w:rPr>
                <w:sz w:val="20"/>
                <w:szCs w:val="20"/>
              </w:rPr>
              <w:t>których pozyskuje się wyniki pomiarów lub badań na</w:t>
            </w:r>
            <w:r w:rsidR="006663D3" w:rsidRPr="008368C5">
              <w:rPr>
                <w:sz w:val="20"/>
                <w:szCs w:val="20"/>
              </w:rPr>
              <w:t> </w:t>
            </w:r>
            <w:r w:rsidRPr="008368C5">
              <w:rPr>
                <w:sz w:val="20"/>
                <w:szCs w:val="20"/>
              </w:rPr>
              <w:t>potrzeby oszacowania odprowadzanego ładunku zanieczyszczeń</w:t>
            </w:r>
          </w:p>
        </w:tc>
      </w:tr>
      <w:tr w:rsidR="005B7DD4" w:rsidRPr="008368C5" w14:paraId="3E86BCAA" w14:textId="77777777" w:rsidTr="00272C76">
        <w:tc>
          <w:tcPr>
            <w:tcW w:w="310" w:type="pct"/>
          </w:tcPr>
          <w:p w14:paraId="4475CFD3" w14:textId="77777777" w:rsidR="005B7DD4" w:rsidRPr="008368C5" w:rsidRDefault="005B7DD4" w:rsidP="003F6832">
            <w:pPr>
              <w:suppressAutoHyphens/>
              <w:jc w:val="center"/>
              <w:rPr>
                <w:sz w:val="20"/>
                <w:szCs w:val="20"/>
              </w:rPr>
            </w:pPr>
            <w:r w:rsidRPr="008368C5">
              <w:rPr>
                <w:sz w:val="20"/>
                <w:szCs w:val="20"/>
              </w:rPr>
              <w:t>7.</w:t>
            </w:r>
          </w:p>
        </w:tc>
        <w:tc>
          <w:tcPr>
            <w:tcW w:w="4690" w:type="pct"/>
            <w:gridSpan w:val="2"/>
          </w:tcPr>
          <w:p w14:paraId="76B2A592" w14:textId="32D2DE7B" w:rsidR="005B7DD4" w:rsidRPr="008368C5" w:rsidRDefault="005B7DD4" w:rsidP="00524F6B">
            <w:pPr>
              <w:suppressAutoHyphens/>
              <w:rPr>
                <w:sz w:val="20"/>
                <w:szCs w:val="20"/>
              </w:rPr>
            </w:pPr>
            <w:proofErr w:type="spellStart"/>
            <w:r w:rsidRPr="008368C5">
              <w:rPr>
                <w:sz w:val="20"/>
                <w:szCs w:val="20"/>
              </w:rPr>
              <w:t>Jcwp</w:t>
            </w:r>
            <w:proofErr w:type="spellEnd"/>
            <w:r w:rsidRPr="008368C5">
              <w:rPr>
                <w:sz w:val="20"/>
                <w:szCs w:val="20"/>
              </w:rPr>
              <w:t>, na</w:t>
            </w:r>
            <w:r w:rsidR="006663D3" w:rsidRPr="008368C5">
              <w:rPr>
                <w:sz w:val="20"/>
                <w:szCs w:val="20"/>
              </w:rPr>
              <w:t> </w:t>
            </w:r>
            <w:r w:rsidRPr="008368C5">
              <w:rPr>
                <w:sz w:val="20"/>
                <w:szCs w:val="20"/>
              </w:rPr>
              <w:t xml:space="preserve">których zostały wyznaczone reperowe </w:t>
            </w:r>
            <w:proofErr w:type="spellStart"/>
            <w:r w:rsidRPr="008368C5">
              <w:rPr>
                <w:sz w:val="20"/>
                <w:szCs w:val="20"/>
              </w:rPr>
              <w:t>ppk</w:t>
            </w:r>
            <w:proofErr w:type="spellEnd"/>
            <w:r w:rsidRPr="008368C5">
              <w:rPr>
                <w:sz w:val="20"/>
                <w:szCs w:val="20"/>
              </w:rPr>
              <w:t>, w</w:t>
            </w:r>
            <w:r w:rsidR="006663D3" w:rsidRPr="008368C5">
              <w:rPr>
                <w:sz w:val="20"/>
                <w:szCs w:val="20"/>
              </w:rPr>
              <w:t> </w:t>
            </w:r>
            <w:r w:rsidRPr="008368C5">
              <w:rPr>
                <w:sz w:val="20"/>
                <w:szCs w:val="20"/>
              </w:rPr>
              <w:t>tym punkty wykorzystywane na</w:t>
            </w:r>
            <w:r w:rsidR="006663D3" w:rsidRPr="008368C5">
              <w:rPr>
                <w:sz w:val="20"/>
                <w:szCs w:val="20"/>
              </w:rPr>
              <w:t> </w:t>
            </w:r>
            <w:r w:rsidRPr="008368C5">
              <w:rPr>
                <w:sz w:val="20"/>
                <w:szCs w:val="20"/>
              </w:rPr>
              <w:t>potrzeby wymiany informacji między państwami członkowskimi Unii Europejskiej</w:t>
            </w:r>
          </w:p>
        </w:tc>
      </w:tr>
    </w:tbl>
    <w:p w14:paraId="52008B84" w14:textId="25164CA0"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podstawie</w:t>
      </w:r>
      <w:r w:rsidR="006663D3" w:rsidRPr="008368C5">
        <w:t> </w:t>
      </w:r>
      <w:proofErr w:type="spellStart"/>
      <w:r w:rsidRPr="008368C5">
        <w:t>r.m.jcw</w:t>
      </w:r>
      <w:proofErr w:type="spellEnd"/>
    </w:p>
    <w:p w14:paraId="79F524E9" w14:textId="7341DA28" w:rsidR="00012750" w:rsidRPr="008368C5" w:rsidRDefault="005B7DD4" w:rsidP="005B7DD4">
      <w:pPr>
        <w:suppressAutoHyphens/>
        <w:rPr>
          <w:rFonts w:asciiTheme="minorHAnsi" w:hAnsiTheme="minorHAnsi" w:cstheme="minorHAnsi"/>
        </w:rPr>
      </w:pPr>
      <w:r w:rsidRPr="008368C5">
        <w:rPr>
          <w:rFonts w:asciiTheme="minorHAnsi" w:hAnsiTheme="minorHAnsi" w:cstheme="minorHAnsi"/>
        </w:rPr>
        <w:t>Monitoring diagnostyczny jest prowadzony w</w:t>
      </w:r>
      <w:r w:rsidR="006663D3" w:rsidRPr="008368C5">
        <w:rPr>
          <w:rFonts w:asciiTheme="minorHAnsi" w:hAnsiTheme="minorHAnsi" w:cstheme="minorHAnsi"/>
        </w:rPr>
        <w:t> </w:t>
      </w:r>
      <w:r w:rsidRPr="008368C5">
        <w:rPr>
          <w:rFonts w:asciiTheme="minorHAnsi" w:hAnsiTheme="minorHAnsi" w:cstheme="minorHAnsi"/>
        </w:rPr>
        <w:t xml:space="preserve">reprezentatywnych </w:t>
      </w:r>
      <w:proofErr w:type="spellStart"/>
      <w:r w:rsidRPr="008368C5">
        <w:rPr>
          <w:rFonts w:asciiTheme="minorHAnsi" w:hAnsiTheme="minorHAnsi" w:cstheme="minorHAnsi"/>
        </w:rPr>
        <w:t>ppk</w:t>
      </w:r>
      <w:proofErr w:type="spellEnd"/>
      <w:r w:rsidRPr="008368C5">
        <w:rPr>
          <w:rFonts w:asciiTheme="minorHAnsi" w:hAnsiTheme="minorHAnsi" w:cstheme="minorHAnsi"/>
        </w:rPr>
        <w:t xml:space="preserve"> monitorowania stanu ekologicznego lub potencjału ekologicznego i</w:t>
      </w:r>
      <w:r w:rsidR="006663D3" w:rsidRPr="008368C5">
        <w:rPr>
          <w:rFonts w:asciiTheme="minorHAnsi" w:hAnsiTheme="minorHAnsi" w:cstheme="minorHAnsi"/>
        </w:rPr>
        <w:t> </w:t>
      </w:r>
      <w:r w:rsidRPr="008368C5">
        <w:rPr>
          <w:rFonts w:asciiTheme="minorHAnsi" w:hAnsiTheme="minorHAnsi" w:cstheme="minorHAnsi"/>
        </w:rPr>
        <w:t xml:space="preserve">stanu chemicznego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w:t>
      </w:r>
      <w:r w:rsidR="006663D3" w:rsidRPr="008368C5">
        <w:rPr>
          <w:rFonts w:asciiTheme="minorHAnsi" w:hAnsiTheme="minorHAnsi" w:cstheme="minorHAnsi"/>
        </w:rPr>
        <w:t> </w:t>
      </w:r>
      <w:r w:rsidRPr="008368C5">
        <w:rPr>
          <w:rFonts w:asciiTheme="minorHAnsi" w:hAnsiTheme="minorHAnsi" w:cstheme="minorHAnsi"/>
        </w:rPr>
        <w:t>cyklach rocznych z</w:t>
      </w:r>
      <w:r w:rsidR="006663D3" w:rsidRPr="008368C5">
        <w:rPr>
          <w:rFonts w:asciiTheme="minorHAnsi" w:hAnsiTheme="minorHAnsi" w:cstheme="minorHAnsi"/>
        </w:rPr>
        <w:t> </w:t>
      </w:r>
      <w:r w:rsidRPr="008368C5">
        <w:rPr>
          <w:rFonts w:asciiTheme="minorHAnsi" w:hAnsiTheme="minorHAnsi" w:cstheme="minorHAnsi"/>
        </w:rPr>
        <w:t>częstotliwością nie mniejszą niż co 6 lat, co najmniej raz w</w:t>
      </w:r>
      <w:r w:rsidR="006663D3" w:rsidRPr="008368C5">
        <w:rPr>
          <w:rFonts w:asciiTheme="minorHAnsi" w:hAnsiTheme="minorHAnsi" w:cstheme="minorHAnsi"/>
        </w:rPr>
        <w:t> </w:t>
      </w:r>
      <w:r w:rsidRPr="008368C5">
        <w:rPr>
          <w:rFonts w:asciiTheme="minorHAnsi" w:hAnsiTheme="minorHAnsi" w:cstheme="minorHAnsi"/>
        </w:rPr>
        <w:t>okresie obowiązywania danego planu gospodarowania wodami na</w:t>
      </w:r>
      <w:r w:rsidR="006663D3" w:rsidRPr="008368C5">
        <w:rPr>
          <w:rFonts w:asciiTheme="minorHAnsi" w:hAnsiTheme="minorHAnsi" w:cstheme="minorHAnsi"/>
        </w:rPr>
        <w:t> </w:t>
      </w:r>
      <w:r w:rsidRPr="008368C5">
        <w:rPr>
          <w:rFonts w:asciiTheme="minorHAnsi" w:hAnsiTheme="minorHAnsi" w:cstheme="minorHAnsi"/>
        </w:rPr>
        <w:t xml:space="preserve">obszarze dorzecza. </w:t>
      </w:r>
    </w:p>
    <w:p w14:paraId="18DE8EB6" w14:textId="77777777" w:rsidR="00012750" w:rsidRPr="008368C5" w:rsidRDefault="00012750">
      <w:pPr>
        <w:spacing w:before="0" w:after="0"/>
        <w:jc w:val="left"/>
        <w:rPr>
          <w:rFonts w:asciiTheme="minorHAnsi" w:hAnsiTheme="minorHAnsi" w:cstheme="minorHAnsi"/>
        </w:rPr>
      </w:pPr>
      <w:r w:rsidRPr="008368C5">
        <w:rPr>
          <w:rFonts w:asciiTheme="minorHAnsi" w:hAnsiTheme="minorHAnsi" w:cstheme="minorHAnsi"/>
        </w:rPr>
        <w:br w:type="page"/>
      </w:r>
    </w:p>
    <w:p w14:paraId="4C95F64E" w14:textId="77777777" w:rsidR="005B7DD4" w:rsidRPr="008368C5" w:rsidRDefault="005B7DD4" w:rsidP="005B7DD4">
      <w:pPr>
        <w:pStyle w:val="Nagwek4"/>
        <w:suppressAutoHyphens/>
        <w:spacing w:before="240"/>
        <w:ind w:left="862" w:hanging="862"/>
      </w:pPr>
      <w:r w:rsidRPr="008368C5">
        <w:lastRenderedPageBreak/>
        <w:t>Monitoring operacyjny</w:t>
      </w:r>
    </w:p>
    <w:p w14:paraId="3016EB53" w14:textId="59F20D27" w:rsidR="005B7DD4" w:rsidRPr="008368C5" w:rsidRDefault="005B7DD4" w:rsidP="005B7DD4">
      <w:pPr>
        <w:suppressAutoHyphens/>
      </w:pPr>
      <w:r w:rsidRPr="008368C5">
        <w:t xml:space="preserve">Monitoring operacyjny </w:t>
      </w:r>
      <w:proofErr w:type="spellStart"/>
      <w:r w:rsidRPr="008368C5">
        <w:t>jcwp</w:t>
      </w:r>
      <w:proofErr w:type="spellEnd"/>
      <w:r w:rsidRPr="008368C5">
        <w:t xml:space="preserve"> prowadzi się w</w:t>
      </w:r>
      <w:r w:rsidR="006663D3" w:rsidRPr="008368C5">
        <w:t> </w:t>
      </w:r>
      <w:r w:rsidRPr="008368C5">
        <w:t xml:space="preserve">celu: </w:t>
      </w:r>
    </w:p>
    <w:p w14:paraId="7A4E9296" w14:textId="77777777" w:rsidR="005B7DD4" w:rsidRPr="008368C5" w:rsidRDefault="005B7DD4" w:rsidP="00551362">
      <w:pPr>
        <w:pStyle w:val="Akapitzlist"/>
        <w:numPr>
          <w:ilvl w:val="0"/>
          <w:numId w:val="92"/>
        </w:numPr>
      </w:pPr>
      <w:r w:rsidRPr="008368C5">
        <w:t xml:space="preserve">ustalenia stanu </w:t>
      </w:r>
      <w:proofErr w:type="spellStart"/>
      <w:r w:rsidRPr="008368C5">
        <w:t>jcwp</w:t>
      </w:r>
      <w:proofErr w:type="spellEnd"/>
      <w:r w:rsidRPr="008368C5">
        <w:t>, które uznano za zagrożone niespełnieniem określonych dla nich celów środowiskowych;</w:t>
      </w:r>
    </w:p>
    <w:p w14:paraId="335A709D" w14:textId="672C92B1" w:rsidR="005B7DD4" w:rsidRPr="008368C5" w:rsidRDefault="005B7DD4" w:rsidP="00551362">
      <w:pPr>
        <w:pStyle w:val="Akapitzlist"/>
        <w:numPr>
          <w:ilvl w:val="0"/>
          <w:numId w:val="92"/>
        </w:numPr>
      </w:pPr>
      <w:r w:rsidRPr="008368C5">
        <w:t xml:space="preserve">dokonania oceny zmian stanu </w:t>
      </w:r>
      <w:proofErr w:type="spellStart"/>
      <w:r w:rsidRPr="008368C5">
        <w:t>jcwp</w:t>
      </w:r>
      <w:proofErr w:type="spellEnd"/>
      <w:r w:rsidRPr="008368C5">
        <w:t xml:space="preserve"> uznanych za zagrożone niespełnieniem celów środowiskowych, wynikających z</w:t>
      </w:r>
      <w:r w:rsidR="006663D3" w:rsidRPr="008368C5">
        <w:t> </w:t>
      </w:r>
      <w:r w:rsidRPr="008368C5">
        <w:t>działań realizowanych w</w:t>
      </w:r>
      <w:r w:rsidR="006663D3" w:rsidRPr="008368C5">
        <w:t> </w:t>
      </w:r>
      <w:r w:rsidRPr="008368C5">
        <w:t>ramach programów mających na</w:t>
      </w:r>
      <w:r w:rsidR="006663D3" w:rsidRPr="008368C5">
        <w:t> </w:t>
      </w:r>
      <w:r w:rsidRPr="008368C5">
        <w:t xml:space="preserve">celu poprawę jakości </w:t>
      </w:r>
      <w:proofErr w:type="spellStart"/>
      <w:r w:rsidRPr="008368C5">
        <w:t>jcwp</w:t>
      </w:r>
      <w:proofErr w:type="spellEnd"/>
      <w:r w:rsidRPr="008368C5">
        <w:t>;</w:t>
      </w:r>
    </w:p>
    <w:p w14:paraId="2F9F1512" w14:textId="2D090378" w:rsidR="005B7DD4" w:rsidRPr="008368C5" w:rsidRDefault="005B7DD4" w:rsidP="00551362">
      <w:pPr>
        <w:pStyle w:val="Akapitzlist"/>
        <w:numPr>
          <w:ilvl w:val="0"/>
          <w:numId w:val="92"/>
        </w:numPr>
      </w:pPr>
      <w:r w:rsidRPr="008368C5">
        <w:t xml:space="preserve">dokonania oceny zmian stanu </w:t>
      </w:r>
      <w:proofErr w:type="spellStart"/>
      <w:r w:rsidRPr="008368C5">
        <w:t>jcwp</w:t>
      </w:r>
      <w:proofErr w:type="spellEnd"/>
      <w:r w:rsidRPr="008368C5">
        <w:t xml:space="preserve"> wynikających z</w:t>
      </w:r>
      <w:r w:rsidR="006663D3" w:rsidRPr="008368C5">
        <w:t> </w:t>
      </w:r>
      <w:r w:rsidRPr="008368C5">
        <w:t>działań mających na</w:t>
      </w:r>
      <w:r w:rsidR="006663D3" w:rsidRPr="008368C5">
        <w:t> </w:t>
      </w:r>
      <w:r w:rsidRPr="008368C5">
        <w:t>celu zmniejszenie zanieczyszczenia wód azotanami pochodzącymi ze źródeł rolniczych.</w:t>
      </w:r>
    </w:p>
    <w:p w14:paraId="04F82BCF" w14:textId="4D9FF5ED" w:rsidR="005B7DD4" w:rsidRPr="008368C5" w:rsidRDefault="005B7DD4" w:rsidP="005B7DD4">
      <w:pPr>
        <w:suppressAutoHyphens/>
      </w:pPr>
      <w:r w:rsidRPr="008368C5">
        <w:t>Rozporządzenie</w:t>
      </w:r>
      <w:r w:rsidR="006663D3" w:rsidRPr="008368C5">
        <w:t> </w:t>
      </w:r>
      <w:proofErr w:type="spellStart"/>
      <w:r w:rsidRPr="008368C5">
        <w:t>r.m.jcw</w:t>
      </w:r>
      <w:proofErr w:type="spellEnd"/>
      <w:r w:rsidRPr="008368C5" w:rsidDel="00E077D2">
        <w:t xml:space="preserve"> </w:t>
      </w:r>
      <w:r w:rsidRPr="008368C5">
        <w:t xml:space="preserve">określa kryteria wyboru </w:t>
      </w:r>
      <w:proofErr w:type="spellStart"/>
      <w:r w:rsidRPr="008368C5">
        <w:t>jcwp</w:t>
      </w:r>
      <w:proofErr w:type="spellEnd"/>
      <w:r w:rsidRPr="008368C5">
        <w:t xml:space="preserve"> do monitorowania w</w:t>
      </w:r>
      <w:r w:rsidR="006663D3" w:rsidRPr="008368C5">
        <w:t> </w:t>
      </w:r>
      <w:r w:rsidRPr="008368C5">
        <w:t>ramach sieci monitoringu operacyjnego. Załącznik nr</w:t>
      </w:r>
      <w:r w:rsidR="0088618B" w:rsidRPr="008368C5">
        <w:t> </w:t>
      </w:r>
      <w:r w:rsidRPr="008368C5">
        <w:t>8 do</w:t>
      </w:r>
      <w:r w:rsidR="006663D3" w:rsidRPr="008368C5">
        <w:t> </w:t>
      </w:r>
      <w:proofErr w:type="spellStart"/>
      <w:r w:rsidRPr="008368C5">
        <w:t>r.m.jcw</w:t>
      </w:r>
      <w:proofErr w:type="spellEnd"/>
      <w:r w:rsidRPr="008368C5">
        <w:t xml:space="preserve"> przedstawia kryteria stosowane obecnie aż do dnia 31 grudnia 2021</w:t>
      </w:r>
      <w:r w:rsidR="006663D3" w:rsidRPr="008368C5">
        <w:t> </w:t>
      </w:r>
      <w:r w:rsidRPr="008368C5">
        <w:t>r., natomiast załącznik nr</w:t>
      </w:r>
      <w:r w:rsidR="0088618B" w:rsidRPr="008368C5">
        <w:t> </w:t>
      </w:r>
      <w:r w:rsidRPr="008368C5">
        <w:t>1 do</w:t>
      </w:r>
      <w:r w:rsidR="006663D3" w:rsidRPr="008368C5">
        <w:t> </w:t>
      </w:r>
      <w:proofErr w:type="spellStart"/>
      <w:r w:rsidRPr="008368C5">
        <w:t>r.m.jcw</w:t>
      </w:r>
      <w:proofErr w:type="spellEnd"/>
      <w:r w:rsidRPr="008368C5">
        <w:t xml:space="preserve"> </w:t>
      </w:r>
      <w:r w:rsidR="008834AD" w:rsidRPr="008368C5">
        <w:rPr>
          <w:rFonts w:cs="Calibri"/>
          <w:color w:val="4D5156"/>
          <w:shd w:val="clear" w:color="auto" w:fill="FFFFFF"/>
        </w:rPr>
        <w:t>-</w:t>
      </w:r>
      <w:r w:rsidRPr="008368C5">
        <w:t xml:space="preserve"> kryteria mające zastosowanie po 31 grudnia 2021</w:t>
      </w:r>
      <w:r w:rsidR="006663D3" w:rsidRPr="008368C5">
        <w:t> </w:t>
      </w:r>
      <w:r w:rsidRPr="008368C5">
        <w:t>r. Poniższa tabela</w:t>
      </w:r>
      <w:r w:rsidR="00BF041B" w:rsidRPr="008368C5">
        <w:t xml:space="preserve"> 5-2</w:t>
      </w:r>
      <w:r w:rsidRPr="008368C5">
        <w:t xml:space="preserve"> zawiera zestawienie obydwu określonych w</w:t>
      </w:r>
      <w:r w:rsidR="006663D3" w:rsidRPr="008368C5">
        <w:t> </w:t>
      </w:r>
      <w:proofErr w:type="spellStart"/>
      <w:r w:rsidRPr="008368C5">
        <w:t>r.m.jcw</w:t>
      </w:r>
      <w:proofErr w:type="spellEnd"/>
      <w:r w:rsidRPr="008368C5">
        <w:t xml:space="preserve"> kryteriów. </w:t>
      </w:r>
    </w:p>
    <w:p w14:paraId="2AC91B55" w14:textId="133645CF" w:rsidR="005B7DD4" w:rsidRPr="008368C5" w:rsidRDefault="005B7DD4" w:rsidP="002524EB">
      <w:pPr>
        <w:pStyle w:val="Tabela"/>
      </w:pPr>
      <w:bookmarkStart w:id="129" w:name="_Toc66261808"/>
      <w:bookmarkStart w:id="130" w:name="_Toc68709509"/>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w:t>
      </w:r>
      <w:r w:rsidRPr="008368C5">
        <w:fldChar w:fldCharType="end"/>
      </w:r>
      <w:r w:rsidRPr="008368C5">
        <w:tab/>
        <w:t xml:space="preserve">Kryteria wyboru </w:t>
      </w:r>
      <w:proofErr w:type="spellStart"/>
      <w:r w:rsidRPr="008368C5">
        <w:t>jcwp</w:t>
      </w:r>
      <w:proofErr w:type="spellEnd"/>
      <w:r w:rsidRPr="008368C5">
        <w:t xml:space="preserve"> do monitorowania w</w:t>
      </w:r>
      <w:r w:rsidR="006663D3" w:rsidRPr="008368C5">
        <w:t> </w:t>
      </w:r>
      <w:r w:rsidRPr="008368C5">
        <w:t>ramach monitoringu operacyjnego</w:t>
      </w:r>
      <w:bookmarkEnd w:id="129"/>
      <w:bookmarkEnd w:id="130"/>
      <w:r w:rsidRPr="008368C5">
        <w:t xml:space="preserve"> </w:t>
      </w:r>
    </w:p>
    <w:tbl>
      <w:tblPr>
        <w:tblStyle w:val="IIaPGW"/>
        <w:tblW w:w="5000" w:type="pct"/>
        <w:tblLook w:val="04A0" w:firstRow="1" w:lastRow="0" w:firstColumn="1" w:lastColumn="0" w:noHBand="0" w:noVBand="1"/>
      </w:tblPr>
      <w:tblGrid>
        <w:gridCol w:w="527"/>
        <w:gridCol w:w="8535"/>
      </w:tblGrid>
      <w:tr w:rsidR="005B7DD4" w:rsidRPr="008368C5" w14:paraId="72A1B723" w14:textId="77777777" w:rsidTr="00272C76">
        <w:trPr>
          <w:cnfStyle w:val="100000000000" w:firstRow="1" w:lastRow="0" w:firstColumn="0" w:lastColumn="0" w:oddVBand="0" w:evenVBand="0" w:oddHBand="0" w:evenHBand="0" w:firstRowFirstColumn="0" w:firstRowLastColumn="0" w:lastRowFirstColumn="0" w:lastRowLastColumn="0"/>
          <w:trHeight w:val="454"/>
        </w:trPr>
        <w:tc>
          <w:tcPr>
            <w:tcW w:w="5000" w:type="pct"/>
            <w:gridSpan w:val="2"/>
          </w:tcPr>
          <w:p w14:paraId="002A523E" w14:textId="20BAA523" w:rsidR="005B7DD4" w:rsidRPr="008368C5" w:rsidRDefault="005B7DD4" w:rsidP="00B07906">
            <w:pPr>
              <w:pStyle w:val="Tabela-tekst"/>
              <w:jc w:val="center"/>
              <w:rPr>
                <w:b/>
                <w:bCs w:val="0"/>
              </w:rPr>
            </w:pPr>
            <w:r w:rsidRPr="008368C5">
              <w:rPr>
                <w:b/>
                <w:bCs w:val="0"/>
              </w:rPr>
              <w:t xml:space="preserve">Kryteria wyboru </w:t>
            </w:r>
            <w:proofErr w:type="spellStart"/>
            <w:r w:rsidRPr="008368C5">
              <w:rPr>
                <w:b/>
                <w:bCs w:val="0"/>
              </w:rPr>
              <w:t>jcwp</w:t>
            </w:r>
            <w:proofErr w:type="spellEnd"/>
            <w:r w:rsidRPr="008368C5">
              <w:rPr>
                <w:b/>
                <w:bCs w:val="0"/>
              </w:rPr>
              <w:t xml:space="preserve"> do monitoringu operacyjnego zgodnie z</w:t>
            </w:r>
            <w:r w:rsidR="006663D3" w:rsidRPr="008368C5">
              <w:rPr>
                <w:b/>
                <w:bCs w:val="0"/>
              </w:rPr>
              <w:t> </w:t>
            </w:r>
            <w:proofErr w:type="spellStart"/>
            <w:r w:rsidRPr="008368C5">
              <w:rPr>
                <w:b/>
                <w:bCs w:val="0"/>
              </w:rPr>
              <w:t>r.m.jcw</w:t>
            </w:r>
            <w:proofErr w:type="spellEnd"/>
          </w:p>
        </w:tc>
      </w:tr>
      <w:tr w:rsidR="005B7DD4" w:rsidRPr="008368C5" w14:paraId="6BAE6D04" w14:textId="77777777" w:rsidTr="00220B80">
        <w:trPr>
          <w:trHeight w:val="454"/>
        </w:trPr>
        <w:tc>
          <w:tcPr>
            <w:tcW w:w="291" w:type="pct"/>
            <w:shd w:val="clear" w:color="auto" w:fill="D9D9D9" w:themeFill="background1" w:themeFillShade="D9"/>
          </w:tcPr>
          <w:p w14:paraId="40FBB6C6" w14:textId="77777777" w:rsidR="005B7DD4" w:rsidRPr="008368C5" w:rsidRDefault="005B7DD4" w:rsidP="003F6832">
            <w:pPr>
              <w:pStyle w:val="Tabela-tekst"/>
              <w:jc w:val="center"/>
              <w:rPr>
                <w:b/>
                <w:bCs w:val="0"/>
              </w:rPr>
            </w:pPr>
            <w:r w:rsidRPr="008368C5">
              <w:rPr>
                <w:b/>
                <w:bCs w:val="0"/>
              </w:rPr>
              <w:t>Lp.</w:t>
            </w:r>
          </w:p>
        </w:tc>
        <w:tc>
          <w:tcPr>
            <w:tcW w:w="4709" w:type="pct"/>
            <w:shd w:val="clear" w:color="auto" w:fill="D9D9D9" w:themeFill="background1" w:themeFillShade="D9"/>
          </w:tcPr>
          <w:p w14:paraId="139F91F0" w14:textId="639F82DC" w:rsidR="005B7DD4" w:rsidRPr="008368C5" w:rsidRDefault="005B7DD4" w:rsidP="00220B80">
            <w:pPr>
              <w:pStyle w:val="Tabela-tekst"/>
              <w:jc w:val="center"/>
              <w:rPr>
                <w:b/>
                <w:bCs w:val="0"/>
              </w:rPr>
            </w:pPr>
            <w:r w:rsidRPr="008368C5">
              <w:rPr>
                <w:b/>
                <w:bCs w:val="0"/>
              </w:rPr>
              <w:t>do 31 grudnia 2021</w:t>
            </w:r>
            <w:r w:rsidR="006663D3" w:rsidRPr="008368C5">
              <w:rPr>
                <w:b/>
                <w:bCs w:val="0"/>
              </w:rPr>
              <w:t> </w:t>
            </w:r>
            <w:r w:rsidRPr="008368C5">
              <w:rPr>
                <w:b/>
                <w:bCs w:val="0"/>
              </w:rPr>
              <w:t>r. (</w:t>
            </w:r>
            <w:r w:rsidR="007F4E5E" w:rsidRPr="008368C5">
              <w:rPr>
                <w:b/>
                <w:bCs w:val="0"/>
              </w:rPr>
              <w:t>z</w:t>
            </w:r>
            <w:r w:rsidRPr="008368C5">
              <w:rPr>
                <w:b/>
                <w:bCs w:val="0"/>
              </w:rPr>
              <w:t>ałącznik nr</w:t>
            </w:r>
            <w:r w:rsidR="0088618B" w:rsidRPr="008368C5">
              <w:rPr>
                <w:b/>
                <w:bCs w:val="0"/>
              </w:rPr>
              <w:t> </w:t>
            </w:r>
            <w:r w:rsidRPr="008368C5">
              <w:rPr>
                <w:b/>
                <w:bCs w:val="0"/>
              </w:rPr>
              <w:t>8 do</w:t>
            </w:r>
            <w:r w:rsidR="006663D3" w:rsidRPr="008368C5">
              <w:rPr>
                <w:b/>
                <w:bCs w:val="0"/>
              </w:rPr>
              <w:t> </w:t>
            </w:r>
            <w:proofErr w:type="spellStart"/>
            <w:r w:rsidRPr="008368C5">
              <w:rPr>
                <w:b/>
                <w:bCs w:val="0"/>
              </w:rPr>
              <w:t>r.m.jcw</w:t>
            </w:r>
            <w:proofErr w:type="spellEnd"/>
            <w:r w:rsidRPr="008368C5">
              <w:rPr>
                <w:b/>
                <w:bCs w:val="0"/>
              </w:rPr>
              <w:t>)</w:t>
            </w:r>
          </w:p>
        </w:tc>
      </w:tr>
      <w:tr w:rsidR="005B7DD4" w:rsidRPr="008368C5" w14:paraId="0A27EB95" w14:textId="77777777" w:rsidTr="00272C76">
        <w:trPr>
          <w:trHeight w:val="454"/>
        </w:trPr>
        <w:tc>
          <w:tcPr>
            <w:tcW w:w="291" w:type="pct"/>
          </w:tcPr>
          <w:p w14:paraId="1D992193" w14:textId="77777777" w:rsidR="005B7DD4" w:rsidRPr="008368C5" w:rsidRDefault="005B7DD4" w:rsidP="003F6832">
            <w:pPr>
              <w:pStyle w:val="Tabela-tekst"/>
              <w:jc w:val="center"/>
            </w:pPr>
            <w:r w:rsidRPr="008368C5">
              <w:t>1.</w:t>
            </w:r>
          </w:p>
        </w:tc>
        <w:tc>
          <w:tcPr>
            <w:tcW w:w="4709" w:type="pct"/>
          </w:tcPr>
          <w:p w14:paraId="16A9C644" w14:textId="107055CA" w:rsidR="005B7DD4" w:rsidRPr="008368C5" w:rsidRDefault="005B7DD4" w:rsidP="003144A3">
            <w:pPr>
              <w:pStyle w:val="Tabela-tekst"/>
            </w:pPr>
            <w:proofErr w:type="spellStart"/>
            <w:r w:rsidRPr="008368C5">
              <w:t>Jcwp</w:t>
            </w:r>
            <w:proofErr w:type="spellEnd"/>
            <w:r w:rsidRPr="008368C5">
              <w:t xml:space="preserve"> została uznana na</w:t>
            </w:r>
            <w:r w:rsidR="006663D3" w:rsidRPr="008368C5">
              <w:t> </w:t>
            </w:r>
            <w:r w:rsidRPr="008368C5">
              <w:t>podstawie oceny wpływu znaczących oddziaływań na</w:t>
            </w:r>
            <w:r w:rsidR="006663D3" w:rsidRPr="008368C5">
              <w:t> </w:t>
            </w:r>
            <w:r w:rsidRPr="008368C5">
              <w:t>stan wód powierzchniowych lub monitoringu diagnostycznego za zagrożoną niespełnieniem określonych dla niej celów środowiskowych</w:t>
            </w:r>
          </w:p>
        </w:tc>
      </w:tr>
      <w:tr w:rsidR="005B7DD4" w:rsidRPr="008368C5" w14:paraId="67207B3C" w14:textId="77777777" w:rsidTr="00272C76">
        <w:trPr>
          <w:trHeight w:val="454"/>
        </w:trPr>
        <w:tc>
          <w:tcPr>
            <w:tcW w:w="291" w:type="pct"/>
          </w:tcPr>
          <w:p w14:paraId="3885748B" w14:textId="77777777" w:rsidR="005B7DD4" w:rsidRPr="008368C5" w:rsidRDefault="005B7DD4" w:rsidP="003F6832">
            <w:pPr>
              <w:pStyle w:val="Tabela-tekst"/>
              <w:jc w:val="center"/>
            </w:pPr>
            <w:r w:rsidRPr="008368C5">
              <w:t>2.</w:t>
            </w:r>
          </w:p>
        </w:tc>
        <w:tc>
          <w:tcPr>
            <w:tcW w:w="4709" w:type="pct"/>
          </w:tcPr>
          <w:p w14:paraId="72D4C1EC" w14:textId="77777777" w:rsidR="005B7DD4" w:rsidRPr="008368C5" w:rsidRDefault="005B7DD4" w:rsidP="003144A3">
            <w:pPr>
              <w:pStyle w:val="Tabela-tekst"/>
            </w:pPr>
            <w:proofErr w:type="spellStart"/>
            <w:r w:rsidRPr="008368C5">
              <w:t>Jcwp</w:t>
            </w:r>
            <w:proofErr w:type="spellEnd"/>
            <w:r w:rsidRPr="008368C5">
              <w:t xml:space="preserve"> jest zagrożona znaczącym oddziaływaniem ze strony źródła punktowego, liniowego lub obszarowego</w:t>
            </w:r>
          </w:p>
        </w:tc>
      </w:tr>
      <w:tr w:rsidR="005B7DD4" w:rsidRPr="008368C5" w14:paraId="4922CCFD" w14:textId="77777777" w:rsidTr="00272C76">
        <w:trPr>
          <w:trHeight w:val="454"/>
        </w:trPr>
        <w:tc>
          <w:tcPr>
            <w:tcW w:w="291" w:type="pct"/>
          </w:tcPr>
          <w:p w14:paraId="64249A6A" w14:textId="77777777" w:rsidR="005B7DD4" w:rsidRPr="008368C5" w:rsidRDefault="005B7DD4" w:rsidP="003F6832">
            <w:pPr>
              <w:pStyle w:val="Tabela-tekst"/>
              <w:jc w:val="center"/>
            </w:pPr>
            <w:r w:rsidRPr="008368C5">
              <w:t>3.</w:t>
            </w:r>
          </w:p>
        </w:tc>
        <w:tc>
          <w:tcPr>
            <w:tcW w:w="4709" w:type="pct"/>
          </w:tcPr>
          <w:p w14:paraId="6B44CABE" w14:textId="1E484AAE" w:rsidR="005B7DD4" w:rsidRPr="008368C5" w:rsidRDefault="005B7DD4" w:rsidP="003144A3">
            <w:pPr>
              <w:pStyle w:val="Tabela-tekst"/>
            </w:pPr>
            <w:r w:rsidRPr="008368C5">
              <w:t xml:space="preserve">W </w:t>
            </w:r>
            <w:proofErr w:type="spellStart"/>
            <w:r w:rsidRPr="008368C5">
              <w:t>jcwp</w:t>
            </w:r>
            <w:proofErr w:type="spellEnd"/>
            <w:r w:rsidRPr="008368C5">
              <w:t xml:space="preserve"> występują zagrożenia mogące mieć wpływ na</w:t>
            </w:r>
            <w:r w:rsidR="006663D3" w:rsidRPr="008368C5">
              <w:t> </w:t>
            </w:r>
            <w:proofErr w:type="spellStart"/>
            <w:r w:rsidRPr="008368C5">
              <w:t>hydromorfologię</w:t>
            </w:r>
            <w:proofErr w:type="spellEnd"/>
          </w:p>
        </w:tc>
      </w:tr>
      <w:tr w:rsidR="005B7DD4" w:rsidRPr="008368C5" w14:paraId="6391B719" w14:textId="77777777" w:rsidTr="00272C76">
        <w:trPr>
          <w:trHeight w:val="454"/>
        </w:trPr>
        <w:tc>
          <w:tcPr>
            <w:tcW w:w="291" w:type="pct"/>
          </w:tcPr>
          <w:p w14:paraId="571EEA63" w14:textId="77777777" w:rsidR="005B7DD4" w:rsidRPr="008368C5" w:rsidRDefault="005B7DD4" w:rsidP="003F6832">
            <w:pPr>
              <w:pStyle w:val="Tabela-tekst"/>
              <w:jc w:val="center"/>
            </w:pPr>
            <w:r w:rsidRPr="008368C5">
              <w:t>4.</w:t>
            </w:r>
          </w:p>
        </w:tc>
        <w:tc>
          <w:tcPr>
            <w:tcW w:w="4709" w:type="pct"/>
          </w:tcPr>
          <w:p w14:paraId="5812C80E" w14:textId="665F73A9" w:rsidR="005B7DD4" w:rsidRPr="008368C5" w:rsidRDefault="005B7DD4" w:rsidP="003144A3">
            <w:pPr>
              <w:pStyle w:val="Tabela-tekst"/>
            </w:pPr>
            <w:r w:rsidRPr="008368C5">
              <w:t xml:space="preserve">Do </w:t>
            </w:r>
            <w:proofErr w:type="spellStart"/>
            <w:r w:rsidRPr="008368C5">
              <w:t>jcwp</w:t>
            </w:r>
            <w:proofErr w:type="spellEnd"/>
            <w:r w:rsidRPr="008368C5">
              <w:t xml:space="preserve"> odprowadzane są substancje z</w:t>
            </w:r>
            <w:r w:rsidR="006663D3" w:rsidRPr="008368C5">
              <w:t> </w:t>
            </w:r>
            <w:r w:rsidRPr="008368C5">
              <w:t>listy substancji priorytetowych</w:t>
            </w:r>
          </w:p>
        </w:tc>
      </w:tr>
      <w:tr w:rsidR="005B7DD4" w:rsidRPr="008368C5" w14:paraId="2E7B3678" w14:textId="77777777" w:rsidTr="00272C76">
        <w:trPr>
          <w:trHeight w:val="454"/>
        </w:trPr>
        <w:tc>
          <w:tcPr>
            <w:tcW w:w="291" w:type="pct"/>
          </w:tcPr>
          <w:p w14:paraId="682A1724" w14:textId="77777777" w:rsidR="005B7DD4" w:rsidRPr="008368C5" w:rsidRDefault="005B7DD4" w:rsidP="003F6832">
            <w:pPr>
              <w:pStyle w:val="Tabela-tekst"/>
              <w:jc w:val="center"/>
            </w:pPr>
            <w:r w:rsidRPr="008368C5">
              <w:t>5.</w:t>
            </w:r>
          </w:p>
        </w:tc>
        <w:tc>
          <w:tcPr>
            <w:tcW w:w="4709" w:type="pct"/>
          </w:tcPr>
          <w:p w14:paraId="31C6B0D9" w14:textId="2AE13177" w:rsidR="005B7DD4" w:rsidRPr="008368C5" w:rsidRDefault="005B7DD4" w:rsidP="003144A3">
            <w:pPr>
              <w:pStyle w:val="Tabela-tekst"/>
            </w:pPr>
            <w:r w:rsidRPr="008368C5">
              <w:t xml:space="preserve">W </w:t>
            </w:r>
            <w:proofErr w:type="spellStart"/>
            <w:r w:rsidRPr="008368C5">
              <w:t>jcwp</w:t>
            </w:r>
            <w:proofErr w:type="spellEnd"/>
            <w:r w:rsidRPr="008368C5">
              <w:t xml:space="preserve"> występują źródła zanieczyszczeń, o</w:t>
            </w:r>
            <w:r w:rsidR="00FF334A" w:rsidRPr="008368C5">
              <w:t> </w:t>
            </w:r>
            <w:r w:rsidRPr="008368C5">
              <w:t>których mowa w</w:t>
            </w:r>
            <w:r w:rsidR="006663D3" w:rsidRPr="008368C5">
              <w:t> </w:t>
            </w:r>
            <w:r w:rsidRPr="008368C5">
              <w:t>rozporządzeniu (WE) nr</w:t>
            </w:r>
            <w:r w:rsidR="0088618B" w:rsidRPr="008368C5">
              <w:t> </w:t>
            </w:r>
            <w:r w:rsidRPr="008368C5">
              <w:t>166/2006 Parlamentu Europejskiego i</w:t>
            </w:r>
            <w:r w:rsidR="006663D3" w:rsidRPr="008368C5">
              <w:t> </w:t>
            </w:r>
            <w:r w:rsidRPr="008368C5">
              <w:t>Rady z</w:t>
            </w:r>
            <w:r w:rsidR="006663D3" w:rsidRPr="008368C5">
              <w:t> </w:t>
            </w:r>
            <w:r w:rsidRPr="008368C5">
              <w:t>dnia 18 stycznia 2006</w:t>
            </w:r>
            <w:r w:rsidR="006663D3" w:rsidRPr="008368C5">
              <w:t> </w:t>
            </w:r>
            <w:r w:rsidRPr="008368C5">
              <w:t>r. w</w:t>
            </w:r>
            <w:r w:rsidR="006663D3" w:rsidRPr="008368C5">
              <w:t> </w:t>
            </w:r>
            <w:r w:rsidRPr="008368C5">
              <w:t>sprawie ustanowienia Europejskiego Rejestru Uwalniania i</w:t>
            </w:r>
            <w:r w:rsidR="006663D3" w:rsidRPr="008368C5">
              <w:t> </w:t>
            </w:r>
            <w:r w:rsidRPr="008368C5">
              <w:t xml:space="preserve">Transferu Zanieczyszczeń oraz zmieniającym dyrektywę Rady 91/689/EWG </w:t>
            </w:r>
            <w:r w:rsidR="006663D3" w:rsidRPr="008368C5">
              <w:t>i </w:t>
            </w:r>
            <w:r w:rsidRPr="008368C5">
              <w:t>96/61/WE</w:t>
            </w:r>
          </w:p>
        </w:tc>
      </w:tr>
      <w:tr w:rsidR="005B7DD4" w:rsidRPr="008368C5" w14:paraId="5286F377" w14:textId="77777777" w:rsidTr="00272C76">
        <w:trPr>
          <w:trHeight w:val="454"/>
        </w:trPr>
        <w:tc>
          <w:tcPr>
            <w:tcW w:w="291" w:type="pct"/>
          </w:tcPr>
          <w:p w14:paraId="47E577EE" w14:textId="77777777" w:rsidR="005B7DD4" w:rsidRPr="008368C5" w:rsidRDefault="005B7DD4" w:rsidP="003F6832">
            <w:pPr>
              <w:pStyle w:val="Tabela-tekst"/>
              <w:jc w:val="center"/>
            </w:pPr>
            <w:r w:rsidRPr="008368C5">
              <w:t>6.</w:t>
            </w:r>
          </w:p>
        </w:tc>
        <w:tc>
          <w:tcPr>
            <w:tcW w:w="4709" w:type="pct"/>
          </w:tcPr>
          <w:p w14:paraId="4936B33C" w14:textId="2AFA7545" w:rsidR="005B7DD4" w:rsidRPr="008368C5" w:rsidRDefault="005B7DD4" w:rsidP="003144A3">
            <w:pPr>
              <w:pStyle w:val="Tabela-tekst"/>
            </w:pPr>
            <w:proofErr w:type="spellStart"/>
            <w:r w:rsidRPr="008368C5">
              <w:t>Jcwp</w:t>
            </w:r>
            <w:proofErr w:type="spellEnd"/>
            <w:r w:rsidRPr="008368C5">
              <w:t xml:space="preserve"> jest zlokalizowana na</w:t>
            </w:r>
            <w:r w:rsidR="006663D3" w:rsidRPr="008368C5">
              <w:t> </w:t>
            </w:r>
            <w:r w:rsidRPr="008368C5">
              <w:t>obszarze narażonym na</w:t>
            </w:r>
            <w:r w:rsidR="006663D3" w:rsidRPr="008368C5">
              <w:t> </w:t>
            </w:r>
            <w:r w:rsidRPr="008368C5">
              <w:t>zanieczyszczenia związkami azotu ze źródeł rolniczych</w:t>
            </w:r>
          </w:p>
        </w:tc>
      </w:tr>
      <w:tr w:rsidR="005B7DD4" w:rsidRPr="008368C5" w14:paraId="09F70528" w14:textId="77777777" w:rsidTr="00272C76">
        <w:trPr>
          <w:trHeight w:val="454"/>
        </w:trPr>
        <w:tc>
          <w:tcPr>
            <w:tcW w:w="291" w:type="pct"/>
          </w:tcPr>
          <w:p w14:paraId="1E3700F0" w14:textId="77777777" w:rsidR="005B7DD4" w:rsidRPr="008368C5" w:rsidRDefault="005B7DD4" w:rsidP="003F6832">
            <w:pPr>
              <w:pStyle w:val="Tabela-tekst"/>
              <w:jc w:val="center"/>
            </w:pPr>
            <w:r w:rsidRPr="008368C5">
              <w:t>7.</w:t>
            </w:r>
          </w:p>
        </w:tc>
        <w:tc>
          <w:tcPr>
            <w:tcW w:w="4709" w:type="pct"/>
          </w:tcPr>
          <w:p w14:paraId="3F2BAF76" w14:textId="314B5650" w:rsidR="005B7DD4" w:rsidRPr="008368C5" w:rsidRDefault="005B7DD4" w:rsidP="003144A3">
            <w:pPr>
              <w:pStyle w:val="Tabela-tekst"/>
            </w:pPr>
            <w:proofErr w:type="spellStart"/>
            <w:r w:rsidRPr="008368C5">
              <w:t>Jcwp</w:t>
            </w:r>
            <w:proofErr w:type="spellEnd"/>
            <w:r w:rsidRPr="008368C5">
              <w:t xml:space="preserve"> jest zlokalizowana na</w:t>
            </w:r>
            <w:r w:rsidR="006663D3" w:rsidRPr="008368C5">
              <w:t> </w:t>
            </w:r>
            <w:r w:rsidRPr="008368C5">
              <w:t>obszarze wrażliwym na</w:t>
            </w:r>
            <w:r w:rsidR="006663D3" w:rsidRPr="008368C5">
              <w:t> </w:t>
            </w:r>
            <w:r w:rsidRPr="008368C5">
              <w:t>eutrofizację wywołaną zanieczyszczeniami pochodzącymi ze źródeł komunalnych i</w:t>
            </w:r>
            <w:r w:rsidR="006663D3" w:rsidRPr="008368C5">
              <w:t> </w:t>
            </w:r>
            <w:r w:rsidRPr="008368C5">
              <w:t>jest pośrednim lub bezpośrednim odbiornikiem ścieków komunalnych</w:t>
            </w:r>
          </w:p>
        </w:tc>
      </w:tr>
      <w:tr w:rsidR="005B7DD4" w:rsidRPr="008368C5" w14:paraId="071AE11B" w14:textId="77777777" w:rsidTr="00272C76">
        <w:trPr>
          <w:trHeight w:val="454"/>
        </w:trPr>
        <w:tc>
          <w:tcPr>
            <w:tcW w:w="291" w:type="pct"/>
          </w:tcPr>
          <w:p w14:paraId="648D875A" w14:textId="77777777" w:rsidR="005B7DD4" w:rsidRPr="008368C5" w:rsidRDefault="005B7DD4" w:rsidP="003F6832">
            <w:pPr>
              <w:pStyle w:val="Tabela-tekst"/>
              <w:jc w:val="center"/>
            </w:pPr>
            <w:r w:rsidRPr="008368C5">
              <w:t>8.</w:t>
            </w:r>
          </w:p>
        </w:tc>
        <w:tc>
          <w:tcPr>
            <w:tcW w:w="4709" w:type="pct"/>
          </w:tcPr>
          <w:p w14:paraId="248E6DE6" w14:textId="28BA8AB2" w:rsidR="005B7DD4" w:rsidRPr="008368C5" w:rsidRDefault="005B7DD4" w:rsidP="003144A3">
            <w:pPr>
              <w:pStyle w:val="Tabela-tekst"/>
            </w:pPr>
            <w:proofErr w:type="spellStart"/>
            <w:r w:rsidRPr="008368C5">
              <w:t>Jcwp</w:t>
            </w:r>
            <w:proofErr w:type="spellEnd"/>
            <w:r w:rsidRPr="008368C5">
              <w:t xml:space="preserve"> na</w:t>
            </w:r>
            <w:r w:rsidR="006663D3" w:rsidRPr="008368C5">
              <w:t> </w:t>
            </w:r>
            <w:r w:rsidRPr="008368C5">
              <w:t>podstawie oceny wpływu znaczących oddziaływań antropogenicznych na</w:t>
            </w:r>
            <w:r w:rsidR="006663D3" w:rsidRPr="008368C5">
              <w:t> </w:t>
            </w:r>
            <w:r w:rsidRPr="008368C5">
              <w:t>stan wód powierzchniowych i</w:t>
            </w:r>
            <w:r w:rsidR="006663D3" w:rsidRPr="008368C5">
              <w:t> </w:t>
            </w:r>
            <w:r w:rsidRPr="008368C5">
              <w:t>monitoringu diagnostycznego jest uznana za zagrożoną niespełnieniem celów środowiskowych, a występuje na</w:t>
            </w:r>
            <w:r w:rsidR="006663D3" w:rsidRPr="008368C5">
              <w:t> </w:t>
            </w:r>
            <w:r w:rsidRPr="008368C5">
              <w:t>obszarze chronionym przeznaczonym do ochrony siedlisk lub gatunków, dla których utrzymanie lub poprawa stanu wód jest ważnym czynnikiem w</w:t>
            </w:r>
            <w:r w:rsidR="006663D3" w:rsidRPr="008368C5">
              <w:t> </w:t>
            </w:r>
            <w:r w:rsidRPr="008368C5">
              <w:t>ich ochronie</w:t>
            </w:r>
          </w:p>
        </w:tc>
      </w:tr>
      <w:tr w:rsidR="005B7DD4" w:rsidRPr="008368C5" w14:paraId="551ADE6E" w14:textId="77777777" w:rsidTr="00272C76">
        <w:trPr>
          <w:trHeight w:val="454"/>
        </w:trPr>
        <w:tc>
          <w:tcPr>
            <w:tcW w:w="291" w:type="pct"/>
          </w:tcPr>
          <w:p w14:paraId="2D3A8667" w14:textId="77777777" w:rsidR="005B7DD4" w:rsidRPr="008368C5" w:rsidRDefault="005B7DD4" w:rsidP="003F6832">
            <w:pPr>
              <w:pStyle w:val="Tabela-tekst"/>
              <w:jc w:val="center"/>
            </w:pPr>
            <w:r w:rsidRPr="008368C5">
              <w:t>9.</w:t>
            </w:r>
          </w:p>
        </w:tc>
        <w:tc>
          <w:tcPr>
            <w:tcW w:w="4709" w:type="pct"/>
          </w:tcPr>
          <w:p w14:paraId="3942DCBC" w14:textId="00E6EADF" w:rsidR="005B7DD4" w:rsidRPr="008368C5" w:rsidRDefault="005B7DD4" w:rsidP="003144A3">
            <w:pPr>
              <w:pStyle w:val="Tabela-tekst"/>
            </w:pPr>
            <w:r w:rsidRPr="008368C5">
              <w:t>Przekroczenia środowiskowej normy jakości dla substancji priorytetowych i</w:t>
            </w:r>
            <w:r w:rsidR="006663D3" w:rsidRPr="008368C5">
              <w:t> </w:t>
            </w:r>
            <w:r w:rsidRPr="008368C5">
              <w:t>innych zanieczyszczeń, dla których określa się te normy, w</w:t>
            </w:r>
            <w:r w:rsidR="006663D3" w:rsidRPr="008368C5">
              <w:t> </w:t>
            </w:r>
            <w:r w:rsidRPr="008368C5">
              <w:t>faunie wodnej lub florze wodnej, lub osadach dennych</w:t>
            </w:r>
          </w:p>
        </w:tc>
      </w:tr>
      <w:tr w:rsidR="005B7DD4" w:rsidRPr="008368C5" w14:paraId="6051E8F5" w14:textId="77777777" w:rsidTr="00272C76">
        <w:trPr>
          <w:trHeight w:val="454"/>
        </w:trPr>
        <w:tc>
          <w:tcPr>
            <w:tcW w:w="291" w:type="pct"/>
          </w:tcPr>
          <w:p w14:paraId="02D3FC67" w14:textId="77777777" w:rsidR="005B7DD4" w:rsidRPr="008368C5" w:rsidRDefault="005B7DD4" w:rsidP="003F6832">
            <w:pPr>
              <w:pStyle w:val="Tabela-tekst"/>
              <w:jc w:val="center"/>
            </w:pPr>
            <w:r w:rsidRPr="008368C5">
              <w:lastRenderedPageBreak/>
              <w:t>10.</w:t>
            </w:r>
          </w:p>
        </w:tc>
        <w:tc>
          <w:tcPr>
            <w:tcW w:w="4709" w:type="pct"/>
          </w:tcPr>
          <w:p w14:paraId="1986B81D" w14:textId="19885CC2" w:rsidR="005B7DD4" w:rsidRPr="008368C5" w:rsidRDefault="005B7DD4" w:rsidP="003144A3">
            <w:pPr>
              <w:pStyle w:val="Tabela-tekst"/>
            </w:pPr>
            <w:proofErr w:type="spellStart"/>
            <w:r w:rsidRPr="008368C5">
              <w:t>Jcwp</w:t>
            </w:r>
            <w:proofErr w:type="spellEnd"/>
            <w:r w:rsidRPr="008368C5">
              <w:t xml:space="preserve"> zaliczona do </w:t>
            </w:r>
            <w:proofErr w:type="spellStart"/>
            <w:r w:rsidRPr="008368C5">
              <w:t>jcwp</w:t>
            </w:r>
            <w:proofErr w:type="spellEnd"/>
            <w:r w:rsidRPr="008368C5">
              <w:t xml:space="preserve"> przeznaczonych do poboru wody na</w:t>
            </w:r>
            <w:r w:rsidR="006663D3" w:rsidRPr="008368C5">
              <w:t> </w:t>
            </w:r>
            <w:r w:rsidRPr="008368C5">
              <w:t>potrzeby zaopatrzenia ludności w</w:t>
            </w:r>
            <w:r w:rsidR="006663D3" w:rsidRPr="008368C5">
              <w:t> </w:t>
            </w:r>
            <w:r w:rsidRPr="008368C5">
              <w:t xml:space="preserve">wodę przeznaczoną do spożycia, jeżeli dana </w:t>
            </w:r>
            <w:proofErr w:type="spellStart"/>
            <w:r w:rsidRPr="008368C5">
              <w:t>jcwp</w:t>
            </w:r>
            <w:proofErr w:type="spellEnd"/>
            <w:r w:rsidRPr="008368C5">
              <w:t xml:space="preserve"> dostarcza średnio powyżej 100 m</w:t>
            </w:r>
            <w:r w:rsidRPr="008368C5">
              <w:rPr>
                <w:vertAlign w:val="superscript"/>
              </w:rPr>
              <w:t>3</w:t>
            </w:r>
            <w:r w:rsidRPr="008368C5">
              <w:t xml:space="preserve"> na</w:t>
            </w:r>
            <w:r w:rsidR="006663D3" w:rsidRPr="008368C5">
              <w:t> </w:t>
            </w:r>
            <w:r w:rsidRPr="008368C5">
              <w:t>dobę wody przeznaczonej do spożycia przez ludzi</w:t>
            </w:r>
          </w:p>
        </w:tc>
      </w:tr>
      <w:tr w:rsidR="005B7DD4" w:rsidRPr="008368C5" w14:paraId="5C7FB179" w14:textId="77777777" w:rsidTr="00220B80">
        <w:trPr>
          <w:trHeight w:val="454"/>
        </w:trPr>
        <w:tc>
          <w:tcPr>
            <w:tcW w:w="291" w:type="pct"/>
            <w:shd w:val="clear" w:color="auto" w:fill="D9D9D9" w:themeFill="background1" w:themeFillShade="D9"/>
          </w:tcPr>
          <w:p w14:paraId="4162E73B" w14:textId="77777777" w:rsidR="005B7DD4" w:rsidRPr="008368C5" w:rsidRDefault="005B7DD4" w:rsidP="003F6832">
            <w:pPr>
              <w:pStyle w:val="Tabela-tekst"/>
              <w:jc w:val="center"/>
              <w:rPr>
                <w:b/>
                <w:bCs w:val="0"/>
              </w:rPr>
            </w:pPr>
            <w:r w:rsidRPr="008368C5">
              <w:rPr>
                <w:b/>
                <w:bCs w:val="0"/>
              </w:rPr>
              <w:t>Lp.</w:t>
            </w:r>
          </w:p>
        </w:tc>
        <w:tc>
          <w:tcPr>
            <w:tcW w:w="4709" w:type="pct"/>
            <w:shd w:val="clear" w:color="auto" w:fill="D9D9D9" w:themeFill="background1" w:themeFillShade="D9"/>
          </w:tcPr>
          <w:p w14:paraId="0A4D8F50" w14:textId="2B727C6B" w:rsidR="005B7DD4" w:rsidRPr="008368C5" w:rsidRDefault="005B7DD4" w:rsidP="00220B80">
            <w:pPr>
              <w:pStyle w:val="Tabela-tekst"/>
              <w:jc w:val="center"/>
              <w:rPr>
                <w:b/>
                <w:bCs w:val="0"/>
              </w:rPr>
            </w:pPr>
            <w:r w:rsidRPr="008368C5">
              <w:rPr>
                <w:b/>
                <w:bCs w:val="0"/>
              </w:rPr>
              <w:t>po 31 grudnia 2021</w:t>
            </w:r>
            <w:r w:rsidR="006663D3" w:rsidRPr="008368C5">
              <w:rPr>
                <w:b/>
                <w:bCs w:val="0"/>
              </w:rPr>
              <w:t> </w:t>
            </w:r>
            <w:r w:rsidRPr="008368C5">
              <w:rPr>
                <w:b/>
                <w:bCs w:val="0"/>
              </w:rPr>
              <w:t>r. (</w:t>
            </w:r>
            <w:r w:rsidR="007F4E5E" w:rsidRPr="008368C5">
              <w:rPr>
                <w:b/>
                <w:bCs w:val="0"/>
              </w:rPr>
              <w:t>z</w:t>
            </w:r>
            <w:r w:rsidRPr="008368C5">
              <w:rPr>
                <w:b/>
                <w:bCs w:val="0"/>
              </w:rPr>
              <w:t>ałącznik nr</w:t>
            </w:r>
            <w:r w:rsidR="0088618B" w:rsidRPr="008368C5">
              <w:rPr>
                <w:b/>
                <w:bCs w:val="0"/>
              </w:rPr>
              <w:t> </w:t>
            </w:r>
            <w:r w:rsidRPr="008368C5">
              <w:rPr>
                <w:b/>
                <w:bCs w:val="0"/>
              </w:rPr>
              <w:t>1 do</w:t>
            </w:r>
            <w:r w:rsidR="006663D3" w:rsidRPr="008368C5">
              <w:rPr>
                <w:b/>
                <w:bCs w:val="0"/>
              </w:rPr>
              <w:t> </w:t>
            </w:r>
            <w:proofErr w:type="spellStart"/>
            <w:r w:rsidRPr="008368C5">
              <w:rPr>
                <w:b/>
                <w:bCs w:val="0"/>
              </w:rPr>
              <w:t>r.m.jcw</w:t>
            </w:r>
            <w:proofErr w:type="spellEnd"/>
            <w:r w:rsidRPr="008368C5">
              <w:rPr>
                <w:b/>
                <w:bCs w:val="0"/>
              </w:rPr>
              <w:t>)</w:t>
            </w:r>
          </w:p>
        </w:tc>
      </w:tr>
      <w:tr w:rsidR="005B7DD4" w:rsidRPr="008368C5" w14:paraId="049F8304" w14:textId="77777777" w:rsidTr="00272C76">
        <w:trPr>
          <w:trHeight w:val="454"/>
        </w:trPr>
        <w:tc>
          <w:tcPr>
            <w:tcW w:w="291" w:type="pct"/>
          </w:tcPr>
          <w:p w14:paraId="29C85EC0" w14:textId="77777777" w:rsidR="005B7DD4" w:rsidRPr="008368C5" w:rsidRDefault="005B7DD4" w:rsidP="003F6832">
            <w:pPr>
              <w:pStyle w:val="Tabela-tekst"/>
              <w:jc w:val="center"/>
            </w:pPr>
            <w:r w:rsidRPr="008368C5">
              <w:t>1.</w:t>
            </w:r>
          </w:p>
        </w:tc>
        <w:tc>
          <w:tcPr>
            <w:tcW w:w="4709" w:type="pct"/>
          </w:tcPr>
          <w:p w14:paraId="06E7C5E4" w14:textId="36B785EA" w:rsidR="005B7DD4" w:rsidRPr="008368C5" w:rsidRDefault="005B7DD4" w:rsidP="003144A3">
            <w:pPr>
              <w:pStyle w:val="Tabela-tekst"/>
              <w:rPr>
                <w:b/>
              </w:rPr>
            </w:pPr>
            <w:proofErr w:type="spellStart"/>
            <w:r w:rsidRPr="008368C5">
              <w:t>Jcwp</w:t>
            </w:r>
            <w:proofErr w:type="spellEnd"/>
            <w:r w:rsidRPr="008368C5">
              <w:t xml:space="preserve"> (w tym </w:t>
            </w:r>
            <w:proofErr w:type="spellStart"/>
            <w:r w:rsidRPr="008368C5">
              <w:t>jcwp</w:t>
            </w:r>
            <w:proofErr w:type="spellEnd"/>
            <w:r w:rsidRPr="008368C5">
              <w:t xml:space="preserve"> występujące na</w:t>
            </w:r>
            <w:r w:rsidR="006663D3" w:rsidRPr="008368C5">
              <w:t> </w:t>
            </w:r>
            <w:r w:rsidRPr="008368C5">
              <w:t>obszarach chronionych uwzględnionych w</w:t>
            </w:r>
            <w:r w:rsidR="006663D3" w:rsidRPr="008368C5">
              <w:t> </w:t>
            </w:r>
            <w:r w:rsidRPr="008368C5">
              <w:t>wykazach obszarów chronionych) została uznana na</w:t>
            </w:r>
            <w:r w:rsidR="006663D3" w:rsidRPr="008368C5">
              <w:t> </w:t>
            </w:r>
            <w:r w:rsidRPr="008368C5">
              <w:t>podstawie oceny wpływu znaczących oddziaływań na</w:t>
            </w:r>
            <w:r w:rsidR="006663D3" w:rsidRPr="008368C5">
              <w:t> </w:t>
            </w:r>
            <w:r w:rsidRPr="008368C5">
              <w:t>stan wód powierzchniowych lub monitoringu diagnostycznego za zagrożoną niespełnieniem określonych dla niej celów środowiskowych</w:t>
            </w:r>
          </w:p>
        </w:tc>
      </w:tr>
      <w:tr w:rsidR="005B7DD4" w:rsidRPr="008368C5" w14:paraId="44EFBD73" w14:textId="77777777" w:rsidTr="00272C76">
        <w:trPr>
          <w:trHeight w:val="454"/>
        </w:trPr>
        <w:tc>
          <w:tcPr>
            <w:tcW w:w="291" w:type="pct"/>
          </w:tcPr>
          <w:p w14:paraId="7671D2FE" w14:textId="77777777" w:rsidR="005B7DD4" w:rsidRPr="008368C5" w:rsidRDefault="005B7DD4" w:rsidP="003F6832">
            <w:pPr>
              <w:pStyle w:val="Tabela-tekst"/>
              <w:jc w:val="center"/>
            </w:pPr>
            <w:r w:rsidRPr="008368C5">
              <w:t>2.</w:t>
            </w:r>
          </w:p>
        </w:tc>
        <w:tc>
          <w:tcPr>
            <w:tcW w:w="4709" w:type="pct"/>
          </w:tcPr>
          <w:p w14:paraId="07B8505D" w14:textId="583A8F15" w:rsidR="005B7DD4" w:rsidRPr="008368C5" w:rsidRDefault="005B7DD4" w:rsidP="003144A3">
            <w:pPr>
              <w:pStyle w:val="Tabela-tekst"/>
            </w:pPr>
            <w:proofErr w:type="spellStart"/>
            <w:r w:rsidRPr="008368C5">
              <w:t>Jcwp</w:t>
            </w:r>
            <w:proofErr w:type="spellEnd"/>
            <w:r w:rsidRPr="008368C5">
              <w:t xml:space="preserve"> zagrożone znacznym oddziaływaniem ze strony punktowych, liniowych lub obszarowych źródeł zanieczyszczeń, wskazane w</w:t>
            </w:r>
            <w:r w:rsidR="006663D3" w:rsidRPr="008368C5">
              <w:t> </w:t>
            </w:r>
            <w:r w:rsidRPr="008368C5">
              <w:t>dokumentacjach planistycznych</w:t>
            </w:r>
          </w:p>
        </w:tc>
      </w:tr>
      <w:tr w:rsidR="005B7DD4" w:rsidRPr="008368C5" w14:paraId="17ABAF7D" w14:textId="77777777" w:rsidTr="00272C76">
        <w:trPr>
          <w:trHeight w:val="454"/>
        </w:trPr>
        <w:tc>
          <w:tcPr>
            <w:tcW w:w="291" w:type="pct"/>
          </w:tcPr>
          <w:p w14:paraId="3C43D16D" w14:textId="77777777" w:rsidR="005B7DD4" w:rsidRPr="008368C5" w:rsidRDefault="005B7DD4" w:rsidP="003F6832">
            <w:pPr>
              <w:pStyle w:val="Tabela-tekst"/>
              <w:jc w:val="center"/>
            </w:pPr>
            <w:r w:rsidRPr="008368C5">
              <w:t>3.</w:t>
            </w:r>
          </w:p>
        </w:tc>
        <w:tc>
          <w:tcPr>
            <w:tcW w:w="4709" w:type="pct"/>
          </w:tcPr>
          <w:p w14:paraId="10C6049D" w14:textId="0749D24A" w:rsidR="005B7DD4" w:rsidRPr="008368C5" w:rsidRDefault="005B7DD4" w:rsidP="003144A3">
            <w:pPr>
              <w:pStyle w:val="Tabela-tekst"/>
            </w:pPr>
            <w:proofErr w:type="spellStart"/>
            <w:r w:rsidRPr="008368C5">
              <w:t>Jcwp</w:t>
            </w:r>
            <w:proofErr w:type="spellEnd"/>
            <w:r w:rsidRPr="008368C5">
              <w:t xml:space="preserve"> zagrożone znacznym oddziaływaniem mogącym mieć wpływ na</w:t>
            </w:r>
            <w:r w:rsidR="006663D3" w:rsidRPr="008368C5">
              <w:t> </w:t>
            </w:r>
            <w:proofErr w:type="spellStart"/>
            <w:r w:rsidRPr="008368C5">
              <w:t>hydromorfologię</w:t>
            </w:r>
            <w:proofErr w:type="spellEnd"/>
            <w:r w:rsidRPr="008368C5">
              <w:t>, wskazane w</w:t>
            </w:r>
            <w:r w:rsidR="006663D3" w:rsidRPr="008368C5">
              <w:t> </w:t>
            </w:r>
            <w:r w:rsidRPr="008368C5">
              <w:t>dokumentacji planistycznej</w:t>
            </w:r>
          </w:p>
        </w:tc>
      </w:tr>
      <w:tr w:rsidR="005B7DD4" w:rsidRPr="008368C5" w14:paraId="11B70ECC" w14:textId="77777777" w:rsidTr="00272C76">
        <w:trPr>
          <w:trHeight w:val="454"/>
        </w:trPr>
        <w:tc>
          <w:tcPr>
            <w:tcW w:w="291" w:type="pct"/>
          </w:tcPr>
          <w:p w14:paraId="30780795" w14:textId="77777777" w:rsidR="005B7DD4" w:rsidRPr="008368C5" w:rsidRDefault="005B7DD4" w:rsidP="003F6832">
            <w:pPr>
              <w:pStyle w:val="Tabela-tekst"/>
              <w:jc w:val="center"/>
            </w:pPr>
            <w:r w:rsidRPr="008368C5">
              <w:t>4.</w:t>
            </w:r>
          </w:p>
        </w:tc>
        <w:tc>
          <w:tcPr>
            <w:tcW w:w="4709" w:type="pct"/>
          </w:tcPr>
          <w:p w14:paraId="07C7A950" w14:textId="23DA2A3B" w:rsidR="005B7DD4" w:rsidRPr="008368C5" w:rsidRDefault="005B7DD4" w:rsidP="003144A3">
            <w:pPr>
              <w:pStyle w:val="Tabela-tekst"/>
            </w:pPr>
            <w:r w:rsidRPr="008368C5">
              <w:t xml:space="preserve">Do </w:t>
            </w:r>
            <w:proofErr w:type="spellStart"/>
            <w:r w:rsidRPr="008368C5">
              <w:t>jcwp</w:t>
            </w:r>
            <w:proofErr w:type="spellEnd"/>
            <w:r w:rsidRPr="008368C5">
              <w:t xml:space="preserve"> odprowadzane są substancje z</w:t>
            </w:r>
            <w:r w:rsidR="006663D3" w:rsidRPr="008368C5">
              <w:t> </w:t>
            </w:r>
            <w:r w:rsidRPr="008368C5">
              <w:t>listy substancji priorytetowych oraz inne substancje odprowadzane w</w:t>
            </w:r>
            <w:r w:rsidR="006663D3" w:rsidRPr="008368C5">
              <w:t> </w:t>
            </w:r>
            <w:r w:rsidRPr="008368C5">
              <w:t>znacznych ilościach, wskazane w</w:t>
            </w:r>
            <w:r w:rsidR="006663D3" w:rsidRPr="008368C5">
              <w:t> </w:t>
            </w:r>
            <w:r w:rsidRPr="008368C5">
              <w:t>dokumentacji planistycznej</w:t>
            </w:r>
          </w:p>
        </w:tc>
      </w:tr>
      <w:tr w:rsidR="005B7DD4" w:rsidRPr="008368C5" w14:paraId="477E450C" w14:textId="77777777" w:rsidTr="00272C76">
        <w:trPr>
          <w:trHeight w:val="454"/>
        </w:trPr>
        <w:tc>
          <w:tcPr>
            <w:tcW w:w="291" w:type="pct"/>
          </w:tcPr>
          <w:p w14:paraId="36BF6C72" w14:textId="77777777" w:rsidR="005B7DD4" w:rsidRPr="008368C5" w:rsidRDefault="005B7DD4" w:rsidP="003F6832">
            <w:pPr>
              <w:pStyle w:val="Tabela-tekst"/>
              <w:jc w:val="center"/>
            </w:pPr>
            <w:r w:rsidRPr="008368C5">
              <w:t>5.</w:t>
            </w:r>
          </w:p>
        </w:tc>
        <w:tc>
          <w:tcPr>
            <w:tcW w:w="4709" w:type="pct"/>
          </w:tcPr>
          <w:p w14:paraId="68B01E10" w14:textId="7D84D7B5" w:rsidR="005B7DD4" w:rsidRPr="008368C5" w:rsidRDefault="005B7DD4" w:rsidP="003144A3">
            <w:pPr>
              <w:pStyle w:val="Tabela-tekst"/>
            </w:pPr>
            <w:r w:rsidRPr="008368C5">
              <w:t>W zlewniach, w</w:t>
            </w:r>
            <w:r w:rsidR="006663D3" w:rsidRPr="008368C5">
              <w:t> </w:t>
            </w:r>
            <w:r w:rsidRPr="008368C5">
              <w:t>których występują źródła zanieczyszczeń, o</w:t>
            </w:r>
            <w:r w:rsidR="00FF334A" w:rsidRPr="008368C5">
              <w:t> </w:t>
            </w:r>
            <w:r w:rsidRPr="008368C5">
              <w:t>których mowa w</w:t>
            </w:r>
            <w:r w:rsidR="006663D3" w:rsidRPr="008368C5">
              <w:t> </w:t>
            </w:r>
            <w:r w:rsidRPr="008368C5">
              <w:t>rozporządzeniu (WE) nr</w:t>
            </w:r>
            <w:r w:rsidR="0088618B" w:rsidRPr="008368C5">
              <w:t> </w:t>
            </w:r>
            <w:r w:rsidRPr="008368C5">
              <w:t>166/2006 Parlamentu Europejskiego i</w:t>
            </w:r>
            <w:r w:rsidR="006663D3" w:rsidRPr="008368C5">
              <w:t> </w:t>
            </w:r>
            <w:r w:rsidRPr="008368C5">
              <w:t>Rady z</w:t>
            </w:r>
            <w:r w:rsidR="006663D3" w:rsidRPr="008368C5">
              <w:t> </w:t>
            </w:r>
            <w:r w:rsidRPr="008368C5">
              <w:t>dnia 18 stycznia 2006</w:t>
            </w:r>
            <w:r w:rsidR="006663D3" w:rsidRPr="008368C5">
              <w:t> </w:t>
            </w:r>
            <w:r w:rsidRPr="008368C5">
              <w:t>r. w</w:t>
            </w:r>
            <w:r w:rsidR="006663D3" w:rsidRPr="008368C5">
              <w:t> </w:t>
            </w:r>
            <w:r w:rsidRPr="008368C5">
              <w:t>sprawie ustanowienia Europejskiego Rejestru Uwalniania i</w:t>
            </w:r>
            <w:r w:rsidR="006663D3" w:rsidRPr="008368C5">
              <w:t> </w:t>
            </w:r>
            <w:r w:rsidRPr="008368C5">
              <w:t>Transferu Zanieczyszczeń oraz zmieniającym dyrektywę Rady 91/689/EWG i</w:t>
            </w:r>
            <w:r w:rsidR="006663D3" w:rsidRPr="008368C5">
              <w:t> </w:t>
            </w:r>
            <w:r w:rsidRPr="008368C5">
              <w:t>96/61/WE (</w:t>
            </w:r>
            <w:proofErr w:type="spellStart"/>
            <w:r w:rsidRPr="008368C5">
              <w:t>Dz.Urz</w:t>
            </w:r>
            <w:proofErr w:type="spellEnd"/>
            <w:r w:rsidRPr="008368C5">
              <w:t>. UE L 33 z</w:t>
            </w:r>
            <w:r w:rsidR="006663D3" w:rsidRPr="008368C5">
              <w:t> </w:t>
            </w:r>
            <w:r w:rsidRPr="008368C5">
              <w:t>4 lutego 2006</w:t>
            </w:r>
            <w:r w:rsidR="006663D3" w:rsidRPr="008368C5">
              <w:t> </w:t>
            </w:r>
            <w:r w:rsidRPr="008368C5">
              <w:t>r., s. 1, z</w:t>
            </w:r>
            <w:r w:rsidR="006663D3" w:rsidRPr="008368C5">
              <w:t> </w:t>
            </w:r>
            <w:proofErr w:type="spellStart"/>
            <w:r w:rsidRPr="008368C5">
              <w:t>późn</w:t>
            </w:r>
            <w:proofErr w:type="spellEnd"/>
            <w:r w:rsidRPr="008368C5">
              <w:t>. zm.)</w:t>
            </w:r>
          </w:p>
        </w:tc>
      </w:tr>
    </w:tbl>
    <w:p w14:paraId="522BB327" w14:textId="59412BB1"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podstawie</w:t>
      </w:r>
      <w:r w:rsidR="006663D3" w:rsidRPr="008368C5">
        <w:t> </w:t>
      </w:r>
      <w:proofErr w:type="spellStart"/>
      <w:r w:rsidRPr="008368C5">
        <w:t>r.m.jcw</w:t>
      </w:r>
      <w:proofErr w:type="spellEnd"/>
    </w:p>
    <w:p w14:paraId="7184B82E" w14:textId="1D782012" w:rsidR="005B7DD4" w:rsidRPr="008368C5" w:rsidRDefault="005B7DD4" w:rsidP="005B7DD4">
      <w:pPr>
        <w:suppressAutoHyphens/>
      </w:pPr>
      <w:r w:rsidRPr="008368C5">
        <w:t>Monitoring operacyjny jest prowadzony dwa razy w</w:t>
      </w:r>
      <w:r w:rsidR="006663D3" w:rsidRPr="008368C5">
        <w:t> </w:t>
      </w:r>
      <w:r w:rsidRPr="008368C5">
        <w:t>sześcioletnim cyklu wodnym (co 3 lata), z</w:t>
      </w:r>
      <w:r w:rsidR="006663D3" w:rsidRPr="008368C5">
        <w:t> </w:t>
      </w:r>
      <w:r w:rsidRPr="008368C5">
        <w:t>wyjątkiem pomiarów substancji szczególnie szkodliwych dla środowiska wodnego (pomiary corocznie, z</w:t>
      </w:r>
      <w:r w:rsidR="006663D3" w:rsidRPr="008368C5">
        <w:t> </w:t>
      </w:r>
      <w:r w:rsidRPr="008368C5">
        <w:t xml:space="preserve">częstotliwością co miesiąc) oraz elementów </w:t>
      </w:r>
      <w:proofErr w:type="spellStart"/>
      <w:r w:rsidRPr="008368C5">
        <w:t>hydromorfologicznych</w:t>
      </w:r>
      <w:proofErr w:type="spellEnd"/>
      <w:r w:rsidRPr="008368C5">
        <w:t xml:space="preserve"> (od jednokrotnego pomiaru w</w:t>
      </w:r>
      <w:r w:rsidR="006663D3" w:rsidRPr="008368C5">
        <w:t> </w:t>
      </w:r>
      <w:r w:rsidRPr="008368C5">
        <w:t xml:space="preserve">sześcioletnim cyklu wodnym dla określenia warunków morfologicznych, ciągłości strugi, strumienia, potoku, rzeki lub kanału oraz reżimu hydrologicznego dla </w:t>
      </w:r>
      <w:proofErr w:type="spellStart"/>
      <w:r w:rsidRPr="008368C5">
        <w:t>jcwp</w:t>
      </w:r>
      <w:proofErr w:type="spellEnd"/>
      <w:r w:rsidRPr="008368C5">
        <w:t xml:space="preserve"> TW i</w:t>
      </w:r>
      <w:r w:rsidR="006663D3" w:rsidRPr="008368C5">
        <w:t> </w:t>
      </w:r>
      <w:r w:rsidRPr="008368C5">
        <w:t xml:space="preserve">CW, poprzez comiesięczne pomiary reżimu hydrologicznego dla </w:t>
      </w:r>
      <w:proofErr w:type="spellStart"/>
      <w:r w:rsidRPr="008368C5">
        <w:t>jcwp</w:t>
      </w:r>
      <w:proofErr w:type="spellEnd"/>
      <w:r w:rsidRPr="008368C5">
        <w:t xml:space="preserve"> LW, w</w:t>
      </w:r>
      <w:r w:rsidR="006663D3" w:rsidRPr="008368C5">
        <w:t> </w:t>
      </w:r>
      <w:r w:rsidRPr="008368C5">
        <w:t xml:space="preserve">tym SZCW oraz SCW aż do </w:t>
      </w:r>
      <w:proofErr w:type="spellStart"/>
      <w:r w:rsidRPr="008368C5">
        <w:t>do</w:t>
      </w:r>
      <w:proofErr w:type="spellEnd"/>
      <w:r w:rsidRPr="008368C5">
        <w:t xml:space="preserve"> systematycznych pomiarów ciągłych/cyklicznych w</w:t>
      </w:r>
      <w:r w:rsidR="006663D3" w:rsidRPr="008368C5">
        <w:t> </w:t>
      </w:r>
      <w:r w:rsidRPr="008368C5">
        <w:t xml:space="preserve">sześcioletnim cyklu wodnym dla </w:t>
      </w:r>
      <w:proofErr w:type="spellStart"/>
      <w:r w:rsidRPr="008368C5">
        <w:t>jcwp</w:t>
      </w:r>
      <w:proofErr w:type="spellEnd"/>
      <w:r w:rsidRPr="008368C5">
        <w:t xml:space="preserve"> RW i</w:t>
      </w:r>
      <w:r w:rsidR="006663D3" w:rsidRPr="008368C5">
        <w:t> </w:t>
      </w:r>
      <w:proofErr w:type="spellStart"/>
      <w:r w:rsidRPr="008368C5">
        <w:t>RWr</w:t>
      </w:r>
      <w:proofErr w:type="spellEnd"/>
      <w:r w:rsidRPr="008368C5">
        <w:t>,</w:t>
      </w:r>
      <w:r w:rsidR="007B4F65" w:rsidRPr="008368C5">
        <w:t xml:space="preserve"> </w:t>
      </w:r>
      <w:r w:rsidR="00F90747" w:rsidRPr="008368C5">
        <w:t xml:space="preserve"> </w:t>
      </w:r>
      <w:r w:rsidRPr="008368C5">
        <w:t>w</w:t>
      </w:r>
      <w:r w:rsidR="006663D3" w:rsidRPr="008368C5">
        <w:t> </w:t>
      </w:r>
      <w:r w:rsidRPr="008368C5">
        <w:t>tym SZCW i</w:t>
      </w:r>
      <w:r w:rsidR="006663D3" w:rsidRPr="008368C5">
        <w:t> </w:t>
      </w:r>
      <w:r w:rsidRPr="008368C5">
        <w:t>SCW).</w:t>
      </w:r>
    </w:p>
    <w:p w14:paraId="0B9AB4D3" w14:textId="77777777" w:rsidR="005B7DD4" w:rsidRPr="008368C5" w:rsidRDefault="005B7DD4" w:rsidP="005B7DD4">
      <w:pPr>
        <w:pStyle w:val="Nagwek4"/>
        <w:suppressAutoHyphens/>
      </w:pPr>
      <w:r w:rsidRPr="008368C5">
        <w:t>Monitoring badawczy</w:t>
      </w:r>
    </w:p>
    <w:p w14:paraId="4917BCB9" w14:textId="075B3D4A" w:rsidR="005B7DD4" w:rsidRPr="008368C5" w:rsidRDefault="005B7DD4" w:rsidP="005B7DD4">
      <w:pPr>
        <w:suppressAutoHyphens/>
        <w:spacing w:after="0"/>
      </w:pPr>
      <w:r w:rsidRPr="008368C5">
        <w:t xml:space="preserve">Monitoring badawczy </w:t>
      </w:r>
      <w:proofErr w:type="spellStart"/>
      <w:r w:rsidRPr="008368C5">
        <w:t>jcwp</w:t>
      </w:r>
      <w:proofErr w:type="spellEnd"/>
      <w:r w:rsidRPr="008368C5">
        <w:t xml:space="preserve"> prowadzi się w</w:t>
      </w:r>
      <w:r w:rsidR="006663D3" w:rsidRPr="008368C5">
        <w:t> </w:t>
      </w:r>
      <w:r w:rsidRPr="008368C5">
        <w:t xml:space="preserve">celu: </w:t>
      </w:r>
    </w:p>
    <w:p w14:paraId="2EAFD648" w14:textId="5B6C8A29" w:rsidR="005B7DD4" w:rsidRPr="008368C5" w:rsidRDefault="005B7DD4" w:rsidP="00551362">
      <w:pPr>
        <w:pStyle w:val="Akapitzlist"/>
        <w:numPr>
          <w:ilvl w:val="0"/>
          <w:numId w:val="93"/>
        </w:numPr>
      </w:pPr>
      <w:r w:rsidRPr="008368C5">
        <w:t xml:space="preserve">wyjaśnienia przyczyn nieosiągnięcia celów środowiskowych określonych dla </w:t>
      </w:r>
      <w:proofErr w:type="spellStart"/>
      <w:r w:rsidRPr="008368C5">
        <w:t>jcwp</w:t>
      </w:r>
      <w:proofErr w:type="spellEnd"/>
      <w:r w:rsidRPr="008368C5">
        <w:t>, jeżeli wyjaśnienie tych przyczyn jest niemożliwe na</w:t>
      </w:r>
      <w:r w:rsidR="006663D3" w:rsidRPr="008368C5">
        <w:t> </w:t>
      </w:r>
      <w:r w:rsidRPr="008368C5">
        <w:t>podstawie danych monitoringu diagnostycznego i</w:t>
      </w:r>
      <w:r w:rsidR="006663D3" w:rsidRPr="008368C5">
        <w:t> </w:t>
      </w:r>
      <w:r w:rsidRPr="008368C5">
        <w:t>operacyjnego;</w:t>
      </w:r>
    </w:p>
    <w:p w14:paraId="2ABC502A" w14:textId="72A03815" w:rsidR="005B7DD4" w:rsidRPr="008368C5" w:rsidRDefault="005B7DD4" w:rsidP="00551362">
      <w:pPr>
        <w:pStyle w:val="Akapitzlist"/>
        <w:numPr>
          <w:ilvl w:val="0"/>
          <w:numId w:val="93"/>
        </w:numPr>
      </w:pPr>
      <w:r w:rsidRPr="008368C5">
        <w:t>wyjaśnienia przyczyn nie</w:t>
      </w:r>
      <w:r w:rsidR="009741F0" w:rsidRPr="008368C5">
        <w:t>osiągnięcia</w:t>
      </w:r>
      <w:r w:rsidRPr="008368C5">
        <w:t xml:space="preserve"> celów środowiskowych przez daną </w:t>
      </w:r>
      <w:proofErr w:type="spellStart"/>
      <w:r w:rsidRPr="008368C5">
        <w:t>jcwp</w:t>
      </w:r>
      <w:proofErr w:type="spellEnd"/>
      <w:r w:rsidRPr="008368C5">
        <w:t>, jeżeli z</w:t>
      </w:r>
      <w:r w:rsidR="006663D3" w:rsidRPr="008368C5">
        <w:t> </w:t>
      </w:r>
      <w:r w:rsidRPr="008368C5">
        <w:t xml:space="preserve">monitoringu diagnostycznego wynika, że cele środowiskowe wyznaczone dla danej </w:t>
      </w:r>
      <w:proofErr w:type="spellStart"/>
      <w:r w:rsidRPr="008368C5">
        <w:t>jcwp</w:t>
      </w:r>
      <w:proofErr w:type="spellEnd"/>
      <w:r w:rsidRPr="008368C5">
        <w:t xml:space="preserve"> nie zostaną osiągnięte, i</w:t>
      </w:r>
      <w:r w:rsidR="006663D3" w:rsidRPr="008368C5">
        <w:t> </w:t>
      </w:r>
      <w:r w:rsidRPr="008368C5">
        <w:t xml:space="preserve">gdy nie rozpoczęto realizacji monitoringu operacyjnego dla tej </w:t>
      </w:r>
      <w:proofErr w:type="spellStart"/>
      <w:r w:rsidRPr="008368C5">
        <w:t>jcwp</w:t>
      </w:r>
      <w:proofErr w:type="spellEnd"/>
      <w:r w:rsidRPr="008368C5">
        <w:t>;</w:t>
      </w:r>
    </w:p>
    <w:p w14:paraId="155C2417" w14:textId="29765184" w:rsidR="005B7DD4" w:rsidRPr="008368C5" w:rsidRDefault="005B7DD4" w:rsidP="00551362">
      <w:pPr>
        <w:pStyle w:val="Akapitzlist"/>
        <w:numPr>
          <w:ilvl w:val="0"/>
          <w:numId w:val="93"/>
        </w:numPr>
      </w:pPr>
      <w:r w:rsidRPr="008368C5">
        <w:t>określenia wielkości i</w:t>
      </w:r>
      <w:r w:rsidR="006663D3" w:rsidRPr="008368C5">
        <w:t> </w:t>
      </w:r>
      <w:r w:rsidRPr="008368C5">
        <w:t>wpływów niedającego się przewidzieć zanieczyszczenia;</w:t>
      </w:r>
    </w:p>
    <w:p w14:paraId="0AE14F1D" w14:textId="6F668ED5" w:rsidR="005B7DD4" w:rsidRPr="008368C5" w:rsidRDefault="005B7DD4" w:rsidP="00551362">
      <w:pPr>
        <w:pStyle w:val="Akapitzlist"/>
        <w:numPr>
          <w:ilvl w:val="0"/>
          <w:numId w:val="93"/>
        </w:numPr>
      </w:pPr>
      <w:r w:rsidRPr="008368C5">
        <w:t>ustalenia przyczyn rozbieżności między wynikami oceny stanu ekologicznego lub potencjału ekologicznego na</w:t>
      </w:r>
      <w:r w:rsidR="006663D3" w:rsidRPr="008368C5">
        <w:t> </w:t>
      </w:r>
      <w:r w:rsidRPr="008368C5">
        <w:t xml:space="preserve">podstawie elementów biologicznych, </w:t>
      </w:r>
      <w:proofErr w:type="spellStart"/>
      <w:r w:rsidRPr="008368C5">
        <w:t>hydromorfologicznych</w:t>
      </w:r>
      <w:proofErr w:type="spellEnd"/>
      <w:r w:rsidR="007B4F65" w:rsidRPr="008368C5">
        <w:t xml:space="preserve"> </w:t>
      </w:r>
      <w:r w:rsidRPr="008368C5">
        <w:t>i</w:t>
      </w:r>
      <w:r w:rsidR="006663D3" w:rsidRPr="008368C5">
        <w:t> </w:t>
      </w:r>
      <w:r w:rsidRPr="008368C5">
        <w:t>fizykochemicznych;</w:t>
      </w:r>
    </w:p>
    <w:p w14:paraId="00A4CD54" w14:textId="77A88C43" w:rsidR="005B7DD4" w:rsidRPr="008368C5" w:rsidRDefault="005B7DD4" w:rsidP="00551362">
      <w:pPr>
        <w:pStyle w:val="Akapitzlist"/>
        <w:numPr>
          <w:ilvl w:val="0"/>
          <w:numId w:val="93"/>
        </w:numPr>
      </w:pPr>
      <w:r w:rsidRPr="008368C5">
        <w:lastRenderedPageBreak/>
        <w:t>zebrania dodatkowych informacji o</w:t>
      </w:r>
      <w:r w:rsidR="00FF334A" w:rsidRPr="008368C5">
        <w:t> </w:t>
      </w:r>
      <w:r w:rsidRPr="008368C5">
        <w:t>stanie wód w</w:t>
      </w:r>
      <w:r w:rsidR="006663D3" w:rsidRPr="008368C5">
        <w:t> </w:t>
      </w:r>
      <w:r w:rsidRPr="008368C5">
        <w:t>związku z</w:t>
      </w:r>
      <w:r w:rsidR="006663D3" w:rsidRPr="008368C5">
        <w:t> </w:t>
      </w:r>
      <w:r w:rsidRPr="008368C5">
        <w:t>uwarunkowaniami lokalnymi lub umowami międzynarodowymi.</w:t>
      </w:r>
    </w:p>
    <w:p w14:paraId="4D65AF0F" w14:textId="4F86E38F" w:rsidR="005B7DD4" w:rsidRPr="008368C5" w:rsidRDefault="005B7DD4" w:rsidP="005B7DD4">
      <w:pPr>
        <w:suppressAutoHyphens/>
      </w:pPr>
      <w:r w:rsidRPr="008368C5">
        <w:t>Dodatkowo monitoring badawczy może być wykorzystywany do optymalizacji sieci monitoringu, weryfikacji presji oraz ich oddziaływania na</w:t>
      </w:r>
      <w:r w:rsidR="006663D3" w:rsidRPr="008368C5">
        <w:t> </w:t>
      </w:r>
      <w:proofErr w:type="spellStart"/>
      <w:r w:rsidRPr="008368C5">
        <w:t>jcw</w:t>
      </w:r>
      <w:proofErr w:type="spellEnd"/>
      <w:r w:rsidRPr="008368C5">
        <w:t>, a także na</w:t>
      </w:r>
      <w:r w:rsidR="006663D3" w:rsidRPr="008368C5">
        <w:t> </w:t>
      </w:r>
      <w:r w:rsidRPr="008368C5">
        <w:t>potrzeby działań kontrolnych i</w:t>
      </w:r>
      <w:r w:rsidR="006663D3" w:rsidRPr="008368C5">
        <w:t> </w:t>
      </w:r>
      <w:r w:rsidRPr="008368C5">
        <w:t xml:space="preserve">inne potrzeby lokalne. </w:t>
      </w:r>
    </w:p>
    <w:p w14:paraId="50F9BE59" w14:textId="115896C3" w:rsidR="005B7DD4" w:rsidRPr="008368C5" w:rsidRDefault="005B7DD4" w:rsidP="005B7DD4">
      <w:pPr>
        <w:suppressAutoHyphens/>
      </w:pPr>
      <w:r w:rsidRPr="008368C5">
        <w:t>Do monitorowania w</w:t>
      </w:r>
      <w:r w:rsidR="006663D3" w:rsidRPr="008368C5">
        <w:t> </w:t>
      </w:r>
      <w:r w:rsidRPr="008368C5">
        <w:t xml:space="preserve">ramach monitoringu badawczego wyznacza się </w:t>
      </w:r>
      <w:proofErr w:type="spellStart"/>
      <w:r w:rsidRPr="008368C5">
        <w:t>jcwp</w:t>
      </w:r>
      <w:proofErr w:type="spellEnd"/>
      <w:r w:rsidRPr="008368C5">
        <w:t>, dla których jest konieczne wykonanie dodatkowego monitorowania wykraczającego poza cele monitoringu diagnostycznego i operacyjnego, wyjaśniającego przyczyny omówione powyżej.</w:t>
      </w:r>
    </w:p>
    <w:p w14:paraId="180830DB" w14:textId="6EB9B34C" w:rsidR="005B7DD4" w:rsidRPr="008368C5" w:rsidRDefault="005B7DD4" w:rsidP="005B7DD4">
      <w:pPr>
        <w:suppressAutoHyphens/>
      </w:pPr>
      <w:r w:rsidRPr="008368C5">
        <w:t>Zakres oraz częstotliwość pomiarów i</w:t>
      </w:r>
      <w:r w:rsidR="006663D3" w:rsidRPr="008368C5">
        <w:t> </w:t>
      </w:r>
      <w:r w:rsidRPr="008368C5">
        <w:t>badań w</w:t>
      </w:r>
      <w:r w:rsidR="006663D3" w:rsidRPr="008368C5">
        <w:t> </w:t>
      </w:r>
      <w:r w:rsidRPr="008368C5">
        <w:t xml:space="preserve">monitoringu badawczym </w:t>
      </w:r>
      <w:proofErr w:type="spellStart"/>
      <w:r w:rsidRPr="008368C5">
        <w:t>jcwp</w:t>
      </w:r>
      <w:proofErr w:type="spellEnd"/>
      <w:r w:rsidRPr="008368C5">
        <w:t xml:space="preserve"> w</w:t>
      </w:r>
      <w:r w:rsidR="006663D3" w:rsidRPr="008368C5">
        <w:t> </w:t>
      </w:r>
      <w:r w:rsidRPr="008368C5">
        <w:t xml:space="preserve">badawczych </w:t>
      </w:r>
      <w:proofErr w:type="spellStart"/>
      <w:r w:rsidRPr="008368C5">
        <w:t>ppk</w:t>
      </w:r>
      <w:proofErr w:type="spellEnd"/>
      <w:r w:rsidRPr="008368C5">
        <w:t xml:space="preserve"> uwzględniają uwarunkowania wynikające z</w:t>
      </w:r>
      <w:r w:rsidR="006663D3" w:rsidRPr="008368C5">
        <w:t> </w:t>
      </w:r>
      <w:r w:rsidRPr="008368C5">
        <w:t>celu i</w:t>
      </w:r>
      <w:r w:rsidR="006663D3" w:rsidRPr="008368C5">
        <w:t> </w:t>
      </w:r>
      <w:r w:rsidRPr="008368C5">
        <w:t>przyczyn przeprowadzenia monitoringu badawczego. Rozporządzenie</w:t>
      </w:r>
      <w:r w:rsidR="006663D3" w:rsidRPr="008368C5">
        <w:t> </w:t>
      </w:r>
      <w:proofErr w:type="spellStart"/>
      <w:r w:rsidRPr="008368C5">
        <w:t>r.m.jcw</w:t>
      </w:r>
      <w:proofErr w:type="spellEnd"/>
      <w:r w:rsidRPr="008368C5">
        <w:t xml:space="preserve"> z</w:t>
      </w:r>
      <w:r w:rsidR="006663D3" w:rsidRPr="008368C5">
        <w:t> </w:t>
      </w:r>
      <w:r w:rsidRPr="008368C5">
        <w:t>2019</w:t>
      </w:r>
      <w:r w:rsidR="006663D3" w:rsidRPr="008368C5">
        <w:t> </w:t>
      </w:r>
      <w:r w:rsidRPr="008368C5">
        <w:t>r. nie precyzuje jego częstotliwości, w</w:t>
      </w:r>
      <w:r w:rsidR="006663D3" w:rsidRPr="008368C5">
        <w:t> </w:t>
      </w:r>
      <w:r w:rsidRPr="008368C5">
        <w:t>przeciwieństwie do poprzedniego rozporządzenia (</w:t>
      </w:r>
      <w:proofErr w:type="spellStart"/>
      <w:r w:rsidRPr="008368C5">
        <w:t>s.r.m.jcw</w:t>
      </w:r>
      <w:proofErr w:type="spellEnd"/>
      <w:r w:rsidRPr="008368C5">
        <w:t xml:space="preserve"> z</w:t>
      </w:r>
      <w:r w:rsidR="006663D3" w:rsidRPr="008368C5">
        <w:t> </w:t>
      </w:r>
      <w:r w:rsidRPr="008368C5">
        <w:t>2016</w:t>
      </w:r>
      <w:r w:rsidR="006663D3" w:rsidRPr="008368C5">
        <w:t> </w:t>
      </w:r>
      <w:r w:rsidRPr="008368C5">
        <w:t>r.), które wskazywało na</w:t>
      </w:r>
      <w:r w:rsidR="006663D3" w:rsidRPr="008368C5">
        <w:t> </w:t>
      </w:r>
      <w:r w:rsidRPr="008368C5">
        <w:t>comiesięczne pomiary w</w:t>
      </w:r>
      <w:r w:rsidR="006663D3" w:rsidRPr="008368C5">
        <w:t> </w:t>
      </w:r>
      <w:r w:rsidRPr="008368C5">
        <w:t>punktach pomiarowo-kontrolnych intensywnego monitorowania oraz coroczne pomiary we wszystkich stanowiskach pomiarowych punktu reprezentatywnego dla wód przejściowych i</w:t>
      </w:r>
      <w:r w:rsidR="006663D3" w:rsidRPr="008368C5">
        <w:t> </w:t>
      </w:r>
      <w:r w:rsidRPr="008368C5">
        <w:t>przybrzeżnych.</w:t>
      </w:r>
    </w:p>
    <w:p w14:paraId="0D46F0D7" w14:textId="77777777" w:rsidR="005B7DD4" w:rsidRPr="008368C5" w:rsidRDefault="005B7DD4" w:rsidP="005B7DD4">
      <w:pPr>
        <w:suppressAutoHyphens/>
      </w:pPr>
      <w:r w:rsidRPr="008368C5">
        <w:t xml:space="preserve">Wyniki monitoringu badawczego są wykorzystywane do opracowania programu działań naprawczych (zestawy działań) oraz realizowania konkretnych przedsięwzięć koniecznych do usunięcia skutków przypadkowego zanieczyszczenia oraz do wypełnienia zobowiązań międzynarodowych. </w:t>
      </w:r>
    </w:p>
    <w:p w14:paraId="7592332E" w14:textId="77777777" w:rsidR="005B7DD4" w:rsidRPr="008368C5" w:rsidRDefault="005B7DD4" w:rsidP="005B7DD4">
      <w:pPr>
        <w:pStyle w:val="Nagwek4"/>
        <w:suppressAutoHyphens/>
      </w:pPr>
      <w:r w:rsidRPr="008368C5">
        <w:t>Monitoring obszarów chronionych</w:t>
      </w:r>
    </w:p>
    <w:p w14:paraId="04C26C11" w14:textId="44E5EBFC" w:rsidR="005B7DD4" w:rsidRPr="008368C5" w:rsidRDefault="005B7DD4" w:rsidP="005B7DD4">
      <w:pPr>
        <w:suppressAutoHyphens/>
      </w:pPr>
      <w:r w:rsidRPr="008368C5">
        <w:t>Monitoring obszarów chronionych ustala się w</w:t>
      </w:r>
      <w:r w:rsidR="006663D3" w:rsidRPr="008368C5">
        <w:t> </w:t>
      </w:r>
      <w:r w:rsidRPr="008368C5">
        <w:t xml:space="preserve">celu oceny wypełnienia dodatkowych wymagań ustanowionych dla </w:t>
      </w:r>
      <w:r w:rsidR="009741F0" w:rsidRPr="008368C5">
        <w:t>osiągnięcia</w:t>
      </w:r>
      <w:r w:rsidRPr="008368C5">
        <w:t xml:space="preserve"> celów środowiskowych dla obszarów chronionych uwzględnionych</w:t>
      </w:r>
      <w:r w:rsidR="007B4F65" w:rsidRPr="008368C5">
        <w:t xml:space="preserve"> </w:t>
      </w:r>
      <w:r w:rsidR="002F7BDF" w:rsidRPr="008368C5">
        <w:t xml:space="preserve"> </w:t>
      </w:r>
      <w:r w:rsidRPr="008368C5">
        <w:t>w</w:t>
      </w:r>
      <w:r w:rsidR="006663D3" w:rsidRPr="008368C5">
        <w:t> </w:t>
      </w:r>
      <w:r w:rsidRPr="008368C5">
        <w:t>wykazach obszarów chronionych, o</w:t>
      </w:r>
      <w:r w:rsidR="00FF334A" w:rsidRPr="008368C5">
        <w:t> </w:t>
      </w:r>
      <w:r w:rsidRPr="008368C5">
        <w:t>których mowa w</w:t>
      </w:r>
      <w:r w:rsidR="006663D3" w:rsidRPr="008368C5">
        <w:t> </w:t>
      </w:r>
      <w:r w:rsidRPr="008368C5">
        <w:t>art. 317 ust. 4 pkt 1, 2 i</w:t>
      </w:r>
      <w:r w:rsidR="006663D3" w:rsidRPr="008368C5">
        <w:t> </w:t>
      </w:r>
      <w:r w:rsidRPr="008368C5">
        <w:t xml:space="preserve">4 ustawy </w:t>
      </w:r>
      <w:proofErr w:type="spellStart"/>
      <w:r w:rsidRPr="008368C5">
        <w:t>pr.w</w:t>
      </w:r>
      <w:proofErr w:type="spellEnd"/>
      <w:r w:rsidRPr="008368C5">
        <w:t>.</w:t>
      </w:r>
    </w:p>
    <w:p w14:paraId="31B8817F" w14:textId="14AD0A4B" w:rsidR="005B7DD4" w:rsidRPr="008368C5" w:rsidRDefault="005B7DD4" w:rsidP="005B7DD4">
      <w:pPr>
        <w:suppressAutoHyphens/>
      </w:pPr>
      <w:r w:rsidRPr="008368C5">
        <w:t>Rozporządzenie</w:t>
      </w:r>
      <w:r w:rsidR="006663D3" w:rsidRPr="008368C5">
        <w:t> </w:t>
      </w:r>
      <w:proofErr w:type="spellStart"/>
      <w:r w:rsidRPr="008368C5">
        <w:t>r.m.jcw</w:t>
      </w:r>
      <w:proofErr w:type="spellEnd"/>
      <w:r w:rsidRPr="008368C5" w:rsidDel="00E077D2">
        <w:t xml:space="preserve"> </w:t>
      </w:r>
      <w:r w:rsidRPr="008368C5">
        <w:t xml:space="preserve">określa kryteria wyboru </w:t>
      </w:r>
      <w:proofErr w:type="spellStart"/>
      <w:r w:rsidRPr="008368C5">
        <w:t>jcwp</w:t>
      </w:r>
      <w:proofErr w:type="spellEnd"/>
      <w:r w:rsidRPr="008368C5">
        <w:t xml:space="preserve"> do monitorowania w</w:t>
      </w:r>
      <w:r w:rsidR="006663D3" w:rsidRPr="008368C5">
        <w:t> </w:t>
      </w:r>
      <w:r w:rsidRPr="008368C5">
        <w:t>ramach sieci monitoringu obszarów chronionych. Załącznik nr</w:t>
      </w:r>
      <w:r w:rsidR="0088618B" w:rsidRPr="008368C5">
        <w:t> </w:t>
      </w:r>
      <w:r w:rsidRPr="008368C5">
        <w:t>8 do</w:t>
      </w:r>
      <w:r w:rsidR="006663D3" w:rsidRPr="008368C5">
        <w:t> </w:t>
      </w:r>
      <w:proofErr w:type="spellStart"/>
      <w:r w:rsidRPr="008368C5">
        <w:t>r.m.jcw</w:t>
      </w:r>
      <w:proofErr w:type="spellEnd"/>
      <w:r w:rsidRPr="008368C5">
        <w:t xml:space="preserve"> przedstawia kryteria stosowane obecnie aż do dnia 31 grudnia 2021</w:t>
      </w:r>
      <w:r w:rsidR="006663D3" w:rsidRPr="008368C5">
        <w:t> </w:t>
      </w:r>
      <w:r w:rsidRPr="008368C5">
        <w:t>r., natomiast załącznik nr</w:t>
      </w:r>
      <w:r w:rsidR="0088618B" w:rsidRPr="008368C5">
        <w:t> </w:t>
      </w:r>
      <w:r w:rsidRPr="008368C5">
        <w:t>1 do</w:t>
      </w:r>
      <w:r w:rsidR="006663D3" w:rsidRPr="008368C5">
        <w:t> </w:t>
      </w:r>
      <w:proofErr w:type="spellStart"/>
      <w:r w:rsidRPr="008368C5">
        <w:t>r.m.jcw</w:t>
      </w:r>
      <w:proofErr w:type="spellEnd"/>
      <w:r w:rsidRPr="008368C5">
        <w:t xml:space="preserve"> </w:t>
      </w:r>
      <w:r w:rsidR="00291EE0" w:rsidRPr="008368C5">
        <w:t>-</w:t>
      </w:r>
      <w:r w:rsidRPr="008368C5">
        <w:t xml:space="preserve"> kryteria mające zastosowanie po 31 grudnia 2021</w:t>
      </w:r>
      <w:r w:rsidR="006663D3" w:rsidRPr="008368C5">
        <w:t> </w:t>
      </w:r>
      <w:r w:rsidRPr="008368C5">
        <w:t>r.</w:t>
      </w:r>
      <w:r w:rsidR="00640F62" w:rsidRPr="008368C5">
        <w:t xml:space="preserve"> </w:t>
      </w:r>
      <w:r w:rsidR="00BF041B" w:rsidRPr="008368C5">
        <w:t>T</w:t>
      </w:r>
      <w:r w:rsidRPr="008368C5">
        <w:t>abela</w:t>
      </w:r>
      <w:r w:rsidR="00BF041B" w:rsidRPr="008368C5">
        <w:t xml:space="preserve"> 5-3</w:t>
      </w:r>
      <w:r w:rsidRPr="008368C5">
        <w:t xml:space="preserve"> zawiera zestawienie obydwu określonych w</w:t>
      </w:r>
      <w:r w:rsidR="006663D3" w:rsidRPr="008368C5">
        <w:t> </w:t>
      </w:r>
      <w:proofErr w:type="spellStart"/>
      <w:r w:rsidRPr="008368C5">
        <w:t>r.m.jcw</w:t>
      </w:r>
      <w:proofErr w:type="spellEnd"/>
      <w:r w:rsidRPr="008368C5">
        <w:t xml:space="preserve"> kryteriów. </w:t>
      </w:r>
    </w:p>
    <w:p w14:paraId="0E4CBD41" w14:textId="47D67841" w:rsidR="005B7DD4" w:rsidRPr="008368C5" w:rsidRDefault="005B7DD4" w:rsidP="002524EB">
      <w:pPr>
        <w:pStyle w:val="Tabela"/>
      </w:pPr>
      <w:bookmarkStart w:id="131" w:name="_Toc66261809"/>
      <w:bookmarkStart w:id="132" w:name="_Toc68709510"/>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3</w:t>
      </w:r>
      <w:r w:rsidRPr="008368C5">
        <w:fldChar w:fldCharType="end"/>
      </w:r>
      <w:r w:rsidRPr="008368C5">
        <w:tab/>
        <w:t xml:space="preserve">Kryteria wyboru </w:t>
      </w:r>
      <w:proofErr w:type="spellStart"/>
      <w:r w:rsidRPr="008368C5">
        <w:t>jcwp</w:t>
      </w:r>
      <w:proofErr w:type="spellEnd"/>
      <w:r w:rsidRPr="008368C5">
        <w:t xml:space="preserve"> do monitorowania w</w:t>
      </w:r>
      <w:r w:rsidR="006663D3" w:rsidRPr="008368C5">
        <w:t> </w:t>
      </w:r>
      <w:r w:rsidRPr="008368C5">
        <w:t>ramach monitoringu obszarów chronionych</w:t>
      </w:r>
      <w:bookmarkEnd w:id="131"/>
      <w:bookmarkEnd w:id="132"/>
    </w:p>
    <w:tbl>
      <w:tblPr>
        <w:tblStyle w:val="IIaPGW"/>
        <w:tblW w:w="5000" w:type="pct"/>
        <w:tblLook w:val="04A0" w:firstRow="1" w:lastRow="0" w:firstColumn="1" w:lastColumn="0" w:noHBand="0" w:noVBand="1"/>
      </w:tblPr>
      <w:tblGrid>
        <w:gridCol w:w="527"/>
        <w:gridCol w:w="8535"/>
      </w:tblGrid>
      <w:tr w:rsidR="005B7DD4" w:rsidRPr="008368C5" w14:paraId="2F478DAE" w14:textId="77777777" w:rsidTr="00272C76">
        <w:trPr>
          <w:cnfStyle w:val="100000000000" w:firstRow="1" w:lastRow="0" w:firstColumn="0" w:lastColumn="0" w:oddVBand="0" w:evenVBand="0" w:oddHBand="0" w:evenHBand="0" w:firstRowFirstColumn="0" w:firstRowLastColumn="0" w:lastRowFirstColumn="0" w:lastRowLastColumn="0"/>
          <w:trHeight w:val="454"/>
        </w:trPr>
        <w:tc>
          <w:tcPr>
            <w:tcW w:w="5000" w:type="pct"/>
            <w:gridSpan w:val="2"/>
          </w:tcPr>
          <w:p w14:paraId="31053178" w14:textId="3E444CD3" w:rsidR="005B7DD4" w:rsidRPr="008368C5" w:rsidRDefault="005B7DD4" w:rsidP="00B07906">
            <w:pPr>
              <w:pStyle w:val="Tabela-tekst"/>
              <w:jc w:val="center"/>
              <w:rPr>
                <w:b/>
                <w:bCs w:val="0"/>
              </w:rPr>
            </w:pPr>
            <w:r w:rsidRPr="008368C5">
              <w:rPr>
                <w:b/>
                <w:bCs w:val="0"/>
              </w:rPr>
              <w:t xml:space="preserve">Kryteria wyboru </w:t>
            </w:r>
            <w:proofErr w:type="spellStart"/>
            <w:r w:rsidRPr="008368C5">
              <w:rPr>
                <w:b/>
                <w:bCs w:val="0"/>
              </w:rPr>
              <w:t>jcwp</w:t>
            </w:r>
            <w:proofErr w:type="spellEnd"/>
            <w:r w:rsidRPr="008368C5">
              <w:rPr>
                <w:b/>
                <w:bCs w:val="0"/>
              </w:rPr>
              <w:t xml:space="preserve"> do monitoringu obszarów chronionych zgodnie z</w:t>
            </w:r>
            <w:r w:rsidR="006663D3" w:rsidRPr="008368C5">
              <w:rPr>
                <w:b/>
                <w:bCs w:val="0"/>
              </w:rPr>
              <w:t> </w:t>
            </w:r>
            <w:proofErr w:type="spellStart"/>
            <w:r w:rsidRPr="008368C5">
              <w:rPr>
                <w:b/>
                <w:bCs w:val="0"/>
              </w:rPr>
              <w:t>r.m.jcw</w:t>
            </w:r>
            <w:proofErr w:type="spellEnd"/>
          </w:p>
        </w:tc>
      </w:tr>
      <w:tr w:rsidR="005B7DD4" w:rsidRPr="008368C5" w14:paraId="3D64579A" w14:textId="77777777" w:rsidTr="00220B80">
        <w:trPr>
          <w:trHeight w:val="454"/>
        </w:trPr>
        <w:tc>
          <w:tcPr>
            <w:tcW w:w="291" w:type="pct"/>
            <w:shd w:val="clear" w:color="auto" w:fill="D9D9D9" w:themeFill="background1" w:themeFillShade="D9"/>
          </w:tcPr>
          <w:p w14:paraId="671311D1" w14:textId="77777777" w:rsidR="005B7DD4" w:rsidRPr="008368C5" w:rsidRDefault="005B7DD4" w:rsidP="00B354F1">
            <w:pPr>
              <w:pStyle w:val="Tabela-tekst"/>
              <w:jc w:val="center"/>
              <w:rPr>
                <w:b/>
                <w:bCs w:val="0"/>
              </w:rPr>
            </w:pPr>
            <w:r w:rsidRPr="008368C5">
              <w:rPr>
                <w:b/>
                <w:bCs w:val="0"/>
              </w:rPr>
              <w:t>Lp.</w:t>
            </w:r>
          </w:p>
        </w:tc>
        <w:tc>
          <w:tcPr>
            <w:tcW w:w="4709" w:type="pct"/>
            <w:shd w:val="clear" w:color="auto" w:fill="D9D9D9" w:themeFill="background1" w:themeFillShade="D9"/>
          </w:tcPr>
          <w:p w14:paraId="619F7550" w14:textId="76236D90" w:rsidR="005B7DD4" w:rsidRPr="008368C5" w:rsidRDefault="005B7DD4" w:rsidP="00220B80">
            <w:pPr>
              <w:pStyle w:val="Tabela-tekst"/>
              <w:jc w:val="center"/>
              <w:rPr>
                <w:b/>
                <w:bCs w:val="0"/>
              </w:rPr>
            </w:pPr>
            <w:r w:rsidRPr="008368C5">
              <w:rPr>
                <w:b/>
                <w:bCs w:val="0"/>
              </w:rPr>
              <w:t>do 31 grudnia 2021</w:t>
            </w:r>
            <w:r w:rsidR="006663D3" w:rsidRPr="008368C5">
              <w:rPr>
                <w:b/>
                <w:bCs w:val="0"/>
              </w:rPr>
              <w:t> </w:t>
            </w:r>
            <w:r w:rsidRPr="008368C5">
              <w:rPr>
                <w:b/>
                <w:bCs w:val="0"/>
              </w:rPr>
              <w:t>r. (</w:t>
            </w:r>
            <w:r w:rsidR="007F4E5E" w:rsidRPr="008368C5">
              <w:rPr>
                <w:b/>
                <w:bCs w:val="0"/>
              </w:rPr>
              <w:t>z</w:t>
            </w:r>
            <w:r w:rsidRPr="008368C5">
              <w:rPr>
                <w:b/>
                <w:bCs w:val="0"/>
              </w:rPr>
              <w:t>ałącznik nr</w:t>
            </w:r>
            <w:r w:rsidR="0088618B" w:rsidRPr="008368C5">
              <w:rPr>
                <w:b/>
                <w:bCs w:val="0"/>
              </w:rPr>
              <w:t> </w:t>
            </w:r>
            <w:r w:rsidRPr="008368C5">
              <w:rPr>
                <w:b/>
                <w:bCs w:val="0"/>
              </w:rPr>
              <w:t>8 do</w:t>
            </w:r>
            <w:r w:rsidR="006663D3" w:rsidRPr="008368C5">
              <w:rPr>
                <w:b/>
                <w:bCs w:val="0"/>
              </w:rPr>
              <w:t> </w:t>
            </w:r>
            <w:proofErr w:type="spellStart"/>
            <w:r w:rsidRPr="008368C5">
              <w:rPr>
                <w:b/>
                <w:bCs w:val="0"/>
              </w:rPr>
              <w:t>r.m.jcw</w:t>
            </w:r>
            <w:proofErr w:type="spellEnd"/>
            <w:r w:rsidRPr="008368C5">
              <w:rPr>
                <w:b/>
                <w:bCs w:val="0"/>
              </w:rPr>
              <w:t>)</w:t>
            </w:r>
          </w:p>
        </w:tc>
      </w:tr>
      <w:tr w:rsidR="005B7DD4" w:rsidRPr="008368C5" w14:paraId="28032A4D" w14:textId="77777777" w:rsidTr="00272C76">
        <w:trPr>
          <w:trHeight w:val="454"/>
        </w:trPr>
        <w:tc>
          <w:tcPr>
            <w:tcW w:w="291" w:type="pct"/>
          </w:tcPr>
          <w:p w14:paraId="4D818B1B" w14:textId="77777777" w:rsidR="005B7DD4" w:rsidRPr="008368C5" w:rsidRDefault="005B7DD4" w:rsidP="00B354F1">
            <w:pPr>
              <w:pStyle w:val="Tabela-tekst"/>
              <w:jc w:val="center"/>
            </w:pPr>
            <w:r w:rsidRPr="008368C5">
              <w:t>1.</w:t>
            </w:r>
          </w:p>
        </w:tc>
        <w:tc>
          <w:tcPr>
            <w:tcW w:w="4709" w:type="pct"/>
          </w:tcPr>
          <w:p w14:paraId="7DC274AE" w14:textId="534A63FF" w:rsidR="005B7DD4" w:rsidRPr="008368C5" w:rsidRDefault="005B7DD4" w:rsidP="003144A3">
            <w:pPr>
              <w:pStyle w:val="Tabela-tekst"/>
            </w:pPr>
            <w:proofErr w:type="spellStart"/>
            <w:r w:rsidRPr="008368C5">
              <w:t>Jcwp</w:t>
            </w:r>
            <w:proofErr w:type="spellEnd"/>
            <w:r w:rsidRPr="008368C5">
              <w:t xml:space="preserve"> zaliczona do </w:t>
            </w:r>
            <w:proofErr w:type="spellStart"/>
            <w:r w:rsidRPr="008368C5">
              <w:t>jcwp</w:t>
            </w:r>
            <w:proofErr w:type="spellEnd"/>
            <w:r w:rsidRPr="008368C5">
              <w:t xml:space="preserve"> przeznaczonych do poboru wody na</w:t>
            </w:r>
            <w:r w:rsidR="006663D3" w:rsidRPr="008368C5">
              <w:t> </w:t>
            </w:r>
            <w:r w:rsidRPr="008368C5">
              <w:t>potrzeby zaopatrzenia ludności w</w:t>
            </w:r>
            <w:r w:rsidR="006663D3" w:rsidRPr="008368C5">
              <w:t> </w:t>
            </w:r>
            <w:r w:rsidRPr="008368C5">
              <w:t xml:space="preserve">wodę przeznaczoną do spożycia, jeżeli dana </w:t>
            </w:r>
            <w:proofErr w:type="spellStart"/>
            <w:r w:rsidRPr="008368C5">
              <w:t>jcwp</w:t>
            </w:r>
            <w:proofErr w:type="spellEnd"/>
            <w:r w:rsidRPr="008368C5">
              <w:t xml:space="preserve"> dostarcza średnio powyżej 100 m</w:t>
            </w:r>
            <w:r w:rsidRPr="008368C5">
              <w:rPr>
                <w:vertAlign w:val="superscript"/>
              </w:rPr>
              <w:t>3</w:t>
            </w:r>
            <w:r w:rsidRPr="008368C5">
              <w:t xml:space="preserve"> na</w:t>
            </w:r>
            <w:r w:rsidR="006663D3" w:rsidRPr="008368C5">
              <w:t> </w:t>
            </w:r>
            <w:r w:rsidRPr="008368C5">
              <w:t>dobę wody przeznaczonej do spożycia przez ludzi</w:t>
            </w:r>
          </w:p>
        </w:tc>
      </w:tr>
      <w:tr w:rsidR="005B7DD4" w:rsidRPr="008368C5" w14:paraId="04BB4D31" w14:textId="77777777" w:rsidTr="00272C76">
        <w:trPr>
          <w:trHeight w:val="454"/>
        </w:trPr>
        <w:tc>
          <w:tcPr>
            <w:tcW w:w="291" w:type="pct"/>
          </w:tcPr>
          <w:p w14:paraId="1C7AA5D0" w14:textId="77777777" w:rsidR="005B7DD4" w:rsidRPr="008368C5" w:rsidRDefault="005B7DD4" w:rsidP="00B354F1">
            <w:pPr>
              <w:pStyle w:val="Tabela-tekst"/>
              <w:jc w:val="center"/>
            </w:pPr>
            <w:r w:rsidRPr="008368C5">
              <w:t>2.</w:t>
            </w:r>
          </w:p>
        </w:tc>
        <w:tc>
          <w:tcPr>
            <w:tcW w:w="4709" w:type="pct"/>
          </w:tcPr>
          <w:p w14:paraId="2837EE3C" w14:textId="1DAD36BE" w:rsidR="005B7DD4" w:rsidRPr="008368C5" w:rsidRDefault="005B7DD4" w:rsidP="003144A3">
            <w:pPr>
              <w:pStyle w:val="Tabela-tekst"/>
            </w:pPr>
            <w:proofErr w:type="spellStart"/>
            <w:r w:rsidRPr="008368C5">
              <w:t>Jcwp</w:t>
            </w:r>
            <w:proofErr w:type="spellEnd"/>
            <w:r w:rsidRPr="008368C5">
              <w:t xml:space="preserve"> jest przeznaczona do celów rekreacyjnych, w</w:t>
            </w:r>
            <w:r w:rsidR="006663D3" w:rsidRPr="008368C5">
              <w:t> </w:t>
            </w:r>
            <w:r w:rsidRPr="008368C5">
              <w:t>tym kąpieliskowych</w:t>
            </w:r>
          </w:p>
        </w:tc>
      </w:tr>
      <w:tr w:rsidR="005B7DD4" w:rsidRPr="008368C5" w14:paraId="500C3691" w14:textId="77777777" w:rsidTr="00272C76">
        <w:trPr>
          <w:trHeight w:val="454"/>
        </w:trPr>
        <w:tc>
          <w:tcPr>
            <w:tcW w:w="291" w:type="pct"/>
          </w:tcPr>
          <w:p w14:paraId="208CF8AA" w14:textId="77777777" w:rsidR="005B7DD4" w:rsidRPr="008368C5" w:rsidRDefault="005B7DD4" w:rsidP="00B354F1">
            <w:pPr>
              <w:pStyle w:val="Tabela-tekst"/>
              <w:jc w:val="center"/>
            </w:pPr>
            <w:r w:rsidRPr="008368C5">
              <w:t>3.</w:t>
            </w:r>
          </w:p>
        </w:tc>
        <w:tc>
          <w:tcPr>
            <w:tcW w:w="4709" w:type="pct"/>
          </w:tcPr>
          <w:p w14:paraId="5B2C5D82" w14:textId="299AED1E" w:rsidR="005B7DD4" w:rsidRPr="008368C5" w:rsidRDefault="005B7DD4" w:rsidP="003144A3">
            <w:pPr>
              <w:pStyle w:val="Tabela-tekst"/>
            </w:pPr>
            <w:proofErr w:type="spellStart"/>
            <w:r w:rsidRPr="008368C5">
              <w:t>Jcwp</w:t>
            </w:r>
            <w:proofErr w:type="spellEnd"/>
            <w:r w:rsidRPr="008368C5">
              <w:t xml:space="preserve"> jest zlokalizowana na</w:t>
            </w:r>
            <w:r w:rsidR="006663D3" w:rsidRPr="008368C5">
              <w:t> </w:t>
            </w:r>
            <w:r w:rsidRPr="008368C5">
              <w:t>obszarze przeznaczonym do ochrony gatunków zwierząt wodnych</w:t>
            </w:r>
            <w:r w:rsidR="007B4F65" w:rsidRPr="008368C5">
              <w:t xml:space="preserve"> </w:t>
            </w:r>
            <w:r w:rsidR="00FF334A" w:rsidRPr="008368C5">
              <w:t>o </w:t>
            </w:r>
            <w:r w:rsidRPr="008368C5">
              <w:t>znaczeniu gospodarczym</w:t>
            </w:r>
          </w:p>
        </w:tc>
      </w:tr>
      <w:tr w:rsidR="005B7DD4" w:rsidRPr="008368C5" w14:paraId="28648C3D" w14:textId="77777777" w:rsidTr="00272C76">
        <w:trPr>
          <w:trHeight w:val="454"/>
        </w:trPr>
        <w:tc>
          <w:tcPr>
            <w:tcW w:w="291" w:type="pct"/>
          </w:tcPr>
          <w:p w14:paraId="7F96398E" w14:textId="77777777" w:rsidR="005B7DD4" w:rsidRPr="008368C5" w:rsidRDefault="005B7DD4" w:rsidP="00B354F1">
            <w:pPr>
              <w:pStyle w:val="Tabela-tekst"/>
              <w:jc w:val="center"/>
            </w:pPr>
            <w:r w:rsidRPr="008368C5">
              <w:t>4.</w:t>
            </w:r>
          </w:p>
        </w:tc>
        <w:tc>
          <w:tcPr>
            <w:tcW w:w="4709" w:type="pct"/>
          </w:tcPr>
          <w:p w14:paraId="412AF778" w14:textId="086A07C8" w:rsidR="005B7DD4" w:rsidRPr="008368C5" w:rsidRDefault="005B7DD4" w:rsidP="003144A3">
            <w:pPr>
              <w:pStyle w:val="Tabela-tekst"/>
            </w:pPr>
            <w:proofErr w:type="spellStart"/>
            <w:r w:rsidRPr="008368C5">
              <w:t>Jcwp</w:t>
            </w:r>
            <w:proofErr w:type="spellEnd"/>
            <w:r w:rsidRPr="008368C5">
              <w:t xml:space="preserve"> jest zlokalizowana na</w:t>
            </w:r>
            <w:r w:rsidR="006663D3" w:rsidRPr="008368C5">
              <w:t> </w:t>
            </w:r>
            <w:r w:rsidRPr="008368C5">
              <w:t>obszarze narażonym na</w:t>
            </w:r>
            <w:r w:rsidR="006663D3" w:rsidRPr="008368C5">
              <w:t> </w:t>
            </w:r>
            <w:r w:rsidRPr="008368C5">
              <w:t>zanieczyszczenia związkami azotu, pochodzącymi ze źródeł rolniczych</w:t>
            </w:r>
          </w:p>
        </w:tc>
      </w:tr>
      <w:tr w:rsidR="005B7DD4" w:rsidRPr="008368C5" w14:paraId="37C63A6A" w14:textId="77777777" w:rsidTr="00272C76">
        <w:trPr>
          <w:trHeight w:val="454"/>
        </w:trPr>
        <w:tc>
          <w:tcPr>
            <w:tcW w:w="291" w:type="pct"/>
          </w:tcPr>
          <w:p w14:paraId="3464CB3D" w14:textId="77777777" w:rsidR="005B7DD4" w:rsidRPr="008368C5" w:rsidRDefault="005B7DD4" w:rsidP="00B354F1">
            <w:pPr>
              <w:pStyle w:val="Tabela-tekst"/>
              <w:jc w:val="center"/>
            </w:pPr>
            <w:r w:rsidRPr="008368C5">
              <w:t>5.</w:t>
            </w:r>
          </w:p>
        </w:tc>
        <w:tc>
          <w:tcPr>
            <w:tcW w:w="4709" w:type="pct"/>
          </w:tcPr>
          <w:p w14:paraId="19D5BD27" w14:textId="4F6CBB94" w:rsidR="005B7DD4" w:rsidRPr="008368C5" w:rsidRDefault="005B7DD4" w:rsidP="003144A3">
            <w:pPr>
              <w:pStyle w:val="Tabela-tekst"/>
            </w:pPr>
            <w:proofErr w:type="spellStart"/>
            <w:r w:rsidRPr="008368C5">
              <w:t>Jcwp</w:t>
            </w:r>
            <w:proofErr w:type="spellEnd"/>
            <w:r w:rsidRPr="008368C5">
              <w:t xml:space="preserve"> jest zlokalizowana na</w:t>
            </w:r>
            <w:r w:rsidR="006663D3" w:rsidRPr="008368C5">
              <w:t> </w:t>
            </w:r>
            <w:r w:rsidRPr="008368C5">
              <w:t>obszarze wrażliwym na</w:t>
            </w:r>
            <w:r w:rsidR="006663D3" w:rsidRPr="008368C5">
              <w:t> </w:t>
            </w:r>
            <w:r w:rsidRPr="008368C5">
              <w:t>eutrofizację wywołaną zanieczyszczeniami pochodzącymi ze źródeł komunalnych i</w:t>
            </w:r>
            <w:r w:rsidR="006663D3" w:rsidRPr="008368C5">
              <w:t> </w:t>
            </w:r>
            <w:r w:rsidRPr="008368C5">
              <w:t>jest pośrednim lub bezpośrednim odbiornikiem ścieków komunalnych</w:t>
            </w:r>
          </w:p>
        </w:tc>
      </w:tr>
      <w:tr w:rsidR="005B7DD4" w:rsidRPr="008368C5" w14:paraId="64204A6F" w14:textId="77777777" w:rsidTr="00272C76">
        <w:trPr>
          <w:trHeight w:val="454"/>
        </w:trPr>
        <w:tc>
          <w:tcPr>
            <w:tcW w:w="291" w:type="pct"/>
          </w:tcPr>
          <w:p w14:paraId="4ABBC5A8" w14:textId="77777777" w:rsidR="005B7DD4" w:rsidRPr="008368C5" w:rsidRDefault="005B7DD4" w:rsidP="00B354F1">
            <w:pPr>
              <w:pStyle w:val="Tabela-tekst"/>
              <w:jc w:val="center"/>
            </w:pPr>
            <w:r w:rsidRPr="008368C5">
              <w:lastRenderedPageBreak/>
              <w:t>6.</w:t>
            </w:r>
          </w:p>
        </w:tc>
        <w:tc>
          <w:tcPr>
            <w:tcW w:w="4709" w:type="pct"/>
          </w:tcPr>
          <w:p w14:paraId="32BF9EE6" w14:textId="501EF7F2" w:rsidR="005B7DD4" w:rsidRPr="008368C5" w:rsidRDefault="005B7DD4" w:rsidP="003144A3">
            <w:pPr>
              <w:pStyle w:val="Tabela-tekst"/>
            </w:pPr>
            <w:proofErr w:type="spellStart"/>
            <w:r w:rsidRPr="008368C5">
              <w:t>Jcwp</w:t>
            </w:r>
            <w:proofErr w:type="spellEnd"/>
            <w:r w:rsidRPr="008368C5">
              <w:t xml:space="preserve"> jest zlokalizowana na</w:t>
            </w:r>
            <w:r w:rsidR="006663D3" w:rsidRPr="008368C5">
              <w:t> </w:t>
            </w:r>
            <w:r w:rsidRPr="008368C5">
              <w:t>obszarze chronionym, przeznaczonym do ochrony siedlisk lub gatunków, dla których utrzymanie lub poprawa stanu wód jest ważnym czynnikiem w</w:t>
            </w:r>
            <w:r w:rsidR="006663D3" w:rsidRPr="008368C5">
              <w:t> </w:t>
            </w:r>
            <w:r w:rsidRPr="008368C5">
              <w:t>ich ochronie</w:t>
            </w:r>
          </w:p>
          <w:p w14:paraId="209A8D02" w14:textId="1F4EF2A6" w:rsidR="00A56F9F" w:rsidRPr="008368C5" w:rsidRDefault="00A56F9F" w:rsidP="003144A3">
            <w:pPr>
              <w:pStyle w:val="Tabela-tekst"/>
            </w:pPr>
          </w:p>
        </w:tc>
      </w:tr>
      <w:tr w:rsidR="005B7DD4" w:rsidRPr="008368C5" w14:paraId="618D9E22" w14:textId="77777777" w:rsidTr="00272C76">
        <w:trPr>
          <w:trHeight w:val="454"/>
        </w:trPr>
        <w:tc>
          <w:tcPr>
            <w:tcW w:w="291" w:type="pct"/>
          </w:tcPr>
          <w:p w14:paraId="6AA86D05" w14:textId="06C1DAA0" w:rsidR="005B7DD4" w:rsidRPr="008368C5" w:rsidRDefault="007A455D" w:rsidP="00B354F1">
            <w:pPr>
              <w:pStyle w:val="Tabela-tekst"/>
              <w:jc w:val="center"/>
            </w:pPr>
            <w:r w:rsidRPr="008368C5">
              <w:t>7.</w:t>
            </w:r>
          </w:p>
        </w:tc>
        <w:tc>
          <w:tcPr>
            <w:tcW w:w="4709" w:type="pct"/>
          </w:tcPr>
          <w:p w14:paraId="5A6B4D9E" w14:textId="7223DC9A" w:rsidR="005B7DD4" w:rsidRPr="008368C5" w:rsidRDefault="005B7DD4" w:rsidP="003144A3">
            <w:pPr>
              <w:pStyle w:val="Tabela-tekst"/>
            </w:pPr>
            <w:proofErr w:type="spellStart"/>
            <w:r w:rsidRPr="008368C5">
              <w:t>Jcwp</w:t>
            </w:r>
            <w:proofErr w:type="spellEnd"/>
            <w:r w:rsidRPr="008368C5">
              <w:t xml:space="preserve"> zaliczona do </w:t>
            </w:r>
            <w:proofErr w:type="spellStart"/>
            <w:r w:rsidRPr="008368C5">
              <w:t>jcwp</w:t>
            </w:r>
            <w:proofErr w:type="spellEnd"/>
            <w:r w:rsidRPr="008368C5">
              <w:t xml:space="preserve"> przeznaczonych do poboru wody na</w:t>
            </w:r>
            <w:r w:rsidR="006663D3" w:rsidRPr="008368C5">
              <w:t> </w:t>
            </w:r>
            <w:r w:rsidRPr="008368C5">
              <w:t>potrzeby zaopatrzenia ludności w</w:t>
            </w:r>
            <w:r w:rsidR="006663D3" w:rsidRPr="008368C5">
              <w:t> </w:t>
            </w:r>
            <w:r w:rsidRPr="008368C5">
              <w:t xml:space="preserve">wodę przeznaczoną do spożycia, jeżeli dana </w:t>
            </w:r>
            <w:proofErr w:type="spellStart"/>
            <w:r w:rsidRPr="008368C5">
              <w:t>jcwp</w:t>
            </w:r>
            <w:proofErr w:type="spellEnd"/>
            <w:r w:rsidRPr="008368C5">
              <w:t xml:space="preserve"> dostarcza średnio powyżej 100 m</w:t>
            </w:r>
            <w:r w:rsidRPr="008368C5">
              <w:rPr>
                <w:vertAlign w:val="superscript"/>
              </w:rPr>
              <w:t>3</w:t>
            </w:r>
            <w:r w:rsidRPr="008368C5">
              <w:t xml:space="preserve"> na</w:t>
            </w:r>
            <w:r w:rsidR="006663D3" w:rsidRPr="008368C5">
              <w:t> </w:t>
            </w:r>
            <w:r w:rsidRPr="008368C5">
              <w:t>dobę wody przeznaczonej do spożycia przez ludzi</w:t>
            </w:r>
          </w:p>
        </w:tc>
      </w:tr>
      <w:tr w:rsidR="005B7DD4" w:rsidRPr="008368C5" w14:paraId="7C5865B1" w14:textId="77777777" w:rsidTr="00272C76">
        <w:trPr>
          <w:trHeight w:val="454"/>
        </w:trPr>
        <w:tc>
          <w:tcPr>
            <w:tcW w:w="291" w:type="pct"/>
          </w:tcPr>
          <w:p w14:paraId="10F8623C" w14:textId="4A920A1E" w:rsidR="005B7DD4" w:rsidRPr="008368C5" w:rsidRDefault="007A455D" w:rsidP="00B354F1">
            <w:pPr>
              <w:pStyle w:val="Tabela-tekst"/>
              <w:jc w:val="center"/>
            </w:pPr>
            <w:r w:rsidRPr="008368C5">
              <w:t>8.</w:t>
            </w:r>
          </w:p>
        </w:tc>
        <w:tc>
          <w:tcPr>
            <w:tcW w:w="4709" w:type="pct"/>
          </w:tcPr>
          <w:p w14:paraId="23DD5025" w14:textId="0094A9C9" w:rsidR="005B7DD4" w:rsidRPr="008368C5" w:rsidRDefault="005B7DD4" w:rsidP="003144A3">
            <w:pPr>
              <w:pStyle w:val="Tabela-tekst"/>
            </w:pPr>
            <w:proofErr w:type="spellStart"/>
            <w:r w:rsidRPr="008368C5">
              <w:t>Jcwp</w:t>
            </w:r>
            <w:proofErr w:type="spellEnd"/>
            <w:r w:rsidRPr="008368C5">
              <w:t xml:space="preserve"> przeznaczona jest do celów rekreacyjnych, w</w:t>
            </w:r>
            <w:r w:rsidR="006663D3" w:rsidRPr="008368C5">
              <w:t> </w:t>
            </w:r>
            <w:r w:rsidRPr="008368C5">
              <w:t>tym kąpieliskowych</w:t>
            </w:r>
          </w:p>
        </w:tc>
      </w:tr>
      <w:tr w:rsidR="005B7DD4" w:rsidRPr="008368C5" w14:paraId="3BE45B93" w14:textId="77777777" w:rsidTr="00272C76">
        <w:trPr>
          <w:trHeight w:val="454"/>
        </w:trPr>
        <w:tc>
          <w:tcPr>
            <w:tcW w:w="291" w:type="pct"/>
          </w:tcPr>
          <w:p w14:paraId="664237BA" w14:textId="0F72D3A7" w:rsidR="005B7DD4" w:rsidRPr="008368C5" w:rsidRDefault="007A455D" w:rsidP="00B354F1">
            <w:pPr>
              <w:pStyle w:val="Tabela-tekst"/>
              <w:jc w:val="center"/>
            </w:pPr>
            <w:r w:rsidRPr="008368C5">
              <w:t>9.</w:t>
            </w:r>
          </w:p>
        </w:tc>
        <w:tc>
          <w:tcPr>
            <w:tcW w:w="4709" w:type="pct"/>
          </w:tcPr>
          <w:p w14:paraId="1560C14D" w14:textId="5D40C996" w:rsidR="005B7DD4" w:rsidRPr="008368C5" w:rsidRDefault="005B7DD4" w:rsidP="003144A3">
            <w:pPr>
              <w:pStyle w:val="Tabela-tekst"/>
            </w:pPr>
            <w:proofErr w:type="spellStart"/>
            <w:r w:rsidRPr="008368C5">
              <w:t>Jcwp</w:t>
            </w:r>
            <w:proofErr w:type="spellEnd"/>
            <w:r w:rsidRPr="008368C5">
              <w:t xml:space="preserve"> jest zlokalizowana na</w:t>
            </w:r>
            <w:r w:rsidR="006663D3" w:rsidRPr="008368C5">
              <w:t> </w:t>
            </w:r>
            <w:r w:rsidRPr="008368C5">
              <w:t>obszarze przeznaczonym do ochrony gatunków zwierząt wodnych</w:t>
            </w:r>
            <w:r w:rsidR="007B4F65" w:rsidRPr="008368C5">
              <w:t xml:space="preserve"> </w:t>
            </w:r>
            <w:r w:rsidR="00FF334A" w:rsidRPr="008368C5">
              <w:t>o </w:t>
            </w:r>
            <w:r w:rsidRPr="008368C5">
              <w:t>znaczeniu gospodarczym</w:t>
            </w:r>
          </w:p>
        </w:tc>
      </w:tr>
    </w:tbl>
    <w:p w14:paraId="4299DD82" w14:textId="1365CDA4" w:rsidR="005B7DD4" w:rsidRPr="008368C5" w:rsidRDefault="005B7DD4" w:rsidP="006D7BBA">
      <w:pPr>
        <w:pStyle w:val="rdo0"/>
      </w:pPr>
      <w:bookmarkStart w:id="133" w:name="_Hlk66774905"/>
      <w:r w:rsidRPr="008368C5">
        <w:t xml:space="preserve">Źródło: opracowanie </w:t>
      </w:r>
      <w:r w:rsidR="001F261C" w:rsidRPr="008368C5">
        <w:t>własne</w:t>
      </w:r>
      <w:r w:rsidRPr="008368C5">
        <w:t xml:space="preserve"> </w:t>
      </w:r>
      <w:bookmarkEnd w:id="133"/>
      <w:r w:rsidRPr="008368C5">
        <w:t>na</w:t>
      </w:r>
      <w:r w:rsidR="006663D3" w:rsidRPr="008368C5">
        <w:t> </w:t>
      </w:r>
      <w:r w:rsidRPr="008368C5">
        <w:t>podstawie</w:t>
      </w:r>
      <w:r w:rsidR="006663D3" w:rsidRPr="008368C5">
        <w:t> </w:t>
      </w:r>
      <w:proofErr w:type="spellStart"/>
      <w:r w:rsidRPr="008368C5">
        <w:t>r.m.jcw</w:t>
      </w:r>
      <w:proofErr w:type="spellEnd"/>
    </w:p>
    <w:p w14:paraId="23D3AC87" w14:textId="72325E6C" w:rsidR="005B7DD4" w:rsidRPr="008368C5" w:rsidRDefault="005B7DD4" w:rsidP="005B7DD4">
      <w:pPr>
        <w:suppressAutoHyphens/>
      </w:pPr>
      <w:r w:rsidRPr="008368C5">
        <w:t>Obecnie nie zakończono procesu wyznaczania w</w:t>
      </w:r>
      <w:r w:rsidR="006663D3" w:rsidRPr="008368C5">
        <w:t> </w:t>
      </w:r>
      <w:r w:rsidRPr="008368C5">
        <w:t>Polsce obszarów ochrony gatunków zwierząt wodnych o</w:t>
      </w:r>
      <w:r w:rsidR="00FF334A" w:rsidRPr="008368C5">
        <w:t> </w:t>
      </w:r>
      <w:r w:rsidRPr="008368C5">
        <w:t>znaczeniu gospodarczym, monitoring takich obszarów nie był więc i</w:t>
      </w:r>
      <w:r w:rsidR="006663D3" w:rsidRPr="008368C5">
        <w:t> </w:t>
      </w:r>
      <w:r w:rsidRPr="008368C5">
        <w:t xml:space="preserve">nie jest prowadzony. </w:t>
      </w:r>
    </w:p>
    <w:p w14:paraId="0A8E8AE4" w14:textId="610D10ED" w:rsidR="005B7DD4" w:rsidRPr="008368C5" w:rsidRDefault="005B7DD4" w:rsidP="005B7DD4">
      <w:pPr>
        <w:suppressAutoHyphens/>
      </w:pPr>
      <w:r w:rsidRPr="008368C5">
        <w:t>Zgodnie z</w:t>
      </w:r>
      <w:r w:rsidR="006663D3" w:rsidRPr="008368C5">
        <w:t> </w:t>
      </w:r>
      <w:proofErr w:type="spellStart"/>
      <w:r w:rsidRPr="008368C5">
        <w:t>r.m.jcw</w:t>
      </w:r>
      <w:proofErr w:type="spellEnd"/>
      <w:r w:rsidRPr="008368C5">
        <w:t xml:space="preserve"> monitoring obszarów </w:t>
      </w:r>
      <w:r w:rsidR="00704A74" w:rsidRPr="008368C5">
        <w:t>chronionych</w:t>
      </w:r>
      <w:r w:rsidRPr="008368C5">
        <w:t>, w</w:t>
      </w:r>
      <w:r w:rsidR="006663D3" w:rsidRPr="008368C5">
        <w:t> </w:t>
      </w:r>
      <w:r w:rsidRPr="008368C5">
        <w:t>zależności od typu ochrony, prowadzi się z</w:t>
      </w:r>
      <w:r w:rsidR="00DB5F53" w:rsidRPr="008368C5">
        <w:t> </w:t>
      </w:r>
      <w:r w:rsidRPr="008368C5">
        <w:t>następującą częstotliwością:</w:t>
      </w:r>
    </w:p>
    <w:p w14:paraId="19730A1F" w14:textId="36F4E408" w:rsidR="005B7DD4" w:rsidRPr="008368C5" w:rsidRDefault="005B7DD4" w:rsidP="003174C7">
      <w:pPr>
        <w:pStyle w:val="Numerowanie"/>
        <w:numPr>
          <w:ilvl w:val="0"/>
          <w:numId w:val="34"/>
        </w:numPr>
      </w:pPr>
      <w:r w:rsidRPr="008368C5">
        <w:t>monitoring wód powierzchniowych przeznaczonych do celów rekreacyjnych, w</w:t>
      </w:r>
      <w:r w:rsidR="006663D3" w:rsidRPr="008368C5">
        <w:t> </w:t>
      </w:r>
      <w:r w:rsidRPr="008368C5">
        <w:t xml:space="preserve">tym kąpieliskowych </w:t>
      </w:r>
      <w:r w:rsidR="00291EE0" w:rsidRPr="008368C5">
        <w:t>-</w:t>
      </w:r>
      <w:r w:rsidRPr="008368C5">
        <w:t xml:space="preserve"> w</w:t>
      </w:r>
      <w:r w:rsidR="006663D3" w:rsidRPr="008368C5">
        <w:t> </w:t>
      </w:r>
      <w:r w:rsidRPr="008368C5">
        <w:t>zakresie i</w:t>
      </w:r>
      <w:r w:rsidR="006663D3" w:rsidRPr="008368C5">
        <w:t> </w:t>
      </w:r>
      <w:r w:rsidRPr="008368C5">
        <w:t>częstotliwości jak dla monitoringu operacyjnego, przy czym przyjmuje się, że właściwymi do monitorowania operacyjnego wskaźnikami biologicznymi są:</w:t>
      </w:r>
    </w:p>
    <w:p w14:paraId="6D581110" w14:textId="1994CCAF" w:rsidR="005B7DD4" w:rsidRPr="008368C5" w:rsidRDefault="005B7DD4" w:rsidP="00551362">
      <w:pPr>
        <w:pStyle w:val="Akapitzlist"/>
        <w:numPr>
          <w:ilvl w:val="0"/>
          <w:numId w:val="94"/>
        </w:numPr>
      </w:pPr>
      <w:r w:rsidRPr="008368C5">
        <w:t xml:space="preserve">w przypadku rzek </w:t>
      </w:r>
      <w:r w:rsidR="00291EE0" w:rsidRPr="008368C5">
        <w:t>-</w:t>
      </w:r>
      <w:r w:rsidRPr="008368C5">
        <w:t xml:space="preserve"> fitoplankton albo fitobentos,</w:t>
      </w:r>
    </w:p>
    <w:p w14:paraId="66938FCA" w14:textId="461CF1C3" w:rsidR="005B7DD4" w:rsidRPr="008368C5" w:rsidRDefault="005B7DD4" w:rsidP="00551362">
      <w:pPr>
        <w:pStyle w:val="Akapitzlist"/>
        <w:numPr>
          <w:ilvl w:val="0"/>
          <w:numId w:val="94"/>
        </w:numPr>
      </w:pPr>
      <w:r w:rsidRPr="008368C5">
        <w:t>w przypadku jezior i</w:t>
      </w:r>
      <w:r w:rsidR="006663D3" w:rsidRPr="008368C5">
        <w:t> </w:t>
      </w:r>
      <w:r w:rsidRPr="008368C5">
        <w:t xml:space="preserve">zbiorników zaporowych </w:t>
      </w:r>
      <w:r w:rsidR="00291EE0" w:rsidRPr="008368C5">
        <w:t>-</w:t>
      </w:r>
      <w:r w:rsidRPr="008368C5">
        <w:t xml:space="preserve"> fitoplankton.</w:t>
      </w:r>
    </w:p>
    <w:p w14:paraId="460037B0" w14:textId="1042B81E" w:rsidR="005B7DD4" w:rsidRPr="008368C5" w:rsidRDefault="005B7DD4" w:rsidP="00174123">
      <w:pPr>
        <w:pStyle w:val="Numerowanie"/>
      </w:pPr>
      <w:r w:rsidRPr="008368C5">
        <w:t>Monitoring jest prowadzony w</w:t>
      </w:r>
      <w:r w:rsidR="006663D3" w:rsidRPr="008368C5">
        <w:t> </w:t>
      </w:r>
      <w:r w:rsidRPr="008368C5">
        <w:t xml:space="preserve">co najmniej jednym </w:t>
      </w:r>
      <w:proofErr w:type="spellStart"/>
      <w:r w:rsidRPr="008368C5">
        <w:t>ppk</w:t>
      </w:r>
      <w:proofErr w:type="spellEnd"/>
      <w:r w:rsidRPr="008368C5">
        <w:t xml:space="preserve"> monitoringu obszarów chronionych, zlokalizowanym powyżej lub wewnątrz badanego obszaru;</w:t>
      </w:r>
    </w:p>
    <w:p w14:paraId="116525B8" w14:textId="025608D7" w:rsidR="005B7DD4" w:rsidRPr="008368C5" w:rsidRDefault="005B7DD4" w:rsidP="00174123">
      <w:pPr>
        <w:pStyle w:val="Numerowanie"/>
      </w:pPr>
      <w:r w:rsidRPr="008368C5">
        <w:t>monitoring wód powierzchniowych występujących na</w:t>
      </w:r>
      <w:r w:rsidR="006663D3" w:rsidRPr="008368C5">
        <w:t> </w:t>
      </w:r>
      <w:r w:rsidRPr="008368C5">
        <w:t>obszarach wrażliwych na</w:t>
      </w:r>
      <w:r w:rsidR="006663D3" w:rsidRPr="008368C5">
        <w:t> </w:t>
      </w:r>
      <w:r w:rsidRPr="008368C5">
        <w:t>eutrofizację wywołaną zanieczyszczeniami pochodzącymi ze źródeł komunalnych, rozumianą jako wzbogacanie wód biogenami, w</w:t>
      </w:r>
      <w:r w:rsidR="006663D3" w:rsidRPr="008368C5">
        <w:t> </w:t>
      </w:r>
      <w:r w:rsidRPr="008368C5">
        <w:t>szczególności związkami azotu lub fosforu, powodującymi przyspieszony wzrost glonów oraz wyższych form życia roślinnego, w</w:t>
      </w:r>
      <w:r w:rsidR="006663D3" w:rsidRPr="008368C5">
        <w:t> </w:t>
      </w:r>
      <w:r w:rsidRPr="008368C5">
        <w:t>wyniku którego następują niepożądane zakłócenia biologicznych stosunków w</w:t>
      </w:r>
      <w:r w:rsidR="006663D3" w:rsidRPr="008368C5">
        <w:t> </w:t>
      </w:r>
      <w:r w:rsidRPr="008368C5">
        <w:t xml:space="preserve">środowisku wodnym oraz pogorszenie jakości tych wód </w:t>
      </w:r>
      <w:r w:rsidR="008834AD" w:rsidRPr="008368C5">
        <w:rPr>
          <w:rFonts w:ascii="Calibri" w:hAnsi="Calibri" w:cs="Calibri"/>
          <w:color w:val="4D5156"/>
          <w:shd w:val="clear" w:color="auto" w:fill="FFFFFF"/>
        </w:rPr>
        <w:t>-</w:t>
      </w:r>
      <w:r w:rsidRPr="008368C5">
        <w:t xml:space="preserve"> w</w:t>
      </w:r>
      <w:r w:rsidR="006663D3" w:rsidRPr="008368C5">
        <w:t> </w:t>
      </w:r>
      <w:r w:rsidRPr="008368C5">
        <w:t>zakresie i</w:t>
      </w:r>
      <w:r w:rsidR="006663D3" w:rsidRPr="008368C5">
        <w:t> </w:t>
      </w:r>
      <w:r w:rsidRPr="008368C5">
        <w:t>częstotliwości jak dla monitoringu diagnostycznego lub operacyjnego w</w:t>
      </w:r>
      <w:r w:rsidR="006663D3" w:rsidRPr="008368C5">
        <w:t> </w:t>
      </w:r>
      <w:r w:rsidRPr="008368C5">
        <w:t xml:space="preserve">przypadku zagrożenia </w:t>
      </w:r>
      <w:proofErr w:type="spellStart"/>
      <w:r w:rsidRPr="008368C5">
        <w:t>jcwp</w:t>
      </w:r>
      <w:proofErr w:type="spellEnd"/>
      <w:r w:rsidRPr="008368C5">
        <w:t xml:space="preserve"> niespełnieniem określonych dla nich celów środowiskowych;</w:t>
      </w:r>
    </w:p>
    <w:p w14:paraId="7064C1F5" w14:textId="7920B1E6" w:rsidR="005B7DD4" w:rsidRPr="008368C5" w:rsidRDefault="005B7DD4" w:rsidP="00174123">
      <w:pPr>
        <w:pStyle w:val="Numerowanie"/>
      </w:pPr>
      <w:r w:rsidRPr="008368C5">
        <w:t>monitoring wód powierzchniowych występujących na</w:t>
      </w:r>
      <w:r w:rsidR="006663D3" w:rsidRPr="008368C5">
        <w:t> </w:t>
      </w:r>
      <w:r w:rsidRPr="008368C5">
        <w:t xml:space="preserve">obszarach przeznaczonych do ochrony siedlisk lub gatunków </w:t>
      </w:r>
      <w:r w:rsidR="008834AD" w:rsidRPr="008368C5">
        <w:rPr>
          <w:rFonts w:ascii="Calibri" w:hAnsi="Calibri" w:cs="Calibri"/>
          <w:color w:val="4D5156"/>
          <w:shd w:val="clear" w:color="auto" w:fill="FFFFFF"/>
        </w:rPr>
        <w:t>-</w:t>
      </w:r>
      <w:r w:rsidRPr="008368C5">
        <w:t xml:space="preserve"> w</w:t>
      </w:r>
      <w:r w:rsidR="006663D3" w:rsidRPr="008368C5">
        <w:t> </w:t>
      </w:r>
      <w:r w:rsidRPr="008368C5">
        <w:t>zakresie i</w:t>
      </w:r>
      <w:r w:rsidR="006663D3" w:rsidRPr="008368C5">
        <w:t> </w:t>
      </w:r>
      <w:r w:rsidRPr="008368C5">
        <w:t>częstotliwości jak dla monitoringu diagnostycznego lub operacyjnego w</w:t>
      </w:r>
      <w:r w:rsidR="006663D3" w:rsidRPr="008368C5">
        <w:t> </w:t>
      </w:r>
      <w:r w:rsidRPr="008368C5">
        <w:t xml:space="preserve">przypadku zagrożenia </w:t>
      </w:r>
      <w:proofErr w:type="spellStart"/>
      <w:r w:rsidRPr="008368C5">
        <w:t>jcwp</w:t>
      </w:r>
      <w:proofErr w:type="spellEnd"/>
      <w:r w:rsidRPr="008368C5">
        <w:t xml:space="preserve"> niespełnieniem określonych dla nich celów środowiskowych.</w:t>
      </w:r>
    </w:p>
    <w:p w14:paraId="6471C418" w14:textId="1CFF0ADA" w:rsidR="005B7DD4" w:rsidRPr="008368C5" w:rsidRDefault="005B7DD4" w:rsidP="005B7DD4">
      <w:pPr>
        <w:suppressAutoHyphens/>
      </w:pPr>
      <w:proofErr w:type="spellStart"/>
      <w:r w:rsidRPr="008368C5">
        <w:t>R.m.jcw</w:t>
      </w:r>
      <w:proofErr w:type="spellEnd"/>
      <w:r w:rsidRPr="008368C5">
        <w:t xml:space="preserve"> nie precyzuje częstotliwości pomiarów monitoringowych wód powierzchniowych przeznaczonych do poboru wody na</w:t>
      </w:r>
      <w:r w:rsidR="006663D3" w:rsidRPr="008368C5">
        <w:t> </w:t>
      </w:r>
      <w:r w:rsidRPr="008368C5">
        <w:t>potrzeby zaopatrzenia ludności w</w:t>
      </w:r>
      <w:r w:rsidR="006663D3" w:rsidRPr="008368C5">
        <w:t> </w:t>
      </w:r>
      <w:r w:rsidRPr="008368C5">
        <w:t xml:space="preserve">wodę do spożycia, niemniej wielokrotnie przytacza potrzebę monitoringu takich wód. </w:t>
      </w:r>
      <w:proofErr w:type="spellStart"/>
      <w:r w:rsidRPr="008368C5">
        <w:t>Jcwp</w:t>
      </w:r>
      <w:proofErr w:type="spellEnd"/>
      <w:r w:rsidRPr="008368C5">
        <w:t xml:space="preserve"> przeznaczone do poboru wody na</w:t>
      </w:r>
      <w:r w:rsidR="006663D3" w:rsidRPr="008368C5">
        <w:t> </w:t>
      </w:r>
      <w:r w:rsidRPr="008368C5">
        <w:t>potrzeby zaopatrzenia ludności w</w:t>
      </w:r>
      <w:r w:rsidR="006663D3" w:rsidRPr="008368C5">
        <w:t> </w:t>
      </w:r>
      <w:r w:rsidRPr="008368C5">
        <w:t>wodę do spożycia są przedmiotem monitorowania w</w:t>
      </w:r>
      <w:r w:rsidR="006663D3" w:rsidRPr="008368C5">
        <w:t> </w:t>
      </w:r>
      <w:r w:rsidRPr="008368C5">
        <w:t>reprezentatywnym punkcie monitorowania stanu lub potencjału ekologicznego i</w:t>
      </w:r>
      <w:r w:rsidR="006663D3" w:rsidRPr="008368C5">
        <w:t> </w:t>
      </w:r>
      <w:r w:rsidRPr="008368C5">
        <w:t>stanu chemicznego w</w:t>
      </w:r>
      <w:r w:rsidR="006663D3" w:rsidRPr="008368C5">
        <w:t> </w:t>
      </w:r>
      <w:r w:rsidRPr="008368C5">
        <w:t>ramach monitoringu diagnostycznego i</w:t>
      </w:r>
      <w:r w:rsidR="006663D3" w:rsidRPr="008368C5">
        <w:t> </w:t>
      </w:r>
      <w:r w:rsidRPr="008368C5">
        <w:t>operacyjnego. Przyjmuje się, że właściwymi do monitorowania operacyjnego wskaźnikami biologicznymi są w</w:t>
      </w:r>
      <w:r w:rsidR="006663D3" w:rsidRPr="008368C5">
        <w:t> </w:t>
      </w:r>
      <w:r w:rsidRPr="008368C5">
        <w:t xml:space="preserve">przypadku rzek fitoplankton albo </w:t>
      </w:r>
      <w:r w:rsidRPr="008368C5">
        <w:lastRenderedPageBreak/>
        <w:t>fitobentos, a w</w:t>
      </w:r>
      <w:r w:rsidR="006663D3" w:rsidRPr="008368C5">
        <w:t> </w:t>
      </w:r>
      <w:r w:rsidRPr="008368C5">
        <w:t>przypadku jezior i</w:t>
      </w:r>
      <w:r w:rsidR="006663D3" w:rsidRPr="008368C5">
        <w:t> </w:t>
      </w:r>
      <w:r w:rsidRPr="008368C5">
        <w:t xml:space="preserve">zbiorników zaporowych </w:t>
      </w:r>
      <w:r w:rsidR="00291EE0" w:rsidRPr="008368C5">
        <w:t>-</w:t>
      </w:r>
      <w:r w:rsidRPr="008368C5">
        <w:t xml:space="preserve"> fitoplankton. Zakres monitoringu wód powierzchniowych przeznaczonych do poboru wody na</w:t>
      </w:r>
      <w:r w:rsidR="006663D3" w:rsidRPr="008368C5">
        <w:t> </w:t>
      </w:r>
      <w:r w:rsidRPr="008368C5">
        <w:t>potrzeby zaopatrzenia ludności w</w:t>
      </w:r>
      <w:r w:rsidR="006663D3" w:rsidRPr="008368C5">
        <w:t> </w:t>
      </w:r>
      <w:r w:rsidRPr="008368C5">
        <w:t>wodę do spożycia wynika z</w:t>
      </w:r>
      <w:r w:rsidR="006663D3" w:rsidRPr="008368C5">
        <w:t> </w:t>
      </w:r>
      <w:r w:rsidRPr="008368C5">
        <w:t>przepisów wykonawczych wydanych na</w:t>
      </w:r>
      <w:r w:rsidR="006663D3" w:rsidRPr="008368C5">
        <w:t> </w:t>
      </w:r>
      <w:r w:rsidRPr="008368C5">
        <w:t xml:space="preserve">podstawie art. 74 ust. 1 ustawy </w:t>
      </w:r>
      <w:proofErr w:type="spellStart"/>
      <w:r w:rsidRPr="008368C5">
        <w:t>pr.w</w:t>
      </w:r>
      <w:proofErr w:type="spellEnd"/>
      <w:r w:rsidRPr="008368C5">
        <w:t>., które określają wymagania jakościowe dla tych wód, stanowiące zgodnie z</w:t>
      </w:r>
      <w:r w:rsidR="006663D3" w:rsidRPr="008368C5">
        <w:t> </w:t>
      </w:r>
      <w:r w:rsidRPr="008368C5">
        <w:t xml:space="preserve">art. 349 ust. 17 ustawy </w:t>
      </w:r>
      <w:proofErr w:type="spellStart"/>
      <w:r w:rsidRPr="008368C5">
        <w:t>pr.w</w:t>
      </w:r>
      <w:proofErr w:type="spellEnd"/>
      <w:r w:rsidRPr="008368C5">
        <w:t xml:space="preserve">. wymagania dodatkowe dla obszarów chronionych </w:t>
      </w:r>
      <w:r w:rsidR="00291EE0" w:rsidRPr="008368C5">
        <w:t>-</w:t>
      </w:r>
      <w:r w:rsidRPr="008368C5">
        <w:t xml:space="preserve"> wód powierzchniowych przeznaczonych do poboru wody na</w:t>
      </w:r>
      <w:r w:rsidR="006663D3" w:rsidRPr="008368C5">
        <w:t> </w:t>
      </w:r>
      <w:r w:rsidRPr="008368C5">
        <w:t>potrzeby zaopatrzenia ludności w</w:t>
      </w:r>
      <w:r w:rsidR="006663D3" w:rsidRPr="008368C5">
        <w:t> </w:t>
      </w:r>
      <w:r w:rsidRPr="008368C5">
        <w:t>wodę do spożycia.</w:t>
      </w:r>
    </w:p>
    <w:p w14:paraId="7B7CC2BA" w14:textId="2FBF2381" w:rsidR="005B7DD4" w:rsidRPr="008368C5" w:rsidRDefault="005B7DD4" w:rsidP="007B4F65">
      <w:pPr>
        <w:pStyle w:val="Nagwek3"/>
      </w:pPr>
      <w:bookmarkStart w:id="134" w:name="_Toc68709385"/>
      <w:r w:rsidRPr="008368C5">
        <w:t>Mapa sieci monitoringu wód powierzchniowych wraz z</w:t>
      </w:r>
      <w:r w:rsidR="006663D3" w:rsidRPr="008368C5">
        <w:t> </w:t>
      </w:r>
      <w:r w:rsidRPr="008368C5">
        <w:t>prezentacją programów monitoringowych</w:t>
      </w:r>
      <w:bookmarkEnd w:id="134"/>
    </w:p>
    <w:p w14:paraId="7C475CFE" w14:textId="4D2F8A49" w:rsidR="005B7DD4" w:rsidRPr="008368C5" w:rsidRDefault="005B7DD4" w:rsidP="00CB0F45">
      <w:pPr>
        <w:pStyle w:val="Nagwek4"/>
        <w:suppressAutoHyphens/>
        <w:spacing w:before="240" w:after="240"/>
        <w:ind w:left="862" w:hanging="862"/>
      </w:pPr>
      <w:r w:rsidRPr="008368C5">
        <w:t>Mapa sieci monitoringu na</w:t>
      </w:r>
      <w:r w:rsidR="006663D3" w:rsidRPr="008368C5">
        <w:t> </w:t>
      </w:r>
      <w:r w:rsidRPr="008368C5">
        <w:t>obszarze dorzecza Wisły w</w:t>
      </w:r>
      <w:r w:rsidR="006663D3" w:rsidRPr="008368C5">
        <w:t> </w:t>
      </w:r>
      <w:r w:rsidRPr="008368C5">
        <w:t>cyklu planistycznym 2016-2021</w:t>
      </w:r>
    </w:p>
    <w:p w14:paraId="58C76D30" w14:textId="0812161B" w:rsidR="005B7DD4" w:rsidRPr="008368C5" w:rsidRDefault="005B7DD4" w:rsidP="005B7DD4">
      <w:pPr>
        <w:widowControl w:val="0"/>
        <w:suppressAutoHyphens/>
        <w:autoSpaceDE w:val="0"/>
        <w:autoSpaceDN w:val="0"/>
        <w:adjustRightInd w:val="0"/>
        <w:spacing w:before="22" w:after="0" w:line="243" w:lineRule="auto"/>
        <w:ind w:right="55"/>
      </w:pPr>
      <w:r w:rsidRPr="008368C5">
        <w:t>W cyklu planistycznym trwającym od 2016 do 2021</w:t>
      </w:r>
      <w:r w:rsidR="006663D3" w:rsidRPr="008368C5">
        <w:t> </w:t>
      </w:r>
      <w:r w:rsidRPr="008368C5">
        <w:t xml:space="preserve">r. zaplanowano do monitoringu 2903 </w:t>
      </w:r>
      <w:proofErr w:type="spellStart"/>
      <w:r w:rsidRPr="008368C5">
        <w:t>jcwp</w:t>
      </w:r>
      <w:proofErr w:type="spellEnd"/>
      <w:r w:rsidRPr="008368C5">
        <w:t xml:space="preserve"> znajdujących się na</w:t>
      </w:r>
      <w:r w:rsidR="006663D3" w:rsidRPr="008368C5">
        <w:t> </w:t>
      </w:r>
      <w:r w:rsidRPr="008368C5">
        <w:t>obszarze Polski, w</w:t>
      </w:r>
      <w:r w:rsidR="006663D3" w:rsidRPr="008368C5">
        <w:t> </w:t>
      </w:r>
      <w:r w:rsidRPr="008368C5">
        <w:t>układzie planistycznym obowiązującym w</w:t>
      </w:r>
      <w:r w:rsidR="006663D3" w:rsidRPr="008368C5">
        <w:t> </w:t>
      </w:r>
      <w:r w:rsidRPr="008368C5">
        <w:t xml:space="preserve">tym okresie. Plan monitoringu 2016-2020 przewidywał wzrost liczby przebadanych </w:t>
      </w:r>
      <w:proofErr w:type="spellStart"/>
      <w:r w:rsidRPr="008368C5">
        <w:t>jcwp</w:t>
      </w:r>
      <w:proofErr w:type="spellEnd"/>
      <w:r w:rsidRPr="008368C5">
        <w:t xml:space="preserve"> w</w:t>
      </w:r>
      <w:r w:rsidR="006663D3" w:rsidRPr="008368C5">
        <w:t> </w:t>
      </w:r>
      <w:r w:rsidRPr="008368C5">
        <w:t>stosunku do planu z</w:t>
      </w:r>
      <w:r w:rsidR="006663D3" w:rsidRPr="008368C5">
        <w:t> </w:t>
      </w:r>
      <w:r w:rsidRPr="008368C5">
        <w:t>poprzedniego cyklu (2010-2015) o</w:t>
      </w:r>
      <w:r w:rsidR="00FF334A" w:rsidRPr="008368C5">
        <w:t> </w:t>
      </w:r>
      <w:r w:rsidRPr="008368C5">
        <w:t>16%. Wzrost liczby planowanych do monitoringu części wód dotyczył zarówno jezior (22% wzrostu w</w:t>
      </w:r>
      <w:r w:rsidR="006663D3" w:rsidRPr="008368C5">
        <w:t> </w:t>
      </w:r>
      <w:r w:rsidRPr="008368C5">
        <w:t>stosunku do planu monitoringu na</w:t>
      </w:r>
      <w:r w:rsidR="006663D3" w:rsidRPr="008368C5">
        <w:t> </w:t>
      </w:r>
      <w:r w:rsidRPr="008368C5">
        <w:t>lata 2010-2015), jak i</w:t>
      </w:r>
      <w:r w:rsidR="006663D3" w:rsidRPr="008368C5">
        <w:t> </w:t>
      </w:r>
      <w:r w:rsidRPr="008368C5">
        <w:t xml:space="preserve">rzek (15%). </w:t>
      </w:r>
      <w:r w:rsidR="008B6C69" w:rsidRPr="008368C5">
        <w:t>W</w:t>
      </w:r>
      <w:r w:rsidR="006663D3" w:rsidRPr="008368C5">
        <w:t> </w:t>
      </w:r>
      <w:r w:rsidRPr="008368C5">
        <w:t xml:space="preserve">przeznaczonych do badań </w:t>
      </w:r>
      <w:proofErr w:type="spellStart"/>
      <w:r w:rsidRPr="008368C5">
        <w:t>jcwp</w:t>
      </w:r>
      <w:proofErr w:type="spellEnd"/>
      <w:r w:rsidRPr="008368C5">
        <w:t xml:space="preserve"> zaplanowano większą niż w</w:t>
      </w:r>
      <w:r w:rsidR="006663D3" w:rsidRPr="008368C5">
        <w:t> </w:t>
      </w:r>
      <w:r w:rsidRPr="008368C5">
        <w:t>ubiegłym sześcioletnim cyklu liczbę realizacji programu monitoringu diagnostycznego (o 28%), operacyjnego (18%) oraz monitoringu obszarów chronionych (8%).</w:t>
      </w:r>
    </w:p>
    <w:p w14:paraId="75B4C072" w14:textId="285DECD9" w:rsidR="005B7DD4" w:rsidRPr="008368C5" w:rsidRDefault="005B7DD4" w:rsidP="005B7DD4">
      <w:pPr>
        <w:widowControl w:val="0"/>
        <w:suppressAutoHyphens/>
        <w:autoSpaceDE w:val="0"/>
        <w:autoSpaceDN w:val="0"/>
        <w:adjustRightInd w:val="0"/>
        <w:ind w:right="57"/>
      </w:pPr>
      <w:r w:rsidRPr="008368C5">
        <w:t>W ramach sieci na</w:t>
      </w:r>
      <w:r w:rsidR="006663D3" w:rsidRPr="008368C5">
        <w:t> </w:t>
      </w:r>
      <w:r w:rsidRPr="008368C5">
        <w:t>lata 2016-2021 w</w:t>
      </w:r>
      <w:r w:rsidR="006663D3" w:rsidRPr="008368C5">
        <w:t> </w:t>
      </w:r>
      <w:r w:rsidRPr="008368C5">
        <w:t xml:space="preserve">obszarze dorzecza Wisły zaplanowano monitoring 1354 spośród 2660 </w:t>
      </w:r>
      <w:proofErr w:type="spellStart"/>
      <w:r w:rsidRPr="008368C5">
        <w:t>jcwp</w:t>
      </w:r>
      <w:proofErr w:type="spellEnd"/>
      <w:r w:rsidRPr="008368C5">
        <w:t xml:space="preserve"> RW (51% </w:t>
      </w:r>
      <w:proofErr w:type="spellStart"/>
      <w:r w:rsidRPr="008368C5">
        <w:t>jcwp</w:t>
      </w:r>
      <w:proofErr w:type="spellEnd"/>
      <w:r w:rsidRPr="008368C5">
        <w:t xml:space="preserve"> RW objętych planowo przynajmniej jednym rodzajem monitoringu). Monitoring diagnostyczny był zaplanowany dla 44%, zaś monitoring obserwacyjny dla 95% wszystkich </w:t>
      </w:r>
      <w:proofErr w:type="spellStart"/>
      <w:r w:rsidRPr="008368C5">
        <w:t>jcwp</w:t>
      </w:r>
      <w:proofErr w:type="spellEnd"/>
      <w:r w:rsidRPr="008368C5">
        <w:t xml:space="preserve"> RW monitorowanych. </w:t>
      </w:r>
    </w:p>
    <w:p w14:paraId="3247D8D7" w14:textId="5D2EB9DC" w:rsidR="005B7DD4" w:rsidRPr="008368C5" w:rsidRDefault="005B7DD4" w:rsidP="005B7DD4">
      <w:pPr>
        <w:widowControl w:val="0"/>
        <w:suppressAutoHyphens/>
        <w:autoSpaceDE w:val="0"/>
        <w:autoSpaceDN w:val="0"/>
        <w:adjustRightInd w:val="0"/>
        <w:ind w:right="57"/>
      </w:pPr>
      <w:r w:rsidRPr="008368C5">
        <w:t>Na potrzeby monitoringu jezior w</w:t>
      </w:r>
      <w:r w:rsidR="006663D3" w:rsidRPr="008368C5">
        <w:t> </w:t>
      </w:r>
      <w:r w:rsidRPr="008368C5">
        <w:t xml:space="preserve">obszarze dorzecza Wisły przewidziano monitorowanie 264 spośród 484 </w:t>
      </w:r>
      <w:proofErr w:type="spellStart"/>
      <w:r w:rsidRPr="008368C5">
        <w:t>jcwp</w:t>
      </w:r>
      <w:proofErr w:type="spellEnd"/>
      <w:r w:rsidRPr="008368C5">
        <w:t xml:space="preserve"> LW, co stanowi ok. 55% wszystkich </w:t>
      </w:r>
      <w:proofErr w:type="spellStart"/>
      <w:r w:rsidRPr="008368C5">
        <w:t>jcwp</w:t>
      </w:r>
      <w:proofErr w:type="spellEnd"/>
      <w:r w:rsidRPr="008368C5">
        <w:t xml:space="preserve"> LW. 94% wszystkich monitorowanych </w:t>
      </w:r>
      <w:proofErr w:type="spellStart"/>
      <w:r w:rsidRPr="008368C5">
        <w:t>jcwp</w:t>
      </w:r>
      <w:proofErr w:type="spellEnd"/>
      <w:r w:rsidRPr="008368C5">
        <w:t xml:space="preserve"> LW objęto monitoringiem diagnostycznym, zaś 65% - monitoringiem obserwacyjnym.</w:t>
      </w:r>
    </w:p>
    <w:p w14:paraId="09567AAA" w14:textId="3A2B6918" w:rsidR="005B7DD4" w:rsidRPr="008368C5" w:rsidRDefault="005B7DD4" w:rsidP="005B7DD4">
      <w:pPr>
        <w:widowControl w:val="0"/>
        <w:suppressAutoHyphens/>
        <w:autoSpaceDE w:val="0"/>
        <w:autoSpaceDN w:val="0"/>
        <w:adjustRightInd w:val="0"/>
        <w:ind w:right="57"/>
      </w:pPr>
      <w:r w:rsidRPr="008368C5">
        <w:t xml:space="preserve">W przypadku </w:t>
      </w:r>
      <w:proofErr w:type="spellStart"/>
      <w:r w:rsidRPr="008368C5">
        <w:t>jcwp</w:t>
      </w:r>
      <w:proofErr w:type="spellEnd"/>
      <w:r w:rsidRPr="008368C5">
        <w:t xml:space="preserve"> TW i</w:t>
      </w:r>
      <w:r w:rsidR="006663D3" w:rsidRPr="008368C5">
        <w:t> </w:t>
      </w:r>
      <w:r w:rsidRPr="008368C5">
        <w:t xml:space="preserve">CW objęto monitoringiem wszystkie </w:t>
      </w:r>
      <w:proofErr w:type="spellStart"/>
      <w:r w:rsidRPr="008368C5">
        <w:t>jcwp</w:t>
      </w:r>
      <w:proofErr w:type="spellEnd"/>
      <w:r w:rsidRPr="008368C5">
        <w:t>. Dla każdej z</w:t>
      </w:r>
      <w:r w:rsidR="006663D3" w:rsidRPr="008368C5">
        <w:t> </w:t>
      </w:r>
      <w:r w:rsidRPr="008368C5">
        <w:t xml:space="preserve">nich tj. dla 4 </w:t>
      </w:r>
      <w:proofErr w:type="spellStart"/>
      <w:r w:rsidRPr="008368C5">
        <w:t>jcwp</w:t>
      </w:r>
      <w:proofErr w:type="spellEnd"/>
      <w:r w:rsidRPr="008368C5">
        <w:t xml:space="preserve"> TW oraz 7 </w:t>
      </w:r>
      <w:proofErr w:type="spellStart"/>
      <w:r w:rsidRPr="008368C5">
        <w:t>jcwp</w:t>
      </w:r>
      <w:proofErr w:type="spellEnd"/>
      <w:r w:rsidRPr="008368C5">
        <w:t xml:space="preserve"> CW zaprojektowano zarówno monitoring diagnostyczny, jak i</w:t>
      </w:r>
      <w:r w:rsidR="006663D3" w:rsidRPr="008368C5">
        <w:t> </w:t>
      </w:r>
      <w:r w:rsidRPr="008368C5">
        <w:t>operacyjny.</w:t>
      </w:r>
    </w:p>
    <w:p w14:paraId="55AC74F8" w14:textId="1265F215" w:rsidR="005B7DD4" w:rsidRPr="008368C5" w:rsidRDefault="005B7DD4" w:rsidP="005B7DD4">
      <w:pPr>
        <w:widowControl w:val="0"/>
        <w:suppressAutoHyphens/>
        <w:autoSpaceDE w:val="0"/>
        <w:autoSpaceDN w:val="0"/>
        <w:adjustRightInd w:val="0"/>
        <w:spacing w:before="22" w:after="0" w:line="243" w:lineRule="auto"/>
        <w:ind w:right="55"/>
      </w:pPr>
      <w:r w:rsidRPr="008368C5">
        <w:t>Działania podjęte w</w:t>
      </w:r>
      <w:r w:rsidR="006663D3" w:rsidRPr="008368C5">
        <w:t> </w:t>
      </w:r>
      <w:r w:rsidRPr="008368C5">
        <w:t xml:space="preserve">zakresie monitoringu </w:t>
      </w:r>
      <w:proofErr w:type="spellStart"/>
      <w:r w:rsidRPr="008368C5">
        <w:t>jcwp</w:t>
      </w:r>
      <w:proofErr w:type="spellEnd"/>
      <w:r w:rsidRPr="008368C5">
        <w:t xml:space="preserve"> zapewniły dostępność danych monitoringowych </w:t>
      </w:r>
      <w:r w:rsidR="00FF334A" w:rsidRPr="008368C5">
        <w:t>o </w:t>
      </w:r>
      <w:r w:rsidRPr="008368C5">
        <w:t>zdecydowanie wyższym poziomie kompletności niż w</w:t>
      </w:r>
      <w:r w:rsidR="006663D3" w:rsidRPr="008368C5">
        <w:t> </w:t>
      </w:r>
      <w:r w:rsidRPr="008368C5">
        <w:t>poprzednim cyklu planistycznym, co</w:t>
      </w:r>
      <w:r w:rsidR="005E4EE6" w:rsidRPr="008368C5">
        <w:t> </w:t>
      </w:r>
      <w:r w:rsidRPr="008368C5">
        <w:t>bezpośrednio przełożyło się na</w:t>
      </w:r>
      <w:r w:rsidR="006663D3" w:rsidRPr="008368C5">
        <w:t> </w:t>
      </w:r>
      <w:r w:rsidRPr="008368C5">
        <w:t>wyższy poziom ufności ocen (niższe prawdopodobieństwo błędnej oceny) oraz uzyskanie oceny o</w:t>
      </w:r>
      <w:r w:rsidR="00FF334A" w:rsidRPr="008368C5">
        <w:t> </w:t>
      </w:r>
      <w:r w:rsidRPr="008368C5">
        <w:t xml:space="preserve">odpowiednim poziomie ufności dla większej liczby </w:t>
      </w:r>
      <w:proofErr w:type="spellStart"/>
      <w:r w:rsidRPr="008368C5">
        <w:t>jcwp</w:t>
      </w:r>
      <w:proofErr w:type="spellEnd"/>
      <w:r w:rsidRPr="008368C5">
        <w:t>.</w:t>
      </w:r>
    </w:p>
    <w:p w14:paraId="5410242F" w14:textId="2AAF1A66" w:rsidR="005B7DD4" w:rsidRPr="008368C5" w:rsidRDefault="005B7DD4" w:rsidP="005B7DD4">
      <w:pPr>
        <w:pStyle w:val="Nagwek4"/>
        <w:suppressAutoHyphens/>
      </w:pPr>
      <w:r w:rsidRPr="008368C5">
        <w:t>Program sieci monitoringu na</w:t>
      </w:r>
      <w:r w:rsidR="006663D3" w:rsidRPr="008368C5">
        <w:t> </w:t>
      </w:r>
      <w:r w:rsidRPr="008368C5">
        <w:t>obszarze dorzecza Wisły w</w:t>
      </w:r>
      <w:r w:rsidR="006663D3" w:rsidRPr="008368C5">
        <w:t> </w:t>
      </w:r>
      <w:r w:rsidRPr="008368C5">
        <w:t>cyklu planistycznym 2022-2027</w:t>
      </w:r>
    </w:p>
    <w:p w14:paraId="0A4913F7" w14:textId="4EB402CC" w:rsidR="005B7DD4" w:rsidRPr="008368C5" w:rsidRDefault="005B7DD4" w:rsidP="005B7DD4">
      <w:pPr>
        <w:suppressAutoHyphens/>
      </w:pPr>
      <w:r w:rsidRPr="008368C5">
        <w:t>Program sieci monitoringu na</w:t>
      </w:r>
      <w:r w:rsidR="006663D3" w:rsidRPr="008368C5">
        <w:t> </w:t>
      </w:r>
      <w:r w:rsidRPr="008368C5">
        <w:t>obszarze dorzecza Wisły w</w:t>
      </w:r>
      <w:r w:rsidR="006663D3" w:rsidRPr="008368C5">
        <w:t> </w:t>
      </w:r>
      <w:r w:rsidRPr="008368C5">
        <w:t>cyklu planistycznym 2022-2027 uwzględnia zmiany związane z</w:t>
      </w:r>
      <w:r w:rsidR="006663D3" w:rsidRPr="008368C5">
        <w:t> </w:t>
      </w:r>
      <w:r w:rsidRPr="008368C5">
        <w:t xml:space="preserve">ustaleniem nowego układu jednostek planistycznych </w:t>
      </w:r>
      <w:proofErr w:type="spellStart"/>
      <w:r w:rsidRPr="008368C5">
        <w:t>jcwp</w:t>
      </w:r>
      <w:proofErr w:type="spellEnd"/>
      <w:r w:rsidRPr="008368C5">
        <w:t>, zmiany typologii oraz zmiany w</w:t>
      </w:r>
      <w:r w:rsidR="006663D3" w:rsidRPr="008368C5">
        <w:t> </w:t>
      </w:r>
      <w:r w:rsidRPr="008368C5">
        <w:t>statusach części wód.</w:t>
      </w:r>
    </w:p>
    <w:p w14:paraId="308FABFF" w14:textId="1DB8462C" w:rsidR="005B7DD4" w:rsidRPr="008368C5" w:rsidRDefault="005B7DD4" w:rsidP="005B7DD4">
      <w:pPr>
        <w:suppressAutoHyphens/>
      </w:pPr>
      <w:r w:rsidRPr="008368C5">
        <w:t xml:space="preserve">Sieć </w:t>
      </w:r>
      <w:proofErr w:type="spellStart"/>
      <w:r w:rsidRPr="008368C5">
        <w:t>ppk</w:t>
      </w:r>
      <w:proofErr w:type="spellEnd"/>
      <w:r w:rsidRPr="008368C5">
        <w:t xml:space="preserve"> i</w:t>
      </w:r>
      <w:r w:rsidR="006663D3" w:rsidRPr="008368C5">
        <w:t> </w:t>
      </w:r>
      <w:r w:rsidRPr="008368C5">
        <w:t>typów monitoringu w</w:t>
      </w:r>
      <w:r w:rsidR="006663D3" w:rsidRPr="008368C5">
        <w:t> </w:t>
      </w:r>
      <w:r w:rsidRPr="008368C5">
        <w:t>wodach powierzchniowych została zaplanowana ze wskazaniem SCW i</w:t>
      </w:r>
      <w:r w:rsidR="006663D3" w:rsidRPr="008368C5">
        <w:t> </w:t>
      </w:r>
      <w:r w:rsidRPr="008368C5">
        <w:t xml:space="preserve">SZCW oraz </w:t>
      </w:r>
      <w:proofErr w:type="spellStart"/>
      <w:r w:rsidRPr="008368C5">
        <w:t>jcwp</w:t>
      </w:r>
      <w:proofErr w:type="spellEnd"/>
      <w:r w:rsidRPr="008368C5">
        <w:t xml:space="preserve"> zagrożonych nieosiągnięciem celów środowiskowych, obejmującym następujące kategorie wód: </w:t>
      </w:r>
    </w:p>
    <w:p w14:paraId="12C61122" w14:textId="4EA88837" w:rsidR="005B7DD4" w:rsidRPr="008368C5" w:rsidRDefault="005B7DD4" w:rsidP="00174123">
      <w:pPr>
        <w:pStyle w:val="Akapitzlist"/>
      </w:pPr>
      <w:proofErr w:type="spellStart"/>
      <w:r w:rsidRPr="008368C5">
        <w:t>jcwp</w:t>
      </w:r>
      <w:proofErr w:type="spellEnd"/>
      <w:r w:rsidRPr="008368C5">
        <w:t xml:space="preserve"> rzeczne (RW) wraz z</w:t>
      </w:r>
      <w:r w:rsidR="006663D3" w:rsidRPr="008368C5">
        <w:t> </w:t>
      </w:r>
      <w:proofErr w:type="spellStart"/>
      <w:r w:rsidRPr="008368C5">
        <w:t>jcwp</w:t>
      </w:r>
      <w:proofErr w:type="spellEnd"/>
      <w:r w:rsidRPr="008368C5">
        <w:t xml:space="preserve"> zbiornikowymi (</w:t>
      </w:r>
      <w:proofErr w:type="spellStart"/>
      <w:r w:rsidRPr="008368C5">
        <w:t>RWr</w:t>
      </w:r>
      <w:proofErr w:type="spellEnd"/>
      <w:r w:rsidRPr="008368C5">
        <w:t>),</w:t>
      </w:r>
    </w:p>
    <w:p w14:paraId="538C015E" w14:textId="77777777" w:rsidR="005B7DD4" w:rsidRPr="008368C5" w:rsidRDefault="005B7DD4" w:rsidP="00174123">
      <w:pPr>
        <w:pStyle w:val="Akapitzlist"/>
      </w:pPr>
      <w:proofErr w:type="spellStart"/>
      <w:r w:rsidRPr="008368C5">
        <w:t>jcwp</w:t>
      </w:r>
      <w:proofErr w:type="spellEnd"/>
      <w:r w:rsidRPr="008368C5">
        <w:t xml:space="preserve"> jeziorne (LW),</w:t>
      </w:r>
    </w:p>
    <w:p w14:paraId="3D1D5FF2" w14:textId="77777777" w:rsidR="005B7DD4" w:rsidRPr="008368C5" w:rsidRDefault="005B7DD4" w:rsidP="00174123">
      <w:pPr>
        <w:pStyle w:val="Akapitzlist"/>
      </w:pPr>
      <w:proofErr w:type="spellStart"/>
      <w:r w:rsidRPr="008368C5">
        <w:lastRenderedPageBreak/>
        <w:t>jcwp</w:t>
      </w:r>
      <w:proofErr w:type="spellEnd"/>
      <w:r w:rsidRPr="008368C5">
        <w:t xml:space="preserve"> przejściowe (TW),</w:t>
      </w:r>
    </w:p>
    <w:p w14:paraId="2AF696DD" w14:textId="77777777" w:rsidR="005B7DD4" w:rsidRPr="008368C5" w:rsidRDefault="005B7DD4" w:rsidP="00174123">
      <w:pPr>
        <w:pStyle w:val="Akapitzlist"/>
      </w:pPr>
      <w:proofErr w:type="spellStart"/>
      <w:r w:rsidRPr="008368C5">
        <w:t>jcwp</w:t>
      </w:r>
      <w:proofErr w:type="spellEnd"/>
      <w:r w:rsidRPr="008368C5">
        <w:t xml:space="preserve"> przybrzeżne (CW).</w:t>
      </w:r>
    </w:p>
    <w:p w14:paraId="51066EDB" w14:textId="1E516778" w:rsidR="005B7DD4" w:rsidRPr="008368C5" w:rsidRDefault="005B7DD4" w:rsidP="005E4EE6">
      <w:r w:rsidRPr="008368C5">
        <w:t>Podstawą do przygotowania projektu sieci punktów i</w:t>
      </w:r>
      <w:r w:rsidR="006663D3" w:rsidRPr="008368C5">
        <w:t> </w:t>
      </w:r>
      <w:r w:rsidRPr="008368C5">
        <w:t>programów monitoringu był wykaz, o</w:t>
      </w:r>
      <w:r w:rsidR="00FF334A" w:rsidRPr="008368C5">
        <w:t> </w:t>
      </w:r>
      <w:r w:rsidRPr="008368C5">
        <w:t>którym mowa w</w:t>
      </w:r>
      <w:r w:rsidR="006663D3" w:rsidRPr="008368C5">
        <w:t> </w:t>
      </w:r>
      <w:r w:rsidRPr="008368C5">
        <w:t xml:space="preserve">art. 317 ust. 1 pkt 1 </w:t>
      </w:r>
      <w:r w:rsidR="00B34415" w:rsidRPr="008368C5">
        <w:t>ustawy</w:t>
      </w:r>
      <w:r w:rsidRPr="008368C5">
        <w:t xml:space="preserve"> </w:t>
      </w:r>
      <w:proofErr w:type="spellStart"/>
      <w:r w:rsidRPr="008368C5">
        <w:t>pr.w</w:t>
      </w:r>
      <w:proofErr w:type="spellEnd"/>
      <w:r w:rsidRPr="008368C5">
        <w:t>., i</w:t>
      </w:r>
      <w:r w:rsidR="006663D3" w:rsidRPr="008368C5">
        <w:t> </w:t>
      </w:r>
      <w:r w:rsidRPr="008368C5">
        <w:t>dokumentacja planistyczna określająca identyfikację znaczących oddziaływań antropogenicznych wraz z</w:t>
      </w:r>
      <w:r w:rsidR="006663D3" w:rsidRPr="008368C5">
        <w:t> </w:t>
      </w:r>
      <w:r w:rsidRPr="008368C5">
        <w:t>oceną ich wpływu na</w:t>
      </w:r>
      <w:r w:rsidR="006663D3" w:rsidRPr="008368C5">
        <w:t> </w:t>
      </w:r>
      <w:r w:rsidRPr="008368C5">
        <w:t xml:space="preserve">stan wód powierzchniowych oraz podziemnych (art. 317 ust. 1 pkt 3 </w:t>
      </w:r>
      <w:r w:rsidR="00B34415" w:rsidRPr="008368C5">
        <w:t xml:space="preserve">ustawy </w:t>
      </w:r>
      <w:proofErr w:type="spellStart"/>
      <w:r w:rsidRPr="008368C5">
        <w:t>pr.w</w:t>
      </w:r>
      <w:proofErr w:type="spellEnd"/>
      <w:r w:rsidRPr="008368C5">
        <w:t>.), a także rejestr wykazów obszarów chronionych, o</w:t>
      </w:r>
      <w:r w:rsidR="00FF334A" w:rsidRPr="008368C5">
        <w:t> </w:t>
      </w:r>
      <w:r w:rsidRPr="008368C5">
        <w:t>których mowa w</w:t>
      </w:r>
      <w:r w:rsidR="006663D3" w:rsidRPr="008368C5">
        <w:t> </w:t>
      </w:r>
      <w:r w:rsidRPr="008368C5">
        <w:t xml:space="preserve">art. 317 ust. 4 </w:t>
      </w:r>
      <w:r w:rsidR="00B34415" w:rsidRPr="008368C5">
        <w:t xml:space="preserve">ustawy </w:t>
      </w:r>
      <w:proofErr w:type="spellStart"/>
      <w:r w:rsidRPr="008368C5">
        <w:t>pr.w</w:t>
      </w:r>
      <w:proofErr w:type="spellEnd"/>
      <w:r w:rsidRPr="008368C5">
        <w:t>.</w:t>
      </w:r>
    </w:p>
    <w:p w14:paraId="7ED7A7D7" w14:textId="73F14C0C" w:rsidR="005B7DD4" w:rsidRPr="008368C5" w:rsidRDefault="005B7DD4" w:rsidP="00A42FD1">
      <w:pPr>
        <w:pStyle w:val="Nagwek5"/>
        <w:rPr>
          <w:i/>
          <w:iCs/>
        </w:rPr>
      </w:pPr>
      <w:r w:rsidRPr="008368C5">
        <w:rPr>
          <w:iCs/>
        </w:rPr>
        <w:t xml:space="preserve">Program monitoringu </w:t>
      </w:r>
      <w:proofErr w:type="spellStart"/>
      <w:r w:rsidRPr="008368C5">
        <w:rPr>
          <w:iCs/>
        </w:rPr>
        <w:t>jcwp</w:t>
      </w:r>
      <w:proofErr w:type="spellEnd"/>
      <w:r w:rsidRPr="008368C5">
        <w:rPr>
          <w:iCs/>
        </w:rPr>
        <w:t xml:space="preserve"> RW i</w:t>
      </w:r>
      <w:r w:rsidR="006663D3" w:rsidRPr="008368C5">
        <w:t> </w:t>
      </w:r>
      <w:proofErr w:type="spellStart"/>
      <w:r w:rsidRPr="008368C5">
        <w:rPr>
          <w:iCs/>
        </w:rPr>
        <w:t>jcwp</w:t>
      </w:r>
      <w:proofErr w:type="spellEnd"/>
      <w:r w:rsidRPr="008368C5">
        <w:rPr>
          <w:iCs/>
        </w:rPr>
        <w:t xml:space="preserve"> </w:t>
      </w:r>
      <w:proofErr w:type="spellStart"/>
      <w:r w:rsidRPr="008368C5">
        <w:rPr>
          <w:iCs/>
        </w:rPr>
        <w:t>RWr</w:t>
      </w:r>
      <w:proofErr w:type="spellEnd"/>
    </w:p>
    <w:p w14:paraId="324ECC9B" w14:textId="040127F6" w:rsidR="005B7DD4" w:rsidRPr="008368C5" w:rsidRDefault="005B7DD4" w:rsidP="005E4EE6">
      <w:r w:rsidRPr="008368C5">
        <w:t>W ramach sieci monitoringu na</w:t>
      </w:r>
      <w:r w:rsidR="006663D3" w:rsidRPr="008368C5">
        <w:t> </w:t>
      </w:r>
      <w:r w:rsidRPr="008368C5">
        <w:t>lata 2022-2027 w</w:t>
      </w:r>
      <w:r w:rsidR="006663D3" w:rsidRPr="008368C5">
        <w:t> </w:t>
      </w:r>
      <w:r w:rsidRPr="008368C5">
        <w:t>obszarze dorzecza Wisły zaplanowano łącznie 1706</w:t>
      </w:r>
      <w:r w:rsidR="005E4EE6" w:rsidRPr="008368C5">
        <w:t> </w:t>
      </w:r>
      <w:proofErr w:type="spellStart"/>
      <w:r w:rsidRPr="008368C5">
        <w:t>ppk</w:t>
      </w:r>
      <w:proofErr w:type="spellEnd"/>
      <w:r w:rsidRPr="008368C5">
        <w:t xml:space="preserve"> monitorujących 1689 spośród 1745 </w:t>
      </w:r>
      <w:proofErr w:type="spellStart"/>
      <w:r w:rsidRPr="008368C5">
        <w:t>jcwp</w:t>
      </w:r>
      <w:proofErr w:type="spellEnd"/>
      <w:r w:rsidRPr="008368C5">
        <w:t xml:space="preserve"> RW, w</w:t>
      </w:r>
      <w:r w:rsidR="006663D3" w:rsidRPr="008368C5">
        <w:t> </w:t>
      </w:r>
      <w:r w:rsidRPr="008368C5">
        <w:t xml:space="preserve">tym </w:t>
      </w:r>
      <w:proofErr w:type="spellStart"/>
      <w:r w:rsidRPr="008368C5">
        <w:t>jcwp</w:t>
      </w:r>
      <w:proofErr w:type="spellEnd"/>
      <w:r w:rsidRPr="008368C5">
        <w:t xml:space="preserve"> </w:t>
      </w:r>
      <w:proofErr w:type="spellStart"/>
      <w:r w:rsidRPr="008368C5">
        <w:t>RWr</w:t>
      </w:r>
      <w:proofErr w:type="spellEnd"/>
      <w:r w:rsidRPr="008368C5">
        <w:t xml:space="preserve">, co oznacza, że 96,8% </w:t>
      </w:r>
      <w:proofErr w:type="spellStart"/>
      <w:r w:rsidRPr="008368C5">
        <w:t>jcwp</w:t>
      </w:r>
      <w:proofErr w:type="spellEnd"/>
      <w:r w:rsidRPr="008368C5">
        <w:t xml:space="preserve"> RW i </w:t>
      </w:r>
      <w:proofErr w:type="spellStart"/>
      <w:r w:rsidRPr="008368C5">
        <w:t>RWr</w:t>
      </w:r>
      <w:proofErr w:type="spellEnd"/>
      <w:r w:rsidRPr="008368C5">
        <w:t xml:space="preserve"> powinno zostać objętych przynajmniej jednym rodzajem monitoringu</w:t>
      </w:r>
      <w:r w:rsidR="009C66FD" w:rsidRPr="008368C5">
        <w:t xml:space="preserve"> (wykres </w:t>
      </w:r>
      <w:r w:rsidR="00845E90" w:rsidRPr="008368C5">
        <w:t>5-1)</w:t>
      </w:r>
      <w:r w:rsidRPr="008368C5">
        <w:t>. Tym</w:t>
      </w:r>
      <w:r w:rsidR="005E4EE6" w:rsidRPr="008368C5">
        <w:t> </w:t>
      </w:r>
      <w:r w:rsidRPr="008368C5">
        <w:t>samym, w</w:t>
      </w:r>
      <w:r w:rsidR="006663D3" w:rsidRPr="008368C5">
        <w:t> </w:t>
      </w:r>
      <w:r w:rsidRPr="008368C5">
        <w:t>porównaniu do zaplanowanej na</w:t>
      </w:r>
      <w:r w:rsidR="006663D3" w:rsidRPr="008368C5">
        <w:t> </w:t>
      </w:r>
      <w:r w:rsidRPr="008368C5">
        <w:t>obszarze dorzecza Wisły sieci monitoringu w</w:t>
      </w:r>
      <w:r w:rsidR="006663D3" w:rsidRPr="008368C5">
        <w:t> </w:t>
      </w:r>
      <w:proofErr w:type="spellStart"/>
      <w:r w:rsidRPr="008368C5">
        <w:t>aPGW</w:t>
      </w:r>
      <w:proofErr w:type="spellEnd"/>
      <w:r w:rsidRPr="008368C5">
        <w:t xml:space="preserve"> (2016 </w:t>
      </w:r>
      <w:r w:rsidR="00291EE0" w:rsidRPr="008368C5">
        <w:t>-</w:t>
      </w:r>
      <w:r w:rsidRPr="008368C5">
        <w:t xml:space="preserve"> 2021) nastąpił wzrost liczby </w:t>
      </w:r>
      <w:proofErr w:type="spellStart"/>
      <w:r w:rsidRPr="008368C5">
        <w:t>jcwp</w:t>
      </w:r>
      <w:proofErr w:type="spellEnd"/>
      <w:r w:rsidRPr="008368C5">
        <w:t xml:space="preserve"> planowanych do objęcia monitoringiem (w stosunku do ogólnej liczby </w:t>
      </w:r>
      <w:proofErr w:type="spellStart"/>
      <w:r w:rsidRPr="008368C5">
        <w:t>jcwp</w:t>
      </w:r>
      <w:proofErr w:type="spellEnd"/>
      <w:r w:rsidRPr="008368C5">
        <w:t xml:space="preserve"> RW i</w:t>
      </w:r>
      <w:r w:rsidR="006663D3" w:rsidRPr="008368C5">
        <w:t> </w:t>
      </w:r>
      <w:proofErr w:type="spellStart"/>
      <w:r w:rsidRPr="008368C5">
        <w:t>RWr</w:t>
      </w:r>
      <w:proofErr w:type="spellEnd"/>
      <w:r w:rsidRPr="008368C5">
        <w:t>) o</w:t>
      </w:r>
      <w:r w:rsidR="00FF334A" w:rsidRPr="008368C5">
        <w:t> </w:t>
      </w:r>
      <w:r w:rsidRPr="008368C5">
        <w:t xml:space="preserve">45,9%. </w:t>
      </w:r>
      <w:r w:rsidR="008B6C69" w:rsidRPr="008368C5">
        <w:t>W</w:t>
      </w:r>
      <w:r w:rsidR="006663D3" w:rsidRPr="008368C5">
        <w:t> </w:t>
      </w:r>
      <w:r w:rsidRPr="008368C5">
        <w:t>skali kraju monitoringiem na</w:t>
      </w:r>
      <w:r w:rsidR="006663D3" w:rsidRPr="008368C5">
        <w:t> </w:t>
      </w:r>
      <w:r w:rsidRPr="008368C5">
        <w:t xml:space="preserve">lata 2022-2027 będzie objętych 96,9% </w:t>
      </w:r>
      <w:proofErr w:type="spellStart"/>
      <w:r w:rsidRPr="008368C5">
        <w:t>jcwp</w:t>
      </w:r>
      <w:proofErr w:type="spellEnd"/>
      <w:r w:rsidRPr="008368C5">
        <w:t xml:space="preserve"> RW i</w:t>
      </w:r>
      <w:r w:rsidR="006663D3" w:rsidRPr="008368C5">
        <w:t> </w:t>
      </w:r>
      <w:proofErr w:type="spellStart"/>
      <w:r w:rsidRPr="008368C5">
        <w:t>RWr</w:t>
      </w:r>
      <w:proofErr w:type="spellEnd"/>
      <w:r w:rsidRPr="008368C5">
        <w:t>.</w:t>
      </w:r>
    </w:p>
    <w:p w14:paraId="140C268F" w14:textId="6115FDC9" w:rsidR="005B7DD4" w:rsidRPr="008368C5" w:rsidRDefault="005B7DD4" w:rsidP="005B7DD4">
      <w:pPr>
        <w:suppressAutoHyphens/>
      </w:pPr>
      <w:r w:rsidRPr="008368C5">
        <w:t xml:space="preserve">Planowana sieć monitoringu </w:t>
      </w:r>
      <w:proofErr w:type="spellStart"/>
      <w:r w:rsidRPr="008368C5">
        <w:t>jcwp</w:t>
      </w:r>
      <w:proofErr w:type="spellEnd"/>
      <w:r w:rsidRPr="008368C5">
        <w:t xml:space="preserve"> RW i</w:t>
      </w:r>
      <w:r w:rsidR="006663D3" w:rsidRPr="008368C5">
        <w:t> </w:t>
      </w:r>
      <w:proofErr w:type="spellStart"/>
      <w:r w:rsidRPr="008368C5">
        <w:t>RWr</w:t>
      </w:r>
      <w:proofErr w:type="spellEnd"/>
      <w:r w:rsidRPr="008368C5">
        <w:t xml:space="preserve"> na</w:t>
      </w:r>
      <w:r w:rsidR="006663D3" w:rsidRPr="008368C5">
        <w:t> </w:t>
      </w:r>
      <w:r w:rsidRPr="008368C5">
        <w:t>lata 2022-2027 przedstawiona została na</w:t>
      </w:r>
      <w:r w:rsidR="006663D3" w:rsidRPr="008368C5">
        <w:t> </w:t>
      </w:r>
      <w:r w:rsidRPr="008368C5">
        <w:t>załącznik</w:t>
      </w:r>
      <w:r w:rsidR="00DB5F53" w:rsidRPr="008368C5">
        <w:t>ach</w:t>
      </w:r>
      <w:r w:rsidRPr="008368C5">
        <w:t xml:space="preserve"> graficzny</w:t>
      </w:r>
      <w:r w:rsidR="00DB5F53" w:rsidRPr="008368C5">
        <w:t>ch</w:t>
      </w:r>
      <w:r w:rsidRPr="008368C5">
        <w:t xml:space="preserve"> nr</w:t>
      </w:r>
      <w:r w:rsidR="0088618B" w:rsidRPr="008368C5">
        <w:t> </w:t>
      </w:r>
      <w:r w:rsidR="00DB5F53" w:rsidRPr="008368C5">
        <w:t>8 i</w:t>
      </w:r>
      <w:r w:rsidR="006663D3" w:rsidRPr="008368C5">
        <w:t> </w:t>
      </w:r>
      <w:r w:rsidR="00DB5F53" w:rsidRPr="008368C5">
        <w:t>9</w:t>
      </w:r>
      <w:r w:rsidRPr="008368C5">
        <w:t>. Informacja o</w:t>
      </w:r>
      <w:r w:rsidR="00FF334A" w:rsidRPr="008368C5">
        <w:t> </w:t>
      </w:r>
      <w:r w:rsidRPr="008368C5">
        <w:t xml:space="preserve">odpowiednim dla danej </w:t>
      </w:r>
      <w:proofErr w:type="spellStart"/>
      <w:r w:rsidRPr="008368C5">
        <w:t>jcwp</w:t>
      </w:r>
      <w:proofErr w:type="spellEnd"/>
      <w:r w:rsidRPr="008368C5">
        <w:t xml:space="preserve"> </w:t>
      </w:r>
      <w:proofErr w:type="spellStart"/>
      <w:r w:rsidRPr="008368C5">
        <w:t>ppk</w:t>
      </w:r>
      <w:proofErr w:type="spellEnd"/>
      <w:r w:rsidRPr="008368C5">
        <w:t xml:space="preserve"> znajduje się w</w:t>
      </w:r>
      <w:r w:rsidR="006663D3" w:rsidRPr="008368C5">
        <w:t> </w:t>
      </w:r>
      <w:r w:rsidRPr="008368C5">
        <w:t>załączniku nr</w:t>
      </w:r>
      <w:r w:rsidR="0088618B" w:rsidRPr="008368C5">
        <w:t> </w:t>
      </w:r>
      <w:r w:rsidRPr="008368C5">
        <w:t>1</w:t>
      </w:r>
      <w:r w:rsidR="00041502" w:rsidRPr="008368C5">
        <w:t xml:space="preserve"> (Zestawienie główne)</w:t>
      </w:r>
      <w:r w:rsidR="00B503E9" w:rsidRPr="008368C5">
        <w:rPr>
          <w:b/>
          <w:bCs/>
        </w:rPr>
        <w:t>.</w:t>
      </w:r>
    </w:p>
    <w:p w14:paraId="31300408" w14:textId="14EE37DB" w:rsidR="005B7DD4" w:rsidRPr="008368C5" w:rsidRDefault="005B7DD4" w:rsidP="005B7DD4">
      <w:pPr>
        <w:suppressAutoHyphens/>
      </w:pPr>
      <w:r w:rsidRPr="008368C5">
        <w:t>Informacje o</w:t>
      </w:r>
      <w:r w:rsidR="00FF334A" w:rsidRPr="008368C5">
        <w:t> </w:t>
      </w:r>
      <w:proofErr w:type="spellStart"/>
      <w:r w:rsidRPr="008368C5">
        <w:t>jcwp</w:t>
      </w:r>
      <w:proofErr w:type="spellEnd"/>
      <w:r w:rsidRPr="008368C5">
        <w:t xml:space="preserve"> RW wraz z</w:t>
      </w:r>
      <w:r w:rsidR="006663D3" w:rsidRPr="008368C5">
        <w:t> </w:t>
      </w:r>
      <w:proofErr w:type="spellStart"/>
      <w:r w:rsidRPr="008368C5">
        <w:t>jcwp</w:t>
      </w:r>
      <w:proofErr w:type="spellEnd"/>
      <w:r w:rsidRPr="008368C5">
        <w:t xml:space="preserve"> </w:t>
      </w:r>
      <w:proofErr w:type="spellStart"/>
      <w:r w:rsidRPr="008368C5">
        <w:t>RWr</w:t>
      </w:r>
      <w:proofErr w:type="spellEnd"/>
      <w:r w:rsidRPr="008368C5">
        <w:t xml:space="preserve"> planowanych do monitoringu diagnostycznego (MD), operacyjnego (MO) i/lub badawczego (MB) w</w:t>
      </w:r>
      <w:r w:rsidR="006663D3" w:rsidRPr="008368C5">
        <w:t> </w:t>
      </w:r>
      <w:r w:rsidRPr="008368C5">
        <w:t>latach 2022-2027 w</w:t>
      </w:r>
      <w:r w:rsidR="006663D3" w:rsidRPr="008368C5">
        <w:t> </w:t>
      </w:r>
      <w:r w:rsidRPr="008368C5">
        <w:t>obszarze dorzecza Wisły oraz w</w:t>
      </w:r>
      <w:r w:rsidR="006663D3" w:rsidRPr="008368C5">
        <w:t> </w:t>
      </w:r>
      <w:r w:rsidRPr="008368C5">
        <w:t>poszczególnych regionach wodnych zostały przedstawione w</w:t>
      </w:r>
      <w:r w:rsidR="006663D3" w:rsidRPr="008368C5">
        <w:t> </w:t>
      </w:r>
      <w:r w:rsidRPr="008368C5">
        <w:t xml:space="preserve">tabelach </w:t>
      </w:r>
      <w:r w:rsidR="00BF041B" w:rsidRPr="008368C5">
        <w:t>5-4 i</w:t>
      </w:r>
      <w:r w:rsidR="006663D3" w:rsidRPr="008368C5">
        <w:t> </w:t>
      </w:r>
      <w:r w:rsidR="00BF041B" w:rsidRPr="008368C5">
        <w:t>5-5.</w:t>
      </w:r>
    </w:p>
    <w:p w14:paraId="1A1776B5" w14:textId="5A4F6764" w:rsidR="005B7DD4" w:rsidRPr="008368C5" w:rsidRDefault="005B7DD4" w:rsidP="00B07906">
      <w:pPr>
        <w:pStyle w:val="Tabela"/>
        <w:ind w:left="1130" w:hanging="1130"/>
      </w:pPr>
      <w:bookmarkStart w:id="135" w:name="_Toc66261810"/>
      <w:bookmarkStart w:id="136" w:name="_Toc68709511"/>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4</w:t>
      </w:r>
      <w:r w:rsidRPr="008368C5">
        <w:fldChar w:fldCharType="end"/>
      </w:r>
      <w:r w:rsidRPr="008368C5">
        <w:tab/>
        <w:t xml:space="preserve">Liczba </w:t>
      </w:r>
      <w:proofErr w:type="spellStart"/>
      <w:r w:rsidRPr="008368C5">
        <w:t>jcwp</w:t>
      </w:r>
      <w:proofErr w:type="spellEnd"/>
      <w:r w:rsidRPr="008368C5">
        <w:t xml:space="preserve"> RW i</w:t>
      </w:r>
      <w:r w:rsidR="006663D3" w:rsidRPr="008368C5">
        <w:t> </w:t>
      </w:r>
      <w:proofErr w:type="spellStart"/>
      <w:r w:rsidRPr="008368C5">
        <w:t>RWr</w:t>
      </w:r>
      <w:proofErr w:type="spellEnd"/>
      <w:r w:rsidRPr="008368C5">
        <w:t xml:space="preserve"> planowanych do monitoringu w</w:t>
      </w:r>
      <w:r w:rsidR="006663D3" w:rsidRPr="008368C5">
        <w:t> </w:t>
      </w:r>
      <w:r w:rsidRPr="008368C5">
        <w:t xml:space="preserve">stosunku do całkowitej liczby </w:t>
      </w:r>
      <w:proofErr w:type="spellStart"/>
      <w:r w:rsidRPr="008368C5">
        <w:t>jcwp</w:t>
      </w:r>
      <w:proofErr w:type="spellEnd"/>
      <w:r w:rsidRPr="008368C5">
        <w:t xml:space="preserve"> w</w:t>
      </w:r>
      <w:r w:rsidR="006663D3" w:rsidRPr="008368C5">
        <w:t> </w:t>
      </w:r>
      <w:r w:rsidRPr="008368C5">
        <w:t>obszarze dorzecza Wisły (porównanie cyklów planistycznych 2016-2021 i</w:t>
      </w:r>
      <w:r w:rsidR="006663D3" w:rsidRPr="008368C5">
        <w:t> </w:t>
      </w:r>
      <w:r w:rsidRPr="008368C5">
        <w:t>2022-2027)</w:t>
      </w:r>
      <w:bookmarkEnd w:id="135"/>
      <w:bookmarkEnd w:id="136"/>
    </w:p>
    <w:tbl>
      <w:tblPr>
        <w:tblW w:w="5000" w:type="pct"/>
        <w:tblInd w:w="-10" w:type="dxa"/>
        <w:tblCellMar>
          <w:left w:w="70" w:type="dxa"/>
          <w:right w:w="70" w:type="dxa"/>
        </w:tblCellMar>
        <w:tblLook w:val="04A0" w:firstRow="1" w:lastRow="0" w:firstColumn="1" w:lastColumn="0" w:noHBand="0" w:noVBand="1"/>
      </w:tblPr>
      <w:tblGrid>
        <w:gridCol w:w="1983"/>
        <w:gridCol w:w="1409"/>
        <w:gridCol w:w="1699"/>
        <w:gridCol w:w="990"/>
        <w:gridCol w:w="991"/>
        <w:gridCol w:w="990"/>
        <w:gridCol w:w="990"/>
      </w:tblGrid>
      <w:tr w:rsidR="00210972" w:rsidRPr="008368C5" w14:paraId="6BDC0D03" w14:textId="77777777" w:rsidTr="005E4EE6">
        <w:trPr>
          <w:trHeight w:val="454"/>
        </w:trPr>
        <w:tc>
          <w:tcPr>
            <w:tcW w:w="199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14:paraId="12134F46" w14:textId="77777777" w:rsidR="00E6189E" w:rsidRPr="008368C5" w:rsidRDefault="00E6189E" w:rsidP="00E67C7A">
            <w:pPr>
              <w:suppressAutoHyphens/>
              <w:spacing w:before="0" w:after="0"/>
              <w:jc w:val="center"/>
              <w:rPr>
                <w:rFonts w:eastAsia="Times New Roman"/>
                <w:b/>
                <w:bCs/>
                <w:color w:val="000000"/>
                <w:sz w:val="20"/>
                <w:szCs w:val="20"/>
                <w:lang w:eastAsia="pl-PL"/>
              </w:rPr>
            </w:pPr>
            <w:r w:rsidRPr="008368C5">
              <w:rPr>
                <w:rFonts w:eastAsia="Times New Roman"/>
                <w:b/>
                <w:bCs/>
                <w:color w:val="000000"/>
                <w:sz w:val="20"/>
                <w:szCs w:val="20"/>
                <w:lang w:eastAsia="pl-PL"/>
              </w:rPr>
              <w:t>Obszar dorzecza</w:t>
            </w:r>
          </w:p>
        </w:tc>
        <w:tc>
          <w:tcPr>
            <w:tcW w:w="3113" w:type="dxa"/>
            <w:gridSpan w:val="2"/>
            <w:tcBorders>
              <w:top w:val="single" w:sz="8" w:space="0" w:color="auto"/>
              <w:left w:val="nil"/>
              <w:bottom w:val="single" w:sz="8" w:space="0" w:color="auto"/>
              <w:right w:val="single" w:sz="8" w:space="0" w:color="000000"/>
            </w:tcBorders>
            <w:shd w:val="clear" w:color="000000" w:fill="BFBFBF"/>
            <w:vAlign w:val="center"/>
            <w:hideMark/>
          </w:tcPr>
          <w:p w14:paraId="09D4E33C" w14:textId="77777777" w:rsidR="00E6189E" w:rsidRPr="008368C5" w:rsidRDefault="00E6189E" w:rsidP="00E67C7A">
            <w:pPr>
              <w:suppressAutoHyphens/>
              <w:spacing w:before="0" w:after="0"/>
              <w:jc w:val="center"/>
              <w:rPr>
                <w:rFonts w:eastAsia="Times New Roman"/>
                <w:b/>
                <w:bCs/>
                <w:color w:val="000000"/>
                <w:sz w:val="20"/>
                <w:szCs w:val="20"/>
                <w:lang w:eastAsia="pl-PL"/>
              </w:rPr>
            </w:pPr>
            <w:r w:rsidRPr="008368C5">
              <w:rPr>
                <w:rFonts w:eastAsia="Times New Roman"/>
                <w:b/>
                <w:bCs/>
                <w:color w:val="000000"/>
                <w:sz w:val="20"/>
                <w:szCs w:val="20"/>
                <w:lang w:eastAsia="pl-PL"/>
              </w:rPr>
              <w:t>Cykl planistyczny 2016-2021</w:t>
            </w:r>
          </w:p>
        </w:tc>
        <w:tc>
          <w:tcPr>
            <w:tcW w:w="3969" w:type="dxa"/>
            <w:gridSpan w:val="4"/>
            <w:tcBorders>
              <w:top w:val="single" w:sz="8" w:space="0" w:color="auto"/>
              <w:left w:val="nil"/>
              <w:bottom w:val="single" w:sz="8" w:space="0" w:color="auto"/>
              <w:right w:val="single" w:sz="8" w:space="0" w:color="000000"/>
            </w:tcBorders>
            <w:shd w:val="clear" w:color="000000" w:fill="BFBFBF"/>
            <w:vAlign w:val="center"/>
            <w:hideMark/>
          </w:tcPr>
          <w:p w14:paraId="471E2E1E" w14:textId="77777777" w:rsidR="00E6189E" w:rsidRPr="008368C5" w:rsidRDefault="00E6189E" w:rsidP="00E67C7A">
            <w:pPr>
              <w:suppressAutoHyphens/>
              <w:spacing w:before="0" w:after="0"/>
              <w:jc w:val="center"/>
              <w:rPr>
                <w:rFonts w:eastAsia="Times New Roman"/>
                <w:b/>
                <w:bCs/>
                <w:color w:val="000000"/>
                <w:sz w:val="20"/>
                <w:szCs w:val="20"/>
                <w:lang w:eastAsia="pl-PL"/>
              </w:rPr>
            </w:pPr>
            <w:r w:rsidRPr="008368C5">
              <w:rPr>
                <w:rFonts w:eastAsia="Times New Roman"/>
                <w:b/>
                <w:bCs/>
                <w:color w:val="000000"/>
                <w:sz w:val="20"/>
                <w:szCs w:val="20"/>
                <w:lang w:eastAsia="pl-PL"/>
              </w:rPr>
              <w:t>Cykl planistyczny 2022-2027</w:t>
            </w:r>
          </w:p>
        </w:tc>
      </w:tr>
      <w:tr w:rsidR="00CF1B4A" w:rsidRPr="008368C5" w14:paraId="73FD48E3" w14:textId="77777777" w:rsidTr="005E4EE6">
        <w:trPr>
          <w:trHeight w:val="454"/>
        </w:trPr>
        <w:tc>
          <w:tcPr>
            <w:tcW w:w="1990" w:type="dxa"/>
            <w:vMerge/>
            <w:tcBorders>
              <w:top w:val="single" w:sz="8" w:space="0" w:color="auto"/>
              <w:left w:val="single" w:sz="8" w:space="0" w:color="auto"/>
              <w:bottom w:val="single" w:sz="8" w:space="0" w:color="000000"/>
              <w:right w:val="single" w:sz="8" w:space="0" w:color="auto"/>
            </w:tcBorders>
            <w:vAlign w:val="center"/>
            <w:hideMark/>
          </w:tcPr>
          <w:p w14:paraId="73EC1D4E" w14:textId="77777777" w:rsidR="00E6189E" w:rsidRPr="008368C5" w:rsidRDefault="00E6189E" w:rsidP="00E67C7A">
            <w:pPr>
              <w:suppressAutoHyphens/>
              <w:spacing w:before="0" w:after="0"/>
              <w:jc w:val="left"/>
              <w:rPr>
                <w:rFonts w:eastAsia="Times New Roman"/>
                <w:b/>
                <w:bCs/>
                <w:color w:val="000000"/>
                <w:sz w:val="20"/>
                <w:szCs w:val="20"/>
                <w:lang w:eastAsia="pl-PL"/>
              </w:rPr>
            </w:pPr>
          </w:p>
        </w:tc>
        <w:tc>
          <w:tcPr>
            <w:tcW w:w="1412" w:type="dxa"/>
            <w:tcBorders>
              <w:top w:val="nil"/>
              <w:left w:val="nil"/>
              <w:bottom w:val="single" w:sz="8" w:space="0" w:color="auto"/>
              <w:right w:val="single" w:sz="8" w:space="0" w:color="auto"/>
            </w:tcBorders>
            <w:shd w:val="clear" w:color="000000" w:fill="BFBFBF"/>
            <w:vAlign w:val="center"/>
            <w:hideMark/>
          </w:tcPr>
          <w:p w14:paraId="442D24DC" w14:textId="77777777" w:rsidR="00E6189E" w:rsidRPr="008368C5" w:rsidRDefault="00E6189E" w:rsidP="00E67C7A">
            <w:pPr>
              <w:suppressAutoHyphens/>
              <w:spacing w:before="0" w:after="0"/>
              <w:jc w:val="center"/>
              <w:rPr>
                <w:rFonts w:eastAsia="Times New Roman"/>
                <w:b/>
                <w:bCs/>
                <w:color w:val="000000"/>
                <w:sz w:val="20"/>
                <w:szCs w:val="20"/>
                <w:lang w:eastAsia="pl-PL"/>
              </w:rPr>
            </w:pPr>
            <w:r w:rsidRPr="008368C5">
              <w:rPr>
                <w:rFonts w:eastAsia="Times New Roman"/>
                <w:b/>
                <w:bCs/>
                <w:color w:val="000000"/>
                <w:sz w:val="20"/>
                <w:szCs w:val="20"/>
                <w:lang w:eastAsia="pl-PL"/>
              </w:rPr>
              <w:t xml:space="preserve">Liczba </w:t>
            </w:r>
            <w:proofErr w:type="spellStart"/>
            <w:r w:rsidRPr="008368C5">
              <w:rPr>
                <w:rFonts w:eastAsia="Times New Roman"/>
                <w:b/>
                <w:bCs/>
                <w:color w:val="000000"/>
                <w:sz w:val="20"/>
                <w:szCs w:val="20"/>
                <w:lang w:eastAsia="pl-PL"/>
              </w:rPr>
              <w:t>jcwp</w:t>
            </w:r>
            <w:proofErr w:type="spellEnd"/>
            <w:r w:rsidRPr="008368C5">
              <w:rPr>
                <w:rFonts w:eastAsia="Times New Roman"/>
                <w:b/>
                <w:bCs/>
                <w:color w:val="000000"/>
                <w:sz w:val="20"/>
                <w:szCs w:val="20"/>
                <w:lang w:eastAsia="pl-PL"/>
              </w:rPr>
              <w:t xml:space="preserve"> RW i </w:t>
            </w:r>
            <w:proofErr w:type="spellStart"/>
            <w:r w:rsidRPr="008368C5">
              <w:rPr>
                <w:rFonts w:eastAsia="Times New Roman"/>
                <w:b/>
                <w:bCs/>
                <w:color w:val="000000"/>
                <w:sz w:val="20"/>
                <w:szCs w:val="20"/>
                <w:lang w:eastAsia="pl-PL"/>
              </w:rPr>
              <w:t>RWr</w:t>
            </w:r>
            <w:proofErr w:type="spellEnd"/>
          </w:p>
        </w:tc>
        <w:tc>
          <w:tcPr>
            <w:tcW w:w="1701" w:type="dxa"/>
            <w:tcBorders>
              <w:top w:val="nil"/>
              <w:left w:val="nil"/>
              <w:bottom w:val="single" w:sz="8" w:space="0" w:color="auto"/>
              <w:right w:val="single" w:sz="8" w:space="0" w:color="auto"/>
            </w:tcBorders>
            <w:shd w:val="clear" w:color="000000" w:fill="BFBFBF"/>
            <w:vAlign w:val="center"/>
            <w:hideMark/>
          </w:tcPr>
          <w:p w14:paraId="12EBD894" w14:textId="77777777" w:rsidR="00E6189E" w:rsidRPr="008368C5" w:rsidRDefault="00E6189E" w:rsidP="00E67C7A">
            <w:pPr>
              <w:suppressAutoHyphens/>
              <w:spacing w:before="0" w:after="0"/>
              <w:jc w:val="center"/>
              <w:rPr>
                <w:rFonts w:eastAsia="Times New Roman"/>
                <w:b/>
                <w:bCs/>
                <w:color w:val="000000"/>
                <w:sz w:val="20"/>
                <w:szCs w:val="20"/>
                <w:lang w:eastAsia="pl-PL"/>
              </w:rPr>
            </w:pPr>
            <w:r w:rsidRPr="008368C5">
              <w:rPr>
                <w:rFonts w:eastAsia="Times New Roman"/>
                <w:b/>
                <w:bCs/>
                <w:color w:val="000000"/>
                <w:sz w:val="20"/>
                <w:szCs w:val="20"/>
                <w:lang w:eastAsia="pl-PL"/>
              </w:rPr>
              <w:t xml:space="preserve">Liczba </w:t>
            </w:r>
            <w:proofErr w:type="spellStart"/>
            <w:r w:rsidRPr="008368C5">
              <w:rPr>
                <w:rFonts w:eastAsia="Times New Roman"/>
                <w:b/>
                <w:bCs/>
                <w:color w:val="000000"/>
                <w:sz w:val="20"/>
                <w:szCs w:val="20"/>
                <w:lang w:eastAsia="pl-PL"/>
              </w:rPr>
              <w:t>jcwp</w:t>
            </w:r>
            <w:proofErr w:type="spellEnd"/>
            <w:r w:rsidRPr="008368C5">
              <w:rPr>
                <w:rFonts w:eastAsia="Times New Roman"/>
                <w:b/>
                <w:bCs/>
                <w:color w:val="000000"/>
                <w:sz w:val="20"/>
                <w:szCs w:val="20"/>
                <w:lang w:eastAsia="pl-PL"/>
              </w:rPr>
              <w:t xml:space="preserve"> objęta monitoringiem </w:t>
            </w:r>
          </w:p>
        </w:tc>
        <w:tc>
          <w:tcPr>
            <w:tcW w:w="992" w:type="dxa"/>
            <w:tcBorders>
              <w:top w:val="nil"/>
              <w:left w:val="nil"/>
              <w:bottom w:val="single" w:sz="8" w:space="0" w:color="auto"/>
              <w:right w:val="single" w:sz="8" w:space="0" w:color="auto"/>
            </w:tcBorders>
            <w:shd w:val="clear" w:color="000000" w:fill="BFBFBF"/>
            <w:vAlign w:val="center"/>
            <w:hideMark/>
          </w:tcPr>
          <w:p w14:paraId="7CE05245" w14:textId="77777777" w:rsidR="00E6189E" w:rsidRPr="008368C5" w:rsidRDefault="00E6189E" w:rsidP="00E67C7A">
            <w:pPr>
              <w:suppressAutoHyphens/>
              <w:spacing w:before="0" w:after="0"/>
              <w:jc w:val="center"/>
              <w:rPr>
                <w:rFonts w:eastAsia="Times New Roman"/>
                <w:b/>
                <w:bCs/>
                <w:color w:val="000000"/>
                <w:sz w:val="20"/>
                <w:szCs w:val="20"/>
                <w:lang w:eastAsia="pl-PL"/>
              </w:rPr>
            </w:pPr>
            <w:r w:rsidRPr="008368C5">
              <w:rPr>
                <w:rFonts w:eastAsia="Times New Roman"/>
                <w:b/>
                <w:bCs/>
                <w:color w:val="000000"/>
                <w:sz w:val="20"/>
                <w:szCs w:val="20"/>
                <w:lang w:eastAsia="pl-PL"/>
              </w:rPr>
              <w:t xml:space="preserve">Liczba </w:t>
            </w:r>
            <w:proofErr w:type="spellStart"/>
            <w:r w:rsidRPr="008368C5">
              <w:rPr>
                <w:rFonts w:eastAsia="Times New Roman"/>
                <w:b/>
                <w:bCs/>
                <w:color w:val="000000"/>
                <w:sz w:val="20"/>
                <w:szCs w:val="20"/>
                <w:lang w:eastAsia="pl-PL"/>
              </w:rPr>
              <w:t>jcwp</w:t>
            </w:r>
            <w:proofErr w:type="spellEnd"/>
            <w:r w:rsidRPr="008368C5">
              <w:rPr>
                <w:rFonts w:eastAsia="Times New Roman"/>
                <w:b/>
                <w:bCs/>
                <w:color w:val="000000"/>
                <w:sz w:val="20"/>
                <w:szCs w:val="20"/>
                <w:lang w:eastAsia="pl-PL"/>
              </w:rPr>
              <w:t xml:space="preserve"> RW</w:t>
            </w:r>
          </w:p>
        </w:tc>
        <w:tc>
          <w:tcPr>
            <w:tcW w:w="993" w:type="dxa"/>
            <w:tcBorders>
              <w:top w:val="nil"/>
              <w:left w:val="nil"/>
              <w:bottom w:val="single" w:sz="8" w:space="0" w:color="auto"/>
              <w:right w:val="single" w:sz="8" w:space="0" w:color="auto"/>
            </w:tcBorders>
            <w:shd w:val="clear" w:color="000000" w:fill="BFBFBF"/>
            <w:vAlign w:val="center"/>
          </w:tcPr>
          <w:p w14:paraId="44C11D39" w14:textId="77777777" w:rsidR="00E6189E" w:rsidRPr="008368C5" w:rsidRDefault="00E6189E" w:rsidP="00E67C7A">
            <w:pPr>
              <w:suppressAutoHyphens/>
              <w:spacing w:before="0" w:after="0"/>
              <w:jc w:val="center"/>
              <w:rPr>
                <w:rFonts w:eastAsia="Times New Roman"/>
                <w:b/>
                <w:bCs/>
                <w:color w:val="000000"/>
                <w:sz w:val="20"/>
                <w:szCs w:val="20"/>
                <w:lang w:eastAsia="pl-PL"/>
              </w:rPr>
            </w:pPr>
            <w:r w:rsidRPr="008368C5">
              <w:rPr>
                <w:rFonts w:eastAsia="Times New Roman"/>
                <w:b/>
                <w:bCs/>
                <w:color w:val="000000"/>
                <w:sz w:val="20"/>
                <w:szCs w:val="20"/>
                <w:lang w:eastAsia="pl-PL"/>
              </w:rPr>
              <w:t xml:space="preserve">Liczba </w:t>
            </w:r>
            <w:proofErr w:type="spellStart"/>
            <w:r w:rsidRPr="008368C5">
              <w:rPr>
                <w:rFonts w:eastAsia="Times New Roman"/>
                <w:b/>
                <w:bCs/>
                <w:color w:val="000000"/>
                <w:sz w:val="20"/>
                <w:szCs w:val="20"/>
                <w:lang w:eastAsia="pl-PL"/>
              </w:rPr>
              <w:t>jcwp</w:t>
            </w:r>
            <w:proofErr w:type="spellEnd"/>
            <w:r w:rsidRPr="008368C5">
              <w:rPr>
                <w:rFonts w:eastAsia="Times New Roman"/>
                <w:b/>
                <w:bCs/>
                <w:color w:val="000000"/>
                <w:sz w:val="20"/>
                <w:szCs w:val="20"/>
                <w:lang w:eastAsia="pl-PL"/>
              </w:rPr>
              <w:t xml:space="preserve"> RW z </w:t>
            </w:r>
            <w:proofErr w:type="spellStart"/>
            <w:r w:rsidRPr="008368C5">
              <w:rPr>
                <w:rFonts w:eastAsia="Times New Roman"/>
                <w:b/>
                <w:bCs/>
                <w:color w:val="000000"/>
                <w:sz w:val="20"/>
                <w:szCs w:val="20"/>
                <w:lang w:eastAsia="pl-PL"/>
              </w:rPr>
              <w:t>ppk</w:t>
            </w:r>
            <w:proofErr w:type="spellEnd"/>
          </w:p>
        </w:tc>
        <w:tc>
          <w:tcPr>
            <w:tcW w:w="992" w:type="dxa"/>
            <w:tcBorders>
              <w:top w:val="nil"/>
              <w:left w:val="nil"/>
              <w:bottom w:val="single" w:sz="8" w:space="0" w:color="auto"/>
              <w:right w:val="single" w:sz="8" w:space="0" w:color="auto"/>
            </w:tcBorders>
            <w:shd w:val="clear" w:color="000000" w:fill="BFBFBF"/>
            <w:vAlign w:val="center"/>
            <w:hideMark/>
          </w:tcPr>
          <w:p w14:paraId="3F8AECCC" w14:textId="77777777" w:rsidR="00E6189E" w:rsidRPr="008368C5" w:rsidRDefault="00E6189E" w:rsidP="00E67C7A">
            <w:pPr>
              <w:suppressAutoHyphens/>
              <w:spacing w:before="0" w:after="0"/>
              <w:jc w:val="center"/>
              <w:rPr>
                <w:rFonts w:eastAsia="Times New Roman"/>
                <w:b/>
                <w:bCs/>
                <w:color w:val="000000"/>
                <w:sz w:val="20"/>
                <w:szCs w:val="20"/>
                <w:lang w:eastAsia="pl-PL"/>
              </w:rPr>
            </w:pPr>
            <w:r w:rsidRPr="008368C5">
              <w:rPr>
                <w:rFonts w:eastAsia="Times New Roman"/>
                <w:b/>
                <w:bCs/>
                <w:color w:val="000000"/>
                <w:sz w:val="20"/>
                <w:szCs w:val="20"/>
                <w:lang w:eastAsia="pl-PL"/>
              </w:rPr>
              <w:t xml:space="preserve">Liczba </w:t>
            </w:r>
            <w:proofErr w:type="spellStart"/>
            <w:r w:rsidRPr="008368C5">
              <w:rPr>
                <w:rFonts w:eastAsia="Times New Roman"/>
                <w:b/>
                <w:bCs/>
                <w:color w:val="000000"/>
                <w:sz w:val="20"/>
                <w:szCs w:val="20"/>
                <w:lang w:eastAsia="pl-PL"/>
              </w:rPr>
              <w:t>jcwp</w:t>
            </w:r>
            <w:proofErr w:type="spellEnd"/>
            <w:r w:rsidRPr="008368C5">
              <w:rPr>
                <w:rFonts w:eastAsia="Times New Roman"/>
                <w:b/>
                <w:bCs/>
                <w:color w:val="000000"/>
                <w:sz w:val="20"/>
                <w:szCs w:val="20"/>
                <w:lang w:eastAsia="pl-PL"/>
              </w:rPr>
              <w:t xml:space="preserve"> </w:t>
            </w:r>
            <w:proofErr w:type="spellStart"/>
            <w:r w:rsidRPr="008368C5">
              <w:rPr>
                <w:rFonts w:eastAsia="Times New Roman"/>
                <w:b/>
                <w:bCs/>
                <w:color w:val="000000"/>
                <w:sz w:val="20"/>
                <w:szCs w:val="20"/>
                <w:lang w:eastAsia="pl-PL"/>
              </w:rPr>
              <w:t>RWr</w:t>
            </w:r>
            <w:proofErr w:type="spellEnd"/>
          </w:p>
        </w:tc>
        <w:tc>
          <w:tcPr>
            <w:tcW w:w="992" w:type="dxa"/>
            <w:tcBorders>
              <w:top w:val="nil"/>
              <w:left w:val="nil"/>
              <w:bottom w:val="single" w:sz="8" w:space="0" w:color="auto"/>
              <w:right w:val="single" w:sz="8" w:space="0" w:color="auto"/>
            </w:tcBorders>
            <w:shd w:val="clear" w:color="000000" w:fill="BFBFBF"/>
            <w:vAlign w:val="center"/>
          </w:tcPr>
          <w:p w14:paraId="4FAB26D3" w14:textId="77777777" w:rsidR="00E6189E" w:rsidRPr="008368C5" w:rsidRDefault="00E6189E" w:rsidP="00E67C7A">
            <w:pPr>
              <w:suppressAutoHyphens/>
              <w:spacing w:before="0" w:after="0"/>
              <w:jc w:val="center"/>
              <w:rPr>
                <w:rFonts w:eastAsia="Times New Roman"/>
                <w:b/>
                <w:bCs/>
                <w:color w:val="000000"/>
                <w:sz w:val="20"/>
                <w:szCs w:val="20"/>
                <w:lang w:eastAsia="pl-PL"/>
              </w:rPr>
            </w:pPr>
            <w:r w:rsidRPr="008368C5">
              <w:rPr>
                <w:rFonts w:eastAsia="Times New Roman"/>
                <w:b/>
                <w:bCs/>
                <w:color w:val="000000"/>
                <w:sz w:val="20"/>
                <w:szCs w:val="20"/>
                <w:lang w:eastAsia="pl-PL"/>
              </w:rPr>
              <w:t xml:space="preserve">Liczba </w:t>
            </w:r>
            <w:proofErr w:type="spellStart"/>
            <w:r w:rsidRPr="008368C5">
              <w:rPr>
                <w:rFonts w:eastAsia="Times New Roman"/>
                <w:b/>
                <w:bCs/>
                <w:color w:val="000000"/>
                <w:sz w:val="20"/>
                <w:szCs w:val="20"/>
                <w:lang w:eastAsia="pl-PL"/>
              </w:rPr>
              <w:t>jcwp</w:t>
            </w:r>
            <w:proofErr w:type="spellEnd"/>
            <w:r w:rsidRPr="008368C5">
              <w:rPr>
                <w:rFonts w:eastAsia="Times New Roman"/>
                <w:b/>
                <w:bCs/>
                <w:color w:val="000000"/>
                <w:sz w:val="20"/>
                <w:szCs w:val="20"/>
                <w:lang w:eastAsia="pl-PL"/>
              </w:rPr>
              <w:t xml:space="preserve"> </w:t>
            </w:r>
            <w:proofErr w:type="spellStart"/>
            <w:r w:rsidRPr="008368C5">
              <w:rPr>
                <w:rFonts w:eastAsia="Times New Roman"/>
                <w:b/>
                <w:bCs/>
                <w:color w:val="000000"/>
                <w:sz w:val="20"/>
                <w:szCs w:val="20"/>
                <w:lang w:eastAsia="pl-PL"/>
              </w:rPr>
              <w:t>RWr</w:t>
            </w:r>
            <w:proofErr w:type="spellEnd"/>
            <w:r w:rsidRPr="008368C5">
              <w:rPr>
                <w:rFonts w:eastAsia="Times New Roman"/>
                <w:b/>
                <w:bCs/>
                <w:color w:val="000000"/>
                <w:sz w:val="20"/>
                <w:szCs w:val="20"/>
                <w:lang w:eastAsia="pl-PL"/>
              </w:rPr>
              <w:t xml:space="preserve"> z </w:t>
            </w:r>
            <w:proofErr w:type="spellStart"/>
            <w:r w:rsidRPr="008368C5">
              <w:rPr>
                <w:rFonts w:eastAsia="Times New Roman"/>
                <w:b/>
                <w:bCs/>
                <w:color w:val="000000"/>
                <w:sz w:val="20"/>
                <w:szCs w:val="20"/>
                <w:lang w:eastAsia="pl-PL"/>
              </w:rPr>
              <w:t>ppk</w:t>
            </w:r>
            <w:proofErr w:type="spellEnd"/>
          </w:p>
        </w:tc>
      </w:tr>
      <w:tr w:rsidR="00E6189E" w:rsidRPr="008368C5" w14:paraId="5962A381" w14:textId="77777777" w:rsidTr="005E4EE6">
        <w:trPr>
          <w:trHeight w:val="454"/>
        </w:trPr>
        <w:tc>
          <w:tcPr>
            <w:tcW w:w="1990" w:type="dxa"/>
            <w:tcBorders>
              <w:top w:val="nil"/>
              <w:left w:val="single" w:sz="8" w:space="0" w:color="auto"/>
              <w:bottom w:val="single" w:sz="8" w:space="0" w:color="auto"/>
              <w:right w:val="single" w:sz="8" w:space="0" w:color="auto"/>
            </w:tcBorders>
            <w:shd w:val="clear" w:color="auto" w:fill="auto"/>
            <w:vAlign w:val="center"/>
            <w:hideMark/>
          </w:tcPr>
          <w:p w14:paraId="56E21D4E" w14:textId="77777777" w:rsidR="00E6189E" w:rsidRPr="008368C5" w:rsidRDefault="00E6189E" w:rsidP="0028580D">
            <w:pPr>
              <w:suppressAutoHyphens/>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Wisły</w:t>
            </w:r>
          </w:p>
        </w:tc>
        <w:tc>
          <w:tcPr>
            <w:tcW w:w="1412" w:type="dxa"/>
            <w:tcBorders>
              <w:top w:val="nil"/>
              <w:left w:val="nil"/>
              <w:bottom w:val="single" w:sz="8" w:space="0" w:color="auto"/>
              <w:right w:val="single" w:sz="8" w:space="0" w:color="auto"/>
            </w:tcBorders>
            <w:shd w:val="clear" w:color="auto" w:fill="auto"/>
            <w:vAlign w:val="center"/>
            <w:hideMark/>
          </w:tcPr>
          <w:p w14:paraId="3B8B2875" w14:textId="77777777" w:rsidR="00E6189E" w:rsidRPr="008368C5" w:rsidRDefault="00E6189E" w:rsidP="00E67C7A">
            <w:pPr>
              <w:suppressAutoHyphens/>
              <w:spacing w:before="0" w:after="0"/>
              <w:jc w:val="center"/>
              <w:rPr>
                <w:rFonts w:eastAsia="Times New Roman"/>
                <w:color w:val="000000"/>
                <w:sz w:val="20"/>
                <w:szCs w:val="20"/>
                <w:lang w:eastAsia="pl-PL"/>
              </w:rPr>
            </w:pPr>
            <w:r w:rsidRPr="008368C5">
              <w:rPr>
                <w:rFonts w:eastAsia="Times New Roman"/>
                <w:color w:val="000000"/>
                <w:sz w:val="20"/>
                <w:szCs w:val="20"/>
                <w:lang w:eastAsia="pl-PL"/>
              </w:rPr>
              <w:t>2660</w:t>
            </w:r>
          </w:p>
        </w:tc>
        <w:tc>
          <w:tcPr>
            <w:tcW w:w="1701" w:type="dxa"/>
            <w:tcBorders>
              <w:top w:val="nil"/>
              <w:left w:val="nil"/>
              <w:bottom w:val="single" w:sz="8" w:space="0" w:color="auto"/>
              <w:right w:val="single" w:sz="8" w:space="0" w:color="auto"/>
            </w:tcBorders>
            <w:shd w:val="clear" w:color="auto" w:fill="auto"/>
            <w:vAlign w:val="center"/>
            <w:hideMark/>
          </w:tcPr>
          <w:p w14:paraId="649BD24A" w14:textId="77777777" w:rsidR="00E6189E" w:rsidRPr="008368C5" w:rsidRDefault="00E6189E" w:rsidP="00E67C7A">
            <w:pPr>
              <w:suppressAutoHyphens/>
              <w:spacing w:before="0" w:after="0"/>
              <w:jc w:val="center"/>
              <w:rPr>
                <w:rFonts w:eastAsia="Times New Roman"/>
                <w:color w:val="000000"/>
                <w:sz w:val="20"/>
                <w:szCs w:val="20"/>
                <w:lang w:eastAsia="pl-PL"/>
              </w:rPr>
            </w:pPr>
            <w:r w:rsidRPr="008368C5">
              <w:rPr>
                <w:rFonts w:eastAsia="Times New Roman"/>
                <w:color w:val="000000"/>
                <w:sz w:val="20"/>
                <w:szCs w:val="20"/>
                <w:lang w:eastAsia="pl-PL"/>
              </w:rPr>
              <w:t>1354</w:t>
            </w:r>
            <w:r w:rsidRPr="008368C5">
              <w:rPr>
                <w:rFonts w:eastAsia="Times New Roman"/>
                <w:color w:val="000000"/>
                <w:sz w:val="16"/>
                <w:szCs w:val="16"/>
                <w:lang w:eastAsia="pl-PL"/>
              </w:rPr>
              <w:t> </w:t>
            </w:r>
          </w:p>
        </w:tc>
        <w:tc>
          <w:tcPr>
            <w:tcW w:w="992" w:type="dxa"/>
            <w:tcBorders>
              <w:top w:val="nil"/>
              <w:left w:val="nil"/>
              <w:bottom w:val="single" w:sz="8" w:space="0" w:color="auto"/>
              <w:right w:val="single" w:sz="8" w:space="0" w:color="auto"/>
            </w:tcBorders>
            <w:shd w:val="clear" w:color="auto" w:fill="auto"/>
            <w:vAlign w:val="center"/>
          </w:tcPr>
          <w:p w14:paraId="48DF4D27" w14:textId="77777777" w:rsidR="00E6189E" w:rsidRPr="008368C5" w:rsidRDefault="00E6189E" w:rsidP="00E67C7A">
            <w:pPr>
              <w:suppressAutoHyphens/>
              <w:spacing w:before="0" w:after="0"/>
              <w:jc w:val="center"/>
              <w:rPr>
                <w:rFonts w:eastAsia="Times New Roman"/>
                <w:color w:val="000000"/>
                <w:sz w:val="20"/>
                <w:szCs w:val="20"/>
                <w:lang w:eastAsia="pl-PL"/>
              </w:rPr>
            </w:pPr>
            <w:r w:rsidRPr="008368C5">
              <w:rPr>
                <w:rFonts w:eastAsia="Times New Roman"/>
                <w:color w:val="000000"/>
                <w:sz w:val="20"/>
                <w:szCs w:val="20"/>
                <w:lang w:eastAsia="pl-PL"/>
              </w:rPr>
              <w:t>1719</w:t>
            </w:r>
          </w:p>
        </w:tc>
        <w:tc>
          <w:tcPr>
            <w:tcW w:w="993" w:type="dxa"/>
            <w:tcBorders>
              <w:top w:val="nil"/>
              <w:left w:val="nil"/>
              <w:bottom w:val="single" w:sz="8" w:space="0" w:color="auto"/>
              <w:right w:val="single" w:sz="8" w:space="0" w:color="auto"/>
            </w:tcBorders>
            <w:shd w:val="clear" w:color="auto" w:fill="auto"/>
            <w:vAlign w:val="center"/>
          </w:tcPr>
          <w:p w14:paraId="399FBD11" w14:textId="77777777" w:rsidR="00E6189E" w:rsidRPr="008368C5" w:rsidRDefault="00E6189E" w:rsidP="00E67C7A">
            <w:pPr>
              <w:suppressAutoHyphens/>
              <w:spacing w:before="0" w:after="0"/>
              <w:jc w:val="center"/>
              <w:rPr>
                <w:rFonts w:eastAsia="Times New Roman"/>
                <w:color w:val="000000"/>
                <w:sz w:val="20"/>
                <w:szCs w:val="20"/>
                <w:lang w:eastAsia="pl-PL"/>
              </w:rPr>
            </w:pPr>
            <w:r w:rsidRPr="008368C5">
              <w:rPr>
                <w:rFonts w:eastAsia="Times New Roman"/>
                <w:color w:val="000000"/>
                <w:sz w:val="20"/>
                <w:szCs w:val="20"/>
                <w:lang w:eastAsia="pl-PL"/>
              </w:rPr>
              <w:t>1663</w:t>
            </w:r>
          </w:p>
        </w:tc>
        <w:tc>
          <w:tcPr>
            <w:tcW w:w="992" w:type="dxa"/>
            <w:tcBorders>
              <w:top w:val="nil"/>
              <w:left w:val="nil"/>
              <w:bottom w:val="single" w:sz="8" w:space="0" w:color="auto"/>
              <w:right w:val="single" w:sz="8" w:space="0" w:color="auto"/>
            </w:tcBorders>
            <w:shd w:val="clear" w:color="auto" w:fill="auto"/>
            <w:vAlign w:val="center"/>
          </w:tcPr>
          <w:p w14:paraId="4024FE3B" w14:textId="77777777" w:rsidR="00E6189E" w:rsidRPr="008368C5" w:rsidRDefault="00E6189E" w:rsidP="00E67C7A">
            <w:pPr>
              <w:suppressAutoHyphens/>
              <w:spacing w:before="0" w:after="0"/>
              <w:jc w:val="center"/>
              <w:rPr>
                <w:rFonts w:eastAsia="Times New Roman"/>
                <w:color w:val="000000"/>
                <w:sz w:val="20"/>
                <w:szCs w:val="20"/>
                <w:lang w:eastAsia="pl-PL"/>
              </w:rPr>
            </w:pPr>
            <w:r w:rsidRPr="008368C5">
              <w:rPr>
                <w:rFonts w:eastAsia="Times New Roman"/>
                <w:color w:val="000000"/>
                <w:sz w:val="20"/>
                <w:szCs w:val="20"/>
                <w:lang w:eastAsia="pl-PL"/>
              </w:rPr>
              <w:t>26</w:t>
            </w:r>
          </w:p>
        </w:tc>
        <w:tc>
          <w:tcPr>
            <w:tcW w:w="992" w:type="dxa"/>
            <w:tcBorders>
              <w:top w:val="nil"/>
              <w:left w:val="nil"/>
              <w:bottom w:val="single" w:sz="8" w:space="0" w:color="auto"/>
              <w:right w:val="single" w:sz="8" w:space="0" w:color="auto"/>
            </w:tcBorders>
            <w:shd w:val="clear" w:color="auto" w:fill="auto"/>
            <w:vAlign w:val="center"/>
          </w:tcPr>
          <w:p w14:paraId="6639FB18" w14:textId="77777777" w:rsidR="00E6189E" w:rsidRPr="008368C5" w:rsidRDefault="00E6189E" w:rsidP="00E67C7A">
            <w:pPr>
              <w:suppressAutoHyphens/>
              <w:spacing w:before="0" w:after="0"/>
              <w:jc w:val="center"/>
              <w:rPr>
                <w:rFonts w:eastAsia="Times New Roman"/>
                <w:color w:val="000000"/>
                <w:sz w:val="20"/>
                <w:szCs w:val="20"/>
                <w:lang w:eastAsia="pl-PL"/>
              </w:rPr>
            </w:pPr>
            <w:r w:rsidRPr="008368C5">
              <w:rPr>
                <w:rFonts w:eastAsia="Times New Roman"/>
                <w:color w:val="000000"/>
                <w:sz w:val="20"/>
                <w:szCs w:val="20"/>
                <w:lang w:eastAsia="pl-PL"/>
              </w:rPr>
              <w:t>26</w:t>
            </w:r>
          </w:p>
        </w:tc>
      </w:tr>
    </w:tbl>
    <w:p w14:paraId="38277942" w14:textId="77777777" w:rsidR="00E6189E" w:rsidRPr="008368C5" w:rsidRDefault="00E6189E" w:rsidP="006D7BBA">
      <w:pPr>
        <w:pStyle w:val="rdo0"/>
      </w:pPr>
      <w:r w:rsidRPr="008368C5">
        <w:t>Źródło: opracowanie własne na podstawie danych GIOŚ dot. sieci monitoringu 2022-2027</w:t>
      </w:r>
    </w:p>
    <w:p w14:paraId="37049AF5" w14:textId="77777777" w:rsidR="00E506E1" w:rsidRPr="008368C5" w:rsidRDefault="005B7DD4" w:rsidP="00E506E1">
      <w:pPr>
        <w:keepNext/>
        <w:suppressAutoHyphens/>
        <w:jc w:val="center"/>
      </w:pPr>
      <w:r w:rsidRPr="008368C5">
        <w:rPr>
          <w:noProof/>
        </w:rPr>
        <w:lastRenderedPageBreak/>
        <w:drawing>
          <wp:inline distT="0" distB="0" distL="0" distR="0" wp14:anchorId="644B39AC" wp14:editId="6B8B8828">
            <wp:extent cx="3848735" cy="2271600"/>
            <wp:effectExtent l="0" t="0" r="18415" b="14605"/>
            <wp:docPr id="14" name="Chart 1">
              <a:extLst xmlns:a="http://schemas.openxmlformats.org/drawingml/2006/main">
                <a:ext uri="{FF2B5EF4-FFF2-40B4-BE49-F238E27FC236}">
                  <a16:creationId xmlns:a16="http://schemas.microsoft.com/office/drawing/2014/main" id="{8ADC14A2-F9A7-4FE2-90C6-C67EE2DA4A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721F20A" w14:textId="5AA2C600" w:rsidR="005B7DD4" w:rsidRPr="008368C5" w:rsidRDefault="00E506E1" w:rsidP="00E506E1">
      <w:pPr>
        <w:pStyle w:val="Wykres"/>
      </w:pPr>
      <w:bookmarkStart w:id="137" w:name="_Toc68709695"/>
      <w:r w:rsidRPr="008368C5">
        <w:t xml:space="preserve">Wykres </w:t>
      </w:r>
      <w:r w:rsidRPr="008368C5">
        <w:fldChar w:fldCharType="begin"/>
      </w:r>
      <w:r w:rsidRPr="008368C5">
        <w:instrText>STYLEREF 1 \s</w:instrText>
      </w:r>
      <w:r w:rsidRPr="008368C5">
        <w:fldChar w:fldCharType="separate"/>
      </w:r>
      <w:r w:rsidR="00B146EE">
        <w:rPr>
          <w:noProof/>
        </w:rPr>
        <w:t>5</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w:t>
      </w:r>
      <w:r w:rsidRPr="008368C5">
        <w:fldChar w:fldCharType="end"/>
      </w:r>
      <w:r w:rsidRPr="008368C5">
        <w:tab/>
        <w:t xml:space="preserve">Udział </w:t>
      </w:r>
      <w:proofErr w:type="spellStart"/>
      <w:r w:rsidRPr="008368C5">
        <w:t>jcwp</w:t>
      </w:r>
      <w:proofErr w:type="spellEnd"/>
      <w:r w:rsidRPr="008368C5">
        <w:t xml:space="preserve"> RW i</w:t>
      </w:r>
      <w:r w:rsidR="006663D3" w:rsidRPr="008368C5">
        <w:t> </w:t>
      </w:r>
      <w:proofErr w:type="spellStart"/>
      <w:r w:rsidRPr="008368C5">
        <w:t>RWr</w:t>
      </w:r>
      <w:proofErr w:type="spellEnd"/>
      <w:r w:rsidRPr="008368C5">
        <w:t xml:space="preserve"> planowanych do objęcia monitoringiem w</w:t>
      </w:r>
      <w:r w:rsidR="006663D3" w:rsidRPr="008368C5">
        <w:t> </w:t>
      </w:r>
      <w:r w:rsidRPr="008368C5">
        <w:t>latach 2022-2027 w</w:t>
      </w:r>
      <w:r w:rsidR="006663D3" w:rsidRPr="008368C5">
        <w:t> </w:t>
      </w:r>
      <w:r w:rsidRPr="008368C5">
        <w:t xml:space="preserve">stosunku do ogólnej liczby </w:t>
      </w:r>
      <w:proofErr w:type="spellStart"/>
      <w:r w:rsidRPr="008368C5">
        <w:t>jcwp</w:t>
      </w:r>
      <w:proofErr w:type="spellEnd"/>
      <w:r w:rsidRPr="008368C5">
        <w:t xml:space="preserve"> danej kategorii w</w:t>
      </w:r>
      <w:r w:rsidR="006663D3" w:rsidRPr="008368C5">
        <w:t> </w:t>
      </w:r>
      <w:r w:rsidRPr="008368C5">
        <w:t>obszarze dorzecza Wisły</w:t>
      </w:r>
      <w:bookmarkEnd w:id="137"/>
    </w:p>
    <w:p w14:paraId="238C7F35" w14:textId="5FF8EA6B"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podstawie danych GIOŚ dot. sieci monitoringu 2022-2027</w:t>
      </w:r>
    </w:p>
    <w:p w14:paraId="23D6FD5A" w14:textId="268443AE" w:rsidR="005B7DD4" w:rsidRPr="008368C5" w:rsidRDefault="005B7DD4" w:rsidP="00B07906">
      <w:pPr>
        <w:pStyle w:val="Tabela"/>
        <w:ind w:left="1130" w:hanging="1130"/>
      </w:pPr>
      <w:bookmarkStart w:id="138" w:name="_Toc66261811"/>
      <w:bookmarkStart w:id="139" w:name="_Toc68709512"/>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5</w:t>
      </w:r>
      <w:r w:rsidRPr="008368C5">
        <w:fldChar w:fldCharType="end"/>
      </w:r>
      <w:r w:rsidRPr="008368C5">
        <w:tab/>
        <w:t xml:space="preserve">Liczba </w:t>
      </w:r>
      <w:proofErr w:type="spellStart"/>
      <w:r w:rsidRPr="008368C5">
        <w:t>jcwp</w:t>
      </w:r>
      <w:proofErr w:type="spellEnd"/>
      <w:r w:rsidRPr="008368C5">
        <w:t xml:space="preserve"> RW i</w:t>
      </w:r>
      <w:r w:rsidR="006663D3" w:rsidRPr="008368C5">
        <w:t> </w:t>
      </w:r>
      <w:proofErr w:type="spellStart"/>
      <w:r w:rsidRPr="008368C5">
        <w:t>RWr</w:t>
      </w:r>
      <w:proofErr w:type="spellEnd"/>
      <w:r w:rsidRPr="008368C5">
        <w:t xml:space="preserve"> planowanych do monitoringu diagnostycznego (MD), operacyjnego (MO) i/lub badawczego (MB) w</w:t>
      </w:r>
      <w:r w:rsidR="006663D3" w:rsidRPr="008368C5">
        <w:t> </w:t>
      </w:r>
      <w:r w:rsidRPr="008368C5">
        <w:t>latach 2022-2027 w</w:t>
      </w:r>
      <w:r w:rsidR="006663D3" w:rsidRPr="008368C5">
        <w:t> </w:t>
      </w:r>
      <w:r w:rsidRPr="008368C5">
        <w:t xml:space="preserve">stosunku do całkowitej liczby </w:t>
      </w:r>
      <w:proofErr w:type="spellStart"/>
      <w:r w:rsidRPr="008368C5">
        <w:t>jcwp</w:t>
      </w:r>
      <w:proofErr w:type="spellEnd"/>
      <w:r w:rsidRPr="008368C5">
        <w:t xml:space="preserve"> danych kategorii w</w:t>
      </w:r>
      <w:r w:rsidR="006663D3" w:rsidRPr="008368C5">
        <w:t> </w:t>
      </w:r>
      <w:r w:rsidRPr="008368C5">
        <w:t>podziale na</w:t>
      </w:r>
      <w:r w:rsidR="006663D3" w:rsidRPr="008368C5">
        <w:t> </w:t>
      </w:r>
      <w:r w:rsidRPr="008368C5">
        <w:t>regiony wodne</w:t>
      </w:r>
      <w:bookmarkEnd w:id="138"/>
      <w:bookmarkEnd w:id="139"/>
      <w:r w:rsidRPr="008368C5">
        <w:t xml:space="preserve"> </w:t>
      </w:r>
    </w:p>
    <w:tbl>
      <w:tblPr>
        <w:tblW w:w="9481" w:type="dxa"/>
        <w:tblLayout w:type="fixed"/>
        <w:tblCellMar>
          <w:left w:w="70" w:type="dxa"/>
          <w:right w:w="70" w:type="dxa"/>
        </w:tblCellMar>
        <w:tblLook w:val="04A0" w:firstRow="1" w:lastRow="0" w:firstColumn="1" w:lastColumn="0" w:noHBand="0" w:noVBand="1"/>
      </w:tblPr>
      <w:tblGrid>
        <w:gridCol w:w="841"/>
        <w:gridCol w:w="567"/>
        <w:gridCol w:w="567"/>
        <w:gridCol w:w="633"/>
        <w:gridCol w:w="560"/>
        <w:gridCol w:w="448"/>
        <w:gridCol w:w="560"/>
        <w:gridCol w:w="560"/>
        <w:gridCol w:w="574"/>
        <w:gridCol w:w="391"/>
        <w:gridCol w:w="385"/>
        <w:gridCol w:w="637"/>
        <w:gridCol w:w="644"/>
        <w:gridCol w:w="420"/>
        <w:gridCol w:w="567"/>
        <w:gridCol w:w="581"/>
        <w:gridCol w:w="546"/>
      </w:tblGrid>
      <w:tr w:rsidR="001C61F4" w:rsidRPr="008368C5" w14:paraId="73324084" w14:textId="77777777" w:rsidTr="00B07906">
        <w:trPr>
          <w:trHeight w:val="326"/>
          <w:tblHeader/>
        </w:trPr>
        <w:tc>
          <w:tcPr>
            <w:tcW w:w="841"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14:paraId="41EA35AB" w14:textId="77777777" w:rsidR="001C61F4" w:rsidRPr="008368C5" w:rsidRDefault="001C61F4" w:rsidP="00E67C7A">
            <w:pPr>
              <w:suppressAutoHyphens/>
              <w:spacing w:before="0" w:after="0"/>
              <w:jc w:val="center"/>
              <w:rPr>
                <w:rFonts w:eastAsia="Times New Roman"/>
                <w:b/>
                <w:color w:val="000000"/>
                <w:sz w:val="18"/>
                <w:szCs w:val="18"/>
                <w:lang w:eastAsia="pl-PL"/>
              </w:rPr>
            </w:pPr>
            <w:r w:rsidRPr="008368C5">
              <w:rPr>
                <w:rFonts w:eastAsia="Times New Roman"/>
                <w:b/>
                <w:color w:val="000000"/>
                <w:sz w:val="18"/>
                <w:szCs w:val="18"/>
                <w:lang w:eastAsia="pl-PL"/>
              </w:rPr>
              <w:t>Regiony wodne w obszarze dorzecza</w:t>
            </w:r>
          </w:p>
          <w:p w14:paraId="5119B3C4" w14:textId="77777777" w:rsidR="001C61F4" w:rsidRPr="008368C5" w:rsidRDefault="001C61F4" w:rsidP="00E67C7A">
            <w:pPr>
              <w:suppressAutoHyphens/>
              <w:spacing w:before="0" w:after="0"/>
              <w:jc w:val="center"/>
              <w:rPr>
                <w:rFonts w:eastAsia="Times New Roman"/>
                <w:b/>
                <w:color w:val="000000"/>
                <w:sz w:val="18"/>
                <w:szCs w:val="18"/>
                <w:lang w:eastAsia="pl-PL"/>
              </w:rPr>
            </w:pPr>
            <w:r w:rsidRPr="008368C5">
              <w:rPr>
                <w:rFonts w:eastAsia="Times New Roman"/>
                <w:b/>
                <w:color w:val="000000"/>
                <w:sz w:val="18"/>
                <w:szCs w:val="18"/>
                <w:lang w:eastAsia="pl-PL"/>
              </w:rPr>
              <w:t>Wisły</w:t>
            </w:r>
          </w:p>
        </w:tc>
        <w:tc>
          <w:tcPr>
            <w:tcW w:w="8640" w:type="dxa"/>
            <w:gridSpan w:val="16"/>
            <w:tcBorders>
              <w:top w:val="single" w:sz="8" w:space="0" w:color="auto"/>
              <w:left w:val="nil"/>
              <w:bottom w:val="single" w:sz="8" w:space="0" w:color="auto"/>
              <w:right w:val="single" w:sz="8" w:space="0" w:color="000000"/>
            </w:tcBorders>
            <w:shd w:val="clear" w:color="000000" w:fill="BFBFBF"/>
            <w:vAlign w:val="center"/>
            <w:hideMark/>
          </w:tcPr>
          <w:p w14:paraId="62124D74" w14:textId="77777777" w:rsidR="001C61F4" w:rsidRPr="008368C5" w:rsidRDefault="001C61F4" w:rsidP="00E67C7A">
            <w:pPr>
              <w:suppressAutoHyphens/>
              <w:spacing w:before="0" w:after="0"/>
              <w:jc w:val="center"/>
              <w:rPr>
                <w:rFonts w:eastAsia="Times New Roman"/>
                <w:b/>
                <w:color w:val="000000"/>
                <w:sz w:val="18"/>
                <w:szCs w:val="18"/>
                <w:lang w:eastAsia="pl-PL"/>
              </w:rPr>
            </w:pPr>
            <w:r w:rsidRPr="008368C5">
              <w:rPr>
                <w:rFonts w:eastAsia="Times New Roman"/>
                <w:b/>
                <w:color w:val="000000"/>
                <w:sz w:val="18"/>
                <w:szCs w:val="18"/>
                <w:lang w:eastAsia="pl-PL"/>
              </w:rPr>
              <w:t>Cykl planistyczny 2022-2027</w:t>
            </w:r>
          </w:p>
        </w:tc>
      </w:tr>
      <w:tr w:rsidR="001C61F4" w:rsidRPr="008368C5" w14:paraId="01441B72" w14:textId="77777777" w:rsidTr="00B07906">
        <w:trPr>
          <w:trHeight w:val="326"/>
          <w:tblHeader/>
        </w:trPr>
        <w:tc>
          <w:tcPr>
            <w:tcW w:w="841" w:type="dxa"/>
            <w:vMerge/>
            <w:tcBorders>
              <w:top w:val="single" w:sz="8" w:space="0" w:color="auto"/>
              <w:left w:val="single" w:sz="8" w:space="0" w:color="auto"/>
              <w:bottom w:val="single" w:sz="8" w:space="0" w:color="000000"/>
              <w:right w:val="single" w:sz="8" w:space="0" w:color="auto"/>
            </w:tcBorders>
            <w:shd w:val="clear" w:color="000000" w:fill="BFBFBF"/>
            <w:vAlign w:val="center"/>
          </w:tcPr>
          <w:p w14:paraId="69E1FEF0" w14:textId="77777777" w:rsidR="001C61F4" w:rsidRPr="008368C5" w:rsidRDefault="001C61F4" w:rsidP="00E67C7A">
            <w:pPr>
              <w:suppressAutoHyphens/>
              <w:spacing w:before="0" w:after="0"/>
              <w:jc w:val="center"/>
              <w:rPr>
                <w:rFonts w:eastAsia="Times New Roman"/>
                <w:b/>
                <w:color w:val="000000"/>
                <w:sz w:val="18"/>
                <w:szCs w:val="18"/>
                <w:lang w:eastAsia="pl-PL"/>
              </w:rPr>
            </w:pPr>
          </w:p>
        </w:tc>
        <w:tc>
          <w:tcPr>
            <w:tcW w:w="4469" w:type="dxa"/>
            <w:gridSpan w:val="8"/>
            <w:tcBorders>
              <w:top w:val="single" w:sz="8" w:space="0" w:color="auto"/>
              <w:left w:val="nil"/>
              <w:bottom w:val="single" w:sz="8" w:space="0" w:color="auto"/>
              <w:right w:val="single" w:sz="8" w:space="0" w:color="000000"/>
            </w:tcBorders>
            <w:shd w:val="clear" w:color="000000" w:fill="BFBFBF"/>
            <w:vAlign w:val="center"/>
          </w:tcPr>
          <w:p w14:paraId="1DFE281D" w14:textId="77777777" w:rsidR="001C61F4" w:rsidRPr="008368C5" w:rsidRDefault="001C61F4" w:rsidP="00E67C7A">
            <w:pPr>
              <w:suppressAutoHyphens/>
              <w:spacing w:before="0" w:after="0"/>
              <w:jc w:val="center"/>
              <w:rPr>
                <w:rFonts w:eastAsia="Times New Roman"/>
                <w:b/>
                <w:color w:val="000000"/>
                <w:sz w:val="18"/>
                <w:szCs w:val="18"/>
                <w:lang w:eastAsia="pl-PL"/>
              </w:rPr>
            </w:pPr>
            <w:proofErr w:type="spellStart"/>
            <w:r w:rsidRPr="008368C5">
              <w:rPr>
                <w:rFonts w:eastAsia="Times New Roman"/>
                <w:b/>
                <w:color w:val="000000"/>
                <w:sz w:val="18"/>
                <w:szCs w:val="18"/>
                <w:lang w:eastAsia="pl-PL"/>
              </w:rPr>
              <w:t>jcwp</w:t>
            </w:r>
            <w:proofErr w:type="spellEnd"/>
            <w:r w:rsidRPr="008368C5">
              <w:rPr>
                <w:rFonts w:eastAsia="Times New Roman"/>
                <w:b/>
                <w:color w:val="000000"/>
                <w:sz w:val="18"/>
                <w:szCs w:val="18"/>
                <w:lang w:eastAsia="pl-PL"/>
              </w:rPr>
              <w:t xml:space="preserve"> RW</w:t>
            </w:r>
          </w:p>
        </w:tc>
        <w:tc>
          <w:tcPr>
            <w:tcW w:w="4171" w:type="dxa"/>
            <w:gridSpan w:val="8"/>
            <w:tcBorders>
              <w:top w:val="single" w:sz="8" w:space="0" w:color="auto"/>
              <w:left w:val="nil"/>
              <w:bottom w:val="single" w:sz="8" w:space="0" w:color="auto"/>
              <w:right w:val="single" w:sz="8" w:space="0" w:color="000000"/>
            </w:tcBorders>
            <w:shd w:val="clear" w:color="000000" w:fill="BFBFBF"/>
          </w:tcPr>
          <w:p w14:paraId="3A559BBB" w14:textId="77777777" w:rsidR="001C61F4" w:rsidRPr="008368C5" w:rsidRDefault="001C61F4" w:rsidP="00E67C7A">
            <w:pPr>
              <w:suppressAutoHyphens/>
              <w:spacing w:before="0" w:after="0"/>
              <w:jc w:val="center"/>
              <w:rPr>
                <w:rFonts w:eastAsia="Times New Roman"/>
                <w:b/>
                <w:color w:val="000000"/>
                <w:sz w:val="18"/>
                <w:szCs w:val="18"/>
                <w:lang w:eastAsia="pl-PL"/>
              </w:rPr>
            </w:pPr>
            <w:proofErr w:type="spellStart"/>
            <w:r w:rsidRPr="008368C5">
              <w:rPr>
                <w:rFonts w:eastAsia="Times New Roman"/>
                <w:b/>
                <w:color w:val="000000"/>
                <w:sz w:val="18"/>
                <w:szCs w:val="18"/>
                <w:lang w:eastAsia="pl-PL"/>
              </w:rPr>
              <w:t>jcwp</w:t>
            </w:r>
            <w:proofErr w:type="spellEnd"/>
            <w:r w:rsidRPr="008368C5">
              <w:rPr>
                <w:rFonts w:eastAsia="Times New Roman"/>
                <w:b/>
                <w:color w:val="000000"/>
                <w:sz w:val="18"/>
                <w:szCs w:val="18"/>
                <w:lang w:eastAsia="pl-PL"/>
              </w:rPr>
              <w:t xml:space="preserve"> </w:t>
            </w:r>
            <w:proofErr w:type="spellStart"/>
            <w:r w:rsidRPr="008368C5">
              <w:rPr>
                <w:rFonts w:eastAsia="Times New Roman"/>
                <w:b/>
                <w:color w:val="000000"/>
                <w:sz w:val="18"/>
                <w:szCs w:val="18"/>
                <w:lang w:eastAsia="pl-PL"/>
              </w:rPr>
              <w:t>RWr</w:t>
            </w:r>
            <w:proofErr w:type="spellEnd"/>
          </w:p>
        </w:tc>
      </w:tr>
      <w:tr w:rsidR="003174C7" w:rsidRPr="008368C5" w14:paraId="002E05F9" w14:textId="77777777" w:rsidTr="00B07906">
        <w:trPr>
          <w:cantSplit/>
          <w:trHeight w:val="2381"/>
          <w:tblHeader/>
        </w:trPr>
        <w:tc>
          <w:tcPr>
            <w:tcW w:w="841" w:type="dxa"/>
            <w:vMerge/>
            <w:tcBorders>
              <w:top w:val="single" w:sz="8" w:space="0" w:color="auto"/>
              <w:left w:val="single" w:sz="8" w:space="0" w:color="auto"/>
              <w:bottom w:val="single" w:sz="8" w:space="0" w:color="000000"/>
              <w:right w:val="single" w:sz="8" w:space="0" w:color="auto"/>
            </w:tcBorders>
            <w:vAlign w:val="center"/>
            <w:hideMark/>
          </w:tcPr>
          <w:p w14:paraId="2CDD94F8" w14:textId="77777777" w:rsidR="001C61F4" w:rsidRPr="008368C5" w:rsidRDefault="001C61F4" w:rsidP="00E67C7A">
            <w:pPr>
              <w:suppressAutoHyphens/>
              <w:spacing w:before="0" w:after="0"/>
              <w:jc w:val="left"/>
              <w:rPr>
                <w:rFonts w:eastAsia="Times New Roman"/>
                <w:b/>
                <w:color w:val="000000"/>
                <w:sz w:val="18"/>
                <w:szCs w:val="18"/>
                <w:lang w:eastAsia="pl-PL"/>
              </w:rPr>
            </w:pPr>
          </w:p>
        </w:tc>
        <w:tc>
          <w:tcPr>
            <w:tcW w:w="567" w:type="dxa"/>
            <w:tcBorders>
              <w:top w:val="nil"/>
              <w:left w:val="nil"/>
              <w:bottom w:val="single" w:sz="8" w:space="0" w:color="auto"/>
              <w:right w:val="single" w:sz="8" w:space="0" w:color="auto"/>
            </w:tcBorders>
            <w:shd w:val="clear" w:color="000000" w:fill="BFBFBF"/>
            <w:textDirection w:val="btLr"/>
            <w:vAlign w:val="center"/>
            <w:hideMark/>
          </w:tcPr>
          <w:p w14:paraId="4BA8BC8B" w14:textId="77777777" w:rsidR="001C61F4" w:rsidRPr="008368C5" w:rsidRDefault="001C61F4" w:rsidP="005C4EC1">
            <w:pPr>
              <w:suppressAutoHyphens/>
              <w:spacing w:before="0" w:after="0"/>
              <w:ind w:left="113"/>
              <w:jc w:val="left"/>
              <w:rPr>
                <w:rFonts w:eastAsia="Times New Roman"/>
                <w:b/>
                <w:bCs/>
                <w:color w:val="000000"/>
                <w:sz w:val="18"/>
                <w:szCs w:val="18"/>
                <w:lang w:eastAsia="pl-PL"/>
              </w:rPr>
            </w:pPr>
            <w:r w:rsidRPr="008368C5">
              <w:rPr>
                <w:rFonts w:eastAsia="Times New Roman"/>
                <w:b/>
                <w:bCs/>
                <w:color w:val="000000"/>
                <w:sz w:val="18"/>
                <w:szCs w:val="18"/>
                <w:lang w:eastAsia="pl-PL"/>
              </w:rPr>
              <w:t xml:space="preserve">Liczba </w:t>
            </w:r>
            <w:proofErr w:type="spellStart"/>
            <w:r w:rsidRPr="008368C5">
              <w:rPr>
                <w:rFonts w:eastAsia="Times New Roman"/>
                <w:b/>
                <w:bCs/>
                <w:color w:val="000000"/>
                <w:sz w:val="18"/>
                <w:szCs w:val="18"/>
                <w:lang w:eastAsia="pl-PL"/>
              </w:rPr>
              <w:t>jcwp</w:t>
            </w:r>
            <w:proofErr w:type="spellEnd"/>
          </w:p>
        </w:tc>
        <w:tc>
          <w:tcPr>
            <w:tcW w:w="567" w:type="dxa"/>
            <w:tcBorders>
              <w:top w:val="nil"/>
              <w:left w:val="nil"/>
              <w:bottom w:val="single" w:sz="8" w:space="0" w:color="auto"/>
              <w:right w:val="single" w:sz="8" w:space="0" w:color="auto"/>
            </w:tcBorders>
            <w:shd w:val="clear" w:color="000000" w:fill="BFBFBF"/>
            <w:textDirection w:val="btLr"/>
            <w:vAlign w:val="center"/>
            <w:hideMark/>
          </w:tcPr>
          <w:p w14:paraId="23560CA8" w14:textId="77777777" w:rsidR="001C61F4" w:rsidRPr="008368C5" w:rsidRDefault="001C61F4" w:rsidP="005C4EC1">
            <w:pPr>
              <w:suppressAutoHyphens/>
              <w:spacing w:before="0" w:after="0"/>
              <w:ind w:left="113"/>
              <w:jc w:val="left"/>
              <w:rPr>
                <w:rFonts w:eastAsia="Times New Roman"/>
                <w:b/>
                <w:bCs/>
                <w:color w:val="000000"/>
                <w:sz w:val="18"/>
                <w:szCs w:val="18"/>
                <w:lang w:eastAsia="pl-PL"/>
              </w:rPr>
            </w:pPr>
            <w:r w:rsidRPr="008368C5">
              <w:rPr>
                <w:rFonts w:eastAsia="Times New Roman"/>
                <w:b/>
                <w:bCs/>
                <w:color w:val="000000"/>
                <w:sz w:val="18"/>
                <w:szCs w:val="18"/>
                <w:lang w:eastAsia="pl-PL"/>
              </w:rPr>
              <w:t xml:space="preserve">Liczba </w:t>
            </w:r>
            <w:proofErr w:type="spellStart"/>
            <w:r w:rsidRPr="008368C5">
              <w:rPr>
                <w:rFonts w:eastAsia="Times New Roman"/>
                <w:b/>
                <w:bCs/>
                <w:color w:val="000000"/>
                <w:sz w:val="18"/>
                <w:szCs w:val="18"/>
                <w:lang w:eastAsia="pl-PL"/>
              </w:rPr>
              <w:t>jcwp</w:t>
            </w:r>
            <w:proofErr w:type="spellEnd"/>
            <w:r w:rsidRPr="008368C5">
              <w:rPr>
                <w:rFonts w:eastAsia="Times New Roman"/>
                <w:b/>
                <w:bCs/>
                <w:color w:val="000000"/>
                <w:sz w:val="18"/>
                <w:szCs w:val="18"/>
                <w:lang w:eastAsia="pl-PL"/>
              </w:rPr>
              <w:t xml:space="preserve"> z </w:t>
            </w:r>
            <w:proofErr w:type="spellStart"/>
            <w:r w:rsidRPr="008368C5">
              <w:rPr>
                <w:rFonts w:eastAsia="Times New Roman"/>
                <w:b/>
                <w:bCs/>
                <w:color w:val="000000"/>
                <w:sz w:val="18"/>
                <w:szCs w:val="18"/>
                <w:lang w:eastAsia="pl-PL"/>
              </w:rPr>
              <w:t>ppk</w:t>
            </w:r>
            <w:proofErr w:type="spellEnd"/>
          </w:p>
        </w:tc>
        <w:tc>
          <w:tcPr>
            <w:tcW w:w="633" w:type="dxa"/>
            <w:tcBorders>
              <w:left w:val="nil"/>
              <w:bottom w:val="single" w:sz="8" w:space="0" w:color="auto"/>
              <w:right w:val="single" w:sz="8" w:space="0" w:color="000000"/>
            </w:tcBorders>
            <w:shd w:val="clear" w:color="000000" w:fill="BFBFBF"/>
            <w:textDirection w:val="btLr"/>
            <w:vAlign w:val="center"/>
          </w:tcPr>
          <w:p w14:paraId="37305742" w14:textId="77777777" w:rsidR="001C61F4" w:rsidRPr="008368C5" w:rsidRDefault="001C61F4" w:rsidP="005C4EC1">
            <w:pPr>
              <w:suppressAutoHyphens/>
              <w:spacing w:before="0" w:after="0"/>
              <w:ind w:left="113"/>
              <w:jc w:val="left"/>
              <w:rPr>
                <w:rFonts w:eastAsia="Times New Roman"/>
                <w:b/>
                <w:bCs/>
                <w:color w:val="000000"/>
                <w:sz w:val="18"/>
                <w:szCs w:val="18"/>
                <w:lang w:eastAsia="pl-PL"/>
              </w:rPr>
            </w:pPr>
            <w:r w:rsidRPr="008368C5">
              <w:rPr>
                <w:rFonts w:cs="Calibri"/>
                <w:b/>
                <w:bCs/>
                <w:color w:val="000000"/>
                <w:sz w:val="18"/>
                <w:szCs w:val="18"/>
              </w:rPr>
              <w:t xml:space="preserve">Udział </w:t>
            </w:r>
            <w:proofErr w:type="spellStart"/>
            <w:r w:rsidRPr="008368C5">
              <w:rPr>
                <w:rFonts w:cs="Calibri"/>
                <w:b/>
                <w:bCs/>
                <w:color w:val="000000"/>
                <w:sz w:val="18"/>
                <w:szCs w:val="18"/>
              </w:rPr>
              <w:t>jcwp</w:t>
            </w:r>
            <w:proofErr w:type="spellEnd"/>
            <w:r w:rsidRPr="008368C5">
              <w:rPr>
                <w:rFonts w:cs="Calibri"/>
                <w:b/>
                <w:bCs/>
                <w:color w:val="000000"/>
                <w:sz w:val="18"/>
                <w:szCs w:val="18"/>
              </w:rPr>
              <w:t xml:space="preserve"> z MD* (%)</w:t>
            </w:r>
          </w:p>
        </w:tc>
        <w:tc>
          <w:tcPr>
            <w:tcW w:w="560" w:type="dxa"/>
            <w:tcBorders>
              <w:left w:val="single" w:sz="8" w:space="0" w:color="000000"/>
              <w:bottom w:val="single" w:sz="8" w:space="0" w:color="auto"/>
              <w:right w:val="single" w:sz="8" w:space="0" w:color="000000"/>
            </w:tcBorders>
            <w:shd w:val="clear" w:color="000000" w:fill="BFBFBF"/>
            <w:textDirection w:val="btLr"/>
            <w:vAlign w:val="center"/>
          </w:tcPr>
          <w:p w14:paraId="54904ABA" w14:textId="77777777" w:rsidR="001C61F4" w:rsidRPr="008368C5" w:rsidRDefault="001C61F4" w:rsidP="005C4EC1">
            <w:pPr>
              <w:suppressAutoHyphens/>
              <w:spacing w:before="0" w:after="0"/>
              <w:ind w:left="113"/>
              <w:jc w:val="left"/>
              <w:rPr>
                <w:rFonts w:eastAsia="Times New Roman"/>
                <w:b/>
                <w:bCs/>
                <w:color w:val="000000"/>
                <w:sz w:val="18"/>
                <w:szCs w:val="18"/>
                <w:lang w:eastAsia="pl-PL"/>
              </w:rPr>
            </w:pPr>
            <w:r w:rsidRPr="008368C5">
              <w:rPr>
                <w:rFonts w:cs="Calibri"/>
                <w:b/>
                <w:bCs/>
                <w:color w:val="000000"/>
                <w:sz w:val="18"/>
                <w:szCs w:val="18"/>
              </w:rPr>
              <w:t xml:space="preserve">Udział </w:t>
            </w:r>
            <w:proofErr w:type="spellStart"/>
            <w:r w:rsidRPr="008368C5">
              <w:rPr>
                <w:rFonts w:cs="Calibri"/>
                <w:b/>
                <w:bCs/>
                <w:color w:val="000000"/>
                <w:sz w:val="18"/>
                <w:szCs w:val="18"/>
              </w:rPr>
              <w:t>jcwp</w:t>
            </w:r>
            <w:proofErr w:type="spellEnd"/>
            <w:r w:rsidRPr="008368C5">
              <w:rPr>
                <w:rFonts w:cs="Calibri"/>
                <w:b/>
                <w:bCs/>
                <w:color w:val="000000"/>
                <w:sz w:val="18"/>
                <w:szCs w:val="18"/>
              </w:rPr>
              <w:t xml:space="preserve"> z MO* (%)</w:t>
            </w:r>
          </w:p>
        </w:tc>
        <w:tc>
          <w:tcPr>
            <w:tcW w:w="448" w:type="dxa"/>
            <w:tcBorders>
              <w:left w:val="single" w:sz="8" w:space="0" w:color="000000"/>
              <w:bottom w:val="single" w:sz="8" w:space="0" w:color="auto"/>
              <w:right w:val="single" w:sz="8" w:space="0" w:color="000000"/>
            </w:tcBorders>
            <w:shd w:val="clear" w:color="000000" w:fill="BFBFBF"/>
            <w:textDirection w:val="btLr"/>
            <w:vAlign w:val="center"/>
          </w:tcPr>
          <w:p w14:paraId="3E8FB3E9" w14:textId="77777777" w:rsidR="001C61F4" w:rsidRPr="008368C5" w:rsidRDefault="001C61F4" w:rsidP="005C4EC1">
            <w:pPr>
              <w:suppressAutoHyphens/>
              <w:spacing w:before="0" w:after="0"/>
              <w:ind w:left="113"/>
              <w:jc w:val="left"/>
              <w:rPr>
                <w:rFonts w:eastAsia="Times New Roman"/>
                <w:b/>
                <w:bCs/>
                <w:color w:val="000000"/>
                <w:sz w:val="18"/>
                <w:szCs w:val="18"/>
                <w:lang w:eastAsia="pl-PL"/>
              </w:rPr>
            </w:pPr>
            <w:r w:rsidRPr="008368C5">
              <w:rPr>
                <w:rFonts w:cs="Calibri"/>
                <w:b/>
                <w:bCs/>
                <w:color w:val="000000"/>
                <w:sz w:val="18"/>
                <w:szCs w:val="18"/>
              </w:rPr>
              <w:t xml:space="preserve">Udział </w:t>
            </w:r>
            <w:proofErr w:type="spellStart"/>
            <w:r w:rsidRPr="008368C5">
              <w:rPr>
                <w:rFonts w:cs="Calibri"/>
                <w:b/>
                <w:bCs/>
                <w:color w:val="000000"/>
                <w:sz w:val="18"/>
                <w:szCs w:val="18"/>
              </w:rPr>
              <w:t>jcwp</w:t>
            </w:r>
            <w:proofErr w:type="spellEnd"/>
            <w:r w:rsidRPr="008368C5">
              <w:rPr>
                <w:rFonts w:cs="Calibri"/>
                <w:b/>
                <w:bCs/>
                <w:color w:val="000000"/>
                <w:sz w:val="18"/>
                <w:szCs w:val="18"/>
              </w:rPr>
              <w:t xml:space="preserve"> z MB* (%)</w:t>
            </w:r>
          </w:p>
        </w:tc>
        <w:tc>
          <w:tcPr>
            <w:tcW w:w="560" w:type="dxa"/>
            <w:tcBorders>
              <w:left w:val="single" w:sz="8" w:space="0" w:color="000000"/>
              <w:bottom w:val="single" w:sz="8" w:space="0" w:color="auto"/>
              <w:right w:val="single" w:sz="8" w:space="0" w:color="000000"/>
            </w:tcBorders>
            <w:shd w:val="clear" w:color="000000" w:fill="BFBFBF"/>
            <w:textDirection w:val="btLr"/>
            <w:vAlign w:val="center"/>
          </w:tcPr>
          <w:p w14:paraId="29F5D287" w14:textId="77777777" w:rsidR="001C61F4" w:rsidRPr="008368C5" w:rsidRDefault="001C61F4" w:rsidP="005C4EC1">
            <w:pPr>
              <w:suppressAutoHyphens/>
              <w:spacing w:before="0" w:after="0"/>
              <w:ind w:left="113"/>
              <w:jc w:val="left"/>
              <w:rPr>
                <w:rFonts w:cs="Calibri"/>
                <w:b/>
                <w:bCs/>
                <w:color w:val="000000"/>
                <w:sz w:val="18"/>
                <w:szCs w:val="18"/>
              </w:rPr>
            </w:pPr>
            <w:r w:rsidRPr="008368C5">
              <w:rPr>
                <w:rFonts w:cs="Calibri"/>
                <w:b/>
                <w:bCs/>
                <w:color w:val="000000"/>
                <w:sz w:val="18"/>
                <w:szCs w:val="18"/>
              </w:rPr>
              <w:t xml:space="preserve">Udział </w:t>
            </w:r>
            <w:proofErr w:type="spellStart"/>
            <w:r w:rsidRPr="008368C5">
              <w:rPr>
                <w:rFonts w:cs="Calibri"/>
                <w:b/>
                <w:bCs/>
                <w:color w:val="000000"/>
                <w:sz w:val="18"/>
                <w:szCs w:val="18"/>
              </w:rPr>
              <w:t>jcwp</w:t>
            </w:r>
            <w:proofErr w:type="spellEnd"/>
            <w:r w:rsidRPr="008368C5">
              <w:rPr>
                <w:rFonts w:cs="Calibri"/>
                <w:b/>
                <w:bCs/>
                <w:color w:val="000000"/>
                <w:sz w:val="18"/>
                <w:szCs w:val="18"/>
              </w:rPr>
              <w:t xml:space="preserve"> z MD+MO* (%)</w:t>
            </w:r>
          </w:p>
        </w:tc>
        <w:tc>
          <w:tcPr>
            <w:tcW w:w="560" w:type="dxa"/>
            <w:tcBorders>
              <w:left w:val="single" w:sz="8" w:space="0" w:color="000000"/>
              <w:bottom w:val="single" w:sz="8" w:space="0" w:color="auto"/>
              <w:right w:val="single" w:sz="8" w:space="0" w:color="000000"/>
            </w:tcBorders>
            <w:shd w:val="clear" w:color="000000" w:fill="BFBFBF"/>
            <w:textDirection w:val="btLr"/>
            <w:vAlign w:val="center"/>
          </w:tcPr>
          <w:p w14:paraId="569A5990" w14:textId="77777777" w:rsidR="001C61F4" w:rsidRPr="008368C5" w:rsidRDefault="001C61F4" w:rsidP="005C4EC1">
            <w:pPr>
              <w:suppressAutoHyphens/>
              <w:spacing w:before="0" w:after="0"/>
              <w:ind w:left="113"/>
              <w:jc w:val="left"/>
              <w:rPr>
                <w:rFonts w:cs="Calibri"/>
                <w:b/>
                <w:bCs/>
                <w:color w:val="000000"/>
                <w:sz w:val="18"/>
                <w:szCs w:val="18"/>
              </w:rPr>
            </w:pPr>
            <w:r w:rsidRPr="008368C5">
              <w:rPr>
                <w:rFonts w:cs="Calibri"/>
                <w:b/>
                <w:bCs/>
                <w:color w:val="000000"/>
                <w:sz w:val="18"/>
                <w:szCs w:val="18"/>
              </w:rPr>
              <w:t xml:space="preserve">Udział </w:t>
            </w:r>
            <w:proofErr w:type="spellStart"/>
            <w:r w:rsidRPr="008368C5">
              <w:rPr>
                <w:rFonts w:cs="Calibri"/>
                <w:b/>
                <w:bCs/>
                <w:color w:val="000000"/>
                <w:sz w:val="18"/>
                <w:szCs w:val="18"/>
              </w:rPr>
              <w:t>jcwp</w:t>
            </w:r>
            <w:proofErr w:type="spellEnd"/>
            <w:r w:rsidRPr="008368C5">
              <w:rPr>
                <w:rFonts w:cs="Calibri"/>
                <w:b/>
                <w:bCs/>
                <w:color w:val="000000"/>
                <w:sz w:val="18"/>
                <w:szCs w:val="18"/>
              </w:rPr>
              <w:t xml:space="preserve"> z MO+MB* (%)</w:t>
            </w:r>
          </w:p>
        </w:tc>
        <w:tc>
          <w:tcPr>
            <w:tcW w:w="574" w:type="dxa"/>
            <w:tcBorders>
              <w:left w:val="single" w:sz="8" w:space="0" w:color="000000"/>
              <w:bottom w:val="single" w:sz="8" w:space="0" w:color="auto"/>
              <w:right w:val="single" w:sz="4" w:space="0" w:color="auto"/>
            </w:tcBorders>
            <w:shd w:val="clear" w:color="000000" w:fill="BFBFBF"/>
            <w:textDirection w:val="btLr"/>
            <w:vAlign w:val="center"/>
          </w:tcPr>
          <w:p w14:paraId="7A6ABEF4" w14:textId="77777777" w:rsidR="001C61F4" w:rsidRPr="008368C5" w:rsidRDefault="001C61F4" w:rsidP="005C4EC1">
            <w:pPr>
              <w:suppressAutoHyphens/>
              <w:spacing w:before="0" w:after="0"/>
              <w:ind w:left="113"/>
              <w:jc w:val="left"/>
              <w:rPr>
                <w:rFonts w:cs="Calibri"/>
                <w:b/>
                <w:bCs/>
                <w:color w:val="000000"/>
                <w:sz w:val="18"/>
                <w:szCs w:val="18"/>
              </w:rPr>
            </w:pPr>
            <w:r w:rsidRPr="008368C5">
              <w:rPr>
                <w:rFonts w:cs="Calibri"/>
                <w:b/>
                <w:bCs/>
                <w:color w:val="000000"/>
                <w:sz w:val="18"/>
                <w:szCs w:val="18"/>
              </w:rPr>
              <w:t xml:space="preserve">Udział </w:t>
            </w:r>
            <w:proofErr w:type="spellStart"/>
            <w:r w:rsidRPr="008368C5">
              <w:rPr>
                <w:rFonts w:cs="Calibri"/>
                <w:b/>
                <w:bCs/>
                <w:color w:val="000000"/>
                <w:sz w:val="18"/>
                <w:szCs w:val="18"/>
              </w:rPr>
              <w:t>jcwp</w:t>
            </w:r>
            <w:proofErr w:type="spellEnd"/>
            <w:r w:rsidRPr="008368C5">
              <w:rPr>
                <w:rFonts w:cs="Calibri"/>
                <w:b/>
                <w:bCs/>
                <w:color w:val="000000"/>
                <w:sz w:val="18"/>
                <w:szCs w:val="18"/>
              </w:rPr>
              <w:t xml:space="preserve"> z MD+MO+MB* (%)</w:t>
            </w:r>
          </w:p>
        </w:tc>
        <w:tc>
          <w:tcPr>
            <w:tcW w:w="391" w:type="dxa"/>
            <w:tcBorders>
              <w:top w:val="single" w:sz="4" w:space="0" w:color="auto"/>
              <w:left w:val="single" w:sz="4" w:space="0" w:color="auto"/>
              <w:bottom w:val="single" w:sz="4" w:space="0" w:color="auto"/>
              <w:right w:val="single" w:sz="4" w:space="0" w:color="auto"/>
            </w:tcBorders>
            <w:shd w:val="clear" w:color="000000" w:fill="BFBFBF"/>
            <w:textDirection w:val="btLr"/>
            <w:vAlign w:val="center"/>
          </w:tcPr>
          <w:p w14:paraId="6C2C8814" w14:textId="77777777" w:rsidR="001C61F4" w:rsidRPr="008368C5" w:rsidRDefault="001C61F4" w:rsidP="005C4EC1">
            <w:pPr>
              <w:suppressAutoHyphens/>
              <w:spacing w:before="0" w:after="0"/>
              <w:ind w:left="113"/>
              <w:jc w:val="left"/>
              <w:rPr>
                <w:rFonts w:cs="Calibri"/>
                <w:b/>
                <w:bCs/>
                <w:color w:val="000000"/>
                <w:sz w:val="18"/>
                <w:szCs w:val="18"/>
              </w:rPr>
            </w:pPr>
            <w:r w:rsidRPr="008368C5">
              <w:rPr>
                <w:rFonts w:eastAsia="Times New Roman"/>
                <w:b/>
                <w:bCs/>
                <w:color w:val="000000"/>
                <w:sz w:val="18"/>
                <w:szCs w:val="18"/>
                <w:lang w:eastAsia="pl-PL"/>
              </w:rPr>
              <w:t xml:space="preserve">Liczba </w:t>
            </w:r>
            <w:proofErr w:type="spellStart"/>
            <w:r w:rsidRPr="008368C5">
              <w:rPr>
                <w:rFonts w:eastAsia="Times New Roman"/>
                <w:b/>
                <w:bCs/>
                <w:color w:val="000000"/>
                <w:sz w:val="18"/>
                <w:szCs w:val="18"/>
                <w:lang w:eastAsia="pl-PL"/>
              </w:rPr>
              <w:t>jcwp</w:t>
            </w:r>
            <w:proofErr w:type="spellEnd"/>
          </w:p>
        </w:tc>
        <w:tc>
          <w:tcPr>
            <w:tcW w:w="385" w:type="dxa"/>
            <w:tcBorders>
              <w:top w:val="single" w:sz="4" w:space="0" w:color="auto"/>
              <w:left w:val="single" w:sz="4" w:space="0" w:color="auto"/>
              <w:bottom w:val="single" w:sz="4" w:space="0" w:color="auto"/>
              <w:right w:val="single" w:sz="4" w:space="0" w:color="auto"/>
            </w:tcBorders>
            <w:shd w:val="clear" w:color="000000" w:fill="BFBFBF"/>
            <w:textDirection w:val="btLr"/>
            <w:vAlign w:val="center"/>
          </w:tcPr>
          <w:p w14:paraId="036D67C6" w14:textId="77777777" w:rsidR="001C61F4" w:rsidRPr="008368C5" w:rsidRDefault="001C61F4" w:rsidP="005C4EC1">
            <w:pPr>
              <w:suppressAutoHyphens/>
              <w:spacing w:before="0" w:after="0"/>
              <w:ind w:left="113"/>
              <w:jc w:val="left"/>
              <w:rPr>
                <w:rFonts w:cs="Calibri"/>
                <w:b/>
                <w:bCs/>
                <w:color w:val="000000"/>
                <w:sz w:val="18"/>
                <w:szCs w:val="18"/>
              </w:rPr>
            </w:pPr>
            <w:r w:rsidRPr="008368C5">
              <w:rPr>
                <w:rFonts w:eastAsia="Times New Roman"/>
                <w:b/>
                <w:bCs/>
                <w:color w:val="000000"/>
                <w:sz w:val="18"/>
                <w:szCs w:val="18"/>
                <w:lang w:eastAsia="pl-PL"/>
              </w:rPr>
              <w:t xml:space="preserve">Liczba </w:t>
            </w:r>
            <w:proofErr w:type="spellStart"/>
            <w:r w:rsidRPr="008368C5">
              <w:rPr>
                <w:rFonts w:eastAsia="Times New Roman"/>
                <w:b/>
                <w:bCs/>
                <w:color w:val="000000"/>
                <w:sz w:val="18"/>
                <w:szCs w:val="18"/>
                <w:lang w:eastAsia="pl-PL"/>
              </w:rPr>
              <w:t>jcwp</w:t>
            </w:r>
            <w:proofErr w:type="spellEnd"/>
            <w:r w:rsidRPr="008368C5">
              <w:rPr>
                <w:rFonts w:eastAsia="Times New Roman"/>
                <w:b/>
                <w:bCs/>
                <w:color w:val="000000"/>
                <w:sz w:val="18"/>
                <w:szCs w:val="18"/>
                <w:lang w:eastAsia="pl-PL"/>
              </w:rPr>
              <w:t xml:space="preserve"> z </w:t>
            </w:r>
            <w:proofErr w:type="spellStart"/>
            <w:r w:rsidRPr="008368C5">
              <w:rPr>
                <w:rFonts w:eastAsia="Times New Roman"/>
                <w:b/>
                <w:bCs/>
                <w:color w:val="000000"/>
                <w:sz w:val="18"/>
                <w:szCs w:val="18"/>
                <w:lang w:eastAsia="pl-PL"/>
              </w:rPr>
              <w:t>ppk</w:t>
            </w:r>
            <w:proofErr w:type="spellEnd"/>
          </w:p>
        </w:tc>
        <w:tc>
          <w:tcPr>
            <w:tcW w:w="637" w:type="dxa"/>
            <w:tcBorders>
              <w:left w:val="single" w:sz="4" w:space="0" w:color="auto"/>
              <w:bottom w:val="single" w:sz="8" w:space="0" w:color="auto"/>
              <w:right w:val="single" w:sz="8" w:space="0" w:color="000000"/>
            </w:tcBorders>
            <w:shd w:val="clear" w:color="000000" w:fill="BFBFBF"/>
            <w:textDirection w:val="btLr"/>
            <w:vAlign w:val="center"/>
          </w:tcPr>
          <w:p w14:paraId="1732B7D3" w14:textId="77777777" w:rsidR="001C61F4" w:rsidRPr="008368C5" w:rsidRDefault="001C61F4" w:rsidP="005C4EC1">
            <w:pPr>
              <w:suppressAutoHyphens/>
              <w:spacing w:before="0" w:after="0"/>
              <w:ind w:left="113"/>
              <w:jc w:val="left"/>
              <w:rPr>
                <w:rFonts w:cs="Calibri"/>
                <w:b/>
                <w:bCs/>
                <w:color w:val="000000"/>
                <w:sz w:val="18"/>
                <w:szCs w:val="18"/>
              </w:rPr>
            </w:pPr>
            <w:r w:rsidRPr="008368C5">
              <w:rPr>
                <w:rFonts w:cs="Calibri"/>
                <w:b/>
                <w:bCs/>
                <w:color w:val="000000"/>
                <w:sz w:val="18"/>
                <w:szCs w:val="18"/>
              </w:rPr>
              <w:t xml:space="preserve">Udział </w:t>
            </w:r>
            <w:proofErr w:type="spellStart"/>
            <w:r w:rsidRPr="008368C5">
              <w:rPr>
                <w:rFonts w:cs="Calibri"/>
                <w:b/>
                <w:bCs/>
                <w:color w:val="000000"/>
                <w:sz w:val="18"/>
                <w:szCs w:val="18"/>
              </w:rPr>
              <w:t>jcwp</w:t>
            </w:r>
            <w:proofErr w:type="spellEnd"/>
            <w:r w:rsidRPr="008368C5">
              <w:rPr>
                <w:rFonts w:cs="Calibri"/>
                <w:b/>
                <w:bCs/>
                <w:color w:val="000000"/>
                <w:sz w:val="18"/>
                <w:szCs w:val="18"/>
              </w:rPr>
              <w:t xml:space="preserve"> z MD* (%)</w:t>
            </w:r>
          </w:p>
        </w:tc>
        <w:tc>
          <w:tcPr>
            <w:tcW w:w="644" w:type="dxa"/>
            <w:tcBorders>
              <w:left w:val="single" w:sz="8" w:space="0" w:color="000000"/>
              <w:bottom w:val="single" w:sz="8" w:space="0" w:color="auto"/>
              <w:right w:val="single" w:sz="8" w:space="0" w:color="000000"/>
            </w:tcBorders>
            <w:shd w:val="clear" w:color="000000" w:fill="BFBFBF"/>
            <w:textDirection w:val="btLr"/>
            <w:vAlign w:val="center"/>
          </w:tcPr>
          <w:p w14:paraId="0FC2E987" w14:textId="77777777" w:rsidR="001C61F4" w:rsidRPr="008368C5" w:rsidRDefault="001C61F4" w:rsidP="005C4EC1">
            <w:pPr>
              <w:suppressAutoHyphens/>
              <w:spacing w:before="0" w:after="0"/>
              <w:ind w:left="113"/>
              <w:jc w:val="left"/>
              <w:rPr>
                <w:rFonts w:cs="Calibri"/>
                <w:b/>
                <w:bCs/>
                <w:color w:val="000000"/>
                <w:sz w:val="18"/>
                <w:szCs w:val="18"/>
              </w:rPr>
            </w:pPr>
            <w:r w:rsidRPr="008368C5">
              <w:rPr>
                <w:rFonts w:cs="Calibri"/>
                <w:b/>
                <w:bCs/>
                <w:color w:val="000000"/>
                <w:sz w:val="18"/>
                <w:szCs w:val="18"/>
              </w:rPr>
              <w:t xml:space="preserve">Udział </w:t>
            </w:r>
            <w:proofErr w:type="spellStart"/>
            <w:r w:rsidRPr="008368C5">
              <w:rPr>
                <w:rFonts w:cs="Calibri"/>
                <w:b/>
                <w:bCs/>
                <w:color w:val="000000"/>
                <w:sz w:val="18"/>
                <w:szCs w:val="18"/>
              </w:rPr>
              <w:t>jcwp</w:t>
            </w:r>
            <w:proofErr w:type="spellEnd"/>
            <w:r w:rsidRPr="008368C5">
              <w:rPr>
                <w:rFonts w:cs="Calibri"/>
                <w:b/>
                <w:bCs/>
                <w:color w:val="000000"/>
                <w:sz w:val="18"/>
                <w:szCs w:val="18"/>
              </w:rPr>
              <w:t xml:space="preserve"> z MO* (%)</w:t>
            </w:r>
          </w:p>
        </w:tc>
        <w:tc>
          <w:tcPr>
            <w:tcW w:w="420" w:type="dxa"/>
            <w:tcBorders>
              <w:left w:val="single" w:sz="8" w:space="0" w:color="000000"/>
              <w:bottom w:val="single" w:sz="8" w:space="0" w:color="auto"/>
              <w:right w:val="single" w:sz="8" w:space="0" w:color="000000"/>
            </w:tcBorders>
            <w:shd w:val="clear" w:color="000000" w:fill="BFBFBF"/>
            <w:textDirection w:val="btLr"/>
            <w:vAlign w:val="center"/>
          </w:tcPr>
          <w:p w14:paraId="4385ABA5" w14:textId="77777777" w:rsidR="001C61F4" w:rsidRPr="008368C5" w:rsidRDefault="001C61F4" w:rsidP="005C4EC1">
            <w:pPr>
              <w:suppressAutoHyphens/>
              <w:spacing w:before="0" w:after="0"/>
              <w:ind w:left="113"/>
              <w:jc w:val="left"/>
              <w:rPr>
                <w:rFonts w:cs="Calibri"/>
                <w:b/>
                <w:bCs/>
                <w:color w:val="000000"/>
                <w:sz w:val="18"/>
                <w:szCs w:val="18"/>
              </w:rPr>
            </w:pPr>
            <w:r w:rsidRPr="008368C5">
              <w:rPr>
                <w:rFonts w:cs="Calibri"/>
                <w:b/>
                <w:bCs/>
                <w:color w:val="000000"/>
                <w:sz w:val="18"/>
                <w:szCs w:val="18"/>
              </w:rPr>
              <w:t xml:space="preserve">Udział </w:t>
            </w:r>
            <w:proofErr w:type="spellStart"/>
            <w:r w:rsidRPr="008368C5">
              <w:rPr>
                <w:rFonts w:cs="Calibri"/>
                <w:b/>
                <w:bCs/>
                <w:color w:val="000000"/>
                <w:sz w:val="18"/>
                <w:szCs w:val="18"/>
              </w:rPr>
              <w:t>jcwp</w:t>
            </w:r>
            <w:proofErr w:type="spellEnd"/>
            <w:r w:rsidRPr="008368C5">
              <w:rPr>
                <w:rFonts w:cs="Calibri"/>
                <w:b/>
                <w:bCs/>
                <w:color w:val="000000"/>
                <w:sz w:val="18"/>
                <w:szCs w:val="18"/>
              </w:rPr>
              <w:t xml:space="preserve"> z MB* (%)</w:t>
            </w:r>
          </w:p>
        </w:tc>
        <w:tc>
          <w:tcPr>
            <w:tcW w:w="567" w:type="dxa"/>
            <w:tcBorders>
              <w:left w:val="single" w:sz="8" w:space="0" w:color="000000"/>
              <w:bottom w:val="single" w:sz="8" w:space="0" w:color="auto"/>
              <w:right w:val="single" w:sz="8" w:space="0" w:color="000000"/>
            </w:tcBorders>
            <w:shd w:val="clear" w:color="000000" w:fill="BFBFBF"/>
            <w:textDirection w:val="btLr"/>
            <w:vAlign w:val="center"/>
          </w:tcPr>
          <w:p w14:paraId="7A16BD58" w14:textId="77777777" w:rsidR="001C61F4" w:rsidRPr="008368C5" w:rsidRDefault="001C61F4" w:rsidP="005C4EC1">
            <w:pPr>
              <w:suppressAutoHyphens/>
              <w:spacing w:before="0" w:after="0"/>
              <w:ind w:left="113"/>
              <w:jc w:val="left"/>
              <w:rPr>
                <w:rFonts w:cs="Calibri"/>
                <w:b/>
                <w:bCs/>
                <w:color w:val="000000"/>
                <w:sz w:val="18"/>
                <w:szCs w:val="18"/>
              </w:rPr>
            </w:pPr>
            <w:r w:rsidRPr="008368C5">
              <w:rPr>
                <w:rFonts w:cs="Calibri"/>
                <w:b/>
                <w:bCs/>
                <w:color w:val="000000"/>
                <w:sz w:val="18"/>
                <w:szCs w:val="18"/>
              </w:rPr>
              <w:t xml:space="preserve">Udział </w:t>
            </w:r>
            <w:proofErr w:type="spellStart"/>
            <w:r w:rsidRPr="008368C5">
              <w:rPr>
                <w:rFonts w:cs="Calibri"/>
                <w:b/>
                <w:bCs/>
                <w:color w:val="000000"/>
                <w:sz w:val="18"/>
                <w:szCs w:val="18"/>
              </w:rPr>
              <w:t>jcwp</w:t>
            </w:r>
            <w:proofErr w:type="spellEnd"/>
            <w:r w:rsidRPr="008368C5">
              <w:rPr>
                <w:rFonts w:cs="Calibri"/>
                <w:b/>
                <w:bCs/>
                <w:color w:val="000000"/>
                <w:sz w:val="18"/>
                <w:szCs w:val="18"/>
              </w:rPr>
              <w:t xml:space="preserve"> z MD+MO* (%)</w:t>
            </w:r>
          </w:p>
        </w:tc>
        <w:tc>
          <w:tcPr>
            <w:tcW w:w="581" w:type="dxa"/>
            <w:tcBorders>
              <w:left w:val="single" w:sz="8" w:space="0" w:color="000000"/>
              <w:bottom w:val="single" w:sz="8" w:space="0" w:color="auto"/>
              <w:right w:val="single" w:sz="8" w:space="0" w:color="000000"/>
            </w:tcBorders>
            <w:shd w:val="clear" w:color="000000" w:fill="BFBFBF"/>
            <w:textDirection w:val="btLr"/>
            <w:vAlign w:val="center"/>
          </w:tcPr>
          <w:p w14:paraId="556AC218" w14:textId="77777777" w:rsidR="001C61F4" w:rsidRPr="008368C5" w:rsidRDefault="001C61F4" w:rsidP="005C4EC1">
            <w:pPr>
              <w:suppressAutoHyphens/>
              <w:spacing w:before="0" w:after="0"/>
              <w:ind w:left="113"/>
              <w:jc w:val="left"/>
              <w:rPr>
                <w:rFonts w:cs="Calibri"/>
                <w:b/>
                <w:bCs/>
                <w:color w:val="000000"/>
                <w:sz w:val="18"/>
                <w:szCs w:val="18"/>
              </w:rPr>
            </w:pPr>
            <w:r w:rsidRPr="008368C5">
              <w:rPr>
                <w:rFonts w:cs="Calibri"/>
                <w:b/>
                <w:bCs/>
                <w:color w:val="000000"/>
                <w:sz w:val="18"/>
                <w:szCs w:val="18"/>
              </w:rPr>
              <w:t xml:space="preserve">Udział </w:t>
            </w:r>
            <w:proofErr w:type="spellStart"/>
            <w:r w:rsidRPr="008368C5">
              <w:rPr>
                <w:rFonts w:cs="Calibri"/>
                <w:b/>
                <w:bCs/>
                <w:color w:val="000000"/>
                <w:sz w:val="18"/>
                <w:szCs w:val="18"/>
              </w:rPr>
              <w:t>jcwp</w:t>
            </w:r>
            <w:proofErr w:type="spellEnd"/>
            <w:r w:rsidRPr="008368C5">
              <w:rPr>
                <w:rFonts w:cs="Calibri"/>
                <w:b/>
                <w:bCs/>
                <w:color w:val="000000"/>
                <w:sz w:val="18"/>
                <w:szCs w:val="18"/>
              </w:rPr>
              <w:t xml:space="preserve"> z MO+MB* (%)</w:t>
            </w:r>
          </w:p>
        </w:tc>
        <w:tc>
          <w:tcPr>
            <w:tcW w:w="546" w:type="dxa"/>
            <w:tcBorders>
              <w:left w:val="single" w:sz="8" w:space="0" w:color="000000"/>
              <w:bottom w:val="single" w:sz="8" w:space="0" w:color="auto"/>
              <w:right w:val="single" w:sz="8" w:space="0" w:color="000000"/>
            </w:tcBorders>
            <w:shd w:val="clear" w:color="000000" w:fill="BFBFBF"/>
            <w:textDirection w:val="btLr"/>
            <w:vAlign w:val="center"/>
          </w:tcPr>
          <w:p w14:paraId="7BA4E68F" w14:textId="77777777" w:rsidR="001C61F4" w:rsidRPr="008368C5" w:rsidRDefault="001C61F4" w:rsidP="005C4EC1">
            <w:pPr>
              <w:suppressAutoHyphens/>
              <w:spacing w:before="0" w:after="0"/>
              <w:ind w:left="113"/>
              <w:jc w:val="left"/>
              <w:rPr>
                <w:rFonts w:cs="Calibri"/>
                <w:b/>
                <w:bCs/>
                <w:color w:val="000000"/>
                <w:sz w:val="18"/>
                <w:szCs w:val="18"/>
              </w:rPr>
            </w:pPr>
            <w:r w:rsidRPr="008368C5">
              <w:rPr>
                <w:rFonts w:cs="Calibri"/>
                <w:b/>
                <w:bCs/>
                <w:color w:val="000000"/>
                <w:sz w:val="18"/>
                <w:szCs w:val="18"/>
              </w:rPr>
              <w:t xml:space="preserve">Udział </w:t>
            </w:r>
            <w:proofErr w:type="spellStart"/>
            <w:r w:rsidRPr="008368C5">
              <w:rPr>
                <w:rFonts w:cs="Calibri"/>
                <w:b/>
                <w:bCs/>
                <w:color w:val="000000"/>
                <w:sz w:val="18"/>
                <w:szCs w:val="18"/>
              </w:rPr>
              <w:t>jcwp</w:t>
            </w:r>
            <w:proofErr w:type="spellEnd"/>
            <w:r w:rsidRPr="008368C5">
              <w:rPr>
                <w:rFonts w:cs="Calibri"/>
                <w:b/>
                <w:bCs/>
                <w:color w:val="000000"/>
                <w:sz w:val="18"/>
                <w:szCs w:val="18"/>
              </w:rPr>
              <w:t xml:space="preserve"> z MD+MO+MB* (%)</w:t>
            </w:r>
          </w:p>
        </w:tc>
      </w:tr>
      <w:tr w:rsidR="001C61F4" w:rsidRPr="008368C5" w14:paraId="26B7E2D6" w14:textId="77777777" w:rsidTr="00B07906">
        <w:trPr>
          <w:trHeight w:val="300"/>
        </w:trPr>
        <w:tc>
          <w:tcPr>
            <w:tcW w:w="841" w:type="dxa"/>
            <w:tcBorders>
              <w:top w:val="nil"/>
              <w:left w:val="single" w:sz="8" w:space="0" w:color="auto"/>
              <w:bottom w:val="single" w:sz="8" w:space="0" w:color="auto"/>
              <w:right w:val="single" w:sz="8" w:space="0" w:color="auto"/>
            </w:tcBorders>
            <w:shd w:val="clear" w:color="auto" w:fill="auto"/>
            <w:vAlign w:val="center"/>
            <w:hideMark/>
          </w:tcPr>
          <w:p w14:paraId="00A7C50D" w14:textId="77777777" w:rsidR="001C61F4" w:rsidRPr="008368C5" w:rsidRDefault="001C61F4" w:rsidP="00E67C7A">
            <w:pPr>
              <w:suppressAutoHyphens/>
              <w:spacing w:before="0" w:after="0"/>
              <w:rPr>
                <w:rFonts w:eastAsia="Times New Roman"/>
                <w:color w:val="000000"/>
                <w:sz w:val="18"/>
                <w:szCs w:val="18"/>
                <w:lang w:eastAsia="pl-PL"/>
              </w:rPr>
            </w:pPr>
            <w:r w:rsidRPr="008368C5">
              <w:rPr>
                <w:rFonts w:eastAsia="Times New Roman"/>
                <w:color w:val="000000"/>
                <w:sz w:val="18"/>
                <w:szCs w:val="18"/>
                <w:lang w:eastAsia="pl-PL"/>
              </w:rPr>
              <w:t>Małej Wisły</w:t>
            </w:r>
          </w:p>
        </w:tc>
        <w:tc>
          <w:tcPr>
            <w:tcW w:w="567" w:type="dxa"/>
            <w:tcBorders>
              <w:top w:val="nil"/>
              <w:left w:val="nil"/>
              <w:bottom w:val="single" w:sz="8" w:space="0" w:color="auto"/>
              <w:right w:val="single" w:sz="8" w:space="0" w:color="auto"/>
            </w:tcBorders>
            <w:shd w:val="clear" w:color="auto" w:fill="auto"/>
            <w:vAlign w:val="center"/>
          </w:tcPr>
          <w:p w14:paraId="3F3F41EA"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44</w:t>
            </w:r>
          </w:p>
        </w:tc>
        <w:tc>
          <w:tcPr>
            <w:tcW w:w="567" w:type="dxa"/>
            <w:tcBorders>
              <w:top w:val="nil"/>
              <w:left w:val="nil"/>
              <w:bottom w:val="single" w:sz="8" w:space="0" w:color="auto"/>
              <w:right w:val="single" w:sz="8" w:space="0" w:color="auto"/>
            </w:tcBorders>
            <w:shd w:val="clear" w:color="auto" w:fill="auto"/>
            <w:vAlign w:val="center"/>
          </w:tcPr>
          <w:p w14:paraId="78D08D13"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44</w:t>
            </w:r>
          </w:p>
        </w:tc>
        <w:tc>
          <w:tcPr>
            <w:tcW w:w="633" w:type="dxa"/>
            <w:tcBorders>
              <w:top w:val="nil"/>
              <w:left w:val="nil"/>
              <w:bottom w:val="single" w:sz="8" w:space="0" w:color="auto"/>
              <w:right w:val="single" w:sz="8" w:space="0" w:color="auto"/>
            </w:tcBorders>
            <w:vAlign w:val="center"/>
          </w:tcPr>
          <w:p w14:paraId="73C119F8"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72,7</w:t>
            </w:r>
          </w:p>
        </w:tc>
        <w:tc>
          <w:tcPr>
            <w:tcW w:w="560" w:type="dxa"/>
            <w:tcBorders>
              <w:top w:val="nil"/>
              <w:left w:val="nil"/>
              <w:bottom w:val="single" w:sz="8" w:space="0" w:color="auto"/>
              <w:right w:val="single" w:sz="8" w:space="0" w:color="auto"/>
            </w:tcBorders>
            <w:vAlign w:val="center"/>
          </w:tcPr>
          <w:p w14:paraId="520E39E7"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100,0</w:t>
            </w:r>
          </w:p>
        </w:tc>
        <w:tc>
          <w:tcPr>
            <w:tcW w:w="448" w:type="dxa"/>
            <w:tcBorders>
              <w:top w:val="nil"/>
              <w:left w:val="nil"/>
              <w:bottom w:val="single" w:sz="8" w:space="0" w:color="auto"/>
              <w:right w:val="single" w:sz="8" w:space="0" w:color="auto"/>
            </w:tcBorders>
            <w:vAlign w:val="center"/>
          </w:tcPr>
          <w:p w14:paraId="06D021AC"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0,0</w:t>
            </w:r>
          </w:p>
        </w:tc>
        <w:tc>
          <w:tcPr>
            <w:tcW w:w="560" w:type="dxa"/>
            <w:tcBorders>
              <w:top w:val="nil"/>
              <w:left w:val="nil"/>
              <w:bottom w:val="single" w:sz="8" w:space="0" w:color="auto"/>
              <w:right w:val="single" w:sz="8" w:space="0" w:color="auto"/>
            </w:tcBorders>
            <w:vAlign w:val="center"/>
          </w:tcPr>
          <w:p w14:paraId="79A87349"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72,7</w:t>
            </w:r>
          </w:p>
        </w:tc>
        <w:tc>
          <w:tcPr>
            <w:tcW w:w="560" w:type="dxa"/>
            <w:tcBorders>
              <w:top w:val="nil"/>
              <w:left w:val="nil"/>
              <w:bottom w:val="single" w:sz="8" w:space="0" w:color="auto"/>
              <w:right w:val="single" w:sz="8" w:space="0" w:color="auto"/>
            </w:tcBorders>
            <w:vAlign w:val="center"/>
          </w:tcPr>
          <w:p w14:paraId="4E5BB360"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574" w:type="dxa"/>
            <w:tcBorders>
              <w:top w:val="nil"/>
              <w:left w:val="nil"/>
              <w:bottom w:val="single" w:sz="8" w:space="0" w:color="auto"/>
              <w:right w:val="single" w:sz="4" w:space="0" w:color="auto"/>
            </w:tcBorders>
            <w:vAlign w:val="center"/>
          </w:tcPr>
          <w:p w14:paraId="2EFD4D75"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391" w:type="dxa"/>
            <w:tcBorders>
              <w:top w:val="single" w:sz="4" w:space="0" w:color="auto"/>
              <w:left w:val="single" w:sz="4" w:space="0" w:color="auto"/>
              <w:bottom w:val="single" w:sz="4" w:space="0" w:color="auto"/>
              <w:right w:val="single" w:sz="4" w:space="0" w:color="auto"/>
            </w:tcBorders>
            <w:vAlign w:val="center"/>
          </w:tcPr>
          <w:p w14:paraId="46914457"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4</w:t>
            </w:r>
          </w:p>
        </w:tc>
        <w:tc>
          <w:tcPr>
            <w:tcW w:w="385" w:type="dxa"/>
            <w:tcBorders>
              <w:top w:val="single" w:sz="4" w:space="0" w:color="auto"/>
              <w:left w:val="single" w:sz="4" w:space="0" w:color="auto"/>
              <w:bottom w:val="single" w:sz="4" w:space="0" w:color="auto"/>
              <w:right w:val="single" w:sz="4" w:space="0" w:color="auto"/>
            </w:tcBorders>
            <w:vAlign w:val="center"/>
          </w:tcPr>
          <w:p w14:paraId="4DF79858"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4</w:t>
            </w:r>
          </w:p>
        </w:tc>
        <w:tc>
          <w:tcPr>
            <w:tcW w:w="637" w:type="dxa"/>
            <w:tcBorders>
              <w:top w:val="nil"/>
              <w:left w:val="single" w:sz="4" w:space="0" w:color="auto"/>
              <w:bottom w:val="single" w:sz="8" w:space="0" w:color="auto"/>
              <w:right w:val="single" w:sz="8" w:space="0" w:color="auto"/>
            </w:tcBorders>
            <w:vAlign w:val="center"/>
          </w:tcPr>
          <w:p w14:paraId="2E9C4089"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100,0</w:t>
            </w:r>
          </w:p>
        </w:tc>
        <w:tc>
          <w:tcPr>
            <w:tcW w:w="644" w:type="dxa"/>
            <w:tcBorders>
              <w:top w:val="nil"/>
              <w:left w:val="nil"/>
              <w:bottom w:val="single" w:sz="8" w:space="0" w:color="auto"/>
              <w:right w:val="single" w:sz="8" w:space="0" w:color="auto"/>
            </w:tcBorders>
            <w:vAlign w:val="center"/>
          </w:tcPr>
          <w:p w14:paraId="3B649612"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100,0</w:t>
            </w:r>
          </w:p>
        </w:tc>
        <w:tc>
          <w:tcPr>
            <w:tcW w:w="420" w:type="dxa"/>
            <w:tcBorders>
              <w:top w:val="nil"/>
              <w:left w:val="nil"/>
              <w:bottom w:val="single" w:sz="8" w:space="0" w:color="auto"/>
              <w:right w:val="single" w:sz="8" w:space="0" w:color="auto"/>
            </w:tcBorders>
            <w:vAlign w:val="center"/>
          </w:tcPr>
          <w:p w14:paraId="1CDE0343"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567" w:type="dxa"/>
            <w:tcBorders>
              <w:top w:val="nil"/>
              <w:left w:val="nil"/>
              <w:bottom w:val="single" w:sz="8" w:space="0" w:color="auto"/>
              <w:right w:val="single" w:sz="8" w:space="0" w:color="auto"/>
            </w:tcBorders>
            <w:vAlign w:val="center"/>
          </w:tcPr>
          <w:p w14:paraId="0C2FE933"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100,0</w:t>
            </w:r>
          </w:p>
        </w:tc>
        <w:tc>
          <w:tcPr>
            <w:tcW w:w="581" w:type="dxa"/>
            <w:tcBorders>
              <w:top w:val="nil"/>
              <w:left w:val="nil"/>
              <w:bottom w:val="single" w:sz="8" w:space="0" w:color="auto"/>
              <w:right w:val="single" w:sz="8" w:space="0" w:color="auto"/>
            </w:tcBorders>
            <w:vAlign w:val="center"/>
          </w:tcPr>
          <w:p w14:paraId="2512046C"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546" w:type="dxa"/>
            <w:tcBorders>
              <w:top w:val="nil"/>
              <w:left w:val="nil"/>
              <w:bottom w:val="single" w:sz="8" w:space="0" w:color="auto"/>
              <w:right w:val="single" w:sz="8" w:space="0" w:color="auto"/>
            </w:tcBorders>
            <w:vAlign w:val="center"/>
          </w:tcPr>
          <w:p w14:paraId="3F40743B"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r>
      <w:tr w:rsidR="001C61F4" w:rsidRPr="008368C5" w14:paraId="6B6EC7F1" w14:textId="77777777" w:rsidTr="00B07906">
        <w:trPr>
          <w:trHeight w:val="316"/>
        </w:trPr>
        <w:tc>
          <w:tcPr>
            <w:tcW w:w="841" w:type="dxa"/>
            <w:tcBorders>
              <w:top w:val="nil"/>
              <w:left w:val="single" w:sz="8" w:space="0" w:color="auto"/>
              <w:bottom w:val="single" w:sz="8" w:space="0" w:color="auto"/>
              <w:right w:val="single" w:sz="8" w:space="0" w:color="auto"/>
            </w:tcBorders>
            <w:shd w:val="clear" w:color="auto" w:fill="auto"/>
            <w:vAlign w:val="center"/>
            <w:hideMark/>
          </w:tcPr>
          <w:p w14:paraId="7785F8B1" w14:textId="0C36AF31" w:rsidR="001C61F4" w:rsidRPr="008368C5" w:rsidRDefault="001C61F4" w:rsidP="00E67C7A">
            <w:pPr>
              <w:suppressAutoHyphens/>
              <w:spacing w:before="0" w:after="0"/>
              <w:rPr>
                <w:rFonts w:eastAsia="Times New Roman"/>
                <w:color w:val="000000"/>
                <w:sz w:val="18"/>
                <w:szCs w:val="18"/>
                <w:lang w:eastAsia="pl-PL"/>
              </w:rPr>
            </w:pPr>
            <w:r w:rsidRPr="008368C5">
              <w:rPr>
                <w:rFonts w:eastAsia="Times New Roman"/>
                <w:color w:val="000000"/>
                <w:sz w:val="18"/>
                <w:szCs w:val="18"/>
                <w:lang w:eastAsia="pl-PL"/>
              </w:rPr>
              <w:t>Górnej-</w:t>
            </w:r>
            <w:proofErr w:type="spellStart"/>
            <w:r w:rsidRPr="008368C5">
              <w:rPr>
                <w:rFonts w:eastAsia="Times New Roman"/>
                <w:color w:val="000000"/>
                <w:sz w:val="18"/>
                <w:szCs w:val="18"/>
                <w:lang w:eastAsia="pl-PL"/>
              </w:rPr>
              <w:t>Zachod</w:t>
            </w:r>
            <w:proofErr w:type="spellEnd"/>
            <w:r w:rsidR="005C4EC1" w:rsidRPr="008368C5">
              <w:rPr>
                <w:rFonts w:eastAsia="Times New Roman"/>
                <w:color w:val="000000"/>
                <w:sz w:val="18"/>
                <w:szCs w:val="18"/>
                <w:lang w:eastAsia="pl-PL"/>
              </w:rPr>
              <w:t>-</w:t>
            </w:r>
            <w:r w:rsidRPr="008368C5">
              <w:rPr>
                <w:rFonts w:eastAsia="Times New Roman"/>
                <w:color w:val="000000"/>
                <w:sz w:val="18"/>
                <w:szCs w:val="18"/>
                <w:lang w:eastAsia="pl-PL"/>
              </w:rPr>
              <w:t>niej Wisły</w:t>
            </w:r>
          </w:p>
        </w:tc>
        <w:tc>
          <w:tcPr>
            <w:tcW w:w="567" w:type="dxa"/>
            <w:tcBorders>
              <w:top w:val="nil"/>
              <w:left w:val="nil"/>
              <w:bottom w:val="single" w:sz="8" w:space="0" w:color="auto"/>
              <w:right w:val="single" w:sz="8" w:space="0" w:color="auto"/>
            </w:tcBorders>
            <w:shd w:val="clear" w:color="auto" w:fill="auto"/>
            <w:vAlign w:val="center"/>
          </w:tcPr>
          <w:p w14:paraId="69A28D0B"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230</w:t>
            </w:r>
          </w:p>
        </w:tc>
        <w:tc>
          <w:tcPr>
            <w:tcW w:w="567" w:type="dxa"/>
            <w:tcBorders>
              <w:top w:val="nil"/>
              <w:left w:val="nil"/>
              <w:bottom w:val="single" w:sz="8" w:space="0" w:color="auto"/>
              <w:right w:val="single" w:sz="8" w:space="0" w:color="auto"/>
            </w:tcBorders>
            <w:shd w:val="clear" w:color="auto" w:fill="auto"/>
            <w:vAlign w:val="center"/>
          </w:tcPr>
          <w:p w14:paraId="1C09CAD2"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226</w:t>
            </w:r>
          </w:p>
        </w:tc>
        <w:tc>
          <w:tcPr>
            <w:tcW w:w="633" w:type="dxa"/>
            <w:tcBorders>
              <w:top w:val="nil"/>
              <w:left w:val="nil"/>
              <w:bottom w:val="single" w:sz="8" w:space="0" w:color="auto"/>
              <w:right w:val="single" w:sz="8" w:space="0" w:color="auto"/>
            </w:tcBorders>
            <w:shd w:val="clear" w:color="auto" w:fill="auto"/>
            <w:vAlign w:val="center"/>
          </w:tcPr>
          <w:p w14:paraId="3EB69C60"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59,7</w:t>
            </w:r>
          </w:p>
        </w:tc>
        <w:tc>
          <w:tcPr>
            <w:tcW w:w="560" w:type="dxa"/>
            <w:tcBorders>
              <w:top w:val="nil"/>
              <w:left w:val="nil"/>
              <w:bottom w:val="single" w:sz="8" w:space="0" w:color="auto"/>
              <w:right w:val="single" w:sz="8" w:space="0" w:color="auto"/>
            </w:tcBorders>
            <w:shd w:val="clear" w:color="auto" w:fill="auto"/>
            <w:vAlign w:val="center"/>
          </w:tcPr>
          <w:p w14:paraId="7E99F0A7"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100,0</w:t>
            </w:r>
          </w:p>
        </w:tc>
        <w:tc>
          <w:tcPr>
            <w:tcW w:w="448" w:type="dxa"/>
            <w:tcBorders>
              <w:top w:val="nil"/>
              <w:left w:val="nil"/>
              <w:bottom w:val="single" w:sz="8" w:space="0" w:color="auto"/>
              <w:right w:val="single" w:sz="8" w:space="0" w:color="auto"/>
            </w:tcBorders>
            <w:shd w:val="clear" w:color="auto" w:fill="auto"/>
            <w:vAlign w:val="center"/>
          </w:tcPr>
          <w:p w14:paraId="72B23871"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0,9</w:t>
            </w:r>
          </w:p>
        </w:tc>
        <w:tc>
          <w:tcPr>
            <w:tcW w:w="560" w:type="dxa"/>
            <w:tcBorders>
              <w:top w:val="nil"/>
              <w:left w:val="nil"/>
              <w:bottom w:val="single" w:sz="8" w:space="0" w:color="auto"/>
              <w:right w:val="single" w:sz="8" w:space="0" w:color="auto"/>
            </w:tcBorders>
            <w:vAlign w:val="center"/>
          </w:tcPr>
          <w:p w14:paraId="3A2C37F8"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59,7</w:t>
            </w:r>
          </w:p>
        </w:tc>
        <w:tc>
          <w:tcPr>
            <w:tcW w:w="560" w:type="dxa"/>
            <w:tcBorders>
              <w:top w:val="nil"/>
              <w:left w:val="nil"/>
              <w:bottom w:val="single" w:sz="8" w:space="0" w:color="auto"/>
              <w:right w:val="single" w:sz="8" w:space="0" w:color="auto"/>
            </w:tcBorders>
            <w:vAlign w:val="center"/>
          </w:tcPr>
          <w:p w14:paraId="4D6BF4BE"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0,9</w:t>
            </w:r>
          </w:p>
        </w:tc>
        <w:tc>
          <w:tcPr>
            <w:tcW w:w="574" w:type="dxa"/>
            <w:tcBorders>
              <w:top w:val="nil"/>
              <w:left w:val="nil"/>
              <w:bottom w:val="single" w:sz="8" w:space="0" w:color="auto"/>
              <w:right w:val="single" w:sz="4" w:space="0" w:color="auto"/>
            </w:tcBorders>
            <w:vAlign w:val="center"/>
          </w:tcPr>
          <w:p w14:paraId="4198FA16"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0,9</w:t>
            </w:r>
          </w:p>
        </w:tc>
        <w:tc>
          <w:tcPr>
            <w:tcW w:w="391" w:type="dxa"/>
            <w:tcBorders>
              <w:top w:val="single" w:sz="4" w:space="0" w:color="auto"/>
              <w:left w:val="single" w:sz="4" w:space="0" w:color="auto"/>
              <w:bottom w:val="single" w:sz="4" w:space="0" w:color="auto"/>
              <w:right w:val="single" w:sz="4" w:space="0" w:color="auto"/>
            </w:tcBorders>
            <w:vAlign w:val="center"/>
          </w:tcPr>
          <w:p w14:paraId="24BEE866"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7</w:t>
            </w:r>
          </w:p>
        </w:tc>
        <w:tc>
          <w:tcPr>
            <w:tcW w:w="385" w:type="dxa"/>
            <w:tcBorders>
              <w:top w:val="single" w:sz="4" w:space="0" w:color="auto"/>
              <w:left w:val="single" w:sz="4" w:space="0" w:color="auto"/>
              <w:bottom w:val="single" w:sz="4" w:space="0" w:color="auto"/>
              <w:right w:val="single" w:sz="4" w:space="0" w:color="auto"/>
            </w:tcBorders>
            <w:vAlign w:val="center"/>
          </w:tcPr>
          <w:p w14:paraId="4AE652B1"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7</w:t>
            </w:r>
          </w:p>
        </w:tc>
        <w:tc>
          <w:tcPr>
            <w:tcW w:w="637" w:type="dxa"/>
            <w:tcBorders>
              <w:top w:val="nil"/>
              <w:left w:val="single" w:sz="4" w:space="0" w:color="auto"/>
              <w:bottom w:val="single" w:sz="8" w:space="0" w:color="auto"/>
              <w:right w:val="single" w:sz="8" w:space="0" w:color="auto"/>
            </w:tcBorders>
            <w:vAlign w:val="center"/>
          </w:tcPr>
          <w:p w14:paraId="00FF2EA4"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100,0</w:t>
            </w:r>
          </w:p>
        </w:tc>
        <w:tc>
          <w:tcPr>
            <w:tcW w:w="644" w:type="dxa"/>
            <w:tcBorders>
              <w:top w:val="nil"/>
              <w:left w:val="nil"/>
              <w:bottom w:val="single" w:sz="8" w:space="0" w:color="auto"/>
              <w:right w:val="single" w:sz="8" w:space="0" w:color="auto"/>
            </w:tcBorders>
            <w:vAlign w:val="center"/>
          </w:tcPr>
          <w:p w14:paraId="58ACF0FD"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100,0</w:t>
            </w:r>
          </w:p>
        </w:tc>
        <w:tc>
          <w:tcPr>
            <w:tcW w:w="420" w:type="dxa"/>
            <w:tcBorders>
              <w:top w:val="nil"/>
              <w:left w:val="nil"/>
              <w:bottom w:val="single" w:sz="8" w:space="0" w:color="auto"/>
              <w:right w:val="single" w:sz="8" w:space="0" w:color="auto"/>
            </w:tcBorders>
            <w:vAlign w:val="center"/>
          </w:tcPr>
          <w:p w14:paraId="7DA60894"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567" w:type="dxa"/>
            <w:tcBorders>
              <w:top w:val="nil"/>
              <w:left w:val="nil"/>
              <w:bottom w:val="single" w:sz="8" w:space="0" w:color="auto"/>
              <w:right w:val="single" w:sz="8" w:space="0" w:color="auto"/>
            </w:tcBorders>
            <w:vAlign w:val="center"/>
          </w:tcPr>
          <w:p w14:paraId="65A405EE"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100,0</w:t>
            </w:r>
          </w:p>
        </w:tc>
        <w:tc>
          <w:tcPr>
            <w:tcW w:w="581" w:type="dxa"/>
            <w:tcBorders>
              <w:top w:val="nil"/>
              <w:left w:val="nil"/>
              <w:bottom w:val="single" w:sz="8" w:space="0" w:color="auto"/>
              <w:right w:val="single" w:sz="8" w:space="0" w:color="auto"/>
            </w:tcBorders>
            <w:vAlign w:val="center"/>
          </w:tcPr>
          <w:p w14:paraId="60847884"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546" w:type="dxa"/>
            <w:tcBorders>
              <w:top w:val="nil"/>
              <w:left w:val="nil"/>
              <w:bottom w:val="single" w:sz="8" w:space="0" w:color="auto"/>
              <w:right w:val="single" w:sz="8" w:space="0" w:color="auto"/>
            </w:tcBorders>
            <w:vAlign w:val="center"/>
          </w:tcPr>
          <w:p w14:paraId="55103FDC"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r>
      <w:tr w:rsidR="001C61F4" w:rsidRPr="008368C5" w14:paraId="50D19456" w14:textId="77777777" w:rsidTr="00B07906">
        <w:trPr>
          <w:trHeight w:val="406"/>
        </w:trPr>
        <w:tc>
          <w:tcPr>
            <w:tcW w:w="841" w:type="dxa"/>
            <w:tcBorders>
              <w:top w:val="nil"/>
              <w:left w:val="single" w:sz="8" w:space="0" w:color="auto"/>
              <w:bottom w:val="single" w:sz="8" w:space="0" w:color="auto"/>
              <w:right w:val="single" w:sz="8" w:space="0" w:color="auto"/>
            </w:tcBorders>
            <w:shd w:val="clear" w:color="auto" w:fill="auto"/>
            <w:vAlign w:val="center"/>
            <w:hideMark/>
          </w:tcPr>
          <w:p w14:paraId="13F94D68" w14:textId="34D28B4C" w:rsidR="001C61F4" w:rsidRPr="008368C5" w:rsidRDefault="001C61F4" w:rsidP="00E67C7A">
            <w:pPr>
              <w:suppressAutoHyphens/>
              <w:spacing w:before="0" w:after="0"/>
              <w:rPr>
                <w:rFonts w:eastAsia="Times New Roman"/>
                <w:color w:val="000000"/>
                <w:sz w:val="18"/>
                <w:szCs w:val="18"/>
                <w:lang w:eastAsia="pl-PL"/>
              </w:rPr>
            </w:pPr>
            <w:r w:rsidRPr="008368C5">
              <w:rPr>
                <w:rFonts w:eastAsia="Times New Roman"/>
                <w:color w:val="000000"/>
                <w:sz w:val="18"/>
                <w:szCs w:val="18"/>
                <w:lang w:eastAsia="pl-PL"/>
              </w:rPr>
              <w:t>Górnej-</w:t>
            </w:r>
            <w:proofErr w:type="spellStart"/>
            <w:r w:rsidRPr="008368C5">
              <w:rPr>
                <w:rFonts w:eastAsia="Times New Roman"/>
                <w:color w:val="000000"/>
                <w:sz w:val="18"/>
                <w:szCs w:val="18"/>
                <w:lang w:eastAsia="pl-PL"/>
              </w:rPr>
              <w:t>Wschod</w:t>
            </w:r>
            <w:proofErr w:type="spellEnd"/>
            <w:r w:rsidR="005C4EC1" w:rsidRPr="008368C5">
              <w:rPr>
                <w:rFonts w:eastAsia="Times New Roman"/>
                <w:color w:val="000000"/>
                <w:sz w:val="18"/>
                <w:szCs w:val="18"/>
                <w:lang w:eastAsia="pl-PL"/>
              </w:rPr>
              <w:t>-</w:t>
            </w:r>
            <w:r w:rsidRPr="008368C5">
              <w:rPr>
                <w:rFonts w:eastAsia="Times New Roman"/>
                <w:color w:val="000000"/>
                <w:sz w:val="18"/>
                <w:szCs w:val="18"/>
                <w:lang w:eastAsia="pl-PL"/>
              </w:rPr>
              <w:t>niej Wisły</w:t>
            </w:r>
          </w:p>
        </w:tc>
        <w:tc>
          <w:tcPr>
            <w:tcW w:w="567" w:type="dxa"/>
            <w:tcBorders>
              <w:top w:val="nil"/>
              <w:left w:val="nil"/>
              <w:bottom w:val="single" w:sz="8" w:space="0" w:color="auto"/>
              <w:right w:val="single" w:sz="8" w:space="0" w:color="auto"/>
            </w:tcBorders>
            <w:shd w:val="clear" w:color="auto" w:fill="auto"/>
            <w:vAlign w:val="center"/>
          </w:tcPr>
          <w:p w14:paraId="5E1B5523"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207</w:t>
            </w:r>
          </w:p>
        </w:tc>
        <w:tc>
          <w:tcPr>
            <w:tcW w:w="567" w:type="dxa"/>
            <w:tcBorders>
              <w:top w:val="nil"/>
              <w:left w:val="nil"/>
              <w:bottom w:val="single" w:sz="8" w:space="0" w:color="auto"/>
              <w:right w:val="single" w:sz="8" w:space="0" w:color="auto"/>
            </w:tcBorders>
            <w:shd w:val="clear" w:color="auto" w:fill="auto"/>
            <w:vAlign w:val="center"/>
          </w:tcPr>
          <w:p w14:paraId="599E0F0F"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199</w:t>
            </w:r>
          </w:p>
        </w:tc>
        <w:tc>
          <w:tcPr>
            <w:tcW w:w="633" w:type="dxa"/>
            <w:tcBorders>
              <w:top w:val="nil"/>
              <w:left w:val="nil"/>
              <w:bottom w:val="single" w:sz="8" w:space="0" w:color="auto"/>
              <w:right w:val="single" w:sz="8" w:space="0" w:color="auto"/>
            </w:tcBorders>
            <w:shd w:val="clear" w:color="auto" w:fill="auto"/>
            <w:vAlign w:val="center"/>
          </w:tcPr>
          <w:p w14:paraId="1FB48925"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66,3</w:t>
            </w:r>
          </w:p>
        </w:tc>
        <w:tc>
          <w:tcPr>
            <w:tcW w:w="560" w:type="dxa"/>
            <w:tcBorders>
              <w:top w:val="nil"/>
              <w:left w:val="nil"/>
              <w:bottom w:val="single" w:sz="8" w:space="0" w:color="auto"/>
              <w:right w:val="single" w:sz="8" w:space="0" w:color="auto"/>
            </w:tcBorders>
            <w:shd w:val="clear" w:color="auto" w:fill="auto"/>
            <w:vAlign w:val="center"/>
          </w:tcPr>
          <w:p w14:paraId="6BFE09FC"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99,5</w:t>
            </w:r>
          </w:p>
        </w:tc>
        <w:tc>
          <w:tcPr>
            <w:tcW w:w="448" w:type="dxa"/>
            <w:tcBorders>
              <w:top w:val="nil"/>
              <w:left w:val="nil"/>
              <w:bottom w:val="single" w:sz="8" w:space="0" w:color="auto"/>
              <w:right w:val="single" w:sz="8" w:space="0" w:color="auto"/>
            </w:tcBorders>
            <w:shd w:val="clear" w:color="auto" w:fill="auto"/>
            <w:vAlign w:val="center"/>
          </w:tcPr>
          <w:p w14:paraId="0BD1F592"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2,5</w:t>
            </w:r>
          </w:p>
        </w:tc>
        <w:tc>
          <w:tcPr>
            <w:tcW w:w="560" w:type="dxa"/>
            <w:tcBorders>
              <w:top w:val="nil"/>
              <w:left w:val="nil"/>
              <w:bottom w:val="single" w:sz="8" w:space="0" w:color="auto"/>
              <w:right w:val="single" w:sz="8" w:space="0" w:color="auto"/>
            </w:tcBorders>
            <w:vAlign w:val="center"/>
          </w:tcPr>
          <w:p w14:paraId="10C6A09B"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65,8</w:t>
            </w:r>
          </w:p>
        </w:tc>
        <w:tc>
          <w:tcPr>
            <w:tcW w:w="560" w:type="dxa"/>
            <w:tcBorders>
              <w:top w:val="nil"/>
              <w:left w:val="nil"/>
              <w:bottom w:val="single" w:sz="8" w:space="0" w:color="auto"/>
              <w:right w:val="single" w:sz="8" w:space="0" w:color="auto"/>
            </w:tcBorders>
            <w:vAlign w:val="center"/>
          </w:tcPr>
          <w:p w14:paraId="2F0C277C"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2,5</w:t>
            </w:r>
          </w:p>
        </w:tc>
        <w:tc>
          <w:tcPr>
            <w:tcW w:w="574" w:type="dxa"/>
            <w:tcBorders>
              <w:top w:val="nil"/>
              <w:left w:val="nil"/>
              <w:bottom w:val="single" w:sz="8" w:space="0" w:color="auto"/>
              <w:right w:val="single" w:sz="4" w:space="0" w:color="auto"/>
            </w:tcBorders>
            <w:vAlign w:val="center"/>
          </w:tcPr>
          <w:p w14:paraId="00539D56"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2,5</w:t>
            </w:r>
          </w:p>
        </w:tc>
        <w:tc>
          <w:tcPr>
            <w:tcW w:w="391" w:type="dxa"/>
            <w:tcBorders>
              <w:top w:val="single" w:sz="4" w:space="0" w:color="auto"/>
              <w:left w:val="single" w:sz="4" w:space="0" w:color="auto"/>
              <w:bottom w:val="single" w:sz="4" w:space="0" w:color="auto"/>
              <w:right w:val="single" w:sz="4" w:space="0" w:color="auto"/>
            </w:tcBorders>
            <w:vAlign w:val="center"/>
          </w:tcPr>
          <w:p w14:paraId="22C7A531"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4</w:t>
            </w:r>
          </w:p>
        </w:tc>
        <w:tc>
          <w:tcPr>
            <w:tcW w:w="385" w:type="dxa"/>
            <w:tcBorders>
              <w:top w:val="single" w:sz="4" w:space="0" w:color="auto"/>
              <w:left w:val="single" w:sz="4" w:space="0" w:color="auto"/>
              <w:bottom w:val="single" w:sz="4" w:space="0" w:color="auto"/>
              <w:right w:val="single" w:sz="4" w:space="0" w:color="auto"/>
            </w:tcBorders>
            <w:vAlign w:val="center"/>
          </w:tcPr>
          <w:p w14:paraId="6018FE13"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4</w:t>
            </w:r>
          </w:p>
        </w:tc>
        <w:tc>
          <w:tcPr>
            <w:tcW w:w="637" w:type="dxa"/>
            <w:tcBorders>
              <w:top w:val="nil"/>
              <w:left w:val="single" w:sz="4" w:space="0" w:color="auto"/>
              <w:bottom w:val="single" w:sz="8" w:space="0" w:color="auto"/>
              <w:right w:val="single" w:sz="8" w:space="0" w:color="auto"/>
            </w:tcBorders>
            <w:vAlign w:val="center"/>
          </w:tcPr>
          <w:p w14:paraId="39D80CBF"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100,0</w:t>
            </w:r>
          </w:p>
        </w:tc>
        <w:tc>
          <w:tcPr>
            <w:tcW w:w="644" w:type="dxa"/>
            <w:tcBorders>
              <w:top w:val="nil"/>
              <w:left w:val="nil"/>
              <w:bottom w:val="single" w:sz="8" w:space="0" w:color="auto"/>
              <w:right w:val="single" w:sz="8" w:space="0" w:color="auto"/>
            </w:tcBorders>
            <w:vAlign w:val="center"/>
          </w:tcPr>
          <w:p w14:paraId="306DE02B"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100,0</w:t>
            </w:r>
          </w:p>
        </w:tc>
        <w:tc>
          <w:tcPr>
            <w:tcW w:w="420" w:type="dxa"/>
            <w:tcBorders>
              <w:top w:val="nil"/>
              <w:left w:val="nil"/>
              <w:bottom w:val="single" w:sz="8" w:space="0" w:color="auto"/>
              <w:right w:val="single" w:sz="8" w:space="0" w:color="auto"/>
            </w:tcBorders>
            <w:vAlign w:val="center"/>
          </w:tcPr>
          <w:p w14:paraId="023D90DD"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567" w:type="dxa"/>
            <w:tcBorders>
              <w:top w:val="nil"/>
              <w:left w:val="nil"/>
              <w:bottom w:val="single" w:sz="8" w:space="0" w:color="auto"/>
              <w:right w:val="single" w:sz="8" w:space="0" w:color="auto"/>
            </w:tcBorders>
            <w:vAlign w:val="center"/>
          </w:tcPr>
          <w:p w14:paraId="0EEB2D74"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100,0</w:t>
            </w:r>
          </w:p>
        </w:tc>
        <w:tc>
          <w:tcPr>
            <w:tcW w:w="581" w:type="dxa"/>
            <w:tcBorders>
              <w:top w:val="nil"/>
              <w:left w:val="nil"/>
              <w:bottom w:val="single" w:sz="8" w:space="0" w:color="auto"/>
              <w:right w:val="single" w:sz="8" w:space="0" w:color="auto"/>
            </w:tcBorders>
            <w:vAlign w:val="center"/>
          </w:tcPr>
          <w:p w14:paraId="6F3B7356"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546" w:type="dxa"/>
            <w:tcBorders>
              <w:top w:val="nil"/>
              <w:left w:val="nil"/>
              <w:bottom w:val="single" w:sz="8" w:space="0" w:color="auto"/>
              <w:right w:val="single" w:sz="8" w:space="0" w:color="auto"/>
            </w:tcBorders>
            <w:vAlign w:val="center"/>
          </w:tcPr>
          <w:p w14:paraId="56C4A3ED"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r>
      <w:tr w:rsidR="001C61F4" w:rsidRPr="008368C5" w14:paraId="013BC876" w14:textId="77777777" w:rsidTr="00B07906">
        <w:trPr>
          <w:trHeight w:val="300"/>
        </w:trPr>
        <w:tc>
          <w:tcPr>
            <w:tcW w:w="841" w:type="dxa"/>
            <w:tcBorders>
              <w:top w:val="nil"/>
              <w:left w:val="single" w:sz="8" w:space="0" w:color="auto"/>
              <w:bottom w:val="single" w:sz="8" w:space="0" w:color="auto"/>
              <w:right w:val="single" w:sz="8" w:space="0" w:color="auto"/>
            </w:tcBorders>
            <w:shd w:val="clear" w:color="auto" w:fill="auto"/>
            <w:vAlign w:val="center"/>
            <w:hideMark/>
          </w:tcPr>
          <w:p w14:paraId="13348DE6" w14:textId="77777777" w:rsidR="001C61F4" w:rsidRPr="008368C5" w:rsidRDefault="001C61F4" w:rsidP="00E67C7A">
            <w:pPr>
              <w:suppressAutoHyphens/>
              <w:spacing w:before="0" w:after="0"/>
              <w:rPr>
                <w:rFonts w:eastAsia="Times New Roman"/>
                <w:color w:val="000000"/>
                <w:sz w:val="18"/>
                <w:szCs w:val="18"/>
                <w:lang w:eastAsia="pl-PL"/>
              </w:rPr>
            </w:pPr>
            <w:r w:rsidRPr="008368C5">
              <w:rPr>
                <w:rFonts w:eastAsia="Times New Roman"/>
                <w:color w:val="000000"/>
                <w:sz w:val="18"/>
                <w:szCs w:val="18"/>
                <w:lang w:eastAsia="pl-PL"/>
              </w:rPr>
              <w:t>Narwi</w:t>
            </w:r>
          </w:p>
        </w:tc>
        <w:tc>
          <w:tcPr>
            <w:tcW w:w="567" w:type="dxa"/>
            <w:tcBorders>
              <w:top w:val="nil"/>
              <w:left w:val="nil"/>
              <w:bottom w:val="single" w:sz="8" w:space="0" w:color="auto"/>
              <w:right w:val="single" w:sz="8" w:space="0" w:color="auto"/>
            </w:tcBorders>
            <w:shd w:val="clear" w:color="auto" w:fill="auto"/>
            <w:vAlign w:val="center"/>
          </w:tcPr>
          <w:p w14:paraId="62345E2F"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229</w:t>
            </w:r>
          </w:p>
        </w:tc>
        <w:tc>
          <w:tcPr>
            <w:tcW w:w="567" w:type="dxa"/>
            <w:tcBorders>
              <w:top w:val="nil"/>
              <w:left w:val="nil"/>
              <w:bottom w:val="single" w:sz="8" w:space="0" w:color="auto"/>
              <w:right w:val="single" w:sz="8" w:space="0" w:color="auto"/>
            </w:tcBorders>
            <w:shd w:val="clear" w:color="auto" w:fill="auto"/>
            <w:vAlign w:val="center"/>
          </w:tcPr>
          <w:p w14:paraId="0E0E22AB"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220</w:t>
            </w:r>
          </w:p>
        </w:tc>
        <w:tc>
          <w:tcPr>
            <w:tcW w:w="633" w:type="dxa"/>
            <w:tcBorders>
              <w:top w:val="nil"/>
              <w:left w:val="nil"/>
              <w:bottom w:val="single" w:sz="8" w:space="0" w:color="auto"/>
              <w:right w:val="single" w:sz="8" w:space="0" w:color="auto"/>
            </w:tcBorders>
            <w:vAlign w:val="center"/>
          </w:tcPr>
          <w:p w14:paraId="4F54BBAF"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63,6</w:t>
            </w:r>
          </w:p>
        </w:tc>
        <w:tc>
          <w:tcPr>
            <w:tcW w:w="560" w:type="dxa"/>
            <w:tcBorders>
              <w:top w:val="nil"/>
              <w:left w:val="nil"/>
              <w:bottom w:val="single" w:sz="8" w:space="0" w:color="auto"/>
              <w:right w:val="single" w:sz="8" w:space="0" w:color="auto"/>
            </w:tcBorders>
            <w:vAlign w:val="center"/>
          </w:tcPr>
          <w:p w14:paraId="00B0FFF2"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95,9</w:t>
            </w:r>
          </w:p>
        </w:tc>
        <w:tc>
          <w:tcPr>
            <w:tcW w:w="448" w:type="dxa"/>
            <w:tcBorders>
              <w:top w:val="nil"/>
              <w:left w:val="nil"/>
              <w:bottom w:val="single" w:sz="8" w:space="0" w:color="auto"/>
              <w:right w:val="single" w:sz="8" w:space="0" w:color="auto"/>
            </w:tcBorders>
            <w:vAlign w:val="center"/>
          </w:tcPr>
          <w:p w14:paraId="21579273"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0,0</w:t>
            </w:r>
          </w:p>
        </w:tc>
        <w:tc>
          <w:tcPr>
            <w:tcW w:w="560" w:type="dxa"/>
            <w:tcBorders>
              <w:top w:val="nil"/>
              <w:left w:val="nil"/>
              <w:bottom w:val="single" w:sz="8" w:space="0" w:color="auto"/>
              <w:right w:val="single" w:sz="8" w:space="0" w:color="auto"/>
            </w:tcBorders>
            <w:vAlign w:val="center"/>
          </w:tcPr>
          <w:p w14:paraId="379A0DB6"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59,5</w:t>
            </w:r>
          </w:p>
        </w:tc>
        <w:tc>
          <w:tcPr>
            <w:tcW w:w="560" w:type="dxa"/>
            <w:tcBorders>
              <w:top w:val="nil"/>
              <w:left w:val="nil"/>
              <w:bottom w:val="single" w:sz="8" w:space="0" w:color="auto"/>
              <w:right w:val="single" w:sz="8" w:space="0" w:color="auto"/>
            </w:tcBorders>
            <w:vAlign w:val="center"/>
          </w:tcPr>
          <w:p w14:paraId="2C0CCC7B"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574" w:type="dxa"/>
            <w:tcBorders>
              <w:top w:val="nil"/>
              <w:left w:val="nil"/>
              <w:bottom w:val="single" w:sz="8" w:space="0" w:color="auto"/>
              <w:right w:val="single" w:sz="4" w:space="0" w:color="auto"/>
            </w:tcBorders>
            <w:vAlign w:val="center"/>
          </w:tcPr>
          <w:p w14:paraId="020D6640"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391" w:type="dxa"/>
            <w:tcBorders>
              <w:top w:val="single" w:sz="4" w:space="0" w:color="auto"/>
              <w:left w:val="single" w:sz="4" w:space="0" w:color="auto"/>
              <w:bottom w:val="single" w:sz="4" w:space="0" w:color="auto"/>
              <w:right w:val="single" w:sz="4" w:space="0" w:color="auto"/>
            </w:tcBorders>
            <w:vAlign w:val="center"/>
          </w:tcPr>
          <w:p w14:paraId="57185760"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w:t>
            </w:r>
          </w:p>
        </w:tc>
        <w:tc>
          <w:tcPr>
            <w:tcW w:w="385" w:type="dxa"/>
            <w:tcBorders>
              <w:top w:val="single" w:sz="4" w:space="0" w:color="auto"/>
              <w:left w:val="single" w:sz="4" w:space="0" w:color="auto"/>
              <w:bottom w:val="single" w:sz="4" w:space="0" w:color="auto"/>
              <w:right w:val="single" w:sz="4" w:space="0" w:color="auto"/>
            </w:tcBorders>
            <w:vAlign w:val="center"/>
          </w:tcPr>
          <w:p w14:paraId="5BDCEB92"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w:t>
            </w:r>
          </w:p>
        </w:tc>
        <w:tc>
          <w:tcPr>
            <w:tcW w:w="637" w:type="dxa"/>
            <w:tcBorders>
              <w:top w:val="nil"/>
              <w:left w:val="single" w:sz="4" w:space="0" w:color="auto"/>
              <w:bottom w:val="single" w:sz="8" w:space="0" w:color="auto"/>
              <w:right w:val="single" w:sz="8" w:space="0" w:color="auto"/>
            </w:tcBorders>
            <w:vAlign w:val="center"/>
          </w:tcPr>
          <w:p w14:paraId="45462DE2"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100,0</w:t>
            </w:r>
          </w:p>
        </w:tc>
        <w:tc>
          <w:tcPr>
            <w:tcW w:w="644" w:type="dxa"/>
            <w:tcBorders>
              <w:top w:val="nil"/>
              <w:left w:val="nil"/>
              <w:bottom w:val="single" w:sz="8" w:space="0" w:color="auto"/>
              <w:right w:val="single" w:sz="8" w:space="0" w:color="auto"/>
            </w:tcBorders>
            <w:vAlign w:val="center"/>
          </w:tcPr>
          <w:p w14:paraId="305B1BE2"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100,0</w:t>
            </w:r>
          </w:p>
        </w:tc>
        <w:tc>
          <w:tcPr>
            <w:tcW w:w="420" w:type="dxa"/>
            <w:tcBorders>
              <w:top w:val="nil"/>
              <w:left w:val="nil"/>
              <w:bottom w:val="single" w:sz="8" w:space="0" w:color="auto"/>
              <w:right w:val="single" w:sz="8" w:space="0" w:color="auto"/>
            </w:tcBorders>
            <w:vAlign w:val="center"/>
          </w:tcPr>
          <w:p w14:paraId="32496C58"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567" w:type="dxa"/>
            <w:tcBorders>
              <w:top w:val="nil"/>
              <w:left w:val="nil"/>
              <w:bottom w:val="single" w:sz="8" w:space="0" w:color="auto"/>
              <w:right w:val="single" w:sz="8" w:space="0" w:color="auto"/>
            </w:tcBorders>
            <w:vAlign w:val="center"/>
          </w:tcPr>
          <w:p w14:paraId="45CE2B22"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100,0</w:t>
            </w:r>
          </w:p>
        </w:tc>
        <w:tc>
          <w:tcPr>
            <w:tcW w:w="581" w:type="dxa"/>
            <w:tcBorders>
              <w:top w:val="nil"/>
              <w:left w:val="nil"/>
              <w:bottom w:val="single" w:sz="8" w:space="0" w:color="auto"/>
              <w:right w:val="single" w:sz="8" w:space="0" w:color="auto"/>
            </w:tcBorders>
            <w:vAlign w:val="center"/>
          </w:tcPr>
          <w:p w14:paraId="115995EA"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546" w:type="dxa"/>
            <w:tcBorders>
              <w:top w:val="nil"/>
              <w:left w:val="nil"/>
              <w:bottom w:val="single" w:sz="8" w:space="0" w:color="auto"/>
              <w:right w:val="single" w:sz="8" w:space="0" w:color="auto"/>
            </w:tcBorders>
            <w:vAlign w:val="center"/>
          </w:tcPr>
          <w:p w14:paraId="34D8EE53"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r>
      <w:tr w:rsidR="001C61F4" w:rsidRPr="008368C5" w14:paraId="2120F450" w14:textId="77777777" w:rsidTr="00B07906">
        <w:trPr>
          <w:trHeight w:val="300"/>
        </w:trPr>
        <w:tc>
          <w:tcPr>
            <w:tcW w:w="841" w:type="dxa"/>
            <w:tcBorders>
              <w:top w:val="nil"/>
              <w:left w:val="single" w:sz="8" w:space="0" w:color="auto"/>
              <w:bottom w:val="single" w:sz="8" w:space="0" w:color="auto"/>
              <w:right w:val="single" w:sz="8" w:space="0" w:color="auto"/>
            </w:tcBorders>
            <w:shd w:val="clear" w:color="auto" w:fill="auto"/>
            <w:vAlign w:val="center"/>
            <w:hideMark/>
          </w:tcPr>
          <w:p w14:paraId="6D861654" w14:textId="77777777" w:rsidR="001C61F4" w:rsidRPr="008368C5" w:rsidRDefault="001C61F4" w:rsidP="00E67C7A">
            <w:pPr>
              <w:suppressAutoHyphens/>
              <w:spacing w:before="0" w:after="0"/>
              <w:rPr>
                <w:rFonts w:eastAsia="Times New Roman"/>
                <w:color w:val="000000"/>
                <w:sz w:val="18"/>
                <w:szCs w:val="18"/>
                <w:lang w:eastAsia="pl-PL"/>
              </w:rPr>
            </w:pPr>
            <w:r w:rsidRPr="008368C5">
              <w:rPr>
                <w:rFonts w:eastAsia="Times New Roman"/>
                <w:color w:val="000000"/>
                <w:sz w:val="18"/>
                <w:szCs w:val="18"/>
                <w:lang w:eastAsia="pl-PL"/>
              </w:rPr>
              <w:t>Bugu</w:t>
            </w:r>
          </w:p>
        </w:tc>
        <w:tc>
          <w:tcPr>
            <w:tcW w:w="567" w:type="dxa"/>
            <w:tcBorders>
              <w:top w:val="nil"/>
              <w:left w:val="nil"/>
              <w:bottom w:val="single" w:sz="8" w:space="0" w:color="auto"/>
              <w:right w:val="single" w:sz="8" w:space="0" w:color="auto"/>
            </w:tcBorders>
            <w:shd w:val="clear" w:color="auto" w:fill="auto"/>
            <w:vAlign w:val="center"/>
          </w:tcPr>
          <w:p w14:paraId="4C138EF3"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254</w:t>
            </w:r>
          </w:p>
        </w:tc>
        <w:tc>
          <w:tcPr>
            <w:tcW w:w="567" w:type="dxa"/>
            <w:tcBorders>
              <w:top w:val="nil"/>
              <w:left w:val="nil"/>
              <w:bottom w:val="single" w:sz="8" w:space="0" w:color="auto"/>
              <w:right w:val="single" w:sz="8" w:space="0" w:color="auto"/>
            </w:tcBorders>
            <w:shd w:val="clear" w:color="auto" w:fill="auto"/>
            <w:vAlign w:val="center"/>
          </w:tcPr>
          <w:p w14:paraId="255FDE04"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250</w:t>
            </w:r>
          </w:p>
        </w:tc>
        <w:tc>
          <w:tcPr>
            <w:tcW w:w="633" w:type="dxa"/>
            <w:tcBorders>
              <w:top w:val="nil"/>
              <w:left w:val="nil"/>
              <w:bottom w:val="single" w:sz="8" w:space="0" w:color="auto"/>
              <w:right w:val="single" w:sz="8" w:space="0" w:color="auto"/>
            </w:tcBorders>
            <w:vAlign w:val="center"/>
          </w:tcPr>
          <w:p w14:paraId="69D4FBD8"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57,2</w:t>
            </w:r>
          </w:p>
        </w:tc>
        <w:tc>
          <w:tcPr>
            <w:tcW w:w="560" w:type="dxa"/>
            <w:tcBorders>
              <w:top w:val="nil"/>
              <w:left w:val="nil"/>
              <w:bottom w:val="single" w:sz="8" w:space="0" w:color="auto"/>
              <w:right w:val="single" w:sz="8" w:space="0" w:color="auto"/>
            </w:tcBorders>
            <w:vAlign w:val="center"/>
          </w:tcPr>
          <w:p w14:paraId="2ACE76BF"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100,0</w:t>
            </w:r>
          </w:p>
        </w:tc>
        <w:tc>
          <w:tcPr>
            <w:tcW w:w="448" w:type="dxa"/>
            <w:tcBorders>
              <w:top w:val="nil"/>
              <w:left w:val="nil"/>
              <w:bottom w:val="single" w:sz="8" w:space="0" w:color="auto"/>
              <w:right w:val="single" w:sz="8" w:space="0" w:color="auto"/>
            </w:tcBorders>
            <w:vAlign w:val="center"/>
          </w:tcPr>
          <w:p w14:paraId="4DAE38BB"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4,4</w:t>
            </w:r>
          </w:p>
        </w:tc>
        <w:tc>
          <w:tcPr>
            <w:tcW w:w="560" w:type="dxa"/>
            <w:tcBorders>
              <w:top w:val="nil"/>
              <w:left w:val="nil"/>
              <w:bottom w:val="single" w:sz="8" w:space="0" w:color="auto"/>
              <w:right w:val="single" w:sz="8" w:space="0" w:color="auto"/>
            </w:tcBorders>
            <w:vAlign w:val="center"/>
          </w:tcPr>
          <w:p w14:paraId="2FC33261"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57,2</w:t>
            </w:r>
          </w:p>
        </w:tc>
        <w:tc>
          <w:tcPr>
            <w:tcW w:w="560" w:type="dxa"/>
            <w:tcBorders>
              <w:top w:val="nil"/>
              <w:left w:val="nil"/>
              <w:bottom w:val="single" w:sz="8" w:space="0" w:color="auto"/>
              <w:right w:val="single" w:sz="8" w:space="0" w:color="auto"/>
            </w:tcBorders>
            <w:vAlign w:val="center"/>
          </w:tcPr>
          <w:p w14:paraId="6E7081E9"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4,4</w:t>
            </w:r>
          </w:p>
        </w:tc>
        <w:tc>
          <w:tcPr>
            <w:tcW w:w="574" w:type="dxa"/>
            <w:tcBorders>
              <w:top w:val="nil"/>
              <w:left w:val="nil"/>
              <w:bottom w:val="single" w:sz="8" w:space="0" w:color="auto"/>
              <w:right w:val="single" w:sz="4" w:space="0" w:color="auto"/>
            </w:tcBorders>
            <w:vAlign w:val="center"/>
          </w:tcPr>
          <w:p w14:paraId="6D34BD34"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4,4</w:t>
            </w:r>
          </w:p>
        </w:tc>
        <w:tc>
          <w:tcPr>
            <w:tcW w:w="391" w:type="dxa"/>
            <w:tcBorders>
              <w:top w:val="single" w:sz="4" w:space="0" w:color="auto"/>
              <w:left w:val="single" w:sz="4" w:space="0" w:color="auto"/>
              <w:bottom w:val="single" w:sz="4" w:space="0" w:color="auto"/>
              <w:right w:val="single" w:sz="4" w:space="0" w:color="auto"/>
            </w:tcBorders>
            <w:vAlign w:val="center"/>
          </w:tcPr>
          <w:p w14:paraId="1B4B73F2"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w:t>
            </w:r>
          </w:p>
        </w:tc>
        <w:tc>
          <w:tcPr>
            <w:tcW w:w="385" w:type="dxa"/>
            <w:tcBorders>
              <w:top w:val="single" w:sz="4" w:space="0" w:color="auto"/>
              <w:left w:val="single" w:sz="4" w:space="0" w:color="auto"/>
              <w:bottom w:val="single" w:sz="4" w:space="0" w:color="auto"/>
              <w:right w:val="single" w:sz="4" w:space="0" w:color="auto"/>
            </w:tcBorders>
            <w:vAlign w:val="center"/>
          </w:tcPr>
          <w:p w14:paraId="38ABCEBA"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w:t>
            </w:r>
          </w:p>
        </w:tc>
        <w:tc>
          <w:tcPr>
            <w:tcW w:w="637" w:type="dxa"/>
            <w:tcBorders>
              <w:top w:val="nil"/>
              <w:left w:val="single" w:sz="4" w:space="0" w:color="auto"/>
              <w:bottom w:val="single" w:sz="8" w:space="0" w:color="auto"/>
              <w:right w:val="single" w:sz="8" w:space="0" w:color="auto"/>
            </w:tcBorders>
            <w:vAlign w:val="center"/>
          </w:tcPr>
          <w:p w14:paraId="322677CF"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100,0</w:t>
            </w:r>
          </w:p>
        </w:tc>
        <w:tc>
          <w:tcPr>
            <w:tcW w:w="644" w:type="dxa"/>
            <w:tcBorders>
              <w:top w:val="nil"/>
              <w:left w:val="nil"/>
              <w:bottom w:val="single" w:sz="8" w:space="0" w:color="auto"/>
              <w:right w:val="single" w:sz="8" w:space="0" w:color="auto"/>
            </w:tcBorders>
            <w:vAlign w:val="center"/>
          </w:tcPr>
          <w:p w14:paraId="08CF098F"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100,0</w:t>
            </w:r>
          </w:p>
        </w:tc>
        <w:tc>
          <w:tcPr>
            <w:tcW w:w="420" w:type="dxa"/>
            <w:tcBorders>
              <w:top w:val="nil"/>
              <w:left w:val="nil"/>
              <w:bottom w:val="single" w:sz="8" w:space="0" w:color="auto"/>
              <w:right w:val="single" w:sz="8" w:space="0" w:color="auto"/>
            </w:tcBorders>
            <w:vAlign w:val="center"/>
          </w:tcPr>
          <w:p w14:paraId="09AE5FC3"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567" w:type="dxa"/>
            <w:tcBorders>
              <w:top w:val="nil"/>
              <w:left w:val="nil"/>
              <w:bottom w:val="single" w:sz="8" w:space="0" w:color="auto"/>
              <w:right w:val="single" w:sz="8" w:space="0" w:color="auto"/>
            </w:tcBorders>
            <w:vAlign w:val="center"/>
          </w:tcPr>
          <w:p w14:paraId="019C60C9"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100,0</w:t>
            </w:r>
          </w:p>
        </w:tc>
        <w:tc>
          <w:tcPr>
            <w:tcW w:w="581" w:type="dxa"/>
            <w:tcBorders>
              <w:top w:val="nil"/>
              <w:left w:val="nil"/>
              <w:bottom w:val="single" w:sz="8" w:space="0" w:color="auto"/>
              <w:right w:val="single" w:sz="8" w:space="0" w:color="auto"/>
            </w:tcBorders>
            <w:vAlign w:val="center"/>
          </w:tcPr>
          <w:p w14:paraId="6739A12F"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546" w:type="dxa"/>
            <w:tcBorders>
              <w:top w:val="nil"/>
              <w:left w:val="nil"/>
              <w:bottom w:val="single" w:sz="8" w:space="0" w:color="auto"/>
              <w:right w:val="single" w:sz="8" w:space="0" w:color="auto"/>
            </w:tcBorders>
            <w:vAlign w:val="center"/>
          </w:tcPr>
          <w:p w14:paraId="28E981B0"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r>
      <w:tr w:rsidR="001C61F4" w:rsidRPr="008368C5" w14:paraId="2A0E870D" w14:textId="77777777" w:rsidTr="00B07906">
        <w:trPr>
          <w:trHeight w:val="336"/>
        </w:trPr>
        <w:tc>
          <w:tcPr>
            <w:tcW w:w="841" w:type="dxa"/>
            <w:tcBorders>
              <w:top w:val="nil"/>
              <w:left w:val="single" w:sz="8" w:space="0" w:color="auto"/>
              <w:bottom w:val="single" w:sz="8" w:space="0" w:color="auto"/>
              <w:right w:val="single" w:sz="8" w:space="0" w:color="auto"/>
            </w:tcBorders>
            <w:shd w:val="clear" w:color="auto" w:fill="auto"/>
            <w:vAlign w:val="center"/>
            <w:hideMark/>
          </w:tcPr>
          <w:p w14:paraId="08495D75" w14:textId="6415D67E" w:rsidR="001C61F4" w:rsidRPr="008368C5" w:rsidRDefault="001C61F4" w:rsidP="00E67C7A">
            <w:pPr>
              <w:suppressAutoHyphens/>
              <w:spacing w:before="0" w:after="0"/>
              <w:rPr>
                <w:rFonts w:eastAsia="Times New Roman"/>
                <w:color w:val="000000"/>
                <w:sz w:val="18"/>
                <w:szCs w:val="18"/>
                <w:lang w:eastAsia="pl-PL"/>
              </w:rPr>
            </w:pPr>
            <w:proofErr w:type="spellStart"/>
            <w:r w:rsidRPr="008368C5">
              <w:rPr>
                <w:rFonts w:eastAsia="Times New Roman"/>
                <w:color w:val="000000"/>
                <w:sz w:val="18"/>
                <w:szCs w:val="18"/>
                <w:lang w:eastAsia="pl-PL"/>
              </w:rPr>
              <w:t>Środko</w:t>
            </w:r>
            <w:r w:rsidR="005C4EC1" w:rsidRPr="008368C5">
              <w:rPr>
                <w:rFonts w:eastAsia="Times New Roman"/>
                <w:color w:val="000000"/>
                <w:sz w:val="18"/>
                <w:szCs w:val="18"/>
                <w:lang w:eastAsia="pl-PL"/>
              </w:rPr>
              <w:t>-</w:t>
            </w:r>
            <w:r w:rsidRPr="008368C5">
              <w:rPr>
                <w:rFonts w:eastAsia="Times New Roman"/>
                <w:color w:val="000000"/>
                <w:sz w:val="18"/>
                <w:szCs w:val="18"/>
                <w:lang w:eastAsia="pl-PL"/>
              </w:rPr>
              <w:t>wej</w:t>
            </w:r>
            <w:proofErr w:type="spellEnd"/>
            <w:r w:rsidRPr="008368C5">
              <w:rPr>
                <w:rFonts w:eastAsia="Times New Roman"/>
                <w:color w:val="000000"/>
                <w:sz w:val="18"/>
                <w:szCs w:val="18"/>
                <w:lang w:eastAsia="pl-PL"/>
              </w:rPr>
              <w:t xml:space="preserve"> Wisły</w:t>
            </w:r>
          </w:p>
        </w:tc>
        <w:tc>
          <w:tcPr>
            <w:tcW w:w="567" w:type="dxa"/>
            <w:tcBorders>
              <w:top w:val="nil"/>
              <w:left w:val="nil"/>
              <w:bottom w:val="single" w:sz="8" w:space="0" w:color="auto"/>
              <w:right w:val="single" w:sz="8" w:space="0" w:color="auto"/>
            </w:tcBorders>
            <w:shd w:val="clear" w:color="auto" w:fill="auto"/>
            <w:vAlign w:val="center"/>
          </w:tcPr>
          <w:p w14:paraId="0193146B"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398</w:t>
            </w:r>
          </w:p>
        </w:tc>
        <w:tc>
          <w:tcPr>
            <w:tcW w:w="567" w:type="dxa"/>
            <w:tcBorders>
              <w:top w:val="nil"/>
              <w:left w:val="nil"/>
              <w:bottom w:val="single" w:sz="8" w:space="0" w:color="auto"/>
              <w:right w:val="single" w:sz="8" w:space="0" w:color="auto"/>
            </w:tcBorders>
            <w:shd w:val="clear" w:color="auto" w:fill="auto"/>
            <w:vAlign w:val="center"/>
          </w:tcPr>
          <w:p w14:paraId="02830838"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382</w:t>
            </w:r>
          </w:p>
        </w:tc>
        <w:tc>
          <w:tcPr>
            <w:tcW w:w="633" w:type="dxa"/>
            <w:tcBorders>
              <w:top w:val="nil"/>
              <w:left w:val="nil"/>
              <w:bottom w:val="single" w:sz="8" w:space="0" w:color="auto"/>
              <w:right w:val="single" w:sz="8" w:space="0" w:color="auto"/>
            </w:tcBorders>
            <w:vAlign w:val="center"/>
          </w:tcPr>
          <w:p w14:paraId="77DEFA6C"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40,3</w:t>
            </w:r>
          </w:p>
        </w:tc>
        <w:tc>
          <w:tcPr>
            <w:tcW w:w="560" w:type="dxa"/>
            <w:tcBorders>
              <w:top w:val="nil"/>
              <w:left w:val="nil"/>
              <w:bottom w:val="single" w:sz="8" w:space="0" w:color="auto"/>
              <w:right w:val="single" w:sz="8" w:space="0" w:color="auto"/>
            </w:tcBorders>
            <w:vAlign w:val="center"/>
          </w:tcPr>
          <w:p w14:paraId="403A01C6"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100,0</w:t>
            </w:r>
          </w:p>
        </w:tc>
        <w:tc>
          <w:tcPr>
            <w:tcW w:w="448" w:type="dxa"/>
            <w:tcBorders>
              <w:top w:val="nil"/>
              <w:left w:val="nil"/>
              <w:bottom w:val="single" w:sz="8" w:space="0" w:color="auto"/>
              <w:right w:val="single" w:sz="8" w:space="0" w:color="auto"/>
            </w:tcBorders>
            <w:vAlign w:val="center"/>
          </w:tcPr>
          <w:p w14:paraId="0C62CFE4"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0,0</w:t>
            </w:r>
          </w:p>
        </w:tc>
        <w:tc>
          <w:tcPr>
            <w:tcW w:w="560" w:type="dxa"/>
            <w:tcBorders>
              <w:top w:val="nil"/>
              <w:left w:val="nil"/>
              <w:bottom w:val="single" w:sz="8" w:space="0" w:color="auto"/>
              <w:right w:val="single" w:sz="8" w:space="0" w:color="auto"/>
            </w:tcBorders>
            <w:vAlign w:val="center"/>
          </w:tcPr>
          <w:p w14:paraId="45CE11D4"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40,3</w:t>
            </w:r>
          </w:p>
        </w:tc>
        <w:tc>
          <w:tcPr>
            <w:tcW w:w="560" w:type="dxa"/>
            <w:tcBorders>
              <w:top w:val="nil"/>
              <w:left w:val="nil"/>
              <w:bottom w:val="single" w:sz="8" w:space="0" w:color="auto"/>
              <w:right w:val="single" w:sz="8" w:space="0" w:color="auto"/>
            </w:tcBorders>
            <w:vAlign w:val="center"/>
          </w:tcPr>
          <w:p w14:paraId="0D8ECE1B"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574" w:type="dxa"/>
            <w:tcBorders>
              <w:top w:val="nil"/>
              <w:left w:val="nil"/>
              <w:bottom w:val="single" w:sz="8" w:space="0" w:color="auto"/>
              <w:right w:val="single" w:sz="4" w:space="0" w:color="auto"/>
            </w:tcBorders>
            <w:vAlign w:val="center"/>
          </w:tcPr>
          <w:p w14:paraId="3A859E5A"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391" w:type="dxa"/>
            <w:tcBorders>
              <w:top w:val="single" w:sz="4" w:space="0" w:color="auto"/>
              <w:left w:val="single" w:sz="4" w:space="0" w:color="auto"/>
              <w:bottom w:val="single" w:sz="4" w:space="0" w:color="auto"/>
              <w:right w:val="single" w:sz="4" w:space="0" w:color="auto"/>
            </w:tcBorders>
            <w:vAlign w:val="center"/>
          </w:tcPr>
          <w:p w14:paraId="3318B38B"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5</w:t>
            </w:r>
          </w:p>
        </w:tc>
        <w:tc>
          <w:tcPr>
            <w:tcW w:w="385" w:type="dxa"/>
            <w:tcBorders>
              <w:top w:val="single" w:sz="4" w:space="0" w:color="auto"/>
              <w:left w:val="single" w:sz="4" w:space="0" w:color="auto"/>
              <w:bottom w:val="single" w:sz="4" w:space="0" w:color="auto"/>
              <w:right w:val="single" w:sz="4" w:space="0" w:color="auto"/>
            </w:tcBorders>
            <w:vAlign w:val="center"/>
          </w:tcPr>
          <w:p w14:paraId="55ACB4F6"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5</w:t>
            </w:r>
          </w:p>
        </w:tc>
        <w:tc>
          <w:tcPr>
            <w:tcW w:w="637" w:type="dxa"/>
            <w:tcBorders>
              <w:top w:val="nil"/>
              <w:left w:val="single" w:sz="4" w:space="0" w:color="auto"/>
              <w:bottom w:val="single" w:sz="8" w:space="0" w:color="auto"/>
              <w:right w:val="single" w:sz="8" w:space="0" w:color="auto"/>
            </w:tcBorders>
            <w:vAlign w:val="center"/>
          </w:tcPr>
          <w:p w14:paraId="5DA7168F"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100,0</w:t>
            </w:r>
          </w:p>
        </w:tc>
        <w:tc>
          <w:tcPr>
            <w:tcW w:w="644" w:type="dxa"/>
            <w:tcBorders>
              <w:top w:val="nil"/>
              <w:left w:val="nil"/>
              <w:bottom w:val="single" w:sz="8" w:space="0" w:color="auto"/>
              <w:right w:val="single" w:sz="8" w:space="0" w:color="auto"/>
            </w:tcBorders>
            <w:vAlign w:val="center"/>
          </w:tcPr>
          <w:p w14:paraId="6E1959F1"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100,0</w:t>
            </w:r>
          </w:p>
        </w:tc>
        <w:tc>
          <w:tcPr>
            <w:tcW w:w="420" w:type="dxa"/>
            <w:tcBorders>
              <w:top w:val="nil"/>
              <w:left w:val="nil"/>
              <w:bottom w:val="single" w:sz="8" w:space="0" w:color="auto"/>
              <w:right w:val="single" w:sz="8" w:space="0" w:color="auto"/>
            </w:tcBorders>
            <w:vAlign w:val="center"/>
          </w:tcPr>
          <w:p w14:paraId="5D9C6544"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567" w:type="dxa"/>
            <w:tcBorders>
              <w:top w:val="nil"/>
              <w:left w:val="nil"/>
              <w:bottom w:val="single" w:sz="8" w:space="0" w:color="auto"/>
              <w:right w:val="single" w:sz="8" w:space="0" w:color="auto"/>
            </w:tcBorders>
            <w:vAlign w:val="center"/>
          </w:tcPr>
          <w:p w14:paraId="53E5BF23"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100,0</w:t>
            </w:r>
          </w:p>
        </w:tc>
        <w:tc>
          <w:tcPr>
            <w:tcW w:w="581" w:type="dxa"/>
            <w:tcBorders>
              <w:top w:val="nil"/>
              <w:left w:val="nil"/>
              <w:bottom w:val="single" w:sz="8" w:space="0" w:color="auto"/>
              <w:right w:val="single" w:sz="8" w:space="0" w:color="auto"/>
            </w:tcBorders>
            <w:vAlign w:val="center"/>
          </w:tcPr>
          <w:p w14:paraId="2FE28EF6"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546" w:type="dxa"/>
            <w:tcBorders>
              <w:top w:val="nil"/>
              <w:left w:val="nil"/>
              <w:bottom w:val="single" w:sz="8" w:space="0" w:color="auto"/>
              <w:right w:val="single" w:sz="8" w:space="0" w:color="auto"/>
            </w:tcBorders>
            <w:vAlign w:val="center"/>
          </w:tcPr>
          <w:p w14:paraId="219346C4"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r>
      <w:tr w:rsidR="001C61F4" w:rsidRPr="008368C5" w14:paraId="2B42156E" w14:textId="77777777" w:rsidTr="00B07906">
        <w:trPr>
          <w:trHeight w:val="300"/>
        </w:trPr>
        <w:tc>
          <w:tcPr>
            <w:tcW w:w="841" w:type="dxa"/>
            <w:tcBorders>
              <w:top w:val="nil"/>
              <w:left w:val="single" w:sz="8" w:space="0" w:color="auto"/>
              <w:bottom w:val="single" w:sz="8" w:space="0" w:color="auto"/>
              <w:right w:val="single" w:sz="8" w:space="0" w:color="auto"/>
            </w:tcBorders>
            <w:shd w:val="clear" w:color="auto" w:fill="auto"/>
            <w:vAlign w:val="center"/>
            <w:hideMark/>
          </w:tcPr>
          <w:p w14:paraId="0A5FB9E5" w14:textId="77777777" w:rsidR="001C61F4" w:rsidRPr="008368C5" w:rsidRDefault="001C61F4" w:rsidP="00E67C7A">
            <w:pPr>
              <w:suppressAutoHyphens/>
              <w:spacing w:before="0" w:after="0"/>
              <w:rPr>
                <w:rFonts w:eastAsia="Times New Roman"/>
                <w:color w:val="000000"/>
                <w:sz w:val="18"/>
                <w:szCs w:val="18"/>
                <w:lang w:eastAsia="pl-PL"/>
              </w:rPr>
            </w:pPr>
            <w:r w:rsidRPr="008368C5">
              <w:rPr>
                <w:rFonts w:eastAsia="Times New Roman"/>
                <w:color w:val="000000"/>
                <w:sz w:val="18"/>
                <w:szCs w:val="18"/>
                <w:lang w:eastAsia="pl-PL"/>
              </w:rPr>
              <w:t>Dolnej Wisły</w:t>
            </w:r>
          </w:p>
        </w:tc>
        <w:tc>
          <w:tcPr>
            <w:tcW w:w="567" w:type="dxa"/>
            <w:tcBorders>
              <w:top w:val="nil"/>
              <w:left w:val="nil"/>
              <w:bottom w:val="single" w:sz="8" w:space="0" w:color="auto"/>
              <w:right w:val="single" w:sz="8" w:space="0" w:color="auto"/>
            </w:tcBorders>
            <w:shd w:val="clear" w:color="auto" w:fill="auto"/>
            <w:vAlign w:val="center"/>
          </w:tcPr>
          <w:p w14:paraId="156B3433"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357</w:t>
            </w:r>
          </w:p>
        </w:tc>
        <w:tc>
          <w:tcPr>
            <w:tcW w:w="567" w:type="dxa"/>
            <w:tcBorders>
              <w:top w:val="nil"/>
              <w:left w:val="nil"/>
              <w:bottom w:val="single" w:sz="8" w:space="0" w:color="auto"/>
              <w:right w:val="single" w:sz="8" w:space="0" w:color="auto"/>
            </w:tcBorders>
            <w:shd w:val="clear" w:color="auto" w:fill="auto"/>
            <w:vAlign w:val="center"/>
          </w:tcPr>
          <w:p w14:paraId="4CBE503C"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342</w:t>
            </w:r>
          </w:p>
        </w:tc>
        <w:tc>
          <w:tcPr>
            <w:tcW w:w="633" w:type="dxa"/>
            <w:tcBorders>
              <w:top w:val="nil"/>
              <w:left w:val="nil"/>
              <w:bottom w:val="single" w:sz="8" w:space="0" w:color="auto"/>
              <w:right w:val="single" w:sz="8" w:space="0" w:color="auto"/>
            </w:tcBorders>
            <w:vAlign w:val="center"/>
          </w:tcPr>
          <w:p w14:paraId="3C18E11E"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46,5</w:t>
            </w:r>
          </w:p>
        </w:tc>
        <w:tc>
          <w:tcPr>
            <w:tcW w:w="560" w:type="dxa"/>
            <w:tcBorders>
              <w:top w:val="nil"/>
              <w:left w:val="nil"/>
              <w:bottom w:val="single" w:sz="8" w:space="0" w:color="auto"/>
              <w:right w:val="single" w:sz="8" w:space="0" w:color="auto"/>
            </w:tcBorders>
            <w:vAlign w:val="center"/>
          </w:tcPr>
          <w:p w14:paraId="21811524"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97,7</w:t>
            </w:r>
          </w:p>
        </w:tc>
        <w:tc>
          <w:tcPr>
            <w:tcW w:w="448" w:type="dxa"/>
            <w:tcBorders>
              <w:top w:val="nil"/>
              <w:left w:val="nil"/>
              <w:bottom w:val="single" w:sz="8" w:space="0" w:color="auto"/>
              <w:right w:val="single" w:sz="8" w:space="0" w:color="auto"/>
            </w:tcBorders>
            <w:vAlign w:val="center"/>
          </w:tcPr>
          <w:p w14:paraId="7014C65D" w14:textId="77777777" w:rsidR="001C61F4" w:rsidRPr="008368C5" w:rsidRDefault="001C61F4"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0,0</w:t>
            </w:r>
          </w:p>
        </w:tc>
        <w:tc>
          <w:tcPr>
            <w:tcW w:w="560" w:type="dxa"/>
            <w:tcBorders>
              <w:top w:val="nil"/>
              <w:left w:val="nil"/>
              <w:bottom w:val="single" w:sz="8" w:space="0" w:color="auto"/>
              <w:right w:val="single" w:sz="8" w:space="0" w:color="auto"/>
            </w:tcBorders>
            <w:vAlign w:val="center"/>
          </w:tcPr>
          <w:p w14:paraId="680AD824"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44,2</w:t>
            </w:r>
          </w:p>
        </w:tc>
        <w:tc>
          <w:tcPr>
            <w:tcW w:w="560" w:type="dxa"/>
            <w:tcBorders>
              <w:top w:val="nil"/>
              <w:left w:val="nil"/>
              <w:bottom w:val="single" w:sz="8" w:space="0" w:color="auto"/>
              <w:right w:val="single" w:sz="8" w:space="0" w:color="auto"/>
            </w:tcBorders>
            <w:vAlign w:val="center"/>
          </w:tcPr>
          <w:p w14:paraId="0312CEC0"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574" w:type="dxa"/>
            <w:tcBorders>
              <w:top w:val="nil"/>
              <w:left w:val="nil"/>
              <w:bottom w:val="single" w:sz="8" w:space="0" w:color="auto"/>
              <w:right w:val="single" w:sz="4" w:space="0" w:color="auto"/>
            </w:tcBorders>
            <w:vAlign w:val="center"/>
          </w:tcPr>
          <w:p w14:paraId="03923DEC"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391" w:type="dxa"/>
            <w:tcBorders>
              <w:top w:val="single" w:sz="4" w:space="0" w:color="auto"/>
              <w:left w:val="single" w:sz="4" w:space="0" w:color="auto"/>
              <w:bottom w:val="single" w:sz="4" w:space="0" w:color="auto"/>
              <w:right w:val="single" w:sz="4" w:space="0" w:color="auto"/>
            </w:tcBorders>
            <w:vAlign w:val="center"/>
          </w:tcPr>
          <w:p w14:paraId="1C5E339F"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4</w:t>
            </w:r>
          </w:p>
        </w:tc>
        <w:tc>
          <w:tcPr>
            <w:tcW w:w="385" w:type="dxa"/>
            <w:tcBorders>
              <w:top w:val="single" w:sz="4" w:space="0" w:color="auto"/>
              <w:left w:val="single" w:sz="4" w:space="0" w:color="auto"/>
              <w:bottom w:val="single" w:sz="4" w:space="0" w:color="auto"/>
              <w:right w:val="single" w:sz="4" w:space="0" w:color="auto"/>
            </w:tcBorders>
            <w:vAlign w:val="center"/>
          </w:tcPr>
          <w:p w14:paraId="64EF1DA9"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4</w:t>
            </w:r>
          </w:p>
        </w:tc>
        <w:tc>
          <w:tcPr>
            <w:tcW w:w="637" w:type="dxa"/>
            <w:tcBorders>
              <w:top w:val="nil"/>
              <w:left w:val="single" w:sz="4" w:space="0" w:color="auto"/>
              <w:bottom w:val="single" w:sz="8" w:space="0" w:color="auto"/>
              <w:right w:val="single" w:sz="8" w:space="0" w:color="auto"/>
            </w:tcBorders>
            <w:vAlign w:val="center"/>
          </w:tcPr>
          <w:p w14:paraId="4451D537"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25,0</w:t>
            </w:r>
          </w:p>
        </w:tc>
        <w:tc>
          <w:tcPr>
            <w:tcW w:w="644" w:type="dxa"/>
            <w:tcBorders>
              <w:top w:val="nil"/>
              <w:left w:val="nil"/>
              <w:bottom w:val="single" w:sz="8" w:space="0" w:color="auto"/>
              <w:right w:val="single" w:sz="8" w:space="0" w:color="auto"/>
            </w:tcBorders>
            <w:vAlign w:val="center"/>
          </w:tcPr>
          <w:p w14:paraId="126D8808"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100,0</w:t>
            </w:r>
          </w:p>
        </w:tc>
        <w:tc>
          <w:tcPr>
            <w:tcW w:w="420" w:type="dxa"/>
            <w:tcBorders>
              <w:top w:val="nil"/>
              <w:left w:val="nil"/>
              <w:bottom w:val="single" w:sz="8" w:space="0" w:color="auto"/>
              <w:right w:val="single" w:sz="8" w:space="0" w:color="auto"/>
            </w:tcBorders>
            <w:vAlign w:val="center"/>
          </w:tcPr>
          <w:p w14:paraId="0F0867B6"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567" w:type="dxa"/>
            <w:tcBorders>
              <w:top w:val="nil"/>
              <w:left w:val="nil"/>
              <w:bottom w:val="single" w:sz="8" w:space="0" w:color="auto"/>
              <w:right w:val="single" w:sz="8" w:space="0" w:color="auto"/>
            </w:tcBorders>
            <w:vAlign w:val="center"/>
          </w:tcPr>
          <w:p w14:paraId="507F6B90"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100,0</w:t>
            </w:r>
          </w:p>
        </w:tc>
        <w:tc>
          <w:tcPr>
            <w:tcW w:w="581" w:type="dxa"/>
            <w:tcBorders>
              <w:top w:val="nil"/>
              <w:left w:val="nil"/>
              <w:bottom w:val="single" w:sz="8" w:space="0" w:color="auto"/>
              <w:right w:val="single" w:sz="8" w:space="0" w:color="auto"/>
            </w:tcBorders>
            <w:vAlign w:val="center"/>
          </w:tcPr>
          <w:p w14:paraId="434E40DD"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546" w:type="dxa"/>
            <w:tcBorders>
              <w:top w:val="nil"/>
              <w:left w:val="nil"/>
              <w:bottom w:val="single" w:sz="8" w:space="0" w:color="auto"/>
              <w:right w:val="single" w:sz="8" w:space="0" w:color="auto"/>
            </w:tcBorders>
            <w:vAlign w:val="center"/>
          </w:tcPr>
          <w:p w14:paraId="2C1B380D" w14:textId="77777777" w:rsidR="001C61F4" w:rsidRPr="008368C5" w:rsidRDefault="001C61F4" w:rsidP="00E67C7A">
            <w:pPr>
              <w:suppressAutoHyphens/>
              <w:spacing w:before="0" w:after="0"/>
              <w:jc w:val="center"/>
              <w:rPr>
                <w:rFonts w:cs="Calibri"/>
                <w:color w:val="000000"/>
                <w:sz w:val="18"/>
                <w:szCs w:val="18"/>
              </w:rPr>
            </w:pPr>
            <w:r w:rsidRPr="008368C5">
              <w:rPr>
                <w:rFonts w:cs="Calibri"/>
                <w:color w:val="000000"/>
                <w:sz w:val="18"/>
                <w:szCs w:val="18"/>
              </w:rPr>
              <w:t>0,0</w:t>
            </w:r>
          </w:p>
        </w:tc>
      </w:tr>
      <w:tr w:rsidR="003174C7" w:rsidRPr="008368C5" w14:paraId="4C449285" w14:textId="77777777" w:rsidTr="00B07906">
        <w:trPr>
          <w:trHeight w:val="300"/>
        </w:trPr>
        <w:tc>
          <w:tcPr>
            <w:tcW w:w="841"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213CD41C" w14:textId="77777777" w:rsidR="001C61F4" w:rsidRPr="008368C5" w:rsidRDefault="001C61F4" w:rsidP="00E67C7A">
            <w:pPr>
              <w:suppressAutoHyphens/>
              <w:spacing w:before="0" w:after="0"/>
              <w:rPr>
                <w:rFonts w:eastAsia="Times New Roman"/>
                <w:b/>
                <w:sz w:val="18"/>
                <w:szCs w:val="18"/>
                <w:lang w:eastAsia="pl-PL"/>
              </w:rPr>
            </w:pPr>
            <w:r w:rsidRPr="008368C5">
              <w:rPr>
                <w:rFonts w:eastAsia="Times New Roman"/>
                <w:b/>
                <w:sz w:val="18"/>
                <w:szCs w:val="18"/>
                <w:lang w:eastAsia="pl-PL"/>
              </w:rPr>
              <w:t xml:space="preserve">Razem </w:t>
            </w:r>
          </w:p>
        </w:tc>
        <w:tc>
          <w:tcPr>
            <w:tcW w:w="567" w:type="dxa"/>
            <w:tcBorders>
              <w:top w:val="nil"/>
              <w:left w:val="nil"/>
              <w:bottom w:val="single" w:sz="8" w:space="0" w:color="auto"/>
              <w:right w:val="single" w:sz="8" w:space="0" w:color="auto"/>
            </w:tcBorders>
            <w:shd w:val="clear" w:color="auto" w:fill="BFBFBF" w:themeFill="background1" w:themeFillShade="BF"/>
            <w:vAlign w:val="center"/>
            <w:hideMark/>
          </w:tcPr>
          <w:p w14:paraId="35A20406" w14:textId="77777777" w:rsidR="001C61F4" w:rsidRPr="008368C5" w:rsidRDefault="001C61F4" w:rsidP="00E67C7A">
            <w:pPr>
              <w:suppressAutoHyphens/>
              <w:spacing w:before="0" w:after="0"/>
              <w:jc w:val="center"/>
              <w:rPr>
                <w:rFonts w:eastAsia="Times New Roman"/>
                <w:b/>
                <w:bCs/>
                <w:sz w:val="18"/>
                <w:szCs w:val="18"/>
                <w:lang w:eastAsia="pl-PL"/>
              </w:rPr>
            </w:pPr>
            <w:r w:rsidRPr="008368C5">
              <w:rPr>
                <w:rFonts w:cs="Calibri"/>
                <w:b/>
                <w:bCs/>
                <w:color w:val="000000"/>
                <w:sz w:val="18"/>
                <w:szCs w:val="18"/>
              </w:rPr>
              <w:t>1719</w:t>
            </w:r>
          </w:p>
        </w:tc>
        <w:tc>
          <w:tcPr>
            <w:tcW w:w="567" w:type="dxa"/>
            <w:tcBorders>
              <w:top w:val="nil"/>
              <w:left w:val="nil"/>
              <w:bottom w:val="single" w:sz="8" w:space="0" w:color="auto"/>
              <w:right w:val="single" w:sz="8" w:space="0" w:color="auto"/>
            </w:tcBorders>
            <w:shd w:val="clear" w:color="auto" w:fill="BFBFBF" w:themeFill="background1" w:themeFillShade="BF"/>
            <w:vAlign w:val="center"/>
            <w:hideMark/>
          </w:tcPr>
          <w:p w14:paraId="23812975" w14:textId="77777777" w:rsidR="001C61F4" w:rsidRPr="008368C5" w:rsidRDefault="001C61F4" w:rsidP="00E67C7A">
            <w:pPr>
              <w:suppressAutoHyphens/>
              <w:spacing w:before="0" w:after="0"/>
              <w:jc w:val="center"/>
              <w:rPr>
                <w:rFonts w:eastAsia="Times New Roman"/>
                <w:b/>
                <w:bCs/>
                <w:sz w:val="18"/>
                <w:szCs w:val="18"/>
                <w:lang w:eastAsia="pl-PL"/>
              </w:rPr>
            </w:pPr>
            <w:r w:rsidRPr="008368C5">
              <w:rPr>
                <w:rFonts w:cs="Calibri"/>
                <w:b/>
                <w:bCs/>
                <w:color w:val="000000"/>
                <w:sz w:val="18"/>
                <w:szCs w:val="18"/>
              </w:rPr>
              <w:t>1663</w:t>
            </w:r>
          </w:p>
        </w:tc>
        <w:tc>
          <w:tcPr>
            <w:tcW w:w="633" w:type="dxa"/>
            <w:tcBorders>
              <w:top w:val="nil"/>
              <w:left w:val="nil"/>
              <w:bottom w:val="single" w:sz="8" w:space="0" w:color="auto"/>
              <w:right w:val="single" w:sz="8" w:space="0" w:color="auto"/>
            </w:tcBorders>
            <w:shd w:val="clear" w:color="auto" w:fill="BFBFBF" w:themeFill="background1" w:themeFillShade="BF"/>
            <w:vAlign w:val="center"/>
          </w:tcPr>
          <w:p w14:paraId="2D2027BA" w14:textId="77777777" w:rsidR="001C61F4" w:rsidRPr="008368C5" w:rsidRDefault="001C61F4" w:rsidP="00E67C7A">
            <w:pPr>
              <w:suppressAutoHyphens/>
              <w:spacing w:before="0" w:after="0"/>
              <w:jc w:val="center"/>
              <w:rPr>
                <w:rFonts w:eastAsia="Times New Roman"/>
                <w:b/>
                <w:bCs/>
                <w:sz w:val="18"/>
                <w:szCs w:val="18"/>
                <w:lang w:eastAsia="pl-PL"/>
              </w:rPr>
            </w:pPr>
            <w:r w:rsidRPr="008368C5">
              <w:rPr>
                <w:rFonts w:cs="Calibri"/>
                <w:b/>
                <w:bCs/>
                <w:color w:val="000000"/>
                <w:sz w:val="18"/>
                <w:szCs w:val="18"/>
              </w:rPr>
              <w:t>53,8</w:t>
            </w:r>
          </w:p>
        </w:tc>
        <w:tc>
          <w:tcPr>
            <w:tcW w:w="560" w:type="dxa"/>
            <w:tcBorders>
              <w:top w:val="nil"/>
              <w:left w:val="nil"/>
              <w:bottom w:val="single" w:sz="8" w:space="0" w:color="auto"/>
              <w:right w:val="single" w:sz="8" w:space="0" w:color="auto"/>
            </w:tcBorders>
            <w:shd w:val="clear" w:color="auto" w:fill="BFBFBF" w:themeFill="background1" w:themeFillShade="BF"/>
            <w:vAlign w:val="center"/>
          </w:tcPr>
          <w:p w14:paraId="45A0C337" w14:textId="77777777" w:rsidR="001C61F4" w:rsidRPr="008368C5" w:rsidRDefault="001C61F4" w:rsidP="00E67C7A">
            <w:pPr>
              <w:suppressAutoHyphens/>
              <w:spacing w:before="0" w:after="0"/>
              <w:jc w:val="center"/>
              <w:rPr>
                <w:rFonts w:eastAsia="Times New Roman"/>
                <w:b/>
                <w:bCs/>
                <w:sz w:val="18"/>
                <w:szCs w:val="18"/>
                <w:lang w:eastAsia="pl-PL"/>
              </w:rPr>
            </w:pPr>
            <w:r w:rsidRPr="008368C5">
              <w:rPr>
                <w:rFonts w:cs="Calibri"/>
                <w:b/>
                <w:bCs/>
                <w:color w:val="000000"/>
                <w:sz w:val="18"/>
                <w:szCs w:val="18"/>
              </w:rPr>
              <w:t>98,9</w:t>
            </w:r>
          </w:p>
        </w:tc>
        <w:tc>
          <w:tcPr>
            <w:tcW w:w="448" w:type="dxa"/>
            <w:tcBorders>
              <w:top w:val="nil"/>
              <w:left w:val="nil"/>
              <w:bottom w:val="single" w:sz="8" w:space="0" w:color="auto"/>
              <w:right w:val="single" w:sz="8" w:space="0" w:color="auto"/>
            </w:tcBorders>
            <w:shd w:val="clear" w:color="auto" w:fill="BFBFBF" w:themeFill="background1" w:themeFillShade="BF"/>
            <w:vAlign w:val="center"/>
          </w:tcPr>
          <w:p w14:paraId="436DFB1C" w14:textId="77777777" w:rsidR="001C61F4" w:rsidRPr="008368C5" w:rsidRDefault="001C61F4" w:rsidP="00E67C7A">
            <w:pPr>
              <w:suppressAutoHyphens/>
              <w:spacing w:before="0" w:after="0"/>
              <w:jc w:val="center"/>
              <w:rPr>
                <w:rFonts w:eastAsia="Times New Roman"/>
                <w:b/>
                <w:bCs/>
                <w:sz w:val="18"/>
                <w:szCs w:val="18"/>
                <w:lang w:eastAsia="pl-PL"/>
              </w:rPr>
            </w:pPr>
            <w:r w:rsidRPr="008368C5">
              <w:rPr>
                <w:rFonts w:cs="Calibri"/>
                <w:b/>
                <w:bCs/>
                <w:color w:val="000000"/>
                <w:sz w:val="18"/>
                <w:szCs w:val="18"/>
              </w:rPr>
              <w:t>1,1</w:t>
            </w:r>
          </w:p>
        </w:tc>
        <w:tc>
          <w:tcPr>
            <w:tcW w:w="560" w:type="dxa"/>
            <w:tcBorders>
              <w:top w:val="nil"/>
              <w:left w:val="nil"/>
              <w:bottom w:val="single" w:sz="8" w:space="0" w:color="auto"/>
              <w:right w:val="single" w:sz="8" w:space="0" w:color="auto"/>
            </w:tcBorders>
            <w:shd w:val="clear" w:color="auto" w:fill="BFBFBF" w:themeFill="background1" w:themeFillShade="BF"/>
            <w:vAlign w:val="center"/>
          </w:tcPr>
          <w:p w14:paraId="6D472AC0" w14:textId="77777777" w:rsidR="001C61F4" w:rsidRPr="008368C5" w:rsidRDefault="001C61F4" w:rsidP="00E67C7A">
            <w:pPr>
              <w:suppressAutoHyphens/>
              <w:spacing w:before="0" w:after="0"/>
              <w:jc w:val="center"/>
              <w:rPr>
                <w:rFonts w:eastAsia="Times New Roman"/>
                <w:b/>
                <w:bCs/>
                <w:sz w:val="18"/>
                <w:szCs w:val="18"/>
                <w:lang w:eastAsia="pl-PL"/>
              </w:rPr>
            </w:pPr>
            <w:r w:rsidRPr="008368C5">
              <w:rPr>
                <w:rFonts w:cs="Calibri"/>
                <w:b/>
                <w:bCs/>
                <w:color w:val="000000"/>
                <w:sz w:val="18"/>
                <w:szCs w:val="18"/>
              </w:rPr>
              <w:t>52,7</w:t>
            </w:r>
          </w:p>
        </w:tc>
        <w:tc>
          <w:tcPr>
            <w:tcW w:w="560" w:type="dxa"/>
            <w:tcBorders>
              <w:top w:val="nil"/>
              <w:left w:val="nil"/>
              <w:bottom w:val="single" w:sz="8" w:space="0" w:color="auto"/>
              <w:right w:val="single" w:sz="8" w:space="0" w:color="auto"/>
            </w:tcBorders>
            <w:shd w:val="clear" w:color="auto" w:fill="BFBFBF" w:themeFill="background1" w:themeFillShade="BF"/>
            <w:vAlign w:val="center"/>
          </w:tcPr>
          <w:p w14:paraId="5E3FEFD3" w14:textId="77777777" w:rsidR="001C61F4" w:rsidRPr="008368C5" w:rsidRDefault="001C61F4" w:rsidP="00E67C7A">
            <w:pPr>
              <w:suppressAutoHyphens/>
              <w:spacing w:before="0" w:after="0"/>
              <w:jc w:val="center"/>
              <w:rPr>
                <w:rFonts w:eastAsia="Times New Roman"/>
                <w:b/>
                <w:bCs/>
                <w:sz w:val="18"/>
                <w:szCs w:val="18"/>
                <w:lang w:eastAsia="pl-PL"/>
              </w:rPr>
            </w:pPr>
            <w:r w:rsidRPr="008368C5">
              <w:rPr>
                <w:rFonts w:cs="Calibri"/>
                <w:b/>
                <w:bCs/>
                <w:color w:val="000000"/>
                <w:sz w:val="18"/>
                <w:szCs w:val="18"/>
              </w:rPr>
              <w:t>1,1</w:t>
            </w:r>
          </w:p>
        </w:tc>
        <w:tc>
          <w:tcPr>
            <w:tcW w:w="574" w:type="dxa"/>
            <w:tcBorders>
              <w:top w:val="nil"/>
              <w:left w:val="nil"/>
              <w:bottom w:val="single" w:sz="8" w:space="0" w:color="auto"/>
              <w:right w:val="single" w:sz="4" w:space="0" w:color="auto"/>
            </w:tcBorders>
            <w:shd w:val="clear" w:color="auto" w:fill="BFBFBF" w:themeFill="background1" w:themeFillShade="BF"/>
            <w:vAlign w:val="center"/>
          </w:tcPr>
          <w:p w14:paraId="55E05708" w14:textId="77777777" w:rsidR="001C61F4" w:rsidRPr="008368C5" w:rsidRDefault="001C61F4" w:rsidP="00E67C7A">
            <w:pPr>
              <w:suppressAutoHyphens/>
              <w:spacing w:before="0" w:after="0"/>
              <w:jc w:val="center"/>
              <w:rPr>
                <w:rFonts w:eastAsia="Times New Roman"/>
                <w:b/>
                <w:bCs/>
                <w:sz w:val="18"/>
                <w:szCs w:val="18"/>
                <w:lang w:eastAsia="pl-PL"/>
              </w:rPr>
            </w:pPr>
            <w:r w:rsidRPr="008368C5">
              <w:rPr>
                <w:rFonts w:cs="Calibri"/>
                <w:b/>
                <w:bCs/>
                <w:color w:val="000000"/>
                <w:sz w:val="18"/>
                <w:szCs w:val="18"/>
              </w:rPr>
              <w:t>1,1</w:t>
            </w:r>
          </w:p>
        </w:tc>
        <w:tc>
          <w:tcPr>
            <w:tcW w:w="39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A779E88" w14:textId="77777777" w:rsidR="001C61F4" w:rsidRPr="008368C5" w:rsidRDefault="001C61F4" w:rsidP="00E67C7A">
            <w:pPr>
              <w:suppressAutoHyphens/>
              <w:spacing w:before="0" w:after="0"/>
              <w:jc w:val="center"/>
              <w:rPr>
                <w:rFonts w:cs="Calibri"/>
                <w:b/>
                <w:bCs/>
                <w:color w:val="000000"/>
                <w:sz w:val="18"/>
                <w:szCs w:val="18"/>
              </w:rPr>
            </w:pPr>
            <w:r w:rsidRPr="008368C5">
              <w:rPr>
                <w:rFonts w:cs="Calibri"/>
                <w:b/>
                <w:bCs/>
                <w:color w:val="000000"/>
                <w:sz w:val="18"/>
                <w:szCs w:val="18"/>
              </w:rPr>
              <w:t>26</w:t>
            </w:r>
          </w:p>
        </w:tc>
        <w:tc>
          <w:tcPr>
            <w:tcW w:w="38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A098BF6" w14:textId="77777777" w:rsidR="001C61F4" w:rsidRPr="008368C5" w:rsidRDefault="001C61F4" w:rsidP="00E67C7A">
            <w:pPr>
              <w:suppressAutoHyphens/>
              <w:spacing w:before="0" w:after="0"/>
              <w:jc w:val="center"/>
              <w:rPr>
                <w:rFonts w:cs="Calibri"/>
                <w:b/>
                <w:bCs/>
                <w:color w:val="000000"/>
                <w:sz w:val="18"/>
                <w:szCs w:val="18"/>
              </w:rPr>
            </w:pPr>
            <w:r w:rsidRPr="008368C5">
              <w:rPr>
                <w:rFonts w:cs="Calibri"/>
                <w:b/>
                <w:bCs/>
                <w:color w:val="000000"/>
                <w:sz w:val="18"/>
                <w:szCs w:val="18"/>
              </w:rPr>
              <w:t>26</w:t>
            </w:r>
          </w:p>
        </w:tc>
        <w:tc>
          <w:tcPr>
            <w:tcW w:w="637" w:type="dxa"/>
            <w:tcBorders>
              <w:top w:val="nil"/>
              <w:left w:val="single" w:sz="4" w:space="0" w:color="auto"/>
              <w:bottom w:val="single" w:sz="8" w:space="0" w:color="auto"/>
              <w:right w:val="single" w:sz="8" w:space="0" w:color="auto"/>
            </w:tcBorders>
            <w:shd w:val="clear" w:color="auto" w:fill="BFBFBF" w:themeFill="background1" w:themeFillShade="BF"/>
            <w:vAlign w:val="center"/>
          </w:tcPr>
          <w:p w14:paraId="5B4B6449" w14:textId="77777777" w:rsidR="001C61F4" w:rsidRPr="008368C5" w:rsidRDefault="001C61F4" w:rsidP="00E67C7A">
            <w:pPr>
              <w:suppressAutoHyphens/>
              <w:spacing w:before="0" w:after="0"/>
              <w:jc w:val="center"/>
              <w:rPr>
                <w:rFonts w:eastAsia="Times New Roman"/>
                <w:b/>
                <w:bCs/>
                <w:sz w:val="18"/>
                <w:szCs w:val="18"/>
                <w:lang w:eastAsia="pl-PL"/>
              </w:rPr>
            </w:pPr>
            <w:r w:rsidRPr="008368C5">
              <w:rPr>
                <w:rFonts w:cs="Calibri"/>
                <w:b/>
                <w:bCs/>
                <w:color w:val="000000"/>
                <w:sz w:val="18"/>
                <w:szCs w:val="18"/>
              </w:rPr>
              <w:t>88,5</w:t>
            </w:r>
          </w:p>
        </w:tc>
        <w:tc>
          <w:tcPr>
            <w:tcW w:w="644" w:type="dxa"/>
            <w:tcBorders>
              <w:top w:val="nil"/>
              <w:left w:val="nil"/>
              <w:bottom w:val="single" w:sz="8" w:space="0" w:color="auto"/>
              <w:right w:val="single" w:sz="8" w:space="0" w:color="auto"/>
            </w:tcBorders>
            <w:shd w:val="clear" w:color="auto" w:fill="BFBFBF" w:themeFill="background1" w:themeFillShade="BF"/>
            <w:vAlign w:val="center"/>
          </w:tcPr>
          <w:p w14:paraId="7653318A" w14:textId="77777777" w:rsidR="001C61F4" w:rsidRPr="008368C5" w:rsidRDefault="001C61F4" w:rsidP="00E67C7A">
            <w:pPr>
              <w:suppressAutoHyphens/>
              <w:spacing w:before="0" w:after="0"/>
              <w:jc w:val="center"/>
              <w:rPr>
                <w:rFonts w:eastAsia="Times New Roman"/>
                <w:b/>
                <w:bCs/>
                <w:sz w:val="18"/>
                <w:szCs w:val="18"/>
                <w:lang w:eastAsia="pl-PL"/>
              </w:rPr>
            </w:pPr>
            <w:r w:rsidRPr="008368C5">
              <w:rPr>
                <w:rFonts w:cs="Calibri"/>
                <w:b/>
                <w:bCs/>
                <w:color w:val="000000"/>
                <w:sz w:val="18"/>
                <w:szCs w:val="18"/>
              </w:rPr>
              <w:t>100,0</w:t>
            </w:r>
          </w:p>
        </w:tc>
        <w:tc>
          <w:tcPr>
            <w:tcW w:w="420" w:type="dxa"/>
            <w:tcBorders>
              <w:top w:val="nil"/>
              <w:left w:val="nil"/>
              <w:bottom w:val="single" w:sz="8" w:space="0" w:color="auto"/>
              <w:right w:val="single" w:sz="8" w:space="0" w:color="auto"/>
            </w:tcBorders>
            <w:shd w:val="clear" w:color="auto" w:fill="BFBFBF" w:themeFill="background1" w:themeFillShade="BF"/>
            <w:vAlign w:val="center"/>
          </w:tcPr>
          <w:p w14:paraId="70A05FFC" w14:textId="77777777" w:rsidR="001C61F4" w:rsidRPr="008368C5" w:rsidRDefault="001C61F4" w:rsidP="00E67C7A">
            <w:pPr>
              <w:suppressAutoHyphens/>
              <w:spacing w:before="0" w:after="0"/>
              <w:jc w:val="center"/>
              <w:rPr>
                <w:rFonts w:eastAsia="Times New Roman"/>
                <w:b/>
                <w:bCs/>
                <w:sz w:val="18"/>
                <w:szCs w:val="18"/>
                <w:lang w:eastAsia="pl-PL"/>
              </w:rPr>
            </w:pPr>
            <w:r w:rsidRPr="008368C5">
              <w:rPr>
                <w:rFonts w:cs="Calibri"/>
                <w:b/>
                <w:bCs/>
                <w:color w:val="000000"/>
                <w:sz w:val="18"/>
                <w:szCs w:val="18"/>
              </w:rPr>
              <w:t>0,0</w:t>
            </w:r>
          </w:p>
        </w:tc>
        <w:tc>
          <w:tcPr>
            <w:tcW w:w="567" w:type="dxa"/>
            <w:tcBorders>
              <w:top w:val="nil"/>
              <w:left w:val="nil"/>
              <w:bottom w:val="single" w:sz="8" w:space="0" w:color="auto"/>
              <w:right w:val="single" w:sz="8" w:space="0" w:color="auto"/>
            </w:tcBorders>
            <w:shd w:val="clear" w:color="auto" w:fill="BFBFBF" w:themeFill="background1" w:themeFillShade="BF"/>
            <w:vAlign w:val="center"/>
          </w:tcPr>
          <w:p w14:paraId="538F3344" w14:textId="77777777" w:rsidR="001C61F4" w:rsidRPr="008368C5" w:rsidRDefault="001C61F4" w:rsidP="00E67C7A">
            <w:pPr>
              <w:suppressAutoHyphens/>
              <w:spacing w:before="0" w:after="0"/>
              <w:jc w:val="center"/>
              <w:rPr>
                <w:rFonts w:eastAsia="Times New Roman"/>
                <w:b/>
                <w:bCs/>
                <w:sz w:val="18"/>
                <w:szCs w:val="18"/>
                <w:lang w:eastAsia="pl-PL"/>
              </w:rPr>
            </w:pPr>
            <w:r w:rsidRPr="008368C5">
              <w:rPr>
                <w:rFonts w:cs="Calibri"/>
                <w:b/>
                <w:bCs/>
                <w:color w:val="000000"/>
                <w:sz w:val="18"/>
                <w:szCs w:val="18"/>
              </w:rPr>
              <w:t>100,0</w:t>
            </w:r>
          </w:p>
        </w:tc>
        <w:tc>
          <w:tcPr>
            <w:tcW w:w="581" w:type="dxa"/>
            <w:tcBorders>
              <w:top w:val="nil"/>
              <w:left w:val="nil"/>
              <w:bottom w:val="single" w:sz="8" w:space="0" w:color="auto"/>
              <w:right w:val="single" w:sz="8" w:space="0" w:color="auto"/>
            </w:tcBorders>
            <w:shd w:val="clear" w:color="auto" w:fill="BFBFBF" w:themeFill="background1" w:themeFillShade="BF"/>
            <w:vAlign w:val="center"/>
          </w:tcPr>
          <w:p w14:paraId="37AEA71F" w14:textId="77777777" w:rsidR="001C61F4" w:rsidRPr="008368C5" w:rsidRDefault="001C61F4" w:rsidP="00E67C7A">
            <w:pPr>
              <w:suppressAutoHyphens/>
              <w:spacing w:before="0" w:after="0"/>
              <w:jc w:val="center"/>
              <w:rPr>
                <w:rFonts w:eastAsia="Times New Roman"/>
                <w:b/>
                <w:bCs/>
                <w:sz w:val="18"/>
                <w:szCs w:val="18"/>
                <w:lang w:eastAsia="pl-PL"/>
              </w:rPr>
            </w:pPr>
            <w:r w:rsidRPr="008368C5">
              <w:rPr>
                <w:rFonts w:cs="Calibri"/>
                <w:b/>
                <w:bCs/>
                <w:color w:val="000000"/>
                <w:sz w:val="18"/>
                <w:szCs w:val="18"/>
              </w:rPr>
              <w:t>0,0</w:t>
            </w:r>
          </w:p>
        </w:tc>
        <w:tc>
          <w:tcPr>
            <w:tcW w:w="546" w:type="dxa"/>
            <w:tcBorders>
              <w:top w:val="nil"/>
              <w:left w:val="nil"/>
              <w:bottom w:val="single" w:sz="8" w:space="0" w:color="auto"/>
              <w:right w:val="single" w:sz="8" w:space="0" w:color="auto"/>
            </w:tcBorders>
            <w:shd w:val="clear" w:color="auto" w:fill="BFBFBF" w:themeFill="background1" w:themeFillShade="BF"/>
            <w:vAlign w:val="center"/>
          </w:tcPr>
          <w:p w14:paraId="424E2DEC" w14:textId="77777777" w:rsidR="001C61F4" w:rsidRPr="008368C5" w:rsidRDefault="001C61F4" w:rsidP="00E67C7A">
            <w:pPr>
              <w:suppressAutoHyphens/>
              <w:spacing w:before="0" w:after="0"/>
              <w:jc w:val="center"/>
              <w:rPr>
                <w:rFonts w:eastAsia="Times New Roman"/>
                <w:b/>
                <w:bCs/>
                <w:sz w:val="18"/>
                <w:szCs w:val="18"/>
                <w:lang w:eastAsia="pl-PL"/>
              </w:rPr>
            </w:pPr>
            <w:r w:rsidRPr="008368C5">
              <w:rPr>
                <w:rFonts w:cs="Calibri"/>
                <w:b/>
                <w:bCs/>
                <w:color w:val="000000"/>
                <w:sz w:val="18"/>
                <w:szCs w:val="18"/>
              </w:rPr>
              <w:t>0,0</w:t>
            </w:r>
          </w:p>
        </w:tc>
      </w:tr>
    </w:tbl>
    <w:p w14:paraId="7DB5E5B5" w14:textId="77777777" w:rsidR="001C61F4" w:rsidRPr="008368C5" w:rsidRDefault="001C61F4" w:rsidP="001C61F4">
      <w:pPr>
        <w:rPr>
          <w:i/>
          <w:iCs/>
          <w:sz w:val="16"/>
          <w:szCs w:val="16"/>
        </w:rPr>
      </w:pPr>
      <w:r w:rsidRPr="008368C5">
        <w:rPr>
          <w:i/>
          <w:iCs/>
          <w:sz w:val="16"/>
          <w:szCs w:val="16"/>
        </w:rPr>
        <w:t>*</w:t>
      </w:r>
      <w:r w:rsidRPr="008368C5">
        <w:rPr>
          <w:i/>
          <w:iCs/>
          <w:sz w:val="16"/>
          <w:szCs w:val="16"/>
          <w:u w:val="single"/>
        </w:rPr>
        <w:t>Objaśnienia</w:t>
      </w:r>
      <w:r w:rsidRPr="008368C5">
        <w:rPr>
          <w:i/>
          <w:iCs/>
          <w:sz w:val="16"/>
          <w:szCs w:val="16"/>
        </w:rPr>
        <w:t>:</w:t>
      </w:r>
    </w:p>
    <w:p w14:paraId="463A5873" w14:textId="54D167FB" w:rsidR="001C61F4" w:rsidRPr="008368C5" w:rsidRDefault="001C61F4" w:rsidP="001C61F4">
      <w:pPr>
        <w:spacing w:before="0" w:after="0"/>
        <w:rPr>
          <w:i/>
          <w:iCs/>
          <w:sz w:val="16"/>
          <w:szCs w:val="16"/>
        </w:rPr>
      </w:pPr>
      <w:r w:rsidRPr="008368C5">
        <w:rPr>
          <w:i/>
          <w:iCs/>
          <w:sz w:val="16"/>
          <w:szCs w:val="16"/>
        </w:rPr>
        <w:lastRenderedPageBreak/>
        <w:t xml:space="preserve">Udział </w:t>
      </w:r>
      <w:proofErr w:type="spellStart"/>
      <w:r w:rsidRPr="008368C5">
        <w:rPr>
          <w:i/>
          <w:iCs/>
          <w:sz w:val="16"/>
          <w:szCs w:val="16"/>
        </w:rPr>
        <w:t>jcwp</w:t>
      </w:r>
      <w:proofErr w:type="spellEnd"/>
      <w:r w:rsidRPr="008368C5">
        <w:rPr>
          <w:i/>
          <w:iCs/>
          <w:sz w:val="16"/>
          <w:szCs w:val="16"/>
        </w:rPr>
        <w:t xml:space="preserve"> z MD </w:t>
      </w:r>
      <w:r w:rsidR="008834AD" w:rsidRPr="008368C5">
        <w:rPr>
          <w:i/>
          <w:iCs/>
          <w:sz w:val="16"/>
          <w:szCs w:val="16"/>
        </w:rPr>
        <w:t>-</w:t>
      </w:r>
      <w:r w:rsidRPr="008368C5">
        <w:rPr>
          <w:i/>
          <w:iCs/>
          <w:sz w:val="16"/>
          <w:szCs w:val="16"/>
        </w:rPr>
        <w:t xml:space="preserve"> udział </w:t>
      </w:r>
      <w:proofErr w:type="spellStart"/>
      <w:r w:rsidRPr="008368C5">
        <w:rPr>
          <w:i/>
          <w:iCs/>
          <w:sz w:val="16"/>
          <w:szCs w:val="16"/>
        </w:rPr>
        <w:t>jcwp</w:t>
      </w:r>
      <w:proofErr w:type="spellEnd"/>
      <w:r w:rsidRPr="008368C5">
        <w:rPr>
          <w:i/>
          <w:iCs/>
          <w:sz w:val="16"/>
          <w:szCs w:val="16"/>
        </w:rPr>
        <w:t xml:space="preserve">, dla których zaplanowano monitoring diagnostyczny w ogólnej liczbie </w:t>
      </w:r>
      <w:proofErr w:type="spellStart"/>
      <w:r w:rsidRPr="008368C5">
        <w:rPr>
          <w:i/>
          <w:iCs/>
          <w:sz w:val="16"/>
          <w:szCs w:val="16"/>
        </w:rPr>
        <w:t>jcwp</w:t>
      </w:r>
      <w:proofErr w:type="spellEnd"/>
      <w:r w:rsidRPr="008368C5">
        <w:rPr>
          <w:i/>
          <w:iCs/>
          <w:sz w:val="16"/>
          <w:szCs w:val="16"/>
        </w:rPr>
        <w:t xml:space="preserve"> z </w:t>
      </w:r>
      <w:proofErr w:type="spellStart"/>
      <w:r w:rsidRPr="008368C5">
        <w:rPr>
          <w:i/>
          <w:iCs/>
          <w:sz w:val="16"/>
          <w:szCs w:val="16"/>
        </w:rPr>
        <w:t>ppk</w:t>
      </w:r>
      <w:proofErr w:type="spellEnd"/>
    </w:p>
    <w:p w14:paraId="47600BD1" w14:textId="07BDAC9C" w:rsidR="001C61F4" w:rsidRPr="008368C5" w:rsidRDefault="001C61F4" w:rsidP="001C61F4">
      <w:pPr>
        <w:spacing w:before="0" w:after="0"/>
        <w:rPr>
          <w:i/>
          <w:iCs/>
          <w:sz w:val="16"/>
          <w:szCs w:val="16"/>
        </w:rPr>
      </w:pPr>
      <w:r w:rsidRPr="008368C5">
        <w:rPr>
          <w:i/>
          <w:iCs/>
          <w:sz w:val="16"/>
          <w:szCs w:val="16"/>
        </w:rPr>
        <w:t xml:space="preserve">Udział </w:t>
      </w:r>
      <w:proofErr w:type="spellStart"/>
      <w:r w:rsidRPr="008368C5">
        <w:rPr>
          <w:i/>
          <w:iCs/>
          <w:sz w:val="16"/>
          <w:szCs w:val="16"/>
        </w:rPr>
        <w:t>jcwp</w:t>
      </w:r>
      <w:proofErr w:type="spellEnd"/>
      <w:r w:rsidRPr="008368C5">
        <w:rPr>
          <w:i/>
          <w:iCs/>
          <w:sz w:val="16"/>
          <w:szCs w:val="16"/>
        </w:rPr>
        <w:t xml:space="preserve"> z MO </w:t>
      </w:r>
      <w:r w:rsidR="008834AD" w:rsidRPr="008368C5">
        <w:rPr>
          <w:i/>
          <w:iCs/>
          <w:sz w:val="16"/>
          <w:szCs w:val="16"/>
        </w:rPr>
        <w:t>-</w:t>
      </w:r>
      <w:r w:rsidRPr="008368C5">
        <w:rPr>
          <w:i/>
          <w:iCs/>
          <w:sz w:val="16"/>
          <w:szCs w:val="16"/>
        </w:rPr>
        <w:t xml:space="preserve"> udział </w:t>
      </w:r>
      <w:proofErr w:type="spellStart"/>
      <w:r w:rsidRPr="008368C5">
        <w:rPr>
          <w:i/>
          <w:iCs/>
          <w:sz w:val="16"/>
          <w:szCs w:val="16"/>
        </w:rPr>
        <w:t>jcwp</w:t>
      </w:r>
      <w:proofErr w:type="spellEnd"/>
      <w:r w:rsidRPr="008368C5">
        <w:rPr>
          <w:i/>
          <w:iCs/>
          <w:sz w:val="16"/>
          <w:szCs w:val="16"/>
        </w:rPr>
        <w:t xml:space="preserve">, dla których zaplanowano monitoring operacyjny w ogólnej liczbie </w:t>
      </w:r>
      <w:proofErr w:type="spellStart"/>
      <w:r w:rsidRPr="008368C5">
        <w:rPr>
          <w:i/>
          <w:iCs/>
          <w:sz w:val="16"/>
          <w:szCs w:val="16"/>
        </w:rPr>
        <w:t>jcwp</w:t>
      </w:r>
      <w:proofErr w:type="spellEnd"/>
      <w:r w:rsidRPr="008368C5">
        <w:rPr>
          <w:i/>
          <w:iCs/>
          <w:sz w:val="16"/>
          <w:szCs w:val="16"/>
        </w:rPr>
        <w:t xml:space="preserve"> z </w:t>
      </w:r>
      <w:proofErr w:type="spellStart"/>
      <w:r w:rsidRPr="008368C5">
        <w:rPr>
          <w:i/>
          <w:iCs/>
          <w:sz w:val="16"/>
          <w:szCs w:val="16"/>
        </w:rPr>
        <w:t>ppk</w:t>
      </w:r>
      <w:proofErr w:type="spellEnd"/>
    </w:p>
    <w:p w14:paraId="4AB23B2C" w14:textId="42589B9E" w:rsidR="001C61F4" w:rsidRPr="008368C5" w:rsidRDefault="001C61F4" w:rsidP="001C61F4">
      <w:pPr>
        <w:spacing w:before="0" w:after="0"/>
        <w:rPr>
          <w:i/>
          <w:iCs/>
          <w:sz w:val="16"/>
          <w:szCs w:val="16"/>
        </w:rPr>
      </w:pPr>
      <w:r w:rsidRPr="008368C5">
        <w:rPr>
          <w:i/>
          <w:iCs/>
          <w:sz w:val="16"/>
          <w:szCs w:val="16"/>
        </w:rPr>
        <w:t xml:space="preserve">Udział </w:t>
      </w:r>
      <w:proofErr w:type="spellStart"/>
      <w:r w:rsidRPr="008368C5">
        <w:rPr>
          <w:i/>
          <w:iCs/>
          <w:sz w:val="16"/>
          <w:szCs w:val="16"/>
        </w:rPr>
        <w:t>jcwp</w:t>
      </w:r>
      <w:proofErr w:type="spellEnd"/>
      <w:r w:rsidRPr="008368C5">
        <w:rPr>
          <w:i/>
          <w:iCs/>
          <w:sz w:val="16"/>
          <w:szCs w:val="16"/>
        </w:rPr>
        <w:t xml:space="preserve"> z MB </w:t>
      </w:r>
      <w:r w:rsidR="008834AD" w:rsidRPr="008368C5">
        <w:rPr>
          <w:i/>
          <w:iCs/>
          <w:sz w:val="16"/>
          <w:szCs w:val="16"/>
        </w:rPr>
        <w:t>-</w:t>
      </w:r>
      <w:r w:rsidRPr="008368C5">
        <w:rPr>
          <w:i/>
          <w:iCs/>
          <w:sz w:val="16"/>
          <w:szCs w:val="16"/>
        </w:rPr>
        <w:t xml:space="preserve"> udział </w:t>
      </w:r>
      <w:proofErr w:type="spellStart"/>
      <w:r w:rsidRPr="008368C5">
        <w:rPr>
          <w:i/>
          <w:iCs/>
          <w:sz w:val="16"/>
          <w:szCs w:val="16"/>
        </w:rPr>
        <w:t>jcwp</w:t>
      </w:r>
      <w:proofErr w:type="spellEnd"/>
      <w:r w:rsidRPr="008368C5">
        <w:rPr>
          <w:i/>
          <w:iCs/>
          <w:sz w:val="16"/>
          <w:szCs w:val="16"/>
        </w:rPr>
        <w:t xml:space="preserve">, dla których zaplanowano monitoring badawczy w ogólnej liczbie </w:t>
      </w:r>
      <w:proofErr w:type="spellStart"/>
      <w:r w:rsidRPr="008368C5">
        <w:rPr>
          <w:i/>
          <w:iCs/>
          <w:sz w:val="16"/>
          <w:szCs w:val="16"/>
        </w:rPr>
        <w:t>jcwp</w:t>
      </w:r>
      <w:proofErr w:type="spellEnd"/>
      <w:r w:rsidRPr="008368C5">
        <w:rPr>
          <w:i/>
          <w:iCs/>
          <w:sz w:val="16"/>
          <w:szCs w:val="16"/>
        </w:rPr>
        <w:t xml:space="preserve"> z </w:t>
      </w:r>
      <w:proofErr w:type="spellStart"/>
      <w:r w:rsidRPr="008368C5">
        <w:rPr>
          <w:i/>
          <w:iCs/>
          <w:sz w:val="16"/>
          <w:szCs w:val="16"/>
        </w:rPr>
        <w:t>ppk</w:t>
      </w:r>
      <w:proofErr w:type="spellEnd"/>
    </w:p>
    <w:p w14:paraId="3294F68E" w14:textId="07F75FDF" w:rsidR="001C61F4" w:rsidRPr="008368C5" w:rsidRDefault="001C61F4" w:rsidP="001C61F4">
      <w:pPr>
        <w:spacing w:before="0" w:after="0"/>
        <w:rPr>
          <w:i/>
          <w:iCs/>
          <w:sz w:val="16"/>
          <w:szCs w:val="16"/>
        </w:rPr>
      </w:pPr>
      <w:r w:rsidRPr="008368C5">
        <w:rPr>
          <w:i/>
          <w:iCs/>
          <w:sz w:val="16"/>
          <w:szCs w:val="16"/>
        </w:rPr>
        <w:t xml:space="preserve">Udział </w:t>
      </w:r>
      <w:proofErr w:type="spellStart"/>
      <w:r w:rsidRPr="008368C5">
        <w:rPr>
          <w:i/>
          <w:iCs/>
          <w:sz w:val="16"/>
          <w:szCs w:val="16"/>
        </w:rPr>
        <w:t>jcwp</w:t>
      </w:r>
      <w:proofErr w:type="spellEnd"/>
      <w:r w:rsidRPr="008368C5">
        <w:rPr>
          <w:i/>
          <w:iCs/>
          <w:sz w:val="16"/>
          <w:szCs w:val="16"/>
        </w:rPr>
        <w:t xml:space="preserve"> z MD+MO </w:t>
      </w:r>
      <w:r w:rsidR="008834AD" w:rsidRPr="008368C5">
        <w:rPr>
          <w:i/>
          <w:iCs/>
          <w:sz w:val="16"/>
          <w:szCs w:val="16"/>
        </w:rPr>
        <w:t>-</w:t>
      </w:r>
      <w:r w:rsidRPr="008368C5">
        <w:rPr>
          <w:i/>
          <w:iCs/>
          <w:sz w:val="16"/>
          <w:szCs w:val="16"/>
        </w:rPr>
        <w:t xml:space="preserve"> udział </w:t>
      </w:r>
      <w:proofErr w:type="spellStart"/>
      <w:r w:rsidRPr="008368C5">
        <w:rPr>
          <w:i/>
          <w:iCs/>
          <w:sz w:val="16"/>
          <w:szCs w:val="16"/>
        </w:rPr>
        <w:t>jcwp</w:t>
      </w:r>
      <w:proofErr w:type="spellEnd"/>
      <w:r w:rsidRPr="008368C5">
        <w:rPr>
          <w:i/>
          <w:iCs/>
          <w:sz w:val="16"/>
          <w:szCs w:val="16"/>
        </w:rPr>
        <w:t xml:space="preserve">, dla których zaplanowano łącznie monitoring diagnostyczny i operacyjny w ogólnej liczbie </w:t>
      </w:r>
      <w:proofErr w:type="spellStart"/>
      <w:r w:rsidRPr="008368C5">
        <w:rPr>
          <w:i/>
          <w:iCs/>
          <w:sz w:val="16"/>
          <w:szCs w:val="16"/>
        </w:rPr>
        <w:t>jcwp</w:t>
      </w:r>
      <w:proofErr w:type="spellEnd"/>
      <w:r w:rsidRPr="008368C5">
        <w:rPr>
          <w:i/>
          <w:iCs/>
          <w:sz w:val="16"/>
          <w:szCs w:val="16"/>
        </w:rPr>
        <w:t xml:space="preserve"> z </w:t>
      </w:r>
      <w:proofErr w:type="spellStart"/>
      <w:r w:rsidRPr="008368C5">
        <w:rPr>
          <w:i/>
          <w:iCs/>
          <w:sz w:val="16"/>
          <w:szCs w:val="16"/>
        </w:rPr>
        <w:t>ppk</w:t>
      </w:r>
      <w:proofErr w:type="spellEnd"/>
    </w:p>
    <w:p w14:paraId="17C36AD3" w14:textId="189F73D7" w:rsidR="001C61F4" w:rsidRPr="008368C5" w:rsidRDefault="001C61F4" w:rsidP="001C61F4">
      <w:pPr>
        <w:spacing w:before="0" w:after="0"/>
        <w:rPr>
          <w:i/>
          <w:iCs/>
          <w:sz w:val="16"/>
          <w:szCs w:val="16"/>
        </w:rPr>
      </w:pPr>
      <w:r w:rsidRPr="008368C5">
        <w:rPr>
          <w:i/>
          <w:iCs/>
          <w:sz w:val="16"/>
          <w:szCs w:val="16"/>
        </w:rPr>
        <w:t xml:space="preserve">Udział </w:t>
      </w:r>
      <w:proofErr w:type="spellStart"/>
      <w:r w:rsidRPr="008368C5">
        <w:rPr>
          <w:i/>
          <w:iCs/>
          <w:sz w:val="16"/>
          <w:szCs w:val="16"/>
        </w:rPr>
        <w:t>jcwp</w:t>
      </w:r>
      <w:proofErr w:type="spellEnd"/>
      <w:r w:rsidRPr="008368C5">
        <w:rPr>
          <w:i/>
          <w:iCs/>
          <w:sz w:val="16"/>
          <w:szCs w:val="16"/>
        </w:rPr>
        <w:t xml:space="preserve"> z MO+MB </w:t>
      </w:r>
      <w:r w:rsidR="008834AD" w:rsidRPr="008368C5">
        <w:rPr>
          <w:i/>
          <w:iCs/>
          <w:sz w:val="16"/>
          <w:szCs w:val="16"/>
        </w:rPr>
        <w:t>-</w:t>
      </w:r>
      <w:r w:rsidRPr="008368C5">
        <w:rPr>
          <w:i/>
          <w:iCs/>
          <w:sz w:val="16"/>
          <w:szCs w:val="16"/>
        </w:rPr>
        <w:t xml:space="preserve"> udział </w:t>
      </w:r>
      <w:proofErr w:type="spellStart"/>
      <w:r w:rsidRPr="008368C5">
        <w:rPr>
          <w:i/>
          <w:iCs/>
          <w:sz w:val="16"/>
          <w:szCs w:val="16"/>
        </w:rPr>
        <w:t>jcwp</w:t>
      </w:r>
      <w:proofErr w:type="spellEnd"/>
      <w:r w:rsidRPr="008368C5">
        <w:rPr>
          <w:i/>
          <w:iCs/>
          <w:sz w:val="16"/>
          <w:szCs w:val="16"/>
        </w:rPr>
        <w:t xml:space="preserve">, dla których zaplanowano łącznie monitoring operacyjny i badawczy w ogólnej liczbie </w:t>
      </w:r>
      <w:proofErr w:type="spellStart"/>
      <w:r w:rsidRPr="008368C5">
        <w:rPr>
          <w:i/>
          <w:iCs/>
          <w:sz w:val="16"/>
          <w:szCs w:val="16"/>
        </w:rPr>
        <w:t>jcwp</w:t>
      </w:r>
      <w:proofErr w:type="spellEnd"/>
      <w:r w:rsidRPr="008368C5">
        <w:rPr>
          <w:i/>
          <w:iCs/>
          <w:sz w:val="16"/>
          <w:szCs w:val="16"/>
        </w:rPr>
        <w:t xml:space="preserve"> z </w:t>
      </w:r>
      <w:proofErr w:type="spellStart"/>
      <w:r w:rsidRPr="008368C5">
        <w:rPr>
          <w:i/>
          <w:iCs/>
          <w:sz w:val="16"/>
          <w:szCs w:val="16"/>
        </w:rPr>
        <w:t>ppk</w:t>
      </w:r>
      <w:proofErr w:type="spellEnd"/>
    </w:p>
    <w:p w14:paraId="3EE5CDD6" w14:textId="025FEDEC" w:rsidR="001C61F4" w:rsidRPr="008368C5" w:rsidRDefault="001C61F4" w:rsidP="001C61F4">
      <w:pPr>
        <w:spacing w:before="0" w:after="0"/>
        <w:ind w:left="1843" w:hanging="1843"/>
        <w:rPr>
          <w:i/>
          <w:iCs/>
          <w:sz w:val="16"/>
          <w:szCs w:val="16"/>
        </w:rPr>
      </w:pPr>
      <w:r w:rsidRPr="008368C5">
        <w:rPr>
          <w:i/>
          <w:iCs/>
          <w:sz w:val="16"/>
          <w:szCs w:val="16"/>
        </w:rPr>
        <w:t xml:space="preserve">Udział </w:t>
      </w:r>
      <w:proofErr w:type="spellStart"/>
      <w:r w:rsidRPr="008368C5">
        <w:rPr>
          <w:i/>
          <w:iCs/>
          <w:sz w:val="16"/>
          <w:szCs w:val="16"/>
        </w:rPr>
        <w:t>jcwp</w:t>
      </w:r>
      <w:proofErr w:type="spellEnd"/>
      <w:r w:rsidRPr="008368C5">
        <w:rPr>
          <w:i/>
          <w:iCs/>
          <w:sz w:val="16"/>
          <w:szCs w:val="16"/>
        </w:rPr>
        <w:t xml:space="preserve"> z MD+MO+MB </w:t>
      </w:r>
      <w:r w:rsidR="008834AD" w:rsidRPr="008368C5">
        <w:rPr>
          <w:i/>
          <w:iCs/>
          <w:sz w:val="16"/>
          <w:szCs w:val="16"/>
        </w:rPr>
        <w:t>-</w:t>
      </w:r>
      <w:r w:rsidRPr="008368C5">
        <w:rPr>
          <w:i/>
          <w:iCs/>
          <w:sz w:val="16"/>
          <w:szCs w:val="16"/>
        </w:rPr>
        <w:t xml:space="preserve"> udział </w:t>
      </w:r>
      <w:proofErr w:type="spellStart"/>
      <w:r w:rsidRPr="008368C5">
        <w:rPr>
          <w:i/>
          <w:iCs/>
          <w:sz w:val="16"/>
          <w:szCs w:val="16"/>
        </w:rPr>
        <w:t>jcwp</w:t>
      </w:r>
      <w:proofErr w:type="spellEnd"/>
      <w:r w:rsidRPr="008368C5">
        <w:rPr>
          <w:i/>
          <w:iCs/>
          <w:sz w:val="16"/>
          <w:szCs w:val="16"/>
        </w:rPr>
        <w:t xml:space="preserve">, dla których zaplanowano łącznie monitoring diagnostyczny, operacyjny i badawczy w ogólnej liczbie </w:t>
      </w:r>
      <w:proofErr w:type="spellStart"/>
      <w:r w:rsidRPr="008368C5">
        <w:rPr>
          <w:i/>
          <w:iCs/>
          <w:sz w:val="16"/>
          <w:szCs w:val="16"/>
        </w:rPr>
        <w:t>jcwp</w:t>
      </w:r>
      <w:proofErr w:type="spellEnd"/>
      <w:r w:rsidRPr="008368C5">
        <w:rPr>
          <w:i/>
          <w:iCs/>
          <w:sz w:val="16"/>
          <w:szCs w:val="16"/>
        </w:rPr>
        <w:t xml:space="preserve"> z </w:t>
      </w:r>
      <w:proofErr w:type="spellStart"/>
      <w:r w:rsidRPr="008368C5">
        <w:rPr>
          <w:i/>
          <w:iCs/>
          <w:sz w:val="16"/>
          <w:szCs w:val="16"/>
        </w:rPr>
        <w:t>ppk</w:t>
      </w:r>
      <w:proofErr w:type="spellEnd"/>
    </w:p>
    <w:p w14:paraId="11165287" w14:textId="77777777" w:rsidR="001C61F4" w:rsidRPr="008368C5" w:rsidRDefault="001C61F4" w:rsidP="006D7BBA">
      <w:pPr>
        <w:pStyle w:val="rdo0"/>
      </w:pPr>
      <w:r w:rsidRPr="008368C5">
        <w:t>Źródło: opracowanie własne na podstawie danych GIOŚ dot. sieci monitoringu 2022-2027</w:t>
      </w:r>
    </w:p>
    <w:p w14:paraId="527D73B9" w14:textId="31053C67" w:rsidR="005B7DD4" w:rsidRPr="008368C5" w:rsidRDefault="005B7DD4" w:rsidP="00A42FD1">
      <w:pPr>
        <w:pStyle w:val="Nagwek5"/>
        <w:rPr>
          <w:i/>
          <w:iCs/>
        </w:rPr>
      </w:pPr>
      <w:r w:rsidRPr="008368C5">
        <w:rPr>
          <w:iCs/>
        </w:rPr>
        <w:t xml:space="preserve">Program monitoringu </w:t>
      </w:r>
      <w:proofErr w:type="spellStart"/>
      <w:r w:rsidRPr="008368C5">
        <w:rPr>
          <w:iCs/>
        </w:rPr>
        <w:t>jcwp</w:t>
      </w:r>
      <w:proofErr w:type="spellEnd"/>
      <w:r w:rsidRPr="008368C5">
        <w:rPr>
          <w:iCs/>
        </w:rPr>
        <w:t xml:space="preserve"> LW</w:t>
      </w:r>
    </w:p>
    <w:p w14:paraId="31CD741F" w14:textId="53D7B353" w:rsidR="005B7DD4" w:rsidRPr="008368C5" w:rsidRDefault="005B7DD4" w:rsidP="005B7DD4">
      <w:pPr>
        <w:suppressAutoHyphens/>
      </w:pPr>
      <w:r w:rsidRPr="008368C5">
        <w:t>Aktualnie w</w:t>
      </w:r>
      <w:r w:rsidR="006663D3" w:rsidRPr="008368C5">
        <w:t> </w:t>
      </w:r>
      <w:r w:rsidRPr="008368C5">
        <w:t xml:space="preserve">obszarze dorzecza Wisły wyznaczonych jest 499 </w:t>
      </w:r>
      <w:proofErr w:type="spellStart"/>
      <w:r w:rsidRPr="008368C5">
        <w:t>jcwp</w:t>
      </w:r>
      <w:proofErr w:type="spellEnd"/>
      <w:r w:rsidRPr="008368C5">
        <w:t xml:space="preserve"> LW. </w:t>
      </w:r>
      <w:r w:rsidR="008B6C69" w:rsidRPr="008368C5">
        <w:t>W</w:t>
      </w:r>
      <w:r w:rsidR="006663D3" w:rsidRPr="008368C5">
        <w:t> </w:t>
      </w:r>
      <w:r w:rsidRPr="008368C5">
        <w:t>programie monitoringu wód powierzchniowych na</w:t>
      </w:r>
      <w:r w:rsidR="006663D3" w:rsidRPr="008368C5">
        <w:t> </w:t>
      </w:r>
      <w:r w:rsidRPr="008368C5">
        <w:t>lata 2022-2027 przewidziano monitorowanie 363 z</w:t>
      </w:r>
      <w:r w:rsidR="006663D3" w:rsidRPr="008368C5">
        <w:t> </w:t>
      </w:r>
      <w:r w:rsidRPr="008368C5">
        <w:t xml:space="preserve">nich, co stanowi 72,7% </w:t>
      </w:r>
      <w:proofErr w:type="spellStart"/>
      <w:r w:rsidRPr="008368C5">
        <w:t>jcwp</w:t>
      </w:r>
      <w:proofErr w:type="spellEnd"/>
      <w:r w:rsidRPr="008368C5">
        <w:t xml:space="preserve"> LW</w:t>
      </w:r>
      <w:r w:rsidR="00BD73BE" w:rsidRPr="008368C5">
        <w:t xml:space="preserve"> (wykres 5-2)</w:t>
      </w:r>
      <w:r w:rsidRPr="008368C5">
        <w:t xml:space="preserve">. </w:t>
      </w:r>
      <w:r w:rsidR="008B6C69" w:rsidRPr="008368C5">
        <w:t>W</w:t>
      </w:r>
      <w:r w:rsidR="006663D3" w:rsidRPr="008368C5">
        <w:t> </w:t>
      </w:r>
      <w:r w:rsidRPr="008368C5">
        <w:t>porównaniu do zaplanowanej na</w:t>
      </w:r>
      <w:r w:rsidR="006663D3" w:rsidRPr="008368C5">
        <w:t> </w:t>
      </w:r>
      <w:r w:rsidRPr="008368C5">
        <w:t>obszarze dorzecza Wisły sieci monitoringu</w:t>
      </w:r>
      <w:r w:rsidR="007B4F65" w:rsidRPr="008368C5">
        <w:t xml:space="preserve"> </w:t>
      </w:r>
      <w:r w:rsidR="001870F7" w:rsidRPr="008368C5">
        <w:t xml:space="preserve"> </w:t>
      </w:r>
      <w:r w:rsidRPr="008368C5">
        <w:t>w</w:t>
      </w:r>
      <w:r w:rsidR="006663D3" w:rsidRPr="008368C5">
        <w:t> </w:t>
      </w:r>
      <w:proofErr w:type="spellStart"/>
      <w:r w:rsidRPr="008368C5">
        <w:t>aPGW</w:t>
      </w:r>
      <w:proofErr w:type="spellEnd"/>
      <w:r w:rsidRPr="008368C5">
        <w:t xml:space="preserve"> (2016 </w:t>
      </w:r>
      <w:r w:rsidR="00291EE0" w:rsidRPr="008368C5">
        <w:t>-</w:t>
      </w:r>
      <w:r w:rsidRPr="008368C5">
        <w:t xml:space="preserve"> 2021) nastąpił wzrost liczby </w:t>
      </w:r>
      <w:proofErr w:type="spellStart"/>
      <w:r w:rsidRPr="008368C5">
        <w:t>jcwp</w:t>
      </w:r>
      <w:proofErr w:type="spellEnd"/>
      <w:r w:rsidRPr="008368C5">
        <w:t xml:space="preserve"> planowanych do objęcia monitoringiem (w stosunku do ogólnej liczny </w:t>
      </w:r>
      <w:proofErr w:type="spellStart"/>
      <w:r w:rsidRPr="008368C5">
        <w:t>jcwp</w:t>
      </w:r>
      <w:proofErr w:type="spellEnd"/>
      <w:r w:rsidRPr="008368C5">
        <w:t xml:space="preserve"> LW) o</w:t>
      </w:r>
      <w:r w:rsidR="00FF334A" w:rsidRPr="008368C5">
        <w:t> </w:t>
      </w:r>
      <w:r w:rsidRPr="008368C5">
        <w:t xml:space="preserve">18,2%. </w:t>
      </w:r>
      <w:r w:rsidR="008B6C69" w:rsidRPr="008368C5">
        <w:t>W</w:t>
      </w:r>
      <w:r w:rsidR="006663D3" w:rsidRPr="008368C5">
        <w:t> </w:t>
      </w:r>
      <w:r w:rsidRPr="008368C5">
        <w:t>skali kraju monitoringiem na</w:t>
      </w:r>
      <w:r w:rsidR="006663D3" w:rsidRPr="008368C5">
        <w:t> </w:t>
      </w:r>
      <w:r w:rsidRPr="008368C5">
        <w:t xml:space="preserve">lata 2022-2027 objętych będzie 79,3% </w:t>
      </w:r>
      <w:proofErr w:type="spellStart"/>
      <w:r w:rsidRPr="008368C5">
        <w:t>jcwp</w:t>
      </w:r>
      <w:proofErr w:type="spellEnd"/>
      <w:r w:rsidRPr="008368C5">
        <w:t xml:space="preserve"> LW.</w:t>
      </w:r>
    </w:p>
    <w:p w14:paraId="31ECA307" w14:textId="1BAD6903" w:rsidR="005B7DD4" w:rsidRPr="008368C5" w:rsidRDefault="005B7DD4" w:rsidP="005B7DD4">
      <w:pPr>
        <w:suppressAutoHyphens/>
      </w:pPr>
      <w:r w:rsidRPr="008368C5">
        <w:t>Programem monitoringu diagnostycznego zostaną objęte jeziora o</w:t>
      </w:r>
      <w:r w:rsidR="00FF334A" w:rsidRPr="008368C5">
        <w:t> </w:t>
      </w:r>
      <w:r w:rsidRPr="008368C5">
        <w:t xml:space="preserve">wszystkich typach abiotycznych </w:t>
      </w:r>
      <w:r w:rsidR="00291EE0" w:rsidRPr="008368C5">
        <w:t>-</w:t>
      </w:r>
      <w:r w:rsidRPr="008368C5">
        <w:t xml:space="preserve"> zarówno niezagrożone, jak i</w:t>
      </w:r>
      <w:r w:rsidR="006663D3" w:rsidRPr="008368C5">
        <w:t> </w:t>
      </w:r>
      <w:r w:rsidRPr="008368C5">
        <w:t>zagrożone różnymi rodzajami presji, tak by możliwe było opracowanie reprezentatywnej dla obszaru całego kraju oceny stanu polskich jezior. Dlatego też aby utrzymać reprezentatywność uzyskanej oceny, nie ma możliwości objęcia monitoringiem jedynie jezior zagrożonych nieosiągnięciem wskazanych dla nich celów środowiskowych.</w:t>
      </w:r>
    </w:p>
    <w:p w14:paraId="5E370E3F" w14:textId="7F8999AF" w:rsidR="005B7DD4" w:rsidRPr="008368C5" w:rsidRDefault="005B7DD4" w:rsidP="005B7DD4">
      <w:pPr>
        <w:suppressAutoHyphens/>
      </w:pPr>
      <w:r w:rsidRPr="008368C5">
        <w:t xml:space="preserve">Planowana sieć monitoringu </w:t>
      </w:r>
      <w:proofErr w:type="spellStart"/>
      <w:r w:rsidRPr="008368C5">
        <w:t>jcwp</w:t>
      </w:r>
      <w:proofErr w:type="spellEnd"/>
      <w:r w:rsidRPr="008368C5">
        <w:t xml:space="preserve"> LW na</w:t>
      </w:r>
      <w:r w:rsidR="006663D3" w:rsidRPr="008368C5">
        <w:t> </w:t>
      </w:r>
      <w:r w:rsidRPr="008368C5">
        <w:t>lata 2022-2027 przedstawiona została na</w:t>
      </w:r>
      <w:r w:rsidR="006663D3" w:rsidRPr="008368C5">
        <w:t> </w:t>
      </w:r>
      <w:r w:rsidRPr="008368C5">
        <w:t>załączniku graficznym nr</w:t>
      </w:r>
      <w:r w:rsidR="0088618B" w:rsidRPr="008368C5">
        <w:t> </w:t>
      </w:r>
      <w:r w:rsidR="000740A0" w:rsidRPr="008368C5">
        <w:t>10</w:t>
      </w:r>
      <w:r w:rsidRPr="008368C5">
        <w:t>. Informacja o</w:t>
      </w:r>
      <w:r w:rsidR="00FF334A" w:rsidRPr="008368C5">
        <w:t> </w:t>
      </w:r>
      <w:r w:rsidRPr="008368C5">
        <w:t xml:space="preserve">odpowiednim dla danej </w:t>
      </w:r>
      <w:proofErr w:type="spellStart"/>
      <w:r w:rsidRPr="008368C5">
        <w:t>jcwp</w:t>
      </w:r>
      <w:proofErr w:type="spellEnd"/>
      <w:r w:rsidRPr="008368C5">
        <w:t xml:space="preserve"> </w:t>
      </w:r>
      <w:proofErr w:type="spellStart"/>
      <w:r w:rsidRPr="008368C5">
        <w:t>ppk</w:t>
      </w:r>
      <w:proofErr w:type="spellEnd"/>
      <w:r w:rsidRPr="008368C5">
        <w:t xml:space="preserve"> znajduje się w</w:t>
      </w:r>
      <w:r w:rsidR="006663D3" w:rsidRPr="008368C5">
        <w:t> </w:t>
      </w:r>
      <w:r w:rsidRPr="008368C5">
        <w:t>załączniku nr</w:t>
      </w:r>
      <w:r w:rsidR="0088618B" w:rsidRPr="008368C5">
        <w:t> </w:t>
      </w:r>
      <w:r w:rsidRPr="008368C5">
        <w:t>1</w:t>
      </w:r>
      <w:r w:rsidR="004E6CD8" w:rsidRPr="008368C5">
        <w:t xml:space="preserve"> (Zestawienie główne)</w:t>
      </w:r>
      <w:r w:rsidR="00B503E9" w:rsidRPr="008368C5">
        <w:t>.</w:t>
      </w:r>
    </w:p>
    <w:p w14:paraId="012A6467" w14:textId="295D4B5F" w:rsidR="005B7DD4" w:rsidRPr="008368C5" w:rsidRDefault="005B7DD4" w:rsidP="005B7DD4">
      <w:pPr>
        <w:suppressAutoHyphens/>
      </w:pPr>
      <w:r w:rsidRPr="008368C5">
        <w:t>Informacje o</w:t>
      </w:r>
      <w:r w:rsidR="00FF334A" w:rsidRPr="008368C5">
        <w:t> </w:t>
      </w:r>
      <w:proofErr w:type="spellStart"/>
      <w:r w:rsidRPr="008368C5">
        <w:t>jcwp</w:t>
      </w:r>
      <w:proofErr w:type="spellEnd"/>
      <w:r w:rsidRPr="008368C5">
        <w:t xml:space="preserve"> LW planowanych do monitoringu </w:t>
      </w:r>
      <w:r w:rsidRPr="008368C5">
        <w:rPr>
          <w:szCs w:val="20"/>
        </w:rPr>
        <w:t xml:space="preserve">diagnostycznego (MD), operacyjnego (MO) i/lub badawczego (MB) </w:t>
      </w:r>
      <w:r w:rsidRPr="008368C5">
        <w:t>w</w:t>
      </w:r>
      <w:r w:rsidR="006663D3" w:rsidRPr="008368C5">
        <w:rPr>
          <w:szCs w:val="20"/>
        </w:rPr>
        <w:t> </w:t>
      </w:r>
      <w:r w:rsidRPr="008368C5">
        <w:t>latach 2022-2027 w</w:t>
      </w:r>
      <w:r w:rsidR="006663D3" w:rsidRPr="008368C5">
        <w:t> </w:t>
      </w:r>
      <w:r w:rsidRPr="008368C5">
        <w:t>obszarze dorzecza Wisły oraz w</w:t>
      </w:r>
      <w:r w:rsidR="006663D3" w:rsidRPr="008368C5">
        <w:t> </w:t>
      </w:r>
      <w:r w:rsidRPr="008368C5">
        <w:t>poszczególnych regionach wodnych zostały przedstawione w</w:t>
      </w:r>
      <w:r w:rsidR="006663D3" w:rsidRPr="008368C5">
        <w:t> </w:t>
      </w:r>
      <w:r w:rsidRPr="008368C5">
        <w:t xml:space="preserve">tabelach </w:t>
      </w:r>
      <w:r w:rsidR="000D5176" w:rsidRPr="008368C5">
        <w:t>5-6 i</w:t>
      </w:r>
      <w:r w:rsidR="006663D3" w:rsidRPr="008368C5">
        <w:t> </w:t>
      </w:r>
      <w:r w:rsidR="000D5176" w:rsidRPr="008368C5">
        <w:t>5-</w:t>
      </w:r>
      <w:r w:rsidR="00A53CF4" w:rsidRPr="008368C5">
        <w:t>7</w:t>
      </w:r>
      <w:r w:rsidR="000D5176" w:rsidRPr="008368C5">
        <w:t>.</w:t>
      </w:r>
    </w:p>
    <w:p w14:paraId="525A6AE8" w14:textId="0EAFA9ED" w:rsidR="005B7DD4" w:rsidRPr="008368C5" w:rsidRDefault="005B7DD4" w:rsidP="002524EB">
      <w:pPr>
        <w:pStyle w:val="Tabela"/>
      </w:pPr>
      <w:bookmarkStart w:id="140" w:name="_Toc66261812"/>
      <w:bookmarkStart w:id="141" w:name="_Toc68709513"/>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6</w:t>
      </w:r>
      <w:r w:rsidRPr="008368C5">
        <w:fldChar w:fldCharType="end"/>
      </w:r>
      <w:r w:rsidRPr="008368C5">
        <w:tab/>
        <w:t xml:space="preserve">Liczba </w:t>
      </w:r>
      <w:proofErr w:type="spellStart"/>
      <w:r w:rsidRPr="008368C5">
        <w:t>jcwp</w:t>
      </w:r>
      <w:proofErr w:type="spellEnd"/>
      <w:r w:rsidRPr="008368C5">
        <w:t xml:space="preserve"> LW planowanych do monitoringu w</w:t>
      </w:r>
      <w:r w:rsidR="006663D3" w:rsidRPr="008368C5">
        <w:t> </w:t>
      </w:r>
      <w:r w:rsidRPr="008368C5">
        <w:t xml:space="preserve">stosunku do całkowitej liczby </w:t>
      </w:r>
      <w:proofErr w:type="spellStart"/>
      <w:r w:rsidRPr="008368C5">
        <w:t>jcwp</w:t>
      </w:r>
      <w:proofErr w:type="spellEnd"/>
      <w:r w:rsidRPr="008368C5">
        <w:t xml:space="preserve"> w</w:t>
      </w:r>
      <w:r w:rsidR="006663D3" w:rsidRPr="008368C5">
        <w:t> </w:t>
      </w:r>
      <w:r w:rsidRPr="008368C5">
        <w:t>obszarze dorzecza Wisły (porównanie cyklów planistycznych 2016-2021 i</w:t>
      </w:r>
      <w:r w:rsidR="006663D3" w:rsidRPr="008368C5">
        <w:t> </w:t>
      </w:r>
      <w:r w:rsidRPr="008368C5">
        <w:t>2022-2027)</w:t>
      </w:r>
      <w:bookmarkEnd w:id="140"/>
      <w:bookmarkEnd w:id="141"/>
    </w:p>
    <w:tbl>
      <w:tblPr>
        <w:tblStyle w:val="IIaPGW"/>
        <w:tblW w:w="5000" w:type="pct"/>
        <w:tblLook w:val="04A0" w:firstRow="1" w:lastRow="0" w:firstColumn="1" w:lastColumn="0" w:noHBand="0" w:noVBand="1"/>
      </w:tblPr>
      <w:tblGrid>
        <w:gridCol w:w="1339"/>
        <w:gridCol w:w="1860"/>
        <w:gridCol w:w="2574"/>
        <w:gridCol w:w="1573"/>
        <w:gridCol w:w="1716"/>
      </w:tblGrid>
      <w:tr w:rsidR="005B7DD4" w:rsidRPr="008368C5" w14:paraId="4CB9F0A1" w14:textId="77777777" w:rsidTr="00272C76">
        <w:trPr>
          <w:cnfStyle w:val="100000000000" w:firstRow="1" w:lastRow="0" w:firstColumn="0" w:lastColumn="0" w:oddVBand="0" w:evenVBand="0" w:oddHBand="0" w:evenHBand="0" w:firstRowFirstColumn="0" w:firstRowLastColumn="0" w:lastRowFirstColumn="0" w:lastRowLastColumn="0"/>
          <w:trHeight w:val="454"/>
        </w:trPr>
        <w:tc>
          <w:tcPr>
            <w:tcW w:w="739" w:type="pct"/>
            <w:vMerge w:val="restart"/>
            <w:hideMark/>
          </w:tcPr>
          <w:p w14:paraId="71C4158E" w14:textId="77777777" w:rsidR="005B7DD4" w:rsidRPr="008368C5" w:rsidRDefault="005B7DD4" w:rsidP="00B54E64">
            <w:pPr>
              <w:pStyle w:val="Tabela-tekst"/>
              <w:jc w:val="center"/>
              <w:rPr>
                <w:rFonts w:eastAsia="Times New Roman"/>
                <w:b/>
                <w:color w:val="000000"/>
                <w:lang w:eastAsia="pl-PL"/>
              </w:rPr>
            </w:pPr>
            <w:r w:rsidRPr="008368C5">
              <w:rPr>
                <w:b/>
                <w:bCs w:val="0"/>
                <w:lang w:eastAsia="pl-PL"/>
              </w:rPr>
              <w:t>Obszar dorze</w:t>
            </w:r>
            <w:r w:rsidRPr="008368C5">
              <w:rPr>
                <w:rFonts w:eastAsia="Times New Roman"/>
                <w:b/>
                <w:color w:val="000000"/>
                <w:lang w:eastAsia="pl-PL"/>
              </w:rPr>
              <w:t>cza</w:t>
            </w:r>
          </w:p>
        </w:tc>
        <w:tc>
          <w:tcPr>
            <w:tcW w:w="2446" w:type="pct"/>
            <w:gridSpan w:val="2"/>
            <w:hideMark/>
          </w:tcPr>
          <w:p w14:paraId="0A7BD4A3" w14:textId="77777777" w:rsidR="005B7DD4" w:rsidRPr="008368C5" w:rsidRDefault="005B7DD4" w:rsidP="007F4E5E">
            <w:pPr>
              <w:pStyle w:val="Tabela-tekst"/>
              <w:jc w:val="center"/>
              <w:rPr>
                <w:rFonts w:eastAsia="Times New Roman"/>
                <w:b/>
                <w:color w:val="000000"/>
                <w:lang w:eastAsia="pl-PL"/>
              </w:rPr>
            </w:pPr>
            <w:r w:rsidRPr="008368C5">
              <w:rPr>
                <w:b/>
                <w:bCs w:val="0"/>
                <w:lang w:eastAsia="pl-PL"/>
              </w:rPr>
              <w:t>Cykl planistyczny 2016-2021</w:t>
            </w:r>
          </w:p>
        </w:tc>
        <w:tc>
          <w:tcPr>
            <w:tcW w:w="1815" w:type="pct"/>
            <w:gridSpan w:val="2"/>
            <w:hideMark/>
          </w:tcPr>
          <w:p w14:paraId="4B9921FE" w14:textId="77777777" w:rsidR="005B7DD4" w:rsidRPr="008368C5" w:rsidRDefault="005B7DD4" w:rsidP="007F4E5E">
            <w:pPr>
              <w:pStyle w:val="Tabela-tekst"/>
              <w:jc w:val="center"/>
              <w:rPr>
                <w:rFonts w:eastAsia="Times New Roman"/>
                <w:b/>
                <w:color w:val="000000"/>
                <w:lang w:eastAsia="pl-PL"/>
              </w:rPr>
            </w:pPr>
            <w:r w:rsidRPr="008368C5">
              <w:rPr>
                <w:b/>
                <w:bCs w:val="0"/>
                <w:lang w:eastAsia="pl-PL"/>
              </w:rPr>
              <w:t>Cykl planistyczny 2022-2027</w:t>
            </w:r>
          </w:p>
        </w:tc>
      </w:tr>
      <w:tr w:rsidR="005B7DD4" w:rsidRPr="008368C5" w14:paraId="731E7DB1" w14:textId="77777777" w:rsidTr="00272C76">
        <w:trPr>
          <w:trHeight w:val="454"/>
        </w:trPr>
        <w:tc>
          <w:tcPr>
            <w:tcW w:w="739" w:type="pct"/>
            <w:vMerge/>
            <w:hideMark/>
          </w:tcPr>
          <w:p w14:paraId="145124C9" w14:textId="77777777" w:rsidR="005B7DD4" w:rsidRPr="008368C5" w:rsidRDefault="005B7DD4" w:rsidP="00B54E64">
            <w:pPr>
              <w:pStyle w:val="Tabela-tekst"/>
              <w:jc w:val="center"/>
              <w:rPr>
                <w:b/>
                <w:bCs w:val="0"/>
                <w:lang w:eastAsia="pl-PL"/>
              </w:rPr>
            </w:pPr>
          </w:p>
        </w:tc>
        <w:tc>
          <w:tcPr>
            <w:tcW w:w="1026" w:type="pct"/>
            <w:shd w:val="clear" w:color="auto" w:fill="BFBFBF" w:themeFill="background1" w:themeFillShade="BF"/>
            <w:hideMark/>
          </w:tcPr>
          <w:p w14:paraId="07FCF3C3" w14:textId="77777777" w:rsidR="005B7DD4" w:rsidRPr="008368C5" w:rsidRDefault="005B7DD4" w:rsidP="004A084A">
            <w:pPr>
              <w:pStyle w:val="Tabela-tekst"/>
              <w:rPr>
                <w:rFonts w:eastAsia="Times New Roman"/>
                <w:b/>
                <w:color w:val="000000"/>
                <w:lang w:eastAsia="pl-PL"/>
              </w:rPr>
            </w:pPr>
            <w:r w:rsidRPr="008368C5">
              <w:rPr>
                <w:rFonts w:cs="Calibri"/>
                <w:b/>
                <w:bCs w:val="0"/>
              </w:rPr>
              <w:t xml:space="preserve">Liczba </w:t>
            </w:r>
            <w:proofErr w:type="spellStart"/>
            <w:r w:rsidRPr="008368C5">
              <w:rPr>
                <w:rFonts w:cs="Calibri"/>
                <w:b/>
                <w:bCs w:val="0"/>
              </w:rPr>
              <w:t>jcwp</w:t>
            </w:r>
            <w:proofErr w:type="spellEnd"/>
            <w:r w:rsidRPr="008368C5">
              <w:rPr>
                <w:rFonts w:cs="Calibri"/>
                <w:b/>
                <w:bCs w:val="0"/>
              </w:rPr>
              <w:t xml:space="preserve"> </w:t>
            </w:r>
            <w:r w:rsidRPr="008368C5">
              <w:rPr>
                <w:rFonts w:cs="Calibri"/>
                <w:b/>
                <w:color w:val="000000"/>
              </w:rPr>
              <w:t>LW</w:t>
            </w:r>
          </w:p>
        </w:tc>
        <w:tc>
          <w:tcPr>
            <w:tcW w:w="1420" w:type="pct"/>
            <w:shd w:val="clear" w:color="auto" w:fill="BFBFBF" w:themeFill="background1" w:themeFillShade="BF"/>
            <w:hideMark/>
          </w:tcPr>
          <w:p w14:paraId="0E2030EC" w14:textId="3F077DAF" w:rsidR="005B7DD4" w:rsidRPr="008368C5" w:rsidRDefault="005B7DD4" w:rsidP="007F4E5E">
            <w:pPr>
              <w:pStyle w:val="Tabela-tekst"/>
              <w:jc w:val="center"/>
              <w:rPr>
                <w:rFonts w:eastAsia="Times New Roman"/>
                <w:b/>
                <w:color w:val="000000"/>
                <w:lang w:eastAsia="pl-PL"/>
              </w:rPr>
            </w:pPr>
            <w:r w:rsidRPr="008368C5">
              <w:rPr>
                <w:b/>
                <w:bCs w:val="0"/>
                <w:lang w:eastAsia="pl-PL"/>
              </w:rPr>
              <w:t xml:space="preserve">Liczba </w:t>
            </w:r>
            <w:proofErr w:type="spellStart"/>
            <w:r w:rsidRPr="008368C5">
              <w:rPr>
                <w:b/>
                <w:bCs w:val="0"/>
                <w:lang w:eastAsia="pl-PL"/>
              </w:rPr>
              <w:t>jcwp</w:t>
            </w:r>
            <w:proofErr w:type="spellEnd"/>
            <w:r w:rsidRPr="008368C5">
              <w:rPr>
                <w:b/>
                <w:bCs w:val="0"/>
                <w:lang w:eastAsia="pl-PL"/>
              </w:rPr>
              <w:t xml:space="preserve"> </w:t>
            </w:r>
            <w:r w:rsidRPr="008368C5">
              <w:rPr>
                <w:rFonts w:eastAsia="Times New Roman"/>
                <w:b/>
                <w:color w:val="000000"/>
                <w:lang w:eastAsia="pl-PL"/>
              </w:rPr>
              <w:t>objęta monitoringiem</w:t>
            </w:r>
          </w:p>
        </w:tc>
        <w:tc>
          <w:tcPr>
            <w:tcW w:w="868" w:type="pct"/>
            <w:shd w:val="clear" w:color="auto" w:fill="BFBFBF" w:themeFill="background1" w:themeFillShade="BF"/>
            <w:hideMark/>
          </w:tcPr>
          <w:p w14:paraId="0401803D" w14:textId="77777777" w:rsidR="005B7DD4" w:rsidRPr="008368C5" w:rsidRDefault="005B7DD4" w:rsidP="007F4E5E">
            <w:pPr>
              <w:pStyle w:val="Tabela-tekst"/>
              <w:jc w:val="center"/>
              <w:rPr>
                <w:rFonts w:eastAsia="Times New Roman"/>
                <w:b/>
                <w:color w:val="000000"/>
                <w:lang w:eastAsia="pl-PL"/>
              </w:rPr>
            </w:pPr>
            <w:r w:rsidRPr="008368C5">
              <w:rPr>
                <w:b/>
                <w:bCs w:val="0"/>
                <w:lang w:eastAsia="pl-PL"/>
              </w:rPr>
              <w:t xml:space="preserve">Liczba </w:t>
            </w:r>
            <w:proofErr w:type="spellStart"/>
            <w:r w:rsidRPr="008368C5">
              <w:rPr>
                <w:b/>
                <w:bCs w:val="0"/>
                <w:lang w:eastAsia="pl-PL"/>
              </w:rPr>
              <w:t>jcwp</w:t>
            </w:r>
            <w:proofErr w:type="spellEnd"/>
            <w:r w:rsidRPr="008368C5">
              <w:rPr>
                <w:b/>
                <w:bCs w:val="0"/>
                <w:lang w:eastAsia="pl-PL"/>
              </w:rPr>
              <w:t xml:space="preserve"> LW</w:t>
            </w:r>
          </w:p>
        </w:tc>
        <w:tc>
          <w:tcPr>
            <w:tcW w:w="947" w:type="pct"/>
            <w:shd w:val="clear" w:color="auto" w:fill="BFBFBF" w:themeFill="background1" w:themeFillShade="BF"/>
            <w:hideMark/>
          </w:tcPr>
          <w:p w14:paraId="48A167F8" w14:textId="5B0C8FEF" w:rsidR="005B7DD4" w:rsidRPr="008368C5" w:rsidRDefault="005B7DD4" w:rsidP="007F4E5E">
            <w:pPr>
              <w:pStyle w:val="Tabela-tekst"/>
              <w:jc w:val="center"/>
              <w:rPr>
                <w:rFonts w:eastAsia="Times New Roman"/>
                <w:b/>
                <w:color w:val="000000"/>
                <w:lang w:eastAsia="pl-PL"/>
              </w:rPr>
            </w:pPr>
            <w:r w:rsidRPr="008368C5">
              <w:rPr>
                <w:b/>
                <w:bCs w:val="0"/>
                <w:lang w:eastAsia="pl-PL"/>
              </w:rPr>
              <w:t xml:space="preserve">Liczba </w:t>
            </w:r>
            <w:proofErr w:type="spellStart"/>
            <w:r w:rsidRPr="008368C5">
              <w:rPr>
                <w:b/>
                <w:bCs w:val="0"/>
                <w:lang w:eastAsia="pl-PL"/>
              </w:rPr>
              <w:t>jcwp</w:t>
            </w:r>
            <w:proofErr w:type="spellEnd"/>
            <w:r w:rsidRPr="008368C5">
              <w:rPr>
                <w:b/>
                <w:bCs w:val="0"/>
                <w:lang w:eastAsia="pl-PL"/>
              </w:rPr>
              <w:t xml:space="preserve"> z</w:t>
            </w:r>
            <w:r w:rsidR="006663D3" w:rsidRPr="008368C5">
              <w:rPr>
                <w:b/>
                <w:bCs w:val="0"/>
                <w:lang w:eastAsia="pl-PL"/>
              </w:rPr>
              <w:t> </w:t>
            </w:r>
            <w:proofErr w:type="spellStart"/>
            <w:r w:rsidRPr="008368C5">
              <w:rPr>
                <w:b/>
                <w:bCs w:val="0"/>
                <w:lang w:eastAsia="pl-PL"/>
              </w:rPr>
              <w:t>ppk</w:t>
            </w:r>
            <w:proofErr w:type="spellEnd"/>
          </w:p>
        </w:tc>
      </w:tr>
      <w:tr w:rsidR="005B7DD4" w:rsidRPr="008368C5" w14:paraId="69447D79" w14:textId="77777777" w:rsidTr="00272C76">
        <w:trPr>
          <w:trHeight w:val="454"/>
        </w:trPr>
        <w:tc>
          <w:tcPr>
            <w:tcW w:w="739" w:type="pct"/>
            <w:hideMark/>
          </w:tcPr>
          <w:p w14:paraId="73C8DF04" w14:textId="77777777" w:rsidR="005B7DD4" w:rsidRPr="008368C5" w:rsidRDefault="005B7DD4" w:rsidP="00B54E64">
            <w:pPr>
              <w:pStyle w:val="Tabela-tekst"/>
              <w:jc w:val="center"/>
              <w:rPr>
                <w:rFonts w:eastAsia="Times New Roman"/>
                <w:color w:val="000000"/>
                <w:lang w:eastAsia="pl-PL"/>
              </w:rPr>
            </w:pPr>
            <w:r w:rsidRPr="008368C5">
              <w:rPr>
                <w:lang w:eastAsia="pl-PL"/>
              </w:rPr>
              <w:t>Wisły</w:t>
            </w:r>
          </w:p>
        </w:tc>
        <w:tc>
          <w:tcPr>
            <w:tcW w:w="1026" w:type="pct"/>
            <w:hideMark/>
          </w:tcPr>
          <w:p w14:paraId="7C20960F" w14:textId="77777777" w:rsidR="005B7DD4" w:rsidRPr="008368C5" w:rsidRDefault="005B7DD4" w:rsidP="00ED4D88">
            <w:pPr>
              <w:pStyle w:val="Tabela-tekst"/>
              <w:jc w:val="center"/>
              <w:rPr>
                <w:rFonts w:eastAsia="Times New Roman"/>
                <w:color w:val="000000"/>
                <w:lang w:eastAsia="pl-PL"/>
              </w:rPr>
            </w:pPr>
            <w:r w:rsidRPr="008368C5">
              <w:rPr>
                <w:rFonts w:cs="Calibri"/>
              </w:rPr>
              <w:t>484</w:t>
            </w:r>
          </w:p>
        </w:tc>
        <w:tc>
          <w:tcPr>
            <w:tcW w:w="1420" w:type="pct"/>
            <w:hideMark/>
          </w:tcPr>
          <w:p w14:paraId="0929B62A" w14:textId="77777777" w:rsidR="005B7DD4" w:rsidRPr="008368C5" w:rsidRDefault="005B7DD4" w:rsidP="00ED4D88">
            <w:pPr>
              <w:pStyle w:val="Tabela-tekst"/>
              <w:jc w:val="center"/>
              <w:rPr>
                <w:rFonts w:eastAsia="Times New Roman"/>
                <w:color w:val="000000"/>
                <w:lang w:eastAsia="pl-PL"/>
              </w:rPr>
            </w:pPr>
            <w:r w:rsidRPr="008368C5">
              <w:rPr>
                <w:rFonts w:cs="Calibri"/>
              </w:rPr>
              <w:t>264</w:t>
            </w:r>
          </w:p>
        </w:tc>
        <w:tc>
          <w:tcPr>
            <w:tcW w:w="868" w:type="pct"/>
            <w:hideMark/>
          </w:tcPr>
          <w:p w14:paraId="203E0E59" w14:textId="77777777" w:rsidR="005B7DD4" w:rsidRPr="008368C5" w:rsidRDefault="005B7DD4" w:rsidP="00ED4D88">
            <w:pPr>
              <w:pStyle w:val="Tabela-tekst"/>
              <w:jc w:val="center"/>
              <w:rPr>
                <w:rFonts w:eastAsia="Times New Roman"/>
                <w:color w:val="000000"/>
                <w:lang w:eastAsia="pl-PL"/>
              </w:rPr>
            </w:pPr>
            <w:r w:rsidRPr="008368C5">
              <w:rPr>
                <w:rFonts w:cs="Calibri"/>
              </w:rPr>
              <w:t>499</w:t>
            </w:r>
          </w:p>
        </w:tc>
        <w:tc>
          <w:tcPr>
            <w:tcW w:w="947" w:type="pct"/>
            <w:hideMark/>
          </w:tcPr>
          <w:p w14:paraId="07B942CE" w14:textId="77777777" w:rsidR="005B7DD4" w:rsidRPr="008368C5" w:rsidRDefault="005B7DD4" w:rsidP="00ED4D88">
            <w:pPr>
              <w:pStyle w:val="Tabela-tekst"/>
              <w:jc w:val="center"/>
              <w:rPr>
                <w:rFonts w:eastAsia="Times New Roman"/>
                <w:color w:val="000000"/>
                <w:lang w:eastAsia="pl-PL"/>
              </w:rPr>
            </w:pPr>
            <w:r w:rsidRPr="008368C5">
              <w:rPr>
                <w:rFonts w:cs="Calibri"/>
              </w:rPr>
              <w:t>3</w:t>
            </w:r>
            <w:r w:rsidRPr="008368C5">
              <w:rPr>
                <w:rFonts w:cs="Calibri"/>
                <w:color w:val="000000"/>
              </w:rPr>
              <w:t>63</w:t>
            </w:r>
          </w:p>
        </w:tc>
      </w:tr>
    </w:tbl>
    <w:p w14:paraId="46B5C87F" w14:textId="1E7BF1C9" w:rsidR="00272C76"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podstawie danych GIOŚ dot. sieci monitoringu 2022-2027</w:t>
      </w:r>
    </w:p>
    <w:p w14:paraId="4B0C7104" w14:textId="3548D8E6" w:rsidR="005B7DD4" w:rsidRPr="008368C5" w:rsidRDefault="005B7DD4" w:rsidP="005B7DD4">
      <w:pPr>
        <w:suppressAutoHyphens/>
        <w:jc w:val="center"/>
        <w:rPr>
          <w:sz w:val="20"/>
          <w:szCs w:val="20"/>
        </w:rPr>
      </w:pPr>
      <w:r w:rsidRPr="008368C5">
        <w:rPr>
          <w:noProof/>
        </w:rPr>
        <w:lastRenderedPageBreak/>
        <w:drawing>
          <wp:inline distT="0" distB="0" distL="0" distR="0" wp14:anchorId="04875180" wp14:editId="550C6AEF">
            <wp:extent cx="4339590" cy="2271590"/>
            <wp:effectExtent l="0" t="0" r="3810" b="14605"/>
            <wp:docPr id="35" name="Chart 35">
              <a:extLst xmlns:a="http://schemas.openxmlformats.org/drawingml/2006/main">
                <a:ext uri="{FF2B5EF4-FFF2-40B4-BE49-F238E27FC236}">
                  <a16:creationId xmlns:a16="http://schemas.microsoft.com/office/drawing/2014/main" id="{BFAEC6BF-5DE5-4431-8F7B-11B83010A6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75878F3" w14:textId="70613C84" w:rsidR="005B7DD4" w:rsidRPr="008368C5" w:rsidRDefault="005B7DD4" w:rsidP="00D15921">
      <w:pPr>
        <w:pStyle w:val="Wykres"/>
      </w:pPr>
      <w:bookmarkStart w:id="142" w:name="_Toc68709696"/>
      <w:r w:rsidRPr="008368C5">
        <w:t xml:space="preserve">Wykres </w:t>
      </w:r>
      <w:r w:rsidRPr="008368C5">
        <w:fldChar w:fldCharType="begin"/>
      </w:r>
      <w:r w:rsidRPr="008368C5">
        <w:instrText>STYLEREF 1 \s</w:instrText>
      </w:r>
      <w:r w:rsidRPr="008368C5">
        <w:fldChar w:fldCharType="separate"/>
      </w:r>
      <w:r w:rsidR="00B146EE">
        <w:rPr>
          <w:noProof/>
        </w:rPr>
        <w:t>5</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2</w:t>
      </w:r>
      <w:r w:rsidRPr="008368C5">
        <w:fldChar w:fldCharType="end"/>
      </w:r>
      <w:r w:rsidRPr="008368C5">
        <w:tab/>
        <w:t xml:space="preserve">Udział </w:t>
      </w:r>
      <w:proofErr w:type="spellStart"/>
      <w:r w:rsidRPr="008368C5">
        <w:t>jcwp</w:t>
      </w:r>
      <w:proofErr w:type="spellEnd"/>
      <w:r w:rsidRPr="008368C5">
        <w:t xml:space="preserve"> LW planowanych do objęcia monitoringiem w</w:t>
      </w:r>
      <w:r w:rsidR="006663D3" w:rsidRPr="008368C5">
        <w:t> </w:t>
      </w:r>
      <w:r w:rsidRPr="008368C5">
        <w:t>latach 2022-2027 w</w:t>
      </w:r>
      <w:r w:rsidR="006663D3" w:rsidRPr="008368C5">
        <w:t> </w:t>
      </w:r>
      <w:r w:rsidRPr="008368C5">
        <w:t xml:space="preserve">stosunku do ogólnej liczby </w:t>
      </w:r>
      <w:proofErr w:type="spellStart"/>
      <w:r w:rsidRPr="008368C5">
        <w:t>jcwp</w:t>
      </w:r>
      <w:proofErr w:type="spellEnd"/>
      <w:r w:rsidRPr="008368C5">
        <w:t xml:space="preserve"> danej kategorii w</w:t>
      </w:r>
      <w:r w:rsidR="006663D3" w:rsidRPr="008368C5">
        <w:t> </w:t>
      </w:r>
      <w:r w:rsidRPr="008368C5">
        <w:t>obszarze dorzecza Wisły</w:t>
      </w:r>
      <w:bookmarkEnd w:id="142"/>
    </w:p>
    <w:p w14:paraId="5824DB97" w14:textId="6D1CFB76"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podstawie danych GIOŚ dot. sieci monitoringu 2022-2027</w:t>
      </w:r>
    </w:p>
    <w:p w14:paraId="19091D7A" w14:textId="4D118A4E" w:rsidR="005B7DD4" w:rsidRPr="008368C5" w:rsidRDefault="005B7DD4" w:rsidP="00CB0F45">
      <w:pPr>
        <w:pStyle w:val="Tabela"/>
        <w:ind w:left="1130" w:hanging="1130"/>
      </w:pPr>
      <w:bookmarkStart w:id="143" w:name="_Toc66261813"/>
      <w:bookmarkStart w:id="144" w:name="_Toc68709514"/>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7</w:t>
      </w:r>
      <w:r w:rsidRPr="008368C5">
        <w:fldChar w:fldCharType="end"/>
      </w:r>
      <w:r w:rsidRPr="008368C5">
        <w:tab/>
        <w:t xml:space="preserve">Liczba </w:t>
      </w:r>
      <w:proofErr w:type="spellStart"/>
      <w:r w:rsidRPr="008368C5">
        <w:t>jcwp</w:t>
      </w:r>
      <w:proofErr w:type="spellEnd"/>
      <w:r w:rsidRPr="008368C5">
        <w:t xml:space="preserve"> LW planowanych do monitoringu diagnostycznego (MD), operacyjnego (MO) i/lub badawczego (MB) w</w:t>
      </w:r>
      <w:r w:rsidR="006663D3" w:rsidRPr="008368C5">
        <w:t> </w:t>
      </w:r>
      <w:r w:rsidRPr="008368C5">
        <w:t>latach 2022-2027 w</w:t>
      </w:r>
      <w:r w:rsidR="006663D3" w:rsidRPr="008368C5">
        <w:t> </w:t>
      </w:r>
      <w:r w:rsidRPr="008368C5">
        <w:t xml:space="preserve">stosunku do całkowitej liczby </w:t>
      </w:r>
      <w:proofErr w:type="spellStart"/>
      <w:r w:rsidRPr="008368C5">
        <w:t>jcwp</w:t>
      </w:r>
      <w:proofErr w:type="spellEnd"/>
      <w:r w:rsidRPr="008368C5">
        <w:t xml:space="preserve"> danych kategorii w</w:t>
      </w:r>
      <w:r w:rsidR="006663D3" w:rsidRPr="008368C5">
        <w:t> </w:t>
      </w:r>
      <w:r w:rsidRPr="008368C5">
        <w:t>podziale na</w:t>
      </w:r>
      <w:r w:rsidR="006663D3" w:rsidRPr="008368C5">
        <w:t> </w:t>
      </w:r>
      <w:r w:rsidRPr="008368C5">
        <w:t>regiony wodne</w:t>
      </w:r>
      <w:bookmarkEnd w:id="143"/>
      <w:bookmarkEnd w:id="144"/>
      <w:r w:rsidRPr="008368C5">
        <w:t xml:space="preserve"> </w:t>
      </w:r>
    </w:p>
    <w:tbl>
      <w:tblPr>
        <w:tblW w:w="9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0"/>
        <w:gridCol w:w="744"/>
        <w:gridCol w:w="960"/>
        <w:gridCol w:w="960"/>
        <w:gridCol w:w="961"/>
        <w:gridCol w:w="962"/>
        <w:gridCol w:w="982"/>
        <w:gridCol w:w="969"/>
        <w:gridCol w:w="964"/>
      </w:tblGrid>
      <w:tr w:rsidR="00F62507" w:rsidRPr="008368C5" w14:paraId="73923829" w14:textId="77777777" w:rsidTr="005E4EE6">
        <w:trPr>
          <w:trHeight w:val="326"/>
          <w:tblHeader/>
          <w:jc w:val="center"/>
        </w:trPr>
        <w:tc>
          <w:tcPr>
            <w:tcW w:w="1550" w:type="dxa"/>
            <w:vMerge w:val="restart"/>
            <w:shd w:val="clear" w:color="000000" w:fill="BFBFBF"/>
            <w:vAlign w:val="center"/>
            <w:hideMark/>
          </w:tcPr>
          <w:p w14:paraId="3B8405D1" w14:textId="77777777" w:rsidR="00F62507" w:rsidRPr="008368C5" w:rsidRDefault="00F62507" w:rsidP="00E67C7A">
            <w:pPr>
              <w:suppressAutoHyphens/>
              <w:spacing w:before="0" w:after="0"/>
              <w:jc w:val="center"/>
              <w:rPr>
                <w:rFonts w:eastAsia="Times New Roman"/>
                <w:b/>
                <w:bCs/>
                <w:color w:val="000000"/>
                <w:sz w:val="20"/>
                <w:szCs w:val="20"/>
                <w:lang w:eastAsia="pl-PL"/>
              </w:rPr>
            </w:pPr>
            <w:bookmarkStart w:id="145" w:name="_Hlk67047263"/>
            <w:r w:rsidRPr="008368C5">
              <w:rPr>
                <w:rFonts w:eastAsia="Times New Roman"/>
                <w:b/>
                <w:bCs/>
                <w:color w:val="000000"/>
                <w:sz w:val="20"/>
                <w:szCs w:val="20"/>
                <w:lang w:eastAsia="pl-PL"/>
              </w:rPr>
              <w:t>Regiony wodne w obszarze dorzecza Wisły</w:t>
            </w:r>
          </w:p>
        </w:tc>
        <w:tc>
          <w:tcPr>
            <w:tcW w:w="7502" w:type="dxa"/>
            <w:gridSpan w:val="8"/>
            <w:shd w:val="clear" w:color="000000" w:fill="BFBFBF"/>
            <w:vAlign w:val="center"/>
            <w:hideMark/>
          </w:tcPr>
          <w:p w14:paraId="52DFECF4" w14:textId="77777777" w:rsidR="00F62507" w:rsidRPr="008368C5" w:rsidRDefault="00F62507" w:rsidP="00E67C7A">
            <w:pPr>
              <w:suppressAutoHyphens/>
              <w:spacing w:before="0" w:after="0"/>
              <w:jc w:val="center"/>
              <w:rPr>
                <w:rFonts w:eastAsia="Times New Roman"/>
                <w:b/>
                <w:bCs/>
                <w:color w:val="000000"/>
                <w:sz w:val="20"/>
                <w:szCs w:val="20"/>
                <w:lang w:eastAsia="pl-PL"/>
              </w:rPr>
            </w:pPr>
            <w:r w:rsidRPr="008368C5">
              <w:rPr>
                <w:rFonts w:eastAsia="Times New Roman"/>
                <w:b/>
                <w:bCs/>
                <w:color w:val="000000"/>
                <w:sz w:val="20"/>
                <w:szCs w:val="20"/>
                <w:lang w:eastAsia="pl-PL"/>
              </w:rPr>
              <w:t>Cykl planistyczny 2022-2027</w:t>
            </w:r>
          </w:p>
        </w:tc>
      </w:tr>
      <w:tr w:rsidR="00F62507" w:rsidRPr="008368C5" w14:paraId="4BD8C399" w14:textId="77777777" w:rsidTr="005E4EE6">
        <w:trPr>
          <w:trHeight w:val="326"/>
          <w:tblHeader/>
          <w:jc w:val="center"/>
        </w:trPr>
        <w:tc>
          <w:tcPr>
            <w:tcW w:w="1550" w:type="dxa"/>
            <w:vMerge/>
            <w:shd w:val="clear" w:color="000000" w:fill="BFBFBF"/>
            <w:vAlign w:val="center"/>
          </w:tcPr>
          <w:p w14:paraId="4B816FD6" w14:textId="77777777" w:rsidR="00F62507" w:rsidRPr="008368C5" w:rsidRDefault="00F62507" w:rsidP="00E67C7A">
            <w:pPr>
              <w:suppressAutoHyphens/>
              <w:spacing w:before="0" w:after="0"/>
              <w:jc w:val="center"/>
              <w:rPr>
                <w:rFonts w:eastAsia="Times New Roman"/>
                <w:b/>
                <w:bCs/>
                <w:color w:val="000000"/>
                <w:sz w:val="20"/>
                <w:szCs w:val="20"/>
                <w:lang w:eastAsia="pl-PL"/>
              </w:rPr>
            </w:pPr>
          </w:p>
        </w:tc>
        <w:tc>
          <w:tcPr>
            <w:tcW w:w="7502" w:type="dxa"/>
            <w:gridSpan w:val="8"/>
            <w:shd w:val="clear" w:color="000000" w:fill="BFBFBF"/>
            <w:vAlign w:val="center"/>
          </w:tcPr>
          <w:p w14:paraId="3FAC30CB" w14:textId="77777777" w:rsidR="00F62507" w:rsidRPr="008368C5" w:rsidRDefault="00F62507" w:rsidP="00E67C7A">
            <w:pPr>
              <w:suppressAutoHyphens/>
              <w:spacing w:before="0" w:after="0"/>
              <w:jc w:val="center"/>
              <w:rPr>
                <w:rFonts w:eastAsia="Times New Roman"/>
                <w:b/>
                <w:bCs/>
                <w:color w:val="000000"/>
                <w:sz w:val="20"/>
                <w:szCs w:val="20"/>
                <w:lang w:eastAsia="pl-PL"/>
              </w:rPr>
            </w:pPr>
            <w:proofErr w:type="spellStart"/>
            <w:r w:rsidRPr="008368C5">
              <w:rPr>
                <w:rFonts w:eastAsia="Times New Roman"/>
                <w:b/>
                <w:bCs/>
                <w:color w:val="000000"/>
                <w:sz w:val="20"/>
                <w:szCs w:val="20"/>
                <w:lang w:eastAsia="pl-PL"/>
              </w:rPr>
              <w:t>jcwp</w:t>
            </w:r>
            <w:proofErr w:type="spellEnd"/>
            <w:r w:rsidRPr="008368C5">
              <w:rPr>
                <w:rFonts w:eastAsia="Times New Roman"/>
                <w:b/>
                <w:bCs/>
                <w:color w:val="000000"/>
                <w:sz w:val="20"/>
                <w:szCs w:val="20"/>
                <w:lang w:eastAsia="pl-PL"/>
              </w:rPr>
              <w:t xml:space="preserve"> LW</w:t>
            </w:r>
          </w:p>
        </w:tc>
      </w:tr>
      <w:tr w:rsidR="00F62507" w:rsidRPr="008368C5" w14:paraId="5F5F4AA3" w14:textId="77777777" w:rsidTr="005E4EE6">
        <w:trPr>
          <w:trHeight w:val="780"/>
          <w:tblHeader/>
          <w:jc w:val="center"/>
        </w:trPr>
        <w:tc>
          <w:tcPr>
            <w:tcW w:w="1550" w:type="dxa"/>
            <w:vMerge/>
            <w:vAlign w:val="center"/>
            <w:hideMark/>
          </w:tcPr>
          <w:p w14:paraId="55D494FB" w14:textId="77777777" w:rsidR="00F62507" w:rsidRPr="008368C5" w:rsidRDefault="00F62507" w:rsidP="00E67C7A">
            <w:pPr>
              <w:suppressAutoHyphens/>
              <w:spacing w:before="0" w:after="0"/>
              <w:jc w:val="left"/>
              <w:rPr>
                <w:rFonts w:eastAsia="Times New Roman"/>
                <w:b/>
                <w:bCs/>
                <w:color w:val="000000"/>
                <w:sz w:val="20"/>
                <w:szCs w:val="20"/>
                <w:lang w:eastAsia="pl-PL"/>
              </w:rPr>
            </w:pPr>
          </w:p>
        </w:tc>
        <w:tc>
          <w:tcPr>
            <w:tcW w:w="744" w:type="dxa"/>
            <w:shd w:val="clear" w:color="000000" w:fill="BFBFBF"/>
            <w:vAlign w:val="center"/>
            <w:hideMark/>
          </w:tcPr>
          <w:p w14:paraId="57643733" w14:textId="77777777" w:rsidR="00F62507" w:rsidRPr="008368C5" w:rsidRDefault="00F62507" w:rsidP="00E67C7A">
            <w:pPr>
              <w:suppressAutoHyphens/>
              <w:spacing w:before="0" w:after="0"/>
              <w:jc w:val="center"/>
              <w:rPr>
                <w:rFonts w:eastAsia="Times New Roman"/>
                <w:b/>
                <w:bCs/>
                <w:color w:val="000000"/>
                <w:sz w:val="18"/>
                <w:szCs w:val="18"/>
                <w:lang w:eastAsia="pl-PL"/>
              </w:rPr>
            </w:pPr>
            <w:r w:rsidRPr="008368C5">
              <w:rPr>
                <w:rFonts w:eastAsia="Times New Roman"/>
                <w:b/>
                <w:bCs/>
                <w:color w:val="000000"/>
                <w:sz w:val="18"/>
                <w:szCs w:val="18"/>
                <w:lang w:eastAsia="pl-PL"/>
              </w:rPr>
              <w:t xml:space="preserve">Liczba </w:t>
            </w:r>
            <w:proofErr w:type="spellStart"/>
            <w:r w:rsidRPr="008368C5">
              <w:rPr>
                <w:rFonts w:eastAsia="Times New Roman"/>
                <w:b/>
                <w:bCs/>
                <w:color w:val="000000"/>
                <w:sz w:val="18"/>
                <w:szCs w:val="18"/>
                <w:lang w:eastAsia="pl-PL"/>
              </w:rPr>
              <w:t>jcwp</w:t>
            </w:r>
            <w:proofErr w:type="spellEnd"/>
          </w:p>
        </w:tc>
        <w:tc>
          <w:tcPr>
            <w:tcW w:w="960" w:type="dxa"/>
            <w:shd w:val="clear" w:color="000000" w:fill="BFBFBF"/>
            <w:vAlign w:val="center"/>
            <w:hideMark/>
          </w:tcPr>
          <w:p w14:paraId="3AA68D73" w14:textId="77777777" w:rsidR="00F62507" w:rsidRPr="008368C5" w:rsidRDefault="00F62507" w:rsidP="00E67C7A">
            <w:pPr>
              <w:suppressAutoHyphens/>
              <w:spacing w:before="0" w:after="0"/>
              <w:jc w:val="center"/>
              <w:rPr>
                <w:rFonts w:eastAsia="Times New Roman"/>
                <w:b/>
                <w:bCs/>
                <w:color w:val="000000"/>
                <w:sz w:val="18"/>
                <w:szCs w:val="18"/>
                <w:lang w:eastAsia="pl-PL"/>
              </w:rPr>
            </w:pPr>
            <w:r w:rsidRPr="008368C5">
              <w:rPr>
                <w:rFonts w:eastAsia="Times New Roman"/>
                <w:b/>
                <w:bCs/>
                <w:color w:val="000000"/>
                <w:sz w:val="18"/>
                <w:szCs w:val="18"/>
                <w:lang w:eastAsia="pl-PL"/>
              </w:rPr>
              <w:t xml:space="preserve">Liczba </w:t>
            </w:r>
            <w:proofErr w:type="spellStart"/>
            <w:r w:rsidRPr="008368C5">
              <w:rPr>
                <w:rFonts w:eastAsia="Times New Roman"/>
                <w:b/>
                <w:bCs/>
                <w:color w:val="000000"/>
                <w:sz w:val="18"/>
                <w:szCs w:val="18"/>
                <w:lang w:eastAsia="pl-PL"/>
              </w:rPr>
              <w:t>jcwp</w:t>
            </w:r>
            <w:proofErr w:type="spellEnd"/>
            <w:r w:rsidRPr="008368C5">
              <w:rPr>
                <w:rFonts w:eastAsia="Times New Roman"/>
                <w:b/>
                <w:bCs/>
                <w:color w:val="000000"/>
                <w:sz w:val="18"/>
                <w:szCs w:val="18"/>
                <w:lang w:eastAsia="pl-PL"/>
              </w:rPr>
              <w:t xml:space="preserve"> z </w:t>
            </w:r>
            <w:proofErr w:type="spellStart"/>
            <w:r w:rsidRPr="008368C5">
              <w:rPr>
                <w:rFonts w:eastAsia="Times New Roman"/>
                <w:b/>
                <w:bCs/>
                <w:color w:val="000000"/>
                <w:sz w:val="18"/>
                <w:szCs w:val="18"/>
                <w:lang w:eastAsia="pl-PL"/>
              </w:rPr>
              <w:t>ppk</w:t>
            </w:r>
            <w:proofErr w:type="spellEnd"/>
          </w:p>
        </w:tc>
        <w:tc>
          <w:tcPr>
            <w:tcW w:w="960" w:type="dxa"/>
            <w:shd w:val="clear" w:color="000000" w:fill="BFBFBF"/>
            <w:vAlign w:val="center"/>
          </w:tcPr>
          <w:p w14:paraId="61C3E013" w14:textId="77777777" w:rsidR="00BF57B7" w:rsidRPr="008368C5" w:rsidRDefault="00F62507" w:rsidP="00E67C7A">
            <w:pPr>
              <w:suppressAutoHyphens/>
              <w:spacing w:before="0" w:after="0"/>
              <w:jc w:val="center"/>
              <w:rPr>
                <w:rFonts w:cs="Calibri"/>
                <w:b/>
                <w:bCs/>
                <w:color w:val="000000"/>
                <w:sz w:val="18"/>
                <w:szCs w:val="18"/>
              </w:rPr>
            </w:pPr>
            <w:r w:rsidRPr="008368C5">
              <w:rPr>
                <w:rFonts w:cs="Calibri"/>
                <w:b/>
                <w:bCs/>
                <w:color w:val="000000"/>
                <w:sz w:val="18"/>
                <w:szCs w:val="18"/>
              </w:rPr>
              <w:t xml:space="preserve">Udział </w:t>
            </w:r>
            <w:proofErr w:type="spellStart"/>
            <w:r w:rsidRPr="008368C5">
              <w:rPr>
                <w:rFonts w:cs="Calibri"/>
                <w:b/>
                <w:bCs/>
                <w:color w:val="000000"/>
                <w:sz w:val="18"/>
                <w:szCs w:val="18"/>
              </w:rPr>
              <w:t>jcwp</w:t>
            </w:r>
            <w:proofErr w:type="spellEnd"/>
            <w:r w:rsidRPr="008368C5">
              <w:rPr>
                <w:rFonts w:cs="Calibri"/>
                <w:b/>
                <w:bCs/>
                <w:color w:val="000000"/>
                <w:sz w:val="18"/>
                <w:szCs w:val="18"/>
              </w:rPr>
              <w:t xml:space="preserve"> z MD* </w:t>
            </w:r>
          </w:p>
          <w:p w14:paraId="228D3A2A" w14:textId="2E432A8B" w:rsidR="00F62507" w:rsidRPr="008368C5" w:rsidRDefault="00F62507" w:rsidP="00E67C7A">
            <w:pPr>
              <w:suppressAutoHyphens/>
              <w:spacing w:before="0" w:after="0"/>
              <w:jc w:val="center"/>
              <w:rPr>
                <w:rFonts w:eastAsia="Times New Roman"/>
                <w:b/>
                <w:bCs/>
                <w:color w:val="000000"/>
                <w:sz w:val="18"/>
                <w:szCs w:val="18"/>
                <w:lang w:eastAsia="pl-PL"/>
              </w:rPr>
            </w:pPr>
            <w:r w:rsidRPr="008368C5">
              <w:rPr>
                <w:rFonts w:cs="Calibri"/>
                <w:b/>
                <w:bCs/>
                <w:color w:val="000000"/>
                <w:sz w:val="18"/>
                <w:szCs w:val="18"/>
              </w:rPr>
              <w:t>(%)</w:t>
            </w:r>
          </w:p>
        </w:tc>
        <w:tc>
          <w:tcPr>
            <w:tcW w:w="961" w:type="dxa"/>
            <w:shd w:val="clear" w:color="000000" w:fill="BFBFBF"/>
            <w:vAlign w:val="center"/>
          </w:tcPr>
          <w:p w14:paraId="3B28FB72" w14:textId="77777777" w:rsidR="00BF57B7" w:rsidRPr="008368C5" w:rsidRDefault="00F62507" w:rsidP="00E67C7A">
            <w:pPr>
              <w:suppressAutoHyphens/>
              <w:spacing w:before="0" w:after="0"/>
              <w:jc w:val="center"/>
              <w:rPr>
                <w:rFonts w:cs="Calibri"/>
                <w:b/>
                <w:bCs/>
                <w:color w:val="000000"/>
                <w:sz w:val="18"/>
                <w:szCs w:val="18"/>
              </w:rPr>
            </w:pPr>
            <w:r w:rsidRPr="008368C5">
              <w:rPr>
                <w:rFonts w:cs="Calibri"/>
                <w:b/>
                <w:bCs/>
                <w:color w:val="000000"/>
                <w:sz w:val="18"/>
                <w:szCs w:val="18"/>
              </w:rPr>
              <w:t xml:space="preserve">Udział </w:t>
            </w:r>
            <w:proofErr w:type="spellStart"/>
            <w:r w:rsidRPr="008368C5">
              <w:rPr>
                <w:rFonts w:cs="Calibri"/>
                <w:b/>
                <w:bCs/>
                <w:color w:val="000000"/>
                <w:sz w:val="18"/>
                <w:szCs w:val="18"/>
              </w:rPr>
              <w:t>jcwp</w:t>
            </w:r>
            <w:proofErr w:type="spellEnd"/>
            <w:r w:rsidRPr="008368C5">
              <w:rPr>
                <w:rFonts w:cs="Calibri"/>
                <w:b/>
                <w:bCs/>
                <w:color w:val="000000"/>
                <w:sz w:val="18"/>
                <w:szCs w:val="18"/>
              </w:rPr>
              <w:t xml:space="preserve"> z MO* </w:t>
            </w:r>
          </w:p>
          <w:p w14:paraId="1EFD1861" w14:textId="4DE3E730" w:rsidR="00F62507" w:rsidRPr="008368C5" w:rsidRDefault="00F62507" w:rsidP="00E67C7A">
            <w:pPr>
              <w:suppressAutoHyphens/>
              <w:spacing w:before="0" w:after="0"/>
              <w:jc w:val="center"/>
              <w:rPr>
                <w:rFonts w:eastAsia="Times New Roman"/>
                <w:b/>
                <w:bCs/>
                <w:color w:val="000000"/>
                <w:sz w:val="18"/>
                <w:szCs w:val="18"/>
                <w:lang w:eastAsia="pl-PL"/>
              </w:rPr>
            </w:pPr>
            <w:r w:rsidRPr="008368C5">
              <w:rPr>
                <w:rFonts w:cs="Calibri"/>
                <w:b/>
                <w:bCs/>
                <w:color w:val="000000"/>
                <w:sz w:val="18"/>
                <w:szCs w:val="18"/>
              </w:rPr>
              <w:t>(%)</w:t>
            </w:r>
          </w:p>
        </w:tc>
        <w:tc>
          <w:tcPr>
            <w:tcW w:w="962" w:type="dxa"/>
            <w:shd w:val="clear" w:color="000000" w:fill="BFBFBF"/>
            <w:vAlign w:val="center"/>
          </w:tcPr>
          <w:p w14:paraId="4595FC20" w14:textId="77777777" w:rsidR="00BF57B7" w:rsidRPr="008368C5" w:rsidRDefault="00F62507" w:rsidP="00E67C7A">
            <w:pPr>
              <w:suppressAutoHyphens/>
              <w:spacing w:before="0" w:after="0"/>
              <w:jc w:val="center"/>
              <w:rPr>
                <w:rFonts w:cs="Calibri"/>
                <w:b/>
                <w:bCs/>
                <w:color w:val="000000"/>
                <w:sz w:val="18"/>
                <w:szCs w:val="18"/>
              </w:rPr>
            </w:pPr>
            <w:r w:rsidRPr="008368C5">
              <w:rPr>
                <w:rFonts w:cs="Calibri"/>
                <w:b/>
                <w:bCs/>
                <w:color w:val="000000"/>
                <w:sz w:val="18"/>
                <w:szCs w:val="18"/>
              </w:rPr>
              <w:t xml:space="preserve">Udział </w:t>
            </w:r>
            <w:proofErr w:type="spellStart"/>
            <w:r w:rsidRPr="008368C5">
              <w:rPr>
                <w:rFonts w:cs="Calibri"/>
                <w:b/>
                <w:bCs/>
                <w:color w:val="000000"/>
                <w:sz w:val="18"/>
                <w:szCs w:val="18"/>
              </w:rPr>
              <w:t>jcwp</w:t>
            </w:r>
            <w:proofErr w:type="spellEnd"/>
            <w:r w:rsidRPr="008368C5">
              <w:rPr>
                <w:rFonts w:cs="Calibri"/>
                <w:b/>
                <w:bCs/>
                <w:color w:val="000000"/>
                <w:sz w:val="18"/>
                <w:szCs w:val="18"/>
              </w:rPr>
              <w:t xml:space="preserve"> z MB*</w:t>
            </w:r>
          </w:p>
          <w:p w14:paraId="6E9D00C6" w14:textId="327820FB" w:rsidR="00F62507" w:rsidRPr="008368C5" w:rsidRDefault="00F62507" w:rsidP="00E67C7A">
            <w:pPr>
              <w:suppressAutoHyphens/>
              <w:spacing w:before="0" w:after="0"/>
              <w:jc w:val="center"/>
              <w:rPr>
                <w:rFonts w:eastAsia="Times New Roman"/>
                <w:b/>
                <w:bCs/>
                <w:color w:val="000000"/>
                <w:sz w:val="18"/>
                <w:szCs w:val="18"/>
                <w:lang w:eastAsia="pl-PL"/>
              </w:rPr>
            </w:pPr>
            <w:r w:rsidRPr="008368C5">
              <w:rPr>
                <w:rFonts w:cs="Calibri"/>
                <w:b/>
                <w:bCs/>
                <w:color w:val="000000"/>
                <w:sz w:val="18"/>
                <w:szCs w:val="18"/>
              </w:rPr>
              <w:t xml:space="preserve">(%j </w:t>
            </w:r>
          </w:p>
        </w:tc>
        <w:tc>
          <w:tcPr>
            <w:tcW w:w="982" w:type="dxa"/>
            <w:shd w:val="clear" w:color="000000" w:fill="BFBFBF"/>
            <w:vAlign w:val="center"/>
          </w:tcPr>
          <w:p w14:paraId="1833AD55" w14:textId="77777777" w:rsidR="00F62507" w:rsidRPr="008368C5" w:rsidRDefault="00F62507" w:rsidP="00E67C7A">
            <w:pPr>
              <w:suppressAutoHyphens/>
              <w:spacing w:before="0" w:after="0"/>
              <w:jc w:val="center"/>
              <w:rPr>
                <w:rFonts w:cs="Calibri"/>
                <w:b/>
                <w:bCs/>
                <w:color w:val="000000"/>
                <w:sz w:val="18"/>
                <w:szCs w:val="18"/>
              </w:rPr>
            </w:pPr>
            <w:r w:rsidRPr="008368C5">
              <w:rPr>
                <w:rFonts w:cs="Calibri"/>
                <w:b/>
                <w:bCs/>
                <w:color w:val="000000"/>
                <w:sz w:val="18"/>
                <w:szCs w:val="18"/>
              </w:rPr>
              <w:t xml:space="preserve">Udział </w:t>
            </w:r>
            <w:proofErr w:type="spellStart"/>
            <w:r w:rsidRPr="008368C5">
              <w:rPr>
                <w:rFonts w:cs="Calibri"/>
                <w:b/>
                <w:bCs/>
                <w:color w:val="000000"/>
                <w:sz w:val="18"/>
                <w:szCs w:val="18"/>
              </w:rPr>
              <w:t>jcwp</w:t>
            </w:r>
            <w:proofErr w:type="spellEnd"/>
            <w:r w:rsidRPr="008368C5">
              <w:rPr>
                <w:rFonts w:cs="Calibri"/>
                <w:b/>
                <w:bCs/>
                <w:color w:val="000000"/>
                <w:sz w:val="18"/>
                <w:szCs w:val="18"/>
              </w:rPr>
              <w:t xml:space="preserve"> z MD+MO* (%) </w:t>
            </w:r>
          </w:p>
        </w:tc>
        <w:tc>
          <w:tcPr>
            <w:tcW w:w="969" w:type="dxa"/>
            <w:shd w:val="clear" w:color="000000" w:fill="BFBFBF"/>
            <w:vAlign w:val="center"/>
          </w:tcPr>
          <w:p w14:paraId="118D6408" w14:textId="77777777" w:rsidR="00F62507" w:rsidRPr="008368C5" w:rsidRDefault="00F62507" w:rsidP="00E67C7A">
            <w:pPr>
              <w:suppressAutoHyphens/>
              <w:spacing w:before="0" w:after="0"/>
              <w:jc w:val="center"/>
              <w:rPr>
                <w:rFonts w:cs="Calibri"/>
                <w:b/>
                <w:bCs/>
                <w:color w:val="000000"/>
                <w:sz w:val="18"/>
                <w:szCs w:val="18"/>
              </w:rPr>
            </w:pPr>
            <w:r w:rsidRPr="008368C5">
              <w:rPr>
                <w:rFonts w:cs="Calibri"/>
                <w:b/>
                <w:bCs/>
                <w:color w:val="000000"/>
                <w:sz w:val="18"/>
                <w:szCs w:val="18"/>
              </w:rPr>
              <w:t xml:space="preserve">Udział </w:t>
            </w:r>
            <w:proofErr w:type="spellStart"/>
            <w:r w:rsidRPr="008368C5">
              <w:rPr>
                <w:rFonts w:cs="Calibri"/>
                <w:b/>
                <w:bCs/>
                <w:color w:val="000000"/>
                <w:sz w:val="18"/>
                <w:szCs w:val="18"/>
              </w:rPr>
              <w:t>jcwp</w:t>
            </w:r>
            <w:proofErr w:type="spellEnd"/>
            <w:r w:rsidRPr="008368C5">
              <w:rPr>
                <w:rFonts w:cs="Calibri"/>
                <w:b/>
                <w:bCs/>
                <w:color w:val="000000"/>
                <w:sz w:val="18"/>
                <w:szCs w:val="18"/>
              </w:rPr>
              <w:t xml:space="preserve"> z MO+MB* (%) </w:t>
            </w:r>
          </w:p>
        </w:tc>
        <w:tc>
          <w:tcPr>
            <w:tcW w:w="964" w:type="dxa"/>
            <w:shd w:val="clear" w:color="000000" w:fill="BFBFBF"/>
            <w:vAlign w:val="center"/>
          </w:tcPr>
          <w:p w14:paraId="78434BB0" w14:textId="77777777" w:rsidR="00F62507" w:rsidRPr="008368C5" w:rsidRDefault="00F62507" w:rsidP="00E67C7A">
            <w:pPr>
              <w:suppressAutoHyphens/>
              <w:spacing w:before="0" w:after="0"/>
              <w:jc w:val="center"/>
              <w:rPr>
                <w:rFonts w:cs="Calibri"/>
                <w:b/>
                <w:bCs/>
                <w:color w:val="000000"/>
                <w:sz w:val="18"/>
                <w:szCs w:val="18"/>
              </w:rPr>
            </w:pPr>
            <w:r w:rsidRPr="008368C5">
              <w:rPr>
                <w:rFonts w:cs="Calibri"/>
                <w:b/>
                <w:bCs/>
                <w:color w:val="000000"/>
                <w:sz w:val="18"/>
                <w:szCs w:val="18"/>
              </w:rPr>
              <w:t xml:space="preserve">Udział </w:t>
            </w:r>
            <w:proofErr w:type="spellStart"/>
            <w:r w:rsidRPr="008368C5">
              <w:rPr>
                <w:rFonts w:cs="Calibri"/>
                <w:b/>
                <w:bCs/>
                <w:color w:val="000000"/>
                <w:sz w:val="18"/>
                <w:szCs w:val="18"/>
              </w:rPr>
              <w:t>jcwp</w:t>
            </w:r>
            <w:proofErr w:type="spellEnd"/>
            <w:r w:rsidRPr="008368C5">
              <w:rPr>
                <w:rFonts w:cs="Calibri"/>
                <w:b/>
                <w:bCs/>
                <w:color w:val="000000"/>
                <w:sz w:val="18"/>
                <w:szCs w:val="18"/>
              </w:rPr>
              <w:t xml:space="preserve"> z MD+MO</w:t>
            </w:r>
          </w:p>
          <w:p w14:paraId="48BB9566" w14:textId="77777777" w:rsidR="00F62507" w:rsidRPr="008368C5" w:rsidRDefault="00F62507" w:rsidP="00E67C7A">
            <w:pPr>
              <w:suppressAutoHyphens/>
              <w:spacing w:before="0" w:after="0"/>
              <w:jc w:val="center"/>
              <w:rPr>
                <w:rFonts w:cs="Calibri"/>
                <w:b/>
                <w:bCs/>
                <w:color w:val="000000"/>
                <w:sz w:val="18"/>
                <w:szCs w:val="18"/>
              </w:rPr>
            </w:pPr>
            <w:r w:rsidRPr="008368C5">
              <w:rPr>
                <w:rFonts w:cs="Calibri"/>
                <w:b/>
                <w:bCs/>
                <w:color w:val="000000"/>
                <w:sz w:val="18"/>
                <w:szCs w:val="18"/>
              </w:rPr>
              <w:t xml:space="preserve">+MB* (%) </w:t>
            </w:r>
          </w:p>
        </w:tc>
      </w:tr>
      <w:tr w:rsidR="00F62507" w:rsidRPr="008368C5" w14:paraId="71BD9087" w14:textId="77777777" w:rsidTr="005E4EE6">
        <w:trPr>
          <w:trHeight w:val="300"/>
          <w:jc w:val="center"/>
        </w:trPr>
        <w:tc>
          <w:tcPr>
            <w:tcW w:w="1550" w:type="dxa"/>
            <w:shd w:val="clear" w:color="auto" w:fill="auto"/>
            <w:vAlign w:val="center"/>
            <w:hideMark/>
          </w:tcPr>
          <w:p w14:paraId="65BF2E39" w14:textId="77777777" w:rsidR="00F62507" w:rsidRPr="008368C5" w:rsidRDefault="00F62507" w:rsidP="00E67C7A">
            <w:pPr>
              <w:suppressAutoHyphens/>
              <w:spacing w:before="0" w:after="0"/>
              <w:rPr>
                <w:rFonts w:eastAsia="Times New Roman"/>
                <w:color w:val="000000"/>
                <w:sz w:val="18"/>
                <w:szCs w:val="18"/>
                <w:lang w:eastAsia="pl-PL"/>
              </w:rPr>
            </w:pPr>
            <w:r w:rsidRPr="008368C5">
              <w:rPr>
                <w:rFonts w:eastAsia="Times New Roman"/>
                <w:color w:val="000000"/>
                <w:sz w:val="18"/>
                <w:szCs w:val="18"/>
                <w:lang w:eastAsia="pl-PL"/>
              </w:rPr>
              <w:t>Małej Wisły</w:t>
            </w:r>
          </w:p>
        </w:tc>
        <w:tc>
          <w:tcPr>
            <w:tcW w:w="744" w:type="dxa"/>
            <w:shd w:val="clear" w:color="auto" w:fill="auto"/>
            <w:vAlign w:val="center"/>
          </w:tcPr>
          <w:p w14:paraId="725D26D5"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0</w:t>
            </w:r>
          </w:p>
        </w:tc>
        <w:tc>
          <w:tcPr>
            <w:tcW w:w="960" w:type="dxa"/>
            <w:shd w:val="clear" w:color="auto" w:fill="auto"/>
            <w:vAlign w:val="center"/>
          </w:tcPr>
          <w:p w14:paraId="7AA7A952"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0</w:t>
            </w:r>
          </w:p>
        </w:tc>
        <w:tc>
          <w:tcPr>
            <w:tcW w:w="960" w:type="dxa"/>
            <w:vAlign w:val="center"/>
          </w:tcPr>
          <w:p w14:paraId="0D179705"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w:t>
            </w:r>
          </w:p>
        </w:tc>
        <w:tc>
          <w:tcPr>
            <w:tcW w:w="961" w:type="dxa"/>
            <w:vAlign w:val="center"/>
          </w:tcPr>
          <w:p w14:paraId="5D094167"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w:t>
            </w:r>
          </w:p>
        </w:tc>
        <w:tc>
          <w:tcPr>
            <w:tcW w:w="962" w:type="dxa"/>
            <w:vAlign w:val="center"/>
          </w:tcPr>
          <w:p w14:paraId="471EFB29"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w:t>
            </w:r>
          </w:p>
        </w:tc>
        <w:tc>
          <w:tcPr>
            <w:tcW w:w="982" w:type="dxa"/>
            <w:vAlign w:val="center"/>
          </w:tcPr>
          <w:p w14:paraId="0A963F92" w14:textId="77777777" w:rsidR="00F62507" w:rsidRPr="008368C5" w:rsidRDefault="00F62507" w:rsidP="00E67C7A">
            <w:pPr>
              <w:suppressAutoHyphens/>
              <w:spacing w:before="0" w:after="0"/>
              <w:jc w:val="center"/>
              <w:rPr>
                <w:rFonts w:cs="Calibri"/>
                <w:color w:val="000000"/>
                <w:sz w:val="18"/>
                <w:szCs w:val="18"/>
              </w:rPr>
            </w:pPr>
            <w:r w:rsidRPr="008368C5">
              <w:rPr>
                <w:rFonts w:cs="Calibri"/>
                <w:color w:val="000000"/>
                <w:sz w:val="18"/>
                <w:szCs w:val="18"/>
              </w:rPr>
              <w:t>-</w:t>
            </w:r>
          </w:p>
        </w:tc>
        <w:tc>
          <w:tcPr>
            <w:tcW w:w="969" w:type="dxa"/>
            <w:vAlign w:val="center"/>
          </w:tcPr>
          <w:p w14:paraId="41117830" w14:textId="77777777" w:rsidR="00F62507" w:rsidRPr="008368C5" w:rsidRDefault="00F62507" w:rsidP="00E67C7A">
            <w:pPr>
              <w:suppressAutoHyphens/>
              <w:spacing w:before="0" w:after="0"/>
              <w:jc w:val="center"/>
              <w:rPr>
                <w:rFonts w:cs="Calibri"/>
                <w:color w:val="000000"/>
                <w:sz w:val="18"/>
                <w:szCs w:val="18"/>
              </w:rPr>
            </w:pPr>
            <w:r w:rsidRPr="008368C5">
              <w:rPr>
                <w:rFonts w:cs="Calibri"/>
                <w:color w:val="000000"/>
                <w:sz w:val="18"/>
                <w:szCs w:val="18"/>
              </w:rPr>
              <w:t>-</w:t>
            </w:r>
          </w:p>
        </w:tc>
        <w:tc>
          <w:tcPr>
            <w:tcW w:w="964" w:type="dxa"/>
            <w:vAlign w:val="center"/>
          </w:tcPr>
          <w:p w14:paraId="563CB376" w14:textId="77777777" w:rsidR="00F62507" w:rsidRPr="008368C5" w:rsidRDefault="00F62507" w:rsidP="00E67C7A">
            <w:pPr>
              <w:suppressAutoHyphens/>
              <w:spacing w:before="0" w:after="0"/>
              <w:jc w:val="center"/>
              <w:rPr>
                <w:rFonts w:cs="Calibri"/>
                <w:color w:val="000000"/>
                <w:sz w:val="18"/>
                <w:szCs w:val="18"/>
              </w:rPr>
            </w:pPr>
            <w:r w:rsidRPr="008368C5">
              <w:rPr>
                <w:rFonts w:cs="Calibri"/>
                <w:color w:val="000000"/>
                <w:sz w:val="18"/>
                <w:szCs w:val="18"/>
              </w:rPr>
              <w:t>-</w:t>
            </w:r>
          </w:p>
        </w:tc>
      </w:tr>
      <w:tr w:rsidR="00F62507" w:rsidRPr="008368C5" w14:paraId="728F000C" w14:textId="77777777" w:rsidTr="005E4EE6">
        <w:trPr>
          <w:trHeight w:val="316"/>
          <w:jc w:val="center"/>
        </w:trPr>
        <w:tc>
          <w:tcPr>
            <w:tcW w:w="1550" w:type="dxa"/>
            <w:shd w:val="clear" w:color="auto" w:fill="auto"/>
            <w:vAlign w:val="center"/>
            <w:hideMark/>
          </w:tcPr>
          <w:p w14:paraId="105E8302" w14:textId="77777777" w:rsidR="00F62507" w:rsidRPr="008368C5" w:rsidRDefault="00F62507" w:rsidP="00E67C7A">
            <w:pPr>
              <w:suppressAutoHyphens/>
              <w:spacing w:before="0" w:after="0"/>
              <w:rPr>
                <w:rFonts w:eastAsia="Times New Roman"/>
                <w:color w:val="000000"/>
                <w:sz w:val="18"/>
                <w:szCs w:val="18"/>
                <w:lang w:eastAsia="pl-PL"/>
              </w:rPr>
            </w:pPr>
            <w:r w:rsidRPr="008368C5">
              <w:rPr>
                <w:rFonts w:eastAsia="Times New Roman"/>
                <w:color w:val="000000"/>
                <w:sz w:val="18"/>
                <w:szCs w:val="18"/>
                <w:lang w:eastAsia="pl-PL"/>
              </w:rPr>
              <w:t>Górnej-Zachodniej Wisły</w:t>
            </w:r>
          </w:p>
        </w:tc>
        <w:tc>
          <w:tcPr>
            <w:tcW w:w="744" w:type="dxa"/>
            <w:shd w:val="clear" w:color="auto" w:fill="auto"/>
            <w:vAlign w:val="center"/>
          </w:tcPr>
          <w:p w14:paraId="14D48FDD"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0</w:t>
            </w:r>
          </w:p>
        </w:tc>
        <w:tc>
          <w:tcPr>
            <w:tcW w:w="960" w:type="dxa"/>
            <w:shd w:val="clear" w:color="auto" w:fill="auto"/>
            <w:vAlign w:val="center"/>
          </w:tcPr>
          <w:p w14:paraId="399FC43D"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0</w:t>
            </w:r>
          </w:p>
        </w:tc>
        <w:tc>
          <w:tcPr>
            <w:tcW w:w="960" w:type="dxa"/>
            <w:shd w:val="clear" w:color="auto" w:fill="auto"/>
            <w:vAlign w:val="center"/>
          </w:tcPr>
          <w:p w14:paraId="41381F6B"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w:t>
            </w:r>
          </w:p>
        </w:tc>
        <w:tc>
          <w:tcPr>
            <w:tcW w:w="961" w:type="dxa"/>
            <w:shd w:val="clear" w:color="auto" w:fill="auto"/>
            <w:vAlign w:val="center"/>
          </w:tcPr>
          <w:p w14:paraId="211A1BBF"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w:t>
            </w:r>
          </w:p>
        </w:tc>
        <w:tc>
          <w:tcPr>
            <w:tcW w:w="962" w:type="dxa"/>
            <w:shd w:val="clear" w:color="auto" w:fill="auto"/>
            <w:vAlign w:val="center"/>
          </w:tcPr>
          <w:p w14:paraId="01A739FE"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w:t>
            </w:r>
          </w:p>
        </w:tc>
        <w:tc>
          <w:tcPr>
            <w:tcW w:w="982" w:type="dxa"/>
            <w:vAlign w:val="center"/>
          </w:tcPr>
          <w:p w14:paraId="07688351" w14:textId="77777777" w:rsidR="00F62507" w:rsidRPr="008368C5" w:rsidRDefault="00F62507" w:rsidP="00E67C7A">
            <w:pPr>
              <w:suppressAutoHyphens/>
              <w:spacing w:before="0" w:after="0"/>
              <w:jc w:val="center"/>
              <w:rPr>
                <w:rFonts w:cs="Calibri"/>
                <w:color w:val="000000"/>
                <w:sz w:val="18"/>
                <w:szCs w:val="18"/>
              </w:rPr>
            </w:pPr>
            <w:r w:rsidRPr="008368C5">
              <w:rPr>
                <w:rFonts w:cs="Calibri"/>
                <w:color w:val="000000"/>
                <w:sz w:val="18"/>
                <w:szCs w:val="18"/>
              </w:rPr>
              <w:t>-</w:t>
            </w:r>
          </w:p>
        </w:tc>
        <w:tc>
          <w:tcPr>
            <w:tcW w:w="969" w:type="dxa"/>
            <w:vAlign w:val="center"/>
          </w:tcPr>
          <w:p w14:paraId="4F827D30" w14:textId="77777777" w:rsidR="00F62507" w:rsidRPr="008368C5" w:rsidRDefault="00F62507" w:rsidP="00E67C7A">
            <w:pPr>
              <w:suppressAutoHyphens/>
              <w:spacing w:before="0" w:after="0"/>
              <w:jc w:val="center"/>
              <w:rPr>
                <w:rFonts w:cs="Calibri"/>
                <w:color w:val="000000"/>
                <w:sz w:val="18"/>
                <w:szCs w:val="18"/>
              </w:rPr>
            </w:pPr>
            <w:r w:rsidRPr="008368C5">
              <w:rPr>
                <w:rFonts w:cs="Calibri"/>
                <w:color w:val="000000"/>
                <w:sz w:val="18"/>
                <w:szCs w:val="18"/>
              </w:rPr>
              <w:t>-</w:t>
            </w:r>
          </w:p>
        </w:tc>
        <w:tc>
          <w:tcPr>
            <w:tcW w:w="964" w:type="dxa"/>
            <w:vAlign w:val="center"/>
          </w:tcPr>
          <w:p w14:paraId="5C0979B5" w14:textId="77777777" w:rsidR="00F62507" w:rsidRPr="008368C5" w:rsidRDefault="00F62507" w:rsidP="00E67C7A">
            <w:pPr>
              <w:suppressAutoHyphens/>
              <w:spacing w:before="0" w:after="0"/>
              <w:jc w:val="center"/>
              <w:rPr>
                <w:rFonts w:cs="Calibri"/>
                <w:color w:val="000000"/>
                <w:sz w:val="18"/>
                <w:szCs w:val="18"/>
              </w:rPr>
            </w:pPr>
            <w:r w:rsidRPr="008368C5">
              <w:rPr>
                <w:rFonts w:cs="Calibri"/>
                <w:color w:val="000000"/>
                <w:sz w:val="18"/>
                <w:szCs w:val="18"/>
              </w:rPr>
              <w:t>-</w:t>
            </w:r>
          </w:p>
        </w:tc>
      </w:tr>
      <w:tr w:rsidR="00F62507" w:rsidRPr="008368C5" w14:paraId="73132BE7" w14:textId="77777777" w:rsidTr="005E4EE6">
        <w:trPr>
          <w:trHeight w:val="406"/>
          <w:jc w:val="center"/>
        </w:trPr>
        <w:tc>
          <w:tcPr>
            <w:tcW w:w="1550" w:type="dxa"/>
            <w:shd w:val="clear" w:color="auto" w:fill="auto"/>
            <w:vAlign w:val="center"/>
            <w:hideMark/>
          </w:tcPr>
          <w:p w14:paraId="7301D0C1" w14:textId="77777777" w:rsidR="00F62507" w:rsidRPr="008368C5" w:rsidRDefault="00F62507" w:rsidP="00E67C7A">
            <w:pPr>
              <w:suppressAutoHyphens/>
              <w:spacing w:before="0" w:after="0"/>
              <w:rPr>
                <w:rFonts w:eastAsia="Times New Roman"/>
                <w:color w:val="000000"/>
                <w:sz w:val="18"/>
                <w:szCs w:val="18"/>
                <w:lang w:eastAsia="pl-PL"/>
              </w:rPr>
            </w:pPr>
            <w:r w:rsidRPr="008368C5">
              <w:rPr>
                <w:rFonts w:eastAsia="Times New Roman"/>
                <w:color w:val="000000"/>
                <w:sz w:val="18"/>
                <w:szCs w:val="18"/>
                <w:lang w:eastAsia="pl-PL"/>
              </w:rPr>
              <w:t>Górnej-Wschodniej Wisły</w:t>
            </w:r>
          </w:p>
        </w:tc>
        <w:tc>
          <w:tcPr>
            <w:tcW w:w="744" w:type="dxa"/>
            <w:shd w:val="clear" w:color="auto" w:fill="auto"/>
            <w:vAlign w:val="center"/>
          </w:tcPr>
          <w:p w14:paraId="27B27AD2"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0</w:t>
            </w:r>
          </w:p>
        </w:tc>
        <w:tc>
          <w:tcPr>
            <w:tcW w:w="960" w:type="dxa"/>
            <w:shd w:val="clear" w:color="auto" w:fill="auto"/>
            <w:vAlign w:val="center"/>
          </w:tcPr>
          <w:p w14:paraId="051E83C3"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0</w:t>
            </w:r>
          </w:p>
        </w:tc>
        <w:tc>
          <w:tcPr>
            <w:tcW w:w="960" w:type="dxa"/>
            <w:shd w:val="clear" w:color="auto" w:fill="auto"/>
            <w:vAlign w:val="center"/>
          </w:tcPr>
          <w:p w14:paraId="7EB18F87"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w:t>
            </w:r>
          </w:p>
        </w:tc>
        <w:tc>
          <w:tcPr>
            <w:tcW w:w="961" w:type="dxa"/>
            <w:shd w:val="clear" w:color="auto" w:fill="auto"/>
            <w:vAlign w:val="center"/>
          </w:tcPr>
          <w:p w14:paraId="7CDC1704"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w:t>
            </w:r>
          </w:p>
        </w:tc>
        <w:tc>
          <w:tcPr>
            <w:tcW w:w="962" w:type="dxa"/>
            <w:shd w:val="clear" w:color="auto" w:fill="auto"/>
            <w:vAlign w:val="center"/>
          </w:tcPr>
          <w:p w14:paraId="226BE0BA"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w:t>
            </w:r>
          </w:p>
        </w:tc>
        <w:tc>
          <w:tcPr>
            <w:tcW w:w="982" w:type="dxa"/>
            <w:vAlign w:val="center"/>
          </w:tcPr>
          <w:p w14:paraId="1F99052E" w14:textId="77777777" w:rsidR="00F62507" w:rsidRPr="008368C5" w:rsidRDefault="00F62507" w:rsidP="00E67C7A">
            <w:pPr>
              <w:suppressAutoHyphens/>
              <w:spacing w:before="0" w:after="0"/>
              <w:jc w:val="center"/>
              <w:rPr>
                <w:rFonts w:cs="Calibri"/>
                <w:color w:val="000000"/>
                <w:sz w:val="18"/>
                <w:szCs w:val="18"/>
              </w:rPr>
            </w:pPr>
            <w:r w:rsidRPr="008368C5">
              <w:rPr>
                <w:rFonts w:cs="Calibri"/>
                <w:color w:val="000000"/>
                <w:sz w:val="18"/>
                <w:szCs w:val="18"/>
              </w:rPr>
              <w:t>-</w:t>
            </w:r>
          </w:p>
        </w:tc>
        <w:tc>
          <w:tcPr>
            <w:tcW w:w="969" w:type="dxa"/>
            <w:vAlign w:val="center"/>
          </w:tcPr>
          <w:p w14:paraId="4C6885BC" w14:textId="77777777" w:rsidR="00F62507" w:rsidRPr="008368C5" w:rsidRDefault="00F62507" w:rsidP="00E67C7A">
            <w:pPr>
              <w:suppressAutoHyphens/>
              <w:spacing w:before="0" w:after="0"/>
              <w:jc w:val="center"/>
              <w:rPr>
                <w:rFonts w:cs="Calibri"/>
                <w:color w:val="000000"/>
                <w:sz w:val="18"/>
                <w:szCs w:val="18"/>
              </w:rPr>
            </w:pPr>
            <w:r w:rsidRPr="008368C5">
              <w:rPr>
                <w:rFonts w:cs="Calibri"/>
                <w:color w:val="000000"/>
                <w:sz w:val="18"/>
                <w:szCs w:val="18"/>
              </w:rPr>
              <w:t>-</w:t>
            </w:r>
          </w:p>
        </w:tc>
        <w:tc>
          <w:tcPr>
            <w:tcW w:w="964" w:type="dxa"/>
            <w:vAlign w:val="center"/>
          </w:tcPr>
          <w:p w14:paraId="60DF56D6" w14:textId="77777777" w:rsidR="00F62507" w:rsidRPr="008368C5" w:rsidRDefault="00F62507" w:rsidP="00E67C7A">
            <w:pPr>
              <w:suppressAutoHyphens/>
              <w:spacing w:before="0" w:after="0"/>
              <w:jc w:val="center"/>
              <w:rPr>
                <w:rFonts w:cs="Calibri"/>
                <w:color w:val="000000"/>
                <w:sz w:val="18"/>
                <w:szCs w:val="18"/>
              </w:rPr>
            </w:pPr>
            <w:r w:rsidRPr="008368C5">
              <w:rPr>
                <w:rFonts w:cs="Calibri"/>
                <w:color w:val="000000"/>
                <w:sz w:val="18"/>
                <w:szCs w:val="18"/>
              </w:rPr>
              <w:t>-</w:t>
            </w:r>
          </w:p>
        </w:tc>
      </w:tr>
      <w:tr w:rsidR="00F62507" w:rsidRPr="008368C5" w14:paraId="584623AD" w14:textId="77777777" w:rsidTr="005E4EE6">
        <w:trPr>
          <w:trHeight w:val="300"/>
          <w:jc w:val="center"/>
        </w:trPr>
        <w:tc>
          <w:tcPr>
            <w:tcW w:w="1550" w:type="dxa"/>
            <w:shd w:val="clear" w:color="auto" w:fill="auto"/>
            <w:vAlign w:val="center"/>
            <w:hideMark/>
          </w:tcPr>
          <w:p w14:paraId="418826CB" w14:textId="77777777" w:rsidR="00F62507" w:rsidRPr="008368C5" w:rsidRDefault="00F62507" w:rsidP="00E67C7A">
            <w:pPr>
              <w:suppressAutoHyphens/>
              <w:spacing w:before="0" w:after="0"/>
              <w:rPr>
                <w:rFonts w:eastAsia="Times New Roman"/>
                <w:color w:val="000000"/>
                <w:sz w:val="18"/>
                <w:szCs w:val="18"/>
                <w:lang w:eastAsia="pl-PL"/>
              </w:rPr>
            </w:pPr>
            <w:r w:rsidRPr="008368C5">
              <w:rPr>
                <w:rFonts w:eastAsia="Times New Roman"/>
                <w:color w:val="000000"/>
                <w:sz w:val="18"/>
                <w:szCs w:val="18"/>
                <w:lang w:eastAsia="pl-PL"/>
              </w:rPr>
              <w:t>Narwi</w:t>
            </w:r>
          </w:p>
        </w:tc>
        <w:tc>
          <w:tcPr>
            <w:tcW w:w="744" w:type="dxa"/>
            <w:shd w:val="clear" w:color="auto" w:fill="auto"/>
            <w:vAlign w:val="center"/>
          </w:tcPr>
          <w:p w14:paraId="1F45068D"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162</w:t>
            </w:r>
          </w:p>
        </w:tc>
        <w:tc>
          <w:tcPr>
            <w:tcW w:w="960" w:type="dxa"/>
            <w:shd w:val="clear" w:color="auto" w:fill="auto"/>
            <w:vAlign w:val="center"/>
          </w:tcPr>
          <w:p w14:paraId="361909AB"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103</w:t>
            </w:r>
          </w:p>
        </w:tc>
        <w:tc>
          <w:tcPr>
            <w:tcW w:w="960" w:type="dxa"/>
            <w:vAlign w:val="center"/>
          </w:tcPr>
          <w:p w14:paraId="7994B2AB"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92,2</w:t>
            </w:r>
          </w:p>
        </w:tc>
        <w:tc>
          <w:tcPr>
            <w:tcW w:w="961" w:type="dxa"/>
            <w:vAlign w:val="center"/>
          </w:tcPr>
          <w:p w14:paraId="58974A3F"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84,5</w:t>
            </w:r>
          </w:p>
        </w:tc>
        <w:tc>
          <w:tcPr>
            <w:tcW w:w="962" w:type="dxa"/>
            <w:vAlign w:val="center"/>
          </w:tcPr>
          <w:p w14:paraId="3F08441B"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0,0</w:t>
            </w:r>
          </w:p>
        </w:tc>
        <w:tc>
          <w:tcPr>
            <w:tcW w:w="982" w:type="dxa"/>
            <w:vAlign w:val="center"/>
          </w:tcPr>
          <w:p w14:paraId="3B2984E5" w14:textId="77777777" w:rsidR="00F62507" w:rsidRPr="008368C5" w:rsidRDefault="00F62507" w:rsidP="00E67C7A">
            <w:pPr>
              <w:suppressAutoHyphens/>
              <w:spacing w:before="0" w:after="0"/>
              <w:jc w:val="center"/>
              <w:rPr>
                <w:rFonts w:cs="Calibri"/>
                <w:color w:val="000000"/>
                <w:sz w:val="18"/>
                <w:szCs w:val="18"/>
              </w:rPr>
            </w:pPr>
            <w:r w:rsidRPr="008368C5">
              <w:rPr>
                <w:rFonts w:cs="Calibri"/>
                <w:color w:val="000000"/>
                <w:sz w:val="18"/>
                <w:szCs w:val="18"/>
              </w:rPr>
              <w:t>76,7</w:t>
            </w:r>
          </w:p>
        </w:tc>
        <w:tc>
          <w:tcPr>
            <w:tcW w:w="969" w:type="dxa"/>
            <w:vAlign w:val="center"/>
          </w:tcPr>
          <w:p w14:paraId="42DC0ACD" w14:textId="77777777" w:rsidR="00F62507" w:rsidRPr="008368C5" w:rsidRDefault="00F62507"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964" w:type="dxa"/>
            <w:vAlign w:val="center"/>
          </w:tcPr>
          <w:p w14:paraId="0E972A80" w14:textId="77777777" w:rsidR="00F62507" w:rsidRPr="008368C5" w:rsidRDefault="00F62507" w:rsidP="00E67C7A">
            <w:pPr>
              <w:suppressAutoHyphens/>
              <w:spacing w:before="0" w:after="0"/>
              <w:jc w:val="center"/>
              <w:rPr>
                <w:rFonts w:cs="Calibri"/>
                <w:color w:val="000000"/>
                <w:sz w:val="18"/>
                <w:szCs w:val="18"/>
              </w:rPr>
            </w:pPr>
            <w:r w:rsidRPr="008368C5">
              <w:rPr>
                <w:rFonts w:cs="Calibri"/>
                <w:color w:val="000000"/>
                <w:sz w:val="18"/>
                <w:szCs w:val="18"/>
              </w:rPr>
              <w:t>0,0</w:t>
            </w:r>
          </w:p>
        </w:tc>
      </w:tr>
      <w:tr w:rsidR="00F62507" w:rsidRPr="008368C5" w14:paraId="1B30F65B" w14:textId="77777777" w:rsidTr="005E4EE6">
        <w:trPr>
          <w:trHeight w:val="300"/>
          <w:jc w:val="center"/>
        </w:trPr>
        <w:tc>
          <w:tcPr>
            <w:tcW w:w="1550" w:type="dxa"/>
            <w:shd w:val="clear" w:color="auto" w:fill="auto"/>
            <w:vAlign w:val="center"/>
            <w:hideMark/>
          </w:tcPr>
          <w:p w14:paraId="15D38003" w14:textId="77777777" w:rsidR="00F62507" w:rsidRPr="008368C5" w:rsidRDefault="00F62507" w:rsidP="00E67C7A">
            <w:pPr>
              <w:suppressAutoHyphens/>
              <w:spacing w:before="0" w:after="0"/>
              <w:rPr>
                <w:rFonts w:eastAsia="Times New Roman"/>
                <w:color w:val="000000"/>
                <w:sz w:val="18"/>
                <w:szCs w:val="18"/>
                <w:lang w:eastAsia="pl-PL"/>
              </w:rPr>
            </w:pPr>
            <w:r w:rsidRPr="008368C5">
              <w:rPr>
                <w:rFonts w:eastAsia="Times New Roman"/>
                <w:color w:val="000000"/>
                <w:sz w:val="18"/>
                <w:szCs w:val="18"/>
                <w:lang w:eastAsia="pl-PL"/>
              </w:rPr>
              <w:t>Bugu</w:t>
            </w:r>
          </w:p>
        </w:tc>
        <w:tc>
          <w:tcPr>
            <w:tcW w:w="744" w:type="dxa"/>
            <w:shd w:val="clear" w:color="auto" w:fill="auto"/>
            <w:vAlign w:val="center"/>
          </w:tcPr>
          <w:p w14:paraId="6DE2B699"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23</w:t>
            </w:r>
          </w:p>
        </w:tc>
        <w:tc>
          <w:tcPr>
            <w:tcW w:w="960" w:type="dxa"/>
            <w:shd w:val="clear" w:color="auto" w:fill="auto"/>
            <w:vAlign w:val="center"/>
          </w:tcPr>
          <w:p w14:paraId="2D83FEAC"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22</w:t>
            </w:r>
          </w:p>
        </w:tc>
        <w:tc>
          <w:tcPr>
            <w:tcW w:w="960" w:type="dxa"/>
            <w:vAlign w:val="center"/>
          </w:tcPr>
          <w:p w14:paraId="3BCDE653"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100,0</w:t>
            </w:r>
          </w:p>
        </w:tc>
        <w:tc>
          <w:tcPr>
            <w:tcW w:w="961" w:type="dxa"/>
            <w:vAlign w:val="center"/>
          </w:tcPr>
          <w:p w14:paraId="6509CFD2"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81,8</w:t>
            </w:r>
          </w:p>
        </w:tc>
        <w:tc>
          <w:tcPr>
            <w:tcW w:w="962" w:type="dxa"/>
            <w:vAlign w:val="center"/>
          </w:tcPr>
          <w:p w14:paraId="4476AB0B"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0,0</w:t>
            </w:r>
          </w:p>
        </w:tc>
        <w:tc>
          <w:tcPr>
            <w:tcW w:w="982" w:type="dxa"/>
            <w:vAlign w:val="center"/>
          </w:tcPr>
          <w:p w14:paraId="178C9339" w14:textId="77777777" w:rsidR="00F62507" w:rsidRPr="008368C5" w:rsidRDefault="00F62507" w:rsidP="00E67C7A">
            <w:pPr>
              <w:suppressAutoHyphens/>
              <w:spacing w:before="0" w:after="0"/>
              <w:jc w:val="center"/>
              <w:rPr>
                <w:rFonts w:cs="Calibri"/>
                <w:color w:val="000000"/>
                <w:sz w:val="18"/>
                <w:szCs w:val="18"/>
              </w:rPr>
            </w:pPr>
            <w:r w:rsidRPr="008368C5">
              <w:rPr>
                <w:rFonts w:cs="Calibri"/>
                <w:color w:val="000000"/>
                <w:sz w:val="18"/>
                <w:szCs w:val="18"/>
              </w:rPr>
              <w:t>81,8</w:t>
            </w:r>
          </w:p>
        </w:tc>
        <w:tc>
          <w:tcPr>
            <w:tcW w:w="969" w:type="dxa"/>
            <w:vAlign w:val="center"/>
          </w:tcPr>
          <w:p w14:paraId="06F8BD77" w14:textId="77777777" w:rsidR="00F62507" w:rsidRPr="008368C5" w:rsidRDefault="00F62507"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964" w:type="dxa"/>
            <w:vAlign w:val="center"/>
          </w:tcPr>
          <w:p w14:paraId="0F8923D9" w14:textId="77777777" w:rsidR="00F62507" w:rsidRPr="008368C5" w:rsidRDefault="00F62507" w:rsidP="00E67C7A">
            <w:pPr>
              <w:suppressAutoHyphens/>
              <w:spacing w:before="0" w:after="0"/>
              <w:jc w:val="center"/>
              <w:rPr>
                <w:rFonts w:cs="Calibri"/>
                <w:color w:val="000000"/>
                <w:sz w:val="18"/>
                <w:szCs w:val="18"/>
              </w:rPr>
            </w:pPr>
            <w:r w:rsidRPr="008368C5">
              <w:rPr>
                <w:rFonts w:cs="Calibri"/>
                <w:color w:val="000000"/>
                <w:sz w:val="18"/>
                <w:szCs w:val="18"/>
              </w:rPr>
              <w:t>0,0</w:t>
            </w:r>
          </w:p>
        </w:tc>
      </w:tr>
      <w:tr w:rsidR="00F62507" w:rsidRPr="008368C5" w14:paraId="6BA01DD0" w14:textId="77777777" w:rsidTr="005E4EE6">
        <w:trPr>
          <w:trHeight w:val="336"/>
          <w:jc w:val="center"/>
        </w:trPr>
        <w:tc>
          <w:tcPr>
            <w:tcW w:w="1550" w:type="dxa"/>
            <w:shd w:val="clear" w:color="auto" w:fill="auto"/>
            <w:vAlign w:val="center"/>
            <w:hideMark/>
          </w:tcPr>
          <w:p w14:paraId="4067AF37" w14:textId="77777777" w:rsidR="00F62507" w:rsidRPr="008368C5" w:rsidRDefault="00F62507" w:rsidP="00E67C7A">
            <w:pPr>
              <w:suppressAutoHyphens/>
              <w:spacing w:before="0" w:after="0"/>
              <w:rPr>
                <w:rFonts w:eastAsia="Times New Roman"/>
                <w:color w:val="000000"/>
                <w:sz w:val="18"/>
                <w:szCs w:val="18"/>
                <w:lang w:eastAsia="pl-PL"/>
              </w:rPr>
            </w:pPr>
            <w:r w:rsidRPr="008368C5">
              <w:rPr>
                <w:rFonts w:eastAsia="Times New Roman"/>
                <w:color w:val="000000"/>
                <w:sz w:val="18"/>
                <w:szCs w:val="18"/>
                <w:lang w:eastAsia="pl-PL"/>
              </w:rPr>
              <w:t>Środkowej Wisły</w:t>
            </w:r>
          </w:p>
        </w:tc>
        <w:tc>
          <w:tcPr>
            <w:tcW w:w="744" w:type="dxa"/>
            <w:shd w:val="clear" w:color="auto" w:fill="auto"/>
            <w:vAlign w:val="center"/>
          </w:tcPr>
          <w:p w14:paraId="64B9A69F"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21</w:t>
            </w:r>
          </w:p>
        </w:tc>
        <w:tc>
          <w:tcPr>
            <w:tcW w:w="960" w:type="dxa"/>
            <w:shd w:val="clear" w:color="auto" w:fill="auto"/>
            <w:vAlign w:val="center"/>
          </w:tcPr>
          <w:p w14:paraId="413A1334"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19</w:t>
            </w:r>
          </w:p>
        </w:tc>
        <w:tc>
          <w:tcPr>
            <w:tcW w:w="960" w:type="dxa"/>
            <w:vAlign w:val="center"/>
          </w:tcPr>
          <w:p w14:paraId="6BFF8BE1"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68,4</w:t>
            </w:r>
          </w:p>
        </w:tc>
        <w:tc>
          <w:tcPr>
            <w:tcW w:w="961" w:type="dxa"/>
            <w:vAlign w:val="center"/>
          </w:tcPr>
          <w:p w14:paraId="45A61659"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68,4</w:t>
            </w:r>
          </w:p>
        </w:tc>
        <w:tc>
          <w:tcPr>
            <w:tcW w:w="962" w:type="dxa"/>
            <w:vAlign w:val="center"/>
          </w:tcPr>
          <w:p w14:paraId="0FB4257C"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0,0</w:t>
            </w:r>
          </w:p>
        </w:tc>
        <w:tc>
          <w:tcPr>
            <w:tcW w:w="982" w:type="dxa"/>
            <w:vAlign w:val="center"/>
          </w:tcPr>
          <w:p w14:paraId="0D0EAEA9" w14:textId="77777777" w:rsidR="00F62507" w:rsidRPr="008368C5" w:rsidRDefault="00F62507" w:rsidP="00E67C7A">
            <w:pPr>
              <w:suppressAutoHyphens/>
              <w:spacing w:before="0" w:after="0"/>
              <w:jc w:val="center"/>
              <w:rPr>
                <w:rFonts w:cs="Calibri"/>
                <w:color w:val="000000"/>
                <w:sz w:val="18"/>
                <w:szCs w:val="18"/>
              </w:rPr>
            </w:pPr>
            <w:r w:rsidRPr="008368C5">
              <w:rPr>
                <w:rFonts w:cs="Calibri"/>
                <w:color w:val="000000"/>
                <w:sz w:val="18"/>
                <w:szCs w:val="18"/>
              </w:rPr>
              <w:t>36,8</w:t>
            </w:r>
          </w:p>
        </w:tc>
        <w:tc>
          <w:tcPr>
            <w:tcW w:w="969" w:type="dxa"/>
            <w:vAlign w:val="center"/>
          </w:tcPr>
          <w:p w14:paraId="074F4E1C" w14:textId="77777777" w:rsidR="00F62507" w:rsidRPr="008368C5" w:rsidRDefault="00F62507"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964" w:type="dxa"/>
            <w:vAlign w:val="center"/>
          </w:tcPr>
          <w:p w14:paraId="08742AF1" w14:textId="77777777" w:rsidR="00F62507" w:rsidRPr="008368C5" w:rsidRDefault="00F62507" w:rsidP="00E67C7A">
            <w:pPr>
              <w:suppressAutoHyphens/>
              <w:spacing w:before="0" w:after="0"/>
              <w:jc w:val="center"/>
              <w:rPr>
                <w:rFonts w:cs="Calibri"/>
                <w:color w:val="000000"/>
                <w:sz w:val="18"/>
                <w:szCs w:val="18"/>
              </w:rPr>
            </w:pPr>
            <w:r w:rsidRPr="008368C5">
              <w:rPr>
                <w:rFonts w:cs="Calibri"/>
                <w:color w:val="000000"/>
                <w:sz w:val="18"/>
                <w:szCs w:val="18"/>
              </w:rPr>
              <w:t>0,0</w:t>
            </w:r>
          </w:p>
        </w:tc>
      </w:tr>
      <w:tr w:rsidR="00F62507" w:rsidRPr="008368C5" w14:paraId="4AE78342" w14:textId="77777777" w:rsidTr="005E4EE6">
        <w:trPr>
          <w:trHeight w:val="300"/>
          <w:jc w:val="center"/>
        </w:trPr>
        <w:tc>
          <w:tcPr>
            <w:tcW w:w="1550" w:type="dxa"/>
            <w:shd w:val="clear" w:color="auto" w:fill="auto"/>
            <w:vAlign w:val="center"/>
            <w:hideMark/>
          </w:tcPr>
          <w:p w14:paraId="78A4B297" w14:textId="77777777" w:rsidR="00F62507" w:rsidRPr="008368C5" w:rsidRDefault="00F62507" w:rsidP="00E67C7A">
            <w:pPr>
              <w:suppressAutoHyphens/>
              <w:spacing w:before="0" w:after="0"/>
              <w:rPr>
                <w:rFonts w:eastAsia="Times New Roman"/>
                <w:color w:val="000000"/>
                <w:sz w:val="18"/>
                <w:szCs w:val="18"/>
                <w:lang w:eastAsia="pl-PL"/>
              </w:rPr>
            </w:pPr>
            <w:r w:rsidRPr="008368C5">
              <w:rPr>
                <w:rFonts w:eastAsia="Times New Roman"/>
                <w:color w:val="000000"/>
                <w:sz w:val="18"/>
                <w:szCs w:val="18"/>
                <w:lang w:eastAsia="pl-PL"/>
              </w:rPr>
              <w:t>Dolnej Wisły</w:t>
            </w:r>
          </w:p>
        </w:tc>
        <w:tc>
          <w:tcPr>
            <w:tcW w:w="744" w:type="dxa"/>
            <w:shd w:val="clear" w:color="auto" w:fill="auto"/>
            <w:vAlign w:val="center"/>
          </w:tcPr>
          <w:p w14:paraId="616438C6"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293</w:t>
            </w:r>
          </w:p>
        </w:tc>
        <w:tc>
          <w:tcPr>
            <w:tcW w:w="960" w:type="dxa"/>
            <w:shd w:val="clear" w:color="auto" w:fill="auto"/>
            <w:vAlign w:val="center"/>
          </w:tcPr>
          <w:p w14:paraId="5CE2EFC0"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219</w:t>
            </w:r>
          </w:p>
        </w:tc>
        <w:tc>
          <w:tcPr>
            <w:tcW w:w="960" w:type="dxa"/>
            <w:vAlign w:val="center"/>
          </w:tcPr>
          <w:p w14:paraId="09148134"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63,0</w:t>
            </w:r>
          </w:p>
        </w:tc>
        <w:tc>
          <w:tcPr>
            <w:tcW w:w="961" w:type="dxa"/>
            <w:vAlign w:val="center"/>
          </w:tcPr>
          <w:p w14:paraId="72AD634E"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76,7</w:t>
            </w:r>
          </w:p>
        </w:tc>
        <w:tc>
          <w:tcPr>
            <w:tcW w:w="962" w:type="dxa"/>
            <w:vAlign w:val="center"/>
          </w:tcPr>
          <w:p w14:paraId="00C7A91E" w14:textId="77777777" w:rsidR="00F62507" w:rsidRPr="008368C5" w:rsidRDefault="00F62507" w:rsidP="00E67C7A">
            <w:pPr>
              <w:suppressAutoHyphens/>
              <w:spacing w:before="0" w:after="0"/>
              <w:jc w:val="center"/>
              <w:rPr>
                <w:rFonts w:eastAsia="Times New Roman"/>
                <w:color w:val="000000"/>
                <w:sz w:val="18"/>
                <w:szCs w:val="18"/>
                <w:lang w:eastAsia="pl-PL"/>
              </w:rPr>
            </w:pPr>
            <w:r w:rsidRPr="008368C5">
              <w:rPr>
                <w:rFonts w:cs="Calibri"/>
                <w:color w:val="000000"/>
                <w:sz w:val="18"/>
                <w:szCs w:val="18"/>
              </w:rPr>
              <w:t>0,0</w:t>
            </w:r>
          </w:p>
        </w:tc>
        <w:tc>
          <w:tcPr>
            <w:tcW w:w="982" w:type="dxa"/>
            <w:vAlign w:val="center"/>
          </w:tcPr>
          <w:p w14:paraId="06AF8818" w14:textId="77777777" w:rsidR="00F62507" w:rsidRPr="008368C5" w:rsidRDefault="00F62507" w:rsidP="00E67C7A">
            <w:pPr>
              <w:suppressAutoHyphens/>
              <w:spacing w:before="0" w:after="0"/>
              <w:jc w:val="center"/>
              <w:rPr>
                <w:rFonts w:cs="Calibri"/>
                <w:color w:val="000000"/>
                <w:sz w:val="18"/>
                <w:szCs w:val="18"/>
              </w:rPr>
            </w:pPr>
            <w:r w:rsidRPr="008368C5">
              <w:rPr>
                <w:rFonts w:cs="Calibri"/>
                <w:color w:val="000000"/>
                <w:sz w:val="18"/>
                <w:szCs w:val="18"/>
              </w:rPr>
              <w:t>39,7</w:t>
            </w:r>
          </w:p>
        </w:tc>
        <w:tc>
          <w:tcPr>
            <w:tcW w:w="969" w:type="dxa"/>
            <w:vAlign w:val="center"/>
          </w:tcPr>
          <w:p w14:paraId="1704A9EF" w14:textId="77777777" w:rsidR="00F62507" w:rsidRPr="008368C5" w:rsidRDefault="00F62507" w:rsidP="00E67C7A">
            <w:pPr>
              <w:suppressAutoHyphens/>
              <w:spacing w:before="0" w:after="0"/>
              <w:jc w:val="center"/>
              <w:rPr>
                <w:rFonts w:cs="Calibri"/>
                <w:color w:val="000000"/>
                <w:sz w:val="18"/>
                <w:szCs w:val="18"/>
              </w:rPr>
            </w:pPr>
            <w:r w:rsidRPr="008368C5">
              <w:rPr>
                <w:rFonts w:cs="Calibri"/>
                <w:color w:val="000000"/>
                <w:sz w:val="18"/>
                <w:szCs w:val="18"/>
              </w:rPr>
              <w:t>0,0</w:t>
            </w:r>
          </w:p>
        </w:tc>
        <w:tc>
          <w:tcPr>
            <w:tcW w:w="964" w:type="dxa"/>
            <w:vAlign w:val="center"/>
          </w:tcPr>
          <w:p w14:paraId="28F7F10F" w14:textId="77777777" w:rsidR="00F62507" w:rsidRPr="008368C5" w:rsidRDefault="00F62507" w:rsidP="00E67C7A">
            <w:pPr>
              <w:suppressAutoHyphens/>
              <w:spacing w:before="0" w:after="0"/>
              <w:jc w:val="center"/>
              <w:rPr>
                <w:rFonts w:cs="Calibri"/>
                <w:color w:val="000000"/>
                <w:sz w:val="18"/>
                <w:szCs w:val="18"/>
              </w:rPr>
            </w:pPr>
            <w:r w:rsidRPr="008368C5">
              <w:rPr>
                <w:rFonts w:cs="Calibri"/>
                <w:color w:val="000000"/>
                <w:sz w:val="18"/>
                <w:szCs w:val="18"/>
              </w:rPr>
              <w:t>0,0</w:t>
            </w:r>
          </w:p>
        </w:tc>
      </w:tr>
      <w:tr w:rsidR="00F62507" w:rsidRPr="008368C5" w14:paraId="16F8FD16" w14:textId="77777777" w:rsidTr="005E4EE6">
        <w:trPr>
          <w:trHeight w:val="300"/>
          <w:jc w:val="center"/>
        </w:trPr>
        <w:tc>
          <w:tcPr>
            <w:tcW w:w="1550" w:type="dxa"/>
            <w:shd w:val="clear" w:color="auto" w:fill="BFBFBF" w:themeFill="background1" w:themeFillShade="BF"/>
            <w:vAlign w:val="center"/>
            <w:hideMark/>
          </w:tcPr>
          <w:p w14:paraId="2EA36304" w14:textId="77777777" w:rsidR="00F62507" w:rsidRPr="008368C5" w:rsidRDefault="00F62507" w:rsidP="00E67C7A">
            <w:pPr>
              <w:suppressAutoHyphens/>
              <w:spacing w:before="0" w:after="0"/>
              <w:rPr>
                <w:rFonts w:eastAsia="Times New Roman"/>
                <w:b/>
                <w:bCs/>
                <w:sz w:val="20"/>
                <w:szCs w:val="20"/>
                <w:lang w:eastAsia="pl-PL"/>
              </w:rPr>
            </w:pPr>
            <w:r w:rsidRPr="008368C5">
              <w:rPr>
                <w:rFonts w:eastAsia="Times New Roman"/>
                <w:b/>
                <w:bCs/>
                <w:sz w:val="20"/>
                <w:szCs w:val="20"/>
                <w:lang w:eastAsia="pl-PL"/>
              </w:rPr>
              <w:t xml:space="preserve">Razem </w:t>
            </w:r>
          </w:p>
        </w:tc>
        <w:tc>
          <w:tcPr>
            <w:tcW w:w="744" w:type="dxa"/>
            <w:shd w:val="clear" w:color="auto" w:fill="BFBFBF" w:themeFill="background1" w:themeFillShade="BF"/>
            <w:vAlign w:val="center"/>
          </w:tcPr>
          <w:p w14:paraId="4D1A5F21" w14:textId="77777777" w:rsidR="00F62507" w:rsidRPr="008368C5" w:rsidRDefault="00F62507" w:rsidP="00E67C7A">
            <w:pPr>
              <w:suppressAutoHyphens/>
              <w:spacing w:before="0" w:after="0"/>
              <w:jc w:val="center"/>
              <w:rPr>
                <w:rFonts w:eastAsia="Times New Roman"/>
                <w:b/>
                <w:bCs/>
                <w:sz w:val="18"/>
                <w:szCs w:val="18"/>
                <w:lang w:eastAsia="pl-PL"/>
              </w:rPr>
            </w:pPr>
            <w:r w:rsidRPr="008368C5">
              <w:rPr>
                <w:rFonts w:cs="Calibri"/>
                <w:b/>
                <w:bCs/>
                <w:color w:val="000000"/>
                <w:sz w:val="18"/>
                <w:szCs w:val="18"/>
              </w:rPr>
              <w:t>499</w:t>
            </w:r>
          </w:p>
        </w:tc>
        <w:tc>
          <w:tcPr>
            <w:tcW w:w="960" w:type="dxa"/>
            <w:shd w:val="clear" w:color="auto" w:fill="BFBFBF" w:themeFill="background1" w:themeFillShade="BF"/>
            <w:vAlign w:val="center"/>
          </w:tcPr>
          <w:p w14:paraId="07C04431" w14:textId="77777777" w:rsidR="00F62507" w:rsidRPr="008368C5" w:rsidRDefault="00F62507" w:rsidP="00E67C7A">
            <w:pPr>
              <w:suppressAutoHyphens/>
              <w:spacing w:before="0" w:after="0"/>
              <w:jc w:val="center"/>
              <w:rPr>
                <w:rFonts w:eastAsia="Times New Roman"/>
                <w:b/>
                <w:bCs/>
                <w:sz w:val="18"/>
                <w:szCs w:val="18"/>
                <w:lang w:eastAsia="pl-PL"/>
              </w:rPr>
            </w:pPr>
            <w:r w:rsidRPr="008368C5">
              <w:rPr>
                <w:rFonts w:cs="Calibri"/>
                <w:b/>
                <w:bCs/>
                <w:color w:val="000000"/>
                <w:sz w:val="18"/>
                <w:szCs w:val="18"/>
              </w:rPr>
              <w:t>363</w:t>
            </w:r>
          </w:p>
        </w:tc>
        <w:tc>
          <w:tcPr>
            <w:tcW w:w="960" w:type="dxa"/>
            <w:shd w:val="clear" w:color="auto" w:fill="BFBFBF" w:themeFill="background1" w:themeFillShade="BF"/>
            <w:vAlign w:val="center"/>
          </w:tcPr>
          <w:p w14:paraId="7604BF0C" w14:textId="77777777" w:rsidR="00F62507" w:rsidRPr="008368C5" w:rsidRDefault="00F62507" w:rsidP="00E67C7A">
            <w:pPr>
              <w:suppressAutoHyphens/>
              <w:spacing w:before="0" w:after="0"/>
              <w:jc w:val="center"/>
              <w:rPr>
                <w:rFonts w:eastAsia="Times New Roman"/>
                <w:b/>
                <w:bCs/>
                <w:sz w:val="18"/>
                <w:szCs w:val="18"/>
                <w:lang w:eastAsia="pl-PL"/>
              </w:rPr>
            </w:pPr>
            <w:r w:rsidRPr="008368C5">
              <w:rPr>
                <w:rFonts w:cs="Calibri"/>
                <w:b/>
                <w:bCs/>
                <w:color w:val="000000"/>
                <w:sz w:val="18"/>
                <w:szCs w:val="18"/>
              </w:rPr>
              <w:t>73,8</w:t>
            </w:r>
          </w:p>
        </w:tc>
        <w:tc>
          <w:tcPr>
            <w:tcW w:w="961" w:type="dxa"/>
            <w:shd w:val="clear" w:color="auto" w:fill="BFBFBF" w:themeFill="background1" w:themeFillShade="BF"/>
            <w:vAlign w:val="center"/>
          </w:tcPr>
          <w:p w14:paraId="2F2238DB" w14:textId="77777777" w:rsidR="00F62507" w:rsidRPr="008368C5" w:rsidRDefault="00F62507" w:rsidP="00E67C7A">
            <w:pPr>
              <w:suppressAutoHyphens/>
              <w:spacing w:before="0" w:after="0"/>
              <w:jc w:val="center"/>
              <w:rPr>
                <w:rFonts w:eastAsia="Times New Roman"/>
                <w:b/>
                <w:bCs/>
                <w:sz w:val="18"/>
                <w:szCs w:val="18"/>
                <w:lang w:eastAsia="pl-PL"/>
              </w:rPr>
            </w:pPr>
            <w:r w:rsidRPr="008368C5">
              <w:rPr>
                <w:rFonts w:cs="Calibri"/>
                <w:b/>
                <w:bCs/>
                <w:color w:val="000000"/>
                <w:sz w:val="18"/>
                <w:szCs w:val="18"/>
              </w:rPr>
              <w:t>78,8</w:t>
            </w:r>
          </w:p>
        </w:tc>
        <w:tc>
          <w:tcPr>
            <w:tcW w:w="962" w:type="dxa"/>
            <w:shd w:val="clear" w:color="auto" w:fill="BFBFBF" w:themeFill="background1" w:themeFillShade="BF"/>
            <w:vAlign w:val="center"/>
          </w:tcPr>
          <w:p w14:paraId="4EEBE906" w14:textId="77777777" w:rsidR="00F62507" w:rsidRPr="008368C5" w:rsidRDefault="00F62507" w:rsidP="00E67C7A">
            <w:pPr>
              <w:suppressAutoHyphens/>
              <w:spacing w:before="0" w:after="0"/>
              <w:jc w:val="center"/>
              <w:rPr>
                <w:rFonts w:eastAsia="Times New Roman"/>
                <w:b/>
                <w:bCs/>
                <w:sz w:val="18"/>
                <w:szCs w:val="18"/>
                <w:lang w:eastAsia="pl-PL"/>
              </w:rPr>
            </w:pPr>
            <w:r w:rsidRPr="008368C5">
              <w:rPr>
                <w:rFonts w:cs="Calibri"/>
                <w:b/>
                <w:bCs/>
                <w:color w:val="000000"/>
                <w:sz w:val="18"/>
                <w:szCs w:val="18"/>
              </w:rPr>
              <w:t>0,0</w:t>
            </w:r>
          </w:p>
        </w:tc>
        <w:tc>
          <w:tcPr>
            <w:tcW w:w="982" w:type="dxa"/>
            <w:shd w:val="clear" w:color="auto" w:fill="BFBFBF" w:themeFill="background1" w:themeFillShade="BF"/>
            <w:vAlign w:val="center"/>
          </w:tcPr>
          <w:p w14:paraId="4B575F40" w14:textId="77777777" w:rsidR="00F62507" w:rsidRPr="008368C5" w:rsidRDefault="00F62507" w:rsidP="00E67C7A">
            <w:pPr>
              <w:suppressAutoHyphens/>
              <w:spacing w:before="0" w:after="0"/>
              <w:jc w:val="center"/>
              <w:rPr>
                <w:rFonts w:eastAsia="Times New Roman"/>
                <w:b/>
                <w:bCs/>
                <w:sz w:val="18"/>
                <w:szCs w:val="18"/>
                <w:lang w:eastAsia="pl-PL"/>
              </w:rPr>
            </w:pPr>
            <w:r w:rsidRPr="008368C5">
              <w:rPr>
                <w:rFonts w:cs="Calibri"/>
                <w:b/>
                <w:bCs/>
                <w:color w:val="000000"/>
                <w:sz w:val="18"/>
                <w:szCs w:val="18"/>
              </w:rPr>
              <w:t>52,6</w:t>
            </w:r>
          </w:p>
        </w:tc>
        <w:tc>
          <w:tcPr>
            <w:tcW w:w="969" w:type="dxa"/>
            <w:shd w:val="clear" w:color="auto" w:fill="BFBFBF" w:themeFill="background1" w:themeFillShade="BF"/>
            <w:vAlign w:val="center"/>
          </w:tcPr>
          <w:p w14:paraId="71EDEC72" w14:textId="77777777" w:rsidR="00F62507" w:rsidRPr="008368C5" w:rsidRDefault="00F62507" w:rsidP="00E67C7A">
            <w:pPr>
              <w:suppressAutoHyphens/>
              <w:spacing w:before="0" w:after="0"/>
              <w:jc w:val="center"/>
              <w:rPr>
                <w:rFonts w:eastAsia="Times New Roman"/>
                <w:b/>
                <w:bCs/>
                <w:sz w:val="18"/>
                <w:szCs w:val="18"/>
                <w:lang w:eastAsia="pl-PL"/>
              </w:rPr>
            </w:pPr>
            <w:r w:rsidRPr="008368C5">
              <w:rPr>
                <w:rFonts w:cs="Calibri"/>
                <w:b/>
                <w:bCs/>
                <w:color w:val="000000"/>
                <w:sz w:val="18"/>
                <w:szCs w:val="18"/>
              </w:rPr>
              <w:t>0,0</w:t>
            </w:r>
          </w:p>
        </w:tc>
        <w:tc>
          <w:tcPr>
            <w:tcW w:w="964" w:type="dxa"/>
            <w:shd w:val="clear" w:color="auto" w:fill="BFBFBF" w:themeFill="background1" w:themeFillShade="BF"/>
            <w:vAlign w:val="center"/>
          </w:tcPr>
          <w:p w14:paraId="4F94B538" w14:textId="77777777" w:rsidR="00F62507" w:rsidRPr="008368C5" w:rsidRDefault="00F62507" w:rsidP="00E67C7A">
            <w:pPr>
              <w:suppressAutoHyphens/>
              <w:spacing w:before="0" w:after="0"/>
              <w:jc w:val="center"/>
              <w:rPr>
                <w:rFonts w:eastAsia="Times New Roman"/>
                <w:b/>
                <w:bCs/>
                <w:sz w:val="18"/>
                <w:szCs w:val="18"/>
                <w:lang w:eastAsia="pl-PL"/>
              </w:rPr>
            </w:pPr>
            <w:r w:rsidRPr="008368C5">
              <w:rPr>
                <w:rFonts w:cs="Calibri"/>
                <w:b/>
                <w:bCs/>
                <w:color w:val="000000"/>
                <w:sz w:val="18"/>
                <w:szCs w:val="18"/>
              </w:rPr>
              <w:t>0,0</w:t>
            </w:r>
          </w:p>
        </w:tc>
      </w:tr>
    </w:tbl>
    <w:p w14:paraId="6912035D" w14:textId="77777777" w:rsidR="00F62507" w:rsidRPr="008368C5" w:rsidRDefault="00F62507" w:rsidP="00F62507">
      <w:pPr>
        <w:rPr>
          <w:i/>
          <w:iCs/>
          <w:sz w:val="16"/>
          <w:szCs w:val="16"/>
        </w:rPr>
      </w:pPr>
      <w:r w:rsidRPr="008368C5">
        <w:rPr>
          <w:i/>
          <w:iCs/>
          <w:sz w:val="16"/>
          <w:szCs w:val="16"/>
        </w:rPr>
        <w:t>*</w:t>
      </w:r>
      <w:r w:rsidRPr="008368C5">
        <w:rPr>
          <w:i/>
          <w:iCs/>
          <w:sz w:val="16"/>
          <w:szCs w:val="16"/>
          <w:u w:val="single"/>
        </w:rPr>
        <w:t>Objaśnienia</w:t>
      </w:r>
      <w:r w:rsidRPr="008368C5">
        <w:rPr>
          <w:i/>
          <w:iCs/>
          <w:sz w:val="16"/>
          <w:szCs w:val="16"/>
        </w:rPr>
        <w:t>:</w:t>
      </w:r>
    </w:p>
    <w:p w14:paraId="731806D6" w14:textId="1F7535A4" w:rsidR="00F62507" w:rsidRPr="008368C5" w:rsidRDefault="00F62507" w:rsidP="00F62507">
      <w:pPr>
        <w:spacing w:before="0" w:after="0"/>
        <w:rPr>
          <w:i/>
          <w:iCs/>
          <w:sz w:val="16"/>
          <w:szCs w:val="16"/>
        </w:rPr>
      </w:pPr>
      <w:r w:rsidRPr="008368C5">
        <w:rPr>
          <w:i/>
          <w:iCs/>
          <w:sz w:val="16"/>
          <w:szCs w:val="16"/>
        </w:rPr>
        <w:t xml:space="preserve">Udział </w:t>
      </w:r>
      <w:proofErr w:type="spellStart"/>
      <w:r w:rsidRPr="008368C5">
        <w:rPr>
          <w:i/>
          <w:iCs/>
          <w:sz w:val="16"/>
          <w:szCs w:val="16"/>
        </w:rPr>
        <w:t>jcwp</w:t>
      </w:r>
      <w:proofErr w:type="spellEnd"/>
      <w:r w:rsidRPr="008368C5">
        <w:rPr>
          <w:i/>
          <w:iCs/>
          <w:sz w:val="16"/>
          <w:szCs w:val="16"/>
        </w:rPr>
        <w:t xml:space="preserve"> z MD </w:t>
      </w:r>
      <w:r w:rsidR="008834AD" w:rsidRPr="008368C5">
        <w:rPr>
          <w:i/>
          <w:iCs/>
          <w:sz w:val="16"/>
          <w:szCs w:val="16"/>
        </w:rPr>
        <w:t>-</w:t>
      </w:r>
      <w:r w:rsidRPr="008368C5">
        <w:rPr>
          <w:i/>
          <w:iCs/>
          <w:sz w:val="16"/>
          <w:szCs w:val="16"/>
        </w:rPr>
        <w:t xml:space="preserve"> udział </w:t>
      </w:r>
      <w:proofErr w:type="spellStart"/>
      <w:r w:rsidRPr="008368C5">
        <w:rPr>
          <w:i/>
          <w:iCs/>
          <w:sz w:val="16"/>
          <w:szCs w:val="16"/>
        </w:rPr>
        <w:t>jcwp</w:t>
      </w:r>
      <w:proofErr w:type="spellEnd"/>
      <w:r w:rsidRPr="008368C5">
        <w:rPr>
          <w:i/>
          <w:iCs/>
          <w:sz w:val="16"/>
          <w:szCs w:val="16"/>
        </w:rPr>
        <w:t xml:space="preserve">, dla których zaplanowano monitoring diagnostyczny w ogólnej liczbie </w:t>
      </w:r>
      <w:proofErr w:type="spellStart"/>
      <w:r w:rsidRPr="008368C5">
        <w:rPr>
          <w:i/>
          <w:iCs/>
          <w:sz w:val="16"/>
          <w:szCs w:val="16"/>
        </w:rPr>
        <w:t>jcwp</w:t>
      </w:r>
      <w:proofErr w:type="spellEnd"/>
      <w:r w:rsidRPr="008368C5">
        <w:rPr>
          <w:i/>
          <w:iCs/>
          <w:sz w:val="16"/>
          <w:szCs w:val="16"/>
        </w:rPr>
        <w:t xml:space="preserve"> z </w:t>
      </w:r>
      <w:proofErr w:type="spellStart"/>
      <w:r w:rsidRPr="008368C5">
        <w:rPr>
          <w:i/>
          <w:iCs/>
          <w:sz w:val="16"/>
          <w:szCs w:val="16"/>
        </w:rPr>
        <w:t>ppk</w:t>
      </w:r>
      <w:proofErr w:type="spellEnd"/>
    </w:p>
    <w:p w14:paraId="7BCB29D6" w14:textId="4756A6BB" w:rsidR="00F62507" w:rsidRPr="008368C5" w:rsidRDefault="00F62507" w:rsidP="00F62507">
      <w:pPr>
        <w:spacing w:before="0" w:after="0"/>
        <w:rPr>
          <w:i/>
          <w:iCs/>
          <w:sz w:val="16"/>
          <w:szCs w:val="16"/>
        </w:rPr>
      </w:pPr>
      <w:r w:rsidRPr="008368C5">
        <w:rPr>
          <w:i/>
          <w:iCs/>
          <w:sz w:val="16"/>
          <w:szCs w:val="16"/>
        </w:rPr>
        <w:t xml:space="preserve">Udział </w:t>
      </w:r>
      <w:proofErr w:type="spellStart"/>
      <w:r w:rsidRPr="008368C5">
        <w:rPr>
          <w:i/>
          <w:iCs/>
          <w:sz w:val="16"/>
          <w:szCs w:val="16"/>
        </w:rPr>
        <w:t>jcwp</w:t>
      </w:r>
      <w:proofErr w:type="spellEnd"/>
      <w:r w:rsidRPr="008368C5">
        <w:rPr>
          <w:i/>
          <w:iCs/>
          <w:sz w:val="16"/>
          <w:szCs w:val="16"/>
        </w:rPr>
        <w:t xml:space="preserve"> z MO </w:t>
      </w:r>
      <w:r w:rsidR="008834AD" w:rsidRPr="008368C5">
        <w:rPr>
          <w:i/>
          <w:iCs/>
          <w:sz w:val="16"/>
          <w:szCs w:val="16"/>
        </w:rPr>
        <w:t>-</w:t>
      </w:r>
      <w:r w:rsidRPr="008368C5">
        <w:rPr>
          <w:i/>
          <w:iCs/>
          <w:sz w:val="16"/>
          <w:szCs w:val="16"/>
        </w:rPr>
        <w:t xml:space="preserve"> udział </w:t>
      </w:r>
      <w:proofErr w:type="spellStart"/>
      <w:r w:rsidRPr="008368C5">
        <w:rPr>
          <w:i/>
          <w:iCs/>
          <w:sz w:val="16"/>
          <w:szCs w:val="16"/>
        </w:rPr>
        <w:t>jcwp</w:t>
      </w:r>
      <w:proofErr w:type="spellEnd"/>
      <w:r w:rsidRPr="008368C5">
        <w:rPr>
          <w:i/>
          <w:iCs/>
          <w:sz w:val="16"/>
          <w:szCs w:val="16"/>
        </w:rPr>
        <w:t xml:space="preserve">, dla których zaplanowano monitoring operacyjny w ogólnej liczbie </w:t>
      </w:r>
      <w:proofErr w:type="spellStart"/>
      <w:r w:rsidRPr="008368C5">
        <w:rPr>
          <w:i/>
          <w:iCs/>
          <w:sz w:val="16"/>
          <w:szCs w:val="16"/>
        </w:rPr>
        <w:t>jcwp</w:t>
      </w:r>
      <w:proofErr w:type="spellEnd"/>
      <w:r w:rsidRPr="008368C5">
        <w:rPr>
          <w:i/>
          <w:iCs/>
          <w:sz w:val="16"/>
          <w:szCs w:val="16"/>
        </w:rPr>
        <w:t xml:space="preserve"> z </w:t>
      </w:r>
      <w:proofErr w:type="spellStart"/>
      <w:r w:rsidRPr="008368C5">
        <w:rPr>
          <w:i/>
          <w:iCs/>
          <w:sz w:val="16"/>
          <w:szCs w:val="16"/>
        </w:rPr>
        <w:t>ppk</w:t>
      </w:r>
      <w:proofErr w:type="spellEnd"/>
    </w:p>
    <w:p w14:paraId="3C10FEBD" w14:textId="5FB3D69A" w:rsidR="00F62507" w:rsidRPr="008368C5" w:rsidRDefault="00F62507" w:rsidP="00F62507">
      <w:pPr>
        <w:spacing w:before="0" w:after="0"/>
        <w:rPr>
          <w:i/>
          <w:iCs/>
          <w:sz w:val="16"/>
          <w:szCs w:val="16"/>
        </w:rPr>
      </w:pPr>
      <w:r w:rsidRPr="008368C5">
        <w:rPr>
          <w:i/>
          <w:iCs/>
          <w:sz w:val="16"/>
          <w:szCs w:val="16"/>
        </w:rPr>
        <w:t xml:space="preserve">Udział </w:t>
      </w:r>
      <w:proofErr w:type="spellStart"/>
      <w:r w:rsidRPr="008368C5">
        <w:rPr>
          <w:i/>
          <w:iCs/>
          <w:sz w:val="16"/>
          <w:szCs w:val="16"/>
        </w:rPr>
        <w:t>jcwp</w:t>
      </w:r>
      <w:proofErr w:type="spellEnd"/>
      <w:r w:rsidRPr="008368C5">
        <w:rPr>
          <w:i/>
          <w:iCs/>
          <w:sz w:val="16"/>
          <w:szCs w:val="16"/>
        </w:rPr>
        <w:t xml:space="preserve"> z MB </w:t>
      </w:r>
      <w:r w:rsidR="008834AD" w:rsidRPr="008368C5">
        <w:rPr>
          <w:i/>
          <w:iCs/>
          <w:sz w:val="16"/>
          <w:szCs w:val="16"/>
        </w:rPr>
        <w:t>-</w:t>
      </w:r>
      <w:r w:rsidRPr="008368C5">
        <w:rPr>
          <w:i/>
          <w:iCs/>
          <w:sz w:val="16"/>
          <w:szCs w:val="16"/>
        </w:rPr>
        <w:t xml:space="preserve"> udział </w:t>
      </w:r>
      <w:proofErr w:type="spellStart"/>
      <w:r w:rsidRPr="008368C5">
        <w:rPr>
          <w:i/>
          <w:iCs/>
          <w:sz w:val="16"/>
          <w:szCs w:val="16"/>
        </w:rPr>
        <w:t>jcwp</w:t>
      </w:r>
      <w:proofErr w:type="spellEnd"/>
      <w:r w:rsidRPr="008368C5">
        <w:rPr>
          <w:i/>
          <w:iCs/>
          <w:sz w:val="16"/>
          <w:szCs w:val="16"/>
        </w:rPr>
        <w:t xml:space="preserve">, dla których zaplanowano monitoring badawczy w ogólnej liczbie </w:t>
      </w:r>
      <w:proofErr w:type="spellStart"/>
      <w:r w:rsidRPr="008368C5">
        <w:rPr>
          <w:i/>
          <w:iCs/>
          <w:sz w:val="16"/>
          <w:szCs w:val="16"/>
        </w:rPr>
        <w:t>jcwp</w:t>
      </w:r>
      <w:proofErr w:type="spellEnd"/>
      <w:r w:rsidRPr="008368C5">
        <w:rPr>
          <w:i/>
          <w:iCs/>
          <w:sz w:val="16"/>
          <w:szCs w:val="16"/>
        </w:rPr>
        <w:t xml:space="preserve"> z </w:t>
      </w:r>
      <w:proofErr w:type="spellStart"/>
      <w:r w:rsidRPr="008368C5">
        <w:rPr>
          <w:i/>
          <w:iCs/>
          <w:sz w:val="16"/>
          <w:szCs w:val="16"/>
        </w:rPr>
        <w:t>ppk</w:t>
      </w:r>
      <w:proofErr w:type="spellEnd"/>
    </w:p>
    <w:p w14:paraId="73096635" w14:textId="5F85D077" w:rsidR="00F62507" w:rsidRPr="008368C5" w:rsidRDefault="00F62507" w:rsidP="00F62507">
      <w:pPr>
        <w:spacing w:before="0" w:after="0"/>
        <w:rPr>
          <w:i/>
          <w:iCs/>
          <w:sz w:val="16"/>
          <w:szCs w:val="16"/>
        </w:rPr>
      </w:pPr>
      <w:r w:rsidRPr="008368C5">
        <w:rPr>
          <w:i/>
          <w:iCs/>
          <w:sz w:val="16"/>
          <w:szCs w:val="16"/>
        </w:rPr>
        <w:t xml:space="preserve">Udział </w:t>
      </w:r>
      <w:proofErr w:type="spellStart"/>
      <w:r w:rsidRPr="008368C5">
        <w:rPr>
          <w:i/>
          <w:iCs/>
          <w:sz w:val="16"/>
          <w:szCs w:val="16"/>
        </w:rPr>
        <w:t>jcwp</w:t>
      </w:r>
      <w:proofErr w:type="spellEnd"/>
      <w:r w:rsidRPr="008368C5">
        <w:rPr>
          <w:i/>
          <w:iCs/>
          <w:sz w:val="16"/>
          <w:szCs w:val="16"/>
        </w:rPr>
        <w:t xml:space="preserve"> z MD+MO </w:t>
      </w:r>
      <w:r w:rsidR="008834AD" w:rsidRPr="008368C5">
        <w:rPr>
          <w:i/>
          <w:iCs/>
          <w:sz w:val="16"/>
          <w:szCs w:val="16"/>
        </w:rPr>
        <w:t>-</w:t>
      </w:r>
      <w:r w:rsidRPr="008368C5">
        <w:rPr>
          <w:i/>
          <w:iCs/>
          <w:sz w:val="16"/>
          <w:szCs w:val="16"/>
        </w:rPr>
        <w:t xml:space="preserve"> udział </w:t>
      </w:r>
      <w:proofErr w:type="spellStart"/>
      <w:r w:rsidRPr="008368C5">
        <w:rPr>
          <w:i/>
          <w:iCs/>
          <w:sz w:val="16"/>
          <w:szCs w:val="16"/>
        </w:rPr>
        <w:t>jcwp</w:t>
      </w:r>
      <w:proofErr w:type="spellEnd"/>
      <w:r w:rsidRPr="008368C5">
        <w:rPr>
          <w:i/>
          <w:iCs/>
          <w:sz w:val="16"/>
          <w:szCs w:val="16"/>
        </w:rPr>
        <w:t xml:space="preserve">, dla których zaplanowano łącznie monitoring diagnostyczny i operacyjny w ogólnej liczbie </w:t>
      </w:r>
      <w:proofErr w:type="spellStart"/>
      <w:r w:rsidRPr="008368C5">
        <w:rPr>
          <w:i/>
          <w:iCs/>
          <w:sz w:val="16"/>
          <w:szCs w:val="16"/>
        </w:rPr>
        <w:t>jcwp</w:t>
      </w:r>
      <w:proofErr w:type="spellEnd"/>
      <w:r w:rsidRPr="008368C5">
        <w:rPr>
          <w:i/>
          <w:iCs/>
          <w:sz w:val="16"/>
          <w:szCs w:val="16"/>
        </w:rPr>
        <w:t xml:space="preserve"> z </w:t>
      </w:r>
      <w:proofErr w:type="spellStart"/>
      <w:r w:rsidRPr="008368C5">
        <w:rPr>
          <w:i/>
          <w:iCs/>
          <w:sz w:val="16"/>
          <w:szCs w:val="16"/>
        </w:rPr>
        <w:t>ppk</w:t>
      </w:r>
      <w:proofErr w:type="spellEnd"/>
    </w:p>
    <w:p w14:paraId="4AA2FF62" w14:textId="0172BD50" w:rsidR="00F62507" w:rsidRPr="008368C5" w:rsidRDefault="00F62507" w:rsidP="00F62507">
      <w:pPr>
        <w:spacing w:before="0" w:after="0"/>
        <w:rPr>
          <w:i/>
          <w:iCs/>
          <w:sz w:val="16"/>
          <w:szCs w:val="16"/>
        </w:rPr>
      </w:pPr>
      <w:r w:rsidRPr="008368C5">
        <w:rPr>
          <w:i/>
          <w:iCs/>
          <w:sz w:val="16"/>
          <w:szCs w:val="16"/>
        </w:rPr>
        <w:t xml:space="preserve">Udział </w:t>
      </w:r>
      <w:proofErr w:type="spellStart"/>
      <w:r w:rsidRPr="008368C5">
        <w:rPr>
          <w:i/>
          <w:iCs/>
          <w:sz w:val="16"/>
          <w:szCs w:val="16"/>
        </w:rPr>
        <w:t>jcwp</w:t>
      </w:r>
      <w:proofErr w:type="spellEnd"/>
      <w:r w:rsidRPr="008368C5">
        <w:rPr>
          <w:i/>
          <w:iCs/>
          <w:sz w:val="16"/>
          <w:szCs w:val="16"/>
        </w:rPr>
        <w:t xml:space="preserve"> z MO+MB </w:t>
      </w:r>
      <w:r w:rsidR="008834AD" w:rsidRPr="008368C5">
        <w:rPr>
          <w:i/>
          <w:iCs/>
          <w:sz w:val="16"/>
          <w:szCs w:val="16"/>
        </w:rPr>
        <w:t>-</w:t>
      </w:r>
      <w:r w:rsidRPr="008368C5">
        <w:rPr>
          <w:i/>
          <w:iCs/>
          <w:sz w:val="16"/>
          <w:szCs w:val="16"/>
        </w:rPr>
        <w:t xml:space="preserve"> udział </w:t>
      </w:r>
      <w:proofErr w:type="spellStart"/>
      <w:r w:rsidRPr="008368C5">
        <w:rPr>
          <w:i/>
          <w:iCs/>
          <w:sz w:val="16"/>
          <w:szCs w:val="16"/>
        </w:rPr>
        <w:t>jcwp</w:t>
      </w:r>
      <w:proofErr w:type="spellEnd"/>
      <w:r w:rsidRPr="008368C5">
        <w:rPr>
          <w:i/>
          <w:iCs/>
          <w:sz w:val="16"/>
          <w:szCs w:val="16"/>
        </w:rPr>
        <w:t xml:space="preserve">, dla których zaplanowano łącznie monitoring operacyjny i badawczy w ogólnej liczbie </w:t>
      </w:r>
      <w:proofErr w:type="spellStart"/>
      <w:r w:rsidRPr="008368C5">
        <w:rPr>
          <w:i/>
          <w:iCs/>
          <w:sz w:val="16"/>
          <w:szCs w:val="16"/>
        </w:rPr>
        <w:t>jcwp</w:t>
      </w:r>
      <w:proofErr w:type="spellEnd"/>
      <w:r w:rsidRPr="008368C5">
        <w:rPr>
          <w:i/>
          <w:iCs/>
          <w:sz w:val="16"/>
          <w:szCs w:val="16"/>
        </w:rPr>
        <w:t xml:space="preserve"> z </w:t>
      </w:r>
      <w:proofErr w:type="spellStart"/>
      <w:r w:rsidRPr="008368C5">
        <w:rPr>
          <w:i/>
          <w:iCs/>
          <w:sz w:val="16"/>
          <w:szCs w:val="16"/>
        </w:rPr>
        <w:t>ppk</w:t>
      </w:r>
      <w:proofErr w:type="spellEnd"/>
    </w:p>
    <w:p w14:paraId="6A2C1D74" w14:textId="79E708A5" w:rsidR="00F62507" w:rsidRPr="008368C5" w:rsidRDefault="00F62507" w:rsidP="00F62507">
      <w:pPr>
        <w:spacing w:before="0" w:after="0"/>
        <w:ind w:left="1843" w:hanging="1843"/>
        <w:rPr>
          <w:i/>
          <w:iCs/>
          <w:sz w:val="16"/>
          <w:szCs w:val="16"/>
        </w:rPr>
      </w:pPr>
      <w:r w:rsidRPr="008368C5">
        <w:rPr>
          <w:i/>
          <w:iCs/>
          <w:sz w:val="16"/>
          <w:szCs w:val="16"/>
        </w:rPr>
        <w:t xml:space="preserve">Udział </w:t>
      </w:r>
      <w:proofErr w:type="spellStart"/>
      <w:r w:rsidRPr="008368C5">
        <w:rPr>
          <w:i/>
          <w:iCs/>
          <w:sz w:val="16"/>
          <w:szCs w:val="16"/>
        </w:rPr>
        <w:t>jcwp</w:t>
      </w:r>
      <w:proofErr w:type="spellEnd"/>
      <w:r w:rsidRPr="008368C5">
        <w:rPr>
          <w:i/>
          <w:iCs/>
          <w:sz w:val="16"/>
          <w:szCs w:val="16"/>
        </w:rPr>
        <w:t xml:space="preserve"> z MD+MO+MB </w:t>
      </w:r>
      <w:r w:rsidR="008834AD" w:rsidRPr="008368C5">
        <w:rPr>
          <w:i/>
          <w:iCs/>
          <w:sz w:val="16"/>
          <w:szCs w:val="16"/>
        </w:rPr>
        <w:t>-</w:t>
      </w:r>
      <w:r w:rsidRPr="008368C5">
        <w:rPr>
          <w:i/>
          <w:iCs/>
          <w:sz w:val="16"/>
          <w:szCs w:val="16"/>
        </w:rPr>
        <w:t xml:space="preserve"> udział </w:t>
      </w:r>
      <w:proofErr w:type="spellStart"/>
      <w:r w:rsidRPr="008368C5">
        <w:rPr>
          <w:i/>
          <w:iCs/>
          <w:sz w:val="16"/>
          <w:szCs w:val="16"/>
        </w:rPr>
        <w:t>jcwp</w:t>
      </w:r>
      <w:proofErr w:type="spellEnd"/>
      <w:r w:rsidRPr="008368C5">
        <w:rPr>
          <w:i/>
          <w:iCs/>
          <w:sz w:val="16"/>
          <w:szCs w:val="16"/>
        </w:rPr>
        <w:t xml:space="preserve">, dla których zaplanowano łącznie monitoring diagnostyczny, operacyjny i badawczy w ogólnej liczbie </w:t>
      </w:r>
      <w:proofErr w:type="spellStart"/>
      <w:r w:rsidRPr="008368C5">
        <w:rPr>
          <w:i/>
          <w:iCs/>
          <w:sz w:val="16"/>
          <w:szCs w:val="16"/>
        </w:rPr>
        <w:t>jcwp</w:t>
      </w:r>
      <w:proofErr w:type="spellEnd"/>
      <w:r w:rsidRPr="008368C5">
        <w:rPr>
          <w:i/>
          <w:iCs/>
          <w:sz w:val="16"/>
          <w:szCs w:val="16"/>
        </w:rPr>
        <w:t xml:space="preserve"> z </w:t>
      </w:r>
      <w:proofErr w:type="spellStart"/>
      <w:r w:rsidRPr="008368C5">
        <w:rPr>
          <w:i/>
          <w:iCs/>
          <w:sz w:val="16"/>
          <w:szCs w:val="16"/>
        </w:rPr>
        <w:t>ppk</w:t>
      </w:r>
      <w:proofErr w:type="spellEnd"/>
    </w:p>
    <w:p w14:paraId="3972D697" w14:textId="77777777" w:rsidR="00F62507" w:rsidRPr="008368C5" w:rsidRDefault="00F62507" w:rsidP="006D7BBA">
      <w:pPr>
        <w:pStyle w:val="rdo0"/>
      </w:pPr>
      <w:r w:rsidRPr="008368C5">
        <w:t>Źródło: opracowanie własne na podstawie danych GIOŚ dot. sieci monitoringu 2022-2027</w:t>
      </w:r>
    </w:p>
    <w:bookmarkEnd w:id="145"/>
    <w:p w14:paraId="671A5BBB" w14:textId="73EA089F" w:rsidR="005B7DD4" w:rsidRPr="008368C5" w:rsidRDefault="005B7DD4" w:rsidP="00A42FD1">
      <w:pPr>
        <w:pStyle w:val="Nagwek5"/>
        <w:rPr>
          <w:i/>
          <w:iCs/>
        </w:rPr>
      </w:pPr>
      <w:r w:rsidRPr="008368C5">
        <w:rPr>
          <w:iCs/>
        </w:rPr>
        <w:lastRenderedPageBreak/>
        <w:t xml:space="preserve">Program monitoringu </w:t>
      </w:r>
      <w:proofErr w:type="spellStart"/>
      <w:r w:rsidRPr="008368C5">
        <w:rPr>
          <w:iCs/>
        </w:rPr>
        <w:t>jcwp</w:t>
      </w:r>
      <w:proofErr w:type="spellEnd"/>
      <w:r w:rsidRPr="008368C5">
        <w:rPr>
          <w:iCs/>
        </w:rPr>
        <w:t xml:space="preserve"> TW i</w:t>
      </w:r>
      <w:r w:rsidR="006663D3" w:rsidRPr="008368C5">
        <w:t> </w:t>
      </w:r>
      <w:proofErr w:type="spellStart"/>
      <w:r w:rsidRPr="008368C5">
        <w:rPr>
          <w:iCs/>
        </w:rPr>
        <w:t>jcwp</w:t>
      </w:r>
      <w:proofErr w:type="spellEnd"/>
      <w:r w:rsidRPr="008368C5">
        <w:rPr>
          <w:iCs/>
        </w:rPr>
        <w:t xml:space="preserve"> CW</w:t>
      </w:r>
    </w:p>
    <w:p w14:paraId="793DF2F7" w14:textId="277F12E9" w:rsidR="005B7DD4" w:rsidRPr="008368C5" w:rsidRDefault="005B7DD4" w:rsidP="005B7DD4">
      <w:pPr>
        <w:suppressAutoHyphens/>
      </w:pPr>
      <w:r w:rsidRPr="008368C5">
        <w:t xml:space="preserve">Referencyjny wykaz </w:t>
      </w:r>
      <w:proofErr w:type="spellStart"/>
      <w:r w:rsidRPr="008368C5">
        <w:t>jcw</w:t>
      </w:r>
      <w:proofErr w:type="spellEnd"/>
      <w:r w:rsidRPr="008368C5">
        <w:t xml:space="preserve"> wyróżnia 5 </w:t>
      </w:r>
      <w:proofErr w:type="spellStart"/>
      <w:r w:rsidRPr="008368C5">
        <w:t>jcwp</w:t>
      </w:r>
      <w:proofErr w:type="spellEnd"/>
      <w:r w:rsidRPr="008368C5">
        <w:t xml:space="preserve"> TW i</w:t>
      </w:r>
      <w:r w:rsidR="006663D3" w:rsidRPr="008368C5">
        <w:t> </w:t>
      </w:r>
      <w:r w:rsidRPr="008368C5">
        <w:t xml:space="preserve">2 </w:t>
      </w:r>
      <w:proofErr w:type="spellStart"/>
      <w:r w:rsidRPr="008368C5">
        <w:t>jcwp</w:t>
      </w:r>
      <w:proofErr w:type="spellEnd"/>
      <w:r w:rsidRPr="008368C5">
        <w:t xml:space="preserve"> CW </w:t>
      </w:r>
      <w:r w:rsidR="006663D3" w:rsidRPr="008368C5">
        <w:t>w </w:t>
      </w:r>
      <w:r w:rsidRPr="008368C5">
        <w:t>latach 2022-2027, podobnie jak dla sieci monitoringu w</w:t>
      </w:r>
      <w:r w:rsidR="006663D3" w:rsidRPr="008368C5">
        <w:t> </w:t>
      </w:r>
      <w:proofErr w:type="spellStart"/>
      <w:r w:rsidRPr="008368C5">
        <w:t>aPGW</w:t>
      </w:r>
      <w:proofErr w:type="spellEnd"/>
      <w:r w:rsidRPr="008368C5">
        <w:t xml:space="preserve">, zaplanowano objęcie monitoringiem wszystkich </w:t>
      </w:r>
      <w:proofErr w:type="spellStart"/>
      <w:r w:rsidRPr="008368C5">
        <w:t>jcwp</w:t>
      </w:r>
      <w:proofErr w:type="spellEnd"/>
      <w:r w:rsidRPr="008368C5">
        <w:t xml:space="preserve"> TW i</w:t>
      </w:r>
      <w:r w:rsidR="006663D3" w:rsidRPr="008368C5">
        <w:t> </w:t>
      </w:r>
      <w:r w:rsidRPr="008368C5">
        <w:t>CW</w:t>
      </w:r>
      <w:r w:rsidR="00836B92" w:rsidRPr="008368C5">
        <w:t xml:space="preserve"> (wykres 5-3)</w:t>
      </w:r>
      <w:r w:rsidRPr="008368C5">
        <w:t>. Każda z</w:t>
      </w:r>
      <w:r w:rsidR="006663D3" w:rsidRPr="008368C5">
        <w:t> </w:t>
      </w:r>
      <w:r w:rsidRPr="008368C5">
        <w:t>nich zostanie objęta zarówno monitoringiem diagnostycznym (MD), jak i</w:t>
      </w:r>
      <w:r w:rsidR="006663D3" w:rsidRPr="008368C5">
        <w:t> </w:t>
      </w:r>
      <w:r w:rsidRPr="008368C5">
        <w:t xml:space="preserve">operacyjnym (MO). Nie planuje się przeprowadzenia monitoringu badawczego (MB). </w:t>
      </w:r>
    </w:p>
    <w:p w14:paraId="589EEC5C" w14:textId="46532C35" w:rsidR="005B7DD4" w:rsidRPr="008368C5" w:rsidRDefault="005B7DD4" w:rsidP="005B7DD4">
      <w:pPr>
        <w:suppressAutoHyphens/>
      </w:pPr>
      <w:r w:rsidRPr="008368C5">
        <w:t xml:space="preserve">Planowana sieć monitoringu </w:t>
      </w:r>
      <w:proofErr w:type="spellStart"/>
      <w:r w:rsidRPr="008368C5">
        <w:t>jcwp</w:t>
      </w:r>
      <w:proofErr w:type="spellEnd"/>
      <w:r w:rsidRPr="008368C5">
        <w:t xml:space="preserve"> TW i</w:t>
      </w:r>
      <w:r w:rsidR="006663D3" w:rsidRPr="008368C5">
        <w:t> </w:t>
      </w:r>
      <w:r w:rsidRPr="008368C5">
        <w:t>CW na</w:t>
      </w:r>
      <w:r w:rsidR="006663D3" w:rsidRPr="008368C5">
        <w:t> </w:t>
      </w:r>
      <w:r w:rsidRPr="008368C5">
        <w:t>lata 2022-2027 przedstawiona została na</w:t>
      </w:r>
      <w:r w:rsidR="006663D3" w:rsidRPr="008368C5">
        <w:t> </w:t>
      </w:r>
      <w:r w:rsidRPr="008368C5">
        <w:t>załączniku graficznym nr</w:t>
      </w:r>
      <w:r w:rsidR="0088618B" w:rsidRPr="008368C5">
        <w:t> </w:t>
      </w:r>
      <w:r w:rsidR="00924F3E" w:rsidRPr="008368C5">
        <w:t>11</w:t>
      </w:r>
      <w:r w:rsidRPr="008368C5">
        <w:t>. Informacja o</w:t>
      </w:r>
      <w:r w:rsidR="00FF334A" w:rsidRPr="008368C5">
        <w:t> </w:t>
      </w:r>
      <w:r w:rsidRPr="008368C5">
        <w:t xml:space="preserve">odpowiednim dla danej </w:t>
      </w:r>
      <w:proofErr w:type="spellStart"/>
      <w:r w:rsidRPr="008368C5">
        <w:t>jcwp</w:t>
      </w:r>
      <w:proofErr w:type="spellEnd"/>
      <w:r w:rsidRPr="008368C5">
        <w:t xml:space="preserve"> </w:t>
      </w:r>
      <w:proofErr w:type="spellStart"/>
      <w:r w:rsidRPr="008368C5">
        <w:t>ppk</w:t>
      </w:r>
      <w:proofErr w:type="spellEnd"/>
      <w:r w:rsidRPr="008368C5">
        <w:t xml:space="preserve"> znajduje się w</w:t>
      </w:r>
      <w:r w:rsidR="006663D3" w:rsidRPr="008368C5">
        <w:t> </w:t>
      </w:r>
      <w:r w:rsidRPr="008368C5">
        <w:t>załączniku nr</w:t>
      </w:r>
      <w:r w:rsidR="0088618B" w:rsidRPr="008368C5">
        <w:t> </w:t>
      </w:r>
      <w:r w:rsidRPr="008368C5">
        <w:t>1</w:t>
      </w:r>
      <w:r w:rsidR="00982E78" w:rsidRPr="008368C5">
        <w:t xml:space="preserve"> (Zestawienie główne)</w:t>
      </w:r>
      <w:r w:rsidR="00C2768B" w:rsidRPr="008368C5">
        <w:rPr>
          <w:b/>
          <w:bCs/>
        </w:rPr>
        <w:t>.</w:t>
      </w:r>
    </w:p>
    <w:p w14:paraId="63DE5E5C" w14:textId="7A393902" w:rsidR="005B7DD4" w:rsidRPr="008368C5" w:rsidRDefault="005B7DD4" w:rsidP="005B7DD4">
      <w:pPr>
        <w:suppressAutoHyphens/>
      </w:pPr>
      <w:r w:rsidRPr="008368C5">
        <w:t>Zbiorcza informacja o</w:t>
      </w:r>
      <w:r w:rsidR="00FF334A" w:rsidRPr="008368C5">
        <w:t> </w:t>
      </w:r>
      <w:proofErr w:type="spellStart"/>
      <w:r w:rsidRPr="008368C5">
        <w:t>jcwp</w:t>
      </w:r>
      <w:proofErr w:type="spellEnd"/>
      <w:r w:rsidRPr="008368C5">
        <w:t xml:space="preserve"> TW i</w:t>
      </w:r>
      <w:r w:rsidR="006663D3" w:rsidRPr="008368C5">
        <w:t> </w:t>
      </w:r>
      <w:r w:rsidRPr="008368C5">
        <w:t>CW planowanych do monitoringu diagnostycznego (MD) i</w:t>
      </w:r>
      <w:r w:rsidR="006663D3" w:rsidRPr="008368C5">
        <w:t> </w:t>
      </w:r>
      <w:r w:rsidRPr="008368C5">
        <w:t>operacyjnego (MO) w</w:t>
      </w:r>
      <w:r w:rsidR="006663D3" w:rsidRPr="008368C5">
        <w:t> </w:t>
      </w:r>
      <w:r w:rsidRPr="008368C5">
        <w:t>latach 2022-2027 w</w:t>
      </w:r>
      <w:r w:rsidR="006663D3" w:rsidRPr="008368C5">
        <w:t> </w:t>
      </w:r>
      <w:r w:rsidRPr="008368C5">
        <w:t>obszarze dorzecza Wisły została przedstawiona w</w:t>
      </w:r>
      <w:r w:rsidR="006663D3" w:rsidRPr="008368C5">
        <w:t> </w:t>
      </w:r>
      <w:r w:rsidRPr="008368C5">
        <w:t xml:space="preserve">tabeli </w:t>
      </w:r>
      <w:r w:rsidR="000C1EA5" w:rsidRPr="008368C5">
        <w:t>5-</w:t>
      </w:r>
      <w:r w:rsidR="008C65A2" w:rsidRPr="008368C5">
        <w:t> </w:t>
      </w:r>
      <w:r w:rsidR="000C1EA5" w:rsidRPr="008368C5">
        <w:t>8.</w:t>
      </w:r>
      <w:r w:rsidRPr="008368C5">
        <w:t xml:space="preserve"> Monitoring </w:t>
      </w:r>
      <w:proofErr w:type="spellStart"/>
      <w:r w:rsidRPr="008368C5">
        <w:t>jcwp</w:t>
      </w:r>
      <w:proofErr w:type="spellEnd"/>
      <w:r w:rsidRPr="008368C5">
        <w:t xml:space="preserve"> TW i</w:t>
      </w:r>
      <w:r w:rsidR="006663D3" w:rsidRPr="008368C5">
        <w:t> </w:t>
      </w:r>
      <w:r w:rsidRPr="008368C5">
        <w:t>CW w</w:t>
      </w:r>
      <w:r w:rsidR="006663D3" w:rsidRPr="008368C5">
        <w:t> </w:t>
      </w:r>
      <w:r w:rsidRPr="008368C5">
        <w:t>obszarze dorzecza Wisły dotyczy wyłącznie regionu wodnego Dolnej Wisły, w</w:t>
      </w:r>
      <w:r w:rsidR="006663D3" w:rsidRPr="008368C5">
        <w:t> </w:t>
      </w:r>
      <w:r w:rsidRPr="008368C5">
        <w:t xml:space="preserve">której zlokalizowane są wszystkie </w:t>
      </w:r>
      <w:proofErr w:type="spellStart"/>
      <w:r w:rsidRPr="008368C5">
        <w:t>jcwp</w:t>
      </w:r>
      <w:proofErr w:type="spellEnd"/>
      <w:r w:rsidRPr="008368C5">
        <w:t xml:space="preserve"> TW i</w:t>
      </w:r>
      <w:r w:rsidR="006663D3" w:rsidRPr="008368C5">
        <w:t> </w:t>
      </w:r>
      <w:r w:rsidRPr="008368C5">
        <w:t>CW.</w:t>
      </w:r>
    </w:p>
    <w:p w14:paraId="64D6E090" w14:textId="6814DC58" w:rsidR="005B7DD4" w:rsidRPr="008368C5" w:rsidRDefault="005B7DD4" w:rsidP="00147EA9">
      <w:pPr>
        <w:pStyle w:val="Tabela"/>
      </w:pPr>
      <w:bookmarkStart w:id="146" w:name="_Toc66261814"/>
      <w:bookmarkStart w:id="147" w:name="_Toc68709515"/>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8</w:t>
      </w:r>
      <w:r w:rsidRPr="008368C5">
        <w:fldChar w:fldCharType="end"/>
      </w:r>
      <w:r w:rsidRPr="008368C5">
        <w:tab/>
        <w:t xml:space="preserve">Liczba </w:t>
      </w:r>
      <w:proofErr w:type="spellStart"/>
      <w:r w:rsidRPr="008368C5">
        <w:t>jcwp</w:t>
      </w:r>
      <w:proofErr w:type="spellEnd"/>
      <w:r w:rsidRPr="008368C5">
        <w:t xml:space="preserve"> CW i</w:t>
      </w:r>
      <w:r w:rsidR="006663D3" w:rsidRPr="008368C5">
        <w:t> </w:t>
      </w:r>
      <w:r w:rsidRPr="008368C5">
        <w:t>TW planowanych do monitoringu w</w:t>
      </w:r>
      <w:r w:rsidR="006663D3" w:rsidRPr="008368C5">
        <w:t> </w:t>
      </w:r>
      <w:r w:rsidRPr="008368C5">
        <w:t xml:space="preserve">stosunku do całkowitej liczby </w:t>
      </w:r>
      <w:proofErr w:type="spellStart"/>
      <w:r w:rsidRPr="008368C5">
        <w:t>jcwp</w:t>
      </w:r>
      <w:proofErr w:type="spellEnd"/>
      <w:r w:rsidRPr="008368C5">
        <w:t xml:space="preserve"> w</w:t>
      </w:r>
      <w:r w:rsidR="006663D3" w:rsidRPr="008368C5">
        <w:t> </w:t>
      </w:r>
      <w:r w:rsidRPr="008368C5">
        <w:t>obszarze dorzecza Wisły (porównanie cyklów planistycznych 2016-2021 i</w:t>
      </w:r>
      <w:r w:rsidR="006663D3" w:rsidRPr="008368C5">
        <w:t> </w:t>
      </w:r>
      <w:r w:rsidRPr="008368C5">
        <w:t>2022-2027)</w:t>
      </w:r>
      <w:bookmarkEnd w:id="146"/>
      <w:bookmarkEnd w:id="147"/>
    </w:p>
    <w:tbl>
      <w:tblPr>
        <w:tblStyle w:val="IIaPGW"/>
        <w:tblW w:w="5000" w:type="pct"/>
        <w:tblLook w:val="04A0" w:firstRow="1" w:lastRow="0" w:firstColumn="1" w:lastColumn="0" w:noHBand="0" w:noVBand="1"/>
      </w:tblPr>
      <w:tblGrid>
        <w:gridCol w:w="945"/>
        <w:gridCol w:w="1159"/>
        <w:gridCol w:w="1455"/>
        <w:gridCol w:w="981"/>
        <w:gridCol w:w="984"/>
        <w:gridCol w:w="1698"/>
        <w:gridCol w:w="1840"/>
      </w:tblGrid>
      <w:tr w:rsidR="005B7DD4" w:rsidRPr="008368C5" w14:paraId="7DEE3727" w14:textId="77777777" w:rsidTr="00272C76">
        <w:trPr>
          <w:cnfStyle w:val="100000000000" w:firstRow="1" w:lastRow="0" w:firstColumn="0" w:lastColumn="0" w:oddVBand="0" w:evenVBand="0" w:oddHBand="0" w:evenHBand="0" w:firstRowFirstColumn="0" w:firstRowLastColumn="0" w:lastRowFirstColumn="0" w:lastRowLastColumn="0"/>
          <w:trHeight w:val="454"/>
        </w:trPr>
        <w:tc>
          <w:tcPr>
            <w:tcW w:w="484" w:type="pct"/>
            <w:vMerge w:val="restart"/>
            <w:hideMark/>
          </w:tcPr>
          <w:p w14:paraId="2271D8CB" w14:textId="77777777" w:rsidR="005B7DD4" w:rsidRPr="008368C5" w:rsidRDefault="005B7DD4" w:rsidP="00147EA9">
            <w:pPr>
              <w:pStyle w:val="Tabela-tekst"/>
              <w:rPr>
                <w:rFonts w:eastAsia="Times New Roman"/>
                <w:b/>
                <w:color w:val="000000"/>
                <w:lang w:eastAsia="pl-PL"/>
              </w:rPr>
            </w:pPr>
            <w:r w:rsidRPr="008368C5">
              <w:rPr>
                <w:b/>
                <w:bCs w:val="0"/>
                <w:lang w:eastAsia="pl-PL"/>
              </w:rPr>
              <w:t>Obszar dorzecza</w:t>
            </w:r>
          </w:p>
        </w:tc>
        <w:tc>
          <w:tcPr>
            <w:tcW w:w="1438" w:type="pct"/>
            <w:gridSpan w:val="2"/>
            <w:hideMark/>
          </w:tcPr>
          <w:p w14:paraId="0496AD7B" w14:textId="77777777" w:rsidR="005B7DD4" w:rsidRPr="008368C5" w:rsidRDefault="005B7DD4" w:rsidP="007F4E5E">
            <w:pPr>
              <w:pStyle w:val="Tabela-tekst"/>
              <w:jc w:val="center"/>
              <w:rPr>
                <w:rFonts w:eastAsia="Times New Roman"/>
                <w:b/>
                <w:color w:val="000000"/>
                <w:lang w:eastAsia="pl-PL"/>
              </w:rPr>
            </w:pPr>
            <w:r w:rsidRPr="008368C5">
              <w:rPr>
                <w:b/>
                <w:bCs w:val="0"/>
                <w:lang w:eastAsia="pl-PL"/>
              </w:rPr>
              <w:t>Cykl planistyczny 2016-2021</w:t>
            </w:r>
          </w:p>
        </w:tc>
        <w:tc>
          <w:tcPr>
            <w:tcW w:w="3077" w:type="pct"/>
            <w:gridSpan w:val="4"/>
            <w:hideMark/>
          </w:tcPr>
          <w:p w14:paraId="2389F0F9" w14:textId="77777777" w:rsidR="005B7DD4" w:rsidRPr="008368C5" w:rsidRDefault="005B7DD4" w:rsidP="007F4E5E">
            <w:pPr>
              <w:pStyle w:val="Tabela-tekst"/>
              <w:jc w:val="center"/>
              <w:rPr>
                <w:rFonts w:eastAsia="Times New Roman"/>
                <w:b/>
                <w:color w:val="000000"/>
                <w:lang w:eastAsia="pl-PL"/>
              </w:rPr>
            </w:pPr>
            <w:r w:rsidRPr="008368C5">
              <w:rPr>
                <w:b/>
                <w:bCs w:val="0"/>
                <w:lang w:eastAsia="pl-PL"/>
              </w:rPr>
              <w:t>Cykl planistyczny 2022-2027</w:t>
            </w:r>
          </w:p>
        </w:tc>
      </w:tr>
      <w:tr w:rsidR="005B7DD4" w:rsidRPr="008368C5" w14:paraId="22F59D72" w14:textId="77777777" w:rsidTr="00D10E9D">
        <w:trPr>
          <w:trHeight w:val="454"/>
        </w:trPr>
        <w:tc>
          <w:tcPr>
            <w:tcW w:w="484" w:type="pct"/>
            <w:vMerge/>
            <w:hideMark/>
          </w:tcPr>
          <w:p w14:paraId="36C6C3F0" w14:textId="77777777" w:rsidR="005B7DD4" w:rsidRPr="008368C5" w:rsidRDefault="005B7DD4" w:rsidP="00147EA9">
            <w:pPr>
              <w:pStyle w:val="Tabela-tekst"/>
              <w:rPr>
                <w:b/>
                <w:bCs w:val="0"/>
                <w:lang w:eastAsia="pl-PL"/>
              </w:rPr>
            </w:pPr>
          </w:p>
        </w:tc>
        <w:tc>
          <w:tcPr>
            <w:tcW w:w="650" w:type="pct"/>
            <w:shd w:val="clear" w:color="auto" w:fill="BFBFBF" w:themeFill="background1" w:themeFillShade="BF"/>
            <w:hideMark/>
          </w:tcPr>
          <w:p w14:paraId="02578FE7" w14:textId="33D5AA74" w:rsidR="005B7DD4" w:rsidRPr="008368C5" w:rsidRDefault="005B7DD4" w:rsidP="00147EA9">
            <w:pPr>
              <w:pStyle w:val="Tabela-tekst"/>
              <w:rPr>
                <w:rFonts w:eastAsia="Times New Roman"/>
                <w:b/>
                <w:color w:val="000000"/>
                <w:lang w:eastAsia="pl-PL"/>
              </w:rPr>
            </w:pPr>
            <w:r w:rsidRPr="008368C5">
              <w:rPr>
                <w:rFonts w:cs="Calibri"/>
                <w:b/>
                <w:bCs w:val="0"/>
              </w:rPr>
              <w:t xml:space="preserve">Liczba </w:t>
            </w:r>
            <w:proofErr w:type="spellStart"/>
            <w:r w:rsidRPr="008368C5">
              <w:rPr>
                <w:rFonts w:cs="Calibri"/>
                <w:b/>
                <w:bCs w:val="0"/>
              </w:rPr>
              <w:t>jcwp</w:t>
            </w:r>
            <w:proofErr w:type="spellEnd"/>
            <w:r w:rsidRPr="008368C5">
              <w:rPr>
                <w:rFonts w:cs="Calibri"/>
                <w:b/>
                <w:color w:val="000000"/>
              </w:rPr>
              <w:t xml:space="preserve"> CW i</w:t>
            </w:r>
            <w:r w:rsidR="006663D3" w:rsidRPr="008368C5">
              <w:rPr>
                <w:rFonts w:cs="Calibri"/>
                <w:b/>
                <w:color w:val="000000"/>
              </w:rPr>
              <w:t> </w:t>
            </w:r>
            <w:r w:rsidRPr="008368C5">
              <w:rPr>
                <w:rFonts w:cs="Calibri"/>
                <w:b/>
                <w:color w:val="000000"/>
              </w:rPr>
              <w:t>TW</w:t>
            </w:r>
          </w:p>
        </w:tc>
        <w:tc>
          <w:tcPr>
            <w:tcW w:w="789" w:type="pct"/>
            <w:shd w:val="clear" w:color="auto" w:fill="BFBFBF" w:themeFill="background1" w:themeFillShade="BF"/>
            <w:hideMark/>
          </w:tcPr>
          <w:p w14:paraId="74384FDB" w14:textId="1D6D6B55" w:rsidR="005B7DD4" w:rsidRPr="008368C5" w:rsidRDefault="005B7DD4" w:rsidP="007F4E5E">
            <w:pPr>
              <w:pStyle w:val="Tabela-tekst"/>
              <w:jc w:val="center"/>
              <w:rPr>
                <w:rFonts w:eastAsia="Times New Roman"/>
                <w:b/>
                <w:color w:val="000000"/>
                <w:lang w:eastAsia="pl-PL"/>
              </w:rPr>
            </w:pPr>
            <w:r w:rsidRPr="008368C5">
              <w:rPr>
                <w:b/>
                <w:bCs w:val="0"/>
                <w:lang w:eastAsia="pl-PL"/>
              </w:rPr>
              <w:t xml:space="preserve">Liczba </w:t>
            </w:r>
            <w:proofErr w:type="spellStart"/>
            <w:r w:rsidRPr="008368C5">
              <w:rPr>
                <w:b/>
                <w:bCs w:val="0"/>
                <w:lang w:eastAsia="pl-PL"/>
              </w:rPr>
              <w:t>jcwp</w:t>
            </w:r>
            <w:proofErr w:type="spellEnd"/>
            <w:r w:rsidRPr="008368C5">
              <w:rPr>
                <w:b/>
                <w:bCs w:val="0"/>
                <w:lang w:eastAsia="pl-PL"/>
              </w:rPr>
              <w:t xml:space="preserve"> </w:t>
            </w:r>
            <w:r w:rsidRPr="008368C5">
              <w:rPr>
                <w:rFonts w:eastAsia="Times New Roman"/>
                <w:b/>
                <w:color w:val="000000"/>
                <w:lang w:eastAsia="pl-PL"/>
              </w:rPr>
              <w:t>objęta monitoringiem</w:t>
            </w:r>
          </w:p>
        </w:tc>
        <w:tc>
          <w:tcPr>
            <w:tcW w:w="552" w:type="pct"/>
            <w:shd w:val="clear" w:color="auto" w:fill="BFBFBF" w:themeFill="background1" w:themeFillShade="BF"/>
            <w:hideMark/>
          </w:tcPr>
          <w:p w14:paraId="2F5C7494" w14:textId="3762ACCF" w:rsidR="005B7DD4" w:rsidRPr="008368C5" w:rsidRDefault="005B7DD4" w:rsidP="007F4E5E">
            <w:pPr>
              <w:pStyle w:val="Tabela-tekst"/>
              <w:jc w:val="center"/>
              <w:rPr>
                <w:rFonts w:eastAsia="Times New Roman"/>
                <w:b/>
                <w:color w:val="000000"/>
                <w:lang w:eastAsia="pl-PL"/>
              </w:rPr>
            </w:pPr>
            <w:r w:rsidRPr="008368C5">
              <w:rPr>
                <w:rFonts w:cs="Calibri"/>
                <w:b/>
                <w:bCs w:val="0"/>
              </w:rPr>
              <w:t xml:space="preserve">Liczba </w:t>
            </w:r>
            <w:proofErr w:type="spellStart"/>
            <w:r w:rsidRPr="008368C5">
              <w:rPr>
                <w:rFonts w:cs="Calibri"/>
                <w:b/>
                <w:color w:val="000000"/>
              </w:rPr>
              <w:t>jcwp</w:t>
            </w:r>
            <w:proofErr w:type="spellEnd"/>
            <w:r w:rsidRPr="008368C5">
              <w:rPr>
                <w:rFonts w:cs="Calibri"/>
                <w:b/>
                <w:color w:val="000000"/>
              </w:rPr>
              <w:t xml:space="preserve"> CW i</w:t>
            </w:r>
            <w:r w:rsidR="006663D3" w:rsidRPr="008368C5">
              <w:rPr>
                <w:rFonts w:cs="Calibri"/>
                <w:b/>
                <w:color w:val="000000"/>
              </w:rPr>
              <w:t> </w:t>
            </w:r>
            <w:r w:rsidRPr="008368C5">
              <w:rPr>
                <w:rFonts w:cs="Calibri"/>
                <w:b/>
                <w:color w:val="000000"/>
              </w:rPr>
              <w:t>TW</w:t>
            </w:r>
          </w:p>
        </w:tc>
        <w:tc>
          <w:tcPr>
            <w:tcW w:w="553" w:type="pct"/>
            <w:shd w:val="clear" w:color="auto" w:fill="BFBFBF" w:themeFill="background1" w:themeFillShade="BF"/>
            <w:hideMark/>
          </w:tcPr>
          <w:p w14:paraId="08F13174" w14:textId="1EFE217C" w:rsidR="005B7DD4" w:rsidRPr="008368C5" w:rsidRDefault="005B7DD4" w:rsidP="007F4E5E">
            <w:pPr>
              <w:pStyle w:val="Tabela-tekst"/>
              <w:jc w:val="center"/>
              <w:rPr>
                <w:rFonts w:eastAsia="Times New Roman"/>
                <w:b/>
                <w:color w:val="000000"/>
                <w:lang w:eastAsia="pl-PL"/>
              </w:rPr>
            </w:pPr>
            <w:r w:rsidRPr="008368C5">
              <w:rPr>
                <w:rFonts w:cs="Calibri"/>
                <w:b/>
                <w:bCs w:val="0"/>
              </w:rPr>
              <w:t xml:space="preserve">Liczba </w:t>
            </w:r>
            <w:proofErr w:type="spellStart"/>
            <w:r w:rsidRPr="008368C5">
              <w:rPr>
                <w:rFonts w:cs="Calibri"/>
                <w:b/>
                <w:bCs w:val="0"/>
              </w:rPr>
              <w:t>jcwp</w:t>
            </w:r>
            <w:proofErr w:type="spellEnd"/>
            <w:r w:rsidRPr="008368C5">
              <w:rPr>
                <w:rFonts w:cs="Calibri"/>
                <w:b/>
                <w:bCs w:val="0"/>
              </w:rPr>
              <w:t xml:space="preserve"> z</w:t>
            </w:r>
            <w:r w:rsidR="006663D3" w:rsidRPr="008368C5">
              <w:rPr>
                <w:rFonts w:cs="Calibri"/>
                <w:b/>
                <w:bCs w:val="0"/>
              </w:rPr>
              <w:t> </w:t>
            </w:r>
            <w:proofErr w:type="spellStart"/>
            <w:r w:rsidRPr="008368C5">
              <w:rPr>
                <w:rFonts w:cs="Calibri"/>
                <w:b/>
                <w:bCs w:val="0"/>
              </w:rPr>
              <w:t>ppk</w:t>
            </w:r>
            <w:proofErr w:type="spellEnd"/>
          </w:p>
        </w:tc>
        <w:tc>
          <w:tcPr>
            <w:tcW w:w="947" w:type="pct"/>
            <w:shd w:val="clear" w:color="auto" w:fill="BFBFBF" w:themeFill="background1" w:themeFillShade="BF"/>
          </w:tcPr>
          <w:p w14:paraId="2802E0E5" w14:textId="3B2CEAA5" w:rsidR="005B7DD4" w:rsidRPr="008368C5" w:rsidRDefault="005B7DD4" w:rsidP="007F4E5E">
            <w:pPr>
              <w:pStyle w:val="Tabela-tekst"/>
              <w:jc w:val="center"/>
              <w:rPr>
                <w:rFonts w:cs="Calibri"/>
                <w:b/>
                <w:color w:val="000000"/>
              </w:rPr>
            </w:pPr>
            <w:r w:rsidRPr="008368C5">
              <w:rPr>
                <w:rFonts w:cs="Calibri"/>
                <w:b/>
                <w:bCs w:val="0"/>
              </w:rPr>
              <w:t xml:space="preserve">Udział </w:t>
            </w:r>
            <w:proofErr w:type="spellStart"/>
            <w:r w:rsidRPr="008368C5">
              <w:rPr>
                <w:rFonts w:cs="Calibri"/>
                <w:b/>
                <w:bCs w:val="0"/>
              </w:rPr>
              <w:t>jcwp</w:t>
            </w:r>
            <w:proofErr w:type="spellEnd"/>
            <w:r w:rsidRPr="008368C5">
              <w:rPr>
                <w:rFonts w:cs="Calibri"/>
                <w:b/>
                <w:bCs w:val="0"/>
              </w:rPr>
              <w:t xml:space="preserve"> z</w:t>
            </w:r>
            <w:r w:rsidR="006663D3" w:rsidRPr="008368C5">
              <w:rPr>
                <w:rFonts w:cs="Calibri"/>
                <w:b/>
                <w:bCs w:val="0"/>
              </w:rPr>
              <w:t> </w:t>
            </w:r>
            <w:r w:rsidRPr="008368C5">
              <w:rPr>
                <w:rFonts w:cs="Calibri"/>
                <w:b/>
                <w:bCs w:val="0"/>
              </w:rPr>
              <w:t>MD w</w:t>
            </w:r>
            <w:r w:rsidR="006663D3" w:rsidRPr="008368C5">
              <w:rPr>
                <w:rFonts w:cs="Calibri"/>
                <w:b/>
                <w:bCs w:val="0"/>
              </w:rPr>
              <w:t> </w:t>
            </w:r>
            <w:r w:rsidRPr="008368C5">
              <w:rPr>
                <w:rFonts w:cs="Calibri"/>
                <w:b/>
                <w:bCs w:val="0"/>
              </w:rPr>
              <w:t xml:space="preserve">ogólnej liczbie </w:t>
            </w:r>
            <w:proofErr w:type="spellStart"/>
            <w:r w:rsidRPr="008368C5">
              <w:rPr>
                <w:rFonts w:cs="Calibri"/>
                <w:b/>
                <w:bCs w:val="0"/>
              </w:rPr>
              <w:t>jcwp</w:t>
            </w:r>
            <w:proofErr w:type="spellEnd"/>
            <w:r w:rsidRPr="008368C5">
              <w:rPr>
                <w:rFonts w:cs="Calibri"/>
                <w:b/>
                <w:bCs w:val="0"/>
              </w:rPr>
              <w:t xml:space="preserve"> z</w:t>
            </w:r>
            <w:r w:rsidR="006663D3" w:rsidRPr="008368C5">
              <w:rPr>
                <w:rFonts w:cs="Calibri"/>
                <w:b/>
                <w:bCs w:val="0"/>
              </w:rPr>
              <w:t> </w:t>
            </w:r>
            <w:proofErr w:type="spellStart"/>
            <w:r w:rsidRPr="008368C5">
              <w:rPr>
                <w:rFonts w:cs="Calibri"/>
                <w:b/>
                <w:bCs w:val="0"/>
              </w:rPr>
              <w:t>ppk</w:t>
            </w:r>
            <w:proofErr w:type="spellEnd"/>
            <w:r w:rsidR="00352B13" w:rsidRPr="008368C5">
              <w:rPr>
                <w:rFonts w:cs="Calibri"/>
                <w:b/>
                <w:bCs w:val="0"/>
              </w:rPr>
              <w:t xml:space="preserve"> (%)</w:t>
            </w:r>
          </w:p>
        </w:tc>
        <w:tc>
          <w:tcPr>
            <w:tcW w:w="1025" w:type="pct"/>
            <w:shd w:val="clear" w:color="auto" w:fill="BFBFBF" w:themeFill="background1" w:themeFillShade="BF"/>
          </w:tcPr>
          <w:p w14:paraId="117A7C0C" w14:textId="5AC1B8BD" w:rsidR="005B7DD4" w:rsidRPr="008368C5" w:rsidRDefault="005B7DD4" w:rsidP="007F4E5E">
            <w:pPr>
              <w:pStyle w:val="Tabela-tekst"/>
              <w:jc w:val="center"/>
              <w:rPr>
                <w:rFonts w:cs="Calibri"/>
                <w:b/>
                <w:color w:val="000000"/>
              </w:rPr>
            </w:pPr>
            <w:r w:rsidRPr="008368C5">
              <w:rPr>
                <w:rFonts w:cs="Calibri"/>
                <w:b/>
                <w:bCs w:val="0"/>
              </w:rPr>
              <w:t xml:space="preserve">Udział </w:t>
            </w:r>
            <w:proofErr w:type="spellStart"/>
            <w:r w:rsidRPr="008368C5">
              <w:rPr>
                <w:rFonts w:cs="Calibri"/>
                <w:b/>
                <w:bCs w:val="0"/>
              </w:rPr>
              <w:t>jcwp</w:t>
            </w:r>
            <w:proofErr w:type="spellEnd"/>
            <w:r w:rsidRPr="008368C5">
              <w:rPr>
                <w:rFonts w:cs="Calibri"/>
                <w:b/>
                <w:bCs w:val="0"/>
              </w:rPr>
              <w:t xml:space="preserve"> z</w:t>
            </w:r>
            <w:r w:rsidR="006663D3" w:rsidRPr="008368C5">
              <w:rPr>
                <w:rFonts w:cs="Calibri"/>
                <w:b/>
                <w:bCs w:val="0"/>
              </w:rPr>
              <w:t> </w:t>
            </w:r>
            <w:r w:rsidRPr="008368C5">
              <w:rPr>
                <w:rFonts w:cs="Calibri"/>
                <w:b/>
                <w:bCs w:val="0"/>
              </w:rPr>
              <w:t>MO w</w:t>
            </w:r>
            <w:r w:rsidR="006663D3" w:rsidRPr="008368C5">
              <w:rPr>
                <w:rFonts w:cs="Calibri"/>
                <w:b/>
                <w:bCs w:val="0"/>
              </w:rPr>
              <w:t> </w:t>
            </w:r>
            <w:r w:rsidRPr="008368C5">
              <w:rPr>
                <w:rFonts w:cs="Calibri"/>
                <w:b/>
                <w:bCs w:val="0"/>
              </w:rPr>
              <w:t xml:space="preserve">ogólnej liczbie </w:t>
            </w:r>
            <w:proofErr w:type="spellStart"/>
            <w:r w:rsidRPr="008368C5">
              <w:rPr>
                <w:rFonts w:cs="Calibri"/>
                <w:b/>
                <w:bCs w:val="0"/>
              </w:rPr>
              <w:t>jcwp</w:t>
            </w:r>
            <w:proofErr w:type="spellEnd"/>
            <w:r w:rsidRPr="008368C5">
              <w:rPr>
                <w:rFonts w:cs="Calibri"/>
                <w:b/>
                <w:bCs w:val="0"/>
              </w:rPr>
              <w:t xml:space="preserve"> z</w:t>
            </w:r>
            <w:r w:rsidR="006663D3" w:rsidRPr="008368C5">
              <w:rPr>
                <w:rFonts w:cs="Calibri"/>
                <w:b/>
                <w:bCs w:val="0"/>
              </w:rPr>
              <w:t> </w:t>
            </w:r>
            <w:proofErr w:type="spellStart"/>
            <w:r w:rsidRPr="008368C5">
              <w:rPr>
                <w:rFonts w:cs="Calibri"/>
                <w:b/>
                <w:bCs w:val="0"/>
              </w:rPr>
              <w:t>ppk</w:t>
            </w:r>
            <w:proofErr w:type="spellEnd"/>
            <w:r w:rsidR="00352B13" w:rsidRPr="008368C5">
              <w:rPr>
                <w:rFonts w:cs="Calibri"/>
                <w:b/>
                <w:bCs w:val="0"/>
              </w:rPr>
              <w:t xml:space="preserve"> (%)</w:t>
            </w:r>
          </w:p>
        </w:tc>
      </w:tr>
      <w:tr w:rsidR="005B7DD4" w:rsidRPr="008368C5" w14:paraId="7ED904B6" w14:textId="77777777" w:rsidTr="00272C76">
        <w:trPr>
          <w:trHeight w:val="454"/>
        </w:trPr>
        <w:tc>
          <w:tcPr>
            <w:tcW w:w="484" w:type="pct"/>
            <w:hideMark/>
          </w:tcPr>
          <w:p w14:paraId="43A5E406" w14:textId="77777777" w:rsidR="005B7DD4" w:rsidRPr="008368C5" w:rsidRDefault="005B7DD4" w:rsidP="00147EA9">
            <w:pPr>
              <w:pStyle w:val="Tabela-tekst"/>
              <w:rPr>
                <w:rFonts w:eastAsia="Times New Roman"/>
                <w:color w:val="000000"/>
                <w:lang w:eastAsia="pl-PL"/>
              </w:rPr>
            </w:pPr>
            <w:r w:rsidRPr="008368C5">
              <w:rPr>
                <w:lang w:eastAsia="pl-PL"/>
              </w:rPr>
              <w:t>Wisły</w:t>
            </w:r>
          </w:p>
        </w:tc>
        <w:tc>
          <w:tcPr>
            <w:tcW w:w="650" w:type="pct"/>
            <w:hideMark/>
          </w:tcPr>
          <w:p w14:paraId="4E298A34" w14:textId="605B22B1" w:rsidR="005B7DD4" w:rsidRPr="008368C5" w:rsidRDefault="00BD0CDA" w:rsidP="00C862CE">
            <w:pPr>
              <w:pStyle w:val="Tabela-tekst"/>
              <w:jc w:val="center"/>
              <w:rPr>
                <w:rFonts w:eastAsia="Times New Roman"/>
                <w:color w:val="000000"/>
                <w:lang w:eastAsia="pl-PL"/>
              </w:rPr>
            </w:pPr>
            <w:r w:rsidRPr="008368C5">
              <w:rPr>
                <w:rFonts w:cs="Calibri"/>
              </w:rPr>
              <w:t>11</w:t>
            </w:r>
          </w:p>
        </w:tc>
        <w:tc>
          <w:tcPr>
            <w:tcW w:w="789" w:type="pct"/>
            <w:hideMark/>
          </w:tcPr>
          <w:p w14:paraId="2AA7C66E" w14:textId="0FBF3751" w:rsidR="005B7DD4" w:rsidRPr="008368C5" w:rsidRDefault="00BD0CDA" w:rsidP="00C862CE">
            <w:pPr>
              <w:pStyle w:val="Tabela-tekst"/>
              <w:jc w:val="center"/>
              <w:rPr>
                <w:rFonts w:eastAsia="Times New Roman"/>
                <w:color w:val="000000"/>
                <w:lang w:eastAsia="pl-PL"/>
              </w:rPr>
            </w:pPr>
            <w:r w:rsidRPr="008368C5">
              <w:rPr>
                <w:rFonts w:cs="Calibri"/>
              </w:rPr>
              <w:t>11</w:t>
            </w:r>
          </w:p>
        </w:tc>
        <w:tc>
          <w:tcPr>
            <w:tcW w:w="552" w:type="pct"/>
            <w:hideMark/>
          </w:tcPr>
          <w:p w14:paraId="01744620" w14:textId="77777777" w:rsidR="005B7DD4" w:rsidRPr="008368C5" w:rsidRDefault="005B7DD4" w:rsidP="00C862CE">
            <w:pPr>
              <w:pStyle w:val="Tabela-tekst"/>
              <w:jc w:val="center"/>
              <w:rPr>
                <w:rFonts w:eastAsia="Times New Roman"/>
                <w:color w:val="000000"/>
                <w:lang w:eastAsia="pl-PL"/>
              </w:rPr>
            </w:pPr>
            <w:r w:rsidRPr="008368C5">
              <w:rPr>
                <w:rFonts w:cs="Calibri"/>
              </w:rPr>
              <w:t>7</w:t>
            </w:r>
          </w:p>
        </w:tc>
        <w:tc>
          <w:tcPr>
            <w:tcW w:w="553" w:type="pct"/>
            <w:hideMark/>
          </w:tcPr>
          <w:p w14:paraId="64B2FD22" w14:textId="77777777" w:rsidR="005B7DD4" w:rsidRPr="008368C5" w:rsidRDefault="005B7DD4" w:rsidP="00C862CE">
            <w:pPr>
              <w:pStyle w:val="Tabela-tekst"/>
              <w:jc w:val="center"/>
              <w:rPr>
                <w:rFonts w:eastAsia="Times New Roman"/>
                <w:color w:val="000000"/>
                <w:lang w:eastAsia="pl-PL"/>
              </w:rPr>
            </w:pPr>
            <w:r w:rsidRPr="008368C5">
              <w:rPr>
                <w:rFonts w:cs="Calibri"/>
              </w:rPr>
              <w:t>7</w:t>
            </w:r>
          </w:p>
        </w:tc>
        <w:tc>
          <w:tcPr>
            <w:tcW w:w="947" w:type="pct"/>
          </w:tcPr>
          <w:p w14:paraId="41A5F471" w14:textId="45328479" w:rsidR="005B7DD4" w:rsidRPr="008368C5" w:rsidRDefault="005B7DD4" w:rsidP="00C862CE">
            <w:pPr>
              <w:pStyle w:val="Tabela-tekst"/>
              <w:jc w:val="center"/>
              <w:rPr>
                <w:rFonts w:cs="Calibri"/>
                <w:color w:val="000000"/>
              </w:rPr>
            </w:pPr>
            <w:r w:rsidRPr="008368C5">
              <w:rPr>
                <w:rFonts w:cs="Calibri"/>
              </w:rPr>
              <w:t>100</w:t>
            </w:r>
          </w:p>
        </w:tc>
        <w:tc>
          <w:tcPr>
            <w:tcW w:w="1025" w:type="pct"/>
          </w:tcPr>
          <w:p w14:paraId="169F785B" w14:textId="54D91FC6" w:rsidR="005B7DD4" w:rsidRPr="008368C5" w:rsidRDefault="005B7DD4" w:rsidP="00C862CE">
            <w:pPr>
              <w:pStyle w:val="Tabela-tekst"/>
              <w:jc w:val="center"/>
              <w:rPr>
                <w:rFonts w:cs="Calibri"/>
                <w:color w:val="000000"/>
              </w:rPr>
            </w:pPr>
            <w:r w:rsidRPr="008368C5">
              <w:rPr>
                <w:rFonts w:cs="Calibri"/>
              </w:rPr>
              <w:t>100</w:t>
            </w:r>
          </w:p>
        </w:tc>
      </w:tr>
    </w:tbl>
    <w:p w14:paraId="6696A929" w14:textId="67A08A53"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podstawie danych GIOŚ dot. sieci monitoringu 2022-2027</w:t>
      </w:r>
    </w:p>
    <w:p w14:paraId="3CE46B3A" w14:textId="77777777" w:rsidR="005B7DD4" w:rsidRPr="008368C5" w:rsidRDefault="005B7DD4" w:rsidP="005B7DD4">
      <w:pPr>
        <w:suppressAutoHyphens/>
        <w:jc w:val="center"/>
        <w:rPr>
          <w:sz w:val="20"/>
          <w:szCs w:val="20"/>
        </w:rPr>
      </w:pPr>
      <w:r w:rsidRPr="008368C5">
        <w:rPr>
          <w:noProof/>
        </w:rPr>
        <w:t xml:space="preserve"> </w:t>
      </w:r>
      <w:r w:rsidRPr="008368C5">
        <w:rPr>
          <w:noProof/>
        </w:rPr>
        <w:drawing>
          <wp:inline distT="0" distB="0" distL="0" distR="0" wp14:anchorId="12E2B965" wp14:editId="60DADE21">
            <wp:extent cx="4136390" cy="2202917"/>
            <wp:effectExtent l="0" t="0" r="16510" b="6985"/>
            <wp:docPr id="36" name="Chart 36">
              <a:extLst xmlns:a="http://schemas.openxmlformats.org/drawingml/2006/main">
                <a:ext uri="{FF2B5EF4-FFF2-40B4-BE49-F238E27FC236}">
                  <a16:creationId xmlns:a16="http://schemas.microsoft.com/office/drawing/2014/main" id="{39D469EC-C462-4FE4-BA75-3748F5ADBD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1F2680A" w14:textId="66BB9A07" w:rsidR="005B7DD4" w:rsidRPr="008368C5" w:rsidRDefault="005B7DD4" w:rsidP="00D15921">
      <w:pPr>
        <w:pStyle w:val="Wykres"/>
      </w:pPr>
      <w:bookmarkStart w:id="148" w:name="_Toc68709697"/>
      <w:r w:rsidRPr="008368C5">
        <w:t xml:space="preserve">Wykres </w:t>
      </w:r>
      <w:r w:rsidRPr="008368C5">
        <w:fldChar w:fldCharType="begin"/>
      </w:r>
      <w:r w:rsidRPr="008368C5">
        <w:instrText>STYLEREF 1 \s</w:instrText>
      </w:r>
      <w:r w:rsidRPr="008368C5">
        <w:fldChar w:fldCharType="separate"/>
      </w:r>
      <w:r w:rsidR="00B146EE">
        <w:rPr>
          <w:noProof/>
        </w:rPr>
        <w:t>5</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3</w:t>
      </w:r>
      <w:r w:rsidRPr="008368C5">
        <w:fldChar w:fldCharType="end"/>
      </w:r>
      <w:r w:rsidRPr="008368C5">
        <w:tab/>
        <w:t xml:space="preserve">Udział </w:t>
      </w:r>
      <w:proofErr w:type="spellStart"/>
      <w:r w:rsidRPr="008368C5">
        <w:t>jcwp</w:t>
      </w:r>
      <w:proofErr w:type="spellEnd"/>
      <w:r w:rsidRPr="008368C5">
        <w:t xml:space="preserve"> CW i</w:t>
      </w:r>
      <w:r w:rsidR="006663D3" w:rsidRPr="008368C5">
        <w:t> </w:t>
      </w:r>
      <w:r w:rsidRPr="008368C5">
        <w:t>TW planowanych do objęcia monitoringiem w</w:t>
      </w:r>
      <w:r w:rsidR="006663D3" w:rsidRPr="008368C5">
        <w:t> </w:t>
      </w:r>
      <w:r w:rsidRPr="008368C5">
        <w:t>latach 2022-2027 w</w:t>
      </w:r>
      <w:r w:rsidR="006663D3" w:rsidRPr="008368C5">
        <w:t> </w:t>
      </w:r>
      <w:r w:rsidRPr="008368C5">
        <w:t xml:space="preserve">stosunku do ogólnej liczby </w:t>
      </w:r>
      <w:proofErr w:type="spellStart"/>
      <w:r w:rsidRPr="008368C5">
        <w:t>jcwp</w:t>
      </w:r>
      <w:proofErr w:type="spellEnd"/>
      <w:r w:rsidRPr="008368C5">
        <w:t xml:space="preserve"> danej kategorii w</w:t>
      </w:r>
      <w:r w:rsidR="006663D3" w:rsidRPr="008368C5">
        <w:t> </w:t>
      </w:r>
      <w:r w:rsidRPr="008368C5">
        <w:t>obszarze dorzecza Wisły</w:t>
      </w:r>
      <w:bookmarkEnd w:id="148"/>
    </w:p>
    <w:p w14:paraId="6B8E048C" w14:textId="0670CCEB"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podstawie danych GIOŚ dot. sieci monitoringu 2022-2027</w:t>
      </w:r>
    </w:p>
    <w:p w14:paraId="473E8015" w14:textId="22A27894" w:rsidR="005B7DD4" w:rsidRPr="008368C5" w:rsidRDefault="005B7DD4" w:rsidP="007B4F65">
      <w:pPr>
        <w:pStyle w:val="Nagwek3"/>
      </w:pPr>
      <w:bookmarkStart w:id="149" w:name="_Toc68709386"/>
      <w:r w:rsidRPr="008368C5">
        <w:t>Wyniki państwowego monitoringu środowiska w</w:t>
      </w:r>
      <w:r w:rsidR="006663D3" w:rsidRPr="008368C5">
        <w:t> </w:t>
      </w:r>
      <w:r w:rsidRPr="008368C5">
        <w:t>zakresie wód powierzchniowych</w:t>
      </w:r>
      <w:bookmarkEnd w:id="149"/>
    </w:p>
    <w:p w14:paraId="43C47CB2" w14:textId="11374F06" w:rsidR="005B7DD4" w:rsidRPr="008368C5" w:rsidRDefault="005B7DD4" w:rsidP="00CB0F45">
      <w:pPr>
        <w:pStyle w:val="Nagwek4"/>
        <w:suppressAutoHyphens/>
        <w:spacing w:before="240" w:after="240"/>
        <w:ind w:left="862" w:hanging="862"/>
      </w:pPr>
      <w:r w:rsidRPr="008368C5">
        <w:t>Sposób klasyfikacji i</w:t>
      </w:r>
      <w:r w:rsidR="006663D3" w:rsidRPr="008368C5">
        <w:t> </w:t>
      </w:r>
      <w:r w:rsidRPr="008368C5">
        <w:t xml:space="preserve">interpretacji stanu </w:t>
      </w:r>
      <w:proofErr w:type="spellStart"/>
      <w:r w:rsidRPr="008368C5">
        <w:t>jcwp</w:t>
      </w:r>
      <w:proofErr w:type="spellEnd"/>
    </w:p>
    <w:p w14:paraId="63F0950C" w14:textId="0DD331C4" w:rsidR="005B7DD4" w:rsidRPr="008368C5" w:rsidRDefault="005B7DD4" w:rsidP="005B7DD4">
      <w:pPr>
        <w:suppressAutoHyphens/>
      </w:pPr>
      <w:r w:rsidRPr="008368C5">
        <w:t xml:space="preserve">W ustawie </w:t>
      </w:r>
      <w:proofErr w:type="spellStart"/>
      <w:r w:rsidRPr="008368C5">
        <w:t>pr.w</w:t>
      </w:r>
      <w:proofErr w:type="spellEnd"/>
      <w:r w:rsidRPr="008368C5">
        <w:t>. zawarto odpowiednie przepisy dotyczące oceny stanu wód oraz upoważnienie do wydania przez ministra właściwego do spraw gospodarki wodnej w</w:t>
      </w:r>
      <w:r w:rsidR="006663D3" w:rsidRPr="008368C5">
        <w:t> </w:t>
      </w:r>
      <w:r w:rsidRPr="008368C5">
        <w:t>porozumieniu z</w:t>
      </w:r>
      <w:r w:rsidR="006663D3" w:rsidRPr="008368C5">
        <w:t> </w:t>
      </w:r>
      <w:r w:rsidRPr="008368C5">
        <w:t xml:space="preserve">ministrem </w:t>
      </w:r>
      <w:r w:rsidRPr="008368C5">
        <w:lastRenderedPageBreak/>
        <w:t xml:space="preserve">właściwym do spraw klimatu oraz ministrem właściwym do spraw środowiska rozporządzeń wykonawczych (art. 53 ust. 4 </w:t>
      </w:r>
      <w:r w:rsidR="00B34415" w:rsidRPr="008368C5">
        <w:t xml:space="preserve">ustawy </w:t>
      </w:r>
      <w:proofErr w:type="spellStart"/>
      <w:r w:rsidRPr="008368C5">
        <w:t>pr.w</w:t>
      </w:r>
      <w:proofErr w:type="spellEnd"/>
      <w:r w:rsidRPr="008368C5">
        <w:t>.) w</w:t>
      </w:r>
      <w:r w:rsidR="006663D3" w:rsidRPr="008368C5">
        <w:t> </w:t>
      </w:r>
      <w:r w:rsidRPr="008368C5">
        <w:t xml:space="preserve">tym zakresie. </w:t>
      </w:r>
      <w:r w:rsidR="006663D3" w:rsidRPr="008368C5">
        <w:t>na </w:t>
      </w:r>
      <w:r w:rsidRPr="008368C5">
        <w:t>koniec cyklu planistycznego 2016-2021 obowiązywało rozporządzenie klasyfikacyjne z</w:t>
      </w:r>
      <w:r w:rsidR="006663D3" w:rsidRPr="008368C5">
        <w:t> </w:t>
      </w:r>
      <w:r w:rsidRPr="008368C5">
        <w:t>2019 r (</w:t>
      </w:r>
      <w:proofErr w:type="spellStart"/>
      <w:r w:rsidRPr="008368C5">
        <w:t>r.kl.jcwp</w:t>
      </w:r>
      <w:proofErr w:type="spellEnd"/>
      <w:r w:rsidRPr="008368C5">
        <w:t xml:space="preserve">) wprowadzające zweryfikowane metody oceny stanu </w:t>
      </w:r>
      <w:proofErr w:type="spellStart"/>
      <w:r w:rsidRPr="008368C5">
        <w:t>jcwp</w:t>
      </w:r>
      <w:proofErr w:type="spellEnd"/>
      <w:r w:rsidRPr="008368C5">
        <w:t>.</w:t>
      </w:r>
    </w:p>
    <w:p w14:paraId="1F92EC24" w14:textId="7E0D72C5" w:rsidR="005B7DD4" w:rsidRPr="008368C5" w:rsidRDefault="005B7DD4" w:rsidP="005B7DD4">
      <w:pPr>
        <w:shd w:val="clear" w:color="auto" w:fill="FFFFFF" w:themeFill="background1"/>
        <w:suppressAutoHyphens/>
      </w:pPr>
      <w:r w:rsidRPr="008368C5">
        <w:t>Odpowiednia interpretacja i</w:t>
      </w:r>
      <w:r w:rsidR="006663D3" w:rsidRPr="008368C5">
        <w:t> </w:t>
      </w:r>
      <w:r w:rsidRPr="008368C5">
        <w:t>prezentacja wyników PMŚ za lata 2014-2019 wymagała uwzględnienia dokonanych zmian w</w:t>
      </w:r>
      <w:r w:rsidR="006663D3" w:rsidRPr="008368C5">
        <w:t> </w:t>
      </w:r>
      <w:r w:rsidRPr="008368C5">
        <w:t>tym obszarze w</w:t>
      </w:r>
      <w:r w:rsidR="006663D3" w:rsidRPr="008368C5">
        <w:t> </w:t>
      </w:r>
      <w:r w:rsidRPr="008368C5">
        <w:t xml:space="preserve">porównaniu do </w:t>
      </w:r>
      <w:proofErr w:type="spellStart"/>
      <w:r w:rsidRPr="008368C5">
        <w:t>aPGW</w:t>
      </w:r>
      <w:proofErr w:type="spellEnd"/>
      <w:r w:rsidRPr="008368C5">
        <w:t>:</w:t>
      </w:r>
    </w:p>
    <w:p w14:paraId="6279E171" w14:textId="77777777" w:rsidR="005B7DD4" w:rsidRPr="008368C5" w:rsidRDefault="005B7DD4" w:rsidP="003174C7">
      <w:pPr>
        <w:pStyle w:val="Numerowanie"/>
        <w:numPr>
          <w:ilvl w:val="0"/>
          <w:numId w:val="35"/>
        </w:numPr>
      </w:pPr>
      <w:bookmarkStart w:id="150" w:name="_Hlk53911854"/>
      <w:r w:rsidRPr="008368C5">
        <w:t xml:space="preserve">Aktualizacja jednostek planistycznych (wyznaczenie nowych granic </w:t>
      </w:r>
      <w:proofErr w:type="spellStart"/>
      <w:r w:rsidRPr="008368C5">
        <w:t>jcwp</w:t>
      </w:r>
      <w:proofErr w:type="spellEnd"/>
      <w:r w:rsidRPr="008368C5">
        <w:t>).</w:t>
      </w:r>
    </w:p>
    <w:bookmarkEnd w:id="150"/>
    <w:p w14:paraId="78CA8703" w14:textId="4C562B34" w:rsidR="005B7DD4" w:rsidRPr="008368C5" w:rsidRDefault="005B7DD4" w:rsidP="00724D7D">
      <w:pPr>
        <w:ind w:left="284"/>
      </w:pPr>
      <w:r w:rsidRPr="008368C5">
        <w:t xml:space="preserve">W </w:t>
      </w:r>
      <w:proofErr w:type="spellStart"/>
      <w:r w:rsidRPr="008368C5">
        <w:t>IIaPGW</w:t>
      </w:r>
      <w:proofErr w:type="spellEnd"/>
      <w:r w:rsidRPr="008368C5">
        <w:t xml:space="preserve"> prezentowane są dane sprawozdawcze z</w:t>
      </w:r>
      <w:r w:rsidR="006663D3" w:rsidRPr="008368C5">
        <w:t> </w:t>
      </w:r>
      <w:r w:rsidRPr="008368C5">
        <w:t>III cyklu planistycznego ze wskazaniem danych i</w:t>
      </w:r>
      <w:r w:rsidR="006663D3" w:rsidRPr="008368C5">
        <w:t> </w:t>
      </w:r>
      <w:r w:rsidRPr="008368C5">
        <w:t>informacji odpowiednich dla obowiązującego wówczas układu jednostek planistycznych (dane bazowe), oraz jednocześnie dane i</w:t>
      </w:r>
      <w:r w:rsidR="006663D3" w:rsidRPr="008368C5">
        <w:t> </w:t>
      </w:r>
      <w:r w:rsidRPr="008368C5">
        <w:t>informacje bazowe przeniesione na</w:t>
      </w:r>
      <w:r w:rsidR="006663D3" w:rsidRPr="008368C5">
        <w:t> </w:t>
      </w:r>
      <w:r w:rsidRPr="008368C5">
        <w:t>nowy układ planistyczny. Taki sposób prezentacji danych umożliwia przedstawienie wyników osiągniętych na</w:t>
      </w:r>
      <w:r w:rsidR="006663D3" w:rsidRPr="008368C5">
        <w:t> </w:t>
      </w:r>
      <w:r w:rsidRPr="008368C5">
        <w:t>koniec III cyklu planistycznego, zgodnie z</w:t>
      </w:r>
      <w:r w:rsidR="006663D3" w:rsidRPr="008368C5">
        <w:t> </w:t>
      </w:r>
      <w:r w:rsidRPr="008368C5">
        <w:t>obowiązującymi w</w:t>
      </w:r>
      <w:r w:rsidR="006663D3" w:rsidRPr="008368C5">
        <w:t> </w:t>
      </w:r>
      <w:r w:rsidRPr="008368C5">
        <w:t>tym czasie warunkami, które w</w:t>
      </w:r>
      <w:r w:rsidR="006663D3" w:rsidRPr="008368C5">
        <w:t> </w:t>
      </w:r>
      <w:r w:rsidRPr="008368C5">
        <w:t xml:space="preserve">ramach </w:t>
      </w:r>
      <w:proofErr w:type="spellStart"/>
      <w:r w:rsidRPr="008368C5">
        <w:t>IIaPGW</w:t>
      </w:r>
      <w:proofErr w:type="spellEnd"/>
      <w:r w:rsidRPr="008368C5">
        <w:t xml:space="preserve"> uległy zmianie wpływając na</w:t>
      </w:r>
      <w:r w:rsidR="006663D3" w:rsidRPr="008368C5">
        <w:t> </w:t>
      </w:r>
      <w:r w:rsidRPr="008368C5">
        <w:t xml:space="preserve">prawidłową interpretację wyników. </w:t>
      </w:r>
      <w:r w:rsidR="008B6C69" w:rsidRPr="008368C5">
        <w:t>W</w:t>
      </w:r>
      <w:r w:rsidR="006663D3" w:rsidRPr="008368C5">
        <w:t> </w:t>
      </w:r>
      <w:r w:rsidRPr="008368C5">
        <w:t xml:space="preserve">cyklu planistycznym 2016-2021 sklasyfikowanych zostało prawie 100% </w:t>
      </w:r>
      <w:proofErr w:type="spellStart"/>
      <w:r w:rsidRPr="008368C5">
        <w:t>jcw</w:t>
      </w:r>
      <w:proofErr w:type="spellEnd"/>
      <w:r w:rsidRPr="008368C5">
        <w:t xml:space="preserve"> przy wykorzystaniu oceny z</w:t>
      </w:r>
      <w:r w:rsidR="006663D3" w:rsidRPr="008368C5">
        <w:t> </w:t>
      </w:r>
      <w:r w:rsidRPr="008368C5">
        <w:t xml:space="preserve">przeniesienia. </w:t>
      </w:r>
      <w:r w:rsidR="008B6C69" w:rsidRPr="008368C5">
        <w:t>W</w:t>
      </w:r>
      <w:r w:rsidR="006663D3" w:rsidRPr="008368C5">
        <w:t> </w:t>
      </w:r>
      <w:r w:rsidRPr="008368C5">
        <w:t>wyniku przeniesienia na</w:t>
      </w:r>
      <w:r w:rsidR="006663D3" w:rsidRPr="008368C5">
        <w:t> </w:t>
      </w:r>
      <w:r w:rsidRPr="008368C5">
        <w:t xml:space="preserve">nowy układ planistyczny, nie wszystkim </w:t>
      </w:r>
      <w:proofErr w:type="spellStart"/>
      <w:r w:rsidRPr="008368C5">
        <w:t>jcwp</w:t>
      </w:r>
      <w:proofErr w:type="spellEnd"/>
      <w:r w:rsidRPr="008368C5">
        <w:t xml:space="preserve"> możliwe było przypisanie uzyskanej oceny stanu 2014-2019. Szczegółowe zestawienia danych wskazane są w</w:t>
      </w:r>
      <w:r w:rsidR="006663D3" w:rsidRPr="008368C5">
        <w:t> </w:t>
      </w:r>
      <w:r w:rsidRPr="008368C5">
        <w:t>poszczególnych podrozdziałach każdej kategorii wód.</w:t>
      </w:r>
    </w:p>
    <w:p w14:paraId="0CAA6B90" w14:textId="0F143167" w:rsidR="005B7DD4" w:rsidRPr="008368C5" w:rsidRDefault="005B7DD4" w:rsidP="00174123">
      <w:pPr>
        <w:pStyle w:val="Numerowanie"/>
      </w:pPr>
      <w:bookmarkStart w:id="151" w:name="_Hlk65214831"/>
      <w:r w:rsidRPr="008368C5">
        <w:t>Zmiany warunków oceny stanu i</w:t>
      </w:r>
      <w:r w:rsidR="006663D3" w:rsidRPr="008368C5">
        <w:t> </w:t>
      </w:r>
      <w:r w:rsidRPr="008368C5">
        <w:t>potencjału ekologicznego wód wprowadzone</w:t>
      </w:r>
      <w:r w:rsidR="006663D3" w:rsidRPr="008368C5">
        <w:t> </w:t>
      </w:r>
      <w:proofErr w:type="spellStart"/>
      <w:r w:rsidRPr="008368C5">
        <w:t>r.kl.jcwp</w:t>
      </w:r>
      <w:proofErr w:type="spellEnd"/>
      <w:r w:rsidRPr="008368C5">
        <w:t xml:space="preserve">. Zmianie uległy: </w:t>
      </w:r>
    </w:p>
    <w:p w14:paraId="00ED3554" w14:textId="5A1740EA" w:rsidR="005B7DD4" w:rsidRPr="008368C5" w:rsidRDefault="005B7DD4" w:rsidP="00551362">
      <w:pPr>
        <w:pStyle w:val="Akapitzlist"/>
        <w:numPr>
          <w:ilvl w:val="0"/>
          <w:numId w:val="95"/>
        </w:numPr>
      </w:pPr>
      <w:r w:rsidRPr="008368C5">
        <w:t>zakres elementów biologicznych ocenianych w</w:t>
      </w:r>
      <w:r w:rsidR="006663D3" w:rsidRPr="008368C5">
        <w:t> </w:t>
      </w:r>
      <w:r w:rsidRPr="008368C5">
        <w:t>poszczególnych kategoriach i</w:t>
      </w:r>
      <w:r w:rsidR="006663D3" w:rsidRPr="008368C5">
        <w:t> </w:t>
      </w:r>
      <w:r w:rsidRPr="008368C5">
        <w:t>typach wód;</w:t>
      </w:r>
    </w:p>
    <w:p w14:paraId="27238BF8" w14:textId="77777777" w:rsidR="005B7DD4" w:rsidRPr="008368C5" w:rsidRDefault="005B7DD4" w:rsidP="00551362">
      <w:pPr>
        <w:pStyle w:val="Akapitzlist"/>
        <w:numPr>
          <w:ilvl w:val="0"/>
          <w:numId w:val="95"/>
        </w:numPr>
      </w:pPr>
      <w:r w:rsidRPr="008368C5">
        <w:t>przedziały granic klas dla stanu ekologicznego poszczególnych elementów biologicznych;</w:t>
      </w:r>
    </w:p>
    <w:p w14:paraId="19BD6245" w14:textId="7BA01BC6" w:rsidR="005B7DD4" w:rsidRPr="008368C5" w:rsidRDefault="005B7DD4" w:rsidP="00551362">
      <w:pPr>
        <w:pStyle w:val="Akapitzlist"/>
        <w:numPr>
          <w:ilvl w:val="0"/>
          <w:numId w:val="95"/>
        </w:numPr>
      </w:pPr>
      <w:r w:rsidRPr="008368C5">
        <w:t>liczba ocenianych elementów fizykochemicznych i</w:t>
      </w:r>
      <w:r w:rsidR="006663D3" w:rsidRPr="008368C5">
        <w:t> </w:t>
      </w:r>
      <w:r w:rsidRPr="008368C5">
        <w:t>chemicznych oraz granice klas dla części z nich;</w:t>
      </w:r>
    </w:p>
    <w:p w14:paraId="116FA063" w14:textId="3E1D80A7" w:rsidR="005B7DD4" w:rsidRPr="008368C5" w:rsidRDefault="005B7DD4" w:rsidP="00551362">
      <w:pPr>
        <w:pStyle w:val="Akapitzlist"/>
        <w:numPr>
          <w:ilvl w:val="0"/>
          <w:numId w:val="95"/>
        </w:numPr>
      </w:pPr>
      <w:r w:rsidRPr="008368C5">
        <w:t xml:space="preserve">sposób oceny potencjału ekologicznego </w:t>
      </w:r>
      <w:proofErr w:type="spellStart"/>
      <w:r w:rsidRPr="008368C5">
        <w:t>jcwp</w:t>
      </w:r>
      <w:proofErr w:type="spellEnd"/>
      <w:r w:rsidRPr="008368C5">
        <w:t xml:space="preserve"> wyznaczonych jako SZCW i</w:t>
      </w:r>
      <w:r w:rsidR="006663D3" w:rsidRPr="008368C5">
        <w:t> </w:t>
      </w:r>
      <w:r w:rsidRPr="008368C5">
        <w:t>SCW (indywidualne granice klas wyznaczone w</w:t>
      </w:r>
      <w:r w:rsidR="006663D3" w:rsidRPr="008368C5">
        <w:t> </w:t>
      </w:r>
      <w:r w:rsidRPr="008368C5">
        <w:t xml:space="preserve">ramach aktualizacji PGW). </w:t>
      </w:r>
    </w:p>
    <w:p w14:paraId="0268B159" w14:textId="25E868BE" w:rsidR="005B7DD4" w:rsidRPr="008368C5" w:rsidRDefault="005B7DD4" w:rsidP="004E5204">
      <w:r w:rsidRPr="008368C5">
        <w:t>Podstawowe zmiany dotyczące zasad i</w:t>
      </w:r>
      <w:r w:rsidR="006663D3" w:rsidRPr="008368C5">
        <w:t> </w:t>
      </w:r>
      <w:r w:rsidRPr="008368C5">
        <w:t>zakresu monitoringu stanu lub potencjału ekologicznego wód wprowadzone w</w:t>
      </w:r>
      <w:r w:rsidR="006663D3" w:rsidRPr="008368C5">
        <w:t> </w:t>
      </w:r>
      <w:r w:rsidRPr="008368C5">
        <w:t>ostatnim cyklu planistycznym (2016-2021) są związane z</w:t>
      </w:r>
      <w:r w:rsidR="006663D3" w:rsidRPr="008368C5">
        <w:t> </w:t>
      </w:r>
      <w:r w:rsidRPr="008368C5">
        <w:t>przyjęciem zaktualizowanej typologii wód, uwzględniającej wymagania grup organizmów stanowiących biologiczne elementy oceny stanu lub potencjału ekologicznego wód: fitoplanktonu i</w:t>
      </w:r>
      <w:r w:rsidR="006663D3" w:rsidRPr="008368C5">
        <w:t> </w:t>
      </w:r>
      <w:r w:rsidRPr="008368C5">
        <w:t xml:space="preserve">fitobentosu, </w:t>
      </w:r>
      <w:proofErr w:type="spellStart"/>
      <w:r w:rsidRPr="008368C5">
        <w:t>makrofitów</w:t>
      </w:r>
      <w:proofErr w:type="spellEnd"/>
      <w:r w:rsidRPr="008368C5">
        <w:t xml:space="preserve">, </w:t>
      </w:r>
      <w:proofErr w:type="spellStart"/>
      <w:r w:rsidRPr="008368C5">
        <w:t>makrobezkręgowców</w:t>
      </w:r>
      <w:proofErr w:type="spellEnd"/>
      <w:r w:rsidRPr="008368C5">
        <w:t xml:space="preserve"> oraz ichtiofauny. Nowa typologia została wprowadzona</w:t>
      </w:r>
      <w:r w:rsidR="006663D3" w:rsidRPr="008368C5">
        <w:t> </w:t>
      </w:r>
      <w:proofErr w:type="spellStart"/>
      <w:r w:rsidRPr="008368C5">
        <w:t>r.kl.jcwp</w:t>
      </w:r>
      <w:proofErr w:type="spellEnd"/>
      <w:r w:rsidRPr="008368C5">
        <w:t xml:space="preserve">. </w:t>
      </w:r>
      <w:r w:rsidR="008B6C69" w:rsidRPr="008368C5">
        <w:t>W</w:t>
      </w:r>
      <w:r w:rsidR="006663D3" w:rsidRPr="008368C5">
        <w:t> </w:t>
      </w:r>
      <w:r w:rsidRPr="008368C5">
        <w:t>IV cyklu planistycznym zgodnie z</w:t>
      </w:r>
      <w:r w:rsidR="006663D3" w:rsidRPr="008368C5">
        <w:t> </w:t>
      </w:r>
      <w:r w:rsidRPr="008368C5">
        <w:t>załącznikiem nr</w:t>
      </w:r>
      <w:r w:rsidR="0088618B" w:rsidRPr="008368C5">
        <w:t> </w:t>
      </w:r>
      <w:r w:rsidRPr="008368C5">
        <w:t xml:space="preserve">6 do ww. rozporządzenia będzie obowiązywać podział na: 20 typów </w:t>
      </w:r>
      <w:proofErr w:type="spellStart"/>
      <w:r w:rsidRPr="008368C5">
        <w:t>jcwp</w:t>
      </w:r>
      <w:proofErr w:type="spellEnd"/>
      <w:r w:rsidRPr="008368C5">
        <w:t xml:space="preserve"> dla kategorii wód rzecznych, 7 typów </w:t>
      </w:r>
      <w:proofErr w:type="spellStart"/>
      <w:r w:rsidRPr="008368C5">
        <w:t>jcwp</w:t>
      </w:r>
      <w:proofErr w:type="spellEnd"/>
      <w:r w:rsidRPr="008368C5">
        <w:t xml:space="preserve"> </w:t>
      </w:r>
      <w:r w:rsidR="00291EE0" w:rsidRPr="008368C5">
        <w:t>-</w:t>
      </w:r>
      <w:r w:rsidRPr="008368C5">
        <w:t xml:space="preserve"> dla wód jeziornych, 5 typów </w:t>
      </w:r>
      <w:proofErr w:type="spellStart"/>
      <w:r w:rsidRPr="008368C5">
        <w:t>jcwp</w:t>
      </w:r>
      <w:proofErr w:type="spellEnd"/>
      <w:r w:rsidRPr="008368C5">
        <w:t xml:space="preserve"> </w:t>
      </w:r>
      <w:r w:rsidR="00291EE0" w:rsidRPr="008368C5">
        <w:t>-</w:t>
      </w:r>
      <w:r w:rsidRPr="008368C5">
        <w:t xml:space="preserve"> dla wód przejściowych i</w:t>
      </w:r>
      <w:r w:rsidR="006663D3" w:rsidRPr="008368C5">
        <w:t> </w:t>
      </w:r>
      <w:r w:rsidRPr="008368C5">
        <w:t xml:space="preserve">2 typy </w:t>
      </w:r>
      <w:proofErr w:type="spellStart"/>
      <w:r w:rsidRPr="008368C5">
        <w:t>jcwp</w:t>
      </w:r>
      <w:proofErr w:type="spellEnd"/>
      <w:r w:rsidRPr="008368C5">
        <w:t xml:space="preserve"> dla wód przybrzeżnych. </w:t>
      </w:r>
    </w:p>
    <w:p w14:paraId="05686815" w14:textId="4E551DFD" w:rsidR="005B7DD4" w:rsidRPr="008368C5" w:rsidRDefault="005B7DD4" w:rsidP="004E5204">
      <w:r w:rsidRPr="008368C5">
        <w:t xml:space="preserve">Weryfikacja metod oceny stanu ekologicznego </w:t>
      </w:r>
      <w:proofErr w:type="spellStart"/>
      <w:r w:rsidRPr="008368C5">
        <w:t>jcwp</w:t>
      </w:r>
      <w:proofErr w:type="spellEnd"/>
      <w:r w:rsidRPr="008368C5">
        <w:t xml:space="preserve"> wyznaczonych jako naturalne części wód oraz wartości granicznych dla klas stanu ekologicznego została wprowadzona w</w:t>
      </w:r>
      <w:r w:rsidR="006663D3" w:rsidRPr="008368C5">
        <w:t> </w:t>
      </w:r>
      <w:r w:rsidRPr="008368C5">
        <w:t xml:space="preserve">dwóch etapach </w:t>
      </w:r>
      <w:r w:rsidR="00291EE0" w:rsidRPr="008368C5">
        <w:t>-</w:t>
      </w:r>
      <w:r w:rsidRPr="008368C5">
        <w:t xml:space="preserve"> część weszła w</w:t>
      </w:r>
      <w:r w:rsidR="006663D3" w:rsidRPr="008368C5">
        <w:t> </w:t>
      </w:r>
      <w:r w:rsidRPr="008368C5">
        <w:t>życie wraz z</w:t>
      </w:r>
      <w:r w:rsidR="006663D3" w:rsidRPr="008368C5">
        <w:t> </w:t>
      </w:r>
      <w:r w:rsidRPr="008368C5">
        <w:t>ogłoszeniem</w:t>
      </w:r>
      <w:r w:rsidR="006663D3" w:rsidRPr="008368C5">
        <w:t> </w:t>
      </w:r>
      <w:proofErr w:type="spellStart"/>
      <w:r w:rsidRPr="008368C5">
        <w:t>r.kl.jcwp</w:t>
      </w:r>
      <w:proofErr w:type="spellEnd"/>
      <w:r w:rsidRPr="008368C5">
        <w:t>, natomiast kolejne zmiany weszły w</w:t>
      </w:r>
      <w:r w:rsidR="006663D3" w:rsidRPr="008368C5">
        <w:t> </w:t>
      </w:r>
      <w:r w:rsidRPr="008368C5">
        <w:t>życie z</w:t>
      </w:r>
      <w:r w:rsidR="006663D3" w:rsidRPr="008368C5">
        <w:t> </w:t>
      </w:r>
      <w:r w:rsidRPr="008368C5">
        <w:t>dniem 1 stycznia 2022</w:t>
      </w:r>
      <w:r w:rsidR="006663D3" w:rsidRPr="008368C5">
        <w:t> </w:t>
      </w:r>
      <w:r w:rsidRPr="008368C5">
        <w:t>r. i</w:t>
      </w:r>
      <w:r w:rsidR="006663D3" w:rsidRPr="008368C5">
        <w:t> </w:t>
      </w:r>
      <w:r w:rsidRPr="008368C5">
        <w:t>będą obowiązywały w IV cyklu planistycznym. Zmiany te obejmują zarówno zakres elementów biologicznych ocenianych w</w:t>
      </w:r>
      <w:r w:rsidR="006663D3" w:rsidRPr="008368C5">
        <w:t> </w:t>
      </w:r>
      <w:r w:rsidRPr="008368C5">
        <w:t>poszczególnych kategoriach i</w:t>
      </w:r>
      <w:r w:rsidR="006663D3" w:rsidRPr="008368C5">
        <w:t> </w:t>
      </w:r>
      <w:r w:rsidRPr="008368C5">
        <w:t>typach wód, jak i</w:t>
      </w:r>
      <w:r w:rsidR="006663D3" w:rsidRPr="008368C5">
        <w:t> </w:t>
      </w:r>
      <w:r w:rsidRPr="008368C5">
        <w:t>przedziały granic klas dla stanu ekologicznego poszczególnych elementów biologicznych. Zmianie uległa także liczba ocenianych elementów fizykochemicznych i chemicznych oraz granice klas.</w:t>
      </w:r>
    </w:p>
    <w:p w14:paraId="116DA711" w14:textId="6449C631" w:rsidR="005B7DD4" w:rsidRPr="008368C5" w:rsidRDefault="005B7DD4" w:rsidP="004E5204">
      <w:r w:rsidRPr="008368C5">
        <w:t xml:space="preserve">Cytowane wyżej rozporządzenie określiło również nowy sposób oceny potencjału ekologicznego </w:t>
      </w:r>
      <w:proofErr w:type="spellStart"/>
      <w:r w:rsidRPr="008368C5">
        <w:t>jcwp</w:t>
      </w:r>
      <w:proofErr w:type="spellEnd"/>
      <w:r w:rsidRPr="008368C5">
        <w:t xml:space="preserve"> wyznaczonych jako </w:t>
      </w:r>
      <w:r w:rsidRPr="008368C5">
        <w:rPr>
          <w:rFonts w:asciiTheme="minorHAnsi" w:hAnsiTheme="minorHAnsi"/>
          <w:sz w:val="20"/>
          <w:szCs w:val="20"/>
        </w:rPr>
        <w:t>SZCW</w:t>
      </w:r>
      <w:r w:rsidRPr="008368C5">
        <w:t xml:space="preserve"> i</w:t>
      </w:r>
      <w:r w:rsidR="006663D3" w:rsidRPr="008368C5">
        <w:t> </w:t>
      </w:r>
      <w:r w:rsidRPr="008368C5">
        <w:t>SCW.</w:t>
      </w:r>
    </w:p>
    <w:p w14:paraId="36AEF732" w14:textId="3638B4EF" w:rsidR="005B7DD4" w:rsidRPr="008368C5" w:rsidRDefault="005B7DD4" w:rsidP="004E5204">
      <w:bookmarkStart w:id="152" w:name="_Hlk66035949"/>
      <w:r w:rsidRPr="008368C5">
        <w:lastRenderedPageBreak/>
        <w:t>Od 1 stycznia 2022</w:t>
      </w:r>
      <w:r w:rsidR="006663D3" w:rsidRPr="008368C5">
        <w:t> </w:t>
      </w:r>
      <w:r w:rsidRPr="008368C5">
        <w:t xml:space="preserve">r. obowiązują nowe zasady wyznaczania przedziałów granic potencjału ekologicznego. </w:t>
      </w:r>
      <w:r w:rsidR="008B6C69" w:rsidRPr="008368C5">
        <w:t>W</w:t>
      </w:r>
      <w:r w:rsidR="006663D3" w:rsidRPr="008368C5">
        <w:t> </w:t>
      </w:r>
      <w:r w:rsidRPr="008368C5">
        <w:t xml:space="preserve">obecnym cyklu planistycznym, w ramach </w:t>
      </w:r>
      <w:r w:rsidR="00CB5546" w:rsidRPr="008368C5">
        <w:t xml:space="preserve">opracowania </w:t>
      </w:r>
      <w:proofErr w:type="spellStart"/>
      <w:r w:rsidRPr="008368C5">
        <w:t>IIaPGW</w:t>
      </w:r>
      <w:proofErr w:type="spellEnd"/>
      <w:r w:rsidRPr="008368C5">
        <w:t xml:space="preserve"> po raz pierwszy określone zostały, zgodnie z</w:t>
      </w:r>
      <w:r w:rsidR="006663D3" w:rsidRPr="008368C5">
        <w:t> </w:t>
      </w:r>
      <w:r w:rsidRPr="008368C5">
        <w:t>załącznikami nr</w:t>
      </w:r>
      <w:r w:rsidR="0088618B" w:rsidRPr="008368C5">
        <w:t> </w:t>
      </w:r>
      <w:r w:rsidRPr="008368C5">
        <w:t>7-10 do</w:t>
      </w:r>
      <w:r w:rsidR="006663D3" w:rsidRPr="008368C5">
        <w:t> </w:t>
      </w:r>
      <w:proofErr w:type="spellStart"/>
      <w:r w:rsidRPr="008368C5">
        <w:t>r.kl.jcwp</w:t>
      </w:r>
      <w:proofErr w:type="spellEnd"/>
      <w:r w:rsidRPr="008368C5">
        <w:t xml:space="preserve">, wartości graniczne dla klas jakości wód powierzchniowych wskaźników jakości wód powierzchniowych, będące podstawą klasyfikacji potencjału ekologicznego </w:t>
      </w:r>
      <w:proofErr w:type="spellStart"/>
      <w:r w:rsidRPr="008368C5">
        <w:t>jcwp</w:t>
      </w:r>
      <w:proofErr w:type="spellEnd"/>
      <w:r w:rsidRPr="008368C5">
        <w:t>, odnoszące się do </w:t>
      </w:r>
      <w:proofErr w:type="spellStart"/>
      <w:r w:rsidRPr="008368C5">
        <w:t>jcwp</w:t>
      </w:r>
      <w:proofErr w:type="spellEnd"/>
      <w:r w:rsidRPr="008368C5">
        <w:t xml:space="preserve"> w</w:t>
      </w:r>
      <w:r w:rsidR="006663D3" w:rsidRPr="008368C5">
        <w:t> </w:t>
      </w:r>
      <w:r w:rsidRPr="008368C5">
        <w:t xml:space="preserve">ciekach naturalnych, kanałach lub zbiornikach zaporowych wyznaczonych jako sztuczne bądź silnie zmienione </w:t>
      </w:r>
      <w:proofErr w:type="spellStart"/>
      <w:r w:rsidRPr="008368C5">
        <w:t>jcwp</w:t>
      </w:r>
      <w:proofErr w:type="spellEnd"/>
      <w:r w:rsidRPr="008368C5">
        <w:t xml:space="preserve">. </w:t>
      </w:r>
    </w:p>
    <w:p w14:paraId="714DF8B3" w14:textId="254FD936" w:rsidR="005B7DD4" w:rsidRPr="008368C5" w:rsidRDefault="005B7DD4" w:rsidP="004E5204">
      <w:r w:rsidRPr="008368C5">
        <w:rPr>
          <w:shd w:val="clear" w:color="auto" w:fill="FFFFFF" w:themeFill="background1"/>
        </w:rPr>
        <w:t>Ideą wprowadzonych rozporządzeniem zmian było, by ocena potencjału ekologicznego dla wyznaczonych ostatecznie SZCW i</w:t>
      </w:r>
      <w:r w:rsidR="006663D3" w:rsidRPr="008368C5">
        <w:rPr>
          <w:shd w:val="clear" w:color="auto" w:fill="FFFFFF" w:themeFill="background1"/>
        </w:rPr>
        <w:t> </w:t>
      </w:r>
      <w:r w:rsidRPr="008368C5">
        <w:rPr>
          <w:shd w:val="clear" w:color="auto" w:fill="FFFFFF" w:themeFill="background1"/>
        </w:rPr>
        <w:t>SCW odbywała się w</w:t>
      </w:r>
      <w:r w:rsidR="006663D3" w:rsidRPr="008368C5">
        <w:rPr>
          <w:shd w:val="clear" w:color="auto" w:fill="FFFFFF" w:themeFill="background1"/>
        </w:rPr>
        <w:t> </w:t>
      </w:r>
      <w:r w:rsidRPr="008368C5">
        <w:rPr>
          <w:shd w:val="clear" w:color="auto" w:fill="FFFFFF" w:themeFill="background1"/>
        </w:rPr>
        <w:t>powiązaniu z</w:t>
      </w:r>
      <w:r w:rsidR="006663D3" w:rsidRPr="008368C5">
        <w:rPr>
          <w:shd w:val="clear" w:color="auto" w:fill="FFFFFF" w:themeFill="background1"/>
        </w:rPr>
        <w:t> </w:t>
      </w:r>
      <w:r w:rsidRPr="008368C5">
        <w:rPr>
          <w:shd w:val="clear" w:color="auto" w:fill="FFFFFF" w:themeFill="background1"/>
        </w:rPr>
        <w:t>konkretnymi rodzajami presji decydujących o</w:t>
      </w:r>
      <w:r w:rsidR="00FF334A" w:rsidRPr="008368C5">
        <w:rPr>
          <w:shd w:val="clear" w:color="auto" w:fill="FFFFFF" w:themeFill="background1"/>
        </w:rPr>
        <w:t> </w:t>
      </w:r>
      <w:r w:rsidRPr="008368C5">
        <w:rPr>
          <w:shd w:val="clear" w:color="auto" w:fill="FFFFFF" w:themeFill="background1"/>
        </w:rPr>
        <w:t>wyznaczeniu części wód jako silnie zmienione lub sztuczne. Dla elementów biologicznych granice klas potencjału ekologicznego zostały zatem określone na</w:t>
      </w:r>
      <w:r w:rsidR="006663D3" w:rsidRPr="008368C5">
        <w:rPr>
          <w:shd w:val="clear" w:color="auto" w:fill="FFFFFF" w:themeFill="background1"/>
        </w:rPr>
        <w:t> </w:t>
      </w:r>
      <w:r w:rsidRPr="008368C5">
        <w:rPr>
          <w:shd w:val="clear" w:color="auto" w:fill="FFFFFF" w:themeFill="background1"/>
        </w:rPr>
        <w:t>niższym</w:t>
      </w:r>
      <w:r w:rsidRPr="008368C5">
        <w:t xml:space="preserve"> poziomie niż stosowane dla stanu ekologicznego, a stopień złagodzenia wymogów środowiskowych odpowiada nasileniu konkretnych presji </w:t>
      </w:r>
      <w:proofErr w:type="spellStart"/>
      <w:r w:rsidRPr="008368C5">
        <w:t>hydromorfologicznych</w:t>
      </w:r>
      <w:proofErr w:type="spellEnd"/>
      <w:r w:rsidRPr="008368C5">
        <w:t xml:space="preserve"> w</w:t>
      </w:r>
      <w:r w:rsidR="006663D3" w:rsidRPr="008368C5">
        <w:t> </w:t>
      </w:r>
      <w:r w:rsidRPr="008368C5">
        <w:t xml:space="preserve">danej </w:t>
      </w:r>
      <w:proofErr w:type="spellStart"/>
      <w:r w:rsidRPr="008368C5">
        <w:t>jcwp</w:t>
      </w:r>
      <w:proofErr w:type="spellEnd"/>
      <w:r w:rsidRPr="008368C5">
        <w:t xml:space="preserve">. </w:t>
      </w:r>
    </w:p>
    <w:bookmarkEnd w:id="152"/>
    <w:p w14:paraId="574AEC6D" w14:textId="77777777" w:rsidR="005B7DD4" w:rsidRPr="008368C5" w:rsidRDefault="005B7DD4" w:rsidP="004E5204">
      <w:r w:rsidRPr="008368C5">
        <w:t>Jako podstawowe założenie przyjęto, że:</w:t>
      </w:r>
    </w:p>
    <w:p w14:paraId="705D061C" w14:textId="7B73FBD0" w:rsidR="005B7DD4" w:rsidRPr="008368C5" w:rsidRDefault="005B7DD4" w:rsidP="00174123">
      <w:pPr>
        <w:pStyle w:val="Akapitzlist"/>
        <w:rPr>
          <w:rFonts w:cs="Calibri"/>
        </w:rPr>
      </w:pPr>
      <w:r w:rsidRPr="008368C5">
        <w:t>dolna wartość graniczna maksymalnego PE zostanie określona na</w:t>
      </w:r>
      <w:r w:rsidR="006663D3" w:rsidRPr="008368C5">
        <w:t> </w:t>
      </w:r>
      <w:r w:rsidRPr="008368C5">
        <w:t>poziomie dolnej granicy dobrego SE dla danego typu abiotycznego rzek lub jezior, zakładając, że w</w:t>
      </w:r>
      <w:r w:rsidR="006663D3" w:rsidRPr="008368C5">
        <w:t> </w:t>
      </w:r>
      <w:r w:rsidRPr="008368C5">
        <w:t xml:space="preserve">praktyce to odpowiada stanowi </w:t>
      </w:r>
      <w:r w:rsidR="00253129" w:rsidRPr="008368C5">
        <w:t xml:space="preserve">ekologicznemu </w:t>
      </w:r>
      <w:r w:rsidRPr="008368C5">
        <w:t>jaki można osiągnąć stosując wszystkie uzasadnione działania restytucyjne (osiągnięcie tego progu oznacza wejście SZCW lub SCW w</w:t>
      </w:r>
      <w:r w:rsidR="006663D3" w:rsidRPr="008368C5">
        <w:t> </w:t>
      </w:r>
      <w:r w:rsidRPr="008368C5">
        <w:t>dobry stan ekologiczny, określony dla naturalnych części wód);</w:t>
      </w:r>
    </w:p>
    <w:p w14:paraId="3BC04B52" w14:textId="5DDA7588" w:rsidR="005B7DD4" w:rsidRPr="008368C5" w:rsidRDefault="005B7DD4" w:rsidP="00174123">
      <w:pPr>
        <w:pStyle w:val="Akapitzlist"/>
        <w:rPr>
          <w:rFonts w:cs="Calibri"/>
        </w:rPr>
      </w:pPr>
      <w:r w:rsidRPr="008368C5">
        <w:t>wartości graniczne dla dobrego PE mieszczą się w</w:t>
      </w:r>
      <w:r w:rsidR="006663D3" w:rsidRPr="008368C5">
        <w:t> </w:t>
      </w:r>
      <w:r w:rsidRPr="008368C5">
        <w:t>przedziale klasy III (umiarkowanego) SE oraz zostaną wyznaczone indywidualnie dla każdej silnie zmienionej lub sztucznej części wód rzek i</w:t>
      </w:r>
      <w:r w:rsidR="006663D3" w:rsidRPr="008368C5">
        <w:t> </w:t>
      </w:r>
      <w:r w:rsidRPr="008368C5">
        <w:t>jezior w</w:t>
      </w:r>
      <w:r w:rsidR="006663D3" w:rsidRPr="008368C5">
        <w:t> </w:t>
      </w:r>
      <w:r w:rsidRPr="008368C5">
        <w:t>zależności od stopnia jej przekształcenia, którego nie można ograniczyć przez racjonalne działania naprawcze;</w:t>
      </w:r>
    </w:p>
    <w:p w14:paraId="5B165909" w14:textId="06BD1A37" w:rsidR="005B7DD4" w:rsidRPr="008368C5" w:rsidRDefault="005B7DD4" w:rsidP="00174123">
      <w:pPr>
        <w:pStyle w:val="Akapitzlist"/>
        <w:rPr>
          <w:rFonts w:cs="Calibri"/>
        </w:rPr>
      </w:pPr>
      <w:r w:rsidRPr="008368C5">
        <w:t>dolne granice dla umiarkowanego i</w:t>
      </w:r>
      <w:r w:rsidR="006663D3" w:rsidRPr="008368C5">
        <w:t> </w:t>
      </w:r>
      <w:r w:rsidRPr="008368C5">
        <w:t>słabego PE zostaną zmienione stosując ten sam procent obniżenia wartości granicznej zastosowany dla dobrego PE proporcjonalnie do szerokości przedziałów kolejnych klas SE.</w:t>
      </w:r>
    </w:p>
    <w:p w14:paraId="03629CB8" w14:textId="481535B4" w:rsidR="005B7DD4" w:rsidRPr="008368C5" w:rsidRDefault="005B7DD4" w:rsidP="003A7C58">
      <w:r w:rsidRPr="008368C5">
        <w:t xml:space="preserve">W celu określenia stopnia przekształcenia silnie zmienionej lub sztucznej części wód dla rzek wykorzystano wyniki obliczeń wskaźnika </w:t>
      </w:r>
      <w:proofErr w:type="spellStart"/>
      <w:r w:rsidR="00CB5546" w:rsidRPr="008368C5">
        <w:t>hydro</w:t>
      </w:r>
      <w:r w:rsidRPr="008368C5">
        <w:t>morfologicznego</w:t>
      </w:r>
      <w:proofErr w:type="spellEnd"/>
      <w:r w:rsidRPr="008368C5">
        <w:t xml:space="preserve"> (HIR) dla stanu aktualnego oraz po zasymulowaniu możliwych działań łagodzących, restytucyjnych, w</w:t>
      </w:r>
      <w:r w:rsidR="006663D3" w:rsidRPr="008368C5">
        <w:t> </w:t>
      </w:r>
      <w:r w:rsidRPr="008368C5">
        <w:t>powiązaniu z</w:t>
      </w:r>
      <w:r w:rsidR="006663D3" w:rsidRPr="008368C5">
        <w:t> </w:t>
      </w:r>
      <w:r w:rsidRPr="008368C5">
        <w:t>oceną ekspercką istotności oddziaływań zidentyfikowanych presji na</w:t>
      </w:r>
      <w:r w:rsidR="006663D3" w:rsidRPr="008368C5">
        <w:t> </w:t>
      </w:r>
      <w:r w:rsidRPr="008368C5">
        <w:t xml:space="preserve">poszczególne biologiczne elementy oceny potencjału ekologicznego wód. Natomiast dla </w:t>
      </w:r>
      <w:proofErr w:type="spellStart"/>
      <w:r w:rsidRPr="008368C5">
        <w:t>jcwp</w:t>
      </w:r>
      <w:proofErr w:type="spellEnd"/>
      <w:r w:rsidRPr="008368C5">
        <w:t xml:space="preserve"> LW wyznaczonych jako SZCW wykorzystane zostały metody eksperckiej redukcji granic klas PE w</w:t>
      </w:r>
      <w:r w:rsidR="006663D3" w:rsidRPr="008368C5">
        <w:t> </w:t>
      </w:r>
      <w:r w:rsidRPr="008368C5">
        <w:t>stosunku do stosowanych dla SE, w</w:t>
      </w:r>
      <w:r w:rsidR="006663D3" w:rsidRPr="008368C5">
        <w:t> </w:t>
      </w:r>
      <w:r w:rsidRPr="008368C5">
        <w:t xml:space="preserve">oparciu </w:t>
      </w:r>
      <w:r w:rsidR="00FF334A" w:rsidRPr="008368C5">
        <w:t>o </w:t>
      </w:r>
      <w:r w:rsidRPr="008368C5">
        <w:t>wskaźnikową ocenę stopnia przekształcenia morfologicznego i</w:t>
      </w:r>
      <w:r w:rsidR="006663D3" w:rsidRPr="008368C5">
        <w:t> </w:t>
      </w:r>
      <w:r w:rsidRPr="008368C5">
        <w:t xml:space="preserve">hydrologicznego poszczególnych jezior. </w:t>
      </w:r>
      <w:bookmarkStart w:id="153" w:name="_Hlk66011150"/>
      <w:r w:rsidRPr="008368C5">
        <w:t>Podstawowe założenia tych ocen eksperckich były analogiczne jak dla rzek. Szczegółowy sposób określenia granic dobrego potencjału ekologicznego jest opisany w</w:t>
      </w:r>
      <w:r w:rsidR="006663D3" w:rsidRPr="008368C5">
        <w:t> </w:t>
      </w:r>
      <w:r w:rsidRPr="008368C5">
        <w:t xml:space="preserve">rozdziale 8 </w:t>
      </w:r>
      <w:proofErr w:type="spellStart"/>
      <w:r w:rsidRPr="008368C5">
        <w:t>IIaPGW</w:t>
      </w:r>
      <w:proofErr w:type="spellEnd"/>
      <w:r w:rsidRPr="008368C5">
        <w:t>.</w:t>
      </w:r>
    </w:p>
    <w:bookmarkEnd w:id="153"/>
    <w:p w14:paraId="7922E847" w14:textId="4D976658" w:rsidR="005B7DD4" w:rsidRPr="008368C5" w:rsidRDefault="005B7DD4" w:rsidP="003A7C58">
      <w:proofErr w:type="spellStart"/>
      <w:r w:rsidRPr="008368C5">
        <w:t>R.kl.jcwp</w:t>
      </w:r>
      <w:proofErr w:type="spellEnd"/>
      <w:r w:rsidRPr="008368C5">
        <w:t xml:space="preserve"> wprowadzono również zmiany w</w:t>
      </w:r>
      <w:r w:rsidR="006663D3" w:rsidRPr="008368C5">
        <w:t> </w:t>
      </w:r>
      <w:r w:rsidRPr="008368C5">
        <w:t>zakresie wskaźników fizykochemicznych jakie będą klasyfikowane w</w:t>
      </w:r>
      <w:r w:rsidR="006663D3" w:rsidRPr="008368C5">
        <w:t> </w:t>
      </w:r>
      <w:r w:rsidRPr="008368C5">
        <w:t xml:space="preserve">ramach elementów wspierających. Najwięcej zmian dotyczy </w:t>
      </w:r>
      <w:proofErr w:type="spellStart"/>
      <w:r w:rsidRPr="008368C5">
        <w:t>jcwp</w:t>
      </w:r>
      <w:proofErr w:type="spellEnd"/>
      <w:r w:rsidRPr="008368C5">
        <w:t xml:space="preserve"> RW, w</w:t>
      </w:r>
      <w:r w:rsidR="006663D3" w:rsidRPr="008368C5">
        <w:t> </w:t>
      </w:r>
      <w:r w:rsidRPr="008368C5">
        <w:t>przypadku których istotnie zredukowano ilość klasyfikowanych wskaźników, pozostawiając takie parametry jak tlen rozpuszczony, BZT</w:t>
      </w:r>
      <w:r w:rsidRPr="008368C5">
        <w:rPr>
          <w:vertAlign w:val="subscript"/>
        </w:rPr>
        <w:t>5</w:t>
      </w:r>
      <w:r w:rsidRPr="008368C5">
        <w:t xml:space="preserve">, ogólny węgiel organiczny, przewodność w 20°C oraz parametry charakteryzujące zawartość biogenów </w:t>
      </w:r>
      <w:r w:rsidR="00291EE0" w:rsidRPr="008368C5">
        <w:t>-</w:t>
      </w:r>
      <w:r w:rsidRPr="008368C5">
        <w:t xml:space="preserve"> azot ogólny i</w:t>
      </w:r>
      <w:r w:rsidR="006663D3" w:rsidRPr="008368C5">
        <w:t> </w:t>
      </w:r>
      <w:r w:rsidRPr="008368C5">
        <w:t>jego dwie formy: azot amonowy i</w:t>
      </w:r>
      <w:r w:rsidR="006663D3" w:rsidRPr="008368C5">
        <w:t> </w:t>
      </w:r>
      <w:r w:rsidRPr="008368C5">
        <w:t xml:space="preserve">azotanowy oraz </w:t>
      </w:r>
      <w:proofErr w:type="spellStart"/>
      <w:r w:rsidRPr="008368C5">
        <w:t>ortofosforany</w:t>
      </w:r>
      <w:proofErr w:type="spellEnd"/>
      <w:r w:rsidRPr="008368C5">
        <w:t xml:space="preserve"> i</w:t>
      </w:r>
      <w:r w:rsidR="006663D3" w:rsidRPr="008368C5">
        <w:t> </w:t>
      </w:r>
      <w:r w:rsidRPr="008368C5">
        <w:t xml:space="preserve">fosfor ogólny. Zrezygnowano m.in. </w:t>
      </w:r>
      <w:r w:rsidR="00A608D4" w:rsidRPr="008368C5">
        <w:t>Z</w:t>
      </w:r>
      <w:r w:rsidRPr="008368C5">
        <w:t> klasyfikowania temperatury (wskaźnik niestabilny, zależny od warunków środowiskowych), chemicznego zapotrzebowania na</w:t>
      </w:r>
      <w:r w:rsidR="006663D3" w:rsidRPr="008368C5">
        <w:t> </w:t>
      </w:r>
      <w:r w:rsidRPr="008368C5">
        <w:t>tlen (parametru umownie obrazującego zawartość związków organicznych i</w:t>
      </w:r>
      <w:r w:rsidR="006663D3" w:rsidRPr="008368C5">
        <w:t> </w:t>
      </w:r>
      <w:r w:rsidRPr="008368C5">
        <w:t>nieorganicznych) oraz kilku wskaźników związanych z</w:t>
      </w:r>
      <w:r w:rsidR="006663D3" w:rsidRPr="008368C5">
        <w:t> </w:t>
      </w:r>
      <w:r w:rsidRPr="008368C5">
        <w:t>zasoleniem, pozostawiając jeden ogólny parametr przewodności w</w:t>
      </w:r>
      <w:r w:rsidR="006663D3" w:rsidRPr="008368C5">
        <w:t> </w:t>
      </w:r>
      <w:r w:rsidRPr="008368C5">
        <w:t>20°C. Wśród parametrów odnoszących się do substancji biogennych zrezygnowano z</w:t>
      </w:r>
      <w:r w:rsidR="006663D3" w:rsidRPr="008368C5">
        <w:t> </w:t>
      </w:r>
      <w:r w:rsidRPr="008368C5">
        <w:t xml:space="preserve">klasyfikowania azotu </w:t>
      </w:r>
      <w:proofErr w:type="spellStart"/>
      <w:r w:rsidRPr="008368C5">
        <w:t>Kjeldahla</w:t>
      </w:r>
      <w:proofErr w:type="spellEnd"/>
      <w:r w:rsidRPr="008368C5">
        <w:t xml:space="preserve"> (wskaźnika </w:t>
      </w:r>
      <w:r w:rsidRPr="008368C5">
        <w:lastRenderedPageBreak/>
        <w:t>obrazującego zawartość azotu organicznego i</w:t>
      </w:r>
      <w:r w:rsidR="006663D3" w:rsidRPr="008368C5">
        <w:t> </w:t>
      </w:r>
      <w:r w:rsidRPr="008368C5">
        <w:t>amonowego) oraz azotu azotynowego (nietrwałej formy przejściowej). Mniej zmian zaszło w</w:t>
      </w:r>
      <w:r w:rsidR="006663D3" w:rsidRPr="008368C5">
        <w:t> </w:t>
      </w:r>
      <w:r w:rsidRPr="008368C5">
        <w:t>zakresie wskaźników dla jezior, wód przybrzeżnych i</w:t>
      </w:r>
      <w:r w:rsidR="006663D3" w:rsidRPr="008368C5">
        <w:t> </w:t>
      </w:r>
      <w:r w:rsidRPr="008368C5">
        <w:t xml:space="preserve">przejściowych. </w:t>
      </w:r>
      <w:r w:rsidR="008B6C69" w:rsidRPr="008368C5">
        <w:t>W</w:t>
      </w:r>
      <w:r w:rsidR="006663D3" w:rsidRPr="008368C5">
        <w:t> </w:t>
      </w:r>
      <w:r w:rsidRPr="008368C5">
        <w:t>jeziorach zrezygnowano z</w:t>
      </w:r>
      <w:r w:rsidR="006663D3" w:rsidRPr="008368C5">
        <w:t> </w:t>
      </w:r>
      <w:r w:rsidRPr="008368C5">
        <w:t xml:space="preserve">klasyfikowania zawartości tlenu, natomiast dla jezior </w:t>
      </w:r>
      <w:proofErr w:type="spellStart"/>
      <w:r w:rsidRPr="008368C5">
        <w:t>lobeliowych</w:t>
      </w:r>
      <w:proofErr w:type="spellEnd"/>
      <w:r w:rsidRPr="008368C5">
        <w:t xml:space="preserve"> (będących siedliskami chronionymi) dodano dwa wskaźniki </w:t>
      </w:r>
      <w:r w:rsidR="00291EE0" w:rsidRPr="008368C5">
        <w:t>-</w:t>
      </w:r>
      <w:r w:rsidRPr="008368C5">
        <w:t xml:space="preserve"> barwę i</w:t>
      </w:r>
      <w:r w:rsidR="006663D3" w:rsidRPr="008368C5">
        <w:t> </w:t>
      </w:r>
      <w:r w:rsidRPr="008368C5">
        <w:t xml:space="preserve">odczyn. </w:t>
      </w:r>
      <w:r w:rsidR="008B6C69" w:rsidRPr="008368C5">
        <w:t>W</w:t>
      </w:r>
      <w:r w:rsidR="006663D3" w:rsidRPr="008368C5">
        <w:t> </w:t>
      </w:r>
      <w:r w:rsidRPr="008368C5">
        <w:t>przypadku wód przejściowych i przybrzeżnych odstąpiono od klasyfikowania zasolenia.</w:t>
      </w:r>
    </w:p>
    <w:p w14:paraId="7BA72469" w14:textId="55B226D2" w:rsidR="00080A84" w:rsidRPr="008368C5" w:rsidRDefault="005B7DD4" w:rsidP="003A7C58">
      <w:r w:rsidRPr="008368C5">
        <w:t xml:space="preserve">W zakresie zestawu wskaźników odnoszących się do substancji szczególnie szkodliwych dla środowiska wodnego </w:t>
      </w:r>
      <w:r w:rsidR="00291EE0" w:rsidRPr="008368C5">
        <w:t>-</w:t>
      </w:r>
      <w:r w:rsidRPr="008368C5">
        <w:t xml:space="preserve"> specyficznych zanieczyszczeń syntetycznych i</w:t>
      </w:r>
      <w:r w:rsidR="006663D3" w:rsidRPr="008368C5">
        <w:t> </w:t>
      </w:r>
      <w:r w:rsidRPr="008368C5">
        <w:t xml:space="preserve">niesyntetycznych wprowadzono istotną redukcję ilości parametrów. Spośród związków organicznych utrzymano tylko parametr węglowodory ropopochodne </w:t>
      </w:r>
      <w:r w:rsidR="00291EE0" w:rsidRPr="008368C5">
        <w:t>-</w:t>
      </w:r>
      <w:r w:rsidRPr="008368C5">
        <w:t xml:space="preserve"> indeks oleju mineralnego, rezygnując z</w:t>
      </w:r>
      <w:r w:rsidR="006663D3" w:rsidRPr="008368C5">
        <w:t> </w:t>
      </w:r>
      <w:r w:rsidRPr="008368C5">
        <w:t>klasyfikowania aldehydu mrówkowego</w:t>
      </w:r>
      <w:r w:rsidR="007B4F65" w:rsidRPr="008368C5">
        <w:t xml:space="preserve"> </w:t>
      </w:r>
      <w:r w:rsidR="006D395E" w:rsidRPr="008368C5">
        <w:t xml:space="preserve"> </w:t>
      </w:r>
      <w:r w:rsidRPr="008368C5">
        <w:t>i</w:t>
      </w:r>
      <w:r w:rsidR="006663D3" w:rsidRPr="008368C5">
        <w:t> </w:t>
      </w:r>
      <w:r w:rsidRPr="008368C5">
        <w:t xml:space="preserve">lotnych fenoli. </w:t>
      </w:r>
      <w:r w:rsidR="00A608D4" w:rsidRPr="008368C5">
        <w:t>Z</w:t>
      </w:r>
      <w:r w:rsidR="006663D3" w:rsidRPr="008368C5">
        <w:t> </w:t>
      </w:r>
      <w:r w:rsidRPr="008368C5">
        <w:t>16 metali i</w:t>
      </w:r>
      <w:r w:rsidR="006663D3" w:rsidRPr="008368C5">
        <w:t> </w:t>
      </w:r>
      <w:r w:rsidRPr="008368C5">
        <w:t>półmetali (arsen, bar, bor, chrom, cynk, miedź, glin, molibden, selen, srebro, tal, tytan, wanad, antymon beryl, kobalt) dotychczas klasyfikowanych utrzymano tylko 4 - arsen, chrom (VI), cynk i</w:t>
      </w:r>
      <w:r w:rsidR="006663D3" w:rsidRPr="008368C5">
        <w:t> </w:t>
      </w:r>
      <w:r w:rsidRPr="008368C5">
        <w:t>miedź oraz zrezygnowano z</w:t>
      </w:r>
      <w:r w:rsidR="006663D3" w:rsidRPr="008368C5">
        <w:t> </w:t>
      </w:r>
      <w:r w:rsidRPr="008368C5">
        <w:t>takich wskaźników jak cyjanki i</w:t>
      </w:r>
      <w:r w:rsidR="006663D3" w:rsidRPr="008368C5">
        <w:t> </w:t>
      </w:r>
      <w:r w:rsidRPr="008368C5">
        <w:t>fluorki.</w:t>
      </w:r>
    </w:p>
    <w:p w14:paraId="4B35D6CA" w14:textId="6417AF26" w:rsidR="005B7DD4" w:rsidRPr="008368C5" w:rsidRDefault="005B7DD4" w:rsidP="003A7C58">
      <w:r w:rsidRPr="008368C5">
        <w:t>Poza aldehydem mrówkowym i</w:t>
      </w:r>
      <w:r w:rsidR="006663D3" w:rsidRPr="008368C5">
        <w:t> </w:t>
      </w:r>
      <w:r w:rsidRPr="008368C5">
        <w:t>glinem wszystkie związki, które usunięto z</w:t>
      </w:r>
      <w:r w:rsidR="006663D3" w:rsidRPr="008368C5">
        <w:t> </w:t>
      </w:r>
      <w:r w:rsidRPr="008368C5">
        <w:t>listy wskaźników klasyfikowanych nadal są wymieniane w</w:t>
      </w:r>
      <w:r w:rsidR="006663D3" w:rsidRPr="008368C5">
        <w:t> </w:t>
      </w:r>
      <w:r w:rsidRPr="008368C5">
        <w:t>innych aktach prawnych jako substancje szczególnie szkodliwe dla środowiska wodnego</w:t>
      </w:r>
      <w:r w:rsidRPr="008368C5">
        <w:rPr>
          <w:vertAlign w:val="superscript"/>
        </w:rPr>
        <w:footnoteReference w:id="25"/>
      </w:r>
      <w:r w:rsidRPr="008368C5">
        <w:rPr>
          <w:vertAlign w:val="superscript"/>
        </w:rPr>
        <w:t xml:space="preserve"> </w:t>
      </w:r>
      <w:r w:rsidRPr="008368C5">
        <w:t>lub składniki niebezpieczne odpadów</w:t>
      </w:r>
      <w:r w:rsidRPr="008368C5">
        <w:rPr>
          <w:vertAlign w:val="superscript"/>
        </w:rPr>
        <w:footnoteReference w:id="26"/>
      </w:r>
      <w:r w:rsidRPr="008368C5">
        <w:t>.</w:t>
      </w:r>
    </w:p>
    <w:p w14:paraId="6B7DEBE8" w14:textId="2C0278E9" w:rsidR="005B7DD4" w:rsidRPr="008368C5" w:rsidRDefault="005B7DD4" w:rsidP="003A7C58">
      <w:r w:rsidRPr="008368C5">
        <w:t>Środowiskowe normy jakości dla substancji priorytetowych oraz dla innych zanieczyszczeń nie uległy zmianie w</w:t>
      </w:r>
      <w:r w:rsidR="006663D3" w:rsidRPr="008368C5">
        <w:t> </w:t>
      </w:r>
      <w:r w:rsidRPr="008368C5">
        <w:t>nowym rozporządzeniu klasyfikacyjnym ani pod względem zakresu badanych parametrów (53 parametry), ani ich wartości granicznych. Wśród substancji priorytetowych, dla których określone są środowiskowe normy jakości znajdują się związki chemiczne wycofane z</w:t>
      </w:r>
      <w:r w:rsidR="006663D3" w:rsidRPr="008368C5">
        <w:t> </w:t>
      </w:r>
      <w:r w:rsidRPr="008368C5">
        <w:t>produkcji i</w:t>
      </w:r>
      <w:r w:rsidR="006663D3" w:rsidRPr="008368C5">
        <w:t> </w:t>
      </w:r>
      <w:r w:rsidRPr="008368C5">
        <w:t>użytku lub których limity zużycia zostały wyraźnie ograniczone, ale monitorowanie ich zawartości w</w:t>
      </w:r>
      <w:r w:rsidR="006663D3" w:rsidRPr="008368C5">
        <w:t> </w:t>
      </w:r>
      <w:r w:rsidRPr="008368C5">
        <w:t>wodach jest nadal konieczne z</w:t>
      </w:r>
      <w:r w:rsidR="006663D3" w:rsidRPr="008368C5">
        <w:t> </w:t>
      </w:r>
      <w:r w:rsidRPr="008368C5">
        <w:t>uwagi na</w:t>
      </w:r>
      <w:r w:rsidR="006663D3" w:rsidRPr="008368C5">
        <w:t> </w:t>
      </w:r>
      <w:r w:rsidRPr="008368C5">
        <w:t>ich trwałość i</w:t>
      </w:r>
      <w:r w:rsidR="006663D3" w:rsidRPr="008368C5">
        <w:t> </w:t>
      </w:r>
      <w:r w:rsidRPr="008368C5">
        <w:t>zdolność do bioakumulacji.</w:t>
      </w:r>
    </w:p>
    <w:p w14:paraId="58D00C08" w14:textId="0B0CE919" w:rsidR="005B7DD4" w:rsidRPr="008368C5" w:rsidRDefault="005B7DD4" w:rsidP="003A7C58">
      <w:bookmarkStart w:id="155" w:name="_Hlk66035991"/>
      <w:bookmarkStart w:id="156" w:name="_Hlk66038583"/>
      <w:r w:rsidRPr="008368C5">
        <w:t>Wprowadzone rozporządzeniem klasyfikacyjnym zmiany uwarunkowań prawnych PMŚ wymagały przygotowania danych z</w:t>
      </w:r>
      <w:r w:rsidR="006663D3" w:rsidRPr="008368C5">
        <w:t> </w:t>
      </w:r>
      <w:r w:rsidRPr="008368C5">
        <w:t>monitoringu elementów biologicznych GIOŚ tak, aby umożliwić osiągnięcie ich zgodności z</w:t>
      </w:r>
      <w:r w:rsidR="006663D3" w:rsidRPr="008368C5">
        <w:t> </w:t>
      </w:r>
      <w:r w:rsidRPr="008368C5">
        <w:t>granicami klas i</w:t>
      </w:r>
      <w:r w:rsidR="006663D3" w:rsidRPr="008368C5">
        <w:t> </w:t>
      </w:r>
      <w:r w:rsidRPr="008368C5">
        <w:t>zasadami oceny wynikających z</w:t>
      </w:r>
      <w:r w:rsidR="006663D3" w:rsidRPr="008368C5">
        <w:t> </w:t>
      </w:r>
      <w:r w:rsidRPr="008368C5">
        <w:t>rozporządzenia klasyfikacyjnego w</w:t>
      </w:r>
      <w:r w:rsidR="006663D3" w:rsidRPr="008368C5">
        <w:t> </w:t>
      </w:r>
      <w:r w:rsidRPr="008368C5">
        <w:t>zakresie obowiązującym od 2022</w:t>
      </w:r>
      <w:r w:rsidR="006663D3" w:rsidRPr="008368C5">
        <w:t> </w:t>
      </w:r>
      <w:r w:rsidRPr="008368C5">
        <w:t>r.</w:t>
      </w:r>
      <w:r w:rsidR="006663D3" w:rsidRPr="008368C5">
        <w:t xml:space="preserve"> na </w:t>
      </w:r>
      <w:r w:rsidRPr="008368C5">
        <w:t xml:space="preserve">potrzeby </w:t>
      </w:r>
      <w:proofErr w:type="spellStart"/>
      <w:r w:rsidRPr="008368C5">
        <w:t>IIaPGW</w:t>
      </w:r>
      <w:proofErr w:type="spellEnd"/>
      <w:r w:rsidRPr="008368C5">
        <w:t xml:space="preserve"> uwzględniane związki </w:t>
      </w:r>
      <w:proofErr w:type="spellStart"/>
      <w:r w:rsidRPr="008368C5">
        <w:t>hydromorfologicznych</w:t>
      </w:r>
      <w:proofErr w:type="spellEnd"/>
      <w:r w:rsidRPr="008368C5">
        <w:t xml:space="preserve"> i</w:t>
      </w:r>
      <w:r w:rsidR="006663D3" w:rsidRPr="008368C5">
        <w:t> </w:t>
      </w:r>
      <w:r w:rsidRPr="008368C5">
        <w:t>fizykochemicznych elementów jakości z</w:t>
      </w:r>
      <w:r w:rsidR="006663D3" w:rsidRPr="008368C5">
        <w:t> </w:t>
      </w:r>
      <w:r w:rsidRPr="008368C5">
        <w:t>elementami biologicznymi stanowią aspekt pozwalający na</w:t>
      </w:r>
      <w:r w:rsidR="006663D3" w:rsidRPr="008368C5">
        <w:t> </w:t>
      </w:r>
      <w:r w:rsidRPr="008368C5">
        <w:t>dokonanie analizy oceny elementów biologicznych z</w:t>
      </w:r>
      <w:r w:rsidR="006663D3" w:rsidRPr="008368C5">
        <w:t> </w:t>
      </w:r>
      <w:r w:rsidRPr="008368C5">
        <w:t xml:space="preserve">uwzględnieniem elementów </w:t>
      </w:r>
      <w:proofErr w:type="spellStart"/>
      <w:r w:rsidRPr="008368C5">
        <w:t>hydromorfologicznych</w:t>
      </w:r>
      <w:proofErr w:type="spellEnd"/>
      <w:r w:rsidRPr="008368C5">
        <w:t xml:space="preserve"> i</w:t>
      </w:r>
      <w:r w:rsidR="006663D3" w:rsidRPr="008368C5">
        <w:t> </w:t>
      </w:r>
      <w:r w:rsidRPr="008368C5">
        <w:t>fizykochemicznych, przy uwzględnieniu wrażliwości poszczególnych elementów biologicznych na</w:t>
      </w:r>
      <w:r w:rsidR="006663D3" w:rsidRPr="008368C5">
        <w:t> </w:t>
      </w:r>
      <w:r w:rsidRPr="008368C5">
        <w:t xml:space="preserve">określone kategorie presji. </w:t>
      </w:r>
      <w:bookmarkStart w:id="157" w:name="_Hlk42627744"/>
      <w:bookmarkEnd w:id="157"/>
    </w:p>
    <w:p w14:paraId="406A6659" w14:textId="2B45DFB9" w:rsidR="005B7DD4" w:rsidRPr="008368C5" w:rsidRDefault="005B7DD4" w:rsidP="003A7C58">
      <w:pPr>
        <w:rPr>
          <w:b/>
          <w:bCs/>
        </w:rPr>
      </w:pPr>
      <w:bookmarkStart w:id="158" w:name="_Hlk66011188"/>
      <w:bookmarkStart w:id="159" w:name="_Hlk66050526"/>
      <w:r w:rsidRPr="008368C5">
        <w:rPr>
          <w:b/>
          <w:bCs/>
        </w:rPr>
        <w:t xml:space="preserve">Wyznaczone wartości graniczne dla klas jakości wód powierzchniowych wskaźników jakości wód powierzchniowych, będące podstawą klasyfikacji potencjału ekologicznego </w:t>
      </w:r>
      <w:proofErr w:type="spellStart"/>
      <w:r w:rsidRPr="008368C5">
        <w:rPr>
          <w:b/>
          <w:bCs/>
        </w:rPr>
        <w:t>jcwp</w:t>
      </w:r>
      <w:proofErr w:type="spellEnd"/>
      <w:r w:rsidRPr="008368C5">
        <w:rPr>
          <w:b/>
          <w:bCs/>
        </w:rPr>
        <w:t>, odnoszące się do </w:t>
      </w:r>
      <w:proofErr w:type="spellStart"/>
      <w:r w:rsidRPr="008368C5">
        <w:rPr>
          <w:b/>
          <w:bCs/>
        </w:rPr>
        <w:t>jcwp</w:t>
      </w:r>
      <w:proofErr w:type="spellEnd"/>
      <w:r w:rsidRPr="008368C5">
        <w:rPr>
          <w:b/>
          <w:bCs/>
        </w:rPr>
        <w:t xml:space="preserve"> w</w:t>
      </w:r>
      <w:r w:rsidR="006663D3" w:rsidRPr="008368C5">
        <w:rPr>
          <w:b/>
          <w:bCs/>
        </w:rPr>
        <w:t> </w:t>
      </w:r>
      <w:r w:rsidRPr="008368C5">
        <w:rPr>
          <w:b/>
          <w:bCs/>
        </w:rPr>
        <w:t>ciekach naturalnych, kanałach lub zbiornikach zaporowych oraz jeziorach i</w:t>
      </w:r>
      <w:r w:rsidR="006663D3" w:rsidRPr="008368C5">
        <w:rPr>
          <w:b/>
          <w:bCs/>
        </w:rPr>
        <w:t> </w:t>
      </w:r>
      <w:r w:rsidRPr="008368C5">
        <w:rPr>
          <w:b/>
          <w:bCs/>
        </w:rPr>
        <w:t xml:space="preserve">innych zbiorników wodnych wyznaczonych jako sztuczne lub silnie zmienione </w:t>
      </w:r>
      <w:proofErr w:type="spellStart"/>
      <w:r w:rsidRPr="008368C5">
        <w:rPr>
          <w:b/>
          <w:bCs/>
        </w:rPr>
        <w:t>jcwp</w:t>
      </w:r>
      <w:proofErr w:type="spellEnd"/>
      <w:r w:rsidRPr="008368C5">
        <w:rPr>
          <w:b/>
          <w:bCs/>
        </w:rPr>
        <w:t>, o</w:t>
      </w:r>
      <w:r w:rsidR="00FF334A" w:rsidRPr="008368C5">
        <w:rPr>
          <w:b/>
          <w:bCs/>
        </w:rPr>
        <w:t> </w:t>
      </w:r>
      <w:r w:rsidRPr="008368C5">
        <w:rPr>
          <w:b/>
          <w:bCs/>
        </w:rPr>
        <w:t>których mowa w</w:t>
      </w:r>
      <w:r w:rsidR="006663D3" w:rsidRPr="008368C5">
        <w:rPr>
          <w:b/>
          <w:bCs/>
        </w:rPr>
        <w:t> </w:t>
      </w:r>
      <w:r w:rsidRPr="008368C5">
        <w:rPr>
          <w:b/>
          <w:bCs/>
        </w:rPr>
        <w:t>ust. 1 załącznika nr</w:t>
      </w:r>
      <w:r w:rsidR="0088618B" w:rsidRPr="008368C5">
        <w:rPr>
          <w:b/>
          <w:bCs/>
        </w:rPr>
        <w:t> </w:t>
      </w:r>
      <w:r w:rsidRPr="008368C5">
        <w:rPr>
          <w:b/>
          <w:bCs/>
        </w:rPr>
        <w:t>7, 8, 9, 10</w:t>
      </w:r>
      <w:r w:rsidR="006663D3" w:rsidRPr="008368C5">
        <w:rPr>
          <w:b/>
          <w:bCs/>
        </w:rPr>
        <w:t> </w:t>
      </w:r>
      <w:proofErr w:type="spellStart"/>
      <w:r w:rsidRPr="008368C5">
        <w:rPr>
          <w:b/>
          <w:bCs/>
        </w:rPr>
        <w:t>r.kl.jcwp</w:t>
      </w:r>
      <w:proofErr w:type="spellEnd"/>
      <w:r w:rsidRPr="008368C5">
        <w:rPr>
          <w:b/>
          <w:bCs/>
        </w:rPr>
        <w:t>, zawiera załącznik nr</w:t>
      </w:r>
      <w:r w:rsidR="0088618B" w:rsidRPr="008368C5">
        <w:rPr>
          <w:b/>
          <w:bCs/>
        </w:rPr>
        <w:t> </w:t>
      </w:r>
      <w:r w:rsidRPr="008368C5">
        <w:rPr>
          <w:b/>
          <w:bCs/>
        </w:rPr>
        <w:t>3.1 do planu gospodarowania wodami.</w:t>
      </w:r>
      <w:bookmarkEnd w:id="155"/>
      <w:bookmarkEnd w:id="158"/>
    </w:p>
    <w:bookmarkEnd w:id="151"/>
    <w:bookmarkEnd w:id="156"/>
    <w:bookmarkEnd w:id="159"/>
    <w:p w14:paraId="4CE53D32" w14:textId="5AC8C29B" w:rsidR="005B7DD4" w:rsidRPr="008368C5" w:rsidRDefault="005B7DD4" w:rsidP="003A7C58">
      <w:r w:rsidRPr="008368C5">
        <w:t xml:space="preserve">Stan lub potencjał ekologiczny </w:t>
      </w:r>
      <w:proofErr w:type="spellStart"/>
      <w:r w:rsidRPr="008368C5">
        <w:t>jcwp</w:t>
      </w:r>
      <w:proofErr w:type="spellEnd"/>
      <w:r w:rsidRPr="008368C5">
        <w:t xml:space="preserve"> klasyfikuje się na</w:t>
      </w:r>
      <w:r w:rsidR="006663D3" w:rsidRPr="008368C5">
        <w:t> </w:t>
      </w:r>
      <w:r w:rsidRPr="008368C5">
        <w:t>podstawie danych uzyskanych w</w:t>
      </w:r>
      <w:r w:rsidR="006663D3" w:rsidRPr="008368C5">
        <w:t> </w:t>
      </w:r>
      <w:r w:rsidRPr="008368C5">
        <w:t>wyniku realizacji badań monitoringowych w</w:t>
      </w:r>
      <w:r w:rsidR="006663D3" w:rsidRPr="008368C5">
        <w:t> </w:t>
      </w:r>
      <w:r w:rsidRPr="008368C5">
        <w:t xml:space="preserve">reprezentatywnym </w:t>
      </w:r>
      <w:proofErr w:type="spellStart"/>
      <w:r w:rsidRPr="008368C5">
        <w:t>ppk</w:t>
      </w:r>
      <w:proofErr w:type="spellEnd"/>
      <w:r w:rsidRPr="008368C5">
        <w:t>.</w:t>
      </w:r>
    </w:p>
    <w:p w14:paraId="11699157" w14:textId="6B010B5D" w:rsidR="005B7DD4" w:rsidRPr="008368C5" w:rsidRDefault="005B7DD4" w:rsidP="003A7C58">
      <w:r w:rsidRPr="008368C5">
        <w:lastRenderedPageBreak/>
        <w:t xml:space="preserve">Stan ekologiczny określa się dla </w:t>
      </w:r>
      <w:proofErr w:type="spellStart"/>
      <w:r w:rsidRPr="008368C5">
        <w:t>jcwp</w:t>
      </w:r>
      <w:proofErr w:type="spellEnd"/>
      <w:r w:rsidRPr="008368C5">
        <w:t xml:space="preserve"> o</w:t>
      </w:r>
      <w:r w:rsidR="00FF334A" w:rsidRPr="008368C5">
        <w:t> </w:t>
      </w:r>
      <w:r w:rsidRPr="008368C5">
        <w:t xml:space="preserve">statusie NAT, natomiast potencjał ekologiczny określa się dla </w:t>
      </w:r>
      <w:r w:rsidRPr="008368C5" w:rsidDel="00DB5EEF">
        <w:t xml:space="preserve">SCW </w:t>
      </w:r>
      <w:r w:rsidRPr="008368C5">
        <w:t>i</w:t>
      </w:r>
      <w:r w:rsidR="006663D3" w:rsidRPr="008368C5">
        <w:t> </w:t>
      </w:r>
      <w:r w:rsidRPr="008368C5" w:rsidDel="00DB5EEF">
        <w:t>SZCW</w:t>
      </w:r>
      <w:r w:rsidRPr="008368C5">
        <w:t xml:space="preserve">. </w:t>
      </w:r>
    </w:p>
    <w:p w14:paraId="19F978D8" w14:textId="77777777" w:rsidR="005B7DD4" w:rsidRPr="008368C5" w:rsidRDefault="005B7DD4" w:rsidP="003A7C58">
      <w:r w:rsidRPr="008368C5">
        <w:t xml:space="preserve">Przy ocenie stanu ekologicznego </w:t>
      </w:r>
      <w:proofErr w:type="spellStart"/>
      <w:r w:rsidRPr="008368C5">
        <w:t>jcwp</w:t>
      </w:r>
      <w:proofErr w:type="spellEnd"/>
      <w:r w:rsidRPr="008368C5">
        <w:t xml:space="preserve"> ocenie poddaje się następujące elementy jakości:</w:t>
      </w:r>
    </w:p>
    <w:p w14:paraId="129DBFD4" w14:textId="0ED7B616" w:rsidR="005B7DD4" w:rsidRPr="008368C5" w:rsidRDefault="005B7DD4" w:rsidP="00551362">
      <w:pPr>
        <w:pStyle w:val="Akapitzlist"/>
        <w:numPr>
          <w:ilvl w:val="0"/>
          <w:numId w:val="96"/>
        </w:numPr>
      </w:pPr>
      <w:r w:rsidRPr="008368C5">
        <w:t>elementy biologiczne (skład, liczebność i</w:t>
      </w:r>
      <w:r w:rsidR="006663D3" w:rsidRPr="008368C5">
        <w:t> </w:t>
      </w:r>
      <w:r w:rsidRPr="008368C5">
        <w:t>biomasa fitoplanktonu, skład i</w:t>
      </w:r>
      <w:r w:rsidR="006663D3" w:rsidRPr="008368C5">
        <w:t> </w:t>
      </w:r>
      <w:r w:rsidRPr="008368C5">
        <w:t>obfitość flory wodnej,</w:t>
      </w:r>
      <w:r w:rsidR="007B4F65" w:rsidRPr="008368C5">
        <w:t xml:space="preserve"> </w:t>
      </w:r>
      <w:r w:rsidRPr="008368C5">
        <w:t>w</w:t>
      </w:r>
      <w:r w:rsidR="006663D3" w:rsidRPr="008368C5">
        <w:t> </w:t>
      </w:r>
      <w:r w:rsidRPr="008368C5">
        <w:t xml:space="preserve">tym </w:t>
      </w:r>
      <w:proofErr w:type="spellStart"/>
      <w:r w:rsidRPr="008368C5">
        <w:t>makrofitów</w:t>
      </w:r>
      <w:proofErr w:type="spellEnd"/>
      <w:r w:rsidRPr="008368C5">
        <w:t xml:space="preserve"> i</w:t>
      </w:r>
      <w:r w:rsidR="006663D3" w:rsidRPr="008368C5">
        <w:t> </w:t>
      </w:r>
      <w:r w:rsidRPr="008368C5">
        <w:t xml:space="preserve">fitobentosu, </w:t>
      </w:r>
      <w:proofErr w:type="spellStart"/>
      <w:r w:rsidRPr="008368C5">
        <w:t>makroglonów</w:t>
      </w:r>
      <w:proofErr w:type="spellEnd"/>
      <w:r w:rsidRPr="008368C5">
        <w:t>, roślin okrytozalążkowych, skład i</w:t>
      </w:r>
      <w:r w:rsidR="006663D3" w:rsidRPr="008368C5">
        <w:t> </w:t>
      </w:r>
      <w:r w:rsidRPr="008368C5">
        <w:t xml:space="preserve">liczebność </w:t>
      </w:r>
      <w:proofErr w:type="spellStart"/>
      <w:r w:rsidRPr="008368C5">
        <w:t>makrobezkręgowców</w:t>
      </w:r>
      <w:proofErr w:type="spellEnd"/>
      <w:r w:rsidRPr="008368C5">
        <w:t xml:space="preserve"> bentosowych, skład, liczebność i</w:t>
      </w:r>
      <w:r w:rsidR="006663D3" w:rsidRPr="008368C5">
        <w:t> </w:t>
      </w:r>
      <w:r w:rsidRPr="008368C5">
        <w:t xml:space="preserve">struktura wiekowa ichtiofauny); </w:t>
      </w:r>
    </w:p>
    <w:p w14:paraId="48D4D4D3" w14:textId="00C5BF3D" w:rsidR="005B7DD4" w:rsidRPr="008368C5" w:rsidRDefault="005B7DD4" w:rsidP="00551362">
      <w:pPr>
        <w:pStyle w:val="Akapitzlist"/>
        <w:numPr>
          <w:ilvl w:val="0"/>
          <w:numId w:val="96"/>
        </w:numPr>
      </w:pPr>
      <w:r w:rsidRPr="008368C5">
        <w:t xml:space="preserve">elementy </w:t>
      </w:r>
      <w:proofErr w:type="spellStart"/>
      <w:r w:rsidRPr="008368C5">
        <w:t>hydromorfologiczne</w:t>
      </w:r>
      <w:proofErr w:type="spellEnd"/>
      <w:r w:rsidRPr="008368C5">
        <w:t xml:space="preserve"> (reżim hydrologiczny, warunki </w:t>
      </w:r>
      <w:proofErr w:type="spellStart"/>
      <w:r w:rsidRPr="008368C5">
        <w:t>hydromorfologiczne</w:t>
      </w:r>
      <w:proofErr w:type="spellEnd"/>
      <w:r w:rsidRPr="008368C5">
        <w:t xml:space="preserve"> i</w:t>
      </w:r>
      <w:r w:rsidR="006663D3" w:rsidRPr="008368C5">
        <w:t> </w:t>
      </w:r>
      <w:r w:rsidRPr="008368C5">
        <w:t xml:space="preserve">inne); </w:t>
      </w:r>
    </w:p>
    <w:p w14:paraId="27F56DF5" w14:textId="47367410" w:rsidR="005B7DD4" w:rsidRPr="008368C5" w:rsidRDefault="005B7DD4" w:rsidP="00551362">
      <w:pPr>
        <w:pStyle w:val="Akapitzlist"/>
        <w:numPr>
          <w:ilvl w:val="0"/>
          <w:numId w:val="96"/>
        </w:numPr>
      </w:pPr>
      <w:r w:rsidRPr="008368C5">
        <w:t>elementy fizykochemiczne (warunki ogólne oraz substancje szczególnie szkodliwe dla środowiska wodnego, czyli specyficzne zanieczyszczenia syntetyczne i</w:t>
      </w:r>
      <w:r w:rsidR="006663D3" w:rsidRPr="008368C5">
        <w:t> </w:t>
      </w:r>
      <w:r w:rsidRPr="008368C5">
        <w:t>niesyntetyczne).</w:t>
      </w:r>
    </w:p>
    <w:p w14:paraId="0D88188A" w14:textId="33A4A81D" w:rsidR="005B7DD4" w:rsidRPr="008368C5" w:rsidRDefault="005B7DD4" w:rsidP="005B7DD4">
      <w:pPr>
        <w:suppressAutoHyphens/>
      </w:pPr>
      <w:r w:rsidRPr="008368C5">
        <w:t>Szczegółowy zakres ocenianych elementów jakości dla klasyfikacji stanu ekologicznego różni się w</w:t>
      </w:r>
      <w:r w:rsidR="006663D3" w:rsidRPr="008368C5">
        <w:t> </w:t>
      </w:r>
      <w:r w:rsidRPr="008368C5">
        <w:t xml:space="preserve">zależności od kategorii </w:t>
      </w:r>
      <w:proofErr w:type="spellStart"/>
      <w:r w:rsidRPr="008368C5">
        <w:t>jcwp</w:t>
      </w:r>
      <w:proofErr w:type="spellEnd"/>
      <w:r w:rsidRPr="008368C5">
        <w:t>.</w:t>
      </w:r>
    </w:p>
    <w:p w14:paraId="39221304" w14:textId="4A8F8981" w:rsidR="005B7DD4" w:rsidRPr="008368C5" w:rsidRDefault="005B7DD4" w:rsidP="005B7DD4">
      <w:pPr>
        <w:suppressAutoHyphens/>
      </w:pPr>
      <w:r w:rsidRPr="008368C5">
        <w:t xml:space="preserve">Podstawę oceny każdej </w:t>
      </w:r>
      <w:proofErr w:type="spellStart"/>
      <w:r w:rsidRPr="008368C5">
        <w:t>jcw</w:t>
      </w:r>
      <w:proofErr w:type="spellEnd"/>
      <w:r w:rsidRPr="008368C5">
        <w:t xml:space="preserve"> stanowią zawsze elementy biologiczne, zaś elementy fizykochemiczne i </w:t>
      </w:r>
      <w:proofErr w:type="spellStart"/>
      <w:r w:rsidRPr="008368C5">
        <w:t>hydromorfologiczne</w:t>
      </w:r>
      <w:proofErr w:type="spellEnd"/>
      <w:r w:rsidRPr="008368C5">
        <w:t xml:space="preserve"> pełnią jedynie rolę wspomagającą w</w:t>
      </w:r>
      <w:r w:rsidR="006663D3" w:rsidRPr="008368C5">
        <w:t> </w:t>
      </w:r>
      <w:r w:rsidRPr="008368C5">
        <w:t>dokonywanej ocenie stanu.</w:t>
      </w:r>
    </w:p>
    <w:p w14:paraId="6B4052B9" w14:textId="0F3996E5" w:rsidR="005B7DD4" w:rsidRPr="008368C5" w:rsidRDefault="005B7DD4" w:rsidP="005B7DD4">
      <w:pPr>
        <w:suppressAutoHyphens/>
      </w:pPr>
      <w:r w:rsidRPr="008368C5">
        <w:t>W przypadku braku danych z</w:t>
      </w:r>
      <w:r w:rsidR="006663D3" w:rsidRPr="008368C5">
        <w:t> </w:t>
      </w:r>
      <w:r w:rsidRPr="008368C5">
        <w:t>pomiarów fizycznych dopuszcza się wykonanie klasyfikacji stanu ekologicznego i</w:t>
      </w:r>
      <w:r w:rsidR="006663D3" w:rsidRPr="008368C5">
        <w:t> </w:t>
      </w:r>
      <w:r w:rsidRPr="008368C5">
        <w:t>potencjału ekologicznego na</w:t>
      </w:r>
      <w:r w:rsidR="006663D3" w:rsidRPr="008368C5">
        <w:t> </w:t>
      </w:r>
      <w:r w:rsidRPr="008368C5">
        <w:t>podstawie:</w:t>
      </w:r>
    </w:p>
    <w:p w14:paraId="1DB26DFB" w14:textId="001515EA" w:rsidR="005B7DD4" w:rsidRPr="008368C5" w:rsidRDefault="005B7DD4" w:rsidP="00551362">
      <w:pPr>
        <w:pStyle w:val="Akapitzlist"/>
        <w:numPr>
          <w:ilvl w:val="0"/>
          <w:numId w:val="97"/>
        </w:numPr>
      </w:pPr>
      <w:r w:rsidRPr="008368C5">
        <w:t xml:space="preserve">danych uzyskanych dla innej </w:t>
      </w:r>
      <w:proofErr w:type="spellStart"/>
      <w:r w:rsidRPr="008368C5">
        <w:t>jcwp</w:t>
      </w:r>
      <w:proofErr w:type="spellEnd"/>
      <w:r w:rsidRPr="008368C5">
        <w:t>, charakteryzującej się taką samą kategorią oraz typem wód, stopniem i</w:t>
      </w:r>
      <w:r w:rsidR="006663D3" w:rsidRPr="008368C5">
        <w:t> </w:t>
      </w:r>
      <w:r w:rsidRPr="008368C5">
        <w:t>rodzajem presji zewnętrznej oraz lokalizacją w</w:t>
      </w:r>
      <w:r w:rsidR="006663D3" w:rsidRPr="008368C5">
        <w:t> </w:t>
      </w:r>
      <w:r w:rsidRPr="008368C5">
        <w:t>tej samej zlewni; w</w:t>
      </w:r>
      <w:r w:rsidR="006663D3" w:rsidRPr="008368C5">
        <w:t> </w:t>
      </w:r>
      <w:r w:rsidRPr="008368C5">
        <w:t xml:space="preserve">przypadku braku tożsamych </w:t>
      </w:r>
      <w:proofErr w:type="spellStart"/>
      <w:r w:rsidRPr="008368C5">
        <w:t>jcwp</w:t>
      </w:r>
      <w:proofErr w:type="spellEnd"/>
      <w:r w:rsidRPr="008368C5">
        <w:t xml:space="preserve"> w</w:t>
      </w:r>
      <w:r w:rsidR="006663D3" w:rsidRPr="008368C5">
        <w:t> </w:t>
      </w:r>
      <w:r w:rsidRPr="008368C5">
        <w:t>tej samej zlewni akceptuje się także ekstrapolowanie danych z</w:t>
      </w:r>
      <w:r w:rsidR="006663D3" w:rsidRPr="008368C5">
        <w:t> </w:t>
      </w:r>
      <w:r w:rsidRPr="008368C5">
        <w:t xml:space="preserve">innych </w:t>
      </w:r>
      <w:proofErr w:type="spellStart"/>
      <w:r w:rsidRPr="008368C5">
        <w:t>jcw</w:t>
      </w:r>
      <w:proofErr w:type="spellEnd"/>
      <w:r w:rsidRPr="008368C5">
        <w:t>;</w:t>
      </w:r>
    </w:p>
    <w:p w14:paraId="613209E0" w14:textId="77777777" w:rsidR="005B7DD4" w:rsidRPr="008368C5" w:rsidRDefault="005B7DD4" w:rsidP="00551362">
      <w:pPr>
        <w:pStyle w:val="Akapitzlist"/>
        <w:numPr>
          <w:ilvl w:val="0"/>
          <w:numId w:val="97"/>
        </w:numPr>
      </w:pPr>
      <w:r w:rsidRPr="008368C5">
        <w:t>wyników modelowania matematycznego;</w:t>
      </w:r>
    </w:p>
    <w:p w14:paraId="57B1D275" w14:textId="77777777" w:rsidR="005B7DD4" w:rsidRPr="008368C5" w:rsidRDefault="005B7DD4" w:rsidP="00551362">
      <w:pPr>
        <w:pStyle w:val="Akapitzlist"/>
        <w:numPr>
          <w:ilvl w:val="0"/>
          <w:numId w:val="97"/>
        </w:numPr>
      </w:pPr>
      <w:r w:rsidRPr="008368C5">
        <w:t>oceny eksperckiej.</w:t>
      </w:r>
    </w:p>
    <w:p w14:paraId="5BE3A48D" w14:textId="014DE43D" w:rsidR="005B7DD4" w:rsidRPr="008368C5" w:rsidRDefault="005B7DD4" w:rsidP="005B7DD4">
      <w:pPr>
        <w:suppressAutoHyphens/>
      </w:pPr>
      <w:r w:rsidRPr="008368C5">
        <w:t xml:space="preserve">Na podstawie oceny wyżej wymienionych elementów jakości badanej </w:t>
      </w:r>
      <w:proofErr w:type="spellStart"/>
      <w:r w:rsidRPr="008368C5">
        <w:t>jcwp</w:t>
      </w:r>
      <w:proofErr w:type="spellEnd"/>
      <w:r w:rsidRPr="008368C5">
        <w:t xml:space="preserve"> zalicza się ją do jednej</w:t>
      </w:r>
      <w:r w:rsidR="007B4F65" w:rsidRPr="008368C5">
        <w:t xml:space="preserve"> </w:t>
      </w:r>
      <w:r w:rsidR="00A53896" w:rsidRPr="008368C5">
        <w:t xml:space="preserve"> </w:t>
      </w:r>
      <w:r w:rsidRPr="008368C5">
        <w:t>z</w:t>
      </w:r>
      <w:r w:rsidR="006663D3" w:rsidRPr="008368C5">
        <w:t> </w:t>
      </w:r>
      <w:r w:rsidRPr="008368C5">
        <w:t>pięciu klas jakości, odpowiadających konkretnemu stanowi ekologicznemu. Wartości graniczne wskaźników jakości wód dla poszczególnych klas oraz procedurę prowadzenia oceny (zarówno stanu, jak i</w:t>
      </w:r>
      <w:r w:rsidR="006663D3" w:rsidRPr="008368C5">
        <w:t> </w:t>
      </w:r>
      <w:r w:rsidRPr="008368C5">
        <w:t>potencjału), której wyniki zaprezentowano w</w:t>
      </w:r>
      <w:r w:rsidR="006663D3" w:rsidRPr="008368C5">
        <w:t> </w:t>
      </w:r>
      <w:r w:rsidRPr="008368C5">
        <w:t>niniejszym rozdziale, określa</w:t>
      </w:r>
      <w:r w:rsidR="006663D3" w:rsidRPr="008368C5">
        <w:t> </w:t>
      </w:r>
      <w:proofErr w:type="spellStart"/>
      <w:r w:rsidRPr="008368C5">
        <w:t>r.kl.jcwp</w:t>
      </w:r>
      <w:proofErr w:type="spellEnd"/>
      <w:r w:rsidRPr="008368C5">
        <w:t xml:space="preserve">. Sposób klasyfikacji stanu ekologicznego </w:t>
      </w:r>
      <w:proofErr w:type="spellStart"/>
      <w:r w:rsidRPr="008368C5">
        <w:t>jcwp</w:t>
      </w:r>
      <w:proofErr w:type="spellEnd"/>
      <w:r w:rsidRPr="008368C5">
        <w:t xml:space="preserve"> przedstawiono w</w:t>
      </w:r>
      <w:r w:rsidR="006663D3" w:rsidRPr="008368C5">
        <w:t> </w:t>
      </w:r>
      <w:r w:rsidRPr="008368C5">
        <w:t xml:space="preserve">tabeli </w:t>
      </w:r>
      <w:r w:rsidR="00223371" w:rsidRPr="008368C5">
        <w:t>5-9.</w:t>
      </w:r>
    </w:p>
    <w:p w14:paraId="472C8B17" w14:textId="34A4F8D0" w:rsidR="005B7DD4" w:rsidRPr="008368C5" w:rsidRDefault="005B7DD4" w:rsidP="003A7C58">
      <w:pPr>
        <w:pStyle w:val="Tabela"/>
      </w:pPr>
      <w:bookmarkStart w:id="160" w:name="_Toc66261815"/>
      <w:bookmarkStart w:id="161" w:name="_Toc68709516"/>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9</w:t>
      </w:r>
      <w:r w:rsidRPr="008368C5">
        <w:fldChar w:fldCharType="end"/>
      </w:r>
      <w:r w:rsidRPr="008368C5">
        <w:tab/>
        <w:t xml:space="preserve">Klasyfikacja stanu ekologicznego </w:t>
      </w:r>
      <w:proofErr w:type="spellStart"/>
      <w:r w:rsidRPr="008368C5">
        <w:t>jcwp</w:t>
      </w:r>
      <w:bookmarkEnd w:id="160"/>
      <w:bookmarkEnd w:id="161"/>
      <w:proofErr w:type="spellEnd"/>
    </w:p>
    <w:tbl>
      <w:tblPr>
        <w:tblStyle w:val="IIaPGW"/>
        <w:tblW w:w="5000" w:type="pct"/>
        <w:tblLook w:val="04A0" w:firstRow="1" w:lastRow="0" w:firstColumn="1" w:lastColumn="0" w:noHBand="0" w:noVBand="1"/>
      </w:tblPr>
      <w:tblGrid>
        <w:gridCol w:w="4828"/>
        <w:gridCol w:w="4234"/>
      </w:tblGrid>
      <w:tr w:rsidR="005B7DD4" w:rsidRPr="008368C5" w14:paraId="0533EC2C" w14:textId="77777777" w:rsidTr="000D0C52">
        <w:trPr>
          <w:cnfStyle w:val="100000000000" w:firstRow="1" w:lastRow="0" w:firstColumn="0" w:lastColumn="0" w:oddVBand="0" w:evenVBand="0" w:oddHBand="0" w:evenHBand="0" w:firstRowFirstColumn="0" w:firstRowLastColumn="0" w:lastRowFirstColumn="0" w:lastRowLastColumn="0"/>
          <w:trHeight w:val="454"/>
        </w:trPr>
        <w:tc>
          <w:tcPr>
            <w:tcW w:w="2664" w:type="pct"/>
          </w:tcPr>
          <w:p w14:paraId="12E0D157" w14:textId="77777777" w:rsidR="005B7DD4" w:rsidRPr="008368C5" w:rsidRDefault="005B7DD4" w:rsidP="00436176">
            <w:pPr>
              <w:pStyle w:val="Tabela-tekst"/>
              <w:jc w:val="center"/>
              <w:rPr>
                <w:b/>
                <w:bCs w:val="0"/>
              </w:rPr>
            </w:pPr>
            <w:r w:rsidRPr="008368C5">
              <w:rPr>
                <w:b/>
                <w:bCs w:val="0"/>
              </w:rPr>
              <w:t>Klasa stanu ekologicznego</w:t>
            </w:r>
          </w:p>
        </w:tc>
        <w:tc>
          <w:tcPr>
            <w:tcW w:w="2336" w:type="pct"/>
          </w:tcPr>
          <w:p w14:paraId="55CBC43B" w14:textId="77777777" w:rsidR="005B7DD4" w:rsidRPr="008368C5" w:rsidRDefault="005B7DD4" w:rsidP="00436176">
            <w:pPr>
              <w:pStyle w:val="Tabela-tekst"/>
              <w:jc w:val="center"/>
              <w:rPr>
                <w:b/>
                <w:bCs w:val="0"/>
              </w:rPr>
            </w:pPr>
            <w:r w:rsidRPr="008368C5">
              <w:rPr>
                <w:b/>
                <w:bCs w:val="0"/>
              </w:rPr>
              <w:t>Stan ekologiczny</w:t>
            </w:r>
          </w:p>
        </w:tc>
      </w:tr>
      <w:tr w:rsidR="005B7DD4" w:rsidRPr="008368C5" w14:paraId="6B6E389F" w14:textId="77777777" w:rsidTr="000D0C52">
        <w:trPr>
          <w:trHeight w:val="454"/>
        </w:trPr>
        <w:tc>
          <w:tcPr>
            <w:tcW w:w="2664" w:type="pct"/>
          </w:tcPr>
          <w:p w14:paraId="33F7F434" w14:textId="77777777" w:rsidR="005B7DD4" w:rsidRPr="008368C5" w:rsidRDefault="005B7DD4" w:rsidP="00436176">
            <w:pPr>
              <w:pStyle w:val="Tabela-tekst"/>
              <w:jc w:val="center"/>
            </w:pPr>
            <w:r w:rsidRPr="008368C5">
              <w:t>I</w:t>
            </w:r>
          </w:p>
        </w:tc>
        <w:tc>
          <w:tcPr>
            <w:tcW w:w="2336" w:type="pct"/>
          </w:tcPr>
          <w:p w14:paraId="4A604CC7" w14:textId="77777777" w:rsidR="005B7DD4" w:rsidRPr="008368C5" w:rsidRDefault="005B7DD4" w:rsidP="00436176">
            <w:pPr>
              <w:pStyle w:val="Tabela-tekst"/>
              <w:jc w:val="center"/>
            </w:pPr>
            <w:r w:rsidRPr="008368C5">
              <w:t>bardzo dobry</w:t>
            </w:r>
          </w:p>
        </w:tc>
      </w:tr>
      <w:tr w:rsidR="005B7DD4" w:rsidRPr="008368C5" w14:paraId="79033A3C" w14:textId="77777777" w:rsidTr="000D0C52">
        <w:trPr>
          <w:trHeight w:val="454"/>
        </w:trPr>
        <w:tc>
          <w:tcPr>
            <w:tcW w:w="2664" w:type="pct"/>
          </w:tcPr>
          <w:p w14:paraId="7E7F0CCA" w14:textId="77777777" w:rsidR="005B7DD4" w:rsidRPr="008368C5" w:rsidRDefault="005B7DD4" w:rsidP="00436176">
            <w:pPr>
              <w:pStyle w:val="Tabela-tekst"/>
              <w:jc w:val="center"/>
            </w:pPr>
            <w:r w:rsidRPr="008368C5">
              <w:t>II</w:t>
            </w:r>
          </w:p>
        </w:tc>
        <w:tc>
          <w:tcPr>
            <w:tcW w:w="2336" w:type="pct"/>
          </w:tcPr>
          <w:p w14:paraId="6B1AAA46" w14:textId="77777777" w:rsidR="005B7DD4" w:rsidRPr="008368C5" w:rsidRDefault="005B7DD4" w:rsidP="00436176">
            <w:pPr>
              <w:pStyle w:val="Tabela-tekst"/>
              <w:jc w:val="center"/>
            </w:pPr>
            <w:r w:rsidRPr="008368C5">
              <w:t>dobry</w:t>
            </w:r>
          </w:p>
        </w:tc>
      </w:tr>
      <w:tr w:rsidR="005B7DD4" w:rsidRPr="008368C5" w14:paraId="484CC4ED" w14:textId="77777777" w:rsidTr="000D0C52">
        <w:trPr>
          <w:trHeight w:val="454"/>
        </w:trPr>
        <w:tc>
          <w:tcPr>
            <w:tcW w:w="2664" w:type="pct"/>
          </w:tcPr>
          <w:p w14:paraId="0BDE04EA" w14:textId="77777777" w:rsidR="005B7DD4" w:rsidRPr="008368C5" w:rsidRDefault="005B7DD4" w:rsidP="00436176">
            <w:pPr>
              <w:pStyle w:val="Tabela-tekst"/>
              <w:jc w:val="center"/>
            </w:pPr>
            <w:r w:rsidRPr="008368C5">
              <w:t>III</w:t>
            </w:r>
          </w:p>
        </w:tc>
        <w:tc>
          <w:tcPr>
            <w:tcW w:w="2336" w:type="pct"/>
          </w:tcPr>
          <w:p w14:paraId="5F6F34E3" w14:textId="77777777" w:rsidR="005B7DD4" w:rsidRPr="008368C5" w:rsidRDefault="005B7DD4" w:rsidP="00436176">
            <w:pPr>
              <w:pStyle w:val="Tabela-tekst"/>
              <w:jc w:val="center"/>
            </w:pPr>
            <w:r w:rsidRPr="008368C5">
              <w:t>umiarkowany</w:t>
            </w:r>
          </w:p>
        </w:tc>
      </w:tr>
      <w:tr w:rsidR="005B7DD4" w:rsidRPr="008368C5" w14:paraId="7932EE38" w14:textId="77777777" w:rsidTr="000D0C52">
        <w:trPr>
          <w:trHeight w:val="454"/>
        </w:trPr>
        <w:tc>
          <w:tcPr>
            <w:tcW w:w="2664" w:type="pct"/>
          </w:tcPr>
          <w:p w14:paraId="442B977B" w14:textId="77777777" w:rsidR="005B7DD4" w:rsidRPr="008368C5" w:rsidRDefault="005B7DD4" w:rsidP="00436176">
            <w:pPr>
              <w:pStyle w:val="Tabela-tekst"/>
              <w:jc w:val="center"/>
            </w:pPr>
            <w:r w:rsidRPr="008368C5">
              <w:t>IV</w:t>
            </w:r>
          </w:p>
        </w:tc>
        <w:tc>
          <w:tcPr>
            <w:tcW w:w="2336" w:type="pct"/>
          </w:tcPr>
          <w:p w14:paraId="575F2C4A" w14:textId="77777777" w:rsidR="005B7DD4" w:rsidRPr="008368C5" w:rsidRDefault="005B7DD4" w:rsidP="00436176">
            <w:pPr>
              <w:pStyle w:val="Tabela-tekst"/>
              <w:jc w:val="center"/>
            </w:pPr>
            <w:r w:rsidRPr="008368C5">
              <w:t>słaby</w:t>
            </w:r>
          </w:p>
        </w:tc>
      </w:tr>
      <w:tr w:rsidR="005B7DD4" w:rsidRPr="008368C5" w14:paraId="07936704" w14:textId="77777777" w:rsidTr="000D0C52">
        <w:trPr>
          <w:trHeight w:val="454"/>
        </w:trPr>
        <w:tc>
          <w:tcPr>
            <w:tcW w:w="2664" w:type="pct"/>
          </w:tcPr>
          <w:p w14:paraId="31E9C44B" w14:textId="77777777" w:rsidR="005B7DD4" w:rsidRPr="008368C5" w:rsidRDefault="005B7DD4" w:rsidP="00436176">
            <w:pPr>
              <w:pStyle w:val="Tabela-tekst"/>
              <w:jc w:val="center"/>
            </w:pPr>
            <w:r w:rsidRPr="008368C5">
              <w:t>V</w:t>
            </w:r>
          </w:p>
        </w:tc>
        <w:tc>
          <w:tcPr>
            <w:tcW w:w="2336" w:type="pct"/>
          </w:tcPr>
          <w:p w14:paraId="701C4517" w14:textId="77777777" w:rsidR="005B7DD4" w:rsidRPr="008368C5" w:rsidRDefault="005B7DD4" w:rsidP="00436176">
            <w:pPr>
              <w:pStyle w:val="Tabela-tekst"/>
              <w:jc w:val="center"/>
            </w:pPr>
            <w:r w:rsidRPr="008368C5">
              <w:t>zły</w:t>
            </w:r>
          </w:p>
        </w:tc>
      </w:tr>
    </w:tbl>
    <w:p w14:paraId="3CE3A80B" w14:textId="61BB932B"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podstawie</w:t>
      </w:r>
      <w:r w:rsidR="006663D3" w:rsidRPr="008368C5">
        <w:t> </w:t>
      </w:r>
      <w:proofErr w:type="spellStart"/>
      <w:r w:rsidRPr="008368C5">
        <w:t>r.kl.jcwp</w:t>
      </w:r>
      <w:proofErr w:type="spellEnd"/>
    </w:p>
    <w:p w14:paraId="04B2928E" w14:textId="419AB050" w:rsidR="005B7DD4" w:rsidRPr="008368C5" w:rsidRDefault="005B7DD4" w:rsidP="005B7DD4">
      <w:pPr>
        <w:suppressAutoHyphens/>
      </w:pPr>
      <w:r w:rsidRPr="008368C5">
        <w:t>Potencjał ekologiczny klasyfikuje się na</w:t>
      </w:r>
      <w:r w:rsidR="006663D3" w:rsidRPr="008368C5">
        <w:t> </w:t>
      </w:r>
      <w:r w:rsidRPr="008368C5">
        <w:t>podstawie elementów biologicznych, fizykochemicznych i </w:t>
      </w:r>
      <w:proofErr w:type="spellStart"/>
      <w:r w:rsidRPr="008368C5">
        <w:t>hydromorfologicznych</w:t>
      </w:r>
      <w:proofErr w:type="spellEnd"/>
      <w:r w:rsidRPr="008368C5">
        <w:t>, stosowanych w</w:t>
      </w:r>
      <w:r w:rsidR="006663D3" w:rsidRPr="008368C5">
        <w:t> </w:t>
      </w:r>
      <w:r w:rsidRPr="008368C5">
        <w:t xml:space="preserve">klasyfikacji stanu ekologicznego tej kategorii naturalnych wód powierzchniowych, która najbardziej przypomina odpowiednią </w:t>
      </w:r>
      <w:r w:rsidRPr="008368C5">
        <w:rPr>
          <w:rFonts w:asciiTheme="minorHAnsi" w:hAnsiTheme="minorHAnsi"/>
          <w:sz w:val="20"/>
          <w:szCs w:val="20"/>
        </w:rPr>
        <w:t>SZCW</w:t>
      </w:r>
      <w:r w:rsidRPr="008368C5">
        <w:t xml:space="preserve"> lub SCW.</w:t>
      </w:r>
    </w:p>
    <w:p w14:paraId="51ACFBEB" w14:textId="01404CF1" w:rsidR="005B7DD4" w:rsidRPr="008368C5" w:rsidRDefault="005B7DD4" w:rsidP="005B7DD4">
      <w:pPr>
        <w:suppressAutoHyphens/>
      </w:pPr>
      <w:r w:rsidRPr="008368C5">
        <w:lastRenderedPageBreak/>
        <w:t xml:space="preserve">Na podstawie oceny elementów biologicznych jakości wód badanej </w:t>
      </w:r>
      <w:r w:rsidRPr="008368C5">
        <w:rPr>
          <w:rFonts w:asciiTheme="minorHAnsi" w:hAnsiTheme="minorHAnsi"/>
          <w:sz w:val="20"/>
          <w:szCs w:val="20"/>
        </w:rPr>
        <w:t>SZCW</w:t>
      </w:r>
      <w:r w:rsidRPr="008368C5">
        <w:t xml:space="preserve"> lub SCW przypisuje się jedną z</w:t>
      </w:r>
      <w:r w:rsidR="006663D3" w:rsidRPr="008368C5">
        <w:t> </w:t>
      </w:r>
      <w:r w:rsidRPr="008368C5">
        <w:t>pięciu klas potencjału ekologicznego. Elementy fizykochemiczne i</w:t>
      </w:r>
      <w:r w:rsidR="006663D3" w:rsidRPr="008368C5">
        <w:t> </w:t>
      </w:r>
      <w:proofErr w:type="spellStart"/>
      <w:r w:rsidRPr="008368C5">
        <w:t>hydromorfologiczne</w:t>
      </w:r>
      <w:proofErr w:type="spellEnd"/>
      <w:r w:rsidRPr="008368C5">
        <w:t xml:space="preserve"> pełnią jedynie rolę wspomagającą w</w:t>
      </w:r>
      <w:r w:rsidR="006663D3" w:rsidRPr="008368C5">
        <w:t> </w:t>
      </w:r>
      <w:r w:rsidRPr="008368C5">
        <w:t>trakcie oceny.</w:t>
      </w:r>
    </w:p>
    <w:p w14:paraId="74495842" w14:textId="5F599A64" w:rsidR="005B7DD4" w:rsidRPr="008368C5" w:rsidRDefault="005B7DD4" w:rsidP="005B7DD4">
      <w:pPr>
        <w:suppressAutoHyphens/>
      </w:pPr>
      <w:r w:rsidRPr="008368C5">
        <w:t>Przy prezentacji wyników klasyfikacji potencjału ekologicznego przyjmuje się następujące określenia: maksymalny, dobry, umiarkowany, słaby i</w:t>
      </w:r>
      <w:r w:rsidR="006663D3" w:rsidRPr="008368C5">
        <w:t> </w:t>
      </w:r>
      <w:r w:rsidRPr="008368C5">
        <w:t>zły potencjał ekologiczny. Sposób klasyfikacji potencjału ekologicznego przedstawiono w</w:t>
      </w:r>
      <w:r w:rsidR="006663D3" w:rsidRPr="008368C5">
        <w:t> </w:t>
      </w:r>
      <w:r w:rsidRPr="008368C5">
        <w:t xml:space="preserve">tabeli </w:t>
      </w:r>
      <w:r w:rsidR="00223371" w:rsidRPr="008368C5">
        <w:t>5-10.</w:t>
      </w:r>
    </w:p>
    <w:p w14:paraId="3CCBDFC7" w14:textId="3AA36380" w:rsidR="005B7DD4" w:rsidRPr="008368C5" w:rsidRDefault="005B7DD4" w:rsidP="003A7C58">
      <w:pPr>
        <w:pStyle w:val="Tabela"/>
      </w:pPr>
      <w:bookmarkStart w:id="162" w:name="_Toc66261816"/>
      <w:bookmarkStart w:id="163" w:name="_Toc68709517"/>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10</w:t>
      </w:r>
      <w:r w:rsidRPr="008368C5">
        <w:fldChar w:fldCharType="end"/>
      </w:r>
      <w:r w:rsidRPr="008368C5">
        <w:tab/>
        <w:t xml:space="preserve">Klasyfikacja potencjału ekologicznego </w:t>
      </w:r>
      <w:proofErr w:type="spellStart"/>
      <w:r w:rsidRPr="008368C5">
        <w:t>jcwp</w:t>
      </w:r>
      <w:bookmarkEnd w:id="162"/>
      <w:bookmarkEnd w:id="163"/>
      <w:proofErr w:type="spellEnd"/>
    </w:p>
    <w:tbl>
      <w:tblPr>
        <w:tblStyle w:val="IIaPGW"/>
        <w:tblW w:w="5000" w:type="pct"/>
        <w:tblLook w:val="04A0" w:firstRow="1" w:lastRow="0" w:firstColumn="1" w:lastColumn="0" w:noHBand="0" w:noVBand="1"/>
      </w:tblPr>
      <w:tblGrid>
        <w:gridCol w:w="4966"/>
        <w:gridCol w:w="4096"/>
      </w:tblGrid>
      <w:tr w:rsidR="005B7DD4" w:rsidRPr="008368C5" w14:paraId="78ABEC45" w14:textId="77777777" w:rsidTr="000D0C52">
        <w:trPr>
          <w:cnfStyle w:val="100000000000" w:firstRow="1" w:lastRow="0" w:firstColumn="0" w:lastColumn="0" w:oddVBand="0" w:evenVBand="0" w:oddHBand="0" w:evenHBand="0" w:firstRowFirstColumn="0" w:firstRowLastColumn="0" w:lastRowFirstColumn="0" w:lastRowLastColumn="0"/>
          <w:trHeight w:val="454"/>
        </w:trPr>
        <w:tc>
          <w:tcPr>
            <w:tcW w:w="2740" w:type="pct"/>
          </w:tcPr>
          <w:p w14:paraId="74549C3F" w14:textId="77777777" w:rsidR="005B7DD4" w:rsidRPr="008368C5" w:rsidRDefault="005B7DD4" w:rsidP="00436176">
            <w:pPr>
              <w:pStyle w:val="Tabela-tekst"/>
              <w:jc w:val="center"/>
              <w:rPr>
                <w:b/>
                <w:bCs w:val="0"/>
              </w:rPr>
            </w:pPr>
            <w:r w:rsidRPr="008368C5">
              <w:rPr>
                <w:b/>
                <w:bCs w:val="0"/>
              </w:rPr>
              <w:t>Klasa potencjału</w:t>
            </w:r>
            <w:r w:rsidRPr="008368C5">
              <w:rPr>
                <w:b/>
                <w:bCs w:val="0"/>
              </w:rPr>
              <w:br/>
              <w:t>ekologicznego</w:t>
            </w:r>
          </w:p>
        </w:tc>
        <w:tc>
          <w:tcPr>
            <w:tcW w:w="2260" w:type="pct"/>
          </w:tcPr>
          <w:p w14:paraId="6CFB1D9C" w14:textId="77777777" w:rsidR="005B7DD4" w:rsidRPr="008368C5" w:rsidRDefault="005B7DD4" w:rsidP="00436176">
            <w:pPr>
              <w:pStyle w:val="Tabela-tekst"/>
              <w:jc w:val="center"/>
              <w:rPr>
                <w:b/>
                <w:bCs w:val="0"/>
              </w:rPr>
            </w:pPr>
            <w:r w:rsidRPr="008368C5">
              <w:rPr>
                <w:b/>
                <w:bCs w:val="0"/>
              </w:rPr>
              <w:t>Potencjał</w:t>
            </w:r>
            <w:r w:rsidRPr="008368C5">
              <w:rPr>
                <w:b/>
                <w:bCs w:val="0"/>
              </w:rPr>
              <w:br/>
              <w:t>ekologiczny</w:t>
            </w:r>
          </w:p>
        </w:tc>
      </w:tr>
      <w:tr w:rsidR="005B7DD4" w:rsidRPr="008368C5" w14:paraId="1BB31D4D" w14:textId="77777777" w:rsidTr="000D0C52">
        <w:trPr>
          <w:trHeight w:val="454"/>
        </w:trPr>
        <w:tc>
          <w:tcPr>
            <w:tcW w:w="2740" w:type="pct"/>
          </w:tcPr>
          <w:p w14:paraId="769403FB" w14:textId="77777777" w:rsidR="005B7DD4" w:rsidRPr="008368C5" w:rsidRDefault="005B7DD4" w:rsidP="00436176">
            <w:pPr>
              <w:pStyle w:val="Tabela-tekst"/>
              <w:jc w:val="center"/>
            </w:pPr>
            <w:r w:rsidRPr="008368C5">
              <w:t>I</w:t>
            </w:r>
          </w:p>
        </w:tc>
        <w:tc>
          <w:tcPr>
            <w:tcW w:w="2260" w:type="pct"/>
          </w:tcPr>
          <w:p w14:paraId="2769AA33" w14:textId="77777777" w:rsidR="005B7DD4" w:rsidRPr="008368C5" w:rsidRDefault="005B7DD4" w:rsidP="00436176">
            <w:pPr>
              <w:pStyle w:val="Tabela-tekst"/>
              <w:jc w:val="center"/>
            </w:pPr>
            <w:r w:rsidRPr="008368C5">
              <w:t>maksymalny</w:t>
            </w:r>
          </w:p>
        </w:tc>
      </w:tr>
      <w:tr w:rsidR="005B7DD4" w:rsidRPr="008368C5" w14:paraId="58EE4E8A" w14:textId="77777777" w:rsidTr="000D0C52">
        <w:trPr>
          <w:trHeight w:val="454"/>
        </w:trPr>
        <w:tc>
          <w:tcPr>
            <w:tcW w:w="2740" w:type="pct"/>
          </w:tcPr>
          <w:p w14:paraId="4177E458" w14:textId="77777777" w:rsidR="005B7DD4" w:rsidRPr="008368C5" w:rsidRDefault="005B7DD4" w:rsidP="00436176">
            <w:pPr>
              <w:pStyle w:val="Tabela-tekst"/>
              <w:jc w:val="center"/>
            </w:pPr>
            <w:r w:rsidRPr="008368C5">
              <w:t>II</w:t>
            </w:r>
          </w:p>
        </w:tc>
        <w:tc>
          <w:tcPr>
            <w:tcW w:w="2260" w:type="pct"/>
          </w:tcPr>
          <w:p w14:paraId="2F7FE7D9" w14:textId="77777777" w:rsidR="005B7DD4" w:rsidRPr="008368C5" w:rsidRDefault="005B7DD4" w:rsidP="00436176">
            <w:pPr>
              <w:pStyle w:val="Tabela-tekst"/>
              <w:jc w:val="center"/>
            </w:pPr>
            <w:r w:rsidRPr="008368C5">
              <w:t>dobry</w:t>
            </w:r>
          </w:p>
        </w:tc>
      </w:tr>
      <w:tr w:rsidR="005B7DD4" w:rsidRPr="008368C5" w14:paraId="5B876923" w14:textId="77777777" w:rsidTr="000D0C52">
        <w:trPr>
          <w:trHeight w:val="454"/>
        </w:trPr>
        <w:tc>
          <w:tcPr>
            <w:tcW w:w="2740" w:type="pct"/>
          </w:tcPr>
          <w:p w14:paraId="4947F4C0" w14:textId="77777777" w:rsidR="005B7DD4" w:rsidRPr="008368C5" w:rsidRDefault="005B7DD4" w:rsidP="00436176">
            <w:pPr>
              <w:pStyle w:val="Tabela-tekst"/>
              <w:jc w:val="center"/>
            </w:pPr>
            <w:r w:rsidRPr="008368C5">
              <w:t>III</w:t>
            </w:r>
          </w:p>
        </w:tc>
        <w:tc>
          <w:tcPr>
            <w:tcW w:w="2260" w:type="pct"/>
          </w:tcPr>
          <w:p w14:paraId="688543D0" w14:textId="77777777" w:rsidR="005B7DD4" w:rsidRPr="008368C5" w:rsidRDefault="005B7DD4" w:rsidP="00436176">
            <w:pPr>
              <w:pStyle w:val="Tabela-tekst"/>
              <w:jc w:val="center"/>
            </w:pPr>
            <w:r w:rsidRPr="008368C5">
              <w:t>umiarkowany</w:t>
            </w:r>
          </w:p>
        </w:tc>
      </w:tr>
      <w:tr w:rsidR="005B7DD4" w:rsidRPr="008368C5" w14:paraId="0D94C429" w14:textId="77777777" w:rsidTr="000D0C52">
        <w:trPr>
          <w:trHeight w:val="454"/>
        </w:trPr>
        <w:tc>
          <w:tcPr>
            <w:tcW w:w="2740" w:type="pct"/>
          </w:tcPr>
          <w:p w14:paraId="74D9571A" w14:textId="77777777" w:rsidR="005B7DD4" w:rsidRPr="008368C5" w:rsidRDefault="005B7DD4" w:rsidP="00436176">
            <w:pPr>
              <w:pStyle w:val="Tabela-tekst"/>
              <w:jc w:val="center"/>
            </w:pPr>
            <w:r w:rsidRPr="008368C5">
              <w:t>IV</w:t>
            </w:r>
          </w:p>
        </w:tc>
        <w:tc>
          <w:tcPr>
            <w:tcW w:w="2260" w:type="pct"/>
          </w:tcPr>
          <w:p w14:paraId="50EF7628" w14:textId="77777777" w:rsidR="005B7DD4" w:rsidRPr="008368C5" w:rsidRDefault="005B7DD4" w:rsidP="00436176">
            <w:pPr>
              <w:pStyle w:val="Tabela-tekst"/>
              <w:jc w:val="center"/>
            </w:pPr>
            <w:r w:rsidRPr="008368C5">
              <w:t>słaby</w:t>
            </w:r>
          </w:p>
        </w:tc>
      </w:tr>
      <w:tr w:rsidR="005B7DD4" w:rsidRPr="008368C5" w14:paraId="6BB5A8C3" w14:textId="77777777" w:rsidTr="000D0C52">
        <w:trPr>
          <w:trHeight w:val="454"/>
        </w:trPr>
        <w:tc>
          <w:tcPr>
            <w:tcW w:w="2740" w:type="pct"/>
          </w:tcPr>
          <w:p w14:paraId="1F361464" w14:textId="77777777" w:rsidR="005B7DD4" w:rsidRPr="008368C5" w:rsidRDefault="005B7DD4" w:rsidP="00436176">
            <w:pPr>
              <w:pStyle w:val="Tabela-tekst"/>
              <w:jc w:val="center"/>
            </w:pPr>
            <w:r w:rsidRPr="008368C5">
              <w:t>V</w:t>
            </w:r>
          </w:p>
        </w:tc>
        <w:tc>
          <w:tcPr>
            <w:tcW w:w="2260" w:type="pct"/>
          </w:tcPr>
          <w:p w14:paraId="78B8FC58" w14:textId="77777777" w:rsidR="005B7DD4" w:rsidRPr="008368C5" w:rsidRDefault="005B7DD4" w:rsidP="00436176">
            <w:pPr>
              <w:pStyle w:val="Tabela-tekst"/>
              <w:jc w:val="center"/>
            </w:pPr>
            <w:r w:rsidRPr="008368C5">
              <w:t>zły</w:t>
            </w:r>
          </w:p>
        </w:tc>
      </w:tr>
    </w:tbl>
    <w:p w14:paraId="33183727" w14:textId="4756713C"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podstawie</w:t>
      </w:r>
      <w:r w:rsidR="006663D3" w:rsidRPr="008368C5">
        <w:t> </w:t>
      </w:r>
      <w:proofErr w:type="spellStart"/>
      <w:r w:rsidRPr="008368C5">
        <w:t>r.kl.jcwp</w:t>
      </w:r>
      <w:proofErr w:type="spellEnd"/>
    </w:p>
    <w:p w14:paraId="4308A5D0" w14:textId="210B2B31" w:rsidR="005B7DD4" w:rsidRPr="008368C5" w:rsidRDefault="005B7DD4" w:rsidP="005B7DD4">
      <w:pPr>
        <w:suppressAutoHyphens/>
      </w:pPr>
      <w:r w:rsidRPr="008368C5">
        <w:t xml:space="preserve">Stan chemiczny </w:t>
      </w:r>
      <w:proofErr w:type="spellStart"/>
      <w:r w:rsidRPr="008368C5">
        <w:t>jcwp</w:t>
      </w:r>
      <w:proofErr w:type="spellEnd"/>
      <w:r w:rsidRPr="008368C5">
        <w:t xml:space="preserve"> jest oceniany na</w:t>
      </w:r>
      <w:r w:rsidR="006663D3" w:rsidRPr="008368C5">
        <w:t> </w:t>
      </w:r>
      <w:r w:rsidRPr="008368C5">
        <w:t>podstawie wielkości stężeń substancji priorytetowych oraz innych zanieczyszczeń, dla których zostały określone środowiskowe normy jakości (EQS). EQS jest definiowany jako takie stężenie substancji lub grupy substancji zanieczyszczających w</w:t>
      </w:r>
      <w:r w:rsidR="006663D3" w:rsidRPr="008368C5">
        <w:t> </w:t>
      </w:r>
      <w:r w:rsidRPr="008368C5">
        <w:t>wodzie, faunie, florze wodnej, osadach dennych, które nie powinno być przekroczone z</w:t>
      </w:r>
      <w:r w:rsidR="006663D3" w:rsidRPr="008368C5">
        <w:t> </w:t>
      </w:r>
      <w:r w:rsidRPr="008368C5">
        <w:t>uwagi na</w:t>
      </w:r>
      <w:r w:rsidR="006663D3" w:rsidRPr="008368C5">
        <w:t> </w:t>
      </w:r>
      <w:r w:rsidRPr="008368C5">
        <w:t>ochronę zdrowia ludzkiego i</w:t>
      </w:r>
      <w:r w:rsidR="006663D3" w:rsidRPr="008368C5">
        <w:t> </w:t>
      </w:r>
      <w:r w:rsidRPr="008368C5">
        <w:t>środowiska zgodnie z</w:t>
      </w:r>
      <w:r w:rsidR="006663D3" w:rsidRPr="008368C5">
        <w:t> </w:t>
      </w:r>
      <w:proofErr w:type="spellStart"/>
      <w:r w:rsidRPr="008368C5">
        <w:t>r.kl.jcwp</w:t>
      </w:r>
      <w:proofErr w:type="spellEnd"/>
      <w:r w:rsidRPr="008368C5">
        <w:t>.</w:t>
      </w:r>
    </w:p>
    <w:p w14:paraId="3DCE03D0" w14:textId="3994EB3A" w:rsidR="005B7DD4" w:rsidRPr="008368C5" w:rsidRDefault="005B7DD4" w:rsidP="005B7DD4">
      <w:pPr>
        <w:suppressAutoHyphens/>
      </w:pPr>
      <w:r w:rsidRPr="008368C5">
        <w:t>Do grupy wskaźników determinujących stan chemiczny jednolitych części wód powierzchniowych zaliczamy następujące substancje (wykaz substancji został rozszerzony zgodnie z</w:t>
      </w:r>
      <w:r w:rsidR="006663D3" w:rsidRPr="008368C5">
        <w:t> </w:t>
      </w:r>
      <w:r w:rsidRPr="008368C5">
        <w:t xml:space="preserve">wytycznymi dyrektywy 2013/39/UE): </w:t>
      </w:r>
    </w:p>
    <w:p w14:paraId="237527F1" w14:textId="7412C034" w:rsidR="005B7DD4" w:rsidRPr="008368C5" w:rsidRDefault="005B7DD4" w:rsidP="00551362">
      <w:pPr>
        <w:pStyle w:val="Numerowanie"/>
        <w:numPr>
          <w:ilvl w:val="0"/>
          <w:numId w:val="65"/>
        </w:numPr>
      </w:pPr>
      <w:r w:rsidRPr="008368C5">
        <w:t>substancje priorytetowe w</w:t>
      </w:r>
      <w:r w:rsidR="006663D3" w:rsidRPr="008368C5">
        <w:t> </w:t>
      </w:r>
      <w:r w:rsidRPr="008368C5">
        <w:t xml:space="preserve">dziedzinie polityki wodnej: </w:t>
      </w:r>
      <w:proofErr w:type="spellStart"/>
      <w:r w:rsidRPr="008368C5">
        <w:t>alachlor</w:t>
      </w:r>
      <w:proofErr w:type="spellEnd"/>
      <w:r w:rsidRPr="008368C5">
        <w:t xml:space="preserve">, antracen, </w:t>
      </w:r>
      <w:proofErr w:type="spellStart"/>
      <w:r w:rsidRPr="008368C5">
        <w:t>atrazyna</w:t>
      </w:r>
      <w:proofErr w:type="spellEnd"/>
      <w:r w:rsidRPr="008368C5">
        <w:t xml:space="preserve">, benzen, bromowane </w:t>
      </w:r>
      <w:proofErr w:type="spellStart"/>
      <w:r w:rsidRPr="008368C5">
        <w:t>difenyloetery</w:t>
      </w:r>
      <w:proofErr w:type="spellEnd"/>
      <w:r w:rsidRPr="008368C5">
        <w:t xml:space="preserve"> (PBDE), kadm i</w:t>
      </w:r>
      <w:r w:rsidR="006663D3" w:rsidRPr="008368C5">
        <w:t> </w:t>
      </w:r>
      <w:r w:rsidRPr="008368C5">
        <w:t xml:space="preserve">jego związki, C10-13-chloroalkany, </w:t>
      </w:r>
      <w:proofErr w:type="spellStart"/>
      <w:r w:rsidRPr="008368C5">
        <w:t>chlorfenwinfos</w:t>
      </w:r>
      <w:proofErr w:type="spellEnd"/>
      <w:r w:rsidRPr="008368C5">
        <w:t xml:space="preserve">, </w:t>
      </w:r>
      <w:proofErr w:type="spellStart"/>
      <w:r w:rsidRPr="008368C5">
        <w:t>chloropyrifos</w:t>
      </w:r>
      <w:proofErr w:type="spellEnd"/>
      <w:r w:rsidRPr="008368C5">
        <w:t xml:space="preserve"> (</w:t>
      </w:r>
      <w:proofErr w:type="spellStart"/>
      <w:r w:rsidRPr="008368C5">
        <w:t>chloropyrifos</w:t>
      </w:r>
      <w:proofErr w:type="spellEnd"/>
      <w:r w:rsidRPr="008368C5">
        <w:t xml:space="preserve"> etylowy), 1,2-dichloroetan (EDC), dichlorometan, </w:t>
      </w:r>
      <w:proofErr w:type="spellStart"/>
      <w:r w:rsidRPr="008368C5">
        <w:t>ftalan</w:t>
      </w:r>
      <w:proofErr w:type="spellEnd"/>
      <w:r w:rsidRPr="008368C5">
        <w:t xml:space="preserve"> di-(2-etyloheksylu) (DEHP), </w:t>
      </w:r>
      <w:proofErr w:type="spellStart"/>
      <w:r w:rsidRPr="008368C5">
        <w:t>diuron</w:t>
      </w:r>
      <w:proofErr w:type="spellEnd"/>
      <w:r w:rsidRPr="008368C5">
        <w:t xml:space="preserve">, </w:t>
      </w:r>
      <w:proofErr w:type="spellStart"/>
      <w:r w:rsidRPr="008368C5">
        <w:t>endosulfan</w:t>
      </w:r>
      <w:proofErr w:type="spellEnd"/>
      <w:r w:rsidRPr="008368C5">
        <w:t xml:space="preserve">, </w:t>
      </w:r>
      <w:proofErr w:type="spellStart"/>
      <w:r w:rsidRPr="008368C5">
        <w:t>fluoranten</w:t>
      </w:r>
      <w:proofErr w:type="spellEnd"/>
      <w:r w:rsidRPr="008368C5">
        <w:t xml:space="preserve">, </w:t>
      </w:r>
      <w:proofErr w:type="spellStart"/>
      <w:r w:rsidRPr="008368C5">
        <w:t>heksachlorobenzen</w:t>
      </w:r>
      <w:proofErr w:type="spellEnd"/>
      <w:r w:rsidRPr="008368C5">
        <w:t xml:space="preserve"> (HCB), </w:t>
      </w:r>
      <w:proofErr w:type="spellStart"/>
      <w:r w:rsidRPr="008368C5">
        <w:t>heksachlorobutadien</w:t>
      </w:r>
      <w:proofErr w:type="spellEnd"/>
      <w:r w:rsidRPr="008368C5">
        <w:t xml:space="preserve"> (HCBD), </w:t>
      </w:r>
      <w:proofErr w:type="spellStart"/>
      <w:r w:rsidRPr="008368C5">
        <w:t>heksachlorocykloheksan</w:t>
      </w:r>
      <w:proofErr w:type="spellEnd"/>
      <w:r w:rsidRPr="008368C5">
        <w:t xml:space="preserve"> (HCH), </w:t>
      </w:r>
      <w:proofErr w:type="spellStart"/>
      <w:r w:rsidRPr="008368C5">
        <w:t>izoproturon</w:t>
      </w:r>
      <w:proofErr w:type="spellEnd"/>
      <w:r w:rsidRPr="008368C5">
        <w:t>, ołów i</w:t>
      </w:r>
      <w:r w:rsidR="006663D3" w:rsidRPr="008368C5">
        <w:t> </w:t>
      </w:r>
      <w:r w:rsidRPr="008368C5">
        <w:t>jego związki, rtęć i</w:t>
      </w:r>
      <w:r w:rsidR="006663D3" w:rsidRPr="008368C5">
        <w:t> </w:t>
      </w:r>
      <w:r w:rsidRPr="008368C5">
        <w:t>jej związki, naftalen, nikiel i</w:t>
      </w:r>
      <w:r w:rsidR="006663D3" w:rsidRPr="008368C5">
        <w:t> </w:t>
      </w:r>
      <w:r w:rsidRPr="008368C5">
        <w:t xml:space="preserve">jego związki, </w:t>
      </w:r>
      <w:proofErr w:type="spellStart"/>
      <w:r w:rsidRPr="008368C5">
        <w:t>nonylofenole</w:t>
      </w:r>
      <w:proofErr w:type="spellEnd"/>
      <w:r w:rsidRPr="008368C5">
        <w:t xml:space="preserve"> (4-nonylofenol), </w:t>
      </w:r>
      <w:proofErr w:type="spellStart"/>
      <w:r w:rsidRPr="008368C5">
        <w:t>oktylofenole</w:t>
      </w:r>
      <w:proofErr w:type="spellEnd"/>
      <w:r w:rsidRPr="008368C5">
        <w:t xml:space="preserve"> (4-(1,1′,3,3′-tetra-metylobutylo)fenol), </w:t>
      </w:r>
      <w:proofErr w:type="spellStart"/>
      <w:r w:rsidRPr="008368C5">
        <w:t>pentachlorobenzen</w:t>
      </w:r>
      <w:proofErr w:type="spellEnd"/>
      <w:r w:rsidRPr="008368C5">
        <w:t xml:space="preserve">, </w:t>
      </w:r>
      <w:proofErr w:type="spellStart"/>
      <w:r w:rsidRPr="008368C5">
        <w:t>pentachlorofenol</w:t>
      </w:r>
      <w:proofErr w:type="spellEnd"/>
      <w:r w:rsidRPr="008368C5">
        <w:t xml:space="preserve"> (PCP), wielopierścieniowe węglowodory aromatyczne (WWA, w</w:t>
      </w:r>
      <w:r w:rsidR="006663D3" w:rsidRPr="008368C5">
        <w:t> </w:t>
      </w:r>
      <w:r w:rsidRPr="008368C5">
        <w:t xml:space="preserve">tym: </w:t>
      </w:r>
      <w:proofErr w:type="spellStart"/>
      <w:r w:rsidRPr="008368C5">
        <w:t>benzo</w:t>
      </w:r>
      <w:proofErr w:type="spellEnd"/>
      <w:r w:rsidRPr="008368C5">
        <w:t>(a)</w:t>
      </w:r>
      <w:proofErr w:type="spellStart"/>
      <w:r w:rsidRPr="008368C5">
        <w:t>piren</w:t>
      </w:r>
      <w:proofErr w:type="spellEnd"/>
      <w:r w:rsidRPr="008368C5">
        <w:t xml:space="preserve">, </w:t>
      </w:r>
      <w:proofErr w:type="spellStart"/>
      <w:r w:rsidRPr="008368C5">
        <w:t>benzo</w:t>
      </w:r>
      <w:proofErr w:type="spellEnd"/>
      <w:r w:rsidRPr="008368C5">
        <w:t>(b)</w:t>
      </w:r>
      <w:proofErr w:type="spellStart"/>
      <w:r w:rsidRPr="008368C5">
        <w:t>fluoranten</w:t>
      </w:r>
      <w:proofErr w:type="spellEnd"/>
      <w:r w:rsidRPr="008368C5">
        <w:t xml:space="preserve">, </w:t>
      </w:r>
      <w:proofErr w:type="spellStart"/>
      <w:r w:rsidRPr="008368C5">
        <w:t>benzo</w:t>
      </w:r>
      <w:proofErr w:type="spellEnd"/>
      <w:r w:rsidRPr="008368C5">
        <w:t>(k)</w:t>
      </w:r>
      <w:proofErr w:type="spellStart"/>
      <w:r w:rsidRPr="008368C5">
        <w:t>fluoranten</w:t>
      </w:r>
      <w:proofErr w:type="spellEnd"/>
      <w:r w:rsidRPr="008368C5">
        <w:t xml:space="preserve">, </w:t>
      </w:r>
      <w:proofErr w:type="spellStart"/>
      <w:r w:rsidRPr="008368C5">
        <w:t>benzo</w:t>
      </w:r>
      <w:proofErr w:type="spellEnd"/>
      <w:r w:rsidRPr="008368C5">
        <w:t>(</w:t>
      </w:r>
      <w:proofErr w:type="spellStart"/>
      <w:r w:rsidRPr="008368C5">
        <w:t>ghi</w:t>
      </w:r>
      <w:proofErr w:type="spellEnd"/>
      <w:r w:rsidRPr="008368C5">
        <w:t>)</w:t>
      </w:r>
      <w:proofErr w:type="spellStart"/>
      <w:r w:rsidRPr="008368C5">
        <w:t>perylen</w:t>
      </w:r>
      <w:proofErr w:type="spellEnd"/>
      <w:r w:rsidRPr="008368C5">
        <w:t xml:space="preserve">, </w:t>
      </w:r>
      <w:proofErr w:type="spellStart"/>
      <w:r w:rsidRPr="008368C5">
        <w:t>indeno</w:t>
      </w:r>
      <w:proofErr w:type="spellEnd"/>
      <w:r w:rsidRPr="008368C5">
        <w:t>(1,2,3-cd)</w:t>
      </w:r>
      <w:proofErr w:type="spellStart"/>
      <w:r w:rsidRPr="008368C5">
        <w:t>piren</w:t>
      </w:r>
      <w:proofErr w:type="spellEnd"/>
      <w:r w:rsidRPr="008368C5">
        <w:t xml:space="preserve">), </w:t>
      </w:r>
      <w:proofErr w:type="spellStart"/>
      <w:r w:rsidRPr="008368C5">
        <w:t>symazyna</w:t>
      </w:r>
      <w:proofErr w:type="spellEnd"/>
      <w:r w:rsidRPr="008368C5">
        <w:t xml:space="preserve">, związki </w:t>
      </w:r>
      <w:proofErr w:type="spellStart"/>
      <w:r w:rsidRPr="008368C5">
        <w:t>tributylocyny</w:t>
      </w:r>
      <w:proofErr w:type="spellEnd"/>
      <w:r w:rsidRPr="008368C5">
        <w:t xml:space="preserve"> (kation </w:t>
      </w:r>
      <w:proofErr w:type="spellStart"/>
      <w:r w:rsidRPr="008368C5">
        <w:t>tributylocyny</w:t>
      </w:r>
      <w:proofErr w:type="spellEnd"/>
      <w:r w:rsidRPr="008368C5">
        <w:t xml:space="preserve">), </w:t>
      </w:r>
      <w:proofErr w:type="spellStart"/>
      <w:r w:rsidRPr="008368C5">
        <w:t>trichlorobenzeny</w:t>
      </w:r>
      <w:proofErr w:type="spellEnd"/>
      <w:r w:rsidRPr="008368C5">
        <w:t xml:space="preserve"> (TCB), </w:t>
      </w:r>
      <w:proofErr w:type="spellStart"/>
      <w:r w:rsidRPr="008368C5">
        <w:t>trichlorometan</w:t>
      </w:r>
      <w:proofErr w:type="spellEnd"/>
      <w:r w:rsidRPr="008368C5">
        <w:t xml:space="preserve"> (chloroform), </w:t>
      </w:r>
      <w:proofErr w:type="spellStart"/>
      <w:r w:rsidRPr="008368C5">
        <w:t>trifluralina</w:t>
      </w:r>
      <w:proofErr w:type="spellEnd"/>
      <w:r w:rsidRPr="008368C5">
        <w:t xml:space="preserve">, </w:t>
      </w:r>
      <w:proofErr w:type="spellStart"/>
      <w:r w:rsidRPr="008368C5">
        <w:t>dikofol</w:t>
      </w:r>
      <w:proofErr w:type="spellEnd"/>
      <w:r w:rsidRPr="008368C5">
        <w:t xml:space="preserve">, kwas </w:t>
      </w:r>
      <w:proofErr w:type="spellStart"/>
      <w:r w:rsidRPr="008368C5">
        <w:t>perfluorooktanosulfonowy</w:t>
      </w:r>
      <w:proofErr w:type="spellEnd"/>
      <w:r w:rsidRPr="008368C5">
        <w:t xml:space="preserve"> i</w:t>
      </w:r>
      <w:r w:rsidR="006663D3" w:rsidRPr="008368C5">
        <w:t> </w:t>
      </w:r>
      <w:r w:rsidRPr="008368C5">
        <w:t xml:space="preserve">jego pochodne (PFOS), </w:t>
      </w:r>
      <w:proofErr w:type="spellStart"/>
      <w:r w:rsidRPr="008368C5">
        <w:t>chinoksyfen</w:t>
      </w:r>
      <w:proofErr w:type="spellEnd"/>
      <w:r w:rsidRPr="008368C5">
        <w:t>, dioksyny i</w:t>
      </w:r>
      <w:r w:rsidR="006663D3" w:rsidRPr="008368C5">
        <w:t> </w:t>
      </w:r>
      <w:r w:rsidRPr="008368C5">
        <w:t xml:space="preserve">związki </w:t>
      </w:r>
      <w:proofErr w:type="spellStart"/>
      <w:r w:rsidRPr="008368C5">
        <w:t>dioksynopodobne</w:t>
      </w:r>
      <w:proofErr w:type="spellEnd"/>
      <w:r w:rsidRPr="008368C5">
        <w:t xml:space="preserve">, </w:t>
      </w:r>
      <w:proofErr w:type="spellStart"/>
      <w:r w:rsidRPr="008368C5">
        <w:t>aklonifen</w:t>
      </w:r>
      <w:proofErr w:type="spellEnd"/>
      <w:r w:rsidRPr="008368C5">
        <w:t xml:space="preserve">, </w:t>
      </w:r>
      <w:proofErr w:type="spellStart"/>
      <w:r w:rsidRPr="008368C5">
        <w:t>bifenoks</w:t>
      </w:r>
      <w:proofErr w:type="spellEnd"/>
      <w:r w:rsidRPr="008368C5">
        <w:t xml:space="preserve">, </w:t>
      </w:r>
      <w:proofErr w:type="spellStart"/>
      <w:r w:rsidRPr="008368C5">
        <w:t>cybutryna</w:t>
      </w:r>
      <w:proofErr w:type="spellEnd"/>
      <w:r w:rsidRPr="008368C5">
        <w:t xml:space="preserve">, </w:t>
      </w:r>
      <w:proofErr w:type="spellStart"/>
      <w:r w:rsidRPr="008368C5">
        <w:t>cypermetryna</w:t>
      </w:r>
      <w:proofErr w:type="spellEnd"/>
      <w:r w:rsidRPr="008368C5">
        <w:t xml:space="preserve">, </w:t>
      </w:r>
      <w:proofErr w:type="spellStart"/>
      <w:r w:rsidRPr="008368C5">
        <w:t>dichlorfos</w:t>
      </w:r>
      <w:proofErr w:type="spellEnd"/>
      <w:r w:rsidRPr="008368C5">
        <w:t xml:space="preserve">, </w:t>
      </w:r>
      <w:proofErr w:type="spellStart"/>
      <w:r w:rsidRPr="008368C5">
        <w:t>heksabromocyklododekan</w:t>
      </w:r>
      <w:proofErr w:type="spellEnd"/>
      <w:r w:rsidRPr="008368C5">
        <w:t xml:space="preserve"> (HBCDD), </w:t>
      </w:r>
      <w:proofErr w:type="spellStart"/>
      <w:r w:rsidRPr="008368C5">
        <w:t>heptachlor</w:t>
      </w:r>
      <w:proofErr w:type="spellEnd"/>
      <w:r w:rsidRPr="008368C5">
        <w:t xml:space="preserve"> i</w:t>
      </w:r>
      <w:r w:rsidR="006663D3" w:rsidRPr="008368C5">
        <w:t> </w:t>
      </w:r>
      <w:r w:rsidRPr="008368C5">
        <w:t xml:space="preserve">epoksyd </w:t>
      </w:r>
      <w:proofErr w:type="spellStart"/>
      <w:r w:rsidRPr="008368C5">
        <w:t>heptachloru</w:t>
      </w:r>
      <w:proofErr w:type="spellEnd"/>
      <w:r w:rsidRPr="008368C5">
        <w:t xml:space="preserve">, </w:t>
      </w:r>
      <w:proofErr w:type="spellStart"/>
      <w:r w:rsidRPr="008368C5">
        <w:t>terbutryna</w:t>
      </w:r>
      <w:proofErr w:type="spellEnd"/>
      <w:r w:rsidRPr="008368C5">
        <w:t xml:space="preserve">; </w:t>
      </w:r>
    </w:p>
    <w:p w14:paraId="608A192C" w14:textId="77777777" w:rsidR="005B7DD4" w:rsidRPr="008368C5" w:rsidRDefault="005B7DD4" w:rsidP="00174123">
      <w:pPr>
        <w:pStyle w:val="Numerowanie"/>
      </w:pPr>
      <w:r w:rsidRPr="008368C5">
        <w:t xml:space="preserve">wskaźniki innych substancji zanieczyszczających: </w:t>
      </w:r>
      <w:proofErr w:type="spellStart"/>
      <w:r w:rsidRPr="008368C5">
        <w:t>tetrachlorometan</w:t>
      </w:r>
      <w:proofErr w:type="spellEnd"/>
      <w:r w:rsidRPr="008368C5">
        <w:t xml:space="preserve">, </w:t>
      </w:r>
      <w:proofErr w:type="spellStart"/>
      <w:r w:rsidRPr="008368C5">
        <w:t>aldryna</w:t>
      </w:r>
      <w:proofErr w:type="spellEnd"/>
      <w:r w:rsidRPr="008368C5">
        <w:t xml:space="preserve">, dieldryna, </w:t>
      </w:r>
      <w:proofErr w:type="spellStart"/>
      <w:r w:rsidRPr="008368C5">
        <w:t>endryna</w:t>
      </w:r>
      <w:proofErr w:type="spellEnd"/>
      <w:r w:rsidRPr="008368C5">
        <w:t xml:space="preserve">, </w:t>
      </w:r>
      <w:proofErr w:type="spellStart"/>
      <w:r w:rsidRPr="008368C5">
        <w:t>izodryna</w:t>
      </w:r>
      <w:proofErr w:type="spellEnd"/>
      <w:r w:rsidRPr="008368C5">
        <w:t xml:space="preserve">, para-para DDT, DDT całkowity, </w:t>
      </w:r>
      <w:proofErr w:type="spellStart"/>
      <w:r w:rsidRPr="008368C5">
        <w:t>trichloroetylen</w:t>
      </w:r>
      <w:proofErr w:type="spellEnd"/>
      <w:r w:rsidRPr="008368C5">
        <w:t xml:space="preserve"> (TRI), </w:t>
      </w:r>
      <w:proofErr w:type="spellStart"/>
      <w:r w:rsidRPr="008368C5">
        <w:t>tetrachloroetylen</w:t>
      </w:r>
      <w:proofErr w:type="spellEnd"/>
      <w:r w:rsidRPr="008368C5">
        <w:t xml:space="preserve"> (PER).</w:t>
      </w:r>
    </w:p>
    <w:p w14:paraId="7053FA57" w14:textId="37E9ED9D" w:rsidR="00C23BF0" w:rsidRPr="008368C5" w:rsidRDefault="005B7DD4" w:rsidP="005B7DD4">
      <w:pPr>
        <w:suppressAutoHyphens/>
      </w:pPr>
      <w:r w:rsidRPr="008368C5">
        <w:t xml:space="preserve">Ocenę stanu chemicznego </w:t>
      </w:r>
      <w:proofErr w:type="spellStart"/>
      <w:r w:rsidRPr="008368C5">
        <w:t>jcwp</w:t>
      </w:r>
      <w:proofErr w:type="spellEnd"/>
      <w:r w:rsidRPr="008368C5">
        <w:t xml:space="preserve"> klasyfikuje się przez nadanie odpowiedniej klasy stanu chemicznego, zgodnie z</w:t>
      </w:r>
      <w:r w:rsidR="006663D3" w:rsidRPr="008368C5">
        <w:t> </w:t>
      </w:r>
      <w:r w:rsidRPr="008368C5">
        <w:t>poniższą tabelą</w:t>
      </w:r>
      <w:r w:rsidR="00223371" w:rsidRPr="008368C5">
        <w:t xml:space="preserve"> 5-11.</w:t>
      </w:r>
    </w:p>
    <w:p w14:paraId="3E7480D7" w14:textId="36FAD462" w:rsidR="005B7DD4" w:rsidRPr="008368C5" w:rsidRDefault="005B7DD4" w:rsidP="000757FC">
      <w:pPr>
        <w:pStyle w:val="Tabela"/>
      </w:pPr>
      <w:bookmarkStart w:id="164" w:name="_Toc66261817"/>
      <w:bookmarkStart w:id="165" w:name="_Toc68709518"/>
      <w:r w:rsidRPr="008368C5">
        <w:lastRenderedPageBreak/>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11</w:t>
      </w:r>
      <w:r w:rsidRPr="008368C5">
        <w:fldChar w:fldCharType="end"/>
      </w:r>
      <w:r w:rsidRPr="008368C5">
        <w:tab/>
        <w:t xml:space="preserve">Klasyfikacja stanu chemicznego </w:t>
      </w:r>
      <w:proofErr w:type="spellStart"/>
      <w:r w:rsidRPr="008368C5">
        <w:t>jcwp</w:t>
      </w:r>
      <w:bookmarkEnd w:id="164"/>
      <w:bookmarkEnd w:id="165"/>
      <w:proofErr w:type="spellEnd"/>
    </w:p>
    <w:tbl>
      <w:tblPr>
        <w:tblStyle w:val="IIaPGW"/>
        <w:tblW w:w="5000" w:type="pct"/>
        <w:tblLook w:val="04A0" w:firstRow="1" w:lastRow="0" w:firstColumn="1" w:lastColumn="0" w:noHBand="0" w:noVBand="1"/>
      </w:tblPr>
      <w:tblGrid>
        <w:gridCol w:w="5437"/>
        <w:gridCol w:w="3625"/>
      </w:tblGrid>
      <w:tr w:rsidR="005B7DD4" w:rsidRPr="008368C5" w14:paraId="29551618" w14:textId="77777777" w:rsidTr="000D0C52">
        <w:trPr>
          <w:cnfStyle w:val="100000000000" w:firstRow="1" w:lastRow="0" w:firstColumn="0" w:lastColumn="0" w:oddVBand="0" w:evenVBand="0" w:oddHBand="0" w:evenHBand="0" w:firstRowFirstColumn="0" w:firstRowLastColumn="0" w:lastRowFirstColumn="0" w:lastRowLastColumn="0"/>
          <w:trHeight w:val="454"/>
        </w:trPr>
        <w:tc>
          <w:tcPr>
            <w:tcW w:w="3000" w:type="pct"/>
          </w:tcPr>
          <w:p w14:paraId="167F7E9E" w14:textId="77777777" w:rsidR="005B7DD4" w:rsidRPr="008368C5" w:rsidRDefault="005B7DD4" w:rsidP="00E820D7">
            <w:pPr>
              <w:pStyle w:val="Tabela-tekst"/>
              <w:jc w:val="center"/>
              <w:rPr>
                <w:b/>
                <w:bCs w:val="0"/>
              </w:rPr>
            </w:pPr>
            <w:r w:rsidRPr="008368C5">
              <w:rPr>
                <w:b/>
                <w:bCs w:val="0"/>
              </w:rPr>
              <w:t>Klasa stanu chemicznego</w:t>
            </w:r>
          </w:p>
        </w:tc>
        <w:tc>
          <w:tcPr>
            <w:tcW w:w="2000" w:type="pct"/>
          </w:tcPr>
          <w:p w14:paraId="342923F4" w14:textId="77777777" w:rsidR="005B7DD4" w:rsidRPr="008368C5" w:rsidRDefault="005B7DD4" w:rsidP="00E820D7">
            <w:pPr>
              <w:pStyle w:val="Tabela-tekst"/>
              <w:jc w:val="center"/>
              <w:rPr>
                <w:b/>
                <w:bCs w:val="0"/>
              </w:rPr>
            </w:pPr>
            <w:r w:rsidRPr="008368C5">
              <w:rPr>
                <w:b/>
                <w:bCs w:val="0"/>
              </w:rPr>
              <w:t>Stan chemiczny</w:t>
            </w:r>
          </w:p>
        </w:tc>
      </w:tr>
      <w:tr w:rsidR="005B7DD4" w:rsidRPr="008368C5" w14:paraId="0E105C2F" w14:textId="77777777" w:rsidTr="000D0C52">
        <w:trPr>
          <w:trHeight w:val="454"/>
        </w:trPr>
        <w:tc>
          <w:tcPr>
            <w:tcW w:w="3000" w:type="pct"/>
          </w:tcPr>
          <w:p w14:paraId="403D5103" w14:textId="77777777" w:rsidR="005B7DD4" w:rsidRPr="008368C5" w:rsidRDefault="005B7DD4" w:rsidP="00E820D7">
            <w:pPr>
              <w:pStyle w:val="Tabela-tekst"/>
              <w:jc w:val="center"/>
            </w:pPr>
            <w:r w:rsidRPr="008368C5">
              <w:t>I</w:t>
            </w:r>
          </w:p>
        </w:tc>
        <w:tc>
          <w:tcPr>
            <w:tcW w:w="2000" w:type="pct"/>
          </w:tcPr>
          <w:p w14:paraId="0B59C612" w14:textId="77777777" w:rsidR="005B7DD4" w:rsidRPr="008368C5" w:rsidRDefault="005B7DD4" w:rsidP="00E820D7">
            <w:pPr>
              <w:pStyle w:val="Tabela-tekst"/>
              <w:jc w:val="center"/>
            </w:pPr>
            <w:r w:rsidRPr="008368C5">
              <w:t>dobry</w:t>
            </w:r>
          </w:p>
        </w:tc>
      </w:tr>
      <w:tr w:rsidR="005B7DD4" w:rsidRPr="008368C5" w14:paraId="34EC25C8" w14:textId="77777777" w:rsidTr="000D0C52">
        <w:trPr>
          <w:trHeight w:val="454"/>
        </w:trPr>
        <w:tc>
          <w:tcPr>
            <w:tcW w:w="3000" w:type="pct"/>
          </w:tcPr>
          <w:p w14:paraId="24AD4108" w14:textId="77777777" w:rsidR="005B7DD4" w:rsidRPr="008368C5" w:rsidRDefault="005B7DD4" w:rsidP="00E820D7">
            <w:pPr>
              <w:pStyle w:val="Tabela-tekst"/>
              <w:jc w:val="center"/>
            </w:pPr>
            <w:r w:rsidRPr="008368C5">
              <w:t>II</w:t>
            </w:r>
          </w:p>
        </w:tc>
        <w:tc>
          <w:tcPr>
            <w:tcW w:w="2000" w:type="pct"/>
          </w:tcPr>
          <w:p w14:paraId="25A48E19" w14:textId="77777777" w:rsidR="005B7DD4" w:rsidRPr="008368C5" w:rsidRDefault="005B7DD4" w:rsidP="00E820D7">
            <w:pPr>
              <w:pStyle w:val="Tabela-tekst"/>
              <w:jc w:val="center"/>
            </w:pPr>
            <w:r w:rsidRPr="008368C5">
              <w:t>poniżej dobrego</w:t>
            </w:r>
          </w:p>
        </w:tc>
      </w:tr>
    </w:tbl>
    <w:p w14:paraId="6272352F" w14:textId="53CA8047"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podstawie</w:t>
      </w:r>
      <w:r w:rsidR="006663D3" w:rsidRPr="008368C5">
        <w:t> </w:t>
      </w:r>
      <w:proofErr w:type="spellStart"/>
      <w:r w:rsidRPr="008368C5">
        <w:t>r.kl.jcwp</w:t>
      </w:r>
      <w:proofErr w:type="spellEnd"/>
    </w:p>
    <w:p w14:paraId="526F2982" w14:textId="511EB90C" w:rsidR="005B7DD4" w:rsidRPr="008368C5" w:rsidRDefault="005B7DD4" w:rsidP="005B7DD4">
      <w:pPr>
        <w:suppressAutoHyphens/>
      </w:pPr>
      <w:r w:rsidRPr="008368C5">
        <w:t>Klasyfikacji dokonuje się na</w:t>
      </w:r>
      <w:r w:rsidR="006663D3" w:rsidRPr="008368C5">
        <w:t> </w:t>
      </w:r>
      <w:r w:rsidRPr="008368C5">
        <w:t>podstawie zagregowanych danych pomiarowych uzyskanych w</w:t>
      </w:r>
      <w:r w:rsidR="006663D3" w:rsidRPr="008368C5">
        <w:t> </w:t>
      </w:r>
      <w:r w:rsidRPr="008368C5">
        <w:t>wyniku realizacji badań w</w:t>
      </w:r>
      <w:r w:rsidR="006663D3" w:rsidRPr="008368C5">
        <w:t> </w:t>
      </w:r>
      <w:r w:rsidRPr="008368C5">
        <w:t>ramach PMŚ (monitoringu diagnostycznego/operacyjnego) przeprowadzonego</w:t>
      </w:r>
      <w:r w:rsidR="007B4F65" w:rsidRPr="008368C5">
        <w:t xml:space="preserve"> </w:t>
      </w:r>
      <w:r w:rsidRPr="008368C5">
        <w:t>w</w:t>
      </w:r>
      <w:r w:rsidR="006663D3" w:rsidRPr="008368C5">
        <w:t> </w:t>
      </w:r>
      <w:r w:rsidRPr="008368C5">
        <w:t>reprezentatywnych punktach pomiarowo-kontrolnych (</w:t>
      </w:r>
      <w:proofErr w:type="spellStart"/>
      <w:r w:rsidRPr="008368C5">
        <w:t>ppk</w:t>
      </w:r>
      <w:proofErr w:type="spellEnd"/>
      <w:r w:rsidRPr="008368C5">
        <w:t xml:space="preserve">). Liczba wyników wskaźników jakości </w:t>
      </w:r>
      <w:proofErr w:type="spellStart"/>
      <w:r w:rsidRPr="008368C5">
        <w:t>jcwp</w:t>
      </w:r>
      <w:proofErr w:type="spellEnd"/>
      <w:r w:rsidRPr="008368C5">
        <w:t xml:space="preserve"> uzyskanych poprzez agregację do obliczeń wartości średniej rocznej nie może być mniejsza niż: 12 wyników dla wskaźnika badanego w</w:t>
      </w:r>
      <w:r w:rsidR="006663D3" w:rsidRPr="008368C5">
        <w:t> </w:t>
      </w:r>
      <w:r w:rsidRPr="008368C5">
        <w:t>wodzie albo 1 wynik dla wskaźnika badanego w</w:t>
      </w:r>
      <w:r w:rsidR="006663D3" w:rsidRPr="008368C5">
        <w:t> </w:t>
      </w:r>
      <w:r w:rsidRPr="008368C5">
        <w:t xml:space="preserve">biocie. </w:t>
      </w:r>
      <w:r w:rsidR="008B6C69" w:rsidRPr="008368C5">
        <w:t>W</w:t>
      </w:r>
      <w:r w:rsidR="006663D3" w:rsidRPr="008368C5">
        <w:t> </w:t>
      </w:r>
      <w:r w:rsidRPr="008368C5">
        <w:t>przypadku braku danych z</w:t>
      </w:r>
      <w:r w:rsidR="006663D3" w:rsidRPr="008368C5">
        <w:t> </w:t>
      </w:r>
      <w:r w:rsidRPr="008368C5">
        <w:t>pomiarów fizycznych dopuszcza się wykonanie klasyfikacji stanu chemicznego na</w:t>
      </w:r>
      <w:r w:rsidR="006663D3" w:rsidRPr="008368C5">
        <w:t> </w:t>
      </w:r>
      <w:r w:rsidRPr="008368C5">
        <w:t>podstawie:</w:t>
      </w:r>
    </w:p>
    <w:p w14:paraId="0D984D7A" w14:textId="5231067C" w:rsidR="005B7DD4" w:rsidRPr="008368C5" w:rsidRDefault="005B7DD4" w:rsidP="003174C7">
      <w:pPr>
        <w:pStyle w:val="Numerowanie"/>
        <w:numPr>
          <w:ilvl w:val="0"/>
          <w:numId w:val="36"/>
        </w:numPr>
      </w:pPr>
      <w:r w:rsidRPr="008368C5">
        <w:t xml:space="preserve">danych uzyskanych dla innej </w:t>
      </w:r>
      <w:proofErr w:type="spellStart"/>
      <w:r w:rsidRPr="008368C5">
        <w:t>jcwp</w:t>
      </w:r>
      <w:proofErr w:type="spellEnd"/>
      <w:r w:rsidRPr="008368C5">
        <w:t>, charakteryzującej się taką samą kategorią oraz typem wód, stopniem i</w:t>
      </w:r>
      <w:r w:rsidR="006663D3" w:rsidRPr="008368C5">
        <w:t> </w:t>
      </w:r>
      <w:r w:rsidRPr="008368C5">
        <w:t>rodzajem presji zewnętrznej oraz lokalizacją w</w:t>
      </w:r>
      <w:r w:rsidR="006663D3" w:rsidRPr="008368C5">
        <w:t> </w:t>
      </w:r>
      <w:r w:rsidRPr="008368C5">
        <w:t>tej samej zlewni; w</w:t>
      </w:r>
      <w:r w:rsidR="006663D3" w:rsidRPr="008368C5">
        <w:t> </w:t>
      </w:r>
      <w:r w:rsidRPr="008368C5">
        <w:t xml:space="preserve">przypadku braku tożsamych </w:t>
      </w:r>
      <w:proofErr w:type="spellStart"/>
      <w:r w:rsidRPr="008368C5">
        <w:t>jcwp</w:t>
      </w:r>
      <w:proofErr w:type="spellEnd"/>
      <w:r w:rsidRPr="008368C5">
        <w:t xml:space="preserve"> w</w:t>
      </w:r>
      <w:r w:rsidR="006663D3" w:rsidRPr="008368C5">
        <w:t> </w:t>
      </w:r>
      <w:r w:rsidRPr="008368C5">
        <w:t>tej samej zlewni akceptuje się także ekstrapolowanie danych z</w:t>
      </w:r>
      <w:r w:rsidR="006663D3" w:rsidRPr="008368C5">
        <w:t> </w:t>
      </w:r>
      <w:r w:rsidRPr="008368C5">
        <w:t xml:space="preserve">innych </w:t>
      </w:r>
      <w:proofErr w:type="spellStart"/>
      <w:r w:rsidRPr="008368C5">
        <w:t>jcw</w:t>
      </w:r>
      <w:proofErr w:type="spellEnd"/>
      <w:r w:rsidRPr="008368C5">
        <w:t>;</w:t>
      </w:r>
    </w:p>
    <w:p w14:paraId="26E0EE5B" w14:textId="77777777" w:rsidR="005B7DD4" w:rsidRPr="008368C5" w:rsidRDefault="005B7DD4" w:rsidP="00174123">
      <w:pPr>
        <w:pStyle w:val="Numerowanie"/>
      </w:pPr>
      <w:r w:rsidRPr="008368C5">
        <w:t>wyników modelowania matematycznego;</w:t>
      </w:r>
    </w:p>
    <w:p w14:paraId="1E24D2E8" w14:textId="77777777" w:rsidR="005B7DD4" w:rsidRPr="008368C5" w:rsidRDefault="005B7DD4" w:rsidP="00174123">
      <w:pPr>
        <w:pStyle w:val="Numerowanie"/>
      </w:pPr>
      <w:r w:rsidRPr="008368C5">
        <w:t>oceny eksperckiej.</w:t>
      </w:r>
    </w:p>
    <w:p w14:paraId="05BBCA74" w14:textId="00D2D7AA" w:rsidR="005B7DD4" w:rsidRPr="008368C5" w:rsidRDefault="005B7DD4" w:rsidP="005B7DD4">
      <w:pPr>
        <w:suppressAutoHyphens/>
      </w:pPr>
      <w:r w:rsidRPr="008368C5">
        <w:t>Po uzyskaniu wiarygodnych danych (zgodnie z</w:t>
      </w:r>
      <w:r w:rsidR="006663D3" w:rsidRPr="008368C5">
        <w:t> </w:t>
      </w:r>
      <w:proofErr w:type="spellStart"/>
      <w:r w:rsidRPr="008368C5">
        <w:t>r.kl.jcw</w:t>
      </w:r>
      <w:proofErr w:type="spellEnd"/>
      <w:r w:rsidRPr="008368C5">
        <w:rPr>
          <w:iCs/>
        </w:rPr>
        <w:t>)</w:t>
      </w:r>
      <w:r w:rsidRPr="008368C5">
        <w:t xml:space="preserve"> oceny stanu chemicznego dokonuje się poprzez porównanie wartości średniej rocznej lub maksymalnej z</w:t>
      </w:r>
      <w:r w:rsidR="006663D3" w:rsidRPr="008368C5">
        <w:t> </w:t>
      </w:r>
      <w:r w:rsidRPr="008368C5">
        <w:t>pomiarów względem wartości granicznych wskaźników z</w:t>
      </w:r>
      <w:r w:rsidR="006663D3" w:rsidRPr="008368C5">
        <w:t> </w:t>
      </w:r>
      <w:r w:rsidRPr="008368C5">
        <w:t>uwzględnieniem kategorii wód powierzchniowych i</w:t>
      </w:r>
      <w:r w:rsidR="006663D3" w:rsidRPr="008368C5">
        <w:t> </w:t>
      </w:r>
      <w:r w:rsidRPr="008368C5">
        <w:t xml:space="preserve">reguły „najgorszy decyduje” („one out </w:t>
      </w:r>
      <w:r w:rsidR="00291EE0" w:rsidRPr="008368C5">
        <w:t>-</w:t>
      </w:r>
      <w:r w:rsidRPr="008368C5">
        <w:t xml:space="preserve"> </w:t>
      </w:r>
      <w:proofErr w:type="spellStart"/>
      <w:r w:rsidRPr="008368C5">
        <w:t>all</w:t>
      </w:r>
      <w:proofErr w:type="spellEnd"/>
      <w:r w:rsidRPr="008368C5">
        <w:t xml:space="preserve"> out”). Przyjmuje się, że </w:t>
      </w:r>
      <w:proofErr w:type="spellStart"/>
      <w:r w:rsidRPr="008368C5">
        <w:t>jcwp</w:t>
      </w:r>
      <w:proofErr w:type="spellEnd"/>
      <w:r w:rsidRPr="008368C5">
        <w:t xml:space="preserve"> osiąga dobry stan chemiczny, jeżeli stężenie wszystkich wskaźników determinujących stan chemiczny </w:t>
      </w:r>
      <w:r w:rsidR="00291EE0" w:rsidRPr="008368C5">
        <w:t>-</w:t>
      </w:r>
      <w:r w:rsidRPr="008368C5">
        <w:t xml:space="preserve"> zarówno w</w:t>
      </w:r>
      <w:r w:rsidR="006663D3" w:rsidRPr="008368C5">
        <w:t> </w:t>
      </w:r>
      <w:r w:rsidRPr="008368C5">
        <w:t>biocie, jak i</w:t>
      </w:r>
      <w:r w:rsidR="006663D3" w:rsidRPr="008368C5">
        <w:t> </w:t>
      </w:r>
      <w:r w:rsidRPr="008368C5">
        <w:t xml:space="preserve">wodzie </w:t>
      </w:r>
      <w:r w:rsidR="00291EE0" w:rsidRPr="008368C5">
        <w:t>-</w:t>
      </w:r>
      <w:r w:rsidRPr="008368C5">
        <w:t xml:space="preserve"> nie przekroczyło środowiskowych norm jakości. Oznacza to, że przekroczenie wartości granicznej przynajmniej jednej substancji determinuje klasyfikację stanu chemicznego </w:t>
      </w:r>
      <w:proofErr w:type="spellStart"/>
      <w:r w:rsidRPr="008368C5">
        <w:t>jcwp</w:t>
      </w:r>
      <w:proofErr w:type="spellEnd"/>
      <w:r w:rsidRPr="008368C5">
        <w:t xml:space="preserve"> jako „ poniżej dobrego”. </w:t>
      </w:r>
    </w:p>
    <w:p w14:paraId="10527226" w14:textId="6FAC4259" w:rsidR="005B7DD4" w:rsidRPr="008368C5" w:rsidRDefault="005B7DD4" w:rsidP="005B7DD4">
      <w:pPr>
        <w:suppressAutoHyphens/>
      </w:pPr>
      <w:r w:rsidRPr="008368C5">
        <w:t xml:space="preserve">Ocena ogólnego stanu </w:t>
      </w:r>
      <w:proofErr w:type="spellStart"/>
      <w:r w:rsidRPr="008368C5">
        <w:t>jcwp</w:t>
      </w:r>
      <w:proofErr w:type="spellEnd"/>
      <w:r w:rsidRPr="008368C5">
        <w:t xml:space="preserve"> jest dokonywana na</w:t>
      </w:r>
      <w:r w:rsidR="006663D3" w:rsidRPr="008368C5">
        <w:t> </w:t>
      </w:r>
      <w:r w:rsidRPr="008368C5">
        <w:t xml:space="preserve">podstawie analizy wyników oceny stanu lub potencjału ekologicznego oraz stanu chemicznego danej </w:t>
      </w:r>
      <w:proofErr w:type="spellStart"/>
      <w:r w:rsidRPr="008368C5">
        <w:t>jcwp</w:t>
      </w:r>
      <w:proofErr w:type="spellEnd"/>
      <w:r w:rsidRPr="008368C5">
        <w:t xml:space="preserve">. Uzyskanie dobrego stanu ogólnego </w:t>
      </w:r>
      <w:proofErr w:type="spellStart"/>
      <w:r w:rsidRPr="008368C5">
        <w:t>jcwp</w:t>
      </w:r>
      <w:proofErr w:type="spellEnd"/>
      <w:r w:rsidRPr="008368C5">
        <w:t xml:space="preserve"> jest możliwe jedynie w</w:t>
      </w:r>
      <w:r w:rsidR="006663D3" w:rsidRPr="008368C5">
        <w:t> </w:t>
      </w:r>
      <w:r w:rsidRPr="008368C5">
        <w:t>przypadku dobrego stanu chemicznego i</w:t>
      </w:r>
      <w:r w:rsidR="006663D3" w:rsidRPr="008368C5">
        <w:t> </w:t>
      </w:r>
      <w:r w:rsidRPr="008368C5">
        <w:t xml:space="preserve">jednocześnie co najmniej dobrego stanu bądź potencjału ekologicznego danej </w:t>
      </w:r>
      <w:proofErr w:type="spellStart"/>
      <w:r w:rsidRPr="008368C5">
        <w:t>jcwp</w:t>
      </w:r>
      <w:proofErr w:type="spellEnd"/>
      <w:r w:rsidRPr="008368C5">
        <w:t xml:space="preserve">. Sposób oceny stanu ogólnego </w:t>
      </w:r>
      <w:proofErr w:type="spellStart"/>
      <w:r w:rsidRPr="008368C5">
        <w:t>jcwp</w:t>
      </w:r>
      <w:proofErr w:type="spellEnd"/>
      <w:r w:rsidRPr="008368C5">
        <w:t xml:space="preserve"> przedstawiono w</w:t>
      </w:r>
      <w:r w:rsidR="006663D3" w:rsidRPr="008368C5">
        <w:t> </w:t>
      </w:r>
      <w:r w:rsidRPr="008368C5">
        <w:t xml:space="preserve">tabeli </w:t>
      </w:r>
      <w:r w:rsidR="00223371" w:rsidRPr="008368C5">
        <w:t>5-12.</w:t>
      </w:r>
    </w:p>
    <w:p w14:paraId="45F1E383" w14:textId="47012868" w:rsidR="005B7DD4" w:rsidRPr="008368C5" w:rsidRDefault="005B7DD4" w:rsidP="000757FC">
      <w:pPr>
        <w:pStyle w:val="Tabela"/>
      </w:pPr>
      <w:bookmarkStart w:id="166" w:name="_Toc66261818"/>
      <w:bookmarkStart w:id="167" w:name="_Toc68709519"/>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12</w:t>
      </w:r>
      <w:r w:rsidRPr="008368C5">
        <w:fldChar w:fldCharType="end"/>
      </w:r>
      <w:r w:rsidRPr="008368C5">
        <w:tab/>
      </w:r>
      <w:r w:rsidRPr="008368C5">
        <w:rPr>
          <w:bCs/>
        </w:rPr>
        <w:t xml:space="preserve">Sposób oceny stanu ogólnego </w:t>
      </w:r>
      <w:proofErr w:type="spellStart"/>
      <w:r w:rsidRPr="008368C5">
        <w:rPr>
          <w:bCs/>
        </w:rPr>
        <w:t>jcwp</w:t>
      </w:r>
      <w:bookmarkEnd w:id="166"/>
      <w:bookmarkEnd w:id="167"/>
      <w:proofErr w:type="spellEnd"/>
    </w:p>
    <w:tbl>
      <w:tblPr>
        <w:tblStyle w:val="IIaPGW"/>
        <w:tblW w:w="5000" w:type="pct"/>
        <w:tblLook w:val="04A0" w:firstRow="1" w:lastRow="0" w:firstColumn="1" w:lastColumn="0" w:noHBand="0" w:noVBand="1"/>
      </w:tblPr>
      <w:tblGrid>
        <w:gridCol w:w="1388"/>
        <w:gridCol w:w="4144"/>
        <w:gridCol w:w="1839"/>
        <w:gridCol w:w="1696"/>
      </w:tblGrid>
      <w:tr w:rsidR="005B7DD4" w:rsidRPr="008368C5" w14:paraId="50AB1ED4" w14:textId="77777777" w:rsidTr="000D0C52">
        <w:trPr>
          <w:cnfStyle w:val="100000000000" w:firstRow="1" w:lastRow="0" w:firstColumn="0" w:lastColumn="0" w:oddVBand="0" w:evenVBand="0" w:oddHBand="0" w:evenHBand="0" w:firstRowFirstColumn="0" w:firstRowLastColumn="0" w:lastRowFirstColumn="0" w:lastRowLastColumn="0"/>
          <w:trHeight w:val="454"/>
        </w:trPr>
        <w:tc>
          <w:tcPr>
            <w:tcW w:w="3051" w:type="pct"/>
            <w:gridSpan w:val="2"/>
            <w:vMerge w:val="restart"/>
            <w:tcBorders>
              <w:top w:val="nil"/>
              <w:left w:val="nil"/>
            </w:tcBorders>
            <w:shd w:val="clear" w:color="auto" w:fill="auto"/>
          </w:tcPr>
          <w:p w14:paraId="6BB1EBE8" w14:textId="77777777" w:rsidR="005B7DD4" w:rsidRPr="008368C5" w:rsidRDefault="005B7DD4" w:rsidP="00272280">
            <w:pPr>
              <w:pStyle w:val="Tabela-tekst"/>
            </w:pPr>
          </w:p>
        </w:tc>
        <w:tc>
          <w:tcPr>
            <w:tcW w:w="1949" w:type="pct"/>
            <w:gridSpan w:val="2"/>
            <w:shd w:val="clear" w:color="auto" w:fill="BFBFBF"/>
          </w:tcPr>
          <w:p w14:paraId="23B422E3" w14:textId="77777777" w:rsidR="005B7DD4" w:rsidRPr="008368C5" w:rsidRDefault="005B7DD4" w:rsidP="00272280">
            <w:pPr>
              <w:pStyle w:val="Tabela-tekst"/>
              <w:rPr>
                <w:b/>
              </w:rPr>
            </w:pPr>
            <w:r w:rsidRPr="008368C5">
              <w:rPr>
                <w:b/>
              </w:rPr>
              <w:t>Stan chemiczny</w:t>
            </w:r>
          </w:p>
        </w:tc>
      </w:tr>
      <w:tr w:rsidR="005B7DD4" w:rsidRPr="008368C5" w14:paraId="12E69EEC" w14:textId="77777777" w:rsidTr="000D0C52">
        <w:trPr>
          <w:trHeight w:val="454"/>
        </w:trPr>
        <w:tc>
          <w:tcPr>
            <w:tcW w:w="3051" w:type="pct"/>
            <w:gridSpan w:val="2"/>
            <w:vMerge/>
            <w:tcBorders>
              <w:top w:val="nil"/>
              <w:left w:val="nil"/>
              <w:bottom w:val="single" w:sz="4" w:space="0" w:color="auto"/>
              <w:right w:val="single" w:sz="4" w:space="0" w:color="auto"/>
            </w:tcBorders>
            <w:shd w:val="clear" w:color="auto" w:fill="auto"/>
          </w:tcPr>
          <w:p w14:paraId="4FCA85FA" w14:textId="77777777" w:rsidR="005B7DD4" w:rsidRPr="008368C5" w:rsidRDefault="005B7DD4" w:rsidP="00272280">
            <w:pPr>
              <w:pStyle w:val="Tabela-tekst"/>
            </w:pPr>
          </w:p>
        </w:tc>
        <w:tc>
          <w:tcPr>
            <w:tcW w:w="1014" w:type="pct"/>
            <w:tcBorders>
              <w:left w:val="single" w:sz="4" w:space="0" w:color="auto"/>
            </w:tcBorders>
            <w:shd w:val="clear" w:color="auto" w:fill="BFBFBF" w:themeFill="background1" w:themeFillShade="BF"/>
          </w:tcPr>
          <w:p w14:paraId="2782B54B" w14:textId="77777777" w:rsidR="005B7DD4" w:rsidRPr="008368C5" w:rsidRDefault="005B7DD4" w:rsidP="00272280">
            <w:pPr>
              <w:pStyle w:val="Tabela-tekst"/>
              <w:rPr>
                <w:b/>
                <w:bCs w:val="0"/>
              </w:rPr>
            </w:pPr>
            <w:r w:rsidRPr="008368C5">
              <w:rPr>
                <w:b/>
                <w:bCs w:val="0"/>
              </w:rPr>
              <w:t>dobry</w:t>
            </w:r>
          </w:p>
        </w:tc>
        <w:tc>
          <w:tcPr>
            <w:tcW w:w="936" w:type="pct"/>
            <w:shd w:val="clear" w:color="auto" w:fill="BFBFBF" w:themeFill="background1" w:themeFillShade="BF"/>
          </w:tcPr>
          <w:p w14:paraId="5C71C02E" w14:textId="77777777" w:rsidR="005B7DD4" w:rsidRPr="008368C5" w:rsidRDefault="005B7DD4" w:rsidP="00272280">
            <w:pPr>
              <w:pStyle w:val="Tabela-tekst"/>
              <w:rPr>
                <w:b/>
                <w:bCs w:val="0"/>
              </w:rPr>
            </w:pPr>
            <w:r w:rsidRPr="008368C5">
              <w:rPr>
                <w:b/>
                <w:bCs w:val="0"/>
              </w:rPr>
              <w:t>poniżej dobrego</w:t>
            </w:r>
          </w:p>
        </w:tc>
      </w:tr>
      <w:tr w:rsidR="005B7DD4" w:rsidRPr="008368C5" w14:paraId="1F159120" w14:textId="77777777" w:rsidTr="00272280">
        <w:trPr>
          <w:trHeight w:val="454"/>
        </w:trPr>
        <w:tc>
          <w:tcPr>
            <w:tcW w:w="766" w:type="pct"/>
            <w:vMerge w:val="restart"/>
            <w:tcBorders>
              <w:top w:val="single" w:sz="4" w:space="0" w:color="auto"/>
            </w:tcBorders>
            <w:shd w:val="clear" w:color="auto" w:fill="BFBFBF"/>
          </w:tcPr>
          <w:p w14:paraId="346B8107" w14:textId="77777777" w:rsidR="005B7DD4" w:rsidRPr="008368C5" w:rsidRDefault="005B7DD4" w:rsidP="00272280">
            <w:pPr>
              <w:pStyle w:val="Tabela-tekst"/>
            </w:pPr>
            <w:r w:rsidRPr="008368C5">
              <w:rPr>
                <w:b/>
              </w:rPr>
              <w:t xml:space="preserve">Stan </w:t>
            </w:r>
            <w:r w:rsidRPr="008368C5">
              <w:rPr>
                <w:b/>
              </w:rPr>
              <w:br/>
              <w:t>ekologiczny/</w:t>
            </w:r>
            <w:r w:rsidRPr="008368C5">
              <w:rPr>
                <w:b/>
              </w:rPr>
              <w:br/>
              <w:t>potencjał ekologiczny</w:t>
            </w:r>
          </w:p>
        </w:tc>
        <w:tc>
          <w:tcPr>
            <w:tcW w:w="2284" w:type="pct"/>
            <w:tcBorders>
              <w:top w:val="single" w:sz="4" w:space="0" w:color="auto"/>
            </w:tcBorders>
            <w:shd w:val="clear" w:color="auto" w:fill="auto"/>
          </w:tcPr>
          <w:p w14:paraId="1B41B35A" w14:textId="77777777" w:rsidR="005B7DD4" w:rsidRPr="008368C5" w:rsidRDefault="005B7DD4" w:rsidP="00272280">
            <w:pPr>
              <w:pStyle w:val="Tabela-tekst"/>
            </w:pPr>
            <w:r w:rsidRPr="008368C5">
              <w:t>bardzo dobry stan ekologiczny/maksymalny potencjał ekologiczny</w:t>
            </w:r>
          </w:p>
        </w:tc>
        <w:tc>
          <w:tcPr>
            <w:tcW w:w="1014" w:type="pct"/>
            <w:shd w:val="clear" w:color="auto" w:fill="00B0F0"/>
          </w:tcPr>
          <w:p w14:paraId="428A33F3" w14:textId="77777777" w:rsidR="005B7DD4" w:rsidRPr="008368C5" w:rsidRDefault="005B7DD4" w:rsidP="00272280">
            <w:pPr>
              <w:pStyle w:val="Tabela-tekst"/>
            </w:pPr>
            <w:r w:rsidRPr="008368C5">
              <w:t>dobry stan wód</w:t>
            </w:r>
          </w:p>
        </w:tc>
        <w:tc>
          <w:tcPr>
            <w:tcW w:w="936" w:type="pct"/>
            <w:shd w:val="clear" w:color="auto" w:fill="FF0000"/>
          </w:tcPr>
          <w:p w14:paraId="4AF7CA38" w14:textId="77777777" w:rsidR="005B7DD4" w:rsidRPr="008368C5" w:rsidRDefault="005B7DD4" w:rsidP="00272280">
            <w:pPr>
              <w:pStyle w:val="Tabela-tekst"/>
            </w:pPr>
            <w:r w:rsidRPr="008368C5">
              <w:t>zły stan wód</w:t>
            </w:r>
          </w:p>
        </w:tc>
      </w:tr>
      <w:tr w:rsidR="005B7DD4" w:rsidRPr="008368C5" w14:paraId="7CAB3C78" w14:textId="77777777" w:rsidTr="00272280">
        <w:trPr>
          <w:trHeight w:val="454"/>
        </w:trPr>
        <w:tc>
          <w:tcPr>
            <w:tcW w:w="766" w:type="pct"/>
            <w:vMerge/>
            <w:shd w:val="clear" w:color="auto" w:fill="BFBFBF"/>
          </w:tcPr>
          <w:p w14:paraId="196D36BE" w14:textId="77777777" w:rsidR="005B7DD4" w:rsidRPr="008368C5" w:rsidRDefault="005B7DD4" w:rsidP="00272280">
            <w:pPr>
              <w:pStyle w:val="Tabela-tekst"/>
            </w:pPr>
          </w:p>
        </w:tc>
        <w:tc>
          <w:tcPr>
            <w:tcW w:w="2284" w:type="pct"/>
            <w:shd w:val="clear" w:color="auto" w:fill="auto"/>
          </w:tcPr>
          <w:p w14:paraId="0DD9E0C2" w14:textId="35C0243C" w:rsidR="005B7DD4" w:rsidRPr="008368C5" w:rsidRDefault="005B7DD4" w:rsidP="00272280">
            <w:pPr>
              <w:pStyle w:val="Tabela-tekst"/>
            </w:pPr>
            <w:r w:rsidRPr="008368C5">
              <w:t>dobry stan ekologiczny/</w:t>
            </w:r>
            <w:r w:rsidR="00BB2F46" w:rsidRPr="008368C5">
              <w:t xml:space="preserve">dobry </w:t>
            </w:r>
            <w:r w:rsidRPr="008368C5">
              <w:t>potencjał ekologiczny</w:t>
            </w:r>
          </w:p>
        </w:tc>
        <w:tc>
          <w:tcPr>
            <w:tcW w:w="1014" w:type="pct"/>
            <w:shd w:val="clear" w:color="auto" w:fill="00B0F0"/>
          </w:tcPr>
          <w:p w14:paraId="7A901BC2" w14:textId="77777777" w:rsidR="005B7DD4" w:rsidRPr="008368C5" w:rsidRDefault="005B7DD4" w:rsidP="00272280">
            <w:pPr>
              <w:pStyle w:val="Tabela-tekst"/>
            </w:pPr>
            <w:r w:rsidRPr="008368C5">
              <w:t>dobry stan wód</w:t>
            </w:r>
          </w:p>
        </w:tc>
        <w:tc>
          <w:tcPr>
            <w:tcW w:w="936" w:type="pct"/>
            <w:shd w:val="clear" w:color="auto" w:fill="FF0000"/>
          </w:tcPr>
          <w:p w14:paraId="0585E4E8" w14:textId="77777777" w:rsidR="005B7DD4" w:rsidRPr="008368C5" w:rsidRDefault="005B7DD4" w:rsidP="00272280">
            <w:pPr>
              <w:pStyle w:val="Tabela-tekst"/>
            </w:pPr>
            <w:r w:rsidRPr="008368C5">
              <w:t>zły stan wód</w:t>
            </w:r>
          </w:p>
        </w:tc>
      </w:tr>
      <w:tr w:rsidR="005B7DD4" w:rsidRPr="008368C5" w14:paraId="288ADF1A" w14:textId="77777777" w:rsidTr="00272280">
        <w:trPr>
          <w:trHeight w:val="454"/>
        </w:trPr>
        <w:tc>
          <w:tcPr>
            <w:tcW w:w="766" w:type="pct"/>
            <w:vMerge/>
            <w:shd w:val="clear" w:color="auto" w:fill="BFBFBF"/>
          </w:tcPr>
          <w:p w14:paraId="503BBD88" w14:textId="77777777" w:rsidR="005B7DD4" w:rsidRPr="008368C5" w:rsidRDefault="005B7DD4" w:rsidP="00272280">
            <w:pPr>
              <w:pStyle w:val="Tabela-tekst"/>
            </w:pPr>
          </w:p>
        </w:tc>
        <w:tc>
          <w:tcPr>
            <w:tcW w:w="2284" w:type="pct"/>
            <w:shd w:val="clear" w:color="auto" w:fill="auto"/>
          </w:tcPr>
          <w:p w14:paraId="1EE2E0A7" w14:textId="77777777" w:rsidR="005B7DD4" w:rsidRPr="008368C5" w:rsidRDefault="005B7DD4" w:rsidP="00272280">
            <w:pPr>
              <w:pStyle w:val="Tabela-tekst"/>
            </w:pPr>
            <w:r w:rsidRPr="008368C5">
              <w:t>umiarkowany stan ekologiczny/umiarkowany potencjał ekologiczny</w:t>
            </w:r>
          </w:p>
        </w:tc>
        <w:tc>
          <w:tcPr>
            <w:tcW w:w="1014" w:type="pct"/>
            <w:shd w:val="clear" w:color="auto" w:fill="FF0000"/>
          </w:tcPr>
          <w:p w14:paraId="00D11CC5" w14:textId="77777777" w:rsidR="005B7DD4" w:rsidRPr="008368C5" w:rsidRDefault="005B7DD4" w:rsidP="00272280">
            <w:pPr>
              <w:pStyle w:val="Tabela-tekst"/>
            </w:pPr>
            <w:r w:rsidRPr="008368C5">
              <w:t>zły stan wód</w:t>
            </w:r>
          </w:p>
        </w:tc>
        <w:tc>
          <w:tcPr>
            <w:tcW w:w="936" w:type="pct"/>
            <w:shd w:val="clear" w:color="auto" w:fill="FF0000"/>
          </w:tcPr>
          <w:p w14:paraId="71496A96" w14:textId="77777777" w:rsidR="005B7DD4" w:rsidRPr="008368C5" w:rsidRDefault="005B7DD4" w:rsidP="00272280">
            <w:pPr>
              <w:pStyle w:val="Tabela-tekst"/>
            </w:pPr>
            <w:r w:rsidRPr="008368C5">
              <w:t>zły stan wód</w:t>
            </w:r>
          </w:p>
        </w:tc>
      </w:tr>
      <w:tr w:rsidR="005B7DD4" w:rsidRPr="008368C5" w14:paraId="318EF093" w14:textId="77777777" w:rsidTr="00272280">
        <w:trPr>
          <w:trHeight w:val="454"/>
        </w:trPr>
        <w:tc>
          <w:tcPr>
            <w:tcW w:w="766" w:type="pct"/>
            <w:vMerge/>
            <w:shd w:val="clear" w:color="auto" w:fill="BFBFBF"/>
          </w:tcPr>
          <w:p w14:paraId="729DA8F5" w14:textId="77777777" w:rsidR="005B7DD4" w:rsidRPr="008368C5" w:rsidRDefault="005B7DD4" w:rsidP="00272280">
            <w:pPr>
              <w:pStyle w:val="Tabela-tekst"/>
            </w:pPr>
          </w:p>
        </w:tc>
        <w:tc>
          <w:tcPr>
            <w:tcW w:w="2284" w:type="pct"/>
            <w:shd w:val="clear" w:color="auto" w:fill="auto"/>
          </w:tcPr>
          <w:p w14:paraId="2567A7E8" w14:textId="77777777" w:rsidR="005B7DD4" w:rsidRPr="008368C5" w:rsidRDefault="005B7DD4" w:rsidP="00272280">
            <w:pPr>
              <w:pStyle w:val="Tabela-tekst"/>
            </w:pPr>
            <w:r w:rsidRPr="008368C5">
              <w:t>słaby stan ekologiczny/słaby potencjał ekologiczny</w:t>
            </w:r>
          </w:p>
        </w:tc>
        <w:tc>
          <w:tcPr>
            <w:tcW w:w="1014" w:type="pct"/>
            <w:shd w:val="clear" w:color="auto" w:fill="FF0000"/>
          </w:tcPr>
          <w:p w14:paraId="14A12E26" w14:textId="77777777" w:rsidR="005B7DD4" w:rsidRPr="008368C5" w:rsidRDefault="005B7DD4" w:rsidP="00272280">
            <w:pPr>
              <w:pStyle w:val="Tabela-tekst"/>
            </w:pPr>
            <w:r w:rsidRPr="008368C5">
              <w:t>zły stan wód</w:t>
            </w:r>
          </w:p>
        </w:tc>
        <w:tc>
          <w:tcPr>
            <w:tcW w:w="936" w:type="pct"/>
            <w:shd w:val="clear" w:color="auto" w:fill="FF0000"/>
          </w:tcPr>
          <w:p w14:paraId="06742A7F" w14:textId="77777777" w:rsidR="005B7DD4" w:rsidRPr="008368C5" w:rsidRDefault="005B7DD4" w:rsidP="00272280">
            <w:pPr>
              <w:pStyle w:val="Tabela-tekst"/>
            </w:pPr>
            <w:r w:rsidRPr="008368C5">
              <w:t>zły stan wód</w:t>
            </w:r>
          </w:p>
        </w:tc>
      </w:tr>
      <w:tr w:rsidR="005B7DD4" w:rsidRPr="008368C5" w14:paraId="493091A2" w14:textId="77777777" w:rsidTr="00272280">
        <w:trPr>
          <w:trHeight w:val="454"/>
        </w:trPr>
        <w:tc>
          <w:tcPr>
            <w:tcW w:w="766" w:type="pct"/>
            <w:vMerge/>
            <w:shd w:val="clear" w:color="auto" w:fill="BFBFBF"/>
          </w:tcPr>
          <w:p w14:paraId="53B01835" w14:textId="77777777" w:rsidR="005B7DD4" w:rsidRPr="008368C5" w:rsidRDefault="005B7DD4" w:rsidP="00272280">
            <w:pPr>
              <w:pStyle w:val="Tabela-tekst"/>
            </w:pPr>
          </w:p>
        </w:tc>
        <w:tc>
          <w:tcPr>
            <w:tcW w:w="2284" w:type="pct"/>
            <w:shd w:val="clear" w:color="auto" w:fill="auto"/>
          </w:tcPr>
          <w:p w14:paraId="259D9D2B" w14:textId="77777777" w:rsidR="005B7DD4" w:rsidRPr="008368C5" w:rsidRDefault="005B7DD4" w:rsidP="00272280">
            <w:pPr>
              <w:pStyle w:val="Tabela-tekst"/>
            </w:pPr>
            <w:r w:rsidRPr="008368C5">
              <w:t>zły stan ekologiczny/zły potencjał ekologiczny</w:t>
            </w:r>
          </w:p>
        </w:tc>
        <w:tc>
          <w:tcPr>
            <w:tcW w:w="1014" w:type="pct"/>
            <w:shd w:val="clear" w:color="auto" w:fill="FF0000"/>
          </w:tcPr>
          <w:p w14:paraId="2AA35463" w14:textId="77777777" w:rsidR="005B7DD4" w:rsidRPr="008368C5" w:rsidRDefault="005B7DD4" w:rsidP="00272280">
            <w:pPr>
              <w:pStyle w:val="Tabela-tekst"/>
            </w:pPr>
            <w:r w:rsidRPr="008368C5">
              <w:t>zły stan wód</w:t>
            </w:r>
          </w:p>
        </w:tc>
        <w:tc>
          <w:tcPr>
            <w:tcW w:w="936" w:type="pct"/>
            <w:shd w:val="clear" w:color="auto" w:fill="FF0000"/>
          </w:tcPr>
          <w:p w14:paraId="56E924AB" w14:textId="77777777" w:rsidR="005B7DD4" w:rsidRPr="008368C5" w:rsidRDefault="005B7DD4" w:rsidP="00272280">
            <w:pPr>
              <w:pStyle w:val="Tabela-tekst"/>
            </w:pPr>
            <w:r w:rsidRPr="008368C5">
              <w:t>zły stan wód</w:t>
            </w:r>
          </w:p>
        </w:tc>
      </w:tr>
    </w:tbl>
    <w:p w14:paraId="674FC1B3" w14:textId="435AA823"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podstawie</w:t>
      </w:r>
      <w:r w:rsidR="006663D3" w:rsidRPr="008368C5">
        <w:t> </w:t>
      </w:r>
      <w:proofErr w:type="spellStart"/>
      <w:r w:rsidRPr="008368C5">
        <w:t>r.kl.jcwp</w:t>
      </w:r>
      <w:proofErr w:type="spellEnd"/>
    </w:p>
    <w:p w14:paraId="79C6E5A9" w14:textId="2F24CEBE" w:rsidR="005B7DD4" w:rsidRPr="008368C5" w:rsidRDefault="005B7DD4" w:rsidP="005B7DD4">
      <w:pPr>
        <w:suppressAutoHyphens/>
      </w:pPr>
      <w:r w:rsidRPr="008368C5">
        <w:t xml:space="preserve">W celu określenia stanu </w:t>
      </w:r>
      <w:proofErr w:type="spellStart"/>
      <w:r w:rsidRPr="008368C5">
        <w:t>jcwp</w:t>
      </w:r>
      <w:proofErr w:type="spellEnd"/>
      <w:r w:rsidRPr="008368C5">
        <w:t xml:space="preserve"> monitorowanych w</w:t>
      </w:r>
      <w:r w:rsidR="006663D3" w:rsidRPr="008368C5">
        <w:t> </w:t>
      </w:r>
      <w:r w:rsidRPr="008368C5">
        <w:t xml:space="preserve">danym cyklu planistycznym uwzględnia się tzw. zasadę dziedziczenia. </w:t>
      </w:r>
      <w:r w:rsidR="008B6C69" w:rsidRPr="008368C5">
        <w:t>W</w:t>
      </w:r>
      <w:r w:rsidR="006663D3" w:rsidRPr="008368C5">
        <w:t> </w:t>
      </w:r>
      <w:r w:rsidRPr="008368C5">
        <w:t xml:space="preserve">myśl tej zasady dziedziczona jest klasyfikacja wskaźników determinujących stan </w:t>
      </w:r>
      <w:proofErr w:type="spellStart"/>
      <w:r w:rsidRPr="008368C5">
        <w:t>jcwp</w:t>
      </w:r>
      <w:proofErr w:type="spellEnd"/>
      <w:r w:rsidRPr="008368C5">
        <w:t xml:space="preserve"> z</w:t>
      </w:r>
      <w:r w:rsidR="006663D3" w:rsidRPr="008368C5">
        <w:t> </w:t>
      </w:r>
      <w:r w:rsidRPr="008368C5">
        <w:t xml:space="preserve">zastrzeżeniem wykorzystania najnowszych rocznych wyników badań oraz przy zachowaniu ważności wyniku. </w:t>
      </w:r>
      <w:r w:rsidR="008B6C69" w:rsidRPr="008368C5">
        <w:t>W</w:t>
      </w:r>
      <w:r w:rsidR="006663D3" w:rsidRPr="008368C5">
        <w:t> </w:t>
      </w:r>
      <w:r w:rsidRPr="008368C5">
        <w:t>przypadku monitoringu diagnostycznego przyjmuje się, że dziedziczone mogą być wyniki nie starsze niż 6 lat. Okres ten nie ma zastosowania w</w:t>
      </w:r>
      <w:r w:rsidR="006663D3" w:rsidRPr="008368C5">
        <w:t> </w:t>
      </w:r>
      <w:r w:rsidRPr="008368C5">
        <w:t xml:space="preserve">stosunku do </w:t>
      </w:r>
      <w:proofErr w:type="spellStart"/>
      <w:r w:rsidRPr="008368C5">
        <w:t>jcwp</w:t>
      </w:r>
      <w:proofErr w:type="spellEnd"/>
      <w:r w:rsidRPr="008368C5">
        <w:t xml:space="preserve"> objętych, z</w:t>
      </w:r>
      <w:r w:rsidR="006663D3" w:rsidRPr="008368C5">
        <w:t> </w:t>
      </w:r>
      <w:r w:rsidRPr="008368C5">
        <w:t>powodu uznania za zagrożone nie</w:t>
      </w:r>
      <w:r w:rsidR="0008021D" w:rsidRPr="008368C5">
        <w:t>osiągnięciem</w:t>
      </w:r>
      <w:r w:rsidRPr="008368C5">
        <w:t xml:space="preserve"> celów środowiskowych lub z</w:t>
      </w:r>
      <w:r w:rsidR="006663D3" w:rsidRPr="008368C5">
        <w:t> </w:t>
      </w:r>
      <w:r w:rsidRPr="008368C5">
        <w:t xml:space="preserve">innych przyczyn, monitoringiem operacyjnym. </w:t>
      </w:r>
      <w:r w:rsidR="008B6C69" w:rsidRPr="008368C5">
        <w:t>W</w:t>
      </w:r>
      <w:r w:rsidR="006663D3" w:rsidRPr="008368C5">
        <w:t> </w:t>
      </w:r>
      <w:r w:rsidRPr="008368C5">
        <w:t>takim przypadku okres ważności danych biologicznych, fizykochemicznych i</w:t>
      </w:r>
      <w:r w:rsidR="006663D3" w:rsidRPr="008368C5">
        <w:t> </w:t>
      </w:r>
      <w:proofErr w:type="spellStart"/>
      <w:r w:rsidRPr="008368C5">
        <w:t>hydromorfologicznych</w:t>
      </w:r>
      <w:proofErr w:type="spellEnd"/>
      <w:r w:rsidRPr="008368C5">
        <w:t xml:space="preserve"> (w każdym przypadku w</w:t>
      </w:r>
      <w:r w:rsidR="006663D3" w:rsidRPr="008368C5">
        <w:t> </w:t>
      </w:r>
      <w:r w:rsidRPr="008368C5">
        <w:t>zakresie wskaźników wybranych do monitoringu operacyjnego) wynosi 3 lata, zaś dane dla wskaźników chemicznych wybranych do tego monitorowania w</w:t>
      </w:r>
      <w:r w:rsidR="006663D3" w:rsidRPr="008368C5">
        <w:t> </w:t>
      </w:r>
      <w:r w:rsidRPr="008368C5">
        <w:t>ogóle nie mogą być dziedziczone, gdyż są badane corocznie w</w:t>
      </w:r>
      <w:r w:rsidR="006663D3" w:rsidRPr="008368C5">
        <w:t> </w:t>
      </w:r>
      <w:r w:rsidRPr="008368C5">
        <w:t xml:space="preserve">monitoringu operacyjnym. </w:t>
      </w:r>
    </w:p>
    <w:p w14:paraId="5E658B57" w14:textId="7E6D3964" w:rsidR="005B7DD4" w:rsidRPr="008368C5" w:rsidRDefault="005B7DD4" w:rsidP="005B7DD4">
      <w:pPr>
        <w:suppressAutoHyphens/>
      </w:pPr>
      <w:bookmarkStart w:id="168" w:name="_Hlk66036027"/>
      <w:bookmarkStart w:id="169" w:name="_Hlk66011307"/>
      <w:r w:rsidRPr="008368C5">
        <w:t xml:space="preserve">Pomimo zwiększenia liczby </w:t>
      </w:r>
      <w:proofErr w:type="spellStart"/>
      <w:r w:rsidRPr="008368C5">
        <w:t>jcwp</w:t>
      </w:r>
      <w:proofErr w:type="spellEnd"/>
      <w:r w:rsidRPr="008368C5">
        <w:t xml:space="preserve"> objętych PMŚ część z</w:t>
      </w:r>
      <w:r w:rsidR="006663D3" w:rsidRPr="008368C5">
        <w:t> </w:t>
      </w:r>
      <w:r w:rsidRPr="008368C5">
        <w:t>nich wciąż nie jest monitorowana. Biorąc pod uwagę dokonane zmiany układu jednostek planistycznych (</w:t>
      </w:r>
      <w:proofErr w:type="spellStart"/>
      <w:r w:rsidRPr="008368C5">
        <w:t>IIaPGW</w:t>
      </w:r>
      <w:proofErr w:type="spellEnd"/>
      <w:r w:rsidRPr="008368C5">
        <w:t xml:space="preserve">), nie było możliwości przeniesienia </w:t>
      </w:r>
      <w:r w:rsidRPr="008368C5">
        <w:rPr>
          <w:shd w:val="clear" w:color="auto" w:fill="FFFFFF" w:themeFill="background1"/>
        </w:rPr>
        <w:t xml:space="preserve">stanu ogólnego </w:t>
      </w:r>
      <w:proofErr w:type="spellStart"/>
      <w:r w:rsidRPr="008368C5">
        <w:rPr>
          <w:shd w:val="clear" w:color="auto" w:fill="FFFFFF" w:themeFill="background1"/>
        </w:rPr>
        <w:t>jcwp</w:t>
      </w:r>
      <w:proofErr w:type="spellEnd"/>
      <w:r w:rsidRPr="008368C5">
        <w:rPr>
          <w:shd w:val="clear" w:color="auto" w:fill="FFFFFF" w:themeFill="background1"/>
        </w:rPr>
        <w:t xml:space="preserve"> ze zlewni monitorowanych na</w:t>
      </w:r>
      <w:r w:rsidR="006663D3" w:rsidRPr="008368C5">
        <w:rPr>
          <w:shd w:val="clear" w:color="auto" w:fill="FFFFFF" w:themeFill="background1"/>
        </w:rPr>
        <w:t> </w:t>
      </w:r>
      <w:r w:rsidRPr="008368C5">
        <w:rPr>
          <w:shd w:val="clear" w:color="auto" w:fill="FFFFFF" w:themeFill="background1"/>
        </w:rPr>
        <w:t>niemonitorowane ze względu na</w:t>
      </w:r>
      <w:r w:rsidR="006663D3" w:rsidRPr="008368C5">
        <w:rPr>
          <w:shd w:val="clear" w:color="auto" w:fill="FFFFFF" w:themeFill="background1"/>
        </w:rPr>
        <w:t> </w:t>
      </w:r>
      <w:r w:rsidRPr="008368C5">
        <w:rPr>
          <w:shd w:val="clear" w:color="auto" w:fill="FFFFFF" w:themeFill="background1"/>
        </w:rPr>
        <w:t>brak szczegółowych analiz podobieństwa zlewni w</w:t>
      </w:r>
      <w:r w:rsidR="006663D3" w:rsidRPr="008368C5">
        <w:rPr>
          <w:shd w:val="clear" w:color="auto" w:fill="FFFFFF" w:themeFill="background1"/>
        </w:rPr>
        <w:t> </w:t>
      </w:r>
      <w:r w:rsidRPr="008368C5">
        <w:rPr>
          <w:shd w:val="clear" w:color="auto" w:fill="FFFFFF" w:themeFill="background1"/>
        </w:rPr>
        <w:t xml:space="preserve">nowym układzie planistycznym. </w:t>
      </w:r>
      <w:r w:rsidR="005C531D" w:rsidRPr="008368C5">
        <w:rPr>
          <w:shd w:val="clear" w:color="auto" w:fill="FFFFFF" w:themeFill="background1"/>
        </w:rPr>
        <w:t>W</w:t>
      </w:r>
      <w:r w:rsidR="006663D3" w:rsidRPr="008368C5">
        <w:rPr>
          <w:shd w:val="clear" w:color="auto" w:fill="FFFFFF" w:themeFill="background1"/>
        </w:rPr>
        <w:t> </w:t>
      </w:r>
      <w:r w:rsidRPr="008368C5">
        <w:rPr>
          <w:shd w:val="clear" w:color="auto" w:fill="FFFFFF" w:themeFill="background1"/>
        </w:rPr>
        <w:t xml:space="preserve">takich przypadkach ocena stanu </w:t>
      </w:r>
      <w:proofErr w:type="spellStart"/>
      <w:r w:rsidRPr="008368C5">
        <w:rPr>
          <w:shd w:val="clear" w:color="auto" w:fill="FFFFFF" w:themeFill="background1"/>
        </w:rPr>
        <w:t>jcwp</w:t>
      </w:r>
      <w:proofErr w:type="spellEnd"/>
      <w:r w:rsidRPr="008368C5">
        <w:rPr>
          <w:shd w:val="clear" w:color="auto" w:fill="FFFFFF" w:themeFill="background1"/>
        </w:rPr>
        <w:t xml:space="preserve"> została dokonana metodą ekspercką, wykorzystującą wyniki przeprowadzonej</w:t>
      </w:r>
      <w:r w:rsidRPr="008368C5">
        <w:t xml:space="preserve"> </w:t>
      </w:r>
      <w:r w:rsidRPr="008368C5">
        <w:rPr>
          <w:i/>
          <w:iCs/>
        </w:rPr>
        <w:t xml:space="preserve">Analizy znaczących oddziaływań </w:t>
      </w:r>
      <w:r w:rsidR="00291EE0" w:rsidRPr="008368C5">
        <w:rPr>
          <w:i/>
          <w:iCs/>
        </w:rPr>
        <w:t>-</w:t>
      </w:r>
      <w:r w:rsidRPr="008368C5">
        <w:rPr>
          <w:i/>
          <w:iCs/>
        </w:rPr>
        <w:t xml:space="preserve"> </w:t>
      </w:r>
      <w:proofErr w:type="spellStart"/>
      <w:r w:rsidRPr="008368C5">
        <w:rPr>
          <w:i/>
          <w:iCs/>
        </w:rPr>
        <w:t>jcwp</w:t>
      </w:r>
      <w:proofErr w:type="spellEnd"/>
      <w:r w:rsidRPr="008368C5">
        <w:rPr>
          <w:i/>
          <w:iCs/>
        </w:rPr>
        <w:t xml:space="preserve"> (…)</w:t>
      </w:r>
      <w:r w:rsidRPr="008368C5">
        <w:t>, w</w:t>
      </w:r>
      <w:r w:rsidR="006663D3" w:rsidRPr="008368C5">
        <w:t> </w:t>
      </w:r>
      <w:r w:rsidRPr="008368C5">
        <w:t xml:space="preserve">ramach której wyznaczono jedynie prawdopodobny stan bądź potencjał ekologiczny oraz stan chemiczny </w:t>
      </w:r>
      <w:proofErr w:type="spellStart"/>
      <w:r w:rsidRPr="008368C5">
        <w:t>jcwp</w:t>
      </w:r>
      <w:proofErr w:type="spellEnd"/>
      <w:r w:rsidRPr="008368C5">
        <w:t>, bazując na</w:t>
      </w:r>
      <w:r w:rsidR="006663D3" w:rsidRPr="008368C5">
        <w:t> </w:t>
      </w:r>
      <w:r w:rsidRPr="008368C5">
        <w:t>wartościach wyliczonych w</w:t>
      </w:r>
      <w:r w:rsidR="006663D3" w:rsidRPr="008368C5">
        <w:t> </w:t>
      </w:r>
      <w:r w:rsidRPr="008368C5">
        <w:t xml:space="preserve">ramach analiz. Ocena ta, wykonana dla </w:t>
      </w:r>
      <w:proofErr w:type="spellStart"/>
      <w:r w:rsidRPr="008368C5">
        <w:t>jcwp</w:t>
      </w:r>
      <w:proofErr w:type="spellEnd"/>
      <w:r w:rsidRPr="008368C5">
        <w:t xml:space="preserve"> niemonitorowanych, dla których nie dokonano oceny stanu 2014-2019 (PMŚ), jest traktowana jako poglądowa.</w:t>
      </w:r>
    </w:p>
    <w:p w14:paraId="789F67B0" w14:textId="6D66DFB2" w:rsidR="005B7DD4" w:rsidRPr="008368C5" w:rsidRDefault="005B7DD4" w:rsidP="005B7DD4">
      <w:pPr>
        <w:suppressAutoHyphens/>
      </w:pPr>
      <w:r w:rsidRPr="008368C5">
        <w:t>PMŚ stanowi podstawę informacji o</w:t>
      </w:r>
      <w:r w:rsidR="00FF334A" w:rsidRPr="008368C5">
        <w:t> </w:t>
      </w:r>
      <w:r w:rsidRPr="008368C5">
        <w:t>aktualnym stanie wód. Najaktualniejsze dane monitoringowe są prezentowane przez GIOŚ w</w:t>
      </w:r>
      <w:r w:rsidR="006663D3" w:rsidRPr="008368C5">
        <w:t> </w:t>
      </w:r>
      <w:r w:rsidRPr="008368C5">
        <w:t xml:space="preserve">formie ogólnodostępnych raportów. </w:t>
      </w:r>
      <w:bookmarkEnd w:id="168"/>
      <w:r w:rsidRPr="008368C5">
        <w:rPr>
          <w:rFonts w:eastAsia="Times New Roman"/>
        </w:rPr>
        <w:t>Wszelkie analizy opisujące stanu wód powinny uwzględnić najaktualniejsze dostępne dane</w:t>
      </w:r>
      <w:r w:rsidR="006663D3" w:rsidRPr="008368C5">
        <w:rPr>
          <w:rFonts w:eastAsia="Times New Roman"/>
        </w:rPr>
        <w:t xml:space="preserve"> </w:t>
      </w:r>
      <w:r w:rsidRPr="008368C5">
        <w:rPr>
          <w:rFonts w:eastAsia="Times New Roman"/>
        </w:rPr>
        <w:t>w</w:t>
      </w:r>
      <w:r w:rsidR="006663D3" w:rsidRPr="008368C5">
        <w:rPr>
          <w:rFonts w:eastAsia="Times New Roman"/>
        </w:rPr>
        <w:t> </w:t>
      </w:r>
      <w:r w:rsidRPr="008368C5">
        <w:rPr>
          <w:rFonts w:eastAsia="Times New Roman"/>
        </w:rPr>
        <w:t>czasie całego 6-letniego cyklu planistycznego.</w:t>
      </w:r>
      <w:r w:rsidRPr="008368C5">
        <w:t xml:space="preserve"> </w:t>
      </w:r>
    </w:p>
    <w:bookmarkEnd w:id="169"/>
    <w:p w14:paraId="1659B809" w14:textId="5785C894" w:rsidR="005B7DD4" w:rsidRPr="008368C5" w:rsidRDefault="005B7DD4" w:rsidP="005B7DD4">
      <w:pPr>
        <w:suppressAutoHyphens/>
      </w:pPr>
      <w:r w:rsidRPr="008368C5">
        <w:t>Prezentowane w</w:t>
      </w:r>
      <w:r w:rsidR="006663D3" w:rsidRPr="008368C5">
        <w:t> </w:t>
      </w:r>
      <w:r w:rsidRPr="008368C5">
        <w:t>planie gospodarowania wodami informacje o</w:t>
      </w:r>
      <w:r w:rsidR="00FF334A" w:rsidRPr="008368C5">
        <w:t> </w:t>
      </w:r>
      <w:r w:rsidRPr="008368C5">
        <w:t xml:space="preserve">stanie </w:t>
      </w:r>
      <w:proofErr w:type="spellStart"/>
      <w:r w:rsidRPr="008368C5">
        <w:t>jcwp</w:t>
      </w:r>
      <w:proofErr w:type="spellEnd"/>
      <w:r w:rsidRPr="008368C5">
        <w:t xml:space="preserve"> zostały przygotowane na</w:t>
      </w:r>
      <w:r w:rsidR="006663D3" w:rsidRPr="008368C5">
        <w:t> </w:t>
      </w:r>
      <w:r w:rsidRPr="008368C5">
        <w:t>podstawie danych z</w:t>
      </w:r>
      <w:r w:rsidR="006663D3" w:rsidRPr="008368C5">
        <w:t> </w:t>
      </w:r>
      <w:r w:rsidRPr="008368C5">
        <w:t xml:space="preserve">okresu 2014-2019. </w:t>
      </w:r>
      <w:r w:rsidR="00A608D4" w:rsidRPr="008368C5">
        <w:t>Z</w:t>
      </w:r>
      <w:r w:rsidR="006663D3" w:rsidRPr="008368C5">
        <w:t> </w:t>
      </w:r>
      <w:r w:rsidRPr="008368C5">
        <w:t>uwagi na</w:t>
      </w:r>
      <w:r w:rsidR="006663D3" w:rsidRPr="008368C5">
        <w:t> </w:t>
      </w:r>
      <w:r w:rsidRPr="008368C5">
        <w:t>wchodzący w</w:t>
      </w:r>
      <w:r w:rsidR="006663D3" w:rsidRPr="008368C5">
        <w:t> </w:t>
      </w:r>
      <w:r w:rsidRPr="008368C5">
        <w:t>życie od 2022 roku zmieniony sposób klasyfikacji (zgodnie z</w:t>
      </w:r>
      <w:r w:rsidR="006663D3" w:rsidRPr="008368C5">
        <w:t> </w:t>
      </w:r>
      <w:proofErr w:type="spellStart"/>
      <w:r w:rsidRPr="008368C5">
        <w:t>r.kl.jcwp</w:t>
      </w:r>
      <w:proofErr w:type="spellEnd"/>
      <w:r w:rsidRPr="008368C5">
        <w:t>) prezentowane w</w:t>
      </w:r>
      <w:r w:rsidR="006663D3" w:rsidRPr="008368C5">
        <w:t> </w:t>
      </w:r>
      <w:proofErr w:type="spellStart"/>
      <w:r w:rsidRPr="008368C5">
        <w:t>IIaPGW</w:t>
      </w:r>
      <w:proofErr w:type="spellEnd"/>
      <w:r w:rsidRPr="008368C5">
        <w:t xml:space="preserve"> dane dot. oceny stanu przygotowane zostały w</w:t>
      </w:r>
      <w:r w:rsidR="006663D3" w:rsidRPr="008368C5">
        <w:t> </w:t>
      </w:r>
      <w:r w:rsidRPr="008368C5">
        <w:t>obydwu sposobach klasyfikacji tj.:</w:t>
      </w:r>
    </w:p>
    <w:p w14:paraId="0AF5F6BB" w14:textId="656971F6" w:rsidR="005B7DD4" w:rsidRPr="008368C5" w:rsidRDefault="005B7DD4" w:rsidP="00174123">
      <w:pPr>
        <w:pStyle w:val="Akapitzlist"/>
      </w:pPr>
      <w:r w:rsidRPr="008368C5">
        <w:t>ocena stanu zgodnie z</w:t>
      </w:r>
      <w:r w:rsidR="006663D3" w:rsidRPr="008368C5">
        <w:t> </w:t>
      </w:r>
      <w:r w:rsidRPr="008368C5">
        <w:t>klasyfikacją</w:t>
      </w:r>
      <w:r w:rsidR="006663D3" w:rsidRPr="008368C5">
        <w:t> </w:t>
      </w:r>
      <w:proofErr w:type="spellStart"/>
      <w:r w:rsidRPr="008368C5">
        <w:t>r.kl.jcwp</w:t>
      </w:r>
      <w:proofErr w:type="spellEnd"/>
      <w:r w:rsidRPr="008368C5">
        <w:t xml:space="preserve"> obowiązującą do roku 2022 (ocena na</w:t>
      </w:r>
      <w:r w:rsidR="006663D3" w:rsidRPr="008368C5">
        <w:t> </w:t>
      </w:r>
      <w:r w:rsidRPr="008368C5">
        <w:t>podstawie oceny stanu GIOŚ 2014-2019 przeniesiona na</w:t>
      </w:r>
      <w:r w:rsidR="006663D3" w:rsidRPr="008368C5">
        <w:t> </w:t>
      </w:r>
      <w:r w:rsidRPr="008368C5">
        <w:t>nowy układ planistyczny);</w:t>
      </w:r>
    </w:p>
    <w:p w14:paraId="19072606" w14:textId="5AD34C65" w:rsidR="005B7DD4" w:rsidRPr="008368C5" w:rsidRDefault="005B7DD4" w:rsidP="00174123">
      <w:pPr>
        <w:pStyle w:val="Akapitzlist"/>
      </w:pPr>
      <w:r w:rsidRPr="008368C5">
        <w:t>ocena stanu zgodnie z</w:t>
      </w:r>
      <w:r w:rsidR="006663D3" w:rsidRPr="008368C5">
        <w:t> </w:t>
      </w:r>
      <w:r w:rsidRPr="008368C5">
        <w:t>klasyfikacją</w:t>
      </w:r>
      <w:r w:rsidR="006663D3" w:rsidRPr="008368C5">
        <w:t> </w:t>
      </w:r>
      <w:proofErr w:type="spellStart"/>
      <w:r w:rsidRPr="008368C5">
        <w:t>r.kl.jcwp</w:t>
      </w:r>
      <w:proofErr w:type="spellEnd"/>
      <w:r w:rsidRPr="008368C5">
        <w:t xml:space="preserve"> obowiązującą od roku 2022 (ocena na</w:t>
      </w:r>
      <w:r w:rsidR="006663D3" w:rsidRPr="008368C5">
        <w:t> </w:t>
      </w:r>
      <w:r w:rsidRPr="008368C5">
        <w:t>podstawie danych monitoringowych PMŚ przeliczona zgodnie z</w:t>
      </w:r>
      <w:r w:rsidR="006663D3" w:rsidRPr="008368C5">
        <w:t> </w:t>
      </w:r>
      <w:proofErr w:type="spellStart"/>
      <w:r w:rsidRPr="008368C5">
        <w:t>r.kl.jcwp</w:t>
      </w:r>
      <w:proofErr w:type="spellEnd"/>
      <w:r w:rsidRPr="008368C5">
        <w:t xml:space="preserve">, dla </w:t>
      </w:r>
      <w:proofErr w:type="spellStart"/>
      <w:r w:rsidRPr="008368C5">
        <w:t>jcwp</w:t>
      </w:r>
      <w:proofErr w:type="spellEnd"/>
      <w:r w:rsidRPr="008368C5">
        <w:t xml:space="preserve"> niemonitorowanych </w:t>
      </w:r>
      <w:r w:rsidR="00291EE0" w:rsidRPr="008368C5">
        <w:t>-</w:t>
      </w:r>
      <w:r w:rsidRPr="008368C5">
        <w:t xml:space="preserve"> ocena wykonana metodą ekspercką oraz dla SZCW i</w:t>
      </w:r>
      <w:r w:rsidR="006663D3" w:rsidRPr="008368C5">
        <w:t> </w:t>
      </w:r>
      <w:r w:rsidRPr="008368C5">
        <w:t>SCW przy uwzględnieniu wartości granicznych przestawionych w</w:t>
      </w:r>
      <w:r w:rsidR="006663D3" w:rsidRPr="008368C5">
        <w:t> </w:t>
      </w:r>
      <w:r w:rsidRPr="008368C5">
        <w:t>załączniku nr</w:t>
      </w:r>
      <w:r w:rsidR="0088618B" w:rsidRPr="008368C5">
        <w:t> </w:t>
      </w:r>
      <w:r w:rsidRPr="008368C5">
        <w:t xml:space="preserve">3.1 </w:t>
      </w:r>
      <w:r w:rsidR="00233CF0" w:rsidRPr="008368C5">
        <w:t>(</w:t>
      </w:r>
      <w:r w:rsidR="00954A35" w:rsidRPr="008368C5">
        <w:t>Wartości graniczne SCW</w:t>
      </w:r>
      <w:r w:rsidR="00EB7145" w:rsidRPr="008368C5">
        <w:t>,</w:t>
      </w:r>
      <w:r w:rsidR="00954A35" w:rsidRPr="008368C5">
        <w:t xml:space="preserve"> SZCW</w:t>
      </w:r>
      <w:r w:rsidR="00233CF0" w:rsidRPr="008368C5">
        <w:t>)</w:t>
      </w:r>
      <w:r w:rsidRPr="008368C5">
        <w:t xml:space="preserve"> będących podstawą klasyfikacji potencjału ekologicznego).</w:t>
      </w:r>
    </w:p>
    <w:p w14:paraId="424A6F99" w14:textId="0A22B08C" w:rsidR="005B7DD4" w:rsidRPr="008368C5" w:rsidRDefault="005B7DD4" w:rsidP="005B7DD4">
      <w:pPr>
        <w:pStyle w:val="Nagwek4"/>
        <w:suppressAutoHyphens/>
      </w:pPr>
      <w:r w:rsidRPr="008368C5">
        <w:lastRenderedPageBreak/>
        <w:t xml:space="preserve">Podsumowanie oceny stanu </w:t>
      </w:r>
      <w:proofErr w:type="spellStart"/>
      <w:r w:rsidRPr="008368C5">
        <w:t>jcwp</w:t>
      </w:r>
      <w:proofErr w:type="spellEnd"/>
      <w:r w:rsidRPr="008368C5">
        <w:t xml:space="preserve"> na</w:t>
      </w:r>
      <w:r w:rsidR="006663D3" w:rsidRPr="008368C5">
        <w:t> </w:t>
      </w:r>
      <w:r w:rsidRPr="008368C5">
        <w:t>obszarze dorzecza Wisły dla cyklu planistycznego 2016-2021</w:t>
      </w:r>
    </w:p>
    <w:p w14:paraId="3CA81BFF" w14:textId="4850C142" w:rsidR="005B7DD4" w:rsidRPr="008368C5" w:rsidRDefault="005B7DD4" w:rsidP="005B7DD4">
      <w:pPr>
        <w:shd w:val="clear" w:color="auto" w:fill="FFFFFF" w:themeFill="background1"/>
        <w:suppressAutoHyphens/>
      </w:pPr>
      <w:r w:rsidRPr="008368C5">
        <w:t xml:space="preserve">Podsumowanie oceny stanu </w:t>
      </w:r>
      <w:proofErr w:type="spellStart"/>
      <w:r w:rsidRPr="008368C5">
        <w:t>jcwp</w:t>
      </w:r>
      <w:proofErr w:type="spellEnd"/>
      <w:r w:rsidRPr="008368C5">
        <w:t xml:space="preserve"> na</w:t>
      </w:r>
      <w:r w:rsidR="006663D3" w:rsidRPr="008368C5">
        <w:t> </w:t>
      </w:r>
      <w:r w:rsidRPr="008368C5">
        <w:t>obszarze dorzecza Wisły, dokonanej na</w:t>
      </w:r>
      <w:r w:rsidR="006663D3" w:rsidRPr="008368C5">
        <w:t> </w:t>
      </w:r>
      <w:r w:rsidRPr="008368C5">
        <w:t>podstawie oceny stanu 2014-2019 (GIOŚ), wyników monitoringu oraz wartości pozyskanych metodą ekspercką uzyskanych w</w:t>
      </w:r>
      <w:r w:rsidR="006663D3" w:rsidRPr="008368C5">
        <w:t> </w:t>
      </w:r>
      <w:r w:rsidRPr="008368C5">
        <w:t>latach 2014-2019, przedstawiono poniżej w</w:t>
      </w:r>
      <w:r w:rsidR="006663D3" w:rsidRPr="008368C5">
        <w:t> </w:t>
      </w:r>
      <w:r w:rsidRPr="008368C5">
        <w:t>podziale na</w:t>
      </w:r>
      <w:r w:rsidR="006663D3" w:rsidRPr="008368C5">
        <w:t> </w:t>
      </w:r>
      <w:r w:rsidRPr="008368C5">
        <w:t xml:space="preserve">kategorie </w:t>
      </w:r>
      <w:proofErr w:type="spellStart"/>
      <w:r w:rsidRPr="008368C5">
        <w:t>jcwp</w:t>
      </w:r>
      <w:proofErr w:type="spellEnd"/>
      <w:r w:rsidRPr="008368C5">
        <w:t>.</w:t>
      </w:r>
    </w:p>
    <w:p w14:paraId="1846D031" w14:textId="77777777" w:rsidR="005B7DD4" w:rsidRPr="008368C5" w:rsidRDefault="005B7DD4" w:rsidP="00C96EC9">
      <w:pPr>
        <w:pStyle w:val="Nagwek5"/>
      </w:pPr>
      <w:proofErr w:type="spellStart"/>
      <w:r w:rsidRPr="008368C5">
        <w:t>Jcwp</w:t>
      </w:r>
      <w:proofErr w:type="spellEnd"/>
      <w:r w:rsidRPr="008368C5">
        <w:t xml:space="preserve"> RW</w:t>
      </w:r>
    </w:p>
    <w:p w14:paraId="6FADB75F" w14:textId="03BB1A01" w:rsidR="005B7DD4" w:rsidRPr="008368C5" w:rsidRDefault="005B7DD4" w:rsidP="005B7DD4">
      <w:pPr>
        <w:shd w:val="clear" w:color="auto" w:fill="FFFFFF" w:themeFill="background1"/>
        <w:suppressAutoHyphens/>
      </w:pPr>
      <w:r w:rsidRPr="008368C5">
        <w:t xml:space="preserve">Podsumowanie oceny stanu </w:t>
      </w:r>
      <w:proofErr w:type="spellStart"/>
      <w:r w:rsidRPr="008368C5">
        <w:t>jcwp</w:t>
      </w:r>
      <w:proofErr w:type="spellEnd"/>
      <w:r w:rsidRPr="008368C5">
        <w:t xml:space="preserve"> RW na</w:t>
      </w:r>
      <w:r w:rsidR="006663D3" w:rsidRPr="008368C5">
        <w:t> </w:t>
      </w:r>
      <w:r w:rsidRPr="008368C5">
        <w:t>obszarze dorzecza Wisły, dokonanej na</w:t>
      </w:r>
      <w:r w:rsidR="006663D3" w:rsidRPr="008368C5">
        <w:t> </w:t>
      </w:r>
      <w:r w:rsidRPr="008368C5">
        <w:t>podstawie wyników monitoringu (ocena stanu GIOŚ 2014-2019), a w</w:t>
      </w:r>
      <w:r w:rsidR="006663D3" w:rsidRPr="008368C5">
        <w:t> </w:t>
      </w:r>
      <w:r w:rsidRPr="008368C5">
        <w:t xml:space="preserve">przypadku </w:t>
      </w:r>
      <w:proofErr w:type="spellStart"/>
      <w:r w:rsidRPr="008368C5">
        <w:t>jcwp</w:t>
      </w:r>
      <w:proofErr w:type="spellEnd"/>
      <w:r w:rsidRPr="008368C5">
        <w:t xml:space="preserve"> niemonitorowanych </w:t>
      </w:r>
      <w:r w:rsidR="00291EE0" w:rsidRPr="008368C5">
        <w:t>-</w:t>
      </w:r>
      <w:r w:rsidRPr="008368C5">
        <w:t xml:space="preserve"> wyników analizy eksperckiej dla okresu od 01.2022</w:t>
      </w:r>
      <w:r w:rsidR="006663D3" w:rsidRPr="008368C5">
        <w:t> </w:t>
      </w:r>
      <w:r w:rsidRPr="008368C5">
        <w:t>r., przedstawiono poniżej.</w:t>
      </w:r>
    </w:p>
    <w:p w14:paraId="7660B3F7" w14:textId="196DBC31" w:rsidR="005B7DD4" w:rsidRPr="008368C5" w:rsidRDefault="005B7DD4" w:rsidP="005B7DD4">
      <w:pPr>
        <w:shd w:val="clear" w:color="auto" w:fill="FFFFFF" w:themeFill="background1"/>
        <w:suppressAutoHyphens/>
      </w:pPr>
      <w:bookmarkStart w:id="170" w:name="_Hlk66011487"/>
      <w:r w:rsidRPr="008368C5">
        <w:t xml:space="preserve">Na podstawie oceny stanu 2014-2019 (GIOŚ) dla </w:t>
      </w:r>
      <w:proofErr w:type="spellStart"/>
      <w:r w:rsidRPr="008368C5">
        <w:t>jcwp</w:t>
      </w:r>
      <w:proofErr w:type="spellEnd"/>
      <w:r w:rsidRPr="008368C5">
        <w:t xml:space="preserve"> RW w</w:t>
      </w:r>
      <w:r w:rsidR="006663D3" w:rsidRPr="008368C5">
        <w:t> </w:t>
      </w:r>
      <w:r w:rsidRPr="008368C5">
        <w:t xml:space="preserve">układzie planistycznym obowiązującym dla cyklu planistycznego </w:t>
      </w:r>
      <w:proofErr w:type="spellStart"/>
      <w:r w:rsidRPr="008368C5">
        <w:t>aPGW</w:t>
      </w:r>
      <w:proofErr w:type="spellEnd"/>
      <w:r w:rsidRPr="008368C5">
        <w:t xml:space="preserve"> (2016-2021) oceny stanu dokonano dla 2 636 </w:t>
      </w:r>
      <w:proofErr w:type="spellStart"/>
      <w:r w:rsidRPr="008368C5">
        <w:t>jcwp</w:t>
      </w:r>
      <w:proofErr w:type="spellEnd"/>
      <w:r w:rsidRPr="008368C5">
        <w:t xml:space="preserve"> RW (100% ogólnej liczby </w:t>
      </w:r>
      <w:proofErr w:type="spellStart"/>
      <w:r w:rsidRPr="008368C5">
        <w:t>jcwp</w:t>
      </w:r>
      <w:proofErr w:type="spellEnd"/>
      <w:r w:rsidRPr="008368C5">
        <w:t xml:space="preserve"> RW), w</w:t>
      </w:r>
      <w:r w:rsidR="006663D3" w:rsidRPr="008368C5">
        <w:t> </w:t>
      </w:r>
      <w:r w:rsidRPr="008368C5">
        <w:t xml:space="preserve">tym dla 627 </w:t>
      </w:r>
      <w:proofErr w:type="spellStart"/>
      <w:r w:rsidRPr="008368C5">
        <w:t>jcwp</w:t>
      </w:r>
      <w:proofErr w:type="spellEnd"/>
      <w:r w:rsidRPr="008368C5">
        <w:t xml:space="preserve"> RW była to ocena z</w:t>
      </w:r>
      <w:r w:rsidR="006663D3" w:rsidRPr="008368C5">
        <w:t> </w:t>
      </w:r>
      <w:r w:rsidRPr="008368C5">
        <w:t>przeniesienia</w:t>
      </w:r>
      <w:r w:rsidRPr="008368C5">
        <w:rPr>
          <w:rStyle w:val="Odwoanieprzypisudolnego"/>
        </w:rPr>
        <w:footnoteReference w:id="27"/>
      </w:r>
      <w:r w:rsidRPr="008368C5">
        <w:t xml:space="preserve">. </w:t>
      </w:r>
    </w:p>
    <w:p w14:paraId="76E4FFB1" w14:textId="4D4CD269" w:rsidR="005B7DD4" w:rsidRPr="008368C5" w:rsidRDefault="005B7DD4" w:rsidP="005B7DD4">
      <w:pPr>
        <w:shd w:val="clear" w:color="auto" w:fill="FFFFFF" w:themeFill="background1"/>
        <w:suppressAutoHyphens/>
      </w:pPr>
      <w:bookmarkStart w:id="171" w:name="_Hlk66011390"/>
      <w:r w:rsidRPr="008368C5">
        <w:t>Z uwagi na</w:t>
      </w:r>
      <w:r w:rsidR="006663D3" w:rsidRPr="008368C5">
        <w:t> </w:t>
      </w:r>
      <w:r w:rsidRPr="008368C5">
        <w:t xml:space="preserve">dokonane zmiany granic </w:t>
      </w:r>
      <w:proofErr w:type="spellStart"/>
      <w:r w:rsidRPr="008368C5">
        <w:t>jcwp</w:t>
      </w:r>
      <w:proofErr w:type="spellEnd"/>
      <w:r w:rsidRPr="008368C5">
        <w:t>, prezentowane poniżej dane dotyczące aktualnie obowiązującego układu jednostek planistycznych, w</w:t>
      </w:r>
      <w:r w:rsidR="006663D3" w:rsidRPr="008368C5">
        <w:t> </w:t>
      </w:r>
      <w:r w:rsidRPr="008368C5">
        <w:t xml:space="preserve">przypadku wskazywania liczby </w:t>
      </w:r>
      <w:proofErr w:type="spellStart"/>
      <w:r w:rsidRPr="008368C5">
        <w:t>jcwp</w:t>
      </w:r>
      <w:proofErr w:type="spellEnd"/>
      <w:r w:rsidRPr="008368C5">
        <w:t xml:space="preserve"> bez oceny stanu, interpretowane powinny być, jako </w:t>
      </w:r>
      <w:proofErr w:type="spellStart"/>
      <w:r w:rsidRPr="008368C5">
        <w:t>jcwp</w:t>
      </w:r>
      <w:proofErr w:type="spellEnd"/>
      <w:r w:rsidRPr="008368C5">
        <w:t xml:space="preserve"> bez oceny stanu przeniesionej na</w:t>
      </w:r>
      <w:r w:rsidR="006663D3" w:rsidRPr="008368C5">
        <w:t> </w:t>
      </w:r>
      <w:r w:rsidRPr="008368C5">
        <w:t>nowy układ planistyczny.</w:t>
      </w:r>
    </w:p>
    <w:bookmarkEnd w:id="170"/>
    <w:bookmarkEnd w:id="171"/>
    <w:p w14:paraId="1A3CBC4F" w14:textId="4660F217" w:rsidR="005F4284" w:rsidRPr="008368C5" w:rsidRDefault="005B7DD4" w:rsidP="005F4284">
      <w:pPr>
        <w:suppressAutoHyphens/>
        <w:rPr>
          <w:bCs/>
          <w:iCs/>
          <w:shd w:val="clear" w:color="auto" w:fill="FFFF00"/>
        </w:rPr>
      </w:pPr>
      <w:r w:rsidRPr="008368C5">
        <w:rPr>
          <w:bCs/>
          <w:iCs/>
        </w:rPr>
        <w:t>Informacje o</w:t>
      </w:r>
      <w:r w:rsidR="00FF334A" w:rsidRPr="008368C5">
        <w:rPr>
          <w:bCs/>
          <w:iCs/>
        </w:rPr>
        <w:t> </w:t>
      </w:r>
      <w:r w:rsidRPr="008368C5">
        <w:rPr>
          <w:bCs/>
          <w:iCs/>
        </w:rPr>
        <w:t xml:space="preserve">aktualnej ocenie stanu danej </w:t>
      </w:r>
      <w:proofErr w:type="spellStart"/>
      <w:r w:rsidRPr="008368C5">
        <w:rPr>
          <w:bCs/>
          <w:iCs/>
        </w:rPr>
        <w:t>jcwp</w:t>
      </w:r>
      <w:proofErr w:type="spellEnd"/>
      <w:r w:rsidRPr="008368C5">
        <w:rPr>
          <w:bCs/>
          <w:iCs/>
        </w:rPr>
        <w:t xml:space="preserve"> zaprezentowane są w</w:t>
      </w:r>
      <w:r w:rsidR="006663D3" w:rsidRPr="008368C5">
        <w:rPr>
          <w:bCs/>
          <w:iCs/>
        </w:rPr>
        <w:t> </w:t>
      </w:r>
      <w:r w:rsidR="006C0304" w:rsidRPr="008368C5">
        <w:rPr>
          <w:bCs/>
          <w:iCs/>
        </w:rPr>
        <w:t>z</w:t>
      </w:r>
      <w:r w:rsidRPr="008368C5">
        <w:rPr>
          <w:bCs/>
          <w:iCs/>
        </w:rPr>
        <w:t>ałączniku nr</w:t>
      </w:r>
      <w:r w:rsidR="0088618B" w:rsidRPr="008368C5">
        <w:rPr>
          <w:bCs/>
          <w:iCs/>
        </w:rPr>
        <w:t> </w:t>
      </w:r>
      <w:r w:rsidRPr="008368C5">
        <w:rPr>
          <w:bCs/>
          <w:iCs/>
        </w:rPr>
        <w:t>1</w:t>
      </w:r>
      <w:r w:rsidR="00982E78" w:rsidRPr="008368C5">
        <w:rPr>
          <w:bCs/>
          <w:iCs/>
        </w:rPr>
        <w:t xml:space="preserve"> </w:t>
      </w:r>
      <w:r w:rsidR="00982E78" w:rsidRPr="008368C5">
        <w:t>(Zestawienie główne)</w:t>
      </w:r>
      <w:r w:rsidR="008B491B" w:rsidRPr="008368C5">
        <w:rPr>
          <w:bCs/>
          <w:iCs/>
        </w:rPr>
        <w:t>,</w:t>
      </w:r>
      <w:r w:rsidRPr="008368C5">
        <w:rPr>
          <w:bCs/>
          <w:iCs/>
        </w:rPr>
        <w:t xml:space="preserve"> zobrazowania mapowe ocen stanu przedstawione zostały w</w:t>
      </w:r>
      <w:r w:rsidR="006663D3" w:rsidRPr="008368C5">
        <w:rPr>
          <w:bCs/>
          <w:iCs/>
        </w:rPr>
        <w:t> </w:t>
      </w:r>
      <w:r w:rsidR="006C0304" w:rsidRPr="008368C5">
        <w:rPr>
          <w:bCs/>
          <w:iCs/>
        </w:rPr>
        <w:t>z</w:t>
      </w:r>
      <w:r w:rsidRPr="008368C5">
        <w:rPr>
          <w:bCs/>
          <w:iCs/>
        </w:rPr>
        <w:t>ałącznik</w:t>
      </w:r>
      <w:r w:rsidR="0017558C" w:rsidRPr="008368C5">
        <w:rPr>
          <w:bCs/>
          <w:iCs/>
        </w:rPr>
        <w:t>u</w:t>
      </w:r>
      <w:r w:rsidRPr="008368C5">
        <w:rPr>
          <w:bCs/>
          <w:iCs/>
        </w:rPr>
        <w:t xml:space="preserve"> graficzny</w:t>
      </w:r>
      <w:r w:rsidR="0017558C" w:rsidRPr="008368C5">
        <w:rPr>
          <w:bCs/>
          <w:iCs/>
        </w:rPr>
        <w:t xml:space="preserve">m </w:t>
      </w:r>
      <w:r w:rsidR="00C165E3" w:rsidRPr="008368C5">
        <w:rPr>
          <w:bCs/>
          <w:iCs/>
        </w:rPr>
        <w:t>13</w:t>
      </w:r>
      <w:r w:rsidR="00C71F78" w:rsidRPr="008368C5">
        <w:rPr>
          <w:bCs/>
          <w:iCs/>
        </w:rPr>
        <w:t>.</w:t>
      </w:r>
      <w:r w:rsidR="00C165E3" w:rsidRPr="008368C5">
        <w:rPr>
          <w:bCs/>
          <w:iCs/>
        </w:rPr>
        <w:t>1</w:t>
      </w:r>
      <w:r w:rsidR="0017558C" w:rsidRPr="008368C5">
        <w:rPr>
          <w:bCs/>
          <w:iCs/>
        </w:rPr>
        <w:t>.</w:t>
      </w:r>
    </w:p>
    <w:p w14:paraId="4667BF5E" w14:textId="1C0F7C18" w:rsidR="005F4284" w:rsidRPr="008368C5" w:rsidRDefault="005B7DD4" w:rsidP="005F4284">
      <w:pPr>
        <w:suppressAutoHyphens/>
      </w:pPr>
      <w:r w:rsidRPr="008368C5">
        <w:rPr>
          <w:bCs/>
          <w:iCs/>
        </w:rPr>
        <w:t xml:space="preserve">Podsumowanie liczby </w:t>
      </w:r>
      <w:proofErr w:type="spellStart"/>
      <w:r w:rsidRPr="008368C5">
        <w:rPr>
          <w:bCs/>
          <w:iCs/>
        </w:rPr>
        <w:t>jcwp</w:t>
      </w:r>
      <w:proofErr w:type="spellEnd"/>
      <w:r w:rsidRPr="008368C5">
        <w:rPr>
          <w:bCs/>
          <w:iCs/>
        </w:rPr>
        <w:t xml:space="preserve"> RW z</w:t>
      </w:r>
      <w:r w:rsidR="006663D3" w:rsidRPr="008368C5">
        <w:rPr>
          <w:bCs/>
          <w:iCs/>
        </w:rPr>
        <w:t> </w:t>
      </w:r>
      <w:r w:rsidRPr="008368C5">
        <w:rPr>
          <w:bCs/>
          <w:iCs/>
        </w:rPr>
        <w:t>uzyskaną oceną stanu w</w:t>
      </w:r>
      <w:r w:rsidR="006663D3" w:rsidRPr="008368C5">
        <w:rPr>
          <w:bCs/>
          <w:iCs/>
        </w:rPr>
        <w:t> </w:t>
      </w:r>
      <w:r w:rsidRPr="008368C5">
        <w:rPr>
          <w:bCs/>
          <w:iCs/>
        </w:rPr>
        <w:t xml:space="preserve">odniesieniu do poszczególnych regionów wodnych obszaru dorzecza Wisły prezentuje poniższa tabela. </w:t>
      </w:r>
      <w:r w:rsidR="008B6C69" w:rsidRPr="008368C5">
        <w:rPr>
          <w:bCs/>
          <w:iCs/>
        </w:rPr>
        <w:t>W</w:t>
      </w:r>
      <w:r w:rsidR="006663D3" w:rsidRPr="008368C5">
        <w:rPr>
          <w:bCs/>
          <w:iCs/>
        </w:rPr>
        <w:t> </w:t>
      </w:r>
      <w:r w:rsidRPr="008368C5">
        <w:rPr>
          <w:bCs/>
          <w:iCs/>
        </w:rPr>
        <w:t>tabeli</w:t>
      </w:r>
      <w:r w:rsidR="00652761" w:rsidRPr="008368C5">
        <w:rPr>
          <w:bCs/>
          <w:iCs/>
        </w:rPr>
        <w:t xml:space="preserve"> 5-13</w:t>
      </w:r>
      <w:r w:rsidRPr="008368C5">
        <w:rPr>
          <w:bCs/>
          <w:iCs/>
        </w:rPr>
        <w:t xml:space="preserve"> uwzględnione zostały zarówno wyniki oceny stanu 2014 </w:t>
      </w:r>
      <w:r w:rsidR="00291EE0" w:rsidRPr="008368C5">
        <w:rPr>
          <w:bCs/>
          <w:iCs/>
        </w:rPr>
        <w:t>-</w:t>
      </w:r>
      <w:r w:rsidRPr="008368C5">
        <w:rPr>
          <w:bCs/>
          <w:iCs/>
        </w:rPr>
        <w:t xml:space="preserve"> 2019 wg</w:t>
      </w:r>
      <w:r w:rsidR="00FF334A" w:rsidRPr="008368C5">
        <w:rPr>
          <w:bCs/>
          <w:iCs/>
        </w:rPr>
        <w:t> </w:t>
      </w:r>
      <w:r w:rsidRPr="008368C5">
        <w:rPr>
          <w:bCs/>
          <w:iCs/>
        </w:rPr>
        <w:t>klasyfikacji obowiązującej do roku 2022, jak również poglądowo zmiany w</w:t>
      </w:r>
      <w:r w:rsidR="006663D3" w:rsidRPr="008368C5">
        <w:rPr>
          <w:bCs/>
          <w:iCs/>
        </w:rPr>
        <w:t> </w:t>
      </w:r>
      <w:r w:rsidRPr="008368C5">
        <w:rPr>
          <w:bCs/>
          <w:iCs/>
        </w:rPr>
        <w:t>ocenie stanu przy zastosowaniu sposobu klasyfikacji wg</w:t>
      </w:r>
      <w:r w:rsidR="006663D3" w:rsidRPr="008368C5">
        <w:rPr>
          <w:bCs/>
          <w:iCs/>
        </w:rPr>
        <w:t> </w:t>
      </w:r>
      <w:proofErr w:type="spellStart"/>
      <w:r w:rsidRPr="008368C5">
        <w:rPr>
          <w:bCs/>
          <w:iCs/>
        </w:rPr>
        <w:t>r.kl.jcwp</w:t>
      </w:r>
      <w:proofErr w:type="spellEnd"/>
      <w:r w:rsidRPr="008368C5">
        <w:rPr>
          <w:bCs/>
          <w:iCs/>
        </w:rPr>
        <w:t xml:space="preserve"> obowiązującego od roku 2022 oraz wartości PE dla SZCW przedstawionych w</w:t>
      </w:r>
      <w:r w:rsidR="006663D3" w:rsidRPr="008368C5">
        <w:rPr>
          <w:bCs/>
          <w:iCs/>
        </w:rPr>
        <w:t> </w:t>
      </w:r>
      <w:r w:rsidRPr="008368C5">
        <w:t xml:space="preserve">zał. 3.1 </w:t>
      </w:r>
      <w:proofErr w:type="spellStart"/>
      <w:r w:rsidRPr="008368C5">
        <w:t>IIaPGW</w:t>
      </w:r>
      <w:proofErr w:type="spellEnd"/>
      <w:r w:rsidRPr="008368C5">
        <w:t>.</w:t>
      </w:r>
      <w:bookmarkStart w:id="172" w:name="_Toc66261819"/>
    </w:p>
    <w:p w14:paraId="4FC0759D" w14:textId="5E39E00F" w:rsidR="005B7DD4" w:rsidRPr="008368C5" w:rsidRDefault="005B7DD4" w:rsidP="00272280">
      <w:pPr>
        <w:pStyle w:val="Tabela"/>
      </w:pPr>
      <w:bookmarkStart w:id="173" w:name="_Toc68709520"/>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13</w:t>
      </w:r>
      <w:r w:rsidRPr="008368C5">
        <w:fldChar w:fldCharType="end"/>
      </w:r>
      <w:r w:rsidRPr="008368C5">
        <w:tab/>
      </w:r>
      <w:bookmarkStart w:id="174" w:name="_Hlk66011546"/>
      <w:r w:rsidRPr="008368C5">
        <w:t xml:space="preserve">Liczba </w:t>
      </w:r>
      <w:proofErr w:type="spellStart"/>
      <w:r w:rsidRPr="008368C5">
        <w:t>jcwp</w:t>
      </w:r>
      <w:proofErr w:type="spellEnd"/>
      <w:r w:rsidRPr="008368C5">
        <w:t xml:space="preserve"> RW zagrożonych nieosiągnięciem celów środowiskowych wraz ze wskazaniem liczby </w:t>
      </w:r>
      <w:proofErr w:type="spellStart"/>
      <w:r w:rsidRPr="008368C5">
        <w:t>jcwp</w:t>
      </w:r>
      <w:proofErr w:type="spellEnd"/>
      <w:r w:rsidRPr="008368C5">
        <w:t xml:space="preserve"> RW z</w:t>
      </w:r>
      <w:r w:rsidR="006663D3" w:rsidRPr="008368C5">
        <w:t> </w:t>
      </w:r>
      <w:r w:rsidRPr="008368C5">
        <w:t>określoną oceną stanu w</w:t>
      </w:r>
      <w:r w:rsidR="006663D3" w:rsidRPr="008368C5">
        <w:t> </w:t>
      </w:r>
      <w:r w:rsidRPr="008368C5">
        <w:t>podziale na</w:t>
      </w:r>
      <w:r w:rsidR="006663D3" w:rsidRPr="008368C5">
        <w:t> </w:t>
      </w:r>
      <w:r w:rsidRPr="008368C5">
        <w:t xml:space="preserve">regiony wodne obszaru dorzecza </w:t>
      </w:r>
      <w:bookmarkEnd w:id="174"/>
      <w:r w:rsidRPr="008368C5">
        <w:t>Wisły</w:t>
      </w:r>
      <w:bookmarkEnd w:id="172"/>
      <w:bookmarkEnd w:id="173"/>
    </w:p>
    <w:tbl>
      <w:tblPr>
        <w:tblStyle w:val="IIaPGW"/>
        <w:tblW w:w="9134" w:type="dxa"/>
        <w:tblLayout w:type="fixed"/>
        <w:tblLook w:val="04A0" w:firstRow="1" w:lastRow="0" w:firstColumn="1" w:lastColumn="0" w:noHBand="0" w:noVBand="1"/>
      </w:tblPr>
      <w:tblGrid>
        <w:gridCol w:w="1413"/>
        <w:gridCol w:w="850"/>
        <w:gridCol w:w="1276"/>
        <w:gridCol w:w="1337"/>
        <w:gridCol w:w="931"/>
        <w:gridCol w:w="1198"/>
        <w:gridCol w:w="1137"/>
        <w:gridCol w:w="992"/>
      </w:tblGrid>
      <w:tr w:rsidR="005B7DD4" w:rsidRPr="008368C5" w14:paraId="25002F38" w14:textId="77777777" w:rsidTr="00352B13">
        <w:trPr>
          <w:cnfStyle w:val="100000000000" w:firstRow="1" w:lastRow="0" w:firstColumn="0" w:lastColumn="0" w:oddVBand="0" w:evenVBand="0" w:oddHBand="0" w:evenHBand="0" w:firstRowFirstColumn="0" w:firstRowLastColumn="0" w:lastRowFirstColumn="0" w:lastRowLastColumn="0"/>
          <w:trHeight w:val="454"/>
        </w:trPr>
        <w:tc>
          <w:tcPr>
            <w:tcW w:w="1413" w:type="dxa"/>
            <w:vMerge w:val="restart"/>
            <w:noWrap/>
            <w:hideMark/>
          </w:tcPr>
          <w:p w14:paraId="256CED91" w14:textId="77777777" w:rsidR="005B7DD4" w:rsidRPr="008368C5" w:rsidRDefault="005B7DD4" w:rsidP="00011873">
            <w:pPr>
              <w:pStyle w:val="Tabela-tekst"/>
              <w:jc w:val="center"/>
              <w:rPr>
                <w:rFonts w:eastAsia="Times New Roman"/>
                <w:b/>
                <w:color w:val="000000"/>
                <w:lang w:eastAsia="pl-PL"/>
              </w:rPr>
            </w:pPr>
            <w:bookmarkStart w:id="175" w:name="_Hlk66011528"/>
            <w:r w:rsidRPr="008368C5">
              <w:rPr>
                <w:b/>
                <w:bCs w:val="0"/>
                <w:lang w:eastAsia="pl-PL"/>
              </w:rPr>
              <w:t>Region wodny</w:t>
            </w:r>
            <w:r w:rsidRPr="008368C5">
              <w:rPr>
                <w:rFonts w:eastAsia="Times New Roman"/>
                <w:b/>
                <w:color w:val="000000"/>
                <w:lang w:eastAsia="pl-PL"/>
              </w:rPr>
              <w:t xml:space="preserve"> obszaru dorzecza Wisły</w:t>
            </w:r>
          </w:p>
        </w:tc>
        <w:tc>
          <w:tcPr>
            <w:tcW w:w="850" w:type="dxa"/>
            <w:vMerge w:val="restart"/>
            <w:noWrap/>
            <w:hideMark/>
          </w:tcPr>
          <w:p w14:paraId="5EE28BDF" w14:textId="77777777" w:rsidR="005B7DD4" w:rsidRPr="008368C5" w:rsidRDefault="005B7DD4" w:rsidP="00011873">
            <w:pPr>
              <w:pStyle w:val="Tabela-tekst"/>
              <w:jc w:val="center"/>
              <w:rPr>
                <w:rFonts w:eastAsia="Times New Roman"/>
                <w:b/>
                <w:color w:val="000000"/>
                <w:lang w:eastAsia="pl-PL"/>
              </w:rPr>
            </w:pPr>
            <w:r w:rsidRPr="008368C5">
              <w:rPr>
                <w:b/>
                <w:bCs w:val="0"/>
                <w:lang w:eastAsia="pl-PL"/>
              </w:rPr>
              <w:t xml:space="preserve">Liczba </w:t>
            </w:r>
            <w:proofErr w:type="spellStart"/>
            <w:r w:rsidRPr="008368C5">
              <w:rPr>
                <w:b/>
                <w:bCs w:val="0"/>
                <w:lang w:eastAsia="pl-PL"/>
              </w:rPr>
              <w:t>jcwp</w:t>
            </w:r>
            <w:proofErr w:type="spellEnd"/>
            <w:r w:rsidRPr="008368C5">
              <w:rPr>
                <w:b/>
                <w:bCs w:val="0"/>
                <w:lang w:eastAsia="pl-PL"/>
              </w:rPr>
              <w:t xml:space="preserve"> RW</w:t>
            </w:r>
          </w:p>
        </w:tc>
        <w:tc>
          <w:tcPr>
            <w:tcW w:w="1276" w:type="dxa"/>
            <w:vMerge w:val="restart"/>
            <w:hideMark/>
          </w:tcPr>
          <w:p w14:paraId="341CCCB1" w14:textId="77777777" w:rsidR="005B7DD4" w:rsidRPr="008368C5" w:rsidRDefault="005B7DD4" w:rsidP="00011873">
            <w:pPr>
              <w:pStyle w:val="Tabela-tekst"/>
              <w:jc w:val="center"/>
              <w:rPr>
                <w:rFonts w:eastAsia="Times New Roman"/>
                <w:b/>
                <w:color w:val="000000"/>
                <w:vertAlign w:val="superscript"/>
                <w:lang w:eastAsia="pl-PL"/>
              </w:rPr>
            </w:pPr>
            <w:r w:rsidRPr="008368C5">
              <w:rPr>
                <w:b/>
                <w:bCs w:val="0"/>
                <w:lang w:eastAsia="pl-PL"/>
              </w:rPr>
              <w:t xml:space="preserve">Liczba </w:t>
            </w:r>
            <w:proofErr w:type="spellStart"/>
            <w:r w:rsidRPr="008368C5">
              <w:rPr>
                <w:b/>
                <w:bCs w:val="0"/>
                <w:lang w:eastAsia="pl-PL"/>
              </w:rPr>
              <w:t>jcwp</w:t>
            </w:r>
            <w:proofErr w:type="spellEnd"/>
            <w:r w:rsidRPr="008368C5">
              <w:rPr>
                <w:b/>
                <w:bCs w:val="0"/>
                <w:lang w:eastAsia="pl-PL"/>
              </w:rPr>
              <w:t xml:space="preserve"> RW zagrożonych</w:t>
            </w:r>
            <w:r w:rsidRPr="008368C5">
              <w:rPr>
                <w:rFonts w:eastAsia="Times New Roman"/>
                <w:b/>
                <w:color w:val="000000"/>
                <w:vertAlign w:val="superscript"/>
                <w:lang w:eastAsia="pl-PL"/>
              </w:rPr>
              <w:t>1</w:t>
            </w:r>
          </w:p>
        </w:tc>
        <w:tc>
          <w:tcPr>
            <w:tcW w:w="1337" w:type="dxa"/>
            <w:vMerge w:val="restart"/>
            <w:hideMark/>
          </w:tcPr>
          <w:p w14:paraId="4FE5849B" w14:textId="20B090EA" w:rsidR="005B7DD4" w:rsidRPr="008368C5" w:rsidRDefault="005B7DD4" w:rsidP="00011873">
            <w:pPr>
              <w:pStyle w:val="Tabela-tekst"/>
              <w:jc w:val="center"/>
              <w:rPr>
                <w:rFonts w:eastAsia="Times New Roman"/>
                <w:b/>
                <w:color w:val="000000"/>
                <w:lang w:eastAsia="pl-PL"/>
              </w:rPr>
            </w:pPr>
            <w:r w:rsidRPr="008368C5">
              <w:rPr>
                <w:b/>
                <w:bCs w:val="0"/>
                <w:lang w:eastAsia="pl-PL"/>
              </w:rPr>
              <w:t xml:space="preserve">Udział </w:t>
            </w:r>
            <w:proofErr w:type="spellStart"/>
            <w:r w:rsidRPr="008368C5">
              <w:rPr>
                <w:b/>
                <w:bCs w:val="0"/>
                <w:lang w:eastAsia="pl-PL"/>
              </w:rPr>
              <w:t>jcwp</w:t>
            </w:r>
            <w:proofErr w:type="spellEnd"/>
            <w:r w:rsidRPr="008368C5">
              <w:rPr>
                <w:rFonts w:eastAsia="Times New Roman"/>
                <w:b/>
                <w:color w:val="000000"/>
                <w:lang w:eastAsia="pl-PL"/>
              </w:rPr>
              <w:t xml:space="preserve"> RW zagrożonych</w:t>
            </w:r>
            <w:r w:rsidRPr="008368C5">
              <w:rPr>
                <w:rFonts w:eastAsia="Times New Roman"/>
                <w:b/>
                <w:color w:val="000000"/>
                <w:vertAlign w:val="superscript"/>
                <w:lang w:eastAsia="pl-PL"/>
              </w:rPr>
              <w:t>1</w:t>
            </w:r>
            <w:r w:rsidR="00352B13" w:rsidRPr="008368C5">
              <w:rPr>
                <w:rFonts w:eastAsia="Times New Roman"/>
                <w:b/>
                <w:color w:val="000000"/>
                <w:lang w:eastAsia="pl-PL"/>
              </w:rPr>
              <w:t xml:space="preserve"> (%)</w:t>
            </w:r>
          </w:p>
        </w:tc>
        <w:tc>
          <w:tcPr>
            <w:tcW w:w="2129" w:type="dxa"/>
            <w:gridSpan w:val="2"/>
          </w:tcPr>
          <w:p w14:paraId="331D1423" w14:textId="01DD5F65" w:rsidR="005B7DD4" w:rsidRPr="008368C5" w:rsidRDefault="005B7DD4" w:rsidP="00011873">
            <w:pPr>
              <w:pStyle w:val="Tabela-tekst"/>
              <w:jc w:val="center"/>
              <w:rPr>
                <w:rFonts w:eastAsia="Times New Roman"/>
                <w:b/>
                <w:color w:val="000000"/>
                <w:lang w:eastAsia="pl-PL"/>
              </w:rPr>
            </w:pPr>
            <w:r w:rsidRPr="008368C5">
              <w:rPr>
                <w:b/>
                <w:bCs w:val="0"/>
                <w:lang w:eastAsia="pl-PL"/>
              </w:rPr>
              <w:t xml:space="preserve">Liczba </w:t>
            </w:r>
            <w:proofErr w:type="spellStart"/>
            <w:r w:rsidRPr="008368C5">
              <w:rPr>
                <w:b/>
                <w:bCs w:val="0"/>
                <w:lang w:eastAsia="pl-PL"/>
              </w:rPr>
              <w:t>jcwp</w:t>
            </w:r>
            <w:proofErr w:type="spellEnd"/>
            <w:r w:rsidRPr="008368C5">
              <w:rPr>
                <w:b/>
                <w:bCs w:val="0"/>
                <w:lang w:eastAsia="pl-PL"/>
              </w:rPr>
              <w:t xml:space="preserve"> RW</w:t>
            </w:r>
            <w:r w:rsidR="007B4F65" w:rsidRPr="008368C5">
              <w:rPr>
                <w:b/>
                <w:bCs w:val="0"/>
                <w:lang w:eastAsia="pl-PL"/>
              </w:rPr>
              <w:t xml:space="preserve"> </w:t>
            </w:r>
            <w:r w:rsidR="000950CB" w:rsidRPr="008368C5">
              <w:rPr>
                <w:b/>
                <w:bCs w:val="0"/>
                <w:lang w:eastAsia="pl-PL"/>
              </w:rPr>
              <w:t xml:space="preserve"> </w:t>
            </w:r>
            <w:r w:rsidRPr="008368C5">
              <w:rPr>
                <w:b/>
                <w:bCs w:val="0"/>
                <w:lang w:eastAsia="pl-PL"/>
              </w:rPr>
              <w:t>z</w:t>
            </w:r>
            <w:r w:rsidR="006663D3" w:rsidRPr="008368C5">
              <w:rPr>
                <w:b/>
                <w:bCs w:val="0"/>
                <w:lang w:eastAsia="pl-PL"/>
              </w:rPr>
              <w:t> </w:t>
            </w:r>
            <w:r w:rsidRPr="008368C5">
              <w:rPr>
                <w:b/>
                <w:bCs w:val="0"/>
                <w:lang w:eastAsia="pl-PL"/>
              </w:rPr>
              <w:t>oceną stanu</w:t>
            </w:r>
            <w:r w:rsidR="006663D3" w:rsidRPr="008368C5">
              <w:rPr>
                <w:rFonts w:eastAsia="Times New Roman"/>
                <w:b/>
                <w:color w:val="000000"/>
                <w:lang w:eastAsia="pl-PL"/>
              </w:rPr>
              <w:t> </w:t>
            </w:r>
            <w:proofErr w:type="spellStart"/>
            <w:r w:rsidRPr="008368C5">
              <w:rPr>
                <w:rFonts w:eastAsia="Times New Roman"/>
                <w:b/>
                <w:color w:val="000000"/>
                <w:lang w:eastAsia="pl-PL"/>
              </w:rPr>
              <w:t>r.kl.jcwp</w:t>
            </w:r>
            <w:proofErr w:type="spellEnd"/>
            <w:r w:rsidRPr="008368C5">
              <w:rPr>
                <w:rFonts w:eastAsia="Times New Roman"/>
                <w:b/>
                <w:color w:val="000000"/>
                <w:lang w:eastAsia="pl-PL"/>
              </w:rPr>
              <w:t xml:space="preserve"> do 2022</w:t>
            </w:r>
          </w:p>
        </w:tc>
        <w:tc>
          <w:tcPr>
            <w:tcW w:w="2129" w:type="dxa"/>
            <w:gridSpan w:val="2"/>
          </w:tcPr>
          <w:p w14:paraId="7D9A56C8" w14:textId="5A17F8A0" w:rsidR="005B7DD4" w:rsidRPr="008368C5" w:rsidRDefault="005B7DD4" w:rsidP="00011873">
            <w:pPr>
              <w:pStyle w:val="Tabela-tekst"/>
              <w:jc w:val="center"/>
              <w:rPr>
                <w:rFonts w:eastAsia="Times New Roman"/>
                <w:b/>
                <w:color w:val="000000"/>
                <w:lang w:eastAsia="pl-PL"/>
              </w:rPr>
            </w:pPr>
            <w:r w:rsidRPr="008368C5">
              <w:rPr>
                <w:b/>
                <w:bCs w:val="0"/>
                <w:lang w:eastAsia="pl-PL"/>
              </w:rPr>
              <w:t xml:space="preserve">Liczba </w:t>
            </w:r>
            <w:proofErr w:type="spellStart"/>
            <w:r w:rsidRPr="008368C5">
              <w:rPr>
                <w:b/>
                <w:bCs w:val="0"/>
                <w:lang w:eastAsia="pl-PL"/>
              </w:rPr>
              <w:t>jcwp</w:t>
            </w:r>
            <w:proofErr w:type="spellEnd"/>
            <w:r w:rsidRPr="008368C5">
              <w:rPr>
                <w:b/>
                <w:bCs w:val="0"/>
                <w:lang w:eastAsia="pl-PL"/>
              </w:rPr>
              <w:t xml:space="preserve"> RW</w:t>
            </w:r>
            <w:r w:rsidR="007B4F65" w:rsidRPr="008368C5">
              <w:rPr>
                <w:b/>
                <w:bCs w:val="0"/>
                <w:lang w:eastAsia="pl-PL"/>
              </w:rPr>
              <w:t xml:space="preserve"> </w:t>
            </w:r>
            <w:r w:rsidRPr="008368C5">
              <w:rPr>
                <w:b/>
                <w:bCs w:val="0"/>
                <w:lang w:eastAsia="pl-PL"/>
              </w:rPr>
              <w:t>z</w:t>
            </w:r>
            <w:r w:rsidR="006663D3" w:rsidRPr="008368C5">
              <w:rPr>
                <w:b/>
                <w:bCs w:val="0"/>
                <w:lang w:eastAsia="pl-PL"/>
              </w:rPr>
              <w:t> </w:t>
            </w:r>
            <w:r w:rsidRPr="008368C5">
              <w:rPr>
                <w:b/>
                <w:bCs w:val="0"/>
                <w:lang w:eastAsia="pl-PL"/>
              </w:rPr>
              <w:t>oceną stanu</w:t>
            </w:r>
            <w:r w:rsidR="006663D3" w:rsidRPr="008368C5">
              <w:rPr>
                <w:rFonts w:eastAsia="Times New Roman"/>
                <w:b/>
                <w:color w:val="000000"/>
                <w:lang w:eastAsia="pl-PL"/>
              </w:rPr>
              <w:t> </w:t>
            </w:r>
            <w:proofErr w:type="spellStart"/>
            <w:r w:rsidRPr="008368C5">
              <w:rPr>
                <w:rFonts w:eastAsia="Times New Roman"/>
                <w:b/>
                <w:color w:val="000000"/>
                <w:lang w:eastAsia="pl-PL"/>
              </w:rPr>
              <w:t>r.kl.jcwp</w:t>
            </w:r>
            <w:proofErr w:type="spellEnd"/>
            <w:r w:rsidRPr="008368C5">
              <w:rPr>
                <w:rFonts w:eastAsia="Times New Roman"/>
                <w:b/>
                <w:color w:val="000000"/>
                <w:lang w:eastAsia="pl-PL"/>
              </w:rPr>
              <w:t xml:space="preserve"> od 2022</w:t>
            </w:r>
          </w:p>
        </w:tc>
      </w:tr>
      <w:tr w:rsidR="005B7DD4" w:rsidRPr="008368C5" w14:paraId="2B092B68" w14:textId="77777777" w:rsidTr="00352B13">
        <w:trPr>
          <w:trHeight w:val="454"/>
        </w:trPr>
        <w:tc>
          <w:tcPr>
            <w:tcW w:w="1413" w:type="dxa"/>
            <w:vMerge/>
            <w:hideMark/>
          </w:tcPr>
          <w:p w14:paraId="132034DD" w14:textId="77777777" w:rsidR="005B7DD4" w:rsidRPr="008368C5" w:rsidRDefault="005B7DD4" w:rsidP="00011873">
            <w:pPr>
              <w:pStyle w:val="Tabela-tekst"/>
              <w:jc w:val="center"/>
              <w:rPr>
                <w:b/>
                <w:bCs w:val="0"/>
                <w:lang w:eastAsia="pl-PL"/>
              </w:rPr>
            </w:pPr>
          </w:p>
        </w:tc>
        <w:tc>
          <w:tcPr>
            <w:tcW w:w="850" w:type="dxa"/>
            <w:vMerge/>
            <w:hideMark/>
          </w:tcPr>
          <w:p w14:paraId="5598BAA1" w14:textId="77777777" w:rsidR="005B7DD4" w:rsidRPr="008368C5" w:rsidRDefault="005B7DD4" w:rsidP="00011873">
            <w:pPr>
              <w:pStyle w:val="Tabela-tekst"/>
              <w:jc w:val="center"/>
              <w:rPr>
                <w:b/>
                <w:bCs w:val="0"/>
                <w:lang w:eastAsia="pl-PL"/>
              </w:rPr>
            </w:pPr>
          </w:p>
        </w:tc>
        <w:tc>
          <w:tcPr>
            <w:tcW w:w="1276" w:type="dxa"/>
            <w:vMerge/>
            <w:hideMark/>
          </w:tcPr>
          <w:p w14:paraId="5F3CA31B" w14:textId="77777777" w:rsidR="005B7DD4" w:rsidRPr="008368C5" w:rsidRDefault="005B7DD4" w:rsidP="00011873">
            <w:pPr>
              <w:pStyle w:val="Tabela-tekst"/>
              <w:jc w:val="center"/>
              <w:rPr>
                <w:b/>
                <w:bCs w:val="0"/>
                <w:lang w:eastAsia="pl-PL"/>
              </w:rPr>
            </w:pPr>
          </w:p>
        </w:tc>
        <w:tc>
          <w:tcPr>
            <w:tcW w:w="1337" w:type="dxa"/>
            <w:vMerge/>
            <w:hideMark/>
          </w:tcPr>
          <w:p w14:paraId="344A1CE0" w14:textId="77777777" w:rsidR="005B7DD4" w:rsidRPr="008368C5" w:rsidRDefault="005B7DD4" w:rsidP="00011873">
            <w:pPr>
              <w:pStyle w:val="Tabela-tekst"/>
              <w:jc w:val="center"/>
              <w:rPr>
                <w:b/>
                <w:bCs w:val="0"/>
                <w:lang w:eastAsia="pl-PL"/>
              </w:rPr>
            </w:pPr>
          </w:p>
        </w:tc>
        <w:tc>
          <w:tcPr>
            <w:tcW w:w="931" w:type="dxa"/>
            <w:shd w:val="clear" w:color="auto" w:fill="BFBFBF" w:themeFill="background1" w:themeFillShade="BF"/>
          </w:tcPr>
          <w:p w14:paraId="1A427D97" w14:textId="2DB5FC65" w:rsidR="005B7DD4" w:rsidRPr="008368C5" w:rsidRDefault="0013261C" w:rsidP="00011873">
            <w:pPr>
              <w:pStyle w:val="Tabela-tekst"/>
              <w:jc w:val="center"/>
              <w:rPr>
                <w:rFonts w:eastAsia="Times New Roman"/>
                <w:b/>
                <w:color w:val="000000"/>
                <w:lang w:eastAsia="pl-PL"/>
              </w:rPr>
            </w:pPr>
            <w:r w:rsidRPr="008368C5">
              <w:rPr>
                <w:b/>
                <w:bCs w:val="0"/>
                <w:lang w:eastAsia="pl-PL"/>
              </w:rPr>
              <w:t>O</w:t>
            </w:r>
            <w:r w:rsidR="005B7DD4" w:rsidRPr="008368C5">
              <w:rPr>
                <w:b/>
                <w:bCs w:val="0"/>
                <w:lang w:eastAsia="pl-PL"/>
              </w:rPr>
              <w:t>cena stanu (PMŚ)</w:t>
            </w:r>
            <w:r w:rsidR="005B7DD4" w:rsidRPr="008368C5">
              <w:rPr>
                <w:rFonts w:eastAsia="Times New Roman"/>
                <w:b/>
                <w:color w:val="000000"/>
                <w:vertAlign w:val="superscript"/>
                <w:lang w:eastAsia="pl-PL"/>
              </w:rPr>
              <w:t>2</w:t>
            </w:r>
          </w:p>
        </w:tc>
        <w:tc>
          <w:tcPr>
            <w:tcW w:w="1198" w:type="dxa"/>
            <w:shd w:val="clear" w:color="auto" w:fill="BFBFBF" w:themeFill="background1" w:themeFillShade="BF"/>
          </w:tcPr>
          <w:p w14:paraId="03D8D6E3" w14:textId="4CF2FE81" w:rsidR="005B7DD4" w:rsidRPr="008368C5" w:rsidRDefault="0013261C" w:rsidP="00011873">
            <w:pPr>
              <w:pStyle w:val="Tabela-tekst"/>
              <w:jc w:val="center"/>
              <w:rPr>
                <w:rFonts w:eastAsia="Times New Roman"/>
                <w:b/>
                <w:color w:val="000000"/>
                <w:lang w:eastAsia="pl-PL"/>
              </w:rPr>
            </w:pPr>
            <w:r w:rsidRPr="008368C5">
              <w:rPr>
                <w:b/>
                <w:bCs w:val="0"/>
                <w:lang w:eastAsia="pl-PL"/>
              </w:rPr>
              <w:t>U</w:t>
            </w:r>
            <w:r w:rsidR="005B7DD4" w:rsidRPr="008368C5">
              <w:rPr>
                <w:b/>
                <w:bCs w:val="0"/>
                <w:lang w:eastAsia="pl-PL"/>
              </w:rPr>
              <w:t xml:space="preserve">dział </w:t>
            </w:r>
            <w:proofErr w:type="spellStart"/>
            <w:r w:rsidR="005B7DD4" w:rsidRPr="008368C5">
              <w:rPr>
                <w:b/>
                <w:bCs w:val="0"/>
                <w:lang w:eastAsia="pl-PL"/>
              </w:rPr>
              <w:t>jcwp</w:t>
            </w:r>
            <w:proofErr w:type="spellEnd"/>
            <w:r w:rsidR="005B7DD4" w:rsidRPr="008368C5">
              <w:rPr>
                <w:b/>
                <w:bCs w:val="0"/>
                <w:lang w:eastAsia="pl-PL"/>
              </w:rPr>
              <w:t xml:space="preserve"> bez </w:t>
            </w:r>
            <w:r w:rsidR="005B7DD4" w:rsidRPr="008368C5">
              <w:rPr>
                <w:rFonts w:eastAsia="Times New Roman"/>
                <w:b/>
                <w:color w:val="000000"/>
                <w:lang w:eastAsia="pl-PL"/>
              </w:rPr>
              <w:t>oceny stanu</w:t>
            </w:r>
            <w:r w:rsidR="005B7DD4" w:rsidRPr="008368C5">
              <w:rPr>
                <w:rFonts w:eastAsia="Times New Roman"/>
                <w:b/>
                <w:color w:val="000000"/>
                <w:vertAlign w:val="superscript"/>
                <w:lang w:eastAsia="pl-PL"/>
              </w:rPr>
              <w:t>2</w:t>
            </w:r>
            <w:r w:rsidR="00352B13" w:rsidRPr="008368C5">
              <w:rPr>
                <w:rFonts w:eastAsia="Times New Roman"/>
                <w:b/>
                <w:color w:val="000000"/>
                <w:lang w:eastAsia="pl-PL"/>
              </w:rPr>
              <w:t xml:space="preserve"> (%)</w:t>
            </w:r>
          </w:p>
        </w:tc>
        <w:tc>
          <w:tcPr>
            <w:tcW w:w="1137" w:type="dxa"/>
            <w:shd w:val="clear" w:color="auto" w:fill="BFBFBF" w:themeFill="background1" w:themeFillShade="BF"/>
            <w:hideMark/>
          </w:tcPr>
          <w:p w14:paraId="30B86B74" w14:textId="588AF9FB" w:rsidR="005B7DD4" w:rsidRPr="008368C5" w:rsidRDefault="007E56C4" w:rsidP="00011873">
            <w:pPr>
              <w:pStyle w:val="Tabela-tekst"/>
              <w:jc w:val="center"/>
              <w:rPr>
                <w:rFonts w:eastAsia="Times New Roman"/>
                <w:b/>
                <w:color w:val="000000"/>
                <w:lang w:eastAsia="pl-PL"/>
              </w:rPr>
            </w:pPr>
            <w:r w:rsidRPr="008368C5">
              <w:rPr>
                <w:b/>
                <w:bCs w:val="0"/>
                <w:lang w:eastAsia="pl-PL"/>
              </w:rPr>
              <w:t>O</w:t>
            </w:r>
            <w:r w:rsidR="005B7DD4" w:rsidRPr="008368C5">
              <w:rPr>
                <w:b/>
                <w:bCs w:val="0"/>
                <w:lang w:eastAsia="pl-PL"/>
              </w:rPr>
              <w:t>cena stanu (PMŚ</w:t>
            </w:r>
            <w:r w:rsidR="005B7DD4" w:rsidRPr="008368C5">
              <w:rPr>
                <w:rFonts w:eastAsia="Times New Roman"/>
                <w:b/>
                <w:color w:val="000000"/>
                <w:lang w:eastAsia="pl-PL"/>
              </w:rPr>
              <w:t>+EKS)</w:t>
            </w:r>
            <w:r w:rsidR="005B7DD4" w:rsidRPr="008368C5">
              <w:rPr>
                <w:rFonts w:eastAsia="Times New Roman"/>
                <w:b/>
                <w:color w:val="000000"/>
                <w:vertAlign w:val="superscript"/>
                <w:lang w:eastAsia="pl-PL"/>
              </w:rPr>
              <w:t>3</w:t>
            </w:r>
          </w:p>
        </w:tc>
        <w:tc>
          <w:tcPr>
            <w:tcW w:w="992" w:type="dxa"/>
            <w:shd w:val="clear" w:color="auto" w:fill="BFBFBF" w:themeFill="background1" w:themeFillShade="BF"/>
            <w:hideMark/>
          </w:tcPr>
          <w:p w14:paraId="2DFF0254" w14:textId="1557875C" w:rsidR="005B7DD4" w:rsidRPr="008368C5" w:rsidRDefault="0013261C" w:rsidP="00011873">
            <w:pPr>
              <w:pStyle w:val="Tabela-tekst"/>
              <w:jc w:val="center"/>
              <w:rPr>
                <w:rFonts w:eastAsia="Times New Roman"/>
                <w:b/>
                <w:color w:val="000000"/>
                <w:lang w:eastAsia="pl-PL"/>
              </w:rPr>
            </w:pPr>
            <w:r w:rsidRPr="008368C5">
              <w:rPr>
                <w:b/>
                <w:bCs w:val="0"/>
                <w:lang w:eastAsia="pl-PL"/>
              </w:rPr>
              <w:t>U</w:t>
            </w:r>
            <w:r w:rsidR="005B7DD4" w:rsidRPr="008368C5">
              <w:rPr>
                <w:b/>
                <w:bCs w:val="0"/>
                <w:lang w:eastAsia="pl-PL"/>
              </w:rPr>
              <w:t xml:space="preserve">dział </w:t>
            </w:r>
            <w:proofErr w:type="spellStart"/>
            <w:r w:rsidR="005B7DD4" w:rsidRPr="008368C5">
              <w:rPr>
                <w:b/>
                <w:bCs w:val="0"/>
                <w:lang w:eastAsia="pl-PL"/>
              </w:rPr>
              <w:t>jcwp</w:t>
            </w:r>
            <w:proofErr w:type="spellEnd"/>
            <w:r w:rsidR="005B7DD4" w:rsidRPr="008368C5">
              <w:rPr>
                <w:b/>
                <w:bCs w:val="0"/>
                <w:lang w:eastAsia="pl-PL"/>
              </w:rPr>
              <w:t xml:space="preserve"> bez oceny stanu</w:t>
            </w:r>
            <w:r w:rsidR="005B7DD4" w:rsidRPr="008368C5">
              <w:rPr>
                <w:rFonts w:eastAsia="Times New Roman"/>
                <w:b/>
                <w:color w:val="000000"/>
                <w:vertAlign w:val="superscript"/>
                <w:lang w:eastAsia="pl-PL"/>
              </w:rPr>
              <w:t>3</w:t>
            </w:r>
            <w:r w:rsidR="00352B13" w:rsidRPr="008368C5">
              <w:rPr>
                <w:rFonts w:eastAsia="Times New Roman"/>
                <w:b/>
                <w:color w:val="000000"/>
                <w:lang w:eastAsia="pl-PL"/>
              </w:rPr>
              <w:t xml:space="preserve"> (%)</w:t>
            </w:r>
          </w:p>
        </w:tc>
      </w:tr>
      <w:tr w:rsidR="005B7DD4" w:rsidRPr="008368C5" w14:paraId="71EC39C3" w14:textId="77777777" w:rsidTr="00352B13">
        <w:trPr>
          <w:trHeight w:val="454"/>
        </w:trPr>
        <w:tc>
          <w:tcPr>
            <w:tcW w:w="1413" w:type="dxa"/>
            <w:noWrap/>
            <w:hideMark/>
          </w:tcPr>
          <w:p w14:paraId="19D2F4EC" w14:textId="77777777" w:rsidR="005B7DD4" w:rsidRPr="008368C5" w:rsidRDefault="005B7DD4" w:rsidP="00011873">
            <w:pPr>
              <w:pStyle w:val="Tabela-tekst"/>
              <w:jc w:val="center"/>
              <w:rPr>
                <w:rFonts w:eastAsia="Times New Roman"/>
                <w:color w:val="000000"/>
                <w:lang w:eastAsia="pl-PL"/>
              </w:rPr>
            </w:pPr>
            <w:r w:rsidRPr="008368C5">
              <w:rPr>
                <w:lang w:eastAsia="pl-PL"/>
              </w:rPr>
              <w:t>Małej Wisły</w:t>
            </w:r>
          </w:p>
        </w:tc>
        <w:tc>
          <w:tcPr>
            <w:tcW w:w="850" w:type="dxa"/>
            <w:noWrap/>
            <w:hideMark/>
          </w:tcPr>
          <w:p w14:paraId="4D0AC7CB" w14:textId="77777777" w:rsidR="005B7DD4" w:rsidRPr="008368C5" w:rsidRDefault="005B7DD4" w:rsidP="00011873">
            <w:pPr>
              <w:pStyle w:val="Tabela-tekst"/>
              <w:jc w:val="center"/>
              <w:rPr>
                <w:rFonts w:eastAsia="Times New Roman"/>
                <w:color w:val="000000"/>
                <w:lang w:eastAsia="pl-PL"/>
              </w:rPr>
            </w:pPr>
            <w:r w:rsidRPr="008368C5">
              <w:rPr>
                <w:lang w:eastAsia="pl-PL"/>
              </w:rPr>
              <w:t>44</w:t>
            </w:r>
          </w:p>
        </w:tc>
        <w:tc>
          <w:tcPr>
            <w:tcW w:w="1276" w:type="dxa"/>
            <w:noWrap/>
          </w:tcPr>
          <w:p w14:paraId="319F8A38" w14:textId="77777777" w:rsidR="005B7DD4" w:rsidRPr="008368C5" w:rsidRDefault="005B7DD4" w:rsidP="00011873">
            <w:pPr>
              <w:pStyle w:val="Tabela-tekst"/>
              <w:jc w:val="center"/>
              <w:rPr>
                <w:rFonts w:eastAsia="Times New Roman"/>
                <w:color w:val="000000"/>
                <w:lang w:eastAsia="pl-PL"/>
              </w:rPr>
            </w:pPr>
            <w:r w:rsidRPr="008368C5">
              <w:t>43</w:t>
            </w:r>
          </w:p>
        </w:tc>
        <w:tc>
          <w:tcPr>
            <w:tcW w:w="1337" w:type="dxa"/>
            <w:noWrap/>
            <w:hideMark/>
          </w:tcPr>
          <w:p w14:paraId="50864728" w14:textId="0CD8114F" w:rsidR="005B7DD4" w:rsidRPr="008368C5" w:rsidRDefault="005B7DD4" w:rsidP="00011873">
            <w:pPr>
              <w:pStyle w:val="Tabela-tekst"/>
              <w:jc w:val="center"/>
              <w:rPr>
                <w:rFonts w:eastAsia="Times New Roman"/>
                <w:color w:val="000000"/>
                <w:lang w:eastAsia="pl-PL"/>
              </w:rPr>
            </w:pPr>
            <w:r w:rsidRPr="008368C5">
              <w:t>98</w:t>
            </w:r>
          </w:p>
        </w:tc>
        <w:tc>
          <w:tcPr>
            <w:tcW w:w="931" w:type="dxa"/>
          </w:tcPr>
          <w:p w14:paraId="4A64A7F1" w14:textId="77777777" w:rsidR="005B7DD4" w:rsidRPr="008368C5" w:rsidRDefault="005B7DD4" w:rsidP="00011873">
            <w:pPr>
              <w:pStyle w:val="Tabela-tekst"/>
              <w:jc w:val="center"/>
              <w:rPr>
                <w:rFonts w:eastAsia="Times New Roman" w:cs="Calibri"/>
                <w:color w:val="000000"/>
                <w:lang w:eastAsia="pl-PL"/>
              </w:rPr>
            </w:pPr>
            <w:r w:rsidRPr="008368C5">
              <w:rPr>
                <w:rFonts w:cs="Calibri"/>
                <w:lang w:eastAsia="pl-PL"/>
              </w:rPr>
              <w:t>42</w:t>
            </w:r>
          </w:p>
        </w:tc>
        <w:tc>
          <w:tcPr>
            <w:tcW w:w="1198" w:type="dxa"/>
          </w:tcPr>
          <w:p w14:paraId="128B9D4C" w14:textId="77777777" w:rsidR="005B7DD4" w:rsidRPr="008368C5" w:rsidRDefault="005B7DD4" w:rsidP="00011873">
            <w:pPr>
              <w:pStyle w:val="Tabela-tekst"/>
              <w:jc w:val="center"/>
              <w:rPr>
                <w:rFonts w:eastAsia="Times New Roman" w:cs="Calibri"/>
                <w:color w:val="000000"/>
                <w:lang w:eastAsia="pl-PL"/>
              </w:rPr>
            </w:pPr>
            <w:r w:rsidRPr="008368C5">
              <w:rPr>
                <w:rFonts w:cs="Calibri"/>
              </w:rPr>
              <w:t>4,5%</w:t>
            </w:r>
          </w:p>
        </w:tc>
        <w:tc>
          <w:tcPr>
            <w:tcW w:w="1137" w:type="dxa"/>
            <w:noWrap/>
            <w:hideMark/>
          </w:tcPr>
          <w:p w14:paraId="111E30CC" w14:textId="77777777" w:rsidR="005B7DD4" w:rsidRPr="008368C5" w:rsidRDefault="005B7DD4" w:rsidP="00011873">
            <w:pPr>
              <w:pStyle w:val="Tabela-tekst"/>
              <w:jc w:val="center"/>
              <w:rPr>
                <w:rFonts w:eastAsia="Times New Roman"/>
                <w:color w:val="000000"/>
                <w:lang w:eastAsia="pl-PL"/>
              </w:rPr>
            </w:pPr>
            <w:r w:rsidRPr="008368C5">
              <w:rPr>
                <w:rFonts w:cs="Calibri"/>
                <w:lang w:eastAsia="pl-PL"/>
              </w:rPr>
              <w:t>4</w:t>
            </w:r>
            <w:r w:rsidRPr="008368C5">
              <w:rPr>
                <w:rFonts w:eastAsia="Times New Roman" w:cs="Calibri"/>
                <w:color w:val="000000"/>
                <w:lang w:eastAsia="pl-PL"/>
              </w:rPr>
              <w:t>4</w:t>
            </w:r>
          </w:p>
        </w:tc>
        <w:tc>
          <w:tcPr>
            <w:tcW w:w="992" w:type="dxa"/>
            <w:hideMark/>
          </w:tcPr>
          <w:p w14:paraId="4E42C0D3" w14:textId="2CC54B78" w:rsidR="005B7DD4" w:rsidRPr="008368C5" w:rsidRDefault="005B7DD4" w:rsidP="00011873">
            <w:pPr>
              <w:pStyle w:val="Tabela-tekst"/>
              <w:jc w:val="center"/>
              <w:rPr>
                <w:rFonts w:eastAsia="Times New Roman"/>
                <w:color w:val="000000"/>
                <w:lang w:eastAsia="pl-PL"/>
              </w:rPr>
            </w:pPr>
            <w:r w:rsidRPr="008368C5">
              <w:rPr>
                <w:rFonts w:cs="Calibri"/>
                <w:lang w:eastAsia="pl-PL"/>
              </w:rPr>
              <w:t>0,0</w:t>
            </w:r>
          </w:p>
        </w:tc>
      </w:tr>
      <w:tr w:rsidR="005B7DD4" w:rsidRPr="008368C5" w14:paraId="1692FB35" w14:textId="77777777" w:rsidTr="00352B13">
        <w:trPr>
          <w:trHeight w:val="454"/>
        </w:trPr>
        <w:tc>
          <w:tcPr>
            <w:tcW w:w="1413" w:type="dxa"/>
            <w:noWrap/>
            <w:hideMark/>
          </w:tcPr>
          <w:p w14:paraId="0E70E940" w14:textId="77777777" w:rsidR="005B7DD4" w:rsidRPr="008368C5" w:rsidRDefault="005B7DD4" w:rsidP="00011873">
            <w:pPr>
              <w:pStyle w:val="Tabela-tekst"/>
              <w:jc w:val="center"/>
              <w:rPr>
                <w:rFonts w:eastAsia="Times New Roman"/>
                <w:color w:val="000000"/>
                <w:lang w:eastAsia="pl-PL"/>
              </w:rPr>
            </w:pPr>
            <w:r w:rsidRPr="008368C5">
              <w:rPr>
                <w:lang w:eastAsia="pl-PL"/>
              </w:rPr>
              <w:t>Górnej-Zachodniej Wisły</w:t>
            </w:r>
          </w:p>
        </w:tc>
        <w:tc>
          <w:tcPr>
            <w:tcW w:w="850" w:type="dxa"/>
            <w:noWrap/>
            <w:hideMark/>
          </w:tcPr>
          <w:p w14:paraId="1CB0F606" w14:textId="77777777" w:rsidR="005B7DD4" w:rsidRPr="008368C5" w:rsidRDefault="005B7DD4" w:rsidP="00011873">
            <w:pPr>
              <w:pStyle w:val="Tabela-tekst"/>
              <w:jc w:val="center"/>
              <w:rPr>
                <w:rFonts w:eastAsia="Times New Roman"/>
                <w:color w:val="000000"/>
                <w:lang w:eastAsia="pl-PL"/>
              </w:rPr>
            </w:pPr>
            <w:r w:rsidRPr="008368C5">
              <w:rPr>
                <w:lang w:eastAsia="pl-PL"/>
              </w:rPr>
              <w:t>2</w:t>
            </w:r>
            <w:r w:rsidRPr="008368C5">
              <w:rPr>
                <w:rFonts w:eastAsia="Times New Roman"/>
                <w:color w:val="000000"/>
                <w:lang w:eastAsia="pl-PL"/>
              </w:rPr>
              <w:t>29</w:t>
            </w:r>
          </w:p>
        </w:tc>
        <w:tc>
          <w:tcPr>
            <w:tcW w:w="1276" w:type="dxa"/>
            <w:noWrap/>
          </w:tcPr>
          <w:p w14:paraId="4BDAF961" w14:textId="77777777" w:rsidR="005B7DD4" w:rsidRPr="008368C5" w:rsidRDefault="005B7DD4" w:rsidP="00011873">
            <w:pPr>
              <w:pStyle w:val="Tabela-tekst"/>
              <w:jc w:val="center"/>
              <w:rPr>
                <w:rFonts w:eastAsia="Times New Roman"/>
                <w:color w:val="000000"/>
                <w:lang w:eastAsia="pl-PL"/>
              </w:rPr>
            </w:pPr>
            <w:r w:rsidRPr="008368C5">
              <w:t>219</w:t>
            </w:r>
          </w:p>
        </w:tc>
        <w:tc>
          <w:tcPr>
            <w:tcW w:w="1337" w:type="dxa"/>
            <w:noWrap/>
            <w:hideMark/>
          </w:tcPr>
          <w:p w14:paraId="2A9DD6BB" w14:textId="581CBDC4" w:rsidR="005B7DD4" w:rsidRPr="008368C5" w:rsidRDefault="005B7DD4" w:rsidP="00011873">
            <w:pPr>
              <w:pStyle w:val="Tabela-tekst"/>
              <w:jc w:val="center"/>
              <w:rPr>
                <w:rFonts w:eastAsia="Times New Roman"/>
                <w:color w:val="000000"/>
                <w:lang w:eastAsia="pl-PL"/>
              </w:rPr>
            </w:pPr>
            <w:r w:rsidRPr="008368C5">
              <w:t>96</w:t>
            </w:r>
          </w:p>
        </w:tc>
        <w:tc>
          <w:tcPr>
            <w:tcW w:w="931" w:type="dxa"/>
          </w:tcPr>
          <w:p w14:paraId="04438B45" w14:textId="77777777" w:rsidR="005B7DD4" w:rsidRPr="008368C5" w:rsidRDefault="005B7DD4" w:rsidP="00011873">
            <w:pPr>
              <w:pStyle w:val="Tabela-tekst"/>
              <w:jc w:val="center"/>
              <w:rPr>
                <w:rFonts w:eastAsia="Times New Roman" w:cs="Calibri"/>
                <w:color w:val="000000"/>
                <w:lang w:eastAsia="pl-PL"/>
              </w:rPr>
            </w:pPr>
            <w:r w:rsidRPr="008368C5">
              <w:rPr>
                <w:rFonts w:cs="Calibri"/>
                <w:lang w:eastAsia="pl-PL"/>
              </w:rPr>
              <w:t>161</w:t>
            </w:r>
          </w:p>
        </w:tc>
        <w:tc>
          <w:tcPr>
            <w:tcW w:w="1198" w:type="dxa"/>
          </w:tcPr>
          <w:p w14:paraId="2E42868C" w14:textId="77777777" w:rsidR="005B7DD4" w:rsidRPr="008368C5" w:rsidRDefault="005B7DD4" w:rsidP="00011873">
            <w:pPr>
              <w:pStyle w:val="Tabela-tekst"/>
              <w:jc w:val="center"/>
              <w:rPr>
                <w:rFonts w:eastAsia="Times New Roman" w:cs="Calibri"/>
                <w:color w:val="000000"/>
                <w:lang w:eastAsia="pl-PL"/>
              </w:rPr>
            </w:pPr>
            <w:r w:rsidRPr="008368C5">
              <w:rPr>
                <w:rFonts w:cs="Calibri"/>
              </w:rPr>
              <w:t>30,0%</w:t>
            </w:r>
          </w:p>
        </w:tc>
        <w:tc>
          <w:tcPr>
            <w:tcW w:w="1137" w:type="dxa"/>
            <w:noWrap/>
            <w:hideMark/>
          </w:tcPr>
          <w:p w14:paraId="49307057" w14:textId="77777777" w:rsidR="005B7DD4" w:rsidRPr="008368C5" w:rsidRDefault="005B7DD4" w:rsidP="00011873">
            <w:pPr>
              <w:pStyle w:val="Tabela-tekst"/>
              <w:jc w:val="center"/>
              <w:rPr>
                <w:rFonts w:eastAsia="Times New Roman"/>
                <w:color w:val="000000"/>
                <w:lang w:eastAsia="pl-PL"/>
              </w:rPr>
            </w:pPr>
            <w:r w:rsidRPr="008368C5">
              <w:rPr>
                <w:rFonts w:cs="Calibri"/>
                <w:lang w:eastAsia="pl-PL"/>
              </w:rPr>
              <w:t>183</w:t>
            </w:r>
          </w:p>
        </w:tc>
        <w:tc>
          <w:tcPr>
            <w:tcW w:w="992" w:type="dxa"/>
            <w:hideMark/>
          </w:tcPr>
          <w:p w14:paraId="62529E62" w14:textId="281445C4" w:rsidR="005B7DD4" w:rsidRPr="008368C5" w:rsidRDefault="005B7DD4" w:rsidP="00011873">
            <w:pPr>
              <w:pStyle w:val="Tabela-tekst"/>
              <w:jc w:val="center"/>
              <w:rPr>
                <w:rFonts w:eastAsia="Times New Roman"/>
                <w:color w:val="000000"/>
                <w:lang w:eastAsia="pl-PL"/>
              </w:rPr>
            </w:pPr>
            <w:r w:rsidRPr="008368C5">
              <w:rPr>
                <w:rFonts w:cs="Calibri"/>
                <w:lang w:eastAsia="pl-PL"/>
              </w:rPr>
              <w:t>20,1</w:t>
            </w:r>
          </w:p>
        </w:tc>
      </w:tr>
      <w:tr w:rsidR="005B7DD4" w:rsidRPr="008368C5" w14:paraId="7E2E85FD" w14:textId="77777777" w:rsidTr="00352B13">
        <w:trPr>
          <w:trHeight w:val="454"/>
        </w:trPr>
        <w:tc>
          <w:tcPr>
            <w:tcW w:w="1413" w:type="dxa"/>
            <w:noWrap/>
            <w:hideMark/>
          </w:tcPr>
          <w:p w14:paraId="1FBBDF6C" w14:textId="77777777" w:rsidR="005B7DD4" w:rsidRPr="008368C5" w:rsidRDefault="005B7DD4" w:rsidP="00011873">
            <w:pPr>
              <w:pStyle w:val="Tabela-tekst"/>
              <w:jc w:val="center"/>
              <w:rPr>
                <w:rFonts w:eastAsia="Times New Roman"/>
                <w:color w:val="000000"/>
                <w:lang w:eastAsia="pl-PL"/>
              </w:rPr>
            </w:pPr>
            <w:r w:rsidRPr="008368C5">
              <w:rPr>
                <w:lang w:eastAsia="pl-PL"/>
              </w:rPr>
              <w:lastRenderedPageBreak/>
              <w:t>Górnej-Wschodniej Wisły</w:t>
            </w:r>
          </w:p>
        </w:tc>
        <w:tc>
          <w:tcPr>
            <w:tcW w:w="850" w:type="dxa"/>
            <w:noWrap/>
            <w:hideMark/>
          </w:tcPr>
          <w:p w14:paraId="0576EA6F" w14:textId="77777777" w:rsidR="005B7DD4" w:rsidRPr="008368C5" w:rsidRDefault="005B7DD4" w:rsidP="00011873">
            <w:pPr>
              <w:pStyle w:val="Tabela-tekst"/>
              <w:jc w:val="center"/>
              <w:rPr>
                <w:rFonts w:eastAsia="Times New Roman"/>
                <w:color w:val="000000"/>
                <w:lang w:eastAsia="pl-PL"/>
              </w:rPr>
            </w:pPr>
            <w:r w:rsidRPr="008368C5">
              <w:rPr>
                <w:lang w:eastAsia="pl-PL"/>
              </w:rPr>
              <w:t>208</w:t>
            </w:r>
          </w:p>
        </w:tc>
        <w:tc>
          <w:tcPr>
            <w:tcW w:w="1276" w:type="dxa"/>
            <w:noWrap/>
          </w:tcPr>
          <w:p w14:paraId="3E0C60A4" w14:textId="77777777" w:rsidR="005B7DD4" w:rsidRPr="008368C5" w:rsidRDefault="005B7DD4" w:rsidP="00011873">
            <w:pPr>
              <w:pStyle w:val="Tabela-tekst"/>
              <w:jc w:val="center"/>
              <w:rPr>
                <w:rFonts w:eastAsia="Times New Roman"/>
                <w:color w:val="000000"/>
                <w:lang w:eastAsia="pl-PL"/>
              </w:rPr>
            </w:pPr>
            <w:r w:rsidRPr="008368C5">
              <w:t>195</w:t>
            </w:r>
          </w:p>
        </w:tc>
        <w:tc>
          <w:tcPr>
            <w:tcW w:w="1337" w:type="dxa"/>
            <w:noWrap/>
            <w:hideMark/>
          </w:tcPr>
          <w:p w14:paraId="7BE455E1" w14:textId="61A8FFA3" w:rsidR="005B7DD4" w:rsidRPr="008368C5" w:rsidRDefault="005B7DD4" w:rsidP="00011873">
            <w:pPr>
              <w:pStyle w:val="Tabela-tekst"/>
              <w:jc w:val="center"/>
              <w:rPr>
                <w:rFonts w:eastAsia="Times New Roman"/>
                <w:color w:val="000000"/>
                <w:lang w:eastAsia="pl-PL"/>
              </w:rPr>
            </w:pPr>
            <w:r w:rsidRPr="008368C5">
              <w:t>94</w:t>
            </w:r>
          </w:p>
        </w:tc>
        <w:tc>
          <w:tcPr>
            <w:tcW w:w="931" w:type="dxa"/>
          </w:tcPr>
          <w:p w14:paraId="01BFA4EF" w14:textId="77777777" w:rsidR="005B7DD4" w:rsidRPr="008368C5" w:rsidRDefault="005B7DD4" w:rsidP="00011873">
            <w:pPr>
              <w:pStyle w:val="Tabela-tekst"/>
              <w:jc w:val="center"/>
              <w:rPr>
                <w:rFonts w:eastAsia="Times New Roman" w:cs="Calibri"/>
                <w:color w:val="000000"/>
                <w:lang w:eastAsia="pl-PL"/>
              </w:rPr>
            </w:pPr>
            <w:r w:rsidRPr="008368C5">
              <w:rPr>
                <w:rFonts w:cs="Calibri"/>
                <w:lang w:eastAsia="pl-PL"/>
              </w:rPr>
              <w:t>156</w:t>
            </w:r>
          </w:p>
        </w:tc>
        <w:tc>
          <w:tcPr>
            <w:tcW w:w="1198" w:type="dxa"/>
          </w:tcPr>
          <w:p w14:paraId="3027129B" w14:textId="77777777" w:rsidR="005B7DD4" w:rsidRPr="008368C5" w:rsidRDefault="005B7DD4" w:rsidP="00011873">
            <w:pPr>
              <w:pStyle w:val="Tabela-tekst"/>
              <w:jc w:val="center"/>
              <w:rPr>
                <w:rFonts w:eastAsia="Times New Roman" w:cs="Calibri"/>
                <w:color w:val="000000"/>
                <w:lang w:eastAsia="pl-PL"/>
              </w:rPr>
            </w:pPr>
            <w:r w:rsidRPr="008368C5">
              <w:rPr>
                <w:rFonts w:cs="Calibri"/>
              </w:rPr>
              <w:t>24,6%</w:t>
            </w:r>
          </w:p>
        </w:tc>
        <w:tc>
          <w:tcPr>
            <w:tcW w:w="1137" w:type="dxa"/>
            <w:noWrap/>
            <w:hideMark/>
          </w:tcPr>
          <w:p w14:paraId="66019D79" w14:textId="77777777" w:rsidR="005B7DD4" w:rsidRPr="008368C5" w:rsidRDefault="005B7DD4" w:rsidP="00011873">
            <w:pPr>
              <w:pStyle w:val="Tabela-tekst"/>
              <w:jc w:val="center"/>
              <w:rPr>
                <w:rFonts w:eastAsia="Times New Roman"/>
                <w:color w:val="000000"/>
                <w:lang w:eastAsia="pl-PL"/>
              </w:rPr>
            </w:pPr>
            <w:r w:rsidRPr="008368C5">
              <w:rPr>
                <w:rFonts w:cs="Calibri"/>
                <w:lang w:eastAsia="pl-PL"/>
              </w:rPr>
              <w:t>18</w:t>
            </w:r>
            <w:r w:rsidRPr="008368C5">
              <w:rPr>
                <w:rFonts w:eastAsia="Times New Roman" w:cs="Calibri"/>
                <w:color w:val="000000"/>
                <w:lang w:eastAsia="pl-PL"/>
              </w:rPr>
              <w:t>6</w:t>
            </w:r>
          </w:p>
        </w:tc>
        <w:tc>
          <w:tcPr>
            <w:tcW w:w="992" w:type="dxa"/>
            <w:hideMark/>
          </w:tcPr>
          <w:p w14:paraId="670321A4" w14:textId="278B5A4F" w:rsidR="005B7DD4" w:rsidRPr="008368C5" w:rsidRDefault="005B7DD4" w:rsidP="00011873">
            <w:pPr>
              <w:pStyle w:val="Tabela-tekst"/>
              <w:jc w:val="center"/>
              <w:rPr>
                <w:rFonts w:eastAsia="Times New Roman"/>
                <w:color w:val="000000"/>
                <w:lang w:eastAsia="pl-PL"/>
              </w:rPr>
            </w:pPr>
            <w:r w:rsidRPr="008368C5">
              <w:rPr>
                <w:rFonts w:cs="Calibri"/>
                <w:lang w:eastAsia="pl-PL"/>
              </w:rPr>
              <w:t>10,6</w:t>
            </w:r>
          </w:p>
        </w:tc>
      </w:tr>
      <w:tr w:rsidR="005B7DD4" w:rsidRPr="008368C5" w14:paraId="31E61BB8" w14:textId="77777777" w:rsidTr="00352B13">
        <w:trPr>
          <w:trHeight w:val="454"/>
        </w:trPr>
        <w:tc>
          <w:tcPr>
            <w:tcW w:w="1413" w:type="dxa"/>
            <w:noWrap/>
            <w:hideMark/>
          </w:tcPr>
          <w:p w14:paraId="59D72CF3" w14:textId="77777777" w:rsidR="005B7DD4" w:rsidRPr="008368C5" w:rsidRDefault="005B7DD4" w:rsidP="00011873">
            <w:pPr>
              <w:pStyle w:val="Tabela-tekst"/>
              <w:jc w:val="center"/>
              <w:rPr>
                <w:rFonts w:eastAsia="Times New Roman"/>
                <w:color w:val="000000"/>
                <w:lang w:eastAsia="pl-PL"/>
              </w:rPr>
            </w:pPr>
            <w:r w:rsidRPr="008368C5">
              <w:rPr>
                <w:lang w:eastAsia="pl-PL"/>
              </w:rPr>
              <w:t>Narwi</w:t>
            </w:r>
          </w:p>
        </w:tc>
        <w:tc>
          <w:tcPr>
            <w:tcW w:w="850" w:type="dxa"/>
            <w:noWrap/>
            <w:hideMark/>
          </w:tcPr>
          <w:p w14:paraId="2EE451CD" w14:textId="77777777" w:rsidR="005B7DD4" w:rsidRPr="008368C5" w:rsidRDefault="005B7DD4" w:rsidP="00011873">
            <w:pPr>
              <w:pStyle w:val="Tabela-tekst"/>
              <w:jc w:val="center"/>
              <w:rPr>
                <w:rFonts w:eastAsia="Times New Roman"/>
                <w:color w:val="000000"/>
                <w:lang w:eastAsia="pl-PL"/>
              </w:rPr>
            </w:pPr>
            <w:r w:rsidRPr="008368C5">
              <w:rPr>
                <w:lang w:eastAsia="pl-PL"/>
              </w:rPr>
              <w:t>229</w:t>
            </w:r>
          </w:p>
        </w:tc>
        <w:tc>
          <w:tcPr>
            <w:tcW w:w="1276" w:type="dxa"/>
            <w:noWrap/>
          </w:tcPr>
          <w:p w14:paraId="0822F20E" w14:textId="77777777" w:rsidR="005B7DD4" w:rsidRPr="008368C5" w:rsidRDefault="005B7DD4" w:rsidP="00011873">
            <w:pPr>
              <w:pStyle w:val="Tabela-tekst"/>
              <w:jc w:val="center"/>
              <w:rPr>
                <w:rFonts w:eastAsia="Times New Roman"/>
                <w:color w:val="000000"/>
                <w:lang w:eastAsia="pl-PL"/>
              </w:rPr>
            </w:pPr>
            <w:r w:rsidRPr="008368C5">
              <w:t>214</w:t>
            </w:r>
          </w:p>
        </w:tc>
        <w:tc>
          <w:tcPr>
            <w:tcW w:w="1337" w:type="dxa"/>
            <w:noWrap/>
            <w:hideMark/>
          </w:tcPr>
          <w:p w14:paraId="3FACA8A0" w14:textId="2B63FE96" w:rsidR="005B7DD4" w:rsidRPr="008368C5" w:rsidRDefault="005B7DD4" w:rsidP="00011873">
            <w:pPr>
              <w:pStyle w:val="Tabela-tekst"/>
              <w:jc w:val="center"/>
              <w:rPr>
                <w:rFonts w:eastAsia="Times New Roman"/>
                <w:color w:val="000000"/>
                <w:lang w:eastAsia="pl-PL"/>
              </w:rPr>
            </w:pPr>
            <w:r w:rsidRPr="008368C5">
              <w:t>93</w:t>
            </w:r>
          </w:p>
        </w:tc>
        <w:tc>
          <w:tcPr>
            <w:tcW w:w="931" w:type="dxa"/>
          </w:tcPr>
          <w:p w14:paraId="5DCDDC0A" w14:textId="77777777" w:rsidR="005B7DD4" w:rsidRPr="008368C5" w:rsidRDefault="005B7DD4" w:rsidP="00011873">
            <w:pPr>
              <w:pStyle w:val="Tabela-tekst"/>
              <w:jc w:val="center"/>
              <w:rPr>
                <w:rFonts w:eastAsia="Times New Roman" w:cs="Calibri"/>
                <w:color w:val="000000"/>
                <w:lang w:eastAsia="pl-PL"/>
              </w:rPr>
            </w:pPr>
            <w:r w:rsidRPr="008368C5">
              <w:rPr>
                <w:rFonts w:cs="Calibri"/>
                <w:lang w:eastAsia="pl-PL"/>
              </w:rPr>
              <w:t>176</w:t>
            </w:r>
          </w:p>
        </w:tc>
        <w:tc>
          <w:tcPr>
            <w:tcW w:w="1198" w:type="dxa"/>
          </w:tcPr>
          <w:p w14:paraId="3D7F4446" w14:textId="77777777" w:rsidR="005B7DD4" w:rsidRPr="008368C5" w:rsidRDefault="005B7DD4" w:rsidP="00011873">
            <w:pPr>
              <w:pStyle w:val="Tabela-tekst"/>
              <w:jc w:val="center"/>
              <w:rPr>
                <w:rFonts w:eastAsia="Times New Roman" w:cs="Calibri"/>
                <w:color w:val="000000"/>
                <w:lang w:eastAsia="pl-PL"/>
              </w:rPr>
            </w:pPr>
            <w:r w:rsidRPr="008368C5">
              <w:rPr>
                <w:rFonts w:cs="Calibri"/>
              </w:rPr>
              <w:t>23,1%</w:t>
            </w:r>
          </w:p>
        </w:tc>
        <w:tc>
          <w:tcPr>
            <w:tcW w:w="1137" w:type="dxa"/>
            <w:noWrap/>
            <w:hideMark/>
          </w:tcPr>
          <w:p w14:paraId="566B06B2" w14:textId="77777777" w:rsidR="005B7DD4" w:rsidRPr="008368C5" w:rsidRDefault="005B7DD4" w:rsidP="00011873">
            <w:pPr>
              <w:pStyle w:val="Tabela-tekst"/>
              <w:jc w:val="center"/>
              <w:rPr>
                <w:rFonts w:eastAsia="Times New Roman"/>
                <w:color w:val="000000"/>
                <w:lang w:eastAsia="pl-PL"/>
              </w:rPr>
            </w:pPr>
            <w:r w:rsidRPr="008368C5">
              <w:rPr>
                <w:rFonts w:cs="Calibri"/>
                <w:lang w:eastAsia="pl-PL"/>
              </w:rPr>
              <w:t>191</w:t>
            </w:r>
          </w:p>
        </w:tc>
        <w:tc>
          <w:tcPr>
            <w:tcW w:w="992" w:type="dxa"/>
            <w:hideMark/>
          </w:tcPr>
          <w:p w14:paraId="62ECCFA0" w14:textId="493AC7C6" w:rsidR="005B7DD4" w:rsidRPr="008368C5" w:rsidRDefault="005B7DD4" w:rsidP="00011873">
            <w:pPr>
              <w:pStyle w:val="Tabela-tekst"/>
              <w:jc w:val="center"/>
              <w:rPr>
                <w:rFonts w:eastAsia="Times New Roman"/>
                <w:color w:val="000000"/>
                <w:lang w:eastAsia="pl-PL"/>
              </w:rPr>
            </w:pPr>
            <w:r w:rsidRPr="008368C5">
              <w:rPr>
                <w:rFonts w:cs="Calibri"/>
                <w:lang w:eastAsia="pl-PL"/>
              </w:rPr>
              <w:t>16,6</w:t>
            </w:r>
          </w:p>
        </w:tc>
      </w:tr>
      <w:tr w:rsidR="005B7DD4" w:rsidRPr="008368C5" w14:paraId="7143A2F8" w14:textId="77777777" w:rsidTr="00352B13">
        <w:trPr>
          <w:trHeight w:val="454"/>
        </w:trPr>
        <w:tc>
          <w:tcPr>
            <w:tcW w:w="1413" w:type="dxa"/>
            <w:noWrap/>
            <w:hideMark/>
          </w:tcPr>
          <w:p w14:paraId="63C23F94" w14:textId="77777777" w:rsidR="005B7DD4" w:rsidRPr="008368C5" w:rsidRDefault="005B7DD4" w:rsidP="00011873">
            <w:pPr>
              <w:pStyle w:val="Tabela-tekst"/>
              <w:jc w:val="center"/>
              <w:rPr>
                <w:rFonts w:eastAsia="Times New Roman"/>
                <w:color w:val="000000"/>
                <w:lang w:eastAsia="pl-PL"/>
              </w:rPr>
            </w:pPr>
            <w:r w:rsidRPr="008368C5">
              <w:rPr>
                <w:lang w:eastAsia="pl-PL"/>
              </w:rPr>
              <w:t>Bugu</w:t>
            </w:r>
          </w:p>
        </w:tc>
        <w:tc>
          <w:tcPr>
            <w:tcW w:w="850" w:type="dxa"/>
            <w:noWrap/>
            <w:hideMark/>
          </w:tcPr>
          <w:p w14:paraId="2E0DF386" w14:textId="77777777" w:rsidR="005B7DD4" w:rsidRPr="008368C5" w:rsidRDefault="005B7DD4" w:rsidP="00011873">
            <w:pPr>
              <w:pStyle w:val="Tabela-tekst"/>
              <w:jc w:val="center"/>
              <w:rPr>
                <w:rFonts w:eastAsia="Times New Roman"/>
                <w:color w:val="000000"/>
                <w:lang w:eastAsia="pl-PL"/>
              </w:rPr>
            </w:pPr>
            <w:r w:rsidRPr="008368C5">
              <w:rPr>
                <w:lang w:eastAsia="pl-PL"/>
              </w:rPr>
              <w:t>254</w:t>
            </w:r>
          </w:p>
        </w:tc>
        <w:tc>
          <w:tcPr>
            <w:tcW w:w="1276" w:type="dxa"/>
            <w:noWrap/>
          </w:tcPr>
          <w:p w14:paraId="68441E97" w14:textId="77777777" w:rsidR="005B7DD4" w:rsidRPr="008368C5" w:rsidRDefault="005B7DD4" w:rsidP="00011873">
            <w:pPr>
              <w:pStyle w:val="Tabela-tekst"/>
              <w:jc w:val="center"/>
              <w:rPr>
                <w:rFonts w:eastAsia="Times New Roman"/>
                <w:color w:val="000000"/>
                <w:lang w:eastAsia="pl-PL"/>
              </w:rPr>
            </w:pPr>
            <w:r w:rsidRPr="008368C5">
              <w:t>239</w:t>
            </w:r>
          </w:p>
        </w:tc>
        <w:tc>
          <w:tcPr>
            <w:tcW w:w="1337" w:type="dxa"/>
            <w:noWrap/>
            <w:hideMark/>
          </w:tcPr>
          <w:p w14:paraId="18566891" w14:textId="362A8953" w:rsidR="005B7DD4" w:rsidRPr="008368C5" w:rsidRDefault="005B7DD4" w:rsidP="00011873">
            <w:pPr>
              <w:pStyle w:val="Tabela-tekst"/>
              <w:jc w:val="center"/>
              <w:rPr>
                <w:rFonts w:eastAsia="Times New Roman"/>
                <w:color w:val="000000"/>
                <w:lang w:eastAsia="pl-PL"/>
              </w:rPr>
            </w:pPr>
            <w:r w:rsidRPr="008368C5">
              <w:t>94</w:t>
            </w:r>
          </w:p>
        </w:tc>
        <w:tc>
          <w:tcPr>
            <w:tcW w:w="931" w:type="dxa"/>
          </w:tcPr>
          <w:p w14:paraId="45F630C2" w14:textId="77777777" w:rsidR="005B7DD4" w:rsidRPr="008368C5" w:rsidRDefault="005B7DD4" w:rsidP="00011873">
            <w:pPr>
              <w:pStyle w:val="Tabela-tekst"/>
              <w:jc w:val="center"/>
              <w:rPr>
                <w:rFonts w:eastAsia="Times New Roman" w:cs="Calibri"/>
                <w:color w:val="000000"/>
                <w:lang w:eastAsia="pl-PL"/>
              </w:rPr>
            </w:pPr>
            <w:r w:rsidRPr="008368C5">
              <w:rPr>
                <w:rFonts w:cs="Calibri"/>
                <w:lang w:eastAsia="pl-PL"/>
              </w:rPr>
              <w:t>158</w:t>
            </w:r>
          </w:p>
        </w:tc>
        <w:tc>
          <w:tcPr>
            <w:tcW w:w="1198" w:type="dxa"/>
          </w:tcPr>
          <w:p w14:paraId="10B95128" w14:textId="77777777" w:rsidR="005B7DD4" w:rsidRPr="008368C5" w:rsidRDefault="005B7DD4" w:rsidP="00011873">
            <w:pPr>
              <w:pStyle w:val="Tabela-tekst"/>
              <w:jc w:val="center"/>
              <w:rPr>
                <w:rFonts w:eastAsia="Times New Roman" w:cs="Calibri"/>
                <w:color w:val="000000"/>
                <w:lang w:eastAsia="pl-PL"/>
              </w:rPr>
            </w:pPr>
            <w:r w:rsidRPr="008368C5">
              <w:rPr>
                <w:rFonts w:cs="Calibri"/>
              </w:rPr>
              <w:t>37,8%</w:t>
            </w:r>
          </w:p>
        </w:tc>
        <w:tc>
          <w:tcPr>
            <w:tcW w:w="1137" w:type="dxa"/>
            <w:noWrap/>
            <w:hideMark/>
          </w:tcPr>
          <w:p w14:paraId="306B145E" w14:textId="77777777" w:rsidR="005B7DD4" w:rsidRPr="008368C5" w:rsidRDefault="005B7DD4" w:rsidP="00011873">
            <w:pPr>
              <w:pStyle w:val="Tabela-tekst"/>
              <w:jc w:val="center"/>
              <w:rPr>
                <w:rFonts w:eastAsia="Times New Roman"/>
                <w:color w:val="000000"/>
                <w:lang w:eastAsia="pl-PL"/>
              </w:rPr>
            </w:pPr>
            <w:r w:rsidRPr="008368C5">
              <w:rPr>
                <w:rFonts w:cs="Calibri"/>
                <w:lang w:eastAsia="pl-PL"/>
              </w:rPr>
              <w:t>198</w:t>
            </w:r>
          </w:p>
        </w:tc>
        <w:tc>
          <w:tcPr>
            <w:tcW w:w="992" w:type="dxa"/>
            <w:hideMark/>
          </w:tcPr>
          <w:p w14:paraId="16F933C4" w14:textId="6F0ED842" w:rsidR="005B7DD4" w:rsidRPr="008368C5" w:rsidRDefault="005B7DD4" w:rsidP="00011873">
            <w:pPr>
              <w:pStyle w:val="Tabela-tekst"/>
              <w:jc w:val="center"/>
              <w:rPr>
                <w:rFonts w:eastAsia="Times New Roman"/>
                <w:color w:val="000000"/>
                <w:lang w:eastAsia="pl-PL"/>
              </w:rPr>
            </w:pPr>
            <w:r w:rsidRPr="008368C5">
              <w:rPr>
                <w:rFonts w:cs="Calibri"/>
                <w:lang w:eastAsia="pl-PL"/>
              </w:rPr>
              <w:t>22,0</w:t>
            </w:r>
          </w:p>
        </w:tc>
      </w:tr>
      <w:tr w:rsidR="005B7DD4" w:rsidRPr="008368C5" w14:paraId="2EF0136F" w14:textId="77777777" w:rsidTr="00352B13">
        <w:trPr>
          <w:trHeight w:val="454"/>
        </w:trPr>
        <w:tc>
          <w:tcPr>
            <w:tcW w:w="1413" w:type="dxa"/>
            <w:noWrap/>
            <w:hideMark/>
          </w:tcPr>
          <w:p w14:paraId="4ACFE9D9" w14:textId="77777777" w:rsidR="005B7DD4" w:rsidRPr="008368C5" w:rsidRDefault="005B7DD4" w:rsidP="00011873">
            <w:pPr>
              <w:pStyle w:val="Tabela-tekst"/>
              <w:jc w:val="center"/>
              <w:rPr>
                <w:rFonts w:eastAsia="Times New Roman"/>
                <w:color w:val="000000"/>
                <w:lang w:eastAsia="pl-PL"/>
              </w:rPr>
            </w:pPr>
            <w:r w:rsidRPr="008368C5">
              <w:rPr>
                <w:lang w:eastAsia="pl-PL"/>
              </w:rPr>
              <w:t>Środkowej Wisły</w:t>
            </w:r>
          </w:p>
        </w:tc>
        <w:tc>
          <w:tcPr>
            <w:tcW w:w="850" w:type="dxa"/>
            <w:noWrap/>
            <w:hideMark/>
          </w:tcPr>
          <w:p w14:paraId="254AF716" w14:textId="77777777" w:rsidR="005B7DD4" w:rsidRPr="008368C5" w:rsidRDefault="005B7DD4" w:rsidP="00011873">
            <w:pPr>
              <w:pStyle w:val="Tabela-tekst"/>
              <w:jc w:val="center"/>
              <w:rPr>
                <w:rFonts w:eastAsia="Times New Roman"/>
                <w:color w:val="000000"/>
                <w:lang w:eastAsia="pl-PL"/>
              </w:rPr>
            </w:pPr>
            <w:r w:rsidRPr="008368C5">
              <w:rPr>
                <w:lang w:eastAsia="pl-PL"/>
              </w:rPr>
              <w:t>398</w:t>
            </w:r>
          </w:p>
        </w:tc>
        <w:tc>
          <w:tcPr>
            <w:tcW w:w="1276" w:type="dxa"/>
            <w:noWrap/>
          </w:tcPr>
          <w:p w14:paraId="47F5C4E2" w14:textId="77777777" w:rsidR="005B7DD4" w:rsidRPr="008368C5" w:rsidRDefault="005B7DD4" w:rsidP="00011873">
            <w:pPr>
              <w:pStyle w:val="Tabela-tekst"/>
              <w:jc w:val="center"/>
              <w:rPr>
                <w:rFonts w:eastAsia="Times New Roman"/>
                <w:color w:val="000000"/>
                <w:lang w:eastAsia="pl-PL"/>
              </w:rPr>
            </w:pPr>
            <w:r w:rsidRPr="008368C5">
              <w:t>376</w:t>
            </w:r>
          </w:p>
        </w:tc>
        <w:tc>
          <w:tcPr>
            <w:tcW w:w="1337" w:type="dxa"/>
            <w:noWrap/>
            <w:hideMark/>
          </w:tcPr>
          <w:p w14:paraId="3A8EED4A" w14:textId="18E2FDE9" w:rsidR="005B7DD4" w:rsidRPr="008368C5" w:rsidRDefault="005B7DD4" w:rsidP="00011873">
            <w:pPr>
              <w:pStyle w:val="Tabela-tekst"/>
              <w:jc w:val="center"/>
              <w:rPr>
                <w:rFonts w:eastAsia="Times New Roman"/>
                <w:color w:val="000000"/>
                <w:lang w:eastAsia="pl-PL"/>
              </w:rPr>
            </w:pPr>
            <w:r w:rsidRPr="008368C5">
              <w:t>94</w:t>
            </w:r>
          </w:p>
        </w:tc>
        <w:tc>
          <w:tcPr>
            <w:tcW w:w="931" w:type="dxa"/>
          </w:tcPr>
          <w:p w14:paraId="18320BE6" w14:textId="77777777" w:rsidR="005B7DD4" w:rsidRPr="008368C5" w:rsidRDefault="005B7DD4" w:rsidP="00011873">
            <w:pPr>
              <w:pStyle w:val="Tabela-tekst"/>
              <w:jc w:val="center"/>
              <w:rPr>
                <w:rFonts w:eastAsia="Times New Roman" w:cs="Calibri"/>
                <w:color w:val="000000"/>
                <w:lang w:eastAsia="pl-PL"/>
              </w:rPr>
            </w:pPr>
            <w:r w:rsidRPr="008368C5">
              <w:rPr>
                <w:rFonts w:cs="Calibri"/>
                <w:lang w:eastAsia="pl-PL"/>
              </w:rPr>
              <w:t>267</w:t>
            </w:r>
          </w:p>
        </w:tc>
        <w:tc>
          <w:tcPr>
            <w:tcW w:w="1198" w:type="dxa"/>
          </w:tcPr>
          <w:p w14:paraId="52FF2C21" w14:textId="77777777" w:rsidR="005B7DD4" w:rsidRPr="008368C5" w:rsidRDefault="005B7DD4" w:rsidP="00011873">
            <w:pPr>
              <w:pStyle w:val="Tabela-tekst"/>
              <w:jc w:val="center"/>
              <w:rPr>
                <w:rFonts w:eastAsia="Times New Roman" w:cs="Calibri"/>
                <w:color w:val="000000"/>
                <w:lang w:eastAsia="pl-PL"/>
              </w:rPr>
            </w:pPr>
            <w:r w:rsidRPr="008368C5">
              <w:rPr>
                <w:rFonts w:cs="Calibri"/>
              </w:rPr>
              <w:t>32,9%</w:t>
            </w:r>
          </w:p>
        </w:tc>
        <w:tc>
          <w:tcPr>
            <w:tcW w:w="1137" w:type="dxa"/>
            <w:noWrap/>
            <w:hideMark/>
          </w:tcPr>
          <w:p w14:paraId="224CC2F6" w14:textId="77777777" w:rsidR="005B7DD4" w:rsidRPr="008368C5" w:rsidRDefault="005B7DD4" w:rsidP="00011873">
            <w:pPr>
              <w:pStyle w:val="Tabela-tekst"/>
              <w:jc w:val="center"/>
              <w:rPr>
                <w:rFonts w:eastAsia="Times New Roman"/>
                <w:color w:val="000000"/>
                <w:lang w:eastAsia="pl-PL"/>
              </w:rPr>
            </w:pPr>
            <w:r w:rsidRPr="008368C5">
              <w:rPr>
                <w:rFonts w:cs="Calibri"/>
                <w:lang w:eastAsia="pl-PL"/>
              </w:rPr>
              <w:t>315</w:t>
            </w:r>
          </w:p>
        </w:tc>
        <w:tc>
          <w:tcPr>
            <w:tcW w:w="992" w:type="dxa"/>
            <w:hideMark/>
          </w:tcPr>
          <w:p w14:paraId="75E00A17" w14:textId="29A8BBD6" w:rsidR="005B7DD4" w:rsidRPr="008368C5" w:rsidRDefault="005B7DD4" w:rsidP="00011873">
            <w:pPr>
              <w:pStyle w:val="Tabela-tekst"/>
              <w:jc w:val="center"/>
              <w:rPr>
                <w:rFonts w:eastAsia="Times New Roman"/>
                <w:color w:val="000000"/>
                <w:lang w:eastAsia="pl-PL"/>
              </w:rPr>
            </w:pPr>
            <w:r w:rsidRPr="008368C5">
              <w:rPr>
                <w:rFonts w:cs="Calibri"/>
                <w:lang w:eastAsia="pl-PL"/>
              </w:rPr>
              <w:t>20,</w:t>
            </w:r>
          </w:p>
        </w:tc>
      </w:tr>
      <w:tr w:rsidR="005B7DD4" w:rsidRPr="008368C5" w14:paraId="30114B5F" w14:textId="77777777" w:rsidTr="00352B13">
        <w:trPr>
          <w:trHeight w:val="454"/>
        </w:trPr>
        <w:tc>
          <w:tcPr>
            <w:tcW w:w="1413" w:type="dxa"/>
            <w:noWrap/>
            <w:hideMark/>
          </w:tcPr>
          <w:p w14:paraId="4B266590" w14:textId="77777777" w:rsidR="005B7DD4" w:rsidRPr="008368C5" w:rsidRDefault="005B7DD4" w:rsidP="00011873">
            <w:pPr>
              <w:pStyle w:val="Tabela-tekst"/>
              <w:jc w:val="center"/>
              <w:rPr>
                <w:rFonts w:eastAsia="Times New Roman"/>
                <w:color w:val="000000"/>
                <w:lang w:eastAsia="pl-PL"/>
              </w:rPr>
            </w:pPr>
            <w:r w:rsidRPr="008368C5">
              <w:rPr>
                <w:lang w:eastAsia="pl-PL"/>
              </w:rPr>
              <w:t>Dolnej Wisły</w:t>
            </w:r>
          </w:p>
        </w:tc>
        <w:tc>
          <w:tcPr>
            <w:tcW w:w="850" w:type="dxa"/>
            <w:noWrap/>
            <w:hideMark/>
          </w:tcPr>
          <w:p w14:paraId="1B130FCB" w14:textId="77777777" w:rsidR="005B7DD4" w:rsidRPr="008368C5" w:rsidRDefault="005B7DD4" w:rsidP="00011873">
            <w:pPr>
              <w:pStyle w:val="Tabela-tekst"/>
              <w:jc w:val="center"/>
              <w:rPr>
                <w:rFonts w:eastAsia="Times New Roman"/>
                <w:color w:val="000000"/>
                <w:lang w:eastAsia="pl-PL"/>
              </w:rPr>
            </w:pPr>
            <w:r w:rsidRPr="008368C5">
              <w:rPr>
                <w:lang w:eastAsia="pl-PL"/>
              </w:rPr>
              <w:t>357</w:t>
            </w:r>
          </w:p>
        </w:tc>
        <w:tc>
          <w:tcPr>
            <w:tcW w:w="1276" w:type="dxa"/>
            <w:noWrap/>
          </w:tcPr>
          <w:p w14:paraId="4551A75A" w14:textId="5FA657DC" w:rsidR="005B7DD4" w:rsidRPr="008368C5" w:rsidRDefault="005B7DD4" w:rsidP="00011873">
            <w:pPr>
              <w:pStyle w:val="Tabela-tekst"/>
              <w:jc w:val="center"/>
              <w:rPr>
                <w:rFonts w:eastAsia="Times New Roman"/>
                <w:color w:val="000000"/>
                <w:lang w:eastAsia="pl-PL"/>
              </w:rPr>
            </w:pPr>
            <w:r w:rsidRPr="008368C5">
              <w:t>32</w:t>
            </w:r>
            <w:r w:rsidR="007E56C4" w:rsidRPr="008368C5">
              <w:t>9</w:t>
            </w:r>
          </w:p>
        </w:tc>
        <w:tc>
          <w:tcPr>
            <w:tcW w:w="1337" w:type="dxa"/>
            <w:noWrap/>
            <w:hideMark/>
          </w:tcPr>
          <w:p w14:paraId="688E01E8" w14:textId="5733956E" w:rsidR="005B7DD4" w:rsidRPr="008368C5" w:rsidRDefault="005B7DD4" w:rsidP="00011873">
            <w:pPr>
              <w:pStyle w:val="Tabela-tekst"/>
              <w:jc w:val="center"/>
              <w:rPr>
                <w:rFonts w:eastAsia="Times New Roman"/>
                <w:color w:val="000000"/>
                <w:lang w:eastAsia="pl-PL"/>
              </w:rPr>
            </w:pPr>
            <w:r w:rsidRPr="008368C5">
              <w:t>92</w:t>
            </w:r>
          </w:p>
        </w:tc>
        <w:tc>
          <w:tcPr>
            <w:tcW w:w="931" w:type="dxa"/>
          </w:tcPr>
          <w:p w14:paraId="2AEC15CC" w14:textId="77777777" w:rsidR="005B7DD4" w:rsidRPr="008368C5" w:rsidRDefault="005B7DD4" w:rsidP="00011873">
            <w:pPr>
              <w:pStyle w:val="Tabela-tekst"/>
              <w:jc w:val="center"/>
              <w:rPr>
                <w:rFonts w:eastAsia="Times New Roman" w:cs="Calibri"/>
                <w:color w:val="000000"/>
                <w:lang w:eastAsia="pl-PL"/>
              </w:rPr>
            </w:pPr>
            <w:r w:rsidRPr="008368C5">
              <w:rPr>
                <w:rFonts w:cs="Calibri"/>
                <w:lang w:eastAsia="pl-PL"/>
              </w:rPr>
              <w:t>270</w:t>
            </w:r>
          </w:p>
        </w:tc>
        <w:tc>
          <w:tcPr>
            <w:tcW w:w="1198" w:type="dxa"/>
          </w:tcPr>
          <w:p w14:paraId="3E0CF7E5" w14:textId="77777777" w:rsidR="005B7DD4" w:rsidRPr="008368C5" w:rsidRDefault="005B7DD4" w:rsidP="00011873">
            <w:pPr>
              <w:pStyle w:val="Tabela-tekst"/>
              <w:jc w:val="center"/>
              <w:rPr>
                <w:rFonts w:eastAsia="Times New Roman" w:cs="Calibri"/>
                <w:color w:val="000000"/>
                <w:lang w:eastAsia="pl-PL"/>
              </w:rPr>
            </w:pPr>
            <w:r w:rsidRPr="008368C5">
              <w:rPr>
                <w:rFonts w:cs="Calibri"/>
              </w:rPr>
              <w:t>24,4%</w:t>
            </w:r>
          </w:p>
        </w:tc>
        <w:tc>
          <w:tcPr>
            <w:tcW w:w="1137" w:type="dxa"/>
            <w:noWrap/>
            <w:hideMark/>
          </w:tcPr>
          <w:p w14:paraId="128EDC4B" w14:textId="77777777" w:rsidR="005B7DD4" w:rsidRPr="008368C5" w:rsidRDefault="005B7DD4" w:rsidP="00011873">
            <w:pPr>
              <w:pStyle w:val="Tabela-tekst"/>
              <w:jc w:val="center"/>
              <w:rPr>
                <w:rFonts w:eastAsia="Times New Roman"/>
                <w:color w:val="000000"/>
                <w:lang w:eastAsia="pl-PL"/>
              </w:rPr>
            </w:pPr>
            <w:r w:rsidRPr="008368C5">
              <w:rPr>
                <w:rFonts w:cs="Calibri"/>
                <w:lang w:eastAsia="pl-PL"/>
              </w:rPr>
              <w:t>314</w:t>
            </w:r>
          </w:p>
        </w:tc>
        <w:tc>
          <w:tcPr>
            <w:tcW w:w="992" w:type="dxa"/>
            <w:hideMark/>
          </w:tcPr>
          <w:p w14:paraId="0DA5E365" w14:textId="143BEDF0" w:rsidR="005B7DD4" w:rsidRPr="008368C5" w:rsidRDefault="005B7DD4" w:rsidP="00011873">
            <w:pPr>
              <w:pStyle w:val="Tabela-tekst"/>
              <w:jc w:val="center"/>
              <w:rPr>
                <w:rFonts w:eastAsia="Times New Roman"/>
                <w:color w:val="000000"/>
                <w:lang w:eastAsia="pl-PL"/>
              </w:rPr>
            </w:pPr>
            <w:r w:rsidRPr="008368C5">
              <w:rPr>
                <w:rFonts w:cs="Calibri"/>
                <w:lang w:eastAsia="pl-PL"/>
              </w:rPr>
              <w:t>12,0</w:t>
            </w:r>
          </w:p>
        </w:tc>
      </w:tr>
      <w:tr w:rsidR="005B7DD4" w:rsidRPr="008368C5" w14:paraId="5A78FFAB" w14:textId="77777777" w:rsidTr="00D10E9D">
        <w:trPr>
          <w:trHeight w:val="454"/>
        </w:trPr>
        <w:tc>
          <w:tcPr>
            <w:tcW w:w="1413" w:type="dxa"/>
            <w:shd w:val="clear" w:color="auto" w:fill="BFBFBF" w:themeFill="background1" w:themeFillShade="BF"/>
            <w:noWrap/>
          </w:tcPr>
          <w:p w14:paraId="22853F66" w14:textId="77777777" w:rsidR="005B7DD4" w:rsidRPr="008368C5" w:rsidRDefault="005B7DD4" w:rsidP="00011873">
            <w:pPr>
              <w:pStyle w:val="Tabela-tekst"/>
              <w:jc w:val="center"/>
              <w:rPr>
                <w:rFonts w:eastAsia="Times New Roman"/>
                <w:b/>
                <w:color w:val="000000"/>
                <w:lang w:eastAsia="pl-PL"/>
              </w:rPr>
            </w:pPr>
            <w:r w:rsidRPr="008368C5">
              <w:rPr>
                <w:b/>
                <w:bCs w:val="0"/>
                <w:lang w:eastAsia="pl-PL"/>
              </w:rPr>
              <w:t>Razem</w:t>
            </w:r>
          </w:p>
        </w:tc>
        <w:tc>
          <w:tcPr>
            <w:tcW w:w="850" w:type="dxa"/>
            <w:shd w:val="clear" w:color="auto" w:fill="BFBFBF" w:themeFill="background1" w:themeFillShade="BF"/>
            <w:noWrap/>
          </w:tcPr>
          <w:p w14:paraId="6CDDF542" w14:textId="77777777" w:rsidR="005B7DD4" w:rsidRPr="008368C5" w:rsidRDefault="005B7DD4" w:rsidP="00011873">
            <w:pPr>
              <w:pStyle w:val="Tabela-tekst"/>
              <w:jc w:val="center"/>
              <w:rPr>
                <w:rFonts w:eastAsia="Times New Roman"/>
                <w:b/>
                <w:color w:val="000000"/>
                <w:lang w:eastAsia="pl-PL"/>
              </w:rPr>
            </w:pPr>
            <w:r w:rsidRPr="008368C5">
              <w:rPr>
                <w:b/>
                <w:bCs w:val="0"/>
                <w:lang w:eastAsia="pl-PL"/>
              </w:rPr>
              <w:t>1719</w:t>
            </w:r>
          </w:p>
        </w:tc>
        <w:tc>
          <w:tcPr>
            <w:tcW w:w="1276" w:type="dxa"/>
            <w:shd w:val="clear" w:color="auto" w:fill="BFBFBF" w:themeFill="background1" w:themeFillShade="BF"/>
            <w:noWrap/>
          </w:tcPr>
          <w:p w14:paraId="1A16D094" w14:textId="1A7ED16F" w:rsidR="005B7DD4" w:rsidRPr="008368C5" w:rsidRDefault="005B7DD4" w:rsidP="00011873">
            <w:pPr>
              <w:pStyle w:val="Tabela-tekst"/>
              <w:jc w:val="center"/>
              <w:rPr>
                <w:rFonts w:eastAsia="Times New Roman"/>
                <w:b/>
                <w:color w:val="000000"/>
                <w:lang w:eastAsia="pl-PL"/>
              </w:rPr>
            </w:pPr>
            <w:r w:rsidRPr="008368C5">
              <w:rPr>
                <w:b/>
                <w:bCs w:val="0"/>
                <w:lang w:eastAsia="pl-PL"/>
              </w:rPr>
              <w:t>161</w:t>
            </w:r>
            <w:r w:rsidR="007E56C4" w:rsidRPr="008368C5">
              <w:rPr>
                <w:b/>
                <w:bCs w:val="0"/>
                <w:lang w:eastAsia="pl-PL"/>
              </w:rPr>
              <w:t>5</w:t>
            </w:r>
          </w:p>
        </w:tc>
        <w:tc>
          <w:tcPr>
            <w:tcW w:w="1337" w:type="dxa"/>
            <w:shd w:val="clear" w:color="auto" w:fill="BFBFBF" w:themeFill="background1" w:themeFillShade="BF"/>
            <w:noWrap/>
          </w:tcPr>
          <w:p w14:paraId="784C6AF2" w14:textId="70F8893B" w:rsidR="005B7DD4" w:rsidRPr="008368C5" w:rsidRDefault="005B7DD4" w:rsidP="00011873">
            <w:pPr>
              <w:pStyle w:val="Tabela-tekst"/>
              <w:jc w:val="center"/>
              <w:rPr>
                <w:rFonts w:eastAsia="Times New Roman"/>
                <w:b/>
                <w:color w:val="000000"/>
                <w:lang w:eastAsia="pl-PL"/>
              </w:rPr>
            </w:pPr>
            <w:r w:rsidRPr="008368C5">
              <w:rPr>
                <w:b/>
                <w:bCs w:val="0"/>
                <w:lang w:eastAsia="pl-PL"/>
              </w:rPr>
              <w:t>94</w:t>
            </w:r>
          </w:p>
        </w:tc>
        <w:tc>
          <w:tcPr>
            <w:tcW w:w="931" w:type="dxa"/>
            <w:shd w:val="clear" w:color="auto" w:fill="BFBFBF" w:themeFill="background1" w:themeFillShade="BF"/>
          </w:tcPr>
          <w:p w14:paraId="26AFB40F" w14:textId="77777777" w:rsidR="005B7DD4" w:rsidRPr="008368C5" w:rsidRDefault="005B7DD4" w:rsidP="00011873">
            <w:pPr>
              <w:pStyle w:val="Tabela-tekst"/>
              <w:jc w:val="center"/>
              <w:rPr>
                <w:rFonts w:eastAsia="Times New Roman"/>
                <w:b/>
                <w:color w:val="000000"/>
                <w:lang w:eastAsia="pl-PL"/>
              </w:rPr>
            </w:pPr>
            <w:r w:rsidRPr="008368C5">
              <w:rPr>
                <w:b/>
                <w:bCs w:val="0"/>
                <w:lang w:eastAsia="pl-PL"/>
              </w:rPr>
              <w:t>1230</w:t>
            </w:r>
          </w:p>
        </w:tc>
        <w:tc>
          <w:tcPr>
            <w:tcW w:w="1198" w:type="dxa"/>
            <w:shd w:val="clear" w:color="auto" w:fill="BFBFBF" w:themeFill="background1" w:themeFillShade="BF"/>
          </w:tcPr>
          <w:p w14:paraId="3D9B7DE3" w14:textId="77777777" w:rsidR="005B7DD4" w:rsidRPr="008368C5" w:rsidRDefault="005B7DD4" w:rsidP="00011873">
            <w:pPr>
              <w:pStyle w:val="Tabela-tekst"/>
              <w:jc w:val="center"/>
              <w:rPr>
                <w:rFonts w:eastAsia="Times New Roman"/>
                <w:b/>
                <w:color w:val="000000"/>
                <w:lang w:eastAsia="pl-PL"/>
              </w:rPr>
            </w:pPr>
            <w:r w:rsidRPr="008368C5">
              <w:rPr>
                <w:b/>
                <w:bCs w:val="0"/>
                <w:lang w:eastAsia="pl-PL"/>
              </w:rPr>
              <w:t>28,4%</w:t>
            </w:r>
          </w:p>
        </w:tc>
        <w:tc>
          <w:tcPr>
            <w:tcW w:w="1137" w:type="dxa"/>
            <w:shd w:val="clear" w:color="auto" w:fill="BFBFBF" w:themeFill="background1" w:themeFillShade="BF"/>
            <w:noWrap/>
          </w:tcPr>
          <w:p w14:paraId="11395086" w14:textId="77777777" w:rsidR="005B7DD4" w:rsidRPr="008368C5" w:rsidRDefault="005B7DD4" w:rsidP="00011873">
            <w:pPr>
              <w:pStyle w:val="Tabela-tekst"/>
              <w:jc w:val="center"/>
              <w:rPr>
                <w:rFonts w:eastAsia="Times New Roman"/>
                <w:b/>
                <w:color w:val="000000"/>
                <w:lang w:eastAsia="pl-PL"/>
              </w:rPr>
            </w:pPr>
            <w:r w:rsidRPr="008368C5">
              <w:rPr>
                <w:b/>
                <w:bCs w:val="0"/>
                <w:lang w:eastAsia="pl-PL"/>
              </w:rPr>
              <w:t>1431</w:t>
            </w:r>
          </w:p>
        </w:tc>
        <w:tc>
          <w:tcPr>
            <w:tcW w:w="992" w:type="dxa"/>
            <w:shd w:val="clear" w:color="auto" w:fill="BFBFBF" w:themeFill="background1" w:themeFillShade="BF"/>
          </w:tcPr>
          <w:p w14:paraId="5ED2DD19" w14:textId="09B58855" w:rsidR="005B7DD4" w:rsidRPr="008368C5" w:rsidRDefault="005B7DD4" w:rsidP="00011873">
            <w:pPr>
              <w:pStyle w:val="Tabela-tekst"/>
              <w:jc w:val="center"/>
              <w:rPr>
                <w:rFonts w:eastAsia="Times New Roman"/>
                <w:b/>
                <w:color w:val="000000"/>
                <w:lang w:eastAsia="pl-PL"/>
              </w:rPr>
            </w:pPr>
            <w:r w:rsidRPr="008368C5">
              <w:rPr>
                <w:b/>
                <w:bCs w:val="0"/>
                <w:lang w:eastAsia="pl-PL"/>
              </w:rPr>
              <w:t>16,8</w:t>
            </w:r>
          </w:p>
        </w:tc>
      </w:tr>
    </w:tbl>
    <w:p w14:paraId="6EF51910" w14:textId="13087238" w:rsidR="005B7DD4" w:rsidRPr="008368C5" w:rsidRDefault="005B7DD4" w:rsidP="005B7DD4">
      <w:pPr>
        <w:shd w:val="clear" w:color="auto" w:fill="FFFFFF" w:themeFill="background1"/>
        <w:tabs>
          <w:tab w:val="left" w:pos="142"/>
        </w:tabs>
        <w:suppressAutoHyphens/>
        <w:spacing w:before="0" w:after="0"/>
        <w:rPr>
          <w:sz w:val="16"/>
          <w:szCs w:val="16"/>
        </w:rPr>
      </w:pPr>
      <w:bookmarkStart w:id="176" w:name="_Hlk66012203"/>
      <w:bookmarkEnd w:id="175"/>
      <w:r w:rsidRPr="008368C5">
        <w:rPr>
          <w:vertAlign w:val="superscript"/>
        </w:rPr>
        <w:t>1)</w:t>
      </w:r>
      <w:proofErr w:type="spellStart"/>
      <w:r w:rsidRPr="008368C5">
        <w:rPr>
          <w:sz w:val="16"/>
          <w:szCs w:val="16"/>
        </w:rPr>
        <w:t>jcwp</w:t>
      </w:r>
      <w:proofErr w:type="spellEnd"/>
      <w:r w:rsidRPr="008368C5">
        <w:rPr>
          <w:sz w:val="16"/>
          <w:szCs w:val="16"/>
        </w:rPr>
        <w:t xml:space="preserve"> zagrożone </w:t>
      </w:r>
      <w:r w:rsidR="00291EE0" w:rsidRPr="008368C5">
        <w:rPr>
          <w:sz w:val="16"/>
          <w:szCs w:val="16"/>
        </w:rPr>
        <w:t>-</w:t>
      </w:r>
      <w:r w:rsidRPr="008368C5">
        <w:rPr>
          <w:sz w:val="16"/>
          <w:szCs w:val="16"/>
        </w:rPr>
        <w:t xml:space="preserve"> </w:t>
      </w:r>
      <w:proofErr w:type="spellStart"/>
      <w:r w:rsidRPr="008368C5">
        <w:rPr>
          <w:sz w:val="16"/>
          <w:szCs w:val="16"/>
        </w:rPr>
        <w:t>jcwp</w:t>
      </w:r>
      <w:proofErr w:type="spellEnd"/>
      <w:r w:rsidRPr="008368C5">
        <w:rPr>
          <w:sz w:val="16"/>
          <w:szCs w:val="16"/>
        </w:rPr>
        <w:t xml:space="preserve"> zagrożone nieosiągnięciem celów środowiskowych</w:t>
      </w:r>
    </w:p>
    <w:p w14:paraId="4BCF61C3" w14:textId="6410FD02" w:rsidR="005B7DD4" w:rsidRPr="008368C5" w:rsidRDefault="005B7DD4" w:rsidP="005B7DD4">
      <w:pPr>
        <w:shd w:val="clear" w:color="auto" w:fill="FFFFFF" w:themeFill="background1"/>
        <w:suppressAutoHyphens/>
        <w:spacing w:before="0" w:after="0"/>
      </w:pPr>
      <w:r w:rsidRPr="008368C5">
        <w:rPr>
          <w:vertAlign w:val="superscript"/>
        </w:rPr>
        <w:t>2)</w:t>
      </w:r>
      <w:r w:rsidRPr="008368C5">
        <w:rPr>
          <w:i/>
          <w:sz w:val="16"/>
          <w:szCs w:val="16"/>
        </w:rPr>
        <w:t>Ocena</w:t>
      </w:r>
      <w:r w:rsidRPr="008368C5">
        <w:rPr>
          <w:i/>
          <w:iCs/>
          <w:sz w:val="16"/>
          <w:szCs w:val="16"/>
        </w:rPr>
        <w:t xml:space="preserve"> stanu na</w:t>
      </w:r>
      <w:r w:rsidR="006663D3" w:rsidRPr="008368C5">
        <w:rPr>
          <w:i/>
          <w:iCs/>
          <w:sz w:val="16"/>
          <w:szCs w:val="16"/>
        </w:rPr>
        <w:t> </w:t>
      </w:r>
      <w:r w:rsidRPr="008368C5">
        <w:rPr>
          <w:i/>
          <w:iCs/>
          <w:sz w:val="16"/>
          <w:szCs w:val="16"/>
        </w:rPr>
        <w:t>podstawie oceny 2014-2019 (GIOŚ) zgodnie z</w:t>
      </w:r>
      <w:r w:rsidR="006663D3" w:rsidRPr="008368C5">
        <w:rPr>
          <w:i/>
          <w:iCs/>
          <w:sz w:val="16"/>
          <w:szCs w:val="16"/>
        </w:rPr>
        <w:t> </w:t>
      </w:r>
      <w:proofErr w:type="spellStart"/>
      <w:r w:rsidRPr="008368C5">
        <w:rPr>
          <w:i/>
          <w:iCs/>
          <w:sz w:val="16"/>
          <w:szCs w:val="16"/>
        </w:rPr>
        <w:t>r.kl.jcwp</w:t>
      </w:r>
      <w:proofErr w:type="spellEnd"/>
      <w:r w:rsidRPr="008368C5">
        <w:rPr>
          <w:i/>
          <w:iCs/>
          <w:sz w:val="16"/>
          <w:szCs w:val="16"/>
        </w:rPr>
        <w:t xml:space="preserve"> wg</w:t>
      </w:r>
      <w:r w:rsidR="00FF334A" w:rsidRPr="008368C5">
        <w:rPr>
          <w:i/>
          <w:iCs/>
          <w:sz w:val="16"/>
          <w:szCs w:val="16"/>
        </w:rPr>
        <w:t> </w:t>
      </w:r>
      <w:r w:rsidRPr="008368C5">
        <w:rPr>
          <w:i/>
          <w:iCs/>
          <w:sz w:val="16"/>
          <w:szCs w:val="16"/>
        </w:rPr>
        <w:t>klasyfikacji obowiązującej do 01.2022</w:t>
      </w:r>
      <w:r w:rsidR="006663D3" w:rsidRPr="008368C5">
        <w:rPr>
          <w:i/>
          <w:iCs/>
          <w:sz w:val="16"/>
          <w:szCs w:val="16"/>
        </w:rPr>
        <w:t> </w:t>
      </w:r>
      <w:r w:rsidRPr="008368C5">
        <w:rPr>
          <w:i/>
          <w:iCs/>
          <w:sz w:val="16"/>
          <w:szCs w:val="16"/>
        </w:rPr>
        <w:t>r. przeniesiona na</w:t>
      </w:r>
      <w:r w:rsidR="006663D3" w:rsidRPr="008368C5">
        <w:rPr>
          <w:i/>
          <w:iCs/>
          <w:sz w:val="16"/>
          <w:szCs w:val="16"/>
        </w:rPr>
        <w:t> </w:t>
      </w:r>
      <w:r w:rsidRPr="008368C5">
        <w:rPr>
          <w:i/>
          <w:iCs/>
          <w:sz w:val="16"/>
          <w:szCs w:val="16"/>
        </w:rPr>
        <w:t xml:space="preserve">nowy układ planistyczny. Wartość wskazuje liczbę </w:t>
      </w:r>
      <w:proofErr w:type="spellStart"/>
      <w:r w:rsidRPr="008368C5">
        <w:rPr>
          <w:i/>
          <w:iCs/>
          <w:sz w:val="16"/>
          <w:szCs w:val="16"/>
        </w:rPr>
        <w:t>jcwp</w:t>
      </w:r>
      <w:proofErr w:type="spellEnd"/>
      <w:r w:rsidRPr="008368C5">
        <w:rPr>
          <w:i/>
          <w:iCs/>
          <w:sz w:val="16"/>
          <w:szCs w:val="16"/>
        </w:rPr>
        <w:t xml:space="preserve"> RW (spośród sklasyfikowanych w</w:t>
      </w:r>
      <w:r w:rsidR="006663D3" w:rsidRPr="008368C5">
        <w:rPr>
          <w:i/>
          <w:iCs/>
          <w:sz w:val="16"/>
          <w:szCs w:val="16"/>
        </w:rPr>
        <w:t> </w:t>
      </w:r>
      <w:r w:rsidRPr="008368C5">
        <w:rPr>
          <w:i/>
          <w:iCs/>
          <w:sz w:val="16"/>
          <w:szCs w:val="16"/>
        </w:rPr>
        <w:t xml:space="preserve">układzie planistycznym </w:t>
      </w:r>
      <w:proofErr w:type="spellStart"/>
      <w:r w:rsidRPr="008368C5">
        <w:rPr>
          <w:i/>
          <w:iCs/>
          <w:sz w:val="16"/>
          <w:szCs w:val="16"/>
        </w:rPr>
        <w:t>aPGW</w:t>
      </w:r>
      <w:proofErr w:type="spellEnd"/>
      <w:r w:rsidRPr="008368C5">
        <w:rPr>
          <w:i/>
          <w:iCs/>
          <w:sz w:val="16"/>
          <w:szCs w:val="16"/>
        </w:rPr>
        <w:t>), dla których możliwe było przeniesienie oceny na</w:t>
      </w:r>
      <w:r w:rsidR="006663D3" w:rsidRPr="008368C5">
        <w:rPr>
          <w:i/>
          <w:iCs/>
          <w:sz w:val="16"/>
          <w:szCs w:val="16"/>
        </w:rPr>
        <w:t> </w:t>
      </w:r>
      <w:r w:rsidRPr="008368C5">
        <w:rPr>
          <w:i/>
          <w:iCs/>
          <w:sz w:val="16"/>
          <w:szCs w:val="16"/>
        </w:rPr>
        <w:t xml:space="preserve">aktualny układ planistyczny </w:t>
      </w:r>
      <w:proofErr w:type="spellStart"/>
      <w:r w:rsidRPr="008368C5">
        <w:rPr>
          <w:i/>
          <w:iCs/>
          <w:sz w:val="16"/>
          <w:szCs w:val="16"/>
        </w:rPr>
        <w:t>IIaPGW</w:t>
      </w:r>
      <w:proofErr w:type="spellEnd"/>
      <w:r w:rsidRPr="008368C5">
        <w:rPr>
          <w:i/>
          <w:iCs/>
          <w:sz w:val="16"/>
          <w:szCs w:val="16"/>
        </w:rPr>
        <w:t>,</w:t>
      </w:r>
    </w:p>
    <w:p w14:paraId="6DE665DB" w14:textId="4298B4BE" w:rsidR="005B7DD4" w:rsidRPr="008368C5" w:rsidRDefault="005B7DD4" w:rsidP="005B7DD4">
      <w:pPr>
        <w:suppressAutoHyphens/>
        <w:spacing w:before="0" w:after="0"/>
      </w:pPr>
      <w:r w:rsidRPr="008368C5">
        <w:rPr>
          <w:vertAlign w:val="superscript"/>
        </w:rPr>
        <w:t>3)</w:t>
      </w:r>
      <w:r w:rsidRPr="008368C5">
        <w:rPr>
          <w:i/>
          <w:iCs/>
          <w:sz w:val="16"/>
          <w:szCs w:val="16"/>
        </w:rPr>
        <w:t>Ocena stanu na</w:t>
      </w:r>
      <w:r w:rsidR="006663D3" w:rsidRPr="008368C5">
        <w:rPr>
          <w:i/>
          <w:iCs/>
          <w:sz w:val="16"/>
          <w:szCs w:val="16"/>
        </w:rPr>
        <w:t> </w:t>
      </w:r>
      <w:r w:rsidRPr="008368C5">
        <w:rPr>
          <w:i/>
          <w:iCs/>
          <w:sz w:val="16"/>
          <w:szCs w:val="16"/>
        </w:rPr>
        <w:t>podstawie oceny 2014-2019 (GIOŚ) przeliczona zgodnie z</w:t>
      </w:r>
      <w:r w:rsidR="006663D3" w:rsidRPr="008368C5">
        <w:rPr>
          <w:i/>
          <w:iCs/>
          <w:sz w:val="16"/>
          <w:szCs w:val="16"/>
        </w:rPr>
        <w:t> </w:t>
      </w:r>
      <w:proofErr w:type="spellStart"/>
      <w:r w:rsidRPr="008368C5">
        <w:rPr>
          <w:i/>
          <w:iCs/>
          <w:sz w:val="16"/>
          <w:szCs w:val="16"/>
        </w:rPr>
        <w:t>r.kl.jcwp</w:t>
      </w:r>
      <w:proofErr w:type="spellEnd"/>
      <w:r w:rsidRPr="008368C5">
        <w:rPr>
          <w:i/>
          <w:iCs/>
          <w:sz w:val="16"/>
          <w:szCs w:val="16"/>
        </w:rPr>
        <w:t xml:space="preserve"> wg</w:t>
      </w:r>
      <w:r w:rsidR="00FF334A" w:rsidRPr="008368C5">
        <w:rPr>
          <w:i/>
          <w:iCs/>
          <w:sz w:val="16"/>
          <w:szCs w:val="16"/>
        </w:rPr>
        <w:t> </w:t>
      </w:r>
      <w:r w:rsidRPr="008368C5">
        <w:rPr>
          <w:i/>
          <w:iCs/>
          <w:sz w:val="16"/>
          <w:szCs w:val="16"/>
        </w:rPr>
        <w:t>klasyfikacji obowiązującej od 01.2022</w:t>
      </w:r>
      <w:r w:rsidR="006663D3" w:rsidRPr="008368C5">
        <w:rPr>
          <w:i/>
          <w:iCs/>
          <w:sz w:val="16"/>
          <w:szCs w:val="16"/>
        </w:rPr>
        <w:t> </w:t>
      </w:r>
      <w:r w:rsidRPr="008368C5">
        <w:rPr>
          <w:i/>
          <w:iCs/>
          <w:sz w:val="16"/>
          <w:szCs w:val="16"/>
        </w:rPr>
        <w:t xml:space="preserve">r. oraz przy wykorzystaniu wyników Analizy znaczących oddziaływań </w:t>
      </w:r>
      <w:r w:rsidR="00291EE0" w:rsidRPr="008368C5">
        <w:rPr>
          <w:i/>
          <w:iCs/>
          <w:sz w:val="16"/>
          <w:szCs w:val="16"/>
        </w:rPr>
        <w:t>-</w:t>
      </w:r>
      <w:r w:rsidRPr="008368C5">
        <w:rPr>
          <w:i/>
          <w:iCs/>
          <w:sz w:val="16"/>
          <w:szCs w:val="16"/>
        </w:rPr>
        <w:t xml:space="preserve"> </w:t>
      </w:r>
      <w:proofErr w:type="spellStart"/>
      <w:r w:rsidRPr="008368C5">
        <w:rPr>
          <w:i/>
          <w:iCs/>
          <w:sz w:val="16"/>
          <w:szCs w:val="16"/>
        </w:rPr>
        <w:t>jcwp</w:t>
      </w:r>
      <w:proofErr w:type="spellEnd"/>
      <w:r w:rsidRPr="008368C5">
        <w:rPr>
          <w:i/>
          <w:iCs/>
          <w:sz w:val="16"/>
          <w:szCs w:val="16"/>
        </w:rPr>
        <w:t xml:space="preserve"> (…) dla </w:t>
      </w:r>
      <w:proofErr w:type="spellStart"/>
      <w:r w:rsidRPr="008368C5">
        <w:rPr>
          <w:i/>
          <w:iCs/>
          <w:sz w:val="16"/>
          <w:szCs w:val="16"/>
        </w:rPr>
        <w:t>jcwp</w:t>
      </w:r>
      <w:proofErr w:type="spellEnd"/>
      <w:r w:rsidRPr="008368C5">
        <w:rPr>
          <w:i/>
          <w:iCs/>
          <w:sz w:val="16"/>
          <w:szCs w:val="16"/>
        </w:rPr>
        <w:t xml:space="preserve"> niemonitorowanych, dla których nie dokonano oceny stanu 2014-2019 (PMŚ), jest traktowana jako poglądowa, podlegająca weryfikacji w</w:t>
      </w:r>
      <w:r w:rsidR="006663D3" w:rsidRPr="008368C5">
        <w:rPr>
          <w:i/>
          <w:iCs/>
          <w:sz w:val="16"/>
          <w:szCs w:val="16"/>
        </w:rPr>
        <w:t> </w:t>
      </w:r>
      <w:r w:rsidRPr="008368C5">
        <w:rPr>
          <w:i/>
          <w:iCs/>
          <w:sz w:val="16"/>
          <w:szCs w:val="16"/>
        </w:rPr>
        <w:t>oparciu o</w:t>
      </w:r>
      <w:r w:rsidR="00FF334A" w:rsidRPr="008368C5">
        <w:rPr>
          <w:i/>
          <w:iCs/>
          <w:sz w:val="16"/>
          <w:szCs w:val="16"/>
        </w:rPr>
        <w:t> </w:t>
      </w:r>
      <w:r w:rsidRPr="008368C5">
        <w:rPr>
          <w:i/>
          <w:iCs/>
          <w:sz w:val="16"/>
          <w:szCs w:val="16"/>
        </w:rPr>
        <w:t>nowe badania stanu wód, zrealizowane zgodnie z</w:t>
      </w:r>
      <w:r w:rsidR="006663D3" w:rsidRPr="008368C5">
        <w:rPr>
          <w:i/>
          <w:iCs/>
          <w:sz w:val="16"/>
          <w:szCs w:val="16"/>
        </w:rPr>
        <w:t> </w:t>
      </w:r>
      <w:r w:rsidRPr="008368C5">
        <w:rPr>
          <w:i/>
          <w:iCs/>
          <w:sz w:val="16"/>
          <w:szCs w:val="16"/>
        </w:rPr>
        <w:t>metodykami PMŚ, normami oraz przepisami w</w:t>
      </w:r>
      <w:r w:rsidR="006663D3" w:rsidRPr="008368C5">
        <w:rPr>
          <w:i/>
          <w:iCs/>
          <w:sz w:val="16"/>
          <w:szCs w:val="16"/>
        </w:rPr>
        <w:t> </w:t>
      </w:r>
      <w:r w:rsidRPr="008368C5">
        <w:rPr>
          <w:i/>
          <w:iCs/>
          <w:sz w:val="16"/>
          <w:szCs w:val="16"/>
        </w:rPr>
        <w:t xml:space="preserve">trakcie obowiązywania </w:t>
      </w:r>
      <w:proofErr w:type="spellStart"/>
      <w:r w:rsidRPr="008368C5">
        <w:rPr>
          <w:i/>
          <w:iCs/>
          <w:sz w:val="16"/>
          <w:szCs w:val="16"/>
        </w:rPr>
        <w:t>IIaPGW</w:t>
      </w:r>
      <w:proofErr w:type="spellEnd"/>
      <w:r w:rsidRPr="008368C5">
        <w:rPr>
          <w:i/>
          <w:iCs/>
          <w:sz w:val="16"/>
          <w:szCs w:val="16"/>
        </w:rPr>
        <w:t xml:space="preserve"> i</w:t>
      </w:r>
      <w:r w:rsidR="006663D3" w:rsidRPr="008368C5">
        <w:rPr>
          <w:i/>
          <w:iCs/>
          <w:sz w:val="16"/>
          <w:szCs w:val="16"/>
        </w:rPr>
        <w:t> </w:t>
      </w:r>
      <w:r w:rsidRPr="008368C5">
        <w:rPr>
          <w:i/>
          <w:iCs/>
          <w:sz w:val="16"/>
          <w:szCs w:val="16"/>
        </w:rPr>
        <w:t>akceptacji organu odpowiedzialnego za prowadzenie PMŚ.</w:t>
      </w:r>
    </w:p>
    <w:p w14:paraId="20CC6D57" w14:textId="3732DEA0" w:rsidR="000D0C52"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podstawie danych GIOŚ oraz wyników</w:t>
      </w:r>
      <w:r w:rsidRPr="008368C5">
        <w:br/>
        <w:t xml:space="preserve"> Analizy znaczących oddziaływań </w:t>
      </w:r>
      <w:r w:rsidR="00291EE0" w:rsidRPr="008368C5">
        <w:t>-</w:t>
      </w:r>
      <w:r w:rsidRPr="008368C5">
        <w:t xml:space="preserve"> </w:t>
      </w:r>
      <w:proofErr w:type="spellStart"/>
      <w:r w:rsidRPr="008368C5">
        <w:t>jcwp</w:t>
      </w:r>
      <w:proofErr w:type="spellEnd"/>
      <w:r w:rsidRPr="008368C5">
        <w:t xml:space="preserve"> (…)</w:t>
      </w:r>
    </w:p>
    <w:bookmarkEnd w:id="176"/>
    <w:p w14:paraId="0E9935C3" w14:textId="77777777" w:rsidR="005B7DD4" w:rsidRPr="008368C5" w:rsidRDefault="005B7DD4" w:rsidP="00272280">
      <w:pPr>
        <w:jc w:val="center"/>
        <w:rPr>
          <w:color w:val="000099"/>
          <w:sz w:val="20"/>
          <w:szCs w:val="20"/>
        </w:rPr>
      </w:pPr>
      <w:r w:rsidRPr="008368C5">
        <w:rPr>
          <w:noProof/>
        </w:rPr>
        <w:drawing>
          <wp:inline distT="0" distB="0" distL="0" distR="0" wp14:anchorId="5574EC4E" wp14:editId="3DC8AF44">
            <wp:extent cx="4324350" cy="2490060"/>
            <wp:effectExtent l="0" t="0" r="0" b="5715"/>
            <wp:docPr id="19" name="Wykres 19">
              <a:extLst xmlns:a="http://schemas.openxmlformats.org/drawingml/2006/main">
                <a:ext uri="{FF2B5EF4-FFF2-40B4-BE49-F238E27FC236}">
                  <a16:creationId xmlns:a16="http://schemas.microsoft.com/office/drawing/2014/main" id="{7FEBE353-55AC-4E99-9A3E-A12C633989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26B036C3" w14:textId="5FA5E918" w:rsidR="005B7DD4" w:rsidRPr="008368C5" w:rsidRDefault="005B7DD4" w:rsidP="002D7ECB">
      <w:pPr>
        <w:pStyle w:val="Wykres"/>
        <w:spacing w:before="0" w:after="0"/>
      </w:pPr>
      <w:bookmarkStart w:id="177" w:name="_Toc68709698"/>
      <w:r w:rsidRPr="008368C5">
        <w:t xml:space="preserve">Wykres </w:t>
      </w:r>
      <w:r w:rsidRPr="008368C5">
        <w:fldChar w:fldCharType="begin"/>
      </w:r>
      <w:r w:rsidRPr="008368C5">
        <w:instrText>STYLEREF 1 \s</w:instrText>
      </w:r>
      <w:r w:rsidRPr="008368C5">
        <w:fldChar w:fldCharType="separate"/>
      </w:r>
      <w:r w:rsidR="00B146EE">
        <w:rPr>
          <w:noProof/>
        </w:rPr>
        <w:t>5</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4</w:t>
      </w:r>
      <w:r w:rsidRPr="008368C5">
        <w:fldChar w:fldCharType="end"/>
      </w:r>
      <w:r w:rsidRPr="008368C5">
        <w:tab/>
        <w:t xml:space="preserve">Udział </w:t>
      </w:r>
      <w:proofErr w:type="spellStart"/>
      <w:r w:rsidRPr="008368C5">
        <w:t>jcwp</w:t>
      </w:r>
      <w:proofErr w:type="spellEnd"/>
      <w:r w:rsidRPr="008368C5">
        <w:t xml:space="preserve"> RW z</w:t>
      </w:r>
      <w:r w:rsidR="006663D3" w:rsidRPr="008368C5">
        <w:t> </w:t>
      </w:r>
      <w:r w:rsidRPr="008368C5">
        <w:t>oceną stanu w</w:t>
      </w:r>
      <w:r w:rsidR="006663D3" w:rsidRPr="008368C5">
        <w:t> </w:t>
      </w:r>
      <w:r w:rsidRPr="008368C5">
        <w:t xml:space="preserve">ogólnej liczbie </w:t>
      </w:r>
      <w:proofErr w:type="spellStart"/>
      <w:r w:rsidRPr="008368C5">
        <w:t>jcwp</w:t>
      </w:r>
      <w:proofErr w:type="spellEnd"/>
      <w:r w:rsidRPr="008368C5">
        <w:t xml:space="preserve"> RW na</w:t>
      </w:r>
      <w:r w:rsidR="006663D3" w:rsidRPr="008368C5">
        <w:t> </w:t>
      </w:r>
      <w:r w:rsidRPr="008368C5">
        <w:t xml:space="preserve">obszarze dorzecza Wisły </w:t>
      </w:r>
      <w:r w:rsidR="00291EE0" w:rsidRPr="008368C5">
        <w:t>-</w:t>
      </w:r>
      <w:r w:rsidRPr="008368C5">
        <w:t xml:space="preserve"> ocena stanu zgodnie z</w:t>
      </w:r>
      <w:r w:rsidR="006663D3" w:rsidRPr="008368C5">
        <w:t> </w:t>
      </w:r>
      <w:proofErr w:type="spellStart"/>
      <w:r w:rsidRPr="008368C5">
        <w:t>r.kl.jcwp</w:t>
      </w:r>
      <w:proofErr w:type="spellEnd"/>
      <w:r w:rsidRPr="008368C5">
        <w:t xml:space="preserve"> do 2022</w:t>
      </w:r>
      <w:r w:rsidR="006663D3" w:rsidRPr="008368C5">
        <w:t> </w:t>
      </w:r>
      <w:r w:rsidRPr="008368C5">
        <w:t>r.</w:t>
      </w:r>
      <w:bookmarkEnd w:id="177"/>
    </w:p>
    <w:p w14:paraId="513194CE" w14:textId="3F4DBB17"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podstawie danych GIOŚ</w:t>
      </w:r>
    </w:p>
    <w:p w14:paraId="762684FD" w14:textId="77777777" w:rsidR="005B7DD4" w:rsidRPr="008368C5" w:rsidRDefault="005B7DD4" w:rsidP="00272280">
      <w:pPr>
        <w:jc w:val="center"/>
        <w:rPr>
          <w:color w:val="000099"/>
          <w:sz w:val="20"/>
          <w:szCs w:val="20"/>
        </w:rPr>
      </w:pPr>
      <w:r w:rsidRPr="008368C5">
        <w:rPr>
          <w:noProof/>
        </w:rPr>
        <w:lastRenderedPageBreak/>
        <w:drawing>
          <wp:inline distT="0" distB="0" distL="0" distR="0" wp14:anchorId="1AB04DEA" wp14:editId="1B8BE9C1">
            <wp:extent cx="4227342" cy="2519729"/>
            <wp:effectExtent l="0" t="0" r="1905" b="13970"/>
            <wp:docPr id="15" name="Chart 9">
              <a:extLst xmlns:a="http://schemas.openxmlformats.org/drawingml/2006/main">
                <a:ext uri="{FF2B5EF4-FFF2-40B4-BE49-F238E27FC236}">
                  <a16:creationId xmlns:a16="http://schemas.microsoft.com/office/drawing/2014/main" id="{C5B1C631-D1E4-41FC-B87D-9F095A48F8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EC8DC2A" w14:textId="72CCFBA8" w:rsidR="005B7DD4" w:rsidRPr="008368C5" w:rsidRDefault="005B7DD4" w:rsidP="00D15921">
      <w:pPr>
        <w:pStyle w:val="Wykres"/>
      </w:pPr>
      <w:bookmarkStart w:id="178" w:name="_Toc68709699"/>
      <w:r w:rsidRPr="008368C5">
        <w:t xml:space="preserve">Wykres </w:t>
      </w:r>
      <w:r w:rsidRPr="008368C5">
        <w:fldChar w:fldCharType="begin"/>
      </w:r>
      <w:r w:rsidRPr="008368C5">
        <w:instrText>STYLEREF 1 \s</w:instrText>
      </w:r>
      <w:r w:rsidRPr="008368C5">
        <w:fldChar w:fldCharType="separate"/>
      </w:r>
      <w:r w:rsidR="00B146EE">
        <w:rPr>
          <w:noProof/>
        </w:rPr>
        <w:t>5</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5</w:t>
      </w:r>
      <w:r w:rsidRPr="008368C5">
        <w:fldChar w:fldCharType="end"/>
      </w:r>
      <w:r w:rsidRPr="008368C5">
        <w:tab/>
        <w:t xml:space="preserve">Udział </w:t>
      </w:r>
      <w:proofErr w:type="spellStart"/>
      <w:r w:rsidRPr="008368C5">
        <w:t>jcwp</w:t>
      </w:r>
      <w:proofErr w:type="spellEnd"/>
      <w:r w:rsidRPr="008368C5">
        <w:t xml:space="preserve"> RW z</w:t>
      </w:r>
      <w:r w:rsidR="006663D3" w:rsidRPr="008368C5">
        <w:t> </w:t>
      </w:r>
      <w:r w:rsidRPr="008368C5">
        <w:t>oceną stanu w</w:t>
      </w:r>
      <w:r w:rsidR="006663D3" w:rsidRPr="008368C5">
        <w:t> </w:t>
      </w:r>
      <w:r w:rsidRPr="008368C5">
        <w:t xml:space="preserve">ogólnej liczbie </w:t>
      </w:r>
      <w:proofErr w:type="spellStart"/>
      <w:r w:rsidRPr="008368C5">
        <w:t>jcwp</w:t>
      </w:r>
      <w:proofErr w:type="spellEnd"/>
      <w:r w:rsidRPr="008368C5">
        <w:t xml:space="preserve"> RW na</w:t>
      </w:r>
      <w:r w:rsidR="006663D3" w:rsidRPr="008368C5">
        <w:t> </w:t>
      </w:r>
      <w:r w:rsidRPr="008368C5">
        <w:t xml:space="preserve">obszarze dorzecza Wisły </w:t>
      </w:r>
      <w:r w:rsidR="00291EE0" w:rsidRPr="008368C5">
        <w:t>-</w:t>
      </w:r>
      <w:r w:rsidRPr="008368C5">
        <w:t xml:space="preserve"> ocena stanu zgodnie z</w:t>
      </w:r>
      <w:r w:rsidR="006663D3" w:rsidRPr="008368C5">
        <w:t> </w:t>
      </w:r>
      <w:proofErr w:type="spellStart"/>
      <w:r w:rsidRPr="008368C5">
        <w:t>r.kl.jcwp</w:t>
      </w:r>
      <w:proofErr w:type="spellEnd"/>
      <w:r w:rsidRPr="008368C5">
        <w:t xml:space="preserve"> od 2022</w:t>
      </w:r>
      <w:r w:rsidR="006663D3" w:rsidRPr="008368C5">
        <w:t> </w:t>
      </w:r>
      <w:r w:rsidRPr="008368C5">
        <w:t>r.</w:t>
      </w:r>
      <w:bookmarkEnd w:id="178"/>
    </w:p>
    <w:p w14:paraId="3AB313A5" w14:textId="6D328F61"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 xml:space="preserve">podstawie danych GIOŚ oraz wyników </w:t>
      </w:r>
      <w:r w:rsidRPr="008368C5">
        <w:br/>
        <w:t xml:space="preserve">Analizy znaczących oddziaływań </w:t>
      </w:r>
      <w:r w:rsidR="00291EE0" w:rsidRPr="008368C5">
        <w:t>-</w:t>
      </w:r>
      <w:r w:rsidRPr="008368C5">
        <w:t xml:space="preserve"> </w:t>
      </w:r>
      <w:proofErr w:type="spellStart"/>
      <w:r w:rsidRPr="008368C5">
        <w:t>jcwp</w:t>
      </w:r>
      <w:proofErr w:type="spellEnd"/>
      <w:r w:rsidRPr="008368C5">
        <w:t xml:space="preserve"> (…)</w:t>
      </w:r>
    </w:p>
    <w:p w14:paraId="0305795C" w14:textId="0AA86120" w:rsidR="005B7DD4" w:rsidRPr="008368C5" w:rsidRDefault="005B7DD4" w:rsidP="005B7DD4">
      <w:pPr>
        <w:shd w:val="clear" w:color="auto" w:fill="FFFFFF" w:themeFill="background1"/>
        <w:suppressAutoHyphens/>
      </w:pPr>
      <w:r w:rsidRPr="008368C5">
        <w:t>Z uwagi na</w:t>
      </w:r>
      <w:r w:rsidR="006663D3" w:rsidRPr="008368C5">
        <w:t> </w:t>
      </w:r>
      <w:r w:rsidRPr="008368C5">
        <w:t xml:space="preserve">przyjęty sposób prezentacji danych dotyczących oceny stanu </w:t>
      </w:r>
      <w:proofErr w:type="spellStart"/>
      <w:r w:rsidRPr="008368C5">
        <w:t>jcwp</w:t>
      </w:r>
      <w:proofErr w:type="spellEnd"/>
      <w:r w:rsidRPr="008368C5">
        <w:t xml:space="preserve"> ze wskazaniem również ocen stanu uzyskanych przy uwzględnieniu zapisów</w:t>
      </w:r>
      <w:r w:rsidR="006663D3" w:rsidRPr="008368C5">
        <w:t> </w:t>
      </w:r>
      <w:proofErr w:type="spellStart"/>
      <w:r w:rsidRPr="008368C5">
        <w:t>r.kl.jcwp</w:t>
      </w:r>
      <w:proofErr w:type="spellEnd"/>
      <w:r w:rsidRPr="008368C5">
        <w:t xml:space="preserve"> obowiązujących od 2022 roku, </w:t>
      </w:r>
      <w:r w:rsidR="00FD27AD" w:rsidRPr="008368C5">
        <w:t xml:space="preserve">poniżej zaprezentowane zostały podsumowania </w:t>
      </w:r>
      <w:r w:rsidR="00D940ED" w:rsidRPr="008368C5">
        <w:t>(tabela 5-14)</w:t>
      </w:r>
      <w:r w:rsidR="00640F62" w:rsidRPr="008368C5">
        <w:t xml:space="preserve"> </w:t>
      </w:r>
      <w:r w:rsidRPr="008368C5">
        <w:t>dotyczące ocen stanu bądź potencjału ekologicznego, ocen stanu chemicznego a w</w:t>
      </w:r>
      <w:r w:rsidR="006663D3" w:rsidRPr="008368C5">
        <w:t> </w:t>
      </w:r>
      <w:r w:rsidRPr="008368C5">
        <w:t xml:space="preserve">efekcie ocen stanu </w:t>
      </w:r>
      <w:proofErr w:type="spellStart"/>
      <w:r w:rsidRPr="008368C5">
        <w:t>jcwp</w:t>
      </w:r>
      <w:proofErr w:type="spellEnd"/>
      <w:r w:rsidRPr="008368C5">
        <w:t xml:space="preserve"> również przy wyróżnieniu dwóch okresów wskazanych w</w:t>
      </w:r>
      <w:r w:rsidR="006663D3" w:rsidRPr="008368C5">
        <w:t> </w:t>
      </w:r>
      <w:proofErr w:type="spellStart"/>
      <w:r w:rsidRPr="008368C5">
        <w:t>r.kl.jcwp</w:t>
      </w:r>
      <w:proofErr w:type="spellEnd"/>
      <w:r w:rsidRPr="008368C5">
        <w:t>. Wartości wskazane jako ocena zgodnie z</w:t>
      </w:r>
      <w:r w:rsidR="006663D3" w:rsidRPr="008368C5">
        <w:t> </w:t>
      </w:r>
      <w:proofErr w:type="spellStart"/>
      <w:r w:rsidRPr="008368C5">
        <w:t>r.kl.jcwp</w:t>
      </w:r>
      <w:proofErr w:type="spellEnd"/>
      <w:r w:rsidRPr="008368C5">
        <w:t xml:space="preserve"> od 2022</w:t>
      </w:r>
      <w:r w:rsidR="006663D3" w:rsidRPr="008368C5">
        <w:t> </w:t>
      </w:r>
      <w:r w:rsidRPr="008368C5">
        <w:t>r. traktowana jest poglądowo, dla zapewnienia możliwości odniesienia się do klasyfikacji stosowanej</w:t>
      </w:r>
      <w:r w:rsidR="007B4F65" w:rsidRPr="008368C5">
        <w:t xml:space="preserve"> </w:t>
      </w:r>
      <w:r w:rsidR="003A508E" w:rsidRPr="008368C5">
        <w:t xml:space="preserve"> </w:t>
      </w:r>
      <w:r w:rsidRPr="008368C5">
        <w:t>w</w:t>
      </w:r>
      <w:r w:rsidR="006663D3" w:rsidRPr="008368C5">
        <w:t> </w:t>
      </w:r>
      <w:r w:rsidRPr="008368C5">
        <w:t xml:space="preserve">cyklu planistycznym </w:t>
      </w:r>
      <w:proofErr w:type="spellStart"/>
      <w:r w:rsidRPr="008368C5">
        <w:t>IIaPGW</w:t>
      </w:r>
      <w:proofErr w:type="spellEnd"/>
      <w:r w:rsidRPr="008368C5">
        <w:t>.</w:t>
      </w:r>
      <w:r w:rsidR="00155DCB" w:rsidRPr="008368C5">
        <w:t xml:space="preserve"> Wyniki oceny eksperckiej oceny stanu/potencjału ekologicznego dla </w:t>
      </w:r>
      <w:proofErr w:type="spellStart"/>
      <w:r w:rsidR="00155DCB" w:rsidRPr="008368C5">
        <w:t>jcwp</w:t>
      </w:r>
      <w:proofErr w:type="spellEnd"/>
      <w:r w:rsidR="00155DCB" w:rsidRPr="008368C5">
        <w:t xml:space="preserve"> RW od roku 2022 przedstawiono w</w:t>
      </w:r>
      <w:r w:rsidR="006663D3" w:rsidRPr="008368C5">
        <w:t> </w:t>
      </w:r>
      <w:r w:rsidR="00155DCB" w:rsidRPr="008368C5">
        <w:t>załączniku graficznym 14.1.</w:t>
      </w:r>
    </w:p>
    <w:p w14:paraId="040D7ECA" w14:textId="6D7BC7DF" w:rsidR="005B7DD4" w:rsidRPr="008368C5" w:rsidRDefault="005B7DD4" w:rsidP="005B7DD4">
      <w:pPr>
        <w:shd w:val="clear" w:color="auto" w:fill="FFFFFF" w:themeFill="background1"/>
        <w:suppressAutoHyphens/>
        <w:spacing w:before="0" w:after="0"/>
      </w:pPr>
      <w:r w:rsidRPr="008368C5">
        <w:t xml:space="preserve">Spośród wszystkich </w:t>
      </w:r>
      <w:proofErr w:type="spellStart"/>
      <w:r w:rsidRPr="008368C5">
        <w:t>jcwp</w:t>
      </w:r>
      <w:proofErr w:type="spellEnd"/>
      <w:r w:rsidRPr="008368C5">
        <w:t xml:space="preserve"> RW obszaru dorzecza Wisły ocenę stanu bądź potencjału ekologicznego</w:t>
      </w:r>
      <w:r w:rsidRPr="008368C5">
        <w:rPr>
          <w:shd w:val="clear" w:color="auto" w:fill="FFFF00"/>
        </w:rPr>
        <w:t xml:space="preserve"> </w:t>
      </w:r>
      <w:r w:rsidRPr="008368C5">
        <w:t>przeniesiono na</w:t>
      </w:r>
      <w:r w:rsidR="006663D3" w:rsidRPr="008368C5">
        <w:t> </w:t>
      </w:r>
      <w:r w:rsidRPr="008368C5">
        <w:t xml:space="preserve">nowy układ planistyczny dla ok. 75% </w:t>
      </w:r>
      <w:proofErr w:type="spellStart"/>
      <w:r w:rsidRPr="008368C5">
        <w:t>jcwp</w:t>
      </w:r>
      <w:proofErr w:type="spellEnd"/>
      <w:r w:rsidRPr="008368C5">
        <w:t xml:space="preserve"> RW (ocena stanu 2014-2019 GIOŚ wg</w:t>
      </w:r>
      <w:r w:rsidR="006663D3" w:rsidRPr="008368C5">
        <w:t> </w:t>
      </w:r>
      <w:proofErr w:type="spellStart"/>
      <w:r w:rsidRPr="008368C5">
        <w:t>r.kl.jcwp</w:t>
      </w:r>
      <w:proofErr w:type="spellEnd"/>
      <w:r w:rsidRPr="008368C5">
        <w:t xml:space="preserve"> do 2022</w:t>
      </w:r>
      <w:r w:rsidR="006663D3" w:rsidRPr="008368C5">
        <w:t> </w:t>
      </w:r>
      <w:r w:rsidRPr="008368C5">
        <w:t>r.), natomiast przy uwzględnieniu klasyfikacji zgodnie z</w:t>
      </w:r>
      <w:r w:rsidR="006663D3" w:rsidRPr="008368C5">
        <w:t> </w:t>
      </w:r>
      <w:proofErr w:type="spellStart"/>
      <w:r w:rsidRPr="008368C5">
        <w:t>r.kl.jcwp</w:t>
      </w:r>
      <w:proofErr w:type="spellEnd"/>
      <w:r w:rsidRPr="008368C5">
        <w:t xml:space="preserve"> od 2022 roku oraz wyników analiz eksperckich liczba </w:t>
      </w:r>
      <w:proofErr w:type="spellStart"/>
      <w:r w:rsidRPr="008368C5">
        <w:t>jcwp</w:t>
      </w:r>
      <w:proofErr w:type="spellEnd"/>
      <w:r w:rsidRPr="008368C5">
        <w:t xml:space="preserve"> z</w:t>
      </w:r>
      <w:r w:rsidR="006663D3" w:rsidRPr="008368C5">
        <w:t> </w:t>
      </w:r>
      <w:r w:rsidRPr="008368C5">
        <w:t xml:space="preserve">uzyskaną poglądową oceną stanu bądź potencjału ekologicznego wynosi ok. 83% </w:t>
      </w:r>
      <w:proofErr w:type="spellStart"/>
      <w:r w:rsidRPr="008368C5">
        <w:t>jcwp</w:t>
      </w:r>
      <w:proofErr w:type="spellEnd"/>
      <w:r w:rsidRPr="008368C5">
        <w:t xml:space="preserve"> RW w</w:t>
      </w:r>
      <w:r w:rsidR="006663D3" w:rsidRPr="008368C5">
        <w:t> </w:t>
      </w:r>
      <w:r w:rsidRPr="008368C5">
        <w:t>obszarze dorzecza Wisły.</w:t>
      </w:r>
    </w:p>
    <w:p w14:paraId="2AF50314" w14:textId="7DE634DA" w:rsidR="00CA3B0F" w:rsidRPr="008368C5" w:rsidRDefault="005B7DD4" w:rsidP="00CA3B0F">
      <w:pPr>
        <w:shd w:val="clear" w:color="auto" w:fill="FFFFFF" w:themeFill="background1"/>
        <w:suppressAutoHyphens/>
      </w:pPr>
      <w:r w:rsidRPr="008368C5">
        <w:t xml:space="preserve">W przypadku stanu chemicznego, spośród wszystkich </w:t>
      </w:r>
      <w:proofErr w:type="spellStart"/>
      <w:r w:rsidRPr="008368C5">
        <w:t>jcwp</w:t>
      </w:r>
      <w:proofErr w:type="spellEnd"/>
      <w:r w:rsidRPr="008368C5">
        <w:t xml:space="preserve"> RW obszaru dorzecza Wisły ocena stanu chemicznego przeniesiona została dla ok. 53% </w:t>
      </w:r>
      <w:proofErr w:type="spellStart"/>
      <w:r w:rsidRPr="008368C5">
        <w:t>jcwp</w:t>
      </w:r>
      <w:proofErr w:type="spellEnd"/>
      <w:r w:rsidRPr="008368C5">
        <w:t xml:space="preserve"> RW (ocena stanu 2014-2019 GIOŚ wg</w:t>
      </w:r>
      <w:r w:rsidR="006663D3" w:rsidRPr="008368C5">
        <w:t> </w:t>
      </w:r>
      <w:proofErr w:type="spellStart"/>
      <w:r w:rsidRPr="008368C5">
        <w:t>r.kl.jcwp</w:t>
      </w:r>
      <w:proofErr w:type="spellEnd"/>
      <w:r w:rsidRPr="008368C5">
        <w:t xml:space="preserve"> do 2022</w:t>
      </w:r>
      <w:r w:rsidR="006663D3" w:rsidRPr="008368C5">
        <w:t> </w:t>
      </w:r>
      <w:r w:rsidRPr="008368C5">
        <w:t>r.), natomiast przy uwzględnieniu klasyfikacji zgodnie z</w:t>
      </w:r>
      <w:r w:rsidR="006663D3" w:rsidRPr="008368C5">
        <w:t> </w:t>
      </w:r>
      <w:proofErr w:type="spellStart"/>
      <w:r w:rsidRPr="008368C5">
        <w:t>r.kl.jcwp</w:t>
      </w:r>
      <w:proofErr w:type="spellEnd"/>
      <w:r w:rsidRPr="008368C5">
        <w:t xml:space="preserve"> od 2022 roku oraz wyników analiz eksperckich liczba </w:t>
      </w:r>
      <w:proofErr w:type="spellStart"/>
      <w:r w:rsidRPr="008368C5">
        <w:t>jcwp</w:t>
      </w:r>
      <w:proofErr w:type="spellEnd"/>
      <w:r w:rsidRPr="008368C5">
        <w:t xml:space="preserve"> z</w:t>
      </w:r>
      <w:r w:rsidR="006663D3" w:rsidRPr="008368C5">
        <w:t> </w:t>
      </w:r>
      <w:r w:rsidRPr="008368C5">
        <w:t xml:space="preserve">uzyskaną poglądową oceną stanu chemicznego wynosi ok. 74% </w:t>
      </w:r>
      <w:proofErr w:type="spellStart"/>
      <w:r w:rsidRPr="008368C5">
        <w:t>jcwp</w:t>
      </w:r>
      <w:proofErr w:type="spellEnd"/>
      <w:r w:rsidRPr="008368C5">
        <w:t xml:space="preserve"> RW w</w:t>
      </w:r>
      <w:r w:rsidR="006663D3" w:rsidRPr="008368C5">
        <w:t> </w:t>
      </w:r>
      <w:r w:rsidRPr="008368C5">
        <w:t xml:space="preserve">obszarze dorzecza Wisły. </w:t>
      </w:r>
      <w:r w:rsidR="00CA3B0F" w:rsidRPr="008368C5">
        <w:t xml:space="preserve">Wyniki oceny eksperckiej oceny stanu chemicznego dla </w:t>
      </w:r>
      <w:proofErr w:type="spellStart"/>
      <w:r w:rsidR="00CA3B0F" w:rsidRPr="008368C5">
        <w:t>jcwp</w:t>
      </w:r>
      <w:proofErr w:type="spellEnd"/>
      <w:r w:rsidR="00CA3B0F" w:rsidRPr="008368C5">
        <w:t xml:space="preserve"> RW </w:t>
      </w:r>
      <w:r w:rsidR="009C79A0" w:rsidRPr="008368C5">
        <w:t>do</w:t>
      </w:r>
      <w:r w:rsidR="00CA3B0F" w:rsidRPr="008368C5">
        <w:t xml:space="preserve"> roku 2022 przedstawiono w</w:t>
      </w:r>
      <w:r w:rsidR="006663D3" w:rsidRPr="008368C5">
        <w:t> </w:t>
      </w:r>
      <w:r w:rsidR="00CA3B0F" w:rsidRPr="008368C5">
        <w:t xml:space="preserve">załączniku graficznym </w:t>
      </w:r>
      <w:r w:rsidR="00B23BA0" w:rsidRPr="008368C5">
        <w:t xml:space="preserve">nr </w:t>
      </w:r>
      <w:r w:rsidR="00CA3B0F" w:rsidRPr="008368C5">
        <w:t>1</w:t>
      </w:r>
      <w:r w:rsidR="008B05A1" w:rsidRPr="008368C5">
        <w:t>5</w:t>
      </w:r>
      <w:r w:rsidR="00CA3B0F" w:rsidRPr="008368C5">
        <w:t>.1</w:t>
      </w:r>
      <w:r w:rsidR="00C118DA" w:rsidRPr="008368C5">
        <w:t>,</w:t>
      </w:r>
      <w:r w:rsidR="00F4593F" w:rsidRPr="008368C5">
        <w:t xml:space="preserve"> </w:t>
      </w:r>
      <w:r w:rsidR="00C118DA" w:rsidRPr="008368C5">
        <w:t>a od roku 2022</w:t>
      </w:r>
      <w:r w:rsidR="005569F9" w:rsidRPr="008368C5">
        <w:t xml:space="preserve"> </w:t>
      </w:r>
      <w:r w:rsidR="00C118DA" w:rsidRPr="008368C5">
        <w:t>w</w:t>
      </w:r>
      <w:r w:rsidR="006663D3" w:rsidRPr="008368C5">
        <w:t> </w:t>
      </w:r>
      <w:r w:rsidR="00C118DA" w:rsidRPr="008368C5">
        <w:t xml:space="preserve">załączniku graficznym </w:t>
      </w:r>
      <w:r w:rsidR="00B23BA0" w:rsidRPr="008368C5">
        <w:t xml:space="preserve">nr </w:t>
      </w:r>
      <w:r w:rsidR="00C118DA" w:rsidRPr="008368C5">
        <w:t>16.1</w:t>
      </w:r>
      <w:r w:rsidR="00CA3B0F" w:rsidRPr="008368C5">
        <w:t>.</w:t>
      </w:r>
    </w:p>
    <w:p w14:paraId="04AD7AB9" w14:textId="2E560018" w:rsidR="002A3C6C" w:rsidRPr="008368C5" w:rsidRDefault="005B7DD4" w:rsidP="002A3C6C">
      <w:pPr>
        <w:pStyle w:val="Akapitzlist2"/>
        <w:spacing w:before="120" w:after="120" w:line="240" w:lineRule="auto"/>
        <w:ind w:left="0"/>
        <w:jc w:val="both"/>
      </w:pPr>
      <w:r w:rsidRPr="008368C5">
        <w:t>Ocenę stanu wód przeniesiono na</w:t>
      </w:r>
      <w:r w:rsidR="006663D3" w:rsidRPr="008368C5">
        <w:t> </w:t>
      </w:r>
      <w:r w:rsidRPr="008368C5">
        <w:t xml:space="preserve">nowy układ planistyczny dla 72% </w:t>
      </w:r>
      <w:proofErr w:type="spellStart"/>
      <w:r w:rsidRPr="008368C5">
        <w:t>jcwp</w:t>
      </w:r>
      <w:proofErr w:type="spellEnd"/>
      <w:r w:rsidRPr="008368C5">
        <w:t xml:space="preserve"> RW spośród wszystkich </w:t>
      </w:r>
      <w:proofErr w:type="spellStart"/>
      <w:r w:rsidRPr="008368C5">
        <w:t>jcwp</w:t>
      </w:r>
      <w:proofErr w:type="spellEnd"/>
      <w:r w:rsidRPr="008368C5">
        <w:t xml:space="preserve"> RW obszaru dorzecza Wisły (ocena stanu 2014-2019 GIOŚ wg</w:t>
      </w:r>
      <w:r w:rsidR="006663D3" w:rsidRPr="008368C5">
        <w:t> </w:t>
      </w:r>
      <w:proofErr w:type="spellStart"/>
      <w:r w:rsidRPr="008368C5">
        <w:t>r.kl.jcwp</w:t>
      </w:r>
      <w:proofErr w:type="spellEnd"/>
      <w:r w:rsidRPr="008368C5">
        <w:t xml:space="preserve"> do 2022</w:t>
      </w:r>
      <w:r w:rsidR="006663D3" w:rsidRPr="008368C5">
        <w:t> </w:t>
      </w:r>
      <w:r w:rsidRPr="008368C5">
        <w:t>r.), natomiast przy uwzględnieniu klasyfikacji zgodnie z</w:t>
      </w:r>
      <w:r w:rsidR="006663D3" w:rsidRPr="008368C5">
        <w:t> </w:t>
      </w:r>
      <w:proofErr w:type="spellStart"/>
      <w:r w:rsidRPr="008368C5">
        <w:t>r.kl.jcwp</w:t>
      </w:r>
      <w:proofErr w:type="spellEnd"/>
      <w:r w:rsidRPr="008368C5">
        <w:t xml:space="preserve"> od 2022 roku oraz wyników analiz eksperckich liczba </w:t>
      </w:r>
      <w:proofErr w:type="spellStart"/>
      <w:r w:rsidRPr="008368C5">
        <w:t>jcwp</w:t>
      </w:r>
      <w:proofErr w:type="spellEnd"/>
      <w:r w:rsidRPr="008368C5">
        <w:t xml:space="preserve"> z</w:t>
      </w:r>
      <w:r w:rsidR="006663D3" w:rsidRPr="008368C5">
        <w:t> </w:t>
      </w:r>
      <w:r w:rsidRPr="008368C5">
        <w:t xml:space="preserve">uzyskaną poglądową oceną stanu wynosi ok. 83% </w:t>
      </w:r>
      <w:proofErr w:type="spellStart"/>
      <w:r w:rsidRPr="008368C5">
        <w:t>jcwp</w:t>
      </w:r>
      <w:proofErr w:type="spellEnd"/>
      <w:r w:rsidRPr="008368C5">
        <w:t xml:space="preserve"> RW w</w:t>
      </w:r>
      <w:r w:rsidR="006663D3" w:rsidRPr="008368C5">
        <w:t> </w:t>
      </w:r>
      <w:r w:rsidRPr="008368C5">
        <w:t>obszarze dorzecza Wisły</w:t>
      </w:r>
      <w:r w:rsidR="00035665" w:rsidRPr="008368C5">
        <w:t xml:space="preserve">. </w:t>
      </w:r>
    </w:p>
    <w:p w14:paraId="4E27FB6D" w14:textId="2164A515" w:rsidR="002A3C6C" w:rsidRPr="008368C5" w:rsidRDefault="002A3C6C" w:rsidP="002A3C6C">
      <w:pPr>
        <w:pStyle w:val="Akapitzlist2"/>
        <w:spacing w:before="120" w:after="120" w:line="240" w:lineRule="auto"/>
        <w:ind w:left="0"/>
        <w:jc w:val="both"/>
      </w:pPr>
      <w:r w:rsidRPr="008368C5">
        <w:t xml:space="preserve">Ocenę stanu wód dla </w:t>
      </w:r>
      <w:proofErr w:type="spellStart"/>
      <w:r w:rsidRPr="008368C5">
        <w:t>jcwp</w:t>
      </w:r>
      <w:proofErr w:type="spellEnd"/>
      <w:r w:rsidRPr="008368C5">
        <w:t xml:space="preserve"> RW </w:t>
      </w:r>
      <w:r w:rsidR="009C79A0" w:rsidRPr="008368C5">
        <w:t>do</w:t>
      </w:r>
      <w:r w:rsidRPr="008368C5">
        <w:t xml:space="preserve"> roku 2022 przedstawiono w</w:t>
      </w:r>
      <w:r w:rsidR="006663D3" w:rsidRPr="008368C5">
        <w:t> </w:t>
      </w:r>
      <w:r w:rsidRPr="008368C5">
        <w:t xml:space="preserve">załączniku graficznym </w:t>
      </w:r>
      <w:r w:rsidR="00B23BA0" w:rsidRPr="008368C5">
        <w:t xml:space="preserve">nr </w:t>
      </w:r>
      <w:r w:rsidRPr="008368C5">
        <w:t>17.1, a od roku 2022</w:t>
      </w:r>
      <w:r w:rsidR="005569F9" w:rsidRPr="008368C5">
        <w:t xml:space="preserve"> </w:t>
      </w:r>
      <w:r w:rsidR="0063134F" w:rsidRPr="008368C5">
        <w:t xml:space="preserve">- </w:t>
      </w:r>
      <w:r w:rsidRPr="008368C5">
        <w:t>w</w:t>
      </w:r>
      <w:r w:rsidR="006663D3" w:rsidRPr="008368C5">
        <w:t> </w:t>
      </w:r>
      <w:r w:rsidRPr="008368C5">
        <w:t xml:space="preserve">załączniku graficznym </w:t>
      </w:r>
      <w:r w:rsidR="00B23BA0" w:rsidRPr="008368C5">
        <w:t xml:space="preserve">nr </w:t>
      </w:r>
      <w:r w:rsidRPr="008368C5">
        <w:t>18.1.</w:t>
      </w:r>
    </w:p>
    <w:p w14:paraId="4EB6244A" w14:textId="1840C0BD" w:rsidR="005B7DD4" w:rsidRPr="008368C5" w:rsidRDefault="005B7DD4" w:rsidP="00272280">
      <w:pPr>
        <w:pStyle w:val="Tabela"/>
      </w:pPr>
      <w:bookmarkStart w:id="179" w:name="_Toc66261820"/>
      <w:bookmarkStart w:id="180" w:name="_Toc68709521"/>
      <w:r w:rsidRPr="008368C5">
        <w:lastRenderedPageBreak/>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14</w:t>
      </w:r>
      <w:r w:rsidRPr="008368C5">
        <w:fldChar w:fldCharType="end"/>
      </w:r>
      <w:r w:rsidRPr="008368C5">
        <w:tab/>
      </w:r>
      <w:r w:rsidRPr="008368C5">
        <w:rPr>
          <w:bCs/>
        </w:rPr>
        <w:t xml:space="preserve">Podsumowanie oceny stanu </w:t>
      </w:r>
      <w:proofErr w:type="spellStart"/>
      <w:r w:rsidRPr="008368C5">
        <w:rPr>
          <w:bCs/>
        </w:rPr>
        <w:t>jcwp</w:t>
      </w:r>
      <w:proofErr w:type="spellEnd"/>
      <w:r w:rsidRPr="008368C5">
        <w:rPr>
          <w:bCs/>
        </w:rPr>
        <w:t xml:space="preserve"> RW - obszar dorzecza Wisły</w:t>
      </w:r>
      <w:bookmarkEnd w:id="179"/>
      <w:bookmarkEnd w:id="180"/>
    </w:p>
    <w:tbl>
      <w:tblPr>
        <w:tblStyle w:val="IIaPGW"/>
        <w:tblW w:w="0" w:type="auto"/>
        <w:tblLook w:val="04A0" w:firstRow="1" w:lastRow="0" w:firstColumn="1" w:lastColumn="0" w:noHBand="0" w:noVBand="1"/>
      </w:tblPr>
      <w:tblGrid>
        <w:gridCol w:w="3261"/>
        <w:gridCol w:w="1417"/>
        <w:gridCol w:w="1418"/>
        <w:gridCol w:w="1417"/>
        <w:gridCol w:w="1554"/>
      </w:tblGrid>
      <w:tr w:rsidR="005B7DD4" w:rsidRPr="008368C5" w14:paraId="365ABB1A" w14:textId="77777777" w:rsidTr="00080A84">
        <w:trPr>
          <w:cnfStyle w:val="100000000000" w:firstRow="1" w:lastRow="0" w:firstColumn="0" w:lastColumn="0" w:oddVBand="0" w:evenVBand="0" w:oddHBand="0" w:evenHBand="0" w:firstRowFirstColumn="0" w:firstRowLastColumn="0" w:lastRowFirstColumn="0" w:lastRowLastColumn="0"/>
          <w:trHeight w:val="454"/>
        </w:trPr>
        <w:tc>
          <w:tcPr>
            <w:tcW w:w="3261" w:type="dxa"/>
            <w:vMerge w:val="restart"/>
            <w:tcBorders>
              <w:top w:val="nil"/>
              <w:left w:val="nil"/>
            </w:tcBorders>
            <w:shd w:val="clear" w:color="auto" w:fill="auto"/>
          </w:tcPr>
          <w:p w14:paraId="3C9B141F" w14:textId="77777777" w:rsidR="005B7DD4" w:rsidRPr="008368C5" w:rsidRDefault="005B7DD4" w:rsidP="001F1F3D">
            <w:pPr>
              <w:pStyle w:val="Tabela-tekst"/>
            </w:pPr>
          </w:p>
        </w:tc>
        <w:tc>
          <w:tcPr>
            <w:tcW w:w="1417" w:type="dxa"/>
          </w:tcPr>
          <w:p w14:paraId="245FBFCE" w14:textId="6F0F0452" w:rsidR="005B7DD4" w:rsidRPr="008368C5" w:rsidRDefault="005B7DD4" w:rsidP="009C53E7">
            <w:pPr>
              <w:pStyle w:val="Tabela-tekst"/>
              <w:jc w:val="center"/>
              <w:rPr>
                <w:rFonts w:eastAsia="Times New Roman"/>
                <w:b/>
                <w:color w:val="000000"/>
                <w:lang w:eastAsia="pl-PL"/>
              </w:rPr>
            </w:pPr>
            <w:proofErr w:type="spellStart"/>
            <w:r w:rsidRPr="008368C5">
              <w:rPr>
                <w:rFonts w:eastAsia="Times New Roman"/>
                <w:b/>
                <w:color w:val="000000"/>
                <w:lang w:eastAsia="pl-PL"/>
              </w:rPr>
              <w:t>R.kl.jcwp</w:t>
            </w:r>
            <w:proofErr w:type="spellEnd"/>
            <w:r w:rsidRPr="008368C5">
              <w:rPr>
                <w:rFonts w:eastAsia="Times New Roman"/>
                <w:b/>
                <w:color w:val="000000"/>
                <w:lang w:eastAsia="pl-PL"/>
              </w:rPr>
              <w:t xml:space="preserve"> </w:t>
            </w:r>
            <w:r w:rsidRPr="008368C5">
              <w:rPr>
                <w:rFonts w:eastAsia="Times New Roman"/>
                <w:b/>
                <w:color w:val="000000"/>
                <w:lang w:eastAsia="pl-PL"/>
              </w:rPr>
              <w:br/>
              <w:t>do 2022</w:t>
            </w:r>
            <w:r w:rsidR="006663D3" w:rsidRPr="008368C5">
              <w:rPr>
                <w:rFonts w:eastAsia="Times New Roman"/>
                <w:b/>
                <w:color w:val="000000"/>
                <w:lang w:eastAsia="pl-PL"/>
              </w:rPr>
              <w:t> </w:t>
            </w:r>
            <w:r w:rsidRPr="008368C5">
              <w:rPr>
                <w:rFonts w:eastAsia="Times New Roman"/>
                <w:b/>
                <w:color w:val="000000"/>
                <w:lang w:eastAsia="pl-PL"/>
              </w:rPr>
              <w:t>r.</w:t>
            </w:r>
          </w:p>
        </w:tc>
        <w:tc>
          <w:tcPr>
            <w:tcW w:w="4389" w:type="dxa"/>
            <w:gridSpan w:val="3"/>
          </w:tcPr>
          <w:p w14:paraId="084E13D0" w14:textId="77777777" w:rsidR="005B7DD4" w:rsidRPr="008368C5" w:rsidRDefault="005B7DD4" w:rsidP="009C53E7">
            <w:pPr>
              <w:pStyle w:val="Tabela-tekst"/>
              <w:jc w:val="center"/>
              <w:rPr>
                <w:b/>
              </w:rPr>
            </w:pPr>
            <w:proofErr w:type="spellStart"/>
            <w:r w:rsidRPr="008368C5">
              <w:rPr>
                <w:b/>
              </w:rPr>
              <w:t>R.kl.jcwp</w:t>
            </w:r>
            <w:proofErr w:type="spellEnd"/>
            <w:r w:rsidRPr="008368C5">
              <w:rPr>
                <w:b/>
              </w:rPr>
              <w:t xml:space="preserve"> od 2022</w:t>
            </w:r>
          </w:p>
        </w:tc>
      </w:tr>
      <w:tr w:rsidR="005B7DD4" w:rsidRPr="008368C5" w14:paraId="64F4E8AB" w14:textId="77777777" w:rsidTr="00080A84">
        <w:trPr>
          <w:trHeight w:val="454"/>
        </w:trPr>
        <w:tc>
          <w:tcPr>
            <w:tcW w:w="3261" w:type="dxa"/>
            <w:vMerge/>
            <w:tcBorders>
              <w:top w:val="nil"/>
              <w:left w:val="nil"/>
              <w:bottom w:val="single" w:sz="4" w:space="0" w:color="auto"/>
              <w:right w:val="single" w:sz="4" w:space="0" w:color="auto"/>
            </w:tcBorders>
            <w:shd w:val="clear" w:color="auto" w:fill="auto"/>
          </w:tcPr>
          <w:p w14:paraId="51C8922F" w14:textId="77777777" w:rsidR="005B7DD4" w:rsidRPr="008368C5" w:rsidRDefault="005B7DD4" w:rsidP="001F1F3D">
            <w:pPr>
              <w:pStyle w:val="Tabela-tekst"/>
            </w:pPr>
          </w:p>
        </w:tc>
        <w:tc>
          <w:tcPr>
            <w:tcW w:w="1417" w:type="dxa"/>
            <w:tcBorders>
              <w:left w:val="single" w:sz="4" w:space="0" w:color="auto"/>
            </w:tcBorders>
            <w:shd w:val="clear" w:color="auto" w:fill="BFBFBF" w:themeFill="background1" w:themeFillShade="BF"/>
          </w:tcPr>
          <w:p w14:paraId="169D08B1" w14:textId="1716D79C" w:rsidR="005B7DD4" w:rsidRPr="008368C5" w:rsidRDefault="005B7DD4" w:rsidP="009C53E7">
            <w:pPr>
              <w:pStyle w:val="Tabela-tekst"/>
              <w:jc w:val="center"/>
              <w:rPr>
                <w:b/>
              </w:rPr>
            </w:pPr>
            <w:r w:rsidRPr="008368C5">
              <w:rPr>
                <w:rFonts w:eastAsia="Times New Roman"/>
                <w:b/>
                <w:color w:val="000000"/>
                <w:lang w:eastAsia="pl-PL"/>
              </w:rPr>
              <w:t xml:space="preserve">Liczba </w:t>
            </w:r>
            <w:proofErr w:type="spellStart"/>
            <w:r w:rsidRPr="008368C5">
              <w:rPr>
                <w:rFonts w:eastAsia="Times New Roman"/>
                <w:b/>
                <w:color w:val="000000"/>
                <w:lang w:eastAsia="pl-PL"/>
              </w:rPr>
              <w:t>jcwp</w:t>
            </w:r>
            <w:proofErr w:type="spellEnd"/>
            <w:r w:rsidR="007B4F65" w:rsidRPr="008368C5">
              <w:rPr>
                <w:rFonts w:eastAsia="Times New Roman"/>
                <w:b/>
                <w:color w:val="000000"/>
                <w:lang w:eastAsia="pl-PL"/>
              </w:rPr>
              <w:t xml:space="preserve"> </w:t>
            </w:r>
            <w:r w:rsidR="000950CB" w:rsidRPr="008368C5">
              <w:rPr>
                <w:rFonts w:eastAsia="Times New Roman"/>
                <w:b/>
                <w:color w:val="000000"/>
                <w:lang w:eastAsia="pl-PL"/>
              </w:rPr>
              <w:t xml:space="preserve"> </w:t>
            </w:r>
            <w:r w:rsidRPr="008368C5">
              <w:rPr>
                <w:rFonts w:eastAsia="Times New Roman"/>
                <w:b/>
                <w:color w:val="000000"/>
                <w:lang w:eastAsia="pl-PL"/>
              </w:rPr>
              <w:t>z</w:t>
            </w:r>
            <w:r w:rsidR="006663D3" w:rsidRPr="008368C5">
              <w:rPr>
                <w:rFonts w:eastAsia="Times New Roman"/>
                <w:b/>
                <w:color w:val="000000"/>
                <w:lang w:eastAsia="pl-PL"/>
              </w:rPr>
              <w:t> </w:t>
            </w:r>
            <w:r w:rsidRPr="008368C5">
              <w:rPr>
                <w:rFonts w:eastAsia="Times New Roman"/>
                <w:b/>
                <w:color w:val="000000"/>
                <w:lang w:eastAsia="pl-PL"/>
              </w:rPr>
              <w:t>oceną stanu (PMŚ)</w:t>
            </w:r>
            <w:r w:rsidRPr="008368C5">
              <w:rPr>
                <w:rFonts w:eastAsia="Times New Roman"/>
                <w:b/>
                <w:color w:val="000000"/>
                <w:vertAlign w:val="superscript"/>
                <w:lang w:eastAsia="pl-PL"/>
              </w:rPr>
              <w:t>1</w:t>
            </w:r>
          </w:p>
        </w:tc>
        <w:tc>
          <w:tcPr>
            <w:tcW w:w="1418" w:type="dxa"/>
            <w:shd w:val="clear" w:color="auto" w:fill="BFBFBF" w:themeFill="background1" w:themeFillShade="BF"/>
          </w:tcPr>
          <w:p w14:paraId="21632C32" w14:textId="3B47FA07" w:rsidR="005B7DD4" w:rsidRPr="008368C5" w:rsidRDefault="005B7DD4" w:rsidP="009C53E7">
            <w:pPr>
              <w:pStyle w:val="Tabela-tekst"/>
              <w:jc w:val="center"/>
              <w:rPr>
                <w:b/>
              </w:rPr>
            </w:pPr>
            <w:r w:rsidRPr="008368C5">
              <w:rPr>
                <w:rFonts w:eastAsia="Times New Roman"/>
                <w:b/>
                <w:color w:val="000000"/>
                <w:lang w:eastAsia="pl-PL"/>
              </w:rPr>
              <w:t xml:space="preserve">Liczba </w:t>
            </w:r>
            <w:proofErr w:type="spellStart"/>
            <w:r w:rsidRPr="008368C5">
              <w:rPr>
                <w:rFonts w:eastAsia="Times New Roman"/>
                <w:b/>
                <w:color w:val="000000"/>
                <w:lang w:eastAsia="pl-PL"/>
              </w:rPr>
              <w:t>jcwp</w:t>
            </w:r>
            <w:proofErr w:type="spellEnd"/>
            <w:r w:rsidR="007B4F65" w:rsidRPr="008368C5">
              <w:rPr>
                <w:rFonts w:eastAsia="Times New Roman"/>
                <w:b/>
                <w:color w:val="000000"/>
                <w:lang w:eastAsia="pl-PL"/>
              </w:rPr>
              <w:t xml:space="preserve"> </w:t>
            </w:r>
            <w:r w:rsidRPr="008368C5">
              <w:rPr>
                <w:rFonts w:eastAsia="Times New Roman"/>
                <w:b/>
                <w:color w:val="000000"/>
                <w:lang w:eastAsia="pl-PL"/>
              </w:rPr>
              <w:t>z</w:t>
            </w:r>
            <w:r w:rsidR="006663D3" w:rsidRPr="008368C5">
              <w:rPr>
                <w:rFonts w:eastAsia="Times New Roman"/>
                <w:b/>
                <w:color w:val="000000"/>
                <w:lang w:eastAsia="pl-PL"/>
              </w:rPr>
              <w:t> </w:t>
            </w:r>
            <w:r w:rsidRPr="008368C5">
              <w:rPr>
                <w:rFonts w:eastAsia="Times New Roman"/>
                <w:b/>
                <w:color w:val="000000"/>
                <w:lang w:eastAsia="pl-PL"/>
              </w:rPr>
              <w:t xml:space="preserve">oceną </w:t>
            </w:r>
            <w:r w:rsidRPr="008368C5">
              <w:rPr>
                <w:b/>
              </w:rPr>
              <w:t>stanu ogółem</w:t>
            </w:r>
          </w:p>
        </w:tc>
        <w:tc>
          <w:tcPr>
            <w:tcW w:w="1417" w:type="dxa"/>
            <w:shd w:val="clear" w:color="auto" w:fill="BFBFBF" w:themeFill="background1" w:themeFillShade="BF"/>
          </w:tcPr>
          <w:p w14:paraId="74A32EFC" w14:textId="30ACC3F4" w:rsidR="005B7DD4" w:rsidRPr="008368C5" w:rsidRDefault="005B7DD4" w:rsidP="009C53E7">
            <w:pPr>
              <w:pStyle w:val="Tabela-tekst"/>
              <w:jc w:val="center"/>
              <w:rPr>
                <w:b/>
                <w:vertAlign w:val="superscript"/>
              </w:rPr>
            </w:pPr>
            <w:r w:rsidRPr="008368C5">
              <w:rPr>
                <w:rFonts w:eastAsia="Times New Roman"/>
                <w:b/>
                <w:color w:val="000000"/>
                <w:lang w:eastAsia="pl-PL"/>
              </w:rPr>
              <w:t xml:space="preserve">Liczba </w:t>
            </w:r>
            <w:proofErr w:type="spellStart"/>
            <w:r w:rsidRPr="008368C5">
              <w:rPr>
                <w:rFonts w:eastAsia="Times New Roman"/>
                <w:b/>
                <w:color w:val="000000"/>
                <w:lang w:eastAsia="pl-PL"/>
              </w:rPr>
              <w:t>jcwp</w:t>
            </w:r>
            <w:proofErr w:type="spellEnd"/>
            <w:r w:rsidR="007B4F65" w:rsidRPr="008368C5">
              <w:rPr>
                <w:rFonts w:eastAsia="Times New Roman"/>
                <w:b/>
                <w:color w:val="000000"/>
                <w:lang w:eastAsia="pl-PL"/>
              </w:rPr>
              <w:t xml:space="preserve"> </w:t>
            </w:r>
            <w:r w:rsidRPr="008368C5">
              <w:rPr>
                <w:rFonts w:eastAsia="Times New Roman"/>
                <w:b/>
                <w:color w:val="000000"/>
                <w:lang w:eastAsia="pl-PL"/>
              </w:rPr>
              <w:t>z</w:t>
            </w:r>
            <w:r w:rsidR="006663D3" w:rsidRPr="008368C5">
              <w:rPr>
                <w:rFonts w:eastAsia="Times New Roman"/>
                <w:b/>
                <w:color w:val="000000"/>
                <w:lang w:eastAsia="pl-PL"/>
              </w:rPr>
              <w:t> </w:t>
            </w:r>
            <w:r w:rsidRPr="008368C5">
              <w:rPr>
                <w:rFonts w:eastAsia="Times New Roman"/>
                <w:b/>
                <w:color w:val="000000"/>
                <w:lang w:eastAsia="pl-PL"/>
              </w:rPr>
              <w:t>oceną stanu (PMŚ)</w:t>
            </w:r>
            <w:r w:rsidRPr="008368C5">
              <w:rPr>
                <w:rFonts w:eastAsia="Times New Roman"/>
                <w:b/>
                <w:color w:val="000000"/>
                <w:vertAlign w:val="superscript"/>
                <w:lang w:eastAsia="pl-PL"/>
              </w:rPr>
              <w:t>2</w:t>
            </w:r>
          </w:p>
        </w:tc>
        <w:tc>
          <w:tcPr>
            <w:tcW w:w="1554" w:type="dxa"/>
            <w:shd w:val="clear" w:color="auto" w:fill="BFBFBF" w:themeFill="background1" w:themeFillShade="BF"/>
          </w:tcPr>
          <w:p w14:paraId="334E7BEC" w14:textId="0F2F029B" w:rsidR="005B7DD4" w:rsidRPr="008368C5" w:rsidRDefault="005B7DD4" w:rsidP="009C53E7">
            <w:pPr>
              <w:pStyle w:val="Tabela-tekst"/>
              <w:jc w:val="center"/>
              <w:rPr>
                <w:b/>
                <w:vertAlign w:val="superscript"/>
              </w:rPr>
            </w:pPr>
            <w:r w:rsidRPr="008368C5">
              <w:rPr>
                <w:rFonts w:eastAsia="Times New Roman"/>
                <w:b/>
                <w:color w:val="000000"/>
                <w:lang w:eastAsia="pl-PL"/>
              </w:rPr>
              <w:t xml:space="preserve">Liczba </w:t>
            </w:r>
            <w:proofErr w:type="spellStart"/>
            <w:r w:rsidRPr="008368C5">
              <w:rPr>
                <w:rFonts w:eastAsia="Times New Roman"/>
                <w:b/>
                <w:color w:val="000000"/>
                <w:lang w:eastAsia="pl-PL"/>
              </w:rPr>
              <w:t>jcwp</w:t>
            </w:r>
            <w:proofErr w:type="spellEnd"/>
            <w:r w:rsidR="007B4F65" w:rsidRPr="008368C5">
              <w:rPr>
                <w:rFonts w:eastAsia="Times New Roman"/>
                <w:b/>
                <w:color w:val="000000"/>
                <w:lang w:eastAsia="pl-PL"/>
              </w:rPr>
              <w:t xml:space="preserve"> </w:t>
            </w:r>
            <w:r w:rsidRPr="008368C5">
              <w:rPr>
                <w:rFonts w:eastAsia="Times New Roman"/>
                <w:b/>
                <w:color w:val="000000"/>
                <w:lang w:eastAsia="pl-PL"/>
              </w:rPr>
              <w:t>z</w:t>
            </w:r>
            <w:r w:rsidR="006663D3" w:rsidRPr="008368C5">
              <w:rPr>
                <w:rFonts w:eastAsia="Times New Roman"/>
                <w:b/>
                <w:color w:val="000000"/>
                <w:lang w:eastAsia="pl-PL"/>
              </w:rPr>
              <w:t> </w:t>
            </w:r>
            <w:r w:rsidRPr="008368C5">
              <w:rPr>
                <w:rFonts w:eastAsia="Times New Roman"/>
                <w:b/>
                <w:color w:val="000000"/>
                <w:lang w:eastAsia="pl-PL"/>
              </w:rPr>
              <w:t>oceną stanu (EKSP)</w:t>
            </w:r>
            <w:r w:rsidRPr="008368C5">
              <w:rPr>
                <w:rFonts w:eastAsia="Times New Roman"/>
                <w:b/>
                <w:color w:val="000000"/>
                <w:vertAlign w:val="superscript"/>
                <w:lang w:eastAsia="pl-PL"/>
              </w:rPr>
              <w:t>3</w:t>
            </w:r>
          </w:p>
        </w:tc>
      </w:tr>
      <w:tr w:rsidR="005B7DD4" w:rsidRPr="008368C5" w14:paraId="67BBE0CB" w14:textId="77777777" w:rsidTr="003D4DBC">
        <w:trPr>
          <w:trHeight w:val="454"/>
        </w:trPr>
        <w:tc>
          <w:tcPr>
            <w:tcW w:w="3261" w:type="dxa"/>
            <w:tcBorders>
              <w:top w:val="single" w:sz="4" w:space="0" w:color="auto"/>
            </w:tcBorders>
            <w:shd w:val="clear" w:color="auto" w:fill="D9D9D9" w:themeFill="background1" w:themeFillShade="D9"/>
          </w:tcPr>
          <w:p w14:paraId="228EE375" w14:textId="77777777" w:rsidR="005B7DD4" w:rsidRPr="008368C5" w:rsidRDefault="005B7DD4" w:rsidP="001F1F3D">
            <w:pPr>
              <w:pStyle w:val="Tabela-tekst"/>
              <w:rPr>
                <w:b/>
              </w:rPr>
            </w:pPr>
            <w:r w:rsidRPr="008368C5">
              <w:rPr>
                <w:b/>
              </w:rPr>
              <w:t>Stan/potencjał ekologiczny</w:t>
            </w:r>
          </w:p>
        </w:tc>
        <w:tc>
          <w:tcPr>
            <w:tcW w:w="1417" w:type="dxa"/>
            <w:shd w:val="clear" w:color="auto" w:fill="D9D9D9" w:themeFill="background1" w:themeFillShade="D9"/>
          </w:tcPr>
          <w:p w14:paraId="5EB8B23B" w14:textId="77777777" w:rsidR="005B7DD4" w:rsidRPr="008368C5" w:rsidRDefault="005B7DD4" w:rsidP="009C53E7">
            <w:pPr>
              <w:pStyle w:val="Tabela-tekst"/>
              <w:jc w:val="center"/>
              <w:rPr>
                <w:b/>
              </w:rPr>
            </w:pPr>
            <w:r w:rsidRPr="008368C5">
              <w:rPr>
                <w:b/>
              </w:rPr>
              <w:t>1294</w:t>
            </w:r>
          </w:p>
        </w:tc>
        <w:tc>
          <w:tcPr>
            <w:tcW w:w="1418" w:type="dxa"/>
            <w:shd w:val="clear" w:color="auto" w:fill="D9D9D9" w:themeFill="background1" w:themeFillShade="D9"/>
          </w:tcPr>
          <w:p w14:paraId="6E9A5A25" w14:textId="77777777" w:rsidR="005B7DD4" w:rsidRPr="008368C5" w:rsidRDefault="005B7DD4" w:rsidP="009C53E7">
            <w:pPr>
              <w:pStyle w:val="Tabela-tekst"/>
              <w:jc w:val="center"/>
              <w:rPr>
                <w:b/>
              </w:rPr>
            </w:pPr>
            <w:r w:rsidRPr="008368C5">
              <w:rPr>
                <w:b/>
              </w:rPr>
              <w:t>1426</w:t>
            </w:r>
          </w:p>
        </w:tc>
        <w:tc>
          <w:tcPr>
            <w:tcW w:w="1417" w:type="dxa"/>
            <w:shd w:val="clear" w:color="auto" w:fill="D9D9D9" w:themeFill="background1" w:themeFillShade="D9"/>
          </w:tcPr>
          <w:p w14:paraId="3281400B" w14:textId="77777777" w:rsidR="005B7DD4" w:rsidRPr="008368C5" w:rsidRDefault="005B7DD4" w:rsidP="009C53E7">
            <w:pPr>
              <w:pStyle w:val="Tabela-tekst"/>
              <w:jc w:val="center"/>
              <w:rPr>
                <w:b/>
              </w:rPr>
            </w:pPr>
            <w:r w:rsidRPr="008368C5">
              <w:rPr>
                <w:b/>
              </w:rPr>
              <w:t>1426</w:t>
            </w:r>
          </w:p>
        </w:tc>
        <w:tc>
          <w:tcPr>
            <w:tcW w:w="1554" w:type="dxa"/>
            <w:shd w:val="clear" w:color="auto" w:fill="D9D9D9" w:themeFill="background1" w:themeFillShade="D9"/>
          </w:tcPr>
          <w:p w14:paraId="2382B08D" w14:textId="77777777" w:rsidR="005B7DD4" w:rsidRPr="008368C5" w:rsidRDefault="005B7DD4" w:rsidP="009C53E7">
            <w:pPr>
              <w:pStyle w:val="Tabela-tekst"/>
              <w:jc w:val="center"/>
              <w:rPr>
                <w:b/>
              </w:rPr>
            </w:pPr>
            <w:r w:rsidRPr="008368C5">
              <w:rPr>
                <w:b/>
              </w:rPr>
              <w:t>0</w:t>
            </w:r>
          </w:p>
        </w:tc>
      </w:tr>
      <w:tr w:rsidR="005B7DD4" w:rsidRPr="008368C5" w14:paraId="7D5F27A5" w14:textId="77777777" w:rsidTr="003D4DBC">
        <w:trPr>
          <w:trHeight w:val="454"/>
        </w:trPr>
        <w:tc>
          <w:tcPr>
            <w:tcW w:w="3261" w:type="dxa"/>
          </w:tcPr>
          <w:p w14:paraId="2DABC834" w14:textId="77777777" w:rsidR="005B7DD4" w:rsidRPr="008368C5" w:rsidRDefault="005B7DD4" w:rsidP="001F1F3D">
            <w:pPr>
              <w:pStyle w:val="Tabela-tekst"/>
            </w:pPr>
            <w:r w:rsidRPr="008368C5">
              <w:t xml:space="preserve">Bardzo dobry stan ekologiczny/ maksymalny potencjał </w:t>
            </w:r>
            <w:r w:rsidRPr="008368C5">
              <w:rPr>
                <w:shd w:val="clear" w:color="auto" w:fill="FFFFFF" w:themeFill="background1"/>
              </w:rPr>
              <w:t>ekologiczny</w:t>
            </w:r>
          </w:p>
        </w:tc>
        <w:tc>
          <w:tcPr>
            <w:tcW w:w="1417" w:type="dxa"/>
            <w:shd w:val="clear" w:color="auto" w:fill="F2F2F2" w:themeFill="background1" w:themeFillShade="F2"/>
          </w:tcPr>
          <w:p w14:paraId="322C416B" w14:textId="77777777" w:rsidR="005B7DD4" w:rsidRPr="008368C5" w:rsidRDefault="005B7DD4" w:rsidP="009C53E7">
            <w:pPr>
              <w:pStyle w:val="Tabela-tekst"/>
              <w:jc w:val="center"/>
            </w:pPr>
            <w:r w:rsidRPr="008368C5">
              <w:t>1</w:t>
            </w:r>
          </w:p>
        </w:tc>
        <w:tc>
          <w:tcPr>
            <w:tcW w:w="1418" w:type="dxa"/>
          </w:tcPr>
          <w:p w14:paraId="66D66722" w14:textId="77777777" w:rsidR="005B7DD4" w:rsidRPr="008368C5" w:rsidRDefault="005B7DD4" w:rsidP="009C53E7">
            <w:pPr>
              <w:pStyle w:val="Tabela-tekst"/>
              <w:jc w:val="center"/>
            </w:pPr>
            <w:r w:rsidRPr="008368C5">
              <w:t>1</w:t>
            </w:r>
          </w:p>
        </w:tc>
        <w:tc>
          <w:tcPr>
            <w:tcW w:w="1417" w:type="dxa"/>
          </w:tcPr>
          <w:p w14:paraId="4A3F6535" w14:textId="77777777" w:rsidR="005B7DD4" w:rsidRPr="008368C5" w:rsidRDefault="005B7DD4" w:rsidP="009C53E7">
            <w:pPr>
              <w:pStyle w:val="Tabela-tekst"/>
              <w:jc w:val="center"/>
            </w:pPr>
            <w:r w:rsidRPr="008368C5">
              <w:t>1</w:t>
            </w:r>
          </w:p>
        </w:tc>
        <w:tc>
          <w:tcPr>
            <w:tcW w:w="1554" w:type="dxa"/>
          </w:tcPr>
          <w:p w14:paraId="7D1A84A2" w14:textId="77777777" w:rsidR="005B7DD4" w:rsidRPr="008368C5" w:rsidRDefault="005B7DD4" w:rsidP="009C53E7">
            <w:pPr>
              <w:pStyle w:val="Tabela-tekst"/>
              <w:jc w:val="center"/>
            </w:pPr>
            <w:r w:rsidRPr="008368C5">
              <w:t>0</w:t>
            </w:r>
          </w:p>
        </w:tc>
      </w:tr>
      <w:tr w:rsidR="005B7DD4" w:rsidRPr="008368C5" w14:paraId="21039BFB" w14:textId="77777777" w:rsidTr="003D4DBC">
        <w:trPr>
          <w:trHeight w:val="454"/>
        </w:trPr>
        <w:tc>
          <w:tcPr>
            <w:tcW w:w="3261" w:type="dxa"/>
          </w:tcPr>
          <w:p w14:paraId="4680DB41" w14:textId="77777777" w:rsidR="005B7DD4" w:rsidRPr="008368C5" w:rsidRDefault="005B7DD4" w:rsidP="001F1F3D">
            <w:pPr>
              <w:pStyle w:val="Tabela-tekst"/>
            </w:pPr>
            <w:r w:rsidRPr="008368C5">
              <w:t xml:space="preserve">Dobry stan ekologiczny/ potencjał </w:t>
            </w:r>
            <w:r w:rsidRPr="008368C5">
              <w:rPr>
                <w:shd w:val="clear" w:color="auto" w:fill="FFFFFF" w:themeFill="background1"/>
              </w:rPr>
              <w:t>ekologiczny</w:t>
            </w:r>
          </w:p>
        </w:tc>
        <w:tc>
          <w:tcPr>
            <w:tcW w:w="1417" w:type="dxa"/>
            <w:shd w:val="clear" w:color="auto" w:fill="F2F2F2" w:themeFill="background1" w:themeFillShade="F2"/>
          </w:tcPr>
          <w:p w14:paraId="58681F42" w14:textId="77777777" w:rsidR="005B7DD4" w:rsidRPr="008368C5" w:rsidRDefault="005B7DD4" w:rsidP="009C53E7">
            <w:pPr>
              <w:pStyle w:val="Tabela-tekst"/>
              <w:jc w:val="center"/>
            </w:pPr>
            <w:r w:rsidRPr="008368C5">
              <w:t>132</w:t>
            </w:r>
          </w:p>
        </w:tc>
        <w:tc>
          <w:tcPr>
            <w:tcW w:w="1418" w:type="dxa"/>
          </w:tcPr>
          <w:p w14:paraId="2D840E3B" w14:textId="77777777" w:rsidR="005B7DD4" w:rsidRPr="008368C5" w:rsidRDefault="005B7DD4" w:rsidP="009C53E7">
            <w:pPr>
              <w:pStyle w:val="Tabela-tekst"/>
              <w:jc w:val="center"/>
            </w:pPr>
            <w:r w:rsidRPr="008368C5">
              <w:t>126</w:t>
            </w:r>
          </w:p>
        </w:tc>
        <w:tc>
          <w:tcPr>
            <w:tcW w:w="1417" w:type="dxa"/>
          </w:tcPr>
          <w:p w14:paraId="3E22AC73" w14:textId="77777777" w:rsidR="005B7DD4" w:rsidRPr="008368C5" w:rsidRDefault="005B7DD4" w:rsidP="009C53E7">
            <w:pPr>
              <w:pStyle w:val="Tabela-tekst"/>
              <w:jc w:val="center"/>
            </w:pPr>
            <w:r w:rsidRPr="008368C5">
              <w:t>126</w:t>
            </w:r>
          </w:p>
        </w:tc>
        <w:tc>
          <w:tcPr>
            <w:tcW w:w="1554" w:type="dxa"/>
          </w:tcPr>
          <w:p w14:paraId="533E8866" w14:textId="77777777" w:rsidR="005B7DD4" w:rsidRPr="008368C5" w:rsidRDefault="005B7DD4" w:rsidP="009C53E7">
            <w:pPr>
              <w:pStyle w:val="Tabela-tekst"/>
              <w:jc w:val="center"/>
            </w:pPr>
            <w:r w:rsidRPr="008368C5">
              <w:t>0</w:t>
            </w:r>
          </w:p>
        </w:tc>
      </w:tr>
      <w:tr w:rsidR="005B7DD4" w:rsidRPr="008368C5" w14:paraId="0979CBD4" w14:textId="77777777" w:rsidTr="003D4DBC">
        <w:trPr>
          <w:trHeight w:val="454"/>
        </w:trPr>
        <w:tc>
          <w:tcPr>
            <w:tcW w:w="3261" w:type="dxa"/>
          </w:tcPr>
          <w:p w14:paraId="2283A761" w14:textId="77777777" w:rsidR="005B7DD4" w:rsidRPr="008368C5" w:rsidRDefault="005B7DD4" w:rsidP="001F1F3D">
            <w:pPr>
              <w:pStyle w:val="Tabela-tekst"/>
            </w:pPr>
            <w:r w:rsidRPr="008368C5">
              <w:t>Umiarkowany stan ekologiczny/ umiarkowany potencjał ekologiczny</w:t>
            </w:r>
          </w:p>
        </w:tc>
        <w:tc>
          <w:tcPr>
            <w:tcW w:w="1417" w:type="dxa"/>
            <w:shd w:val="clear" w:color="auto" w:fill="F2F2F2" w:themeFill="background1" w:themeFillShade="F2"/>
          </w:tcPr>
          <w:p w14:paraId="2FB8FABF" w14:textId="77777777" w:rsidR="005B7DD4" w:rsidRPr="008368C5" w:rsidRDefault="005B7DD4" w:rsidP="009C53E7">
            <w:pPr>
              <w:pStyle w:val="Tabela-tekst"/>
              <w:jc w:val="center"/>
            </w:pPr>
            <w:r w:rsidRPr="008368C5">
              <w:t>717</w:t>
            </w:r>
          </w:p>
        </w:tc>
        <w:tc>
          <w:tcPr>
            <w:tcW w:w="1418" w:type="dxa"/>
          </w:tcPr>
          <w:p w14:paraId="6678484D" w14:textId="77777777" w:rsidR="005B7DD4" w:rsidRPr="008368C5" w:rsidRDefault="005B7DD4" w:rsidP="009C53E7">
            <w:pPr>
              <w:pStyle w:val="Tabela-tekst"/>
              <w:jc w:val="center"/>
            </w:pPr>
            <w:r w:rsidRPr="008368C5">
              <w:t>804</w:t>
            </w:r>
          </w:p>
        </w:tc>
        <w:tc>
          <w:tcPr>
            <w:tcW w:w="1417" w:type="dxa"/>
          </w:tcPr>
          <w:p w14:paraId="2F7AA6CA" w14:textId="77777777" w:rsidR="005B7DD4" w:rsidRPr="008368C5" w:rsidRDefault="005B7DD4" w:rsidP="009C53E7">
            <w:pPr>
              <w:pStyle w:val="Tabela-tekst"/>
              <w:jc w:val="center"/>
            </w:pPr>
            <w:r w:rsidRPr="008368C5">
              <w:t>804</w:t>
            </w:r>
          </w:p>
        </w:tc>
        <w:tc>
          <w:tcPr>
            <w:tcW w:w="1554" w:type="dxa"/>
          </w:tcPr>
          <w:p w14:paraId="0F5D4DAE" w14:textId="77777777" w:rsidR="005B7DD4" w:rsidRPr="008368C5" w:rsidRDefault="005B7DD4" w:rsidP="009C53E7">
            <w:pPr>
              <w:pStyle w:val="Tabela-tekst"/>
              <w:jc w:val="center"/>
            </w:pPr>
            <w:r w:rsidRPr="008368C5">
              <w:t>0</w:t>
            </w:r>
          </w:p>
        </w:tc>
      </w:tr>
      <w:tr w:rsidR="005B7DD4" w:rsidRPr="008368C5" w14:paraId="3E0A3954" w14:textId="77777777" w:rsidTr="003D4DBC">
        <w:trPr>
          <w:trHeight w:val="454"/>
        </w:trPr>
        <w:tc>
          <w:tcPr>
            <w:tcW w:w="3261" w:type="dxa"/>
          </w:tcPr>
          <w:p w14:paraId="208D3FA9" w14:textId="77777777" w:rsidR="005B7DD4" w:rsidRPr="008368C5" w:rsidRDefault="005B7DD4" w:rsidP="001F1F3D">
            <w:pPr>
              <w:pStyle w:val="Tabela-tekst"/>
            </w:pPr>
            <w:r w:rsidRPr="008368C5">
              <w:t xml:space="preserve">Słaby stan ekologiczny/ słaby potencjał </w:t>
            </w:r>
            <w:r w:rsidRPr="008368C5">
              <w:rPr>
                <w:shd w:val="clear" w:color="auto" w:fill="FFFFFF" w:themeFill="background1"/>
              </w:rPr>
              <w:t>ekologiczny</w:t>
            </w:r>
          </w:p>
        </w:tc>
        <w:tc>
          <w:tcPr>
            <w:tcW w:w="1417" w:type="dxa"/>
            <w:shd w:val="clear" w:color="auto" w:fill="F2F2F2" w:themeFill="background1" w:themeFillShade="F2"/>
          </w:tcPr>
          <w:p w14:paraId="65D00059" w14:textId="77777777" w:rsidR="005B7DD4" w:rsidRPr="008368C5" w:rsidRDefault="005B7DD4" w:rsidP="009C53E7">
            <w:pPr>
              <w:pStyle w:val="Tabela-tekst"/>
              <w:jc w:val="center"/>
            </w:pPr>
            <w:r w:rsidRPr="008368C5">
              <w:t>323</w:t>
            </w:r>
          </w:p>
        </w:tc>
        <w:tc>
          <w:tcPr>
            <w:tcW w:w="1418" w:type="dxa"/>
          </w:tcPr>
          <w:p w14:paraId="77AA3AE2" w14:textId="77777777" w:rsidR="005B7DD4" w:rsidRPr="008368C5" w:rsidRDefault="005B7DD4" w:rsidP="009C53E7">
            <w:pPr>
              <w:pStyle w:val="Tabela-tekst"/>
              <w:jc w:val="center"/>
            </w:pPr>
            <w:r w:rsidRPr="008368C5">
              <w:t>356</w:t>
            </w:r>
          </w:p>
        </w:tc>
        <w:tc>
          <w:tcPr>
            <w:tcW w:w="1417" w:type="dxa"/>
          </w:tcPr>
          <w:p w14:paraId="58A1E729" w14:textId="77777777" w:rsidR="005B7DD4" w:rsidRPr="008368C5" w:rsidRDefault="005B7DD4" w:rsidP="009C53E7">
            <w:pPr>
              <w:pStyle w:val="Tabela-tekst"/>
              <w:jc w:val="center"/>
            </w:pPr>
            <w:r w:rsidRPr="008368C5">
              <w:t>356</w:t>
            </w:r>
          </w:p>
        </w:tc>
        <w:tc>
          <w:tcPr>
            <w:tcW w:w="1554" w:type="dxa"/>
          </w:tcPr>
          <w:p w14:paraId="562E01DC" w14:textId="77777777" w:rsidR="005B7DD4" w:rsidRPr="008368C5" w:rsidRDefault="005B7DD4" w:rsidP="009C53E7">
            <w:pPr>
              <w:pStyle w:val="Tabela-tekst"/>
              <w:jc w:val="center"/>
            </w:pPr>
            <w:r w:rsidRPr="008368C5">
              <w:t>0</w:t>
            </w:r>
          </w:p>
        </w:tc>
      </w:tr>
      <w:tr w:rsidR="005B7DD4" w:rsidRPr="008368C5" w14:paraId="68D35475" w14:textId="77777777" w:rsidTr="003D4DBC">
        <w:trPr>
          <w:trHeight w:val="454"/>
        </w:trPr>
        <w:tc>
          <w:tcPr>
            <w:tcW w:w="3261" w:type="dxa"/>
          </w:tcPr>
          <w:p w14:paraId="29460E47" w14:textId="77777777" w:rsidR="005B7DD4" w:rsidRPr="008368C5" w:rsidRDefault="005B7DD4" w:rsidP="001F1F3D">
            <w:pPr>
              <w:pStyle w:val="Tabela-tekst"/>
            </w:pPr>
            <w:r w:rsidRPr="008368C5">
              <w:t>Zły stan ekologiczny/ zły potencjał ekologiczny</w:t>
            </w:r>
          </w:p>
        </w:tc>
        <w:tc>
          <w:tcPr>
            <w:tcW w:w="1417" w:type="dxa"/>
            <w:shd w:val="clear" w:color="auto" w:fill="F2F2F2" w:themeFill="background1" w:themeFillShade="F2"/>
          </w:tcPr>
          <w:p w14:paraId="7F9E8D8F" w14:textId="77777777" w:rsidR="005B7DD4" w:rsidRPr="008368C5" w:rsidRDefault="005B7DD4" w:rsidP="009C53E7">
            <w:pPr>
              <w:pStyle w:val="Tabela-tekst"/>
              <w:jc w:val="center"/>
            </w:pPr>
            <w:r w:rsidRPr="008368C5">
              <w:t>121</w:t>
            </w:r>
          </w:p>
        </w:tc>
        <w:tc>
          <w:tcPr>
            <w:tcW w:w="1418" w:type="dxa"/>
          </w:tcPr>
          <w:p w14:paraId="00A9AA01" w14:textId="77777777" w:rsidR="005B7DD4" w:rsidRPr="008368C5" w:rsidRDefault="005B7DD4" w:rsidP="009C53E7">
            <w:pPr>
              <w:pStyle w:val="Tabela-tekst"/>
              <w:jc w:val="center"/>
            </w:pPr>
            <w:r w:rsidRPr="008368C5">
              <w:t>139</w:t>
            </w:r>
          </w:p>
        </w:tc>
        <w:tc>
          <w:tcPr>
            <w:tcW w:w="1417" w:type="dxa"/>
          </w:tcPr>
          <w:p w14:paraId="07EB9001" w14:textId="77777777" w:rsidR="005B7DD4" w:rsidRPr="008368C5" w:rsidRDefault="005B7DD4" w:rsidP="009C53E7">
            <w:pPr>
              <w:pStyle w:val="Tabela-tekst"/>
              <w:jc w:val="center"/>
            </w:pPr>
            <w:r w:rsidRPr="008368C5">
              <w:t>139</w:t>
            </w:r>
          </w:p>
        </w:tc>
        <w:tc>
          <w:tcPr>
            <w:tcW w:w="1554" w:type="dxa"/>
          </w:tcPr>
          <w:p w14:paraId="73002D36" w14:textId="77777777" w:rsidR="005B7DD4" w:rsidRPr="008368C5" w:rsidRDefault="005B7DD4" w:rsidP="009C53E7">
            <w:pPr>
              <w:pStyle w:val="Tabela-tekst"/>
              <w:jc w:val="center"/>
            </w:pPr>
            <w:r w:rsidRPr="008368C5">
              <w:t>0</w:t>
            </w:r>
          </w:p>
        </w:tc>
      </w:tr>
      <w:tr w:rsidR="005B7DD4" w:rsidRPr="008368C5" w14:paraId="09F2407E" w14:textId="77777777" w:rsidTr="003D4DBC">
        <w:trPr>
          <w:trHeight w:val="454"/>
        </w:trPr>
        <w:tc>
          <w:tcPr>
            <w:tcW w:w="3261" w:type="dxa"/>
            <w:shd w:val="clear" w:color="auto" w:fill="D9D9D9" w:themeFill="background1" w:themeFillShade="D9"/>
          </w:tcPr>
          <w:p w14:paraId="0E5BFB07" w14:textId="77777777" w:rsidR="005B7DD4" w:rsidRPr="008368C5" w:rsidRDefault="005B7DD4" w:rsidP="001F1F3D">
            <w:pPr>
              <w:pStyle w:val="Tabela-tekst"/>
              <w:rPr>
                <w:b/>
              </w:rPr>
            </w:pPr>
            <w:r w:rsidRPr="008368C5">
              <w:rPr>
                <w:b/>
              </w:rPr>
              <w:t>Stan chemiczny</w:t>
            </w:r>
          </w:p>
        </w:tc>
        <w:tc>
          <w:tcPr>
            <w:tcW w:w="1417" w:type="dxa"/>
            <w:shd w:val="clear" w:color="auto" w:fill="D9D9D9" w:themeFill="background1" w:themeFillShade="D9"/>
          </w:tcPr>
          <w:p w14:paraId="79B9EBF2" w14:textId="77777777" w:rsidR="005B7DD4" w:rsidRPr="008368C5" w:rsidRDefault="005B7DD4" w:rsidP="009C53E7">
            <w:pPr>
              <w:pStyle w:val="Tabela-tekst"/>
              <w:jc w:val="center"/>
              <w:rPr>
                <w:b/>
              </w:rPr>
            </w:pPr>
            <w:r w:rsidRPr="008368C5">
              <w:rPr>
                <w:b/>
              </w:rPr>
              <w:t>905</w:t>
            </w:r>
          </w:p>
        </w:tc>
        <w:tc>
          <w:tcPr>
            <w:tcW w:w="1418" w:type="dxa"/>
            <w:shd w:val="clear" w:color="auto" w:fill="D9D9D9" w:themeFill="background1" w:themeFillShade="D9"/>
          </w:tcPr>
          <w:p w14:paraId="6C9D89CA" w14:textId="77777777" w:rsidR="005B7DD4" w:rsidRPr="008368C5" w:rsidRDefault="005B7DD4" w:rsidP="009C53E7">
            <w:pPr>
              <w:pStyle w:val="Tabela-tekst"/>
              <w:jc w:val="center"/>
              <w:rPr>
                <w:b/>
              </w:rPr>
            </w:pPr>
            <w:r w:rsidRPr="008368C5">
              <w:rPr>
                <w:b/>
              </w:rPr>
              <w:t>1265</w:t>
            </w:r>
          </w:p>
        </w:tc>
        <w:tc>
          <w:tcPr>
            <w:tcW w:w="1417" w:type="dxa"/>
            <w:shd w:val="clear" w:color="auto" w:fill="D9D9D9" w:themeFill="background1" w:themeFillShade="D9"/>
          </w:tcPr>
          <w:p w14:paraId="72BBF35B" w14:textId="77777777" w:rsidR="005B7DD4" w:rsidRPr="008368C5" w:rsidRDefault="005B7DD4" w:rsidP="009C53E7">
            <w:pPr>
              <w:pStyle w:val="Tabela-tekst"/>
              <w:jc w:val="center"/>
              <w:rPr>
                <w:b/>
              </w:rPr>
            </w:pPr>
            <w:r w:rsidRPr="008368C5">
              <w:rPr>
                <w:b/>
              </w:rPr>
              <w:t>1048</w:t>
            </w:r>
          </w:p>
        </w:tc>
        <w:tc>
          <w:tcPr>
            <w:tcW w:w="1554" w:type="dxa"/>
            <w:shd w:val="clear" w:color="auto" w:fill="D9D9D9" w:themeFill="background1" w:themeFillShade="D9"/>
          </w:tcPr>
          <w:p w14:paraId="2F73D655" w14:textId="77777777" w:rsidR="005B7DD4" w:rsidRPr="008368C5" w:rsidRDefault="005B7DD4" w:rsidP="009C53E7">
            <w:pPr>
              <w:pStyle w:val="Tabela-tekst"/>
              <w:jc w:val="center"/>
              <w:rPr>
                <w:b/>
              </w:rPr>
            </w:pPr>
            <w:r w:rsidRPr="008368C5">
              <w:rPr>
                <w:b/>
              </w:rPr>
              <w:t>217</w:t>
            </w:r>
          </w:p>
        </w:tc>
      </w:tr>
      <w:tr w:rsidR="005B7DD4" w:rsidRPr="008368C5" w14:paraId="5D082482" w14:textId="77777777" w:rsidTr="00080A84">
        <w:trPr>
          <w:trHeight w:val="454"/>
        </w:trPr>
        <w:tc>
          <w:tcPr>
            <w:tcW w:w="3261" w:type="dxa"/>
          </w:tcPr>
          <w:p w14:paraId="2DA0CB6F" w14:textId="77777777" w:rsidR="005B7DD4" w:rsidRPr="008368C5" w:rsidRDefault="005B7DD4" w:rsidP="001F1F3D">
            <w:pPr>
              <w:pStyle w:val="Tabela-tekst"/>
            </w:pPr>
            <w:r w:rsidRPr="008368C5">
              <w:t>Dobry stan chemiczny</w:t>
            </w:r>
          </w:p>
        </w:tc>
        <w:tc>
          <w:tcPr>
            <w:tcW w:w="1417" w:type="dxa"/>
            <w:shd w:val="clear" w:color="auto" w:fill="auto"/>
          </w:tcPr>
          <w:p w14:paraId="0CA93ADE" w14:textId="77777777" w:rsidR="005B7DD4" w:rsidRPr="008368C5" w:rsidRDefault="005B7DD4" w:rsidP="009C53E7">
            <w:pPr>
              <w:pStyle w:val="Tabela-tekst"/>
              <w:jc w:val="center"/>
            </w:pPr>
            <w:r w:rsidRPr="008368C5">
              <w:t>137</w:t>
            </w:r>
          </w:p>
        </w:tc>
        <w:tc>
          <w:tcPr>
            <w:tcW w:w="1418" w:type="dxa"/>
          </w:tcPr>
          <w:p w14:paraId="53440C72" w14:textId="77777777" w:rsidR="005B7DD4" w:rsidRPr="008368C5" w:rsidRDefault="005B7DD4" w:rsidP="009C53E7">
            <w:pPr>
              <w:pStyle w:val="Tabela-tekst"/>
              <w:jc w:val="center"/>
            </w:pPr>
            <w:r w:rsidRPr="008368C5">
              <w:t>320</w:t>
            </w:r>
          </w:p>
        </w:tc>
        <w:tc>
          <w:tcPr>
            <w:tcW w:w="1417" w:type="dxa"/>
          </w:tcPr>
          <w:p w14:paraId="749E5B49" w14:textId="77777777" w:rsidR="005B7DD4" w:rsidRPr="008368C5" w:rsidRDefault="005B7DD4" w:rsidP="009C53E7">
            <w:pPr>
              <w:pStyle w:val="Tabela-tekst"/>
              <w:jc w:val="center"/>
              <w:rPr>
                <w:rFonts w:cs="Calibri"/>
                <w:color w:val="000000"/>
                <w:lang w:eastAsia="pl-PL"/>
              </w:rPr>
            </w:pPr>
            <w:r w:rsidRPr="008368C5">
              <w:rPr>
                <w:rFonts w:cs="Calibri"/>
                <w:color w:val="000000"/>
                <w:lang w:eastAsia="pl-PL"/>
              </w:rPr>
              <w:t>128</w:t>
            </w:r>
          </w:p>
        </w:tc>
        <w:tc>
          <w:tcPr>
            <w:tcW w:w="1554" w:type="dxa"/>
          </w:tcPr>
          <w:p w14:paraId="7A20F29B" w14:textId="77777777" w:rsidR="005B7DD4" w:rsidRPr="008368C5" w:rsidRDefault="005B7DD4" w:rsidP="009C53E7">
            <w:pPr>
              <w:pStyle w:val="Tabela-tekst"/>
              <w:jc w:val="center"/>
            </w:pPr>
            <w:r w:rsidRPr="008368C5">
              <w:t>192</w:t>
            </w:r>
          </w:p>
        </w:tc>
      </w:tr>
      <w:tr w:rsidR="005B7DD4" w:rsidRPr="008368C5" w14:paraId="03BE4C06" w14:textId="77777777" w:rsidTr="00080A84">
        <w:trPr>
          <w:trHeight w:val="454"/>
        </w:trPr>
        <w:tc>
          <w:tcPr>
            <w:tcW w:w="3261" w:type="dxa"/>
          </w:tcPr>
          <w:p w14:paraId="1C6D8757" w14:textId="77777777" w:rsidR="005B7DD4" w:rsidRPr="008368C5" w:rsidRDefault="005B7DD4" w:rsidP="001F1F3D">
            <w:pPr>
              <w:pStyle w:val="Tabela-tekst"/>
            </w:pPr>
            <w:r w:rsidRPr="008368C5">
              <w:t>Stan chemiczny poniżej dobrego</w:t>
            </w:r>
          </w:p>
        </w:tc>
        <w:tc>
          <w:tcPr>
            <w:tcW w:w="1417" w:type="dxa"/>
            <w:shd w:val="clear" w:color="auto" w:fill="auto"/>
          </w:tcPr>
          <w:p w14:paraId="30EDCE9A" w14:textId="77777777" w:rsidR="005B7DD4" w:rsidRPr="008368C5" w:rsidRDefault="005B7DD4" w:rsidP="009C53E7">
            <w:pPr>
              <w:pStyle w:val="Tabela-tekst"/>
              <w:jc w:val="center"/>
            </w:pPr>
            <w:r w:rsidRPr="008368C5">
              <w:t>768</w:t>
            </w:r>
          </w:p>
        </w:tc>
        <w:tc>
          <w:tcPr>
            <w:tcW w:w="1418" w:type="dxa"/>
          </w:tcPr>
          <w:p w14:paraId="2E1BB40D" w14:textId="77777777" w:rsidR="005B7DD4" w:rsidRPr="008368C5" w:rsidRDefault="005B7DD4" w:rsidP="009C53E7">
            <w:pPr>
              <w:pStyle w:val="Tabela-tekst"/>
              <w:jc w:val="center"/>
            </w:pPr>
            <w:r w:rsidRPr="008368C5">
              <w:t>945</w:t>
            </w:r>
          </w:p>
        </w:tc>
        <w:tc>
          <w:tcPr>
            <w:tcW w:w="1417" w:type="dxa"/>
          </w:tcPr>
          <w:p w14:paraId="77D722D9" w14:textId="77777777" w:rsidR="005B7DD4" w:rsidRPr="008368C5" w:rsidRDefault="005B7DD4" w:rsidP="009C53E7">
            <w:pPr>
              <w:pStyle w:val="Tabela-tekst"/>
              <w:jc w:val="center"/>
              <w:rPr>
                <w:rFonts w:cs="Calibri"/>
                <w:color w:val="000000"/>
                <w:lang w:eastAsia="pl-PL"/>
              </w:rPr>
            </w:pPr>
            <w:r w:rsidRPr="008368C5">
              <w:rPr>
                <w:rFonts w:cs="Calibri"/>
                <w:color w:val="000000"/>
                <w:lang w:eastAsia="pl-PL"/>
              </w:rPr>
              <w:t>920</w:t>
            </w:r>
          </w:p>
        </w:tc>
        <w:tc>
          <w:tcPr>
            <w:tcW w:w="1554" w:type="dxa"/>
          </w:tcPr>
          <w:p w14:paraId="1360CDA7" w14:textId="77777777" w:rsidR="005B7DD4" w:rsidRPr="008368C5" w:rsidRDefault="005B7DD4" w:rsidP="009C53E7">
            <w:pPr>
              <w:pStyle w:val="Tabela-tekst"/>
              <w:jc w:val="center"/>
            </w:pPr>
            <w:r w:rsidRPr="008368C5">
              <w:t>25</w:t>
            </w:r>
          </w:p>
        </w:tc>
      </w:tr>
      <w:tr w:rsidR="005B7DD4" w:rsidRPr="008368C5" w14:paraId="40164A24" w14:textId="77777777" w:rsidTr="003D4DBC">
        <w:trPr>
          <w:trHeight w:val="454"/>
        </w:trPr>
        <w:tc>
          <w:tcPr>
            <w:tcW w:w="3261" w:type="dxa"/>
            <w:shd w:val="clear" w:color="auto" w:fill="D9D9D9" w:themeFill="background1" w:themeFillShade="D9"/>
          </w:tcPr>
          <w:p w14:paraId="3677392E" w14:textId="77777777" w:rsidR="005B7DD4" w:rsidRPr="008368C5" w:rsidRDefault="005B7DD4" w:rsidP="001F1F3D">
            <w:pPr>
              <w:pStyle w:val="Tabela-tekst"/>
              <w:rPr>
                <w:b/>
              </w:rPr>
            </w:pPr>
            <w:r w:rsidRPr="008368C5">
              <w:rPr>
                <w:b/>
              </w:rPr>
              <w:t>Stan wód</w:t>
            </w:r>
          </w:p>
        </w:tc>
        <w:tc>
          <w:tcPr>
            <w:tcW w:w="1417" w:type="dxa"/>
            <w:shd w:val="clear" w:color="auto" w:fill="D9D9D9" w:themeFill="background1" w:themeFillShade="D9"/>
          </w:tcPr>
          <w:p w14:paraId="16D959A1" w14:textId="77777777" w:rsidR="005B7DD4" w:rsidRPr="008368C5" w:rsidRDefault="005B7DD4" w:rsidP="009C53E7">
            <w:pPr>
              <w:pStyle w:val="Tabela-tekst"/>
              <w:jc w:val="center"/>
              <w:rPr>
                <w:b/>
              </w:rPr>
            </w:pPr>
            <w:r w:rsidRPr="008368C5">
              <w:rPr>
                <w:b/>
              </w:rPr>
              <w:t>1230</w:t>
            </w:r>
          </w:p>
        </w:tc>
        <w:tc>
          <w:tcPr>
            <w:tcW w:w="1418" w:type="dxa"/>
            <w:shd w:val="clear" w:color="auto" w:fill="D9D9D9" w:themeFill="background1" w:themeFillShade="D9"/>
          </w:tcPr>
          <w:p w14:paraId="2B5026A5" w14:textId="77777777" w:rsidR="005B7DD4" w:rsidRPr="008368C5" w:rsidRDefault="005B7DD4" w:rsidP="009C53E7">
            <w:pPr>
              <w:pStyle w:val="Tabela-tekst"/>
              <w:jc w:val="center"/>
              <w:rPr>
                <w:b/>
              </w:rPr>
            </w:pPr>
            <w:r w:rsidRPr="008368C5">
              <w:rPr>
                <w:b/>
              </w:rPr>
              <w:t>1431</w:t>
            </w:r>
          </w:p>
        </w:tc>
        <w:tc>
          <w:tcPr>
            <w:tcW w:w="1417" w:type="dxa"/>
            <w:shd w:val="clear" w:color="auto" w:fill="D9D9D9" w:themeFill="background1" w:themeFillShade="D9"/>
          </w:tcPr>
          <w:p w14:paraId="3CE74169" w14:textId="2D53392A" w:rsidR="005B7DD4" w:rsidRPr="008368C5" w:rsidRDefault="00D10E9D" w:rsidP="009C53E7">
            <w:pPr>
              <w:pStyle w:val="Tabela-tekst"/>
              <w:jc w:val="center"/>
              <w:rPr>
                <w:b/>
              </w:rPr>
            </w:pPr>
            <w:r w:rsidRPr="008368C5">
              <w:rPr>
                <w:b/>
              </w:rPr>
              <w:t>1383</w:t>
            </w:r>
          </w:p>
        </w:tc>
        <w:tc>
          <w:tcPr>
            <w:tcW w:w="1554" w:type="dxa"/>
            <w:shd w:val="clear" w:color="auto" w:fill="D9D9D9" w:themeFill="background1" w:themeFillShade="D9"/>
          </w:tcPr>
          <w:p w14:paraId="0EC53F33" w14:textId="7BAA6147" w:rsidR="005B7DD4" w:rsidRPr="008368C5" w:rsidRDefault="00D10E9D" w:rsidP="009C53E7">
            <w:pPr>
              <w:pStyle w:val="Tabela-tekst"/>
              <w:jc w:val="center"/>
              <w:rPr>
                <w:b/>
              </w:rPr>
            </w:pPr>
            <w:r w:rsidRPr="008368C5">
              <w:rPr>
                <w:b/>
              </w:rPr>
              <w:t>48</w:t>
            </w:r>
          </w:p>
        </w:tc>
      </w:tr>
      <w:tr w:rsidR="005B7DD4" w:rsidRPr="008368C5" w14:paraId="0FD43A8C" w14:textId="77777777" w:rsidTr="00080A84">
        <w:trPr>
          <w:trHeight w:val="454"/>
        </w:trPr>
        <w:tc>
          <w:tcPr>
            <w:tcW w:w="3261" w:type="dxa"/>
          </w:tcPr>
          <w:p w14:paraId="32270CEA" w14:textId="77777777" w:rsidR="005B7DD4" w:rsidRPr="008368C5" w:rsidRDefault="005B7DD4" w:rsidP="001F1F3D">
            <w:pPr>
              <w:pStyle w:val="Tabela-tekst"/>
            </w:pPr>
            <w:r w:rsidRPr="008368C5">
              <w:t>Dobry stan wód</w:t>
            </w:r>
          </w:p>
        </w:tc>
        <w:tc>
          <w:tcPr>
            <w:tcW w:w="1417" w:type="dxa"/>
            <w:shd w:val="clear" w:color="auto" w:fill="auto"/>
          </w:tcPr>
          <w:p w14:paraId="1F272B93" w14:textId="77777777" w:rsidR="005B7DD4" w:rsidRPr="008368C5" w:rsidRDefault="005B7DD4" w:rsidP="009C53E7">
            <w:pPr>
              <w:pStyle w:val="Tabela-tekst"/>
              <w:jc w:val="center"/>
            </w:pPr>
            <w:r w:rsidRPr="008368C5">
              <w:t>13</w:t>
            </w:r>
          </w:p>
        </w:tc>
        <w:tc>
          <w:tcPr>
            <w:tcW w:w="1418" w:type="dxa"/>
          </w:tcPr>
          <w:p w14:paraId="3CBF7394" w14:textId="77777777" w:rsidR="005B7DD4" w:rsidRPr="008368C5" w:rsidRDefault="005B7DD4" w:rsidP="009C53E7">
            <w:pPr>
              <w:pStyle w:val="Tabela-tekst"/>
              <w:jc w:val="center"/>
            </w:pPr>
            <w:r w:rsidRPr="008368C5">
              <w:t>20</w:t>
            </w:r>
          </w:p>
        </w:tc>
        <w:tc>
          <w:tcPr>
            <w:tcW w:w="1417" w:type="dxa"/>
          </w:tcPr>
          <w:p w14:paraId="17C1D20E" w14:textId="2D7BDF00" w:rsidR="005B7DD4" w:rsidRPr="008368C5" w:rsidRDefault="00D10E9D" w:rsidP="009C53E7">
            <w:pPr>
              <w:pStyle w:val="Tabela-tekst"/>
              <w:jc w:val="center"/>
            </w:pPr>
            <w:r w:rsidRPr="008368C5">
              <w:t>19</w:t>
            </w:r>
          </w:p>
        </w:tc>
        <w:tc>
          <w:tcPr>
            <w:tcW w:w="1554" w:type="dxa"/>
          </w:tcPr>
          <w:p w14:paraId="01A41C09" w14:textId="2774F5A1" w:rsidR="005B7DD4" w:rsidRPr="008368C5" w:rsidRDefault="00D10E9D" w:rsidP="009C53E7">
            <w:pPr>
              <w:pStyle w:val="Tabela-tekst"/>
              <w:jc w:val="center"/>
            </w:pPr>
            <w:r w:rsidRPr="008368C5">
              <w:t>1</w:t>
            </w:r>
          </w:p>
        </w:tc>
      </w:tr>
      <w:tr w:rsidR="005B7DD4" w:rsidRPr="008368C5" w14:paraId="19EEF1B8" w14:textId="77777777" w:rsidTr="00080A84">
        <w:trPr>
          <w:trHeight w:val="454"/>
        </w:trPr>
        <w:tc>
          <w:tcPr>
            <w:tcW w:w="3261" w:type="dxa"/>
          </w:tcPr>
          <w:p w14:paraId="5BD6C5F4" w14:textId="77777777" w:rsidR="005B7DD4" w:rsidRPr="008368C5" w:rsidRDefault="005B7DD4" w:rsidP="001F1F3D">
            <w:pPr>
              <w:pStyle w:val="Tabela-tekst"/>
            </w:pPr>
            <w:r w:rsidRPr="008368C5">
              <w:t>Zły stan wód</w:t>
            </w:r>
          </w:p>
        </w:tc>
        <w:tc>
          <w:tcPr>
            <w:tcW w:w="1417" w:type="dxa"/>
            <w:shd w:val="clear" w:color="auto" w:fill="auto"/>
          </w:tcPr>
          <w:p w14:paraId="597516B7" w14:textId="77777777" w:rsidR="005B7DD4" w:rsidRPr="008368C5" w:rsidRDefault="005B7DD4" w:rsidP="009C53E7">
            <w:pPr>
              <w:pStyle w:val="Tabela-tekst"/>
              <w:jc w:val="center"/>
            </w:pPr>
            <w:r w:rsidRPr="008368C5">
              <w:t>1217</w:t>
            </w:r>
          </w:p>
        </w:tc>
        <w:tc>
          <w:tcPr>
            <w:tcW w:w="1418" w:type="dxa"/>
          </w:tcPr>
          <w:p w14:paraId="7BF55061" w14:textId="77777777" w:rsidR="005B7DD4" w:rsidRPr="008368C5" w:rsidRDefault="005B7DD4" w:rsidP="009C53E7">
            <w:pPr>
              <w:pStyle w:val="Tabela-tekst"/>
              <w:jc w:val="center"/>
            </w:pPr>
            <w:r w:rsidRPr="008368C5">
              <w:t>1411</w:t>
            </w:r>
          </w:p>
        </w:tc>
        <w:tc>
          <w:tcPr>
            <w:tcW w:w="1417" w:type="dxa"/>
          </w:tcPr>
          <w:p w14:paraId="0D199AA5" w14:textId="0B7E435E" w:rsidR="005B7DD4" w:rsidRPr="008368C5" w:rsidRDefault="00D10E9D" w:rsidP="009C53E7">
            <w:pPr>
              <w:pStyle w:val="Tabela-tekst"/>
              <w:jc w:val="center"/>
            </w:pPr>
            <w:r w:rsidRPr="008368C5">
              <w:t>1364</w:t>
            </w:r>
          </w:p>
        </w:tc>
        <w:tc>
          <w:tcPr>
            <w:tcW w:w="1554" w:type="dxa"/>
          </w:tcPr>
          <w:p w14:paraId="2A4E53BB" w14:textId="0CA9A41F" w:rsidR="005B7DD4" w:rsidRPr="008368C5" w:rsidRDefault="00D10E9D" w:rsidP="009C53E7">
            <w:pPr>
              <w:pStyle w:val="Tabela-tekst"/>
              <w:jc w:val="center"/>
            </w:pPr>
            <w:r w:rsidRPr="008368C5">
              <w:t>47</w:t>
            </w:r>
          </w:p>
        </w:tc>
      </w:tr>
    </w:tbl>
    <w:p w14:paraId="7EBBEFF0" w14:textId="075EE2A5" w:rsidR="005B7DD4" w:rsidRPr="008368C5" w:rsidRDefault="005B7DD4" w:rsidP="005B7DD4">
      <w:pPr>
        <w:suppressAutoHyphens/>
        <w:spacing w:before="0" w:after="0"/>
      </w:pPr>
      <w:r w:rsidRPr="008368C5">
        <w:rPr>
          <w:vertAlign w:val="superscript"/>
        </w:rPr>
        <w:t>1</w:t>
      </w:r>
      <w:r w:rsidRPr="008368C5">
        <w:rPr>
          <w:i/>
          <w:iCs/>
          <w:sz w:val="16"/>
          <w:szCs w:val="16"/>
        </w:rPr>
        <w:t>Ocena stanu na</w:t>
      </w:r>
      <w:r w:rsidR="006663D3" w:rsidRPr="008368C5">
        <w:rPr>
          <w:i/>
          <w:iCs/>
          <w:sz w:val="16"/>
          <w:szCs w:val="16"/>
        </w:rPr>
        <w:t> </w:t>
      </w:r>
      <w:r w:rsidRPr="008368C5">
        <w:rPr>
          <w:i/>
          <w:iCs/>
          <w:sz w:val="16"/>
          <w:szCs w:val="16"/>
        </w:rPr>
        <w:t>podstawie oceny 2014-2019 (GIOŚ) zgodnie z</w:t>
      </w:r>
      <w:r w:rsidR="006663D3" w:rsidRPr="008368C5">
        <w:rPr>
          <w:i/>
          <w:iCs/>
          <w:sz w:val="16"/>
          <w:szCs w:val="16"/>
        </w:rPr>
        <w:t> </w:t>
      </w:r>
      <w:proofErr w:type="spellStart"/>
      <w:r w:rsidRPr="008368C5">
        <w:rPr>
          <w:i/>
          <w:iCs/>
          <w:sz w:val="16"/>
          <w:szCs w:val="16"/>
        </w:rPr>
        <w:t>r.kl.jcwp</w:t>
      </w:r>
      <w:proofErr w:type="spellEnd"/>
      <w:r w:rsidRPr="008368C5">
        <w:rPr>
          <w:i/>
          <w:iCs/>
          <w:sz w:val="16"/>
          <w:szCs w:val="16"/>
        </w:rPr>
        <w:t xml:space="preserve"> wg</w:t>
      </w:r>
      <w:r w:rsidR="00FF334A" w:rsidRPr="008368C5">
        <w:rPr>
          <w:i/>
          <w:iCs/>
          <w:sz w:val="16"/>
          <w:szCs w:val="16"/>
        </w:rPr>
        <w:t> </w:t>
      </w:r>
      <w:r w:rsidRPr="008368C5">
        <w:rPr>
          <w:i/>
          <w:iCs/>
          <w:sz w:val="16"/>
          <w:szCs w:val="16"/>
        </w:rPr>
        <w:t>klasyfikacji obowiązującej do 01.2022</w:t>
      </w:r>
      <w:r w:rsidR="006663D3" w:rsidRPr="008368C5">
        <w:rPr>
          <w:i/>
          <w:iCs/>
          <w:sz w:val="16"/>
          <w:szCs w:val="16"/>
        </w:rPr>
        <w:t> </w:t>
      </w:r>
      <w:r w:rsidRPr="008368C5">
        <w:rPr>
          <w:i/>
          <w:iCs/>
          <w:sz w:val="16"/>
          <w:szCs w:val="16"/>
        </w:rPr>
        <w:t>r. przeniesiona na</w:t>
      </w:r>
      <w:r w:rsidR="006663D3" w:rsidRPr="008368C5">
        <w:rPr>
          <w:i/>
          <w:iCs/>
          <w:sz w:val="16"/>
          <w:szCs w:val="16"/>
        </w:rPr>
        <w:t> </w:t>
      </w:r>
      <w:r w:rsidRPr="008368C5">
        <w:rPr>
          <w:i/>
          <w:iCs/>
          <w:sz w:val="16"/>
          <w:szCs w:val="16"/>
        </w:rPr>
        <w:t>nowy układ planistyczny</w:t>
      </w:r>
    </w:p>
    <w:p w14:paraId="0AF0D110" w14:textId="7C704C31" w:rsidR="005B7DD4" w:rsidRPr="008368C5" w:rsidRDefault="005B7DD4" w:rsidP="005B7DD4">
      <w:pPr>
        <w:suppressAutoHyphens/>
        <w:spacing w:before="0" w:after="0"/>
      </w:pPr>
      <w:r w:rsidRPr="008368C5">
        <w:rPr>
          <w:vertAlign w:val="superscript"/>
        </w:rPr>
        <w:t>2</w:t>
      </w:r>
      <w:r w:rsidRPr="008368C5">
        <w:rPr>
          <w:i/>
          <w:iCs/>
          <w:sz w:val="16"/>
          <w:szCs w:val="16"/>
        </w:rPr>
        <w:t>Ocena stanu na</w:t>
      </w:r>
      <w:r w:rsidR="006663D3" w:rsidRPr="008368C5">
        <w:rPr>
          <w:i/>
          <w:iCs/>
          <w:sz w:val="16"/>
          <w:szCs w:val="16"/>
        </w:rPr>
        <w:t> </w:t>
      </w:r>
      <w:r w:rsidRPr="008368C5">
        <w:rPr>
          <w:i/>
          <w:iCs/>
          <w:sz w:val="16"/>
          <w:szCs w:val="16"/>
        </w:rPr>
        <w:t>podstawie oceny 2014-2019 (GIOŚ) przeliczona zgodnie z</w:t>
      </w:r>
      <w:r w:rsidR="006663D3" w:rsidRPr="008368C5">
        <w:rPr>
          <w:i/>
          <w:iCs/>
          <w:sz w:val="16"/>
          <w:szCs w:val="16"/>
        </w:rPr>
        <w:t> </w:t>
      </w:r>
      <w:proofErr w:type="spellStart"/>
      <w:r w:rsidRPr="008368C5">
        <w:rPr>
          <w:i/>
          <w:iCs/>
          <w:sz w:val="16"/>
          <w:szCs w:val="16"/>
        </w:rPr>
        <w:t>r.kl.jcwp</w:t>
      </w:r>
      <w:proofErr w:type="spellEnd"/>
      <w:r w:rsidRPr="008368C5">
        <w:rPr>
          <w:i/>
          <w:iCs/>
          <w:sz w:val="16"/>
          <w:szCs w:val="16"/>
        </w:rPr>
        <w:t xml:space="preserve"> wg</w:t>
      </w:r>
      <w:r w:rsidR="00FF334A" w:rsidRPr="008368C5">
        <w:rPr>
          <w:i/>
          <w:iCs/>
          <w:sz w:val="16"/>
          <w:szCs w:val="16"/>
        </w:rPr>
        <w:t> </w:t>
      </w:r>
      <w:r w:rsidRPr="008368C5">
        <w:rPr>
          <w:i/>
          <w:iCs/>
          <w:sz w:val="16"/>
          <w:szCs w:val="16"/>
        </w:rPr>
        <w:t>klasyfikacji obowiązującej od 01.2022</w:t>
      </w:r>
      <w:r w:rsidR="006663D3" w:rsidRPr="008368C5">
        <w:rPr>
          <w:i/>
          <w:iCs/>
          <w:sz w:val="16"/>
          <w:szCs w:val="16"/>
        </w:rPr>
        <w:t> </w:t>
      </w:r>
      <w:r w:rsidRPr="008368C5">
        <w:rPr>
          <w:i/>
          <w:iCs/>
          <w:sz w:val="16"/>
          <w:szCs w:val="16"/>
        </w:rPr>
        <w:t>r.</w:t>
      </w:r>
    </w:p>
    <w:p w14:paraId="5391047D" w14:textId="251F4B13" w:rsidR="005B7DD4" w:rsidRPr="008368C5" w:rsidRDefault="005B7DD4" w:rsidP="005B7DD4">
      <w:pPr>
        <w:suppressAutoHyphens/>
        <w:spacing w:before="0" w:after="0"/>
        <w:rPr>
          <w:i/>
          <w:iCs/>
          <w:sz w:val="16"/>
          <w:szCs w:val="16"/>
        </w:rPr>
      </w:pPr>
      <w:r w:rsidRPr="008368C5">
        <w:rPr>
          <w:vertAlign w:val="superscript"/>
        </w:rPr>
        <w:t>3</w:t>
      </w:r>
      <w:r w:rsidRPr="008368C5">
        <w:rPr>
          <w:i/>
          <w:iCs/>
          <w:sz w:val="16"/>
          <w:szCs w:val="16"/>
        </w:rPr>
        <w:t xml:space="preserve">Ocena wykonana przy wykorzystaniu wyników Analizy znaczących oddziaływań </w:t>
      </w:r>
      <w:r w:rsidR="00291EE0" w:rsidRPr="008368C5">
        <w:rPr>
          <w:i/>
          <w:iCs/>
          <w:sz w:val="16"/>
          <w:szCs w:val="16"/>
        </w:rPr>
        <w:t>-</w:t>
      </w:r>
      <w:r w:rsidRPr="008368C5">
        <w:rPr>
          <w:i/>
          <w:iCs/>
          <w:sz w:val="16"/>
          <w:szCs w:val="16"/>
        </w:rPr>
        <w:t xml:space="preserve"> </w:t>
      </w:r>
      <w:proofErr w:type="spellStart"/>
      <w:r w:rsidRPr="008368C5">
        <w:rPr>
          <w:i/>
          <w:iCs/>
          <w:sz w:val="16"/>
          <w:szCs w:val="16"/>
        </w:rPr>
        <w:t>jcwp</w:t>
      </w:r>
      <w:proofErr w:type="spellEnd"/>
      <w:r w:rsidRPr="008368C5">
        <w:rPr>
          <w:i/>
          <w:iCs/>
          <w:sz w:val="16"/>
          <w:szCs w:val="16"/>
        </w:rPr>
        <w:t xml:space="preserve"> (…) dla </w:t>
      </w:r>
      <w:proofErr w:type="spellStart"/>
      <w:r w:rsidRPr="008368C5">
        <w:rPr>
          <w:i/>
          <w:iCs/>
          <w:sz w:val="16"/>
          <w:szCs w:val="16"/>
        </w:rPr>
        <w:t>jcwp</w:t>
      </w:r>
      <w:proofErr w:type="spellEnd"/>
      <w:r w:rsidRPr="008368C5">
        <w:rPr>
          <w:i/>
          <w:iCs/>
          <w:sz w:val="16"/>
          <w:szCs w:val="16"/>
        </w:rPr>
        <w:t xml:space="preserve"> niemonitorowanych, dla których nie dokonano oceny stanu 2014-2019 (PMŚ), jest traktowana jako poglądowa, podlegająca weryfikacji w</w:t>
      </w:r>
      <w:r w:rsidR="006663D3" w:rsidRPr="008368C5">
        <w:rPr>
          <w:i/>
          <w:iCs/>
          <w:sz w:val="16"/>
          <w:szCs w:val="16"/>
        </w:rPr>
        <w:t> </w:t>
      </w:r>
      <w:r w:rsidRPr="008368C5">
        <w:rPr>
          <w:i/>
          <w:iCs/>
          <w:sz w:val="16"/>
          <w:szCs w:val="16"/>
        </w:rPr>
        <w:t>oparciu o</w:t>
      </w:r>
      <w:r w:rsidR="00FF334A" w:rsidRPr="008368C5">
        <w:rPr>
          <w:i/>
          <w:iCs/>
          <w:sz w:val="16"/>
          <w:szCs w:val="16"/>
        </w:rPr>
        <w:t> </w:t>
      </w:r>
      <w:r w:rsidRPr="008368C5">
        <w:rPr>
          <w:i/>
          <w:iCs/>
          <w:sz w:val="16"/>
          <w:szCs w:val="16"/>
        </w:rPr>
        <w:t>nowe badania stanu wód, zrealizowane zgodnie z</w:t>
      </w:r>
      <w:r w:rsidR="006663D3" w:rsidRPr="008368C5">
        <w:rPr>
          <w:i/>
          <w:iCs/>
          <w:sz w:val="16"/>
          <w:szCs w:val="16"/>
        </w:rPr>
        <w:t> </w:t>
      </w:r>
      <w:r w:rsidRPr="008368C5">
        <w:rPr>
          <w:i/>
          <w:iCs/>
          <w:sz w:val="16"/>
          <w:szCs w:val="16"/>
        </w:rPr>
        <w:t>metodykami PMŚ, normami oraz przepisami w</w:t>
      </w:r>
      <w:r w:rsidR="006663D3" w:rsidRPr="008368C5">
        <w:rPr>
          <w:i/>
          <w:iCs/>
          <w:sz w:val="16"/>
          <w:szCs w:val="16"/>
        </w:rPr>
        <w:t> </w:t>
      </w:r>
      <w:r w:rsidRPr="008368C5">
        <w:rPr>
          <w:i/>
          <w:iCs/>
          <w:sz w:val="16"/>
          <w:szCs w:val="16"/>
        </w:rPr>
        <w:t xml:space="preserve">trakcie obowiązywania </w:t>
      </w:r>
      <w:proofErr w:type="spellStart"/>
      <w:r w:rsidRPr="008368C5">
        <w:rPr>
          <w:i/>
          <w:iCs/>
          <w:sz w:val="16"/>
          <w:szCs w:val="16"/>
        </w:rPr>
        <w:t>IIaPGW</w:t>
      </w:r>
      <w:proofErr w:type="spellEnd"/>
      <w:r w:rsidRPr="008368C5">
        <w:rPr>
          <w:i/>
          <w:iCs/>
          <w:sz w:val="16"/>
          <w:szCs w:val="16"/>
        </w:rPr>
        <w:t xml:space="preserve"> i</w:t>
      </w:r>
      <w:r w:rsidR="006663D3" w:rsidRPr="008368C5">
        <w:rPr>
          <w:i/>
          <w:iCs/>
          <w:sz w:val="16"/>
          <w:szCs w:val="16"/>
        </w:rPr>
        <w:t> </w:t>
      </w:r>
      <w:r w:rsidRPr="008368C5">
        <w:rPr>
          <w:i/>
          <w:iCs/>
          <w:sz w:val="16"/>
          <w:szCs w:val="16"/>
        </w:rPr>
        <w:t>akceptacji organu odpowiedzialnego za prowadzenie PMŚ.</w:t>
      </w:r>
    </w:p>
    <w:p w14:paraId="7D6619A8" w14:textId="5197F28F"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podstawie danych GIOŚ oraz wyników</w:t>
      </w:r>
      <w:r w:rsidRPr="008368C5">
        <w:br/>
        <w:t xml:space="preserve"> Analizy znaczących oddziaływań </w:t>
      </w:r>
      <w:r w:rsidR="00291EE0" w:rsidRPr="008368C5">
        <w:t>-</w:t>
      </w:r>
      <w:r w:rsidRPr="008368C5">
        <w:t xml:space="preserve"> </w:t>
      </w:r>
      <w:proofErr w:type="spellStart"/>
      <w:r w:rsidRPr="008368C5">
        <w:t>jcwp</w:t>
      </w:r>
      <w:proofErr w:type="spellEnd"/>
      <w:r w:rsidRPr="008368C5">
        <w:t xml:space="preserve"> (…)</w:t>
      </w:r>
    </w:p>
    <w:p w14:paraId="50F33199" w14:textId="77777777" w:rsidR="005B7DD4" w:rsidRPr="008368C5" w:rsidRDefault="005B7DD4" w:rsidP="00C96EC9">
      <w:pPr>
        <w:pStyle w:val="Nagwek5"/>
      </w:pPr>
      <w:proofErr w:type="spellStart"/>
      <w:r w:rsidRPr="008368C5">
        <w:t>Jcwp</w:t>
      </w:r>
      <w:proofErr w:type="spellEnd"/>
      <w:r w:rsidRPr="008368C5">
        <w:t xml:space="preserve"> </w:t>
      </w:r>
      <w:proofErr w:type="spellStart"/>
      <w:r w:rsidRPr="008368C5">
        <w:t>RWr</w:t>
      </w:r>
      <w:proofErr w:type="spellEnd"/>
    </w:p>
    <w:p w14:paraId="1CC2A642" w14:textId="2D3BCA00" w:rsidR="005B7DD4" w:rsidRPr="008368C5" w:rsidRDefault="005B7DD4" w:rsidP="005B7DD4">
      <w:pPr>
        <w:suppressAutoHyphens/>
      </w:pPr>
      <w:r w:rsidRPr="008368C5">
        <w:t xml:space="preserve">Podsumowanie oceny stanu </w:t>
      </w:r>
      <w:proofErr w:type="spellStart"/>
      <w:r w:rsidRPr="008368C5">
        <w:t>jcwp</w:t>
      </w:r>
      <w:proofErr w:type="spellEnd"/>
      <w:r w:rsidRPr="008368C5">
        <w:t xml:space="preserve"> </w:t>
      </w:r>
      <w:proofErr w:type="spellStart"/>
      <w:r w:rsidRPr="008368C5">
        <w:t>RWr</w:t>
      </w:r>
      <w:proofErr w:type="spellEnd"/>
      <w:r w:rsidRPr="008368C5">
        <w:t xml:space="preserve"> na</w:t>
      </w:r>
      <w:r w:rsidR="006663D3" w:rsidRPr="008368C5">
        <w:t> </w:t>
      </w:r>
      <w:r w:rsidRPr="008368C5">
        <w:t>obszarze dorzecza Wisły, dokonanej na</w:t>
      </w:r>
      <w:r w:rsidR="006663D3" w:rsidRPr="008368C5">
        <w:t> </w:t>
      </w:r>
      <w:r w:rsidRPr="008368C5">
        <w:t>podstawie wyników monitoringu (ocena stanu GIOŚ 2014-2019), a w</w:t>
      </w:r>
      <w:r w:rsidR="006663D3" w:rsidRPr="008368C5">
        <w:t> </w:t>
      </w:r>
      <w:r w:rsidRPr="008368C5">
        <w:t xml:space="preserve">przypadku </w:t>
      </w:r>
      <w:proofErr w:type="spellStart"/>
      <w:r w:rsidRPr="008368C5">
        <w:t>jcwp</w:t>
      </w:r>
      <w:proofErr w:type="spellEnd"/>
      <w:r w:rsidRPr="008368C5">
        <w:t xml:space="preserve"> niemonitorowanych </w:t>
      </w:r>
      <w:r w:rsidR="00291EE0" w:rsidRPr="008368C5">
        <w:t>-</w:t>
      </w:r>
      <w:r w:rsidRPr="008368C5">
        <w:t xml:space="preserve"> wyników analizy eksperckiej dla okresu od 01.2022</w:t>
      </w:r>
      <w:r w:rsidR="006663D3" w:rsidRPr="008368C5">
        <w:t> </w:t>
      </w:r>
      <w:r w:rsidRPr="008368C5">
        <w:t>r., przedstawiono poniżej.</w:t>
      </w:r>
    </w:p>
    <w:p w14:paraId="7270E620" w14:textId="0AC98874" w:rsidR="005B7DD4" w:rsidRPr="008368C5" w:rsidRDefault="005B7DD4" w:rsidP="005B7DD4">
      <w:pPr>
        <w:suppressAutoHyphens/>
      </w:pPr>
      <w:r w:rsidRPr="008368C5">
        <w:lastRenderedPageBreak/>
        <w:t xml:space="preserve">Na podstawie oceny stanu 2014-2019 (GIOŚ) dla </w:t>
      </w:r>
      <w:proofErr w:type="spellStart"/>
      <w:r w:rsidRPr="008368C5">
        <w:t>jcwp</w:t>
      </w:r>
      <w:proofErr w:type="spellEnd"/>
      <w:r w:rsidRPr="008368C5">
        <w:t xml:space="preserve"> </w:t>
      </w:r>
      <w:proofErr w:type="spellStart"/>
      <w:r w:rsidRPr="008368C5">
        <w:t>RWr</w:t>
      </w:r>
      <w:proofErr w:type="spellEnd"/>
      <w:r w:rsidRPr="008368C5">
        <w:t xml:space="preserve"> w</w:t>
      </w:r>
      <w:r w:rsidR="006663D3" w:rsidRPr="008368C5">
        <w:t> </w:t>
      </w:r>
      <w:r w:rsidRPr="008368C5">
        <w:t xml:space="preserve">układzie planistycznym obowiązującym dla cyklu planistycznego </w:t>
      </w:r>
      <w:proofErr w:type="spellStart"/>
      <w:r w:rsidRPr="008368C5">
        <w:t>aPGW</w:t>
      </w:r>
      <w:proofErr w:type="spellEnd"/>
      <w:r w:rsidRPr="008368C5">
        <w:t xml:space="preserve"> (2016-2021) oceny stanu dokonano dla 24 </w:t>
      </w:r>
      <w:proofErr w:type="spellStart"/>
      <w:r w:rsidRPr="008368C5">
        <w:t>jcwp</w:t>
      </w:r>
      <w:proofErr w:type="spellEnd"/>
      <w:r w:rsidRPr="008368C5">
        <w:t xml:space="preserve"> </w:t>
      </w:r>
      <w:proofErr w:type="spellStart"/>
      <w:r w:rsidRPr="008368C5">
        <w:t>RWr</w:t>
      </w:r>
      <w:proofErr w:type="spellEnd"/>
      <w:r w:rsidRPr="008368C5">
        <w:t xml:space="preserve"> (100% ogólnej liczby </w:t>
      </w:r>
      <w:proofErr w:type="spellStart"/>
      <w:r w:rsidRPr="008368C5">
        <w:t>jcwp</w:t>
      </w:r>
      <w:proofErr w:type="spellEnd"/>
      <w:r w:rsidRPr="008368C5">
        <w:t xml:space="preserve"> RW), w</w:t>
      </w:r>
      <w:r w:rsidR="006663D3" w:rsidRPr="008368C5">
        <w:t> </w:t>
      </w:r>
      <w:r w:rsidRPr="008368C5">
        <w:t xml:space="preserve">tym dla 1 </w:t>
      </w:r>
      <w:proofErr w:type="spellStart"/>
      <w:r w:rsidRPr="008368C5">
        <w:t>jcwp</w:t>
      </w:r>
      <w:proofErr w:type="spellEnd"/>
      <w:r w:rsidRPr="008368C5">
        <w:t xml:space="preserve"> </w:t>
      </w:r>
      <w:proofErr w:type="spellStart"/>
      <w:r w:rsidRPr="008368C5">
        <w:t>RWr</w:t>
      </w:r>
      <w:proofErr w:type="spellEnd"/>
      <w:r w:rsidRPr="008368C5">
        <w:t xml:space="preserve"> była to ocena z</w:t>
      </w:r>
      <w:r w:rsidR="006663D3" w:rsidRPr="008368C5">
        <w:t> </w:t>
      </w:r>
      <w:r w:rsidRPr="008368C5">
        <w:t>przeniesienia</w:t>
      </w:r>
      <w:r w:rsidRPr="008368C5">
        <w:rPr>
          <w:vertAlign w:val="superscript"/>
        </w:rPr>
        <w:footnoteReference w:id="28"/>
      </w:r>
      <w:r w:rsidRPr="008368C5">
        <w:rPr>
          <w:vertAlign w:val="superscript"/>
        </w:rPr>
        <w:t>.</w:t>
      </w:r>
      <w:r w:rsidRPr="008368C5">
        <w:t xml:space="preserve"> </w:t>
      </w:r>
    </w:p>
    <w:p w14:paraId="703943A5" w14:textId="27303636" w:rsidR="005B7DD4" w:rsidRPr="008368C5" w:rsidRDefault="005B7DD4" w:rsidP="005B7DD4">
      <w:pPr>
        <w:suppressAutoHyphens/>
      </w:pPr>
      <w:r w:rsidRPr="008368C5">
        <w:t>Z uwagi na</w:t>
      </w:r>
      <w:r w:rsidR="006663D3" w:rsidRPr="008368C5">
        <w:t> </w:t>
      </w:r>
      <w:r w:rsidRPr="008368C5">
        <w:t xml:space="preserve">dokonane zmiany granic </w:t>
      </w:r>
      <w:proofErr w:type="spellStart"/>
      <w:r w:rsidRPr="008368C5">
        <w:t>jcwp</w:t>
      </w:r>
      <w:proofErr w:type="spellEnd"/>
      <w:r w:rsidRPr="008368C5">
        <w:t>, prezentowane poniżej dane dotyczące aktualnie obowiązującego układu jednostek planistycznych, w</w:t>
      </w:r>
      <w:r w:rsidR="006663D3" w:rsidRPr="008368C5">
        <w:t> </w:t>
      </w:r>
      <w:r w:rsidRPr="008368C5">
        <w:t xml:space="preserve">przypadku wskazywania liczby </w:t>
      </w:r>
      <w:proofErr w:type="spellStart"/>
      <w:r w:rsidRPr="008368C5">
        <w:t>jcwp</w:t>
      </w:r>
      <w:proofErr w:type="spellEnd"/>
      <w:r w:rsidRPr="008368C5">
        <w:t xml:space="preserve"> bez oceny stanu, interpretowane powinny być, jako </w:t>
      </w:r>
      <w:proofErr w:type="spellStart"/>
      <w:r w:rsidRPr="008368C5">
        <w:t>jcwp</w:t>
      </w:r>
      <w:proofErr w:type="spellEnd"/>
      <w:r w:rsidRPr="008368C5">
        <w:t xml:space="preserve"> bez oceny stanu przeniesionej na</w:t>
      </w:r>
      <w:r w:rsidR="006663D3" w:rsidRPr="008368C5">
        <w:t> </w:t>
      </w:r>
      <w:r w:rsidRPr="008368C5">
        <w:t>nowy układ planistyczny.</w:t>
      </w:r>
    </w:p>
    <w:p w14:paraId="0200EFB9" w14:textId="6FFE0481" w:rsidR="00E25BD0" w:rsidRPr="008368C5" w:rsidRDefault="005B7DD4" w:rsidP="00E25BD0">
      <w:pPr>
        <w:suppressAutoHyphens/>
      </w:pPr>
      <w:r w:rsidRPr="008368C5">
        <w:t>Informacje o</w:t>
      </w:r>
      <w:r w:rsidR="00FF334A" w:rsidRPr="008368C5">
        <w:t> </w:t>
      </w:r>
      <w:r w:rsidRPr="008368C5">
        <w:t xml:space="preserve">aktualnej ocenie stanu danej </w:t>
      </w:r>
      <w:proofErr w:type="spellStart"/>
      <w:r w:rsidRPr="008368C5">
        <w:t>jcwp</w:t>
      </w:r>
      <w:proofErr w:type="spellEnd"/>
      <w:r w:rsidRPr="008368C5">
        <w:t xml:space="preserve"> zaprezentowane są w</w:t>
      </w:r>
      <w:r w:rsidR="006663D3" w:rsidRPr="008368C5">
        <w:t> </w:t>
      </w:r>
      <w:r w:rsidRPr="008368C5">
        <w:t>załączniku nr</w:t>
      </w:r>
      <w:r w:rsidR="0088618B" w:rsidRPr="008368C5">
        <w:t> </w:t>
      </w:r>
      <w:r w:rsidRPr="008368C5">
        <w:t>1</w:t>
      </w:r>
      <w:r w:rsidR="00982E78" w:rsidRPr="008368C5">
        <w:t xml:space="preserve"> (Zestawienie główne)</w:t>
      </w:r>
      <w:r w:rsidRPr="008368C5">
        <w:t>, zobrazowania mapowe ocen stanu przedstawione zostały w</w:t>
      </w:r>
      <w:r w:rsidR="006663D3" w:rsidRPr="008368C5">
        <w:t> </w:t>
      </w:r>
      <w:r w:rsidR="00DB7B26" w:rsidRPr="008368C5">
        <w:rPr>
          <w:bCs/>
          <w:iCs/>
        </w:rPr>
        <w:t xml:space="preserve">załączniku graficznym </w:t>
      </w:r>
      <w:r w:rsidR="00B23BA0" w:rsidRPr="008368C5">
        <w:rPr>
          <w:bCs/>
          <w:iCs/>
        </w:rPr>
        <w:t>nr</w:t>
      </w:r>
      <w:r w:rsidR="009E06F1" w:rsidRPr="008368C5">
        <w:rPr>
          <w:bCs/>
          <w:iCs/>
        </w:rPr>
        <w:t xml:space="preserve"> </w:t>
      </w:r>
      <w:r w:rsidRPr="008368C5">
        <w:t>13</w:t>
      </w:r>
      <w:r w:rsidR="008B05A1" w:rsidRPr="008368C5">
        <w:t>.</w:t>
      </w:r>
      <w:r w:rsidR="00DB7B26" w:rsidRPr="008368C5">
        <w:rPr>
          <w:bCs/>
          <w:iCs/>
        </w:rPr>
        <w:t>3</w:t>
      </w:r>
      <w:r w:rsidR="00D53F6E" w:rsidRPr="008368C5">
        <w:rPr>
          <w:bCs/>
          <w:iCs/>
        </w:rPr>
        <w:t xml:space="preserve"> do planu gospodarowania wodami</w:t>
      </w:r>
      <w:r w:rsidRPr="008368C5">
        <w:t>.</w:t>
      </w:r>
    </w:p>
    <w:p w14:paraId="37993CA3" w14:textId="24533DC4" w:rsidR="00A91364" w:rsidRPr="008368C5" w:rsidRDefault="005B7DD4" w:rsidP="005B7DD4">
      <w:pPr>
        <w:suppressAutoHyphens/>
        <w:spacing w:before="0" w:after="240"/>
      </w:pPr>
      <w:r w:rsidRPr="008368C5">
        <w:t xml:space="preserve">Podsumowanie liczby </w:t>
      </w:r>
      <w:proofErr w:type="spellStart"/>
      <w:r w:rsidRPr="008368C5">
        <w:t>jcwp</w:t>
      </w:r>
      <w:proofErr w:type="spellEnd"/>
      <w:r w:rsidRPr="008368C5">
        <w:t xml:space="preserve"> </w:t>
      </w:r>
      <w:proofErr w:type="spellStart"/>
      <w:r w:rsidRPr="008368C5">
        <w:t>RWr</w:t>
      </w:r>
      <w:proofErr w:type="spellEnd"/>
      <w:r w:rsidRPr="008368C5">
        <w:t xml:space="preserve"> z</w:t>
      </w:r>
      <w:r w:rsidR="006663D3" w:rsidRPr="008368C5">
        <w:t> </w:t>
      </w:r>
      <w:r w:rsidRPr="008368C5">
        <w:t>uzyskaną oceną stanu w</w:t>
      </w:r>
      <w:r w:rsidR="006663D3" w:rsidRPr="008368C5">
        <w:t> </w:t>
      </w:r>
      <w:r w:rsidRPr="008368C5">
        <w:t>odniesieniu do poszczególnych regionów wodnych obszaru dorzecza Wisły prezentuje poniższa tabela</w:t>
      </w:r>
      <w:r w:rsidR="00964EC4" w:rsidRPr="008368C5">
        <w:t xml:space="preserve"> 5-1</w:t>
      </w:r>
      <w:r w:rsidR="00317F3D" w:rsidRPr="008368C5">
        <w:t>5 oraz wykresy 5-6 i</w:t>
      </w:r>
      <w:r w:rsidR="006663D3" w:rsidRPr="008368C5">
        <w:t> </w:t>
      </w:r>
      <w:r w:rsidR="00317F3D" w:rsidRPr="008368C5">
        <w:t>5-7</w:t>
      </w:r>
      <w:r w:rsidRPr="008368C5">
        <w:t xml:space="preserve">. </w:t>
      </w:r>
      <w:r w:rsidR="008B6C69" w:rsidRPr="008368C5">
        <w:t>W</w:t>
      </w:r>
      <w:r w:rsidR="006663D3" w:rsidRPr="008368C5">
        <w:t> </w:t>
      </w:r>
      <w:r w:rsidRPr="008368C5">
        <w:t xml:space="preserve">tabeli uwzględnione zostały zarówno wyniki oceny stanu 2014 </w:t>
      </w:r>
      <w:r w:rsidR="00291EE0" w:rsidRPr="008368C5">
        <w:t>-</w:t>
      </w:r>
      <w:r w:rsidRPr="008368C5">
        <w:t xml:space="preserve"> 2019 wg</w:t>
      </w:r>
      <w:r w:rsidR="00FF334A" w:rsidRPr="008368C5">
        <w:t> </w:t>
      </w:r>
      <w:r w:rsidRPr="008368C5">
        <w:t>klasyfikacji obowiązującej do roku 2022, jak również poglądowo zmiany w</w:t>
      </w:r>
      <w:r w:rsidR="006663D3" w:rsidRPr="008368C5">
        <w:t> </w:t>
      </w:r>
      <w:r w:rsidRPr="008368C5">
        <w:t>ocenie stanu przy zastosowaniu sposobu klasyfikacji wg</w:t>
      </w:r>
      <w:r w:rsidR="006663D3" w:rsidRPr="008368C5">
        <w:t> </w:t>
      </w:r>
      <w:proofErr w:type="spellStart"/>
      <w:r w:rsidRPr="008368C5">
        <w:t>r.kl.jcwp</w:t>
      </w:r>
      <w:proofErr w:type="spellEnd"/>
      <w:r w:rsidRPr="008368C5">
        <w:t xml:space="preserve"> obowiązującego od roku 2022.</w:t>
      </w:r>
    </w:p>
    <w:p w14:paraId="6D422A7B" w14:textId="3CA2F7C8" w:rsidR="005B7DD4" w:rsidRPr="008368C5" w:rsidRDefault="005B7DD4" w:rsidP="001F1F3D">
      <w:pPr>
        <w:pStyle w:val="Tabela"/>
      </w:pPr>
      <w:bookmarkStart w:id="181" w:name="_Toc66261821"/>
      <w:bookmarkStart w:id="182" w:name="_Toc68709522"/>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15</w:t>
      </w:r>
      <w:r w:rsidRPr="008368C5">
        <w:fldChar w:fldCharType="end"/>
      </w:r>
      <w:r w:rsidRPr="008368C5">
        <w:tab/>
      </w:r>
      <w:bookmarkStart w:id="183" w:name="_Hlk66021025"/>
      <w:r w:rsidRPr="008368C5">
        <w:t xml:space="preserve">Liczba </w:t>
      </w:r>
      <w:proofErr w:type="spellStart"/>
      <w:r w:rsidRPr="008368C5">
        <w:t>jcwp</w:t>
      </w:r>
      <w:proofErr w:type="spellEnd"/>
      <w:r w:rsidRPr="008368C5">
        <w:t xml:space="preserve"> </w:t>
      </w:r>
      <w:proofErr w:type="spellStart"/>
      <w:r w:rsidRPr="008368C5">
        <w:t>RWr</w:t>
      </w:r>
      <w:proofErr w:type="spellEnd"/>
      <w:r w:rsidRPr="008368C5">
        <w:t xml:space="preserve"> zagrożonych nieosiągnięciem celów środowiskowych wraz ze wskazaniem liczby </w:t>
      </w:r>
      <w:proofErr w:type="spellStart"/>
      <w:r w:rsidRPr="008368C5">
        <w:t>jcwp</w:t>
      </w:r>
      <w:proofErr w:type="spellEnd"/>
      <w:r w:rsidRPr="008368C5">
        <w:t xml:space="preserve"> </w:t>
      </w:r>
      <w:proofErr w:type="spellStart"/>
      <w:r w:rsidRPr="008368C5">
        <w:t>RWr</w:t>
      </w:r>
      <w:proofErr w:type="spellEnd"/>
      <w:r w:rsidRPr="008368C5">
        <w:t xml:space="preserve"> z</w:t>
      </w:r>
      <w:r w:rsidR="006663D3" w:rsidRPr="008368C5">
        <w:t> </w:t>
      </w:r>
      <w:r w:rsidRPr="008368C5">
        <w:t>oceną stanu w</w:t>
      </w:r>
      <w:r w:rsidR="006663D3" w:rsidRPr="008368C5">
        <w:t> </w:t>
      </w:r>
      <w:r w:rsidRPr="008368C5">
        <w:t>podziale na</w:t>
      </w:r>
      <w:r w:rsidR="006663D3" w:rsidRPr="008368C5">
        <w:t> </w:t>
      </w:r>
      <w:r w:rsidRPr="008368C5">
        <w:t xml:space="preserve">regiony wodne obszaru dorzecza </w:t>
      </w:r>
      <w:bookmarkEnd w:id="183"/>
      <w:r w:rsidRPr="008368C5">
        <w:t>Wisły</w:t>
      </w:r>
      <w:bookmarkEnd w:id="181"/>
      <w:bookmarkEnd w:id="182"/>
    </w:p>
    <w:tbl>
      <w:tblPr>
        <w:tblStyle w:val="IIaPGW"/>
        <w:tblW w:w="9134" w:type="dxa"/>
        <w:tblLayout w:type="fixed"/>
        <w:tblLook w:val="04A0" w:firstRow="1" w:lastRow="0" w:firstColumn="1" w:lastColumn="0" w:noHBand="0" w:noVBand="1"/>
      </w:tblPr>
      <w:tblGrid>
        <w:gridCol w:w="1555"/>
        <w:gridCol w:w="769"/>
        <w:gridCol w:w="1276"/>
        <w:gridCol w:w="1276"/>
        <w:gridCol w:w="1064"/>
        <w:gridCol w:w="1065"/>
        <w:gridCol w:w="1137"/>
        <w:gridCol w:w="992"/>
      </w:tblGrid>
      <w:tr w:rsidR="005B7DD4" w:rsidRPr="008368C5" w14:paraId="5DB6EA89" w14:textId="77777777" w:rsidTr="00A91364">
        <w:trPr>
          <w:cnfStyle w:val="100000000000" w:firstRow="1" w:lastRow="0" w:firstColumn="0" w:lastColumn="0" w:oddVBand="0" w:evenVBand="0" w:oddHBand="0" w:evenHBand="0" w:firstRowFirstColumn="0" w:firstRowLastColumn="0" w:lastRowFirstColumn="0" w:lastRowLastColumn="0"/>
          <w:trHeight w:val="454"/>
        </w:trPr>
        <w:tc>
          <w:tcPr>
            <w:tcW w:w="1555" w:type="dxa"/>
            <w:vMerge w:val="restart"/>
            <w:noWrap/>
            <w:hideMark/>
          </w:tcPr>
          <w:p w14:paraId="1E64A5CD" w14:textId="77777777" w:rsidR="005B7DD4" w:rsidRPr="008368C5" w:rsidRDefault="005B7DD4" w:rsidP="00352B13">
            <w:pPr>
              <w:pStyle w:val="Tabela-tekst"/>
              <w:jc w:val="center"/>
              <w:rPr>
                <w:rFonts w:eastAsia="Times New Roman"/>
                <w:b/>
                <w:color w:val="000000"/>
                <w:lang w:eastAsia="pl-PL"/>
              </w:rPr>
            </w:pPr>
            <w:r w:rsidRPr="008368C5">
              <w:rPr>
                <w:b/>
                <w:bCs w:val="0"/>
                <w:lang w:eastAsia="pl-PL"/>
              </w:rPr>
              <w:t>Region</w:t>
            </w:r>
            <w:r w:rsidRPr="008368C5">
              <w:rPr>
                <w:rFonts w:eastAsia="Times New Roman"/>
                <w:b/>
                <w:color w:val="000000"/>
                <w:lang w:eastAsia="pl-PL"/>
              </w:rPr>
              <w:t xml:space="preserve"> wodny obszaru dorzecza Wisły</w:t>
            </w:r>
          </w:p>
        </w:tc>
        <w:tc>
          <w:tcPr>
            <w:tcW w:w="769" w:type="dxa"/>
            <w:vMerge w:val="restart"/>
            <w:noWrap/>
            <w:hideMark/>
          </w:tcPr>
          <w:p w14:paraId="1639595B" w14:textId="77777777" w:rsidR="005B7DD4" w:rsidRPr="008368C5" w:rsidRDefault="005B7DD4" w:rsidP="00352B13">
            <w:pPr>
              <w:pStyle w:val="Tabela-tekst"/>
              <w:jc w:val="center"/>
              <w:rPr>
                <w:rFonts w:eastAsia="Times New Roman"/>
                <w:b/>
                <w:color w:val="000000"/>
                <w:lang w:eastAsia="pl-PL"/>
              </w:rPr>
            </w:pPr>
            <w:r w:rsidRPr="008368C5">
              <w:rPr>
                <w:b/>
                <w:bCs w:val="0"/>
                <w:lang w:eastAsia="pl-PL"/>
              </w:rPr>
              <w:t xml:space="preserve">Liczba </w:t>
            </w:r>
            <w:proofErr w:type="spellStart"/>
            <w:r w:rsidRPr="008368C5">
              <w:rPr>
                <w:b/>
                <w:bCs w:val="0"/>
                <w:lang w:eastAsia="pl-PL"/>
              </w:rPr>
              <w:t>jcwp</w:t>
            </w:r>
            <w:proofErr w:type="spellEnd"/>
            <w:r w:rsidRPr="008368C5">
              <w:rPr>
                <w:b/>
                <w:bCs w:val="0"/>
                <w:lang w:eastAsia="pl-PL"/>
              </w:rPr>
              <w:t xml:space="preserve"> </w:t>
            </w:r>
            <w:proofErr w:type="spellStart"/>
            <w:r w:rsidRPr="008368C5">
              <w:rPr>
                <w:b/>
                <w:bCs w:val="0"/>
                <w:lang w:eastAsia="pl-PL"/>
              </w:rPr>
              <w:t>RW</w:t>
            </w:r>
            <w:r w:rsidRPr="008368C5">
              <w:rPr>
                <w:rFonts w:eastAsia="Times New Roman"/>
                <w:b/>
                <w:color w:val="000000"/>
                <w:lang w:eastAsia="pl-PL"/>
              </w:rPr>
              <w:t>r</w:t>
            </w:r>
            <w:proofErr w:type="spellEnd"/>
          </w:p>
        </w:tc>
        <w:tc>
          <w:tcPr>
            <w:tcW w:w="1276" w:type="dxa"/>
            <w:vMerge w:val="restart"/>
            <w:hideMark/>
          </w:tcPr>
          <w:p w14:paraId="3125AE28" w14:textId="77777777" w:rsidR="005B7DD4" w:rsidRPr="008368C5" w:rsidRDefault="005B7DD4" w:rsidP="00352B13">
            <w:pPr>
              <w:pStyle w:val="Tabela-tekst"/>
              <w:jc w:val="center"/>
              <w:rPr>
                <w:rFonts w:eastAsia="Times New Roman"/>
                <w:b/>
                <w:color w:val="000000"/>
                <w:vertAlign w:val="superscript"/>
                <w:lang w:eastAsia="pl-PL"/>
              </w:rPr>
            </w:pPr>
            <w:r w:rsidRPr="008368C5">
              <w:rPr>
                <w:b/>
                <w:bCs w:val="0"/>
                <w:lang w:eastAsia="pl-PL"/>
              </w:rPr>
              <w:t xml:space="preserve">Liczba </w:t>
            </w:r>
            <w:proofErr w:type="spellStart"/>
            <w:r w:rsidRPr="008368C5">
              <w:rPr>
                <w:b/>
                <w:bCs w:val="0"/>
                <w:lang w:eastAsia="pl-PL"/>
              </w:rPr>
              <w:t>jcwp</w:t>
            </w:r>
            <w:proofErr w:type="spellEnd"/>
            <w:r w:rsidRPr="008368C5">
              <w:rPr>
                <w:b/>
                <w:bCs w:val="0"/>
                <w:lang w:eastAsia="pl-PL"/>
              </w:rPr>
              <w:t xml:space="preserve"> </w:t>
            </w:r>
            <w:proofErr w:type="spellStart"/>
            <w:r w:rsidRPr="008368C5">
              <w:rPr>
                <w:b/>
                <w:bCs w:val="0"/>
                <w:lang w:eastAsia="pl-PL"/>
              </w:rPr>
              <w:t>RW</w:t>
            </w:r>
            <w:r w:rsidRPr="008368C5">
              <w:rPr>
                <w:rFonts w:eastAsia="Times New Roman"/>
                <w:b/>
                <w:color w:val="000000"/>
                <w:lang w:eastAsia="pl-PL"/>
              </w:rPr>
              <w:t>r</w:t>
            </w:r>
            <w:proofErr w:type="spellEnd"/>
            <w:r w:rsidRPr="008368C5">
              <w:rPr>
                <w:rFonts w:eastAsia="Times New Roman"/>
                <w:b/>
                <w:color w:val="000000"/>
                <w:lang w:eastAsia="pl-PL"/>
              </w:rPr>
              <w:t xml:space="preserve"> zagrożonych</w:t>
            </w:r>
            <w:r w:rsidRPr="008368C5">
              <w:rPr>
                <w:rFonts w:eastAsia="Times New Roman"/>
                <w:b/>
                <w:color w:val="000000"/>
                <w:vertAlign w:val="superscript"/>
                <w:lang w:eastAsia="pl-PL"/>
              </w:rPr>
              <w:t>1</w:t>
            </w:r>
          </w:p>
        </w:tc>
        <w:tc>
          <w:tcPr>
            <w:tcW w:w="1276" w:type="dxa"/>
            <w:vMerge w:val="restart"/>
            <w:hideMark/>
          </w:tcPr>
          <w:p w14:paraId="0D9713EB" w14:textId="4CA15F1A" w:rsidR="005B7DD4" w:rsidRPr="008368C5" w:rsidRDefault="005B7DD4" w:rsidP="00352B13">
            <w:pPr>
              <w:pStyle w:val="Tabela-tekst"/>
              <w:jc w:val="center"/>
              <w:rPr>
                <w:rFonts w:eastAsia="Times New Roman"/>
                <w:b/>
                <w:color w:val="000000"/>
                <w:lang w:eastAsia="pl-PL"/>
              </w:rPr>
            </w:pPr>
            <w:r w:rsidRPr="008368C5">
              <w:rPr>
                <w:b/>
                <w:bCs w:val="0"/>
                <w:lang w:eastAsia="pl-PL"/>
              </w:rPr>
              <w:t xml:space="preserve">Udział </w:t>
            </w:r>
            <w:proofErr w:type="spellStart"/>
            <w:r w:rsidRPr="008368C5">
              <w:rPr>
                <w:b/>
                <w:bCs w:val="0"/>
                <w:lang w:eastAsia="pl-PL"/>
              </w:rPr>
              <w:t>jcwp</w:t>
            </w:r>
            <w:proofErr w:type="spellEnd"/>
            <w:r w:rsidRPr="008368C5">
              <w:rPr>
                <w:b/>
                <w:bCs w:val="0"/>
                <w:lang w:eastAsia="pl-PL"/>
              </w:rPr>
              <w:t xml:space="preserve"> </w:t>
            </w:r>
            <w:proofErr w:type="spellStart"/>
            <w:r w:rsidRPr="008368C5">
              <w:rPr>
                <w:b/>
                <w:bCs w:val="0"/>
                <w:lang w:eastAsia="pl-PL"/>
              </w:rPr>
              <w:t>RW</w:t>
            </w:r>
            <w:r w:rsidRPr="008368C5">
              <w:rPr>
                <w:rFonts w:eastAsia="Times New Roman"/>
                <w:b/>
                <w:color w:val="000000"/>
                <w:lang w:eastAsia="pl-PL"/>
              </w:rPr>
              <w:t>r</w:t>
            </w:r>
            <w:proofErr w:type="spellEnd"/>
            <w:r w:rsidRPr="008368C5">
              <w:rPr>
                <w:rFonts w:eastAsia="Times New Roman"/>
                <w:b/>
                <w:color w:val="000000"/>
                <w:lang w:eastAsia="pl-PL"/>
              </w:rPr>
              <w:t xml:space="preserve"> zagrożonych</w:t>
            </w:r>
            <w:r w:rsidRPr="008368C5">
              <w:rPr>
                <w:rFonts w:eastAsia="Times New Roman"/>
                <w:b/>
                <w:color w:val="000000"/>
                <w:vertAlign w:val="superscript"/>
                <w:lang w:eastAsia="pl-PL"/>
              </w:rPr>
              <w:t>1</w:t>
            </w:r>
            <w:r w:rsidR="00352B13" w:rsidRPr="008368C5">
              <w:rPr>
                <w:rFonts w:eastAsia="Times New Roman"/>
                <w:b/>
                <w:color w:val="000000"/>
                <w:lang w:eastAsia="pl-PL"/>
              </w:rPr>
              <w:t xml:space="preserve"> (%)</w:t>
            </w:r>
          </w:p>
        </w:tc>
        <w:tc>
          <w:tcPr>
            <w:tcW w:w="2129" w:type="dxa"/>
            <w:gridSpan w:val="2"/>
          </w:tcPr>
          <w:p w14:paraId="77E3DA9C" w14:textId="4753D59E" w:rsidR="005B7DD4" w:rsidRPr="008368C5" w:rsidRDefault="005B7DD4" w:rsidP="00352B13">
            <w:pPr>
              <w:pStyle w:val="Tabela-tekst"/>
              <w:jc w:val="center"/>
              <w:rPr>
                <w:rFonts w:eastAsia="Times New Roman"/>
                <w:b/>
                <w:color w:val="000000"/>
                <w:lang w:eastAsia="pl-PL"/>
              </w:rPr>
            </w:pPr>
            <w:r w:rsidRPr="008368C5">
              <w:rPr>
                <w:b/>
                <w:bCs w:val="0"/>
                <w:lang w:eastAsia="pl-PL"/>
              </w:rPr>
              <w:t xml:space="preserve">Liczba </w:t>
            </w:r>
            <w:proofErr w:type="spellStart"/>
            <w:r w:rsidRPr="008368C5">
              <w:rPr>
                <w:b/>
                <w:bCs w:val="0"/>
                <w:lang w:eastAsia="pl-PL"/>
              </w:rPr>
              <w:t>jcwp</w:t>
            </w:r>
            <w:proofErr w:type="spellEnd"/>
            <w:r w:rsidRPr="008368C5">
              <w:rPr>
                <w:b/>
                <w:bCs w:val="0"/>
                <w:lang w:eastAsia="pl-PL"/>
              </w:rPr>
              <w:t xml:space="preserve"> RW z</w:t>
            </w:r>
            <w:r w:rsidR="006663D3" w:rsidRPr="008368C5">
              <w:rPr>
                <w:b/>
                <w:bCs w:val="0"/>
                <w:lang w:eastAsia="pl-PL"/>
              </w:rPr>
              <w:t> </w:t>
            </w:r>
            <w:r w:rsidRPr="008368C5">
              <w:rPr>
                <w:b/>
                <w:bCs w:val="0"/>
                <w:lang w:eastAsia="pl-PL"/>
              </w:rPr>
              <w:t>oceną stanu</w:t>
            </w:r>
            <w:r w:rsidR="006663D3" w:rsidRPr="008368C5">
              <w:rPr>
                <w:rFonts w:eastAsia="Times New Roman"/>
                <w:b/>
                <w:color w:val="000000"/>
                <w:lang w:eastAsia="pl-PL"/>
              </w:rPr>
              <w:t> </w:t>
            </w:r>
            <w:proofErr w:type="spellStart"/>
            <w:r w:rsidRPr="008368C5">
              <w:rPr>
                <w:rFonts w:eastAsia="Times New Roman"/>
                <w:b/>
                <w:color w:val="000000"/>
                <w:lang w:eastAsia="pl-PL"/>
              </w:rPr>
              <w:t>r.kl.jcwp</w:t>
            </w:r>
            <w:proofErr w:type="spellEnd"/>
            <w:r w:rsidRPr="008368C5">
              <w:rPr>
                <w:rFonts w:eastAsia="Times New Roman"/>
                <w:b/>
                <w:color w:val="000000"/>
                <w:lang w:eastAsia="pl-PL"/>
              </w:rPr>
              <w:t xml:space="preserve"> do 2022</w:t>
            </w:r>
          </w:p>
        </w:tc>
        <w:tc>
          <w:tcPr>
            <w:tcW w:w="2129" w:type="dxa"/>
            <w:gridSpan w:val="2"/>
          </w:tcPr>
          <w:p w14:paraId="7B46945F" w14:textId="6A612058" w:rsidR="005B7DD4" w:rsidRPr="008368C5" w:rsidRDefault="005B7DD4" w:rsidP="00352B13">
            <w:pPr>
              <w:pStyle w:val="Tabela-tekst"/>
              <w:jc w:val="center"/>
              <w:rPr>
                <w:rFonts w:eastAsia="Times New Roman"/>
                <w:b/>
                <w:color w:val="000000"/>
                <w:lang w:eastAsia="pl-PL"/>
              </w:rPr>
            </w:pPr>
            <w:r w:rsidRPr="008368C5">
              <w:rPr>
                <w:b/>
                <w:bCs w:val="0"/>
                <w:lang w:eastAsia="pl-PL"/>
              </w:rPr>
              <w:t xml:space="preserve">Liczba </w:t>
            </w:r>
            <w:proofErr w:type="spellStart"/>
            <w:r w:rsidRPr="008368C5">
              <w:rPr>
                <w:b/>
                <w:bCs w:val="0"/>
                <w:lang w:eastAsia="pl-PL"/>
              </w:rPr>
              <w:t>jcwp</w:t>
            </w:r>
            <w:proofErr w:type="spellEnd"/>
            <w:r w:rsidRPr="008368C5">
              <w:rPr>
                <w:rFonts w:eastAsia="Times New Roman"/>
                <w:b/>
                <w:color w:val="000000"/>
                <w:lang w:eastAsia="pl-PL"/>
              </w:rPr>
              <w:t xml:space="preserve"> RW</w:t>
            </w:r>
            <w:r w:rsidR="007B4F65" w:rsidRPr="008368C5">
              <w:rPr>
                <w:rFonts w:eastAsia="Times New Roman"/>
                <w:b/>
                <w:color w:val="000000"/>
                <w:lang w:eastAsia="pl-PL"/>
              </w:rPr>
              <w:t xml:space="preserve"> </w:t>
            </w:r>
            <w:r w:rsidRPr="008368C5">
              <w:rPr>
                <w:rFonts w:eastAsia="Times New Roman"/>
                <w:b/>
                <w:color w:val="000000"/>
                <w:lang w:eastAsia="pl-PL"/>
              </w:rPr>
              <w:t>z</w:t>
            </w:r>
            <w:r w:rsidR="006663D3" w:rsidRPr="008368C5">
              <w:rPr>
                <w:rFonts w:eastAsia="Times New Roman"/>
                <w:b/>
                <w:color w:val="000000"/>
                <w:lang w:eastAsia="pl-PL"/>
              </w:rPr>
              <w:t> </w:t>
            </w:r>
            <w:r w:rsidRPr="008368C5">
              <w:rPr>
                <w:rFonts w:eastAsia="Times New Roman"/>
                <w:b/>
                <w:color w:val="000000"/>
                <w:lang w:eastAsia="pl-PL"/>
              </w:rPr>
              <w:t>oceną stanu</w:t>
            </w:r>
            <w:r w:rsidR="006663D3" w:rsidRPr="008368C5">
              <w:rPr>
                <w:rFonts w:eastAsia="Times New Roman"/>
                <w:b/>
                <w:color w:val="000000"/>
                <w:lang w:eastAsia="pl-PL"/>
              </w:rPr>
              <w:t> </w:t>
            </w:r>
            <w:proofErr w:type="spellStart"/>
            <w:r w:rsidRPr="008368C5">
              <w:rPr>
                <w:rFonts w:eastAsia="Times New Roman"/>
                <w:b/>
                <w:color w:val="000000"/>
                <w:lang w:eastAsia="pl-PL"/>
              </w:rPr>
              <w:t>r.kl.jcwp</w:t>
            </w:r>
            <w:proofErr w:type="spellEnd"/>
            <w:r w:rsidRPr="008368C5">
              <w:rPr>
                <w:rFonts w:eastAsia="Times New Roman"/>
                <w:b/>
                <w:color w:val="000000"/>
                <w:lang w:eastAsia="pl-PL"/>
              </w:rPr>
              <w:t xml:space="preserve"> od 2022</w:t>
            </w:r>
          </w:p>
        </w:tc>
      </w:tr>
      <w:tr w:rsidR="005B7DD4" w:rsidRPr="008368C5" w14:paraId="0B3BCF1C" w14:textId="77777777" w:rsidTr="00A91364">
        <w:trPr>
          <w:trHeight w:val="454"/>
        </w:trPr>
        <w:tc>
          <w:tcPr>
            <w:tcW w:w="1555" w:type="dxa"/>
            <w:vMerge/>
            <w:shd w:val="clear" w:color="auto" w:fill="BFBFBF" w:themeFill="background1" w:themeFillShade="BF"/>
            <w:hideMark/>
          </w:tcPr>
          <w:p w14:paraId="4D506482" w14:textId="77777777" w:rsidR="005B7DD4" w:rsidRPr="008368C5" w:rsidRDefault="005B7DD4" w:rsidP="00352B13">
            <w:pPr>
              <w:pStyle w:val="Tabela-tekst"/>
              <w:jc w:val="center"/>
              <w:rPr>
                <w:b/>
                <w:bCs w:val="0"/>
                <w:lang w:eastAsia="pl-PL"/>
              </w:rPr>
            </w:pPr>
          </w:p>
        </w:tc>
        <w:tc>
          <w:tcPr>
            <w:tcW w:w="769" w:type="dxa"/>
            <w:vMerge/>
            <w:shd w:val="clear" w:color="auto" w:fill="BFBFBF" w:themeFill="background1" w:themeFillShade="BF"/>
            <w:hideMark/>
          </w:tcPr>
          <w:p w14:paraId="202CA7CB" w14:textId="77777777" w:rsidR="005B7DD4" w:rsidRPr="008368C5" w:rsidRDefault="005B7DD4" w:rsidP="00352B13">
            <w:pPr>
              <w:pStyle w:val="Tabela-tekst"/>
              <w:jc w:val="center"/>
              <w:rPr>
                <w:b/>
                <w:bCs w:val="0"/>
                <w:lang w:eastAsia="pl-PL"/>
              </w:rPr>
            </w:pPr>
          </w:p>
        </w:tc>
        <w:tc>
          <w:tcPr>
            <w:tcW w:w="1276" w:type="dxa"/>
            <w:vMerge/>
            <w:shd w:val="clear" w:color="auto" w:fill="BFBFBF" w:themeFill="background1" w:themeFillShade="BF"/>
            <w:hideMark/>
          </w:tcPr>
          <w:p w14:paraId="6C2DE50B" w14:textId="77777777" w:rsidR="005B7DD4" w:rsidRPr="008368C5" w:rsidRDefault="005B7DD4" w:rsidP="00352B13">
            <w:pPr>
              <w:pStyle w:val="Tabela-tekst"/>
              <w:jc w:val="center"/>
              <w:rPr>
                <w:b/>
                <w:bCs w:val="0"/>
                <w:lang w:eastAsia="pl-PL"/>
              </w:rPr>
            </w:pPr>
          </w:p>
        </w:tc>
        <w:tc>
          <w:tcPr>
            <w:tcW w:w="1276" w:type="dxa"/>
            <w:vMerge/>
            <w:shd w:val="clear" w:color="auto" w:fill="BFBFBF" w:themeFill="background1" w:themeFillShade="BF"/>
            <w:hideMark/>
          </w:tcPr>
          <w:p w14:paraId="37B8D015" w14:textId="77777777" w:rsidR="005B7DD4" w:rsidRPr="008368C5" w:rsidRDefault="005B7DD4" w:rsidP="00352B13">
            <w:pPr>
              <w:pStyle w:val="Tabela-tekst"/>
              <w:jc w:val="center"/>
              <w:rPr>
                <w:b/>
                <w:bCs w:val="0"/>
                <w:lang w:eastAsia="pl-PL"/>
              </w:rPr>
            </w:pPr>
          </w:p>
        </w:tc>
        <w:tc>
          <w:tcPr>
            <w:tcW w:w="1064" w:type="dxa"/>
            <w:shd w:val="clear" w:color="auto" w:fill="BFBFBF" w:themeFill="background1" w:themeFillShade="BF"/>
          </w:tcPr>
          <w:p w14:paraId="48137D7C" w14:textId="48D4AA6F" w:rsidR="005B7DD4" w:rsidRPr="008368C5" w:rsidRDefault="00352B13" w:rsidP="00352B13">
            <w:pPr>
              <w:pStyle w:val="Tabela-tekst"/>
              <w:jc w:val="center"/>
              <w:rPr>
                <w:rFonts w:eastAsia="Times New Roman"/>
                <w:b/>
                <w:color w:val="000000"/>
                <w:lang w:eastAsia="pl-PL"/>
              </w:rPr>
            </w:pPr>
            <w:r w:rsidRPr="008368C5">
              <w:rPr>
                <w:b/>
                <w:bCs w:val="0"/>
                <w:lang w:eastAsia="pl-PL"/>
              </w:rPr>
              <w:t>O</w:t>
            </w:r>
            <w:r w:rsidR="005B7DD4" w:rsidRPr="008368C5">
              <w:rPr>
                <w:b/>
                <w:bCs w:val="0"/>
                <w:lang w:eastAsia="pl-PL"/>
              </w:rPr>
              <w:t>cena stanu (PMŚ)</w:t>
            </w:r>
            <w:r w:rsidR="005B7DD4" w:rsidRPr="008368C5">
              <w:rPr>
                <w:rFonts w:eastAsia="Times New Roman"/>
                <w:b/>
                <w:color w:val="000000"/>
                <w:vertAlign w:val="superscript"/>
                <w:lang w:eastAsia="pl-PL"/>
              </w:rPr>
              <w:t>2</w:t>
            </w:r>
          </w:p>
        </w:tc>
        <w:tc>
          <w:tcPr>
            <w:tcW w:w="1065" w:type="dxa"/>
            <w:shd w:val="clear" w:color="auto" w:fill="BFBFBF" w:themeFill="background1" w:themeFillShade="BF"/>
          </w:tcPr>
          <w:p w14:paraId="2EC1DF4E" w14:textId="1A3FEA19" w:rsidR="005B7DD4" w:rsidRPr="008368C5" w:rsidRDefault="00352B13" w:rsidP="00352B13">
            <w:pPr>
              <w:pStyle w:val="Tabela-tekst"/>
              <w:jc w:val="center"/>
              <w:rPr>
                <w:rFonts w:eastAsia="Times New Roman"/>
                <w:b/>
                <w:color w:val="000000"/>
                <w:lang w:eastAsia="pl-PL"/>
              </w:rPr>
            </w:pPr>
            <w:r w:rsidRPr="008368C5">
              <w:rPr>
                <w:b/>
                <w:bCs w:val="0"/>
                <w:lang w:eastAsia="pl-PL"/>
              </w:rPr>
              <w:t>U</w:t>
            </w:r>
            <w:r w:rsidR="005B7DD4" w:rsidRPr="008368C5">
              <w:rPr>
                <w:b/>
                <w:bCs w:val="0"/>
                <w:lang w:eastAsia="pl-PL"/>
              </w:rPr>
              <w:t xml:space="preserve">dział </w:t>
            </w:r>
            <w:proofErr w:type="spellStart"/>
            <w:r w:rsidR="005B7DD4" w:rsidRPr="008368C5">
              <w:rPr>
                <w:b/>
                <w:bCs w:val="0"/>
                <w:lang w:eastAsia="pl-PL"/>
              </w:rPr>
              <w:t>jcwp</w:t>
            </w:r>
            <w:proofErr w:type="spellEnd"/>
            <w:r w:rsidR="005B7DD4" w:rsidRPr="008368C5">
              <w:rPr>
                <w:b/>
                <w:bCs w:val="0"/>
                <w:lang w:eastAsia="pl-PL"/>
              </w:rPr>
              <w:t xml:space="preserve"> bez oceny stanu</w:t>
            </w:r>
            <w:r w:rsidR="005B7DD4" w:rsidRPr="008368C5">
              <w:rPr>
                <w:rFonts w:eastAsia="Times New Roman"/>
                <w:b/>
                <w:color w:val="000000"/>
                <w:vertAlign w:val="superscript"/>
                <w:lang w:eastAsia="pl-PL"/>
              </w:rPr>
              <w:t>2</w:t>
            </w:r>
            <w:r w:rsidR="009775CF" w:rsidRPr="008368C5">
              <w:rPr>
                <w:rFonts w:eastAsia="Times New Roman"/>
                <w:b/>
                <w:color w:val="000000"/>
                <w:lang w:eastAsia="pl-PL"/>
              </w:rPr>
              <w:t xml:space="preserve"> (%)</w:t>
            </w:r>
          </w:p>
        </w:tc>
        <w:tc>
          <w:tcPr>
            <w:tcW w:w="1137" w:type="dxa"/>
            <w:shd w:val="clear" w:color="auto" w:fill="BFBFBF" w:themeFill="background1" w:themeFillShade="BF"/>
            <w:hideMark/>
          </w:tcPr>
          <w:p w14:paraId="5EA08455" w14:textId="6E4FAB80" w:rsidR="005B7DD4" w:rsidRPr="008368C5" w:rsidRDefault="00352B13" w:rsidP="00352B13">
            <w:pPr>
              <w:pStyle w:val="Tabela-tekst"/>
              <w:jc w:val="center"/>
              <w:rPr>
                <w:rFonts w:eastAsia="Times New Roman"/>
                <w:b/>
                <w:color w:val="000000"/>
                <w:lang w:eastAsia="pl-PL"/>
              </w:rPr>
            </w:pPr>
            <w:r w:rsidRPr="008368C5">
              <w:rPr>
                <w:b/>
                <w:bCs w:val="0"/>
                <w:lang w:eastAsia="pl-PL"/>
              </w:rPr>
              <w:t>O</w:t>
            </w:r>
            <w:r w:rsidR="005B7DD4" w:rsidRPr="008368C5">
              <w:rPr>
                <w:b/>
                <w:bCs w:val="0"/>
                <w:lang w:eastAsia="pl-PL"/>
              </w:rPr>
              <w:t>cena</w:t>
            </w:r>
            <w:r w:rsidR="005B7DD4" w:rsidRPr="008368C5">
              <w:rPr>
                <w:rFonts w:eastAsia="Times New Roman"/>
                <w:b/>
                <w:color w:val="000000"/>
                <w:lang w:eastAsia="pl-PL"/>
              </w:rPr>
              <w:t xml:space="preserve"> stanu (PMŚ+EKS)</w:t>
            </w:r>
            <w:r w:rsidR="005B7DD4" w:rsidRPr="008368C5">
              <w:rPr>
                <w:rFonts w:eastAsia="Times New Roman"/>
                <w:b/>
                <w:color w:val="000000"/>
                <w:vertAlign w:val="superscript"/>
                <w:lang w:eastAsia="pl-PL"/>
              </w:rPr>
              <w:t>3</w:t>
            </w:r>
          </w:p>
        </w:tc>
        <w:tc>
          <w:tcPr>
            <w:tcW w:w="992" w:type="dxa"/>
            <w:shd w:val="clear" w:color="auto" w:fill="BFBFBF" w:themeFill="background1" w:themeFillShade="BF"/>
            <w:hideMark/>
          </w:tcPr>
          <w:p w14:paraId="4F019848" w14:textId="44D140F2" w:rsidR="005B7DD4" w:rsidRPr="008368C5" w:rsidRDefault="00352B13" w:rsidP="00352B13">
            <w:pPr>
              <w:pStyle w:val="Tabela-tekst"/>
              <w:jc w:val="center"/>
              <w:rPr>
                <w:rFonts w:eastAsia="Times New Roman"/>
                <w:b/>
                <w:color w:val="000000"/>
                <w:lang w:eastAsia="pl-PL"/>
              </w:rPr>
            </w:pPr>
            <w:r w:rsidRPr="008368C5">
              <w:rPr>
                <w:b/>
                <w:bCs w:val="0"/>
                <w:lang w:eastAsia="pl-PL"/>
              </w:rPr>
              <w:t>U</w:t>
            </w:r>
            <w:r w:rsidR="005B7DD4" w:rsidRPr="008368C5">
              <w:rPr>
                <w:b/>
                <w:bCs w:val="0"/>
                <w:lang w:eastAsia="pl-PL"/>
              </w:rPr>
              <w:t xml:space="preserve">dział </w:t>
            </w:r>
            <w:proofErr w:type="spellStart"/>
            <w:r w:rsidR="005B7DD4" w:rsidRPr="008368C5">
              <w:rPr>
                <w:b/>
                <w:bCs w:val="0"/>
                <w:lang w:eastAsia="pl-PL"/>
              </w:rPr>
              <w:t>jcwp</w:t>
            </w:r>
            <w:proofErr w:type="spellEnd"/>
            <w:r w:rsidR="005B7DD4" w:rsidRPr="008368C5">
              <w:rPr>
                <w:rFonts w:eastAsia="Times New Roman"/>
                <w:b/>
                <w:color w:val="000000"/>
                <w:lang w:eastAsia="pl-PL"/>
              </w:rPr>
              <w:t xml:space="preserve"> bez oceny stanu</w:t>
            </w:r>
            <w:r w:rsidR="005B7DD4" w:rsidRPr="008368C5">
              <w:rPr>
                <w:rFonts w:eastAsia="Times New Roman"/>
                <w:b/>
                <w:color w:val="000000"/>
                <w:vertAlign w:val="superscript"/>
                <w:lang w:eastAsia="pl-PL"/>
              </w:rPr>
              <w:t>3</w:t>
            </w:r>
            <w:r w:rsidRPr="008368C5">
              <w:rPr>
                <w:rFonts w:eastAsia="Times New Roman"/>
                <w:b/>
                <w:color w:val="000000"/>
                <w:lang w:eastAsia="pl-PL"/>
              </w:rPr>
              <w:t xml:space="preserve"> (%)</w:t>
            </w:r>
          </w:p>
        </w:tc>
      </w:tr>
      <w:tr w:rsidR="005B7DD4" w:rsidRPr="008368C5" w14:paraId="577FC66A" w14:textId="77777777" w:rsidTr="00A91364">
        <w:trPr>
          <w:trHeight w:val="454"/>
        </w:trPr>
        <w:tc>
          <w:tcPr>
            <w:tcW w:w="1555" w:type="dxa"/>
            <w:noWrap/>
            <w:hideMark/>
          </w:tcPr>
          <w:p w14:paraId="10852D8E" w14:textId="77777777" w:rsidR="005B7DD4" w:rsidRPr="008368C5" w:rsidRDefault="005B7DD4" w:rsidP="001F1F3D">
            <w:pPr>
              <w:pStyle w:val="Tabela-tekst"/>
              <w:rPr>
                <w:rFonts w:eastAsia="Times New Roman"/>
                <w:color w:val="000000"/>
                <w:lang w:eastAsia="pl-PL"/>
              </w:rPr>
            </w:pPr>
            <w:r w:rsidRPr="008368C5">
              <w:rPr>
                <w:lang w:eastAsia="pl-PL"/>
              </w:rPr>
              <w:t>Małej Wisły</w:t>
            </w:r>
          </w:p>
        </w:tc>
        <w:tc>
          <w:tcPr>
            <w:tcW w:w="769" w:type="dxa"/>
            <w:noWrap/>
            <w:hideMark/>
          </w:tcPr>
          <w:p w14:paraId="603165E5" w14:textId="77777777" w:rsidR="005B7DD4" w:rsidRPr="008368C5" w:rsidRDefault="005B7DD4" w:rsidP="00A91364">
            <w:pPr>
              <w:pStyle w:val="Tabela-tekst"/>
              <w:jc w:val="center"/>
              <w:rPr>
                <w:rFonts w:eastAsia="Times New Roman"/>
                <w:color w:val="000000"/>
                <w:lang w:eastAsia="pl-PL"/>
              </w:rPr>
            </w:pPr>
            <w:r w:rsidRPr="008368C5">
              <w:rPr>
                <w:rFonts w:cstheme="minorHAnsi"/>
              </w:rPr>
              <w:t>4</w:t>
            </w:r>
          </w:p>
        </w:tc>
        <w:tc>
          <w:tcPr>
            <w:tcW w:w="1276" w:type="dxa"/>
            <w:noWrap/>
          </w:tcPr>
          <w:p w14:paraId="621EDCB4" w14:textId="77777777" w:rsidR="005B7DD4" w:rsidRPr="008368C5" w:rsidRDefault="005B7DD4" w:rsidP="00A91364">
            <w:pPr>
              <w:pStyle w:val="Tabela-tekst"/>
              <w:jc w:val="center"/>
              <w:rPr>
                <w:rFonts w:eastAsia="Times New Roman"/>
                <w:color w:val="000000"/>
                <w:lang w:eastAsia="pl-PL"/>
              </w:rPr>
            </w:pPr>
            <w:r w:rsidRPr="008368C5">
              <w:rPr>
                <w:rFonts w:cstheme="minorHAnsi"/>
              </w:rPr>
              <w:t>4</w:t>
            </w:r>
          </w:p>
        </w:tc>
        <w:tc>
          <w:tcPr>
            <w:tcW w:w="1276" w:type="dxa"/>
            <w:noWrap/>
            <w:hideMark/>
          </w:tcPr>
          <w:p w14:paraId="5505CF6A" w14:textId="65CA359F" w:rsidR="005B7DD4" w:rsidRPr="008368C5" w:rsidRDefault="005B7DD4" w:rsidP="00A91364">
            <w:pPr>
              <w:pStyle w:val="Tabela-tekst"/>
              <w:jc w:val="center"/>
              <w:rPr>
                <w:rFonts w:eastAsia="Times New Roman"/>
                <w:color w:val="000000"/>
                <w:lang w:eastAsia="pl-PL"/>
              </w:rPr>
            </w:pPr>
            <w:r w:rsidRPr="008368C5">
              <w:rPr>
                <w:rFonts w:cstheme="minorHAnsi"/>
              </w:rPr>
              <w:t>100</w:t>
            </w:r>
          </w:p>
        </w:tc>
        <w:tc>
          <w:tcPr>
            <w:tcW w:w="1064" w:type="dxa"/>
          </w:tcPr>
          <w:p w14:paraId="5AF2F02B" w14:textId="77777777" w:rsidR="005B7DD4" w:rsidRPr="008368C5" w:rsidRDefault="005B7DD4" w:rsidP="00A91364">
            <w:pPr>
              <w:pStyle w:val="Tabela-tekst"/>
              <w:jc w:val="center"/>
              <w:rPr>
                <w:rFonts w:eastAsia="Times New Roman" w:cs="Calibri"/>
                <w:color w:val="000000"/>
                <w:lang w:eastAsia="pl-PL"/>
              </w:rPr>
            </w:pPr>
            <w:r w:rsidRPr="008368C5">
              <w:rPr>
                <w:rFonts w:cs="Calibri"/>
                <w:lang w:eastAsia="pl-PL"/>
              </w:rPr>
              <w:t>4</w:t>
            </w:r>
          </w:p>
        </w:tc>
        <w:tc>
          <w:tcPr>
            <w:tcW w:w="1065" w:type="dxa"/>
          </w:tcPr>
          <w:p w14:paraId="34F49995" w14:textId="210472FD" w:rsidR="005B7DD4" w:rsidRPr="008368C5" w:rsidRDefault="005B7DD4" w:rsidP="00A91364">
            <w:pPr>
              <w:pStyle w:val="Tabela-tekst"/>
              <w:jc w:val="center"/>
              <w:rPr>
                <w:rFonts w:eastAsia="Times New Roman" w:cs="Calibri"/>
                <w:color w:val="000000"/>
                <w:lang w:eastAsia="pl-PL"/>
              </w:rPr>
            </w:pPr>
            <w:r w:rsidRPr="008368C5">
              <w:rPr>
                <w:rFonts w:cs="Calibri"/>
                <w:lang w:eastAsia="pl-PL"/>
              </w:rPr>
              <w:t>0,0</w:t>
            </w:r>
          </w:p>
        </w:tc>
        <w:tc>
          <w:tcPr>
            <w:tcW w:w="1137" w:type="dxa"/>
            <w:noWrap/>
            <w:hideMark/>
          </w:tcPr>
          <w:p w14:paraId="26B4BB8D" w14:textId="77777777" w:rsidR="005B7DD4" w:rsidRPr="008368C5" w:rsidRDefault="005B7DD4" w:rsidP="00A91364">
            <w:pPr>
              <w:pStyle w:val="Tabela-tekst"/>
              <w:jc w:val="center"/>
              <w:rPr>
                <w:rFonts w:eastAsia="Times New Roman"/>
                <w:color w:val="000000"/>
                <w:lang w:eastAsia="pl-PL"/>
              </w:rPr>
            </w:pPr>
            <w:r w:rsidRPr="008368C5">
              <w:rPr>
                <w:rFonts w:cs="Calibri"/>
                <w:lang w:eastAsia="pl-PL"/>
              </w:rPr>
              <w:t>4</w:t>
            </w:r>
          </w:p>
        </w:tc>
        <w:tc>
          <w:tcPr>
            <w:tcW w:w="992" w:type="dxa"/>
            <w:hideMark/>
          </w:tcPr>
          <w:p w14:paraId="7E8BE291" w14:textId="68F40495" w:rsidR="005B7DD4" w:rsidRPr="008368C5" w:rsidRDefault="005B7DD4" w:rsidP="00A91364">
            <w:pPr>
              <w:pStyle w:val="Tabela-tekst"/>
              <w:jc w:val="center"/>
              <w:rPr>
                <w:rFonts w:eastAsia="Times New Roman"/>
                <w:color w:val="000000"/>
                <w:lang w:eastAsia="pl-PL"/>
              </w:rPr>
            </w:pPr>
            <w:r w:rsidRPr="008368C5">
              <w:rPr>
                <w:rFonts w:cs="Calibri"/>
                <w:lang w:eastAsia="pl-PL"/>
              </w:rPr>
              <w:t>0,0</w:t>
            </w:r>
          </w:p>
        </w:tc>
      </w:tr>
      <w:tr w:rsidR="005B7DD4" w:rsidRPr="008368C5" w14:paraId="25C4C54A" w14:textId="77777777" w:rsidTr="00A91364">
        <w:trPr>
          <w:trHeight w:val="454"/>
        </w:trPr>
        <w:tc>
          <w:tcPr>
            <w:tcW w:w="1555" w:type="dxa"/>
            <w:noWrap/>
            <w:hideMark/>
          </w:tcPr>
          <w:p w14:paraId="5BEBC685" w14:textId="77777777" w:rsidR="005B7DD4" w:rsidRPr="008368C5" w:rsidRDefault="005B7DD4" w:rsidP="001F1F3D">
            <w:pPr>
              <w:pStyle w:val="Tabela-tekst"/>
              <w:rPr>
                <w:rFonts w:eastAsia="Times New Roman"/>
                <w:color w:val="000000"/>
                <w:lang w:eastAsia="pl-PL"/>
              </w:rPr>
            </w:pPr>
            <w:r w:rsidRPr="008368C5">
              <w:rPr>
                <w:lang w:eastAsia="pl-PL"/>
              </w:rPr>
              <w:t>Górne</w:t>
            </w:r>
            <w:r w:rsidRPr="008368C5">
              <w:rPr>
                <w:rFonts w:eastAsia="Times New Roman"/>
                <w:color w:val="000000"/>
                <w:lang w:eastAsia="pl-PL"/>
              </w:rPr>
              <w:t>j-Zachodniej Wisły</w:t>
            </w:r>
          </w:p>
        </w:tc>
        <w:tc>
          <w:tcPr>
            <w:tcW w:w="769" w:type="dxa"/>
            <w:noWrap/>
            <w:hideMark/>
          </w:tcPr>
          <w:p w14:paraId="7F2BB960" w14:textId="77777777" w:rsidR="005B7DD4" w:rsidRPr="008368C5" w:rsidRDefault="005B7DD4" w:rsidP="00A91364">
            <w:pPr>
              <w:pStyle w:val="Tabela-tekst"/>
              <w:jc w:val="center"/>
              <w:rPr>
                <w:rFonts w:eastAsia="Times New Roman"/>
                <w:color w:val="000000"/>
                <w:lang w:eastAsia="pl-PL"/>
              </w:rPr>
            </w:pPr>
            <w:r w:rsidRPr="008368C5">
              <w:rPr>
                <w:rFonts w:cstheme="minorHAnsi"/>
              </w:rPr>
              <w:t>7</w:t>
            </w:r>
          </w:p>
        </w:tc>
        <w:tc>
          <w:tcPr>
            <w:tcW w:w="1276" w:type="dxa"/>
            <w:noWrap/>
          </w:tcPr>
          <w:p w14:paraId="4B7388A4" w14:textId="77777777" w:rsidR="005B7DD4" w:rsidRPr="008368C5" w:rsidRDefault="005B7DD4" w:rsidP="00A91364">
            <w:pPr>
              <w:pStyle w:val="Tabela-tekst"/>
              <w:jc w:val="center"/>
              <w:rPr>
                <w:rFonts w:eastAsia="Times New Roman"/>
                <w:color w:val="000000"/>
                <w:lang w:eastAsia="pl-PL"/>
              </w:rPr>
            </w:pPr>
            <w:r w:rsidRPr="008368C5">
              <w:rPr>
                <w:rFonts w:cstheme="minorHAnsi"/>
              </w:rPr>
              <w:t>7</w:t>
            </w:r>
          </w:p>
        </w:tc>
        <w:tc>
          <w:tcPr>
            <w:tcW w:w="1276" w:type="dxa"/>
            <w:noWrap/>
            <w:hideMark/>
          </w:tcPr>
          <w:p w14:paraId="2A4DE3A8" w14:textId="1977F20D" w:rsidR="005B7DD4" w:rsidRPr="008368C5" w:rsidRDefault="005B7DD4" w:rsidP="00A91364">
            <w:pPr>
              <w:pStyle w:val="Tabela-tekst"/>
              <w:jc w:val="center"/>
              <w:rPr>
                <w:rFonts w:eastAsia="Times New Roman"/>
                <w:color w:val="000000"/>
                <w:lang w:eastAsia="pl-PL"/>
              </w:rPr>
            </w:pPr>
            <w:r w:rsidRPr="008368C5">
              <w:rPr>
                <w:rFonts w:cstheme="minorHAnsi"/>
              </w:rPr>
              <w:t>100</w:t>
            </w:r>
          </w:p>
        </w:tc>
        <w:tc>
          <w:tcPr>
            <w:tcW w:w="1064" w:type="dxa"/>
          </w:tcPr>
          <w:p w14:paraId="092362FA" w14:textId="77777777" w:rsidR="005B7DD4" w:rsidRPr="008368C5" w:rsidRDefault="005B7DD4" w:rsidP="00A91364">
            <w:pPr>
              <w:pStyle w:val="Tabela-tekst"/>
              <w:jc w:val="center"/>
              <w:rPr>
                <w:rFonts w:eastAsia="Times New Roman" w:cs="Calibri"/>
                <w:color w:val="000000"/>
                <w:lang w:eastAsia="pl-PL"/>
              </w:rPr>
            </w:pPr>
            <w:r w:rsidRPr="008368C5">
              <w:rPr>
                <w:rFonts w:cs="Calibri"/>
                <w:lang w:eastAsia="pl-PL"/>
              </w:rPr>
              <w:t>6</w:t>
            </w:r>
          </w:p>
        </w:tc>
        <w:tc>
          <w:tcPr>
            <w:tcW w:w="1065" w:type="dxa"/>
          </w:tcPr>
          <w:p w14:paraId="2D98B41D" w14:textId="42BC0656" w:rsidR="005B7DD4" w:rsidRPr="008368C5" w:rsidRDefault="005B7DD4" w:rsidP="00A91364">
            <w:pPr>
              <w:pStyle w:val="Tabela-tekst"/>
              <w:jc w:val="center"/>
              <w:rPr>
                <w:rFonts w:eastAsia="Times New Roman" w:cs="Calibri"/>
                <w:color w:val="000000"/>
                <w:lang w:eastAsia="pl-PL"/>
              </w:rPr>
            </w:pPr>
            <w:r w:rsidRPr="008368C5">
              <w:rPr>
                <w:rFonts w:cs="Calibri"/>
              </w:rPr>
              <w:t>14,0</w:t>
            </w:r>
          </w:p>
        </w:tc>
        <w:tc>
          <w:tcPr>
            <w:tcW w:w="1137" w:type="dxa"/>
            <w:noWrap/>
            <w:hideMark/>
          </w:tcPr>
          <w:p w14:paraId="56428537" w14:textId="77777777" w:rsidR="005B7DD4" w:rsidRPr="008368C5" w:rsidRDefault="005B7DD4" w:rsidP="00A91364">
            <w:pPr>
              <w:pStyle w:val="Tabela-tekst"/>
              <w:jc w:val="center"/>
              <w:rPr>
                <w:rFonts w:eastAsia="Times New Roman"/>
                <w:color w:val="000000"/>
                <w:lang w:eastAsia="pl-PL"/>
              </w:rPr>
            </w:pPr>
            <w:r w:rsidRPr="008368C5">
              <w:rPr>
                <w:rFonts w:cs="Calibri"/>
                <w:lang w:eastAsia="pl-PL"/>
              </w:rPr>
              <w:t>6</w:t>
            </w:r>
          </w:p>
        </w:tc>
        <w:tc>
          <w:tcPr>
            <w:tcW w:w="992" w:type="dxa"/>
            <w:hideMark/>
          </w:tcPr>
          <w:p w14:paraId="50FD7029" w14:textId="7460C123" w:rsidR="005B7DD4" w:rsidRPr="008368C5" w:rsidRDefault="005B7DD4" w:rsidP="00A91364">
            <w:pPr>
              <w:pStyle w:val="Tabela-tekst"/>
              <w:jc w:val="center"/>
              <w:rPr>
                <w:rFonts w:eastAsia="Times New Roman"/>
                <w:color w:val="000000"/>
                <w:lang w:eastAsia="pl-PL"/>
              </w:rPr>
            </w:pPr>
            <w:r w:rsidRPr="008368C5">
              <w:rPr>
                <w:rFonts w:cs="Calibri"/>
                <w:lang w:eastAsia="pl-PL"/>
              </w:rPr>
              <w:t>14</w:t>
            </w:r>
            <w:r w:rsidRPr="008368C5">
              <w:rPr>
                <w:rFonts w:eastAsia="Times New Roman" w:cs="Calibri"/>
                <w:color w:val="000000"/>
                <w:lang w:eastAsia="pl-PL"/>
              </w:rPr>
              <w:t>,0</w:t>
            </w:r>
          </w:p>
        </w:tc>
      </w:tr>
      <w:tr w:rsidR="005B7DD4" w:rsidRPr="008368C5" w14:paraId="7B6D9170" w14:textId="77777777" w:rsidTr="00A91364">
        <w:trPr>
          <w:trHeight w:val="454"/>
        </w:trPr>
        <w:tc>
          <w:tcPr>
            <w:tcW w:w="1555" w:type="dxa"/>
            <w:noWrap/>
            <w:hideMark/>
          </w:tcPr>
          <w:p w14:paraId="08D16D0C" w14:textId="77777777" w:rsidR="005B7DD4" w:rsidRPr="008368C5" w:rsidRDefault="005B7DD4" w:rsidP="001F1F3D">
            <w:pPr>
              <w:pStyle w:val="Tabela-tekst"/>
              <w:rPr>
                <w:rFonts w:eastAsia="Times New Roman"/>
                <w:color w:val="000000"/>
                <w:lang w:eastAsia="pl-PL"/>
              </w:rPr>
            </w:pPr>
            <w:r w:rsidRPr="008368C5">
              <w:rPr>
                <w:lang w:eastAsia="pl-PL"/>
              </w:rPr>
              <w:t>Górne</w:t>
            </w:r>
            <w:r w:rsidRPr="008368C5">
              <w:rPr>
                <w:rFonts w:eastAsia="Times New Roman"/>
                <w:color w:val="000000"/>
                <w:lang w:eastAsia="pl-PL"/>
              </w:rPr>
              <w:t>j-Wschodniej Wisły</w:t>
            </w:r>
          </w:p>
        </w:tc>
        <w:tc>
          <w:tcPr>
            <w:tcW w:w="769" w:type="dxa"/>
            <w:noWrap/>
            <w:hideMark/>
          </w:tcPr>
          <w:p w14:paraId="65510B92" w14:textId="77777777" w:rsidR="005B7DD4" w:rsidRPr="008368C5" w:rsidRDefault="005B7DD4" w:rsidP="00A91364">
            <w:pPr>
              <w:pStyle w:val="Tabela-tekst"/>
              <w:jc w:val="center"/>
              <w:rPr>
                <w:rFonts w:eastAsia="Times New Roman"/>
                <w:color w:val="000000"/>
                <w:lang w:eastAsia="pl-PL"/>
              </w:rPr>
            </w:pPr>
            <w:r w:rsidRPr="008368C5">
              <w:rPr>
                <w:rFonts w:cstheme="minorHAnsi"/>
              </w:rPr>
              <w:t>4</w:t>
            </w:r>
          </w:p>
        </w:tc>
        <w:tc>
          <w:tcPr>
            <w:tcW w:w="1276" w:type="dxa"/>
            <w:noWrap/>
          </w:tcPr>
          <w:p w14:paraId="7135D24D" w14:textId="77777777" w:rsidR="005B7DD4" w:rsidRPr="008368C5" w:rsidRDefault="005B7DD4" w:rsidP="00A91364">
            <w:pPr>
              <w:pStyle w:val="Tabela-tekst"/>
              <w:jc w:val="center"/>
              <w:rPr>
                <w:rFonts w:eastAsia="Times New Roman"/>
                <w:color w:val="000000"/>
                <w:lang w:eastAsia="pl-PL"/>
              </w:rPr>
            </w:pPr>
            <w:r w:rsidRPr="008368C5">
              <w:rPr>
                <w:rFonts w:cstheme="minorHAnsi"/>
              </w:rPr>
              <w:t>4</w:t>
            </w:r>
          </w:p>
        </w:tc>
        <w:tc>
          <w:tcPr>
            <w:tcW w:w="1276" w:type="dxa"/>
            <w:noWrap/>
            <w:hideMark/>
          </w:tcPr>
          <w:p w14:paraId="38D1D440" w14:textId="298D95AB" w:rsidR="005B7DD4" w:rsidRPr="008368C5" w:rsidRDefault="005B7DD4" w:rsidP="00A91364">
            <w:pPr>
              <w:pStyle w:val="Tabela-tekst"/>
              <w:jc w:val="center"/>
              <w:rPr>
                <w:rFonts w:eastAsia="Times New Roman"/>
                <w:color w:val="000000"/>
                <w:lang w:eastAsia="pl-PL"/>
              </w:rPr>
            </w:pPr>
            <w:r w:rsidRPr="008368C5">
              <w:rPr>
                <w:rFonts w:cstheme="minorHAnsi"/>
              </w:rPr>
              <w:t>100</w:t>
            </w:r>
          </w:p>
        </w:tc>
        <w:tc>
          <w:tcPr>
            <w:tcW w:w="1064" w:type="dxa"/>
          </w:tcPr>
          <w:p w14:paraId="64C873E3" w14:textId="77777777" w:rsidR="005B7DD4" w:rsidRPr="008368C5" w:rsidRDefault="005B7DD4" w:rsidP="00A91364">
            <w:pPr>
              <w:pStyle w:val="Tabela-tekst"/>
              <w:jc w:val="center"/>
              <w:rPr>
                <w:rFonts w:eastAsia="Times New Roman" w:cs="Calibri"/>
                <w:color w:val="000000"/>
                <w:lang w:eastAsia="pl-PL"/>
              </w:rPr>
            </w:pPr>
            <w:r w:rsidRPr="008368C5">
              <w:rPr>
                <w:rFonts w:cs="Calibri"/>
                <w:lang w:eastAsia="pl-PL"/>
              </w:rPr>
              <w:t>4</w:t>
            </w:r>
          </w:p>
        </w:tc>
        <w:tc>
          <w:tcPr>
            <w:tcW w:w="1065" w:type="dxa"/>
          </w:tcPr>
          <w:p w14:paraId="7912C718" w14:textId="424BF473" w:rsidR="005B7DD4" w:rsidRPr="008368C5" w:rsidRDefault="005B7DD4" w:rsidP="00A91364">
            <w:pPr>
              <w:pStyle w:val="Tabela-tekst"/>
              <w:jc w:val="center"/>
              <w:rPr>
                <w:rFonts w:eastAsia="Times New Roman" w:cs="Calibri"/>
                <w:color w:val="000000"/>
                <w:lang w:eastAsia="pl-PL"/>
              </w:rPr>
            </w:pPr>
            <w:r w:rsidRPr="008368C5">
              <w:rPr>
                <w:rFonts w:cs="Calibri"/>
                <w:lang w:eastAsia="pl-PL"/>
              </w:rPr>
              <w:t>0,0</w:t>
            </w:r>
          </w:p>
        </w:tc>
        <w:tc>
          <w:tcPr>
            <w:tcW w:w="1137" w:type="dxa"/>
            <w:noWrap/>
            <w:hideMark/>
          </w:tcPr>
          <w:p w14:paraId="606CD8AE" w14:textId="77777777" w:rsidR="005B7DD4" w:rsidRPr="008368C5" w:rsidRDefault="005B7DD4" w:rsidP="00A91364">
            <w:pPr>
              <w:pStyle w:val="Tabela-tekst"/>
              <w:jc w:val="center"/>
              <w:rPr>
                <w:rFonts w:eastAsia="Times New Roman"/>
                <w:color w:val="000000"/>
                <w:lang w:eastAsia="pl-PL"/>
              </w:rPr>
            </w:pPr>
            <w:r w:rsidRPr="008368C5">
              <w:rPr>
                <w:rFonts w:cs="Calibri"/>
                <w:lang w:eastAsia="pl-PL"/>
              </w:rPr>
              <w:t>4</w:t>
            </w:r>
          </w:p>
        </w:tc>
        <w:tc>
          <w:tcPr>
            <w:tcW w:w="992" w:type="dxa"/>
            <w:hideMark/>
          </w:tcPr>
          <w:p w14:paraId="4AC179E1" w14:textId="3EDE42F7" w:rsidR="005B7DD4" w:rsidRPr="008368C5" w:rsidRDefault="005B7DD4" w:rsidP="00A91364">
            <w:pPr>
              <w:pStyle w:val="Tabela-tekst"/>
              <w:jc w:val="center"/>
              <w:rPr>
                <w:rFonts w:eastAsia="Times New Roman"/>
                <w:color w:val="000000"/>
                <w:lang w:eastAsia="pl-PL"/>
              </w:rPr>
            </w:pPr>
            <w:r w:rsidRPr="008368C5">
              <w:rPr>
                <w:rFonts w:cs="Calibri"/>
                <w:lang w:eastAsia="pl-PL"/>
              </w:rPr>
              <w:t>0,0</w:t>
            </w:r>
          </w:p>
        </w:tc>
      </w:tr>
      <w:tr w:rsidR="005B7DD4" w:rsidRPr="008368C5" w14:paraId="406B68CD" w14:textId="77777777" w:rsidTr="00A91364">
        <w:trPr>
          <w:trHeight w:val="454"/>
        </w:trPr>
        <w:tc>
          <w:tcPr>
            <w:tcW w:w="1555" w:type="dxa"/>
            <w:noWrap/>
            <w:hideMark/>
          </w:tcPr>
          <w:p w14:paraId="35717AB0" w14:textId="77777777" w:rsidR="005B7DD4" w:rsidRPr="008368C5" w:rsidRDefault="005B7DD4" w:rsidP="001F1F3D">
            <w:pPr>
              <w:pStyle w:val="Tabela-tekst"/>
              <w:rPr>
                <w:rFonts w:eastAsia="Times New Roman"/>
                <w:color w:val="000000"/>
                <w:lang w:eastAsia="pl-PL"/>
              </w:rPr>
            </w:pPr>
            <w:r w:rsidRPr="008368C5">
              <w:rPr>
                <w:lang w:eastAsia="pl-PL"/>
              </w:rPr>
              <w:t>Narwi</w:t>
            </w:r>
          </w:p>
        </w:tc>
        <w:tc>
          <w:tcPr>
            <w:tcW w:w="769" w:type="dxa"/>
            <w:noWrap/>
            <w:hideMark/>
          </w:tcPr>
          <w:p w14:paraId="5D7C754C" w14:textId="77777777" w:rsidR="005B7DD4" w:rsidRPr="008368C5" w:rsidRDefault="005B7DD4" w:rsidP="00A91364">
            <w:pPr>
              <w:pStyle w:val="Tabela-tekst"/>
              <w:jc w:val="center"/>
              <w:rPr>
                <w:rFonts w:eastAsia="Times New Roman"/>
                <w:color w:val="000000"/>
                <w:lang w:eastAsia="pl-PL"/>
              </w:rPr>
            </w:pPr>
            <w:r w:rsidRPr="008368C5">
              <w:rPr>
                <w:rFonts w:cstheme="minorHAnsi"/>
              </w:rPr>
              <w:t>1</w:t>
            </w:r>
          </w:p>
        </w:tc>
        <w:tc>
          <w:tcPr>
            <w:tcW w:w="1276" w:type="dxa"/>
            <w:noWrap/>
          </w:tcPr>
          <w:p w14:paraId="0AACC9C4" w14:textId="77777777" w:rsidR="005B7DD4" w:rsidRPr="008368C5" w:rsidRDefault="005B7DD4" w:rsidP="00A91364">
            <w:pPr>
              <w:pStyle w:val="Tabela-tekst"/>
              <w:jc w:val="center"/>
              <w:rPr>
                <w:rFonts w:eastAsia="Times New Roman"/>
                <w:color w:val="000000"/>
                <w:lang w:eastAsia="pl-PL"/>
              </w:rPr>
            </w:pPr>
            <w:r w:rsidRPr="008368C5">
              <w:rPr>
                <w:rFonts w:cstheme="minorHAnsi"/>
              </w:rPr>
              <w:t>1</w:t>
            </w:r>
          </w:p>
        </w:tc>
        <w:tc>
          <w:tcPr>
            <w:tcW w:w="1276" w:type="dxa"/>
            <w:noWrap/>
            <w:hideMark/>
          </w:tcPr>
          <w:p w14:paraId="21C51FEC" w14:textId="37B39CC2" w:rsidR="005B7DD4" w:rsidRPr="008368C5" w:rsidRDefault="005B7DD4" w:rsidP="00A91364">
            <w:pPr>
              <w:pStyle w:val="Tabela-tekst"/>
              <w:jc w:val="center"/>
              <w:rPr>
                <w:rFonts w:eastAsia="Times New Roman"/>
                <w:color w:val="000000"/>
                <w:lang w:eastAsia="pl-PL"/>
              </w:rPr>
            </w:pPr>
            <w:r w:rsidRPr="008368C5">
              <w:rPr>
                <w:rFonts w:cstheme="minorHAnsi"/>
              </w:rPr>
              <w:t>100</w:t>
            </w:r>
          </w:p>
        </w:tc>
        <w:tc>
          <w:tcPr>
            <w:tcW w:w="1064" w:type="dxa"/>
          </w:tcPr>
          <w:p w14:paraId="226671A9" w14:textId="77777777" w:rsidR="005B7DD4" w:rsidRPr="008368C5" w:rsidRDefault="005B7DD4" w:rsidP="00A91364">
            <w:pPr>
              <w:pStyle w:val="Tabela-tekst"/>
              <w:jc w:val="center"/>
              <w:rPr>
                <w:rFonts w:eastAsia="Times New Roman" w:cs="Calibri"/>
                <w:color w:val="000000"/>
                <w:lang w:eastAsia="pl-PL"/>
              </w:rPr>
            </w:pPr>
            <w:r w:rsidRPr="008368C5">
              <w:rPr>
                <w:rFonts w:cs="Calibri"/>
                <w:lang w:eastAsia="pl-PL"/>
              </w:rPr>
              <w:t>1</w:t>
            </w:r>
          </w:p>
        </w:tc>
        <w:tc>
          <w:tcPr>
            <w:tcW w:w="1065" w:type="dxa"/>
          </w:tcPr>
          <w:p w14:paraId="4F231A77" w14:textId="76EDA622" w:rsidR="005B7DD4" w:rsidRPr="008368C5" w:rsidRDefault="005B7DD4" w:rsidP="00A91364">
            <w:pPr>
              <w:pStyle w:val="Tabela-tekst"/>
              <w:jc w:val="center"/>
              <w:rPr>
                <w:rFonts w:eastAsia="Times New Roman" w:cs="Calibri"/>
                <w:color w:val="000000"/>
                <w:lang w:eastAsia="pl-PL"/>
              </w:rPr>
            </w:pPr>
            <w:r w:rsidRPr="008368C5">
              <w:rPr>
                <w:rFonts w:cs="Calibri"/>
                <w:lang w:eastAsia="pl-PL"/>
              </w:rPr>
              <w:t>0,0</w:t>
            </w:r>
          </w:p>
        </w:tc>
        <w:tc>
          <w:tcPr>
            <w:tcW w:w="1137" w:type="dxa"/>
            <w:noWrap/>
            <w:hideMark/>
          </w:tcPr>
          <w:p w14:paraId="10BB184E" w14:textId="77777777" w:rsidR="005B7DD4" w:rsidRPr="008368C5" w:rsidRDefault="005B7DD4" w:rsidP="00A91364">
            <w:pPr>
              <w:pStyle w:val="Tabela-tekst"/>
              <w:jc w:val="center"/>
              <w:rPr>
                <w:rFonts w:eastAsia="Times New Roman"/>
                <w:color w:val="000000"/>
                <w:lang w:eastAsia="pl-PL"/>
              </w:rPr>
            </w:pPr>
            <w:r w:rsidRPr="008368C5">
              <w:rPr>
                <w:rFonts w:cs="Calibri"/>
                <w:lang w:eastAsia="pl-PL"/>
              </w:rPr>
              <w:t>1</w:t>
            </w:r>
          </w:p>
        </w:tc>
        <w:tc>
          <w:tcPr>
            <w:tcW w:w="992" w:type="dxa"/>
            <w:hideMark/>
          </w:tcPr>
          <w:p w14:paraId="74A03057" w14:textId="6FBBE341" w:rsidR="005B7DD4" w:rsidRPr="008368C5" w:rsidRDefault="005B7DD4" w:rsidP="00A91364">
            <w:pPr>
              <w:pStyle w:val="Tabela-tekst"/>
              <w:jc w:val="center"/>
              <w:rPr>
                <w:rFonts w:eastAsia="Times New Roman"/>
                <w:color w:val="000000"/>
                <w:lang w:eastAsia="pl-PL"/>
              </w:rPr>
            </w:pPr>
            <w:r w:rsidRPr="008368C5">
              <w:rPr>
                <w:rFonts w:cs="Calibri"/>
                <w:lang w:eastAsia="pl-PL"/>
              </w:rPr>
              <w:t>0,0</w:t>
            </w:r>
          </w:p>
        </w:tc>
      </w:tr>
      <w:tr w:rsidR="005B7DD4" w:rsidRPr="008368C5" w14:paraId="4B53E724" w14:textId="77777777" w:rsidTr="00A91364">
        <w:trPr>
          <w:trHeight w:val="454"/>
        </w:trPr>
        <w:tc>
          <w:tcPr>
            <w:tcW w:w="1555" w:type="dxa"/>
            <w:noWrap/>
            <w:hideMark/>
          </w:tcPr>
          <w:p w14:paraId="73A0493A" w14:textId="77777777" w:rsidR="005B7DD4" w:rsidRPr="008368C5" w:rsidRDefault="005B7DD4" w:rsidP="001F1F3D">
            <w:pPr>
              <w:pStyle w:val="Tabela-tekst"/>
              <w:rPr>
                <w:rFonts w:eastAsia="Times New Roman"/>
                <w:color w:val="000000"/>
                <w:lang w:eastAsia="pl-PL"/>
              </w:rPr>
            </w:pPr>
            <w:r w:rsidRPr="008368C5">
              <w:rPr>
                <w:lang w:eastAsia="pl-PL"/>
              </w:rPr>
              <w:t>Bugu</w:t>
            </w:r>
          </w:p>
        </w:tc>
        <w:tc>
          <w:tcPr>
            <w:tcW w:w="769" w:type="dxa"/>
            <w:noWrap/>
            <w:hideMark/>
          </w:tcPr>
          <w:p w14:paraId="67261E38" w14:textId="77777777" w:rsidR="005B7DD4" w:rsidRPr="008368C5" w:rsidRDefault="005B7DD4" w:rsidP="00A91364">
            <w:pPr>
              <w:pStyle w:val="Tabela-tekst"/>
              <w:jc w:val="center"/>
              <w:rPr>
                <w:rFonts w:eastAsia="Times New Roman"/>
                <w:color w:val="000000"/>
                <w:lang w:eastAsia="pl-PL"/>
              </w:rPr>
            </w:pPr>
            <w:r w:rsidRPr="008368C5">
              <w:rPr>
                <w:rFonts w:cstheme="minorHAnsi"/>
              </w:rPr>
              <w:t>1</w:t>
            </w:r>
          </w:p>
        </w:tc>
        <w:tc>
          <w:tcPr>
            <w:tcW w:w="1276" w:type="dxa"/>
            <w:noWrap/>
          </w:tcPr>
          <w:p w14:paraId="3C6236C4" w14:textId="77777777" w:rsidR="005B7DD4" w:rsidRPr="008368C5" w:rsidRDefault="005B7DD4" w:rsidP="00A91364">
            <w:pPr>
              <w:pStyle w:val="Tabela-tekst"/>
              <w:jc w:val="center"/>
              <w:rPr>
                <w:rFonts w:eastAsia="Times New Roman"/>
                <w:color w:val="000000"/>
                <w:lang w:eastAsia="pl-PL"/>
              </w:rPr>
            </w:pPr>
            <w:r w:rsidRPr="008368C5">
              <w:rPr>
                <w:rFonts w:cstheme="minorHAnsi"/>
              </w:rPr>
              <w:t>1</w:t>
            </w:r>
          </w:p>
        </w:tc>
        <w:tc>
          <w:tcPr>
            <w:tcW w:w="1276" w:type="dxa"/>
            <w:noWrap/>
            <w:hideMark/>
          </w:tcPr>
          <w:p w14:paraId="1EDBD0AD" w14:textId="00919DF0" w:rsidR="005B7DD4" w:rsidRPr="008368C5" w:rsidRDefault="005B7DD4" w:rsidP="00A91364">
            <w:pPr>
              <w:pStyle w:val="Tabela-tekst"/>
              <w:jc w:val="center"/>
              <w:rPr>
                <w:rFonts w:eastAsia="Times New Roman"/>
                <w:color w:val="000000"/>
                <w:lang w:eastAsia="pl-PL"/>
              </w:rPr>
            </w:pPr>
            <w:r w:rsidRPr="008368C5">
              <w:rPr>
                <w:rFonts w:cstheme="minorHAnsi"/>
              </w:rPr>
              <w:t>100</w:t>
            </w:r>
          </w:p>
        </w:tc>
        <w:tc>
          <w:tcPr>
            <w:tcW w:w="1064" w:type="dxa"/>
          </w:tcPr>
          <w:p w14:paraId="71E13DA8" w14:textId="77777777" w:rsidR="005B7DD4" w:rsidRPr="008368C5" w:rsidRDefault="005B7DD4" w:rsidP="00A91364">
            <w:pPr>
              <w:pStyle w:val="Tabela-tekst"/>
              <w:jc w:val="center"/>
              <w:rPr>
                <w:rFonts w:eastAsia="Times New Roman" w:cs="Calibri"/>
                <w:color w:val="000000"/>
                <w:lang w:eastAsia="pl-PL"/>
              </w:rPr>
            </w:pPr>
            <w:r w:rsidRPr="008368C5">
              <w:rPr>
                <w:rFonts w:cs="Calibri"/>
                <w:lang w:eastAsia="pl-PL"/>
              </w:rPr>
              <w:t>1</w:t>
            </w:r>
          </w:p>
        </w:tc>
        <w:tc>
          <w:tcPr>
            <w:tcW w:w="1065" w:type="dxa"/>
          </w:tcPr>
          <w:p w14:paraId="69075ACD" w14:textId="160B55B3" w:rsidR="005B7DD4" w:rsidRPr="008368C5" w:rsidRDefault="005B7DD4" w:rsidP="00A91364">
            <w:pPr>
              <w:pStyle w:val="Tabela-tekst"/>
              <w:jc w:val="center"/>
              <w:rPr>
                <w:rFonts w:eastAsia="Times New Roman" w:cs="Calibri"/>
                <w:color w:val="000000"/>
                <w:lang w:eastAsia="pl-PL"/>
              </w:rPr>
            </w:pPr>
            <w:r w:rsidRPr="008368C5">
              <w:rPr>
                <w:rFonts w:cs="Calibri"/>
                <w:lang w:eastAsia="pl-PL"/>
              </w:rPr>
              <w:t>0,0</w:t>
            </w:r>
          </w:p>
        </w:tc>
        <w:tc>
          <w:tcPr>
            <w:tcW w:w="1137" w:type="dxa"/>
            <w:noWrap/>
            <w:hideMark/>
          </w:tcPr>
          <w:p w14:paraId="5A336594" w14:textId="77777777" w:rsidR="005B7DD4" w:rsidRPr="008368C5" w:rsidRDefault="005B7DD4" w:rsidP="00A91364">
            <w:pPr>
              <w:pStyle w:val="Tabela-tekst"/>
              <w:jc w:val="center"/>
              <w:rPr>
                <w:rFonts w:eastAsia="Times New Roman"/>
                <w:color w:val="000000"/>
                <w:lang w:eastAsia="pl-PL"/>
              </w:rPr>
            </w:pPr>
            <w:r w:rsidRPr="008368C5">
              <w:rPr>
                <w:rFonts w:cs="Calibri"/>
                <w:lang w:eastAsia="pl-PL"/>
              </w:rPr>
              <w:t>1</w:t>
            </w:r>
          </w:p>
        </w:tc>
        <w:tc>
          <w:tcPr>
            <w:tcW w:w="992" w:type="dxa"/>
            <w:hideMark/>
          </w:tcPr>
          <w:p w14:paraId="00CCC951" w14:textId="160A398A" w:rsidR="005B7DD4" w:rsidRPr="008368C5" w:rsidRDefault="005B7DD4" w:rsidP="00A91364">
            <w:pPr>
              <w:pStyle w:val="Tabela-tekst"/>
              <w:jc w:val="center"/>
              <w:rPr>
                <w:rFonts w:eastAsia="Times New Roman"/>
                <w:color w:val="000000"/>
                <w:lang w:eastAsia="pl-PL"/>
              </w:rPr>
            </w:pPr>
            <w:r w:rsidRPr="008368C5">
              <w:rPr>
                <w:rFonts w:cs="Calibri"/>
                <w:lang w:eastAsia="pl-PL"/>
              </w:rPr>
              <w:t>0,0</w:t>
            </w:r>
          </w:p>
        </w:tc>
      </w:tr>
      <w:tr w:rsidR="005B7DD4" w:rsidRPr="008368C5" w14:paraId="6EF70503" w14:textId="77777777" w:rsidTr="00A91364">
        <w:trPr>
          <w:trHeight w:val="454"/>
        </w:trPr>
        <w:tc>
          <w:tcPr>
            <w:tcW w:w="1555" w:type="dxa"/>
            <w:noWrap/>
            <w:hideMark/>
          </w:tcPr>
          <w:p w14:paraId="6CD72B31" w14:textId="77777777" w:rsidR="005B7DD4" w:rsidRPr="008368C5" w:rsidRDefault="005B7DD4" w:rsidP="001F1F3D">
            <w:pPr>
              <w:pStyle w:val="Tabela-tekst"/>
              <w:rPr>
                <w:rFonts w:eastAsia="Times New Roman"/>
                <w:color w:val="000000"/>
                <w:lang w:eastAsia="pl-PL"/>
              </w:rPr>
            </w:pPr>
            <w:r w:rsidRPr="008368C5">
              <w:rPr>
                <w:lang w:eastAsia="pl-PL"/>
              </w:rPr>
              <w:t>Środk</w:t>
            </w:r>
            <w:r w:rsidRPr="008368C5">
              <w:rPr>
                <w:rFonts w:eastAsia="Times New Roman"/>
                <w:color w:val="000000"/>
                <w:lang w:eastAsia="pl-PL"/>
              </w:rPr>
              <w:t>owej Wisły</w:t>
            </w:r>
          </w:p>
        </w:tc>
        <w:tc>
          <w:tcPr>
            <w:tcW w:w="769" w:type="dxa"/>
            <w:noWrap/>
            <w:hideMark/>
          </w:tcPr>
          <w:p w14:paraId="15A0D750" w14:textId="77777777" w:rsidR="005B7DD4" w:rsidRPr="008368C5" w:rsidRDefault="005B7DD4" w:rsidP="00A91364">
            <w:pPr>
              <w:pStyle w:val="Tabela-tekst"/>
              <w:jc w:val="center"/>
              <w:rPr>
                <w:rFonts w:eastAsia="Times New Roman"/>
                <w:color w:val="000000"/>
                <w:lang w:eastAsia="pl-PL"/>
              </w:rPr>
            </w:pPr>
            <w:r w:rsidRPr="008368C5">
              <w:rPr>
                <w:rFonts w:cstheme="minorHAnsi"/>
              </w:rPr>
              <w:t>5</w:t>
            </w:r>
          </w:p>
        </w:tc>
        <w:tc>
          <w:tcPr>
            <w:tcW w:w="1276" w:type="dxa"/>
            <w:noWrap/>
          </w:tcPr>
          <w:p w14:paraId="5670C9BD" w14:textId="77777777" w:rsidR="005B7DD4" w:rsidRPr="008368C5" w:rsidRDefault="005B7DD4" w:rsidP="00A91364">
            <w:pPr>
              <w:pStyle w:val="Tabela-tekst"/>
              <w:jc w:val="center"/>
              <w:rPr>
                <w:rFonts w:eastAsia="Times New Roman"/>
                <w:color w:val="000000"/>
                <w:lang w:eastAsia="pl-PL"/>
              </w:rPr>
            </w:pPr>
            <w:r w:rsidRPr="008368C5">
              <w:rPr>
                <w:rFonts w:cstheme="minorHAnsi"/>
              </w:rPr>
              <w:t>5</w:t>
            </w:r>
          </w:p>
        </w:tc>
        <w:tc>
          <w:tcPr>
            <w:tcW w:w="1276" w:type="dxa"/>
            <w:noWrap/>
            <w:hideMark/>
          </w:tcPr>
          <w:p w14:paraId="3FF841E9" w14:textId="6D64C365" w:rsidR="005B7DD4" w:rsidRPr="008368C5" w:rsidRDefault="005B7DD4" w:rsidP="00A91364">
            <w:pPr>
              <w:pStyle w:val="Tabela-tekst"/>
              <w:jc w:val="center"/>
              <w:rPr>
                <w:rFonts w:eastAsia="Times New Roman"/>
                <w:color w:val="000000"/>
                <w:lang w:eastAsia="pl-PL"/>
              </w:rPr>
            </w:pPr>
            <w:r w:rsidRPr="008368C5">
              <w:rPr>
                <w:rFonts w:cstheme="minorHAnsi"/>
              </w:rPr>
              <w:t>100</w:t>
            </w:r>
          </w:p>
        </w:tc>
        <w:tc>
          <w:tcPr>
            <w:tcW w:w="1064" w:type="dxa"/>
          </w:tcPr>
          <w:p w14:paraId="320550DA" w14:textId="77777777" w:rsidR="005B7DD4" w:rsidRPr="008368C5" w:rsidRDefault="005B7DD4" w:rsidP="00A91364">
            <w:pPr>
              <w:pStyle w:val="Tabela-tekst"/>
              <w:jc w:val="center"/>
              <w:rPr>
                <w:rFonts w:eastAsia="Times New Roman" w:cs="Calibri"/>
                <w:color w:val="000000"/>
                <w:lang w:eastAsia="pl-PL"/>
              </w:rPr>
            </w:pPr>
            <w:r w:rsidRPr="008368C5">
              <w:rPr>
                <w:rFonts w:cs="Calibri"/>
                <w:lang w:eastAsia="pl-PL"/>
              </w:rPr>
              <w:t>5</w:t>
            </w:r>
          </w:p>
        </w:tc>
        <w:tc>
          <w:tcPr>
            <w:tcW w:w="1065" w:type="dxa"/>
          </w:tcPr>
          <w:p w14:paraId="10FB806F" w14:textId="4BE36481" w:rsidR="005B7DD4" w:rsidRPr="008368C5" w:rsidRDefault="005B7DD4" w:rsidP="00A91364">
            <w:pPr>
              <w:pStyle w:val="Tabela-tekst"/>
              <w:jc w:val="center"/>
              <w:rPr>
                <w:rFonts w:eastAsia="Times New Roman" w:cs="Calibri"/>
                <w:color w:val="000000"/>
                <w:lang w:eastAsia="pl-PL"/>
              </w:rPr>
            </w:pPr>
            <w:r w:rsidRPr="008368C5">
              <w:rPr>
                <w:rFonts w:cs="Calibri"/>
                <w:lang w:eastAsia="pl-PL"/>
              </w:rPr>
              <w:t>0,0</w:t>
            </w:r>
          </w:p>
        </w:tc>
        <w:tc>
          <w:tcPr>
            <w:tcW w:w="1137" w:type="dxa"/>
            <w:noWrap/>
            <w:hideMark/>
          </w:tcPr>
          <w:p w14:paraId="1B7ACF82" w14:textId="77777777" w:rsidR="005B7DD4" w:rsidRPr="008368C5" w:rsidRDefault="005B7DD4" w:rsidP="00A91364">
            <w:pPr>
              <w:pStyle w:val="Tabela-tekst"/>
              <w:jc w:val="center"/>
              <w:rPr>
                <w:rFonts w:eastAsia="Times New Roman"/>
                <w:color w:val="000000"/>
                <w:lang w:eastAsia="pl-PL"/>
              </w:rPr>
            </w:pPr>
            <w:r w:rsidRPr="008368C5">
              <w:rPr>
                <w:rFonts w:cs="Calibri"/>
                <w:lang w:eastAsia="pl-PL"/>
              </w:rPr>
              <w:t>5</w:t>
            </w:r>
          </w:p>
        </w:tc>
        <w:tc>
          <w:tcPr>
            <w:tcW w:w="992" w:type="dxa"/>
            <w:hideMark/>
          </w:tcPr>
          <w:p w14:paraId="51777602" w14:textId="214E1F9A" w:rsidR="005B7DD4" w:rsidRPr="008368C5" w:rsidRDefault="005B7DD4" w:rsidP="00A91364">
            <w:pPr>
              <w:pStyle w:val="Tabela-tekst"/>
              <w:jc w:val="center"/>
              <w:rPr>
                <w:rFonts w:eastAsia="Times New Roman"/>
                <w:color w:val="000000"/>
                <w:lang w:eastAsia="pl-PL"/>
              </w:rPr>
            </w:pPr>
            <w:r w:rsidRPr="008368C5">
              <w:rPr>
                <w:rFonts w:cs="Calibri"/>
                <w:lang w:eastAsia="pl-PL"/>
              </w:rPr>
              <w:t>0,0</w:t>
            </w:r>
          </w:p>
        </w:tc>
      </w:tr>
      <w:tr w:rsidR="005B7DD4" w:rsidRPr="008368C5" w14:paraId="46937267" w14:textId="77777777" w:rsidTr="00A91364">
        <w:trPr>
          <w:trHeight w:val="454"/>
        </w:trPr>
        <w:tc>
          <w:tcPr>
            <w:tcW w:w="1555" w:type="dxa"/>
            <w:noWrap/>
            <w:hideMark/>
          </w:tcPr>
          <w:p w14:paraId="15883F93" w14:textId="77777777" w:rsidR="005B7DD4" w:rsidRPr="008368C5" w:rsidRDefault="005B7DD4" w:rsidP="001F1F3D">
            <w:pPr>
              <w:pStyle w:val="Tabela-tekst"/>
              <w:rPr>
                <w:rFonts w:eastAsia="Times New Roman"/>
                <w:color w:val="000000"/>
                <w:lang w:eastAsia="pl-PL"/>
              </w:rPr>
            </w:pPr>
            <w:r w:rsidRPr="008368C5">
              <w:rPr>
                <w:lang w:eastAsia="pl-PL"/>
              </w:rPr>
              <w:t>Dolnej Wisły</w:t>
            </w:r>
          </w:p>
        </w:tc>
        <w:tc>
          <w:tcPr>
            <w:tcW w:w="769" w:type="dxa"/>
            <w:noWrap/>
            <w:hideMark/>
          </w:tcPr>
          <w:p w14:paraId="26FBAB11" w14:textId="77777777" w:rsidR="005B7DD4" w:rsidRPr="008368C5" w:rsidRDefault="005B7DD4" w:rsidP="00A91364">
            <w:pPr>
              <w:pStyle w:val="Tabela-tekst"/>
              <w:jc w:val="center"/>
              <w:rPr>
                <w:rFonts w:eastAsia="Times New Roman"/>
                <w:color w:val="000000"/>
                <w:lang w:eastAsia="pl-PL"/>
              </w:rPr>
            </w:pPr>
            <w:r w:rsidRPr="008368C5">
              <w:rPr>
                <w:rFonts w:cstheme="minorHAnsi"/>
              </w:rPr>
              <w:t>4</w:t>
            </w:r>
          </w:p>
        </w:tc>
        <w:tc>
          <w:tcPr>
            <w:tcW w:w="1276" w:type="dxa"/>
            <w:noWrap/>
          </w:tcPr>
          <w:p w14:paraId="1FDE7BA7" w14:textId="77777777" w:rsidR="005B7DD4" w:rsidRPr="008368C5" w:rsidRDefault="005B7DD4" w:rsidP="00A91364">
            <w:pPr>
              <w:pStyle w:val="Tabela-tekst"/>
              <w:jc w:val="center"/>
              <w:rPr>
                <w:rFonts w:eastAsia="Times New Roman"/>
                <w:color w:val="000000"/>
                <w:lang w:eastAsia="pl-PL"/>
              </w:rPr>
            </w:pPr>
            <w:r w:rsidRPr="008368C5">
              <w:rPr>
                <w:rFonts w:cstheme="minorHAnsi"/>
              </w:rPr>
              <w:t>4</w:t>
            </w:r>
          </w:p>
        </w:tc>
        <w:tc>
          <w:tcPr>
            <w:tcW w:w="1276" w:type="dxa"/>
            <w:noWrap/>
            <w:hideMark/>
          </w:tcPr>
          <w:p w14:paraId="353A6C4B" w14:textId="4DA8F746" w:rsidR="005B7DD4" w:rsidRPr="008368C5" w:rsidRDefault="005B7DD4" w:rsidP="00A91364">
            <w:pPr>
              <w:pStyle w:val="Tabela-tekst"/>
              <w:jc w:val="center"/>
              <w:rPr>
                <w:rFonts w:eastAsia="Times New Roman"/>
                <w:color w:val="000000"/>
                <w:lang w:eastAsia="pl-PL"/>
              </w:rPr>
            </w:pPr>
            <w:r w:rsidRPr="008368C5">
              <w:rPr>
                <w:rFonts w:cstheme="minorHAnsi"/>
              </w:rPr>
              <w:t>100</w:t>
            </w:r>
          </w:p>
        </w:tc>
        <w:tc>
          <w:tcPr>
            <w:tcW w:w="1064" w:type="dxa"/>
          </w:tcPr>
          <w:p w14:paraId="1D593CAF" w14:textId="77777777" w:rsidR="005B7DD4" w:rsidRPr="008368C5" w:rsidRDefault="005B7DD4" w:rsidP="00A91364">
            <w:pPr>
              <w:pStyle w:val="Tabela-tekst"/>
              <w:jc w:val="center"/>
              <w:rPr>
                <w:rFonts w:eastAsia="Times New Roman" w:cs="Calibri"/>
                <w:color w:val="000000"/>
                <w:lang w:eastAsia="pl-PL"/>
              </w:rPr>
            </w:pPr>
            <w:r w:rsidRPr="008368C5">
              <w:rPr>
                <w:rFonts w:cs="Calibri"/>
                <w:lang w:eastAsia="pl-PL"/>
              </w:rPr>
              <w:t>4</w:t>
            </w:r>
          </w:p>
        </w:tc>
        <w:tc>
          <w:tcPr>
            <w:tcW w:w="1065" w:type="dxa"/>
          </w:tcPr>
          <w:p w14:paraId="0379CB56" w14:textId="6D9396B5" w:rsidR="005B7DD4" w:rsidRPr="008368C5" w:rsidRDefault="005B7DD4" w:rsidP="00A91364">
            <w:pPr>
              <w:pStyle w:val="Tabela-tekst"/>
              <w:jc w:val="center"/>
              <w:rPr>
                <w:rFonts w:eastAsia="Times New Roman" w:cs="Calibri"/>
                <w:color w:val="000000"/>
                <w:lang w:eastAsia="pl-PL"/>
              </w:rPr>
            </w:pPr>
            <w:r w:rsidRPr="008368C5">
              <w:rPr>
                <w:rFonts w:cs="Calibri"/>
                <w:lang w:eastAsia="pl-PL"/>
              </w:rPr>
              <w:t>0,0</w:t>
            </w:r>
          </w:p>
        </w:tc>
        <w:tc>
          <w:tcPr>
            <w:tcW w:w="1137" w:type="dxa"/>
            <w:noWrap/>
            <w:hideMark/>
          </w:tcPr>
          <w:p w14:paraId="727A59D6" w14:textId="77777777" w:rsidR="005B7DD4" w:rsidRPr="008368C5" w:rsidRDefault="005B7DD4" w:rsidP="00A91364">
            <w:pPr>
              <w:pStyle w:val="Tabela-tekst"/>
              <w:jc w:val="center"/>
              <w:rPr>
                <w:rFonts w:eastAsia="Times New Roman"/>
                <w:color w:val="000000"/>
                <w:lang w:eastAsia="pl-PL"/>
              </w:rPr>
            </w:pPr>
            <w:r w:rsidRPr="008368C5">
              <w:rPr>
                <w:rFonts w:cs="Calibri"/>
                <w:lang w:eastAsia="pl-PL"/>
              </w:rPr>
              <w:t>4</w:t>
            </w:r>
          </w:p>
        </w:tc>
        <w:tc>
          <w:tcPr>
            <w:tcW w:w="992" w:type="dxa"/>
            <w:hideMark/>
          </w:tcPr>
          <w:p w14:paraId="5AD55E67" w14:textId="4D1F20D3" w:rsidR="005B7DD4" w:rsidRPr="008368C5" w:rsidRDefault="005B7DD4" w:rsidP="00A91364">
            <w:pPr>
              <w:pStyle w:val="Tabela-tekst"/>
              <w:jc w:val="center"/>
              <w:rPr>
                <w:rFonts w:eastAsia="Times New Roman"/>
                <w:color w:val="000000"/>
                <w:lang w:eastAsia="pl-PL"/>
              </w:rPr>
            </w:pPr>
            <w:r w:rsidRPr="008368C5">
              <w:rPr>
                <w:rFonts w:cs="Calibri"/>
                <w:lang w:eastAsia="pl-PL"/>
              </w:rPr>
              <w:t>0,0</w:t>
            </w:r>
          </w:p>
        </w:tc>
      </w:tr>
      <w:tr w:rsidR="005B7DD4" w:rsidRPr="008368C5" w14:paraId="0C5CE9B0" w14:textId="77777777" w:rsidTr="00D10E9D">
        <w:trPr>
          <w:trHeight w:val="454"/>
        </w:trPr>
        <w:tc>
          <w:tcPr>
            <w:tcW w:w="1555" w:type="dxa"/>
            <w:shd w:val="clear" w:color="auto" w:fill="BFBFBF" w:themeFill="background1" w:themeFillShade="BF"/>
            <w:noWrap/>
          </w:tcPr>
          <w:p w14:paraId="2198C338" w14:textId="77777777" w:rsidR="005B7DD4" w:rsidRPr="008368C5" w:rsidRDefault="005B7DD4" w:rsidP="001F1F3D">
            <w:pPr>
              <w:pStyle w:val="Tabela-tekst"/>
              <w:rPr>
                <w:rFonts w:eastAsia="Times New Roman"/>
                <w:b/>
                <w:color w:val="000000"/>
                <w:lang w:eastAsia="pl-PL"/>
              </w:rPr>
            </w:pPr>
            <w:r w:rsidRPr="008368C5">
              <w:rPr>
                <w:b/>
                <w:bCs w:val="0"/>
                <w:lang w:eastAsia="pl-PL"/>
              </w:rPr>
              <w:t>Razem</w:t>
            </w:r>
          </w:p>
        </w:tc>
        <w:tc>
          <w:tcPr>
            <w:tcW w:w="769" w:type="dxa"/>
            <w:shd w:val="clear" w:color="auto" w:fill="BFBFBF" w:themeFill="background1" w:themeFillShade="BF"/>
            <w:noWrap/>
          </w:tcPr>
          <w:p w14:paraId="7C860119" w14:textId="77777777" w:rsidR="005B7DD4" w:rsidRPr="008368C5" w:rsidRDefault="005B7DD4" w:rsidP="00A91364">
            <w:pPr>
              <w:pStyle w:val="Tabela-tekst"/>
              <w:jc w:val="center"/>
              <w:rPr>
                <w:rFonts w:eastAsia="Times New Roman"/>
                <w:b/>
                <w:color w:val="000000"/>
                <w:lang w:eastAsia="pl-PL"/>
              </w:rPr>
            </w:pPr>
            <w:r w:rsidRPr="008368C5">
              <w:rPr>
                <w:b/>
                <w:bCs w:val="0"/>
                <w:lang w:eastAsia="pl-PL"/>
              </w:rPr>
              <w:t>26</w:t>
            </w:r>
          </w:p>
        </w:tc>
        <w:tc>
          <w:tcPr>
            <w:tcW w:w="1276" w:type="dxa"/>
            <w:shd w:val="clear" w:color="auto" w:fill="BFBFBF" w:themeFill="background1" w:themeFillShade="BF"/>
            <w:noWrap/>
          </w:tcPr>
          <w:p w14:paraId="3BE52068" w14:textId="77777777" w:rsidR="005B7DD4" w:rsidRPr="008368C5" w:rsidRDefault="005B7DD4" w:rsidP="00A91364">
            <w:pPr>
              <w:pStyle w:val="Tabela-tekst"/>
              <w:jc w:val="center"/>
              <w:rPr>
                <w:rFonts w:eastAsia="Times New Roman"/>
                <w:b/>
                <w:color w:val="000000"/>
                <w:lang w:eastAsia="pl-PL"/>
              </w:rPr>
            </w:pPr>
            <w:r w:rsidRPr="008368C5">
              <w:rPr>
                <w:b/>
                <w:bCs w:val="0"/>
                <w:lang w:eastAsia="pl-PL"/>
              </w:rPr>
              <w:t>26</w:t>
            </w:r>
          </w:p>
        </w:tc>
        <w:tc>
          <w:tcPr>
            <w:tcW w:w="1276" w:type="dxa"/>
            <w:shd w:val="clear" w:color="auto" w:fill="BFBFBF" w:themeFill="background1" w:themeFillShade="BF"/>
            <w:noWrap/>
          </w:tcPr>
          <w:p w14:paraId="6019073A" w14:textId="662307ED" w:rsidR="005B7DD4" w:rsidRPr="008368C5" w:rsidRDefault="005B7DD4" w:rsidP="00A91364">
            <w:pPr>
              <w:pStyle w:val="Tabela-tekst"/>
              <w:jc w:val="center"/>
              <w:rPr>
                <w:rFonts w:eastAsia="Times New Roman"/>
                <w:b/>
                <w:color w:val="000000"/>
                <w:lang w:eastAsia="pl-PL"/>
              </w:rPr>
            </w:pPr>
            <w:r w:rsidRPr="008368C5">
              <w:rPr>
                <w:b/>
                <w:bCs w:val="0"/>
                <w:lang w:eastAsia="pl-PL"/>
              </w:rPr>
              <w:t>100</w:t>
            </w:r>
          </w:p>
        </w:tc>
        <w:tc>
          <w:tcPr>
            <w:tcW w:w="1064" w:type="dxa"/>
            <w:shd w:val="clear" w:color="auto" w:fill="BFBFBF" w:themeFill="background1" w:themeFillShade="BF"/>
          </w:tcPr>
          <w:p w14:paraId="3B3726EB" w14:textId="77777777" w:rsidR="005B7DD4" w:rsidRPr="008368C5" w:rsidRDefault="005B7DD4" w:rsidP="00A91364">
            <w:pPr>
              <w:pStyle w:val="Tabela-tekst"/>
              <w:jc w:val="center"/>
              <w:rPr>
                <w:rFonts w:eastAsia="Times New Roman"/>
                <w:b/>
                <w:color w:val="000000"/>
                <w:lang w:eastAsia="pl-PL"/>
              </w:rPr>
            </w:pPr>
            <w:r w:rsidRPr="008368C5">
              <w:rPr>
                <w:b/>
                <w:bCs w:val="0"/>
                <w:lang w:eastAsia="pl-PL"/>
              </w:rPr>
              <w:t>25</w:t>
            </w:r>
          </w:p>
        </w:tc>
        <w:tc>
          <w:tcPr>
            <w:tcW w:w="1065" w:type="dxa"/>
            <w:shd w:val="clear" w:color="auto" w:fill="BFBFBF" w:themeFill="background1" w:themeFillShade="BF"/>
          </w:tcPr>
          <w:p w14:paraId="4DDCDFF5" w14:textId="52098288" w:rsidR="005B7DD4" w:rsidRPr="008368C5" w:rsidRDefault="005B7DD4" w:rsidP="00A91364">
            <w:pPr>
              <w:pStyle w:val="Tabela-tekst"/>
              <w:jc w:val="center"/>
              <w:rPr>
                <w:rFonts w:eastAsia="Times New Roman"/>
                <w:b/>
                <w:color w:val="000000"/>
                <w:lang w:eastAsia="pl-PL"/>
              </w:rPr>
            </w:pPr>
            <w:r w:rsidRPr="008368C5">
              <w:rPr>
                <w:b/>
                <w:bCs w:val="0"/>
                <w:lang w:eastAsia="pl-PL"/>
              </w:rPr>
              <w:t>3,8</w:t>
            </w:r>
          </w:p>
        </w:tc>
        <w:tc>
          <w:tcPr>
            <w:tcW w:w="1137" w:type="dxa"/>
            <w:shd w:val="clear" w:color="auto" w:fill="BFBFBF" w:themeFill="background1" w:themeFillShade="BF"/>
            <w:noWrap/>
          </w:tcPr>
          <w:p w14:paraId="2D88AAFF" w14:textId="77777777" w:rsidR="005B7DD4" w:rsidRPr="008368C5" w:rsidRDefault="005B7DD4" w:rsidP="00A91364">
            <w:pPr>
              <w:pStyle w:val="Tabela-tekst"/>
              <w:jc w:val="center"/>
              <w:rPr>
                <w:rFonts w:eastAsia="Times New Roman"/>
                <w:b/>
                <w:color w:val="000000"/>
                <w:lang w:eastAsia="pl-PL"/>
              </w:rPr>
            </w:pPr>
            <w:r w:rsidRPr="008368C5">
              <w:rPr>
                <w:b/>
                <w:bCs w:val="0"/>
                <w:lang w:eastAsia="pl-PL"/>
              </w:rPr>
              <w:t>25</w:t>
            </w:r>
          </w:p>
        </w:tc>
        <w:tc>
          <w:tcPr>
            <w:tcW w:w="992" w:type="dxa"/>
            <w:shd w:val="clear" w:color="auto" w:fill="BFBFBF" w:themeFill="background1" w:themeFillShade="BF"/>
          </w:tcPr>
          <w:p w14:paraId="6F14CF2D" w14:textId="3E3B1C3D" w:rsidR="005B7DD4" w:rsidRPr="008368C5" w:rsidRDefault="005B7DD4" w:rsidP="00A91364">
            <w:pPr>
              <w:pStyle w:val="Tabela-tekst"/>
              <w:jc w:val="center"/>
              <w:rPr>
                <w:rFonts w:eastAsia="Times New Roman"/>
                <w:b/>
                <w:color w:val="000000"/>
                <w:lang w:eastAsia="pl-PL"/>
              </w:rPr>
            </w:pPr>
            <w:r w:rsidRPr="008368C5">
              <w:rPr>
                <w:b/>
                <w:bCs w:val="0"/>
                <w:lang w:eastAsia="pl-PL"/>
              </w:rPr>
              <w:t>3,8</w:t>
            </w:r>
          </w:p>
        </w:tc>
      </w:tr>
    </w:tbl>
    <w:p w14:paraId="637DAD9F" w14:textId="19A71745" w:rsidR="005B7DD4" w:rsidRPr="008368C5" w:rsidRDefault="005B7DD4" w:rsidP="005B7DD4">
      <w:pPr>
        <w:shd w:val="clear" w:color="auto" w:fill="FFFFFF" w:themeFill="background1"/>
        <w:tabs>
          <w:tab w:val="left" w:pos="142"/>
        </w:tabs>
        <w:suppressAutoHyphens/>
        <w:spacing w:before="0" w:after="0"/>
        <w:rPr>
          <w:sz w:val="16"/>
          <w:szCs w:val="16"/>
        </w:rPr>
      </w:pPr>
      <w:bookmarkStart w:id="184" w:name="_Hlk66021131"/>
      <w:r w:rsidRPr="008368C5">
        <w:rPr>
          <w:vertAlign w:val="superscript"/>
        </w:rPr>
        <w:lastRenderedPageBreak/>
        <w:t>1)</w:t>
      </w:r>
      <w:proofErr w:type="spellStart"/>
      <w:r w:rsidRPr="008368C5">
        <w:rPr>
          <w:sz w:val="16"/>
          <w:szCs w:val="16"/>
        </w:rPr>
        <w:t>jcwp</w:t>
      </w:r>
      <w:proofErr w:type="spellEnd"/>
      <w:r w:rsidRPr="008368C5">
        <w:rPr>
          <w:sz w:val="16"/>
          <w:szCs w:val="16"/>
        </w:rPr>
        <w:t xml:space="preserve"> zagrożone </w:t>
      </w:r>
      <w:r w:rsidR="00291EE0" w:rsidRPr="008368C5">
        <w:rPr>
          <w:sz w:val="16"/>
          <w:szCs w:val="16"/>
        </w:rPr>
        <w:t>-</w:t>
      </w:r>
      <w:r w:rsidRPr="008368C5">
        <w:rPr>
          <w:sz w:val="16"/>
          <w:szCs w:val="16"/>
        </w:rPr>
        <w:t xml:space="preserve"> </w:t>
      </w:r>
      <w:proofErr w:type="spellStart"/>
      <w:r w:rsidRPr="008368C5">
        <w:rPr>
          <w:sz w:val="16"/>
          <w:szCs w:val="16"/>
        </w:rPr>
        <w:t>jcwp</w:t>
      </w:r>
      <w:proofErr w:type="spellEnd"/>
      <w:r w:rsidRPr="008368C5">
        <w:rPr>
          <w:sz w:val="16"/>
          <w:szCs w:val="16"/>
        </w:rPr>
        <w:t xml:space="preserve"> zagrożone nieosiągnięciem celów środowiskowych</w:t>
      </w:r>
    </w:p>
    <w:p w14:paraId="677A9ECD" w14:textId="3E8FDAAF" w:rsidR="005B7DD4" w:rsidRPr="008368C5" w:rsidRDefault="005B7DD4" w:rsidP="005B7DD4">
      <w:pPr>
        <w:suppressAutoHyphens/>
        <w:spacing w:before="0" w:after="0"/>
      </w:pPr>
      <w:r w:rsidRPr="008368C5">
        <w:rPr>
          <w:vertAlign w:val="superscript"/>
        </w:rPr>
        <w:t>2)</w:t>
      </w:r>
      <w:r w:rsidRPr="008368C5">
        <w:rPr>
          <w:i/>
          <w:sz w:val="16"/>
          <w:szCs w:val="16"/>
        </w:rPr>
        <w:t>Ocena</w:t>
      </w:r>
      <w:r w:rsidRPr="008368C5">
        <w:rPr>
          <w:i/>
          <w:iCs/>
          <w:sz w:val="16"/>
          <w:szCs w:val="16"/>
        </w:rPr>
        <w:t xml:space="preserve"> stanu na</w:t>
      </w:r>
      <w:r w:rsidR="006663D3" w:rsidRPr="008368C5">
        <w:rPr>
          <w:i/>
          <w:iCs/>
          <w:sz w:val="16"/>
          <w:szCs w:val="16"/>
        </w:rPr>
        <w:t> </w:t>
      </w:r>
      <w:r w:rsidRPr="008368C5">
        <w:rPr>
          <w:i/>
          <w:iCs/>
          <w:sz w:val="16"/>
          <w:szCs w:val="16"/>
        </w:rPr>
        <w:t>podstawie oceny 2014-2019 (GIOŚ) zgodnie z</w:t>
      </w:r>
      <w:r w:rsidR="006663D3" w:rsidRPr="008368C5">
        <w:rPr>
          <w:i/>
          <w:iCs/>
          <w:sz w:val="16"/>
          <w:szCs w:val="16"/>
        </w:rPr>
        <w:t> </w:t>
      </w:r>
      <w:proofErr w:type="spellStart"/>
      <w:r w:rsidRPr="008368C5">
        <w:rPr>
          <w:i/>
          <w:iCs/>
          <w:sz w:val="16"/>
          <w:szCs w:val="16"/>
        </w:rPr>
        <w:t>r.kl.jcwp</w:t>
      </w:r>
      <w:proofErr w:type="spellEnd"/>
      <w:r w:rsidRPr="008368C5">
        <w:rPr>
          <w:i/>
          <w:iCs/>
          <w:sz w:val="16"/>
          <w:szCs w:val="16"/>
        </w:rPr>
        <w:t xml:space="preserve"> wg</w:t>
      </w:r>
      <w:r w:rsidR="00FF334A" w:rsidRPr="008368C5">
        <w:rPr>
          <w:i/>
          <w:iCs/>
          <w:sz w:val="16"/>
          <w:szCs w:val="16"/>
        </w:rPr>
        <w:t> </w:t>
      </w:r>
      <w:r w:rsidRPr="008368C5">
        <w:rPr>
          <w:i/>
          <w:iCs/>
          <w:sz w:val="16"/>
          <w:szCs w:val="16"/>
        </w:rPr>
        <w:t>klasyfikacji obowiązującej do 01.2022</w:t>
      </w:r>
      <w:r w:rsidR="006663D3" w:rsidRPr="008368C5">
        <w:rPr>
          <w:i/>
          <w:iCs/>
          <w:sz w:val="16"/>
          <w:szCs w:val="16"/>
        </w:rPr>
        <w:t> </w:t>
      </w:r>
      <w:r w:rsidRPr="008368C5">
        <w:rPr>
          <w:i/>
          <w:iCs/>
          <w:sz w:val="16"/>
          <w:szCs w:val="16"/>
        </w:rPr>
        <w:t>r. przeniesiona na</w:t>
      </w:r>
      <w:r w:rsidR="006663D3" w:rsidRPr="008368C5">
        <w:rPr>
          <w:i/>
          <w:iCs/>
          <w:sz w:val="16"/>
          <w:szCs w:val="16"/>
        </w:rPr>
        <w:t> </w:t>
      </w:r>
      <w:r w:rsidRPr="008368C5">
        <w:rPr>
          <w:i/>
          <w:iCs/>
          <w:sz w:val="16"/>
          <w:szCs w:val="16"/>
        </w:rPr>
        <w:t xml:space="preserve">nowy układ planistyczny. Wartość wskazuje liczbę </w:t>
      </w:r>
      <w:proofErr w:type="spellStart"/>
      <w:r w:rsidRPr="008368C5">
        <w:rPr>
          <w:i/>
          <w:iCs/>
          <w:sz w:val="16"/>
          <w:szCs w:val="16"/>
        </w:rPr>
        <w:t>jcwp</w:t>
      </w:r>
      <w:proofErr w:type="spellEnd"/>
      <w:r w:rsidRPr="008368C5">
        <w:rPr>
          <w:i/>
          <w:iCs/>
          <w:sz w:val="16"/>
          <w:szCs w:val="16"/>
        </w:rPr>
        <w:t xml:space="preserve"> RW (spośród sklasyfikowanych w</w:t>
      </w:r>
      <w:r w:rsidR="006663D3" w:rsidRPr="008368C5">
        <w:rPr>
          <w:i/>
          <w:iCs/>
          <w:sz w:val="16"/>
          <w:szCs w:val="16"/>
        </w:rPr>
        <w:t> </w:t>
      </w:r>
      <w:r w:rsidRPr="008368C5">
        <w:rPr>
          <w:i/>
          <w:iCs/>
          <w:sz w:val="16"/>
          <w:szCs w:val="16"/>
        </w:rPr>
        <w:t xml:space="preserve">układzie planistycznym </w:t>
      </w:r>
      <w:proofErr w:type="spellStart"/>
      <w:r w:rsidRPr="008368C5">
        <w:rPr>
          <w:i/>
          <w:iCs/>
          <w:sz w:val="16"/>
          <w:szCs w:val="16"/>
        </w:rPr>
        <w:t>aPGW</w:t>
      </w:r>
      <w:proofErr w:type="spellEnd"/>
      <w:r w:rsidRPr="008368C5">
        <w:rPr>
          <w:i/>
          <w:iCs/>
          <w:sz w:val="16"/>
          <w:szCs w:val="16"/>
        </w:rPr>
        <w:t>), dla których możliwe było przeniesienie oceny na</w:t>
      </w:r>
      <w:r w:rsidR="006663D3" w:rsidRPr="008368C5">
        <w:rPr>
          <w:i/>
          <w:iCs/>
          <w:sz w:val="16"/>
          <w:szCs w:val="16"/>
        </w:rPr>
        <w:t> </w:t>
      </w:r>
      <w:r w:rsidRPr="008368C5">
        <w:rPr>
          <w:i/>
          <w:iCs/>
          <w:sz w:val="16"/>
          <w:szCs w:val="16"/>
        </w:rPr>
        <w:t xml:space="preserve">aktualny układ planistyczny </w:t>
      </w:r>
      <w:proofErr w:type="spellStart"/>
      <w:r w:rsidRPr="008368C5">
        <w:rPr>
          <w:i/>
          <w:iCs/>
          <w:sz w:val="16"/>
          <w:szCs w:val="16"/>
        </w:rPr>
        <w:t>IIaPGW</w:t>
      </w:r>
      <w:proofErr w:type="spellEnd"/>
      <w:r w:rsidRPr="008368C5">
        <w:rPr>
          <w:i/>
          <w:iCs/>
          <w:sz w:val="16"/>
          <w:szCs w:val="16"/>
        </w:rPr>
        <w:t>,</w:t>
      </w:r>
    </w:p>
    <w:p w14:paraId="662B09D8" w14:textId="3D698C2A" w:rsidR="005B7DD4" w:rsidRPr="008368C5" w:rsidRDefault="005B7DD4" w:rsidP="005B7DD4">
      <w:pPr>
        <w:suppressAutoHyphens/>
        <w:spacing w:before="0" w:after="0"/>
      </w:pPr>
      <w:r w:rsidRPr="008368C5">
        <w:rPr>
          <w:vertAlign w:val="superscript"/>
        </w:rPr>
        <w:t>3)</w:t>
      </w:r>
      <w:r w:rsidRPr="008368C5">
        <w:rPr>
          <w:i/>
          <w:iCs/>
          <w:sz w:val="16"/>
          <w:szCs w:val="16"/>
        </w:rPr>
        <w:t>Ocena stanu na</w:t>
      </w:r>
      <w:r w:rsidR="006663D3" w:rsidRPr="008368C5">
        <w:rPr>
          <w:i/>
          <w:iCs/>
          <w:sz w:val="16"/>
          <w:szCs w:val="16"/>
        </w:rPr>
        <w:t> </w:t>
      </w:r>
      <w:r w:rsidRPr="008368C5">
        <w:rPr>
          <w:i/>
          <w:iCs/>
          <w:sz w:val="16"/>
          <w:szCs w:val="16"/>
        </w:rPr>
        <w:t>podstawie oceny 2014-2019 (GIOŚ) przeliczona zgodnie z</w:t>
      </w:r>
      <w:r w:rsidR="006663D3" w:rsidRPr="008368C5">
        <w:rPr>
          <w:i/>
          <w:iCs/>
          <w:sz w:val="16"/>
          <w:szCs w:val="16"/>
        </w:rPr>
        <w:t> </w:t>
      </w:r>
      <w:proofErr w:type="spellStart"/>
      <w:r w:rsidRPr="008368C5">
        <w:rPr>
          <w:i/>
          <w:iCs/>
          <w:sz w:val="16"/>
          <w:szCs w:val="16"/>
        </w:rPr>
        <w:t>r.kl.jcwp</w:t>
      </w:r>
      <w:proofErr w:type="spellEnd"/>
      <w:r w:rsidRPr="008368C5">
        <w:rPr>
          <w:i/>
          <w:iCs/>
          <w:sz w:val="16"/>
          <w:szCs w:val="16"/>
        </w:rPr>
        <w:t xml:space="preserve"> wg</w:t>
      </w:r>
      <w:r w:rsidR="00FF334A" w:rsidRPr="008368C5">
        <w:rPr>
          <w:i/>
          <w:iCs/>
          <w:sz w:val="16"/>
          <w:szCs w:val="16"/>
        </w:rPr>
        <w:t> </w:t>
      </w:r>
      <w:r w:rsidRPr="008368C5">
        <w:rPr>
          <w:i/>
          <w:iCs/>
          <w:sz w:val="16"/>
          <w:szCs w:val="16"/>
        </w:rPr>
        <w:t>klasyfikacji obowiązującej od 01.2022</w:t>
      </w:r>
      <w:r w:rsidR="006663D3" w:rsidRPr="008368C5">
        <w:rPr>
          <w:i/>
          <w:iCs/>
          <w:sz w:val="16"/>
          <w:szCs w:val="16"/>
        </w:rPr>
        <w:t> </w:t>
      </w:r>
      <w:r w:rsidRPr="008368C5">
        <w:rPr>
          <w:i/>
          <w:iCs/>
          <w:sz w:val="16"/>
          <w:szCs w:val="16"/>
        </w:rPr>
        <w:t xml:space="preserve">r. oraz przy wykorzystaniu wyników Analizy znaczących oddziaływań </w:t>
      </w:r>
      <w:r w:rsidR="00291EE0" w:rsidRPr="008368C5">
        <w:rPr>
          <w:i/>
          <w:iCs/>
          <w:sz w:val="16"/>
          <w:szCs w:val="16"/>
        </w:rPr>
        <w:t>-</w:t>
      </w:r>
      <w:r w:rsidRPr="008368C5">
        <w:rPr>
          <w:i/>
          <w:iCs/>
          <w:sz w:val="16"/>
          <w:szCs w:val="16"/>
        </w:rPr>
        <w:t xml:space="preserve"> </w:t>
      </w:r>
      <w:proofErr w:type="spellStart"/>
      <w:r w:rsidRPr="008368C5">
        <w:rPr>
          <w:i/>
          <w:iCs/>
          <w:sz w:val="16"/>
          <w:szCs w:val="16"/>
        </w:rPr>
        <w:t>jcwp</w:t>
      </w:r>
      <w:proofErr w:type="spellEnd"/>
      <w:r w:rsidRPr="008368C5">
        <w:rPr>
          <w:i/>
          <w:iCs/>
          <w:sz w:val="16"/>
          <w:szCs w:val="16"/>
        </w:rPr>
        <w:t xml:space="preserve"> (…) dla </w:t>
      </w:r>
      <w:proofErr w:type="spellStart"/>
      <w:r w:rsidRPr="008368C5">
        <w:rPr>
          <w:i/>
          <w:iCs/>
          <w:sz w:val="16"/>
          <w:szCs w:val="16"/>
        </w:rPr>
        <w:t>jcwp</w:t>
      </w:r>
      <w:proofErr w:type="spellEnd"/>
      <w:r w:rsidRPr="008368C5">
        <w:rPr>
          <w:i/>
          <w:iCs/>
          <w:sz w:val="16"/>
          <w:szCs w:val="16"/>
        </w:rPr>
        <w:t xml:space="preserve"> niemonitorowanych, dla których nie dokonano oceny stanu 2014-2019 (PMŚ), jest traktowana jako poglądowa, podlegająca weryfikacji w</w:t>
      </w:r>
      <w:r w:rsidR="006663D3" w:rsidRPr="008368C5">
        <w:rPr>
          <w:i/>
          <w:iCs/>
          <w:sz w:val="16"/>
          <w:szCs w:val="16"/>
        </w:rPr>
        <w:t> </w:t>
      </w:r>
      <w:r w:rsidRPr="008368C5">
        <w:rPr>
          <w:i/>
          <w:iCs/>
          <w:sz w:val="16"/>
          <w:szCs w:val="16"/>
        </w:rPr>
        <w:t>oparciu o</w:t>
      </w:r>
      <w:r w:rsidR="00FF334A" w:rsidRPr="008368C5">
        <w:rPr>
          <w:i/>
          <w:iCs/>
          <w:sz w:val="16"/>
          <w:szCs w:val="16"/>
        </w:rPr>
        <w:t> </w:t>
      </w:r>
      <w:r w:rsidRPr="008368C5">
        <w:rPr>
          <w:i/>
          <w:iCs/>
          <w:sz w:val="16"/>
          <w:szCs w:val="16"/>
        </w:rPr>
        <w:t>nowe badania stanu wód, zrealizowane zgodnie z</w:t>
      </w:r>
      <w:r w:rsidR="006663D3" w:rsidRPr="008368C5">
        <w:rPr>
          <w:i/>
          <w:iCs/>
          <w:sz w:val="16"/>
          <w:szCs w:val="16"/>
        </w:rPr>
        <w:t> </w:t>
      </w:r>
      <w:r w:rsidRPr="008368C5">
        <w:rPr>
          <w:i/>
          <w:iCs/>
          <w:sz w:val="16"/>
          <w:szCs w:val="16"/>
        </w:rPr>
        <w:t>metodykami PMŚ, normami oraz przepisami w</w:t>
      </w:r>
      <w:r w:rsidR="006663D3" w:rsidRPr="008368C5">
        <w:rPr>
          <w:i/>
          <w:iCs/>
          <w:sz w:val="16"/>
          <w:szCs w:val="16"/>
        </w:rPr>
        <w:t> </w:t>
      </w:r>
      <w:r w:rsidRPr="008368C5">
        <w:rPr>
          <w:i/>
          <w:iCs/>
          <w:sz w:val="16"/>
          <w:szCs w:val="16"/>
        </w:rPr>
        <w:t xml:space="preserve">trakcie obowiązywania </w:t>
      </w:r>
      <w:proofErr w:type="spellStart"/>
      <w:r w:rsidRPr="008368C5">
        <w:rPr>
          <w:i/>
          <w:iCs/>
          <w:sz w:val="16"/>
          <w:szCs w:val="16"/>
        </w:rPr>
        <w:t>IIaPGW</w:t>
      </w:r>
      <w:proofErr w:type="spellEnd"/>
      <w:r w:rsidRPr="008368C5">
        <w:rPr>
          <w:i/>
          <w:iCs/>
          <w:sz w:val="16"/>
          <w:szCs w:val="16"/>
        </w:rPr>
        <w:t xml:space="preserve"> i</w:t>
      </w:r>
      <w:r w:rsidR="006663D3" w:rsidRPr="008368C5">
        <w:rPr>
          <w:i/>
          <w:iCs/>
          <w:sz w:val="16"/>
          <w:szCs w:val="16"/>
        </w:rPr>
        <w:t> </w:t>
      </w:r>
      <w:r w:rsidRPr="008368C5">
        <w:rPr>
          <w:i/>
          <w:iCs/>
          <w:sz w:val="16"/>
          <w:szCs w:val="16"/>
        </w:rPr>
        <w:t>akceptacji organu odpowiedzialnego za prowadzenie PMŚ.</w:t>
      </w:r>
    </w:p>
    <w:p w14:paraId="1C258879" w14:textId="6CC8A5E8"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podstawie danych GIOŚ oraz wyników</w:t>
      </w:r>
      <w:r w:rsidRPr="008368C5">
        <w:br/>
        <w:t xml:space="preserve"> Analizy znaczących oddziaływań </w:t>
      </w:r>
      <w:r w:rsidR="00291EE0" w:rsidRPr="008368C5">
        <w:t>-</w:t>
      </w:r>
      <w:r w:rsidRPr="008368C5">
        <w:t xml:space="preserve"> </w:t>
      </w:r>
      <w:proofErr w:type="spellStart"/>
      <w:r w:rsidRPr="008368C5">
        <w:t>jcwp</w:t>
      </w:r>
      <w:proofErr w:type="spellEnd"/>
      <w:r w:rsidRPr="008368C5">
        <w:t xml:space="preserve"> (…)</w:t>
      </w:r>
    </w:p>
    <w:bookmarkEnd w:id="184"/>
    <w:p w14:paraId="3205632B" w14:textId="77777777" w:rsidR="00D15921" w:rsidRPr="008368C5" w:rsidRDefault="005B7DD4" w:rsidP="00D15921">
      <w:pPr>
        <w:jc w:val="center"/>
      </w:pPr>
      <w:r w:rsidRPr="008368C5">
        <w:rPr>
          <w:noProof/>
        </w:rPr>
        <w:drawing>
          <wp:inline distT="0" distB="0" distL="0" distR="0" wp14:anchorId="22FF5969" wp14:editId="6B3936B5">
            <wp:extent cx="4220210" cy="2430555"/>
            <wp:effectExtent l="0" t="0" r="8890" b="8255"/>
            <wp:docPr id="16" name="Chart 13">
              <a:extLst xmlns:a="http://schemas.openxmlformats.org/drawingml/2006/main">
                <a:ext uri="{FF2B5EF4-FFF2-40B4-BE49-F238E27FC236}">
                  <a16:creationId xmlns:a16="http://schemas.microsoft.com/office/drawing/2014/main" id="{E36DD176-0A8D-4482-9F98-E4F965E0F7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456145C" w14:textId="0DD2FCFD" w:rsidR="005B7DD4" w:rsidRPr="008368C5" w:rsidRDefault="005B7DD4" w:rsidP="00D15921">
      <w:pPr>
        <w:pStyle w:val="Wykres"/>
      </w:pPr>
      <w:bookmarkStart w:id="185" w:name="_Toc68709700"/>
      <w:r w:rsidRPr="008368C5">
        <w:t xml:space="preserve">Wykres </w:t>
      </w:r>
      <w:r w:rsidRPr="008368C5">
        <w:fldChar w:fldCharType="begin"/>
      </w:r>
      <w:r w:rsidRPr="008368C5">
        <w:instrText>STYLEREF 1 \s</w:instrText>
      </w:r>
      <w:r w:rsidRPr="008368C5">
        <w:fldChar w:fldCharType="separate"/>
      </w:r>
      <w:r w:rsidR="00B146EE">
        <w:rPr>
          <w:noProof/>
        </w:rPr>
        <w:t>5</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6</w:t>
      </w:r>
      <w:r w:rsidRPr="008368C5">
        <w:fldChar w:fldCharType="end"/>
      </w:r>
      <w:r w:rsidRPr="008368C5">
        <w:tab/>
        <w:t xml:space="preserve">Udział </w:t>
      </w:r>
      <w:proofErr w:type="spellStart"/>
      <w:r w:rsidRPr="008368C5">
        <w:t>jcwp</w:t>
      </w:r>
      <w:proofErr w:type="spellEnd"/>
      <w:r w:rsidRPr="008368C5">
        <w:t xml:space="preserve"> </w:t>
      </w:r>
      <w:proofErr w:type="spellStart"/>
      <w:r w:rsidRPr="008368C5">
        <w:t>RWr</w:t>
      </w:r>
      <w:proofErr w:type="spellEnd"/>
      <w:r w:rsidRPr="008368C5">
        <w:t xml:space="preserve"> z</w:t>
      </w:r>
      <w:r w:rsidR="006663D3" w:rsidRPr="008368C5">
        <w:t> </w:t>
      </w:r>
      <w:r w:rsidRPr="008368C5">
        <w:t>oceną stanu w</w:t>
      </w:r>
      <w:r w:rsidR="006663D3" w:rsidRPr="008368C5">
        <w:t> </w:t>
      </w:r>
      <w:r w:rsidRPr="008368C5">
        <w:t xml:space="preserve">ogólnej liczbie </w:t>
      </w:r>
      <w:proofErr w:type="spellStart"/>
      <w:r w:rsidRPr="008368C5">
        <w:t>jcwp</w:t>
      </w:r>
      <w:proofErr w:type="spellEnd"/>
      <w:r w:rsidRPr="008368C5">
        <w:t xml:space="preserve"> </w:t>
      </w:r>
      <w:proofErr w:type="spellStart"/>
      <w:r w:rsidRPr="008368C5">
        <w:t>RWr</w:t>
      </w:r>
      <w:proofErr w:type="spellEnd"/>
      <w:r w:rsidRPr="008368C5">
        <w:t xml:space="preserve"> na</w:t>
      </w:r>
      <w:r w:rsidR="006663D3" w:rsidRPr="008368C5">
        <w:t> </w:t>
      </w:r>
      <w:r w:rsidRPr="008368C5">
        <w:t xml:space="preserve">obszarze dorzecza Wisły </w:t>
      </w:r>
      <w:r w:rsidR="00291EE0" w:rsidRPr="008368C5">
        <w:t>-</w:t>
      </w:r>
      <w:r w:rsidRPr="008368C5">
        <w:t xml:space="preserve"> ocena stanu zgodnie z</w:t>
      </w:r>
      <w:r w:rsidR="006663D3" w:rsidRPr="008368C5">
        <w:t> </w:t>
      </w:r>
      <w:proofErr w:type="spellStart"/>
      <w:r w:rsidRPr="008368C5">
        <w:t>r.kl.jcwp</w:t>
      </w:r>
      <w:proofErr w:type="spellEnd"/>
      <w:r w:rsidRPr="008368C5">
        <w:t xml:space="preserve"> do 2022</w:t>
      </w:r>
      <w:r w:rsidR="006663D3" w:rsidRPr="008368C5">
        <w:t> </w:t>
      </w:r>
      <w:r w:rsidRPr="008368C5">
        <w:t>r.</w:t>
      </w:r>
      <w:bookmarkEnd w:id="185"/>
    </w:p>
    <w:p w14:paraId="4557BF2D" w14:textId="29699F60"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podstawie danych GIOŚ</w:t>
      </w:r>
    </w:p>
    <w:p w14:paraId="524DEC33" w14:textId="77777777" w:rsidR="005B7DD4" w:rsidRPr="008368C5" w:rsidRDefault="005B7DD4" w:rsidP="00D15921">
      <w:pPr>
        <w:jc w:val="center"/>
        <w:rPr>
          <w:i/>
          <w:iCs/>
          <w:color w:val="000099"/>
          <w:sz w:val="20"/>
          <w:szCs w:val="20"/>
        </w:rPr>
      </w:pPr>
      <w:r w:rsidRPr="008368C5">
        <w:rPr>
          <w:noProof/>
        </w:rPr>
        <w:drawing>
          <wp:inline distT="0" distB="0" distL="0" distR="0" wp14:anchorId="18212004" wp14:editId="36B9AACB">
            <wp:extent cx="4192075" cy="2434590"/>
            <wp:effectExtent l="0" t="0" r="18415" b="3810"/>
            <wp:docPr id="17" name="Chart 4">
              <a:extLst xmlns:a="http://schemas.openxmlformats.org/drawingml/2006/main">
                <a:ext uri="{FF2B5EF4-FFF2-40B4-BE49-F238E27FC236}">
                  <a16:creationId xmlns:a16="http://schemas.microsoft.com/office/drawing/2014/main" id="{A50C048B-316A-4C92-8D1E-6D0DB029D6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26B4BFA" w14:textId="2CB25134" w:rsidR="005B7DD4" w:rsidRPr="008368C5" w:rsidRDefault="005B7DD4" w:rsidP="00D15921">
      <w:pPr>
        <w:pStyle w:val="Wykres"/>
      </w:pPr>
      <w:bookmarkStart w:id="186" w:name="_Toc68709701"/>
      <w:r w:rsidRPr="008368C5">
        <w:t xml:space="preserve">Wykres </w:t>
      </w:r>
      <w:r w:rsidRPr="008368C5">
        <w:fldChar w:fldCharType="begin"/>
      </w:r>
      <w:r w:rsidRPr="008368C5">
        <w:instrText>STYLEREF 1 \s</w:instrText>
      </w:r>
      <w:r w:rsidRPr="008368C5">
        <w:fldChar w:fldCharType="separate"/>
      </w:r>
      <w:r w:rsidR="00B146EE">
        <w:rPr>
          <w:noProof/>
        </w:rPr>
        <w:t>5</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7</w:t>
      </w:r>
      <w:r w:rsidRPr="008368C5">
        <w:fldChar w:fldCharType="end"/>
      </w:r>
      <w:r w:rsidRPr="008368C5">
        <w:tab/>
        <w:t xml:space="preserve">Udział </w:t>
      </w:r>
      <w:proofErr w:type="spellStart"/>
      <w:r w:rsidRPr="008368C5">
        <w:t>jcwp</w:t>
      </w:r>
      <w:proofErr w:type="spellEnd"/>
      <w:r w:rsidRPr="008368C5">
        <w:t xml:space="preserve"> </w:t>
      </w:r>
      <w:proofErr w:type="spellStart"/>
      <w:r w:rsidRPr="008368C5">
        <w:t>RWr</w:t>
      </w:r>
      <w:proofErr w:type="spellEnd"/>
      <w:r w:rsidRPr="008368C5">
        <w:t xml:space="preserve"> z</w:t>
      </w:r>
      <w:r w:rsidR="006663D3" w:rsidRPr="008368C5">
        <w:t> </w:t>
      </w:r>
      <w:r w:rsidRPr="008368C5">
        <w:t>oceną stanu w</w:t>
      </w:r>
      <w:r w:rsidR="006663D3" w:rsidRPr="008368C5">
        <w:t> </w:t>
      </w:r>
      <w:r w:rsidRPr="008368C5">
        <w:t xml:space="preserve">ogólnej liczbie </w:t>
      </w:r>
      <w:proofErr w:type="spellStart"/>
      <w:r w:rsidRPr="008368C5">
        <w:t>jcwp</w:t>
      </w:r>
      <w:proofErr w:type="spellEnd"/>
      <w:r w:rsidRPr="008368C5">
        <w:t xml:space="preserve"> </w:t>
      </w:r>
      <w:proofErr w:type="spellStart"/>
      <w:r w:rsidRPr="008368C5">
        <w:t>RWr</w:t>
      </w:r>
      <w:proofErr w:type="spellEnd"/>
      <w:r w:rsidRPr="008368C5">
        <w:t xml:space="preserve"> na</w:t>
      </w:r>
      <w:r w:rsidR="006663D3" w:rsidRPr="008368C5">
        <w:t> </w:t>
      </w:r>
      <w:r w:rsidRPr="008368C5">
        <w:t xml:space="preserve">obszarze dorzecza Wisły </w:t>
      </w:r>
      <w:r w:rsidR="00291EE0" w:rsidRPr="008368C5">
        <w:t>-</w:t>
      </w:r>
      <w:r w:rsidRPr="008368C5">
        <w:t xml:space="preserve"> ocena stanu zgodnie z</w:t>
      </w:r>
      <w:r w:rsidR="006663D3" w:rsidRPr="008368C5">
        <w:t> </w:t>
      </w:r>
      <w:proofErr w:type="spellStart"/>
      <w:r w:rsidRPr="008368C5">
        <w:t>r.kl.jcwp</w:t>
      </w:r>
      <w:proofErr w:type="spellEnd"/>
      <w:r w:rsidRPr="008368C5">
        <w:t xml:space="preserve"> od 2022</w:t>
      </w:r>
      <w:r w:rsidR="006663D3" w:rsidRPr="008368C5">
        <w:t> </w:t>
      </w:r>
      <w:r w:rsidRPr="008368C5">
        <w:t>r.</w:t>
      </w:r>
      <w:bookmarkEnd w:id="186"/>
    </w:p>
    <w:p w14:paraId="394E7B6E" w14:textId="529A7A36"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 xml:space="preserve">podstawie danych GIOŚ oraz wyników </w:t>
      </w:r>
      <w:r w:rsidRPr="008368C5">
        <w:br/>
        <w:t xml:space="preserve">Analizy znaczących oddziaływań </w:t>
      </w:r>
      <w:r w:rsidR="00291EE0" w:rsidRPr="008368C5">
        <w:t>-</w:t>
      </w:r>
      <w:r w:rsidRPr="008368C5">
        <w:t xml:space="preserve"> </w:t>
      </w:r>
      <w:proofErr w:type="spellStart"/>
      <w:r w:rsidRPr="008368C5">
        <w:t>jcwp</w:t>
      </w:r>
      <w:proofErr w:type="spellEnd"/>
      <w:r w:rsidRPr="008368C5">
        <w:t xml:space="preserve"> (…)</w:t>
      </w:r>
    </w:p>
    <w:p w14:paraId="12E1FAFD" w14:textId="1959ABF3" w:rsidR="005B7DD4" w:rsidRPr="008368C5" w:rsidRDefault="005B7DD4" w:rsidP="005B7DD4">
      <w:pPr>
        <w:suppressAutoHyphens/>
      </w:pPr>
      <w:r w:rsidRPr="008368C5">
        <w:lastRenderedPageBreak/>
        <w:t>Z uwagi na</w:t>
      </w:r>
      <w:r w:rsidR="006663D3" w:rsidRPr="008368C5">
        <w:t> </w:t>
      </w:r>
      <w:r w:rsidRPr="008368C5">
        <w:t xml:space="preserve">przyjęty sposób prezentacji danych dotyczących oceny stanu </w:t>
      </w:r>
      <w:proofErr w:type="spellStart"/>
      <w:r w:rsidRPr="008368C5">
        <w:t>jcwp</w:t>
      </w:r>
      <w:proofErr w:type="spellEnd"/>
      <w:r w:rsidRPr="008368C5">
        <w:t xml:space="preserve"> ze wskazaniem również ocen stanu uzyskanych przy uwzględnieniu zapisów</w:t>
      </w:r>
      <w:r w:rsidR="006663D3" w:rsidRPr="008368C5">
        <w:t> </w:t>
      </w:r>
      <w:proofErr w:type="spellStart"/>
      <w:r w:rsidRPr="008368C5">
        <w:t>r.kl.jcwp</w:t>
      </w:r>
      <w:proofErr w:type="spellEnd"/>
      <w:r w:rsidRPr="008368C5">
        <w:t xml:space="preserve"> obowiązujących od 2022 roku, poniżej zaprezentowane zostały podsumowania </w:t>
      </w:r>
      <w:r w:rsidR="001B3295" w:rsidRPr="008368C5">
        <w:t xml:space="preserve">(tabela 5-16) </w:t>
      </w:r>
      <w:r w:rsidRPr="008368C5">
        <w:t>dotyczące ocen stanu bądź potencjału ekologicznego, ocen stanu chemicznego a w</w:t>
      </w:r>
      <w:r w:rsidR="006663D3" w:rsidRPr="008368C5">
        <w:t> </w:t>
      </w:r>
      <w:r w:rsidRPr="008368C5">
        <w:t xml:space="preserve">efekcie ocen stanu </w:t>
      </w:r>
      <w:proofErr w:type="spellStart"/>
      <w:r w:rsidRPr="008368C5">
        <w:t>jcwp</w:t>
      </w:r>
      <w:proofErr w:type="spellEnd"/>
      <w:r w:rsidRPr="008368C5">
        <w:t xml:space="preserve"> również przy wyróżnieniu dwóch okresów wskazanych w</w:t>
      </w:r>
      <w:r w:rsidR="006663D3" w:rsidRPr="008368C5">
        <w:t> </w:t>
      </w:r>
      <w:proofErr w:type="spellStart"/>
      <w:r w:rsidRPr="008368C5">
        <w:t>r.kl.jcwp</w:t>
      </w:r>
      <w:proofErr w:type="spellEnd"/>
      <w:r w:rsidRPr="008368C5">
        <w:t>. Wartości wskazane jako ocena zgodnie z</w:t>
      </w:r>
      <w:r w:rsidR="006663D3" w:rsidRPr="008368C5">
        <w:t> </w:t>
      </w:r>
      <w:proofErr w:type="spellStart"/>
      <w:r w:rsidRPr="008368C5">
        <w:t>r.kl.jcwp</w:t>
      </w:r>
      <w:proofErr w:type="spellEnd"/>
      <w:r w:rsidRPr="008368C5">
        <w:t xml:space="preserve"> od 2022</w:t>
      </w:r>
      <w:r w:rsidR="006663D3" w:rsidRPr="008368C5">
        <w:t> </w:t>
      </w:r>
      <w:r w:rsidRPr="008368C5">
        <w:t>r. traktowana jest poglądowo, dla zapewnienia możliwości odniesienia się do klasyfikacji stosowanej w</w:t>
      </w:r>
      <w:r w:rsidR="006663D3" w:rsidRPr="008368C5">
        <w:t> </w:t>
      </w:r>
      <w:r w:rsidRPr="008368C5">
        <w:t xml:space="preserve">cyklu planistycznym </w:t>
      </w:r>
      <w:proofErr w:type="spellStart"/>
      <w:r w:rsidRPr="008368C5">
        <w:t>IIaPGW</w:t>
      </w:r>
      <w:proofErr w:type="spellEnd"/>
      <w:r w:rsidRPr="008368C5">
        <w:t>.</w:t>
      </w:r>
      <w:r w:rsidR="000A6BC6" w:rsidRPr="008368C5">
        <w:t xml:space="preserve"> Wyniki oceny eksperckiej oceny stanu/potencjału ekologicznego dla </w:t>
      </w:r>
      <w:proofErr w:type="spellStart"/>
      <w:r w:rsidR="00155DCB" w:rsidRPr="008368C5">
        <w:t>jcwp</w:t>
      </w:r>
      <w:proofErr w:type="spellEnd"/>
      <w:r w:rsidR="00155DCB" w:rsidRPr="008368C5">
        <w:t xml:space="preserve"> </w:t>
      </w:r>
      <w:proofErr w:type="spellStart"/>
      <w:r w:rsidR="00155DCB" w:rsidRPr="008368C5">
        <w:t>RWr</w:t>
      </w:r>
      <w:proofErr w:type="spellEnd"/>
      <w:r w:rsidR="00155DCB" w:rsidRPr="008368C5">
        <w:t xml:space="preserve"> </w:t>
      </w:r>
      <w:r w:rsidR="000A6BC6" w:rsidRPr="008368C5">
        <w:t>od roku 2022 przedstawiono w</w:t>
      </w:r>
      <w:r w:rsidR="006663D3" w:rsidRPr="008368C5">
        <w:t> </w:t>
      </w:r>
      <w:r w:rsidR="000A6BC6" w:rsidRPr="008368C5">
        <w:t xml:space="preserve">załączniku graficznym </w:t>
      </w:r>
      <w:r w:rsidR="00B23BA0" w:rsidRPr="008368C5">
        <w:t xml:space="preserve">nr </w:t>
      </w:r>
      <w:r w:rsidR="000A6BC6" w:rsidRPr="008368C5">
        <w:t>14.2.</w:t>
      </w:r>
    </w:p>
    <w:p w14:paraId="02666F17" w14:textId="5058C6F7" w:rsidR="005B7DD4" w:rsidRPr="008368C5" w:rsidRDefault="005B7DD4" w:rsidP="005B7DD4">
      <w:pPr>
        <w:suppressAutoHyphens/>
        <w:spacing w:before="0" w:after="0"/>
      </w:pPr>
      <w:r w:rsidRPr="008368C5">
        <w:t xml:space="preserve">Spośród wszystkich </w:t>
      </w:r>
      <w:proofErr w:type="spellStart"/>
      <w:r w:rsidRPr="008368C5">
        <w:t>jcwp</w:t>
      </w:r>
      <w:proofErr w:type="spellEnd"/>
      <w:r w:rsidRPr="008368C5">
        <w:t xml:space="preserve"> </w:t>
      </w:r>
      <w:proofErr w:type="spellStart"/>
      <w:r w:rsidRPr="008368C5">
        <w:t>RWr</w:t>
      </w:r>
      <w:proofErr w:type="spellEnd"/>
      <w:r w:rsidRPr="008368C5">
        <w:t xml:space="preserve"> obszaru dorzecza Wisły ocenę stanu bądź potencjału ekologicznego przeniesiono na</w:t>
      </w:r>
      <w:r w:rsidR="006663D3" w:rsidRPr="008368C5">
        <w:t> </w:t>
      </w:r>
      <w:r w:rsidRPr="008368C5">
        <w:t xml:space="preserve">nowy układ planistyczny dla ok. 96% </w:t>
      </w:r>
      <w:proofErr w:type="spellStart"/>
      <w:r w:rsidRPr="008368C5">
        <w:t>jcwp</w:t>
      </w:r>
      <w:proofErr w:type="spellEnd"/>
      <w:r w:rsidRPr="008368C5">
        <w:t xml:space="preserve"> </w:t>
      </w:r>
      <w:proofErr w:type="spellStart"/>
      <w:r w:rsidRPr="008368C5">
        <w:t>RWr</w:t>
      </w:r>
      <w:proofErr w:type="spellEnd"/>
      <w:r w:rsidRPr="008368C5">
        <w:t xml:space="preserve"> (ocena stanu 2014-2019 GIOŚ wg</w:t>
      </w:r>
      <w:r w:rsidR="006663D3" w:rsidRPr="008368C5">
        <w:t> </w:t>
      </w:r>
      <w:proofErr w:type="spellStart"/>
      <w:r w:rsidRPr="008368C5">
        <w:t>r.kl.jcwp</w:t>
      </w:r>
      <w:proofErr w:type="spellEnd"/>
      <w:r w:rsidRPr="008368C5">
        <w:t xml:space="preserve"> do 2022</w:t>
      </w:r>
      <w:r w:rsidR="006663D3" w:rsidRPr="008368C5">
        <w:t> </w:t>
      </w:r>
      <w:r w:rsidRPr="008368C5">
        <w:t>r.), natomiast przy uwzględnieniu klasyfikacji zgodnie z</w:t>
      </w:r>
      <w:r w:rsidR="006663D3" w:rsidRPr="008368C5">
        <w:t> </w:t>
      </w:r>
      <w:proofErr w:type="spellStart"/>
      <w:r w:rsidRPr="008368C5">
        <w:t>r.kl.jcwp</w:t>
      </w:r>
      <w:proofErr w:type="spellEnd"/>
      <w:r w:rsidRPr="008368C5">
        <w:t xml:space="preserve"> od 2022 roku oraz wyników analiz eksperckich liczba </w:t>
      </w:r>
      <w:proofErr w:type="spellStart"/>
      <w:r w:rsidRPr="008368C5">
        <w:t>jcwp</w:t>
      </w:r>
      <w:proofErr w:type="spellEnd"/>
      <w:r w:rsidRPr="008368C5">
        <w:t xml:space="preserve"> z</w:t>
      </w:r>
      <w:r w:rsidR="006663D3" w:rsidRPr="008368C5">
        <w:t> </w:t>
      </w:r>
      <w:r w:rsidRPr="008368C5">
        <w:t xml:space="preserve">uzyskaną poglądową oceną stanu bądź potencjału ekologicznego wynosi ok. 88% </w:t>
      </w:r>
      <w:proofErr w:type="spellStart"/>
      <w:r w:rsidRPr="008368C5">
        <w:t>jcwp</w:t>
      </w:r>
      <w:proofErr w:type="spellEnd"/>
      <w:r w:rsidRPr="008368C5">
        <w:t xml:space="preserve"> </w:t>
      </w:r>
      <w:proofErr w:type="spellStart"/>
      <w:r w:rsidRPr="008368C5">
        <w:t>RWr</w:t>
      </w:r>
      <w:proofErr w:type="spellEnd"/>
      <w:r w:rsidRPr="008368C5">
        <w:t xml:space="preserve"> w</w:t>
      </w:r>
      <w:r w:rsidR="006663D3" w:rsidRPr="008368C5">
        <w:t> </w:t>
      </w:r>
      <w:r w:rsidRPr="008368C5">
        <w:t>obszarze dorzecza Wisły.</w:t>
      </w:r>
    </w:p>
    <w:p w14:paraId="2EC07B28" w14:textId="5D194320" w:rsidR="005B7DD4" w:rsidRPr="008368C5" w:rsidRDefault="005B7DD4" w:rsidP="005B7DD4">
      <w:pPr>
        <w:pStyle w:val="Akapitzlist2"/>
        <w:shd w:val="clear" w:color="auto" w:fill="FFFFFF" w:themeFill="background1"/>
        <w:spacing w:before="120" w:after="120" w:line="240" w:lineRule="auto"/>
        <w:ind w:left="0"/>
        <w:jc w:val="both"/>
      </w:pPr>
      <w:r w:rsidRPr="008368C5">
        <w:t xml:space="preserve">W przypadku stanu chemicznego, spośród wszystkich </w:t>
      </w:r>
      <w:proofErr w:type="spellStart"/>
      <w:r w:rsidRPr="008368C5">
        <w:t>jcwp</w:t>
      </w:r>
      <w:proofErr w:type="spellEnd"/>
      <w:r w:rsidRPr="008368C5">
        <w:t xml:space="preserve"> </w:t>
      </w:r>
      <w:proofErr w:type="spellStart"/>
      <w:r w:rsidRPr="008368C5">
        <w:t>RWr</w:t>
      </w:r>
      <w:proofErr w:type="spellEnd"/>
      <w:r w:rsidRPr="008368C5">
        <w:t xml:space="preserve"> obszaru dorzecza Wisły oceny stanu chemicznego przeniesiona została dla ok. 92% </w:t>
      </w:r>
      <w:proofErr w:type="spellStart"/>
      <w:r w:rsidRPr="008368C5">
        <w:t>jcwp</w:t>
      </w:r>
      <w:proofErr w:type="spellEnd"/>
      <w:r w:rsidRPr="008368C5">
        <w:t xml:space="preserve"> </w:t>
      </w:r>
      <w:proofErr w:type="spellStart"/>
      <w:r w:rsidRPr="008368C5">
        <w:t>RWr</w:t>
      </w:r>
      <w:proofErr w:type="spellEnd"/>
      <w:r w:rsidRPr="008368C5">
        <w:t xml:space="preserve"> (ocena stanu 2014-2019 GIOŚ wg</w:t>
      </w:r>
      <w:r w:rsidR="006663D3" w:rsidRPr="008368C5">
        <w:t> </w:t>
      </w:r>
      <w:proofErr w:type="spellStart"/>
      <w:r w:rsidRPr="008368C5">
        <w:t>r.kl.jcwp</w:t>
      </w:r>
      <w:proofErr w:type="spellEnd"/>
      <w:r w:rsidRPr="008368C5">
        <w:t xml:space="preserve"> do 2022</w:t>
      </w:r>
      <w:r w:rsidR="006663D3" w:rsidRPr="008368C5">
        <w:t> </w:t>
      </w:r>
      <w:r w:rsidRPr="008368C5">
        <w:t>r.), natomiast przy uwzględnieniu klasyfikacji zgodnie z</w:t>
      </w:r>
      <w:r w:rsidR="006663D3" w:rsidRPr="008368C5">
        <w:t> </w:t>
      </w:r>
      <w:proofErr w:type="spellStart"/>
      <w:r w:rsidRPr="008368C5">
        <w:t>r.kl.jcwp</w:t>
      </w:r>
      <w:proofErr w:type="spellEnd"/>
      <w:r w:rsidRPr="008368C5">
        <w:t xml:space="preserve"> od 2022 roku oraz wyników analiz eksperckich liczba </w:t>
      </w:r>
      <w:proofErr w:type="spellStart"/>
      <w:r w:rsidRPr="008368C5">
        <w:t>jcwp</w:t>
      </w:r>
      <w:proofErr w:type="spellEnd"/>
      <w:r w:rsidRPr="008368C5">
        <w:t xml:space="preserve"> z</w:t>
      </w:r>
      <w:r w:rsidR="006663D3" w:rsidRPr="008368C5">
        <w:t> </w:t>
      </w:r>
      <w:r w:rsidRPr="008368C5">
        <w:t xml:space="preserve">uzyskaną poglądową oceną stanu chemicznego wynosi 100% </w:t>
      </w:r>
      <w:proofErr w:type="spellStart"/>
      <w:r w:rsidRPr="008368C5">
        <w:t>jcwp</w:t>
      </w:r>
      <w:proofErr w:type="spellEnd"/>
      <w:r w:rsidRPr="008368C5">
        <w:t xml:space="preserve"> </w:t>
      </w:r>
      <w:proofErr w:type="spellStart"/>
      <w:r w:rsidRPr="008368C5">
        <w:t>RWr</w:t>
      </w:r>
      <w:proofErr w:type="spellEnd"/>
      <w:r w:rsidRPr="008368C5">
        <w:t xml:space="preserve"> w</w:t>
      </w:r>
      <w:r w:rsidR="006663D3" w:rsidRPr="008368C5">
        <w:t> </w:t>
      </w:r>
      <w:r w:rsidRPr="008368C5">
        <w:t xml:space="preserve">obszarze dorzecza Wisły. </w:t>
      </w:r>
      <w:r w:rsidR="008B05A1" w:rsidRPr="008368C5">
        <w:t xml:space="preserve">Wyniki oceny eksperckiej oceny stanu chemicznego dla </w:t>
      </w:r>
      <w:proofErr w:type="spellStart"/>
      <w:r w:rsidR="008B05A1" w:rsidRPr="008368C5">
        <w:t>jcwp</w:t>
      </w:r>
      <w:proofErr w:type="spellEnd"/>
      <w:r w:rsidR="008B05A1" w:rsidRPr="008368C5">
        <w:t xml:space="preserve"> </w:t>
      </w:r>
      <w:proofErr w:type="spellStart"/>
      <w:r w:rsidR="008B05A1" w:rsidRPr="008368C5">
        <w:t>RWr</w:t>
      </w:r>
      <w:proofErr w:type="spellEnd"/>
      <w:r w:rsidR="008B05A1" w:rsidRPr="008368C5">
        <w:t xml:space="preserve"> d</w:t>
      </w:r>
      <w:r w:rsidR="00395E41" w:rsidRPr="008368C5">
        <w:t>o</w:t>
      </w:r>
      <w:r w:rsidR="008B05A1" w:rsidRPr="008368C5">
        <w:t xml:space="preserve"> roku 2022 przedstawiono w</w:t>
      </w:r>
      <w:r w:rsidR="006663D3" w:rsidRPr="008368C5">
        <w:t> </w:t>
      </w:r>
      <w:r w:rsidR="008B05A1" w:rsidRPr="008368C5">
        <w:t xml:space="preserve">załączniku graficznym </w:t>
      </w:r>
      <w:r w:rsidR="00B23BA0" w:rsidRPr="008368C5">
        <w:t xml:space="preserve">nr </w:t>
      </w:r>
      <w:r w:rsidR="008B05A1" w:rsidRPr="008368C5">
        <w:t>1</w:t>
      </w:r>
      <w:r w:rsidR="00C118DA" w:rsidRPr="008368C5">
        <w:t>5</w:t>
      </w:r>
      <w:r w:rsidR="008B05A1" w:rsidRPr="008368C5">
        <w:t>.2</w:t>
      </w:r>
      <w:r w:rsidR="00C118DA" w:rsidRPr="008368C5">
        <w:t>, a od roku 2022</w:t>
      </w:r>
      <w:r w:rsidR="005569F9" w:rsidRPr="008368C5">
        <w:t xml:space="preserve"> </w:t>
      </w:r>
      <w:r w:rsidR="00C118DA" w:rsidRPr="008368C5">
        <w:t>w</w:t>
      </w:r>
      <w:r w:rsidR="006663D3" w:rsidRPr="008368C5">
        <w:t> </w:t>
      </w:r>
      <w:r w:rsidR="00C118DA" w:rsidRPr="008368C5">
        <w:t xml:space="preserve">załączniku graficznym </w:t>
      </w:r>
      <w:r w:rsidR="00E008E7" w:rsidRPr="008368C5">
        <w:t>nr</w:t>
      </w:r>
      <w:r w:rsidR="0088618B" w:rsidRPr="008368C5">
        <w:t> </w:t>
      </w:r>
      <w:r w:rsidR="00C118DA" w:rsidRPr="008368C5">
        <w:t>16.2.</w:t>
      </w:r>
    </w:p>
    <w:p w14:paraId="23894F16" w14:textId="3F147903" w:rsidR="00035665" w:rsidRPr="008368C5" w:rsidRDefault="005B7DD4" w:rsidP="00035665">
      <w:pPr>
        <w:pStyle w:val="Akapitzlist2"/>
        <w:spacing w:before="120" w:after="120" w:line="240" w:lineRule="auto"/>
        <w:ind w:left="0"/>
        <w:jc w:val="both"/>
      </w:pPr>
      <w:r w:rsidRPr="008368C5">
        <w:t>Ocenę stanu wód przeniesiono na</w:t>
      </w:r>
      <w:r w:rsidR="006663D3" w:rsidRPr="008368C5">
        <w:t> </w:t>
      </w:r>
      <w:r w:rsidRPr="008368C5">
        <w:t xml:space="preserve">nowy układ planistyczny dla 96% </w:t>
      </w:r>
      <w:proofErr w:type="spellStart"/>
      <w:r w:rsidRPr="008368C5">
        <w:t>jcwp</w:t>
      </w:r>
      <w:proofErr w:type="spellEnd"/>
      <w:r w:rsidRPr="008368C5">
        <w:t xml:space="preserve"> </w:t>
      </w:r>
      <w:proofErr w:type="spellStart"/>
      <w:r w:rsidRPr="008368C5">
        <w:t>RWr</w:t>
      </w:r>
      <w:proofErr w:type="spellEnd"/>
      <w:r w:rsidRPr="008368C5">
        <w:t xml:space="preserve"> spośród wszystkich </w:t>
      </w:r>
      <w:proofErr w:type="spellStart"/>
      <w:r w:rsidRPr="008368C5">
        <w:t>jcwp</w:t>
      </w:r>
      <w:proofErr w:type="spellEnd"/>
      <w:r w:rsidRPr="008368C5">
        <w:t xml:space="preserve"> </w:t>
      </w:r>
      <w:proofErr w:type="spellStart"/>
      <w:r w:rsidRPr="008368C5">
        <w:t>RWr</w:t>
      </w:r>
      <w:proofErr w:type="spellEnd"/>
      <w:r w:rsidRPr="008368C5">
        <w:t xml:space="preserve"> obszaru dorzecza Wisły (ocena stanu 2014-2019 GIOŚ wg</w:t>
      </w:r>
      <w:r w:rsidR="006663D3" w:rsidRPr="008368C5">
        <w:t> </w:t>
      </w:r>
      <w:proofErr w:type="spellStart"/>
      <w:r w:rsidRPr="008368C5">
        <w:t>r.kl.jcwp</w:t>
      </w:r>
      <w:proofErr w:type="spellEnd"/>
      <w:r w:rsidRPr="008368C5">
        <w:t xml:space="preserve"> do 2022</w:t>
      </w:r>
      <w:r w:rsidR="006663D3" w:rsidRPr="008368C5">
        <w:t> </w:t>
      </w:r>
      <w:r w:rsidRPr="008368C5">
        <w:t>r.), natomiast przy uwzględnieniu klasyfikacji zgodnie z</w:t>
      </w:r>
      <w:r w:rsidR="006663D3" w:rsidRPr="008368C5">
        <w:t> </w:t>
      </w:r>
      <w:proofErr w:type="spellStart"/>
      <w:r w:rsidRPr="008368C5">
        <w:t>r.kl.jcwp</w:t>
      </w:r>
      <w:proofErr w:type="spellEnd"/>
      <w:r w:rsidRPr="008368C5">
        <w:t xml:space="preserve"> od 2022 roku oraz wyników analiz eksperckich liczba </w:t>
      </w:r>
      <w:proofErr w:type="spellStart"/>
      <w:r w:rsidRPr="008368C5">
        <w:t>jcwp</w:t>
      </w:r>
      <w:proofErr w:type="spellEnd"/>
      <w:r w:rsidRPr="008368C5">
        <w:t xml:space="preserve"> z</w:t>
      </w:r>
      <w:r w:rsidR="006663D3" w:rsidRPr="008368C5">
        <w:t> </w:t>
      </w:r>
      <w:r w:rsidRPr="008368C5">
        <w:t xml:space="preserve">uzyskaną poglądową oceną stanu wynosi również 96% </w:t>
      </w:r>
      <w:proofErr w:type="spellStart"/>
      <w:r w:rsidRPr="008368C5">
        <w:t>jcwp</w:t>
      </w:r>
      <w:proofErr w:type="spellEnd"/>
      <w:r w:rsidRPr="008368C5">
        <w:t xml:space="preserve"> </w:t>
      </w:r>
      <w:proofErr w:type="spellStart"/>
      <w:r w:rsidRPr="008368C5">
        <w:t>RWr</w:t>
      </w:r>
      <w:proofErr w:type="spellEnd"/>
      <w:r w:rsidRPr="008368C5">
        <w:t xml:space="preserve"> w</w:t>
      </w:r>
      <w:r w:rsidR="006663D3" w:rsidRPr="008368C5">
        <w:t> </w:t>
      </w:r>
      <w:r w:rsidRPr="008368C5">
        <w:t>obszarze dorzecza Wisły.</w:t>
      </w:r>
    </w:p>
    <w:p w14:paraId="13B6312B" w14:textId="3E3AA513" w:rsidR="00035665" w:rsidRPr="008368C5" w:rsidRDefault="00035665" w:rsidP="00035665">
      <w:pPr>
        <w:pStyle w:val="Akapitzlist2"/>
        <w:spacing w:before="120" w:after="120" w:line="240" w:lineRule="auto"/>
        <w:ind w:left="0"/>
        <w:jc w:val="both"/>
      </w:pPr>
      <w:r w:rsidRPr="008368C5">
        <w:t xml:space="preserve">Ocenę stanu wód dla </w:t>
      </w:r>
      <w:proofErr w:type="spellStart"/>
      <w:r w:rsidRPr="008368C5">
        <w:t>jcwp</w:t>
      </w:r>
      <w:proofErr w:type="spellEnd"/>
      <w:r w:rsidRPr="008368C5">
        <w:t xml:space="preserve"> </w:t>
      </w:r>
      <w:proofErr w:type="spellStart"/>
      <w:r w:rsidRPr="008368C5">
        <w:t>RWr</w:t>
      </w:r>
      <w:proofErr w:type="spellEnd"/>
      <w:r w:rsidRPr="008368C5">
        <w:t xml:space="preserve"> </w:t>
      </w:r>
      <w:r w:rsidR="00395E41" w:rsidRPr="008368C5">
        <w:t>do</w:t>
      </w:r>
      <w:r w:rsidRPr="008368C5">
        <w:t xml:space="preserve"> roku 2022 przedstawiono w</w:t>
      </w:r>
      <w:r w:rsidR="006663D3" w:rsidRPr="008368C5">
        <w:t> </w:t>
      </w:r>
      <w:r w:rsidRPr="008368C5">
        <w:t xml:space="preserve">załączniku graficznym </w:t>
      </w:r>
      <w:r w:rsidR="00E008E7" w:rsidRPr="008368C5">
        <w:t>nr</w:t>
      </w:r>
      <w:r w:rsidR="0088618B" w:rsidRPr="008368C5">
        <w:t> </w:t>
      </w:r>
      <w:r w:rsidRPr="008368C5">
        <w:t>17.2, a od roku 2022</w:t>
      </w:r>
      <w:r w:rsidR="005569F9" w:rsidRPr="008368C5">
        <w:t xml:space="preserve"> </w:t>
      </w:r>
      <w:r w:rsidRPr="008368C5">
        <w:t>w</w:t>
      </w:r>
      <w:r w:rsidR="006663D3" w:rsidRPr="008368C5">
        <w:t> </w:t>
      </w:r>
      <w:r w:rsidRPr="008368C5">
        <w:t xml:space="preserve">załączniku graficznym </w:t>
      </w:r>
      <w:r w:rsidR="00921022" w:rsidRPr="008368C5">
        <w:t>nr</w:t>
      </w:r>
      <w:r w:rsidR="0088618B" w:rsidRPr="008368C5">
        <w:t> </w:t>
      </w:r>
      <w:r w:rsidRPr="008368C5">
        <w:t>18.2.</w:t>
      </w:r>
    </w:p>
    <w:p w14:paraId="4E9A96BA" w14:textId="7BCB114B" w:rsidR="005B7DD4" w:rsidRPr="008368C5" w:rsidRDefault="005B7DD4" w:rsidP="002659F3">
      <w:pPr>
        <w:pStyle w:val="Tabela"/>
      </w:pPr>
      <w:bookmarkStart w:id="187" w:name="_Toc66261822"/>
      <w:bookmarkStart w:id="188" w:name="_Toc68709523"/>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16</w:t>
      </w:r>
      <w:r w:rsidRPr="008368C5">
        <w:fldChar w:fldCharType="end"/>
      </w:r>
      <w:r w:rsidRPr="008368C5">
        <w:tab/>
      </w:r>
      <w:r w:rsidRPr="008368C5">
        <w:rPr>
          <w:bCs/>
        </w:rPr>
        <w:t xml:space="preserve">Podsumowanie oceny stanu </w:t>
      </w:r>
      <w:proofErr w:type="spellStart"/>
      <w:r w:rsidRPr="008368C5">
        <w:rPr>
          <w:bCs/>
        </w:rPr>
        <w:t>jcwp</w:t>
      </w:r>
      <w:proofErr w:type="spellEnd"/>
      <w:r w:rsidRPr="008368C5">
        <w:rPr>
          <w:bCs/>
        </w:rPr>
        <w:t xml:space="preserve"> </w:t>
      </w:r>
      <w:proofErr w:type="spellStart"/>
      <w:r w:rsidRPr="008368C5">
        <w:rPr>
          <w:bCs/>
        </w:rPr>
        <w:t>RWr</w:t>
      </w:r>
      <w:proofErr w:type="spellEnd"/>
      <w:r w:rsidRPr="008368C5">
        <w:rPr>
          <w:bCs/>
        </w:rPr>
        <w:t xml:space="preserve"> - obszar dorzecza Wisły</w:t>
      </w:r>
      <w:bookmarkEnd w:id="187"/>
      <w:bookmarkEnd w:id="188"/>
    </w:p>
    <w:tbl>
      <w:tblPr>
        <w:tblStyle w:val="IIaPGW"/>
        <w:tblW w:w="0" w:type="auto"/>
        <w:tblLook w:val="04A0" w:firstRow="1" w:lastRow="0" w:firstColumn="1" w:lastColumn="0" w:noHBand="0" w:noVBand="1"/>
      </w:tblPr>
      <w:tblGrid>
        <w:gridCol w:w="3261"/>
        <w:gridCol w:w="1417"/>
        <w:gridCol w:w="1418"/>
        <w:gridCol w:w="1417"/>
        <w:gridCol w:w="1554"/>
      </w:tblGrid>
      <w:tr w:rsidR="005B7DD4" w:rsidRPr="008368C5" w14:paraId="7BDA701D" w14:textId="77777777" w:rsidTr="000D0C52">
        <w:trPr>
          <w:cnfStyle w:val="100000000000" w:firstRow="1" w:lastRow="0" w:firstColumn="0" w:lastColumn="0" w:oddVBand="0" w:evenVBand="0" w:oddHBand="0" w:evenHBand="0" w:firstRowFirstColumn="0" w:firstRowLastColumn="0" w:lastRowFirstColumn="0" w:lastRowLastColumn="0"/>
          <w:trHeight w:val="454"/>
        </w:trPr>
        <w:tc>
          <w:tcPr>
            <w:tcW w:w="3261" w:type="dxa"/>
            <w:vMerge w:val="restart"/>
            <w:tcBorders>
              <w:top w:val="nil"/>
              <w:left w:val="nil"/>
            </w:tcBorders>
            <w:shd w:val="clear" w:color="auto" w:fill="auto"/>
          </w:tcPr>
          <w:p w14:paraId="1B952E58" w14:textId="77777777" w:rsidR="005B7DD4" w:rsidRPr="008368C5" w:rsidRDefault="005B7DD4" w:rsidP="002659F3">
            <w:pPr>
              <w:pStyle w:val="Tabela-tekst"/>
            </w:pPr>
          </w:p>
        </w:tc>
        <w:tc>
          <w:tcPr>
            <w:tcW w:w="1417" w:type="dxa"/>
          </w:tcPr>
          <w:p w14:paraId="451FB877" w14:textId="234E5621" w:rsidR="005B7DD4" w:rsidRPr="008368C5" w:rsidRDefault="005B7DD4" w:rsidP="007B2006">
            <w:pPr>
              <w:pStyle w:val="Tabela-tekst"/>
              <w:jc w:val="center"/>
              <w:rPr>
                <w:rFonts w:eastAsia="Times New Roman"/>
                <w:b/>
                <w:color w:val="000000"/>
                <w:lang w:eastAsia="pl-PL"/>
              </w:rPr>
            </w:pPr>
            <w:proofErr w:type="spellStart"/>
            <w:r w:rsidRPr="008368C5">
              <w:rPr>
                <w:rFonts w:eastAsia="Times New Roman"/>
                <w:b/>
                <w:color w:val="000000"/>
                <w:lang w:eastAsia="pl-PL"/>
              </w:rPr>
              <w:t>R.kl.jcwp</w:t>
            </w:r>
            <w:proofErr w:type="spellEnd"/>
            <w:r w:rsidRPr="008368C5">
              <w:rPr>
                <w:rFonts w:eastAsia="Times New Roman"/>
                <w:b/>
                <w:color w:val="000000"/>
                <w:lang w:eastAsia="pl-PL"/>
              </w:rPr>
              <w:t xml:space="preserve"> </w:t>
            </w:r>
            <w:r w:rsidRPr="008368C5">
              <w:rPr>
                <w:rFonts w:eastAsia="Times New Roman"/>
                <w:b/>
                <w:color w:val="000000"/>
                <w:lang w:eastAsia="pl-PL"/>
              </w:rPr>
              <w:br/>
              <w:t>do 2022</w:t>
            </w:r>
            <w:r w:rsidR="006663D3" w:rsidRPr="008368C5">
              <w:rPr>
                <w:rFonts w:eastAsia="Times New Roman"/>
                <w:b/>
                <w:color w:val="000000"/>
                <w:lang w:eastAsia="pl-PL"/>
              </w:rPr>
              <w:t> </w:t>
            </w:r>
            <w:r w:rsidRPr="008368C5">
              <w:rPr>
                <w:rFonts w:eastAsia="Times New Roman"/>
                <w:b/>
                <w:color w:val="000000"/>
                <w:lang w:eastAsia="pl-PL"/>
              </w:rPr>
              <w:t>r.</w:t>
            </w:r>
          </w:p>
        </w:tc>
        <w:tc>
          <w:tcPr>
            <w:tcW w:w="4389" w:type="dxa"/>
            <w:gridSpan w:val="3"/>
          </w:tcPr>
          <w:p w14:paraId="6CF4868B" w14:textId="77777777" w:rsidR="005B7DD4" w:rsidRPr="008368C5" w:rsidRDefault="005B7DD4" w:rsidP="007B2006">
            <w:pPr>
              <w:pStyle w:val="Tabela-tekst"/>
              <w:jc w:val="center"/>
              <w:rPr>
                <w:b/>
              </w:rPr>
            </w:pPr>
            <w:proofErr w:type="spellStart"/>
            <w:r w:rsidRPr="008368C5">
              <w:rPr>
                <w:b/>
              </w:rPr>
              <w:t>R.kl.jcwp</w:t>
            </w:r>
            <w:proofErr w:type="spellEnd"/>
            <w:r w:rsidRPr="008368C5">
              <w:rPr>
                <w:b/>
              </w:rPr>
              <w:t xml:space="preserve"> od 2022</w:t>
            </w:r>
          </w:p>
        </w:tc>
      </w:tr>
      <w:tr w:rsidR="005B7DD4" w:rsidRPr="008368C5" w14:paraId="6C472FB2" w14:textId="77777777" w:rsidTr="000D0C52">
        <w:trPr>
          <w:trHeight w:val="454"/>
        </w:trPr>
        <w:tc>
          <w:tcPr>
            <w:tcW w:w="3261" w:type="dxa"/>
            <w:vMerge/>
            <w:tcBorders>
              <w:top w:val="nil"/>
              <w:left w:val="nil"/>
              <w:bottom w:val="single" w:sz="4" w:space="0" w:color="auto"/>
              <w:right w:val="single" w:sz="4" w:space="0" w:color="auto"/>
            </w:tcBorders>
            <w:shd w:val="clear" w:color="auto" w:fill="auto"/>
          </w:tcPr>
          <w:p w14:paraId="060BFEDA" w14:textId="77777777" w:rsidR="005B7DD4" w:rsidRPr="008368C5" w:rsidRDefault="005B7DD4" w:rsidP="002659F3">
            <w:pPr>
              <w:pStyle w:val="Tabela-tekst"/>
            </w:pPr>
          </w:p>
        </w:tc>
        <w:tc>
          <w:tcPr>
            <w:tcW w:w="1417" w:type="dxa"/>
            <w:tcBorders>
              <w:left w:val="single" w:sz="4" w:space="0" w:color="auto"/>
            </w:tcBorders>
            <w:shd w:val="clear" w:color="auto" w:fill="BFBFBF" w:themeFill="background1" w:themeFillShade="BF"/>
          </w:tcPr>
          <w:p w14:paraId="153C9D7B" w14:textId="70C44339" w:rsidR="005B7DD4" w:rsidRPr="008368C5" w:rsidRDefault="005B7DD4" w:rsidP="007B2006">
            <w:pPr>
              <w:pStyle w:val="Tabela-tekst"/>
              <w:jc w:val="center"/>
              <w:rPr>
                <w:b/>
              </w:rPr>
            </w:pPr>
            <w:r w:rsidRPr="008368C5">
              <w:rPr>
                <w:rFonts w:eastAsia="Times New Roman"/>
                <w:b/>
                <w:color w:val="000000"/>
                <w:lang w:eastAsia="pl-PL"/>
              </w:rPr>
              <w:t xml:space="preserve">Liczba </w:t>
            </w:r>
            <w:proofErr w:type="spellStart"/>
            <w:r w:rsidRPr="008368C5">
              <w:rPr>
                <w:rFonts w:eastAsia="Times New Roman"/>
                <w:b/>
                <w:color w:val="000000"/>
                <w:lang w:eastAsia="pl-PL"/>
              </w:rPr>
              <w:t>jcwp</w:t>
            </w:r>
            <w:proofErr w:type="spellEnd"/>
            <w:r w:rsidR="007B4F65" w:rsidRPr="008368C5">
              <w:rPr>
                <w:rFonts w:eastAsia="Times New Roman"/>
                <w:b/>
                <w:color w:val="000000"/>
                <w:lang w:eastAsia="pl-PL"/>
              </w:rPr>
              <w:t xml:space="preserve"> </w:t>
            </w:r>
            <w:r w:rsidRPr="008368C5">
              <w:rPr>
                <w:rFonts w:eastAsia="Times New Roman"/>
                <w:b/>
                <w:color w:val="000000"/>
                <w:lang w:eastAsia="pl-PL"/>
              </w:rPr>
              <w:t>z</w:t>
            </w:r>
            <w:r w:rsidR="006663D3" w:rsidRPr="008368C5">
              <w:rPr>
                <w:rFonts w:eastAsia="Times New Roman"/>
                <w:b/>
                <w:color w:val="000000"/>
                <w:lang w:eastAsia="pl-PL"/>
              </w:rPr>
              <w:t> </w:t>
            </w:r>
            <w:r w:rsidRPr="008368C5">
              <w:rPr>
                <w:rFonts w:eastAsia="Times New Roman"/>
                <w:b/>
                <w:color w:val="000000"/>
                <w:lang w:eastAsia="pl-PL"/>
              </w:rPr>
              <w:t>oceną stanu (PMŚ)</w:t>
            </w:r>
            <w:r w:rsidRPr="008368C5">
              <w:rPr>
                <w:rFonts w:eastAsia="Times New Roman"/>
                <w:b/>
                <w:color w:val="000000"/>
                <w:vertAlign w:val="superscript"/>
                <w:lang w:eastAsia="pl-PL"/>
              </w:rPr>
              <w:t>1</w:t>
            </w:r>
          </w:p>
        </w:tc>
        <w:tc>
          <w:tcPr>
            <w:tcW w:w="1418" w:type="dxa"/>
            <w:shd w:val="clear" w:color="auto" w:fill="BFBFBF" w:themeFill="background1" w:themeFillShade="BF"/>
          </w:tcPr>
          <w:p w14:paraId="51723892" w14:textId="10B27D88" w:rsidR="005B7DD4" w:rsidRPr="008368C5" w:rsidRDefault="005B7DD4" w:rsidP="007B2006">
            <w:pPr>
              <w:pStyle w:val="Tabela-tekst"/>
              <w:jc w:val="center"/>
              <w:rPr>
                <w:b/>
              </w:rPr>
            </w:pPr>
            <w:r w:rsidRPr="008368C5">
              <w:rPr>
                <w:rFonts w:eastAsia="Times New Roman"/>
                <w:b/>
                <w:color w:val="000000"/>
                <w:lang w:eastAsia="pl-PL"/>
              </w:rPr>
              <w:t xml:space="preserve">Liczba </w:t>
            </w:r>
            <w:proofErr w:type="spellStart"/>
            <w:r w:rsidRPr="008368C5">
              <w:rPr>
                <w:rFonts w:eastAsia="Times New Roman"/>
                <w:b/>
                <w:color w:val="000000"/>
                <w:lang w:eastAsia="pl-PL"/>
              </w:rPr>
              <w:t>jcwp</w:t>
            </w:r>
            <w:proofErr w:type="spellEnd"/>
            <w:r w:rsidR="007B4F65" w:rsidRPr="008368C5">
              <w:rPr>
                <w:rFonts w:eastAsia="Times New Roman"/>
                <w:b/>
                <w:color w:val="000000"/>
                <w:lang w:eastAsia="pl-PL"/>
              </w:rPr>
              <w:t xml:space="preserve"> </w:t>
            </w:r>
            <w:r w:rsidRPr="008368C5">
              <w:rPr>
                <w:rFonts w:eastAsia="Times New Roman"/>
                <w:b/>
                <w:color w:val="000000"/>
                <w:lang w:eastAsia="pl-PL"/>
              </w:rPr>
              <w:t>z</w:t>
            </w:r>
            <w:r w:rsidR="006663D3" w:rsidRPr="008368C5">
              <w:rPr>
                <w:rFonts w:eastAsia="Times New Roman"/>
                <w:b/>
                <w:color w:val="000000"/>
                <w:lang w:eastAsia="pl-PL"/>
              </w:rPr>
              <w:t> </w:t>
            </w:r>
            <w:r w:rsidRPr="008368C5">
              <w:rPr>
                <w:rFonts w:eastAsia="Times New Roman"/>
                <w:b/>
                <w:color w:val="000000"/>
                <w:lang w:eastAsia="pl-PL"/>
              </w:rPr>
              <w:t xml:space="preserve">oceną </w:t>
            </w:r>
            <w:r w:rsidRPr="008368C5">
              <w:rPr>
                <w:b/>
              </w:rPr>
              <w:t>stanu ogółem</w:t>
            </w:r>
          </w:p>
        </w:tc>
        <w:tc>
          <w:tcPr>
            <w:tcW w:w="1417" w:type="dxa"/>
            <w:shd w:val="clear" w:color="auto" w:fill="BFBFBF" w:themeFill="background1" w:themeFillShade="BF"/>
          </w:tcPr>
          <w:p w14:paraId="25F11E6B" w14:textId="0816108F" w:rsidR="005B7DD4" w:rsidRPr="008368C5" w:rsidRDefault="005B7DD4" w:rsidP="007B2006">
            <w:pPr>
              <w:pStyle w:val="Tabela-tekst"/>
              <w:jc w:val="center"/>
              <w:rPr>
                <w:b/>
                <w:vertAlign w:val="superscript"/>
              </w:rPr>
            </w:pPr>
            <w:r w:rsidRPr="008368C5">
              <w:rPr>
                <w:rFonts w:eastAsia="Times New Roman"/>
                <w:b/>
                <w:color w:val="000000"/>
                <w:lang w:eastAsia="pl-PL"/>
              </w:rPr>
              <w:t xml:space="preserve">Liczba </w:t>
            </w:r>
            <w:proofErr w:type="spellStart"/>
            <w:r w:rsidRPr="008368C5">
              <w:rPr>
                <w:rFonts w:eastAsia="Times New Roman"/>
                <w:b/>
                <w:color w:val="000000"/>
                <w:lang w:eastAsia="pl-PL"/>
              </w:rPr>
              <w:t>jcwp</w:t>
            </w:r>
            <w:proofErr w:type="spellEnd"/>
            <w:r w:rsidR="007B4F65" w:rsidRPr="008368C5">
              <w:rPr>
                <w:rFonts w:eastAsia="Times New Roman"/>
                <w:b/>
                <w:color w:val="000000"/>
                <w:lang w:eastAsia="pl-PL"/>
              </w:rPr>
              <w:t xml:space="preserve"> </w:t>
            </w:r>
            <w:r w:rsidRPr="008368C5">
              <w:rPr>
                <w:rFonts w:eastAsia="Times New Roman"/>
                <w:b/>
                <w:color w:val="000000"/>
                <w:lang w:eastAsia="pl-PL"/>
              </w:rPr>
              <w:t>z</w:t>
            </w:r>
            <w:r w:rsidR="006663D3" w:rsidRPr="008368C5">
              <w:rPr>
                <w:rFonts w:eastAsia="Times New Roman"/>
                <w:b/>
                <w:color w:val="000000"/>
                <w:lang w:eastAsia="pl-PL"/>
              </w:rPr>
              <w:t> </w:t>
            </w:r>
            <w:r w:rsidRPr="008368C5">
              <w:rPr>
                <w:rFonts w:eastAsia="Times New Roman"/>
                <w:b/>
                <w:color w:val="000000"/>
                <w:lang w:eastAsia="pl-PL"/>
              </w:rPr>
              <w:t>oceną stanu (PMŚ)</w:t>
            </w:r>
            <w:r w:rsidRPr="008368C5">
              <w:rPr>
                <w:rFonts w:eastAsia="Times New Roman"/>
                <w:b/>
                <w:color w:val="000000"/>
                <w:vertAlign w:val="superscript"/>
                <w:lang w:eastAsia="pl-PL"/>
              </w:rPr>
              <w:t>2</w:t>
            </w:r>
          </w:p>
        </w:tc>
        <w:tc>
          <w:tcPr>
            <w:tcW w:w="1554" w:type="dxa"/>
            <w:shd w:val="clear" w:color="auto" w:fill="BFBFBF" w:themeFill="background1" w:themeFillShade="BF"/>
          </w:tcPr>
          <w:p w14:paraId="2E28BF7F" w14:textId="3B9B209A" w:rsidR="005B7DD4" w:rsidRPr="008368C5" w:rsidRDefault="005B7DD4" w:rsidP="007B2006">
            <w:pPr>
              <w:pStyle w:val="Tabela-tekst"/>
              <w:jc w:val="center"/>
              <w:rPr>
                <w:b/>
                <w:vertAlign w:val="superscript"/>
              </w:rPr>
            </w:pPr>
            <w:r w:rsidRPr="008368C5">
              <w:rPr>
                <w:rFonts w:eastAsia="Times New Roman"/>
                <w:b/>
                <w:color w:val="000000"/>
                <w:lang w:eastAsia="pl-PL"/>
              </w:rPr>
              <w:t xml:space="preserve">Liczba </w:t>
            </w:r>
            <w:proofErr w:type="spellStart"/>
            <w:r w:rsidRPr="008368C5">
              <w:rPr>
                <w:rFonts w:eastAsia="Times New Roman"/>
                <w:b/>
                <w:color w:val="000000"/>
                <w:lang w:eastAsia="pl-PL"/>
              </w:rPr>
              <w:t>jcwp</w:t>
            </w:r>
            <w:proofErr w:type="spellEnd"/>
            <w:r w:rsidRPr="008368C5">
              <w:rPr>
                <w:rFonts w:eastAsia="Times New Roman"/>
                <w:b/>
                <w:color w:val="000000"/>
                <w:lang w:eastAsia="pl-PL"/>
              </w:rPr>
              <w:t xml:space="preserve"> z</w:t>
            </w:r>
            <w:r w:rsidR="006663D3" w:rsidRPr="008368C5">
              <w:rPr>
                <w:rFonts w:eastAsia="Times New Roman"/>
                <w:b/>
                <w:color w:val="000000"/>
                <w:lang w:eastAsia="pl-PL"/>
              </w:rPr>
              <w:t> </w:t>
            </w:r>
            <w:r w:rsidRPr="008368C5">
              <w:rPr>
                <w:rFonts w:eastAsia="Times New Roman"/>
                <w:b/>
                <w:color w:val="000000"/>
                <w:lang w:eastAsia="pl-PL"/>
              </w:rPr>
              <w:t>oceną stanu (EKSP)</w:t>
            </w:r>
            <w:r w:rsidRPr="008368C5">
              <w:rPr>
                <w:rFonts w:eastAsia="Times New Roman"/>
                <w:b/>
                <w:color w:val="000000"/>
                <w:vertAlign w:val="superscript"/>
                <w:lang w:eastAsia="pl-PL"/>
              </w:rPr>
              <w:t>3</w:t>
            </w:r>
          </w:p>
        </w:tc>
      </w:tr>
      <w:tr w:rsidR="005B7DD4" w:rsidRPr="008368C5" w14:paraId="63A9CDDB" w14:textId="77777777" w:rsidTr="00080A84">
        <w:trPr>
          <w:trHeight w:val="454"/>
        </w:trPr>
        <w:tc>
          <w:tcPr>
            <w:tcW w:w="3261" w:type="dxa"/>
            <w:tcBorders>
              <w:top w:val="single" w:sz="4" w:space="0" w:color="auto"/>
            </w:tcBorders>
            <w:shd w:val="clear" w:color="auto" w:fill="D9D9D9" w:themeFill="background1" w:themeFillShade="D9"/>
          </w:tcPr>
          <w:p w14:paraId="01FDA13A" w14:textId="77777777" w:rsidR="005B7DD4" w:rsidRPr="008368C5" w:rsidRDefault="005B7DD4" w:rsidP="002659F3">
            <w:pPr>
              <w:pStyle w:val="Tabela-tekst"/>
              <w:rPr>
                <w:b/>
              </w:rPr>
            </w:pPr>
            <w:r w:rsidRPr="008368C5">
              <w:rPr>
                <w:b/>
              </w:rPr>
              <w:t>Stan/potencjał ekologiczny</w:t>
            </w:r>
          </w:p>
        </w:tc>
        <w:tc>
          <w:tcPr>
            <w:tcW w:w="1417" w:type="dxa"/>
            <w:shd w:val="clear" w:color="auto" w:fill="D9D9D9" w:themeFill="background1" w:themeFillShade="D9"/>
          </w:tcPr>
          <w:p w14:paraId="7A1ECE5C" w14:textId="77777777" w:rsidR="005B7DD4" w:rsidRPr="008368C5" w:rsidRDefault="005B7DD4" w:rsidP="002D4015">
            <w:pPr>
              <w:pStyle w:val="Tabela-tekst"/>
              <w:jc w:val="center"/>
              <w:rPr>
                <w:b/>
              </w:rPr>
            </w:pPr>
            <w:r w:rsidRPr="008368C5">
              <w:rPr>
                <w:b/>
              </w:rPr>
              <w:t>25</w:t>
            </w:r>
          </w:p>
        </w:tc>
        <w:tc>
          <w:tcPr>
            <w:tcW w:w="1418" w:type="dxa"/>
            <w:shd w:val="clear" w:color="auto" w:fill="D9D9D9" w:themeFill="background1" w:themeFillShade="D9"/>
          </w:tcPr>
          <w:p w14:paraId="0ADFAAA5" w14:textId="77777777" w:rsidR="005B7DD4" w:rsidRPr="008368C5" w:rsidRDefault="005B7DD4" w:rsidP="002D4015">
            <w:pPr>
              <w:pStyle w:val="Tabela-tekst"/>
              <w:jc w:val="center"/>
              <w:rPr>
                <w:b/>
              </w:rPr>
            </w:pPr>
            <w:r w:rsidRPr="008368C5">
              <w:rPr>
                <w:b/>
              </w:rPr>
              <w:t>23</w:t>
            </w:r>
          </w:p>
        </w:tc>
        <w:tc>
          <w:tcPr>
            <w:tcW w:w="1417" w:type="dxa"/>
            <w:shd w:val="clear" w:color="auto" w:fill="D9D9D9" w:themeFill="background1" w:themeFillShade="D9"/>
          </w:tcPr>
          <w:p w14:paraId="41A232DD" w14:textId="77777777" w:rsidR="005B7DD4" w:rsidRPr="008368C5" w:rsidRDefault="005B7DD4" w:rsidP="002D4015">
            <w:pPr>
              <w:pStyle w:val="Tabela-tekst"/>
              <w:jc w:val="center"/>
              <w:rPr>
                <w:b/>
              </w:rPr>
            </w:pPr>
            <w:r w:rsidRPr="008368C5">
              <w:rPr>
                <w:b/>
              </w:rPr>
              <w:t>0</w:t>
            </w:r>
          </w:p>
        </w:tc>
        <w:tc>
          <w:tcPr>
            <w:tcW w:w="1554" w:type="dxa"/>
            <w:shd w:val="clear" w:color="auto" w:fill="D9D9D9" w:themeFill="background1" w:themeFillShade="D9"/>
          </w:tcPr>
          <w:p w14:paraId="06862799" w14:textId="77777777" w:rsidR="005B7DD4" w:rsidRPr="008368C5" w:rsidRDefault="005B7DD4" w:rsidP="002D4015">
            <w:pPr>
              <w:pStyle w:val="Tabela-tekst"/>
              <w:jc w:val="center"/>
              <w:rPr>
                <w:b/>
              </w:rPr>
            </w:pPr>
            <w:r w:rsidRPr="008368C5">
              <w:rPr>
                <w:b/>
              </w:rPr>
              <w:t>0</w:t>
            </w:r>
          </w:p>
        </w:tc>
      </w:tr>
      <w:tr w:rsidR="005B7DD4" w:rsidRPr="008368C5" w14:paraId="5EF1296A" w14:textId="77777777" w:rsidTr="00704A74">
        <w:trPr>
          <w:trHeight w:val="454"/>
        </w:trPr>
        <w:tc>
          <w:tcPr>
            <w:tcW w:w="3261" w:type="dxa"/>
          </w:tcPr>
          <w:p w14:paraId="044B2A05" w14:textId="77777777" w:rsidR="005B7DD4" w:rsidRPr="008368C5" w:rsidRDefault="005B7DD4" w:rsidP="002659F3">
            <w:pPr>
              <w:pStyle w:val="Tabela-tekst"/>
            </w:pPr>
            <w:r w:rsidRPr="008368C5">
              <w:t xml:space="preserve">Bardzo dobry stan ekologiczny/ maksymalny potencjał </w:t>
            </w:r>
            <w:r w:rsidRPr="008368C5">
              <w:rPr>
                <w:shd w:val="clear" w:color="auto" w:fill="FFFFFF" w:themeFill="background1"/>
              </w:rPr>
              <w:t>ekologiczny</w:t>
            </w:r>
          </w:p>
        </w:tc>
        <w:tc>
          <w:tcPr>
            <w:tcW w:w="1417" w:type="dxa"/>
            <w:shd w:val="clear" w:color="auto" w:fill="F2F2F2" w:themeFill="background1" w:themeFillShade="F2"/>
          </w:tcPr>
          <w:p w14:paraId="5297C507" w14:textId="77777777" w:rsidR="005B7DD4" w:rsidRPr="008368C5" w:rsidRDefault="005B7DD4" w:rsidP="002D4015">
            <w:pPr>
              <w:pStyle w:val="Tabela-tekst"/>
              <w:jc w:val="center"/>
            </w:pPr>
            <w:r w:rsidRPr="008368C5">
              <w:t>0</w:t>
            </w:r>
          </w:p>
        </w:tc>
        <w:tc>
          <w:tcPr>
            <w:tcW w:w="1418" w:type="dxa"/>
          </w:tcPr>
          <w:p w14:paraId="236E74C3" w14:textId="77777777" w:rsidR="005B7DD4" w:rsidRPr="008368C5" w:rsidRDefault="005B7DD4" w:rsidP="002D4015">
            <w:pPr>
              <w:pStyle w:val="Tabela-tekst"/>
              <w:jc w:val="center"/>
            </w:pPr>
            <w:r w:rsidRPr="008368C5">
              <w:t>0</w:t>
            </w:r>
          </w:p>
        </w:tc>
        <w:tc>
          <w:tcPr>
            <w:tcW w:w="1417" w:type="dxa"/>
          </w:tcPr>
          <w:p w14:paraId="5F8220CC" w14:textId="77777777" w:rsidR="005B7DD4" w:rsidRPr="008368C5" w:rsidRDefault="005B7DD4" w:rsidP="002D4015">
            <w:pPr>
              <w:pStyle w:val="Tabela-tekst"/>
              <w:jc w:val="center"/>
            </w:pPr>
            <w:r w:rsidRPr="008368C5">
              <w:t>0</w:t>
            </w:r>
          </w:p>
        </w:tc>
        <w:tc>
          <w:tcPr>
            <w:tcW w:w="1554" w:type="dxa"/>
          </w:tcPr>
          <w:p w14:paraId="1E3128A6" w14:textId="77777777" w:rsidR="005B7DD4" w:rsidRPr="008368C5" w:rsidRDefault="005B7DD4" w:rsidP="002D4015">
            <w:pPr>
              <w:pStyle w:val="Tabela-tekst"/>
              <w:jc w:val="center"/>
            </w:pPr>
            <w:r w:rsidRPr="008368C5">
              <w:t>0</w:t>
            </w:r>
          </w:p>
        </w:tc>
      </w:tr>
      <w:tr w:rsidR="005B7DD4" w:rsidRPr="008368C5" w14:paraId="0426AED3" w14:textId="77777777" w:rsidTr="00704A74">
        <w:trPr>
          <w:trHeight w:val="454"/>
        </w:trPr>
        <w:tc>
          <w:tcPr>
            <w:tcW w:w="3261" w:type="dxa"/>
          </w:tcPr>
          <w:p w14:paraId="64CEC1CA" w14:textId="77777777" w:rsidR="005B7DD4" w:rsidRPr="008368C5" w:rsidRDefault="005B7DD4" w:rsidP="002659F3">
            <w:pPr>
              <w:pStyle w:val="Tabela-tekst"/>
            </w:pPr>
            <w:r w:rsidRPr="008368C5">
              <w:t xml:space="preserve">Dobry stan ekologiczny/ potencjał </w:t>
            </w:r>
            <w:r w:rsidRPr="008368C5">
              <w:rPr>
                <w:shd w:val="clear" w:color="auto" w:fill="FFFFFF" w:themeFill="background1"/>
              </w:rPr>
              <w:t>ekologiczny</w:t>
            </w:r>
          </w:p>
        </w:tc>
        <w:tc>
          <w:tcPr>
            <w:tcW w:w="1417" w:type="dxa"/>
            <w:shd w:val="clear" w:color="auto" w:fill="F2F2F2" w:themeFill="background1" w:themeFillShade="F2"/>
          </w:tcPr>
          <w:p w14:paraId="6AED4D01" w14:textId="77777777" w:rsidR="005B7DD4" w:rsidRPr="008368C5" w:rsidRDefault="005B7DD4" w:rsidP="002D4015">
            <w:pPr>
              <w:pStyle w:val="Tabela-tekst"/>
              <w:jc w:val="center"/>
            </w:pPr>
            <w:r w:rsidRPr="008368C5">
              <w:t>11</w:t>
            </w:r>
          </w:p>
        </w:tc>
        <w:tc>
          <w:tcPr>
            <w:tcW w:w="1418" w:type="dxa"/>
          </w:tcPr>
          <w:p w14:paraId="2CB00B69" w14:textId="77777777" w:rsidR="005B7DD4" w:rsidRPr="008368C5" w:rsidRDefault="005B7DD4" w:rsidP="002D4015">
            <w:pPr>
              <w:pStyle w:val="Tabela-tekst"/>
              <w:jc w:val="center"/>
            </w:pPr>
            <w:r w:rsidRPr="008368C5">
              <w:t>11</w:t>
            </w:r>
          </w:p>
        </w:tc>
        <w:tc>
          <w:tcPr>
            <w:tcW w:w="1417" w:type="dxa"/>
          </w:tcPr>
          <w:p w14:paraId="78B29248" w14:textId="77777777" w:rsidR="005B7DD4" w:rsidRPr="008368C5" w:rsidRDefault="005B7DD4" w:rsidP="002D4015">
            <w:pPr>
              <w:pStyle w:val="Tabela-tekst"/>
              <w:jc w:val="center"/>
            </w:pPr>
            <w:r w:rsidRPr="008368C5">
              <w:t>0</w:t>
            </w:r>
          </w:p>
        </w:tc>
        <w:tc>
          <w:tcPr>
            <w:tcW w:w="1554" w:type="dxa"/>
          </w:tcPr>
          <w:p w14:paraId="75A2DDDF" w14:textId="77777777" w:rsidR="005B7DD4" w:rsidRPr="008368C5" w:rsidRDefault="005B7DD4" w:rsidP="002D4015">
            <w:pPr>
              <w:pStyle w:val="Tabela-tekst"/>
              <w:jc w:val="center"/>
            </w:pPr>
            <w:r w:rsidRPr="008368C5">
              <w:t>0</w:t>
            </w:r>
          </w:p>
        </w:tc>
      </w:tr>
      <w:tr w:rsidR="005B7DD4" w:rsidRPr="008368C5" w14:paraId="252A8967" w14:textId="77777777" w:rsidTr="00704A74">
        <w:trPr>
          <w:trHeight w:val="454"/>
        </w:trPr>
        <w:tc>
          <w:tcPr>
            <w:tcW w:w="3261" w:type="dxa"/>
          </w:tcPr>
          <w:p w14:paraId="5B0D7D0A" w14:textId="77777777" w:rsidR="005B7DD4" w:rsidRPr="008368C5" w:rsidRDefault="005B7DD4" w:rsidP="002659F3">
            <w:pPr>
              <w:pStyle w:val="Tabela-tekst"/>
            </w:pPr>
            <w:r w:rsidRPr="008368C5">
              <w:t>Umiarkowany stan ekologiczny/ umiarkowany potencjał ekologiczny</w:t>
            </w:r>
          </w:p>
        </w:tc>
        <w:tc>
          <w:tcPr>
            <w:tcW w:w="1417" w:type="dxa"/>
            <w:shd w:val="clear" w:color="auto" w:fill="F2F2F2" w:themeFill="background1" w:themeFillShade="F2"/>
          </w:tcPr>
          <w:p w14:paraId="2F82BECD" w14:textId="77777777" w:rsidR="005B7DD4" w:rsidRPr="008368C5" w:rsidRDefault="005B7DD4" w:rsidP="002D4015">
            <w:pPr>
              <w:pStyle w:val="Tabela-tekst"/>
              <w:jc w:val="center"/>
            </w:pPr>
            <w:r w:rsidRPr="008368C5">
              <w:t>7</w:t>
            </w:r>
          </w:p>
        </w:tc>
        <w:tc>
          <w:tcPr>
            <w:tcW w:w="1418" w:type="dxa"/>
          </w:tcPr>
          <w:p w14:paraId="45DE93F7" w14:textId="77777777" w:rsidR="005B7DD4" w:rsidRPr="008368C5" w:rsidRDefault="005B7DD4" w:rsidP="002D4015">
            <w:pPr>
              <w:pStyle w:val="Tabela-tekst"/>
              <w:jc w:val="center"/>
            </w:pPr>
            <w:r w:rsidRPr="008368C5">
              <w:t>6</w:t>
            </w:r>
          </w:p>
        </w:tc>
        <w:tc>
          <w:tcPr>
            <w:tcW w:w="1417" w:type="dxa"/>
          </w:tcPr>
          <w:p w14:paraId="06DF4E3D" w14:textId="77777777" w:rsidR="005B7DD4" w:rsidRPr="008368C5" w:rsidRDefault="005B7DD4" w:rsidP="002D4015">
            <w:pPr>
              <w:pStyle w:val="Tabela-tekst"/>
              <w:jc w:val="center"/>
            </w:pPr>
            <w:r w:rsidRPr="008368C5">
              <w:t>0</w:t>
            </w:r>
          </w:p>
        </w:tc>
        <w:tc>
          <w:tcPr>
            <w:tcW w:w="1554" w:type="dxa"/>
          </w:tcPr>
          <w:p w14:paraId="3FC93607" w14:textId="77777777" w:rsidR="005B7DD4" w:rsidRPr="008368C5" w:rsidRDefault="005B7DD4" w:rsidP="002D4015">
            <w:pPr>
              <w:pStyle w:val="Tabela-tekst"/>
              <w:jc w:val="center"/>
            </w:pPr>
            <w:r w:rsidRPr="008368C5">
              <w:t>0</w:t>
            </w:r>
          </w:p>
        </w:tc>
      </w:tr>
      <w:tr w:rsidR="005B7DD4" w:rsidRPr="008368C5" w14:paraId="5C284A0E" w14:textId="77777777" w:rsidTr="00704A74">
        <w:trPr>
          <w:trHeight w:val="454"/>
        </w:trPr>
        <w:tc>
          <w:tcPr>
            <w:tcW w:w="3261" w:type="dxa"/>
          </w:tcPr>
          <w:p w14:paraId="6BE60C9B" w14:textId="77777777" w:rsidR="005B7DD4" w:rsidRPr="008368C5" w:rsidRDefault="005B7DD4" w:rsidP="002659F3">
            <w:pPr>
              <w:pStyle w:val="Tabela-tekst"/>
            </w:pPr>
            <w:r w:rsidRPr="008368C5">
              <w:t xml:space="preserve">Słaby stan ekologiczny/ słaby potencjał </w:t>
            </w:r>
            <w:r w:rsidRPr="008368C5">
              <w:rPr>
                <w:shd w:val="clear" w:color="auto" w:fill="FFFFFF" w:themeFill="background1"/>
              </w:rPr>
              <w:t>ekologiczny</w:t>
            </w:r>
          </w:p>
        </w:tc>
        <w:tc>
          <w:tcPr>
            <w:tcW w:w="1417" w:type="dxa"/>
            <w:shd w:val="clear" w:color="auto" w:fill="F2F2F2" w:themeFill="background1" w:themeFillShade="F2"/>
          </w:tcPr>
          <w:p w14:paraId="737E8E7E" w14:textId="77777777" w:rsidR="005B7DD4" w:rsidRPr="008368C5" w:rsidRDefault="005B7DD4" w:rsidP="002D4015">
            <w:pPr>
              <w:pStyle w:val="Tabela-tekst"/>
              <w:jc w:val="center"/>
            </w:pPr>
            <w:r w:rsidRPr="008368C5">
              <w:t>7</w:t>
            </w:r>
          </w:p>
        </w:tc>
        <w:tc>
          <w:tcPr>
            <w:tcW w:w="1418" w:type="dxa"/>
          </w:tcPr>
          <w:p w14:paraId="592D5F19" w14:textId="77777777" w:rsidR="005B7DD4" w:rsidRPr="008368C5" w:rsidRDefault="005B7DD4" w:rsidP="002D4015">
            <w:pPr>
              <w:pStyle w:val="Tabela-tekst"/>
              <w:jc w:val="center"/>
            </w:pPr>
            <w:r w:rsidRPr="008368C5">
              <w:t>6</w:t>
            </w:r>
          </w:p>
        </w:tc>
        <w:tc>
          <w:tcPr>
            <w:tcW w:w="1417" w:type="dxa"/>
          </w:tcPr>
          <w:p w14:paraId="3CA62E81" w14:textId="77777777" w:rsidR="005B7DD4" w:rsidRPr="008368C5" w:rsidRDefault="005B7DD4" w:rsidP="002D4015">
            <w:pPr>
              <w:pStyle w:val="Tabela-tekst"/>
              <w:jc w:val="center"/>
            </w:pPr>
            <w:r w:rsidRPr="008368C5">
              <w:t>0</w:t>
            </w:r>
          </w:p>
        </w:tc>
        <w:tc>
          <w:tcPr>
            <w:tcW w:w="1554" w:type="dxa"/>
          </w:tcPr>
          <w:p w14:paraId="4E52DE55" w14:textId="77777777" w:rsidR="005B7DD4" w:rsidRPr="008368C5" w:rsidRDefault="005B7DD4" w:rsidP="002D4015">
            <w:pPr>
              <w:pStyle w:val="Tabela-tekst"/>
              <w:jc w:val="center"/>
            </w:pPr>
            <w:r w:rsidRPr="008368C5">
              <w:t>0</w:t>
            </w:r>
          </w:p>
        </w:tc>
      </w:tr>
      <w:tr w:rsidR="005B7DD4" w:rsidRPr="008368C5" w14:paraId="79A8E57C" w14:textId="77777777" w:rsidTr="00704A74">
        <w:trPr>
          <w:trHeight w:val="454"/>
        </w:trPr>
        <w:tc>
          <w:tcPr>
            <w:tcW w:w="3261" w:type="dxa"/>
          </w:tcPr>
          <w:p w14:paraId="10ADD980" w14:textId="77777777" w:rsidR="005B7DD4" w:rsidRPr="008368C5" w:rsidRDefault="005B7DD4" w:rsidP="002659F3">
            <w:pPr>
              <w:pStyle w:val="Tabela-tekst"/>
            </w:pPr>
            <w:r w:rsidRPr="008368C5">
              <w:t>Zły stan ekologiczny/ zły potencjał ekologiczny</w:t>
            </w:r>
          </w:p>
        </w:tc>
        <w:tc>
          <w:tcPr>
            <w:tcW w:w="1417" w:type="dxa"/>
            <w:shd w:val="clear" w:color="auto" w:fill="F2F2F2" w:themeFill="background1" w:themeFillShade="F2"/>
          </w:tcPr>
          <w:p w14:paraId="787DB1E1" w14:textId="77777777" w:rsidR="005B7DD4" w:rsidRPr="008368C5" w:rsidRDefault="005B7DD4" w:rsidP="002D4015">
            <w:pPr>
              <w:pStyle w:val="Tabela-tekst"/>
              <w:jc w:val="center"/>
            </w:pPr>
            <w:r w:rsidRPr="008368C5">
              <w:t>0</w:t>
            </w:r>
          </w:p>
        </w:tc>
        <w:tc>
          <w:tcPr>
            <w:tcW w:w="1418" w:type="dxa"/>
          </w:tcPr>
          <w:p w14:paraId="091DEF4A" w14:textId="77777777" w:rsidR="005B7DD4" w:rsidRPr="008368C5" w:rsidRDefault="005B7DD4" w:rsidP="002D4015">
            <w:pPr>
              <w:pStyle w:val="Tabela-tekst"/>
              <w:jc w:val="center"/>
            </w:pPr>
            <w:r w:rsidRPr="008368C5">
              <w:t>0</w:t>
            </w:r>
          </w:p>
        </w:tc>
        <w:tc>
          <w:tcPr>
            <w:tcW w:w="1417" w:type="dxa"/>
          </w:tcPr>
          <w:p w14:paraId="5C71A8BF" w14:textId="77777777" w:rsidR="005B7DD4" w:rsidRPr="008368C5" w:rsidRDefault="005B7DD4" w:rsidP="002D4015">
            <w:pPr>
              <w:pStyle w:val="Tabela-tekst"/>
              <w:jc w:val="center"/>
            </w:pPr>
            <w:r w:rsidRPr="008368C5">
              <w:t>0</w:t>
            </w:r>
          </w:p>
        </w:tc>
        <w:tc>
          <w:tcPr>
            <w:tcW w:w="1554" w:type="dxa"/>
          </w:tcPr>
          <w:p w14:paraId="0F639071" w14:textId="77777777" w:rsidR="005B7DD4" w:rsidRPr="008368C5" w:rsidRDefault="005B7DD4" w:rsidP="002D4015">
            <w:pPr>
              <w:pStyle w:val="Tabela-tekst"/>
              <w:jc w:val="center"/>
            </w:pPr>
            <w:r w:rsidRPr="008368C5">
              <w:t>0</w:t>
            </w:r>
          </w:p>
        </w:tc>
      </w:tr>
      <w:tr w:rsidR="005B7DD4" w:rsidRPr="008368C5" w14:paraId="3E68CC8E" w14:textId="77777777" w:rsidTr="00080A84">
        <w:trPr>
          <w:trHeight w:val="454"/>
        </w:trPr>
        <w:tc>
          <w:tcPr>
            <w:tcW w:w="3261" w:type="dxa"/>
            <w:shd w:val="clear" w:color="auto" w:fill="D9D9D9" w:themeFill="background1" w:themeFillShade="D9"/>
          </w:tcPr>
          <w:p w14:paraId="5F78CD37" w14:textId="77777777" w:rsidR="005B7DD4" w:rsidRPr="008368C5" w:rsidRDefault="005B7DD4" w:rsidP="002659F3">
            <w:pPr>
              <w:pStyle w:val="Tabela-tekst"/>
              <w:rPr>
                <w:b/>
              </w:rPr>
            </w:pPr>
            <w:r w:rsidRPr="008368C5">
              <w:rPr>
                <w:b/>
              </w:rPr>
              <w:lastRenderedPageBreak/>
              <w:t>Stan chemiczny</w:t>
            </w:r>
          </w:p>
        </w:tc>
        <w:tc>
          <w:tcPr>
            <w:tcW w:w="1417" w:type="dxa"/>
            <w:shd w:val="clear" w:color="auto" w:fill="D9D9D9" w:themeFill="background1" w:themeFillShade="D9"/>
          </w:tcPr>
          <w:p w14:paraId="3865AAE5" w14:textId="236033B3" w:rsidR="005B7DD4" w:rsidRPr="008368C5" w:rsidRDefault="005B7DD4" w:rsidP="002D4015">
            <w:pPr>
              <w:pStyle w:val="Tabela-tekst"/>
              <w:jc w:val="center"/>
              <w:rPr>
                <w:b/>
              </w:rPr>
            </w:pPr>
          </w:p>
        </w:tc>
        <w:tc>
          <w:tcPr>
            <w:tcW w:w="1418" w:type="dxa"/>
            <w:shd w:val="clear" w:color="auto" w:fill="D9D9D9" w:themeFill="background1" w:themeFillShade="D9"/>
          </w:tcPr>
          <w:p w14:paraId="2F59ECF5" w14:textId="77777777" w:rsidR="005B7DD4" w:rsidRPr="008368C5" w:rsidRDefault="005B7DD4" w:rsidP="002D4015">
            <w:pPr>
              <w:pStyle w:val="Tabela-tekst"/>
              <w:jc w:val="center"/>
              <w:rPr>
                <w:b/>
              </w:rPr>
            </w:pPr>
            <w:r w:rsidRPr="008368C5">
              <w:rPr>
                <w:b/>
              </w:rPr>
              <w:t>26</w:t>
            </w:r>
          </w:p>
        </w:tc>
        <w:tc>
          <w:tcPr>
            <w:tcW w:w="1417" w:type="dxa"/>
            <w:shd w:val="clear" w:color="auto" w:fill="D9D9D9" w:themeFill="background1" w:themeFillShade="D9"/>
          </w:tcPr>
          <w:p w14:paraId="27E43DB6" w14:textId="77777777" w:rsidR="005B7DD4" w:rsidRPr="008368C5" w:rsidRDefault="005B7DD4" w:rsidP="002D4015">
            <w:pPr>
              <w:pStyle w:val="Tabela-tekst"/>
              <w:jc w:val="center"/>
              <w:rPr>
                <w:b/>
              </w:rPr>
            </w:pPr>
            <w:r w:rsidRPr="008368C5">
              <w:rPr>
                <w:b/>
              </w:rPr>
              <w:t>25</w:t>
            </w:r>
          </w:p>
        </w:tc>
        <w:tc>
          <w:tcPr>
            <w:tcW w:w="1554" w:type="dxa"/>
            <w:shd w:val="clear" w:color="auto" w:fill="D9D9D9" w:themeFill="background1" w:themeFillShade="D9"/>
          </w:tcPr>
          <w:p w14:paraId="7A202643" w14:textId="77777777" w:rsidR="005B7DD4" w:rsidRPr="008368C5" w:rsidRDefault="005B7DD4" w:rsidP="002D4015">
            <w:pPr>
              <w:pStyle w:val="Tabela-tekst"/>
              <w:jc w:val="center"/>
              <w:rPr>
                <w:b/>
              </w:rPr>
            </w:pPr>
            <w:r w:rsidRPr="008368C5">
              <w:rPr>
                <w:b/>
              </w:rPr>
              <w:t>1</w:t>
            </w:r>
          </w:p>
        </w:tc>
      </w:tr>
      <w:tr w:rsidR="005B7DD4" w:rsidRPr="008368C5" w14:paraId="13A64804" w14:textId="77777777" w:rsidTr="00704A74">
        <w:trPr>
          <w:trHeight w:val="454"/>
        </w:trPr>
        <w:tc>
          <w:tcPr>
            <w:tcW w:w="3261" w:type="dxa"/>
          </w:tcPr>
          <w:p w14:paraId="557C32EF" w14:textId="77777777" w:rsidR="005B7DD4" w:rsidRPr="008368C5" w:rsidRDefault="005B7DD4" w:rsidP="002659F3">
            <w:pPr>
              <w:pStyle w:val="Tabela-tekst"/>
            </w:pPr>
            <w:r w:rsidRPr="008368C5">
              <w:t>Dobry stan chemiczny</w:t>
            </w:r>
          </w:p>
        </w:tc>
        <w:tc>
          <w:tcPr>
            <w:tcW w:w="1417" w:type="dxa"/>
            <w:shd w:val="clear" w:color="auto" w:fill="F2F2F2" w:themeFill="background1" w:themeFillShade="F2"/>
          </w:tcPr>
          <w:p w14:paraId="18BAE261" w14:textId="77777777" w:rsidR="005B7DD4" w:rsidRPr="008368C5" w:rsidRDefault="005B7DD4" w:rsidP="002D4015">
            <w:pPr>
              <w:pStyle w:val="Tabela-tekst"/>
              <w:jc w:val="center"/>
            </w:pPr>
            <w:r w:rsidRPr="008368C5">
              <w:t>1</w:t>
            </w:r>
          </w:p>
        </w:tc>
        <w:tc>
          <w:tcPr>
            <w:tcW w:w="1418" w:type="dxa"/>
          </w:tcPr>
          <w:p w14:paraId="548B57C3" w14:textId="77777777" w:rsidR="005B7DD4" w:rsidRPr="008368C5" w:rsidRDefault="005B7DD4" w:rsidP="002D4015">
            <w:pPr>
              <w:pStyle w:val="Tabela-tekst"/>
              <w:jc w:val="center"/>
            </w:pPr>
            <w:r w:rsidRPr="008368C5">
              <w:t>1</w:t>
            </w:r>
          </w:p>
        </w:tc>
        <w:tc>
          <w:tcPr>
            <w:tcW w:w="1417" w:type="dxa"/>
          </w:tcPr>
          <w:p w14:paraId="00B2BA59" w14:textId="77777777" w:rsidR="005B7DD4" w:rsidRPr="008368C5" w:rsidRDefault="005B7DD4" w:rsidP="002D4015">
            <w:pPr>
              <w:pStyle w:val="Tabela-tekst"/>
              <w:jc w:val="center"/>
              <w:rPr>
                <w:rFonts w:cs="Calibri"/>
                <w:color w:val="000000"/>
                <w:lang w:eastAsia="pl-PL"/>
              </w:rPr>
            </w:pPr>
            <w:r w:rsidRPr="008368C5">
              <w:rPr>
                <w:rFonts w:cs="Calibri"/>
                <w:color w:val="000000"/>
                <w:lang w:eastAsia="pl-PL"/>
              </w:rPr>
              <w:t>0</w:t>
            </w:r>
          </w:p>
        </w:tc>
        <w:tc>
          <w:tcPr>
            <w:tcW w:w="1554" w:type="dxa"/>
          </w:tcPr>
          <w:p w14:paraId="63A38806" w14:textId="77777777" w:rsidR="005B7DD4" w:rsidRPr="008368C5" w:rsidRDefault="005B7DD4" w:rsidP="002D4015">
            <w:pPr>
              <w:pStyle w:val="Tabela-tekst"/>
              <w:jc w:val="center"/>
            </w:pPr>
            <w:r w:rsidRPr="008368C5">
              <w:t>1</w:t>
            </w:r>
          </w:p>
        </w:tc>
      </w:tr>
      <w:tr w:rsidR="005B7DD4" w:rsidRPr="008368C5" w14:paraId="7230CF93" w14:textId="77777777" w:rsidTr="00704A74">
        <w:trPr>
          <w:trHeight w:val="454"/>
        </w:trPr>
        <w:tc>
          <w:tcPr>
            <w:tcW w:w="3261" w:type="dxa"/>
          </w:tcPr>
          <w:p w14:paraId="6D258DBA" w14:textId="77777777" w:rsidR="005B7DD4" w:rsidRPr="008368C5" w:rsidRDefault="005B7DD4" w:rsidP="002659F3">
            <w:pPr>
              <w:pStyle w:val="Tabela-tekst"/>
            </w:pPr>
            <w:r w:rsidRPr="008368C5">
              <w:t>Stan chemiczny poniżej dobrego</w:t>
            </w:r>
          </w:p>
        </w:tc>
        <w:tc>
          <w:tcPr>
            <w:tcW w:w="1417" w:type="dxa"/>
            <w:shd w:val="clear" w:color="auto" w:fill="F2F2F2" w:themeFill="background1" w:themeFillShade="F2"/>
          </w:tcPr>
          <w:p w14:paraId="54BB1553" w14:textId="77777777" w:rsidR="005B7DD4" w:rsidRPr="008368C5" w:rsidRDefault="005B7DD4" w:rsidP="002D4015">
            <w:pPr>
              <w:pStyle w:val="Tabela-tekst"/>
              <w:jc w:val="center"/>
            </w:pPr>
            <w:r w:rsidRPr="008368C5">
              <w:t>23</w:t>
            </w:r>
          </w:p>
        </w:tc>
        <w:tc>
          <w:tcPr>
            <w:tcW w:w="1418" w:type="dxa"/>
          </w:tcPr>
          <w:p w14:paraId="282DFBA1" w14:textId="77777777" w:rsidR="005B7DD4" w:rsidRPr="008368C5" w:rsidRDefault="005B7DD4" w:rsidP="002D4015">
            <w:pPr>
              <w:pStyle w:val="Tabela-tekst"/>
              <w:jc w:val="center"/>
            </w:pPr>
            <w:r w:rsidRPr="008368C5">
              <w:t>25</w:t>
            </w:r>
          </w:p>
        </w:tc>
        <w:tc>
          <w:tcPr>
            <w:tcW w:w="1417" w:type="dxa"/>
          </w:tcPr>
          <w:p w14:paraId="071B073D" w14:textId="77777777" w:rsidR="005B7DD4" w:rsidRPr="008368C5" w:rsidRDefault="005B7DD4" w:rsidP="002D4015">
            <w:pPr>
              <w:pStyle w:val="Tabela-tekst"/>
              <w:jc w:val="center"/>
              <w:rPr>
                <w:rFonts w:cs="Calibri"/>
                <w:color w:val="000000"/>
                <w:lang w:eastAsia="pl-PL"/>
              </w:rPr>
            </w:pPr>
            <w:r w:rsidRPr="008368C5">
              <w:rPr>
                <w:rFonts w:cs="Calibri"/>
                <w:color w:val="000000"/>
                <w:lang w:eastAsia="pl-PL"/>
              </w:rPr>
              <w:t>25</w:t>
            </w:r>
          </w:p>
        </w:tc>
        <w:tc>
          <w:tcPr>
            <w:tcW w:w="1554" w:type="dxa"/>
          </w:tcPr>
          <w:p w14:paraId="32F16808" w14:textId="77777777" w:rsidR="005B7DD4" w:rsidRPr="008368C5" w:rsidRDefault="005B7DD4" w:rsidP="002D4015">
            <w:pPr>
              <w:pStyle w:val="Tabela-tekst"/>
              <w:jc w:val="center"/>
            </w:pPr>
            <w:r w:rsidRPr="008368C5">
              <w:t>0</w:t>
            </w:r>
          </w:p>
        </w:tc>
      </w:tr>
      <w:tr w:rsidR="005B7DD4" w:rsidRPr="008368C5" w14:paraId="14B70B9D" w14:textId="77777777" w:rsidTr="00080A84">
        <w:trPr>
          <w:trHeight w:val="454"/>
        </w:trPr>
        <w:tc>
          <w:tcPr>
            <w:tcW w:w="3261" w:type="dxa"/>
            <w:shd w:val="clear" w:color="auto" w:fill="D9D9D9" w:themeFill="background1" w:themeFillShade="D9"/>
          </w:tcPr>
          <w:p w14:paraId="55981DFB" w14:textId="77777777" w:rsidR="005B7DD4" w:rsidRPr="008368C5" w:rsidRDefault="005B7DD4" w:rsidP="002659F3">
            <w:pPr>
              <w:pStyle w:val="Tabela-tekst"/>
              <w:rPr>
                <w:b/>
              </w:rPr>
            </w:pPr>
            <w:r w:rsidRPr="008368C5">
              <w:rPr>
                <w:b/>
              </w:rPr>
              <w:t>Stan wód</w:t>
            </w:r>
          </w:p>
        </w:tc>
        <w:tc>
          <w:tcPr>
            <w:tcW w:w="1417" w:type="dxa"/>
            <w:shd w:val="clear" w:color="auto" w:fill="D9D9D9" w:themeFill="background1" w:themeFillShade="D9"/>
          </w:tcPr>
          <w:p w14:paraId="47C30F75" w14:textId="77777777" w:rsidR="005B7DD4" w:rsidRPr="008368C5" w:rsidRDefault="005B7DD4" w:rsidP="002D4015">
            <w:pPr>
              <w:pStyle w:val="Tabela-tekst"/>
              <w:jc w:val="center"/>
              <w:rPr>
                <w:b/>
              </w:rPr>
            </w:pPr>
            <w:r w:rsidRPr="008368C5">
              <w:rPr>
                <w:b/>
              </w:rPr>
              <w:t>25</w:t>
            </w:r>
          </w:p>
        </w:tc>
        <w:tc>
          <w:tcPr>
            <w:tcW w:w="1418" w:type="dxa"/>
            <w:shd w:val="clear" w:color="auto" w:fill="D9D9D9" w:themeFill="background1" w:themeFillShade="D9"/>
          </w:tcPr>
          <w:p w14:paraId="2134DD36" w14:textId="77777777" w:rsidR="005B7DD4" w:rsidRPr="008368C5" w:rsidRDefault="005B7DD4" w:rsidP="002D4015">
            <w:pPr>
              <w:pStyle w:val="Tabela-tekst"/>
              <w:jc w:val="center"/>
              <w:rPr>
                <w:b/>
              </w:rPr>
            </w:pPr>
            <w:r w:rsidRPr="008368C5">
              <w:rPr>
                <w:b/>
              </w:rPr>
              <w:t>25</w:t>
            </w:r>
          </w:p>
        </w:tc>
        <w:tc>
          <w:tcPr>
            <w:tcW w:w="1417" w:type="dxa"/>
            <w:shd w:val="clear" w:color="auto" w:fill="D9D9D9" w:themeFill="background1" w:themeFillShade="D9"/>
          </w:tcPr>
          <w:p w14:paraId="04173511" w14:textId="0D842F14" w:rsidR="005B7DD4" w:rsidRPr="008368C5" w:rsidRDefault="00D10E9D" w:rsidP="002D4015">
            <w:pPr>
              <w:pStyle w:val="Tabela-tekst"/>
              <w:jc w:val="center"/>
              <w:rPr>
                <w:b/>
              </w:rPr>
            </w:pPr>
            <w:r w:rsidRPr="008368C5">
              <w:rPr>
                <w:b/>
              </w:rPr>
              <w:t>0</w:t>
            </w:r>
          </w:p>
        </w:tc>
        <w:tc>
          <w:tcPr>
            <w:tcW w:w="1554" w:type="dxa"/>
            <w:shd w:val="clear" w:color="auto" w:fill="D9D9D9" w:themeFill="background1" w:themeFillShade="D9"/>
          </w:tcPr>
          <w:p w14:paraId="095B757E" w14:textId="0A1DCC2E" w:rsidR="005B7DD4" w:rsidRPr="008368C5" w:rsidRDefault="00D10E9D" w:rsidP="002D4015">
            <w:pPr>
              <w:pStyle w:val="Tabela-tekst"/>
              <w:jc w:val="center"/>
              <w:rPr>
                <w:b/>
              </w:rPr>
            </w:pPr>
            <w:r w:rsidRPr="008368C5">
              <w:rPr>
                <w:b/>
              </w:rPr>
              <w:t>0</w:t>
            </w:r>
          </w:p>
        </w:tc>
      </w:tr>
      <w:tr w:rsidR="005B7DD4" w:rsidRPr="008368C5" w14:paraId="1A12727F" w14:textId="77777777" w:rsidTr="00704A74">
        <w:trPr>
          <w:trHeight w:val="454"/>
        </w:trPr>
        <w:tc>
          <w:tcPr>
            <w:tcW w:w="3261" w:type="dxa"/>
          </w:tcPr>
          <w:p w14:paraId="4D453949" w14:textId="77777777" w:rsidR="005B7DD4" w:rsidRPr="008368C5" w:rsidRDefault="005B7DD4" w:rsidP="002659F3">
            <w:pPr>
              <w:pStyle w:val="Tabela-tekst"/>
            </w:pPr>
            <w:r w:rsidRPr="008368C5">
              <w:t>Dobry stan wód</w:t>
            </w:r>
          </w:p>
        </w:tc>
        <w:tc>
          <w:tcPr>
            <w:tcW w:w="1417" w:type="dxa"/>
            <w:shd w:val="clear" w:color="auto" w:fill="F2F2F2" w:themeFill="background1" w:themeFillShade="F2"/>
          </w:tcPr>
          <w:p w14:paraId="73B388A6" w14:textId="77777777" w:rsidR="005B7DD4" w:rsidRPr="008368C5" w:rsidRDefault="005B7DD4" w:rsidP="002D4015">
            <w:pPr>
              <w:pStyle w:val="Tabela-tekst"/>
              <w:jc w:val="center"/>
            </w:pPr>
            <w:r w:rsidRPr="008368C5">
              <w:t>0</w:t>
            </w:r>
          </w:p>
        </w:tc>
        <w:tc>
          <w:tcPr>
            <w:tcW w:w="1418" w:type="dxa"/>
          </w:tcPr>
          <w:p w14:paraId="498E2E0F" w14:textId="77777777" w:rsidR="005B7DD4" w:rsidRPr="008368C5" w:rsidRDefault="005B7DD4" w:rsidP="002D4015">
            <w:pPr>
              <w:pStyle w:val="Tabela-tekst"/>
              <w:jc w:val="center"/>
            </w:pPr>
            <w:r w:rsidRPr="008368C5">
              <w:t>0</w:t>
            </w:r>
          </w:p>
        </w:tc>
        <w:tc>
          <w:tcPr>
            <w:tcW w:w="1417" w:type="dxa"/>
          </w:tcPr>
          <w:p w14:paraId="6E89C2B3" w14:textId="7F5320A4" w:rsidR="005B7DD4" w:rsidRPr="008368C5" w:rsidRDefault="00D10E9D" w:rsidP="002D4015">
            <w:pPr>
              <w:pStyle w:val="Tabela-tekst"/>
              <w:jc w:val="center"/>
            </w:pPr>
            <w:r w:rsidRPr="008368C5">
              <w:t>0</w:t>
            </w:r>
          </w:p>
        </w:tc>
        <w:tc>
          <w:tcPr>
            <w:tcW w:w="1554" w:type="dxa"/>
          </w:tcPr>
          <w:p w14:paraId="35FF3148" w14:textId="4053EAC0" w:rsidR="005B7DD4" w:rsidRPr="008368C5" w:rsidRDefault="00D10E9D" w:rsidP="002D4015">
            <w:pPr>
              <w:pStyle w:val="Tabela-tekst"/>
              <w:jc w:val="center"/>
            </w:pPr>
            <w:r w:rsidRPr="008368C5">
              <w:t>0</w:t>
            </w:r>
          </w:p>
        </w:tc>
      </w:tr>
      <w:tr w:rsidR="005B7DD4" w:rsidRPr="008368C5" w14:paraId="3989443D" w14:textId="77777777" w:rsidTr="00704A74">
        <w:trPr>
          <w:trHeight w:val="454"/>
        </w:trPr>
        <w:tc>
          <w:tcPr>
            <w:tcW w:w="3261" w:type="dxa"/>
          </w:tcPr>
          <w:p w14:paraId="50BF35B9" w14:textId="77777777" w:rsidR="005B7DD4" w:rsidRPr="008368C5" w:rsidRDefault="005B7DD4" w:rsidP="002659F3">
            <w:pPr>
              <w:pStyle w:val="Tabela-tekst"/>
            </w:pPr>
            <w:r w:rsidRPr="008368C5">
              <w:t>Zły stan wód</w:t>
            </w:r>
          </w:p>
        </w:tc>
        <w:tc>
          <w:tcPr>
            <w:tcW w:w="1417" w:type="dxa"/>
            <w:shd w:val="clear" w:color="auto" w:fill="F2F2F2" w:themeFill="background1" w:themeFillShade="F2"/>
          </w:tcPr>
          <w:p w14:paraId="527CCDE7" w14:textId="77777777" w:rsidR="005B7DD4" w:rsidRPr="008368C5" w:rsidRDefault="005B7DD4" w:rsidP="002D4015">
            <w:pPr>
              <w:pStyle w:val="Tabela-tekst"/>
              <w:jc w:val="center"/>
            </w:pPr>
            <w:r w:rsidRPr="008368C5">
              <w:t>25</w:t>
            </w:r>
          </w:p>
        </w:tc>
        <w:tc>
          <w:tcPr>
            <w:tcW w:w="1418" w:type="dxa"/>
          </w:tcPr>
          <w:p w14:paraId="18F3ECA3" w14:textId="77777777" w:rsidR="005B7DD4" w:rsidRPr="008368C5" w:rsidRDefault="005B7DD4" w:rsidP="002D4015">
            <w:pPr>
              <w:pStyle w:val="Tabela-tekst"/>
              <w:jc w:val="center"/>
            </w:pPr>
            <w:r w:rsidRPr="008368C5">
              <w:t>25</w:t>
            </w:r>
          </w:p>
        </w:tc>
        <w:tc>
          <w:tcPr>
            <w:tcW w:w="1417" w:type="dxa"/>
          </w:tcPr>
          <w:p w14:paraId="60C9FB42" w14:textId="211378F0" w:rsidR="005B7DD4" w:rsidRPr="008368C5" w:rsidRDefault="00D10E9D" w:rsidP="002D4015">
            <w:pPr>
              <w:pStyle w:val="Tabela-tekst"/>
              <w:jc w:val="center"/>
            </w:pPr>
            <w:r w:rsidRPr="008368C5">
              <w:t>25</w:t>
            </w:r>
          </w:p>
        </w:tc>
        <w:tc>
          <w:tcPr>
            <w:tcW w:w="1554" w:type="dxa"/>
          </w:tcPr>
          <w:p w14:paraId="3FB90F35" w14:textId="14F4254E" w:rsidR="005B7DD4" w:rsidRPr="008368C5" w:rsidRDefault="00D10E9D" w:rsidP="002D4015">
            <w:pPr>
              <w:pStyle w:val="Tabela-tekst"/>
              <w:jc w:val="center"/>
            </w:pPr>
            <w:r w:rsidRPr="008368C5">
              <w:t>0</w:t>
            </w:r>
          </w:p>
        </w:tc>
      </w:tr>
    </w:tbl>
    <w:p w14:paraId="620BA5C9" w14:textId="375907D6" w:rsidR="005B7DD4" w:rsidRPr="008368C5" w:rsidRDefault="005B7DD4" w:rsidP="005B7DD4">
      <w:pPr>
        <w:suppressAutoHyphens/>
        <w:spacing w:before="0" w:after="0"/>
      </w:pPr>
      <w:r w:rsidRPr="008368C5">
        <w:rPr>
          <w:vertAlign w:val="superscript"/>
        </w:rPr>
        <w:t>1)</w:t>
      </w:r>
      <w:r w:rsidRPr="008368C5">
        <w:rPr>
          <w:i/>
          <w:iCs/>
          <w:sz w:val="16"/>
          <w:szCs w:val="16"/>
        </w:rPr>
        <w:t>Ocena stanu na</w:t>
      </w:r>
      <w:r w:rsidR="006663D3" w:rsidRPr="008368C5">
        <w:rPr>
          <w:i/>
          <w:iCs/>
          <w:sz w:val="16"/>
          <w:szCs w:val="16"/>
        </w:rPr>
        <w:t> </w:t>
      </w:r>
      <w:r w:rsidRPr="008368C5">
        <w:rPr>
          <w:i/>
          <w:iCs/>
          <w:sz w:val="16"/>
          <w:szCs w:val="16"/>
        </w:rPr>
        <w:t>podstawie oceny 2014-2019 (GIOŚ) zgodnie z</w:t>
      </w:r>
      <w:r w:rsidR="006663D3" w:rsidRPr="008368C5">
        <w:rPr>
          <w:i/>
          <w:iCs/>
          <w:sz w:val="16"/>
          <w:szCs w:val="16"/>
        </w:rPr>
        <w:t> </w:t>
      </w:r>
      <w:proofErr w:type="spellStart"/>
      <w:r w:rsidRPr="008368C5">
        <w:rPr>
          <w:i/>
          <w:iCs/>
          <w:sz w:val="16"/>
          <w:szCs w:val="16"/>
        </w:rPr>
        <w:t>r.kl.jcwp</w:t>
      </w:r>
      <w:proofErr w:type="spellEnd"/>
      <w:r w:rsidRPr="008368C5">
        <w:rPr>
          <w:i/>
          <w:iCs/>
          <w:sz w:val="16"/>
          <w:szCs w:val="16"/>
        </w:rPr>
        <w:t xml:space="preserve"> wg</w:t>
      </w:r>
      <w:r w:rsidR="00FF334A" w:rsidRPr="008368C5">
        <w:rPr>
          <w:i/>
          <w:iCs/>
          <w:sz w:val="16"/>
          <w:szCs w:val="16"/>
        </w:rPr>
        <w:t> </w:t>
      </w:r>
      <w:r w:rsidRPr="008368C5">
        <w:rPr>
          <w:i/>
          <w:iCs/>
          <w:sz w:val="16"/>
          <w:szCs w:val="16"/>
        </w:rPr>
        <w:t>klasyfikacji obowiązującej do 01.2022</w:t>
      </w:r>
      <w:r w:rsidR="006663D3" w:rsidRPr="008368C5">
        <w:rPr>
          <w:i/>
          <w:iCs/>
          <w:sz w:val="16"/>
          <w:szCs w:val="16"/>
        </w:rPr>
        <w:t> </w:t>
      </w:r>
      <w:r w:rsidRPr="008368C5">
        <w:rPr>
          <w:i/>
          <w:iCs/>
          <w:sz w:val="16"/>
          <w:szCs w:val="16"/>
        </w:rPr>
        <w:t>r. przeniesiona na</w:t>
      </w:r>
      <w:r w:rsidR="006663D3" w:rsidRPr="008368C5">
        <w:rPr>
          <w:i/>
          <w:iCs/>
          <w:sz w:val="16"/>
          <w:szCs w:val="16"/>
        </w:rPr>
        <w:t> </w:t>
      </w:r>
      <w:r w:rsidRPr="008368C5">
        <w:rPr>
          <w:i/>
          <w:iCs/>
          <w:sz w:val="16"/>
          <w:szCs w:val="16"/>
        </w:rPr>
        <w:t>nowy układ planistyczny</w:t>
      </w:r>
    </w:p>
    <w:p w14:paraId="73E3F0C0" w14:textId="0E0BDC6F" w:rsidR="005B7DD4" w:rsidRPr="008368C5" w:rsidRDefault="005B7DD4" w:rsidP="005B7DD4">
      <w:pPr>
        <w:suppressAutoHyphens/>
        <w:spacing w:before="0" w:after="0"/>
      </w:pPr>
      <w:r w:rsidRPr="008368C5">
        <w:rPr>
          <w:vertAlign w:val="superscript"/>
        </w:rPr>
        <w:t>2)</w:t>
      </w:r>
      <w:r w:rsidRPr="008368C5">
        <w:rPr>
          <w:i/>
          <w:iCs/>
          <w:sz w:val="16"/>
          <w:szCs w:val="16"/>
        </w:rPr>
        <w:t>Ocena stanu na</w:t>
      </w:r>
      <w:r w:rsidR="006663D3" w:rsidRPr="008368C5">
        <w:rPr>
          <w:i/>
          <w:iCs/>
          <w:sz w:val="16"/>
          <w:szCs w:val="16"/>
        </w:rPr>
        <w:t> </w:t>
      </w:r>
      <w:r w:rsidRPr="008368C5">
        <w:rPr>
          <w:i/>
          <w:iCs/>
          <w:sz w:val="16"/>
          <w:szCs w:val="16"/>
        </w:rPr>
        <w:t>podstawie oceny 2014-2019 (GIOŚ) przeliczona zgodnie z</w:t>
      </w:r>
      <w:r w:rsidR="006663D3" w:rsidRPr="008368C5">
        <w:rPr>
          <w:i/>
          <w:iCs/>
          <w:sz w:val="16"/>
          <w:szCs w:val="16"/>
        </w:rPr>
        <w:t> </w:t>
      </w:r>
      <w:proofErr w:type="spellStart"/>
      <w:r w:rsidRPr="008368C5">
        <w:rPr>
          <w:i/>
          <w:iCs/>
          <w:sz w:val="16"/>
          <w:szCs w:val="16"/>
        </w:rPr>
        <w:t>r.kl.jcwp</w:t>
      </w:r>
      <w:proofErr w:type="spellEnd"/>
      <w:r w:rsidRPr="008368C5">
        <w:rPr>
          <w:i/>
          <w:iCs/>
          <w:sz w:val="16"/>
          <w:szCs w:val="16"/>
        </w:rPr>
        <w:t xml:space="preserve"> wg</w:t>
      </w:r>
      <w:r w:rsidR="00FF334A" w:rsidRPr="008368C5">
        <w:rPr>
          <w:i/>
          <w:iCs/>
          <w:sz w:val="16"/>
          <w:szCs w:val="16"/>
        </w:rPr>
        <w:t> </w:t>
      </w:r>
      <w:r w:rsidRPr="008368C5">
        <w:rPr>
          <w:i/>
          <w:iCs/>
          <w:sz w:val="16"/>
          <w:szCs w:val="16"/>
        </w:rPr>
        <w:t>klasyfikacji obowiązującej od 01.2022</w:t>
      </w:r>
      <w:r w:rsidR="006663D3" w:rsidRPr="008368C5">
        <w:rPr>
          <w:i/>
          <w:iCs/>
          <w:sz w:val="16"/>
          <w:szCs w:val="16"/>
        </w:rPr>
        <w:t> </w:t>
      </w:r>
      <w:r w:rsidRPr="008368C5">
        <w:rPr>
          <w:i/>
          <w:iCs/>
          <w:sz w:val="16"/>
          <w:szCs w:val="16"/>
        </w:rPr>
        <w:t>r.</w:t>
      </w:r>
    </w:p>
    <w:p w14:paraId="0A97E2B3" w14:textId="6B3A6D26" w:rsidR="005B7DD4" w:rsidRPr="008368C5" w:rsidRDefault="005B7DD4" w:rsidP="005B7DD4">
      <w:pPr>
        <w:suppressAutoHyphens/>
        <w:spacing w:before="0" w:after="0"/>
        <w:rPr>
          <w:i/>
          <w:sz w:val="16"/>
          <w:szCs w:val="16"/>
        </w:rPr>
      </w:pPr>
      <w:r w:rsidRPr="008368C5">
        <w:rPr>
          <w:vertAlign w:val="superscript"/>
        </w:rPr>
        <w:t>3)</w:t>
      </w:r>
      <w:r w:rsidRPr="008368C5">
        <w:rPr>
          <w:i/>
          <w:iCs/>
          <w:sz w:val="16"/>
          <w:szCs w:val="16"/>
        </w:rPr>
        <w:t xml:space="preserve">Ocena wykonana przy wykorzystaniu wyników Analizy znaczących oddziaływań </w:t>
      </w:r>
      <w:r w:rsidR="00291EE0" w:rsidRPr="008368C5">
        <w:rPr>
          <w:i/>
          <w:iCs/>
          <w:sz w:val="16"/>
          <w:szCs w:val="16"/>
        </w:rPr>
        <w:t>-</w:t>
      </w:r>
      <w:r w:rsidRPr="008368C5">
        <w:rPr>
          <w:i/>
          <w:iCs/>
          <w:sz w:val="16"/>
          <w:szCs w:val="16"/>
        </w:rPr>
        <w:t xml:space="preserve"> </w:t>
      </w:r>
      <w:proofErr w:type="spellStart"/>
      <w:r w:rsidRPr="008368C5">
        <w:rPr>
          <w:i/>
          <w:iCs/>
          <w:sz w:val="16"/>
          <w:szCs w:val="16"/>
        </w:rPr>
        <w:t>jcwp</w:t>
      </w:r>
      <w:proofErr w:type="spellEnd"/>
      <w:r w:rsidRPr="008368C5">
        <w:rPr>
          <w:i/>
          <w:iCs/>
          <w:sz w:val="16"/>
          <w:szCs w:val="16"/>
        </w:rPr>
        <w:t xml:space="preserve"> (…) dla </w:t>
      </w:r>
      <w:proofErr w:type="spellStart"/>
      <w:r w:rsidRPr="008368C5">
        <w:rPr>
          <w:i/>
          <w:iCs/>
          <w:sz w:val="16"/>
          <w:szCs w:val="16"/>
        </w:rPr>
        <w:t>jcwp</w:t>
      </w:r>
      <w:proofErr w:type="spellEnd"/>
      <w:r w:rsidRPr="008368C5">
        <w:rPr>
          <w:i/>
          <w:iCs/>
          <w:sz w:val="16"/>
          <w:szCs w:val="16"/>
        </w:rPr>
        <w:t xml:space="preserve"> niemonitorowanych, dla których nie dokonano oceny stanu 2014-2019 (PMŚ), jest traktowana jako poglądowa, podlegająca weryfikacji w</w:t>
      </w:r>
      <w:r w:rsidR="006663D3" w:rsidRPr="008368C5">
        <w:rPr>
          <w:i/>
          <w:iCs/>
          <w:sz w:val="16"/>
          <w:szCs w:val="16"/>
        </w:rPr>
        <w:t> </w:t>
      </w:r>
      <w:r w:rsidRPr="008368C5">
        <w:rPr>
          <w:i/>
          <w:iCs/>
          <w:sz w:val="16"/>
          <w:szCs w:val="16"/>
        </w:rPr>
        <w:t>oparciu o</w:t>
      </w:r>
      <w:r w:rsidR="00FF334A" w:rsidRPr="008368C5">
        <w:rPr>
          <w:i/>
          <w:iCs/>
          <w:sz w:val="16"/>
          <w:szCs w:val="16"/>
        </w:rPr>
        <w:t> </w:t>
      </w:r>
      <w:r w:rsidRPr="008368C5">
        <w:rPr>
          <w:i/>
          <w:iCs/>
          <w:sz w:val="16"/>
          <w:szCs w:val="16"/>
        </w:rPr>
        <w:t>nowe badania stanu wód, zrealizowane zgodnie z</w:t>
      </w:r>
      <w:r w:rsidR="006663D3" w:rsidRPr="008368C5">
        <w:rPr>
          <w:i/>
          <w:iCs/>
          <w:sz w:val="16"/>
          <w:szCs w:val="16"/>
        </w:rPr>
        <w:t> </w:t>
      </w:r>
      <w:r w:rsidRPr="008368C5">
        <w:rPr>
          <w:i/>
          <w:iCs/>
          <w:sz w:val="16"/>
          <w:szCs w:val="16"/>
        </w:rPr>
        <w:t>metodykami PMŚ, normami oraz przepisami w</w:t>
      </w:r>
      <w:r w:rsidR="006663D3" w:rsidRPr="008368C5">
        <w:rPr>
          <w:i/>
          <w:iCs/>
          <w:sz w:val="16"/>
          <w:szCs w:val="16"/>
        </w:rPr>
        <w:t> </w:t>
      </w:r>
      <w:r w:rsidRPr="008368C5">
        <w:rPr>
          <w:i/>
          <w:iCs/>
          <w:sz w:val="16"/>
          <w:szCs w:val="16"/>
        </w:rPr>
        <w:t xml:space="preserve">trakcie obowiązywania </w:t>
      </w:r>
      <w:proofErr w:type="spellStart"/>
      <w:r w:rsidRPr="008368C5">
        <w:rPr>
          <w:i/>
          <w:iCs/>
          <w:sz w:val="16"/>
          <w:szCs w:val="16"/>
        </w:rPr>
        <w:t>IIaPGW</w:t>
      </w:r>
      <w:proofErr w:type="spellEnd"/>
      <w:r w:rsidRPr="008368C5">
        <w:rPr>
          <w:i/>
          <w:iCs/>
          <w:sz w:val="16"/>
          <w:szCs w:val="16"/>
        </w:rPr>
        <w:t xml:space="preserve"> i</w:t>
      </w:r>
      <w:r w:rsidR="006663D3" w:rsidRPr="008368C5">
        <w:rPr>
          <w:i/>
          <w:iCs/>
          <w:sz w:val="16"/>
          <w:szCs w:val="16"/>
        </w:rPr>
        <w:t> </w:t>
      </w:r>
      <w:r w:rsidRPr="008368C5">
        <w:rPr>
          <w:i/>
          <w:iCs/>
          <w:sz w:val="16"/>
          <w:szCs w:val="16"/>
        </w:rPr>
        <w:t>akceptacji organu odpowiedzialnego za prowadzenie PMŚ.</w:t>
      </w:r>
    </w:p>
    <w:p w14:paraId="7FE0A4B2" w14:textId="5D15C9F8"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podstawie danych GIOŚ oraz wyników</w:t>
      </w:r>
      <w:r w:rsidRPr="008368C5">
        <w:br/>
        <w:t xml:space="preserve"> Analizy znaczących oddziaływań </w:t>
      </w:r>
      <w:r w:rsidR="00291EE0" w:rsidRPr="008368C5">
        <w:t>-</w:t>
      </w:r>
      <w:r w:rsidRPr="008368C5">
        <w:t xml:space="preserve"> </w:t>
      </w:r>
      <w:proofErr w:type="spellStart"/>
      <w:r w:rsidRPr="008368C5">
        <w:t>jcwp</w:t>
      </w:r>
      <w:proofErr w:type="spellEnd"/>
      <w:r w:rsidRPr="008368C5">
        <w:t xml:space="preserve"> (…)</w:t>
      </w:r>
    </w:p>
    <w:p w14:paraId="681B3F4A" w14:textId="77777777" w:rsidR="005B7DD4" w:rsidRPr="008368C5" w:rsidRDefault="005B7DD4" w:rsidP="00C96EC9">
      <w:pPr>
        <w:pStyle w:val="Nagwek5"/>
      </w:pPr>
      <w:proofErr w:type="spellStart"/>
      <w:r w:rsidRPr="008368C5">
        <w:t>Jcwp</w:t>
      </w:r>
      <w:proofErr w:type="spellEnd"/>
      <w:r w:rsidRPr="008368C5">
        <w:t xml:space="preserve"> LW</w:t>
      </w:r>
    </w:p>
    <w:p w14:paraId="7857F92F" w14:textId="5554413C" w:rsidR="005B7DD4" w:rsidRPr="008368C5" w:rsidRDefault="005B7DD4" w:rsidP="005B7DD4">
      <w:pPr>
        <w:suppressAutoHyphens/>
      </w:pPr>
      <w:r w:rsidRPr="008368C5">
        <w:t xml:space="preserve">Podsumowanie oceny stanu </w:t>
      </w:r>
      <w:proofErr w:type="spellStart"/>
      <w:r w:rsidRPr="008368C5">
        <w:t>jcwp</w:t>
      </w:r>
      <w:proofErr w:type="spellEnd"/>
      <w:r w:rsidRPr="008368C5">
        <w:t xml:space="preserve"> LW na</w:t>
      </w:r>
      <w:r w:rsidR="006663D3" w:rsidRPr="008368C5">
        <w:t> </w:t>
      </w:r>
      <w:r w:rsidRPr="008368C5">
        <w:t>obszarze dorzecza Wisły, dokonanej na</w:t>
      </w:r>
      <w:r w:rsidR="006663D3" w:rsidRPr="008368C5">
        <w:t> </w:t>
      </w:r>
      <w:r w:rsidRPr="008368C5">
        <w:t>podstawie wyników monitoringu (ocena stanu GIOŚ 2014-2019), a w</w:t>
      </w:r>
      <w:r w:rsidR="006663D3" w:rsidRPr="008368C5">
        <w:t> </w:t>
      </w:r>
      <w:r w:rsidRPr="008368C5">
        <w:t xml:space="preserve">przypadku </w:t>
      </w:r>
      <w:proofErr w:type="spellStart"/>
      <w:r w:rsidRPr="008368C5">
        <w:t>jcwp</w:t>
      </w:r>
      <w:proofErr w:type="spellEnd"/>
      <w:r w:rsidRPr="008368C5">
        <w:t xml:space="preserve"> niemonitorowanych </w:t>
      </w:r>
      <w:r w:rsidR="00291EE0" w:rsidRPr="008368C5">
        <w:t>-</w:t>
      </w:r>
      <w:r w:rsidRPr="008368C5">
        <w:t xml:space="preserve"> wyników analizy eksperckiej dla okresu od 01.2022</w:t>
      </w:r>
      <w:r w:rsidR="006663D3" w:rsidRPr="008368C5">
        <w:t> </w:t>
      </w:r>
      <w:r w:rsidRPr="008368C5">
        <w:t>r., przedstawiono poniżej.</w:t>
      </w:r>
    </w:p>
    <w:p w14:paraId="61FF7137" w14:textId="268534AC" w:rsidR="005B7DD4" w:rsidRPr="008368C5" w:rsidRDefault="005B7DD4" w:rsidP="005B7DD4">
      <w:pPr>
        <w:suppressAutoHyphens/>
      </w:pPr>
      <w:r w:rsidRPr="008368C5">
        <w:t xml:space="preserve">Na podstawie oceny stanu 2014-2019 (GIOŚ) dla </w:t>
      </w:r>
      <w:proofErr w:type="spellStart"/>
      <w:r w:rsidRPr="008368C5">
        <w:t>jcwp</w:t>
      </w:r>
      <w:proofErr w:type="spellEnd"/>
      <w:r w:rsidRPr="008368C5">
        <w:t xml:space="preserve"> LW w</w:t>
      </w:r>
      <w:r w:rsidR="006663D3" w:rsidRPr="008368C5">
        <w:t> </w:t>
      </w:r>
      <w:r w:rsidRPr="008368C5">
        <w:t xml:space="preserve">układzie planistycznym obowiązującym dla cyklu planistycznego </w:t>
      </w:r>
      <w:proofErr w:type="spellStart"/>
      <w:r w:rsidRPr="008368C5">
        <w:t>aPGW</w:t>
      </w:r>
      <w:proofErr w:type="spellEnd"/>
      <w:r w:rsidRPr="008368C5">
        <w:t xml:space="preserve"> (2016-2021) oceny stanu dokonano dla 484 </w:t>
      </w:r>
      <w:proofErr w:type="spellStart"/>
      <w:r w:rsidRPr="008368C5">
        <w:t>jcwp</w:t>
      </w:r>
      <w:proofErr w:type="spellEnd"/>
      <w:r w:rsidRPr="008368C5">
        <w:t xml:space="preserve"> LW (88% ogólnej liczby </w:t>
      </w:r>
      <w:proofErr w:type="spellStart"/>
      <w:r w:rsidRPr="008368C5">
        <w:t>jcwp</w:t>
      </w:r>
      <w:proofErr w:type="spellEnd"/>
      <w:r w:rsidRPr="008368C5">
        <w:t xml:space="preserve"> LW), w</w:t>
      </w:r>
      <w:r w:rsidR="006663D3" w:rsidRPr="008368C5">
        <w:t> </w:t>
      </w:r>
      <w:r w:rsidRPr="008368C5">
        <w:t xml:space="preserve">tym dla 176 </w:t>
      </w:r>
      <w:proofErr w:type="spellStart"/>
      <w:r w:rsidRPr="008368C5">
        <w:t>jcwp</w:t>
      </w:r>
      <w:proofErr w:type="spellEnd"/>
      <w:r w:rsidRPr="008368C5">
        <w:t xml:space="preserve"> LW była to ocena z</w:t>
      </w:r>
      <w:r w:rsidR="006663D3" w:rsidRPr="008368C5">
        <w:t> </w:t>
      </w:r>
      <w:r w:rsidRPr="008368C5">
        <w:t>przeniesienia</w:t>
      </w:r>
      <w:r w:rsidRPr="008368C5">
        <w:rPr>
          <w:rStyle w:val="Odwoanieprzypisudolnego"/>
        </w:rPr>
        <w:footnoteReference w:id="29"/>
      </w:r>
      <w:r w:rsidRPr="008368C5">
        <w:t xml:space="preserve">. </w:t>
      </w:r>
    </w:p>
    <w:p w14:paraId="57FD5CC1" w14:textId="1290647C" w:rsidR="00530B1C" w:rsidRPr="008368C5" w:rsidRDefault="005B7DD4" w:rsidP="0074483E">
      <w:pPr>
        <w:shd w:val="clear" w:color="auto" w:fill="FFFFFF" w:themeFill="background1"/>
        <w:suppressAutoHyphens/>
      </w:pPr>
      <w:r w:rsidRPr="008368C5">
        <w:t>Z uwagi na</w:t>
      </w:r>
      <w:r w:rsidR="006663D3" w:rsidRPr="008368C5">
        <w:t> </w:t>
      </w:r>
      <w:r w:rsidRPr="008368C5">
        <w:t xml:space="preserve">dokonane zmiany granic </w:t>
      </w:r>
      <w:proofErr w:type="spellStart"/>
      <w:r w:rsidRPr="008368C5">
        <w:t>jcwp</w:t>
      </w:r>
      <w:proofErr w:type="spellEnd"/>
      <w:r w:rsidRPr="008368C5">
        <w:t>, prezentowane poniżej dane dotyczące aktualnie obowiązującego układu jednostek planistycznych, w</w:t>
      </w:r>
      <w:r w:rsidR="006663D3" w:rsidRPr="008368C5">
        <w:t> </w:t>
      </w:r>
      <w:r w:rsidRPr="008368C5">
        <w:t xml:space="preserve">przypadku wskazywania liczby </w:t>
      </w:r>
      <w:proofErr w:type="spellStart"/>
      <w:r w:rsidRPr="008368C5">
        <w:t>jcwp</w:t>
      </w:r>
      <w:proofErr w:type="spellEnd"/>
      <w:r w:rsidRPr="008368C5">
        <w:t xml:space="preserve"> bez oceny stanu, interpretowane powinny być, jako </w:t>
      </w:r>
      <w:proofErr w:type="spellStart"/>
      <w:r w:rsidRPr="008368C5">
        <w:t>jcwp</w:t>
      </w:r>
      <w:proofErr w:type="spellEnd"/>
      <w:r w:rsidRPr="008368C5">
        <w:t xml:space="preserve"> bez oceny stanu przeniesionej na</w:t>
      </w:r>
      <w:r w:rsidR="006663D3" w:rsidRPr="008368C5">
        <w:t> </w:t>
      </w:r>
      <w:r w:rsidRPr="008368C5">
        <w:t>nowy układ planistyczny.</w:t>
      </w:r>
    </w:p>
    <w:p w14:paraId="7D0854E3" w14:textId="67E29C91" w:rsidR="00E95B22" w:rsidRPr="008368C5" w:rsidRDefault="005B7DD4" w:rsidP="0074483E">
      <w:pPr>
        <w:shd w:val="clear" w:color="auto" w:fill="FFFFFF" w:themeFill="background1"/>
        <w:suppressAutoHyphens/>
        <w:rPr>
          <w:bCs/>
          <w:iCs/>
        </w:rPr>
      </w:pPr>
      <w:r w:rsidRPr="008368C5">
        <w:t>Informacje o</w:t>
      </w:r>
      <w:r w:rsidR="00FF334A" w:rsidRPr="008368C5">
        <w:t> </w:t>
      </w:r>
      <w:r w:rsidRPr="008368C5">
        <w:t xml:space="preserve">aktualnej ocenie stanu danej </w:t>
      </w:r>
      <w:proofErr w:type="spellStart"/>
      <w:r w:rsidRPr="008368C5">
        <w:t>jcwp</w:t>
      </w:r>
      <w:proofErr w:type="spellEnd"/>
      <w:r w:rsidRPr="008368C5">
        <w:t xml:space="preserve"> zaprezentowane są w</w:t>
      </w:r>
      <w:r w:rsidR="006663D3" w:rsidRPr="008368C5">
        <w:t> </w:t>
      </w:r>
      <w:r w:rsidRPr="008368C5">
        <w:t>załączniku nr</w:t>
      </w:r>
      <w:r w:rsidR="0088618B" w:rsidRPr="008368C5">
        <w:t> </w:t>
      </w:r>
      <w:r w:rsidRPr="008368C5">
        <w:t>1</w:t>
      </w:r>
      <w:r w:rsidR="00982E78" w:rsidRPr="008368C5">
        <w:t xml:space="preserve"> (Zestawienie główne)</w:t>
      </w:r>
      <w:r w:rsidRPr="008368C5">
        <w:t>, zobrazowania mapowe ocen stanu przedstawione zostały w</w:t>
      </w:r>
      <w:r w:rsidR="006663D3" w:rsidRPr="008368C5">
        <w:t> </w:t>
      </w:r>
      <w:r w:rsidR="0074483E" w:rsidRPr="008368C5">
        <w:rPr>
          <w:bCs/>
          <w:iCs/>
        </w:rPr>
        <w:t xml:space="preserve">załączniku graficznym </w:t>
      </w:r>
      <w:r w:rsidR="00B23BA0" w:rsidRPr="008368C5">
        <w:rPr>
          <w:bCs/>
          <w:iCs/>
        </w:rPr>
        <w:t xml:space="preserve">nr </w:t>
      </w:r>
      <w:r w:rsidRPr="008368C5">
        <w:t>13</w:t>
      </w:r>
      <w:r w:rsidR="009E06F1" w:rsidRPr="008368C5">
        <w:t>.</w:t>
      </w:r>
      <w:r w:rsidR="00F31EA0" w:rsidRPr="008368C5">
        <w:rPr>
          <w:bCs/>
          <w:iCs/>
        </w:rPr>
        <w:t>2</w:t>
      </w:r>
      <w:r w:rsidR="0074483E" w:rsidRPr="008368C5">
        <w:rPr>
          <w:bCs/>
          <w:iCs/>
        </w:rPr>
        <w:t>.</w:t>
      </w:r>
      <w:r w:rsidR="00F31EA0" w:rsidRPr="008368C5">
        <w:t xml:space="preserve"> </w:t>
      </w:r>
      <w:r w:rsidRPr="008368C5">
        <w:rPr>
          <w:bCs/>
          <w:iCs/>
        </w:rPr>
        <w:t xml:space="preserve">Podsumowanie liczby </w:t>
      </w:r>
      <w:proofErr w:type="spellStart"/>
      <w:r w:rsidRPr="008368C5">
        <w:rPr>
          <w:bCs/>
          <w:iCs/>
        </w:rPr>
        <w:t>jcwp</w:t>
      </w:r>
      <w:proofErr w:type="spellEnd"/>
      <w:r w:rsidRPr="008368C5">
        <w:rPr>
          <w:bCs/>
          <w:iCs/>
        </w:rPr>
        <w:t xml:space="preserve"> LW z</w:t>
      </w:r>
      <w:r w:rsidR="006663D3" w:rsidRPr="008368C5">
        <w:rPr>
          <w:bCs/>
          <w:iCs/>
        </w:rPr>
        <w:t> </w:t>
      </w:r>
      <w:r w:rsidRPr="008368C5">
        <w:rPr>
          <w:bCs/>
          <w:iCs/>
        </w:rPr>
        <w:t>uzyskaną oceną stanu w</w:t>
      </w:r>
      <w:r w:rsidR="006663D3" w:rsidRPr="008368C5">
        <w:rPr>
          <w:bCs/>
          <w:iCs/>
        </w:rPr>
        <w:t> </w:t>
      </w:r>
      <w:r w:rsidRPr="008368C5">
        <w:rPr>
          <w:bCs/>
          <w:iCs/>
        </w:rPr>
        <w:t>odniesieniu do poszczególnych regionów wodnych obszaru dorzecza Wisły prezentuje poniższa tabela</w:t>
      </w:r>
      <w:r w:rsidR="00E24D7E" w:rsidRPr="008368C5">
        <w:rPr>
          <w:bCs/>
          <w:iCs/>
        </w:rPr>
        <w:t xml:space="preserve"> 5-17</w:t>
      </w:r>
      <w:r w:rsidR="00C11106" w:rsidRPr="008368C5">
        <w:rPr>
          <w:bCs/>
          <w:iCs/>
        </w:rPr>
        <w:t xml:space="preserve"> oraz wykresy </w:t>
      </w:r>
      <w:r w:rsidR="0000047B" w:rsidRPr="008368C5">
        <w:rPr>
          <w:bCs/>
          <w:iCs/>
        </w:rPr>
        <w:t>5-8 i</w:t>
      </w:r>
      <w:r w:rsidR="006663D3" w:rsidRPr="008368C5">
        <w:rPr>
          <w:bCs/>
          <w:iCs/>
        </w:rPr>
        <w:t> </w:t>
      </w:r>
      <w:r w:rsidR="0000047B" w:rsidRPr="008368C5">
        <w:rPr>
          <w:bCs/>
          <w:iCs/>
        </w:rPr>
        <w:t>5-9</w:t>
      </w:r>
      <w:r w:rsidRPr="008368C5">
        <w:rPr>
          <w:bCs/>
          <w:iCs/>
        </w:rPr>
        <w:t xml:space="preserve">. </w:t>
      </w:r>
      <w:r w:rsidR="008B6C69" w:rsidRPr="008368C5">
        <w:rPr>
          <w:bCs/>
          <w:iCs/>
        </w:rPr>
        <w:t>W</w:t>
      </w:r>
      <w:r w:rsidR="006663D3" w:rsidRPr="008368C5">
        <w:rPr>
          <w:bCs/>
          <w:iCs/>
        </w:rPr>
        <w:t> </w:t>
      </w:r>
      <w:r w:rsidRPr="008368C5">
        <w:rPr>
          <w:bCs/>
          <w:iCs/>
        </w:rPr>
        <w:t xml:space="preserve">tabeli uwzględnione zostały zarówno wyniki oceny stanu 2014 </w:t>
      </w:r>
      <w:r w:rsidR="00291EE0" w:rsidRPr="008368C5">
        <w:rPr>
          <w:bCs/>
          <w:iCs/>
        </w:rPr>
        <w:t>-</w:t>
      </w:r>
      <w:r w:rsidRPr="008368C5">
        <w:rPr>
          <w:bCs/>
          <w:iCs/>
        </w:rPr>
        <w:t xml:space="preserve"> 2019 wg</w:t>
      </w:r>
      <w:r w:rsidR="00FF334A" w:rsidRPr="008368C5">
        <w:rPr>
          <w:bCs/>
          <w:iCs/>
        </w:rPr>
        <w:t> </w:t>
      </w:r>
      <w:r w:rsidRPr="008368C5">
        <w:rPr>
          <w:bCs/>
          <w:iCs/>
        </w:rPr>
        <w:t>klasyfikacji obowiązującej do roku 2022, jak również poglądowo zmiany w</w:t>
      </w:r>
      <w:r w:rsidR="006663D3" w:rsidRPr="008368C5">
        <w:rPr>
          <w:bCs/>
          <w:iCs/>
        </w:rPr>
        <w:t> </w:t>
      </w:r>
      <w:r w:rsidRPr="008368C5">
        <w:rPr>
          <w:bCs/>
          <w:iCs/>
        </w:rPr>
        <w:t xml:space="preserve">ocenie stanu przy zastosowaniu sposobu klasyfikacji </w:t>
      </w:r>
      <w:r w:rsidRPr="008368C5">
        <w:rPr>
          <w:bCs/>
          <w:iCs/>
        </w:rPr>
        <w:lastRenderedPageBreak/>
        <w:t>wg</w:t>
      </w:r>
      <w:r w:rsidR="006663D3" w:rsidRPr="008368C5">
        <w:rPr>
          <w:bCs/>
          <w:iCs/>
        </w:rPr>
        <w:t> </w:t>
      </w:r>
      <w:proofErr w:type="spellStart"/>
      <w:r w:rsidRPr="008368C5">
        <w:rPr>
          <w:bCs/>
          <w:iCs/>
        </w:rPr>
        <w:t>r.kl.jcwp</w:t>
      </w:r>
      <w:proofErr w:type="spellEnd"/>
      <w:r w:rsidRPr="008368C5">
        <w:rPr>
          <w:bCs/>
          <w:iCs/>
        </w:rPr>
        <w:t xml:space="preserve"> obowiązującego od roku 2022 oraz wartości PE dla SZCW przedstawionych w</w:t>
      </w:r>
      <w:r w:rsidR="006663D3" w:rsidRPr="008368C5">
        <w:rPr>
          <w:bCs/>
          <w:iCs/>
        </w:rPr>
        <w:t> </w:t>
      </w:r>
      <w:r w:rsidRPr="008368C5">
        <w:rPr>
          <w:bCs/>
          <w:iCs/>
        </w:rPr>
        <w:t xml:space="preserve">zał. 3.1 </w:t>
      </w:r>
      <w:proofErr w:type="spellStart"/>
      <w:r w:rsidRPr="008368C5">
        <w:rPr>
          <w:bCs/>
          <w:iCs/>
        </w:rPr>
        <w:t>IIaPGW</w:t>
      </w:r>
      <w:proofErr w:type="spellEnd"/>
      <w:r w:rsidRPr="008368C5">
        <w:rPr>
          <w:bCs/>
          <w:iCs/>
        </w:rPr>
        <w:t>.</w:t>
      </w:r>
    </w:p>
    <w:p w14:paraId="153820FA" w14:textId="0CE3D24E" w:rsidR="005B7DD4" w:rsidRPr="008368C5" w:rsidRDefault="005B7DD4" w:rsidP="002659F3">
      <w:pPr>
        <w:pStyle w:val="Tabela"/>
      </w:pPr>
      <w:bookmarkStart w:id="189" w:name="_Toc66261823"/>
      <w:bookmarkStart w:id="190" w:name="_Toc68709524"/>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17</w:t>
      </w:r>
      <w:r w:rsidRPr="008368C5">
        <w:fldChar w:fldCharType="end"/>
      </w:r>
      <w:r w:rsidRPr="008368C5">
        <w:tab/>
        <w:t xml:space="preserve">Liczba </w:t>
      </w:r>
      <w:proofErr w:type="spellStart"/>
      <w:r w:rsidRPr="008368C5">
        <w:t>jcwp</w:t>
      </w:r>
      <w:proofErr w:type="spellEnd"/>
      <w:r w:rsidRPr="008368C5">
        <w:t xml:space="preserve"> LW zagrożonych nieosiągnięciem celów środowiskowych wraz z</w:t>
      </w:r>
      <w:r w:rsidR="006663D3" w:rsidRPr="008368C5">
        <w:t> </w:t>
      </w:r>
      <w:r w:rsidRPr="008368C5">
        <w:t xml:space="preserve">określeniem liczby </w:t>
      </w:r>
      <w:proofErr w:type="spellStart"/>
      <w:r w:rsidRPr="008368C5">
        <w:t>jcwp</w:t>
      </w:r>
      <w:proofErr w:type="spellEnd"/>
      <w:r w:rsidRPr="008368C5">
        <w:t xml:space="preserve"> LW z</w:t>
      </w:r>
      <w:r w:rsidR="006663D3" w:rsidRPr="008368C5">
        <w:t> </w:t>
      </w:r>
      <w:r w:rsidRPr="008368C5">
        <w:t>oceną stanu w</w:t>
      </w:r>
      <w:r w:rsidR="006663D3" w:rsidRPr="008368C5">
        <w:t> </w:t>
      </w:r>
      <w:r w:rsidRPr="008368C5">
        <w:t>podziale na</w:t>
      </w:r>
      <w:r w:rsidR="006663D3" w:rsidRPr="008368C5">
        <w:t> </w:t>
      </w:r>
      <w:r w:rsidRPr="008368C5">
        <w:t>regiony wodne obszaru dorzecza Wisły</w:t>
      </w:r>
      <w:bookmarkEnd w:id="189"/>
      <w:bookmarkEnd w:id="190"/>
    </w:p>
    <w:tbl>
      <w:tblPr>
        <w:tblStyle w:val="IIaPGW"/>
        <w:tblW w:w="9134" w:type="dxa"/>
        <w:tblLayout w:type="fixed"/>
        <w:tblLook w:val="04A0" w:firstRow="1" w:lastRow="0" w:firstColumn="1" w:lastColumn="0" w:noHBand="0" w:noVBand="1"/>
      </w:tblPr>
      <w:tblGrid>
        <w:gridCol w:w="1616"/>
        <w:gridCol w:w="1208"/>
        <w:gridCol w:w="1208"/>
        <w:gridCol w:w="1208"/>
        <w:gridCol w:w="973"/>
        <w:gridCol w:w="870"/>
        <w:gridCol w:w="1077"/>
        <w:gridCol w:w="974"/>
      </w:tblGrid>
      <w:tr w:rsidR="005B7DD4" w:rsidRPr="008368C5" w14:paraId="52C678C7" w14:textId="77777777" w:rsidTr="0056037C">
        <w:trPr>
          <w:cnfStyle w:val="100000000000" w:firstRow="1" w:lastRow="0" w:firstColumn="0" w:lastColumn="0" w:oddVBand="0" w:evenVBand="0" w:oddHBand="0" w:evenHBand="0" w:firstRowFirstColumn="0" w:firstRowLastColumn="0" w:lastRowFirstColumn="0" w:lastRowLastColumn="0"/>
          <w:trHeight w:val="454"/>
        </w:trPr>
        <w:tc>
          <w:tcPr>
            <w:tcW w:w="1616" w:type="dxa"/>
            <w:vMerge w:val="restart"/>
            <w:noWrap/>
            <w:hideMark/>
          </w:tcPr>
          <w:p w14:paraId="2555E127" w14:textId="77777777" w:rsidR="005B7DD4" w:rsidRPr="008368C5" w:rsidRDefault="005B7DD4" w:rsidP="002659F3">
            <w:pPr>
              <w:pStyle w:val="Tabela-tekst"/>
              <w:rPr>
                <w:rFonts w:eastAsia="Times New Roman"/>
                <w:b/>
                <w:color w:val="000000"/>
                <w:sz w:val="18"/>
                <w:szCs w:val="18"/>
                <w:lang w:eastAsia="pl-PL"/>
              </w:rPr>
            </w:pPr>
            <w:r w:rsidRPr="008368C5">
              <w:rPr>
                <w:b/>
                <w:bCs w:val="0"/>
                <w:sz w:val="18"/>
                <w:szCs w:val="18"/>
                <w:lang w:eastAsia="pl-PL"/>
              </w:rPr>
              <w:t>Region wodny</w:t>
            </w:r>
            <w:r w:rsidRPr="008368C5">
              <w:rPr>
                <w:rFonts w:eastAsia="Times New Roman"/>
                <w:b/>
                <w:color w:val="000000"/>
                <w:sz w:val="18"/>
                <w:szCs w:val="18"/>
                <w:lang w:eastAsia="pl-PL"/>
              </w:rPr>
              <w:t xml:space="preserve"> obszaru dorzecza Wisły</w:t>
            </w:r>
          </w:p>
        </w:tc>
        <w:tc>
          <w:tcPr>
            <w:tcW w:w="1208" w:type="dxa"/>
            <w:vMerge w:val="restart"/>
            <w:noWrap/>
            <w:hideMark/>
          </w:tcPr>
          <w:p w14:paraId="6AAB4FD6" w14:textId="77777777" w:rsidR="005B7DD4" w:rsidRPr="008368C5" w:rsidRDefault="005B7DD4" w:rsidP="00E95B22">
            <w:pPr>
              <w:pStyle w:val="Tabela-tekst"/>
              <w:jc w:val="center"/>
              <w:rPr>
                <w:rFonts w:eastAsia="Times New Roman"/>
                <w:b/>
                <w:color w:val="000000"/>
                <w:sz w:val="18"/>
                <w:szCs w:val="18"/>
                <w:lang w:eastAsia="pl-PL"/>
              </w:rPr>
            </w:pPr>
            <w:r w:rsidRPr="008368C5">
              <w:rPr>
                <w:b/>
                <w:bCs w:val="0"/>
                <w:sz w:val="18"/>
                <w:szCs w:val="18"/>
                <w:lang w:eastAsia="pl-PL"/>
              </w:rPr>
              <w:t xml:space="preserve">Liczba </w:t>
            </w:r>
            <w:proofErr w:type="spellStart"/>
            <w:r w:rsidRPr="008368C5">
              <w:rPr>
                <w:b/>
                <w:bCs w:val="0"/>
                <w:sz w:val="18"/>
                <w:szCs w:val="18"/>
                <w:lang w:eastAsia="pl-PL"/>
              </w:rPr>
              <w:t>jcwp</w:t>
            </w:r>
            <w:proofErr w:type="spellEnd"/>
            <w:r w:rsidRPr="008368C5">
              <w:rPr>
                <w:b/>
                <w:bCs w:val="0"/>
                <w:sz w:val="18"/>
                <w:szCs w:val="18"/>
                <w:lang w:eastAsia="pl-PL"/>
              </w:rPr>
              <w:t xml:space="preserve"> </w:t>
            </w:r>
            <w:r w:rsidRPr="008368C5">
              <w:rPr>
                <w:rFonts w:eastAsia="Times New Roman"/>
                <w:b/>
                <w:color w:val="000000"/>
                <w:sz w:val="18"/>
                <w:szCs w:val="18"/>
                <w:lang w:eastAsia="pl-PL"/>
              </w:rPr>
              <w:t>LW</w:t>
            </w:r>
          </w:p>
        </w:tc>
        <w:tc>
          <w:tcPr>
            <w:tcW w:w="1208" w:type="dxa"/>
            <w:vMerge w:val="restart"/>
            <w:hideMark/>
          </w:tcPr>
          <w:p w14:paraId="4922A733" w14:textId="77777777" w:rsidR="005B7DD4" w:rsidRPr="008368C5" w:rsidRDefault="005B7DD4" w:rsidP="00E95B22">
            <w:pPr>
              <w:pStyle w:val="Tabela-tekst"/>
              <w:jc w:val="center"/>
              <w:rPr>
                <w:rFonts w:eastAsia="Times New Roman"/>
                <w:b/>
                <w:color w:val="000000"/>
                <w:sz w:val="18"/>
                <w:szCs w:val="18"/>
                <w:vertAlign w:val="superscript"/>
                <w:lang w:eastAsia="pl-PL"/>
              </w:rPr>
            </w:pPr>
            <w:r w:rsidRPr="008368C5">
              <w:rPr>
                <w:b/>
                <w:bCs w:val="0"/>
                <w:sz w:val="18"/>
                <w:szCs w:val="18"/>
                <w:lang w:eastAsia="pl-PL"/>
              </w:rPr>
              <w:t xml:space="preserve">Liczba </w:t>
            </w:r>
            <w:proofErr w:type="spellStart"/>
            <w:r w:rsidRPr="008368C5">
              <w:rPr>
                <w:b/>
                <w:bCs w:val="0"/>
                <w:sz w:val="18"/>
                <w:szCs w:val="18"/>
                <w:lang w:eastAsia="pl-PL"/>
              </w:rPr>
              <w:t>jcwp</w:t>
            </w:r>
            <w:proofErr w:type="spellEnd"/>
            <w:r w:rsidRPr="008368C5">
              <w:rPr>
                <w:b/>
                <w:bCs w:val="0"/>
                <w:sz w:val="18"/>
                <w:szCs w:val="18"/>
                <w:lang w:eastAsia="pl-PL"/>
              </w:rPr>
              <w:t xml:space="preserve"> </w:t>
            </w:r>
            <w:r w:rsidRPr="008368C5">
              <w:rPr>
                <w:rFonts w:eastAsia="Times New Roman"/>
                <w:b/>
                <w:color w:val="000000"/>
                <w:sz w:val="18"/>
                <w:szCs w:val="18"/>
                <w:lang w:eastAsia="pl-PL"/>
              </w:rPr>
              <w:t>LW zagrożonych</w:t>
            </w:r>
            <w:r w:rsidRPr="008368C5">
              <w:rPr>
                <w:rFonts w:eastAsia="Times New Roman"/>
                <w:b/>
                <w:color w:val="000000"/>
                <w:sz w:val="18"/>
                <w:szCs w:val="18"/>
                <w:vertAlign w:val="superscript"/>
                <w:lang w:eastAsia="pl-PL"/>
              </w:rPr>
              <w:t>1</w:t>
            </w:r>
          </w:p>
        </w:tc>
        <w:tc>
          <w:tcPr>
            <w:tcW w:w="1208" w:type="dxa"/>
            <w:vMerge w:val="restart"/>
            <w:hideMark/>
          </w:tcPr>
          <w:p w14:paraId="51751CED" w14:textId="77280B42" w:rsidR="005B7DD4" w:rsidRPr="008368C5" w:rsidRDefault="005B7DD4" w:rsidP="00E95B22">
            <w:pPr>
              <w:pStyle w:val="Tabela-tekst"/>
              <w:jc w:val="center"/>
              <w:rPr>
                <w:rFonts w:eastAsia="Times New Roman"/>
                <w:b/>
                <w:color w:val="000000"/>
                <w:sz w:val="18"/>
                <w:szCs w:val="18"/>
                <w:lang w:eastAsia="pl-PL"/>
              </w:rPr>
            </w:pPr>
            <w:r w:rsidRPr="008368C5">
              <w:rPr>
                <w:b/>
                <w:bCs w:val="0"/>
                <w:sz w:val="18"/>
                <w:szCs w:val="18"/>
                <w:lang w:eastAsia="pl-PL"/>
              </w:rPr>
              <w:t xml:space="preserve">Udział </w:t>
            </w:r>
            <w:proofErr w:type="spellStart"/>
            <w:r w:rsidRPr="008368C5">
              <w:rPr>
                <w:b/>
                <w:bCs w:val="0"/>
                <w:sz w:val="18"/>
                <w:szCs w:val="18"/>
                <w:lang w:eastAsia="pl-PL"/>
              </w:rPr>
              <w:t>jcwp</w:t>
            </w:r>
            <w:proofErr w:type="spellEnd"/>
            <w:r w:rsidRPr="008368C5">
              <w:rPr>
                <w:b/>
                <w:bCs w:val="0"/>
                <w:sz w:val="18"/>
                <w:szCs w:val="18"/>
                <w:lang w:eastAsia="pl-PL"/>
              </w:rPr>
              <w:t xml:space="preserve"> </w:t>
            </w:r>
            <w:r w:rsidRPr="008368C5">
              <w:rPr>
                <w:rFonts w:eastAsia="Times New Roman"/>
                <w:b/>
                <w:color w:val="000000"/>
                <w:sz w:val="18"/>
                <w:szCs w:val="18"/>
                <w:lang w:eastAsia="pl-PL"/>
              </w:rPr>
              <w:t>LW zagrożonych</w:t>
            </w:r>
            <w:r w:rsidRPr="008368C5">
              <w:rPr>
                <w:rFonts w:eastAsia="Times New Roman"/>
                <w:b/>
                <w:color w:val="000000"/>
                <w:sz w:val="18"/>
                <w:szCs w:val="18"/>
                <w:vertAlign w:val="superscript"/>
                <w:lang w:eastAsia="pl-PL"/>
              </w:rPr>
              <w:t>1</w:t>
            </w:r>
            <w:r w:rsidR="00352B13" w:rsidRPr="008368C5">
              <w:rPr>
                <w:rFonts w:eastAsia="Times New Roman"/>
                <w:b/>
                <w:color w:val="000000"/>
                <w:sz w:val="18"/>
                <w:szCs w:val="18"/>
                <w:lang w:eastAsia="pl-PL"/>
              </w:rPr>
              <w:t xml:space="preserve"> (%)</w:t>
            </w:r>
          </w:p>
        </w:tc>
        <w:tc>
          <w:tcPr>
            <w:tcW w:w="1843" w:type="dxa"/>
            <w:gridSpan w:val="2"/>
          </w:tcPr>
          <w:p w14:paraId="14E3A24B" w14:textId="7D5CA603" w:rsidR="005B7DD4" w:rsidRPr="008368C5" w:rsidRDefault="005B7DD4" w:rsidP="00E95B22">
            <w:pPr>
              <w:pStyle w:val="Tabela-tekst"/>
              <w:jc w:val="center"/>
              <w:rPr>
                <w:rFonts w:eastAsia="Times New Roman"/>
                <w:b/>
                <w:color w:val="000000"/>
                <w:sz w:val="18"/>
                <w:szCs w:val="18"/>
                <w:lang w:eastAsia="pl-PL"/>
              </w:rPr>
            </w:pPr>
            <w:r w:rsidRPr="008368C5">
              <w:rPr>
                <w:b/>
                <w:bCs w:val="0"/>
                <w:sz w:val="18"/>
                <w:szCs w:val="18"/>
                <w:lang w:eastAsia="pl-PL"/>
              </w:rPr>
              <w:t xml:space="preserve">Liczba </w:t>
            </w:r>
            <w:proofErr w:type="spellStart"/>
            <w:r w:rsidRPr="008368C5">
              <w:rPr>
                <w:b/>
                <w:bCs w:val="0"/>
                <w:sz w:val="18"/>
                <w:szCs w:val="18"/>
                <w:lang w:eastAsia="pl-PL"/>
              </w:rPr>
              <w:t>jcwp</w:t>
            </w:r>
            <w:proofErr w:type="spellEnd"/>
            <w:r w:rsidRPr="008368C5">
              <w:rPr>
                <w:rFonts w:eastAsia="Times New Roman"/>
                <w:b/>
                <w:color w:val="000000"/>
                <w:sz w:val="18"/>
                <w:szCs w:val="18"/>
                <w:lang w:eastAsia="pl-PL"/>
              </w:rPr>
              <w:t xml:space="preserve"> RW z</w:t>
            </w:r>
            <w:r w:rsidR="006663D3" w:rsidRPr="008368C5">
              <w:rPr>
                <w:rFonts w:eastAsia="Times New Roman"/>
                <w:b/>
                <w:color w:val="000000"/>
                <w:sz w:val="18"/>
                <w:szCs w:val="18"/>
                <w:lang w:eastAsia="pl-PL"/>
              </w:rPr>
              <w:t> </w:t>
            </w:r>
            <w:r w:rsidRPr="008368C5">
              <w:rPr>
                <w:rFonts w:eastAsia="Times New Roman"/>
                <w:b/>
                <w:color w:val="000000"/>
                <w:sz w:val="18"/>
                <w:szCs w:val="18"/>
                <w:lang w:eastAsia="pl-PL"/>
              </w:rPr>
              <w:t>oceną stanu</w:t>
            </w:r>
            <w:r w:rsidR="006663D3" w:rsidRPr="008368C5">
              <w:rPr>
                <w:rFonts w:eastAsia="Times New Roman"/>
                <w:b/>
                <w:color w:val="000000"/>
                <w:sz w:val="18"/>
                <w:szCs w:val="18"/>
                <w:lang w:eastAsia="pl-PL"/>
              </w:rPr>
              <w:t> </w:t>
            </w:r>
            <w:proofErr w:type="spellStart"/>
            <w:r w:rsidRPr="008368C5">
              <w:rPr>
                <w:rFonts w:eastAsia="Times New Roman"/>
                <w:b/>
                <w:color w:val="000000"/>
                <w:sz w:val="18"/>
                <w:szCs w:val="18"/>
                <w:lang w:eastAsia="pl-PL"/>
              </w:rPr>
              <w:t>r.kl.jcwp</w:t>
            </w:r>
            <w:proofErr w:type="spellEnd"/>
            <w:r w:rsidRPr="008368C5">
              <w:rPr>
                <w:rFonts w:eastAsia="Times New Roman"/>
                <w:b/>
                <w:color w:val="000000"/>
                <w:sz w:val="18"/>
                <w:szCs w:val="18"/>
                <w:lang w:eastAsia="pl-PL"/>
              </w:rPr>
              <w:t xml:space="preserve"> do 2022</w:t>
            </w:r>
          </w:p>
        </w:tc>
        <w:tc>
          <w:tcPr>
            <w:tcW w:w="2051" w:type="dxa"/>
            <w:gridSpan w:val="2"/>
          </w:tcPr>
          <w:p w14:paraId="7BD5C3D3" w14:textId="1821B014" w:rsidR="005B7DD4" w:rsidRPr="008368C5" w:rsidRDefault="005B7DD4" w:rsidP="00E95B22">
            <w:pPr>
              <w:pStyle w:val="Tabela-tekst"/>
              <w:jc w:val="center"/>
              <w:rPr>
                <w:rFonts w:eastAsia="Times New Roman"/>
                <w:b/>
                <w:color w:val="000000"/>
                <w:sz w:val="18"/>
                <w:szCs w:val="18"/>
                <w:lang w:eastAsia="pl-PL"/>
              </w:rPr>
            </w:pPr>
            <w:r w:rsidRPr="008368C5">
              <w:rPr>
                <w:b/>
                <w:bCs w:val="0"/>
                <w:sz w:val="18"/>
                <w:szCs w:val="18"/>
                <w:lang w:eastAsia="pl-PL"/>
              </w:rPr>
              <w:t xml:space="preserve">Liczba </w:t>
            </w:r>
            <w:proofErr w:type="spellStart"/>
            <w:r w:rsidRPr="008368C5">
              <w:rPr>
                <w:b/>
                <w:bCs w:val="0"/>
                <w:sz w:val="18"/>
                <w:szCs w:val="18"/>
                <w:lang w:eastAsia="pl-PL"/>
              </w:rPr>
              <w:t>jcwp</w:t>
            </w:r>
            <w:proofErr w:type="spellEnd"/>
            <w:r w:rsidRPr="008368C5">
              <w:rPr>
                <w:b/>
                <w:bCs w:val="0"/>
                <w:sz w:val="18"/>
                <w:szCs w:val="18"/>
                <w:lang w:eastAsia="pl-PL"/>
              </w:rPr>
              <w:t xml:space="preserve"> RW</w:t>
            </w:r>
            <w:r w:rsidR="007B4F65" w:rsidRPr="008368C5">
              <w:rPr>
                <w:b/>
                <w:bCs w:val="0"/>
                <w:sz w:val="18"/>
                <w:szCs w:val="18"/>
                <w:lang w:eastAsia="pl-PL"/>
              </w:rPr>
              <w:t xml:space="preserve"> </w:t>
            </w:r>
            <w:r w:rsidR="00E95B22" w:rsidRPr="008368C5">
              <w:rPr>
                <w:b/>
                <w:bCs w:val="0"/>
                <w:sz w:val="18"/>
                <w:szCs w:val="18"/>
                <w:lang w:eastAsia="pl-PL"/>
              </w:rPr>
              <w:t xml:space="preserve"> </w:t>
            </w:r>
            <w:r w:rsidRPr="008368C5">
              <w:rPr>
                <w:b/>
                <w:bCs w:val="0"/>
                <w:sz w:val="18"/>
                <w:szCs w:val="18"/>
                <w:lang w:eastAsia="pl-PL"/>
              </w:rPr>
              <w:t>z</w:t>
            </w:r>
            <w:r w:rsidR="006663D3" w:rsidRPr="008368C5">
              <w:rPr>
                <w:b/>
                <w:bCs w:val="0"/>
                <w:sz w:val="18"/>
                <w:szCs w:val="18"/>
                <w:lang w:eastAsia="pl-PL"/>
              </w:rPr>
              <w:t> </w:t>
            </w:r>
            <w:r w:rsidRPr="008368C5">
              <w:rPr>
                <w:b/>
                <w:bCs w:val="0"/>
                <w:sz w:val="18"/>
                <w:szCs w:val="18"/>
                <w:lang w:eastAsia="pl-PL"/>
              </w:rPr>
              <w:t>oceną stanu</w:t>
            </w:r>
            <w:r w:rsidR="006663D3" w:rsidRPr="008368C5">
              <w:rPr>
                <w:rFonts w:eastAsia="Times New Roman"/>
                <w:b/>
                <w:color w:val="000000"/>
                <w:sz w:val="18"/>
                <w:szCs w:val="18"/>
                <w:lang w:eastAsia="pl-PL"/>
              </w:rPr>
              <w:t> </w:t>
            </w:r>
            <w:proofErr w:type="spellStart"/>
            <w:r w:rsidRPr="008368C5">
              <w:rPr>
                <w:rFonts w:eastAsia="Times New Roman"/>
                <w:b/>
                <w:color w:val="000000"/>
                <w:sz w:val="18"/>
                <w:szCs w:val="18"/>
                <w:lang w:eastAsia="pl-PL"/>
              </w:rPr>
              <w:t>r.kl.jcwp</w:t>
            </w:r>
            <w:proofErr w:type="spellEnd"/>
            <w:r w:rsidRPr="008368C5">
              <w:rPr>
                <w:rFonts w:eastAsia="Times New Roman"/>
                <w:b/>
                <w:color w:val="000000"/>
                <w:sz w:val="18"/>
                <w:szCs w:val="18"/>
                <w:lang w:eastAsia="pl-PL"/>
              </w:rPr>
              <w:t xml:space="preserve"> od 2022</w:t>
            </w:r>
          </w:p>
        </w:tc>
      </w:tr>
      <w:tr w:rsidR="005B7DD4" w:rsidRPr="008368C5" w14:paraId="4DDEDABF" w14:textId="77777777" w:rsidTr="0056037C">
        <w:trPr>
          <w:trHeight w:val="454"/>
        </w:trPr>
        <w:tc>
          <w:tcPr>
            <w:tcW w:w="1616" w:type="dxa"/>
            <w:vMerge/>
            <w:shd w:val="clear" w:color="auto" w:fill="BFBFBF" w:themeFill="background1" w:themeFillShade="BF"/>
            <w:hideMark/>
          </w:tcPr>
          <w:p w14:paraId="23143F57" w14:textId="77777777" w:rsidR="005B7DD4" w:rsidRPr="008368C5" w:rsidRDefault="005B7DD4" w:rsidP="002659F3">
            <w:pPr>
              <w:pStyle w:val="Tabela-tekst"/>
              <w:rPr>
                <w:b/>
                <w:bCs w:val="0"/>
                <w:sz w:val="18"/>
                <w:szCs w:val="18"/>
                <w:lang w:eastAsia="pl-PL"/>
              </w:rPr>
            </w:pPr>
          </w:p>
        </w:tc>
        <w:tc>
          <w:tcPr>
            <w:tcW w:w="1208" w:type="dxa"/>
            <w:vMerge/>
            <w:shd w:val="clear" w:color="auto" w:fill="BFBFBF" w:themeFill="background1" w:themeFillShade="BF"/>
            <w:hideMark/>
          </w:tcPr>
          <w:p w14:paraId="5ACEA64D" w14:textId="77777777" w:rsidR="005B7DD4" w:rsidRPr="008368C5" w:rsidRDefault="005B7DD4" w:rsidP="00E95B22">
            <w:pPr>
              <w:pStyle w:val="Tabela-tekst"/>
              <w:jc w:val="center"/>
              <w:rPr>
                <w:b/>
                <w:bCs w:val="0"/>
                <w:sz w:val="18"/>
                <w:szCs w:val="18"/>
                <w:lang w:eastAsia="pl-PL"/>
              </w:rPr>
            </w:pPr>
          </w:p>
        </w:tc>
        <w:tc>
          <w:tcPr>
            <w:tcW w:w="1208" w:type="dxa"/>
            <w:vMerge/>
            <w:shd w:val="clear" w:color="auto" w:fill="BFBFBF" w:themeFill="background1" w:themeFillShade="BF"/>
            <w:hideMark/>
          </w:tcPr>
          <w:p w14:paraId="44CEAC91" w14:textId="77777777" w:rsidR="005B7DD4" w:rsidRPr="008368C5" w:rsidRDefault="005B7DD4" w:rsidP="00E95B22">
            <w:pPr>
              <w:pStyle w:val="Tabela-tekst"/>
              <w:jc w:val="center"/>
              <w:rPr>
                <w:b/>
                <w:bCs w:val="0"/>
                <w:sz w:val="18"/>
                <w:szCs w:val="18"/>
                <w:lang w:eastAsia="pl-PL"/>
              </w:rPr>
            </w:pPr>
          </w:p>
        </w:tc>
        <w:tc>
          <w:tcPr>
            <w:tcW w:w="1208" w:type="dxa"/>
            <w:vMerge/>
            <w:shd w:val="clear" w:color="auto" w:fill="BFBFBF" w:themeFill="background1" w:themeFillShade="BF"/>
            <w:hideMark/>
          </w:tcPr>
          <w:p w14:paraId="47BF1349" w14:textId="77777777" w:rsidR="005B7DD4" w:rsidRPr="008368C5" w:rsidRDefault="005B7DD4" w:rsidP="00E95B22">
            <w:pPr>
              <w:pStyle w:val="Tabela-tekst"/>
              <w:jc w:val="center"/>
              <w:rPr>
                <w:b/>
                <w:bCs w:val="0"/>
                <w:sz w:val="18"/>
                <w:szCs w:val="18"/>
                <w:lang w:eastAsia="pl-PL"/>
              </w:rPr>
            </w:pPr>
          </w:p>
        </w:tc>
        <w:tc>
          <w:tcPr>
            <w:tcW w:w="973" w:type="dxa"/>
            <w:shd w:val="clear" w:color="auto" w:fill="BFBFBF" w:themeFill="background1" w:themeFillShade="BF"/>
          </w:tcPr>
          <w:p w14:paraId="0853C4D8" w14:textId="75EA9A86" w:rsidR="005B7DD4" w:rsidRPr="008368C5" w:rsidRDefault="0056037C" w:rsidP="00E95B22">
            <w:pPr>
              <w:pStyle w:val="Tabela-tekst"/>
              <w:jc w:val="center"/>
              <w:rPr>
                <w:rFonts w:eastAsia="Times New Roman"/>
                <w:b/>
                <w:color w:val="000000"/>
                <w:sz w:val="18"/>
                <w:szCs w:val="18"/>
                <w:lang w:eastAsia="pl-PL"/>
              </w:rPr>
            </w:pPr>
            <w:r w:rsidRPr="008368C5">
              <w:rPr>
                <w:b/>
                <w:bCs w:val="0"/>
                <w:sz w:val="18"/>
                <w:szCs w:val="18"/>
                <w:lang w:eastAsia="pl-PL"/>
              </w:rPr>
              <w:t>O</w:t>
            </w:r>
            <w:r w:rsidR="005B7DD4" w:rsidRPr="008368C5">
              <w:rPr>
                <w:b/>
                <w:bCs w:val="0"/>
                <w:sz w:val="18"/>
                <w:szCs w:val="18"/>
                <w:lang w:eastAsia="pl-PL"/>
              </w:rPr>
              <w:t>cena stanu (PMŚ)</w:t>
            </w:r>
            <w:r w:rsidR="005B7DD4" w:rsidRPr="008368C5">
              <w:rPr>
                <w:rFonts w:eastAsia="Times New Roman"/>
                <w:b/>
                <w:color w:val="000000"/>
                <w:sz w:val="18"/>
                <w:szCs w:val="18"/>
                <w:vertAlign w:val="superscript"/>
                <w:lang w:eastAsia="pl-PL"/>
              </w:rPr>
              <w:t>2</w:t>
            </w:r>
          </w:p>
        </w:tc>
        <w:tc>
          <w:tcPr>
            <w:tcW w:w="870" w:type="dxa"/>
            <w:shd w:val="clear" w:color="auto" w:fill="BFBFBF" w:themeFill="background1" w:themeFillShade="BF"/>
          </w:tcPr>
          <w:p w14:paraId="10B34679" w14:textId="5144E831" w:rsidR="005B7DD4" w:rsidRPr="008368C5" w:rsidRDefault="0056037C" w:rsidP="00E95B22">
            <w:pPr>
              <w:pStyle w:val="Tabela-tekst"/>
              <w:jc w:val="center"/>
              <w:rPr>
                <w:rFonts w:eastAsia="Times New Roman"/>
                <w:b/>
                <w:color w:val="000000"/>
                <w:sz w:val="18"/>
                <w:szCs w:val="18"/>
                <w:lang w:eastAsia="pl-PL"/>
              </w:rPr>
            </w:pPr>
            <w:r w:rsidRPr="008368C5">
              <w:rPr>
                <w:b/>
                <w:bCs w:val="0"/>
                <w:sz w:val="18"/>
                <w:szCs w:val="18"/>
                <w:lang w:eastAsia="pl-PL"/>
              </w:rPr>
              <w:t>U</w:t>
            </w:r>
            <w:r w:rsidR="005B7DD4" w:rsidRPr="008368C5">
              <w:rPr>
                <w:b/>
                <w:bCs w:val="0"/>
                <w:sz w:val="18"/>
                <w:szCs w:val="18"/>
                <w:lang w:eastAsia="pl-PL"/>
              </w:rPr>
              <w:t xml:space="preserve">dział </w:t>
            </w:r>
            <w:proofErr w:type="spellStart"/>
            <w:r w:rsidR="005B7DD4" w:rsidRPr="008368C5">
              <w:rPr>
                <w:b/>
                <w:bCs w:val="0"/>
                <w:sz w:val="18"/>
                <w:szCs w:val="18"/>
                <w:lang w:eastAsia="pl-PL"/>
              </w:rPr>
              <w:t>jcwp</w:t>
            </w:r>
            <w:proofErr w:type="spellEnd"/>
            <w:r w:rsidR="005B7DD4" w:rsidRPr="008368C5">
              <w:rPr>
                <w:b/>
                <w:bCs w:val="0"/>
                <w:sz w:val="18"/>
                <w:szCs w:val="18"/>
                <w:lang w:eastAsia="pl-PL"/>
              </w:rPr>
              <w:t xml:space="preserve"> bez oceny stanu</w:t>
            </w:r>
            <w:r w:rsidR="005B7DD4" w:rsidRPr="008368C5">
              <w:rPr>
                <w:rFonts w:eastAsia="Times New Roman"/>
                <w:b/>
                <w:color w:val="000000"/>
                <w:sz w:val="18"/>
                <w:szCs w:val="18"/>
                <w:vertAlign w:val="superscript"/>
                <w:lang w:eastAsia="pl-PL"/>
              </w:rPr>
              <w:t>2</w:t>
            </w:r>
            <w:r w:rsidR="00352B13" w:rsidRPr="008368C5">
              <w:rPr>
                <w:rFonts w:eastAsia="Times New Roman"/>
                <w:b/>
                <w:color w:val="000000"/>
                <w:sz w:val="18"/>
                <w:szCs w:val="18"/>
                <w:lang w:eastAsia="pl-PL"/>
              </w:rPr>
              <w:t xml:space="preserve"> (%)</w:t>
            </w:r>
          </w:p>
        </w:tc>
        <w:tc>
          <w:tcPr>
            <w:tcW w:w="1077" w:type="dxa"/>
            <w:shd w:val="clear" w:color="auto" w:fill="BFBFBF" w:themeFill="background1" w:themeFillShade="BF"/>
            <w:hideMark/>
          </w:tcPr>
          <w:p w14:paraId="48A345AE" w14:textId="0D3567AE" w:rsidR="005B7DD4" w:rsidRPr="008368C5" w:rsidRDefault="0056037C" w:rsidP="00E95B22">
            <w:pPr>
              <w:pStyle w:val="Tabela-tekst"/>
              <w:jc w:val="center"/>
              <w:rPr>
                <w:rFonts w:eastAsia="Times New Roman"/>
                <w:b/>
                <w:color w:val="000000"/>
                <w:sz w:val="18"/>
                <w:szCs w:val="18"/>
                <w:lang w:eastAsia="pl-PL"/>
              </w:rPr>
            </w:pPr>
            <w:r w:rsidRPr="008368C5">
              <w:rPr>
                <w:b/>
                <w:bCs w:val="0"/>
                <w:sz w:val="18"/>
                <w:szCs w:val="18"/>
                <w:lang w:eastAsia="pl-PL"/>
              </w:rPr>
              <w:t>O</w:t>
            </w:r>
            <w:r w:rsidR="005B7DD4" w:rsidRPr="008368C5">
              <w:rPr>
                <w:b/>
                <w:bCs w:val="0"/>
                <w:sz w:val="18"/>
                <w:szCs w:val="18"/>
                <w:lang w:eastAsia="pl-PL"/>
              </w:rPr>
              <w:t>cena stanu (PMŚ</w:t>
            </w:r>
            <w:r w:rsidR="005B7DD4" w:rsidRPr="008368C5">
              <w:rPr>
                <w:rFonts w:eastAsia="Times New Roman"/>
                <w:b/>
                <w:color w:val="000000"/>
                <w:sz w:val="18"/>
                <w:szCs w:val="18"/>
                <w:lang w:eastAsia="pl-PL"/>
              </w:rPr>
              <w:t>+EKS)</w:t>
            </w:r>
            <w:r w:rsidR="005B7DD4" w:rsidRPr="008368C5">
              <w:rPr>
                <w:rFonts w:eastAsia="Times New Roman"/>
                <w:b/>
                <w:color w:val="000000"/>
                <w:sz w:val="18"/>
                <w:szCs w:val="18"/>
                <w:vertAlign w:val="superscript"/>
                <w:lang w:eastAsia="pl-PL"/>
              </w:rPr>
              <w:t>3</w:t>
            </w:r>
          </w:p>
        </w:tc>
        <w:tc>
          <w:tcPr>
            <w:tcW w:w="974" w:type="dxa"/>
            <w:shd w:val="clear" w:color="auto" w:fill="BFBFBF" w:themeFill="background1" w:themeFillShade="BF"/>
            <w:hideMark/>
          </w:tcPr>
          <w:p w14:paraId="3AB5071E" w14:textId="5210DAC9" w:rsidR="005B7DD4" w:rsidRPr="008368C5" w:rsidRDefault="0056037C" w:rsidP="00E95B22">
            <w:pPr>
              <w:pStyle w:val="Tabela-tekst"/>
              <w:jc w:val="center"/>
              <w:rPr>
                <w:rFonts w:eastAsia="Times New Roman"/>
                <w:b/>
                <w:color w:val="000000"/>
                <w:sz w:val="18"/>
                <w:szCs w:val="18"/>
                <w:lang w:eastAsia="pl-PL"/>
              </w:rPr>
            </w:pPr>
            <w:r w:rsidRPr="008368C5">
              <w:rPr>
                <w:b/>
                <w:bCs w:val="0"/>
                <w:sz w:val="18"/>
                <w:szCs w:val="18"/>
                <w:lang w:eastAsia="pl-PL"/>
              </w:rPr>
              <w:t>U</w:t>
            </w:r>
            <w:r w:rsidR="005B7DD4" w:rsidRPr="008368C5">
              <w:rPr>
                <w:b/>
                <w:bCs w:val="0"/>
                <w:sz w:val="18"/>
                <w:szCs w:val="18"/>
                <w:lang w:eastAsia="pl-PL"/>
              </w:rPr>
              <w:t xml:space="preserve">dział </w:t>
            </w:r>
            <w:proofErr w:type="spellStart"/>
            <w:r w:rsidR="005B7DD4" w:rsidRPr="008368C5">
              <w:rPr>
                <w:b/>
                <w:bCs w:val="0"/>
                <w:sz w:val="18"/>
                <w:szCs w:val="18"/>
                <w:lang w:eastAsia="pl-PL"/>
              </w:rPr>
              <w:t>jcwp</w:t>
            </w:r>
            <w:proofErr w:type="spellEnd"/>
            <w:r w:rsidR="005B7DD4" w:rsidRPr="008368C5">
              <w:rPr>
                <w:rFonts w:eastAsia="Times New Roman"/>
                <w:b/>
                <w:color w:val="000000"/>
                <w:sz w:val="18"/>
                <w:szCs w:val="18"/>
                <w:lang w:eastAsia="pl-PL"/>
              </w:rPr>
              <w:t xml:space="preserve"> bez oceny stanu</w:t>
            </w:r>
            <w:r w:rsidR="005B7DD4" w:rsidRPr="008368C5">
              <w:rPr>
                <w:rFonts w:eastAsia="Times New Roman"/>
                <w:b/>
                <w:color w:val="000000"/>
                <w:sz w:val="18"/>
                <w:szCs w:val="18"/>
                <w:vertAlign w:val="superscript"/>
                <w:lang w:eastAsia="pl-PL"/>
              </w:rPr>
              <w:t>3</w:t>
            </w:r>
            <w:r w:rsidR="00352B13" w:rsidRPr="008368C5">
              <w:rPr>
                <w:rFonts w:eastAsia="Times New Roman"/>
                <w:b/>
                <w:color w:val="000000"/>
                <w:sz w:val="18"/>
                <w:szCs w:val="18"/>
                <w:lang w:eastAsia="pl-PL"/>
              </w:rPr>
              <w:t xml:space="preserve"> (%)</w:t>
            </w:r>
          </w:p>
        </w:tc>
      </w:tr>
      <w:tr w:rsidR="005B7DD4" w:rsidRPr="008368C5" w14:paraId="20021839" w14:textId="77777777" w:rsidTr="0056037C">
        <w:trPr>
          <w:trHeight w:val="454"/>
        </w:trPr>
        <w:tc>
          <w:tcPr>
            <w:tcW w:w="1616" w:type="dxa"/>
            <w:noWrap/>
            <w:hideMark/>
          </w:tcPr>
          <w:p w14:paraId="797AAAD9" w14:textId="77777777" w:rsidR="005B7DD4" w:rsidRPr="008368C5" w:rsidRDefault="005B7DD4" w:rsidP="002659F3">
            <w:pPr>
              <w:pStyle w:val="Tabela-tekst"/>
              <w:rPr>
                <w:rFonts w:eastAsia="Times New Roman"/>
                <w:color w:val="000000"/>
                <w:lang w:eastAsia="pl-PL"/>
              </w:rPr>
            </w:pPr>
            <w:r w:rsidRPr="008368C5">
              <w:rPr>
                <w:lang w:eastAsia="pl-PL"/>
              </w:rPr>
              <w:t>Małej Wisły</w:t>
            </w:r>
          </w:p>
        </w:tc>
        <w:tc>
          <w:tcPr>
            <w:tcW w:w="1208" w:type="dxa"/>
            <w:noWrap/>
          </w:tcPr>
          <w:p w14:paraId="71F94263" w14:textId="77777777" w:rsidR="005B7DD4" w:rsidRPr="008368C5" w:rsidRDefault="005B7DD4" w:rsidP="002D4015">
            <w:pPr>
              <w:pStyle w:val="Tabela-tekst"/>
              <w:jc w:val="center"/>
              <w:rPr>
                <w:rFonts w:eastAsia="Times New Roman"/>
                <w:color w:val="000000"/>
                <w:lang w:eastAsia="pl-PL"/>
              </w:rPr>
            </w:pPr>
            <w:r w:rsidRPr="008368C5">
              <w:rPr>
                <w:lang w:eastAsia="pl-PL"/>
              </w:rPr>
              <w:t>-</w:t>
            </w:r>
          </w:p>
        </w:tc>
        <w:tc>
          <w:tcPr>
            <w:tcW w:w="1208" w:type="dxa"/>
            <w:noWrap/>
          </w:tcPr>
          <w:p w14:paraId="0274BE0A" w14:textId="77777777" w:rsidR="005B7DD4" w:rsidRPr="008368C5" w:rsidRDefault="005B7DD4" w:rsidP="002D4015">
            <w:pPr>
              <w:pStyle w:val="Tabela-tekst"/>
              <w:jc w:val="center"/>
              <w:rPr>
                <w:rFonts w:eastAsia="Times New Roman"/>
                <w:color w:val="000000"/>
                <w:lang w:eastAsia="pl-PL"/>
              </w:rPr>
            </w:pPr>
            <w:r w:rsidRPr="008368C5">
              <w:rPr>
                <w:lang w:eastAsia="pl-PL"/>
              </w:rPr>
              <w:t>-</w:t>
            </w:r>
          </w:p>
        </w:tc>
        <w:tc>
          <w:tcPr>
            <w:tcW w:w="1208" w:type="dxa"/>
            <w:noWrap/>
          </w:tcPr>
          <w:p w14:paraId="53AB32AA" w14:textId="77777777" w:rsidR="005B7DD4" w:rsidRPr="008368C5" w:rsidRDefault="005B7DD4" w:rsidP="002D4015">
            <w:pPr>
              <w:pStyle w:val="Tabela-tekst"/>
              <w:jc w:val="center"/>
              <w:rPr>
                <w:rFonts w:eastAsia="Times New Roman"/>
                <w:color w:val="000000"/>
                <w:lang w:eastAsia="pl-PL"/>
              </w:rPr>
            </w:pPr>
            <w:r w:rsidRPr="008368C5">
              <w:rPr>
                <w:lang w:eastAsia="pl-PL"/>
              </w:rPr>
              <w:t>-</w:t>
            </w:r>
          </w:p>
        </w:tc>
        <w:tc>
          <w:tcPr>
            <w:tcW w:w="973" w:type="dxa"/>
          </w:tcPr>
          <w:p w14:paraId="69C383F7" w14:textId="77777777" w:rsidR="005B7DD4" w:rsidRPr="008368C5" w:rsidRDefault="005B7DD4" w:rsidP="002D4015">
            <w:pPr>
              <w:pStyle w:val="Tabela-tekst"/>
              <w:jc w:val="center"/>
              <w:rPr>
                <w:rFonts w:eastAsia="Times New Roman" w:cs="Calibri"/>
                <w:color w:val="000000"/>
                <w:lang w:eastAsia="pl-PL"/>
              </w:rPr>
            </w:pPr>
            <w:r w:rsidRPr="008368C5">
              <w:rPr>
                <w:lang w:eastAsia="pl-PL"/>
              </w:rPr>
              <w:t>-</w:t>
            </w:r>
          </w:p>
        </w:tc>
        <w:tc>
          <w:tcPr>
            <w:tcW w:w="870" w:type="dxa"/>
          </w:tcPr>
          <w:p w14:paraId="0CAA9445" w14:textId="77777777" w:rsidR="005B7DD4" w:rsidRPr="008368C5" w:rsidRDefault="005B7DD4" w:rsidP="002D4015">
            <w:pPr>
              <w:pStyle w:val="Tabela-tekst"/>
              <w:jc w:val="center"/>
              <w:rPr>
                <w:rFonts w:eastAsia="Times New Roman" w:cs="Calibri"/>
                <w:color w:val="000000"/>
                <w:lang w:eastAsia="pl-PL"/>
              </w:rPr>
            </w:pPr>
            <w:r w:rsidRPr="008368C5">
              <w:rPr>
                <w:lang w:eastAsia="pl-PL"/>
              </w:rPr>
              <w:t>-</w:t>
            </w:r>
          </w:p>
        </w:tc>
        <w:tc>
          <w:tcPr>
            <w:tcW w:w="1077" w:type="dxa"/>
            <w:noWrap/>
          </w:tcPr>
          <w:p w14:paraId="0706C003" w14:textId="77777777" w:rsidR="005B7DD4" w:rsidRPr="008368C5" w:rsidRDefault="005B7DD4" w:rsidP="002D4015">
            <w:pPr>
              <w:pStyle w:val="Tabela-tekst"/>
              <w:jc w:val="center"/>
              <w:rPr>
                <w:rFonts w:eastAsia="Times New Roman"/>
                <w:color w:val="000000"/>
                <w:lang w:eastAsia="pl-PL"/>
              </w:rPr>
            </w:pPr>
            <w:r w:rsidRPr="008368C5">
              <w:rPr>
                <w:lang w:eastAsia="pl-PL"/>
              </w:rPr>
              <w:t>-</w:t>
            </w:r>
          </w:p>
        </w:tc>
        <w:tc>
          <w:tcPr>
            <w:tcW w:w="974" w:type="dxa"/>
          </w:tcPr>
          <w:p w14:paraId="2900D542" w14:textId="77777777" w:rsidR="005B7DD4" w:rsidRPr="008368C5" w:rsidRDefault="005B7DD4" w:rsidP="002D4015">
            <w:pPr>
              <w:pStyle w:val="Tabela-tekst"/>
              <w:jc w:val="center"/>
              <w:rPr>
                <w:rFonts w:eastAsia="Times New Roman"/>
                <w:color w:val="000000"/>
                <w:lang w:eastAsia="pl-PL"/>
              </w:rPr>
            </w:pPr>
            <w:r w:rsidRPr="008368C5">
              <w:rPr>
                <w:lang w:eastAsia="pl-PL"/>
              </w:rPr>
              <w:t>-</w:t>
            </w:r>
          </w:p>
        </w:tc>
      </w:tr>
      <w:tr w:rsidR="005B7DD4" w:rsidRPr="008368C5" w14:paraId="36A02EE4" w14:textId="77777777" w:rsidTr="0056037C">
        <w:trPr>
          <w:trHeight w:val="454"/>
        </w:trPr>
        <w:tc>
          <w:tcPr>
            <w:tcW w:w="1616" w:type="dxa"/>
            <w:noWrap/>
            <w:hideMark/>
          </w:tcPr>
          <w:p w14:paraId="0B6814FB" w14:textId="77777777" w:rsidR="005B7DD4" w:rsidRPr="008368C5" w:rsidRDefault="005B7DD4" w:rsidP="002659F3">
            <w:pPr>
              <w:pStyle w:val="Tabela-tekst"/>
              <w:rPr>
                <w:rFonts w:eastAsia="Times New Roman"/>
                <w:color w:val="000000"/>
                <w:lang w:eastAsia="pl-PL"/>
              </w:rPr>
            </w:pPr>
            <w:r w:rsidRPr="008368C5">
              <w:rPr>
                <w:lang w:eastAsia="pl-PL"/>
              </w:rPr>
              <w:t>Górnej-Zach</w:t>
            </w:r>
            <w:r w:rsidRPr="008368C5">
              <w:rPr>
                <w:rFonts w:eastAsia="Times New Roman"/>
                <w:color w:val="000000"/>
                <w:lang w:eastAsia="pl-PL"/>
              </w:rPr>
              <w:t>odniej Wisły</w:t>
            </w:r>
          </w:p>
        </w:tc>
        <w:tc>
          <w:tcPr>
            <w:tcW w:w="1208" w:type="dxa"/>
            <w:noWrap/>
          </w:tcPr>
          <w:p w14:paraId="32F9A598" w14:textId="77777777" w:rsidR="005B7DD4" w:rsidRPr="008368C5" w:rsidRDefault="005B7DD4" w:rsidP="002D4015">
            <w:pPr>
              <w:pStyle w:val="Tabela-tekst"/>
              <w:jc w:val="center"/>
              <w:rPr>
                <w:rFonts w:eastAsia="Times New Roman"/>
                <w:color w:val="000000"/>
                <w:lang w:eastAsia="pl-PL"/>
              </w:rPr>
            </w:pPr>
            <w:r w:rsidRPr="008368C5">
              <w:rPr>
                <w:lang w:eastAsia="pl-PL"/>
              </w:rPr>
              <w:t>-</w:t>
            </w:r>
          </w:p>
        </w:tc>
        <w:tc>
          <w:tcPr>
            <w:tcW w:w="1208" w:type="dxa"/>
            <w:noWrap/>
          </w:tcPr>
          <w:p w14:paraId="2E528BD7" w14:textId="77777777" w:rsidR="005B7DD4" w:rsidRPr="008368C5" w:rsidRDefault="005B7DD4" w:rsidP="002D4015">
            <w:pPr>
              <w:pStyle w:val="Tabela-tekst"/>
              <w:jc w:val="center"/>
              <w:rPr>
                <w:rFonts w:eastAsia="Times New Roman"/>
                <w:color w:val="000000"/>
                <w:lang w:eastAsia="pl-PL"/>
              </w:rPr>
            </w:pPr>
            <w:r w:rsidRPr="008368C5">
              <w:rPr>
                <w:lang w:eastAsia="pl-PL"/>
              </w:rPr>
              <w:t>-</w:t>
            </w:r>
          </w:p>
        </w:tc>
        <w:tc>
          <w:tcPr>
            <w:tcW w:w="1208" w:type="dxa"/>
            <w:noWrap/>
          </w:tcPr>
          <w:p w14:paraId="2FCB85DB" w14:textId="77777777" w:rsidR="005B7DD4" w:rsidRPr="008368C5" w:rsidRDefault="005B7DD4" w:rsidP="002D4015">
            <w:pPr>
              <w:pStyle w:val="Tabela-tekst"/>
              <w:jc w:val="center"/>
              <w:rPr>
                <w:rFonts w:eastAsia="Times New Roman"/>
                <w:color w:val="000000"/>
                <w:lang w:eastAsia="pl-PL"/>
              </w:rPr>
            </w:pPr>
            <w:r w:rsidRPr="008368C5">
              <w:rPr>
                <w:lang w:eastAsia="pl-PL"/>
              </w:rPr>
              <w:t>-</w:t>
            </w:r>
          </w:p>
        </w:tc>
        <w:tc>
          <w:tcPr>
            <w:tcW w:w="973" w:type="dxa"/>
          </w:tcPr>
          <w:p w14:paraId="2DDAF8BA" w14:textId="77777777" w:rsidR="005B7DD4" w:rsidRPr="008368C5" w:rsidRDefault="005B7DD4" w:rsidP="002D4015">
            <w:pPr>
              <w:pStyle w:val="Tabela-tekst"/>
              <w:jc w:val="center"/>
              <w:rPr>
                <w:rFonts w:eastAsia="Times New Roman" w:cs="Calibri"/>
                <w:color w:val="000000"/>
                <w:lang w:eastAsia="pl-PL"/>
              </w:rPr>
            </w:pPr>
            <w:r w:rsidRPr="008368C5">
              <w:rPr>
                <w:lang w:eastAsia="pl-PL"/>
              </w:rPr>
              <w:t>-</w:t>
            </w:r>
          </w:p>
        </w:tc>
        <w:tc>
          <w:tcPr>
            <w:tcW w:w="870" w:type="dxa"/>
          </w:tcPr>
          <w:p w14:paraId="4484CD10" w14:textId="77777777" w:rsidR="005B7DD4" w:rsidRPr="008368C5" w:rsidRDefault="005B7DD4" w:rsidP="002D4015">
            <w:pPr>
              <w:pStyle w:val="Tabela-tekst"/>
              <w:jc w:val="center"/>
              <w:rPr>
                <w:rFonts w:eastAsia="Times New Roman" w:cs="Calibri"/>
                <w:color w:val="000000"/>
                <w:lang w:eastAsia="pl-PL"/>
              </w:rPr>
            </w:pPr>
            <w:r w:rsidRPr="008368C5">
              <w:rPr>
                <w:lang w:eastAsia="pl-PL"/>
              </w:rPr>
              <w:t>-</w:t>
            </w:r>
          </w:p>
        </w:tc>
        <w:tc>
          <w:tcPr>
            <w:tcW w:w="1077" w:type="dxa"/>
            <w:noWrap/>
          </w:tcPr>
          <w:p w14:paraId="35BBC251" w14:textId="77777777" w:rsidR="005B7DD4" w:rsidRPr="008368C5" w:rsidRDefault="005B7DD4" w:rsidP="002D4015">
            <w:pPr>
              <w:pStyle w:val="Tabela-tekst"/>
              <w:jc w:val="center"/>
              <w:rPr>
                <w:rFonts w:eastAsia="Times New Roman"/>
                <w:color w:val="000000"/>
                <w:lang w:eastAsia="pl-PL"/>
              </w:rPr>
            </w:pPr>
            <w:r w:rsidRPr="008368C5">
              <w:rPr>
                <w:lang w:eastAsia="pl-PL"/>
              </w:rPr>
              <w:t>-</w:t>
            </w:r>
          </w:p>
        </w:tc>
        <w:tc>
          <w:tcPr>
            <w:tcW w:w="974" w:type="dxa"/>
          </w:tcPr>
          <w:p w14:paraId="7F1A7FA7" w14:textId="77777777" w:rsidR="005B7DD4" w:rsidRPr="008368C5" w:rsidRDefault="005B7DD4" w:rsidP="002D4015">
            <w:pPr>
              <w:pStyle w:val="Tabela-tekst"/>
              <w:jc w:val="center"/>
              <w:rPr>
                <w:rFonts w:eastAsia="Times New Roman"/>
                <w:color w:val="000000"/>
                <w:lang w:eastAsia="pl-PL"/>
              </w:rPr>
            </w:pPr>
            <w:r w:rsidRPr="008368C5">
              <w:rPr>
                <w:lang w:eastAsia="pl-PL"/>
              </w:rPr>
              <w:t>-</w:t>
            </w:r>
          </w:p>
        </w:tc>
      </w:tr>
      <w:tr w:rsidR="005B7DD4" w:rsidRPr="008368C5" w14:paraId="6C46DCCC" w14:textId="77777777" w:rsidTr="0056037C">
        <w:trPr>
          <w:trHeight w:val="454"/>
        </w:trPr>
        <w:tc>
          <w:tcPr>
            <w:tcW w:w="1616" w:type="dxa"/>
            <w:noWrap/>
            <w:hideMark/>
          </w:tcPr>
          <w:p w14:paraId="3A33B92B" w14:textId="77777777" w:rsidR="005B7DD4" w:rsidRPr="008368C5" w:rsidRDefault="005B7DD4" w:rsidP="002659F3">
            <w:pPr>
              <w:pStyle w:val="Tabela-tekst"/>
              <w:rPr>
                <w:rFonts w:eastAsia="Times New Roman"/>
                <w:color w:val="000000"/>
                <w:lang w:eastAsia="pl-PL"/>
              </w:rPr>
            </w:pPr>
            <w:r w:rsidRPr="008368C5">
              <w:rPr>
                <w:lang w:eastAsia="pl-PL"/>
              </w:rPr>
              <w:t>Górnej-Wschodniej Wisły</w:t>
            </w:r>
          </w:p>
        </w:tc>
        <w:tc>
          <w:tcPr>
            <w:tcW w:w="1208" w:type="dxa"/>
            <w:noWrap/>
          </w:tcPr>
          <w:p w14:paraId="6D538661" w14:textId="77777777" w:rsidR="005B7DD4" w:rsidRPr="008368C5" w:rsidRDefault="005B7DD4" w:rsidP="002D4015">
            <w:pPr>
              <w:pStyle w:val="Tabela-tekst"/>
              <w:jc w:val="center"/>
              <w:rPr>
                <w:rFonts w:eastAsia="Times New Roman"/>
                <w:color w:val="000000"/>
                <w:lang w:eastAsia="pl-PL"/>
              </w:rPr>
            </w:pPr>
            <w:r w:rsidRPr="008368C5">
              <w:rPr>
                <w:lang w:eastAsia="pl-PL"/>
              </w:rPr>
              <w:t>-</w:t>
            </w:r>
          </w:p>
        </w:tc>
        <w:tc>
          <w:tcPr>
            <w:tcW w:w="1208" w:type="dxa"/>
            <w:noWrap/>
          </w:tcPr>
          <w:p w14:paraId="38571653" w14:textId="77777777" w:rsidR="005B7DD4" w:rsidRPr="008368C5" w:rsidRDefault="005B7DD4" w:rsidP="002D4015">
            <w:pPr>
              <w:pStyle w:val="Tabela-tekst"/>
              <w:jc w:val="center"/>
              <w:rPr>
                <w:rFonts w:eastAsia="Times New Roman"/>
                <w:color w:val="000000"/>
                <w:lang w:eastAsia="pl-PL"/>
              </w:rPr>
            </w:pPr>
            <w:r w:rsidRPr="008368C5">
              <w:rPr>
                <w:lang w:eastAsia="pl-PL"/>
              </w:rPr>
              <w:t>-</w:t>
            </w:r>
          </w:p>
        </w:tc>
        <w:tc>
          <w:tcPr>
            <w:tcW w:w="1208" w:type="dxa"/>
            <w:noWrap/>
          </w:tcPr>
          <w:p w14:paraId="000034F7" w14:textId="77777777" w:rsidR="005B7DD4" w:rsidRPr="008368C5" w:rsidRDefault="005B7DD4" w:rsidP="002D4015">
            <w:pPr>
              <w:pStyle w:val="Tabela-tekst"/>
              <w:jc w:val="center"/>
              <w:rPr>
                <w:rFonts w:eastAsia="Times New Roman"/>
                <w:color w:val="000000"/>
                <w:lang w:eastAsia="pl-PL"/>
              </w:rPr>
            </w:pPr>
            <w:r w:rsidRPr="008368C5">
              <w:rPr>
                <w:lang w:eastAsia="pl-PL"/>
              </w:rPr>
              <w:t>-</w:t>
            </w:r>
          </w:p>
        </w:tc>
        <w:tc>
          <w:tcPr>
            <w:tcW w:w="973" w:type="dxa"/>
          </w:tcPr>
          <w:p w14:paraId="22FC8DCC" w14:textId="77777777" w:rsidR="005B7DD4" w:rsidRPr="008368C5" w:rsidRDefault="005B7DD4" w:rsidP="002D4015">
            <w:pPr>
              <w:pStyle w:val="Tabela-tekst"/>
              <w:jc w:val="center"/>
              <w:rPr>
                <w:rFonts w:eastAsia="Times New Roman" w:cs="Calibri"/>
                <w:color w:val="000000"/>
                <w:lang w:eastAsia="pl-PL"/>
              </w:rPr>
            </w:pPr>
            <w:r w:rsidRPr="008368C5">
              <w:rPr>
                <w:lang w:eastAsia="pl-PL"/>
              </w:rPr>
              <w:t>-</w:t>
            </w:r>
          </w:p>
        </w:tc>
        <w:tc>
          <w:tcPr>
            <w:tcW w:w="870" w:type="dxa"/>
          </w:tcPr>
          <w:p w14:paraId="4DD88913" w14:textId="77777777" w:rsidR="005B7DD4" w:rsidRPr="008368C5" w:rsidRDefault="005B7DD4" w:rsidP="002D4015">
            <w:pPr>
              <w:pStyle w:val="Tabela-tekst"/>
              <w:jc w:val="center"/>
              <w:rPr>
                <w:rFonts w:eastAsia="Times New Roman" w:cs="Calibri"/>
                <w:color w:val="000000"/>
                <w:lang w:eastAsia="pl-PL"/>
              </w:rPr>
            </w:pPr>
            <w:r w:rsidRPr="008368C5">
              <w:rPr>
                <w:lang w:eastAsia="pl-PL"/>
              </w:rPr>
              <w:t>-</w:t>
            </w:r>
          </w:p>
        </w:tc>
        <w:tc>
          <w:tcPr>
            <w:tcW w:w="1077" w:type="dxa"/>
            <w:noWrap/>
          </w:tcPr>
          <w:p w14:paraId="070F8DD9" w14:textId="77777777" w:rsidR="005B7DD4" w:rsidRPr="008368C5" w:rsidRDefault="005B7DD4" w:rsidP="002D4015">
            <w:pPr>
              <w:pStyle w:val="Tabela-tekst"/>
              <w:jc w:val="center"/>
              <w:rPr>
                <w:rFonts w:eastAsia="Times New Roman"/>
                <w:color w:val="000000"/>
                <w:lang w:eastAsia="pl-PL"/>
              </w:rPr>
            </w:pPr>
            <w:r w:rsidRPr="008368C5">
              <w:rPr>
                <w:lang w:eastAsia="pl-PL"/>
              </w:rPr>
              <w:t>-</w:t>
            </w:r>
          </w:p>
        </w:tc>
        <w:tc>
          <w:tcPr>
            <w:tcW w:w="974" w:type="dxa"/>
          </w:tcPr>
          <w:p w14:paraId="7AC17F8A" w14:textId="77777777" w:rsidR="005B7DD4" w:rsidRPr="008368C5" w:rsidRDefault="005B7DD4" w:rsidP="002D4015">
            <w:pPr>
              <w:pStyle w:val="Tabela-tekst"/>
              <w:jc w:val="center"/>
              <w:rPr>
                <w:rFonts w:eastAsia="Times New Roman"/>
                <w:color w:val="000000"/>
                <w:lang w:eastAsia="pl-PL"/>
              </w:rPr>
            </w:pPr>
            <w:r w:rsidRPr="008368C5">
              <w:rPr>
                <w:lang w:eastAsia="pl-PL"/>
              </w:rPr>
              <w:t>-</w:t>
            </w:r>
          </w:p>
        </w:tc>
      </w:tr>
      <w:tr w:rsidR="005B7DD4" w:rsidRPr="008368C5" w14:paraId="72B13D7B" w14:textId="77777777" w:rsidTr="0056037C">
        <w:trPr>
          <w:trHeight w:val="454"/>
        </w:trPr>
        <w:tc>
          <w:tcPr>
            <w:tcW w:w="1616" w:type="dxa"/>
            <w:noWrap/>
            <w:hideMark/>
          </w:tcPr>
          <w:p w14:paraId="75916E20" w14:textId="77777777" w:rsidR="005B7DD4" w:rsidRPr="008368C5" w:rsidRDefault="005B7DD4" w:rsidP="002659F3">
            <w:pPr>
              <w:pStyle w:val="Tabela-tekst"/>
              <w:rPr>
                <w:rFonts w:eastAsia="Times New Roman"/>
                <w:color w:val="000000"/>
                <w:lang w:eastAsia="pl-PL"/>
              </w:rPr>
            </w:pPr>
            <w:r w:rsidRPr="008368C5">
              <w:rPr>
                <w:lang w:eastAsia="pl-PL"/>
              </w:rPr>
              <w:t>Narwi</w:t>
            </w:r>
          </w:p>
        </w:tc>
        <w:tc>
          <w:tcPr>
            <w:tcW w:w="1208" w:type="dxa"/>
            <w:noWrap/>
          </w:tcPr>
          <w:p w14:paraId="673AB0BE" w14:textId="77777777" w:rsidR="005B7DD4" w:rsidRPr="008368C5" w:rsidRDefault="005B7DD4" w:rsidP="002D4015">
            <w:pPr>
              <w:pStyle w:val="Tabela-tekst"/>
              <w:jc w:val="center"/>
              <w:rPr>
                <w:rFonts w:eastAsia="Times New Roman"/>
                <w:color w:val="000000"/>
                <w:lang w:eastAsia="pl-PL"/>
              </w:rPr>
            </w:pPr>
            <w:r w:rsidRPr="008368C5">
              <w:rPr>
                <w:lang w:eastAsia="pl-PL"/>
              </w:rPr>
              <w:t>162</w:t>
            </w:r>
          </w:p>
        </w:tc>
        <w:tc>
          <w:tcPr>
            <w:tcW w:w="1208" w:type="dxa"/>
            <w:noWrap/>
          </w:tcPr>
          <w:p w14:paraId="519B513F" w14:textId="3FA6A0D5" w:rsidR="005B7DD4" w:rsidRPr="008368C5" w:rsidRDefault="005B7DD4" w:rsidP="002D4015">
            <w:pPr>
              <w:pStyle w:val="Tabela-tekst"/>
              <w:jc w:val="center"/>
              <w:rPr>
                <w:rFonts w:eastAsia="Times New Roman"/>
                <w:color w:val="000000"/>
                <w:lang w:eastAsia="pl-PL"/>
              </w:rPr>
            </w:pPr>
            <w:r w:rsidRPr="008368C5">
              <w:t>8</w:t>
            </w:r>
            <w:r w:rsidR="00161738" w:rsidRPr="008368C5">
              <w:rPr>
                <w:color w:val="000000"/>
              </w:rPr>
              <w:t>4</w:t>
            </w:r>
          </w:p>
        </w:tc>
        <w:tc>
          <w:tcPr>
            <w:tcW w:w="1208" w:type="dxa"/>
            <w:noWrap/>
          </w:tcPr>
          <w:p w14:paraId="4E88D120" w14:textId="0DF6C7A5" w:rsidR="005B7DD4" w:rsidRPr="008368C5" w:rsidRDefault="00D10E9D" w:rsidP="002D4015">
            <w:pPr>
              <w:pStyle w:val="Tabela-tekst"/>
              <w:jc w:val="center"/>
              <w:rPr>
                <w:rFonts w:eastAsia="Times New Roman"/>
                <w:color w:val="000000"/>
                <w:lang w:eastAsia="pl-PL"/>
              </w:rPr>
            </w:pPr>
            <w:r w:rsidRPr="008368C5">
              <w:t>5</w:t>
            </w:r>
            <w:r w:rsidR="00E92E1A" w:rsidRPr="008368C5">
              <w:t>1</w:t>
            </w:r>
            <w:r w:rsidRPr="008368C5">
              <w:t>,</w:t>
            </w:r>
            <w:r w:rsidR="00E92E1A" w:rsidRPr="008368C5">
              <w:t>9</w:t>
            </w:r>
          </w:p>
        </w:tc>
        <w:tc>
          <w:tcPr>
            <w:tcW w:w="973" w:type="dxa"/>
          </w:tcPr>
          <w:p w14:paraId="71CBA066" w14:textId="77777777" w:rsidR="005B7DD4" w:rsidRPr="008368C5" w:rsidRDefault="005B7DD4" w:rsidP="002D4015">
            <w:pPr>
              <w:pStyle w:val="Tabela-tekst"/>
              <w:jc w:val="center"/>
              <w:rPr>
                <w:rFonts w:eastAsia="Times New Roman" w:cs="Calibri"/>
                <w:color w:val="000000"/>
                <w:lang w:eastAsia="pl-PL"/>
              </w:rPr>
            </w:pPr>
            <w:r w:rsidRPr="008368C5">
              <w:rPr>
                <w:rFonts w:cs="Calibri"/>
                <w:lang w:eastAsia="pl-PL"/>
              </w:rPr>
              <w:t>80</w:t>
            </w:r>
          </w:p>
        </w:tc>
        <w:tc>
          <w:tcPr>
            <w:tcW w:w="870" w:type="dxa"/>
          </w:tcPr>
          <w:p w14:paraId="2BD558D9" w14:textId="04D8737B" w:rsidR="005B7DD4" w:rsidRPr="008368C5" w:rsidRDefault="005B7DD4" w:rsidP="002D4015">
            <w:pPr>
              <w:pStyle w:val="Tabela-tekst"/>
              <w:jc w:val="center"/>
              <w:rPr>
                <w:rFonts w:eastAsia="Times New Roman" w:cs="Calibri"/>
                <w:color w:val="000000"/>
                <w:lang w:eastAsia="pl-PL"/>
              </w:rPr>
            </w:pPr>
            <w:r w:rsidRPr="008368C5">
              <w:rPr>
                <w:rFonts w:cs="Calibri"/>
                <w:lang w:eastAsia="pl-PL"/>
              </w:rPr>
              <w:t>50,6</w:t>
            </w:r>
          </w:p>
        </w:tc>
        <w:tc>
          <w:tcPr>
            <w:tcW w:w="1077" w:type="dxa"/>
            <w:noWrap/>
          </w:tcPr>
          <w:p w14:paraId="32BE56F9" w14:textId="77777777" w:rsidR="005B7DD4" w:rsidRPr="008368C5" w:rsidRDefault="005B7DD4" w:rsidP="002D4015">
            <w:pPr>
              <w:pStyle w:val="Tabela-tekst"/>
              <w:jc w:val="center"/>
              <w:rPr>
                <w:rFonts w:eastAsia="Times New Roman"/>
                <w:color w:val="000000"/>
                <w:lang w:eastAsia="pl-PL"/>
              </w:rPr>
            </w:pPr>
            <w:r w:rsidRPr="008368C5">
              <w:rPr>
                <w:lang w:eastAsia="pl-PL"/>
              </w:rPr>
              <w:t>92</w:t>
            </w:r>
          </w:p>
        </w:tc>
        <w:tc>
          <w:tcPr>
            <w:tcW w:w="974" w:type="dxa"/>
          </w:tcPr>
          <w:p w14:paraId="4B1B55A3" w14:textId="3A0AB6B0" w:rsidR="005B7DD4" w:rsidRPr="008368C5" w:rsidRDefault="005B7DD4" w:rsidP="002D4015">
            <w:pPr>
              <w:pStyle w:val="Tabela-tekst"/>
              <w:jc w:val="center"/>
              <w:rPr>
                <w:rFonts w:eastAsia="Times New Roman"/>
                <w:color w:val="000000"/>
                <w:lang w:eastAsia="pl-PL"/>
              </w:rPr>
            </w:pPr>
            <w:r w:rsidRPr="008368C5">
              <w:rPr>
                <w:lang w:eastAsia="pl-PL"/>
              </w:rPr>
              <w:t>43,2</w:t>
            </w:r>
          </w:p>
        </w:tc>
      </w:tr>
      <w:tr w:rsidR="005B7DD4" w:rsidRPr="008368C5" w14:paraId="4F0FA37B" w14:textId="77777777" w:rsidTr="0056037C">
        <w:trPr>
          <w:trHeight w:val="454"/>
        </w:trPr>
        <w:tc>
          <w:tcPr>
            <w:tcW w:w="1616" w:type="dxa"/>
            <w:noWrap/>
            <w:hideMark/>
          </w:tcPr>
          <w:p w14:paraId="14908DC6" w14:textId="77777777" w:rsidR="005B7DD4" w:rsidRPr="008368C5" w:rsidRDefault="005B7DD4" w:rsidP="002659F3">
            <w:pPr>
              <w:pStyle w:val="Tabela-tekst"/>
              <w:rPr>
                <w:rFonts w:eastAsia="Times New Roman"/>
                <w:color w:val="000000"/>
                <w:lang w:eastAsia="pl-PL"/>
              </w:rPr>
            </w:pPr>
            <w:r w:rsidRPr="008368C5">
              <w:rPr>
                <w:lang w:eastAsia="pl-PL"/>
              </w:rPr>
              <w:t>Bugu</w:t>
            </w:r>
          </w:p>
        </w:tc>
        <w:tc>
          <w:tcPr>
            <w:tcW w:w="1208" w:type="dxa"/>
            <w:noWrap/>
          </w:tcPr>
          <w:p w14:paraId="089BA299" w14:textId="77777777" w:rsidR="005B7DD4" w:rsidRPr="008368C5" w:rsidRDefault="005B7DD4" w:rsidP="002D4015">
            <w:pPr>
              <w:pStyle w:val="Tabela-tekst"/>
              <w:jc w:val="center"/>
              <w:rPr>
                <w:rFonts w:eastAsia="Times New Roman"/>
                <w:color w:val="000000"/>
                <w:lang w:eastAsia="pl-PL"/>
              </w:rPr>
            </w:pPr>
            <w:r w:rsidRPr="008368C5">
              <w:rPr>
                <w:lang w:eastAsia="pl-PL"/>
              </w:rPr>
              <w:t>23</w:t>
            </w:r>
          </w:p>
        </w:tc>
        <w:tc>
          <w:tcPr>
            <w:tcW w:w="1208" w:type="dxa"/>
            <w:noWrap/>
          </w:tcPr>
          <w:p w14:paraId="55B98DDD" w14:textId="02D7F50B" w:rsidR="005B7DD4" w:rsidRPr="008368C5" w:rsidRDefault="005B7DD4" w:rsidP="002D4015">
            <w:pPr>
              <w:pStyle w:val="Tabela-tekst"/>
              <w:jc w:val="center"/>
              <w:rPr>
                <w:rFonts w:eastAsia="Times New Roman"/>
                <w:color w:val="000000"/>
                <w:lang w:eastAsia="pl-PL"/>
              </w:rPr>
            </w:pPr>
            <w:r w:rsidRPr="008368C5">
              <w:t>1</w:t>
            </w:r>
            <w:r w:rsidR="00781211" w:rsidRPr="008368C5">
              <w:t>9</w:t>
            </w:r>
          </w:p>
        </w:tc>
        <w:tc>
          <w:tcPr>
            <w:tcW w:w="1208" w:type="dxa"/>
            <w:noWrap/>
          </w:tcPr>
          <w:p w14:paraId="4A843FA9" w14:textId="2077614D" w:rsidR="005B7DD4" w:rsidRPr="008368C5" w:rsidRDefault="00D10E9D" w:rsidP="002D4015">
            <w:pPr>
              <w:pStyle w:val="Tabela-tekst"/>
              <w:jc w:val="center"/>
              <w:rPr>
                <w:rFonts w:eastAsia="Times New Roman"/>
                <w:color w:val="000000"/>
                <w:lang w:eastAsia="pl-PL"/>
              </w:rPr>
            </w:pPr>
            <w:r w:rsidRPr="008368C5">
              <w:t>78,3</w:t>
            </w:r>
          </w:p>
        </w:tc>
        <w:tc>
          <w:tcPr>
            <w:tcW w:w="973" w:type="dxa"/>
          </w:tcPr>
          <w:p w14:paraId="4E8B1135" w14:textId="77777777" w:rsidR="005B7DD4" w:rsidRPr="008368C5" w:rsidRDefault="005B7DD4" w:rsidP="002D4015">
            <w:pPr>
              <w:pStyle w:val="Tabela-tekst"/>
              <w:jc w:val="center"/>
              <w:rPr>
                <w:rFonts w:eastAsia="Times New Roman" w:cs="Calibri"/>
                <w:color w:val="000000"/>
                <w:lang w:eastAsia="pl-PL"/>
              </w:rPr>
            </w:pPr>
            <w:r w:rsidRPr="008368C5">
              <w:rPr>
                <w:rFonts w:cs="Calibri"/>
                <w:lang w:eastAsia="pl-PL"/>
              </w:rPr>
              <w:t>16</w:t>
            </w:r>
          </w:p>
        </w:tc>
        <w:tc>
          <w:tcPr>
            <w:tcW w:w="870" w:type="dxa"/>
          </w:tcPr>
          <w:p w14:paraId="481FFDCA" w14:textId="7ED2DE5E" w:rsidR="005B7DD4" w:rsidRPr="008368C5" w:rsidRDefault="005B7DD4" w:rsidP="002D4015">
            <w:pPr>
              <w:pStyle w:val="Tabela-tekst"/>
              <w:jc w:val="center"/>
              <w:rPr>
                <w:rFonts w:eastAsia="Times New Roman" w:cs="Calibri"/>
                <w:color w:val="000000"/>
                <w:lang w:eastAsia="pl-PL"/>
              </w:rPr>
            </w:pPr>
            <w:r w:rsidRPr="008368C5">
              <w:rPr>
                <w:rFonts w:cs="Calibri"/>
                <w:lang w:eastAsia="pl-PL"/>
              </w:rPr>
              <w:t>30,4</w:t>
            </w:r>
          </w:p>
        </w:tc>
        <w:tc>
          <w:tcPr>
            <w:tcW w:w="1077" w:type="dxa"/>
            <w:noWrap/>
          </w:tcPr>
          <w:p w14:paraId="0E57F891" w14:textId="77777777" w:rsidR="005B7DD4" w:rsidRPr="008368C5" w:rsidRDefault="005B7DD4" w:rsidP="002D4015">
            <w:pPr>
              <w:pStyle w:val="Tabela-tekst"/>
              <w:jc w:val="center"/>
              <w:rPr>
                <w:rFonts w:eastAsia="Times New Roman"/>
                <w:color w:val="000000"/>
                <w:lang w:eastAsia="pl-PL"/>
              </w:rPr>
            </w:pPr>
            <w:r w:rsidRPr="008368C5">
              <w:rPr>
                <w:lang w:eastAsia="pl-PL"/>
              </w:rPr>
              <w:t>16</w:t>
            </w:r>
          </w:p>
        </w:tc>
        <w:tc>
          <w:tcPr>
            <w:tcW w:w="974" w:type="dxa"/>
          </w:tcPr>
          <w:p w14:paraId="5FE77F68" w14:textId="480F53BB" w:rsidR="005B7DD4" w:rsidRPr="008368C5" w:rsidRDefault="005B7DD4" w:rsidP="002D4015">
            <w:pPr>
              <w:pStyle w:val="Tabela-tekst"/>
              <w:jc w:val="center"/>
              <w:rPr>
                <w:rFonts w:eastAsia="Times New Roman"/>
                <w:color w:val="000000"/>
                <w:lang w:eastAsia="pl-PL"/>
              </w:rPr>
            </w:pPr>
            <w:r w:rsidRPr="008368C5">
              <w:rPr>
                <w:lang w:eastAsia="pl-PL"/>
              </w:rPr>
              <w:t>30,4</w:t>
            </w:r>
          </w:p>
        </w:tc>
      </w:tr>
      <w:tr w:rsidR="005B7DD4" w:rsidRPr="008368C5" w14:paraId="370B0B48" w14:textId="77777777" w:rsidTr="0056037C">
        <w:trPr>
          <w:trHeight w:val="454"/>
        </w:trPr>
        <w:tc>
          <w:tcPr>
            <w:tcW w:w="1616" w:type="dxa"/>
            <w:noWrap/>
            <w:hideMark/>
          </w:tcPr>
          <w:p w14:paraId="25FF7256" w14:textId="77777777" w:rsidR="005B7DD4" w:rsidRPr="008368C5" w:rsidRDefault="005B7DD4" w:rsidP="002659F3">
            <w:pPr>
              <w:pStyle w:val="Tabela-tekst"/>
              <w:rPr>
                <w:rFonts w:eastAsia="Times New Roman"/>
                <w:color w:val="000000"/>
                <w:lang w:eastAsia="pl-PL"/>
              </w:rPr>
            </w:pPr>
            <w:r w:rsidRPr="008368C5">
              <w:rPr>
                <w:lang w:eastAsia="pl-PL"/>
              </w:rPr>
              <w:t>Środkowej W</w:t>
            </w:r>
            <w:r w:rsidRPr="008368C5">
              <w:rPr>
                <w:rFonts w:eastAsia="Times New Roman"/>
                <w:color w:val="000000"/>
                <w:lang w:eastAsia="pl-PL"/>
              </w:rPr>
              <w:t>isły</w:t>
            </w:r>
          </w:p>
        </w:tc>
        <w:tc>
          <w:tcPr>
            <w:tcW w:w="1208" w:type="dxa"/>
            <w:noWrap/>
          </w:tcPr>
          <w:p w14:paraId="53D2201D" w14:textId="77777777" w:rsidR="005B7DD4" w:rsidRPr="008368C5" w:rsidRDefault="005B7DD4" w:rsidP="002D4015">
            <w:pPr>
              <w:pStyle w:val="Tabela-tekst"/>
              <w:jc w:val="center"/>
              <w:rPr>
                <w:rFonts w:eastAsia="Times New Roman"/>
                <w:color w:val="000000"/>
                <w:lang w:eastAsia="pl-PL"/>
              </w:rPr>
            </w:pPr>
            <w:r w:rsidRPr="008368C5">
              <w:rPr>
                <w:lang w:eastAsia="pl-PL"/>
              </w:rPr>
              <w:t>21</w:t>
            </w:r>
          </w:p>
        </w:tc>
        <w:tc>
          <w:tcPr>
            <w:tcW w:w="1208" w:type="dxa"/>
            <w:noWrap/>
          </w:tcPr>
          <w:p w14:paraId="3F26CE54" w14:textId="3F3971A4" w:rsidR="005B7DD4" w:rsidRPr="008368C5" w:rsidRDefault="005B7DD4" w:rsidP="002D4015">
            <w:pPr>
              <w:pStyle w:val="Tabela-tekst"/>
              <w:jc w:val="center"/>
              <w:rPr>
                <w:rFonts w:eastAsia="Times New Roman"/>
                <w:color w:val="000000"/>
                <w:lang w:eastAsia="pl-PL"/>
              </w:rPr>
            </w:pPr>
            <w:r w:rsidRPr="008368C5">
              <w:t>1</w:t>
            </w:r>
            <w:r w:rsidR="00E817DF" w:rsidRPr="008368C5">
              <w:t>8</w:t>
            </w:r>
          </w:p>
        </w:tc>
        <w:tc>
          <w:tcPr>
            <w:tcW w:w="1208" w:type="dxa"/>
            <w:noWrap/>
          </w:tcPr>
          <w:p w14:paraId="4EC64588" w14:textId="043F3696" w:rsidR="005B7DD4" w:rsidRPr="008368C5" w:rsidRDefault="00D10E9D" w:rsidP="002D4015">
            <w:pPr>
              <w:pStyle w:val="Tabela-tekst"/>
              <w:jc w:val="center"/>
              <w:rPr>
                <w:rFonts w:eastAsia="Times New Roman"/>
                <w:color w:val="000000"/>
                <w:lang w:eastAsia="pl-PL"/>
              </w:rPr>
            </w:pPr>
            <w:r w:rsidRPr="008368C5">
              <w:t>81,0</w:t>
            </w:r>
          </w:p>
        </w:tc>
        <w:tc>
          <w:tcPr>
            <w:tcW w:w="973" w:type="dxa"/>
          </w:tcPr>
          <w:p w14:paraId="27664428" w14:textId="77777777" w:rsidR="005B7DD4" w:rsidRPr="008368C5" w:rsidRDefault="005B7DD4" w:rsidP="002D4015">
            <w:pPr>
              <w:pStyle w:val="Tabela-tekst"/>
              <w:jc w:val="center"/>
              <w:rPr>
                <w:rFonts w:eastAsia="Times New Roman" w:cs="Calibri"/>
                <w:color w:val="000000"/>
                <w:lang w:eastAsia="pl-PL"/>
              </w:rPr>
            </w:pPr>
            <w:r w:rsidRPr="008368C5">
              <w:rPr>
                <w:rFonts w:cs="Calibri"/>
                <w:lang w:eastAsia="pl-PL"/>
              </w:rPr>
              <w:t>20</w:t>
            </w:r>
          </w:p>
        </w:tc>
        <w:tc>
          <w:tcPr>
            <w:tcW w:w="870" w:type="dxa"/>
          </w:tcPr>
          <w:p w14:paraId="19516C87" w14:textId="7AA9AE30" w:rsidR="005B7DD4" w:rsidRPr="008368C5" w:rsidRDefault="005B7DD4" w:rsidP="002D4015">
            <w:pPr>
              <w:pStyle w:val="Tabela-tekst"/>
              <w:jc w:val="center"/>
              <w:rPr>
                <w:rFonts w:eastAsia="Times New Roman" w:cs="Calibri"/>
                <w:color w:val="000000"/>
                <w:lang w:eastAsia="pl-PL"/>
              </w:rPr>
            </w:pPr>
            <w:r w:rsidRPr="008368C5">
              <w:rPr>
                <w:rFonts w:cs="Calibri"/>
                <w:lang w:eastAsia="pl-PL"/>
              </w:rPr>
              <w:t>4,8</w:t>
            </w:r>
          </w:p>
        </w:tc>
        <w:tc>
          <w:tcPr>
            <w:tcW w:w="1077" w:type="dxa"/>
            <w:noWrap/>
          </w:tcPr>
          <w:p w14:paraId="63BD4125" w14:textId="77777777" w:rsidR="005B7DD4" w:rsidRPr="008368C5" w:rsidRDefault="005B7DD4" w:rsidP="002D4015">
            <w:pPr>
              <w:pStyle w:val="Tabela-tekst"/>
              <w:jc w:val="center"/>
              <w:rPr>
                <w:rFonts w:eastAsia="Times New Roman"/>
                <w:color w:val="000000"/>
                <w:lang w:eastAsia="pl-PL"/>
              </w:rPr>
            </w:pPr>
            <w:r w:rsidRPr="008368C5">
              <w:rPr>
                <w:lang w:eastAsia="pl-PL"/>
              </w:rPr>
              <w:t>18</w:t>
            </w:r>
          </w:p>
        </w:tc>
        <w:tc>
          <w:tcPr>
            <w:tcW w:w="974" w:type="dxa"/>
          </w:tcPr>
          <w:p w14:paraId="6E791AEE" w14:textId="0F0C05F4" w:rsidR="005B7DD4" w:rsidRPr="008368C5" w:rsidRDefault="005B7DD4" w:rsidP="002D4015">
            <w:pPr>
              <w:pStyle w:val="Tabela-tekst"/>
              <w:jc w:val="center"/>
              <w:rPr>
                <w:rFonts w:eastAsia="Times New Roman"/>
                <w:color w:val="000000"/>
                <w:lang w:eastAsia="pl-PL"/>
              </w:rPr>
            </w:pPr>
            <w:r w:rsidRPr="008368C5">
              <w:rPr>
                <w:lang w:eastAsia="pl-PL"/>
              </w:rPr>
              <w:t>14,3</w:t>
            </w:r>
          </w:p>
        </w:tc>
      </w:tr>
      <w:tr w:rsidR="005B7DD4" w:rsidRPr="008368C5" w14:paraId="5589DB2F" w14:textId="77777777" w:rsidTr="0056037C">
        <w:trPr>
          <w:trHeight w:val="454"/>
        </w:trPr>
        <w:tc>
          <w:tcPr>
            <w:tcW w:w="1616" w:type="dxa"/>
            <w:noWrap/>
            <w:hideMark/>
          </w:tcPr>
          <w:p w14:paraId="3DBC9582" w14:textId="77777777" w:rsidR="005B7DD4" w:rsidRPr="008368C5" w:rsidRDefault="005B7DD4" w:rsidP="002659F3">
            <w:pPr>
              <w:pStyle w:val="Tabela-tekst"/>
              <w:rPr>
                <w:rFonts w:eastAsia="Times New Roman"/>
                <w:color w:val="000000"/>
                <w:lang w:eastAsia="pl-PL"/>
              </w:rPr>
            </w:pPr>
            <w:r w:rsidRPr="008368C5">
              <w:rPr>
                <w:lang w:eastAsia="pl-PL"/>
              </w:rPr>
              <w:t>Dolnej Wisł</w:t>
            </w:r>
            <w:r w:rsidRPr="008368C5">
              <w:rPr>
                <w:rFonts w:eastAsia="Times New Roman"/>
                <w:color w:val="000000"/>
                <w:lang w:eastAsia="pl-PL"/>
              </w:rPr>
              <w:t>y</w:t>
            </w:r>
          </w:p>
        </w:tc>
        <w:tc>
          <w:tcPr>
            <w:tcW w:w="1208" w:type="dxa"/>
            <w:noWrap/>
          </w:tcPr>
          <w:p w14:paraId="06C07997" w14:textId="77777777" w:rsidR="005B7DD4" w:rsidRPr="008368C5" w:rsidRDefault="005B7DD4" w:rsidP="002D4015">
            <w:pPr>
              <w:pStyle w:val="Tabela-tekst"/>
              <w:jc w:val="center"/>
              <w:rPr>
                <w:rFonts w:eastAsia="Times New Roman"/>
                <w:color w:val="000000"/>
                <w:lang w:eastAsia="pl-PL"/>
              </w:rPr>
            </w:pPr>
            <w:r w:rsidRPr="008368C5">
              <w:rPr>
                <w:lang w:eastAsia="pl-PL"/>
              </w:rPr>
              <w:t>293</w:t>
            </w:r>
          </w:p>
        </w:tc>
        <w:tc>
          <w:tcPr>
            <w:tcW w:w="1208" w:type="dxa"/>
            <w:noWrap/>
          </w:tcPr>
          <w:p w14:paraId="210555C6" w14:textId="77777777" w:rsidR="005B7DD4" w:rsidRPr="008368C5" w:rsidRDefault="005B7DD4" w:rsidP="002D4015">
            <w:pPr>
              <w:pStyle w:val="Tabela-tekst"/>
              <w:jc w:val="center"/>
              <w:rPr>
                <w:rFonts w:eastAsia="Times New Roman"/>
                <w:color w:val="000000"/>
                <w:lang w:eastAsia="pl-PL"/>
              </w:rPr>
            </w:pPr>
            <w:r w:rsidRPr="008368C5">
              <w:t>197</w:t>
            </w:r>
          </w:p>
        </w:tc>
        <w:tc>
          <w:tcPr>
            <w:tcW w:w="1208" w:type="dxa"/>
            <w:noWrap/>
          </w:tcPr>
          <w:p w14:paraId="64B83E15" w14:textId="5B7B35C4" w:rsidR="005B7DD4" w:rsidRPr="008368C5" w:rsidRDefault="005B7DD4" w:rsidP="002D4015">
            <w:pPr>
              <w:pStyle w:val="Tabela-tekst"/>
              <w:jc w:val="center"/>
              <w:rPr>
                <w:rFonts w:eastAsia="Times New Roman"/>
                <w:color w:val="000000"/>
                <w:lang w:eastAsia="pl-PL"/>
              </w:rPr>
            </w:pPr>
            <w:r w:rsidRPr="008368C5">
              <w:t>6</w:t>
            </w:r>
            <w:r w:rsidR="00D10E9D" w:rsidRPr="008368C5">
              <w:t>3,1</w:t>
            </w:r>
          </w:p>
        </w:tc>
        <w:tc>
          <w:tcPr>
            <w:tcW w:w="973" w:type="dxa"/>
          </w:tcPr>
          <w:p w14:paraId="0B328B77" w14:textId="77777777" w:rsidR="005B7DD4" w:rsidRPr="008368C5" w:rsidRDefault="005B7DD4" w:rsidP="002D4015">
            <w:pPr>
              <w:pStyle w:val="Tabela-tekst"/>
              <w:jc w:val="center"/>
              <w:rPr>
                <w:rFonts w:eastAsia="Times New Roman" w:cs="Calibri"/>
                <w:color w:val="000000"/>
                <w:lang w:eastAsia="pl-PL"/>
              </w:rPr>
            </w:pPr>
            <w:r w:rsidRPr="008368C5">
              <w:rPr>
                <w:rFonts w:cs="Calibri"/>
                <w:lang w:eastAsia="pl-PL"/>
              </w:rPr>
              <w:t>186</w:t>
            </w:r>
          </w:p>
        </w:tc>
        <w:tc>
          <w:tcPr>
            <w:tcW w:w="870" w:type="dxa"/>
          </w:tcPr>
          <w:p w14:paraId="2D1D13EC" w14:textId="5A8C52F5" w:rsidR="005B7DD4" w:rsidRPr="008368C5" w:rsidRDefault="005B7DD4" w:rsidP="002D4015">
            <w:pPr>
              <w:pStyle w:val="Tabela-tekst"/>
              <w:jc w:val="center"/>
              <w:rPr>
                <w:rFonts w:eastAsia="Times New Roman" w:cs="Calibri"/>
                <w:color w:val="000000"/>
                <w:lang w:eastAsia="pl-PL"/>
              </w:rPr>
            </w:pPr>
            <w:r w:rsidRPr="008368C5">
              <w:rPr>
                <w:rFonts w:cs="Calibri"/>
                <w:lang w:eastAsia="pl-PL"/>
              </w:rPr>
              <w:t>36,5</w:t>
            </w:r>
          </w:p>
        </w:tc>
        <w:tc>
          <w:tcPr>
            <w:tcW w:w="1077" w:type="dxa"/>
            <w:noWrap/>
          </w:tcPr>
          <w:p w14:paraId="4F920758" w14:textId="77777777" w:rsidR="005B7DD4" w:rsidRPr="008368C5" w:rsidRDefault="005B7DD4" w:rsidP="002D4015">
            <w:pPr>
              <w:pStyle w:val="Tabela-tekst"/>
              <w:jc w:val="center"/>
              <w:rPr>
                <w:rFonts w:eastAsia="Times New Roman"/>
                <w:color w:val="000000"/>
                <w:lang w:eastAsia="pl-PL"/>
              </w:rPr>
            </w:pPr>
            <w:r w:rsidRPr="008368C5">
              <w:rPr>
                <w:lang w:eastAsia="pl-PL"/>
              </w:rPr>
              <w:t>214</w:t>
            </w:r>
          </w:p>
        </w:tc>
        <w:tc>
          <w:tcPr>
            <w:tcW w:w="974" w:type="dxa"/>
          </w:tcPr>
          <w:p w14:paraId="3030A72B" w14:textId="5B4D0D06" w:rsidR="005B7DD4" w:rsidRPr="008368C5" w:rsidRDefault="005B7DD4" w:rsidP="002D4015">
            <w:pPr>
              <w:pStyle w:val="Tabela-tekst"/>
              <w:jc w:val="center"/>
              <w:rPr>
                <w:rFonts w:eastAsia="Times New Roman"/>
                <w:color w:val="000000"/>
                <w:lang w:eastAsia="pl-PL"/>
              </w:rPr>
            </w:pPr>
            <w:r w:rsidRPr="008368C5">
              <w:rPr>
                <w:lang w:eastAsia="pl-PL"/>
              </w:rPr>
              <w:t>27,0</w:t>
            </w:r>
          </w:p>
        </w:tc>
      </w:tr>
      <w:tr w:rsidR="005B7DD4" w:rsidRPr="008368C5" w14:paraId="15DCFF3F" w14:textId="77777777" w:rsidTr="00D10E9D">
        <w:trPr>
          <w:trHeight w:val="454"/>
        </w:trPr>
        <w:tc>
          <w:tcPr>
            <w:tcW w:w="1616" w:type="dxa"/>
            <w:shd w:val="clear" w:color="auto" w:fill="BFBFBF" w:themeFill="background1" w:themeFillShade="BF"/>
            <w:noWrap/>
          </w:tcPr>
          <w:p w14:paraId="24AA8D9E" w14:textId="77777777" w:rsidR="005B7DD4" w:rsidRPr="008368C5" w:rsidRDefault="005B7DD4" w:rsidP="002659F3">
            <w:pPr>
              <w:pStyle w:val="Tabela-tekst"/>
              <w:rPr>
                <w:rFonts w:eastAsia="Times New Roman"/>
                <w:b/>
                <w:color w:val="000000"/>
                <w:lang w:eastAsia="pl-PL"/>
              </w:rPr>
            </w:pPr>
            <w:r w:rsidRPr="008368C5">
              <w:rPr>
                <w:b/>
                <w:lang w:eastAsia="pl-PL"/>
              </w:rPr>
              <w:t>Razem</w:t>
            </w:r>
          </w:p>
        </w:tc>
        <w:tc>
          <w:tcPr>
            <w:tcW w:w="1208" w:type="dxa"/>
            <w:shd w:val="clear" w:color="auto" w:fill="BFBFBF" w:themeFill="background1" w:themeFillShade="BF"/>
            <w:noWrap/>
          </w:tcPr>
          <w:p w14:paraId="3E079D52" w14:textId="77777777" w:rsidR="005B7DD4" w:rsidRPr="008368C5" w:rsidRDefault="005B7DD4" w:rsidP="002D4015">
            <w:pPr>
              <w:pStyle w:val="Tabela-tekst"/>
              <w:jc w:val="center"/>
              <w:rPr>
                <w:rFonts w:eastAsia="Times New Roman"/>
                <w:b/>
                <w:color w:val="000000"/>
                <w:lang w:eastAsia="pl-PL"/>
              </w:rPr>
            </w:pPr>
            <w:r w:rsidRPr="008368C5">
              <w:rPr>
                <w:b/>
                <w:lang w:eastAsia="pl-PL"/>
              </w:rPr>
              <w:t>499</w:t>
            </w:r>
          </w:p>
        </w:tc>
        <w:tc>
          <w:tcPr>
            <w:tcW w:w="1208" w:type="dxa"/>
            <w:shd w:val="clear" w:color="auto" w:fill="BFBFBF" w:themeFill="background1" w:themeFillShade="BF"/>
            <w:noWrap/>
          </w:tcPr>
          <w:p w14:paraId="452B3219" w14:textId="4F7511F1" w:rsidR="005B7DD4" w:rsidRPr="008368C5" w:rsidRDefault="00D10E9D" w:rsidP="002D4015">
            <w:pPr>
              <w:pStyle w:val="Tabela-tekst"/>
              <w:jc w:val="center"/>
              <w:rPr>
                <w:rFonts w:eastAsia="Times New Roman"/>
                <w:b/>
                <w:color w:val="000000"/>
                <w:lang w:eastAsia="pl-PL"/>
              </w:rPr>
            </w:pPr>
            <w:r w:rsidRPr="008368C5">
              <w:rPr>
                <w:b/>
                <w:bCs w:val="0"/>
                <w:lang w:eastAsia="pl-PL"/>
              </w:rPr>
              <w:t>3</w:t>
            </w:r>
            <w:r w:rsidR="00311F2E" w:rsidRPr="008368C5">
              <w:rPr>
                <w:b/>
                <w:bCs w:val="0"/>
                <w:lang w:eastAsia="pl-PL"/>
              </w:rPr>
              <w:t>18</w:t>
            </w:r>
          </w:p>
        </w:tc>
        <w:tc>
          <w:tcPr>
            <w:tcW w:w="1208" w:type="dxa"/>
            <w:shd w:val="clear" w:color="auto" w:fill="BFBFBF" w:themeFill="background1" w:themeFillShade="BF"/>
            <w:noWrap/>
          </w:tcPr>
          <w:p w14:paraId="252DC4B9" w14:textId="1452F298" w:rsidR="005B7DD4" w:rsidRPr="008368C5" w:rsidRDefault="005B7DD4" w:rsidP="002D4015">
            <w:pPr>
              <w:pStyle w:val="Tabela-tekst"/>
              <w:jc w:val="center"/>
              <w:rPr>
                <w:rFonts w:eastAsia="Times New Roman"/>
                <w:b/>
                <w:color w:val="000000"/>
                <w:lang w:eastAsia="pl-PL"/>
              </w:rPr>
            </w:pPr>
            <w:r w:rsidRPr="008368C5">
              <w:rPr>
                <w:b/>
                <w:bCs w:val="0"/>
                <w:lang w:eastAsia="pl-PL"/>
              </w:rPr>
              <w:t>6</w:t>
            </w:r>
            <w:r w:rsidR="00D10E9D" w:rsidRPr="008368C5">
              <w:rPr>
                <w:b/>
                <w:bCs w:val="0"/>
                <w:lang w:eastAsia="pl-PL"/>
              </w:rPr>
              <w:t>0,5</w:t>
            </w:r>
          </w:p>
        </w:tc>
        <w:tc>
          <w:tcPr>
            <w:tcW w:w="973" w:type="dxa"/>
            <w:shd w:val="clear" w:color="auto" w:fill="BFBFBF" w:themeFill="background1" w:themeFillShade="BF"/>
          </w:tcPr>
          <w:p w14:paraId="67E0A64D" w14:textId="77777777" w:rsidR="005B7DD4" w:rsidRPr="008368C5" w:rsidRDefault="005B7DD4" w:rsidP="002D4015">
            <w:pPr>
              <w:pStyle w:val="Tabela-tekst"/>
              <w:jc w:val="center"/>
              <w:rPr>
                <w:rFonts w:eastAsia="Times New Roman"/>
                <w:b/>
                <w:color w:val="000000"/>
                <w:lang w:eastAsia="pl-PL"/>
              </w:rPr>
            </w:pPr>
            <w:r w:rsidRPr="008368C5">
              <w:rPr>
                <w:b/>
                <w:lang w:eastAsia="pl-PL"/>
              </w:rPr>
              <w:t>302</w:t>
            </w:r>
          </w:p>
        </w:tc>
        <w:tc>
          <w:tcPr>
            <w:tcW w:w="870" w:type="dxa"/>
            <w:shd w:val="clear" w:color="auto" w:fill="BFBFBF" w:themeFill="background1" w:themeFillShade="BF"/>
          </w:tcPr>
          <w:p w14:paraId="3058C18C" w14:textId="54577405" w:rsidR="005B7DD4" w:rsidRPr="008368C5" w:rsidRDefault="005B7DD4" w:rsidP="002D4015">
            <w:pPr>
              <w:pStyle w:val="Tabela-tekst"/>
              <w:jc w:val="center"/>
              <w:rPr>
                <w:rFonts w:eastAsia="Times New Roman"/>
                <w:b/>
                <w:color w:val="000000"/>
                <w:lang w:eastAsia="pl-PL"/>
              </w:rPr>
            </w:pPr>
            <w:r w:rsidRPr="008368C5">
              <w:rPr>
                <w:b/>
                <w:lang w:eastAsia="pl-PL"/>
              </w:rPr>
              <w:t>39,5</w:t>
            </w:r>
          </w:p>
        </w:tc>
        <w:tc>
          <w:tcPr>
            <w:tcW w:w="1077" w:type="dxa"/>
            <w:shd w:val="clear" w:color="auto" w:fill="BFBFBF" w:themeFill="background1" w:themeFillShade="BF"/>
            <w:noWrap/>
          </w:tcPr>
          <w:p w14:paraId="5805EF13" w14:textId="77777777" w:rsidR="005B7DD4" w:rsidRPr="008368C5" w:rsidRDefault="005B7DD4" w:rsidP="002D4015">
            <w:pPr>
              <w:pStyle w:val="Tabela-tekst"/>
              <w:jc w:val="center"/>
              <w:rPr>
                <w:rFonts w:eastAsia="Times New Roman"/>
                <w:b/>
                <w:color w:val="000000"/>
                <w:lang w:eastAsia="pl-PL"/>
              </w:rPr>
            </w:pPr>
            <w:r w:rsidRPr="008368C5">
              <w:rPr>
                <w:b/>
                <w:lang w:eastAsia="pl-PL"/>
              </w:rPr>
              <w:t>340</w:t>
            </w:r>
          </w:p>
        </w:tc>
        <w:tc>
          <w:tcPr>
            <w:tcW w:w="974" w:type="dxa"/>
            <w:shd w:val="clear" w:color="auto" w:fill="BFBFBF" w:themeFill="background1" w:themeFillShade="BF"/>
          </w:tcPr>
          <w:p w14:paraId="76B19639" w14:textId="35F97F8A" w:rsidR="005B7DD4" w:rsidRPr="008368C5" w:rsidRDefault="005B7DD4" w:rsidP="002D4015">
            <w:pPr>
              <w:pStyle w:val="Tabela-tekst"/>
              <w:jc w:val="center"/>
              <w:rPr>
                <w:rFonts w:eastAsia="Times New Roman"/>
                <w:b/>
                <w:color w:val="000000"/>
                <w:lang w:eastAsia="pl-PL"/>
              </w:rPr>
            </w:pPr>
            <w:r w:rsidRPr="008368C5">
              <w:rPr>
                <w:b/>
                <w:lang w:eastAsia="pl-PL"/>
              </w:rPr>
              <w:t>49,9</w:t>
            </w:r>
          </w:p>
        </w:tc>
      </w:tr>
    </w:tbl>
    <w:p w14:paraId="5A38D526" w14:textId="1FF3EF57" w:rsidR="005B7DD4" w:rsidRPr="008368C5" w:rsidRDefault="005B7DD4" w:rsidP="005B7DD4">
      <w:pPr>
        <w:shd w:val="clear" w:color="auto" w:fill="FFFFFF" w:themeFill="background1"/>
        <w:tabs>
          <w:tab w:val="left" w:pos="142"/>
        </w:tabs>
        <w:suppressAutoHyphens/>
        <w:spacing w:before="0" w:after="0"/>
        <w:rPr>
          <w:sz w:val="16"/>
          <w:szCs w:val="16"/>
        </w:rPr>
      </w:pPr>
      <w:r w:rsidRPr="008368C5">
        <w:rPr>
          <w:vertAlign w:val="superscript"/>
        </w:rPr>
        <w:t>1)</w:t>
      </w:r>
      <w:proofErr w:type="spellStart"/>
      <w:r w:rsidRPr="008368C5">
        <w:rPr>
          <w:sz w:val="16"/>
          <w:szCs w:val="16"/>
        </w:rPr>
        <w:t>jcwp</w:t>
      </w:r>
      <w:proofErr w:type="spellEnd"/>
      <w:r w:rsidRPr="008368C5">
        <w:rPr>
          <w:sz w:val="16"/>
          <w:szCs w:val="16"/>
        </w:rPr>
        <w:t xml:space="preserve"> zagrożone </w:t>
      </w:r>
      <w:r w:rsidR="00291EE0" w:rsidRPr="008368C5">
        <w:rPr>
          <w:sz w:val="16"/>
          <w:szCs w:val="16"/>
        </w:rPr>
        <w:t>-</w:t>
      </w:r>
      <w:r w:rsidRPr="008368C5">
        <w:rPr>
          <w:sz w:val="16"/>
          <w:szCs w:val="16"/>
        </w:rPr>
        <w:t xml:space="preserve"> </w:t>
      </w:r>
      <w:proofErr w:type="spellStart"/>
      <w:r w:rsidRPr="008368C5">
        <w:rPr>
          <w:sz w:val="16"/>
          <w:szCs w:val="16"/>
        </w:rPr>
        <w:t>jcwp</w:t>
      </w:r>
      <w:proofErr w:type="spellEnd"/>
      <w:r w:rsidRPr="008368C5">
        <w:rPr>
          <w:sz w:val="16"/>
          <w:szCs w:val="16"/>
        </w:rPr>
        <w:t xml:space="preserve"> zagrożone nieosiągnięciem celów środowiskowych</w:t>
      </w:r>
    </w:p>
    <w:p w14:paraId="5155F4A9" w14:textId="7A3446A1" w:rsidR="005B7DD4" w:rsidRPr="008368C5" w:rsidRDefault="005B7DD4" w:rsidP="005B7DD4">
      <w:pPr>
        <w:suppressAutoHyphens/>
        <w:spacing w:before="0" w:after="0"/>
      </w:pPr>
      <w:r w:rsidRPr="008368C5">
        <w:rPr>
          <w:vertAlign w:val="superscript"/>
        </w:rPr>
        <w:t>2)</w:t>
      </w:r>
      <w:r w:rsidRPr="008368C5">
        <w:rPr>
          <w:i/>
          <w:sz w:val="16"/>
          <w:szCs w:val="16"/>
        </w:rPr>
        <w:t>Ocena</w:t>
      </w:r>
      <w:r w:rsidRPr="008368C5">
        <w:rPr>
          <w:i/>
          <w:iCs/>
          <w:sz w:val="16"/>
          <w:szCs w:val="16"/>
        </w:rPr>
        <w:t xml:space="preserve"> stanu na</w:t>
      </w:r>
      <w:r w:rsidR="006663D3" w:rsidRPr="008368C5">
        <w:rPr>
          <w:i/>
          <w:iCs/>
          <w:sz w:val="16"/>
          <w:szCs w:val="16"/>
        </w:rPr>
        <w:t> </w:t>
      </w:r>
      <w:r w:rsidRPr="008368C5">
        <w:rPr>
          <w:i/>
          <w:iCs/>
          <w:sz w:val="16"/>
          <w:szCs w:val="16"/>
        </w:rPr>
        <w:t>podstawie oceny 2014-2019 (GIOŚ) zgodnie z</w:t>
      </w:r>
      <w:r w:rsidR="006663D3" w:rsidRPr="008368C5">
        <w:rPr>
          <w:i/>
          <w:iCs/>
          <w:sz w:val="16"/>
          <w:szCs w:val="16"/>
        </w:rPr>
        <w:t> </w:t>
      </w:r>
      <w:proofErr w:type="spellStart"/>
      <w:r w:rsidRPr="008368C5">
        <w:rPr>
          <w:i/>
          <w:iCs/>
          <w:sz w:val="16"/>
          <w:szCs w:val="16"/>
        </w:rPr>
        <w:t>r.kl.jcwp</w:t>
      </w:r>
      <w:proofErr w:type="spellEnd"/>
      <w:r w:rsidRPr="008368C5">
        <w:rPr>
          <w:i/>
          <w:iCs/>
          <w:sz w:val="16"/>
          <w:szCs w:val="16"/>
        </w:rPr>
        <w:t xml:space="preserve"> wg</w:t>
      </w:r>
      <w:r w:rsidR="00FF334A" w:rsidRPr="008368C5">
        <w:rPr>
          <w:i/>
          <w:iCs/>
          <w:sz w:val="16"/>
          <w:szCs w:val="16"/>
        </w:rPr>
        <w:t> </w:t>
      </w:r>
      <w:r w:rsidRPr="008368C5">
        <w:rPr>
          <w:i/>
          <w:iCs/>
          <w:sz w:val="16"/>
          <w:szCs w:val="16"/>
        </w:rPr>
        <w:t>klasyfikacji obowiązującej do 01.2022</w:t>
      </w:r>
      <w:r w:rsidR="006663D3" w:rsidRPr="008368C5">
        <w:rPr>
          <w:i/>
          <w:iCs/>
          <w:sz w:val="16"/>
          <w:szCs w:val="16"/>
        </w:rPr>
        <w:t> </w:t>
      </w:r>
      <w:r w:rsidRPr="008368C5">
        <w:rPr>
          <w:i/>
          <w:iCs/>
          <w:sz w:val="16"/>
          <w:szCs w:val="16"/>
        </w:rPr>
        <w:t>r. przeniesiona na</w:t>
      </w:r>
      <w:r w:rsidR="006663D3" w:rsidRPr="008368C5">
        <w:rPr>
          <w:i/>
          <w:iCs/>
          <w:sz w:val="16"/>
          <w:szCs w:val="16"/>
        </w:rPr>
        <w:t> </w:t>
      </w:r>
      <w:r w:rsidRPr="008368C5">
        <w:rPr>
          <w:i/>
          <w:iCs/>
          <w:sz w:val="16"/>
          <w:szCs w:val="16"/>
        </w:rPr>
        <w:t xml:space="preserve">nowy układ planistyczny. Wartość wskazuje liczbę </w:t>
      </w:r>
      <w:proofErr w:type="spellStart"/>
      <w:r w:rsidRPr="008368C5">
        <w:rPr>
          <w:i/>
          <w:iCs/>
          <w:sz w:val="16"/>
          <w:szCs w:val="16"/>
        </w:rPr>
        <w:t>jcwp</w:t>
      </w:r>
      <w:proofErr w:type="spellEnd"/>
      <w:r w:rsidRPr="008368C5">
        <w:rPr>
          <w:i/>
          <w:iCs/>
          <w:sz w:val="16"/>
          <w:szCs w:val="16"/>
        </w:rPr>
        <w:t xml:space="preserve"> RW (spośród sklasyfikowanych w</w:t>
      </w:r>
      <w:r w:rsidR="006663D3" w:rsidRPr="008368C5">
        <w:rPr>
          <w:i/>
          <w:iCs/>
          <w:sz w:val="16"/>
          <w:szCs w:val="16"/>
        </w:rPr>
        <w:t> </w:t>
      </w:r>
      <w:r w:rsidRPr="008368C5">
        <w:rPr>
          <w:i/>
          <w:iCs/>
          <w:sz w:val="16"/>
          <w:szCs w:val="16"/>
        </w:rPr>
        <w:t xml:space="preserve">układzie planistycznym </w:t>
      </w:r>
      <w:proofErr w:type="spellStart"/>
      <w:r w:rsidRPr="008368C5">
        <w:rPr>
          <w:i/>
          <w:iCs/>
          <w:sz w:val="16"/>
          <w:szCs w:val="16"/>
        </w:rPr>
        <w:t>aPGW</w:t>
      </w:r>
      <w:proofErr w:type="spellEnd"/>
      <w:r w:rsidRPr="008368C5">
        <w:rPr>
          <w:i/>
          <w:iCs/>
          <w:sz w:val="16"/>
          <w:szCs w:val="16"/>
        </w:rPr>
        <w:t>), dla których możliwe było przeniesienie oceny na</w:t>
      </w:r>
      <w:r w:rsidR="006663D3" w:rsidRPr="008368C5">
        <w:rPr>
          <w:i/>
          <w:iCs/>
          <w:sz w:val="16"/>
          <w:szCs w:val="16"/>
        </w:rPr>
        <w:t> </w:t>
      </w:r>
      <w:r w:rsidRPr="008368C5">
        <w:rPr>
          <w:i/>
          <w:iCs/>
          <w:sz w:val="16"/>
          <w:szCs w:val="16"/>
        </w:rPr>
        <w:t xml:space="preserve">aktualny układ planistyczny </w:t>
      </w:r>
      <w:proofErr w:type="spellStart"/>
      <w:r w:rsidRPr="008368C5">
        <w:rPr>
          <w:i/>
          <w:iCs/>
          <w:sz w:val="16"/>
          <w:szCs w:val="16"/>
        </w:rPr>
        <w:t>IIaPGW</w:t>
      </w:r>
      <w:proofErr w:type="spellEnd"/>
      <w:r w:rsidRPr="008368C5">
        <w:rPr>
          <w:i/>
          <w:iCs/>
          <w:sz w:val="16"/>
          <w:szCs w:val="16"/>
        </w:rPr>
        <w:t>,</w:t>
      </w:r>
    </w:p>
    <w:p w14:paraId="6997D9C6" w14:textId="3E50D728" w:rsidR="005B7DD4" w:rsidRPr="008368C5" w:rsidRDefault="005B7DD4" w:rsidP="005B7DD4">
      <w:pPr>
        <w:suppressAutoHyphens/>
        <w:spacing w:before="0" w:after="0"/>
      </w:pPr>
      <w:r w:rsidRPr="008368C5">
        <w:rPr>
          <w:vertAlign w:val="superscript"/>
        </w:rPr>
        <w:t>3)</w:t>
      </w:r>
      <w:r w:rsidRPr="008368C5">
        <w:rPr>
          <w:i/>
          <w:iCs/>
          <w:sz w:val="16"/>
          <w:szCs w:val="16"/>
        </w:rPr>
        <w:t>Ocena stanu na</w:t>
      </w:r>
      <w:r w:rsidR="006663D3" w:rsidRPr="008368C5">
        <w:rPr>
          <w:i/>
          <w:iCs/>
          <w:sz w:val="16"/>
          <w:szCs w:val="16"/>
        </w:rPr>
        <w:t> </w:t>
      </w:r>
      <w:r w:rsidRPr="008368C5">
        <w:rPr>
          <w:i/>
          <w:iCs/>
          <w:sz w:val="16"/>
          <w:szCs w:val="16"/>
        </w:rPr>
        <w:t>podstawie oceny 2014-2019 (GIOŚ) przeliczona zgodnie z</w:t>
      </w:r>
      <w:r w:rsidR="006663D3" w:rsidRPr="008368C5">
        <w:rPr>
          <w:i/>
          <w:iCs/>
          <w:sz w:val="16"/>
          <w:szCs w:val="16"/>
        </w:rPr>
        <w:t> </w:t>
      </w:r>
      <w:proofErr w:type="spellStart"/>
      <w:r w:rsidRPr="008368C5">
        <w:rPr>
          <w:i/>
          <w:iCs/>
          <w:sz w:val="16"/>
          <w:szCs w:val="16"/>
        </w:rPr>
        <w:t>r.kl.jcwp</w:t>
      </w:r>
      <w:proofErr w:type="spellEnd"/>
      <w:r w:rsidRPr="008368C5">
        <w:rPr>
          <w:i/>
          <w:iCs/>
          <w:sz w:val="16"/>
          <w:szCs w:val="16"/>
        </w:rPr>
        <w:t xml:space="preserve"> wg</w:t>
      </w:r>
      <w:r w:rsidR="00FF334A" w:rsidRPr="008368C5">
        <w:rPr>
          <w:i/>
          <w:iCs/>
          <w:sz w:val="16"/>
          <w:szCs w:val="16"/>
        </w:rPr>
        <w:t> </w:t>
      </w:r>
      <w:r w:rsidRPr="008368C5">
        <w:rPr>
          <w:i/>
          <w:iCs/>
          <w:sz w:val="16"/>
          <w:szCs w:val="16"/>
        </w:rPr>
        <w:t>klasyfikacji obowiązującej od 01.2022</w:t>
      </w:r>
      <w:r w:rsidR="006663D3" w:rsidRPr="008368C5">
        <w:rPr>
          <w:i/>
          <w:iCs/>
          <w:sz w:val="16"/>
          <w:szCs w:val="16"/>
        </w:rPr>
        <w:t> </w:t>
      </w:r>
      <w:r w:rsidRPr="008368C5">
        <w:rPr>
          <w:i/>
          <w:iCs/>
          <w:sz w:val="16"/>
          <w:szCs w:val="16"/>
        </w:rPr>
        <w:t xml:space="preserve">r. oraz przy wykorzystaniu wyników Analizy znaczących oddziaływań </w:t>
      </w:r>
      <w:r w:rsidR="00291EE0" w:rsidRPr="008368C5">
        <w:rPr>
          <w:i/>
          <w:iCs/>
          <w:sz w:val="16"/>
          <w:szCs w:val="16"/>
        </w:rPr>
        <w:t>-</w:t>
      </w:r>
      <w:r w:rsidRPr="008368C5">
        <w:rPr>
          <w:i/>
          <w:iCs/>
          <w:sz w:val="16"/>
          <w:szCs w:val="16"/>
        </w:rPr>
        <w:t xml:space="preserve"> </w:t>
      </w:r>
      <w:proofErr w:type="spellStart"/>
      <w:r w:rsidRPr="008368C5">
        <w:rPr>
          <w:i/>
          <w:iCs/>
          <w:sz w:val="16"/>
          <w:szCs w:val="16"/>
        </w:rPr>
        <w:t>jcwp</w:t>
      </w:r>
      <w:proofErr w:type="spellEnd"/>
      <w:r w:rsidRPr="008368C5">
        <w:rPr>
          <w:i/>
          <w:iCs/>
          <w:sz w:val="16"/>
          <w:szCs w:val="16"/>
        </w:rPr>
        <w:t xml:space="preserve"> (…) dla </w:t>
      </w:r>
      <w:proofErr w:type="spellStart"/>
      <w:r w:rsidRPr="008368C5">
        <w:rPr>
          <w:i/>
          <w:iCs/>
          <w:sz w:val="16"/>
          <w:szCs w:val="16"/>
        </w:rPr>
        <w:t>jcwp</w:t>
      </w:r>
      <w:proofErr w:type="spellEnd"/>
      <w:r w:rsidRPr="008368C5">
        <w:rPr>
          <w:i/>
          <w:iCs/>
          <w:sz w:val="16"/>
          <w:szCs w:val="16"/>
        </w:rPr>
        <w:t xml:space="preserve"> niemonitorowanych, dla których nie dokonano oceny stanu 2014-2019 (PMŚ), jest traktowana jako poglądowa, podlegająca weryfikacji w</w:t>
      </w:r>
      <w:r w:rsidR="006663D3" w:rsidRPr="008368C5">
        <w:rPr>
          <w:i/>
          <w:iCs/>
          <w:sz w:val="16"/>
          <w:szCs w:val="16"/>
        </w:rPr>
        <w:t> </w:t>
      </w:r>
      <w:r w:rsidRPr="008368C5">
        <w:rPr>
          <w:i/>
          <w:iCs/>
          <w:sz w:val="16"/>
          <w:szCs w:val="16"/>
        </w:rPr>
        <w:t>oparciu o</w:t>
      </w:r>
      <w:r w:rsidR="00FF334A" w:rsidRPr="008368C5">
        <w:rPr>
          <w:i/>
          <w:iCs/>
          <w:sz w:val="16"/>
          <w:szCs w:val="16"/>
        </w:rPr>
        <w:t> </w:t>
      </w:r>
      <w:r w:rsidRPr="008368C5">
        <w:rPr>
          <w:i/>
          <w:iCs/>
          <w:sz w:val="16"/>
          <w:szCs w:val="16"/>
        </w:rPr>
        <w:t>nowe badania stanu wód, zrealizowane zgodnie z</w:t>
      </w:r>
      <w:r w:rsidR="006663D3" w:rsidRPr="008368C5">
        <w:rPr>
          <w:i/>
          <w:iCs/>
          <w:sz w:val="16"/>
          <w:szCs w:val="16"/>
        </w:rPr>
        <w:t> </w:t>
      </w:r>
      <w:r w:rsidRPr="008368C5">
        <w:rPr>
          <w:i/>
          <w:iCs/>
          <w:sz w:val="16"/>
          <w:szCs w:val="16"/>
        </w:rPr>
        <w:t>metodykami PMŚ, normami oraz przepisami w</w:t>
      </w:r>
      <w:r w:rsidR="006663D3" w:rsidRPr="008368C5">
        <w:rPr>
          <w:i/>
          <w:iCs/>
          <w:sz w:val="16"/>
          <w:szCs w:val="16"/>
        </w:rPr>
        <w:t> </w:t>
      </w:r>
      <w:r w:rsidRPr="008368C5">
        <w:rPr>
          <w:i/>
          <w:iCs/>
          <w:sz w:val="16"/>
          <w:szCs w:val="16"/>
        </w:rPr>
        <w:t xml:space="preserve">trakcie obowiązywania </w:t>
      </w:r>
      <w:proofErr w:type="spellStart"/>
      <w:r w:rsidRPr="008368C5">
        <w:rPr>
          <w:i/>
          <w:iCs/>
          <w:sz w:val="16"/>
          <w:szCs w:val="16"/>
        </w:rPr>
        <w:t>IIaPGW</w:t>
      </w:r>
      <w:proofErr w:type="spellEnd"/>
      <w:r w:rsidRPr="008368C5">
        <w:rPr>
          <w:i/>
          <w:iCs/>
          <w:sz w:val="16"/>
          <w:szCs w:val="16"/>
        </w:rPr>
        <w:t xml:space="preserve"> i</w:t>
      </w:r>
      <w:r w:rsidR="006663D3" w:rsidRPr="008368C5">
        <w:rPr>
          <w:i/>
          <w:iCs/>
          <w:sz w:val="16"/>
          <w:szCs w:val="16"/>
        </w:rPr>
        <w:t> </w:t>
      </w:r>
      <w:r w:rsidRPr="008368C5">
        <w:rPr>
          <w:i/>
          <w:iCs/>
          <w:sz w:val="16"/>
          <w:szCs w:val="16"/>
        </w:rPr>
        <w:t>akceptacji organu odpowiedzialnego za prowadzenie PMŚ.</w:t>
      </w:r>
    </w:p>
    <w:p w14:paraId="018A6DBB" w14:textId="149928AB"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podstawie danych GIOŚ oraz wyników</w:t>
      </w:r>
      <w:r w:rsidRPr="008368C5">
        <w:br/>
        <w:t xml:space="preserve"> Analizy znaczących oddziaływań </w:t>
      </w:r>
      <w:r w:rsidR="00291EE0" w:rsidRPr="008368C5">
        <w:t>-</w:t>
      </w:r>
      <w:r w:rsidRPr="008368C5">
        <w:t xml:space="preserve"> </w:t>
      </w:r>
      <w:proofErr w:type="spellStart"/>
      <w:r w:rsidRPr="008368C5">
        <w:t>jcwp</w:t>
      </w:r>
      <w:proofErr w:type="spellEnd"/>
      <w:r w:rsidRPr="008368C5">
        <w:t xml:space="preserve"> (…)</w:t>
      </w:r>
    </w:p>
    <w:p w14:paraId="3E0AE8E4" w14:textId="77777777" w:rsidR="005B7DD4" w:rsidRPr="008368C5" w:rsidRDefault="005B7DD4" w:rsidP="002659F3">
      <w:pPr>
        <w:jc w:val="center"/>
        <w:rPr>
          <w:color w:val="000099"/>
          <w:sz w:val="20"/>
          <w:szCs w:val="20"/>
        </w:rPr>
      </w:pPr>
      <w:r w:rsidRPr="008368C5">
        <w:rPr>
          <w:noProof/>
        </w:rPr>
        <w:lastRenderedPageBreak/>
        <w:drawing>
          <wp:inline distT="0" distB="0" distL="0" distR="0" wp14:anchorId="309E64BC" wp14:editId="29E678FE">
            <wp:extent cx="4231005" cy="2533650"/>
            <wp:effectExtent l="0" t="0" r="17145" b="0"/>
            <wp:docPr id="18" name="Chart 2">
              <a:extLst xmlns:a="http://schemas.openxmlformats.org/drawingml/2006/main">
                <a:ext uri="{FF2B5EF4-FFF2-40B4-BE49-F238E27FC236}">
                  <a16:creationId xmlns:a16="http://schemas.microsoft.com/office/drawing/2014/main" id="{9C6C29BE-4DF5-485F-A517-EF9F64D89E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43953836" w14:textId="31A23B66" w:rsidR="005B7DD4" w:rsidRPr="008368C5" w:rsidRDefault="005B7DD4" w:rsidP="00D15921">
      <w:pPr>
        <w:pStyle w:val="Wykres"/>
      </w:pPr>
      <w:bookmarkStart w:id="191" w:name="_Toc68709702"/>
      <w:r w:rsidRPr="008368C5">
        <w:t xml:space="preserve">Wykres </w:t>
      </w:r>
      <w:r w:rsidRPr="008368C5">
        <w:fldChar w:fldCharType="begin"/>
      </w:r>
      <w:r w:rsidRPr="008368C5">
        <w:instrText>STYLEREF 1 \s</w:instrText>
      </w:r>
      <w:r w:rsidRPr="008368C5">
        <w:fldChar w:fldCharType="separate"/>
      </w:r>
      <w:r w:rsidR="00B146EE">
        <w:rPr>
          <w:noProof/>
        </w:rPr>
        <w:t>5</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8</w:t>
      </w:r>
      <w:r w:rsidRPr="008368C5">
        <w:fldChar w:fldCharType="end"/>
      </w:r>
      <w:r w:rsidRPr="008368C5">
        <w:tab/>
        <w:t xml:space="preserve">Udział </w:t>
      </w:r>
      <w:proofErr w:type="spellStart"/>
      <w:r w:rsidRPr="008368C5">
        <w:t>jcwp</w:t>
      </w:r>
      <w:proofErr w:type="spellEnd"/>
      <w:r w:rsidRPr="008368C5">
        <w:t xml:space="preserve"> LW z</w:t>
      </w:r>
      <w:r w:rsidR="006663D3" w:rsidRPr="008368C5">
        <w:t> </w:t>
      </w:r>
      <w:r w:rsidRPr="008368C5">
        <w:t>oceną stanu w</w:t>
      </w:r>
      <w:r w:rsidR="006663D3" w:rsidRPr="008368C5">
        <w:t> </w:t>
      </w:r>
      <w:r w:rsidRPr="008368C5">
        <w:t xml:space="preserve">ogólnej liczbie </w:t>
      </w:r>
      <w:proofErr w:type="spellStart"/>
      <w:r w:rsidRPr="008368C5">
        <w:t>jcwp</w:t>
      </w:r>
      <w:proofErr w:type="spellEnd"/>
      <w:r w:rsidRPr="008368C5">
        <w:t xml:space="preserve"> LW na</w:t>
      </w:r>
      <w:r w:rsidR="006663D3" w:rsidRPr="008368C5">
        <w:t> </w:t>
      </w:r>
      <w:r w:rsidRPr="008368C5">
        <w:t xml:space="preserve">obszarze dorzecza Wisły </w:t>
      </w:r>
      <w:r w:rsidR="00291EE0" w:rsidRPr="008368C5">
        <w:t>-</w:t>
      </w:r>
      <w:r w:rsidRPr="008368C5">
        <w:t xml:space="preserve"> ocena stanu zgodnie z</w:t>
      </w:r>
      <w:r w:rsidR="006663D3" w:rsidRPr="008368C5">
        <w:t> </w:t>
      </w:r>
      <w:proofErr w:type="spellStart"/>
      <w:r w:rsidRPr="008368C5">
        <w:t>r.kl.jcwp</w:t>
      </w:r>
      <w:proofErr w:type="spellEnd"/>
      <w:r w:rsidRPr="008368C5">
        <w:t xml:space="preserve"> do 2022</w:t>
      </w:r>
      <w:r w:rsidR="006663D3" w:rsidRPr="008368C5">
        <w:t> </w:t>
      </w:r>
      <w:r w:rsidRPr="008368C5">
        <w:t>r.</w:t>
      </w:r>
      <w:bookmarkEnd w:id="191"/>
    </w:p>
    <w:p w14:paraId="4E9A5119" w14:textId="35063198"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podstawie danych GIOŚ</w:t>
      </w:r>
    </w:p>
    <w:p w14:paraId="7C8CCB95" w14:textId="71146B5B" w:rsidR="005B7DD4" w:rsidRPr="008368C5" w:rsidRDefault="00FF334A" w:rsidP="00CB0F45">
      <w:pPr>
        <w:suppressAutoHyphens/>
        <w:spacing w:before="0" w:after="240"/>
        <w:ind w:left="709" w:firstLine="425"/>
        <w:rPr>
          <w:noProof/>
        </w:rPr>
      </w:pPr>
      <w:r w:rsidRPr="008368C5">
        <w:rPr>
          <w:noProof/>
        </w:rPr>
        <w:t xml:space="preserve"> </w:t>
      </w:r>
      <w:r w:rsidR="005B7DD4" w:rsidRPr="008368C5">
        <w:rPr>
          <w:noProof/>
        </w:rPr>
        <w:drawing>
          <wp:inline distT="0" distB="0" distL="0" distR="0" wp14:anchorId="4755CAAA" wp14:editId="315BD33C">
            <wp:extent cx="4231005" cy="2533650"/>
            <wp:effectExtent l="0" t="0" r="17145" b="0"/>
            <wp:docPr id="20" name="Chart 6">
              <a:extLst xmlns:a="http://schemas.openxmlformats.org/drawingml/2006/main">
                <a:ext uri="{FF2B5EF4-FFF2-40B4-BE49-F238E27FC236}">
                  <a16:creationId xmlns:a16="http://schemas.microsoft.com/office/drawing/2014/main" id="{B186C01A-110A-4F98-A2C6-ED847BDC78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06B0791" w14:textId="46120381" w:rsidR="005B7DD4" w:rsidRPr="008368C5" w:rsidRDefault="005B7DD4" w:rsidP="00D15921">
      <w:pPr>
        <w:pStyle w:val="Wykres"/>
      </w:pPr>
      <w:bookmarkStart w:id="192" w:name="_Toc68709703"/>
      <w:r w:rsidRPr="008368C5">
        <w:t xml:space="preserve">Wykres </w:t>
      </w:r>
      <w:r w:rsidRPr="008368C5">
        <w:fldChar w:fldCharType="begin"/>
      </w:r>
      <w:r w:rsidRPr="008368C5">
        <w:instrText>STYLEREF 1 \s</w:instrText>
      </w:r>
      <w:r w:rsidRPr="008368C5">
        <w:fldChar w:fldCharType="separate"/>
      </w:r>
      <w:r w:rsidR="00B146EE">
        <w:rPr>
          <w:noProof/>
        </w:rPr>
        <w:t>5</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9</w:t>
      </w:r>
      <w:r w:rsidRPr="008368C5">
        <w:fldChar w:fldCharType="end"/>
      </w:r>
      <w:r w:rsidRPr="008368C5">
        <w:tab/>
        <w:t xml:space="preserve">Udział </w:t>
      </w:r>
      <w:proofErr w:type="spellStart"/>
      <w:r w:rsidRPr="008368C5">
        <w:t>jcwp</w:t>
      </w:r>
      <w:proofErr w:type="spellEnd"/>
      <w:r w:rsidRPr="008368C5">
        <w:t xml:space="preserve"> LW z</w:t>
      </w:r>
      <w:r w:rsidR="006663D3" w:rsidRPr="008368C5">
        <w:t> </w:t>
      </w:r>
      <w:r w:rsidRPr="008368C5">
        <w:t>oceną stanu w</w:t>
      </w:r>
      <w:r w:rsidR="006663D3" w:rsidRPr="008368C5">
        <w:t> </w:t>
      </w:r>
      <w:r w:rsidRPr="008368C5">
        <w:t xml:space="preserve">ogólnej liczbie </w:t>
      </w:r>
      <w:proofErr w:type="spellStart"/>
      <w:r w:rsidRPr="008368C5">
        <w:t>jcwp</w:t>
      </w:r>
      <w:proofErr w:type="spellEnd"/>
      <w:r w:rsidRPr="008368C5">
        <w:t xml:space="preserve"> LW na</w:t>
      </w:r>
      <w:r w:rsidR="006663D3" w:rsidRPr="008368C5">
        <w:t> </w:t>
      </w:r>
      <w:r w:rsidRPr="008368C5">
        <w:t xml:space="preserve">obszarze dorzecza Wisły </w:t>
      </w:r>
      <w:r w:rsidR="00291EE0" w:rsidRPr="008368C5">
        <w:t>-</w:t>
      </w:r>
      <w:r w:rsidRPr="008368C5">
        <w:t xml:space="preserve"> ocena stanu zgodnie z</w:t>
      </w:r>
      <w:r w:rsidR="006663D3" w:rsidRPr="008368C5">
        <w:t> </w:t>
      </w:r>
      <w:proofErr w:type="spellStart"/>
      <w:r w:rsidRPr="008368C5">
        <w:t>r.kl.jcwp</w:t>
      </w:r>
      <w:proofErr w:type="spellEnd"/>
      <w:r w:rsidRPr="008368C5">
        <w:t xml:space="preserve"> od 2022</w:t>
      </w:r>
      <w:r w:rsidR="006663D3" w:rsidRPr="008368C5">
        <w:t> </w:t>
      </w:r>
      <w:r w:rsidRPr="008368C5">
        <w:t>r.</w:t>
      </w:r>
      <w:bookmarkEnd w:id="192"/>
    </w:p>
    <w:p w14:paraId="650E2A01" w14:textId="1F22EB7C"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 xml:space="preserve">podstawie danych GIOŚ oraz wyników </w:t>
      </w:r>
      <w:r w:rsidRPr="008368C5">
        <w:br/>
        <w:t xml:space="preserve">Analizy znaczących oddziaływań </w:t>
      </w:r>
      <w:r w:rsidR="00291EE0" w:rsidRPr="008368C5">
        <w:t>-</w:t>
      </w:r>
      <w:r w:rsidRPr="008368C5">
        <w:t xml:space="preserve"> </w:t>
      </w:r>
      <w:proofErr w:type="spellStart"/>
      <w:r w:rsidRPr="008368C5">
        <w:t>jcwp</w:t>
      </w:r>
      <w:proofErr w:type="spellEnd"/>
      <w:r w:rsidRPr="008368C5">
        <w:t xml:space="preserve"> (…)</w:t>
      </w:r>
    </w:p>
    <w:p w14:paraId="203E0A06" w14:textId="004E4D51" w:rsidR="00F62777" w:rsidRPr="008368C5" w:rsidRDefault="005B7DD4" w:rsidP="00F62777">
      <w:pPr>
        <w:suppressAutoHyphens/>
      </w:pPr>
      <w:r w:rsidRPr="008368C5">
        <w:t>Z uwagi na</w:t>
      </w:r>
      <w:r w:rsidR="006663D3" w:rsidRPr="008368C5">
        <w:t> </w:t>
      </w:r>
      <w:r w:rsidRPr="008368C5">
        <w:t xml:space="preserve">przyjęty sposób prezentacji danych dotyczących oceny stanu </w:t>
      </w:r>
      <w:proofErr w:type="spellStart"/>
      <w:r w:rsidRPr="008368C5">
        <w:t>jcwp</w:t>
      </w:r>
      <w:proofErr w:type="spellEnd"/>
      <w:r w:rsidRPr="008368C5">
        <w:t xml:space="preserve"> ze wskazaniem również ocen stanu uzyskanych przy uwzględnieniu zapisów</w:t>
      </w:r>
      <w:r w:rsidR="006663D3" w:rsidRPr="008368C5">
        <w:t> </w:t>
      </w:r>
      <w:proofErr w:type="spellStart"/>
      <w:r w:rsidRPr="008368C5">
        <w:t>r.kl.jcwp</w:t>
      </w:r>
      <w:proofErr w:type="spellEnd"/>
      <w:r w:rsidRPr="008368C5">
        <w:t xml:space="preserve"> obowiązujących od 2022 roku, poniżej zaprezentowane zostały podsumowania </w:t>
      </w:r>
      <w:r w:rsidR="00C85D70" w:rsidRPr="008368C5">
        <w:t xml:space="preserve">(tabela </w:t>
      </w:r>
      <w:r w:rsidR="008E2181" w:rsidRPr="008368C5">
        <w:t xml:space="preserve">5-18) </w:t>
      </w:r>
      <w:r w:rsidRPr="008368C5">
        <w:t>dotyczące ocen stanu bądź potencjału ekologicznego, ocen stanu chemicznego a w</w:t>
      </w:r>
      <w:r w:rsidR="006663D3" w:rsidRPr="008368C5">
        <w:t> </w:t>
      </w:r>
      <w:r w:rsidRPr="008368C5">
        <w:t xml:space="preserve">efekcie ocen stanu </w:t>
      </w:r>
      <w:proofErr w:type="spellStart"/>
      <w:r w:rsidRPr="008368C5">
        <w:t>jcwp</w:t>
      </w:r>
      <w:proofErr w:type="spellEnd"/>
      <w:r w:rsidRPr="008368C5">
        <w:t xml:space="preserve"> również przy wyróżnieniu dwóch okresów wskazanych w</w:t>
      </w:r>
      <w:r w:rsidR="006663D3" w:rsidRPr="008368C5">
        <w:t> </w:t>
      </w:r>
      <w:proofErr w:type="spellStart"/>
      <w:r w:rsidRPr="008368C5">
        <w:t>r.kl.jcwp</w:t>
      </w:r>
      <w:proofErr w:type="spellEnd"/>
      <w:r w:rsidRPr="008368C5">
        <w:t>. Wartości wskazane jako ocena zgodnie z</w:t>
      </w:r>
      <w:r w:rsidR="006663D3" w:rsidRPr="008368C5">
        <w:t> </w:t>
      </w:r>
      <w:proofErr w:type="spellStart"/>
      <w:r w:rsidRPr="008368C5">
        <w:t>r.kl.jcwp</w:t>
      </w:r>
      <w:proofErr w:type="spellEnd"/>
      <w:r w:rsidRPr="008368C5">
        <w:t xml:space="preserve"> od 2022</w:t>
      </w:r>
      <w:r w:rsidR="006663D3" w:rsidRPr="008368C5">
        <w:t> </w:t>
      </w:r>
      <w:r w:rsidRPr="008368C5">
        <w:t>r. traktowana jest poglądowo, dla zapewnienia możliwości odniesienia się do klasyfikacji stosowanej w</w:t>
      </w:r>
      <w:r w:rsidR="006663D3" w:rsidRPr="008368C5">
        <w:t> </w:t>
      </w:r>
      <w:r w:rsidRPr="008368C5">
        <w:t xml:space="preserve">cyklu planistycznym </w:t>
      </w:r>
      <w:proofErr w:type="spellStart"/>
      <w:r w:rsidRPr="008368C5">
        <w:t>IIaPGW</w:t>
      </w:r>
      <w:proofErr w:type="spellEnd"/>
      <w:r w:rsidRPr="008368C5">
        <w:t>.</w:t>
      </w:r>
      <w:r w:rsidR="00155DCB" w:rsidRPr="008368C5">
        <w:t xml:space="preserve"> </w:t>
      </w:r>
      <w:r w:rsidR="00F62777" w:rsidRPr="008368C5">
        <w:t xml:space="preserve">Wyniki oceny eksperckiej oceny stanu/potencjału ekologicznego dla </w:t>
      </w:r>
      <w:proofErr w:type="spellStart"/>
      <w:r w:rsidR="00F62777" w:rsidRPr="008368C5">
        <w:t>jcwp</w:t>
      </w:r>
      <w:proofErr w:type="spellEnd"/>
      <w:r w:rsidR="00F62777" w:rsidRPr="008368C5">
        <w:t xml:space="preserve"> LW od roku 2022 przedstawiono w</w:t>
      </w:r>
      <w:r w:rsidR="006663D3" w:rsidRPr="008368C5">
        <w:t> </w:t>
      </w:r>
      <w:r w:rsidR="00F62777" w:rsidRPr="008368C5">
        <w:t xml:space="preserve">załączniku graficznym </w:t>
      </w:r>
      <w:r w:rsidR="007D155F" w:rsidRPr="008368C5">
        <w:t xml:space="preserve">nr </w:t>
      </w:r>
      <w:r w:rsidR="00F62777" w:rsidRPr="008368C5">
        <w:t>14.</w:t>
      </w:r>
      <w:r w:rsidR="002658CF" w:rsidRPr="008368C5">
        <w:t>3</w:t>
      </w:r>
      <w:r w:rsidR="00F62777" w:rsidRPr="008368C5">
        <w:t>.</w:t>
      </w:r>
    </w:p>
    <w:p w14:paraId="012DA836" w14:textId="482F5F44" w:rsidR="005B7DD4" w:rsidRPr="008368C5" w:rsidRDefault="005B7DD4" w:rsidP="005B7DD4">
      <w:pPr>
        <w:suppressAutoHyphens/>
        <w:spacing w:before="0" w:after="0"/>
      </w:pPr>
      <w:r w:rsidRPr="008368C5">
        <w:lastRenderedPageBreak/>
        <w:t xml:space="preserve">Spośród wszystkich </w:t>
      </w:r>
      <w:proofErr w:type="spellStart"/>
      <w:r w:rsidRPr="008368C5">
        <w:t>jcwp</w:t>
      </w:r>
      <w:proofErr w:type="spellEnd"/>
      <w:r w:rsidRPr="008368C5">
        <w:t xml:space="preserve"> LW obszaru dorzecza Wisły ocenę stanu bądź potencjału ekologicznego przeniesiono na</w:t>
      </w:r>
      <w:r w:rsidR="006663D3" w:rsidRPr="008368C5">
        <w:t> </w:t>
      </w:r>
      <w:r w:rsidRPr="008368C5">
        <w:t xml:space="preserve">nowy układ planistyczny dla ok. 56% </w:t>
      </w:r>
      <w:proofErr w:type="spellStart"/>
      <w:r w:rsidRPr="008368C5">
        <w:t>jcwp</w:t>
      </w:r>
      <w:proofErr w:type="spellEnd"/>
      <w:r w:rsidRPr="008368C5">
        <w:t xml:space="preserve"> LW (ocena stanu 2014-2019 GIOŚ wg</w:t>
      </w:r>
      <w:r w:rsidR="006663D3" w:rsidRPr="008368C5">
        <w:t> </w:t>
      </w:r>
      <w:proofErr w:type="spellStart"/>
      <w:r w:rsidRPr="008368C5">
        <w:t>r.kl.jcwp</w:t>
      </w:r>
      <w:proofErr w:type="spellEnd"/>
      <w:r w:rsidRPr="008368C5">
        <w:t xml:space="preserve"> do 2022</w:t>
      </w:r>
      <w:r w:rsidR="006663D3" w:rsidRPr="008368C5">
        <w:t> </w:t>
      </w:r>
      <w:r w:rsidRPr="008368C5">
        <w:t>r.), natomiast przy uwzględnieniu klasyfikacji zgodnie z</w:t>
      </w:r>
      <w:r w:rsidR="006663D3" w:rsidRPr="008368C5">
        <w:t> </w:t>
      </w:r>
      <w:proofErr w:type="spellStart"/>
      <w:r w:rsidRPr="008368C5">
        <w:t>r.kl.jcwp</w:t>
      </w:r>
      <w:proofErr w:type="spellEnd"/>
      <w:r w:rsidRPr="008368C5">
        <w:t xml:space="preserve"> od 2022 roku oraz wyników analiz eksperckich liczba </w:t>
      </w:r>
      <w:proofErr w:type="spellStart"/>
      <w:r w:rsidRPr="008368C5">
        <w:t>jcwp</w:t>
      </w:r>
      <w:proofErr w:type="spellEnd"/>
      <w:r w:rsidRPr="008368C5">
        <w:t xml:space="preserve"> z</w:t>
      </w:r>
      <w:r w:rsidR="006663D3" w:rsidRPr="008368C5">
        <w:t> </w:t>
      </w:r>
      <w:r w:rsidRPr="008368C5">
        <w:t xml:space="preserve">uzyskaną poglądową oceną stanu bądź potencjału ekologicznego wynosi ok. 50% </w:t>
      </w:r>
      <w:proofErr w:type="spellStart"/>
      <w:r w:rsidRPr="008368C5">
        <w:t>jcwp</w:t>
      </w:r>
      <w:proofErr w:type="spellEnd"/>
      <w:r w:rsidRPr="008368C5">
        <w:t xml:space="preserve"> LW w</w:t>
      </w:r>
      <w:r w:rsidR="006663D3" w:rsidRPr="008368C5">
        <w:t> </w:t>
      </w:r>
      <w:r w:rsidRPr="008368C5">
        <w:t>obszarze dorzecza Wisły.</w:t>
      </w:r>
    </w:p>
    <w:p w14:paraId="15694BC4" w14:textId="227ACFF6" w:rsidR="00C118DA" w:rsidRPr="008368C5" w:rsidRDefault="005B7DD4" w:rsidP="00C118DA">
      <w:pPr>
        <w:pStyle w:val="Akapitzlist2"/>
        <w:shd w:val="clear" w:color="auto" w:fill="FFFFFF" w:themeFill="background1"/>
        <w:spacing w:before="120" w:after="120" w:line="240" w:lineRule="auto"/>
        <w:ind w:left="0"/>
        <w:jc w:val="both"/>
      </w:pPr>
      <w:r w:rsidRPr="008368C5">
        <w:t xml:space="preserve">W przypadku stanu chemicznego, spośród wszystkich </w:t>
      </w:r>
      <w:proofErr w:type="spellStart"/>
      <w:r w:rsidRPr="008368C5">
        <w:t>jcwp</w:t>
      </w:r>
      <w:proofErr w:type="spellEnd"/>
      <w:r w:rsidRPr="008368C5">
        <w:t xml:space="preserve"> LW obszaru dorzecza Wisły oceny stanu chemicznego przeniesiona została dla ok. 53% </w:t>
      </w:r>
      <w:proofErr w:type="spellStart"/>
      <w:r w:rsidRPr="008368C5">
        <w:t>jcwp</w:t>
      </w:r>
      <w:proofErr w:type="spellEnd"/>
      <w:r w:rsidRPr="008368C5">
        <w:t xml:space="preserve"> LW (ocena stanu 2014-2019 GIOŚ wg</w:t>
      </w:r>
      <w:r w:rsidR="006663D3" w:rsidRPr="008368C5">
        <w:t> </w:t>
      </w:r>
      <w:proofErr w:type="spellStart"/>
      <w:r w:rsidRPr="008368C5">
        <w:t>r.kl.jcwp</w:t>
      </w:r>
      <w:proofErr w:type="spellEnd"/>
      <w:r w:rsidRPr="008368C5">
        <w:t xml:space="preserve"> do 2022</w:t>
      </w:r>
      <w:r w:rsidR="006663D3" w:rsidRPr="008368C5">
        <w:t> </w:t>
      </w:r>
      <w:r w:rsidRPr="008368C5">
        <w:t>r.), natomiast przy uwzględnieniu klasyfikacji zgodnie z</w:t>
      </w:r>
      <w:r w:rsidR="006663D3" w:rsidRPr="008368C5">
        <w:t> </w:t>
      </w:r>
      <w:proofErr w:type="spellStart"/>
      <w:r w:rsidRPr="008368C5">
        <w:t>r.kl.jcwp</w:t>
      </w:r>
      <w:proofErr w:type="spellEnd"/>
      <w:r w:rsidRPr="008368C5">
        <w:t xml:space="preserve"> od 2022 roku oraz wyników analiz eksperckich liczba </w:t>
      </w:r>
      <w:proofErr w:type="spellStart"/>
      <w:r w:rsidRPr="008368C5">
        <w:t>jcwp</w:t>
      </w:r>
      <w:proofErr w:type="spellEnd"/>
      <w:r w:rsidRPr="008368C5">
        <w:t xml:space="preserve"> z</w:t>
      </w:r>
      <w:r w:rsidR="006663D3" w:rsidRPr="008368C5">
        <w:t> </w:t>
      </w:r>
      <w:r w:rsidRPr="008368C5">
        <w:t xml:space="preserve">uzyskaną poglądową oceną stanu chemicznego wynosi ok. 50% </w:t>
      </w:r>
      <w:proofErr w:type="spellStart"/>
      <w:r w:rsidRPr="008368C5">
        <w:t>jcwp</w:t>
      </w:r>
      <w:proofErr w:type="spellEnd"/>
      <w:r w:rsidRPr="008368C5">
        <w:t xml:space="preserve"> LW w</w:t>
      </w:r>
      <w:r w:rsidR="006663D3" w:rsidRPr="008368C5">
        <w:t> </w:t>
      </w:r>
      <w:r w:rsidRPr="008368C5">
        <w:t xml:space="preserve">obszarze dorzecza Wisły. </w:t>
      </w:r>
      <w:r w:rsidR="00C118DA" w:rsidRPr="008368C5">
        <w:t xml:space="preserve">Wyniki oceny eksperckiej oceny stanu chemicznego dla </w:t>
      </w:r>
      <w:proofErr w:type="spellStart"/>
      <w:r w:rsidR="00C118DA" w:rsidRPr="008368C5">
        <w:t>jcwp</w:t>
      </w:r>
      <w:proofErr w:type="spellEnd"/>
      <w:r w:rsidR="00C118DA" w:rsidRPr="008368C5">
        <w:t xml:space="preserve"> LW </w:t>
      </w:r>
      <w:r w:rsidR="00395E41" w:rsidRPr="008368C5">
        <w:t>do</w:t>
      </w:r>
      <w:r w:rsidR="00C118DA" w:rsidRPr="008368C5">
        <w:t xml:space="preserve"> roku 2022 przedstawiono w</w:t>
      </w:r>
      <w:r w:rsidR="006663D3" w:rsidRPr="008368C5">
        <w:t> </w:t>
      </w:r>
      <w:r w:rsidR="00C118DA" w:rsidRPr="008368C5">
        <w:t xml:space="preserve">załączniku graficznym </w:t>
      </w:r>
      <w:r w:rsidR="007D155F" w:rsidRPr="008368C5">
        <w:t xml:space="preserve">nr </w:t>
      </w:r>
      <w:r w:rsidR="00C118DA" w:rsidRPr="008368C5">
        <w:t>15.3, a od roku 2022</w:t>
      </w:r>
      <w:r w:rsidR="005569F9" w:rsidRPr="008368C5">
        <w:t xml:space="preserve"> </w:t>
      </w:r>
      <w:r w:rsidR="00C118DA" w:rsidRPr="008368C5">
        <w:t>w</w:t>
      </w:r>
      <w:r w:rsidR="006663D3" w:rsidRPr="008368C5">
        <w:t> </w:t>
      </w:r>
      <w:r w:rsidR="00C118DA" w:rsidRPr="008368C5">
        <w:t xml:space="preserve">załączniku graficznym </w:t>
      </w:r>
      <w:r w:rsidR="007D155F" w:rsidRPr="008368C5">
        <w:t xml:space="preserve">nr </w:t>
      </w:r>
      <w:r w:rsidR="00C118DA" w:rsidRPr="008368C5">
        <w:t>16.3.</w:t>
      </w:r>
    </w:p>
    <w:p w14:paraId="0202CD00" w14:textId="66E90CCD" w:rsidR="005B7DD4" w:rsidRPr="008368C5" w:rsidRDefault="005B7DD4" w:rsidP="005B7DD4">
      <w:pPr>
        <w:pStyle w:val="Akapitzlist2"/>
        <w:spacing w:before="120" w:after="120" w:line="240" w:lineRule="auto"/>
        <w:ind w:left="0"/>
        <w:jc w:val="both"/>
      </w:pPr>
      <w:r w:rsidRPr="008368C5">
        <w:t>Ocenę stanu wód przeniesiono na</w:t>
      </w:r>
      <w:r w:rsidR="006663D3" w:rsidRPr="008368C5">
        <w:t> </w:t>
      </w:r>
      <w:r w:rsidRPr="008368C5">
        <w:t xml:space="preserve">nowy układ planistyczny dla 61% </w:t>
      </w:r>
      <w:proofErr w:type="spellStart"/>
      <w:r w:rsidRPr="008368C5">
        <w:t>jcwp</w:t>
      </w:r>
      <w:proofErr w:type="spellEnd"/>
      <w:r w:rsidRPr="008368C5">
        <w:t xml:space="preserve"> LW spośród wszystkich </w:t>
      </w:r>
      <w:proofErr w:type="spellStart"/>
      <w:r w:rsidRPr="008368C5">
        <w:t>jcwp</w:t>
      </w:r>
      <w:proofErr w:type="spellEnd"/>
      <w:r w:rsidRPr="008368C5">
        <w:t xml:space="preserve"> LW obszaru dorzecza Wisły (ocena stanu 2014-2019 GIOŚ wg</w:t>
      </w:r>
      <w:r w:rsidR="006663D3" w:rsidRPr="008368C5">
        <w:t> </w:t>
      </w:r>
      <w:proofErr w:type="spellStart"/>
      <w:r w:rsidRPr="008368C5">
        <w:t>r.kl.jcwp</w:t>
      </w:r>
      <w:proofErr w:type="spellEnd"/>
      <w:r w:rsidRPr="008368C5">
        <w:t xml:space="preserve"> do 2022</w:t>
      </w:r>
      <w:r w:rsidR="006663D3" w:rsidRPr="008368C5">
        <w:t> </w:t>
      </w:r>
      <w:r w:rsidRPr="008368C5">
        <w:t>r.), natomiast przy uwzględnieniu klasyfikacji zgodnie z</w:t>
      </w:r>
      <w:r w:rsidR="006663D3" w:rsidRPr="008368C5">
        <w:t> </w:t>
      </w:r>
      <w:proofErr w:type="spellStart"/>
      <w:r w:rsidRPr="008368C5">
        <w:t>r.kl.jcwp</w:t>
      </w:r>
      <w:proofErr w:type="spellEnd"/>
      <w:r w:rsidRPr="008368C5">
        <w:t xml:space="preserve"> od 2022 roku oraz wyników analiz eksperckich liczba </w:t>
      </w:r>
      <w:proofErr w:type="spellStart"/>
      <w:r w:rsidRPr="008368C5">
        <w:t>jcwp</w:t>
      </w:r>
      <w:proofErr w:type="spellEnd"/>
      <w:r w:rsidRPr="008368C5">
        <w:t xml:space="preserve"> z</w:t>
      </w:r>
      <w:r w:rsidR="006663D3" w:rsidRPr="008368C5">
        <w:t> </w:t>
      </w:r>
      <w:r w:rsidRPr="008368C5">
        <w:t xml:space="preserve">uzyskaną poglądową oceną stanu ok. 50% </w:t>
      </w:r>
      <w:proofErr w:type="spellStart"/>
      <w:r w:rsidRPr="008368C5">
        <w:t>jcwp</w:t>
      </w:r>
      <w:proofErr w:type="spellEnd"/>
      <w:r w:rsidRPr="008368C5">
        <w:t xml:space="preserve"> LW w</w:t>
      </w:r>
      <w:r w:rsidR="006663D3" w:rsidRPr="008368C5">
        <w:t> </w:t>
      </w:r>
      <w:r w:rsidRPr="008368C5">
        <w:t>obszarze dorzecza Wisły.</w:t>
      </w:r>
      <w:r w:rsidR="005569F9" w:rsidRPr="008368C5">
        <w:t xml:space="preserve"> </w:t>
      </w:r>
    </w:p>
    <w:p w14:paraId="4E129556" w14:textId="05445D77" w:rsidR="00035665" w:rsidRPr="008368C5" w:rsidRDefault="00035665" w:rsidP="00035665">
      <w:pPr>
        <w:pStyle w:val="Akapitzlist2"/>
        <w:spacing w:before="120" w:after="120" w:line="240" w:lineRule="auto"/>
        <w:ind w:left="0"/>
        <w:jc w:val="both"/>
      </w:pPr>
      <w:r w:rsidRPr="008368C5">
        <w:t xml:space="preserve">Ocenę stanu wód dla </w:t>
      </w:r>
      <w:proofErr w:type="spellStart"/>
      <w:r w:rsidRPr="008368C5">
        <w:t>jcwp</w:t>
      </w:r>
      <w:proofErr w:type="spellEnd"/>
      <w:r w:rsidRPr="008368C5">
        <w:t xml:space="preserve"> LW </w:t>
      </w:r>
      <w:r w:rsidR="00395E41" w:rsidRPr="008368C5">
        <w:t>do</w:t>
      </w:r>
      <w:r w:rsidRPr="008368C5">
        <w:t xml:space="preserve"> roku 2022 przedstawiono w</w:t>
      </w:r>
      <w:r w:rsidR="006663D3" w:rsidRPr="008368C5">
        <w:t> </w:t>
      </w:r>
      <w:r w:rsidRPr="008368C5">
        <w:t xml:space="preserve">załączniku graficznym </w:t>
      </w:r>
      <w:r w:rsidR="007D155F" w:rsidRPr="008368C5">
        <w:t xml:space="preserve">nr </w:t>
      </w:r>
      <w:r w:rsidRPr="008368C5">
        <w:t>17.3, a od roku 2022</w:t>
      </w:r>
      <w:r w:rsidR="005569F9" w:rsidRPr="008368C5">
        <w:t xml:space="preserve"> </w:t>
      </w:r>
      <w:r w:rsidRPr="008368C5">
        <w:t>w</w:t>
      </w:r>
      <w:r w:rsidR="006663D3" w:rsidRPr="008368C5">
        <w:t> </w:t>
      </w:r>
      <w:r w:rsidRPr="008368C5">
        <w:t xml:space="preserve">załączniku graficznym </w:t>
      </w:r>
      <w:r w:rsidR="007D155F" w:rsidRPr="008368C5">
        <w:t xml:space="preserve">nr </w:t>
      </w:r>
      <w:r w:rsidRPr="008368C5">
        <w:t>18.3.</w:t>
      </w:r>
    </w:p>
    <w:p w14:paraId="407F1E77" w14:textId="5A478372" w:rsidR="005B7DD4" w:rsidRPr="008368C5" w:rsidRDefault="005B7DD4" w:rsidP="00F25549">
      <w:pPr>
        <w:pStyle w:val="Tabela"/>
      </w:pPr>
      <w:bookmarkStart w:id="193" w:name="_Toc66261824"/>
      <w:bookmarkStart w:id="194" w:name="_Toc68709525"/>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18</w:t>
      </w:r>
      <w:r w:rsidRPr="008368C5">
        <w:fldChar w:fldCharType="end"/>
      </w:r>
      <w:r w:rsidRPr="008368C5">
        <w:tab/>
        <w:t xml:space="preserve">Podsumowanie oceny stanu </w:t>
      </w:r>
      <w:proofErr w:type="spellStart"/>
      <w:r w:rsidRPr="008368C5">
        <w:t>jcwp</w:t>
      </w:r>
      <w:proofErr w:type="spellEnd"/>
      <w:r w:rsidRPr="008368C5">
        <w:t xml:space="preserve"> LW - obszar dorzecza Wisły</w:t>
      </w:r>
      <w:bookmarkEnd w:id="193"/>
      <w:bookmarkEnd w:id="194"/>
    </w:p>
    <w:tbl>
      <w:tblPr>
        <w:tblStyle w:val="IIaPGW"/>
        <w:tblW w:w="0" w:type="auto"/>
        <w:tblLook w:val="04A0" w:firstRow="1" w:lastRow="0" w:firstColumn="1" w:lastColumn="0" w:noHBand="0" w:noVBand="1"/>
      </w:tblPr>
      <w:tblGrid>
        <w:gridCol w:w="3261"/>
        <w:gridCol w:w="1417"/>
        <w:gridCol w:w="1418"/>
        <w:gridCol w:w="1417"/>
        <w:gridCol w:w="1554"/>
      </w:tblGrid>
      <w:tr w:rsidR="005B7DD4" w:rsidRPr="008368C5" w14:paraId="16405EBC" w14:textId="77777777" w:rsidTr="000D0C52">
        <w:trPr>
          <w:cnfStyle w:val="100000000000" w:firstRow="1" w:lastRow="0" w:firstColumn="0" w:lastColumn="0" w:oddVBand="0" w:evenVBand="0" w:oddHBand="0" w:evenHBand="0" w:firstRowFirstColumn="0" w:firstRowLastColumn="0" w:lastRowFirstColumn="0" w:lastRowLastColumn="0"/>
          <w:trHeight w:val="454"/>
        </w:trPr>
        <w:tc>
          <w:tcPr>
            <w:tcW w:w="3261" w:type="dxa"/>
            <w:vMerge w:val="restart"/>
            <w:tcBorders>
              <w:top w:val="nil"/>
              <w:left w:val="nil"/>
            </w:tcBorders>
            <w:shd w:val="clear" w:color="auto" w:fill="auto"/>
          </w:tcPr>
          <w:p w14:paraId="67C08E2D" w14:textId="77777777" w:rsidR="005B7DD4" w:rsidRPr="008368C5" w:rsidRDefault="005B7DD4" w:rsidP="002659F3">
            <w:pPr>
              <w:pStyle w:val="Tabela-tekst"/>
              <w:rPr>
                <w:b/>
                <w:bCs w:val="0"/>
              </w:rPr>
            </w:pPr>
          </w:p>
        </w:tc>
        <w:tc>
          <w:tcPr>
            <w:tcW w:w="1417" w:type="dxa"/>
          </w:tcPr>
          <w:p w14:paraId="611B481C" w14:textId="143181C3" w:rsidR="005B7DD4" w:rsidRPr="008368C5" w:rsidRDefault="005B7DD4" w:rsidP="00284EBD">
            <w:pPr>
              <w:pStyle w:val="Tabela-tekst"/>
              <w:jc w:val="center"/>
              <w:rPr>
                <w:rFonts w:eastAsia="Times New Roman"/>
                <w:b/>
                <w:bCs w:val="0"/>
                <w:color w:val="000000"/>
                <w:lang w:eastAsia="pl-PL"/>
              </w:rPr>
            </w:pPr>
            <w:proofErr w:type="spellStart"/>
            <w:r w:rsidRPr="008368C5">
              <w:rPr>
                <w:rFonts w:eastAsia="Times New Roman"/>
                <w:b/>
                <w:bCs w:val="0"/>
                <w:color w:val="000000"/>
                <w:lang w:eastAsia="pl-PL"/>
              </w:rPr>
              <w:t>R.kl.jcwp</w:t>
            </w:r>
            <w:proofErr w:type="spellEnd"/>
            <w:r w:rsidRPr="008368C5">
              <w:rPr>
                <w:rFonts w:eastAsia="Times New Roman"/>
                <w:b/>
                <w:bCs w:val="0"/>
                <w:color w:val="000000"/>
                <w:lang w:eastAsia="pl-PL"/>
              </w:rPr>
              <w:t xml:space="preserve"> </w:t>
            </w:r>
            <w:r w:rsidRPr="008368C5">
              <w:rPr>
                <w:rFonts w:eastAsia="Times New Roman"/>
                <w:b/>
                <w:bCs w:val="0"/>
                <w:color w:val="000000"/>
                <w:lang w:eastAsia="pl-PL"/>
              </w:rPr>
              <w:br/>
              <w:t>do 2022</w:t>
            </w:r>
            <w:r w:rsidR="006663D3" w:rsidRPr="008368C5">
              <w:rPr>
                <w:rFonts w:eastAsia="Times New Roman"/>
                <w:b/>
                <w:bCs w:val="0"/>
                <w:color w:val="000000"/>
                <w:lang w:eastAsia="pl-PL"/>
              </w:rPr>
              <w:t> </w:t>
            </w:r>
            <w:r w:rsidRPr="008368C5">
              <w:rPr>
                <w:rFonts w:eastAsia="Times New Roman"/>
                <w:b/>
                <w:bCs w:val="0"/>
                <w:color w:val="000000"/>
                <w:lang w:eastAsia="pl-PL"/>
              </w:rPr>
              <w:t>r.</w:t>
            </w:r>
          </w:p>
        </w:tc>
        <w:tc>
          <w:tcPr>
            <w:tcW w:w="4389" w:type="dxa"/>
            <w:gridSpan w:val="3"/>
          </w:tcPr>
          <w:p w14:paraId="6EAA4C5C" w14:textId="77777777" w:rsidR="005B7DD4" w:rsidRPr="008368C5" w:rsidRDefault="005B7DD4" w:rsidP="00284EBD">
            <w:pPr>
              <w:pStyle w:val="Tabela-tekst"/>
              <w:jc w:val="center"/>
              <w:rPr>
                <w:b/>
                <w:bCs w:val="0"/>
              </w:rPr>
            </w:pPr>
            <w:proofErr w:type="spellStart"/>
            <w:r w:rsidRPr="008368C5">
              <w:rPr>
                <w:b/>
                <w:bCs w:val="0"/>
              </w:rPr>
              <w:t>R.kl.jcwp</w:t>
            </w:r>
            <w:proofErr w:type="spellEnd"/>
            <w:r w:rsidRPr="008368C5">
              <w:rPr>
                <w:b/>
                <w:bCs w:val="0"/>
              </w:rPr>
              <w:t xml:space="preserve"> od 2022</w:t>
            </w:r>
          </w:p>
        </w:tc>
      </w:tr>
      <w:tr w:rsidR="005B7DD4" w:rsidRPr="008368C5" w14:paraId="03C02992" w14:textId="77777777" w:rsidTr="000D0C52">
        <w:trPr>
          <w:trHeight w:val="454"/>
        </w:trPr>
        <w:tc>
          <w:tcPr>
            <w:tcW w:w="3261" w:type="dxa"/>
            <w:vMerge/>
            <w:tcBorders>
              <w:top w:val="nil"/>
              <w:left w:val="nil"/>
              <w:bottom w:val="single" w:sz="4" w:space="0" w:color="auto"/>
              <w:right w:val="single" w:sz="4" w:space="0" w:color="auto"/>
            </w:tcBorders>
            <w:shd w:val="clear" w:color="auto" w:fill="auto"/>
          </w:tcPr>
          <w:p w14:paraId="3E7F08C5" w14:textId="77777777" w:rsidR="005B7DD4" w:rsidRPr="008368C5" w:rsidRDefault="005B7DD4" w:rsidP="002659F3">
            <w:pPr>
              <w:pStyle w:val="Tabela-tekst"/>
              <w:rPr>
                <w:b/>
                <w:bCs w:val="0"/>
              </w:rPr>
            </w:pPr>
          </w:p>
        </w:tc>
        <w:tc>
          <w:tcPr>
            <w:tcW w:w="1417" w:type="dxa"/>
            <w:tcBorders>
              <w:left w:val="single" w:sz="4" w:space="0" w:color="auto"/>
            </w:tcBorders>
            <w:shd w:val="clear" w:color="auto" w:fill="BFBFBF" w:themeFill="background1" w:themeFillShade="BF"/>
          </w:tcPr>
          <w:p w14:paraId="2A80496E" w14:textId="0E5D7C05" w:rsidR="005B7DD4" w:rsidRPr="008368C5" w:rsidRDefault="005B7DD4" w:rsidP="00284EBD">
            <w:pPr>
              <w:pStyle w:val="Tabela-tekst"/>
              <w:jc w:val="center"/>
              <w:rPr>
                <w:b/>
                <w:bCs w:val="0"/>
              </w:rPr>
            </w:pPr>
            <w:r w:rsidRPr="008368C5">
              <w:rPr>
                <w:rFonts w:eastAsia="Times New Roman"/>
                <w:b/>
                <w:bCs w:val="0"/>
                <w:color w:val="000000"/>
                <w:lang w:eastAsia="pl-PL"/>
              </w:rPr>
              <w:t xml:space="preserve">Liczba </w:t>
            </w:r>
            <w:proofErr w:type="spellStart"/>
            <w:r w:rsidRPr="008368C5">
              <w:rPr>
                <w:rFonts w:eastAsia="Times New Roman"/>
                <w:b/>
                <w:bCs w:val="0"/>
                <w:color w:val="000000"/>
                <w:lang w:eastAsia="pl-PL"/>
              </w:rPr>
              <w:t>jcwp</w:t>
            </w:r>
            <w:proofErr w:type="spellEnd"/>
            <w:r w:rsidRPr="008368C5">
              <w:rPr>
                <w:rFonts w:eastAsia="Times New Roman"/>
                <w:b/>
                <w:bCs w:val="0"/>
                <w:color w:val="000000"/>
                <w:lang w:eastAsia="pl-PL"/>
              </w:rPr>
              <w:t xml:space="preserve"> z</w:t>
            </w:r>
            <w:r w:rsidR="006663D3" w:rsidRPr="008368C5">
              <w:rPr>
                <w:rFonts w:eastAsia="Times New Roman"/>
                <w:b/>
                <w:bCs w:val="0"/>
                <w:color w:val="000000"/>
                <w:lang w:eastAsia="pl-PL"/>
              </w:rPr>
              <w:t> </w:t>
            </w:r>
            <w:r w:rsidRPr="008368C5">
              <w:rPr>
                <w:rFonts w:eastAsia="Times New Roman"/>
                <w:b/>
                <w:bCs w:val="0"/>
                <w:color w:val="000000"/>
                <w:lang w:eastAsia="pl-PL"/>
              </w:rPr>
              <w:t>oceną stanu (PMŚ)</w:t>
            </w:r>
            <w:r w:rsidRPr="008368C5">
              <w:rPr>
                <w:rFonts w:eastAsia="Times New Roman"/>
                <w:b/>
                <w:bCs w:val="0"/>
                <w:color w:val="000000"/>
                <w:vertAlign w:val="superscript"/>
                <w:lang w:eastAsia="pl-PL"/>
              </w:rPr>
              <w:t>1</w:t>
            </w:r>
          </w:p>
        </w:tc>
        <w:tc>
          <w:tcPr>
            <w:tcW w:w="1418" w:type="dxa"/>
            <w:shd w:val="clear" w:color="auto" w:fill="BFBFBF" w:themeFill="background1" w:themeFillShade="BF"/>
          </w:tcPr>
          <w:p w14:paraId="168DCEF7" w14:textId="75EC0407" w:rsidR="005B7DD4" w:rsidRPr="008368C5" w:rsidRDefault="005B7DD4" w:rsidP="00284EBD">
            <w:pPr>
              <w:pStyle w:val="Tabela-tekst"/>
              <w:jc w:val="center"/>
              <w:rPr>
                <w:b/>
                <w:bCs w:val="0"/>
              </w:rPr>
            </w:pPr>
            <w:r w:rsidRPr="008368C5">
              <w:rPr>
                <w:rFonts w:eastAsia="Times New Roman"/>
                <w:b/>
                <w:bCs w:val="0"/>
                <w:color w:val="000000"/>
                <w:lang w:eastAsia="pl-PL"/>
              </w:rPr>
              <w:t xml:space="preserve">Liczba </w:t>
            </w:r>
            <w:proofErr w:type="spellStart"/>
            <w:r w:rsidRPr="008368C5">
              <w:rPr>
                <w:rFonts w:eastAsia="Times New Roman"/>
                <w:b/>
                <w:bCs w:val="0"/>
                <w:color w:val="000000"/>
                <w:lang w:eastAsia="pl-PL"/>
              </w:rPr>
              <w:t>jcwp</w:t>
            </w:r>
            <w:proofErr w:type="spellEnd"/>
            <w:r w:rsidRPr="008368C5">
              <w:rPr>
                <w:rFonts w:eastAsia="Times New Roman"/>
                <w:b/>
                <w:bCs w:val="0"/>
                <w:color w:val="000000"/>
                <w:lang w:eastAsia="pl-PL"/>
              </w:rPr>
              <w:t xml:space="preserve"> z</w:t>
            </w:r>
            <w:r w:rsidR="006663D3" w:rsidRPr="008368C5">
              <w:rPr>
                <w:rFonts w:eastAsia="Times New Roman"/>
                <w:b/>
                <w:bCs w:val="0"/>
                <w:color w:val="000000"/>
                <w:lang w:eastAsia="pl-PL"/>
              </w:rPr>
              <w:t> </w:t>
            </w:r>
            <w:r w:rsidRPr="008368C5">
              <w:rPr>
                <w:rFonts w:eastAsia="Times New Roman"/>
                <w:b/>
                <w:bCs w:val="0"/>
                <w:color w:val="000000"/>
                <w:lang w:eastAsia="pl-PL"/>
              </w:rPr>
              <w:t xml:space="preserve">oceną </w:t>
            </w:r>
            <w:r w:rsidRPr="008368C5">
              <w:rPr>
                <w:b/>
                <w:bCs w:val="0"/>
              </w:rPr>
              <w:t>stanu ogółem</w:t>
            </w:r>
          </w:p>
        </w:tc>
        <w:tc>
          <w:tcPr>
            <w:tcW w:w="1417" w:type="dxa"/>
            <w:shd w:val="clear" w:color="auto" w:fill="BFBFBF" w:themeFill="background1" w:themeFillShade="BF"/>
          </w:tcPr>
          <w:p w14:paraId="59499094" w14:textId="6627BF22" w:rsidR="005B7DD4" w:rsidRPr="008368C5" w:rsidRDefault="005B7DD4" w:rsidP="00284EBD">
            <w:pPr>
              <w:pStyle w:val="Tabela-tekst"/>
              <w:jc w:val="center"/>
              <w:rPr>
                <w:b/>
                <w:bCs w:val="0"/>
                <w:vertAlign w:val="superscript"/>
              </w:rPr>
            </w:pPr>
            <w:r w:rsidRPr="008368C5">
              <w:rPr>
                <w:rFonts w:eastAsia="Times New Roman"/>
                <w:b/>
                <w:bCs w:val="0"/>
                <w:color w:val="000000"/>
                <w:lang w:eastAsia="pl-PL"/>
              </w:rPr>
              <w:t xml:space="preserve">Liczba </w:t>
            </w:r>
            <w:proofErr w:type="spellStart"/>
            <w:r w:rsidRPr="008368C5">
              <w:rPr>
                <w:rFonts w:eastAsia="Times New Roman"/>
                <w:b/>
                <w:bCs w:val="0"/>
                <w:color w:val="000000"/>
                <w:lang w:eastAsia="pl-PL"/>
              </w:rPr>
              <w:t>jcwp</w:t>
            </w:r>
            <w:proofErr w:type="spellEnd"/>
            <w:r w:rsidR="007B4F65" w:rsidRPr="008368C5">
              <w:rPr>
                <w:rFonts w:eastAsia="Times New Roman"/>
                <w:b/>
                <w:bCs w:val="0"/>
                <w:color w:val="000000"/>
                <w:lang w:eastAsia="pl-PL"/>
              </w:rPr>
              <w:t xml:space="preserve"> </w:t>
            </w:r>
            <w:r w:rsidR="00284EBD" w:rsidRPr="008368C5">
              <w:rPr>
                <w:rFonts w:eastAsia="Times New Roman"/>
                <w:b/>
                <w:bCs w:val="0"/>
                <w:color w:val="000000"/>
                <w:lang w:eastAsia="pl-PL"/>
              </w:rPr>
              <w:t xml:space="preserve"> </w:t>
            </w:r>
            <w:r w:rsidRPr="008368C5">
              <w:rPr>
                <w:rFonts w:eastAsia="Times New Roman"/>
                <w:b/>
                <w:bCs w:val="0"/>
                <w:color w:val="000000"/>
                <w:lang w:eastAsia="pl-PL"/>
              </w:rPr>
              <w:t>z</w:t>
            </w:r>
            <w:r w:rsidR="006663D3" w:rsidRPr="008368C5">
              <w:rPr>
                <w:rFonts w:eastAsia="Times New Roman"/>
                <w:b/>
                <w:bCs w:val="0"/>
                <w:color w:val="000000"/>
                <w:lang w:eastAsia="pl-PL"/>
              </w:rPr>
              <w:t> </w:t>
            </w:r>
            <w:r w:rsidRPr="008368C5">
              <w:rPr>
                <w:rFonts w:eastAsia="Times New Roman"/>
                <w:b/>
                <w:bCs w:val="0"/>
                <w:color w:val="000000"/>
                <w:lang w:eastAsia="pl-PL"/>
              </w:rPr>
              <w:t>oceną stanu (PMŚ)</w:t>
            </w:r>
            <w:r w:rsidRPr="008368C5">
              <w:rPr>
                <w:rFonts w:eastAsia="Times New Roman"/>
                <w:b/>
                <w:bCs w:val="0"/>
                <w:color w:val="000000"/>
                <w:vertAlign w:val="superscript"/>
                <w:lang w:eastAsia="pl-PL"/>
              </w:rPr>
              <w:t>2</w:t>
            </w:r>
          </w:p>
        </w:tc>
        <w:tc>
          <w:tcPr>
            <w:tcW w:w="1554" w:type="dxa"/>
            <w:shd w:val="clear" w:color="auto" w:fill="BFBFBF" w:themeFill="background1" w:themeFillShade="BF"/>
          </w:tcPr>
          <w:p w14:paraId="763C561A" w14:textId="3C1F2784" w:rsidR="005B7DD4" w:rsidRPr="008368C5" w:rsidRDefault="005B7DD4" w:rsidP="00284EBD">
            <w:pPr>
              <w:pStyle w:val="Tabela-tekst"/>
              <w:jc w:val="center"/>
              <w:rPr>
                <w:b/>
                <w:bCs w:val="0"/>
                <w:vertAlign w:val="superscript"/>
              </w:rPr>
            </w:pPr>
            <w:r w:rsidRPr="008368C5">
              <w:rPr>
                <w:rFonts w:eastAsia="Times New Roman"/>
                <w:b/>
                <w:bCs w:val="0"/>
                <w:color w:val="000000"/>
                <w:lang w:eastAsia="pl-PL"/>
              </w:rPr>
              <w:t xml:space="preserve">Liczba </w:t>
            </w:r>
            <w:proofErr w:type="spellStart"/>
            <w:r w:rsidRPr="008368C5">
              <w:rPr>
                <w:rFonts w:eastAsia="Times New Roman"/>
                <w:b/>
                <w:bCs w:val="0"/>
                <w:color w:val="000000"/>
                <w:lang w:eastAsia="pl-PL"/>
              </w:rPr>
              <w:t>jcwp</w:t>
            </w:r>
            <w:proofErr w:type="spellEnd"/>
            <w:r w:rsidRPr="008368C5">
              <w:rPr>
                <w:rFonts w:eastAsia="Times New Roman"/>
                <w:b/>
                <w:bCs w:val="0"/>
                <w:color w:val="000000"/>
                <w:lang w:eastAsia="pl-PL"/>
              </w:rPr>
              <w:t xml:space="preserve"> z</w:t>
            </w:r>
            <w:r w:rsidR="006663D3" w:rsidRPr="008368C5">
              <w:rPr>
                <w:rFonts w:eastAsia="Times New Roman"/>
                <w:b/>
                <w:bCs w:val="0"/>
                <w:color w:val="000000"/>
                <w:lang w:eastAsia="pl-PL"/>
              </w:rPr>
              <w:t> </w:t>
            </w:r>
            <w:r w:rsidRPr="008368C5">
              <w:rPr>
                <w:rFonts w:eastAsia="Times New Roman"/>
                <w:b/>
                <w:bCs w:val="0"/>
                <w:color w:val="000000"/>
                <w:lang w:eastAsia="pl-PL"/>
              </w:rPr>
              <w:t>oceną stanu (EKSP)</w:t>
            </w:r>
            <w:r w:rsidRPr="008368C5">
              <w:rPr>
                <w:rFonts w:eastAsia="Times New Roman"/>
                <w:b/>
                <w:bCs w:val="0"/>
                <w:color w:val="000000"/>
                <w:vertAlign w:val="superscript"/>
                <w:lang w:eastAsia="pl-PL"/>
              </w:rPr>
              <w:t>3</w:t>
            </w:r>
          </w:p>
        </w:tc>
      </w:tr>
      <w:tr w:rsidR="005B7DD4" w:rsidRPr="008368C5" w14:paraId="08511211" w14:textId="77777777" w:rsidTr="000D0C52">
        <w:trPr>
          <w:trHeight w:val="454"/>
        </w:trPr>
        <w:tc>
          <w:tcPr>
            <w:tcW w:w="3261" w:type="dxa"/>
            <w:tcBorders>
              <w:top w:val="single" w:sz="4" w:space="0" w:color="auto"/>
            </w:tcBorders>
            <w:shd w:val="clear" w:color="auto" w:fill="D9D9D9" w:themeFill="background1" w:themeFillShade="D9"/>
          </w:tcPr>
          <w:p w14:paraId="7E077EE8" w14:textId="77777777" w:rsidR="005B7DD4" w:rsidRPr="008368C5" w:rsidRDefault="005B7DD4" w:rsidP="002659F3">
            <w:pPr>
              <w:pStyle w:val="Tabela-tekst"/>
              <w:rPr>
                <w:b/>
              </w:rPr>
            </w:pPr>
            <w:r w:rsidRPr="008368C5">
              <w:rPr>
                <w:b/>
              </w:rPr>
              <w:t>Stan/potencjał ekologiczny</w:t>
            </w:r>
          </w:p>
        </w:tc>
        <w:tc>
          <w:tcPr>
            <w:tcW w:w="1417" w:type="dxa"/>
            <w:shd w:val="clear" w:color="auto" w:fill="D9D9D9" w:themeFill="background1" w:themeFillShade="D9"/>
          </w:tcPr>
          <w:p w14:paraId="009C8551" w14:textId="77777777" w:rsidR="005B7DD4" w:rsidRPr="008368C5" w:rsidRDefault="005B7DD4" w:rsidP="002D4015">
            <w:pPr>
              <w:pStyle w:val="Tabela-tekst"/>
              <w:jc w:val="center"/>
              <w:rPr>
                <w:b/>
              </w:rPr>
            </w:pPr>
            <w:r w:rsidRPr="008368C5">
              <w:rPr>
                <w:b/>
              </w:rPr>
              <w:t>279</w:t>
            </w:r>
          </w:p>
        </w:tc>
        <w:tc>
          <w:tcPr>
            <w:tcW w:w="1418" w:type="dxa"/>
            <w:shd w:val="clear" w:color="auto" w:fill="D9D9D9" w:themeFill="background1" w:themeFillShade="D9"/>
          </w:tcPr>
          <w:p w14:paraId="0FB331CC" w14:textId="77777777" w:rsidR="005B7DD4" w:rsidRPr="008368C5" w:rsidRDefault="005B7DD4" w:rsidP="002D4015">
            <w:pPr>
              <w:pStyle w:val="Tabela-tekst"/>
              <w:jc w:val="center"/>
              <w:rPr>
                <w:b/>
              </w:rPr>
            </w:pPr>
            <w:r w:rsidRPr="008368C5">
              <w:rPr>
                <w:b/>
              </w:rPr>
              <w:t>250</w:t>
            </w:r>
          </w:p>
        </w:tc>
        <w:tc>
          <w:tcPr>
            <w:tcW w:w="1417" w:type="dxa"/>
            <w:shd w:val="clear" w:color="auto" w:fill="D9D9D9" w:themeFill="background1" w:themeFillShade="D9"/>
          </w:tcPr>
          <w:p w14:paraId="688A0985" w14:textId="77777777" w:rsidR="005B7DD4" w:rsidRPr="008368C5" w:rsidRDefault="005B7DD4" w:rsidP="002D4015">
            <w:pPr>
              <w:pStyle w:val="Tabela-tekst"/>
              <w:jc w:val="center"/>
              <w:rPr>
                <w:b/>
              </w:rPr>
            </w:pPr>
            <w:r w:rsidRPr="008368C5">
              <w:rPr>
                <w:b/>
              </w:rPr>
              <w:t>250</w:t>
            </w:r>
          </w:p>
        </w:tc>
        <w:tc>
          <w:tcPr>
            <w:tcW w:w="1554" w:type="dxa"/>
            <w:shd w:val="clear" w:color="auto" w:fill="D9D9D9" w:themeFill="background1" w:themeFillShade="D9"/>
          </w:tcPr>
          <w:p w14:paraId="129C1151" w14:textId="77777777" w:rsidR="005B7DD4" w:rsidRPr="008368C5" w:rsidRDefault="005B7DD4" w:rsidP="002D4015">
            <w:pPr>
              <w:pStyle w:val="Tabela-tekst"/>
              <w:jc w:val="center"/>
              <w:rPr>
                <w:b/>
              </w:rPr>
            </w:pPr>
            <w:r w:rsidRPr="008368C5">
              <w:rPr>
                <w:b/>
              </w:rPr>
              <w:t>0</w:t>
            </w:r>
          </w:p>
        </w:tc>
      </w:tr>
      <w:tr w:rsidR="005B7DD4" w:rsidRPr="008368C5" w14:paraId="483CF6FF" w14:textId="77777777" w:rsidTr="00704A74">
        <w:trPr>
          <w:trHeight w:val="454"/>
        </w:trPr>
        <w:tc>
          <w:tcPr>
            <w:tcW w:w="3261" w:type="dxa"/>
          </w:tcPr>
          <w:p w14:paraId="292ECE26" w14:textId="77777777" w:rsidR="005B7DD4" w:rsidRPr="008368C5" w:rsidRDefault="005B7DD4" w:rsidP="002659F3">
            <w:pPr>
              <w:pStyle w:val="Tabela-tekst"/>
            </w:pPr>
            <w:r w:rsidRPr="008368C5">
              <w:t xml:space="preserve">Bardzo dobry stan ekologiczny/ maksymalny potencjał </w:t>
            </w:r>
            <w:r w:rsidRPr="008368C5">
              <w:rPr>
                <w:shd w:val="clear" w:color="auto" w:fill="FFFFFF" w:themeFill="background1"/>
              </w:rPr>
              <w:t>ekologiczny</w:t>
            </w:r>
          </w:p>
        </w:tc>
        <w:tc>
          <w:tcPr>
            <w:tcW w:w="1417" w:type="dxa"/>
            <w:shd w:val="clear" w:color="auto" w:fill="F2F2F2" w:themeFill="background1" w:themeFillShade="F2"/>
          </w:tcPr>
          <w:p w14:paraId="03A75596" w14:textId="77777777" w:rsidR="005B7DD4" w:rsidRPr="008368C5" w:rsidRDefault="005B7DD4" w:rsidP="002D4015">
            <w:pPr>
              <w:pStyle w:val="Tabela-tekst"/>
              <w:jc w:val="center"/>
            </w:pPr>
            <w:r w:rsidRPr="008368C5">
              <w:t>0</w:t>
            </w:r>
          </w:p>
        </w:tc>
        <w:tc>
          <w:tcPr>
            <w:tcW w:w="1418" w:type="dxa"/>
          </w:tcPr>
          <w:p w14:paraId="458AFD6F" w14:textId="77777777" w:rsidR="005B7DD4" w:rsidRPr="008368C5" w:rsidRDefault="005B7DD4" w:rsidP="002D4015">
            <w:pPr>
              <w:pStyle w:val="Tabela-tekst"/>
              <w:jc w:val="center"/>
            </w:pPr>
            <w:r w:rsidRPr="008368C5">
              <w:t>0</w:t>
            </w:r>
          </w:p>
        </w:tc>
        <w:tc>
          <w:tcPr>
            <w:tcW w:w="1417" w:type="dxa"/>
          </w:tcPr>
          <w:p w14:paraId="00297008" w14:textId="77777777" w:rsidR="005B7DD4" w:rsidRPr="008368C5" w:rsidRDefault="005B7DD4" w:rsidP="002D4015">
            <w:pPr>
              <w:pStyle w:val="Tabela-tekst"/>
              <w:jc w:val="center"/>
            </w:pPr>
            <w:r w:rsidRPr="008368C5">
              <w:t>0</w:t>
            </w:r>
          </w:p>
        </w:tc>
        <w:tc>
          <w:tcPr>
            <w:tcW w:w="1554" w:type="dxa"/>
          </w:tcPr>
          <w:p w14:paraId="50BB9B2D" w14:textId="77777777" w:rsidR="005B7DD4" w:rsidRPr="008368C5" w:rsidRDefault="005B7DD4" w:rsidP="002D4015">
            <w:pPr>
              <w:pStyle w:val="Tabela-tekst"/>
              <w:jc w:val="center"/>
            </w:pPr>
            <w:r w:rsidRPr="008368C5">
              <w:t>0</w:t>
            </w:r>
          </w:p>
        </w:tc>
      </w:tr>
      <w:tr w:rsidR="005B7DD4" w:rsidRPr="008368C5" w14:paraId="50592A8F" w14:textId="77777777" w:rsidTr="00704A74">
        <w:trPr>
          <w:trHeight w:val="454"/>
        </w:trPr>
        <w:tc>
          <w:tcPr>
            <w:tcW w:w="3261" w:type="dxa"/>
          </w:tcPr>
          <w:p w14:paraId="65DC8135" w14:textId="77777777" w:rsidR="005B7DD4" w:rsidRPr="008368C5" w:rsidRDefault="005B7DD4" w:rsidP="002659F3">
            <w:pPr>
              <w:pStyle w:val="Tabela-tekst"/>
            </w:pPr>
            <w:r w:rsidRPr="008368C5">
              <w:t xml:space="preserve">Dobry stan ekologiczny/ potencjał </w:t>
            </w:r>
            <w:r w:rsidRPr="008368C5">
              <w:rPr>
                <w:shd w:val="clear" w:color="auto" w:fill="FFFFFF" w:themeFill="background1"/>
              </w:rPr>
              <w:t>ekologiczny</w:t>
            </w:r>
          </w:p>
        </w:tc>
        <w:tc>
          <w:tcPr>
            <w:tcW w:w="1417" w:type="dxa"/>
            <w:shd w:val="clear" w:color="auto" w:fill="F2F2F2" w:themeFill="background1" w:themeFillShade="F2"/>
          </w:tcPr>
          <w:p w14:paraId="5755AFA9" w14:textId="77777777" w:rsidR="005B7DD4" w:rsidRPr="008368C5" w:rsidRDefault="005B7DD4" w:rsidP="002D4015">
            <w:pPr>
              <w:pStyle w:val="Tabela-tekst"/>
              <w:jc w:val="center"/>
            </w:pPr>
            <w:r w:rsidRPr="008368C5">
              <w:t>66</w:t>
            </w:r>
          </w:p>
        </w:tc>
        <w:tc>
          <w:tcPr>
            <w:tcW w:w="1418" w:type="dxa"/>
          </w:tcPr>
          <w:p w14:paraId="0D40C555" w14:textId="77777777" w:rsidR="005B7DD4" w:rsidRPr="008368C5" w:rsidRDefault="005B7DD4" w:rsidP="002D4015">
            <w:pPr>
              <w:pStyle w:val="Tabela-tekst"/>
              <w:jc w:val="center"/>
            </w:pPr>
            <w:r w:rsidRPr="008368C5">
              <w:t>45</w:t>
            </w:r>
          </w:p>
        </w:tc>
        <w:tc>
          <w:tcPr>
            <w:tcW w:w="1417" w:type="dxa"/>
          </w:tcPr>
          <w:p w14:paraId="08DF06AE" w14:textId="77777777" w:rsidR="005B7DD4" w:rsidRPr="008368C5" w:rsidRDefault="005B7DD4" w:rsidP="002D4015">
            <w:pPr>
              <w:pStyle w:val="Tabela-tekst"/>
              <w:jc w:val="center"/>
            </w:pPr>
            <w:r w:rsidRPr="008368C5">
              <w:t>45</w:t>
            </w:r>
          </w:p>
        </w:tc>
        <w:tc>
          <w:tcPr>
            <w:tcW w:w="1554" w:type="dxa"/>
          </w:tcPr>
          <w:p w14:paraId="6F0FE88C" w14:textId="77777777" w:rsidR="005B7DD4" w:rsidRPr="008368C5" w:rsidRDefault="005B7DD4" w:rsidP="002D4015">
            <w:pPr>
              <w:pStyle w:val="Tabela-tekst"/>
              <w:jc w:val="center"/>
            </w:pPr>
            <w:r w:rsidRPr="008368C5">
              <w:t>0</w:t>
            </w:r>
          </w:p>
        </w:tc>
      </w:tr>
      <w:tr w:rsidR="005B7DD4" w:rsidRPr="008368C5" w14:paraId="6AD6224C" w14:textId="77777777" w:rsidTr="00704A74">
        <w:trPr>
          <w:trHeight w:val="454"/>
        </w:trPr>
        <w:tc>
          <w:tcPr>
            <w:tcW w:w="3261" w:type="dxa"/>
          </w:tcPr>
          <w:p w14:paraId="07C298C7" w14:textId="77777777" w:rsidR="005B7DD4" w:rsidRPr="008368C5" w:rsidRDefault="005B7DD4" w:rsidP="002659F3">
            <w:pPr>
              <w:pStyle w:val="Tabela-tekst"/>
            </w:pPr>
            <w:r w:rsidRPr="008368C5">
              <w:t>Umiarkowany stan ekologiczny/ umiarkowany potencjał ekologiczny</w:t>
            </w:r>
          </w:p>
        </w:tc>
        <w:tc>
          <w:tcPr>
            <w:tcW w:w="1417" w:type="dxa"/>
            <w:shd w:val="clear" w:color="auto" w:fill="F2F2F2" w:themeFill="background1" w:themeFillShade="F2"/>
          </w:tcPr>
          <w:p w14:paraId="4F6BC230" w14:textId="77777777" w:rsidR="005B7DD4" w:rsidRPr="008368C5" w:rsidRDefault="005B7DD4" w:rsidP="002D4015">
            <w:pPr>
              <w:pStyle w:val="Tabela-tekst"/>
              <w:jc w:val="center"/>
            </w:pPr>
            <w:r w:rsidRPr="008368C5">
              <w:t>118</w:t>
            </w:r>
          </w:p>
        </w:tc>
        <w:tc>
          <w:tcPr>
            <w:tcW w:w="1418" w:type="dxa"/>
          </w:tcPr>
          <w:p w14:paraId="7405989B" w14:textId="77777777" w:rsidR="005B7DD4" w:rsidRPr="008368C5" w:rsidRDefault="005B7DD4" w:rsidP="002D4015">
            <w:pPr>
              <w:pStyle w:val="Tabela-tekst"/>
              <w:jc w:val="center"/>
            </w:pPr>
            <w:r w:rsidRPr="008368C5">
              <w:t>87</w:t>
            </w:r>
          </w:p>
        </w:tc>
        <w:tc>
          <w:tcPr>
            <w:tcW w:w="1417" w:type="dxa"/>
          </w:tcPr>
          <w:p w14:paraId="15BC651A" w14:textId="77777777" w:rsidR="005B7DD4" w:rsidRPr="008368C5" w:rsidRDefault="005B7DD4" w:rsidP="002D4015">
            <w:pPr>
              <w:pStyle w:val="Tabela-tekst"/>
              <w:jc w:val="center"/>
            </w:pPr>
            <w:r w:rsidRPr="008368C5">
              <w:t>87</w:t>
            </w:r>
          </w:p>
        </w:tc>
        <w:tc>
          <w:tcPr>
            <w:tcW w:w="1554" w:type="dxa"/>
          </w:tcPr>
          <w:p w14:paraId="777F5468" w14:textId="77777777" w:rsidR="005B7DD4" w:rsidRPr="008368C5" w:rsidRDefault="005B7DD4" w:rsidP="002D4015">
            <w:pPr>
              <w:pStyle w:val="Tabela-tekst"/>
              <w:jc w:val="center"/>
            </w:pPr>
            <w:r w:rsidRPr="008368C5">
              <w:t>0</w:t>
            </w:r>
          </w:p>
        </w:tc>
      </w:tr>
      <w:tr w:rsidR="005B7DD4" w:rsidRPr="008368C5" w14:paraId="5531002E" w14:textId="77777777" w:rsidTr="00704A74">
        <w:trPr>
          <w:trHeight w:val="454"/>
        </w:trPr>
        <w:tc>
          <w:tcPr>
            <w:tcW w:w="3261" w:type="dxa"/>
          </w:tcPr>
          <w:p w14:paraId="33EEBC04" w14:textId="77777777" w:rsidR="005B7DD4" w:rsidRPr="008368C5" w:rsidRDefault="005B7DD4" w:rsidP="002659F3">
            <w:pPr>
              <w:pStyle w:val="Tabela-tekst"/>
            </w:pPr>
            <w:r w:rsidRPr="008368C5">
              <w:t xml:space="preserve">Słaby stan ekologiczny/ słaby potencjał </w:t>
            </w:r>
            <w:r w:rsidRPr="008368C5">
              <w:rPr>
                <w:shd w:val="clear" w:color="auto" w:fill="FFFFFF" w:themeFill="background1"/>
              </w:rPr>
              <w:t>ekologiczny</w:t>
            </w:r>
          </w:p>
        </w:tc>
        <w:tc>
          <w:tcPr>
            <w:tcW w:w="1417" w:type="dxa"/>
            <w:shd w:val="clear" w:color="auto" w:fill="F2F2F2" w:themeFill="background1" w:themeFillShade="F2"/>
          </w:tcPr>
          <w:p w14:paraId="68AFA969" w14:textId="77777777" w:rsidR="005B7DD4" w:rsidRPr="008368C5" w:rsidRDefault="005B7DD4" w:rsidP="002D4015">
            <w:pPr>
              <w:pStyle w:val="Tabela-tekst"/>
              <w:jc w:val="center"/>
            </w:pPr>
            <w:r w:rsidRPr="008368C5">
              <w:t>67</w:t>
            </w:r>
          </w:p>
        </w:tc>
        <w:tc>
          <w:tcPr>
            <w:tcW w:w="1418" w:type="dxa"/>
          </w:tcPr>
          <w:p w14:paraId="360317AF" w14:textId="77777777" w:rsidR="005B7DD4" w:rsidRPr="008368C5" w:rsidRDefault="005B7DD4" w:rsidP="002D4015">
            <w:pPr>
              <w:pStyle w:val="Tabela-tekst"/>
              <w:jc w:val="center"/>
            </w:pPr>
            <w:r w:rsidRPr="008368C5">
              <w:t>7</w:t>
            </w:r>
          </w:p>
        </w:tc>
        <w:tc>
          <w:tcPr>
            <w:tcW w:w="1417" w:type="dxa"/>
          </w:tcPr>
          <w:p w14:paraId="2FB055B0" w14:textId="77777777" w:rsidR="005B7DD4" w:rsidRPr="008368C5" w:rsidRDefault="005B7DD4" w:rsidP="002D4015">
            <w:pPr>
              <w:pStyle w:val="Tabela-tekst"/>
              <w:jc w:val="center"/>
            </w:pPr>
            <w:r w:rsidRPr="008368C5">
              <w:t>7</w:t>
            </w:r>
          </w:p>
        </w:tc>
        <w:tc>
          <w:tcPr>
            <w:tcW w:w="1554" w:type="dxa"/>
          </w:tcPr>
          <w:p w14:paraId="1AD414DC" w14:textId="77777777" w:rsidR="005B7DD4" w:rsidRPr="008368C5" w:rsidRDefault="005B7DD4" w:rsidP="002D4015">
            <w:pPr>
              <w:pStyle w:val="Tabela-tekst"/>
              <w:jc w:val="center"/>
            </w:pPr>
            <w:r w:rsidRPr="008368C5">
              <w:t>0</w:t>
            </w:r>
          </w:p>
        </w:tc>
      </w:tr>
      <w:tr w:rsidR="005B7DD4" w:rsidRPr="008368C5" w14:paraId="1A436BCF" w14:textId="77777777" w:rsidTr="00704A74">
        <w:trPr>
          <w:trHeight w:val="454"/>
        </w:trPr>
        <w:tc>
          <w:tcPr>
            <w:tcW w:w="3261" w:type="dxa"/>
          </w:tcPr>
          <w:p w14:paraId="53E0D0C2" w14:textId="77777777" w:rsidR="005B7DD4" w:rsidRPr="008368C5" w:rsidRDefault="005B7DD4" w:rsidP="002659F3">
            <w:pPr>
              <w:pStyle w:val="Tabela-tekst"/>
            </w:pPr>
            <w:r w:rsidRPr="008368C5">
              <w:t>Zły stan ekologiczny/ zły potencjał ekologiczny</w:t>
            </w:r>
          </w:p>
        </w:tc>
        <w:tc>
          <w:tcPr>
            <w:tcW w:w="1417" w:type="dxa"/>
            <w:shd w:val="clear" w:color="auto" w:fill="F2F2F2" w:themeFill="background1" w:themeFillShade="F2"/>
          </w:tcPr>
          <w:p w14:paraId="72B57977" w14:textId="77777777" w:rsidR="005B7DD4" w:rsidRPr="008368C5" w:rsidRDefault="005B7DD4" w:rsidP="002D4015">
            <w:pPr>
              <w:pStyle w:val="Tabela-tekst"/>
              <w:jc w:val="center"/>
            </w:pPr>
            <w:r w:rsidRPr="008368C5">
              <w:t>28</w:t>
            </w:r>
          </w:p>
        </w:tc>
        <w:tc>
          <w:tcPr>
            <w:tcW w:w="1418" w:type="dxa"/>
          </w:tcPr>
          <w:p w14:paraId="3701C603" w14:textId="77777777" w:rsidR="005B7DD4" w:rsidRPr="008368C5" w:rsidRDefault="005B7DD4" w:rsidP="002D4015">
            <w:pPr>
              <w:pStyle w:val="Tabela-tekst"/>
              <w:jc w:val="center"/>
            </w:pPr>
            <w:r w:rsidRPr="008368C5">
              <w:t>111</w:t>
            </w:r>
          </w:p>
        </w:tc>
        <w:tc>
          <w:tcPr>
            <w:tcW w:w="1417" w:type="dxa"/>
          </w:tcPr>
          <w:p w14:paraId="5A163DA0" w14:textId="77777777" w:rsidR="005B7DD4" w:rsidRPr="008368C5" w:rsidRDefault="005B7DD4" w:rsidP="002D4015">
            <w:pPr>
              <w:pStyle w:val="Tabela-tekst"/>
              <w:jc w:val="center"/>
            </w:pPr>
            <w:r w:rsidRPr="008368C5">
              <w:t>111</w:t>
            </w:r>
          </w:p>
        </w:tc>
        <w:tc>
          <w:tcPr>
            <w:tcW w:w="1554" w:type="dxa"/>
          </w:tcPr>
          <w:p w14:paraId="2247097B" w14:textId="77777777" w:rsidR="005B7DD4" w:rsidRPr="008368C5" w:rsidRDefault="005B7DD4" w:rsidP="002D4015">
            <w:pPr>
              <w:pStyle w:val="Tabela-tekst"/>
              <w:jc w:val="center"/>
            </w:pPr>
            <w:r w:rsidRPr="008368C5">
              <w:t>0</w:t>
            </w:r>
          </w:p>
        </w:tc>
      </w:tr>
      <w:tr w:rsidR="005B7DD4" w:rsidRPr="008368C5" w14:paraId="138CF4D4" w14:textId="77777777" w:rsidTr="000D0C52">
        <w:trPr>
          <w:trHeight w:val="454"/>
        </w:trPr>
        <w:tc>
          <w:tcPr>
            <w:tcW w:w="3261" w:type="dxa"/>
            <w:shd w:val="clear" w:color="auto" w:fill="D9D9D9" w:themeFill="background1" w:themeFillShade="D9"/>
          </w:tcPr>
          <w:p w14:paraId="278B998D" w14:textId="77777777" w:rsidR="005B7DD4" w:rsidRPr="008368C5" w:rsidRDefault="005B7DD4" w:rsidP="002659F3">
            <w:pPr>
              <w:pStyle w:val="Tabela-tekst"/>
              <w:rPr>
                <w:b/>
              </w:rPr>
            </w:pPr>
            <w:r w:rsidRPr="008368C5">
              <w:rPr>
                <w:b/>
              </w:rPr>
              <w:t>Stan chemiczny</w:t>
            </w:r>
          </w:p>
        </w:tc>
        <w:tc>
          <w:tcPr>
            <w:tcW w:w="1417" w:type="dxa"/>
            <w:shd w:val="clear" w:color="auto" w:fill="D9D9D9" w:themeFill="background1" w:themeFillShade="D9"/>
          </w:tcPr>
          <w:p w14:paraId="318E764A" w14:textId="77777777" w:rsidR="005B7DD4" w:rsidRPr="008368C5" w:rsidRDefault="005B7DD4" w:rsidP="002D4015">
            <w:pPr>
              <w:pStyle w:val="Tabela-tekst"/>
              <w:jc w:val="center"/>
              <w:rPr>
                <w:b/>
              </w:rPr>
            </w:pPr>
            <w:r w:rsidRPr="008368C5">
              <w:rPr>
                <w:b/>
              </w:rPr>
              <w:t>264</w:t>
            </w:r>
          </w:p>
        </w:tc>
        <w:tc>
          <w:tcPr>
            <w:tcW w:w="1418" w:type="dxa"/>
            <w:shd w:val="clear" w:color="auto" w:fill="D9D9D9" w:themeFill="background1" w:themeFillShade="D9"/>
          </w:tcPr>
          <w:p w14:paraId="415CB3F9" w14:textId="77777777" w:rsidR="005B7DD4" w:rsidRPr="008368C5" w:rsidRDefault="005B7DD4" w:rsidP="002D4015">
            <w:pPr>
              <w:pStyle w:val="Tabela-tekst"/>
              <w:jc w:val="center"/>
              <w:rPr>
                <w:b/>
              </w:rPr>
            </w:pPr>
            <w:r w:rsidRPr="008368C5">
              <w:rPr>
                <w:b/>
              </w:rPr>
              <w:t>498</w:t>
            </w:r>
          </w:p>
        </w:tc>
        <w:tc>
          <w:tcPr>
            <w:tcW w:w="1417" w:type="dxa"/>
            <w:shd w:val="clear" w:color="auto" w:fill="D9D9D9" w:themeFill="background1" w:themeFillShade="D9"/>
          </w:tcPr>
          <w:p w14:paraId="1C712F0D" w14:textId="77777777" w:rsidR="005B7DD4" w:rsidRPr="008368C5" w:rsidRDefault="005B7DD4" w:rsidP="002D4015">
            <w:pPr>
              <w:pStyle w:val="Tabela-tekst"/>
              <w:jc w:val="center"/>
              <w:rPr>
                <w:b/>
              </w:rPr>
            </w:pPr>
            <w:r w:rsidRPr="008368C5">
              <w:rPr>
                <w:b/>
              </w:rPr>
              <w:t>278</w:t>
            </w:r>
          </w:p>
        </w:tc>
        <w:tc>
          <w:tcPr>
            <w:tcW w:w="1554" w:type="dxa"/>
            <w:shd w:val="clear" w:color="auto" w:fill="D9D9D9" w:themeFill="background1" w:themeFillShade="D9"/>
          </w:tcPr>
          <w:p w14:paraId="3D26C629" w14:textId="77777777" w:rsidR="005B7DD4" w:rsidRPr="008368C5" w:rsidRDefault="005B7DD4" w:rsidP="002D4015">
            <w:pPr>
              <w:pStyle w:val="Tabela-tekst"/>
              <w:jc w:val="center"/>
              <w:rPr>
                <w:b/>
              </w:rPr>
            </w:pPr>
            <w:r w:rsidRPr="008368C5">
              <w:rPr>
                <w:b/>
              </w:rPr>
              <w:t>220</w:t>
            </w:r>
          </w:p>
        </w:tc>
      </w:tr>
      <w:tr w:rsidR="005B7DD4" w:rsidRPr="008368C5" w14:paraId="4F5BF749" w14:textId="77777777" w:rsidTr="00704A74">
        <w:trPr>
          <w:trHeight w:val="454"/>
        </w:trPr>
        <w:tc>
          <w:tcPr>
            <w:tcW w:w="3261" w:type="dxa"/>
          </w:tcPr>
          <w:p w14:paraId="21992C01" w14:textId="77777777" w:rsidR="005B7DD4" w:rsidRPr="008368C5" w:rsidRDefault="005B7DD4" w:rsidP="002659F3">
            <w:pPr>
              <w:pStyle w:val="Tabela-tekst"/>
            </w:pPr>
            <w:r w:rsidRPr="008368C5">
              <w:t>Dobry stan chemiczny</w:t>
            </w:r>
          </w:p>
        </w:tc>
        <w:tc>
          <w:tcPr>
            <w:tcW w:w="1417" w:type="dxa"/>
            <w:shd w:val="clear" w:color="auto" w:fill="F2F2F2" w:themeFill="background1" w:themeFillShade="F2"/>
          </w:tcPr>
          <w:p w14:paraId="0C39E4AE" w14:textId="77777777" w:rsidR="005B7DD4" w:rsidRPr="008368C5" w:rsidRDefault="005B7DD4" w:rsidP="002D4015">
            <w:pPr>
              <w:pStyle w:val="Tabela-tekst"/>
              <w:jc w:val="center"/>
            </w:pPr>
            <w:r w:rsidRPr="008368C5">
              <w:t>82</w:t>
            </w:r>
          </w:p>
        </w:tc>
        <w:tc>
          <w:tcPr>
            <w:tcW w:w="1418" w:type="dxa"/>
          </w:tcPr>
          <w:p w14:paraId="2406912C" w14:textId="77777777" w:rsidR="005B7DD4" w:rsidRPr="008368C5" w:rsidRDefault="005B7DD4" w:rsidP="002D4015">
            <w:pPr>
              <w:pStyle w:val="Tabela-tekst"/>
              <w:jc w:val="center"/>
            </w:pPr>
            <w:r w:rsidRPr="008368C5">
              <w:t>216</w:t>
            </w:r>
          </w:p>
        </w:tc>
        <w:tc>
          <w:tcPr>
            <w:tcW w:w="1417" w:type="dxa"/>
          </w:tcPr>
          <w:p w14:paraId="2AFC1409" w14:textId="77777777" w:rsidR="005B7DD4" w:rsidRPr="008368C5" w:rsidRDefault="005B7DD4" w:rsidP="002D4015">
            <w:pPr>
              <w:pStyle w:val="Tabela-tekst"/>
              <w:jc w:val="center"/>
              <w:rPr>
                <w:rFonts w:cs="Calibri"/>
                <w:color w:val="000000"/>
                <w:lang w:eastAsia="pl-PL"/>
              </w:rPr>
            </w:pPr>
            <w:r w:rsidRPr="008368C5">
              <w:rPr>
                <w:rFonts w:cs="Calibri"/>
                <w:color w:val="000000"/>
                <w:lang w:eastAsia="pl-PL"/>
              </w:rPr>
              <w:t>38</w:t>
            </w:r>
          </w:p>
        </w:tc>
        <w:tc>
          <w:tcPr>
            <w:tcW w:w="1554" w:type="dxa"/>
          </w:tcPr>
          <w:p w14:paraId="239968F3" w14:textId="77777777" w:rsidR="005B7DD4" w:rsidRPr="008368C5" w:rsidRDefault="005B7DD4" w:rsidP="002D4015">
            <w:pPr>
              <w:pStyle w:val="Tabela-tekst"/>
              <w:jc w:val="center"/>
            </w:pPr>
            <w:r w:rsidRPr="008368C5">
              <w:t>178</w:t>
            </w:r>
          </w:p>
        </w:tc>
      </w:tr>
      <w:tr w:rsidR="005B7DD4" w:rsidRPr="008368C5" w14:paraId="1D42C005" w14:textId="77777777" w:rsidTr="00704A74">
        <w:trPr>
          <w:trHeight w:val="454"/>
        </w:trPr>
        <w:tc>
          <w:tcPr>
            <w:tcW w:w="3261" w:type="dxa"/>
          </w:tcPr>
          <w:p w14:paraId="162A9087" w14:textId="77777777" w:rsidR="005B7DD4" w:rsidRPr="008368C5" w:rsidRDefault="005B7DD4" w:rsidP="002659F3">
            <w:pPr>
              <w:pStyle w:val="Tabela-tekst"/>
            </w:pPr>
            <w:r w:rsidRPr="008368C5">
              <w:t>Stan chemiczny poniżej dobrego</w:t>
            </w:r>
          </w:p>
        </w:tc>
        <w:tc>
          <w:tcPr>
            <w:tcW w:w="1417" w:type="dxa"/>
            <w:shd w:val="clear" w:color="auto" w:fill="F2F2F2" w:themeFill="background1" w:themeFillShade="F2"/>
          </w:tcPr>
          <w:p w14:paraId="79F738D2" w14:textId="77777777" w:rsidR="005B7DD4" w:rsidRPr="008368C5" w:rsidRDefault="005B7DD4" w:rsidP="002D4015">
            <w:pPr>
              <w:pStyle w:val="Tabela-tekst"/>
              <w:jc w:val="center"/>
            </w:pPr>
            <w:r w:rsidRPr="008368C5">
              <w:t>182</w:t>
            </w:r>
          </w:p>
        </w:tc>
        <w:tc>
          <w:tcPr>
            <w:tcW w:w="1418" w:type="dxa"/>
          </w:tcPr>
          <w:p w14:paraId="1C4BCFD2" w14:textId="77777777" w:rsidR="005B7DD4" w:rsidRPr="008368C5" w:rsidRDefault="005B7DD4" w:rsidP="002D4015">
            <w:pPr>
              <w:pStyle w:val="Tabela-tekst"/>
              <w:jc w:val="center"/>
            </w:pPr>
            <w:r w:rsidRPr="008368C5">
              <w:t>282</w:t>
            </w:r>
          </w:p>
        </w:tc>
        <w:tc>
          <w:tcPr>
            <w:tcW w:w="1417" w:type="dxa"/>
          </w:tcPr>
          <w:p w14:paraId="237064C3" w14:textId="77777777" w:rsidR="005B7DD4" w:rsidRPr="008368C5" w:rsidRDefault="005B7DD4" w:rsidP="002D4015">
            <w:pPr>
              <w:pStyle w:val="Tabela-tekst"/>
              <w:jc w:val="center"/>
              <w:rPr>
                <w:rFonts w:cs="Calibri"/>
                <w:color w:val="000000"/>
                <w:lang w:eastAsia="pl-PL"/>
              </w:rPr>
            </w:pPr>
            <w:r w:rsidRPr="008368C5">
              <w:rPr>
                <w:rFonts w:cs="Calibri"/>
                <w:color w:val="000000"/>
                <w:lang w:eastAsia="pl-PL"/>
              </w:rPr>
              <w:t>240</w:t>
            </w:r>
          </w:p>
        </w:tc>
        <w:tc>
          <w:tcPr>
            <w:tcW w:w="1554" w:type="dxa"/>
          </w:tcPr>
          <w:p w14:paraId="29D64C88" w14:textId="77777777" w:rsidR="005B7DD4" w:rsidRPr="008368C5" w:rsidRDefault="005B7DD4" w:rsidP="002D4015">
            <w:pPr>
              <w:pStyle w:val="Tabela-tekst"/>
              <w:jc w:val="center"/>
            </w:pPr>
            <w:r w:rsidRPr="008368C5">
              <w:t>42</w:t>
            </w:r>
          </w:p>
        </w:tc>
      </w:tr>
      <w:tr w:rsidR="005B7DD4" w:rsidRPr="008368C5" w14:paraId="2F67412B" w14:textId="77777777" w:rsidTr="000D0C52">
        <w:trPr>
          <w:trHeight w:val="454"/>
        </w:trPr>
        <w:tc>
          <w:tcPr>
            <w:tcW w:w="3261" w:type="dxa"/>
            <w:shd w:val="clear" w:color="auto" w:fill="D9D9D9" w:themeFill="background1" w:themeFillShade="D9"/>
          </w:tcPr>
          <w:p w14:paraId="24CD45A7" w14:textId="77777777" w:rsidR="005B7DD4" w:rsidRPr="008368C5" w:rsidRDefault="005B7DD4" w:rsidP="002659F3">
            <w:pPr>
              <w:pStyle w:val="Tabela-tekst"/>
              <w:rPr>
                <w:b/>
              </w:rPr>
            </w:pPr>
            <w:r w:rsidRPr="008368C5">
              <w:rPr>
                <w:b/>
              </w:rPr>
              <w:t>Stan wód</w:t>
            </w:r>
          </w:p>
        </w:tc>
        <w:tc>
          <w:tcPr>
            <w:tcW w:w="1417" w:type="dxa"/>
            <w:shd w:val="clear" w:color="auto" w:fill="D9D9D9" w:themeFill="background1" w:themeFillShade="D9"/>
          </w:tcPr>
          <w:p w14:paraId="71F5D63B" w14:textId="77777777" w:rsidR="005B7DD4" w:rsidRPr="008368C5" w:rsidRDefault="005B7DD4" w:rsidP="002D4015">
            <w:pPr>
              <w:pStyle w:val="Tabela-tekst"/>
              <w:jc w:val="center"/>
              <w:rPr>
                <w:b/>
              </w:rPr>
            </w:pPr>
            <w:r w:rsidRPr="008368C5">
              <w:rPr>
                <w:b/>
              </w:rPr>
              <w:t>302</w:t>
            </w:r>
          </w:p>
        </w:tc>
        <w:tc>
          <w:tcPr>
            <w:tcW w:w="1418" w:type="dxa"/>
            <w:shd w:val="clear" w:color="auto" w:fill="D9D9D9" w:themeFill="background1" w:themeFillShade="D9"/>
          </w:tcPr>
          <w:p w14:paraId="7F2888F8" w14:textId="77777777" w:rsidR="005B7DD4" w:rsidRPr="008368C5" w:rsidRDefault="005B7DD4" w:rsidP="002D4015">
            <w:pPr>
              <w:pStyle w:val="Tabela-tekst"/>
              <w:jc w:val="center"/>
              <w:rPr>
                <w:b/>
              </w:rPr>
            </w:pPr>
            <w:r w:rsidRPr="008368C5">
              <w:rPr>
                <w:b/>
              </w:rPr>
              <w:t>340</w:t>
            </w:r>
          </w:p>
        </w:tc>
        <w:tc>
          <w:tcPr>
            <w:tcW w:w="1417" w:type="dxa"/>
            <w:shd w:val="clear" w:color="auto" w:fill="D9D9D9" w:themeFill="background1" w:themeFillShade="D9"/>
          </w:tcPr>
          <w:p w14:paraId="511B95E4" w14:textId="4ADD73BE" w:rsidR="005B7DD4" w:rsidRPr="008368C5" w:rsidRDefault="00D10E9D" w:rsidP="002D4015">
            <w:pPr>
              <w:pStyle w:val="Tabela-tekst"/>
              <w:jc w:val="center"/>
              <w:rPr>
                <w:b/>
              </w:rPr>
            </w:pPr>
            <w:r w:rsidRPr="008368C5">
              <w:rPr>
                <w:b/>
              </w:rPr>
              <w:t>241</w:t>
            </w:r>
          </w:p>
        </w:tc>
        <w:tc>
          <w:tcPr>
            <w:tcW w:w="1554" w:type="dxa"/>
            <w:shd w:val="clear" w:color="auto" w:fill="D9D9D9" w:themeFill="background1" w:themeFillShade="D9"/>
          </w:tcPr>
          <w:p w14:paraId="2A523926" w14:textId="7913C217" w:rsidR="005B7DD4" w:rsidRPr="008368C5" w:rsidRDefault="00D10E9D" w:rsidP="002D4015">
            <w:pPr>
              <w:pStyle w:val="Tabela-tekst"/>
              <w:jc w:val="center"/>
              <w:rPr>
                <w:b/>
              </w:rPr>
            </w:pPr>
            <w:r w:rsidRPr="008368C5">
              <w:rPr>
                <w:b/>
              </w:rPr>
              <w:t>99</w:t>
            </w:r>
          </w:p>
        </w:tc>
      </w:tr>
      <w:tr w:rsidR="005B7DD4" w:rsidRPr="008368C5" w14:paraId="20B8A984" w14:textId="77777777" w:rsidTr="00704A74">
        <w:trPr>
          <w:trHeight w:val="454"/>
        </w:trPr>
        <w:tc>
          <w:tcPr>
            <w:tcW w:w="3261" w:type="dxa"/>
          </w:tcPr>
          <w:p w14:paraId="273BEAB6" w14:textId="77777777" w:rsidR="005B7DD4" w:rsidRPr="008368C5" w:rsidRDefault="005B7DD4" w:rsidP="002659F3">
            <w:pPr>
              <w:pStyle w:val="Tabela-tekst"/>
            </w:pPr>
            <w:r w:rsidRPr="008368C5">
              <w:lastRenderedPageBreak/>
              <w:t>Dobry stan wód</w:t>
            </w:r>
          </w:p>
        </w:tc>
        <w:tc>
          <w:tcPr>
            <w:tcW w:w="1417" w:type="dxa"/>
            <w:shd w:val="clear" w:color="auto" w:fill="F2F2F2" w:themeFill="background1" w:themeFillShade="F2"/>
          </w:tcPr>
          <w:p w14:paraId="40A804A9" w14:textId="77777777" w:rsidR="005B7DD4" w:rsidRPr="008368C5" w:rsidRDefault="005B7DD4" w:rsidP="002D4015">
            <w:pPr>
              <w:pStyle w:val="Tabela-tekst"/>
              <w:jc w:val="center"/>
            </w:pPr>
            <w:r w:rsidRPr="008368C5">
              <w:t>30</w:t>
            </w:r>
          </w:p>
        </w:tc>
        <w:tc>
          <w:tcPr>
            <w:tcW w:w="1418" w:type="dxa"/>
          </w:tcPr>
          <w:p w14:paraId="08C7983F" w14:textId="77777777" w:rsidR="005B7DD4" w:rsidRPr="008368C5" w:rsidRDefault="005B7DD4" w:rsidP="002D4015">
            <w:pPr>
              <w:pStyle w:val="Tabela-tekst"/>
              <w:jc w:val="center"/>
            </w:pPr>
            <w:r w:rsidRPr="008368C5">
              <w:t>9</w:t>
            </w:r>
          </w:p>
        </w:tc>
        <w:tc>
          <w:tcPr>
            <w:tcW w:w="1417" w:type="dxa"/>
          </w:tcPr>
          <w:p w14:paraId="6C285BFC" w14:textId="43C552B7" w:rsidR="005B7DD4" w:rsidRPr="008368C5" w:rsidRDefault="00D10E9D" w:rsidP="002D4015">
            <w:pPr>
              <w:pStyle w:val="Tabela-tekst"/>
              <w:jc w:val="center"/>
            </w:pPr>
            <w:r w:rsidRPr="008368C5">
              <w:t>2</w:t>
            </w:r>
          </w:p>
        </w:tc>
        <w:tc>
          <w:tcPr>
            <w:tcW w:w="1554" w:type="dxa"/>
          </w:tcPr>
          <w:p w14:paraId="635DCE1A" w14:textId="06423832" w:rsidR="005B7DD4" w:rsidRPr="008368C5" w:rsidRDefault="00D10E9D" w:rsidP="002D4015">
            <w:pPr>
              <w:pStyle w:val="Tabela-tekst"/>
              <w:jc w:val="center"/>
            </w:pPr>
            <w:r w:rsidRPr="008368C5">
              <w:t>7</w:t>
            </w:r>
          </w:p>
        </w:tc>
      </w:tr>
      <w:tr w:rsidR="005B7DD4" w:rsidRPr="008368C5" w14:paraId="61F49613" w14:textId="77777777" w:rsidTr="00704A74">
        <w:trPr>
          <w:trHeight w:val="454"/>
        </w:trPr>
        <w:tc>
          <w:tcPr>
            <w:tcW w:w="3261" w:type="dxa"/>
          </w:tcPr>
          <w:p w14:paraId="674C0045" w14:textId="77777777" w:rsidR="005B7DD4" w:rsidRPr="008368C5" w:rsidRDefault="005B7DD4" w:rsidP="002659F3">
            <w:pPr>
              <w:pStyle w:val="Tabela-tekst"/>
            </w:pPr>
            <w:r w:rsidRPr="008368C5">
              <w:t>Zły stan wód</w:t>
            </w:r>
          </w:p>
        </w:tc>
        <w:tc>
          <w:tcPr>
            <w:tcW w:w="1417" w:type="dxa"/>
            <w:shd w:val="clear" w:color="auto" w:fill="F2F2F2" w:themeFill="background1" w:themeFillShade="F2"/>
          </w:tcPr>
          <w:p w14:paraId="69B356AB" w14:textId="77777777" w:rsidR="005B7DD4" w:rsidRPr="008368C5" w:rsidRDefault="005B7DD4" w:rsidP="002D4015">
            <w:pPr>
              <w:pStyle w:val="Tabela-tekst"/>
              <w:jc w:val="center"/>
            </w:pPr>
            <w:r w:rsidRPr="008368C5">
              <w:t>272</w:t>
            </w:r>
          </w:p>
        </w:tc>
        <w:tc>
          <w:tcPr>
            <w:tcW w:w="1418" w:type="dxa"/>
          </w:tcPr>
          <w:p w14:paraId="2010C4C6" w14:textId="77777777" w:rsidR="005B7DD4" w:rsidRPr="008368C5" w:rsidRDefault="005B7DD4" w:rsidP="002D4015">
            <w:pPr>
              <w:pStyle w:val="Tabela-tekst"/>
              <w:jc w:val="center"/>
            </w:pPr>
            <w:r w:rsidRPr="008368C5">
              <w:t>331</w:t>
            </w:r>
          </w:p>
        </w:tc>
        <w:tc>
          <w:tcPr>
            <w:tcW w:w="1417" w:type="dxa"/>
          </w:tcPr>
          <w:p w14:paraId="3E59B3ED" w14:textId="616F39FA" w:rsidR="005B7DD4" w:rsidRPr="008368C5" w:rsidRDefault="00D10E9D" w:rsidP="002D4015">
            <w:pPr>
              <w:pStyle w:val="Tabela-tekst"/>
              <w:jc w:val="center"/>
            </w:pPr>
            <w:r w:rsidRPr="008368C5">
              <w:t>239</w:t>
            </w:r>
          </w:p>
        </w:tc>
        <w:tc>
          <w:tcPr>
            <w:tcW w:w="1554" w:type="dxa"/>
          </w:tcPr>
          <w:p w14:paraId="12585654" w14:textId="5250F7DF" w:rsidR="005B7DD4" w:rsidRPr="008368C5" w:rsidRDefault="00D10E9D" w:rsidP="002D4015">
            <w:pPr>
              <w:pStyle w:val="Tabela-tekst"/>
              <w:jc w:val="center"/>
            </w:pPr>
            <w:r w:rsidRPr="008368C5">
              <w:t>92</w:t>
            </w:r>
          </w:p>
        </w:tc>
      </w:tr>
    </w:tbl>
    <w:p w14:paraId="7F2E54A1" w14:textId="2BF06359" w:rsidR="005B7DD4" w:rsidRPr="008368C5" w:rsidRDefault="005B7DD4" w:rsidP="005B7DD4">
      <w:pPr>
        <w:suppressAutoHyphens/>
        <w:spacing w:before="0" w:after="0"/>
      </w:pPr>
      <w:r w:rsidRPr="008368C5">
        <w:rPr>
          <w:vertAlign w:val="superscript"/>
        </w:rPr>
        <w:t>1)</w:t>
      </w:r>
      <w:r w:rsidRPr="008368C5">
        <w:rPr>
          <w:i/>
          <w:iCs/>
          <w:sz w:val="16"/>
          <w:szCs w:val="16"/>
        </w:rPr>
        <w:t>Ocena stanu na</w:t>
      </w:r>
      <w:r w:rsidR="006663D3" w:rsidRPr="008368C5">
        <w:rPr>
          <w:i/>
          <w:iCs/>
          <w:sz w:val="16"/>
          <w:szCs w:val="16"/>
        </w:rPr>
        <w:t> </w:t>
      </w:r>
      <w:r w:rsidRPr="008368C5">
        <w:rPr>
          <w:i/>
          <w:iCs/>
          <w:sz w:val="16"/>
          <w:szCs w:val="16"/>
        </w:rPr>
        <w:t>podstawie oceny 2014-2019 (GIOŚ) zgodnie z</w:t>
      </w:r>
      <w:r w:rsidR="006663D3" w:rsidRPr="008368C5">
        <w:rPr>
          <w:i/>
          <w:iCs/>
          <w:sz w:val="16"/>
          <w:szCs w:val="16"/>
        </w:rPr>
        <w:t> </w:t>
      </w:r>
      <w:proofErr w:type="spellStart"/>
      <w:r w:rsidRPr="008368C5">
        <w:rPr>
          <w:i/>
          <w:iCs/>
          <w:sz w:val="16"/>
          <w:szCs w:val="16"/>
        </w:rPr>
        <w:t>r.kl.jcwp</w:t>
      </w:r>
      <w:proofErr w:type="spellEnd"/>
      <w:r w:rsidRPr="008368C5">
        <w:rPr>
          <w:i/>
          <w:iCs/>
          <w:sz w:val="16"/>
          <w:szCs w:val="16"/>
        </w:rPr>
        <w:t xml:space="preserve"> wg</w:t>
      </w:r>
      <w:r w:rsidR="00FF334A" w:rsidRPr="008368C5">
        <w:rPr>
          <w:i/>
          <w:iCs/>
          <w:sz w:val="16"/>
          <w:szCs w:val="16"/>
        </w:rPr>
        <w:t> </w:t>
      </w:r>
      <w:r w:rsidRPr="008368C5">
        <w:rPr>
          <w:i/>
          <w:iCs/>
          <w:sz w:val="16"/>
          <w:szCs w:val="16"/>
        </w:rPr>
        <w:t>klasyfikacji obowiązującej do 01.2022</w:t>
      </w:r>
      <w:r w:rsidR="006663D3" w:rsidRPr="008368C5">
        <w:rPr>
          <w:i/>
          <w:iCs/>
          <w:sz w:val="16"/>
          <w:szCs w:val="16"/>
        </w:rPr>
        <w:t> </w:t>
      </w:r>
      <w:r w:rsidRPr="008368C5">
        <w:rPr>
          <w:i/>
          <w:iCs/>
          <w:sz w:val="16"/>
          <w:szCs w:val="16"/>
        </w:rPr>
        <w:t>r. przeniesiona na</w:t>
      </w:r>
      <w:r w:rsidR="006663D3" w:rsidRPr="008368C5">
        <w:rPr>
          <w:i/>
          <w:iCs/>
          <w:sz w:val="16"/>
          <w:szCs w:val="16"/>
        </w:rPr>
        <w:t> </w:t>
      </w:r>
      <w:r w:rsidRPr="008368C5">
        <w:rPr>
          <w:i/>
          <w:iCs/>
          <w:sz w:val="16"/>
          <w:szCs w:val="16"/>
        </w:rPr>
        <w:t>nowy układ planistyczny</w:t>
      </w:r>
    </w:p>
    <w:p w14:paraId="2F719CC0" w14:textId="2C383868" w:rsidR="005B7DD4" w:rsidRPr="008368C5" w:rsidRDefault="005B7DD4" w:rsidP="005B7DD4">
      <w:pPr>
        <w:suppressAutoHyphens/>
        <w:spacing w:before="0" w:after="0"/>
      </w:pPr>
      <w:r w:rsidRPr="008368C5">
        <w:rPr>
          <w:vertAlign w:val="superscript"/>
        </w:rPr>
        <w:t>2)</w:t>
      </w:r>
      <w:r w:rsidRPr="008368C5">
        <w:rPr>
          <w:i/>
          <w:iCs/>
          <w:sz w:val="16"/>
          <w:szCs w:val="16"/>
        </w:rPr>
        <w:t>Ocena stanu na</w:t>
      </w:r>
      <w:r w:rsidR="006663D3" w:rsidRPr="008368C5">
        <w:rPr>
          <w:i/>
          <w:iCs/>
          <w:sz w:val="16"/>
          <w:szCs w:val="16"/>
        </w:rPr>
        <w:t> </w:t>
      </w:r>
      <w:r w:rsidRPr="008368C5">
        <w:rPr>
          <w:i/>
          <w:iCs/>
          <w:sz w:val="16"/>
          <w:szCs w:val="16"/>
        </w:rPr>
        <w:t>podstawie oceny 2014-2019 (GIOŚ) przeliczona zgodnie z</w:t>
      </w:r>
      <w:r w:rsidR="006663D3" w:rsidRPr="008368C5">
        <w:rPr>
          <w:i/>
          <w:iCs/>
          <w:sz w:val="16"/>
          <w:szCs w:val="16"/>
        </w:rPr>
        <w:t> </w:t>
      </w:r>
      <w:proofErr w:type="spellStart"/>
      <w:r w:rsidRPr="008368C5">
        <w:rPr>
          <w:i/>
          <w:iCs/>
          <w:sz w:val="16"/>
          <w:szCs w:val="16"/>
        </w:rPr>
        <w:t>r.kl.jcwp</w:t>
      </w:r>
      <w:proofErr w:type="spellEnd"/>
      <w:r w:rsidRPr="008368C5">
        <w:rPr>
          <w:i/>
          <w:iCs/>
          <w:sz w:val="16"/>
          <w:szCs w:val="16"/>
        </w:rPr>
        <w:t xml:space="preserve"> wg</w:t>
      </w:r>
      <w:r w:rsidR="00FF334A" w:rsidRPr="008368C5">
        <w:rPr>
          <w:i/>
          <w:iCs/>
          <w:sz w:val="16"/>
          <w:szCs w:val="16"/>
        </w:rPr>
        <w:t> </w:t>
      </w:r>
      <w:r w:rsidRPr="008368C5">
        <w:rPr>
          <w:i/>
          <w:iCs/>
          <w:sz w:val="16"/>
          <w:szCs w:val="16"/>
        </w:rPr>
        <w:t>klasyfikacji obowiązującej od 01.2022</w:t>
      </w:r>
      <w:r w:rsidR="006663D3" w:rsidRPr="008368C5">
        <w:rPr>
          <w:i/>
          <w:iCs/>
          <w:sz w:val="16"/>
          <w:szCs w:val="16"/>
        </w:rPr>
        <w:t> </w:t>
      </w:r>
      <w:r w:rsidRPr="008368C5">
        <w:rPr>
          <w:i/>
          <w:iCs/>
          <w:sz w:val="16"/>
          <w:szCs w:val="16"/>
        </w:rPr>
        <w:t>r.</w:t>
      </w:r>
    </w:p>
    <w:p w14:paraId="349739C2" w14:textId="0A9FD052" w:rsidR="005B7DD4" w:rsidRPr="008368C5" w:rsidRDefault="005B7DD4" w:rsidP="005B7DD4">
      <w:pPr>
        <w:suppressAutoHyphens/>
        <w:spacing w:before="0" w:after="0"/>
        <w:rPr>
          <w:i/>
          <w:sz w:val="16"/>
          <w:szCs w:val="16"/>
        </w:rPr>
      </w:pPr>
      <w:r w:rsidRPr="008368C5">
        <w:rPr>
          <w:vertAlign w:val="superscript"/>
        </w:rPr>
        <w:t>3)</w:t>
      </w:r>
      <w:r w:rsidRPr="008368C5">
        <w:rPr>
          <w:i/>
          <w:iCs/>
          <w:sz w:val="16"/>
          <w:szCs w:val="16"/>
        </w:rPr>
        <w:t xml:space="preserve">Ocena wykonana przy wykorzystaniu wyników Analizy znaczących oddziaływań </w:t>
      </w:r>
      <w:r w:rsidR="00291EE0" w:rsidRPr="008368C5">
        <w:rPr>
          <w:i/>
          <w:iCs/>
          <w:sz w:val="16"/>
          <w:szCs w:val="16"/>
        </w:rPr>
        <w:t>-</w:t>
      </w:r>
      <w:r w:rsidRPr="008368C5">
        <w:rPr>
          <w:i/>
          <w:iCs/>
          <w:sz w:val="16"/>
          <w:szCs w:val="16"/>
        </w:rPr>
        <w:t xml:space="preserve"> </w:t>
      </w:r>
      <w:proofErr w:type="spellStart"/>
      <w:r w:rsidRPr="008368C5">
        <w:rPr>
          <w:i/>
          <w:iCs/>
          <w:sz w:val="16"/>
          <w:szCs w:val="16"/>
        </w:rPr>
        <w:t>jcwp</w:t>
      </w:r>
      <w:proofErr w:type="spellEnd"/>
      <w:r w:rsidRPr="008368C5">
        <w:rPr>
          <w:i/>
          <w:iCs/>
          <w:sz w:val="16"/>
          <w:szCs w:val="16"/>
        </w:rPr>
        <w:t xml:space="preserve"> (…) dla </w:t>
      </w:r>
      <w:proofErr w:type="spellStart"/>
      <w:r w:rsidRPr="008368C5">
        <w:rPr>
          <w:i/>
          <w:iCs/>
          <w:sz w:val="16"/>
          <w:szCs w:val="16"/>
        </w:rPr>
        <w:t>jcwp</w:t>
      </w:r>
      <w:proofErr w:type="spellEnd"/>
      <w:r w:rsidRPr="008368C5">
        <w:rPr>
          <w:i/>
          <w:iCs/>
          <w:sz w:val="16"/>
          <w:szCs w:val="16"/>
        </w:rPr>
        <w:t xml:space="preserve"> niemonitorowanych, dla których nie dokonano oceny stanu 2014-2019 (PMŚ), jest traktowana jako poglądowa, podlegająca weryfikacji w</w:t>
      </w:r>
      <w:r w:rsidR="006663D3" w:rsidRPr="008368C5">
        <w:rPr>
          <w:i/>
          <w:iCs/>
          <w:sz w:val="16"/>
          <w:szCs w:val="16"/>
        </w:rPr>
        <w:t> </w:t>
      </w:r>
      <w:r w:rsidRPr="008368C5">
        <w:rPr>
          <w:i/>
          <w:iCs/>
          <w:sz w:val="16"/>
          <w:szCs w:val="16"/>
        </w:rPr>
        <w:t>oparciu o</w:t>
      </w:r>
      <w:r w:rsidR="00FF334A" w:rsidRPr="008368C5">
        <w:rPr>
          <w:i/>
          <w:iCs/>
          <w:sz w:val="16"/>
          <w:szCs w:val="16"/>
        </w:rPr>
        <w:t> </w:t>
      </w:r>
      <w:r w:rsidRPr="008368C5">
        <w:rPr>
          <w:i/>
          <w:iCs/>
          <w:sz w:val="16"/>
          <w:szCs w:val="16"/>
        </w:rPr>
        <w:t>nowe badania stanu wód, zrealizowane zgodnie z</w:t>
      </w:r>
      <w:r w:rsidR="006663D3" w:rsidRPr="008368C5">
        <w:rPr>
          <w:i/>
          <w:iCs/>
          <w:sz w:val="16"/>
          <w:szCs w:val="16"/>
        </w:rPr>
        <w:t> </w:t>
      </w:r>
      <w:r w:rsidRPr="008368C5">
        <w:rPr>
          <w:i/>
          <w:iCs/>
          <w:sz w:val="16"/>
          <w:szCs w:val="16"/>
        </w:rPr>
        <w:t>metodykami PMŚ, normami oraz przepisami w</w:t>
      </w:r>
      <w:r w:rsidR="006663D3" w:rsidRPr="008368C5">
        <w:rPr>
          <w:i/>
          <w:iCs/>
          <w:sz w:val="16"/>
          <w:szCs w:val="16"/>
        </w:rPr>
        <w:t> </w:t>
      </w:r>
      <w:r w:rsidRPr="008368C5">
        <w:rPr>
          <w:i/>
          <w:iCs/>
          <w:sz w:val="16"/>
          <w:szCs w:val="16"/>
        </w:rPr>
        <w:t xml:space="preserve">trakcie obowiązywania </w:t>
      </w:r>
      <w:proofErr w:type="spellStart"/>
      <w:r w:rsidRPr="008368C5">
        <w:rPr>
          <w:i/>
          <w:iCs/>
          <w:sz w:val="16"/>
          <w:szCs w:val="16"/>
        </w:rPr>
        <w:t>IIaPGW</w:t>
      </w:r>
      <w:proofErr w:type="spellEnd"/>
      <w:r w:rsidRPr="008368C5">
        <w:rPr>
          <w:i/>
          <w:iCs/>
          <w:sz w:val="16"/>
          <w:szCs w:val="16"/>
        </w:rPr>
        <w:t xml:space="preserve"> i</w:t>
      </w:r>
      <w:r w:rsidR="006663D3" w:rsidRPr="008368C5">
        <w:rPr>
          <w:i/>
          <w:iCs/>
          <w:sz w:val="16"/>
          <w:szCs w:val="16"/>
        </w:rPr>
        <w:t> </w:t>
      </w:r>
      <w:r w:rsidRPr="008368C5">
        <w:rPr>
          <w:i/>
          <w:iCs/>
          <w:sz w:val="16"/>
          <w:szCs w:val="16"/>
        </w:rPr>
        <w:t>akceptacji organu odpowiedzialnego za prowadzenie PMŚ.</w:t>
      </w:r>
    </w:p>
    <w:p w14:paraId="288F904F" w14:textId="411097BA"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podstawie danych GIOŚ oraz wyników</w:t>
      </w:r>
      <w:r w:rsidRPr="008368C5">
        <w:br/>
        <w:t xml:space="preserve"> Analizy znaczących oddziaływań </w:t>
      </w:r>
      <w:r w:rsidR="00291EE0" w:rsidRPr="008368C5">
        <w:t>-</w:t>
      </w:r>
      <w:r w:rsidRPr="008368C5">
        <w:t xml:space="preserve"> </w:t>
      </w:r>
      <w:proofErr w:type="spellStart"/>
      <w:r w:rsidRPr="008368C5">
        <w:t>jcwp</w:t>
      </w:r>
      <w:proofErr w:type="spellEnd"/>
      <w:r w:rsidRPr="008368C5">
        <w:t xml:space="preserve"> (…)</w:t>
      </w:r>
    </w:p>
    <w:p w14:paraId="269FEF75" w14:textId="2D70F0A9" w:rsidR="005B7DD4" w:rsidRPr="008368C5" w:rsidRDefault="005B7DD4" w:rsidP="00C96EC9">
      <w:pPr>
        <w:pStyle w:val="Nagwek5"/>
      </w:pPr>
      <w:proofErr w:type="spellStart"/>
      <w:r w:rsidRPr="008368C5">
        <w:t>Jcwp</w:t>
      </w:r>
      <w:proofErr w:type="spellEnd"/>
      <w:r w:rsidRPr="008368C5">
        <w:t xml:space="preserve"> TW i</w:t>
      </w:r>
      <w:r w:rsidR="006663D3" w:rsidRPr="008368C5">
        <w:t> </w:t>
      </w:r>
      <w:r w:rsidRPr="008368C5">
        <w:t xml:space="preserve">CW </w:t>
      </w:r>
    </w:p>
    <w:p w14:paraId="60B21D4A" w14:textId="2697876B" w:rsidR="005B7DD4" w:rsidRPr="008368C5" w:rsidRDefault="005B7DD4" w:rsidP="005B7DD4">
      <w:pPr>
        <w:suppressAutoHyphens/>
      </w:pPr>
      <w:r w:rsidRPr="008368C5">
        <w:t xml:space="preserve">Podsumowanie oceny stanu </w:t>
      </w:r>
      <w:proofErr w:type="spellStart"/>
      <w:r w:rsidRPr="008368C5">
        <w:t>jcwp</w:t>
      </w:r>
      <w:proofErr w:type="spellEnd"/>
      <w:r w:rsidRPr="008368C5">
        <w:t xml:space="preserve"> TW i</w:t>
      </w:r>
      <w:r w:rsidR="006663D3" w:rsidRPr="008368C5">
        <w:t> </w:t>
      </w:r>
      <w:r w:rsidRPr="008368C5">
        <w:t>CW na</w:t>
      </w:r>
      <w:r w:rsidR="006663D3" w:rsidRPr="008368C5">
        <w:t> </w:t>
      </w:r>
      <w:r w:rsidRPr="008368C5">
        <w:t>obszarze dorzecza Wisły, dokonanej na</w:t>
      </w:r>
      <w:r w:rsidR="006663D3" w:rsidRPr="008368C5">
        <w:t> </w:t>
      </w:r>
      <w:r w:rsidRPr="008368C5">
        <w:t xml:space="preserve">podstawie wyników monitoringu (ocena stanu GIOŚ 2014-2019), przedstawiono poniżej. </w:t>
      </w:r>
      <w:r w:rsidR="008B6C69" w:rsidRPr="008368C5">
        <w:t>W</w:t>
      </w:r>
      <w:r w:rsidR="006663D3" w:rsidRPr="008368C5">
        <w:t> </w:t>
      </w:r>
      <w:r w:rsidRPr="008368C5">
        <w:t xml:space="preserve">przypadku </w:t>
      </w:r>
      <w:proofErr w:type="spellStart"/>
      <w:r w:rsidRPr="008368C5">
        <w:t>jcwp</w:t>
      </w:r>
      <w:proofErr w:type="spellEnd"/>
      <w:r w:rsidRPr="008368C5">
        <w:t xml:space="preserve"> TW i</w:t>
      </w:r>
      <w:r w:rsidR="006663D3" w:rsidRPr="008368C5">
        <w:t> </w:t>
      </w:r>
      <w:r w:rsidRPr="008368C5">
        <w:t xml:space="preserve">CW wszystkie są objęte monitoringiem. </w:t>
      </w:r>
    </w:p>
    <w:p w14:paraId="2C1A8C28" w14:textId="54C522ED" w:rsidR="005B7DD4" w:rsidRPr="008368C5" w:rsidRDefault="005B7DD4" w:rsidP="005B7DD4">
      <w:pPr>
        <w:suppressAutoHyphens/>
      </w:pPr>
      <w:r w:rsidRPr="008368C5">
        <w:t xml:space="preserve">Na podstawie oceny stanu 2014-2019 (GIOŚ) dla </w:t>
      </w:r>
      <w:proofErr w:type="spellStart"/>
      <w:r w:rsidRPr="008368C5">
        <w:t>jcwp</w:t>
      </w:r>
      <w:proofErr w:type="spellEnd"/>
      <w:r w:rsidRPr="008368C5">
        <w:t xml:space="preserve"> TW i</w:t>
      </w:r>
      <w:r w:rsidR="006663D3" w:rsidRPr="008368C5">
        <w:t> </w:t>
      </w:r>
      <w:r w:rsidRPr="008368C5">
        <w:t>CW w</w:t>
      </w:r>
      <w:r w:rsidR="006663D3" w:rsidRPr="008368C5">
        <w:t> </w:t>
      </w:r>
      <w:r w:rsidRPr="008368C5">
        <w:t xml:space="preserve">układzie planistycznym obowiązującym dla cyklu planistycznego </w:t>
      </w:r>
      <w:proofErr w:type="spellStart"/>
      <w:r w:rsidRPr="008368C5">
        <w:t>aPGW</w:t>
      </w:r>
      <w:proofErr w:type="spellEnd"/>
      <w:r w:rsidRPr="008368C5">
        <w:t xml:space="preserve"> (2016-2021) oceny stanu dokonano dla 11 </w:t>
      </w:r>
      <w:proofErr w:type="spellStart"/>
      <w:r w:rsidRPr="008368C5">
        <w:t>jcwp</w:t>
      </w:r>
      <w:proofErr w:type="spellEnd"/>
      <w:r w:rsidRPr="008368C5">
        <w:t xml:space="preserve"> TW i</w:t>
      </w:r>
      <w:r w:rsidR="006663D3" w:rsidRPr="008368C5">
        <w:t> </w:t>
      </w:r>
      <w:r w:rsidRPr="008368C5">
        <w:t xml:space="preserve">CW (100% ogólnej liczby </w:t>
      </w:r>
      <w:proofErr w:type="spellStart"/>
      <w:r w:rsidRPr="008368C5">
        <w:t>jcwp</w:t>
      </w:r>
      <w:proofErr w:type="spellEnd"/>
      <w:r w:rsidRPr="008368C5">
        <w:t xml:space="preserve"> TW i</w:t>
      </w:r>
      <w:r w:rsidR="006663D3" w:rsidRPr="008368C5">
        <w:t> </w:t>
      </w:r>
      <w:r w:rsidRPr="008368C5">
        <w:t xml:space="preserve">CW). </w:t>
      </w:r>
    </w:p>
    <w:p w14:paraId="117FA011" w14:textId="3FAA67D1" w:rsidR="005B7DD4" w:rsidRPr="008368C5" w:rsidRDefault="005B7DD4" w:rsidP="005B7DD4">
      <w:pPr>
        <w:shd w:val="clear" w:color="auto" w:fill="FFFFFF" w:themeFill="background1"/>
        <w:suppressAutoHyphens/>
      </w:pPr>
      <w:r w:rsidRPr="008368C5">
        <w:t>Z uwagi na</w:t>
      </w:r>
      <w:r w:rsidR="006663D3" w:rsidRPr="008368C5">
        <w:t> </w:t>
      </w:r>
      <w:r w:rsidRPr="008368C5">
        <w:t xml:space="preserve">dokonane zmiany granic </w:t>
      </w:r>
      <w:proofErr w:type="spellStart"/>
      <w:r w:rsidRPr="008368C5">
        <w:t>jcwp</w:t>
      </w:r>
      <w:proofErr w:type="spellEnd"/>
      <w:r w:rsidRPr="008368C5">
        <w:t xml:space="preserve">, prezentowane poniżej </w:t>
      </w:r>
      <w:r w:rsidR="0044579A" w:rsidRPr="008368C5">
        <w:t xml:space="preserve">(tabela 5-19) </w:t>
      </w:r>
      <w:r w:rsidRPr="008368C5">
        <w:t>dane dotyczące aktualnie obowiązującego układu jednostek planistycznych, w</w:t>
      </w:r>
      <w:r w:rsidR="006663D3" w:rsidRPr="008368C5">
        <w:t> </w:t>
      </w:r>
      <w:r w:rsidRPr="008368C5">
        <w:t xml:space="preserve">przypadku wskazywania liczby </w:t>
      </w:r>
      <w:proofErr w:type="spellStart"/>
      <w:r w:rsidRPr="008368C5">
        <w:t>jcwp</w:t>
      </w:r>
      <w:proofErr w:type="spellEnd"/>
      <w:r w:rsidRPr="008368C5">
        <w:t xml:space="preserve"> bez oceny stanu, interpretowane powinny być, jako </w:t>
      </w:r>
      <w:proofErr w:type="spellStart"/>
      <w:r w:rsidRPr="008368C5">
        <w:t>jcwp</w:t>
      </w:r>
      <w:proofErr w:type="spellEnd"/>
      <w:r w:rsidRPr="008368C5">
        <w:t xml:space="preserve"> bez oceny stanu przeniesionej na</w:t>
      </w:r>
      <w:r w:rsidR="006663D3" w:rsidRPr="008368C5">
        <w:t> </w:t>
      </w:r>
      <w:r w:rsidRPr="008368C5">
        <w:t>nowy układ planistyczny.</w:t>
      </w:r>
    </w:p>
    <w:p w14:paraId="682C753B" w14:textId="71719DE8" w:rsidR="005B7DD4" w:rsidRPr="008368C5" w:rsidRDefault="005B7DD4" w:rsidP="005B7DD4">
      <w:pPr>
        <w:suppressAutoHyphens/>
      </w:pPr>
      <w:r w:rsidRPr="008368C5">
        <w:t>Informacje o</w:t>
      </w:r>
      <w:r w:rsidR="00FF334A" w:rsidRPr="008368C5">
        <w:t> </w:t>
      </w:r>
      <w:r w:rsidRPr="008368C5">
        <w:t xml:space="preserve">aktualnej ocenie stanu danej </w:t>
      </w:r>
      <w:proofErr w:type="spellStart"/>
      <w:r w:rsidRPr="008368C5">
        <w:t>jcwp</w:t>
      </w:r>
      <w:proofErr w:type="spellEnd"/>
      <w:r w:rsidRPr="008368C5">
        <w:t xml:space="preserve"> zaprezentowane są w</w:t>
      </w:r>
      <w:r w:rsidR="006663D3" w:rsidRPr="008368C5">
        <w:t> </w:t>
      </w:r>
      <w:r w:rsidRPr="008368C5">
        <w:t>załączniku nr</w:t>
      </w:r>
      <w:r w:rsidR="0088618B" w:rsidRPr="008368C5">
        <w:t> </w:t>
      </w:r>
      <w:r w:rsidRPr="008368C5">
        <w:t>1</w:t>
      </w:r>
      <w:r w:rsidR="0023136A" w:rsidRPr="008368C5">
        <w:t xml:space="preserve"> (Zestawienie główne)</w:t>
      </w:r>
      <w:r w:rsidRPr="008368C5">
        <w:t>, zobrazowania mapowe ocen stanu przedstawione zostały w</w:t>
      </w:r>
      <w:r w:rsidR="006663D3" w:rsidRPr="008368C5">
        <w:t> </w:t>
      </w:r>
      <w:r w:rsidRPr="008368C5">
        <w:t>załącznik</w:t>
      </w:r>
      <w:r w:rsidR="002A342F" w:rsidRPr="008368C5">
        <w:t>u</w:t>
      </w:r>
      <w:r w:rsidRPr="008368C5">
        <w:t xml:space="preserve"> graficzn</w:t>
      </w:r>
      <w:r w:rsidR="002A342F" w:rsidRPr="008368C5">
        <w:t xml:space="preserve">ym </w:t>
      </w:r>
      <w:r w:rsidR="007D155F" w:rsidRPr="008368C5">
        <w:t>nr</w:t>
      </w:r>
      <w:r w:rsidR="00395E41" w:rsidRPr="008368C5">
        <w:t xml:space="preserve"> </w:t>
      </w:r>
      <w:r w:rsidR="00B25681" w:rsidRPr="008368C5">
        <w:t>13</w:t>
      </w:r>
      <w:r w:rsidR="009432C8" w:rsidRPr="008368C5">
        <w:t>.</w:t>
      </w:r>
      <w:r w:rsidR="00B25681" w:rsidRPr="008368C5">
        <w:t>4</w:t>
      </w:r>
      <w:r w:rsidRPr="008368C5">
        <w:t>.</w:t>
      </w:r>
    </w:p>
    <w:p w14:paraId="131A1282" w14:textId="7036F473" w:rsidR="005B7DD4" w:rsidRPr="008368C5" w:rsidRDefault="005B7DD4" w:rsidP="005B7DD4">
      <w:pPr>
        <w:suppressAutoHyphens/>
      </w:pPr>
      <w:r w:rsidRPr="008368C5">
        <w:rPr>
          <w:bCs/>
          <w:iCs/>
        </w:rPr>
        <w:t xml:space="preserve">Podsumowanie liczby </w:t>
      </w:r>
      <w:proofErr w:type="spellStart"/>
      <w:r w:rsidRPr="008368C5">
        <w:rPr>
          <w:bCs/>
          <w:iCs/>
        </w:rPr>
        <w:t>jcwp</w:t>
      </w:r>
      <w:proofErr w:type="spellEnd"/>
      <w:r w:rsidRPr="008368C5">
        <w:rPr>
          <w:bCs/>
          <w:iCs/>
        </w:rPr>
        <w:t xml:space="preserve"> </w:t>
      </w:r>
      <w:r w:rsidR="009E1E24" w:rsidRPr="008368C5">
        <w:rPr>
          <w:bCs/>
          <w:iCs/>
        </w:rPr>
        <w:t>TW i</w:t>
      </w:r>
      <w:r w:rsidR="006663D3" w:rsidRPr="008368C5">
        <w:rPr>
          <w:bCs/>
          <w:iCs/>
        </w:rPr>
        <w:t> </w:t>
      </w:r>
      <w:r w:rsidR="009E1E24" w:rsidRPr="008368C5">
        <w:rPr>
          <w:bCs/>
          <w:iCs/>
        </w:rPr>
        <w:t>CW</w:t>
      </w:r>
      <w:r w:rsidRPr="008368C5">
        <w:rPr>
          <w:bCs/>
          <w:iCs/>
        </w:rPr>
        <w:t xml:space="preserve"> z</w:t>
      </w:r>
      <w:r w:rsidR="006663D3" w:rsidRPr="008368C5">
        <w:rPr>
          <w:bCs/>
          <w:iCs/>
        </w:rPr>
        <w:t> </w:t>
      </w:r>
      <w:r w:rsidRPr="008368C5">
        <w:rPr>
          <w:bCs/>
          <w:iCs/>
        </w:rPr>
        <w:t>uzyskaną oceną stanu w</w:t>
      </w:r>
      <w:r w:rsidR="006663D3" w:rsidRPr="008368C5">
        <w:rPr>
          <w:bCs/>
          <w:iCs/>
        </w:rPr>
        <w:t> </w:t>
      </w:r>
      <w:r w:rsidRPr="008368C5">
        <w:rPr>
          <w:bCs/>
          <w:iCs/>
        </w:rPr>
        <w:t>obszarze dorzecza Wisły przedstawia poniższa tabela. Uwzględniono w</w:t>
      </w:r>
      <w:r w:rsidR="006663D3" w:rsidRPr="008368C5">
        <w:rPr>
          <w:bCs/>
          <w:iCs/>
        </w:rPr>
        <w:t> </w:t>
      </w:r>
      <w:r w:rsidRPr="008368C5">
        <w:rPr>
          <w:bCs/>
          <w:iCs/>
        </w:rPr>
        <w:t xml:space="preserve">niej zarówno wyniki oceny stanu 2014 </w:t>
      </w:r>
      <w:r w:rsidR="00291EE0" w:rsidRPr="008368C5">
        <w:rPr>
          <w:bCs/>
          <w:iCs/>
        </w:rPr>
        <w:t>-</w:t>
      </w:r>
      <w:r w:rsidRPr="008368C5">
        <w:rPr>
          <w:bCs/>
          <w:iCs/>
        </w:rPr>
        <w:t xml:space="preserve"> 2019 wg</w:t>
      </w:r>
      <w:r w:rsidR="00FF334A" w:rsidRPr="008368C5">
        <w:rPr>
          <w:bCs/>
          <w:iCs/>
        </w:rPr>
        <w:t> </w:t>
      </w:r>
      <w:r w:rsidRPr="008368C5">
        <w:rPr>
          <w:bCs/>
          <w:iCs/>
        </w:rPr>
        <w:t>klasyfikacji obowiązującej do roku 2022, jak również poglądowo zmiany w</w:t>
      </w:r>
      <w:r w:rsidR="006663D3" w:rsidRPr="008368C5">
        <w:rPr>
          <w:bCs/>
          <w:iCs/>
        </w:rPr>
        <w:t> </w:t>
      </w:r>
      <w:r w:rsidRPr="008368C5">
        <w:rPr>
          <w:bCs/>
          <w:iCs/>
        </w:rPr>
        <w:t>ocenie stanu przy zastosowaniu sposobu klasyfikacji wg</w:t>
      </w:r>
      <w:r w:rsidR="006663D3" w:rsidRPr="008368C5">
        <w:rPr>
          <w:bCs/>
          <w:iCs/>
        </w:rPr>
        <w:t> </w:t>
      </w:r>
      <w:proofErr w:type="spellStart"/>
      <w:r w:rsidRPr="008368C5">
        <w:rPr>
          <w:bCs/>
          <w:iCs/>
        </w:rPr>
        <w:t>r.kl.jcwp</w:t>
      </w:r>
      <w:proofErr w:type="spellEnd"/>
      <w:r w:rsidRPr="008368C5">
        <w:rPr>
          <w:bCs/>
          <w:iCs/>
        </w:rPr>
        <w:t xml:space="preserve"> obowiązującego od roku 2022. </w:t>
      </w:r>
      <w:r w:rsidRPr="008368C5">
        <w:t xml:space="preserve">Wszystkie </w:t>
      </w:r>
      <w:proofErr w:type="spellStart"/>
      <w:r w:rsidRPr="008368C5">
        <w:t>jcwp</w:t>
      </w:r>
      <w:proofErr w:type="spellEnd"/>
      <w:r w:rsidRPr="008368C5">
        <w:t xml:space="preserve"> TW i</w:t>
      </w:r>
      <w:r w:rsidR="006663D3" w:rsidRPr="008368C5">
        <w:t> </w:t>
      </w:r>
      <w:r w:rsidRPr="008368C5">
        <w:t>CW obszaru dorzecza Wisły występują w</w:t>
      </w:r>
      <w:r w:rsidR="006663D3" w:rsidRPr="008368C5">
        <w:t> </w:t>
      </w:r>
      <w:r w:rsidRPr="008368C5">
        <w:t xml:space="preserve">regionie wodnym Dolnej Wisły. </w:t>
      </w:r>
    </w:p>
    <w:p w14:paraId="6A44CC42" w14:textId="6C0EB1E0" w:rsidR="005B7DD4" w:rsidRPr="008368C5" w:rsidRDefault="005B7DD4" w:rsidP="002659F3">
      <w:pPr>
        <w:pStyle w:val="Tabela"/>
      </w:pPr>
      <w:bookmarkStart w:id="195" w:name="_Toc66261825"/>
      <w:bookmarkStart w:id="196" w:name="_Toc68709526"/>
      <w:r w:rsidRPr="008368C5">
        <w:lastRenderedPageBreak/>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19</w:t>
      </w:r>
      <w:r w:rsidRPr="008368C5">
        <w:fldChar w:fldCharType="end"/>
      </w:r>
      <w:r w:rsidRPr="008368C5">
        <w:tab/>
        <w:t xml:space="preserve">Liczba </w:t>
      </w:r>
      <w:proofErr w:type="spellStart"/>
      <w:r w:rsidRPr="008368C5">
        <w:t>jcwp</w:t>
      </w:r>
      <w:proofErr w:type="spellEnd"/>
      <w:r w:rsidRPr="008368C5">
        <w:t xml:space="preserve"> TW i</w:t>
      </w:r>
      <w:r w:rsidR="006663D3" w:rsidRPr="008368C5">
        <w:t> </w:t>
      </w:r>
      <w:r w:rsidRPr="008368C5">
        <w:t>CW zagrożonych nieosiągnięciem celów środowiskowych wraz z</w:t>
      </w:r>
      <w:r w:rsidR="006663D3" w:rsidRPr="008368C5">
        <w:t> </w:t>
      </w:r>
      <w:r w:rsidRPr="008368C5">
        <w:t xml:space="preserve">określeniem liczby </w:t>
      </w:r>
      <w:proofErr w:type="spellStart"/>
      <w:r w:rsidRPr="008368C5">
        <w:t>jcwp</w:t>
      </w:r>
      <w:proofErr w:type="spellEnd"/>
      <w:r w:rsidRPr="008368C5">
        <w:t xml:space="preserve"> TW i</w:t>
      </w:r>
      <w:r w:rsidR="006663D3" w:rsidRPr="008368C5">
        <w:t> </w:t>
      </w:r>
      <w:r w:rsidRPr="008368C5">
        <w:t>CW z</w:t>
      </w:r>
      <w:r w:rsidR="006663D3" w:rsidRPr="008368C5">
        <w:t> </w:t>
      </w:r>
      <w:r w:rsidRPr="008368C5">
        <w:t>oceną stanu na</w:t>
      </w:r>
      <w:r w:rsidR="006663D3" w:rsidRPr="008368C5">
        <w:t> </w:t>
      </w:r>
      <w:r w:rsidRPr="008368C5">
        <w:t>obszarze dorzecza Wisły</w:t>
      </w:r>
      <w:bookmarkEnd w:id="195"/>
      <w:bookmarkEnd w:id="196"/>
    </w:p>
    <w:tbl>
      <w:tblPr>
        <w:tblStyle w:val="IIaPGW"/>
        <w:tblW w:w="9134" w:type="dxa"/>
        <w:tblLayout w:type="fixed"/>
        <w:tblLook w:val="04A0" w:firstRow="1" w:lastRow="0" w:firstColumn="1" w:lastColumn="0" w:noHBand="0" w:noVBand="1"/>
      </w:tblPr>
      <w:tblGrid>
        <w:gridCol w:w="988"/>
        <w:gridCol w:w="1296"/>
        <w:gridCol w:w="1296"/>
        <w:gridCol w:w="1296"/>
        <w:gridCol w:w="1064"/>
        <w:gridCol w:w="1065"/>
        <w:gridCol w:w="1137"/>
        <w:gridCol w:w="992"/>
      </w:tblGrid>
      <w:tr w:rsidR="005B7DD4" w:rsidRPr="008368C5" w14:paraId="08CFDBD8" w14:textId="77777777" w:rsidTr="000D0C52">
        <w:trPr>
          <w:cnfStyle w:val="100000000000" w:firstRow="1" w:lastRow="0" w:firstColumn="0" w:lastColumn="0" w:oddVBand="0" w:evenVBand="0" w:oddHBand="0" w:evenHBand="0" w:firstRowFirstColumn="0" w:firstRowLastColumn="0" w:lastRowFirstColumn="0" w:lastRowLastColumn="0"/>
          <w:trHeight w:val="454"/>
        </w:trPr>
        <w:tc>
          <w:tcPr>
            <w:tcW w:w="988" w:type="dxa"/>
            <w:vMerge w:val="restart"/>
            <w:noWrap/>
            <w:hideMark/>
          </w:tcPr>
          <w:p w14:paraId="6C5CE14E" w14:textId="2D424EBB" w:rsidR="005B7DD4" w:rsidRPr="008368C5" w:rsidRDefault="008133C9" w:rsidP="0056037C">
            <w:pPr>
              <w:pStyle w:val="Tabela-tekst"/>
              <w:jc w:val="center"/>
              <w:rPr>
                <w:rFonts w:eastAsia="Times New Roman"/>
                <w:b/>
                <w:color w:val="000000"/>
                <w:lang w:eastAsia="pl-PL"/>
              </w:rPr>
            </w:pPr>
            <w:r w:rsidRPr="008368C5">
              <w:rPr>
                <w:b/>
                <w:bCs w:val="0"/>
                <w:lang w:eastAsia="pl-PL"/>
              </w:rPr>
              <w:t>Obszar dorzecza</w:t>
            </w:r>
          </w:p>
        </w:tc>
        <w:tc>
          <w:tcPr>
            <w:tcW w:w="1296" w:type="dxa"/>
            <w:vMerge w:val="restart"/>
            <w:noWrap/>
            <w:hideMark/>
          </w:tcPr>
          <w:p w14:paraId="423C6BAA" w14:textId="77777777" w:rsidR="005B7DD4" w:rsidRPr="008368C5" w:rsidRDefault="005B7DD4" w:rsidP="0056037C">
            <w:pPr>
              <w:pStyle w:val="Tabela-tekst"/>
              <w:jc w:val="center"/>
              <w:rPr>
                <w:rFonts w:eastAsia="Times New Roman"/>
                <w:b/>
                <w:color w:val="000000"/>
                <w:lang w:eastAsia="pl-PL"/>
              </w:rPr>
            </w:pPr>
            <w:r w:rsidRPr="008368C5">
              <w:rPr>
                <w:b/>
                <w:bCs w:val="0"/>
                <w:lang w:eastAsia="pl-PL"/>
              </w:rPr>
              <w:t xml:space="preserve">Liczba </w:t>
            </w:r>
            <w:proofErr w:type="spellStart"/>
            <w:r w:rsidRPr="008368C5">
              <w:rPr>
                <w:b/>
                <w:bCs w:val="0"/>
                <w:lang w:eastAsia="pl-PL"/>
              </w:rPr>
              <w:t>jcwp</w:t>
            </w:r>
            <w:proofErr w:type="spellEnd"/>
            <w:r w:rsidRPr="008368C5">
              <w:rPr>
                <w:b/>
                <w:bCs w:val="0"/>
                <w:lang w:eastAsia="pl-PL"/>
              </w:rPr>
              <w:t xml:space="preserve"> </w:t>
            </w:r>
            <w:r w:rsidRPr="008368C5">
              <w:rPr>
                <w:rFonts w:eastAsia="Times New Roman"/>
                <w:b/>
                <w:color w:val="000000"/>
                <w:lang w:eastAsia="pl-PL"/>
              </w:rPr>
              <w:t>LW</w:t>
            </w:r>
          </w:p>
        </w:tc>
        <w:tc>
          <w:tcPr>
            <w:tcW w:w="1296" w:type="dxa"/>
            <w:vMerge w:val="restart"/>
            <w:hideMark/>
          </w:tcPr>
          <w:p w14:paraId="22FB3C31" w14:textId="77777777" w:rsidR="005B7DD4" w:rsidRPr="008368C5" w:rsidRDefault="005B7DD4" w:rsidP="0056037C">
            <w:pPr>
              <w:pStyle w:val="Tabela-tekst"/>
              <w:jc w:val="center"/>
              <w:rPr>
                <w:rFonts w:eastAsia="Times New Roman"/>
                <w:b/>
                <w:color w:val="000000"/>
                <w:vertAlign w:val="superscript"/>
                <w:lang w:eastAsia="pl-PL"/>
              </w:rPr>
            </w:pPr>
            <w:r w:rsidRPr="008368C5">
              <w:rPr>
                <w:b/>
                <w:bCs w:val="0"/>
                <w:lang w:eastAsia="pl-PL"/>
              </w:rPr>
              <w:t xml:space="preserve">Liczba </w:t>
            </w:r>
            <w:proofErr w:type="spellStart"/>
            <w:r w:rsidRPr="008368C5">
              <w:rPr>
                <w:b/>
                <w:bCs w:val="0"/>
                <w:lang w:eastAsia="pl-PL"/>
              </w:rPr>
              <w:t>jcw</w:t>
            </w:r>
            <w:r w:rsidRPr="008368C5">
              <w:rPr>
                <w:rFonts w:eastAsia="Times New Roman"/>
                <w:b/>
                <w:color w:val="000000"/>
                <w:lang w:eastAsia="pl-PL"/>
              </w:rPr>
              <w:t>p</w:t>
            </w:r>
            <w:proofErr w:type="spellEnd"/>
            <w:r w:rsidRPr="008368C5">
              <w:rPr>
                <w:rFonts w:eastAsia="Times New Roman"/>
                <w:b/>
                <w:color w:val="000000"/>
                <w:lang w:eastAsia="pl-PL"/>
              </w:rPr>
              <w:t xml:space="preserve"> LW zagrożonych</w:t>
            </w:r>
            <w:r w:rsidRPr="008368C5">
              <w:rPr>
                <w:rFonts w:eastAsia="Times New Roman"/>
                <w:b/>
                <w:color w:val="000000"/>
                <w:vertAlign w:val="superscript"/>
                <w:lang w:eastAsia="pl-PL"/>
              </w:rPr>
              <w:t>1</w:t>
            </w:r>
          </w:p>
        </w:tc>
        <w:tc>
          <w:tcPr>
            <w:tcW w:w="1296" w:type="dxa"/>
            <w:vMerge w:val="restart"/>
            <w:hideMark/>
          </w:tcPr>
          <w:p w14:paraId="1B40D8B4" w14:textId="6C7A4FE1" w:rsidR="005B7DD4" w:rsidRPr="008368C5" w:rsidRDefault="005B7DD4" w:rsidP="0056037C">
            <w:pPr>
              <w:pStyle w:val="Tabela-tekst"/>
              <w:jc w:val="center"/>
              <w:rPr>
                <w:rFonts w:eastAsia="Times New Roman"/>
                <w:b/>
                <w:color w:val="000000"/>
                <w:lang w:eastAsia="pl-PL"/>
              </w:rPr>
            </w:pPr>
            <w:r w:rsidRPr="008368C5">
              <w:rPr>
                <w:b/>
                <w:bCs w:val="0"/>
                <w:lang w:eastAsia="pl-PL"/>
              </w:rPr>
              <w:t xml:space="preserve">Udział </w:t>
            </w:r>
            <w:proofErr w:type="spellStart"/>
            <w:r w:rsidRPr="008368C5">
              <w:rPr>
                <w:b/>
                <w:bCs w:val="0"/>
                <w:lang w:eastAsia="pl-PL"/>
              </w:rPr>
              <w:t>jcwp</w:t>
            </w:r>
            <w:proofErr w:type="spellEnd"/>
            <w:r w:rsidRPr="008368C5">
              <w:rPr>
                <w:b/>
                <w:bCs w:val="0"/>
                <w:lang w:eastAsia="pl-PL"/>
              </w:rPr>
              <w:t xml:space="preserve"> </w:t>
            </w:r>
            <w:r w:rsidRPr="008368C5">
              <w:rPr>
                <w:rFonts w:eastAsia="Times New Roman"/>
                <w:b/>
                <w:color w:val="000000"/>
                <w:lang w:eastAsia="pl-PL"/>
              </w:rPr>
              <w:t>LW zagrożonych</w:t>
            </w:r>
            <w:r w:rsidRPr="008368C5">
              <w:rPr>
                <w:rFonts w:eastAsia="Times New Roman"/>
                <w:b/>
                <w:color w:val="000000"/>
                <w:vertAlign w:val="superscript"/>
                <w:lang w:eastAsia="pl-PL"/>
              </w:rPr>
              <w:t>1</w:t>
            </w:r>
            <w:r w:rsidR="00352B13" w:rsidRPr="008368C5">
              <w:rPr>
                <w:rFonts w:eastAsia="Times New Roman"/>
                <w:b/>
                <w:color w:val="000000"/>
                <w:lang w:eastAsia="pl-PL"/>
              </w:rPr>
              <w:t xml:space="preserve"> (%)</w:t>
            </w:r>
          </w:p>
        </w:tc>
        <w:tc>
          <w:tcPr>
            <w:tcW w:w="2129" w:type="dxa"/>
            <w:gridSpan w:val="2"/>
          </w:tcPr>
          <w:p w14:paraId="21C62E03" w14:textId="1E215A30" w:rsidR="005B7DD4" w:rsidRPr="008368C5" w:rsidRDefault="005B7DD4" w:rsidP="0056037C">
            <w:pPr>
              <w:pStyle w:val="Tabela-tekst"/>
              <w:jc w:val="center"/>
              <w:rPr>
                <w:rFonts w:eastAsia="Times New Roman"/>
                <w:b/>
                <w:color w:val="000000"/>
                <w:lang w:eastAsia="pl-PL"/>
              </w:rPr>
            </w:pPr>
            <w:r w:rsidRPr="008368C5">
              <w:rPr>
                <w:b/>
                <w:bCs w:val="0"/>
                <w:lang w:eastAsia="pl-PL"/>
              </w:rPr>
              <w:t xml:space="preserve">Liczba </w:t>
            </w:r>
            <w:proofErr w:type="spellStart"/>
            <w:r w:rsidRPr="008368C5">
              <w:rPr>
                <w:b/>
                <w:bCs w:val="0"/>
                <w:lang w:eastAsia="pl-PL"/>
              </w:rPr>
              <w:t>jcwp</w:t>
            </w:r>
            <w:proofErr w:type="spellEnd"/>
            <w:r w:rsidRPr="008368C5">
              <w:rPr>
                <w:b/>
                <w:bCs w:val="0"/>
                <w:lang w:eastAsia="pl-PL"/>
              </w:rPr>
              <w:t xml:space="preserve"> RW z</w:t>
            </w:r>
            <w:r w:rsidR="006663D3" w:rsidRPr="008368C5">
              <w:rPr>
                <w:b/>
                <w:bCs w:val="0"/>
                <w:lang w:eastAsia="pl-PL"/>
              </w:rPr>
              <w:t> </w:t>
            </w:r>
            <w:r w:rsidRPr="008368C5">
              <w:rPr>
                <w:b/>
                <w:bCs w:val="0"/>
                <w:lang w:eastAsia="pl-PL"/>
              </w:rPr>
              <w:t>oceną stanu</w:t>
            </w:r>
            <w:r w:rsidR="006663D3" w:rsidRPr="008368C5">
              <w:rPr>
                <w:rFonts w:eastAsia="Times New Roman"/>
                <w:b/>
                <w:color w:val="000000"/>
                <w:lang w:eastAsia="pl-PL"/>
              </w:rPr>
              <w:t> </w:t>
            </w:r>
            <w:proofErr w:type="spellStart"/>
            <w:r w:rsidRPr="008368C5">
              <w:rPr>
                <w:rFonts w:eastAsia="Times New Roman"/>
                <w:b/>
                <w:color w:val="000000"/>
                <w:lang w:eastAsia="pl-PL"/>
              </w:rPr>
              <w:t>r.kl.jcwp</w:t>
            </w:r>
            <w:proofErr w:type="spellEnd"/>
            <w:r w:rsidRPr="008368C5">
              <w:rPr>
                <w:rFonts w:eastAsia="Times New Roman"/>
                <w:b/>
                <w:color w:val="000000"/>
                <w:lang w:eastAsia="pl-PL"/>
              </w:rPr>
              <w:t xml:space="preserve"> do 2022</w:t>
            </w:r>
          </w:p>
        </w:tc>
        <w:tc>
          <w:tcPr>
            <w:tcW w:w="2129" w:type="dxa"/>
            <w:gridSpan w:val="2"/>
          </w:tcPr>
          <w:p w14:paraId="4ADFDA8B" w14:textId="55DA3E89" w:rsidR="005B7DD4" w:rsidRPr="008368C5" w:rsidRDefault="005B7DD4" w:rsidP="0056037C">
            <w:pPr>
              <w:pStyle w:val="Tabela-tekst"/>
              <w:jc w:val="center"/>
              <w:rPr>
                <w:rFonts w:eastAsia="Times New Roman"/>
                <w:b/>
                <w:color w:val="000000"/>
                <w:lang w:eastAsia="pl-PL"/>
              </w:rPr>
            </w:pPr>
            <w:r w:rsidRPr="008368C5">
              <w:rPr>
                <w:b/>
                <w:bCs w:val="0"/>
                <w:lang w:eastAsia="pl-PL"/>
              </w:rPr>
              <w:t xml:space="preserve">Liczba </w:t>
            </w:r>
            <w:proofErr w:type="spellStart"/>
            <w:r w:rsidRPr="008368C5">
              <w:rPr>
                <w:b/>
                <w:bCs w:val="0"/>
                <w:lang w:eastAsia="pl-PL"/>
              </w:rPr>
              <w:t>jcwp</w:t>
            </w:r>
            <w:proofErr w:type="spellEnd"/>
            <w:r w:rsidRPr="008368C5">
              <w:rPr>
                <w:b/>
                <w:bCs w:val="0"/>
                <w:lang w:eastAsia="pl-PL"/>
              </w:rPr>
              <w:t xml:space="preserve"> RW z</w:t>
            </w:r>
            <w:r w:rsidR="006663D3" w:rsidRPr="008368C5">
              <w:rPr>
                <w:b/>
                <w:bCs w:val="0"/>
                <w:lang w:eastAsia="pl-PL"/>
              </w:rPr>
              <w:t> </w:t>
            </w:r>
            <w:r w:rsidRPr="008368C5">
              <w:rPr>
                <w:b/>
                <w:bCs w:val="0"/>
                <w:lang w:eastAsia="pl-PL"/>
              </w:rPr>
              <w:t>oceną stanu</w:t>
            </w:r>
            <w:r w:rsidR="006663D3" w:rsidRPr="008368C5">
              <w:rPr>
                <w:rFonts w:eastAsia="Times New Roman"/>
                <w:b/>
                <w:color w:val="000000"/>
                <w:lang w:eastAsia="pl-PL"/>
              </w:rPr>
              <w:t> </w:t>
            </w:r>
            <w:proofErr w:type="spellStart"/>
            <w:r w:rsidRPr="008368C5">
              <w:rPr>
                <w:rFonts w:eastAsia="Times New Roman"/>
                <w:b/>
                <w:color w:val="000000"/>
                <w:lang w:eastAsia="pl-PL"/>
              </w:rPr>
              <w:t>r.kl.jcwp</w:t>
            </w:r>
            <w:proofErr w:type="spellEnd"/>
            <w:r w:rsidRPr="008368C5">
              <w:rPr>
                <w:rFonts w:eastAsia="Times New Roman"/>
                <w:b/>
                <w:color w:val="000000"/>
                <w:lang w:eastAsia="pl-PL"/>
              </w:rPr>
              <w:t xml:space="preserve"> od 2022</w:t>
            </w:r>
          </w:p>
        </w:tc>
      </w:tr>
      <w:tr w:rsidR="005B7DD4" w:rsidRPr="008368C5" w14:paraId="0B800226" w14:textId="77777777" w:rsidTr="000D0C52">
        <w:trPr>
          <w:trHeight w:val="454"/>
        </w:trPr>
        <w:tc>
          <w:tcPr>
            <w:tcW w:w="988" w:type="dxa"/>
            <w:vMerge/>
            <w:shd w:val="clear" w:color="auto" w:fill="BFBFBF" w:themeFill="background1" w:themeFillShade="BF"/>
            <w:hideMark/>
          </w:tcPr>
          <w:p w14:paraId="29319CAD" w14:textId="77777777" w:rsidR="005B7DD4" w:rsidRPr="008368C5" w:rsidRDefault="005B7DD4" w:rsidP="0056037C">
            <w:pPr>
              <w:pStyle w:val="Tabela-tekst"/>
              <w:jc w:val="center"/>
              <w:rPr>
                <w:b/>
                <w:bCs w:val="0"/>
                <w:lang w:eastAsia="pl-PL"/>
              </w:rPr>
            </w:pPr>
          </w:p>
        </w:tc>
        <w:tc>
          <w:tcPr>
            <w:tcW w:w="1296" w:type="dxa"/>
            <w:vMerge/>
            <w:shd w:val="clear" w:color="auto" w:fill="BFBFBF" w:themeFill="background1" w:themeFillShade="BF"/>
            <w:hideMark/>
          </w:tcPr>
          <w:p w14:paraId="6F545CF4" w14:textId="77777777" w:rsidR="005B7DD4" w:rsidRPr="008368C5" w:rsidRDefault="005B7DD4" w:rsidP="0056037C">
            <w:pPr>
              <w:pStyle w:val="Tabela-tekst"/>
              <w:jc w:val="center"/>
              <w:rPr>
                <w:b/>
                <w:bCs w:val="0"/>
                <w:lang w:eastAsia="pl-PL"/>
              </w:rPr>
            </w:pPr>
          </w:p>
        </w:tc>
        <w:tc>
          <w:tcPr>
            <w:tcW w:w="1296" w:type="dxa"/>
            <w:vMerge/>
            <w:shd w:val="clear" w:color="auto" w:fill="BFBFBF" w:themeFill="background1" w:themeFillShade="BF"/>
            <w:hideMark/>
          </w:tcPr>
          <w:p w14:paraId="127F011E" w14:textId="77777777" w:rsidR="005B7DD4" w:rsidRPr="008368C5" w:rsidRDefault="005B7DD4" w:rsidP="0056037C">
            <w:pPr>
              <w:pStyle w:val="Tabela-tekst"/>
              <w:jc w:val="center"/>
              <w:rPr>
                <w:b/>
                <w:bCs w:val="0"/>
                <w:lang w:eastAsia="pl-PL"/>
              </w:rPr>
            </w:pPr>
          </w:p>
        </w:tc>
        <w:tc>
          <w:tcPr>
            <w:tcW w:w="1296" w:type="dxa"/>
            <w:vMerge/>
            <w:shd w:val="clear" w:color="auto" w:fill="BFBFBF" w:themeFill="background1" w:themeFillShade="BF"/>
            <w:hideMark/>
          </w:tcPr>
          <w:p w14:paraId="2D5A94C5" w14:textId="77777777" w:rsidR="005B7DD4" w:rsidRPr="008368C5" w:rsidRDefault="005B7DD4" w:rsidP="0056037C">
            <w:pPr>
              <w:pStyle w:val="Tabela-tekst"/>
              <w:jc w:val="center"/>
              <w:rPr>
                <w:b/>
                <w:bCs w:val="0"/>
                <w:lang w:eastAsia="pl-PL"/>
              </w:rPr>
            </w:pPr>
          </w:p>
        </w:tc>
        <w:tc>
          <w:tcPr>
            <w:tcW w:w="1064" w:type="dxa"/>
            <w:shd w:val="clear" w:color="auto" w:fill="BFBFBF" w:themeFill="background1" w:themeFillShade="BF"/>
          </w:tcPr>
          <w:p w14:paraId="070A1E3D" w14:textId="3A12A739" w:rsidR="005B7DD4" w:rsidRPr="008368C5" w:rsidRDefault="0056037C" w:rsidP="0056037C">
            <w:pPr>
              <w:pStyle w:val="Tabela-tekst"/>
              <w:jc w:val="center"/>
              <w:rPr>
                <w:rFonts w:eastAsia="Times New Roman"/>
                <w:b/>
                <w:color w:val="000000"/>
                <w:lang w:eastAsia="pl-PL"/>
              </w:rPr>
            </w:pPr>
            <w:r w:rsidRPr="008368C5">
              <w:rPr>
                <w:b/>
                <w:bCs w:val="0"/>
                <w:lang w:eastAsia="pl-PL"/>
              </w:rPr>
              <w:t>O</w:t>
            </w:r>
            <w:r w:rsidR="005B7DD4" w:rsidRPr="008368C5">
              <w:rPr>
                <w:b/>
                <w:bCs w:val="0"/>
                <w:lang w:eastAsia="pl-PL"/>
              </w:rPr>
              <w:t>cena stanu (PMŚ)</w:t>
            </w:r>
            <w:r w:rsidR="005B7DD4" w:rsidRPr="008368C5">
              <w:rPr>
                <w:rFonts w:eastAsia="Times New Roman"/>
                <w:b/>
                <w:color w:val="000000"/>
                <w:vertAlign w:val="superscript"/>
                <w:lang w:eastAsia="pl-PL"/>
              </w:rPr>
              <w:t>2</w:t>
            </w:r>
          </w:p>
        </w:tc>
        <w:tc>
          <w:tcPr>
            <w:tcW w:w="1065" w:type="dxa"/>
            <w:shd w:val="clear" w:color="auto" w:fill="BFBFBF" w:themeFill="background1" w:themeFillShade="BF"/>
          </w:tcPr>
          <w:p w14:paraId="2A36C761" w14:textId="342105A8" w:rsidR="005B7DD4" w:rsidRPr="008368C5" w:rsidRDefault="0056037C" w:rsidP="0056037C">
            <w:pPr>
              <w:pStyle w:val="Tabela-tekst"/>
              <w:jc w:val="center"/>
              <w:rPr>
                <w:rFonts w:eastAsia="Times New Roman"/>
                <w:b/>
                <w:color w:val="000000"/>
                <w:lang w:eastAsia="pl-PL"/>
              </w:rPr>
            </w:pPr>
            <w:r w:rsidRPr="008368C5">
              <w:rPr>
                <w:b/>
                <w:bCs w:val="0"/>
                <w:lang w:eastAsia="pl-PL"/>
              </w:rPr>
              <w:t>U</w:t>
            </w:r>
            <w:r w:rsidR="005B7DD4" w:rsidRPr="008368C5">
              <w:rPr>
                <w:b/>
                <w:bCs w:val="0"/>
                <w:lang w:eastAsia="pl-PL"/>
              </w:rPr>
              <w:t xml:space="preserve">dział </w:t>
            </w:r>
            <w:proofErr w:type="spellStart"/>
            <w:r w:rsidR="005B7DD4" w:rsidRPr="008368C5">
              <w:rPr>
                <w:b/>
                <w:bCs w:val="0"/>
                <w:lang w:eastAsia="pl-PL"/>
              </w:rPr>
              <w:t>jcwp</w:t>
            </w:r>
            <w:proofErr w:type="spellEnd"/>
            <w:r w:rsidR="005B7DD4" w:rsidRPr="008368C5">
              <w:rPr>
                <w:rFonts w:eastAsia="Times New Roman"/>
                <w:b/>
                <w:color w:val="000000"/>
                <w:lang w:eastAsia="pl-PL"/>
              </w:rPr>
              <w:t xml:space="preserve"> bez oceny stanu</w:t>
            </w:r>
            <w:r w:rsidR="005B7DD4" w:rsidRPr="008368C5">
              <w:rPr>
                <w:rFonts w:eastAsia="Times New Roman"/>
                <w:b/>
                <w:color w:val="000000"/>
                <w:vertAlign w:val="superscript"/>
                <w:lang w:eastAsia="pl-PL"/>
              </w:rPr>
              <w:t>2</w:t>
            </w:r>
            <w:r w:rsidR="00352B13" w:rsidRPr="008368C5">
              <w:rPr>
                <w:rFonts w:eastAsia="Times New Roman"/>
                <w:b/>
                <w:color w:val="000000"/>
                <w:lang w:eastAsia="pl-PL"/>
              </w:rPr>
              <w:t xml:space="preserve"> (%)</w:t>
            </w:r>
          </w:p>
        </w:tc>
        <w:tc>
          <w:tcPr>
            <w:tcW w:w="1137" w:type="dxa"/>
            <w:shd w:val="clear" w:color="auto" w:fill="BFBFBF" w:themeFill="background1" w:themeFillShade="BF"/>
            <w:hideMark/>
          </w:tcPr>
          <w:p w14:paraId="128B9714" w14:textId="21AC0E18" w:rsidR="005B7DD4" w:rsidRPr="008368C5" w:rsidRDefault="0056037C" w:rsidP="0056037C">
            <w:pPr>
              <w:pStyle w:val="Tabela-tekst"/>
              <w:jc w:val="center"/>
              <w:rPr>
                <w:rFonts w:eastAsia="Times New Roman"/>
                <w:b/>
                <w:color w:val="000000"/>
                <w:lang w:eastAsia="pl-PL"/>
              </w:rPr>
            </w:pPr>
            <w:r w:rsidRPr="008368C5">
              <w:rPr>
                <w:b/>
                <w:bCs w:val="0"/>
                <w:lang w:eastAsia="pl-PL"/>
              </w:rPr>
              <w:t>O</w:t>
            </w:r>
            <w:r w:rsidR="005B7DD4" w:rsidRPr="008368C5">
              <w:rPr>
                <w:b/>
                <w:bCs w:val="0"/>
                <w:lang w:eastAsia="pl-PL"/>
              </w:rPr>
              <w:t>cena stanu (PMŚ</w:t>
            </w:r>
            <w:r w:rsidR="005B7DD4" w:rsidRPr="008368C5">
              <w:rPr>
                <w:rFonts w:eastAsia="Times New Roman"/>
                <w:b/>
                <w:color w:val="000000"/>
                <w:lang w:eastAsia="pl-PL"/>
              </w:rPr>
              <w:t>+EKS)</w:t>
            </w:r>
            <w:r w:rsidR="005B7DD4" w:rsidRPr="008368C5">
              <w:rPr>
                <w:rFonts w:eastAsia="Times New Roman"/>
                <w:b/>
                <w:color w:val="000000"/>
                <w:vertAlign w:val="superscript"/>
                <w:lang w:eastAsia="pl-PL"/>
              </w:rPr>
              <w:t>3</w:t>
            </w:r>
          </w:p>
        </w:tc>
        <w:tc>
          <w:tcPr>
            <w:tcW w:w="992" w:type="dxa"/>
            <w:shd w:val="clear" w:color="auto" w:fill="BFBFBF" w:themeFill="background1" w:themeFillShade="BF"/>
            <w:hideMark/>
          </w:tcPr>
          <w:p w14:paraId="102F8EA5" w14:textId="59000464" w:rsidR="005B7DD4" w:rsidRPr="008368C5" w:rsidRDefault="0056037C" w:rsidP="0056037C">
            <w:pPr>
              <w:pStyle w:val="Tabela-tekst"/>
              <w:jc w:val="center"/>
              <w:rPr>
                <w:rFonts w:eastAsia="Times New Roman"/>
                <w:b/>
                <w:color w:val="000000"/>
                <w:lang w:eastAsia="pl-PL"/>
              </w:rPr>
            </w:pPr>
            <w:r w:rsidRPr="008368C5">
              <w:rPr>
                <w:b/>
                <w:bCs w:val="0"/>
                <w:lang w:eastAsia="pl-PL"/>
              </w:rPr>
              <w:t>U</w:t>
            </w:r>
            <w:r w:rsidR="005B7DD4" w:rsidRPr="008368C5">
              <w:rPr>
                <w:b/>
                <w:bCs w:val="0"/>
                <w:lang w:eastAsia="pl-PL"/>
              </w:rPr>
              <w:t xml:space="preserve">dział </w:t>
            </w:r>
            <w:proofErr w:type="spellStart"/>
            <w:r w:rsidR="005B7DD4" w:rsidRPr="008368C5">
              <w:rPr>
                <w:b/>
                <w:bCs w:val="0"/>
                <w:lang w:eastAsia="pl-PL"/>
              </w:rPr>
              <w:t>jcwp</w:t>
            </w:r>
            <w:proofErr w:type="spellEnd"/>
            <w:r w:rsidR="005B7DD4" w:rsidRPr="008368C5">
              <w:rPr>
                <w:rFonts w:eastAsia="Times New Roman"/>
                <w:b/>
                <w:color w:val="000000"/>
                <w:lang w:eastAsia="pl-PL"/>
              </w:rPr>
              <w:t xml:space="preserve"> bez oceny stanu</w:t>
            </w:r>
            <w:r w:rsidR="005B7DD4" w:rsidRPr="008368C5">
              <w:rPr>
                <w:rFonts w:eastAsia="Times New Roman"/>
                <w:b/>
                <w:color w:val="000000"/>
                <w:vertAlign w:val="superscript"/>
                <w:lang w:eastAsia="pl-PL"/>
              </w:rPr>
              <w:t>3</w:t>
            </w:r>
            <w:r w:rsidR="00352B13" w:rsidRPr="008368C5">
              <w:rPr>
                <w:rFonts w:eastAsia="Times New Roman"/>
                <w:b/>
                <w:color w:val="000000"/>
                <w:lang w:eastAsia="pl-PL"/>
              </w:rPr>
              <w:t xml:space="preserve"> (%)</w:t>
            </w:r>
          </w:p>
        </w:tc>
      </w:tr>
      <w:tr w:rsidR="005B7DD4" w:rsidRPr="008368C5" w14:paraId="74E7F3D6" w14:textId="77777777" w:rsidTr="000D0C52">
        <w:trPr>
          <w:trHeight w:val="454"/>
        </w:trPr>
        <w:tc>
          <w:tcPr>
            <w:tcW w:w="988" w:type="dxa"/>
            <w:noWrap/>
            <w:hideMark/>
          </w:tcPr>
          <w:p w14:paraId="48DF13BE" w14:textId="77777777" w:rsidR="005B7DD4" w:rsidRPr="008368C5" w:rsidRDefault="005B7DD4" w:rsidP="002D4015">
            <w:pPr>
              <w:pStyle w:val="Tabela-tekst"/>
              <w:jc w:val="center"/>
              <w:rPr>
                <w:rFonts w:eastAsia="Times New Roman"/>
                <w:color w:val="000000"/>
                <w:lang w:eastAsia="pl-PL"/>
              </w:rPr>
            </w:pPr>
            <w:r w:rsidRPr="008368C5">
              <w:rPr>
                <w:lang w:eastAsia="pl-PL"/>
              </w:rPr>
              <w:t>Wisły</w:t>
            </w:r>
          </w:p>
        </w:tc>
        <w:tc>
          <w:tcPr>
            <w:tcW w:w="1296" w:type="dxa"/>
            <w:noWrap/>
          </w:tcPr>
          <w:p w14:paraId="310532BF" w14:textId="77777777" w:rsidR="005B7DD4" w:rsidRPr="008368C5" w:rsidRDefault="005B7DD4" w:rsidP="002D4015">
            <w:pPr>
              <w:pStyle w:val="Tabela-tekst"/>
              <w:jc w:val="center"/>
              <w:rPr>
                <w:rFonts w:eastAsia="Times New Roman"/>
                <w:color w:val="000000"/>
                <w:lang w:eastAsia="pl-PL"/>
              </w:rPr>
            </w:pPr>
            <w:r w:rsidRPr="008368C5">
              <w:rPr>
                <w:lang w:eastAsia="pl-PL"/>
              </w:rPr>
              <w:t>7</w:t>
            </w:r>
          </w:p>
        </w:tc>
        <w:tc>
          <w:tcPr>
            <w:tcW w:w="1296" w:type="dxa"/>
            <w:noWrap/>
          </w:tcPr>
          <w:p w14:paraId="2F78913F" w14:textId="77777777" w:rsidR="005B7DD4" w:rsidRPr="008368C5" w:rsidRDefault="005B7DD4" w:rsidP="002D4015">
            <w:pPr>
              <w:pStyle w:val="Tabela-tekst"/>
              <w:jc w:val="center"/>
              <w:rPr>
                <w:rFonts w:eastAsia="Times New Roman"/>
                <w:color w:val="000000"/>
                <w:lang w:eastAsia="pl-PL"/>
              </w:rPr>
            </w:pPr>
            <w:r w:rsidRPr="008368C5">
              <w:rPr>
                <w:lang w:eastAsia="pl-PL"/>
              </w:rPr>
              <w:t>7</w:t>
            </w:r>
          </w:p>
        </w:tc>
        <w:tc>
          <w:tcPr>
            <w:tcW w:w="1296" w:type="dxa"/>
            <w:noWrap/>
          </w:tcPr>
          <w:p w14:paraId="3F68D8C8" w14:textId="2B57677F" w:rsidR="005B7DD4" w:rsidRPr="008368C5" w:rsidRDefault="005B7DD4" w:rsidP="002D4015">
            <w:pPr>
              <w:pStyle w:val="Tabela-tekst"/>
              <w:jc w:val="center"/>
              <w:rPr>
                <w:rFonts w:eastAsia="Times New Roman"/>
                <w:color w:val="000000"/>
                <w:lang w:eastAsia="pl-PL"/>
              </w:rPr>
            </w:pPr>
            <w:r w:rsidRPr="008368C5">
              <w:rPr>
                <w:lang w:eastAsia="pl-PL"/>
              </w:rPr>
              <w:t>100</w:t>
            </w:r>
          </w:p>
        </w:tc>
        <w:tc>
          <w:tcPr>
            <w:tcW w:w="1064" w:type="dxa"/>
          </w:tcPr>
          <w:p w14:paraId="345141A8" w14:textId="77777777" w:rsidR="005B7DD4" w:rsidRPr="008368C5" w:rsidRDefault="005B7DD4" w:rsidP="002D4015">
            <w:pPr>
              <w:pStyle w:val="Tabela-tekst"/>
              <w:jc w:val="center"/>
              <w:rPr>
                <w:rFonts w:eastAsia="Times New Roman" w:cs="Calibri"/>
                <w:color w:val="000000"/>
                <w:lang w:eastAsia="pl-PL"/>
              </w:rPr>
            </w:pPr>
            <w:r w:rsidRPr="008368C5">
              <w:rPr>
                <w:lang w:eastAsia="pl-PL"/>
              </w:rPr>
              <w:t>7</w:t>
            </w:r>
          </w:p>
        </w:tc>
        <w:tc>
          <w:tcPr>
            <w:tcW w:w="1065" w:type="dxa"/>
          </w:tcPr>
          <w:p w14:paraId="2C508B12" w14:textId="71E2DFBC" w:rsidR="005B7DD4" w:rsidRPr="008368C5" w:rsidRDefault="005B7DD4" w:rsidP="002D4015">
            <w:pPr>
              <w:pStyle w:val="Tabela-tekst"/>
              <w:jc w:val="center"/>
              <w:rPr>
                <w:rFonts w:eastAsia="Times New Roman" w:cs="Calibri"/>
                <w:color w:val="000000"/>
                <w:lang w:eastAsia="pl-PL"/>
              </w:rPr>
            </w:pPr>
            <w:r w:rsidRPr="008368C5">
              <w:rPr>
                <w:lang w:eastAsia="pl-PL"/>
              </w:rPr>
              <w:t>0,0</w:t>
            </w:r>
          </w:p>
        </w:tc>
        <w:tc>
          <w:tcPr>
            <w:tcW w:w="1137" w:type="dxa"/>
            <w:noWrap/>
          </w:tcPr>
          <w:p w14:paraId="28F3FE7E" w14:textId="77777777" w:rsidR="005B7DD4" w:rsidRPr="008368C5" w:rsidRDefault="005B7DD4" w:rsidP="002D4015">
            <w:pPr>
              <w:pStyle w:val="Tabela-tekst"/>
              <w:jc w:val="center"/>
              <w:rPr>
                <w:rFonts w:eastAsia="Times New Roman"/>
                <w:color w:val="000000"/>
                <w:lang w:eastAsia="pl-PL"/>
              </w:rPr>
            </w:pPr>
            <w:r w:rsidRPr="008368C5">
              <w:rPr>
                <w:lang w:eastAsia="pl-PL"/>
              </w:rPr>
              <w:t>7</w:t>
            </w:r>
          </w:p>
        </w:tc>
        <w:tc>
          <w:tcPr>
            <w:tcW w:w="992" w:type="dxa"/>
          </w:tcPr>
          <w:p w14:paraId="3376F028" w14:textId="70B553D5" w:rsidR="005B7DD4" w:rsidRPr="008368C5" w:rsidRDefault="005B7DD4" w:rsidP="002D4015">
            <w:pPr>
              <w:pStyle w:val="Tabela-tekst"/>
              <w:jc w:val="center"/>
              <w:rPr>
                <w:rFonts w:eastAsia="Times New Roman"/>
                <w:color w:val="000000"/>
                <w:lang w:eastAsia="pl-PL"/>
              </w:rPr>
            </w:pPr>
            <w:r w:rsidRPr="008368C5">
              <w:rPr>
                <w:lang w:eastAsia="pl-PL"/>
              </w:rPr>
              <w:t>0,0</w:t>
            </w:r>
          </w:p>
        </w:tc>
      </w:tr>
    </w:tbl>
    <w:p w14:paraId="0182599F" w14:textId="3266B77C" w:rsidR="005B7DD4" w:rsidRPr="008368C5" w:rsidRDefault="005B7DD4" w:rsidP="005B7DD4">
      <w:pPr>
        <w:shd w:val="clear" w:color="auto" w:fill="FFFFFF" w:themeFill="background1"/>
        <w:tabs>
          <w:tab w:val="left" w:pos="142"/>
        </w:tabs>
        <w:suppressAutoHyphens/>
        <w:spacing w:before="0" w:after="0"/>
        <w:rPr>
          <w:sz w:val="16"/>
          <w:szCs w:val="16"/>
        </w:rPr>
      </w:pPr>
      <w:r w:rsidRPr="008368C5">
        <w:rPr>
          <w:vertAlign w:val="superscript"/>
        </w:rPr>
        <w:t>1)</w:t>
      </w:r>
      <w:proofErr w:type="spellStart"/>
      <w:r w:rsidRPr="008368C5">
        <w:rPr>
          <w:sz w:val="16"/>
          <w:szCs w:val="16"/>
        </w:rPr>
        <w:t>jcwp</w:t>
      </w:r>
      <w:proofErr w:type="spellEnd"/>
      <w:r w:rsidRPr="008368C5">
        <w:rPr>
          <w:sz w:val="16"/>
          <w:szCs w:val="16"/>
        </w:rPr>
        <w:t xml:space="preserve"> zagrożone </w:t>
      </w:r>
      <w:r w:rsidR="00291EE0" w:rsidRPr="008368C5">
        <w:rPr>
          <w:sz w:val="16"/>
          <w:szCs w:val="16"/>
        </w:rPr>
        <w:t>-</w:t>
      </w:r>
      <w:r w:rsidRPr="008368C5">
        <w:rPr>
          <w:sz w:val="16"/>
          <w:szCs w:val="16"/>
        </w:rPr>
        <w:t xml:space="preserve"> </w:t>
      </w:r>
      <w:proofErr w:type="spellStart"/>
      <w:r w:rsidRPr="008368C5">
        <w:rPr>
          <w:sz w:val="16"/>
          <w:szCs w:val="16"/>
        </w:rPr>
        <w:t>jcwp</w:t>
      </w:r>
      <w:proofErr w:type="spellEnd"/>
      <w:r w:rsidRPr="008368C5">
        <w:rPr>
          <w:sz w:val="16"/>
          <w:szCs w:val="16"/>
        </w:rPr>
        <w:t xml:space="preserve"> zagrożone nieosiągnięciem celów środowiskowych</w:t>
      </w:r>
    </w:p>
    <w:p w14:paraId="00B4EC6D" w14:textId="29E3613F" w:rsidR="005B7DD4" w:rsidRPr="008368C5" w:rsidRDefault="005B7DD4" w:rsidP="005B7DD4">
      <w:pPr>
        <w:suppressAutoHyphens/>
        <w:spacing w:before="0" w:after="0"/>
      </w:pPr>
      <w:r w:rsidRPr="008368C5">
        <w:rPr>
          <w:shd w:val="clear" w:color="auto" w:fill="FFFFFF" w:themeFill="background1"/>
          <w:vertAlign w:val="superscript"/>
        </w:rPr>
        <w:t>2)</w:t>
      </w:r>
      <w:r w:rsidRPr="008368C5">
        <w:rPr>
          <w:i/>
          <w:sz w:val="16"/>
          <w:szCs w:val="16"/>
          <w:shd w:val="clear" w:color="auto" w:fill="FFFFFF" w:themeFill="background1"/>
        </w:rPr>
        <w:t>Ocena</w:t>
      </w:r>
      <w:r w:rsidRPr="008368C5">
        <w:rPr>
          <w:i/>
          <w:iCs/>
          <w:sz w:val="16"/>
          <w:szCs w:val="16"/>
          <w:shd w:val="clear" w:color="auto" w:fill="FFFFFF" w:themeFill="background1"/>
        </w:rPr>
        <w:t xml:space="preserve"> stanu na</w:t>
      </w:r>
      <w:r w:rsidR="006663D3" w:rsidRPr="008368C5">
        <w:rPr>
          <w:i/>
          <w:iCs/>
          <w:sz w:val="16"/>
          <w:szCs w:val="16"/>
          <w:shd w:val="clear" w:color="auto" w:fill="FFFFFF" w:themeFill="background1"/>
        </w:rPr>
        <w:t> </w:t>
      </w:r>
      <w:r w:rsidRPr="008368C5">
        <w:rPr>
          <w:i/>
          <w:iCs/>
          <w:sz w:val="16"/>
          <w:szCs w:val="16"/>
          <w:shd w:val="clear" w:color="auto" w:fill="FFFFFF" w:themeFill="background1"/>
        </w:rPr>
        <w:t>podstawie oceny 2014-2019 (GIOŚ) zgodnie z</w:t>
      </w:r>
      <w:r w:rsidR="006663D3" w:rsidRPr="008368C5">
        <w:rPr>
          <w:i/>
          <w:iCs/>
          <w:sz w:val="16"/>
          <w:szCs w:val="16"/>
          <w:shd w:val="clear" w:color="auto" w:fill="FFFFFF" w:themeFill="background1"/>
        </w:rPr>
        <w:t> </w:t>
      </w:r>
      <w:proofErr w:type="spellStart"/>
      <w:r w:rsidRPr="008368C5">
        <w:rPr>
          <w:i/>
          <w:iCs/>
          <w:sz w:val="16"/>
          <w:szCs w:val="16"/>
          <w:shd w:val="clear" w:color="auto" w:fill="FFFFFF" w:themeFill="background1"/>
        </w:rPr>
        <w:t>r.kl.jcwp</w:t>
      </w:r>
      <w:proofErr w:type="spellEnd"/>
      <w:r w:rsidRPr="008368C5">
        <w:rPr>
          <w:i/>
          <w:iCs/>
          <w:sz w:val="16"/>
          <w:szCs w:val="16"/>
          <w:shd w:val="clear" w:color="auto" w:fill="FFFFFF" w:themeFill="background1"/>
        </w:rPr>
        <w:t xml:space="preserve"> wg</w:t>
      </w:r>
      <w:r w:rsidR="00FF334A" w:rsidRPr="008368C5">
        <w:rPr>
          <w:i/>
          <w:iCs/>
          <w:sz w:val="16"/>
          <w:szCs w:val="16"/>
          <w:shd w:val="clear" w:color="auto" w:fill="FFFFFF" w:themeFill="background1"/>
        </w:rPr>
        <w:t> </w:t>
      </w:r>
      <w:r w:rsidRPr="008368C5">
        <w:rPr>
          <w:i/>
          <w:iCs/>
          <w:sz w:val="16"/>
          <w:szCs w:val="16"/>
          <w:shd w:val="clear" w:color="auto" w:fill="FFFFFF" w:themeFill="background1"/>
        </w:rPr>
        <w:t>klasyfikacji obowiązującej do 01.2022</w:t>
      </w:r>
      <w:r w:rsidR="006663D3" w:rsidRPr="008368C5">
        <w:rPr>
          <w:i/>
          <w:iCs/>
          <w:sz w:val="16"/>
          <w:szCs w:val="16"/>
          <w:shd w:val="clear" w:color="auto" w:fill="FFFFFF" w:themeFill="background1"/>
        </w:rPr>
        <w:t> </w:t>
      </w:r>
      <w:r w:rsidRPr="008368C5">
        <w:rPr>
          <w:i/>
          <w:iCs/>
          <w:sz w:val="16"/>
          <w:szCs w:val="16"/>
          <w:shd w:val="clear" w:color="auto" w:fill="FFFFFF" w:themeFill="background1"/>
        </w:rPr>
        <w:t>r. przeniesiona na</w:t>
      </w:r>
      <w:r w:rsidR="006663D3" w:rsidRPr="008368C5">
        <w:rPr>
          <w:i/>
          <w:iCs/>
          <w:sz w:val="16"/>
          <w:szCs w:val="16"/>
          <w:shd w:val="clear" w:color="auto" w:fill="FFFFFF" w:themeFill="background1"/>
        </w:rPr>
        <w:t> </w:t>
      </w:r>
      <w:r w:rsidRPr="008368C5">
        <w:rPr>
          <w:i/>
          <w:iCs/>
          <w:sz w:val="16"/>
          <w:szCs w:val="16"/>
          <w:shd w:val="clear" w:color="auto" w:fill="FFFFFF" w:themeFill="background1"/>
        </w:rPr>
        <w:t xml:space="preserve">nowy układ planistyczny. Wartość wskazuje liczbę </w:t>
      </w:r>
      <w:proofErr w:type="spellStart"/>
      <w:r w:rsidRPr="008368C5">
        <w:rPr>
          <w:i/>
          <w:iCs/>
          <w:sz w:val="16"/>
          <w:szCs w:val="16"/>
          <w:shd w:val="clear" w:color="auto" w:fill="FFFFFF" w:themeFill="background1"/>
        </w:rPr>
        <w:t>jcwp</w:t>
      </w:r>
      <w:proofErr w:type="spellEnd"/>
      <w:r w:rsidRPr="008368C5">
        <w:rPr>
          <w:i/>
          <w:iCs/>
          <w:sz w:val="16"/>
          <w:szCs w:val="16"/>
          <w:shd w:val="clear" w:color="auto" w:fill="FFFFFF" w:themeFill="background1"/>
        </w:rPr>
        <w:t xml:space="preserve"> RW (spośród sklasyfikowanych w</w:t>
      </w:r>
      <w:r w:rsidR="006663D3" w:rsidRPr="008368C5">
        <w:rPr>
          <w:i/>
          <w:iCs/>
          <w:sz w:val="16"/>
          <w:szCs w:val="16"/>
          <w:shd w:val="clear" w:color="auto" w:fill="FFFFFF" w:themeFill="background1"/>
        </w:rPr>
        <w:t> </w:t>
      </w:r>
      <w:r w:rsidRPr="008368C5">
        <w:rPr>
          <w:i/>
          <w:iCs/>
          <w:sz w:val="16"/>
          <w:szCs w:val="16"/>
          <w:shd w:val="clear" w:color="auto" w:fill="FFFFFF" w:themeFill="background1"/>
        </w:rPr>
        <w:t xml:space="preserve">układzie planistycznym </w:t>
      </w:r>
      <w:proofErr w:type="spellStart"/>
      <w:r w:rsidRPr="008368C5">
        <w:rPr>
          <w:i/>
          <w:iCs/>
          <w:sz w:val="16"/>
          <w:szCs w:val="16"/>
          <w:shd w:val="clear" w:color="auto" w:fill="FFFFFF" w:themeFill="background1"/>
        </w:rPr>
        <w:t>aPGW</w:t>
      </w:r>
      <w:proofErr w:type="spellEnd"/>
      <w:r w:rsidRPr="008368C5">
        <w:rPr>
          <w:i/>
          <w:iCs/>
          <w:sz w:val="16"/>
          <w:szCs w:val="16"/>
          <w:shd w:val="clear" w:color="auto" w:fill="FFFFFF" w:themeFill="background1"/>
        </w:rPr>
        <w:t>), dla których możliwe było przeniesienie oceny na</w:t>
      </w:r>
      <w:r w:rsidR="006663D3" w:rsidRPr="008368C5">
        <w:rPr>
          <w:i/>
          <w:iCs/>
          <w:sz w:val="16"/>
          <w:szCs w:val="16"/>
          <w:shd w:val="clear" w:color="auto" w:fill="FFFFFF" w:themeFill="background1"/>
        </w:rPr>
        <w:t> </w:t>
      </w:r>
      <w:r w:rsidRPr="008368C5">
        <w:rPr>
          <w:i/>
          <w:iCs/>
          <w:sz w:val="16"/>
          <w:szCs w:val="16"/>
          <w:shd w:val="clear" w:color="auto" w:fill="FFFFFF" w:themeFill="background1"/>
        </w:rPr>
        <w:t xml:space="preserve">aktualny układ planistyczny </w:t>
      </w:r>
      <w:proofErr w:type="spellStart"/>
      <w:r w:rsidRPr="008368C5">
        <w:rPr>
          <w:i/>
          <w:iCs/>
          <w:sz w:val="16"/>
          <w:szCs w:val="16"/>
          <w:shd w:val="clear" w:color="auto" w:fill="FFFFFF" w:themeFill="background1"/>
        </w:rPr>
        <w:t>IIaPGW</w:t>
      </w:r>
      <w:proofErr w:type="spellEnd"/>
      <w:r w:rsidRPr="008368C5">
        <w:rPr>
          <w:i/>
          <w:iCs/>
          <w:sz w:val="16"/>
          <w:szCs w:val="16"/>
          <w:shd w:val="clear" w:color="auto" w:fill="FFFFFF" w:themeFill="background1"/>
        </w:rPr>
        <w:t>,</w:t>
      </w:r>
    </w:p>
    <w:p w14:paraId="37DEC5E6" w14:textId="61116B5F" w:rsidR="005B7DD4" w:rsidRPr="008368C5" w:rsidRDefault="005B7DD4" w:rsidP="005B7DD4">
      <w:pPr>
        <w:suppressAutoHyphens/>
        <w:spacing w:before="0" w:after="0"/>
      </w:pPr>
      <w:r w:rsidRPr="008368C5">
        <w:rPr>
          <w:vertAlign w:val="superscript"/>
        </w:rPr>
        <w:t>3)</w:t>
      </w:r>
      <w:r w:rsidRPr="008368C5">
        <w:rPr>
          <w:i/>
          <w:iCs/>
          <w:sz w:val="16"/>
          <w:szCs w:val="16"/>
        </w:rPr>
        <w:t>Ocena stanu na</w:t>
      </w:r>
      <w:r w:rsidR="006663D3" w:rsidRPr="008368C5">
        <w:rPr>
          <w:i/>
          <w:iCs/>
          <w:sz w:val="16"/>
          <w:szCs w:val="16"/>
        </w:rPr>
        <w:t> </w:t>
      </w:r>
      <w:r w:rsidRPr="008368C5">
        <w:rPr>
          <w:i/>
          <w:iCs/>
          <w:sz w:val="16"/>
          <w:szCs w:val="16"/>
        </w:rPr>
        <w:t>podstawie oceny 2014-2019 (GIOŚ) przeliczona zgodnie z</w:t>
      </w:r>
      <w:r w:rsidR="006663D3" w:rsidRPr="008368C5">
        <w:rPr>
          <w:i/>
          <w:iCs/>
          <w:sz w:val="16"/>
          <w:szCs w:val="16"/>
        </w:rPr>
        <w:t> </w:t>
      </w:r>
      <w:proofErr w:type="spellStart"/>
      <w:r w:rsidRPr="008368C5">
        <w:rPr>
          <w:i/>
          <w:iCs/>
          <w:sz w:val="16"/>
          <w:szCs w:val="16"/>
        </w:rPr>
        <w:t>r.kl.jcwp</w:t>
      </w:r>
      <w:proofErr w:type="spellEnd"/>
      <w:r w:rsidRPr="008368C5">
        <w:rPr>
          <w:i/>
          <w:iCs/>
          <w:sz w:val="16"/>
          <w:szCs w:val="16"/>
        </w:rPr>
        <w:t xml:space="preserve"> wg</w:t>
      </w:r>
      <w:r w:rsidR="00FF334A" w:rsidRPr="008368C5">
        <w:rPr>
          <w:i/>
          <w:iCs/>
          <w:sz w:val="16"/>
          <w:szCs w:val="16"/>
        </w:rPr>
        <w:t> </w:t>
      </w:r>
      <w:r w:rsidRPr="008368C5">
        <w:rPr>
          <w:i/>
          <w:iCs/>
          <w:sz w:val="16"/>
          <w:szCs w:val="16"/>
        </w:rPr>
        <w:t>klasyfikacji obowiązującej od 01.2022</w:t>
      </w:r>
      <w:r w:rsidR="006663D3" w:rsidRPr="008368C5">
        <w:rPr>
          <w:i/>
          <w:iCs/>
          <w:sz w:val="16"/>
          <w:szCs w:val="16"/>
        </w:rPr>
        <w:t> </w:t>
      </w:r>
      <w:r w:rsidRPr="008368C5">
        <w:rPr>
          <w:i/>
          <w:iCs/>
          <w:sz w:val="16"/>
          <w:szCs w:val="16"/>
        </w:rPr>
        <w:t xml:space="preserve">r. oraz przy wykorzystaniu wyników Analizy znaczących oddziaływań </w:t>
      </w:r>
      <w:r w:rsidR="00291EE0" w:rsidRPr="008368C5">
        <w:rPr>
          <w:i/>
          <w:iCs/>
          <w:sz w:val="16"/>
          <w:szCs w:val="16"/>
        </w:rPr>
        <w:t>-</w:t>
      </w:r>
      <w:r w:rsidRPr="008368C5">
        <w:rPr>
          <w:i/>
          <w:iCs/>
          <w:sz w:val="16"/>
          <w:szCs w:val="16"/>
        </w:rPr>
        <w:t xml:space="preserve"> </w:t>
      </w:r>
      <w:proofErr w:type="spellStart"/>
      <w:r w:rsidRPr="008368C5">
        <w:rPr>
          <w:i/>
          <w:iCs/>
          <w:sz w:val="16"/>
          <w:szCs w:val="16"/>
        </w:rPr>
        <w:t>jcwp</w:t>
      </w:r>
      <w:proofErr w:type="spellEnd"/>
      <w:r w:rsidRPr="008368C5">
        <w:rPr>
          <w:i/>
          <w:iCs/>
          <w:sz w:val="16"/>
          <w:szCs w:val="16"/>
        </w:rPr>
        <w:t xml:space="preserve"> (…) dla </w:t>
      </w:r>
      <w:proofErr w:type="spellStart"/>
      <w:r w:rsidRPr="008368C5">
        <w:rPr>
          <w:i/>
          <w:iCs/>
          <w:sz w:val="16"/>
          <w:szCs w:val="16"/>
        </w:rPr>
        <w:t>jcwp</w:t>
      </w:r>
      <w:proofErr w:type="spellEnd"/>
      <w:r w:rsidRPr="008368C5">
        <w:rPr>
          <w:i/>
          <w:iCs/>
          <w:sz w:val="16"/>
          <w:szCs w:val="16"/>
        </w:rPr>
        <w:t xml:space="preserve"> niemonitorowanych, dla których nie dokonano oceny stanu 2014-2019 (PMŚ), jest traktowana jako poglądowa, podlegająca weryfikacji w</w:t>
      </w:r>
      <w:r w:rsidR="006663D3" w:rsidRPr="008368C5">
        <w:rPr>
          <w:i/>
          <w:iCs/>
          <w:sz w:val="16"/>
          <w:szCs w:val="16"/>
        </w:rPr>
        <w:t> </w:t>
      </w:r>
      <w:r w:rsidRPr="008368C5">
        <w:rPr>
          <w:i/>
          <w:iCs/>
          <w:sz w:val="16"/>
          <w:szCs w:val="16"/>
        </w:rPr>
        <w:t>oparciu o</w:t>
      </w:r>
      <w:r w:rsidR="00FF334A" w:rsidRPr="008368C5">
        <w:rPr>
          <w:i/>
          <w:iCs/>
          <w:sz w:val="16"/>
          <w:szCs w:val="16"/>
        </w:rPr>
        <w:t> </w:t>
      </w:r>
      <w:r w:rsidRPr="008368C5">
        <w:rPr>
          <w:i/>
          <w:iCs/>
          <w:sz w:val="16"/>
          <w:szCs w:val="16"/>
        </w:rPr>
        <w:t>nowe badania stanu wód, zrealizowane zgodnie z</w:t>
      </w:r>
      <w:r w:rsidR="006663D3" w:rsidRPr="008368C5">
        <w:rPr>
          <w:i/>
          <w:iCs/>
          <w:sz w:val="16"/>
          <w:szCs w:val="16"/>
        </w:rPr>
        <w:t> </w:t>
      </w:r>
      <w:r w:rsidRPr="008368C5">
        <w:rPr>
          <w:i/>
          <w:iCs/>
          <w:sz w:val="16"/>
          <w:szCs w:val="16"/>
        </w:rPr>
        <w:t>metodykami PMŚ, normami oraz przepisami w</w:t>
      </w:r>
      <w:r w:rsidR="006663D3" w:rsidRPr="008368C5">
        <w:rPr>
          <w:i/>
          <w:iCs/>
          <w:sz w:val="16"/>
          <w:szCs w:val="16"/>
        </w:rPr>
        <w:t> </w:t>
      </w:r>
      <w:r w:rsidRPr="008368C5">
        <w:rPr>
          <w:i/>
          <w:iCs/>
          <w:sz w:val="16"/>
          <w:szCs w:val="16"/>
        </w:rPr>
        <w:t xml:space="preserve">trakcie obowiązywania </w:t>
      </w:r>
      <w:proofErr w:type="spellStart"/>
      <w:r w:rsidRPr="008368C5">
        <w:rPr>
          <w:i/>
          <w:iCs/>
          <w:sz w:val="16"/>
          <w:szCs w:val="16"/>
        </w:rPr>
        <w:t>IIaPGW</w:t>
      </w:r>
      <w:proofErr w:type="spellEnd"/>
      <w:r w:rsidRPr="008368C5">
        <w:rPr>
          <w:i/>
          <w:iCs/>
          <w:sz w:val="16"/>
          <w:szCs w:val="16"/>
        </w:rPr>
        <w:t xml:space="preserve"> i</w:t>
      </w:r>
      <w:r w:rsidR="006663D3" w:rsidRPr="008368C5">
        <w:rPr>
          <w:i/>
          <w:iCs/>
          <w:sz w:val="16"/>
          <w:szCs w:val="16"/>
        </w:rPr>
        <w:t> </w:t>
      </w:r>
      <w:r w:rsidRPr="008368C5">
        <w:rPr>
          <w:i/>
          <w:iCs/>
          <w:sz w:val="16"/>
          <w:szCs w:val="16"/>
        </w:rPr>
        <w:t>akceptacji organu odpowiedzialnego za prowadzenie PMŚ.</w:t>
      </w:r>
    </w:p>
    <w:p w14:paraId="785AE5A6" w14:textId="13772AF8"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podstawie danych GIOŚ oraz wyników</w:t>
      </w:r>
      <w:r w:rsidRPr="008368C5">
        <w:br/>
        <w:t xml:space="preserve"> Analizy znaczących oddziaływań </w:t>
      </w:r>
      <w:r w:rsidR="00291EE0" w:rsidRPr="008368C5">
        <w:t>-</w:t>
      </w:r>
      <w:r w:rsidRPr="008368C5">
        <w:t xml:space="preserve"> </w:t>
      </w:r>
      <w:proofErr w:type="spellStart"/>
      <w:r w:rsidRPr="008368C5">
        <w:t>jcwp</w:t>
      </w:r>
      <w:proofErr w:type="spellEnd"/>
      <w:r w:rsidRPr="008368C5">
        <w:t xml:space="preserve"> (…)</w:t>
      </w:r>
    </w:p>
    <w:p w14:paraId="522901C5" w14:textId="28D96B72" w:rsidR="005B7DD4" w:rsidRPr="008368C5" w:rsidRDefault="005B7DD4" w:rsidP="005B7DD4">
      <w:pPr>
        <w:suppressAutoHyphens/>
      </w:pPr>
      <w:r w:rsidRPr="008368C5">
        <w:t>Z uwagi na</w:t>
      </w:r>
      <w:r w:rsidR="006663D3" w:rsidRPr="008368C5">
        <w:t> </w:t>
      </w:r>
      <w:r w:rsidRPr="008368C5">
        <w:t xml:space="preserve">przyjęty sposób prezentacji danych dotyczących oceny stanu </w:t>
      </w:r>
      <w:proofErr w:type="spellStart"/>
      <w:r w:rsidRPr="008368C5">
        <w:t>jcwp</w:t>
      </w:r>
      <w:proofErr w:type="spellEnd"/>
      <w:r w:rsidRPr="008368C5">
        <w:t xml:space="preserve"> ze wskazaniem również ocen stanu uzyskanych przy uwzględnieniu zapisów</w:t>
      </w:r>
      <w:r w:rsidR="006663D3" w:rsidRPr="008368C5">
        <w:t> </w:t>
      </w:r>
      <w:proofErr w:type="spellStart"/>
      <w:r w:rsidRPr="008368C5">
        <w:t>r.kl.jcwp</w:t>
      </w:r>
      <w:proofErr w:type="spellEnd"/>
      <w:r w:rsidRPr="008368C5">
        <w:t xml:space="preserve"> obowiązujących od 2022 roku, poniżej zaprezentowane zostały podsumowania dotyczące ocen stanu bądź potencjału ekologicznego, ocen stanu chemicznego a w</w:t>
      </w:r>
      <w:r w:rsidR="006663D3" w:rsidRPr="008368C5">
        <w:t> </w:t>
      </w:r>
      <w:r w:rsidRPr="008368C5">
        <w:t xml:space="preserve">efekcie ocen stanu </w:t>
      </w:r>
      <w:proofErr w:type="spellStart"/>
      <w:r w:rsidRPr="008368C5">
        <w:t>jcwp</w:t>
      </w:r>
      <w:proofErr w:type="spellEnd"/>
      <w:r w:rsidRPr="008368C5">
        <w:t xml:space="preserve"> również przy wyróżnieniu dwóch okresów wskazanych w</w:t>
      </w:r>
      <w:r w:rsidR="006663D3" w:rsidRPr="008368C5">
        <w:t> </w:t>
      </w:r>
      <w:proofErr w:type="spellStart"/>
      <w:r w:rsidRPr="008368C5">
        <w:t>r.kl.jcwp</w:t>
      </w:r>
      <w:proofErr w:type="spellEnd"/>
      <w:r w:rsidRPr="008368C5">
        <w:t>. Wartości wskazane jako ocena zgodnie z</w:t>
      </w:r>
      <w:r w:rsidR="006663D3" w:rsidRPr="008368C5">
        <w:t> </w:t>
      </w:r>
      <w:proofErr w:type="spellStart"/>
      <w:r w:rsidRPr="008368C5">
        <w:t>r.kl.jcwp</w:t>
      </w:r>
      <w:proofErr w:type="spellEnd"/>
      <w:r w:rsidRPr="008368C5">
        <w:t xml:space="preserve"> od 2022</w:t>
      </w:r>
      <w:r w:rsidR="006663D3" w:rsidRPr="008368C5">
        <w:t> </w:t>
      </w:r>
      <w:r w:rsidRPr="008368C5">
        <w:t>r. traktowana jest poglądowo, dla zapewnienia możliwości odniesienia się do klasyfikacji stosowanej w</w:t>
      </w:r>
      <w:r w:rsidR="006663D3" w:rsidRPr="008368C5">
        <w:t> </w:t>
      </w:r>
      <w:r w:rsidRPr="008368C5">
        <w:t xml:space="preserve">cyklu planistycznym </w:t>
      </w:r>
      <w:proofErr w:type="spellStart"/>
      <w:r w:rsidRPr="008368C5">
        <w:t>IIaPGW</w:t>
      </w:r>
      <w:proofErr w:type="spellEnd"/>
      <w:r w:rsidRPr="008368C5">
        <w:t>.</w:t>
      </w:r>
    </w:p>
    <w:p w14:paraId="168DCAA1" w14:textId="2C7F586B" w:rsidR="002658CF" w:rsidRPr="008368C5" w:rsidRDefault="002658CF" w:rsidP="002658CF">
      <w:pPr>
        <w:suppressAutoHyphens/>
      </w:pPr>
      <w:r w:rsidRPr="008368C5">
        <w:t xml:space="preserve">Wyniki oceny eksperckiej oceny stanu/potencjału ekologicznego dla </w:t>
      </w:r>
      <w:proofErr w:type="spellStart"/>
      <w:r w:rsidRPr="008368C5">
        <w:t>jcwp</w:t>
      </w:r>
      <w:proofErr w:type="spellEnd"/>
      <w:r w:rsidRPr="008368C5">
        <w:t xml:space="preserve"> TWCW od roku 2022 przedstawiono w</w:t>
      </w:r>
      <w:r w:rsidR="006663D3" w:rsidRPr="008368C5">
        <w:t> </w:t>
      </w:r>
      <w:r w:rsidRPr="008368C5">
        <w:t xml:space="preserve">załączniku graficznym </w:t>
      </w:r>
      <w:r w:rsidR="007D155F" w:rsidRPr="008368C5">
        <w:t xml:space="preserve">nr </w:t>
      </w:r>
      <w:r w:rsidRPr="008368C5">
        <w:t>14.4.</w:t>
      </w:r>
    </w:p>
    <w:p w14:paraId="0A35D523" w14:textId="51FC2718" w:rsidR="005B7DD4" w:rsidRPr="008368C5" w:rsidRDefault="005B7DD4" w:rsidP="005B7DD4">
      <w:pPr>
        <w:suppressAutoHyphens/>
        <w:spacing w:before="0" w:after="0"/>
      </w:pPr>
      <w:r w:rsidRPr="008368C5">
        <w:t xml:space="preserve">Spośród wszystkich </w:t>
      </w:r>
      <w:proofErr w:type="spellStart"/>
      <w:r w:rsidRPr="008368C5">
        <w:t>jcwp</w:t>
      </w:r>
      <w:proofErr w:type="spellEnd"/>
      <w:r w:rsidRPr="008368C5">
        <w:t xml:space="preserve"> TW i</w:t>
      </w:r>
      <w:r w:rsidR="006663D3" w:rsidRPr="008368C5">
        <w:t> </w:t>
      </w:r>
      <w:r w:rsidRPr="008368C5">
        <w:t>CW obszaru dorzecza Wisły ocenę stanu bądź potencjału ekologicznego przeniesiono na</w:t>
      </w:r>
      <w:r w:rsidR="006663D3" w:rsidRPr="008368C5">
        <w:t> </w:t>
      </w:r>
      <w:r w:rsidRPr="008368C5">
        <w:t xml:space="preserve">nowy układ planistyczny dla 100% </w:t>
      </w:r>
      <w:proofErr w:type="spellStart"/>
      <w:r w:rsidRPr="008368C5">
        <w:t>jcwp</w:t>
      </w:r>
      <w:proofErr w:type="spellEnd"/>
      <w:r w:rsidRPr="008368C5">
        <w:t xml:space="preserve"> TW i</w:t>
      </w:r>
      <w:r w:rsidR="006663D3" w:rsidRPr="008368C5">
        <w:t> </w:t>
      </w:r>
      <w:r w:rsidRPr="008368C5">
        <w:t>CW (ocena stanu 2014-2019 GIOŚ wg</w:t>
      </w:r>
      <w:r w:rsidR="006663D3" w:rsidRPr="008368C5">
        <w:t> </w:t>
      </w:r>
      <w:proofErr w:type="spellStart"/>
      <w:r w:rsidRPr="008368C5">
        <w:t>r.kl.jcwp</w:t>
      </w:r>
      <w:proofErr w:type="spellEnd"/>
      <w:r w:rsidRPr="008368C5">
        <w:t xml:space="preserve"> do 2022</w:t>
      </w:r>
      <w:r w:rsidR="006663D3" w:rsidRPr="008368C5">
        <w:t> </w:t>
      </w:r>
      <w:r w:rsidRPr="008368C5">
        <w:t>r.), przy uwzględnieniu klasyfikacji zgodnie z</w:t>
      </w:r>
      <w:r w:rsidR="006663D3" w:rsidRPr="008368C5">
        <w:t> </w:t>
      </w:r>
      <w:proofErr w:type="spellStart"/>
      <w:r w:rsidRPr="008368C5">
        <w:t>r.kl.jcwp</w:t>
      </w:r>
      <w:proofErr w:type="spellEnd"/>
      <w:r w:rsidRPr="008368C5">
        <w:t xml:space="preserve"> od 2022 roku oraz wyników analiz eksperckich liczba </w:t>
      </w:r>
      <w:proofErr w:type="spellStart"/>
      <w:r w:rsidRPr="008368C5">
        <w:t>jcwp</w:t>
      </w:r>
      <w:proofErr w:type="spellEnd"/>
      <w:r w:rsidRPr="008368C5">
        <w:t xml:space="preserve"> z</w:t>
      </w:r>
      <w:r w:rsidR="006663D3" w:rsidRPr="008368C5">
        <w:t> </w:t>
      </w:r>
      <w:r w:rsidRPr="008368C5">
        <w:t xml:space="preserve">uzyskaną poglądową oceną stanu bądź potencjału ekologicznego wynosi również 100% </w:t>
      </w:r>
      <w:proofErr w:type="spellStart"/>
      <w:r w:rsidRPr="008368C5">
        <w:t>jcwp</w:t>
      </w:r>
      <w:proofErr w:type="spellEnd"/>
      <w:r w:rsidRPr="008368C5">
        <w:t xml:space="preserve"> TW i</w:t>
      </w:r>
      <w:r w:rsidR="006663D3" w:rsidRPr="008368C5">
        <w:t> </w:t>
      </w:r>
      <w:r w:rsidRPr="008368C5">
        <w:t>CW w obszarze dorzecza Wisły.</w:t>
      </w:r>
    </w:p>
    <w:p w14:paraId="4E3E48C6" w14:textId="276086C2" w:rsidR="005B7DD4" w:rsidRPr="008368C5" w:rsidRDefault="005B7DD4" w:rsidP="005B7DD4">
      <w:pPr>
        <w:pStyle w:val="Akapitzlist2"/>
        <w:shd w:val="clear" w:color="auto" w:fill="FFFFFF" w:themeFill="background1"/>
        <w:spacing w:before="120" w:after="120" w:line="240" w:lineRule="auto"/>
        <w:ind w:left="0"/>
        <w:jc w:val="both"/>
      </w:pPr>
      <w:r w:rsidRPr="008368C5">
        <w:t xml:space="preserve">W przypadku stanu chemicznego, spośród wszystkich </w:t>
      </w:r>
      <w:proofErr w:type="spellStart"/>
      <w:r w:rsidRPr="008368C5">
        <w:t>jcwp</w:t>
      </w:r>
      <w:proofErr w:type="spellEnd"/>
      <w:r w:rsidRPr="008368C5">
        <w:t xml:space="preserve"> TW i</w:t>
      </w:r>
      <w:r w:rsidR="006663D3" w:rsidRPr="008368C5">
        <w:t> </w:t>
      </w:r>
      <w:r w:rsidRPr="008368C5">
        <w:t xml:space="preserve">CW obszaru dorzecza Wisły oceny stanu chemicznego przeniesiona została dla 71% </w:t>
      </w:r>
      <w:proofErr w:type="spellStart"/>
      <w:r w:rsidRPr="008368C5">
        <w:t>jcwp</w:t>
      </w:r>
      <w:proofErr w:type="spellEnd"/>
      <w:r w:rsidRPr="008368C5">
        <w:t xml:space="preserve"> TW i</w:t>
      </w:r>
      <w:r w:rsidR="006663D3" w:rsidRPr="008368C5">
        <w:t> </w:t>
      </w:r>
      <w:r w:rsidRPr="008368C5">
        <w:t xml:space="preserve">CW, dwie </w:t>
      </w:r>
      <w:proofErr w:type="spellStart"/>
      <w:r w:rsidRPr="008368C5">
        <w:t>jcwp</w:t>
      </w:r>
      <w:proofErr w:type="spellEnd"/>
      <w:r w:rsidRPr="008368C5">
        <w:t xml:space="preserve"> CW pozostały bez oceny stanu chemicznego (ocena stanu 2014-2019 GIOŚ wg</w:t>
      </w:r>
      <w:r w:rsidR="006663D3" w:rsidRPr="008368C5">
        <w:t> </w:t>
      </w:r>
      <w:proofErr w:type="spellStart"/>
      <w:r w:rsidRPr="008368C5">
        <w:t>r.kl.jcwp</w:t>
      </w:r>
      <w:proofErr w:type="spellEnd"/>
      <w:r w:rsidRPr="008368C5">
        <w:t xml:space="preserve"> do 2022</w:t>
      </w:r>
      <w:r w:rsidR="006663D3" w:rsidRPr="008368C5">
        <w:t> </w:t>
      </w:r>
      <w:r w:rsidRPr="008368C5">
        <w:t>r.), natomiast przy uwzględnieniu klasyfikacji zgodnie z</w:t>
      </w:r>
      <w:r w:rsidR="006663D3" w:rsidRPr="008368C5">
        <w:t> </w:t>
      </w:r>
      <w:proofErr w:type="spellStart"/>
      <w:r w:rsidRPr="008368C5">
        <w:t>r.kl.jcwp</w:t>
      </w:r>
      <w:proofErr w:type="spellEnd"/>
      <w:r w:rsidRPr="008368C5">
        <w:t xml:space="preserve"> od 2022 roku oraz wyników analiz eksperckich liczba </w:t>
      </w:r>
      <w:proofErr w:type="spellStart"/>
      <w:r w:rsidRPr="008368C5">
        <w:t>jcwp</w:t>
      </w:r>
      <w:proofErr w:type="spellEnd"/>
      <w:r w:rsidRPr="008368C5">
        <w:t xml:space="preserve"> z</w:t>
      </w:r>
      <w:r w:rsidR="006663D3" w:rsidRPr="008368C5">
        <w:t> </w:t>
      </w:r>
      <w:r w:rsidRPr="008368C5">
        <w:t xml:space="preserve">uzyskaną poglądową oceną stanu chemicznego wynosi 100% </w:t>
      </w:r>
      <w:proofErr w:type="spellStart"/>
      <w:r w:rsidRPr="008368C5">
        <w:t>jcwp</w:t>
      </w:r>
      <w:proofErr w:type="spellEnd"/>
      <w:r w:rsidRPr="008368C5">
        <w:t xml:space="preserve"> TW i</w:t>
      </w:r>
      <w:r w:rsidR="006663D3" w:rsidRPr="008368C5">
        <w:t> </w:t>
      </w:r>
      <w:r w:rsidRPr="008368C5">
        <w:t>CW w</w:t>
      </w:r>
      <w:r w:rsidR="006663D3" w:rsidRPr="008368C5">
        <w:t> </w:t>
      </w:r>
      <w:r w:rsidRPr="008368C5">
        <w:t xml:space="preserve">obszarze dorzecza Wisły. </w:t>
      </w:r>
      <w:r w:rsidR="00A613C8" w:rsidRPr="008368C5">
        <w:t xml:space="preserve">Wyniki oceny eksperckiej oceny stanu chemicznego dla </w:t>
      </w:r>
      <w:proofErr w:type="spellStart"/>
      <w:r w:rsidR="00A613C8" w:rsidRPr="008368C5">
        <w:t>jcwp</w:t>
      </w:r>
      <w:proofErr w:type="spellEnd"/>
      <w:r w:rsidR="00A613C8" w:rsidRPr="008368C5">
        <w:t xml:space="preserve"> TWCW </w:t>
      </w:r>
      <w:r w:rsidR="00395E41" w:rsidRPr="008368C5">
        <w:t>do</w:t>
      </w:r>
      <w:r w:rsidR="00A613C8" w:rsidRPr="008368C5">
        <w:t xml:space="preserve"> roku 2022 przedstawiono w</w:t>
      </w:r>
      <w:r w:rsidR="006663D3" w:rsidRPr="008368C5">
        <w:t> </w:t>
      </w:r>
      <w:r w:rsidR="00A613C8" w:rsidRPr="008368C5">
        <w:t xml:space="preserve">załączniku graficznym </w:t>
      </w:r>
      <w:r w:rsidR="007D155F" w:rsidRPr="008368C5">
        <w:t xml:space="preserve">nr </w:t>
      </w:r>
      <w:r w:rsidR="00A613C8" w:rsidRPr="008368C5">
        <w:t>15.</w:t>
      </w:r>
      <w:r w:rsidR="004414E1" w:rsidRPr="008368C5">
        <w:t>4</w:t>
      </w:r>
      <w:r w:rsidR="00A613C8" w:rsidRPr="008368C5">
        <w:t>, a od roku 2022</w:t>
      </w:r>
      <w:r w:rsidR="005569F9" w:rsidRPr="008368C5">
        <w:t xml:space="preserve"> </w:t>
      </w:r>
      <w:r w:rsidR="00A613C8" w:rsidRPr="008368C5">
        <w:t>w</w:t>
      </w:r>
      <w:r w:rsidR="006663D3" w:rsidRPr="008368C5">
        <w:t> </w:t>
      </w:r>
      <w:r w:rsidR="00A613C8" w:rsidRPr="008368C5">
        <w:t xml:space="preserve">załączniku graficznym </w:t>
      </w:r>
      <w:r w:rsidR="007D155F" w:rsidRPr="008368C5">
        <w:t xml:space="preserve">nr </w:t>
      </w:r>
      <w:r w:rsidR="00A613C8" w:rsidRPr="008368C5">
        <w:t>16.</w:t>
      </w:r>
      <w:r w:rsidR="004414E1" w:rsidRPr="008368C5">
        <w:t>4</w:t>
      </w:r>
      <w:r w:rsidR="00A613C8" w:rsidRPr="008368C5">
        <w:t>.</w:t>
      </w:r>
    </w:p>
    <w:p w14:paraId="1BEA4732" w14:textId="60124E11" w:rsidR="00717684" w:rsidRPr="008368C5" w:rsidRDefault="005B7DD4" w:rsidP="00717684">
      <w:pPr>
        <w:pStyle w:val="Akapitzlist2"/>
        <w:shd w:val="clear" w:color="auto" w:fill="FFFFFF" w:themeFill="background1"/>
        <w:spacing w:before="120" w:after="120" w:line="240" w:lineRule="auto"/>
        <w:ind w:left="0"/>
        <w:jc w:val="both"/>
      </w:pPr>
      <w:r w:rsidRPr="008368C5">
        <w:t>Ocenę stanu wód przeniesiono na</w:t>
      </w:r>
      <w:r w:rsidR="006663D3" w:rsidRPr="008368C5">
        <w:t> </w:t>
      </w:r>
      <w:r w:rsidRPr="008368C5">
        <w:t xml:space="preserve">nowy układ planistyczny dla 100% </w:t>
      </w:r>
      <w:proofErr w:type="spellStart"/>
      <w:r w:rsidRPr="008368C5">
        <w:t>jcwp</w:t>
      </w:r>
      <w:proofErr w:type="spellEnd"/>
      <w:r w:rsidRPr="008368C5">
        <w:t xml:space="preserve"> TW i</w:t>
      </w:r>
      <w:r w:rsidR="006663D3" w:rsidRPr="008368C5">
        <w:t> </w:t>
      </w:r>
      <w:r w:rsidRPr="008368C5">
        <w:t xml:space="preserve">CW spośród wszystkich </w:t>
      </w:r>
      <w:proofErr w:type="spellStart"/>
      <w:r w:rsidRPr="008368C5">
        <w:t>jcwp</w:t>
      </w:r>
      <w:proofErr w:type="spellEnd"/>
      <w:r w:rsidRPr="008368C5">
        <w:t xml:space="preserve"> TW i</w:t>
      </w:r>
      <w:r w:rsidR="006663D3" w:rsidRPr="008368C5">
        <w:t> </w:t>
      </w:r>
      <w:r w:rsidRPr="008368C5">
        <w:t>CW obszaru dorzecza Wisły (ocena stanu 2014-2019 GIOŚ wg</w:t>
      </w:r>
      <w:r w:rsidR="006663D3" w:rsidRPr="008368C5">
        <w:t> </w:t>
      </w:r>
      <w:proofErr w:type="spellStart"/>
      <w:r w:rsidRPr="008368C5">
        <w:t>r.kl.jcwp</w:t>
      </w:r>
      <w:proofErr w:type="spellEnd"/>
      <w:r w:rsidRPr="008368C5">
        <w:t xml:space="preserve"> do 2022</w:t>
      </w:r>
      <w:r w:rsidR="006663D3" w:rsidRPr="008368C5">
        <w:t> </w:t>
      </w:r>
      <w:r w:rsidRPr="008368C5">
        <w:t>r.), przy uwzględnieniu klasyfikacji zgodnie z</w:t>
      </w:r>
      <w:r w:rsidR="006663D3" w:rsidRPr="008368C5">
        <w:t> </w:t>
      </w:r>
      <w:proofErr w:type="spellStart"/>
      <w:r w:rsidRPr="008368C5">
        <w:t>r.kl.jcwp</w:t>
      </w:r>
      <w:proofErr w:type="spellEnd"/>
      <w:r w:rsidRPr="008368C5">
        <w:t xml:space="preserve"> od 2022 roku oraz wyników analiz eksperckich liczba </w:t>
      </w:r>
      <w:proofErr w:type="spellStart"/>
      <w:r w:rsidRPr="008368C5">
        <w:t>jcwp</w:t>
      </w:r>
      <w:proofErr w:type="spellEnd"/>
      <w:r w:rsidRPr="008368C5">
        <w:t xml:space="preserve"> z</w:t>
      </w:r>
      <w:r w:rsidR="006663D3" w:rsidRPr="008368C5">
        <w:t> </w:t>
      </w:r>
      <w:r w:rsidRPr="008368C5">
        <w:t xml:space="preserve">uzyskaną poglądową oceną stanu wynosi również 100% </w:t>
      </w:r>
      <w:proofErr w:type="spellStart"/>
      <w:r w:rsidRPr="008368C5">
        <w:t>jcwp</w:t>
      </w:r>
      <w:proofErr w:type="spellEnd"/>
      <w:r w:rsidRPr="008368C5">
        <w:t xml:space="preserve"> TW i</w:t>
      </w:r>
      <w:r w:rsidR="006663D3" w:rsidRPr="008368C5">
        <w:t> </w:t>
      </w:r>
      <w:r w:rsidRPr="008368C5">
        <w:t>CW w</w:t>
      </w:r>
      <w:r w:rsidR="006663D3" w:rsidRPr="008368C5">
        <w:t> </w:t>
      </w:r>
      <w:r w:rsidRPr="008368C5">
        <w:t>obszarze dorzecza Wisły.</w:t>
      </w:r>
      <w:r w:rsidR="000948AB" w:rsidRPr="008368C5">
        <w:t xml:space="preserve"> </w:t>
      </w:r>
      <w:r w:rsidR="000948AB" w:rsidRPr="008368C5">
        <w:lastRenderedPageBreak/>
        <w:t>Ocenę</w:t>
      </w:r>
      <w:r w:rsidR="00717684" w:rsidRPr="008368C5">
        <w:t xml:space="preserve"> stanu wód dla </w:t>
      </w:r>
      <w:proofErr w:type="spellStart"/>
      <w:r w:rsidR="00717684" w:rsidRPr="008368C5">
        <w:t>jcwp</w:t>
      </w:r>
      <w:proofErr w:type="spellEnd"/>
      <w:r w:rsidR="00717684" w:rsidRPr="008368C5">
        <w:t xml:space="preserve"> TWCW </w:t>
      </w:r>
      <w:r w:rsidR="00395E41" w:rsidRPr="008368C5">
        <w:t>do</w:t>
      </w:r>
      <w:r w:rsidR="00717684" w:rsidRPr="008368C5">
        <w:t xml:space="preserve"> roku 2022 przedstawiono w</w:t>
      </w:r>
      <w:r w:rsidR="006663D3" w:rsidRPr="008368C5">
        <w:t> </w:t>
      </w:r>
      <w:r w:rsidR="00717684" w:rsidRPr="008368C5">
        <w:t xml:space="preserve">załączniku graficznym </w:t>
      </w:r>
      <w:r w:rsidR="007D155F" w:rsidRPr="008368C5">
        <w:t xml:space="preserve">nr </w:t>
      </w:r>
      <w:r w:rsidR="00717684" w:rsidRPr="008368C5">
        <w:t>17.4, a od roku 2022</w:t>
      </w:r>
      <w:r w:rsidR="005569F9" w:rsidRPr="008368C5">
        <w:t xml:space="preserve"> </w:t>
      </w:r>
      <w:r w:rsidR="00717684" w:rsidRPr="008368C5">
        <w:t>w</w:t>
      </w:r>
      <w:r w:rsidR="006663D3" w:rsidRPr="008368C5">
        <w:t> </w:t>
      </w:r>
      <w:r w:rsidR="00717684" w:rsidRPr="008368C5">
        <w:t xml:space="preserve">załączniku graficznym </w:t>
      </w:r>
      <w:r w:rsidR="007D155F" w:rsidRPr="008368C5">
        <w:t xml:space="preserve">nr </w:t>
      </w:r>
      <w:r w:rsidR="00717684" w:rsidRPr="008368C5">
        <w:t>18.4.</w:t>
      </w:r>
    </w:p>
    <w:p w14:paraId="21569760" w14:textId="4B56DA55" w:rsidR="005B7DD4" w:rsidRPr="008368C5" w:rsidRDefault="005B7DD4" w:rsidP="002659F3">
      <w:pPr>
        <w:pStyle w:val="Tabela"/>
      </w:pPr>
      <w:bookmarkStart w:id="197" w:name="_Toc66261826"/>
      <w:bookmarkStart w:id="198" w:name="_Toc68709527"/>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20</w:t>
      </w:r>
      <w:r w:rsidRPr="008368C5">
        <w:fldChar w:fldCharType="end"/>
      </w:r>
      <w:r w:rsidRPr="008368C5">
        <w:tab/>
      </w:r>
      <w:r w:rsidRPr="008368C5">
        <w:rPr>
          <w:bCs/>
        </w:rPr>
        <w:t xml:space="preserve">Podsumowanie oceny stanu </w:t>
      </w:r>
      <w:proofErr w:type="spellStart"/>
      <w:r w:rsidRPr="008368C5">
        <w:rPr>
          <w:bCs/>
        </w:rPr>
        <w:t>jcwp</w:t>
      </w:r>
      <w:proofErr w:type="spellEnd"/>
      <w:r w:rsidRPr="008368C5">
        <w:rPr>
          <w:bCs/>
        </w:rPr>
        <w:t xml:space="preserve"> TW i</w:t>
      </w:r>
      <w:r w:rsidR="006663D3" w:rsidRPr="008368C5">
        <w:rPr>
          <w:bCs/>
        </w:rPr>
        <w:t> </w:t>
      </w:r>
      <w:r w:rsidRPr="008368C5">
        <w:rPr>
          <w:bCs/>
        </w:rPr>
        <w:t>CW - obszar dorzecza Wisły</w:t>
      </w:r>
      <w:bookmarkEnd w:id="197"/>
      <w:bookmarkEnd w:id="198"/>
    </w:p>
    <w:tbl>
      <w:tblPr>
        <w:tblStyle w:val="IIaPGW"/>
        <w:tblW w:w="0" w:type="auto"/>
        <w:tblLook w:val="04A0" w:firstRow="1" w:lastRow="0" w:firstColumn="1" w:lastColumn="0" w:noHBand="0" w:noVBand="1"/>
      </w:tblPr>
      <w:tblGrid>
        <w:gridCol w:w="3261"/>
        <w:gridCol w:w="1417"/>
        <w:gridCol w:w="1418"/>
        <w:gridCol w:w="1417"/>
        <w:gridCol w:w="1554"/>
      </w:tblGrid>
      <w:tr w:rsidR="005B7DD4" w:rsidRPr="008368C5" w14:paraId="34028B51" w14:textId="77777777" w:rsidTr="000D0C52">
        <w:trPr>
          <w:cnfStyle w:val="100000000000" w:firstRow="1" w:lastRow="0" w:firstColumn="0" w:lastColumn="0" w:oddVBand="0" w:evenVBand="0" w:oddHBand="0" w:evenHBand="0" w:firstRowFirstColumn="0" w:firstRowLastColumn="0" w:lastRowFirstColumn="0" w:lastRowLastColumn="0"/>
          <w:trHeight w:val="454"/>
        </w:trPr>
        <w:tc>
          <w:tcPr>
            <w:tcW w:w="3261" w:type="dxa"/>
            <w:vMerge w:val="restart"/>
            <w:tcBorders>
              <w:top w:val="nil"/>
              <w:left w:val="nil"/>
            </w:tcBorders>
            <w:shd w:val="clear" w:color="auto" w:fill="auto"/>
          </w:tcPr>
          <w:p w14:paraId="11FA007D" w14:textId="77777777" w:rsidR="005B7DD4" w:rsidRPr="008368C5" w:rsidRDefault="005B7DD4" w:rsidP="002659F3">
            <w:pPr>
              <w:pStyle w:val="Tabela-tekst"/>
            </w:pPr>
          </w:p>
        </w:tc>
        <w:tc>
          <w:tcPr>
            <w:tcW w:w="1417" w:type="dxa"/>
          </w:tcPr>
          <w:p w14:paraId="3EF1813E" w14:textId="4F4F692F" w:rsidR="005B7DD4" w:rsidRPr="008368C5" w:rsidRDefault="005B7DD4" w:rsidP="00510C9C">
            <w:pPr>
              <w:pStyle w:val="Tabela-tekst"/>
              <w:jc w:val="center"/>
              <w:rPr>
                <w:rFonts w:eastAsia="Times New Roman"/>
                <w:b/>
                <w:color w:val="000000"/>
                <w:lang w:eastAsia="pl-PL"/>
              </w:rPr>
            </w:pPr>
            <w:proofErr w:type="spellStart"/>
            <w:r w:rsidRPr="008368C5">
              <w:rPr>
                <w:rFonts w:eastAsia="Times New Roman"/>
                <w:b/>
                <w:color w:val="000000"/>
                <w:lang w:eastAsia="pl-PL"/>
              </w:rPr>
              <w:t>R.kl.jcwp</w:t>
            </w:r>
            <w:proofErr w:type="spellEnd"/>
            <w:r w:rsidRPr="008368C5">
              <w:rPr>
                <w:rFonts w:eastAsia="Times New Roman"/>
                <w:b/>
                <w:color w:val="000000"/>
                <w:lang w:eastAsia="pl-PL"/>
              </w:rPr>
              <w:t xml:space="preserve"> </w:t>
            </w:r>
            <w:r w:rsidRPr="008368C5">
              <w:rPr>
                <w:rFonts w:eastAsia="Times New Roman"/>
                <w:b/>
                <w:color w:val="000000"/>
                <w:lang w:eastAsia="pl-PL"/>
              </w:rPr>
              <w:br/>
              <w:t>do 2022</w:t>
            </w:r>
            <w:r w:rsidR="006663D3" w:rsidRPr="008368C5">
              <w:rPr>
                <w:rFonts w:eastAsia="Times New Roman"/>
                <w:b/>
                <w:color w:val="000000"/>
                <w:lang w:eastAsia="pl-PL"/>
              </w:rPr>
              <w:t> </w:t>
            </w:r>
            <w:r w:rsidRPr="008368C5">
              <w:rPr>
                <w:rFonts w:eastAsia="Times New Roman"/>
                <w:b/>
                <w:color w:val="000000"/>
                <w:lang w:eastAsia="pl-PL"/>
              </w:rPr>
              <w:t>r.</w:t>
            </w:r>
          </w:p>
        </w:tc>
        <w:tc>
          <w:tcPr>
            <w:tcW w:w="4389" w:type="dxa"/>
            <w:gridSpan w:val="3"/>
          </w:tcPr>
          <w:p w14:paraId="51F80C73" w14:textId="77777777" w:rsidR="005B7DD4" w:rsidRPr="008368C5" w:rsidRDefault="005B7DD4" w:rsidP="00510C9C">
            <w:pPr>
              <w:pStyle w:val="Tabela-tekst"/>
              <w:jc w:val="center"/>
              <w:rPr>
                <w:b/>
              </w:rPr>
            </w:pPr>
            <w:proofErr w:type="spellStart"/>
            <w:r w:rsidRPr="008368C5">
              <w:rPr>
                <w:b/>
              </w:rPr>
              <w:t>R.kl.jcwp</w:t>
            </w:r>
            <w:proofErr w:type="spellEnd"/>
            <w:r w:rsidRPr="008368C5">
              <w:rPr>
                <w:b/>
              </w:rPr>
              <w:t xml:space="preserve"> od 2022</w:t>
            </w:r>
          </w:p>
        </w:tc>
      </w:tr>
      <w:tr w:rsidR="005B7DD4" w:rsidRPr="008368C5" w14:paraId="1443F5A8" w14:textId="77777777" w:rsidTr="000D0C52">
        <w:trPr>
          <w:trHeight w:val="454"/>
        </w:trPr>
        <w:tc>
          <w:tcPr>
            <w:tcW w:w="3261" w:type="dxa"/>
            <w:vMerge/>
            <w:tcBorders>
              <w:top w:val="nil"/>
              <w:left w:val="nil"/>
              <w:bottom w:val="single" w:sz="4" w:space="0" w:color="auto"/>
              <w:right w:val="single" w:sz="4" w:space="0" w:color="auto"/>
            </w:tcBorders>
            <w:shd w:val="clear" w:color="auto" w:fill="auto"/>
          </w:tcPr>
          <w:p w14:paraId="60A77FB6" w14:textId="77777777" w:rsidR="005B7DD4" w:rsidRPr="008368C5" w:rsidRDefault="005B7DD4" w:rsidP="002659F3">
            <w:pPr>
              <w:pStyle w:val="Tabela-tekst"/>
            </w:pPr>
          </w:p>
        </w:tc>
        <w:tc>
          <w:tcPr>
            <w:tcW w:w="1417" w:type="dxa"/>
            <w:tcBorders>
              <w:left w:val="single" w:sz="4" w:space="0" w:color="auto"/>
            </w:tcBorders>
            <w:shd w:val="clear" w:color="auto" w:fill="BFBFBF" w:themeFill="background1" w:themeFillShade="BF"/>
          </w:tcPr>
          <w:p w14:paraId="14DB486E" w14:textId="20D9BF35" w:rsidR="005B7DD4" w:rsidRPr="008368C5" w:rsidRDefault="005B7DD4" w:rsidP="00510C9C">
            <w:pPr>
              <w:pStyle w:val="Tabela-tekst"/>
              <w:jc w:val="center"/>
              <w:rPr>
                <w:b/>
              </w:rPr>
            </w:pPr>
            <w:r w:rsidRPr="008368C5">
              <w:rPr>
                <w:rFonts w:eastAsia="Times New Roman"/>
                <w:b/>
                <w:color w:val="000000"/>
                <w:lang w:eastAsia="pl-PL"/>
              </w:rPr>
              <w:t xml:space="preserve">Liczba </w:t>
            </w:r>
            <w:proofErr w:type="spellStart"/>
            <w:r w:rsidRPr="008368C5">
              <w:rPr>
                <w:rFonts w:eastAsia="Times New Roman"/>
                <w:b/>
                <w:color w:val="000000"/>
                <w:lang w:eastAsia="pl-PL"/>
              </w:rPr>
              <w:t>jcwp</w:t>
            </w:r>
            <w:proofErr w:type="spellEnd"/>
            <w:r w:rsidRPr="008368C5">
              <w:rPr>
                <w:rFonts w:eastAsia="Times New Roman"/>
                <w:b/>
                <w:color w:val="000000"/>
                <w:lang w:eastAsia="pl-PL"/>
              </w:rPr>
              <w:t xml:space="preserve"> z</w:t>
            </w:r>
            <w:r w:rsidR="006663D3" w:rsidRPr="008368C5">
              <w:rPr>
                <w:rFonts w:eastAsia="Times New Roman"/>
                <w:b/>
                <w:color w:val="000000"/>
                <w:lang w:eastAsia="pl-PL"/>
              </w:rPr>
              <w:t> </w:t>
            </w:r>
            <w:r w:rsidRPr="008368C5">
              <w:rPr>
                <w:rFonts w:eastAsia="Times New Roman"/>
                <w:b/>
                <w:color w:val="000000"/>
                <w:lang w:eastAsia="pl-PL"/>
              </w:rPr>
              <w:t>oceną stanu (PMŚ)</w:t>
            </w:r>
            <w:r w:rsidRPr="008368C5">
              <w:rPr>
                <w:rFonts w:eastAsia="Times New Roman"/>
                <w:b/>
                <w:color w:val="000000"/>
                <w:vertAlign w:val="superscript"/>
                <w:lang w:eastAsia="pl-PL"/>
              </w:rPr>
              <w:t>1</w:t>
            </w:r>
          </w:p>
        </w:tc>
        <w:tc>
          <w:tcPr>
            <w:tcW w:w="1418" w:type="dxa"/>
            <w:shd w:val="clear" w:color="auto" w:fill="BFBFBF" w:themeFill="background1" w:themeFillShade="BF"/>
          </w:tcPr>
          <w:p w14:paraId="3B76593C" w14:textId="3EA03C10" w:rsidR="005B7DD4" w:rsidRPr="008368C5" w:rsidRDefault="005B7DD4" w:rsidP="00510C9C">
            <w:pPr>
              <w:pStyle w:val="Tabela-tekst"/>
              <w:jc w:val="center"/>
              <w:rPr>
                <w:b/>
              </w:rPr>
            </w:pPr>
            <w:r w:rsidRPr="008368C5">
              <w:rPr>
                <w:rFonts w:eastAsia="Times New Roman"/>
                <w:b/>
                <w:color w:val="000000"/>
                <w:lang w:eastAsia="pl-PL"/>
              </w:rPr>
              <w:t xml:space="preserve">Liczba </w:t>
            </w:r>
            <w:proofErr w:type="spellStart"/>
            <w:r w:rsidRPr="008368C5">
              <w:rPr>
                <w:rFonts w:eastAsia="Times New Roman"/>
                <w:b/>
                <w:color w:val="000000"/>
                <w:lang w:eastAsia="pl-PL"/>
              </w:rPr>
              <w:t>jcwp</w:t>
            </w:r>
            <w:proofErr w:type="spellEnd"/>
            <w:r w:rsidRPr="008368C5">
              <w:rPr>
                <w:rFonts w:eastAsia="Times New Roman"/>
                <w:b/>
                <w:color w:val="000000"/>
                <w:lang w:eastAsia="pl-PL"/>
              </w:rPr>
              <w:t xml:space="preserve"> z</w:t>
            </w:r>
            <w:r w:rsidR="006663D3" w:rsidRPr="008368C5">
              <w:rPr>
                <w:rFonts w:eastAsia="Times New Roman"/>
                <w:b/>
                <w:color w:val="000000"/>
                <w:lang w:eastAsia="pl-PL"/>
              </w:rPr>
              <w:t> </w:t>
            </w:r>
            <w:r w:rsidRPr="008368C5">
              <w:rPr>
                <w:rFonts w:eastAsia="Times New Roman"/>
                <w:b/>
                <w:color w:val="000000"/>
                <w:lang w:eastAsia="pl-PL"/>
              </w:rPr>
              <w:t xml:space="preserve">oceną </w:t>
            </w:r>
            <w:r w:rsidRPr="008368C5">
              <w:rPr>
                <w:b/>
              </w:rPr>
              <w:t>stanu ogółem</w:t>
            </w:r>
          </w:p>
        </w:tc>
        <w:tc>
          <w:tcPr>
            <w:tcW w:w="1417" w:type="dxa"/>
            <w:shd w:val="clear" w:color="auto" w:fill="BFBFBF" w:themeFill="background1" w:themeFillShade="BF"/>
          </w:tcPr>
          <w:p w14:paraId="464A3241" w14:textId="2ADC5208" w:rsidR="005B7DD4" w:rsidRPr="008368C5" w:rsidRDefault="005B7DD4" w:rsidP="00510C9C">
            <w:pPr>
              <w:pStyle w:val="Tabela-tekst"/>
              <w:jc w:val="center"/>
              <w:rPr>
                <w:b/>
                <w:vertAlign w:val="superscript"/>
              </w:rPr>
            </w:pPr>
            <w:r w:rsidRPr="008368C5">
              <w:rPr>
                <w:rFonts w:eastAsia="Times New Roman"/>
                <w:b/>
                <w:color w:val="000000"/>
                <w:lang w:eastAsia="pl-PL"/>
              </w:rPr>
              <w:t xml:space="preserve">Liczba </w:t>
            </w:r>
            <w:proofErr w:type="spellStart"/>
            <w:r w:rsidRPr="008368C5">
              <w:rPr>
                <w:rFonts w:eastAsia="Times New Roman"/>
                <w:b/>
                <w:color w:val="000000"/>
                <w:lang w:eastAsia="pl-PL"/>
              </w:rPr>
              <w:t>jcwp</w:t>
            </w:r>
            <w:proofErr w:type="spellEnd"/>
            <w:r w:rsidR="007B4F65" w:rsidRPr="008368C5">
              <w:rPr>
                <w:rFonts w:eastAsia="Times New Roman"/>
                <w:b/>
                <w:color w:val="000000"/>
                <w:lang w:eastAsia="pl-PL"/>
              </w:rPr>
              <w:t xml:space="preserve"> </w:t>
            </w:r>
            <w:r w:rsidRPr="008368C5">
              <w:rPr>
                <w:rFonts w:eastAsia="Times New Roman"/>
                <w:b/>
                <w:color w:val="000000"/>
                <w:lang w:eastAsia="pl-PL"/>
              </w:rPr>
              <w:t>z</w:t>
            </w:r>
            <w:r w:rsidR="006663D3" w:rsidRPr="008368C5">
              <w:rPr>
                <w:rFonts w:eastAsia="Times New Roman"/>
                <w:b/>
                <w:color w:val="000000"/>
                <w:lang w:eastAsia="pl-PL"/>
              </w:rPr>
              <w:t> </w:t>
            </w:r>
            <w:r w:rsidRPr="008368C5">
              <w:rPr>
                <w:rFonts w:eastAsia="Times New Roman"/>
                <w:b/>
                <w:color w:val="000000"/>
                <w:lang w:eastAsia="pl-PL"/>
              </w:rPr>
              <w:t>oceną stanu (PMŚ)</w:t>
            </w:r>
            <w:r w:rsidRPr="008368C5">
              <w:rPr>
                <w:rFonts w:eastAsia="Times New Roman"/>
                <w:b/>
                <w:color w:val="000000"/>
                <w:vertAlign w:val="superscript"/>
                <w:lang w:eastAsia="pl-PL"/>
              </w:rPr>
              <w:t>2</w:t>
            </w:r>
          </w:p>
        </w:tc>
        <w:tc>
          <w:tcPr>
            <w:tcW w:w="1554" w:type="dxa"/>
            <w:shd w:val="clear" w:color="auto" w:fill="BFBFBF" w:themeFill="background1" w:themeFillShade="BF"/>
          </w:tcPr>
          <w:p w14:paraId="2776D130" w14:textId="5C46A0E7" w:rsidR="005B7DD4" w:rsidRPr="008368C5" w:rsidRDefault="005B7DD4" w:rsidP="00510C9C">
            <w:pPr>
              <w:pStyle w:val="Tabela-tekst"/>
              <w:jc w:val="center"/>
              <w:rPr>
                <w:b/>
                <w:vertAlign w:val="superscript"/>
              </w:rPr>
            </w:pPr>
            <w:r w:rsidRPr="008368C5">
              <w:rPr>
                <w:rFonts w:eastAsia="Times New Roman"/>
                <w:b/>
                <w:color w:val="000000"/>
                <w:lang w:eastAsia="pl-PL"/>
              </w:rPr>
              <w:t xml:space="preserve">Liczba </w:t>
            </w:r>
            <w:proofErr w:type="spellStart"/>
            <w:r w:rsidRPr="008368C5">
              <w:rPr>
                <w:rFonts w:eastAsia="Times New Roman"/>
                <w:b/>
                <w:color w:val="000000"/>
                <w:lang w:eastAsia="pl-PL"/>
              </w:rPr>
              <w:t>jcwp</w:t>
            </w:r>
            <w:proofErr w:type="spellEnd"/>
            <w:r w:rsidRPr="008368C5">
              <w:rPr>
                <w:rFonts w:eastAsia="Times New Roman"/>
                <w:b/>
                <w:color w:val="000000"/>
                <w:lang w:eastAsia="pl-PL"/>
              </w:rPr>
              <w:t xml:space="preserve"> z</w:t>
            </w:r>
            <w:r w:rsidR="006663D3" w:rsidRPr="008368C5">
              <w:rPr>
                <w:rFonts w:eastAsia="Times New Roman"/>
                <w:b/>
                <w:color w:val="000000"/>
                <w:lang w:eastAsia="pl-PL"/>
              </w:rPr>
              <w:t> </w:t>
            </w:r>
            <w:r w:rsidRPr="008368C5">
              <w:rPr>
                <w:rFonts w:eastAsia="Times New Roman"/>
                <w:b/>
                <w:color w:val="000000"/>
                <w:lang w:eastAsia="pl-PL"/>
              </w:rPr>
              <w:t>oceną stanu (EKSP)</w:t>
            </w:r>
            <w:r w:rsidRPr="008368C5">
              <w:rPr>
                <w:rFonts w:eastAsia="Times New Roman"/>
                <w:b/>
                <w:color w:val="000000"/>
                <w:vertAlign w:val="superscript"/>
                <w:lang w:eastAsia="pl-PL"/>
              </w:rPr>
              <w:t>3</w:t>
            </w:r>
          </w:p>
        </w:tc>
      </w:tr>
      <w:tr w:rsidR="005B7DD4" w:rsidRPr="008368C5" w14:paraId="0B831BAB" w14:textId="77777777" w:rsidTr="000D0C52">
        <w:trPr>
          <w:trHeight w:val="454"/>
        </w:trPr>
        <w:tc>
          <w:tcPr>
            <w:tcW w:w="3261" w:type="dxa"/>
            <w:tcBorders>
              <w:top w:val="single" w:sz="4" w:space="0" w:color="auto"/>
            </w:tcBorders>
            <w:shd w:val="clear" w:color="auto" w:fill="D9D9D9" w:themeFill="background1" w:themeFillShade="D9"/>
          </w:tcPr>
          <w:p w14:paraId="0E33F1FF" w14:textId="77777777" w:rsidR="005B7DD4" w:rsidRPr="008368C5" w:rsidRDefault="005B7DD4" w:rsidP="002659F3">
            <w:pPr>
              <w:pStyle w:val="Tabela-tekst"/>
              <w:rPr>
                <w:b/>
              </w:rPr>
            </w:pPr>
            <w:r w:rsidRPr="008368C5">
              <w:rPr>
                <w:b/>
              </w:rPr>
              <w:t>Stan/potencjał ekologiczny</w:t>
            </w:r>
          </w:p>
        </w:tc>
        <w:tc>
          <w:tcPr>
            <w:tcW w:w="1417" w:type="dxa"/>
            <w:shd w:val="clear" w:color="auto" w:fill="D9D9D9" w:themeFill="background1" w:themeFillShade="D9"/>
          </w:tcPr>
          <w:p w14:paraId="79D76D72" w14:textId="77777777" w:rsidR="005B7DD4" w:rsidRPr="008368C5" w:rsidRDefault="005B7DD4" w:rsidP="002D4015">
            <w:pPr>
              <w:pStyle w:val="Tabela-tekst"/>
              <w:jc w:val="center"/>
              <w:rPr>
                <w:b/>
              </w:rPr>
            </w:pPr>
            <w:r w:rsidRPr="008368C5">
              <w:rPr>
                <w:b/>
              </w:rPr>
              <w:t>7</w:t>
            </w:r>
          </w:p>
        </w:tc>
        <w:tc>
          <w:tcPr>
            <w:tcW w:w="1418" w:type="dxa"/>
            <w:shd w:val="clear" w:color="auto" w:fill="D9D9D9" w:themeFill="background1" w:themeFillShade="D9"/>
          </w:tcPr>
          <w:p w14:paraId="588E95E4" w14:textId="77777777" w:rsidR="005B7DD4" w:rsidRPr="008368C5" w:rsidRDefault="005B7DD4" w:rsidP="002D4015">
            <w:pPr>
              <w:pStyle w:val="Tabela-tekst"/>
              <w:jc w:val="center"/>
              <w:rPr>
                <w:b/>
              </w:rPr>
            </w:pPr>
            <w:r w:rsidRPr="008368C5">
              <w:rPr>
                <w:b/>
              </w:rPr>
              <w:t>7</w:t>
            </w:r>
          </w:p>
        </w:tc>
        <w:tc>
          <w:tcPr>
            <w:tcW w:w="1417" w:type="dxa"/>
            <w:shd w:val="clear" w:color="auto" w:fill="D9D9D9" w:themeFill="background1" w:themeFillShade="D9"/>
          </w:tcPr>
          <w:p w14:paraId="71191FD2" w14:textId="77777777" w:rsidR="005B7DD4" w:rsidRPr="008368C5" w:rsidRDefault="005B7DD4" w:rsidP="002D4015">
            <w:pPr>
              <w:pStyle w:val="Tabela-tekst"/>
              <w:jc w:val="center"/>
              <w:rPr>
                <w:b/>
              </w:rPr>
            </w:pPr>
            <w:r w:rsidRPr="008368C5">
              <w:rPr>
                <w:b/>
              </w:rPr>
              <w:t>7</w:t>
            </w:r>
          </w:p>
        </w:tc>
        <w:tc>
          <w:tcPr>
            <w:tcW w:w="1554" w:type="dxa"/>
            <w:shd w:val="clear" w:color="auto" w:fill="D9D9D9" w:themeFill="background1" w:themeFillShade="D9"/>
          </w:tcPr>
          <w:p w14:paraId="6BE6ACE1" w14:textId="77777777" w:rsidR="005B7DD4" w:rsidRPr="008368C5" w:rsidRDefault="005B7DD4" w:rsidP="002D4015">
            <w:pPr>
              <w:pStyle w:val="Tabela-tekst"/>
              <w:jc w:val="center"/>
              <w:rPr>
                <w:b/>
              </w:rPr>
            </w:pPr>
            <w:r w:rsidRPr="008368C5">
              <w:rPr>
                <w:b/>
              </w:rPr>
              <w:t>0</w:t>
            </w:r>
          </w:p>
        </w:tc>
      </w:tr>
      <w:tr w:rsidR="005B7DD4" w:rsidRPr="008368C5" w14:paraId="702EFBB7" w14:textId="77777777" w:rsidTr="00704A74">
        <w:trPr>
          <w:trHeight w:val="454"/>
        </w:trPr>
        <w:tc>
          <w:tcPr>
            <w:tcW w:w="3261" w:type="dxa"/>
          </w:tcPr>
          <w:p w14:paraId="3FC92033" w14:textId="77777777" w:rsidR="005B7DD4" w:rsidRPr="008368C5" w:rsidRDefault="005B7DD4" w:rsidP="002659F3">
            <w:pPr>
              <w:pStyle w:val="Tabela-tekst"/>
            </w:pPr>
            <w:r w:rsidRPr="008368C5">
              <w:t xml:space="preserve">Bardzo dobry stan ekologiczny/ maksymalny potencjał </w:t>
            </w:r>
            <w:r w:rsidRPr="008368C5">
              <w:rPr>
                <w:shd w:val="clear" w:color="auto" w:fill="FFFFFF" w:themeFill="background1"/>
              </w:rPr>
              <w:t>ekologiczny</w:t>
            </w:r>
          </w:p>
        </w:tc>
        <w:tc>
          <w:tcPr>
            <w:tcW w:w="1417" w:type="dxa"/>
            <w:shd w:val="clear" w:color="auto" w:fill="F2F2F2" w:themeFill="background1" w:themeFillShade="F2"/>
          </w:tcPr>
          <w:p w14:paraId="21E51D65" w14:textId="77777777" w:rsidR="005B7DD4" w:rsidRPr="008368C5" w:rsidRDefault="005B7DD4" w:rsidP="002D4015">
            <w:pPr>
              <w:pStyle w:val="Tabela-tekst"/>
              <w:jc w:val="center"/>
            </w:pPr>
            <w:r w:rsidRPr="008368C5">
              <w:t>0</w:t>
            </w:r>
          </w:p>
        </w:tc>
        <w:tc>
          <w:tcPr>
            <w:tcW w:w="1418" w:type="dxa"/>
          </w:tcPr>
          <w:p w14:paraId="6DA56F80" w14:textId="77777777" w:rsidR="005B7DD4" w:rsidRPr="008368C5" w:rsidRDefault="005B7DD4" w:rsidP="002D4015">
            <w:pPr>
              <w:pStyle w:val="Tabela-tekst"/>
              <w:jc w:val="center"/>
            </w:pPr>
            <w:r w:rsidRPr="008368C5">
              <w:t>0</w:t>
            </w:r>
          </w:p>
        </w:tc>
        <w:tc>
          <w:tcPr>
            <w:tcW w:w="1417" w:type="dxa"/>
          </w:tcPr>
          <w:p w14:paraId="7EB36A19" w14:textId="77777777" w:rsidR="005B7DD4" w:rsidRPr="008368C5" w:rsidRDefault="005B7DD4" w:rsidP="002D4015">
            <w:pPr>
              <w:pStyle w:val="Tabela-tekst"/>
              <w:jc w:val="center"/>
            </w:pPr>
            <w:r w:rsidRPr="008368C5">
              <w:t>0</w:t>
            </w:r>
          </w:p>
        </w:tc>
        <w:tc>
          <w:tcPr>
            <w:tcW w:w="1554" w:type="dxa"/>
          </w:tcPr>
          <w:p w14:paraId="43FA30CD" w14:textId="77777777" w:rsidR="005B7DD4" w:rsidRPr="008368C5" w:rsidRDefault="005B7DD4" w:rsidP="002D4015">
            <w:pPr>
              <w:pStyle w:val="Tabela-tekst"/>
              <w:jc w:val="center"/>
            </w:pPr>
            <w:r w:rsidRPr="008368C5">
              <w:t>0</w:t>
            </w:r>
          </w:p>
        </w:tc>
      </w:tr>
      <w:tr w:rsidR="005B7DD4" w:rsidRPr="008368C5" w14:paraId="05B2AF6C" w14:textId="77777777" w:rsidTr="00704A74">
        <w:trPr>
          <w:trHeight w:val="454"/>
        </w:trPr>
        <w:tc>
          <w:tcPr>
            <w:tcW w:w="3261" w:type="dxa"/>
          </w:tcPr>
          <w:p w14:paraId="557B941D" w14:textId="77777777" w:rsidR="005B7DD4" w:rsidRPr="008368C5" w:rsidRDefault="005B7DD4" w:rsidP="002659F3">
            <w:pPr>
              <w:pStyle w:val="Tabela-tekst"/>
            </w:pPr>
            <w:r w:rsidRPr="008368C5">
              <w:t xml:space="preserve">Dobry stan ekologiczny/ potencjał </w:t>
            </w:r>
            <w:r w:rsidRPr="008368C5">
              <w:rPr>
                <w:shd w:val="clear" w:color="auto" w:fill="FFFFFF" w:themeFill="background1"/>
              </w:rPr>
              <w:t>ekologiczny</w:t>
            </w:r>
          </w:p>
        </w:tc>
        <w:tc>
          <w:tcPr>
            <w:tcW w:w="1417" w:type="dxa"/>
            <w:shd w:val="clear" w:color="auto" w:fill="F2F2F2" w:themeFill="background1" w:themeFillShade="F2"/>
          </w:tcPr>
          <w:p w14:paraId="00EE0776" w14:textId="77777777" w:rsidR="005B7DD4" w:rsidRPr="008368C5" w:rsidRDefault="005B7DD4" w:rsidP="002D4015">
            <w:pPr>
              <w:pStyle w:val="Tabela-tekst"/>
              <w:jc w:val="center"/>
            </w:pPr>
            <w:r w:rsidRPr="008368C5">
              <w:t>0</w:t>
            </w:r>
          </w:p>
        </w:tc>
        <w:tc>
          <w:tcPr>
            <w:tcW w:w="1418" w:type="dxa"/>
          </w:tcPr>
          <w:p w14:paraId="46A0F50F" w14:textId="77777777" w:rsidR="005B7DD4" w:rsidRPr="008368C5" w:rsidRDefault="005B7DD4" w:rsidP="002D4015">
            <w:pPr>
              <w:pStyle w:val="Tabela-tekst"/>
              <w:jc w:val="center"/>
            </w:pPr>
            <w:r w:rsidRPr="008368C5">
              <w:t>0</w:t>
            </w:r>
          </w:p>
        </w:tc>
        <w:tc>
          <w:tcPr>
            <w:tcW w:w="1417" w:type="dxa"/>
          </w:tcPr>
          <w:p w14:paraId="27E62D53" w14:textId="77777777" w:rsidR="005B7DD4" w:rsidRPr="008368C5" w:rsidRDefault="005B7DD4" w:rsidP="002D4015">
            <w:pPr>
              <w:pStyle w:val="Tabela-tekst"/>
              <w:jc w:val="center"/>
            </w:pPr>
            <w:r w:rsidRPr="008368C5">
              <w:t>0</w:t>
            </w:r>
          </w:p>
        </w:tc>
        <w:tc>
          <w:tcPr>
            <w:tcW w:w="1554" w:type="dxa"/>
          </w:tcPr>
          <w:p w14:paraId="4465852C" w14:textId="77777777" w:rsidR="005B7DD4" w:rsidRPr="008368C5" w:rsidRDefault="005B7DD4" w:rsidP="002D4015">
            <w:pPr>
              <w:pStyle w:val="Tabela-tekst"/>
              <w:jc w:val="center"/>
            </w:pPr>
            <w:r w:rsidRPr="008368C5">
              <w:t>0</w:t>
            </w:r>
          </w:p>
        </w:tc>
      </w:tr>
      <w:tr w:rsidR="005B7DD4" w:rsidRPr="008368C5" w14:paraId="4E3416D9" w14:textId="77777777" w:rsidTr="00704A74">
        <w:trPr>
          <w:trHeight w:val="454"/>
        </w:trPr>
        <w:tc>
          <w:tcPr>
            <w:tcW w:w="3261" w:type="dxa"/>
          </w:tcPr>
          <w:p w14:paraId="33006BD2" w14:textId="77777777" w:rsidR="005B7DD4" w:rsidRPr="008368C5" w:rsidRDefault="005B7DD4" w:rsidP="002659F3">
            <w:pPr>
              <w:pStyle w:val="Tabela-tekst"/>
            </w:pPr>
            <w:r w:rsidRPr="008368C5">
              <w:t>Umiarkowany stan ekologiczny/ umiarkowany potencjał ekologiczny</w:t>
            </w:r>
          </w:p>
        </w:tc>
        <w:tc>
          <w:tcPr>
            <w:tcW w:w="1417" w:type="dxa"/>
            <w:shd w:val="clear" w:color="auto" w:fill="F2F2F2" w:themeFill="background1" w:themeFillShade="F2"/>
          </w:tcPr>
          <w:p w14:paraId="323529DC" w14:textId="77777777" w:rsidR="005B7DD4" w:rsidRPr="008368C5" w:rsidRDefault="005B7DD4" w:rsidP="002D4015">
            <w:pPr>
              <w:pStyle w:val="Tabela-tekst"/>
              <w:jc w:val="center"/>
            </w:pPr>
            <w:r w:rsidRPr="008368C5">
              <w:t>0</w:t>
            </w:r>
          </w:p>
        </w:tc>
        <w:tc>
          <w:tcPr>
            <w:tcW w:w="1418" w:type="dxa"/>
          </w:tcPr>
          <w:p w14:paraId="3C93BD35" w14:textId="77777777" w:rsidR="005B7DD4" w:rsidRPr="008368C5" w:rsidRDefault="005B7DD4" w:rsidP="002D4015">
            <w:pPr>
              <w:pStyle w:val="Tabela-tekst"/>
              <w:jc w:val="center"/>
            </w:pPr>
            <w:r w:rsidRPr="008368C5">
              <w:t>0</w:t>
            </w:r>
          </w:p>
        </w:tc>
        <w:tc>
          <w:tcPr>
            <w:tcW w:w="1417" w:type="dxa"/>
          </w:tcPr>
          <w:p w14:paraId="0ACE5D65" w14:textId="77777777" w:rsidR="005B7DD4" w:rsidRPr="008368C5" w:rsidRDefault="005B7DD4" w:rsidP="002D4015">
            <w:pPr>
              <w:pStyle w:val="Tabela-tekst"/>
              <w:jc w:val="center"/>
            </w:pPr>
            <w:r w:rsidRPr="008368C5">
              <w:t>0</w:t>
            </w:r>
          </w:p>
        </w:tc>
        <w:tc>
          <w:tcPr>
            <w:tcW w:w="1554" w:type="dxa"/>
          </w:tcPr>
          <w:p w14:paraId="29E19594" w14:textId="77777777" w:rsidR="005B7DD4" w:rsidRPr="008368C5" w:rsidRDefault="005B7DD4" w:rsidP="002D4015">
            <w:pPr>
              <w:pStyle w:val="Tabela-tekst"/>
              <w:jc w:val="center"/>
            </w:pPr>
            <w:r w:rsidRPr="008368C5">
              <w:t>0</w:t>
            </w:r>
          </w:p>
        </w:tc>
      </w:tr>
      <w:tr w:rsidR="005B7DD4" w:rsidRPr="008368C5" w14:paraId="488074AB" w14:textId="77777777" w:rsidTr="00704A74">
        <w:trPr>
          <w:trHeight w:val="454"/>
        </w:trPr>
        <w:tc>
          <w:tcPr>
            <w:tcW w:w="3261" w:type="dxa"/>
          </w:tcPr>
          <w:p w14:paraId="3F5D52A2" w14:textId="77777777" w:rsidR="005B7DD4" w:rsidRPr="008368C5" w:rsidRDefault="005B7DD4" w:rsidP="002659F3">
            <w:pPr>
              <w:pStyle w:val="Tabela-tekst"/>
            </w:pPr>
            <w:r w:rsidRPr="008368C5">
              <w:t xml:space="preserve">Słaby stan ekologiczny/ słaby potencjał </w:t>
            </w:r>
            <w:r w:rsidRPr="008368C5">
              <w:rPr>
                <w:shd w:val="clear" w:color="auto" w:fill="FFFFFF" w:themeFill="background1"/>
              </w:rPr>
              <w:t>ekologiczny</w:t>
            </w:r>
          </w:p>
        </w:tc>
        <w:tc>
          <w:tcPr>
            <w:tcW w:w="1417" w:type="dxa"/>
            <w:shd w:val="clear" w:color="auto" w:fill="F2F2F2" w:themeFill="background1" w:themeFillShade="F2"/>
          </w:tcPr>
          <w:p w14:paraId="7A37D57C" w14:textId="77777777" w:rsidR="005B7DD4" w:rsidRPr="008368C5" w:rsidRDefault="005B7DD4" w:rsidP="002D4015">
            <w:pPr>
              <w:pStyle w:val="Tabela-tekst"/>
              <w:jc w:val="center"/>
            </w:pPr>
            <w:r w:rsidRPr="008368C5">
              <w:t>4</w:t>
            </w:r>
          </w:p>
        </w:tc>
        <w:tc>
          <w:tcPr>
            <w:tcW w:w="1418" w:type="dxa"/>
          </w:tcPr>
          <w:p w14:paraId="4B05DE92" w14:textId="77777777" w:rsidR="005B7DD4" w:rsidRPr="008368C5" w:rsidRDefault="005B7DD4" w:rsidP="002D4015">
            <w:pPr>
              <w:pStyle w:val="Tabela-tekst"/>
              <w:jc w:val="center"/>
            </w:pPr>
            <w:r w:rsidRPr="008368C5">
              <w:t>4</w:t>
            </w:r>
          </w:p>
        </w:tc>
        <w:tc>
          <w:tcPr>
            <w:tcW w:w="1417" w:type="dxa"/>
          </w:tcPr>
          <w:p w14:paraId="3B386FDD" w14:textId="77777777" w:rsidR="005B7DD4" w:rsidRPr="008368C5" w:rsidRDefault="005B7DD4" w:rsidP="002D4015">
            <w:pPr>
              <w:pStyle w:val="Tabela-tekst"/>
              <w:jc w:val="center"/>
            </w:pPr>
            <w:r w:rsidRPr="008368C5">
              <w:t>4</w:t>
            </w:r>
          </w:p>
        </w:tc>
        <w:tc>
          <w:tcPr>
            <w:tcW w:w="1554" w:type="dxa"/>
          </w:tcPr>
          <w:p w14:paraId="7F284F8B" w14:textId="77777777" w:rsidR="005B7DD4" w:rsidRPr="008368C5" w:rsidRDefault="005B7DD4" w:rsidP="002D4015">
            <w:pPr>
              <w:pStyle w:val="Tabela-tekst"/>
              <w:jc w:val="center"/>
            </w:pPr>
            <w:r w:rsidRPr="008368C5">
              <w:t>0</w:t>
            </w:r>
          </w:p>
        </w:tc>
      </w:tr>
      <w:tr w:rsidR="005B7DD4" w:rsidRPr="008368C5" w14:paraId="3AE150D6" w14:textId="77777777" w:rsidTr="00704A74">
        <w:trPr>
          <w:trHeight w:val="454"/>
        </w:trPr>
        <w:tc>
          <w:tcPr>
            <w:tcW w:w="3261" w:type="dxa"/>
          </w:tcPr>
          <w:p w14:paraId="030890A0" w14:textId="77777777" w:rsidR="005B7DD4" w:rsidRPr="008368C5" w:rsidRDefault="005B7DD4" w:rsidP="002659F3">
            <w:pPr>
              <w:pStyle w:val="Tabela-tekst"/>
            </w:pPr>
            <w:r w:rsidRPr="008368C5">
              <w:t>Zły stan ekologiczny/ zły potencjał ekologiczny</w:t>
            </w:r>
          </w:p>
        </w:tc>
        <w:tc>
          <w:tcPr>
            <w:tcW w:w="1417" w:type="dxa"/>
            <w:shd w:val="clear" w:color="auto" w:fill="F2F2F2" w:themeFill="background1" w:themeFillShade="F2"/>
          </w:tcPr>
          <w:p w14:paraId="7AA10F0E" w14:textId="77777777" w:rsidR="005B7DD4" w:rsidRPr="008368C5" w:rsidRDefault="005B7DD4" w:rsidP="002D4015">
            <w:pPr>
              <w:pStyle w:val="Tabela-tekst"/>
              <w:jc w:val="center"/>
            </w:pPr>
            <w:r w:rsidRPr="008368C5">
              <w:t>3</w:t>
            </w:r>
          </w:p>
        </w:tc>
        <w:tc>
          <w:tcPr>
            <w:tcW w:w="1418" w:type="dxa"/>
          </w:tcPr>
          <w:p w14:paraId="0FCB907D" w14:textId="77777777" w:rsidR="005B7DD4" w:rsidRPr="008368C5" w:rsidRDefault="005B7DD4" w:rsidP="002D4015">
            <w:pPr>
              <w:pStyle w:val="Tabela-tekst"/>
              <w:jc w:val="center"/>
            </w:pPr>
            <w:r w:rsidRPr="008368C5">
              <w:t>3</w:t>
            </w:r>
          </w:p>
        </w:tc>
        <w:tc>
          <w:tcPr>
            <w:tcW w:w="1417" w:type="dxa"/>
          </w:tcPr>
          <w:p w14:paraId="0F72D452" w14:textId="77777777" w:rsidR="005B7DD4" w:rsidRPr="008368C5" w:rsidRDefault="005B7DD4" w:rsidP="002D4015">
            <w:pPr>
              <w:pStyle w:val="Tabela-tekst"/>
              <w:jc w:val="center"/>
            </w:pPr>
            <w:r w:rsidRPr="008368C5">
              <w:t>3</w:t>
            </w:r>
          </w:p>
        </w:tc>
        <w:tc>
          <w:tcPr>
            <w:tcW w:w="1554" w:type="dxa"/>
          </w:tcPr>
          <w:p w14:paraId="4347F726" w14:textId="77777777" w:rsidR="005B7DD4" w:rsidRPr="008368C5" w:rsidRDefault="005B7DD4" w:rsidP="002D4015">
            <w:pPr>
              <w:pStyle w:val="Tabela-tekst"/>
              <w:jc w:val="center"/>
            </w:pPr>
            <w:r w:rsidRPr="008368C5">
              <w:t>0</w:t>
            </w:r>
          </w:p>
        </w:tc>
      </w:tr>
      <w:tr w:rsidR="005B7DD4" w:rsidRPr="008368C5" w14:paraId="0B4463A5" w14:textId="77777777" w:rsidTr="000D0C52">
        <w:trPr>
          <w:trHeight w:val="454"/>
        </w:trPr>
        <w:tc>
          <w:tcPr>
            <w:tcW w:w="3261" w:type="dxa"/>
            <w:shd w:val="clear" w:color="auto" w:fill="D9D9D9" w:themeFill="background1" w:themeFillShade="D9"/>
          </w:tcPr>
          <w:p w14:paraId="70E6E806" w14:textId="77777777" w:rsidR="005B7DD4" w:rsidRPr="008368C5" w:rsidRDefault="005B7DD4" w:rsidP="002659F3">
            <w:pPr>
              <w:pStyle w:val="Tabela-tekst"/>
              <w:rPr>
                <w:b/>
              </w:rPr>
            </w:pPr>
            <w:r w:rsidRPr="008368C5">
              <w:rPr>
                <w:b/>
              </w:rPr>
              <w:t>Stan chemiczny</w:t>
            </w:r>
          </w:p>
        </w:tc>
        <w:tc>
          <w:tcPr>
            <w:tcW w:w="1417" w:type="dxa"/>
            <w:shd w:val="clear" w:color="auto" w:fill="D9D9D9" w:themeFill="background1" w:themeFillShade="D9"/>
          </w:tcPr>
          <w:p w14:paraId="6560168E" w14:textId="77777777" w:rsidR="005B7DD4" w:rsidRPr="008368C5" w:rsidRDefault="005B7DD4" w:rsidP="002D4015">
            <w:pPr>
              <w:pStyle w:val="Tabela-tekst"/>
              <w:jc w:val="center"/>
              <w:rPr>
                <w:b/>
              </w:rPr>
            </w:pPr>
            <w:r w:rsidRPr="008368C5">
              <w:rPr>
                <w:b/>
              </w:rPr>
              <w:t>5</w:t>
            </w:r>
          </w:p>
        </w:tc>
        <w:tc>
          <w:tcPr>
            <w:tcW w:w="1418" w:type="dxa"/>
            <w:shd w:val="clear" w:color="auto" w:fill="D9D9D9" w:themeFill="background1" w:themeFillShade="D9"/>
          </w:tcPr>
          <w:p w14:paraId="324E207A" w14:textId="77777777" w:rsidR="005B7DD4" w:rsidRPr="008368C5" w:rsidRDefault="005B7DD4" w:rsidP="002D4015">
            <w:pPr>
              <w:pStyle w:val="Tabela-tekst"/>
              <w:jc w:val="center"/>
              <w:rPr>
                <w:b/>
              </w:rPr>
            </w:pPr>
            <w:r w:rsidRPr="008368C5">
              <w:rPr>
                <w:b/>
              </w:rPr>
              <w:t>7</w:t>
            </w:r>
          </w:p>
        </w:tc>
        <w:tc>
          <w:tcPr>
            <w:tcW w:w="1417" w:type="dxa"/>
            <w:shd w:val="clear" w:color="auto" w:fill="D9D9D9" w:themeFill="background1" w:themeFillShade="D9"/>
          </w:tcPr>
          <w:p w14:paraId="7A40A875" w14:textId="77777777" w:rsidR="005B7DD4" w:rsidRPr="008368C5" w:rsidRDefault="005B7DD4" w:rsidP="002D4015">
            <w:pPr>
              <w:pStyle w:val="Tabela-tekst"/>
              <w:jc w:val="center"/>
              <w:rPr>
                <w:b/>
              </w:rPr>
            </w:pPr>
            <w:r w:rsidRPr="008368C5">
              <w:rPr>
                <w:b/>
              </w:rPr>
              <w:t>7</w:t>
            </w:r>
          </w:p>
        </w:tc>
        <w:tc>
          <w:tcPr>
            <w:tcW w:w="1554" w:type="dxa"/>
            <w:shd w:val="clear" w:color="auto" w:fill="D9D9D9" w:themeFill="background1" w:themeFillShade="D9"/>
          </w:tcPr>
          <w:p w14:paraId="1D8B7CED" w14:textId="77777777" w:rsidR="005B7DD4" w:rsidRPr="008368C5" w:rsidRDefault="005B7DD4" w:rsidP="002D4015">
            <w:pPr>
              <w:pStyle w:val="Tabela-tekst"/>
              <w:jc w:val="center"/>
              <w:rPr>
                <w:b/>
              </w:rPr>
            </w:pPr>
            <w:r w:rsidRPr="008368C5">
              <w:rPr>
                <w:b/>
              </w:rPr>
              <w:t>0</w:t>
            </w:r>
          </w:p>
        </w:tc>
      </w:tr>
      <w:tr w:rsidR="005B7DD4" w:rsidRPr="008368C5" w14:paraId="42783394" w14:textId="77777777" w:rsidTr="00704A74">
        <w:trPr>
          <w:trHeight w:val="454"/>
        </w:trPr>
        <w:tc>
          <w:tcPr>
            <w:tcW w:w="3261" w:type="dxa"/>
          </w:tcPr>
          <w:p w14:paraId="59AF78B9" w14:textId="77777777" w:rsidR="005B7DD4" w:rsidRPr="008368C5" w:rsidRDefault="005B7DD4" w:rsidP="002659F3">
            <w:pPr>
              <w:pStyle w:val="Tabela-tekst"/>
            </w:pPr>
            <w:r w:rsidRPr="008368C5">
              <w:t>Dobry stan chemiczny</w:t>
            </w:r>
          </w:p>
        </w:tc>
        <w:tc>
          <w:tcPr>
            <w:tcW w:w="1417" w:type="dxa"/>
            <w:shd w:val="clear" w:color="auto" w:fill="F2F2F2" w:themeFill="background1" w:themeFillShade="F2"/>
          </w:tcPr>
          <w:p w14:paraId="3BB72B7F" w14:textId="77777777" w:rsidR="005B7DD4" w:rsidRPr="008368C5" w:rsidRDefault="005B7DD4" w:rsidP="002D4015">
            <w:pPr>
              <w:pStyle w:val="Tabela-tekst"/>
              <w:jc w:val="center"/>
            </w:pPr>
            <w:r w:rsidRPr="008368C5">
              <w:t>0</w:t>
            </w:r>
          </w:p>
        </w:tc>
        <w:tc>
          <w:tcPr>
            <w:tcW w:w="1418" w:type="dxa"/>
          </w:tcPr>
          <w:p w14:paraId="7D0C7C40" w14:textId="77777777" w:rsidR="005B7DD4" w:rsidRPr="008368C5" w:rsidRDefault="005B7DD4" w:rsidP="002D4015">
            <w:pPr>
              <w:pStyle w:val="Tabela-tekst"/>
              <w:jc w:val="center"/>
            </w:pPr>
            <w:r w:rsidRPr="008368C5">
              <w:t>0</w:t>
            </w:r>
          </w:p>
        </w:tc>
        <w:tc>
          <w:tcPr>
            <w:tcW w:w="1417" w:type="dxa"/>
          </w:tcPr>
          <w:p w14:paraId="6307B0A3" w14:textId="77777777" w:rsidR="005B7DD4" w:rsidRPr="008368C5" w:rsidRDefault="005B7DD4" w:rsidP="002D4015">
            <w:pPr>
              <w:pStyle w:val="Tabela-tekst"/>
              <w:jc w:val="center"/>
              <w:rPr>
                <w:rFonts w:cs="Calibri"/>
                <w:color w:val="000000"/>
                <w:lang w:eastAsia="pl-PL"/>
              </w:rPr>
            </w:pPr>
            <w:r w:rsidRPr="008368C5">
              <w:rPr>
                <w:rFonts w:cs="Calibri"/>
                <w:color w:val="000000"/>
                <w:lang w:eastAsia="pl-PL"/>
              </w:rPr>
              <w:t>0</w:t>
            </w:r>
          </w:p>
        </w:tc>
        <w:tc>
          <w:tcPr>
            <w:tcW w:w="1554" w:type="dxa"/>
          </w:tcPr>
          <w:p w14:paraId="39105420" w14:textId="77777777" w:rsidR="005B7DD4" w:rsidRPr="008368C5" w:rsidRDefault="005B7DD4" w:rsidP="002D4015">
            <w:pPr>
              <w:pStyle w:val="Tabela-tekst"/>
              <w:jc w:val="center"/>
            </w:pPr>
            <w:r w:rsidRPr="008368C5">
              <w:t>0</w:t>
            </w:r>
          </w:p>
        </w:tc>
      </w:tr>
      <w:tr w:rsidR="005B7DD4" w:rsidRPr="008368C5" w14:paraId="1204252F" w14:textId="77777777" w:rsidTr="00704A74">
        <w:trPr>
          <w:trHeight w:val="454"/>
        </w:trPr>
        <w:tc>
          <w:tcPr>
            <w:tcW w:w="3261" w:type="dxa"/>
          </w:tcPr>
          <w:p w14:paraId="185F9A72" w14:textId="77777777" w:rsidR="005B7DD4" w:rsidRPr="008368C5" w:rsidRDefault="005B7DD4" w:rsidP="002659F3">
            <w:pPr>
              <w:pStyle w:val="Tabela-tekst"/>
            </w:pPr>
            <w:r w:rsidRPr="008368C5">
              <w:t>Stan chemiczny poniżej dobrego</w:t>
            </w:r>
          </w:p>
        </w:tc>
        <w:tc>
          <w:tcPr>
            <w:tcW w:w="1417" w:type="dxa"/>
            <w:shd w:val="clear" w:color="auto" w:fill="F2F2F2" w:themeFill="background1" w:themeFillShade="F2"/>
          </w:tcPr>
          <w:p w14:paraId="26B4CD8C" w14:textId="77777777" w:rsidR="005B7DD4" w:rsidRPr="008368C5" w:rsidRDefault="005B7DD4" w:rsidP="002D4015">
            <w:pPr>
              <w:pStyle w:val="Tabela-tekst"/>
              <w:jc w:val="center"/>
            </w:pPr>
            <w:r w:rsidRPr="008368C5">
              <w:t>5</w:t>
            </w:r>
          </w:p>
        </w:tc>
        <w:tc>
          <w:tcPr>
            <w:tcW w:w="1418" w:type="dxa"/>
          </w:tcPr>
          <w:p w14:paraId="013E4E4D" w14:textId="77777777" w:rsidR="005B7DD4" w:rsidRPr="008368C5" w:rsidRDefault="005B7DD4" w:rsidP="002D4015">
            <w:pPr>
              <w:pStyle w:val="Tabela-tekst"/>
              <w:jc w:val="center"/>
            </w:pPr>
            <w:r w:rsidRPr="008368C5">
              <w:t>7</w:t>
            </w:r>
          </w:p>
        </w:tc>
        <w:tc>
          <w:tcPr>
            <w:tcW w:w="1417" w:type="dxa"/>
          </w:tcPr>
          <w:p w14:paraId="4E4E9CAA" w14:textId="77777777" w:rsidR="005B7DD4" w:rsidRPr="008368C5" w:rsidRDefault="005B7DD4" w:rsidP="002D4015">
            <w:pPr>
              <w:pStyle w:val="Tabela-tekst"/>
              <w:jc w:val="center"/>
              <w:rPr>
                <w:rFonts w:cs="Calibri"/>
                <w:color w:val="000000"/>
                <w:lang w:eastAsia="pl-PL"/>
              </w:rPr>
            </w:pPr>
            <w:r w:rsidRPr="008368C5">
              <w:rPr>
                <w:rFonts w:cs="Calibri"/>
                <w:color w:val="000000"/>
                <w:lang w:eastAsia="pl-PL"/>
              </w:rPr>
              <w:t>7</w:t>
            </w:r>
          </w:p>
        </w:tc>
        <w:tc>
          <w:tcPr>
            <w:tcW w:w="1554" w:type="dxa"/>
          </w:tcPr>
          <w:p w14:paraId="38DD048B" w14:textId="77777777" w:rsidR="005B7DD4" w:rsidRPr="008368C5" w:rsidRDefault="005B7DD4" w:rsidP="002D4015">
            <w:pPr>
              <w:pStyle w:val="Tabela-tekst"/>
              <w:jc w:val="center"/>
            </w:pPr>
            <w:r w:rsidRPr="008368C5">
              <w:t>0</w:t>
            </w:r>
          </w:p>
        </w:tc>
      </w:tr>
      <w:tr w:rsidR="005B7DD4" w:rsidRPr="008368C5" w14:paraId="6DE2C883" w14:textId="77777777" w:rsidTr="000D0C52">
        <w:trPr>
          <w:trHeight w:val="454"/>
        </w:trPr>
        <w:tc>
          <w:tcPr>
            <w:tcW w:w="3261" w:type="dxa"/>
            <w:shd w:val="clear" w:color="auto" w:fill="D9D9D9" w:themeFill="background1" w:themeFillShade="D9"/>
          </w:tcPr>
          <w:p w14:paraId="44134A00" w14:textId="77777777" w:rsidR="005B7DD4" w:rsidRPr="008368C5" w:rsidRDefault="005B7DD4" w:rsidP="002659F3">
            <w:pPr>
              <w:pStyle w:val="Tabela-tekst"/>
              <w:rPr>
                <w:b/>
              </w:rPr>
            </w:pPr>
            <w:r w:rsidRPr="008368C5">
              <w:rPr>
                <w:b/>
              </w:rPr>
              <w:t>Stan wód</w:t>
            </w:r>
          </w:p>
        </w:tc>
        <w:tc>
          <w:tcPr>
            <w:tcW w:w="1417" w:type="dxa"/>
            <w:shd w:val="clear" w:color="auto" w:fill="D9D9D9" w:themeFill="background1" w:themeFillShade="D9"/>
          </w:tcPr>
          <w:p w14:paraId="330AB83E" w14:textId="77777777" w:rsidR="005B7DD4" w:rsidRPr="008368C5" w:rsidRDefault="005B7DD4" w:rsidP="002D4015">
            <w:pPr>
              <w:pStyle w:val="Tabela-tekst"/>
              <w:jc w:val="center"/>
              <w:rPr>
                <w:b/>
              </w:rPr>
            </w:pPr>
            <w:r w:rsidRPr="008368C5">
              <w:rPr>
                <w:b/>
              </w:rPr>
              <w:t>7</w:t>
            </w:r>
          </w:p>
        </w:tc>
        <w:tc>
          <w:tcPr>
            <w:tcW w:w="1418" w:type="dxa"/>
            <w:shd w:val="clear" w:color="auto" w:fill="D9D9D9" w:themeFill="background1" w:themeFillShade="D9"/>
          </w:tcPr>
          <w:p w14:paraId="3D4AFEFC" w14:textId="77777777" w:rsidR="005B7DD4" w:rsidRPr="008368C5" w:rsidRDefault="005B7DD4" w:rsidP="002D4015">
            <w:pPr>
              <w:pStyle w:val="Tabela-tekst"/>
              <w:jc w:val="center"/>
              <w:rPr>
                <w:b/>
              </w:rPr>
            </w:pPr>
            <w:r w:rsidRPr="008368C5">
              <w:rPr>
                <w:b/>
              </w:rPr>
              <w:t>7</w:t>
            </w:r>
          </w:p>
        </w:tc>
        <w:tc>
          <w:tcPr>
            <w:tcW w:w="1417" w:type="dxa"/>
            <w:shd w:val="clear" w:color="auto" w:fill="D9D9D9" w:themeFill="background1" w:themeFillShade="D9"/>
          </w:tcPr>
          <w:p w14:paraId="0124E8EF" w14:textId="0D6818AF" w:rsidR="005B7DD4" w:rsidRPr="008368C5" w:rsidRDefault="00D10E9D" w:rsidP="002D4015">
            <w:pPr>
              <w:pStyle w:val="Tabela-tekst"/>
              <w:jc w:val="center"/>
              <w:rPr>
                <w:b/>
              </w:rPr>
            </w:pPr>
            <w:r w:rsidRPr="008368C5">
              <w:rPr>
                <w:b/>
              </w:rPr>
              <w:t>7</w:t>
            </w:r>
          </w:p>
        </w:tc>
        <w:tc>
          <w:tcPr>
            <w:tcW w:w="1554" w:type="dxa"/>
            <w:shd w:val="clear" w:color="auto" w:fill="D9D9D9" w:themeFill="background1" w:themeFillShade="D9"/>
          </w:tcPr>
          <w:p w14:paraId="0008D512" w14:textId="0A5A784D" w:rsidR="005B7DD4" w:rsidRPr="008368C5" w:rsidRDefault="00D10E9D" w:rsidP="002D4015">
            <w:pPr>
              <w:pStyle w:val="Tabela-tekst"/>
              <w:jc w:val="center"/>
              <w:rPr>
                <w:b/>
              </w:rPr>
            </w:pPr>
            <w:r w:rsidRPr="008368C5">
              <w:rPr>
                <w:b/>
              </w:rPr>
              <w:t>0</w:t>
            </w:r>
          </w:p>
        </w:tc>
      </w:tr>
      <w:tr w:rsidR="005B7DD4" w:rsidRPr="008368C5" w14:paraId="155663F8" w14:textId="77777777" w:rsidTr="00704A74">
        <w:trPr>
          <w:trHeight w:val="454"/>
        </w:trPr>
        <w:tc>
          <w:tcPr>
            <w:tcW w:w="3261" w:type="dxa"/>
          </w:tcPr>
          <w:p w14:paraId="30333F0A" w14:textId="77777777" w:rsidR="005B7DD4" w:rsidRPr="008368C5" w:rsidRDefault="005B7DD4" w:rsidP="002659F3">
            <w:pPr>
              <w:pStyle w:val="Tabela-tekst"/>
            </w:pPr>
            <w:r w:rsidRPr="008368C5">
              <w:t>Dobry stan wód</w:t>
            </w:r>
          </w:p>
        </w:tc>
        <w:tc>
          <w:tcPr>
            <w:tcW w:w="1417" w:type="dxa"/>
            <w:shd w:val="clear" w:color="auto" w:fill="F2F2F2" w:themeFill="background1" w:themeFillShade="F2"/>
          </w:tcPr>
          <w:p w14:paraId="3906302F" w14:textId="77777777" w:rsidR="005B7DD4" w:rsidRPr="008368C5" w:rsidRDefault="005B7DD4" w:rsidP="002D4015">
            <w:pPr>
              <w:pStyle w:val="Tabela-tekst"/>
              <w:jc w:val="center"/>
            </w:pPr>
            <w:r w:rsidRPr="008368C5">
              <w:t>0</w:t>
            </w:r>
          </w:p>
        </w:tc>
        <w:tc>
          <w:tcPr>
            <w:tcW w:w="1418" w:type="dxa"/>
          </w:tcPr>
          <w:p w14:paraId="3D7354D7" w14:textId="77777777" w:rsidR="005B7DD4" w:rsidRPr="008368C5" w:rsidRDefault="005B7DD4" w:rsidP="002D4015">
            <w:pPr>
              <w:pStyle w:val="Tabela-tekst"/>
              <w:jc w:val="center"/>
            </w:pPr>
            <w:r w:rsidRPr="008368C5">
              <w:t>0</w:t>
            </w:r>
          </w:p>
        </w:tc>
        <w:tc>
          <w:tcPr>
            <w:tcW w:w="1417" w:type="dxa"/>
          </w:tcPr>
          <w:p w14:paraId="0C8A86D0" w14:textId="7E91FA58" w:rsidR="005B7DD4" w:rsidRPr="008368C5" w:rsidRDefault="00D10E9D" w:rsidP="002D4015">
            <w:pPr>
              <w:pStyle w:val="Tabela-tekst"/>
              <w:jc w:val="center"/>
            </w:pPr>
            <w:r w:rsidRPr="008368C5">
              <w:t>0</w:t>
            </w:r>
          </w:p>
        </w:tc>
        <w:tc>
          <w:tcPr>
            <w:tcW w:w="1554" w:type="dxa"/>
          </w:tcPr>
          <w:p w14:paraId="396290B6" w14:textId="02286C45" w:rsidR="005B7DD4" w:rsidRPr="008368C5" w:rsidRDefault="00D10E9D" w:rsidP="002D4015">
            <w:pPr>
              <w:pStyle w:val="Tabela-tekst"/>
              <w:jc w:val="center"/>
            </w:pPr>
            <w:r w:rsidRPr="008368C5">
              <w:t>0</w:t>
            </w:r>
          </w:p>
        </w:tc>
      </w:tr>
      <w:tr w:rsidR="005B7DD4" w:rsidRPr="008368C5" w14:paraId="758ECE53" w14:textId="77777777" w:rsidTr="00704A74">
        <w:trPr>
          <w:trHeight w:val="454"/>
        </w:trPr>
        <w:tc>
          <w:tcPr>
            <w:tcW w:w="3261" w:type="dxa"/>
          </w:tcPr>
          <w:p w14:paraId="2E45F05F" w14:textId="77777777" w:rsidR="005B7DD4" w:rsidRPr="008368C5" w:rsidRDefault="005B7DD4" w:rsidP="002659F3">
            <w:pPr>
              <w:pStyle w:val="Tabela-tekst"/>
            </w:pPr>
            <w:r w:rsidRPr="008368C5">
              <w:t>Zły stan wód</w:t>
            </w:r>
          </w:p>
        </w:tc>
        <w:tc>
          <w:tcPr>
            <w:tcW w:w="1417" w:type="dxa"/>
            <w:shd w:val="clear" w:color="auto" w:fill="F2F2F2" w:themeFill="background1" w:themeFillShade="F2"/>
          </w:tcPr>
          <w:p w14:paraId="4C2326BB" w14:textId="77777777" w:rsidR="005B7DD4" w:rsidRPr="008368C5" w:rsidRDefault="005B7DD4" w:rsidP="002D4015">
            <w:pPr>
              <w:pStyle w:val="Tabela-tekst"/>
              <w:jc w:val="center"/>
            </w:pPr>
            <w:r w:rsidRPr="008368C5">
              <w:t>7</w:t>
            </w:r>
          </w:p>
        </w:tc>
        <w:tc>
          <w:tcPr>
            <w:tcW w:w="1418" w:type="dxa"/>
          </w:tcPr>
          <w:p w14:paraId="7B91B2F0" w14:textId="77777777" w:rsidR="005B7DD4" w:rsidRPr="008368C5" w:rsidRDefault="005B7DD4" w:rsidP="002D4015">
            <w:pPr>
              <w:pStyle w:val="Tabela-tekst"/>
              <w:jc w:val="center"/>
            </w:pPr>
            <w:r w:rsidRPr="008368C5">
              <w:t>7</w:t>
            </w:r>
          </w:p>
        </w:tc>
        <w:tc>
          <w:tcPr>
            <w:tcW w:w="1417" w:type="dxa"/>
          </w:tcPr>
          <w:p w14:paraId="1F8AADAE" w14:textId="7CF362F7" w:rsidR="005B7DD4" w:rsidRPr="008368C5" w:rsidRDefault="00D10E9D" w:rsidP="002D4015">
            <w:pPr>
              <w:pStyle w:val="Tabela-tekst"/>
              <w:jc w:val="center"/>
            </w:pPr>
            <w:r w:rsidRPr="008368C5">
              <w:t>7</w:t>
            </w:r>
          </w:p>
        </w:tc>
        <w:tc>
          <w:tcPr>
            <w:tcW w:w="1554" w:type="dxa"/>
          </w:tcPr>
          <w:p w14:paraId="2635B5DE" w14:textId="52FA57A7" w:rsidR="005B7DD4" w:rsidRPr="008368C5" w:rsidRDefault="00D10E9D" w:rsidP="002D4015">
            <w:pPr>
              <w:pStyle w:val="Tabela-tekst"/>
              <w:jc w:val="center"/>
            </w:pPr>
            <w:r w:rsidRPr="008368C5">
              <w:t>0</w:t>
            </w:r>
          </w:p>
        </w:tc>
      </w:tr>
    </w:tbl>
    <w:p w14:paraId="028E4DB4" w14:textId="0E95D637" w:rsidR="005B7DD4" w:rsidRPr="008368C5" w:rsidRDefault="005B7DD4" w:rsidP="005B7DD4">
      <w:pPr>
        <w:suppressAutoHyphens/>
        <w:spacing w:before="0" w:after="0"/>
      </w:pPr>
      <w:r w:rsidRPr="008368C5">
        <w:rPr>
          <w:vertAlign w:val="superscript"/>
        </w:rPr>
        <w:t>1)</w:t>
      </w:r>
      <w:r w:rsidRPr="008368C5">
        <w:rPr>
          <w:i/>
          <w:iCs/>
          <w:sz w:val="16"/>
          <w:szCs w:val="16"/>
        </w:rPr>
        <w:t>Ocena stanu na</w:t>
      </w:r>
      <w:r w:rsidR="006663D3" w:rsidRPr="008368C5">
        <w:rPr>
          <w:i/>
          <w:iCs/>
          <w:sz w:val="16"/>
          <w:szCs w:val="16"/>
        </w:rPr>
        <w:t> </w:t>
      </w:r>
      <w:r w:rsidRPr="008368C5">
        <w:rPr>
          <w:i/>
          <w:iCs/>
          <w:sz w:val="16"/>
          <w:szCs w:val="16"/>
        </w:rPr>
        <w:t>podstawie oceny 2014-2019 (GIOŚ) zgodnie z</w:t>
      </w:r>
      <w:r w:rsidR="006663D3" w:rsidRPr="008368C5">
        <w:rPr>
          <w:i/>
          <w:iCs/>
          <w:sz w:val="16"/>
          <w:szCs w:val="16"/>
        </w:rPr>
        <w:t> </w:t>
      </w:r>
      <w:proofErr w:type="spellStart"/>
      <w:r w:rsidRPr="008368C5">
        <w:rPr>
          <w:i/>
          <w:iCs/>
          <w:sz w:val="16"/>
          <w:szCs w:val="16"/>
        </w:rPr>
        <w:t>r.kl.jcwp</w:t>
      </w:r>
      <w:proofErr w:type="spellEnd"/>
      <w:r w:rsidRPr="008368C5">
        <w:rPr>
          <w:i/>
          <w:iCs/>
          <w:sz w:val="16"/>
          <w:szCs w:val="16"/>
        </w:rPr>
        <w:t xml:space="preserve"> wg</w:t>
      </w:r>
      <w:r w:rsidR="00FF334A" w:rsidRPr="008368C5">
        <w:rPr>
          <w:i/>
          <w:iCs/>
          <w:sz w:val="16"/>
          <w:szCs w:val="16"/>
        </w:rPr>
        <w:t> </w:t>
      </w:r>
      <w:r w:rsidRPr="008368C5">
        <w:rPr>
          <w:i/>
          <w:iCs/>
          <w:sz w:val="16"/>
          <w:szCs w:val="16"/>
        </w:rPr>
        <w:t>klasyfikacji obowiązującej do 01.2022</w:t>
      </w:r>
      <w:r w:rsidR="006663D3" w:rsidRPr="008368C5">
        <w:rPr>
          <w:i/>
          <w:iCs/>
          <w:sz w:val="16"/>
          <w:szCs w:val="16"/>
        </w:rPr>
        <w:t> </w:t>
      </w:r>
      <w:r w:rsidRPr="008368C5">
        <w:rPr>
          <w:i/>
          <w:iCs/>
          <w:sz w:val="16"/>
          <w:szCs w:val="16"/>
        </w:rPr>
        <w:t>r. przeniesiona na</w:t>
      </w:r>
      <w:r w:rsidR="006663D3" w:rsidRPr="008368C5">
        <w:rPr>
          <w:i/>
          <w:iCs/>
          <w:sz w:val="16"/>
          <w:szCs w:val="16"/>
        </w:rPr>
        <w:t> </w:t>
      </w:r>
      <w:r w:rsidRPr="008368C5">
        <w:rPr>
          <w:i/>
          <w:iCs/>
          <w:sz w:val="16"/>
          <w:szCs w:val="16"/>
        </w:rPr>
        <w:t>nowy układ planistyczny</w:t>
      </w:r>
    </w:p>
    <w:p w14:paraId="28479622" w14:textId="4D562851" w:rsidR="005B7DD4" w:rsidRPr="008368C5" w:rsidRDefault="005B7DD4" w:rsidP="005B7DD4">
      <w:pPr>
        <w:suppressAutoHyphens/>
        <w:spacing w:before="0" w:after="0"/>
      </w:pPr>
      <w:r w:rsidRPr="008368C5">
        <w:rPr>
          <w:vertAlign w:val="superscript"/>
        </w:rPr>
        <w:t>2)</w:t>
      </w:r>
      <w:r w:rsidRPr="008368C5">
        <w:rPr>
          <w:i/>
          <w:iCs/>
          <w:sz w:val="16"/>
          <w:szCs w:val="16"/>
        </w:rPr>
        <w:t>Ocena stanu na</w:t>
      </w:r>
      <w:r w:rsidR="006663D3" w:rsidRPr="008368C5">
        <w:rPr>
          <w:i/>
          <w:iCs/>
          <w:sz w:val="16"/>
          <w:szCs w:val="16"/>
        </w:rPr>
        <w:t> </w:t>
      </w:r>
      <w:r w:rsidRPr="008368C5">
        <w:rPr>
          <w:i/>
          <w:iCs/>
          <w:sz w:val="16"/>
          <w:szCs w:val="16"/>
        </w:rPr>
        <w:t>podstawie oceny 2014-2019 (GIOŚ) przeliczona zgodnie z</w:t>
      </w:r>
      <w:r w:rsidR="006663D3" w:rsidRPr="008368C5">
        <w:rPr>
          <w:i/>
          <w:iCs/>
          <w:sz w:val="16"/>
          <w:szCs w:val="16"/>
        </w:rPr>
        <w:t> </w:t>
      </w:r>
      <w:proofErr w:type="spellStart"/>
      <w:r w:rsidRPr="008368C5">
        <w:rPr>
          <w:i/>
          <w:iCs/>
          <w:sz w:val="16"/>
          <w:szCs w:val="16"/>
        </w:rPr>
        <w:t>r.kl.jcwp</w:t>
      </w:r>
      <w:proofErr w:type="spellEnd"/>
      <w:r w:rsidRPr="008368C5">
        <w:rPr>
          <w:i/>
          <w:iCs/>
          <w:sz w:val="16"/>
          <w:szCs w:val="16"/>
        </w:rPr>
        <w:t xml:space="preserve"> wg</w:t>
      </w:r>
      <w:r w:rsidR="00FF334A" w:rsidRPr="008368C5">
        <w:rPr>
          <w:i/>
          <w:iCs/>
          <w:sz w:val="16"/>
          <w:szCs w:val="16"/>
        </w:rPr>
        <w:t> </w:t>
      </w:r>
      <w:r w:rsidRPr="008368C5">
        <w:rPr>
          <w:i/>
          <w:iCs/>
          <w:sz w:val="16"/>
          <w:szCs w:val="16"/>
        </w:rPr>
        <w:t>klasyfikacji obowiązującej od 01.2022</w:t>
      </w:r>
      <w:r w:rsidR="006663D3" w:rsidRPr="008368C5">
        <w:rPr>
          <w:i/>
          <w:iCs/>
          <w:sz w:val="16"/>
          <w:szCs w:val="16"/>
        </w:rPr>
        <w:t> </w:t>
      </w:r>
      <w:r w:rsidRPr="008368C5">
        <w:rPr>
          <w:i/>
          <w:iCs/>
          <w:sz w:val="16"/>
          <w:szCs w:val="16"/>
        </w:rPr>
        <w:t>r.</w:t>
      </w:r>
    </w:p>
    <w:p w14:paraId="5D57627B" w14:textId="7E668D64" w:rsidR="005B7DD4" w:rsidRPr="008368C5" w:rsidRDefault="005B7DD4" w:rsidP="005B7DD4">
      <w:pPr>
        <w:suppressAutoHyphens/>
        <w:spacing w:before="0" w:after="0"/>
        <w:rPr>
          <w:i/>
          <w:sz w:val="16"/>
          <w:szCs w:val="16"/>
        </w:rPr>
      </w:pPr>
      <w:r w:rsidRPr="008368C5">
        <w:rPr>
          <w:vertAlign w:val="superscript"/>
        </w:rPr>
        <w:t>3)</w:t>
      </w:r>
      <w:r w:rsidRPr="008368C5">
        <w:rPr>
          <w:i/>
          <w:iCs/>
          <w:sz w:val="16"/>
          <w:szCs w:val="16"/>
        </w:rPr>
        <w:t xml:space="preserve">Ocena wykonana przy wykorzystaniu wyników Analizy znaczących oddziaływań </w:t>
      </w:r>
      <w:r w:rsidR="00291EE0" w:rsidRPr="008368C5">
        <w:rPr>
          <w:i/>
          <w:iCs/>
          <w:sz w:val="16"/>
          <w:szCs w:val="16"/>
        </w:rPr>
        <w:t>-</w:t>
      </w:r>
      <w:r w:rsidRPr="008368C5">
        <w:rPr>
          <w:i/>
          <w:iCs/>
          <w:sz w:val="16"/>
          <w:szCs w:val="16"/>
        </w:rPr>
        <w:t xml:space="preserve"> </w:t>
      </w:r>
      <w:proofErr w:type="spellStart"/>
      <w:r w:rsidRPr="008368C5">
        <w:rPr>
          <w:i/>
          <w:iCs/>
          <w:sz w:val="16"/>
          <w:szCs w:val="16"/>
        </w:rPr>
        <w:t>jcwp</w:t>
      </w:r>
      <w:proofErr w:type="spellEnd"/>
      <w:r w:rsidRPr="008368C5">
        <w:rPr>
          <w:i/>
          <w:iCs/>
          <w:sz w:val="16"/>
          <w:szCs w:val="16"/>
        </w:rPr>
        <w:t xml:space="preserve"> (…) dla </w:t>
      </w:r>
      <w:proofErr w:type="spellStart"/>
      <w:r w:rsidRPr="008368C5">
        <w:rPr>
          <w:i/>
          <w:iCs/>
          <w:sz w:val="16"/>
          <w:szCs w:val="16"/>
        </w:rPr>
        <w:t>jcwp</w:t>
      </w:r>
      <w:proofErr w:type="spellEnd"/>
      <w:r w:rsidRPr="008368C5">
        <w:rPr>
          <w:i/>
          <w:iCs/>
          <w:sz w:val="16"/>
          <w:szCs w:val="16"/>
        </w:rPr>
        <w:t xml:space="preserve"> niemonitorowanych, dla których nie dokonano oceny stanu 2014-2019 (PMŚ), jest traktowana jako poglądowa, podlegająca weryfikacji w</w:t>
      </w:r>
      <w:r w:rsidR="006663D3" w:rsidRPr="008368C5">
        <w:rPr>
          <w:i/>
          <w:iCs/>
          <w:sz w:val="16"/>
          <w:szCs w:val="16"/>
        </w:rPr>
        <w:t> </w:t>
      </w:r>
      <w:r w:rsidRPr="008368C5">
        <w:rPr>
          <w:i/>
          <w:iCs/>
          <w:sz w:val="16"/>
          <w:szCs w:val="16"/>
        </w:rPr>
        <w:t>oparciu o</w:t>
      </w:r>
      <w:r w:rsidR="00FF334A" w:rsidRPr="008368C5">
        <w:rPr>
          <w:i/>
          <w:iCs/>
          <w:sz w:val="16"/>
          <w:szCs w:val="16"/>
        </w:rPr>
        <w:t> </w:t>
      </w:r>
      <w:r w:rsidRPr="008368C5">
        <w:rPr>
          <w:i/>
          <w:iCs/>
          <w:sz w:val="16"/>
          <w:szCs w:val="16"/>
        </w:rPr>
        <w:t>nowe badania stanu wód, zrealizowane zgodnie z</w:t>
      </w:r>
      <w:r w:rsidR="006663D3" w:rsidRPr="008368C5">
        <w:rPr>
          <w:i/>
          <w:iCs/>
          <w:sz w:val="16"/>
          <w:szCs w:val="16"/>
        </w:rPr>
        <w:t> </w:t>
      </w:r>
      <w:r w:rsidRPr="008368C5">
        <w:rPr>
          <w:i/>
          <w:iCs/>
          <w:sz w:val="16"/>
          <w:szCs w:val="16"/>
        </w:rPr>
        <w:t>metodykami PMŚ, normami oraz przepisami w</w:t>
      </w:r>
      <w:r w:rsidR="006663D3" w:rsidRPr="008368C5">
        <w:rPr>
          <w:i/>
          <w:iCs/>
          <w:sz w:val="16"/>
          <w:szCs w:val="16"/>
        </w:rPr>
        <w:t> </w:t>
      </w:r>
      <w:r w:rsidRPr="008368C5">
        <w:rPr>
          <w:i/>
          <w:iCs/>
          <w:sz w:val="16"/>
          <w:szCs w:val="16"/>
        </w:rPr>
        <w:t xml:space="preserve">trakcie obowiązywania </w:t>
      </w:r>
      <w:proofErr w:type="spellStart"/>
      <w:r w:rsidRPr="008368C5">
        <w:rPr>
          <w:i/>
          <w:iCs/>
          <w:sz w:val="16"/>
          <w:szCs w:val="16"/>
        </w:rPr>
        <w:t>IIaPGW</w:t>
      </w:r>
      <w:proofErr w:type="spellEnd"/>
      <w:r w:rsidRPr="008368C5">
        <w:rPr>
          <w:i/>
          <w:iCs/>
          <w:sz w:val="16"/>
          <w:szCs w:val="16"/>
        </w:rPr>
        <w:t xml:space="preserve"> i</w:t>
      </w:r>
      <w:r w:rsidR="006663D3" w:rsidRPr="008368C5">
        <w:rPr>
          <w:i/>
          <w:iCs/>
          <w:sz w:val="16"/>
          <w:szCs w:val="16"/>
        </w:rPr>
        <w:t> </w:t>
      </w:r>
      <w:r w:rsidRPr="008368C5">
        <w:rPr>
          <w:i/>
          <w:iCs/>
          <w:sz w:val="16"/>
          <w:szCs w:val="16"/>
        </w:rPr>
        <w:t>akceptacji organu odpowiedzialnego za prowadzenie PMŚ.</w:t>
      </w:r>
    </w:p>
    <w:p w14:paraId="7C69E824" w14:textId="7D17ACEE" w:rsidR="005B7DD4" w:rsidRPr="008368C5" w:rsidRDefault="005B7DD4" w:rsidP="006D7BBA">
      <w:pPr>
        <w:pStyle w:val="rdo0"/>
      </w:pPr>
      <w:r w:rsidRPr="008368C5">
        <w:t xml:space="preserve">Źródło: opracowanie </w:t>
      </w:r>
      <w:r w:rsidR="001F261C" w:rsidRPr="008368C5">
        <w:t>własne</w:t>
      </w:r>
      <w:r w:rsidRPr="008368C5">
        <w:t xml:space="preserve"> na</w:t>
      </w:r>
      <w:r w:rsidR="006663D3" w:rsidRPr="008368C5">
        <w:t> </w:t>
      </w:r>
      <w:r w:rsidRPr="008368C5">
        <w:t>podstawie danych GIOŚ oraz wyników</w:t>
      </w:r>
      <w:r w:rsidRPr="008368C5">
        <w:br/>
        <w:t xml:space="preserve"> Analizy znaczących oddziaływań </w:t>
      </w:r>
      <w:r w:rsidR="00291EE0" w:rsidRPr="008368C5">
        <w:t>-</w:t>
      </w:r>
      <w:r w:rsidRPr="008368C5">
        <w:t xml:space="preserve"> </w:t>
      </w:r>
      <w:proofErr w:type="spellStart"/>
      <w:r w:rsidRPr="008368C5">
        <w:t>jcwp</w:t>
      </w:r>
      <w:proofErr w:type="spellEnd"/>
      <w:r w:rsidRPr="008368C5">
        <w:t xml:space="preserve"> (…)</w:t>
      </w:r>
    </w:p>
    <w:p w14:paraId="77F67423" w14:textId="266BAA43" w:rsidR="00510C9C" w:rsidRPr="008368C5" w:rsidRDefault="00510C9C" w:rsidP="006D7BBA">
      <w:pPr>
        <w:pStyle w:val="rdo0"/>
      </w:pPr>
    </w:p>
    <w:p w14:paraId="0B6F93C0" w14:textId="4BBF7340" w:rsidR="00704A74" w:rsidRPr="008368C5" w:rsidRDefault="00541CBB" w:rsidP="00541CBB">
      <w:pPr>
        <w:pStyle w:val="Nagwek4"/>
        <w:suppressAutoHyphens/>
        <w:spacing w:before="240" w:after="240"/>
        <w:ind w:left="862" w:hanging="862"/>
      </w:pPr>
      <w:r w:rsidRPr="008368C5">
        <w:lastRenderedPageBreak/>
        <w:t xml:space="preserve">Syntetyczny raport dotyczący klasyfikacji i oceny stanu </w:t>
      </w:r>
      <w:proofErr w:type="spellStart"/>
      <w:r w:rsidRPr="008368C5">
        <w:t>jcwp</w:t>
      </w:r>
      <w:proofErr w:type="spellEnd"/>
      <w:r w:rsidRPr="008368C5">
        <w:t xml:space="preserve"> - podsumowanie</w:t>
      </w:r>
    </w:p>
    <w:p w14:paraId="7B45822E" w14:textId="77777777" w:rsidR="00541CBB" w:rsidRPr="008368C5" w:rsidRDefault="00541CBB" w:rsidP="00541CBB">
      <w:r w:rsidRPr="008368C5">
        <w:t xml:space="preserve">Przedstawione w rozdziale informacje stanowią podsumowanie syntetycznego raportu dotyczącego klasyfikacji i oceny stanu </w:t>
      </w:r>
      <w:proofErr w:type="spellStart"/>
      <w:r w:rsidRPr="008368C5">
        <w:t>jcwp</w:t>
      </w:r>
      <w:proofErr w:type="spellEnd"/>
      <w:r w:rsidRPr="008368C5">
        <w:t xml:space="preserve"> przygotowanego przez GIOŚ</w:t>
      </w:r>
      <w:r w:rsidRPr="008368C5">
        <w:rPr>
          <w:rStyle w:val="Odwoanieprzypisudolnego"/>
        </w:rPr>
        <w:footnoteReference w:id="30"/>
      </w:r>
      <w:r w:rsidRPr="008368C5">
        <w:t xml:space="preserve">. Dokonane analizy zostały opracowane zgodnie z </w:t>
      </w:r>
      <w:proofErr w:type="spellStart"/>
      <w:r w:rsidRPr="008368C5">
        <w:t>r.kl.jcwp</w:t>
      </w:r>
      <w:proofErr w:type="spellEnd"/>
      <w:r w:rsidRPr="008368C5">
        <w:t xml:space="preserve"> obowiązującym do 2022 roku z uwzględnieniem układu planistycznego </w:t>
      </w:r>
      <w:proofErr w:type="spellStart"/>
      <w:r w:rsidRPr="008368C5">
        <w:t>aPGW</w:t>
      </w:r>
      <w:proofErr w:type="spellEnd"/>
      <w:r w:rsidRPr="008368C5">
        <w:t xml:space="preserve">. </w:t>
      </w:r>
    </w:p>
    <w:p w14:paraId="34A023C9" w14:textId="77777777" w:rsidR="00541CBB" w:rsidRPr="008368C5" w:rsidRDefault="00541CBB" w:rsidP="00541CBB">
      <w:r w:rsidRPr="008368C5">
        <w:t xml:space="preserve">Zgodnie z </w:t>
      </w:r>
      <w:proofErr w:type="spellStart"/>
      <w:r w:rsidRPr="008368C5">
        <w:rPr>
          <w:rFonts w:eastAsia="Times New Roman" w:cs="Calibri"/>
          <w:color w:val="000000"/>
          <w:lang w:eastAsia="pl-PL"/>
        </w:rPr>
        <w:t>r.kl.jcwp</w:t>
      </w:r>
      <w:proofErr w:type="spellEnd"/>
      <w:r w:rsidRPr="008368C5">
        <w:rPr>
          <w:rFonts w:eastAsia="Times New Roman" w:cs="Calibri"/>
          <w:color w:val="000000"/>
          <w:lang w:eastAsia="pl-PL"/>
        </w:rPr>
        <w:t xml:space="preserve"> dokonano klasyfikacji i oceny stanu jednolitych części wód powierzchniowych za rok 2019 w oparciu o:</w:t>
      </w:r>
    </w:p>
    <w:p w14:paraId="7E89A045" w14:textId="77777777" w:rsidR="00541CBB" w:rsidRPr="008368C5" w:rsidRDefault="00541CBB" w:rsidP="00551362">
      <w:pPr>
        <w:pStyle w:val="Akapitzlist"/>
        <w:numPr>
          <w:ilvl w:val="0"/>
          <w:numId w:val="151"/>
        </w:numPr>
        <w:suppressAutoHyphens/>
        <w:autoSpaceDN w:val="0"/>
        <w:jc w:val="left"/>
        <w:textAlignment w:val="baseline"/>
      </w:pPr>
      <w:r w:rsidRPr="008368C5">
        <w:t>Dane uzyskane w ramach PMŚ z okresu 2014-2019;</w:t>
      </w:r>
    </w:p>
    <w:p w14:paraId="00D6777F" w14:textId="77777777" w:rsidR="00541CBB" w:rsidRPr="008368C5" w:rsidRDefault="00541CBB" w:rsidP="00551362">
      <w:pPr>
        <w:pStyle w:val="Akapitzlist"/>
        <w:numPr>
          <w:ilvl w:val="0"/>
          <w:numId w:val="151"/>
        </w:numPr>
        <w:suppressAutoHyphens/>
        <w:autoSpaceDN w:val="0"/>
        <w:jc w:val="left"/>
        <w:textAlignment w:val="baseline"/>
      </w:pPr>
      <w:r w:rsidRPr="008368C5">
        <w:t xml:space="preserve">Zasadę dziedziczenia, o której mowa w § 15 </w:t>
      </w:r>
      <w:proofErr w:type="spellStart"/>
      <w:r w:rsidRPr="008368C5">
        <w:rPr>
          <w:rFonts w:eastAsia="Times New Roman" w:cs="Calibri"/>
          <w:color w:val="000000"/>
          <w:lang w:eastAsia="pl-PL"/>
        </w:rPr>
        <w:t>r.kl.jcwp</w:t>
      </w:r>
      <w:proofErr w:type="spellEnd"/>
      <w:r w:rsidRPr="008368C5">
        <w:rPr>
          <w:rFonts w:eastAsia="Times New Roman" w:cs="Calibri"/>
          <w:color w:val="000000"/>
          <w:lang w:eastAsia="pl-PL"/>
        </w:rPr>
        <w:t>.</w:t>
      </w:r>
    </w:p>
    <w:p w14:paraId="3EB30380" w14:textId="33A83534" w:rsidR="00541CBB" w:rsidRPr="008368C5" w:rsidRDefault="00541CBB" w:rsidP="00541CBB">
      <w:r w:rsidRPr="008368C5">
        <w:t xml:space="preserve">W ramach prac łącznie przeanalizowano 4849 </w:t>
      </w:r>
      <w:proofErr w:type="spellStart"/>
      <w:r w:rsidRPr="008368C5">
        <w:t>jcwp</w:t>
      </w:r>
      <w:proofErr w:type="spellEnd"/>
      <w:r w:rsidRPr="008368C5">
        <w:t xml:space="preserve"> RW, 1066 </w:t>
      </w:r>
      <w:proofErr w:type="spellStart"/>
      <w:r w:rsidRPr="008368C5">
        <w:t>jcwp</w:t>
      </w:r>
      <w:proofErr w:type="spellEnd"/>
      <w:r w:rsidRPr="008368C5">
        <w:t xml:space="preserve"> LW oraz 19 </w:t>
      </w:r>
      <w:proofErr w:type="spellStart"/>
      <w:r w:rsidRPr="008368C5">
        <w:t>jcwp</w:t>
      </w:r>
      <w:proofErr w:type="spellEnd"/>
      <w:r w:rsidRPr="008368C5">
        <w:t xml:space="preserve"> CW i TW stanowiących zarówno </w:t>
      </w:r>
      <w:proofErr w:type="spellStart"/>
      <w:r w:rsidRPr="008368C5">
        <w:t>jcwp</w:t>
      </w:r>
      <w:proofErr w:type="spellEnd"/>
      <w:r w:rsidRPr="008368C5">
        <w:t xml:space="preserve"> podlegające monitoringowi jak również </w:t>
      </w:r>
      <w:proofErr w:type="spellStart"/>
      <w:r w:rsidRPr="008368C5">
        <w:t>jcwp</w:t>
      </w:r>
      <w:proofErr w:type="spellEnd"/>
      <w:r w:rsidRPr="008368C5">
        <w:t xml:space="preserve"> niemonitorowane (tabela </w:t>
      </w:r>
      <w:r w:rsidR="005E4EE6" w:rsidRPr="008368C5">
        <w:br/>
      </w:r>
      <w:r w:rsidRPr="008368C5">
        <w:t xml:space="preserve">5-21). Ponadto analizy przeprowadzone w stosunku do </w:t>
      </w:r>
      <w:proofErr w:type="spellStart"/>
      <w:r w:rsidRPr="008368C5">
        <w:t>jcwp</w:t>
      </w:r>
      <w:proofErr w:type="spellEnd"/>
      <w:r w:rsidRPr="008368C5">
        <w:t xml:space="preserve"> RW dotyczą zarówno części rzecznych jak i zbiornikowych wód powierzchniowych. W odniesieniu do 111 </w:t>
      </w:r>
      <w:proofErr w:type="spellStart"/>
      <w:r w:rsidRPr="008368C5">
        <w:t>jcwp</w:t>
      </w:r>
      <w:proofErr w:type="spellEnd"/>
      <w:r w:rsidRPr="008368C5">
        <w:t xml:space="preserve"> wykazano brak możliwości przeprowadzenia badań w pełnym zakresie (w ramach PMŚ) ze względu na brak lub niedostateczną ilość wody w punkcie pomiarowo-kontrolnym.</w:t>
      </w:r>
    </w:p>
    <w:p w14:paraId="749A2076" w14:textId="7AEA47E6" w:rsidR="00541CBB" w:rsidRPr="008368C5" w:rsidRDefault="00541CBB" w:rsidP="00541CBB">
      <w:pPr>
        <w:pStyle w:val="Tabela"/>
      </w:pPr>
      <w:bookmarkStart w:id="199" w:name="_Toc68709528"/>
      <w:bookmarkStart w:id="200" w:name="_Toc67495690"/>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21</w:t>
      </w:r>
      <w:r w:rsidRPr="008368C5">
        <w:fldChar w:fldCharType="end"/>
      </w:r>
      <w:r w:rsidRPr="008368C5">
        <w:tab/>
        <w:t xml:space="preserve">Liczba </w:t>
      </w:r>
      <w:proofErr w:type="spellStart"/>
      <w:r w:rsidRPr="008368C5">
        <w:t>jcwp</w:t>
      </w:r>
      <w:proofErr w:type="spellEnd"/>
      <w:r w:rsidRPr="008368C5">
        <w:t xml:space="preserve"> monitorowanych i niemonitorowanych przeanalizowanych pod kątem klasyfikacji i oceny w podziale na kategorie wód</w:t>
      </w:r>
      <w:bookmarkEnd w:id="199"/>
      <w:r w:rsidRPr="008368C5">
        <w:t xml:space="preserve"> </w:t>
      </w:r>
      <w:bookmarkEnd w:id="200"/>
    </w:p>
    <w:tbl>
      <w:tblPr>
        <w:tblW w:w="5000" w:type="pct"/>
        <w:tblCellMar>
          <w:left w:w="10" w:type="dxa"/>
          <w:right w:w="10" w:type="dxa"/>
        </w:tblCellMar>
        <w:tblLook w:val="0000" w:firstRow="0" w:lastRow="0" w:firstColumn="0" w:lastColumn="0" w:noHBand="0" w:noVBand="0"/>
      </w:tblPr>
      <w:tblGrid>
        <w:gridCol w:w="2274"/>
        <w:gridCol w:w="2266"/>
        <w:gridCol w:w="2266"/>
        <w:gridCol w:w="2256"/>
      </w:tblGrid>
      <w:tr w:rsidR="00541CBB" w:rsidRPr="008368C5" w14:paraId="07F48C5B" w14:textId="77777777" w:rsidTr="009863C4">
        <w:trPr>
          <w:trHeight w:val="454"/>
        </w:trPr>
        <w:tc>
          <w:tcPr>
            <w:tcW w:w="2274" w:type="dxa"/>
            <w:vMerge w:val="restart"/>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57DC47CD" w14:textId="77777777" w:rsidR="00541CBB" w:rsidRPr="008368C5" w:rsidRDefault="00541CBB" w:rsidP="009863C4">
            <w:pPr>
              <w:pStyle w:val="Teksttabelinaglowek"/>
            </w:pPr>
            <w:r w:rsidRPr="008368C5">
              <w:t xml:space="preserve">status </w:t>
            </w:r>
            <w:proofErr w:type="spellStart"/>
            <w:r w:rsidRPr="008368C5">
              <w:t>jcwp</w:t>
            </w:r>
            <w:proofErr w:type="spellEnd"/>
          </w:p>
        </w:tc>
        <w:tc>
          <w:tcPr>
            <w:tcW w:w="6788" w:type="dxa"/>
            <w:gridSpan w:val="3"/>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38BB63E8" w14:textId="77777777" w:rsidR="00541CBB" w:rsidRPr="008368C5" w:rsidRDefault="00541CBB" w:rsidP="009863C4">
            <w:pPr>
              <w:pStyle w:val="Teksttabelinaglowek"/>
            </w:pPr>
            <w:r w:rsidRPr="008368C5">
              <w:t xml:space="preserve">Liczba </w:t>
            </w:r>
            <w:proofErr w:type="spellStart"/>
            <w:r w:rsidRPr="008368C5">
              <w:t>jcwp</w:t>
            </w:r>
            <w:proofErr w:type="spellEnd"/>
          </w:p>
        </w:tc>
      </w:tr>
      <w:tr w:rsidR="00541CBB" w:rsidRPr="008368C5" w14:paraId="7BA232CC" w14:textId="77777777" w:rsidTr="009863C4">
        <w:trPr>
          <w:trHeight w:val="454"/>
        </w:trPr>
        <w:tc>
          <w:tcPr>
            <w:tcW w:w="2274" w:type="dxa"/>
            <w:vMerge/>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4BB94710" w14:textId="77777777" w:rsidR="00541CBB" w:rsidRPr="008368C5" w:rsidRDefault="00541CBB" w:rsidP="009863C4">
            <w:pPr>
              <w:pStyle w:val="Teksttabelinaglowek"/>
              <w:jc w:val="left"/>
            </w:pPr>
          </w:p>
        </w:tc>
        <w:tc>
          <w:tcPr>
            <w:tcW w:w="2266"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1DE82002" w14:textId="77777777" w:rsidR="00541CBB" w:rsidRPr="008368C5" w:rsidRDefault="00541CBB" w:rsidP="009863C4">
            <w:pPr>
              <w:pStyle w:val="Teksttabelinaglowek"/>
            </w:pPr>
            <w:proofErr w:type="spellStart"/>
            <w:r w:rsidRPr="008368C5">
              <w:t>jcwp</w:t>
            </w:r>
            <w:proofErr w:type="spellEnd"/>
            <w:r w:rsidRPr="008368C5">
              <w:t xml:space="preserve"> RW</w:t>
            </w:r>
          </w:p>
        </w:tc>
        <w:tc>
          <w:tcPr>
            <w:tcW w:w="2266"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6D20B57B" w14:textId="77777777" w:rsidR="00541CBB" w:rsidRPr="008368C5" w:rsidRDefault="00541CBB" w:rsidP="009863C4">
            <w:pPr>
              <w:pStyle w:val="Teksttabelinaglowek"/>
            </w:pPr>
            <w:proofErr w:type="spellStart"/>
            <w:r w:rsidRPr="008368C5">
              <w:t>jcwp</w:t>
            </w:r>
            <w:proofErr w:type="spellEnd"/>
            <w:r w:rsidRPr="008368C5">
              <w:t xml:space="preserve"> LW </w:t>
            </w:r>
          </w:p>
        </w:tc>
        <w:tc>
          <w:tcPr>
            <w:tcW w:w="2256"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1ADF17D6" w14:textId="77777777" w:rsidR="00541CBB" w:rsidRPr="008368C5" w:rsidRDefault="00541CBB" w:rsidP="009863C4">
            <w:pPr>
              <w:pStyle w:val="Teksttabelinaglowek"/>
            </w:pPr>
            <w:proofErr w:type="spellStart"/>
            <w:r w:rsidRPr="008368C5">
              <w:t>jcwp</w:t>
            </w:r>
            <w:proofErr w:type="spellEnd"/>
            <w:r w:rsidRPr="008368C5">
              <w:t xml:space="preserve"> CW i TW</w:t>
            </w:r>
          </w:p>
        </w:tc>
      </w:tr>
      <w:tr w:rsidR="00541CBB" w:rsidRPr="008368C5" w14:paraId="29D65A0E" w14:textId="77777777" w:rsidTr="009863C4">
        <w:trPr>
          <w:trHeight w:val="454"/>
        </w:trPr>
        <w:tc>
          <w:tcPr>
            <w:tcW w:w="227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883B5F2" w14:textId="77777777" w:rsidR="00541CBB" w:rsidRPr="008368C5" w:rsidRDefault="00541CBB" w:rsidP="008A6D31">
            <w:pPr>
              <w:pStyle w:val="Teksttabelisrodek"/>
            </w:pPr>
            <w:r w:rsidRPr="008368C5">
              <w:t>monitorowane</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FE7C5E1" w14:textId="77777777" w:rsidR="00541CBB" w:rsidRPr="008368C5" w:rsidRDefault="00541CBB" w:rsidP="008A6D31">
            <w:pPr>
              <w:pStyle w:val="Teksttabelisrodek"/>
            </w:pPr>
            <w:r w:rsidRPr="008368C5">
              <w:t>3315</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99F0EB9" w14:textId="77777777" w:rsidR="00541CBB" w:rsidRPr="008368C5" w:rsidRDefault="00541CBB" w:rsidP="008A6D31">
            <w:pPr>
              <w:pStyle w:val="Teksttabelisrodek"/>
            </w:pPr>
            <w:r w:rsidRPr="008368C5">
              <w:t>713</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6049BB5" w14:textId="77777777" w:rsidR="00541CBB" w:rsidRPr="008368C5" w:rsidRDefault="00541CBB" w:rsidP="008A6D31">
            <w:pPr>
              <w:pStyle w:val="Teksttabelisrodek"/>
            </w:pPr>
            <w:r w:rsidRPr="008368C5">
              <w:t>19</w:t>
            </w:r>
          </w:p>
        </w:tc>
      </w:tr>
      <w:tr w:rsidR="00541CBB" w:rsidRPr="008368C5" w14:paraId="4A6FAEEC" w14:textId="77777777" w:rsidTr="009863C4">
        <w:trPr>
          <w:trHeight w:val="454"/>
        </w:trPr>
        <w:tc>
          <w:tcPr>
            <w:tcW w:w="227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F4982C3" w14:textId="77777777" w:rsidR="00541CBB" w:rsidRPr="008368C5" w:rsidRDefault="00541CBB" w:rsidP="008A6D31">
            <w:pPr>
              <w:pStyle w:val="Teksttabelisrodek"/>
            </w:pPr>
            <w:r w:rsidRPr="008368C5">
              <w:t>niemonitorowane</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22A24BE" w14:textId="77777777" w:rsidR="00541CBB" w:rsidRPr="008368C5" w:rsidRDefault="00541CBB" w:rsidP="008A6D31">
            <w:pPr>
              <w:pStyle w:val="Teksttabelisrodek"/>
            </w:pPr>
            <w:r w:rsidRPr="008368C5">
              <w:t>1534</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5D065D1" w14:textId="77777777" w:rsidR="00541CBB" w:rsidRPr="008368C5" w:rsidRDefault="00541CBB" w:rsidP="008A6D31">
            <w:pPr>
              <w:pStyle w:val="Teksttabelisrodek"/>
            </w:pPr>
            <w:r w:rsidRPr="008368C5">
              <w:t>353</w:t>
            </w:r>
          </w:p>
        </w:tc>
        <w:tc>
          <w:tcPr>
            <w:tcW w:w="2256"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6DEBFC5" w14:textId="77777777" w:rsidR="00541CBB" w:rsidRPr="008368C5" w:rsidRDefault="00541CBB" w:rsidP="008A6D31">
            <w:pPr>
              <w:pStyle w:val="Teksttabelisrodek"/>
            </w:pPr>
            <w:r w:rsidRPr="008368C5">
              <w:t>-</w:t>
            </w:r>
          </w:p>
        </w:tc>
      </w:tr>
      <w:tr w:rsidR="00541CBB" w:rsidRPr="008368C5" w14:paraId="5C6B5B9C" w14:textId="77777777" w:rsidTr="009863C4">
        <w:trPr>
          <w:trHeight w:val="454"/>
        </w:trPr>
        <w:tc>
          <w:tcPr>
            <w:tcW w:w="2274"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39968314" w14:textId="77777777" w:rsidR="00541CBB" w:rsidRPr="008368C5" w:rsidRDefault="00541CBB" w:rsidP="008A6D31">
            <w:pPr>
              <w:pStyle w:val="Teksttabelisrodek"/>
            </w:pPr>
            <w:r w:rsidRPr="008368C5">
              <w:t>suma</w:t>
            </w:r>
          </w:p>
        </w:tc>
        <w:tc>
          <w:tcPr>
            <w:tcW w:w="2266"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5E2F6CF5" w14:textId="77777777" w:rsidR="00541CBB" w:rsidRPr="008368C5" w:rsidRDefault="00541CBB" w:rsidP="008A6D31">
            <w:pPr>
              <w:pStyle w:val="Teksttabelisrodek"/>
            </w:pPr>
            <w:r w:rsidRPr="008368C5">
              <w:t>4849</w:t>
            </w:r>
          </w:p>
        </w:tc>
        <w:tc>
          <w:tcPr>
            <w:tcW w:w="2266"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5C73D2E9" w14:textId="77777777" w:rsidR="00541CBB" w:rsidRPr="008368C5" w:rsidRDefault="00541CBB" w:rsidP="008A6D31">
            <w:pPr>
              <w:pStyle w:val="Teksttabelisrodek"/>
            </w:pPr>
            <w:r w:rsidRPr="008368C5">
              <w:t>1066</w:t>
            </w:r>
          </w:p>
        </w:tc>
        <w:tc>
          <w:tcPr>
            <w:tcW w:w="2256"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626F21AA" w14:textId="77777777" w:rsidR="00541CBB" w:rsidRPr="008368C5" w:rsidRDefault="00541CBB" w:rsidP="008A6D31">
            <w:pPr>
              <w:pStyle w:val="Teksttabelisrodek"/>
            </w:pPr>
            <w:r w:rsidRPr="008368C5">
              <w:t>19</w:t>
            </w:r>
          </w:p>
        </w:tc>
      </w:tr>
    </w:tbl>
    <w:p w14:paraId="1DA65C3F" w14:textId="00C363E2" w:rsidR="00541CBB" w:rsidRPr="008368C5" w:rsidRDefault="00541CBB" w:rsidP="006D7BBA">
      <w:pPr>
        <w:pStyle w:val="rdo0"/>
      </w:pPr>
      <w:r w:rsidRPr="008368C5">
        <w:t xml:space="preserve"> Źródło: opracowanie własne</w:t>
      </w:r>
      <w:r w:rsidR="007B4F65" w:rsidRPr="008368C5">
        <w:t xml:space="preserve"> </w:t>
      </w:r>
      <w:r w:rsidRPr="008368C5">
        <w:t>na podstawie danych GIOŚ</w:t>
      </w:r>
    </w:p>
    <w:p w14:paraId="122D97EF" w14:textId="2BE8A9B8" w:rsidR="00541CBB" w:rsidRPr="008368C5" w:rsidRDefault="00541CBB" w:rsidP="00541CBB">
      <w:r w:rsidRPr="008368C5">
        <w:t xml:space="preserve">Docelowo w 2020 r. dokonano klasyfikacji </w:t>
      </w:r>
      <w:proofErr w:type="spellStart"/>
      <w:r w:rsidRPr="008368C5">
        <w:t>jcwp</w:t>
      </w:r>
      <w:proofErr w:type="spellEnd"/>
      <w:r w:rsidRPr="008368C5">
        <w:t xml:space="preserve"> z podziałem na kategorie wód oraz z uwzględnieniem (tabela 5-22):</w:t>
      </w:r>
    </w:p>
    <w:p w14:paraId="7A2A6464" w14:textId="77777777" w:rsidR="00541CBB" w:rsidRPr="008368C5" w:rsidRDefault="00541CBB" w:rsidP="00551362">
      <w:pPr>
        <w:pStyle w:val="Akapitzlist"/>
        <w:numPr>
          <w:ilvl w:val="0"/>
          <w:numId w:val="152"/>
        </w:numPr>
        <w:suppressAutoHyphens/>
        <w:autoSpaceDN w:val="0"/>
        <w:jc w:val="left"/>
        <w:textAlignment w:val="baseline"/>
        <w:rPr>
          <w:rFonts w:eastAsia="Times New Roman" w:cs="Calibri"/>
          <w:color w:val="000000"/>
          <w:lang w:eastAsia="pl-PL"/>
        </w:rPr>
      </w:pPr>
      <w:r w:rsidRPr="008368C5">
        <w:rPr>
          <w:rFonts w:eastAsia="Times New Roman" w:cs="Calibri"/>
          <w:color w:val="000000"/>
          <w:lang w:eastAsia="pl-PL"/>
        </w:rPr>
        <w:t>stanu ekologicznego,</w:t>
      </w:r>
    </w:p>
    <w:p w14:paraId="475A55DA" w14:textId="77777777" w:rsidR="00541CBB" w:rsidRPr="008368C5" w:rsidRDefault="00541CBB" w:rsidP="00551362">
      <w:pPr>
        <w:pStyle w:val="Akapitzlist"/>
        <w:numPr>
          <w:ilvl w:val="0"/>
          <w:numId w:val="152"/>
        </w:numPr>
        <w:suppressAutoHyphens/>
        <w:autoSpaceDN w:val="0"/>
        <w:jc w:val="left"/>
        <w:textAlignment w:val="baseline"/>
        <w:rPr>
          <w:rFonts w:eastAsia="Times New Roman" w:cs="Calibri"/>
          <w:color w:val="000000"/>
          <w:lang w:eastAsia="pl-PL"/>
        </w:rPr>
      </w:pPr>
      <w:r w:rsidRPr="008368C5">
        <w:rPr>
          <w:rFonts w:eastAsia="Times New Roman" w:cs="Calibri"/>
          <w:color w:val="000000"/>
          <w:lang w:eastAsia="pl-PL"/>
        </w:rPr>
        <w:t xml:space="preserve">potencjału ekologicznego, </w:t>
      </w:r>
    </w:p>
    <w:p w14:paraId="6F9C5A0B" w14:textId="77777777" w:rsidR="00541CBB" w:rsidRPr="008368C5" w:rsidRDefault="00541CBB" w:rsidP="00551362">
      <w:pPr>
        <w:pStyle w:val="Akapitzlist"/>
        <w:numPr>
          <w:ilvl w:val="0"/>
          <w:numId w:val="152"/>
        </w:numPr>
        <w:suppressAutoHyphens/>
        <w:autoSpaceDN w:val="0"/>
        <w:jc w:val="left"/>
        <w:textAlignment w:val="baseline"/>
        <w:rPr>
          <w:rFonts w:eastAsia="Times New Roman" w:cs="Calibri"/>
          <w:color w:val="000000"/>
          <w:lang w:eastAsia="pl-PL"/>
        </w:rPr>
      </w:pPr>
      <w:r w:rsidRPr="008368C5">
        <w:rPr>
          <w:rFonts w:eastAsia="Times New Roman" w:cs="Calibri"/>
          <w:color w:val="000000"/>
          <w:lang w:eastAsia="pl-PL"/>
        </w:rPr>
        <w:t xml:space="preserve">stanu chemicznego, </w:t>
      </w:r>
    </w:p>
    <w:p w14:paraId="5C374DA2" w14:textId="77777777" w:rsidR="00541CBB" w:rsidRPr="008368C5" w:rsidRDefault="00541CBB" w:rsidP="00551362">
      <w:pPr>
        <w:pStyle w:val="Akapitzlist"/>
        <w:numPr>
          <w:ilvl w:val="0"/>
          <w:numId w:val="152"/>
        </w:numPr>
        <w:suppressAutoHyphens/>
        <w:autoSpaceDN w:val="0"/>
        <w:jc w:val="left"/>
        <w:textAlignment w:val="baseline"/>
        <w:rPr>
          <w:rFonts w:eastAsia="Times New Roman" w:cs="Calibri"/>
          <w:color w:val="000000"/>
          <w:lang w:eastAsia="pl-PL"/>
        </w:rPr>
      </w:pPr>
      <w:r w:rsidRPr="008368C5">
        <w:rPr>
          <w:rFonts w:eastAsia="Times New Roman" w:cs="Calibri"/>
          <w:color w:val="000000"/>
          <w:lang w:eastAsia="pl-PL"/>
        </w:rPr>
        <w:t>oceny stanu ogólnego.</w:t>
      </w:r>
    </w:p>
    <w:p w14:paraId="50AA2095" w14:textId="57C0A2C3" w:rsidR="00541CBB" w:rsidRPr="008368C5" w:rsidRDefault="00541CBB" w:rsidP="00541CBB">
      <w:pPr>
        <w:pStyle w:val="Akapitzlist"/>
        <w:numPr>
          <w:ilvl w:val="0"/>
          <w:numId w:val="0"/>
        </w:numPr>
        <w:rPr>
          <w:rFonts w:eastAsia="Times New Roman" w:cs="Calibri"/>
          <w:color w:val="000000"/>
          <w:lang w:eastAsia="pl-PL"/>
        </w:rPr>
      </w:pPr>
      <w:r w:rsidRPr="008368C5">
        <w:rPr>
          <w:rFonts w:eastAsia="Times New Roman" w:cs="Calibri"/>
          <w:color w:val="000000"/>
          <w:lang w:eastAsia="pl-PL"/>
        </w:rPr>
        <w:t xml:space="preserve">Przeprowadzone analizy bazujące na danych monitoringowych oraz zasadzie dziedziczenia dały pełny obraz liczby </w:t>
      </w:r>
      <w:proofErr w:type="spellStart"/>
      <w:r w:rsidRPr="008368C5">
        <w:rPr>
          <w:rFonts w:eastAsia="Times New Roman" w:cs="Calibri"/>
          <w:color w:val="000000"/>
          <w:lang w:eastAsia="pl-PL"/>
        </w:rPr>
        <w:t>jcwp</w:t>
      </w:r>
      <w:proofErr w:type="spellEnd"/>
      <w:r w:rsidRPr="008368C5">
        <w:rPr>
          <w:rFonts w:eastAsia="Times New Roman" w:cs="Calibri"/>
          <w:color w:val="000000"/>
          <w:lang w:eastAsia="pl-PL"/>
        </w:rPr>
        <w:t xml:space="preserve"> RW, </w:t>
      </w:r>
      <w:proofErr w:type="spellStart"/>
      <w:r w:rsidRPr="008368C5">
        <w:rPr>
          <w:rFonts w:eastAsia="Times New Roman" w:cs="Calibri"/>
          <w:color w:val="000000"/>
          <w:lang w:eastAsia="pl-PL"/>
        </w:rPr>
        <w:t>jcwp</w:t>
      </w:r>
      <w:proofErr w:type="spellEnd"/>
      <w:r w:rsidRPr="008368C5">
        <w:rPr>
          <w:rFonts w:eastAsia="Times New Roman" w:cs="Calibri"/>
          <w:color w:val="000000"/>
          <w:lang w:eastAsia="pl-PL"/>
        </w:rPr>
        <w:t xml:space="preserve"> LW, </w:t>
      </w:r>
      <w:proofErr w:type="spellStart"/>
      <w:r w:rsidRPr="008368C5">
        <w:rPr>
          <w:rFonts w:eastAsia="Times New Roman" w:cs="Calibri"/>
          <w:color w:val="000000"/>
          <w:lang w:eastAsia="pl-PL"/>
        </w:rPr>
        <w:t>jcwp</w:t>
      </w:r>
      <w:proofErr w:type="spellEnd"/>
      <w:r w:rsidRPr="008368C5">
        <w:rPr>
          <w:rFonts w:eastAsia="Times New Roman" w:cs="Calibri"/>
          <w:color w:val="000000"/>
          <w:lang w:eastAsia="pl-PL"/>
        </w:rPr>
        <w:t xml:space="preserve"> CW i TW, dla których możliwe było wyznaczenie stanu wód (tabela 5-5). Liczba niesklasyfikowanych </w:t>
      </w:r>
      <w:proofErr w:type="spellStart"/>
      <w:r w:rsidRPr="008368C5">
        <w:rPr>
          <w:rFonts w:eastAsia="Times New Roman" w:cs="Calibri"/>
          <w:color w:val="000000"/>
          <w:lang w:eastAsia="pl-PL"/>
        </w:rPr>
        <w:t>jcwp</w:t>
      </w:r>
      <w:proofErr w:type="spellEnd"/>
      <w:r w:rsidRPr="008368C5">
        <w:rPr>
          <w:rFonts w:eastAsia="Times New Roman" w:cs="Calibri"/>
          <w:color w:val="000000"/>
          <w:lang w:eastAsia="pl-PL"/>
        </w:rPr>
        <w:t xml:space="preserve"> oznacza liczbę </w:t>
      </w:r>
      <w:proofErr w:type="spellStart"/>
      <w:r w:rsidRPr="008368C5">
        <w:rPr>
          <w:rFonts w:eastAsia="Times New Roman" w:cs="Calibri"/>
          <w:color w:val="000000"/>
          <w:lang w:eastAsia="pl-PL"/>
        </w:rPr>
        <w:t>jcwp</w:t>
      </w:r>
      <w:proofErr w:type="spellEnd"/>
      <w:r w:rsidRPr="008368C5">
        <w:rPr>
          <w:rFonts w:eastAsia="Times New Roman" w:cs="Calibri"/>
          <w:color w:val="000000"/>
          <w:lang w:eastAsia="pl-PL"/>
        </w:rPr>
        <w:t xml:space="preserve">, dla których badania przeprowadzone </w:t>
      </w:r>
      <w:r w:rsidRPr="008368C5">
        <w:rPr>
          <w:rFonts w:eastAsia="Times New Roman" w:cs="Calibri"/>
          <w:color w:val="000000"/>
          <w:lang w:eastAsia="pl-PL"/>
        </w:rPr>
        <w:lastRenderedPageBreak/>
        <w:t>w</w:t>
      </w:r>
      <w:r w:rsidR="008368C5" w:rsidRPr="008368C5">
        <w:rPr>
          <w:rFonts w:eastAsia="Times New Roman" w:cs="Calibri"/>
          <w:color w:val="000000"/>
          <w:lang w:eastAsia="pl-PL"/>
        </w:rPr>
        <w:t> </w:t>
      </w:r>
      <w:r w:rsidRPr="008368C5">
        <w:rPr>
          <w:rFonts w:eastAsia="Times New Roman" w:cs="Calibri"/>
          <w:color w:val="000000"/>
          <w:lang w:eastAsia="pl-PL"/>
        </w:rPr>
        <w:t>ramach PMŚ nie były wystarczające do przeprowadzenia klasyfikacji stanu/potencjału ekologicznego lub stanu chemicznego oraz dla których pomimo tego możliwa była ocena.</w:t>
      </w:r>
    </w:p>
    <w:p w14:paraId="29B0E114" w14:textId="09D52E6C" w:rsidR="00541CBB" w:rsidRPr="008368C5" w:rsidRDefault="00541CBB" w:rsidP="00541CBB">
      <w:pPr>
        <w:pStyle w:val="Tabela"/>
        <w:ind w:left="1420" w:hanging="1420"/>
      </w:pPr>
      <w:bookmarkStart w:id="201" w:name="_Toc68709529"/>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22</w:t>
      </w:r>
      <w:r w:rsidRPr="008368C5">
        <w:fldChar w:fldCharType="end"/>
      </w:r>
      <w:r w:rsidRPr="008368C5">
        <w:tab/>
        <w:t xml:space="preserve">Podsumowanie statystyczne klasyfikacji i oceny </w:t>
      </w:r>
      <w:proofErr w:type="spellStart"/>
      <w:r w:rsidRPr="008368C5">
        <w:t>jcwp</w:t>
      </w:r>
      <w:proofErr w:type="spellEnd"/>
      <w:r w:rsidRPr="008368C5">
        <w:t xml:space="preserve"> (</w:t>
      </w:r>
      <w:proofErr w:type="spellStart"/>
      <w:r w:rsidRPr="008368C5">
        <w:t>jcwp</w:t>
      </w:r>
      <w:proofErr w:type="spellEnd"/>
      <w:r w:rsidRPr="008368C5">
        <w:t xml:space="preserve"> monitorowane i niemonitorowane)</w:t>
      </w:r>
      <w:bookmarkEnd w:id="201"/>
    </w:p>
    <w:tbl>
      <w:tblPr>
        <w:tblW w:w="5000" w:type="pct"/>
        <w:tblCellMar>
          <w:left w:w="10" w:type="dxa"/>
          <w:right w:w="10" w:type="dxa"/>
        </w:tblCellMar>
        <w:tblLook w:val="0000" w:firstRow="0" w:lastRow="0" w:firstColumn="0" w:lastColumn="0" w:noHBand="0" w:noVBand="0"/>
      </w:tblPr>
      <w:tblGrid>
        <w:gridCol w:w="1111"/>
        <w:gridCol w:w="2304"/>
        <w:gridCol w:w="1680"/>
        <w:gridCol w:w="1988"/>
        <w:gridCol w:w="1979"/>
      </w:tblGrid>
      <w:tr w:rsidR="00541CBB" w:rsidRPr="008368C5" w14:paraId="73F6E526" w14:textId="77777777" w:rsidTr="009863C4">
        <w:trPr>
          <w:trHeight w:val="454"/>
        </w:trPr>
        <w:tc>
          <w:tcPr>
            <w:tcW w:w="3415" w:type="dxa"/>
            <w:gridSpan w:val="2"/>
            <w:vMerge w:val="restart"/>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01B773CB" w14:textId="77777777" w:rsidR="00541CBB" w:rsidRPr="008368C5" w:rsidRDefault="00541CBB" w:rsidP="009863C4">
            <w:pPr>
              <w:pStyle w:val="Teksttabelinaglowek"/>
            </w:pPr>
            <w:r w:rsidRPr="008368C5">
              <w:t xml:space="preserve">Ocena </w:t>
            </w:r>
            <w:proofErr w:type="spellStart"/>
            <w:r w:rsidRPr="008368C5">
              <w:t>jcwp</w:t>
            </w:r>
            <w:proofErr w:type="spellEnd"/>
          </w:p>
        </w:tc>
        <w:tc>
          <w:tcPr>
            <w:tcW w:w="5647" w:type="dxa"/>
            <w:gridSpan w:val="3"/>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75E1D6B5" w14:textId="77777777" w:rsidR="00541CBB" w:rsidRPr="008368C5" w:rsidRDefault="00541CBB" w:rsidP="009863C4">
            <w:pPr>
              <w:pStyle w:val="Teksttabelinaglowek"/>
            </w:pPr>
            <w:r w:rsidRPr="008368C5">
              <w:t xml:space="preserve">Liczba </w:t>
            </w:r>
            <w:proofErr w:type="spellStart"/>
            <w:r w:rsidRPr="008368C5">
              <w:t>jcwp</w:t>
            </w:r>
            <w:proofErr w:type="spellEnd"/>
          </w:p>
        </w:tc>
      </w:tr>
      <w:tr w:rsidR="00541CBB" w:rsidRPr="008368C5" w14:paraId="31F50A53" w14:textId="77777777" w:rsidTr="009863C4">
        <w:trPr>
          <w:trHeight w:val="454"/>
        </w:trPr>
        <w:tc>
          <w:tcPr>
            <w:tcW w:w="3415" w:type="dxa"/>
            <w:gridSpan w:val="2"/>
            <w:vMerge/>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61C1DC43" w14:textId="77777777" w:rsidR="00541CBB" w:rsidRPr="008368C5" w:rsidRDefault="00541CBB" w:rsidP="009863C4">
            <w:pPr>
              <w:pStyle w:val="Teksttabelinaglowek"/>
              <w:jc w:val="left"/>
            </w:pPr>
          </w:p>
        </w:tc>
        <w:tc>
          <w:tcPr>
            <w:tcW w:w="1680"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652BE11C" w14:textId="77777777" w:rsidR="00541CBB" w:rsidRPr="008368C5" w:rsidRDefault="00541CBB" w:rsidP="009863C4">
            <w:pPr>
              <w:pStyle w:val="Teksttabelinaglowek"/>
            </w:pPr>
            <w:proofErr w:type="spellStart"/>
            <w:r w:rsidRPr="008368C5">
              <w:t>jcwp</w:t>
            </w:r>
            <w:proofErr w:type="spellEnd"/>
            <w:r w:rsidRPr="008368C5">
              <w:t xml:space="preserve"> RW</w:t>
            </w:r>
          </w:p>
        </w:tc>
        <w:tc>
          <w:tcPr>
            <w:tcW w:w="1988"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5F67E927" w14:textId="77777777" w:rsidR="00541CBB" w:rsidRPr="008368C5" w:rsidRDefault="00541CBB" w:rsidP="009863C4">
            <w:pPr>
              <w:pStyle w:val="Teksttabelinaglowek"/>
            </w:pPr>
            <w:proofErr w:type="spellStart"/>
            <w:r w:rsidRPr="008368C5">
              <w:t>jcwp</w:t>
            </w:r>
            <w:proofErr w:type="spellEnd"/>
            <w:r w:rsidRPr="008368C5">
              <w:t xml:space="preserve"> LW </w:t>
            </w:r>
          </w:p>
        </w:tc>
        <w:tc>
          <w:tcPr>
            <w:tcW w:w="1979" w:type="dxa"/>
            <w:tcBorders>
              <w:top w:val="single" w:sz="4" w:space="0" w:color="000000"/>
              <w:left w:val="single" w:sz="4" w:space="0" w:color="000000"/>
              <w:bottom w:val="single" w:sz="4" w:space="0" w:color="000000"/>
              <w:right w:val="single" w:sz="4" w:space="0" w:color="000000"/>
            </w:tcBorders>
            <w:shd w:val="clear" w:color="auto" w:fill="BFBFBF"/>
            <w:tcMar>
              <w:top w:w="0" w:type="dxa"/>
              <w:left w:w="70" w:type="dxa"/>
              <w:bottom w:w="0" w:type="dxa"/>
              <w:right w:w="70" w:type="dxa"/>
            </w:tcMar>
            <w:vAlign w:val="center"/>
          </w:tcPr>
          <w:p w14:paraId="30687248" w14:textId="77777777" w:rsidR="00541CBB" w:rsidRPr="008368C5" w:rsidRDefault="00541CBB" w:rsidP="009863C4">
            <w:pPr>
              <w:pStyle w:val="Teksttabelinaglowek"/>
            </w:pPr>
            <w:proofErr w:type="spellStart"/>
            <w:r w:rsidRPr="008368C5">
              <w:t>jcwp</w:t>
            </w:r>
            <w:proofErr w:type="spellEnd"/>
            <w:r w:rsidRPr="008368C5">
              <w:t xml:space="preserve"> CW i TW</w:t>
            </w:r>
          </w:p>
        </w:tc>
      </w:tr>
      <w:tr w:rsidR="00541CBB" w:rsidRPr="008368C5" w14:paraId="12A2CE95" w14:textId="77777777" w:rsidTr="009863C4">
        <w:trPr>
          <w:trHeight w:val="454"/>
        </w:trPr>
        <w:tc>
          <w:tcPr>
            <w:tcW w:w="111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099E7A6" w14:textId="77777777" w:rsidR="00541CBB" w:rsidRPr="008368C5" w:rsidRDefault="00541CBB" w:rsidP="008A6D31">
            <w:pPr>
              <w:pStyle w:val="Teksttabelisrodek"/>
            </w:pPr>
            <w:r w:rsidRPr="008368C5">
              <w:t>stan ekologiczny</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B588872" w14:textId="77777777" w:rsidR="00541CBB" w:rsidRPr="008368C5" w:rsidRDefault="00541CBB" w:rsidP="008A6D31">
            <w:pPr>
              <w:pStyle w:val="Teksttabelisrodek"/>
            </w:pPr>
            <w:r w:rsidRPr="008368C5">
              <w:t xml:space="preserve">naturalne </w:t>
            </w:r>
            <w:proofErr w:type="spellStart"/>
            <w:r w:rsidRPr="008368C5">
              <w:t>jcwp</w:t>
            </w:r>
            <w:proofErr w:type="spellEnd"/>
            <w:r w:rsidRPr="008368C5">
              <w:t xml:space="preserve"> 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E775FA6" w14:textId="77777777" w:rsidR="00541CBB" w:rsidRPr="008368C5" w:rsidRDefault="00541CBB" w:rsidP="008A6D31">
            <w:pPr>
              <w:pStyle w:val="Teksttabelisrodek"/>
            </w:pPr>
            <w:r w:rsidRPr="008368C5">
              <w:t>3365</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49D1BCC" w14:textId="77777777" w:rsidR="00541CBB" w:rsidRPr="008368C5" w:rsidRDefault="00541CBB" w:rsidP="008A6D31">
            <w:pPr>
              <w:pStyle w:val="Teksttabelisrodek"/>
            </w:pPr>
            <w:r w:rsidRPr="008368C5">
              <w:t>866</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A405FA9" w14:textId="77777777" w:rsidR="00541CBB" w:rsidRPr="008368C5" w:rsidRDefault="00541CBB" w:rsidP="008A6D31">
            <w:pPr>
              <w:pStyle w:val="Teksttabelisrodek"/>
            </w:pPr>
            <w:r w:rsidRPr="008368C5">
              <w:t>9</w:t>
            </w:r>
          </w:p>
        </w:tc>
      </w:tr>
      <w:tr w:rsidR="00541CBB" w:rsidRPr="008368C5" w14:paraId="43E6FCA9" w14:textId="77777777" w:rsidTr="009863C4">
        <w:trPr>
          <w:trHeight w:val="454"/>
        </w:trPr>
        <w:tc>
          <w:tcPr>
            <w:tcW w:w="1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ADBEB18" w14:textId="77777777" w:rsidR="00541CBB" w:rsidRPr="008368C5" w:rsidRDefault="00541CBB" w:rsidP="008A6D31">
            <w:pPr>
              <w:pStyle w:val="Teksttabelisrodek"/>
            </w:pP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1D6BDB4" w14:textId="77777777" w:rsidR="00541CBB" w:rsidRPr="008368C5" w:rsidRDefault="00541CBB" w:rsidP="008A6D31">
            <w:pPr>
              <w:pStyle w:val="Teksttabelisrodek"/>
            </w:pPr>
            <w:r w:rsidRPr="008368C5">
              <w:t xml:space="preserve">naturalne </w:t>
            </w:r>
            <w:proofErr w:type="spellStart"/>
            <w:r w:rsidRPr="008368C5">
              <w:t>jcwp</w:t>
            </w:r>
            <w:proofErr w:type="spellEnd"/>
            <w:r w:rsidRPr="008368C5">
              <w:t xml:space="preserve"> niesklasyfikowane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6386EE5" w14:textId="77777777" w:rsidR="00541CBB" w:rsidRPr="008368C5" w:rsidRDefault="00541CBB" w:rsidP="008A6D31">
            <w:pPr>
              <w:pStyle w:val="Teksttabelisrodek"/>
            </w:pPr>
            <w:r w:rsidRPr="008368C5">
              <w:t>24</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E030C21" w14:textId="77777777" w:rsidR="00541CBB" w:rsidRPr="008368C5" w:rsidRDefault="00541CBB" w:rsidP="008A6D31">
            <w:pPr>
              <w:pStyle w:val="Teksttabelisrodek"/>
            </w:pPr>
            <w:r w:rsidRPr="008368C5">
              <w:t>28</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5F505A9" w14:textId="77777777" w:rsidR="00541CBB" w:rsidRPr="008368C5" w:rsidRDefault="00541CBB" w:rsidP="008A6D31">
            <w:pPr>
              <w:pStyle w:val="Teksttabelisrodek"/>
            </w:pPr>
            <w:r w:rsidRPr="008368C5">
              <w:t>-</w:t>
            </w:r>
          </w:p>
        </w:tc>
      </w:tr>
      <w:tr w:rsidR="00541CBB" w:rsidRPr="008368C5" w14:paraId="36B142E7" w14:textId="77777777" w:rsidTr="009863C4">
        <w:trPr>
          <w:trHeight w:val="454"/>
        </w:trPr>
        <w:tc>
          <w:tcPr>
            <w:tcW w:w="111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F77B830" w14:textId="77777777" w:rsidR="00541CBB" w:rsidRPr="008368C5" w:rsidRDefault="00541CBB" w:rsidP="008A6D31">
            <w:pPr>
              <w:pStyle w:val="Teksttabelisrodek"/>
            </w:pPr>
            <w:r w:rsidRPr="008368C5">
              <w:t>potencjał ekologiczny</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EE1C647" w14:textId="77777777" w:rsidR="00541CBB" w:rsidRPr="008368C5" w:rsidRDefault="00541CBB" w:rsidP="008A6D31">
            <w:pPr>
              <w:pStyle w:val="Teksttabelisrodek"/>
            </w:pPr>
            <w:r w:rsidRPr="008368C5">
              <w:t xml:space="preserve">silnie zmienione/sztuczne </w:t>
            </w:r>
            <w:proofErr w:type="spellStart"/>
            <w:r w:rsidRPr="008368C5">
              <w:t>jcwp</w:t>
            </w:r>
            <w:proofErr w:type="spellEnd"/>
            <w:r w:rsidRPr="008368C5">
              <w:t xml:space="preserve"> 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6807E84" w14:textId="77777777" w:rsidR="00541CBB" w:rsidRPr="008368C5" w:rsidRDefault="00541CBB" w:rsidP="008A6D31">
            <w:pPr>
              <w:pStyle w:val="Teksttabelisrodek"/>
            </w:pPr>
            <w:r w:rsidRPr="008368C5">
              <w:t>1156</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A825701" w14:textId="77777777" w:rsidR="00541CBB" w:rsidRPr="008368C5" w:rsidRDefault="00541CBB" w:rsidP="008A6D31">
            <w:pPr>
              <w:pStyle w:val="Teksttabelisrodek"/>
            </w:pPr>
            <w:r w:rsidRPr="008368C5">
              <w:t>120</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550C562" w14:textId="77777777" w:rsidR="00541CBB" w:rsidRPr="008368C5" w:rsidRDefault="00541CBB" w:rsidP="008A6D31">
            <w:pPr>
              <w:pStyle w:val="Teksttabelisrodek"/>
            </w:pPr>
            <w:r w:rsidRPr="008368C5">
              <w:t>1</w:t>
            </w:r>
          </w:p>
        </w:tc>
      </w:tr>
      <w:tr w:rsidR="00541CBB" w:rsidRPr="008368C5" w14:paraId="197B0399" w14:textId="77777777" w:rsidTr="009863C4">
        <w:trPr>
          <w:trHeight w:val="454"/>
        </w:trPr>
        <w:tc>
          <w:tcPr>
            <w:tcW w:w="1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9606CF6" w14:textId="77777777" w:rsidR="00541CBB" w:rsidRPr="008368C5" w:rsidRDefault="00541CBB" w:rsidP="008A6D31">
            <w:pPr>
              <w:pStyle w:val="Teksttabelisrodek"/>
            </w:pP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340F96E" w14:textId="77777777" w:rsidR="00541CBB" w:rsidRPr="008368C5" w:rsidRDefault="00541CBB" w:rsidP="008A6D31">
            <w:pPr>
              <w:pStyle w:val="Teksttabelisrodek"/>
            </w:pPr>
            <w:r w:rsidRPr="008368C5">
              <w:t xml:space="preserve">silnie zmienione/sztuczne </w:t>
            </w:r>
            <w:proofErr w:type="spellStart"/>
            <w:r w:rsidRPr="008368C5">
              <w:t>jcwp</w:t>
            </w:r>
            <w:proofErr w:type="spellEnd"/>
            <w:r w:rsidRPr="008368C5">
              <w:t xml:space="preserve"> niesklasyfikowane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EAD9F31" w14:textId="77777777" w:rsidR="00541CBB" w:rsidRPr="008368C5" w:rsidRDefault="00541CBB" w:rsidP="008A6D31">
            <w:pPr>
              <w:pStyle w:val="Teksttabelisrodek"/>
            </w:pPr>
            <w:r w:rsidRPr="008368C5">
              <w:t>13</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5C0F76A" w14:textId="77777777" w:rsidR="00541CBB" w:rsidRPr="008368C5" w:rsidRDefault="00541CBB" w:rsidP="008A6D31">
            <w:pPr>
              <w:pStyle w:val="Teksttabelisrodek"/>
            </w:pPr>
            <w:r w:rsidRPr="008368C5">
              <w:t>0</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6E06476" w14:textId="77777777" w:rsidR="00541CBB" w:rsidRPr="008368C5" w:rsidRDefault="00541CBB" w:rsidP="008A6D31">
            <w:pPr>
              <w:pStyle w:val="Teksttabelisrodek"/>
            </w:pPr>
            <w:r w:rsidRPr="008368C5">
              <w:t>-</w:t>
            </w:r>
          </w:p>
        </w:tc>
      </w:tr>
      <w:tr w:rsidR="00541CBB" w:rsidRPr="008368C5" w14:paraId="7A0CBBE5" w14:textId="77777777" w:rsidTr="009863C4">
        <w:trPr>
          <w:trHeight w:val="454"/>
        </w:trPr>
        <w:tc>
          <w:tcPr>
            <w:tcW w:w="111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F45BA75" w14:textId="77777777" w:rsidR="00541CBB" w:rsidRPr="008368C5" w:rsidRDefault="00541CBB" w:rsidP="008A6D31">
            <w:pPr>
              <w:pStyle w:val="Teksttabelisrodek"/>
            </w:pPr>
            <w:r w:rsidRPr="008368C5">
              <w:t>stan chemiczny</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10EE4FB" w14:textId="77777777" w:rsidR="00541CBB" w:rsidRPr="008368C5" w:rsidRDefault="00541CBB" w:rsidP="008A6D31">
            <w:pPr>
              <w:pStyle w:val="Teksttabelisrodek"/>
            </w:pPr>
            <w:proofErr w:type="spellStart"/>
            <w:r w:rsidRPr="008368C5">
              <w:t>jcwp</w:t>
            </w:r>
            <w:proofErr w:type="spellEnd"/>
            <w:r w:rsidRPr="008368C5">
              <w:t xml:space="preserve"> 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3736027" w14:textId="77777777" w:rsidR="00541CBB" w:rsidRPr="008368C5" w:rsidRDefault="00541CBB" w:rsidP="008A6D31">
            <w:pPr>
              <w:pStyle w:val="Teksttabelisrodek"/>
            </w:pPr>
            <w:r w:rsidRPr="008368C5">
              <w:t>3114</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C3C9262" w14:textId="77777777" w:rsidR="00541CBB" w:rsidRPr="008368C5" w:rsidRDefault="00541CBB" w:rsidP="008A6D31">
            <w:pPr>
              <w:pStyle w:val="Teksttabelisrodek"/>
            </w:pPr>
            <w:r w:rsidRPr="008368C5">
              <w:t>937</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AC887C0" w14:textId="77777777" w:rsidR="00541CBB" w:rsidRPr="008368C5" w:rsidRDefault="00541CBB" w:rsidP="008A6D31">
            <w:pPr>
              <w:pStyle w:val="Teksttabelisrodek"/>
            </w:pPr>
            <w:r w:rsidRPr="008368C5">
              <w:t>10</w:t>
            </w:r>
          </w:p>
        </w:tc>
      </w:tr>
      <w:tr w:rsidR="00541CBB" w:rsidRPr="008368C5" w14:paraId="7D4421DA" w14:textId="77777777" w:rsidTr="009863C4">
        <w:trPr>
          <w:trHeight w:val="454"/>
        </w:trPr>
        <w:tc>
          <w:tcPr>
            <w:tcW w:w="1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59136CD" w14:textId="77777777" w:rsidR="00541CBB" w:rsidRPr="008368C5" w:rsidRDefault="00541CBB" w:rsidP="008A6D31">
            <w:pPr>
              <w:pStyle w:val="Teksttabelisrodek"/>
            </w:pP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EF044FE" w14:textId="77777777" w:rsidR="00541CBB" w:rsidRPr="008368C5" w:rsidRDefault="00541CBB" w:rsidP="008A6D31">
            <w:pPr>
              <w:pStyle w:val="Teksttabelisrodek"/>
            </w:pPr>
            <w:proofErr w:type="spellStart"/>
            <w:r w:rsidRPr="008368C5">
              <w:t>jcwp</w:t>
            </w:r>
            <w:proofErr w:type="spellEnd"/>
            <w:r w:rsidRPr="008368C5">
              <w:t xml:space="preserve"> niesklasyfikowane</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2939B0B" w14:textId="77777777" w:rsidR="00541CBB" w:rsidRPr="008368C5" w:rsidRDefault="00541CBB" w:rsidP="008A6D31">
            <w:pPr>
              <w:pStyle w:val="Teksttabelisrodek"/>
            </w:pPr>
            <w:r w:rsidRPr="008368C5">
              <w:t>17</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3AFB583" w14:textId="77777777" w:rsidR="00541CBB" w:rsidRPr="008368C5" w:rsidRDefault="00541CBB" w:rsidP="008A6D31">
            <w:pPr>
              <w:pStyle w:val="Teksttabelisrodek"/>
            </w:pPr>
            <w:r w:rsidRPr="008368C5">
              <w:t>1</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6D32520" w14:textId="77777777" w:rsidR="00541CBB" w:rsidRPr="008368C5" w:rsidRDefault="00541CBB" w:rsidP="008A6D31">
            <w:pPr>
              <w:pStyle w:val="Teksttabelisrodek"/>
            </w:pPr>
            <w:r w:rsidRPr="008368C5">
              <w:t>-</w:t>
            </w:r>
          </w:p>
        </w:tc>
      </w:tr>
      <w:tr w:rsidR="00541CBB" w:rsidRPr="008368C5" w14:paraId="5B20B015" w14:textId="77777777" w:rsidTr="009863C4">
        <w:trPr>
          <w:trHeight w:val="454"/>
        </w:trPr>
        <w:tc>
          <w:tcPr>
            <w:tcW w:w="1111"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9D3913F" w14:textId="77777777" w:rsidR="00541CBB" w:rsidRPr="008368C5" w:rsidRDefault="00541CBB" w:rsidP="008A6D31">
            <w:pPr>
              <w:pStyle w:val="Teksttabelisrodek"/>
            </w:pPr>
            <w:r w:rsidRPr="008368C5">
              <w:t>ocena stanu</w:t>
            </w:r>
          </w:p>
        </w:tc>
        <w:tc>
          <w:tcPr>
            <w:tcW w:w="230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477EAD8" w14:textId="77777777" w:rsidR="00541CBB" w:rsidRPr="008368C5" w:rsidRDefault="00541CBB" w:rsidP="008A6D31">
            <w:pPr>
              <w:pStyle w:val="Teksttabelisrodek"/>
            </w:pPr>
            <w:r w:rsidRPr="008368C5">
              <w:t xml:space="preserve">ocenione </w:t>
            </w:r>
            <w:proofErr w:type="spellStart"/>
            <w:r w:rsidRPr="008368C5">
              <w:t>jcwp</w:t>
            </w:r>
            <w:proofErr w:type="spellEnd"/>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779027D" w14:textId="77777777" w:rsidR="00541CBB" w:rsidRPr="008368C5" w:rsidRDefault="00541CBB" w:rsidP="008A6D31">
            <w:pPr>
              <w:pStyle w:val="Teksttabelisrodek"/>
            </w:pPr>
            <w:r w:rsidRPr="008368C5">
              <w:t>4585</w:t>
            </w:r>
          </w:p>
        </w:tc>
        <w:tc>
          <w:tcPr>
            <w:tcW w:w="198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8613AB8" w14:textId="77777777" w:rsidR="00541CBB" w:rsidRPr="008368C5" w:rsidRDefault="00541CBB" w:rsidP="008A6D31">
            <w:pPr>
              <w:pStyle w:val="Teksttabelisrodek"/>
            </w:pPr>
            <w:r w:rsidRPr="008368C5">
              <w:t>1044</w:t>
            </w:r>
          </w:p>
        </w:tc>
        <w:tc>
          <w:tcPr>
            <w:tcW w:w="197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5167F5B" w14:textId="77777777" w:rsidR="00541CBB" w:rsidRPr="008368C5" w:rsidRDefault="00541CBB" w:rsidP="008A6D31">
            <w:pPr>
              <w:pStyle w:val="Teksttabelisrodek"/>
            </w:pPr>
            <w:r w:rsidRPr="008368C5">
              <w:t>10</w:t>
            </w:r>
          </w:p>
        </w:tc>
      </w:tr>
    </w:tbl>
    <w:p w14:paraId="100FF04C" w14:textId="5F297D42" w:rsidR="00541CBB" w:rsidRPr="008368C5" w:rsidRDefault="00541CBB" w:rsidP="006D7BBA">
      <w:pPr>
        <w:pStyle w:val="rdo0"/>
      </w:pPr>
      <w:r w:rsidRPr="008368C5">
        <w:t>Źródło: opracowanie własne na podstawie danych GIOŚ</w:t>
      </w:r>
    </w:p>
    <w:p w14:paraId="4E823ED8" w14:textId="77777777" w:rsidR="00541CBB" w:rsidRPr="008368C5" w:rsidRDefault="00541CBB" w:rsidP="00541CBB">
      <w:pPr>
        <w:pStyle w:val="Nagwek5"/>
        <w:rPr>
          <w:rFonts w:asciiTheme="minorHAnsi" w:hAnsiTheme="minorHAnsi"/>
          <w:b w:val="0"/>
          <w:bCs w:val="0"/>
          <w:color w:val="000000"/>
          <w:lang w:eastAsia="pl-PL"/>
        </w:rPr>
      </w:pPr>
      <w:proofErr w:type="spellStart"/>
      <w:r w:rsidRPr="008368C5">
        <w:rPr>
          <w:rFonts w:asciiTheme="minorHAnsi" w:eastAsia="Times New Roman" w:hAnsiTheme="minorHAnsi"/>
          <w:color w:val="000000"/>
          <w:lang w:eastAsia="pl-PL"/>
        </w:rPr>
        <w:t>Jcwp</w:t>
      </w:r>
      <w:proofErr w:type="spellEnd"/>
      <w:r w:rsidRPr="008368C5">
        <w:rPr>
          <w:rFonts w:asciiTheme="minorHAnsi" w:eastAsia="Times New Roman" w:hAnsiTheme="minorHAnsi"/>
          <w:color w:val="000000"/>
          <w:lang w:eastAsia="pl-PL"/>
        </w:rPr>
        <w:t xml:space="preserve"> RW</w:t>
      </w:r>
    </w:p>
    <w:p w14:paraId="75B1B6E3" w14:textId="4F52ED97" w:rsidR="00541CBB" w:rsidRPr="008368C5" w:rsidRDefault="00541CBB" w:rsidP="00541CBB">
      <w:pPr>
        <w:rPr>
          <w:rFonts w:asciiTheme="minorHAnsi" w:hAnsiTheme="minorHAnsi"/>
        </w:rPr>
      </w:pPr>
      <w:r w:rsidRPr="008368C5">
        <w:rPr>
          <w:rFonts w:asciiTheme="minorHAnsi" w:eastAsia="Times New Roman" w:hAnsiTheme="minorHAnsi" w:cs="Calibri"/>
          <w:color w:val="000000"/>
          <w:lang w:eastAsia="pl-PL"/>
        </w:rPr>
        <w:t xml:space="preserve">W stosunku do </w:t>
      </w:r>
      <w:proofErr w:type="spellStart"/>
      <w:r w:rsidRPr="008368C5">
        <w:rPr>
          <w:rFonts w:asciiTheme="minorHAnsi" w:eastAsia="Times New Roman" w:hAnsiTheme="minorHAnsi" w:cs="Calibri"/>
          <w:color w:val="000000"/>
          <w:lang w:eastAsia="pl-PL"/>
        </w:rPr>
        <w:t>jcwp</w:t>
      </w:r>
      <w:proofErr w:type="spellEnd"/>
      <w:r w:rsidRPr="008368C5">
        <w:rPr>
          <w:rFonts w:asciiTheme="minorHAnsi" w:eastAsia="Times New Roman" w:hAnsiTheme="minorHAnsi" w:cs="Calibri"/>
          <w:color w:val="000000"/>
          <w:lang w:eastAsia="pl-PL"/>
        </w:rPr>
        <w:t xml:space="preserve"> RW w wyniku wykonanej oceny, stwierdzono zły stan dla 91,5</w:t>
      </w:r>
      <w:r w:rsidR="00235BE5" w:rsidRPr="008368C5">
        <w:rPr>
          <w:rFonts w:asciiTheme="minorHAnsi" w:eastAsia="Times New Roman" w:hAnsiTheme="minorHAnsi" w:cs="Calibri"/>
          <w:color w:val="000000"/>
          <w:lang w:eastAsia="pl-PL"/>
        </w:rPr>
        <w:t>%</w:t>
      </w:r>
      <w:r w:rsidRPr="008368C5">
        <w:rPr>
          <w:rFonts w:asciiTheme="minorHAnsi" w:eastAsia="Times New Roman" w:hAnsiTheme="minorHAnsi" w:cs="Calibri"/>
          <w:color w:val="000000"/>
          <w:lang w:eastAsia="pl-PL"/>
        </w:rPr>
        <w:t xml:space="preserve"> </w:t>
      </w:r>
      <w:proofErr w:type="spellStart"/>
      <w:r w:rsidRPr="008368C5">
        <w:rPr>
          <w:rFonts w:asciiTheme="minorHAnsi" w:eastAsia="Times New Roman" w:hAnsiTheme="minorHAnsi" w:cs="Calibri"/>
          <w:color w:val="000000"/>
          <w:lang w:eastAsia="pl-PL"/>
        </w:rPr>
        <w:t>jcwp</w:t>
      </w:r>
      <w:proofErr w:type="spellEnd"/>
      <w:r w:rsidRPr="008368C5">
        <w:rPr>
          <w:rFonts w:asciiTheme="minorHAnsi" w:eastAsia="Times New Roman" w:hAnsiTheme="minorHAnsi" w:cs="Calibri"/>
          <w:color w:val="000000"/>
          <w:lang w:eastAsia="pl-PL"/>
        </w:rPr>
        <w:t xml:space="preserve">, co przede wszystkim związane było z odnotowaniem stanu chemicznego poniżej dobrego oraz stanu/potencjału ekologicznego umiarkowanego albo gorszego (83,4%). Stan chemiczny poniżej dobrego został odnotowany w stosunku do 87,1% analizowanych </w:t>
      </w:r>
      <w:proofErr w:type="spellStart"/>
      <w:r w:rsidRPr="008368C5">
        <w:rPr>
          <w:rFonts w:asciiTheme="minorHAnsi" w:eastAsia="Times New Roman" w:hAnsiTheme="minorHAnsi" w:cs="Calibri"/>
          <w:color w:val="000000"/>
          <w:lang w:eastAsia="pl-PL"/>
        </w:rPr>
        <w:t>jcwp</w:t>
      </w:r>
      <w:proofErr w:type="spellEnd"/>
      <w:r w:rsidRPr="008368C5">
        <w:rPr>
          <w:rFonts w:asciiTheme="minorHAnsi" w:eastAsia="Times New Roman" w:hAnsiTheme="minorHAnsi" w:cs="Calibri"/>
          <w:color w:val="000000"/>
          <w:lang w:eastAsia="pl-PL"/>
        </w:rPr>
        <w:t xml:space="preserve">, co głównie było wynikiem przekroczenia wartości EQS w wodzie </w:t>
      </w:r>
      <w:proofErr w:type="spellStart"/>
      <w:r w:rsidRPr="008368C5">
        <w:rPr>
          <w:rFonts w:asciiTheme="minorHAnsi" w:eastAsia="Times New Roman" w:hAnsiTheme="minorHAnsi" w:cs="Calibri"/>
          <w:color w:val="000000"/>
          <w:lang w:eastAsia="pl-PL"/>
        </w:rPr>
        <w:t>benzo</w:t>
      </w:r>
      <w:proofErr w:type="spellEnd"/>
      <w:r w:rsidRPr="008368C5">
        <w:rPr>
          <w:rFonts w:asciiTheme="minorHAnsi" w:eastAsia="Times New Roman" w:hAnsiTheme="minorHAnsi" w:cs="Calibri"/>
          <w:color w:val="000000"/>
          <w:lang w:eastAsia="pl-PL"/>
        </w:rPr>
        <w:t>(a)</w:t>
      </w:r>
      <w:proofErr w:type="spellStart"/>
      <w:r w:rsidRPr="008368C5">
        <w:rPr>
          <w:rFonts w:asciiTheme="minorHAnsi" w:eastAsia="Times New Roman" w:hAnsiTheme="minorHAnsi" w:cs="Calibri"/>
          <w:color w:val="000000"/>
          <w:lang w:eastAsia="pl-PL"/>
        </w:rPr>
        <w:t>pirenu</w:t>
      </w:r>
      <w:proofErr w:type="spellEnd"/>
      <w:r w:rsidRPr="008368C5">
        <w:rPr>
          <w:rFonts w:asciiTheme="minorHAnsi" w:eastAsia="Times New Roman" w:hAnsiTheme="minorHAnsi" w:cs="Calibri"/>
          <w:color w:val="000000"/>
          <w:lang w:eastAsia="pl-PL"/>
        </w:rPr>
        <w:t xml:space="preserve"> (28,9%) oraz biocie </w:t>
      </w:r>
      <w:proofErr w:type="spellStart"/>
      <w:r w:rsidRPr="008368C5">
        <w:rPr>
          <w:rFonts w:asciiTheme="minorHAnsi" w:eastAsia="Times New Roman" w:hAnsiTheme="minorHAnsi" w:cs="Calibri"/>
          <w:color w:val="000000"/>
          <w:lang w:eastAsia="pl-PL"/>
        </w:rPr>
        <w:t>difenyloeterów</w:t>
      </w:r>
      <w:proofErr w:type="spellEnd"/>
      <w:r w:rsidRPr="008368C5">
        <w:rPr>
          <w:rFonts w:asciiTheme="minorHAnsi" w:eastAsia="Times New Roman" w:hAnsiTheme="minorHAnsi" w:cs="Calibri"/>
          <w:color w:val="000000"/>
          <w:lang w:eastAsia="pl-PL"/>
        </w:rPr>
        <w:t xml:space="preserve"> bromowanych (21,3%). Z kolei stan/potencjał ekologiczny w </w:t>
      </w:r>
      <w:proofErr w:type="spellStart"/>
      <w:r w:rsidRPr="008368C5">
        <w:rPr>
          <w:rFonts w:asciiTheme="minorHAnsi" w:eastAsia="Times New Roman" w:hAnsiTheme="minorHAnsi" w:cs="Calibri"/>
          <w:color w:val="000000"/>
          <w:lang w:eastAsia="pl-PL"/>
        </w:rPr>
        <w:t>jcwp</w:t>
      </w:r>
      <w:proofErr w:type="spellEnd"/>
      <w:r w:rsidRPr="008368C5">
        <w:rPr>
          <w:rFonts w:asciiTheme="minorHAnsi" w:eastAsia="Times New Roman" w:hAnsiTheme="minorHAnsi" w:cs="Calibri"/>
          <w:color w:val="000000"/>
          <w:lang w:eastAsia="pl-PL"/>
        </w:rPr>
        <w:t xml:space="preserve"> RW był przede wszystkim determinowany przez umiarkowany stan/potencjał ekologiczny (54,9%). Do elementów decydujących o ocenie stanu/potencjału ekologicznego poniżej dobrego </w:t>
      </w:r>
      <w:r w:rsidRPr="008368C5">
        <w:rPr>
          <w:rFonts w:asciiTheme="minorHAnsi" w:eastAsia="Times New Roman" w:hAnsiTheme="minorHAnsi" w:cs="Calibri"/>
          <w:color w:val="000000"/>
          <w:u w:val="single"/>
          <w:lang w:eastAsia="pl-PL"/>
        </w:rPr>
        <w:t>przede wszystkim</w:t>
      </w:r>
      <w:r w:rsidRPr="008368C5">
        <w:rPr>
          <w:rFonts w:asciiTheme="minorHAnsi" w:eastAsia="Times New Roman" w:hAnsiTheme="minorHAnsi" w:cs="Calibri"/>
          <w:color w:val="000000"/>
          <w:lang w:eastAsia="pl-PL"/>
        </w:rPr>
        <w:t xml:space="preserve"> można zaliczyć:</w:t>
      </w:r>
    </w:p>
    <w:p w14:paraId="3DC21B2D" w14:textId="77777777" w:rsidR="00541CBB" w:rsidRPr="008368C5" w:rsidRDefault="00541CBB" w:rsidP="00551362">
      <w:pPr>
        <w:pStyle w:val="Akapitzlist"/>
        <w:numPr>
          <w:ilvl w:val="0"/>
          <w:numId w:val="153"/>
        </w:numPr>
        <w:suppressAutoHyphens/>
        <w:autoSpaceDN w:val="0"/>
        <w:ind w:left="709"/>
        <w:textAlignment w:val="baseline"/>
        <w:rPr>
          <w:rFonts w:asciiTheme="minorHAnsi" w:eastAsia="Times New Roman" w:hAnsiTheme="minorHAnsi" w:cs="Calibri"/>
          <w:color w:val="000000"/>
          <w:lang w:eastAsia="pl-PL"/>
        </w:rPr>
      </w:pPr>
      <w:r w:rsidRPr="008368C5">
        <w:rPr>
          <w:rFonts w:asciiTheme="minorHAnsi" w:eastAsia="Times New Roman" w:hAnsiTheme="minorHAnsi" w:cs="Calibri"/>
          <w:color w:val="000000"/>
          <w:lang w:eastAsia="pl-PL"/>
        </w:rPr>
        <w:t xml:space="preserve">elementy biologiczne: </w:t>
      </w:r>
      <w:proofErr w:type="spellStart"/>
      <w:r w:rsidRPr="008368C5">
        <w:rPr>
          <w:rFonts w:asciiTheme="minorHAnsi" w:eastAsia="Times New Roman" w:hAnsiTheme="minorHAnsi" w:cs="Calibri"/>
          <w:color w:val="000000"/>
          <w:lang w:eastAsia="pl-PL"/>
        </w:rPr>
        <w:t>makrobezkręgowce</w:t>
      </w:r>
      <w:proofErr w:type="spellEnd"/>
      <w:r w:rsidRPr="008368C5">
        <w:rPr>
          <w:rFonts w:asciiTheme="minorHAnsi" w:eastAsia="Times New Roman" w:hAnsiTheme="minorHAnsi" w:cs="Calibri"/>
          <w:color w:val="000000"/>
          <w:lang w:eastAsia="pl-PL"/>
        </w:rPr>
        <w:t xml:space="preserve"> (30,2%), ichtiofauna (28,5%) oraz fitobentos (23,3%);</w:t>
      </w:r>
    </w:p>
    <w:p w14:paraId="5A9958CD" w14:textId="77777777" w:rsidR="00541CBB" w:rsidRPr="008368C5" w:rsidRDefault="00541CBB" w:rsidP="00551362">
      <w:pPr>
        <w:pStyle w:val="Akapitzlist"/>
        <w:numPr>
          <w:ilvl w:val="0"/>
          <w:numId w:val="153"/>
        </w:numPr>
        <w:suppressAutoHyphens/>
        <w:autoSpaceDN w:val="0"/>
        <w:ind w:left="709"/>
        <w:textAlignment w:val="baseline"/>
        <w:rPr>
          <w:rFonts w:asciiTheme="minorHAnsi" w:eastAsia="Times New Roman" w:hAnsiTheme="minorHAnsi" w:cs="Calibri"/>
          <w:color w:val="000000"/>
          <w:lang w:eastAsia="pl-PL"/>
        </w:rPr>
      </w:pPr>
      <w:r w:rsidRPr="008368C5">
        <w:rPr>
          <w:rFonts w:asciiTheme="minorHAnsi" w:eastAsia="Times New Roman" w:hAnsiTheme="minorHAnsi" w:cs="Calibri"/>
          <w:color w:val="000000"/>
          <w:lang w:eastAsia="pl-PL"/>
        </w:rPr>
        <w:t>elementy fizykochemiczne (grupa 3.1-3.5): zasolenie (37,7%) oraz substancje biogenne (35,6%);</w:t>
      </w:r>
    </w:p>
    <w:p w14:paraId="47F086F1" w14:textId="51C87A9E" w:rsidR="00541CBB" w:rsidRPr="008368C5" w:rsidRDefault="00541CBB" w:rsidP="00551362">
      <w:pPr>
        <w:pStyle w:val="Akapitzlist"/>
        <w:numPr>
          <w:ilvl w:val="0"/>
          <w:numId w:val="153"/>
        </w:numPr>
        <w:suppressAutoHyphens/>
        <w:autoSpaceDN w:val="0"/>
        <w:ind w:left="709"/>
        <w:textAlignment w:val="baseline"/>
        <w:rPr>
          <w:rFonts w:asciiTheme="minorHAnsi" w:eastAsia="Times New Roman" w:hAnsiTheme="minorHAnsi" w:cs="Calibri"/>
          <w:color w:val="000000"/>
          <w:lang w:eastAsia="pl-PL"/>
        </w:rPr>
      </w:pPr>
      <w:r w:rsidRPr="008368C5">
        <w:rPr>
          <w:rFonts w:asciiTheme="minorHAnsi" w:eastAsia="Times New Roman" w:hAnsiTheme="minorHAnsi" w:cs="Calibri"/>
          <w:color w:val="000000"/>
          <w:lang w:eastAsia="pl-PL"/>
        </w:rPr>
        <w:t xml:space="preserve">elementy fizykochemiczne (3.6): aldehyd mrówkowy (59,8%) oraz węglowodory ropopochodne </w:t>
      </w:r>
      <w:r w:rsidR="008834AD" w:rsidRPr="008368C5">
        <w:rPr>
          <w:rFonts w:asciiTheme="minorHAnsi" w:eastAsia="Times New Roman" w:hAnsiTheme="minorHAnsi" w:cs="Calibri"/>
          <w:color w:val="000000"/>
          <w:lang w:eastAsia="pl-PL"/>
        </w:rPr>
        <w:t>-</w:t>
      </w:r>
      <w:r w:rsidRPr="008368C5">
        <w:rPr>
          <w:rFonts w:asciiTheme="minorHAnsi" w:eastAsia="Times New Roman" w:hAnsiTheme="minorHAnsi" w:cs="Calibri"/>
          <w:color w:val="000000"/>
          <w:lang w:eastAsia="pl-PL"/>
        </w:rPr>
        <w:t xml:space="preserve"> indeks olejowy (14,2%).</w:t>
      </w:r>
    </w:p>
    <w:p w14:paraId="7175968D" w14:textId="77777777" w:rsidR="00541CBB" w:rsidRPr="008368C5" w:rsidRDefault="00541CBB" w:rsidP="00541CBB">
      <w:pPr>
        <w:pStyle w:val="Nagwek5"/>
        <w:rPr>
          <w:rFonts w:asciiTheme="minorHAnsi" w:hAnsiTheme="minorHAnsi"/>
          <w:b w:val="0"/>
          <w:bCs w:val="0"/>
          <w:color w:val="000000"/>
          <w:lang w:eastAsia="pl-PL"/>
        </w:rPr>
      </w:pPr>
      <w:proofErr w:type="spellStart"/>
      <w:r w:rsidRPr="008368C5">
        <w:rPr>
          <w:rFonts w:asciiTheme="minorHAnsi" w:eastAsia="Times New Roman" w:hAnsiTheme="minorHAnsi"/>
          <w:color w:val="000000"/>
          <w:lang w:eastAsia="pl-PL"/>
        </w:rPr>
        <w:t>Jcwp</w:t>
      </w:r>
      <w:proofErr w:type="spellEnd"/>
      <w:r w:rsidRPr="008368C5">
        <w:rPr>
          <w:rFonts w:asciiTheme="minorHAnsi" w:eastAsia="Times New Roman" w:hAnsiTheme="minorHAnsi"/>
          <w:color w:val="000000"/>
          <w:lang w:eastAsia="pl-PL"/>
        </w:rPr>
        <w:t xml:space="preserve"> LW</w:t>
      </w:r>
    </w:p>
    <w:p w14:paraId="471D989B" w14:textId="127A9FF7" w:rsidR="00541CBB" w:rsidRPr="008368C5" w:rsidRDefault="00541CBB" w:rsidP="00541CBB">
      <w:pPr>
        <w:rPr>
          <w:rFonts w:asciiTheme="minorHAnsi" w:hAnsiTheme="minorHAnsi"/>
        </w:rPr>
      </w:pPr>
      <w:r w:rsidRPr="008368C5">
        <w:rPr>
          <w:rFonts w:asciiTheme="minorHAnsi" w:eastAsia="Times New Roman" w:hAnsiTheme="minorHAnsi" w:cs="Calibri"/>
          <w:color w:val="000000"/>
          <w:lang w:eastAsia="pl-PL"/>
        </w:rPr>
        <w:t xml:space="preserve">W odniesieniu do </w:t>
      </w:r>
      <w:proofErr w:type="spellStart"/>
      <w:r w:rsidRPr="008368C5">
        <w:rPr>
          <w:rFonts w:asciiTheme="minorHAnsi" w:eastAsia="Times New Roman" w:hAnsiTheme="minorHAnsi" w:cs="Calibri"/>
          <w:color w:val="000000"/>
          <w:lang w:eastAsia="pl-PL"/>
        </w:rPr>
        <w:t>jcwp</w:t>
      </w:r>
      <w:proofErr w:type="spellEnd"/>
      <w:r w:rsidRPr="008368C5">
        <w:rPr>
          <w:rFonts w:asciiTheme="minorHAnsi" w:eastAsia="Times New Roman" w:hAnsiTheme="minorHAnsi" w:cs="Calibri"/>
          <w:color w:val="000000"/>
          <w:lang w:eastAsia="pl-PL"/>
        </w:rPr>
        <w:t xml:space="preserve"> LW w wyniku wykonanej oceny, stwierdzono zły stan dla 88,1</w:t>
      </w:r>
      <w:r w:rsidR="00235BE5" w:rsidRPr="008368C5">
        <w:rPr>
          <w:rFonts w:asciiTheme="minorHAnsi" w:eastAsia="Times New Roman" w:hAnsiTheme="minorHAnsi" w:cs="Calibri"/>
          <w:color w:val="000000"/>
          <w:lang w:eastAsia="pl-PL"/>
        </w:rPr>
        <w:t>%</w:t>
      </w:r>
      <w:r w:rsidRPr="008368C5">
        <w:rPr>
          <w:rFonts w:asciiTheme="minorHAnsi" w:eastAsia="Times New Roman" w:hAnsiTheme="minorHAnsi" w:cs="Calibri"/>
          <w:color w:val="000000"/>
          <w:lang w:eastAsia="pl-PL"/>
        </w:rPr>
        <w:t xml:space="preserve"> </w:t>
      </w:r>
      <w:proofErr w:type="spellStart"/>
      <w:r w:rsidRPr="008368C5">
        <w:rPr>
          <w:rFonts w:asciiTheme="minorHAnsi" w:eastAsia="Times New Roman" w:hAnsiTheme="minorHAnsi" w:cs="Calibri"/>
          <w:color w:val="000000"/>
          <w:lang w:eastAsia="pl-PL"/>
        </w:rPr>
        <w:t>jcwp</w:t>
      </w:r>
      <w:proofErr w:type="spellEnd"/>
      <w:r w:rsidRPr="008368C5">
        <w:rPr>
          <w:rFonts w:asciiTheme="minorHAnsi" w:eastAsia="Times New Roman" w:hAnsiTheme="minorHAnsi" w:cs="Calibri"/>
          <w:color w:val="000000"/>
          <w:lang w:eastAsia="pl-PL"/>
        </w:rPr>
        <w:t xml:space="preserve">, co przede wszystkim związane było z odnotowaniem stanu chemicznego poniżej dobrego oraz stanu/potencjału ekologicznego umiarkowanego albo gorszego (51,3%). Stan chemiczny poniżej dobrego został odnotowany w stosunku do 69,4% analizowanych </w:t>
      </w:r>
      <w:proofErr w:type="spellStart"/>
      <w:r w:rsidRPr="008368C5">
        <w:rPr>
          <w:rFonts w:asciiTheme="minorHAnsi" w:eastAsia="Times New Roman" w:hAnsiTheme="minorHAnsi" w:cs="Calibri"/>
          <w:color w:val="000000"/>
          <w:lang w:eastAsia="pl-PL"/>
        </w:rPr>
        <w:t>jcwp</w:t>
      </w:r>
      <w:proofErr w:type="spellEnd"/>
      <w:r w:rsidRPr="008368C5">
        <w:rPr>
          <w:rFonts w:asciiTheme="minorHAnsi" w:eastAsia="Times New Roman" w:hAnsiTheme="minorHAnsi" w:cs="Calibri"/>
          <w:color w:val="000000"/>
          <w:lang w:eastAsia="pl-PL"/>
        </w:rPr>
        <w:t xml:space="preserve">, co głównie było wynikiem przekroczenia wartości EQS w biocie substancji takich jak: </w:t>
      </w:r>
      <w:proofErr w:type="spellStart"/>
      <w:r w:rsidRPr="008368C5">
        <w:rPr>
          <w:rFonts w:asciiTheme="minorHAnsi" w:eastAsia="Times New Roman" w:hAnsiTheme="minorHAnsi" w:cs="Calibri"/>
          <w:color w:val="000000"/>
          <w:lang w:eastAsia="pl-PL"/>
        </w:rPr>
        <w:t>difenyloetery</w:t>
      </w:r>
      <w:proofErr w:type="spellEnd"/>
      <w:r w:rsidRPr="008368C5">
        <w:rPr>
          <w:rFonts w:asciiTheme="minorHAnsi" w:eastAsia="Times New Roman" w:hAnsiTheme="minorHAnsi" w:cs="Calibri"/>
          <w:color w:val="000000"/>
          <w:lang w:eastAsia="pl-PL"/>
        </w:rPr>
        <w:t xml:space="preserve"> bromowane (33,5%) oraz </w:t>
      </w:r>
      <w:proofErr w:type="spellStart"/>
      <w:r w:rsidRPr="008368C5">
        <w:rPr>
          <w:rFonts w:asciiTheme="minorHAnsi" w:eastAsia="Times New Roman" w:hAnsiTheme="minorHAnsi" w:cs="Calibri"/>
          <w:color w:val="000000"/>
          <w:lang w:eastAsia="pl-PL"/>
        </w:rPr>
        <w:t>heptachlor</w:t>
      </w:r>
      <w:proofErr w:type="spellEnd"/>
      <w:r w:rsidRPr="008368C5">
        <w:rPr>
          <w:rFonts w:asciiTheme="minorHAnsi" w:eastAsia="Times New Roman" w:hAnsiTheme="minorHAnsi" w:cs="Calibri"/>
          <w:color w:val="000000"/>
          <w:lang w:eastAsia="pl-PL"/>
        </w:rPr>
        <w:t xml:space="preserve"> (22,9%). Z kolei stan/potencjał ekologiczny w </w:t>
      </w:r>
      <w:proofErr w:type="spellStart"/>
      <w:r w:rsidRPr="008368C5">
        <w:rPr>
          <w:rFonts w:asciiTheme="minorHAnsi" w:eastAsia="Times New Roman" w:hAnsiTheme="minorHAnsi" w:cs="Calibri"/>
          <w:color w:val="000000"/>
          <w:lang w:eastAsia="pl-PL"/>
        </w:rPr>
        <w:t>jcwp</w:t>
      </w:r>
      <w:proofErr w:type="spellEnd"/>
      <w:r w:rsidRPr="008368C5">
        <w:rPr>
          <w:rFonts w:asciiTheme="minorHAnsi" w:eastAsia="Times New Roman" w:hAnsiTheme="minorHAnsi" w:cs="Calibri"/>
          <w:color w:val="000000"/>
          <w:lang w:eastAsia="pl-PL"/>
        </w:rPr>
        <w:t xml:space="preserve"> LW był przede wszystkim determinowany przez </w:t>
      </w:r>
      <w:r w:rsidRPr="008368C5">
        <w:rPr>
          <w:rFonts w:asciiTheme="minorHAnsi" w:eastAsia="Times New Roman" w:hAnsiTheme="minorHAnsi" w:cs="Calibri"/>
          <w:color w:val="000000"/>
          <w:lang w:eastAsia="pl-PL"/>
        </w:rPr>
        <w:lastRenderedPageBreak/>
        <w:t xml:space="preserve">umiarkowany stan/potencjał ekologiczny (36,3%). Do elementów decydujących o ocenie stanu/potencjału ekologicznego poniżej dobrego </w:t>
      </w:r>
      <w:r w:rsidRPr="008368C5">
        <w:rPr>
          <w:rFonts w:asciiTheme="minorHAnsi" w:eastAsia="Times New Roman" w:hAnsiTheme="minorHAnsi" w:cs="Calibri"/>
          <w:color w:val="000000"/>
          <w:u w:val="single"/>
          <w:lang w:eastAsia="pl-PL"/>
        </w:rPr>
        <w:t>przede wszystkim</w:t>
      </w:r>
      <w:r w:rsidRPr="008368C5">
        <w:rPr>
          <w:rFonts w:asciiTheme="minorHAnsi" w:eastAsia="Times New Roman" w:hAnsiTheme="minorHAnsi" w:cs="Calibri"/>
          <w:color w:val="000000"/>
          <w:lang w:eastAsia="pl-PL"/>
        </w:rPr>
        <w:t xml:space="preserve"> można zaliczyć:</w:t>
      </w:r>
    </w:p>
    <w:p w14:paraId="5574560A" w14:textId="77777777" w:rsidR="00541CBB" w:rsidRPr="008368C5" w:rsidRDefault="00541CBB" w:rsidP="00551362">
      <w:pPr>
        <w:pStyle w:val="Akapitzlist"/>
        <w:numPr>
          <w:ilvl w:val="0"/>
          <w:numId w:val="153"/>
        </w:numPr>
        <w:suppressAutoHyphens/>
        <w:autoSpaceDN w:val="0"/>
        <w:ind w:left="709"/>
        <w:textAlignment w:val="baseline"/>
        <w:rPr>
          <w:rFonts w:asciiTheme="minorHAnsi" w:eastAsia="Times New Roman" w:hAnsiTheme="minorHAnsi" w:cs="Calibri"/>
          <w:color w:val="000000"/>
          <w:lang w:eastAsia="pl-PL"/>
        </w:rPr>
      </w:pPr>
      <w:r w:rsidRPr="008368C5">
        <w:rPr>
          <w:rFonts w:asciiTheme="minorHAnsi" w:eastAsia="Times New Roman" w:hAnsiTheme="minorHAnsi" w:cs="Calibri"/>
          <w:color w:val="000000"/>
          <w:lang w:eastAsia="pl-PL"/>
        </w:rPr>
        <w:t xml:space="preserve">elementy biologiczne: fitoplankton (57,7%), </w:t>
      </w:r>
      <w:proofErr w:type="spellStart"/>
      <w:r w:rsidRPr="008368C5">
        <w:rPr>
          <w:rFonts w:asciiTheme="minorHAnsi" w:eastAsia="Times New Roman" w:hAnsiTheme="minorHAnsi" w:cs="Calibri"/>
          <w:color w:val="000000"/>
          <w:lang w:eastAsia="pl-PL"/>
        </w:rPr>
        <w:t>makrofity</w:t>
      </w:r>
      <w:proofErr w:type="spellEnd"/>
      <w:r w:rsidRPr="008368C5">
        <w:rPr>
          <w:rFonts w:asciiTheme="minorHAnsi" w:eastAsia="Times New Roman" w:hAnsiTheme="minorHAnsi" w:cs="Calibri"/>
          <w:color w:val="000000"/>
          <w:lang w:eastAsia="pl-PL"/>
        </w:rPr>
        <w:t xml:space="preserve"> (17,1%);</w:t>
      </w:r>
    </w:p>
    <w:p w14:paraId="6B158E67" w14:textId="77777777" w:rsidR="00541CBB" w:rsidRPr="008368C5" w:rsidRDefault="00541CBB" w:rsidP="00551362">
      <w:pPr>
        <w:pStyle w:val="Akapitzlist"/>
        <w:numPr>
          <w:ilvl w:val="0"/>
          <w:numId w:val="153"/>
        </w:numPr>
        <w:suppressAutoHyphens/>
        <w:autoSpaceDN w:val="0"/>
        <w:ind w:left="709"/>
        <w:textAlignment w:val="baseline"/>
        <w:rPr>
          <w:rFonts w:asciiTheme="minorHAnsi" w:eastAsia="Times New Roman" w:hAnsiTheme="minorHAnsi" w:cs="Calibri"/>
          <w:color w:val="000000"/>
          <w:lang w:eastAsia="pl-PL"/>
        </w:rPr>
      </w:pPr>
      <w:r w:rsidRPr="008368C5">
        <w:rPr>
          <w:rFonts w:asciiTheme="minorHAnsi" w:eastAsia="Times New Roman" w:hAnsiTheme="minorHAnsi" w:cs="Calibri"/>
          <w:color w:val="000000"/>
          <w:lang w:eastAsia="pl-PL"/>
        </w:rPr>
        <w:t>elementy fizykochemiczne (grupa 3.1-3.5): przezroczystość (33,2%), azot ogólny (22,1%);</w:t>
      </w:r>
    </w:p>
    <w:p w14:paraId="3504FE47" w14:textId="77777777" w:rsidR="00541CBB" w:rsidRPr="008368C5" w:rsidRDefault="00541CBB" w:rsidP="00551362">
      <w:pPr>
        <w:pStyle w:val="Akapitzlist"/>
        <w:numPr>
          <w:ilvl w:val="0"/>
          <w:numId w:val="153"/>
        </w:numPr>
        <w:suppressAutoHyphens/>
        <w:autoSpaceDN w:val="0"/>
        <w:ind w:left="709"/>
        <w:textAlignment w:val="baseline"/>
        <w:rPr>
          <w:rFonts w:asciiTheme="minorHAnsi" w:eastAsia="Times New Roman" w:hAnsiTheme="minorHAnsi" w:cs="Calibri"/>
          <w:color w:val="000000"/>
          <w:lang w:eastAsia="pl-PL"/>
        </w:rPr>
      </w:pPr>
      <w:r w:rsidRPr="008368C5">
        <w:rPr>
          <w:rFonts w:asciiTheme="minorHAnsi" w:eastAsia="Times New Roman" w:hAnsiTheme="minorHAnsi" w:cs="Calibri"/>
          <w:color w:val="000000"/>
          <w:lang w:eastAsia="pl-PL"/>
        </w:rPr>
        <w:t>elementy fizykochemiczne (3.6): aldehyd mrówkowy (81,5%).</w:t>
      </w:r>
    </w:p>
    <w:p w14:paraId="1B9BC32F" w14:textId="77777777" w:rsidR="00541CBB" w:rsidRPr="008368C5" w:rsidRDefault="00541CBB" w:rsidP="00541CBB">
      <w:pPr>
        <w:pStyle w:val="Nagwek5"/>
        <w:rPr>
          <w:rFonts w:asciiTheme="minorHAnsi" w:hAnsiTheme="minorHAnsi"/>
          <w:b w:val="0"/>
          <w:bCs w:val="0"/>
          <w:color w:val="000000"/>
          <w:lang w:eastAsia="pl-PL"/>
        </w:rPr>
      </w:pPr>
      <w:proofErr w:type="spellStart"/>
      <w:r w:rsidRPr="008368C5">
        <w:rPr>
          <w:rFonts w:asciiTheme="minorHAnsi" w:eastAsia="Times New Roman" w:hAnsiTheme="minorHAnsi"/>
          <w:color w:val="000000"/>
          <w:lang w:eastAsia="pl-PL"/>
        </w:rPr>
        <w:t>Jcwp</w:t>
      </w:r>
      <w:proofErr w:type="spellEnd"/>
      <w:r w:rsidRPr="008368C5">
        <w:rPr>
          <w:rFonts w:asciiTheme="minorHAnsi" w:eastAsia="Times New Roman" w:hAnsiTheme="minorHAnsi"/>
          <w:color w:val="000000"/>
          <w:lang w:eastAsia="pl-PL"/>
        </w:rPr>
        <w:t xml:space="preserve"> CW i TW</w:t>
      </w:r>
    </w:p>
    <w:p w14:paraId="419BB04D" w14:textId="77777777" w:rsidR="00541CBB" w:rsidRPr="008368C5" w:rsidRDefault="00541CBB" w:rsidP="00541CBB">
      <w:pPr>
        <w:rPr>
          <w:rFonts w:asciiTheme="minorHAnsi" w:hAnsiTheme="minorHAnsi"/>
        </w:rPr>
      </w:pPr>
      <w:r w:rsidRPr="008368C5">
        <w:rPr>
          <w:rFonts w:asciiTheme="minorHAnsi" w:eastAsia="Times New Roman" w:hAnsiTheme="minorHAnsi" w:cs="Calibri"/>
          <w:color w:val="000000"/>
          <w:lang w:eastAsia="pl-PL"/>
        </w:rPr>
        <w:t xml:space="preserve">W przypadku wszystkich </w:t>
      </w:r>
      <w:proofErr w:type="spellStart"/>
      <w:r w:rsidRPr="008368C5">
        <w:rPr>
          <w:rFonts w:asciiTheme="minorHAnsi" w:eastAsia="Times New Roman" w:hAnsiTheme="minorHAnsi" w:cs="Calibri"/>
          <w:color w:val="000000"/>
          <w:lang w:eastAsia="pl-PL"/>
        </w:rPr>
        <w:t>jcwp</w:t>
      </w:r>
      <w:proofErr w:type="spellEnd"/>
      <w:r w:rsidRPr="008368C5">
        <w:rPr>
          <w:rFonts w:asciiTheme="minorHAnsi" w:eastAsia="Times New Roman" w:hAnsiTheme="minorHAnsi" w:cs="Calibri"/>
          <w:color w:val="000000"/>
          <w:lang w:eastAsia="pl-PL"/>
        </w:rPr>
        <w:t xml:space="preserve"> CW i TW wykazano zły stan wód, co związane było z odnotowaniem stanu chemicznego poniżej dobrego oraz stanu/potencjału ekologicznego umiarkowanego albo gorszego (100,0%). Stan chemiczny poniżej dobrego głównie spowodowany był przez przekroczenie wartości EQS w biocie następujących substancji: </w:t>
      </w:r>
      <w:proofErr w:type="spellStart"/>
      <w:r w:rsidRPr="008368C5">
        <w:rPr>
          <w:rFonts w:asciiTheme="minorHAnsi" w:eastAsia="Times New Roman" w:hAnsiTheme="minorHAnsi" w:cs="Calibri"/>
          <w:color w:val="000000"/>
          <w:lang w:eastAsia="pl-PL"/>
        </w:rPr>
        <w:t>difenyloetery</w:t>
      </w:r>
      <w:proofErr w:type="spellEnd"/>
      <w:r w:rsidRPr="008368C5">
        <w:rPr>
          <w:rFonts w:asciiTheme="minorHAnsi" w:eastAsia="Times New Roman" w:hAnsiTheme="minorHAnsi" w:cs="Calibri"/>
          <w:color w:val="000000"/>
          <w:lang w:eastAsia="pl-PL"/>
        </w:rPr>
        <w:t xml:space="preserve"> bromowane (27,7%), rtęć i jej związki (24,1%) oraz </w:t>
      </w:r>
      <w:proofErr w:type="spellStart"/>
      <w:r w:rsidRPr="008368C5">
        <w:rPr>
          <w:rFonts w:asciiTheme="minorHAnsi" w:eastAsia="Times New Roman" w:hAnsiTheme="minorHAnsi" w:cs="Calibri"/>
          <w:color w:val="000000"/>
          <w:lang w:eastAsia="pl-PL"/>
        </w:rPr>
        <w:t>heptachlor</w:t>
      </w:r>
      <w:proofErr w:type="spellEnd"/>
      <w:r w:rsidRPr="008368C5">
        <w:rPr>
          <w:rFonts w:asciiTheme="minorHAnsi" w:eastAsia="Times New Roman" w:hAnsiTheme="minorHAnsi" w:cs="Calibri"/>
          <w:color w:val="000000"/>
          <w:lang w:eastAsia="pl-PL"/>
        </w:rPr>
        <w:t xml:space="preserve"> (22,1%). Z kolei stan/potencjał ekologiczny w </w:t>
      </w:r>
      <w:proofErr w:type="spellStart"/>
      <w:r w:rsidRPr="008368C5">
        <w:rPr>
          <w:rFonts w:asciiTheme="minorHAnsi" w:eastAsia="Times New Roman" w:hAnsiTheme="minorHAnsi" w:cs="Calibri"/>
          <w:color w:val="000000"/>
          <w:lang w:eastAsia="pl-PL"/>
        </w:rPr>
        <w:t>jcwp</w:t>
      </w:r>
      <w:proofErr w:type="spellEnd"/>
      <w:r w:rsidRPr="008368C5">
        <w:rPr>
          <w:rFonts w:asciiTheme="minorHAnsi" w:eastAsia="Times New Roman" w:hAnsiTheme="minorHAnsi" w:cs="Calibri"/>
          <w:color w:val="000000"/>
          <w:lang w:eastAsia="pl-PL"/>
        </w:rPr>
        <w:t xml:space="preserve"> CW i TW był przede wszystkim wynikiem złego stanu/potencjału ekologicznego (47,4%). Do elementów decydujących o ocenie stanu/potencjału ekologicznego poniżej dobrego </w:t>
      </w:r>
      <w:r w:rsidRPr="008368C5">
        <w:rPr>
          <w:rFonts w:asciiTheme="minorHAnsi" w:eastAsia="Times New Roman" w:hAnsiTheme="minorHAnsi" w:cs="Calibri"/>
          <w:color w:val="000000"/>
          <w:u w:val="single"/>
          <w:lang w:eastAsia="pl-PL"/>
        </w:rPr>
        <w:t>przede wszystkim</w:t>
      </w:r>
      <w:r w:rsidRPr="008368C5">
        <w:rPr>
          <w:rFonts w:asciiTheme="minorHAnsi" w:eastAsia="Times New Roman" w:hAnsiTheme="minorHAnsi" w:cs="Calibri"/>
          <w:color w:val="000000"/>
          <w:lang w:eastAsia="pl-PL"/>
        </w:rPr>
        <w:t xml:space="preserve"> można zaliczyć:</w:t>
      </w:r>
    </w:p>
    <w:p w14:paraId="0CC745BB" w14:textId="77777777" w:rsidR="00541CBB" w:rsidRPr="008368C5" w:rsidRDefault="00541CBB" w:rsidP="00551362">
      <w:pPr>
        <w:pStyle w:val="Akapitzlist"/>
        <w:numPr>
          <w:ilvl w:val="0"/>
          <w:numId w:val="153"/>
        </w:numPr>
        <w:suppressAutoHyphens/>
        <w:autoSpaceDN w:val="0"/>
        <w:ind w:left="709"/>
        <w:textAlignment w:val="baseline"/>
        <w:rPr>
          <w:rFonts w:asciiTheme="minorHAnsi" w:eastAsia="Times New Roman" w:hAnsiTheme="minorHAnsi" w:cs="Calibri"/>
          <w:color w:val="000000"/>
          <w:lang w:eastAsia="pl-PL"/>
        </w:rPr>
      </w:pPr>
      <w:r w:rsidRPr="008368C5">
        <w:rPr>
          <w:rFonts w:asciiTheme="minorHAnsi" w:eastAsia="Times New Roman" w:hAnsiTheme="minorHAnsi" w:cs="Calibri"/>
          <w:color w:val="000000"/>
          <w:lang w:eastAsia="pl-PL"/>
        </w:rPr>
        <w:t xml:space="preserve">elementy biologiczne: fitoplankton (48,0%), </w:t>
      </w:r>
      <w:proofErr w:type="spellStart"/>
      <w:r w:rsidRPr="008368C5">
        <w:rPr>
          <w:rFonts w:asciiTheme="minorHAnsi" w:eastAsia="Times New Roman" w:hAnsiTheme="minorHAnsi" w:cs="Calibri"/>
          <w:color w:val="000000"/>
          <w:lang w:eastAsia="pl-PL"/>
        </w:rPr>
        <w:t>makrobezkręgowce</w:t>
      </w:r>
      <w:proofErr w:type="spellEnd"/>
      <w:r w:rsidRPr="008368C5">
        <w:rPr>
          <w:rFonts w:asciiTheme="minorHAnsi" w:eastAsia="Times New Roman" w:hAnsiTheme="minorHAnsi" w:cs="Calibri"/>
          <w:color w:val="000000"/>
          <w:lang w:eastAsia="pl-PL"/>
        </w:rPr>
        <w:t xml:space="preserve"> bentosowe (44,0%);</w:t>
      </w:r>
    </w:p>
    <w:p w14:paraId="53CABC8C" w14:textId="77777777" w:rsidR="00541CBB" w:rsidRPr="008368C5" w:rsidRDefault="00541CBB" w:rsidP="00551362">
      <w:pPr>
        <w:pStyle w:val="Akapitzlist"/>
        <w:numPr>
          <w:ilvl w:val="0"/>
          <w:numId w:val="153"/>
        </w:numPr>
        <w:suppressAutoHyphens/>
        <w:autoSpaceDN w:val="0"/>
        <w:ind w:left="709"/>
        <w:textAlignment w:val="baseline"/>
        <w:rPr>
          <w:rFonts w:asciiTheme="minorHAnsi" w:eastAsia="Times New Roman" w:hAnsiTheme="minorHAnsi" w:cs="Calibri"/>
          <w:color w:val="000000"/>
          <w:lang w:eastAsia="pl-PL"/>
        </w:rPr>
      </w:pPr>
      <w:r w:rsidRPr="008368C5">
        <w:rPr>
          <w:rFonts w:asciiTheme="minorHAnsi" w:eastAsia="Times New Roman" w:hAnsiTheme="minorHAnsi" w:cs="Calibri"/>
          <w:color w:val="000000"/>
          <w:lang w:eastAsia="pl-PL"/>
        </w:rPr>
        <w:t>elementy fizykochemiczne (grupa 3.1-3.5): substancje biogenne w tym: azot ogólny (22,0%), azot azotanowy (16,9%), fosfor ogólny (14,3%), azot mineralny (14,3%);</w:t>
      </w:r>
    </w:p>
    <w:p w14:paraId="23B027BE" w14:textId="77777777" w:rsidR="00541CBB" w:rsidRPr="008368C5" w:rsidRDefault="00541CBB" w:rsidP="00551362">
      <w:pPr>
        <w:pStyle w:val="Akapitzlist"/>
        <w:numPr>
          <w:ilvl w:val="0"/>
          <w:numId w:val="153"/>
        </w:numPr>
        <w:suppressAutoHyphens/>
        <w:autoSpaceDN w:val="0"/>
        <w:ind w:left="709"/>
        <w:textAlignment w:val="baseline"/>
        <w:rPr>
          <w:rFonts w:asciiTheme="minorHAnsi" w:eastAsia="Times New Roman" w:hAnsiTheme="minorHAnsi" w:cs="Calibri"/>
          <w:color w:val="000000"/>
          <w:lang w:eastAsia="pl-PL"/>
        </w:rPr>
      </w:pPr>
      <w:r w:rsidRPr="008368C5">
        <w:rPr>
          <w:rFonts w:asciiTheme="minorHAnsi" w:eastAsia="Times New Roman" w:hAnsiTheme="minorHAnsi" w:cs="Calibri"/>
          <w:color w:val="000000"/>
          <w:lang w:eastAsia="pl-PL"/>
        </w:rPr>
        <w:t>elementy fizykochemiczne (3.6): aldehyd mrówkowy (50,0%), selen (50,0%).</w:t>
      </w:r>
    </w:p>
    <w:p w14:paraId="1FCF5BF6" w14:textId="063BD054" w:rsidR="005B7DD4" w:rsidRPr="008368C5" w:rsidRDefault="005B7DD4" w:rsidP="007B4F65">
      <w:pPr>
        <w:pStyle w:val="Nagwek2"/>
      </w:pPr>
      <w:bookmarkStart w:id="202" w:name="_Toc66305696"/>
      <w:bookmarkStart w:id="203" w:name="_Toc68709387"/>
      <w:r w:rsidRPr="008368C5">
        <w:t>Wody podziemne</w:t>
      </w:r>
      <w:bookmarkEnd w:id="202"/>
      <w:bookmarkEnd w:id="203"/>
    </w:p>
    <w:p w14:paraId="7107B74B" w14:textId="77777777" w:rsidR="005B7DD4" w:rsidRPr="008368C5" w:rsidRDefault="005B7DD4" w:rsidP="007B4F65">
      <w:pPr>
        <w:pStyle w:val="Nagwek3"/>
      </w:pPr>
      <w:bookmarkStart w:id="204" w:name="_Toc68709388"/>
      <w:r w:rsidRPr="008368C5">
        <w:t>Monitoring wód podziemnych</w:t>
      </w:r>
      <w:bookmarkEnd w:id="204"/>
    </w:p>
    <w:p w14:paraId="500FAAA9" w14:textId="075554DD" w:rsidR="005B7DD4" w:rsidRPr="008368C5" w:rsidRDefault="005B7DD4" w:rsidP="005B7DD4">
      <w:pPr>
        <w:suppressAutoHyphens/>
      </w:pPr>
      <w:bookmarkStart w:id="205" w:name="_Toc54269571"/>
      <w:r w:rsidRPr="008368C5">
        <w:t>Zgodnie z</w:t>
      </w:r>
      <w:r w:rsidR="006663D3" w:rsidRPr="008368C5">
        <w:t> </w:t>
      </w:r>
      <w:r w:rsidRPr="008368C5">
        <w:t>zapisami</w:t>
      </w:r>
      <w:r w:rsidR="006663D3" w:rsidRPr="008368C5">
        <w:t> </w:t>
      </w:r>
      <w:proofErr w:type="spellStart"/>
      <w:r w:rsidRPr="008368C5">
        <w:rPr>
          <w:lang w:eastAsia="pl-PL"/>
        </w:rPr>
        <w:t>r.m.jcw</w:t>
      </w:r>
      <w:proofErr w:type="spellEnd"/>
      <w:r w:rsidRPr="008368C5">
        <w:rPr>
          <w:lang w:eastAsia="pl-PL"/>
        </w:rPr>
        <w:t xml:space="preserve"> </w:t>
      </w:r>
      <w:r w:rsidRPr="008368C5">
        <w:t xml:space="preserve">monitoring </w:t>
      </w:r>
      <w:proofErr w:type="spellStart"/>
      <w:r w:rsidRPr="008368C5">
        <w:t>jcwpd</w:t>
      </w:r>
      <w:proofErr w:type="spellEnd"/>
      <w:r w:rsidRPr="008368C5">
        <w:t xml:space="preserve"> prowadzi się w sposób umożliwiający:</w:t>
      </w:r>
    </w:p>
    <w:p w14:paraId="0412FD53" w14:textId="77777777" w:rsidR="005B7DD4" w:rsidRPr="008368C5" w:rsidRDefault="005B7DD4" w:rsidP="003174C7">
      <w:pPr>
        <w:pStyle w:val="Numerowanie"/>
        <w:numPr>
          <w:ilvl w:val="0"/>
          <w:numId w:val="37"/>
        </w:numPr>
      </w:pPr>
      <w:r w:rsidRPr="008368C5">
        <w:t xml:space="preserve">dokonywanie oceny stanu </w:t>
      </w:r>
      <w:proofErr w:type="spellStart"/>
      <w:r w:rsidRPr="008368C5">
        <w:t>jcwpd</w:t>
      </w:r>
      <w:proofErr w:type="spellEnd"/>
      <w:r w:rsidRPr="008368C5">
        <w:t>;</w:t>
      </w:r>
    </w:p>
    <w:p w14:paraId="678D0A27" w14:textId="77777777" w:rsidR="005B7DD4" w:rsidRPr="008368C5" w:rsidRDefault="005B7DD4" w:rsidP="00174123">
      <w:pPr>
        <w:pStyle w:val="Numerowanie"/>
      </w:pPr>
      <w:r w:rsidRPr="008368C5">
        <w:t>wykrycie znaczących i utrzymujących się trendów wzrostu stężeń zanieczyszczeń spowodowanych oddziaływaniami antropogenicznymi;</w:t>
      </w:r>
    </w:p>
    <w:p w14:paraId="28CB726E" w14:textId="2583D7C9" w:rsidR="005B7DD4" w:rsidRPr="008368C5" w:rsidRDefault="005B7DD4" w:rsidP="00174123">
      <w:pPr>
        <w:pStyle w:val="Numerowanie"/>
      </w:pPr>
      <w:r w:rsidRPr="008368C5">
        <w:t xml:space="preserve">ustalenie wpływu stanu </w:t>
      </w:r>
      <w:proofErr w:type="spellStart"/>
      <w:r w:rsidRPr="008368C5">
        <w:t>jcwpd</w:t>
      </w:r>
      <w:proofErr w:type="spellEnd"/>
      <w:r w:rsidRPr="008368C5">
        <w:t xml:space="preserve"> na</w:t>
      </w:r>
      <w:r w:rsidR="006663D3" w:rsidRPr="008368C5">
        <w:t> </w:t>
      </w:r>
      <w:r w:rsidRPr="008368C5">
        <w:t>obszary chronione uwzględnione w wykazach obszarów chronionych, o których mowa w art. 317 ust. 4 pkt 1 i 4 ustawy.</w:t>
      </w:r>
    </w:p>
    <w:p w14:paraId="1FF1ADE5" w14:textId="77777777" w:rsidR="005B7DD4" w:rsidRPr="008368C5" w:rsidRDefault="005B7DD4" w:rsidP="00CB0F45">
      <w:pPr>
        <w:pStyle w:val="Nagwek4"/>
        <w:suppressAutoHyphens/>
        <w:spacing w:before="240" w:after="240"/>
        <w:ind w:left="862" w:hanging="862"/>
      </w:pPr>
      <w:r w:rsidRPr="008368C5">
        <w:t xml:space="preserve">Monitoring stanu chemicznego </w:t>
      </w:r>
      <w:proofErr w:type="spellStart"/>
      <w:r w:rsidRPr="008368C5">
        <w:t>jcwpd</w:t>
      </w:r>
      <w:proofErr w:type="spellEnd"/>
    </w:p>
    <w:p w14:paraId="15A8EC0E" w14:textId="5E09206F" w:rsidR="005B7DD4" w:rsidRPr="008368C5" w:rsidRDefault="005B7DD4" w:rsidP="005B7DD4">
      <w:pPr>
        <w:suppressAutoHyphens/>
      </w:pPr>
      <w:r w:rsidRPr="008368C5">
        <w:t xml:space="preserve">Monitoring stanu chemicznego </w:t>
      </w:r>
      <w:proofErr w:type="spellStart"/>
      <w:r w:rsidRPr="008368C5">
        <w:t>jcwpd</w:t>
      </w:r>
      <w:proofErr w:type="spellEnd"/>
      <w:r w:rsidRPr="008368C5">
        <w:t xml:space="preserve"> jest prowadzony w</w:t>
      </w:r>
      <w:r w:rsidR="006663D3" w:rsidRPr="008368C5">
        <w:t> </w:t>
      </w:r>
      <w:r w:rsidRPr="008368C5">
        <w:t>ramach PMŚ.</w:t>
      </w:r>
    </w:p>
    <w:p w14:paraId="0C74A1F7" w14:textId="4C0E8E79" w:rsidR="005B7DD4" w:rsidRPr="008368C5" w:rsidRDefault="005B7DD4" w:rsidP="005B7DD4">
      <w:pPr>
        <w:suppressAutoHyphens/>
      </w:pPr>
      <w:proofErr w:type="spellStart"/>
      <w:r w:rsidRPr="008368C5">
        <w:rPr>
          <w:lang w:eastAsia="pl-PL"/>
        </w:rPr>
        <w:t>R.m.jcw</w:t>
      </w:r>
      <w:proofErr w:type="spellEnd"/>
      <w:r w:rsidRPr="008368C5">
        <w:t xml:space="preserve"> przewiduje, że w</w:t>
      </w:r>
      <w:r w:rsidR="006663D3" w:rsidRPr="008368C5">
        <w:t> </w:t>
      </w:r>
      <w:r w:rsidRPr="008368C5">
        <w:t>ramach monitoringu chemicznego wód podziemnych prowadzi się monitoring diagnostyczny i</w:t>
      </w:r>
      <w:r w:rsidR="006663D3" w:rsidRPr="008368C5">
        <w:t> </w:t>
      </w:r>
      <w:r w:rsidRPr="008368C5">
        <w:t xml:space="preserve">operacyjny. </w:t>
      </w:r>
    </w:p>
    <w:p w14:paraId="71764224" w14:textId="3AD501AD" w:rsidR="005B7DD4" w:rsidRPr="008368C5" w:rsidRDefault="005B7DD4" w:rsidP="005B7DD4">
      <w:pPr>
        <w:suppressAutoHyphens/>
      </w:pPr>
      <w:r w:rsidRPr="008368C5">
        <w:t>Monitoring stanu chemicznego jest prowadzony w</w:t>
      </w:r>
      <w:r w:rsidR="006663D3" w:rsidRPr="008368C5">
        <w:t> </w:t>
      </w:r>
      <w:r w:rsidRPr="008368C5">
        <w:t>celu otrzymania spójnego i</w:t>
      </w:r>
      <w:r w:rsidR="006663D3" w:rsidRPr="008368C5">
        <w:t> </w:t>
      </w:r>
      <w:r w:rsidRPr="008368C5">
        <w:t>całościowego obrazu stanu chemicznego wód podziemnych w</w:t>
      </w:r>
      <w:r w:rsidR="006663D3" w:rsidRPr="008368C5">
        <w:t> </w:t>
      </w:r>
      <w:r w:rsidRPr="008368C5">
        <w:t>ramach każdego dorzecza oraz wykrycia długoterminowych antropogenicznych tendencji wzrostu poziomu zanieczyszczeń.</w:t>
      </w:r>
    </w:p>
    <w:p w14:paraId="60D44EDF" w14:textId="77777777" w:rsidR="005B7DD4" w:rsidRPr="008368C5" w:rsidRDefault="005B7DD4" w:rsidP="00A42FD1">
      <w:pPr>
        <w:pStyle w:val="Nagwek5"/>
      </w:pPr>
      <w:r w:rsidRPr="008368C5">
        <w:t>Monitoring diagnostyczny</w:t>
      </w:r>
    </w:p>
    <w:p w14:paraId="4BE29B26" w14:textId="4E5EE370" w:rsidR="005B7DD4" w:rsidRPr="008368C5" w:rsidRDefault="005B7DD4" w:rsidP="005B7DD4">
      <w:pPr>
        <w:suppressAutoHyphens/>
      </w:pPr>
      <w:r w:rsidRPr="008368C5">
        <w:t>Zgodnie z</w:t>
      </w:r>
      <w:r w:rsidR="006663D3" w:rsidRPr="008368C5">
        <w:t> </w:t>
      </w:r>
      <w:r w:rsidRPr="008368C5">
        <w:t xml:space="preserve">przepisami monitoring diagnostyczny stanu chemicznego </w:t>
      </w:r>
      <w:proofErr w:type="spellStart"/>
      <w:r w:rsidRPr="008368C5">
        <w:t>jcwpd</w:t>
      </w:r>
      <w:proofErr w:type="spellEnd"/>
      <w:r w:rsidRPr="008368C5">
        <w:t xml:space="preserve"> ustala się w</w:t>
      </w:r>
      <w:r w:rsidR="006663D3" w:rsidRPr="008368C5">
        <w:t> </w:t>
      </w:r>
      <w:r w:rsidRPr="008368C5">
        <w:t>celu uzupełnienia i</w:t>
      </w:r>
      <w:r w:rsidR="006663D3" w:rsidRPr="008368C5">
        <w:t> </w:t>
      </w:r>
      <w:r w:rsidRPr="008368C5">
        <w:t xml:space="preserve">sprawdzenia procedury oceny wpływu oddziaływań oraz oceny znaczących </w:t>
      </w:r>
      <w:r w:rsidRPr="008368C5">
        <w:lastRenderedPageBreak/>
        <w:t>i</w:t>
      </w:r>
      <w:r w:rsidR="00570167" w:rsidRPr="008368C5">
        <w:t> </w:t>
      </w:r>
      <w:r w:rsidRPr="008368C5">
        <w:t>utrzymujących się trendów wzrostu stężeń zanieczyszczeń, w</w:t>
      </w:r>
      <w:r w:rsidR="006663D3" w:rsidRPr="008368C5">
        <w:t> </w:t>
      </w:r>
      <w:r w:rsidRPr="008368C5">
        <w:t>obu przypadkach wynikających z</w:t>
      </w:r>
      <w:r w:rsidR="00570167" w:rsidRPr="008368C5">
        <w:t> </w:t>
      </w:r>
      <w:r w:rsidRPr="008368C5">
        <w:t>warunków naturalnych i</w:t>
      </w:r>
      <w:r w:rsidR="006663D3" w:rsidRPr="008368C5">
        <w:t> </w:t>
      </w:r>
      <w:r w:rsidRPr="008368C5">
        <w:t>oddziaływań antropogenicznych.</w:t>
      </w:r>
    </w:p>
    <w:p w14:paraId="4F66EE59" w14:textId="22C7D170" w:rsidR="005B7DD4" w:rsidRPr="008368C5" w:rsidRDefault="005B7DD4" w:rsidP="005B7DD4">
      <w:pPr>
        <w:suppressAutoHyphens/>
      </w:pPr>
      <w:r w:rsidRPr="008368C5">
        <w:t xml:space="preserve">Monitoring diagnostyczny stanu chemicznego </w:t>
      </w:r>
      <w:proofErr w:type="spellStart"/>
      <w:r w:rsidRPr="008368C5">
        <w:t>jcwpd</w:t>
      </w:r>
      <w:proofErr w:type="spellEnd"/>
      <w:r w:rsidRPr="008368C5">
        <w:t xml:space="preserve"> prowadzi się dla </w:t>
      </w:r>
      <w:proofErr w:type="spellStart"/>
      <w:r w:rsidRPr="008368C5">
        <w:t>jcwpd</w:t>
      </w:r>
      <w:proofErr w:type="spellEnd"/>
      <w:r w:rsidRPr="008368C5">
        <w:t>, które dostarczają średniorocznie powyżej 100 m</w:t>
      </w:r>
      <w:r w:rsidRPr="008368C5">
        <w:rPr>
          <w:vertAlign w:val="superscript"/>
        </w:rPr>
        <w:t>3</w:t>
      </w:r>
      <w:r w:rsidRPr="008368C5">
        <w:t xml:space="preserve"> na</w:t>
      </w:r>
      <w:r w:rsidR="006663D3" w:rsidRPr="008368C5">
        <w:t> </w:t>
      </w:r>
      <w:r w:rsidRPr="008368C5">
        <w:t xml:space="preserve">dobę wody przeznaczonej do spożycia przez ludzi. Wymóg ten jest transpozycją zapisów RDW, artykuł 7 oraz załącznik V. </w:t>
      </w:r>
      <w:r w:rsidR="008B6C69" w:rsidRPr="008368C5">
        <w:t>W</w:t>
      </w:r>
      <w:r w:rsidR="006663D3" w:rsidRPr="008368C5">
        <w:t> </w:t>
      </w:r>
      <w:r w:rsidRPr="008368C5">
        <w:t>związku z</w:t>
      </w:r>
      <w:r w:rsidR="006663D3" w:rsidRPr="008368C5">
        <w:t> </w:t>
      </w:r>
      <w:r w:rsidRPr="008368C5">
        <w:t>tym, że w</w:t>
      </w:r>
      <w:r w:rsidR="006663D3" w:rsidRPr="008368C5">
        <w:t> </w:t>
      </w:r>
      <w:r w:rsidRPr="008368C5">
        <w:t>każdej z</w:t>
      </w:r>
      <w:r w:rsidR="006663D3" w:rsidRPr="008368C5">
        <w:t> </w:t>
      </w:r>
      <w:r w:rsidRPr="008368C5">
        <w:t xml:space="preserve">wydzielonych 94 </w:t>
      </w:r>
      <w:proofErr w:type="spellStart"/>
      <w:r w:rsidRPr="008368C5">
        <w:t>jcwpd</w:t>
      </w:r>
      <w:proofErr w:type="spellEnd"/>
      <w:r w:rsidRPr="008368C5">
        <w:t xml:space="preserve"> w</w:t>
      </w:r>
      <w:r w:rsidR="006663D3" w:rsidRPr="008368C5">
        <w:t> </w:t>
      </w:r>
      <w:r w:rsidRPr="008368C5">
        <w:t>obszarze dorzecza Wisły ma miejsce pobór wód podziemnych przekraczający średniorocznie 100 m</w:t>
      </w:r>
      <w:r w:rsidRPr="008368C5">
        <w:rPr>
          <w:vertAlign w:val="superscript"/>
        </w:rPr>
        <w:t>3</w:t>
      </w:r>
      <w:r w:rsidRPr="008368C5">
        <w:t xml:space="preserve"> na</w:t>
      </w:r>
      <w:r w:rsidR="006663D3" w:rsidRPr="008368C5">
        <w:t> </w:t>
      </w:r>
      <w:r w:rsidRPr="008368C5">
        <w:t xml:space="preserve">dobę, do monitoringu diagnostycznego stanu chemicznego wskazane są wszystkie </w:t>
      </w:r>
      <w:proofErr w:type="spellStart"/>
      <w:r w:rsidRPr="008368C5">
        <w:t>jcwpd</w:t>
      </w:r>
      <w:proofErr w:type="spellEnd"/>
      <w:r w:rsidRPr="008368C5">
        <w:t xml:space="preserve"> w</w:t>
      </w:r>
      <w:r w:rsidR="006663D3" w:rsidRPr="008368C5">
        <w:t> </w:t>
      </w:r>
      <w:r w:rsidRPr="008368C5">
        <w:t>obszarze dorzecza Wisły.</w:t>
      </w:r>
    </w:p>
    <w:p w14:paraId="3AD2BB9A" w14:textId="775B2DED" w:rsidR="005B7DD4" w:rsidRPr="008368C5" w:rsidRDefault="005B7DD4" w:rsidP="005B7DD4">
      <w:pPr>
        <w:suppressAutoHyphens/>
      </w:pPr>
      <w:proofErr w:type="spellStart"/>
      <w:r w:rsidRPr="008368C5">
        <w:t>R.m.jcw</w:t>
      </w:r>
      <w:proofErr w:type="spellEnd"/>
      <w:r w:rsidRPr="008368C5">
        <w:t xml:space="preserve"> określa zakres 55 parametrów fizykochemicznych, które mogą być uwzględnione w</w:t>
      </w:r>
      <w:r w:rsidR="006663D3" w:rsidRPr="008368C5">
        <w:t> </w:t>
      </w:r>
      <w:r w:rsidRPr="008368C5">
        <w:t>monitoringu stanu chemicznego. Wśród wymienionych 55 wskaźników ustawodawca wyróżnił 5 elementów ogólnych i</w:t>
      </w:r>
      <w:r w:rsidR="006663D3" w:rsidRPr="008368C5">
        <w:t> </w:t>
      </w:r>
      <w:r w:rsidRPr="008368C5">
        <w:t>27 elementów nieorganicznych jako obligatoryjne dla monitoringu diagnostycznego; muszą one być zawsze oznaczane w</w:t>
      </w:r>
      <w:r w:rsidR="006663D3" w:rsidRPr="008368C5">
        <w:t> </w:t>
      </w:r>
      <w:r w:rsidRPr="008368C5">
        <w:t xml:space="preserve">ramach jego realizacji. Ponadto jako parametry nieobligatoryjne wskazano </w:t>
      </w:r>
      <w:bookmarkStart w:id="206" w:name="_Hlk66028770"/>
      <w:r w:rsidRPr="008368C5">
        <w:t>w</w:t>
      </w:r>
      <w:r w:rsidR="006663D3" w:rsidRPr="008368C5">
        <w:t> </w:t>
      </w:r>
      <w:proofErr w:type="spellStart"/>
      <w:r w:rsidRPr="008368C5">
        <w:t>r.m.jcw</w:t>
      </w:r>
      <w:proofErr w:type="spellEnd"/>
      <w:r w:rsidRPr="008368C5">
        <w:t xml:space="preserve"> </w:t>
      </w:r>
      <w:bookmarkEnd w:id="206"/>
      <w:r w:rsidRPr="008368C5">
        <w:t>10 elementów nieorganicznych i</w:t>
      </w:r>
      <w:r w:rsidR="006663D3" w:rsidRPr="008368C5">
        <w:t> </w:t>
      </w:r>
      <w:r w:rsidRPr="008368C5">
        <w:t>13 elementów organicznych. Ustanowienie szerokiej listy wskaźników oznaczanych w</w:t>
      </w:r>
      <w:r w:rsidR="006663D3" w:rsidRPr="008368C5">
        <w:t> </w:t>
      </w:r>
      <w:r w:rsidRPr="008368C5">
        <w:t>ramach monitoringu diagnostycznego jest uzasadnione ze względu na</w:t>
      </w:r>
      <w:r w:rsidR="006663D3" w:rsidRPr="008368C5">
        <w:t> </w:t>
      </w:r>
      <w:r w:rsidRPr="008368C5">
        <w:t>cel, jaki przyświeca temu monitoringowi, tj. m.in. monitorowanie tła hydrogeochemicznego oraz obserwacje naturalnych i</w:t>
      </w:r>
      <w:r w:rsidR="006663D3" w:rsidRPr="008368C5">
        <w:t> </w:t>
      </w:r>
      <w:r w:rsidRPr="008368C5">
        <w:t>wymuszonych presją tendencji zmian stężeń wskaźników fizykochemicznych.</w:t>
      </w:r>
    </w:p>
    <w:p w14:paraId="4173D2AB" w14:textId="16C85FF8" w:rsidR="005B7DD4" w:rsidRPr="008368C5" w:rsidRDefault="005B7DD4" w:rsidP="005B7DD4">
      <w:pPr>
        <w:suppressAutoHyphens/>
      </w:pPr>
      <w:r w:rsidRPr="008368C5">
        <w:t>Częstotliwość wykonywania badań w</w:t>
      </w:r>
      <w:r w:rsidR="006663D3" w:rsidRPr="008368C5">
        <w:t> </w:t>
      </w:r>
      <w:r w:rsidRPr="008368C5">
        <w:t xml:space="preserve">monitoringu diagnostycznym stanu chemicznego zdefiniowano następująco: „monitoring diagnostyczny stanu chemicznego </w:t>
      </w:r>
      <w:proofErr w:type="spellStart"/>
      <w:r w:rsidRPr="008368C5">
        <w:t>jcwpd</w:t>
      </w:r>
      <w:proofErr w:type="spellEnd"/>
      <w:r w:rsidRPr="008368C5">
        <w:t xml:space="preserve"> prowadzi się przynajmniej raz w</w:t>
      </w:r>
      <w:r w:rsidR="006663D3" w:rsidRPr="008368C5">
        <w:t> </w:t>
      </w:r>
      <w:r w:rsidRPr="008368C5">
        <w:t>ciągu 6-letniego cyklu aktualizacji planu gospodarowania wodami na</w:t>
      </w:r>
      <w:r w:rsidR="006663D3" w:rsidRPr="008368C5">
        <w:t> </w:t>
      </w:r>
      <w:r w:rsidRPr="008368C5">
        <w:t xml:space="preserve">obszarze dorzecza”, co jest dokładną transpozycją zapisów RDW. </w:t>
      </w:r>
      <w:r w:rsidR="008B6C69" w:rsidRPr="008368C5">
        <w:t>W</w:t>
      </w:r>
      <w:r w:rsidR="006663D3" w:rsidRPr="008368C5">
        <w:t> </w:t>
      </w:r>
      <w:r w:rsidRPr="008368C5">
        <w:t>latach 2022-2027 planowane jest przeprowadzenie monitoringu diagnostycznego tylko w</w:t>
      </w:r>
      <w:r w:rsidR="006663D3" w:rsidRPr="008368C5">
        <w:t> </w:t>
      </w:r>
      <w:r w:rsidRPr="008368C5">
        <w:t>pierwszym roku cyklu, tj. w</w:t>
      </w:r>
      <w:r w:rsidR="006663D3" w:rsidRPr="008368C5">
        <w:t> </w:t>
      </w:r>
      <w:r w:rsidRPr="008368C5">
        <w:t xml:space="preserve">roku 2022. </w:t>
      </w:r>
      <w:r w:rsidR="008B6C69" w:rsidRPr="008368C5">
        <w:t>W</w:t>
      </w:r>
      <w:r w:rsidR="006663D3" w:rsidRPr="008368C5">
        <w:t> </w:t>
      </w:r>
      <w:r w:rsidRPr="008368C5">
        <w:t>pozostałych latach badania będą kontynuowane w</w:t>
      </w:r>
      <w:r w:rsidR="006663D3" w:rsidRPr="008368C5">
        <w:t> </w:t>
      </w:r>
      <w:r w:rsidRPr="008368C5">
        <w:t xml:space="preserve">ramach monitoringu operacyjnego. Opracowanie raportu dotyczącego oceny stanu </w:t>
      </w:r>
      <w:proofErr w:type="spellStart"/>
      <w:r w:rsidRPr="008368C5">
        <w:t>jcwpd</w:t>
      </w:r>
      <w:proofErr w:type="spellEnd"/>
      <w:r w:rsidRPr="008368C5">
        <w:t xml:space="preserve"> planowane jest w</w:t>
      </w:r>
      <w:r w:rsidR="006663D3" w:rsidRPr="008368C5">
        <w:t> </w:t>
      </w:r>
      <w:r w:rsidRPr="008368C5">
        <w:t xml:space="preserve">roku następującym po monitoringu diagnostycznym, czyli w 2023 r. </w:t>
      </w:r>
    </w:p>
    <w:p w14:paraId="1365CE27" w14:textId="28F37992" w:rsidR="005B7DD4" w:rsidRPr="008368C5" w:rsidRDefault="005B7DD4" w:rsidP="005B7DD4">
      <w:pPr>
        <w:suppressAutoHyphens/>
      </w:pPr>
      <w:r w:rsidRPr="008368C5">
        <w:t xml:space="preserve">Wykonawcą monitoringu chemicznego jest </w:t>
      </w:r>
      <w:r w:rsidR="00E60127" w:rsidRPr="008368C5">
        <w:t>PIG</w:t>
      </w:r>
      <w:r w:rsidR="00291EE0" w:rsidRPr="008368C5">
        <w:t>-</w:t>
      </w:r>
      <w:r w:rsidRPr="008368C5">
        <w:t>PIB. W ramach monitoringu diagnostycznego sposób poboru, kondycjonowania i</w:t>
      </w:r>
      <w:r w:rsidR="006663D3" w:rsidRPr="008368C5">
        <w:t> </w:t>
      </w:r>
      <w:r w:rsidRPr="008368C5">
        <w:t>transportu próbek do laboratorium jest zgodny z</w:t>
      </w:r>
      <w:r w:rsidR="006663D3" w:rsidRPr="008368C5">
        <w:t> </w:t>
      </w:r>
      <w:r w:rsidRPr="008368C5">
        <w:t>zakresem akredytacji laboratoriów PIG-PIB AB283 na</w:t>
      </w:r>
      <w:r w:rsidR="006663D3" w:rsidRPr="008368C5">
        <w:t> </w:t>
      </w:r>
      <w:r w:rsidRPr="008368C5">
        <w:t>pobieranie próbek i</w:t>
      </w:r>
      <w:r w:rsidR="006663D3" w:rsidRPr="008368C5">
        <w:t> </w:t>
      </w:r>
      <w:r w:rsidRPr="008368C5">
        <w:t xml:space="preserve">badania właściwości fizycznych wody. Stosowane są metody zgodne ze </w:t>
      </w:r>
      <w:r w:rsidR="003522C3" w:rsidRPr="008368C5">
        <w:t>znowelizowanymi</w:t>
      </w:r>
      <w:r w:rsidRPr="008368C5">
        <w:t xml:space="preserve"> normami PN-ISO 5667-11:2017-10 z</w:t>
      </w:r>
      <w:r w:rsidR="006663D3" w:rsidRPr="008368C5">
        <w:t> </w:t>
      </w:r>
      <w:r w:rsidRPr="008368C5">
        <w:t xml:space="preserve">wyłączeniem pkt 5.2, 6.1.2, 6.3 (w zakresie pobierania próbek wód podziemnych), PN-77/C-04584 (w zakresie pomiaru temperatury wody), PN-EN ISO 10523:2012 (w zakresie pomiaru odczynu </w:t>
      </w:r>
      <w:proofErr w:type="spellStart"/>
      <w:r w:rsidRPr="008368C5">
        <w:t>pH</w:t>
      </w:r>
      <w:proofErr w:type="spellEnd"/>
      <w:r w:rsidRPr="008368C5">
        <w:t xml:space="preserve"> metodą potencjometryczną), PN-EN 27888:1999 (w zakresie pomiaru przewodności elektrolitycznej właściwej metodą konduktometryczną), procedurą badawczą ZPPŚ PB-201 (w zakresie oznaczania tlenu rozpuszczonego w</w:t>
      </w:r>
      <w:r w:rsidR="006663D3" w:rsidRPr="008368C5">
        <w:t> </w:t>
      </w:r>
      <w:r w:rsidRPr="008368C5">
        <w:t>próbkach wód podziemnych) i</w:t>
      </w:r>
      <w:r w:rsidR="006663D3" w:rsidRPr="008368C5">
        <w:t> </w:t>
      </w:r>
      <w:r w:rsidRPr="008368C5">
        <w:t>procedurą badawczą ZPPŚ PB-202 (w zakresie pomiaru głębokości zwierciadła wód podziemnych). Wyłączenia wynikają z</w:t>
      </w:r>
      <w:r w:rsidR="006663D3" w:rsidRPr="008368C5">
        <w:t> </w:t>
      </w:r>
      <w:r w:rsidRPr="008368C5">
        <w:t>faktu</w:t>
      </w:r>
      <w:r w:rsidR="00376945" w:rsidRPr="008368C5">
        <w:t>,</w:t>
      </w:r>
      <w:r w:rsidRPr="008368C5">
        <w:t xml:space="preserve"> iż dotyczą metod poboru próbek, które nie mają zastosowania w</w:t>
      </w:r>
      <w:r w:rsidR="006663D3" w:rsidRPr="008368C5">
        <w:t> </w:t>
      </w:r>
      <w:r w:rsidRPr="008368C5">
        <w:t>ramach monitoringu chemicznego PIG-PIB Analiza próbek odbywa się zgodnie z</w:t>
      </w:r>
      <w:r w:rsidR="006663D3" w:rsidRPr="008368C5">
        <w:t> </w:t>
      </w:r>
      <w:r w:rsidRPr="008368C5">
        <w:t>zasadami opisanymi w</w:t>
      </w:r>
      <w:r w:rsidR="006663D3" w:rsidRPr="008368C5">
        <w:t> </w:t>
      </w:r>
      <w:r w:rsidRPr="008368C5">
        <w:t xml:space="preserve">załączniku </w:t>
      </w:r>
      <w:r w:rsidR="007D155F" w:rsidRPr="008368C5">
        <w:t xml:space="preserve">nr </w:t>
      </w:r>
      <w:r w:rsidRPr="008368C5">
        <w:t>7 do</w:t>
      </w:r>
      <w:r w:rsidR="006663D3" w:rsidRPr="008368C5">
        <w:t> </w:t>
      </w:r>
      <w:proofErr w:type="spellStart"/>
      <w:r w:rsidRPr="008368C5">
        <w:rPr>
          <w:lang w:eastAsia="pl-PL"/>
        </w:rPr>
        <w:t>r.m.jcw</w:t>
      </w:r>
      <w:proofErr w:type="spellEnd"/>
      <w:r w:rsidRPr="008368C5">
        <w:t xml:space="preserve"> </w:t>
      </w:r>
      <w:r w:rsidRPr="008368C5">
        <w:rPr>
          <w:i/>
        </w:rPr>
        <w:t>Metodyki referencyjne pomiarów i</w:t>
      </w:r>
      <w:r w:rsidR="006663D3" w:rsidRPr="008368C5">
        <w:rPr>
          <w:i/>
        </w:rPr>
        <w:t> </w:t>
      </w:r>
      <w:r w:rsidRPr="008368C5">
        <w:rPr>
          <w:i/>
        </w:rPr>
        <w:t>badań w</w:t>
      </w:r>
      <w:r w:rsidR="006663D3" w:rsidRPr="008368C5">
        <w:rPr>
          <w:i/>
        </w:rPr>
        <w:t> </w:t>
      </w:r>
      <w:r w:rsidRPr="008368C5">
        <w:rPr>
          <w:i/>
        </w:rPr>
        <w:t>ramach monitoringu jednolitych części wód powierzchniowych i</w:t>
      </w:r>
      <w:r w:rsidR="006663D3" w:rsidRPr="008368C5">
        <w:rPr>
          <w:i/>
        </w:rPr>
        <w:t> </w:t>
      </w:r>
      <w:proofErr w:type="spellStart"/>
      <w:r w:rsidRPr="008368C5">
        <w:rPr>
          <w:i/>
        </w:rPr>
        <w:t>jcwpd</w:t>
      </w:r>
      <w:proofErr w:type="spellEnd"/>
      <w:r w:rsidRPr="008368C5">
        <w:t>.</w:t>
      </w:r>
    </w:p>
    <w:p w14:paraId="4A5A4827" w14:textId="77777777" w:rsidR="005B7DD4" w:rsidRPr="008368C5" w:rsidRDefault="005B7DD4" w:rsidP="00A42FD1">
      <w:pPr>
        <w:pStyle w:val="Nagwek5"/>
      </w:pPr>
      <w:r w:rsidRPr="008368C5">
        <w:t>Monitoring operacyjny</w:t>
      </w:r>
    </w:p>
    <w:p w14:paraId="048EDAFC" w14:textId="33C0E214" w:rsidR="005B7DD4" w:rsidRPr="008368C5" w:rsidRDefault="005B7DD4" w:rsidP="005B7DD4">
      <w:pPr>
        <w:suppressAutoHyphens/>
      </w:pPr>
      <w:r w:rsidRPr="008368C5">
        <w:t xml:space="preserve">Jak wskazują przepisy, monitoring operacyjny stanu chemicznego </w:t>
      </w:r>
      <w:proofErr w:type="spellStart"/>
      <w:r w:rsidRPr="008368C5">
        <w:t>jcwpd</w:t>
      </w:r>
      <w:proofErr w:type="spellEnd"/>
      <w:r w:rsidRPr="008368C5">
        <w:t xml:space="preserve"> ustala się w</w:t>
      </w:r>
      <w:r w:rsidR="006663D3" w:rsidRPr="008368C5">
        <w:t> </w:t>
      </w:r>
      <w:r w:rsidRPr="008368C5">
        <w:t xml:space="preserve">celu oceny stanu chemicznego </w:t>
      </w:r>
      <w:proofErr w:type="spellStart"/>
      <w:r w:rsidRPr="008368C5">
        <w:t>jcwpd</w:t>
      </w:r>
      <w:proofErr w:type="spellEnd"/>
      <w:r w:rsidRPr="008368C5">
        <w:t xml:space="preserve"> uznanych za zagrożone </w:t>
      </w:r>
      <w:r w:rsidR="003B746C" w:rsidRPr="008368C5">
        <w:t>nieosiągnięciem</w:t>
      </w:r>
      <w:r w:rsidRPr="008368C5">
        <w:t xml:space="preserve"> określonych dla nich celów środowiskowych, o</w:t>
      </w:r>
      <w:r w:rsidR="00FF334A" w:rsidRPr="008368C5">
        <w:t> </w:t>
      </w:r>
      <w:r w:rsidRPr="008368C5">
        <w:t>których mowa w</w:t>
      </w:r>
      <w:r w:rsidR="006663D3" w:rsidRPr="008368C5">
        <w:t> </w:t>
      </w:r>
      <w:r w:rsidRPr="008368C5">
        <w:t xml:space="preserve">art. 59 ustawy </w:t>
      </w:r>
      <w:proofErr w:type="spellStart"/>
      <w:r w:rsidRPr="008368C5">
        <w:t>pr.w</w:t>
      </w:r>
      <w:proofErr w:type="spellEnd"/>
      <w:r w:rsidRPr="008368C5">
        <w:t>., oraz w</w:t>
      </w:r>
      <w:r w:rsidR="006663D3" w:rsidRPr="008368C5">
        <w:t> </w:t>
      </w:r>
      <w:r w:rsidRPr="008368C5">
        <w:t>celu stwierdzenia występowania znaczących i</w:t>
      </w:r>
      <w:r w:rsidR="006663D3" w:rsidRPr="008368C5">
        <w:t> </w:t>
      </w:r>
      <w:r w:rsidRPr="008368C5">
        <w:t>utrzymujących się trendów wzrostu stężeń zanieczyszczeń spowodowanych oddziaływaniami antropogenicznymi.</w:t>
      </w:r>
    </w:p>
    <w:p w14:paraId="7773AEB7" w14:textId="77777777" w:rsidR="005B7DD4" w:rsidRPr="008368C5" w:rsidRDefault="005B7DD4" w:rsidP="005B7DD4">
      <w:pPr>
        <w:suppressAutoHyphens/>
      </w:pPr>
      <w:r w:rsidRPr="008368C5">
        <w:lastRenderedPageBreak/>
        <w:t xml:space="preserve">Art. 59 ustawy </w:t>
      </w:r>
      <w:proofErr w:type="spellStart"/>
      <w:r w:rsidRPr="008368C5">
        <w:t>pr.w</w:t>
      </w:r>
      <w:proofErr w:type="spellEnd"/>
      <w:r w:rsidRPr="008368C5">
        <w:t xml:space="preserve">. określa następujące cele środowiskowe dla </w:t>
      </w:r>
      <w:proofErr w:type="spellStart"/>
      <w:r w:rsidRPr="008368C5">
        <w:t>jcwpd</w:t>
      </w:r>
      <w:proofErr w:type="spellEnd"/>
      <w:r w:rsidRPr="008368C5">
        <w:t>:</w:t>
      </w:r>
    </w:p>
    <w:p w14:paraId="2C029306" w14:textId="6830E8C6" w:rsidR="005B7DD4" w:rsidRPr="008368C5" w:rsidRDefault="005B7DD4" w:rsidP="003174C7">
      <w:pPr>
        <w:pStyle w:val="Numerowanie"/>
        <w:numPr>
          <w:ilvl w:val="0"/>
          <w:numId w:val="38"/>
        </w:numPr>
      </w:pPr>
      <w:r w:rsidRPr="008368C5">
        <w:t>zapobieganie lub ograniczanie wprowadzania do nich zanieczyszczeń;</w:t>
      </w:r>
    </w:p>
    <w:p w14:paraId="79CF206C" w14:textId="40F63D25" w:rsidR="005B7DD4" w:rsidRPr="008368C5" w:rsidRDefault="005B7DD4" w:rsidP="00174123">
      <w:pPr>
        <w:pStyle w:val="Numerowanie"/>
      </w:pPr>
      <w:r w:rsidRPr="008368C5">
        <w:t>zapobieganie pogorszeniu oraz poprawa ich stanu;</w:t>
      </w:r>
    </w:p>
    <w:p w14:paraId="1A1BC7DF" w14:textId="117CA14D" w:rsidR="005B7DD4" w:rsidRPr="008368C5" w:rsidRDefault="005B7DD4" w:rsidP="00174123">
      <w:pPr>
        <w:pStyle w:val="Numerowanie"/>
      </w:pPr>
      <w:r w:rsidRPr="008368C5">
        <w:t>ich ochrona i</w:t>
      </w:r>
      <w:r w:rsidR="006663D3" w:rsidRPr="008368C5">
        <w:t> </w:t>
      </w:r>
      <w:r w:rsidRPr="008368C5">
        <w:t>podejmowanie działań naprawczych, a także zapewnianie równowagi między poborem a zasilaniem tych wód, tak aby osiągnąć ich dobry stan.</w:t>
      </w:r>
    </w:p>
    <w:p w14:paraId="36CF7A92" w14:textId="7DB360D3" w:rsidR="005B7DD4" w:rsidRPr="008368C5" w:rsidRDefault="005B7DD4" w:rsidP="005B7DD4">
      <w:pPr>
        <w:suppressAutoHyphens/>
      </w:pPr>
      <w:r w:rsidRPr="008368C5">
        <w:t>Zgodnie z</w:t>
      </w:r>
      <w:r w:rsidR="006663D3" w:rsidRPr="008368C5">
        <w:t> </w:t>
      </w:r>
      <w:r w:rsidRPr="008368C5">
        <w:t xml:space="preserve">przepisami monitoring operacyjny stanu chemicznego </w:t>
      </w:r>
      <w:proofErr w:type="spellStart"/>
      <w:r w:rsidRPr="008368C5">
        <w:t>jcwpd</w:t>
      </w:r>
      <w:proofErr w:type="spellEnd"/>
      <w:r w:rsidRPr="008368C5">
        <w:t xml:space="preserve"> prowadzi się dla </w:t>
      </w:r>
      <w:proofErr w:type="spellStart"/>
      <w:r w:rsidRPr="008368C5">
        <w:t>jcwpd</w:t>
      </w:r>
      <w:proofErr w:type="spellEnd"/>
      <w:r w:rsidRPr="008368C5">
        <w:t xml:space="preserve"> uznanych, na</w:t>
      </w:r>
      <w:r w:rsidR="006663D3" w:rsidRPr="008368C5">
        <w:t> </w:t>
      </w:r>
      <w:r w:rsidRPr="008368C5">
        <w:t>podstawie monitoringu diagnostycznego oraz oceny wpływu oddziaływań, za zagrożone niespełnieniem określonych dla nich celów środowiskowych, o</w:t>
      </w:r>
      <w:r w:rsidR="00FF334A" w:rsidRPr="008368C5">
        <w:t> </w:t>
      </w:r>
      <w:r w:rsidRPr="008368C5">
        <w:t>których mowa w</w:t>
      </w:r>
      <w:r w:rsidR="006663D3" w:rsidRPr="008368C5">
        <w:t> </w:t>
      </w:r>
      <w:r w:rsidRPr="008368C5">
        <w:t xml:space="preserve">art. 59 ustawy </w:t>
      </w:r>
      <w:proofErr w:type="spellStart"/>
      <w:r w:rsidRPr="008368C5">
        <w:t>pr.w</w:t>
      </w:r>
      <w:proofErr w:type="spellEnd"/>
      <w:r w:rsidRPr="008368C5">
        <w:t>.</w:t>
      </w:r>
    </w:p>
    <w:p w14:paraId="509E1498" w14:textId="45E1B667" w:rsidR="005B7DD4" w:rsidRPr="008368C5" w:rsidRDefault="005B7DD4" w:rsidP="00C96EC9">
      <w:r w:rsidRPr="008368C5">
        <w:t>Zgodnie z</w:t>
      </w:r>
      <w:r w:rsidR="006663D3" w:rsidRPr="008368C5">
        <w:t> </w:t>
      </w:r>
      <w:r w:rsidRPr="008368C5">
        <w:t xml:space="preserve">poszerzonymi charakterystykami </w:t>
      </w:r>
      <w:proofErr w:type="spellStart"/>
      <w:r w:rsidRPr="008368C5">
        <w:t>jcwpd</w:t>
      </w:r>
      <w:proofErr w:type="spellEnd"/>
      <w:r w:rsidRPr="008368C5">
        <w:footnoteReference w:id="31"/>
      </w:r>
      <w:r w:rsidRPr="008368C5">
        <w:t xml:space="preserve"> w</w:t>
      </w:r>
      <w:r w:rsidR="006663D3" w:rsidRPr="008368C5">
        <w:t> </w:t>
      </w:r>
      <w:r w:rsidRPr="008368C5">
        <w:t xml:space="preserve">obszarze dorzecza Wisły wskazano łącznie 20 </w:t>
      </w:r>
      <w:proofErr w:type="spellStart"/>
      <w:r w:rsidRPr="008368C5">
        <w:t>jcwpd</w:t>
      </w:r>
      <w:proofErr w:type="spellEnd"/>
      <w:r w:rsidRPr="008368C5">
        <w:t xml:space="preserve"> zagrożonych nieosiągnięciem celów środowiskowych w</w:t>
      </w:r>
      <w:r w:rsidR="006663D3" w:rsidRPr="008368C5">
        <w:t> </w:t>
      </w:r>
      <w:r w:rsidRPr="008368C5">
        <w:t xml:space="preserve">cyklu planistycznym 2022-2027. Przyczyną wskazania </w:t>
      </w:r>
      <w:proofErr w:type="spellStart"/>
      <w:r w:rsidRPr="008368C5">
        <w:t>jcwpd</w:t>
      </w:r>
      <w:proofErr w:type="spellEnd"/>
      <w:r w:rsidRPr="008368C5">
        <w:t xml:space="preserve"> jako zagrożonej nieosiągnięciem celów środowiskowych były presja chemiczna (10 </w:t>
      </w:r>
      <w:proofErr w:type="spellStart"/>
      <w:r w:rsidRPr="008368C5">
        <w:t>jcwpd</w:t>
      </w:r>
      <w:proofErr w:type="spellEnd"/>
      <w:r w:rsidRPr="008368C5">
        <w:t>, w</w:t>
      </w:r>
      <w:r w:rsidR="006663D3" w:rsidRPr="008368C5">
        <w:t> </w:t>
      </w:r>
      <w:r w:rsidRPr="008368C5">
        <w:t>tym 15, 17, 18, 39, 44, 64, 131, 132, 135, 163), ilościowa (</w:t>
      </w:r>
      <w:proofErr w:type="spellStart"/>
      <w:r w:rsidRPr="008368C5">
        <w:t>jcwpd</w:t>
      </w:r>
      <w:proofErr w:type="spellEnd"/>
      <w:r w:rsidRPr="008368C5">
        <w:t xml:space="preserve"> 47, 101) oraz presja zarówno chemiczna, jak i</w:t>
      </w:r>
      <w:r w:rsidR="006663D3" w:rsidRPr="008368C5">
        <w:t> </w:t>
      </w:r>
      <w:r w:rsidRPr="008368C5">
        <w:t xml:space="preserve">ilościowa (8 </w:t>
      </w:r>
      <w:proofErr w:type="spellStart"/>
      <w:r w:rsidRPr="008368C5">
        <w:t>jcwpd</w:t>
      </w:r>
      <w:proofErr w:type="spellEnd"/>
      <w:r w:rsidRPr="008368C5">
        <w:t>, w</w:t>
      </w:r>
      <w:r w:rsidR="006663D3" w:rsidRPr="008368C5">
        <w:t> </w:t>
      </w:r>
      <w:r w:rsidRPr="008368C5">
        <w:t xml:space="preserve">tym 111, 112, 130, 145, 146, 147, 156, 157). Ogólna powierzchnia wszystkich </w:t>
      </w:r>
      <w:proofErr w:type="spellStart"/>
      <w:r w:rsidRPr="008368C5">
        <w:t>jcwpd</w:t>
      </w:r>
      <w:proofErr w:type="spellEnd"/>
      <w:r w:rsidRPr="008368C5">
        <w:t xml:space="preserve"> wskazanych jako zagrożone wynosi 21 064 km2, co stanowi ok. 12% obszaru dorzecza Wisły, a presja chemiczna ma większy obszar oddziaływania niż presja ilościowa.</w:t>
      </w:r>
    </w:p>
    <w:p w14:paraId="5B88F817" w14:textId="28104F6F" w:rsidR="005B7DD4" w:rsidRPr="008368C5" w:rsidRDefault="005B7DD4" w:rsidP="00C96EC9">
      <w:r w:rsidRPr="008368C5">
        <w:t>Wyboru wskaźników wskazanych do oznaczania podczas badań w</w:t>
      </w:r>
      <w:r w:rsidR="006663D3" w:rsidRPr="008368C5">
        <w:t> </w:t>
      </w:r>
      <w:r w:rsidRPr="008368C5">
        <w:t>monitoringu operacyjnym dokonuje się spośród 55 wymienionych w</w:t>
      </w:r>
      <w:r w:rsidR="006663D3" w:rsidRPr="008368C5">
        <w:t> </w:t>
      </w:r>
      <w:r w:rsidRPr="008368C5">
        <w:t>załączniku nr</w:t>
      </w:r>
      <w:r w:rsidR="0088618B" w:rsidRPr="008368C5">
        <w:t> </w:t>
      </w:r>
      <w:r w:rsidRPr="008368C5">
        <w:t>6 do ww. rozporządzenia, charakteryzujących rodzaj zidentyfikowanych oddziaływań antropogenicznych w</w:t>
      </w:r>
      <w:r w:rsidR="006663D3" w:rsidRPr="008368C5">
        <w:t> </w:t>
      </w:r>
      <w:r w:rsidRPr="008368C5">
        <w:t>procedurze oceny presji, mających wpływ na</w:t>
      </w:r>
      <w:r w:rsidR="006663D3" w:rsidRPr="008368C5">
        <w:t> </w:t>
      </w:r>
      <w:r w:rsidRPr="008368C5">
        <w:t>badane wody podziemne oraz tych elementów fizykochemicznych, których wartości stwierdzone na</w:t>
      </w:r>
      <w:r w:rsidR="006663D3" w:rsidRPr="008368C5">
        <w:t> </w:t>
      </w:r>
      <w:r w:rsidRPr="008368C5">
        <w:t xml:space="preserve">podstawie monitoringu diagnostycznego stanu chemicznego </w:t>
      </w:r>
      <w:proofErr w:type="spellStart"/>
      <w:r w:rsidRPr="008368C5">
        <w:t>jcwpd</w:t>
      </w:r>
      <w:proofErr w:type="spellEnd"/>
      <w:r w:rsidRPr="008368C5">
        <w:t xml:space="preserve"> są wyższe od wartości progowej dobrego stanu chemicznego.</w:t>
      </w:r>
    </w:p>
    <w:p w14:paraId="30A26146" w14:textId="1CB434B0" w:rsidR="005B7DD4" w:rsidRPr="008368C5" w:rsidRDefault="005B7DD4" w:rsidP="00C96EC9">
      <w:r w:rsidRPr="008368C5">
        <w:t>Przeprowadzona w</w:t>
      </w:r>
      <w:r w:rsidR="006663D3" w:rsidRPr="008368C5">
        <w:t> </w:t>
      </w:r>
      <w:r w:rsidRPr="008368C5">
        <w:t xml:space="preserve">ramach aktualizacji charakterystyki </w:t>
      </w:r>
      <w:proofErr w:type="spellStart"/>
      <w:r w:rsidRPr="008368C5">
        <w:t>jcwpd</w:t>
      </w:r>
      <w:proofErr w:type="spellEnd"/>
      <w:r w:rsidRPr="008368C5">
        <w:t xml:space="preserve"> ocena ryzyka nieosiągnięcia celów środowiskowych wyróżnia dwa rodzaje presji, tj. presję chemiczną i</w:t>
      </w:r>
      <w:r w:rsidR="006663D3" w:rsidRPr="008368C5">
        <w:t> </w:t>
      </w:r>
      <w:r w:rsidRPr="008368C5">
        <w:t>presję ilościową. Dodatkowo</w:t>
      </w:r>
      <w:r w:rsidR="007B4F65" w:rsidRPr="008368C5">
        <w:t xml:space="preserve"> </w:t>
      </w:r>
      <w:r w:rsidR="00953179" w:rsidRPr="008368C5">
        <w:t xml:space="preserve"> </w:t>
      </w:r>
      <w:r w:rsidRPr="008368C5">
        <w:t>w</w:t>
      </w:r>
      <w:r w:rsidR="006663D3" w:rsidRPr="008368C5">
        <w:t> </w:t>
      </w:r>
      <w:r w:rsidRPr="008368C5">
        <w:t>ramach presji chemicznej można wyróżnić presję, w</w:t>
      </w:r>
      <w:r w:rsidR="006663D3" w:rsidRPr="008368C5">
        <w:t> </w:t>
      </w:r>
      <w:r w:rsidRPr="008368C5">
        <w:t xml:space="preserve">której dominują czynniki komunalno-rolnicze oraz przemysłowo-urbanizacyjne. </w:t>
      </w:r>
      <w:r w:rsidR="008B6C69" w:rsidRPr="008368C5">
        <w:t>W</w:t>
      </w:r>
      <w:r w:rsidR="006663D3" w:rsidRPr="008368C5">
        <w:t> </w:t>
      </w:r>
      <w:r w:rsidRPr="008368C5">
        <w:t>przypadku pierwszego rodzaju presji za główne wskaźniki zanieczyszczenia przyjmuje się składniki biogenne (związki azotu, fosfor), ale także: chlorki, siarczany, bor, potas oraz pestycydy</w:t>
      </w:r>
      <w:r w:rsidRPr="008368C5">
        <w:footnoteReference w:id="32"/>
      </w:r>
      <w:r w:rsidRPr="008368C5">
        <w:t xml:space="preserve">. Wyniki monitoringu </w:t>
      </w:r>
      <w:proofErr w:type="spellStart"/>
      <w:r w:rsidRPr="008368C5">
        <w:t>jcwpd</w:t>
      </w:r>
      <w:proofErr w:type="spellEnd"/>
      <w:r w:rsidRPr="008368C5">
        <w:t xml:space="preserve"> w</w:t>
      </w:r>
      <w:r w:rsidR="006663D3" w:rsidRPr="008368C5">
        <w:t> </w:t>
      </w:r>
      <w:r w:rsidRPr="008368C5">
        <w:t>zakresie stanu chemicznego prowadzone w</w:t>
      </w:r>
      <w:r w:rsidR="006663D3" w:rsidRPr="008368C5">
        <w:t> </w:t>
      </w:r>
      <w:r w:rsidRPr="008368C5">
        <w:t>latach 2009-2019 wskazują jednak, że na</w:t>
      </w:r>
      <w:r w:rsidR="006663D3" w:rsidRPr="008368C5">
        <w:t> </w:t>
      </w:r>
      <w:r w:rsidRPr="008368C5">
        <w:t>terenach użytkowanych rolniczo występują również związki organiczne z</w:t>
      </w:r>
      <w:r w:rsidR="006663D3" w:rsidRPr="008368C5">
        <w:t> </w:t>
      </w:r>
      <w:r w:rsidRPr="008368C5">
        <w:t>innych grup, takie jak jedno- i</w:t>
      </w:r>
      <w:r w:rsidR="006663D3" w:rsidRPr="008368C5">
        <w:t> </w:t>
      </w:r>
      <w:r w:rsidRPr="008368C5">
        <w:t>wielopierścieniowe węglowodory aromatyczne, tri- i</w:t>
      </w:r>
      <w:r w:rsidR="006663D3" w:rsidRPr="008368C5">
        <w:t> </w:t>
      </w:r>
      <w:proofErr w:type="spellStart"/>
      <w:r w:rsidRPr="008368C5">
        <w:t>tetrachloroeten</w:t>
      </w:r>
      <w:proofErr w:type="spellEnd"/>
      <w:r w:rsidRPr="008368C5">
        <w:t xml:space="preserve">, </w:t>
      </w:r>
      <w:proofErr w:type="spellStart"/>
      <w:r w:rsidRPr="008368C5">
        <w:t>benzo</w:t>
      </w:r>
      <w:proofErr w:type="spellEnd"/>
      <w:r w:rsidRPr="008368C5">
        <w:t>(a)</w:t>
      </w:r>
      <w:proofErr w:type="spellStart"/>
      <w:r w:rsidRPr="008368C5">
        <w:t>piren</w:t>
      </w:r>
      <w:proofErr w:type="spellEnd"/>
      <w:r w:rsidRPr="008368C5">
        <w:t xml:space="preserve">, BTX. </w:t>
      </w:r>
      <w:r w:rsidR="008B6C69" w:rsidRPr="008368C5">
        <w:t>W</w:t>
      </w:r>
      <w:r w:rsidR="006663D3" w:rsidRPr="008368C5">
        <w:t> </w:t>
      </w:r>
      <w:r w:rsidRPr="008368C5">
        <w:t>przypadku presji przemysłowo-urbanizacyjnej za główne wskaźniki zanieczyszczeń uznaje się metale, takie jak ołów, cynk, rtęć, bar, chrom, nikiel, arsen, kadm, ale również: sód, chlorki, jon amonowy oraz związki organiczne tri- i</w:t>
      </w:r>
      <w:r w:rsidR="006663D3" w:rsidRPr="008368C5">
        <w:t> </w:t>
      </w:r>
      <w:proofErr w:type="spellStart"/>
      <w:r w:rsidRPr="008368C5">
        <w:t>tetrachloroeten</w:t>
      </w:r>
      <w:proofErr w:type="spellEnd"/>
      <w:r w:rsidRPr="008368C5">
        <w:t>, WWA, BTX</w:t>
      </w:r>
      <w:r w:rsidR="00CB3CE3" w:rsidRPr="008368C5">
        <w:t>30</w:t>
      </w:r>
      <w:r w:rsidRPr="008368C5">
        <w:t xml:space="preserve">. </w:t>
      </w:r>
      <w:r w:rsidR="008B6C69" w:rsidRPr="008368C5">
        <w:t>W</w:t>
      </w:r>
      <w:r w:rsidR="006663D3" w:rsidRPr="008368C5">
        <w:t> </w:t>
      </w:r>
      <w:r w:rsidRPr="008368C5">
        <w:t>przypadku presji ilościowej zakres wskaźników indykatywnych będzie uwzględniał potencjalne zmiany w</w:t>
      </w:r>
      <w:r w:rsidR="006663D3" w:rsidRPr="008368C5">
        <w:t> </w:t>
      </w:r>
      <w:r w:rsidRPr="008368C5">
        <w:t>chemizmie wód na</w:t>
      </w:r>
      <w:r w:rsidR="006663D3" w:rsidRPr="008368C5">
        <w:t> </w:t>
      </w:r>
      <w:r w:rsidRPr="008368C5">
        <w:t>skutek zmian dynamiki zasilania, w</w:t>
      </w:r>
      <w:r w:rsidR="006663D3" w:rsidRPr="008368C5">
        <w:t> </w:t>
      </w:r>
      <w:r w:rsidRPr="008368C5">
        <w:t xml:space="preserve">szczególności występowania zjawisk </w:t>
      </w:r>
      <w:proofErr w:type="spellStart"/>
      <w:r w:rsidRPr="008368C5">
        <w:t>ascenzji</w:t>
      </w:r>
      <w:proofErr w:type="spellEnd"/>
      <w:r w:rsidRPr="008368C5">
        <w:t xml:space="preserve"> i</w:t>
      </w:r>
      <w:r w:rsidR="006663D3" w:rsidRPr="008368C5">
        <w:t> </w:t>
      </w:r>
      <w:r w:rsidRPr="008368C5">
        <w:t>ingresji wód zasolonych. Za takie uważa się: przewodność elektrolityczną właściwą, sód, siarczany, bar, jak również nikiel, glin, kadm i</w:t>
      </w:r>
      <w:r w:rsidR="006663D3" w:rsidRPr="008368C5">
        <w:t> </w:t>
      </w:r>
      <w:r w:rsidRPr="008368C5">
        <w:t>ołów.</w:t>
      </w:r>
    </w:p>
    <w:p w14:paraId="607A88E1" w14:textId="2AF54F61" w:rsidR="005B7DD4" w:rsidRPr="008368C5" w:rsidRDefault="005B7DD4" w:rsidP="00C96EC9">
      <w:r w:rsidRPr="008368C5">
        <w:lastRenderedPageBreak/>
        <w:t>Zgodnie z</w:t>
      </w:r>
      <w:r w:rsidR="006663D3" w:rsidRPr="008368C5">
        <w:t> </w:t>
      </w:r>
      <w:r w:rsidRPr="008368C5">
        <w:t xml:space="preserve">Programem monitoringu </w:t>
      </w:r>
      <w:proofErr w:type="spellStart"/>
      <w:r w:rsidRPr="008368C5">
        <w:t>jcwpd</w:t>
      </w:r>
      <w:proofErr w:type="spellEnd"/>
      <w:r w:rsidRPr="008368C5">
        <w:footnoteReference w:id="33"/>
      </w:r>
      <w:r w:rsidRPr="008368C5">
        <w:t xml:space="preserve"> zakres badanych wskaźników w</w:t>
      </w:r>
      <w:r w:rsidR="006663D3" w:rsidRPr="008368C5">
        <w:t> </w:t>
      </w:r>
      <w:r w:rsidRPr="008368C5">
        <w:t xml:space="preserve">poszczególnych </w:t>
      </w:r>
      <w:proofErr w:type="spellStart"/>
      <w:r w:rsidRPr="008368C5">
        <w:t>jcwpd</w:t>
      </w:r>
      <w:proofErr w:type="spellEnd"/>
      <w:r w:rsidRPr="008368C5">
        <w:t xml:space="preserve"> będzie dostosowany do rodzaju presji. Ostateczny zakres wskaźników do objęcia badaniami w</w:t>
      </w:r>
      <w:r w:rsidR="006663D3" w:rsidRPr="008368C5">
        <w:t> </w:t>
      </w:r>
      <w:r w:rsidRPr="008368C5">
        <w:t>ramach monitoringu operacyjnego będzie ustalany po uzyskaniu wyników monitoringu diagnostycznego, gdyż zgodnie z</w:t>
      </w:r>
      <w:r w:rsidR="006663D3" w:rsidRPr="008368C5">
        <w:t> </w:t>
      </w:r>
      <w:r w:rsidRPr="008368C5">
        <w:t>zapisami rozporządzenia monitoring operacyjny powinien również zawierać wszystkie wskaźniki, dla których stwierdzono przekroczenia stężeń progowych podczas realizacji monitoringu diagnostycznego.</w:t>
      </w:r>
    </w:p>
    <w:p w14:paraId="57E20065" w14:textId="77AD36EA" w:rsidR="005B7DD4" w:rsidRPr="008368C5" w:rsidRDefault="005B7DD4" w:rsidP="00C96EC9">
      <w:r w:rsidRPr="008368C5">
        <w:t>Zgodnie z</w:t>
      </w:r>
      <w:r w:rsidR="006663D3" w:rsidRPr="008368C5">
        <w:t> </w:t>
      </w:r>
      <w:r w:rsidRPr="008368C5">
        <w:t>obowiązującym rozporządzeniem monitoring operacyjny należy prowadzić z</w:t>
      </w:r>
      <w:r w:rsidR="006663D3" w:rsidRPr="008368C5">
        <w:t> </w:t>
      </w:r>
      <w:r w:rsidRPr="008368C5">
        <w:t>częstotliwością nie mniejszą niż raz na</w:t>
      </w:r>
      <w:r w:rsidR="006663D3" w:rsidRPr="008368C5">
        <w:t> </w:t>
      </w:r>
      <w:r w:rsidRPr="008368C5">
        <w:t xml:space="preserve">rok. </w:t>
      </w:r>
      <w:r w:rsidR="008B6C69" w:rsidRPr="008368C5">
        <w:t>W</w:t>
      </w:r>
      <w:r w:rsidR="006663D3" w:rsidRPr="008368C5">
        <w:t> </w:t>
      </w:r>
      <w:r w:rsidRPr="008368C5">
        <w:t>cyklu planistycznym 2022-2027 planuje się kontynuację dotychczasowej praktyki realizacji monitoringu operacyjnego z</w:t>
      </w:r>
      <w:r w:rsidR="006663D3" w:rsidRPr="008368C5">
        <w:t> </w:t>
      </w:r>
      <w:r w:rsidRPr="008368C5">
        <w:t>częstotliwością dwa razy w</w:t>
      </w:r>
      <w:r w:rsidR="006663D3" w:rsidRPr="008368C5">
        <w:t> </w:t>
      </w:r>
      <w:r w:rsidRPr="008368C5">
        <w:t>roku.</w:t>
      </w:r>
    </w:p>
    <w:p w14:paraId="143608AC" w14:textId="526C5594" w:rsidR="005B7DD4" w:rsidRPr="008368C5" w:rsidRDefault="005B7DD4" w:rsidP="00C96EC9">
      <w:r w:rsidRPr="008368C5">
        <w:t>W przypadku monitoringu operacyjnego sposób poboru, kondycjonowania i</w:t>
      </w:r>
      <w:r w:rsidR="006663D3" w:rsidRPr="008368C5">
        <w:t> </w:t>
      </w:r>
      <w:r w:rsidRPr="008368C5">
        <w:t>transportu próbek do laboratorium jest taki sam jak w</w:t>
      </w:r>
      <w:r w:rsidR="006663D3" w:rsidRPr="008368C5">
        <w:t> </w:t>
      </w:r>
      <w:r w:rsidRPr="008368C5">
        <w:t>monitoringu diagnostycznym.</w:t>
      </w:r>
    </w:p>
    <w:p w14:paraId="77F76A20" w14:textId="77777777" w:rsidR="005B7DD4" w:rsidRPr="008368C5" w:rsidRDefault="005B7DD4" w:rsidP="00CB0F45">
      <w:pPr>
        <w:pStyle w:val="Nagwek4"/>
        <w:suppressAutoHyphens/>
        <w:spacing w:before="240" w:after="240"/>
        <w:ind w:left="862" w:hanging="862"/>
      </w:pPr>
      <w:r w:rsidRPr="008368C5">
        <w:t xml:space="preserve">Monitoring stanu ilościowego </w:t>
      </w:r>
      <w:proofErr w:type="spellStart"/>
      <w:r w:rsidRPr="008368C5">
        <w:t>jcwpd</w:t>
      </w:r>
      <w:proofErr w:type="spellEnd"/>
    </w:p>
    <w:p w14:paraId="69AF3DF1" w14:textId="77777777" w:rsidR="005B7DD4" w:rsidRPr="008368C5" w:rsidRDefault="005B7DD4" w:rsidP="00C96EC9">
      <w:r w:rsidRPr="008368C5">
        <w:t>Monitoring stanu ilościowego wód podziemnych realizuje się poprzez:</w:t>
      </w:r>
    </w:p>
    <w:p w14:paraId="02E82B2F" w14:textId="7DE469FB" w:rsidR="005B7DD4" w:rsidRPr="008368C5" w:rsidRDefault="005B7DD4" w:rsidP="00551362">
      <w:pPr>
        <w:pStyle w:val="Akapitzlist"/>
        <w:numPr>
          <w:ilvl w:val="0"/>
          <w:numId w:val="98"/>
        </w:numPr>
      </w:pPr>
      <w:r w:rsidRPr="008368C5">
        <w:t>pomiar położenia zwierciadła wody, wyrażonego w</w:t>
      </w:r>
      <w:r w:rsidR="006663D3" w:rsidRPr="008368C5">
        <w:t> </w:t>
      </w:r>
      <w:r w:rsidRPr="008368C5">
        <w:t>m p.p.t., lub ciśnienia (w otworach ujmujących wody ze zwierciadłem stabilizującym się powyżej poziomu terenu), wyrażonego w</w:t>
      </w:r>
      <w:r w:rsidR="006663D3" w:rsidRPr="008368C5">
        <w:t> </w:t>
      </w:r>
      <w:r w:rsidRPr="008368C5">
        <w:t>metrach słupa wody,</w:t>
      </w:r>
    </w:p>
    <w:p w14:paraId="1FCD5B61" w14:textId="283654B5" w:rsidR="005B7DD4" w:rsidRPr="008368C5" w:rsidRDefault="005B7DD4" w:rsidP="00551362">
      <w:pPr>
        <w:pStyle w:val="Akapitzlist"/>
        <w:numPr>
          <w:ilvl w:val="0"/>
          <w:numId w:val="98"/>
        </w:numPr>
      </w:pPr>
      <w:r w:rsidRPr="008368C5">
        <w:t>pomiar wydajności w</w:t>
      </w:r>
      <w:r w:rsidR="006663D3" w:rsidRPr="008368C5">
        <w:t> </w:t>
      </w:r>
      <w:r w:rsidRPr="008368C5">
        <w:t>ujętych źródłach, wyrażonej w</w:t>
      </w:r>
      <w:r w:rsidR="006663D3" w:rsidRPr="008368C5">
        <w:t> </w:t>
      </w:r>
      <w:r w:rsidRPr="008368C5">
        <w:t>l/s,</w:t>
      </w:r>
    </w:p>
    <w:p w14:paraId="24375FA6" w14:textId="7D7ACB6C" w:rsidR="005B7DD4" w:rsidRPr="008368C5" w:rsidRDefault="005B7DD4" w:rsidP="00551362">
      <w:pPr>
        <w:pStyle w:val="Akapitzlist"/>
        <w:numPr>
          <w:ilvl w:val="0"/>
          <w:numId w:val="98"/>
        </w:numPr>
      </w:pPr>
      <w:r w:rsidRPr="008368C5">
        <w:t>określenie wielkości poboru rzeczywistego wód podziemnych w</w:t>
      </w:r>
      <w:r w:rsidR="006663D3" w:rsidRPr="008368C5">
        <w:t> </w:t>
      </w:r>
      <w:proofErr w:type="spellStart"/>
      <w:r w:rsidRPr="008368C5">
        <w:t>jcwpd</w:t>
      </w:r>
      <w:proofErr w:type="spellEnd"/>
      <w:r w:rsidRPr="008368C5">
        <w:t>, wyrażonego w</w:t>
      </w:r>
      <w:r w:rsidR="006663D3" w:rsidRPr="008368C5">
        <w:t> </w:t>
      </w:r>
      <w:r w:rsidRPr="008368C5">
        <w:t>m</w:t>
      </w:r>
      <w:r w:rsidRPr="008368C5">
        <w:rPr>
          <w:vertAlign w:val="superscript"/>
        </w:rPr>
        <w:t>3</w:t>
      </w:r>
      <w:r w:rsidRPr="008368C5">
        <w:t xml:space="preserve"> na</w:t>
      </w:r>
      <w:r w:rsidR="006663D3" w:rsidRPr="008368C5">
        <w:t> </w:t>
      </w:r>
      <w:r w:rsidRPr="008368C5">
        <w:t>dobę,</w:t>
      </w:r>
    </w:p>
    <w:p w14:paraId="7B5D31C0" w14:textId="691751BE" w:rsidR="005B7DD4" w:rsidRPr="008368C5" w:rsidRDefault="005B7DD4" w:rsidP="00551362">
      <w:pPr>
        <w:pStyle w:val="Akapitzlist"/>
        <w:numPr>
          <w:ilvl w:val="0"/>
          <w:numId w:val="98"/>
        </w:numPr>
      </w:pPr>
      <w:r w:rsidRPr="008368C5">
        <w:t>określenie ilości dostępnych zasobów wód podziemnych w</w:t>
      </w:r>
      <w:r w:rsidR="006663D3" w:rsidRPr="008368C5">
        <w:t> </w:t>
      </w:r>
      <w:proofErr w:type="spellStart"/>
      <w:r w:rsidRPr="008368C5">
        <w:t>jcwpd</w:t>
      </w:r>
      <w:proofErr w:type="spellEnd"/>
      <w:r w:rsidRPr="008368C5">
        <w:t>, wyrażonej w</w:t>
      </w:r>
      <w:r w:rsidR="006663D3" w:rsidRPr="008368C5">
        <w:t> </w:t>
      </w:r>
      <w:r w:rsidRPr="008368C5">
        <w:t>m</w:t>
      </w:r>
      <w:r w:rsidRPr="008368C5">
        <w:rPr>
          <w:vertAlign w:val="superscript"/>
        </w:rPr>
        <w:t>3</w:t>
      </w:r>
      <w:r w:rsidRPr="008368C5">
        <w:t xml:space="preserve"> na</w:t>
      </w:r>
      <w:r w:rsidR="006663D3" w:rsidRPr="008368C5">
        <w:t> </w:t>
      </w:r>
      <w:r w:rsidRPr="008368C5">
        <w:t>dobę.</w:t>
      </w:r>
    </w:p>
    <w:p w14:paraId="414A99C5" w14:textId="3C9A0517" w:rsidR="005B7DD4" w:rsidRPr="008368C5" w:rsidRDefault="005B7DD4" w:rsidP="00A42FD1">
      <w:pPr>
        <w:pStyle w:val="Nagwek5"/>
      </w:pPr>
      <w:r w:rsidRPr="008368C5">
        <w:t>Monitoring położenia zwierciadła wody i</w:t>
      </w:r>
      <w:r w:rsidR="006663D3" w:rsidRPr="008368C5">
        <w:t> </w:t>
      </w:r>
      <w:r w:rsidRPr="008368C5">
        <w:t>wydajności źródeł</w:t>
      </w:r>
    </w:p>
    <w:p w14:paraId="65FA00B1" w14:textId="2917C01B" w:rsidR="005B7DD4" w:rsidRPr="008368C5" w:rsidRDefault="005B7DD4" w:rsidP="00C96EC9">
      <w:r w:rsidRPr="008368C5">
        <w:t>Monitoring położenia zwierciadła wód podziemnych i</w:t>
      </w:r>
      <w:r w:rsidR="006663D3" w:rsidRPr="008368C5">
        <w:t> </w:t>
      </w:r>
      <w:r w:rsidRPr="008368C5">
        <w:t>wydajności źródeł obejmuje wykonywanie cyklicznych, systematycznych pomiarów położenia zwierciadła wód podziemnych w</w:t>
      </w:r>
      <w:r w:rsidR="006663D3" w:rsidRPr="008368C5">
        <w:t> </w:t>
      </w:r>
      <w:r w:rsidRPr="008368C5">
        <w:t>otworach obserwacyjnych lub wydajności źródeł w</w:t>
      </w:r>
      <w:r w:rsidR="006663D3" w:rsidRPr="008368C5">
        <w:t> </w:t>
      </w:r>
      <w:r w:rsidRPr="008368C5">
        <w:t>punktach sieci obserwacyjno-badawczej wód podziemnych SOBWP. Monitoringiem położenia zwierciadła wody objęte są zarówno punkty ujmujące wody o</w:t>
      </w:r>
      <w:r w:rsidR="00434525" w:rsidRPr="008368C5">
        <w:t> </w:t>
      </w:r>
      <w:r w:rsidRPr="008368C5">
        <w:t>zwierciadle swobodnym (najczęściej płytkie, nieizolowane poziomy wodonośne, będące w</w:t>
      </w:r>
      <w:r w:rsidR="006663D3" w:rsidRPr="008368C5">
        <w:t> </w:t>
      </w:r>
      <w:r w:rsidRPr="008368C5">
        <w:t>kontakcie z</w:t>
      </w:r>
      <w:r w:rsidR="006663D3" w:rsidRPr="008368C5">
        <w:t> </w:t>
      </w:r>
      <w:r w:rsidRPr="008368C5">
        <w:t>ekosystemami lądowymi), jak i</w:t>
      </w:r>
      <w:r w:rsidR="006663D3" w:rsidRPr="008368C5">
        <w:t> </w:t>
      </w:r>
      <w:r w:rsidRPr="008368C5">
        <w:t>te ujmujące wody o</w:t>
      </w:r>
      <w:r w:rsidR="00FF334A" w:rsidRPr="008368C5">
        <w:t> </w:t>
      </w:r>
      <w:r w:rsidRPr="008368C5">
        <w:t>zwierciadle napiętym (poziomy izolowane, często stanowiące główne użytkowe poziomy wodonośne, będące źródłem zbiorowego zaopatrzenia w</w:t>
      </w:r>
      <w:r w:rsidR="007B4F65" w:rsidRPr="008368C5">
        <w:t xml:space="preserve"> </w:t>
      </w:r>
      <w:r w:rsidRPr="008368C5">
        <w:t>wodę). Pomiary są wykonywane na</w:t>
      </w:r>
      <w:r w:rsidR="006663D3" w:rsidRPr="008368C5">
        <w:t> </w:t>
      </w:r>
      <w:r w:rsidRPr="008368C5">
        <w:t>stacjach hydrogeologicznych.</w:t>
      </w:r>
    </w:p>
    <w:p w14:paraId="42F9763E" w14:textId="52D327E7" w:rsidR="005B7DD4" w:rsidRPr="008368C5" w:rsidRDefault="005B7DD4" w:rsidP="00C96EC9">
      <w:r w:rsidRPr="008368C5">
        <w:t>Częstotliwość pomiarów zależy od trybu ich realizacji. Punkty wyposażone w</w:t>
      </w:r>
      <w:r w:rsidR="006663D3" w:rsidRPr="008368C5">
        <w:t> </w:t>
      </w:r>
      <w:r w:rsidRPr="008368C5">
        <w:t>automatykę pomiarową dostarczają pomiaru położenia zwierciadła wody 1 raz na</w:t>
      </w:r>
      <w:r w:rsidR="006663D3" w:rsidRPr="008368C5">
        <w:t> </w:t>
      </w:r>
      <w:r w:rsidRPr="008368C5">
        <w:t>dobę. Punkty, w</w:t>
      </w:r>
      <w:r w:rsidR="006663D3" w:rsidRPr="008368C5">
        <w:t> </w:t>
      </w:r>
      <w:r w:rsidRPr="008368C5">
        <w:t>których pomiary są wykonywane w</w:t>
      </w:r>
      <w:r w:rsidR="006663D3" w:rsidRPr="008368C5">
        <w:t> </w:t>
      </w:r>
      <w:r w:rsidRPr="008368C5">
        <w:t>trybie manualnym, dostarczają pomiaru z</w:t>
      </w:r>
      <w:r w:rsidR="006663D3" w:rsidRPr="008368C5">
        <w:t> </w:t>
      </w:r>
      <w:r w:rsidRPr="008368C5">
        <w:t>częstotliwością 1 raz na</w:t>
      </w:r>
      <w:r w:rsidR="006663D3" w:rsidRPr="008368C5">
        <w:t> </w:t>
      </w:r>
      <w:r w:rsidRPr="008368C5">
        <w:t>tydzień, a pomiar jest wykonywany w</w:t>
      </w:r>
      <w:r w:rsidR="006663D3" w:rsidRPr="008368C5">
        <w:t> </w:t>
      </w:r>
      <w:r w:rsidRPr="008368C5">
        <w:t>każdy poniedziałek o</w:t>
      </w:r>
      <w:r w:rsidR="00FF334A" w:rsidRPr="008368C5">
        <w:t> </w:t>
      </w:r>
      <w:r w:rsidRPr="008368C5">
        <w:t>godzinie 6:00 UTC.</w:t>
      </w:r>
    </w:p>
    <w:p w14:paraId="773A1099" w14:textId="77777777" w:rsidR="005B7DD4" w:rsidRPr="008368C5" w:rsidRDefault="005B7DD4" w:rsidP="00A42FD1">
      <w:pPr>
        <w:pStyle w:val="Nagwek5"/>
      </w:pPr>
      <w:r w:rsidRPr="008368C5">
        <w:t>Pobór wód podziemnych</w:t>
      </w:r>
    </w:p>
    <w:p w14:paraId="099BA2E4" w14:textId="77777777" w:rsidR="005B7DD4" w:rsidRPr="008368C5" w:rsidRDefault="005B7DD4" w:rsidP="005B7DD4">
      <w:pPr>
        <w:suppressAutoHyphens/>
      </w:pPr>
      <w:r w:rsidRPr="008368C5">
        <w:t>Przy określaniu ilości poboru wód podziemnych brane są pod uwagę dwie składowe poboru rzeczywistego:</w:t>
      </w:r>
    </w:p>
    <w:p w14:paraId="32C4A81F" w14:textId="45CEDD98" w:rsidR="005B7DD4" w:rsidRPr="008368C5" w:rsidRDefault="005B7DD4" w:rsidP="00174123">
      <w:pPr>
        <w:pStyle w:val="Akapitzlist"/>
      </w:pPr>
      <w:r w:rsidRPr="008368C5">
        <w:lastRenderedPageBreak/>
        <w:t>pobór opomiarowany, obejmujący usługi wodne polegające na</w:t>
      </w:r>
      <w:r w:rsidR="006663D3" w:rsidRPr="008368C5">
        <w:t> </w:t>
      </w:r>
      <w:r w:rsidRPr="008368C5">
        <w:t>zapewnieniu gospodarstwom domowym, podmiotom publicznym oraz podmiotom prowadzącym działalność gospodarczą możliwość korzystania z</w:t>
      </w:r>
      <w:r w:rsidR="006663D3" w:rsidRPr="008368C5">
        <w:t> </w:t>
      </w:r>
      <w:r w:rsidRPr="008368C5">
        <w:t>wód oraz odwodnienia górnicze;</w:t>
      </w:r>
    </w:p>
    <w:p w14:paraId="3D7275F1" w14:textId="39E6D41F" w:rsidR="005B7DD4" w:rsidRPr="008368C5" w:rsidRDefault="005B7DD4" w:rsidP="00174123">
      <w:pPr>
        <w:pStyle w:val="Akapitzlist"/>
      </w:pPr>
      <w:r w:rsidRPr="008368C5">
        <w:t>pobór nieopomiarowany, obejmujący sumaryczną ilość wód pobieranych w</w:t>
      </w:r>
      <w:r w:rsidR="006663D3" w:rsidRPr="008368C5">
        <w:t> </w:t>
      </w:r>
      <w:r w:rsidRPr="008368C5">
        <w:t>ramach tzw. zwykłego korzystania z</w:t>
      </w:r>
      <w:r w:rsidR="006663D3" w:rsidRPr="008368C5">
        <w:t> </w:t>
      </w:r>
      <w:r w:rsidRPr="008368C5">
        <w:t xml:space="preserve">wód, służącego zaspokojeniu potrzeb własnego gospodarstwa domowego lub własnego gospodarstwa rolnego. </w:t>
      </w:r>
    </w:p>
    <w:p w14:paraId="6B237FBB" w14:textId="0F473461" w:rsidR="005B7DD4" w:rsidRPr="008368C5" w:rsidRDefault="005B7DD4" w:rsidP="005B7DD4">
      <w:pPr>
        <w:suppressAutoHyphens/>
      </w:pPr>
      <w:r w:rsidRPr="008368C5">
        <w:t>Dane dotyczące rzeczywistego poboru wód podziemnych są ewidencjonowane w</w:t>
      </w:r>
      <w:r w:rsidR="006663D3" w:rsidRPr="008368C5">
        <w:t> </w:t>
      </w:r>
      <w:r w:rsidRPr="008368C5">
        <w:t xml:space="preserve">bazie </w:t>
      </w:r>
      <w:proofErr w:type="spellStart"/>
      <w:r w:rsidRPr="008368C5">
        <w:t>opłatowej</w:t>
      </w:r>
      <w:proofErr w:type="spellEnd"/>
      <w:r w:rsidRPr="008368C5">
        <w:t>. Identyfikacja ujęć w</w:t>
      </w:r>
      <w:r w:rsidR="006663D3" w:rsidRPr="008368C5">
        <w:t> </w:t>
      </w:r>
      <w:r w:rsidRPr="008368C5">
        <w:t>bazie jest oparta na</w:t>
      </w:r>
      <w:r w:rsidR="006663D3" w:rsidRPr="008368C5">
        <w:t> </w:t>
      </w:r>
      <w:r w:rsidRPr="008368C5">
        <w:t>numerach pozwoleń i</w:t>
      </w:r>
      <w:r w:rsidR="006663D3" w:rsidRPr="008368C5">
        <w:t> </w:t>
      </w:r>
      <w:r w:rsidRPr="008368C5">
        <w:t>zgód wodnoprawnych. Uzyskane wartości są weryfikowane o</w:t>
      </w:r>
      <w:r w:rsidR="00FF334A" w:rsidRPr="008368C5">
        <w:t> </w:t>
      </w:r>
      <w:r w:rsidRPr="008368C5">
        <w:t>dane statystyczne opracowane przez Urząd Statystyczny w</w:t>
      </w:r>
      <w:r w:rsidR="006663D3" w:rsidRPr="008368C5">
        <w:t> </w:t>
      </w:r>
      <w:r w:rsidRPr="008368C5">
        <w:t>Białymstoku. Dane w</w:t>
      </w:r>
      <w:r w:rsidR="006663D3" w:rsidRPr="008368C5">
        <w:t> </w:t>
      </w:r>
      <w:r w:rsidRPr="008368C5">
        <w:t>zakresie odwadniania kopalni są pozyskiwane przez PIG-PIB bezpośrednio z</w:t>
      </w:r>
      <w:r w:rsidR="006663D3" w:rsidRPr="008368C5">
        <w:t> </w:t>
      </w:r>
      <w:r w:rsidRPr="008368C5">
        <w:t>zakładów górniczych poprzez ankietyzację, w</w:t>
      </w:r>
      <w:r w:rsidR="006663D3" w:rsidRPr="008368C5">
        <w:t> </w:t>
      </w:r>
      <w:r w:rsidRPr="008368C5">
        <w:t>której uczestniczy ok</w:t>
      </w:r>
      <w:r w:rsidR="00953179" w:rsidRPr="008368C5">
        <w:t>.</w:t>
      </w:r>
      <w:r w:rsidRPr="008368C5">
        <w:t xml:space="preserve"> 200 zakładów górniczych. Wielkość poboru nierejestrowanego nie jest ewidencjonowana i</w:t>
      </w:r>
      <w:r w:rsidR="006663D3" w:rsidRPr="008368C5">
        <w:t> </w:t>
      </w:r>
      <w:r w:rsidRPr="008368C5">
        <w:t>jest określana na</w:t>
      </w:r>
      <w:r w:rsidR="006663D3" w:rsidRPr="008368C5">
        <w:t> </w:t>
      </w:r>
      <w:r w:rsidRPr="008368C5">
        <w:t>drodze szacunkowych obliczeń za pomocą szerokiego spektrum metod</w:t>
      </w:r>
      <w:r w:rsidRPr="008368C5">
        <w:rPr>
          <w:rStyle w:val="Odwoanieprzypisudolnego"/>
        </w:rPr>
        <w:footnoteReference w:id="34"/>
      </w:r>
      <w:r w:rsidRPr="008368C5">
        <w:t>.</w:t>
      </w:r>
    </w:p>
    <w:p w14:paraId="35131EBF" w14:textId="0CF4A04A" w:rsidR="005B7DD4" w:rsidRPr="008368C5" w:rsidRDefault="005B7DD4" w:rsidP="005B7DD4">
      <w:pPr>
        <w:suppressAutoHyphens/>
      </w:pPr>
      <w:r w:rsidRPr="008368C5">
        <w:t>Dane opomiarowane powinny być dostępne raz na</w:t>
      </w:r>
      <w:r w:rsidR="006663D3" w:rsidRPr="008368C5">
        <w:t> </w:t>
      </w:r>
      <w:r w:rsidRPr="008368C5">
        <w:t>rok, w</w:t>
      </w:r>
      <w:r w:rsidR="006663D3" w:rsidRPr="008368C5">
        <w:t> </w:t>
      </w:r>
      <w:r w:rsidRPr="008368C5">
        <w:t>miarę przekazywania danych przez PGW</w:t>
      </w:r>
      <w:r w:rsidR="007F6A63" w:rsidRPr="008368C5">
        <w:t xml:space="preserve"> </w:t>
      </w:r>
      <w:r w:rsidRPr="008368C5">
        <w:t>WP. Dane nieopomiarowane są dostępne w</w:t>
      </w:r>
      <w:r w:rsidR="006663D3" w:rsidRPr="008368C5">
        <w:t> </w:t>
      </w:r>
      <w:r w:rsidRPr="008368C5">
        <w:t xml:space="preserve">zależności od możliwości wykorzystania danych ze spisów powszechnych (2020-2021). </w:t>
      </w:r>
    </w:p>
    <w:p w14:paraId="222070AD" w14:textId="77777777" w:rsidR="005B7DD4" w:rsidRPr="008368C5" w:rsidRDefault="005B7DD4" w:rsidP="00CA58B1">
      <w:pPr>
        <w:pStyle w:val="Nagwek5"/>
      </w:pPr>
      <w:r w:rsidRPr="008368C5">
        <w:t>Zasoby dyspozycyjne wód podziemnych</w:t>
      </w:r>
    </w:p>
    <w:p w14:paraId="518F696C" w14:textId="15F9C9E6" w:rsidR="005B7DD4" w:rsidRPr="008368C5" w:rsidRDefault="005B7DD4" w:rsidP="005B7DD4">
      <w:pPr>
        <w:suppressAutoHyphens/>
      </w:pPr>
      <w:r w:rsidRPr="008368C5">
        <w:t>Zasoby dyspozycyjne wód podziemnych są ustalane w</w:t>
      </w:r>
      <w:r w:rsidR="006663D3" w:rsidRPr="008368C5">
        <w:t> </w:t>
      </w:r>
      <w:r w:rsidRPr="008368C5">
        <w:t>ramach dokumentacji hydrogeologicznej dla jednostki bilansowej wód podziemnych, w</w:t>
      </w:r>
      <w:r w:rsidR="006663D3" w:rsidRPr="008368C5">
        <w:t> </w:t>
      </w:r>
      <w:r w:rsidRPr="008368C5">
        <w:t>określonych warunkach środowiska i</w:t>
      </w:r>
      <w:r w:rsidR="006663D3" w:rsidRPr="008368C5">
        <w:t> </w:t>
      </w:r>
      <w:r w:rsidRPr="008368C5">
        <w:t>hydrogeologicznych (Rozporządzenie Ministra Środowiska z</w:t>
      </w:r>
      <w:r w:rsidR="006663D3" w:rsidRPr="008368C5">
        <w:t> </w:t>
      </w:r>
      <w:r w:rsidRPr="008368C5">
        <w:t>dnia 18 listopada 2016</w:t>
      </w:r>
      <w:r w:rsidR="006663D3" w:rsidRPr="008368C5">
        <w:t> </w:t>
      </w:r>
      <w:r w:rsidRPr="008368C5">
        <w:t>r. w</w:t>
      </w:r>
      <w:r w:rsidR="006663D3" w:rsidRPr="008368C5">
        <w:t> </w:t>
      </w:r>
      <w:r w:rsidRPr="008368C5">
        <w:t>sprawie dokumentacji hydrogeologicznej i</w:t>
      </w:r>
      <w:r w:rsidR="006663D3" w:rsidRPr="008368C5">
        <w:t> </w:t>
      </w:r>
      <w:r w:rsidRPr="008368C5">
        <w:t>dokumentacji geologiczno-inżynierskiej (Dz.U. z</w:t>
      </w:r>
      <w:r w:rsidR="006663D3" w:rsidRPr="008368C5">
        <w:t> </w:t>
      </w:r>
      <w:r w:rsidRPr="008368C5">
        <w:t>2016</w:t>
      </w:r>
      <w:r w:rsidR="006663D3" w:rsidRPr="008368C5">
        <w:t> </w:t>
      </w:r>
      <w:r w:rsidRPr="008368C5">
        <w:t xml:space="preserve">r. poz. 2033)). </w:t>
      </w:r>
    </w:p>
    <w:p w14:paraId="05CC4681" w14:textId="244A373D" w:rsidR="005B7DD4" w:rsidRPr="008368C5" w:rsidRDefault="005B7DD4" w:rsidP="005B7DD4">
      <w:pPr>
        <w:suppressAutoHyphens/>
      </w:pPr>
      <w:r w:rsidRPr="008368C5">
        <w:t>Dla całego obszaru kraju dostępne są wartości modułowe pozwalające na</w:t>
      </w:r>
      <w:r w:rsidR="006663D3" w:rsidRPr="008368C5">
        <w:t> </w:t>
      </w:r>
      <w:r w:rsidRPr="008368C5">
        <w:t>przeliczenie wielkości zasobów dyspozycyjnych (ZD) w</w:t>
      </w:r>
      <w:r w:rsidR="006663D3" w:rsidRPr="008368C5">
        <w:t> </w:t>
      </w:r>
      <w:r w:rsidRPr="008368C5">
        <w:t>jednostkach bilansowych wód podziemnych, tj. w</w:t>
      </w:r>
      <w:r w:rsidR="006663D3" w:rsidRPr="008368C5">
        <w:t> </w:t>
      </w:r>
      <w:r w:rsidRPr="008368C5">
        <w:t>obszarach bilansowych i</w:t>
      </w:r>
      <w:r w:rsidR="006663D3" w:rsidRPr="008368C5">
        <w:t> </w:t>
      </w:r>
      <w:r w:rsidRPr="008368C5">
        <w:t>rejonach wodno-gospodarczych, które są przeliczane na</w:t>
      </w:r>
      <w:r w:rsidR="006663D3" w:rsidRPr="008368C5">
        <w:t> </w:t>
      </w:r>
      <w:r w:rsidRPr="008368C5">
        <w:t>wielkość zasobów dostępnych do zagospodarowania w</w:t>
      </w:r>
      <w:r w:rsidR="006663D3" w:rsidRPr="008368C5">
        <w:t> </w:t>
      </w:r>
      <w:r w:rsidRPr="008368C5">
        <w:t xml:space="preserve">poszczególnych </w:t>
      </w:r>
      <w:proofErr w:type="spellStart"/>
      <w:r w:rsidRPr="008368C5">
        <w:t>jcwpd</w:t>
      </w:r>
      <w:proofErr w:type="spellEnd"/>
      <w:r w:rsidRPr="008368C5">
        <w:t xml:space="preserve"> (ZDG).</w:t>
      </w:r>
    </w:p>
    <w:p w14:paraId="08B9766B" w14:textId="5CED2AE2" w:rsidR="005B7DD4" w:rsidRPr="008368C5" w:rsidRDefault="005B7DD4" w:rsidP="005B7DD4">
      <w:pPr>
        <w:suppressAutoHyphens/>
      </w:pPr>
      <w:r w:rsidRPr="008368C5">
        <w:t>Zasoby dyspozycyjne są aktualizowane corocznie na</w:t>
      </w:r>
      <w:r w:rsidR="006663D3" w:rsidRPr="008368C5">
        <w:t> </w:t>
      </w:r>
      <w:r w:rsidRPr="008368C5">
        <w:t xml:space="preserve">podstawie nowych zatwierdzonych dokumentacji hydrogeologicznych ustalających zasoby dyspozycyjne wód podziemnych, bieżących informacji </w:t>
      </w:r>
      <w:r w:rsidR="00FF334A" w:rsidRPr="008368C5">
        <w:t>o </w:t>
      </w:r>
      <w:r w:rsidRPr="008368C5">
        <w:t>realizowanych projektach i</w:t>
      </w:r>
      <w:r w:rsidR="006663D3" w:rsidRPr="008368C5">
        <w:t> </w:t>
      </w:r>
      <w:r w:rsidRPr="008368C5">
        <w:t>programach prac oraz dokumentacji mających na</w:t>
      </w:r>
      <w:r w:rsidR="006663D3" w:rsidRPr="008368C5">
        <w:t> </w:t>
      </w:r>
      <w:r w:rsidRPr="008368C5">
        <w:t>celu aktualizację zasobów dyspozycyjnych zwykłych wód podziemnych.</w:t>
      </w:r>
    </w:p>
    <w:p w14:paraId="4E009926" w14:textId="77777777" w:rsidR="005B7DD4" w:rsidRPr="008368C5" w:rsidRDefault="005B7DD4" w:rsidP="00CB0F45">
      <w:pPr>
        <w:pStyle w:val="Nagwek4"/>
        <w:suppressAutoHyphens/>
        <w:spacing w:before="240" w:after="240"/>
        <w:ind w:left="862" w:hanging="862"/>
      </w:pPr>
      <w:r w:rsidRPr="008368C5">
        <w:t xml:space="preserve">Monitoring badawczy </w:t>
      </w:r>
      <w:proofErr w:type="spellStart"/>
      <w:r w:rsidRPr="008368C5">
        <w:t>jcwpd</w:t>
      </w:r>
      <w:proofErr w:type="spellEnd"/>
    </w:p>
    <w:p w14:paraId="08001C14" w14:textId="7DEE3D48" w:rsidR="005B7DD4" w:rsidRPr="008368C5" w:rsidRDefault="005B7DD4" w:rsidP="005B7DD4">
      <w:pPr>
        <w:suppressAutoHyphens/>
      </w:pPr>
      <w:r w:rsidRPr="008368C5">
        <w:t>Zgodnie z</w:t>
      </w:r>
      <w:r w:rsidR="006663D3" w:rsidRPr="008368C5">
        <w:t> </w:t>
      </w:r>
      <w:proofErr w:type="spellStart"/>
      <w:r w:rsidRPr="008368C5">
        <w:rPr>
          <w:lang w:eastAsia="pl-PL"/>
        </w:rPr>
        <w:t>r.m.jcw</w:t>
      </w:r>
      <w:proofErr w:type="spellEnd"/>
      <w:r w:rsidRPr="008368C5">
        <w:t xml:space="preserve"> (</w:t>
      </w:r>
      <w:r w:rsidR="00792960" w:rsidRPr="008368C5">
        <w:t>par</w:t>
      </w:r>
      <w:r w:rsidR="006208EE" w:rsidRPr="008368C5">
        <w:t>.</w:t>
      </w:r>
      <w:r w:rsidRPr="008368C5">
        <w:t xml:space="preserve"> 21) monitoring badawczy </w:t>
      </w:r>
      <w:proofErr w:type="spellStart"/>
      <w:r w:rsidRPr="008368C5">
        <w:t>jcwpd</w:t>
      </w:r>
      <w:proofErr w:type="spellEnd"/>
      <w:r w:rsidRPr="008368C5">
        <w:t xml:space="preserve"> lub ich części ustala się w</w:t>
      </w:r>
      <w:r w:rsidR="006663D3" w:rsidRPr="008368C5">
        <w:t> </w:t>
      </w:r>
      <w:r w:rsidRPr="008368C5">
        <w:t>celu:</w:t>
      </w:r>
    </w:p>
    <w:p w14:paraId="0741D382" w14:textId="4E718563" w:rsidR="005B7DD4" w:rsidRPr="008368C5" w:rsidRDefault="005B7DD4" w:rsidP="00551362">
      <w:pPr>
        <w:pStyle w:val="Akapitzlist"/>
        <w:numPr>
          <w:ilvl w:val="0"/>
          <w:numId w:val="99"/>
        </w:numPr>
      </w:pPr>
      <w:r w:rsidRPr="008368C5">
        <w:t xml:space="preserve">wyjaśnienia przyczyn niespełnienia celów środowiskowych określonych dla danej </w:t>
      </w:r>
      <w:proofErr w:type="spellStart"/>
      <w:r w:rsidRPr="008368C5">
        <w:t>jcwpd</w:t>
      </w:r>
      <w:proofErr w:type="spellEnd"/>
      <w:r w:rsidRPr="008368C5">
        <w:t>, o</w:t>
      </w:r>
      <w:r w:rsidR="00FF334A" w:rsidRPr="008368C5">
        <w:t> </w:t>
      </w:r>
      <w:r w:rsidRPr="008368C5">
        <w:t>ile wyjaśnienie przyczyn nie jest możliwe na</w:t>
      </w:r>
      <w:r w:rsidR="006663D3" w:rsidRPr="008368C5">
        <w:t> </w:t>
      </w:r>
      <w:r w:rsidRPr="008368C5">
        <w:t>podstawie danych oraz informacji uzyskanych w</w:t>
      </w:r>
      <w:r w:rsidR="006663D3" w:rsidRPr="008368C5">
        <w:t> </w:t>
      </w:r>
      <w:r w:rsidRPr="008368C5">
        <w:t>wyniku pomiarów lub badań prowadzonych w</w:t>
      </w:r>
      <w:r w:rsidR="006663D3" w:rsidRPr="008368C5">
        <w:t> </w:t>
      </w:r>
      <w:r w:rsidRPr="008368C5">
        <w:t xml:space="preserve">ramach monitoringu stanu ilościowego </w:t>
      </w:r>
      <w:proofErr w:type="spellStart"/>
      <w:r w:rsidRPr="008368C5">
        <w:t>jcwpd</w:t>
      </w:r>
      <w:proofErr w:type="spellEnd"/>
      <w:r w:rsidRPr="008368C5">
        <w:t xml:space="preserve"> bądź monitoringu stanu chemicznego </w:t>
      </w:r>
      <w:proofErr w:type="spellStart"/>
      <w:r w:rsidRPr="008368C5">
        <w:t>jcwpd</w:t>
      </w:r>
      <w:proofErr w:type="spellEnd"/>
      <w:r w:rsidRPr="008368C5">
        <w:t>;</w:t>
      </w:r>
    </w:p>
    <w:p w14:paraId="035BC419" w14:textId="2198F784" w:rsidR="005B7DD4" w:rsidRPr="008368C5" w:rsidRDefault="005B7DD4" w:rsidP="00551362">
      <w:pPr>
        <w:pStyle w:val="Akapitzlist"/>
        <w:numPr>
          <w:ilvl w:val="0"/>
          <w:numId w:val="99"/>
        </w:numPr>
      </w:pPr>
      <w:r w:rsidRPr="008368C5">
        <w:t>zidentyfikowania zasięgu, rodzaju i</w:t>
      </w:r>
      <w:r w:rsidR="006663D3" w:rsidRPr="008368C5">
        <w:t> </w:t>
      </w:r>
      <w:r w:rsidRPr="008368C5">
        <w:t xml:space="preserve">stężeń zanieczyszczeń, jeżeli nastąpiło zanieczyszczenie </w:t>
      </w:r>
      <w:proofErr w:type="spellStart"/>
      <w:r w:rsidRPr="008368C5">
        <w:t>jcwpd</w:t>
      </w:r>
      <w:proofErr w:type="spellEnd"/>
      <w:r w:rsidRPr="008368C5">
        <w:t>;</w:t>
      </w:r>
    </w:p>
    <w:p w14:paraId="727EAA74" w14:textId="77777777" w:rsidR="005B7DD4" w:rsidRPr="008368C5" w:rsidRDefault="005B7DD4" w:rsidP="00551362">
      <w:pPr>
        <w:pStyle w:val="Akapitzlist"/>
        <w:numPr>
          <w:ilvl w:val="0"/>
          <w:numId w:val="99"/>
        </w:numPr>
      </w:pPr>
      <w:r w:rsidRPr="008368C5">
        <w:lastRenderedPageBreak/>
        <w:t xml:space="preserve">zidentyfikowania zasięgu znacznego obniżenia poziomu wód podziemnych, powodującego zagrożenie niespełnieniem celów środowiskowych przez daną </w:t>
      </w:r>
      <w:proofErr w:type="spellStart"/>
      <w:r w:rsidRPr="008368C5">
        <w:t>jcwpd</w:t>
      </w:r>
      <w:proofErr w:type="spellEnd"/>
      <w:r w:rsidRPr="008368C5">
        <w:t>.</w:t>
      </w:r>
    </w:p>
    <w:p w14:paraId="005E06E6" w14:textId="7A7525D8" w:rsidR="005B7DD4" w:rsidRPr="008368C5" w:rsidRDefault="005B7DD4" w:rsidP="005B7DD4">
      <w:pPr>
        <w:suppressAutoHyphens/>
      </w:pPr>
      <w:r w:rsidRPr="008368C5">
        <w:t>Monitoring badawczy stanowi zatem uzupełnienie monitoringu diagnostycznego i</w:t>
      </w:r>
      <w:r w:rsidR="006663D3" w:rsidRPr="008368C5">
        <w:t> </w:t>
      </w:r>
      <w:r w:rsidRPr="008368C5">
        <w:t>operacyjnego oraz standardowego monitoringu stanu ilościowego. Jego zakres i</w:t>
      </w:r>
      <w:r w:rsidR="006663D3" w:rsidRPr="008368C5">
        <w:t> </w:t>
      </w:r>
      <w:r w:rsidRPr="008368C5">
        <w:t>częstotliwość wynikają z</w:t>
      </w:r>
      <w:r w:rsidR="006663D3" w:rsidRPr="008368C5">
        <w:t> </w:t>
      </w:r>
      <w:r w:rsidRPr="008368C5">
        <w:t xml:space="preserve">przyczyny jego prowadzenia (zidentyfikowane zanieczyszczenie lub presja) oraz warunków hydrogeologicznych danej </w:t>
      </w:r>
      <w:proofErr w:type="spellStart"/>
      <w:r w:rsidRPr="008368C5">
        <w:t>jcwpd</w:t>
      </w:r>
      <w:proofErr w:type="spellEnd"/>
      <w:r w:rsidRPr="008368C5">
        <w:t>. Monitoring badawczy prowadzony jest poza systemem Państwowego Monitoringu Środowiska.</w:t>
      </w:r>
    </w:p>
    <w:p w14:paraId="323B689E" w14:textId="77777777" w:rsidR="005B7DD4" w:rsidRPr="008368C5" w:rsidRDefault="005B7DD4" w:rsidP="003B0CD2">
      <w:pPr>
        <w:pStyle w:val="Nagwek5"/>
      </w:pPr>
      <w:r w:rsidRPr="008368C5">
        <w:t>Monitoring obszarów obciążonych presją antropogeniczną</w:t>
      </w:r>
    </w:p>
    <w:p w14:paraId="2C293EAE" w14:textId="771451A1" w:rsidR="005B7DD4" w:rsidRPr="008368C5" w:rsidRDefault="005B7DD4" w:rsidP="005B7DD4">
      <w:pPr>
        <w:suppressAutoHyphens/>
      </w:pPr>
      <w:r w:rsidRPr="008368C5">
        <w:t>Monitoring badawczy obszarów obciążonych silną presją antropogeniczną jest prowadzony w</w:t>
      </w:r>
      <w:r w:rsidR="00434525" w:rsidRPr="008368C5">
        <w:t> </w:t>
      </w:r>
      <w:r w:rsidRPr="008368C5">
        <w:t>obszarach:</w:t>
      </w:r>
    </w:p>
    <w:p w14:paraId="455673CD" w14:textId="76A67238" w:rsidR="005B7DD4" w:rsidRPr="008368C5" w:rsidRDefault="005B7DD4" w:rsidP="00174123">
      <w:pPr>
        <w:pStyle w:val="Akapitzlist"/>
      </w:pPr>
      <w:r w:rsidRPr="008368C5">
        <w:t>obciążonych oddziaływaniem górnictwa i</w:t>
      </w:r>
      <w:r w:rsidR="006663D3" w:rsidRPr="008368C5">
        <w:t> </w:t>
      </w:r>
      <w:r w:rsidRPr="008368C5">
        <w:t xml:space="preserve">przemysłu; </w:t>
      </w:r>
    </w:p>
    <w:p w14:paraId="20A54A1A" w14:textId="5B53B2C8" w:rsidR="005B7DD4" w:rsidRPr="008368C5" w:rsidRDefault="005B7DD4" w:rsidP="00174123">
      <w:pPr>
        <w:pStyle w:val="Akapitzlist"/>
      </w:pPr>
      <w:r w:rsidRPr="008368C5">
        <w:t>obciążonych presją aglomeracji metropolitalnych.</w:t>
      </w:r>
    </w:p>
    <w:p w14:paraId="00189DFE" w14:textId="1ADE84BD" w:rsidR="005B7DD4" w:rsidRPr="008368C5" w:rsidRDefault="005B7DD4" w:rsidP="005B7DD4">
      <w:pPr>
        <w:suppressAutoHyphens/>
      </w:pPr>
      <w:r w:rsidRPr="008368C5">
        <w:t>Celem prowadzonych prac jest określenie zasięgu i</w:t>
      </w:r>
      <w:r w:rsidR="006663D3" w:rsidRPr="008368C5">
        <w:t> </w:t>
      </w:r>
      <w:r w:rsidRPr="008368C5">
        <w:t>wielkości oddziaływania zidentyfikowanej presji na</w:t>
      </w:r>
      <w:r w:rsidR="006663D3" w:rsidRPr="008368C5">
        <w:t> </w:t>
      </w:r>
      <w:r w:rsidRPr="008368C5">
        <w:t>stan ilościowy i</w:t>
      </w:r>
      <w:r w:rsidR="006663D3" w:rsidRPr="008368C5">
        <w:t> </w:t>
      </w:r>
      <w:r w:rsidRPr="008368C5">
        <w:t xml:space="preserve">chemiczny </w:t>
      </w:r>
      <w:proofErr w:type="spellStart"/>
      <w:r w:rsidRPr="008368C5">
        <w:t>jcwpd</w:t>
      </w:r>
      <w:proofErr w:type="spellEnd"/>
      <w:r w:rsidRPr="008368C5">
        <w:t xml:space="preserve">. </w:t>
      </w:r>
    </w:p>
    <w:p w14:paraId="4B71C4E2" w14:textId="6EA7841F" w:rsidR="005B7DD4" w:rsidRPr="008368C5" w:rsidRDefault="005B7DD4" w:rsidP="005B7DD4">
      <w:pPr>
        <w:suppressAutoHyphens/>
      </w:pPr>
      <w:r w:rsidRPr="008368C5">
        <w:t>W obszarze dorzecza Wisły badania w</w:t>
      </w:r>
      <w:r w:rsidR="006663D3" w:rsidRPr="008368C5">
        <w:t> </w:t>
      </w:r>
      <w:r w:rsidRPr="008368C5">
        <w:t>obrębie oddziaływania górnictwa obejmują sześć rejonów wydobycia kopalin: węgla kamiennego (Bogdanka i</w:t>
      </w:r>
      <w:r w:rsidR="006663D3" w:rsidRPr="008368C5">
        <w:t> </w:t>
      </w:r>
      <w:r w:rsidRPr="008368C5">
        <w:t>część Górnośląskiego Zagłębia Węglowego) oraz siarki („Basznia” i</w:t>
      </w:r>
      <w:r w:rsidR="006663D3" w:rsidRPr="008368C5">
        <w:t> </w:t>
      </w:r>
      <w:r w:rsidRPr="008368C5">
        <w:t>Tarnobrzeskie Zagłębie Siarkowe). Sieć punktów obserwacyjno-badawczych monitoringu badawczego w</w:t>
      </w:r>
      <w:r w:rsidR="006663D3" w:rsidRPr="008368C5">
        <w:t> </w:t>
      </w:r>
      <w:r w:rsidRPr="008368C5">
        <w:t>rejonach oddziaływania górnictwa w</w:t>
      </w:r>
      <w:r w:rsidR="006663D3" w:rsidRPr="008368C5">
        <w:t> </w:t>
      </w:r>
      <w:r w:rsidRPr="008368C5">
        <w:t>obszarze dorzecza Wisły według stanu na</w:t>
      </w:r>
      <w:r w:rsidR="006663D3" w:rsidRPr="008368C5">
        <w:t> </w:t>
      </w:r>
      <w:r w:rsidRPr="008368C5">
        <w:t>dzień 31 grudnia 2019</w:t>
      </w:r>
      <w:r w:rsidR="006663D3" w:rsidRPr="008368C5">
        <w:t> </w:t>
      </w:r>
      <w:r w:rsidRPr="008368C5">
        <w:t>r. liczyła łącznie 65 punktów</w:t>
      </w:r>
      <w:r w:rsidRPr="008368C5">
        <w:rPr>
          <w:rStyle w:val="Odwoanieprzypisudolnego"/>
        </w:rPr>
        <w:footnoteReference w:id="35"/>
      </w:r>
      <w:r w:rsidRPr="008368C5">
        <w:t>. Badania obejmowały pomiary głębokości zwierciadła wód podziemnych w</w:t>
      </w:r>
      <w:r w:rsidR="006663D3" w:rsidRPr="008368C5">
        <w:t> </w:t>
      </w:r>
      <w:r w:rsidRPr="008368C5">
        <w:t xml:space="preserve">punktach obserwacyjno-badawczych. </w:t>
      </w:r>
    </w:p>
    <w:p w14:paraId="669AE100" w14:textId="3144937C" w:rsidR="005B7DD4" w:rsidRPr="008368C5" w:rsidRDefault="005B7DD4" w:rsidP="005B7DD4">
      <w:pPr>
        <w:suppressAutoHyphens/>
      </w:pPr>
      <w:r w:rsidRPr="008368C5">
        <w:t>Badania w</w:t>
      </w:r>
      <w:r w:rsidR="006663D3" w:rsidRPr="008368C5">
        <w:t> </w:t>
      </w:r>
      <w:r w:rsidRPr="008368C5">
        <w:t>obszarach aglomeracji metropolitalnych dotyczyły rozpoznania presji w</w:t>
      </w:r>
      <w:r w:rsidR="006663D3" w:rsidRPr="008368C5">
        <w:t> </w:t>
      </w:r>
      <w:r w:rsidRPr="008368C5">
        <w:t>rejonach siedmiu aglomeracji miejsko-przemysłowych: trójmiejskiej, bydgosko-toruńskiej, warszawskiej, lubelskiej, kieleckiej, tarnowskiej i</w:t>
      </w:r>
      <w:r w:rsidR="006663D3" w:rsidRPr="008368C5">
        <w:t> </w:t>
      </w:r>
      <w:r w:rsidRPr="008368C5">
        <w:t>górnośląskiej. Zakres prac i</w:t>
      </w:r>
      <w:r w:rsidR="006663D3" w:rsidRPr="008368C5">
        <w:t> </w:t>
      </w:r>
      <w:r w:rsidRPr="008368C5">
        <w:t>badań wykonanych w</w:t>
      </w:r>
      <w:r w:rsidR="006663D3" w:rsidRPr="008368C5">
        <w:t> </w:t>
      </w:r>
      <w:r w:rsidRPr="008368C5">
        <w:t>rejonach poszczególnych aglomeracji był zróżnicowany. Prowadzono je według opracowanych wcześniej programów badań monitoringu badawczego. Jednym z</w:t>
      </w:r>
      <w:r w:rsidR="006663D3" w:rsidRPr="008368C5">
        <w:t> </w:t>
      </w:r>
      <w:r w:rsidRPr="008368C5">
        <w:t>najważniejszych zadań monitoringu badawczego wód podziemnych w</w:t>
      </w:r>
      <w:r w:rsidR="006663D3" w:rsidRPr="008368C5">
        <w:t> </w:t>
      </w:r>
      <w:r w:rsidRPr="008368C5">
        <w:t>rejonach aglomeracji jest pozyskanie danych z</w:t>
      </w:r>
      <w:r w:rsidR="006663D3" w:rsidRPr="008368C5">
        <w:t> </w:t>
      </w:r>
      <w:r w:rsidRPr="008368C5">
        <w:t>prowadzonych tam często od wielu lat monitoringów lokalnych wokół komunalnych ujęć wody, odwadnianych wyrobisk górniczych i</w:t>
      </w:r>
      <w:r w:rsidR="006663D3" w:rsidRPr="008368C5">
        <w:t> </w:t>
      </w:r>
      <w:r w:rsidRPr="008368C5">
        <w:t>ognisk zanieczyszczeń. Wymaga to bieżącej współpracy z</w:t>
      </w:r>
      <w:r w:rsidR="006663D3" w:rsidRPr="008368C5">
        <w:t> </w:t>
      </w:r>
      <w:r w:rsidRPr="008368C5">
        <w:t>organami administracji państwowej i</w:t>
      </w:r>
      <w:r w:rsidR="006663D3" w:rsidRPr="008368C5">
        <w:t> </w:t>
      </w:r>
      <w:r w:rsidRPr="008368C5">
        <w:t>samorządowej, właścicielami ujęć wody i</w:t>
      </w:r>
      <w:r w:rsidR="006663D3" w:rsidRPr="008368C5">
        <w:t> </w:t>
      </w:r>
      <w:r w:rsidRPr="008368C5">
        <w:t>innymi podmiotami prowadzącymi monitoringi lokalne. Porozumienia w</w:t>
      </w:r>
      <w:r w:rsidR="006663D3" w:rsidRPr="008368C5">
        <w:t> </w:t>
      </w:r>
      <w:r w:rsidRPr="008368C5">
        <w:t>tej sprawie są dobrowolne i</w:t>
      </w:r>
      <w:r w:rsidR="006663D3" w:rsidRPr="008368C5">
        <w:t> </w:t>
      </w:r>
      <w:r w:rsidRPr="008368C5">
        <w:t>mają charakter nieformalny lub formalny, wyrażający się podpisaniem listu intencyjnego i</w:t>
      </w:r>
      <w:r w:rsidR="006663D3" w:rsidRPr="008368C5">
        <w:t> </w:t>
      </w:r>
      <w:r w:rsidRPr="008368C5">
        <w:t>notatek służbowych o</w:t>
      </w:r>
      <w:r w:rsidR="00FF334A" w:rsidRPr="008368C5">
        <w:t> </w:t>
      </w:r>
      <w:r w:rsidRPr="008368C5">
        <w:t>współpracy i</w:t>
      </w:r>
      <w:r w:rsidR="006663D3" w:rsidRPr="008368C5">
        <w:t> </w:t>
      </w:r>
      <w:r w:rsidRPr="008368C5">
        <w:t xml:space="preserve">wzajemnej wymianie wyników badań. </w:t>
      </w:r>
    </w:p>
    <w:p w14:paraId="5EB6AEBD" w14:textId="1BC0F595" w:rsidR="005B7DD4" w:rsidRPr="008368C5" w:rsidRDefault="005B7DD4" w:rsidP="005B7DD4">
      <w:pPr>
        <w:suppressAutoHyphens/>
      </w:pPr>
      <w:r w:rsidRPr="008368C5">
        <w:t>Zakłada się, że w</w:t>
      </w:r>
      <w:r w:rsidR="006663D3" w:rsidRPr="008368C5">
        <w:t> </w:t>
      </w:r>
      <w:r w:rsidRPr="008368C5">
        <w:t>cyklu planistycznym 2022-2027 badania monitoringowe w</w:t>
      </w:r>
      <w:r w:rsidR="006663D3" w:rsidRPr="008368C5">
        <w:t> </w:t>
      </w:r>
      <w:r w:rsidRPr="008368C5">
        <w:t>ramach monitoringu obszarów obciążonych presją antropogeniczną obejmą co najmniej tyle samo obszarów co dotychczas i</w:t>
      </w:r>
      <w:r w:rsidR="006663D3" w:rsidRPr="008368C5">
        <w:t> </w:t>
      </w:r>
      <w:r w:rsidRPr="008368C5">
        <w:t>będą realizowane zgodnie z</w:t>
      </w:r>
      <w:r w:rsidR="006663D3" w:rsidRPr="008368C5">
        <w:t> </w:t>
      </w:r>
      <w:r w:rsidRPr="008368C5">
        <w:t>przyjętymi, indywidualnymi programami monitoringu, obejmującymi zakresem zarówno monitoring stanu ilościowego, jak i</w:t>
      </w:r>
      <w:r w:rsidR="006663D3" w:rsidRPr="008368C5">
        <w:t> </w:t>
      </w:r>
      <w:r w:rsidRPr="008368C5">
        <w:t>chemicznego.</w:t>
      </w:r>
    </w:p>
    <w:p w14:paraId="215A7E86" w14:textId="77777777" w:rsidR="005B7DD4" w:rsidRPr="008368C5" w:rsidRDefault="005B7DD4" w:rsidP="003B0CD2">
      <w:pPr>
        <w:pStyle w:val="Nagwek5"/>
      </w:pPr>
      <w:r w:rsidRPr="008368C5">
        <w:lastRenderedPageBreak/>
        <w:t xml:space="preserve">Monitoring przygranicznych obszarów </w:t>
      </w:r>
      <w:proofErr w:type="spellStart"/>
      <w:r w:rsidRPr="008368C5">
        <w:t>jcwpd</w:t>
      </w:r>
      <w:proofErr w:type="spellEnd"/>
      <w:r w:rsidRPr="008368C5">
        <w:t xml:space="preserve"> </w:t>
      </w:r>
    </w:p>
    <w:p w14:paraId="27B4A9CE" w14:textId="3B2C20AA" w:rsidR="005B7DD4" w:rsidRPr="008368C5" w:rsidRDefault="005B7DD4" w:rsidP="005B7DD4">
      <w:pPr>
        <w:suppressAutoHyphens/>
      </w:pPr>
      <w:r w:rsidRPr="008368C5">
        <w:t xml:space="preserve">Za przygraniczne </w:t>
      </w:r>
      <w:proofErr w:type="spellStart"/>
      <w:r w:rsidRPr="008368C5">
        <w:t>jcwpd</w:t>
      </w:r>
      <w:proofErr w:type="spellEnd"/>
      <w:r w:rsidRPr="008368C5">
        <w:t xml:space="preserve"> uznano jednostki, których przynajmniej jeden z</w:t>
      </w:r>
      <w:r w:rsidR="006663D3" w:rsidRPr="008368C5">
        <w:t> </w:t>
      </w:r>
      <w:r w:rsidRPr="008368C5">
        <w:t xml:space="preserve">odcinków określających granicę </w:t>
      </w:r>
      <w:proofErr w:type="spellStart"/>
      <w:r w:rsidRPr="008368C5">
        <w:t>jcwpd</w:t>
      </w:r>
      <w:proofErr w:type="spellEnd"/>
      <w:r w:rsidRPr="008368C5">
        <w:t xml:space="preserve"> pokrywa się z</w:t>
      </w:r>
      <w:r w:rsidR="006663D3" w:rsidRPr="008368C5">
        <w:t> </w:t>
      </w:r>
      <w:r w:rsidRPr="008368C5">
        <w:t>granicą państwową, z</w:t>
      </w:r>
      <w:r w:rsidR="006663D3" w:rsidRPr="008368C5">
        <w:t> </w:t>
      </w:r>
      <w:r w:rsidRPr="008368C5">
        <w:t xml:space="preserve">wyjątkiem </w:t>
      </w:r>
      <w:proofErr w:type="spellStart"/>
      <w:r w:rsidRPr="008368C5">
        <w:t>jcwpd</w:t>
      </w:r>
      <w:proofErr w:type="spellEnd"/>
      <w:r w:rsidRPr="008368C5">
        <w:t xml:space="preserve"> graniczących wyłącznie z</w:t>
      </w:r>
      <w:r w:rsidR="006663D3" w:rsidRPr="008368C5">
        <w:t> </w:t>
      </w:r>
      <w:r w:rsidRPr="008368C5">
        <w:t>Morzem Bałtyckim.</w:t>
      </w:r>
    </w:p>
    <w:p w14:paraId="58E3167B" w14:textId="1825C5CF" w:rsidR="005B7DD4" w:rsidRPr="008368C5" w:rsidRDefault="005B7DD4" w:rsidP="005B7DD4">
      <w:pPr>
        <w:suppressAutoHyphens/>
      </w:pPr>
      <w:r w:rsidRPr="008368C5">
        <w:t>Obserwacje monitoringowe poziomu zwierciadła wody oraz badania stanu chemicznego wód podziemnych wzdłuż granic Polski są prowadzone w</w:t>
      </w:r>
      <w:r w:rsidR="006663D3" w:rsidRPr="008368C5">
        <w:t> </w:t>
      </w:r>
      <w:r w:rsidRPr="008368C5">
        <w:t xml:space="preserve">ramach zadania państwowej służby hydrogeologicznej pt.: </w:t>
      </w:r>
      <w:r w:rsidRPr="008368C5">
        <w:rPr>
          <w:i/>
        </w:rPr>
        <w:t>Monitoring wód podziemnych w</w:t>
      </w:r>
      <w:r w:rsidR="006663D3" w:rsidRPr="008368C5">
        <w:rPr>
          <w:i/>
        </w:rPr>
        <w:t> </w:t>
      </w:r>
      <w:r w:rsidRPr="008368C5">
        <w:rPr>
          <w:i/>
        </w:rPr>
        <w:t>strefach granicznych RP na</w:t>
      </w:r>
      <w:r w:rsidR="006663D3" w:rsidRPr="008368C5">
        <w:rPr>
          <w:i/>
        </w:rPr>
        <w:t> </w:t>
      </w:r>
      <w:r w:rsidRPr="008368C5">
        <w:rPr>
          <w:i/>
        </w:rPr>
        <w:t>potrzeby realizacji umów i</w:t>
      </w:r>
      <w:r w:rsidR="006663D3" w:rsidRPr="008368C5">
        <w:rPr>
          <w:i/>
        </w:rPr>
        <w:t> </w:t>
      </w:r>
      <w:r w:rsidRPr="008368C5">
        <w:rPr>
          <w:i/>
        </w:rPr>
        <w:t>współpracy międzynarodowej</w:t>
      </w:r>
      <w:r w:rsidRPr="008368C5">
        <w:t>.</w:t>
      </w:r>
    </w:p>
    <w:p w14:paraId="1AE253F0" w14:textId="3D173D29" w:rsidR="005B7DD4" w:rsidRPr="008368C5" w:rsidRDefault="005B7DD4" w:rsidP="005B7DD4">
      <w:pPr>
        <w:suppressAutoHyphens/>
      </w:pPr>
      <w:r w:rsidRPr="008368C5">
        <w:t>Państwowa służba hydrogeologiczna (PSH) uczestniczy we współpracy międzynarodowej i</w:t>
      </w:r>
      <w:r w:rsidR="006663D3" w:rsidRPr="008368C5">
        <w:t> </w:t>
      </w:r>
      <w:r w:rsidRPr="008368C5">
        <w:t>międzypaństwowej, stanowiącej realizację polityki państwa w</w:t>
      </w:r>
      <w:r w:rsidR="006663D3" w:rsidRPr="008368C5">
        <w:t> </w:t>
      </w:r>
      <w:r w:rsidRPr="008368C5">
        <w:t>zakresie gospodarki i</w:t>
      </w:r>
      <w:r w:rsidR="006663D3" w:rsidRPr="008368C5">
        <w:t> </w:t>
      </w:r>
      <w:r w:rsidRPr="008368C5">
        <w:t>ochrony wód podziemnych. Część działań PSH jest związana z</w:t>
      </w:r>
      <w:r w:rsidR="006663D3" w:rsidRPr="008368C5">
        <w:t> </w:t>
      </w:r>
      <w:r w:rsidRPr="008368C5">
        <w:t xml:space="preserve">bezpośrednią realizacją zadań koordynowanych przez MI, </w:t>
      </w:r>
      <w:proofErr w:type="spellStart"/>
      <w:r w:rsidRPr="008368C5">
        <w:t>MKiŚ</w:t>
      </w:r>
      <w:proofErr w:type="spellEnd"/>
      <w:r w:rsidRPr="008368C5">
        <w:t>, PGW</w:t>
      </w:r>
      <w:r w:rsidR="006F5B2B" w:rsidRPr="008368C5">
        <w:t> </w:t>
      </w:r>
      <w:r w:rsidRPr="008368C5">
        <w:t>WP i</w:t>
      </w:r>
      <w:r w:rsidR="006663D3" w:rsidRPr="008368C5">
        <w:t> </w:t>
      </w:r>
      <w:r w:rsidRPr="008368C5">
        <w:t>GIOŚ. Są one realizowane w</w:t>
      </w:r>
      <w:r w:rsidR="006663D3" w:rsidRPr="008368C5">
        <w:t> </w:t>
      </w:r>
      <w:r w:rsidRPr="008368C5">
        <w:t>międzynarodowych komisjach i</w:t>
      </w:r>
      <w:r w:rsidR="006663D3" w:rsidRPr="008368C5">
        <w:t> </w:t>
      </w:r>
      <w:r w:rsidRPr="008368C5">
        <w:t>grupach roboczych, w</w:t>
      </w:r>
      <w:r w:rsidR="006663D3" w:rsidRPr="008368C5">
        <w:t> </w:t>
      </w:r>
      <w:r w:rsidRPr="008368C5">
        <w:t xml:space="preserve">pracach których przedstawiciele PIG-PIB uczestniczą jako delegaci lub eksperci. </w:t>
      </w:r>
      <w:r w:rsidR="008B6C69" w:rsidRPr="008368C5">
        <w:t>W</w:t>
      </w:r>
      <w:r w:rsidR="006663D3" w:rsidRPr="008368C5">
        <w:t> </w:t>
      </w:r>
      <w:r w:rsidRPr="008368C5">
        <w:t>obszarze dorzecza Wisły działają dwie komisje ds. wód granicznych, polsko-słowacka i</w:t>
      </w:r>
      <w:r w:rsidR="006663D3" w:rsidRPr="008368C5">
        <w:t> </w:t>
      </w:r>
      <w:r w:rsidRPr="008368C5">
        <w:t>polsko-ukraińska.</w:t>
      </w:r>
    </w:p>
    <w:p w14:paraId="77BADD33" w14:textId="5EEA1B5C" w:rsidR="005B7DD4" w:rsidRPr="008368C5" w:rsidRDefault="005B7DD4" w:rsidP="005B7DD4">
      <w:pPr>
        <w:suppressAutoHyphens/>
      </w:pPr>
      <w:r w:rsidRPr="008368C5">
        <w:t>Uzgodnienia dotyczące zakresu i</w:t>
      </w:r>
      <w:r w:rsidR="006663D3" w:rsidRPr="008368C5">
        <w:t> </w:t>
      </w:r>
      <w:r w:rsidRPr="008368C5">
        <w:t>formy prowadzenia monitoringu wód podziemnych w</w:t>
      </w:r>
      <w:r w:rsidR="006663D3" w:rsidRPr="008368C5">
        <w:t> </w:t>
      </w:r>
      <w:r w:rsidRPr="008368C5">
        <w:t>strefach przygranicznych, które podlegają działalności poszczególnych komisji międzynarodowych, są nadrzędne nad ustaleniami krajowymi. Liczba punktów monitoringu transgranicznego i</w:t>
      </w:r>
      <w:r w:rsidR="006663D3" w:rsidRPr="008368C5">
        <w:t> </w:t>
      </w:r>
      <w:r w:rsidRPr="008368C5">
        <w:t>obszarów objętych badaniami zależy od decyzji podejmowanych w</w:t>
      </w:r>
      <w:r w:rsidR="006663D3" w:rsidRPr="008368C5">
        <w:t> </w:t>
      </w:r>
      <w:r w:rsidRPr="008368C5">
        <w:t xml:space="preserve">komisjach do spraw wód granicznych. </w:t>
      </w:r>
      <w:r w:rsidR="00A608D4" w:rsidRPr="008368C5">
        <w:t>Z</w:t>
      </w:r>
      <w:r w:rsidR="006663D3" w:rsidRPr="008368C5">
        <w:t> </w:t>
      </w:r>
      <w:r w:rsidRPr="008368C5">
        <w:t>tego powodu trudno obecnie przewidzieć w</w:t>
      </w:r>
      <w:r w:rsidR="006663D3" w:rsidRPr="008368C5">
        <w:t> </w:t>
      </w:r>
      <w:r w:rsidRPr="008368C5">
        <w:t>szczegółach, jaki będzie kształt i</w:t>
      </w:r>
      <w:r w:rsidR="006663D3" w:rsidRPr="008368C5">
        <w:t> </w:t>
      </w:r>
      <w:r w:rsidRPr="008368C5">
        <w:t>jakie oczekiwania wobec monitoringu wód podziemnych stref przygranicznych w</w:t>
      </w:r>
      <w:r w:rsidR="006663D3" w:rsidRPr="008368C5">
        <w:t> </w:t>
      </w:r>
      <w:r w:rsidRPr="008368C5">
        <w:t xml:space="preserve">latach 2022-2027. </w:t>
      </w:r>
      <w:r w:rsidR="006663D3" w:rsidRPr="008368C5">
        <w:t>na </w:t>
      </w:r>
      <w:r w:rsidRPr="008368C5">
        <w:t>koniec roku 2020, na</w:t>
      </w:r>
      <w:r w:rsidR="006663D3" w:rsidRPr="008368C5">
        <w:t> </w:t>
      </w:r>
      <w:r w:rsidRPr="008368C5">
        <w:t>potrzeby monitoringu wód podziemnych w</w:t>
      </w:r>
      <w:r w:rsidR="006663D3" w:rsidRPr="008368C5">
        <w:t> </w:t>
      </w:r>
      <w:r w:rsidRPr="008368C5">
        <w:t>strefach przygranicznych Polski w</w:t>
      </w:r>
      <w:r w:rsidR="006663D3" w:rsidRPr="008368C5">
        <w:t> </w:t>
      </w:r>
      <w:r w:rsidRPr="008368C5">
        <w:t>obszarze dorzecza Wisły wykorzystywano</w:t>
      </w:r>
      <w:r w:rsidRPr="008368C5" w:rsidDel="00FD15CC">
        <w:t xml:space="preserve"> </w:t>
      </w:r>
      <w:r w:rsidRPr="008368C5">
        <w:t>wyniki pomiarów i</w:t>
      </w:r>
      <w:r w:rsidR="006663D3" w:rsidRPr="008368C5">
        <w:t> </w:t>
      </w:r>
      <w:r w:rsidRPr="008368C5">
        <w:t>badań prowadzonych w</w:t>
      </w:r>
      <w:r w:rsidR="006663D3" w:rsidRPr="008368C5">
        <w:t> </w:t>
      </w:r>
      <w:r w:rsidRPr="008368C5">
        <w:t>60 punktach obserwacyjnych wód podziemnych.</w:t>
      </w:r>
    </w:p>
    <w:p w14:paraId="56C4E483" w14:textId="3284052A" w:rsidR="005B7DD4" w:rsidRPr="008368C5" w:rsidRDefault="005B7DD4" w:rsidP="005B7DD4">
      <w:pPr>
        <w:suppressAutoHyphens/>
      </w:pPr>
      <w:r w:rsidRPr="008368C5">
        <w:t>W obszarze dorzecza Wisły wyróżniono wymienione poniżej obszary przygraniczne, w</w:t>
      </w:r>
      <w:r w:rsidR="006663D3" w:rsidRPr="008368C5">
        <w:t> </w:t>
      </w:r>
      <w:r w:rsidRPr="008368C5">
        <w:t>których są prowadzone pomiary i</w:t>
      </w:r>
      <w:r w:rsidR="006663D3" w:rsidRPr="008368C5">
        <w:t> </w:t>
      </w:r>
      <w:r w:rsidRPr="008368C5">
        <w:t>badania monitoringowe wód podziemnych.</w:t>
      </w:r>
    </w:p>
    <w:p w14:paraId="5A7F6083" w14:textId="194964F1" w:rsidR="005B7DD4" w:rsidRPr="008368C5" w:rsidRDefault="005B7DD4" w:rsidP="00A42FD1">
      <w:pPr>
        <w:pStyle w:val="Nagwek5"/>
      </w:pPr>
      <w:r w:rsidRPr="008368C5">
        <w:t>Strefa przygraniczna z</w:t>
      </w:r>
      <w:r w:rsidR="006663D3" w:rsidRPr="008368C5">
        <w:t> </w:t>
      </w:r>
      <w:r w:rsidRPr="008368C5">
        <w:t>Republiką Słowacką</w:t>
      </w:r>
    </w:p>
    <w:p w14:paraId="3AD7949C" w14:textId="62566822" w:rsidR="009D6CAF" w:rsidRPr="008368C5" w:rsidRDefault="005B7DD4" w:rsidP="005B7DD4">
      <w:pPr>
        <w:suppressAutoHyphens/>
      </w:pPr>
      <w:r w:rsidRPr="008368C5">
        <w:t>Celem monitoringu wód podziemnych w</w:t>
      </w:r>
      <w:r w:rsidR="006663D3" w:rsidRPr="008368C5">
        <w:t> </w:t>
      </w:r>
      <w:r w:rsidRPr="008368C5">
        <w:t>strefie przygranicznej Polski ze Słowacją jest ochrona zasobów zwykłych wód podziemnych z</w:t>
      </w:r>
      <w:r w:rsidR="006663D3" w:rsidRPr="008368C5">
        <w:t> </w:t>
      </w:r>
      <w:r w:rsidRPr="008368C5">
        <w:t xml:space="preserve">uwzględnieniem m.in. ekosystemów zależnych od wód podziemnych. </w:t>
      </w:r>
      <w:r w:rsidR="008B6C69" w:rsidRPr="008368C5">
        <w:t>W</w:t>
      </w:r>
      <w:r w:rsidR="006663D3" w:rsidRPr="008368C5">
        <w:t> </w:t>
      </w:r>
      <w:r w:rsidRPr="008368C5">
        <w:t>strefie przygranicznej Polski ze Słowacją oprócz monitoringu zwykłych wód podziemnych bardzo istotne są wdrożenie działań ukierunkowanych na</w:t>
      </w:r>
      <w:r w:rsidR="006663D3" w:rsidRPr="008368C5">
        <w:t> </w:t>
      </w:r>
      <w:r w:rsidRPr="008368C5">
        <w:t>ochronę zasobów oraz właściwości wód termalnych i</w:t>
      </w:r>
      <w:r w:rsidR="006663D3" w:rsidRPr="008368C5">
        <w:t> </w:t>
      </w:r>
      <w:r w:rsidRPr="008368C5">
        <w:t>mineralnych, a także rozwój badań monitoringowych w</w:t>
      </w:r>
      <w:r w:rsidR="006663D3" w:rsidRPr="008368C5">
        <w:t> </w:t>
      </w:r>
      <w:r w:rsidRPr="008368C5">
        <w:t>tym zakresie. Wody lecznicze i</w:t>
      </w:r>
      <w:r w:rsidR="006663D3" w:rsidRPr="008368C5">
        <w:t> </w:t>
      </w:r>
      <w:r w:rsidRPr="008368C5">
        <w:t>termalne zostały zaliczone do kopalin i</w:t>
      </w:r>
      <w:r w:rsidR="006663D3" w:rsidRPr="008368C5">
        <w:t> </w:t>
      </w:r>
      <w:r w:rsidRPr="008368C5">
        <w:t>podlegają wytycznym ustawy Prawo geologiczne i</w:t>
      </w:r>
      <w:r w:rsidR="006663D3" w:rsidRPr="008368C5">
        <w:t> </w:t>
      </w:r>
      <w:r w:rsidRPr="008368C5">
        <w:t>górnicze, jednak ich monitoring powinien być realizowany w</w:t>
      </w:r>
      <w:r w:rsidR="006663D3" w:rsidRPr="008368C5">
        <w:t> </w:t>
      </w:r>
      <w:r w:rsidRPr="008368C5">
        <w:t>sposób skoordynowany z</w:t>
      </w:r>
      <w:r w:rsidR="006663D3" w:rsidRPr="008368C5">
        <w:t> </w:t>
      </w:r>
      <w:r w:rsidRPr="008368C5">
        <w:t>monitoringiem zwykłych wód podziemnych rejonu pogranicza polsko-słowackiego.</w:t>
      </w:r>
    </w:p>
    <w:p w14:paraId="01366F51" w14:textId="194D9438" w:rsidR="005B7DD4" w:rsidRPr="008368C5" w:rsidRDefault="005B7DD4" w:rsidP="00A42FD1">
      <w:pPr>
        <w:pStyle w:val="Nagwek5"/>
      </w:pPr>
      <w:r w:rsidRPr="008368C5">
        <w:t>Strefa przygraniczna z</w:t>
      </w:r>
      <w:r w:rsidR="006663D3" w:rsidRPr="008368C5">
        <w:t> </w:t>
      </w:r>
      <w:r w:rsidRPr="008368C5">
        <w:t>Ukrainą</w:t>
      </w:r>
    </w:p>
    <w:p w14:paraId="205926FB" w14:textId="61E67482" w:rsidR="005B7DD4" w:rsidRPr="008368C5" w:rsidRDefault="005B7DD4" w:rsidP="005B7DD4">
      <w:pPr>
        <w:suppressAutoHyphens/>
      </w:pPr>
      <w:r w:rsidRPr="008368C5">
        <w:t>Obserwacje monitoringowe wód podziemnych w</w:t>
      </w:r>
      <w:r w:rsidR="006663D3" w:rsidRPr="008368C5">
        <w:t> </w:t>
      </w:r>
      <w:r w:rsidRPr="008368C5">
        <w:t>strefie przygranicznej Polski z</w:t>
      </w:r>
      <w:r w:rsidR="006663D3" w:rsidRPr="008368C5">
        <w:t> </w:t>
      </w:r>
      <w:r w:rsidRPr="008368C5">
        <w:t>Ukrainą są prowadzone ze względu na</w:t>
      </w:r>
      <w:r w:rsidR="006663D3" w:rsidRPr="008368C5">
        <w:t> </w:t>
      </w:r>
      <w:r w:rsidRPr="008368C5">
        <w:t>występowanie obszarów potencjalnych oddziaływań transgranicznych, które mogą negatywnie wpływać na</w:t>
      </w:r>
      <w:r w:rsidR="006663D3" w:rsidRPr="008368C5">
        <w:t> </w:t>
      </w:r>
      <w:r w:rsidRPr="008368C5">
        <w:t>stan środowiska wodnego, w</w:t>
      </w:r>
      <w:r w:rsidR="006663D3" w:rsidRPr="008368C5">
        <w:t> </w:t>
      </w:r>
      <w:r w:rsidRPr="008368C5">
        <w:t>tym m.in. nieczynne kopalnie siarki, zlokalizowane na</w:t>
      </w:r>
      <w:r w:rsidR="006663D3" w:rsidRPr="008368C5">
        <w:t> </w:t>
      </w:r>
      <w:r w:rsidRPr="008368C5">
        <w:t>przygranicznym terytorium Ukrainy, oraz czynna kopalnia siarki w</w:t>
      </w:r>
      <w:r w:rsidR="006663D3" w:rsidRPr="008368C5">
        <w:t> </w:t>
      </w:r>
      <w:r w:rsidRPr="008368C5">
        <w:t>Baszni, znajdująca się na</w:t>
      </w:r>
      <w:r w:rsidR="006663D3" w:rsidRPr="008368C5">
        <w:t> </w:t>
      </w:r>
      <w:r w:rsidRPr="008368C5">
        <w:t>przygranicznym terytorium Polski, mogilniki lub ich pozostałości oraz nieuregulowana gospodarka wodno-ściekowa, zwłaszcza na</w:t>
      </w:r>
      <w:r w:rsidR="006663D3" w:rsidRPr="008368C5">
        <w:t> </w:t>
      </w:r>
      <w:r w:rsidRPr="008368C5">
        <w:t>obszarach wiejskich na</w:t>
      </w:r>
      <w:r w:rsidR="006663D3" w:rsidRPr="008368C5">
        <w:t> </w:t>
      </w:r>
      <w:r w:rsidRPr="008368C5">
        <w:t>przygranicznym terytorium Ukrainy.</w:t>
      </w:r>
    </w:p>
    <w:p w14:paraId="173939A3" w14:textId="7FFBAA3D" w:rsidR="005B7DD4" w:rsidRPr="008368C5" w:rsidRDefault="005B7DD4" w:rsidP="00A42FD1">
      <w:pPr>
        <w:pStyle w:val="Nagwek5"/>
      </w:pPr>
      <w:r w:rsidRPr="008368C5">
        <w:lastRenderedPageBreak/>
        <w:t>Strefa przygraniczna z</w:t>
      </w:r>
      <w:r w:rsidR="006663D3" w:rsidRPr="008368C5">
        <w:t> </w:t>
      </w:r>
      <w:r w:rsidRPr="008368C5">
        <w:t>Republiką Białorusi</w:t>
      </w:r>
    </w:p>
    <w:p w14:paraId="0964E804" w14:textId="0D2615AC" w:rsidR="005B7DD4" w:rsidRPr="008368C5" w:rsidRDefault="005B7DD4" w:rsidP="005B7DD4">
      <w:pPr>
        <w:suppressAutoHyphens/>
      </w:pPr>
      <w:r w:rsidRPr="008368C5">
        <w:t>Obserwacje monitoringowe wód podziemnych w</w:t>
      </w:r>
      <w:r w:rsidR="006663D3" w:rsidRPr="008368C5">
        <w:t> </w:t>
      </w:r>
      <w:r w:rsidRPr="008368C5">
        <w:t>strefie przygranicznej Polski z</w:t>
      </w:r>
      <w:r w:rsidR="006663D3" w:rsidRPr="008368C5">
        <w:t> </w:t>
      </w:r>
      <w:r w:rsidRPr="008368C5">
        <w:t>Białorusią są prowadzone w</w:t>
      </w:r>
      <w:r w:rsidR="006663D3" w:rsidRPr="008368C5">
        <w:t> </w:t>
      </w:r>
      <w:r w:rsidRPr="008368C5">
        <w:t>rejonach występowania przepływów transgranicznych wód podziemnych, narażonych na</w:t>
      </w:r>
      <w:r w:rsidR="006663D3" w:rsidRPr="008368C5">
        <w:t> </w:t>
      </w:r>
      <w:r w:rsidRPr="008368C5">
        <w:t xml:space="preserve">wpływ antropopresji, przemysłu, konkurencyjne </w:t>
      </w:r>
      <w:proofErr w:type="spellStart"/>
      <w:r w:rsidRPr="008368C5">
        <w:t>sczerpywanie</w:t>
      </w:r>
      <w:proofErr w:type="spellEnd"/>
      <w:r w:rsidRPr="008368C5">
        <w:t xml:space="preserve"> zasobów wód przez ujęcia komunalne oraz oddziaływanie rolnictwa (duże, państwowe gospodarstwa i</w:t>
      </w:r>
      <w:r w:rsidR="006663D3" w:rsidRPr="008368C5">
        <w:t> </w:t>
      </w:r>
      <w:r w:rsidRPr="008368C5">
        <w:t>fermy na</w:t>
      </w:r>
      <w:r w:rsidR="006663D3" w:rsidRPr="008368C5">
        <w:t> </w:t>
      </w:r>
      <w:r w:rsidRPr="008368C5">
        <w:t>przygranicznym terytorium Białorusi).</w:t>
      </w:r>
    </w:p>
    <w:p w14:paraId="7F258959" w14:textId="2E3299B7" w:rsidR="005B7DD4" w:rsidRPr="008368C5" w:rsidRDefault="005B7DD4" w:rsidP="00A42FD1">
      <w:pPr>
        <w:pStyle w:val="Nagwek5"/>
      </w:pPr>
      <w:r w:rsidRPr="008368C5">
        <w:t>Strefa przygraniczna z</w:t>
      </w:r>
      <w:r w:rsidR="006663D3" w:rsidRPr="008368C5">
        <w:t> </w:t>
      </w:r>
      <w:r w:rsidRPr="008368C5">
        <w:t>obwodem kaliningradzkim Federacji Rosyjskiej</w:t>
      </w:r>
    </w:p>
    <w:p w14:paraId="5E13241D" w14:textId="448BD8DA" w:rsidR="005B7DD4" w:rsidRPr="008368C5" w:rsidRDefault="005B7DD4" w:rsidP="005B7DD4">
      <w:pPr>
        <w:suppressAutoHyphens/>
      </w:pPr>
      <w:r w:rsidRPr="008368C5">
        <w:t>Monitoringiem badawczym wód podziemnych w</w:t>
      </w:r>
      <w:r w:rsidR="006663D3" w:rsidRPr="008368C5">
        <w:t> </w:t>
      </w:r>
      <w:r w:rsidRPr="008368C5">
        <w:t>strefie przygranicznej Polski z</w:t>
      </w:r>
      <w:r w:rsidR="006663D3" w:rsidRPr="008368C5">
        <w:t> </w:t>
      </w:r>
      <w:r w:rsidRPr="008368C5">
        <w:t>Rosją zostały objęte czwartorzędowe poziomy wodonośne na</w:t>
      </w:r>
      <w:r w:rsidR="006663D3" w:rsidRPr="008368C5">
        <w:t> </w:t>
      </w:r>
      <w:r w:rsidRPr="008368C5">
        <w:t>obszarach cennych przyrodniczo, w</w:t>
      </w:r>
      <w:r w:rsidR="006663D3" w:rsidRPr="008368C5">
        <w:t> </w:t>
      </w:r>
      <w:r w:rsidRPr="008368C5">
        <w:t>tym w</w:t>
      </w:r>
      <w:r w:rsidR="006663D3" w:rsidRPr="008368C5">
        <w:t> </w:t>
      </w:r>
      <w:r w:rsidRPr="008368C5">
        <w:t>ekosystemach lądowych zależnych od wód podziemnych. Punkty monitoringu badawczego wykonano także w</w:t>
      </w:r>
      <w:r w:rsidR="006663D3" w:rsidRPr="008368C5">
        <w:t> </w:t>
      </w:r>
      <w:r w:rsidRPr="008368C5">
        <w:t>rejonie transgranicznego dopływu wód podziemnych do GZWP nr</w:t>
      </w:r>
      <w:r w:rsidR="0088618B" w:rsidRPr="008368C5">
        <w:t> </w:t>
      </w:r>
      <w:r w:rsidRPr="008368C5">
        <w:t xml:space="preserve">202 </w:t>
      </w:r>
      <w:r w:rsidR="00291EE0" w:rsidRPr="008368C5">
        <w:t>-</w:t>
      </w:r>
      <w:r w:rsidRPr="008368C5">
        <w:t xml:space="preserve"> Sandr Gołdap oraz w</w:t>
      </w:r>
      <w:r w:rsidR="006663D3" w:rsidRPr="008368C5">
        <w:t> </w:t>
      </w:r>
      <w:r w:rsidRPr="008368C5">
        <w:t>rejonach narażonych na</w:t>
      </w:r>
      <w:r w:rsidR="006663D3" w:rsidRPr="008368C5">
        <w:t> </w:t>
      </w:r>
      <w:r w:rsidRPr="008368C5">
        <w:t>transgraniczne presje na</w:t>
      </w:r>
      <w:r w:rsidR="006663D3" w:rsidRPr="008368C5">
        <w:t> </w:t>
      </w:r>
      <w:r w:rsidRPr="008368C5">
        <w:t>wody podziemne.</w:t>
      </w:r>
    </w:p>
    <w:p w14:paraId="1F5D49AC" w14:textId="28CD4491" w:rsidR="005B7DD4" w:rsidRPr="008368C5" w:rsidRDefault="005B7DD4" w:rsidP="00CB0F45">
      <w:pPr>
        <w:pStyle w:val="Nagwek4"/>
        <w:suppressAutoHyphens/>
        <w:spacing w:before="240" w:after="240"/>
        <w:ind w:left="862" w:hanging="862"/>
      </w:pPr>
      <w:r w:rsidRPr="008368C5">
        <w:t xml:space="preserve">Monitoring wpływu stanu </w:t>
      </w:r>
      <w:proofErr w:type="spellStart"/>
      <w:r w:rsidRPr="008368C5">
        <w:t>jcwpd</w:t>
      </w:r>
      <w:proofErr w:type="spellEnd"/>
      <w:r w:rsidRPr="008368C5">
        <w:t xml:space="preserve"> na</w:t>
      </w:r>
      <w:r w:rsidR="006663D3" w:rsidRPr="008368C5">
        <w:t> </w:t>
      </w:r>
      <w:r w:rsidRPr="008368C5">
        <w:t>obszary chronione</w:t>
      </w:r>
    </w:p>
    <w:p w14:paraId="58E01CDB" w14:textId="1932DAD5" w:rsidR="005B7DD4" w:rsidRPr="008368C5" w:rsidRDefault="005B7DD4" w:rsidP="005B7DD4">
      <w:pPr>
        <w:suppressAutoHyphens/>
      </w:pPr>
      <w:r w:rsidRPr="008368C5">
        <w:t>Pozyskanie informacji o</w:t>
      </w:r>
      <w:r w:rsidR="00FF334A" w:rsidRPr="008368C5">
        <w:t> </w:t>
      </w:r>
      <w:r w:rsidRPr="008368C5">
        <w:t>stanie wód obszarów chronionych jest jednym z</w:t>
      </w:r>
      <w:r w:rsidR="006663D3" w:rsidRPr="008368C5">
        <w:t> </w:t>
      </w:r>
      <w:r w:rsidRPr="008368C5">
        <w:t>celów monitoringu wód realizowanego w</w:t>
      </w:r>
      <w:r w:rsidR="006663D3" w:rsidRPr="008368C5">
        <w:t> </w:t>
      </w:r>
      <w:r w:rsidRPr="008368C5">
        <w:t>ramach PMŚ (art. 349 ust. 1 i</w:t>
      </w:r>
      <w:r w:rsidR="006663D3" w:rsidRPr="008368C5">
        <w:t> </w:t>
      </w:r>
      <w:r w:rsidRPr="008368C5">
        <w:t>2). Zgodnie z</w:t>
      </w:r>
      <w:r w:rsidR="006663D3" w:rsidRPr="008368C5">
        <w:t> </w:t>
      </w:r>
      <w:r w:rsidRPr="008368C5">
        <w:t xml:space="preserve">ustawą </w:t>
      </w:r>
      <w:proofErr w:type="spellStart"/>
      <w:r w:rsidRPr="008368C5">
        <w:t>pr.w</w:t>
      </w:r>
      <w:proofErr w:type="spellEnd"/>
      <w:r w:rsidRPr="008368C5">
        <w:t>. (art. 16 pkt 32) przez obszary chronione, w</w:t>
      </w:r>
      <w:r w:rsidR="006663D3" w:rsidRPr="008368C5">
        <w:t> </w:t>
      </w:r>
      <w:r w:rsidRPr="008368C5">
        <w:t>odniesieniu do wód podziemnych, rozumie się:</w:t>
      </w:r>
    </w:p>
    <w:p w14:paraId="28BFE171" w14:textId="6626E2BB" w:rsidR="005B7DD4" w:rsidRPr="008368C5" w:rsidRDefault="005B7DD4" w:rsidP="00551362">
      <w:pPr>
        <w:pStyle w:val="Akapitzlist"/>
        <w:numPr>
          <w:ilvl w:val="0"/>
          <w:numId w:val="100"/>
        </w:numPr>
      </w:pPr>
      <w:r w:rsidRPr="008368C5">
        <w:t>jednolite części wód przeznaczone do poboru wody na</w:t>
      </w:r>
      <w:r w:rsidR="006663D3" w:rsidRPr="008368C5">
        <w:t> </w:t>
      </w:r>
      <w:r w:rsidRPr="008368C5">
        <w:t>potrzeby zaopatrzenia ludności w</w:t>
      </w:r>
      <w:r w:rsidR="006663D3" w:rsidRPr="008368C5">
        <w:t> </w:t>
      </w:r>
      <w:r w:rsidRPr="008368C5">
        <w:t>wodę przeznaczoną do spożycia przez ludzi;</w:t>
      </w:r>
    </w:p>
    <w:p w14:paraId="64386465" w14:textId="175F4913" w:rsidR="005B7DD4" w:rsidRPr="008368C5" w:rsidRDefault="005B7DD4" w:rsidP="00551362">
      <w:pPr>
        <w:pStyle w:val="Akapitzlist"/>
        <w:numPr>
          <w:ilvl w:val="0"/>
          <w:numId w:val="100"/>
        </w:numPr>
      </w:pPr>
      <w:r w:rsidRPr="008368C5">
        <w:t>obszary przeznaczone do ochrony siedlisk lub gatunków, o</w:t>
      </w:r>
      <w:r w:rsidR="00FF334A" w:rsidRPr="008368C5">
        <w:t> </w:t>
      </w:r>
      <w:r w:rsidRPr="008368C5">
        <w:t>których mowa w</w:t>
      </w:r>
      <w:r w:rsidR="006663D3" w:rsidRPr="008368C5">
        <w:t> </w:t>
      </w:r>
      <w:r w:rsidRPr="008368C5">
        <w:t xml:space="preserve">przepisach </w:t>
      </w:r>
      <w:proofErr w:type="spellStart"/>
      <w:r w:rsidRPr="008368C5">
        <w:t>u.o.p</w:t>
      </w:r>
      <w:proofErr w:type="spellEnd"/>
      <w:r w:rsidRPr="008368C5">
        <w:t>., dla których utrzymanie lub poprawa stanu wód jest ważnym czynnikiem w</w:t>
      </w:r>
      <w:r w:rsidR="006663D3" w:rsidRPr="008368C5">
        <w:t> </w:t>
      </w:r>
      <w:r w:rsidRPr="008368C5">
        <w:t>ich ochronie.</w:t>
      </w:r>
    </w:p>
    <w:p w14:paraId="6270674F" w14:textId="382F6168" w:rsidR="005B7DD4" w:rsidRPr="008368C5" w:rsidRDefault="005B7DD4" w:rsidP="005B7DD4">
      <w:pPr>
        <w:suppressAutoHyphens/>
      </w:pPr>
      <w:r w:rsidRPr="008368C5">
        <w:t>Wody obszarów chronionych obejmują zarówno wody powierzchniowe, jak i</w:t>
      </w:r>
      <w:r w:rsidR="006663D3" w:rsidRPr="008368C5">
        <w:t> </w:t>
      </w:r>
      <w:r w:rsidRPr="008368C5">
        <w:t xml:space="preserve">podziemne, zaś ocenie stanu wód obszarów chronionych służą wyniki monitoringu </w:t>
      </w:r>
      <w:proofErr w:type="spellStart"/>
      <w:r w:rsidRPr="008368C5">
        <w:t>jcwp</w:t>
      </w:r>
      <w:proofErr w:type="spellEnd"/>
      <w:r w:rsidRPr="008368C5">
        <w:t xml:space="preserve"> i</w:t>
      </w:r>
      <w:r w:rsidR="006663D3" w:rsidRPr="008368C5">
        <w:t> </w:t>
      </w:r>
      <w:proofErr w:type="spellStart"/>
      <w:r w:rsidRPr="008368C5">
        <w:t>jcwpd</w:t>
      </w:r>
      <w:proofErr w:type="spellEnd"/>
      <w:r w:rsidRPr="008368C5">
        <w:t xml:space="preserve">. </w:t>
      </w:r>
      <w:r w:rsidR="008B6C69" w:rsidRPr="008368C5">
        <w:t>W</w:t>
      </w:r>
      <w:r w:rsidR="006663D3" w:rsidRPr="008368C5">
        <w:t> </w:t>
      </w:r>
      <w:r w:rsidRPr="008368C5">
        <w:t>ramach PMŚ nie funkcjonuje odrębna sieć monitoringu obszarów chronionych, tylko z</w:t>
      </w:r>
      <w:r w:rsidR="006663D3" w:rsidRPr="008368C5">
        <w:t> </w:t>
      </w:r>
      <w:r w:rsidRPr="008368C5">
        <w:t>istniejących sieci monitoringowych dobierane są punkty badawcze umożliwiające pozyskanie wyników na</w:t>
      </w:r>
      <w:r w:rsidR="006663D3" w:rsidRPr="008368C5">
        <w:t> </w:t>
      </w:r>
      <w:r w:rsidRPr="008368C5">
        <w:t>potrzeby oceny stanu wód obszarów chronionych.</w:t>
      </w:r>
    </w:p>
    <w:p w14:paraId="0D381BC4" w14:textId="55406EB7" w:rsidR="005B7DD4" w:rsidRPr="008368C5" w:rsidRDefault="005B7DD4" w:rsidP="005B7DD4">
      <w:pPr>
        <w:suppressAutoHyphens/>
      </w:pPr>
      <w:r w:rsidRPr="008368C5">
        <w:t>Zgodnie z</w:t>
      </w:r>
      <w:r w:rsidR="006663D3" w:rsidRPr="008368C5">
        <w:t> </w:t>
      </w:r>
      <w:r w:rsidRPr="008368C5">
        <w:t>powyższym monitoring obszarów chronionych realizowany przez PIG-PIB należy traktować jako monitoring uzupełniający, który funkcjonuje na</w:t>
      </w:r>
      <w:r w:rsidR="006663D3" w:rsidRPr="008368C5">
        <w:t> </w:t>
      </w:r>
      <w:r w:rsidRPr="008368C5">
        <w:t>zasadzie wskazania punktów sieci obserwacyjno-badawczej, znajdujących się w</w:t>
      </w:r>
      <w:r w:rsidR="006663D3" w:rsidRPr="008368C5">
        <w:t> </w:t>
      </w:r>
      <w:r w:rsidRPr="008368C5">
        <w:t>obrębie danego obszaru chronionego lub w</w:t>
      </w:r>
      <w:r w:rsidR="006663D3" w:rsidRPr="008368C5">
        <w:t> </w:t>
      </w:r>
      <w:r w:rsidRPr="008368C5">
        <w:t>strefie zasilania. Badania</w:t>
      </w:r>
      <w:r w:rsidR="00655576" w:rsidRPr="008368C5">
        <w:t xml:space="preserve"> </w:t>
      </w:r>
      <w:r w:rsidRPr="008368C5">
        <w:t>w</w:t>
      </w:r>
      <w:r w:rsidR="006663D3" w:rsidRPr="008368C5">
        <w:t> </w:t>
      </w:r>
      <w:r w:rsidRPr="008368C5">
        <w:t>tych punktach odbywają się zgodnie z</w:t>
      </w:r>
      <w:r w:rsidR="006663D3" w:rsidRPr="008368C5">
        <w:t> </w:t>
      </w:r>
      <w:r w:rsidRPr="008368C5">
        <w:t>przewidzianymi dla nich zasadami monitoringu stanu ilościowego i/lub chemicznego. Wyniki badań z</w:t>
      </w:r>
      <w:r w:rsidR="006663D3" w:rsidRPr="008368C5">
        <w:t> </w:t>
      </w:r>
      <w:r w:rsidRPr="008368C5">
        <w:t xml:space="preserve">tych punktów są wykorzystywane dla realizacji odpowiednich testów oceny stanu </w:t>
      </w:r>
      <w:proofErr w:type="spellStart"/>
      <w:r w:rsidRPr="008368C5">
        <w:t>jcwpd</w:t>
      </w:r>
      <w:proofErr w:type="spellEnd"/>
      <w:r w:rsidRPr="008368C5">
        <w:t>, ukierunkowanych na</w:t>
      </w:r>
      <w:r w:rsidR="006663D3" w:rsidRPr="008368C5">
        <w:t> </w:t>
      </w:r>
      <w:r w:rsidRPr="008368C5">
        <w:t>ocenę wpływu wód podziemnych na</w:t>
      </w:r>
      <w:r w:rsidR="006663D3" w:rsidRPr="008368C5">
        <w:t> </w:t>
      </w:r>
      <w:r w:rsidRPr="008368C5">
        <w:t>dany obszar chroniony.</w:t>
      </w:r>
    </w:p>
    <w:p w14:paraId="3C8DEE6B" w14:textId="6B1D4132" w:rsidR="005B7DD4" w:rsidRPr="008368C5" w:rsidRDefault="005B7DD4" w:rsidP="003B0CD2">
      <w:pPr>
        <w:pStyle w:val="Nagwek5"/>
      </w:pPr>
      <w:r w:rsidRPr="008368C5">
        <w:t>Monitoring wód podziemnych w</w:t>
      </w:r>
      <w:r w:rsidR="006663D3" w:rsidRPr="008368C5">
        <w:t> </w:t>
      </w:r>
      <w:r w:rsidRPr="008368C5">
        <w:t>strefach zasilania chronionych ekosystemów lądowych bezpośrednio zależnych od wód podziemnych</w:t>
      </w:r>
    </w:p>
    <w:p w14:paraId="2C004BE6" w14:textId="681089FA" w:rsidR="005B7DD4" w:rsidRPr="008368C5" w:rsidRDefault="005B7DD4" w:rsidP="005B7DD4">
      <w:pPr>
        <w:suppressAutoHyphens/>
      </w:pPr>
      <w:r w:rsidRPr="008368C5">
        <w:t xml:space="preserve">Na podstawie art. 349 ust. 14 ustawy </w:t>
      </w:r>
      <w:proofErr w:type="spellStart"/>
      <w:r w:rsidRPr="008368C5">
        <w:t>pr.w</w:t>
      </w:r>
      <w:proofErr w:type="spellEnd"/>
      <w:r w:rsidRPr="008368C5">
        <w:t>. „sprawujący nadzór nad obszarami przeznaczonymi do ochrony siedlisk lub gatunków, ustanowionymi w</w:t>
      </w:r>
      <w:r w:rsidR="006663D3" w:rsidRPr="008368C5">
        <w:t> </w:t>
      </w:r>
      <w:r w:rsidRPr="008368C5">
        <w:t>przepisach ustawy z</w:t>
      </w:r>
      <w:r w:rsidR="006663D3" w:rsidRPr="008368C5">
        <w:t> </w:t>
      </w:r>
      <w:r w:rsidRPr="008368C5">
        <w:t>dnia 16 kwietnia 2004</w:t>
      </w:r>
      <w:r w:rsidR="006663D3" w:rsidRPr="008368C5">
        <w:t> </w:t>
      </w:r>
      <w:r w:rsidRPr="008368C5">
        <w:t xml:space="preserve">r. </w:t>
      </w:r>
      <w:r w:rsidR="00FF334A" w:rsidRPr="008368C5">
        <w:t>o </w:t>
      </w:r>
      <w:r w:rsidRPr="008368C5">
        <w:t>ochronie przyrody, dla których utrzymanie lub poprawa stanu wód jest ważnym czynnikiem w</w:t>
      </w:r>
      <w:r w:rsidR="006663D3" w:rsidRPr="008368C5">
        <w:t> </w:t>
      </w:r>
      <w:r w:rsidRPr="008368C5">
        <w:t>ich ochronie, sporządza ocenę tych obszarów na</w:t>
      </w:r>
      <w:r w:rsidR="006663D3" w:rsidRPr="008368C5">
        <w:t> </w:t>
      </w:r>
      <w:r w:rsidRPr="008368C5">
        <w:t>podstawie badań własnych przedmiotów ochrony zależnych od stanu wód oraz wyników monitoringu, które powstają w</w:t>
      </w:r>
      <w:r w:rsidR="006663D3" w:rsidRPr="008368C5">
        <w:t> </w:t>
      </w:r>
      <w:r w:rsidRPr="008368C5">
        <w:t>ramach PMŚ”.</w:t>
      </w:r>
    </w:p>
    <w:p w14:paraId="226C85E8" w14:textId="225BD19A" w:rsidR="005B7DD4" w:rsidRPr="008368C5" w:rsidRDefault="005B7DD4" w:rsidP="005B7DD4">
      <w:pPr>
        <w:suppressAutoHyphens/>
      </w:pPr>
      <w:r w:rsidRPr="008368C5">
        <w:t xml:space="preserve">W obszarach chronionych ekosystemów lądowych bezpośrednio zależnych od wód podziemnych oceniany jest wpływ stanu ilościowego, rozumianego tu jako amplituda wahań zwierciadła wód </w:t>
      </w:r>
      <w:r w:rsidRPr="008368C5">
        <w:lastRenderedPageBreak/>
        <w:t>podziemnych, i</w:t>
      </w:r>
      <w:r w:rsidR="006663D3" w:rsidRPr="008368C5">
        <w:t> </w:t>
      </w:r>
      <w:r w:rsidRPr="008368C5">
        <w:t xml:space="preserve">chemicznego </w:t>
      </w:r>
      <w:proofErr w:type="spellStart"/>
      <w:r w:rsidRPr="008368C5">
        <w:t>jcwpd</w:t>
      </w:r>
      <w:proofErr w:type="spellEnd"/>
      <w:r w:rsidRPr="008368C5">
        <w:t xml:space="preserve"> </w:t>
      </w:r>
      <w:r w:rsidR="00291EE0" w:rsidRPr="008368C5">
        <w:t>-</w:t>
      </w:r>
      <w:r w:rsidRPr="008368C5">
        <w:t xml:space="preserve"> rozumianego jako stan chemiczny i</w:t>
      </w:r>
      <w:r w:rsidR="006663D3" w:rsidRPr="008368C5">
        <w:t> </w:t>
      </w:r>
      <w:r w:rsidRPr="008368C5">
        <w:t>skład chemiczny wód rozpatrywanej jednolitej części, na</w:t>
      </w:r>
      <w:r w:rsidR="006663D3" w:rsidRPr="008368C5">
        <w:t> </w:t>
      </w:r>
      <w:r w:rsidRPr="008368C5">
        <w:t>stan tych ekosystemów. Do monitoringu tego wskazano punkty badawcze, które są jednocześnie punktami monitoringu położenia zwierciadła i/lub chemizmu wód monitoringu diagnostycznego i</w:t>
      </w:r>
      <w:r w:rsidR="006663D3" w:rsidRPr="008368C5">
        <w:t> </w:t>
      </w:r>
      <w:r w:rsidRPr="008368C5">
        <w:t>operacyjnego, znajdujące się w</w:t>
      </w:r>
      <w:r w:rsidR="006663D3" w:rsidRPr="008368C5">
        <w:t> </w:t>
      </w:r>
      <w:r w:rsidRPr="008368C5">
        <w:t xml:space="preserve">strefie dopływu wód podziemnych do ekosystemu. </w:t>
      </w:r>
      <w:r w:rsidR="008B6C69" w:rsidRPr="008368C5">
        <w:t>W</w:t>
      </w:r>
      <w:r w:rsidR="006663D3" w:rsidRPr="008368C5">
        <w:t> </w:t>
      </w:r>
      <w:r w:rsidRPr="008368C5">
        <w:t>związku z</w:t>
      </w:r>
      <w:r w:rsidR="006663D3" w:rsidRPr="008368C5">
        <w:t> </w:t>
      </w:r>
      <w:r w:rsidRPr="008368C5">
        <w:t>tym zakres, częstotliwość i</w:t>
      </w:r>
      <w:r w:rsidR="006663D3" w:rsidRPr="008368C5">
        <w:t> </w:t>
      </w:r>
      <w:r w:rsidRPr="008368C5">
        <w:t>metodyka badań w</w:t>
      </w:r>
      <w:r w:rsidR="006663D3" w:rsidRPr="008368C5">
        <w:t> </w:t>
      </w:r>
      <w:r w:rsidRPr="008368C5">
        <w:t>tych punktach są identyczne jak dla punktów pomiarowo-kontrolnych monitoringu stanu ilościowego i</w:t>
      </w:r>
      <w:r w:rsidR="006663D3" w:rsidRPr="008368C5">
        <w:t> </w:t>
      </w:r>
      <w:r w:rsidRPr="008368C5">
        <w:t>chemicznego.</w:t>
      </w:r>
    </w:p>
    <w:p w14:paraId="3859D678" w14:textId="74399E1B" w:rsidR="005B7DD4" w:rsidRPr="008368C5" w:rsidRDefault="005B7DD4" w:rsidP="003B0CD2">
      <w:pPr>
        <w:pStyle w:val="Nagwek5"/>
      </w:pPr>
      <w:r w:rsidRPr="008368C5">
        <w:t>Monitoring wód ujmowanych do zaopatrzenia ludności w</w:t>
      </w:r>
      <w:r w:rsidR="006663D3" w:rsidRPr="008368C5">
        <w:t> </w:t>
      </w:r>
      <w:r w:rsidRPr="008368C5">
        <w:t>wodę do spożycia</w:t>
      </w:r>
    </w:p>
    <w:p w14:paraId="6985947B" w14:textId="6029578B" w:rsidR="005B7DD4" w:rsidRPr="008368C5" w:rsidRDefault="005B7DD4" w:rsidP="005B7DD4">
      <w:pPr>
        <w:suppressAutoHyphens/>
      </w:pPr>
      <w:r w:rsidRPr="008368C5">
        <w:t>Do monitoringu wód ujmowanych do zaopatrzenia ludności w</w:t>
      </w:r>
      <w:r w:rsidR="006663D3" w:rsidRPr="008368C5">
        <w:t> </w:t>
      </w:r>
      <w:r w:rsidRPr="008368C5">
        <w:t>wodę do spożycia wskazano wybrane punkty monitoringu diagnostycznego i</w:t>
      </w:r>
      <w:r w:rsidR="006663D3" w:rsidRPr="008368C5">
        <w:t> </w:t>
      </w:r>
      <w:r w:rsidRPr="008368C5">
        <w:t>operacyjnego stanu chemicznego. Są to przede wszystkim punkty, które stanowią potencjalne źródło zaopatrzenia w</w:t>
      </w:r>
      <w:r w:rsidR="006663D3" w:rsidRPr="008368C5">
        <w:t> </w:t>
      </w:r>
      <w:r w:rsidRPr="008368C5">
        <w:t>wodę przeznaczoną do spożycia przez ludzi, czyli punkty wchodzące w</w:t>
      </w:r>
      <w:r w:rsidR="006663D3" w:rsidRPr="008368C5">
        <w:t> </w:t>
      </w:r>
      <w:r w:rsidRPr="008368C5">
        <w:t>skład ujęć komunalnych, punkty, z</w:t>
      </w:r>
      <w:r w:rsidR="006663D3" w:rsidRPr="008368C5">
        <w:t> </w:t>
      </w:r>
      <w:r w:rsidRPr="008368C5">
        <w:t>których woda jest wykorzystywana do spożycia przez ludzi w</w:t>
      </w:r>
      <w:r w:rsidR="006663D3" w:rsidRPr="008368C5">
        <w:t> </w:t>
      </w:r>
      <w:r w:rsidRPr="008368C5">
        <w:t>związku z</w:t>
      </w:r>
      <w:r w:rsidR="006663D3" w:rsidRPr="008368C5">
        <w:t> </w:t>
      </w:r>
      <w:r w:rsidRPr="008368C5">
        <w:t>prowadzoną działalności handlową lub publiczną (m.in. zakłady produkcyjne, szkoły, szpitale), oraz punkty ujmujące lub monitorujące główne użytkowe poziomy wodonośne (GUPW) i</w:t>
      </w:r>
      <w:r w:rsidR="006663D3" w:rsidRPr="008368C5">
        <w:t> </w:t>
      </w:r>
      <w:r w:rsidRPr="008368C5">
        <w:t>główne zbiorniki wód podziemnych (GZWP). Dla potrzeb tego monitoringu wykorzystuje się wyniki badań w</w:t>
      </w:r>
      <w:r w:rsidR="006663D3" w:rsidRPr="008368C5">
        <w:t> </w:t>
      </w:r>
      <w:r w:rsidRPr="008368C5">
        <w:t>sieci obserwacyjno-badawczej wód podziemnych, wskazane do monitoringu stanu chemicznego.</w:t>
      </w:r>
    </w:p>
    <w:p w14:paraId="449E192F" w14:textId="76CD87B0" w:rsidR="005B7DD4" w:rsidRPr="008368C5" w:rsidRDefault="005B7DD4" w:rsidP="00CB0F45">
      <w:pPr>
        <w:pStyle w:val="Nagwek4"/>
        <w:suppressAutoHyphens/>
        <w:spacing w:before="240" w:after="240"/>
        <w:ind w:left="862" w:hanging="862"/>
      </w:pPr>
      <w:r w:rsidRPr="008368C5">
        <w:t>Badania stężeń azotanów na</w:t>
      </w:r>
      <w:r w:rsidR="006663D3" w:rsidRPr="008368C5">
        <w:t> </w:t>
      </w:r>
      <w:r w:rsidRPr="008368C5">
        <w:t>potrzeby oceny skuteczności programu działań</w:t>
      </w:r>
    </w:p>
    <w:p w14:paraId="00390C80" w14:textId="66B04BBC" w:rsidR="005B7DD4" w:rsidRPr="008368C5" w:rsidRDefault="005B7DD4" w:rsidP="005B7DD4">
      <w:pPr>
        <w:suppressAutoHyphens/>
      </w:pPr>
      <w:r w:rsidRPr="008368C5">
        <w:t>Zgodnie z</w:t>
      </w:r>
      <w:r w:rsidR="006663D3" w:rsidRPr="008368C5">
        <w:t> </w:t>
      </w:r>
      <w:r w:rsidRPr="008368C5">
        <w:t xml:space="preserve">art. 110 ustawy </w:t>
      </w:r>
      <w:proofErr w:type="spellStart"/>
      <w:r w:rsidRPr="008368C5">
        <w:t>pr.w</w:t>
      </w:r>
      <w:proofErr w:type="spellEnd"/>
      <w:r w:rsidRPr="008368C5">
        <w:t>. w</w:t>
      </w:r>
      <w:r w:rsidR="006663D3" w:rsidRPr="008368C5">
        <w:t> </w:t>
      </w:r>
      <w:r w:rsidRPr="008368C5">
        <w:t>ramach systemu PMŚ prowadzony jest monitoring stężeń azotanów służący dokonaniu oceny skuteczności programu działań.</w:t>
      </w:r>
    </w:p>
    <w:p w14:paraId="27A1379C" w14:textId="6AB87370" w:rsidR="005B7DD4" w:rsidRPr="008368C5" w:rsidRDefault="005B7DD4" w:rsidP="005B7DD4">
      <w:pPr>
        <w:suppressAutoHyphens/>
      </w:pPr>
      <w:r w:rsidRPr="008368C5">
        <w:t>Monitoring stężeń azotanów jest ukierunkowany na</w:t>
      </w:r>
      <w:r w:rsidR="006663D3" w:rsidRPr="008368C5">
        <w:t> </w:t>
      </w:r>
      <w:r w:rsidRPr="008368C5">
        <w:t>oddziaływanie presji rolniczej na</w:t>
      </w:r>
      <w:r w:rsidR="006663D3" w:rsidRPr="008368C5">
        <w:t> </w:t>
      </w:r>
      <w:r w:rsidRPr="008368C5">
        <w:t>wody podziemne i</w:t>
      </w:r>
      <w:r w:rsidR="006663D3" w:rsidRPr="008368C5">
        <w:t> </w:t>
      </w:r>
      <w:r w:rsidRPr="008368C5">
        <w:t>do 2016</w:t>
      </w:r>
      <w:r w:rsidR="006663D3" w:rsidRPr="008368C5">
        <w:t> </w:t>
      </w:r>
      <w:r w:rsidRPr="008368C5">
        <w:t>r. był realizowany w</w:t>
      </w:r>
      <w:r w:rsidR="006663D3" w:rsidRPr="008368C5">
        <w:t> </w:t>
      </w:r>
      <w:r w:rsidRPr="008368C5">
        <w:t>wydzielonych obszarach szczególnie narażonych na</w:t>
      </w:r>
      <w:r w:rsidR="006663D3" w:rsidRPr="008368C5">
        <w:t> </w:t>
      </w:r>
      <w:r w:rsidRPr="008368C5">
        <w:t>zanieczyszczenia azotanami pochodzenia rolniczego, których granice aktualizowano co 4 lata. Od 2018</w:t>
      </w:r>
      <w:r w:rsidR="006663D3" w:rsidRPr="008368C5">
        <w:t> </w:t>
      </w:r>
      <w:r w:rsidRPr="008368C5">
        <w:t>r. program działań w</w:t>
      </w:r>
      <w:r w:rsidR="006663D3" w:rsidRPr="008368C5">
        <w:t> </w:t>
      </w:r>
      <w:r w:rsidRPr="008368C5">
        <w:t>celu zmniejszenia zanieczyszczenia wód azotanami pochodzącymi ze źródeł rolniczych oraz zapobiegani</w:t>
      </w:r>
      <w:r w:rsidR="00384C5C" w:rsidRPr="008368C5">
        <w:t>e</w:t>
      </w:r>
      <w:r w:rsidRPr="008368C5">
        <w:t xml:space="preserve"> dalszemu zanieczyszczeniu obowiązuje na</w:t>
      </w:r>
      <w:r w:rsidR="006663D3" w:rsidRPr="008368C5">
        <w:t> </w:t>
      </w:r>
      <w:r w:rsidRPr="008368C5">
        <w:t>obszarze całego kraju, dlatego też monitoring stężeń azotanów na</w:t>
      </w:r>
      <w:r w:rsidR="006663D3" w:rsidRPr="008368C5">
        <w:t> </w:t>
      </w:r>
      <w:r w:rsidRPr="008368C5">
        <w:t>potrzeby oceny skuteczności programu działań jest realizowany w</w:t>
      </w:r>
      <w:r w:rsidR="006663D3" w:rsidRPr="008368C5">
        <w:t> </w:t>
      </w:r>
      <w:r w:rsidRPr="008368C5">
        <w:t>obszarze całego kraju.</w:t>
      </w:r>
    </w:p>
    <w:p w14:paraId="6EDF1C7C" w14:textId="79E96C6E" w:rsidR="005B7DD4" w:rsidRPr="008368C5" w:rsidRDefault="005B7DD4" w:rsidP="005B7DD4">
      <w:pPr>
        <w:suppressAutoHyphens/>
      </w:pPr>
      <w:r w:rsidRPr="008368C5">
        <w:t>Zgodnie z</w:t>
      </w:r>
      <w:r w:rsidR="006663D3" w:rsidRPr="008368C5">
        <w:t> </w:t>
      </w:r>
      <w:r w:rsidRPr="008368C5">
        <w:t>zapisami Dyrektywy Azotanowej monitoring dotyczy jedynie badań stężeń azotanów. Niemniej w</w:t>
      </w:r>
      <w:r w:rsidR="006663D3" w:rsidRPr="008368C5">
        <w:t> </w:t>
      </w:r>
      <w:r w:rsidRPr="008368C5">
        <w:t>celu przeprowadzenia kontroli jakości wyników zakres oznaczanych wskaźników wymaga oznaczenia również grupy wskaźników podstawowych, niezbędnych do wykonania analizy bilansu jonowego.</w:t>
      </w:r>
    </w:p>
    <w:p w14:paraId="0054ADD9" w14:textId="2CD19800" w:rsidR="005B7DD4" w:rsidRPr="008368C5" w:rsidRDefault="005B7DD4" w:rsidP="005B7DD4">
      <w:pPr>
        <w:suppressAutoHyphens/>
      </w:pPr>
      <w:r w:rsidRPr="008368C5">
        <w:t>Częstotliwość pomiarów stężeń azotanów na</w:t>
      </w:r>
      <w:r w:rsidR="006663D3" w:rsidRPr="008368C5">
        <w:t> </w:t>
      </w:r>
      <w:r w:rsidRPr="008368C5">
        <w:t>potrzeby oceny skuteczności programu działań definiuje Dyrektywa Azotanowa. Monitoring należy prowadzić nie rzadziej niż raz na</w:t>
      </w:r>
      <w:r w:rsidR="006663D3" w:rsidRPr="008368C5">
        <w:t> </w:t>
      </w:r>
      <w:r w:rsidRPr="008368C5">
        <w:t>4 lata w</w:t>
      </w:r>
      <w:r w:rsidR="006663D3" w:rsidRPr="008368C5">
        <w:t> </w:t>
      </w:r>
      <w:r w:rsidRPr="008368C5">
        <w:t>przypadku punktów, gdzie stężenie azotanów w</w:t>
      </w:r>
      <w:r w:rsidR="006663D3" w:rsidRPr="008368C5">
        <w:t> </w:t>
      </w:r>
      <w:r w:rsidRPr="008368C5">
        <w:t>co najmniej jednej z</w:t>
      </w:r>
      <w:r w:rsidR="006663D3" w:rsidRPr="008368C5">
        <w:t> </w:t>
      </w:r>
      <w:r w:rsidRPr="008368C5">
        <w:t>poprzednich próbek wynosiło powyżej 25 mg/l, a w</w:t>
      </w:r>
      <w:r w:rsidR="006663D3" w:rsidRPr="008368C5">
        <w:t> </w:t>
      </w:r>
      <w:r w:rsidRPr="008368C5">
        <w:t xml:space="preserve">pozostałych punktach </w:t>
      </w:r>
      <w:r w:rsidR="00291EE0" w:rsidRPr="008368C5">
        <w:t>-</w:t>
      </w:r>
      <w:r w:rsidRPr="008368C5">
        <w:t xml:space="preserve"> co 8 lat. Częstotliwość monitoringu nawiązuje do 4-letnich cykli raportowania wymaganych Dyrektywą Azotanową (2016-2019; 2020-2023, 2024-2027).</w:t>
      </w:r>
    </w:p>
    <w:p w14:paraId="4B9E076B" w14:textId="7B6EA95B" w:rsidR="005B7DD4" w:rsidRPr="008368C5" w:rsidRDefault="005B7DD4" w:rsidP="005B7DD4">
      <w:pPr>
        <w:suppressAutoHyphens/>
      </w:pPr>
      <w:r w:rsidRPr="008368C5">
        <w:t>Stężenia azotanów są badane w</w:t>
      </w:r>
      <w:r w:rsidR="006663D3" w:rsidRPr="008368C5">
        <w:t> </w:t>
      </w:r>
      <w:r w:rsidRPr="008368C5">
        <w:t>ramach monitoringu stanu chemicznego (diagnostycznego i</w:t>
      </w:r>
      <w:r w:rsidR="00434525" w:rsidRPr="008368C5">
        <w:t> </w:t>
      </w:r>
      <w:r w:rsidRPr="008368C5">
        <w:t xml:space="preserve">operacyjnego), a wyniki tych badań są wykorzystywane do dokonania oceny skuteczności programu działań. </w:t>
      </w:r>
      <w:r w:rsidR="008B6C69" w:rsidRPr="008368C5">
        <w:t>W</w:t>
      </w:r>
      <w:r w:rsidR="006663D3" w:rsidRPr="008368C5">
        <w:t> </w:t>
      </w:r>
      <w:r w:rsidRPr="008368C5">
        <w:t>szczególności wyniki pozyskane podczas monitoringu diagnostycznego w</w:t>
      </w:r>
      <w:r w:rsidR="006663D3" w:rsidRPr="008368C5">
        <w:t> </w:t>
      </w:r>
      <w:r w:rsidRPr="008368C5">
        <w:t>2022</w:t>
      </w:r>
      <w:r w:rsidR="006663D3" w:rsidRPr="008368C5">
        <w:t> </w:t>
      </w:r>
      <w:r w:rsidRPr="008368C5">
        <w:t>r., który swym zasięgiem obejmuje cały kraj, będą wystarczające do wykonania oceny skuteczności programu działań za okres 2020-2023.</w:t>
      </w:r>
    </w:p>
    <w:p w14:paraId="088F6672" w14:textId="1C3BDD0D" w:rsidR="005B7DD4" w:rsidRPr="008368C5" w:rsidRDefault="005B7DD4" w:rsidP="005B7DD4">
      <w:pPr>
        <w:suppressAutoHyphens/>
      </w:pPr>
      <w:r w:rsidRPr="008368C5">
        <w:t>W kolejnym cyklu raportowym Dyrektywy Azotanowej 2024-2027 monitoring stanu chemicznego będzie realizowany jedynie w</w:t>
      </w:r>
      <w:r w:rsidR="006663D3" w:rsidRPr="008368C5">
        <w:t> </w:t>
      </w:r>
      <w:r w:rsidRPr="008368C5">
        <w:t xml:space="preserve">zakresie monitoringu operacyjnego, a więc będzie dotyczyć ograniczonej </w:t>
      </w:r>
      <w:r w:rsidRPr="008368C5">
        <w:lastRenderedPageBreak/>
        <w:t xml:space="preserve">liczby </w:t>
      </w:r>
      <w:proofErr w:type="spellStart"/>
      <w:r w:rsidRPr="008368C5">
        <w:t>jcwpd</w:t>
      </w:r>
      <w:proofErr w:type="spellEnd"/>
      <w:r w:rsidRPr="008368C5">
        <w:t xml:space="preserve">, tj. tych które są uznane za zagrożone nieosiągnięciem celów środowiskowych. </w:t>
      </w:r>
      <w:r w:rsidR="008B6C69" w:rsidRPr="008368C5">
        <w:t>W</w:t>
      </w:r>
      <w:r w:rsidR="006663D3" w:rsidRPr="008368C5">
        <w:t> </w:t>
      </w:r>
      <w:r w:rsidRPr="008368C5">
        <w:t>celu zapewnienia odpowiedniej puli wyników stężeń azotanów na</w:t>
      </w:r>
      <w:r w:rsidR="006663D3" w:rsidRPr="008368C5">
        <w:t> </w:t>
      </w:r>
      <w:r w:rsidRPr="008368C5">
        <w:t>potrzeby opracowania raportu azotanowego uwzględnione zostaną również badania z</w:t>
      </w:r>
      <w:r w:rsidR="006663D3" w:rsidRPr="008368C5">
        <w:t> </w:t>
      </w:r>
      <w:r w:rsidRPr="008368C5">
        <w:t>punktów z</w:t>
      </w:r>
      <w:r w:rsidR="006663D3" w:rsidRPr="008368C5">
        <w:t> </w:t>
      </w:r>
      <w:r w:rsidRPr="008368C5">
        <w:t xml:space="preserve">pozostałych </w:t>
      </w:r>
      <w:proofErr w:type="spellStart"/>
      <w:r w:rsidRPr="008368C5">
        <w:t>jcwpd</w:t>
      </w:r>
      <w:proofErr w:type="spellEnd"/>
      <w:r w:rsidRPr="008368C5">
        <w:t>, w</w:t>
      </w:r>
      <w:r w:rsidR="006663D3" w:rsidRPr="008368C5">
        <w:t> </w:t>
      </w:r>
      <w:r w:rsidRPr="008368C5">
        <w:t>których w</w:t>
      </w:r>
      <w:r w:rsidR="006663D3" w:rsidRPr="008368C5">
        <w:t> </w:t>
      </w:r>
      <w:r w:rsidRPr="008368C5">
        <w:t>co najmniej jednej z</w:t>
      </w:r>
      <w:r w:rsidR="006663D3" w:rsidRPr="008368C5">
        <w:t> </w:t>
      </w:r>
      <w:r w:rsidRPr="008368C5">
        <w:t>poprzednich próbek stężenie NO</w:t>
      </w:r>
      <w:r w:rsidRPr="008368C5">
        <w:rPr>
          <w:vertAlign w:val="subscript"/>
        </w:rPr>
        <w:t>3</w:t>
      </w:r>
      <w:r w:rsidRPr="008368C5">
        <w:t xml:space="preserve"> wyniosło powyżej 25 mg/l. Punkty te zostaną objęte uzupełniającymi badaniami stężeń azotanów, które zaplanowano na</w:t>
      </w:r>
      <w:r w:rsidR="006663D3" w:rsidRPr="008368C5">
        <w:t> </w:t>
      </w:r>
      <w:r w:rsidRPr="008368C5">
        <w:t>2025</w:t>
      </w:r>
      <w:r w:rsidR="006663D3" w:rsidRPr="008368C5">
        <w:t> </w:t>
      </w:r>
      <w:r w:rsidRPr="008368C5">
        <w:t>r.</w:t>
      </w:r>
    </w:p>
    <w:p w14:paraId="0059EBB9" w14:textId="40AC146D" w:rsidR="005B7DD4" w:rsidRPr="008368C5" w:rsidRDefault="005B7DD4" w:rsidP="005B7DD4">
      <w:pPr>
        <w:suppressAutoHyphens/>
      </w:pPr>
      <w:r w:rsidRPr="008368C5">
        <w:t>W przypadku badań uzupełniających stężeń azotanów sposób poboru, kondycjonowania i</w:t>
      </w:r>
      <w:r w:rsidR="006663D3" w:rsidRPr="008368C5">
        <w:t> </w:t>
      </w:r>
      <w:r w:rsidRPr="008368C5">
        <w:t>transportu próbek do laboratorium jest taki sam jak w</w:t>
      </w:r>
      <w:r w:rsidR="006663D3" w:rsidRPr="008368C5">
        <w:t> </w:t>
      </w:r>
      <w:r w:rsidRPr="008368C5">
        <w:t>monitoringu diagnostycznym i</w:t>
      </w:r>
      <w:r w:rsidR="006663D3" w:rsidRPr="008368C5">
        <w:t> </w:t>
      </w:r>
      <w:r w:rsidRPr="008368C5">
        <w:t>operacyjnym.</w:t>
      </w:r>
    </w:p>
    <w:p w14:paraId="14B4D68D" w14:textId="04EAFFE2" w:rsidR="005B7DD4" w:rsidRPr="008368C5" w:rsidRDefault="005B7DD4" w:rsidP="00CB0F45">
      <w:pPr>
        <w:pStyle w:val="Nagwek4"/>
        <w:suppressAutoHyphens/>
        <w:spacing w:before="240" w:after="240"/>
        <w:ind w:left="862" w:hanging="862"/>
      </w:pPr>
      <w:r w:rsidRPr="008368C5">
        <w:t>Rozpoznanie jakości wód w</w:t>
      </w:r>
      <w:r w:rsidR="006663D3" w:rsidRPr="008368C5">
        <w:t> </w:t>
      </w:r>
      <w:r w:rsidRPr="008368C5">
        <w:t>aspekcie nowych zanieczyszczeń zgodnie z</w:t>
      </w:r>
      <w:r w:rsidR="006663D3" w:rsidRPr="008368C5">
        <w:t> </w:t>
      </w:r>
      <w:r w:rsidRPr="008368C5">
        <w:t>listą obserwacyjną</w:t>
      </w:r>
    </w:p>
    <w:p w14:paraId="7897977E" w14:textId="5ECCDD9F" w:rsidR="005B7DD4" w:rsidRPr="008368C5" w:rsidRDefault="005B7DD4" w:rsidP="005B7DD4">
      <w:pPr>
        <w:suppressAutoHyphens/>
      </w:pPr>
      <w:r w:rsidRPr="008368C5">
        <w:t>Badanie jakości wód w</w:t>
      </w:r>
      <w:r w:rsidR="006663D3" w:rsidRPr="008368C5">
        <w:t> </w:t>
      </w:r>
      <w:r w:rsidRPr="008368C5">
        <w:t>aspekcie nowych zanieczyszczeń nie jest obligatoryjne z</w:t>
      </w:r>
      <w:r w:rsidR="006663D3" w:rsidRPr="008368C5">
        <w:t> </w:t>
      </w:r>
      <w:r w:rsidRPr="008368C5">
        <w:t>punktu widzenia obowiązujących przepisów prawnych na</w:t>
      </w:r>
      <w:r w:rsidR="006663D3" w:rsidRPr="008368C5">
        <w:t> </w:t>
      </w:r>
      <w:r w:rsidRPr="008368C5">
        <w:t>poziomie krajowym i</w:t>
      </w:r>
      <w:r w:rsidR="006663D3" w:rsidRPr="008368C5">
        <w:t> </w:t>
      </w:r>
      <w:r w:rsidRPr="008368C5">
        <w:t>europejskim. Niemniej w</w:t>
      </w:r>
      <w:r w:rsidR="006663D3" w:rsidRPr="008368C5">
        <w:t> </w:t>
      </w:r>
      <w:r w:rsidRPr="008368C5">
        <w:t>preambule dyrektywy 2014/80/UE zmieniającej załącznik II do DWP zawarto zapis uznający konieczność rozpoznawania nowych zanieczyszczeń wód podziemnych i</w:t>
      </w:r>
      <w:r w:rsidR="006663D3" w:rsidRPr="008368C5">
        <w:t> </w:t>
      </w:r>
      <w:r w:rsidRPr="008368C5">
        <w:t>wskazujący potrzebę ustalenia dla nich listy obserwacyjnej. Bieżąca analiza zanieczyszczenia wód podziemnych nowymi związkami zanieczyszczeń w</w:t>
      </w:r>
      <w:r w:rsidR="006663D3" w:rsidRPr="008368C5">
        <w:t> </w:t>
      </w:r>
      <w:r w:rsidRPr="008368C5">
        <w:t>oparciu o</w:t>
      </w:r>
      <w:r w:rsidR="00FF334A" w:rsidRPr="008368C5">
        <w:t> </w:t>
      </w:r>
      <w:r w:rsidRPr="008368C5">
        <w:t>dostępne wyniki monitoringowe, jak również aktualizacja zakresu związków na</w:t>
      </w:r>
      <w:r w:rsidR="006663D3" w:rsidRPr="008368C5">
        <w:t> </w:t>
      </w:r>
      <w:r w:rsidRPr="008368C5">
        <w:t>liście obserwacyjnej wód podziemnych są wykonywane w</w:t>
      </w:r>
      <w:r w:rsidR="006663D3" w:rsidRPr="008368C5">
        <w:t> </w:t>
      </w:r>
      <w:r w:rsidRPr="008368C5">
        <w:t xml:space="preserve">ramach prac grupy eksperckiej </w:t>
      </w:r>
      <w:r w:rsidR="00FF334A" w:rsidRPr="008368C5">
        <w:t>wg </w:t>
      </w:r>
      <w:proofErr w:type="spellStart"/>
      <w:r w:rsidRPr="008368C5">
        <w:t>Groundwater</w:t>
      </w:r>
      <w:proofErr w:type="spellEnd"/>
      <w:r w:rsidRPr="008368C5">
        <w:t xml:space="preserve"> działającej w</w:t>
      </w:r>
      <w:r w:rsidR="006663D3" w:rsidRPr="008368C5">
        <w:t> </w:t>
      </w:r>
      <w:r w:rsidRPr="008368C5">
        <w:t xml:space="preserve">strukturze </w:t>
      </w:r>
      <w:proofErr w:type="spellStart"/>
      <w:r w:rsidRPr="008368C5">
        <w:t>Common</w:t>
      </w:r>
      <w:proofErr w:type="spellEnd"/>
      <w:r w:rsidRPr="008368C5">
        <w:t xml:space="preserve"> </w:t>
      </w:r>
      <w:proofErr w:type="spellStart"/>
      <w:r w:rsidRPr="008368C5">
        <w:t>Implementation</w:t>
      </w:r>
      <w:proofErr w:type="spellEnd"/>
      <w:r w:rsidRPr="008368C5">
        <w:t xml:space="preserve"> </w:t>
      </w:r>
      <w:proofErr w:type="spellStart"/>
      <w:r w:rsidRPr="008368C5">
        <w:t>Strategy</w:t>
      </w:r>
      <w:proofErr w:type="spellEnd"/>
      <w:r w:rsidRPr="008368C5">
        <w:t xml:space="preserve"> for the </w:t>
      </w:r>
      <w:proofErr w:type="spellStart"/>
      <w:r w:rsidRPr="008368C5">
        <w:t>Water</w:t>
      </w:r>
      <w:proofErr w:type="spellEnd"/>
      <w:r w:rsidRPr="008368C5">
        <w:t xml:space="preserve"> Framework Directive and the </w:t>
      </w:r>
      <w:proofErr w:type="spellStart"/>
      <w:r w:rsidRPr="008368C5">
        <w:t>Floods</w:t>
      </w:r>
      <w:proofErr w:type="spellEnd"/>
      <w:r w:rsidRPr="008368C5">
        <w:t xml:space="preserve"> Directive. Opracowane w</w:t>
      </w:r>
      <w:r w:rsidR="006663D3" w:rsidRPr="008368C5">
        <w:t> </w:t>
      </w:r>
      <w:r w:rsidRPr="008368C5">
        <w:t>2019</w:t>
      </w:r>
      <w:r w:rsidR="006663D3" w:rsidRPr="008368C5">
        <w:t> </w:t>
      </w:r>
      <w:r w:rsidRPr="008368C5">
        <w:t xml:space="preserve">r. </w:t>
      </w:r>
      <w:r w:rsidR="008B6C69" w:rsidRPr="008368C5">
        <w:t>W</w:t>
      </w:r>
      <w:r w:rsidRPr="008368C5">
        <w:t>ytyczne pt. „</w:t>
      </w:r>
      <w:proofErr w:type="spellStart"/>
      <w:r w:rsidRPr="008368C5">
        <w:t>Voluntary</w:t>
      </w:r>
      <w:proofErr w:type="spellEnd"/>
      <w:r w:rsidRPr="008368C5">
        <w:t xml:space="preserve"> </w:t>
      </w:r>
      <w:proofErr w:type="spellStart"/>
      <w:r w:rsidRPr="008368C5">
        <w:t>groundwater</w:t>
      </w:r>
      <w:proofErr w:type="spellEnd"/>
      <w:r w:rsidRPr="008368C5">
        <w:t xml:space="preserve"> </w:t>
      </w:r>
      <w:proofErr w:type="spellStart"/>
      <w:r w:rsidRPr="008368C5">
        <w:t>watch</w:t>
      </w:r>
      <w:proofErr w:type="spellEnd"/>
      <w:r w:rsidRPr="008368C5">
        <w:t xml:space="preserve"> list </w:t>
      </w:r>
      <w:proofErr w:type="spellStart"/>
      <w:r w:rsidRPr="008368C5">
        <w:t>concept</w:t>
      </w:r>
      <w:proofErr w:type="spellEnd"/>
      <w:r w:rsidRPr="008368C5">
        <w:t xml:space="preserve"> &amp; </w:t>
      </w:r>
      <w:proofErr w:type="spellStart"/>
      <w:r w:rsidRPr="008368C5">
        <w:t>methodology</w:t>
      </w:r>
      <w:proofErr w:type="spellEnd"/>
      <w:r w:rsidRPr="008368C5">
        <w:t>” zawierają listy wskaźników zanieczyszczeń, co do których istnieje duże prawdopodobieństwo obecności w</w:t>
      </w:r>
      <w:r w:rsidR="006663D3" w:rsidRPr="008368C5">
        <w:t> </w:t>
      </w:r>
      <w:r w:rsidRPr="008368C5">
        <w:t>wodach podziemnych, jako rekomendacje do uwzględnienia w</w:t>
      </w:r>
      <w:r w:rsidR="006663D3" w:rsidRPr="008368C5">
        <w:t> </w:t>
      </w:r>
      <w:r w:rsidRPr="008368C5">
        <w:t xml:space="preserve">lokalnych programach monitoringowych. </w:t>
      </w:r>
      <w:r w:rsidR="008B6C69" w:rsidRPr="008368C5">
        <w:t>W</w:t>
      </w:r>
      <w:r w:rsidR="006663D3" w:rsidRPr="008368C5">
        <w:t> </w:t>
      </w:r>
      <w:r w:rsidRPr="008368C5">
        <w:t>zależności od częstotliwości występowania zanieczyszczeń w</w:t>
      </w:r>
      <w:r w:rsidR="006663D3" w:rsidRPr="008368C5">
        <w:t> </w:t>
      </w:r>
      <w:r w:rsidRPr="008368C5">
        <w:t>wodach podziemnych potwierdzonych dostępnymi badaniami monitoringowymi wskaźniki umieszczane są na</w:t>
      </w:r>
      <w:r w:rsidR="006663D3" w:rsidRPr="008368C5">
        <w:t> </w:t>
      </w:r>
      <w:r w:rsidRPr="008368C5">
        <w:t xml:space="preserve">dwóch rodzajach list, tj. liście wspierającej (ang. </w:t>
      </w:r>
      <w:r w:rsidRPr="008368C5">
        <w:rPr>
          <w:i/>
          <w:iCs/>
        </w:rPr>
        <w:t xml:space="preserve">list </w:t>
      </w:r>
      <w:proofErr w:type="spellStart"/>
      <w:r w:rsidRPr="008368C5">
        <w:rPr>
          <w:i/>
          <w:iCs/>
        </w:rPr>
        <w:t>facilitating</w:t>
      </w:r>
      <w:proofErr w:type="spellEnd"/>
      <w:r w:rsidRPr="008368C5">
        <w:t xml:space="preserve">) lub liście obserwacyjnej (ang. </w:t>
      </w:r>
      <w:proofErr w:type="spellStart"/>
      <w:r w:rsidRPr="008368C5">
        <w:rPr>
          <w:i/>
          <w:iCs/>
        </w:rPr>
        <w:t>groundwater</w:t>
      </w:r>
      <w:proofErr w:type="spellEnd"/>
      <w:r w:rsidRPr="008368C5">
        <w:rPr>
          <w:i/>
          <w:iCs/>
        </w:rPr>
        <w:t xml:space="preserve"> </w:t>
      </w:r>
      <w:proofErr w:type="spellStart"/>
      <w:r w:rsidRPr="008368C5">
        <w:rPr>
          <w:i/>
          <w:iCs/>
        </w:rPr>
        <w:t>watch</w:t>
      </w:r>
      <w:proofErr w:type="spellEnd"/>
      <w:r w:rsidRPr="008368C5">
        <w:rPr>
          <w:i/>
          <w:iCs/>
        </w:rPr>
        <w:t xml:space="preserve"> list</w:t>
      </w:r>
      <w:r w:rsidRPr="008368C5">
        <w:t>). Niebezpieczne nowe substancje organiczne, których występowanie w</w:t>
      </w:r>
      <w:r w:rsidR="006663D3" w:rsidRPr="008368C5">
        <w:t> </w:t>
      </w:r>
      <w:r w:rsidRPr="008368C5">
        <w:t>wodach podziemnych zostało udokumentowane na</w:t>
      </w:r>
      <w:r w:rsidR="006663D3" w:rsidRPr="008368C5">
        <w:t> </w:t>
      </w:r>
      <w:r w:rsidRPr="008368C5">
        <w:t>ustalonym poziomie ufności, są rekomendowane do regulacji na</w:t>
      </w:r>
      <w:r w:rsidR="006663D3" w:rsidRPr="008368C5">
        <w:t> </w:t>
      </w:r>
      <w:r w:rsidRPr="008368C5">
        <w:t>poziomie europejskim w</w:t>
      </w:r>
      <w:r w:rsidR="006663D3" w:rsidRPr="008368C5">
        <w:t> </w:t>
      </w:r>
      <w:r w:rsidRPr="008368C5">
        <w:t>ramach aktualizacji załączników Dyrektywy Wód Podziemnych. Wskaźniki zanieczyszczeń, co do których istnieją dowody o</w:t>
      </w:r>
      <w:r w:rsidR="00FF334A" w:rsidRPr="008368C5">
        <w:t> </w:t>
      </w:r>
      <w:r w:rsidRPr="008368C5">
        <w:t>dużej szkodliwości dla zdrowia człowieka i</w:t>
      </w:r>
      <w:r w:rsidR="006663D3" w:rsidRPr="008368C5">
        <w:t> </w:t>
      </w:r>
      <w:r w:rsidRPr="008368C5">
        <w:t>środowiska, lecz ich udokumentowanie nie jest wystarczające, są umieszczane na</w:t>
      </w:r>
      <w:r w:rsidR="006663D3" w:rsidRPr="008368C5">
        <w:t> </w:t>
      </w:r>
      <w:r w:rsidRPr="008368C5">
        <w:t xml:space="preserve">liście obserwacyjnej. </w:t>
      </w:r>
    </w:p>
    <w:p w14:paraId="6A9BB4CA" w14:textId="23057F1E" w:rsidR="005B7DD4" w:rsidRPr="008368C5" w:rsidRDefault="005B7DD4" w:rsidP="005B7DD4">
      <w:r w:rsidRPr="008368C5">
        <w:t>Na koniec 2020</w:t>
      </w:r>
      <w:r w:rsidR="006663D3" w:rsidRPr="008368C5">
        <w:t> </w:t>
      </w:r>
      <w:r w:rsidRPr="008368C5">
        <w:t>r. na</w:t>
      </w:r>
      <w:r w:rsidR="006663D3" w:rsidRPr="008368C5">
        <w:t> </w:t>
      </w:r>
      <w:r w:rsidRPr="008368C5">
        <w:t xml:space="preserve">liście wspierającej rewizję załączników DWP umieszczonych było 12 substancji: 10 związków </w:t>
      </w:r>
      <w:proofErr w:type="spellStart"/>
      <w:r w:rsidRPr="008368C5">
        <w:t>perfluorowanych</w:t>
      </w:r>
      <w:proofErr w:type="spellEnd"/>
      <w:r w:rsidRPr="008368C5">
        <w:t xml:space="preserve"> PFAS (</w:t>
      </w:r>
      <w:r w:rsidRPr="008368C5">
        <w:rPr>
          <w:i/>
          <w:iCs/>
        </w:rPr>
        <w:t xml:space="preserve">kwas </w:t>
      </w:r>
      <w:proofErr w:type="spellStart"/>
      <w:r w:rsidRPr="008368C5">
        <w:rPr>
          <w:i/>
          <w:iCs/>
        </w:rPr>
        <w:t>perfluorobutanosulfonowy</w:t>
      </w:r>
      <w:proofErr w:type="spellEnd"/>
      <w:r w:rsidRPr="008368C5">
        <w:rPr>
          <w:i/>
          <w:iCs/>
        </w:rPr>
        <w:t xml:space="preserve"> </w:t>
      </w:r>
      <w:r w:rsidRPr="008368C5">
        <w:t xml:space="preserve">PFBS, </w:t>
      </w:r>
      <w:r w:rsidRPr="008368C5">
        <w:rPr>
          <w:i/>
          <w:iCs/>
        </w:rPr>
        <w:t xml:space="preserve">kwas </w:t>
      </w:r>
      <w:proofErr w:type="spellStart"/>
      <w:r w:rsidRPr="008368C5">
        <w:rPr>
          <w:i/>
          <w:iCs/>
        </w:rPr>
        <w:t>perfluorooktanowy</w:t>
      </w:r>
      <w:proofErr w:type="spellEnd"/>
      <w:r w:rsidRPr="008368C5">
        <w:rPr>
          <w:i/>
          <w:iCs/>
        </w:rPr>
        <w:t xml:space="preserve"> </w:t>
      </w:r>
      <w:r w:rsidRPr="008368C5">
        <w:t xml:space="preserve">PFOA, </w:t>
      </w:r>
      <w:r w:rsidRPr="008368C5">
        <w:rPr>
          <w:i/>
          <w:iCs/>
        </w:rPr>
        <w:t xml:space="preserve">kwas </w:t>
      </w:r>
      <w:proofErr w:type="spellStart"/>
      <w:r w:rsidRPr="008368C5">
        <w:rPr>
          <w:i/>
          <w:iCs/>
        </w:rPr>
        <w:t>perfluorobutanowy</w:t>
      </w:r>
      <w:proofErr w:type="spellEnd"/>
      <w:r w:rsidRPr="008368C5">
        <w:rPr>
          <w:i/>
          <w:iCs/>
        </w:rPr>
        <w:t xml:space="preserve"> </w:t>
      </w:r>
      <w:r w:rsidRPr="008368C5">
        <w:t xml:space="preserve">PFBA, </w:t>
      </w:r>
      <w:r w:rsidRPr="008368C5">
        <w:rPr>
          <w:i/>
          <w:iCs/>
        </w:rPr>
        <w:t xml:space="preserve">kwas </w:t>
      </w:r>
      <w:proofErr w:type="spellStart"/>
      <w:r w:rsidRPr="008368C5">
        <w:rPr>
          <w:i/>
          <w:iCs/>
        </w:rPr>
        <w:t>perfluorooktanosulfonowy</w:t>
      </w:r>
      <w:proofErr w:type="spellEnd"/>
      <w:r w:rsidRPr="008368C5">
        <w:rPr>
          <w:i/>
          <w:iCs/>
        </w:rPr>
        <w:t xml:space="preserve"> </w:t>
      </w:r>
      <w:r w:rsidRPr="008368C5">
        <w:t xml:space="preserve">PFOS, </w:t>
      </w:r>
      <w:r w:rsidRPr="008368C5">
        <w:rPr>
          <w:i/>
          <w:iCs/>
        </w:rPr>
        <w:t xml:space="preserve">kwas </w:t>
      </w:r>
      <w:proofErr w:type="spellStart"/>
      <w:r w:rsidRPr="008368C5">
        <w:rPr>
          <w:i/>
          <w:iCs/>
        </w:rPr>
        <w:t>perfluoroheksanosulfonowy</w:t>
      </w:r>
      <w:proofErr w:type="spellEnd"/>
      <w:r w:rsidRPr="008368C5">
        <w:rPr>
          <w:i/>
          <w:iCs/>
        </w:rPr>
        <w:t xml:space="preserve"> </w:t>
      </w:r>
      <w:proofErr w:type="spellStart"/>
      <w:r w:rsidRPr="008368C5">
        <w:t>PFHxS</w:t>
      </w:r>
      <w:proofErr w:type="spellEnd"/>
      <w:r w:rsidRPr="008368C5">
        <w:t xml:space="preserve">, </w:t>
      </w:r>
      <w:r w:rsidRPr="008368C5">
        <w:rPr>
          <w:i/>
          <w:iCs/>
        </w:rPr>
        <w:t xml:space="preserve">kwas </w:t>
      </w:r>
      <w:proofErr w:type="spellStart"/>
      <w:r w:rsidRPr="008368C5">
        <w:rPr>
          <w:i/>
          <w:iCs/>
        </w:rPr>
        <w:t>perfluoropentanowy</w:t>
      </w:r>
      <w:proofErr w:type="spellEnd"/>
      <w:r w:rsidRPr="008368C5">
        <w:rPr>
          <w:i/>
          <w:iCs/>
        </w:rPr>
        <w:t xml:space="preserve"> </w:t>
      </w:r>
      <w:proofErr w:type="spellStart"/>
      <w:r w:rsidRPr="008368C5">
        <w:t>PFPeA</w:t>
      </w:r>
      <w:proofErr w:type="spellEnd"/>
      <w:r w:rsidRPr="008368C5">
        <w:t xml:space="preserve">, </w:t>
      </w:r>
      <w:r w:rsidRPr="008368C5">
        <w:rPr>
          <w:i/>
          <w:iCs/>
        </w:rPr>
        <w:t xml:space="preserve">kwas </w:t>
      </w:r>
      <w:proofErr w:type="spellStart"/>
      <w:r w:rsidRPr="008368C5">
        <w:rPr>
          <w:i/>
          <w:iCs/>
        </w:rPr>
        <w:t>perfluoroheksanowy</w:t>
      </w:r>
      <w:proofErr w:type="spellEnd"/>
      <w:r w:rsidRPr="008368C5">
        <w:rPr>
          <w:i/>
          <w:iCs/>
        </w:rPr>
        <w:t xml:space="preserve"> </w:t>
      </w:r>
      <w:proofErr w:type="spellStart"/>
      <w:r w:rsidRPr="008368C5">
        <w:t>PFHxA</w:t>
      </w:r>
      <w:proofErr w:type="spellEnd"/>
      <w:r w:rsidRPr="008368C5">
        <w:t xml:space="preserve">, </w:t>
      </w:r>
      <w:r w:rsidRPr="008368C5">
        <w:rPr>
          <w:i/>
          <w:iCs/>
        </w:rPr>
        <w:t xml:space="preserve">kwas </w:t>
      </w:r>
      <w:proofErr w:type="spellStart"/>
      <w:r w:rsidRPr="008368C5">
        <w:rPr>
          <w:i/>
          <w:iCs/>
        </w:rPr>
        <w:t>perfluoroheptanowy</w:t>
      </w:r>
      <w:proofErr w:type="spellEnd"/>
      <w:r w:rsidRPr="008368C5">
        <w:rPr>
          <w:i/>
          <w:iCs/>
        </w:rPr>
        <w:t xml:space="preserve"> </w:t>
      </w:r>
      <w:proofErr w:type="spellStart"/>
      <w:r w:rsidRPr="008368C5">
        <w:t>PFHpA</w:t>
      </w:r>
      <w:proofErr w:type="spellEnd"/>
      <w:r w:rsidRPr="008368C5">
        <w:t xml:space="preserve">, </w:t>
      </w:r>
      <w:r w:rsidRPr="008368C5">
        <w:rPr>
          <w:i/>
          <w:iCs/>
        </w:rPr>
        <w:t xml:space="preserve">kwas </w:t>
      </w:r>
      <w:proofErr w:type="spellStart"/>
      <w:r w:rsidRPr="008368C5">
        <w:rPr>
          <w:i/>
          <w:iCs/>
        </w:rPr>
        <w:t>perfluorodekanowy</w:t>
      </w:r>
      <w:proofErr w:type="spellEnd"/>
      <w:r w:rsidRPr="008368C5">
        <w:rPr>
          <w:i/>
          <w:iCs/>
        </w:rPr>
        <w:t xml:space="preserve"> </w:t>
      </w:r>
      <w:r w:rsidRPr="008368C5">
        <w:t xml:space="preserve">PFDA, </w:t>
      </w:r>
      <w:r w:rsidRPr="008368C5">
        <w:rPr>
          <w:i/>
          <w:iCs/>
        </w:rPr>
        <w:t xml:space="preserve">kwas </w:t>
      </w:r>
      <w:proofErr w:type="spellStart"/>
      <w:r w:rsidRPr="008368C5">
        <w:rPr>
          <w:i/>
          <w:iCs/>
        </w:rPr>
        <w:t>perfluorononanowy</w:t>
      </w:r>
      <w:proofErr w:type="spellEnd"/>
      <w:r w:rsidRPr="008368C5">
        <w:rPr>
          <w:i/>
          <w:iCs/>
        </w:rPr>
        <w:t xml:space="preserve"> </w:t>
      </w:r>
      <w:r w:rsidRPr="008368C5">
        <w:t>PFNA) i</w:t>
      </w:r>
      <w:r w:rsidR="006663D3" w:rsidRPr="008368C5">
        <w:t> </w:t>
      </w:r>
      <w:r w:rsidRPr="008368C5">
        <w:t>2 farmaceutyki (</w:t>
      </w:r>
      <w:proofErr w:type="spellStart"/>
      <w:r w:rsidRPr="008368C5">
        <w:t>sulfametoksazol</w:t>
      </w:r>
      <w:proofErr w:type="spellEnd"/>
      <w:r w:rsidRPr="008368C5">
        <w:t xml:space="preserve"> oraz karbamazepina). Lista obserwacyjna zawierała 11 substancji (</w:t>
      </w:r>
      <w:r w:rsidRPr="008368C5">
        <w:rPr>
          <w:i/>
          <w:iCs/>
        </w:rPr>
        <w:t xml:space="preserve">kwas </w:t>
      </w:r>
      <w:proofErr w:type="spellStart"/>
      <w:r w:rsidRPr="008368C5">
        <w:rPr>
          <w:i/>
          <w:iCs/>
        </w:rPr>
        <w:t>perfluorododekanowy</w:t>
      </w:r>
      <w:proofErr w:type="spellEnd"/>
      <w:r w:rsidRPr="008368C5">
        <w:rPr>
          <w:i/>
          <w:iCs/>
        </w:rPr>
        <w:t xml:space="preserve"> </w:t>
      </w:r>
      <w:proofErr w:type="spellStart"/>
      <w:r w:rsidRPr="008368C5">
        <w:t>PFDoA</w:t>
      </w:r>
      <w:proofErr w:type="spellEnd"/>
      <w:r w:rsidRPr="008368C5">
        <w:t xml:space="preserve">, </w:t>
      </w:r>
      <w:r w:rsidRPr="008368C5">
        <w:rPr>
          <w:i/>
          <w:iCs/>
        </w:rPr>
        <w:t xml:space="preserve">kwas </w:t>
      </w:r>
      <w:proofErr w:type="spellStart"/>
      <w:r w:rsidRPr="008368C5">
        <w:rPr>
          <w:i/>
          <w:iCs/>
        </w:rPr>
        <w:t>perfluoroundekanowy</w:t>
      </w:r>
      <w:proofErr w:type="spellEnd"/>
      <w:r w:rsidRPr="008368C5">
        <w:rPr>
          <w:i/>
          <w:iCs/>
        </w:rPr>
        <w:t xml:space="preserve"> </w:t>
      </w:r>
      <w:proofErr w:type="spellStart"/>
      <w:r w:rsidRPr="008368C5">
        <w:t>PFUnA</w:t>
      </w:r>
      <w:proofErr w:type="spellEnd"/>
      <w:r w:rsidRPr="008368C5">
        <w:t xml:space="preserve">, </w:t>
      </w:r>
      <w:proofErr w:type="spellStart"/>
      <w:r w:rsidRPr="008368C5">
        <w:t>klopidol</w:t>
      </w:r>
      <w:proofErr w:type="spellEnd"/>
      <w:r w:rsidRPr="008368C5">
        <w:t xml:space="preserve">, </w:t>
      </w:r>
      <w:proofErr w:type="spellStart"/>
      <w:r w:rsidRPr="008368C5">
        <w:t>krotamiton</w:t>
      </w:r>
      <w:proofErr w:type="spellEnd"/>
      <w:r w:rsidRPr="008368C5">
        <w:t xml:space="preserve">, kwas </w:t>
      </w:r>
      <w:proofErr w:type="spellStart"/>
      <w:r w:rsidRPr="008368C5">
        <w:t>amidotryzowy</w:t>
      </w:r>
      <w:proofErr w:type="spellEnd"/>
      <w:r w:rsidRPr="008368C5">
        <w:t xml:space="preserve">, sulfadiazyna, </w:t>
      </w:r>
      <w:proofErr w:type="spellStart"/>
      <w:r w:rsidRPr="008368C5">
        <w:t>prymidon</w:t>
      </w:r>
      <w:proofErr w:type="spellEnd"/>
      <w:r w:rsidRPr="008368C5">
        <w:t xml:space="preserve">, </w:t>
      </w:r>
      <w:proofErr w:type="spellStart"/>
      <w:r w:rsidRPr="008368C5">
        <w:t>sotalol</w:t>
      </w:r>
      <w:proofErr w:type="spellEnd"/>
      <w:r w:rsidRPr="008368C5">
        <w:t xml:space="preserve">, </w:t>
      </w:r>
      <w:proofErr w:type="spellStart"/>
      <w:r w:rsidRPr="008368C5">
        <w:t>ibuprofen</w:t>
      </w:r>
      <w:proofErr w:type="spellEnd"/>
      <w:r w:rsidRPr="008368C5">
        <w:t xml:space="preserve">, erytromycyna, </w:t>
      </w:r>
      <w:proofErr w:type="spellStart"/>
      <w:r w:rsidRPr="008368C5">
        <w:t>klarytromycyna</w:t>
      </w:r>
      <w:proofErr w:type="spellEnd"/>
      <w:r w:rsidRPr="008368C5">
        <w:t>).</w:t>
      </w:r>
    </w:p>
    <w:p w14:paraId="72738AB6" w14:textId="7EB92EFA" w:rsidR="005B7DD4" w:rsidRPr="008368C5" w:rsidRDefault="005B7DD4" w:rsidP="005B7DD4">
      <w:r w:rsidRPr="008368C5">
        <w:t>Powyższe substancje rekomendowane są do uwzględnienia w</w:t>
      </w:r>
      <w:r w:rsidR="006663D3" w:rsidRPr="008368C5">
        <w:t> </w:t>
      </w:r>
      <w:r w:rsidRPr="008368C5">
        <w:t>badaniach monitoringowych w</w:t>
      </w:r>
      <w:r w:rsidR="006663D3" w:rsidRPr="008368C5">
        <w:t> </w:t>
      </w:r>
      <w:r w:rsidRPr="008368C5">
        <w:t>zakresie rozpoznania jakości wód w</w:t>
      </w:r>
      <w:r w:rsidR="006663D3" w:rsidRPr="008368C5">
        <w:t> </w:t>
      </w:r>
      <w:r w:rsidRPr="008368C5">
        <w:t xml:space="preserve">aspekcie nowych zanieczyszczeń. </w:t>
      </w:r>
      <w:r w:rsidR="008B6C69" w:rsidRPr="008368C5">
        <w:t>W</w:t>
      </w:r>
      <w:r w:rsidR="006663D3" w:rsidRPr="008368C5">
        <w:t> </w:t>
      </w:r>
      <w:r w:rsidRPr="008368C5">
        <w:t xml:space="preserve">kolejnych latach zakres analityczny powinien być dopasowywany do aktualnych wytycznych grupy eksperckiej. </w:t>
      </w:r>
    </w:p>
    <w:p w14:paraId="559D6672" w14:textId="0544A99C" w:rsidR="005B7DD4" w:rsidRPr="008368C5" w:rsidRDefault="005B7DD4" w:rsidP="005B7DD4">
      <w:pPr>
        <w:suppressAutoHyphens/>
      </w:pPr>
      <w:r w:rsidRPr="008368C5">
        <w:t xml:space="preserve">Sugerowana roczna liczba punktów </w:t>
      </w:r>
      <w:proofErr w:type="spellStart"/>
      <w:r w:rsidRPr="008368C5">
        <w:t>opróbowanych</w:t>
      </w:r>
      <w:proofErr w:type="spellEnd"/>
      <w:r w:rsidRPr="008368C5">
        <w:t xml:space="preserve"> w</w:t>
      </w:r>
      <w:r w:rsidR="006663D3" w:rsidRPr="008368C5">
        <w:t> </w:t>
      </w:r>
      <w:r w:rsidRPr="008368C5">
        <w:t>obszarze dorzecza Wisły wynosi 50.</w:t>
      </w:r>
    </w:p>
    <w:p w14:paraId="127006D9" w14:textId="500A7873" w:rsidR="005B7DD4" w:rsidRPr="008368C5" w:rsidRDefault="005B7DD4" w:rsidP="007B4F65">
      <w:pPr>
        <w:pStyle w:val="Nagwek3"/>
      </w:pPr>
      <w:bookmarkStart w:id="207" w:name="_Toc68709389"/>
      <w:r w:rsidRPr="008368C5">
        <w:lastRenderedPageBreak/>
        <w:t>Mapa sieci monitoringu wód podziemnych wraz z</w:t>
      </w:r>
      <w:r w:rsidR="006663D3" w:rsidRPr="008368C5">
        <w:t> </w:t>
      </w:r>
      <w:r w:rsidRPr="008368C5">
        <w:t>prezentacją programów monitoringowych</w:t>
      </w:r>
      <w:bookmarkEnd w:id="207"/>
    </w:p>
    <w:p w14:paraId="6EC367BB" w14:textId="4E1EE6EF" w:rsidR="005B7DD4" w:rsidRPr="008368C5" w:rsidRDefault="005B7DD4" w:rsidP="00CB0F45">
      <w:pPr>
        <w:pStyle w:val="Nagwek4"/>
        <w:suppressAutoHyphens/>
        <w:spacing w:before="240" w:after="240"/>
        <w:ind w:left="862" w:hanging="862"/>
      </w:pPr>
      <w:r w:rsidRPr="008368C5">
        <w:t>Mapa sieci monitoringu wód podziemnych na</w:t>
      </w:r>
      <w:r w:rsidR="006663D3" w:rsidRPr="008368C5">
        <w:t> </w:t>
      </w:r>
      <w:r w:rsidRPr="008368C5">
        <w:t>lata 2022-2027</w:t>
      </w:r>
    </w:p>
    <w:p w14:paraId="596F53EA" w14:textId="7D63074E" w:rsidR="005B7DD4" w:rsidRPr="008368C5" w:rsidRDefault="005B7DD4" w:rsidP="005B7DD4">
      <w:pPr>
        <w:suppressAutoHyphens/>
      </w:pPr>
      <w:r w:rsidRPr="008368C5">
        <w:t>Badania monitoringowe wód podziemnych realizuje się w</w:t>
      </w:r>
      <w:r w:rsidR="006663D3" w:rsidRPr="008368C5">
        <w:t> </w:t>
      </w:r>
      <w:r w:rsidRPr="008368C5">
        <w:t>punktach sieci monitoringu wód podziemnych, w</w:t>
      </w:r>
      <w:r w:rsidR="006663D3" w:rsidRPr="008368C5">
        <w:t> </w:t>
      </w:r>
      <w:r w:rsidRPr="008368C5">
        <w:t>której wyróżnia się sieć monitoringu stanu chemicznego i</w:t>
      </w:r>
      <w:r w:rsidR="006663D3" w:rsidRPr="008368C5">
        <w:t> </w:t>
      </w:r>
      <w:r w:rsidRPr="008368C5">
        <w:t>sieć monitoringu stanu ilościowego. Badania wykonywane w</w:t>
      </w:r>
      <w:r w:rsidR="006663D3" w:rsidRPr="008368C5">
        <w:t> </w:t>
      </w:r>
      <w:r w:rsidRPr="008368C5">
        <w:t>punktach sieci monitoringu stanu chemicznego i</w:t>
      </w:r>
      <w:r w:rsidR="006663D3" w:rsidRPr="008368C5">
        <w:t> </w:t>
      </w:r>
      <w:r w:rsidRPr="008368C5">
        <w:t>ilościowego są wykorzystywane na</w:t>
      </w:r>
      <w:r w:rsidR="006663D3" w:rsidRPr="008368C5">
        <w:t> </w:t>
      </w:r>
      <w:r w:rsidRPr="008368C5">
        <w:t xml:space="preserve">potrzeby opracowania oceny stanu </w:t>
      </w:r>
      <w:proofErr w:type="spellStart"/>
      <w:r w:rsidRPr="008368C5">
        <w:t>jcwpd</w:t>
      </w:r>
      <w:proofErr w:type="spellEnd"/>
      <w:r w:rsidRPr="008368C5">
        <w:t>. Niewielka część punktów tych sieci jest wspólna z</w:t>
      </w:r>
      <w:r w:rsidR="006663D3" w:rsidRPr="008368C5">
        <w:t> </w:t>
      </w:r>
      <w:r w:rsidRPr="008368C5">
        <w:t>punktami sieci monitoringów badawczych, które ze względu na</w:t>
      </w:r>
      <w:r w:rsidR="006663D3" w:rsidRPr="008368C5">
        <w:t> </w:t>
      </w:r>
      <w:r w:rsidRPr="008368C5">
        <w:t>swój charakter mają oddzielne programy badań i</w:t>
      </w:r>
      <w:r w:rsidR="006663D3" w:rsidRPr="008368C5">
        <w:t> </w:t>
      </w:r>
      <w:r w:rsidRPr="008368C5">
        <w:t xml:space="preserve">odpowiednio dopasowaną strukturę sieci monitoringowych, jak również zasilają ocenę stanu </w:t>
      </w:r>
      <w:proofErr w:type="spellStart"/>
      <w:r w:rsidRPr="008368C5">
        <w:t>jcwpd</w:t>
      </w:r>
      <w:proofErr w:type="spellEnd"/>
      <w:r w:rsidRPr="008368C5">
        <w:t xml:space="preserve"> w</w:t>
      </w:r>
      <w:r w:rsidR="006663D3" w:rsidRPr="008368C5">
        <w:t> </w:t>
      </w:r>
      <w:r w:rsidRPr="008368C5">
        <w:t>formie zinterpretowanej.</w:t>
      </w:r>
    </w:p>
    <w:p w14:paraId="1EF30FE7" w14:textId="77777777" w:rsidR="005B7DD4" w:rsidRPr="008368C5" w:rsidRDefault="005B7DD4" w:rsidP="00CB0F45">
      <w:pPr>
        <w:pStyle w:val="Nagwek4"/>
        <w:suppressAutoHyphens/>
        <w:spacing w:before="240" w:after="240"/>
        <w:ind w:left="862" w:hanging="862"/>
      </w:pPr>
      <w:r w:rsidRPr="008368C5">
        <w:t xml:space="preserve">Mapa sieci monitoringu stanu chemicznego </w:t>
      </w:r>
      <w:proofErr w:type="spellStart"/>
      <w:r w:rsidRPr="008368C5">
        <w:t>jcwpd</w:t>
      </w:r>
      <w:proofErr w:type="spellEnd"/>
    </w:p>
    <w:p w14:paraId="6DB5C6DD" w14:textId="41FC94AD" w:rsidR="005B7DD4" w:rsidRPr="008368C5" w:rsidRDefault="005B7DD4" w:rsidP="005B7DD4">
      <w:pPr>
        <w:suppressAutoHyphens/>
      </w:pPr>
      <w:r w:rsidRPr="008368C5">
        <w:t xml:space="preserve">Monitoring stanu chemicznego </w:t>
      </w:r>
      <w:proofErr w:type="spellStart"/>
      <w:r w:rsidRPr="008368C5">
        <w:t>jcwpd</w:t>
      </w:r>
      <w:proofErr w:type="spellEnd"/>
      <w:r w:rsidRPr="008368C5">
        <w:t xml:space="preserve"> jest prowadzony w</w:t>
      </w:r>
      <w:r w:rsidR="006663D3" w:rsidRPr="008368C5">
        <w:t> </w:t>
      </w:r>
      <w:r w:rsidRPr="008368C5">
        <w:t>ramach PMŚ w</w:t>
      </w:r>
      <w:r w:rsidR="006663D3" w:rsidRPr="008368C5">
        <w:t> </w:t>
      </w:r>
      <w:r w:rsidRPr="008368C5">
        <w:t>celu otrzymania spójnego i</w:t>
      </w:r>
      <w:r w:rsidR="00F00D72" w:rsidRPr="008368C5">
        <w:t> </w:t>
      </w:r>
      <w:r w:rsidRPr="008368C5">
        <w:t>całościowego obrazu stanu chemicznego wód podziemnych w</w:t>
      </w:r>
      <w:r w:rsidR="006663D3" w:rsidRPr="008368C5">
        <w:t> </w:t>
      </w:r>
      <w:r w:rsidRPr="008368C5">
        <w:t>ramach każdego dorzecza oraz wykrycia długoterminowych antropogenicznych tendencji wzrostu poziomu zanieczyszczeń. Sieć monitoringu stanu chemicznego składa się z</w:t>
      </w:r>
      <w:r w:rsidR="006663D3" w:rsidRPr="008368C5">
        <w:t> </w:t>
      </w:r>
      <w:r w:rsidRPr="008368C5">
        <w:t>punktów, które są przypisane do sieci monitoringu diagnostycznego i/lub operacyjnego.</w:t>
      </w:r>
    </w:p>
    <w:p w14:paraId="719B0418" w14:textId="77777777" w:rsidR="005B7DD4" w:rsidRPr="008368C5" w:rsidRDefault="005B7DD4" w:rsidP="00A42FD1">
      <w:pPr>
        <w:pStyle w:val="Nagwek5"/>
      </w:pPr>
      <w:r w:rsidRPr="008368C5">
        <w:t>Monitoring diagnostyczny</w:t>
      </w:r>
    </w:p>
    <w:p w14:paraId="62F8F7A4" w14:textId="77777777" w:rsidR="005B7DD4" w:rsidRPr="008368C5" w:rsidRDefault="005B7DD4" w:rsidP="005B7DD4">
      <w:pPr>
        <w:suppressAutoHyphens/>
      </w:pPr>
      <w:r w:rsidRPr="008368C5">
        <w:t xml:space="preserve">Monitoring diagnostyczny obejmuje obszar całego kraju. Badania są prowadzone we wszystkich </w:t>
      </w:r>
      <w:proofErr w:type="spellStart"/>
      <w:r w:rsidRPr="008368C5">
        <w:t>jcwpd</w:t>
      </w:r>
      <w:proofErr w:type="spellEnd"/>
      <w:r w:rsidRPr="008368C5">
        <w:t xml:space="preserve"> obszaru dorzecza Wisły.</w:t>
      </w:r>
    </w:p>
    <w:p w14:paraId="2399AC43" w14:textId="6092BAAB" w:rsidR="000B2C44" w:rsidRPr="008368C5" w:rsidRDefault="005B7DD4" w:rsidP="000B2C44">
      <w:pPr>
        <w:suppressAutoHyphens/>
      </w:pPr>
      <w:r w:rsidRPr="008368C5">
        <w:t>Zgodnie z</w:t>
      </w:r>
      <w:r w:rsidR="006663D3" w:rsidRPr="008368C5">
        <w:t> </w:t>
      </w:r>
      <w:r w:rsidRPr="008368C5">
        <w:t xml:space="preserve">Programem monitoringu </w:t>
      </w:r>
      <w:proofErr w:type="spellStart"/>
      <w:r w:rsidRPr="008368C5">
        <w:t>jcwpd</w:t>
      </w:r>
      <w:proofErr w:type="spellEnd"/>
      <w:r w:rsidRPr="008368C5">
        <w:t xml:space="preserve"> na</w:t>
      </w:r>
      <w:r w:rsidR="006663D3" w:rsidRPr="008368C5">
        <w:t> </w:t>
      </w:r>
      <w:r w:rsidRPr="008368C5">
        <w:t>lata 2022-2027</w:t>
      </w:r>
      <w:r w:rsidRPr="008368C5">
        <w:rPr>
          <w:rStyle w:val="Odwoanieprzypisudolnego"/>
        </w:rPr>
        <w:footnoteReference w:id="36"/>
      </w:r>
      <w:r w:rsidRPr="008368C5">
        <w:t xml:space="preserve"> aktualna liczba punktów sieci monitoringu chemicznego, w</w:t>
      </w:r>
      <w:r w:rsidR="006663D3" w:rsidRPr="008368C5">
        <w:t> </w:t>
      </w:r>
      <w:r w:rsidRPr="008368C5">
        <w:t>których będą prowadzone badania w</w:t>
      </w:r>
      <w:r w:rsidR="006663D3" w:rsidRPr="008368C5">
        <w:t> </w:t>
      </w:r>
      <w:r w:rsidRPr="008368C5">
        <w:t>ramach monitoringu diagnostycznego, w</w:t>
      </w:r>
      <w:r w:rsidR="006663D3" w:rsidRPr="008368C5">
        <w:t> </w:t>
      </w:r>
      <w:r w:rsidRPr="008368C5">
        <w:t>obszarze dorzecza Wisły wynosi 754 punkty (załącznik graficzny nr</w:t>
      </w:r>
      <w:r w:rsidR="0088618B" w:rsidRPr="008368C5">
        <w:t> </w:t>
      </w:r>
      <w:r w:rsidR="00006AB0" w:rsidRPr="008368C5">
        <w:t>12</w:t>
      </w:r>
      <w:r w:rsidRPr="008368C5">
        <w:t>). Sieć będzie sukcesywnie uzupełniana o</w:t>
      </w:r>
      <w:r w:rsidR="00FF334A" w:rsidRPr="008368C5">
        <w:t> </w:t>
      </w:r>
      <w:r w:rsidRPr="008368C5">
        <w:t>nowe punkty do łącznej liczby 870 punktów, które powinny zapewnić optymalną reprezentatywność sieci na</w:t>
      </w:r>
      <w:r w:rsidR="006663D3" w:rsidRPr="008368C5">
        <w:t> </w:t>
      </w:r>
      <w:r w:rsidRPr="008368C5">
        <w:t xml:space="preserve">potrzeby oceny stanu </w:t>
      </w:r>
      <w:proofErr w:type="spellStart"/>
      <w:r w:rsidRPr="008368C5">
        <w:t>jcwpd</w:t>
      </w:r>
      <w:proofErr w:type="spellEnd"/>
      <w:r w:rsidRPr="008368C5">
        <w:t>.</w:t>
      </w:r>
    </w:p>
    <w:p w14:paraId="53E35518" w14:textId="5B4FE88F" w:rsidR="005B7DD4" w:rsidRPr="008368C5" w:rsidRDefault="005B7DD4" w:rsidP="00A42FD1">
      <w:pPr>
        <w:pStyle w:val="Nagwek5"/>
        <w:rPr>
          <w:b w:val="0"/>
        </w:rPr>
      </w:pPr>
      <w:r w:rsidRPr="008368C5">
        <w:t>Monitoring operacyjny</w:t>
      </w:r>
    </w:p>
    <w:p w14:paraId="53444C83" w14:textId="1AE40B53" w:rsidR="005B7DD4" w:rsidRPr="008368C5" w:rsidRDefault="005B7DD4" w:rsidP="005255B0">
      <w:pPr>
        <w:suppressAutoHyphens/>
      </w:pPr>
      <w:r w:rsidRPr="008368C5">
        <w:t xml:space="preserve">Monitoring operacyjny stanu chemicznego </w:t>
      </w:r>
      <w:proofErr w:type="spellStart"/>
      <w:r w:rsidRPr="008368C5">
        <w:t>jcwpd</w:t>
      </w:r>
      <w:proofErr w:type="spellEnd"/>
      <w:r w:rsidRPr="008368C5">
        <w:t xml:space="preserve"> prowadzi się w</w:t>
      </w:r>
      <w:r w:rsidR="006663D3" w:rsidRPr="008368C5">
        <w:t> </w:t>
      </w:r>
      <w:proofErr w:type="spellStart"/>
      <w:r w:rsidRPr="008368C5">
        <w:t>jcwpd</w:t>
      </w:r>
      <w:proofErr w:type="spellEnd"/>
      <w:r w:rsidRPr="008368C5">
        <w:t xml:space="preserve"> uznanych, na</w:t>
      </w:r>
      <w:r w:rsidR="006663D3" w:rsidRPr="008368C5">
        <w:t> </w:t>
      </w:r>
      <w:r w:rsidRPr="008368C5">
        <w:t>podstawie monitoringu diagnostycznego oraz oceny wpływu oddziaływań, za zagrożone niespełnieniem określonych dla nich celów środowiskowych, o</w:t>
      </w:r>
      <w:r w:rsidR="00FF334A" w:rsidRPr="008368C5">
        <w:t> </w:t>
      </w:r>
      <w:r w:rsidRPr="008368C5">
        <w:t>których mowa w</w:t>
      </w:r>
      <w:r w:rsidR="006663D3" w:rsidRPr="008368C5">
        <w:t> </w:t>
      </w:r>
      <w:r w:rsidRPr="008368C5">
        <w:t xml:space="preserve">art. 59 ustawy </w:t>
      </w:r>
      <w:proofErr w:type="spellStart"/>
      <w:r w:rsidRPr="008368C5">
        <w:t>pr.w</w:t>
      </w:r>
      <w:proofErr w:type="spellEnd"/>
      <w:r w:rsidRPr="008368C5">
        <w:t>.</w:t>
      </w:r>
    </w:p>
    <w:p w14:paraId="7E3832C6" w14:textId="60DD1B88" w:rsidR="005B7DD4" w:rsidRPr="008368C5" w:rsidRDefault="005B7DD4" w:rsidP="00C96EC9">
      <w:r w:rsidRPr="008368C5">
        <w:t>Na cykl planistyczny 2022-2027 w</w:t>
      </w:r>
      <w:r w:rsidR="006663D3" w:rsidRPr="008368C5">
        <w:t> </w:t>
      </w:r>
      <w:r w:rsidRPr="008368C5">
        <w:t xml:space="preserve">obszarze dorzecza Wisły wskazano łącznie 20 </w:t>
      </w:r>
      <w:proofErr w:type="spellStart"/>
      <w:r w:rsidRPr="008368C5">
        <w:t>jcwpd</w:t>
      </w:r>
      <w:proofErr w:type="spellEnd"/>
      <w:r w:rsidRPr="008368C5">
        <w:t xml:space="preserve"> zagrożonych nieosiągnięciem celów środowiskowych</w:t>
      </w:r>
      <w:r w:rsidRPr="008368C5">
        <w:footnoteReference w:id="37"/>
      </w:r>
      <w:r w:rsidRPr="008368C5">
        <w:t xml:space="preserve">. Są to </w:t>
      </w:r>
      <w:proofErr w:type="spellStart"/>
      <w:r w:rsidRPr="008368C5">
        <w:t>jcwpd</w:t>
      </w:r>
      <w:proofErr w:type="spellEnd"/>
      <w:r w:rsidRPr="008368C5">
        <w:t xml:space="preserve"> o</w:t>
      </w:r>
      <w:r w:rsidR="00FF334A" w:rsidRPr="008368C5">
        <w:t> </w:t>
      </w:r>
      <w:r w:rsidRPr="008368C5">
        <w:t>numerach 15, 17, 18, 39, 44, 47, 64, 101, 111, 112, 130, 131, 132, 135, 145, 146, 147, 156, 157 i</w:t>
      </w:r>
      <w:r w:rsidR="006663D3" w:rsidRPr="008368C5">
        <w:t> </w:t>
      </w:r>
      <w:r w:rsidRPr="008368C5">
        <w:t xml:space="preserve">163. </w:t>
      </w:r>
    </w:p>
    <w:p w14:paraId="4D00D96E" w14:textId="5753CB52" w:rsidR="005B7DD4" w:rsidRPr="008368C5" w:rsidRDefault="005B7DD4" w:rsidP="00C96EC9">
      <w:r w:rsidRPr="008368C5">
        <w:lastRenderedPageBreak/>
        <w:t>Zgodnie z</w:t>
      </w:r>
      <w:r w:rsidR="006663D3" w:rsidRPr="008368C5">
        <w:t> </w:t>
      </w:r>
      <w:r w:rsidRPr="008368C5">
        <w:t xml:space="preserve">Programem monitoringu </w:t>
      </w:r>
      <w:proofErr w:type="spellStart"/>
      <w:r w:rsidRPr="008368C5">
        <w:t>jcwpd</w:t>
      </w:r>
      <w:proofErr w:type="spellEnd"/>
      <w:r w:rsidR="00456C3F" w:rsidRPr="008368C5">
        <w:footnoteReference w:id="38"/>
      </w:r>
      <w:r w:rsidR="00456C3F" w:rsidRPr="008368C5">
        <w:t xml:space="preserve"> </w:t>
      </w:r>
      <w:r w:rsidRPr="008368C5">
        <w:t>aktualna liczba punktów sieci monitoringu operacyjnego w</w:t>
      </w:r>
      <w:r w:rsidR="006663D3" w:rsidRPr="008368C5">
        <w:t> </w:t>
      </w:r>
      <w:r w:rsidRPr="008368C5">
        <w:t>obszarze dorzecza Wisły wynosi 123 (załącznik graficzny nr</w:t>
      </w:r>
      <w:r w:rsidR="0088618B" w:rsidRPr="008368C5">
        <w:t> </w:t>
      </w:r>
      <w:r w:rsidRPr="008368C5">
        <w:t>1</w:t>
      </w:r>
      <w:r w:rsidR="00B13C40" w:rsidRPr="008368C5">
        <w:t>2</w:t>
      </w:r>
      <w:r w:rsidRPr="008368C5">
        <w:t>)</w:t>
      </w:r>
      <w:r w:rsidR="008B6C69" w:rsidRPr="008368C5">
        <w:t>. W</w:t>
      </w:r>
      <w:r w:rsidR="006663D3" w:rsidRPr="008368C5">
        <w:t> </w:t>
      </w:r>
      <w:r w:rsidRPr="008368C5">
        <w:t>miarę możliwości sieć będzie uzupełniana o</w:t>
      </w:r>
      <w:r w:rsidR="00FF334A" w:rsidRPr="008368C5">
        <w:t> </w:t>
      </w:r>
      <w:r w:rsidRPr="008368C5">
        <w:t>nowe punkty do łącznej liczby 157 punktów, które powinny zapewnić optymalną reprezentatywność sieci na</w:t>
      </w:r>
      <w:r w:rsidR="006663D3" w:rsidRPr="008368C5">
        <w:t> </w:t>
      </w:r>
      <w:r w:rsidRPr="008368C5">
        <w:t xml:space="preserve">potrzeby oceny stanu </w:t>
      </w:r>
      <w:proofErr w:type="spellStart"/>
      <w:r w:rsidRPr="008368C5">
        <w:t>jcwpd</w:t>
      </w:r>
      <w:proofErr w:type="spellEnd"/>
      <w:r w:rsidRPr="008368C5">
        <w:t>.</w:t>
      </w:r>
    </w:p>
    <w:p w14:paraId="34A22269" w14:textId="77777777" w:rsidR="005B7DD4" w:rsidRPr="008368C5" w:rsidRDefault="005B7DD4" w:rsidP="00CB0F45">
      <w:pPr>
        <w:pStyle w:val="Nagwek4"/>
        <w:suppressAutoHyphens/>
        <w:spacing w:before="240" w:after="240"/>
        <w:ind w:left="862" w:hanging="862"/>
      </w:pPr>
      <w:r w:rsidRPr="008368C5">
        <w:t xml:space="preserve">Mapa sieci monitoringu stanu ilościowego </w:t>
      </w:r>
      <w:proofErr w:type="spellStart"/>
      <w:r w:rsidRPr="008368C5">
        <w:t>jcwpd</w:t>
      </w:r>
      <w:proofErr w:type="spellEnd"/>
    </w:p>
    <w:p w14:paraId="4B0EDAA1" w14:textId="5337AEC6" w:rsidR="005B7DD4" w:rsidRPr="008368C5" w:rsidRDefault="005B7DD4" w:rsidP="00C96EC9">
      <w:r w:rsidRPr="008368C5">
        <w:t>Sieć monitoringu ilościowego wód podziemnych stanowią stacje hydrogeologiczne, na</w:t>
      </w:r>
      <w:r w:rsidR="006663D3" w:rsidRPr="008368C5">
        <w:t> </w:t>
      </w:r>
      <w:r w:rsidRPr="008368C5">
        <w:t>których wykonywane są cykliczne, systematyczne pomiary położenia zwierciadła wód podziemnych lub wydajności źródeł. Monitoringiem położenia zwierciadła wody są objęte zarówno punkty ujmujące wody o</w:t>
      </w:r>
      <w:r w:rsidR="00FF334A" w:rsidRPr="008368C5">
        <w:t> </w:t>
      </w:r>
      <w:r w:rsidRPr="008368C5">
        <w:t>zwierciadle swobodnym (najczęściej płytkie, nieizolowane poziomy wodonośne, będące w</w:t>
      </w:r>
      <w:r w:rsidR="006663D3" w:rsidRPr="008368C5">
        <w:t> </w:t>
      </w:r>
      <w:r w:rsidRPr="008368C5">
        <w:t>kontakcie z</w:t>
      </w:r>
      <w:r w:rsidR="006663D3" w:rsidRPr="008368C5">
        <w:t> </w:t>
      </w:r>
      <w:r w:rsidRPr="008368C5">
        <w:t>ekosystemami lądowymi), jak i</w:t>
      </w:r>
      <w:r w:rsidR="006663D3" w:rsidRPr="008368C5">
        <w:t> </w:t>
      </w:r>
      <w:r w:rsidRPr="008368C5">
        <w:t>te ujmujące wody o</w:t>
      </w:r>
      <w:r w:rsidR="00FF334A" w:rsidRPr="008368C5">
        <w:t> </w:t>
      </w:r>
      <w:r w:rsidRPr="008368C5">
        <w:t>zwierciadle napiętym (poziomy izolowane, często stanowiące główne użytkowe poziomy wodonośne, będące źródłem zbiorowego zaopatrzenia w</w:t>
      </w:r>
      <w:r w:rsidR="006663D3" w:rsidRPr="008368C5">
        <w:t> </w:t>
      </w:r>
      <w:r w:rsidRPr="008368C5">
        <w:t>wodę).</w:t>
      </w:r>
    </w:p>
    <w:p w14:paraId="13E62D14" w14:textId="355BF93B" w:rsidR="005B7DD4" w:rsidRPr="008368C5" w:rsidRDefault="005B7DD4" w:rsidP="00C96EC9">
      <w:r w:rsidRPr="008368C5">
        <w:t>Zgodnie z</w:t>
      </w:r>
      <w:r w:rsidR="006663D3" w:rsidRPr="008368C5">
        <w:t> </w:t>
      </w:r>
      <w:r w:rsidRPr="008368C5">
        <w:t>Programem monitoringu jcwpd</w:t>
      </w:r>
      <w:r w:rsidR="00456C3F" w:rsidRPr="008368C5">
        <w:t xml:space="preserve">35 </w:t>
      </w:r>
      <w:r w:rsidRPr="008368C5">
        <w:t xml:space="preserve">punkty monitoringu stanu ilościowego są zlokalizowane we wszystkich </w:t>
      </w:r>
      <w:proofErr w:type="spellStart"/>
      <w:r w:rsidRPr="008368C5">
        <w:t>jcwpd</w:t>
      </w:r>
      <w:proofErr w:type="spellEnd"/>
      <w:r w:rsidRPr="008368C5">
        <w:t xml:space="preserve"> obszaru dorzecza Wisły. Aktualna liczba punktów sieci monitoringu ilościowego w</w:t>
      </w:r>
      <w:r w:rsidR="006663D3" w:rsidRPr="008368C5">
        <w:t> </w:t>
      </w:r>
      <w:r w:rsidRPr="008368C5">
        <w:t>obszarze dorzecza Wisły wynosi 612 (załącznik graficzny nr</w:t>
      </w:r>
      <w:r w:rsidR="0088618B" w:rsidRPr="008368C5">
        <w:t> </w:t>
      </w:r>
      <w:r w:rsidRPr="008368C5">
        <w:t>1</w:t>
      </w:r>
      <w:r w:rsidR="00BD3741" w:rsidRPr="008368C5">
        <w:t>2</w:t>
      </w:r>
      <w:r w:rsidRPr="008368C5">
        <w:t>)</w:t>
      </w:r>
      <w:r w:rsidR="008B6C69" w:rsidRPr="008368C5">
        <w:t>. W</w:t>
      </w:r>
      <w:r w:rsidR="006663D3" w:rsidRPr="008368C5">
        <w:t> </w:t>
      </w:r>
      <w:r w:rsidRPr="008368C5">
        <w:t>miarę możliwości sieć będzie uzupełniana o</w:t>
      </w:r>
      <w:r w:rsidR="00FF334A" w:rsidRPr="008368C5">
        <w:t> </w:t>
      </w:r>
      <w:r w:rsidRPr="008368C5">
        <w:t>nowe punkty do łącznej liczby 747 punktów, które powinny zapewnić optymalną reprezentatywność sieci na</w:t>
      </w:r>
      <w:r w:rsidR="006663D3" w:rsidRPr="008368C5">
        <w:t> </w:t>
      </w:r>
      <w:r w:rsidRPr="008368C5">
        <w:t xml:space="preserve">potrzeby oceny stanu </w:t>
      </w:r>
      <w:proofErr w:type="spellStart"/>
      <w:r w:rsidRPr="008368C5">
        <w:t>jcwpd</w:t>
      </w:r>
      <w:proofErr w:type="spellEnd"/>
      <w:r w:rsidRPr="008368C5">
        <w:t>.</w:t>
      </w:r>
    </w:p>
    <w:p w14:paraId="005C22E6" w14:textId="54747BC0" w:rsidR="005B7DD4" w:rsidRPr="008368C5" w:rsidRDefault="005B7DD4" w:rsidP="007B4F65">
      <w:pPr>
        <w:pStyle w:val="Nagwek3"/>
      </w:pPr>
      <w:bookmarkStart w:id="208" w:name="_Toc68709390"/>
      <w:r w:rsidRPr="008368C5">
        <w:t>Wyniki państwowego monitoringu środowiska w</w:t>
      </w:r>
      <w:r w:rsidR="006663D3" w:rsidRPr="008368C5">
        <w:t> </w:t>
      </w:r>
      <w:r w:rsidRPr="008368C5">
        <w:t>zakresie wód podziemnych</w:t>
      </w:r>
      <w:bookmarkEnd w:id="208"/>
    </w:p>
    <w:p w14:paraId="69B381BB" w14:textId="3E31B297" w:rsidR="005B7DD4" w:rsidRPr="008368C5" w:rsidRDefault="005B7DD4" w:rsidP="005B7DD4">
      <w:pPr>
        <w:suppressAutoHyphens/>
      </w:pPr>
      <w:r w:rsidRPr="008368C5">
        <w:t xml:space="preserve">Na ocenę stanu </w:t>
      </w:r>
      <w:proofErr w:type="spellStart"/>
      <w:r w:rsidRPr="008368C5">
        <w:t>jcwpd</w:t>
      </w:r>
      <w:proofErr w:type="spellEnd"/>
      <w:r w:rsidRPr="008368C5">
        <w:t xml:space="preserve"> składa się interpretacja wyników monitoringu stanu chemicznego i</w:t>
      </w:r>
      <w:r w:rsidR="006663D3" w:rsidRPr="008368C5">
        <w:t> </w:t>
      </w:r>
      <w:r w:rsidRPr="008368C5">
        <w:t>monitoringu stanu ilościowego wód podziemnych.</w:t>
      </w:r>
    </w:p>
    <w:p w14:paraId="2684DB46" w14:textId="62BC4F9E" w:rsidR="005B7DD4" w:rsidRPr="008368C5" w:rsidRDefault="005B7DD4" w:rsidP="005B7DD4">
      <w:pPr>
        <w:suppressAutoHyphens/>
      </w:pPr>
      <w:r w:rsidRPr="008368C5">
        <w:t>Zakres wykonywanych prac w</w:t>
      </w:r>
      <w:r w:rsidR="006663D3" w:rsidRPr="008368C5">
        <w:t> </w:t>
      </w:r>
      <w:r w:rsidRPr="008368C5">
        <w:t xml:space="preserve">ramach oceny stanu </w:t>
      </w:r>
      <w:proofErr w:type="spellStart"/>
      <w:r w:rsidRPr="008368C5">
        <w:t>jcwpd</w:t>
      </w:r>
      <w:proofErr w:type="spellEnd"/>
      <w:r w:rsidRPr="008368C5">
        <w:t xml:space="preserve"> jest zgodny z</w:t>
      </w:r>
      <w:r w:rsidR="006663D3" w:rsidRPr="008368C5">
        <w:t> </w:t>
      </w:r>
      <w:r w:rsidRPr="008368C5">
        <w:t>zapisami</w:t>
      </w:r>
      <w:r w:rsidR="006663D3" w:rsidRPr="008368C5">
        <w:t> </w:t>
      </w:r>
      <w:proofErr w:type="spellStart"/>
      <w:r w:rsidRPr="008368C5">
        <w:t>r.kl.jcwpd</w:t>
      </w:r>
      <w:proofErr w:type="spellEnd"/>
      <w:r w:rsidRPr="008368C5">
        <w:t xml:space="preserve"> oraz</w:t>
      </w:r>
      <w:r w:rsidR="006663D3" w:rsidRPr="008368C5">
        <w:t> </w:t>
      </w:r>
      <w:proofErr w:type="spellStart"/>
      <w:r w:rsidRPr="008368C5">
        <w:t>r.m.jcw</w:t>
      </w:r>
      <w:proofErr w:type="spellEnd"/>
      <w:r w:rsidRPr="008368C5">
        <w:t>.</w:t>
      </w:r>
      <w:r w:rsidR="00640F62" w:rsidRPr="008368C5">
        <w:t xml:space="preserve"> </w:t>
      </w:r>
      <w:r w:rsidRPr="008368C5">
        <w:t>Spełnia wymogi RDW oraz DWP. Uwzględnia także wytyczne Komisji Europejskiej przedstawione w poradnikach unijnych, a w</w:t>
      </w:r>
      <w:r w:rsidR="006663D3" w:rsidRPr="008368C5">
        <w:t> </w:t>
      </w:r>
      <w:r w:rsidRPr="008368C5">
        <w:t xml:space="preserve">szczególności w poradniku </w:t>
      </w:r>
      <w:proofErr w:type="spellStart"/>
      <w:r w:rsidRPr="008368C5">
        <w:rPr>
          <w:i/>
          <w:iCs/>
        </w:rPr>
        <w:t>Guidance</w:t>
      </w:r>
      <w:proofErr w:type="spellEnd"/>
      <w:r w:rsidRPr="008368C5">
        <w:rPr>
          <w:i/>
          <w:iCs/>
        </w:rPr>
        <w:t xml:space="preserve"> on </w:t>
      </w:r>
      <w:proofErr w:type="spellStart"/>
      <w:r w:rsidRPr="008368C5">
        <w:rPr>
          <w:i/>
          <w:iCs/>
        </w:rPr>
        <w:t>Groundwater</w:t>
      </w:r>
      <w:proofErr w:type="spellEnd"/>
      <w:r w:rsidRPr="008368C5">
        <w:rPr>
          <w:i/>
          <w:iCs/>
        </w:rPr>
        <w:t xml:space="preserve"> Status and Trend </w:t>
      </w:r>
      <w:proofErr w:type="spellStart"/>
      <w:r w:rsidRPr="008368C5">
        <w:rPr>
          <w:i/>
          <w:iCs/>
        </w:rPr>
        <w:t>Assessment</w:t>
      </w:r>
      <w:proofErr w:type="spellEnd"/>
      <w:r w:rsidRPr="008368C5">
        <w:t xml:space="preserve"> (CIS </w:t>
      </w:r>
      <w:proofErr w:type="spellStart"/>
      <w:r w:rsidRPr="008368C5">
        <w:t>Guidance</w:t>
      </w:r>
      <w:proofErr w:type="spellEnd"/>
      <w:r w:rsidRPr="008368C5">
        <w:t xml:space="preserve"> </w:t>
      </w:r>
      <w:proofErr w:type="spellStart"/>
      <w:r w:rsidRPr="008368C5">
        <w:t>Document</w:t>
      </w:r>
      <w:proofErr w:type="spellEnd"/>
      <w:r w:rsidRPr="008368C5">
        <w:t xml:space="preserve"> No. 18). Ocena stanu </w:t>
      </w:r>
      <w:proofErr w:type="spellStart"/>
      <w:r w:rsidRPr="008368C5">
        <w:t>jcwpd</w:t>
      </w:r>
      <w:proofErr w:type="spellEnd"/>
      <w:r w:rsidRPr="008368C5">
        <w:t xml:space="preserve"> jest wykonywana na</w:t>
      </w:r>
      <w:r w:rsidR="006663D3" w:rsidRPr="008368C5">
        <w:t> </w:t>
      </w:r>
      <w:r w:rsidRPr="008368C5">
        <w:t>podstawie wytycznych określonych w</w:t>
      </w:r>
      <w:r w:rsidR="006663D3" w:rsidRPr="008368C5">
        <w:t> </w:t>
      </w:r>
      <w:r w:rsidRPr="008368C5">
        <w:t xml:space="preserve">opracowaniu </w:t>
      </w:r>
      <w:r w:rsidRPr="008368C5">
        <w:rPr>
          <w:i/>
        </w:rPr>
        <w:t xml:space="preserve">Aktualizacja metodyki oceny stanu </w:t>
      </w:r>
      <w:proofErr w:type="spellStart"/>
      <w:r w:rsidRPr="008368C5">
        <w:rPr>
          <w:i/>
        </w:rPr>
        <w:t>jcwpd</w:t>
      </w:r>
      <w:proofErr w:type="spellEnd"/>
      <w:r w:rsidRPr="008368C5">
        <w:rPr>
          <w:i/>
        </w:rPr>
        <w:t xml:space="preserve"> wraz z</w:t>
      </w:r>
      <w:r w:rsidR="004F62E7" w:rsidRPr="008368C5">
        <w:rPr>
          <w:i/>
        </w:rPr>
        <w:t> </w:t>
      </w:r>
      <w:r w:rsidRPr="008368C5">
        <w:rPr>
          <w:i/>
        </w:rPr>
        <w:t>opracowaniem metodyki analizy odwracania trendów zanieczyszczeń</w:t>
      </w:r>
      <w:r w:rsidRPr="008368C5">
        <w:rPr>
          <w:rStyle w:val="Odwoanieprzypisudolnego"/>
          <w:i/>
        </w:rPr>
        <w:footnoteReference w:id="39"/>
      </w:r>
      <w:r w:rsidRPr="008368C5">
        <w:t>.</w:t>
      </w:r>
    </w:p>
    <w:p w14:paraId="51DCC35A" w14:textId="07BA81E7" w:rsidR="005B7DD4" w:rsidRPr="008368C5" w:rsidRDefault="005B7DD4" w:rsidP="005B7DD4">
      <w:pPr>
        <w:suppressAutoHyphens/>
      </w:pPr>
      <w:r w:rsidRPr="008368C5">
        <w:t xml:space="preserve">Konieczność aktualizacji metodyki oceny stanu </w:t>
      </w:r>
      <w:proofErr w:type="spellStart"/>
      <w:r w:rsidRPr="008368C5">
        <w:t>jcwpd</w:t>
      </w:r>
      <w:proofErr w:type="spellEnd"/>
      <w:r w:rsidRPr="008368C5">
        <w:t xml:space="preserve"> wynikała ze zmian w</w:t>
      </w:r>
      <w:r w:rsidR="006663D3" w:rsidRPr="008368C5">
        <w:t> </w:t>
      </w:r>
      <w:r w:rsidRPr="008368C5">
        <w:t>przepisach prawa krajowego dotyczących kryteriów i</w:t>
      </w:r>
      <w:r w:rsidR="006663D3" w:rsidRPr="008368C5">
        <w:t> </w:t>
      </w:r>
      <w:r w:rsidRPr="008368C5">
        <w:t xml:space="preserve">sposobu oceny stanu </w:t>
      </w:r>
      <w:proofErr w:type="spellStart"/>
      <w:r w:rsidRPr="008368C5">
        <w:t>jcwpd</w:t>
      </w:r>
      <w:proofErr w:type="spellEnd"/>
      <w:r w:rsidRPr="008368C5">
        <w:t>, dostępności danych oraz potrzeby uszczegółowienia lub uzupełnienia poszczególnych testów klasyfikacyjnych i</w:t>
      </w:r>
      <w:r w:rsidR="006663D3" w:rsidRPr="008368C5">
        <w:t> </w:t>
      </w:r>
      <w:r w:rsidRPr="008368C5">
        <w:t xml:space="preserve">analiz wspierających. Aktualizację metodyki oceny stanu </w:t>
      </w:r>
      <w:proofErr w:type="spellStart"/>
      <w:r w:rsidRPr="008368C5">
        <w:t>jcwpd</w:t>
      </w:r>
      <w:proofErr w:type="spellEnd"/>
      <w:r w:rsidRPr="008368C5">
        <w:t xml:space="preserve"> przeprowadzono w</w:t>
      </w:r>
      <w:r w:rsidR="006663D3" w:rsidRPr="008368C5">
        <w:t> </w:t>
      </w:r>
      <w:r w:rsidRPr="008368C5">
        <w:t>2020</w:t>
      </w:r>
      <w:r w:rsidR="006663D3" w:rsidRPr="008368C5">
        <w:t> </w:t>
      </w:r>
      <w:r w:rsidRPr="008368C5">
        <w:t>r.,. Wzięto także pod uwagę doświadczenia z</w:t>
      </w:r>
      <w:r w:rsidR="006663D3" w:rsidRPr="008368C5">
        <w:t> </w:t>
      </w:r>
      <w:r w:rsidRPr="008368C5">
        <w:t xml:space="preserve">przeprowadzania ocen stanu </w:t>
      </w:r>
      <w:proofErr w:type="spellStart"/>
      <w:r w:rsidRPr="008368C5">
        <w:t>jcwpd</w:t>
      </w:r>
      <w:proofErr w:type="spellEnd"/>
      <w:r w:rsidRPr="008368C5">
        <w:t xml:space="preserve"> wykonywanych w</w:t>
      </w:r>
      <w:r w:rsidR="006663D3" w:rsidRPr="008368C5">
        <w:t> </w:t>
      </w:r>
      <w:r w:rsidRPr="008368C5">
        <w:t>poprzednich cyklach planistycznych.</w:t>
      </w:r>
    </w:p>
    <w:p w14:paraId="1D3F3302" w14:textId="3126FE49" w:rsidR="005B7DD4" w:rsidRPr="008368C5" w:rsidRDefault="005B7DD4" w:rsidP="005B7DD4">
      <w:pPr>
        <w:suppressAutoHyphens/>
      </w:pPr>
      <w:r w:rsidRPr="008368C5">
        <w:t xml:space="preserve">Rozbudowana została metodyka analizy trendów chemicznych, uwzględniająca analizę odwracania trendów, oraz metodyka analizy położenia zwierciadła wody. Zweryfikowane zostały także kryteria </w:t>
      </w:r>
      <w:r w:rsidRPr="008368C5">
        <w:lastRenderedPageBreak/>
        <w:t xml:space="preserve">wiarygodności oceny stanu </w:t>
      </w:r>
      <w:proofErr w:type="spellStart"/>
      <w:r w:rsidRPr="008368C5">
        <w:t>jcwpd</w:t>
      </w:r>
      <w:proofErr w:type="spellEnd"/>
      <w:r w:rsidRPr="008368C5">
        <w:t xml:space="preserve"> i</w:t>
      </w:r>
      <w:r w:rsidR="006663D3" w:rsidRPr="008368C5">
        <w:t> </w:t>
      </w:r>
      <w:r w:rsidRPr="008368C5">
        <w:t>wartości kryterialnych w</w:t>
      </w:r>
      <w:r w:rsidR="006663D3" w:rsidRPr="008368C5">
        <w:t> </w:t>
      </w:r>
      <w:r w:rsidRPr="008368C5">
        <w:t>testach klasyfikacyjnych C.2, C.3 i</w:t>
      </w:r>
      <w:r w:rsidR="006663D3" w:rsidRPr="008368C5">
        <w:t> </w:t>
      </w:r>
      <w:r w:rsidRPr="008368C5">
        <w:t>C.5 oraz w</w:t>
      </w:r>
      <w:r w:rsidR="006663D3" w:rsidRPr="008368C5">
        <w:t> </w:t>
      </w:r>
      <w:r w:rsidRPr="008368C5">
        <w:t>ocenie końcowej, np. wyniki badań z</w:t>
      </w:r>
      <w:r w:rsidR="006663D3" w:rsidRPr="008368C5">
        <w:t> </w:t>
      </w:r>
      <w:r w:rsidRPr="008368C5">
        <w:t>opracowań o</w:t>
      </w:r>
      <w:r w:rsidR="00FF334A" w:rsidRPr="008368C5">
        <w:t> </w:t>
      </w:r>
      <w:r w:rsidRPr="008368C5">
        <w:t>charakterze regionalnym.</w:t>
      </w:r>
    </w:p>
    <w:p w14:paraId="1C948901" w14:textId="4FC6F404" w:rsidR="005B7DD4" w:rsidRPr="008368C5" w:rsidRDefault="005B7DD4" w:rsidP="00C96EC9">
      <w:r w:rsidRPr="008368C5">
        <w:t>Ocena stanu została wykonana z</w:t>
      </w:r>
      <w:r w:rsidR="006663D3" w:rsidRPr="008368C5">
        <w:t> </w:t>
      </w:r>
      <w:r w:rsidRPr="008368C5">
        <w:t xml:space="preserve">uwzględnieniem schematyzacji pionowej </w:t>
      </w:r>
      <w:proofErr w:type="spellStart"/>
      <w:r w:rsidRPr="008368C5">
        <w:t>jcwpd</w:t>
      </w:r>
      <w:proofErr w:type="spellEnd"/>
      <w:r w:rsidRPr="008368C5">
        <w:t xml:space="preserve"> wprowadzonej do charakterystyk i</w:t>
      </w:r>
      <w:r w:rsidR="006663D3" w:rsidRPr="008368C5">
        <w:t> </w:t>
      </w:r>
      <w:r w:rsidRPr="008368C5">
        <w:t xml:space="preserve">monitoringu </w:t>
      </w:r>
      <w:proofErr w:type="spellStart"/>
      <w:r w:rsidRPr="008368C5">
        <w:t>jcwpd</w:t>
      </w:r>
      <w:proofErr w:type="spellEnd"/>
      <w:r w:rsidRPr="008368C5">
        <w:t xml:space="preserve"> w</w:t>
      </w:r>
      <w:r w:rsidR="006663D3" w:rsidRPr="008368C5">
        <w:t> </w:t>
      </w:r>
      <w:r w:rsidRPr="008368C5">
        <w:t>2013</w:t>
      </w:r>
      <w:r w:rsidR="006663D3" w:rsidRPr="008368C5">
        <w:t> </w:t>
      </w:r>
      <w:r w:rsidRPr="008368C5">
        <w:t>r. i</w:t>
      </w:r>
      <w:r w:rsidR="006663D3" w:rsidRPr="008368C5">
        <w:t> </w:t>
      </w:r>
      <w:r w:rsidRPr="008368C5">
        <w:t>obowiązującej w latach 2016-2021. Ze względu na</w:t>
      </w:r>
      <w:r w:rsidR="006663D3" w:rsidRPr="008368C5">
        <w:t> </w:t>
      </w:r>
      <w:r w:rsidRPr="008368C5">
        <w:t>skomplikowaną budowę geologiczną i</w:t>
      </w:r>
      <w:r w:rsidR="006663D3" w:rsidRPr="008368C5">
        <w:t> </w:t>
      </w:r>
      <w:r w:rsidRPr="008368C5">
        <w:t>warunki hydrogeologiczne oraz fakt występowania wód podziemnych w</w:t>
      </w:r>
      <w:r w:rsidR="006663D3" w:rsidRPr="008368C5">
        <w:t> </w:t>
      </w:r>
      <w:r w:rsidRPr="008368C5">
        <w:t xml:space="preserve">wielopoziomowych strukturach mających charakter wielopiętrowych jednostek hydrogeologicznych przyjęto założenie występowania maksymalnie trzech kompleksów wodonośnych w obrębie </w:t>
      </w:r>
      <w:proofErr w:type="spellStart"/>
      <w:r w:rsidRPr="008368C5">
        <w:t>jcwpd</w:t>
      </w:r>
      <w:proofErr w:type="spellEnd"/>
      <w:r w:rsidRPr="008368C5">
        <w:t>, do których przyporządkowano występujące na</w:t>
      </w:r>
      <w:r w:rsidR="006663D3" w:rsidRPr="008368C5">
        <w:t> </w:t>
      </w:r>
      <w:r w:rsidRPr="008368C5">
        <w:t xml:space="preserve">obszarze </w:t>
      </w:r>
      <w:proofErr w:type="spellStart"/>
      <w:r w:rsidRPr="008368C5">
        <w:t>jcwpd</w:t>
      </w:r>
      <w:proofErr w:type="spellEnd"/>
      <w:r w:rsidRPr="008368C5">
        <w:t xml:space="preserve"> poziomy wodonośne, uwzględniając zarówno warunki hydrogeologiczne, dynamikę, jak i</w:t>
      </w:r>
      <w:r w:rsidR="006663D3" w:rsidRPr="008368C5">
        <w:t> </w:t>
      </w:r>
      <w:r w:rsidRPr="008368C5">
        <w:t xml:space="preserve">presję antropogeniczną. </w:t>
      </w:r>
      <w:r w:rsidR="008B6C69" w:rsidRPr="008368C5">
        <w:t>W</w:t>
      </w:r>
      <w:r w:rsidR="006663D3" w:rsidRPr="008368C5">
        <w:t> </w:t>
      </w:r>
      <w:r w:rsidRPr="008368C5">
        <w:t>wyniku przeprowadzonej agregacji wyróżniono następujące trzy kompleksy wodonośne:</w:t>
      </w:r>
    </w:p>
    <w:p w14:paraId="0958A476" w14:textId="59637EB2" w:rsidR="005B7DD4" w:rsidRPr="008368C5" w:rsidRDefault="005B7DD4" w:rsidP="00551362">
      <w:pPr>
        <w:pStyle w:val="Akapitzlist"/>
        <w:numPr>
          <w:ilvl w:val="0"/>
          <w:numId w:val="101"/>
        </w:numPr>
      </w:pPr>
      <w:r w:rsidRPr="008368C5">
        <w:t>Pierwszy kompleks to poziomy wodonośne o</w:t>
      </w:r>
      <w:r w:rsidR="00FF334A" w:rsidRPr="008368C5">
        <w:t> </w:t>
      </w:r>
      <w:r w:rsidRPr="008368C5">
        <w:t>zwierciadle swobodnym, lokalnie napiętym, pozostające w</w:t>
      </w:r>
      <w:r w:rsidR="006663D3" w:rsidRPr="008368C5">
        <w:t> </w:t>
      </w:r>
      <w:r w:rsidRPr="008368C5">
        <w:t>bezpośrednim kontakcie z</w:t>
      </w:r>
      <w:r w:rsidR="006663D3" w:rsidRPr="008368C5">
        <w:t> </w:t>
      </w:r>
      <w:r w:rsidRPr="008368C5">
        <w:t>wodami powierzchniowymi i ekosystemami zależnymi od wód. Charakteryzuje się zazwyczaj wysoką podatnością na</w:t>
      </w:r>
      <w:r w:rsidR="006663D3" w:rsidRPr="008368C5">
        <w:t> </w:t>
      </w:r>
      <w:r w:rsidRPr="008368C5">
        <w:t>zanieczyszczenie z</w:t>
      </w:r>
      <w:r w:rsidR="006663D3" w:rsidRPr="008368C5">
        <w:t> </w:t>
      </w:r>
      <w:r w:rsidRPr="008368C5">
        <w:t>powierzchni terenu.</w:t>
      </w:r>
    </w:p>
    <w:p w14:paraId="28AA0614" w14:textId="7AA66C7D" w:rsidR="005B7DD4" w:rsidRPr="008368C5" w:rsidRDefault="005B7DD4" w:rsidP="00551362">
      <w:pPr>
        <w:pStyle w:val="Akapitzlist"/>
        <w:numPr>
          <w:ilvl w:val="0"/>
          <w:numId w:val="101"/>
        </w:numPr>
      </w:pPr>
      <w:r w:rsidRPr="008368C5">
        <w:t>Drugi kompleks tworzą poziomy wodonośne o</w:t>
      </w:r>
      <w:r w:rsidR="00FF334A" w:rsidRPr="008368C5">
        <w:t> </w:t>
      </w:r>
      <w:r w:rsidRPr="008368C5">
        <w:t>zwierciadle napiętym, niepozostające w</w:t>
      </w:r>
      <w:r w:rsidR="004F62E7" w:rsidRPr="008368C5">
        <w:t> </w:t>
      </w:r>
      <w:r w:rsidRPr="008368C5">
        <w:t>bezpośrednim kontakcie hydraulicznym z</w:t>
      </w:r>
      <w:r w:rsidR="006663D3" w:rsidRPr="008368C5">
        <w:t> </w:t>
      </w:r>
      <w:r w:rsidRPr="008368C5">
        <w:t>wodami pierwszego kompleksu. Kompleks ten często stanowi podstawę zbiorowego zaopatrzenia w</w:t>
      </w:r>
      <w:r w:rsidR="006663D3" w:rsidRPr="008368C5">
        <w:t> </w:t>
      </w:r>
      <w:r w:rsidRPr="008368C5">
        <w:t>wodę do spożycia.</w:t>
      </w:r>
    </w:p>
    <w:p w14:paraId="1DB8047C" w14:textId="4FCB0CC2" w:rsidR="005B7DD4" w:rsidRPr="008368C5" w:rsidRDefault="005B7DD4" w:rsidP="00551362">
      <w:pPr>
        <w:pStyle w:val="Akapitzlist"/>
        <w:numPr>
          <w:ilvl w:val="0"/>
          <w:numId w:val="101"/>
        </w:numPr>
      </w:pPr>
      <w:r w:rsidRPr="008368C5">
        <w:t>Trzeci kompleks to najniżej rozpoznane użytkowe poziomy wodonośne, pozostające niekiedy w</w:t>
      </w:r>
      <w:r w:rsidR="004F62E7" w:rsidRPr="008368C5">
        <w:t> </w:t>
      </w:r>
      <w:r w:rsidRPr="008368C5">
        <w:t>kontakcie z</w:t>
      </w:r>
      <w:r w:rsidR="006663D3" w:rsidRPr="008368C5">
        <w:t> </w:t>
      </w:r>
      <w:r w:rsidRPr="008368C5">
        <w:t>niżej występującymi poziomami wód słonych.</w:t>
      </w:r>
    </w:p>
    <w:p w14:paraId="3790CD02" w14:textId="019CB072" w:rsidR="005B7DD4" w:rsidRPr="008368C5" w:rsidRDefault="005B7DD4" w:rsidP="005B7DD4">
      <w:pPr>
        <w:suppressAutoHyphens/>
      </w:pPr>
      <w:r w:rsidRPr="008368C5">
        <w:t xml:space="preserve">Ocena stanu </w:t>
      </w:r>
      <w:proofErr w:type="spellStart"/>
      <w:r w:rsidRPr="008368C5">
        <w:t>jcwpd</w:t>
      </w:r>
      <w:proofErr w:type="spellEnd"/>
      <w:r w:rsidRPr="008368C5">
        <w:t xml:space="preserve"> składa się z oceny stanu chemicznego i</w:t>
      </w:r>
      <w:r w:rsidR="006663D3" w:rsidRPr="008368C5">
        <w:t> </w:t>
      </w:r>
      <w:r w:rsidRPr="008368C5">
        <w:t>ilościowego. Obie oceny są w</w:t>
      </w:r>
      <w:r w:rsidR="006663D3" w:rsidRPr="008368C5">
        <w:t> </w:t>
      </w:r>
      <w:r w:rsidRPr="008368C5">
        <w:t>stosunku do siebie równorzędne, a za ostateczny stan wód podziemnych przyjmuje się gorszą z</w:t>
      </w:r>
      <w:r w:rsidR="006663D3" w:rsidRPr="008368C5">
        <w:t> </w:t>
      </w:r>
      <w:r w:rsidRPr="008368C5">
        <w:t xml:space="preserve">tych dwóch ocen. </w:t>
      </w:r>
      <w:r w:rsidR="008B6C69" w:rsidRPr="008368C5">
        <w:t>W</w:t>
      </w:r>
      <w:r w:rsidR="006663D3" w:rsidRPr="008368C5">
        <w:t> </w:t>
      </w:r>
      <w:r w:rsidRPr="008368C5">
        <w:t xml:space="preserve">ramach oceny wykonuje się łącznie dziewięć testów klasyfikacyjnych, które przeprowadza się w odniesieniu do wszystkich </w:t>
      </w:r>
      <w:proofErr w:type="spellStart"/>
      <w:r w:rsidRPr="008368C5">
        <w:t>jcwpd</w:t>
      </w:r>
      <w:proofErr w:type="spellEnd"/>
      <w:r w:rsidRPr="008368C5">
        <w:t>, niezależnie od wyników pozostałych testów klasyfikacyjnych. Poszczególne testy są ukierunkowane na</w:t>
      </w:r>
      <w:r w:rsidR="006663D3" w:rsidRPr="008368C5">
        <w:t> </w:t>
      </w:r>
      <w:r w:rsidRPr="008368C5">
        <w:t>potrzeby różnych odbiorców wód podziemnych, tzw. receptorów (chronione ekosystemy lądowe zależne od wód podziemnych, wody powierzchniowe, wody przeznaczone do spożycia). Oprócz testów klasyfikacyjnych wykonuje się również dwie analizy wspierające dotyczące zmian długoterminowych. Są to analiza tendencji zmian stężeń wskaźników fizykochemicznych oraz analiza położenia zwierciadła wody. Ponieważ obie analizy zasilają testy klasyfikacyjne, wykonuje się je na</w:t>
      </w:r>
      <w:r w:rsidR="006663D3" w:rsidRPr="008368C5">
        <w:t> </w:t>
      </w:r>
      <w:r w:rsidRPr="008368C5">
        <w:t>początku procedury oceny stanu chemicznego i</w:t>
      </w:r>
      <w:r w:rsidR="006663D3" w:rsidRPr="008368C5">
        <w:t> </w:t>
      </w:r>
      <w:r w:rsidRPr="008368C5">
        <w:t xml:space="preserve">ilościowego. Wyniki tych analiz wspierają pozostałe testy ilościowe i chemiczne, zwłaszcza końcową ocenę stanu </w:t>
      </w:r>
      <w:proofErr w:type="spellStart"/>
      <w:r w:rsidRPr="008368C5">
        <w:t>jcwpd</w:t>
      </w:r>
      <w:proofErr w:type="spellEnd"/>
      <w:r w:rsidRPr="008368C5">
        <w:t>.</w:t>
      </w:r>
    </w:p>
    <w:p w14:paraId="491595E6" w14:textId="5418B622" w:rsidR="005B7DD4" w:rsidRPr="008368C5" w:rsidRDefault="005B7DD4" w:rsidP="005B7DD4">
      <w:pPr>
        <w:suppressAutoHyphens/>
      </w:pPr>
      <w:r w:rsidRPr="008368C5">
        <w:t>Zgodnie z</w:t>
      </w:r>
      <w:r w:rsidR="006663D3" w:rsidRPr="008368C5">
        <w:t> </w:t>
      </w:r>
      <w:r w:rsidRPr="008368C5">
        <w:t>wytycznymi przedstawionymi w</w:t>
      </w:r>
      <w:r w:rsidR="006663D3" w:rsidRPr="008368C5">
        <w:t> </w:t>
      </w:r>
      <w:r w:rsidRPr="008368C5">
        <w:t xml:space="preserve">poradnikach unijnych ocena stanu </w:t>
      </w:r>
      <w:proofErr w:type="spellStart"/>
      <w:r w:rsidRPr="008368C5">
        <w:t>jcwpd</w:t>
      </w:r>
      <w:proofErr w:type="spellEnd"/>
      <w:r w:rsidRPr="008368C5">
        <w:t xml:space="preserve"> powinna być opatrzona również oceną jej wiarygodności.</w:t>
      </w:r>
    </w:p>
    <w:p w14:paraId="5C248007" w14:textId="713BDE1E" w:rsidR="005B7DD4" w:rsidRPr="008368C5" w:rsidRDefault="005B7DD4" w:rsidP="005B7DD4">
      <w:pPr>
        <w:suppressAutoHyphens/>
        <w:spacing w:before="0" w:after="240"/>
      </w:pPr>
      <w:r w:rsidRPr="008368C5">
        <w:rPr>
          <w:shd w:val="clear" w:color="auto" w:fill="FFFFFF" w:themeFill="background1"/>
        </w:rPr>
        <w:t>W załączniku nr</w:t>
      </w:r>
      <w:r w:rsidR="0088618B" w:rsidRPr="008368C5">
        <w:rPr>
          <w:shd w:val="clear" w:color="auto" w:fill="FFFFFF" w:themeFill="background1"/>
        </w:rPr>
        <w:t> </w:t>
      </w:r>
      <w:r w:rsidRPr="008368C5">
        <w:rPr>
          <w:shd w:val="clear" w:color="auto" w:fill="FFFFFF" w:themeFill="background1"/>
        </w:rPr>
        <w:t>1</w:t>
      </w:r>
      <w:r w:rsidR="00013535" w:rsidRPr="008368C5">
        <w:rPr>
          <w:shd w:val="clear" w:color="auto" w:fill="FFFFFF" w:themeFill="background1"/>
        </w:rPr>
        <w:t xml:space="preserve"> </w:t>
      </w:r>
      <w:r w:rsidR="00013535" w:rsidRPr="008368C5">
        <w:t>(Zestawienie główne)</w:t>
      </w:r>
      <w:r w:rsidRPr="008368C5">
        <w:rPr>
          <w:shd w:val="clear" w:color="auto" w:fill="FFFFFF" w:themeFill="background1"/>
        </w:rPr>
        <w:t xml:space="preserve"> zestawiono punkty sieci monitoringu wód podziemnych na</w:t>
      </w:r>
      <w:r w:rsidR="006663D3" w:rsidRPr="008368C5">
        <w:rPr>
          <w:shd w:val="clear" w:color="auto" w:fill="FFFFFF" w:themeFill="background1"/>
        </w:rPr>
        <w:t> </w:t>
      </w:r>
      <w:r w:rsidRPr="008368C5">
        <w:rPr>
          <w:shd w:val="clear" w:color="auto" w:fill="FFFFFF" w:themeFill="background1"/>
        </w:rPr>
        <w:t>podstawie których</w:t>
      </w:r>
      <w:r w:rsidRPr="008368C5">
        <w:t xml:space="preserve"> wykonano ocenę stanu </w:t>
      </w:r>
      <w:proofErr w:type="spellStart"/>
      <w:r w:rsidRPr="008368C5">
        <w:t>jcwpd</w:t>
      </w:r>
      <w:proofErr w:type="spellEnd"/>
      <w:r w:rsidRPr="008368C5">
        <w:t xml:space="preserve"> z</w:t>
      </w:r>
      <w:r w:rsidR="006663D3" w:rsidRPr="008368C5">
        <w:t> </w:t>
      </w:r>
      <w:r w:rsidRPr="008368C5">
        <w:t>2019</w:t>
      </w:r>
      <w:r w:rsidR="006663D3" w:rsidRPr="008368C5">
        <w:t> </w:t>
      </w:r>
      <w:r w:rsidRPr="008368C5">
        <w:t>r.</w:t>
      </w:r>
    </w:p>
    <w:p w14:paraId="7F5086D3" w14:textId="2AB174D2" w:rsidR="005B7DD4" w:rsidRPr="008368C5" w:rsidRDefault="005B7DD4" w:rsidP="00C96EC9">
      <w:pPr>
        <w:pStyle w:val="Nagwek5"/>
      </w:pPr>
      <w:r w:rsidRPr="008368C5">
        <w:t xml:space="preserve">Wyniki oceny stanu </w:t>
      </w:r>
      <w:proofErr w:type="spellStart"/>
      <w:r w:rsidRPr="008368C5">
        <w:t>jcwpd</w:t>
      </w:r>
      <w:proofErr w:type="spellEnd"/>
      <w:r w:rsidRPr="008368C5">
        <w:t xml:space="preserve"> w</w:t>
      </w:r>
      <w:r w:rsidR="006663D3" w:rsidRPr="008368C5">
        <w:t> </w:t>
      </w:r>
      <w:r w:rsidRPr="008368C5">
        <w:t>obszarze dorzecza Wisły</w:t>
      </w:r>
    </w:p>
    <w:p w14:paraId="4F513746" w14:textId="76B2A495" w:rsidR="005B7DD4" w:rsidRPr="008368C5" w:rsidRDefault="005B7DD4" w:rsidP="005B7DD4">
      <w:pPr>
        <w:suppressAutoHyphens/>
      </w:pPr>
      <w:r w:rsidRPr="008368C5">
        <w:t>Przeprowadzona ocena stanu w</w:t>
      </w:r>
      <w:r w:rsidR="006663D3" w:rsidRPr="008368C5">
        <w:t> </w:t>
      </w:r>
      <w:r w:rsidRPr="008368C5">
        <w:t>2020</w:t>
      </w:r>
      <w:r w:rsidR="006663D3" w:rsidRPr="008368C5">
        <w:t> </w:t>
      </w:r>
      <w:r w:rsidRPr="008368C5">
        <w:t>r., na</w:t>
      </w:r>
      <w:r w:rsidR="006663D3" w:rsidRPr="008368C5">
        <w:t> </w:t>
      </w:r>
      <w:r w:rsidRPr="008368C5">
        <w:t>podstawie danych z</w:t>
      </w:r>
      <w:r w:rsidR="006663D3" w:rsidRPr="008368C5">
        <w:t> </w:t>
      </w:r>
      <w:r w:rsidRPr="008368C5">
        <w:t>2019</w:t>
      </w:r>
      <w:r w:rsidR="006663D3" w:rsidRPr="008368C5">
        <w:t> </w:t>
      </w:r>
      <w:r w:rsidRPr="008368C5">
        <w:t xml:space="preserve">r. objęła analizą wszystkie 94 </w:t>
      </w:r>
      <w:proofErr w:type="spellStart"/>
      <w:r w:rsidRPr="008368C5">
        <w:t>jcwpd</w:t>
      </w:r>
      <w:proofErr w:type="spellEnd"/>
      <w:r w:rsidRPr="008368C5">
        <w:t xml:space="preserve"> wyznaczone w</w:t>
      </w:r>
      <w:r w:rsidR="006663D3" w:rsidRPr="008368C5">
        <w:t> </w:t>
      </w:r>
      <w:r w:rsidRPr="008368C5">
        <w:t>granicach obszaru dorzecza Wisły.</w:t>
      </w:r>
    </w:p>
    <w:p w14:paraId="79C2648C" w14:textId="5B20A438" w:rsidR="005B7DD4" w:rsidRPr="008368C5" w:rsidRDefault="005B7DD4" w:rsidP="005B7DD4">
      <w:pPr>
        <w:suppressAutoHyphens/>
      </w:pPr>
      <w:r w:rsidRPr="008368C5">
        <w:t>W pierwszej kolejności przedstawiono wyniki analiz wspierających, czyli analizy trendów zmian stężeń wskaźników fizykochemicznych i</w:t>
      </w:r>
      <w:r w:rsidR="006663D3" w:rsidRPr="008368C5">
        <w:t> </w:t>
      </w:r>
      <w:r w:rsidRPr="008368C5">
        <w:t>analizy położenia zwierciadła wody podziemnej.</w:t>
      </w:r>
    </w:p>
    <w:p w14:paraId="3198532F" w14:textId="77777777" w:rsidR="005B7DD4" w:rsidRPr="008368C5" w:rsidRDefault="005B7DD4" w:rsidP="00C96EC9">
      <w:pPr>
        <w:pStyle w:val="Nagwek5"/>
      </w:pPr>
      <w:r w:rsidRPr="008368C5">
        <w:lastRenderedPageBreak/>
        <w:t>Analiza trendów zmian stężeń wskaźników fizykochemicznych</w:t>
      </w:r>
    </w:p>
    <w:p w14:paraId="3BBC0386" w14:textId="7E05EA79" w:rsidR="005B7DD4" w:rsidRPr="008368C5" w:rsidRDefault="005B7DD4" w:rsidP="005B7DD4">
      <w:pPr>
        <w:suppressAutoHyphens/>
      </w:pPr>
      <w:r w:rsidRPr="008368C5">
        <w:t>Celem analizy trendów zmian stężeń wskaźników fizykochemicznych jest identyfikacja znaczących</w:t>
      </w:r>
      <w:r w:rsidR="007B4F65" w:rsidRPr="008368C5">
        <w:t xml:space="preserve"> </w:t>
      </w:r>
      <w:r w:rsidRPr="008368C5">
        <w:t>i</w:t>
      </w:r>
      <w:r w:rsidR="006663D3" w:rsidRPr="008368C5">
        <w:t> </w:t>
      </w:r>
      <w:r w:rsidRPr="008368C5">
        <w:t>utrzymujących się trendów wzrostowych stężeń zanieczyszczeń. Znaczący i</w:t>
      </w:r>
      <w:r w:rsidR="006663D3" w:rsidRPr="008368C5">
        <w:t> </w:t>
      </w:r>
      <w:r w:rsidRPr="008368C5">
        <w:t>utrzymujący się trend wzrostowy oznacza każdy statystycznie i</w:t>
      </w:r>
      <w:r w:rsidR="006663D3" w:rsidRPr="008368C5">
        <w:t> </w:t>
      </w:r>
      <w:r w:rsidRPr="008368C5">
        <w:t>pod względem środowiskowym istotny wzrost stężenia zanieczyszczeń w</w:t>
      </w:r>
      <w:r w:rsidR="006663D3" w:rsidRPr="008368C5">
        <w:t> </w:t>
      </w:r>
      <w:r w:rsidRPr="008368C5">
        <w:t>wodach podziemnych, w</w:t>
      </w:r>
      <w:r w:rsidR="006663D3" w:rsidRPr="008368C5">
        <w:t> </w:t>
      </w:r>
      <w:r w:rsidRPr="008368C5">
        <w:t>związku z</w:t>
      </w:r>
      <w:r w:rsidR="006663D3" w:rsidRPr="008368C5">
        <w:t> </w:t>
      </w:r>
      <w:r w:rsidRPr="008368C5">
        <w:t>którym istnieje konieczność odwrócenia tego trendu. Zgodnie z</w:t>
      </w:r>
      <w:r w:rsidR="006663D3" w:rsidRPr="008368C5">
        <w:t> </w:t>
      </w:r>
      <w:r w:rsidRPr="008368C5">
        <w:t>przepisami DWP (załącznik IV, część B, punkt 1) punktem początkowym inicjowania działań mających odwrócić znaczące i</w:t>
      </w:r>
      <w:r w:rsidR="006663D3" w:rsidRPr="008368C5">
        <w:t> </w:t>
      </w:r>
      <w:r w:rsidRPr="008368C5">
        <w:t>utrzymujące się trendy wzrostowe jest stan, kiedy stężenie zanieczyszczenia osiąga 75% wartości parametrów norm jakości wód podziemnych określonych w</w:t>
      </w:r>
      <w:r w:rsidR="006663D3" w:rsidRPr="008368C5">
        <w:t> </w:t>
      </w:r>
      <w:r w:rsidRPr="008368C5">
        <w:t xml:space="preserve">załączniku </w:t>
      </w:r>
      <w:r w:rsidR="006663D3" w:rsidRPr="008368C5">
        <w:t>i </w:t>
      </w:r>
      <w:proofErr w:type="spellStart"/>
      <w:r w:rsidRPr="008368C5">
        <w:t>i</w:t>
      </w:r>
      <w:proofErr w:type="spellEnd"/>
      <w:r w:rsidRPr="008368C5">
        <w:t xml:space="preserve"> wartości progowych określonych w</w:t>
      </w:r>
      <w:r w:rsidR="006663D3" w:rsidRPr="008368C5">
        <w:t> </w:t>
      </w:r>
      <w:proofErr w:type="spellStart"/>
      <w:r w:rsidRPr="008368C5">
        <w:t>r.kl.jcwpd</w:t>
      </w:r>
      <w:proofErr w:type="spellEnd"/>
      <w:r w:rsidRPr="008368C5">
        <w:t>, ustalonych zgodnie z</w:t>
      </w:r>
      <w:r w:rsidR="006663D3" w:rsidRPr="008368C5">
        <w:t> </w:t>
      </w:r>
      <w:r w:rsidRPr="008368C5">
        <w:t xml:space="preserve">art. 3 DWP (2006/118/WE). </w:t>
      </w:r>
      <w:r w:rsidR="006663D3" w:rsidRPr="008368C5">
        <w:t>na </w:t>
      </w:r>
      <w:r w:rsidRPr="008368C5">
        <w:t>podstawie powyższych przepisów jako znaczące trendy wzrostowe uznano istotne statystycznie trendy rosnące, dla których stwierdzono przekroczenie 75% wartości progowej dobrego stanu chemicznego. Analiza zmian stężeń wskaźników fizykochemicznych ma na</w:t>
      </w:r>
      <w:r w:rsidR="006663D3" w:rsidRPr="008368C5">
        <w:t> </w:t>
      </w:r>
      <w:r w:rsidRPr="008368C5">
        <w:t>celu prześledzenie w</w:t>
      </w:r>
      <w:r w:rsidR="006663D3" w:rsidRPr="008368C5">
        <w:t> </w:t>
      </w:r>
      <w:r w:rsidRPr="008368C5">
        <w:t>czasie zmian zachodzących zarówno w</w:t>
      </w:r>
      <w:r w:rsidR="006663D3" w:rsidRPr="008368C5">
        <w:t> </w:t>
      </w:r>
      <w:r w:rsidRPr="008368C5">
        <w:t>punktach, jak w</w:t>
      </w:r>
      <w:r w:rsidR="006663D3" w:rsidRPr="008368C5">
        <w:t> </w:t>
      </w:r>
      <w:proofErr w:type="spellStart"/>
      <w:r w:rsidRPr="008368C5">
        <w:t>jcwpd</w:t>
      </w:r>
      <w:proofErr w:type="spellEnd"/>
      <w:r w:rsidRPr="008368C5">
        <w:t>. Zidentyfikowanie znaczących</w:t>
      </w:r>
      <w:r w:rsidR="005830CD" w:rsidRPr="008368C5">
        <w:t xml:space="preserve"> </w:t>
      </w:r>
      <w:r w:rsidRPr="008368C5">
        <w:t>i</w:t>
      </w:r>
      <w:r w:rsidR="006663D3" w:rsidRPr="008368C5">
        <w:t> </w:t>
      </w:r>
      <w:r w:rsidRPr="008368C5">
        <w:t>utrzymujących się trendów wzrostowych stężeń zanieczyszczeń w</w:t>
      </w:r>
      <w:r w:rsidR="006663D3" w:rsidRPr="008368C5">
        <w:t> </w:t>
      </w:r>
      <w:r w:rsidRPr="008368C5">
        <w:t xml:space="preserve">obszarach </w:t>
      </w:r>
      <w:proofErr w:type="spellStart"/>
      <w:r w:rsidRPr="008368C5">
        <w:t>jcwpd</w:t>
      </w:r>
      <w:proofErr w:type="spellEnd"/>
      <w:r w:rsidRPr="008368C5">
        <w:t xml:space="preserve"> uznanych za zagrożone nieosiągnięciem celów środowiskowych pozwala określić, czy dany obszar </w:t>
      </w:r>
      <w:proofErr w:type="spellStart"/>
      <w:r w:rsidRPr="008368C5">
        <w:t>jcwpd</w:t>
      </w:r>
      <w:proofErr w:type="spellEnd"/>
      <w:r w:rsidRPr="008368C5">
        <w:t xml:space="preserve"> nie wykazuje trwałych tendencji wzrostowych wywołanych antropogenicznie.</w:t>
      </w:r>
    </w:p>
    <w:p w14:paraId="36DFF02A" w14:textId="0787022B" w:rsidR="005B7DD4" w:rsidRPr="008368C5" w:rsidRDefault="005B7DD4" w:rsidP="005B7DD4">
      <w:pPr>
        <w:suppressAutoHyphens/>
      </w:pPr>
      <w:r w:rsidRPr="008368C5">
        <w:t>Do przeprowadzenia analizy trendów wartości wskaźników fizykochemicznych wykorzystano wszystkie wyniki analiz oznaczeń składu fizykochemicznego próbek wód podziemnych dostępne w</w:t>
      </w:r>
      <w:r w:rsidR="006663D3" w:rsidRPr="008368C5">
        <w:t> </w:t>
      </w:r>
      <w:r w:rsidRPr="008368C5">
        <w:t xml:space="preserve">bazie Monitoringu Wód Podziemnych </w:t>
      </w:r>
      <w:r w:rsidR="00291EE0" w:rsidRPr="008368C5">
        <w:t>-</w:t>
      </w:r>
      <w:r w:rsidRPr="008368C5">
        <w:t xml:space="preserve"> zarówno wyniki analiz wykonanych przez PIG-PIB w</w:t>
      </w:r>
      <w:r w:rsidR="006663D3" w:rsidRPr="008368C5">
        <w:t> </w:t>
      </w:r>
      <w:r w:rsidRPr="008368C5">
        <w:t>ramach PMŚ na</w:t>
      </w:r>
      <w:r w:rsidR="006663D3" w:rsidRPr="008368C5">
        <w:t> </w:t>
      </w:r>
      <w:r w:rsidRPr="008368C5">
        <w:t>zlecenie GIOŚ, jak i</w:t>
      </w:r>
      <w:r w:rsidR="006663D3" w:rsidRPr="008368C5">
        <w:t> </w:t>
      </w:r>
      <w:r w:rsidRPr="008368C5">
        <w:t>wyniki analiz wykonanych przez PIG-PIB w</w:t>
      </w:r>
      <w:r w:rsidR="006663D3" w:rsidRPr="008368C5">
        <w:t> </w:t>
      </w:r>
      <w:r w:rsidRPr="008368C5">
        <w:t>ramach realizacji innych zadań PSH. Za rok bazowy przyjęto 2007</w:t>
      </w:r>
      <w:r w:rsidR="006663D3" w:rsidRPr="008368C5">
        <w:t> </w:t>
      </w:r>
      <w:r w:rsidRPr="008368C5">
        <w:t>r., a zakres czasowy dotyczył analiz z</w:t>
      </w:r>
      <w:r w:rsidR="006663D3" w:rsidRPr="008368C5">
        <w:t> </w:t>
      </w:r>
      <w:r w:rsidRPr="008368C5">
        <w:t>lat 2007-2019. Dla wszystkich punktów i</w:t>
      </w:r>
      <w:r w:rsidR="006663D3" w:rsidRPr="008368C5">
        <w:t> </w:t>
      </w:r>
      <w:r w:rsidRPr="008368C5">
        <w:t>wskaźników, które spełniły przyjęte kryteria i</w:t>
      </w:r>
      <w:r w:rsidR="006663D3" w:rsidRPr="008368C5">
        <w:t> </w:t>
      </w:r>
      <w:r w:rsidRPr="008368C5">
        <w:t>dla których możliwe było przeprowadzenie analizy tendencji, sporządzono wykresy wraz z</w:t>
      </w:r>
      <w:r w:rsidR="006663D3" w:rsidRPr="008368C5">
        <w:t> </w:t>
      </w:r>
      <w:r w:rsidRPr="008368C5">
        <w:t>naniesioną linią regresji. Wyniki analiz trendów dla punktów</w:t>
      </w:r>
      <w:r w:rsidR="005830CD" w:rsidRPr="008368C5">
        <w:t xml:space="preserve"> </w:t>
      </w:r>
      <w:r w:rsidRPr="008368C5">
        <w:t>z</w:t>
      </w:r>
      <w:r w:rsidR="006663D3" w:rsidRPr="008368C5">
        <w:t> </w:t>
      </w:r>
      <w:r w:rsidRPr="008368C5">
        <w:t>uwzględnieniem podziału na</w:t>
      </w:r>
      <w:r w:rsidR="006663D3" w:rsidRPr="008368C5">
        <w:t> </w:t>
      </w:r>
      <w:r w:rsidRPr="008368C5">
        <w:t xml:space="preserve">dorzecza przedstawia tabela </w:t>
      </w:r>
      <w:r w:rsidR="002A2299" w:rsidRPr="008368C5">
        <w:t>5-2</w:t>
      </w:r>
      <w:r w:rsidR="002B7C64" w:rsidRPr="008368C5">
        <w:t>3</w:t>
      </w:r>
      <w:r w:rsidRPr="008368C5">
        <w:t xml:space="preserve">, zaś dla obszaru </w:t>
      </w:r>
      <w:proofErr w:type="spellStart"/>
      <w:r w:rsidRPr="008368C5">
        <w:t>jcwpd</w:t>
      </w:r>
      <w:proofErr w:type="spellEnd"/>
      <w:r w:rsidRPr="008368C5">
        <w:t xml:space="preserve"> </w:t>
      </w:r>
      <w:r w:rsidR="00291EE0" w:rsidRPr="008368C5">
        <w:t>-</w:t>
      </w:r>
      <w:r w:rsidRPr="008368C5">
        <w:t xml:space="preserve"> tabela 5</w:t>
      </w:r>
      <w:r w:rsidR="001A6FE3" w:rsidRPr="008368C5">
        <w:t>-2</w:t>
      </w:r>
      <w:r w:rsidR="002B7C64" w:rsidRPr="008368C5">
        <w:t>4</w:t>
      </w:r>
      <w:r w:rsidRPr="008368C5">
        <w:t>.</w:t>
      </w:r>
    </w:p>
    <w:p w14:paraId="52E18214" w14:textId="302E4C7F" w:rsidR="002B7C64" w:rsidRPr="008368C5" w:rsidRDefault="002B7C64" w:rsidP="002B7C64">
      <w:pPr>
        <w:pStyle w:val="Tabela"/>
      </w:pPr>
      <w:bookmarkStart w:id="209" w:name="_Toc68709530"/>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Pr="008368C5">
        <w:noBreakHyphen/>
      </w:r>
      <w:r w:rsidRPr="008368C5">
        <w:fldChar w:fldCharType="begin"/>
      </w:r>
      <w:r w:rsidRPr="008368C5">
        <w:instrText>SEQ Tabela \* ARABIC \s 1</w:instrText>
      </w:r>
      <w:r w:rsidRPr="008368C5">
        <w:fldChar w:fldCharType="separate"/>
      </w:r>
      <w:r w:rsidR="00B146EE">
        <w:rPr>
          <w:noProof/>
        </w:rPr>
        <w:t>23</w:t>
      </w:r>
      <w:r w:rsidRPr="008368C5">
        <w:fldChar w:fldCharType="end"/>
      </w:r>
      <w:r w:rsidRPr="008368C5">
        <w:tab/>
        <w:t>Wyniki analizy tendencji zmian stężeń wskaźników fizykochemicznych w punktach w latach 2007-2019</w:t>
      </w:r>
      <w:bookmarkEnd w:id="209"/>
    </w:p>
    <w:tbl>
      <w:tblPr>
        <w:tblStyle w:val="IIaPGW"/>
        <w:tblW w:w="9012" w:type="dxa"/>
        <w:tblLook w:val="04A0" w:firstRow="1" w:lastRow="0" w:firstColumn="1" w:lastColumn="0" w:noHBand="0" w:noVBand="1"/>
      </w:tblPr>
      <w:tblGrid>
        <w:gridCol w:w="1149"/>
        <w:gridCol w:w="2410"/>
        <w:gridCol w:w="2552"/>
        <w:gridCol w:w="2901"/>
      </w:tblGrid>
      <w:tr w:rsidR="005B7DD4" w:rsidRPr="008368C5" w14:paraId="602EB636" w14:textId="77777777" w:rsidTr="000D0C52">
        <w:trPr>
          <w:cnfStyle w:val="100000000000" w:firstRow="1" w:lastRow="0" w:firstColumn="0" w:lastColumn="0" w:oddVBand="0" w:evenVBand="0" w:oddHBand="0" w:evenHBand="0" w:firstRowFirstColumn="0" w:firstRowLastColumn="0" w:lastRowFirstColumn="0" w:lastRowLastColumn="0"/>
          <w:trHeight w:val="454"/>
        </w:trPr>
        <w:tc>
          <w:tcPr>
            <w:tcW w:w="1149" w:type="dxa"/>
            <w:hideMark/>
          </w:tcPr>
          <w:p w14:paraId="42A33076" w14:textId="2D5EA70C" w:rsidR="005B7DD4" w:rsidRPr="008368C5" w:rsidRDefault="008133C9" w:rsidP="00E85608">
            <w:pPr>
              <w:pStyle w:val="Tabela-tekst"/>
              <w:jc w:val="center"/>
              <w:rPr>
                <w:b/>
                <w:bCs w:val="0"/>
                <w:lang w:eastAsia="pl-PL"/>
              </w:rPr>
            </w:pPr>
            <w:r w:rsidRPr="008368C5">
              <w:rPr>
                <w:b/>
                <w:bCs w:val="0"/>
                <w:lang w:eastAsia="pl-PL"/>
              </w:rPr>
              <w:t>Obszar dorzecza</w:t>
            </w:r>
          </w:p>
        </w:tc>
        <w:tc>
          <w:tcPr>
            <w:tcW w:w="2410" w:type="dxa"/>
            <w:hideMark/>
          </w:tcPr>
          <w:p w14:paraId="0986F56A" w14:textId="1FF34479" w:rsidR="005B7DD4" w:rsidRPr="008368C5" w:rsidRDefault="005B7DD4" w:rsidP="00AD6482">
            <w:pPr>
              <w:pStyle w:val="Tabela-tekst"/>
              <w:jc w:val="center"/>
              <w:rPr>
                <w:b/>
                <w:bCs w:val="0"/>
                <w:lang w:eastAsia="pl-PL"/>
              </w:rPr>
            </w:pPr>
            <w:r w:rsidRPr="008368C5">
              <w:rPr>
                <w:b/>
                <w:bCs w:val="0"/>
                <w:lang w:eastAsia="pl-PL"/>
              </w:rPr>
              <w:t>Liczba punktów, w</w:t>
            </w:r>
            <w:r w:rsidR="006663D3" w:rsidRPr="008368C5">
              <w:rPr>
                <w:b/>
                <w:bCs w:val="0"/>
                <w:lang w:eastAsia="pl-PL"/>
              </w:rPr>
              <w:t> </w:t>
            </w:r>
            <w:r w:rsidRPr="008368C5">
              <w:rPr>
                <w:b/>
                <w:bCs w:val="0"/>
                <w:lang w:eastAsia="pl-PL"/>
              </w:rPr>
              <w:t>których zidentyfikowano znaczący i</w:t>
            </w:r>
            <w:r w:rsidR="006663D3" w:rsidRPr="008368C5">
              <w:rPr>
                <w:b/>
                <w:bCs w:val="0"/>
                <w:lang w:eastAsia="pl-PL"/>
              </w:rPr>
              <w:t> </w:t>
            </w:r>
            <w:r w:rsidRPr="008368C5">
              <w:rPr>
                <w:b/>
                <w:bCs w:val="0"/>
                <w:lang w:eastAsia="pl-PL"/>
              </w:rPr>
              <w:t>utrzymujący się trend wzrostowy</w:t>
            </w:r>
          </w:p>
        </w:tc>
        <w:tc>
          <w:tcPr>
            <w:tcW w:w="2552" w:type="dxa"/>
            <w:hideMark/>
          </w:tcPr>
          <w:p w14:paraId="19818F1E" w14:textId="452B5EBF" w:rsidR="005B7DD4" w:rsidRPr="008368C5" w:rsidRDefault="005B7DD4" w:rsidP="00AD6482">
            <w:pPr>
              <w:pStyle w:val="Tabela-tekst"/>
              <w:jc w:val="center"/>
              <w:rPr>
                <w:b/>
                <w:bCs w:val="0"/>
                <w:lang w:eastAsia="pl-PL"/>
              </w:rPr>
            </w:pPr>
            <w:r w:rsidRPr="008368C5">
              <w:rPr>
                <w:b/>
                <w:bCs w:val="0"/>
                <w:lang w:eastAsia="pl-PL"/>
              </w:rPr>
              <w:t>Liczba znaczących</w:t>
            </w:r>
            <w:r w:rsidR="00937C6C" w:rsidRPr="008368C5">
              <w:rPr>
                <w:b/>
                <w:bCs w:val="0"/>
                <w:lang w:eastAsia="pl-PL"/>
              </w:rPr>
              <w:t xml:space="preserve"> </w:t>
            </w:r>
            <w:r w:rsidRPr="008368C5">
              <w:rPr>
                <w:b/>
                <w:bCs w:val="0"/>
                <w:lang w:eastAsia="pl-PL"/>
              </w:rPr>
              <w:t>i</w:t>
            </w:r>
            <w:r w:rsidR="006663D3" w:rsidRPr="008368C5">
              <w:rPr>
                <w:b/>
                <w:bCs w:val="0"/>
                <w:lang w:eastAsia="pl-PL"/>
              </w:rPr>
              <w:t> </w:t>
            </w:r>
            <w:r w:rsidRPr="008368C5">
              <w:rPr>
                <w:b/>
                <w:bCs w:val="0"/>
                <w:lang w:eastAsia="pl-PL"/>
              </w:rPr>
              <w:t>utrzymujących się trendów wzrostowych</w:t>
            </w:r>
          </w:p>
        </w:tc>
        <w:tc>
          <w:tcPr>
            <w:tcW w:w="2901" w:type="dxa"/>
            <w:hideMark/>
          </w:tcPr>
          <w:p w14:paraId="1A5C40CD" w14:textId="191EA842" w:rsidR="005B7DD4" w:rsidRPr="008368C5" w:rsidRDefault="005B7DD4" w:rsidP="00AD6482">
            <w:pPr>
              <w:pStyle w:val="Tabela-tekst"/>
              <w:jc w:val="center"/>
              <w:rPr>
                <w:b/>
                <w:bCs w:val="0"/>
                <w:lang w:eastAsia="pl-PL"/>
              </w:rPr>
            </w:pPr>
            <w:r w:rsidRPr="008368C5">
              <w:rPr>
                <w:b/>
                <w:bCs w:val="0"/>
                <w:lang w:eastAsia="pl-PL"/>
              </w:rPr>
              <w:t>Wskaźniki ze znaczącym</w:t>
            </w:r>
            <w:r w:rsidR="00937C6C" w:rsidRPr="008368C5">
              <w:rPr>
                <w:b/>
                <w:bCs w:val="0"/>
                <w:lang w:eastAsia="pl-PL"/>
              </w:rPr>
              <w:t xml:space="preserve"> </w:t>
            </w:r>
            <w:r w:rsidRPr="008368C5">
              <w:rPr>
                <w:b/>
                <w:bCs w:val="0"/>
                <w:lang w:eastAsia="pl-PL"/>
              </w:rPr>
              <w:t>i</w:t>
            </w:r>
            <w:r w:rsidR="006663D3" w:rsidRPr="008368C5">
              <w:rPr>
                <w:b/>
                <w:bCs w:val="0"/>
                <w:lang w:eastAsia="pl-PL"/>
              </w:rPr>
              <w:t> </w:t>
            </w:r>
            <w:r w:rsidRPr="008368C5">
              <w:rPr>
                <w:b/>
                <w:bCs w:val="0"/>
                <w:lang w:eastAsia="pl-PL"/>
              </w:rPr>
              <w:t>utrzymującym się trendem wzrostowym</w:t>
            </w:r>
          </w:p>
        </w:tc>
      </w:tr>
      <w:tr w:rsidR="005B7DD4" w:rsidRPr="00B146EE" w14:paraId="5C483AEF" w14:textId="77777777" w:rsidTr="000D0C52">
        <w:trPr>
          <w:trHeight w:val="454"/>
        </w:trPr>
        <w:tc>
          <w:tcPr>
            <w:tcW w:w="1149" w:type="dxa"/>
            <w:noWrap/>
            <w:hideMark/>
          </w:tcPr>
          <w:p w14:paraId="7B11293A" w14:textId="77777777" w:rsidR="005B7DD4" w:rsidRPr="008368C5" w:rsidRDefault="005B7DD4" w:rsidP="00937C6C">
            <w:pPr>
              <w:pStyle w:val="Tabela-tekst"/>
              <w:jc w:val="center"/>
              <w:rPr>
                <w:lang w:eastAsia="pl-PL"/>
              </w:rPr>
            </w:pPr>
            <w:r w:rsidRPr="008368C5">
              <w:rPr>
                <w:lang w:eastAsia="pl-PL"/>
              </w:rPr>
              <w:t>Wisła</w:t>
            </w:r>
          </w:p>
        </w:tc>
        <w:tc>
          <w:tcPr>
            <w:tcW w:w="2410" w:type="dxa"/>
            <w:hideMark/>
          </w:tcPr>
          <w:p w14:paraId="5C67A0B0" w14:textId="77777777" w:rsidR="005B7DD4" w:rsidRPr="008368C5" w:rsidRDefault="005B7DD4" w:rsidP="00937C6C">
            <w:pPr>
              <w:pStyle w:val="Tabela-tekst"/>
              <w:jc w:val="center"/>
              <w:rPr>
                <w:lang w:eastAsia="pl-PL"/>
              </w:rPr>
            </w:pPr>
            <w:r w:rsidRPr="008368C5">
              <w:rPr>
                <w:lang w:eastAsia="pl-PL"/>
              </w:rPr>
              <w:t>9</w:t>
            </w:r>
          </w:p>
        </w:tc>
        <w:tc>
          <w:tcPr>
            <w:tcW w:w="2552" w:type="dxa"/>
            <w:hideMark/>
          </w:tcPr>
          <w:p w14:paraId="0E8C5B47" w14:textId="77777777" w:rsidR="005B7DD4" w:rsidRPr="008368C5" w:rsidRDefault="005B7DD4" w:rsidP="00937C6C">
            <w:pPr>
              <w:pStyle w:val="Tabela-tekst"/>
              <w:jc w:val="center"/>
              <w:rPr>
                <w:lang w:eastAsia="pl-PL"/>
              </w:rPr>
            </w:pPr>
            <w:r w:rsidRPr="008368C5">
              <w:rPr>
                <w:lang w:eastAsia="pl-PL"/>
              </w:rPr>
              <w:t>11</w:t>
            </w:r>
          </w:p>
        </w:tc>
        <w:tc>
          <w:tcPr>
            <w:tcW w:w="2901" w:type="dxa"/>
            <w:hideMark/>
          </w:tcPr>
          <w:p w14:paraId="39967661" w14:textId="77777777" w:rsidR="005B7DD4" w:rsidRPr="008368C5" w:rsidRDefault="005B7DD4" w:rsidP="00937C6C">
            <w:pPr>
              <w:pStyle w:val="Tabela-tekst"/>
              <w:jc w:val="center"/>
              <w:rPr>
                <w:lang w:val="en-GB" w:eastAsia="pl-PL"/>
              </w:rPr>
            </w:pPr>
            <w:r w:rsidRPr="008368C5">
              <w:rPr>
                <w:lang w:val="en-GB" w:eastAsia="pl-PL"/>
              </w:rPr>
              <w:t>As, NH</w:t>
            </w:r>
            <w:r w:rsidRPr="008368C5">
              <w:rPr>
                <w:vertAlign w:val="subscript"/>
                <w:lang w:val="en-GB" w:eastAsia="pl-PL"/>
              </w:rPr>
              <w:t>4</w:t>
            </w:r>
            <w:r w:rsidRPr="008368C5">
              <w:rPr>
                <w:lang w:val="en-GB" w:eastAsia="pl-PL"/>
              </w:rPr>
              <w:t>, NO</w:t>
            </w:r>
            <w:r w:rsidRPr="008368C5">
              <w:rPr>
                <w:vertAlign w:val="subscript"/>
                <w:lang w:val="en-GB" w:eastAsia="pl-PL"/>
              </w:rPr>
              <w:t>3</w:t>
            </w:r>
            <w:r w:rsidRPr="008368C5">
              <w:rPr>
                <w:lang w:val="en-GB" w:eastAsia="pl-PL"/>
              </w:rPr>
              <w:t>, Cl, K, SO</w:t>
            </w:r>
            <w:r w:rsidRPr="008368C5">
              <w:rPr>
                <w:vertAlign w:val="subscript"/>
                <w:lang w:val="en-GB" w:eastAsia="pl-PL"/>
              </w:rPr>
              <w:t>4</w:t>
            </w:r>
            <w:r w:rsidRPr="008368C5">
              <w:rPr>
                <w:lang w:val="en-GB" w:eastAsia="pl-PL"/>
              </w:rPr>
              <w:t>, Ca, TOC, HCO</w:t>
            </w:r>
            <w:r w:rsidRPr="008368C5">
              <w:rPr>
                <w:vertAlign w:val="subscript"/>
                <w:lang w:val="en-GB" w:eastAsia="pl-PL"/>
              </w:rPr>
              <w:t>3</w:t>
            </w:r>
          </w:p>
        </w:tc>
      </w:tr>
    </w:tbl>
    <w:p w14:paraId="3E67574E" w14:textId="09E097D1" w:rsidR="0028580D" w:rsidRPr="008368C5" w:rsidRDefault="0028580D" w:rsidP="006D7BBA">
      <w:pPr>
        <w:pStyle w:val="rdo0"/>
      </w:pPr>
      <w:bookmarkStart w:id="210" w:name="_Toc66261828"/>
      <w:r w:rsidRPr="008368C5">
        <w:t>Źródło: opracowanie własne</w:t>
      </w:r>
    </w:p>
    <w:p w14:paraId="5A09B88A" w14:textId="3D5D469B" w:rsidR="005B7DD4" w:rsidRPr="008368C5" w:rsidRDefault="005B7DD4" w:rsidP="00186A8E">
      <w:pPr>
        <w:pStyle w:val="Tabela"/>
      </w:pPr>
      <w:bookmarkStart w:id="211" w:name="_Toc68709531"/>
      <w:r w:rsidRPr="008368C5">
        <w:lastRenderedPageBreak/>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24</w:t>
      </w:r>
      <w:r w:rsidRPr="008368C5">
        <w:fldChar w:fldCharType="end"/>
      </w:r>
      <w:r w:rsidRPr="008368C5">
        <w:tab/>
        <w:t>Wyniki analizy tendencji zmian stężeń wskaźników fizykochemicznych w</w:t>
      </w:r>
      <w:r w:rsidR="006663D3" w:rsidRPr="008368C5">
        <w:t> </w:t>
      </w:r>
      <w:r w:rsidRPr="008368C5">
        <w:t xml:space="preserve">obszarach </w:t>
      </w:r>
      <w:proofErr w:type="spellStart"/>
      <w:r w:rsidRPr="008368C5">
        <w:t>jcwpd</w:t>
      </w:r>
      <w:proofErr w:type="spellEnd"/>
      <w:r w:rsidRPr="008368C5">
        <w:t xml:space="preserve"> uznanych za zagrożone lub o</w:t>
      </w:r>
      <w:r w:rsidR="00FF334A" w:rsidRPr="008368C5">
        <w:t> </w:t>
      </w:r>
      <w:r w:rsidRPr="008368C5">
        <w:t>stanie słabym w</w:t>
      </w:r>
      <w:r w:rsidR="006663D3" w:rsidRPr="008368C5">
        <w:t> </w:t>
      </w:r>
      <w:r w:rsidRPr="008368C5">
        <w:t>latach 2007-2019</w:t>
      </w:r>
      <w:bookmarkEnd w:id="210"/>
      <w:bookmarkEnd w:id="211"/>
    </w:p>
    <w:tbl>
      <w:tblPr>
        <w:tblStyle w:val="IIaPGW"/>
        <w:tblW w:w="9012" w:type="dxa"/>
        <w:tblLook w:val="04A0" w:firstRow="1" w:lastRow="0" w:firstColumn="1" w:lastColumn="0" w:noHBand="0" w:noVBand="1"/>
      </w:tblPr>
      <w:tblGrid>
        <w:gridCol w:w="1008"/>
        <w:gridCol w:w="2835"/>
        <w:gridCol w:w="2835"/>
        <w:gridCol w:w="2334"/>
      </w:tblGrid>
      <w:tr w:rsidR="005B7DD4" w:rsidRPr="008368C5" w14:paraId="36801689" w14:textId="77777777" w:rsidTr="000D0C52">
        <w:trPr>
          <w:cnfStyle w:val="100000000000" w:firstRow="1" w:lastRow="0" w:firstColumn="0" w:lastColumn="0" w:oddVBand="0" w:evenVBand="0" w:oddHBand="0" w:evenHBand="0" w:firstRowFirstColumn="0" w:firstRowLastColumn="0" w:lastRowFirstColumn="0" w:lastRowLastColumn="0"/>
          <w:trHeight w:val="1209"/>
        </w:trPr>
        <w:tc>
          <w:tcPr>
            <w:tcW w:w="1008" w:type="dxa"/>
            <w:hideMark/>
          </w:tcPr>
          <w:p w14:paraId="41F97E8B" w14:textId="32F4BF72" w:rsidR="005B7DD4" w:rsidRPr="008368C5" w:rsidRDefault="00E85608" w:rsidP="00E85608">
            <w:pPr>
              <w:pStyle w:val="Tabela-tekst"/>
              <w:jc w:val="center"/>
              <w:rPr>
                <w:b/>
                <w:bCs w:val="0"/>
                <w:lang w:eastAsia="pl-PL"/>
              </w:rPr>
            </w:pPr>
            <w:r w:rsidRPr="008368C5">
              <w:rPr>
                <w:b/>
                <w:bCs w:val="0"/>
                <w:lang w:eastAsia="pl-PL"/>
              </w:rPr>
              <w:t>Obszar dorzecza</w:t>
            </w:r>
          </w:p>
        </w:tc>
        <w:tc>
          <w:tcPr>
            <w:tcW w:w="2835" w:type="dxa"/>
            <w:hideMark/>
          </w:tcPr>
          <w:p w14:paraId="1B78705E" w14:textId="0B141292" w:rsidR="005B7DD4" w:rsidRPr="008368C5" w:rsidRDefault="005B7DD4" w:rsidP="00AD6482">
            <w:pPr>
              <w:pStyle w:val="Tabela-tekst"/>
              <w:jc w:val="center"/>
              <w:rPr>
                <w:b/>
                <w:bCs w:val="0"/>
                <w:lang w:eastAsia="pl-PL"/>
              </w:rPr>
            </w:pPr>
            <w:r w:rsidRPr="008368C5">
              <w:rPr>
                <w:b/>
                <w:bCs w:val="0"/>
                <w:lang w:eastAsia="pl-PL"/>
              </w:rPr>
              <w:t xml:space="preserve">Nr </w:t>
            </w:r>
            <w:proofErr w:type="spellStart"/>
            <w:r w:rsidRPr="008368C5">
              <w:rPr>
                <w:b/>
                <w:bCs w:val="0"/>
                <w:lang w:eastAsia="pl-PL"/>
              </w:rPr>
              <w:t>jcwpd</w:t>
            </w:r>
            <w:proofErr w:type="spellEnd"/>
            <w:r w:rsidRPr="008368C5">
              <w:rPr>
                <w:b/>
                <w:bCs w:val="0"/>
                <w:lang w:eastAsia="pl-PL"/>
              </w:rPr>
              <w:t>, w</w:t>
            </w:r>
            <w:r w:rsidR="006663D3" w:rsidRPr="008368C5">
              <w:rPr>
                <w:b/>
                <w:bCs w:val="0"/>
                <w:lang w:eastAsia="pl-PL"/>
              </w:rPr>
              <w:t> </w:t>
            </w:r>
            <w:r w:rsidRPr="008368C5">
              <w:rPr>
                <w:b/>
                <w:bCs w:val="0"/>
                <w:lang w:eastAsia="pl-PL"/>
              </w:rPr>
              <w:t>których wykonano analizę trendów zmian stężeń wskaźników fizykochemicznych</w:t>
            </w:r>
          </w:p>
        </w:tc>
        <w:tc>
          <w:tcPr>
            <w:tcW w:w="2835" w:type="dxa"/>
            <w:hideMark/>
          </w:tcPr>
          <w:p w14:paraId="767B7FC4" w14:textId="280079CD" w:rsidR="005B7DD4" w:rsidRPr="008368C5" w:rsidRDefault="005B7DD4" w:rsidP="00AD6482">
            <w:pPr>
              <w:pStyle w:val="Tabela-tekst"/>
              <w:jc w:val="center"/>
              <w:rPr>
                <w:b/>
                <w:bCs w:val="0"/>
                <w:lang w:eastAsia="pl-PL"/>
              </w:rPr>
            </w:pPr>
            <w:r w:rsidRPr="008368C5">
              <w:rPr>
                <w:b/>
                <w:bCs w:val="0"/>
                <w:lang w:eastAsia="pl-PL"/>
              </w:rPr>
              <w:t>Znaczące i</w:t>
            </w:r>
            <w:r w:rsidR="006663D3" w:rsidRPr="008368C5">
              <w:rPr>
                <w:b/>
                <w:bCs w:val="0"/>
                <w:lang w:eastAsia="pl-PL"/>
              </w:rPr>
              <w:t> </w:t>
            </w:r>
            <w:r w:rsidRPr="008368C5">
              <w:rPr>
                <w:b/>
                <w:bCs w:val="0"/>
                <w:lang w:eastAsia="pl-PL"/>
              </w:rPr>
              <w:t>utrzymujące się trendy wzrostowe w</w:t>
            </w:r>
            <w:r w:rsidR="006663D3" w:rsidRPr="008368C5">
              <w:rPr>
                <w:b/>
                <w:bCs w:val="0"/>
                <w:lang w:eastAsia="pl-PL"/>
              </w:rPr>
              <w:t> </w:t>
            </w:r>
            <w:r w:rsidRPr="008368C5">
              <w:rPr>
                <w:b/>
                <w:bCs w:val="0"/>
                <w:lang w:eastAsia="pl-PL"/>
              </w:rPr>
              <w:t>punktach w</w:t>
            </w:r>
            <w:r w:rsidR="006663D3" w:rsidRPr="008368C5">
              <w:rPr>
                <w:b/>
                <w:bCs w:val="0"/>
                <w:lang w:eastAsia="pl-PL"/>
              </w:rPr>
              <w:t> </w:t>
            </w:r>
            <w:proofErr w:type="spellStart"/>
            <w:r w:rsidRPr="008368C5">
              <w:rPr>
                <w:b/>
                <w:bCs w:val="0"/>
                <w:lang w:eastAsia="pl-PL"/>
              </w:rPr>
              <w:t>jcwpd</w:t>
            </w:r>
            <w:proofErr w:type="spellEnd"/>
            <w:r w:rsidRPr="008368C5">
              <w:rPr>
                <w:b/>
                <w:bCs w:val="0"/>
                <w:lang w:eastAsia="pl-PL"/>
              </w:rPr>
              <w:br/>
            </w:r>
            <w:r w:rsidRPr="008368C5">
              <w:rPr>
                <w:b/>
                <w:bCs w:val="0"/>
                <w:lang w:eastAsia="pl-PL"/>
              </w:rPr>
              <w:br/>
              <w:t xml:space="preserve">Nr </w:t>
            </w:r>
            <w:proofErr w:type="spellStart"/>
            <w:r w:rsidRPr="008368C5">
              <w:rPr>
                <w:b/>
                <w:bCs w:val="0"/>
                <w:lang w:eastAsia="pl-PL"/>
              </w:rPr>
              <w:t>jcwpd</w:t>
            </w:r>
            <w:proofErr w:type="spellEnd"/>
            <w:r w:rsidRPr="008368C5">
              <w:rPr>
                <w:b/>
                <w:bCs w:val="0"/>
                <w:lang w:eastAsia="pl-PL"/>
              </w:rPr>
              <w:t xml:space="preserve"> _wskaźnik ze znaczącym trendem wzrostowym</w:t>
            </w:r>
          </w:p>
        </w:tc>
        <w:tc>
          <w:tcPr>
            <w:tcW w:w="2334" w:type="dxa"/>
            <w:hideMark/>
          </w:tcPr>
          <w:p w14:paraId="7AE17630" w14:textId="794185C2" w:rsidR="005B7DD4" w:rsidRPr="008368C5" w:rsidRDefault="005B7DD4" w:rsidP="00AD6482">
            <w:pPr>
              <w:pStyle w:val="Tabela-tekst"/>
              <w:jc w:val="center"/>
              <w:rPr>
                <w:b/>
                <w:bCs w:val="0"/>
                <w:lang w:eastAsia="pl-PL"/>
              </w:rPr>
            </w:pPr>
            <w:r w:rsidRPr="008368C5">
              <w:rPr>
                <w:b/>
                <w:bCs w:val="0"/>
                <w:lang w:eastAsia="pl-PL"/>
              </w:rPr>
              <w:t>Znaczące i</w:t>
            </w:r>
            <w:r w:rsidR="006663D3" w:rsidRPr="008368C5">
              <w:rPr>
                <w:b/>
                <w:bCs w:val="0"/>
                <w:lang w:eastAsia="pl-PL"/>
              </w:rPr>
              <w:t> </w:t>
            </w:r>
            <w:r w:rsidRPr="008368C5">
              <w:rPr>
                <w:b/>
                <w:bCs w:val="0"/>
                <w:lang w:eastAsia="pl-PL"/>
              </w:rPr>
              <w:t>utrzymujące się trendy wzrostowe w</w:t>
            </w:r>
            <w:r w:rsidR="006663D3" w:rsidRPr="008368C5">
              <w:rPr>
                <w:b/>
                <w:bCs w:val="0"/>
                <w:lang w:eastAsia="pl-PL"/>
              </w:rPr>
              <w:t> </w:t>
            </w:r>
            <w:r w:rsidRPr="008368C5">
              <w:rPr>
                <w:b/>
                <w:bCs w:val="0"/>
                <w:lang w:eastAsia="pl-PL"/>
              </w:rPr>
              <w:t xml:space="preserve">obszarze </w:t>
            </w:r>
            <w:proofErr w:type="spellStart"/>
            <w:r w:rsidRPr="008368C5">
              <w:rPr>
                <w:b/>
                <w:bCs w:val="0"/>
                <w:lang w:eastAsia="pl-PL"/>
              </w:rPr>
              <w:t>jcwpd</w:t>
            </w:r>
            <w:proofErr w:type="spellEnd"/>
            <w:r w:rsidRPr="008368C5">
              <w:rPr>
                <w:b/>
                <w:bCs w:val="0"/>
                <w:lang w:eastAsia="pl-PL"/>
              </w:rPr>
              <w:br/>
            </w:r>
            <w:r w:rsidRPr="008368C5">
              <w:rPr>
                <w:b/>
                <w:bCs w:val="0"/>
                <w:lang w:eastAsia="pl-PL"/>
              </w:rPr>
              <w:br/>
              <w:t xml:space="preserve">Nr </w:t>
            </w:r>
            <w:proofErr w:type="spellStart"/>
            <w:r w:rsidRPr="008368C5">
              <w:rPr>
                <w:b/>
                <w:bCs w:val="0"/>
                <w:lang w:eastAsia="pl-PL"/>
              </w:rPr>
              <w:t>jcwpd</w:t>
            </w:r>
            <w:proofErr w:type="spellEnd"/>
            <w:r w:rsidRPr="008368C5">
              <w:rPr>
                <w:b/>
                <w:bCs w:val="0"/>
                <w:lang w:eastAsia="pl-PL"/>
              </w:rPr>
              <w:t xml:space="preserve"> _wskaźnik ze znaczącym trendem wzrostowym</w:t>
            </w:r>
          </w:p>
        </w:tc>
      </w:tr>
      <w:tr w:rsidR="005B7DD4" w:rsidRPr="008368C5" w14:paraId="0ACC9661" w14:textId="77777777" w:rsidTr="000D0C52">
        <w:trPr>
          <w:trHeight w:val="900"/>
        </w:trPr>
        <w:tc>
          <w:tcPr>
            <w:tcW w:w="1008" w:type="dxa"/>
            <w:noWrap/>
            <w:hideMark/>
          </w:tcPr>
          <w:p w14:paraId="6AED4C6D" w14:textId="77777777" w:rsidR="005B7DD4" w:rsidRPr="008368C5" w:rsidRDefault="005B7DD4" w:rsidP="00186A8E">
            <w:pPr>
              <w:pStyle w:val="Tabela-tekst"/>
              <w:rPr>
                <w:lang w:eastAsia="pl-PL"/>
              </w:rPr>
            </w:pPr>
            <w:r w:rsidRPr="008368C5">
              <w:rPr>
                <w:lang w:eastAsia="pl-PL"/>
              </w:rPr>
              <w:t>Wisła</w:t>
            </w:r>
          </w:p>
        </w:tc>
        <w:tc>
          <w:tcPr>
            <w:tcW w:w="2835" w:type="dxa"/>
            <w:hideMark/>
          </w:tcPr>
          <w:p w14:paraId="2C99D674" w14:textId="77777777" w:rsidR="005B7DD4" w:rsidRPr="008368C5" w:rsidRDefault="005B7DD4" w:rsidP="00E66545">
            <w:pPr>
              <w:pStyle w:val="Tabela-tekst"/>
              <w:jc w:val="center"/>
              <w:rPr>
                <w:lang w:eastAsia="pl-PL"/>
              </w:rPr>
            </w:pPr>
            <w:r w:rsidRPr="008368C5">
              <w:rPr>
                <w:lang w:eastAsia="pl-PL"/>
              </w:rPr>
              <w:t>12, 14, 15, 16, 17, 18, 30, 39, 47, 64, 67, 86, 91, 101, 102, 111, 112, 115, 130, 132, 135, 145, 146, 147, 156, 157</w:t>
            </w:r>
          </w:p>
        </w:tc>
        <w:tc>
          <w:tcPr>
            <w:tcW w:w="2835" w:type="dxa"/>
            <w:hideMark/>
          </w:tcPr>
          <w:p w14:paraId="24C4E680" w14:textId="77777777" w:rsidR="005B7DD4" w:rsidRPr="008368C5" w:rsidRDefault="005B7DD4" w:rsidP="00E66545">
            <w:pPr>
              <w:pStyle w:val="Tabela-tekst"/>
              <w:jc w:val="center"/>
              <w:rPr>
                <w:lang w:eastAsia="pl-PL"/>
              </w:rPr>
            </w:pPr>
            <w:r w:rsidRPr="008368C5">
              <w:rPr>
                <w:lang w:eastAsia="pl-PL"/>
              </w:rPr>
              <w:t>18_K</w:t>
            </w:r>
            <w:r w:rsidRPr="008368C5">
              <w:rPr>
                <w:lang w:eastAsia="pl-PL"/>
              </w:rPr>
              <w:br/>
              <w:t>67_As</w:t>
            </w:r>
            <w:r w:rsidRPr="008368C5">
              <w:rPr>
                <w:lang w:eastAsia="pl-PL"/>
              </w:rPr>
              <w:br/>
              <w:t>130_SO</w:t>
            </w:r>
            <w:r w:rsidRPr="008368C5">
              <w:rPr>
                <w:vertAlign w:val="subscript"/>
                <w:lang w:eastAsia="pl-PL"/>
              </w:rPr>
              <w:t>4</w:t>
            </w:r>
          </w:p>
        </w:tc>
        <w:tc>
          <w:tcPr>
            <w:tcW w:w="2334" w:type="dxa"/>
            <w:hideMark/>
          </w:tcPr>
          <w:p w14:paraId="30CB857B" w14:textId="77777777" w:rsidR="005B7DD4" w:rsidRPr="008368C5" w:rsidRDefault="005B7DD4" w:rsidP="00E66545">
            <w:pPr>
              <w:pStyle w:val="Tabela-tekst"/>
              <w:jc w:val="center"/>
              <w:rPr>
                <w:lang w:eastAsia="pl-PL"/>
              </w:rPr>
            </w:pPr>
            <w:r w:rsidRPr="008368C5">
              <w:rPr>
                <w:lang w:eastAsia="pl-PL"/>
              </w:rPr>
              <w:t>-</w:t>
            </w:r>
          </w:p>
        </w:tc>
      </w:tr>
    </w:tbl>
    <w:p w14:paraId="4225034F" w14:textId="1CE18669" w:rsidR="0028580D" w:rsidRPr="008368C5" w:rsidRDefault="0028580D" w:rsidP="006D7BBA">
      <w:pPr>
        <w:pStyle w:val="rdo0"/>
      </w:pPr>
      <w:r w:rsidRPr="008368C5">
        <w:t>Źródło: opracowanie własne</w:t>
      </w:r>
    </w:p>
    <w:p w14:paraId="153C728A" w14:textId="7C16FC27" w:rsidR="00384C5C" w:rsidRPr="008368C5" w:rsidRDefault="005B7DD4" w:rsidP="00384C5C">
      <w:pPr>
        <w:suppressAutoHyphens/>
        <w:spacing w:before="240"/>
      </w:pPr>
      <w:r w:rsidRPr="008368C5">
        <w:t>Oprócz analizy pozwalającej sprawdzić, czy stężenia zanieczyszczeń rosną na</w:t>
      </w:r>
      <w:r w:rsidR="006663D3" w:rsidRPr="008368C5">
        <w:t> </w:t>
      </w:r>
      <w:r w:rsidRPr="008368C5">
        <w:t>przestrzeni lat, wykonano również odwrócenie trendu, które pozwala zidentyfikować zmniejszenie poziomu zanieczyszczenia wód podziemnych. Punktem początkowym inicjowania działań mających odwrócić znaczące</w:t>
      </w:r>
      <w:r w:rsidR="007B4F65" w:rsidRPr="008368C5">
        <w:t xml:space="preserve"> </w:t>
      </w:r>
      <w:r w:rsidRPr="008368C5">
        <w:t>i</w:t>
      </w:r>
      <w:r w:rsidR="006663D3" w:rsidRPr="008368C5">
        <w:t> </w:t>
      </w:r>
      <w:r w:rsidRPr="008368C5">
        <w:t>utrzymujące się trendy wzrostowe jest stan, kiedy stężenie zanieczyszczenia osiąga 75% wartości progowej dobrego stanu chemicznego wód podziemnych. Założeniem było przeanalizowanie tych punktów, dla których w</w:t>
      </w:r>
      <w:r w:rsidR="006663D3" w:rsidRPr="008368C5">
        <w:t> </w:t>
      </w:r>
      <w:r w:rsidRPr="008368C5">
        <w:t>latach 2005-2012 zidentyfikowano znaczące i</w:t>
      </w:r>
      <w:r w:rsidR="006663D3" w:rsidRPr="008368C5">
        <w:t> </w:t>
      </w:r>
      <w:r w:rsidRPr="008368C5">
        <w:t>utrzymujące się trendy wzrostowe, i</w:t>
      </w:r>
      <w:r w:rsidR="006663D3" w:rsidRPr="008368C5">
        <w:t> </w:t>
      </w:r>
      <w:r w:rsidRPr="008368C5">
        <w:t>wykazanie, czy istnieje odwrócenie tendencji wzrostowych podczas 15-letniego cyklu badawczego (lata 2005-2019). Do przeprowadzenia analizy odwrócenia tendencji zmian zastosowano poszerzoną metodę regresji liniowej. Jest to model dwuliniowy, w</w:t>
      </w:r>
      <w:r w:rsidR="006663D3" w:rsidRPr="008368C5">
        <w:t> </w:t>
      </w:r>
      <w:r w:rsidRPr="008368C5">
        <w:t>którym następuje jedno załamanie w</w:t>
      </w:r>
      <w:r w:rsidR="006663D3" w:rsidRPr="008368C5">
        <w:t> </w:t>
      </w:r>
      <w:r w:rsidRPr="008368C5">
        <w:t>badanym przedziale czasowym</w:t>
      </w:r>
      <w:r w:rsidR="008B6C69" w:rsidRPr="008368C5">
        <w:t>. W</w:t>
      </w:r>
      <w:r w:rsidR="006663D3" w:rsidRPr="008368C5">
        <w:t> </w:t>
      </w:r>
      <w:r w:rsidRPr="008368C5">
        <w:t>poszerzonym modelu regresji dwuliniowej sprawdzana jest istotność statystyczna</w:t>
      </w:r>
      <w:r w:rsidR="008B6C69" w:rsidRPr="008368C5">
        <w:t>. W</w:t>
      </w:r>
      <w:r w:rsidR="006663D3" w:rsidRPr="008368C5">
        <w:t> </w:t>
      </w:r>
      <w:r w:rsidRPr="008368C5">
        <w:t>przypadku gdy dla dopasowanych dwóch linii prostych regresji liniowych stwierdzono istotność statystyczną, a dla modelu z</w:t>
      </w:r>
      <w:r w:rsidR="006663D3" w:rsidRPr="008368C5">
        <w:t> </w:t>
      </w:r>
      <w:r w:rsidRPr="008368C5">
        <w:t>jedną prostą regresji liniowej nie wykazano istotności statystycznej, stwierdza się odwrócenie trendu</w:t>
      </w:r>
      <w:r w:rsidR="008B6C69" w:rsidRPr="008368C5">
        <w:t>. W</w:t>
      </w:r>
      <w:r w:rsidR="006663D3" w:rsidRPr="008368C5">
        <w:t> </w:t>
      </w:r>
      <w:r w:rsidRPr="008368C5">
        <w:t>żadnym punkcie pomiarowym zlokalizowanym w</w:t>
      </w:r>
      <w:r w:rsidR="006663D3" w:rsidRPr="008368C5">
        <w:t> </w:t>
      </w:r>
      <w:r w:rsidRPr="008368C5">
        <w:t>granicach obszaru dorzecza Wisły nie zaobserwowano odwrócenia trendów.</w:t>
      </w:r>
    </w:p>
    <w:p w14:paraId="6F3DA5AD" w14:textId="04283316" w:rsidR="005B7DD4" w:rsidRPr="008368C5" w:rsidRDefault="005B7DD4" w:rsidP="002B7C64">
      <w:pPr>
        <w:pStyle w:val="Nagwek5"/>
      </w:pPr>
      <w:r w:rsidRPr="008368C5">
        <w:t>Analiza położenia zwierciadła wody podziemnej</w:t>
      </w:r>
    </w:p>
    <w:p w14:paraId="2B09C2B4" w14:textId="1431DFA8" w:rsidR="005B7DD4" w:rsidRPr="008368C5" w:rsidRDefault="005B7DD4" w:rsidP="005B7DD4">
      <w:pPr>
        <w:suppressAutoHyphens/>
        <w:rPr>
          <w:rFonts w:cs="Arial"/>
        </w:rPr>
      </w:pPr>
      <w:r w:rsidRPr="008368C5">
        <w:rPr>
          <w:rFonts w:cs="Arial"/>
        </w:rPr>
        <w:t>Analiza położenia zwierciadła wody podziemnej jest opisem sytuacji hydrogeologicznej w</w:t>
      </w:r>
      <w:r w:rsidR="006663D3" w:rsidRPr="008368C5">
        <w:rPr>
          <w:rFonts w:cs="Arial"/>
        </w:rPr>
        <w:t> </w:t>
      </w:r>
      <w:r w:rsidRPr="008368C5">
        <w:rPr>
          <w:rFonts w:cs="Arial"/>
        </w:rPr>
        <w:t>punktach monitoringu stanu ilościowego i</w:t>
      </w:r>
      <w:r w:rsidR="006663D3" w:rsidRPr="008368C5">
        <w:rPr>
          <w:rFonts w:cs="Arial"/>
        </w:rPr>
        <w:t> </w:t>
      </w:r>
      <w:r w:rsidRPr="008368C5">
        <w:rPr>
          <w:rFonts w:cs="Arial"/>
        </w:rPr>
        <w:t>traktuje się ją jako analizę wstępną, wspierającą pozostałe testy klasyfikacyjne oceny stanu ilościowego wód podziemnych. Polega ona na</w:t>
      </w:r>
      <w:r w:rsidR="006663D3" w:rsidRPr="008368C5">
        <w:rPr>
          <w:rFonts w:cs="Arial"/>
        </w:rPr>
        <w:t> </w:t>
      </w:r>
      <w:r w:rsidRPr="008368C5">
        <w:rPr>
          <w:rFonts w:cs="Arial"/>
        </w:rPr>
        <w:t>ustaleniu, czy w</w:t>
      </w:r>
      <w:r w:rsidR="006663D3" w:rsidRPr="008368C5">
        <w:rPr>
          <w:rFonts w:cs="Arial"/>
        </w:rPr>
        <w:t> </w:t>
      </w:r>
      <w:r w:rsidRPr="008368C5">
        <w:rPr>
          <w:rFonts w:cs="Arial"/>
        </w:rPr>
        <w:t>wyniku działań antropogenicznych nie doszło do niekorzystnych zmian położenia zwierciadła lub do zmian kierunków przepływu wód podziemnych, prowadzących do ich zanieczyszczenia bądź pogorszenia warunków bytowania powiązanych z</w:t>
      </w:r>
      <w:r w:rsidR="006663D3" w:rsidRPr="008368C5">
        <w:rPr>
          <w:rFonts w:cs="Arial"/>
        </w:rPr>
        <w:t> </w:t>
      </w:r>
      <w:r w:rsidRPr="008368C5">
        <w:rPr>
          <w:rFonts w:cs="Arial"/>
        </w:rPr>
        <w:t>wodami podziemnymi ekosystemów. Podstawą przeprowadzenia analizy są długoletnie nieprzerwane ciągi obserwacyjne, kilkunastoletnie, a najlepiej ponad trzydziestoletnie. Pozwala to odróżnić ewentualne trendy zmian położenia zwierciadła wody od jego cyklicznych sezonowych lub wieloletnich zmian cyklicznych.</w:t>
      </w:r>
    </w:p>
    <w:p w14:paraId="307F39C0" w14:textId="60FE9300" w:rsidR="005B7DD4" w:rsidRPr="008368C5" w:rsidRDefault="005B7DD4" w:rsidP="005B7DD4">
      <w:pPr>
        <w:suppressAutoHyphens/>
        <w:rPr>
          <w:rFonts w:cs="Arial"/>
        </w:rPr>
      </w:pPr>
      <w:r w:rsidRPr="008368C5">
        <w:rPr>
          <w:rFonts w:cs="Arial"/>
        </w:rPr>
        <w:t>Podstawą analizy było stwierdzenie, jak na</w:t>
      </w:r>
      <w:r w:rsidR="006663D3" w:rsidRPr="008368C5">
        <w:rPr>
          <w:rFonts w:cs="Arial"/>
        </w:rPr>
        <w:t> </w:t>
      </w:r>
      <w:r w:rsidRPr="008368C5">
        <w:rPr>
          <w:rFonts w:cs="Arial"/>
        </w:rPr>
        <w:t xml:space="preserve">tle </w:t>
      </w:r>
      <w:proofErr w:type="spellStart"/>
      <w:r w:rsidRPr="008368C5">
        <w:rPr>
          <w:rFonts w:cs="Arial"/>
        </w:rPr>
        <w:t>wielolecia</w:t>
      </w:r>
      <w:proofErr w:type="spellEnd"/>
      <w:r w:rsidRPr="008368C5">
        <w:rPr>
          <w:rFonts w:cs="Arial"/>
        </w:rPr>
        <w:t xml:space="preserve"> 2009-2018 i</w:t>
      </w:r>
      <w:r w:rsidR="006663D3" w:rsidRPr="008368C5">
        <w:rPr>
          <w:rFonts w:cs="Arial"/>
        </w:rPr>
        <w:t> </w:t>
      </w:r>
      <w:r w:rsidRPr="008368C5">
        <w:rPr>
          <w:rFonts w:cs="Arial"/>
        </w:rPr>
        <w:t>wyznaczonych na</w:t>
      </w:r>
      <w:r w:rsidR="006663D3" w:rsidRPr="008368C5">
        <w:rPr>
          <w:rFonts w:cs="Arial"/>
        </w:rPr>
        <w:t> </w:t>
      </w:r>
      <w:r w:rsidRPr="008368C5">
        <w:rPr>
          <w:rFonts w:cs="Arial"/>
        </w:rPr>
        <w:t>tej podstawie stref stanów zostały zakwalifikowane wyniki pomiarów z</w:t>
      </w:r>
      <w:r w:rsidR="006663D3" w:rsidRPr="008368C5">
        <w:rPr>
          <w:rFonts w:cs="Arial"/>
        </w:rPr>
        <w:t> </w:t>
      </w:r>
      <w:r w:rsidRPr="008368C5">
        <w:rPr>
          <w:rFonts w:cs="Arial"/>
        </w:rPr>
        <w:t>2019</w:t>
      </w:r>
      <w:r w:rsidR="006663D3" w:rsidRPr="008368C5">
        <w:rPr>
          <w:rFonts w:cs="Arial"/>
        </w:rPr>
        <w:t> </w:t>
      </w:r>
      <w:r w:rsidRPr="008368C5">
        <w:rPr>
          <w:rFonts w:cs="Arial"/>
        </w:rPr>
        <w:t>r. Dodatkowo uwzględniono: czy średnia z</w:t>
      </w:r>
      <w:r w:rsidR="006663D3" w:rsidRPr="008368C5">
        <w:rPr>
          <w:rFonts w:cs="Arial"/>
        </w:rPr>
        <w:t> </w:t>
      </w:r>
      <w:r w:rsidRPr="008368C5">
        <w:rPr>
          <w:rFonts w:cs="Arial"/>
        </w:rPr>
        <w:t xml:space="preserve">roku hydrologicznego 2019 była niższa niż minimum </w:t>
      </w:r>
      <w:proofErr w:type="spellStart"/>
      <w:r w:rsidRPr="008368C5">
        <w:rPr>
          <w:rFonts w:cs="Arial"/>
        </w:rPr>
        <w:t>wielolecia</w:t>
      </w:r>
      <w:proofErr w:type="spellEnd"/>
      <w:r w:rsidRPr="008368C5">
        <w:rPr>
          <w:rFonts w:cs="Arial"/>
        </w:rPr>
        <w:t xml:space="preserve"> 2009-2018, wyniki i</w:t>
      </w:r>
      <w:r w:rsidR="006663D3" w:rsidRPr="008368C5">
        <w:rPr>
          <w:rFonts w:cs="Arial"/>
        </w:rPr>
        <w:t> </w:t>
      </w:r>
      <w:r w:rsidRPr="008368C5">
        <w:rPr>
          <w:rFonts w:cs="Arial"/>
        </w:rPr>
        <w:t>interpretację analizy trendów dla punktów z</w:t>
      </w:r>
      <w:r w:rsidR="006663D3" w:rsidRPr="008368C5">
        <w:rPr>
          <w:rFonts w:cs="Arial"/>
        </w:rPr>
        <w:t> </w:t>
      </w:r>
      <w:r w:rsidRPr="008368C5">
        <w:rPr>
          <w:rFonts w:cs="Arial"/>
        </w:rPr>
        <w:t>przynajmniej 20-letnim okresem obserwacji i</w:t>
      </w:r>
      <w:r w:rsidR="006663D3" w:rsidRPr="008368C5">
        <w:rPr>
          <w:rFonts w:cs="Arial"/>
        </w:rPr>
        <w:t> </w:t>
      </w:r>
      <w:r w:rsidRPr="008368C5">
        <w:rPr>
          <w:rFonts w:cs="Arial"/>
        </w:rPr>
        <w:t>brakiem znaczących przerw w</w:t>
      </w:r>
      <w:r w:rsidR="006663D3" w:rsidRPr="008368C5">
        <w:rPr>
          <w:rFonts w:cs="Arial"/>
        </w:rPr>
        <w:t> </w:t>
      </w:r>
      <w:r w:rsidRPr="008368C5">
        <w:rPr>
          <w:rFonts w:cs="Arial"/>
        </w:rPr>
        <w:t xml:space="preserve">obserwacjach, zidentyfikowaną znaczącą antropopresję, strefy stanów wyznaczone pomocniczo dla </w:t>
      </w:r>
      <w:proofErr w:type="spellStart"/>
      <w:r w:rsidRPr="008368C5">
        <w:rPr>
          <w:rFonts w:cs="Arial"/>
        </w:rPr>
        <w:t>wielolecia</w:t>
      </w:r>
      <w:proofErr w:type="spellEnd"/>
      <w:r w:rsidRPr="008368C5">
        <w:rPr>
          <w:rFonts w:cs="Arial"/>
        </w:rPr>
        <w:t xml:space="preserve"> 1991-2018, wykresy i</w:t>
      </w:r>
      <w:r w:rsidR="006663D3" w:rsidRPr="008368C5">
        <w:rPr>
          <w:rFonts w:cs="Arial"/>
        </w:rPr>
        <w:t> </w:t>
      </w:r>
      <w:r w:rsidRPr="008368C5">
        <w:rPr>
          <w:rFonts w:cs="Arial"/>
        </w:rPr>
        <w:t>interpretację ekspercką.</w:t>
      </w:r>
    </w:p>
    <w:p w14:paraId="1BD743BC" w14:textId="6C33AB74" w:rsidR="005B7DD4" w:rsidRPr="008368C5" w:rsidRDefault="005B7DD4" w:rsidP="005B7DD4">
      <w:pPr>
        <w:suppressAutoHyphens/>
        <w:rPr>
          <w:rFonts w:cs="Arial"/>
        </w:rPr>
      </w:pPr>
      <w:r w:rsidRPr="008368C5">
        <w:rPr>
          <w:rFonts w:cs="Arial"/>
        </w:rPr>
        <w:lastRenderedPageBreak/>
        <w:t>Analizę przeprowadzono na</w:t>
      </w:r>
      <w:r w:rsidR="006663D3" w:rsidRPr="008368C5">
        <w:rPr>
          <w:rFonts w:cs="Arial"/>
        </w:rPr>
        <w:t> </w:t>
      </w:r>
      <w:r w:rsidRPr="008368C5">
        <w:rPr>
          <w:rFonts w:cs="Arial"/>
        </w:rPr>
        <w:t xml:space="preserve">dostępnych danych ze 172 </w:t>
      </w:r>
      <w:proofErr w:type="spellStart"/>
      <w:r w:rsidRPr="008368C5">
        <w:rPr>
          <w:rFonts w:cs="Arial"/>
        </w:rPr>
        <w:t>jcwpd</w:t>
      </w:r>
      <w:proofErr w:type="spellEnd"/>
      <w:r w:rsidRPr="008368C5">
        <w:rPr>
          <w:rFonts w:cs="Arial"/>
        </w:rPr>
        <w:t xml:space="preserve"> wraz z</w:t>
      </w:r>
      <w:r w:rsidR="006663D3" w:rsidRPr="008368C5">
        <w:rPr>
          <w:rFonts w:cs="Arial"/>
        </w:rPr>
        <w:t> </w:t>
      </w:r>
      <w:proofErr w:type="spellStart"/>
      <w:r w:rsidRPr="008368C5">
        <w:rPr>
          <w:rFonts w:cs="Arial"/>
        </w:rPr>
        <w:t>subczęściami</w:t>
      </w:r>
      <w:proofErr w:type="spellEnd"/>
      <w:r w:rsidRPr="008368C5">
        <w:rPr>
          <w:rFonts w:cs="Arial"/>
        </w:rPr>
        <w:t xml:space="preserve"> </w:t>
      </w:r>
      <w:r w:rsidR="00291EE0" w:rsidRPr="008368C5">
        <w:rPr>
          <w:rFonts w:cs="Arial"/>
        </w:rPr>
        <w:t>-</w:t>
      </w:r>
      <w:r w:rsidRPr="008368C5">
        <w:rPr>
          <w:rFonts w:cs="Arial"/>
        </w:rPr>
        <w:t xml:space="preserve"> z</w:t>
      </w:r>
      <w:r w:rsidR="006663D3" w:rsidRPr="008368C5">
        <w:rPr>
          <w:rFonts w:cs="Arial"/>
        </w:rPr>
        <w:t> </w:t>
      </w:r>
      <w:r w:rsidRPr="008368C5">
        <w:rPr>
          <w:rFonts w:cs="Arial"/>
        </w:rPr>
        <w:t>uwzględnieniem podziału na</w:t>
      </w:r>
      <w:r w:rsidR="006663D3" w:rsidRPr="008368C5">
        <w:rPr>
          <w:rFonts w:cs="Arial"/>
        </w:rPr>
        <w:t> </w:t>
      </w:r>
      <w:r w:rsidRPr="008368C5">
        <w:rPr>
          <w:rFonts w:cs="Arial"/>
        </w:rPr>
        <w:t>kompleksy wodonośne. Następnie rozszerzono wyniki na</w:t>
      </w:r>
      <w:r w:rsidR="006663D3" w:rsidRPr="008368C5">
        <w:rPr>
          <w:rFonts w:cs="Arial"/>
        </w:rPr>
        <w:t> </w:t>
      </w:r>
      <w:r w:rsidRPr="008368C5">
        <w:rPr>
          <w:rFonts w:cs="Arial"/>
        </w:rPr>
        <w:t xml:space="preserve">174 </w:t>
      </w:r>
      <w:proofErr w:type="spellStart"/>
      <w:r w:rsidRPr="008368C5">
        <w:rPr>
          <w:rFonts w:cs="Arial"/>
        </w:rPr>
        <w:t>jcwpd</w:t>
      </w:r>
      <w:proofErr w:type="spellEnd"/>
      <w:r w:rsidRPr="008368C5">
        <w:rPr>
          <w:rFonts w:cs="Arial"/>
        </w:rPr>
        <w:t>. Strefa stanów niskich przeważająca w</w:t>
      </w:r>
      <w:r w:rsidR="006663D3" w:rsidRPr="008368C5">
        <w:rPr>
          <w:rFonts w:cs="Arial"/>
        </w:rPr>
        <w:t> </w:t>
      </w:r>
      <w:r w:rsidRPr="008368C5">
        <w:rPr>
          <w:rFonts w:cs="Arial"/>
        </w:rPr>
        <w:t>przynajmniej jednym kompleksie wodonośnym była podstawą do poszerzonej analizy i</w:t>
      </w:r>
      <w:r w:rsidR="006663D3" w:rsidRPr="008368C5">
        <w:rPr>
          <w:rFonts w:cs="Arial"/>
        </w:rPr>
        <w:t> </w:t>
      </w:r>
      <w:r w:rsidRPr="008368C5">
        <w:rPr>
          <w:rFonts w:cs="Arial"/>
        </w:rPr>
        <w:t xml:space="preserve">jeżeli wyniki nadal potwierdzały taki stan, cała </w:t>
      </w:r>
      <w:proofErr w:type="spellStart"/>
      <w:r w:rsidRPr="008368C5">
        <w:rPr>
          <w:rFonts w:cs="Arial"/>
        </w:rPr>
        <w:t>jcwpd</w:t>
      </w:r>
      <w:proofErr w:type="spellEnd"/>
      <w:r w:rsidRPr="008368C5">
        <w:rPr>
          <w:rFonts w:cs="Arial"/>
        </w:rPr>
        <w:t xml:space="preserve"> była wskazywana do zakwalifikowania do stanu słabego w</w:t>
      </w:r>
      <w:r w:rsidR="006663D3" w:rsidRPr="008368C5">
        <w:rPr>
          <w:rFonts w:cs="Arial"/>
        </w:rPr>
        <w:t> </w:t>
      </w:r>
      <w:r w:rsidRPr="008368C5">
        <w:rPr>
          <w:rFonts w:cs="Arial"/>
        </w:rPr>
        <w:t>testach oceny stanu ilościowego.</w:t>
      </w:r>
    </w:p>
    <w:p w14:paraId="2C4E33A1" w14:textId="0089552A" w:rsidR="005B7DD4" w:rsidRPr="008368C5" w:rsidRDefault="005B7DD4" w:rsidP="005B7DD4">
      <w:pPr>
        <w:suppressAutoHyphens/>
        <w:rPr>
          <w:rFonts w:cs="Arial"/>
        </w:rPr>
      </w:pPr>
      <w:r w:rsidRPr="008368C5">
        <w:rPr>
          <w:rFonts w:cs="Arial"/>
        </w:rPr>
        <w:t>Na terenie Polski w</w:t>
      </w:r>
      <w:r w:rsidR="006663D3" w:rsidRPr="008368C5">
        <w:rPr>
          <w:rFonts w:cs="Arial"/>
        </w:rPr>
        <w:t> </w:t>
      </w:r>
      <w:r w:rsidRPr="008368C5">
        <w:rPr>
          <w:rFonts w:cs="Arial"/>
        </w:rPr>
        <w:t xml:space="preserve">obszarze dorzecza Wisły znajdują się 94 </w:t>
      </w:r>
      <w:proofErr w:type="spellStart"/>
      <w:r w:rsidRPr="008368C5">
        <w:rPr>
          <w:rFonts w:cs="Arial"/>
        </w:rPr>
        <w:t>jcwpd</w:t>
      </w:r>
      <w:proofErr w:type="spellEnd"/>
      <w:r w:rsidRPr="008368C5">
        <w:rPr>
          <w:rFonts w:cs="Arial"/>
        </w:rPr>
        <w:t xml:space="preserve">. </w:t>
      </w:r>
      <w:r w:rsidR="008B6C69" w:rsidRPr="008368C5">
        <w:rPr>
          <w:rFonts w:cs="Arial"/>
        </w:rPr>
        <w:t>W</w:t>
      </w:r>
      <w:r w:rsidR="006663D3" w:rsidRPr="008368C5">
        <w:rPr>
          <w:rFonts w:cs="Arial"/>
        </w:rPr>
        <w:t> </w:t>
      </w:r>
      <w:r w:rsidRPr="008368C5">
        <w:rPr>
          <w:rFonts w:cs="Arial"/>
        </w:rPr>
        <w:t>ramach analizy położenia zwierciadła wody podziemnej w</w:t>
      </w:r>
      <w:r w:rsidR="006663D3" w:rsidRPr="008368C5">
        <w:rPr>
          <w:rFonts w:cs="Arial"/>
        </w:rPr>
        <w:t> </w:t>
      </w:r>
      <w:r w:rsidRPr="008368C5">
        <w:rPr>
          <w:rFonts w:cs="Arial"/>
        </w:rPr>
        <w:t>89 z</w:t>
      </w:r>
      <w:r w:rsidR="006663D3" w:rsidRPr="008368C5">
        <w:rPr>
          <w:rFonts w:cs="Arial"/>
        </w:rPr>
        <w:t> </w:t>
      </w:r>
      <w:r w:rsidRPr="008368C5">
        <w:rPr>
          <w:rFonts w:cs="Arial"/>
        </w:rPr>
        <w:t>nich nie stwierdzono wskazań do stanu słabego. Wskazania do stanu słabego stwierdzono w</w:t>
      </w:r>
      <w:r w:rsidR="006663D3" w:rsidRPr="008368C5">
        <w:rPr>
          <w:rFonts w:cs="Arial"/>
        </w:rPr>
        <w:t> </w:t>
      </w:r>
      <w:r w:rsidRPr="008368C5">
        <w:rPr>
          <w:rFonts w:cs="Arial"/>
        </w:rPr>
        <w:t xml:space="preserve">5 </w:t>
      </w:r>
      <w:proofErr w:type="spellStart"/>
      <w:r w:rsidRPr="008368C5">
        <w:rPr>
          <w:rFonts w:cs="Arial"/>
        </w:rPr>
        <w:t>jcwpd</w:t>
      </w:r>
      <w:proofErr w:type="spellEnd"/>
      <w:r w:rsidRPr="008368C5">
        <w:rPr>
          <w:rFonts w:cs="Arial"/>
        </w:rPr>
        <w:t xml:space="preserve"> (tabela </w:t>
      </w:r>
      <w:r w:rsidR="001D1FB4" w:rsidRPr="008368C5">
        <w:rPr>
          <w:rFonts w:cs="Arial"/>
        </w:rPr>
        <w:t>5-2</w:t>
      </w:r>
      <w:r w:rsidR="002B7C64" w:rsidRPr="008368C5">
        <w:rPr>
          <w:rFonts w:cs="Arial"/>
        </w:rPr>
        <w:t>5</w:t>
      </w:r>
      <w:r w:rsidRPr="008368C5">
        <w:rPr>
          <w:rFonts w:cs="Arial"/>
        </w:rPr>
        <w:t>).</w:t>
      </w:r>
    </w:p>
    <w:p w14:paraId="4F1F6108" w14:textId="7D628310" w:rsidR="005B7DD4" w:rsidRPr="008368C5" w:rsidRDefault="005B7DD4" w:rsidP="00186A8E">
      <w:pPr>
        <w:pStyle w:val="Tabela"/>
      </w:pPr>
      <w:bookmarkStart w:id="212" w:name="_Toc66261829"/>
      <w:bookmarkStart w:id="213" w:name="_Toc68709532"/>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25</w:t>
      </w:r>
      <w:r w:rsidRPr="008368C5">
        <w:fldChar w:fldCharType="end"/>
      </w:r>
      <w:r w:rsidRPr="008368C5">
        <w:tab/>
        <w:t>Wyniki analizy położenia zwierciadła wody podziemnej w</w:t>
      </w:r>
      <w:r w:rsidR="006663D3" w:rsidRPr="008368C5">
        <w:t> </w:t>
      </w:r>
      <w:r w:rsidRPr="008368C5">
        <w:t>podziale na</w:t>
      </w:r>
      <w:r w:rsidR="006663D3" w:rsidRPr="008368C5">
        <w:t> </w:t>
      </w:r>
      <w:r w:rsidRPr="008368C5">
        <w:t xml:space="preserve">94 </w:t>
      </w:r>
      <w:proofErr w:type="spellStart"/>
      <w:r w:rsidRPr="008368C5">
        <w:t>jcwpd</w:t>
      </w:r>
      <w:proofErr w:type="spellEnd"/>
      <w:r w:rsidRPr="008368C5">
        <w:t xml:space="preserve"> znajdujących się w</w:t>
      </w:r>
      <w:r w:rsidR="006663D3" w:rsidRPr="008368C5">
        <w:t> </w:t>
      </w:r>
      <w:r w:rsidRPr="008368C5">
        <w:t>obszarze dorzecza Wisły</w:t>
      </w:r>
      <w:bookmarkEnd w:id="212"/>
      <w:bookmarkEnd w:id="213"/>
    </w:p>
    <w:tbl>
      <w:tblPr>
        <w:tblStyle w:val="IIaPGW"/>
        <w:tblW w:w="9067" w:type="dxa"/>
        <w:tblLayout w:type="fixed"/>
        <w:tblLook w:val="04A0" w:firstRow="1" w:lastRow="0" w:firstColumn="1" w:lastColumn="0" w:noHBand="0" w:noVBand="1"/>
      </w:tblPr>
      <w:tblGrid>
        <w:gridCol w:w="2235"/>
        <w:gridCol w:w="1446"/>
        <w:gridCol w:w="850"/>
        <w:gridCol w:w="4536"/>
      </w:tblGrid>
      <w:tr w:rsidR="005B7DD4" w:rsidRPr="008368C5" w14:paraId="1AE03378" w14:textId="77777777" w:rsidTr="000D0C52">
        <w:trPr>
          <w:cnfStyle w:val="100000000000" w:firstRow="1" w:lastRow="0" w:firstColumn="0" w:lastColumn="0" w:oddVBand="0" w:evenVBand="0" w:oddHBand="0" w:evenHBand="0" w:firstRowFirstColumn="0" w:firstRowLastColumn="0" w:lastRowFirstColumn="0" w:lastRowLastColumn="0"/>
        </w:trPr>
        <w:tc>
          <w:tcPr>
            <w:tcW w:w="2235" w:type="dxa"/>
          </w:tcPr>
          <w:p w14:paraId="01DA5CEE" w14:textId="77777777" w:rsidR="005B7DD4" w:rsidRPr="008368C5" w:rsidRDefault="005B7DD4" w:rsidP="00AD6482">
            <w:pPr>
              <w:pStyle w:val="Tabela-tekst"/>
              <w:jc w:val="center"/>
              <w:rPr>
                <w:b/>
                <w:bCs w:val="0"/>
                <w:lang w:eastAsia="pl-PL"/>
              </w:rPr>
            </w:pPr>
            <w:r w:rsidRPr="008368C5">
              <w:rPr>
                <w:b/>
                <w:bCs w:val="0"/>
                <w:lang w:eastAsia="pl-PL"/>
              </w:rPr>
              <w:t xml:space="preserve">Wskazania do oceny stanu ilościowego </w:t>
            </w:r>
            <w:proofErr w:type="spellStart"/>
            <w:r w:rsidRPr="008368C5">
              <w:rPr>
                <w:b/>
                <w:bCs w:val="0"/>
                <w:lang w:eastAsia="pl-PL"/>
              </w:rPr>
              <w:t>jcwpd</w:t>
            </w:r>
            <w:proofErr w:type="spellEnd"/>
            <w:r w:rsidRPr="008368C5">
              <w:rPr>
                <w:b/>
                <w:bCs w:val="0"/>
                <w:lang w:eastAsia="pl-PL"/>
              </w:rPr>
              <w:t xml:space="preserve"> według analizy położenia zwierciadła wody podziemnej</w:t>
            </w:r>
          </w:p>
        </w:tc>
        <w:tc>
          <w:tcPr>
            <w:tcW w:w="1446" w:type="dxa"/>
          </w:tcPr>
          <w:p w14:paraId="312BD4F4" w14:textId="77777777" w:rsidR="005B7DD4" w:rsidRPr="008368C5" w:rsidRDefault="005B7DD4" w:rsidP="00811D86">
            <w:pPr>
              <w:pStyle w:val="Tabela-tekst"/>
              <w:jc w:val="center"/>
              <w:rPr>
                <w:b/>
                <w:bCs w:val="0"/>
                <w:lang w:eastAsia="pl-PL"/>
              </w:rPr>
            </w:pPr>
            <w:r w:rsidRPr="008368C5">
              <w:rPr>
                <w:b/>
                <w:bCs w:val="0"/>
                <w:lang w:eastAsia="pl-PL"/>
              </w:rPr>
              <w:t>Wiarygodność oceny</w:t>
            </w:r>
          </w:p>
        </w:tc>
        <w:tc>
          <w:tcPr>
            <w:tcW w:w="850" w:type="dxa"/>
          </w:tcPr>
          <w:p w14:paraId="79955AD9" w14:textId="77777777" w:rsidR="005B7DD4" w:rsidRPr="008368C5" w:rsidRDefault="005B7DD4" w:rsidP="00811D86">
            <w:pPr>
              <w:pStyle w:val="Tabela-tekst"/>
              <w:jc w:val="center"/>
              <w:rPr>
                <w:b/>
                <w:bCs w:val="0"/>
                <w:lang w:eastAsia="pl-PL"/>
              </w:rPr>
            </w:pPr>
            <w:r w:rsidRPr="008368C5">
              <w:rPr>
                <w:b/>
                <w:bCs w:val="0"/>
                <w:lang w:eastAsia="pl-PL"/>
              </w:rPr>
              <w:t xml:space="preserve">Liczba </w:t>
            </w:r>
            <w:proofErr w:type="spellStart"/>
            <w:r w:rsidRPr="008368C5">
              <w:rPr>
                <w:b/>
                <w:bCs w:val="0"/>
                <w:lang w:eastAsia="pl-PL"/>
              </w:rPr>
              <w:t>jcwpd</w:t>
            </w:r>
            <w:proofErr w:type="spellEnd"/>
          </w:p>
        </w:tc>
        <w:tc>
          <w:tcPr>
            <w:tcW w:w="4536" w:type="dxa"/>
          </w:tcPr>
          <w:p w14:paraId="71CB2F3D" w14:textId="77777777" w:rsidR="005B7DD4" w:rsidRPr="008368C5" w:rsidRDefault="005B7DD4" w:rsidP="00811D86">
            <w:pPr>
              <w:pStyle w:val="Tabela-tekst"/>
              <w:jc w:val="center"/>
              <w:rPr>
                <w:b/>
                <w:bCs w:val="0"/>
                <w:lang w:eastAsia="pl-PL"/>
              </w:rPr>
            </w:pPr>
            <w:r w:rsidRPr="008368C5">
              <w:rPr>
                <w:b/>
                <w:bCs w:val="0"/>
                <w:lang w:eastAsia="pl-PL"/>
              </w:rPr>
              <w:t xml:space="preserve">Numery </w:t>
            </w:r>
            <w:proofErr w:type="spellStart"/>
            <w:r w:rsidRPr="008368C5">
              <w:rPr>
                <w:b/>
                <w:bCs w:val="0"/>
                <w:lang w:eastAsia="pl-PL"/>
              </w:rPr>
              <w:t>jcwpd</w:t>
            </w:r>
            <w:proofErr w:type="spellEnd"/>
          </w:p>
        </w:tc>
      </w:tr>
      <w:tr w:rsidR="005B7DD4" w:rsidRPr="008368C5" w14:paraId="77A8C255" w14:textId="77777777" w:rsidTr="000D0C52">
        <w:tc>
          <w:tcPr>
            <w:tcW w:w="2235" w:type="dxa"/>
          </w:tcPr>
          <w:p w14:paraId="26234342" w14:textId="77777777" w:rsidR="005B7DD4" w:rsidRPr="008368C5" w:rsidRDefault="005B7DD4" w:rsidP="00186A8E">
            <w:pPr>
              <w:pStyle w:val="Tabela-tekst"/>
            </w:pPr>
            <w:r w:rsidRPr="008368C5">
              <w:t>Brak wskazań do stanu słabego</w:t>
            </w:r>
          </w:p>
        </w:tc>
        <w:tc>
          <w:tcPr>
            <w:tcW w:w="1446" w:type="dxa"/>
          </w:tcPr>
          <w:p w14:paraId="31D80B73" w14:textId="4F35AEC8" w:rsidR="005B7DD4" w:rsidRPr="008368C5" w:rsidRDefault="005B7DD4" w:rsidP="00E66545">
            <w:pPr>
              <w:pStyle w:val="Tabela-tekst"/>
              <w:jc w:val="center"/>
            </w:pPr>
            <w:r w:rsidRPr="008368C5">
              <w:t xml:space="preserve">dostateczna </w:t>
            </w:r>
            <w:r w:rsidR="00291EE0" w:rsidRPr="008368C5">
              <w:t>-</w:t>
            </w:r>
            <w:r w:rsidRPr="008368C5">
              <w:t xml:space="preserve"> DW</w:t>
            </w:r>
          </w:p>
        </w:tc>
        <w:tc>
          <w:tcPr>
            <w:tcW w:w="850" w:type="dxa"/>
          </w:tcPr>
          <w:p w14:paraId="483C17C3" w14:textId="77777777" w:rsidR="005B7DD4" w:rsidRPr="008368C5" w:rsidRDefault="005B7DD4" w:rsidP="00E66545">
            <w:pPr>
              <w:pStyle w:val="Tabela-tekst"/>
              <w:jc w:val="center"/>
            </w:pPr>
            <w:r w:rsidRPr="008368C5">
              <w:t>86</w:t>
            </w:r>
          </w:p>
        </w:tc>
        <w:tc>
          <w:tcPr>
            <w:tcW w:w="4536" w:type="dxa"/>
          </w:tcPr>
          <w:p w14:paraId="44687DA3" w14:textId="77777777" w:rsidR="005B7DD4" w:rsidRPr="008368C5" w:rsidRDefault="005B7DD4" w:rsidP="00E66545">
            <w:pPr>
              <w:pStyle w:val="Tabela-tekst"/>
              <w:jc w:val="center"/>
            </w:pPr>
            <w:r w:rsidRPr="008368C5">
              <w:rPr>
                <w:rFonts w:eastAsia="Times New Roman" w:cs="Calibri"/>
                <w:color w:val="000000"/>
                <w:lang w:eastAsia="pl-PL"/>
              </w:rPr>
              <w:t>11, 12, 13, 14, 15, 16, 17, 18, 19, 27, 28, 29, 30, 31, 32, 36, 37, 38, 39, 44, 45, 46, 47, 48, 49, 50, 51, 52, 54, 55, 56, 57, 63, 64, 65, 66, 67, 73, 74, 84, 85, 86, 87, 88, 90, 91, 100, 101, 102, 103, 104, 112, 114, 115, 116, 117, 118, 119, 120, 121, 131, 132, 133, 134, 135, 136, 145, 147, 148, 149, 150, 151, 152, 153, 154, 157, 158, 160, 161, 162, 163, 165, 166, 167, 168, 172</w:t>
            </w:r>
          </w:p>
        </w:tc>
      </w:tr>
      <w:tr w:rsidR="005B7DD4" w:rsidRPr="008368C5" w14:paraId="45659F8B" w14:textId="77777777" w:rsidTr="000D0C52">
        <w:tc>
          <w:tcPr>
            <w:tcW w:w="2235" w:type="dxa"/>
          </w:tcPr>
          <w:p w14:paraId="20343B34" w14:textId="77777777" w:rsidR="005B7DD4" w:rsidRPr="008368C5" w:rsidRDefault="005B7DD4" w:rsidP="00186A8E">
            <w:pPr>
              <w:pStyle w:val="Tabela-tekst"/>
            </w:pPr>
            <w:r w:rsidRPr="008368C5">
              <w:t>Brak wskazań do stanu słabego</w:t>
            </w:r>
          </w:p>
        </w:tc>
        <w:tc>
          <w:tcPr>
            <w:tcW w:w="1446" w:type="dxa"/>
          </w:tcPr>
          <w:p w14:paraId="0ED00B57" w14:textId="7BD72663" w:rsidR="005B7DD4" w:rsidRPr="008368C5" w:rsidRDefault="005B7DD4" w:rsidP="00E66545">
            <w:pPr>
              <w:pStyle w:val="Tabela-tekst"/>
              <w:jc w:val="center"/>
            </w:pPr>
            <w:r w:rsidRPr="008368C5">
              <w:t xml:space="preserve">niska </w:t>
            </w:r>
            <w:r w:rsidR="00291EE0" w:rsidRPr="008368C5">
              <w:t>-</w:t>
            </w:r>
            <w:r w:rsidRPr="008368C5">
              <w:t xml:space="preserve"> NW</w:t>
            </w:r>
          </w:p>
        </w:tc>
        <w:tc>
          <w:tcPr>
            <w:tcW w:w="850" w:type="dxa"/>
          </w:tcPr>
          <w:p w14:paraId="5E4FCD17" w14:textId="77777777" w:rsidR="005B7DD4" w:rsidRPr="008368C5" w:rsidRDefault="005B7DD4" w:rsidP="00E66545">
            <w:pPr>
              <w:pStyle w:val="Tabela-tekst"/>
              <w:jc w:val="center"/>
            </w:pPr>
            <w:r w:rsidRPr="008368C5">
              <w:t>3</w:t>
            </w:r>
          </w:p>
        </w:tc>
        <w:tc>
          <w:tcPr>
            <w:tcW w:w="4536" w:type="dxa"/>
          </w:tcPr>
          <w:p w14:paraId="367BC5F2" w14:textId="77777777" w:rsidR="005B7DD4" w:rsidRPr="008368C5" w:rsidRDefault="005B7DD4" w:rsidP="00E66545">
            <w:pPr>
              <w:pStyle w:val="Tabela-tekst"/>
              <w:jc w:val="center"/>
            </w:pPr>
            <w:r w:rsidRPr="008368C5">
              <w:t>89, 113, 159</w:t>
            </w:r>
          </w:p>
        </w:tc>
      </w:tr>
      <w:tr w:rsidR="005B7DD4" w:rsidRPr="008368C5" w14:paraId="27EB6BAD" w14:textId="77777777" w:rsidTr="000D0C52">
        <w:tc>
          <w:tcPr>
            <w:tcW w:w="2235" w:type="dxa"/>
          </w:tcPr>
          <w:p w14:paraId="66A66E09" w14:textId="77777777" w:rsidR="005B7DD4" w:rsidRPr="008368C5" w:rsidRDefault="005B7DD4" w:rsidP="00186A8E">
            <w:pPr>
              <w:pStyle w:val="Tabela-tekst"/>
            </w:pPr>
            <w:r w:rsidRPr="008368C5">
              <w:t>Wskazania do stanu słabego</w:t>
            </w:r>
          </w:p>
        </w:tc>
        <w:tc>
          <w:tcPr>
            <w:tcW w:w="1446" w:type="dxa"/>
          </w:tcPr>
          <w:p w14:paraId="19D8479B" w14:textId="042B0925" w:rsidR="005B7DD4" w:rsidRPr="008368C5" w:rsidRDefault="005B7DD4" w:rsidP="00E66545">
            <w:pPr>
              <w:pStyle w:val="Tabela-tekst"/>
              <w:jc w:val="center"/>
            </w:pPr>
            <w:r w:rsidRPr="008368C5">
              <w:t xml:space="preserve">dostateczna </w:t>
            </w:r>
            <w:r w:rsidR="00291EE0" w:rsidRPr="008368C5">
              <w:t>-</w:t>
            </w:r>
            <w:r w:rsidRPr="008368C5">
              <w:t xml:space="preserve"> DW</w:t>
            </w:r>
          </w:p>
        </w:tc>
        <w:tc>
          <w:tcPr>
            <w:tcW w:w="850" w:type="dxa"/>
          </w:tcPr>
          <w:p w14:paraId="193FD436" w14:textId="77777777" w:rsidR="005B7DD4" w:rsidRPr="008368C5" w:rsidRDefault="005B7DD4" w:rsidP="00E66545">
            <w:pPr>
              <w:pStyle w:val="Tabela-tekst"/>
              <w:jc w:val="center"/>
            </w:pPr>
            <w:r w:rsidRPr="008368C5">
              <w:t>1</w:t>
            </w:r>
          </w:p>
        </w:tc>
        <w:tc>
          <w:tcPr>
            <w:tcW w:w="4536" w:type="dxa"/>
          </w:tcPr>
          <w:p w14:paraId="40BCD95C" w14:textId="77777777" w:rsidR="005B7DD4" w:rsidRPr="008368C5" w:rsidRDefault="005B7DD4" w:rsidP="00E66545">
            <w:pPr>
              <w:pStyle w:val="Tabela-tekst"/>
              <w:jc w:val="center"/>
            </w:pPr>
            <w:r w:rsidRPr="008368C5">
              <w:t>75</w:t>
            </w:r>
          </w:p>
        </w:tc>
      </w:tr>
      <w:tr w:rsidR="005B7DD4" w:rsidRPr="008368C5" w14:paraId="7C1996BF" w14:textId="77777777" w:rsidTr="000D0C52">
        <w:tc>
          <w:tcPr>
            <w:tcW w:w="2235" w:type="dxa"/>
          </w:tcPr>
          <w:p w14:paraId="0D8E89BE" w14:textId="77777777" w:rsidR="005B7DD4" w:rsidRPr="008368C5" w:rsidRDefault="005B7DD4" w:rsidP="00186A8E">
            <w:pPr>
              <w:pStyle w:val="Tabela-tekst"/>
            </w:pPr>
            <w:r w:rsidRPr="008368C5">
              <w:t>Wskazania do stanu słabego</w:t>
            </w:r>
          </w:p>
        </w:tc>
        <w:tc>
          <w:tcPr>
            <w:tcW w:w="1446" w:type="dxa"/>
          </w:tcPr>
          <w:p w14:paraId="3046F2D9" w14:textId="6A7BE8A2" w:rsidR="005B7DD4" w:rsidRPr="008368C5" w:rsidRDefault="005B7DD4" w:rsidP="00E66545">
            <w:pPr>
              <w:pStyle w:val="Tabela-tekst"/>
              <w:jc w:val="center"/>
            </w:pPr>
            <w:r w:rsidRPr="008368C5">
              <w:t xml:space="preserve">niska </w:t>
            </w:r>
            <w:r w:rsidR="00291EE0" w:rsidRPr="008368C5">
              <w:t>-</w:t>
            </w:r>
            <w:r w:rsidRPr="008368C5">
              <w:t xml:space="preserve"> NW</w:t>
            </w:r>
          </w:p>
        </w:tc>
        <w:tc>
          <w:tcPr>
            <w:tcW w:w="850" w:type="dxa"/>
          </w:tcPr>
          <w:p w14:paraId="2CDF4AD8" w14:textId="77777777" w:rsidR="005B7DD4" w:rsidRPr="008368C5" w:rsidRDefault="005B7DD4" w:rsidP="00E66545">
            <w:pPr>
              <w:pStyle w:val="Tabela-tekst"/>
              <w:jc w:val="center"/>
            </w:pPr>
            <w:r w:rsidRPr="008368C5">
              <w:t>4</w:t>
            </w:r>
          </w:p>
        </w:tc>
        <w:tc>
          <w:tcPr>
            <w:tcW w:w="4536" w:type="dxa"/>
          </w:tcPr>
          <w:p w14:paraId="0D471C69" w14:textId="77777777" w:rsidR="005B7DD4" w:rsidRPr="008368C5" w:rsidRDefault="005B7DD4" w:rsidP="00E66545">
            <w:pPr>
              <w:pStyle w:val="Tabela-tekst"/>
              <w:jc w:val="center"/>
            </w:pPr>
            <w:r w:rsidRPr="008368C5">
              <w:t>111, 130, 146, 156</w:t>
            </w:r>
          </w:p>
        </w:tc>
      </w:tr>
    </w:tbl>
    <w:p w14:paraId="46B13757" w14:textId="77777777" w:rsidR="0028580D" w:rsidRPr="008368C5" w:rsidRDefault="0028580D" w:rsidP="006D7BBA">
      <w:pPr>
        <w:pStyle w:val="rdo0"/>
      </w:pPr>
      <w:r w:rsidRPr="008368C5">
        <w:t>Źródło: opracowanie własne</w:t>
      </w:r>
    </w:p>
    <w:p w14:paraId="25F10079" w14:textId="1C730CFD" w:rsidR="005B7DD4" w:rsidRPr="008368C5" w:rsidRDefault="005B7DD4" w:rsidP="002B7C64">
      <w:pPr>
        <w:pStyle w:val="Nagwek5"/>
      </w:pPr>
      <w:r w:rsidRPr="008368C5">
        <w:t>Wyniki testów klasyfikacyjnych</w:t>
      </w:r>
    </w:p>
    <w:p w14:paraId="29ABEF49" w14:textId="77777777" w:rsidR="005B7DD4" w:rsidRPr="008368C5" w:rsidRDefault="005B7DD4" w:rsidP="005B7DD4">
      <w:pPr>
        <w:suppressAutoHyphens/>
        <w:rPr>
          <w:i/>
        </w:rPr>
      </w:pPr>
      <w:r w:rsidRPr="008368C5">
        <w:rPr>
          <w:i/>
        </w:rPr>
        <w:t>Ocena stanu chemicznego</w:t>
      </w:r>
    </w:p>
    <w:p w14:paraId="44078861" w14:textId="7CDF4666" w:rsidR="005B7DD4" w:rsidRPr="008368C5" w:rsidRDefault="005B7DD4" w:rsidP="005B7DD4">
      <w:pPr>
        <w:suppressAutoHyphens/>
      </w:pPr>
      <w:r w:rsidRPr="008368C5">
        <w:t xml:space="preserve">Ocenę stanu chemicznego 94 </w:t>
      </w:r>
      <w:proofErr w:type="spellStart"/>
      <w:r w:rsidRPr="008368C5">
        <w:t>jcwpd</w:t>
      </w:r>
      <w:proofErr w:type="spellEnd"/>
      <w:r w:rsidRPr="008368C5">
        <w:t xml:space="preserve"> znajdujących się na</w:t>
      </w:r>
      <w:r w:rsidR="006663D3" w:rsidRPr="008368C5">
        <w:t> </w:t>
      </w:r>
      <w:r w:rsidRPr="008368C5">
        <w:t xml:space="preserve">obszarze dorzecza Wisły przeprowadzono </w:t>
      </w:r>
      <w:r w:rsidR="006663D3" w:rsidRPr="008368C5">
        <w:t>w </w:t>
      </w:r>
      <w:r w:rsidRPr="008368C5">
        <w:t>2020</w:t>
      </w:r>
      <w:r w:rsidR="006663D3" w:rsidRPr="008368C5">
        <w:t> r.</w:t>
      </w:r>
      <w:r w:rsidRPr="008368C5">
        <w:t xml:space="preserve"> na</w:t>
      </w:r>
      <w:r w:rsidR="006663D3" w:rsidRPr="008368C5">
        <w:t> </w:t>
      </w:r>
      <w:r w:rsidRPr="008368C5">
        <w:t xml:space="preserve">podstawie 751 punktów pomiarowych </w:t>
      </w:r>
      <w:proofErr w:type="spellStart"/>
      <w:r w:rsidRPr="008368C5">
        <w:t>opróbowanych</w:t>
      </w:r>
      <w:proofErr w:type="spellEnd"/>
      <w:r w:rsidRPr="008368C5">
        <w:t xml:space="preserve"> w</w:t>
      </w:r>
      <w:r w:rsidR="006663D3" w:rsidRPr="008368C5">
        <w:t> </w:t>
      </w:r>
      <w:r w:rsidRPr="008368C5">
        <w:t>2019</w:t>
      </w:r>
      <w:r w:rsidR="006663D3" w:rsidRPr="008368C5">
        <w:t> </w:t>
      </w:r>
      <w:r w:rsidRPr="008368C5">
        <w:t xml:space="preserve">r. </w:t>
      </w:r>
      <w:r w:rsidR="00084BE2" w:rsidRPr="008368C5">
        <w:t>W</w:t>
      </w:r>
      <w:r w:rsidR="006663D3" w:rsidRPr="008368C5">
        <w:t> </w:t>
      </w:r>
      <w:r w:rsidRPr="008368C5">
        <w:t>91 jednostkach stan chemiczny określono jako dobry. Stan słaby stwierdzono w</w:t>
      </w:r>
      <w:r w:rsidR="006663D3" w:rsidRPr="008368C5">
        <w:t> </w:t>
      </w:r>
      <w:r w:rsidRPr="008368C5">
        <w:t xml:space="preserve">3 </w:t>
      </w:r>
      <w:proofErr w:type="spellStart"/>
      <w:r w:rsidRPr="008368C5">
        <w:t>jcwpd</w:t>
      </w:r>
      <w:proofErr w:type="spellEnd"/>
      <w:r w:rsidRPr="008368C5">
        <w:t xml:space="preserve"> o</w:t>
      </w:r>
      <w:r w:rsidR="00FF334A" w:rsidRPr="008368C5">
        <w:t> </w:t>
      </w:r>
      <w:r w:rsidRPr="008368C5">
        <w:t>numerach: 64, 135 i</w:t>
      </w:r>
      <w:r w:rsidR="006663D3" w:rsidRPr="008368C5">
        <w:t> </w:t>
      </w:r>
      <w:r w:rsidRPr="008368C5">
        <w:t xml:space="preserve">145. Stan chemiczny </w:t>
      </w:r>
      <w:proofErr w:type="spellStart"/>
      <w:r w:rsidRPr="008368C5">
        <w:t>jcwpd</w:t>
      </w:r>
      <w:proofErr w:type="spellEnd"/>
      <w:r w:rsidRPr="008368C5">
        <w:t xml:space="preserve"> na</w:t>
      </w:r>
      <w:r w:rsidR="006663D3" w:rsidRPr="008368C5">
        <w:t> </w:t>
      </w:r>
      <w:r w:rsidRPr="008368C5">
        <w:t xml:space="preserve">obszarze dorzecza Wisły przedstawia tabela </w:t>
      </w:r>
      <w:r w:rsidR="001D1FB4" w:rsidRPr="008368C5">
        <w:t>5-2</w:t>
      </w:r>
      <w:r w:rsidR="002B7C64" w:rsidRPr="008368C5">
        <w:t>6</w:t>
      </w:r>
      <w:r w:rsidRPr="008368C5">
        <w:t>.</w:t>
      </w:r>
      <w:r w:rsidR="00B12DEE" w:rsidRPr="008368C5">
        <w:t xml:space="preserve"> Ocenę stanu chemicznego </w:t>
      </w:r>
      <w:proofErr w:type="spellStart"/>
      <w:r w:rsidR="00B12DEE" w:rsidRPr="008368C5">
        <w:t>jcwpd</w:t>
      </w:r>
      <w:proofErr w:type="spellEnd"/>
      <w:r w:rsidR="00B12DEE" w:rsidRPr="008368C5">
        <w:t xml:space="preserve"> p</w:t>
      </w:r>
      <w:r w:rsidR="001E64C0" w:rsidRPr="008368C5">
        <w:t xml:space="preserve">rzedstawiono </w:t>
      </w:r>
      <w:r w:rsidR="002566DA" w:rsidRPr="008368C5">
        <w:t>również</w:t>
      </w:r>
      <w:r w:rsidR="001E64C0" w:rsidRPr="008368C5">
        <w:t xml:space="preserve"> w</w:t>
      </w:r>
      <w:r w:rsidR="006663D3" w:rsidRPr="008368C5">
        <w:t> </w:t>
      </w:r>
      <w:r w:rsidR="001E64C0" w:rsidRPr="008368C5">
        <w:t>załączniku graficznym nr</w:t>
      </w:r>
      <w:r w:rsidR="0088618B" w:rsidRPr="008368C5">
        <w:t> </w:t>
      </w:r>
      <w:r w:rsidR="001E64C0" w:rsidRPr="008368C5">
        <w:t>19.</w:t>
      </w:r>
    </w:p>
    <w:p w14:paraId="7007C84D" w14:textId="7FEFCD7A" w:rsidR="005B7DD4" w:rsidRPr="008368C5" w:rsidRDefault="005B7DD4" w:rsidP="00186A8E">
      <w:pPr>
        <w:pStyle w:val="Tabela"/>
        <w:rPr>
          <w:bCs/>
        </w:rPr>
      </w:pPr>
      <w:bookmarkStart w:id="214" w:name="_Toc66261830"/>
      <w:bookmarkStart w:id="215" w:name="_Toc68709533"/>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26</w:t>
      </w:r>
      <w:r w:rsidRPr="008368C5">
        <w:fldChar w:fldCharType="end"/>
      </w:r>
      <w:r w:rsidRPr="008368C5">
        <w:tab/>
      </w:r>
      <w:r w:rsidRPr="008368C5">
        <w:rPr>
          <w:bCs/>
        </w:rPr>
        <w:t xml:space="preserve">Stan chemiczny </w:t>
      </w:r>
      <w:proofErr w:type="spellStart"/>
      <w:r w:rsidRPr="008368C5">
        <w:rPr>
          <w:bCs/>
        </w:rPr>
        <w:t>jcwpd</w:t>
      </w:r>
      <w:proofErr w:type="spellEnd"/>
      <w:r w:rsidRPr="008368C5">
        <w:rPr>
          <w:bCs/>
        </w:rPr>
        <w:t xml:space="preserve"> na</w:t>
      </w:r>
      <w:r w:rsidR="006663D3" w:rsidRPr="008368C5">
        <w:rPr>
          <w:bCs/>
        </w:rPr>
        <w:t> </w:t>
      </w:r>
      <w:r w:rsidRPr="008368C5">
        <w:rPr>
          <w:bCs/>
        </w:rPr>
        <w:t>obszarze dorzecza Wisły</w:t>
      </w:r>
      <w:bookmarkEnd w:id="214"/>
      <w:bookmarkEnd w:id="215"/>
    </w:p>
    <w:tbl>
      <w:tblPr>
        <w:tblStyle w:val="IIaPGW"/>
        <w:tblW w:w="0" w:type="auto"/>
        <w:tblLook w:val="04A0" w:firstRow="1" w:lastRow="0" w:firstColumn="1" w:lastColumn="0" w:noHBand="0" w:noVBand="1"/>
      </w:tblPr>
      <w:tblGrid>
        <w:gridCol w:w="1838"/>
        <w:gridCol w:w="1799"/>
        <w:gridCol w:w="3620"/>
        <w:gridCol w:w="1805"/>
      </w:tblGrid>
      <w:tr w:rsidR="005B7DD4" w:rsidRPr="008368C5" w14:paraId="74731B6E" w14:textId="77777777" w:rsidTr="0028580D">
        <w:trPr>
          <w:cnfStyle w:val="100000000000" w:firstRow="1" w:lastRow="0" w:firstColumn="0" w:lastColumn="0" w:oddVBand="0" w:evenVBand="0" w:oddHBand="0" w:evenHBand="0" w:firstRowFirstColumn="0" w:firstRowLastColumn="0" w:lastRowFirstColumn="0" w:lastRowLastColumn="0"/>
          <w:trHeight w:val="454"/>
        </w:trPr>
        <w:tc>
          <w:tcPr>
            <w:tcW w:w="3637" w:type="dxa"/>
            <w:gridSpan w:val="2"/>
          </w:tcPr>
          <w:p w14:paraId="759C34B8" w14:textId="77777777" w:rsidR="005B7DD4" w:rsidRPr="008368C5" w:rsidRDefault="005B7DD4" w:rsidP="004A62E7">
            <w:pPr>
              <w:pStyle w:val="Tabela-tekst"/>
              <w:jc w:val="center"/>
              <w:rPr>
                <w:b/>
                <w:bCs w:val="0"/>
                <w:lang w:eastAsia="pl-PL"/>
              </w:rPr>
            </w:pPr>
            <w:r w:rsidRPr="008368C5">
              <w:rPr>
                <w:b/>
                <w:bCs w:val="0"/>
                <w:lang w:eastAsia="pl-PL"/>
              </w:rPr>
              <w:t>Obszar dorzecza</w:t>
            </w:r>
          </w:p>
        </w:tc>
        <w:tc>
          <w:tcPr>
            <w:tcW w:w="5425" w:type="dxa"/>
            <w:gridSpan w:val="2"/>
          </w:tcPr>
          <w:p w14:paraId="049F75B4" w14:textId="77777777" w:rsidR="005B7DD4" w:rsidRPr="008368C5" w:rsidRDefault="005B7DD4" w:rsidP="004A62E7">
            <w:pPr>
              <w:pStyle w:val="Tabela-tekst"/>
              <w:jc w:val="center"/>
              <w:rPr>
                <w:b/>
                <w:bCs w:val="0"/>
                <w:lang w:eastAsia="pl-PL"/>
              </w:rPr>
            </w:pPr>
            <w:r w:rsidRPr="008368C5">
              <w:rPr>
                <w:b/>
                <w:bCs w:val="0"/>
                <w:lang w:eastAsia="pl-PL"/>
              </w:rPr>
              <w:t xml:space="preserve">Numer </w:t>
            </w:r>
            <w:proofErr w:type="spellStart"/>
            <w:r w:rsidRPr="008368C5">
              <w:rPr>
                <w:b/>
                <w:bCs w:val="0"/>
                <w:lang w:eastAsia="pl-PL"/>
              </w:rPr>
              <w:t>jcwpd</w:t>
            </w:r>
            <w:proofErr w:type="spellEnd"/>
          </w:p>
        </w:tc>
      </w:tr>
      <w:tr w:rsidR="005B7DD4" w:rsidRPr="008368C5" w14:paraId="1A088D22" w14:textId="77777777" w:rsidTr="000B7EA2">
        <w:trPr>
          <w:trHeight w:val="454"/>
        </w:trPr>
        <w:tc>
          <w:tcPr>
            <w:tcW w:w="1838" w:type="dxa"/>
          </w:tcPr>
          <w:p w14:paraId="7EF04F22" w14:textId="77777777" w:rsidR="005B7DD4" w:rsidRPr="008368C5" w:rsidRDefault="005B7DD4" w:rsidP="004A62E7">
            <w:pPr>
              <w:pStyle w:val="Tabela-tekst"/>
              <w:jc w:val="center"/>
              <w:rPr>
                <w:b/>
                <w:bCs w:val="0"/>
                <w:lang w:eastAsia="pl-PL"/>
              </w:rPr>
            </w:pPr>
            <w:r w:rsidRPr="008368C5">
              <w:rPr>
                <w:b/>
                <w:bCs w:val="0"/>
                <w:lang w:eastAsia="pl-PL"/>
              </w:rPr>
              <w:t>Kod europejski</w:t>
            </w:r>
          </w:p>
        </w:tc>
        <w:tc>
          <w:tcPr>
            <w:tcW w:w="1799" w:type="dxa"/>
          </w:tcPr>
          <w:p w14:paraId="22E77F22" w14:textId="29874851" w:rsidR="005B7DD4" w:rsidRPr="008368C5" w:rsidRDefault="000B7EA2" w:rsidP="004A62E7">
            <w:pPr>
              <w:pStyle w:val="Tabela-tekst"/>
              <w:jc w:val="center"/>
              <w:rPr>
                <w:b/>
                <w:bCs w:val="0"/>
                <w:lang w:eastAsia="pl-PL"/>
              </w:rPr>
            </w:pPr>
            <w:r w:rsidRPr="008368C5">
              <w:rPr>
                <w:b/>
                <w:bCs w:val="0"/>
                <w:lang w:eastAsia="pl-PL"/>
              </w:rPr>
              <w:t>Nazwa</w:t>
            </w:r>
          </w:p>
        </w:tc>
        <w:tc>
          <w:tcPr>
            <w:tcW w:w="3620" w:type="dxa"/>
          </w:tcPr>
          <w:p w14:paraId="2604FE0A" w14:textId="77777777" w:rsidR="005B7DD4" w:rsidRPr="008368C5" w:rsidRDefault="005B7DD4" w:rsidP="004A62E7">
            <w:pPr>
              <w:pStyle w:val="Tabela-tekst"/>
              <w:jc w:val="center"/>
              <w:rPr>
                <w:b/>
                <w:bCs w:val="0"/>
                <w:lang w:eastAsia="pl-PL"/>
              </w:rPr>
            </w:pPr>
            <w:r w:rsidRPr="008368C5">
              <w:rPr>
                <w:b/>
                <w:bCs w:val="0"/>
                <w:lang w:eastAsia="pl-PL"/>
              </w:rPr>
              <w:t>Stan dobry</w:t>
            </w:r>
          </w:p>
        </w:tc>
        <w:tc>
          <w:tcPr>
            <w:tcW w:w="1805" w:type="dxa"/>
          </w:tcPr>
          <w:p w14:paraId="28929270" w14:textId="77777777" w:rsidR="005B7DD4" w:rsidRPr="008368C5" w:rsidRDefault="005B7DD4" w:rsidP="004A62E7">
            <w:pPr>
              <w:pStyle w:val="Tabela-tekst"/>
              <w:jc w:val="center"/>
              <w:rPr>
                <w:b/>
                <w:bCs w:val="0"/>
                <w:lang w:eastAsia="pl-PL"/>
              </w:rPr>
            </w:pPr>
            <w:r w:rsidRPr="008368C5">
              <w:rPr>
                <w:b/>
                <w:bCs w:val="0"/>
                <w:lang w:eastAsia="pl-PL"/>
              </w:rPr>
              <w:t>Stan słaby</w:t>
            </w:r>
          </w:p>
        </w:tc>
      </w:tr>
      <w:tr w:rsidR="005B7DD4" w:rsidRPr="008368C5" w14:paraId="060610B8" w14:textId="77777777" w:rsidTr="000B7EA2">
        <w:trPr>
          <w:trHeight w:val="454"/>
        </w:trPr>
        <w:tc>
          <w:tcPr>
            <w:tcW w:w="1838" w:type="dxa"/>
          </w:tcPr>
          <w:p w14:paraId="551B1EE7" w14:textId="77777777" w:rsidR="005B7DD4" w:rsidRPr="008368C5" w:rsidRDefault="005B7DD4" w:rsidP="00D14116">
            <w:pPr>
              <w:pStyle w:val="Tabela-tekst"/>
              <w:jc w:val="center"/>
            </w:pPr>
            <w:r w:rsidRPr="008368C5">
              <w:t>2000</w:t>
            </w:r>
          </w:p>
        </w:tc>
        <w:tc>
          <w:tcPr>
            <w:tcW w:w="1799" w:type="dxa"/>
          </w:tcPr>
          <w:p w14:paraId="407FCD47" w14:textId="1ACBBDBB" w:rsidR="005B7DD4" w:rsidRPr="008368C5" w:rsidRDefault="000B7EA2" w:rsidP="00D14116">
            <w:pPr>
              <w:pStyle w:val="Tabela-tekst"/>
              <w:jc w:val="center"/>
            </w:pPr>
            <w:r w:rsidRPr="008368C5">
              <w:t>Wisła</w:t>
            </w:r>
          </w:p>
        </w:tc>
        <w:tc>
          <w:tcPr>
            <w:tcW w:w="3620" w:type="dxa"/>
          </w:tcPr>
          <w:p w14:paraId="01F2FA4F" w14:textId="77777777" w:rsidR="005B7DD4" w:rsidRPr="008368C5" w:rsidRDefault="005B7DD4" w:rsidP="00D14116">
            <w:pPr>
              <w:pStyle w:val="Tabela-tekst"/>
              <w:jc w:val="center"/>
            </w:pPr>
            <w:r w:rsidRPr="008368C5">
              <w:t xml:space="preserve">11, 12, 13, 14, 15, 16, 17, 18, 19, 27, 28, 29, 30, 31, 32, 36, 37, 38, 39, 44, 45, 46, </w:t>
            </w:r>
            <w:r w:rsidRPr="008368C5">
              <w:lastRenderedPageBreak/>
              <w:t>47, 48, 49, 50, 51, 52, 54, 55, 56, 57, 63, 65, 66, 67, 73, 74, 75, 84, 85, 86, 87, 88, 89, 90, 91, 100, 101, 102, 103, 104, 111, 112, 113, 114, 115, 116, 117, 118, 119, 120, 121, 130, 131, 132, 133, 134, 136, 146, 147, 148, 149, 150, 151, 152, 153, 154, 156, 157, 158, 159, 160, 161, 162, 163, 165, 166, 167, 168, 172</w:t>
            </w:r>
          </w:p>
        </w:tc>
        <w:tc>
          <w:tcPr>
            <w:tcW w:w="1805" w:type="dxa"/>
          </w:tcPr>
          <w:p w14:paraId="6179502F" w14:textId="77777777" w:rsidR="005B7DD4" w:rsidRPr="008368C5" w:rsidRDefault="005B7DD4" w:rsidP="00D14116">
            <w:pPr>
              <w:pStyle w:val="Tabela-tekst"/>
              <w:jc w:val="center"/>
            </w:pPr>
            <w:r w:rsidRPr="008368C5">
              <w:lastRenderedPageBreak/>
              <w:t>64, 135, 145</w:t>
            </w:r>
          </w:p>
        </w:tc>
      </w:tr>
      <w:tr w:rsidR="005B7DD4" w:rsidRPr="008368C5" w14:paraId="0297B3E3" w14:textId="77777777" w:rsidTr="00D10E9D">
        <w:trPr>
          <w:trHeight w:val="454"/>
        </w:trPr>
        <w:tc>
          <w:tcPr>
            <w:tcW w:w="3637" w:type="dxa"/>
            <w:gridSpan w:val="2"/>
            <w:shd w:val="clear" w:color="auto" w:fill="BFBFBF" w:themeFill="background1" w:themeFillShade="BF"/>
          </w:tcPr>
          <w:p w14:paraId="31BC0DB4" w14:textId="77777777" w:rsidR="005B7DD4" w:rsidRPr="008368C5" w:rsidRDefault="005B7DD4" w:rsidP="00D14116">
            <w:pPr>
              <w:pStyle w:val="Tabela-tekst"/>
              <w:jc w:val="center"/>
              <w:rPr>
                <w:b/>
              </w:rPr>
            </w:pPr>
            <w:r w:rsidRPr="008368C5">
              <w:rPr>
                <w:b/>
              </w:rPr>
              <w:t xml:space="preserve">Liczba </w:t>
            </w:r>
            <w:proofErr w:type="spellStart"/>
            <w:r w:rsidRPr="008368C5">
              <w:rPr>
                <w:b/>
              </w:rPr>
              <w:t>jcwpd</w:t>
            </w:r>
            <w:proofErr w:type="spellEnd"/>
          </w:p>
        </w:tc>
        <w:tc>
          <w:tcPr>
            <w:tcW w:w="3620" w:type="dxa"/>
            <w:shd w:val="clear" w:color="auto" w:fill="BFBFBF" w:themeFill="background1" w:themeFillShade="BF"/>
          </w:tcPr>
          <w:p w14:paraId="16668856" w14:textId="77777777" w:rsidR="005B7DD4" w:rsidRPr="008368C5" w:rsidRDefault="005B7DD4" w:rsidP="00D14116">
            <w:pPr>
              <w:pStyle w:val="Tabela-tekst"/>
              <w:jc w:val="center"/>
              <w:rPr>
                <w:b/>
              </w:rPr>
            </w:pPr>
            <w:r w:rsidRPr="008368C5">
              <w:rPr>
                <w:b/>
              </w:rPr>
              <w:t>91</w:t>
            </w:r>
          </w:p>
        </w:tc>
        <w:tc>
          <w:tcPr>
            <w:tcW w:w="1805" w:type="dxa"/>
            <w:shd w:val="clear" w:color="auto" w:fill="BFBFBF" w:themeFill="background1" w:themeFillShade="BF"/>
          </w:tcPr>
          <w:p w14:paraId="76890BD4" w14:textId="77777777" w:rsidR="005B7DD4" w:rsidRPr="008368C5" w:rsidRDefault="005B7DD4" w:rsidP="00D14116">
            <w:pPr>
              <w:pStyle w:val="Tabela-tekst"/>
              <w:jc w:val="center"/>
              <w:rPr>
                <w:b/>
              </w:rPr>
            </w:pPr>
            <w:r w:rsidRPr="008368C5">
              <w:rPr>
                <w:b/>
              </w:rPr>
              <w:t>3</w:t>
            </w:r>
          </w:p>
        </w:tc>
      </w:tr>
    </w:tbl>
    <w:p w14:paraId="2A7AF2A6" w14:textId="3C532B1C" w:rsidR="0028580D" w:rsidRPr="008368C5" w:rsidRDefault="0028580D" w:rsidP="006D7BBA">
      <w:pPr>
        <w:pStyle w:val="rdo0"/>
      </w:pPr>
      <w:r w:rsidRPr="008368C5">
        <w:t>Źródło: opracowanie własne</w:t>
      </w:r>
    </w:p>
    <w:p w14:paraId="10DCC649" w14:textId="17A4DB3A" w:rsidR="005B7DD4" w:rsidRPr="008368C5" w:rsidRDefault="005B7DD4" w:rsidP="005B7DD4">
      <w:pPr>
        <w:suppressAutoHyphens/>
      </w:pPr>
      <w:r w:rsidRPr="008368C5">
        <w:t>Poniżej w</w:t>
      </w:r>
      <w:r w:rsidR="006663D3" w:rsidRPr="008368C5">
        <w:t> </w:t>
      </w:r>
      <w:r w:rsidRPr="008368C5">
        <w:t xml:space="preserve">zestawieniach tabelarycznych znajdują się wyniki testów klasyfikacyjnych dla </w:t>
      </w:r>
      <w:proofErr w:type="spellStart"/>
      <w:r w:rsidRPr="008368C5">
        <w:t>jcwpd</w:t>
      </w:r>
      <w:proofErr w:type="spellEnd"/>
      <w:r w:rsidRPr="008368C5">
        <w:t xml:space="preserve"> zlokalizowanych w</w:t>
      </w:r>
      <w:r w:rsidR="006663D3" w:rsidRPr="008368C5">
        <w:t> </w:t>
      </w:r>
      <w:r w:rsidRPr="008368C5">
        <w:t>obszarze dorzecza Wisły w</w:t>
      </w:r>
      <w:r w:rsidR="006663D3" w:rsidRPr="008368C5">
        <w:t> </w:t>
      </w:r>
      <w:r w:rsidRPr="008368C5">
        <w:t>zakresie stanu chemicznego.</w:t>
      </w:r>
    </w:p>
    <w:p w14:paraId="00AFA88E" w14:textId="402E2C7D" w:rsidR="005B7DD4" w:rsidRPr="008368C5" w:rsidRDefault="005B7DD4" w:rsidP="00186A8E">
      <w:pPr>
        <w:pStyle w:val="Tabela"/>
        <w:rPr>
          <w:bCs/>
        </w:rPr>
      </w:pPr>
      <w:bookmarkStart w:id="216" w:name="_Toc66261831"/>
      <w:bookmarkStart w:id="217" w:name="_Toc68709534"/>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27</w:t>
      </w:r>
      <w:r w:rsidRPr="008368C5">
        <w:fldChar w:fldCharType="end"/>
      </w:r>
      <w:r w:rsidRPr="008368C5">
        <w:tab/>
      </w:r>
      <w:r w:rsidRPr="008368C5">
        <w:rPr>
          <w:bCs/>
        </w:rPr>
        <w:t xml:space="preserve">Wyniki testu C.1 </w:t>
      </w:r>
      <w:r w:rsidR="00291EE0" w:rsidRPr="008368C5">
        <w:rPr>
          <w:bCs/>
        </w:rPr>
        <w:t>-</w:t>
      </w:r>
      <w:r w:rsidRPr="008368C5">
        <w:rPr>
          <w:bCs/>
        </w:rPr>
        <w:t xml:space="preserve"> Ogólna ocena stanu chemicznego </w:t>
      </w:r>
      <w:proofErr w:type="spellStart"/>
      <w:r w:rsidRPr="008368C5">
        <w:rPr>
          <w:bCs/>
        </w:rPr>
        <w:t>jcwpd</w:t>
      </w:r>
      <w:bookmarkEnd w:id="216"/>
      <w:bookmarkEnd w:id="217"/>
      <w:proofErr w:type="spellEnd"/>
    </w:p>
    <w:tbl>
      <w:tblPr>
        <w:tblStyle w:val="IIaPGW"/>
        <w:tblW w:w="9025" w:type="dxa"/>
        <w:tblInd w:w="55" w:type="dxa"/>
        <w:tblCellMar>
          <w:left w:w="70" w:type="dxa"/>
          <w:right w:w="70" w:type="dxa"/>
        </w:tblCellMar>
        <w:tblLook w:val="04A0" w:firstRow="1" w:lastRow="0" w:firstColumn="1" w:lastColumn="0" w:noHBand="0" w:noVBand="1"/>
      </w:tblPr>
      <w:tblGrid>
        <w:gridCol w:w="919"/>
        <w:gridCol w:w="1250"/>
        <w:gridCol w:w="1153"/>
        <w:gridCol w:w="2333"/>
        <w:gridCol w:w="749"/>
        <w:gridCol w:w="1275"/>
        <w:gridCol w:w="1346"/>
      </w:tblGrid>
      <w:tr w:rsidR="005B7DD4" w:rsidRPr="008368C5" w14:paraId="27D57151" w14:textId="77777777" w:rsidTr="0028580D">
        <w:trPr>
          <w:cnfStyle w:val="100000000000" w:firstRow="1" w:lastRow="0" w:firstColumn="0" w:lastColumn="0" w:oddVBand="0" w:evenVBand="0" w:oddHBand="0" w:evenHBand="0" w:firstRowFirstColumn="0" w:firstRowLastColumn="0" w:lastRowFirstColumn="0" w:lastRowLastColumn="0"/>
          <w:trHeight w:val="765"/>
        </w:trPr>
        <w:tc>
          <w:tcPr>
            <w:tcW w:w="919" w:type="dxa"/>
            <w:shd w:val="clear" w:color="auto" w:fill="BFBFBF"/>
            <w:hideMark/>
          </w:tcPr>
          <w:p w14:paraId="6DE20562" w14:textId="77777777" w:rsidR="005B7DD4" w:rsidRPr="008368C5" w:rsidRDefault="005B7DD4" w:rsidP="001B0F41">
            <w:pPr>
              <w:pStyle w:val="Tabela-tekst"/>
              <w:jc w:val="center"/>
              <w:rPr>
                <w:b/>
                <w:bCs w:val="0"/>
                <w:lang w:eastAsia="pl-PL"/>
              </w:rPr>
            </w:pPr>
            <w:r w:rsidRPr="008368C5">
              <w:rPr>
                <w:b/>
                <w:bCs w:val="0"/>
                <w:lang w:eastAsia="pl-PL"/>
              </w:rPr>
              <w:t>Nazwa dorzecza</w:t>
            </w:r>
          </w:p>
        </w:tc>
        <w:tc>
          <w:tcPr>
            <w:tcW w:w="1250" w:type="dxa"/>
            <w:shd w:val="clear" w:color="auto" w:fill="BFBFBF"/>
            <w:hideMark/>
          </w:tcPr>
          <w:p w14:paraId="12F56A7B" w14:textId="12EDDD88" w:rsidR="005B7DD4" w:rsidRPr="008368C5" w:rsidRDefault="005B7DD4" w:rsidP="001B0F41">
            <w:pPr>
              <w:pStyle w:val="Tabela-tekst"/>
              <w:jc w:val="center"/>
              <w:rPr>
                <w:b/>
                <w:bCs w:val="0"/>
                <w:lang w:eastAsia="pl-PL"/>
              </w:rPr>
            </w:pPr>
            <w:r w:rsidRPr="008368C5">
              <w:rPr>
                <w:b/>
                <w:bCs w:val="0"/>
                <w:lang w:eastAsia="pl-PL"/>
              </w:rPr>
              <w:t xml:space="preserve">Powierzchnia </w:t>
            </w:r>
            <w:proofErr w:type="spellStart"/>
            <w:r w:rsidR="0002596A" w:rsidRPr="008368C5">
              <w:rPr>
                <w:b/>
                <w:bCs w:val="0"/>
                <w:lang w:eastAsia="pl-PL"/>
              </w:rPr>
              <w:t>jcwpd</w:t>
            </w:r>
            <w:proofErr w:type="spellEnd"/>
            <w:r w:rsidR="0002596A" w:rsidRPr="008368C5">
              <w:rPr>
                <w:b/>
                <w:bCs w:val="0"/>
                <w:lang w:eastAsia="pl-PL"/>
              </w:rPr>
              <w:t xml:space="preserve"> na obszarze </w:t>
            </w:r>
            <w:r w:rsidRPr="008368C5">
              <w:rPr>
                <w:b/>
                <w:bCs w:val="0"/>
                <w:lang w:eastAsia="pl-PL"/>
              </w:rPr>
              <w:t xml:space="preserve">dorzecza </w:t>
            </w:r>
            <w:r w:rsidR="00DD2D55" w:rsidRPr="008368C5">
              <w:rPr>
                <w:b/>
                <w:bCs w:val="0"/>
                <w:lang w:eastAsia="pl-PL"/>
              </w:rPr>
              <w:t>(</w:t>
            </w:r>
            <w:r w:rsidRPr="008368C5">
              <w:rPr>
                <w:b/>
                <w:bCs w:val="0"/>
                <w:lang w:eastAsia="pl-PL"/>
              </w:rPr>
              <w:t>km</w:t>
            </w:r>
            <w:r w:rsidRPr="008368C5">
              <w:rPr>
                <w:b/>
                <w:bCs w:val="0"/>
                <w:vertAlign w:val="superscript"/>
                <w:lang w:eastAsia="pl-PL"/>
              </w:rPr>
              <w:t>2</w:t>
            </w:r>
            <w:r w:rsidR="00DD2D55" w:rsidRPr="008368C5">
              <w:rPr>
                <w:b/>
                <w:bCs w:val="0"/>
                <w:lang w:eastAsia="pl-PL"/>
              </w:rPr>
              <w:t>)</w:t>
            </w:r>
          </w:p>
        </w:tc>
        <w:tc>
          <w:tcPr>
            <w:tcW w:w="1153" w:type="dxa"/>
            <w:shd w:val="clear" w:color="auto" w:fill="BFBFBF"/>
            <w:hideMark/>
          </w:tcPr>
          <w:p w14:paraId="6C02A2A9" w14:textId="77777777" w:rsidR="005B7DD4" w:rsidRPr="008368C5" w:rsidRDefault="005B7DD4" w:rsidP="001B0F41">
            <w:pPr>
              <w:pStyle w:val="Tabela-tekst"/>
              <w:jc w:val="center"/>
              <w:rPr>
                <w:b/>
                <w:bCs w:val="0"/>
                <w:lang w:eastAsia="pl-PL"/>
              </w:rPr>
            </w:pPr>
            <w:r w:rsidRPr="008368C5">
              <w:rPr>
                <w:b/>
                <w:bCs w:val="0"/>
                <w:lang w:eastAsia="pl-PL"/>
              </w:rPr>
              <w:t>Wynik oceny stanu</w:t>
            </w:r>
          </w:p>
        </w:tc>
        <w:tc>
          <w:tcPr>
            <w:tcW w:w="2333" w:type="dxa"/>
            <w:shd w:val="clear" w:color="auto" w:fill="BFBFBF"/>
            <w:hideMark/>
          </w:tcPr>
          <w:p w14:paraId="3C270D27" w14:textId="77777777" w:rsidR="005B7DD4" w:rsidRPr="008368C5" w:rsidRDefault="005B7DD4" w:rsidP="001B0F41">
            <w:pPr>
              <w:pStyle w:val="Tabela-tekst"/>
              <w:jc w:val="center"/>
              <w:rPr>
                <w:b/>
                <w:bCs w:val="0"/>
                <w:lang w:eastAsia="pl-PL"/>
              </w:rPr>
            </w:pPr>
            <w:r w:rsidRPr="008368C5">
              <w:rPr>
                <w:b/>
                <w:bCs w:val="0"/>
                <w:lang w:eastAsia="pl-PL"/>
              </w:rPr>
              <w:t xml:space="preserve">Numery </w:t>
            </w:r>
            <w:proofErr w:type="spellStart"/>
            <w:r w:rsidRPr="008368C5">
              <w:rPr>
                <w:b/>
                <w:bCs w:val="0"/>
                <w:lang w:eastAsia="pl-PL"/>
              </w:rPr>
              <w:t>jcwpd</w:t>
            </w:r>
            <w:proofErr w:type="spellEnd"/>
          </w:p>
        </w:tc>
        <w:tc>
          <w:tcPr>
            <w:tcW w:w="749" w:type="dxa"/>
            <w:shd w:val="clear" w:color="auto" w:fill="BFBFBF"/>
            <w:hideMark/>
          </w:tcPr>
          <w:p w14:paraId="41307067" w14:textId="77777777" w:rsidR="005B7DD4" w:rsidRPr="008368C5" w:rsidRDefault="005B7DD4" w:rsidP="001B0F41">
            <w:pPr>
              <w:pStyle w:val="Tabela-tekst"/>
              <w:jc w:val="center"/>
              <w:rPr>
                <w:b/>
                <w:bCs w:val="0"/>
                <w:lang w:eastAsia="pl-PL"/>
              </w:rPr>
            </w:pPr>
            <w:r w:rsidRPr="008368C5">
              <w:rPr>
                <w:b/>
                <w:bCs w:val="0"/>
                <w:lang w:eastAsia="pl-PL"/>
              </w:rPr>
              <w:t xml:space="preserve">Liczba </w:t>
            </w:r>
            <w:proofErr w:type="spellStart"/>
            <w:r w:rsidRPr="008368C5">
              <w:rPr>
                <w:b/>
                <w:bCs w:val="0"/>
                <w:lang w:eastAsia="pl-PL"/>
              </w:rPr>
              <w:t>jcwpd</w:t>
            </w:r>
            <w:proofErr w:type="spellEnd"/>
          </w:p>
        </w:tc>
        <w:tc>
          <w:tcPr>
            <w:tcW w:w="1275" w:type="dxa"/>
            <w:shd w:val="clear" w:color="auto" w:fill="BFBFBF"/>
            <w:hideMark/>
          </w:tcPr>
          <w:p w14:paraId="7A54F415" w14:textId="3F12EADD" w:rsidR="005B7DD4" w:rsidRPr="008368C5" w:rsidRDefault="005B7DD4" w:rsidP="001B0F41">
            <w:pPr>
              <w:pStyle w:val="Tabela-tekst"/>
              <w:jc w:val="center"/>
              <w:rPr>
                <w:b/>
                <w:bCs w:val="0"/>
                <w:lang w:eastAsia="pl-PL"/>
              </w:rPr>
            </w:pPr>
            <w:r w:rsidRPr="008368C5">
              <w:rPr>
                <w:b/>
                <w:bCs w:val="0"/>
                <w:lang w:eastAsia="pl-PL"/>
              </w:rPr>
              <w:t xml:space="preserve">Powierzchnia </w:t>
            </w:r>
            <w:proofErr w:type="spellStart"/>
            <w:r w:rsidRPr="008368C5">
              <w:rPr>
                <w:b/>
                <w:bCs w:val="0"/>
                <w:lang w:eastAsia="pl-PL"/>
              </w:rPr>
              <w:t>jcwpd</w:t>
            </w:r>
            <w:proofErr w:type="spellEnd"/>
            <w:r w:rsidRPr="008368C5">
              <w:rPr>
                <w:b/>
                <w:bCs w:val="0"/>
                <w:lang w:eastAsia="pl-PL"/>
              </w:rPr>
              <w:t xml:space="preserve"> </w:t>
            </w:r>
            <w:r w:rsidR="0002596A" w:rsidRPr="008368C5">
              <w:rPr>
                <w:b/>
                <w:bCs w:val="0"/>
                <w:lang w:eastAsia="pl-PL"/>
              </w:rPr>
              <w:t xml:space="preserve">na obszarze dorzecza </w:t>
            </w:r>
            <w:r w:rsidR="00DD2D55" w:rsidRPr="008368C5">
              <w:rPr>
                <w:b/>
                <w:bCs w:val="0"/>
                <w:lang w:eastAsia="pl-PL"/>
              </w:rPr>
              <w:t>(</w:t>
            </w:r>
            <w:r w:rsidRPr="008368C5">
              <w:rPr>
                <w:b/>
                <w:bCs w:val="0"/>
                <w:lang w:eastAsia="pl-PL"/>
              </w:rPr>
              <w:t>km</w:t>
            </w:r>
            <w:r w:rsidRPr="008368C5">
              <w:rPr>
                <w:b/>
                <w:bCs w:val="0"/>
                <w:vertAlign w:val="superscript"/>
                <w:lang w:eastAsia="pl-PL"/>
              </w:rPr>
              <w:t>2</w:t>
            </w:r>
            <w:r w:rsidR="00DD2D55" w:rsidRPr="008368C5">
              <w:rPr>
                <w:b/>
                <w:bCs w:val="0"/>
                <w:lang w:eastAsia="pl-PL"/>
              </w:rPr>
              <w:t>)</w:t>
            </w:r>
          </w:p>
        </w:tc>
        <w:tc>
          <w:tcPr>
            <w:tcW w:w="1346" w:type="dxa"/>
            <w:shd w:val="clear" w:color="auto" w:fill="BFBFBF"/>
            <w:hideMark/>
          </w:tcPr>
          <w:p w14:paraId="2824D393" w14:textId="71E84A84" w:rsidR="005B7DD4" w:rsidRPr="008368C5" w:rsidRDefault="006803B8" w:rsidP="001B0F41">
            <w:pPr>
              <w:pStyle w:val="Tabela-tekst"/>
              <w:jc w:val="center"/>
              <w:rPr>
                <w:b/>
                <w:bCs w:val="0"/>
                <w:lang w:eastAsia="pl-PL"/>
              </w:rPr>
            </w:pPr>
            <w:r w:rsidRPr="008368C5">
              <w:rPr>
                <w:b/>
                <w:bCs w:val="0"/>
                <w:lang w:eastAsia="pl-PL"/>
              </w:rPr>
              <w:t>Udział w</w:t>
            </w:r>
            <w:r w:rsidR="0002596A" w:rsidRPr="008368C5">
              <w:rPr>
                <w:b/>
                <w:bCs w:val="0"/>
                <w:lang w:eastAsia="pl-PL"/>
              </w:rPr>
              <w:t xml:space="preserve"> </w:t>
            </w:r>
            <w:r w:rsidR="005B7DD4" w:rsidRPr="008368C5">
              <w:rPr>
                <w:b/>
                <w:bCs w:val="0"/>
                <w:lang w:eastAsia="pl-PL"/>
              </w:rPr>
              <w:t xml:space="preserve">powierzchni </w:t>
            </w:r>
            <w:proofErr w:type="spellStart"/>
            <w:r w:rsidR="0002596A" w:rsidRPr="008368C5">
              <w:rPr>
                <w:b/>
                <w:bCs w:val="0"/>
                <w:lang w:eastAsia="pl-PL"/>
              </w:rPr>
              <w:t>jcwpd</w:t>
            </w:r>
            <w:proofErr w:type="spellEnd"/>
            <w:r w:rsidR="0002596A" w:rsidRPr="008368C5">
              <w:rPr>
                <w:b/>
                <w:bCs w:val="0"/>
                <w:lang w:eastAsia="pl-PL"/>
              </w:rPr>
              <w:t xml:space="preserve"> na obszarze</w:t>
            </w:r>
            <w:r w:rsidRPr="008368C5">
              <w:rPr>
                <w:b/>
                <w:bCs w:val="0"/>
                <w:lang w:eastAsia="pl-PL"/>
              </w:rPr>
              <w:t xml:space="preserve"> </w:t>
            </w:r>
            <w:r w:rsidR="005B7DD4" w:rsidRPr="008368C5">
              <w:rPr>
                <w:b/>
                <w:bCs w:val="0"/>
                <w:lang w:eastAsia="pl-PL"/>
              </w:rPr>
              <w:t>dorzecza</w:t>
            </w:r>
            <w:r w:rsidRPr="008368C5">
              <w:rPr>
                <w:b/>
                <w:bCs w:val="0"/>
                <w:lang w:eastAsia="pl-PL"/>
              </w:rPr>
              <w:t xml:space="preserve"> (%)</w:t>
            </w:r>
          </w:p>
        </w:tc>
      </w:tr>
      <w:tr w:rsidR="005B7DD4" w:rsidRPr="008368C5" w14:paraId="66CD1547" w14:textId="77777777" w:rsidTr="0028580D">
        <w:trPr>
          <w:trHeight w:val="2160"/>
        </w:trPr>
        <w:tc>
          <w:tcPr>
            <w:tcW w:w="9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268EBC5" w14:textId="77777777" w:rsidR="005B7DD4" w:rsidRPr="008368C5" w:rsidRDefault="005B7DD4" w:rsidP="00D14116">
            <w:pPr>
              <w:pStyle w:val="Tabela-tekst"/>
              <w:jc w:val="center"/>
              <w:rPr>
                <w:lang w:eastAsia="pl-PL"/>
              </w:rPr>
            </w:pPr>
            <w:r w:rsidRPr="008368C5">
              <w:rPr>
                <w:lang w:eastAsia="pl-PL"/>
              </w:rPr>
              <w:t>Wisła</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E29B903" w14:textId="77777777" w:rsidR="005B7DD4" w:rsidRPr="008368C5" w:rsidRDefault="005B7DD4" w:rsidP="00593D7B">
            <w:pPr>
              <w:pStyle w:val="Tabela-tekst"/>
              <w:jc w:val="center"/>
              <w:rPr>
                <w:lang w:eastAsia="pl-PL"/>
              </w:rPr>
            </w:pPr>
            <w:r w:rsidRPr="008368C5">
              <w:rPr>
                <w:lang w:eastAsia="pl-PL"/>
              </w:rPr>
              <w:t>182 857,96</w:t>
            </w:r>
          </w:p>
        </w:tc>
        <w:tc>
          <w:tcPr>
            <w:tcW w:w="1153" w:type="dxa"/>
            <w:tcBorders>
              <w:left w:val="single" w:sz="4" w:space="0" w:color="auto"/>
            </w:tcBorders>
            <w:shd w:val="clear" w:color="000000" w:fill="92D050"/>
            <w:hideMark/>
          </w:tcPr>
          <w:p w14:paraId="31AB76C4" w14:textId="77777777" w:rsidR="005B7DD4" w:rsidRPr="008368C5" w:rsidRDefault="005B7DD4" w:rsidP="00593D7B">
            <w:pPr>
              <w:pStyle w:val="Tabela-tekst"/>
              <w:jc w:val="center"/>
              <w:rPr>
                <w:lang w:eastAsia="pl-PL"/>
              </w:rPr>
            </w:pPr>
            <w:r w:rsidRPr="008368C5">
              <w:rPr>
                <w:lang w:eastAsia="pl-PL"/>
              </w:rPr>
              <w:t>stan dobry</w:t>
            </w:r>
          </w:p>
        </w:tc>
        <w:tc>
          <w:tcPr>
            <w:tcW w:w="2333" w:type="dxa"/>
            <w:shd w:val="clear" w:color="auto" w:fill="auto"/>
            <w:hideMark/>
          </w:tcPr>
          <w:p w14:paraId="19F80C68" w14:textId="77777777" w:rsidR="005B7DD4" w:rsidRPr="008368C5" w:rsidRDefault="005B7DD4" w:rsidP="00593D7B">
            <w:pPr>
              <w:pStyle w:val="Tabela-tekst"/>
              <w:jc w:val="center"/>
              <w:rPr>
                <w:sz w:val="18"/>
                <w:szCs w:val="18"/>
                <w:lang w:eastAsia="pl-PL"/>
              </w:rPr>
            </w:pPr>
            <w:r w:rsidRPr="008368C5">
              <w:rPr>
                <w:sz w:val="18"/>
                <w:szCs w:val="18"/>
                <w:lang w:eastAsia="pl-PL"/>
              </w:rPr>
              <w:t>11, 12, 13, 14, 15, 16, 17, 18, 19, 27, 28, 29, 30, 31, 32, 36, 37, 38, 39, 44, 45, 46, 47, 48, 49, 50, 51, 52, 54, 55, 56, 57, 63, 65, 66, 67, 73, 74, 75, 84, 85, 86, 87, 88, 89, 90, 91, 100, 101, 102, 103, 104, 111, 112, 113, 114, 115, 116, 117, 118, 119, 120, 121, 130, 131, 132, 133, 134, 136, 146, 147, 148, 149, 150, 151, 152, 153, 154, 156, 157, 158, 159, 160, 161, 162, 163, 165, 166, 167, 168, 172</w:t>
            </w:r>
          </w:p>
        </w:tc>
        <w:tc>
          <w:tcPr>
            <w:tcW w:w="749" w:type="dxa"/>
            <w:shd w:val="clear" w:color="auto" w:fill="auto"/>
            <w:hideMark/>
          </w:tcPr>
          <w:p w14:paraId="5C00A508" w14:textId="77777777" w:rsidR="005B7DD4" w:rsidRPr="008368C5" w:rsidRDefault="005B7DD4" w:rsidP="00593D7B">
            <w:pPr>
              <w:pStyle w:val="Tabela-tekst"/>
              <w:jc w:val="center"/>
              <w:rPr>
                <w:sz w:val="18"/>
                <w:szCs w:val="18"/>
                <w:lang w:eastAsia="pl-PL"/>
              </w:rPr>
            </w:pPr>
            <w:r w:rsidRPr="008368C5">
              <w:rPr>
                <w:sz w:val="18"/>
                <w:szCs w:val="18"/>
                <w:lang w:eastAsia="pl-PL"/>
              </w:rPr>
              <w:t>91</w:t>
            </w:r>
          </w:p>
        </w:tc>
        <w:tc>
          <w:tcPr>
            <w:tcW w:w="1275" w:type="dxa"/>
            <w:shd w:val="clear" w:color="auto" w:fill="auto"/>
            <w:hideMark/>
          </w:tcPr>
          <w:p w14:paraId="1FC8070A" w14:textId="77777777" w:rsidR="005B7DD4" w:rsidRPr="008368C5" w:rsidRDefault="005B7DD4" w:rsidP="00593D7B">
            <w:pPr>
              <w:pStyle w:val="Tabela-tekst"/>
              <w:jc w:val="center"/>
              <w:rPr>
                <w:sz w:val="18"/>
                <w:szCs w:val="18"/>
                <w:lang w:eastAsia="pl-PL"/>
              </w:rPr>
            </w:pPr>
            <w:r w:rsidRPr="008368C5">
              <w:rPr>
                <w:sz w:val="18"/>
                <w:szCs w:val="18"/>
                <w:lang w:eastAsia="pl-PL"/>
              </w:rPr>
              <w:t>180 166,522</w:t>
            </w:r>
          </w:p>
        </w:tc>
        <w:tc>
          <w:tcPr>
            <w:tcW w:w="1346" w:type="dxa"/>
            <w:shd w:val="clear" w:color="auto" w:fill="auto"/>
            <w:hideMark/>
          </w:tcPr>
          <w:p w14:paraId="57C2CA05" w14:textId="2089AA12" w:rsidR="005B7DD4" w:rsidRPr="008368C5" w:rsidRDefault="005B7DD4" w:rsidP="00593D7B">
            <w:pPr>
              <w:pStyle w:val="Tabela-tekst"/>
              <w:jc w:val="center"/>
              <w:rPr>
                <w:sz w:val="18"/>
                <w:szCs w:val="18"/>
                <w:lang w:eastAsia="pl-PL"/>
              </w:rPr>
            </w:pPr>
            <w:r w:rsidRPr="008368C5">
              <w:rPr>
                <w:sz w:val="18"/>
                <w:szCs w:val="18"/>
                <w:lang w:eastAsia="pl-PL"/>
              </w:rPr>
              <w:t>98,53</w:t>
            </w:r>
          </w:p>
        </w:tc>
      </w:tr>
      <w:tr w:rsidR="005B7DD4" w:rsidRPr="008368C5" w14:paraId="6AD0A7CE" w14:textId="77777777" w:rsidTr="0028580D">
        <w:trPr>
          <w:trHeight w:val="300"/>
        </w:trPr>
        <w:tc>
          <w:tcPr>
            <w:tcW w:w="919" w:type="dxa"/>
            <w:vMerge/>
            <w:tcBorders>
              <w:top w:val="single" w:sz="4" w:space="0" w:color="auto"/>
              <w:left w:val="single" w:sz="4" w:space="0" w:color="auto"/>
              <w:bottom w:val="single" w:sz="4" w:space="0" w:color="auto"/>
              <w:right w:val="single" w:sz="4" w:space="0" w:color="auto"/>
            </w:tcBorders>
            <w:hideMark/>
          </w:tcPr>
          <w:p w14:paraId="64B64179" w14:textId="77777777" w:rsidR="005B7DD4" w:rsidRPr="008368C5" w:rsidRDefault="005B7DD4" w:rsidP="00D14116">
            <w:pPr>
              <w:pStyle w:val="Tabela-tekst"/>
              <w:jc w:val="center"/>
              <w:rPr>
                <w:lang w:eastAsia="pl-PL"/>
              </w:rPr>
            </w:pPr>
          </w:p>
        </w:tc>
        <w:tc>
          <w:tcPr>
            <w:tcW w:w="1250" w:type="dxa"/>
            <w:vMerge/>
            <w:tcBorders>
              <w:top w:val="single" w:sz="4" w:space="0" w:color="auto"/>
              <w:left w:val="single" w:sz="4" w:space="0" w:color="auto"/>
              <w:bottom w:val="single" w:sz="4" w:space="0" w:color="auto"/>
              <w:right w:val="single" w:sz="4" w:space="0" w:color="auto"/>
            </w:tcBorders>
            <w:hideMark/>
          </w:tcPr>
          <w:p w14:paraId="3EFAA263" w14:textId="77777777" w:rsidR="005B7DD4" w:rsidRPr="008368C5" w:rsidRDefault="005B7DD4" w:rsidP="00593D7B">
            <w:pPr>
              <w:pStyle w:val="Tabela-tekst"/>
              <w:jc w:val="center"/>
              <w:rPr>
                <w:lang w:eastAsia="pl-PL"/>
              </w:rPr>
            </w:pPr>
          </w:p>
        </w:tc>
        <w:tc>
          <w:tcPr>
            <w:tcW w:w="1153" w:type="dxa"/>
            <w:tcBorders>
              <w:left w:val="single" w:sz="4" w:space="0" w:color="auto"/>
            </w:tcBorders>
            <w:shd w:val="clear" w:color="000000" w:fill="FF0000"/>
            <w:noWrap/>
            <w:hideMark/>
          </w:tcPr>
          <w:p w14:paraId="30348B3B" w14:textId="77777777" w:rsidR="005B7DD4" w:rsidRPr="008368C5" w:rsidRDefault="005B7DD4" w:rsidP="00593D7B">
            <w:pPr>
              <w:pStyle w:val="Tabela-tekst"/>
              <w:jc w:val="center"/>
              <w:rPr>
                <w:lang w:eastAsia="pl-PL"/>
              </w:rPr>
            </w:pPr>
            <w:r w:rsidRPr="008368C5">
              <w:rPr>
                <w:lang w:eastAsia="pl-PL"/>
              </w:rPr>
              <w:t>stan słaby</w:t>
            </w:r>
          </w:p>
        </w:tc>
        <w:tc>
          <w:tcPr>
            <w:tcW w:w="2333" w:type="dxa"/>
            <w:shd w:val="clear" w:color="auto" w:fill="auto"/>
            <w:hideMark/>
          </w:tcPr>
          <w:p w14:paraId="6ACE130C" w14:textId="77777777" w:rsidR="005B7DD4" w:rsidRPr="008368C5" w:rsidRDefault="005B7DD4" w:rsidP="00593D7B">
            <w:pPr>
              <w:pStyle w:val="Tabela-tekst"/>
              <w:jc w:val="center"/>
              <w:rPr>
                <w:sz w:val="18"/>
                <w:szCs w:val="18"/>
                <w:lang w:eastAsia="pl-PL"/>
              </w:rPr>
            </w:pPr>
            <w:r w:rsidRPr="008368C5">
              <w:rPr>
                <w:sz w:val="18"/>
                <w:szCs w:val="18"/>
                <w:lang w:eastAsia="pl-PL"/>
              </w:rPr>
              <w:t>64, 135, 145</w:t>
            </w:r>
          </w:p>
        </w:tc>
        <w:tc>
          <w:tcPr>
            <w:tcW w:w="749" w:type="dxa"/>
            <w:shd w:val="clear" w:color="auto" w:fill="auto"/>
            <w:hideMark/>
          </w:tcPr>
          <w:p w14:paraId="7EBDB189" w14:textId="77777777" w:rsidR="005B7DD4" w:rsidRPr="008368C5" w:rsidRDefault="005B7DD4" w:rsidP="00593D7B">
            <w:pPr>
              <w:pStyle w:val="Tabela-tekst"/>
              <w:jc w:val="center"/>
              <w:rPr>
                <w:sz w:val="18"/>
                <w:szCs w:val="18"/>
                <w:lang w:eastAsia="pl-PL"/>
              </w:rPr>
            </w:pPr>
            <w:r w:rsidRPr="008368C5">
              <w:rPr>
                <w:sz w:val="18"/>
                <w:szCs w:val="18"/>
                <w:lang w:eastAsia="pl-PL"/>
              </w:rPr>
              <w:t>3</w:t>
            </w:r>
          </w:p>
        </w:tc>
        <w:tc>
          <w:tcPr>
            <w:tcW w:w="1275" w:type="dxa"/>
            <w:shd w:val="clear" w:color="auto" w:fill="auto"/>
            <w:hideMark/>
          </w:tcPr>
          <w:p w14:paraId="4E50D07A" w14:textId="77777777" w:rsidR="005B7DD4" w:rsidRPr="008368C5" w:rsidRDefault="005B7DD4" w:rsidP="00593D7B">
            <w:pPr>
              <w:pStyle w:val="Tabela-tekst"/>
              <w:jc w:val="center"/>
              <w:rPr>
                <w:sz w:val="18"/>
                <w:szCs w:val="18"/>
                <w:lang w:eastAsia="pl-PL"/>
              </w:rPr>
            </w:pPr>
            <w:r w:rsidRPr="008368C5">
              <w:rPr>
                <w:sz w:val="18"/>
                <w:szCs w:val="18"/>
                <w:lang w:eastAsia="pl-PL"/>
              </w:rPr>
              <w:t>2691,435</w:t>
            </w:r>
          </w:p>
        </w:tc>
        <w:tc>
          <w:tcPr>
            <w:tcW w:w="1346" w:type="dxa"/>
            <w:shd w:val="clear" w:color="auto" w:fill="auto"/>
            <w:hideMark/>
          </w:tcPr>
          <w:p w14:paraId="0D5AADF7" w14:textId="5C4E381F" w:rsidR="005B7DD4" w:rsidRPr="008368C5" w:rsidRDefault="005B7DD4" w:rsidP="00593D7B">
            <w:pPr>
              <w:pStyle w:val="Tabela-tekst"/>
              <w:jc w:val="center"/>
              <w:rPr>
                <w:sz w:val="18"/>
                <w:szCs w:val="18"/>
                <w:lang w:eastAsia="pl-PL"/>
              </w:rPr>
            </w:pPr>
            <w:r w:rsidRPr="008368C5">
              <w:rPr>
                <w:sz w:val="18"/>
                <w:szCs w:val="18"/>
                <w:lang w:eastAsia="pl-PL"/>
              </w:rPr>
              <w:t>1,47</w:t>
            </w:r>
          </w:p>
        </w:tc>
      </w:tr>
    </w:tbl>
    <w:p w14:paraId="4EA85F91" w14:textId="5E2D49E5" w:rsidR="0028580D" w:rsidRPr="008368C5" w:rsidRDefault="0028580D" w:rsidP="006D7BBA">
      <w:pPr>
        <w:pStyle w:val="rdo0"/>
      </w:pPr>
      <w:bookmarkStart w:id="218" w:name="_Toc66261832"/>
      <w:r w:rsidRPr="008368C5">
        <w:t>Źródło: opracowanie własne</w:t>
      </w:r>
    </w:p>
    <w:p w14:paraId="43820461" w14:textId="671DF0EB" w:rsidR="005B7DD4" w:rsidRPr="008368C5" w:rsidRDefault="005B7DD4" w:rsidP="00186A8E">
      <w:pPr>
        <w:pStyle w:val="Tabela"/>
      </w:pPr>
      <w:bookmarkStart w:id="219" w:name="_Toc68709535"/>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28</w:t>
      </w:r>
      <w:r w:rsidRPr="008368C5">
        <w:fldChar w:fldCharType="end"/>
      </w:r>
      <w:r w:rsidRPr="008368C5">
        <w:tab/>
        <w:t xml:space="preserve">Wyniki testu C.2/I.2 </w:t>
      </w:r>
      <w:r w:rsidR="00291EE0" w:rsidRPr="008368C5">
        <w:t>-</w:t>
      </w:r>
      <w:r w:rsidRPr="008368C5">
        <w:t xml:space="preserve"> Ocena wpływu ingresji i</w:t>
      </w:r>
      <w:r w:rsidR="006663D3" w:rsidRPr="008368C5">
        <w:t> </w:t>
      </w:r>
      <w:proofErr w:type="spellStart"/>
      <w:r w:rsidRPr="008368C5">
        <w:t>ascenzji</w:t>
      </w:r>
      <w:proofErr w:type="spellEnd"/>
      <w:r w:rsidRPr="008368C5">
        <w:t xml:space="preserve"> wód słonych lub innych zdegradowanych na</w:t>
      </w:r>
      <w:r w:rsidR="006663D3" w:rsidRPr="008368C5">
        <w:t> </w:t>
      </w:r>
      <w:r w:rsidRPr="008368C5">
        <w:t>stan wód podziemnych</w:t>
      </w:r>
      <w:bookmarkEnd w:id="218"/>
      <w:bookmarkEnd w:id="219"/>
    </w:p>
    <w:tbl>
      <w:tblPr>
        <w:tblStyle w:val="IIaPGW"/>
        <w:tblW w:w="9012" w:type="dxa"/>
        <w:tblInd w:w="55" w:type="dxa"/>
        <w:tblCellMar>
          <w:left w:w="70" w:type="dxa"/>
          <w:right w:w="70" w:type="dxa"/>
        </w:tblCellMar>
        <w:tblLook w:val="04A0" w:firstRow="1" w:lastRow="0" w:firstColumn="1" w:lastColumn="0" w:noHBand="0" w:noVBand="1"/>
      </w:tblPr>
      <w:tblGrid>
        <w:gridCol w:w="933"/>
        <w:gridCol w:w="1250"/>
        <w:gridCol w:w="1150"/>
        <w:gridCol w:w="2226"/>
        <w:gridCol w:w="696"/>
        <w:gridCol w:w="1411"/>
        <w:gridCol w:w="1346"/>
      </w:tblGrid>
      <w:tr w:rsidR="005B7DD4" w:rsidRPr="008368C5" w14:paraId="4418227A" w14:textId="77777777" w:rsidTr="0028580D">
        <w:trPr>
          <w:cnfStyle w:val="100000000000" w:firstRow="1" w:lastRow="0" w:firstColumn="0" w:lastColumn="0" w:oddVBand="0" w:evenVBand="0" w:oddHBand="0" w:evenHBand="0" w:firstRowFirstColumn="0" w:firstRowLastColumn="0" w:lastRowFirstColumn="0" w:lastRowLastColumn="0"/>
          <w:trHeight w:val="454"/>
        </w:trPr>
        <w:tc>
          <w:tcPr>
            <w:tcW w:w="933" w:type="dxa"/>
            <w:tcBorders>
              <w:bottom w:val="nil"/>
            </w:tcBorders>
            <w:shd w:val="clear" w:color="auto" w:fill="BFBFBF"/>
            <w:hideMark/>
          </w:tcPr>
          <w:p w14:paraId="6DEEC817" w14:textId="77777777" w:rsidR="005B7DD4" w:rsidRPr="008368C5" w:rsidRDefault="005B7DD4" w:rsidP="00593D7B">
            <w:pPr>
              <w:pStyle w:val="Tabela-tekst"/>
              <w:jc w:val="center"/>
              <w:rPr>
                <w:b/>
                <w:bCs w:val="0"/>
                <w:lang w:eastAsia="pl-PL"/>
              </w:rPr>
            </w:pPr>
            <w:r w:rsidRPr="008368C5">
              <w:rPr>
                <w:b/>
                <w:bCs w:val="0"/>
                <w:lang w:eastAsia="pl-PL"/>
              </w:rPr>
              <w:t>Nazwa dorzecza</w:t>
            </w:r>
          </w:p>
        </w:tc>
        <w:tc>
          <w:tcPr>
            <w:tcW w:w="1250" w:type="dxa"/>
            <w:tcBorders>
              <w:left w:val="nil"/>
              <w:bottom w:val="nil"/>
            </w:tcBorders>
            <w:shd w:val="clear" w:color="auto" w:fill="BFBFBF"/>
            <w:hideMark/>
          </w:tcPr>
          <w:p w14:paraId="7C7F05CD" w14:textId="26A7B38A" w:rsidR="005B7DD4" w:rsidRPr="008368C5" w:rsidRDefault="005B7DD4" w:rsidP="00593D7B">
            <w:pPr>
              <w:pStyle w:val="Tabela-tekst"/>
              <w:jc w:val="center"/>
              <w:rPr>
                <w:b/>
                <w:bCs w:val="0"/>
                <w:lang w:eastAsia="pl-PL"/>
              </w:rPr>
            </w:pPr>
            <w:r w:rsidRPr="008368C5">
              <w:rPr>
                <w:b/>
                <w:bCs w:val="0"/>
                <w:lang w:eastAsia="pl-PL"/>
              </w:rPr>
              <w:t xml:space="preserve">Powierzchnia </w:t>
            </w:r>
            <w:proofErr w:type="spellStart"/>
            <w:r w:rsidR="007E4567" w:rsidRPr="008368C5">
              <w:rPr>
                <w:b/>
                <w:bCs w:val="0"/>
                <w:lang w:eastAsia="pl-PL"/>
              </w:rPr>
              <w:t>jcwpd</w:t>
            </w:r>
            <w:proofErr w:type="spellEnd"/>
            <w:r w:rsidR="007E4567" w:rsidRPr="008368C5">
              <w:rPr>
                <w:b/>
                <w:bCs w:val="0"/>
                <w:lang w:eastAsia="pl-PL"/>
              </w:rPr>
              <w:t xml:space="preserve"> na obszarze </w:t>
            </w:r>
            <w:r w:rsidRPr="008368C5">
              <w:rPr>
                <w:b/>
                <w:bCs w:val="0"/>
                <w:lang w:eastAsia="pl-PL"/>
              </w:rPr>
              <w:t xml:space="preserve">dorzecza </w:t>
            </w:r>
            <w:r w:rsidR="00DD2D55" w:rsidRPr="008368C5">
              <w:rPr>
                <w:b/>
                <w:bCs w:val="0"/>
                <w:lang w:eastAsia="pl-PL"/>
              </w:rPr>
              <w:t>(</w:t>
            </w:r>
            <w:r w:rsidRPr="008368C5">
              <w:rPr>
                <w:b/>
                <w:bCs w:val="0"/>
                <w:lang w:eastAsia="pl-PL"/>
              </w:rPr>
              <w:t>km</w:t>
            </w:r>
            <w:r w:rsidRPr="008368C5">
              <w:rPr>
                <w:b/>
                <w:bCs w:val="0"/>
                <w:vertAlign w:val="superscript"/>
                <w:lang w:eastAsia="pl-PL"/>
              </w:rPr>
              <w:t>2</w:t>
            </w:r>
            <w:r w:rsidR="00DD2D55" w:rsidRPr="008368C5">
              <w:rPr>
                <w:b/>
                <w:bCs w:val="0"/>
                <w:lang w:eastAsia="pl-PL"/>
              </w:rPr>
              <w:t>)</w:t>
            </w:r>
          </w:p>
        </w:tc>
        <w:tc>
          <w:tcPr>
            <w:tcW w:w="1150" w:type="dxa"/>
            <w:tcBorders>
              <w:left w:val="nil"/>
              <w:bottom w:val="nil"/>
            </w:tcBorders>
            <w:shd w:val="clear" w:color="auto" w:fill="BFBFBF"/>
            <w:hideMark/>
          </w:tcPr>
          <w:p w14:paraId="300E7598" w14:textId="77777777" w:rsidR="005B7DD4" w:rsidRPr="008368C5" w:rsidRDefault="005B7DD4" w:rsidP="00593D7B">
            <w:pPr>
              <w:pStyle w:val="Tabela-tekst"/>
              <w:jc w:val="center"/>
              <w:rPr>
                <w:b/>
                <w:bCs w:val="0"/>
                <w:lang w:eastAsia="pl-PL"/>
              </w:rPr>
            </w:pPr>
            <w:r w:rsidRPr="008368C5">
              <w:rPr>
                <w:b/>
                <w:bCs w:val="0"/>
                <w:lang w:eastAsia="pl-PL"/>
              </w:rPr>
              <w:t>Wynik oceny stanu</w:t>
            </w:r>
          </w:p>
        </w:tc>
        <w:tc>
          <w:tcPr>
            <w:tcW w:w="2226" w:type="dxa"/>
            <w:tcBorders>
              <w:left w:val="nil"/>
              <w:bottom w:val="nil"/>
            </w:tcBorders>
            <w:shd w:val="clear" w:color="auto" w:fill="BFBFBF"/>
            <w:hideMark/>
          </w:tcPr>
          <w:p w14:paraId="35C22641" w14:textId="77777777" w:rsidR="005B7DD4" w:rsidRPr="008368C5" w:rsidRDefault="005B7DD4" w:rsidP="00593D7B">
            <w:pPr>
              <w:pStyle w:val="Tabela-tekst"/>
              <w:jc w:val="center"/>
              <w:rPr>
                <w:b/>
                <w:bCs w:val="0"/>
                <w:lang w:eastAsia="pl-PL"/>
              </w:rPr>
            </w:pPr>
            <w:r w:rsidRPr="008368C5">
              <w:rPr>
                <w:b/>
                <w:bCs w:val="0"/>
                <w:lang w:eastAsia="pl-PL"/>
              </w:rPr>
              <w:t xml:space="preserve">Numery </w:t>
            </w:r>
            <w:proofErr w:type="spellStart"/>
            <w:r w:rsidRPr="008368C5">
              <w:rPr>
                <w:b/>
                <w:bCs w:val="0"/>
                <w:lang w:eastAsia="pl-PL"/>
              </w:rPr>
              <w:t>jcwpd</w:t>
            </w:r>
            <w:proofErr w:type="spellEnd"/>
          </w:p>
        </w:tc>
        <w:tc>
          <w:tcPr>
            <w:tcW w:w="696" w:type="dxa"/>
            <w:tcBorders>
              <w:left w:val="nil"/>
              <w:bottom w:val="nil"/>
            </w:tcBorders>
            <w:shd w:val="clear" w:color="auto" w:fill="BFBFBF"/>
            <w:hideMark/>
          </w:tcPr>
          <w:p w14:paraId="744263E0" w14:textId="77777777" w:rsidR="005B7DD4" w:rsidRPr="008368C5" w:rsidRDefault="005B7DD4" w:rsidP="00593D7B">
            <w:pPr>
              <w:pStyle w:val="Tabela-tekst"/>
              <w:jc w:val="center"/>
              <w:rPr>
                <w:b/>
                <w:bCs w:val="0"/>
                <w:lang w:eastAsia="pl-PL"/>
              </w:rPr>
            </w:pPr>
            <w:r w:rsidRPr="008368C5">
              <w:rPr>
                <w:b/>
                <w:bCs w:val="0"/>
                <w:lang w:eastAsia="pl-PL"/>
              </w:rPr>
              <w:t xml:space="preserve">Liczba </w:t>
            </w:r>
            <w:proofErr w:type="spellStart"/>
            <w:r w:rsidRPr="008368C5">
              <w:rPr>
                <w:b/>
                <w:bCs w:val="0"/>
                <w:lang w:eastAsia="pl-PL"/>
              </w:rPr>
              <w:t>jcwpd</w:t>
            </w:r>
            <w:proofErr w:type="spellEnd"/>
          </w:p>
        </w:tc>
        <w:tc>
          <w:tcPr>
            <w:tcW w:w="1411" w:type="dxa"/>
            <w:tcBorders>
              <w:left w:val="nil"/>
              <w:bottom w:val="nil"/>
            </w:tcBorders>
            <w:shd w:val="clear" w:color="auto" w:fill="BFBFBF"/>
            <w:hideMark/>
          </w:tcPr>
          <w:p w14:paraId="31FE8788" w14:textId="2F11E570" w:rsidR="005B7DD4" w:rsidRPr="008368C5" w:rsidRDefault="005B7DD4" w:rsidP="00593D7B">
            <w:pPr>
              <w:pStyle w:val="Tabela-tekst"/>
              <w:jc w:val="center"/>
              <w:rPr>
                <w:b/>
                <w:bCs w:val="0"/>
                <w:lang w:eastAsia="pl-PL"/>
              </w:rPr>
            </w:pPr>
            <w:r w:rsidRPr="008368C5">
              <w:rPr>
                <w:b/>
                <w:bCs w:val="0"/>
                <w:lang w:eastAsia="pl-PL"/>
              </w:rPr>
              <w:t xml:space="preserve">Powierzchnia </w:t>
            </w:r>
            <w:proofErr w:type="spellStart"/>
            <w:r w:rsidRPr="008368C5">
              <w:rPr>
                <w:b/>
                <w:bCs w:val="0"/>
                <w:lang w:eastAsia="pl-PL"/>
              </w:rPr>
              <w:t>jcwpd</w:t>
            </w:r>
            <w:proofErr w:type="spellEnd"/>
            <w:r w:rsidRPr="008368C5">
              <w:rPr>
                <w:b/>
                <w:bCs w:val="0"/>
                <w:lang w:eastAsia="pl-PL"/>
              </w:rPr>
              <w:t xml:space="preserve"> </w:t>
            </w:r>
            <w:r w:rsidR="0002596A" w:rsidRPr="008368C5">
              <w:rPr>
                <w:b/>
                <w:bCs w:val="0"/>
                <w:lang w:eastAsia="pl-PL"/>
              </w:rPr>
              <w:t xml:space="preserve">na obszarze dorzecza </w:t>
            </w:r>
            <w:r w:rsidR="00DD2D55" w:rsidRPr="008368C5">
              <w:rPr>
                <w:b/>
                <w:bCs w:val="0"/>
                <w:lang w:eastAsia="pl-PL"/>
              </w:rPr>
              <w:t>(</w:t>
            </w:r>
            <w:r w:rsidRPr="008368C5">
              <w:rPr>
                <w:b/>
                <w:bCs w:val="0"/>
                <w:lang w:eastAsia="pl-PL"/>
              </w:rPr>
              <w:t>km</w:t>
            </w:r>
            <w:r w:rsidRPr="008368C5">
              <w:rPr>
                <w:b/>
                <w:bCs w:val="0"/>
                <w:vertAlign w:val="superscript"/>
                <w:lang w:eastAsia="pl-PL"/>
              </w:rPr>
              <w:t>2</w:t>
            </w:r>
            <w:r w:rsidR="00DD2D55" w:rsidRPr="008368C5">
              <w:rPr>
                <w:b/>
                <w:bCs w:val="0"/>
                <w:lang w:eastAsia="pl-PL"/>
              </w:rPr>
              <w:t>)</w:t>
            </w:r>
          </w:p>
        </w:tc>
        <w:tc>
          <w:tcPr>
            <w:tcW w:w="1346" w:type="dxa"/>
            <w:tcBorders>
              <w:left w:val="nil"/>
              <w:bottom w:val="nil"/>
            </w:tcBorders>
            <w:shd w:val="clear" w:color="auto" w:fill="BFBFBF"/>
            <w:hideMark/>
          </w:tcPr>
          <w:p w14:paraId="0CA22954" w14:textId="55EF906F" w:rsidR="005B7DD4" w:rsidRPr="008368C5" w:rsidRDefault="006803B8" w:rsidP="00593D7B">
            <w:pPr>
              <w:pStyle w:val="Tabela-tekst"/>
              <w:jc w:val="center"/>
              <w:rPr>
                <w:b/>
                <w:bCs w:val="0"/>
                <w:lang w:eastAsia="pl-PL"/>
              </w:rPr>
            </w:pPr>
            <w:r w:rsidRPr="008368C5">
              <w:rPr>
                <w:b/>
                <w:bCs w:val="0"/>
                <w:lang w:eastAsia="pl-PL"/>
              </w:rPr>
              <w:t>Udział w</w:t>
            </w:r>
            <w:r w:rsidR="006663D3" w:rsidRPr="008368C5">
              <w:rPr>
                <w:b/>
                <w:bCs w:val="0"/>
                <w:lang w:eastAsia="pl-PL"/>
              </w:rPr>
              <w:t> </w:t>
            </w:r>
            <w:r w:rsidR="005B7DD4" w:rsidRPr="008368C5">
              <w:rPr>
                <w:b/>
                <w:bCs w:val="0"/>
                <w:lang w:eastAsia="pl-PL"/>
              </w:rPr>
              <w:t xml:space="preserve">powierzchni </w:t>
            </w:r>
            <w:proofErr w:type="spellStart"/>
            <w:r w:rsidR="007E4567" w:rsidRPr="008368C5">
              <w:rPr>
                <w:b/>
                <w:bCs w:val="0"/>
                <w:lang w:eastAsia="pl-PL"/>
              </w:rPr>
              <w:t>jcwpd</w:t>
            </w:r>
            <w:proofErr w:type="spellEnd"/>
            <w:r w:rsidR="007E4567" w:rsidRPr="008368C5">
              <w:rPr>
                <w:b/>
                <w:bCs w:val="0"/>
                <w:lang w:eastAsia="pl-PL"/>
              </w:rPr>
              <w:t xml:space="preserve"> na </w:t>
            </w:r>
            <w:r w:rsidRPr="008368C5">
              <w:rPr>
                <w:b/>
                <w:bCs w:val="0"/>
                <w:lang w:eastAsia="pl-PL"/>
              </w:rPr>
              <w:t>obszar</w:t>
            </w:r>
            <w:r w:rsidR="007E4567" w:rsidRPr="008368C5">
              <w:rPr>
                <w:b/>
                <w:bCs w:val="0"/>
                <w:lang w:eastAsia="pl-PL"/>
              </w:rPr>
              <w:t>ze</w:t>
            </w:r>
            <w:r w:rsidRPr="008368C5">
              <w:rPr>
                <w:b/>
                <w:bCs w:val="0"/>
                <w:lang w:eastAsia="pl-PL"/>
              </w:rPr>
              <w:t xml:space="preserve"> </w:t>
            </w:r>
            <w:r w:rsidR="005B7DD4" w:rsidRPr="008368C5">
              <w:rPr>
                <w:b/>
                <w:bCs w:val="0"/>
                <w:lang w:eastAsia="pl-PL"/>
              </w:rPr>
              <w:t>dorzecza</w:t>
            </w:r>
            <w:r w:rsidRPr="008368C5">
              <w:rPr>
                <w:b/>
                <w:bCs w:val="0"/>
                <w:lang w:eastAsia="pl-PL"/>
              </w:rPr>
              <w:t xml:space="preserve"> (%)</w:t>
            </w:r>
          </w:p>
        </w:tc>
      </w:tr>
      <w:tr w:rsidR="005B7DD4" w:rsidRPr="008368C5" w14:paraId="6D673FBD" w14:textId="77777777" w:rsidTr="0028580D">
        <w:trPr>
          <w:trHeight w:val="454"/>
        </w:trPr>
        <w:tc>
          <w:tcPr>
            <w:tcW w:w="93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CEF8D8A" w14:textId="77777777" w:rsidR="005B7DD4" w:rsidRPr="008368C5" w:rsidRDefault="005B7DD4" w:rsidP="00D14116">
            <w:pPr>
              <w:pStyle w:val="Tabela-tekst"/>
              <w:jc w:val="center"/>
              <w:rPr>
                <w:lang w:eastAsia="pl-PL"/>
              </w:rPr>
            </w:pPr>
            <w:r w:rsidRPr="008368C5">
              <w:rPr>
                <w:lang w:eastAsia="pl-PL"/>
              </w:rPr>
              <w:t>Wisła</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D15E490" w14:textId="77777777" w:rsidR="005B7DD4" w:rsidRPr="008368C5" w:rsidRDefault="005B7DD4" w:rsidP="00D14116">
            <w:pPr>
              <w:pStyle w:val="Tabela-tekst"/>
              <w:jc w:val="center"/>
              <w:rPr>
                <w:lang w:eastAsia="pl-PL"/>
              </w:rPr>
            </w:pPr>
            <w:r w:rsidRPr="008368C5">
              <w:rPr>
                <w:lang w:eastAsia="pl-PL"/>
              </w:rPr>
              <w:t>182 857,96</w:t>
            </w:r>
          </w:p>
        </w:tc>
        <w:tc>
          <w:tcPr>
            <w:tcW w:w="1150" w:type="dxa"/>
            <w:tcBorders>
              <w:top w:val="single" w:sz="4" w:space="0" w:color="auto"/>
              <w:left w:val="nil"/>
              <w:bottom w:val="single" w:sz="4" w:space="0" w:color="auto"/>
              <w:right w:val="single" w:sz="4" w:space="0" w:color="auto"/>
            </w:tcBorders>
            <w:shd w:val="clear" w:color="000000" w:fill="92D050"/>
            <w:hideMark/>
          </w:tcPr>
          <w:p w14:paraId="0BEE44DA" w14:textId="77777777" w:rsidR="005B7DD4" w:rsidRPr="008368C5" w:rsidRDefault="005B7DD4" w:rsidP="00D14116">
            <w:pPr>
              <w:pStyle w:val="Tabela-tekst"/>
              <w:jc w:val="center"/>
              <w:rPr>
                <w:lang w:eastAsia="pl-PL"/>
              </w:rPr>
            </w:pPr>
            <w:r w:rsidRPr="008368C5">
              <w:rPr>
                <w:lang w:eastAsia="pl-PL"/>
              </w:rPr>
              <w:t>stan dobry</w:t>
            </w:r>
          </w:p>
        </w:tc>
        <w:tc>
          <w:tcPr>
            <w:tcW w:w="2226" w:type="dxa"/>
            <w:tcBorders>
              <w:top w:val="single" w:sz="4" w:space="0" w:color="auto"/>
              <w:left w:val="nil"/>
              <w:bottom w:val="single" w:sz="4" w:space="0" w:color="auto"/>
              <w:right w:val="single" w:sz="4" w:space="0" w:color="auto"/>
            </w:tcBorders>
            <w:shd w:val="clear" w:color="auto" w:fill="auto"/>
            <w:hideMark/>
          </w:tcPr>
          <w:p w14:paraId="4ED41F2F" w14:textId="77777777" w:rsidR="005B7DD4" w:rsidRPr="008368C5" w:rsidRDefault="005B7DD4" w:rsidP="00D14116">
            <w:pPr>
              <w:pStyle w:val="Tabela-tekst"/>
              <w:jc w:val="center"/>
              <w:rPr>
                <w:sz w:val="18"/>
                <w:szCs w:val="18"/>
                <w:lang w:eastAsia="pl-PL"/>
              </w:rPr>
            </w:pPr>
            <w:r w:rsidRPr="008368C5">
              <w:rPr>
                <w:sz w:val="18"/>
                <w:szCs w:val="18"/>
                <w:lang w:eastAsia="pl-PL"/>
              </w:rPr>
              <w:t xml:space="preserve">11, 12, 13, 14, 15, 16, 17, 18, 19, 27, 28, 29, 30, 31, 32, 36, 37, 38, 39, 44, 45, 46, 47, 48, 49, 50, 51, 52, 54, 55, 56, 57, 63, 64, 65, </w:t>
            </w:r>
            <w:r w:rsidRPr="008368C5">
              <w:rPr>
                <w:sz w:val="18"/>
                <w:szCs w:val="18"/>
                <w:lang w:eastAsia="pl-PL"/>
              </w:rPr>
              <w:lastRenderedPageBreak/>
              <w:t>66, 67, 73, 74, 75, 84, 85, 86, 87, 88, 89, 90, 91, 100, 101, 102, 103, 104, 111, 112, 113, 114, 115, 116, 117, 118, 119, 120, 121, 130, 131, 132, 133, 134, 135, 136, 145, 146, 147, 148, 149, 150, 151, 152, 153, 154, 156, 157, 158, 159, 160, 161, 162, 163, 165, 166, 167, 168, 172</w:t>
            </w:r>
          </w:p>
        </w:tc>
        <w:tc>
          <w:tcPr>
            <w:tcW w:w="696" w:type="dxa"/>
            <w:tcBorders>
              <w:top w:val="single" w:sz="4" w:space="0" w:color="auto"/>
              <w:left w:val="nil"/>
              <w:bottom w:val="single" w:sz="4" w:space="0" w:color="auto"/>
              <w:right w:val="single" w:sz="4" w:space="0" w:color="auto"/>
            </w:tcBorders>
            <w:shd w:val="clear" w:color="auto" w:fill="auto"/>
            <w:hideMark/>
          </w:tcPr>
          <w:p w14:paraId="3ABD2C8F" w14:textId="77777777" w:rsidR="005B7DD4" w:rsidRPr="008368C5" w:rsidRDefault="005B7DD4" w:rsidP="00D14116">
            <w:pPr>
              <w:pStyle w:val="Tabela-tekst"/>
              <w:jc w:val="center"/>
              <w:rPr>
                <w:sz w:val="18"/>
                <w:szCs w:val="18"/>
                <w:lang w:eastAsia="pl-PL"/>
              </w:rPr>
            </w:pPr>
            <w:r w:rsidRPr="008368C5">
              <w:rPr>
                <w:sz w:val="18"/>
                <w:szCs w:val="18"/>
                <w:lang w:eastAsia="pl-PL"/>
              </w:rPr>
              <w:lastRenderedPageBreak/>
              <w:t>94</w:t>
            </w:r>
          </w:p>
        </w:tc>
        <w:tc>
          <w:tcPr>
            <w:tcW w:w="1411" w:type="dxa"/>
            <w:tcBorders>
              <w:top w:val="single" w:sz="4" w:space="0" w:color="auto"/>
              <w:left w:val="nil"/>
              <w:bottom w:val="single" w:sz="4" w:space="0" w:color="auto"/>
              <w:right w:val="single" w:sz="4" w:space="0" w:color="auto"/>
            </w:tcBorders>
            <w:shd w:val="clear" w:color="auto" w:fill="auto"/>
            <w:hideMark/>
          </w:tcPr>
          <w:p w14:paraId="066345AA" w14:textId="77777777" w:rsidR="005B7DD4" w:rsidRPr="008368C5" w:rsidRDefault="005B7DD4" w:rsidP="00D14116">
            <w:pPr>
              <w:pStyle w:val="Tabela-tekst"/>
              <w:jc w:val="center"/>
              <w:rPr>
                <w:sz w:val="18"/>
                <w:szCs w:val="18"/>
                <w:lang w:eastAsia="pl-PL"/>
              </w:rPr>
            </w:pPr>
            <w:r w:rsidRPr="008368C5">
              <w:rPr>
                <w:sz w:val="18"/>
                <w:szCs w:val="18"/>
                <w:lang w:eastAsia="pl-PL"/>
              </w:rPr>
              <w:t>182 857,96</w:t>
            </w:r>
          </w:p>
        </w:tc>
        <w:tc>
          <w:tcPr>
            <w:tcW w:w="1346" w:type="dxa"/>
            <w:tcBorders>
              <w:top w:val="single" w:sz="4" w:space="0" w:color="auto"/>
              <w:left w:val="nil"/>
              <w:bottom w:val="single" w:sz="4" w:space="0" w:color="auto"/>
              <w:right w:val="single" w:sz="4" w:space="0" w:color="auto"/>
            </w:tcBorders>
            <w:shd w:val="clear" w:color="auto" w:fill="auto"/>
            <w:hideMark/>
          </w:tcPr>
          <w:p w14:paraId="29744AD3" w14:textId="3FCBF752" w:rsidR="005B7DD4" w:rsidRPr="008368C5" w:rsidRDefault="005B7DD4" w:rsidP="00D14116">
            <w:pPr>
              <w:pStyle w:val="Tabela-tekst"/>
              <w:jc w:val="center"/>
              <w:rPr>
                <w:sz w:val="18"/>
                <w:szCs w:val="18"/>
                <w:lang w:eastAsia="pl-PL"/>
              </w:rPr>
            </w:pPr>
            <w:r w:rsidRPr="008368C5">
              <w:rPr>
                <w:sz w:val="18"/>
                <w:szCs w:val="18"/>
                <w:lang w:eastAsia="pl-PL"/>
              </w:rPr>
              <w:t>100,00</w:t>
            </w:r>
          </w:p>
        </w:tc>
      </w:tr>
      <w:tr w:rsidR="005B7DD4" w:rsidRPr="008368C5" w14:paraId="29BB47FF" w14:textId="77777777" w:rsidTr="0028580D">
        <w:trPr>
          <w:trHeight w:val="454"/>
        </w:trPr>
        <w:tc>
          <w:tcPr>
            <w:tcW w:w="933" w:type="dxa"/>
            <w:vMerge/>
            <w:tcBorders>
              <w:top w:val="single" w:sz="4" w:space="0" w:color="auto"/>
              <w:left w:val="single" w:sz="4" w:space="0" w:color="auto"/>
              <w:bottom w:val="single" w:sz="4" w:space="0" w:color="auto"/>
              <w:right w:val="single" w:sz="4" w:space="0" w:color="auto"/>
            </w:tcBorders>
            <w:hideMark/>
          </w:tcPr>
          <w:p w14:paraId="2D05339E" w14:textId="77777777" w:rsidR="005B7DD4" w:rsidRPr="008368C5" w:rsidRDefault="005B7DD4" w:rsidP="00BD4560">
            <w:pPr>
              <w:pStyle w:val="Tabela-tekst"/>
              <w:rPr>
                <w:lang w:eastAsia="pl-PL"/>
              </w:rPr>
            </w:pPr>
          </w:p>
        </w:tc>
        <w:tc>
          <w:tcPr>
            <w:tcW w:w="1250" w:type="dxa"/>
            <w:vMerge/>
            <w:tcBorders>
              <w:top w:val="single" w:sz="4" w:space="0" w:color="auto"/>
              <w:left w:val="single" w:sz="4" w:space="0" w:color="auto"/>
              <w:bottom w:val="single" w:sz="4" w:space="0" w:color="auto"/>
              <w:right w:val="single" w:sz="4" w:space="0" w:color="auto"/>
            </w:tcBorders>
            <w:hideMark/>
          </w:tcPr>
          <w:p w14:paraId="3B99F4EA" w14:textId="77777777" w:rsidR="005B7DD4" w:rsidRPr="008368C5" w:rsidRDefault="005B7DD4" w:rsidP="00BD4560">
            <w:pPr>
              <w:pStyle w:val="Tabela-tekst"/>
              <w:rPr>
                <w:lang w:eastAsia="pl-PL"/>
              </w:rPr>
            </w:pPr>
          </w:p>
        </w:tc>
        <w:tc>
          <w:tcPr>
            <w:tcW w:w="1150" w:type="dxa"/>
            <w:tcBorders>
              <w:top w:val="nil"/>
              <w:left w:val="nil"/>
              <w:bottom w:val="single" w:sz="4" w:space="0" w:color="auto"/>
              <w:right w:val="single" w:sz="4" w:space="0" w:color="auto"/>
            </w:tcBorders>
            <w:shd w:val="clear" w:color="000000" w:fill="FF0000"/>
            <w:noWrap/>
            <w:hideMark/>
          </w:tcPr>
          <w:p w14:paraId="1C55778C" w14:textId="77777777" w:rsidR="005B7DD4" w:rsidRPr="008368C5" w:rsidRDefault="005B7DD4" w:rsidP="00BD4560">
            <w:pPr>
              <w:pStyle w:val="Tabela-tekst"/>
              <w:rPr>
                <w:lang w:eastAsia="pl-PL"/>
              </w:rPr>
            </w:pPr>
            <w:r w:rsidRPr="008368C5">
              <w:rPr>
                <w:lang w:eastAsia="pl-PL"/>
              </w:rPr>
              <w:t>stan słaby</w:t>
            </w:r>
          </w:p>
        </w:tc>
        <w:tc>
          <w:tcPr>
            <w:tcW w:w="2226" w:type="dxa"/>
            <w:tcBorders>
              <w:top w:val="nil"/>
              <w:left w:val="nil"/>
              <w:bottom w:val="single" w:sz="4" w:space="0" w:color="auto"/>
              <w:right w:val="single" w:sz="4" w:space="0" w:color="auto"/>
            </w:tcBorders>
            <w:shd w:val="clear" w:color="auto" w:fill="auto"/>
            <w:hideMark/>
          </w:tcPr>
          <w:p w14:paraId="15D7F4BA" w14:textId="1B2872C0" w:rsidR="005B7DD4" w:rsidRPr="008368C5" w:rsidRDefault="005B7DD4" w:rsidP="00D14116">
            <w:pPr>
              <w:pStyle w:val="Tabela-tekst"/>
              <w:jc w:val="center"/>
              <w:rPr>
                <w:sz w:val="18"/>
                <w:szCs w:val="18"/>
                <w:lang w:eastAsia="pl-PL"/>
              </w:rPr>
            </w:pPr>
          </w:p>
        </w:tc>
        <w:tc>
          <w:tcPr>
            <w:tcW w:w="696" w:type="dxa"/>
            <w:tcBorders>
              <w:top w:val="nil"/>
              <w:left w:val="nil"/>
              <w:bottom w:val="single" w:sz="4" w:space="0" w:color="auto"/>
              <w:right w:val="single" w:sz="4" w:space="0" w:color="auto"/>
            </w:tcBorders>
            <w:shd w:val="clear" w:color="auto" w:fill="auto"/>
            <w:hideMark/>
          </w:tcPr>
          <w:p w14:paraId="18D44642" w14:textId="77777777" w:rsidR="005B7DD4" w:rsidRPr="008368C5" w:rsidRDefault="005B7DD4" w:rsidP="00D14116">
            <w:pPr>
              <w:pStyle w:val="Tabela-tekst"/>
              <w:jc w:val="center"/>
              <w:rPr>
                <w:sz w:val="18"/>
                <w:szCs w:val="18"/>
                <w:lang w:eastAsia="pl-PL"/>
              </w:rPr>
            </w:pPr>
            <w:r w:rsidRPr="008368C5">
              <w:rPr>
                <w:sz w:val="18"/>
                <w:szCs w:val="18"/>
                <w:lang w:eastAsia="pl-PL"/>
              </w:rPr>
              <w:t>0</w:t>
            </w:r>
          </w:p>
        </w:tc>
        <w:tc>
          <w:tcPr>
            <w:tcW w:w="1411" w:type="dxa"/>
            <w:tcBorders>
              <w:top w:val="nil"/>
              <w:left w:val="nil"/>
              <w:bottom w:val="single" w:sz="4" w:space="0" w:color="auto"/>
              <w:right w:val="single" w:sz="4" w:space="0" w:color="auto"/>
            </w:tcBorders>
            <w:shd w:val="clear" w:color="auto" w:fill="auto"/>
            <w:hideMark/>
          </w:tcPr>
          <w:p w14:paraId="22981EC8" w14:textId="45C9C4AB" w:rsidR="005B7DD4" w:rsidRPr="008368C5" w:rsidRDefault="006803B8" w:rsidP="00D14116">
            <w:pPr>
              <w:pStyle w:val="Tabela-tekst"/>
              <w:jc w:val="center"/>
              <w:rPr>
                <w:sz w:val="18"/>
                <w:szCs w:val="18"/>
                <w:lang w:eastAsia="pl-PL"/>
              </w:rPr>
            </w:pPr>
            <w:r w:rsidRPr="008368C5">
              <w:rPr>
                <w:sz w:val="18"/>
                <w:szCs w:val="18"/>
                <w:lang w:eastAsia="pl-PL"/>
              </w:rPr>
              <w:t>-</w:t>
            </w:r>
          </w:p>
        </w:tc>
        <w:tc>
          <w:tcPr>
            <w:tcW w:w="1346" w:type="dxa"/>
            <w:tcBorders>
              <w:top w:val="nil"/>
              <w:left w:val="nil"/>
              <w:bottom w:val="single" w:sz="4" w:space="0" w:color="auto"/>
              <w:right w:val="single" w:sz="4" w:space="0" w:color="auto"/>
            </w:tcBorders>
            <w:shd w:val="clear" w:color="auto" w:fill="auto"/>
            <w:hideMark/>
          </w:tcPr>
          <w:p w14:paraId="40E1991A" w14:textId="5B7F82CC" w:rsidR="005B7DD4" w:rsidRPr="008368C5" w:rsidRDefault="006803B8" w:rsidP="00D14116">
            <w:pPr>
              <w:pStyle w:val="Tabela-tekst"/>
              <w:jc w:val="center"/>
              <w:rPr>
                <w:sz w:val="18"/>
                <w:szCs w:val="18"/>
                <w:lang w:eastAsia="pl-PL"/>
              </w:rPr>
            </w:pPr>
            <w:r w:rsidRPr="008368C5">
              <w:rPr>
                <w:sz w:val="18"/>
                <w:szCs w:val="18"/>
                <w:lang w:eastAsia="pl-PL"/>
              </w:rPr>
              <w:t>-</w:t>
            </w:r>
          </w:p>
        </w:tc>
      </w:tr>
    </w:tbl>
    <w:p w14:paraId="56F9C70E" w14:textId="6A68CB7A" w:rsidR="0028580D" w:rsidRPr="008368C5" w:rsidRDefault="0028580D" w:rsidP="006D7BBA">
      <w:pPr>
        <w:pStyle w:val="rdo0"/>
      </w:pPr>
      <w:bookmarkStart w:id="220" w:name="_Toc66261833"/>
      <w:r w:rsidRPr="008368C5">
        <w:t>Źródło: opracowanie własne</w:t>
      </w:r>
    </w:p>
    <w:p w14:paraId="10C5DB67" w14:textId="504AC69D" w:rsidR="005B7DD4" w:rsidRPr="008368C5" w:rsidRDefault="005B7DD4" w:rsidP="00BD4560">
      <w:pPr>
        <w:pStyle w:val="Tabela"/>
      </w:pPr>
      <w:bookmarkStart w:id="221" w:name="_Toc68709536"/>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29</w:t>
      </w:r>
      <w:r w:rsidRPr="008368C5">
        <w:fldChar w:fldCharType="end"/>
      </w:r>
      <w:r w:rsidRPr="008368C5">
        <w:tab/>
        <w:t xml:space="preserve">Wyniki testu C.3 </w:t>
      </w:r>
      <w:r w:rsidR="00291EE0" w:rsidRPr="008368C5">
        <w:t>-</w:t>
      </w:r>
      <w:r w:rsidRPr="008368C5">
        <w:t xml:space="preserve"> Ochrona ekosystemów lądowych zależnych od wód podziemnych</w:t>
      </w:r>
      <w:bookmarkEnd w:id="220"/>
      <w:bookmarkEnd w:id="221"/>
    </w:p>
    <w:tbl>
      <w:tblPr>
        <w:tblStyle w:val="IIaPGW"/>
        <w:tblW w:w="5000" w:type="pct"/>
        <w:tblCellMar>
          <w:left w:w="70" w:type="dxa"/>
          <w:right w:w="70" w:type="dxa"/>
        </w:tblCellMar>
        <w:tblLook w:val="04A0" w:firstRow="1" w:lastRow="0" w:firstColumn="1" w:lastColumn="0" w:noHBand="0" w:noVBand="1"/>
      </w:tblPr>
      <w:tblGrid>
        <w:gridCol w:w="925"/>
        <w:gridCol w:w="1251"/>
        <w:gridCol w:w="1140"/>
        <w:gridCol w:w="2256"/>
        <w:gridCol w:w="738"/>
        <w:gridCol w:w="1405"/>
        <w:gridCol w:w="1347"/>
      </w:tblGrid>
      <w:tr w:rsidR="005B7DD4" w:rsidRPr="008368C5" w14:paraId="6A284EA6" w14:textId="77777777" w:rsidTr="0028580D">
        <w:trPr>
          <w:cnfStyle w:val="100000000000" w:firstRow="1" w:lastRow="0" w:firstColumn="0" w:lastColumn="0" w:oddVBand="0" w:evenVBand="0" w:oddHBand="0" w:evenHBand="0" w:firstRowFirstColumn="0" w:firstRowLastColumn="0" w:lastRowFirstColumn="0" w:lastRowLastColumn="0"/>
          <w:trHeight w:val="454"/>
        </w:trPr>
        <w:tc>
          <w:tcPr>
            <w:tcW w:w="511" w:type="pct"/>
            <w:tcBorders>
              <w:bottom w:val="nil"/>
            </w:tcBorders>
            <w:shd w:val="clear" w:color="auto" w:fill="BFBFBF"/>
            <w:hideMark/>
          </w:tcPr>
          <w:p w14:paraId="117EC920" w14:textId="77777777" w:rsidR="005B7DD4" w:rsidRPr="008368C5" w:rsidRDefault="005B7DD4" w:rsidP="00593D7B">
            <w:pPr>
              <w:pStyle w:val="Tabela-tekst"/>
              <w:jc w:val="center"/>
              <w:rPr>
                <w:b/>
                <w:bCs w:val="0"/>
                <w:lang w:eastAsia="pl-PL"/>
              </w:rPr>
            </w:pPr>
            <w:r w:rsidRPr="008368C5">
              <w:rPr>
                <w:b/>
                <w:bCs w:val="0"/>
                <w:lang w:eastAsia="pl-PL"/>
              </w:rPr>
              <w:t>Nazwa dorzecza</w:t>
            </w:r>
          </w:p>
        </w:tc>
        <w:tc>
          <w:tcPr>
            <w:tcW w:w="690" w:type="pct"/>
            <w:tcBorders>
              <w:left w:val="nil"/>
              <w:bottom w:val="nil"/>
            </w:tcBorders>
            <w:shd w:val="clear" w:color="auto" w:fill="BFBFBF"/>
            <w:hideMark/>
          </w:tcPr>
          <w:p w14:paraId="47F687C6" w14:textId="22E514D7" w:rsidR="005B7DD4" w:rsidRPr="008368C5" w:rsidRDefault="005B7DD4" w:rsidP="00593D7B">
            <w:pPr>
              <w:pStyle w:val="Tabela-tekst"/>
              <w:jc w:val="center"/>
              <w:rPr>
                <w:b/>
                <w:bCs w:val="0"/>
                <w:lang w:eastAsia="pl-PL"/>
              </w:rPr>
            </w:pPr>
            <w:r w:rsidRPr="008368C5">
              <w:rPr>
                <w:b/>
                <w:bCs w:val="0"/>
                <w:lang w:eastAsia="pl-PL"/>
              </w:rPr>
              <w:t xml:space="preserve">Powierzchnia </w:t>
            </w:r>
            <w:proofErr w:type="spellStart"/>
            <w:r w:rsidR="007E4567" w:rsidRPr="008368C5">
              <w:rPr>
                <w:b/>
                <w:bCs w:val="0"/>
                <w:lang w:eastAsia="pl-PL"/>
              </w:rPr>
              <w:t>jcwpd</w:t>
            </w:r>
            <w:proofErr w:type="spellEnd"/>
            <w:r w:rsidR="007E4567" w:rsidRPr="008368C5">
              <w:rPr>
                <w:b/>
                <w:bCs w:val="0"/>
                <w:lang w:eastAsia="pl-PL"/>
              </w:rPr>
              <w:t xml:space="preserve"> na obszarze </w:t>
            </w:r>
            <w:r w:rsidRPr="008368C5">
              <w:rPr>
                <w:b/>
                <w:bCs w:val="0"/>
                <w:lang w:eastAsia="pl-PL"/>
              </w:rPr>
              <w:t xml:space="preserve">dorzecza </w:t>
            </w:r>
            <w:r w:rsidR="00DD2D55" w:rsidRPr="008368C5">
              <w:rPr>
                <w:b/>
                <w:bCs w:val="0"/>
                <w:lang w:eastAsia="pl-PL"/>
              </w:rPr>
              <w:t>(</w:t>
            </w:r>
            <w:r w:rsidRPr="008368C5">
              <w:rPr>
                <w:b/>
                <w:bCs w:val="0"/>
                <w:lang w:eastAsia="pl-PL"/>
              </w:rPr>
              <w:t>km</w:t>
            </w:r>
            <w:r w:rsidRPr="008368C5">
              <w:rPr>
                <w:b/>
                <w:bCs w:val="0"/>
                <w:vertAlign w:val="superscript"/>
                <w:lang w:eastAsia="pl-PL"/>
              </w:rPr>
              <w:t>2</w:t>
            </w:r>
            <w:r w:rsidR="00DD2D55" w:rsidRPr="008368C5">
              <w:rPr>
                <w:b/>
                <w:bCs w:val="0"/>
                <w:lang w:eastAsia="pl-PL"/>
              </w:rPr>
              <w:t>)</w:t>
            </w:r>
          </w:p>
        </w:tc>
        <w:tc>
          <w:tcPr>
            <w:tcW w:w="629" w:type="pct"/>
            <w:tcBorders>
              <w:left w:val="nil"/>
              <w:bottom w:val="nil"/>
            </w:tcBorders>
            <w:shd w:val="clear" w:color="auto" w:fill="BFBFBF"/>
            <w:hideMark/>
          </w:tcPr>
          <w:p w14:paraId="57C384C7" w14:textId="77777777" w:rsidR="005B7DD4" w:rsidRPr="008368C5" w:rsidRDefault="005B7DD4" w:rsidP="00593D7B">
            <w:pPr>
              <w:pStyle w:val="Tabela-tekst"/>
              <w:jc w:val="center"/>
              <w:rPr>
                <w:b/>
                <w:bCs w:val="0"/>
                <w:lang w:eastAsia="pl-PL"/>
              </w:rPr>
            </w:pPr>
            <w:r w:rsidRPr="008368C5">
              <w:rPr>
                <w:b/>
                <w:bCs w:val="0"/>
                <w:lang w:eastAsia="pl-PL"/>
              </w:rPr>
              <w:t>Wynik oceny stanu</w:t>
            </w:r>
          </w:p>
        </w:tc>
        <w:tc>
          <w:tcPr>
            <w:tcW w:w="1245" w:type="pct"/>
            <w:tcBorders>
              <w:left w:val="nil"/>
              <w:bottom w:val="nil"/>
            </w:tcBorders>
            <w:shd w:val="clear" w:color="auto" w:fill="BFBFBF"/>
            <w:hideMark/>
          </w:tcPr>
          <w:p w14:paraId="02C9BBEF" w14:textId="77777777" w:rsidR="005B7DD4" w:rsidRPr="008368C5" w:rsidRDefault="005B7DD4" w:rsidP="00593D7B">
            <w:pPr>
              <w:pStyle w:val="Tabela-tekst"/>
              <w:jc w:val="center"/>
              <w:rPr>
                <w:b/>
                <w:bCs w:val="0"/>
                <w:lang w:eastAsia="pl-PL"/>
              </w:rPr>
            </w:pPr>
            <w:r w:rsidRPr="008368C5">
              <w:rPr>
                <w:b/>
                <w:bCs w:val="0"/>
                <w:lang w:eastAsia="pl-PL"/>
              </w:rPr>
              <w:t xml:space="preserve">Numery </w:t>
            </w:r>
            <w:proofErr w:type="spellStart"/>
            <w:r w:rsidRPr="008368C5">
              <w:rPr>
                <w:b/>
                <w:bCs w:val="0"/>
                <w:lang w:eastAsia="pl-PL"/>
              </w:rPr>
              <w:t>jcwpd</w:t>
            </w:r>
            <w:proofErr w:type="spellEnd"/>
          </w:p>
        </w:tc>
        <w:tc>
          <w:tcPr>
            <w:tcW w:w="407" w:type="pct"/>
            <w:tcBorders>
              <w:left w:val="nil"/>
            </w:tcBorders>
            <w:shd w:val="clear" w:color="auto" w:fill="BFBFBF"/>
            <w:hideMark/>
          </w:tcPr>
          <w:p w14:paraId="103B7A0C" w14:textId="77777777" w:rsidR="005B7DD4" w:rsidRPr="008368C5" w:rsidRDefault="005B7DD4" w:rsidP="00593D7B">
            <w:pPr>
              <w:pStyle w:val="Tabela-tekst"/>
              <w:jc w:val="center"/>
              <w:rPr>
                <w:b/>
                <w:bCs w:val="0"/>
                <w:lang w:eastAsia="pl-PL"/>
              </w:rPr>
            </w:pPr>
            <w:r w:rsidRPr="008368C5">
              <w:rPr>
                <w:b/>
                <w:bCs w:val="0"/>
                <w:lang w:eastAsia="pl-PL"/>
              </w:rPr>
              <w:t xml:space="preserve">Liczba </w:t>
            </w:r>
            <w:proofErr w:type="spellStart"/>
            <w:r w:rsidRPr="008368C5">
              <w:rPr>
                <w:b/>
                <w:bCs w:val="0"/>
                <w:lang w:eastAsia="pl-PL"/>
              </w:rPr>
              <w:t>jcwpd</w:t>
            </w:r>
            <w:proofErr w:type="spellEnd"/>
          </w:p>
        </w:tc>
        <w:tc>
          <w:tcPr>
            <w:tcW w:w="775" w:type="pct"/>
            <w:tcBorders>
              <w:left w:val="nil"/>
              <w:bottom w:val="nil"/>
            </w:tcBorders>
            <w:shd w:val="clear" w:color="auto" w:fill="BFBFBF"/>
            <w:hideMark/>
          </w:tcPr>
          <w:p w14:paraId="54C5D702" w14:textId="5FF50063" w:rsidR="005B7DD4" w:rsidRPr="008368C5" w:rsidRDefault="005B7DD4" w:rsidP="00593D7B">
            <w:pPr>
              <w:pStyle w:val="Tabela-tekst"/>
              <w:jc w:val="center"/>
              <w:rPr>
                <w:b/>
                <w:bCs w:val="0"/>
                <w:lang w:eastAsia="pl-PL"/>
              </w:rPr>
            </w:pPr>
            <w:r w:rsidRPr="008368C5">
              <w:rPr>
                <w:b/>
                <w:bCs w:val="0"/>
                <w:lang w:eastAsia="pl-PL"/>
              </w:rPr>
              <w:t xml:space="preserve">Powierzchnia </w:t>
            </w:r>
            <w:proofErr w:type="spellStart"/>
            <w:r w:rsidRPr="008368C5">
              <w:rPr>
                <w:b/>
                <w:bCs w:val="0"/>
                <w:lang w:eastAsia="pl-PL"/>
              </w:rPr>
              <w:t>jcwpd</w:t>
            </w:r>
            <w:proofErr w:type="spellEnd"/>
            <w:r w:rsidRPr="008368C5">
              <w:rPr>
                <w:b/>
                <w:bCs w:val="0"/>
                <w:lang w:eastAsia="pl-PL"/>
              </w:rPr>
              <w:t xml:space="preserve"> </w:t>
            </w:r>
            <w:r w:rsidR="0002596A" w:rsidRPr="008368C5">
              <w:rPr>
                <w:b/>
                <w:bCs w:val="0"/>
                <w:lang w:eastAsia="pl-PL"/>
              </w:rPr>
              <w:t xml:space="preserve">na obszarze dorzecza </w:t>
            </w:r>
            <w:r w:rsidR="00DD2D55" w:rsidRPr="008368C5">
              <w:rPr>
                <w:b/>
                <w:bCs w:val="0"/>
                <w:lang w:eastAsia="pl-PL"/>
              </w:rPr>
              <w:t>(</w:t>
            </w:r>
            <w:r w:rsidRPr="008368C5">
              <w:rPr>
                <w:b/>
                <w:bCs w:val="0"/>
                <w:lang w:eastAsia="pl-PL"/>
              </w:rPr>
              <w:t>km</w:t>
            </w:r>
            <w:r w:rsidRPr="008368C5">
              <w:rPr>
                <w:b/>
                <w:bCs w:val="0"/>
                <w:vertAlign w:val="superscript"/>
                <w:lang w:eastAsia="pl-PL"/>
              </w:rPr>
              <w:t>2</w:t>
            </w:r>
            <w:r w:rsidR="00DD2D55" w:rsidRPr="008368C5">
              <w:rPr>
                <w:b/>
                <w:bCs w:val="0"/>
                <w:lang w:eastAsia="pl-PL"/>
              </w:rPr>
              <w:t>)</w:t>
            </w:r>
          </w:p>
        </w:tc>
        <w:tc>
          <w:tcPr>
            <w:tcW w:w="743" w:type="pct"/>
            <w:tcBorders>
              <w:left w:val="nil"/>
              <w:bottom w:val="nil"/>
            </w:tcBorders>
            <w:shd w:val="clear" w:color="auto" w:fill="BFBFBF"/>
            <w:hideMark/>
          </w:tcPr>
          <w:p w14:paraId="44D63E7E" w14:textId="71246ABA" w:rsidR="005B7DD4" w:rsidRPr="008368C5" w:rsidRDefault="006803B8" w:rsidP="00593D7B">
            <w:pPr>
              <w:pStyle w:val="Tabela-tekst"/>
              <w:jc w:val="center"/>
              <w:rPr>
                <w:b/>
                <w:bCs w:val="0"/>
                <w:lang w:eastAsia="pl-PL"/>
              </w:rPr>
            </w:pPr>
            <w:r w:rsidRPr="008368C5">
              <w:rPr>
                <w:b/>
                <w:bCs w:val="0"/>
                <w:lang w:eastAsia="pl-PL"/>
              </w:rPr>
              <w:t>Udział w</w:t>
            </w:r>
            <w:r w:rsidR="006663D3" w:rsidRPr="008368C5">
              <w:rPr>
                <w:b/>
                <w:bCs w:val="0"/>
                <w:lang w:eastAsia="pl-PL"/>
              </w:rPr>
              <w:t> </w:t>
            </w:r>
            <w:r w:rsidR="005B7DD4" w:rsidRPr="008368C5">
              <w:rPr>
                <w:b/>
                <w:bCs w:val="0"/>
                <w:lang w:eastAsia="pl-PL"/>
              </w:rPr>
              <w:t xml:space="preserve">powierzchni </w:t>
            </w:r>
            <w:proofErr w:type="spellStart"/>
            <w:r w:rsidR="007E4567" w:rsidRPr="008368C5">
              <w:rPr>
                <w:b/>
                <w:bCs w:val="0"/>
                <w:lang w:eastAsia="pl-PL"/>
              </w:rPr>
              <w:t>jcwpd</w:t>
            </w:r>
            <w:proofErr w:type="spellEnd"/>
            <w:r w:rsidR="007E4567" w:rsidRPr="008368C5">
              <w:rPr>
                <w:b/>
                <w:bCs w:val="0"/>
                <w:lang w:eastAsia="pl-PL"/>
              </w:rPr>
              <w:t xml:space="preserve"> na obszarze</w:t>
            </w:r>
            <w:r w:rsidRPr="008368C5">
              <w:rPr>
                <w:b/>
                <w:bCs w:val="0"/>
                <w:lang w:eastAsia="pl-PL"/>
              </w:rPr>
              <w:t xml:space="preserve"> </w:t>
            </w:r>
            <w:r w:rsidR="005B7DD4" w:rsidRPr="008368C5">
              <w:rPr>
                <w:b/>
                <w:bCs w:val="0"/>
                <w:lang w:eastAsia="pl-PL"/>
              </w:rPr>
              <w:t>dorzecza</w:t>
            </w:r>
            <w:r w:rsidRPr="008368C5">
              <w:rPr>
                <w:b/>
                <w:bCs w:val="0"/>
                <w:lang w:eastAsia="pl-PL"/>
              </w:rPr>
              <w:t xml:space="preserve"> (%)</w:t>
            </w:r>
          </w:p>
        </w:tc>
      </w:tr>
      <w:tr w:rsidR="005B7DD4" w:rsidRPr="008368C5" w14:paraId="0A71B0FD" w14:textId="77777777" w:rsidTr="0028580D">
        <w:trPr>
          <w:trHeight w:val="454"/>
        </w:trPr>
        <w:tc>
          <w:tcPr>
            <w:tcW w:w="511"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275E1F35" w14:textId="77777777" w:rsidR="005B7DD4" w:rsidRPr="008368C5" w:rsidRDefault="005B7DD4" w:rsidP="006803B8">
            <w:pPr>
              <w:pStyle w:val="Tabela-tekst"/>
              <w:jc w:val="center"/>
              <w:rPr>
                <w:lang w:eastAsia="pl-PL"/>
              </w:rPr>
            </w:pPr>
            <w:r w:rsidRPr="008368C5">
              <w:rPr>
                <w:lang w:eastAsia="pl-PL"/>
              </w:rPr>
              <w:t>Wisła</w:t>
            </w:r>
          </w:p>
        </w:tc>
        <w:tc>
          <w:tcPr>
            <w:tcW w:w="690"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60DFF31E" w14:textId="77777777" w:rsidR="005B7DD4" w:rsidRPr="008368C5" w:rsidRDefault="005B7DD4" w:rsidP="006803B8">
            <w:pPr>
              <w:pStyle w:val="Tabela-tekst"/>
              <w:jc w:val="center"/>
              <w:rPr>
                <w:lang w:eastAsia="pl-PL"/>
              </w:rPr>
            </w:pPr>
            <w:r w:rsidRPr="008368C5">
              <w:rPr>
                <w:lang w:eastAsia="pl-PL"/>
              </w:rPr>
              <w:t>182 857,96</w:t>
            </w:r>
          </w:p>
        </w:tc>
        <w:tc>
          <w:tcPr>
            <w:tcW w:w="629" w:type="pct"/>
            <w:tcBorders>
              <w:top w:val="single" w:sz="4" w:space="0" w:color="auto"/>
              <w:left w:val="nil"/>
              <w:bottom w:val="single" w:sz="4" w:space="0" w:color="auto"/>
              <w:right w:val="single" w:sz="4" w:space="0" w:color="auto"/>
            </w:tcBorders>
            <w:shd w:val="clear" w:color="000000" w:fill="92D050"/>
            <w:hideMark/>
          </w:tcPr>
          <w:p w14:paraId="0A7EAEF4" w14:textId="77777777" w:rsidR="005B7DD4" w:rsidRPr="008368C5" w:rsidRDefault="005B7DD4" w:rsidP="00BD4560">
            <w:pPr>
              <w:pStyle w:val="Tabela-tekst"/>
              <w:rPr>
                <w:lang w:eastAsia="pl-PL"/>
              </w:rPr>
            </w:pPr>
            <w:r w:rsidRPr="008368C5">
              <w:rPr>
                <w:lang w:eastAsia="pl-PL"/>
              </w:rPr>
              <w:t>stan dobry</w:t>
            </w:r>
          </w:p>
        </w:tc>
        <w:tc>
          <w:tcPr>
            <w:tcW w:w="1245" w:type="pct"/>
            <w:tcBorders>
              <w:top w:val="single" w:sz="4" w:space="0" w:color="auto"/>
              <w:left w:val="nil"/>
              <w:bottom w:val="single" w:sz="4" w:space="0" w:color="auto"/>
              <w:right w:val="single" w:sz="4" w:space="0" w:color="auto"/>
            </w:tcBorders>
            <w:shd w:val="clear" w:color="auto" w:fill="auto"/>
            <w:hideMark/>
          </w:tcPr>
          <w:p w14:paraId="390A6D14" w14:textId="77777777" w:rsidR="005B7DD4" w:rsidRPr="008368C5" w:rsidRDefault="005B7DD4" w:rsidP="006803B8">
            <w:pPr>
              <w:pStyle w:val="Tabela-tekst"/>
              <w:jc w:val="center"/>
              <w:rPr>
                <w:sz w:val="18"/>
                <w:szCs w:val="18"/>
                <w:lang w:eastAsia="pl-PL"/>
              </w:rPr>
            </w:pPr>
            <w:r w:rsidRPr="008368C5">
              <w:rPr>
                <w:sz w:val="18"/>
                <w:szCs w:val="18"/>
                <w:lang w:eastAsia="pl-PL"/>
              </w:rPr>
              <w:t>31, 32, 50, 52, 55, 64, 67, 73, 84, 165</w:t>
            </w:r>
          </w:p>
        </w:tc>
        <w:tc>
          <w:tcPr>
            <w:tcW w:w="407" w:type="pct"/>
            <w:tcBorders>
              <w:top w:val="nil"/>
              <w:left w:val="nil"/>
              <w:bottom w:val="single" w:sz="4" w:space="0" w:color="auto"/>
              <w:right w:val="single" w:sz="4" w:space="0" w:color="auto"/>
            </w:tcBorders>
            <w:shd w:val="clear" w:color="auto" w:fill="auto"/>
            <w:noWrap/>
            <w:hideMark/>
          </w:tcPr>
          <w:p w14:paraId="60077912" w14:textId="77777777" w:rsidR="005B7DD4" w:rsidRPr="008368C5" w:rsidRDefault="005B7DD4" w:rsidP="006803B8">
            <w:pPr>
              <w:pStyle w:val="Tabela-tekst"/>
              <w:jc w:val="center"/>
              <w:rPr>
                <w:sz w:val="18"/>
                <w:szCs w:val="18"/>
                <w:lang w:eastAsia="pl-PL"/>
              </w:rPr>
            </w:pPr>
            <w:r w:rsidRPr="008368C5">
              <w:rPr>
                <w:sz w:val="18"/>
                <w:szCs w:val="18"/>
                <w:lang w:eastAsia="pl-PL"/>
              </w:rPr>
              <w:t>10</w:t>
            </w:r>
          </w:p>
        </w:tc>
        <w:tc>
          <w:tcPr>
            <w:tcW w:w="775" w:type="pct"/>
            <w:tcBorders>
              <w:top w:val="single" w:sz="4" w:space="0" w:color="auto"/>
              <w:left w:val="nil"/>
              <w:bottom w:val="single" w:sz="4" w:space="0" w:color="auto"/>
              <w:right w:val="single" w:sz="4" w:space="0" w:color="auto"/>
            </w:tcBorders>
            <w:shd w:val="clear" w:color="auto" w:fill="auto"/>
            <w:noWrap/>
            <w:hideMark/>
          </w:tcPr>
          <w:p w14:paraId="19BC9B75" w14:textId="77777777" w:rsidR="005B7DD4" w:rsidRPr="008368C5" w:rsidRDefault="005B7DD4" w:rsidP="006803B8">
            <w:pPr>
              <w:pStyle w:val="Tabela-tekst"/>
              <w:jc w:val="center"/>
              <w:rPr>
                <w:sz w:val="18"/>
                <w:szCs w:val="18"/>
                <w:lang w:eastAsia="pl-PL"/>
              </w:rPr>
            </w:pPr>
            <w:r w:rsidRPr="008368C5">
              <w:rPr>
                <w:sz w:val="18"/>
                <w:szCs w:val="18"/>
                <w:lang w:eastAsia="pl-PL"/>
              </w:rPr>
              <w:t>46 739,47</w:t>
            </w:r>
          </w:p>
        </w:tc>
        <w:tc>
          <w:tcPr>
            <w:tcW w:w="743" w:type="pct"/>
            <w:tcBorders>
              <w:top w:val="single" w:sz="4" w:space="0" w:color="auto"/>
              <w:left w:val="nil"/>
              <w:bottom w:val="single" w:sz="4" w:space="0" w:color="auto"/>
              <w:right w:val="single" w:sz="4" w:space="0" w:color="auto"/>
            </w:tcBorders>
            <w:shd w:val="clear" w:color="auto" w:fill="auto"/>
            <w:noWrap/>
            <w:hideMark/>
          </w:tcPr>
          <w:p w14:paraId="73A48AE7" w14:textId="0EDBDA83" w:rsidR="005B7DD4" w:rsidRPr="008368C5" w:rsidRDefault="005B7DD4" w:rsidP="006803B8">
            <w:pPr>
              <w:pStyle w:val="Tabela-tekst"/>
              <w:jc w:val="center"/>
              <w:rPr>
                <w:sz w:val="18"/>
                <w:szCs w:val="18"/>
                <w:lang w:eastAsia="pl-PL"/>
              </w:rPr>
            </w:pPr>
            <w:r w:rsidRPr="008368C5">
              <w:rPr>
                <w:sz w:val="18"/>
                <w:szCs w:val="18"/>
                <w:lang w:eastAsia="pl-PL"/>
              </w:rPr>
              <w:t>25,56</w:t>
            </w:r>
          </w:p>
        </w:tc>
      </w:tr>
      <w:tr w:rsidR="005B7DD4" w:rsidRPr="008368C5" w14:paraId="1DDBD0ED" w14:textId="77777777" w:rsidTr="0028580D">
        <w:trPr>
          <w:trHeight w:val="454"/>
        </w:trPr>
        <w:tc>
          <w:tcPr>
            <w:tcW w:w="511" w:type="pct"/>
            <w:vMerge/>
            <w:tcBorders>
              <w:top w:val="single" w:sz="4" w:space="0" w:color="auto"/>
              <w:left w:val="single" w:sz="4" w:space="0" w:color="auto"/>
              <w:bottom w:val="single" w:sz="4" w:space="0" w:color="auto"/>
              <w:right w:val="single" w:sz="4" w:space="0" w:color="auto"/>
            </w:tcBorders>
            <w:hideMark/>
          </w:tcPr>
          <w:p w14:paraId="469F9122" w14:textId="77777777" w:rsidR="005B7DD4" w:rsidRPr="008368C5" w:rsidRDefault="005B7DD4" w:rsidP="00BD4560">
            <w:pPr>
              <w:pStyle w:val="Tabela-tekst"/>
              <w:rPr>
                <w:lang w:eastAsia="pl-PL"/>
              </w:rPr>
            </w:pPr>
          </w:p>
        </w:tc>
        <w:tc>
          <w:tcPr>
            <w:tcW w:w="690" w:type="pct"/>
            <w:vMerge/>
            <w:tcBorders>
              <w:top w:val="single" w:sz="4" w:space="0" w:color="auto"/>
              <w:left w:val="single" w:sz="4" w:space="0" w:color="auto"/>
              <w:bottom w:val="single" w:sz="4" w:space="0" w:color="auto"/>
              <w:right w:val="single" w:sz="4" w:space="0" w:color="auto"/>
            </w:tcBorders>
            <w:hideMark/>
          </w:tcPr>
          <w:p w14:paraId="728F9A2B" w14:textId="77777777" w:rsidR="005B7DD4" w:rsidRPr="008368C5" w:rsidRDefault="005B7DD4" w:rsidP="00BD4560">
            <w:pPr>
              <w:pStyle w:val="Tabela-tekst"/>
              <w:rPr>
                <w:lang w:eastAsia="pl-PL"/>
              </w:rPr>
            </w:pPr>
          </w:p>
        </w:tc>
        <w:tc>
          <w:tcPr>
            <w:tcW w:w="629" w:type="pct"/>
            <w:tcBorders>
              <w:top w:val="nil"/>
              <w:left w:val="nil"/>
              <w:bottom w:val="single" w:sz="4" w:space="0" w:color="auto"/>
              <w:right w:val="single" w:sz="4" w:space="0" w:color="auto"/>
            </w:tcBorders>
            <w:shd w:val="clear" w:color="auto" w:fill="auto"/>
            <w:noWrap/>
            <w:hideMark/>
          </w:tcPr>
          <w:p w14:paraId="0A1A5524" w14:textId="77777777" w:rsidR="005B7DD4" w:rsidRPr="008368C5" w:rsidRDefault="005B7DD4" w:rsidP="00BD4560">
            <w:pPr>
              <w:pStyle w:val="Tabela-tekst"/>
              <w:rPr>
                <w:lang w:eastAsia="pl-PL"/>
              </w:rPr>
            </w:pPr>
            <w:r w:rsidRPr="008368C5">
              <w:rPr>
                <w:lang w:eastAsia="pl-PL"/>
              </w:rPr>
              <w:t>brak danych</w:t>
            </w:r>
          </w:p>
        </w:tc>
        <w:tc>
          <w:tcPr>
            <w:tcW w:w="1245" w:type="pct"/>
            <w:tcBorders>
              <w:top w:val="nil"/>
              <w:left w:val="nil"/>
              <w:bottom w:val="single" w:sz="4" w:space="0" w:color="auto"/>
              <w:right w:val="single" w:sz="4" w:space="0" w:color="auto"/>
            </w:tcBorders>
            <w:shd w:val="clear" w:color="auto" w:fill="auto"/>
            <w:hideMark/>
          </w:tcPr>
          <w:p w14:paraId="2F4100C0" w14:textId="77777777" w:rsidR="005B7DD4" w:rsidRPr="008368C5" w:rsidRDefault="005B7DD4" w:rsidP="006803B8">
            <w:pPr>
              <w:pStyle w:val="Tabela-tekst"/>
              <w:jc w:val="center"/>
              <w:rPr>
                <w:sz w:val="18"/>
                <w:szCs w:val="18"/>
                <w:lang w:eastAsia="pl-PL"/>
              </w:rPr>
            </w:pPr>
            <w:r w:rsidRPr="008368C5">
              <w:rPr>
                <w:sz w:val="18"/>
                <w:szCs w:val="18"/>
                <w:lang w:eastAsia="pl-PL"/>
              </w:rPr>
              <w:t>11, 12, 13, 16, 17, 19, 27, 28, 30, 36, 37, 39, 44, 47, 49, 51, 54, 56, 63, 65, 66, 75, 85, 86, 90, 91, 100, 101, 115, 118, 119, 120, 121, 131, 136, 148, 156, 158, 159, 162, 163, 166, 167, 168, 172</w:t>
            </w:r>
          </w:p>
        </w:tc>
        <w:tc>
          <w:tcPr>
            <w:tcW w:w="407" w:type="pct"/>
            <w:tcBorders>
              <w:top w:val="nil"/>
              <w:left w:val="nil"/>
              <w:bottom w:val="single" w:sz="4" w:space="0" w:color="auto"/>
              <w:right w:val="single" w:sz="4" w:space="0" w:color="auto"/>
            </w:tcBorders>
            <w:shd w:val="clear" w:color="auto" w:fill="auto"/>
            <w:noWrap/>
            <w:hideMark/>
          </w:tcPr>
          <w:p w14:paraId="6BC681D7" w14:textId="77777777" w:rsidR="005B7DD4" w:rsidRPr="008368C5" w:rsidRDefault="005B7DD4" w:rsidP="006803B8">
            <w:pPr>
              <w:pStyle w:val="Tabela-tekst"/>
              <w:jc w:val="center"/>
              <w:rPr>
                <w:sz w:val="18"/>
                <w:szCs w:val="18"/>
                <w:lang w:eastAsia="pl-PL"/>
              </w:rPr>
            </w:pPr>
            <w:r w:rsidRPr="008368C5">
              <w:rPr>
                <w:sz w:val="18"/>
                <w:szCs w:val="18"/>
                <w:lang w:eastAsia="pl-PL"/>
              </w:rPr>
              <w:t>45</w:t>
            </w:r>
          </w:p>
        </w:tc>
        <w:tc>
          <w:tcPr>
            <w:tcW w:w="775" w:type="pct"/>
            <w:tcBorders>
              <w:top w:val="nil"/>
              <w:left w:val="nil"/>
              <w:bottom w:val="single" w:sz="4" w:space="0" w:color="auto"/>
              <w:right w:val="single" w:sz="4" w:space="0" w:color="auto"/>
            </w:tcBorders>
            <w:shd w:val="clear" w:color="auto" w:fill="auto"/>
            <w:noWrap/>
            <w:hideMark/>
          </w:tcPr>
          <w:p w14:paraId="397008DF" w14:textId="77777777" w:rsidR="005B7DD4" w:rsidRPr="008368C5" w:rsidRDefault="005B7DD4" w:rsidP="006803B8">
            <w:pPr>
              <w:pStyle w:val="Tabela-tekst"/>
              <w:jc w:val="center"/>
              <w:rPr>
                <w:sz w:val="18"/>
                <w:szCs w:val="18"/>
                <w:lang w:eastAsia="pl-PL"/>
              </w:rPr>
            </w:pPr>
            <w:r w:rsidRPr="008368C5">
              <w:rPr>
                <w:sz w:val="18"/>
                <w:szCs w:val="18"/>
                <w:lang w:eastAsia="pl-PL"/>
              </w:rPr>
              <w:t>95 928,00</w:t>
            </w:r>
          </w:p>
        </w:tc>
        <w:tc>
          <w:tcPr>
            <w:tcW w:w="743" w:type="pct"/>
            <w:tcBorders>
              <w:top w:val="nil"/>
              <w:left w:val="nil"/>
              <w:bottom w:val="single" w:sz="4" w:space="0" w:color="auto"/>
              <w:right w:val="single" w:sz="4" w:space="0" w:color="auto"/>
            </w:tcBorders>
            <w:shd w:val="clear" w:color="auto" w:fill="auto"/>
            <w:noWrap/>
            <w:hideMark/>
          </w:tcPr>
          <w:p w14:paraId="1A111EEB" w14:textId="235A7F46" w:rsidR="005B7DD4" w:rsidRPr="008368C5" w:rsidRDefault="005B7DD4" w:rsidP="006803B8">
            <w:pPr>
              <w:pStyle w:val="Tabela-tekst"/>
              <w:jc w:val="center"/>
              <w:rPr>
                <w:sz w:val="18"/>
                <w:szCs w:val="18"/>
                <w:lang w:eastAsia="pl-PL"/>
              </w:rPr>
            </w:pPr>
            <w:r w:rsidRPr="008368C5">
              <w:rPr>
                <w:sz w:val="18"/>
                <w:szCs w:val="18"/>
                <w:lang w:eastAsia="pl-PL"/>
              </w:rPr>
              <w:t>52,46</w:t>
            </w:r>
          </w:p>
        </w:tc>
      </w:tr>
      <w:tr w:rsidR="005B7DD4" w:rsidRPr="008368C5" w14:paraId="284E1AB2" w14:textId="77777777" w:rsidTr="0028580D">
        <w:trPr>
          <w:trHeight w:val="454"/>
        </w:trPr>
        <w:tc>
          <w:tcPr>
            <w:tcW w:w="511" w:type="pct"/>
            <w:vMerge/>
            <w:tcBorders>
              <w:top w:val="single" w:sz="4" w:space="0" w:color="auto"/>
              <w:left w:val="single" w:sz="4" w:space="0" w:color="auto"/>
              <w:bottom w:val="single" w:sz="4" w:space="0" w:color="auto"/>
              <w:right w:val="single" w:sz="4" w:space="0" w:color="auto"/>
            </w:tcBorders>
            <w:hideMark/>
          </w:tcPr>
          <w:p w14:paraId="14EAC661" w14:textId="77777777" w:rsidR="005B7DD4" w:rsidRPr="008368C5" w:rsidRDefault="005B7DD4" w:rsidP="00BD4560">
            <w:pPr>
              <w:pStyle w:val="Tabela-tekst"/>
              <w:rPr>
                <w:lang w:eastAsia="pl-PL"/>
              </w:rPr>
            </w:pPr>
          </w:p>
        </w:tc>
        <w:tc>
          <w:tcPr>
            <w:tcW w:w="690" w:type="pct"/>
            <w:vMerge/>
            <w:tcBorders>
              <w:top w:val="single" w:sz="4" w:space="0" w:color="auto"/>
              <w:left w:val="single" w:sz="4" w:space="0" w:color="auto"/>
              <w:bottom w:val="single" w:sz="4" w:space="0" w:color="auto"/>
              <w:right w:val="single" w:sz="4" w:space="0" w:color="auto"/>
            </w:tcBorders>
            <w:hideMark/>
          </w:tcPr>
          <w:p w14:paraId="0DC92626" w14:textId="77777777" w:rsidR="005B7DD4" w:rsidRPr="008368C5" w:rsidRDefault="005B7DD4" w:rsidP="00BD4560">
            <w:pPr>
              <w:pStyle w:val="Tabela-tekst"/>
              <w:rPr>
                <w:lang w:eastAsia="pl-PL"/>
              </w:rPr>
            </w:pPr>
          </w:p>
        </w:tc>
        <w:tc>
          <w:tcPr>
            <w:tcW w:w="629" w:type="pct"/>
            <w:tcBorders>
              <w:top w:val="nil"/>
              <w:left w:val="nil"/>
              <w:bottom w:val="single" w:sz="4" w:space="0" w:color="auto"/>
              <w:right w:val="single" w:sz="4" w:space="0" w:color="auto"/>
            </w:tcBorders>
            <w:shd w:val="clear" w:color="auto" w:fill="auto"/>
            <w:noWrap/>
            <w:hideMark/>
          </w:tcPr>
          <w:p w14:paraId="78C9280A" w14:textId="77777777" w:rsidR="005B7DD4" w:rsidRPr="008368C5" w:rsidRDefault="005B7DD4" w:rsidP="00BD4560">
            <w:pPr>
              <w:pStyle w:val="Tabela-tekst"/>
              <w:rPr>
                <w:lang w:eastAsia="pl-PL"/>
              </w:rPr>
            </w:pPr>
            <w:r w:rsidRPr="008368C5">
              <w:rPr>
                <w:lang w:eastAsia="pl-PL"/>
              </w:rPr>
              <w:t>nie dotyczy</w:t>
            </w:r>
          </w:p>
        </w:tc>
        <w:tc>
          <w:tcPr>
            <w:tcW w:w="1245" w:type="pct"/>
            <w:tcBorders>
              <w:top w:val="nil"/>
              <w:left w:val="nil"/>
              <w:bottom w:val="single" w:sz="4" w:space="0" w:color="auto"/>
              <w:right w:val="single" w:sz="4" w:space="0" w:color="auto"/>
            </w:tcBorders>
            <w:shd w:val="clear" w:color="auto" w:fill="auto"/>
            <w:hideMark/>
          </w:tcPr>
          <w:p w14:paraId="5811F63A" w14:textId="77777777" w:rsidR="005B7DD4" w:rsidRPr="008368C5" w:rsidRDefault="005B7DD4" w:rsidP="006803B8">
            <w:pPr>
              <w:pStyle w:val="Tabela-tekst"/>
              <w:jc w:val="center"/>
              <w:rPr>
                <w:sz w:val="18"/>
                <w:szCs w:val="18"/>
                <w:lang w:eastAsia="pl-PL"/>
              </w:rPr>
            </w:pPr>
            <w:r w:rsidRPr="008368C5">
              <w:rPr>
                <w:sz w:val="18"/>
                <w:szCs w:val="18"/>
                <w:lang w:eastAsia="pl-PL"/>
              </w:rPr>
              <w:t>14, 15, 18, 29, 38, 45, 46, 48, 57, 74, 87, 88, 89, 102, 103, 104, 111, 112, 113, 114, 116, 117, 130, 132, 133, 134, 135, 145, 146, 147, 149, 150, 151, 152, 153, 154, 157, 160, 161</w:t>
            </w:r>
          </w:p>
        </w:tc>
        <w:tc>
          <w:tcPr>
            <w:tcW w:w="407" w:type="pct"/>
            <w:tcBorders>
              <w:top w:val="nil"/>
              <w:left w:val="nil"/>
              <w:bottom w:val="single" w:sz="4" w:space="0" w:color="auto"/>
              <w:right w:val="single" w:sz="4" w:space="0" w:color="auto"/>
            </w:tcBorders>
            <w:shd w:val="clear" w:color="auto" w:fill="auto"/>
            <w:noWrap/>
            <w:hideMark/>
          </w:tcPr>
          <w:p w14:paraId="441FECCE" w14:textId="77777777" w:rsidR="005B7DD4" w:rsidRPr="008368C5" w:rsidRDefault="005B7DD4" w:rsidP="006803B8">
            <w:pPr>
              <w:pStyle w:val="Tabela-tekst"/>
              <w:jc w:val="center"/>
              <w:rPr>
                <w:sz w:val="18"/>
                <w:szCs w:val="18"/>
                <w:lang w:eastAsia="pl-PL"/>
              </w:rPr>
            </w:pPr>
            <w:r w:rsidRPr="008368C5">
              <w:rPr>
                <w:sz w:val="18"/>
                <w:szCs w:val="18"/>
                <w:lang w:eastAsia="pl-PL"/>
              </w:rPr>
              <w:t>39</w:t>
            </w:r>
          </w:p>
        </w:tc>
        <w:tc>
          <w:tcPr>
            <w:tcW w:w="775" w:type="pct"/>
            <w:tcBorders>
              <w:top w:val="nil"/>
              <w:left w:val="nil"/>
              <w:bottom w:val="single" w:sz="4" w:space="0" w:color="auto"/>
              <w:right w:val="single" w:sz="4" w:space="0" w:color="auto"/>
            </w:tcBorders>
            <w:shd w:val="clear" w:color="auto" w:fill="auto"/>
            <w:noWrap/>
            <w:hideMark/>
          </w:tcPr>
          <w:p w14:paraId="17CC7D98" w14:textId="77777777" w:rsidR="005B7DD4" w:rsidRPr="008368C5" w:rsidRDefault="005B7DD4" w:rsidP="006803B8">
            <w:pPr>
              <w:pStyle w:val="Tabela-tekst"/>
              <w:jc w:val="center"/>
              <w:rPr>
                <w:sz w:val="18"/>
                <w:szCs w:val="18"/>
                <w:lang w:eastAsia="pl-PL"/>
              </w:rPr>
            </w:pPr>
            <w:r w:rsidRPr="008368C5">
              <w:rPr>
                <w:sz w:val="18"/>
                <w:szCs w:val="18"/>
                <w:lang w:eastAsia="pl-PL"/>
              </w:rPr>
              <w:t>40 190,50</w:t>
            </w:r>
          </w:p>
        </w:tc>
        <w:tc>
          <w:tcPr>
            <w:tcW w:w="743" w:type="pct"/>
            <w:tcBorders>
              <w:top w:val="nil"/>
              <w:left w:val="nil"/>
              <w:bottom w:val="single" w:sz="4" w:space="0" w:color="auto"/>
              <w:right w:val="single" w:sz="4" w:space="0" w:color="auto"/>
            </w:tcBorders>
            <w:shd w:val="clear" w:color="auto" w:fill="auto"/>
            <w:noWrap/>
            <w:hideMark/>
          </w:tcPr>
          <w:p w14:paraId="1AFAF322" w14:textId="61D1764C" w:rsidR="005B7DD4" w:rsidRPr="008368C5" w:rsidRDefault="005B7DD4" w:rsidP="006803B8">
            <w:pPr>
              <w:pStyle w:val="Tabela-tekst"/>
              <w:jc w:val="center"/>
              <w:rPr>
                <w:sz w:val="18"/>
                <w:szCs w:val="18"/>
                <w:lang w:eastAsia="pl-PL"/>
              </w:rPr>
            </w:pPr>
            <w:r w:rsidRPr="008368C5">
              <w:rPr>
                <w:sz w:val="18"/>
                <w:szCs w:val="18"/>
                <w:lang w:eastAsia="pl-PL"/>
              </w:rPr>
              <w:t>21,98</w:t>
            </w:r>
          </w:p>
        </w:tc>
      </w:tr>
    </w:tbl>
    <w:p w14:paraId="75B6DAFE" w14:textId="217AAD15" w:rsidR="0028580D" w:rsidRPr="008368C5" w:rsidRDefault="0028580D" w:rsidP="006D7BBA">
      <w:pPr>
        <w:pStyle w:val="rdo0"/>
      </w:pPr>
      <w:bookmarkStart w:id="222" w:name="_Toc66261834"/>
      <w:r w:rsidRPr="008368C5">
        <w:t>Źródło: opracowanie własne</w:t>
      </w:r>
    </w:p>
    <w:p w14:paraId="5762F31B" w14:textId="393E3A8E" w:rsidR="005B7DD4" w:rsidRPr="008368C5" w:rsidRDefault="005B7DD4" w:rsidP="00BD4560">
      <w:pPr>
        <w:pStyle w:val="Tabela"/>
        <w:rPr>
          <w:bCs/>
        </w:rPr>
      </w:pPr>
      <w:bookmarkStart w:id="223" w:name="_Toc68709537"/>
      <w:r w:rsidRPr="008368C5">
        <w:lastRenderedPageBreak/>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30</w:t>
      </w:r>
      <w:r w:rsidRPr="008368C5">
        <w:fldChar w:fldCharType="end"/>
      </w:r>
      <w:r w:rsidRPr="008368C5">
        <w:tab/>
      </w:r>
      <w:r w:rsidRPr="008368C5">
        <w:rPr>
          <w:bCs/>
        </w:rPr>
        <w:t xml:space="preserve">Wyniki testu C.4 </w:t>
      </w:r>
      <w:r w:rsidR="00291EE0" w:rsidRPr="008368C5">
        <w:rPr>
          <w:bCs/>
        </w:rPr>
        <w:t>-</w:t>
      </w:r>
      <w:r w:rsidRPr="008368C5">
        <w:rPr>
          <w:bCs/>
        </w:rPr>
        <w:t xml:space="preserve"> Ochrona stanu wód powierzchniowych</w:t>
      </w:r>
      <w:bookmarkEnd w:id="222"/>
      <w:bookmarkEnd w:id="223"/>
    </w:p>
    <w:tbl>
      <w:tblPr>
        <w:tblW w:w="9012" w:type="dxa"/>
        <w:tblInd w:w="55" w:type="dxa"/>
        <w:tblCellMar>
          <w:left w:w="70" w:type="dxa"/>
          <w:right w:w="70" w:type="dxa"/>
        </w:tblCellMar>
        <w:tblLook w:val="04A0" w:firstRow="1" w:lastRow="0" w:firstColumn="1" w:lastColumn="0" w:noHBand="0" w:noVBand="1"/>
      </w:tblPr>
      <w:tblGrid>
        <w:gridCol w:w="933"/>
        <w:gridCol w:w="1250"/>
        <w:gridCol w:w="1150"/>
        <w:gridCol w:w="2226"/>
        <w:gridCol w:w="832"/>
        <w:gridCol w:w="1275"/>
        <w:gridCol w:w="1346"/>
      </w:tblGrid>
      <w:tr w:rsidR="005B7DD4" w:rsidRPr="008368C5" w14:paraId="0EAE441D" w14:textId="77777777" w:rsidTr="0028580D">
        <w:trPr>
          <w:trHeight w:val="765"/>
          <w:tblHeader/>
        </w:trPr>
        <w:tc>
          <w:tcPr>
            <w:tcW w:w="933" w:type="dxa"/>
            <w:tcBorders>
              <w:top w:val="single" w:sz="4" w:space="0" w:color="auto"/>
              <w:left w:val="single" w:sz="4" w:space="0" w:color="auto"/>
              <w:bottom w:val="nil"/>
              <w:right w:val="single" w:sz="4" w:space="0" w:color="auto"/>
            </w:tcBorders>
            <w:shd w:val="clear" w:color="auto" w:fill="BFBFBF"/>
            <w:vAlign w:val="center"/>
            <w:hideMark/>
          </w:tcPr>
          <w:p w14:paraId="0A1547DA" w14:textId="77777777" w:rsidR="005B7DD4" w:rsidRPr="008368C5" w:rsidRDefault="005B7DD4" w:rsidP="00D27C5C">
            <w:pPr>
              <w:pStyle w:val="Teksttabelinaglowek"/>
              <w:rPr>
                <w:lang w:eastAsia="pl-PL"/>
              </w:rPr>
            </w:pPr>
            <w:r w:rsidRPr="008368C5">
              <w:rPr>
                <w:lang w:eastAsia="pl-PL"/>
              </w:rPr>
              <w:t>Nazwa dorzecza</w:t>
            </w:r>
          </w:p>
        </w:tc>
        <w:tc>
          <w:tcPr>
            <w:tcW w:w="1250" w:type="dxa"/>
            <w:tcBorders>
              <w:top w:val="single" w:sz="4" w:space="0" w:color="auto"/>
              <w:left w:val="nil"/>
              <w:bottom w:val="nil"/>
              <w:right w:val="single" w:sz="4" w:space="0" w:color="auto"/>
            </w:tcBorders>
            <w:shd w:val="clear" w:color="auto" w:fill="BFBFBF"/>
            <w:vAlign w:val="center"/>
            <w:hideMark/>
          </w:tcPr>
          <w:p w14:paraId="6D721F07" w14:textId="656E50FA" w:rsidR="005B7DD4" w:rsidRPr="008368C5" w:rsidRDefault="005B7DD4" w:rsidP="00D27C5C">
            <w:pPr>
              <w:pStyle w:val="Teksttabelinaglowek"/>
              <w:rPr>
                <w:lang w:eastAsia="pl-PL"/>
              </w:rPr>
            </w:pPr>
            <w:r w:rsidRPr="008368C5">
              <w:rPr>
                <w:lang w:eastAsia="pl-PL"/>
              </w:rPr>
              <w:t xml:space="preserve">Powierzchnia </w:t>
            </w:r>
            <w:proofErr w:type="spellStart"/>
            <w:r w:rsidR="007E4567" w:rsidRPr="008368C5">
              <w:rPr>
                <w:lang w:eastAsia="pl-PL"/>
              </w:rPr>
              <w:t>jcwpd</w:t>
            </w:r>
            <w:proofErr w:type="spellEnd"/>
            <w:r w:rsidR="007E4567" w:rsidRPr="008368C5">
              <w:rPr>
                <w:lang w:eastAsia="pl-PL"/>
              </w:rPr>
              <w:t xml:space="preserve"> na obszarze </w:t>
            </w:r>
            <w:r w:rsidRPr="008368C5">
              <w:rPr>
                <w:lang w:eastAsia="pl-PL"/>
              </w:rPr>
              <w:t xml:space="preserve">dorzecza </w:t>
            </w:r>
            <w:r w:rsidR="00DD2D55" w:rsidRPr="008368C5">
              <w:rPr>
                <w:lang w:eastAsia="pl-PL"/>
              </w:rPr>
              <w:t>(</w:t>
            </w:r>
            <w:r w:rsidRPr="008368C5">
              <w:rPr>
                <w:lang w:eastAsia="pl-PL"/>
              </w:rPr>
              <w:t>km</w:t>
            </w:r>
            <w:r w:rsidRPr="008368C5">
              <w:rPr>
                <w:vertAlign w:val="superscript"/>
                <w:lang w:eastAsia="pl-PL"/>
              </w:rPr>
              <w:t>2</w:t>
            </w:r>
            <w:r w:rsidR="00DD2D55" w:rsidRPr="008368C5">
              <w:rPr>
                <w:lang w:eastAsia="pl-PL"/>
              </w:rPr>
              <w:t>)</w:t>
            </w:r>
          </w:p>
        </w:tc>
        <w:tc>
          <w:tcPr>
            <w:tcW w:w="1150" w:type="dxa"/>
            <w:tcBorders>
              <w:top w:val="single" w:sz="4" w:space="0" w:color="auto"/>
              <w:left w:val="nil"/>
              <w:bottom w:val="nil"/>
              <w:right w:val="single" w:sz="4" w:space="0" w:color="auto"/>
            </w:tcBorders>
            <w:shd w:val="clear" w:color="auto" w:fill="BFBFBF"/>
            <w:vAlign w:val="center"/>
            <w:hideMark/>
          </w:tcPr>
          <w:p w14:paraId="4E1D4F85" w14:textId="77777777" w:rsidR="005B7DD4" w:rsidRPr="008368C5" w:rsidRDefault="005B7DD4" w:rsidP="00D27C5C">
            <w:pPr>
              <w:pStyle w:val="Teksttabelinaglowek"/>
              <w:rPr>
                <w:lang w:eastAsia="pl-PL"/>
              </w:rPr>
            </w:pPr>
            <w:r w:rsidRPr="008368C5">
              <w:rPr>
                <w:lang w:eastAsia="pl-PL"/>
              </w:rPr>
              <w:t>Wynik oceny stanu</w:t>
            </w:r>
          </w:p>
        </w:tc>
        <w:tc>
          <w:tcPr>
            <w:tcW w:w="2226" w:type="dxa"/>
            <w:tcBorders>
              <w:top w:val="single" w:sz="4" w:space="0" w:color="auto"/>
              <w:left w:val="nil"/>
              <w:bottom w:val="nil"/>
              <w:right w:val="single" w:sz="4" w:space="0" w:color="auto"/>
            </w:tcBorders>
            <w:shd w:val="clear" w:color="auto" w:fill="BFBFBF"/>
            <w:vAlign w:val="center"/>
            <w:hideMark/>
          </w:tcPr>
          <w:p w14:paraId="55808472" w14:textId="77777777" w:rsidR="005B7DD4" w:rsidRPr="008368C5" w:rsidRDefault="005B7DD4" w:rsidP="00D27C5C">
            <w:pPr>
              <w:pStyle w:val="Teksttabelinaglowek"/>
              <w:rPr>
                <w:lang w:eastAsia="pl-PL"/>
              </w:rPr>
            </w:pPr>
            <w:r w:rsidRPr="008368C5">
              <w:rPr>
                <w:lang w:eastAsia="pl-PL"/>
              </w:rPr>
              <w:t xml:space="preserve">Numery </w:t>
            </w:r>
            <w:proofErr w:type="spellStart"/>
            <w:r w:rsidRPr="008368C5">
              <w:rPr>
                <w:lang w:eastAsia="pl-PL"/>
              </w:rPr>
              <w:t>jcwpd</w:t>
            </w:r>
            <w:proofErr w:type="spellEnd"/>
          </w:p>
        </w:tc>
        <w:tc>
          <w:tcPr>
            <w:tcW w:w="832" w:type="dxa"/>
            <w:tcBorders>
              <w:top w:val="single" w:sz="4" w:space="0" w:color="auto"/>
              <w:left w:val="nil"/>
              <w:bottom w:val="nil"/>
              <w:right w:val="single" w:sz="4" w:space="0" w:color="auto"/>
            </w:tcBorders>
            <w:shd w:val="clear" w:color="auto" w:fill="BFBFBF"/>
            <w:vAlign w:val="center"/>
            <w:hideMark/>
          </w:tcPr>
          <w:p w14:paraId="3E65EF2B" w14:textId="77777777" w:rsidR="005B7DD4" w:rsidRPr="008368C5" w:rsidRDefault="005B7DD4" w:rsidP="00D27C5C">
            <w:pPr>
              <w:pStyle w:val="Teksttabelinaglowek"/>
              <w:rPr>
                <w:lang w:eastAsia="pl-PL"/>
              </w:rPr>
            </w:pPr>
            <w:r w:rsidRPr="008368C5">
              <w:rPr>
                <w:lang w:eastAsia="pl-PL"/>
              </w:rPr>
              <w:t xml:space="preserve">Liczba </w:t>
            </w:r>
            <w:proofErr w:type="spellStart"/>
            <w:r w:rsidRPr="008368C5">
              <w:rPr>
                <w:lang w:eastAsia="pl-PL"/>
              </w:rPr>
              <w:t>jcwpd</w:t>
            </w:r>
            <w:proofErr w:type="spellEnd"/>
          </w:p>
        </w:tc>
        <w:tc>
          <w:tcPr>
            <w:tcW w:w="1275" w:type="dxa"/>
            <w:tcBorders>
              <w:top w:val="single" w:sz="4" w:space="0" w:color="auto"/>
              <w:left w:val="nil"/>
              <w:bottom w:val="nil"/>
              <w:right w:val="single" w:sz="4" w:space="0" w:color="auto"/>
            </w:tcBorders>
            <w:shd w:val="clear" w:color="auto" w:fill="BFBFBF"/>
            <w:vAlign w:val="center"/>
            <w:hideMark/>
          </w:tcPr>
          <w:p w14:paraId="679511B8" w14:textId="4B88215E" w:rsidR="005B7DD4" w:rsidRPr="008368C5" w:rsidRDefault="005B7DD4" w:rsidP="00D27C5C">
            <w:pPr>
              <w:pStyle w:val="Teksttabelinaglowek"/>
              <w:rPr>
                <w:lang w:eastAsia="pl-PL"/>
              </w:rPr>
            </w:pPr>
            <w:r w:rsidRPr="008368C5">
              <w:rPr>
                <w:lang w:eastAsia="pl-PL"/>
              </w:rPr>
              <w:t xml:space="preserve">Powierzchnia </w:t>
            </w:r>
            <w:proofErr w:type="spellStart"/>
            <w:r w:rsidRPr="008368C5">
              <w:rPr>
                <w:lang w:eastAsia="pl-PL"/>
              </w:rPr>
              <w:t>jcwpd</w:t>
            </w:r>
            <w:proofErr w:type="spellEnd"/>
            <w:r w:rsidRPr="008368C5">
              <w:rPr>
                <w:lang w:eastAsia="pl-PL"/>
              </w:rPr>
              <w:t xml:space="preserve"> </w:t>
            </w:r>
            <w:r w:rsidR="0002596A" w:rsidRPr="008368C5">
              <w:rPr>
                <w:lang w:eastAsia="pl-PL"/>
              </w:rPr>
              <w:t xml:space="preserve">na obszarze dorzecza </w:t>
            </w:r>
            <w:r w:rsidR="00DD2D55" w:rsidRPr="008368C5">
              <w:rPr>
                <w:lang w:eastAsia="pl-PL"/>
              </w:rPr>
              <w:t>(</w:t>
            </w:r>
            <w:r w:rsidRPr="008368C5">
              <w:rPr>
                <w:lang w:eastAsia="pl-PL"/>
              </w:rPr>
              <w:t>km</w:t>
            </w:r>
            <w:r w:rsidRPr="008368C5">
              <w:rPr>
                <w:vertAlign w:val="superscript"/>
                <w:lang w:eastAsia="pl-PL"/>
              </w:rPr>
              <w:t>2</w:t>
            </w:r>
            <w:r w:rsidR="00DD2D55" w:rsidRPr="008368C5">
              <w:rPr>
                <w:lang w:eastAsia="pl-PL"/>
              </w:rPr>
              <w:t>)</w:t>
            </w:r>
          </w:p>
        </w:tc>
        <w:tc>
          <w:tcPr>
            <w:tcW w:w="1346" w:type="dxa"/>
            <w:tcBorders>
              <w:top w:val="single" w:sz="4" w:space="0" w:color="auto"/>
              <w:left w:val="nil"/>
              <w:bottom w:val="nil"/>
              <w:right w:val="single" w:sz="4" w:space="0" w:color="auto"/>
            </w:tcBorders>
            <w:shd w:val="clear" w:color="auto" w:fill="BFBFBF"/>
            <w:vAlign w:val="center"/>
            <w:hideMark/>
          </w:tcPr>
          <w:p w14:paraId="5CD5BC86" w14:textId="539B6CDB" w:rsidR="005B7DD4" w:rsidRPr="008368C5" w:rsidRDefault="00DF0DE5" w:rsidP="00D27C5C">
            <w:pPr>
              <w:pStyle w:val="Teksttabelinaglowek"/>
              <w:rPr>
                <w:lang w:eastAsia="pl-PL"/>
              </w:rPr>
            </w:pPr>
            <w:r w:rsidRPr="008368C5">
              <w:rPr>
                <w:lang w:eastAsia="pl-PL"/>
              </w:rPr>
              <w:t>Udział w</w:t>
            </w:r>
            <w:r w:rsidR="006663D3" w:rsidRPr="008368C5">
              <w:rPr>
                <w:lang w:eastAsia="pl-PL"/>
              </w:rPr>
              <w:t> </w:t>
            </w:r>
            <w:r w:rsidR="005B7DD4" w:rsidRPr="008368C5">
              <w:rPr>
                <w:lang w:eastAsia="pl-PL"/>
              </w:rPr>
              <w:t xml:space="preserve">powierzchni </w:t>
            </w:r>
            <w:proofErr w:type="spellStart"/>
            <w:r w:rsidR="007E4567" w:rsidRPr="008368C5">
              <w:rPr>
                <w:lang w:eastAsia="pl-PL"/>
              </w:rPr>
              <w:t>jcwpd</w:t>
            </w:r>
            <w:proofErr w:type="spellEnd"/>
            <w:r w:rsidR="007E4567" w:rsidRPr="008368C5">
              <w:rPr>
                <w:lang w:eastAsia="pl-PL"/>
              </w:rPr>
              <w:t xml:space="preserve"> na obszarze</w:t>
            </w:r>
            <w:r w:rsidRPr="008368C5">
              <w:rPr>
                <w:lang w:eastAsia="pl-PL"/>
              </w:rPr>
              <w:t xml:space="preserve"> </w:t>
            </w:r>
            <w:r w:rsidR="005B7DD4" w:rsidRPr="008368C5">
              <w:rPr>
                <w:lang w:eastAsia="pl-PL"/>
              </w:rPr>
              <w:t>dorzecza</w:t>
            </w:r>
            <w:r w:rsidRPr="008368C5">
              <w:rPr>
                <w:lang w:eastAsia="pl-PL"/>
              </w:rPr>
              <w:t xml:space="preserve"> (%)</w:t>
            </w:r>
          </w:p>
        </w:tc>
      </w:tr>
      <w:tr w:rsidR="005B7DD4" w:rsidRPr="008368C5" w14:paraId="4CADB031" w14:textId="77777777" w:rsidTr="0028580D">
        <w:trPr>
          <w:trHeight w:val="2400"/>
        </w:trPr>
        <w:tc>
          <w:tcPr>
            <w:tcW w:w="9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77C16F" w14:textId="77777777" w:rsidR="005B7DD4" w:rsidRPr="008368C5" w:rsidRDefault="005B7DD4" w:rsidP="008A6D31">
            <w:pPr>
              <w:pStyle w:val="Teksttabelisrodek"/>
              <w:rPr>
                <w:lang w:eastAsia="pl-PL"/>
              </w:rPr>
            </w:pPr>
            <w:r w:rsidRPr="008368C5">
              <w:rPr>
                <w:lang w:eastAsia="pl-PL"/>
              </w:rPr>
              <w:t>Wisła</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44A24D" w14:textId="77777777" w:rsidR="005B7DD4" w:rsidRPr="008368C5" w:rsidRDefault="005B7DD4" w:rsidP="008A6D31">
            <w:pPr>
              <w:pStyle w:val="Teksttabelisrodek"/>
              <w:rPr>
                <w:lang w:eastAsia="pl-PL"/>
              </w:rPr>
            </w:pPr>
            <w:r w:rsidRPr="008368C5">
              <w:rPr>
                <w:lang w:eastAsia="pl-PL"/>
              </w:rPr>
              <w:t>182 857,96</w:t>
            </w:r>
          </w:p>
        </w:tc>
        <w:tc>
          <w:tcPr>
            <w:tcW w:w="1150" w:type="dxa"/>
            <w:tcBorders>
              <w:top w:val="single" w:sz="4" w:space="0" w:color="auto"/>
              <w:left w:val="nil"/>
              <w:bottom w:val="single" w:sz="4" w:space="0" w:color="auto"/>
              <w:right w:val="single" w:sz="4" w:space="0" w:color="auto"/>
            </w:tcBorders>
            <w:shd w:val="clear" w:color="000000" w:fill="92D050"/>
            <w:vAlign w:val="center"/>
            <w:hideMark/>
          </w:tcPr>
          <w:p w14:paraId="5B136227" w14:textId="77777777" w:rsidR="005B7DD4" w:rsidRPr="008368C5" w:rsidRDefault="005B7DD4" w:rsidP="008A6D31">
            <w:pPr>
              <w:pStyle w:val="Teksttabelisrodek"/>
              <w:rPr>
                <w:lang w:eastAsia="pl-PL"/>
              </w:rPr>
            </w:pPr>
            <w:r w:rsidRPr="008368C5">
              <w:rPr>
                <w:lang w:eastAsia="pl-PL"/>
              </w:rPr>
              <w:t>stan dobry</w:t>
            </w:r>
          </w:p>
        </w:tc>
        <w:tc>
          <w:tcPr>
            <w:tcW w:w="2226" w:type="dxa"/>
            <w:tcBorders>
              <w:top w:val="single" w:sz="4" w:space="0" w:color="auto"/>
              <w:left w:val="nil"/>
              <w:bottom w:val="single" w:sz="4" w:space="0" w:color="auto"/>
              <w:right w:val="single" w:sz="4" w:space="0" w:color="auto"/>
            </w:tcBorders>
            <w:shd w:val="clear" w:color="auto" w:fill="auto"/>
            <w:vAlign w:val="center"/>
            <w:hideMark/>
          </w:tcPr>
          <w:p w14:paraId="11A94784" w14:textId="77777777" w:rsidR="005B7DD4" w:rsidRPr="008368C5" w:rsidRDefault="005B7DD4" w:rsidP="008A6D31">
            <w:pPr>
              <w:pStyle w:val="Teksttabelisrodek"/>
              <w:rPr>
                <w:lang w:eastAsia="pl-PL"/>
              </w:rPr>
            </w:pPr>
            <w:r w:rsidRPr="008368C5">
              <w:rPr>
                <w:lang w:eastAsia="pl-PL"/>
              </w:rPr>
              <w:t>11, 12, 13, 14, 15, 16, 17, 18, 19, 27, 28, 29, 30, 31, 32, 36, 37, 38, 39, 44, 45, 46, 47, 48, 49, 50, 51, 52, 54, 55, 56, 57, 63, 64, 65, 66, 67, 73, 74, 75, 84, 85, 86, 87, 88, 89, 90, 91, 100, 101, 102, 103, 104, 111, 112, 113, 114, 115, 116, 117, 118, 119, 120, 121, 130, 131, 132, 133, 134, 135, 136, 145, 146, 147, 148, 149, 150, 151, 152, 153, 154, 156, 157, 158, 159, 160, 161, 162, 163, 165, 166, 167, 168, 172</w:t>
            </w:r>
          </w:p>
        </w:tc>
        <w:tc>
          <w:tcPr>
            <w:tcW w:w="832" w:type="dxa"/>
            <w:tcBorders>
              <w:top w:val="single" w:sz="4" w:space="0" w:color="auto"/>
              <w:left w:val="nil"/>
              <w:bottom w:val="single" w:sz="4" w:space="0" w:color="auto"/>
              <w:right w:val="single" w:sz="4" w:space="0" w:color="auto"/>
            </w:tcBorders>
            <w:shd w:val="clear" w:color="auto" w:fill="auto"/>
            <w:vAlign w:val="center"/>
            <w:hideMark/>
          </w:tcPr>
          <w:p w14:paraId="26294229" w14:textId="77777777" w:rsidR="005B7DD4" w:rsidRPr="008368C5" w:rsidRDefault="005B7DD4" w:rsidP="008A6D31">
            <w:pPr>
              <w:pStyle w:val="Teksttabelisrodek"/>
              <w:rPr>
                <w:lang w:eastAsia="pl-PL"/>
              </w:rPr>
            </w:pPr>
            <w:r w:rsidRPr="008368C5">
              <w:rPr>
                <w:lang w:eastAsia="pl-PL"/>
              </w:rPr>
              <w:t>94</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17DBE302" w14:textId="77777777" w:rsidR="005B7DD4" w:rsidRPr="008368C5" w:rsidRDefault="005B7DD4" w:rsidP="008A6D31">
            <w:pPr>
              <w:pStyle w:val="Teksttabelisrodek"/>
              <w:rPr>
                <w:lang w:eastAsia="pl-PL"/>
              </w:rPr>
            </w:pPr>
            <w:r w:rsidRPr="008368C5">
              <w:rPr>
                <w:lang w:eastAsia="pl-PL"/>
              </w:rPr>
              <w:t>182 857,96</w:t>
            </w:r>
          </w:p>
        </w:tc>
        <w:tc>
          <w:tcPr>
            <w:tcW w:w="1346" w:type="dxa"/>
            <w:tcBorders>
              <w:top w:val="single" w:sz="4" w:space="0" w:color="auto"/>
              <w:left w:val="nil"/>
              <w:bottom w:val="single" w:sz="4" w:space="0" w:color="auto"/>
              <w:right w:val="single" w:sz="4" w:space="0" w:color="auto"/>
            </w:tcBorders>
            <w:shd w:val="clear" w:color="auto" w:fill="auto"/>
            <w:vAlign w:val="center"/>
            <w:hideMark/>
          </w:tcPr>
          <w:p w14:paraId="69A07B79" w14:textId="4F8CC642" w:rsidR="005B7DD4" w:rsidRPr="008368C5" w:rsidRDefault="005B7DD4" w:rsidP="008A6D31">
            <w:pPr>
              <w:pStyle w:val="Teksttabelisrodek"/>
              <w:rPr>
                <w:lang w:eastAsia="pl-PL"/>
              </w:rPr>
            </w:pPr>
            <w:r w:rsidRPr="008368C5">
              <w:rPr>
                <w:lang w:eastAsia="pl-PL"/>
              </w:rPr>
              <w:t>100,00</w:t>
            </w:r>
          </w:p>
        </w:tc>
      </w:tr>
      <w:tr w:rsidR="005B7DD4" w:rsidRPr="008368C5" w14:paraId="1E6BF02B" w14:textId="77777777" w:rsidTr="0028580D">
        <w:trPr>
          <w:trHeight w:val="300"/>
        </w:trPr>
        <w:tc>
          <w:tcPr>
            <w:tcW w:w="933" w:type="dxa"/>
            <w:vMerge/>
            <w:tcBorders>
              <w:top w:val="single" w:sz="4" w:space="0" w:color="auto"/>
              <w:left w:val="single" w:sz="4" w:space="0" w:color="auto"/>
              <w:bottom w:val="single" w:sz="4" w:space="0" w:color="auto"/>
              <w:right w:val="single" w:sz="4" w:space="0" w:color="auto"/>
            </w:tcBorders>
            <w:vAlign w:val="center"/>
            <w:hideMark/>
          </w:tcPr>
          <w:p w14:paraId="3E4D1C78" w14:textId="77777777" w:rsidR="005B7DD4" w:rsidRPr="008368C5" w:rsidRDefault="005B7DD4" w:rsidP="008A6D31">
            <w:pPr>
              <w:pStyle w:val="Teksttabelisrodek"/>
              <w:rPr>
                <w:lang w:eastAsia="pl-PL"/>
              </w:rPr>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2F4A0B2D" w14:textId="77777777" w:rsidR="005B7DD4" w:rsidRPr="008368C5" w:rsidRDefault="005B7DD4" w:rsidP="008A6D31">
            <w:pPr>
              <w:pStyle w:val="Teksttabelisrodek"/>
              <w:rPr>
                <w:lang w:eastAsia="pl-PL"/>
              </w:rPr>
            </w:pPr>
          </w:p>
        </w:tc>
        <w:tc>
          <w:tcPr>
            <w:tcW w:w="1150" w:type="dxa"/>
            <w:tcBorders>
              <w:top w:val="nil"/>
              <w:left w:val="nil"/>
              <w:bottom w:val="single" w:sz="4" w:space="0" w:color="auto"/>
              <w:right w:val="single" w:sz="4" w:space="0" w:color="auto"/>
            </w:tcBorders>
            <w:shd w:val="clear" w:color="000000" w:fill="FF0000"/>
            <w:noWrap/>
            <w:vAlign w:val="center"/>
            <w:hideMark/>
          </w:tcPr>
          <w:p w14:paraId="469B802F" w14:textId="77777777" w:rsidR="005B7DD4" w:rsidRPr="008368C5" w:rsidRDefault="005B7DD4" w:rsidP="008A6D31">
            <w:pPr>
              <w:pStyle w:val="Teksttabelisrodek"/>
              <w:rPr>
                <w:lang w:eastAsia="pl-PL"/>
              </w:rPr>
            </w:pPr>
            <w:r w:rsidRPr="008368C5">
              <w:rPr>
                <w:lang w:eastAsia="pl-PL"/>
              </w:rPr>
              <w:t>stan słaby</w:t>
            </w:r>
          </w:p>
        </w:tc>
        <w:tc>
          <w:tcPr>
            <w:tcW w:w="2226" w:type="dxa"/>
            <w:tcBorders>
              <w:top w:val="nil"/>
              <w:left w:val="nil"/>
              <w:bottom w:val="single" w:sz="4" w:space="0" w:color="auto"/>
              <w:right w:val="single" w:sz="4" w:space="0" w:color="auto"/>
            </w:tcBorders>
            <w:shd w:val="clear" w:color="auto" w:fill="auto"/>
            <w:vAlign w:val="center"/>
            <w:hideMark/>
          </w:tcPr>
          <w:p w14:paraId="569165D0" w14:textId="0C6D4BDC" w:rsidR="005B7DD4" w:rsidRPr="008368C5" w:rsidRDefault="005B7DD4" w:rsidP="008A6D31">
            <w:pPr>
              <w:pStyle w:val="Teksttabelisrodek"/>
              <w:rPr>
                <w:lang w:eastAsia="pl-PL"/>
              </w:rPr>
            </w:pPr>
            <w:r w:rsidRPr="008368C5">
              <w:rPr>
                <w:lang w:eastAsia="pl-PL"/>
              </w:rPr>
              <w:t> </w:t>
            </w:r>
            <w:r w:rsidR="00227AAA" w:rsidRPr="008368C5">
              <w:rPr>
                <w:lang w:eastAsia="pl-PL"/>
              </w:rPr>
              <w:t>-</w:t>
            </w:r>
          </w:p>
        </w:tc>
        <w:tc>
          <w:tcPr>
            <w:tcW w:w="832" w:type="dxa"/>
            <w:tcBorders>
              <w:top w:val="nil"/>
              <w:left w:val="nil"/>
              <w:bottom w:val="single" w:sz="4" w:space="0" w:color="auto"/>
              <w:right w:val="single" w:sz="4" w:space="0" w:color="auto"/>
            </w:tcBorders>
            <w:shd w:val="clear" w:color="auto" w:fill="auto"/>
            <w:vAlign w:val="center"/>
            <w:hideMark/>
          </w:tcPr>
          <w:p w14:paraId="22FBB521" w14:textId="77777777" w:rsidR="005B7DD4" w:rsidRPr="008368C5" w:rsidRDefault="005B7DD4" w:rsidP="008A6D31">
            <w:pPr>
              <w:pStyle w:val="Teksttabelisrodek"/>
              <w:rPr>
                <w:lang w:eastAsia="pl-PL"/>
              </w:rPr>
            </w:pPr>
            <w:r w:rsidRPr="008368C5">
              <w:rPr>
                <w:lang w:eastAsia="pl-PL"/>
              </w:rPr>
              <w:t> 0</w:t>
            </w:r>
          </w:p>
        </w:tc>
        <w:tc>
          <w:tcPr>
            <w:tcW w:w="1275" w:type="dxa"/>
            <w:tcBorders>
              <w:top w:val="nil"/>
              <w:left w:val="nil"/>
              <w:bottom w:val="single" w:sz="4" w:space="0" w:color="auto"/>
              <w:right w:val="single" w:sz="4" w:space="0" w:color="auto"/>
            </w:tcBorders>
            <w:shd w:val="clear" w:color="auto" w:fill="auto"/>
            <w:vAlign w:val="center"/>
            <w:hideMark/>
          </w:tcPr>
          <w:p w14:paraId="2D60814A" w14:textId="62ABC2C3" w:rsidR="005B7DD4" w:rsidRPr="008368C5" w:rsidRDefault="005B7DD4" w:rsidP="008A6D31">
            <w:pPr>
              <w:pStyle w:val="Teksttabelisrodek"/>
              <w:rPr>
                <w:lang w:eastAsia="pl-PL"/>
              </w:rPr>
            </w:pPr>
            <w:r w:rsidRPr="008368C5">
              <w:rPr>
                <w:lang w:eastAsia="pl-PL"/>
              </w:rPr>
              <w:t> </w:t>
            </w:r>
            <w:r w:rsidR="00DF0DE5" w:rsidRPr="008368C5">
              <w:rPr>
                <w:lang w:eastAsia="pl-PL"/>
              </w:rPr>
              <w:t>-</w:t>
            </w:r>
          </w:p>
        </w:tc>
        <w:tc>
          <w:tcPr>
            <w:tcW w:w="1346" w:type="dxa"/>
            <w:tcBorders>
              <w:top w:val="nil"/>
              <w:left w:val="nil"/>
              <w:bottom w:val="single" w:sz="4" w:space="0" w:color="auto"/>
              <w:right w:val="single" w:sz="4" w:space="0" w:color="auto"/>
            </w:tcBorders>
            <w:shd w:val="clear" w:color="auto" w:fill="auto"/>
            <w:vAlign w:val="center"/>
            <w:hideMark/>
          </w:tcPr>
          <w:p w14:paraId="6A4CC69A" w14:textId="725BA4E1" w:rsidR="005B7DD4" w:rsidRPr="008368C5" w:rsidRDefault="005B7DD4" w:rsidP="008A6D31">
            <w:pPr>
              <w:pStyle w:val="Teksttabelisrodek"/>
              <w:rPr>
                <w:lang w:eastAsia="pl-PL"/>
              </w:rPr>
            </w:pPr>
            <w:r w:rsidRPr="008368C5">
              <w:rPr>
                <w:lang w:eastAsia="pl-PL"/>
              </w:rPr>
              <w:t> </w:t>
            </w:r>
            <w:r w:rsidR="00DF0DE5" w:rsidRPr="008368C5">
              <w:rPr>
                <w:lang w:eastAsia="pl-PL"/>
              </w:rPr>
              <w:t>-</w:t>
            </w:r>
          </w:p>
        </w:tc>
      </w:tr>
    </w:tbl>
    <w:p w14:paraId="396C77F6" w14:textId="42E4A92E" w:rsidR="0028580D" w:rsidRPr="008368C5" w:rsidRDefault="0028580D" w:rsidP="006D7BBA">
      <w:pPr>
        <w:pStyle w:val="rdo0"/>
      </w:pPr>
      <w:bookmarkStart w:id="224" w:name="_Toc66261835"/>
      <w:r w:rsidRPr="008368C5">
        <w:t>Źródło: opracowanie własne</w:t>
      </w:r>
    </w:p>
    <w:p w14:paraId="2DE95C84" w14:textId="11CD62DD" w:rsidR="005B7DD4" w:rsidRPr="008368C5" w:rsidRDefault="005B7DD4" w:rsidP="00BD4560">
      <w:pPr>
        <w:pStyle w:val="Tabela"/>
      </w:pPr>
      <w:bookmarkStart w:id="225" w:name="_Toc68709538"/>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31</w:t>
      </w:r>
      <w:r w:rsidRPr="008368C5">
        <w:fldChar w:fldCharType="end"/>
      </w:r>
      <w:r w:rsidRPr="008368C5">
        <w:tab/>
        <w:t xml:space="preserve">Wyniki testu C.5 </w:t>
      </w:r>
      <w:r w:rsidR="00291EE0" w:rsidRPr="008368C5">
        <w:t>-</w:t>
      </w:r>
      <w:r w:rsidRPr="008368C5">
        <w:t xml:space="preserve"> Ochrona wód przeznaczonych do spożycia przez ludzi</w:t>
      </w:r>
      <w:bookmarkEnd w:id="224"/>
      <w:bookmarkEnd w:id="225"/>
    </w:p>
    <w:tbl>
      <w:tblPr>
        <w:tblW w:w="9012" w:type="dxa"/>
        <w:tblInd w:w="55" w:type="dxa"/>
        <w:tblCellMar>
          <w:left w:w="70" w:type="dxa"/>
          <w:right w:w="70" w:type="dxa"/>
        </w:tblCellMar>
        <w:tblLook w:val="04A0" w:firstRow="1" w:lastRow="0" w:firstColumn="1" w:lastColumn="0" w:noHBand="0" w:noVBand="1"/>
      </w:tblPr>
      <w:tblGrid>
        <w:gridCol w:w="932"/>
        <w:gridCol w:w="1250"/>
        <w:gridCol w:w="1148"/>
        <w:gridCol w:w="2145"/>
        <w:gridCol w:w="869"/>
        <w:gridCol w:w="1276"/>
        <w:gridCol w:w="1392"/>
      </w:tblGrid>
      <w:tr w:rsidR="005B7DD4" w:rsidRPr="008368C5" w14:paraId="36343F35" w14:textId="77777777" w:rsidTr="0028580D">
        <w:trPr>
          <w:trHeight w:val="765"/>
          <w:tblHeader/>
        </w:trPr>
        <w:tc>
          <w:tcPr>
            <w:tcW w:w="932" w:type="dxa"/>
            <w:tcBorders>
              <w:top w:val="single" w:sz="4" w:space="0" w:color="auto"/>
              <w:left w:val="single" w:sz="4" w:space="0" w:color="auto"/>
              <w:bottom w:val="nil"/>
              <w:right w:val="single" w:sz="4" w:space="0" w:color="auto"/>
            </w:tcBorders>
            <w:shd w:val="clear" w:color="auto" w:fill="BFBFBF"/>
            <w:vAlign w:val="center"/>
            <w:hideMark/>
          </w:tcPr>
          <w:p w14:paraId="6C8F04F3" w14:textId="77777777" w:rsidR="005B7DD4" w:rsidRPr="008368C5" w:rsidRDefault="005B7DD4" w:rsidP="00D27C5C">
            <w:pPr>
              <w:pStyle w:val="Teksttabelinaglowek"/>
              <w:rPr>
                <w:lang w:eastAsia="pl-PL"/>
              </w:rPr>
            </w:pPr>
            <w:r w:rsidRPr="008368C5">
              <w:rPr>
                <w:lang w:eastAsia="pl-PL"/>
              </w:rPr>
              <w:t>Nazwa dorzecza</w:t>
            </w:r>
          </w:p>
        </w:tc>
        <w:tc>
          <w:tcPr>
            <w:tcW w:w="1250" w:type="dxa"/>
            <w:tcBorders>
              <w:top w:val="single" w:sz="4" w:space="0" w:color="auto"/>
              <w:left w:val="nil"/>
              <w:bottom w:val="nil"/>
              <w:right w:val="single" w:sz="4" w:space="0" w:color="auto"/>
            </w:tcBorders>
            <w:shd w:val="clear" w:color="auto" w:fill="BFBFBF"/>
            <w:vAlign w:val="center"/>
            <w:hideMark/>
          </w:tcPr>
          <w:p w14:paraId="45BDC5AE" w14:textId="3D01F6A4" w:rsidR="005B7DD4" w:rsidRPr="008368C5" w:rsidRDefault="005B7DD4" w:rsidP="00D27C5C">
            <w:pPr>
              <w:pStyle w:val="Teksttabelinaglowek"/>
              <w:rPr>
                <w:lang w:eastAsia="pl-PL"/>
              </w:rPr>
            </w:pPr>
            <w:r w:rsidRPr="008368C5">
              <w:rPr>
                <w:lang w:eastAsia="pl-PL"/>
              </w:rPr>
              <w:t xml:space="preserve">Powierzchnia </w:t>
            </w:r>
            <w:proofErr w:type="spellStart"/>
            <w:r w:rsidR="007E4567" w:rsidRPr="008368C5">
              <w:rPr>
                <w:lang w:eastAsia="pl-PL"/>
              </w:rPr>
              <w:t>jcwpd</w:t>
            </w:r>
            <w:proofErr w:type="spellEnd"/>
            <w:r w:rsidR="007E4567" w:rsidRPr="008368C5">
              <w:rPr>
                <w:lang w:eastAsia="pl-PL"/>
              </w:rPr>
              <w:t xml:space="preserve"> na obszarze </w:t>
            </w:r>
            <w:r w:rsidRPr="008368C5">
              <w:rPr>
                <w:lang w:eastAsia="pl-PL"/>
              </w:rPr>
              <w:t xml:space="preserve">dorzecza </w:t>
            </w:r>
            <w:r w:rsidR="00DD2D55" w:rsidRPr="008368C5">
              <w:rPr>
                <w:lang w:eastAsia="pl-PL"/>
              </w:rPr>
              <w:t>(</w:t>
            </w:r>
            <w:r w:rsidRPr="008368C5">
              <w:rPr>
                <w:lang w:eastAsia="pl-PL"/>
              </w:rPr>
              <w:t>km</w:t>
            </w:r>
            <w:r w:rsidRPr="008368C5">
              <w:rPr>
                <w:vertAlign w:val="superscript"/>
                <w:lang w:eastAsia="pl-PL"/>
              </w:rPr>
              <w:t>2</w:t>
            </w:r>
            <w:r w:rsidR="00DD2D55" w:rsidRPr="008368C5">
              <w:rPr>
                <w:lang w:eastAsia="pl-PL"/>
              </w:rPr>
              <w:t>)</w:t>
            </w:r>
          </w:p>
        </w:tc>
        <w:tc>
          <w:tcPr>
            <w:tcW w:w="1148" w:type="dxa"/>
            <w:tcBorders>
              <w:top w:val="single" w:sz="4" w:space="0" w:color="auto"/>
              <w:left w:val="nil"/>
              <w:bottom w:val="nil"/>
              <w:right w:val="single" w:sz="4" w:space="0" w:color="auto"/>
            </w:tcBorders>
            <w:shd w:val="clear" w:color="auto" w:fill="BFBFBF"/>
            <w:vAlign w:val="center"/>
            <w:hideMark/>
          </w:tcPr>
          <w:p w14:paraId="1C55712A" w14:textId="77777777" w:rsidR="005B7DD4" w:rsidRPr="008368C5" w:rsidRDefault="005B7DD4" w:rsidP="00D27C5C">
            <w:pPr>
              <w:pStyle w:val="Teksttabelinaglowek"/>
              <w:rPr>
                <w:lang w:eastAsia="pl-PL"/>
              </w:rPr>
            </w:pPr>
            <w:r w:rsidRPr="008368C5">
              <w:rPr>
                <w:lang w:eastAsia="pl-PL"/>
              </w:rPr>
              <w:t>Wynik oceny stanu</w:t>
            </w:r>
          </w:p>
        </w:tc>
        <w:tc>
          <w:tcPr>
            <w:tcW w:w="2145" w:type="dxa"/>
            <w:tcBorders>
              <w:top w:val="single" w:sz="4" w:space="0" w:color="auto"/>
              <w:left w:val="nil"/>
              <w:bottom w:val="nil"/>
              <w:right w:val="single" w:sz="4" w:space="0" w:color="auto"/>
            </w:tcBorders>
            <w:shd w:val="clear" w:color="auto" w:fill="BFBFBF"/>
            <w:vAlign w:val="center"/>
            <w:hideMark/>
          </w:tcPr>
          <w:p w14:paraId="14E320A4" w14:textId="77777777" w:rsidR="005B7DD4" w:rsidRPr="008368C5" w:rsidRDefault="005B7DD4" w:rsidP="00D27C5C">
            <w:pPr>
              <w:pStyle w:val="Teksttabelinaglowek"/>
              <w:rPr>
                <w:lang w:eastAsia="pl-PL"/>
              </w:rPr>
            </w:pPr>
            <w:r w:rsidRPr="008368C5">
              <w:rPr>
                <w:lang w:eastAsia="pl-PL"/>
              </w:rPr>
              <w:t xml:space="preserve">Numery </w:t>
            </w:r>
            <w:proofErr w:type="spellStart"/>
            <w:r w:rsidRPr="008368C5">
              <w:rPr>
                <w:lang w:eastAsia="pl-PL"/>
              </w:rPr>
              <w:t>jcwpd</w:t>
            </w:r>
            <w:proofErr w:type="spellEnd"/>
          </w:p>
        </w:tc>
        <w:tc>
          <w:tcPr>
            <w:tcW w:w="869" w:type="dxa"/>
            <w:tcBorders>
              <w:top w:val="single" w:sz="4" w:space="0" w:color="auto"/>
              <w:left w:val="nil"/>
              <w:bottom w:val="single" w:sz="4" w:space="0" w:color="auto"/>
              <w:right w:val="single" w:sz="4" w:space="0" w:color="auto"/>
            </w:tcBorders>
            <w:shd w:val="clear" w:color="auto" w:fill="BFBFBF"/>
            <w:vAlign w:val="center"/>
            <w:hideMark/>
          </w:tcPr>
          <w:p w14:paraId="6867F8E2" w14:textId="77777777" w:rsidR="005B7DD4" w:rsidRPr="008368C5" w:rsidRDefault="005B7DD4" w:rsidP="00D27C5C">
            <w:pPr>
              <w:pStyle w:val="Teksttabelinaglowek"/>
              <w:rPr>
                <w:lang w:eastAsia="pl-PL"/>
              </w:rPr>
            </w:pPr>
            <w:r w:rsidRPr="008368C5">
              <w:rPr>
                <w:lang w:eastAsia="pl-PL"/>
              </w:rPr>
              <w:t xml:space="preserve">Liczba </w:t>
            </w:r>
            <w:proofErr w:type="spellStart"/>
            <w:r w:rsidRPr="008368C5">
              <w:rPr>
                <w:lang w:eastAsia="pl-PL"/>
              </w:rPr>
              <w:t>jcwpd</w:t>
            </w:r>
            <w:proofErr w:type="spellEnd"/>
          </w:p>
        </w:tc>
        <w:tc>
          <w:tcPr>
            <w:tcW w:w="1276" w:type="dxa"/>
            <w:tcBorders>
              <w:top w:val="single" w:sz="4" w:space="0" w:color="auto"/>
              <w:left w:val="nil"/>
              <w:bottom w:val="nil"/>
              <w:right w:val="single" w:sz="4" w:space="0" w:color="auto"/>
            </w:tcBorders>
            <w:shd w:val="clear" w:color="auto" w:fill="BFBFBF"/>
            <w:vAlign w:val="center"/>
            <w:hideMark/>
          </w:tcPr>
          <w:p w14:paraId="77C3F6FA" w14:textId="5E925027" w:rsidR="005B7DD4" w:rsidRPr="008368C5" w:rsidRDefault="005B7DD4" w:rsidP="00D27C5C">
            <w:pPr>
              <w:pStyle w:val="Teksttabelinaglowek"/>
              <w:rPr>
                <w:lang w:eastAsia="pl-PL"/>
              </w:rPr>
            </w:pPr>
            <w:r w:rsidRPr="008368C5">
              <w:rPr>
                <w:lang w:eastAsia="pl-PL"/>
              </w:rPr>
              <w:t xml:space="preserve">Powierzchnia </w:t>
            </w:r>
            <w:proofErr w:type="spellStart"/>
            <w:r w:rsidRPr="008368C5">
              <w:rPr>
                <w:lang w:eastAsia="pl-PL"/>
              </w:rPr>
              <w:t>jcwpd</w:t>
            </w:r>
            <w:proofErr w:type="spellEnd"/>
            <w:r w:rsidRPr="008368C5">
              <w:rPr>
                <w:lang w:eastAsia="pl-PL"/>
              </w:rPr>
              <w:t xml:space="preserve"> </w:t>
            </w:r>
            <w:r w:rsidR="0002596A" w:rsidRPr="008368C5">
              <w:rPr>
                <w:lang w:eastAsia="pl-PL"/>
              </w:rPr>
              <w:t xml:space="preserve">na obszarze dorzecza </w:t>
            </w:r>
            <w:r w:rsidR="00DD2D55" w:rsidRPr="008368C5">
              <w:rPr>
                <w:lang w:eastAsia="pl-PL"/>
              </w:rPr>
              <w:t>(</w:t>
            </w:r>
            <w:r w:rsidRPr="008368C5">
              <w:rPr>
                <w:lang w:eastAsia="pl-PL"/>
              </w:rPr>
              <w:t>km</w:t>
            </w:r>
            <w:r w:rsidRPr="008368C5">
              <w:rPr>
                <w:vertAlign w:val="superscript"/>
                <w:lang w:eastAsia="pl-PL"/>
              </w:rPr>
              <w:t>2</w:t>
            </w:r>
            <w:r w:rsidR="00DD2D55" w:rsidRPr="008368C5">
              <w:rPr>
                <w:lang w:eastAsia="pl-PL"/>
              </w:rPr>
              <w:t>)</w:t>
            </w:r>
          </w:p>
        </w:tc>
        <w:tc>
          <w:tcPr>
            <w:tcW w:w="1392" w:type="dxa"/>
            <w:tcBorders>
              <w:top w:val="single" w:sz="4" w:space="0" w:color="auto"/>
              <w:left w:val="nil"/>
              <w:bottom w:val="nil"/>
              <w:right w:val="single" w:sz="4" w:space="0" w:color="auto"/>
            </w:tcBorders>
            <w:shd w:val="clear" w:color="auto" w:fill="BFBFBF"/>
            <w:vAlign w:val="center"/>
            <w:hideMark/>
          </w:tcPr>
          <w:p w14:paraId="33E6BED8" w14:textId="7250C1A9" w:rsidR="005B7DD4" w:rsidRPr="008368C5" w:rsidRDefault="00DF0DE5" w:rsidP="00D27C5C">
            <w:pPr>
              <w:pStyle w:val="Teksttabelinaglowek"/>
              <w:rPr>
                <w:lang w:eastAsia="pl-PL"/>
              </w:rPr>
            </w:pPr>
            <w:r w:rsidRPr="008368C5">
              <w:rPr>
                <w:lang w:eastAsia="pl-PL"/>
              </w:rPr>
              <w:t>Udział w</w:t>
            </w:r>
            <w:r w:rsidR="006663D3" w:rsidRPr="008368C5">
              <w:rPr>
                <w:lang w:eastAsia="pl-PL"/>
              </w:rPr>
              <w:t> </w:t>
            </w:r>
            <w:r w:rsidR="005B7DD4" w:rsidRPr="008368C5">
              <w:rPr>
                <w:lang w:eastAsia="pl-PL"/>
              </w:rPr>
              <w:t xml:space="preserve">powierzchni </w:t>
            </w:r>
            <w:proofErr w:type="spellStart"/>
            <w:r w:rsidR="007E4567" w:rsidRPr="008368C5">
              <w:rPr>
                <w:lang w:eastAsia="pl-PL"/>
              </w:rPr>
              <w:t>jcwpd</w:t>
            </w:r>
            <w:proofErr w:type="spellEnd"/>
            <w:r w:rsidR="007E4567" w:rsidRPr="008368C5">
              <w:rPr>
                <w:lang w:eastAsia="pl-PL"/>
              </w:rPr>
              <w:t xml:space="preserve"> na obszarze</w:t>
            </w:r>
            <w:r w:rsidRPr="008368C5">
              <w:rPr>
                <w:lang w:eastAsia="pl-PL"/>
              </w:rPr>
              <w:t xml:space="preserve"> </w:t>
            </w:r>
            <w:r w:rsidR="005B7DD4" w:rsidRPr="008368C5">
              <w:rPr>
                <w:lang w:eastAsia="pl-PL"/>
              </w:rPr>
              <w:t>dorzecza</w:t>
            </w:r>
            <w:r w:rsidRPr="008368C5">
              <w:rPr>
                <w:lang w:eastAsia="pl-PL"/>
              </w:rPr>
              <w:t xml:space="preserve"> (%)</w:t>
            </w:r>
          </w:p>
        </w:tc>
      </w:tr>
      <w:tr w:rsidR="005B7DD4" w:rsidRPr="008368C5" w14:paraId="7B96B1E2" w14:textId="77777777" w:rsidTr="0028580D">
        <w:trPr>
          <w:trHeight w:val="2400"/>
        </w:trPr>
        <w:tc>
          <w:tcPr>
            <w:tcW w:w="93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69ACD3" w14:textId="77777777" w:rsidR="005B7DD4" w:rsidRPr="008368C5" w:rsidRDefault="005B7DD4" w:rsidP="00D27C5C">
            <w:pPr>
              <w:pStyle w:val="Teksttabelinaglowek"/>
              <w:rPr>
                <w:b w:val="0"/>
                <w:bCs w:val="0"/>
                <w:lang w:eastAsia="pl-PL"/>
              </w:rPr>
            </w:pPr>
            <w:r w:rsidRPr="008368C5">
              <w:rPr>
                <w:b w:val="0"/>
                <w:bCs w:val="0"/>
                <w:lang w:eastAsia="pl-PL"/>
              </w:rPr>
              <w:t>Wisła</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17C297" w14:textId="77777777" w:rsidR="005B7DD4" w:rsidRPr="008368C5" w:rsidRDefault="005B7DD4" w:rsidP="00D27C5C">
            <w:pPr>
              <w:pStyle w:val="Teksttabelinaglowek"/>
              <w:rPr>
                <w:b w:val="0"/>
                <w:bCs w:val="0"/>
                <w:lang w:eastAsia="pl-PL"/>
              </w:rPr>
            </w:pPr>
            <w:r w:rsidRPr="008368C5">
              <w:rPr>
                <w:b w:val="0"/>
                <w:bCs w:val="0"/>
                <w:lang w:eastAsia="pl-PL"/>
              </w:rPr>
              <w:t>182 857,96</w:t>
            </w:r>
          </w:p>
        </w:tc>
        <w:tc>
          <w:tcPr>
            <w:tcW w:w="1148" w:type="dxa"/>
            <w:tcBorders>
              <w:top w:val="single" w:sz="4" w:space="0" w:color="auto"/>
              <w:left w:val="nil"/>
              <w:bottom w:val="single" w:sz="4" w:space="0" w:color="auto"/>
              <w:right w:val="single" w:sz="4" w:space="0" w:color="auto"/>
            </w:tcBorders>
            <w:shd w:val="clear" w:color="000000" w:fill="92D050"/>
            <w:vAlign w:val="center"/>
            <w:hideMark/>
          </w:tcPr>
          <w:p w14:paraId="6C90ED93" w14:textId="77777777" w:rsidR="005B7DD4" w:rsidRPr="008368C5" w:rsidRDefault="005B7DD4" w:rsidP="00D27C5C">
            <w:pPr>
              <w:pStyle w:val="Teksttabelinaglowek"/>
              <w:rPr>
                <w:b w:val="0"/>
                <w:bCs w:val="0"/>
                <w:lang w:eastAsia="pl-PL"/>
              </w:rPr>
            </w:pPr>
            <w:r w:rsidRPr="008368C5">
              <w:rPr>
                <w:b w:val="0"/>
                <w:bCs w:val="0"/>
                <w:lang w:eastAsia="pl-PL"/>
              </w:rPr>
              <w:t>stan dobry</w:t>
            </w:r>
          </w:p>
        </w:tc>
        <w:tc>
          <w:tcPr>
            <w:tcW w:w="2145" w:type="dxa"/>
            <w:tcBorders>
              <w:top w:val="single" w:sz="4" w:space="0" w:color="auto"/>
              <w:left w:val="nil"/>
              <w:bottom w:val="single" w:sz="4" w:space="0" w:color="auto"/>
              <w:right w:val="single" w:sz="4" w:space="0" w:color="auto"/>
            </w:tcBorders>
            <w:shd w:val="clear" w:color="auto" w:fill="auto"/>
            <w:vAlign w:val="center"/>
            <w:hideMark/>
          </w:tcPr>
          <w:p w14:paraId="0EF70EA0" w14:textId="77777777" w:rsidR="005B7DD4" w:rsidRPr="008368C5" w:rsidRDefault="005B7DD4" w:rsidP="00D27C5C">
            <w:pPr>
              <w:pStyle w:val="Teksttabelinaglowek"/>
              <w:rPr>
                <w:b w:val="0"/>
                <w:bCs w:val="0"/>
                <w:lang w:eastAsia="pl-PL"/>
              </w:rPr>
            </w:pPr>
            <w:r w:rsidRPr="008368C5">
              <w:rPr>
                <w:b w:val="0"/>
                <w:bCs w:val="0"/>
                <w:lang w:eastAsia="pl-PL"/>
              </w:rPr>
              <w:t>11, 12, 13, 14, 15, 16, 17, 18, 19, 27, 28, 29, 30, 31, 32, 36, 37, 38, 39, 44, 45, 46, 47, 48, 49, 50, 51, 52, 54, 55, 56, 57, 63, 64, 65, 66, 67, 73, 74, 75, 84, 85, 86, 87, 88, 89, 90, 91, 100, 101, 102, 103, 104, 111, 112, 113, 114, 115, 116, 117, 118, 119, 120, 121, 130, 131, 132, 133, 134, 135, 136, 145, 146, 147, 148, 149, 150, 151, 152, 153, 154, 156, 157, 158, 159, 160, 161, 162, 163, 165, 166, 167, 168, 172</w:t>
            </w:r>
          </w:p>
        </w:tc>
        <w:tc>
          <w:tcPr>
            <w:tcW w:w="869" w:type="dxa"/>
            <w:tcBorders>
              <w:top w:val="nil"/>
              <w:left w:val="nil"/>
              <w:bottom w:val="single" w:sz="4" w:space="0" w:color="auto"/>
              <w:right w:val="single" w:sz="4" w:space="0" w:color="auto"/>
            </w:tcBorders>
            <w:shd w:val="clear" w:color="auto" w:fill="auto"/>
            <w:noWrap/>
            <w:vAlign w:val="center"/>
            <w:hideMark/>
          </w:tcPr>
          <w:p w14:paraId="36F8CB18" w14:textId="77777777" w:rsidR="005B7DD4" w:rsidRPr="008368C5" w:rsidRDefault="005B7DD4" w:rsidP="00D27C5C">
            <w:pPr>
              <w:pStyle w:val="Teksttabelinaglowek"/>
              <w:rPr>
                <w:b w:val="0"/>
                <w:bCs w:val="0"/>
                <w:lang w:eastAsia="pl-PL"/>
              </w:rPr>
            </w:pPr>
            <w:r w:rsidRPr="008368C5">
              <w:rPr>
                <w:b w:val="0"/>
                <w:bCs w:val="0"/>
                <w:lang w:eastAsia="pl-PL"/>
              </w:rPr>
              <w:t>94</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01942FB0" w14:textId="77777777" w:rsidR="005B7DD4" w:rsidRPr="008368C5" w:rsidRDefault="005B7DD4" w:rsidP="00D27C5C">
            <w:pPr>
              <w:pStyle w:val="Teksttabelinaglowek"/>
              <w:rPr>
                <w:b w:val="0"/>
                <w:bCs w:val="0"/>
                <w:lang w:eastAsia="pl-PL"/>
              </w:rPr>
            </w:pPr>
            <w:r w:rsidRPr="008368C5">
              <w:rPr>
                <w:b w:val="0"/>
                <w:bCs w:val="0"/>
                <w:lang w:eastAsia="pl-PL"/>
              </w:rPr>
              <w:t>182 857,96</w:t>
            </w:r>
          </w:p>
        </w:tc>
        <w:tc>
          <w:tcPr>
            <w:tcW w:w="1392" w:type="dxa"/>
            <w:tcBorders>
              <w:top w:val="single" w:sz="4" w:space="0" w:color="auto"/>
              <w:left w:val="nil"/>
              <w:bottom w:val="single" w:sz="4" w:space="0" w:color="auto"/>
              <w:right w:val="single" w:sz="4" w:space="0" w:color="auto"/>
            </w:tcBorders>
            <w:shd w:val="clear" w:color="auto" w:fill="auto"/>
            <w:vAlign w:val="center"/>
            <w:hideMark/>
          </w:tcPr>
          <w:p w14:paraId="2CF62FDB" w14:textId="4C5B3923" w:rsidR="005B7DD4" w:rsidRPr="008368C5" w:rsidRDefault="005B7DD4" w:rsidP="00D27C5C">
            <w:pPr>
              <w:pStyle w:val="Teksttabelinaglowek"/>
              <w:rPr>
                <w:b w:val="0"/>
                <w:bCs w:val="0"/>
                <w:lang w:eastAsia="pl-PL"/>
              </w:rPr>
            </w:pPr>
            <w:r w:rsidRPr="008368C5">
              <w:rPr>
                <w:b w:val="0"/>
                <w:bCs w:val="0"/>
                <w:lang w:eastAsia="pl-PL"/>
              </w:rPr>
              <w:t>100,00</w:t>
            </w:r>
          </w:p>
        </w:tc>
      </w:tr>
      <w:tr w:rsidR="005B7DD4" w:rsidRPr="008368C5" w14:paraId="79DFFA43" w14:textId="77777777" w:rsidTr="0028580D">
        <w:trPr>
          <w:trHeight w:val="300"/>
        </w:trPr>
        <w:tc>
          <w:tcPr>
            <w:tcW w:w="932" w:type="dxa"/>
            <w:vMerge/>
            <w:tcBorders>
              <w:top w:val="single" w:sz="4" w:space="0" w:color="auto"/>
              <w:left w:val="single" w:sz="4" w:space="0" w:color="auto"/>
              <w:bottom w:val="single" w:sz="4" w:space="0" w:color="auto"/>
              <w:right w:val="single" w:sz="4" w:space="0" w:color="auto"/>
            </w:tcBorders>
            <w:vAlign w:val="center"/>
            <w:hideMark/>
          </w:tcPr>
          <w:p w14:paraId="5F3321D3" w14:textId="77777777" w:rsidR="005B7DD4" w:rsidRPr="008368C5" w:rsidRDefault="005B7DD4" w:rsidP="00D27C5C">
            <w:pPr>
              <w:pStyle w:val="Teksttabelinaglowek"/>
              <w:rPr>
                <w:b w:val="0"/>
                <w:bCs w:val="0"/>
                <w:lang w:eastAsia="pl-PL"/>
              </w:rPr>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47A5817B" w14:textId="77777777" w:rsidR="005B7DD4" w:rsidRPr="008368C5" w:rsidRDefault="005B7DD4" w:rsidP="00D27C5C">
            <w:pPr>
              <w:pStyle w:val="Teksttabelinaglowek"/>
              <w:rPr>
                <w:b w:val="0"/>
                <w:bCs w:val="0"/>
                <w:lang w:eastAsia="pl-PL"/>
              </w:rPr>
            </w:pPr>
          </w:p>
        </w:tc>
        <w:tc>
          <w:tcPr>
            <w:tcW w:w="1148" w:type="dxa"/>
            <w:tcBorders>
              <w:top w:val="nil"/>
              <w:left w:val="nil"/>
              <w:bottom w:val="single" w:sz="4" w:space="0" w:color="auto"/>
              <w:right w:val="single" w:sz="4" w:space="0" w:color="auto"/>
            </w:tcBorders>
            <w:shd w:val="clear" w:color="000000" w:fill="FF0000"/>
            <w:noWrap/>
            <w:vAlign w:val="center"/>
            <w:hideMark/>
          </w:tcPr>
          <w:p w14:paraId="33651FC1" w14:textId="77777777" w:rsidR="005B7DD4" w:rsidRPr="008368C5" w:rsidRDefault="005B7DD4" w:rsidP="00D27C5C">
            <w:pPr>
              <w:pStyle w:val="Teksttabelinaglowek"/>
              <w:rPr>
                <w:b w:val="0"/>
                <w:bCs w:val="0"/>
                <w:lang w:eastAsia="pl-PL"/>
              </w:rPr>
            </w:pPr>
            <w:r w:rsidRPr="008368C5">
              <w:rPr>
                <w:b w:val="0"/>
                <w:bCs w:val="0"/>
                <w:lang w:eastAsia="pl-PL"/>
              </w:rPr>
              <w:t>Stan słaby</w:t>
            </w:r>
          </w:p>
        </w:tc>
        <w:tc>
          <w:tcPr>
            <w:tcW w:w="2145" w:type="dxa"/>
            <w:tcBorders>
              <w:top w:val="nil"/>
              <w:left w:val="nil"/>
              <w:bottom w:val="single" w:sz="4" w:space="0" w:color="auto"/>
              <w:right w:val="single" w:sz="4" w:space="0" w:color="auto"/>
            </w:tcBorders>
            <w:shd w:val="clear" w:color="auto" w:fill="auto"/>
            <w:vAlign w:val="center"/>
            <w:hideMark/>
          </w:tcPr>
          <w:p w14:paraId="4980014F" w14:textId="5C94FC5D" w:rsidR="005B7DD4" w:rsidRPr="008368C5" w:rsidRDefault="005B7DD4" w:rsidP="00D27C5C">
            <w:pPr>
              <w:pStyle w:val="Teksttabelinaglowek"/>
              <w:rPr>
                <w:b w:val="0"/>
                <w:bCs w:val="0"/>
                <w:lang w:eastAsia="pl-PL"/>
              </w:rPr>
            </w:pPr>
            <w:r w:rsidRPr="008368C5">
              <w:rPr>
                <w:b w:val="0"/>
                <w:bCs w:val="0"/>
                <w:lang w:eastAsia="pl-PL"/>
              </w:rPr>
              <w:t> </w:t>
            </w:r>
            <w:r w:rsidR="00DF0DE5" w:rsidRPr="008368C5">
              <w:rPr>
                <w:b w:val="0"/>
                <w:bCs w:val="0"/>
                <w:lang w:eastAsia="pl-PL"/>
              </w:rPr>
              <w:t>-</w:t>
            </w:r>
          </w:p>
        </w:tc>
        <w:tc>
          <w:tcPr>
            <w:tcW w:w="869" w:type="dxa"/>
            <w:tcBorders>
              <w:top w:val="nil"/>
              <w:left w:val="nil"/>
              <w:bottom w:val="single" w:sz="4" w:space="0" w:color="auto"/>
              <w:right w:val="single" w:sz="4" w:space="0" w:color="auto"/>
            </w:tcBorders>
            <w:shd w:val="clear" w:color="auto" w:fill="auto"/>
            <w:noWrap/>
            <w:vAlign w:val="center"/>
            <w:hideMark/>
          </w:tcPr>
          <w:p w14:paraId="4EBF1781" w14:textId="77777777" w:rsidR="005B7DD4" w:rsidRPr="008368C5" w:rsidRDefault="005B7DD4" w:rsidP="00D27C5C">
            <w:pPr>
              <w:pStyle w:val="Teksttabelinaglowek"/>
              <w:rPr>
                <w:b w:val="0"/>
                <w:bCs w:val="0"/>
                <w:lang w:eastAsia="pl-PL"/>
              </w:rPr>
            </w:pPr>
            <w:r w:rsidRPr="008368C5">
              <w:rPr>
                <w:b w:val="0"/>
                <w:bCs w:val="0"/>
                <w:lang w:eastAsia="pl-PL"/>
              </w:rPr>
              <w:t>0</w:t>
            </w:r>
          </w:p>
        </w:tc>
        <w:tc>
          <w:tcPr>
            <w:tcW w:w="1276" w:type="dxa"/>
            <w:tcBorders>
              <w:top w:val="nil"/>
              <w:left w:val="nil"/>
              <w:bottom w:val="single" w:sz="4" w:space="0" w:color="auto"/>
              <w:right w:val="single" w:sz="4" w:space="0" w:color="auto"/>
            </w:tcBorders>
            <w:shd w:val="clear" w:color="auto" w:fill="auto"/>
            <w:noWrap/>
            <w:vAlign w:val="center"/>
            <w:hideMark/>
          </w:tcPr>
          <w:p w14:paraId="13F5879B" w14:textId="40D1371C" w:rsidR="005B7DD4" w:rsidRPr="008368C5" w:rsidRDefault="00DF0DE5" w:rsidP="00D27C5C">
            <w:pPr>
              <w:pStyle w:val="Teksttabelinaglowek"/>
              <w:rPr>
                <w:b w:val="0"/>
                <w:bCs w:val="0"/>
                <w:lang w:eastAsia="pl-PL"/>
              </w:rPr>
            </w:pPr>
            <w:r w:rsidRPr="008368C5">
              <w:rPr>
                <w:b w:val="0"/>
                <w:bCs w:val="0"/>
                <w:lang w:eastAsia="pl-PL"/>
              </w:rPr>
              <w:t>-</w:t>
            </w:r>
            <w:r w:rsidR="005B7DD4" w:rsidRPr="008368C5">
              <w:rPr>
                <w:b w:val="0"/>
                <w:bCs w:val="0"/>
                <w:lang w:eastAsia="pl-PL"/>
              </w:rPr>
              <w:t> </w:t>
            </w:r>
          </w:p>
        </w:tc>
        <w:tc>
          <w:tcPr>
            <w:tcW w:w="1392" w:type="dxa"/>
            <w:tcBorders>
              <w:top w:val="nil"/>
              <w:left w:val="nil"/>
              <w:bottom w:val="single" w:sz="4" w:space="0" w:color="auto"/>
              <w:right w:val="single" w:sz="4" w:space="0" w:color="auto"/>
            </w:tcBorders>
            <w:shd w:val="clear" w:color="auto" w:fill="auto"/>
            <w:noWrap/>
            <w:vAlign w:val="center"/>
            <w:hideMark/>
          </w:tcPr>
          <w:p w14:paraId="4D6013AF" w14:textId="353C1240" w:rsidR="005B7DD4" w:rsidRPr="008368C5" w:rsidRDefault="00DF0DE5" w:rsidP="00D27C5C">
            <w:pPr>
              <w:pStyle w:val="Teksttabelinaglowek"/>
              <w:rPr>
                <w:b w:val="0"/>
                <w:bCs w:val="0"/>
                <w:lang w:eastAsia="pl-PL"/>
              </w:rPr>
            </w:pPr>
            <w:r w:rsidRPr="008368C5">
              <w:rPr>
                <w:b w:val="0"/>
                <w:bCs w:val="0"/>
                <w:lang w:eastAsia="pl-PL"/>
              </w:rPr>
              <w:t>-</w:t>
            </w:r>
            <w:r w:rsidR="005B7DD4" w:rsidRPr="008368C5">
              <w:rPr>
                <w:b w:val="0"/>
                <w:bCs w:val="0"/>
                <w:lang w:eastAsia="pl-PL"/>
              </w:rPr>
              <w:t> </w:t>
            </w:r>
          </w:p>
        </w:tc>
      </w:tr>
      <w:tr w:rsidR="005B7DD4" w:rsidRPr="008368C5" w14:paraId="5092943B" w14:textId="77777777" w:rsidTr="0028580D">
        <w:trPr>
          <w:trHeight w:val="300"/>
        </w:trPr>
        <w:tc>
          <w:tcPr>
            <w:tcW w:w="932" w:type="dxa"/>
            <w:vMerge/>
            <w:tcBorders>
              <w:top w:val="single" w:sz="4" w:space="0" w:color="auto"/>
              <w:left w:val="single" w:sz="4" w:space="0" w:color="auto"/>
              <w:bottom w:val="single" w:sz="4" w:space="0" w:color="auto"/>
              <w:right w:val="single" w:sz="4" w:space="0" w:color="auto"/>
            </w:tcBorders>
            <w:vAlign w:val="center"/>
            <w:hideMark/>
          </w:tcPr>
          <w:p w14:paraId="2090C671" w14:textId="77777777" w:rsidR="005B7DD4" w:rsidRPr="008368C5" w:rsidRDefault="005B7DD4" w:rsidP="00D27C5C">
            <w:pPr>
              <w:pStyle w:val="Teksttabelinaglowek"/>
              <w:rPr>
                <w:b w:val="0"/>
                <w:bCs w:val="0"/>
                <w:lang w:eastAsia="pl-PL"/>
              </w:rPr>
            </w:pPr>
          </w:p>
        </w:tc>
        <w:tc>
          <w:tcPr>
            <w:tcW w:w="1250" w:type="dxa"/>
            <w:vMerge/>
            <w:tcBorders>
              <w:top w:val="single" w:sz="4" w:space="0" w:color="auto"/>
              <w:left w:val="single" w:sz="4" w:space="0" w:color="auto"/>
              <w:bottom w:val="single" w:sz="4" w:space="0" w:color="auto"/>
              <w:right w:val="single" w:sz="4" w:space="0" w:color="auto"/>
            </w:tcBorders>
            <w:vAlign w:val="center"/>
            <w:hideMark/>
          </w:tcPr>
          <w:p w14:paraId="6D199851" w14:textId="77777777" w:rsidR="005B7DD4" w:rsidRPr="008368C5" w:rsidRDefault="005B7DD4" w:rsidP="00D27C5C">
            <w:pPr>
              <w:pStyle w:val="Teksttabelinaglowek"/>
              <w:rPr>
                <w:b w:val="0"/>
                <w:bCs w:val="0"/>
                <w:lang w:eastAsia="pl-PL"/>
              </w:rPr>
            </w:pPr>
          </w:p>
        </w:tc>
        <w:tc>
          <w:tcPr>
            <w:tcW w:w="1148" w:type="dxa"/>
            <w:tcBorders>
              <w:top w:val="nil"/>
              <w:left w:val="nil"/>
              <w:bottom w:val="single" w:sz="4" w:space="0" w:color="auto"/>
              <w:right w:val="single" w:sz="4" w:space="0" w:color="auto"/>
            </w:tcBorders>
            <w:shd w:val="clear" w:color="auto" w:fill="auto"/>
            <w:noWrap/>
            <w:vAlign w:val="center"/>
            <w:hideMark/>
          </w:tcPr>
          <w:p w14:paraId="09F54F45" w14:textId="77777777" w:rsidR="005B7DD4" w:rsidRPr="008368C5" w:rsidRDefault="005B7DD4" w:rsidP="00D27C5C">
            <w:pPr>
              <w:pStyle w:val="Teksttabelinaglowek"/>
              <w:rPr>
                <w:b w:val="0"/>
                <w:bCs w:val="0"/>
                <w:lang w:eastAsia="pl-PL"/>
              </w:rPr>
            </w:pPr>
            <w:r w:rsidRPr="008368C5">
              <w:rPr>
                <w:b w:val="0"/>
                <w:bCs w:val="0"/>
                <w:lang w:eastAsia="pl-PL"/>
              </w:rPr>
              <w:t>brak danych</w:t>
            </w:r>
          </w:p>
        </w:tc>
        <w:tc>
          <w:tcPr>
            <w:tcW w:w="2145" w:type="dxa"/>
            <w:tcBorders>
              <w:top w:val="nil"/>
              <w:left w:val="nil"/>
              <w:bottom w:val="single" w:sz="4" w:space="0" w:color="auto"/>
              <w:right w:val="single" w:sz="4" w:space="0" w:color="auto"/>
            </w:tcBorders>
            <w:shd w:val="clear" w:color="auto" w:fill="auto"/>
            <w:vAlign w:val="center"/>
            <w:hideMark/>
          </w:tcPr>
          <w:p w14:paraId="22EEB6A7" w14:textId="5AA250D4" w:rsidR="005B7DD4" w:rsidRPr="008368C5" w:rsidRDefault="005B7DD4" w:rsidP="00D27C5C">
            <w:pPr>
              <w:pStyle w:val="Teksttabelinaglowek"/>
              <w:rPr>
                <w:b w:val="0"/>
                <w:bCs w:val="0"/>
                <w:lang w:eastAsia="pl-PL"/>
              </w:rPr>
            </w:pPr>
            <w:r w:rsidRPr="008368C5">
              <w:rPr>
                <w:b w:val="0"/>
                <w:bCs w:val="0"/>
                <w:lang w:eastAsia="pl-PL"/>
              </w:rPr>
              <w:t> </w:t>
            </w:r>
            <w:r w:rsidR="00DF0DE5" w:rsidRPr="008368C5">
              <w:rPr>
                <w:b w:val="0"/>
                <w:bCs w:val="0"/>
                <w:lang w:eastAsia="pl-PL"/>
              </w:rPr>
              <w:t>-</w:t>
            </w:r>
          </w:p>
        </w:tc>
        <w:tc>
          <w:tcPr>
            <w:tcW w:w="869" w:type="dxa"/>
            <w:tcBorders>
              <w:top w:val="nil"/>
              <w:left w:val="nil"/>
              <w:bottom w:val="single" w:sz="4" w:space="0" w:color="auto"/>
              <w:right w:val="single" w:sz="4" w:space="0" w:color="auto"/>
            </w:tcBorders>
            <w:shd w:val="clear" w:color="auto" w:fill="auto"/>
            <w:noWrap/>
            <w:vAlign w:val="center"/>
            <w:hideMark/>
          </w:tcPr>
          <w:p w14:paraId="3AE1DB11" w14:textId="77777777" w:rsidR="005B7DD4" w:rsidRPr="008368C5" w:rsidRDefault="005B7DD4" w:rsidP="00D27C5C">
            <w:pPr>
              <w:pStyle w:val="Teksttabelinaglowek"/>
              <w:rPr>
                <w:b w:val="0"/>
                <w:bCs w:val="0"/>
                <w:lang w:eastAsia="pl-PL"/>
              </w:rPr>
            </w:pPr>
            <w:r w:rsidRPr="008368C5">
              <w:rPr>
                <w:b w:val="0"/>
                <w:bCs w:val="0"/>
                <w:lang w:eastAsia="pl-PL"/>
              </w:rPr>
              <w:t>0</w:t>
            </w:r>
          </w:p>
        </w:tc>
        <w:tc>
          <w:tcPr>
            <w:tcW w:w="1276" w:type="dxa"/>
            <w:tcBorders>
              <w:top w:val="nil"/>
              <w:left w:val="nil"/>
              <w:bottom w:val="single" w:sz="4" w:space="0" w:color="auto"/>
              <w:right w:val="single" w:sz="4" w:space="0" w:color="auto"/>
            </w:tcBorders>
            <w:shd w:val="clear" w:color="auto" w:fill="auto"/>
            <w:noWrap/>
            <w:vAlign w:val="center"/>
            <w:hideMark/>
          </w:tcPr>
          <w:p w14:paraId="059DF013" w14:textId="2003B513" w:rsidR="005B7DD4" w:rsidRPr="008368C5" w:rsidRDefault="005B7DD4" w:rsidP="00D27C5C">
            <w:pPr>
              <w:pStyle w:val="Teksttabelinaglowek"/>
              <w:rPr>
                <w:b w:val="0"/>
                <w:bCs w:val="0"/>
                <w:lang w:eastAsia="pl-PL"/>
              </w:rPr>
            </w:pPr>
            <w:r w:rsidRPr="008368C5">
              <w:rPr>
                <w:b w:val="0"/>
                <w:bCs w:val="0"/>
                <w:lang w:eastAsia="pl-PL"/>
              </w:rPr>
              <w:t> </w:t>
            </w:r>
            <w:r w:rsidR="00DF0DE5" w:rsidRPr="008368C5">
              <w:rPr>
                <w:b w:val="0"/>
                <w:bCs w:val="0"/>
                <w:lang w:eastAsia="pl-PL"/>
              </w:rPr>
              <w:t>-</w:t>
            </w:r>
          </w:p>
        </w:tc>
        <w:tc>
          <w:tcPr>
            <w:tcW w:w="1392" w:type="dxa"/>
            <w:tcBorders>
              <w:top w:val="nil"/>
              <w:left w:val="nil"/>
              <w:bottom w:val="single" w:sz="4" w:space="0" w:color="auto"/>
              <w:right w:val="single" w:sz="4" w:space="0" w:color="auto"/>
            </w:tcBorders>
            <w:shd w:val="clear" w:color="auto" w:fill="auto"/>
            <w:noWrap/>
            <w:vAlign w:val="center"/>
            <w:hideMark/>
          </w:tcPr>
          <w:p w14:paraId="170FB4AA" w14:textId="49466E7F" w:rsidR="005B7DD4" w:rsidRPr="008368C5" w:rsidRDefault="00DF0DE5" w:rsidP="00D27C5C">
            <w:pPr>
              <w:pStyle w:val="Teksttabelinaglowek"/>
              <w:rPr>
                <w:b w:val="0"/>
                <w:bCs w:val="0"/>
                <w:lang w:eastAsia="pl-PL"/>
              </w:rPr>
            </w:pPr>
            <w:r w:rsidRPr="008368C5">
              <w:rPr>
                <w:b w:val="0"/>
                <w:bCs w:val="0"/>
                <w:lang w:eastAsia="pl-PL"/>
              </w:rPr>
              <w:t>-</w:t>
            </w:r>
            <w:r w:rsidR="005B7DD4" w:rsidRPr="008368C5">
              <w:rPr>
                <w:b w:val="0"/>
                <w:bCs w:val="0"/>
                <w:lang w:eastAsia="pl-PL"/>
              </w:rPr>
              <w:t> </w:t>
            </w:r>
          </w:p>
        </w:tc>
      </w:tr>
    </w:tbl>
    <w:p w14:paraId="4C00B335" w14:textId="43DB86C1" w:rsidR="0028580D" w:rsidRPr="008368C5" w:rsidRDefault="0028580D" w:rsidP="006D7BBA">
      <w:pPr>
        <w:pStyle w:val="rdo0"/>
      </w:pPr>
      <w:r w:rsidRPr="008368C5">
        <w:t>Źródło: opracowanie własne</w:t>
      </w:r>
    </w:p>
    <w:p w14:paraId="224D774C" w14:textId="42088E04" w:rsidR="005B7DD4" w:rsidRPr="008368C5" w:rsidRDefault="005B7DD4" w:rsidP="005B7DD4">
      <w:pPr>
        <w:suppressAutoHyphens/>
        <w:rPr>
          <w:bCs/>
        </w:rPr>
      </w:pPr>
      <w:r w:rsidRPr="008368C5">
        <w:t>Poniżej w</w:t>
      </w:r>
      <w:r w:rsidR="006663D3" w:rsidRPr="008368C5">
        <w:t> </w:t>
      </w:r>
      <w:r w:rsidRPr="008368C5">
        <w:t xml:space="preserve">tabeli </w:t>
      </w:r>
      <w:r w:rsidR="001D1FB4" w:rsidRPr="008368C5">
        <w:t>5-3</w:t>
      </w:r>
      <w:r w:rsidR="002B7C64" w:rsidRPr="008368C5">
        <w:t>2</w:t>
      </w:r>
      <w:r w:rsidRPr="008368C5">
        <w:t xml:space="preserve"> przedstawiono zestawienie wskaźników, </w:t>
      </w:r>
      <w:r w:rsidRPr="008368C5">
        <w:rPr>
          <w:bCs/>
        </w:rPr>
        <w:t>w</w:t>
      </w:r>
      <w:r w:rsidR="006663D3" w:rsidRPr="008368C5">
        <w:t> </w:t>
      </w:r>
      <w:r w:rsidRPr="008368C5">
        <w:rPr>
          <w:bCs/>
        </w:rPr>
        <w:t>przypadku których odnotowano przekroczenie wartości progowej dobrego stanu chemicznego z</w:t>
      </w:r>
      <w:r w:rsidR="006663D3" w:rsidRPr="008368C5">
        <w:rPr>
          <w:bCs/>
        </w:rPr>
        <w:t> </w:t>
      </w:r>
      <w:r w:rsidRPr="008368C5">
        <w:rPr>
          <w:bCs/>
        </w:rPr>
        <w:t>uwzględnieniem rodzaju presji, jakiemu odpowiadają, i</w:t>
      </w:r>
      <w:r w:rsidR="006663D3" w:rsidRPr="008368C5">
        <w:rPr>
          <w:bCs/>
        </w:rPr>
        <w:t> </w:t>
      </w:r>
      <w:r w:rsidRPr="008368C5">
        <w:rPr>
          <w:bCs/>
        </w:rPr>
        <w:t>podziałowi na</w:t>
      </w:r>
      <w:r w:rsidR="006663D3" w:rsidRPr="008368C5">
        <w:rPr>
          <w:bCs/>
        </w:rPr>
        <w:t> </w:t>
      </w:r>
      <w:r w:rsidRPr="008368C5">
        <w:rPr>
          <w:bCs/>
        </w:rPr>
        <w:t>regiony wodne.</w:t>
      </w:r>
    </w:p>
    <w:p w14:paraId="10E66C9D" w14:textId="1088EEEB" w:rsidR="005B7DD4" w:rsidRPr="008368C5" w:rsidRDefault="005B7DD4" w:rsidP="00053843">
      <w:pPr>
        <w:pStyle w:val="Tabela"/>
      </w:pPr>
      <w:bookmarkStart w:id="226" w:name="_Toc66261836"/>
      <w:bookmarkStart w:id="227" w:name="_Toc68709539"/>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32</w:t>
      </w:r>
      <w:r w:rsidRPr="008368C5">
        <w:fldChar w:fldCharType="end"/>
      </w:r>
      <w:r w:rsidRPr="008368C5">
        <w:tab/>
        <w:t>Wykaz wskaźników, w</w:t>
      </w:r>
      <w:r w:rsidR="006663D3" w:rsidRPr="008368C5">
        <w:t> </w:t>
      </w:r>
      <w:r w:rsidRPr="008368C5">
        <w:t>przypadku których odnotowano przekroczenie wartości progowej dobrego stanu chemicznego w</w:t>
      </w:r>
      <w:r w:rsidR="006663D3" w:rsidRPr="008368C5">
        <w:t> </w:t>
      </w:r>
      <w:r w:rsidRPr="008368C5">
        <w:t>obszarze dorzecza Wisły</w:t>
      </w:r>
      <w:bookmarkEnd w:id="226"/>
      <w:bookmarkEnd w:id="227"/>
    </w:p>
    <w:tbl>
      <w:tblPr>
        <w:tblStyle w:val="IIaPGW"/>
        <w:tblW w:w="9017" w:type="dxa"/>
        <w:tblLayout w:type="fixed"/>
        <w:tblLook w:val="04A0" w:firstRow="1" w:lastRow="0" w:firstColumn="1" w:lastColumn="0" w:noHBand="0" w:noVBand="1"/>
      </w:tblPr>
      <w:tblGrid>
        <w:gridCol w:w="2497"/>
        <w:gridCol w:w="3118"/>
        <w:gridCol w:w="1134"/>
        <w:gridCol w:w="1418"/>
        <w:gridCol w:w="850"/>
      </w:tblGrid>
      <w:tr w:rsidR="005B7DD4" w:rsidRPr="008368C5" w14:paraId="1F90DD28" w14:textId="77777777" w:rsidTr="000D0C52">
        <w:trPr>
          <w:cnfStyle w:val="100000000000" w:firstRow="1" w:lastRow="0" w:firstColumn="0" w:lastColumn="0" w:oddVBand="0" w:evenVBand="0" w:oddHBand="0" w:evenHBand="0" w:firstRowFirstColumn="0" w:firstRowLastColumn="0" w:lastRowFirstColumn="0" w:lastRowLastColumn="0"/>
          <w:trHeight w:val="454"/>
        </w:trPr>
        <w:tc>
          <w:tcPr>
            <w:tcW w:w="2497" w:type="dxa"/>
            <w:tcBorders>
              <w:top w:val="nil"/>
              <w:left w:val="nil"/>
              <w:bottom w:val="nil"/>
              <w:right w:val="nil"/>
            </w:tcBorders>
            <w:shd w:val="clear" w:color="auto" w:fill="auto"/>
            <w:noWrap/>
          </w:tcPr>
          <w:p w14:paraId="72E179E1" w14:textId="77777777" w:rsidR="005B7DD4" w:rsidRPr="008368C5" w:rsidRDefault="005B7DD4" w:rsidP="00053843">
            <w:pPr>
              <w:pStyle w:val="Tabela-tekst"/>
              <w:rPr>
                <w:b/>
                <w:bCs w:val="0"/>
                <w:lang w:eastAsia="pl-PL"/>
              </w:rPr>
            </w:pPr>
          </w:p>
        </w:tc>
        <w:tc>
          <w:tcPr>
            <w:tcW w:w="3118" w:type="dxa"/>
            <w:tcBorders>
              <w:top w:val="nil"/>
              <w:left w:val="nil"/>
              <w:bottom w:val="nil"/>
            </w:tcBorders>
            <w:shd w:val="clear" w:color="auto" w:fill="auto"/>
            <w:noWrap/>
          </w:tcPr>
          <w:p w14:paraId="4F0DAB71" w14:textId="77777777" w:rsidR="005B7DD4" w:rsidRPr="008368C5" w:rsidRDefault="005B7DD4" w:rsidP="00053843">
            <w:pPr>
              <w:pStyle w:val="Tabela-tekst"/>
              <w:rPr>
                <w:b/>
                <w:bCs w:val="0"/>
                <w:lang w:eastAsia="pl-PL"/>
              </w:rPr>
            </w:pPr>
          </w:p>
        </w:tc>
        <w:tc>
          <w:tcPr>
            <w:tcW w:w="3402" w:type="dxa"/>
            <w:gridSpan w:val="3"/>
          </w:tcPr>
          <w:p w14:paraId="5A76EDE2" w14:textId="77777777" w:rsidR="005B7DD4" w:rsidRPr="008368C5" w:rsidRDefault="005B7DD4" w:rsidP="00887CBC">
            <w:pPr>
              <w:pStyle w:val="Tabela-tekst"/>
              <w:jc w:val="center"/>
              <w:rPr>
                <w:b/>
                <w:bCs w:val="0"/>
                <w:lang w:eastAsia="pl-PL"/>
              </w:rPr>
            </w:pPr>
            <w:r w:rsidRPr="008368C5">
              <w:rPr>
                <w:b/>
                <w:bCs w:val="0"/>
                <w:lang w:eastAsia="pl-PL"/>
              </w:rPr>
              <w:t xml:space="preserve">Nr </w:t>
            </w:r>
            <w:proofErr w:type="spellStart"/>
            <w:r w:rsidRPr="008368C5">
              <w:rPr>
                <w:b/>
                <w:bCs w:val="0"/>
                <w:lang w:eastAsia="pl-PL"/>
              </w:rPr>
              <w:t>jcwpd</w:t>
            </w:r>
            <w:proofErr w:type="spellEnd"/>
            <w:r w:rsidRPr="008368C5">
              <w:rPr>
                <w:b/>
                <w:bCs w:val="0"/>
                <w:lang w:eastAsia="pl-PL"/>
              </w:rPr>
              <w:t>/region wodny</w:t>
            </w:r>
          </w:p>
        </w:tc>
      </w:tr>
      <w:tr w:rsidR="005B7DD4" w:rsidRPr="008368C5" w14:paraId="622698F5" w14:textId="77777777" w:rsidTr="000D0C52">
        <w:trPr>
          <w:trHeight w:val="454"/>
        </w:trPr>
        <w:tc>
          <w:tcPr>
            <w:tcW w:w="2497" w:type="dxa"/>
            <w:tcBorders>
              <w:top w:val="nil"/>
              <w:left w:val="nil"/>
              <w:bottom w:val="single" w:sz="4" w:space="0" w:color="auto"/>
              <w:right w:val="nil"/>
            </w:tcBorders>
            <w:shd w:val="clear" w:color="auto" w:fill="auto"/>
            <w:noWrap/>
            <w:hideMark/>
          </w:tcPr>
          <w:p w14:paraId="13810A25" w14:textId="77777777" w:rsidR="005B7DD4" w:rsidRPr="008368C5" w:rsidRDefault="005B7DD4" w:rsidP="00053843">
            <w:pPr>
              <w:pStyle w:val="Tabela-tekst"/>
              <w:rPr>
                <w:b/>
                <w:bCs w:val="0"/>
                <w:lang w:eastAsia="pl-PL"/>
              </w:rPr>
            </w:pPr>
          </w:p>
        </w:tc>
        <w:tc>
          <w:tcPr>
            <w:tcW w:w="3118" w:type="dxa"/>
            <w:tcBorders>
              <w:top w:val="nil"/>
              <w:left w:val="nil"/>
              <w:bottom w:val="single" w:sz="4" w:space="0" w:color="auto"/>
              <w:right w:val="single" w:sz="4" w:space="0" w:color="auto"/>
            </w:tcBorders>
            <w:shd w:val="clear" w:color="auto" w:fill="auto"/>
            <w:noWrap/>
            <w:hideMark/>
          </w:tcPr>
          <w:p w14:paraId="586EF346" w14:textId="77777777" w:rsidR="005B7DD4" w:rsidRPr="008368C5" w:rsidRDefault="005B7DD4" w:rsidP="00053843">
            <w:pPr>
              <w:pStyle w:val="Tabela-tekst"/>
              <w:rPr>
                <w:b/>
                <w:bCs w:val="0"/>
                <w:lang w:eastAsia="pl-PL"/>
              </w:rPr>
            </w:pPr>
          </w:p>
        </w:tc>
        <w:tc>
          <w:tcPr>
            <w:tcW w:w="1134" w:type="dxa"/>
            <w:tcBorders>
              <w:left w:val="single" w:sz="4" w:space="0" w:color="auto"/>
            </w:tcBorders>
            <w:shd w:val="clear" w:color="auto" w:fill="BFBFBF" w:themeFill="background1" w:themeFillShade="BF"/>
            <w:hideMark/>
          </w:tcPr>
          <w:p w14:paraId="3377A95C" w14:textId="77777777" w:rsidR="005B7DD4" w:rsidRPr="008368C5" w:rsidRDefault="005B7DD4" w:rsidP="00887CBC">
            <w:pPr>
              <w:pStyle w:val="Tabela-tekst"/>
              <w:jc w:val="center"/>
              <w:rPr>
                <w:b/>
                <w:bCs w:val="0"/>
                <w:lang w:eastAsia="pl-PL"/>
              </w:rPr>
            </w:pPr>
            <w:r w:rsidRPr="008368C5">
              <w:rPr>
                <w:b/>
                <w:bCs w:val="0"/>
                <w:lang w:eastAsia="pl-PL"/>
              </w:rPr>
              <w:t>64</w:t>
            </w:r>
          </w:p>
        </w:tc>
        <w:tc>
          <w:tcPr>
            <w:tcW w:w="1418" w:type="dxa"/>
            <w:shd w:val="clear" w:color="auto" w:fill="BFBFBF" w:themeFill="background1" w:themeFillShade="BF"/>
            <w:hideMark/>
          </w:tcPr>
          <w:p w14:paraId="10A8FB9A" w14:textId="77777777" w:rsidR="005B7DD4" w:rsidRPr="008368C5" w:rsidRDefault="005B7DD4" w:rsidP="00887CBC">
            <w:pPr>
              <w:pStyle w:val="Tabela-tekst"/>
              <w:jc w:val="center"/>
              <w:rPr>
                <w:b/>
                <w:bCs w:val="0"/>
                <w:lang w:eastAsia="pl-PL"/>
              </w:rPr>
            </w:pPr>
            <w:r w:rsidRPr="008368C5">
              <w:rPr>
                <w:b/>
                <w:bCs w:val="0"/>
                <w:lang w:eastAsia="pl-PL"/>
              </w:rPr>
              <w:t>135</w:t>
            </w:r>
          </w:p>
        </w:tc>
        <w:tc>
          <w:tcPr>
            <w:tcW w:w="850" w:type="dxa"/>
            <w:shd w:val="clear" w:color="auto" w:fill="BFBFBF" w:themeFill="background1" w:themeFillShade="BF"/>
            <w:hideMark/>
          </w:tcPr>
          <w:p w14:paraId="3DC8F9DE" w14:textId="77777777" w:rsidR="005B7DD4" w:rsidRPr="008368C5" w:rsidRDefault="005B7DD4" w:rsidP="00887CBC">
            <w:pPr>
              <w:pStyle w:val="Tabela-tekst"/>
              <w:jc w:val="center"/>
              <w:rPr>
                <w:b/>
                <w:bCs w:val="0"/>
                <w:lang w:eastAsia="pl-PL"/>
              </w:rPr>
            </w:pPr>
            <w:r w:rsidRPr="008368C5">
              <w:rPr>
                <w:b/>
                <w:bCs w:val="0"/>
                <w:lang w:eastAsia="pl-PL"/>
              </w:rPr>
              <w:t>145</w:t>
            </w:r>
          </w:p>
        </w:tc>
      </w:tr>
      <w:tr w:rsidR="005B7DD4" w:rsidRPr="008368C5" w14:paraId="74E16B21" w14:textId="77777777" w:rsidTr="000D0C52">
        <w:trPr>
          <w:trHeight w:val="454"/>
        </w:trPr>
        <w:tc>
          <w:tcPr>
            <w:tcW w:w="2497" w:type="dxa"/>
            <w:tcBorders>
              <w:top w:val="single" w:sz="4" w:space="0" w:color="auto"/>
            </w:tcBorders>
            <w:shd w:val="clear" w:color="auto" w:fill="BFBFBF" w:themeFill="background1" w:themeFillShade="BF"/>
            <w:hideMark/>
          </w:tcPr>
          <w:p w14:paraId="7DC6CAA3" w14:textId="796A8977" w:rsidR="005B7DD4" w:rsidRPr="008368C5" w:rsidRDefault="005B7DD4" w:rsidP="00053843">
            <w:pPr>
              <w:pStyle w:val="Tabela-tekst"/>
              <w:rPr>
                <w:b/>
                <w:bCs w:val="0"/>
                <w:lang w:eastAsia="pl-PL"/>
              </w:rPr>
            </w:pPr>
            <w:r w:rsidRPr="008368C5">
              <w:rPr>
                <w:b/>
                <w:bCs w:val="0"/>
                <w:lang w:eastAsia="pl-PL"/>
              </w:rPr>
              <w:t>Wskaźnik, w</w:t>
            </w:r>
            <w:r w:rsidR="006663D3" w:rsidRPr="008368C5">
              <w:rPr>
                <w:b/>
                <w:bCs w:val="0"/>
                <w:lang w:eastAsia="pl-PL"/>
              </w:rPr>
              <w:t> </w:t>
            </w:r>
            <w:r w:rsidRPr="008368C5">
              <w:rPr>
                <w:b/>
                <w:bCs w:val="0"/>
                <w:lang w:eastAsia="pl-PL"/>
              </w:rPr>
              <w:t>przypadku którego odnotowano przekroczenie wartości progowej dobrego stanu chemicznego</w:t>
            </w:r>
          </w:p>
        </w:tc>
        <w:tc>
          <w:tcPr>
            <w:tcW w:w="3118" w:type="dxa"/>
            <w:tcBorders>
              <w:top w:val="single" w:sz="4" w:space="0" w:color="auto"/>
            </w:tcBorders>
            <w:shd w:val="clear" w:color="auto" w:fill="BFBFBF" w:themeFill="background1" w:themeFillShade="BF"/>
            <w:hideMark/>
          </w:tcPr>
          <w:p w14:paraId="4E58D509" w14:textId="1A96B682" w:rsidR="005B7DD4" w:rsidRPr="008368C5" w:rsidRDefault="005B7DD4" w:rsidP="00053843">
            <w:pPr>
              <w:pStyle w:val="Tabela-tekst"/>
              <w:rPr>
                <w:b/>
                <w:bCs w:val="0"/>
                <w:lang w:eastAsia="pl-PL"/>
              </w:rPr>
            </w:pPr>
            <w:r w:rsidRPr="008368C5">
              <w:rPr>
                <w:b/>
                <w:bCs w:val="0"/>
                <w:lang w:eastAsia="pl-PL"/>
              </w:rPr>
              <w:t>Rodzaj presji:</w:t>
            </w:r>
            <w:r w:rsidRPr="008368C5">
              <w:rPr>
                <w:b/>
                <w:bCs w:val="0"/>
                <w:lang w:eastAsia="pl-PL"/>
              </w:rPr>
              <w:br/>
              <w:t xml:space="preserve">A1 </w:t>
            </w:r>
            <w:r w:rsidR="00291EE0" w:rsidRPr="008368C5">
              <w:rPr>
                <w:b/>
                <w:bCs w:val="0"/>
                <w:lang w:eastAsia="pl-PL"/>
              </w:rPr>
              <w:t>-</w:t>
            </w:r>
            <w:r w:rsidRPr="008368C5">
              <w:rPr>
                <w:b/>
                <w:bCs w:val="0"/>
                <w:lang w:eastAsia="pl-PL"/>
              </w:rPr>
              <w:t xml:space="preserve"> presja chemiczna (przemysł/urbanizacja); A2 </w:t>
            </w:r>
            <w:r w:rsidR="00291EE0" w:rsidRPr="008368C5">
              <w:rPr>
                <w:b/>
                <w:bCs w:val="0"/>
                <w:lang w:eastAsia="pl-PL"/>
              </w:rPr>
              <w:t>-</w:t>
            </w:r>
            <w:r w:rsidRPr="008368C5">
              <w:rPr>
                <w:b/>
                <w:bCs w:val="0"/>
                <w:lang w:eastAsia="pl-PL"/>
              </w:rPr>
              <w:t xml:space="preserve"> presja chemiczna (rolnictwo/gospodarka komunalna); B </w:t>
            </w:r>
            <w:r w:rsidR="00291EE0" w:rsidRPr="008368C5">
              <w:rPr>
                <w:b/>
                <w:bCs w:val="0"/>
                <w:lang w:eastAsia="pl-PL"/>
              </w:rPr>
              <w:t>-</w:t>
            </w:r>
            <w:r w:rsidRPr="008368C5">
              <w:rPr>
                <w:b/>
                <w:bCs w:val="0"/>
                <w:lang w:eastAsia="pl-PL"/>
              </w:rPr>
              <w:t xml:space="preserve"> presja ilościowa</w:t>
            </w:r>
          </w:p>
        </w:tc>
        <w:tc>
          <w:tcPr>
            <w:tcW w:w="1134" w:type="dxa"/>
            <w:shd w:val="clear" w:color="auto" w:fill="BFBFBF" w:themeFill="background1" w:themeFillShade="BF"/>
            <w:hideMark/>
          </w:tcPr>
          <w:p w14:paraId="40F1A3FE" w14:textId="77777777" w:rsidR="005B7DD4" w:rsidRPr="008368C5" w:rsidRDefault="005B7DD4" w:rsidP="00887CBC">
            <w:pPr>
              <w:pStyle w:val="Tabela-tekst"/>
              <w:jc w:val="center"/>
              <w:rPr>
                <w:b/>
                <w:bCs w:val="0"/>
                <w:lang w:eastAsia="pl-PL"/>
              </w:rPr>
            </w:pPr>
            <w:r w:rsidRPr="008368C5">
              <w:rPr>
                <w:b/>
                <w:bCs w:val="0"/>
                <w:lang w:eastAsia="pl-PL"/>
              </w:rPr>
              <w:t>Środkowej Wisły</w:t>
            </w:r>
          </w:p>
        </w:tc>
        <w:tc>
          <w:tcPr>
            <w:tcW w:w="1418" w:type="dxa"/>
            <w:shd w:val="clear" w:color="auto" w:fill="BFBFBF" w:themeFill="background1" w:themeFillShade="BF"/>
            <w:hideMark/>
          </w:tcPr>
          <w:p w14:paraId="112D2C6E" w14:textId="77777777" w:rsidR="005B7DD4" w:rsidRPr="008368C5" w:rsidRDefault="005B7DD4" w:rsidP="00887CBC">
            <w:pPr>
              <w:pStyle w:val="Tabela-tekst"/>
              <w:jc w:val="center"/>
              <w:rPr>
                <w:b/>
                <w:bCs w:val="0"/>
                <w:lang w:eastAsia="pl-PL"/>
              </w:rPr>
            </w:pPr>
            <w:r w:rsidRPr="008368C5">
              <w:rPr>
                <w:b/>
                <w:bCs w:val="0"/>
                <w:lang w:eastAsia="pl-PL"/>
              </w:rPr>
              <w:t>Górnej-Wschodniej Wisły, Górnej-Zachodniej Wisły</w:t>
            </w:r>
          </w:p>
        </w:tc>
        <w:tc>
          <w:tcPr>
            <w:tcW w:w="850" w:type="dxa"/>
            <w:shd w:val="clear" w:color="auto" w:fill="BFBFBF" w:themeFill="background1" w:themeFillShade="BF"/>
            <w:hideMark/>
          </w:tcPr>
          <w:p w14:paraId="0D0E33AF" w14:textId="77777777" w:rsidR="005B7DD4" w:rsidRPr="008368C5" w:rsidRDefault="005B7DD4" w:rsidP="00887CBC">
            <w:pPr>
              <w:pStyle w:val="Tabela-tekst"/>
              <w:jc w:val="center"/>
              <w:rPr>
                <w:b/>
                <w:bCs w:val="0"/>
                <w:lang w:eastAsia="pl-PL"/>
              </w:rPr>
            </w:pPr>
            <w:r w:rsidRPr="008368C5">
              <w:rPr>
                <w:b/>
                <w:bCs w:val="0"/>
                <w:lang w:eastAsia="pl-PL"/>
              </w:rPr>
              <w:t>Małej Wisły</w:t>
            </w:r>
          </w:p>
        </w:tc>
      </w:tr>
      <w:tr w:rsidR="005B7DD4" w:rsidRPr="008368C5" w14:paraId="3AE15260" w14:textId="77777777" w:rsidTr="000D0C52">
        <w:trPr>
          <w:trHeight w:val="454"/>
        </w:trPr>
        <w:tc>
          <w:tcPr>
            <w:tcW w:w="2497" w:type="dxa"/>
            <w:hideMark/>
          </w:tcPr>
          <w:p w14:paraId="06D7D7CA" w14:textId="77777777" w:rsidR="005B7DD4" w:rsidRPr="008368C5" w:rsidRDefault="005B7DD4" w:rsidP="008C7431">
            <w:pPr>
              <w:pStyle w:val="Tabela-tekst"/>
              <w:jc w:val="center"/>
              <w:rPr>
                <w:lang w:eastAsia="pl-PL"/>
              </w:rPr>
            </w:pPr>
            <w:r w:rsidRPr="008368C5">
              <w:rPr>
                <w:lang w:eastAsia="pl-PL"/>
              </w:rPr>
              <w:t>K</w:t>
            </w:r>
          </w:p>
        </w:tc>
        <w:tc>
          <w:tcPr>
            <w:tcW w:w="3118" w:type="dxa"/>
            <w:noWrap/>
            <w:hideMark/>
          </w:tcPr>
          <w:p w14:paraId="217E0B2B" w14:textId="77777777" w:rsidR="005B7DD4" w:rsidRPr="008368C5" w:rsidRDefault="005B7DD4" w:rsidP="008C7431">
            <w:pPr>
              <w:pStyle w:val="Tabela-tekst"/>
              <w:jc w:val="center"/>
              <w:rPr>
                <w:lang w:eastAsia="pl-PL"/>
              </w:rPr>
            </w:pPr>
            <w:r w:rsidRPr="008368C5">
              <w:rPr>
                <w:lang w:eastAsia="pl-PL"/>
              </w:rPr>
              <w:t>A1, A2</w:t>
            </w:r>
          </w:p>
        </w:tc>
        <w:tc>
          <w:tcPr>
            <w:tcW w:w="1134" w:type="dxa"/>
            <w:hideMark/>
          </w:tcPr>
          <w:p w14:paraId="7B7F3F98" w14:textId="4A32EB08" w:rsidR="005B7DD4" w:rsidRPr="008368C5" w:rsidRDefault="00CB7DDD" w:rsidP="008C7431">
            <w:pPr>
              <w:pStyle w:val="Tabela-tekst"/>
              <w:jc w:val="center"/>
              <w:rPr>
                <w:lang w:eastAsia="pl-PL"/>
              </w:rPr>
            </w:pPr>
            <w:r w:rsidRPr="008368C5">
              <w:rPr>
                <w:lang w:eastAsia="pl-PL"/>
              </w:rPr>
              <w:t>-</w:t>
            </w:r>
          </w:p>
        </w:tc>
        <w:tc>
          <w:tcPr>
            <w:tcW w:w="1418" w:type="dxa"/>
            <w:hideMark/>
          </w:tcPr>
          <w:p w14:paraId="5BB7954A" w14:textId="77777777" w:rsidR="005B7DD4" w:rsidRPr="008368C5" w:rsidRDefault="005B7DD4" w:rsidP="008C7431">
            <w:pPr>
              <w:pStyle w:val="Tabela-tekst"/>
              <w:jc w:val="center"/>
              <w:rPr>
                <w:lang w:eastAsia="pl-PL"/>
              </w:rPr>
            </w:pPr>
            <w:r w:rsidRPr="008368C5">
              <w:rPr>
                <w:lang w:eastAsia="pl-PL"/>
              </w:rPr>
              <w:t>X</w:t>
            </w:r>
          </w:p>
        </w:tc>
        <w:tc>
          <w:tcPr>
            <w:tcW w:w="850" w:type="dxa"/>
            <w:hideMark/>
          </w:tcPr>
          <w:p w14:paraId="2CE72774" w14:textId="1E6F78EF" w:rsidR="005B7DD4" w:rsidRPr="008368C5" w:rsidRDefault="00CB7DDD" w:rsidP="008C7431">
            <w:pPr>
              <w:pStyle w:val="Tabela-tekst"/>
              <w:jc w:val="center"/>
              <w:rPr>
                <w:lang w:eastAsia="pl-PL"/>
              </w:rPr>
            </w:pPr>
            <w:r w:rsidRPr="008368C5">
              <w:rPr>
                <w:lang w:eastAsia="pl-PL"/>
              </w:rPr>
              <w:t>-</w:t>
            </w:r>
          </w:p>
        </w:tc>
      </w:tr>
      <w:tr w:rsidR="005B7DD4" w:rsidRPr="008368C5" w14:paraId="63373CAF" w14:textId="77777777" w:rsidTr="000D0C52">
        <w:trPr>
          <w:trHeight w:val="454"/>
        </w:trPr>
        <w:tc>
          <w:tcPr>
            <w:tcW w:w="2497" w:type="dxa"/>
            <w:hideMark/>
          </w:tcPr>
          <w:p w14:paraId="7122006B" w14:textId="77777777" w:rsidR="005B7DD4" w:rsidRPr="008368C5" w:rsidRDefault="005B7DD4" w:rsidP="008C7431">
            <w:pPr>
              <w:pStyle w:val="Tabela-tekst"/>
              <w:jc w:val="center"/>
              <w:rPr>
                <w:lang w:eastAsia="pl-PL"/>
              </w:rPr>
            </w:pPr>
            <w:r w:rsidRPr="008368C5">
              <w:rPr>
                <w:lang w:eastAsia="pl-PL"/>
              </w:rPr>
              <w:t>As</w:t>
            </w:r>
          </w:p>
        </w:tc>
        <w:tc>
          <w:tcPr>
            <w:tcW w:w="3118" w:type="dxa"/>
            <w:noWrap/>
            <w:hideMark/>
          </w:tcPr>
          <w:p w14:paraId="4076F704" w14:textId="77777777" w:rsidR="005B7DD4" w:rsidRPr="008368C5" w:rsidRDefault="005B7DD4" w:rsidP="008C7431">
            <w:pPr>
              <w:pStyle w:val="Tabela-tekst"/>
              <w:jc w:val="center"/>
              <w:rPr>
                <w:lang w:eastAsia="pl-PL"/>
              </w:rPr>
            </w:pPr>
            <w:r w:rsidRPr="008368C5">
              <w:rPr>
                <w:lang w:eastAsia="pl-PL"/>
              </w:rPr>
              <w:t>A1, A2</w:t>
            </w:r>
          </w:p>
        </w:tc>
        <w:tc>
          <w:tcPr>
            <w:tcW w:w="1134" w:type="dxa"/>
            <w:hideMark/>
          </w:tcPr>
          <w:p w14:paraId="2EEF2EE5" w14:textId="357F394C" w:rsidR="005B7DD4" w:rsidRPr="008368C5" w:rsidRDefault="00CB7DDD" w:rsidP="008C7431">
            <w:pPr>
              <w:pStyle w:val="Tabela-tekst"/>
              <w:jc w:val="center"/>
              <w:rPr>
                <w:lang w:eastAsia="pl-PL"/>
              </w:rPr>
            </w:pPr>
            <w:r w:rsidRPr="008368C5">
              <w:rPr>
                <w:lang w:eastAsia="pl-PL"/>
              </w:rPr>
              <w:t>-</w:t>
            </w:r>
          </w:p>
        </w:tc>
        <w:tc>
          <w:tcPr>
            <w:tcW w:w="1418" w:type="dxa"/>
            <w:hideMark/>
          </w:tcPr>
          <w:p w14:paraId="28E6C3E3" w14:textId="77777777" w:rsidR="005B7DD4" w:rsidRPr="008368C5" w:rsidRDefault="005B7DD4" w:rsidP="008C7431">
            <w:pPr>
              <w:pStyle w:val="Tabela-tekst"/>
              <w:jc w:val="center"/>
              <w:rPr>
                <w:lang w:eastAsia="pl-PL"/>
              </w:rPr>
            </w:pPr>
            <w:r w:rsidRPr="008368C5">
              <w:rPr>
                <w:lang w:eastAsia="pl-PL"/>
              </w:rPr>
              <w:t>X</w:t>
            </w:r>
          </w:p>
        </w:tc>
        <w:tc>
          <w:tcPr>
            <w:tcW w:w="850" w:type="dxa"/>
            <w:hideMark/>
          </w:tcPr>
          <w:p w14:paraId="37F593E3" w14:textId="1B992F94" w:rsidR="005B7DD4" w:rsidRPr="008368C5" w:rsidRDefault="00CB7DDD" w:rsidP="008C7431">
            <w:pPr>
              <w:pStyle w:val="Tabela-tekst"/>
              <w:jc w:val="center"/>
              <w:rPr>
                <w:lang w:eastAsia="pl-PL"/>
              </w:rPr>
            </w:pPr>
            <w:r w:rsidRPr="008368C5">
              <w:rPr>
                <w:lang w:eastAsia="pl-PL"/>
              </w:rPr>
              <w:t>-</w:t>
            </w:r>
          </w:p>
        </w:tc>
      </w:tr>
      <w:tr w:rsidR="005B7DD4" w:rsidRPr="008368C5" w14:paraId="23BBDB1A" w14:textId="77777777" w:rsidTr="000D0C52">
        <w:trPr>
          <w:trHeight w:val="454"/>
        </w:trPr>
        <w:tc>
          <w:tcPr>
            <w:tcW w:w="2497" w:type="dxa"/>
            <w:hideMark/>
          </w:tcPr>
          <w:p w14:paraId="592001E1" w14:textId="77777777" w:rsidR="005B7DD4" w:rsidRPr="008368C5" w:rsidRDefault="005B7DD4" w:rsidP="008C7431">
            <w:pPr>
              <w:pStyle w:val="Tabela-tekst"/>
              <w:jc w:val="center"/>
              <w:rPr>
                <w:lang w:eastAsia="pl-PL"/>
              </w:rPr>
            </w:pPr>
            <w:r w:rsidRPr="008368C5">
              <w:rPr>
                <w:lang w:eastAsia="pl-PL"/>
              </w:rPr>
              <w:t>K</w:t>
            </w:r>
          </w:p>
        </w:tc>
        <w:tc>
          <w:tcPr>
            <w:tcW w:w="3118" w:type="dxa"/>
            <w:noWrap/>
            <w:hideMark/>
          </w:tcPr>
          <w:p w14:paraId="3BF4FBB1" w14:textId="77777777" w:rsidR="005B7DD4" w:rsidRPr="008368C5" w:rsidRDefault="005B7DD4" w:rsidP="008C7431">
            <w:pPr>
              <w:pStyle w:val="Tabela-tekst"/>
              <w:jc w:val="center"/>
              <w:rPr>
                <w:lang w:eastAsia="pl-PL"/>
              </w:rPr>
            </w:pPr>
            <w:r w:rsidRPr="008368C5">
              <w:rPr>
                <w:lang w:eastAsia="pl-PL"/>
              </w:rPr>
              <w:t>A1, A2</w:t>
            </w:r>
          </w:p>
        </w:tc>
        <w:tc>
          <w:tcPr>
            <w:tcW w:w="1134" w:type="dxa"/>
            <w:hideMark/>
          </w:tcPr>
          <w:p w14:paraId="40687ECE" w14:textId="6CC5F598" w:rsidR="005B7DD4" w:rsidRPr="008368C5" w:rsidRDefault="00CB7DDD" w:rsidP="008C7431">
            <w:pPr>
              <w:pStyle w:val="Tabela-tekst"/>
              <w:jc w:val="center"/>
              <w:rPr>
                <w:lang w:eastAsia="pl-PL"/>
              </w:rPr>
            </w:pPr>
            <w:r w:rsidRPr="008368C5">
              <w:rPr>
                <w:lang w:eastAsia="pl-PL"/>
              </w:rPr>
              <w:t>-</w:t>
            </w:r>
          </w:p>
        </w:tc>
        <w:tc>
          <w:tcPr>
            <w:tcW w:w="1418" w:type="dxa"/>
            <w:hideMark/>
          </w:tcPr>
          <w:p w14:paraId="03D585F2" w14:textId="016BB206" w:rsidR="005B7DD4" w:rsidRPr="008368C5" w:rsidRDefault="00CB7DDD" w:rsidP="008C7431">
            <w:pPr>
              <w:pStyle w:val="Tabela-tekst"/>
              <w:jc w:val="center"/>
              <w:rPr>
                <w:lang w:eastAsia="pl-PL"/>
              </w:rPr>
            </w:pPr>
            <w:r w:rsidRPr="008368C5">
              <w:rPr>
                <w:lang w:eastAsia="pl-PL"/>
              </w:rPr>
              <w:t>-</w:t>
            </w:r>
          </w:p>
        </w:tc>
        <w:tc>
          <w:tcPr>
            <w:tcW w:w="850" w:type="dxa"/>
            <w:hideMark/>
          </w:tcPr>
          <w:p w14:paraId="318057FA" w14:textId="77777777" w:rsidR="005B7DD4" w:rsidRPr="008368C5" w:rsidRDefault="005B7DD4" w:rsidP="008C7431">
            <w:pPr>
              <w:pStyle w:val="Tabela-tekst"/>
              <w:jc w:val="center"/>
              <w:rPr>
                <w:lang w:eastAsia="pl-PL"/>
              </w:rPr>
            </w:pPr>
            <w:r w:rsidRPr="008368C5">
              <w:rPr>
                <w:lang w:eastAsia="pl-PL"/>
              </w:rPr>
              <w:t>X</w:t>
            </w:r>
          </w:p>
        </w:tc>
      </w:tr>
      <w:tr w:rsidR="005B7DD4" w:rsidRPr="008368C5" w14:paraId="3289799E" w14:textId="77777777" w:rsidTr="000D0C52">
        <w:trPr>
          <w:trHeight w:val="454"/>
        </w:trPr>
        <w:tc>
          <w:tcPr>
            <w:tcW w:w="2497" w:type="dxa"/>
            <w:hideMark/>
          </w:tcPr>
          <w:p w14:paraId="78D140A5" w14:textId="77777777" w:rsidR="005B7DD4" w:rsidRPr="008368C5" w:rsidRDefault="005B7DD4" w:rsidP="008C7431">
            <w:pPr>
              <w:pStyle w:val="Tabela-tekst"/>
              <w:jc w:val="center"/>
              <w:rPr>
                <w:lang w:eastAsia="pl-PL"/>
              </w:rPr>
            </w:pPr>
            <w:r w:rsidRPr="008368C5">
              <w:rPr>
                <w:lang w:eastAsia="pl-PL"/>
              </w:rPr>
              <w:t>B</w:t>
            </w:r>
          </w:p>
        </w:tc>
        <w:tc>
          <w:tcPr>
            <w:tcW w:w="3118" w:type="dxa"/>
            <w:noWrap/>
            <w:hideMark/>
          </w:tcPr>
          <w:p w14:paraId="0EA9EFBB" w14:textId="77777777" w:rsidR="005B7DD4" w:rsidRPr="008368C5" w:rsidRDefault="005B7DD4" w:rsidP="008C7431">
            <w:pPr>
              <w:pStyle w:val="Tabela-tekst"/>
              <w:jc w:val="center"/>
              <w:rPr>
                <w:lang w:eastAsia="pl-PL"/>
              </w:rPr>
            </w:pPr>
            <w:r w:rsidRPr="008368C5">
              <w:rPr>
                <w:lang w:eastAsia="pl-PL"/>
              </w:rPr>
              <w:t>A1, A2</w:t>
            </w:r>
          </w:p>
        </w:tc>
        <w:tc>
          <w:tcPr>
            <w:tcW w:w="1134" w:type="dxa"/>
            <w:hideMark/>
          </w:tcPr>
          <w:p w14:paraId="285EA117" w14:textId="77777777" w:rsidR="005B7DD4" w:rsidRPr="008368C5" w:rsidRDefault="005B7DD4" w:rsidP="008C7431">
            <w:pPr>
              <w:pStyle w:val="Tabela-tekst"/>
              <w:jc w:val="center"/>
              <w:rPr>
                <w:lang w:eastAsia="pl-PL"/>
              </w:rPr>
            </w:pPr>
            <w:r w:rsidRPr="008368C5">
              <w:rPr>
                <w:lang w:eastAsia="pl-PL"/>
              </w:rPr>
              <w:t>X</w:t>
            </w:r>
          </w:p>
        </w:tc>
        <w:tc>
          <w:tcPr>
            <w:tcW w:w="1418" w:type="dxa"/>
            <w:hideMark/>
          </w:tcPr>
          <w:p w14:paraId="5156C61F" w14:textId="5EC2F85D" w:rsidR="005B7DD4" w:rsidRPr="008368C5" w:rsidRDefault="00CB7DDD" w:rsidP="008C7431">
            <w:pPr>
              <w:pStyle w:val="Tabela-tekst"/>
              <w:jc w:val="center"/>
              <w:rPr>
                <w:lang w:eastAsia="pl-PL"/>
              </w:rPr>
            </w:pPr>
            <w:r w:rsidRPr="008368C5">
              <w:rPr>
                <w:lang w:eastAsia="pl-PL"/>
              </w:rPr>
              <w:t>-</w:t>
            </w:r>
          </w:p>
        </w:tc>
        <w:tc>
          <w:tcPr>
            <w:tcW w:w="850" w:type="dxa"/>
            <w:hideMark/>
          </w:tcPr>
          <w:p w14:paraId="08FB7A24" w14:textId="21D2B6A9" w:rsidR="005B7DD4" w:rsidRPr="008368C5" w:rsidRDefault="005930D7" w:rsidP="008C7431">
            <w:pPr>
              <w:pStyle w:val="Tabela-tekst"/>
              <w:jc w:val="center"/>
              <w:rPr>
                <w:lang w:eastAsia="pl-PL"/>
              </w:rPr>
            </w:pPr>
            <w:r w:rsidRPr="008368C5">
              <w:rPr>
                <w:lang w:eastAsia="pl-PL"/>
              </w:rPr>
              <w:t>-</w:t>
            </w:r>
          </w:p>
        </w:tc>
      </w:tr>
      <w:tr w:rsidR="005B7DD4" w:rsidRPr="008368C5" w14:paraId="68E2AF28" w14:textId="77777777" w:rsidTr="000D0C52">
        <w:trPr>
          <w:trHeight w:val="454"/>
        </w:trPr>
        <w:tc>
          <w:tcPr>
            <w:tcW w:w="2497" w:type="dxa"/>
            <w:hideMark/>
          </w:tcPr>
          <w:p w14:paraId="5F0B6143" w14:textId="77777777" w:rsidR="005B7DD4" w:rsidRPr="008368C5" w:rsidRDefault="005B7DD4" w:rsidP="008C7431">
            <w:pPr>
              <w:pStyle w:val="Tabela-tekst"/>
              <w:jc w:val="center"/>
              <w:rPr>
                <w:lang w:eastAsia="pl-PL"/>
              </w:rPr>
            </w:pPr>
            <w:r w:rsidRPr="008368C5">
              <w:rPr>
                <w:lang w:eastAsia="pl-PL"/>
              </w:rPr>
              <w:t>Ca</w:t>
            </w:r>
          </w:p>
        </w:tc>
        <w:tc>
          <w:tcPr>
            <w:tcW w:w="3118" w:type="dxa"/>
            <w:noWrap/>
            <w:hideMark/>
          </w:tcPr>
          <w:p w14:paraId="529F3063" w14:textId="77777777" w:rsidR="005B7DD4" w:rsidRPr="008368C5" w:rsidRDefault="005B7DD4" w:rsidP="008C7431">
            <w:pPr>
              <w:pStyle w:val="Tabela-tekst"/>
              <w:jc w:val="center"/>
              <w:rPr>
                <w:lang w:eastAsia="pl-PL"/>
              </w:rPr>
            </w:pPr>
            <w:r w:rsidRPr="008368C5">
              <w:rPr>
                <w:lang w:eastAsia="pl-PL"/>
              </w:rPr>
              <w:t>A1, A2</w:t>
            </w:r>
          </w:p>
        </w:tc>
        <w:tc>
          <w:tcPr>
            <w:tcW w:w="1134" w:type="dxa"/>
            <w:hideMark/>
          </w:tcPr>
          <w:p w14:paraId="40103921" w14:textId="4E5413BA" w:rsidR="005B7DD4" w:rsidRPr="008368C5" w:rsidRDefault="00CB7DDD" w:rsidP="008C7431">
            <w:pPr>
              <w:pStyle w:val="Tabela-tekst"/>
              <w:jc w:val="center"/>
              <w:rPr>
                <w:lang w:eastAsia="pl-PL"/>
              </w:rPr>
            </w:pPr>
            <w:r w:rsidRPr="008368C5">
              <w:rPr>
                <w:lang w:eastAsia="pl-PL"/>
              </w:rPr>
              <w:t>-</w:t>
            </w:r>
          </w:p>
        </w:tc>
        <w:tc>
          <w:tcPr>
            <w:tcW w:w="1418" w:type="dxa"/>
            <w:hideMark/>
          </w:tcPr>
          <w:p w14:paraId="496C87CC" w14:textId="78BEE495" w:rsidR="005B7DD4" w:rsidRPr="008368C5" w:rsidRDefault="00CB7DDD" w:rsidP="008C7431">
            <w:pPr>
              <w:pStyle w:val="Tabela-tekst"/>
              <w:jc w:val="center"/>
              <w:rPr>
                <w:lang w:eastAsia="pl-PL"/>
              </w:rPr>
            </w:pPr>
            <w:r w:rsidRPr="008368C5">
              <w:rPr>
                <w:lang w:eastAsia="pl-PL"/>
              </w:rPr>
              <w:t>-</w:t>
            </w:r>
          </w:p>
        </w:tc>
        <w:tc>
          <w:tcPr>
            <w:tcW w:w="850" w:type="dxa"/>
            <w:hideMark/>
          </w:tcPr>
          <w:p w14:paraId="63A26AA9" w14:textId="77777777" w:rsidR="005B7DD4" w:rsidRPr="008368C5" w:rsidRDefault="005B7DD4" w:rsidP="008C7431">
            <w:pPr>
              <w:pStyle w:val="Tabela-tekst"/>
              <w:jc w:val="center"/>
              <w:rPr>
                <w:lang w:eastAsia="pl-PL"/>
              </w:rPr>
            </w:pPr>
            <w:r w:rsidRPr="008368C5">
              <w:rPr>
                <w:lang w:eastAsia="pl-PL"/>
              </w:rPr>
              <w:t>X</w:t>
            </w:r>
          </w:p>
        </w:tc>
      </w:tr>
      <w:tr w:rsidR="005B7DD4" w:rsidRPr="008368C5" w14:paraId="776E24F3" w14:textId="77777777" w:rsidTr="000D0C52">
        <w:trPr>
          <w:trHeight w:val="454"/>
        </w:trPr>
        <w:tc>
          <w:tcPr>
            <w:tcW w:w="2497" w:type="dxa"/>
            <w:hideMark/>
          </w:tcPr>
          <w:p w14:paraId="5B668299" w14:textId="77777777" w:rsidR="005B7DD4" w:rsidRPr="008368C5" w:rsidRDefault="005B7DD4" w:rsidP="008C7431">
            <w:pPr>
              <w:pStyle w:val="Tabela-tekst"/>
              <w:jc w:val="center"/>
              <w:rPr>
                <w:lang w:eastAsia="pl-PL"/>
              </w:rPr>
            </w:pPr>
            <w:proofErr w:type="spellStart"/>
            <w:r w:rsidRPr="008368C5">
              <w:rPr>
                <w:lang w:eastAsia="pl-PL"/>
              </w:rPr>
              <w:t>Benzo</w:t>
            </w:r>
            <w:proofErr w:type="spellEnd"/>
            <w:r w:rsidRPr="008368C5">
              <w:rPr>
                <w:lang w:eastAsia="pl-PL"/>
              </w:rPr>
              <w:t>(a)</w:t>
            </w:r>
            <w:proofErr w:type="spellStart"/>
            <w:r w:rsidRPr="008368C5">
              <w:rPr>
                <w:lang w:eastAsia="pl-PL"/>
              </w:rPr>
              <w:t>piren</w:t>
            </w:r>
            <w:proofErr w:type="spellEnd"/>
          </w:p>
        </w:tc>
        <w:tc>
          <w:tcPr>
            <w:tcW w:w="3118" w:type="dxa"/>
            <w:noWrap/>
            <w:hideMark/>
          </w:tcPr>
          <w:p w14:paraId="06AD0519" w14:textId="77777777" w:rsidR="005B7DD4" w:rsidRPr="008368C5" w:rsidRDefault="005B7DD4" w:rsidP="008C7431">
            <w:pPr>
              <w:pStyle w:val="Tabela-tekst"/>
              <w:jc w:val="center"/>
              <w:rPr>
                <w:lang w:eastAsia="pl-PL"/>
              </w:rPr>
            </w:pPr>
            <w:r w:rsidRPr="008368C5">
              <w:rPr>
                <w:lang w:eastAsia="pl-PL"/>
              </w:rPr>
              <w:t>A1, A2</w:t>
            </w:r>
          </w:p>
        </w:tc>
        <w:tc>
          <w:tcPr>
            <w:tcW w:w="1134" w:type="dxa"/>
            <w:hideMark/>
          </w:tcPr>
          <w:p w14:paraId="36A93792" w14:textId="77777777" w:rsidR="005B7DD4" w:rsidRPr="008368C5" w:rsidRDefault="005B7DD4" w:rsidP="008C7431">
            <w:pPr>
              <w:pStyle w:val="Tabela-tekst"/>
              <w:jc w:val="center"/>
              <w:rPr>
                <w:lang w:eastAsia="pl-PL"/>
              </w:rPr>
            </w:pPr>
            <w:r w:rsidRPr="008368C5">
              <w:rPr>
                <w:lang w:eastAsia="pl-PL"/>
              </w:rPr>
              <w:t>X</w:t>
            </w:r>
          </w:p>
        </w:tc>
        <w:tc>
          <w:tcPr>
            <w:tcW w:w="1418" w:type="dxa"/>
            <w:hideMark/>
          </w:tcPr>
          <w:p w14:paraId="14C5AB51" w14:textId="0A859A1E" w:rsidR="005B7DD4" w:rsidRPr="008368C5" w:rsidRDefault="00CB7DDD" w:rsidP="008C7431">
            <w:pPr>
              <w:pStyle w:val="Tabela-tekst"/>
              <w:jc w:val="center"/>
              <w:rPr>
                <w:lang w:eastAsia="pl-PL"/>
              </w:rPr>
            </w:pPr>
            <w:r w:rsidRPr="008368C5">
              <w:rPr>
                <w:lang w:eastAsia="pl-PL"/>
              </w:rPr>
              <w:t>-</w:t>
            </w:r>
          </w:p>
        </w:tc>
        <w:tc>
          <w:tcPr>
            <w:tcW w:w="850" w:type="dxa"/>
            <w:hideMark/>
          </w:tcPr>
          <w:p w14:paraId="7E49FCA4" w14:textId="2BB63E7F" w:rsidR="005B7DD4" w:rsidRPr="008368C5" w:rsidRDefault="005930D7" w:rsidP="008C7431">
            <w:pPr>
              <w:pStyle w:val="Tabela-tekst"/>
              <w:jc w:val="center"/>
              <w:rPr>
                <w:lang w:eastAsia="pl-PL"/>
              </w:rPr>
            </w:pPr>
            <w:r w:rsidRPr="008368C5">
              <w:rPr>
                <w:lang w:eastAsia="pl-PL"/>
              </w:rPr>
              <w:t>-</w:t>
            </w:r>
          </w:p>
        </w:tc>
      </w:tr>
      <w:tr w:rsidR="005B7DD4" w:rsidRPr="008368C5" w14:paraId="658744CD" w14:textId="77777777" w:rsidTr="000D0C52">
        <w:trPr>
          <w:trHeight w:val="454"/>
        </w:trPr>
        <w:tc>
          <w:tcPr>
            <w:tcW w:w="2497" w:type="dxa"/>
            <w:hideMark/>
          </w:tcPr>
          <w:p w14:paraId="578C6467" w14:textId="77777777" w:rsidR="005B7DD4" w:rsidRPr="008368C5" w:rsidRDefault="005B7DD4" w:rsidP="008C7431">
            <w:pPr>
              <w:pStyle w:val="Tabela-tekst"/>
              <w:jc w:val="center"/>
              <w:rPr>
                <w:lang w:eastAsia="pl-PL"/>
              </w:rPr>
            </w:pPr>
            <w:proofErr w:type="spellStart"/>
            <w:r w:rsidRPr="008368C5">
              <w:rPr>
                <w:lang w:eastAsia="pl-PL"/>
              </w:rPr>
              <w:t>pH</w:t>
            </w:r>
            <w:proofErr w:type="spellEnd"/>
          </w:p>
        </w:tc>
        <w:tc>
          <w:tcPr>
            <w:tcW w:w="3118" w:type="dxa"/>
            <w:noWrap/>
            <w:hideMark/>
          </w:tcPr>
          <w:p w14:paraId="3FF4B370" w14:textId="77777777" w:rsidR="005B7DD4" w:rsidRPr="008368C5" w:rsidRDefault="005B7DD4" w:rsidP="008C7431">
            <w:pPr>
              <w:pStyle w:val="Tabela-tekst"/>
              <w:jc w:val="center"/>
              <w:rPr>
                <w:lang w:eastAsia="pl-PL"/>
              </w:rPr>
            </w:pPr>
            <w:r w:rsidRPr="008368C5">
              <w:rPr>
                <w:lang w:eastAsia="pl-PL"/>
              </w:rPr>
              <w:t>A1, A2, B</w:t>
            </w:r>
          </w:p>
        </w:tc>
        <w:tc>
          <w:tcPr>
            <w:tcW w:w="1134" w:type="dxa"/>
            <w:hideMark/>
          </w:tcPr>
          <w:p w14:paraId="2994985F" w14:textId="427638AE" w:rsidR="005B7DD4" w:rsidRPr="008368C5" w:rsidRDefault="00CB7DDD" w:rsidP="008C7431">
            <w:pPr>
              <w:pStyle w:val="Tabela-tekst"/>
              <w:jc w:val="center"/>
              <w:rPr>
                <w:lang w:eastAsia="pl-PL"/>
              </w:rPr>
            </w:pPr>
            <w:r w:rsidRPr="008368C5">
              <w:rPr>
                <w:lang w:eastAsia="pl-PL"/>
              </w:rPr>
              <w:t>-</w:t>
            </w:r>
          </w:p>
        </w:tc>
        <w:tc>
          <w:tcPr>
            <w:tcW w:w="1418" w:type="dxa"/>
            <w:hideMark/>
          </w:tcPr>
          <w:p w14:paraId="44A62F55" w14:textId="77777777" w:rsidR="005B7DD4" w:rsidRPr="008368C5" w:rsidRDefault="005B7DD4" w:rsidP="008C7431">
            <w:pPr>
              <w:pStyle w:val="Tabela-tekst"/>
              <w:jc w:val="center"/>
              <w:rPr>
                <w:lang w:eastAsia="pl-PL"/>
              </w:rPr>
            </w:pPr>
            <w:r w:rsidRPr="008368C5">
              <w:rPr>
                <w:lang w:eastAsia="pl-PL"/>
              </w:rPr>
              <w:t>X</w:t>
            </w:r>
          </w:p>
        </w:tc>
        <w:tc>
          <w:tcPr>
            <w:tcW w:w="850" w:type="dxa"/>
            <w:hideMark/>
          </w:tcPr>
          <w:p w14:paraId="367299E9" w14:textId="77777777" w:rsidR="005B7DD4" w:rsidRPr="008368C5" w:rsidRDefault="005B7DD4" w:rsidP="008C7431">
            <w:pPr>
              <w:pStyle w:val="Tabela-tekst"/>
              <w:jc w:val="center"/>
              <w:rPr>
                <w:lang w:eastAsia="pl-PL"/>
              </w:rPr>
            </w:pPr>
            <w:r w:rsidRPr="008368C5">
              <w:rPr>
                <w:lang w:eastAsia="pl-PL"/>
              </w:rPr>
              <w:t>X</w:t>
            </w:r>
          </w:p>
        </w:tc>
      </w:tr>
      <w:tr w:rsidR="005B7DD4" w:rsidRPr="008368C5" w14:paraId="29CC5ABA" w14:textId="77777777" w:rsidTr="000D0C52">
        <w:trPr>
          <w:trHeight w:val="454"/>
        </w:trPr>
        <w:tc>
          <w:tcPr>
            <w:tcW w:w="2497" w:type="dxa"/>
            <w:hideMark/>
          </w:tcPr>
          <w:p w14:paraId="11675F6A" w14:textId="77777777" w:rsidR="005B7DD4" w:rsidRPr="008368C5" w:rsidRDefault="005B7DD4" w:rsidP="008C7431">
            <w:pPr>
              <w:pStyle w:val="Tabela-tekst"/>
              <w:jc w:val="center"/>
              <w:rPr>
                <w:lang w:eastAsia="pl-PL"/>
              </w:rPr>
            </w:pPr>
            <w:r w:rsidRPr="008368C5">
              <w:rPr>
                <w:lang w:eastAsia="pl-PL"/>
              </w:rPr>
              <w:t>SO</w:t>
            </w:r>
            <w:r w:rsidRPr="008368C5">
              <w:rPr>
                <w:vertAlign w:val="subscript"/>
                <w:lang w:eastAsia="pl-PL"/>
              </w:rPr>
              <w:t>4</w:t>
            </w:r>
          </w:p>
        </w:tc>
        <w:tc>
          <w:tcPr>
            <w:tcW w:w="3118" w:type="dxa"/>
            <w:noWrap/>
            <w:hideMark/>
          </w:tcPr>
          <w:p w14:paraId="45C43169" w14:textId="77777777" w:rsidR="005B7DD4" w:rsidRPr="008368C5" w:rsidRDefault="005B7DD4" w:rsidP="008C7431">
            <w:pPr>
              <w:pStyle w:val="Tabela-tekst"/>
              <w:jc w:val="center"/>
              <w:rPr>
                <w:lang w:eastAsia="pl-PL"/>
              </w:rPr>
            </w:pPr>
            <w:r w:rsidRPr="008368C5">
              <w:rPr>
                <w:lang w:eastAsia="pl-PL"/>
              </w:rPr>
              <w:t>A1, A2, B</w:t>
            </w:r>
          </w:p>
        </w:tc>
        <w:tc>
          <w:tcPr>
            <w:tcW w:w="1134" w:type="dxa"/>
            <w:hideMark/>
          </w:tcPr>
          <w:p w14:paraId="12A86310" w14:textId="4C694580" w:rsidR="005B7DD4" w:rsidRPr="008368C5" w:rsidRDefault="00CB7DDD" w:rsidP="008C7431">
            <w:pPr>
              <w:pStyle w:val="Tabela-tekst"/>
              <w:jc w:val="center"/>
              <w:rPr>
                <w:lang w:eastAsia="pl-PL"/>
              </w:rPr>
            </w:pPr>
            <w:r w:rsidRPr="008368C5">
              <w:rPr>
                <w:lang w:eastAsia="pl-PL"/>
              </w:rPr>
              <w:t>-</w:t>
            </w:r>
          </w:p>
        </w:tc>
        <w:tc>
          <w:tcPr>
            <w:tcW w:w="1418" w:type="dxa"/>
            <w:hideMark/>
          </w:tcPr>
          <w:p w14:paraId="60ED0F16" w14:textId="77777777" w:rsidR="005B7DD4" w:rsidRPr="008368C5" w:rsidRDefault="005B7DD4" w:rsidP="008C7431">
            <w:pPr>
              <w:pStyle w:val="Tabela-tekst"/>
              <w:jc w:val="center"/>
              <w:rPr>
                <w:lang w:eastAsia="pl-PL"/>
              </w:rPr>
            </w:pPr>
            <w:r w:rsidRPr="008368C5">
              <w:rPr>
                <w:lang w:eastAsia="pl-PL"/>
              </w:rPr>
              <w:t>X</w:t>
            </w:r>
          </w:p>
        </w:tc>
        <w:tc>
          <w:tcPr>
            <w:tcW w:w="850" w:type="dxa"/>
            <w:hideMark/>
          </w:tcPr>
          <w:p w14:paraId="0168BAA1" w14:textId="77777777" w:rsidR="005B7DD4" w:rsidRPr="008368C5" w:rsidRDefault="005B7DD4" w:rsidP="008C7431">
            <w:pPr>
              <w:pStyle w:val="Tabela-tekst"/>
              <w:jc w:val="center"/>
              <w:rPr>
                <w:lang w:eastAsia="pl-PL"/>
              </w:rPr>
            </w:pPr>
            <w:r w:rsidRPr="008368C5">
              <w:rPr>
                <w:lang w:eastAsia="pl-PL"/>
              </w:rPr>
              <w:t>X</w:t>
            </w:r>
          </w:p>
        </w:tc>
      </w:tr>
      <w:tr w:rsidR="005B7DD4" w:rsidRPr="008368C5" w14:paraId="451A0465" w14:textId="77777777" w:rsidTr="000D0C52">
        <w:trPr>
          <w:trHeight w:val="454"/>
        </w:trPr>
        <w:tc>
          <w:tcPr>
            <w:tcW w:w="2497" w:type="dxa"/>
            <w:hideMark/>
          </w:tcPr>
          <w:p w14:paraId="1FC159CE" w14:textId="77777777" w:rsidR="005B7DD4" w:rsidRPr="008368C5" w:rsidRDefault="005B7DD4" w:rsidP="008C7431">
            <w:pPr>
              <w:pStyle w:val="Tabela-tekst"/>
              <w:jc w:val="center"/>
              <w:rPr>
                <w:lang w:eastAsia="pl-PL"/>
              </w:rPr>
            </w:pPr>
            <w:r w:rsidRPr="008368C5">
              <w:rPr>
                <w:lang w:eastAsia="pl-PL"/>
              </w:rPr>
              <w:t>Na</w:t>
            </w:r>
          </w:p>
        </w:tc>
        <w:tc>
          <w:tcPr>
            <w:tcW w:w="3118" w:type="dxa"/>
            <w:noWrap/>
            <w:hideMark/>
          </w:tcPr>
          <w:p w14:paraId="579EF6B5" w14:textId="77777777" w:rsidR="005B7DD4" w:rsidRPr="008368C5" w:rsidRDefault="005B7DD4" w:rsidP="008C7431">
            <w:pPr>
              <w:pStyle w:val="Tabela-tekst"/>
              <w:jc w:val="center"/>
              <w:rPr>
                <w:lang w:eastAsia="pl-PL"/>
              </w:rPr>
            </w:pPr>
            <w:r w:rsidRPr="008368C5">
              <w:rPr>
                <w:lang w:eastAsia="pl-PL"/>
              </w:rPr>
              <w:t>A1, A2, B</w:t>
            </w:r>
          </w:p>
        </w:tc>
        <w:tc>
          <w:tcPr>
            <w:tcW w:w="1134" w:type="dxa"/>
            <w:hideMark/>
          </w:tcPr>
          <w:p w14:paraId="086B6F29" w14:textId="77777777" w:rsidR="005B7DD4" w:rsidRPr="008368C5" w:rsidRDefault="005B7DD4" w:rsidP="008C7431">
            <w:pPr>
              <w:pStyle w:val="Tabela-tekst"/>
              <w:jc w:val="center"/>
              <w:rPr>
                <w:lang w:eastAsia="pl-PL"/>
              </w:rPr>
            </w:pPr>
            <w:r w:rsidRPr="008368C5">
              <w:rPr>
                <w:lang w:eastAsia="pl-PL"/>
              </w:rPr>
              <w:t>X</w:t>
            </w:r>
          </w:p>
        </w:tc>
        <w:tc>
          <w:tcPr>
            <w:tcW w:w="1418" w:type="dxa"/>
            <w:hideMark/>
          </w:tcPr>
          <w:p w14:paraId="1C943B2F" w14:textId="7D9C149D" w:rsidR="005B7DD4" w:rsidRPr="008368C5" w:rsidRDefault="00CB7DDD" w:rsidP="008C7431">
            <w:pPr>
              <w:pStyle w:val="Tabela-tekst"/>
              <w:jc w:val="center"/>
              <w:rPr>
                <w:lang w:eastAsia="pl-PL"/>
              </w:rPr>
            </w:pPr>
            <w:r w:rsidRPr="008368C5">
              <w:rPr>
                <w:lang w:eastAsia="pl-PL"/>
              </w:rPr>
              <w:t>-</w:t>
            </w:r>
          </w:p>
        </w:tc>
        <w:tc>
          <w:tcPr>
            <w:tcW w:w="850" w:type="dxa"/>
            <w:hideMark/>
          </w:tcPr>
          <w:p w14:paraId="7DAF31E4" w14:textId="71674519" w:rsidR="005B7DD4" w:rsidRPr="008368C5" w:rsidRDefault="005930D7" w:rsidP="008C7431">
            <w:pPr>
              <w:pStyle w:val="Tabela-tekst"/>
              <w:jc w:val="center"/>
              <w:rPr>
                <w:lang w:eastAsia="pl-PL"/>
              </w:rPr>
            </w:pPr>
            <w:r w:rsidRPr="008368C5">
              <w:rPr>
                <w:lang w:eastAsia="pl-PL"/>
              </w:rPr>
              <w:t>-</w:t>
            </w:r>
          </w:p>
        </w:tc>
      </w:tr>
      <w:tr w:rsidR="005B7DD4" w:rsidRPr="008368C5" w14:paraId="156A9A84" w14:textId="77777777" w:rsidTr="000D0C52">
        <w:trPr>
          <w:trHeight w:val="454"/>
        </w:trPr>
        <w:tc>
          <w:tcPr>
            <w:tcW w:w="2497" w:type="dxa"/>
            <w:hideMark/>
          </w:tcPr>
          <w:p w14:paraId="1227673E" w14:textId="77777777" w:rsidR="005B7DD4" w:rsidRPr="008368C5" w:rsidRDefault="005B7DD4" w:rsidP="008C7431">
            <w:pPr>
              <w:pStyle w:val="Tabela-tekst"/>
              <w:jc w:val="center"/>
              <w:rPr>
                <w:lang w:eastAsia="pl-PL"/>
              </w:rPr>
            </w:pPr>
            <w:r w:rsidRPr="008368C5">
              <w:rPr>
                <w:lang w:eastAsia="pl-PL"/>
              </w:rPr>
              <w:t>Cl</w:t>
            </w:r>
          </w:p>
        </w:tc>
        <w:tc>
          <w:tcPr>
            <w:tcW w:w="3118" w:type="dxa"/>
            <w:noWrap/>
            <w:hideMark/>
          </w:tcPr>
          <w:p w14:paraId="0CB0731E" w14:textId="77777777" w:rsidR="005B7DD4" w:rsidRPr="008368C5" w:rsidRDefault="005B7DD4" w:rsidP="008C7431">
            <w:pPr>
              <w:pStyle w:val="Tabela-tekst"/>
              <w:jc w:val="center"/>
              <w:rPr>
                <w:lang w:eastAsia="pl-PL"/>
              </w:rPr>
            </w:pPr>
            <w:r w:rsidRPr="008368C5">
              <w:rPr>
                <w:lang w:eastAsia="pl-PL"/>
              </w:rPr>
              <w:t>A1, A2, B</w:t>
            </w:r>
          </w:p>
        </w:tc>
        <w:tc>
          <w:tcPr>
            <w:tcW w:w="1134" w:type="dxa"/>
            <w:hideMark/>
          </w:tcPr>
          <w:p w14:paraId="683D0536" w14:textId="77777777" w:rsidR="005B7DD4" w:rsidRPr="008368C5" w:rsidRDefault="005B7DD4" w:rsidP="008C7431">
            <w:pPr>
              <w:pStyle w:val="Tabela-tekst"/>
              <w:jc w:val="center"/>
              <w:rPr>
                <w:lang w:eastAsia="pl-PL"/>
              </w:rPr>
            </w:pPr>
            <w:r w:rsidRPr="008368C5">
              <w:rPr>
                <w:lang w:eastAsia="pl-PL"/>
              </w:rPr>
              <w:t>X</w:t>
            </w:r>
          </w:p>
        </w:tc>
        <w:tc>
          <w:tcPr>
            <w:tcW w:w="1418" w:type="dxa"/>
            <w:hideMark/>
          </w:tcPr>
          <w:p w14:paraId="07FDD51E" w14:textId="67CFD86C" w:rsidR="005B7DD4" w:rsidRPr="008368C5" w:rsidRDefault="00CB7DDD" w:rsidP="008C7431">
            <w:pPr>
              <w:pStyle w:val="Tabela-tekst"/>
              <w:jc w:val="center"/>
              <w:rPr>
                <w:lang w:eastAsia="pl-PL"/>
              </w:rPr>
            </w:pPr>
            <w:r w:rsidRPr="008368C5">
              <w:rPr>
                <w:lang w:eastAsia="pl-PL"/>
              </w:rPr>
              <w:t>-</w:t>
            </w:r>
          </w:p>
        </w:tc>
        <w:tc>
          <w:tcPr>
            <w:tcW w:w="850" w:type="dxa"/>
            <w:hideMark/>
          </w:tcPr>
          <w:p w14:paraId="2FE593FA" w14:textId="09886475" w:rsidR="005B7DD4" w:rsidRPr="008368C5" w:rsidRDefault="005930D7" w:rsidP="008C7431">
            <w:pPr>
              <w:pStyle w:val="Tabela-tekst"/>
              <w:jc w:val="center"/>
              <w:rPr>
                <w:lang w:eastAsia="pl-PL"/>
              </w:rPr>
            </w:pPr>
            <w:r w:rsidRPr="008368C5">
              <w:rPr>
                <w:lang w:eastAsia="pl-PL"/>
              </w:rPr>
              <w:t>-</w:t>
            </w:r>
          </w:p>
        </w:tc>
      </w:tr>
      <w:tr w:rsidR="005B7DD4" w:rsidRPr="008368C5" w14:paraId="08BD4BAB" w14:textId="77777777" w:rsidTr="000D0C52">
        <w:trPr>
          <w:trHeight w:val="454"/>
        </w:trPr>
        <w:tc>
          <w:tcPr>
            <w:tcW w:w="2497" w:type="dxa"/>
            <w:hideMark/>
          </w:tcPr>
          <w:p w14:paraId="35B67260" w14:textId="77777777" w:rsidR="005B7DD4" w:rsidRPr="008368C5" w:rsidRDefault="005B7DD4" w:rsidP="008C7431">
            <w:pPr>
              <w:pStyle w:val="Tabela-tekst"/>
              <w:jc w:val="center"/>
              <w:rPr>
                <w:lang w:eastAsia="pl-PL"/>
              </w:rPr>
            </w:pPr>
            <w:r w:rsidRPr="008368C5">
              <w:rPr>
                <w:lang w:eastAsia="pl-PL"/>
              </w:rPr>
              <w:t>PEW</w:t>
            </w:r>
          </w:p>
        </w:tc>
        <w:tc>
          <w:tcPr>
            <w:tcW w:w="3118" w:type="dxa"/>
            <w:noWrap/>
            <w:hideMark/>
          </w:tcPr>
          <w:p w14:paraId="334E9E19" w14:textId="77777777" w:rsidR="005B7DD4" w:rsidRPr="008368C5" w:rsidRDefault="005B7DD4" w:rsidP="008C7431">
            <w:pPr>
              <w:pStyle w:val="Tabela-tekst"/>
              <w:jc w:val="center"/>
              <w:rPr>
                <w:lang w:eastAsia="pl-PL"/>
              </w:rPr>
            </w:pPr>
            <w:r w:rsidRPr="008368C5">
              <w:rPr>
                <w:lang w:eastAsia="pl-PL"/>
              </w:rPr>
              <w:t>A1, A2, B</w:t>
            </w:r>
          </w:p>
        </w:tc>
        <w:tc>
          <w:tcPr>
            <w:tcW w:w="1134" w:type="dxa"/>
            <w:hideMark/>
          </w:tcPr>
          <w:p w14:paraId="6A13FB06" w14:textId="77777777" w:rsidR="005B7DD4" w:rsidRPr="008368C5" w:rsidRDefault="005B7DD4" w:rsidP="008C7431">
            <w:pPr>
              <w:pStyle w:val="Tabela-tekst"/>
              <w:jc w:val="center"/>
              <w:rPr>
                <w:lang w:eastAsia="pl-PL"/>
              </w:rPr>
            </w:pPr>
            <w:r w:rsidRPr="008368C5">
              <w:rPr>
                <w:lang w:eastAsia="pl-PL"/>
              </w:rPr>
              <w:t>X</w:t>
            </w:r>
          </w:p>
        </w:tc>
        <w:tc>
          <w:tcPr>
            <w:tcW w:w="1418" w:type="dxa"/>
            <w:hideMark/>
          </w:tcPr>
          <w:p w14:paraId="1B91FC22" w14:textId="36AEFB1F" w:rsidR="005B7DD4" w:rsidRPr="008368C5" w:rsidRDefault="00EF080B" w:rsidP="008C7431">
            <w:pPr>
              <w:pStyle w:val="Tabela-tekst"/>
              <w:jc w:val="center"/>
              <w:rPr>
                <w:lang w:eastAsia="pl-PL"/>
              </w:rPr>
            </w:pPr>
            <w:r w:rsidRPr="008368C5">
              <w:rPr>
                <w:lang w:eastAsia="pl-PL"/>
              </w:rPr>
              <w:t>-</w:t>
            </w:r>
          </w:p>
        </w:tc>
        <w:tc>
          <w:tcPr>
            <w:tcW w:w="850" w:type="dxa"/>
            <w:hideMark/>
          </w:tcPr>
          <w:p w14:paraId="4A826DDB" w14:textId="50829992" w:rsidR="005B7DD4" w:rsidRPr="008368C5" w:rsidRDefault="005930D7" w:rsidP="008C7431">
            <w:pPr>
              <w:pStyle w:val="Tabela-tekst"/>
              <w:jc w:val="center"/>
              <w:rPr>
                <w:lang w:eastAsia="pl-PL"/>
              </w:rPr>
            </w:pPr>
            <w:r w:rsidRPr="008368C5">
              <w:rPr>
                <w:lang w:eastAsia="pl-PL"/>
              </w:rPr>
              <w:t>-</w:t>
            </w:r>
          </w:p>
        </w:tc>
      </w:tr>
      <w:tr w:rsidR="005B7DD4" w:rsidRPr="008368C5" w14:paraId="41BC6530" w14:textId="77777777" w:rsidTr="000D0C52">
        <w:trPr>
          <w:trHeight w:val="454"/>
        </w:trPr>
        <w:tc>
          <w:tcPr>
            <w:tcW w:w="2497" w:type="dxa"/>
            <w:hideMark/>
          </w:tcPr>
          <w:p w14:paraId="610CA22E" w14:textId="77777777" w:rsidR="005B7DD4" w:rsidRPr="008368C5" w:rsidRDefault="005B7DD4" w:rsidP="008C7431">
            <w:pPr>
              <w:pStyle w:val="Tabela-tekst"/>
              <w:jc w:val="center"/>
              <w:rPr>
                <w:lang w:eastAsia="pl-PL"/>
              </w:rPr>
            </w:pPr>
            <w:r w:rsidRPr="008368C5">
              <w:rPr>
                <w:lang w:eastAsia="pl-PL"/>
              </w:rPr>
              <w:t>TOC</w:t>
            </w:r>
          </w:p>
        </w:tc>
        <w:tc>
          <w:tcPr>
            <w:tcW w:w="3118" w:type="dxa"/>
            <w:noWrap/>
            <w:hideMark/>
          </w:tcPr>
          <w:p w14:paraId="3CB6AE5B" w14:textId="77777777" w:rsidR="005B7DD4" w:rsidRPr="008368C5" w:rsidRDefault="005B7DD4" w:rsidP="008C7431">
            <w:pPr>
              <w:pStyle w:val="Tabela-tekst"/>
              <w:jc w:val="center"/>
              <w:rPr>
                <w:lang w:eastAsia="pl-PL"/>
              </w:rPr>
            </w:pPr>
            <w:r w:rsidRPr="008368C5">
              <w:rPr>
                <w:lang w:eastAsia="pl-PL"/>
              </w:rPr>
              <w:t xml:space="preserve">A1, A2, B, </w:t>
            </w:r>
            <w:proofErr w:type="spellStart"/>
            <w:r w:rsidRPr="008368C5">
              <w:rPr>
                <w:lang w:eastAsia="pl-PL"/>
              </w:rPr>
              <w:t>geogeniczne</w:t>
            </w:r>
            <w:proofErr w:type="spellEnd"/>
          </w:p>
        </w:tc>
        <w:tc>
          <w:tcPr>
            <w:tcW w:w="1134" w:type="dxa"/>
            <w:hideMark/>
          </w:tcPr>
          <w:p w14:paraId="474BA543" w14:textId="77777777" w:rsidR="005B7DD4" w:rsidRPr="008368C5" w:rsidRDefault="005B7DD4" w:rsidP="008C7431">
            <w:pPr>
              <w:pStyle w:val="Tabela-tekst"/>
              <w:jc w:val="center"/>
              <w:rPr>
                <w:lang w:eastAsia="pl-PL"/>
              </w:rPr>
            </w:pPr>
            <w:r w:rsidRPr="008368C5">
              <w:rPr>
                <w:lang w:eastAsia="pl-PL"/>
              </w:rPr>
              <w:t>X</w:t>
            </w:r>
          </w:p>
        </w:tc>
        <w:tc>
          <w:tcPr>
            <w:tcW w:w="1418" w:type="dxa"/>
            <w:hideMark/>
          </w:tcPr>
          <w:p w14:paraId="3C0FCAC4" w14:textId="77777777" w:rsidR="005B7DD4" w:rsidRPr="008368C5" w:rsidRDefault="005B7DD4" w:rsidP="008C7431">
            <w:pPr>
              <w:pStyle w:val="Tabela-tekst"/>
              <w:jc w:val="center"/>
              <w:rPr>
                <w:lang w:eastAsia="pl-PL"/>
              </w:rPr>
            </w:pPr>
            <w:r w:rsidRPr="008368C5">
              <w:rPr>
                <w:lang w:eastAsia="pl-PL"/>
              </w:rPr>
              <w:t>X</w:t>
            </w:r>
          </w:p>
        </w:tc>
        <w:tc>
          <w:tcPr>
            <w:tcW w:w="850" w:type="dxa"/>
            <w:hideMark/>
          </w:tcPr>
          <w:p w14:paraId="44E2895C" w14:textId="3D4A514D" w:rsidR="005B7DD4" w:rsidRPr="008368C5" w:rsidRDefault="005930D7" w:rsidP="008C7431">
            <w:pPr>
              <w:pStyle w:val="Tabela-tekst"/>
              <w:jc w:val="center"/>
              <w:rPr>
                <w:lang w:eastAsia="pl-PL"/>
              </w:rPr>
            </w:pPr>
            <w:r w:rsidRPr="008368C5">
              <w:rPr>
                <w:lang w:eastAsia="pl-PL"/>
              </w:rPr>
              <w:t>-</w:t>
            </w:r>
          </w:p>
        </w:tc>
      </w:tr>
      <w:tr w:rsidR="005B7DD4" w:rsidRPr="008368C5" w14:paraId="72B24A7E" w14:textId="77777777" w:rsidTr="000D0C52">
        <w:trPr>
          <w:trHeight w:val="454"/>
        </w:trPr>
        <w:tc>
          <w:tcPr>
            <w:tcW w:w="2497" w:type="dxa"/>
            <w:hideMark/>
          </w:tcPr>
          <w:p w14:paraId="7382C950" w14:textId="77777777" w:rsidR="005B7DD4" w:rsidRPr="008368C5" w:rsidRDefault="005B7DD4" w:rsidP="008C7431">
            <w:pPr>
              <w:pStyle w:val="Tabela-tekst"/>
              <w:jc w:val="center"/>
              <w:rPr>
                <w:lang w:eastAsia="pl-PL"/>
              </w:rPr>
            </w:pPr>
            <w:r w:rsidRPr="008368C5">
              <w:rPr>
                <w:lang w:eastAsia="pl-PL"/>
              </w:rPr>
              <w:t>Ni</w:t>
            </w:r>
          </w:p>
        </w:tc>
        <w:tc>
          <w:tcPr>
            <w:tcW w:w="3118" w:type="dxa"/>
            <w:noWrap/>
            <w:hideMark/>
          </w:tcPr>
          <w:p w14:paraId="7B71EAF5" w14:textId="77777777" w:rsidR="005B7DD4" w:rsidRPr="008368C5" w:rsidRDefault="005B7DD4" w:rsidP="008C7431">
            <w:pPr>
              <w:pStyle w:val="Tabela-tekst"/>
              <w:jc w:val="center"/>
              <w:rPr>
                <w:lang w:eastAsia="pl-PL"/>
              </w:rPr>
            </w:pPr>
            <w:r w:rsidRPr="008368C5">
              <w:rPr>
                <w:lang w:eastAsia="pl-PL"/>
              </w:rPr>
              <w:t>A1, B</w:t>
            </w:r>
          </w:p>
        </w:tc>
        <w:tc>
          <w:tcPr>
            <w:tcW w:w="1134" w:type="dxa"/>
            <w:hideMark/>
          </w:tcPr>
          <w:p w14:paraId="5C4FC498" w14:textId="2F71315A" w:rsidR="005B7DD4" w:rsidRPr="008368C5" w:rsidRDefault="00EF080B" w:rsidP="008C7431">
            <w:pPr>
              <w:pStyle w:val="Tabela-tekst"/>
              <w:jc w:val="center"/>
              <w:rPr>
                <w:lang w:eastAsia="pl-PL"/>
              </w:rPr>
            </w:pPr>
            <w:r w:rsidRPr="008368C5">
              <w:rPr>
                <w:lang w:eastAsia="pl-PL"/>
              </w:rPr>
              <w:t>-</w:t>
            </w:r>
          </w:p>
        </w:tc>
        <w:tc>
          <w:tcPr>
            <w:tcW w:w="1418" w:type="dxa"/>
            <w:hideMark/>
          </w:tcPr>
          <w:p w14:paraId="7B35E457" w14:textId="77777777" w:rsidR="005B7DD4" w:rsidRPr="008368C5" w:rsidRDefault="005B7DD4" w:rsidP="008C7431">
            <w:pPr>
              <w:pStyle w:val="Tabela-tekst"/>
              <w:jc w:val="center"/>
              <w:rPr>
                <w:lang w:eastAsia="pl-PL"/>
              </w:rPr>
            </w:pPr>
          </w:p>
        </w:tc>
        <w:tc>
          <w:tcPr>
            <w:tcW w:w="850" w:type="dxa"/>
            <w:hideMark/>
          </w:tcPr>
          <w:p w14:paraId="5D85D7BD" w14:textId="77777777" w:rsidR="005B7DD4" w:rsidRPr="008368C5" w:rsidRDefault="005B7DD4" w:rsidP="008C7431">
            <w:pPr>
              <w:pStyle w:val="Tabela-tekst"/>
              <w:jc w:val="center"/>
              <w:rPr>
                <w:lang w:eastAsia="pl-PL"/>
              </w:rPr>
            </w:pPr>
            <w:r w:rsidRPr="008368C5">
              <w:rPr>
                <w:lang w:eastAsia="pl-PL"/>
              </w:rPr>
              <w:t>X</w:t>
            </w:r>
          </w:p>
        </w:tc>
      </w:tr>
      <w:tr w:rsidR="005B7DD4" w:rsidRPr="008368C5" w14:paraId="2753B8AA" w14:textId="77777777" w:rsidTr="000D0C52">
        <w:trPr>
          <w:trHeight w:val="454"/>
        </w:trPr>
        <w:tc>
          <w:tcPr>
            <w:tcW w:w="2497" w:type="dxa"/>
            <w:hideMark/>
          </w:tcPr>
          <w:p w14:paraId="3CE0C600" w14:textId="77777777" w:rsidR="005B7DD4" w:rsidRPr="008368C5" w:rsidRDefault="005B7DD4" w:rsidP="008C7431">
            <w:pPr>
              <w:pStyle w:val="Tabela-tekst"/>
              <w:jc w:val="center"/>
              <w:rPr>
                <w:lang w:eastAsia="pl-PL"/>
              </w:rPr>
            </w:pPr>
            <w:r w:rsidRPr="008368C5">
              <w:rPr>
                <w:lang w:eastAsia="pl-PL"/>
              </w:rPr>
              <w:t>Al</w:t>
            </w:r>
          </w:p>
        </w:tc>
        <w:tc>
          <w:tcPr>
            <w:tcW w:w="3118" w:type="dxa"/>
            <w:noWrap/>
            <w:hideMark/>
          </w:tcPr>
          <w:p w14:paraId="1618BC27" w14:textId="77777777" w:rsidR="005B7DD4" w:rsidRPr="008368C5" w:rsidRDefault="005B7DD4" w:rsidP="008C7431">
            <w:pPr>
              <w:pStyle w:val="Tabela-tekst"/>
              <w:jc w:val="center"/>
              <w:rPr>
                <w:lang w:eastAsia="pl-PL"/>
              </w:rPr>
            </w:pPr>
            <w:r w:rsidRPr="008368C5">
              <w:rPr>
                <w:lang w:eastAsia="pl-PL"/>
              </w:rPr>
              <w:t>A1, B</w:t>
            </w:r>
          </w:p>
        </w:tc>
        <w:tc>
          <w:tcPr>
            <w:tcW w:w="1134" w:type="dxa"/>
            <w:hideMark/>
          </w:tcPr>
          <w:p w14:paraId="4DF6E8F4" w14:textId="0206ED34" w:rsidR="005B7DD4" w:rsidRPr="008368C5" w:rsidRDefault="00B00643" w:rsidP="008C7431">
            <w:pPr>
              <w:pStyle w:val="Tabela-tekst"/>
              <w:jc w:val="center"/>
              <w:rPr>
                <w:lang w:eastAsia="pl-PL"/>
              </w:rPr>
            </w:pPr>
            <w:r w:rsidRPr="008368C5">
              <w:rPr>
                <w:lang w:eastAsia="pl-PL"/>
              </w:rPr>
              <w:t>-</w:t>
            </w:r>
          </w:p>
        </w:tc>
        <w:tc>
          <w:tcPr>
            <w:tcW w:w="1418" w:type="dxa"/>
            <w:hideMark/>
          </w:tcPr>
          <w:p w14:paraId="1453A8BE" w14:textId="77777777" w:rsidR="005B7DD4" w:rsidRPr="008368C5" w:rsidRDefault="005B7DD4" w:rsidP="008C7431">
            <w:pPr>
              <w:pStyle w:val="Tabela-tekst"/>
              <w:jc w:val="center"/>
              <w:rPr>
                <w:lang w:eastAsia="pl-PL"/>
              </w:rPr>
            </w:pPr>
            <w:r w:rsidRPr="008368C5">
              <w:rPr>
                <w:lang w:eastAsia="pl-PL"/>
              </w:rPr>
              <w:t>X</w:t>
            </w:r>
          </w:p>
        </w:tc>
        <w:tc>
          <w:tcPr>
            <w:tcW w:w="850" w:type="dxa"/>
            <w:hideMark/>
          </w:tcPr>
          <w:p w14:paraId="687D3B2A" w14:textId="148E7116" w:rsidR="005B7DD4" w:rsidRPr="008368C5" w:rsidRDefault="00B00643" w:rsidP="008C7431">
            <w:pPr>
              <w:pStyle w:val="Tabela-tekst"/>
              <w:jc w:val="center"/>
              <w:rPr>
                <w:lang w:eastAsia="pl-PL"/>
              </w:rPr>
            </w:pPr>
            <w:r w:rsidRPr="008368C5">
              <w:rPr>
                <w:lang w:eastAsia="pl-PL"/>
              </w:rPr>
              <w:t>-</w:t>
            </w:r>
          </w:p>
        </w:tc>
      </w:tr>
      <w:tr w:rsidR="005B7DD4" w:rsidRPr="008368C5" w14:paraId="67DEF9EE" w14:textId="77777777" w:rsidTr="000D0C52">
        <w:trPr>
          <w:trHeight w:val="454"/>
        </w:trPr>
        <w:tc>
          <w:tcPr>
            <w:tcW w:w="2497" w:type="dxa"/>
            <w:hideMark/>
          </w:tcPr>
          <w:p w14:paraId="51E015A4" w14:textId="77777777" w:rsidR="005B7DD4" w:rsidRPr="008368C5" w:rsidRDefault="005B7DD4" w:rsidP="008C7431">
            <w:pPr>
              <w:pStyle w:val="Tabela-tekst"/>
              <w:jc w:val="center"/>
              <w:rPr>
                <w:lang w:eastAsia="pl-PL"/>
              </w:rPr>
            </w:pPr>
            <w:r w:rsidRPr="008368C5">
              <w:rPr>
                <w:lang w:eastAsia="pl-PL"/>
              </w:rPr>
              <w:lastRenderedPageBreak/>
              <w:t>NO</w:t>
            </w:r>
            <w:r w:rsidRPr="008368C5">
              <w:rPr>
                <w:vertAlign w:val="subscript"/>
                <w:lang w:eastAsia="pl-PL"/>
              </w:rPr>
              <w:t>3</w:t>
            </w:r>
          </w:p>
        </w:tc>
        <w:tc>
          <w:tcPr>
            <w:tcW w:w="3118" w:type="dxa"/>
            <w:hideMark/>
          </w:tcPr>
          <w:p w14:paraId="1CAB2426" w14:textId="77777777" w:rsidR="005B7DD4" w:rsidRPr="008368C5" w:rsidRDefault="005B7DD4" w:rsidP="008C7431">
            <w:pPr>
              <w:pStyle w:val="Tabela-tekst"/>
              <w:jc w:val="center"/>
              <w:rPr>
                <w:lang w:eastAsia="pl-PL"/>
              </w:rPr>
            </w:pPr>
            <w:r w:rsidRPr="008368C5">
              <w:rPr>
                <w:lang w:eastAsia="pl-PL"/>
              </w:rPr>
              <w:t>A2</w:t>
            </w:r>
          </w:p>
        </w:tc>
        <w:tc>
          <w:tcPr>
            <w:tcW w:w="1134" w:type="dxa"/>
            <w:hideMark/>
          </w:tcPr>
          <w:p w14:paraId="6C968B09" w14:textId="5EC6A647" w:rsidR="005B7DD4" w:rsidRPr="008368C5" w:rsidRDefault="00B00643" w:rsidP="008C7431">
            <w:pPr>
              <w:pStyle w:val="Tabela-tekst"/>
              <w:jc w:val="center"/>
              <w:rPr>
                <w:lang w:eastAsia="pl-PL"/>
              </w:rPr>
            </w:pPr>
            <w:r w:rsidRPr="008368C5">
              <w:rPr>
                <w:lang w:eastAsia="pl-PL"/>
              </w:rPr>
              <w:t>-</w:t>
            </w:r>
          </w:p>
        </w:tc>
        <w:tc>
          <w:tcPr>
            <w:tcW w:w="1418" w:type="dxa"/>
            <w:hideMark/>
          </w:tcPr>
          <w:p w14:paraId="6660D22D" w14:textId="77777777" w:rsidR="005B7DD4" w:rsidRPr="008368C5" w:rsidRDefault="005B7DD4" w:rsidP="008C7431">
            <w:pPr>
              <w:pStyle w:val="Tabela-tekst"/>
              <w:jc w:val="center"/>
              <w:rPr>
                <w:lang w:eastAsia="pl-PL"/>
              </w:rPr>
            </w:pPr>
          </w:p>
        </w:tc>
        <w:tc>
          <w:tcPr>
            <w:tcW w:w="850" w:type="dxa"/>
            <w:hideMark/>
          </w:tcPr>
          <w:p w14:paraId="2B6BF692" w14:textId="77777777" w:rsidR="005B7DD4" w:rsidRPr="008368C5" w:rsidRDefault="005B7DD4" w:rsidP="008C7431">
            <w:pPr>
              <w:pStyle w:val="Tabela-tekst"/>
              <w:jc w:val="center"/>
              <w:rPr>
                <w:lang w:eastAsia="pl-PL"/>
              </w:rPr>
            </w:pPr>
            <w:r w:rsidRPr="008368C5">
              <w:rPr>
                <w:lang w:eastAsia="pl-PL"/>
              </w:rPr>
              <w:t>X</w:t>
            </w:r>
          </w:p>
        </w:tc>
      </w:tr>
      <w:tr w:rsidR="005B7DD4" w:rsidRPr="008368C5" w14:paraId="3D3E466E" w14:textId="77777777" w:rsidTr="000D0C52">
        <w:trPr>
          <w:trHeight w:val="454"/>
        </w:trPr>
        <w:tc>
          <w:tcPr>
            <w:tcW w:w="2497" w:type="dxa"/>
            <w:hideMark/>
          </w:tcPr>
          <w:p w14:paraId="702716D2" w14:textId="77777777" w:rsidR="005B7DD4" w:rsidRPr="008368C5" w:rsidRDefault="005B7DD4" w:rsidP="008C7431">
            <w:pPr>
              <w:pStyle w:val="Tabela-tekst"/>
              <w:jc w:val="center"/>
              <w:rPr>
                <w:lang w:eastAsia="pl-PL"/>
              </w:rPr>
            </w:pPr>
            <w:r w:rsidRPr="008368C5">
              <w:rPr>
                <w:lang w:eastAsia="pl-PL"/>
              </w:rPr>
              <w:t>Fe</w:t>
            </w:r>
          </w:p>
        </w:tc>
        <w:tc>
          <w:tcPr>
            <w:tcW w:w="3118" w:type="dxa"/>
            <w:hideMark/>
          </w:tcPr>
          <w:p w14:paraId="26A35DB1" w14:textId="77777777" w:rsidR="005B7DD4" w:rsidRPr="008368C5" w:rsidRDefault="005B7DD4" w:rsidP="008C7431">
            <w:pPr>
              <w:pStyle w:val="Tabela-tekst"/>
              <w:jc w:val="center"/>
              <w:rPr>
                <w:lang w:eastAsia="pl-PL"/>
              </w:rPr>
            </w:pPr>
            <w:proofErr w:type="spellStart"/>
            <w:r w:rsidRPr="008368C5">
              <w:rPr>
                <w:lang w:eastAsia="pl-PL"/>
              </w:rPr>
              <w:t>geogeniczne</w:t>
            </w:r>
            <w:proofErr w:type="spellEnd"/>
          </w:p>
        </w:tc>
        <w:tc>
          <w:tcPr>
            <w:tcW w:w="1134" w:type="dxa"/>
            <w:hideMark/>
          </w:tcPr>
          <w:p w14:paraId="644E1C40" w14:textId="77777777" w:rsidR="005B7DD4" w:rsidRPr="008368C5" w:rsidRDefault="005B7DD4" w:rsidP="008C7431">
            <w:pPr>
              <w:pStyle w:val="Tabela-tekst"/>
              <w:jc w:val="center"/>
              <w:rPr>
                <w:lang w:eastAsia="pl-PL"/>
              </w:rPr>
            </w:pPr>
            <w:r w:rsidRPr="008368C5">
              <w:rPr>
                <w:lang w:eastAsia="pl-PL"/>
              </w:rPr>
              <w:t>X</w:t>
            </w:r>
          </w:p>
        </w:tc>
        <w:tc>
          <w:tcPr>
            <w:tcW w:w="1418" w:type="dxa"/>
            <w:hideMark/>
          </w:tcPr>
          <w:p w14:paraId="239EB1FF" w14:textId="77777777" w:rsidR="005B7DD4" w:rsidRPr="008368C5" w:rsidRDefault="005B7DD4" w:rsidP="008C7431">
            <w:pPr>
              <w:pStyle w:val="Tabela-tekst"/>
              <w:jc w:val="center"/>
              <w:rPr>
                <w:lang w:eastAsia="pl-PL"/>
              </w:rPr>
            </w:pPr>
            <w:r w:rsidRPr="008368C5">
              <w:rPr>
                <w:lang w:eastAsia="pl-PL"/>
              </w:rPr>
              <w:t>X</w:t>
            </w:r>
          </w:p>
        </w:tc>
        <w:tc>
          <w:tcPr>
            <w:tcW w:w="850" w:type="dxa"/>
            <w:hideMark/>
          </w:tcPr>
          <w:p w14:paraId="1A1F48F3" w14:textId="77777777" w:rsidR="005B7DD4" w:rsidRPr="008368C5" w:rsidRDefault="005B7DD4" w:rsidP="008C7431">
            <w:pPr>
              <w:pStyle w:val="Tabela-tekst"/>
              <w:jc w:val="center"/>
              <w:rPr>
                <w:lang w:eastAsia="pl-PL"/>
              </w:rPr>
            </w:pPr>
            <w:r w:rsidRPr="008368C5">
              <w:rPr>
                <w:lang w:eastAsia="pl-PL"/>
              </w:rPr>
              <w:t>X</w:t>
            </w:r>
          </w:p>
        </w:tc>
      </w:tr>
      <w:tr w:rsidR="005B7DD4" w:rsidRPr="008368C5" w14:paraId="1C94697C" w14:textId="77777777" w:rsidTr="000D0C52">
        <w:trPr>
          <w:trHeight w:val="454"/>
        </w:trPr>
        <w:tc>
          <w:tcPr>
            <w:tcW w:w="2497" w:type="dxa"/>
            <w:hideMark/>
          </w:tcPr>
          <w:p w14:paraId="1920ADA0" w14:textId="77777777" w:rsidR="005B7DD4" w:rsidRPr="008368C5" w:rsidRDefault="005B7DD4" w:rsidP="008C7431">
            <w:pPr>
              <w:pStyle w:val="Tabela-tekst"/>
              <w:jc w:val="center"/>
              <w:rPr>
                <w:lang w:eastAsia="pl-PL"/>
              </w:rPr>
            </w:pPr>
            <w:r w:rsidRPr="008368C5">
              <w:rPr>
                <w:lang w:eastAsia="pl-PL"/>
              </w:rPr>
              <w:t>Mn</w:t>
            </w:r>
          </w:p>
        </w:tc>
        <w:tc>
          <w:tcPr>
            <w:tcW w:w="3118" w:type="dxa"/>
            <w:hideMark/>
          </w:tcPr>
          <w:p w14:paraId="15B1876E" w14:textId="77777777" w:rsidR="005B7DD4" w:rsidRPr="008368C5" w:rsidRDefault="005B7DD4" w:rsidP="008C7431">
            <w:pPr>
              <w:pStyle w:val="Tabela-tekst"/>
              <w:jc w:val="center"/>
              <w:rPr>
                <w:lang w:eastAsia="pl-PL"/>
              </w:rPr>
            </w:pPr>
            <w:proofErr w:type="spellStart"/>
            <w:r w:rsidRPr="008368C5">
              <w:rPr>
                <w:lang w:eastAsia="pl-PL"/>
              </w:rPr>
              <w:t>geogeniczne</w:t>
            </w:r>
            <w:proofErr w:type="spellEnd"/>
          </w:p>
        </w:tc>
        <w:tc>
          <w:tcPr>
            <w:tcW w:w="1134" w:type="dxa"/>
            <w:hideMark/>
          </w:tcPr>
          <w:p w14:paraId="56A53232" w14:textId="77777777" w:rsidR="005B7DD4" w:rsidRPr="008368C5" w:rsidRDefault="005B7DD4" w:rsidP="008C7431">
            <w:pPr>
              <w:pStyle w:val="Tabela-tekst"/>
              <w:jc w:val="center"/>
              <w:rPr>
                <w:lang w:eastAsia="pl-PL"/>
              </w:rPr>
            </w:pPr>
            <w:r w:rsidRPr="008368C5">
              <w:rPr>
                <w:lang w:eastAsia="pl-PL"/>
              </w:rPr>
              <w:t>X</w:t>
            </w:r>
          </w:p>
        </w:tc>
        <w:tc>
          <w:tcPr>
            <w:tcW w:w="1418" w:type="dxa"/>
            <w:hideMark/>
          </w:tcPr>
          <w:p w14:paraId="1A837A96" w14:textId="77777777" w:rsidR="005B7DD4" w:rsidRPr="008368C5" w:rsidRDefault="005B7DD4" w:rsidP="008C7431">
            <w:pPr>
              <w:pStyle w:val="Tabela-tekst"/>
              <w:jc w:val="center"/>
              <w:rPr>
                <w:lang w:eastAsia="pl-PL"/>
              </w:rPr>
            </w:pPr>
            <w:r w:rsidRPr="008368C5">
              <w:rPr>
                <w:lang w:eastAsia="pl-PL"/>
              </w:rPr>
              <w:t>X</w:t>
            </w:r>
          </w:p>
        </w:tc>
        <w:tc>
          <w:tcPr>
            <w:tcW w:w="850" w:type="dxa"/>
            <w:hideMark/>
          </w:tcPr>
          <w:p w14:paraId="41029ED7" w14:textId="77777777" w:rsidR="005B7DD4" w:rsidRPr="008368C5" w:rsidRDefault="005B7DD4" w:rsidP="008C7431">
            <w:pPr>
              <w:pStyle w:val="Tabela-tekst"/>
              <w:jc w:val="center"/>
              <w:rPr>
                <w:lang w:eastAsia="pl-PL"/>
              </w:rPr>
            </w:pPr>
            <w:r w:rsidRPr="008368C5">
              <w:rPr>
                <w:lang w:eastAsia="pl-PL"/>
              </w:rPr>
              <w:t>X</w:t>
            </w:r>
          </w:p>
        </w:tc>
      </w:tr>
      <w:tr w:rsidR="005B7DD4" w:rsidRPr="008368C5" w14:paraId="6422EAF5" w14:textId="77777777" w:rsidTr="000D0C52">
        <w:trPr>
          <w:trHeight w:val="454"/>
        </w:trPr>
        <w:tc>
          <w:tcPr>
            <w:tcW w:w="2497" w:type="dxa"/>
            <w:hideMark/>
          </w:tcPr>
          <w:p w14:paraId="049F898D" w14:textId="77777777" w:rsidR="005B7DD4" w:rsidRPr="008368C5" w:rsidRDefault="005B7DD4" w:rsidP="008C7431">
            <w:pPr>
              <w:pStyle w:val="Tabela-tekst"/>
              <w:jc w:val="center"/>
              <w:rPr>
                <w:lang w:eastAsia="pl-PL"/>
              </w:rPr>
            </w:pPr>
            <w:r w:rsidRPr="008368C5">
              <w:rPr>
                <w:lang w:eastAsia="pl-PL"/>
              </w:rPr>
              <w:t>NH</w:t>
            </w:r>
            <w:r w:rsidRPr="008368C5">
              <w:rPr>
                <w:vertAlign w:val="subscript"/>
                <w:lang w:eastAsia="pl-PL"/>
              </w:rPr>
              <w:t>4</w:t>
            </w:r>
          </w:p>
        </w:tc>
        <w:tc>
          <w:tcPr>
            <w:tcW w:w="3118" w:type="dxa"/>
            <w:noWrap/>
            <w:hideMark/>
          </w:tcPr>
          <w:p w14:paraId="776C8EFB" w14:textId="77777777" w:rsidR="005B7DD4" w:rsidRPr="008368C5" w:rsidRDefault="005B7DD4" w:rsidP="008C7431">
            <w:pPr>
              <w:pStyle w:val="Tabela-tekst"/>
              <w:jc w:val="center"/>
              <w:rPr>
                <w:lang w:eastAsia="pl-PL"/>
              </w:rPr>
            </w:pPr>
            <w:r w:rsidRPr="008368C5">
              <w:rPr>
                <w:lang w:eastAsia="pl-PL"/>
              </w:rPr>
              <w:t xml:space="preserve">A1, A2, </w:t>
            </w:r>
            <w:proofErr w:type="spellStart"/>
            <w:r w:rsidRPr="008368C5">
              <w:rPr>
                <w:lang w:eastAsia="pl-PL"/>
              </w:rPr>
              <w:t>geogeniczne</w:t>
            </w:r>
            <w:proofErr w:type="spellEnd"/>
          </w:p>
        </w:tc>
        <w:tc>
          <w:tcPr>
            <w:tcW w:w="1134" w:type="dxa"/>
            <w:hideMark/>
          </w:tcPr>
          <w:p w14:paraId="1AB62C32" w14:textId="77777777" w:rsidR="005B7DD4" w:rsidRPr="008368C5" w:rsidRDefault="005B7DD4" w:rsidP="008C7431">
            <w:pPr>
              <w:pStyle w:val="Tabela-tekst"/>
              <w:jc w:val="center"/>
              <w:rPr>
                <w:lang w:eastAsia="pl-PL"/>
              </w:rPr>
            </w:pPr>
            <w:r w:rsidRPr="008368C5">
              <w:rPr>
                <w:lang w:eastAsia="pl-PL"/>
              </w:rPr>
              <w:t>X</w:t>
            </w:r>
          </w:p>
        </w:tc>
        <w:tc>
          <w:tcPr>
            <w:tcW w:w="1418" w:type="dxa"/>
            <w:hideMark/>
          </w:tcPr>
          <w:p w14:paraId="59CA3B20" w14:textId="05E5C917" w:rsidR="005B7DD4" w:rsidRPr="008368C5" w:rsidRDefault="00B00643" w:rsidP="008C7431">
            <w:pPr>
              <w:pStyle w:val="Tabela-tekst"/>
              <w:jc w:val="center"/>
              <w:rPr>
                <w:lang w:eastAsia="pl-PL"/>
              </w:rPr>
            </w:pPr>
            <w:r w:rsidRPr="008368C5">
              <w:rPr>
                <w:lang w:eastAsia="pl-PL"/>
              </w:rPr>
              <w:t>-</w:t>
            </w:r>
          </w:p>
        </w:tc>
        <w:tc>
          <w:tcPr>
            <w:tcW w:w="850" w:type="dxa"/>
            <w:hideMark/>
          </w:tcPr>
          <w:p w14:paraId="3E4B26F9" w14:textId="5B6032EC" w:rsidR="005B7DD4" w:rsidRPr="008368C5" w:rsidRDefault="00B00643" w:rsidP="008C7431">
            <w:pPr>
              <w:pStyle w:val="Tabela-tekst"/>
              <w:jc w:val="center"/>
              <w:rPr>
                <w:lang w:eastAsia="pl-PL"/>
              </w:rPr>
            </w:pPr>
            <w:r w:rsidRPr="008368C5">
              <w:rPr>
                <w:lang w:eastAsia="pl-PL"/>
              </w:rPr>
              <w:t>-</w:t>
            </w:r>
          </w:p>
        </w:tc>
      </w:tr>
    </w:tbl>
    <w:p w14:paraId="18232C72" w14:textId="225C72E3" w:rsidR="0028580D" w:rsidRPr="008368C5" w:rsidRDefault="0028580D" w:rsidP="006D7BBA">
      <w:pPr>
        <w:pStyle w:val="rdo0"/>
      </w:pPr>
      <w:r w:rsidRPr="008368C5">
        <w:t>Źródło: opracowanie własne</w:t>
      </w:r>
    </w:p>
    <w:p w14:paraId="2A9CA44E" w14:textId="0CDC64FD" w:rsidR="005B7DD4" w:rsidRPr="008368C5" w:rsidRDefault="005B7DD4" w:rsidP="005B7DD4">
      <w:pPr>
        <w:suppressAutoHyphens/>
        <w:rPr>
          <w:rFonts w:eastAsia="Times New Roman"/>
          <w:color w:val="000000"/>
          <w:lang w:eastAsia="pl-PL"/>
        </w:rPr>
      </w:pPr>
      <w:r w:rsidRPr="008368C5">
        <w:t>Jeśli chodzi o</w:t>
      </w:r>
      <w:r w:rsidR="00FF334A" w:rsidRPr="008368C5">
        <w:t> </w:t>
      </w:r>
      <w:r w:rsidRPr="008368C5">
        <w:t>regiony wodne, słaby stan chemiczny odnotowano w</w:t>
      </w:r>
      <w:r w:rsidR="006663D3" w:rsidRPr="008368C5">
        <w:t> </w:t>
      </w:r>
      <w:r w:rsidRPr="008368C5">
        <w:t xml:space="preserve">regionach: </w:t>
      </w:r>
      <w:r w:rsidRPr="008368C5">
        <w:rPr>
          <w:rFonts w:eastAsia="Times New Roman"/>
          <w:color w:val="000000"/>
          <w:lang w:eastAsia="pl-PL"/>
        </w:rPr>
        <w:t>Środkowej Wisły, Górnej-Wschodniej Wisły, Górnej-Zachodniej Wisły i</w:t>
      </w:r>
      <w:r w:rsidR="006663D3" w:rsidRPr="008368C5">
        <w:rPr>
          <w:rFonts w:eastAsia="Times New Roman"/>
          <w:color w:val="000000"/>
          <w:lang w:eastAsia="pl-PL"/>
        </w:rPr>
        <w:t> </w:t>
      </w:r>
      <w:r w:rsidRPr="008368C5">
        <w:rPr>
          <w:rFonts w:eastAsia="Times New Roman"/>
          <w:color w:val="000000"/>
          <w:lang w:eastAsia="pl-PL"/>
        </w:rPr>
        <w:t>Małej Wisły (wykresy</w:t>
      </w:r>
      <w:r w:rsidR="00F328AC" w:rsidRPr="008368C5">
        <w:rPr>
          <w:rFonts w:eastAsia="Times New Roman"/>
          <w:color w:val="000000"/>
          <w:lang w:eastAsia="pl-PL"/>
        </w:rPr>
        <w:t>:</w:t>
      </w:r>
      <w:r w:rsidRPr="008368C5">
        <w:rPr>
          <w:rFonts w:eastAsia="Times New Roman"/>
          <w:color w:val="000000"/>
          <w:lang w:eastAsia="pl-PL"/>
        </w:rPr>
        <w:t xml:space="preserve"> </w:t>
      </w:r>
      <w:r w:rsidR="00EF5E90" w:rsidRPr="008368C5">
        <w:rPr>
          <w:rFonts w:eastAsia="Times New Roman"/>
          <w:color w:val="000000"/>
          <w:lang w:eastAsia="pl-PL"/>
        </w:rPr>
        <w:t>5-10; 5-11;</w:t>
      </w:r>
      <w:r w:rsidR="00F328AC" w:rsidRPr="008368C5">
        <w:rPr>
          <w:rFonts w:eastAsia="Times New Roman"/>
          <w:color w:val="000000"/>
          <w:lang w:eastAsia="pl-PL"/>
        </w:rPr>
        <w:t xml:space="preserve"> </w:t>
      </w:r>
      <w:r w:rsidR="00EF5E90" w:rsidRPr="008368C5">
        <w:rPr>
          <w:rFonts w:eastAsia="Times New Roman"/>
          <w:color w:val="000000"/>
          <w:lang w:eastAsia="pl-PL"/>
        </w:rPr>
        <w:t>5-12;</w:t>
      </w:r>
      <w:r w:rsidR="00F328AC" w:rsidRPr="008368C5">
        <w:rPr>
          <w:rFonts w:eastAsia="Times New Roman"/>
          <w:color w:val="000000"/>
          <w:lang w:eastAsia="pl-PL"/>
        </w:rPr>
        <w:t xml:space="preserve"> 5-13</w:t>
      </w:r>
      <w:r w:rsidRPr="008368C5">
        <w:rPr>
          <w:rFonts w:eastAsia="Times New Roman"/>
          <w:color w:val="000000"/>
          <w:lang w:eastAsia="pl-PL"/>
        </w:rPr>
        <w:t xml:space="preserve">). </w:t>
      </w:r>
      <w:r w:rsidR="008B6C69" w:rsidRPr="008368C5">
        <w:rPr>
          <w:rFonts w:eastAsia="Times New Roman"/>
          <w:color w:val="000000"/>
          <w:lang w:eastAsia="pl-PL"/>
        </w:rPr>
        <w:t>W</w:t>
      </w:r>
      <w:r w:rsidR="006663D3" w:rsidRPr="008368C5">
        <w:rPr>
          <w:rFonts w:eastAsia="Times New Roman"/>
          <w:color w:val="000000"/>
          <w:lang w:eastAsia="pl-PL"/>
        </w:rPr>
        <w:t> </w:t>
      </w:r>
      <w:r w:rsidRPr="008368C5">
        <w:rPr>
          <w:rFonts w:eastAsia="Times New Roman"/>
          <w:color w:val="000000"/>
          <w:lang w:eastAsia="pl-PL"/>
        </w:rPr>
        <w:t>pozostałych regionach wodnych stan chemiczny wód podziemnych jest dobry.</w:t>
      </w:r>
    </w:p>
    <w:p w14:paraId="5657FC02" w14:textId="77777777" w:rsidR="005B7DD4" w:rsidRPr="008368C5" w:rsidRDefault="005B7DD4" w:rsidP="005B7DD4">
      <w:pPr>
        <w:suppressAutoHyphens/>
        <w:jc w:val="center"/>
        <w:rPr>
          <w:sz w:val="20"/>
          <w:szCs w:val="20"/>
        </w:rPr>
      </w:pPr>
      <w:r w:rsidRPr="008368C5">
        <w:rPr>
          <w:noProof/>
        </w:rPr>
        <w:drawing>
          <wp:inline distT="0" distB="0" distL="0" distR="0" wp14:anchorId="3616494F" wp14:editId="100722A9">
            <wp:extent cx="4496878" cy="2884332"/>
            <wp:effectExtent l="0" t="0" r="18415" b="11430"/>
            <wp:docPr id="29" name="Chart 29">
              <a:extLst xmlns:a="http://schemas.openxmlformats.org/drawingml/2006/main">
                <a:ext uri="{FF2B5EF4-FFF2-40B4-BE49-F238E27FC236}">
                  <a16:creationId xmlns:a16="http://schemas.microsoft.com/office/drawing/2014/main" id="{62F5A1B4-2AF4-47FD-B20A-7E993A5B34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86BB0FF" w14:textId="0D5A0CE1" w:rsidR="005B7DD4" w:rsidRPr="008368C5" w:rsidRDefault="005B7DD4" w:rsidP="00D15921">
      <w:pPr>
        <w:pStyle w:val="Wykres"/>
      </w:pPr>
      <w:bookmarkStart w:id="228" w:name="_Toc68709704"/>
      <w:r w:rsidRPr="008368C5">
        <w:t xml:space="preserve">Wykres </w:t>
      </w:r>
      <w:r w:rsidRPr="008368C5">
        <w:fldChar w:fldCharType="begin"/>
      </w:r>
      <w:r w:rsidRPr="008368C5">
        <w:instrText>STYLEREF 1 \s</w:instrText>
      </w:r>
      <w:r w:rsidRPr="008368C5">
        <w:fldChar w:fldCharType="separate"/>
      </w:r>
      <w:r w:rsidR="00B146EE">
        <w:rPr>
          <w:noProof/>
        </w:rPr>
        <w:t>5</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10</w:t>
      </w:r>
      <w:r w:rsidRPr="008368C5">
        <w:fldChar w:fldCharType="end"/>
      </w:r>
      <w:r w:rsidRPr="008368C5">
        <w:tab/>
        <w:t>Procent powierzchni regionu wodnego Małej Wisły z</w:t>
      </w:r>
      <w:r w:rsidR="006663D3" w:rsidRPr="008368C5">
        <w:t> </w:t>
      </w:r>
      <w:proofErr w:type="spellStart"/>
      <w:r w:rsidRPr="008368C5">
        <w:t>jcwpd</w:t>
      </w:r>
      <w:proofErr w:type="spellEnd"/>
      <w:r w:rsidRPr="008368C5">
        <w:t xml:space="preserve"> o</w:t>
      </w:r>
      <w:r w:rsidR="00FF334A" w:rsidRPr="008368C5">
        <w:t> </w:t>
      </w:r>
      <w:r w:rsidRPr="008368C5">
        <w:t>słabym stanie chemicznym</w:t>
      </w:r>
      <w:bookmarkEnd w:id="228"/>
    </w:p>
    <w:p w14:paraId="3ADED78C" w14:textId="3C068978" w:rsidR="00690865" w:rsidRPr="008368C5" w:rsidRDefault="00690865" w:rsidP="006D7BBA">
      <w:pPr>
        <w:pStyle w:val="rdo0"/>
      </w:pPr>
      <w:r w:rsidRPr="008368C5">
        <w:t xml:space="preserve">Źródło: opracowanie </w:t>
      </w:r>
      <w:r w:rsidR="001F261C" w:rsidRPr="008368C5">
        <w:t>własne</w:t>
      </w:r>
    </w:p>
    <w:p w14:paraId="58096C2C" w14:textId="77777777" w:rsidR="005B7DD4" w:rsidRPr="008368C5" w:rsidRDefault="005B7DD4" w:rsidP="005B7DD4">
      <w:pPr>
        <w:suppressAutoHyphens/>
        <w:jc w:val="center"/>
        <w:rPr>
          <w:sz w:val="20"/>
          <w:szCs w:val="20"/>
        </w:rPr>
      </w:pPr>
      <w:r w:rsidRPr="008368C5">
        <w:rPr>
          <w:noProof/>
        </w:rPr>
        <w:lastRenderedPageBreak/>
        <w:drawing>
          <wp:inline distT="0" distB="0" distL="0" distR="0" wp14:anchorId="7CC96164" wp14:editId="54AA3BC7">
            <wp:extent cx="4496878" cy="2947232"/>
            <wp:effectExtent l="0" t="0" r="18415" b="5715"/>
            <wp:docPr id="30" name="Chart 30">
              <a:extLst xmlns:a="http://schemas.openxmlformats.org/drawingml/2006/main">
                <a:ext uri="{FF2B5EF4-FFF2-40B4-BE49-F238E27FC236}">
                  <a16:creationId xmlns:a16="http://schemas.microsoft.com/office/drawing/2014/main" id="{6D1B6A98-09E9-4344-87E6-8E3439EE41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C87C366" w14:textId="5317E955" w:rsidR="005B7DD4" w:rsidRPr="008368C5" w:rsidRDefault="005B7DD4" w:rsidP="00D15921">
      <w:pPr>
        <w:pStyle w:val="Wykres"/>
      </w:pPr>
      <w:bookmarkStart w:id="229" w:name="_Toc68709705"/>
      <w:r w:rsidRPr="008368C5">
        <w:t xml:space="preserve">Wykres </w:t>
      </w:r>
      <w:r w:rsidRPr="008368C5">
        <w:fldChar w:fldCharType="begin"/>
      </w:r>
      <w:r w:rsidRPr="008368C5">
        <w:instrText>STYLEREF 1 \s</w:instrText>
      </w:r>
      <w:r w:rsidRPr="008368C5">
        <w:fldChar w:fldCharType="separate"/>
      </w:r>
      <w:r w:rsidR="00B146EE">
        <w:rPr>
          <w:noProof/>
        </w:rPr>
        <w:t>5</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11</w:t>
      </w:r>
      <w:r w:rsidRPr="008368C5">
        <w:fldChar w:fldCharType="end"/>
      </w:r>
      <w:r w:rsidR="00D15921" w:rsidRPr="008368C5">
        <w:tab/>
      </w:r>
      <w:r w:rsidRPr="008368C5">
        <w:t>Procent powierzchni regionu wodnego Górnej-Zachodniej Wisły z</w:t>
      </w:r>
      <w:r w:rsidR="006663D3" w:rsidRPr="008368C5">
        <w:t> </w:t>
      </w:r>
      <w:proofErr w:type="spellStart"/>
      <w:r w:rsidRPr="008368C5">
        <w:t>jcwpd</w:t>
      </w:r>
      <w:proofErr w:type="spellEnd"/>
      <w:r w:rsidRPr="008368C5">
        <w:t xml:space="preserve"> o</w:t>
      </w:r>
      <w:r w:rsidR="00FF334A" w:rsidRPr="008368C5">
        <w:t> </w:t>
      </w:r>
      <w:r w:rsidRPr="008368C5">
        <w:t>słabym stanie chemicznym</w:t>
      </w:r>
      <w:bookmarkEnd w:id="229"/>
    </w:p>
    <w:p w14:paraId="6412ADEE" w14:textId="33580FF5" w:rsidR="00690865" w:rsidRPr="008368C5" w:rsidRDefault="00690865" w:rsidP="006D7BBA">
      <w:pPr>
        <w:pStyle w:val="rdo0"/>
      </w:pPr>
      <w:r w:rsidRPr="008368C5">
        <w:t xml:space="preserve">Źródło: opracowanie </w:t>
      </w:r>
      <w:r w:rsidR="001F261C" w:rsidRPr="008368C5">
        <w:t>własne</w:t>
      </w:r>
    </w:p>
    <w:p w14:paraId="1A525850" w14:textId="77777777" w:rsidR="00690865" w:rsidRPr="008368C5" w:rsidRDefault="00690865" w:rsidP="00D15921">
      <w:pPr>
        <w:pStyle w:val="Wykres"/>
      </w:pPr>
    </w:p>
    <w:p w14:paraId="2654EF34" w14:textId="77777777" w:rsidR="005B7DD4" w:rsidRPr="008368C5" w:rsidRDefault="005B7DD4" w:rsidP="005B7DD4">
      <w:pPr>
        <w:suppressAutoHyphens/>
        <w:jc w:val="center"/>
        <w:rPr>
          <w:sz w:val="20"/>
          <w:szCs w:val="20"/>
        </w:rPr>
      </w:pPr>
      <w:r w:rsidRPr="008368C5">
        <w:rPr>
          <w:noProof/>
        </w:rPr>
        <w:drawing>
          <wp:inline distT="0" distB="0" distL="0" distR="0" wp14:anchorId="21C42447" wp14:editId="7CB0693E">
            <wp:extent cx="4496878" cy="2884331"/>
            <wp:effectExtent l="0" t="0" r="18415" b="11430"/>
            <wp:docPr id="31" name="Chart 31">
              <a:extLst xmlns:a="http://schemas.openxmlformats.org/drawingml/2006/main">
                <a:ext uri="{FF2B5EF4-FFF2-40B4-BE49-F238E27FC236}">
                  <a16:creationId xmlns:a16="http://schemas.microsoft.com/office/drawing/2014/main" id="{EEFF4C3F-CFD2-4F2A-AB77-F80BC5E066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36972F0" w14:textId="080464D7" w:rsidR="005B7DD4" w:rsidRPr="008368C5" w:rsidRDefault="005B7DD4" w:rsidP="00BD1517">
      <w:pPr>
        <w:pStyle w:val="Wykres"/>
      </w:pPr>
      <w:bookmarkStart w:id="230" w:name="_Toc68709706"/>
      <w:r w:rsidRPr="008368C5">
        <w:t xml:space="preserve">Wykres </w:t>
      </w:r>
      <w:r w:rsidRPr="008368C5">
        <w:fldChar w:fldCharType="begin"/>
      </w:r>
      <w:r w:rsidRPr="008368C5">
        <w:instrText>STYLEREF 1 \s</w:instrText>
      </w:r>
      <w:r w:rsidRPr="008368C5">
        <w:fldChar w:fldCharType="separate"/>
      </w:r>
      <w:r w:rsidR="00B146EE">
        <w:rPr>
          <w:noProof/>
        </w:rPr>
        <w:t>5</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12</w:t>
      </w:r>
      <w:r w:rsidRPr="008368C5">
        <w:fldChar w:fldCharType="end"/>
      </w:r>
      <w:r w:rsidRPr="008368C5">
        <w:tab/>
        <w:t>Procent powierzchni regionu wodnego Górnej-Wschodniej Wisły z</w:t>
      </w:r>
      <w:r w:rsidR="006663D3" w:rsidRPr="008368C5">
        <w:t> </w:t>
      </w:r>
      <w:proofErr w:type="spellStart"/>
      <w:r w:rsidRPr="008368C5">
        <w:t>jcwpd</w:t>
      </w:r>
      <w:proofErr w:type="spellEnd"/>
      <w:r w:rsidRPr="008368C5">
        <w:t xml:space="preserve"> o</w:t>
      </w:r>
      <w:r w:rsidR="00FF334A" w:rsidRPr="008368C5">
        <w:t> </w:t>
      </w:r>
      <w:r w:rsidRPr="008368C5">
        <w:t>słabym stanie chemicznym</w:t>
      </w:r>
      <w:bookmarkEnd w:id="230"/>
    </w:p>
    <w:p w14:paraId="2D6AE4E5" w14:textId="5783D827" w:rsidR="00690865" w:rsidRPr="008368C5" w:rsidRDefault="00690865" w:rsidP="006D7BBA">
      <w:pPr>
        <w:pStyle w:val="rdo0"/>
      </w:pPr>
      <w:r w:rsidRPr="008368C5">
        <w:t xml:space="preserve">Źródło: opracowanie </w:t>
      </w:r>
      <w:r w:rsidR="001F261C" w:rsidRPr="008368C5">
        <w:t>własne</w:t>
      </w:r>
    </w:p>
    <w:p w14:paraId="6AF324B1" w14:textId="77777777" w:rsidR="005B7DD4" w:rsidRPr="008368C5" w:rsidRDefault="005B7DD4" w:rsidP="005B7DD4">
      <w:pPr>
        <w:suppressAutoHyphens/>
        <w:jc w:val="center"/>
        <w:rPr>
          <w:sz w:val="20"/>
          <w:szCs w:val="20"/>
        </w:rPr>
      </w:pPr>
      <w:r w:rsidRPr="008368C5">
        <w:rPr>
          <w:noProof/>
        </w:rPr>
        <w:lastRenderedPageBreak/>
        <w:drawing>
          <wp:inline distT="0" distB="0" distL="0" distR="0" wp14:anchorId="16C26B3C" wp14:editId="3B988C14">
            <wp:extent cx="4496878" cy="2884332"/>
            <wp:effectExtent l="0" t="0" r="18415" b="11430"/>
            <wp:docPr id="32" name="Chart 32">
              <a:extLst xmlns:a="http://schemas.openxmlformats.org/drawingml/2006/main">
                <a:ext uri="{FF2B5EF4-FFF2-40B4-BE49-F238E27FC236}">
                  <a16:creationId xmlns:a16="http://schemas.microsoft.com/office/drawing/2014/main" id="{6150C784-DBAB-48BE-B369-AB2783A69B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CD39D47" w14:textId="253A17C2" w:rsidR="005B7DD4" w:rsidRPr="008368C5" w:rsidRDefault="005B7DD4" w:rsidP="00BD1517">
      <w:pPr>
        <w:pStyle w:val="Wykres"/>
      </w:pPr>
      <w:bookmarkStart w:id="231" w:name="_Toc68709707"/>
      <w:r w:rsidRPr="008368C5">
        <w:t xml:space="preserve">Wykres </w:t>
      </w:r>
      <w:r w:rsidRPr="008368C5">
        <w:fldChar w:fldCharType="begin"/>
      </w:r>
      <w:r w:rsidRPr="008368C5">
        <w:instrText>STYLEREF 1 \s</w:instrText>
      </w:r>
      <w:r w:rsidRPr="008368C5">
        <w:fldChar w:fldCharType="separate"/>
      </w:r>
      <w:r w:rsidR="00B146EE">
        <w:rPr>
          <w:noProof/>
        </w:rPr>
        <w:t>5</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13</w:t>
      </w:r>
      <w:r w:rsidRPr="008368C5">
        <w:fldChar w:fldCharType="end"/>
      </w:r>
      <w:r w:rsidR="00E506E1" w:rsidRPr="008368C5">
        <w:tab/>
      </w:r>
      <w:r w:rsidRPr="008368C5">
        <w:t>Procent powierzchni regionu wodnego Środkowej Wisły z</w:t>
      </w:r>
      <w:r w:rsidR="006663D3" w:rsidRPr="008368C5">
        <w:t> </w:t>
      </w:r>
      <w:proofErr w:type="spellStart"/>
      <w:r w:rsidRPr="008368C5">
        <w:t>jcwpd</w:t>
      </w:r>
      <w:proofErr w:type="spellEnd"/>
      <w:r w:rsidRPr="008368C5">
        <w:t xml:space="preserve"> o</w:t>
      </w:r>
      <w:r w:rsidR="00FF334A" w:rsidRPr="008368C5">
        <w:t> </w:t>
      </w:r>
      <w:r w:rsidRPr="008368C5">
        <w:t>słabym stanie chemicznym</w:t>
      </w:r>
      <w:bookmarkEnd w:id="231"/>
    </w:p>
    <w:p w14:paraId="69E8209E" w14:textId="3BC96375" w:rsidR="00690865" w:rsidRPr="008368C5" w:rsidRDefault="007E4567" w:rsidP="006D7BBA">
      <w:pPr>
        <w:pStyle w:val="rdo0"/>
      </w:pPr>
      <w:r w:rsidRPr="008368C5">
        <w:t>Źródło: opracowanie własne</w:t>
      </w:r>
    </w:p>
    <w:p w14:paraId="5C76671D" w14:textId="77777777" w:rsidR="005B7DD4" w:rsidRPr="008368C5" w:rsidRDefault="005B7DD4" w:rsidP="005B7DD4">
      <w:pPr>
        <w:suppressAutoHyphens/>
        <w:rPr>
          <w:i/>
        </w:rPr>
      </w:pPr>
      <w:r w:rsidRPr="008368C5">
        <w:rPr>
          <w:i/>
        </w:rPr>
        <w:t>Ocena stanu ilościowego</w:t>
      </w:r>
    </w:p>
    <w:p w14:paraId="6DB0C150" w14:textId="4EE18E40" w:rsidR="005D282A" w:rsidRPr="008368C5" w:rsidRDefault="005B7DD4" w:rsidP="005D282A">
      <w:pPr>
        <w:suppressAutoHyphens/>
      </w:pPr>
      <w:r w:rsidRPr="008368C5">
        <w:t xml:space="preserve">Ocenę stanu ilościowego przeprowadzono dla wszystkich 94 </w:t>
      </w:r>
      <w:proofErr w:type="spellStart"/>
      <w:r w:rsidRPr="008368C5">
        <w:t>jcwpd</w:t>
      </w:r>
      <w:proofErr w:type="spellEnd"/>
      <w:r w:rsidRPr="008368C5">
        <w:t xml:space="preserve"> znajdujących się na</w:t>
      </w:r>
      <w:r w:rsidR="006663D3" w:rsidRPr="008368C5">
        <w:t> </w:t>
      </w:r>
      <w:r w:rsidRPr="008368C5">
        <w:t xml:space="preserve">obszarze dorzecza Wisły. </w:t>
      </w:r>
      <w:r w:rsidR="008B6C69" w:rsidRPr="008368C5">
        <w:t>W</w:t>
      </w:r>
      <w:r w:rsidR="006663D3" w:rsidRPr="008368C5">
        <w:t> </w:t>
      </w:r>
      <w:r w:rsidRPr="008368C5">
        <w:t>89 jednostkach stan ilościowy określono jako dobry. Stan słaby stwierdzono w</w:t>
      </w:r>
      <w:r w:rsidR="006663D3" w:rsidRPr="008368C5">
        <w:t> </w:t>
      </w:r>
      <w:r w:rsidRPr="008368C5">
        <w:t>5</w:t>
      </w:r>
      <w:r w:rsidR="002B7C64" w:rsidRPr="008368C5">
        <w:t> </w:t>
      </w:r>
      <w:proofErr w:type="spellStart"/>
      <w:r w:rsidRPr="008368C5">
        <w:t>jcwpd</w:t>
      </w:r>
      <w:proofErr w:type="spellEnd"/>
      <w:r w:rsidRPr="008368C5">
        <w:t xml:space="preserve"> o</w:t>
      </w:r>
      <w:r w:rsidR="00FF334A" w:rsidRPr="008368C5">
        <w:t> </w:t>
      </w:r>
      <w:r w:rsidRPr="008368C5">
        <w:t xml:space="preserve">numerach: </w:t>
      </w:r>
      <w:r w:rsidRPr="008368C5">
        <w:rPr>
          <w:rFonts w:eastAsia="Times New Roman"/>
          <w:color w:val="000000"/>
          <w:lang w:eastAsia="pl-PL"/>
        </w:rPr>
        <w:t>111, 130, 146, 147 i</w:t>
      </w:r>
      <w:r w:rsidR="006663D3" w:rsidRPr="008368C5">
        <w:rPr>
          <w:rFonts w:eastAsia="Times New Roman"/>
          <w:color w:val="000000"/>
          <w:lang w:eastAsia="pl-PL"/>
        </w:rPr>
        <w:t> </w:t>
      </w:r>
      <w:r w:rsidRPr="008368C5">
        <w:rPr>
          <w:rFonts w:eastAsia="Times New Roman"/>
          <w:color w:val="000000"/>
          <w:lang w:eastAsia="pl-PL"/>
        </w:rPr>
        <w:t>157</w:t>
      </w:r>
      <w:r w:rsidRPr="008368C5">
        <w:t xml:space="preserve">. Stan ilościowy </w:t>
      </w:r>
      <w:proofErr w:type="spellStart"/>
      <w:r w:rsidRPr="008368C5">
        <w:t>jcwpd</w:t>
      </w:r>
      <w:proofErr w:type="spellEnd"/>
      <w:r w:rsidRPr="008368C5">
        <w:t xml:space="preserve"> na</w:t>
      </w:r>
      <w:r w:rsidR="006663D3" w:rsidRPr="008368C5">
        <w:t> </w:t>
      </w:r>
      <w:r w:rsidRPr="008368C5">
        <w:t xml:space="preserve">obszarze dorzecza Wisły przedstawia tabela </w:t>
      </w:r>
      <w:r w:rsidR="00014CF8" w:rsidRPr="008368C5">
        <w:t>5-3</w:t>
      </w:r>
      <w:r w:rsidR="002B7C64" w:rsidRPr="008368C5">
        <w:t>3</w:t>
      </w:r>
      <w:r w:rsidR="00743433" w:rsidRPr="008368C5">
        <w:t>.</w:t>
      </w:r>
      <w:r w:rsidRPr="008368C5">
        <w:t xml:space="preserve"> </w:t>
      </w:r>
      <w:r w:rsidR="005D282A" w:rsidRPr="008368C5">
        <w:t xml:space="preserve">Ocenę stanu ilościowego </w:t>
      </w:r>
      <w:proofErr w:type="spellStart"/>
      <w:r w:rsidR="005D282A" w:rsidRPr="008368C5">
        <w:t>jcwpd</w:t>
      </w:r>
      <w:proofErr w:type="spellEnd"/>
      <w:r w:rsidR="005D282A" w:rsidRPr="008368C5">
        <w:t xml:space="preserve"> przedstawiono również w</w:t>
      </w:r>
      <w:r w:rsidR="006663D3" w:rsidRPr="008368C5">
        <w:t> </w:t>
      </w:r>
      <w:r w:rsidR="005D282A" w:rsidRPr="008368C5">
        <w:t>załączniku graficznym nr</w:t>
      </w:r>
      <w:r w:rsidR="0088618B" w:rsidRPr="008368C5">
        <w:t> </w:t>
      </w:r>
      <w:r w:rsidR="005D282A" w:rsidRPr="008368C5">
        <w:t>20.</w:t>
      </w:r>
    </w:p>
    <w:p w14:paraId="5A1E79AA" w14:textId="5E96CC9F" w:rsidR="005B7DD4" w:rsidRPr="008368C5" w:rsidRDefault="005B7DD4" w:rsidP="00053843">
      <w:pPr>
        <w:pStyle w:val="Tabela"/>
        <w:rPr>
          <w:bCs/>
        </w:rPr>
      </w:pPr>
      <w:bookmarkStart w:id="232" w:name="_Toc66261837"/>
      <w:bookmarkStart w:id="233" w:name="_Toc68709540"/>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33</w:t>
      </w:r>
      <w:r w:rsidRPr="008368C5">
        <w:fldChar w:fldCharType="end"/>
      </w:r>
      <w:r w:rsidRPr="008368C5">
        <w:tab/>
      </w:r>
      <w:r w:rsidRPr="008368C5">
        <w:rPr>
          <w:bCs/>
        </w:rPr>
        <w:t xml:space="preserve">Stan ilościowy </w:t>
      </w:r>
      <w:proofErr w:type="spellStart"/>
      <w:r w:rsidRPr="008368C5">
        <w:rPr>
          <w:bCs/>
        </w:rPr>
        <w:t>jcwpd</w:t>
      </w:r>
      <w:proofErr w:type="spellEnd"/>
      <w:r w:rsidRPr="008368C5">
        <w:rPr>
          <w:bCs/>
        </w:rPr>
        <w:t xml:space="preserve"> na</w:t>
      </w:r>
      <w:r w:rsidR="006663D3" w:rsidRPr="008368C5">
        <w:rPr>
          <w:bCs/>
        </w:rPr>
        <w:t> </w:t>
      </w:r>
      <w:r w:rsidRPr="008368C5">
        <w:rPr>
          <w:bCs/>
        </w:rPr>
        <w:t>obszarze dorzecza Wisły</w:t>
      </w:r>
      <w:bookmarkEnd w:id="232"/>
      <w:bookmarkEnd w:id="233"/>
    </w:p>
    <w:tbl>
      <w:tblPr>
        <w:tblStyle w:val="IIaPGW"/>
        <w:tblW w:w="0" w:type="auto"/>
        <w:tblLook w:val="04A0" w:firstRow="1" w:lastRow="0" w:firstColumn="1" w:lastColumn="0" w:noHBand="0" w:noVBand="1"/>
      </w:tblPr>
      <w:tblGrid>
        <w:gridCol w:w="1236"/>
        <w:gridCol w:w="849"/>
        <w:gridCol w:w="1552"/>
        <w:gridCol w:w="3620"/>
        <w:gridCol w:w="1805"/>
      </w:tblGrid>
      <w:tr w:rsidR="005B7DD4" w:rsidRPr="008368C5" w14:paraId="76BDA724" w14:textId="77777777" w:rsidTr="000B7EA2">
        <w:trPr>
          <w:cnfStyle w:val="100000000000" w:firstRow="1" w:lastRow="0" w:firstColumn="0" w:lastColumn="0" w:oddVBand="0" w:evenVBand="0" w:oddHBand="0" w:evenHBand="0" w:firstRowFirstColumn="0" w:firstRowLastColumn="0" w:lastRowFirstColumn="0" w:lastRowLastColumn="0"/>
        </w:trPr>
        <w:tc>
          <w:tcPr>
            <w:tcW w:w="3637" w:type="dxa"/>
            <w:gridSpan w:val="3"/>
          </w:tcPr>
          <w:p w14:paraId="5E2E65F8" w14:textId="77777777" w:rsidR="005B7DD4" w:rsidRPr="008368C5" w:rsidRDefault="005B7DD4" w:rsidP="00D27C5C">
            <w:pPr>
              <w:pStyle w:val="Teksttabelinaglowek"/>
              <w:rPr>
                <w:lang w:eastAsia="pl-PL"/>
              </w:rPr>
            </w:pPr>
            <w:r w:rsidRPr="008368C5">
              <w:rPr>
                <w:lang w:eastAsia="pl-PL"/>
              </w:rPr>
              <w:t>Obszar dorzecza</w:t>
            </w:r>
          </w:p>
        </w:tc>
        <w:tc>
          <w:tcPr>
            <w:tcW w:w="5425" w:type="dxa"/>
            <w:gridSpan w:val="2"/>
          </w:tcPr>
          <w:p w14:paraId="350AB48F" w14:textId="77777777" w:rsidR="005B7DD4" w:rsidRPr="008368C5" w:rsidRDefault="005B7DD4" w:rsidP="00D27C5C">
            <w:pPr>
              <w:pStyle w:val="Teksttabelinaglowek"/>
              <w:rPr>
                <w:lang w:eastAsia="pl-PL"/>
              </w:rPr>
            </w:pPr>
            <w:r w:rsidRPr="008368C5">
              <w:rPr>
                <w:lang w:eastAsia="pl-PL"/>
              </w:rPr>
              <w:t xml:space="preserve">Numer </w:t>
            </w:r>
            <w:proofErr w:type="spellStart"/>
            <w:r w:rsidRPr="008368C5">
              <w:rPr>
                <w:lang w:eastAsia="pl-PL"/>
              </w:rPr>
              <w:t>jcwpd</w:t>
            </w:r>
            <w:proofErr w:type="spellEnd"/>
          </w:p>
        </w:tc>
      </w:tr>
      <w:tr w:rsidR="005B7DD4" w:rsidRPr="008368C5" w14:paraId="4A91A18B" w14:textId="77777777" w:rsidTr="000B7EA2">
        <w:tc>
          <w:tcPr>
            <w:tcW w:w="1236" w:type="dxa"/>
            <w:shd w:val="clear" w:color="auto" w:fill="BFBFBF" w:themeFill="background1" w:themeFillShade="BF"/>
          </w:tcPr>
          <w:p w14:paraId="64C1FE12" w14:textId="77777777" w:rsidR="005B7DD4" w:rsidRPr="008368C5" w:rsidRDefault="005B7DD4" w:rsidP="00D27C5C">
            <w:pPr>
              <w:pStyle w:val="Teksttabelinaglowek"/>
              <w:rPr>
                <w:lang w:eastAsia="pl-PL"/>
              </w:rPr>
            </w:pPr>
            <w:r w:rsidRPr="008368C5">
              <w:rPr>
                <w:lang w:eastAsia="pl-PL"/>
              </w:rPr>
              <w:t>Kod europejski</w:t>
            </w:r>
          </w:p>
        </w:tc>
        <w:tc>
          <w:tcPr>
            <w:tcW w:w="849" w:type="dxa"/>
            <w:shd w:val="clear" w:color="auto" w:fill="BFBFBF" w:themeFill="background1" w:themeFillShade="BF"/>
          </w:tcPr>
          <w:p w14:paraId="013CEB42" w14:textId="77777777" w:rsidR="005B7DD4" w:rsidRPr="008368C5" w:rsidRDefault="005B7DD4" w:rsidP="00D27C5C">
            <w:pPr>
              <w:pStyle w:val="Teksttabelinaglowek"/>
              <w:rPr>
                <w:lang w:eastAsia="pl-PL"/>
              </w:rPr>
            </w:pPr>
            <w:r w:rsidRPr="008368C5">
              <w:rPr>
                <w:lang w:eastAsia="pl-PL"/>
              </w:rPr>
              <w:t>Nazwa</w:t>
            </w:r>
          </w:p>
        </w:tc>
        <w:tc>
          <w:tcPr>
            <w:tcW w:w="1552" w:type="dxa"/>
            <w:shd w:val="clear" w:color="auto" w:fill="BFBFBF" w:themeFill="background1" w:themeFillShade="BF"/>
          </w:tcPr>
          <w:p w14:paraId="1919F9FA" w14:textId="427C6C78" w:rsidR="005B7DD4" w:rsidRPr="008368C5" w:rsidRDefault="005B7DD4" w:rsidP="00D27C5C">
            <w:pPr>
              <w:pStyle w:val="Teksttabelinaglowek"/>
              <w:rPr>
                <w:lang w:eastAsia="pl-PL"/>
              </w:rPr>
            </w:pPr>
            <w:r w:rsidRPr="008368C5">
              <w:rPr>
                <w:lang w:eastAsia="pl-PL"/>
              </w:rPr>
              <w:t xml:space="preserve">Powierzchnia </w:t>
            </w:r>
            <w:r w:rsidR="00DD2D55" w:rsidRPr="008368C5">
              <w:rPr>
                <w:lang w:eastAsia="pl-PL"/>
              </w:rPr>
              <w:t>(</w:t>
            </w:r>
            <w:r w:rsidRPr="008368C5">
              <w:rPr>
                <w:lang w:eastAsia="pl-PL"/>
              </w:rPr>
              <w:t>km</w:t>
            </w:r>
            <w:r w:rsidRPr="008368C5">
              <w:rPr>
                <w:vertAlign w:val="superscript"/>
                <w:lang w:eastAsia="pl-PL"/>
              </w:rPr>
              <w:t>2</w:t>
            </w:r>
            <w:r w:rsidR="00DD2D55" w:rsidRPr="008368C5">
              <w:rPr>
                <w:lang w:eastAsia="pl-PL"/>
              </w:rPr>
              <w:t>)</w:t>
            </w:r>
          </w:p>
        </w:tc>
        <w:tc>
          <w:tcPr>
            <w:tcW w:w="3620" w:type="dxa"/>
            <w:shd w:val="clear" w:color="auto" w:fill="BFBFBF" w:themeFill="background1" w:themeFillShade="BF"/>
          </w:tcPr>
          <w:p w14:paraId="1497ABBD" w14:textId="77777777" w:rsidR="005B7DD4" w:rsidRPr="008368C5" w:rsidRDefault="005B7DD4" w:rsidP="00D27C5C">
            <w:pPr>
              <w:pStyle w:val="Teksttabelinaglowek"/>
              <w:rPr>
                <w:lang w:eastAsia="pl-PL"/>
              </w:rPr>
            </w:pPr>
            <w:r w:rsidRPr="008368C5">
              <w:rPr>
                <w:lang w:eastAsia="pl-PL"/>
              </w:rPr>
              <w:t>Stan dobry</w:t>
            </w:r>
          </w:p>
        </w:tc>
        <w:tc>
          <w:tcPr>
            <w:tcW w:w="1805" w:type="dxa"/>
            <w:shd w:val="clear" w:color="auto" w:fill="BFBFBF" w:themeFill="background1" w:themeFillShade="BF"/>
          </w:tcPr>
          <w:p w14:paraId="19A42E51" w14:textId="77777777" w:rsidR="005B7DD4" w:rsidRPr="008368C5" w:rsidRDefault="005B7DD4" w:rsidP="00D27C5C">
            <w:pPr>
              <w:pStyle w:val="Teksttabelinaglowek"/>
              <w:rPr>
                <w:lang w:eastAsia="pl-PL"/>
              </w:rPr>
            </w:pPr>
            <w:r w:rsidRPr="008368C5">
              <w:rPr>
                <w:lang w:eastAsia="pl-PL"/>
              </w:rPr>
              <w:t>Stan słaby</w:t>
            </w:r>
          </w:p>
        </w:tc>
      </w:tr>
      <w:tr w:rsidR="005B7DD4" w:rsidRPr="008368C5" w14:paraId="700CD9AC" w14:textId="77777777" w:rsidTr="000B7EA2">
        <w:tc>
          <w:tcPr>
            <w:tcW w:w="1236" w:type="dxa"/>
          </w:tcPr>
          <w:p w14:paraId="4FEF37F6" w14:textId="77777777" w:rsidR="005B7DD4" w:rsidRPr="008368C5" w:rsidRDefault="005B7DD4" w:rsidP="008A6D31">
            <w:pPr>
              <w:pStyle w:val="Teksttabelisrodek"/>
            </w:pPr>
            <w:r w:rsidRPr="008368C5">
              <w:t>2000</w:t>
            </w:r>
          </w:p>
        </w:tc>
        <w:tc>
          <w:tcPr>
            <w:tcW w:w="849" w:type="dxa"/>
          </w:tcPr>
          <w:p w14:paraId="2742AE16" w14:textId="77777777" w:rsidR="005B7DD4" w:rsidRPr="008368C5" w:rsidRDefault="005B7DD4" w:rsidP="008A6D31">
            <w:pPr>
              <w:pStyle w:val="Teksttabelisrodek"/>
            </w:pPr>
            <w:r w:rsidRPr="008368C5">
              <w:t>Wisła</w:t>
            </w:r>
          </w:p>
        </w:tc>
        <w:tc>
          <w:tcPr>
            <w:tcW w:w="1552" w:type="dxa"/>
          </w:tcPr>
          <w:p w14:paraId="441D540A" w14:textId="77777777" w:rsidR="005B7DD4" w:rsidRPr="008368C5" w:rsidRDefault="005B7DD4" w:rsidP="008A6D31">
            <w:pPr>
              <w:pStyle w:val="Teksttabelisrodek"/>
            </w:pPr>
            <w:r w:rsidRPr="008368C5">
              <w:rPr>
                <w:lang w:eastAsia="pl-PL"/>
              </w:rPr>
              <w:t>182 857,96</w:t>
            </w:r>
          </w:p>
        </w:tc>
        <w:tc>
          <w:tcPr>
            <w:tcW w:w="3620" w:type="dxa"/>
          </w:tcPr>
          <w:p w14:paraId="342DD980" w14:textId="77777777" w:rsidR="005B7DD4" w:rsidRPr="008368C5" w:rsidRDefault="005B7DD4" w:rsidP="008A6D31">
            <w:pPr>
              <w:pStyle w:val="Teksttabelisrodek"/>
            </w:pPr>
            <w:r w:rsidRPr="008368C5">
              <w:t>11, 12, 13, 14, 15, 16, 17, 18, 19, 27, 28, 29, 30, 31, 32, 36, 37, 38, 39, 44, 45, 46, 47, 48, 49, 50, 51, 52, 54, 55, 56, 57, 63, 64, 65, 66, 67, 73, 74, 75, 84, 85, 86, 87, 88, 89, 90, 91, 100, 101, 102, 103, 104, 112, 113, 114, 115, 116, 117, 118, 119, 120, 121, 131, 132, 133, 134, 135, 136, 145, 148, 149, 150, 151, 152, 153, 154, 156, 158, 159, 160, 161, 162, 163, 165, 166, 167, 168, 172</w:t>
            </w:r>
          </w:p>
        </w:tc>
        <w:tc>
          <w:tcPr>
            <w:tcW w:w="1805" w:type="dxa"/>
          </w:tcPr>
          <w:p w14:paraId="5DFDE37B" w14:textId="77777777" w:rsidR="005B7DD4" w:rsidRPr="008368C5" w:rsidRDefault="005B7DD4" w:rsidP="008A6D31">
            <w:pPr>
              <w:pStyle w:val="Teksttabelisrodek"/>
            </w:pPr>
            <w:r w:rsidRPr="008368C5">
              <w:t>111, 130, 146, 147, 157</w:t>
            </w:r>
          </w:p>
        </w:tc>
      </w:tr>
      <w:tr w:rsidR="005B7DD4" w:rsidRPr="008368C5" w14:paraId="77179AC3" w14:textId="77777777" w:rsidTr="00D10E9D">
        <w:tc>
          <w:tcPr>
            <w:tcW w:w="3637" w:type="dxa"/>
            <w:gridSpan w:val="3"/>
            <w:shd w:val="clear" w:color="auto" w:fill="BFBFBF" w:themeFill="background1" w:themeFillShade="BF"/>
          </w:tcPr>
          <w:p w14:paraId="38077C38" w14:textId="77777777" w:rsidR="005B7DD4" w:rsidRPr="008368C5" w:rsidRDefault="005B7DD4" w:rsidP="008A6D31">
            <w:pPr>
              <w:pStyle w:val="Teksttabelisrodek"/>
            </w:pPr>
            <w:r w:rsidRPr="008368C5">
              <w:t xml:space="preserve">Liczba </w:t>
            </w:r>
            <w:proofErr w:type="spellStart"/>
            <w:r w:rsidRPr="008368C5">
              <w:t>jcwpd</w:t>
            </w:r>
            <w:proofErr w:type="spellEnd"/>
          </w:p>
        </w:tc>
        <w:tc>
          <w:tcPr>
            <w:tcW w:w="3620" w:type="dxa"/>
            <w:shd w:val="clear" w:color="auto" w:fill="BFBFBF" w:themeFill="background1" w:themeFillShade="BF"/>
          </w:tcPr>
          <w:p w14:paraId="12353701" w14:textId="77777777" w:rsidR="005B7DD4" w:rsidRPr="008368C5" w:rsidRDefault="005B7DD4" w:rsidP="008A6D31">
            <w:pPr>
              <w:pStyle w:val="Teksttabelisrodek"/>
            </w:pPr>
            <w:r w:rsidRPr="008368C5">
              <w:t>89</w:t>
            </w:r>
          </w:p>
        </w:tc>
        <w:tc>
          <w:tcPr>
            <w:tcW w:w="1805" w:type="dxa"/>
            <w:shd w:val="clear" w:color="auto" w:fill="BFBFBF" w:themeFill="background1" w:themeFillShade="BF"/>
          </w:tcPr>
          <w:p w14:paraId="1E8BDFDB" w14:textId="77777777" w:rsidR="005B7DD4" w:rsidRPr="008368C5" w:rsidRDefault="005B7DD4" w:rsidP="008A6D31">
            <w:pPr>
              <w:pStyle w:val="Teksttabelisrodek"/>
            </w:pPr>
            <w:r w:rsidRPr="008368C5">
              <w:t>5</w:t>
            </w:r>
          </w:p>
        </w:tc>
      </w:tr>
    </w:tbl>
    <w:p w14:paraId="0D28D6EF" w14:textId="77777777" w:rsidR="000B7EA2" w:rsidRPr="008368C5" w:rsidRDefault="000B7EA2" w:rsidP="006D7BBA">
      <w:pPr>
        <w:pStyle w:val="rdo0"/>
      </w:pPr>
      <w:r w:rsidRPr="008368C5">
        <w:t>Źródło: opracowanie własne</w:t>
      </w:r>
    </w:p>
    <w:p w14:paraId="5F99329C" w14:textId="14056F0C" w:rsidR="005B7DD4" w:rsidRPr="008368C5" w:rsidRDefault="005B7DD4" w:rsidP="005B7DD4">
      <w:pPr>
        <w:suppressAutoHyphens/>
        <w:spacing w:before="360"/>
      </w:pPr>
      <w:r w:rsidRPr="008368C5">
        <w:t>Poniżej w</w:t>
      </w:r>
      <w:r w:rsidR="006663D3" w:rsidRPr="008368C5">
        <w:t> </w:t>
      </w:r>
      <w:r w:rsidRPr="008368C5">
        <w:t xml:space="preserve">zestawieniach tabelarycznych znajdują się wyniki testów klasyfikacyjnych dla </w:t>
      </w:r>
      <w:proofErr w:type="spellStart"/>
      <w:r w:rsidRPr="008368C5">
        <w:t>jcwpd</w:t>
      </w:r>
      <w:proofErr w:type="spellEnd"/>
      <w:r w:rsidRPr="008368C5">
        <w:t xml:space="preserve"> zlokalizowanych w</w:t>
      </w:r>
      <w:r w:rsidR="006663D3" w:rsidRPr="008368C5">
        <w:t> </w:t>
      </w:r>
      <w:r w:rsidRPr="008368C5">
        <w:t>obszarze dorzecza Wisły w</w:t>
      </w:r>
      <w:r w:rsidR="006663D3" w:rsidRPr="008368C5">
        <w:t> </w:t>
      </w:r>
      <w:r w:rsidRPr="008368C5">
        <w:t>zakresie stanu ilościowego.</w:t>
      </w:r>
    </w:p>
    <w:p w14:paraId="1337699C" w14:textId="36FB50B9" w:rsidR="005B7DD4" w:rsidRPr="008368C5" w:rsidRDefault="005B7DD4" w:rsidP="00053843">
      <w:pPr>
        <w:pStyle w:val="Tabela"/>
        <w:rPr>
          <w:bCs/>
        </w:rPr>
      </w:pPr>
      <w:bookmarkStart w:id="234" w:name="_Toc66261838"/>
      <w:bookmarkStart w:id="235" w:name="_Toc68709541"/>
      <w:r w:rsidRPr="008368C5">
        <w:lastRenderedPageBreak/>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34</w:t>
      </w:r>
      <w:r w:rsidRPr="008368C5">
        <w:fldChar w:fldCharType="end"/>
      </w:r>
      <w:r w:rsidRPr="008368C5">
        <w:tab/>
      </w:r>
      <w:r w:rsidRPr="008368C5">
        <w:rPr>
          <w:bCs/>
        </w:rPr>
        <w:t xml:space="preserve">Wyniki testu I.1 </w:t>
      </w:r>
      <w:r w:rsidR="00291EE0" w:rsidRPr="008368C5">
        <w:rPr>
          <w:bCs/>
        </w:rPr>
        <w:t>-</w:t>
      </w:r>
      <w:r w:rsidRPr="008368C5">
        <w:rPr>
          <w:bCs/>
        </w:rPr>
        <w:t xml:space="preserve"> Bilans wodny</w:t>
      </w:r>
      <w:bookmarkEnd w:id="234"/>
      <w:bookmarkEnd w:id="235"/>
    </w:p>
    <w:tbl>
      <w:tblPr>
        <w:tblStyle w:val="IIaPGW"/>
        <w:tblW w:w="5000" w:type="pct"/>
        <w:tblCellMar>
          <w:left w:w="70" w:type="dxa"/>
          <w:right w:w="70" w:type="dxa"/>
        </w:tblCellMar>
        <w:tblLook w:val="04A0" w:firstRow="1" w:lastRow="0" w:firstColumn="1" w:lastColumn="0" w:noHBand="0" w:noVBand="1"/>
      </w:tblPr>
      <w:tblGrid>
        <w:gridCol w:w="951"/>
        <w:gridCol w:w="1258"/>
        <w:gridCol w:w="1156"/>
        <w:gridCol w:w="2267"/>
        <w:gridCol w:w="995"/>
        <w:gridCol w:w="1281"/>
        <w:gridCol w:w="1154"/>
      </w:tblGrid>
      <w:tr w:rsidR="005B7DD4" w:rsidRPr="008368C5" w14:paraId="647460D8" w14:textId="77777777" w:rsidTr="00384C5C">
        <w:trPr>
          <w:cnfStyle w:val="100000000000" w:firstRow="1" w:lastRow="0" w:firstColumn="0" w:lastColumn="0" w:oddVBand="0" w:evenVBand="0" w:oddHBand="0" w:evenHBand="0" w:firstRowFirstColumn="0" w:firstRowLastColumn="0" w:lastRowFirstColumn="0" w:lastRowLastColumn="0"/>
          <w:trHeight w:val="765"/>
        </w:trPr>
        <w:tc>
          <w:tcPr>
            <w:tcW w:w="524" w:type="pct"/>
            <w:tcBorders>
              <w:top w:val="single" w:sz="4" w:space="0" w:color="auto"/>
              <w:left w:val="single" w:sz="4" w:space="0" w:color="auto"/>
              <w:bottom w:val="nil"/>
              <w:right w:val="single" w:sz="4" w:space="0" w:color="auto"/>
            </w:tcBorders>
            <w:hideMark/>
          </w:tcPr>
          <w:p w14:paraId="4FDB3E78" w14:textId="77777777" w:rsidR="005B7DD4" w:rsidRPr="008368C5" w:rsidRDefault="005B7DD4" w:rsidP="00D27C5C">
            <w:pPr>
              <w:pStyle w:val="Teksttabelinaglowek"/>
              <w:rPr>
                <w:lang w:eastAsia="pl-PL"/>
              </w:rPr>
            </w:pPr>
            <w:r w:rsidRPr="008368C5">
              <w:rPr>
                <w:lang w:eastAsia="pl-PL"/>
              </w:rPr>
              <w:t>Nazwa dorzecza</w:t>
            </w:r>
          </w:p>
        </w:tc>
        <w:tc>
          <w:tcPr>
            <w:tcW w:w="694" w:type="pct"/>
            <w:tcBorders>
              <w:top w:val="single" w:sz="4" w:space="0" w:color="auto"/>
              <w:left w:val="nil"/>
              <w:bottom w:val="nil"/>
              <w:right w:val="single" w:sz="4" w:space="0" w:color="auto"/>
            </w:tcBorders>
            <w:hideMark/>
          </w:tcPr>
          <w:p w14:paraId="28F84F4C" w14:textId="33DAB13E" w:rsidR="005B7DD4" w:rsidRPr="008368C5" w:rsidRDefault="005B7DD4" w:rsidP="00D27C5C">
            <w:pPr>
              <w:pStyle w:val="Teksttabelinaglowek"/>
              <w:rPr>
                <w:lang w:eastAsia="pl-PL"/>
              </w:rPr>
            </w:pPr>
            <w:r w:rsidRPr="008368C5">
              <w:rPr>
                <w:lang w:eastAsia="pl-PL"/>
              </w:rPr>
              <w:t xml:space="preserve">Powierzchnia </w:t>
            </w:r>
            <w:proofErr w:type="spellStart"/>
            <w:r w:rsidR="0002596A" w:rsidRPr="008368C5">
              <w:rPr>
                <w:lang w:eastAsia="pl-PL"/>
              </w:rPr>
              <w:t>jcwpd</w:t>
            </w:r>
            <w:proofErr w:type="spellEnd"/>
            <w:r w:rsidR="0002596A" w:rsidRPr="008368C5">
              <w:rPr>
                <w:lang w:eastAsia="pl-PL"/>
              </w:rPr>
              <w:t xml:space="preserve"> na obszarze </w:t>
            </w:r>
            <w:r w:rsidRPr="008368C5">
              <w:rPr>
                <w:lang w:eastAsia="pl-PL"/>
              </w:rPr>
              <w:t xml:space="preserve">dorzecza </w:t>
            </w:r>
            <w:r w:rsidR="00DD2D55" w:rsidRPr="008368C5">
              <w:rPr>
                <w:lang w:eastAsia="pl-PL"/>
              </w:rPr>
              <w:t>(</w:t>
            </w:r>
            <w:r w:rsidRPr="008368C5">
              <w:rPr>
                <w:lang w:eastAsia="pl-PL"/>
              </w:rPr>
              <w:t>km</w:t>
            </w:r>
            <w:r w:rsidRPr="008368C5">
              <w:rPr>
                <w:vertAlign w:val="superscript"/>
                <w:lang w:eastAsia="pl-PL"/>
              </w:rPr>
              <w:t>2</w:t>
            </w:r>
            <w:r w:rsidR="00DD2D55" w:rsidRPr="008368C5">
              <w:rPr>
                <w:lang w:eastAsia="pl-PL"/>
              </w:rPr>
              <w:t>)</w:t>
            </w:r>
          </w:p>
        </w:tc>
        <w:tc>
          <w:tcPr>
            <w:tcW w:w="638" w:type="pct"/>
            <w:tcBorders>
              <w:top w:val="single" w:sz="4" w:space="0" w:color="auto"/>
              <w:left w:val="nil"/>
              <w:bottom w:val="nil"/>
              <w:right w:val="single" w:sz="4" w:space="0" w:color="auto"/>
            </w:tcBorders>
            <w:hideMark/>
          </w:tcPr>
          <w:p w14:paraId="5906D7F2" w14:textId="77777777" w:rsidR="005B7DD4" w:rsidRPr="008368C5" w:rsidRDefault="005B7DD4" w:rsidP="00D27C5C">
            <w:pPr>
              <w:pStyle w:val="Teksttabelinaglowek"/>
              <w:rPr>
                <w:lang w:eastAsia="pl-PL"/>
              </w:rPr>
            </w:pPr>
            <w:r w:rsidRPr="008368C5">
              <w:rPr>
                <w:lang w:eastAsia="pl-PL"/>
              </w:rPr>
              <w:t>Wynik oceny stanu</w:t>
            </w:r>
          </w:p>
        </w:tc>
        <w:tc>
          <w:tcPr>
            <w:tcW w:w="1251" w:type="pct"/>
            <w:tcBorders>
              <w:top w:val="single" w:sz="4" w:space="0" w:color="auto"/>
              <w:left w:val="nil"/>
              <w:bottom w:val="nil"/>
              <w:right w:val="single" w:sz="4" w:space="0" w:color="auto"/>
            </w:tcBorders>
            <w:hideMark/>
          </w:tcPr>
          <w:p w14:paraId="769747BC" w14:textId="77777777" w:rsidR="005B7DD4" w:rsidRPr="008368C5" w:rsidRDefault="005B7DD4" w:rsidP="00D27C5C">
            <w:pPr>
              <w:pStyle w:val="Teksttabelinaglowek"/>
              <w:rPr>
                <w:lang w:eastAsia="pl-PL"/>
              </w:rPr>
            </w:pPr>
            <w:r w:rsidRPr="008368C5">
              <w:rPr>
                <w:lang w:eastAsia="pl-PL"/>
              </w:rPr>
              <w:t xml:space="preserve">Numery </w:t>
            </w:r>
            <w:proofErr w:type="spellStart"/>
            <w:r w:rsidRPr="008368C5">
              <w:rPr>
                <w:lang w:eastAsia="pl-PL"/>
              </w:rPr>
              <w:t>jcwpd</w:t>
            </w:r>
            <w:proofErr w:type="spellEnd"/>
          </w:p>
        </w:tc>
        <w:tc>
          <w:tcPr>
            <w:tcW w:w="549" w:type="pct"/>
            <w:tcBorders>
              <w:top w:val="single" w:sz="4" w:space="0" w:color="auto"/>
              <w:left w:val="nil"/>
              <w:bottom w:val="nil"/>
              <w:right w:val="single" w:sz="4" w:space="0" w:color="auto"/>
            </w:tcBorders>
            <w:hideMark/>
          </w:tcPr>
          <w:p w14:paraId="24A7FBEC" w14:textId="77777777" w:rsidR="005B7DD4" w:rsidRPr="008368C5" w:rsidRDefault="005B7DD4" w:rsidP="00D27C5C">
            <w:pPr>
              <w:pStyle w:val="Teksttabelinaglowek"/>
              <w:rPr>
                <w:lang w:eastAsia="pl-PL"/>
              </w:rPr>
            </w:pPr>
            <w:r w:rsidRPr="008368C5">
              <w:rPr>
                <w:lang w:eastAsia="pl-PL"/>
              </w:rPr>
              <w:t xml:space="preserve">Liczba </w:t>
            </w:r>
            <w:proofErr w:type="spellStart"/>
            <w:r w:rsidRPr="008368C5">
              <w:rPr>
                <w:lang w:eastAsia="pl-PL"/>
              </w:rPr>
              <w:t>jcwpd</w:t>
            </w:r>
            <w:proofErr w:type="spellEnd"/>
          </w:p>
        </w:tc>
        <w:tc>
          <w:tcPr>
            <w:tcW w:w="707" w:type="pct"/>
            <w:tcBorders>
              <w:top w:val="single" w:sz="4" w:space="0" w:color="auto"/>
              <w:left w:val="nil"/>
              <w:bottom w:val="nil"/>
              <w:right w:val="single" w:sz="4" w:space="0" w:color="auto"/>
            </w:tcBorders>
            <w:hideMark/>
          </w:tcPr>
          <w:p w14:paraId="5B7853B1" w14:textId="5F410801" w:rsidR="005B7DD4" w:rsidRPr="008368C5" w:rsidRDefault="005B7DD4" w:rsidP="00D27C5C">
            <w:pPr>
              <w:pStyle w:val="Teksttabelinaglowek"/>
              <w:rPr>
                <w:lang w:eastAsia="pl-PL"/>
              </w:rPr>
            </w:pPr>
            <w:r w:rsidRPr="008368C5">
              <w:rPr>
                <w:lang w:eastAsia="pl-PL"/>
              </w:rPr>
              <w:t xml:space="preserve">Powierzchnia </w:t>
            </w:r>
            <w:proofErr w:type="spellStart"/>
            <w:r w:rsidRPr="008368C5">
              <w:rPr>
                <w:lang w:eastAsia="pl-PL"/>
              </w:rPr>
              <w:t>jcwpd</w:t>
            </w:r>
            <w:proofErr w:type="spellEnd"/>
            <w:r w:rsidRPr="008368C5">
              <w:rPr>
                <w:lang w:eastAsia="pl-PL"/>
              </w:rPr>
              <w:t xml:space="preserve"> </w:t>
            </w:r>
            <w:r w:rsidR="0002596A" w:rsidRPr="008368C5">
              <w:rPr>
                <w:lang w:eastAsia="pl-PL"/>
              </w:rPr>
              <w:t xml:space="preserve">na obszarze dorzecza </w:t>
            </w:r>
            <w:r w:rsidR="00DD2D55" w:rsidRPr="008368C5">
              <w:rPr>
                <w:lang w:eastAsia="pl-PL"/>
              </w:rPr>
              <w:t>(</w:t>
            </w:r>
            <w:r w:rsidRPr="008368C5">
              <w:rPr>
                <w:lang w:eastAsia="pl-PL"/>
              </w:rPr>
              <w:t>km</w:t>
            </w:r>
            <w:r w:rsidRPr="008368C5">
              <w:rPr>
                <w:vertAlign w:val="superscript"/>
                <w:lang w:eastAsia="pl-PL"/>
              </w:rPr>
              <w:t>2</w:t>
            </w:r>
            <w:r w:rsidR="00DD2D55" w:rsidRPr="008368C5">
              <w:rPr>
                <w:lang w:eastAsia="pl-PL"/>
              </w:rPr>
              <w:t>)</w:t>
            </w:r>
          </w:p>
        </w:tc>
        <w:tc>
          <w:tcPr>
            <w:tcW w:w="638" w:type="pct"/>
            <w:tcBorders>
              <w:top w:val="single" w:sz="4" w:space="0" w:color="auto"/>
              <w:left w:val="nil"/>
              <w:bottom w:val="nil"/>
              <w:right w:val="single" w:sz="4" w:space="0" w:color="auto"/>
            </w:tcBorders>
            <w:hideMark/>
          </w:tcPr>
          <w:p w14:paraId="322F87AA" w14:textId="1E88054D" w:rsidR="005B7DD4" w:rsidRPr="008368C5" w:rsidRDefault="0002596A" w:rsidP="00D27C5C">
            <w:pPr>
              <w:pStyle w:val="Teksttabelinaglowek"/>
              <w:rPr>
                <w:lang w:eastAsia="pl-PL"/>
              </w:rPr>
            </w:pPr>
            <w:r w:rsidRPr="008368C5">
              <w:rPr>
                <w:lang w:eastAsia="pl-PL"/>
              </w:rPr>
              <w:t>Udział w</w:t>
            </w:r>
            <w:r w:rsidR="005B7DD4" w:rsidRPr="008368C5">
              <w:rPr>
                <w:lang w:eastAsia="pl-PL"/>
              </w:rPr>
              <w:t xml:space="preserve"> powierzchni </w:t>
            </w:r>
            <w:proofErr w:type="spellStart"/>
            <w:r w:rsidRPr="008368C5">
              <w:rPr>
                <w:lang w:eastAsia="pl-PL"/>
              </w:rPr>
              <w:t>jcwpd</w:t>
            </w:r>
            <w:proofErr w:type="spellEnd"/>
            <w:r w:rsidRPr="008368C5">
              <w:rPr>
                <w:lang w:eastAsia="pl-PL"/>
              </w:rPr>
              <w:t xml:space="preserve"> na obszarze </w:t>
            </w:r>
            <w:r w:rsidR="005B7DD4" w:rsidRPr="008368C5">
              <w:rPr>
                <w:lang w:eastAsia="pl-PL"/>
              </w:rPr>
              <w:t>dorzecza</w:t>
            </w:r>
            <w:r w:rsidRPr="008368C5">
              <w:rPr>
                <w:lang w:eastAsia="pl-PL"/>
              </w:rPr>
              <w:t xml:space="preserve"> (%)</w:t>
            </w:r>
          </w:p>
        </w:tc>
      </w:tr>
      <w:tr w:rsidR="005B7DD4" w:rsidRPr="008368C5" w14:paraId="10222875" w14:textId="77777777" w:rsidTr="000B7EA2">
        <w:trPr>
          <w:trHeight w:val="2160"/>
        </w:trPr>
        <w:tc>
          <w:tcPr>
            <w:tcW w:w="524"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5FB4215F" w14:textId="77777777" w:rsidR="005B7DD4" w:rsidRPr="008368C5" w:rsidRDefault="005B7DD4" w:rsidP="008A6D31">
            <w:pPr>
              <w:pStyle w:val="Teksttabelisrodek"/>
              <w:rPr>
                <w:lang w:eastAsia="pl-PL"/>
              </w:rPr>
            </w:pPr>
            <w:r w:rsidRPr="008368C5">
              <w:rPr>
                <w:lang w:eastAsia="pl-PL"/>
              </w:rPr>
              <w:t>Wisła</w:t>
            </w:r>
          </w:p>
        </w:tc>
        <w:tc>
          <w:tcPr>
            <w:tcW w:w="694"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1C7130BA" w14:textId="77777777" w:rsidR="005B7DD4" w:rsidRPr="008368C5" w:rsidRDefault="005B7DD4" w:rsidP="008A6D31">
            <w:pPr>
              <w:pStyle w:val="Teksttabelisrodek"/>
              <w:rPr>
                <w:lang w:eastAsia="pl-PL"/>
              </w:rPr>
            </w:pPr>
            <w:r w:rsidRPr="008368C5">
              <w:rPr>
                <w:lang w:eastAsia="pl-PL"/>
              </w:rPr>
              <w:t>182 857,96</w:t>
            </w:r>
          </w:p>
        </w:tc>
        <w:tc>
          <w:tcPr>
            <w:tcW w:w="638" w:type="pct"/>
            <w:tcBorders>
              <w:top w:val="single" w:sz="4" w:space="0" w:color="auto"/>
              <w:left w:val="nil"/>
              <w:bottom w:val="single" w:sz="4" w:space="0" w:color="auto"/>
              <w:right w:val="single" w:sz="4" w:space="0" w:color="auto"/>
            </w:tcBorders>
            <w:shd w:val="clear" w:color="000000" w:fill="92D050"/>
            <w:hideMark/>
          </w:tcPr>
          <w:p w14:paraId="3D6702AC" w14:textId="77777777" w:rsidR="005B7DD4" w:rsidRPr="008368C5" w:rsidRDefault="005B7DD4" w:rsidP="008A6D31">
            <w:pPr>
              <w:pStyle w:val="Teksttabelisrodek"/>
              <w:rPr>
                <w:lang w:eastAsia="pl-PL"/>
              </w:rPr>
            </w:pPr>
            <w:r w:rsidRPr="008368C5">
              <w:rPr>
                <w:lang w:eastAsia="pl-PL"/>
              </w:rPr>
              <w:t>stan dobry</w:t>
            </w:r>
          </w:p>
        </w:tc>
        <w:tc>
          <w:tcPr>
            <w:tcW w:w="1251" w:type="pct"/>
            <w:tcBorders>
              <w:top w:val="single" w:sz="4" w:space="0" w:color="auto"/>
              <w:left w:val="nil"/>
              <w:bottom w:val="single" w:sz="4" w:space="0" w:color="auto"/>
              <w:right w:val="single" w:sz="4" w:space="0" w:color="auto"/>
            </w:tcBorders>
            <w:shd w:val="clear" w:color="auto" w:fill="auto"/>
            <w:hideMark/>
          </w:tcPr>
          <w:p w14:paraId="33DE55AE" w14:textId="77777777" w:rsidR="005B7DD4" w:rsidRPr="008368C5" w:rsidRDefault="005B7DD4" w:rsidP="008A6D31">
            <w:pPr>
              <w:pStyle w:val="Teksttabelisrodek"/>
              <w:rPr>
                <w:lang w:eastAsia="pl-PL"/>
              </w:rPr>
            </w:pPr>
            <w:r w:rsidRPr="008368C5">
              <w:rPr>
                <w:lang w:eastAsia="pl-PL"/>
              </w:rPr>
              <w:t>11, 12, 13, 14, 15, 16, 17, 18, 19, 27, 28, 29, 30, 31, 32, 36, 37, 38, 39, 44, 45, 46, 47, 48, 49, 50, 51, 52, 54, 55, 56, 57, 63, 64, 65, 66, 67, 73, 74, 75, 84, 85, 86, 87, 88, 89, 90, 91, 100, 101, 102, 103, 104, 112, 113, 114, 115, 116, 117, 118, 119, 120, 121, 131, 132, 133, 134, 135, 136, 145, 148, 149, 150, 151, 152, 153, 154, 156, 158, 159, 160, 161, 162, 163, 165, 166, 167, 168, 172</w:t>
            </w:r>
          </w:p>
        </w:tc>
        <w:tc>
          <w:tcPr>
            <w:tcW w:w="549" w:type="pct"/>
            <w:tcBorders>
              <w:top w:val="single" w:sz="4" w:space="0" w:color="auto"/>
              <w:left w:val="nil"/>
              <w:bottom w:val="single" w:sz="4" w:space="0" w:color="auto"/>
              <w:right w:val="single" w:sz="4" w:space="0" w:color="auto"/>
            </w:tcBorders>
            <w:shd w:val="clear" w:color="auto" w:fill="auto"/>
            <w:hideMark/>
          </w:tcPr>
          <w:p w14:paraId="7389BBD7" w14:textId="77777777" w:rsidR="005B7DD4" w:rsidRPr="008368C5" w:rsidRDefault="005B7DD4" w:rsidP="008A6D31">
            <w:pPr>
              <w:pStyle w:val="Teksttabelisrodek"/>
              <w:rPr>
                <w:lang w:eastAsia="pl-PL"/>
              </w:rPr>
            </w:pPr>
            <w:r w:rsidRPr="008368C5">
              <w:rPr>
                <w:lang w:eastAsia="pl-PL"/>
              </w:rPr>
              <w:t>89</w:t>
            </w:r>
          </w:p>
        </w:tc>
        <w:tc>
          <w:tcPr>
            <w:tcW w:w="707" w:type="pct"/>
            <w:tcBorders>
              <w:top w:val="single" w:sz="4" w:space="0" w:color="auto"/>
              <w:left w:val="nil"/>
              <w:bottom w:val="single" w:sz="4" w:space="0" w:color="auto"/>
              <w:right w:val="single" w:sz="4" w:space="0" w:color="auto"/>
            </w:tcBorders>
            <w:shd w:val="clear" w:color="auto" w:fill="auto"/>
            <w:hideMark/>
          </w:tcPr>
          <w:p w14:paraId="05F819D3" w14:textId="77777777" w:rsidR="005B7DD4" w:rsidRPr="008368C5" w:rsidRDefault="005B7DD4" w:rsidP="008A6D31">
            <w:pPr>
              <w:pStyle w:val="Teksttabelisrodek"/>
              <w:rPr>
                <w:lang w:eastAsia="pl-PL"/>
              </w:rPr>
            </w:pPr>
            <w:r w:rsidRPr="008368C5">
              <w:rPr>
                <w:lang w:eastAsia="pl-PL"/>
              </w:rPr>
              <w:t>180 440,82</w:t>
            </w:r>
          </w:p>
        </w:tc>
        <w:tc>
          <w:tcPr>
            <w:tcW w:w="638" w:type="pct"/>
            <w:tcBorders>
              <w:top w:val="single" w:sz="4" w:space="0" w:color="auto"/>
              <w:left w:val="nil"/>
              <w:bottom w:val="single" w:sz="4" w:space="0" w:color="auto"/>
              <w:right w:val="single" w:sz="4" w:space="0" w:color="auto"/>
            </w:tcBorders>
            <w:shd w:val="clear" w:color="auto" w:fill="auto"/>
            <w:hideMark/>
          </w:tcPr>
          <w:p w14:paraId="1A036ABA" w14:textId="77777777" w:rsidR="005B7DD4" w:rsidRPr="008368C5" w:rsidRDefault="005B7DD4" w:rsidP="008A6D31">
            <w:pPr>
              <w:pStyle w:val="Teksttabelisrodek"/>
              <w:rPr>
                <w:lang w:eastAsia="pl-PL"/>
              </w:rPr>
            </w:pPr>
            <w:r w:rsidRPr="008368C5">
              <w:rPr>
                <w:lang w:eastAsia="pl-PL"/>
              </w:rPr>
              <w:t>98,68%</w:t>
            </w:r>
          </w:p>
        </w:tc>
      </w:tr>
      <w:tr w:rsidR="005B7DD4" w:rsidRPr="008368C5" w14:paraId="2EADE872" w14:textId="77777777" w:rsidTr="000B7EA2">
        <w:trPr>
          <w:trHeight w:val="300"/>
        </w:trPr>
        <w:tc>
          <w:tcPr>
            <w:tcW w:w="524" w:type="pct"/>
            <w:vMerge/>
            <w:tcBorders>
              <w:top w:val="single" w:sz="4" w:space="0" w:color="auto"/>
              <w:left w:val="single" w:sz="4" w:space="0" w:color="auto"/>
              <w:bottom w:val="single" w:sz="4" w:space="0" w:color="auto"/>
              <w:right w:val="single" w:sz="4" w:space="0" w:color="auto"/>
            </w:tcBorders>
            <w:hideMark/>
          </w:tcPr>
          <w:p w14:paraId="0976BD8A" w14:textId="77777777" w:rsidR="005B7DD4" w:rsidRPr="008368C5" w:rsidRDefault="005B7DD4" w:rsidP="008A6D31">
            <w:pPr>
              <w:pStyle w:val="Teksttabelisrodek"/>
              <w:rPr>
                <w:lang w:eastAsia="pl-PL"/>
              </w:rPr>
            </w:pPr>
          </w:p>
        </w:tc>
        <w:tc>
          <w:tcPr>
            <w:tcW w:w="694" w:type="pct"/>
            <w:vMerge/>
            <w:tcBorders>
              <w:top w:val="single" w:sz="4" w:space="0" w:color="auto"/>
              <w:left w:val="single" w:sz="4" w:space="0" w:color="auto"/>
              <w:bottom w:val="single" w:sz="4" w:space="0" w:color="auto"/>
              <w:right w:val="single" w:sz="4" w:space="0" w:color="auto"/>
            </w:tcBorders>
            <w:hideMark/>
          </w:tcPr>
          <w:p w14:paraId="2B5210FB" w14:textId="77777777" w:rsidR="005B7DD4" w:rsidRPr="008368C5" w:rsidRDefault="005B7DD4" w:rsidP="008A6D31">
            <w:pPr>
              <w:pStyle w:val="Teksttabelisrodek"/>
              <w:rPr>
                <w:lang w:eastAsia="pl-PL"/>
              </w:rPr>
            </w:pPr>
          </w:p>
        </w:tc>
        <w:tc>
          <w:tcPr>
            <w:tcW w:w="638" w:type="pct"/>
            <w:tcBorders>
              <w:top w:val="nil"/>
              <w:left w:val="nil"/>
              <w:bottom w:val="single" w:sz="4" w:space="0" w:color="auto"/>
              <w:right w:val="single" w:sz="4" w:space="0" w:color="auto"/>
            </w:tcBorders>
            <w:shd w:val="clear" w:color="000000" w:fill="FF0000"/>
            <w:noWrap/>
            <w:hideMark/>
          </w:tcPr>
          <w:p w14:paraId="0662295B" w14:textId="77777777" w:rsidR="005B7DD4" w:rsidRPr="008368C5" w:rsidRDefault="005B7DD4" w:rsidP="008A6D31">
            <w:pPr>
              <w:pStyle w:val="Teksttabelisrodek"/>
              <w:rPr>
                <w:lang w:eastAsia="pl-PL"/>
              </w:rPr>
            </w:pPr>
            <w:r w:rsidRPr="008368C5">
              <w:rPr>
                <w:lang w:eastAsia="pl-PL"/>
              </w:rPr>
              <w:t>stan słaby</w:t>
            </w:r>
          </w:p>
        </w:tc>
        <w:tc>
          <w:tcPr>
            <w:tcW w:w="1251" w:type="pct"/>
            <w:tcBorders>
              <w:top w:val="nil"/>
              <w:left w:val="nil"/>
              <w:bottom w:val="single" w:sz="4" w:space="0" w:color="auto"/>
              <w:right w:val="single" w:sz="4" w:space="0" w:color="auto"/>
            </w:tcBorders>
            <w:shd w:val="clear" w:color="auto" w:fill="auto"/>
            <w:hideMark/>
          </w:tcPr>
          <w:p w14:paraId="7ED93610" w14:textId="77777777" w:rsidR="005B7DD4" w:rsidRPr="008368C5" w:rsidRDefault="005B7DD4" w:rsidP="008A6D31">
            <w:pPr>
              <w:pStyle w:val="Teksttabelisrodek"/>
              <w:rPr>
                <w:lang w:eastAsia="pl-PL"/>
              </w:rPr>
            </w:pPr>
            <w:r w:rsidRPr="008368C5">
              <w:rPr>
                <w:lang w:eastAsia="pl-PL"/>
              </w:rPr>
              <w:t>111, 130, 146, 147, 157</w:t>
            </w:r>
          </w:p>
        </w:tc>
        <w:tc>
          <w:tcPr>
            <w:tcW w:w="549" w:type="pct"/>
            <w:tcBorders>
              <w:top w:val="nil"/>
              <w:left w:val="nil"/>
              <w:bottom w:val="single" w:sz="4" w:space="0" w:color="auto"/>
              <w:right w:val="single" w:sz="4" w:space="0" w:color="auto"/>
            </w:tcBorders>
            <w:shd w:val="clear" w:color="auto" w:fill="auto"/>
            <w:hideMark/>
          </w:tcPr>
          <w:p w14:paraId="6DFBF1E1" w14:textId="77777777" w:rsidR="005B7DD4" w:rsidRPr="008368C5" w:rsidRDefault="005B7DD4" w:rsidP="008A6D31">
            <w:pPr>
              <w:pStyle w:val="Teksttabelisrodek"/>
              <w:rPr>
                <w:lang w:eastAsia="pl-PL"/>
              </w:rPr>
            </w:pPr>
            <w:r w:rsidRPr="008368C5">
              <w:rPr>
                <w:lang w:eastAsia="pl-PL"/>
              </w:rPr>
              <w:t>5</w:t>
            </w:r>
          </w:p>
        </w:tc>
        <w:tc>
          <w:tcPr>
            <w:tcW w:w="707" w:type="pct"/>
            <w:tcBorders>
              <w:top w:val="nil"/>
              <w:left w:val="nil"/>
              <w:bottom w:val="single" w:sz="4" w:space="0" w:color="auto"/>
              <w:right w:val="single" w:sz="4" w:space="0" w:color="auto"/>
            </w:tcBorders>
            <w:shd w:val="clear" w:color="auto" w:fill="auto"/>
            <w:hideMark/>
          </w:tcPr>
          <w:p w14:paraId="757B3E7E" w14:textId="77777777" w:rsidR="005B7DD4" w:rsidRPr="008368C5" w:rsidRDefault="005B7DD4" w:rsidP="008A6D31">
            <w:pPr>
              <w:pStyle w:val="Teksttabelisrodek"/>
              <w:rPr>
                <w:lang w:eastAsia="pl-PL"/>
              </w:rPr>
            </w:pPr>
            <w:r w:rsidRPr="008368C5">
              <w:rPr>
                <w:lang w:eastAsia="pl-PL"/>
              </w:rPr>
              <w:t>2417,14</w:t>
            </w:r>
          </w:p>
        </w:tc>
        <w:tc>
          <w:tcPr>
            <w:tcW w:w="638" w:type="pct"/>
            <w:tcBorders>
              <w:top w:val="nil"/>
              <w:left w:val="nil"/>
              <w:bottom w:val="single" w:sz="4" w:space="0" w:color="auto"/>
              <w:right w:val="single" w:sz="4" w:space="0" w:color="auto"/>
            </w:tcBorders>
            <w:shd w:val="clear" w:color="auto" w:fill="auto"/>
            <w:hideMark/>
          </w:tcPr>
          <w:p w14:paraId="14196E6C" w14:textId="77777777" w:rsidR="005B7DD4" w:rsidRPr="008368C5" w:rsidRDefault="005B7DD4" w:rsidP="008A6D31">
            <w:pPr>
              <w:pStyle w:val="Teksttabelisrodek"/>
              <w:rPr>
                <w:lang w:eastAsia="pl-PL"/>
              </w:rPr>
            </w:pPr>
            <w:r w:rsidRPr="008368C5">
              <w:rPr>
                <w:lang w:eastAsia="pl-PL"/>
              </w:rPr>
              <w:t>1,32%</w:t>
            </w:r>
          </w:p>
        </w:tc>
      </w:tr>
    </w:tbl>
    <w:p w14:paraId="006C074F" w14:textId="31938979" w:rsidR="000B7EA2" w:rsidRPr="008368C5" w:rsidRDefault="000B7EA2" w:rsidP="006D7BBA">
      <w:pPr>
        <w:pStyle w:val="rdo0"/>
      </w:pPr>
      <w:bookmarkStart w:id="236" w:name="_Toc66261839"/>
      <w:r w:rsidRPr="008368C5">
        <w:t>Źródło: opracowanie własne</w:t>
      </w:r>
    </w:p>
    <w:p w14:paraId="60BB34A1" w14:textId="440BAF62" w:rsidR="005B7DD4" w:rsidRPr="008368C5" w:rsidRDefault="005B7DD4" w:rsidP="00053843">
      <w:pPr>
        <w:pStyle w:val="Tabela"/>
      </w:pPr>
      <w:bookmarkStart w:id="237" w:name="_Toc68709542"/>
      <w:r w:rsidRPr="008368C5">
        <w:t xml:space="preserve">Tabela </w:t>
      </w:r>
      <w:r w:rsidRPr="008368C5">
        <w:fldChar w:fldCharType="begin"/>
      </w:r>
      <w:r w:rsidRPr="008368C5">
        <w:instrText>STYLEREF 1 \s</w:instrText>
      </w:r>
      <w:r w:rsidRPr="008368C5">
        <w:fldChar w:fldCharType="separate"/>
      </w:r>
      <w:r w:rsidR="00B146EE">
        <w:rPr>
          <w:noProof/>
        </w:rPr>
        <w:t>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35</w:t>
      </w:r>
      <w:r w:rsidRPr="008368C5">
        <w:fldChar w:fldCharType="end"/>
      </w:r>
      <w:r w:rsidRPr="008368C5">
        <w:tab/>
        <w:t xml:space="preserve">Wyniki testu I.3 </w:t>
      </w:r>
      <w:r w:rsidR="00291EE0" w:rsidRPr="008368C5">
        <w:t>-</w:t>
      </w:r>
      <w:r w:rsidRPr="008368C5">
        <w:t xml:space="preserve"> Ochrona ekosystemów lądowych zależnych od wód podziemnych</w:t>
      </w:r>
      <w:bookmarkEnd w:id="236"/>
      <w:bookmarkEnd w:id="237"/>
    </w:p>
    <w:tbl>
      <w:tblPr>
        <w:tblW w:w="5000" w:type="pct"/>
        <w:tblCellMar>
          <w:left w:w="70" w:type="dxa"/>
          <w:right w:w="70" w:type="dxa"/>
        </w:tblCellMar>
        <w:tblLook w:val="04A0" w:firstRow="1" w:lastRow="0" w:firstColumn="1" w:lastColumn="0" w:noHBand="0" w:noVBand="1"/>
      </w:tblPr>
      <w:tblGrid>
        <w:gridCol w:w="947"/>
        <w:gridCol w:w="1258"/>
        <w:gridCol w:w="1260"/>
        <w:gridCol w:w="2159"/>
        <w:gridCol w:w="999"/>
        <w:gridCol w:w="1281"/>
        <w:gridCol w:w="1158"/>
      </w:tblGrid>
      <w:tr w:rsidR="005B7DD4" w:rsidRPr="008368C5" w14:paraId="00EDC8C1" w14:textId="77777777" w:rsidTr="002B7C64">
        <w:trPr>
          <w:trHeight w:val="765"/>
          <w:tblHeader/>
        </w:trPr>
        <w:tc>
          <w:tcPr>
            <w:tcW w:w="52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DEEED1" w14:textId="77777777" w:rsidR="005B7DD4" w:rsidRPr="008368C5" w:rsidRDefault="005B7DD4" w:rsidP="00D27C5C">
            <w:pPr>
              <w:pStyle w:val="Teksttabelinaglowek"/>
              <w:rPr>
                <w:lang w:eastAsia="pl-PL"/>
              </w:rPr>
            </w:pPr>
            <w:r w:rsidRPr="008368C5">
              <w:rPr>
                <w:lang w:eastAsia="pl-PL"/>
              </w:rPr>
              <w:t>Nazwa dorzecza</w:t>
            </w:r>
          </w:p>
        </w:tc>
        <w:tc>
          <w:tcPr>
            <w:tcW w:w="69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7C71BC" w14:textId="11C41A48" w:rsidR="005B7DD4" w:rsidRPr="008368C5" w:rsidRDefault="005B7DD4" w:rsidP="00D27C5C">
            <w:pPr>
              <w:pStyle w:val="Teksttabelinaglowek"/>
              <w:rPr>
                <w:lang w:eastAsia="pl-PL"/>
              </w:rPr>
            </w:pPr>
            <w:r w:rsidRPr="008368C5">
              <w:rPr>
                <w:lang w:eastAsia="pl-PL"/>
              </w:rPr>
              <w:t xml:space="preserve">Powierzchnia </w:t>
            </w:r>
            <w:proofErr w:type="spellStart"/>
            <w:r w:rsidR="0002596A" w:rsidRPr="008368C5">
              <w:rPr>
                <w:lang w:eastAsia="pl-PL"/>
              </w:rPr>
              <w:t>jcwpd</w:t>
            </w:r>
            <w:proofErr w:type="spellEnd"/>
            <w:r w:rsidR="0002596A" w:rsidRPr="008368C5">
              <w:rPr>
                <w:lang w:eastAsia="pl-PL"/>
              </w:rPr>
              <w:t xml:space="preserve"> na obszarze </w:t>
            </w:r>
            <w:r w:rsidRPr="008368C5">
              <w:rPr>
                <w:lang w:eastAsia="pl-PL"/>
              </w:rPr>
              <w:t xml:space="preserve">dorzecza </w:t>
            </w:r>
            <w:r w:rsidR="00DD2D55" w:rsidRPr="008368C5">
              <w:rPr>
                <w:lang w:eastAsia="pl-PL"/>
              </w:rPr>
              <w:t>(</w:t>
            </w:r>
            <w:r w:rsidRPr="008368C5">
              <w:rPr>
                <w:lang w:eastAsia="pl-PL"/>
              </w:rPr>
              <w:t>km</w:t>
            </w:r>
            <w:r w:rsidRPr="008368C5">
              <w:rPr>
                <w:vertAlign w:val="superscript"/>
                <w:lang w:eastAsia="pl-PL"/>
              </w:rPr>
              <w:t>2</w:t>
            </w:r>
            <w:r w:rsidR="00DD2D55" w:rsidRPr="008368C5">
              <w:rPr>
                <w:lang w:eastAsia="pl-PL"/>
              </w:rPr>
              <w:t>)</w:t>
            </w:r>
          </w:p>
        </w:tc>
        <w:tc>
          <w:tcPr>
            <w:tcW w:w="69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02420C6" w14:textId="77777777" w:rsidR="005B7DD4" w:rsidRPr="008368C5" w:rsidRDefault="005B7DD4" w:rsidP="00D27C5C">
            <w:pPr>
              <w:pStyle w:val="Teksttabelinaglowek"/>
              <w:rPr>
                <w:lang w:eastAsia="pl-PL"/>
              </w:rPr>
            </w:pPr>
            <w:r w:rsidRPr="008368C5">
              <w:rPr>
                <w:lang w:eastAsia="pl-PL"/>
              </w:rPr>
              <w:t>Wynik oceny stanu</w:t>
            </w:r>
          </w:p>
        </w:tc>
        <w:tc>
          <w:tcPr>
            <w:tcW w:w="119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0A1FED" w14:textId="77777777" w:rsidR="005B7DD4" w:rsidRPr="008368C5" w:rsidRDefault="005B7DD4" w:rsidP="00D27C5C">
            <w:pPr>
              <w:pStyle w:val="Teksttabelinaglowek"/>
              <w:rPr>
                <w:lang w:eastAsia="pl-PL"/>
              </w:rPr>
            </w:pPr>
            <w:r w:rsidRPr="008368C5">
              <w:rPr>
                <w:lang w:eastAsia="pl-PL"/>
              </w:rPr>
              <w:t xml:space="preserve">Numery </w:t>
            </w:r>
            <w:proofErr w:type="spellStart"/>
            <w:r w:rsidRPr="008368C5">
              <w:rPr>
                <w:lang w:eastAsia="pl-PL"/>
              </w:rPr>
              <w:t>jcwpd</w:t>
            </w:r>
            <w:proofErr w:type="spellEnd"/>
          </w:p>
        </w:tc>
        <w:tc>
          <w:tcPr>
            <w:tcW w:w="55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779254" w14:textId="77777777" w:rsidR="005B7DD4" w:rsidRPr="008368C5" w:rsidRDefault="005B7DD4" w:rsidP="00D27C5C">
            <w:pPr>
              <w:pStyle w:val="Teksttabelinaglowek"/>
              <w:rPr>
                <w:lang w:eastAsia="pl-PL"/>
              </w:rPr>
            </w:pPr>
            <w:r w:rsidRPr="008368C5">
              <w:rPr>
                <w:lang w:eastAsia="pl-PL"/>
              </w:rPr>
              <w:t xml:space="preserve">Liczba </w:t>
            </w:r>
            <w:proofErr w:type="spellStart"/>
            <w:r w:rsidRPr="008368C5">
              <w:rPr>
                <w:lang w:eastAsia="pl-PL"/>
              </w:rPr>
              <w:t>jcwpd</w:t>
            </w:r>
            <w:proofErr w:type="spellEnd"/>
          </w:p>
        </w:tc>
        <w:tc>
          <w:tcPr>
            <w:tcW w:w="70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6356214" w14:textId="081140A1" w:rsidR="005B7DD4" w:rsidRPr="008368C5" w:rsidRDefault="005B7DD4" w:rsidP="00D27C5C">
            <w:pPr>
              <w:pStyle w:val="Teksttabelinaglowek"/>
              <w:rPr>
                <w:lang w:eastAsia="pl-PL"/>
              </w:rPr>
            </w:pPr>
            <w:r w:rsidRPr="008368C5">
              <w:rPr>
                <w:lang w:eastAsia="pl-PL"/>
              </w:rPr>
              <w:t xml:space="preserve">Powierzchnia </w:t>
            </w:r>
            <w:proofErr w:type="spellStart"/>
            <w:r w:rsidRPr="008368C5">
              <w:rPr>
                <w:lang w:eastAsia="pl-PL"/>
              </w:rPr>
              <w:t>jcwpd</w:t>
            </w:r>
            <w:proofErr w:type="spellEnd"/>
            <w:r w:rsidRPr="008368C5">
              <w:rPr>
                <w:lang w:eastAsia="pl-PL"/>
              </w:rPr>
              <w:t xml:space="preserve"> </w:t>
            </w:r>
            <w:r w:rsidR="0002596A" w:rsidRPr="008368C5">
              <w:rPr>
                <w:lang w:eastAsia="pl-PL"/>
              </w:rPr>
              <w:t xml:space="preserve">na obszarze dorzecza </w:t>
            </w:r>
            <w:r w:rsidR="00DD2D55" w:rsidRPr="008368C5">
              <w:rPr>
                <w:lang w:eastAsia="pl-PL"/>
              </w:rPr>
              <w:t>(</w:t>
            </w:r>
            <w:r w:rsidRPr="008368C5">
              <w:rPr>
                <w:lang w:eastAsia="pl-PL"/>
              </w:rPr>
              <w:t>km</w:t>
            </w:r>
            <w:r w:rsidRPr="008368C5">
              <w:rPr>
                <w:vertAlign w:val="superscript"/>
                <w:lang w:eastAsia="pl-PL"/>
              </w:rPr>
              <w:t>2</w:t>
            </w:r>
            <w:r w:rsidR="00DD2D55" w:rsidRPr="008368C5">
              <w:rPr>
                <w:lang w:eastAsia="pl-PL"/>
              </w:rPr>
              <w:t>)</w:t>
            </w:r>
          </w:p>
        </w:tc>
        <w:tc>
          <w:tcPr>
            <w:tcW w:w="63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0070A1" w14:textId="0C2C893C" w:rsidR="005B7DD4" w:rsidRPr="008368C5" w:rsidRDefault="0002596A" w:rsidP="00D27C5C">
            <w:pPr>
              <w:pStyle w:val="Teksttabelinaglowek"/>
              <w:rPr>
                <w:lang w:eastAsia="pl-PL"/>
              </w:rPr>
            </w:pPr>
            <w:r w:rsidRPr="008368C5">
              <w:rPr>
                <w:lang w:eastAsia="pl-PL"/>
              </w:rPr>
              <w:t>Udział w</w:t>
            </w:r>
            <w:r w:rsidR="005B7DD4" w:rsidRPr="008368C5">
              <w:rPr>
                <w:lang w:eastAsia="pl-PL"/>
              </w:rPr>
              <w:t xml:space="preserve"> powierzchni </w:t>
            </w:r>
            <w:proofErr w:type="spellStart"/>
            <w:r w:rsidRPr="008368C5">
              <w:rPr>
                <w:lang w:eastAsia="pl-PL"/>
              </w:rPr>
              <w:t>jcwpd</w:t>
            </w:r>
            <w:proofErr w:type="spellEnd"/>
            <w:r w:rsidRPr="008368C5">
              <w:rPr>
                <w:lang w:eastAsia="pl-PL"/>
              </w:rPr>
              <w:t xml:space="preserve"> na obszarze </w:t>
            </w:r>
            <w:r w:rsidR="005B7DD4" w:rsidRPr="008368C5">
              <w:rPr>
                <w:lang w:eastAsia="pl-PL"/>
              </w:rPr>
              <w:t>dorzecza</w:t>
            </w:r>
            <w:r w:rsidRPr="008368C5">
              <w:rPr>
                <w:lang w:eastAsia="pl-PL"/>
              </w:rPr>
              <w:t xml:space="preserve"> (%)</w:t>
            </w:r>
          </w:p>
        </w:tc>
      </w:tr>
      <w:tr w:rsidR="005B7DD4" w:rsidRPr="008368C5" w14:paraId="56E031EE" w14:textId="77777777" w:rsidTr="002B7C64">
        <w:trPr>
          <w:trHeight w:val="1440"/>
        </w:trPr>
        <w:tc>
          <w:tcPr>
            <w:tcW w:w="5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3B35AF" w14:textId="77777777" w:rsidR="005B7DD4" w:rsidRPr="008368C5" w:rsidRDefault="005B7DD4" w:rsidP="008A6D31">
            <w:pPr>
              <w:pStyle w:val="Teksttabelisrodek"/>
              <w:rPr>
                <w:lang w:eastAsia="pl-PL"/>
              </w:rPr>
            </w:pPr>
            <w:r w:rsidRPr="008368C5">
              <w:rPr>
                <w:lang w:eastAsia="pl-PL"/>
              </w:rPr>
              <w:t>Wisła</w:t>
            </w:r>
          </w:p>
        </w:tc>
        <w:tc>
          <w:tcPr>
            <w:tcW w:w="6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873C70" w14:textId="77777777" w:rsidR="005B7DD4" w:rsidRPr="008368C5" w:rsidRDefault="005B7DD4" w:rsidP="008A6D31">
            <w:pPr>
              <w:pStyle w:val="Teksttabelisrodek"/>
              <w:rPr>
                <w:lang w:eastAsia="pl-PL"/>
              </w:rPr>
            </w:pPr>
            <w:r w:rsidRPr="008368C5">
              <w:rPr>
                <w:lang w:eastAsia="pl-PL"/>
              </w:rPr>
              <w:t>182 857,96</w:t>
            </w:r>
          </w:p>
        </w:tc>
        <w:tc>
          <w:tcPr>
            <w:tcW w:w="695" w:type="pct"/>
            <w:tcBorders>
              <w:top w:val="single" w:sz="4" w:space="0" w:color="auto"/>
              <w:left w:val="nil"/>
              <w:bottom w:val="single" w:sz="4" w:space="0" w:color="auto"/>
              <w:right w:val="single" w:sz="4" w:space="0" w:color="auto"/>
            </w:tcBorders>
            <w:shd w:val="clear" w:color="000000" w:fill="92D050"/>
            <w:vAlign w:val="center"/>
            <w:hideMark/>
          </w:tcPr>
          <w:p w14:paraId="16266D08" w14:textId="77777777" w:rsidR="005B7DD4" w:rsidRPr="008368C5" w:rsidRDefault="005B7DD4" w:rsidP="008A6D31">
            <w:pPr>
              <w:pStyle w:val="Teksttabelisrodek"/>
              <w:rPr>
                <w:lang w:eastAsia="pl-PL"/>
              </w:rPr>
            </w:pPr>
            <w:r w:rsidRPr="008368C5">
              <w:rPr>
                <w:lang w:eastAsia="pl-PL"/>
              </w:rPr>
              <w:t>stan dobry</w:t>
            </w:r>
          </w:p>
        </w:tc>
        <w:tc>
          <w:tcPr>
            <w:tcW w:w="1191" w:type="pct"/>
            <w:tcBorders>
              <w:top w:val="single" w:sz="4" w:space="0" w:color="auto"/>
              <w:left w:val="nil"/>
              <w:bottom w:val="single" w:sz="4" w:space="0" w:color="auto"/>
              <w:right w:val="single" w:sz="4" w:space="0" w:color="auto"/>
            </w:tcBorders>
            <w:shd w:val="clear" w:color="auto" w:fill="auto"/>
            <w:vAlign w:val="center"/>
            <w:hideMark/>
          </w:tcPr>
          <w:p w14:paraId="5B31854D" w14:textId="77777777" w:rsidR="005B7DD4" w:rsidRPr="008368C5" w:rsidRDefault="005B7DD4" w:rsidP="008A6D31">
            <w:pPr>
              <w:pStyle w:val="Teksttabelisrodek"/>
              <w:rPr>
                <w:lang w:eastAsia="pl-PL"/>
              </w:rPr>
            </w:pPr>
            <w:r w:rsidRPr="008368C5">
              <w:rPr>
                <w:lang w:eastAsia="pl-PL"/>
              </w:rPr>
              <w:t>11, 12, 13, 16, 17, 19, 27, 28, 30, 31, 32, 36, 37, 39, 44, 47, 49, 50, 51, 52, 54, 55, 56, 63, 64, 65, 66, 67, 73, 75, 84, 85, 86, 90, 91, 100, 101, 115, 118, 119, 120, 121, 131, 136, 148, 156, 158, 159, 162, 163, 165, 166, 167, 168, 172</w:t>
            </w:r>
          </w:p>
        </w:tc>
        <w:tc>
          <w:tcPr>
            <w:tcW w:w="551" w:type="pct"/>
            <w:tcBorders>
              <w:top w:val="single" w:sz="4" w:space="0" w:color="auto"/>
              <w:left w:val="nil"/>
              <w:bottom w:val="single" w:sz="4" w:space="0" w:color="auto"/>
              <w:right w:val="single" w:sz="4" w:space="0" w:color="auto"/>
            </w:tcBorders>
            <w:shd w:val="clear" w:color="auto" w:fill="auto"/>
            <w:noWrap/>
            <w:vAlign w:val="center"/>
            <w:hideMark/>
          </w:tcPr>
          <w:p w14:paraId="15D3BA0F" w14:textId="77777777" w:rsidR="005B7DD4" w:rsidRPr="008368C5" w:rsidRDefault="005B7DD4" w:rsidP="008A6D31">
            <w:pPr>
              <w:pStyle w:val="Teksttabelisrodek"/>
              <w:rPr>
                <w:lang w:eastAsia="pl-PL"/>
              </w:rPr>
            </w:pPr>
            <w:r w:rsidRPr="008368C5">
              <w:rPr>
                <w:lang w:eastAsia="pl-PL"/>
              </w:rPr>
              <w:t>55</w:t>
            </w:r>
          </w:p>
        </w:tc>
        <w:tc>
          <w:tcPr>
            <w:tcW w:w="707" w:type="pct"/>
            <w:tcBorders>
              <w:top w:val="single" w:sz="4" w:space="0" w:color="auto"/>
              <w:left w:val="nil"/>
              <w:bottom w:val="single" w:sz="4" w:space="0" w:color="auto"/>
              <w:right w:val="single" w:sz="4" w:space="0" w:color="auto"/>
            </w:tcBorders>
            <w:shd w:val="clear" w:color="auto" w:fill="auto"/>
            <w:noWrap/>
            <w:vAlign w:val="center"/>
            <w:hideMark/>
          </w:tcPr>
          <w:p w14:paraId="7695982E" w14:textId="77777777" w:rsidR="005B7DD4" w:rsidRPr="008368C5" w:rsidRDefault="005B7DD4" w:rsidP="008A6D31">
            <w:pPr>
              <w:pStyle w:val="Teksttabelisrodek"/>
              <w:rPr>
                <w:lang w:eastAsia="pl-PL"/>
              </w:rPr>
            </w:pPr>
            <w:r w:rsidRPr="008368C5">
              <w:rPr>
                <w:lang w:eastAsia="pl-PL"/>
              </w:rPr>
              <w:t>142 667,46</w:t>
            </w:r>
          </w:p>
        </w:tc>
        <w:tc>
          <w:tcPr>
            <w:tcW w:w="639" w:type="pct"/>
            <w:tcBorders>
              <w:top w:val="single" w:sz="4" w:space="0" w:color="auto"/>
              <w:left w:val="nil"/>
              <w:bottom w:val="single" w:sz="4" w:space="0" w:color="auto"/>
              <w:right w:val="single" w:sz="4" w:space="0" w:color="auto"/>
            </w:tcBorders>
            <w:shd w:val="clear" w:color="auto" w:fill="auto"/>
            <w:noWrap/>
            <w:vAlign w:val="center"/>
            <w:hideMark/>
          </w:tcPr>
          <w:p w14:paraId="63FC0888" w14:textId="77777777" w:rsidR="005B7DD4" w:rsidRPr="008368C5" w:rsidRDefault="005B7DD4" w:rsidP="008A6D31">
            <w:pPr>
              <w:pStyle w:val="Teksttabelisrodek"/>
              <w:rPr>
                <w:lang w:eastAsia="pl-PL"/>
              </w:rPr>
            </w:pPr>
            <w:r w:rsidRPr="008368C5">
              <w:rPr>
                <w:lang w:eastAsia="pl-PL"/>
              </w:rPr>
              <w:t>78%</w:t>
            </w:r>
          </w:p>
        </w:tc>
      </w:tr>
      <w:tr w:rsidR="005B7DD4" w:rsidRPr="008368C5" w14:paraId="06CC21D9" w14:textId="77777777" w:rsidTr="00DB6308">
        <w:trPr>
          <w:trHeight w:val="300"/>
        </w:trPr>
        <w:tc>
          <w:tcPr>
            <w:tcW w:w="523" w:type="pct"/>
            <w:vMerge/>
            <w:tcBorders>
              <w:top w:val="single" w:sz="4" w:space="0" w:color="auto"/>
              <w:left w:val="single" w:sz="4" w:space="0" w:color="auto"/>
              <w:bottom w:val="single" w:sz="4" w:space="0" w:color="auto"/>
              <w:right w:val="single" w:sz="4" w:space="0" w:color="auto"/>
            </w:tcBorders>
            <w:vAlign w:val="center"/>
            <w:hideMark/>
          </w:tcPr>
          <w:p w14:paraId="71E86035" w14:textId="77777777" w:rsidR="005B7DD4" w:rsidRPr="008368C5" w:rsidRDefault="005B7DD4" w:rsidP="008A6D31">
            <w:pPr>
              <w:pStyle w:val="Teksttabelisrodek"/>
              <w:rPr>
                <w:lang w:eastAsia="pl-PL"/>
              </w:rPr>
            </w:pPr>
          </w:p>
        </w:tc>
        <w:tc>
          <w:tcPr>
            <w:tcW w:w="694" w:type="pct"/>
            <w:vMerge/>
            <w:tcBorders>
              <w:top w:val="single" w:sz="4" w:space="0" w:color="auto"/>
              <w:left w:val="single" w:sz="4" w:space="0" w:color="auto"/>
              <w:bottom w:val="single" w:sz="4" w:space="0" w:color="auto"/>
              <w:right w:val="single" w:sz="4" w:space="0" w:color="auto"/>
            </w:tcBorders>
            <w:vAlign w:val="center"/>
            <w:hideMark/>
          </w:tcPr>
          <w:p w14:paraId="7ABFCEE8" w14:textId="77777777" w:rsidR="005B7DD4" w:rsidRPr="008368C5" w:rsidRDefault="005B7DD4" w:rsidP="008A6D31">
            <w:pPr>
              <w:pStyle w:val="Teksttabelisrodek"/>
              <w:rPr>
                <w:lang w:eastAsia="pl-PL"/>
              </w:rPr>
            </w:pPr>
          </w:p>
        </w:tc>
        <w:tc>
          <w:tcPr>
            <w:tcW w:w="695" w:type="pct"/>
            <w:tcBorders>
              <w:top w:val="nil"/>
              <w:left w:val="nil"/>
              <w:bottom w:val="single" w:sz="4" w:space="0" w:color="auto"/>
              <w:right w:val="single" w:sz="4" w:space="0" w:color="auto"/>
            </w:tcBorders>
            <w:shd w:val="clear" w:color="000000" w:fill="FF0000"/>
            <w:noWrap/>
            <w:vAlign w:val="center"/>
            <w:hideMark/>
          </w:tcPr>
          <w:p w14:paraId="2B718BA6" w14:textId="77777777" w:rsidR="005B7DD4" w:rsidRPr="008368C5" w:rsidRDefault="005B7DD4" w:rsidP="008A6D31">
            <w:pPr>
              <w:pStyle w:val="Teksttabelisrodek"/>
              <w:rPr>
                <w:lang w:eastAsia="pl-PL"/>
              </w:rPr>
            </w:pPr>
            <w:r w:rsidRPr="008368C5">
              <w:rPr>
                <w:lang w:eastAsia="pl-PL"/>
              </w:rPr>
              <w:t>słaby</w:t>
            </w:r>
          </w:p>
        </w:tc>
        <w:tc>
          <w:tcPr>
            <w:tcW w:w="1191" w:type="pct"/>
            <w:tcBorders>
              <w:top w:val="nil"/>
              <w:left w:val="nil"/>
              <w:bottom w:val="single" w:sz="4" w:space="0" w:color="auto"/>
              <w:right w:val="single" w:sz="4" w:space="0" w:color="auto"/>
            </w:tcBorders>
            <w:shd w:val="clear" w:color="auto" w:fill="auto"/>
            <w:vAlign w:val="center"/>
            <w:hideMark/>
          </w:tcPr>
          <w:p w14:paraId="3E073267" w14:textId="77777777" w:rsidR="005B7DD4" w:rsidRPr="008368C5" w:rsidRDefault="005B7DD4" w:rsidP="008A6D31">
            <w:pPr>
              <w:pStyle w:val="Teksttabelisrodek"/>
              <w:rPr>
                <w:lang w:eastAsia="pl-PL"/>
              </w:rPr>
            </w:pPr>
            <w:r w:rsidRPr="008368C5">
              <w:rPr>
                <w:lang w:eastAsia="pl-PL"/>
              </w:rPr>
              <w:t> </w:t>
            </w:r>
          </w:p>
        </w:tc>
        <w:tc>
          <w:tcPr>
            <w:tcW w:w="551" w:type="pct"/>
            <w:tcBorders>
              <w:top w:val="nil"/>
              <w:left w:val="nil"/>
              <w:bottom w:val="single" w:sz="4" w:space="0" w:color="auto"/>
              <w:right w:val="single" w:sz="4" w:space="0" w:color="auto"/>
            </w:tcBorders>
            <w:shd w:val="clear" w:color="auto" w:fill="auto"/>
            <w:noWrap/>
            <w:vAlign w:val="center"/>
            <w:hideMark/>
          </w:tcPr>
          <w:p w14:paraId="35255DC1" w14:textId="77777777" w:rsidR="005B7DD4" w:rsidRPr="008368C5" w:rsidRDefault="005B7DD4" w:rsidP="008A6D31">
            <w:pPr>
              <w:pStyle w:val="Teksttabelisrodek"/>
              <w:rPr>
                <w:lang w:eastAsia="pl-PL"/>
              </w:rPr>
            </w:pPr>
            <w:r w:rsidRPr="008368C5">
              <w:rPr>
                <w:lang w:eastAsia="pl-PL"/>
              </w:rPr>
              <w:t>0 </w:t>
            </w:r>
          </w:p>
        </w:tc>
        <w:tc>
          <w:tcPr>
            <w:tcW w:w="707" w:type="pct"/>
            <w:tcBorders>
              <w:top w:val="nil"/>
              <w:left w:val="nil"/>
              <w:bottom w:val="single" w:sz="4" w:space="0" w:color="auto"/>
              <w:right w:val="single" w:sz="4" w:space="0" w:color="auto"/>
            </w:tcBorders>
            <w:shd w:val="clear" w:color="auto" w:fill="auto"/>
            <w:noWrap/>
            <w:vAlign w:val="center"/>
            <w:hideMark/>
          </w:tcPr>
          <w:p w14:paraId="758A81C3" w14:textId="77777777" w:rsidR="005B7DD4" w:rsidRPr="008368C5" w:rsidRDefault="005B7DD4" w:rsidP="008A6D31">
            <w:pPr>
              <w:pStyle w:val="Teksttabelisrodek"/>
              <w:rPr>
                <w:lang w:eastAsia="pl-PL"/>
              </w:rPr>
            </w:pPr>
            <w:r w:rsidRPr="008368C5">
              <w:rPr>
                <w:lang w:eastAsia="pl-PL"/>
              </w:rPr>
              <w:t> 0</w:t>
            </w:r>
          </w:p>
        </w:tc>
        <w:tc>
          <w:tcPr>
            <w:tcW w:w="639" w:type="pct"/>
            <w:tcBorders>
              <w:top w:val="nil"/>
              <w:left w:val="nil"/>
              <w:bottom w:val="single" w:sz="4" w:space="0" w:color="auto"/>
              <w:right w:val="single" w:sz="4" w:space="0" w:color="auto"/>
            </w:tcBorders>
            <w:shd w:val="clear" w:color="auto" w:fill="auto"/>
            <w:noWrap/>
            <w:vAlign w:val="center"/>
            <w:hideMark/>
          </w:tcPr>
          <w:p w14:paraId="5DA10F13" w14:textId="77777777" w:rsidR="005B7DD4" w:rsidRPr="008368C5" w:rsidRDefault="005B7DD4" w:rsidP="008A6D31">
            <w:pPr>
              <w:pStyle w:val="Teksttabelisrodek"/>
              <w:rPr>
                <w:lang w:eastAsia="pl-PL"/>
              </w:rPr>
            </w:pPr>
            <w:r w:rsidRPr="008368C5">
              <w:rPr>
                <w:lang w:eastAsia="pl-PL"/>
              </w:rPr>
              <w:t> 0</w:t>
            </w:r>
          </w:p>
        </w:tc>
      </w:tr>
      <w:tr w:rsidR="005B7DD4" w:rsidRPr="008368C5" w14:paraId="2276236E" w14:textId="77777777" w:rsidTr="00DB6308">
        <w:trPr>
          <w:trHeight w:val="960"/>
        </w:trPr>
        <w:tc>
          <w:tcPr>
            <w:tcW w:w="523" w:type="pct"/>
            <w:vMerge/>
            <w:tcBorders>
              <w:top w:val="single" w:sz="4" w:space="0" w:color="auto"/>
              <w:left w:val="single" w:sz="4" w:space="0" w:color="auto"/>
              <w:bottom w:val="single" w:sz="4" w:space="0" w:color="auto"/>
              <w:right w:val="single" w:sz="4" w:space="0" w:color="auto"/>
            </w:tcBorders>
            <w:vAlign w:val="center"/>
            <w:hideMark/>
          </w:tcPr>
          <w:p w14:paraId="603B426B" w14:textId="77777777" w:rsidR="005B7DD4" w:rsidRPr="008368C5" w:rsidRDefault="005B7DD4" w:rsidP="008A6D31">
            <w:pPr>
              <w:pStyle w:val="Teksttabelisrodek"/>
              <w:rPr>
                <w:lang w:eastAsia="pl-PL"/>
              </w:rPr>
            </w:pPr>
          </w:p>
        </w:tc>
        <w:tc>
          <w:tcPr>
            <w:tcW w:w="694" w:type="pct"/>
            <w:vMerge/>
            <w:tcBorders>
              <w:top w:val="single" w:sz="4" w:space="0" w:color="auto"/>
              <w:left w:val="single" w:sz="4" w:space="0" w:color="auto"/>
              <w:bottom w:val="single" w:sz="4" w:space="0" w:color="auto"/>
              <w:right w:val="single" w:sz="4" w:space="0" w:color="auto"/>
            </w:tcBorders>
            <w:vAlign w:val="center"/>
            <w:hideMark/>
          </w:tcPr>
          <w:p w14:paraId="5C6FF2BD" w14:textId="77777777" w:rsidR="005B7DD4" w:rsidRPr="008368C5" w:rsidRDefault="005B7DD4" w:rsidP="008A6D31">
            <w:pPr>
              <w:pStyle w:val="Teksttabelisrodek"/>
              <w:rPr>
                <w:lang w:eastAsia="pl-PL"/>
              </w:rPr>
            </w:pPr>
          </w:p>
        </w:tc>
        <w:tc>
          <w:tcPr>
            <w:tcW w:w="695" w:type="pct"/>
            <w:tcBorders>
              <w:top w:val="nil"/>
              <w:left w:val="nil"/>
              <w:bottom w:val="single" w:sz="4" w:space="0" w:color="auto"/>
              <w:right w:val="single" w:sz="4" w:space="0" w:color="auto"/>
            </w:tcBorders>
            <w:shd w:val="clear" w:color="auto" w:fill="auto"/>
            <w:noWrap/>
            <w:vAlign w:val="center"/>
            <w:hideMark/>
          </w:tcPr>
          <w:p w14:paraId="4DC01DC4" w14:textId="77777777" w:rsidR="005B7DD4" w:rsidRPr="008368C5" w:rsidRDefault="005B7DD4" w:rsidP="008A6D31">
            <w:pPr>
              <w:pStyle w:val="Teksttabelisrodek"/>
              <w:rPr>
                <w:lang w:eastAsia="pl-PL"/>
              </w:rPr>
            </w:pPr>
            <w:r w:rsidRPr="008368C5">
              <w:rPr>
                <w:lang w:eastAsia="pl-PL"/>
              </w:rPr>
              <w:t>nie dotyczy</w:t>
            </w:r>
          </w:p>
        </w:tc>
        <w:tc>
          <w:tcPr>
            <w:tcW w:w="1191" w:type="pct"/>
            <w:tcBorders>
              <w:top w:val="nil"/>
              <w:left w:val="nil"/>
              <w:bottom w:val="single" w:sz="4" w:space="0" w:color="auto"/>
              <w:right w:val="single" w:sz="4" w:space="0" w:color="auto"/>
            </w:tcBorders>
            <w:shd w:val="clear" w:color="auto" w:fill="auto"/>
            <w:vAlign w:val="center"/>
            <w:hideMark/>
          </w:tcPr>
          <w:p w14:paraId="5E42D1A0" w14:textId="77777777" w:rsidR="005B7DD4" w:rsidRPr="008368C5" w:rsidRDefault="005B7DD4" w:rsidP="008A6D31">
            <w:pPr>
              <w:pStyle w:val="Teksttabelisrodek"/>
              <w:rPr>
                <w:lang w:eastAsia="pl-PL"/>
              </w:rPr>
            </w:pPr>
            <w:r w:rsidRPr="008368C5">
              <w:rPr>
                <w:lang w:eastAsia="pl-PL"/>
              </w:rPr>
              <w:t xml:space="preserve">14, 15, 18, 29, 38, 45, 46, 48, 57, 74, 87, 88, 89, 102, 103, 104, 111, 112, 113, 114, 116, 117, 130, 132, 133, 134, 135, 145, 146, 147, 149, 150, </w:t>
            </w:r>
            <w:r w:rsidRPr="008368C5">
              <w:rPr>
                <w:lang w:eastAsia="pl-PL"/>
              </w:rPr>
              <w:lastRenderedPageBreak/>
              <w:t>151, 152, 153, 154, 157, 160, 161</w:t>
            </w:r>
          </w:p>
        </w:tc>
        <w:tc>
          <w:tcPr>
            <w:tcW w:w="551" w:type="pct"/>
            <w:tcBorders>
              <w:top w:val="nil"/>
              <w:left w:val="nil"/>
              <w:bottom w:val="single" w:sz="4" w:space="0" w:color="auto"/>
              <w:right w:val="single" w:sz="4" w:space="0" w:color="auto"/>
            </w:tcBorders>
            <w:shd w:val="clear" w:color="auto" w:fill="auto"/>
            <w:noWrap/>
            <w:vAlign w:val="center"/>
            <w:hideMark/>
          </w:tcPr>
          <w:p w14:paraId="4470D6C5" w14:textId="77777777" w:rsidR="005B7DD4" w:rsidRPr="008368C5" w:rsidRDefault="005B7DD4" w:rsidP="008A6D31">
            <w:pPr>
              <w:pStyle w:val="Teksttabelisrodek"/>
              <w:rPr>
                <w:lang w:eastAsia="pl-PL"/>
              </w:rPr>
            </w:pPr>
            <w:r w:rsidRPr="008368C5">
              <w:rPr>
                <w:lang w:eastAsia="pl-PL"/>
              </w:rPr>
              <w:lastRenderedPageBreak/>
              <w:t>39</w:t>
            </w:r>
          </w:p>
        </w:tc>
        <w:tc>
          <w:tcPr>
            <w:tcW w:w="707" w:type="pct"/>
            <w:tcBorders>
              <w:top w:val="nil"/>
              <w:left w:val="nil"/>
              <w:bottom w:val="single" w:sz="4" w:space="0" w:color="auto"/>
              <w:right w:val="single" w:sz="4" w:space="0" w:color="auto"/>
            </w:tcBorders>
            <w:shd w:val="clear" w:color="auto" w:fill="auto"/>
            <w:noWrap/>
            <w:vAlign w:val="center"/>
            <w:hideMark/>
          </w:tcPr>
          <w:p w14:paraId="37EC0FC5" w14:textId="77777777" w:rsidR="005B7DD4" w:rsidRPr="008368C5" w:rsidRDefault="005B7DD4" w:rsidP="008A6D31">
            <w:pPr>
              <w:pStyle w:val="Teksttabelisrodek"/>
              <w:rPr>
                <w:lang w:eastAsia="pl-PL"/>
              </w:rPr>
            </w:pPr>
            <w:r w:rsidRPr="008368C5">
              <w:rPr>
                <w:lang w:eastAsia="pl-PL"/>
              </w:rPr>
              <w:t>40 190,50</w:t>
            </w:r>
          </w:p>
        </w:tc>
        <w:tc>
          <w:tcPr>
            <w:tcW w:w="639" w:type="pct"/>
            <w:tcBorders>
              <w:top w:val="nil"/>
              <w:left w:val="nil"/>
              <w:bottom w:val="single" w:sz="4" w:space="0" w:color="auto"/>
              <w:right w:val="single" w:sz="4" w:space="0" w:color="auto"/>
            </w:tcBorders>
            <w:shd w:val="clear" w:color="auto" w:fill="auto"/>
            <w:noWrap/>
            <w:vAlign w:val="center"/>
            <w:hideMark/>
          </w:tcPr>
          <w:p w14:paraId="7625C7FD" w14:textId="77777777" w:rsidR="005B7DD4" w:rsidRPr="008368C5" w:rsidRDefault="005B7DD4" w:rsidP="008A6D31">
            <w:pPr>
              <w:pStyle w:val="Teksttabelisrodek"/>
              <w:rPr>
                <w:lang w:eastAsia="pl-PL"/>
              </w:rPr>
            </w:pPr>
            <w:r w:rsidRPr="008368C5">
              <w:rPr>
                <w:lang w:eastAsia="pl-PL"/>
              </w:rPr>
              <w:t>22%</w:t>
            </w:r>
          </w:p>
        </w:tc>
      </w:tr>
    </w:tbl>
    <w:p w14:paraId="1C06A22D" w14:textId="1A27BFF0" w:rsidR="000B7EA2" w:rsidRPr="008368C5" w:rsidRDefault="000B7EA2" w:rsidP="006D7BBA">
      <w:pPr>
        <w:pStyle w:val="rdo0"/>
      </w:pPr>
      <w:r w:rsidRPr="008368C5">
        <w:t>Źródło: opracowanie własne</w:t>
      </w:r>
    </w:p>
    <w:p w14:paraId="293A09CE" w14:textId="040DAF31" w:rsidR="005B7DD4" w:rsidRPr="008368C5" w:rsidRDefault="005B7DD4" w:rsidP="005B7DD4">
      <w:pPr>
        <w:suppressAutoHyphens/>
      </w:pPr>
      <w:r w:rsidRPr="008368C5">
        <w:t xml:space="preserve">Najczęstszą przyczyną słabego stanu chemicznego </w:t>
      </w:r>
      <w:proofErr w:type="spellStart"/>
      <w:r w:rsidRPr="008368C5">
        <w:t>jcwpd</w:t>
      </w:r>
      <w:proofErr w:type="spellEnd"/>
      <w:r w:rsidRPr="008368C5">
        <w:t xml:space="preserve"> były przekroczenia wartości progowych dobrego stanu wód podziemnych, a stanu ilościowego przekroczenia zasobów dostępnych przez pobór wód podziemnych Przyczyną takiej sytuacji jest najlepsza jakość i</w:t>
      </w:r>
      <w:r w:rsidR="006663D3" w:rsidRPr="008368C5">
        <w:t> </w:t>
      </w:r>
      <w:r w:rsidRPr="008368C5">
        <w:t>kompletność danych uwzględnianych w</w:t>
      </w:r>
      <w:r w:rsidR="006663D3" w:rsidRPr="008368C5">
        <w:t> </w:t>
      </w:r>
      <w:r w:rsidRPr="008368C5">
        <w:t>testach C.1: Ogólna ocena stanu chemicznego i</w:t>
      </w:r>
      <w:r w:rsidR="006663D3" w:rsidRPr="008368C5">
        <w:t> </w:t>
      </w:r>
      <w:r w:rsidRPr="008368C5">
        <w:t>I.1: Bilans wodny, pozwalająca na</w:t>
      </w:r>
      <w:r w:rsidR="006663D3" w:rsidRPr="008368C5">
        <w:t> </w:t>
      </w:r>
      <w:r w:rsidRPr="008368C5">
        <w:t xml:space="preserve">szczegółową analizę sytuacji we wszystkich </w:t>
      </w:r>
      <w:proofErr w:type="spellStart"/>
      <w:r w:rsidRPr="008368C5">
        <w:t>jcwpd</w:t>
      </w:r>
      <w:proofErr w:type="spellEnd"/>
      <w:r w:rsidRPr="008368C5">
        <w:t>.</w:t>
      </w:r>
    </w:p>
    <w:p w14:paraId="3296EB52" w14:textId="35C17BA2" w:rsidR="005B7DD4" w:rsidRPr="008368C5" w:rsidRDefault="005B7DD4" w:rsidP="005B7DD4">
      <w:pPr>
        <w:suppressAutoHyphens/>
        <w:rPr>
          <w:rFonts w:eastAsia="Times New Roman"/>
          <w:color w:val="000000"/>
          <w:lang w:eastAsia="pl-PL"/>
        </w:rPr>
      </w:pPr>
      <w:r w:rsidRPr="008368C5">
        <w:t>Jeśli chodzi o</w:t>
      </w:r>
      <w:r w:rsidR="00FF334A" w:rsidRPr="008368C5">
        <w:t> </w:t>
      </w:r>
      <w:r w:rsidRPr="008368C5">
        <w:t>regiony wodne, słaby stan ilościowy odnotowano w</w:t>
      </w:r>
      <w:r w:rsidR="006663D3" w:rsidRPr="008368C5">
        <w:t> </w:t>
      </w:r>
      <w:r w:rsidRPr="008368C5">
        <w:t>regionach</w:t>
      </w:r>
      <w:r w:rsidRPr="008368C5">
        <w:rPr>
          <w:rFonts w:eastAsia="Times New Roman"/>
          <w:color w:val="000000"/>
          <w:lang w:eastAsia="pl-PL"/>
        </w:rPr>
        <w:t xml:space="preserve"> Górnej-Zachodniej Wisły</w:t>
      </w:r>
      <w:r w:rsidR="007B4F65" w:rsidRPr="008368C5">
        <w:rPr>
          <w:rFonts w:eastAsia="Times New Roman"/>
          <w:color w:val="000000"/>
          <w:lang w:eastAsia="pl-PL"/>
        </w:rPr>
        <w:t xml:space="preserve"> </w:t>
      </w:r>
      <w:r w:rsidRPr="008368C5">
        <w:rPr>
          <w:rFonts w:eastAsia="Times New Roman"/>
          <w:color w:val="000000"/>
          <w:lang w:eastAsia="pl-PL"/>
        </w:rPr>
        <w:t>i</w:t>
      </w:r>
      <w:r w:rsidR="006663D3" w:rsidRPr="008368C5">
        <w:rPr>
          <w:rFonts w:eastAsia="Times New Roman"/>
          <w:color w:val="000000"/>
          <w:lang w:eastAsia="pl-PL"/>
        </w:rPr>
        <w:t> </w:t>
      </w:r>
      <w:r w:rsidRPr="008368C5">
        <w:rPr>
          <w:rFonts w:eastAsia="Times New Roman"/>
          <w:color w:val="000000"/>
          <w:lang w:eastAsia="pl-PL"/>
        </w:rPr>
        <w:t>Małej Wisły (</w:t>
      </w:r>
      <w:r w:rsidR="00014CF8" w:rsidRPr="008368C5">
        <w:rPr>
          <w:rFonts w:eastAsia="Times New Roman"/>
          <w:color w:val="000000"/>
          <w:lang w:eastAsia="pl-PL"/>
        </w:rPr>
        <w:t>wykresy 5-14</w:t>
      </w:r>
      <w:r w:rsidRPr="008368C5">
        <w:rPr>
          <w:rFonts w:eastAsia="Times New Roman"/>
          <w:color w:val="000000"/>
          <w:lang w:eastAsia="pl-PL"/>
        </w:rPr>
        <w:t xml:space="preserve"> i</w:t>
      </w:r>
      <w:r w:rsidR="007B4F65" w:rsidRPr="008368C5">
        <w:rPr>
          <w:rFonts w:eastAsia="Times New Roman"/>
          <w:color w:val="000000"/>
          <w:lang w:eastAsia="pl-PL"/>
        </w:rPr>
        <w:t xml:space="preserve"> </w:t>
      </w:r>
      <w:r w:rsidR="00736D66" w:rsidRPr="008368C5">
        <w:rPr>
          <w:rFonts w:eastAsia="Times New Roman"/>
          <w:color w:val="000000"/>
          <w:lang w:eastAsia="pl-PL"/>
        </w:rPr>
        <w:t>5-15</w:t>
      </w:r>
      <w:r w:rsidRPr="008368C5">
        <w:rPr>
          <w:rFonts w:eastAsia="Times New Roman"/>
          <w:color w:val="000000"/>
          <w:lang w:eastAsia="pl-PL"/>
        </w:rPr>
        <w:t xml:space="preserve">). </w:t>
      </w:r>
      <w:r w:rsidR="008B6C69" w:rsidRPr="008368C5">
        <w:rPr>
          <w:rFonts w:eastAsia="Times New Roman"/>
          <w:color w:val="000000"/>
          <w:lang w:eastAsia="pl-PL"/>
        </w:rPr>
        <w:t>W</w:t>
      </w:r>
      <w:r w:rsidR="006663D3" w:rsidRPr="008368C5">
        <w:rPr>
          <w:rFonts w:eastAsia="Times New Roman"/>
          <w:color w:val="000000"/>
          <w:lang w:eastAsia="pl-PL"/>
        </w:rPr>
        <w:t> </w:t>
      </w:r>
      <w:r w:rsidRPr="008368C5">
        <w:rPr>
          <w:rFonts w:eastAsia="Times New Roman"/>
          <w:color w:val="000000"/>
          <w:lang w:eastAsia="pl-PL"/>
        </w:rPr>
        <w:t>pozostałych regionach wodnych stan ilościowy wód podziemnych jest dobry.</w:t>
      </w:r>
    </w:p>
    <w:p w14:paraId="62CE6734" w14:textId="77777777" w:rsidR="005B7DD4" w:rsidRPr="008368C5" w:rsidRDefault="005B7DD4" w:rsidP="005B7DD4">
      <w:pPr>
        <w:suppressAutoHyphens/>
        <w:jc w:val="center"/>
      </w:pPr>
      <w:r w:rsidRPr="008368C5">
        <w:rPr>
          <w:noProof/>
        </w:rPr>
        <w:drawing>
          <wp:inline distT="0" distB="0" distL="0" distR="0" wp14:anchorId="6642A657" wp14:editId="5ED47817">
            <wp:extent cx="4204800" cy="2632170"/>
            <wp:effectExtent l="0" t="0" r="5715" b="15875"/>
            <wp:docPr id="33" name="Chart 33">
              <a:extLst xmlns:a="http://schemas.openxmlformats.org/drawingml/2006/main">
                <a:ext uri="{FF2B5EF4-FFF2-40B4-BE49-F238E27FC236}">
                  <a16:creationId xmlns:a16="http://schemas.microsoft.com/office/drawing/2014/main" id="{1ABD2260-69F5-47D5-86D2-09C89FE4DD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35A1B7F" w14:textId="366FB936" w:rsidR="005B7DD4" w:rsidRPr="008368C5" w:rsidRDefault="005B7DD4" w:rsidP="00BD1517">
      <w:pPr>
        <w:pStyle w:val="Wykres"/>
      </w:pPr>
      <w:bookmarkStart w:id="238" w:name="_Toc68709708"/>
      <w:r w:rsidRPr="008368C5">
        <w:t xml:space="preserve">Wykres </w:t>
      </w:r>
      <w:r w:rsidRPr="008368C5">
        <w:fldChar w:fldCharType="begin"/>
      </w:r>
      <w:r w:rsidRPr="008368C5">
        <w:instrText>STYLEREF 1 \s</w:instrText>
      </w:r>
      <w:r w:rsidRPr="008368C5">
        <w:fldChar w:fldCharType="separate"/>
      </w:r>
      <w:r w:rsidR="00B146EE">
        <w:rPr>
          <w:noProof/>
        </w:rPr>
        <w:t>5</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14</w:t>
      </w:r>
      <w:r w:rsidRPr="008368C5">
        <w:fldChar w:fldCharType="end"/>
      </w:r>
      <w:r w:rsidR="00BD1517" w:rsidRPr="008368C5">
        <w:tab/>
      </w:r>
      <w:r w:rsidRPr="008368C5">
        <w:t>Procent powierzchni regionu wodnego Małej Wisły z</w:t>
      </w:r>
      <w:r w:rsidR="006663D3" w:rsidRPr="008368C5">
        <w:t> </w:t>
      </w:r>
      <w:proofErr w:type="spellStart"/>
      <w:r w:rsidRPr="008368C5">
        <w:t>jcwpd</w:t>
      </w:r>
      <w:proofErr w:type="spellEnd"/>
      <w:r w:rsidRPr="008368C5">
        <w:t xml:space="preserve"> o</w:t>
      </w:r>
      <w:r w:rsidR="00FF334A" w:rsidRPr="008368C5">
        <w:t> </w:t>
      </w:r>
      <w:r w:rsidRPr="008368C5">
        <w:t>słabym stanie ilościowym</w:t>
      </w:r>
      <w:bookmarkEnd w:id="238"/>
    </w:p>
    <w:p w14:paraId="52DD964D" w14:textId="704851F8" w:rsidR="005B7DD4" w:rsidRPr="008368C5" w:rsidRDefault="007848C8" w:rsidP="006D7BBA">
      <w:pPr>
        <w:pStyle w:val="rdo0"/>
      </w:pPr>
      <w:r w:rsidRPr="008368C5">
        <w:t xml:space="preserve">Źródło: opracowanie </w:t>
      </w:r>
      <w:r w:rsidR="001F261C" w:rsidRPr="008368C5">
        <w:t>własne</w:t>
      </w:r>
    </w:p>
    <w:p w14:paraId="19DBE689" w14:textId="77777777" w:rsidR="005B7DD4" w:rsidRPr="008368C5" w:rsidRDefault="005B7DD4" w:rsidP="005B7DD4">
      <w:pPr>
        <w:suppressAutoHyphens/>
        <w:jc w:val="center"/>
        <w:rPr>
          <w:sz w:val="20"/>
          <w:szCs w:val="20"/>
        </w:rPr>
      </w:pPr>
      <w:r w:rsidRPr="008368C5">
        <w:rPr>
          <w:noProof/>
        </w:rPr>
        <w:lastRenderedPageBreak/>
        <w:drawing>
          <wp:inline distT="0" distB="0" distL="0" distR="0" wp14:anchorId="29DF319D" wp14:editId="2A1D5EAB">
            <wp:extent cx="4226400" cy="2755965"/>
            <wp:effectExtent l="0" t="0" r="3175" b="6350"/>
            <wp:docPr id="34" name="Chart 34">
              <a:extLst xmlns:a="http://schemas.openxmlformats.org/drawingml/2006/main">
                <a:ext uri="{FF2B5EF4-FFF2-40B4-BE49-F238E27FC236}">
                  <a16:creationId xmlns:a16="http://schemas.microsoft.com/office/drawing/2014/main" id="{BC057C9D-C92C-4748-A53A-690C67F027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427D217" w14:textId="7591BC13" w:rsidR="005B7DD4" w:rsidRPr="008368C5" w:rsidRDefault="005B7DD4" w:rsidP="00BD1517">
      <w:pPr>
        <w:pStyle w:val="Wykres"/>
      </w:pPr>
      <w:bookmarkStart w:id="239" w:name="_Toc68709709"/>
      <w:r w:rsidRPr="008368C5">
        <w:t xml:space="preserve">Wykres </w:t>
      </w:r>
      <w:r w:rsidRPr="008368C5">
        <w:fldChar w:fldCharType="begin"/>
      </w:r>
      <w:r w:rsidRPr="008368C5">
        <w:instrText>STYLEREF 1 \s</w:instrText>
      </w:r>
      <w:r w:rsidRPr="008368C5">
        <w:fldChar w:fldCharType="separate"/>
      </w:r>
      <w:r w:rsidR="00B146EE">
        <w:rPr>
          <w:noProof/>
        </w:rPr>
        <w:t>5</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15</w:t>
      </w:r>
      <w:r w:rsidRPr="008368C5">
        <w:fldChar w:fldCharType="end"/>
      </w:r>
      <w:r w:rsidRPr="008368C5">
        <w:tab/>
        <w:t>Procent powierzchni regionu wodnego Górnej-Zachodniej Wisły z</w:t>
      </w:r>
      <w:r w:rsidR="006663D3" w:rsidRPr="008368C5">
        <w:t> </w:t>
      </w:r>
      <w:proofErr w:type="spellStart"/>
      <w:r w:rsidRPr="008368C5">
        <w:t>jcwpd</w:t>
      </w:r>
      <w:proofErr w:type="spellEnd"/>
      <w:r w:rsidRPr="008368C5">
        <w:t xml:space="preserve"> o</w:t>
      </w:r>
      <w:r w:rsidR="00FF334A" w:rsidRPr="008368C5">
        <w:t> </w:t>
      </w:r>
      <w:r w:rsidRPr="008368C5">
        <w:t>słabym stanie ilościowym</w:t>
      </w:r>
      <w:bookmarkEnd w:id="239"/>
    </w:p>
    <w:p w14:paraId="63550FD8" w14:textId="66D4F660" w:rsidR="007848C8" w:rsidRPr="008368C5" w:rsidRDefault="007848C8" w:rsidP="006D7BBA">
      <w:pPr>
        <w:pStyle w:val="rdo0"/>
      </w:pPr>
      <w:r w:rsidRPr="008368C5">
        <w:t xml:space="preserve">Źródło: opracowanie </w:t>
      </w:r>
      <w:r w:rsidR="001F261C" w:rsidRPr="008368C5">
        <w:t>własne</w:t>
      </w:r>
    </w:p>
    <w:p w14:paraId="4E1AE170" w14:textId="2EEAD72B" w:rsidR="005B7DD4" w:rsidRPr="008368C5" w:rsidRDefault="005B7DD4" w:rsidP="005B7DD4">
      <w:pPr>
        <w:suppressAutoHyphens/>
      </w:pPr>
      <w:r w:rsidRPr="008368C5">
        <w:t>Syntezę wyników poszczególnych testów klasyfikacyjnych w</w:t>
      </w:r>
      <w:r w:rsidR="006663D3" w:rsidRPr="008368C5">
        <w:t> </w:t>
      </w:r>
      <w:proofErr w:type="spellStart"/>
      <w:r w:rsidRPr="008368C5">
        <w:t>jcwpd</w:t>
      </w:r>
      <w:proofErr w:type="spellEnd"/>
      <w:r w:rsidRPr="008368C5">
        <w:t>, które w</w:t>
      </w:r>
      <w:r w:rsidR="006663D3" w:rsidRPr="008368C5">
        <w:t> </w:t>
      </w:r>
      <w:r w:rsidRPr="008368C5">
        <w:t xml:space="preserve">analizie stanu </w:t>
      </w:r>
      <w:proofErr w:type="spellStart"/>
      <w:r w:rsidRPr="008368C5">
        <w:t>jcwpd</w:t>
      </w:r>
      <w:proofErr w:type="spellEnd"/>
      <w:r w:rsidRPr="008368C5">
        <w:t xml:space="preserve"> oceniono jako mające stan słaby, zawiera załącznik </w:t>
      </w:r>
      <w:r w:rsidR="00D94BE6" w:rsidRPr="008368C5">
        <w:t>nr</w:t>
      </w:r>
      <w:r w:rsidR="0088618B" w:rsidRPr="008368C5">
        <w:t> </w:t>
      </w:r>
      <w:r w:rsidRPr="008368C5">
        <w:t>3.2</w:t>
      </w:r>
      <w:r w:rsidR="00A27CF5" w:rsidRPr="008368C5">
        <w:t xml:space="preserve"> (</w:t>
      </w:r>
      <w:r w:rsidRPr="008368C5">
        <w:t xml:space="preserve">Podsumowanie wyników oceny stanu </w:t>
      </w:r>
      <w:proofErr w:type="spellStart"/>
      <w:r w:rsidRPr="008368C5">
        <w:t>jcwpd</w:t>
      </w:r>
      <w:proofErr w:type="spellEnd"/>
      <w:r w:rsidRPr="008368C5">
        <w:t xml:space="preserve"> w</w:t>
      </w:r>
      <w:r w:rsidR="006663D3" w:rsidRPr="008368C5">
        <w:t> </w:t>
      </w:r>
      <w:r w:rsidRPr="008368C5">
        <w:t xml:space="preserve">obszarze dorzecza Wisły </w:t>
      </w:r>
      <w:r w:rsidR="00291EE0" w:rsidRPr="008368C5">
        <w:t>-</w:t>
      </w:r>
      <w:r w:rsidRPr="008368C5">
        <w:t xml:space="preserve"> </w:t>
      </w:r>
      <w:proofErr w:type="spellStart"/>
      <w:r w:rsidRPr="008368C5">
        <w:t>jcwpd</w:t>
      </w:r>
      <w:proofErr w:type="spellEnd"/>
      <w:r w:rsidRPr="008368C5">
        <w:t xml:space="preserve"> o</w:t>
      </w:r>
      <w:r w:rsidR="00FF334A" w:rsidRPr="008368C5">
        <w:t> </w:t>
      </w:r>
      <w:r w:rsidRPr="008368C5">
        <w:t>stanie słabym</w:t>
      </w:r>
      <w:r w:rsidR="00A27CF5" w:rsidRPr="008368C5">
        <w:t>)</w:t>
      </w:r>
      <w:r w:rsidRPr="008368C5">
        <w:t>.</w:t>
      </w:r>
    </w:p>
    <w:bookmarkEnd w:id="205"/>
    <w:p w14:paraId="62F75EF0" w14:textId="2D30F76F" w:rsidR="00D91256" w:rsidRPr="008368C5" w:rsidRDefault="003B750F" w:rsidP="00C96EC9">
      <w:pPr>
        <w:pStyle w:val="Nagwek1"/>
      </w:pPr>
      <w:r w:rsidRPr="008368C5">
        <w:br w:type="column"/>
      </w:r>
      <w:bookmarkStart w:id="240" w:name="_Toc66305697"/>
      <w:bookmarkStart w:id="241" w:name="_Toc68709391"/>
      <w:r w:rsidR="00D91256" w:rsidRPr="008368C5">
        <w:lastRenderedPageBreak/>
        <w:t xml:space="preserve">Wykaz </w:t>
      </w:r>
      <w:bookmarkStart w:id="242" w:name="_Hlk54261388"/>
      <w:r w:rsidR="00D91256" w:rsidRPr="008368C5">
        <w:t>wielkości emisji i</w:t>
      </w:r>
      <w:r w:rsidR="006663D3" w:rsidRPr="008368C5">
        <w:t> </w:t>
      </w:r>
      <w:r w:rsidR="00D91256" w:rsidRPr="008368C5">
        <w:t>stężeń substancji priorytetowych określonych</w:t>
      </w:r>
      <w:r w:rsidR="00EA234C" w:rsidRPr="008368C5">
        <w:br/>
      </w:r>
      <w:r w:rsidR="00D91256" w:rsidRPr="008368C5">
        <w:t>w przepisach wydanych na</w:t>
      </w:r>
      <w:r w:rsidR="006663D3" w:rsidRPr="008368C5">
        <w:t> </w:t>
      </w:r>
      <w:r w:rsidR="00D91256" w:rsidRPr="008368C5">
        <w:t>podstawie art.</w:t>
      </w:r>
      <w:r w:rsidR="008355FA" w:rsidRPr="008368C5">
        <w:t xml:space="preserve"> </w:t>
      </w:r>
      <w:r w:rsidR="00D91256" w:rsidRPr="008368C5">
        <w:t xml:space="preserve">114 </w:t>
      </w:r>
      <w:r w:rsidR="00C35851" w:rsidRPr="008368C5">
        <w:t xml:space="preserve">ustawy </w:t>
      </w:r>
      <w:r w:rsidR="00B34415" w:rsidRPr="008368C5">
        <w:t>Praw</w:t>
      </w:r>
      <w:r w:rsidR="009811EA" w:rsidRPr="008368C5">
        <w:t>o</w:t>
      </w:r>
      <w:r w:rsidR="00B34415" w:rsidRPr="008368C5">
        <w:t xml:space="preserve"> Wodne</w:t>
      </w:r>
      <w:r w:rsidR="00D91256" w:rsidRPr="008368C5">
        <w:t xml:space="preserve"> oraz</w:t>
      </w:r>
      <w:r w:rsidR="002B7C64" w:rsidRPr="008368C5">
        <w:t> </w:t>
      </w:r>
      <w:r w:rsidR="00D91256" w:rsidRPr="008368C5">
        <w:t>innych substancji powodujących zanieczyszczenie, dla których zostały określone środowiskowe normy jakości</w:t>
      </w:r>
      <w:bookmarkEnd w:id="240"/>
      <w:bookmarkEnd w:id="241"/>
      <w:bookmarkEnd w:id="242"/>
    </w:p>
    <w:p w14:paraId="441A9665" w14:textId="0E83469E" w:rsidR="00253B76" w:rsidRPr="008368C5" w:rsidRDefault="00253B76" w:rsidP="00253B76">
      <w:r w:rsidRPr="008368C5">
        <w:t>Cele środowiskowe określone w</w:t>
      </w:r>
      <w:r w:rsidR="006663D3" w:rsidRPr="008368C5">
        <w:t> </w:t>
      </w:r>
      <w:r w:rsidRPr="008368C5">
        <w:t>planach gospodarowania wodami na</w:t>
      </w:r>
      <w:r w:rsidR="006663D3" w:rsidRPr="008368C5">
        <w:t> </w:t>
      </w:r>
      <w:r w:rsidRPr="008368C5">
        <w:t>obszarach dorzeczy osiąga się między innymi poprzez wdrażanie działań ukierunkowanych na</w:t>
      </w:r>
      <w:r w:rsidR="006663D3" w:rsidRPr="008368C5">
        <w:t> </w:t>
      </w:r>
      <w:r w:rsidRPr="008368C5">
        <w:t>stopniową eliminację źródeł zanieczyszczeń powodujących presję na</w:t>
      </w:r>
      <w:r w:rsidR="006663D3" w:rsidRPr="008368C5">
        <w:t> </w:t>
      </w:r>
      <w:r w:rsidRPr="008368C5">
        <w:t xml:space="preserve">stan chemiczny </w:t>
      </w:r>
      <w:proofErr w:type="spellStart"/>
      <w:r w:rsidRPr="008368C5">
        <w:t>jcwp</w:t>
      </w:r>
      <w:proofErr w:type="spellEnd"/>
      <w:r w:rsidRPr="008368C5">
        <w:t>. Zgodnie z</w:t>
      </w:r>
      <w:r w:rsidR="006663D3" w:rsidRPr="008368C5">
        <w:t> </w:t>
      </w:r>
      <w:proofErr w:type="spellStart"/>
      <w:r w:rsidRPr="008368C5">
        <w:rPr>
          <w:i/>
        </w:rPr>
        <w:t>r.</w:t>
      </w:r>
      <w:r w:rsidRPr="008368C5">
        <w:t>kl.jcwp</w:t>
      </w:r>
      <w:proofErr w:type="spellEnd"/>
      <w:r w:rsidRPr="008368C5">
        <w:t xml:space="preserve"> stan chemiczny ocenia się na</w:t>
      </w:r>
      <w:r w:rsidR="006663D3" w:rsidRPr="008368C5">
        <w:t> </w:t>
      </w:r>
      <w:r w:rsidRPr="008368C5">
        <w:t>podstawie wartości stężeń substancji priorytetowych oraz substancji szczególnie szkodliwych dla środowiska wodnego.</w:t>
      </w:r>
    </w:p>
    <w:p w14:paraId="4B088625" w14:textId="053A7494" w:rsidR="00253B76" w:rsidRPr="008368C5" w:rsidRDefault="00253B76" w:rsidP="00253B76">
      <w:pPr>
        <w:suppressAutoHyphens/>
        <w:textAlignment w:val="baseline"/>
        <w:rPr>
          <w:rFonts w:cs="Calibri"/>
          <w:color w:val="000000" w:themeColor="text1"/>
        </w:rPr>
      </w:pPr>
      <w:r w:rsidRPr="008368C5">
        <w:rPr>
          <w:rFonts w:cs="Calibri"/>
          <w:color w:val="000000" w:themeColor="text1"/>
        </w:rPr>
        <w:t>Zgodnie z</w:t>
      </w:r>
      <w:r w:rsidR="00384C5C" w:rsidRPr="008368C5">
        <w:rPr>
          <w:rFonts w:cs="Calibri"/>
          <w:color w:val="000000" w:themeColor="text1"/>
        </w:rPr>
        <w:t xml:space="preserve"> RDW</w:t>
      </w:r>
      <w:r w:rsidRPr="008368C5">
        <w:rPr>
          <w:rFonts w:cs="Calibri"/>
          <w:color w:val="000000" w:themeColor="text1"/>
          <w:shd w:val="clear" w:color="auto" w:fill="FFFFFF"/>
        </w:rPr>
        <w:t xml:space="preserve"> </w:t>
      </w:r>
      <w:r w:rsidRPr="008368C5">
        <w:rPr>
          <w:rFonts w:cs="Calibri"/>
          <w:color w:val="000000" w:themeColor="text1"/>
        </w:rPr>
        <w:t>substancje priorytetowe określane są jako substancje stanowiące szczególne zagrożenie dla środowiska wodnego. Wśród nich wyróżniono grupę substancji niebezpiecznych, czyli substancji, które powodują znaczne ryzyko ze względu na</w:t>
      </w:r>
      <w:r w:rsidR="006663D3" w:rsidRPr="008368C5">
        <w:rPr>
          <w:rFonts w:cs="Calibri"/>
          <w:color w:val="000000" w:themeColor="text1"/>
        </w:rPr>
        <w:t> </w:t>
      </w:r>
      <w:r w:rsidRPr="008368C5">
        <w:rPr>
          <w:rFonts w:cs="Calibri"/>
          <w:color w:val="000000" w:themeColor="text1"/>
        </w:rPr>
        <w:t>trwałość, toksyczność, bioakumulację, małą podatność na</w:t>
      </w:r>
      <w:r w:rsidR="006663D3" w:rsidRPr="008368C5">
        <w:rPr>
          <w:rFonts w:cs="Calibri"/>
          <w:color w:val="000000" w:themeColor="text1"/>
        </w:rPr>
        <w:t> </w:t>
      </w:r>
      <w:r w:rsidRPr="008368C5">
        <w:rPr>
          <w:rFonts w:cs="Calibri"/>
          <w:color w:val="000000" w:themeColor="text1"/>
        </w:rPr>
        <w:t>degradację i</w:t>
      </w:r>
      <w:r w:rsidR="006663D3" w:rsidRPr="008368C5">
        <w:rPr>
          <w:rFonts w:cs="Calibri"/>
          <w:color w:val="000000" w:themeColor="text1"/>
        </w:rPr>
        <w:t> </w:t>
      </w:r>
      <w:r w:rsidRPr="008368C5">
        <w:rPr>
          <w:rFonts w:cs="Calibri"/>
          <w:color w:val="000000" w:themeColor="text1"/>
        </w:rPr>
        <w:t>ryzyko dla zdrowia ludzi. Dla substancji priorytetowych oraz innych substancji zanieczyszczających zostały ustanowione środowiskowe normy jakości (EQS) zgodnie z</w:t>
      </w:r>
      <w:r w:rsidR="006663D3" w:rsidRPr="008368C5">
        <w:rPr>
          <w:rFonts w:cs="Calibri"/>
          <w:color w:val="000000" w:themeColor="text1"/>
        </w:rPr>
        <w:t> </w:t>
      </w:r>
      <w:r w:rsidRPr="008368C5">
        <w:rPr>
          <w:rFonts w:cs="Calibri"/>
          <w:color w:val="000000" w:themeColor="text1"/>
        </w:rPr>
        <w:t>Dyrektywą Parlamentu Europejskiego i</w:t>
      </w:r>
      <w:r w:rsidR="006663D3" w:rsidRPr="008368C5">
        <w:rPr>
          <w:rFonts w:cs="Calibri"/>
          <w:color w:val="000000" w:themeColor="text1"/>
        </w:rPr>
        <w:t> </w:t>
      </w:r>
      <w:r w:rsidRPr="008368C5">
        <w:rPr>
          <w:rFonts w:cs="Calibri"/>
          <w:color w:val="000000" w:themeColor="text1"/>
        </w:rPr>
        <w:t>Rady 2008/105/WE z</w:t>
      </w:r>
      <w:r w:rsidR="006663D3" w:rsidRPr="008368C5">
        <w:rPr>
          <w:rFonts w:cs="Calibri"/>
          <w:color w:val="000000" w:themeColor="text1"/>
        </w:rPr>
        <w:t> </w:t>
      </w:r>
      <w:r w:rsidRPr="008368C5">
        <w:rPr>
          <w:rFonts w:cs="Calibri"/>
          <w:color w:val="000000" w:themeColor="text1"/>
        </w:rPr>
        <w:t>dnia 16 grudnia 2008</w:t>
      </w:r>
      <w:r w:rsidR="006663D3" w:rsidRPr="008368C5">
        <w:rPr>
          <w:rFonts w:cs="Calibri"/>
          <w:color w:val="000000" w:themeColor="text1"/>
        </w:rPr>
        <w:t> </w:t>
      </w:r>
      <w:r w:rsidRPr="008368C5">
        <w:rPr>
          <w:rFonts w:cs="Calibri"/>
          <w:color w:val="000000" w:themeColor="text1"/>
        </w:rPr>
        <w:t>r. w</w:t>
      </w:r>
      <w:r w:rsidR="006663D3" w:rsidRPr="008368C5">
        <w:rPr>
          <w:rFonts w:cs="Calibri"/>
          <w:color w:val="000000" w:themeColor="text1"/>
        </w:rPr>
        <w:t> </w:t>
      </w:r>
      <w:r w:rsidRPr="008368C5">
        <w:rPr>
          <w:rFonts w:cs="Calibri"/>
          <w:color w:val="000000" w:themeColor="text1"/>
        </w:rPr>
        <w:t>sprawie środowiskowych norm jakości w</w:t>
      </w:r>
      <w:r w:rsidR="006663D3" w:rsidRPr="008368C5">
        <w:rPr>
          <w:rFonts w:cs="Calibri"/>
          <w:color w:val="000000" w:themeColor="text1"/>
        </w:rPr>
        <w:t> </w:t>
      </w:r>
      <w:r w:rsidRPr="008368C5">
        <w:rPr>
          <w:rFonts w:cs="Calibri"/>
          <w:color w:val="000000" w:themeColor="text1"/>
        </w:rPr>
        <w:t>dziedzinie polityki wodnej (zaktualizowana na</w:t>
      </w:r>
      <w:r w:rsidR="006663D3" w:rsidRPr="008368C5">
        <w:rPr>
          <w:rFonts w:cs="Calibri"/>
          <w:color w:val="000000" w:themeColor="text1"/>
        </w:rPr>
        <w:t> </w:t>
      </w:r>
      <w:r w:rsidRPr="008368C5">
        <w:rPr>
          <w:rFonts w:cs="Calibri"/>
          <w:color w:val="000000" w:themeColor="text1"/>
        </w:rPr>
        <w:t>mocy Dyrektywy 2013/39/UE). Polską podstawą prawną przedstawiającą pełną listę substancji priorytetowych stanowi załącznik do Rozporządzenia Ministra Gospodarki Morskiej i</w:t>
      </w:r>
      <w:r w:rsidR="006663D3" w:rsidRPr="008368C5">
        <w:rPr>
          <w:rFonts w:cs="Calibri"/>
          <w:color w:val="000000" w:themeColor="text1"/>
        </w:rPr>
        <w:t> </w:t>
      </w:r>
      <w:r w:rsidRPr="008368C5">
        <w:rPr>
          <w:rFonts w:cs="Calibri"/>
          <w:color w:val="000000" w:themeColor="text1"/>
        </w:rPr>
        <w:t>Żeglugi Śródlądowej z</w:t>
      </w:r>
      <w:r w:rsidR="006663D3" w:rsidRPr="008368C5">
        <w:rPr>
          <w:rFonts w:cs="Calibri"/>
          <w:color w:val="000000" w:themeColor="text1"/>
        </w:rPr>
        <w:t> </w:t>
      </w:r>
      <w:r w:rsidRPr="008368C5">
        <w:rPr>
          <w:rFonts w:cs="Calibri"/>
          <w:color w:val="000000" w:themeColor="text1"/>
        </w:rPr>
        <w:t>dnia 1 marca 2019</w:t>
      </w:r>
      <w:r w:rsidR="006663D3" w:rsidRPr="008368C5">
        <w:rPr>
          <w:rFonts w:cs="Calibri"/>
          <w:color w:val="000000" w:themeColor="text1"/>
        </w:rPr>
        <w:t> </w:t>
      </w:r>
      <w:r w:rsidRPr="008368C5">
        <w:rPr>
          <w:rFonts w:cs="Calibri"/>
          <w:color w:val="000000" w:themeColor="text1"/>
        </w:rPr>
        <w:t>r. w</w:t>
      </w:r>
      <w:r w:rsidR="006663D3" w:rsidRPr="008368C5">
        <w:rPr>
          <w:rFonts w:cs="Calibri"/>
          <w:color w:val="000000" w:themeColor="text1"/>
        </w:rPr>
        <w:t> </w:t>
      </w:r>
      <w:r w:rsidRPr="008368C5">
        <w:rPr>
          <w:rFonts w:cs="Calibri"/>
          <w:color w:val="000000" w:themeColor="text1"/>
        </w:rPr>
        <w:t>sprawie wykazu substancji priorytetowych (Dz.U 2019.528).</w:t>
      </w:r>
    </w:p>
    <w:p w14:paraId="210F1109" w14:textId="6A642AA8" w:rsidR="00253B76" w:rsidRPr="008368C5" w:rsidRDefault="00253B76" w:rsidP="00253B76">
      <w:pPr>
        <w:suppressAutoHyphens/>
        <w:textAlignment w:val="baseline"/>
        <w:rPr>
          <w:rFonts w:cs="Calibri"/>
        </w:rPr>
      </w:pPr>
      <w:r w:rsidRPr="008368C5">
        <w:rPr>
          <w:rFonts w:cs="Calibri"/>
        </w:rPr>
        <w:t>Jako jeden z</w:t>
      </w:r>
      <w:r w:rsidR="006663D3" w:rsidRPr="008368C5">
        <w:rPr>
          <w:rFonts w:cs="Calibri"/>
        </w:rPr>
        <w:t> </w:t>
      </w:r>
      <w:r w:rsidRPr="008368C5">
        <w:rPr>
          <w:rFonts w:cs="Calibri"/>
        </w:rPr>
        <w:t xml:space="preserve">celów środowiskowych dla wszystkich </w:t>
      </w:r>
      <w:proofErr w:type="spellStart"/>
      <w:r w:rsidRPr="008368C5">
        <w:t>jcw</w:t>
      </w:r>
      <w:proofErr w:type="spellEnd"/>
      <w:r w:rsidRPr="008368C5">
        <w:rPr>
          <w:rFonts w:cs="Calibri"/>
        </w:rPr>
        <w:t xml:space="preserve"> wskazuje się dążenie przez wszystkie państwa członkowskie UE do stopniowego redukowania zanieczyszczenia substancjami priorytetowymi i zaprzestania lub stopniowego eliminowania emisji, zrzutów i</w:t>
      </w:r>
      <w:r w:rsidR="006663D3" w:rsidRPr="008368C5">
        <w:rPr>
          <w:rFonts w:cs="Calibri"/>
        </w:rPr>
        <w:t> </w:t>
      </w:r>
      <w:r w:rsidRPr="008368C5">
        <w:rPr>
          <w:rFonts w:cs="Calibri"/>
        </w:rPr>
        <w:t>strat niebezpiecznych substancji priorytetowych. Zgodnie z</w:t>
      </w:r>
      <w:r w:rsidR="006663D3" w:rsidRPr="008368C5">
        <w:rPr>
          <w:rFonts w:cs="Calibri"/>
        </w:rPr>
        <w:t> </w:t>
      </w:r>
      <w:r w:rsidRPr="008368C5">
        <w:rPr>
          <w:rFonts w:cs="Calibri"/>
        </w:rPr>
        <w:t xml:space="preserve">art. </w:t>
      </w:r>
      <w:r w:rsidRPr="008368C5">
        <w:t>317 ust. 1 pkt 8</w:t>
      </w:r>
      <w:r w:rsidRPr="008368C5">
        <w:rPr>
          <w:rFonts w:cs="Calibri"/>
        </w:rPr>
        <w:t xml:space="preserve"> </w:t>
      </w:r>
      <w:r w:rsidR="00E26C9E" w:rsidRPr="008368C5">
        <w:rPr>
          <w:rFonts w:cs="Calibri"/>
        </w:rPr>
        <w:t xml:space="preserve">ustawy </w:t>
      </w:r>
      <w:proofErr w:type="spellStart"/>
      <w:r w:rsidRPr="008368C5">
        <w:t>pr.w</w:t>
      </w:r>
      <w:proofErr w:type="spellEnd"/>
      <w:r w:rsidRPr="008368C5">
        <w:t xml:space="preserve">. </w:t>
      </w:r>
      <w:r w:rsidR="008B6C69" w:rsidRPr="008368C5">
        <w:t>W</w:t>
      </w:r>
      <w:r w:rsidR="006663D3" w:rsidRPr="008368C5">
        <w:rPr>
          <w:rFonts w:cs="Calibri"/>
        </w:rPr>
        <w:t> </w:t>
      </w:r>
      <w:r w:rsidRPr="008368C5">
        <w:rPr>
          <w:rFonts w:cs="Calibri"/>
        </w:rPr>
        <w:t>celu opracowania planów gospodarowania wodami na</w:t>
      </w:r>
      <w:r w:rsidR="006663D3" w:rsidRPr="008368C5">
        <w:rPr>
          <w:rFonts w:cs="Calibri"/>
        </w:rPr>
        <w:t> </w:t>
      </w:r>
      <w:r w:rsidRPr="008368C5">
        <w:rPr>
          <w:rFonts w:cs="Calibri"/>
        </w:rPr>
        <w:t>obszarach dorzeczy sporządza się wykaz:</w:t>
      </w:r>
    </w:p>
    <w:p w14:paraId="5A0D46B5" w14:textId="3D1D72C1" w:rsidR="00253B76" w:rsidRPr="008368C5" w:rsidRDefault="00253B76" w:rsidP="00551362">
      <w:pPr>
        <w:pStyle w:val="Akapitzlist"/>
        <w:numPr>
          <w:ilvl w:val="0"/>
          <w:numId w:val="120"/>
        </w:numPr>
      </w:pPr>
      <w:r w:rsidRPr="008368C5">
        <w:t>substancji priorytetowych określonych w</w:t>
      </w:r>
      <w:r w:rsidR="006663D3" w:rsidRPr="008368C5">
        <w:t> </w:t>
      </w:r>
      <w:r w:rsidRPr="008368C5">
        <w:t>przepisach wydanych na</w:t>
      </w:r>
      <w:r w:rsidR="006663D3" w:rsidRPr="008368C5">
        <w:t> </w:t>
      </w:r>
      <w:r w:rsidRPr="008368C5">
        <w:t>podstawie art. 114</w:t>
      </w:r>
      <w:r w:rsidR="00E26C9E" w:rsidRPr="008368C5">
        <w:t xml:space="preserve"> ustaw</w:t>
      </w:r>
      <w:r w:rsidR="00830238" w:rsidRPr="008368C5">
        <w:t>y</w:t>
      </w:r>
      <w:r w:rsidRPr="008368C5">
        <w:t xml:space="preserve"> </w:t>
      </w:r>
      <w:proofErr w:type="spellStart"/>
      <w:r w:rsidRPr="008368C5">
        <w:t>pr.w</w:t>
      </w:r>
      <w:proofErr w:type="spellEnd"/>
      <w:r w:rsidRPr="008368C5">
        <w:t>.,</w:t>
      </w:r>
    </w:p>
    <w:p w14:paraId="4A5E6FAF" w14:textId="0913EB8D" w:rsidR="00253B76" w:rsidRPr="008368C5" w:rsidRDefault="00253B76" w:rsidP="00551362">
      <w:pPr>
        <w:pStyle w:val="Akapitzlist"/>
        <w:numPr>
          <w:ilvl w:val="0"/>
          <w:numId w:val="120"/>
        </w:numPr>
      </w:pPr>
      <w:r w:rsidRPr="008368C5">
        <w:t>substancji innych niż wskazane w</w:t>
      </w:r>
      <w:r w:rsidR="006663D3" w:rsidRPr="008368C5">
        <w:t> </w:t>
      </w:r>
      <w:r w:rsidRPr="008368C5">
        <w:t>lit. a, powodujących zanieczyszczenie,</w:t>
      </w:r>
    </w:p>
    <w:p w14:paraId="23EF75ED" w14:textId="77777777" w:rsidR="00253B76" w:rsidRPr="008368C5" w:rsidRDefault="00253B76" w:rsidP="00253B76">
      <w:r w:rsidRPr="008368C5">
        <w:t>dla których zostały określone środowiskowe normy jakości.</w:t>
      </w:r>
    </w:p>
    <w:p w14:paraId="348BC769" w14:textId="62D810A0" w:rsidR="00253B76" w:rsidRPr="008368C5" w:rsidRDefault="00253B76" w:rsidP="00253B76">
      <w:pPr>
        <w:suppressAutoHyphens/>
      </w:pPr>
      <w:r w:rsidRPr="008368C5">
        <w:t xml:space="preserve">W ramach </w:t>
      </w:r>
      <w:proofErr w:type="spellStart"/>
      <w:r w:rsidRPr="008368C5">
        <w:t>IIaPGW</w:t>
      </w:r>
      <w:proofErr w:type="spellEnd"/>
      <w:r w:rsidRPr="008368C5">
        <w:t xml:space="preserve"> został sporządzony spójny i</w:t>
      </w:r>
      <w:r w:rsidR="006663D3" w:rsidRPr="008368C5">
        <w:t> </w:t>
      </w:r>
      <w:r w:rsidRPr="008368C5">
        <w:t>jednolity w</w:t>
      </w:r>
      <w:r w:rsidR="006663D3" w:rsidRPr="008368C5">
        <w:t> </w:t>
      </w:r>
      <w:r w:rsidRPr="008368C5">
        <w:t>skali kraju wykaz wielkości emisji i</w:t>
      </w:r>
      <w:r w:rsidR="006663D3" w:rsidRPr="008368C5">
        <w:t> </w:t>
      </w:r>
      <w:r w:rsidRPr="008368C5">
        <w:t>stężeń substancji priorytetowych (dalej: Wykaz emisji i</w:t>
      </w:r>
      <w:r w:rsidR="006663D3" w:rsidRPr="008368C5">
        <w:t> </w:t>
      </w:r>
      <w:r w:rsidRPr="008368C5">
        <w:t>stężeń) określonych w</w:t>
      </w:r>
      <w:r w:rsidR="006663D3" w:rsidRPr="008368C5">
        <w:t> </w:t>
      </w:r>
      <w:r w:rsidRPr="008368C5">
        <w:t>przepisach wydanych na</w:t>
      </w:r>
      <w:r w:rsidR="006663D3" w:rsidRPr="008368C5">
        <w:t> </w:t>
      </w:r>
      <w:r w:rsidRPr="008368C5">
        <w:t xml:space="preserve">podstawie art. 114 </w:t>
      </w:r>
      <w:r w:rsidR="00830238" w:rsidRPr="008368C5">
        <w:t xml:space="preserve">ustawy </w:t>
      </w:r>
      <w:proofErr w:type="spellStart"/>
      <w:r w:rsidRPr="008368C5">
        <w:t>pr.w</w:t>
      </w:r>
      <w:proofErr w:type="spellEnd"/>
      <w:r w:rsidRPr="008368C5">
        <w:t>. oraz innych substancji powodujących zanieczyszczenie, dla których zostały określone środowiskowe normy jakości. Opracowany wykaz stężeń ma na</w:t>
      </w:r>
      <w:r w:rsidR="006663D3" w:rsidRPr="008368C5">
        <w:t> </w:t>
      </w:r>
      <w:r w:rsidRPr="008368C5">
        <w:t>celu podsumowanie wyników badań monitoringu substancji priorytetowych oraz substancji szczególnie szkodliwych dla środowiska wodnego. Tym samym, wykaz ten umożliwia ocenę występowania substancji oraz przekroczeń w</w:t>
      </w:r>
      <w:r w:rsidR="006663D3" w:rsidRPr="008368C5">
        <w:t> </w:t>
      </w:r>
      <w:r w:rsidRPr="008368C5">
        <w:t>odniesieniu do monitorowanych parametrów jakościowych. Wykaz wielkości stężeń jest podstawą analizy skuteczności podjętych działań oraz osiągnięcia założeń przyjętych w</w:t>
      </w:r>
      <w:r w:rsidR="006663D3" w:rsidRPr="008368C5">
        <w:t> </w:t>
      </w:r>
      <w:proofErr w:type="spellStart"/>
      <w:r w:rsidRPr="008368C5">
        <w:t>aPGW</w:t>
      </w:r>
      <w:proofErr w:type="spellEnd"/>
      <w:r w:rsidRPr="008368C5">
        <w:t>. Wykaz nie tylko określa ilościowo liczbę i</w:t>
      </w:r>
      <w:r w:rsidR="006663D3" w:rsidRPr="008368C5">
        <w:t> </w:t>
      </w:r>
      <w:r w:rsidRPr="008368C5">
        <w:t>wielkość przekroczeń EQS, ale stanowi również element służący wyznaczeniu celów, które należy spełnić w</w:t>
      </w:r>
      <w:r w:rsidR="006663D3" w:rsidRPr="008368C5">
        <w:t> </w:t>
      </w:r>
      <w:r w:rsidRPr="008368C5">
        <w:t>ramach drugiej aktualizacji planów gospodarowania wodami na</w:t>
      </w:r>
      <w:r w:rsidR="006663D3" w:rsidRPr="008368C5">
        <w:t> </w:t>
      </w:r>
      <w:r w:rsidRPr="008368C5">
        <w:t>obszarach dorzeczy. Wykaz emisji ma z</w:t>
      </w:r>
      <w:r w:rsidR="006663D3" w:rsidRPr="008368C5">
        <w:t> </w:t>
      </w:r>
      <w:r w:rsidRPr="008368C5">
        <w:t>kolei na</w:t>
      </w:r>
      <w:r w:rsidR="006663D3" w:rsidRPr="008368C5">
        <w:t> </w:t>
      </w:r>
      <w:r w:rsidRPr="008368C5">
        <w:t xml:space="preserve">celu przedstawienie wielkości zrzutów substancji priorytetowych oraz innych substancji zanieczyszczających do ziemi/wody wraz ze wskazaniem ich lokalizacji względem jednolitych części wód powierzchniowych. Umożliwia to </w:t>
      </w:r>
      <w:r w:rsidRPr="008368C5">
        <w:lastRenderedPageBreak/>
        <w:t>określenie czynnika sprawczego presji i</w:t>
      </w:r>
      <w:r w:rsidR="006663D3" w:rsidRPr="008368C5">
        <w:t> </w:t>
      </w:r>
      <w:r w:rsidRPr="008368C5">
        <w:t>podjęcia kolejnych kroków w</w:t>
      </w:r>
      <w:r w:rsidR="006663D3" w:rsidRPr="008368C5">
        <w:t> </w:t>
      </w:r>
      <w:r w:rsidRPr="008368C5">
        <w:t>celu wyeliminowania/redukcji zanieczyszczeń w</w:t>
      </w:r>
      <w:r w:rsidR="006663D3" w:rsidRPr="008368C5">
        <w:t> </w:t>
      </w:r>
      <w:r w:rsidRPr="008368C5">
        <w:t xml:space="preserve">wodach powierzchniowych. </w:t>
      </w:r>
    </w:p>
    <w:p w14:paraId="716DD777" w14:textId="76035157" w:rsidR="00253B76" w:rsidRPr="008368C5" w:rsidRDefault="00253B76" w:rsidP="00253B76">
      <w:pPr>
        <w:suppressAutoHyphens/>
      </w:pPr>
      <w:r w:rsidRPr="008368C5">
        <w:t>Wykaz stężeń został wykonany na</w:t>
      </w:r>
      <w:r w:rsidR="006663D3" w:rsidRPr="008368C5">
        <w:t> </w:t>
      </w:r>
      <w:r w:rsidRPr="008368C5">
        <w:t>podstawie danych monitoringowych z</w:t>
      </w:r>
      <w:r w:rsidR="006663D3" w:rsidRPr="008368C5">
        <w:t> </w:t>
      </w:r>
      <w:r w:rsidRPr="008368C5">
        <w:t>lat 2014-2019. Wykaz emisji natomiast został opracowany na</w:t>
      </w:r>
      <w:r w:rsidR="006663D3" w:rsidRPr="008368C5">
        <w:t> </w:t>
      </w:r>
      <w:r w:rsidRPr="008368C5">
        <w:t>podstawie wykazów sporządzonych przez poszczególne RZGW</w:t>
      </w:r>
      <w:r w:rsidR="006F5B2B" w:rsidRPr="008368C5">
        <w:t> </w:t>
      </w:r>
      <w:r w:rsidRPr="008368C5">
        <w:t>WP dla okresu 2015-2017, które następnie zostały zaktualizowane w</w:t>
      </w:r>
      <w:r w:rsidR="006663D3" w:rsidRPr="008368C5">
        <w:t> </w:t>
      </w:r>
      <w:r w:rsidRPr="008368C5">
        <w:t>oparciu o</w:t>
      </w:r>
      <w:r w:rsidR="00FF334A" w:rsidRPr="008368C5">
        <w:t> </w:t>
      </w:r>
      <w:r w:rsidRPr="008368C5">
        <w:t>dane obejmujące 2018</w:t>
      </w:r>
      <w:r w:rsidR="006663D3" w:rsidRPr="008368C5">
        <w:t> </w:t>
      </w:r>
      <w:r w:rsidRPr="008368C5">
        <w:t>r., pochodzące z</w:t>
      </w:r>
      <w:r w:rsidR="006663D3" w:rsidRPr="008368C5">
        <w:t> </w:t>
      </w:r>
      <w:bookmarkStart w:id="243" w:name="_Hlk65573551"/>
      <w:r w:rsidRPr="008368C5">
        <w:t>Krajowego Rejestru Uwalniania i</w:t>
      </w:r>
      <w:r w:rsidR="006663D3" w:rsidRPr="008368C5">
        <w:t> </w:t>
      </w:r>
      <w:r w:rsidRPr="008368C5">
        <w:t>Transferu Zanieczyszczeń</w:t>
      </w:r>
      <w:bookmarkEnd w:id="243"/>
      <w:r w:rsidRPr="008368C5">
        <w:t xml:space="preserve"> (PRTR) oraz opłat za usługi wodne. Wykaz został opracowany zgodnie z</w:t>
      </w:r>
      <w:r w:rsidR="006663D3" w:rsidRPr="008368C5">
        <w:t> </w:t>
      </w:r>
      <w:r w:rsidRPr="008368C5">
        <w:t>wytycznymi Komisji Europejskiej zawartymi w</w:t>
      </w:r>
      <w:r w:rsidR="006663D3" w:rsidRPr="008368C5">
        <w:t> </w:t>
      </w:r>
      <w:r w:rsidRPr="008368C5">
        <w:t xml:space="preserve">dokumencie pn. </w:t>
      </w:r>
      <w:proofErr w:type="spellStart"/>
      <w:r w:rsidRPr="008368C5">
        <w:rPr>
          <w:i/>
          <w:iCs/>
        </w:rPr>
        <w:t>Guidance</w:t>
      </w:r>
      <w:proofErr w:type="spellEnd"/>
      <w:r w:rsidRPr="008368C5">
        <w:rPr>
          <w:i/>
          <w:iCs/>
        </w:rPr>
        <w:t xml:space="preserve"> </w:t>
      </w:r>
      <w:proofErr w:type="spellStart"/>
      <w:r w:rsidRPr="008368C5">
        <w:rPr>
          <w:i/>
          <w:iCs/>
        </w:rPr>
        <w:t>Document</w:t>
      </w:r>
      <w:proofErr w:type="spellEnd"/>
      <w:r w:rsidRPr="008368C5">
        <w:rPr>
          <w:i/>
          <w:iCs/>
        </w:rPr>
        <w:t xml:space="preserve"> No. 28</w:t>
      </w:r>
      <w:r w:rsidRPr="008368C5">
        <w:t xml:space="preserve">, </w:t>
      </w:r>
      <w:r w:rsidRPr="008368C5">
        <w:rPr>
          <w:i/>
          <w:iCs/>
        </w:rPr>
        <w:t xml:space="preserve">Technical </w:t>
      </w:r>
      <w:proofErr w:type="spellStart"/>
      <w:r w:rsidRPr="008368C5">
        <w:rPr>
          <w:i/>
          <w:iCs/>
        </w:rPr>
        <w:t>Guidance</w:t>
      </w:r>
      <w:proofErr w:type="spellEnd"/>
      <w:r w:rsidRPr="008368C5">
        <w:rPr>
          <w:i/>
          <w:iCs/>
        </w:rPr>
        <w:t xml:space="preserve"> on the </w:t>
      </w:r>
      <w:proofErr w:type="spellStart"/>
      <w:r w:rsidRPr="008368C5">
        <w:rPr>
          <w:i/>
          <w:iCs/>
        </w:rPr>
        <w:t>Preperation</w:t>
      </w:r>
      <w:proofErr w:type="spellEnd"/>
      <w:r w:rsidRPr="008368C5">
        <w:rPr>
          <w:i/>
          <w:iCs/>
        </w:rPr>
        <w:t xml:space="preserve"> of </w:t>
      </w:r>
      <w:proofErr w:type="spellStart"/>
      <w:r w:rsidRPr="008368C5">
        <w:rPr>
          <w:i/>
          <w:iCs/>
        </w:rPr>
        <w:t>an</w:t>
      </w:r>
      <w:proofErr w:type="spellEnd"/>
      <w:r w:rsidRPr="008368C5">
        <w:rPr>
          <w:i/>
          <w:iCs/>
        </w:rPr>
        <w:t xml:space="preserve"> Inventory of </w:t>
      </w:r>
      <w:proofErr w:type="spellStart"/>
      <w:r w:rsidRPr="008368C5">
        <w:rPr>
          <w:i/>
          <w:iCs/>
        </w:rPr>
        <w:t>Emissions</w:t>
      </w:r>
      <w:proofErr w:type="spellEnd"/>
      <w:r w:rsidRPr="008368C5">
        <w:rPr>
          <w:i/>
          <w:iCs/>
        </w:rPr>
        <w:t xml:space="preserve">, </w:t>
      </w:r>
      <w:proofErr w:type="spellStart"/>
      <w:r w:rsidRPr="008368C5">
        <w:rPr>
          <w:i/>
          <w:iCs/>
        </w:rPr>
        <w:t>Discharges</w:t>
      </w:r>
      <w:proofErr w:type="spellEnd"/>
      <w:r w:rsidRPr="008368C5">
        <w:rPr>
          <w:i/>
          <w:iCs/>
        </w:rPr>
        <w:t xml:space="preserve"> and </w:t>
      </w:r>
      <w:proofErr w:type="spellStart"/>
      <w:r w:rsidRPr="008368C5">
        <w:rPr>
          <w:i/>
          <w:iCs/>
        </w:rPr>
        <w:t>Losses</w:t>
      </w:r>
      <w:proofErr w:type="spellEnd"/>
      <w:r w:rsidRPr="008368C5">
        <w:rPr>
          <w:i/>
          <w:iCs/>
        </w:rPr>
        <w:t xml:space="preserve"> of </w:t>
      </w:r>
      <w:proofErr w:type="spellStart"/>
      <w:r w:rsidRPr="008368C5">
        <w:rPr>
          <w:i/>
          <w:iCs/>
        </w:rPr>
        <w:t>Priority</w:t>
      </w:r>
      <w:proofErr w:type="spellEnd"/>
      <w:r w:rsidRPr="008368C5">
        <w:rPr>
          <w:i/>
          <w:iCs/>
        </w:rPr>
        <w:t xml:space="preserve"> and </w:t>
      </w:r>
      <w:proofErr w:type="spellStart"/>
      <w:r w:rsidRPr="008368C5">
        <w:rPr>
          <w:i/>
          <w:iCs/>
        </w:rPr>
        <w:t>Priority</w:t>
      </w:r>
      <w:proofErr w:type="spellEnd"/>
      <w:r w:rsidRPr="008368C5">
        <w:rPr>
          <w:i/>
          <w:iCs/>
        </w:rPr>
        <w:t xml:space="preserve"> </w:t>
      </w:r>
      <w:proofErr w:type="spellStart"/>
      <w:r w:rsidRPr="008368C5">
        <w:rPr>
          <w:i/>
          <w:iCs/>
        </w:rPr>
        <w:t>Hazardoys</w:t>
      </w:r>
      <w:proofErr w:type="spellEnd"/>
      <w:r w:rsidRPr="008368C5">
        <w:rPr>
          <w:i/>
          <w:iCs/>
        </w:rPr>
        <w:t xml:space="preserve"> </w:t>
      </w:r>
      <w:proofErr w:type="spellStart"/>
      <w:r w:rsidRPr="008368C5">
        <w:rPr>
          <w:i/>
          <w:iCs/>
        </w:rPr>
        <w:t>Substances</w:t>
      </w:r>
      <w:proofErr w:type="spellEnd"/>
      <w:r w:rsidRPr="008368C5">
        <w:rPr>
          <w:rStyle w:val="Odwoanieprzypisudolnego"/>
        </w:rPr>
        <w:footnoteReference w:id="40"/>
      </w:r>
      <w:r w:rsidRPr="008368C5">
        <w:t xml:space="preserve"> oraz przy uwzględnieniu zaleceń i</w:t>
      </w:r>
      <w:r w:rsidR="006663D3" w:rsidRPr="008368C5">
        <w:t> </w:t>
      </w:r>
      <w:r w:rsidRPr="008368C5">
        <w:t>wytycznych określonych w</w:t>
      </w:r>
      <w:r w:rsidR="006663D3" w:rsidRPr="008368C5">
        <w:t> </w:t>
      </w:r>
      <w:r w:rsidRPr="008368C5">
        <w:rPr>
          <w:i/>
          <w:iCs/>
        </w:rPr>
        <w:t>Przewodniku do opracowania wykazu wielkości emisji i</w:t>
      </w:r>
      <w:r w:rsidR="006663D3" w:rsidRPr="008368C5">
        <w:rPr>
          <w:i/>
          <w:iCs/>
        </w:rPr>
        <w:t> </w:t>
      </w:r>
      <w:r w:rsidRPr="008368C5">
        <w:rPr>
          <w:i/>
          <w:iCs/>
        </w:rPr>
        <w:t>stężeń substancji priorytetowych oraz innych zanieczyszczeń, dla których zostały określone środowiskowe normy jakości</w:t>
      </w:r>
      <w:r w:rsidRPr="008368C5">
        <w:t>”</w:t>
      </w:r>
      <w:r w:rsidRPr="008368C5">
        <w:rPr>
          <w:rStyle w:val="Odwoanieprzypisudolnego"/>
        </w:rPr>
        <w:footnoteReference w:id="41"/>
      </w:r>
      <w:r w:rsidRPr="008368C5">
        <w:t>, który implementuje wymagania określone w</w:t>
      </w:r>
      <w:r w:rsidR="006663D3" w:rsidRPr="008368C5">
        <w:t> </w:t>
      </w:r>
      <w:r w:rsidRPr="008368C5">
        <w:t xml:space="preserve">wytycznych Komisji Europejskiej. </w:t>
      </w:r>
    </w:p>
    <w:p w14:paraId="1DEFE5A5" w14:textId="4C03BA3A" w:rsidR="00253B76" w:rsidRPr="008368C5" w:rsidRDefault="00253B76" w:rsidP="00253B76">
      <w:pPr>
        <w:suppressAutoHyphens/>
      </w:pPr>
      <w:r w:rsidRPr="008368C5">
        <w:t>Przygotowany Wykaz emisji i</w:t>
      </w:r>
      <w:r w:rsidR="006663D3" w:rsidRPr="008368C5">
        <w:t> </w:t>
      </w:r>
      <w:r w:rsidRPr="008368C5">
        <w:t>stężeń składa się z</w:t>
      </w:r>
      <w:r w:rsidR="006663D3" w:rsidRPr="008368C5">
        <w:t> </w:t>
      </w:r>
      <w:r w:rsidRPr="008368C5">
        <w:t xml:space="preserve">następujących części będących </w:t>
      </w:r>
      <w:r w:rsidR="00594030" w:rsidRPr="008368C5">
        <w:t>z</w:t>
      </w:r>
      <w:r w:rsidR="00E75852" w:rsidRPr="008368C5">
        <w:t>ałącznikiem nr</w:t>
      </w:r>
      <w:r w:rsidR="0088618B" w:rsidRPr="008368C5">
        <w:t> </w:t>
      </w:r>
      <w:r w:rsidR="00E75852" w:rsidRPr="008368C5">
        <w:t>4</w:t>
      </w:r>
      <w:r w:rsidR="00013535" w:rsidRPr="008368C5">
        <w:t xml:space="preserve"> (Wykaz emisji i</w:t>
      </w:r>
      <w:r w:rsidR="006663D3" w:rsidRPr="008368C5">
        <w:t> </w:t>
      </w:r>
      <w:r w:rsidR="00013535" w:rsidRPr="008368C5">
        <w:t>stężeń)</w:t>
      </w:r>
      <w:r w:rsidR="00810353" w:rsidRPr="008368C5">
        <w:t xml:space="preserve"> </w:t>
      </w:r>
      <w:r w:rsidRPr="008368C5">
        <w:t>do planu gospodarowania wodami:</w:t>
      </w:r>
    </w:p>
    <w:p w14:paraId="1749B6B2" w14:textId="0721DD1D" w:rsidR="00253B76" w:rsidRPr="008368C5" w:rsidRDefault="00253B76" w:rsidP="003174C7">
      <w:pPr>
        <w:pStyle w:val="Wypunktowanie-IIpoziom"/>
        <w:numPr>
          <w:ilvl w:val="0"/>
          <w:numId w:val="11"/>
        </w:numPr>
        <w:rPr>
          <w:b w:val="0"/>
        </w:rPr>
      </w:pPr>
      <w:r w:rsidRPr="008368C5">
        <w:rPr>
          <w:b w:val="0"/>
        </w:rPr>
        <w:t>Wykaz wielkości stężeń substancji w</w:t>
      </w:r>
      <w:r w:rsidR="006663D3" w:rsidRPr="008368C5">
        <w:rPr>
          <w:b w:val="0"/>
        </w:rPr>
        <w:t> </w:t>
      </w:r>
      <w:proofErr w:type="spellStart"/>
      <w:r w:rsidRPr="008368C5">
        <w:rPr>
          <w:b w:val="0"/>
        </w:rPr>
        <w:t>jcwp</w:t>
      </w:r>
      <w:proofErr w:type="spellEnd"/>
      <w:r w:rsidRPr="008368C5">
        <w:rPr>
          <w:b w:val="0"/>
        </w:rPr>
        <w:t>:</w:t>
      </w:r>
    </w:p>
    <w:p w14:paraId="01F296A5" w14:textId="32353501" w:rsidR="00253B76" w:rsidRPr="008368C5" w:rsidRDefault="00253B76" w:rsidP="00174123">
      <w:pPr>
        <w:pStyle w:val="Akapitzlist"/>
      </w:pPr>
      <w:r w:rsidRPr="008368C5">
        <w:t xml:space="preserve">metryka </w:t>
      </w:r>
      <w:proofErr w:type="spellStart"/>
      <w:r w:rsidRPr="008368C5">
        <w:t>jcwp</w:t>
      </w:r>
      <w:proofErr w:type="spellEnd"/>
      <w:r w:rsidRPr="008368C5">
        <w:t>;</w:t>
      </w:r>
    </w:p>
    <w:p w14:paraId="5289F276" w14:textId="1A9E661C" w:rsidR="00253B76" w:rsidRPr="008368C5" w:rsidRDefault="00253B76" w:rsidP="00174123">
      <w:pPr>
        <w:pStyle w:val="Akapitzlist"/>
      </w:pPr>
      <w:r w:rsidRPr="008368C5">
        <w:t>wykaz stężeń substancji priorytetowych oraz innych substancji zanieczyszczających;</w:t>
      </w:r>
    </w:p>
    <w:p w14:paraId="11276D64" w14:textId="664BBDF2" w:rsidR="00253B76" w:rsidRPr="008368C5" w:rsidRDefault="00253B76" w:rsidP="00174123">
      <w:pPr>
        <w:pStyle w:val="Akapitzlist"/>
      </w:pPr>
      <w:r w:rsidRPr="008368C5">
        <w:t>ranking istotności występowania substancji priorytetowych oraz innych substancji zanieczyszczających.</w:t>
      </w:r>
    </w:p>
    <w:p w14:paraId="309C5B9D" w14:textId="3B7A621F" w:rsidR="00253B76" w:rsidRPr="008368C5" w:rsidRDefault="00253B76" w:rsidP="003174C7">
      <w:pPr>
        <w:pStyle w:val="Wypunktowanie-IIpoziom"/>
        <w:numPr>
          <w:ilvl w:val="0"/>
          <w:numId w:val="11"/>
        </w:numPr>
        <w:rPr>
          <w:b w:val="0"/>
        </w:rPr>
      </w:pPr>
      <w:r w:rsidRPr="008368C5">
        <w:rPr>
          <w:b w:val="0"/>
        </w:rPr>
        <w:t xml:space="preserve">Wykaz wielkości emisji do </w:t>
      </w:r>
      <w:proofErr w:type="spellStart"/>
      <w:r w:rsidRPr="008368C5">
        <w:rPr>
          <w:b w:val="0"/>
        </w:rPr>
        <w:t>jcwp</w:t>
      </w:r>
      <w:proofErr w:type="spellEnd"/>
      <w:r w:rsidRPr="008368C5">
        <w:rPr>
          <w:b w:val="0"/>
        </w:rPr>
        <w:t>:</w:t>
      </w:r>
    </w:p>
    <w:p w14:paraId="7973580B" w14:textId="29AEC345" w:rsidR="00253B76" w:rsidRPr="008368C5" w:rsidRDefault="00253B76" w:rsidP="00174123">
      <w:pPr>
        <w:pStyle w:val="Akapitzlist"/>
      </w:pPr>
      <w:r w:rsidRPr="008368C5">
        <w:t>metryka podmiotu emitującego substancje priorytetowe oraz inne substancje zanieczyszczające;</w:t>
      </w:r>
    </w:p>
    <w:p w14:paraId="59059F2C" w14:textId="24514071" w:rsidR="00253B76" w:rsidRPr="008368C5" w:rsidRDefault="00253B76" w:rsidP="00174123">
      <w:pPr>
        <w:pStyle w:val="Akapitzlist"/>
      </w:pPr>
      <w:r w:rsidRPr="008368C5">
        <w:t xml:space="preserve">wykaz ładunków substancji priorytetowych wyemitowanych przez poszczególne podmioty </w:t>
      </w:r>
      <w:bookmarkStart w:id="244" w:name="_Hlk65598447"/>
      <w:r w:rsidRPr="008368C5">
        <w:t>posiadające pozwolenie wodnoprawne/zintegrowane na</w:t>
      </w:r>
      <w:r w:rsidR="006663D3" w:rsidRPr="008368C5">
        <w:t> </w:t>
      </w:r>
      <w:r w:rsidRPr="008368C5">
        <w:t>odprowadzanie substancji stanowiących o</w:t>
      </w:r>
      <w:r w:rsidR="00FF334A" w:rsidRPr="008368C5">
        <w:t> </w:t>
      </w:r>
      <w:r w:rsidRPr="008368C5">
        <w:t>stanie chemicznym do ziemi/wód</w:t>
      </w:r>
      <w:bookmarkEnd w:id="244"/>
      <w:r w:rsidRPr="008368C5">
        <w:t xml:space="preserve">. </w:t>
      </w:r>
    </w:p>
    <w:p w14:paraId="47B83A85" w14:textId="19BFDC5F" w:rsidR="00253B76" w:rsidRPr="008368C5" w:rsidRDefault="00253B76" w:rsidP="00253B76">
      <w:pPr>
        <w:suppressAutoHyphens/>
      </w:pPr>
      <w:r w:rsidRPr="008368C5">
        <w:t>Wykaz emisji i</w:t>
      </w:r>
      <w:r w:rsidR="006663D3" w:rsidRPr="008368C5">
        <w:t> </w:t>
      </w:r>
      <w:r w:rsidRPr="008368C5">
        <w:t xml:space="preserve">stężeń obejmuje wartości rzeczywiste </w:t>
      </w:r>
      <w:bookmarkStart w:id="245" w:name="_Hlk65574160"/>
      <w:r w:rsidRPr="008368C5">
        <w:t>substancji priorytetowych oraz innych substancji zanieczyszczających</w:t>
      </w:r>
      <w:bookmarkEnd w:id="245"/>
      <w:r w:rsidRPr="008368C5">
        <w:t xml:space="preserve"> przedstawione w</w:t>
      </w:r>
      <w:r w:rsidR="006663D3" w:rsidRPr="008368C5">
        <w:t> </w:t>
      </w:r>
      <w:r w:rsidRPr="008368C5">
        <w:t>udostępnionych danych i</w:t>
      </w:r>
      <w:r w:rsidR="006663D3" w:rsidRPr="008368C5">
        <w:t> </w:t>
      </w:r>
      <w:r w:rsidRPr="008368C5">
        <w:t xml:space="preserve">sprawozdawane przez organy odpowiedzialne za monitoring środowiska oraz podmioty zobowiązane do sprawozdawczości wielkości emisji. Dodatkowo sporządzony wykaz obejmuje dane dotyczące </w:t>
      </w:r>
      <w:proofErr w:type="spellStart"/>
      <w:r w:rsidRPr="008368C5">
        <w:t>jcwp</w:t>
      </w:r>
      <w:proofErr w:type="spellEnd"/>
      <w:r w:rsidRPr="008368C5">
        <w:t xml:space="preserve"> niemonitorowanych na</w:t>
      </w:r>
      <w:r w:rsidR="006663D3" w:rsidRPr="008368C5">
        <w:t> </w:t>
      </w:r>
      <w:r w:rsidRPr="008368C5">
        <w:t xml:space="preserve">podstawie dokumentu </w:t>
      </w:r>
      <w:r w:rsidRPr="008368C5">
        <w:rPr>
          <w:i/>
          <w:iCs/>
        </w:rPr>
        <w:t xml:space="preserve">Analiza znaczących oddziaływań </w:t>
      </w:r>
      <w:r w:rsidR="009C518B" w:rsidRPr="008368C5">
        <w:rPr>
          <w:i/>
          <w:iCs/>
        </w:rPr>
        <w:t>-</w:t>
      </w:r>
      <w:r w:rsidRPr="008368C5">
        <w:rPr>
          <w:i/>
          <w:iCs/>
        </w:rPr>
        <w:t xml:space="preserve"> </w:t>
      </w:r>
      <w:proofErr w:type="spellStart"/>
      <w:r w:rsidRPr="008368C5">
        <w:rPr>
          <w:i/>
          <w:iCs/>
        </w:rPr>
        <w:t>jcwp</w:t>
      </w:r>
      <w:proofErr w:type="spellEnd"/>
      <w:r w:rsidRPr="008368C5">
        <w:rPr>
          <w:i/>
          <w:iCs/>
        </w:rPr>
        <w:t xml:space="preserve"> (…)</w:t>
      </w:r>
      <w:r w:rsidRPr="008368C5">
        <w:t>. Uwzględnione dane stanowią element opracowania, pozwalający na</w:t>
      </w:r>
      <w:r w:rsidR="006663D3" w:rsidRPr="008368C5">
        <w:t> </w:t>
      </w:r>
      <w:r w:rsidRPr="008368C5">
        <w:t xml:space="preserve">wskazanie prawdopodobnego stanu chemicznego niemonitorowanych </w:t>
      </w:r>
      <w:proofErr w:type="spellStart"/>
      <w:r w:rsidRPr="008368C5">
        <w:t>jcwp</w:t>
      </w:r>
      <w:proofErr w:type="spellEnd"/>
      <w:r w:rsidRPr="008368C5">
        <w:t xml:space="preserve">. </w:t>
      </w:r>
    </w:p>
    <w:p w14:paraId="01A9CA80" w14:textId="662585B1" w:rsidR="00253B76" w:rsidRPr="008368C5" w:rsidRDefault="00253B76" w:rsidP="00253B76">
      <w:pPr>
        <w:suppressAutoHyphens/>
      </w:pPr>
      <w:r w:rsidRPr="008368C5">
        <w:rPr>
          <w:iCs/>
        </w:rPr>
        <w:t xml:space="preserve">Sporządzony został również </w:t>
      </w:r>
      <w:r w:rsidRPr="008368C5">
        <w:t>ranking występowania substancji priorytetowych oraz pozostałych substancji powodujących zanieczyszczenie w</w:t>
      </w:r>
      <w:r w:rsidR="006663D3" w:rsidRPr="008368C5">
        <w:t> </w:t>
      </w:r>
      <w:r w:rsidRPr="008368C5">
        <w:t>wodzie, faunie oraz florze wodnej (biota)</w:t>
      </w:r>
      <w:r w:rsidRPr="008368C5">
        <w:rPr>
          <w:iCs/>
        </w:rPr>
        <w:t xml:space="preserve">. </w:t>
      </w:r>
      <w:bookmarkStart w:id="246" w:name="_Hlk65653940"/>
      <w:r w:rsidRPr="008368C5">
        <w:rPr>
          <w:iCs/>
        </w:rPr>
        <w:t>Ranking</w:t>
      </w:r>
      <w:r w:rsidR="00895008" w:rsidRPr="008368C5">
        <w:rPr>
          <w:iCs/>
        </w:rPr>
        <w:t xml:space="preserve"> </w:t>
      </w:r>
      <w:r w:rsidRPr="008368C5">
        <w:rPr>
          <w:iCs/>
        </w:rPr>
        <w:lastRenderedPageBreak/>
        <w:t>uwzględnia najnowsze roczne pomiary danej substancji z</w:t>
      </w:r>
      <w:r w:rsidR="006663D3" w:rsidRPr="008368C5">
        <w:rPr>
          <w:iCs/>
        </w:rPr>
        <w:t> </w:t>
      </w:r>
      <w:r w:rsidRPr="008368C5">
        <w:rPr>
          <w:iCs/>
        </w:rPr>
        <w:t>okresu 2014-2019 (woda) oraz 2016-2019 (biota) i</w:t>
      </w:r>
      <w:bookmarkEnd w:id="246"/>
      <w:r w:rsidR="006663D3" w:rsidRPr="008368C5">
        <w:rPr>
          <w:iCs/>
        </w:rPr>
        <w:t> </w:t>
      </w:r>
      <w:r w:rsidRPr="008368C5">
        <w:rPr>
          <w:iCs/>
        </w:rPr>
        <w:t xml:space="preserve">obejmuje następujące etapy: </w:t>
      </w:r>
    </w:p>
    <w:p w14:paraId="69CA3D3B" w14:textId="3DF787BA" w:rsidR="00253B76" w:rsidRPr="008368C5" w:rsidRDefault="00253B76" w:rsidP="00551362">
      <w:pPr>
        <w:pStyle w:val="Akapitzlist"/>
        <w:numPr>
          <w:ilvl w:val="0"/>
          <w:numId w:val="102"/>
        </w:numPr>
      </w:pPr>
      <w:r w:rsidRPr="008368C5">
        <w:t xml:space="preserve">etap </w:t>
      </w:r>
      <w:r w:rsidR="00384C5C" w:rsidRPr="008368C5">
        <w:t>I</w:t>
      </w:r>
      <w:r w:rsidR="006663D3" w:rsidRPr="008368C5">
        <w:t> </w:t>
      </w:r>
      <w:r w:rsidR="009C518B" w:rsidRPr="008368C5">
        <w:t>-</w:t>
      </w:r>
      <w:r w:rsidRPr="008368C5">
        <w:t xml:space="preserve"> wykaz substancji z</w:t>
      </w:r>
      <w:r w:rsidR="006663D3" w:rsidRPr="008368C5">
        <w:t> </w:t>
      </w:r>
      <w:r w:rsidRPr="008368C5">
        <w:t xml:space="preserve">przekroczeniem normy jakości </w:t>
      </w:r>
      <w:r w:rsidR="009C518B" w:rsidRPr="008368C5">
        <w:t>-</w:t>
      </w:r>
      <w:r w:rsidRPr="008368C5">
        <w:t xml:space="preserve"> obejmuje wykaz substancji o</w:t>
      </w:r>
      <w:r w:rsidR="001B5635" w:rsidRPr="008368C5">
        <w:t> </w:t>
      </w:r>
      <w:r w:rsidRPr="008368C5">
        <w:t>częstości występowania przekroczeń środowiskowych norm jakości (wyrażonej</w:t>
      </w:r>
      <w:r w:rsidR="007B4F65" w:rsidRPr="008368C5">
        <w:t xml:space="preserve"> </w:t>
      </w:r>
      <w:r w:rsidRPr="008368C5">
        <w:t>w</w:t>
      </w:r>
      <w:r w:rsidR="006663D3" w:rsidRPr="008368C5">
        <w:t> </w:t>
      </w:r>
      <w:r w:rsidRPr="008368C5">
        <w:t>procentach) w</w:t>
      </w:r>
      <w:r w:rsidR="006663D3" w:rsidRPr="008368C5">
        <w:t> </w:t>
      </w:r>
      <w:r w:rsidRPr="008368C5">
        <w:t>stosunku do całkowitej wykonanej liczby oznaczeń, z</w:t>
      </w:r>
      <w:r w:rsidR="006663D3" w:rsidRPr="008368C5">
        <w:t> </w:t>
      </w:r>
      <w:r w:rsidRPr="008368C5">
        <w:t>klasyfikacją substancji na</w:t>
      </w:r>
      <w:r w:rsidR="006663D3" w:rsidRPr="008368C5">
        <w:t> </w:t>
      </w:r>
      <w:r w:rsidRPr="008368C5">
        <w:t>tej podstawie w</w:t>
      </w:r>
      <w:r w:rsidR="006663D3" w:rsidRPr="008368C5">
        <w:t> </w:t>
      </w:r>
      <w:r w:rsidRPr="008368C5">
        <w:t xml:space="preserve">kolejności malejącej; </w:t>
      </w:r>
    </w:p>
    <w:p w14:paraId="0E9BEB23" w14:textId="079839FB" w:rsidR="00253B76" w:rsidRPr="008368C5" w:rsidRDefault="00253B76" w:rsidP="00551362">
      <w:pPr>
        <w:pStyle w:val="Akapitzlist"/>
        <w:numPr>
          <w:ilvl w:val="0"/>
          <w:numId w:val="102"/>
        </w:numPr>
      </w:pPr>
      <w:r w:rsidRPr="008368C5">
        <w:t xml:space="preserve">etap II </w:t>
      </w:r>
      <w:r w:rsidR="009C518B" w:rsidRPr="008368C5">
        <w:t>-</w:t>
      </w:r>
      <w:r w:rsidRPr="008368C5">
        <w:t xml:space="preserve"> wykaz substancji bez przekroczenia normy jakości </w:t>
      </w:r>
      <w:r w:rsidR="009C518B" w:rsidRPr="008368C5">
        <w:t>-</w:t>
      </w:r>
      <w:r w:rsidRPr="008368C5">
        <w:t xml:space="preserve"> obejmuje wykaz substancji o</w:t>
      </w:r>
      <w:r w:rsidR="001B5635" w:rsidRPr="008368C5">
        <w:t> </w:t>
      </w:r>
      <w:r w:rsidRPr="008368C5">
        <w:t>częstości występowania (wyrażonej w</w:t>
      </w:r>
      <w:r w:rsidR="006663D3" w:rsidRPr="008368C5">
        <w:t> </w:t>
      </w:r>
      <w:r w:rsidRPr="008368C5">
        <w:t>procentach) poszczególnych substancji w</w:t>
      </w:r>
      <w:r w:rsidR="006663D3" w:rsidRPr="008368C5">
        <w:t> </w:t>
      </w:r>
      <w:r w:rsidRPr="008368C5">
        <w:t>stosunku do całkowitej wykonanej liczby oznaczeń, z</w:t>
      </w:r>
      <w:r w:rsidR="006663D3" w:rsidRPr="008368C5">
        <w:t> </w:t>
      </w:r>
      <w:r w:rsidRPr="008368C5">
        <w:t>klasyfikacją substancji na</w:t>
      </w:r>
      <w:r w:rsidR="006663D3" w:rsidRPr="008368C5">
        <w:t> </w:t>
      </w:r>
      <w:r w:rsidRPr="008368C5">
        <w:t>tej podstawie w</w:t>
      </w:r>
      <w:r w:rsidR="006663D3" w:rsidRPr="008368C5">
        <w:t> </w:t>
      </w:r>
      <w:r w:rsidRPr="008368C5">
        <w:t xml:space="preserve">kolejności malejącej; </w:t>
      </w:r>
    </w:p>
    <w:p w14:paraId="0E984F78" w14:textId="07E9E5DC" w:rsidR="00253B76" w:rsidRPr="008368C5" w:rsidRDefault="00253B76" w:rsidP="00551362">
      <w:pPr>
        <w:pStyle w:val="Akapitzlist"/>
        <w:numPr>
          <w:ilvl w:val="0"/>
          <w:numId w:val="102"/>
        </w:numPr>
      </w:pPr>
      <w:r w:rsidRPr="008368C5">
        <w:t xml:space="preserve">etap III </w:t>
      </w:r>
      <w:r w:rsidR="009C518B" w:rsidRPr="008368C5">
        <w:t>-</w:t>
      </w:r>
      <w:r w:rsidRPr="008368C5">
        <w:t xml:space="preserve"> wykaz substancji, które występowały poniżej granicy oznaczalności bądź nie były w</w:t>
      </w:r>
      <w:r w:rsidR="001B5635" w:rsidRPr="008368C5">
        <w:t> </w:t>
      </w:r>
      <w:r w:rsidRPr="008368C5">
        <w:t xml:space="preserve">ogóle badane </w:t>
      </w:r>
      <w:r w:rsidR="009C518B" w:rsidRPr="008368C5">
        <w:t>-</w:t>
      </w:r>
      <w:r w:rsidRPr="008368C5">
        <w:t xml:space="preserve"> obejmuje wykaz substancji niesklasyfikowanych w</w:t>
      </w:r>
      <w:r w:rsidR="006663D3" w:rsidRPr="008368C5">
        <w:t> </w:t>
      </w:r>
      <w:r w:rsidRPr="008368C5">
        <w:t xml:space="preserve">etapach </w:t>
      </w:r>
      <w:r w:rsidR="006663D3" w:rsidRPr="008368C5">
        <w:t>i </w:t>
      </w:r>
      <w:r w:rsidR="00A62B90" w:rsidRPr="008368C5">
        <w:t>oraz</w:t>
      </w:r>
      <w:r w:rsidRPr="008368C5">
        <w:t xml:space="preserve"> II.</w:t>
      </w:r>
    </w:p>
    <w:p w14:paraId="042D7973" w14:textId="58E931E3" w:rsidR="00253B76" w:rsidRPr="008368C5" w:rsidRDefault="00253B76" w:rsidP="00253B76">
      <w:pPr>
        <w:suppressAutoHyphens/>
      </w:pPr>
      <w:r w:rsidRPr="008368C5">
        <w:t>Ranking został przedstawiony w</w:t>
      </w:r>
      <w:r w:rsidR="006663D3" w:rsidRPr="008368C5">
        <w:t> </w:t>
      </w:r>
      <w:r w:rsidRPr="008368C5">
        <w:t xml:space="preserve">formie </w:t>
      </w:r>
      <w:r w:rsidR="00594030" w:rsidRPr="008368C5">
        <w:t>załącznika nr</w:t>
      </w:r>
      <w:r w:rsidR="0088618B" w:rsidRPr="008368C5">
        <w:t> </w:t>
      </w:r>
      <w:r w:rsidR="00594030" w:rsidRPr="008368C5">
        <w:t>4</w:t>
      </w:r>
      <w:r w:rsidR="00013535" w:rsidRPr="008368C5">
        <w:t xml:space="preserve"> (Wykaz emisji i</w:t>
      </w:r>
      <w:r w:rsidR="006663D3" w:rsidRPr="008368C5">
        <w:t> </w:t>
      </w:r>
      <w:r w:rsidR="00013535" w:rsidRPr="008368C5">
        <w:t>stężeń)</w:t>
      </w:r>
      <w:r w:rsidR="00F43A64" w:rsidRPr="008368C5">
        <w:rPr>
          <w:b/>
        </w:rPr>
        <w:t xml:space="preserve"> </w:t>
      </w:r>
      <w:r w:rsidRPr="008368C5">
        <w:t xml:space="preserve">niniejszego opracowania. </w:t>
      </w:r>
    </w:p>
    <w:p w14:paraId="5F98F5DC" w14:textId="74999ED8" w:rsidR="00253B76" w:rsidRPr="008368C5" w:rsidRDefault="00253B76" w:rsidP="00253B76">
      <w:pPr>
        <w:suppressAutoHyphens/>
        <w:spacing w:after="160" w:line="244" w:lineRule="auto"/>
      </w:pPr>
      <w:r w:rsidRPr="008368C5">
        <w:t>Zgodnie z</w:t>
      </w:r>
      <w:r w:rsidR="006663D3" w:rsidRPr="008368C5">
        <w:t> </w:t>
      </w:r>
      <w:r w:rsidRPr="008368C5">
        <w:t>przeprowadzonymi analizami na</w:t>
      </w:r>
      <w:r w:rsidR="006663D3" w:rsidRPr="008368C5">
        <w:t> </w:t>
      </w:r>
      <w:r w:rsidRPr="008368C5">
        <w:t>obszarze dorzecza Wisły w</w:t>
      </w:r>
      <w:r w:rsidR="006663D3" w:rsidRPr="008368C5">
        <w:t> </w:t>
      </w:r>
      <w:r w:rsidRPr="008368C5">
        <w:t>latach 2014-2019 odnotowano przekroczenia 31 substancji (w biocie oraz wodzie) należących do grupy substancji priorytetowych oraz pozostałych substancji zanieczyszczających (</w:t>
      </w:r>
      <w:r w:rsidR="00736D66" w:rsidRPr="008368C5">
        <w:t>t</w:t>
      </w:r>
      <w:r w:rsidR="00366F5F" w:rsidRPr="008368C5">
        <w:t>abela 6-1</w:t>
      </w:r>
      <w:r w:rsidRPr="008368C5">
        <w:t xml:space="preserve">). </w:t>
      </w:r>
      <w:r w:rsidR="008B6C69" w:rsidRPr="008368C5">
        <w:t>W</w:t>
      </w:r>
      <w:r w:rsidR="006663D3" w:rsidRPr="008368C5">
        <w:t> </w:t>
      </w:r>
      <w:r w:rsidRPr="008368C5">
        <w:t>odniesieniu do poszczególnych regionów wodnych, odnotowano następującą liczbę wskaźników o</w:t>
      </w:r>
      <w:r w:rsidR="00FF334A" w:rsidRPr="008368C5">
        <w:t> </w:t>
      </w:r>
      <w:r w:rsidRPr="008368C5">
        <w:t>wartości stężeń &gt;EQS:</w:t>
      </w:r>
    </w:p>
    <w:p w14:paraId="0A1CE4E6" w14:textId="77777777" w:rsidR="00253B76" w:rsidRPr="008368C5" w:rsidRDefault="00253B76" w:rsidP="00174123">
      <w:pPr>
        <w:pStyle w:val="Akapitzlist"/>
      </w:pPr>
      <w:r w:rsidRPr="008368C5">
        <w:t>Region wodny Małej Wisły: 12 substancji;</w:t>
      </w:r>
    </w:p>
    <w:p w14:paraId="1185F538" w14:textId="77777777" w:rsidR="00253B76" w:rsidRPr="008368C5" w:rsidRDefault="00253B76" w:rsidP="00174123">
      <w:pPr>
        <w:pStyle w:val="Akapitzlist"/>
      </w:pPr>
      <w:r w:rsidRPr="008368C5">
        <w:t>Region wodny Górnej Zachodniej Wisły: 13 substancji;</w:t>
      </w:r>
    </w:p>
    <w:p w14:paraId="5B1D1885" w14:textId="77777777" w:rsidR="00253B76" w:rsidRPr="008368C5" w:rsidRDefault="00253B76" w:rsidP="00174123">
      <w:pPr>
        <w:pStyle w:val="Akapitzlist"/>
      </w:pPr>
      <w:r w:rsidRPr="008368C5">
        <w:t>Region wodny Górnej Wschodniej Wisły: 16 substancji;</w:t>
      </w:r>
    </w:p>
    <w:p w14:paraId="0642827B" w14:textId="77777777" w:rsidR="00253B76" w:rsidRPr="008368C5" w:rsidRDefault="00253B76" w:rsidP="00174123">
      <w:pPr>
        <w:pStyle w:val="Akapitzlist"/>
      </w:pPr>
      <w:r w:rsidRPr="008368C5">
        <w:t>Region wodny Narwi: 16 substancji;</w:t>
      </w:r>
    </w:p>
    <w:p w14:paraId="40946C32" w14:textId="77777777" w:rsidR="00253B76" w:rsidRPr="008368C5" w:rsidRDefault="00253B76" w:rsidP="00174123">
      <w:pPr>
        <w:pStyle w:val="Akapitzlist"/>
      </w:pPr>
      <w:r w:rsidRPr="008368C5">
        <w:t>Region wodny Środkowej Wisły: 23 substancje:</w:t>
      </w:r>
    </w:p>
    <w:p w14:paraId="190786E5" w14:textId="77777777" w:rsidR="00253B76" w:rsidRPr="008368C5" w:rsidRDefault="00253B76" w:rsidP="00174123">
      <w:pPr>
        <w:pStyle w:val="Akapitzlist"/>
      </w:pPr>
      <w:r w:rsidRPr="008368C5">
        <w:t>Region wodny Bugu: 12 substancji;</w:t>
      </w:r>
    </w:p>
    <w:p w14:paraId="50CEB2AB" w14:textId="77777777" w:rsidR="00253B76" w:rsidRPr="008368C5" w:rsidRDefault="00253B76" w:rsidP="00174123">
      <w:pPr>
        <w:pStyle w:val="Akapitzlist"/>
      </w:pPr>
      <w:r w:rsidRPr="008368C5">
        <w:t>Region wodny Dolnej Wisły: 15 substancji.</w:t>
      </w:r>
    </w:p>
    <w:p w14:paraId="24A91BCC" w14:textId="004EC869" w:rsidR="00253B76" w:rsidRPr="008368C5" w:rsidRDefault="00253B76" w:rsidP="00253B76">
      <w:pPr>
        <w:suppressAutoHyphens/>
        <w:spacing w:after="160" w:line="244" w:lineRule="auto"/>
      </w:pPr>
      <w:r w:rsidRPr="008368C5">
        <w:t xml:space="preserve">W skali całego dorzecza przeprowadzono ponad 50 000 oznaczeń </w:t>
      </w:r>
      <w:bookmarkStart w:id="247" w:name="_Hlk65598500"/>
      <w:r w:rsidRPr="008368C5">
        <w:t>stężeń substancji stanowiących o</w:t>
      </w:r>
      <w:r w:rsidR="001B5635" w:rsidRPr="008368C5">
        <w:t> </w:t>
      </w:r>
      <w:r w:rsidRPr="008368C5">
        <w:t xml:space="preserve">stanie chemicznym </w:t>
      </w:r>
      <w:proofErr w:type="spellStart"/>
      <w:r w:rsidRPr="008368C5">
        <w:t>jcwp</w:t>
      </w:r>
      <w:bookmarkEnd w:id="247"/>
      <w:proofErr w:type="spellEnd"/>
      <w:r w:rsidRPr="008368C5">
        <w:t>, z</w:t>
      </w:r>
      <w:r w:rsidR="006663D3" w:rsidRPr="008368C5">
        <w:t> </w:t>
      </w:r>
      <w:r w:rsidRPr="008368C5">
        <w:t xml:space="preserve">czego ok. 86% stanowiły oznaczenia wykonane dla wody powierzchniowej. Biorąc pod uwagę udział przekroczeń wartości granicznych </w:t>
      </w:r>
      <w:bookmarkStart w:id="248" w:name="_Hlk65598509"/>
      <w:r w:rsidRPr="008368C5">
        <w:t>ustanowionych dla substancji priorytetowych oraz innych substancji zanieczyszczających</w:t>
      </w:r>
      <w:bookmarkEnd w:id="248"/>
      <w:r w:rsidRPr="008368C5">
        <w:t xml:space="preserve"> w</w:t>
      </w:r>
      <w:r w:rsidR="006663D3" w:rsidRPr="008368C5">
        <w:t> </w:t>
      </w:r>
      <w:r w:rsidRPr="008368C5">
        <w:t>odniesieniu do liczby oznaczeń, wyższy odsetek odnotowano w</w:t>
      </w:r>
      <w:r w:rsidR="006663D3" w:rsidRPr="008368C5">
        <w:t> </w:t>
      </w:r>
      <w:r w:rsidRPr="008368C5">
        <w:t xml:space="preserve">stosunku do bioty </w:t>
      </w:r>
      <w:r w:rsidR="005523FD" w:rsidRPr="008368C5">
        <w:t>(</w:t>
      </w:r>
      <w:r w:rsidR="00736D66" w:rsidRPr="008368C5">
        <w:t>t</w:t>
      </w:r>
      <w:r w:rsidR="00366F5F" w:rsidRPr="008368C5">
        <w:t>abela 6-</w:t>
      </w:r>
      <w:r w:rsidR="005523FD" w:rsidRPr="008368C5">
        <w:t>2</w:t>
      </w:r>
      <w:r w:rsidR="00366F5F" w:rsidRPr="008368C5">
        <w:t>)</w:t>
      </w:r>
      <w:r w:rsidRPr="008368C5">
        <w:t>.</w:t>
      </w:r>
    </w:p>
    <w:p w14:paraId="069C1424" w14:textId="795E5070" w:rsidR="00253B76" w:rsidRPr="008368C5" w:rsidRDefault="00253B76" w:rsidP="00253B76">
      <w:pPr>
        <w:suppressAutoHyphens/>
      </w:pPr>
      <w:r w:rsidRPr="008368C5">
        <w:t>Substancje, w</w:t>
      </w:r>
      <w:r w:rsidR="006663D3" w:rsidRPr="008368C5">
        <w:t> </w:t>
      </w:r>
      <w:r w:rsidRPr="008368C5">
        <w:t>stosunku do których odnotowano najczęstsze przekroczenia wartości granicznych (≥50% częstości przekroczeń), z</w:t>
      </w:r>
      <w:r w:rsidR="006663D3" w:rsidRPr="008368C5">
        <w:t> </w:t>
      </w:r>
      <w:r w:rsidRPr="008368C5">
        <w:t>podziałem na</w:t>
      </w:r>
      <w:r w:rsidR="006663D3" w:rsidRPr="008368C5">
        <w:t> </w:t>
      </w:r>
      <w:r w:rsidRPr="008368C5">
        <w:t>matryce oraz typ wód zostały przedstawione na</w:t>
      </w:r>
      <w:r w:rsidR="006663D3" w:rsidRPr="008368C5">
        <w:t> </w:t>
      </w:r>
      <w:r w:rsidR="00E762EF" w:rsidRPr="008368C5">
        <w:t>wykresie</w:t>
      </w:r>
      <w:r w:rsidRPr="008368C5">
        <w:t xml:space="preserve"> </w:t>
      </w:r>
      <w:r w:rsidR="000249F0" w:rsidRPr="008368C5">
        <w:t>6-</w:t>
      </w:r>
      <w:r w:rsidRPr="008368C5">
        <w:t>1.</w:t>
      </w:r>
    </w:p>
    <w:p w14:paraId="5152992A" w14:textId="77777777" w:rsidR="00D15921" w:rsidRPr="008368C5" w:rsidRDefault="00253B76" w:rsidP="00D72790">
      <w:pPr>
        <w:jc w:val="center"/>
      </w:pPr>
      <w:r w:rsidRPr="008368C5">
        <w:rPr>
          <w:noProof/>
        </w:rPr>
        <w:lastRenderedPageBreak/>
        <mc:AlternateContent>
          <mc:Choice Requires="wps">
            <w:drawing>
              <wp:anchor distT="0" distB="0" distL="114300" distR="114300" simplePos="0" relativeHeight="251658240" behindDoc="0" locked="0" layoutInCell="1" allowOverlap="1" wp14:anchorId="7ECBE983" wp14:editId="11F3E033">
                <wp:simplePos x="0" y="0"/>
                <wp:positionH relativeFrom="column">
                  <wp:posOffset>1178456</wp:posOffset>
                </wp:positionH>
                <wp:positionV relativeFrom="paragraph">
                  <wp:posOffset>-69642</wp:posOffset>
                </wp:positionV>
                <wp:extent cx="1104900" cy="391688"/>
                <wp:effectExtent l="0" t="0" r="0" b="0"/>
                <wp:wrapNone/>
                <wp:docPr id="10" name="pole tekstowe 2"/>
                <wp:cNvGraphicFramePr/>
                <a:graphic xmlns:a="http://schemas.openxmlformats.org/drawingml/2006/main">
                  <a:graphicData uri="http://schemas.microsoft.com/office/word/2010/wordprocessingShape">
                    <wps:wsp>
                      <wps:cNvSpPr txBox="1"/>
                      <wps:spPr>
                        <a:xfrm>
                          <a:off x="0" y="0"/>
                          <a:ext cx="1104900" cy="391688"/>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FC6781A" w14:textId="77777777" w:rsidR="00B146EE" w:rsidRDefault="00B146EE" w:rsidP="00253B76">
                            <w:pPr>
                              <w:rPr>
                                <w:sz w:val="24"/>
                                <w:szCs w:val="24"/>
                              </w:rPr>
                            </w:pPr>
                            <w:r>
                              <w:rPr>
                                <w:rFonts w:asciiTheme="minorHAnsi" w:cstheme="minorBidi"/>
                                <w:b/>
                                <w:bCs/>
                                <w:i/>
                                <w:iCs/>
                                <w:color w:val="000000" w:themeColor="dark1"/>
                              </w:rPr>
                              <w:t>LW</w:t>
                            </w:r>
                          </w:p>
                        </w:txbxContent>
                      </wps:txbx>
                      <wps:bodyPr vertOverflow="clip" horzOverflow="clip" wrap="square" rtlCol="0" anchor="t">
                        <a:noAutofit/>
                      </wps:bodyPr>
                    </wps:wsp>
                  </a:graphicData>
                </a:graphic>
                <wp14:sizeRelV relativeFrom="margin">
                  <wp14:pctHeight>0</wp14:pctHeight>
                </wp14:sizeRelV>
              </wp:anchor>
            </w:drawing>
          </mc:Choice>
          <mc:Fallback>
            <w:pict>
              <v:shapetype w14:anchorId="7ECBE983" id="_x0000_t202" coordsize="21600,21600" o:spt="202" path="m,l,21600r21600,l21600,xe">
                <v:stroke joinstyle="miter"/>
                <v:path gradientshapeok="t" o:connecttype="rect"/>
              </v:shapetype>
              <v:shape id="pole tekstowe 2" o:spid="_x0000_s1026" type="#_x0000_t202" style="position:absolute;left:0;text-align:left;margin-left:92.8pt;margin-top:-5.5pt;width:87pt;height:30.8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" filled="f" stroked="f">
                <v:textbox>
                  <w:txbxContent>
                    <w:p w14:paraId="6FC6781A" w14:textId="77777777" w:rsidR="00B146EE" w:rsidRDefault="00B146EE" w:rsidP="00253B76">
                      <w:pPr>
                        <w:rPr>
                          <w:sz w:val="24"/>
                          <w:szCs w:val="24"/>
                        </w:rPr>
                      </w:pPr>
                      <w:r>
                        <w:rPr>
                          <w:rFonts w:asciiTheme="minorHAnsi" w:cstheme="minorBidi"/>
                          <w:b/>
                          <w:bCs/>
                          <w:i/>
                          <w:iCs/>
                          <w:color w:val="000000" w:themeColor="dark1"/>
                        </w:rPr>
                        <w:t>LW</w:t>
                      </w:r>
                    </w:p>
                  </w:txbxContent>
                </v:textbox>
              </v:shape>
            </w:pict>
          </mc:Fallback>
        </mc:AlternateContent>
      </w:r>
      <w:r w:rsidRPr="008368C5">
        <w:rPr>
          <w:noProof/>
        </w:rPr>
        <w:drawing>
          <wp:inline distT="0" distB="0" distL="0" distR="0" wp14:anchorId="3ACED0BD" wp14:editId="7651B1EF">
            <wp:extent cx="5089526" cy="3387725"/>
            <wp:effectExtent l="0" t="0" r="0" b="3175"/>
            <wp:docPr id="11" name="Wykres 11">
              <a:extLst xmlns:a="http://schemas.openxmlformats.org/drawingml/2006/main">
                <a:ext uri="{FF2B5EF4-FFF2-40B4-BE49-F238E27FC236}">
                  <a16:creationId xmlns:a16="http://schemas.microsoft.com/office/drawing/2014/main" id="{EA25CD49-57DB-4AAF-ACAB-82236C8D68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5C93DBF" w14:textId="2EBDFA23" w:rsidR="00253B76" w:rsidRPr="008368C5" w:rsidRDefault="00D15921" w:rsidP="00BD1517">
      <w:pPr>
        <w:pStyle w:val="Wykres"/>
      </w:pPr>
      <w:bookmarkStart w:id="249" w:name="_Toc68709710"/>
      <w:r w:rsidRPr="008368C5">
        <w:t xml:space="preserve">Wykres </w:t>
      </w:r>
      <w:r w:rsidRPr="008368C5">
        <w:fldChar w:fldCharType="begin"/>
      </w:r>
      <w:r w:rsidRPr="008368C5">
        <w:instrText>STYLEREF 1 \s</w:instrText>
      </w:r>
      <w:r w:rsidRPr="008368C5">
        <w:fldChar w:fldCharType="separate"/>
      </w:r>
      <w:r w:rsidR="00B146EE">
        <w:rPr>
          <w:noProof/>
        </w:rPr>
        <w:t>6</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w:t>
      </w:r>
      <w:r w:rsidRPr="008368C5">
        <w:fldChar w:fldCharType="end"/>
      </w:r>
      <w:r w:rsidRPr="008368C5">
        <w:tab/>
        <w:t>Częstość przekroczeń wartości granicznych (≥50%) w</w:t>
      </w:r>
      <w:r w:rsidR="006663D3" w:rsidRPr="008368C5">
        <w:t> </w:t>
      </w:r>
      <w:r w:rsidRPr="008368C5">
        <w:t>wodzie i</w:t>
      </w:r>
      <w:r w:rsidR="006663D3" w:rsidRPr="008368C5">
        <w:t> </w:t>
      </w:r>
      <w:r w:rsidRPr="008368C5">
        <w:t>biocie w</w:t>
      </w:r>
      <w:r w:rsidR="006663D3" w:rsidRPr="008368C5">
        <w:t> </w:t>
      </w:r>
      <w:r w:rsidRPr="008368C5">
        <w:t>podziale na</w:t>
      </w:r>
      <w:r w:rsidR="006663D3" w:rsidRPr="008368C5">
        <w:t> </w:t>
      </w:r>
      <w:r w:rsidRPr="008368C5">
        <w:t>typ wód (LW</w:t>
      </w:r>
      <w:r w:rsidR="009C5860" w:rsidRPr="008368C5">
        <w:t>,</w:t>
      </w:r>
      <w:r w:rsidRPr="008368C5">
        <w:t xml:space="preserve"> RW, </w:t>
      </w:r>
      <w:proofErr w:type="spellStart"/>
      <w:r w:rsidRPr="008368C5">
        <w:t>RWr</w:t>
      </w:r>
      <w:proofErr w:type="spellEnd"/>
      <w:r w:rsidR="009C5860" w:rsidRPr="008368C5">
        <w:t>,</w:t>
      </w:r>
      <w:r w:rsidRPr="008368C5">
        <w:t xml:space="preserve"> CW, TW)</w:t>
      </w:r>
      <w:bookmarkEnd w:id="249"/>
    </w:p>
    <w:p w14:paraId="2C081117" w14:textId="041ADE5E" w:rsidR="00D360B0" w:rsidRPr="008368C5" w:rsidRDefault="00D360B0" w:rsidP="006D7BBA">
      <w:pPr>
        <w:pStyle w:val="rdo0"/>
      </w:pPr>
      <w:r w:rsidRPr="008368C5">
        <w:t xml:space="preserve">Źródło: opracowanie </w:t>
      </w:r>
      <w:r w:rsidR="001F261C" w:rsidRPr="008368C5">
        <w:t>własne</w:t>
      </w:r>
    </w:p>
    <w:p w14:paraId="61F8BF29" w14:textId="39FE1363" w:rsidR="00253B76" w:rsidRPr="008368C5" w:rsidRDefault="00253B76" w:rsidP="00457304">
      <w:r w:rsidRPr="008368C5">
        <w:t>Czynniki sprawcze presji powodujące przekroczenia wartości granicznych substancji priorytetowych oraz pozostałych substancji zanieczyszczających zostały przedstawione w</w:t>
      </w:r>
      <w:r w:rsidR="006663D3" w:rsidRPr="008368C5">
        <w:t> </w:t>
      </w:r>
      <w:r w:rsidRPr="008368C5">
        <w:t xml:space="preserve">rozdziale 7 </w:t>
      </w:r>
      <w:proofErr w:type="spellStart"/>
      <w:r w:rsidRPr="008368C5">
        <w:t>IIaPGW</w:t>
      </w:r>
      <w:proofErr w:type="spellEnd"/>
      <w:r w:rsidRPr="008368C5">
        <w:t>.</w:t>
      </w:r>
      <w:r w:rsidRPr="008368C5">
        <w:rPr>
          <w:b/>
          <w:bCs/>
        </w:rPr>
        <w:t xml:space="preserve"> </w:t>
      </w:r>
    </w:p>
    <w:p w14:paraId="55310810" w14:textId="5FE7A060" w:rsidR="00253B76" w:rsidRPr="008368C5" w:rsidRDefault="007E6F56" w:rsidP="005E4004">
      <w:pPr>
        <w:pStyle w:val="Tabela"/>
      </w:pPr>
      <w:bookmarkStart w:id="250" w:name="_Toc66021842"/>
      <w:bookmarkStart w:id="251" w:name="_Toc66022601"/>
      <w:bookmarkStart w:id="252" w:name="_Toc66022981"/>
      <w:bookmarkStart w:id="253" w:name="_Toc66261840"/>
      <w:bookmarkStart w:id="254" w:name="_Toc68709543"/>
      <w:r w:rsidRPr="008368C5">
        <w:t xml:space="preserve">Tabela </w:t>
      </w:r>
      <w:r w:rsidRPr="008368C5">
        <w:fldChar w:fldCharType="begin"/>
      </w:r>
      <w:r w:rsidRPr="008368C5">
        <w:instrText>STYLEREF 1 \s</w:instrText>
      </w:r>
      <w:r w:rsidRPr="008368C5">
        <w:fldChar w:fldCharType="separate"/>
      </w:r>
      <w:r w:rsidR="00B146EE">
        <w:rPr>
          <w:noProof/>
        </w:rPr>
        <w:t>6</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w:t>
      </w:r>
      <w:r w:rsidRPr="008368C5">
        <w:fldChar w:fldCharType="end"/>
      </w:r>
      <w:r w:rsidRPr="008368C5">
        <w:tab/>
        <w:t>Substancje, dla których zgodnie z</w:t>
      </w:r>
      <w:r w:rsidR="006663D3" w:rsidRPr="008368C5">
        <w:t> </w:t>
      </w:r>
      <w:proofErr w:type="spellStart"/>
      <w:r w:rsidRPr="008368C5">
        <w:t>r.kl.jcwp</w:t>
      </w:r>
      <w:proofErr w:type="spellEnd"/>
      <w:r w:rsidRPr="008368C5">
        <w:t xml:space="preserve"> stwierdzono przekroczenie środowiskowych norm jakości w</w:t>
      </w:r>
      <w:r w:rsidR="006663D3" w:rsidRPr="008368C5">
        <w:t> </w:t>
      </w:r>
      <w:r w:rsidRPr="008368C5">
        <w:t xml:space="preserve">obszarze dorzecza Wisły („+” </w:t>
      </w:r>
      <w:r w:rsidR="009C518B" w:rsidRPr="008368C5">
        <w:t>-</w:t>
      </w:r>
      <w:r w:rsidRPr="008368C5">
        <w:t xml:space="preserve"> występuje przekroczenie; „-” </w:t>
      </w:r>
      <w:r w:rsidR="009C518B" w:rsidRPr="008368C5">
        <w:t>-</w:t>
      </w:r>
      <w:r w:rsidRPr="008368C5">
        <w:t xml:space="preserve"> nie występuje przekroczenie)</w:t>
      </w:r>
      <w:bookmarkEnd w:id="250"/>
      <w:bookmarkEnd w:id="251"/>
      <w:bookmarkEnd w:id="252"/>
      <w:bookmarkEnd w:id="253"/>
      <w:bookmarkEnd w:id="254"/>
    </w:p>
    <w:tbl>
      <w:tblPr>
        <w:tblStyle w:val="IIaPGW"/>
        <w:tblW w:w="5000" w:type="pct"/>
        <w:tblLook w:val="0000" w:firstRow="0" w:lastRow="0" w:firstColumn="0" w:lastColumn="0" w:noHBand="0" w:noVBand="0"/>
      </w:tblPr>
      <w:tblGrid>
        <w:gridCol w:w="5609"/>
        <w:gridCol w:w="1858"/>
        <w:gridCol w:w="1595"/>
      </w:tblGrid>
      <w:tr w:rsidR="00253B76" w:rsidRPr="008368C5" w14:paraId="21E54DCE" w14:textId="77777777" w:rsidTr="00DB6308">
        <w:trPr>
          <w:trHeight w:val="454"/>
          <w:tblHeader/>
        </w:trPr>
        <w:tc>
          <w:tcPr>
            <w:tcW w:w="3095" w:type="pct"/>
            <w:vMerge w:val="restart"/>
            <w:shd w:val="clear" w:color="auto" w:fill="BFBFBF" w:themeFill="background1" w:themeFillShade="BF"/>
          </w:tcPr>
          <w:p w14:paraId="550F1F8F" w14:textId="77777777" w:rsidR="00253B76" w:rsidRPr="008368C5" w:rsidRDefault="00253B76" w:rsidP="002B7C64">
            <w:pPr>
              <w:pStyle w:val="Teksttabelinaglowek"/>
            </w:pPr>
            <w:r w:rsidRPr="008368C5">
              <w:t>Nazwa substancji</w:t>
            </w:r>
          </w:p>
        </w:tc>
        <w:tc>
          <w:tcPr>
            <w:tcW w:w="1905" w:type="pct"/>
            <w:gridSpan w:val="2"/>
            <w:shd w:val="clear" w:color="auto" w:fill="BFBFBF" w:themeFill="background1" w:themeFillShade="BF"/>
          </w:tcPr>
          <w:p w14:paraId="403A914F" w14:textId="77777777" w:rsidR="00253B76" w:rsidRPr="008368C5" w:rsidRDefault="00253B76" w:rsidP="002B7C64">
            <w:pPr>
              <w:pStyle w:val="Teksttabelinaglowek"/>
            </w:pPr>
            <w:r w:rsidRPr="008368C5">
              <w:t>Obszar dorzecza Wisły</w:t>
            </w:r>
          </w:p>
        </w:tc>
      </w:tr>
      <w:tr w:rsidR="00253B76" w:rsidRPr="008368C5" w14:paraId="0B8A66BF" w14:textId="77777777" w:rsidTr="00DB6308">
        <w:trPr>
          <w:trHeight w:val="454"/>
          <w:tblHeader/>
        </w:trPr>
        <w:tc>
          <w:tcPr>
            <w:tcW w:w="3095" w:type="pct"/>
            <w:vMerge/>
            <w:shd w:val="clear" w:color="auto" w:fill="BFBFBF" w:themeFill="background1" w:themeFillShade="BF"/>
          </w:tcPr>
          <w:p w14:paraId="74E6A3F6" w14:textId="77777777" w:rsidR="00253B76" w:rsidRPr="008368C5" w:rsidRDefault="00253B76" w:rsidP="002B7C64">
            <w:pPr>
              <w:pStyle w:val="Teksttabelinaglowek"/>
            </w:pPr>
          </w:p>
        </w:tc>
        <w:tc>
          <w:tcPr>
            <w:tcW w:w="1025" w:type="pct"/>
            <w:shd w:val="clear" w:color="auto" w:fill="BFBFBF" w:themeFill="background1" w:themeFillShade="BF"/>
          </w:tcPr>
          <w:p w14:paraId="4F2D032F" w14:textId="77777777" w:rsidR="00253B76" w:rsidRPr="008368C5" w:rsidRDefault="00253B76" w:rsidP="002B7C64">
            <w:pPr>
              <w:pStyle w:val="Teksttabelinaglowek"/>
            </w:pPr>
            <w:r w:rsidRPr="008368C5">
              <w:t>biota</w:t>
            </w:r>
          </w:p>
        </w:tc>
        <w:tc>
          <w:tcPr>
            <w:tcW w:w="881" w:type="pct"/>
            <w:shd w:val="clear" w:color="auto" w:fill="BFBFBF" w:themeFill="background1" w:themeFillShade="BF"/>
          </w:tcPr>
          <w:p w14:paraId="0CE014CB" w14:textId="77777777" w:rsidR="00253B76" w:rsidRPr="008368C5" w:rsidRDefault="00253B76" w:rsidP="002B7C64">
            <w:pPr>
              <w:pStyle w:val="Teksttabelinaglowek"/>
            </w:pPr>
            <w:r w:rsidRPr="008368C5">
              <w:t>woda</w:t>
            </w:r>
          </w:p>
        </w:tc>
      </w:tr>
      <w:tr w:rsidR="00253B76" w:rsidRPr="008368C5" w14:paraId="4D62C9A6" w14:textId="77777777" w:rsidTr="00DB6308">
        <w:trPr>
          <w:trHeight w:val="454"/>
        </w:trPr>
        <w:tc>
          <w:tcPr>
            <w:tcW w:w="3095" w:type="pct"/>
          </w:tcPr>
          <w:p w14:paraId="57946D4D" w14:textId="77777777" w:rsidR="00253B76" w:rsidRPr="008368C5" w:rsidRDefault="00253B76" w:rsidP="00CA58B1">
            <w:pPr>
              <w:pStyle w:val="Teksttabelilewy"/>
            </w:pPr>
            <w:proofErr w:type="spellStart"/>
            <w:r w:rsidRPr="008368C5">
              <w:t>aklonifen</w:t>
            </w:r>
            <w:proofErr w:type="spellEnd"/>
          </w:p>
        </w:tc>
        <w:tc>
          <w:tcPr>
            <w:tcW w:w="1025" w:type="pct"/>
          </w:tcPr>
          <w:p w14:paraId="7431FA7C" w14:textId="77777777" w:rsidR="00253B76" w:rsidRPr="008368C5" w:rsidRDefault="00253B76" w:rsidP="008A6D31">
            <w:pPr>
              <w:pStyle w:val="Teksttabelisrodek"/>
            </w:pPr>
            <w:r w:rsidRPr="008368C5">
              <w:t>-</w:t>
            </w:r>
          </w:p>
        </w:tc>
        <w:tc>
          <w:tcPr>
            <w:tcW w:w="881" w:type="pct"/>
          </w:tcPr>
          <w:p w14:paraId="3C636D3E" w14:textId="77777777" w:rsidR="00253B76" w:rsidRPr="008368C5" w:rsidRDefault="00253B76" w:rsidP="008A6D31">
            <w:pPr>
              <w:pStyle w:val="Teksttabelisrodek"/>
            </w:pPr>
            <w:r w:rsidRPr="008368C5">
              <w:t>+</w:t>
            </w:r>
          </w:p>
        </w:tc>
      </w:tr>
      <w:tr w:rsidR="00253B76" w:rsidRPr="008368C5" w14:paraId="594B4B23" w14:textId="77777777" w:rsidTr="00DB6308">
        <w:trPr>
          <w:trHeight w:val="454"/>
        </w:trPr>
        <w:tc>
          <w:tcPr>
            <w:tcW w:w="3095" w:type="pct"/>
          </w:tcPr>
          <w:p w14:paraId="61DED53F" w14:textId="77777777" w:rsidR="00253B76" w:rsidRPr="008368C5" w:rsidRDefault="00253B76" w:rsidP="00CA58B1">
            <w:pPr>
              <w:pStyle w:val="Teksttabelilewy"/>
            </w:pPr>
            <w:proofErr w:type="spellStart"/>
            <w:r w:rsidRPr="008368C5">
              <w:t>alachlor</w:t>
            </w:r>
            <w:proofErr w:type="spellEnd"/>
          </w:p>
        </w:tc>
        <w:tc>
          <w:tcPr>
            <w:tcW w:w="1025" w:type="pct"/>
          </w:tcPr>
          <w:p w14:paraId="3CA7B9F6" w14:textId="77777777" w:rsidR="00253B76" w:rsidRPr="008368C5" w:rsidRDefault="00253B76" w:rsidP="008A6D31">
            <w:pPr>
              <w:pStyle w:val="Teksttabelisrodek"/>
            </w:pPr>
            <w:r w:rsidRPr="008368C5">
              <w:t>-</w:t>
            </w:r>
          </w:p>
        </w:tc>
        <w:tc>
          <w:tcPr>
            <w:tcW w:w="881" w:type="pct"/>
          </w:tcPr>
          <w:p w14:paraId="0995F7AD" w14:textId="77777777" w:rsidR="00253B76" w:rsidRPr="008368C5" w:rsidRDefault="00253B76" w:rsidP="008A6D31">
            <w:pPr>
              <w:pStyle w:val="Teksttabelisrodek"/>
            </w:pPr>
            <w:r w:rsidRPr="008368C5">
              <w:t>+</w:t>
            </w:r>
          </w:p>
        </w:tc>
      </w:tr>
      <w:tr w:rsidR="00253B76" w:rsidRPr="008368C5" w14:paraId="1CC28AC2" w14:textId="77777777" w:rsidTr="00DB6308">
        <w:trPr>
          <w:trHeight w:val="454"/>
        </w:trPr>
        <w:tc>
          <w:tcPr>
            <w:tcW w:w="3095" w:type="pct"/>
          </w:tcPr>
          <w:p w14:paraId="388E6CC2" w14:textId="77777777" w:rsidR="00253B76" w:rsidRPr="008368C5" w:rsidRDefault="00253B76" w:rsidP="00CA58B1">
            <w:pPr>
              <w:pStyle w:val="Teksttabelilewy"/>
            </w:pPr>
            <w:r w:rsidRPr="008368C5">
              <w:t>antracen</w:t>
            </w:r>
          </w:p>
        </w:tc>
        <w:tc>
          <w:tcPr>
            <w:tcW w:w="1025" w:type="pct"/>
          </w:tcPr>
          <w:p w14:paraId="4AEF2FA9" w14:textId="77777777" w:rsidR="00253B76" w:rsidRPr="008368C5" w:rsidRDefault="00253B76" w:rsidP="008A6D31">
            <w:pPr>
              <w:pStyle w:val="Teksttabelisrodek"/>
            </w:pPr>
            <w:r w:rsidRPr="008368C5">
              <w:t>-</w:t>
            </w:r>
          </w:p>
        </w:tc>
        <w:tc>
          <w:tcPr>
            <w:tcW w:w="881" w:type="pct"/>
          </w:tcPr>
          <w:p w14:paraId="5504306C" w14:textId="77777777" w:rsidR="00253B76" w:rsidRPr="008368C5" w:rsidRDefault="00253B76" w:rsidP="008A6D31">
            <w:pPr>
              <w:pStyle w:val="Teksttabelisrodek"/>
            </w:pPr>
            <w:r w:rsidRPr="008368C5">
              <w:t>+</w:t>
            </w:r>
          </w:p>
        </w:tc>
      </w:tr>
      <w:tr w:rsidR="00253B76" w:rsidRPr="008368C5" w14:paraId="69F93729" w14:textId="77777777" w:rsidTr="00DB6308">
        <w:trPr>
          <w:trHeight w:val="454"/>
        </w:trPr>
        <w:tc>
          <w:tcPr>
            <w:tcW w:w="3095" w:type="pct"/>
          </w:tcPr>
          <w:p w14:paraId="6E52010D" w14:textId="77777777" w:rsidR="00253B76" w:rsidRPr="008368C5" w:rsidRDefault="00253B76" w:rsidP="00CA58B1">
            <w:pPr>
              <w:pStyle w:val="Teksttabelilewy"/>
            </w:pPr>
            <w:proofErr w:type="spellStart"/>
            <w:r w:rsidRPr="008368C5">
              <w:t>endosulfan</w:t>
            </w:r>
            <w:proofErr w:type="spellEnd"/>
          </w:p>
        </w:tc>
        <w:tc>
          <w:tcPr>
            <w:tcW w:w="1025" w:type="pct"/>
          </w:tcPr>
          <w:p w14:paraId="5AFF41FD" w14:textId="77777777" w:rsidR="00253B76" w:rsidRPr="008368C5" w:rsidRDefault="00253B76" w:rsidP="008A6D31">
            <w:pPr>
              <w:pStyle w:val="Teksttabelisrodek"/>
            </w:pPr>
            <w:r w:rsidRPr="008368C5">
              <w:t>-</w:t>
            </w:r>
          </w:p>
        </w:tc>
        <w:tc>
          <w:tcPr>
            <w:tcW w:w="881" w:type="pct"/>
          </w:tcPr>
          <w:p w14:paraId="0D9360E7" w14:textId="77777777" w:rsidR="00253B76" w:rsidRPr="008368C5" w:rsidRDefault="00253B76" w:rsidP="008A6D31">
            <w:pPr>
              <w:pStyle w:val="Teksttabelisrodek"/>
            </w:pPr>
            <w:r w:rsidRPr="008368C5">
              <w:t>+</w:t>
            </w:r>
          </w:p>
        </w:tc>
      </w:tr>
      <w:tr w:rsidR="00253B76" w:rsidRPr="008368C5" w14:paraId="3D260C92" w14:textId="77777777" w:rsidTr="00DB6308">
        <w:trPr>
          <w:trHeight w:val="454"/>
        </w:trPr>
        <w:tc>
          <w:tcPr>
            <w:tcW w:w="3095" w:type="pct"/>
          </w:tcPr>
          <w:p w14:paraId="18C61768" w14:textId="77777777" w:rsidR="00253B76" w:rsidRPr="008368C5" w:rsidRDefault="00253B76" w:rsidP="00CA58B1">
            <w:pPr>
              <w:pStyle w:val="Teksttabelilewy"/>
            </w:pPr>
            <w:proofErr w:type="spellStart"/>
            <w:r w:rsidRPr="008368C5">
              <w:t>fluoranten</w:t>
            </w:r>
            <w:proofErr w:type="spellEnd"/>
          </w:p>
        </w:tc>
        <w:tc>
          <w:tcPr>
            <w:tcW w:w="1025" w:type="pct"/>
          </w:tcPr>
          <w:p w14:paraId="027CBFC2" w14:textId="77777777" w:rsidR="00253B76" w:rsidRPr="008368C5" w:rsidRDefault="00253B76" w:rsidP="008A6D31">
            <w:pPr>
              <w:pStyle w:val="Teksttabelisrodek"/>
            </w:pPr>
            <w:r w:rsidRPr="008368C5">
              <w:t>+</w:t>
            </w:r>
          </w:p>
        </w:tc>
        <w:tc>
          <w:tcPr>
            <w:tcW w:w="881" w:type="pct"/>
          </w:tcPr>
          <w:p w14:paraId="06D53A31" w14:textId="77777777" w:rsidR="00253B76" w:rsidRPr="008368C5" w:rsidRDefault="00253B76" w:rsidP="008A6D31">
            <w:pPr>
              <w:pStyle w:val="Teksttabelisrodek"/>
            </w:pPr>
            <w:r w:rsidRPr="008368C5">
              <w:t>+</w:t>
            </w:r>
          </w:p>
        </w:tc>
      </w:tr>
      <w:tr w:rsidR="00253B76" w:rsidRPr="008368C5" w14:paraId="0B4147C4" w14:textId="77777777" w:rsidTr="00DB6308">
        <w:trPr>
          <w:trHeight w:val="454"/>
        </w:trPr>
        <w:tc>
          <w:tcPr>
            <w:tcW w:w="3095" w:type="pct"/>
          </w:tcPr>
          <w:p w14:paraId="77BD124C" w14:textId="77777777" w:rsidR="00253B76" w:rsidRPr="008368C5" w:rsidRDefault="00253B76" w:rsidP="00CA58B1">
            <w:pPr>
              <w:pStyle w:val="Teksttabelilewy"/>
            </w:pPr>
            <w:proofErr w:type="spellStart"/>
            <w:r w:rsidRPr="008368C5">
              <w:t>heptachlor</w:t>
            </w:r>
            <w:proofErr w:type="spellEnd"/>
          </w:p>
        </w:tc>
        <w:tc>
          <w:tcPr>
            <w:tcW w:w="1025" w:type="pct"/>
          </w:tcPr>
          <w:p w14:paraId="2B73D34A" w14:textId="77777777" w:rsidR="00253B76" w:rsidRPr="008368C5" w:rsidRDefault="00253B76" w:rsidP="008A6D31">
            <w:pPr>
              <w:pStyle w:val="Teksttabelisrodek"/>
            </w:pPr>
            <w:r w:rsidRPr="008368C5">
              <w:t>+</w:t>
            </w:r>
          </w:p>
        </w:tc>
        <w:tc>
          <w:tcPr>
            <w:tcW w:w="881" w:type="pct"/>
          </w:tcPr>
          <w:p w14:paraId="157D8418" w14:textId="77777777" w:rsidR="00253B76" w:rsidRPr="008368C5" w:rsidRDefault="00253B76" w:rsidP="008A6D31">
            <w:pPr>
              <w:pStyle w:val="Teksttabelisrodek"/>
            </w:pPr>
            <w:r w:rsidRPr="008368C5">
              <w:t>+</w:t>
            </w:r>
          </w:p>
        </w:tc>
      </w:tr>
      <w:tr w:rsidR="00253B76" w:rsidRPr="008368C5" w14:paraId="7E22CDC9" w14:textId="77777777" w:rsidTr="00DB6308">
        <w:trPr>
          <w:trHeight w:val="454"/>
        </w:trPr>
        <w:tc>
          <w:tcPr>
            <w:tcW w:w="3095" w:type="pct"/>
          </w:tcPr>
          <w:p w14:paraId="626AE2C6" w14:textId="77777777" w:rsidR="00253B76" w:rsidRPr="008368C5" w:rsidRDefault="00253B76" w:rsidP="00CA58B1">
            <w:pPr>
              <w:pStyle w:val="Teksttabelilewy"/>
            </w:pPr>
            <w:proofErr w:type="spellStart"/>
            <w:r w:rsidRPr="008368C5">
              <w:t>izoproturon</w:t>
            </w:r>
            <w:proofErr w:type="spellEnd"/>
          </w:p>
        </w:tc>
        <w:tc>
          <w:tcPr>
            <w:tcW w:w="1025" w:type="pct"/>
          </w:tcPr>
          <w:p w14:paraId="398AA517" w14:textId="77777777" w:rsidR="00253B76" w:rsidRPr="008368C5" w:rsidRDefault="00253B76" w:rsidP="008A6D31">
            <w:pPr>
              <w:pStyle w:val="Teksttabelisrodek"/>
            </w:pPr>
            <w:r w:rsidRPr="008368C5">
              <w:t>-</w:t>
            </w:r>
          </w:p>
        </w:tc>
        <w:tc>
          <w:tcPr>
            <w:tcW w:w="881" w:type="pct"/>
          </w:tcPr>
          <w:p w14:paraId="16EC310F" w14:textId="77777777" w:rsidR="00253B76" w:rsidRPr="008368C5" w:rsidRDefault="00253B76" w:rsidP="008A6D31">
            <w:pPr>
              <w:pStyle w:val="Teksttabelisrodek"/>
            </w:pPr>
            <w:r w:rsidRPr="008368C5">
              <w:t>+</w:t>
            </w:r>
          </w:p>
        </w:tc>
      </w:tr>
      <w:tr w:rsidR="00253B76" w:rsidRPr="008368C5" w14:paraId="7A8D6756" w14:textId="77777777" w:rsidTr="00DB6308">
        <w:trPr>
          <w:trHeight w:val="454"/>
        </w:trPr>
        <w:tc>
          <w:tcPr>
            <w:tcW w:w="3095" w:type="pct"/>
          </w:tcPr>
          <w:p w14:paraId="183D80D9" w14:textId="4DD312A1" w:rsidR="00253B76" w:rsidRPr="008368C5" w:rsidRDefault="00253B76" w:rsidP="00CA58B1">
            <w:pPr>
              <w:pStyle w:val="Teksttabelilewy"/>
            </w:pPr>
            <w:r w:rsidRPr="008368C5">
              <w:t>rtęć i</w:t>
            </w:r>
            <w:r w:rsidR="006663D3" w:rsidRPr="008368C5">
              <w:t> </w:t>
            </w:r>
            <w:r w:rsidRPr="008368C5">
              <w:t>jej związki</w:t>
            </w:r>
          </w:p>
        </w:tc>
        <w:tc>
          <w:tcPr>
            <w:tcW w:w="1025" w:type="pct"/>
          </w:tcPr>
          <w:p w14:paraId="0A84BCCF" w14:textId="77777777" w:rsidR="00253B76" w:rsidRPr="008368C5" w:rsidRDefault="00253B76" w:rsidP="008A6D31">
            <w:pPr>
              <w:pStyle w:val="Teksttabelisrodek"/>
            </w:pPr>
            <w:r w:rsidRPr="008368C5">
              <w:t>+</w:t>
            </w:r>
          </w:p>
        </w:tc>
        <w:tc>
          <w:tcPr>
            <w:tcW w:w="881" w:type="pct"/>
          </w:tcPr>
          <w:p w14:paraId="214BF89D" w14:textId="77777777" w:rsidR="00253B76" w:rsidRPr="008368C5" w:rsidRDefault="00253B76" w:rsidP="008A6D31">
            <w:pPr>
              <w:pStyle w:val="Teksttabelisrodek"/>
            </w:pPr>
            <w:r w:rsidRPr="008368C5">
              <w:t>+</w:t>
            </w:r>
          </w:p>
        </w:tc>
      </w:tr>
      <w:tr w:rsidR="00253B76" w:rsidRPr="008368C5" w14:paraId="1671413B" w14:textId="77777777" w:rsidTr="00DB6308">
        <w:trPr>
          <w:trHeight w:val="454"/>
        </w:trPr>
        <w:tc>
          <w:tcPr>
            <w:tcW w:w="3095" w:type="pct"/>
          </w:tcPr>
          <w:p w14:paraId="1DC25950" w14:textId="526AD364" w:rsidR="00253B76" w:rsidRPr="008368C5" w:rsidRDefault="00253B76" w:rsidP="00CA58B1">
            <w:pPr>
              <w:pStyle w:val="Teksttabelilewy"/>
            </w:pPr>
            <w:r w:rsidRPr="008368C5">
              <w:lastRenderedPageBreak/>
              <w:t>ołów i</w:t>
            </w:r>
            <w:r w:rsidR="006663D3" w:rsidRPr="008368C5">
              <w:t> </w:t>
            </w:r>
            <w:r w:rsidRPr="008368C5">
              <w:t>jego związki</w:t>
            </w:r>
          </w:p>
        </w:tc>
        <w:tc>
          <w:tcPr>
            <w:tcW w:w="1025" w:type="pct"/>
          </w:tcPr>
          <w:p w14:paraId="43E90A55" w14:textId="77777777" w:rsidR="00253B76" w:rsidRPr="008368C5" w:rsidRDefault="00253B76" w:rsidP="008A6D31">
            <w:pPr>
              <w:pStyle w:val="Teksttabelisrodek"/>
            </w:pPr>
            <w:r w:rsidRPr="008368C5">
              <w:t>-</w:t>
            </w:r>
          </w:p>
        </w:tc>
        <w:tc>
          <w:tcPr>
            <w:tcW w:w="881" w:type="pct"/>
          </w:tcPr>
          <w:p w14:paraId="5E3E4887" w14:textId="77777777" w:rsidR="00253B76" w:rsidRPr="008368C5" w:rsidRDefault="00253B76" w:rsidP="008A6D31">
            <w:pPr>
              <w:pStyle w:val="Teksttabelisrodek"/>
            </w:pPr>
            <w:r w:rsidRPr="008368C5">
              <w:t>+</w:t>
            </w:r>
          </w:p>
        </w:tc>
      </w:tr>
      <w:tr w:rsidR="00253B76" w:rsidRPr="008368C5" w14:paraId="3FF6BC9C" w14:textId="77777777" w:rsidTr="00DB6308">
        <w:trPr>
          <w:trHeight w:val="454"/>
        </w:trPr>
        <w:tc>
          <w:tcPr>
            <w:tcW w:w="3095" w:type="pct"/>
          </w:tcPr>
          <w:p w14:paraId="11E03447" w14:textId="1A88BF08" w:rsidR="00253B76" w:rsidRPr="008368C5" w:rsidRDefault="00253B76" w:rsidP="00CA58B1">
            <w:pPr>
              <w:pStyle w:val="Teksttabelilewy"/>
            </w:pPr>
            <w:r w:rsidRPr="008368C5">
              <w:t>kadm i</w:t>
            </w:r>
            <w:r w:rsidR="006663D3" w:rsidRPr="008368C5">
              <w:t> </w:t>
            </w:r>
            <w:r w:rsidRPr="008368C5">
              <w:t>jego związki</w:t>
            </w:r>
          </w:p>
        </w:tc>
        <w:tc>
          <w:tcPr>
            <w:tcW w:w="1025" w:type="pct"/>
          </w:tcPr>
          <w:p w14:paraId="614231FA" w14:textId="77777777" w:rsidR="00253B76" w:rsidRPr="008368C5" w:rsidRDefault="00253B76" w:rsidP="008A6D31">
            <w:pPr>
              <w:pStyle w:val="Teksttabelisrodek"/>
            </w:pPr>
            <w:r w:rsidRPr="008368C5">
              <w:t>-</w:t>
            </w:r>
          </w:p>
        </w:tc>
        <w:tc>
          <w:tcPr>
            <w:tcW w:w="881" w:type="pct"/>
          </w:tcPr>
          <w:p w14:paraId="438427C6" w14:textId="77777777" w:rsidR="00253B76" w:rsidRPr="008368C5" w:rsidRDefault="00253B76" w:rsidP="008A6D31">
            <w:pPr>
              <w:pStyle w:val="Teksttabelisrodek"/>
            </w:pPr>
            <w:r w:rsidRPr="008368C5">
              <w:t>+</w:t>
            </w:r>
          </w:p>
        </w:tc>
      </w:tr>
      <w:tr w:rsidR="00253B76" w:rsidRPr="008368C5" w14:paraId="2441AEC7" w14:textId="77777777" w:rsidTr="00DB6308">
        <w:trPr>
          <w:trHeight w:val="454"/>
        </w:trPr>
        <w:tc>
          <w:tcPr>
            <w:tcW w:w="3095" w:type="pct"/>
          </w:tcPr>
          <w:p w14:paraId="77AE72CD" w14:textId="4CEBEC68" w:rsidR="00253B76" w:rsidRPr="008368C5" w:rsidRDefault="00253B76" w:rsidP="00CA58B1">
            <w:pPr>
              <w:pStyle w:val="Teksttabelilewy"/>
            </w:pPr>
            <w:r w:rsidRPr="008368C5">
              <w:t>nikiel i</w:t>
            </w:r>
            <w:r w:rsidR="006663D3" w:rsidRPr="008368C5">
              <w:t> </w:t>
            </w:r>
            <w:r w:rsidRPr="008368C5">
              <w:t>jego związki</w:t>
            </w:r>
          </w:p>
        </w:tc>
        <w:tc>
          <w:tcPr>
            <w:tcW w:w="1025" w:type="pct"/>
          </w:tcPr>
          <w:p w14:paraId="7A772345" w14:textId="77777777" w:rsidR="00253B76" w:rsidRPr="008368C5" w:rsidRDefault="00253B76" w:rsidP="008A6D31">
            <w:pPr>
              <w:pStyle w:val="Teksttabelisrodek"/>
            </w:pPr>
            <w:r w:rsidRPr="008368C5">
              <w:t>-</w:t>
            </w:r>
          </w:p>
        </w:tc>
        <w:tc>
          <w:tcPr>
            <w:tcW w:w="881" w:type="pct"/>
          </w:tcPr>
          <w:p w14:paraId="4791178F" w14:textId="77777777" w:rsidR="00253B76" w:rsidRPr="008368C5" w:rsidRDefault="00253B76" w:rsidP="008A6D31">
            <w:pPr>
              <w:pStyle w:val="Teksttabelisrodek"/>
            </w:pPr>
            <w:r w:rsidRPr="008368C5">
              <w:t>+</w:t>
            </w:r>
          </w:p>
        </w:tc>
      </w:tr>
      <w:tr w:rsidR="00253B76" w:rsidRPr="008368C5" w14:paraId="753016A6" w14:textId="77777777" w:rsidTr="00DB6308">
        <w:trPr>
          <w:trHeight w:val="454"/>
        </w:trPr>
        <w:tc>
          <w:tcPr>
            <w:tcW w:w="3095" w:type="pct"/>
          </w:tcPr>
          <w:p w14:paraId="06DADC5E" w14:textId="77777777" w:rsidR="00253B76" w:rsidRPr="008368C5" w:rsidRDefault="00253B76" w:rsidP="00CA58B1">
            <w:pPr>
              <w:pStyle w:val="Teksttabelilewy"/>
            </w:pPr>
            <w:proofErr w:type="spellStart"/>
            <w:r w:rsidRPr="008368C5">
              <w:t>benzo</w:t>
            </w:r>
            <w:proofErr w:type="spellEnd"/>
            <w:r w:rsidRPr="008368C5">
              <w:t>(a)</w:t>
            </w:r>
            <w:proofErr w:type="spellStart"/>
            <w:r w:rsidRPr="008368C5">
              <w:t>piren</w:t>
            </w:r>
            <w:proofErr w:type="spellEnd"/>
          </w:p>
        </w:tc>
        <w:tc>
          <w:tcPr>
            <w:tcW w:w="1025" w:type="pct"/>
          </w:tcPr>
          <w:p w14:paraId="1544ADFC" w14:textId="77777777" w:rsidR="00253B76" w:rsidRPr="008368C5" w:rsidRDefault="00253B76" w:rsidP="008A6D31">
            <w:pPr>
              <w:pStyle w:val="Teksttabelisrodek"/>
            </w:pPr>
            <w:r w:rsidRPr="008368C5">
              <w:t>+</w:t>
            </w:r>
          </w:p>
        </w:tc>
        <w:tc>
          <w:tcPr>
            <w:tcW w:w="881" w:type="pct"/>
          </w:tcPr>
          <w:p w14:paraId="06D359FE" w14:textId="77777777" w:rsidR="00253B76" w:rsidRPr="008368C5" w:rsidRDefault="00253B76" w:rsidP="008A6D31">
            <w:pPr>
              <w:pStyle w:val="Teksttabelisrodek"/>
            </w:pPr>
            <w:r w:rsidRPr="008368C5">
              <w:t>+</w:t>
            </w:r>
          </w:p>
        </w:tc>
      </w:tr>
      <w:tr w:rsidR="00253B76" w:rsidRPr="008368C5" w14:paraId="418308E6" w14:textId="77777777" w:rsidTr="00DB6308">
        <w:trPr>
          <w:trHeight w:val="454"/>
        </w:trPr>
        <w:tc>
          <w:tcPr>
            <w:tcW w:w="3095" w:type="pct"/>
          </w:tcPr>
          <w:p w14:paraId="50E1D30B" w14:textId="77777777" w:rsidR="00253B76" w:rsidRPr="008368C5" w:rsidRDefault="00253B76" w:rsidP="00CA58B1">
            <w:pPr>
              <w:pStyle w:val="Teksttabelilewy"/>
            </w:pPr>
            <w:proofErr w:type="spellStart"/>
            <w:r w:rsidRPr="008368C5">
              <w:t>benzo</w:t>
            </w:r>
            <w:proofErr w:type="spellEnd"/>
            <w:r w:rsidRPr="008368C5">
              <w:t>(b)</w:t>
            </w:r>
            <w:proofErr w:type="spellStart"/>
            <w:r w:rsidRPr="008368C5">
              <w:t>fluoranten</w:t>
            </w:r>
            <w:proofErr w:type="spellEnd"/>
          </w:p>
        </w:tc>
        <w:tc>
          <w:tcPr>
            <w:tcW w:w="1025" w:type="pct"/>
          </w:tcPr>
          <w:p w14:paraId="026A26D7" w14:textId="77777777" w:rsidR="00253B76" w:rsidRPr="008368C5" w:rsidRDefault="00253B76" w:rsidP="008A6D31">
            <w:pPr>
              <w:pStyle w:val="Teksttabelisrodek"/>
            </w:pPr>
            <w:r w:rsidRPr="008368C5">
              <w:t>-</w:t>
            </w:r>
          </w:p>
        </w:tc>
        <w:tc>
          <w:tcPr>
            <w:tcW w:w="881" w:type="pct"/>
          </w:tcPr>
          <w:p w14:paraId="3D60B16A" w14:textId="77777777" w:rsidR="00253B76" w:rsidRPr="008368C5" w:rsidRDefault="00253B76" w:rsidP="008A6D31">
            <w:pPr>
              <w:pStyle w:val="Teksttabelisrodek"/>
            </w:pPr>
            <w:r w:rsidRPr="008368C5">
              <w:t>+</w:t>
            </w:r>
          </w:p>
        </w:tc>
      </w:tr>
      <w:tr w:rsidR="00253B76" w:rsidRPr="008368C5" w14:paraId="5170E164" w14:textId="77777777" w:rsidTr="00DB6308">
        <w:trPr>
          <w:trHeight w:val="454"/>
        </w:trPr>
        <w:tc>
          <w:tcPr>
            <w:tcW w:w="3095" w:type="pct"/>
          </w:tcPr>
          <w:p w14:paraId="5AF944C8" w14:textId="77777777" w:rsidR="00253B76" w:rsidRPr="008368C5" w:rsidRDefault="00253B76" w:rsidP="00CA58B1">
            <w:pPr>
              <w:pStyle w:val="Teksttabelilewy"/>
            </w:pPr>
            <w:proofErr w:type="spellStart"/>
            <w:r w:rsidRPr="008368C5">
              <w:t>benzo</w:t>
            </w:r>
            <w:proofErr w:type="spellEnd"/>
            <w:r w:rsidRPr="008368C5">
              <w:t>(k)</w:t>
            </w:r>
            <w:proofErr w:type="spellStart"/>
            <w:r w:rsidRPr="008368C5">
              <w:t>fluoranten</w:t>
            </w:r>
            <w:proofErr w:type="spellEnd"/>
          </w:p>
        </w:tc>
        <w:tc>
          <w:tcPr>
            <w:tcW w:w="1025" w:type="pct"/>
          </w:tcPr>
          <w:p w14:paraId="27D095B5" w14:textId="77777777" w:rsidR="00253B76" w:rsidRPr="008368C5" w:rsidRDefault="00253B76" w:rsidP="008A6D31">
            <w:pPr>
              <w:pStyle w:val="Teksttabelisrodek"/>
            </w:pPr>
            <w:r w:rsidRPr="008368C5">
              <w:t>-</w:t>
            </w:r>
          </w:p>
        </w:tc>
        <w:tc>
          <w:tcPr>
            <w:tcW w:w="881" w:type="pct"/>
          </w:tcPr>
          <w:p w14:paraId="080C0D8F" w14:textId="77777777" w:rsidR="00253B76" w:rsidRPr="008368C5" w:rsidRDefault="00253B76" w:rsidP="008A6D31">
            <w:pPr>
              <w:pStyle w:val="Teksttabelisrodek"/>
            </w:pPr>
            <w:r w:rsidRPr="008368C5">
              <w:t>+</w:t>
            </w:r>
          </w:p>
        </w:tc>
      </w:tr>
      <w:tr w:rsidR="00253B76" w:rsidRPr="008368C5" w14:paraId="29EC79BF" w14:textId="77777777" w:rsidTr="00DB6308">
        <w:trPr>
          <w:trHeight w:val="454"/>
        </w:trPr>
        <w:tc>
          <w:tcPr>
            <w:tcW w:w="3095" w:type="pct"/>
          </w:tcPr>
          <w:p w14:paraId="7283AD3D" w14:textId="77777777" w:rsidR="00253B76" w:rsidRPr="008368C5" w:rsidRDefault="00253B76" w:rsidP="00CA58B1">
            <w:pPr>
              <w:pStyle w:val="Teksttabelilewy"/>
            </w:pPr>
            <w:proofErr w:type="spellStart"/>
            <w:r w:rsidRPr="008368C5">
              <w:t>benzo</w:t>
            </w:r>
            <w:proofErr w:type="spellEnd"/>
            <w:r w:rsidRPr="008368C5">
              <w:t>(</w:t>
            </w:r>
            <w:proofErr w:type="spellStart"/>
            <w:r w:rsidRPr="008368C5">
              <w:t>g,h,i</w:t>
            </w:r>
            <w:proofErr w:type="spellEnd"/>
            <w:r w:rsidRPr="008368C5">
              <w:t>)</w:t>
            </w:r>
            <w:proofErr w:type="spellStart"/>
            <w:r w:rsidRPr="008368C5">
              <w:t>perylen</w:t>
            </w:r>
            <w:proofErr w:type="spellEnd"/>
          </w:p>
        </w:tc>
        <w:tc>
          <w:tcPr>
            <w:tcW w:w="1025" w:type="pct"/>
          </w:tcPr>
          <w:p w14:paraId="4099FD4A" w14:textId="77777777" w:rsidR="00253B76" w:rsidRPr="008368C5" w:rsidRDefault="00253B76" w:rsidP="008A6D31">
            <w:pPr>
              <w:pStyle w:val="Teksttabelisrodek"/>
            </w:pPr>
            <w:r w:rsidRPr="008368C5">
              <w:t>-</w:t>
            </w:r>
          </w:p>
        </w:tc>
        <w:tc>
          <w:tcPr>
            <w:tcW w:w="881" w:type="pct"/>
          </w:tcPr>
          <w:p w14:paraId="6E96CABC" w14:textId="77777777" w:rsidR="00253B76" w:rsidRPr="008368C5" w:rsidRDefault="00253B76" w:rsidP="008A6D31">
            <w:pPr>
              <w:pStyle w:val="Teksttabelisrodek"/>
            </w:pPr>
            <w:r w:rsidRPr="008368C5">
              <w:t>+</w:t>
            </w:r>
          </w:p>
        </w:tc>
      </w:tr>
      <w:tr w:rsidR="00253B76" w:rsidRPr="008368C5" w14:paraId="725F7C21" w14:textId="77777777" w:rsidTr="00DB6308">
        <w:trPr>
          <w:trHeight w:val="454"/>
        </w:trPr>
        <w:tc>
          <w:tcPr>
            <w:tcW w:w="3095" w:type="pct"/>
          </w:tcPr>
          <w:p w14:paraId="70075A24" w14:textId="77777777" w:rsidR="00253B76" w:rsidRPr="008368C5" w:rsidRDefault="00253B76" w:rsidP="00CA58B1">
            <w:pPr>
              <w:pStyle w:val="Teksttabelilewy"/>
            </w:pPr>
            <w:r w:rsidRPr="008368C5">
              <w:t xml:space="preserve">bromowane </w:t>
            </w:r>
            <w:proofErr w:type="spellStart"/>
            <w:r w:rsidRPr="008368C5">
              <w:t>difenyloetery</w:t>
            </w:r>
            <w:proofErr w:type="spellEnd"/>
          </w:p>
        </w:tc>
        <w:tc>
          <w:tcPr>
            <w:tcW w:w="1025" w:type="pct"/>
          </w:tcPr>
          <w:p w14:paraId="651A1B66" w14:textId="77777777" w:rsidR="00253B76" w:rsidRPr="008368C5" w:rsidRDefault="00253B76" w:rsidP="008A6D31">
            <w:pPr>
              <w:pStyle w:val="Teksttabelisrodek"/>
            </w:pPr>
            <w:r w:rsidRPr="008368C5">
              <w:t>+</w:t>
            </w:r>
          </w:p>
        </w:tc>
        <w:tc>
          <w:tcPr>
            <w:tcW w:w="881" w:type="pct"/>
          </w:tcPr>
          <w:p w14:paraId="359A0FDE" w14:textId="77777777" w:rsidR="00253B76" w:rsidRPr="008368C5" w:rsidRDefault="00253B76" w:rsidP="008A6D31">
            <w:pPr>
              <w:pStyle w:val="Teksttabelisrodek"/>
            </w:pPr>
            <w:r w:rsidRPr="008368C5">
              <w:t>-</w:t>
            </w:r>
          </w:p>
        </w:tc>
      </w:tr>
      <w:tr w:rsidR="00253B76" w:rsidRPr="008368C5" w14:paraId="273A067A" w14:textId="77777777" w:rsidTr="00DB6308">
        <w:trPr>
          <w:trHeight w:val="454"/>
        </w:trPr>
        <w:tc>
          <w:tcPr>
            <w:tcW w:w="3095" w:type="pct"/>
          </w:tcPr>
          <w:p w14:paraId="5429FEF0" w14:textId="77777777" w:rsidR="00253B76" w:rsidRPr="008368C5" w:rsidRDefault="00253B76" w:rsidP="00CA58B1">
            <w:pPr>
              <w:pStyle w:val="Teksttabelilewy"/>
            </w:pPr>
            <w:proofErr w:type="spellStart"/>
            <w:r w:rsidRPr="008368C5">
              <w:t>heksabromocyklododekan</w:t>
            </w:r>
            <w:proofErr w:type="spellEnd"/>
            <w:r w:rsidRPr="008368C5">
              <w:t xml:space="preserve"> (HBCDD)</w:t>
            </w:r>
          </w:p>
        </w:tc>
        <w:tc>
          <w:tcPr>
            <w:tcW w:w="1025" w:type="pct"/>
          </w:tcPr>
          <w:p w14:paraId="6A262E41" w14:textId="77777777" w:rsidR="00253B76" w:rsidRPr="008368C5" w:rsidRDefault="00253B76" w:rsidP="008A6D31">
            <w:pPr>
              <w:pStyle w:val="Teksttabelisrodek"/>
            </w:pPr>
            <w:r w:rsidRPr="008368C5">
              <w:t>+</w:t>
            </w:r>
          </w:p>
        </w:tc>
        <w:tc>
          <w:tcPr>
            <w:tcW w:w="881" w:type="pct"/>
          </w:tcPr>
          <w:p w14:paraId="55C9511F" w14:textId="77777777" w:rsidR="00253B76" w:rsidRPr="008368C5" w:rsidRDefault="00253B76" w:rsidP="008A6D31">
            <w:pPr>
              <w:pStyle w:val="Teksttabelisrodek"/>
            </w:pPr>
            <w:r w:rsidRPr="008368C5">
              <w:t>+</w:t>
            </w:r>
          </w:p>
        </w:tc>
      </w:tr>
      <w:tr w:rsidR="00253B76" w:rsidRPr="008368C5" w14:paraId="120787AF" w14:textId="77777777" w:rsidTr="00DB6308">
        <w:trPr>
          <w:trHeight w:val="454"/>
        </w:trPr>
        <w:tc>
          <w:tcPr>
            <w:tcW w:w="3095" w:type="pct"/>
          </w:tcPr>
          <w:p w14:paraId="78174597" w14:textId="77777777" w:rsidR="00253B76" w:rsidRPr="008368C5" w:rsidRDefault="00253B76" w:rsidP="00CA58B1">
            <w:pPr>
              <w:pStyle w:val="Teksttabelilewy"/>
            </w:pPr>
            <w:r w:rsidRPr="008368C5">
              <w:t xml:space="preserve">związki </w:t>
            </w:r>
            <w:proofErr w:type="spellStart"/>
            <w:r w:rsidRPr="008368C5">
              <w:t>tributylocyny</w:t>
            </w:r>
            <w:proofErr w:type="spellEnd"/>
          </w:p>
        </w:tc>
        <w:tc>
          <w:tcPr>
            <w:tcW w:w="1025" w:type="pct"/>
          </w:tcPr>
          <w:p w14:paraId="2FD5B8CD" w14:textId="77777777" w:rsidR="00253B76" w:rsidRPr="008368C5" w:rsidRDefault="00253B76" w:rsidP="008A6D31">
            <w:pPr>
              <w:pStyle w:val="Teksttabelisrodek"/>
            </w:pPr>
            <w:r w:rsidRPr="008368C5">
              <w:t>-</w:t>
            </w:r>
          </w:p>
        </w:tc>
        <w:tc>
          <w:tcPr>
            <w:tcW w:w="881" w:type="pct"/>
          </w:tcPr>
          <w:p w14:paraId="351F6F8F" w14:textId="77777777" w:rsidR="00253B76" w:rsidRPr="008368C5" w:rsidRDefault="00253B76" w:rsidP="008A6D31">
            <w:pPr>
              <w:pStyle w:val="Teksttabelisrodek"/>
            </w:pPr>
            <w:r w:rsidRPr="008368C5">
              <w:t>+</w:t>
            </w:r>
          </w:p>
        </w:tc>
      </w:tr>
      <w:tr w:rsidR="00253B76" w:rsidRPr="008368C5" w14:paraId="0581F4E0" w14:textId="77777777" w:rsidTr="00DB6308">
        <w:trPr>
          <w:trHeight w:val="454"/>
        </w:trPr>
        <w:tc>
          <w:tcPr>
            <w:tcW w:w="3095" w:type="pct"/>
          </w:tcPr>
          <w:p w14:paraId="45ED0A08" w14:textId="77777777" w:rsidR="00253B76" w:rsidRPr="008368C5" w:rsidRDefault="00253B76" w:rsidP="00CA58B1">
            <w:pPr>
              <w:pStyle w:val="Teksttabelilewy"/>
            </w:pPr>
            <w:r w:rsidRPr="008368C5">
              <w:t xml:space="preserve">kwas </w:t>
            </w:r>
            <w:proofErr w:type="spellStart"/>
            <w:r w:rsidRPr="008368C5">
              <w:t>perfluorooktanosulfonowy</w:t>
            </w:r>
            <w:proofErr w:type="spellEnd"/>
          </w:p>
          <w:p w14:paraId="31A6BD5C" w14:textId="77777777" w:rsidR="00253B76" w:rsidRPr="008368C5" w:rsidRDefault="00253B76" w:rsidP="00CA58B1">
            <w:pPr>
              <w:pStyle w:val="Teksttabelilewy"/>
            </w:pPr>
            <w:r w:rsidRPr="008368C5">
              <w:t>i jego pochodne (PFOS)</w:t>
            </w:r>
          </w:p>
        </w:tc>
        <w:tc>
          <w:tcPr>
            <w:tcW w:w="1025" w:type="pct"/>
          </w:tcPr>
          <w:p w14:paraId="64BB2DD7" w14:textId="77777777" w:rsidR="00253B76" w:rsidRPr="008368C5" w:rsidRDefault="00253B76" w:rsidP="008A6D31">
            <w:pPr>
              <w:pStyle w:val="Teksttabelisrodek"/>
            </w:pPr>
            <w:r w:rsidRPr="008368C5">
              <w:t>+</w:t>
            </w:r>
          </w:p>
        </w:tc>
        <w:tc>
          <w:tcPr>
            <w:tcW w:w="881" w:type="pct"/>
          </w:tcPr>
          <w:p w14:paraId="7BDA6C84" w14:textId="77777777" w:rsidR="00253B76" w:rsidRPr="008368C5" w:rsidRDefault="00253B76" w:rsidP="008A6D31">
            <w:pPr>
              <w:pStyle w:val="Teksttabelisrodek"/>
            </w:pPr>
            <w:r w:rsidRPr="008368C5">
              <w:t>-</w:t>
            </w:r>
          </w:p>
        </w:tc>
      </w:tr>
      <w:tr w:rsidR="00253B76" w:rsidRPr="008368C5" w14:paraId="03467C49" w14:textId="77777777" w:rsidTr="00DB6308">
        <w:trPr>
          <w:trHeight w:val="454"/>
        </w:trPr>
        <w:tc>
          <w:tcPr>
            <w:tcW w:w="3095" w:type="pct"/>
          </w:tcPr>
          <w:p w14:paraId="659BDEA9" w14:textId="77777777" w:rsidR="00253B76" w:rsidRPr="008368C5" w:rsidRDefault="00253B76" w:rsidP="00CA58B1">
            <w:pPr>
              <w:pStyle w:val="Teksttabelilewy"/>
            </w:pPr>
            <w:proofErr w:type="spellStart"/>
            <w:r w:rsidRPr="008368C5">
              <w:t>chloropyrifos</w:t>
            </w:r>
            <w:proofErr w:type="spellEnd"/>
          </w:p>
        </w:tc>
        <w:tc>
          <w:tcPr>
            <w:tcW w:w="1025" w:type="pct"/>
          </w:tcPr>
          <w:p w14:paraId="27B9D675" w14:textId="77777777" w:rsidR="00253B76" w:rsidRPr="008368C5" w:rsidRDefault="00253B76" w:rsidP="008A6D31">
            <w:pPr>
              <w:pStyle w:val="Teksttabelisrodek"/>
            </w:pPr>
            <w:r w:rsidRPr="008368C5">
              <w:t>-</w:t>
            </w:r>
          </w:p>
        </w:tc>
        <w:tc>
          <w:tcPr>
            <w:tcW w:w="881" w:type="pct"/>
          </w:tcPr>
          <w:p w14:paraId="1F6510E9" w14:textId="77777777" w:rsidR="00253B76" w:rsidRPr="008368C5" w:rsidRDefault="00253B76" w:rsidP="008A6D31">
            <w:pPr>
              <w:pStyle w:val="Teksttabelisrodek"/>
            </w:pPr>
            <w:r w:rsidRPr="008368C5">
              <w:t>+</w:t>
            </w:r>
          </w:p>
        </w:tc>
      </w:tr>
      <w:tr w:rsidR="00253B76" w:rsidRPr="008368C5" w14:paraId="46B4280B" w14:textId="77777777" w:rsidTr="00DB6308">
        <w:trPr>
          <w:trHeight w:val="454"/>
        </w:trPr>
        <w:tc>
          <w:tcPr>
            <w:tcW w:w="3095" w:type="pct"/>
          </w:tcPr>
          <w:p w14:paraId="421AB47E" w14:textId="77777777" w:rsidR="00253B76" w:rsidRPr="008368C5" w:rsidRDefault="00253B76" w:rsidP="00CA58B1">
            <w:pPr>
              <w:pStyle w:val="Teksttabelilewy"/>
            </w:pPr>
            <w:proofErr w:type="spellStart"/>
            <w:r w:rsidRPr="008368C5">
              <w:t>cypermetryna</w:t>
            </w:r>
            <w:proofErr w:type="spellEnd"/>
          </w:p>
        </w:tc>
        <w:tc>
          <w:tcPr>
            <w:tcW w:w="1025" w:type="pct"/>
          </w:tcPr>
          <w:p w14:paraId="158B138E" w14:textId="77777777" w:rsidR="00253B76" w:rsidRPr="008368C5" w:rsidRDefault="00253B76" w:rsidP="008A6D31">
            <w:pPr>
              <w:pStyle w:val="Teksttabelisrodek"/>
            </w:pPr>
            <w:r w:rsidRPr="008368C5">
              <w:t>-</w:t>
            </w:r>
          </w:p>
        </w:tc>
        <w:tc>
          <w:tcPr>
            <w:tcW w:w="881" w:type="pct"/>
          </w:tcPr>
          <w:p w14:paraId="1379E789" w14:textId="77777777" w:rsidR="00253B76" w:rsidRPr="008368C5" w:rsidRDefault="00253B76" w:rsidP="008A6D31">
            <w:pPr>
              <w:pStyle w:val="Teksttabelisrodek"/>
            </w:pPr>
            <w:r w:rsidRPr="008368C5">
              <w:t>+</w:t>
            </w:r>
          </w:p>
        </w:tc>
      </w:tr>
      <w:tr w:rsidR="00253B76" w:rsidRPr="008368C5" w14:paraId="433F11FD" w14:textId="77777777" w:rsidTr="00DB6308">
        <w:trPr>
          <w:trHeight w:val="454"/>
        </w:trPr>
        <w:tc>
          <w:tcPr>
            <w:tcW w:w="3095" w:type="pct"/>
          </w:tcPr>
          <w:p w14:paraId="08710D75" w14:textId="77777777" w:rsidR="00253B76" w:rsidRPr="008368C5" w:rsidRDefault="00253B76" w:rsidP="00CA58B1">
            <w:pPr>
              <w:pStyle w:val="Teksttabelilewy"/>
            </w:pPr>
            <w:r w:rsidRPr="008368C5">
              <w:t>DDT całkowity</w:t>
            </w:r>
          </w:p>
        </w:tc>
        <w:tc>
          <w:tcPr>
            <w:tcW w:w="1025" w:type="pct"/>
          </w:tcPr>
          <w:p w14:paraId="741E04B6" w14:textId="77777777" w:rsidR="00253B76" w:rsidRPr="008368C5" w:rsidRDefault="00253B76" w:rsidP="008A6D31">
            <w:pPr>
              <w:pStyle w:val="Teksttabelisrodek"/>
            </w:pPr>
            <w:r w:rsidRPr="008368C5">
              <w:t>-</w:t>
            </w:r>
          </w:p>
        </w:tc>
        <w:tc>
          <w:tcPr>
            <w:tcW w:w="881" w:type="pct"/>
          </w:tcPr>
          <w:p w14:paraId="3EA7B7B3" w14:textId="77777777" w:rsidR="00253B76" w:rsidRPr="008368C5" w:rsidRDefault="00253B76" w:rsidP="008A6D31">
            <w:pPr>
              <w:pStyle w:val="Teksttabelisrodek"/>
            </w:pPr>
            <w:r w:rsidRPr="008368C5">
              <w:t>+</w:t>
            </w:r>
          </w:p>
        </w:tc>
      </w:tr>
      <w:tr w:rsidR="00253B76" w:rsidRPr="008368C5" w14:paraId="1B388532" w14:textId="77777777" w:rsidTr="00DB6308">
        <w:trPr>
          <w:trHeight w:val="454"/>
        </w:trPr>
        <w:tc>
          <w:tcPr>
            <w:tcW w:w="3095" w:type="pct"/>
          </w:tcPr>
          <w:p w14:paraId="65A1E715" w14:textId="77777777" w:rsidR="00253B76" w:rsidRPr="008368C5" w:rsidRDefault="00253B76" w:rsidP="00CA58B1">
            <w:pPr>
              <w:pStyle w:val="Teksttabelilewy"/>
            </w:pPr>
            <w:r w:rsidRPr="008368C5">
              <w:t>DDT izomer</w:t>
            </w:r>
          </w:p>
        </w:tc>
        <w:tc>
          <w:tcPr>
            <w:tcW w:w="1025" w:type="pct"/>
          </w:tcPr>
          <w:p w14:paraId="0F2AF81C" w14:textId="77777777" w:rsidR="00253B76" w:rsidRPr="008368C5" w:rsidRDefault="00253B76" w:rsidP="008A6D31">
            <w:pPr>
              <w:pStyle w:val="Teksttabelisrodek"/>
            </w:pPr>
            <w:r w:rsidRPr="008368C5">
              <w:t>-</w:t>
            </w:r>
          </w:p>
        </w:tc>
        <w:tc>
          <w:tcPr>
            <w:tcW w:w="881" w:type="pct"/>
          </w:tcPr>
          <w:p w14:paraId="7E7CF7BA" w14:textId="77777777" w:rsidR="00253B76" w:rsidRPr="008368C5" w:rsidRDefault="00253B76" w:rsidP="008A6D31">
            <w:pPr>
              <w:pStyle w:val="Teksttabelisrodek"/>
            </w:pPr>
            <w:r w:rsidRPr="008368C5">
              <w:t>+</w:t>
            </w:r>
          </w:p>
        </w:tc>
      </w:tr>
      <w:tr w:rsidR="00253B76" w:rsidRPr="008368C5" w14:paraId="79EA5A46" w14:textId="77777777" w:rsidTr="00DB6308">
        <w:trPr>
          <w:trHeight w:val="454"/>
        </w:trPr>
        <w:tc>
          <w:tcPr>
            <w:tcW w:w="3095" w:type="pct"/>
          </w:tcPr>
          <w:p w14:paraId="625A94EC" w14:textId="5650E311" w:rsidR="00253B76" w:rsidRPr="008368C5" w:rsidRDefault="00253B76" w:rsidP="00CA58B1">
            <w:pPr>
              <w:pStyle w:val="Teksttabelilewy"/>
            </w:pPr>
            <w:r w:rsidRPr="008368C5">
              <w:t>dioksyny i</w:t>
            </w:r>
            <w:r w:rsidR="006663D3" w:rsidRPr="008368C5">
              <w:t> </w:t>
            </w:r>
            <w:r w:rsidRPr="008368C5">
              <w:t xml:space="preserve">związki </w:t>
            </w:r>
            <w:proofErr w:type="spellStart"/>
            <w:r w:rsidRPr="008368C5">
              <w:t>dioksynopodobne</w:t>
            </w:r>
            <w:proofErr w:type="spellEnd"/>
          </w:p>
        </w:tc>
        <w:tc>
          <w:tcPr>
            <w:tcW w:w="1025" w:type="pct"/>
          </w:tcPr>
          <w:p w14:paraId="480FFFB2" w14:textId="77777777" w:rsidR="00253B76" w:rsidRPr="008368C5" w:rsidRDefault="00253B76" w:rsidP="008A6D31">
            <w:pPr>
              <w:pStyle w:val="Teksttabelisrodek"/>
            </w:pPr>
            <w:r w:rsidRPr="008368C5">
              <w:t>+</w:t>
            </w:r>
          </w:p>
        </w:tc>
        <w:tc>
          <w:tcPr>
            <w:tcW w:w="881" w:type="pct"/>
          </w:tcPr>
          <w:p w14:paraId="28D120F7" w14:textId="77777777" w:rsidR="00253B76" w:rsidRPr="008368C5" w:rsidRDefault="00253B76" w:rsidP="008A6D31">
            <w:pPr>
              <w:pStyle w:val="Teksttabelisrodek"/>
            </w:pPr>
            <w:r w:rsidRPr="008368C5">
              <w:t>-</w:t>
            </w:r>
          </w:p>
        </w:tc>
      </w:tr>
      <w:tr w:rsidR="00253B76" w:rsidRPr="008368C5" w14:paraId="68E4BBFC" w14:textId="77777777" w:rsidTr="00DB6308">
        <w:trPr>
          <w:trHeight w:val="454"/>
        </w:trPr>
        <w:tc>
          <w:tcPr>
            <w:tcW w:w="3095" w:type="pct"/>
          </w:tcPr>
          <w:p w14:paraId="2E9638A0" w14:textId="77777777" w:rsidR="00253B76" w:rsidRPr="008368C5" w:rsidRDefault="00253B76" w:rsidP="00CA58B1">
            <w:pPr>
              <w:pStyle w:val="Teksttabelilewy"/>
            </w:pPr>
            <w:proofErr w:type="spellStart"/>
            <w:r w:rsidRPr="008368C5">
              <w:t>dichlorfos</w:t>
            </w:r>
            <w:proofErr w:type="spellEnd"/>
          </w:p>
        </w:tc>
        <w:tc>
          <w:tcPr>
            <w:tcW w:w="1025" w:type="pct"/>
          </w:tcPr>
          <w:p w14:paraId="54071C14" w14:textId="77777777" w:rsidR="00253B76" w:rsidRPr="008368C5" w:rsidRDefault="00253B76" w:rsidP="008A6D31">
            <w:pPr>
              <w:pStyle w:val="Teksttabelisrodek"/>
            </w:pPr>
            <w:r w:rsidRPr="008368C5">
              <w:t>-</w:t>
            </w:r>
          </w:p>
        </w:tc>
        <w:tc>
          <w:tcPr>
            <w:tcW w:w="881" w:type="pct"/>
          </w:tcPr>
          <w:p w14:paraId="2FCD0FD2" w14:textId="77777777" w:rsidR="00253B76" w:rsidRPr="008368C5" w:rsidRDefault="00253B76" w:rsidP="008A6D31">
            <w:pPr>
              <w:pStyle w:val="Teksttabelisrodek"/>
            </w:pPr>
            <w:r w:rsidRPr="008368C5">
              <w:t>+</w:t>
            </w:r>
          </w:p>
        </w:tc>
      </w:tr>
      <w:tr w:rsidR="00253B76" w:rsidRPr="008368C5" w14:paraId="7262E29E" w14:textId="77777777" w:rsidTr="00DB6308">
        <w:trPr>
          <w:trHeight w:val="454"/>
        </w:trPr>
        <w:tc>
          <w:tcPr>
            <w:tcW w:w="3095" w:type="pct"/>
          </w:tcPr>
          <w:p w14:paraId="2A0CA471" w14:textId="77777777" w:rsidR="00253B76" w:rsidRPr="008368C5" w:rsidRDefault="00253B76" w:rsidP="00CA58B1">
            <w:pPr>
              <w:pStyle w:val="Teksttabelilewy"/>
            </w:pPr>
            <w:proofErr w:type="spellStart"/>
            <w:r w:rsidRPr="008368C5">
              <w:t>ftalan</w:t>
            </w:r>
            <w:proofErr w:type="spellEnd"/>
            <w:r w:rsidRPr="008368C5">
              <w:t xml:space="preserve"> di(2-etyloheksylu) (DEHP)</w:t>
            </w:r>
          </w:p>
        </w:tc>
        <w:tc>
          <w:tcPr>
            <w:tcW w:w="1025" w:type="pct"/>
          </w:tcPr>
          <w:p w14:paraId="420D3A20" w14:textId="77777777" w:rsidR="00253B76" w:rsidRPr="008368C5" w:rsidRDefault="00253B76" w:rsidP="008A6D31">
            <w:pPr>
              <w:pStyle w:val="Teksttabelisrodek"/>
            </w:pPr>
            <w:r w:rsidRPr="008368C5">
              <w:t>-</w:t>
            </w:r>
          </w:p>
        </w:tc>
        <w:tc>
          <w:tcPr>
            <w:tcW w:w="881" w:type="pct"/>
          </w:tcPr>
          <w:p w14:paraId="107BA483" w14:textId="77777777" w:rsidR="00253B76" w:rsidRPr="008368C5" w:rsidRDefault="00253B76" w:rsidP="008A6D31">
            <w:pPr>
              <w:pStyle w:val="Teksttabelisrodek"/>
            </w:pPr>
            <w:r w:rsidRPr="008368C5">
              <w:t>+</w:t>
            </w:r>
          </w:p>
        </w:tc>
      </w:tr>
      <w:tr w:rsidR="00253B76" w:rsidRPr="008368C5" w14:paraId="577212D8" w14:textId="77777777" w:rsidTr="00DB6308">
        <w:trPr>
          <w:trHeight w:val="454"/>
        </w:trPr>
        <w:tc>
          <w:tcPr>
            <w:tcW w:w="3095" w:type="pct"/>
          </w:tcPr>
          <w:p w14:paraId="569CCDF8" w14:textId="77777777" w:rsidR="00253B76" w:rsidRPr="008368C5" w:rsidRDefault="00253B76" w:rsidP="00CA58B1">
            <w:pPr>
              <w:pStyle w:val="Teksttabelilewy"/>
            </w:pPr>
            <w:proofErr w:type="spellStart"/>
            <w:r w:rsidRPr="008368C5">
              <w:t>heksachlorocykloheksan</w:t>
            </w:r>
            <w:proofErr w:type="spellEnd"/>
            <w:r w:rsidRPr="008368C5">
              <w:t xml:space="preserve"> (HCH)</w:t>
            </w:r>
          </w:p>
        </w:tc>
        <w:tc>
          <w:tcPr>
            <w:tcW w:w="1025" w:type="pct"/>
          </w:tcPr>
          <w:p w14:paraId="589685A0" w14:textId="77777777" w:rsidR="00253B76" w:rsidRPr="008368C5" w:rsidRDefault="00253B76" w:rsidP="008A6D31">
            <w:pPr>
              <w:pStyle w:val="Teksttabelisrodek"/>
            </w:pPr>
            <w:r w:rsidRPr="008368C5">
              <w:t>-</w:t>
            </w:r>
          </w:p>
        </w:tc>
        <w:tc>
          <w:tcPr>
            <w:tcW w:w="881" w:type="pct"/>
          </w:tcPr>
          <w:p w14:paraId="21911F7F" w14:textId="77777777" w:rsidR="00253B76" w:rsidRPr="008368C5" w:rsidRDefault="00253B76" w:rsidP="008A6D31">
            <w:pPr>
              <w:pStyle w:val="Teksttabelisrodek"/>
            </w:pPr>
            <w:r w:rsidRPr="008368C5">
              <w:t>+</w:t>
            </w:r>
          </w:p>
        </w:tc>
      </w:tr>
      <w:tr w:rsidR="00253B76" w:rsidRPr="008368C5" w14:paraId="39997DA7" w14:textId="77777777" w:rsidTr="00DB6308">
        <w:trPr>
          <w:trHeight w:val="454"/>
        </w:trPr>
        <w:tc>
          <w:tcPr>
            <w:tcW w:w="3095" w:type="pct"/>
          </w:tcPr>
          <w:p w14:paraId="4E49BBCA" w14:textId="77777777" w:rsidR="00253B76" w:rsidRPr="008368C5" w:rsidRDefault="00253B76" w:rsidP="00CA58B1">
            <w:pPr>
              <w:pStyle w:val="Teksttabelilewy"/>
            </w:pPr>
            <w:proofErr w:type="spellStart"/>
            <w:r w:rsidRPr="008368C5">
              <w:t>nonylofenole</w:t>
            </w:r>
            <w:proofErr w:type="spellEnd"/>
          </w:p>
        </w:tc>
        <w:tc>
          <w:tcPr>
            <w:tcW w:w="1025" w:type="pct"/>
          </w:tcPr>
          <w:p w14:paraId="7DB60D9E" w14:textId="77777777" w:rsidR="00253B76" w:rsidRPr="008368C5" w:rsidRDefault="00253B76" w:rsidP="008A6D31">
            <w:pPr>
              <w:pStyle w:val="Teksttabelisrodek"/>
            </w:pPr>
            <w:r w:rsidRPr="008368C5">
              <w:t>-</w:t>
            </w:r>
          </w:p>
        </w:tc>
        <w:tc>
          <w:tcPr>
            <w:tcW w:w="881" w:type="pct"/>
          </w:tcPr>
          <w:p w14:paraId="4C35736A" w14:textId="77777777" w:rsidR="00253B76" w:rsidRPr="008368C5" w:rsidRDefault="00253B76" w:rsidP="008A6D31">
            <w:pPr>
              <w:pStyle w:val="Teksttabelisrodek"/>
            </w:pPr>
            <w:r w:rsidRPr="008368C5">
              <w:t>+</w:t>
            </w:r>
          </w:p>
        </w:tc>
      </w:tr>
      <w:tr w:rsidR="00253B76" w:rsidRPr="008368C5" w14:paraId="62616950" w14:textId="77777777" w:rsidTr="00DB6308">
        <w:trPr>
          <w:trHeight w:val="454"/>
        </w:trPr>
        <w:tc>
          <w:tcPr>
            <w:tcW w:w="3095" w:type="pct"/>
          </w:tcPr>
          <w:p w14:paraId="507648D5" w14:textId="77777777" w:rsidR="00253B76" w:rsidRPr="008368C5" w:rsidRDefault="00253B76" w:rsidP="00CA58B1">
            <w:pPr>
              <w:pStyle w:val="Teksttabelilewy"/>
            </w:pPr>
            <w:proofErr w:type="spellStart"/>
            <w:r w:rsidRPr="008368C5">
              <w:t>oktylofenole</w:t>
            </w:r>
            <w:proofErr w:type="spellEnd"/>
          </w:p>
        </w:tc>
        <w:tc>
          <w:tcPr>
            <w:tcW w:w="1025" w:type="pct"/>
          </w:tcPr>
          <w:p w14:paraId="64D4F30F" w14:textId="77777777" w:rsidR="00253B76" w:rsidRPr="008368C5" w:rsidRDefault="00253B76" w:rsidP="008A6D31">
            <w:pPr>
              <w:pStyle w:val="Teksttabelisrodek"/>
            </w:pPr>
            <w:r w:rsidRPr="008368C5">
              <w:t>-</w:t>
            </w:r>
          </w:p>
        </w:tc>
        <w:tc>
          <w:tcPr>
            <w:tcW w:w="881" w:type="pct"/>
          </w:tcPr>
          <w:p w14:paraId="587D84ED" w14:textId="77777777" w:rsidR="00253B76" w:rsidRPr="008368C5" w:rsidRDefault="00253B76" w:rsidP="008A6D31">
            <w:pPr>
              <w:pStyle w:val="Teksttabelisrodek"/>
            </w:pPr>
            <w:r w:rsidRPr="008368C5">
              <w:t>+</w:t>
            </w:r>
          </w:p>
        </w:tc>
      </w:tr>
      <w:tr w:rsidR="00253B76" w:rsidRPr="008368C5" w14:paraId="63C63EC3" w14:textId="77777777" w:rsidTr="00DB6308">
        <w:trPr>
          <w:trHeight w:val="454"/>
        </w:trPr>
        <w:tc>
          <w:tcPr>
            <w:tcW w:w="3095" w:type="pct"/>
          </w:tcPr>
          <w:p w14:paraId="4E120D82" w14:textId="77777777" w:rsidR="00253B76" w:rsidRPr="008368C5" w:rsidRDefault="00253B76" w:rsidP="00CA58B1">
            <w:pPr>
              <w:pStyle w:val="Teksttabelilewy"/>
            </w:pPr>
            <w:proofErr w:type="spellStart"/>
            <w:r w:rsidRPr="008368C5">
              <w:t>terbutryna</w:t>
            </w:r>
            <w:proofErr w:type="spellEnd"/>
          </w:p>
        </w:tc>
        <w:tc>
          <w:tcPr>
            <w:tcW w:w="1025" w:type="pct"/>
          </w:tcPr>
          <w:p w14:paraId="259D2033" w14:textId="77777777" w:rsidR="00253B76" w:rsidRPr="008368C5" w:rsidRDefault="00253B76" w:rsidP="008A6D31">
            <w:pPr>
              <w:pStyle w:val="Teksttabelisrodek"/>
            </w:pPr>
            <w:r w:rsidRPr="008368C5">
              <w:t>-</w:t>
            </w:r>
          </w:p>
        </w:tc>
        <w:tc>
          <w:tcPr>
            <w:tcW w:w="881" w:type="pct"/>
          </w:tcPr>
          <w:p w14:paraId="17E9148E" w14:textId="77777777" w:rsidR="00253B76" w:rsidRPr="008368C5" w:rsidRDefault="00253B76" w:rsidP="008A6D31">
            <w:pPr>
              <w:pStyle w:val="Teksttabelisrodek"/>
            </w:pPr>
            <w:r w:rsidRPr="008368C5">
              <w:t>+</w:t>
            </w:r>
          </w:p>
        </w:tc>
      </w:tr>
      <w:tr w:rsidR="00253B76" w:rsidRPr="008368C5" w14:paraId="2809DD49" w14:textId="77777777" w:rsidTr="00DB6308">
        <w:trPr>
          <w:trHeight w:val="454"/>
        </w:trPr>
        <w:tc>
          <w:tcPr>
            <w:tcW w:w="3095" w:type="pct"/>
          </w:tcPr>
          <w:p w14:paraId="47629B00" w14:textId="77777777" w:rsidR="00253B76" w:rsidRPr="008368C5" w:rsidRDefault="00253B76" w:rsidP="00CA58B1">
            <w:pPr>
              <w:pStyle w:val="Teksttabelilewy"/>
            </w:pPr>
            <w:proofErr w:type="spellStart"/>
            <w:r w:rsidRPr="008368C5">
              <w:t>chloroalkany</w:t>
            </w:r>
            <w:proofErr w:type="spellEnd"/>
            <w:r w:rsidRPr="008368C5">
              <w:t>, C</w:t>
            </w:r>
            <w:r w:rsidRPr="008368C5">
              <w:rPr>
                <w:vertAlign w:val="subscript"/>
              </w:rPr>
              <w:t>10-13</w:t>
            </w:r>
          </w:p>
        </w:tc>
        <w:tc>
          <w:tcPr>
            <w:tcW w:w="1025" w:type="pct"/>
          </w:tcPr>
          <w:p w14:paraId="2CE138E0" w14:textId="77777777" w:rsidR="00253B76" w:rsidRPr="008368C5" w:rsidRDefault="00253B76" w:rsidP="008A6D31">
            <w:pPr>
              <w:pStyle w:val="Teksttabelisrodek"/>
            </w:pPr>
            <w:r w:rsidRPr="008368C5">
              <w:t>-</w:t>
            </w:r>
          </w:p>
        </w:tc>
        <w:tc>
          <w:tcPr>
            <w:tcW w:w="881" w:type="pct"/>
          </w:tcPr>
          <w:p w14:paraId="574FB61A" w14:textId="77777777" w:rsidR="00253B76" w:rsidRPr="008368C5" w:rsidRDefault="00253B76" w:rsidP="008A6D31">
            <w:pPr>
              <w:pStyle w:val="Teksttabelisrodek"/>
            </w:pPr>
            <w:r w:rsidRPr="008368C5">
              <w:t>+</w:t>
            </w:r>
          </w:p>
        </w:tc>
      </w:tr>
    </w:tbl>
    <w:p w14:paraId="1D7B0B32" w14:textId="1C94D73E" w:rsidR="00253B76" w:rsidRPr="008368C5" w:rsidRDefault="00253B76" w:rsidP="006D7BBA">
      <w:pPr>
        <w:pStyle w:val="rdo0"/>
      </w:pPr>
      <w:r w:rsidRPr="008368C5">
        <w:t xml:space="preserve">Źródło: opracowanie </w:t>
      </w:r>
      <w:r w:rsidR="001F261C" w:rsidRPr="008368C5">
        <w:t>własne</w:t>
      </w:r>
    </w:p>
    <w:p w14:paraId="226A9607" w14:textId="3CBCFCD7" w:rsidR="00253B76" w:rsidRPr="008368C5" w:rsidRDefault="00012719" w:rsidP="005E4004">
      <w:pPr>
        <w:pStyle w:val="Tabela"/>
      </w:pPr>
      <w:bookmarkStart w:id="255" w:name="_Toc66021843"/>
      <w:bookmarkStart w:id="256" w:name="_Toc66022602"/>
      <w:bookmarkStart w:id="257" w:name="_Toc66022982"/>
      <w:bookmarkStart w:id="258" w:name="_Toc66261841"/>
      <w:bookmarkStart w:id="259" w:name="_Toc68709544"/>
      <w:r w:rsidRPr="008368C5">
        <w:lastRenderedPageBreak/>
        <w:t xml:space="preserve">Tabela </w:t>
      </w:r>
      <w:r w:rsidRPr="008368C5">
        <w:fldChar w:fldCharType="begin"/>
      </w:r>
      <w:r w:rsidRPr="008368C5">
        <w:instrText>STYLEREF 1 \s</w:instrText>
      </w:r>
      <w:r w:rsidRPr="008368C5">
        <w:fldChar w:fldCharType="separate"/>
      </w:r>
      <w:r w:rsidR="00B146EE">
        <w:rPr>
          <w:noProof/>
        </w:rPr>
        <w:t>6</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w:t>
      </w:r>
      <w:r w:rsidRPr="008368C5">
        <w:fldChar w:fldCharType="end"/>
      </w:r>
      <w:r w:rsidRPr="008368C5">
        <w:tab/>
        <w:t>Podsumowanie dla oznaczeń wykonanych w</w:t>
      </w:r>
      <w:r w:rsidR="006663D3" w:rsidRPr="008368C5">
        <w:t> </w:t>
      </w:r>
      <w:r w:rsidRPr="008368C5">
        <w:t>wodzie i</w:t>
      </w:r>
      <w:r w:rsidR="006663D3" w:rsidRPr="008368C5">
        <w:t> </w:t>
      </w:r>
      <w:r w:rsidRPr="008368C5">
        <w:t>biocie obszaru dorzecza Wisły</w:t>
      </w:r>
      <w:bookmarkEnd w:id="255"/>
      <w:bookmarkEnd w:id="256"/>
      <w:bookmarkEnd w:id="257"/>
      <w:bookmarkEnd w:id="258"/>
      <w:bookmarkEnd w:id="259"/>
    </w:p>
    <w:tbl>
      <w:tblPr>
        <w:tblStyle w:val="IIaPGW"/>
        <w:tblW w:w="9062" w:type="dxa"/>
        <w:tblLook w:val="0000" w:firstRow="0" w:lastRow="0" w:firstColumn="0" w:lastColumn="0" w:noHBand="0" w:noVBand="0"/>
      </w:tblPr>
      <w:tblGrid>
        <w:gridCol w:w="1029"/>
        <w:gridCol w:w="1092"/>
        <w:gridCol w:w="1559"/>
        <w:gridCol w:w="1699"/>
        <w:gridCol w:w="1559"/>
        <w:gridCol w:w="2124"/>
      </w:tblGrid>
      <w:tr w:rsidR="00253B76" w:rsidRPr="008368C5" w14:paraId="45550784" w14:textId="77777777" w:rsidTr="00DB6308">
        <w:trPr>
          <w:trHeight w:val="454"/>
        </w:trPr>
        <w:tc>
          <w:tcPr>
            <w:tcW w:w="1029" w:type="dxa"/>
            <w:shd w:val="clear" w:color="auto" w:fill="BFBFBF" w:themeFill="background1" w:themeFillShade="BF"/>
          </w:tcPr>
          <w:p w14:paraId="6E0A564B" w14:textId="77777777" w:rsidR="00253B76" w:rsidRPr="008368C5" w:rsidRDefault="00253B76" w:rsidP="002B7C64">
            <w:pPr>
              <w:pStyle w:val="Teksttabelinaglowek"/>
            </w:pPr>
            <w:r w:rsidRPr="008368C5">
              <w:rPr>
                <w:lang w:eastAsia="pl-PL"/>
              </w:rPr>
              <w:t>Matryca</w:t>
            </w:r>
          </w:p>
        </w:tc>
        <w:tc>
          <w:tcPr>
            <w:tcW w:w="1092" w:type="dxa"/>
            <w:shd w:val="clear" w:color="auto" w:fill="BFBFBF" w:themeFill="background1" w:themeFillShade="BF"/>
          </w:tcPr>
          <w:p w14:paraId="1D9D6D97" w14:textId="77777777" w:rsidR="00253B76" w:rsidRPr="008368C5" w:rsidRDefault="00253B76" w:rsidP="002B7C64">
            <w:pPr>
              <w:pStyle w:val="Teksttabelinaglowek"/>
              <w:rPr>
                <w:iCs/>
                <w:lang w:eastAsia="pl-PL"/>
              </w:rPr>
            </w:pPr>
            <w:r w:rsidRPr="008368C5">
              <w:rPr>
                <w:iCs/>
                <w:lang w:eastAsia="pl-PL"/>
              </w:rPr>
              <w:t>Liczba oznaczeń</w:t>
            </w:r>
          </w:p>
        </w:tc>
        <w:tc>
          <w:tcPr>
            <w:tcW w:w="1559" w:type="dxa"/>
            <w:shd w:val="clear" w:color="auto" w:fill="BFBFBF" w:themeFill="background1" w:themeFillShade="BF"/>
          </w:tcPr>
          <w:p w14:paraId="3B81F486" w14:textId="77777777" w:rsidR="00253B76" w:rsidRPr="008368C5" w:rsidRDefault="00253B76" w:rsidP="002B7C64">
            <w:pPr>
              <w:pStyle w:val="Teksttabelinaglowek"/>
              <w:rPr>
                <w:iCs/>
                <w:lang w:eastAsia="pl-PL"/>
              </w:rPr>
            </w:pPr>
            <w:r w:rsidRPr="008368C5">
              <w:rPr>
                <w:iCs/>
                <w:lang w:eastAsia="pl-PL"/>
              </w:rPr>
              <w:t>Występowanie wartości &gt;LOQ</w:t>
            </w:r>
          </w:p>
        </w:tc>
        <w:tc>
          <w:tcPr>
            <w:tcW w:w="1699" w:type="dxa"/>
            <w:shd w:val="clear" w:color="auto" w:fill="BFBFBF" w:themeFill="background1" w:themeFillShade="BF"/>
          </w:tcPr>
          <w:p w14:paraId="038E9B24" w14:textId="77777777" w:rsidR="00253B76" w:rsidRPr="008368C5" w:rsidRDefault="00253B76" w:rsidP="002B7C64">
            <w:pPr>
              <w:pStyle w:val="Teksttabelinaglowek"/>
              <w:rPr>
                <w:iCs/>
                <w:lang w:eastAsia="pl-PL"/>
              </w:rPr>
            </w:pPr>
            <w:r w:rsidRPr="008368C5">
              <w:rPr>
                <w:iCs/>
                <w:lang w:eastAsia="pl-PL"/>
              </w:rPr>
              <w:t>Liczba oznaczeń &gt;EQS</w:t>
            </w:r>
          </w:p>
        </w:tc>
        <w:tc>
          <w:tcPr>
            <w:tcW w:w="1559" w:type="dxa"/>
            <w:shd w:val="clear" w:color="auto" w:fill="BFBFBF" w:themeFill="background1" w:themeFillShade="BF"/>
          </w:tcPr>
          <w:p w14:paraId="10E25B1E" w14:textId="654C3199" w:rsidR="00253B76" w:rsidRPr="008368C5" w:rsidRDefault="00253B76" w:rsidP="002B7C64">
            <w:pPr>
              <w:pStyle w:val="Teksttabelinaglowek"/>
              <w:rPr>
                <w:iCs/>
                <w:lang w:eastAsia="pl-PL"/>
              </w:rPr>
            </w:pPr>
            <w:r w:rsidRPr="008368C5">
              <w:rPr>
                <w:iCs/>
                <w:lang w:eastAsia="pl-PL"/>
              </w:rPr>
              <w:t>Częstość występowania substancji</w:t>
            </w:r>
            <w:r w:rsidR="00880ECD" w:rsidRPr="008368C5">
              <w:rPr>
                <w:iCs/>
                <w:lang w:eastAsia="pl-PL"/>
              </w:rPr>
              <w:t xml:space="preserve"> (%)</w:t>
            </w:r>
          </w:p>
        </w:tc>
        <w:tc>
          <w:tcPr>
            <w:tcW w:w="2124" w:type="dxa"/>
            <w:shd w:val="clear" w:color="auto" w:fill="BFBFBF" w:themeFill="background1" w:themeFillShade="BF"/>
          </w:tcPr>
          <w:p w14:paraId="56CE59BA" w14:textId="3D62F92A" w:rsidR="00253B76" w:rsidRPr="008368C5" w:rsidRDefault="00253B76" w:rsidP="002B7C64">
            <w:pPr>
              <w:pStyle w:val="Teksttabelinaglowek"/>
              <w:rPr>
                <w:lang w:eastAsia="pl-PL"/>
              </w:rPr>
            </w:pPr>
            <w:r w:rsidRPr="008368C5">
              <w:rPr>
                <w:lang w:eastAsia="pl-PL"/>
              </w:rPr>
              <w:t>Udział przekroczeń normy w</w:t>
            </w:r>
            <w:r w:rsidR="006663D3" w:rsidRPr="008368C5">
              <w:rPr>
                <w:lang w:eastAsia="pl-PL"/>
              </w:rPr>
              <w:t> </w:t>
            </w:r>
            <w:r w:rsidRPr="008368C5">
              <w:rPr>
                <w:lang w:eastAsia="pl-PL"/>
              </w:rPr>
              <w:t>odniesieniu do ilości wykonanych pomiarów</w:t>
            </w:r>
            <w:r w:rsidR="00352B13" w:rsidRPr="008368C5">
              <w:rPr>
                <w:lang w:eastAsia="pl-PL"/>
              </w:rPr>
              <w:t xml:space="preserve"> (%)</w:t>
            </w:r>
          </w:p>
        </w:tc>
      </w:tr>
      <w:tr w:rsidR="00253B76" w:rsidRPr="008368C5" w14:paraId="55405DE9" w14:textId="77777777" w:rsidTr="00DB6308">
        <w:trPr>
          <w:trHeight w:val="454"/>
        </w:trPr>
        <w:tc>
          <w:tcPr>
            <w:tcW w:w="1029" w:type="dxa"/>
          </w:tcPr>
          <w:p w14:paraId="6A0E2FB6" w14:textId="77777777" w:rsidR="00253B76" w:rsidRPr="008368C5" w:rsidRDefault="00253B76" w:rsidP="008A6D31">
            <w:pPr>
              <w:pStyle w:val="Teksttabelisrodek"/>
              <w:rPr>
                <w:lang w:eastAsia="pl-PL"/>
              </w:rPr>
            </w:pPr>
            <w:r w:rsidRPr="008368C5">
              <w:rPr>
                <w:lang w:eastAsia="pl-PL"/>
              </w:rPr>
              <w:t>Woda</w:t>
            </w:r>
          </w:p>
        </w:tc>
        <w:tc>
          <w:tcPr>
            <w:tcW w:w="1092" w:type="dxa"/>
          </w:tcPr>
          <w:p w14:paraId="3D495460" w14:textId="77777777" w:rsidR="00253B76" w:rsidRPr="008368C5" w:rsidRDefault="00253B76" w:rsidP="008A6D31">
            <w:pPr>
              <w:pStyle w:val="Teksttabelisrodek"/>
            </w:pPr>
            <w:r w:rsidRPr="008368C5">
              <w:rPr>
                <w:lang w:eastAsia="pl-PL"/>
              </w:rPr>
              <w:t>46 237</w:t>
            </w:r>
          </w:p>
        </w:tc>
        <w:tc>
          <w:tcPr>
            <w:tcW w:w="1559" w:type="dxa"/>
          </w:tcPr>
          <w:p w14:paraId="4136B8FF" w14:textId="77777777" w:rsidR="00253B76" w:rsidRPr="008368C5" w:rsidRDefault="00253B76" w:rsidP="008A6D31">
            <w:pPr>
              <w:pStyle w:val="Teksttabelisrodek"/>
            </w:pPr>
            <w:r w:rsidRPr="008368C5">
              <w:rPr>
                <w:lang w:eastAsia="pl-PL"/>
              </w:rPr>
              <w:t>15 655</w:t>
            </w:r>
          </w:p>
        </w:tc>
        <w:tc>
          <w:tcPr>
            <w:tcW w:w="1699" w:type="dxa"/>
          </w:tcPr>
          <w:p w14:paraId="6B63EB78" w14:textId="77777777" w:rsidR="00253B76" w:rsidRPr="008368C5" w:rsidRDefault="00253B76" w:rsidP="008A6D31">
            <w:pPr>
              <w:pStyle w:val="Teksttabelisrodek"/>
            </w:pPr>
            <w:r w:rsidRPr="008368C5">
              <w:rPr>
                <w:lang w:eastAsia="pl-PL"/>
              </w:rPr>
              <w:t>1 462</w:t>
            </w:r>
          </w:p>
        </w:tc>
        <w:tc>
          <w:tcPr>
            <w:tcW w:w="1559" w:type="dxa"/>
          </w:tcPr>
          <w:p w14:paraId="734D5CD1" w14:textId="3717A0C9" w:rsidR="00253B76" w:rsidRPr="008368C5" w:rsidRDefault="00253B76" w:rsidP="008A6D31">
            <w:pPr>
              <w:pStyle w:val="Teksttabelisrodek"/>
            </w:pPr>
            <w:r w:rsidRPr="008368C5">
              <w:t>33,9</w:t>
            </w:r>
          </w:p>
        </w:tc>
        <w:tc>
          <w:tcPr>
            <w:tcW w:w="2124" w:type="dxa"/>
          </w:tcPr>
          <w:p w14:paraId="79EEB270" w14:textId="18FDA3FD" w:rsidR="00253B76" w:rsidRPr="008368C5" w:rsidRDefault="00253B76" w:rsidP="008A6D31">
            <w:pPr>
              <w:pStyle w:val="Teksttabelisrodek"/>
            </w:pPr>
            <w:r w:rsidRPr="008368C5">
              <w:t>3,2</w:t>
            </w:r>
          </w:p>
        </w:tc>
      </w:tr>
      <w:tr w:rsidR="00253B76" w:rsidRPr="008368C5" w14:paraId="139D93F3" w14:textId="77777777" w:rsidTr="00DB6308">
        <w:trPr>
          <w:trHeight w:val="454"/>
        </w:trPr>
        <w:tc>
          <w:tcPr>
            <w:tcW w:w="1029" w:type="dxa"/>
          </w:tcPr>
          <w:p w14:paraId="215F8ACA" w14:textId="77777777" w:rsidR="00253B76" w:rsidRPr="008368C5" w:rsidRDefault="00253B76" w:rsidP="008A6D31">
            <w:pPr>
              <w:pStyle w:val="Teksttabelisrodek"/>
              <w:rPr>
                <w:lang w:eastAsia="pl-PL"/>
              </w:rPr>
            </w:pPr>
            <w:r w:rsidRPr="008368C5">
              <w:rPr>
                <w:lang w:eastAsia="pl-PL"/>
              </w:rPr>
              <w:t>Biota</w:t>
            </w:r>
          </w:p>
        </w:tc>
        <w:tc>
          <w:tcPr>
            <w:tcW w:w="1092" w:type="dxa"/>
          </w:tcPr>
          <w:p w14:paraId="695C245F" w14:textId="77777777" w:rsidR="00253B76" w:rsidRPr="008368C5" w:rsidRDefault="00253B76" w:rsidP="008A6D31">
            <w:pPr>
              <w:pStyle w:val="Teksttabelisrodek"/>
              <w:rPr>
                <w:lang w:eastAsia="pl-PL"/>
              </w:rPr>
            </w:pPr>
            <w:r w:rsidRPr="008368C5">
              <w:rPr>
                <w:lang w:eastAsia="pl-PL"/>
              </w:rPr>
              <w:t>7 545</w:t>
            </w:r>
          </w:p>
        </w:tc>
        <w:tc>
          <w:tcPr>
            <w:tcW w:w="1559" w:type="dxa"/>
          </w:tcPr>
          <w:p w14:paraId="0EEC4B2C" w14:textId="77777777" w:rsidR="00253B76" w:rsidRPr="008368C5" w:rsidRDefault="00253B76" w:rsidP="008A6D31">
            <w:pPr>
              <w:pStyle w:val="Teksttabelisrodek"/>
              <w:rPr>
                <w:lang w:eastAsia="pl-PL"/>
              </w:rPr>
            </w:pPr>
            <w:r w:rsidRPr="008368C5">
              <w:rPr>
                <w:lang w:eastAsia="pl-PL"/>
              </w:rPr>
              <w:t>2 495</w:t>
            </w:r>
          </w:p>
        </w:tc>
        <w:tc>
          <w:tcPr>
            <w:tcW w:w="1699" w:type="dxa"/>
          </w:tcPr>
          <w:p w14:paraId="1A0C97BA" w14:textId="77777777" w:rsidR="00253B76" w:rsidRPr="008368C5" w:rsidRDefault="00253B76" w:rsidP="008A6D31">
            <w:pPr>
              <w:pStyle w:val="Teksttabelisrodek"/>
              <w:rPr>
                <w:lang w:eastAsia="pl-PL"/>
              </w:rPr>
            </w:pPr>
            <w:r w:rsidRPr="008368C5">
              <w:rPr>
                <w:lang w:eastAsia="pl-PL"/>
              </w:rPr>
              <w:t>1 565</w:t>
            </w:r>
          </w:p>
        </w:tc>
        <w:tc>
          <w:tcPr>
            <w:tcW w:w="1559" w:type="dxa"/>
          </w:tcPr>
          <w:p w14:paraId="70256BA5" w14:textId="20800F92" w:rsidR="00253B76" w:rsidRPr="008368C5" w:rsidRDefault="00253B76" w:rsidP="008A6D31">
            <w:pPr>
              <w:pStyle w:val="Teksttabelisrodek"/>
              <w:rPr>
                <w:lang w:eastAsia="pl-PL"/>
              </w:rPr>
            </w:pPr>
            <w:r w:rsidRPr="008368C5">
              <w:t>33,1</w:t>
            </w:r>
          </w:p>
        </w:tc>
        <w:tc>
          <w:tcPr>
            <w:tcW w:w="2124" w:type="dxa"/>
          </w:tcPr>
          <w:p w14:paraId="669F982B" w14:textId="5588F1AF" w:rsidR="00253B76" w:rsidRPr="008368C5" w:rsidRDefault="00253B76" w:rsidP="008A6D31">
            <w:pPr>
              <w:pStyle w:val="Teksttabelisrodek"/>
              <w:rPr>
                <w:lang w:eastAsia="pl-PL"/>
              </w:rPr>
            </w:pPr>
            <w:r w:rsidRPr="008368C5">
              <w:t>20,7</w:t>
            </w:r>
          </w:p>
        </w:tc>
      </w:tr>
    </w:tbl>
    <w:p w14:paraId="65F7AA03" w14:textId="74023366" w:rsidR="008E5E79" w:rsidRPr="008368C5" w:rsidRDefault="00253B76" w:rsidP="006D7BBA">
      <w:pPr>
        <w:pStyle w:val="rdo0"/>
      </w:pPr>
      <w:r w:rsidRPr="008368C5">
        <w:t xml:space="preserve">Źródło: opracowanie </w:t>
      </w:r>
      <w:r w:rsidR="001F261C" w:rsidRPr="008368C5">
        <w:t>własne</w:t>
      </w:r>
    </w:p>
    <w:p w14:paraId="3773DFDE" w14:textId="06F338B2" w:rsidR="00035198" w:rsidRPr="008368C5" w:rsidRDefault="00E52BF9" w:rsidP="00C96EC9">
      <w:pPr>
        <w:pStyle w:val="Nagwek1"/>
      </w:pPr>
      <w:r w:rsidRPr="008368C5">
        <w:br w:type="column"/>
      </w:r>
      <w:bookmarkStart w:id="260" w:name="_Toc66305698"/>
      <w:bookmarkStart w:id="261" w:name="_Toc68709392"/>
      <w:bookmarkStart w:id="262" w:name="_Hlk67224654"/>
      <w:r w:rsidR="00035198" w:rsidRPr="008368C5">
        <w:lastRenderedPageBreak/>
        <w:t xml:space="preserve">Podsumowanie identyfikacji </w:t>
      </w:r>
      <w:bookmarkStart w:id="263" w:name="_Hlk54212793"/>
      <w:r w:rsidR="00035198" w:rsidRPr="008368C5">
        <w:t>znaczących oddziaływań antropogenicznych</w:t>
      </w:r>
      <w:r w:rsidR="007B4F65" w:rsidRPr="008368C5">
        <w:t xml:space="preserve"> </w:t>
      </w:r>
      <w:r w:rsidR="00B30C41" w:rsidRPr="008368C5">
        <w:t xml:space="preserve"> </w:t>
      </w:r>
      <w:r w:rsidR="00035198" w:rsidRPr="008368C5">
        <w:t>i</w:t>
      </w:r>
      <w:r w:rsidR="006663D3" w:rsidRPr="008368C5">
        <w:t> </w:t>
      </w:r>
      <w:r w:rsidR="00035198" w:rsidRPr="008368C5">
        <w:t>oceny ich wpływu na</w:t>
      </w:r>
      <w:r w:rsidR="006663D3" w:rsidRPr="008368C5">
        <w:t> </w:t>
      </w:r>
      <w:r w:rsidR="00035198" w:rsidRPr="008368C5">
        <w:t>stan wód powierzchniowych i</w:t>
      </w:r>
      <w:r w:rsidR="009720B9" w:rsidRPr="008368C5">
        <w:t> </w:t>
      </w:r>
      <w:r w:rsidR="00035198" w:rsidRPr="008368C5">
        <w:t>podziemnych</w:t>
      </w:r>
      <w:bookmarkEnd w:id="260"/>
      <w:bookmarkEnd w:id="261"/>
      <w:bookmarkEnd w:id="263"/>
    </w:p>
    <w:p w14:paraId="521D5E21" w14:textId="3E9D7C45" w:rsidR="00AC048B" w:rsidRPr="008368C5" w:rsidRDefault="00AC048B" w:rsidP="00AC048B">
      <w:pPr>
        <w:rPr>
          <w:rFonts w:asciiTheme="minorHAnsi" w:hAnsiTheme="minorHAnsi" w:cstheme="minorHAnsi"/>
        </w:rPr>
      </w:pPr>
      <w:r w:rsidRPr="008368C5">
        <w:rPr>
          <w:rFonts w:asciiTheme="minorHAnsi" w:hAnsiTheme="minorHAnsi" w:cstheme="minorBidi"/>
        </w:rPr>
        <w:t>Zgodnie z</w:t>
      </w:r>
      <w:r w:rsidR="006663D3" w:rsidRPr="008368C5">
        <w:rPr>
          <w:rFonts w:asciiTheme="minorHAnsi" w:hAnsiTheme="minorHAnsi" w:cstheme="minorBidi"/>
        </w:rPr>
        <w:t> </w:t>
      </w:r>
      <w:r w:rsidRPr="008368C5">
        <w:rPr>
          <w:rFonts w:asciiTheme="minorHAnsi" w:hAnsiTheme="minorHAnsi" w:cstheme="minorHAnsi"/>
        </w:rPr>
        <w:t>wymaganiami wskazanymi w</w:t>
      </w:r>
      <w:r w:rsidR="006663D3" w:rsidRPr="008368C5">
        <w:rPr>
          <w:rFonts w:asciiTheme="minorHAnsi" w:hAnsiTheme="minorHAnsi" w:cstheme="minorHAnsi"/>
        </w:rPr>
        <w:t> </w:t>
      </w:r>
      <w:r w:rsidRPr="008368C5">
        <w:rPr>
          <w:rFonts w:asciiTheme="minorHAnsi" w:hAnsiTheme="minorHAnsi" w:cstheme="minorHAnsi"/>
        </w:rPr>
        <w:t>art. 5 RDW państwa członkowskie mają obowiązek cyklicznego przeglądu wpływu działalności człowieka na</w:t>
      </w:r>
      <w:r w:rsidR="006663D3" w:rsidRPr="008368C5">
        <w:rPr>
          <w:rFonts w:asciiTheme="minorHAnsi" w:hAnsiTheme="minorHAnsi" w:cstheme="minorHAnsi"/>
        </w:rPr>
        <w:t> </w:t>
      </w:r>
      <w:r w:rsidRPr="008368C5">
        <w:rPr>
          <w:rFonts w:asciiTheme="minorHAnsi" w:hAnsiTheme="minorHAnsi" w:cstheme="minorHAnsi"/>
        </w:rPr>
        <w:t xml:space="preserve">środowisko.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zakresie przeglądu przeprowadzana jest identyfikacja znaczących oddziaływań oraz ich ocena wpływu na</w:t>
      </w:r>
      <w:r w:rsidR="006663D3" w:rsidRPr="008368C5">
        <w:rPr>
          <w:rFonts w:asciiTheme="minorHAnsi" w:hAnsiTheme="minorHAnsi" w:cstheme="minorHAnsi"/>
        </w:rPr>
        <w:t> </w:t>
      </w:r>
      <w:r w:rsidRPr="008368C5">
        <w:rPr>
          <w:rFonts w:asciiTheme="minorHAnsi" w:hAnsiTheme="minorHAnsi" w:cstheme="minorHAnsi"/>
        </w:rPr>
        <w:t>stan wód powierzchniowych</w:t>
      </w:r>
      <w:r w:rsidR="001C7A7B" w:rsidRPr="008368C5">
        <w:rPr>
          <w:rFonts w:asciiTheme="minorHAnsi" w:hAnsiTheme="minorHAnsi" w:cstheme="minorHAnsi"/>
        </w:rPr>
        <w:t xml:space="preserve"> </w:t>
      </w:r>
      <w:r w:rsidRPr="008368C5">
        <w:rPr>
          <w:rFonts w:asciiTheme="minorHAnsi" w:hAnsiTheme="minorHAnsi" w:cstheme="minorHAnsi"/>
        </w:rPr>
        <w:t>i</w:t>
      </w:r>
      <w:r w:rsidR="006663D3" w:rsidRPr="008368C5">
        <w:rPr>
          <w:rFonts w:asciiTheme="minorHAnsi" w:hAnsiTheme="minorHAnsi" w:cstheme="minorHAnsi"/>
        </w:rPr>
        <w:t> </w:t>
      </w:r>
      <w:r w:rsidRPr="008368C5">
        <w:rPr>
          <w:rFonts w:asciiTheme="minorHAnsi" w:hAnsiTheme="minorHAnsi" w:cstheme="minorHAnsi"/>
        </w:rPr>
        <w:t>podziemnych. Odpowiednia ocena presji mających wpływ na</w:t>
      </w:r>
      <w:r w:rsidR="006663D3" w:rsidRPr="008368C5">
        <w:rPr>
          <w:rFonts w:asciiTheme="minorHAnsi" w:hAnsiTheme="minorHAnsi" w:cstheme="minorHAnsi"/>
        </w:rPr>
        <w:t> </w:t>
      </w:r>
      <w:proofErr w:type="spellStart"/>
      <w:r w:rsidRPr="008368C5">
        <w:rPr>
          <w:rFonts w:asciiTheme="minorHAnsi" w:hAnsiTheme="minorHAnsi" w:cstheme="minorHAnsi"/>
        </w:rPr>
        <w:t>jcw</w:t>
      </w:r>
      <w:proofErr w:type="spellEnd"/>
      <w:r w:rsidRPr="008368C5">
        <w:rPr>
          <w:rFonts w:asciiTheme="minorHAnsi" w:hAnsiTheme="minorHAnsi" w:cstheme="minorHAnsi"/>
        </w:rPr>
        <w:t xml:space="preserve"> umożliwia ustalenie środków dla osiągnięcia celów środowiskowych określonych zgodnie z</w:t>
      </w:r>
      <w:r w:rsidR="006663D3" w:rsidRPr="008368C5">
        <w:rPr>
          <w:rFonts w:asciiTheme="minorHAnsi" w:hAnsiTheme="minorHAnsi" w:cstheme="minorHAnsi"/>
        </w:rPr>
        <w:t> </w:t>
      </w:r>
      <w:r w:rsidRPr="008368C5">
        <w:rPr>
          <w:rFonts w:asciiTheme="minorHAnsi" w:hAnsiTheme="minorHAnsi" w:cstheme="minorHAnsi"/>
        </w:rPr>
        <w:t>art. 4 RDW</w:t>
      </w:r>
      <w:r w:rsidRPr="008368C5" w:rsidDel="0061287B">
        <w:rPr>
          <w:rFonts w:asciiTheme="minorHAnsi" w:hAnsiTheme="minorHAnsi" w:cstheme="minorHAnsi"/>
        </w:rPr>
        <w:t xml:space="preserve"> </w:t>
      </w:r>
      <w:r w:rsidRPr="008368C5">
        <w:rPr>
          <w:rFonts w:asciiTheme="minorHAnsi" w:hAnsiTheme="minorHAnsi" w:cstheme="minorHAnsi"/>
        </w:rPr>
        <w:t>lub powołanie się na</w:t>
      </w:r>
      <w:r w:rsidR="006663D3" w:rsidRPr="008368C5">
        <w:rPr>
          <w:rFonts w:asciiTheme="minorHAnsi" w:hAnsiTheme="minorHAnsi" w:cstheme="minorHAnsi"/>
        </w:rPr>
        <w:t> </w:t>
      </w:r>
      <w:r w:rsidRPr="008368C5">
        <w:rPr>
          <w:rFonts w:asciiTheme="minorHAnsi" w:hAnsiTheme="minorHAnsi" w:cstheme="minorHAnsi"/>
        </w:rPr>
        <w:t>wyłączenia w</w:t>
      </w:r>
      <w:r w:rsidR="006663D3" w:rsidRPr="008368C5">
        <w:rPr>
          <w:rFonts w:asciiTheme="minorHAnsi" w:hAnsiTheme="minorHAnsi" w:cstheme="minorHAnsi"/>
        </w:rPr>
        <w:t> </w:t>
      </w:r>
      <w:r w:rsidRPr="008368C5">
        <w:rPr>
          <w:rFonts w:asciiTheme="minorHAnsi" w:hAnsiTheme="minorHAnsi" w:cstheme="minorHAnsi"/>
        </w:rPr>
        <w:t>ramach tego przepisu.</w:t>
      </w:r>
    </w:p>
    <w:p w14:paraId="4BB104EF" w14:textId="0A285BD6" w:rsidR="00AC048B" w:rsidRPr="008368C5" w:rsidRDefault="00AC048B" w:rsidP="007B4F65">
      <w:pPr>
        <w:pStyle w:val="Nagwek2"/>
      </w:pPr>
      <w:bookmarkStart w:id="264" w:name="_Toc66305699"/>
      <w:bookmarkStart w:id="265" w:name="_Toc68709393"/>
      <w:r w:rsidRPr="008368C5">
        <w:t>Wody powierzchniowe</w:t>
      </w:r>
      <w:bookmarkEnd w:id="264"/>
      <w:bookmarkEnd w:id="265"/>
    </w:p>
    <w:p w14:paraId="611722B5" w14:textId="1D15C4F1" w:rsidR="00AC048B" w:rsidRPr="008368C5" w:rsidRDefault="00AC048B" w:rsidP="000F4A1C">
      <w:r w:rsidRPr="008368C5">
        <w:t>Kompleksowe - środowiskowe ujęcie problemu identyfikacji znaczącej presji antropogenicznej na</w:t>
      </w:r>
      <w:r w:rsidR="006663D3" w:rsidRPr="008368C5">
        <w:t> </w:t>
      </w:r>
      <w:proofErr w:type="spellStart"/>
      <w:r w:rsidRPr="008368C5">
        <w:t>jcwp</w:t>
      </w:r>
      <w:proofErr w:type="spellEnd"/>
      <w:r w:rsidRPr="008368C5">
        <w:t xml:space="preserve"> wymaga posiadania kompletu danych dla wszystkich </w:t>
      </w:r>
      <w:proofErr w:type="spellStart"/>
      <w:r w:rsidRPr="008368C5">
        <w:t>jcwp</w:t>
      </w:r>
      <w:proofErr w:type="spellEnd"/>
      <w:r w:rsidRPr="008368C5">
        <w:t>, co możliwe jest przy połączeniu wyników monitoringu PMŚ i</w:t>
      </w:r>
      <w:r w:rsidR="006663D3" w:rsidRPr="008368C5">
        <w:t> </w:t>
      </w:r>
      <w:r w:rsidRPr="008368C5">
        <w:t>informacji o</w:t>
      </w:r>
      <w:r w:rsidR="00FF334A" w:rsidRPr="008368C5">
        <w:t> </w:t>
      </w:r>
      <w:r w:rsidRPr="008368C5">
        <w:t>emisjach do środowiska z</w:t>
      </w:r>
      <w:r w:rsidR="006663D3" w:rsidRPr="008368C5">
        <w:t> </w:t>
      </w:r>
      <w:r w:rsidRPr="008368C5">
        <w:t xml:space="preserve">metodami umożliwiającymi wiarygodne uzupełnienie danych. </w:t>
      </w:r>
    </w:p>
    <w:p w14:paraId="4F9B6A72" w14:textId="62100761" w:rsidR="00AC048B" w:rsidRPr="008368C5" w:rsidRDefault="00AC048B" w:rsidP="00AC048B">
      <w:pPr>
        <w:rPr>
          <w:rFonts w:asciiTheme="minorHAnsi" w:hAnsiTheme="minorHAnsi" w:cstheme="minorHAnsi"/>
        </w:rPr>
      </w:pPr>
      <w:r w:rsidRPr="008368C5">
        <w:rPr>
          <w:rFonts w:asciiTheme="minorHAnsi" w:hAnsiTheme="minorHAnsi" w:cstheme="minorHAnsi"/>
        </w:rPr>
        <w:t xml:space="preserve">Identyfikacja znaczących oddziaływań antropogenicznych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wraz z</w:t>
      </w:r>
      <w:r w:rsidR="006663D3" w:rsidRPr="008368C5">
        <w:rPr>
          <w:rFonts w:asciiTheme="minorHAnsi" w:hAnsiTheme="minorHAnsi" w:cstheme="minorHAnsi"/>
        </w:rPr>
        <w:t> </w:t>
      </w:r>
      <w:r w:rsidRPr="008368C5">
        <w:rPr>
          <w:rFonts w:asciiTheme="minorHAnsi" w:hAnsiTheme="minorHAnsi" w:cstheme="minorHAnsi"/>
        </w:rPr>
        <w:t>ich analizą i</w:t>
      </w:r>
      <w:r w:rsidR="006663D3" w:rsidRPr="008368C5">
        <w:rPr>
          <w:rFonts w:asciiTheme="minorHAnsi" w:hAnsiTheme="minorHAnsi" w:cstheme="minorHAnsi"/>
        </w:rPr>
        <w:t> </w:t>
      </w:r>
      <w:r w:rsidRPr="008368C5">
        <w:rPr>
          <w:rFonts w:asciiTheme="minorHAnsi" w:hAnsiTheme="minorHAnsi" w:cstheme="minorHAnsi"/>
        </w:rPr>
        <w:t>oceną ryzyka nieosiągnięcia celów środowiskowych przeprowadzona została na</w:t>
      </w:r>
      <w:r w:rsidR="006663D3" w:rsidRPr="008368C5">
        <w:rPr>
          <w:rFonts w:asciiTheme="minorHAnsi" w:hAnsiTheme="minorHAnsi" w:cstheme="minorHAnsi"/>
        </w:rPr>
        <w:t> </w:t>
      </w:r>
      <w:r w:rsidRPr="008368C5">
        <w:rPr>
          <w:rFonts w:asciiTheme="minorHAnsi" w:hAnsiTheme="minorHAnsi" w:cstheme="minorHAnsi"/>
        </w:rPr>
        <w:t xml:space="preserve">potrzeby </w:t>
      </w:r>
      <w:proofErr w:type="spellStart"/>
      <w:r w:rsidRPr="008368C5">
        <w:rPr>
          <w:rFonts w:asciiTheme="minorHAnsi" w:hAnsiTheme="minorHAnsi" w:cstheme="minorHAnsi"/>
        </w:rPr>
        <w:t>IIaPGW</w:t>
      </w:r>
      <w:proofErr w:type="spellEnd"/>
      <w:r w:rsidRPr="008368C5">
        <w:rPr>
          <w:rFonts w:asciiTheme="minorHAnsi" w:hAnsiTheme="minorHAnsi" w:cstheme="minorHAnsi"/>
        </w:rPr>
        <w:t xml:space="preserve"> w</w:t>
      </w:r>
      <w:r w:rsidR="006663D3" w:rsidRPr="008368C5">
        <w:rPr>
          <w:rFonts w:asciiTheme="minorHAnsi" w:hAnsiTheme="minorHAnsi" w:cstheme="minorHAnsi"/>
        </w:rPr>
        <w:t> </w:t>
      </w:r>
      <w:r w:rsidRPr="008368C5">
        <w:rPr>
          <w:rFonts w:asciiTheme="minorHAnsi" w:hAnsiTheme="minorHAnsi" w:cstheme="minorHAnsi"/>
        </w:rPr>
        <w:t xml:space="preserve">ramach realizacji </w:t>
      </w:r>
      <w:r w:rsidRPr="008368C5">
        <w:rPr>
          <w:rFonts w:asciiTheme="minorHAnsi" w:hAnsiTheme="minorHAnsi" w:cstheme="minorHAnsi"/>
          <w:i/>
          <w:iCs/>
        </w:rPr>
        <w:t xml:space="preserve">Analizy znaczących oddziaływań </w:t>
      </w:r>
      <w:r w:rsidR="000F4A1C" w:rsidRPr="008368C5">
        <w:rPr>
          <w:rFonts w:asciiTheme="minorHAnsi" w:hAnsiTheme="minorHAnsi" w:cstheme="minorHAnsi"/>
          <w:i/>
          <w:iCs/>
        </w:rPr>
        <w:t>-</w:t>
      </w:r>
      <w:r w:rsidRPr="008368C5">
        <w:rPr>
          <w:rFonts w:asciiTheme="minorHAnsi" w:hAnsiTheme="minorHAnsi" w:cstheme="minorHAnsi"/>
          <w:i/>
          <w:iCs/>
        </w:rPr>
        <w:t xml:space="preserve"> </w:t>
      </w:r>
      <w:proofErr w:type="spellStart"/>
      <w:r w:rsidRPr="008368C5">
        <w:rPr>
          <w:rFonts w:asciiTheme="minorHAnsi" w:hAnsiTheme="minorHAnsi" w:cstheme="minorHAnsi"/>
          <w:i/>
          <w:iCs/>
        </w:rPr>
        <w:t>jcwp</w:t>
      </w:r>
      <w:proofErr w:type="spellEnd"/>
      <w:r w:rsidRPr="008368C5">
        <w:rPr>
          <w:rFonts w:asciiTheme="minorHAnsi" w:hAnsiTheme="minorHAnsi" w:cstheme="minorHAnsi"/>
          <w:i/>
          <w:iCs/>
        </w:rPr>
        <w:t xml:space="preserve"> (…) </w:t>
      </w:r>
      <w:r w:rsidRPr="008368C5">
        <w:rPr>
          <w:rFonts w:asciiTheme="minorHAnsi" w:hAnsiTheme="minorHAnsi" w:cstheme="minorHAnsi"/>
        </w:rPr>
        <w:t>oraz jej uzupełnienia o</w:t>
      </w:r>
      <w:r w:rsidR="00FF334A" w:rsidRPr="008368C5">
        <w:rPr>
          <w:rFonts w:asciiTheme="minorHAnsi" w:hAnsiTheme="minorHAnsi" w:cstheme="minorHAnsi"/>
        </w:rPr>
        <w:t> </w:t>
      </w:r>
      <w:r w:rsidRPr="008368C5">
        <w:rPr>
          <w:rFonts w:asciiTheme="minorHAnsi" w:hAnsiTheme="minorHAnsi" w:cstheme="minorHAnsi"/>
        </w:rPr>
        <w:t>dane monitoringowe z</w:t>
      </w:r>
      <w:r w:rsidR="006663D3" w:rsidRPr="008368C5">
        <w:rPr>
          <w:rFonts w:asciiTheme="minorHAnsi" w:hAnsiTheme="minorHAnsi" w:cstheme="minorHAnsi"/>
        </w:rPr>
        <w:t> </w:t>
      </w:r>
      <w:r w:rsidRPr="008368C5">
        <w:rPr>
          <w:rFonts w:asciiTheme="minorHAnsi" w:hAnsiTheme="minorHAnsi" w:cstheme="minorHAnsi"/>
        </w:rPr>
        <w:t>roku 2019.</w:t>
      </w:r>
      <w:r w:rsidRPr="008368C5">
        <w:rPr>
          <w:rFonts w:asciiTheme="minorHAnsi" w:hAnsiTheme="minorHAnsi" w:cstheme="minorHAnsi"/>
          <w:i/>
          <w:iCs/>
        </w:rPr>
        <w:t xml:space="preserve"> </w:t>
      </w:r>
    </w:p>
    <w:p w14:paraId="184F7873" w14:textId="77777777" w:rsidR="00AC048B" w:rsidRPr="008368C5" w:rsidRDefault="00AC048B" w:rsidP="00AC048B">
      <w:pPr>
        <w:rPr>
          <w:rFonts w:asciiTheme="minorHAnsi" w:hAnsiTheme="minorHAnsi" w:cstheme="minorHAnsi"/>
        </w:rPr>
      </w:pPr>
      <w:r w:rsidRPr="008368C5">
        <w:rPr>
          <w:rFonts w:asciiTheme="minorHAnsi" w:hAnsiTheme="minorHAnsi" w:cstheme="minorHAnsi"/>
        </w:rPr>
        <w:t>Celem wykonanych analiz było:</w:t>
      </w:r>
    </w:p>
    <w:p w14:paraId="3BCC8FDF" w14:textId="1A4634C0" w:rsidR="00AC048B" w:rsidRPr="008368C5" w:rsidRDefault="00AC048B" w:rsidP="00174123">
      <w:pPr>
        <w:pStyle w:val="Akapitzlist"/>
      </w:pPr>
      <w:r w:rsidRPr="008368C5">
        <w:t>uzyskanie niezbędnych danych ilościowych i</w:t>
      </w:r>
      <w:r w:rsidR="006663D3" w:rsidRPr="008368C5">
        <w:t> </w:t>
      </w:r>
      <w:r w:rsidRPr="008368C5">
        <w:t xml:space="preserve">jakościowych charakteryzujących każdą </w:t>
      </w:r>
      <w:proofErr w:type="spellStart"/>
      <w:r w:rsidRPr="008368C5">
        <w:t>jcwp</w:t>
      </w:r>
      <w:proofErr w:type="spellEnd"/>
      <w:r w:rsidRPr="008368C5">
        <w:t>;</w:t>
      </w:r>
    </w:p>
    <w:p w14:paraId="31B82B6A" w14:textId="2CFE677A" w:rsidR="00AC048B" w:rsidRPr="008368C5" w:rsidRDefault="00AC048B" w:rsidP="00174123">
      <w:pPr>
        <w:pStyle w:val="Akapitzlist"/>
      </w:pPr>
      <w:r w:rsidRPr="008368C5">
        <w:t xml:space="preserve">przeprowadzenie analizy presji antropogenicznych dla każdej </w:t>
      </w:r>
      <w:proofErr w:type="spellStart"/>
      <w:r w:rsidRPr="008368C5">
        <w:t>jcwp</w:t>
      </w:r>
      <w:proofErr w:type="spellEnd"/>
      <w:r w:rsidRPr="008368C5">
        <w:t xml:space="preserve"> (monitorowanej i</w:t>
      </w:r>
      <w:r w:rsidR="00BD6622" w:rsidRPr="008368C5">
        <w:t> </w:t>
      </w:r>
      <w:r w:rsidRPr="008368C5">
        <w:t>niemonitorowanej);</w:t>
      </w:r>
    </w:p>
    <w:p w14:paraId="01664D57" w14:textId="77777777" w:rsidR="00AC048B" w:rsidRPr="008368C5" w:rsidRDefault="00AC048B" w:rsidP="00174123">
      <w:pPr>
        <w:pStyle w:val="Akapitzlist"/>
      </w:pPr>
      <w:r w:rsidRPr="008368C5">
        <w:t xml:space="preserve">zidentyfikowanie </w:t>
      </w:r>
      <w:proofErr w:type="spellStart"/>
      <w:r w:rsidRPr="008368C5">
        <w:t>jcwp</w:t>
      </w:r>
      <w:proofErr w:type="spellEnd"/>
      <w:r w:rsidRPr="008368C5">
        <w:t xml:space="preserve"> ze znaczącą presją antropogeniczną oraz presją skumulowaną;</w:t>
      </w:r>
    </w:p>
    <w:p w14:paraId="4CB1AF30" w14:textId="77777777" w:rsidR="00AC048B" w:rsidRPr="008368C5" w:rsidRDefault="00AC048B" w:rsidP="00174123">
      <w:pPr>
        <w:pStyle w:val="Akapitzlist"/>
      </w:pPr>
      <w:r w:rsidRPr="008368C5">
        <w:t>zidentyfikowanie źródła/źródeł znaczących presji antropogenicznych;</w:t>
      </w:r>
    </w:p>
    <w:p w14:paraId="579AA133" w14:textId="0A207AD4" w:rsidR="00AC048B" w:rsidRPr="008368C5" w:rsidRDefault="00AC048B" w:rsidP="00174123">
      <w:pPr>
        <w:pStyle w:val="Akapitzlist"/>
      </w:pPr>
      <w:r w:rsidRPr="008368C5">
        <w:t xml:space="preserve">wskazanie </w:t>
      </w:r>
      <w:proofErr w:type="spellStart"/>
      <w:r w:rsidRPr="008368C5">
        <w:t>jcwp</w:t>
      </w:r>
      <w:proofErr w:type="spellEnd"/>
      <w:r w:rsidRPr="008368C5">
        <w:t xml:space="preserve"> z</w:t>
      </w:r>
      <w:r w:rsidR="006663D3" w:rsidRPr="008368C5">
        <w:t> </w:t>
      </w:r>
      <w:r w:rsidRPr="008368C5">
        <w:t>istniejącym ryzykiem nieosiągnięcia wyznaczonych celów środowiskowych.</w:t>
      </w:r>
    </w:p>
    <w:p w14:paraId="622701E2" w14:textId="48FE00AB" w:rsidR="00AC048B" w:rsidRPr="008368C5" w:rsidRDefault="00AC048B" w:rsidP="00AC048B">
      <w:r w:rsidRPr="008368C5">
        <w:rPr>
          <w:rFonts w:asciiTheme="minorHAnsi" w:hAnsiTheme="minorHAnsi" w:cstheme="minorBidi"/>
        </w:rPr>
        <w:t xml:space="preserve">Analizy wykonywane były dla każdej </w:t>
      </w:r>
      <w:r w:rsidRPr="008368C5">
        <w:t xml:space="preserve">kategorii </w:t>
      </w:r>
      <w:proofErr w:type="spellStart"/>
      <w:r w:rsidRPr="008368C5">
        <w:t>jcwp</w:t>
      </w:r>
      <w:proofErr w:type="spellEnd"/>
      <w:r w:rsidRPr="008368C5">
        <w:t xml:space="preserve"> w</w:t>
      </w:r>
      <w:r w:rsidR="006663D3" w:rsidRPr="008368C5">
        <w:t> </w:t>
      </w:r>
      <w:r w:rsidRPr="008368C5">
        <w:t xml:space="preserve">zakresie następujących rodzajów presji: </w:t>
      </w:r>
    </w:p>
    <w:p w14:paraId="0D802B93" w14:textId="6A6FB9EC" w:rsidR="00AC048B" w:rsidRPr="008368C5" w:rsidRDefault="00AC048B" w:rsidP="00174123">
      <w:pPr>
        <w:pStyle w:val="Akapitzlist"/>
      </w:pPr>
      <w:r w:rsidRPr="008368C5">
        <w:t>presji wywieranych na</w:t>
      </w:r>
      <w:r w:rsidR="006663D3" w:rsidRPr="008368C5">
        <w:t> </w:t>
      </w:r>
      <w:r w:rsidRPr="008368C5">
        <w:t xml:space="preserve">stan </w:t>
      </w:r>
      <w:proofErr w:type="spellStart"/>
      <w:r w:rsidRPr="008368C5">
        <w:t>hydromorfologiczny</w:t>
      </w:r>
      <w:proofErr w:type="spellEnd"/>
      <w:r w:rsidRPr="008368C5">
        <w:t>;</w:t>
      </w:r>
    </w:p>
    <w:p w14:paraId="09144C2B" w14:textId="3A403C81" w:rsidR="00AC048B" w:rsidRPr="008368C5" w:rsidRDefault="00AC048B" w:rsidP="00174123">
      <w:pPr>
        <w:pStyle w:val="Akapitzlist"/>
      </w:pPr>
      <w:r w:rsidRPr="008368C5">
        <w:t>presji wywieranych na</w:t>
      </w:r>
      <w:r w:rsidR="006663D3" w:rsidRPr="008368C5">
        <w:t> </w:t>
      </w:r>
      <w:r w:rsidRPr="008368C5">
        <w:t>elementy biologiczne;</w:t>
      </w:r>
    </w:p>
    <w:p w14:paraId="6ABAD613" w14:textId="26FAB900" w:rsidR="00AC048B" w:rsidRPr="008368C5" w:rsidRDefault="00AC048B" w:rsidP="00174123">
      <w:pPr>
        <w:pStyle w:val="Akapitzlist"/>
      </w:pPr>
      <w:r w:rsidRPr="008368C5">
        <w:t>presji wywieranych na</w:t>
      </w:r>
      <w:r w:rsidR="006663D3" w:rsidRPr="008368C5">
        <w:t> </w:t>
      </w:r>
      <w:r w:rsidRPr="008368C5">
        <w:t>elementy fizykochemiczne;</w:t>
      </w:r>
    </w:p>
    <w:p w14:paraId="1CB3898C" w14:textId="0ED81552" w:rsidR="00AC048B" w:rsidRPr="008368C5" w:rsidRDefault="00AC048B" w:rsidP="00174123">
      <w:pPr>
        <w:pStyle w:val="Akapitzlist"/>
      </w:pPr>
      <w:r w:rsidRPr="008368C5">
        <w:t>presji wywieranych na</w:t>
      </w:r>
      <w:r w:rsidR="006663D3" w:rsidRPr="008368C5">
        <w:t> </w:t>
      </w:r>
      <w:r w:rsidRPr="008368C5">
        <w:t xml:space="preserve">stan chemiczny; </w:t>
      </w:r>
    </w:p>
    <w:p w14:paraId="2EB06FE4" w14:textId="0588C9DC" w:rsidR="00AC048B" w:rsidRPr="008368C5" w:rsidRDefault="00AC048B" w:rsidP="00174123">
      <w:pPr>
        <w:pStyle w:val="Akapitzlist"/>
      </w:pPr>
      <w:r w:rsidRPr="008368C5">
        <w:t>presji wywieranych na</w:t>
      </w:r>
      <w:r w:rsidR="006663D3" w:rsidRPr="008368C5">
        <w:t> </w:t>
      </w:r>
      <w:r w:rsidRPr="008368C5">
        <w:t>zasoby wód powierzchniowych.</w:t>
      </w:r>
    </w:p>
    <w:p w14:paraId="41C141DD" w14:textId="16A54B31" w:rsidR="00AC048B" w:rsidRPr="008368C5" w:rsidRDefault="00AC048B" w:rsidP="00AC048B">
      <w:pPr>
        <w:rPr>
          <w:rFonts w:asciiTheme="minorHAnsi" w:hAnsiTheme="minorHAnsi" w:cstheme="minorBidi"/>
        </w:rPr>
      </w:pPr>
      <w:r w:rsidRPr="008368C5">
        <w:rPr>
          <w:rFonts w:asciiTheme="minorHAnsi" w:hAnsiTheme="minorHAnsi" w:cstheme="minorBidi"/>
        </w:rPr>
        <w:t>Wyznaczenie wartości wskaźników granicznych identyfikujących znaczące presje antropogeniczne pozwoliło na</w:t>
      </w:r>
      <w:r w:rsidR="006663D3" w:rsidRPr="008368C5">
        <w:rPr>
          <w:rFonts w:asciiTheme="minorHAnsi" w:hAnsiTheme="minorHAnsi" w:cstheme="minorBidi"/>
        </w:rPr>
        <w:t> </w:t>
      </w:r>
      <w:r w:rsidRPr="008368C5">
        <w:rPr>
          <w:rFonts w:asciiTheme="minorHAnsi" w:hAnsiTheme="minorHAnsi" w:cstheme="minorBidi"/>
        </w:rPr>
        <w:t>wytypowanie w</w:t>
      </w:r>
      <w:r w:rsidR="006663D3" w:rsidRPr="008368C5">
        <w:rPr>
          <w:rFonts w:asciiTheme="minorHAnsi" w:hAnsiTheme="minorHAnsi" w:cstheme="minorBidi"/>
        </w:rPr>
        <w:t> </w:t>
      </w:r>
      <w:r w:rsidRPr="008368C5">
        <w:rPr>
          <w:rFonts w:asciiTheme="minorHAnsi" w:hAnsiTheme="minorHAnsi" w:cstheme="minorBidi"/>
        </w:rPr>
        <w:t>każdym z</w:t>
      </w:r>
      <w:r w:rsidR="006663D3" w:rsidRPr="008368C5">
        <w:rPr>
          <w:rFonts w:asciiTheme="minorHAnsi" w:hAnsiTheme="minorHAnsi" w:cstheme="minorBidi"/>
        </w:rPr>
        <w:t> </w:t>
      </w:r>
      <w:r w:rsidRPr="008368C5">
        <w:rPr>
          <w:rFonts w:asciiTheme="minorHAnsi" w:hAnsiTheme="minorHAnsi" w:cstheme="minorBidi"/>
        </w:rPr>
        <w:t xml:space="preserve">powyższych obszarów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poddanych określonemu rodzajowi presji antropogenicznej. Sumarycznie, otrzymany wynik identyfikuje wszystkie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o</w:t>
      </w:r>
      <w:r w:rsidR="00FF334A" w:rsidRPr="008368C5">
        <w:rPr>
          <w:rFonts w:asciiTheme="minorHAnsi" w:hAnsiTheme="minorHAnsi" w:cstheme="minorBidi"/>
        </w:rPr>
        <w:t> </w:t>
      </w:r>
      <w:r w:rsidRPr="008368C5">
        <w:rPr>
          <w:rFonts w:asciiTheme="minorHAnsi" w:hAnsiTheme="minorHAnsi" w:cstheme="minorBidi"/>
        </w:rPr>
        <w:t xml:space="preserve">zdiagnozowanej presji znaczącej, przy jednoczesnej identyfikacji presji skumulowanej. </w:t>
      </w:r>
    </w:p>
    <w:p w14:paraId="2E08926E" w14:textId="612417E0" w:rsidR="00AC048B" w:rsidRPr="008368C5" w:rsidRDefault="00AC048B" w:rsidP="00AC048B">
      <w:pPr>
        <w:rPr>
          <w:rFonts w:asciiTheme="minorHAnsi" w:hAnsiTheme="minorHAnsi" w:cstheme="minorHAnsi"/>
        </w:rPr>
      </w:pPr>
      <w:r w:rsidRPr="008368C5">
        <w:rPr>
          <w:rFonts w:asciiTheme="minorHAnsi" w:hAnsiTheme="minorHAnsi" w:cstheme="minorHAnsi"/>
        </w:rPr>
        <w:t>Uzyskanie wyniku identyfikacji presji znaczącej na</w:t>
      </w:r>
      <w:r w:rsidR="006663D3" w:rsidRPr="008368C5">
        <w:rPr>
          <w:rFonts w:asciiTheme="minorHAnsi" w:hAnsiTheme="minorHAnsi" w:cstheme="minorHAnsi"/>
        </w:rPr>
        <w:t> </w:t>
      </w:r>
      <w:r w:rsidRPr="008368C5">
        <w:rPr>
          <w:rFonts w:asciiTheme="minorHAnsi" w:hAnsiTheme="minorHAnsi" w:cstheme="minorHAnsi"/>
        </w:rPr>
        <w:t xml:space="preserve">poziomie każdej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było możliwe, dzięki zastosowaniu metod i</w:t>
      </w:r>
      <w:r w:rsidR="006663D3" w:rsidRPr="008368C5">
        <w:rPr>
          <w:rFonts w:asciiTheme="minorHAnsi" w:hAnsiTheme="minorHAnsi" w:cstheme="minorHAnsi"/>
        </w:rPr>
        <w:t> </w:t>
      </w:r>
      <w:r w:rsidRPr="008368C5">
        <w:rPr>
          <w:rFonts w:asciiTheme="minorHAnsi" w:hAnsiTheme="minorHAnsi" w:cstheme="minorHAnsi"/>
        </w:rPr>
        <w:t>narzędzi identyfikacji presji antropogenicznej takich jak m.in.:</w:t>
      </w:r>
    </w:p>
    <w:p w14:paraId="19E642F5" w14:textId="7FEDEC1D" w:rsidR="00AC048B" w:rsidRPr="008368C5" w:rsidRDefault="00AC048B" w:rsidP="00551362">
      <w:pPr>
        <w:pStyle w:val="Akapitzlist"/>
        <w:numPr>
          <w:ilvl w:val="0"/>
          <w:numId w:val="103"/>
        </w:numPr>
      </w:pPr>
      <w:r w:rsidRPr="008368C5">
        <w:lastRenderedPageBreak/>
        <w:t xml:space="preserve">wykorzystanie właściwości zlewni </w:t>
      </w:r>
      <w:proofErr w:type="spellStart"/>
      <w:r w:rsidRPr="008368C5">
        <w:t>jcwp</w:t>
      </w:r>
      <w:proofErr w:type="spellEnd"/>
      <w:r w:rsidRPr="008368C5">
        <w:t xml:space="preserve"> i</w:t>
      </w:r>
      <w:r w:rsidR="00143E04" w:rsidRPr="008368C5">
        <w:t xml:space="preserve"> przedstawienie</w:t>
      </w:r>
      <w:r w:rsidRPr="008368C5">
        <w:t xml:space="preserve"> ich </w:t>
      </w:r>
      <w:r w:rsidR="00143E04" w:rsidRPr="008368C5">
        <w:t>jako potencjału sorpcyjnego</w:t>
      </w:r>
      <w:r w:rsidRPr="008368C5">
        <w:t xml:space="preserve"> </w:t>
      </w:r>
      <w:r w:rsidR="000F4A1C" w:rsidRPr="008368C5">
        <w:t>-</w:t>
      </w:r>
      <w:r w:rsidRPr="008368C5">
        <w:t xml:space="preserve"> czyli </w:t>
      </w:r>
      <w:r w:rsidR="00143E04" w:rsidRPr="008368C5">
        <w:t>wrażliwości</w:t>
      </w:r>
      <w:r w:rsidRPr="008368C5">
        <w:t xml:space="preserve"> na</w:t>
      </w:r>
      <w:r w:rsidR="00143E04" w:rsidRPr="008368C5">
        <w:t xml:space="preserve"> </w:t>
      </w:r>
      <w:r w:rsidRPr="008368C5">
        <w:t xml:space="preserve">presję antropogeniczną. Potencjał sorpcyjny </w:t>
      </w:r>
      <w:proofErr w:type="spellStart"/>
      <w:r w:rsidRPr="008368C5">
        <w:t>jcwp</w:t>
      </w:r>
      <w:proofErr w:type="spellEnd"/>
      <w:r w:rsidRPr="008368C5">
        <w:t xml:space="preserve"> jest ilościowym opisem warunków przyrodniczych, w</w:t>
      </w:r>
      <w:r w:rsidR="006663D3" w:rsidRPr="008368C5">
        <w:t> </w:t>
      </w:r>
      <w:r w:rsidRPr="008368C5">
        <w:t>jakich następuje obieg wody i</w:t>
      </w:r>
      <w:r w:rsidR="006663D3" w:rsidRPr="008368C5">
        <w:t> </w:t>
      </w:r>
      <w:r w:rsidRPr="008368C5">
        <w:t>substancji chemicznych zlewni. Poprzez ściśle zdefiniowaną, ilościową klasyfikację właściwości środowiska fizycznogeograficznego decydującego o</w:t>
      </w:r>
      <w:r w:rsidR="00FF334A" w:rsidRPr="008368C5">
        <w:t> </w:t>
      </w:r>
      <w:r w:rsidRPr="008368C5">
        <w:t xml:space="preserve">warunkach ilościowych obiegu wody oraz zaawansowania działań antropogenicznych (np. charakterystyka użytkowania terenu, stopnia przekształcenia struktury hydrograficznej czy nawożenia) możliwe jest przypisanie każdej zlewni </w:t>
      </w:r>
      <w:proofErr w:type="spellStart"/>
      <w:r w:rsidRPr="008368C5">
        <w:t>jcwp</w:t>
      </w:r>
      <w:proofErr w:type="spellEnd"/>
      <w:r w:rsidRPr="008368C5">
        <w:t xml:space="preserve"> liczbowego określenia potencjału sorpcyjnego. Potencjał sorpcyjny odpowiada na</w:t>
      </w:r>
      <w:r w:rsidR="006663D3" w:rsidRPr="008368C5">
        <w:t> </w:t>
      </w:r>
      <w:r w:rsidRPr="008368C5">
        <w:t>pytanie: jakie są możliwości przyrodnicze (naturalne) zlewni do retencjonowania w</w:t>
      </w:r>
      <w:r w:rsidR="006663D3" w:rsidRPr="008368C5">
        <w:t> </w:t>
      </w:r>
      <w:r w:rsidRPr="008368C5">
        <w:t xml:space="preserve">trójwymiarowej przestrzeni zlewni wprowadzanych do środowiska substancji antropogenicznych. Każda zlewnia </w:t>
      </w:r>
      <w:proofErr w:type="spellStart"/>
      <w:r w:rsidRPr="008368C5">
        <w:t>jcwp</w:t>
      </w:r>
      <w:proofErr w:type="spellEnd"/>
      <w:r w:rsidRPr="008368C5">
        <w:t xml:space="preserve"> została zakwalifikowana do ściśle określonej klasy potencjału sorpcyjnego, bazując na</w:t>
      </w:r>
      <w:r w:rsidR="006663D3" w:rsidRPr="008368C5">
        <w:t> </w:t>
      </w:r>
      <w:r w:rsidRPr="008368C5">
        <w:t>sumarycznym indeksie składającym się z</w:t>
      </w:r>
      <w:r w:rsidR="006663D3" w:rsidRPr="008368C5">
        <w:t> </w:t>
      </w:r>
      <w:r w:rsidRPr="008368C5">
        <w:t>sumy indeksów opisujących poszczególne składowe charakteryzujące zlewnię. Końcowa klasyfikacja umożliwia porównywanie warunków naturalnych zlewni - jako potencjału sorpcyjnego bez konieczności odwoływania się do wskaźników cząstkowych.</w:t>
      </w:r>
    </w:p>
    <w:p w14:paraId="31A35EF0" w14:textId="62DECC4B" w:rsidR="00AC048B" w:rsidRPr="008368C5" w:rsidRDefault="00AC048B" w:rsidP="00551362">
      <w:pPr>
        <w:pStyle w:val="Akapitzlist"/>
        <w:numPr>
          <w:ilvl w:val="0"/>
          <w:numId w:val="103"/>
        </w:numPr>
      </w:pPr>
      <w:r w:rsidRPr="008368C5">
        <w:t>wykorzystanie zasobów danych o</w:t>
      </w:r>
      <w:r w:rsidR="00FF334A" w:rsidRPr="008368C5">
        <w:t> </w:t>
      </w:r>
      <w:r w:rsidRPr="008368C5">
        <w:t xml:space="preserve">stanie </w:t>
      </w:r>
      <w:proofErr w:type="spellStart"/>
      <w:r w:rsidRPr="008368C5">
        <w:t>hydromorfologicznym</w:t>
      </w:r>
      <w:proofErr w:type="spellEnd"/>
      <w:r w:rsidRPr="008368C5">
        <w:t xml:space="preserve"> wód powierzchniowych (Baza HYMO </w:t>
      </w:r>
      <w:r w:rsidR="000F4A1C" w:rsidRPr="008368C5">
        <w:t>-</w:t>
      </w:r>
      <w:r w:rsidRPr="008368C5">
        <w:t xml:space="preserve"> bazy danych projektu Identyfikacja presji (…));</w:t>
      </w:r>
      <w:r w:rsidR="00C850EE" w:rsidRPr="008368C5">
        <w:t xml:space="preserve"> </w:t>
      </w:r>
      <w:r w:rsidR="00F960B5" w:rsidRPr="008368C5">
        <w:t>(l</w:t>
      </w:r>
      <w:r w:rsidR="00C850EE" w:rsidRPr="008368C5">
        <w:t>okalizacja budowli poprzecznych na</w:t>
      </w:r>
      <w:r w:rsidR="006663D3" w:rsidRPr="008368C5">
        <w:t> </w:t>
      </w:r>
      <w:r w:rsidR="00C850EE" w:rsidRPr="008368C5">
        <w:t>obszarze dorzecza Wisły przedstawiona została na</w:t>
      </w:r>
      <w:r w:rsidR="006663D3" w:rsidRPr="008368C5">
        <w:t> </w:t>
      </w:r>
      <w:r w:rsidR="00C850EE" w:rsidRPr="008368C5">
        <w:t>załączniku graficznym nr</w:t>
      </w:r>
      <w:r w:rsidR="0088618B" w:rsidRPr="008368C5">
        <w:t> </w:t>
      </w:r>
      <w:r w:rsidR="00F960B5" w:rsidRPr="008368C5">
        <w:t>28);</w:t>
      </w:r>
    </w:p>
    <w:p w14:paraId="637DDDEC" w14:textId="5C08F385" w:rsidR="00AC048B" w:rsidRPr="008368C5" w:rsidRDefault="00AC048B" w:rsidP="00551362">
      <w:pPr>
        <w:pStyle w:val="Akapitzlist"/>
        <w:numPr>
          <w:ilvl w:val="0"/>
          <w:numId w:val="103"/>
        </w:numPr>
      </w:pPr>
      <w:r w:rsidRPr="008368C5">
        <w:t>wykorzystanie zasobów danych o</w:t>
      </w:r>
      <w:r w:rsidR="00FF334A" w:rsidRPr="008368C5">
        <w:t> </w:t>
      </w:r>
      <w:r w:rsidRPr="008368C5">
        <w:t>istniejących presjach antropogenicznych (bazy danych projektu Identyfikacja presji (…)), wraz z</w:t>
      </w:r>
      <w:r w:rsidR="006663D3" w:rsidRPr="008368C5">
        <w:t> </w:t>
      </w:r>
      <w:r w:rsidRPr="008368C5">
        <w:t>innymi dodatkowymi bazami danych stanowiącymi źródło informacji w</w:t>
      </w:r>
      <w:r w:rsidR="006663D3" w:rsidRPr="008368C5">
        <w:t> </w:t>
      </w:r>
      <w:r w:rsidRPr="008368C5">
        <w:t>zakresie presji w</w:t>
      </w:r>
      <w:r w:rsidR="006663D3" w:rsidRPr="008368C5">
        <w:t> </w:t>
      </w:r>
      <w:r w:rsidRPr="008368C5">
        <w:t>tym sprawozdania z</w:t>
      </w:r>
      <w:r w:rsidR="006663D3" w:rsidRPr="008368C5">
        <w:t> </w:t>
      </w:r>
      <w:r w:rsidRPr="008368C5">
        <w:t xml:space="preserve">wykonania </w:t>
      </w:r>
      <w:proofErr w:type="spellStart"/>
      <w:r w:rsidRPr="008368C5">
        <w:t>aKPOŚK</w:t>
      </w:r>
      <w:proofErr w:type="spellEnd"/>
      <w:r w:rsidRPr="008368C5">
        <w:t xml:space="preserve"> (2017), E-PRTR 2018;</w:t>
      </w:r>
      <w:r w:rsidR="00F960B5" w:rsidRPr="008368C5">
        <w:t xml:space="preserve"> (lokalizacja zakładów przemysłowych bazy E-PRTR przedstawiona została na</w:t>
      </w:r>
      <w:r w:rsidR="006663D3" w:rsidRPr="008368C5">
        <w:t> </w:t>
      </w:r>
      <w:r w:rsidR="00F960B5" w:rsidRPr="008368C5">
        <w:t>załączniku graficznym nr</w:t>
      </w:r>
      <w:r w:rsidR="0088618B" w:rsidRPr="008368C5">
        <w:t> </w:t>
      </w:r>
      <w:r w:rsidR="00F960B5" w:rsidRPr="008368C5">
        <w:t>25);</w:t>
      </w:r>
    </w:p>
    <w:p w14:paraId="6EB7A489" w14:textId="52756A5B" w:rsidR="00AC048B" w:rsidRPr="008368C5" w:rsidRDefault="00AC048B" w:rsidP="00F522C0">
      <w:pPr>
        <w:ind w:left="720"/>
        <w:rPr>
          <w:b/>
        </w:rPr>
      </w:pPr>
      <w:r w:rsidRPr="008368C5">
        <w:t xml:space="preserve">W strukturze bazy </w:t>
      </w:r>
      <w:r w:rsidRPr="008368C5">
        <w:rPr>
          <w:bCs/>
          <w:i/>
          <w:iCs/>
        </w:rPr>
        <w:t>Identyfikacji Presji</w:t>
      </w:r>
      <w:r w:rsidRPr="008368C5">
        <w:rPr>
          <w:bCs/>
        </w:rPr>
        <w:t xml:space="preserve"> presje antropogeniczne zostały pogrupowane w</w:t>
      </w:r>
      <w:r w:rsidR="006663D3" w:rsidRPr="008368C5">
        <w:rPr>
          <w:bCs/>
        </w:rPr>
        <w:t> </w:t>
      </w:r>
      <w:r w:rsidRPr="008368C5">
        <w:rPr>
          <w:bCs/>
        </w:rPr>
        <w:t>punktowe, rozproszone i obszarowe oraz inne (pozostałe) presje antropogeniczne. Kluczowymi danymi w</w:t>
      </w:r>
      <w:r w:rsidR="006663D3" w:rsidRPr="008368C5">
        <w:rPr>
          <w:bCs/>
        </w:rPr>
        <w:t> </w:t>
      </w:r>
      <w:r w:rsidRPr="008368C5">
        <w:rPr>
          <w:bCs/>
        </w:rPr>
        <w:t>zakresie punktowych źródeł presji są:</w:t>
      </w:r>
    </w:p>
    <w:p w14:paraId="16301B00" w14:textId="5718E119" w:rsidR="00AC048B" w:rsidRPr="008368C5" w:rsidRDefault="00AC048B" w:rsidP="00F522C0">
      <w:pPr>
        <w:pStyle w:val="Wyp-IIpoziom"/>
        <w:ind w:left="1434"/>
      </w:pPr>
      <w:r w:rsidRPr="008368C5">
        <w:t>pobory wód powierzchniowych</w:t>
      </w:r>
      <w:r w:rsidR="00764436" w:rsidRPr="008368C5">
        <w:t xml:space="preserve"> (</w:t>
      </w:r>
      <w:r w:rsidR="00EB3215" w:rsidRPr="008368C5">
        <w:t>załącznik graficzny nr</w:t>
      </w:r>
      <w:r w:rsidR="0088618B" w:rsidRPr="008368C5">
        <w:t> </w:t>
      </w:r>
      <w:r w:rsidR="00F37B69" w:rsidRPr="008368C5">
        <w:t>23)</w:t>
      </w:r>
      <w:r w:rsidRPr="008368C5">
        <w:t>;</w:t>
      </w:r>
    </w:p>
    <w:p w14:paraId="4E8892F6" w14:textId="0A106682" w:rsidR="00AC048B" w:rsidRPr="008368C5" w:rsidRDefault="00AC048B" w:rsidP="00F522C0">
      <w:pPr>
        <w:pStyle w:val="Wyp-IIpoziom"/>
        <w:ind w:left="1434"/>
      </w:pPr>
      <w:r w:rsidRPr="008368C5">
        <w:t>pobory wód podziemnych</w:t>
      </w:r>
      <w:r w:rsidR="00F37B69" w:rsidRPr="008368C5">
        <w:t xml:space="preserve"> (załącznik graficzny nr</w:t>
      </w:r>
      <w:r w:rsidR="0088618B" w:rsidRPr="008368C5">
        <w:t> </w:t>
      </w:r>
      <w:r w:rsidR="00F37B69" w:rsidRPr="008368C5">
        <w:t>23)</w:t>
      </w:r>
      <w:r w:rsidRPr="008368C5">
        <w:t>;</w:t>
      </w:r>
    </w:p>
    <w:p w14:paraId="687AB78A" w14:textId="77777777" w:rsidR="00AC048B" w:rsidRPr="008368C5" w:rsidRDefault="00AC048B" w:rsidP="00F522C0">
      <w:pPr>
        <w:pStyle w:val="Wyp-IIpoziom"/>
        <w:ind w:left="1434"/>
      </w:pPr>
      <w:r w:rsidRPr="008368C5">
        <w:t>przerzuty wód;</w:t>
      </w:r>
    </w:p>
    <w:p w14:paraId="46E0109C" w14:textId="59EE8AA5" w:rsidR="00AC048B" w:rsidRPr="008368C5" w:rsidRDefault="00AC048B" w:rsidP="00F522C0">
      <w:pPr>
        <w:pStyle w:val="Wyp-IIpoziom"/>
        <w:ind w:left="1434"/>
      </w:pPr>
      <w:r w:rsidRPr="008368C5">
        <w:t>zrzuty ścieków komunalnych</w:t>
      </w:r>
      <w:r w:rsidR="003437F5" w:rsidRPr="008368C5">
        <w:t xml:space="preserve"> (załącznik graficzny nr</w:t>
      </w:r>
      <w:r w:rsidR="0088618B" w:rsidRPr="008368C5">
        <w:t> </w:t>
      </w:r>
      <w:r w:rsidR="003437F5" w:rsidRPr="008368C5">
        <w:t>22)</w:t>
      </w:r>
      <w:r w:rsidRPr="008368C5">
        <w:t>;</w:t>
      </w:r>
    </w:p>
    <w:p w14:paraId="1CEA0498" w14:textId="3DB21E95" w:rsidR="00AC048B" w:rsidRPr="008368C5" w:rsidRDefault="00AC048B" w:rsidP="00F522C0">
      <w:pPr>
        <w:pStyle w:val="Wyp-IIpoziom"/>
        <w:ind w:left="1434"/>
      </w:pPr>
      <w:r w:rsidRPr="008368C5">
        <w:t>zrzuty ścieków bytowych</w:t>
      </w:r>
      <w:r w:rsidR="003437F5" w:rsidRPr="008368C5">
        <w:t xml:space="preserve"> (załącznik graficzny nr</w:t>
      </w:r>
      <w:r w:rsidR="0088618B" w:rsidRPr="008368C5">
        <w:t> </w:t>
      </w:r>
      <w:r w:rsidR="003437F5" w:rsidRPr="008368C5">
        <w:t>22)</w:t>
      </w:r>
      <w:r w:rsidRPr="008368C5">
        <w:t xml:space="preserve">; </w:t>
      </w:r>
    </w:p>
    <w:p w14:paraId="58BEFF7A" w14:textId="019E6EAB" w:rsidR="00AC048B" w:rsidRPr="008368C5" w:rsidRDefault="00AC048B" w:rsidP="00F522C0">
      <w:pPr>
        <w:pStyle w:val="Wyp-IIpoziom"/>
        <w:ind w:left="1434"/>
      </w:pPr>
      <w:r w:rsidRPr="008368C5">
        <w:t>zrzuty ścieków przemysłowych</w:t>
      </w:r>
      <w:r w:rsidR="00B54E39" w:rsidRPr="008368C5">
        <w:t xml:space="preserve"> (załącznik graficzny nr</w:t>
      </w:r>
      <w:r w:rsidR="0088618B" w:rsidRPr="008368C5">
        <w:t> </w:t>
      </w:r>
      <w:r w:rsidR="00B54E39" w:rsidRPr="008368C5">
        <w:t>22)</w:t>
      </w:r>
      <w:r w:rsidRPr="008368C5">
        <w:t>.</w:t>
      </w:r>
    </w:p>
    <w:p w14:paraId="325BD75E" w14:textId="58DBB9F9" w:rsidR="00AC048B" w:rsidRPr="008368C5" w:rsidRDefault="00AC048B" w:rsidP="00F522C0">
      <w:pPr>
        <w:ind w:left="720"/>
        <w:rPr>
          <w:rFonts w:asciiTheme="minorHAnsi" w:hAnsiTheme="minorHAnsi" w:cstheme="minorHAnsi"/>
        </w:rPr>
      </w:pPr>
      <w:r w:rsidRPr="008368C5">
        <w:rPr>
          <w:rFonts w:asciiTheme="minorHAnsi" w:hAnsiTheme="minorHAnsi" w:cstheme="minorHAnsi"/>
        </w:rPr>
        <w:t>Natomiast w</w:t>
      </w:r>
      <w:r w:rsidR="006663D3" w:rsidRPr="008368C5">
        <w:rPr>
          <w:rFonts w:asciiTheme="minorHAnsi" w:hAnsiTheme="minorHAnsi" w:cstheme="minorHAnsi"/>
        </w:rPr>
        <w:t> </w:t>
      </w:r>
      <w:r w:rsidRPr="008368C5">
        <w:rPr>
          <w:rFonts w:asciiTheme="minorHAnsi" w:hAnsiTheme="minorHAnsi" w:cstheme="minorHAnsi"/>
        </w:rPr>
        <w:t>zakresie rozproszonych i</w:t>
      </w:r>
      <w:r w:rsidR="006663D3" w:rsidRPr="008368C5">
        <w:rPr>
          <w:rFonts w:asciiTheme="minorHAnsi" w:hAnsiTheme="minorHAnsi" w:cstheme="minorHAnsi"/>
        </w:rPr>
        <w:t> </w:t>
      </w:r>
      <w:r w:rsidRPr="008368C5">
        <w:rPr>
          <w:rFonts w:asciiTheme="minorHAnsi" w:hAnsiTheme="minorHAnsi" w:cstheme="minorHAnsi"/>
        </w:rPr>
        <w:t xml:space="preserve">obszarowych źródeł presji kluczowe dane bazy </w:t>
      </w:r>
      <w:r w:rsidRPr="008368C5">
        <w:rPr>
          <w:rFonts w:asciiTheme="minorHAnsi" w:hAnsiTheme="minorHAnsi"/>
          <w:i/>
        </w:rPr>
        <w:t>Identyfikacji Presji</w:t>
      </w:r>
      <w:r w:rsidRPr="008368C5">
        <w:t xml:space="preserve"> </w:t>
      </w:r>
      <w:r w:rsidRPr="008368C5">
        <w:rPr>
          <w:rFonts w:asciiTheme="minorHAnsi" w:hAnsiTheme="minorHAnsi" w:cstheme="minorHAnsi"/>
        </w:rPr>
        <w:t>stanowią:</w:t>
      </w:r>
    </w:p>
    <w:p w14:paraId="08620825" w14:textId="77777777" w:rsidR="00AC048B" w:rsidRPr="008368C5" w:rsidRDefault="00AC048B" w:rsidP="00F522C0">
      <w:pPr>
        <w:pStyle w:val="Wyp-IIpoziom"/>
        <w:ind w:left="1434"/>
      </w:pPr>
      <w:r w:rsidRPr="008368C5">
        <w:t>zużycie nawozów mineralnych;</w:t>
      </w:r>
    </w:p>
    <w:p w14:paraId="33DF227F" w14:textId="77777777" w:rsidR="00AC048B" w:rsidRPr="008368C5" w:rsidRDefault="00AC048B" w:rsidP="00F522C0">
      <w:pPr>
        <w:pStyle w:val="Wyp-IIpoziom"/>
        <w:ind w:left="1434"/>
      </w:pPr>
      <w:r w:rsidRPr="008368C5">
        <w:t>produkcja nawozów naturalnych;</w:t>
      </w:r>
    </w:p>
    <w:p w14:paraId="123B3EAD" w14:textId="77777777" w:rsidR="00AC048B" w:rsidRPr="008368C5" w:rsidRDefault="00AC048B" w:rsidP="00F522C0">
      <w:pPr>
        <w:pStyle w:val="Wyp-IIpoziom"/>
        <w:ind w:left="1434"/>
      </w:pPr>
      <w:r w:rsidRPr="008368C5">
        <w:t>odpływ miejski;</w:t>
      </w:r>
    </w:p>
    <w:p w14:paraId="05E032D7" w14:textId="77777777" w:rsidR="00AC048B" w:rsidRPr="008368C5" w:rsidRDefault="00AC048B" w:rsidP="00F522C0">
      <w:pPr>
        <w:pStyle w:val="Wyp-IIpoziom"/>
        <w:ind w:left="1434"/>
      </w:pPr>
      <w:r w:rsidRPr="008368C5">
        <w:t>transport drogowy;</w:t>
      </w:r>
    </w:p>
    <w:p w14:paraId="050B1A3B" w14:textId="77777777" w:rsidR="00AC048B" w:rsidRPr="008368C5" w:rsidRDefault="00AC048B" w:rsidP="00F522C0">
      <w:pPr>
        <w:pStyle w:val="Wyp-IIpoziom"/>
        <w:ind w:left="1434"/>
      </w:pPr>
      <w:r w:rsidRPr="008368C5">
        <w:t>ludność niepodłączona do sieci kanalizacyjnej;</w:t>
      </w:r>
    </w:p>
    <w:p w14:paraId="15F9FEC9" w14:textId="77777777" w:rsidR="00AC048B" w:rsidRPr="008368C5" w:rsidRDefault="00AC048B" w:rsidP="00F522C0">
      <w:pPr>
        <w:pStyle w:val="Wyp-IIpoziom"/>
        <w:ind w:left="1434"/>
      </w:pPr>
      <w:r w:rsidRPr="008368C5">
        <w:lastRenderedPageBreak/>
        <w:t>depozycja atmosferyczna.</w:t>
      </w:r>
    </w:p>
    <w:p w14:paraId="32B02516" w14:textId="00107816" w:rsidR="00AC048B" w:rsidRPr="008368C5" w:rsidRDefault="00AC048B" w:rsidP="00551362">
      <w:pPr>
        <w:pStyle w:val="Akapitzlist"/>
        <w:numPr>
          <w:ilvl w:val="0"/>
          <w:numId w:val="103"/>
        </w:numPr>
      </w:pPr>
      <w:r w:rsidRPr="008368C5">
        <w:t>identyfikacja presji antropogenicznych na</w:t>
      </w:r>
      <w:r w:rsidR="006663D3" w:rsidRPr="008368C5">
        <w:t> </w:t>
      </w:r>
      <w:r w:rsidRPr="008368C5">
        <w:t>poziomie danych o</w:t>
      </w:r>
      <w:r w:rsidR="00FF334A" w:rsidRPr="008368C5">
        <w:t> </w:t>
      </w:r>
      <w:r w:rsidRPr="008368C5">
        <w:t>ładunkach wejściowych.</w:t>
      </w:r>
    </w:p>
    <w:p w14:paraId="2A8B7C15" w14:textId="366C8C9A" w:rsidR="00AC048B" w:rsidRPr="008368C5" w:rsidRDefault="00AC048B" w:rsidP="00AC048B">
      <w:pPr>
        <w:rPr>
          <w:rFonts w:asciiTheme="minorHAnsi" w:hAnsiTheme="minorHAnsi" w:cstheme="minorHAnsi"/>
        </w:rPr>
      </w:pPr>
      <w:r w:rsidRPr="008368C5">
        <w:rPr>
          <w:rFonts w:asciiTheme="minorHAnsi" w:hAnsiTheme="minorHAnsi" w:cstheme="minorHAnsi"/>
        </w:rPr>
        <w:t>Suma proponowanych rozwiązań umożliwiła uzyskanie kompleksowego i</w:t>
      </w:r>
      <w:r w:rsidR="006663D3" w:rsidRPr="008368C5">
        <w:rPr>
          <w:rFonts w:asciiTheme="minorHAnsi" w:hAnsiTheme="minorHAnsi" w:cstheme="minorHAnsi"/>
        </w:rPr>
        <w:t> </w:t>
      </w:r>
      <w:r w:rsidRPr="008368C5">
        <w:rPr>
          <w:rFonts w:asciiTheme="minorHAnsi" w:hAnsiTheme="minorHAnsi" w:cstheme="minorHAnsi"/>
        </w:rPr>
        <w:t xml:space="preserve">wiarygodnego wyniku identyfikującego znaczącą presję antropogeniczną. Zastosowanie relacji &lt;identyfikacja presji&gt; - &lt;właściwości zlewni </w:t>
      </w:r>
      <w:proofErr w:type="spellStart"/>
      <w:r w:rsidRPr="008368C5">
        <w:rPr>
          <w:rFonts w:asciiTheme="minorHAnsi" w:hAnsiTheme="minorHAnsi" w:cstheme="minorHAnsi"/>
        </w:rPr>
        <w:t>jcwp</w:t>
      </w:r>
      <w:proofErr w:type="spellEnd"/>
      <w:r w:rsidRPr="008368C5">
        <w:rPr>
          <w:rFonts w:asciiTheme="minorHAnsi" w:hAnsiTheme="minorHAnsi" w:cstheme="minorHAnsi"/>
        </w:rPr>
        <w:t>&gt; pozwoliło na</w:t>
      </w:r>
      <w:r w:rsidR="006663D3" w:rsidRPr="008368C5">
        <w:rPr>
          <w:rFonts w:asciiTheme="minorHAnsi" w:hAnsiTheme="minorHAnsi" w:cstheme="minorHAnsi"/>
        </w:rPr>
        <w:t> </w:t>
      </w:r>
      <w:r w:rsidRPr="008368C5">
        <w:rPr>
          <w:rFonts w:asciiTheme="minorHAnsi" w:hAnsiTheme="minorHAnsi" w:cstheme="minorHAnsi"/>
        </w:rPr>
        <w:t xml:space="preserve">identyfikację tych </w:t>
      </w:r>
      <w:proofErr w:type="spellStart"/>
      <w:r w:rsidRPr="008368C5">
        <w:rPr>
          <w:rFonts w:asciiTheme="minorHAnsi" w:hAnsiTheme="minorHAnsi" w:cstheme="minorHAnsi"/>
        </w:rPr>
        <w:t>jcwp</w:t>
      </w:r>
      <w:proofErr w:type="spellEnd"/>
      <w:r w:rsidRPr="008368C5">
        <w:rPr>
          <w:rFonts w:asciiTheme="minorHAnsi" w:hAnsiTheme="minorHAnsi" w:cstheme="minorHAnsi"/>
        </w:rPr>
        <w:t>, dla których istniejące procesy antropogeniczne są realnym zagrożeniem do utrzymania lub osiągnięcia wyznaczonych celów środowiskowych.</w:t>
      </w:r>
    </w:p>
    <w:p w14:paraId="44240938" w14:textId="77777777" w:rsidR="00AC048B" w:rsidRPr="008368C5" w:rsidRDefault="00AC048B" w:rsidP="00AC048B">
      <w:pPr>
        <w:rPr>
          <w:rFonts w:asciiTheme="minorHAnsi" w:hAnsiTheme="minorHAnsi" w:cstheme="minorHAnsi"/>
        </w:rPr>
      </w:pPr>
      <w:r w:rsidRPr="008368C5">
        <w:rPr>
          <w:rFonts w:asciiTheme="minorHAnsi" w:hAnsiTheme="minorHAnsi" w:cstheme="minorHAnsi"/>
        </w:rPr>
        <w:t xml:space="preserve">Do wyznaczenia poziomu ryzyka nieosiągnięcia celów środowiskowych dla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wykorzystane zostały:</w:t>
      </w:r>
    </w:p>
    <w:p w14:paraId="35829025" w14:textId="1DBFDAEC" w:rsidR="00AC048B" w:rsidRPr="008368C5" w:rsidRDefault="00AC048B" w:rsidP="00174123">
      <w:pPr>
        <w:pStyle w:val="Akapitzlist"/>
      </w:pPr>
      <w:r w:rsidRPr="008368C5">
        <w:t>ocena poziomu presji na</w:t>
      </w:r>
      <w:r w:rsidR="006663D3" w:rsidRPr="008368C5">
        <w:t> </w:t>
      </w:r>
      <w:r w:rsidRPr="008368C5">
        <w:t>elementy biologiczne zależne od elementów fizykochemicznych;</w:t>
      </w:r>
    </w:p>
    <w:p w14:paraId="6CE0BD5F" w14:textId="46EC9A87" w:rsidR="00AC048B" w:rsidRPr="008368C5" w:rsidRDefault="00AC048B" w:rsidP="00174123">
      <w:pPr>
        <w:pStyle w:val="Akapitzlist"/>
      </w:pPr>
      <w:r w:rsidRPr="008368C5">
        <w:t>ocena poziomu presji na</w:t>
      </w:r>
      <w:r w:rsidR="006663D3" w:rsidRPr="008368C5">
        <w:t> </w:t>
      </w:r>
      <w:r w:rsidRPr="008368C5">
        <w:t xml:space="preserve">elementy biologiczne zależne od stanu </w:t>
      </w:r>
      <w:proofErr w:type="spellStart"/>
      <w:r w:rsidRPr="008368C5">
        <w:t>hydromorfologicznego</w:t>
      </w:r>
      <w:proofErr w:type="spellEnd"/>
      <w:r w:rsidRPr="008368C5">
        <w:t>;</w:t>
      </w:r>
    </w:p>
    <w:p w14:paraId="04CDCEDD" w14:textId="207436DD" w:rsidR="00AC048B" w:rsidRPr="008368C5" w:rsidRDefault="00AC048B" w:rsidP="00174123">
      <w:pPr>
        <w:pStyle w:val="Akapitzlist"/>
      </w:pPr>
      <w:r w:rsidRPr="008368C5">
        <w:t>ocena poziomu presji na</w:t>
      </w:r>
      <w:r w:rsidR="006663D3" w:rsidRPr="008368C5">
        <w:t> </w:t>
      </w:r>
      <w:r w:rsidRPr="008368C5">
        <w:t>elementy fizykochemiczne;</w:t>
      </w:r>
    </w:p>
    <w:p w14:paraId="6685B6BF" w14:textId="5DB426AD" w:rsidR="00AC048B" w:rsidRPr="008368C5" w:rsidRDefault="00AC048B" w:rsidP="00174123">
      <w:pPr>
        <w:pStyle w:val="Akapitzlist"/>
      </w:pPr>
      <w:r w:rsidRPr="008368C5">
        <w:t>ocena poziomu presji na</w:t>
      </w:r>
      <w:r w:rsidR="006663D3" w:rsidRPr="008368C5">
        <w:t> </w:t>
      </w:r>
      <w:proofErr w:type="spellStart"/>
      <w:r w:rsidRPr="008368C5">
        <w:t>hydromorfologię</w:t>
      </w:r>
      <w:proofErr w:type="spellEnd"/>
      <w:r w:rsidRPr="008368C5">
        <w:t>;</w:t>
      </w:r>
    </w:p>
    <w:p w14:paraId="32C09BA6" w14:textId="28AA9862" w:rsidR="00AC048B" w:rsidRPr="008368C5" w:rsidRDefault="00AC048B" w:rsidP="00174123">
      <w:pPr>
        <w:pStyle w:val="Akapitzlist"/>
      </w:pPr>
      <w:r w:rsidRPr="008368C5">
        <w:t>ocena poziomu presji na</w:t>
      </w:r>
      <w:r w:rsidR="006663D3" w:rsidRPr="008368C5">
        <w:t> </w:t>
      </w:r>
      <w:r w:rsidRPr="008368C5">
        <w:t>zasoby wodne;</w:t>
      </w:r>
    </w:p>
    <w:p w14:paraId="221FF61D" w14:textId="50F470DD" w:rsidR="00AC048B" w:rsidRPr="008368C5" w:rsidRDefault="00AC048B" w:rsidP="00174123">
      <w:pPr>
        <w:pStyle w:val="Akapitzlist"/>
      </w:pPr>
      <w:r w:rsidRPr="008368C5">
        <w:t>ocena poziomu presji na</w:t>
      </w:r>
      <w:r w:rsidR="006663D3" w:rsidRPr="008368C5">
        <w:t> </w:t>
      </w:r>
      <w:r w:rsidRPr="008368C5">
        <w:t>stan chemiczny w</w:t>
      </w:r>
      <w:r w:rsidR="006663D3" w:rsidRPr="008368C5">
        <w:t> </w:t>
      </w:r>
      <w:r w:rsidRPr="008368C5">
        <w:t>zakresie substancji priorytetowych dozwolonych;</w:t>
      </w:r>
    </w:p>
    <w:p w14:paraId="3F3182F6" w14:textId="6389ECCC" w:rsidR="00AC048B" w:rsidRPr="008368C5" w:rsidRDefault="00AC048B" w:rsidP="00174123">
      <w:pPr>
        <w:pStyle w:val="Akapitzlist"/>
      </w:pPr>
      <w:r w:rsidRPr="008368C5">
        <w:t>ocena poziomu presji na</w:t>
      </w:r>
      <w:r w:rsidR="006663D3" w:rsidRPr="008368C5">
        <w:t> </w:t>
      </w:r>
      <w:r w:rsidRPr="008368C5">
        <w:t>stan chemiczny w</w:t>
      </w:r>
      <w:r w:rsidR="006663D3" w:rsidRPr="008368C5">
        <w:t> </w:t>
      </w:r>
      <w:r w:rsidRPr="008368C5">
        <w:t>zakresie substancji priorytetowych zakazanych;</w:t>
      </w:r>
    </w:p>
    <w:p w14:paraId="6979FBB2" w14:textId="77777777" w:rsidR="00AC048B" w:rsidRPr="008368C5" w:rsidRDefault="00AC048B" w:rsidP="00174123">
      <w:pPr>
        <w:pStyle w:val="Akapitzlist"/>
      </w:pPr>
      <w:r w:rsidRPr="008368C5">
        <w:t>potencjał sorpcyjny wykorzystany do korekty oceny ryzyka nieosiągnięcia celów środowiskowych.</w:t>
      </w:r>
    </w:p>
    <w:p w14:paraId="07B9BDD3" w14:textId="20A578EE" w:rsidR="00AC048B" w:rsidRPr="008368C5" w:rsidRDefault="00AC048B" w:rsidP="00AC048B">
      <w:pPr>
        <w:rPr>
          <w:rFonts w:asciiTheme="minorHAnsi" w:hAnsiTheme="minorHAnsi" w:cstheme="minorBidi"/>
        </w:rPr>
      </w:pPr>
      <w:r w:rsidRPr="008368C5">
        <w:rPr>
          <w:rFonts w:asciiTheme="minorHAnsi" w:hAnsiTheme="minorHAnsi" w:cstheme="minorBidi"/>
        </w:rPr>
        <w:t xml:space="preserve">Uzyskany wynik stanowi określenie poszczególnej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jako zagrożonej albo niezagrożonej nieosiągnięciem celu środowiskowego. Za zagrożoną nieosiągnięciem celu środowiskowego uznano każdą </w:t>
      </w:r>
      <w:proofErr w:type="spellStart"/>
      <w:r w:rsidRPr="008368C5">
        <w:rPr>
          <w:rFonts w:asciiTheme="minorHAnsi" w:hAnsiTheme="minorHAnsi" w:cstheme="minorBidi"/>
        </w:rPr>
        <w:t>jcwp</w:t>
      </w:r>
      <w:proofErr w:type="spellEnd"/>
      <w:r w:rsidRPr="008368C5">
        <w:rPr>
          <w:rFonts w:asciiTheme="minorHAnsi" w:hAnsiTheme="minorHAnsi" w:cstheme="minorBidi"/>
        </w:rPr>
        <w:t>, w</w:t>
      </w:r>
      <w:r w:rsidR="006663D3" w:rsidRPr="008368C5">
        <w:rPr>
          <w:rFonts w:asciiTheme="minorHAnsi" w:hAnsiTheme="minorHAnsi" w:cstheme="minorBidi"/>
        </w:rPr>
        <w:t> </w:t>
      </w:r>
      <w:r w:rsidRPr="008368C5">
        <w:rPr>
          <w:rFonts w:asciiTheme="minorHAnsi" w:hAnsiTheme="minorHAnsi" w:cstheme="minorBidi"/>
        </w:rPr>
        <w:t>której dla któregokolwiek elementu stanu wód stwierdzono ryzyko nieosiągnięcia celów środowiskowych</w:t>
      </w:r>
      <w:r w:rsidR="00924F77" w:rsidRPr="008368C5">
        <w:rPr>
          <w:rFonts w:asciiTheme="minorHAnsi" w:hAnsiTheme="minorHAnsi" w:cstheme="minorBidi"/>
        </w:rPr>
        <w:t xml:space="preserve">, przy czym decydującym jest stan elementów biologicznych </w:t>
      </w:r>
      <w:r w:rsidR="008834AD" w:rsidRPr="008368C5">
        <w:rPr>
          <w:rFonts w:asciiTheme="minorHAnsi" w:hAnsiTheme="minorHAnsi" w:cstheme="minorBidi"/>
        </w:rPr>
        <w:t>-</w:t>
      </w:r>
      <w:r w:rsidR="00924F77" w:rsidRPr="008368C5">
        <w:rPr>
          <w:rFonts w:asciiTheme="minorHAnsi" w:hAnsiTheme="minorHAnsi" w:cstheme="minorBidi"/>
        </w:rPr>
        <w:t xml:space="preserve"> biologicznych zależnych od fizykochemii lub biologicznych zależnych od </w:t>
      </w:r>
      <w:proofErr w:type="spellStart"/>
      <w:r w:rsidR="00924F77" w:rsidRPr="008368C5">
        <w:rPr>
          <w:rFonts w:asciiTheme="minorHAnsi" w:hAnsiTheme="minorHAnsi" w:cstheme="minorBidi"/>
        </w:rPr>
        <w:t>hydromorfologii</w:t>
      </w:r>
      <w:proofErr w:type="spellEnd"/>
      <w:r w:rsidR="00924F77" w:rsidRPr="008368C5">
        <w:rPr>
          <w:rFonts w:asciiTheme="minorHAnsi" w:hAnsiTheme="minorHAnsi" w:cstheme="minorBidi"/>
        </w:rPr>
        <w:t xml:space="preserve">. </w:t>
      </w:r>
      <w:r w:rsidR="00965CD4" w:rsidRPr="008368C5">
        <w:rPr>
          <w:rFonts w:asciiTheme="minorHAnsi" w:hAnsiTheme="minorHAnsi" w:cstheme="minorBidi"/>
        </w:rPr>
        <w:t xml:space="preserve">Tym samym w ocenie ryzyka nieosiągnięcia celów środowiskowych uwzględniona została wspomagająca rola elementów fizykochemicznych i </w:t>
      </w:r>
      <w:proofErr w:type="spellStart"/>
      <w:r w:rsidR="00965CD4" w:rsidRPr="008368C5">
        <w:rPr>
          <w:rFonts w:asciiTheme="minorHAnsi" w:hAnsiTheme="minorHAnsi" w:cstheme="minorBidi"/>
        </w:rPr>
        <w:t>hydromorfologicznych</w:t>
      </w:r>
      <w:proofErr w:type="spellEnd"/>
      <w:r w:rsidR="00965CD4" w:rsidRPr="008368C5">
        <w:rPr>
          <w:rFonts w:asciiTheme="minorHAnsi" w:hAnsiTheme="minorHAnsi" w:cstheme="minorBidi"/>
        </w:rPr>
        <w:t xml:space="preserve"> w stosunku do elementów biologicznych.</w:t>
      </w:r>
    </w:p>
    <w:p w14:paraId="7BB3F92D" w14:textId="4322C581" w:rsidR="00AC048B" w:rsidRPr="008368C5" w:rsidRDefault="00AC048B" w:rsidP="00AC048B">
      <w:pPr>
        <w:pStyle w:val="Punkty"/>
        <w:rPr>
          <w:rFonts w:asciiTheme="minorHAnsi" w:hAnsiTheme="minorHAnsi"/>
        </w:rPr>
      </w:pPr>
      <w:r w:rsidRPr="008368C5">
        <w:rPr>
          <w:rFonts w:asciiTheme="minorHAnsi" w:eastAsia="Times New Roman" w:hAnsiTheme="minorHAnsi" w:cstheme="minorBidi"/>
          <w:lang w:eastAsia="pl-PL"/>
        </w:rPr>
        <w:t>Poziom ryzyka nieosiągnięcia celu środowiskowego odnoszącego się do dobrego stanu/potencjału</w:t>
      </w:r>
      <w:r w:rsidRPr="008368C5">
        <w:t xml:space="preserve"> ekologicznego dla każdej </w:t>
      </w:r>
      <w:proofErr w:type="spellStart"/>
      <w:r w:rsidRPr="008368C5">
        <w:t>jcwp</w:t>
      </w:r>
      <w:proofErr w:type="spellEnd"/>
      <w:r w:rsidRPr="008368C5">
        <w:t xml:space="preserve"> został wyznaczony w</w:t>
      </w:r>
      <w:r w:rsidR="006663D3" w:rsidRPr="008368C5">
        <w:t> </w:t>
      </w:r>
      <w:r w:rsidRPr="008368C5">
        <w:t xml:space="preserve">pracy </w:t>
      </w:r>
      <w:r w:rsidRPr="008368C5">
        <w:rPr>
          <w:i/>
          <w:iCs/>
        </w:rPr>
        <w:t xml:space="preserve">Analiza znaczących oddziaływań - </w:t>
      </w:r>
      <w:proofErr w:type="spellStart"/>
      <w:r w:rsidRPr="008368C5">
        <w:rPr>
          <w:i/>
          <w:iCs/>
        </w:rPr>
        <w:t>jcwp</w:t>
      </w:r>
      <w:proofErr w:type="spellEnd"/>
      <w:r w:rsidRPr="008368C5">
        <w:rPr>
          <w:i/>
          <w:iCs/>
        </w:rPr>
        <w:t xml:space="preserve"> (…).</w:t>
      </w:r>
      <w:r w:rsidR="008C2BAC" w:rsidRPr="008368C5">
        <w:t xml:space="preserve"> </w:t>
      </w:r>
      <w:r w:rsidRPr="008368C5">
        <w:t xml:space="preserve">Uwzględniono zasadę, że elementy biologiczne roślinne </w:t>
      </w:r>
      <w:r w:rsidR="00924F77" w:rsidRPr="008368C5">
        <w:t xml:space="preserve">(fitoplankton, fitobentos, </w:t>
      </w:r>
      <w:proofErr w:type="spellStart"/>
      <w:r w:rsidR="00924F77" w:rsidRPr="008368C5">
        <w:t>makrofity</w:t>
      </w:r>
      <w:proofErr w:type="spellEnd"/>
      <w:r w:rsidR="00924F77" w:rsidRPr="008368C5">
        <w:t xml:space="preserve">) </w:t>
      </w:r>
      <w:r w:rsidRPr="008368C5">
        <w:t xml:space="preserve">wykazują korelację ze stanem elementów fizykochemicznych, zaś elementy biologiczne zwierzęce </w:t>
      </w:r>
      <w:r w:rsidR="00924F77" w:rsidRPr="008368C5">
        <w:t>(</w:t>
      </w:r>
      <w:proofErr w:type="spellStart"/>
      <w:r w:rsidR="00924F77" w:rsidRPr="008368C5">
        <w:t>makrobezkręgowce</w:t>
      </w:r>
      <w:proofErr w:type="spellEnd"/>
      <w:r w:rsidR="00924F77" w:rsidRPr="008368C5">
        <w:t xml:space="preserve">, ichtiofauna) </w:t>
      </w:r>
      <w:r w:rsidRPr="008368C5">
        <w:t xml:space="preserve">ze stanem </w:t>
      </w:r>
      <w:proofErr w:type="spellStart"/>
      <w:r w:rsidRPr="008368C5">
        <w:t>hydromorfologii</w:t>
      </w:r>
      <w:proofErr w:type="spellEnd"/>
      <w:r w:rsidRPr="008368C5">
        <w:t>. Zasadę tę w</w:t>
      </w:r>
      <w:r w:rsidR="006663D3" w:rsidRPr="008368C5">
        <w:t> </w:t>
      </w:r>
      <w:r w:rsidRPr="008368C5">
        <w:t>pełni zastosowano w</w:t>
      </w:r>
      <w:r w:rsidR="006663D3" w:rsidRPr="008368C5">
        <w:t> </w:t>
      </w:r>
      <w:r w:rsidRPr="008368C5">
        <w:t xml:space="preserve">przypadku </w:t>
      </w:r>
      <w:proofErr w:type="spellStart"/>
      <w:r w:rsidRPr="008368C5">
        <w:t>jcwp</w:t>
      </w:r>
      <w:proofErr w:type="spellEnd"/>
      <w:r w:rsidRPr="008368C5">
        <w:t xml:space="preserve"> RW. </w:t>
      </w:r>
      <w:r w:rsidR="008B6C69" w:rsidRPr="008368C5">
        <w:t>W</w:t>
      </w:r>
      <w:r w:rsidR="006663D3" w:rsidRPr="008368C5">
        <w:t> </w:t>
      </w:r>
      <w:proofErr w:type="spellStart"/>
      <w:r w:rsidRPr="008368C5">
        <w:t>jcwp</w:t>
      </w:r>
      <w:proofErr w:type="spellEnd"/>
      <w:r w:rsidRPr="008368C5">
        <w:t xml:space="preserve"> LW, </w:t>
      </w:r>
      <w:proofErr w:type="spellStart"/>
      <w:r w:rsidRPr="008368C5">
        <w:t>RWr</w:t>
      </w:r>
      <w:proofErr w:type="spellEnd"/>
      <w:r w:rsidRPr="008368C5">
        <w:t xml:space="preserve"> i</w:t>
      </w:r>
      <w:r w:rsidR="006663D3" w:rsidRPr="008368C5">
        <w:t> </w:t>
      </w:r>
      <w:r w:rsidRPr="008368C5">
        <w:t>TW ocena ichtiofauny nie jest korelowana z </w:t>
      </w:r>
      <w:proofErr w:type="spellStart"/>
      <w:r w:rsidRPr="008368C5">
        <w:t>hydromorfologią</w:t>
      </w:r>
      <w:proofErr w:type="spellEnd"/>
      <w:r w:rsidRPr="008368C5">
        <w:t>, gdyż element ten w</w:t>
      </w:r>
      <w:r w:rsidR="006663D3" w:rsidRPr="008368C5">
        <w:t> </w:t>
      </w:r>
      <w:r w:rsidRPr="008368C5">
        <w:t xml:space="preserve">tych kategoriach wód jest uzależniony od innych czynników niż stan </w:t>
      </w:r>
      <w:proofErr w:type="spellStart"/>
      <w:r w:rsidRPr="008368C5">
        <w:t>hydromorfologiczny</w:t>
      </w:r>
      <w:proofErr w:type="spellEnd"/>
      <w:r w:rsidRPr="008368C5">
        <w:t xml:space="preserve"> zbiornika wodnego. Zgodnie z</w:t>
      </w:r>
      <w:r w:rsidR="006663D3" w:rsidRPr="008368C5">
        <w:t> </w:t>
      </w:r>
      <w:r w:rsidRPr="008368C5">
        <w:t>wymaganiami RDW w wodach przybrzeżnych ichtiofauna nie podlega monitoringowi i</w:t>
      </w:r>
      <w:r w:rsidR="006663D3" w:rsidRPr="008368C5">
        <w:t> </w:t>
      </w:r>
      <w:r w:rsidRPr="008368C5">
        <w:t xml:space="preserve">ocenie. </w:t>
      </w:r>
    </w:p>
    <w:p w14:paraId="426B3606" w14:textId="2EA80252" w:rsidR="00AC048B" w:rsidRPr="008368C5" w:rsidRDefault="00AC048B" w:rsidP="00AC048B">
      <w:pPr>
        <w:rPr>
          <w:rFonts w:asciiTheme="minorHAnsi" w:hAnsiTheme="minorHAnsi" w:cstheme="minorHAnsi"/>
        </w:rPr>
      </w:pPr>
      <w:r w:rsidRPr="008368C5">
        <w:rPr>
          <w:rFonts w:asciiTheme="minorHAnsi" w:hAnsiTheme="minorHAnsi" w:cstheme="minorHAnsi"/>
        </w:rPr>
        <w:t>W przypadku substancji priorytetowych i</w:t>
      </w:r>
      <w:r w:rsidR="006663D3" w:rsidRPr="008368C5">
        <w:rPr>
          <w:rFonts w:asciiTheme="minorHAnsi" w:hAnsiTheme="minorHAnsi" w:cstheme="minorHAnsi"/>
        </w:rPr>
        <w:t> </w:t>
      </w:r>
      <w:r w:rsidRPr="008368C5">
        <w:rPr>
          <w:rFonts w:asciiTheme="minorHAnsi" w:hAnsiTheme="minorHAnsi" w:cstheme="minorHAnsi"/>
        </w:rPr>
        <w:t>innych substancji zanieczyszczających, ocenę ryzyka nieosiągnięcia celów środowiskowych wykonano odrębnie dla grupy substancji dozwolonych do obrotu i</w:t>
      </w:r>
      <w:r w:rsidR="006663D3" w:rsidRPr="008368C5">
        <w:rPr>
          <w:rFonts w:asciiTheme="minorHAnsi" w:hAnsiTheme="minorHAnsi" w:cstheme="minorHAnsi"/>
        </w:rPr>
        <w:t> </w:t>
      </w:r>
      <w:r w:rsidRPr="008368C5">
        <w:rPr>
          <w:rFonts w:asciiTheme="minorHAnsi" w:hAnsiTheme="minorHAnsi" w:cstheme="minorHAnsi"/>
        </w:rPr>
        <w:t>stosowania oraz grupy substancji zakazanych.</w:t>
      </w:r>
    </w:p>
    <w:p w14:paraId="260455A1" w14:textId="7BA15876" w:rsidR="00AC048B" w:rsidRPr="008368C5" w:rsidRDefault="00AC048B" w:rsidP="00AC048B">
      <w:pPr>
        <w:suppressAutoHyphens/>
        <w:rPr>
          <w:rFonts w:asciiTheme="minorHAnsi" w:hAnsiTheme="minorHAnsi" w:cstheme="minorHAnsi"/>
        </w:rPr>
      </w:pPr>
      <w:r w:rsidRPr="008368C5">
        <w:rPr>
          <w:rFonts w:asciiTheme="minorHAnsi" w:hAnsiTheme="minorHAnsi" w:cstheme="minorHAnsi"/>
        </w:rPr>
        <w:t>Natomiast presję znaczącą na</w:t>
      </w:r>
      <w:r w:rsidR="006663D3" w:rsidRPr="008368C5">
        <w:rPr>
          <w:rFonts w:asciiTheme="minorHAnsi" w:hAnsiTheme="minorHAnsi" w:cstheme="minorHAnsi"/>
        </w:rPr>
        <w:t> </w:t>
      </w:r>
      <w:r w:rsidRPr="008368C5">
        <w:rPr>
          <w:rFonts w:asciiTheme="minorHAnsi" w:hAnsiTheme="minorHAnsi" w:cstheme="minorHAnsi"/>
        </w:rPr>
        <w:t>stan ilościowy wód wskazywano w</w:t>
      </w:r>
      <w:r w:rsidR="006663D3" w:rsidRPr="008368C5">
        <w:rPr>
          <w:rFonts w:asciiTheme="minorHAnsi" w:hAnsiTheme="minorHAnsi" w:cstheme="minorHAnsi"/>
        </w:rPr>
        <w:t> </w:t>
      </w:r>
      <w:r w:rsidRPr="008368C5">
        <w:rPr>
          <w:rFonts w:asciiTheme="minorHAnsi" w:hAnsiTheme="minorHAnsi" w:cstheme="minorHAnsi"/>
        </w:rPr>
        <w:t>przypadku stwierdzenia:</w:t>
      </w:r>
    </w:p>
    <w:p w14:paraId="0F55C5FA" w14:textId="70786A16" w:rsidR="00AC048B" w:rsidRPr="008368C5" w:rsidRDefault="00AC048B" w:rsidP="00174123">
      <w:pPr>
        <w:pStyle w:val="Akapitzlist"/>
      </w:pPr>
      <w:r w:rsidRPr="008368C5">
        <w:t>ryzyka zaniku przepływu, zarówno stwierdzonego w</w:t>
      </w:r>
      <w:r w:rsidR="006663D3" w:rsidRPr="008368C5">
        <w:t> </w:t>
      </w:r>
      <w:r w:rsidRPr="008368C5">
        <w:t>raportach GIOŚ jak również</w:t>
      </w:r>
    </w:p>
    <w:p w14:paraId="6898BC0B" w14:textId="77777777" w:rsidR="00AC048B" w:rsidRPr="008368C5" w:rsidRDefault="00AC048B" w:rsidP="00174123">
      <w:pPr>
        <w:pStyle w:val="Akapitzlist"/>
      </w:pPr>
      <w:r w:rsidRPr="008368C5">
        <w:t xml:space="preserve">ryzyka zaniku przepływu zdefiniowanego jako konsekwencja zakończenia odwadniania kopalń. </w:t>
      </w:r>
    </w:p>
    <w:p w14:paraId="4672E2FD" w14:textId="26E6FC66" w:rsidR="00AC048B" w:rsidRPr="008368C5" w:rsidRDefault="00AC048B" w:rsidP="00726BDE">
      <w:r w:rsidRPr="008368C5">
        <w:lastRenderedPageBreak/>
        <w:t>Presja znacząca była również przypisywana w</w:t>
      </w:r>
      <w:r w:rsidR="006663D3" w:rsidRPr="008368C5">
        <w:t> </w:t>
      </w:r>
      <w:r w:rsidRPr="008368C5">
        <w:t xml:space="preserve">przypadku łącznego występowania: </w:t>
      </w:r>
    </w:p>
    <w:p w14:paraId="407ADA74" w14:textId="2EAB77CE" w:rsidR="00AC048B" w:rsidRPr="008368C5" w:rsidRDefault="00AC048B" w:rsidP="00174123">
      <w:pPr>
        <w:pStyle w:val="Akapitzlist"/>
      </w:pPr>
      <w:r w:rsidRPr="008368C5">
        <w:t>ryzyka znaczącej presji poborów wraz z</w:t>
      </w:r>
      <w:r w:rsidR="006663D3" w:rsidRPr="008368C5">
        <w:t> </w:t>
      </w:r>
      <w:r w:rsidRPr="008368C5">
        <w:t xml:space="preserve">ryzykiem słabego stanu ilościowego </w:t>
      </w:r>
      <w:proofErr w:type="spellStart"/>
      <w:r w:rsidRPr="008368C5">
        <w:t>jcwpd</w:t>
      </w:r>
      <w:proofErr w:type="spellEnd"/>
      <w:r w:rsidRPr="008368C5">
        <w:t>,</w:t>
      </w:r>
    </w:p>
    <w:p w14:paraId="441B661D" w14:textId="7C0AA30F" w:rsidR="00AC048B" w:rsidRPr="008368C5" w:rsidRDefault="00AC048B" w:rsidP="00174123">
      <w:pPr>
        <w:pStyle w:val="Akapitzlist"/>
      </w:pPr>
      <w:r w:rsidRPr="008368C5">
        <w:t>ryzyka znaczącej presji poborów wraz z</w:t>
      </w:r>
      <w:r w:rsidR="006663D3" w:rsidRPr="008368C5">
        <w:t> </w:t>
      </w:r>
      <w:r w:rsidRPr="008368C5">
        <w:t>ryzykiem silnego lub ekstremalnego zagrożenia suszą,</w:t>
      </w:r>
    </w:p>
    <w:p w14:paraId="6A29356F" w14:textId="0E6D30EA" w:rsidR="00AC048B" w:rsidRPr="008368C5" w:rsidRDefault="00AC048B" w:rsidP="00174123">
      <w:pPr>
        <w:pStyle w:val="Akapitzlist"/>
      </w:pPr>
      <w:r w:rsidRPr="008368C5">
        <w:t xml:space="preserve">ryzyka słabego stanu ilościowego </w:t>
      </w:r>
      <w:proofErr w:type="spellStart"/>
      <w:r w:rsidRPr="008368C5">
        <w:t>jcwpd</w:t>
      </w:r>
      <w:proofErr w:type="spellEnd"/>
      <w:r w:rsidRPr="008368C5">
        <w:t xml:space="preserve"> wraz z</w:t>
      </w:r>
      <w:r w:rsidR="006663D3" w:rsidRPr="008368C5">
        <w:t> </w:t>
      </w:r>
      <w:r w:rsidRPr="008368C5">
        <w:t>występowaniem silnego lub ekstremalnego zagrożenia suszą.</w:t>
      </w:r>
    </w:p>
    <w:p w14:paraId="49F3C76E" w14:textId="0BDEB8D3" w:rsidR="00AC048B" w:rsidRPr="008368C5" w:rsidRDefault="00AC048B" w:rsidP="00AC048B">
      <w:pPr>
        <w:rPr>
          <w:rFonts w:asciiTheme="minorHAnsi" w:hAnsiTheme="minorHAnsi" w:cstheme="minorBidi"/>
        </w:rPr>
      </w:pPr>
      <w:r w:rsidRPr="008368C5">
        <w:rPr>
          <w:rFonts w:asciiTheme="minorHAnsi" w:hAnsiTheme="minorHAnsi" w:cstheme="minorBidi"/>
        </w:rPr>
        <w:t>Przeprowadzone analizy presji obejmowały również aspekt występowania obszarów chronionych. Ocena ryzyka nieosiągnięcia celu środowiskowego odnoszącego się do dobrego stanu/potencjału ekologicznego i</w:t>
      </w:r>
      <w:r w:rsidR="006663D3" w:rsidRPr="008368C5">
        <w:rPr>
          <w:rFonts w:asciiTheme="minorHAnsi" w:hAnsiTheme="minorHAnsi" w:cstheme="minorBidi"/>
        </w:rPr>
        <w:t> </w:t>
      </w:r>
      <w:r w:rsidRPr="008368C5">
        <w:rPr>
          <w:rFonts w:asciiTheme="minorHAnsi" w:hAnsiTheme="minorHAnsi" w:cstheme="minorBidi"/>
        </w:rPr>
        <w:t>dobrego stanu chemicznego została przeniesiona z</w:t>
      </w:r>
      <w:r w:rsidR="006663D3" w:rsidRPr="008368C5">
        <w:rPr>
          <w:rFonts w:asciiTheme="minorHAnsi" w:hAnsiTheme="minorHAnsi" w:cstheme="minorBidi"/>
        </w:rPr>
        <w:t> </w:t>
      </w:r>
      <w:r w:rsidRPr="008368C5">
        <w:rPr>
          <w:rFonts w:asciiTheme="minorHAnsi" w:hAnsiTheme="minorHAnsi" w:cstheme="minorBidi"/>
        </w:rPr>
        <w:t xml:space="preserve">opracowania </w:t>
      </w:r>
      <w:r w:rsidRPr="008368C5">
        <w:rPr>
          <w:rFonts w:asciiTheme="minorHAnsi" w:hAnsiTheme="minorHAnsi" w:cstheme="minorBidi"/>
          <w:i/>
          <w:iCs/>
        </w:rPr>
        <w:t xml:space="preserve">Analiza znaczących oddziaływań - </w:t>
      </w:r>
      <w:proofErr w:type="spellStart"/>
      <w:r w:rsidRPr="008368C5">
        <w:rPr>
          <w:rFonts w:asciiTheme="minorHAnsi" w:hAnsiTheme="minorHAnsi" w:cstheme="minorBidi"/>
          <w:i/>
          <w:iCs/>
        </w:rPr>
        <w:t>jcwp</w:t>
      </w:r>
      <w:proofErr w:type="spellEnd"/>
      <w:r w:rsidRPr="008368C5">
        <w:rPr>
          <w:rFonts w:asciiTheme="minorHAnsi" w:hAnsiTheme="minorHAnsi" w:cstheme="minorBidi"/>
        </w:rPr>
        <w:t xml:space="preserve"> (…) z</w:t>
      </w:r>
      <w:r w:rsidR="006663D3" w:rsidRPr="008368C5">
        <w:rPr>
          <w:rFonts w:asciiTheme="minorHAnsi" w:hAnsiTheme="minorHAnsi" w:cstheme="minorBidi"/>
        </w:rPr>
        <w:t> </w:t>
      </w:r>
      <w:r w:rsidRPr="008368C5">
        <w:rPr>
          <w:rFonts w:asciiTheme="minorHAnsi" w:hAnsiTheme="minorHAnsi" w:cstheme="minorBidi"/>
        </w:rPr>
        <w:t>uwzględnieniem nowych danych z</w:t>
      </w:r>
      <w:r w:rsidR="006663D3" w:rsidRPr="008368C5">
        <w:rPr>
          <w:rFonts w:asciiTheme="minorHAnsi" w:hAnsiTheme="minorHAnsi" w:cstheme="minorBidi"/>
        </w:rPr>
        <w:t> </w:t>
      </w:r>
      <w:r w:rsidRPr="008368C5">
        <w:rPr>
          <w:rFonts w:asciiTheme="minorHAnsi" w:hAnsiTheme="minorHAnsi" w:cstheme="minorBidi"/>
        </w:rPr>
        <w:t>PMŚ za 2019 rok wraz z</w:t>
      </w:r>
      <w:r w:rsidR="006663D3" w:rsidRPr="008368C5">
        <w:rPr>
          <w:rFonts w:asciiTheme="minorHAnsi" w:hAnsiTheme="minorHAnsi" w:cstheme="minorBidi"/>
        </w:rPr>
        <w:t> </w:t>
      </w:r>
      <w:r w:rsidRPr="008368C5">
        <w:rPr>
          <w:rFonts w:asciiTheme="minorHAnsi" w:hAnsiTheme="minorHAnsi" w:cstheme="minorBidi"/>
        </w:rPr>
        <w:t>dokonaniem korekty ryzyka o</w:t>
      </w:r>
      <w:r w:rsidR="00FF334A" w:rsidRPr="008368C5">
        <w:rPr>
          <w:rFonts w:asciiTheme="minorHAnsi" w:hAnsiTheme="minorHAnsi" w:cstheme="minorBidi"/>
        </w:rPr>
        <w:t> </w:t>
      </w:r>
      <w:r w:rsidRPr="008368C5">
        <w:rPr>
          <w:rFonts w:asciiTheme="minorHAnsi" w:hAnsiTheme="minorHAnsi" w:cstheme="minorBidi"/>
        </w:rPr>
        <w:t xml:space="preserve">następujące czynniki: </w:t>
      </w:r>
    </w:p>
    <w:p w14:paraId="28369437" w14:textId="5A95F221" w:rsidR="00AC048B" w:rsidRPr="008368C5" w:rsidRDefault="00AC048B" w:rsidP="00174123">
      <w:pPr>
        <w:pStyle w:val="Akapitzlist"/>
      </w:pPr>
      <w:r w:rsidRPr="008368C5">
        <w:t>Dla wód przeznaczonych do poboru wody na</w:t>
      </w:r>
      <w:r w:rsidR="006663D3" w:rsidRPr="008368C5">
        <w:t> </w:t>
      </w:r>
      <w:r w:rsidRPr="008368C5">
        <w:t>potrzeby zaopatrzenia ludności w</w:t>
      </w:r>
      <w:r w:rsidR="006663D3" w:rsidRPr="008368C5">
        <w:t> </w:t>
      </w:r>
      <w:r w:rsidRPr="008368C5">
        <w:t xml:space="preserve">wodę przeznaczoną do spożycia przez ludzi </w:t>
      </w:r>
      <w:r w:rsidR="000F4A1C" w:rsidRPr="008368C5">
        <w:t>-</w:t>
      </w:r>
      <w:r w:rsidRPr="008368C5">
        <w:t xml:space="preserve"> uwzględnienie obecności zrzutów ścieków powyżej ujęcia;</w:t>
      </w:r>
    </w:p>
    <w:p w14:paraId="50E0BFDF" w14:textId="6B33F6F0" w:rsidR="00AC048B" w:rsidRPr="008368C5" w:rsidRDefault="00AC048B" w:rsidP="00174123">
      <w:pPr>
        <w:pStyle w:val="Akapitzlist"/>
      </w:pPr>
      <w:r w:rsidRPr="008368C5">
        <w:t>Dla wód przeznaczonych do celów rekreacyjnych, w</w:t>
      </w:r>
      <w:r w:rsidR="006663D3" w:rsidRPr="008368C5">
        <w:t> </w:t>
      </w:r>
      <w:r w:rsidRPr="008368C5">
        <w:t>tym kąpieliskowych - uwzględnienie obecności zrzutów ścieków w</w:t>
      </w:r>
      <w:r w:rsidR="006663D3" w:rsidRPr="008368C5">
        <w:t> </w:t>
      </w:r>
      <w:r w:rsidRPr="008368C5">
        <w:t>otoczeniu obszarów, korekta ryzyka w zależności od występowania w</w:t>
      </w:r>
      <w:r w:rsidR="006663D3" w:rsidRPr="008368C5">
        <w:t> </w:t>
      </w:r>
      <w:r w:rsidRPr="008368C5">
        <w:t>promieniu 1 km przelewów burzowych i</w:t>
      </w:r>
      <w:r w:rsidR="006663D3" w:rsidRPr="008368C5">
        <w:t> </w:t>
      </w:r>
      <w:r w:rsidRPr="008368C5">
        <w:t>zrzutu ścieków.</w:t>
      </w:r>
    </w:p>
    <w:p w14:paraId="592DA933" w14:textId="793DF440" w:rsidR="00AC048B" w:rsidRPr="008368C5" w:rsidRDefault="00AC048B" w:rsidP="00174123">
      <w:pPr>
        <w:pStyle w:val="Akapitzlist"/>
      </w:pPr>
      <w:r w:rsidRPr="008368C5">
        <w:t>Dla obszarów wrażliwych na</w:t>
      </w:r>
      <w:r w:rsidR="006663D3" w:rsidRPr="008368C5">
        <w:t> </w:t>
      </w:r>
      <w:r w:rsidRPr="008368C5">
        <w:t>eutrofizację wywołaną zanieczyszczeniami pochodzącymi ze źródeł komunalnych - analiza danych monitoringowych dla wskaźników fizykochemicznych będących markerami zanieczyszczeń ze źródeł komunalnych - BZT</w:t>
      </w:r>
      <w:r w:rsidRPr="008368C5">
        <w:rPr>
          <w:vertAlign w:val="subscript"/>
        </w:rPr>
        <w:t>5</w:t>
      </w:r>
      <w:r w:rsidRPr="008368C5">
        <w:t>, OWO, azot ogólny, fosfor ogólny.</w:t>
      </w:r>
    </w:p>
    <w:p w14:paraId="47C0E58A" w14:textId="74E73AF3" w:rsidR="00AC048B" w:rsidRPr="008368C5" w:rsidRDefault="00AC048B" w:rsidP="00174123">
      <w:pPr>
        <w:pStyle w:val="Akapitzlist"/>
      </w:pPr>
      <w:r w:rsidRPr="008368C5">
        <w:t>Dla obszarów przeznaczonych do ochrony siedlisk lub gatunków, ustanowionych w</w:t>
      </w:r>
      <w:r w:rsidR="006663D3" w:rsidRPr="008368C5">
        <w:t> </w:t>
      </w:r>
      <w:proofErr w:type="spellStart"/>
      <w:r w:rsidRPr="008368C5">
        <w:t>u.o.p</w:t>
      </w:r>
      <w:proofErr w:type="spellEnd"/>
      <w:r w:rsidRPr="008368C5">
        <w:t>, dla których utrzymanie lub poprawa stanu wód jest ważnym czynnikiem w</w:t>
      </w:r>
      <w:r w:rsidR="006663D3" w:rsidRPr="008368C5">
        <w:t> </w:t>
      </w:r>
      <w:r w:rsidRPr="008368C5">
        <w:t>ich ochronie, ocena ryzyka nieosiągnięcia celów środowiskowych została przeprowadzona zgodnie z</w:t>
      </w:r>
      <w:r w:rsidR="006663D3" w:rsidRPr="008368C5">
        <w:t> </w:t>
      </w:r>
      <w:r w:rsidRPr="008368C5">
        <w:t xml:space="preserve">kartą metodyczną C3 z pracy </w:t>
      </w:r>
      <w:r w:rsidRPr="008368C5">
        <w:rPr>
          <w:i/>
        </w:rPr>
        <w:t xml:space="preserve">Analiza znaczących oddziaływań - </w:t>
      </w:r>
      <w:proofErr w:type="spellStart"/>
      <w:r w:rsidRPr="008368C5">
        <w:rPr>
          <w:i/>
        </w:rPr>
        <w:t>jcwp</w:t>
      </w:r>
      <w:proofErr w:type="spellEnd"/>
      <w:r w:rsidRPr="008368C5">
        <w:rPr>
          <w:i/>
        </w:rPr>
        <w:t xml:space="preserve"> (…).</w:t>
      </w:r>
    </w:p>
    <w:p w14:paraId="4E32BB12" w14:textId="13929606" w:rsidR="00AC048B" w:rsidRPr="008368C5" w:rsidRDefault="00AC048B" w:rsidP="00AC048B">
      <w:r w:rsidRPr="008368C5">
        <w:rPr>
          <w:rFonts w:asciiTheme="minorHAnsi" w:hAnsiTheme="minorHAnsi"/>
        </w:rPr>
        <w:t>Podczas analizy presji mogących powodować ryzyko nieosiągnięcia celów środowiskowych w</w:t>
      </w:r>
      <w:r w:rsidR="006663D3" w:rsidRPr="008368C5">
        <w:rPr>
          <w:rFonts w:asciiTheme="minorHAnsi" w:hAnsiTheme="minorHAnsi"/>
        </w:rPr>
        <w:t> </w:t>
      </w:r>
      <w:r w:rsidRPr="008368C5">
        <w:rPr>
          <w:rFonts w:asciiTheme="minorHAnsi" w:hAnsiTheme="minorHAnsi"/>
        </w:rPr>
        <w:t xml:space="preserve">danej </w:t>
      </w:r>
      <w:proofErr w:type="spellStart"/>
      <w:r w:rsidRPr="008368C5">
        <w:rPr>
          <w:rFonts w:asciiTheme="minorHAnsi" w:hAnsiTheme="minorHAnsi"/>
        </w:rPr>
        <w:t>jcw</w:t>
      </w:r>
      <w:proofErr w:type="spellEnd"/>
      <w:r w:rsidRPr="008368C5">
        <w:rPr>
          <w:rFonts w:asciiTheme="minorHAnsi" w:hAnsiTheme="minorHAnsi"/>
        </w:rPr>
        <w:t xml:space="preserve"> uwzględnione zostały presje skumulowane</w:t>
      </w:r>
      <w:r w:rsidRPr="008368C5">
        <w:t>:</w:t>
      </w:r>
    </w:p>
    <w:p w14:paraId="0B3F7683" w14:textId="52E1C23F" w:rsidR="00AC048B" w:rsidRPr="008368C5" w:rsidRDefault="00AC048B" w:rsidP="00174123">
      <w:pPr>
        <w:pStyle w:val="Akapitzlist"/>
      </w:pPr>
      <w:r w:rsidRPr="008368C5">
        <w:t>pochodzące ze źródeł z</w:t>
      </w:r>
      <w:r w:rsidR="006663D3" w:rsidRPr="008368C5">
        <w:t> </w:t>
      </w:r>
      <w:r w:rsidRPr="008368C5">
        <w:t>innych zlewni;</w:t>
      </w:r>
    </w:p>
    <w:p w14:paraId="1CB23252" w14:textId="2F9C0087" w:rsidR="00AC048B" w:rsidRPr="008368C5" w:rsidRDefault="00AC048B" w:rsidP="00174123">
      <w:pPr>
        <w:pStyle w:val="Akapitzlist"/>
      </w:pPr>
      <w:r w:rsidRPr="008368C5">
        <w:t>związane z</w:t>
      </w:r>
      <w:r w:rsidR="006663D3" w:rsidRPr="008368C5">
        <w:t> </w:t>
      </w:r>
      <w:r w:rsidRPr="008368C5">
        <w:t>wpływem zjawisk tj. susza hydrologiczna czy hydrogeologiczna, które mogą istotnie wpłynąć na</w:t>
      </w:r>
      <w:r w:rsidR="006663D3" w:rsidRPr="008368C5">
        <w:t> </w:t>
      </w:r>
      <w:r w:rsidRPr="008368C5">
        <w:t>stan ilościowy i</w:t>
      </w:r>
      <w:r w:rsidR="006663D3" w:rsidRPr="008368C5">
        <w:t> </w:t>
      </w:r>
      <w:r w:rsidRPr="008368C5">
        <w:t xml:space="preserve">jakościowy </w:t>
      </w:r>
      <w:proofErr w:type="spellStart"/>
      <w:r w:rsidRPr="008368C5">
        <w:t>jcwp</w:t>
      </w:r>
      <w:proofErr w:type="spellEnd"/>
      <w:r w:rsidRPr="008368C5">
        <w:t xml:space="preserve"> oraz powodować trudność we wdrożeniu działań zaplanowanych w</w:t>
      </w:r>
      <w:r w:rsidR="006663D3" w:rsidRPr="008368C5">
        <w:t> </w:t>
      </w:r>
      <w:r w:rsidRPr="008368C5">
        <w:t xml:space="preserve">ramach </w:t>
      </w:r>
      <w:proofErr w:type="spellStart"/>
      <w:r w:rsidRPr="008368C5">
        <w:t>IIaPGW</w:t>
      </w:r>
      <w:proofErr w:type="spellEnd"/>
      <w:r w:rsidRPr="008368C5">
        <w:t>, takie jak zaniki przepływu wody. Oddziaływania te mogą negatywnie wpływać na</w:t>
      </w:r>
      <w:r w:rsidR="006663D3" w:rsidRPr="008368C5">
        <w:t> </w:t>
      </w:r>
      <w:r w:rsidRPr="008368C5">
        <w:t>skuteczność zaplanowanego w</w:t>
      </w:r>
      <w:r w:rsidR="006663D3" w:rsidRPr="008368C5">
        <w:t> </w:t>
      </w:r>
      <w:r w:rsidRPr="008368C5">
        <w:t xml:space="preserve">danej </w:t>
      </w:r>
      <w:proofErr w:type="spellStart"/>
      <w:r w:rsidRPr="008368C5">
        <w:t>jcwp</w:t>
      </w:r>
      <w:proofErr w:type="spellEnd"/>
      <w:r w:rsidRPr="008368C5">
        <w:t xml:space="preserve"> działania;</w:t>
      </w:r>
    </w:p>
    <w:p w14:paraId="7B412623" w14:textId="0D1050FB" w:rsidR="00AC048B" w:rsidRPr="008368C5" w:rsidRDefault="00AC048B" w:rsidP="00174123">
      <w:pPr>
        <w:pStyle w:val="Akapitzlist"/>
      </w:pPr>
      <w:r w:rsidRPr="008368C5">
        <w:t xml:space="preserve">z wodami podziemnymi, które mogą zwiększać ryzyko nieosiągnięcia celów środowiskowych </w:t>
      </w:r>
      <w:proofErr w:type="spellStart"/>
      <w:r w:rsidRPr="008368C5">
        <w:t>jcwp</w:t>
      </w:r>
      <w:proofErr w:type="spellEnd"/>
      <w:r w:rsidRPr="008368C5">
        <w:t xml:space="preserve"> zwłaszcza będących pod presją poborów lub zlokalizowanych w</w:t>
      </w:r>
      <w:r w:rsidR="006663D3" w:rsidRPr="008368C5">
        <w:t> </w:t>
      </w:r>
      <w:r w:rsidRPr="008368C5">
        <w:t>zlewniach bardzo lub ekstremalnie zagrożonych suszą, w</w:t>
      </w:r>
      <w:r w:rsidR="006663D3" w:rsidRPr="008368C5">
        <w:t> </w:t>
      </w:r>
      <w:r w:rsidRPr="008368C5">
        <w:t>efekcie mogąc powodować także trudność we wdrożeniu działań zaplanowanych w</w:t>
      </w:r>
      <w:r w:rsidR="006663D3" w:rsidRPr="008368C5">
        <w:t> </w:t>
      </w:r>
      <w:r w:rsidRPr="008368C5">
        <w:t xml:space="preserve">ramach </w:t>
      </w:r>
      <w:proofErr w:type="spellStart"/>
      <w:r w:rsidRPr="008368C5">
        <w:t>IIaPGW</w:t>
      </w:r>
      <w:proofErr w:type="spellEnd"/>
      <w:r w:rsidRPr="008368C5">
        <w:t>. Podstawowe dane wykorzystane w</w:t>
      </w:r>
      <w:r w:rsidR="006663D3" w:rsidRPr="008368C5">
        <w:t> </w:t>
      </w:r>
      <w:r w:rsidRPr="008368C5">
        <w:t xml:space="preserve">celu analizy oddziaływań skumulowanych dot. </w:t>
      </w:r>
      <w:proofErr w:type="spellStart"/>
      <w:r w:rsidRPr="008368C5">
        <w:t>jcwpd</w:t>
      </w:r>
      <w:proofErr w:type="spellEnd"/>
      <w:r w:rsidRPr="008368C5">
        <w:t xml:space="preserve"> stanowiła ocena ryzyka nieosiągnięcia celów środowiskowych z</w:t>
      </w:r>
      <w:r w:rsidR="006663D3" w:rsidRPr="008368C5">
        <w:t> </w:t>
      </w:r>
      <w:r w:rsidRPr="008368C5">
        <w:t xml:space="preserve">punktu widzenia stanu ilościowego </w:t>
      </w:r>
      <w:proofErr w:type="spellStart"/>
      <w:r w:rsidRPr="008368C5">
        <w:t>jcwpd</w:t>
      </w:r>
      <w:proofErr w:type="spellEnd"/>
      <w:r w:rsidRPr="008368C5">
        <w:t>.</w:t>
      </w:r>
    </w:p>
    <w:p w14:paraId="5B0D427B" w14:textId="0E45023D" w:rsidR="00EB5FE7" w:rsidRPr="008368C5" w:rsidRDefault="00EB5FE7" w:rsidP="00F522C0">
      <w:r w:rsidRPr="008368C5">
        <w:t xml:space="preserve">Zobrazowanie przestrzenne </w:t>
      </w:r>
      <w:proofErr w:type="spellStart"/>
      <w:r w:rsidR="00F522C0" w:rsidRPr="008368C5">
        <w:t>jcwp</w:t>
      </w:r>
      <w:proofErr w:type="spellEnd"/>
      <w:r w:rsidR="00F522C0" w:rsidRPr="008368C5">
        <w:t xml:space="preserve"> z występującą presją poborów</w:t>
      </w:r>
      <w:r w:rsidRPr="008368C5">
        <w:t xml:space="preserve"> na</w:t>
      </w:r>
      <w:r w:rsidR="006663D3" w:rsidRPr="008368C5">
        <w:t> </w:t>
      </w:r>
      <w:r w:rsidRPr="008368C5">
        <w:t>obszarze dorzecza Wisły przedstawia załącznik graficzny nr</w:t>
      </w:r>
      <w:r w:rsidR="0088618B" w:rsidRPr="008368C5">
        <w:t> </w:t>
      </w:r>
      <w:r w:rsidR="004A1234" w:rsidRPr="008368C5">
        <w:t>3</w:t>
      </w:r>
      <w:r w:rsidR="00B13C40" w:rsidRPr="008368C5">
        <w:t>0</w:t>
      </w:r>
      <w:r w:rsidR="004A1234" w:rsidRPr="008368C5">
        <w:t>.</w:t>
      </w:r>
    </w:p>
    <w:p w14:paraId="0D610F51" w14:textId="1698B76C" w:rsidR="00AC048B" w:rsidRPr="008368C5" w:rsidRDefault="00AC048B" w:rsidP="00AC048B">
      <w:pPr>
        <w:rPr>
          <w:rFonts w:asciiTheme="minorHAnsi" w:hAnsiTheme="minorHAnsi" w:cstheme="minorBidi"/>
        </w:rPr>
      </w:pPr>
      <w:r w:rsidRPr="008368C5">
        <w:rPr>
          <w:rFonts w:asciiTheme="minorHAnsi" w:hAnsiTheme="minorHAnsi" w:cstheme="minorBidi"/>
        </w:rPr>
        <w:lastRenderedPageBreak/>
        <w:t>Zastosowane podejście metodyczne analizy i</w:t>
      </w:r>
      <w:r w:rsidR="006663D3" w:rsidRPr="008368C5">
        <w:rPr>
          <w:rFonts w:asciiTheme="minorHAnsi" w:hAnsiTheme="minorHAnsi" w:cstheme="minorBidi"/>
        </w:rPr>
        <w:t> </w:t>
      </w:r>
      <w:r w:rsidRPr="008368C5">
        <w:rPr>
          <w:rFonts w:asciiTheme="minorHAnsi" w:hAnsiTheme="minorHAnsi" w:cstheme="minorBidi"/>
        </w:rPr>
        <w:t>identyfikacji presji znaczących pozwoliło na</w:t>
      </w:r>
      <w:r w:rsidR="006663D3" w:rsidRPr="008368C5">
        <w:rPr>
          <w:rFonts w:asciiTheme="minorHAnsi" w:hAnsiTheme="minorHAnsi" w:cstheme="minorBidi"/>
        </w:rPr>
        <w:t> </w:t>
      </w:r>
      <w:r w:rsidRPr="008368C5">
        <w:rPr>
          <w:rFonts w:asciiTheme="minorHAnsi" w:hAnsiTheme="minorHAnsi" w:cstheme="minorBidi"/>
        </w:rPr>
        <w:t>uzyskanie maksymalnie pełnej informacji o</w:t>
      </w:r>
      <w:r w:rsidR="00FF334A" w:rsidRPr="008368C5">
        <w:rPr>
          <w:rFonts w:asciiTheme="minorHAnsi" w:hAnsiTheme="minorHAnsi" w:cstheme="minorBidi"/>
        </w:rPr>
        <w:t> </w:t>
      </w:r>
      <w:r w:rsidRPr="008368C5">
        <w:rPr>
          <w:rFonts w:asciiTheme="minorHAnsi" w:hAnsiTheme="minorHAnsi" w:cstheme="minorBidi"/>
        </w:rPr>
        <w:t>presjach występujących na</w:t>
      </w:r>
      <w:r w:rsidR="006663D3" w:rsidRPr="008368C5">
        <w:rPr>
          <w:rFonts w:asciiTheme="minorHAnsi" w:hAnsiTheme="minorHAnsi" w:cstheme="minorBidi"/>
        </w:rPr>
        <w:t> </w:t>
      </w:r>
      <w:r w:rsidRPr="008368C5">
        <w:rPr>
          <w:rFonts w:asciiTheme="minorHAnsi" w:hAnsiTheme="minorHAnsi" w:cstheme="minorBidi"/>
        </w:rPr>
        <w:t>obszarze dorzecza.</w:t>
      </w:r>
    </w:p>
    <w:p w14:paraId="5F9560FA" w14:textId="476AFBCD" w:rsidR="00AC048B" w:rsidRPr="008368C5" w:rsidRDefault="00AC048B" w:rsidP="00AC048B">
      <w:pPr>
        <w:rPr>
          <w:rFonts w:asciiTheme="minorHAnsi" w:hAnsiTheme="minorHAnsi" w:cstheme="minorHAnsi"/>
        </w:rPr>
      </w:pPr>
      <w:r w:rsidRPr="008368C5">
        <w:rPr>
          <w:rFonts w:asciiTheme="minorHAnsi" w:hAnsiTheme="minorHAnsi" w:cstheme="minorHAnsi"/>
        </w:rPr>
        <w:t>Informacje o</w:t>
      </w:r>
      <w:r w:rsidR="00FF334A" w:rsidRPr="008368C5">
        <w:rPr>
          <w:rFonts w:asciiTheme="minorHAnsi" w:hAnsiTheme="minorHAnsi" w:cstheme="minorHAnsi"/>
        </w:rPr>
        <w:t> </w:t>
      </w:r>
      <w:r w:rsidRPr="008368C5">
        <w:rPr>
          <w:rFonts w:asciiTheme="minorHAnsi" w:hAnsiTheme="minorHAnsi" w:cstheme="minorHAnsi"/>
        </w:rPr>
        <w:t>uzyskanych wynikach identyfikacji znaczących oddziaływań antropogenicznych</w:t>
      </w:r>
      <w:r w:rsidRPr="008368C5">
        <w:rPr>
          <w:rFonts w:asciiTheme="minorHAnsi" w:hAnsiTheme="minorHAnsi" w:cstheme="minorHAnsi"/>
        </w:rPr>
        <w:br/>
        <w:t>i oceny ich wpływu na</w:t>
      </w:r>
      <w:r w:rsidR="006663D3" w:rsidRPr="008368C5">
        <w:rPr>
          <w:rFonts w:asciiTheme="minorHAnsi" w:hAnsiTheme="minorHAnsi" w:cstheme="minorHAnsi"/>
        </w:rPr>
        <w:t> </w:t>
      </w:r>
      <w:r w:rsidRPr="008368C5">
        <w:rPr>
          <w:rFonts w:asciiTheme="minorHAnsi" w:hAnsiTheme="minorHAnsi" w:cstheme="minorHAnsi"/>
        </w:rPr>
        <w:t>stan wód powierzchniowych w</w:t>
      </w:r>
      <w:r w:rsidR="006663D3" w:rsidRPr="008368C5">
        <w:rPr>
          <w:rFonts w:asciiTheme="minorHAnsi" w:hAnsiTheme="minorHAnsi" w:cstheme="minorHAnsi"/>
        </w:rPr>
        <w:t> </w:t>
      </w:r>
      <w:r w:rsidRPr="008368C5">
        <w:rPr>
          <w:rFonts w:asciiTheme="minorHAnsi" w:hAnsiTheme="minorHAnsi" w:cstheme="minorHAnsi"/>
        </w:rPr>
        <w:t>podziale na</w:t>
      </w:r>
      <w:r w:rsidR="006663D3" w:rsidRPr="008368C5">
        <w:rPr>
          <w:rFonts w:asciiTheme="minorHAnsi" w:hAnsiTheme="minorHAnsi" w:cstheme="minorHAnsi"/>
        </w:rPr>
        <w:t> </w:t>
      </w:r>
      <w:r w:rsidRPr="008368C5">
        <w:rPr>
          <w:rFonts w:asciiTheme="minorHAnsi" w:hAnsiTheme="minorHAnsi" w:cstheme="minorHAnsi"/>
        </w:rPr>
        <w:t>poszczególne kategorie wód przedstawione zostały poniżej.</w:t>
      </w:r>
    </w:p>
    <w:p w14:paraId="00B64CC3" w14:textId="77777777" w:rsidR="00AC048B" w:rsidRPr="008368C5" w:rsidRDefault="00AC048B" w:rsidP="002B7C64">
      <w:pPr>
        <w:pStyle w:val="Nagwek5"/>
      </w:pPr>
      <w:proofErr w:type="spellStart"/>
      <w:r w:rsidRPr="008368C5">
        <w:t>Jcwp</w:t>
      </w:r>
      <w:proofErr w:type="spellEnd"/>
      <w:r w:rsidRPr="008368C5">
        <w:t xml:space="preserve"> RW </w:t>
      </w:r>
    </w:p>
    <w:p w14:paraId="6CAB8491" w14:textId="1BDB46AE" w:rsidR="00AC048B" w:rsidRPr="008368C5" w:rsidRDefault="00AC048B" w:rsidP="00AC048B">
      <w:pPr>
        <w:rPr>
          <w:rFonts w:asciiTheme="minorHAnsi" w:hAnsiTheme="minorHAnsi" w:cstheme="minorBidi"/>
        </w:rPr>
      </w:pPr>
      <w:r w:rsidRPr="008368C5">
        <w:rPr>
          <w:rFonts w:asciiTheme="minorHAnsi" w:hAnsiTheme="minorHAnsi" w:cstheme="minorBidi"/>
        </w:rPr>
        <w:t>Przeprowadzone analizy i</w:t>
      </w:r>
      <w:r w:rsidR="006663D3" w:rsidRPr="008368C5">
        <w:rPr>
          <w:rFonts w:asciiTheme="minorHAnsi" w:hAnsiTheme="minorHAnsi" w:cstheme="minorBidi"/>
        </w:rPr>
        <w:t> </w:t>
      </w:r>
      <w:r w:rsidRPr="008368C5">
        <w:rPr>
          <w:rFonts w:asciiTheme="minorHAnsi" w:hAnsiTheme="minorHAnsi" w:cstheme="minorBidi"/>
        </w:rPr>
        <w:t>identyfikacja znaczących oddziaływań antropogenicznych na</w:t>
      </w:r>
      <w:r w:rsidR="006663D3" w:rsidRPr="008368C5">
        <w:rPr>
          <w:rFonts w:asciiTheme="minorHAnsi" w:hAnsiTheme="minorHAnsi" w:cstheme="minorBidi"/>
        </w:rPr>
        <w:t>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RW</w:t>
      </w:r>
      <w:r w:rsidR="007B4F65" w:rsidRPr="008368C5">
        <w:rPr>
          <w:rFonts w:asciiTheme="minorHAnsi" w:hAnsiTheme="minorHAnsi" w:cstheme="minorBidi"/>
        </w:rPr>
        <w:t xml:space="preserve"> </w:t>
      </w:r>
      <w:r w:rsidRPr="008368C5">
        <w:rPr>
          <w:rFonts w:asciiTheme="minorHAnsi" w:hAnsiTheme="minorHAnsi" w:cstheme="minorBidi"/>
        </w:rPr>
        <w:t>w</w:t>
      </w:r>
      <w:r w:rsidR="006663D3" w:rsidRPr="008368C5">
        <w:rPr>
          <w:rFonts w:asciiTheme="minorHAnsi" w:hAnsiTheme="minorHAnsi" w:cstheme="minorBidi"/>
        </w:rPr>
        <w:t> </w:t>
      </w:r>
      <w:r w:rsidRPr="008368C5">
        <w:rPr>
          <w:rFonts w:asciiTheme="minorHAnsi" w:hAnsiTheme="minorHAnsi" w:cstheme="minorBidi"/>
        </w:rPr>
        <w:t>obszarze dorzecza Wisły wykazały zagrożenie nieosiągnięciem celów środowiskowych dla ponad 9</w:t>
      </w:r>
      <w:r w:rsidR="00924F77" w:rsidRPr="008368C5">
        <w:rPr>
          <w:rFonts w:asciiTheme="minorHAnsi" w:hAnsiTheme="minorHAnsi" w:cstheme="minorBidi"/>
        </w:rPr>
        <w:t>4</w:t>
      </w:r>
      <w:r w:rsidRPr="008368C5">
        <w:rPr>
          <w:rFonts w:asciiTheme="minorHAnsi" w:hAnsiTheme="minorHAnsi" w:cstheme="minorBidi"/>
        </w:rPr>
        <w:t xml:space="preserve">%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RW obszaru dorzecza Wisły. </w:t>
      </w:r>
    </w:p>
    <w:p w14:paraId="0B09A392" w14:textId="34ACFECB" w:rsidR="00AC048B" w:rsidRPr="008368C5" w:rsidRDefault="00AC048B" w:rsidP="00AC048B">
      <w:pPr>
        <w:rPr>
          <w:b/>
          <w:bCs/>
        </w:rPr>
      </w:pPr>
      <w:r w:rsidRPr="008368C5">
        <w:rPr>
          <w:rFonts w:asciiTheme="minorHAnsi" w:hAnsiTheme="minorHAnsi" w:cstheme="minorHAnsi"/>
        </w:rPr>
        <w:t xml:space="preserve">Zestawienie liczby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RW ze zidentyfikowanymi poszczególnymi kategoriami presji wraz</w:t>
      </w:r>
      <w:r w:rsidR="007B4F65" w:rsidRPr="008368C5">
        <w:rPr>
          <w:rFonts w:asciiTheme="minorHAnsi" w:hAnsiTheme="minorHAnsi" w:cstheme="minorHAnsi"/>
        </w:rPr>
        <w:t xml:space="preserve"> </w:t>
      </w:r>
      <w:r w:rsidRPr="008368C5">
        <w:rPr>
          <w:rFonts w:asciiTheme="minorHAnsi" w:hAnsiTheme="minorHAnsi" w:cstheme="minorHAnsi"/>
        </w:rPr>
        <w:t>z</w:t>
      </w:r>
      <w:r w:rsidR="006663D3" w:rsidRPr="008368C5">
        <w:rPr>
          <w:rFonts w:asciiTheme="minorHAnsi" w:hAnsiTheme="minorHAnsi" w:cstheme="minorHAnsi"/>
        </w:rPr>
        <w:t> </w:t>
      </w:r>
      <w:r w:rsidRPr="008368C5">
        <w:rPr>
          <w:rFonts w:asciiTheme="minorHAnsi" w:hAnsiTheme="minorHAnsi" w:cstheme="minorHAnsi"/>
        </w:rPr>
        <w:t>określeniem udziału w</w:t>
      </w:r>
      <w:r w:rsidR="006663D3" w:rsidRPr="008368C5">
        <w:rPr>
          <w:rFonts w:asciiTheme="minorHAnsi" w:hAnsiTheme="minorHAnsi" w:cstheme="minorHAnsi"/>
        </w:rPr>
        <w:t> </w:t>
      </w:r>
      <w:r w:rsidRPr="008368C5">
        <w:rPr>
          <w:rFonts w:asciiTheme="minorHAnsi" w:hAnsiTheme="minorHAnsi" w:cstheme="minorHAnsi"/>
        </w:rPr>
        <w:t xml:space="preserve">ogólnej liczbie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RW obszaru dorzecza Wisły prezentuje poniższa tabela</w:t>
      </w:r>
      <w:r w:rsidR="00924F77" w:rsidRPr="008368C5">
        <w:rPr>
          <w:rFonts w:asciiTheme="minorHAnsi" w:hAnsiTheme="minorHAnsi" w:cstheme="minorHAnsi"/>
        </w:rPr>
        <w:t xml:space="preserve"> oraz wykres</w:t>
      </w:r>
      <w:r w:rsidRPr="008368C5">
        <w:rPr>
          <w:rFonts w:asciiTheme="minorHAnsi" w:hAnsiTheme="minorHAnsi" w:cstheme="minorHAnsi"/>
        </w:rPr>
        <w:t>.</w:t>
      </w:r>
    </w:p>
    <w:p w14:paraId="0BD4BE7B" w14:textId="4C452F58" w:rsidR="00AC048B" w:rsidRPr="008368C5" w:rsidRDefault="00AC048B" w:rsidP="008C2BAC">
      <w:pPr>
        <w:pStyle w:val="Tabela"/>
        <w:rPr>
          <w:bCs/>
          <w:i/>
        </w:rPr>
      </w:pPr>
      <w:bookmarkStart w:id="266" w:name="_Toc68709545"/>
      <w:r w:rsidRPr="008368C5">
        <w:rPr>
          <w:bCs/>
        </w:rPr>
        <w:t xml:space="preserve">Tabela </w:t>
      </w:r>
      <w:r w:rsidR="002B7C64" w:rsidRPr="008368C5">
        <w:rPr>
          <w:bCs/>
        </w:rPr>
        <w:fldChar w:fldCharType="begin"/>
      </w:r>
      <w:r w:rsidR="002B7C64" w:rsidRPr="008368C5">
        <w:rPr>
          <w:bCs/>
        </w:rPr>
        <w:instrText xml:space="preserve"> STYLEREF 1 \s </w:instrText>
      </w:r>
      <w:r w:rsidR="002B7C64" w:rsidRPr="008368C5">
        <w:rPr>
          <w:bCs/>
        </w:rPr>
        <w:fldChar w:fldCharType="separate"/>
      </w:r>
      <w:r w:rsidR="00B146EE">
        <w:rPr>
          <w:bCs/>
          <w:noProof/>
        </w:rPr>
        <w:t>7</w:t>
      </w:r>
      <w:r w:rsidR="002B7C64" w:rsidRPr="008368C5">
        <w:rPr>
          <w:bCs/>
        </w:rPr>
        <w:fldChar w:fldCharType="end"/>
      </w:r>
      <w:r w:rsidR="002B7C64" w:rsidRPr="008368C5">
        <w:rPr>
          <w:bCs/>
        </w:rPr>
        <w:noBreakHyphen/>
      </w:r>
      <w:r w:rsidR="002B7C64" w:rsidRPr="008368C5">
        <w:rPr>
          <w:bCs/>
        </w:rPr>
        <w:fldChar w:fldCharType="begin"/>
      </w:r>
      <w:r w:rsidR="002B7C64" w:rsidRPr="008368C5">
        <w:rPr>
          <w:bCs/>
        </w:rPr>
        <w:instrText xml:space="preserve"> SEQ Tabela \* ARABIC \s 1 </w:instrText>
      </w:r>
      <w:r w:rsidR="002B7C64" w:rsidRPr="008368C5">
        <w:rPr>
          <w:bCs/>
        </w:rPr>
        <w:fldChar w:fldCharType="separate"/>
      </w:r>
      <w:r w:rsidR="00B146EE">
        <w:rPr>
          <w:bCs/>
          <w:noProof/>
        </w:rPr>
        <w:t>1</w:t>
      </w:r>
      <w:r w:rsidR="002B7C64" w:rsidRPr="008368C5">
        <w:rPr>
          <w:bCs/>
        </w:rPr>
        <w:fldChar w:fldCharType="end"/>
      </w:r>
      <w:r w:rsidRPr="008368C5">
        <w:rPr>
          <w:bCs/>
        </w:rPr>
        <w:tab/>
      </w:r>
      <w:r w:rsidRPr="008368C5">
        <w:t>Podsumowanie analizy znaczących oddziaływań antropogenicznych wraz z</w:t>
      </w:r>
      <w:r w:rsidR="006663D3" w:rsidRPr="008368C5">
        <w:t> </w:t>
      </w:r>
      <w:r w:rsidRPr="008368C5">
        <w:t xml:space="preserve">oceną ryzyka nieosiągnięcia celów środowiskowych dla </w:t>
      </w:r>
      <w:proofErr w:type="spellStart"/>
      <w:r w:rsidRPr="008368C5">
        <w:t>jcwp</w:t>
      </w:r>
      <w:proofErr w:type="spellEnd"/>
      <w:r w:rsidRPr="008368C5">
        <w:t xml:space="preserve"> RW </w:t>
      </w:r>
      <w:r w:rsidR="000F4A1C" w:rsidRPr="008368C5">
        <w:t>-</w:t>
      </w:r>
      <w:r w:rsidRPr="008368C5">
        <w:t xml:space="preserve"> obszar dorzecza Wisły</w:t>
      </w:r>
      <w:bookmarkEnd w:id="266"/>
    </w:p>
    <w:tbl>
      <w:tblPr>
        <w:tblW w:w="9040" w:type="dxa"/>
        <w:tblInd w:w="-5" w:type="dxa"/>
        <w:tblCellMar>
          <w:left w:w="70" w:type="dxa"/>
          <w:right w:w="70" w:type="dxa"/>
        </w:tblCellMar>
        <w:tblLook w:val="04A0" w:firstRow="1" w:lastRow="0" w:firstColumn="1" w:lastColumn="0" w:noHBand="0" w:noVBand="1"/>
      </w:tblPr>
      <w:tblGrid>
        <w:gridCol w:w="889"/>
        <w:gridCol w:w="103"/>
        <w:gridCol w:w="704"/>
        <w:gridCol w:w="772"/>
        <w:gridCol w:w="806"/>
        <w:gridCol w:w="708"/>
        <w:gridCol w:w="691"/>
        <w:gridCol w:w="851"/>
        <w:gridCol w:w="855"/>
        <w:gridCol w:w="709"/>
        <w:gridCol w:w="710"/>
        <w:gridCol w:w="1139"/>
        <w:gridCol w:w="103"/>
      </w:tblGrid>
      <w:tr w:rsidR="00210972" w:rsidRPr="008368C5" w14:paraId="7FBBEBEC" w14:textId="77777777" w:rsidTr="00EB4F5F">
        <w:trPr>
          <w:trHeight w:val="361"/>
        </w:trPr>
        <w:tc>
          <w:tcPr>
            <w:tcW w:w="889" w:type="dxa"/>
            <w:vMerge w:val="restart"/>
            <w:tcBorders>
              <w:top w:val="single" w:sz="4" w:space="0" w:color="auto"/>
              <w:left w:val="single" w:sz="4" w:space="0" w:color="auto"/>
              <w:right w:val="single" w:sz="4" w:space="0" w:color="auto"/>
            </w:tcBorders>
            <w:shd w:val="clear" w:color="auto" w:fill="BFBFBF" w:themeFill="background1" w:themeFillShade="BF"/>
            <w:vAlign w:val="center"/>
            <w:hideMark/>
          </w:tcPr>
          <w:p w14:paraId="7B9C2F20" w14:textId="61F3F7B4" w:rsidR="00AC048B" w:rsidRPr="008368C5" w:rsidRDefault="00E85608" w:rsidP="002B7C64">
            <w:pPr>
              <w:pStyle w:val="Teksttabelinaglowek"/>
            </w:pPr>
            <w:r w:rsidRPr="008368C5">
              <w:t>Obszar dorzecza</w:t>
            </w:r>
          </w:p>
        </w:tc>
        <w:tc>
          <w:tcPr>
            <w:tcW w:w="807" w:type="dxa"/>
            <w:gridSpan w:val="2"/>
            <w:vMerge w:val="restart"/>
            <w:tcBorders>
              <w:top w:val="single" w:sz="4" w:space="0" w:color="auto"/>
              <w:left w:val="single" w:sz="4" w:space="0" w:color="auto"/>
              <w:right w:val="single" w:sz="4" w:space="0" w:color="auto"/>
            </w:tcBorders>
            <w:shd w:val="clear" w:color="auto" w:fill="BFBFBF" w:themeFill="background1" w:themeFillShade="BF"/>
            <w:vAlign w:val="center"/>
            <w:hideMark/>
          </w:tcPr>
          <w:p w14:paraId="31C8D28A" w14:textId="77777777" w:rsidR="00AC048B" w:rsidRPr="008368C5" w:rsidRDefault="00AC048B" w:rsidP="002B7C64">
            <w:pPr>
              <w:pStyle w:val="Teksttabelinaglowek"/>
            </w:pPr>
            <w:r w:rsidRPr="008368C5">
              <w:t xml:space="preserve">Liczba </w:t>
            </w:r>
            <w:proofErr w:type="spellStart"/>
            <w:r w:rsidRPr="008368C5">
              <w:t>jcwp</w:t>
            </w:r>
            <w:proofErr w:type="spellEnd"/>
            <w:r w:rsidRPr="008368C5">
              <w:t xml:space="preserve"> RW</w:t>
            </w:r>
          </w:p>
        </w:tc>
        <w:tc>
          <w:tcPr>
            <w:tcW w:w="6102" w:type="dxa"/>
            <w:gridSpan w:val="8"/>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8210F20" w14:textId="77777777" w:rsidR="00AC048B" w:rsidRPr="008368C5" w:rsidRDefault="00AC048B" w:rsidP="002B7C64">
            <w:pPr>
              <w:pStyle w:val="Teksttabelinaglowek"/>
            </w:pPr>
            <w:r w:rsidRPr="008368C5">
              <w:rPr>
                <w:color w:val="000000" w:themeColor="text1"/>
              </w:rPr>
              <w:t xml:space="preserve">Liczba </w:t>
            </w:r>
            <w:proofErr w:type="spellStart"/>
            <w:r w:rsidRPr="008368C5">
              <w:rPr>
                <w:color w:val="000000" w:themeColor="text1"/>
              </w:rPr>
              <w:t>jcwp</w:t>
            </w:r>
            <w:proofErr w:type="spellEnd"/>
            <w:r w:rsidRPr="008368C5">
              <w:rPr>
                <w:color w:val="000000" w:themeColor="text1"/>
              </w:rPr>
              <w:t xml:space="preserve"> RW ze zidentyfikowaną znaczącą presją*</w:t>
            </w:r>
          </w:p>
        </w:tc>
        <w:tc>
          <w:tcPr>
            <w:tcW w:w="1242" w:type="dxa"/>
            <w:gridSpan w:val="2"/>
            <w:vMerge w:val="restart"/>
            <w:tcBorders>
              <w:top w:val="single" w:sz="4" w:space="0" w:color="auto"/>
              <w:left w:val="single" w:sz="4" w:space="0" w:color="auto"/>
              <w:right w:val="single" w:sz="4" w:space="0" w:color="auto"/>
            </w:tcBorders>
            <w:shd w:val="clear" w:color="auto" w:fill="BFBFBF" w:themeFill="background1" w:themeFillShade="BF"/>
            <w:vAlign w:val="center"/>
            <w:hideMark/>
          </w:tcPr>
          <w:p w14:paraId="274E3E62" w14:textId="2777CC1A" w:rsidR="00AC048B" w:rsidRPr="008368C5" w:rsidRDefault="00AC048B" w:rsidP="002B7C64">
            <w:pPr>
              <w:pStyle w:val="Teksttabelinaglowek"/>
            </w:pPr>
            <w:r w:rsidRPr="008368C5">
              <w:t xml:space="preserve">Ocena ryzyka </w:t>
            </w:r>
            <w:r w:rsidR="00AD6482" w:rsidRPr="008368C5">
              <w:t>(</w:t>
            </w:r>
            <w:r w:rsidRPr="008368C5">
              <w:t xml:space="preserve">liczba </w:t>
            </w:r>
            <w:proofErr w:type="spellStart"/>
            <w:r w:rsidRPr="008368C5">
              <w:t>jcwp</w:t>
            </w:r>
            <w:proofErr w:type="spellEnd"/>
            <w:r w:rsidRPr="008368C5">
              <w:t xml:space="preserve"> zagrożonych</w:t>
            </w:r>
            <w:r w:rsidR="00AD6482" w:rsidRPr="008368C5">
              <w:t>)</w:t>
            </w:r>
          </w:p>
        </w:tc>
      </w:tr>
      <w:tr w:rsidR="00210972" w:rsidRPr="008368C5" w14:paraId="447DB098" w14:textId="77777777" w:rsidTr="0051140F">
        <w:trPr>
          <w:trHeight w:val="456"/>
        </w:trPr>
        <w:tc>
          <w:tcPr>
            <w:tcW w:w="889" w:type="dxa"/>
            <w:vMerge/>
            <w:tcBorders>
              <w:left w:val="single" w:sz="4" w:space="0" w:color="auto"/>
              <w:bottom w:val="single" w:sz="4" w:space="0" w:color="auto"/>
              <w:right w:val="single" w:sz="4" w:space="0" w:color="auto"/>
            </w:tcBorders>
            <w:shd w:val="clear" w:color="auto" w:fill="BFBFBF" w:themeFill="background1" w:themeFillShade="BF"/>
            <w:vAlign w:val="center"/>
            <w:hideMark/>
          </w:tcPr>
          <w:p w14:paraId="6756B105" w14:textId="77777777" w:rsidR="00AC048B" w:rsidRPr="008368C5" w:rsidRDefault="00AC048B" w:rsidP="002B7C64">
            <w:pPr>
              <w:pStyle w:val="Teksttabelinaglowek"/>
            </w:pPr>
          </w:p>
        </w:tc>
        <w:tc>
          <w:tcPr>
            <w:tcW w:w="807" w:type="dxa"/>
            <w:gridSpan w:val="2"/>
            <w:vMerge/>
            <w:tcBorders>
              <w:left w:val="single" w:sz="4" w:space="0" w:color="auto"/>
              <w:bottom w:val="single" w:sz="4" w:space="0" w:color="auto"/>
              <w:right w:val="single" w:sz="4" w:space="0" w:color="auto"/>
            </w:tcBorders>
            <w:shd w:val="clear" w:color="auto" w:fill="BFBFBF" w:themeFill="background1" w:themeFillShade="BF"/>
            <w:vAlign w:val="center"/>
            <w:hideMark/>
          </w:tcPr>
          <w:p w14:paraId="03D2096D" w14:textId="77777777" w:rsidR="00AC048B" w:rsidRPr="008368C5" w:rsidRDefault="00AC048B" w:rsidP="002B7C64">
            <w:pPr>
              <w:pStyle w:val="Teksttabelinaglowek"/>
            </w:pPr>
          </w:p>
        </w:tc>
        <w:tc>
          <w:tcPr>
            <w:tcW w:w="77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BC050B3" w14:textId="77777777" w:rsidR="00AC048B" w:rsidRPr="008368C5" w:rsidRDefault="00AC048B" w:rsidP="002B7C64">
            <w:pPr>
              <w:pStyle w:val="Teksttabelinaglowek"/>
              <w:rPr>
                <w:sz w:val="18"/>
              </w:rPr>
            </w:pPr>
            <w:r w:rsidRPr="008368C5">
              <w:rPr>
                <w:sz w:val="18"/>
              </w:rPr>
              <w:t>BIO_HM</w:t>
            </w:r>
          </w:p>
        </w:tc>
        <w:tc>
          <w:tcPr>
            <w:tcW w:w="806"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BE49C0D" w14:textId="77777777" w:rsidR="00AC048B" w:rsidRPr="008368C5" w:rsidRDefault="00AC048B" w:rsidP="002B7C64">
            <w:pPr>
              <w:pStyle w:val="Teksttabelinaglowek"/>
              <w:rPr>
                <w:sz w:val="18"/>
              </w:rPr>
            </w:pPr>
            <w:r w:rsidRPr="008368C5">
              <w:rPr>
                <w:sz w:val="18"/>
              </w:rPr>
              <w:t>BIO_FIZ</w:t>
            </w:r>
          </w:p>
        </w:tc>
        <w:tc>
          <w:tcPr>
            <w:tcW w:w="708"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C435AF7" w14:textId="77777777" w:rsidR="00AC048B" w:rsidRPr="008368C5" w:rsidRDefault="00AC048B" w:rsidP="002B7C64">
            <w:pPr>
              <w:pStyle w:val="Teksttabelinaglowek"/>
              <w:rPr>
                <w:sz w:val="18"/>
              </w:rPr>
            </w:pPr>
            <w:r w:rsidRPr="008368C5">
              <w:rPr>
                <w:sz w:val="18"/>
              </w:rPr>
              <w:t>CHEM</w:t>
            </w:r>
          </w:p>
        </w:tc>
        <w:tc>
          <w:tcPr>
            <w:tcW w:w="69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F059112" w14:textId="77777777" w:rsidR="00AC048B" w:rsidRPr="008368C5" w:rsidRDefault="00AC048B" w:rsidP="002B7C64">
            <w:pPr>
              <w:pStyle w:val="Teksttabelinaglowek"/>
              <w:rPr>
                <w:sz w:val="18"/>
              </w:rPr>
            </w:pPr>
            <w:r w:rsidRPr="008368C5">
              <w:rPr>
                <w:sz w:val="18"/>
              </w:rPr>
              <w:t>FIZ</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39B2320" w14:textId="77777777" w:rsidR="00AC048B" w:rsidRPr="008368C5" w:rsidRDefault="00AC048B" w:rsidP="002B7C64">
            <w:pPr>
              <w:pStyle w:val="Teksttabelinaglowek"/>
              <w:rPr>
                <w:sz w:val="18"/>
              </w:rPr>
            </w:pPr>
            <w:r w:rsidRPr="008368C5">
              <w:rPr>
                <w:sz w:val="18"/>
              </w:rPr>
              <w:t>CHEM_B</w:t>
            </w:r>
          </w:p>
        </w:tc>
        <w:tc>
          <w:tcPr>
            <w:tcW w:w="85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19F5651" w14:textId="77777777" w:rsidR="00AC048B" w:rsidRPr="008368C5" w:rsidRDefault="00AC048B" w:rsidP="002B7C64">
            <w:pPr>
              <w:pStyle w:val="Teksttabelinaglowek"/>
              <w:rPr>
                <w:sz w:val="18"/>
              </w:rPr>
            </w:pPr>
            <w:r w:rsidRPr="008368C5">
              <w:rPr>
                <w:sz w:val="18"/>
              </w:rPr>
              <w:t>CHEM_SZ</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8BF5D82" w14:textId="77777777" w:rsidR="00AC048B" w:rsidRPr="008368C5" w:rsidRDefault="00AC048B" w:rsidP="002B7C64">
            <w:pPr>
              <w:pStyle w:val="Teksttabelinaglowek"/>
              <w:rPr>
                <w:sz w:val="18"/>
              </w:rPr>
            </w:pPr>
            <w:r w:rsidRPr="008368C5">
              <w:rPr>
                <w:sz w:val="18"/>
              </w:rPr>
              <w:t>OCH</w:t>
            </w:r>
          </w:p>
        </w:tc>
        <w:tc>
          <w:tcPr>
            <w:tcW w:w="71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0731646" w14:textId="77777777" w:rsidR="00AC048B" w:rsidRPr="008368C5" w:rsidRDefault="00AC048B" w:rsidP="002B7C64">
            <w:pPr>
              <w:pStyle w:val="Teksttabelinaglowek"/>
              <w:rPr>
                <w:sz w:val="18"/>
              </w:rPr>
            </w:pPr>
            <w:r w:rsidRPr="008368C5">
              <w:rPr>
                <w:sz w:val="18"/>
              </w:rPr>
              <w:t>IL</w:t>
            </w:r>
          </w:p>
        </w:tc>
        <w:tc>
          <w:tcPr>
            <w:tcW w:w="1242" w:type="dxa"/>
            <w:gridSpan w:val="2"/>
            <w:vMerge/>
            <w:tcBorders>
              <w:left w:val="single" w:sz="4" w:space="0" w:color="auto"/>
              <w:bottom w:val="single" w:sz="4" w:space="0" w:color="auto"/>
              <w:right w:val="single" w:sz="4" w:space="0" w:color="auto"/>
            </w:tcBorders>
            <w:shd w:val="clear" w:color="auto" w:fill="BFBFBF" w:themeFill="background1" w:themeFillShade="BF"/>
            <w:vAlign w:val="center"/>
            <w:hideMark/>
          </w:tcPr>
          <w:p w14:paraId="7A2A514B" w14:textId="77777777" w:rsidR="00AC048B" w:rsidRPr="008368C5" w:rsidRDefault="00AC048B" w:rsidP="002B7C64">
            <w:pPr>
              <w:pStyle w:val="Teksttabelinaglowek"/>
            </w:pPr>
          </w:p>
        </w:tc>
      </w:tr>
      <w:tr w:rsidR="00B05D90" w:rsidRPr="008368C5" w14:paraId="2D97021F" w14:textId="77777777" w:rsidTr="0051140F">
        <w:trPr>
          <w:trHeight w:val="288"/>
        </w:trPr>
        <w:tc>
          <w:tcPr>
            <w:tcW w:w="8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EC84EC" w14:textId="77777777" w:rsidR="00AC048B" w:rsidRPr="008368C5" w:rsidRDefault="00AC048B" w:rsidP="008A6D31">
            <w:pPr>
              <w:pStyle w:val="Teksttabelisrodek"/>
            </w:pPr>
            <w:r w:rsidRPr="008368C5">
              <w:t>Wisły</w:t>
            </w:r>
          </w:p>
        </w:tc>
        <w:tc>
          <w:tcPr>
            <w:tcW w:w="807" w:type="dxa"/>
            <w:gridSpan w:val="2"/>
            <w:tcBorders>
              <w:top w:val="single" w:sz="4" w:space="0" w:color="auto"/>
              <w:left w:val="nil"/>
              <w:bottom w:val="single" w:sz="4" w:space="0" w:color="auto"/>
              <w:right w:val="single" w:sz="4" w:space="0" w:color="auto"/>
            </w:tcBorders>
            <w:shd w:val="clear" w:color="auto" w:fill="auto"/>
            <w:noWrap/>
            <w:vAlign w:val="center"/>
            <w:hideMark/>
          </w:tcPr>
          <w:p w14:paraId="20B41313" w14:textId="77777777" w:rsidR="00AC048B" w:rsidRPr="008368C5" w:rsidRDefault="00AC048B" w:rsidP="008A6D31">
            <w:pPr>
              <w:pStyle w:val="Teksttabelisrodek"/>
            </w:pPr>
            <w:r w:rsidRPr="008368C5">
              <w:t>1719</w:t>
            </w:r>
          </w:p>
        </w:tc>
        <w:tc>
          <w:tcPr>
            <w:tcW w:w="772" w:type="dxa"/>
            <w:tcBorders>
              <w:top w:val="single" w:sz="4" w:space="0" w:color="auto"/>
              <w:left w:val="nil"/>
              <w:bottom w:val="single" w:sz="4" w:space="0" w:color="auto"/>
              <w:right w:val="single" w:sz="4" w:space="0" w:color="auto"/>
            </w:tcBorders>
            <w:shd w:val="clear" w:color="auto" w:fill="auto"/>
            <w:noWrap/>
            <w:vAlign w:val="center"/>
            <w:hideMark/>
          </w:tcPr>
          <w:p w14:paraId="374C825D" w14:textId="77777777" w:rsidR="00AC048B" w:rsidRPr="008368C5" w:rsidRDefault="00AC048B" w:rsidP="008A6D31">
            <w:pPr>
              <w:pStyle w:val="Teksttabelisrodek"/>
            </w:pPr>
            <w:r w:rsidRPr="008368C5">
              <w:t>1397</w:t>
            </w:r>
          </w:p>
        </w:tc>
        <w:tc>
          <w:tcPr>
            <w:tcW w:w="806" w:type="dxa"/>
            <w:tcBorders>
              <w:top w:val="single" w:sz="4" w:space="0" w:color="auto"/>
              <w:left w:val="nil"/>
              <w:bottom w:val="single" w:sz="4" w:space="0" w:color="auto"/>
              <w:right w:val="single" w:sz="4" w:space="0" w:color="auto"/>
            </w:tcBorders>
            <w:shd w:val="clear" w:color="auto" w:fill="auto"/>
            <w:noWrap/>
            <w:vAlign w:val="center"/>
            <w:hideMark/>
          </w:tcPr>
          <w:p w14:paraId="0D32080C" w14:textId="77777777" w:rsidR="00AC048B" w:rsidRPr="008368C5" w:rsidRDefault="00AC048B" w:rsidP="008A6D31">
            <w:pPr>
              <w:pStyle w:val="Teksttabelisrodek"/>
            </w:pPr>
            <w:r w:rsidRPr="008368C5">
              <w:t>681</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536B7B2A" w14:textId="11F160DF" w:rsidR="00AC048B" w:rsidRPr="008368C5" w:rsidRDefault="002D4F2F" w:rsidP="008A6D31">
            <w:pPr>
              <w:pStyle w:val="Teksttabelisrodek"/>
            </w:pPr>
            <w:r w:rsidRPr="008368C5">
              <w:t>944</w:t>
            </w:r>
          </w:p>
        </w:tc>
        <w:tc>
          <w:tcPr>
            <w:tcW w:w="691" w:type="dxa"/>
            <w:tcBorders>
              <w:top w:val="single" w:sz="4" w:space="0" w:color="auto"/>
              <w:left w:val="nil"/>
              <w:bottom w:val="single" w:sz="4" w:space="0" w:color="auto"/>
              <w:right w:val="single" w:sz="4" w:space="0" w:color="auto"/>
            </w:tcBorders>
            <w:vAlign w:val="center"/>
          </w:tcPr>
          <w:p w14:paraId="5D60ED0C" w14:textId="0E018505" w:rsidR="00AC048B" w:rsidRPr="008368C5" w:rsidRDefault="00AC048B" w:rsidP="008A6D31">
            <w:pPr>
              <w:pStyle w:val="Teksttabelisrodek"/>
            </w:pPr>
            <w:r w:rsidRPr="008368C5">
              <w:t>1</w:t>
            </w:r>
            <w:r w:rsidR="002B2BFE" w:rsidRPr="008368C5">
              <w:t>101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72C9B0" w14:textId="77777777" w:rsidR="00AC048B" w:rsidRPr="008368C5" w:rsidRDefault="00AC048B" w:rsidP="008A6D31">
            <w:pPr>
              <w:pStyle w:val="Teksttabelisrodek"/>
            </w:pPr>
            <w:r w:rsidRPr="008368C5">
              <w:t>491</w:t>
            </w:r>
          </w:p>
        </w:tc>
        <w:tc>
          <w:tcPr>
            <w:tcW w:w="855" w:type="dxa"/>
            <w:tcBorders>
              <w:top w:val="single" w:sz="4" w:space="0" w:color="auto"/>
              <w:left w:val="nil"/>
              <w:bottom w:val="single" w:sz="4" w:space="0" w:color="auto"/>
              <w:right w:val="single" w:sz="4" w:space="0" w:color="auto"/>
            </w:tcBorders>
            <w:shd w:val="clear" w:color="auto" w:fill="auto"/>
            <w:noWrap/>
            <w:vAlign w:val="center"/>
            <w:hideMark/>
          </w:tcPr>
          <w:p w14:paraId="50B04718" w14:textId="77777777" w:rsidR="00AC048B" w:rsidRPr="008368C5" w:rsidRDefault="00AC048B" w:rsidP="008A6D31">
            <w:pPr>
              <w:pStyle w:val="Teksttabelisrodek"/>
            </w:pPr>
            <w:r w:rsidRPr="008368C5">
              <w:t>304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5A43B9D" w14:textId="77777777" w:rsidR="00AC048B" w:rsidRPr="008368C5" w:rsidRDefault="00AC048B" w:rsidP="008A6D31">
            <w:pPr>
              <w:pStyle w:val="Teksttabelisrodek"/>
            </w:pPr>
            <w:r w:rsidRPr="008368C5">
              <w:t>1553</w:t>
            </w:r>
          </w:p>
        </w:tc>
        <w:tc>
          <w:tcPr>
            <w:tcW w:w="710" w:type="dxa"/>
            <w:tcBorders>
              <w:top w:val="single" w:sz="4" w:space="0" w:color="auto"/>
              <w:left w:val="nil"/>
              <w:bottom w:val="single" w:sz="4" w:space="0" w:color="auto"/>
              <w:right w:val="single" w:sz="4" w:space="0" w:color="auto"/>
            </w:tcBorders>
            <w:shd w:val="clear" w:color="auto" w:fill="auto"/>
            <w:noWrap/>
            <w:vAlign w:val="center"/>
            <w:hideMark/>
          </w:tcPr>
          <w:p w14:paraId="588FABFB" w14:textId="6C49830E" w:rsidR="00AC048B" w:rsidRPr="008368C5" w:rsidRDefault="002D4F2F" w:rsidP="008A6D31">
            <w:pPr>
              <w:pStyle w:val="Teksttabelisrodek"/>
            </w:pPr>
            <w:r w:rsidRPr="008368C5">
              <w:t>96</w:t>
            </w:r>
          </w:p>
        </w:tc>
        <w:tc>
          <w:tcPr>
            <w:tcW w:w="1242" w:type="dxa"/>
            <w:gridSpan w:val="2"/>
            <w:tcBorders>
              <w:top w:val="single" w:sz="4" w:space="0" w:color="auto"/>
              <w:left w:val="nil"/>
              <w:bottom w:val="single" w:sz="4" w:space="0" w:color="auto"/>
              <w:right w:val="single" w:sz="4" w:space="0" w:color="auto"/>
            </w:tcBorders>
            <w:shd w:val="clear" w:color="auto" w:fill="auto"/>
            <w:noWrap/>
            <w:vAlign w:val="center"/>
            <w:hideMark/>
          </w:tcPr>
          <w:p w14:paraId="1AC5B3FF" w14:textId="2460B0FE" w:rsidR="00AC048B" w:rsidRPr="008368C5" w:rsidRDefault="00AC048B" w:rsidP="008A6D31">
            <w:pPr>
              <w:pStyle w:val="Teksttabelisrodek"/>
            </w:pPr>
            <w:r w:rsidRPr="008368C5">
              <w:t>161</w:t>
            </w:r>
            <w:r w:rsidR="00924F77" w:rsidRPr="008368C5">
              <w:t>5</w:t>
            </w:r>
          </w:p>
        </w:tc>
      </w:tr>
      <w:tr w:rsidR="0051140F" w:rsidRPr="008368C5" w14:paraId="444DB259" w14:textId="77777777" w:rsidTr="0051140F">
        <w:trPr>
          <w:trHeight w:val="288"/>
        </w:trPr>
        <w:tc>
          <w:tcPr>
            <w:tcW w:w="1696"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153939DA" w14:textId="280690CE" w:rsidR="0051140F" w:rsidRPr="008368C5" w:rsidRDefault="0051140F" w:rsidP="0051140F">
            <w:pPr>
              <w:pStyle w:val="Teksttabelisrodek"/>
            </w:pPr>
            <w:r w:rsidRPr="008368C5">
              <w:t xml:space="preserve">Udział w ogólnej liczbie </w:t>
            </w:r>
            <w:proofErr w:type="spellStart"/>
            <w:r w:rsidRPr="008368C5">
              <w:t>jcwp</w:t>
            </w:r>
            <w:proofErr w:type="spellEnd"/>
            <w:r w:rsidRPr="008368C5">
              <w:t xml:space="preserve"> RW (%)</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F6D2AD3" w14:textId="2DAFA1F9" w:rsidR="0051140F" w:rsidRPr="008368C5" w:rsidRDefault="0051140F" w:rsidP="0051140F">
            <w:pPr>
              <w:pStyle w:val="Teksttabelisrodek"/>
            </w:pPr>
            <w:r w:rsidRPr="008368C5">
              <w:t>81</w:t>
            </w:r>
          </w:p>
        </w:tc>
        <w:tc>
          <w:tcPr>
            <w:tcW w:w="806" w:type="dxa"/>
            <w:tcBorders>
              <w:top w:val="single" w:sz="4" w:space="0" w:color="auto"/>
              <w:left w:val="nil"/>
              <w:bottom w:val="single" w:sz="4" w:space="0" w:color="auto"/>
              <w:right w:val="single" w:sz="4" w:space="0" w:color="auto"/>
            </w:tcBorders>
            <w:shd w:val="clear" w:color="auto" w:fill="auto"/>
            <w:noWrap/>
            <w:vAlign w:val="center"/>
          </w:tcPr>
          <w:p w14:paraId="2A10B732" w14:textId="45E5A2BA" w:rsidR="0051140F" w:rsidRPr="008368C5" w:rsidRDefault="0051140F" w:rsidP="0051140F">
            <w:pPr>
              <w:pStyle w:val="Teksttabelisrodek"/>
            </w:pPr>
            <w:r w:rsidRPr="008368C5">
              <w:t>40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5E50CB22" w14:textId="15A0882C" w:rsidR="0051140F" w:rsidRPr="008368C5" w:rsidRDefault="0051140F" w:rsidP="0051140F">
            <w:pPr>
              <w:pStyle w:val="Teksttabelisrodek"/>
            </w:pPr>
            <w:r w:rsidRPr="008368C5">
              <w:t>64</w:t>
            </w:r>
          </w:p>
        </w:tc>
        <w:tc>
          <w:tcPr>
            <w:tcW w:w="691" w:type="dxa"/>
            <w:tcBorders>
              <w:top w:val="single" w:sz="4" w:space="0" w:color="auto"/>
              <w:left w:val="nil"/>
              <w:bottom w:val="single" w:sz="4" w:space="0" w:color="auto"/>
              <w:right w:val="single" w:sz="4" w:space="0" w:color="auto"/>
            </w:tcBorders>
            <w:vAlign w:val="center"/>
          </w:tcPr>
          <w:p w14:paraId="5C8DCC9D" w14:textId="4A94C837" w:rsidR="0051140F" w:rsidRPr="008368C5" w:rsidRDefault="0051140F" w:rsidP="0051140F">
            <w:pPr>
              <w:pStyle w:val="Teksttabelisrodek"/>
            </w:pPr>
            <w:r w:rsidRPr="008368C5">
              <w:t>55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EF8724" w14:textId="48D1C3B7" w:rsidR="0051140F" w:rsidRPr="008368C5" w:rsidRDefault="0051140F" w:rsidP="0051140F">
            <w:pPr>
              <w:pStyle w:val="Teksttabelisrodek"/>
            </w:pPr>
            <w:r w:rsidRPr="008368C5">
              <w:t>29</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6E203D54" w14:textId="324E263D" w:rsidR="0051140F" w:rsidRPr="008368C5" w:rsidRDefault="0051140F" w:rsidP="0051140F">
            <w:pPr>
              <w:pStyle w:val="Teksttabelisrodek"/>
            </w:pPr>
            <w:r w:rsidRPr="008368C5">
              <w:t>18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5DDA3C5" w14:textId="7B1DB511" w:rsidR="0051140F" w:rsidRPr="008368C5" w:rsidRDefault="0051140F" w:rsidP="0051140F">
            <w:pPr>
              <w:pStyle w:val="Teksttabelisrodek"/>
            </w:pPr>
            <w:r w:rsidRPr="008368C5">
              <w:t>90</w:t>
            </w:r>
          </w:p>
        </w:tc>
        <w:tc>
          <w:tcPr>
            <w:tcW w:w="710" w:type="dxa"/>
            <w:tcBorders>
              <w:top w:val="single" w:sz="4" w:space="0" w:color="auto"/>
              <w:left w:val="nil"/>
              <w:bottom w:val="single" w:sz="4" w:space="0" w:color="auto"/>
              <w:right w:val="single" w:sz="4" w:space="0" w:color="auto"/>
            </w:tcBorders>
            <w:shd w:val="clear" w:color="auto" w:fill="auto"/>
            <w:noWrap/>
            <w:vAlign w:val="center"/>
          </w:tcPr>
          <w:p w14:paraId="02E097E8" w14:textId="3DB8553F" w:rsidR="0051140F" w:rsidRPr="008368C5" w:rsidRDefault="0051140F" w:rsidP="0051140F">
            <w:pPr>
              <w:pStyle w:val="Teksttabelisrodek"/>
            </w:pPr>
            <w:r w:rsidRPr="008368C5">
              <w:t>6</w:t>
            </w:r>
          </w:p>
        </w:tc>
        <w:tc>
          <w:tcPr>
            <w:tcW w:w="1242" w:type="dxa"/>
            <w:gridSpan w:val="2"/>
            <w:tcBorders>
              <w:top w:val="single" w:sz="4" w:space="0" w:color="auto"/>
              <w:left w:val="nil"/>
              <w:bottom w:val="single" w:sz="4" w:space="0" w:color="auto"/>
              <w:right w:val="single" w:sz="4" w:space="0" w:color="auto"/>
            </w:tcBorders>
            <w:shd w:val="clear" w:color="auto" w:fill="auto"/>
            <w:noWrap/>
            <w:vAlign w:val="center"/>
          </w:tcPr>
          <w:p w14:paraId="7D3062DD" w14:textId="175A062E" w:rsidR="0051140F" w:rsidRPr="008368C5" w:rsidRDefault="0051140F" w:rsidP="0051140F">
            <w:pPr>
              <w:pStyle w:val="Teksttabelisrodek"/>
            </w:pPr>
            <w:r w:rsidRPr="008368C5">
              <w:t>94</w:t>
            </w:r>
          </w:p>
        </w:tc>
      </w:tr>
      <w:tr w:rsidR="00AC048B" w:rsidRPr="008368C5" w14:paraId="7ED9C9FF" w14:textId="77777777" w:rsidTr="00CF76A3">
        <w:trPr>
          <w:gridAfter w:val="1"/>
          <w:wAfter w:w="103" w:type="dxa"/>
          <w:trHeight w:val="288"/>
        </w:trPr>
        <w:tc>
          <w:tcPr>
            <w:tcW w:w="992" w:type="dxa"/>
            <w:gridSpan w:val="2"/>
            <w:tcBorders>
              <w:top w:val="nil"/>
              <w:left w:val="nil"/>
              <w:bottom w:val="nil"/>
              <w:right w:val="nil"/>
            </w:tcBorders>
            <w:vAlign w:val="center"/>
          </w:tcPr>
          <w:p w14:paraId="73BFC6B0" w14:textId="77777777" w:rsidR="00AC048B" w:rsidRPr="008368C5" w:rsidRDefault="00AC048B" w:rsidP="00D75ABD">
            <w:pPr>
              <w:spacing w:before="0" w:after="0"/>
              <w:rPr>
                <w:rFonts w:asciiTheme="minorHAnsi" w:hAnsiTheme="minorHAnsi"/>
                <w:b/>
                <w:i/>
                <w:color w:val="000000"/>
                <w:sz w:val="16"/>
              </w:rPr>
            </w:pPr>
          </w:p>
        </w:tc>
        <w:tc>
          <w:tcPr>
            <w:tcW w:w="7945" w:type="dxa"/>
            <w:gridSpan w:val="10"/>
            <w:tcBorders>
              <w:top w:val="nil"/>
              <w:left w:val="nil"/>
              <w:bottom w:val="nil"/>
              <w:right w:val="nil"/>
            </w:tcBorders>
            <w:shd w:val="clear" w:color="auto" w:fill="auto"/>
            <w:noWrap/>
            <w:vAlign w:val="center"/>
          </w:tcPr>
          <w:p w14:paraId="1F363D49" w14:textId="215C2B52" w:rsidR="00AC048B" w:rsidRPr="008368C5" w:rsidRDefault="00AC048B" w:rsidP="00D75ABD">
            <w:pPr>
              <w:spacing w:before="0" w:after="0"/>
              <w:rPr>
                <w:rFonts w:asciiTheme="minorHAnsi" w:hAnsiTheme="minorHAnsi"/>
                <w:b/>
                <w:i/>
                <w:color w:val="000000"/>
                <w:sz w:val="16"/>
              </w:rPr>
            </w:pPr>
            <w:r w:rsidRPr="008368C5">
              <w:rPr>
                <w:rFonts w:asciiTheme="minorHAnsi" w:hAnsiTheme="minorHAnsi"/>
                <w:b/>
                <w:i/>
                <w:color w:val="000000"/>
                <w:sz w:val="16"/>
              </w:rPr>
              <w:t xml:space="preserve">*Wskazane wartości oznaczają liczbę </w:t>
            </w:r>
            <w:proofErr w:type="spellStart"/>
            <w:r w:rsidRPr="008368C5">
              <w:rPr>
                <w:rFonts w:asciiTheme="minorHAnsi" w:hAnsiTheme="minorHAnsi"/>
                <w:b/>
                <w:i/>
                <w:color w:val="000000"/>
                <w:sz w:val="16"/>
              </w:rPr>
              <w:t>jcwp</w:t>
            </w:r>
            <w:proofErr w:type="spellEnd"/>
            <w:r w:rsidRPr="008368C5">
              <w:rPr>
                <w:rFonts w:asciiTheme="minorHAnsi" w:hAnsiTheme="minorHAnsi"/>
                <w:b/>
                <w:i/>
                <w:color w:val="000000"/>
                <w:sz w:val="16"/>
              </w:rPr>
              <w:t xml:space="preserve"> ze zidentyfikowanym danym rodzajem presji znaczącej. Presje znaczące występować mogą łącznie w</w:t>
            </w:r>
            <w:r w:rsidR="006663D3" w:rsidRPr="008368C5">
              <w:rPr>
                <w:rFonts w:asciiTheme="minorHAnsi" w:hAnsiTheme="minorHAnsi"/>
                <w:b/>
                <w:i/>
                <w:color w:val="000000"/>
                <w:sz w:val="16"/>
              </w:rPr>
              <w:t> </w:t>
            </w:r>
            <w:proofErr w:type="spellStart"/>
            <w:r w:rsidRPr="008368C5">
              <w:rPr>
                <w:rFonts w:asciiTheme="minorHAnsi" w:hAnsiTheme="minorHAnsi"/>
                <w:b/>
                <w:i/>
                <w:color w:val="000000"/>
                <w:sz w:val="16"/>
              </w:rPr>
              <w:t>jcwp</w:t>
            </w:r>
            <w:proofErr w:type="spellEnd"/>
            <w:r w:rsidRPr="008368C5">
              <w:rPr>
                <w:rFonts w:asciiTheme="minorHAnsi" w:hAnsiTheme="minorHAnsi"/>
                <w:b/>
                <w:i/>
                <w:color w:val="000000"/>
                <w:sz w:val="16"/>
              </w:rPr>
              <w:t>.</w:t>
            </w:r>
          </w:p>
        </w:tc>
      </w:tr>
      <w:tr w:rsidR="00AC048B" w:rsidRPr="008368C5" w14:paraId="5EDBAC36" w14:textId="77777777" w:rsidTr="00CF76A3">
        <w:trPr>
          <w:gridAfter w:val="1"/>
          <w:wAfter w:w="103" w:type="dxa"/>
          <w:trHeight w:val="288"/>
        </w:trPr>
        <w:tc>
          <w:tcPr>
            <w:tcW w:w="992" w:type="dxa"/>
            <w:gridSpan w:val="2"/>
            <w:tcBorders>
              <w:top w:val="nil"/>
              <w:left w:val="nil"/>
              <w:bottom w:val="nil"/>
              <w:right w:val="nil"/>
            </w:tcBorders>
            <w:vAlign w:val="center"/>
          </w:tcPr>
          <w:p w14:paraId="0427297C" w14:textId="77777777" w:rsidR="00AC048B" w:rsidRPr="008368C5" w:rsidRDefault="00AC048B" w:rsidP="00D75ABD">
            <w:pPr>
              <w:spacing w:before="0" w:after="0"/>
              <w:rPr>
                <w:rFonts w:asciiTheme="minorHAnsi" w:hAnsiTheme="minorHAnsi"/>
                <w:b/>
                <w:i/>
                <w:color w:val="000000"/>
                <w:sz w:val="16"/>
              </w:rPr>
            </w:pPr>
          </w:p>
        </w:tc>
        <w:tc>
          <w:tcPr>
            <w:tcW w:w="7945" w:type="dxa"/>
            <w:gridSpan w:val="10"/>
            <w:tcBorders>
              <w:top w:val="nil"/>
              <w:left w:val="nil"/>
              <w:bottom w:val="nil"/>
              <w:right w:val="nil"/>
            </w:tcBorders>
            <w:shd w:val="clear" w:color="auto" w:fill="auto"/>
            <w:noWrap/>
            <w:vAlign w:val="center"/>
            <w:hideMark/>
          </w:tcPr>
          <w:p w14:paraId="6D6F389C" w14:textId="7131D673" w:rsidR="00AC048B" w:rsidRPr="008368C5" w:rsidRDefault="00AC048B" w:rsidP="00D75ABD">
            <w:pPr>
              <w:spacing w:before="0" w:after="0"/>
              <w:rPr>
                <w:rFonts w:asciiTheme="minorHAnsi" w:hAnsiTheme="minorHAnsi"/>
                <w:i/>
                <w:color w:val="000000"/>
                <w:sz w:val="16"/>
              </w:rPr>
            </w:pPr>
            <w:r w:rsidRPr="008368C5">
              <w:rPr>
                <w:rFonts w:asciiTheme="minorHAnsi" w:hAnsiTheme="minorHAnsi"/>
                <w:b/>
                <w:i/>
                <w:color w:val="000000"/>
                <w:sz w:val="16"/>
              </w:rPr>
              <w:t>BIO_HM</w:t>
            </w:r>
            <w:r w:rsidRPr="008368C5">
              <w:rPr>
                <w:rFonts w:asciiTheme="minorHAnsi" w:hAnsiTheme="minorHAnsi"/>
                <w:i/>
                <w:color w:val="000000"/>
                <w:sz w:val="16"/>
              </w:rPr>
              <w:t xml:space="preserve"> - presja na</w:t>
            </w:r>
            <w:r w:rsidR="006663D3" w:rsidRPr="008368C5">
              <w:rPr>
                <w:rFonts w:asciiTheme="minorHAnsi" w:hAnsiTheme="minorHAnsi"/>
                <w:i/>
                <w:color w:val="000000"/>
                <w:sz w:val="16"/>
              </w:rPr>
              <w:t> </w:t>
            </w:r>
            <w:r w:rsidRPr="008368C5">
              <w:rPr>
                <w:rFonts w:asciiTheme="minorHAnsi" w:hAnsiTheme="minorHAnsi"/>
                <w:i/>
                <w:color w:val="000000"/>
                <w:sz w:val="16"/>
              </w:rPr>
              <w:t xml:space="preserve">elementy biologiczne zależne od </w:t>
            </w:r>
            <w:proofErr w:type="spellStart"/>
            <w:r w:rsidRPr="008368C5">
              <w:rPr>
                <w:rFonts w:asciiTheme="minorHAnsi" w:hAnsiTheme="minorHAnsi"/>
                <w:i/>
                <w:color w:val="000000"/>
                <w:sz w:val="16"/>
              </w:rPr>
              <w:t>hydromorfologii</w:t>
            </w:r>
            <w:proofErr w:type="spellEnd"/>
          </w:p>
        </w:tc>
      </w:tr>
      <w:tr w:rsidR="00AC048B" w:rsidRPr="008368C5" w14:paraId="68B2B97D" w14:textId="77777777" w:rsidTr="00CF76A3">
        <w:trPr>
          <w:gridAfter w:val="1"/>
          <w:wAfter w:w="103" w:type="dxa"/>
          <w:trHeight w:val="288"/>
        </w:trPr>
        <w:tc>
          <w:tcPr>
            <w:tcW w:w="992" w:type="dxa"/>
            <w:gridSpan w:val="2"/>
            <w:tcBorders>
              <w:top w:val="nil"/>
              <w:left w:val="nil"/>
              <w:bottom w:val="nil"/>
              <w:right w:val="nil"/>
            </w:tcBorders>
            <w:vAlign w:val="center"/>
          </w:tcPr>
          <w:p w14:paraId="2C6A710E" w14:textId="77777777" w:rsidR="00AC048B" w:rsidRPr="008368C5" w:rsidRDefault="00AC048B" w:rsidP="00D75ABD">
            <w:pPr>
              <w:spacing w:before="0" w:after="0"/>
              <w:rPr>
                <w:rFonts w:asciiTheme="minorHAnsi" w:hAnsiTheme="minorHAnsi"/>
                <w:b/>
                <w:i/>
                <w:color w:val="000000"/>
                <w:sz w:val="16"/>
              </w:rPr>
            </w:pPr>
          </w:p>
        </w:tc>
        <w:tc>
          <w:tcPr>
            <w:tcW w:w="7945" w:type="dxa"/>
            <w:gridSpan w:val="10"/>
            <w:tcBorders>
              <w:top w:val="nil"/>
              <w:left w:val="nil"/>
              <w:bottom w:val="nil"/>
              <w:right w:val="nil"/>
            </w:tcBorders>
            <w:shd w:val="clear" w:color="auto" w:fill="auto"/>
            <w:noWrap/>
            <w:vAlign w:val="center"/>
            <w:hideMark/>
          </w:tcPr>
          <w:p w14:paraId="0A7FECF9" w14:textId="46EF4547" w:rsidR="00AC048B" w:rsidRPr="008368C5" w:rsidRDefault="00AC048B" w:rsidP="00D75ABD">
            <w:pPr>
              <w:spacing w:before="0" w:after="0"/>
              <w:rPr>
                <w:rFonts w:asciiTheme="minorHAnsi" w:hAnsiTheme="minorHAnsi"/>
                <w:i/>
                <w:color w:val="000000"/>
                <w:sz w:val="16"/>
              </w:rPr>
            </w:pPr>
            <w:r w:rsidRPr="008368C5">
              <w:rPr>
                <w:rFonts w:asciiTheme="minorHAnsi" w:hAnsiTheme="minorHAnsi"/>
                <w:b/>
                <w:i/>
                <w:color w:val="000000"/>
                <w:sz w:val="16"/>
              </w:rPr>
              <w:t>BIO_FIZ</w:t>
            </w:r>
            <w:r w:rsidRPr="008368C5">
              <w:rPr>
                <w:rFonts w:asciiTheme="minorHAnsi" w:hAnsiTheme="minorHAnsi"/>
                <w:i/>
                <w:color w:val="000000"/>
                <w:sz w:val="16"/>
              </w:rPr>
              <w:t xml:space="preserve"> - presja na</w:t>
            </w:r>
            <w:r w:rsidR="006663D3" w:rsidRPr="008368C5">
              <w:rPr>
                <w:rFonts w:asciiTheme="minorHAnsi" w:hAnsiTheme="minorHAnsi"/>
                <w:i/>
                <w:color w:val="000000"/>
                <w:sz w:val="16"/>
              </w:rPr>
              <w:t> </w:t>
            </w:r>
            <w:r w:rsidRPr="008368C5">
              <w:rPr>
                <w:rFonts w:asciiTheme="minorHAnsi" w:hAnsiTheme="minorHAnsi"/>
                <w:i/>
                <w:color w:val="000000"/>
                <w:sz w:val="16"/>
              </w:rPr>
              <w:t>elementy biologiczne zależne od fizykochemii</w:t>
            </w:r>
          </w:p>
        </w:tc>
      </w:tr>
      <w:tr w:rsidR="00AC048B" w:rsidRPr="008368C5" w14:paraId="51F7C1D4" w14:textId="77777777" w:rsidTr="00CF76A3">
        <w:trPr>
          <w:gridAfter w:val="1"/>
          <w:wAfter w:w="103" w:type="dxa"/>
          <w:trHeight w:val="288"/>
        </w:trPr>
        <w:tc>
          <w:tcPr>
            <w:tcW w:w="992" w:type="dxa"/>
            <w:gridSpan w:val="2"/>
            <w:tcBorders>
              <w:top w:val="nil"/>
              <w:left w:val="nil"/>
              <w:bottom w:val="nil"/>
              <w:right w:val="nil"/>
            </w:tcBorders>
            <w:vAlign w:val="center"/>
          </w:tcPr>
          <w:p w14:paraId="2B82D09F" w14:textId="77777777" w:rsidR="00AC048B" w:rsidRPr="008368C5" w:rsidRDefault="00AC048B" w:rsidP="00D75ABD">
            <w:pPr>
              <w:spacing w:before="0" w:after="0"/>
              <w:rPr>
                <w:rFonts w:asciiTheme="minorHAnsi" w:hAnsiTheme="minorHAnsi"/>
                <w:b/>
                <w:i/>
                <w:color w:val="000000"/>
                <w:sz w:val="16"/>
              </w:rPr>
            </w:pPr>
          </w:p>
        </w:tc>
        <w:tc>
          <w:tcPr>
            <w:tcW w:w="7945" w:type="dxa"/>
            <w:gridSpan w:val="10"/>
            <w:tcBorders>
              <w:top w:val="nil"/>
              <w:left w:val="nil"/>
              <w:bottom w:val="nil"/>
              <w:right w:val="nil"/>
            </w:tcBorders>
            <w:shd w:val="clear" w:color="auto" w:fill="auto"/>
            <w:noWrap/>
            <w:vAlign w:val="center"/>
          </w:tcPr>
          <w:p w14:paraId="548A1FEE" w14:textId="4303C346" w:rsidR="00AC048B" w:rsidRPr="008368C5" w:rsidRDefault="00AC048B" w:rsidP="00D75ABD">
            <w:pPr>
              <w:spacing w:before="0" w:after="0"/>
              <w:rPr>
                <w:rFonts w:asciiTheme="minorHAnsi" w:hAnsiTheme="minorHAnsi"/>
                <w:b/>
                <w:i/>
                <w:color w:val="000000"/>
                <w:sz w:val="16"/>
              </w:rPr>
            </w:pPr>
            <w:r w:rsidRPr="008368C5">
              <w:rPr>
                <w:rFonts w:asciiTheme="minorHAnsi" w:hAnsiTheme="minorHAnsi"/>
                <w:b/>
                <w:i/>
                <w:color w:val="000000"/>
                <w:sz w:val="16"/>
              </w:rPr>
              <w:t xml:space="preserve">FIZ </w:t>
            </w:r>
            <w:r w:rsidR="000F4A1C" w:rsidRPr="008368C5">
              <w:rPr>
                <w:rFonts w:asciiTheme="minorHAnsi" w:hAnsiTheme="minorHAnsi"/>
                <w:i/>
                <w:color w:val="000000"/>
                <w:sz w:val="16"/>
              </w:rPr>
              <w:t>-</w:t>
            </w:r>
            <w:r w:rsidRPr="008368C5">
              <w:rPr>
                <w:rFonts w:asciiTheme="minorHAnsi" w:hAnsiTheme="minorHAnsi"/>
                <w:i/>
                <w:color w:val="000000"/>
                <w:sz w:val="16"/>
              </w:rPr>
              <w:t xml:space="preserve"> presja na</w:t>
            </w:r>
            <w:r w:rsidR="006663D3" w:rsidRPr="008368C5">
              <w:rPr>
                <w:rFonts w:asciiTheme="minorHAnsi" w:hAnsiTheme="minorHAnsi"/>
                <w:i/>
                <w:color w:val="000000"/>
                <w:sz w:val="16"/>
              </w:rPr>
              <w:t> </w:t>
            </w:r>
            <w:r w:rsidRPr="008368C5">
              <w:rPr>
                <w:rFonts w:asciiTheme="minorHAnsi" w:hAnsiTheme="minorHAnsi"/>
                <w:i/>
                <w:color w:val="000000"/>
                <w:sz w:val="16"/>
              </w:rPr>
              <w:t>elementy fizykochemiczne</w:t>
            </w:r>
          </w:p>
        </w:tc>
      </w:tr>
      <w:tr w:rsidR="00AC048B" w:rsidRPr="008368C5" w14:paraId="736C694D" w14:textId="77777777" w:rsidTr="00CF76A3">
        <w:trPr>
          <w:gridAfter w:val="1"/>
          <w:wAfter w:w="103" w:type="dxa"/>
          <w:trHeight w:val="288"/>
        </w:trPr>
        <w:tc>
          <w:tcPr>
            <w:tcW w:w="992" w:type="dxa"/>
            <w:gridSpan w:val="2"/>
            <w:tcBorders>
              <w:top w:val="nil"/>
              <w:left w:val="nil"/>
              <w:bottom w:val="nil"/>
              <w:right w:val="nil"/>
            </w:tcBorders>
            <w:vAlign w:val="center"/>
          </w:tcPr>
          <w:p w14:paraId="28D3D016" w14:textId="77777777" w:rsidR="00AC048B" w:rsidRPr="008368C5" w:rsidRDefault="00AC048B" w:rsidP="00D75ABD">
            <w:pPr>
              <w:spacing w:before="0" w:after="0"/>
              <w:rPr>
                <w:rFonts w:asciiTheme="minorHAnsi" w:hAnsiTheme="minorHAnsi"/>
                <w:b/>
                <w:i/>
                <w:color w:val="000000"/>
                <w:sz w:val="16"/>
              </w:rPr>
            </w:pPr>
          </w:p>
        </w:tc>
        <w:tc>
          <w:tcPr>
            <w:tcW w:w="7945" w:type="dxa"/>
            <w:gridSpan w:val="10"/>
            <w:tcBorders>
              <w:top w:val="nil"/>
              <w:left w:val="nil"/>
              <w:bottom w:val="nil"/>
              <w:right w:val="nil"/>
            </w:tcBorders>
            <w:shd w:val="clear" w:color="auto" w:fill="auto"/>
            <w:noWrap/>
            <w:vAlign w:val="center"/>
            <w:hideMark/>
          </w:tcPr>
          <w:p w14:paraId="60E2AF50" w14:textId="4958D668" w:rsidR="00AC048B" w:rsidRPr="008368C5" w:rsidRDefault="00AC048B" w:rsidP="00D75ABD">
            <w:pPr>
              <w:spacing w:before="0" w:after="0"/>
              <w:rPr>
                <w:rFonts w:asciiTheme="minorHAnsi" w:hAnsiTheme="minorHAnsi"/>
                <w:i/>
                <w:color w:val="000000"/>
                <w:sz w:val="16"/>
              </w:rPr>
            </w:pPr>
            <w:r w:rsidRPr="008368C5">
              <w:rPr>
                <w:rFonts w:asciiTheme="minorHAnsi" w:hAnsiTheme="minorHAnsi"/>
                <w:b/>
                <w:i/>
                <w:color w:val="000000"/>
                <w:sz w:val="16"/>
              </w:rPr>
              <w:t>CHEM</w:t>
            </w:r>
            <w:r w:rsidRPr="008368C5">
              <w:rPr>
                <w:rFonts w:asciiTheme="minorHAnsi" w:hAnsiTheme="minorHAnsi"/>
                <w:i/>
                <w:color w:val="000000"/>
                <w:sz w:val="16"/>
              </w:rPr>
              <w:t xml:space="preserve"> - presja na</w:t>
            </w:r>
            <w:r w:rsidR="006663D3" w:rsidRPr="008368C5">
              <w:rPr>
                <w:rFonts w:asciiTheme="minorHAnsi" w:hAnsiTheme="minorHAnsi"/>
                <w:i/>
                <w:color w:val="000000"/>
                <w:sz w:val="16"/>
              </w:rPr>
              <w:t> </w:t>
            </w:r>
            <w:r w:rsidRPr="008368C5">
              <w:rPr>
                <w:rFonts w:asciiTheme="minorHAnsi" w:hAnsiTheme="minorHAnsi"/>
                <w:i/>
                <w:color w:val="000000"/>
                <w:sz w:val="16"/>
              </w:rPr>
              <w:t>cechy chemiczne</w:t>
            </w:r>
            <w:r w:rsidR="009C15DE" w:rsidRPr="008368C5">
              <w:rPr>
                <w:rFonts w:asciiTheme="minorHAnsi" w:hAnsiTheme="minorHAnsi"/>
                <w:i/>
                <w:color w:val="000000"/>
                <w:sz w:val="16"/>
              </w:rPr>
              <w:t xml:space="preserve"> (woda, substancje dozwolone)</w:t>
            </w:r>
          </w:p>
        </w:tc>
      </w:tr>
      <w:tr w:rsidR="00AC048B" w:rsidRPr="008368C5" w14:paraId="4D10033B" w14:textId="77777777" w:rsidTr="00CF76A3">
        <w:trPr>
          <w:gridAfter w:val="1"/>
          <w:wAfter w:w="103" w:type="dxa"/>
          <w:trHeight w:val="288"/>
        </w:trPr>
        <w:tc>
          <w:tcPr>
            <w:tcW w:w="992" w:type="dxa"/>
            <w:gridSpan w:val="2"/>
            <w:tcBorders>
              <w:top w:val="nil"/>
              <w:left w:val="nil"/>
              <w:bottom w:val="nil"/>
              <w:right w:val="nil"/>
            </w:tcBorders>
            <w:vAlign w:val="center"/>
          </w:tcPr>
          <w:p w14:paraId="211095A0" w14:textId="77777777" w:rsidR="00AC048B" w:rsidRPr="008368C5" w:rsidRDefault="00AC048B" w:rsidP="00D75ABD">
            <w:pPr>
              <w:spacing w:before="0" w:after="0"/>
              <w:rPr>
                <w:rFonts w:asciiTheme="minorHAnsi" w:hAnsiTheme="minorHAnsi"/>
                <w:b/>
                <w:i/>
                <w:color w:val="000000"/>
                <w:sz w:val="16"/>
              </w:rPr>
            </w:pPr>
          </w:p>
        </w:tc>
        <w:tc>
          <w:tcPr>
            <w:tcW w:w="7945" w:type="dxa"/>
            <w:gridSpan w:val="10"/>
            <w:tcBorders>
              <w:top w:val="nil"/>
              <w:left w:val="nil"/>
              <w:bottom w:val="nil"/>
              <w:right w:val="nil"/>
            </w:tcBorders>
            <w:shd w:val="clear" w:color="auto" w:fill="auto"/>
            <w:noWrap/>
            <w:vAlign w:val="center"/>
            <w:hideMark/>
          </w:tcPr>
          <w:p w14:paraId="1448EF46" w14:textId="01A8CCD9" w:rsidR="00AC048B" w:rsidRPr="008368C5" w:rsidRDefault="00AC048B" w:rsidP="00D75ABD">
            <w:pPr>
              <w:spacing w:before="0" w:after="0"/>
              <w:rPr>
                <w:rFonts w:asciiTheme="minorHAnsi" w:hAnsiTheme="minorHAnsi"/>
                <w:i/>
                <w:color w:val="000000"/>
                <w:sz w:val="16"/>
              </w:rPr>
            </w:pPr>
            <w:r w:rsidRPr="008368C5">
              <w:rPr>
                <w:rFonts w:asciiTheme="minorHAnsi" w:hAnsiTheme="minorHAnsi"/>
                <w:b/>
                <w:i/>
                <w:color w:val="000000"/>
                <w:sz w:val="16"/>
              </w:rPr>
              <w:t>CHEM_B</w:t>
            </w:r>
            <w:r w:rsidRPr="008368C5">
              <w:rPr>
                <w:rFonts w:asciiTheme="minorHAnsi" w:hAnsiTheme="minorHAnsi"/>
                <w:i/>
                <w:color w:val="000000"/>
                <w:sz w:val="16"/>
              </w:rPr>
              <w:t xml:space="preserve"> - presja na</w:t>
            </w:r>
            <w:r w:rsidR="006663D3" w:rsidRPr="008368C5">
              <w:rPr>
                <w:rFonts w:asciiTheme="minorHAnsi" w:hAnsiTheme="minorHAnsi"/>
                <w:i/>
                <w:color w:val="000000"/>
                <w:sz w:val="16"/>
              </w:rPr>
              <w:t> </w:t>
            </w:r>
            <w:r w:rsidRPr="008368C5">
              <w:rPr>
                <w:rFonts w:asciiTheme="minorHAnsi" w:hAnsiTheme="minorHAnsi"/>
                <w:i/>
                <w:color w:val="000000"/>
                <w:sz w:val="16"/>
              </w:rPr>
              <w:t>cechy chemiczne (biota</w:t>
            </w:r>
            <w:r w:rsidR="00F76199" w:rsidRPr="008368C5">
              <w:rPr>
                <w:rFonts w:asciiTheme="minorHAnsi" w:hAnsiTheme="minorHAnsi"/>
                <w:i/>
                <w:color w:val="000000"/>
                <w:sz w:val="16"/>
              </w:rPr>
              <w:t>, substancje dozwolone</w:t>
            </w:r>
            <w:r w:rsidRPr="008368C5">
              <w:rPr>
                <w:rFonts w:asciiTheme="minorHAnsi" w:hAnsiTheme="minorHAnsi"/>
                <w:i/>
                <w:color w:val="000000"/>
                <w:sz w:val="16"/>
              </w:rPr>
              <w:t>)</w:t>
            </w:r>
          </w:p>
        </w:tc>
      </w:tr>
      <w:tr w:rsidR="00AC048B" w:rsidRPr="008368C5" w14:paraId="5513BD4E" w14:textId="77777777" w:rsidTr="00CF76A3">
        <w:trPr>
          <w:gridAfter w:val="1"/>
          <w:wAfter w:w="103" w:type="dxa"/>
          <w:trHeight w:val="288"/>
        </w:trPr>
        <w:tc>
          <w:tcPr>
            <w:tcW w:w="992" w:type="dxa"/>
            <w:gridSpan w:val="2"/>
            <w:tcBorders>
              <w:top w:val="nil"/>
              <w:left w:val="nil"/>
              <w:bottom w:val="nil"/>
              <w:right w:val="nil"/>
            </w:tcBorders>
            <w:vAlign w:val="center"/>
          </w:tcPr>
          <w:p w14:paraId="7A58CE1D" w14:textId="77777777" w:rsidR="00AC048B" w:rsidRPr="008368C5" w:rsidRDefault="00AC048B" w:rsidP="00D75ABD">
            <w:pPr>
              <w:spacing w:before="0" w:after="0"/>
              <w:rPr>
                <w:rFonts w:asciiTheme="minorHAnsi" w:hAnsiTheme="minorHAnsi"/>
                <w:b/>
                <w:i/>
                <w:color w:val="000000"/>
                <w:sz w:val="16"/>
              </w:rPr>
            </w:pPr>
          </w:p>
        </w:tc>
        <w:tc>
          <w:tcPr>
            <w:tcW w:w="7945" w:type="dxa"/>
            <w:gridSpan w:val="10"/>
            <w:tcBorders>
              <w:top w:val="nil"/>
              <w:left w:val="nil"/>
              <w:bottom w:val="nil"/>
              <w:right w:val="nil"/>
            </w:tcBorders>
            <w:shd w:val="clear" w:color="auto" w:fill="auto"/>
            <w:noWrap/>
            <w:vAlign w:val="center"/>
            <w:hideMark/>
          </w:tcPr>
          <w:p w14:paraId="3BE82D04" w14:textId="52199F70" w:rsidR="00AC048B" w:rsidRPr="008368C5" w:rsidRDefault="00AC048B" w:rsidP="00D75ABD">
            <w:pPr>
              <w:spacing w:before="0" w:after="0"/>
              <w:rPr>
                <w:rFonts w:asciiTheme="minorHAnsi" w:hAnsiTheme="minorHAnsi"/>
                <w:i/>
                <w:color w:val="000000"/>
                <w:sz w:val="16"/>
              </w:rPr>
            </w:pPr>
            <w:r w:rsidRPr="008368C5">
              <w:rPr>
                <w:rFonts w:asciiTheme="minorHAnsi" w:hAnsiTheme="minorHAnsi"/>
                <w:b/>
                <w:i/>
                <w:color w:val="000000"/>
                <w:sz w:val="16"/>
              </w:rPr>
              <w:t>CHEM_SZ</w:t>
            </w:r>
            <w:r w:rsidRPr="008368C5">
              <w:rPr>
                <w:rFonts w:asciiTheme="minorHAnsi" w:hAnsiTheme="minorHAnsi"/>
                <w:i/>
                <w:color w:val="000000"/>
                <w:sz w:val="16"/>
              </w:rPr>
              <w:t xml:space="preserve"> - presja na</w:t>
            </w:r>
            <w:r w:rsidR="006663D3" w:rsidRPr="008368C5">
              <w:rPr>
                <w:rFonts w:asciiTheme="minorHAnsi" w:hAnsiTheme="minorHAnsi"/>
                <w:i/>
                <w:color w:val="000000"/>
                <w:sz w:val="16"/>
              </w:rPr>
              <w:t> </w:t>
            </w:r>
            <w:r w:rsidRPr="008368C5">
              <w:rPr>
                <w:rFonts w:asciiTheme="minorHAnsi" w:hAnsiTheme="minorHAnsi"/>
                <w:i/>
                <w:color w:val="000000"/>
                <w:sz w:val="16"/>
              </w:rPr>
              <w:t>cechy chemiczne (substancje zakazane</w:t>
            </w:r>
            <w:r w:rsidR="00F76199" w:rsidRPr="008368C5">
              <w:rPr>
                <w:rFonts w:asciiTheme="minorHAnsi" w:hAnsiTheme="minorHAnsi"/>
                <w:i/>
                <w:color w:val="000000"/>
                <w:sz w:val="16"/>
              </w:rPr>
              <w:t>, biota i</w:t>
            </w:r>
            <w:r w:rsidR="006663D3" w:rsidRPr="008368C5">
              <w:rPr>
                <w:rFonts w:asciiTheme="minorHAnsi" w:hAnsiTheme="minorHAnsi"/>
                <w:i/>
                <w:color w:val="000000"/>
                <w:sz w:val="16"/>
              </w:rPr>
              <w:t> </w:t>
            </w:r>
            <w:r w:rsidR="00F76199" w:rsidRPr="008368C5">
              <w:rPr>
                <w:rFonts w:asciiTheme="minorHAnsi" w:hAnsiTheme="minorHAnsi"/>
                <w:i/>
                <w:color w:val="000000"/>
                <w:sz w:val="16"/>
              </w:rPr>
              <w:t>woda</w:t>
            </w:r>
            <w:r w:rsidRPr="008368C5">
              <w:rPr>
                <w:rFonts w:asciiTheme="minorHAnsi" w:hAnsiTheme="minorHAnsi"/>
                <w:i/>
                <w:color w:val="000000"/>
                <w:sz w:val="16"/>
              </w:rPr>
              <w:t>)</w:t>
            </w:r>
          </w:p>
        </w:tc>
      </w:tr>
      <w:tr w:rsidR="00AC048B" w:rsidRPr="008368C5" w14:paraId="495D2896" w14:textId="77777777" w:rsidTr="00CF76A3">
        <w:trPr>
          <w:gridAfter w:val="1"/>
          <w:wAfter w:w="103" w:type="dxa"/>
          <w:trHeight w:val="288"/>
        </w:trPr>
        <w:tc>
          <w:tcPr>
            <w:tcW w:w="992" w:type="dxa"/>
            <w:gridSpan w:val="2"/>
            <w:tcBorders>
              <w:top w:val="nil"/>
              <w:left w:val="nil"/>
              <w:bottom w:val="nil"/>
              <w:right w:val="nil"/>
            </w:tcBorders>
            <w:vAlign w:val="center"/>
          </w:tcPr>
          <w:p w14:paraId="715244C8" w14:textId="77777777" w:rsidR="00AC048B" w:rsidRPr="008368C5" w:rsidRDefault="00AC048B" w:rsidP="00D75ABD">
            <w:pPr>
              <w:spacing w:before="0" w:after="0"/>
              <w:rPr>
                <w:rFonts w:asciiTheme="minorHAnsi" w:hAnsiTheme="minorHAnsi"/>
                <w:b/>
                <w:i/>
                <w:color w:val="000000"/>
                <w:sz w:val="16"/>
              </w:rPr>
            </w:pPr>
          </w:p>
        </w:tc>
        <w:tc>
          <w:tcPr>
            <w:tcW w:w="7945" w:type="dxa"/>
            <w:gridSpan w:val="10"/>
            <w:tcBorders>
              <w:top w:val="nil"/>
              <w:left w:val="nil"/>
              <w:bottom w:val="nil"/>
              <w:right w:val="nil"/>
            </w:tcBorders>
            <w:shd w:val="clear" w:color="auto" w:fill="auto"/>
            <w:noWrap/>
            <w:vAlign w:val="center"/>
            <w:hideMark/>
          </w:tcPr>
          <w:p w14:paraId="7C2598A0" w14:textId="2C72C176" w:rsidR="00AC048B" w:rsidRPr="008368C5" w:rsidRDefault="00AC048B" w:rsidP="00D75ABD">
            <w:pPr>
              <w:spacing w:before="0" w:after="0"/>
              <w:rPr>
                <w:rFonts w:asciiTheme="minorHAnsi" w:hAnsiTheme="minorHAnsi"/>
                <w:i/>
                <w:color w:val="000000"/>
                <w:sz w:val="16"/>
              </w:rPr>
            </w:pPr>
            <w:r w:rsidRPr="008368C5">
              <w:rPr>
                <w:rFonts w:asciiTheme="minorHAnsi" w:hAnsiTheme="minorHAnsi"/>
                <w:b/>
                <w:i/>
                <w:color w:val="000000"/>
                <w:sz w:val="16"/>
              </w:rPr>
              <w:t>OCH</w:t>
            </w:r>
            <w:r w:rsidRPr="008368C5">
              <w:rPr>
                <w:rFonts w:asciiTheme="minorHAnsi" w:hAnsiTheme="minorHAnsi"/>
                <w:i/>
                <w:color w:val="000000"/>
                <w:sz w:val="16"/>
              </w:rPr>
              <w:t xml:space="preserve"> - presja na</w:t>
            </w:r>
            <w:r w:rsidR="006663D3" w:rsidRPr="008368C5">
              <w:rPr>
                <w:rFonts w:asciiTheme="minorHAnsi" w:hAnsiTheme="minorHAnsi"/>
                <w:i/>
                <w:color w:val="000000"/>
                <w:sz w:val="16"/>
              </w:rPr>
              <w:t> </w:t>
            </w:r>
            <w:r w:rsidRPr="008368C5">
              <w:rPr>
                <w:rFonts w:asciiTheme="minorHAnsi" w:hAnsiTheme="minorHAnsi"/>
                <w:i/>
                <w:color w:val="000000"/>
                <w:sz w:val="16"/>
              </w:rPr>
              <w:t xml:space="preserve">obszary chronione </w:t>
            </w:r>
          </w:p>
        </w:tc>
      </w:tr>
      <w:tr w:rsidR="00AC048B" w:rsidRPr="008368C5" w14:paraId="411286C6" w14:textId="77777777" w:rsidTr="00CF76A3">
        <w:trPr>
          <w:gridAfter w:val="1"/>
          <w:wAfter w:w="103" w:type="dxa"/>
          <w:trHeight w:val="288"/>
        </w:trPr>
        <w:tc>
          <w:tcPr>
            <w:tcW w:w="992" w:type="dxa"/>
            <w:gridSpan w:val="2"/>
            <w:tcBorders>
              <w:top w:val="nil"/>
              <w:left w:val="nil"/>
              <w:bottom w:val="nil"/>
              <w:right w:val="nil"/>
            </w:tcBorders>
            <w:vAlign w:val="center"/>
          </w:tcPr>
          <w:p w14:paraId="15EAE314" w14:textId="77777777" w:rsidR="00AC048B" w:rsidRPr="008368C5" w:rsidRDefault="00AC048B" w:rsidP="00D75ABD">
            <w:pPr>
              <w:spacing w:before="0" w:after="0"/>
              <w:rPr>
                <w:rFonts w:asciiTheme="minorHAnsi" w:hAnsiTheme="minorHAnsi"/>
                <w:b/>
                <w:i/>
                <w:color w:val="000000"/>
                <w:sz w:val="16"/>
              </w:rPr>
            </w:pPr>
          </w:p>
        </w:tc>
        <w:tc>
          <w:tcPr>
            <w:tcW w:w="7945" w:type="dxa"/>
            <w:gridSpan w:val="10"/>
            <w:tcBorders>
              <w:top w:val="nil"/>
              <w:left w:val="nil"/>
              <w:bottom w:val="nil"/>
              <w:right w:val="nil"/>
            </w:tcBorders>
            <w:shd w:val="clear" w:color="auto" w:fill="auto"/>
            <w:noWrap/>
            <w:vAlign w:val="center"/>
            <w:hideMark/>
          </w:tcPr>
          <w:p w14:paraId="6F162EE9" w14:textId="1C0F17D0" w:rsidR="00AC048B" w:rsidRPr="008368C5" w:rsidRDefault="00AC048B" w:rsidP="00D75ABD">
            <w:pPr>
              <w:spacing w:before="0" w:after="0"/>
              <w:rPr>
                <w:rFonts w:asciiTheme="minorHAnsi" w:hAnsiTheme="minorHAnsi"/>
                <w:i/>
                <w:color w:val="000000"/>
                <w:sz w:val="16"/>
              </w:rPr>
            </w:pPr>
            <w:r w:rsidRPr="008368C5">
              <w:rPr>
                <w:rFonts w:asciiTheme="minorHAnsi" w:hAnsiTheme="minorHAnsi"/>
                <w:b/>
                <w:i/>
                <w:color w:val="000000"/>
                <w:sz w:val="16"/>
              </w:rPr>
              <w:t>IL</w:t>
            </w:r>
            <w:r w:rsidRPr="008368C5">
              <w:rPr>
                <w:rFonts w:asciiTheme="minorHAnsi" w:hAnsiTheme="minorHAnsi"/>
                <w:i/>
                <w:color w:val="000000"/>
                <w:sz w:val="16"/>
              </w:rPr>
              <w:t xml:space="preserve"> - presja ilościowa na</w:t>
            </w:r>
            <w:r w:rsidR="006663D3" w:rsidRPr="008368C5">
              <w:rPr>
                <w:rFonts w:asciiTheme="minorHAnsi" w:hAnsiTheme="minorHAnsi"/>
                <w:i/>
                <w:color w:val="000000"/>
                <w:sz w:val="16"/>
              </w:rPr>
              <w:t> </w:t>
            </w:r>
            <w:r w:rsidRPr="008368C5">
              <w:rPr>
                <w:rFonts w:asciiTheme="minorHAnsi" w:hAnsiTheme="minorHAnsi"/>
                <w:i/>
                <w:color w:val="000000"/>
                <w:sz w:val="16"/>
              </w:rPr>
              <w:t>zasoby wodne</w:t>
            </w:r>
          </w:p>
        </w:tc>
      </w:tr>
      <w:tr w:rsidR="00AC048B" w:rsidRPr="008368C5" w14:paraId="5A984B51" w14:textId="77777777" w:rsidTr="00CF76A3">
        <w:trPr>
          <w:gridAfter w:val="1"/>
          <w:wAfter w:w="103" w:type="dxa"/>
          <w:trHeight w:val="288"/>
        </w:trPr>
        <w:tc>
          <w:tcPr>
            <w:tcW w:w="992" w:type="dxa"/>
            <w:gridSpan w:val="2"/>
            <w:tcBorders>
              <w:top w:val="nil"/>
              <w:left w:val="nil"/>
              <w:bottom w:val="nil"/>
              <w:right w:val="nil"/>
            </w:tcBorders>
            <w:vAlign w:val="center"/>
          </w:tcPr>
          <w:p w14:paraId="7EC92395" w14:textId="77777777" w:rsidR="00AC048B" w:rsidRPr="008368C5" w:rsidRDefault="00AC048B" w:rsidP="00D75ABD">
            <w:pPr>
              <w:spacing w:before="0" w:after="0"/>
              <w:rPr>
                <w:rFonts w:asciiTheme="minorHAnsi" w:hAnsiTheme="minorHAnsi"/>
                <w:b/>
                <w:i/>
                <w:color w:val="000000"/>
                <w:sz w:val="16"/>
              </w:rPr>
            </w:pPr>
          </w:p>
        </w:tc>
        <w:tc>
          <w:tcPr>
            <w:tcW w:w="7945" w:type="dxa"/>
            <w:gridSpan w:val="10"/>
            <w:tcBorders>
              <w:top w:val="nil"/>
              <w:left w:val="nil"/>
              <w:bottom w:val="nil"/>
              <w:right w:val="nil"/>
            </w:tcBorders>
            <w:shd w:val="clear" w:color="auto" w:fill="auto"/>
            <w:noWrap/>
            <w:vAlign w:val="center"/>
            <w:hideMark/>
          </w:tcPr>
          <w:p w14:paraId="0566FA2D" w14:textId="77777777" w:rsidR="00AC048B" w:rsidRPr="008368C5" w:rsidRDefault="00AC048B" w:rsidP="00D75ABD">
            <w:pPr>
              <w:spacing w:before="0" w:after="0"/>
              <w:rPr>
                <w:rFonts w:asciiTheme="minorHAnsi" w:hAnsiTheme="minorHAnsi"/>
                <w:i/>
                <w:iCs/>
                <w:color w:val="000000"/>
                <w:sz w:val="16"/>
                <w:szCs w:val="16"/>
              </w:rPr>
            </w:pPr>
            <w:proofErr w:type="spellStart"/>
            <w:r w:rsidRPr="008368C5">
              <w:rPr>
                <w:rFonts w:asciiTheme="minorHAnsi" w:hAnsiTheme="minorHAnsi"/>
                <w:b/>
                <w:i/>
                <w:color w:val="000000"/>
                <w:sz w:val="16"/>
              </w:rPr>
              <w:t>jcwp</w:t>
            </w:r>
            <w:proofErr w:type="spellEnd"/>
            <w:r w:rsidRPr="008368C5">
              <w:rPr>
                <w:rFonts w:asciiTheme="minorHAnsi" w:hAnsiTheme="minorHAnsi"/>
                <w:b/>
                <w:i/>
                <w:color w:val="000000"/>
                <w:sz w:val="16"/>
              </w:rPr>
              <w:t xml:space="preserve"> zagrożone</w:t>
            </w:r>
            <w:r w:rsidRPr="008368C5">
              <w:rPr>
                <w:rFonts w:asciiTheme="minorHAnsi" w:hAnsiTheme="minorHAnsi"/>
                <w:i/>
                <w:color w:val="000000"/>
                <w:sz w:val="16"/>
              </w:rPr>
              <w:t xml:space="preserve"> - </w:t>
            </w:r>
            <w:proofErr w:type="spellStart"/>
            <w:r w:rsidRPr="008368C5">
              <w:rPr>
                <w:rFonts w:asciiTheme="minorHAnsi" w:hAnsiTheme="minorHAnsi"/>
                <w:i/>
                <w:color w:val="000000"/>
                <w:sz w:val="16"/>
              </w:rPr>
              <w:t>jcwp</w:t>
            </w:r>
            <w:proofErr w:type="spellEnd"/>
            <w:r w:rsidRPr="008368C5">
              <w:rPr>
                <w:rFonts w:asciiTheme="minorHAnsi" w:hAnsiTheme="minorHAnsi"/>
                <w:i/>
                <w:color w:val="000000"/>
                <w:sz w:val="16"/>
              </w:rPr>
              <w:t xml:space="preserve"> zagrożone nieosiągnięciem celów środowiskowych</w:t>
            </w:r>
          </w:p>
        </w:tc>
      </w:tr>
    </w:tbl>
    <w:p w14:paraId="1F8E3A65" w14:textId="0115FBB2" w:rsidR="00AC048B" w:rsidRPr="008368C5" w:rsidRDefault="00AC048B" w:rsidP="006D7BBA">
      <w:pPr>
        <w:pStyle w:val="rdo0"/>
      </w:pPr>
      <w:r w:rsidRPr="008368C5">
        <w:t xml:space="preserve">Źródło: opracowanie </w:t>
      </w:r>
      <w:r w:rsidR="001F261C" w:rsidRPr="008368C5">
        <w:t>własne</w:t>
      </w:r>
      <w:r w:rsidRPr="008368C5">
        <w:t xml:space="preserve"> na</w:t>
      </w:r>
      <w:r w:rsidR="006663D3" w:rsidRPr="008368C5">
        <w:t> </w:t>
      </w:r>
      <w:r w:rsidRPr="008368C5">
        <w:t xml:space="preserve">podstawie Analizy znaczących oddziaływań </w:t>
      </w:r>
      <w:r w:rsidR="000F4A1C" w:rsidRPr="008368C5">
        <w:t>-</w:t>
      </w:r>
      <w:r w:rsidRPr="008368C5">
        <w:t xml:space="preserve"> </w:t>
      </w:r>
      <w:proofErr w:type="spellStart"/>
      <w:r w:rsidRPr="008368C5">
        <w:t>jcwp</w:t>
      </w:r>
      <w:proofErr w:type="spellEnd"/>
      <w:r w:rsidRPr="008368C5">
        <w:t xml:space="preserve"> (…) </w:t>
      </w:r>
      <w:r w:rsidR="008834AD" w:rsidRPr="008368C5">
        <w:t>-</w:t>
      </w:r>
      <w:r w:rsidRPr="008368C5">
        <w:t xml:space="preserve"> aktualizacja</w:t>
      </w:r>
    </w:p>
    <w:p w14:paraId="53A61375" w14:textId="793C84A3" w:rsidR="00924F77" w:rsidRPr="008368C5" w:rsidRDefault="00924F77" w:rsidP="00924F77">
      <w:r w:rsidRPr="008368C5">
        <w:t xml:space="preserve">Uzyskane wyniki wskazują, iż spośród wszystkich </w:t>
      </w:r>
      <w:proofErr w:type="spellStart"/>
      <w:r w:rsidRPr="008368C5">
        <w:t>jcwp</w:t>
      </w:r>
      <w:proofErr w:type="spellEnd"/>
      <w:r w:rsidRPr="008368C5">
        <w:t xml:space="preserve"> RW największa liczba </w:t>
      </w:r>
      <w:proofErr w:type="spellStart"/>
      <w:r w:rsidRPr="008368C5">
        <w:t>jcwp</w:t>
      </w:r>
      <w:proofErr w:type="spellEnd"/>
      <w:r w:rsidRPr="008368C5">
        <w:t xml:space="preserve"> poddana jest presji</w:t>
      </w:r>
      <w:r w:rsidR="007B4F65" w:rsidRPr="008368C5">
        <w:t xml:space="preserve"> </w:t>
      </w:r>
      <w:r w:rsidRPr="008368C5">
        <w:t xml:space="preserve">na elementy biologiczne zależne od </w:t>
      </w:r>
      <w:proofErr w:type="spellStart"/>
      <w:r w:rsidRPr="008368C5">
        <w:t>hydromorfologii</w:t>
      </w:r>
      <w:proofErr w:type="spellEnd"/>
      <w:r w:rsidRPr="008368C5">
        <w:t xml:space="preserve"> (81%) oraz presji na </w:t>
      </w:r>
      <w:r w:rsidR="006F0E99" w:rsidRPr="008368C5">
        <w:t xml:space="preserve">cechy chemiczne (64%) i </w:t>
      </w:r>
      <w:r w:rsidRPr="008368C5">
        <w:t>elementy fizykochemiczne (</w:t>
      </w:r>
      <w:r w:rsidR="006F0E99" w:rsidRPr="008368C5">
        <w:t>55</w:t>
      </w:r>
      <w:r w:rsidRPr="008368C5">
        <w:t xml:space="preserve">%). Presja w zakresie obszarów chronionych dotyczy 90% </w:t>
      </w:r>
      <w:proofErr w:type="spellStart"/>
      <w:r w:rsidRPr="008368C5">
        <w:t>jcwp</w:t>
      </w:r>
      <w:proofErr w:type="spellEnd"/>
      <w:r w:rsidRPr="008368C5">
        <w:t xml:space="preserve"> RW na obszarze dorzecza Wisły (wykres 7-1).</w:t>
      </w:r>
    </w:p>
    <w:p w14:paraId="3A72165C" w14:textId="0390BF9F" w:rsidR="008C2BAC" w:rsidRPr="008368C5" w:rsidRDefault="00BE1E63" w:rsidP="008C2BAC">
      <w:pPr>
        <w:keepNext/>
      </w:pPr>
      <w:r w:rsidRPr="008368C5">
        <w:rPr>
          <w:noProof/>
        </w:rPr>
        <w:lastRenderedPageBreak/>
        <w:drawing>
          <wp:inline distT="0" distB="0" distL="0" distR="0" wp14:anchorId="6313F207" wp14:editId="4695FDE8">
            <wp:extent cx="5760720" cy="3636645"/>
            <wp:effectExtent l="0" t="0" r="11430" b="1905"/>
            <wp:docPr id="236" name="Wykres 236">
              <a:extLst xmlns:a="http://schemas.openxmlformats.org/drawingml/2006/main">
                <a:ext uri="{FF2B5EF4-FFF2-40B4-BE49-F238E27FC236}">
                  <a16:creationId xmlns:a16="http://schemas.microsoft.com/office/drawing/2014/main" id="{4AF240AB-50B2-482D-AD10-726470A88A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1CA1B3DD" w14:textId="018B4F7C" w:rsidR="00AC048B" w:rsidRPr="008368C5" w:rsidRDefault="008C2BAC" w:rsidP="008C2BAC">
      <w:pPr>
        <w:pStyle w:val="Wykres"/>
      </w:pPr>
      <w:bookmarkStart w:id="267" w:name="_Toc68709711"/>
      <w:r w:rsidRPr="008368C5">
        <w:t xml:space="preserve">Wykres </w:t>
      </w:r>
      <w:r w:rsidRPr="008368C5">
        <w:fldChar w:fldCharType="begin"/>
      </w:r>
      <w:r w:rsidRPr="008368C5">
        <w:instrText>STYLEREF 1 \s</w:instrText>
      </w:r>
      <w:r w:rsidRPr="008368C5">
        <w:fldChar w:fldCharType="separate"/>
      </w:r>
      <w:r w:rsidR="00B146EE">
        <w:rPr>
          <w:noProof/>
        </w:rPr>
        <w:t>7</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w:t>
      </w:r>
      <w:r w:rsidRPr="008368C5">
        <w:fldChar w:fldCharType="end"/>
      </w:r>
      <w:r w:rsidRPr="008368C5">
        <w:tab/>
      </w:r>
      <w:r w:rsidR="005052A2" w:rsidRPr="008368C5">
        <w:t>Udział</w:t>
      </w:r>
      <w:r w:rsidRPr="008368C5">
        <w:t xml:space="preserve"> liczby </w:t>
      </w:r>
      <w:proofErr w:type="spellStart"/>
      <w:r w:rsidRPr="008368C5">
        <w:t>jcwp</w:t>
      </w:r>
      <w:proofErr w:type="spellEnd"/>
      <w:r w:rsidRPr="008368C5">
        <w:t xml:space="preserve"> RW ze zidentyfikowaną daną presją znaczącą w</w:t>
      </w:r>
      <w:r w:rsidR="006663D3" w:rsidRPr="008368C5">
        <w:t> </w:t>
      </w:r>
      <w:r w:rsidRPr="008368C5">
        <w:t xml:space="preserve">ogólnej liczbie </w:t>
      </w:r>
      <w:proofErr w:type="spellStart"/>
      <w:r w:rsidRPr="008368C5">
        <w:t>jcwp</w:t>
      </w:r>
      <w:proofErr w:type="spellEnd"/>
      <w:r w:rsidRPr="008368C5">
        <w:t xml:space="preserve"> RW poddanych presji - obszar dorzecza Wisły</w:t>
      </w:r>
      <w:bookmarkEnd w:id="267"/>
    </w:p>
    <w:p w14:paraId="3087274C" w14:textId="67848EAF" w:rsidR="00AC048B" w:rsidRPr="008368C5" w:rsidRDefault="00AC048B" w:rsidP="006D7BBA">
      <w:pPr>
        <w:pStyle w:val="rdo0"/>
      </w:pPr>
      <w:r w:rsidRPr="008368C5">
        <w:t xml:space="preserve">Źródło: opracowanie </w:t>
      </w:r>
      <w:r w:rsidR="001F261C" w:rsidRPr="008368C5">
        <w:t>własne</w:t>
      </w:r>
      <w:r w:rsidRPr="008368C5">
        <w:t xml:space="preserve"> na</w:t>
      </w:r>
      <w:r w:rsidR="006663D3" w:rsidRPr="008368C5">
        <w:t> </w:t>
      </w:r>
      <w:r w:rsidRPr="008368C5">
        <w:t xml:space="preserve">podstawie Analizy znaczących oddziaływań </w:t>
      </w:r>
      <w:r w:rsidR="000F4A1C" w:rsidRPr="008368C5">
        <w:t>-</w:t>
      </w:r>
      <w:r w:rsidRPr="008368C5">
        <w:t xml:space="preserve"> </w:t>
      </w:r>
      <w:proofErr w:type="spellStart"/>
      <w:r w:rsidRPr="008368C5">
        <w:t>jcwp</w:t>
      </w:r>
      <w:proofErr w:type="spellEnd"/>
      <w:r w:rsidRPr="008368C5">
        <w:t xml:space="preserve"> (…) - aktualizacja</w:t>
      </w:r>
    </w:p>
    <w:p w14:paraId="06AC4EEA" w14:textId="233CFBE8" w:rsidR="00AC048B" w:rsidRPr="008368C5" w:rsidRDefault="00AC048B" w:rsidP="00AC048B">
      <w:pPr>
        <w:rPr>
          <w:rFonts w:asciiTheme="minorHAnsi" w:hAnsiTheme="minorHAnsi"/>
        </w:rPr>
      </w:pPr>
      <w:r w:rsidRPr="008368C5">
        <w:rPr>
          <w:rFonts w:asciiTheme="minorHAnsi" w:hAnsiTheme="minorHAnsi"/>
        </w:rPr>
        <w:t>Podczas oceny presji na</w:t>
      </w:r>
      <w:r w:rsidR="006663D3" w:rsidRPr="008368C5">
        <w:rPr>
          <w:rFonts w:asciiTheme="minorHAnsi" w:hAnsiTheme="minorHAnsi"/>
        </w:rPr>
        <w:t> </w:t>
      </w:r>
      <w:r w:rsidRPr="008368C5">
        <w:rPr>
          <w:rFonts w:asciiTheme="minorHAnsi" w:hAnsiTheme="minorHAnsi"/>
        </w:rPr>
        <w:t>elementy biologiczne zależne od fizykochemii presję znaczącą umiarkowaną lub silną zidentyfikowano w</w:t>
      </w:r>
      <w:r w:rsidR="006663D3" w:rsidRPr="008368C5">
        <w:rPr>
          <w:rFonts w:asciiTheme="minorHAnsi" w:hAnsiTheme="minorHAnsi"/>
        </w:rPr>
        <w:t> </w:t>
      </w:r>
      <w:r w:rsidRPr="008368C5">
        <w:rPr>
          <w:rFonts w:asciiTheme="minorHAnsi" w:hAnsiTheme="minorHAnsi"/>
        </w:rPr>
        <w:t xml:space="preserve">112 </w:t>
      </w:r>
      <w:proofErr w:type="spellStart"/>
      <w:r w:rsidRPr="008368C5">
        <w:rPr>
          <w:rFonts w:asciiTheme="minorHAnsi" w:hAnsiTheme="minorHAnsi"/>
        </w:rPr>
        <w:t>jcwp</w:t>
      </w:r>
      <w:proofErr w:type="spellEnd"/>
      <w:r w:rsidRPr="008368C5">
        <w:rPr>
          <w:rFonts w:asciiTheme="minorHAnsi" w:hAnsiTheme="minorHAnsi"/>
        </w:rPr>
        <w:t xml:space="preserve"> RW (najniższa ocena z</w:t>
      </w:r>
      <w:r w:rsidR="006663D3" w:rsidRPr="008368C5">
        <w:rPr>
          <w:rFonts w:asciiTheme="minorHAnsi" w:hAnsiTheme="minorHAnsi"/>
        </w:rPr>
        <w:t> </w:t>
      </w:r>
      <w:r w:rsidRPr="008368C5">
        <w:rPr>
          <w:rFonts w:asciiTheme="minorHAnsi" w:hAnsiTheme="minorHAnsi"/>
        </w:rPr>
        <w:t>monitoringu dla wskaźników IFPL, IO i</w:t>
      </w:r>
      <w:r w:rsidR="006663D3" w:rsidRPr="008368C5">
        <w:rPr>
          <w:rFonts w:asciiTheme="minorHAnsi" w:hAnsiTheme="minorHAnsi"/>
        </w:rPr>
        <w:t> </w:t>
      </w:r>
      <w:r w:rsidRPr="008368C5">
        <w:rPr>
          <w:rFonts w:asciiTheme="minorHAnsi" w:hAnsiTheme="minorHAnsi"/>
        </w:rPr>
        <w:t>MIR w</w:t>
      </w:r>
      <w:r w:rsidR="006663D3" w:rsidRPr="008368C5">
        <w:rPr>
          <w:rFonts w:asciiTheme="minorHAnsi" w:hAnsiTheme="minorHAnsi"/>
        </w:rPr>
        <w:t> </w:t>
      </w:r>
      <w:r w:rsidRPr="008368C5">
        <w:rPr>
          <w:rFonts w:asciiTheme="minorHAnsi" w:hAnsiTheme="minorHAnsi"/>
        </w:rPr>
        <w:t xml:space="preserve">danej </w:t>
      </w:r>
      <w:proofErr w:type="spellStart"/>
      <w:r w:rsidRPr="008368C5">
        <w:rPr>
          <w:rFonts w:asciiTheme="minorHAnsi" w:hAnsiTheme="minorHAnsi"/>
        </w:rPr>
        <w:t>jcwp</w:t>
      </w:r>
      <w:proofErr w:type="spellEnd"/>
      <w:r w:rsidRPr="008368C5">
        <w:rPr>
          <w:rFonts w:asciiTheme="minorHAnsi" w:hAnsiTheme="minorHAnsi"/>
        </w:rPr>
        <w:t xml:space="preserve"> była poniżej klasy II). </w:t>
      </w:r>
      <w:r w:rsidR="008B6C69" w:rsidRPr="008368C5">
        <w:rPr>
          <w:rFonts w:asciiTheme="minorHAnsi" w:hAnsiTheme="minorHAnsi"/>
        </w:rPr>
        <w:t>W</w:t>
      </w:r>
      <w:r w:rsidR="006663D3" w:rsidRPr="008368C5">
        <w:rPr>
          <w:rFonts w:asciiTheme="minorHAnsi" w:hAnsiTheme="minorHAnsi"/>
        </w:rPr>
        <w:t> </w:t>
      </w:r>
      <w:r w:rsidRPr="008368C5">
        <w:rPr>
          <w:rFonts w:asciiTheme="minorHAnsi" w:hAnsiTheme="minorHAnsi"/>
        </w:rPr>
        <w:t xml:space="preserve">przypadku elementów zależnych od </w:t>
      </w:r>
      <w:proofErr w:type="spellStart"/>
      <w:r w:rsidRPr="008368C5">
        <w:rPr>
          <w:rFonts w:asciiTheme="minorHAnsi" w:hAnsiTheme="minorHAnsi"/>
        </w:rPr>
        <w:t>hydromorfologii</w:t>
      </w:r>
      <w:proofErr w:type="spellEnd"/>
      <w:r w:rsidRPr="008368C5">
        <w:rPr>
          <w:rFonts w:asciiTheme="minorHAnsi" w:hAnsiTheme="minorHAnsi"/>
        </w:rPr>
        <w:t xml:space="preserve"> było to 819 </w:t>
      </w:r>
      <w:proofErr w:type="spellStart"/>
      <w:r w:rsidRPr="008368C5">
        <w:rPr>
          <w:rFonts w:asciiTheme="minorHAnsi" w:hAnsiTheme="minorHAnsi"/>
        </w:rPr>
        <w:t>jcwp</w:t>
      </w:r>
      <w:proofErr w:type="spellEnd"/>
      <w:r w:rsidRPr="008368C5">
        <w:rPr>
          <w:rFonts w:asciiTheme="minorHAnsi" w:hAnsiTheme="minorHAnsi"/>
        </w:rPr>
        <w:t xml:space="preserve"> (najniższa ocena z</w:t>
      </w:r>
      <w:r w:rsidR="006663D3" w:rsidRPr="008368C5">
        <w:rPr>
          <w:rFonts w:asciiTheme="minorHAnsi" w:hAnsiTheme="minorHAnsi"/>
        </w:rPr>
        <w:t> </w:t>
      </w:r>
      <w:r w:rsidRPr="008368C5">
        <w:rPr>
          <w:rFonts w:asciiTheme="minorHAnsi" w:hAnsiTheme="minorHAnsi"/>
        </w:rPr>
        <w:t>monitoringu dla wskaźników MMI</w:t>
      </w:r>
      <w:r w:rsidR="000C10B3" w:rsidRPr="008368C5">
        <w:rPr>
          <w:rFonts w:asciiTheme="minorHAnsi" w:hAnsiTheme="minorHAnsi"/>
        </w:rPr>
        <w:t>_</w:t>
      </w:r>
      <w:r w:rsidRPr="008368C5">
        <w:rPr>
          <w:rFonts w:asciiTheme="minorHAnsi" w:hAnsiTheme="minorHAnsi"/>
        </w:rPr>
        <w:t>PL i</w:t>
      </w:r>
      <w:r w:rsidR="006663D3" w:rsidRPr="008368C5">
        <w:rPr>
          <w:rFonts w:asciiTheme="minorHAnsi" w:hAnsiTheme="minorHAnsi"/>
        </w:rPr>
        <w:t> </w:t>
      </w:r>
      <w:r w:rsidRPr="008368C5">
        <w:rPr>
          <w:rFonts w:asciiTheme="minorHAnsi" w:hAnsiTheme="minorHAnsi"/>
        </w:rPr>
        <w:t>EFI+PL/IBI_PL w</w:t>
      </w:r>
      <w:r w:rsidR="006663D3" w:rsidRPr="008368C5">
        <w:rPr>
          <w:rFonts w:asciiTheme="minorHAnsi" w:hAnsiTheme="minorHAnsi"/>
        </w:rPr>
        <w:t> </w:t>
      </w:r>
      <w:r w:rsidRPr="008368C5">
        <w:rPr>
          <w:rFonts w:asciiTheme="minorHAnsi" w:hAnsiTheme="minorHAnsi"/>
        </w:rPr>
        <w:t xml:space="preserve">danej </w:t>
      </w:r>
      <w:proofErr w:type="spellStart"/>
      <w:r w:rsidRPr="008368C5">
        <w:rPr>
          <w:rFonts w:asciiTheme="minorHAnsi" w:hAnsiTheme="minorHAnsi"/>
        </w:rPr>
        <w:t>jcwp</w:t>
      </w:r>
      <w:proofErr w:type="spellEnd"/>
      <w:r w:rsidRPr="008368C5">
        <w:rPr>
          <w:rFonts w:asciiTheme="minorHAnsi" w:hAnsiTheme="minorHAnsi"/>
        </w:rPr>
        <w:t xml:space="preserve"> była poniżej klasy II, a w</w:t>
      </w:r>
      <w:r w:rsidR="006663D3" w:rsidRPr="008368C5">
        <w:rPr>
          <w:rFonts w:asciiTheme="minorHAnsi" w:hAnsiTheme="minorHAnsi"/>
        </w:rPr>
        <w:t> </w:t>
      </w:r>
      <w:r w:rsidRPr="008368C5">
        <w:rPr>
          <w:rFonts w:asciiTheme="minorHAnsi" w:hAnsiTheme="minorHAnsi"/>
        </w:rPr>
        <w:t xml:space="preserve">przypadku braku monitoringu najniższa ocena według oceny </w:t>
      </w:r>
      <w:proofErr w:type="spellStart"/>
      <w:r w:rsidRPr="008368C5">
        <w:rPr>
          <w:rFonts w:asciiTheme="minorHAnsi" w:hAnsiTheme="minorHAnsi"/>
        </w:rPr>
        <w:t>hydromorfologicznej</w:t>
      </w:r>
      <w:proofErr w:type="spellEnd"/>
      <w:r w:rsidRPr="008368C5">
        <w:rPr>
          <w:rFonts w:asciiTheme="minorHAnsi" w:hAnsiTheme="minorHAnsi"/>
        </w:rPr>
        <w:t xml:space="preserve"> wskazywała na</w:t>
      </w:r>
      <w:r w:rsidR="006663D3" w:rsidRPr="008368C5">
        <w:rPr>
          <w:rFonts w:asciiTheme="minorHAnsi" w:hAnsiTheme="minorHAnsi"/>
        </w:rPr>
        <w:t> </w:t>
      </w:r>
      <w:r w:rsidRPr="008368C5">
        <w:rPr>
          <w:rFonts w:asciiTheme="minorHAnsi" w:hAnsiTheme="minorHAnsi"/>
        </w:rPr>
        <w:t xml:space="preserve">presję znaczącą umiarkowaną, silną lub bardzo silną). </w:t>
      </w:r>
      <w:r w:rsidR="008B6C69" w:rsidRPr="008368C5">
        <w:rPr>
          <w:rFonts w:asciiTheme="minorHAnsi" w:hAnsiTheme="minorHAnsi"/>
        </w:rPr>
        <w:t>W</w:t>
      </w:r>
      <w:r w:rsidR="006663D3" w:rsidRPr="008368C5">
        <w:rPr>
          <w:rFonts w:asciiTheme="minorHAnsi" w:hAnsiTheme="minorHAnsi"/>
        </w:rPr>
        <w:t> </w:t>
      </w:r>
      <w:r w:rsidRPr="008368C5">
        <w:rPr>
          <w:rFonts w:asciiTheme="minorHAnsi" w:hAnsiTheme="minorHAnsi"/>
        </w:rPr>
        <w:t xml:space="preserve">ponad 557 </w:t>
      </w:r>
      <w:proofErr w:type="spellStart"/>
      <w:r w:rsidRPr="008368C5">
        <w:rPr>
          <w:rFonts w:asciiTheme="minorHAnsi" w:hAnsiTheme="minorHAnsi"/>
        </w:rPr>
        <w:t>jcwp</w:t>
      </w:r>
      <w:proofErr w:type="spellEnd"/>
      <w:r w:rsidRPr="008368C5">
        <w:rPr>
          <w:rFonts w:asciiTheme="minorHAnsi" w:hAnsiTheme="minorHAnsi"/>
        </w:rPr>
        <w:t xml:space="preserve"> RW wskazano jednocześnie presję znaczącą umiarkowaną lub silną na</w:t>
      </w:r>
      <w:r w:rsidR="006663D3" w:rsidRPr="008368C5">
        <w:rPr>
          <w:rFonts w:asciiTheme="minorHAnsi" w:hAnsiTheme="minorHAnsi"/>
        </w:rPr>
        <w:t> </w:t>
      </w:r>
      <w:r w:rsidRPr="008368C5">
        <w:rPr>
          <w:rFonts w:asciiTheme="minorHAnsi" w:hAnsiTheme="minorHAnsi"/>
        </w:rPr>
        <w:t xml:space="preserve">elementy biologiczne zależne zarówno od </w:t>
      </w:r>
      <w:proofErr w:type="spellStart"/>
      <w:r w:rsidRPr="008368C5">
        <w:rPr>
          <w:rFonts w:asciiTheme="minorHAnsi" w:hAnsiTheme="minorHAnsi"/>
        </w:rPr>
        <w:t>hydromorfologii</w:t>
      </w:r>
      <w:proofErr w:type="spellEnd"/>
      <w:r w:rsidRPr="008368C5">
        <w:rPr>
          <w:rFonts w:asciiTheme="minorHAnsi" w:hAnsiTheme="minorHAnsi"/>
        </w:rPr>
        <w:t>, jak i</w:t>
      </w:r>
      <w:r w:rsidR="006663D3" w:rsidRPr="008368C5">
        <w:rPr>
          <w:rFonts w:asciiTheme="minorHAnsi" w:hAnsiTheme="minorHAnsi"/>
        </w:rPr>
        <w:t> </w:t>
      </w:r>
      <w:r w:rsidRPr="008368C5">
        <w:rPr>
          <w:rFonts w:asciiTheme="minorHAnsi" w:hAnsiTheme="minorHAnsi"/>
        </w:rPr>
        <w:t xml:space="preserve">od </w:t>
      </w:r>
      <w:proofErr w:type="spellStart"/>
      <w:r w:rsidRPr="008368C5">
        <w:rPr>
          <w:rFonts w:asciiTheme="minorHAnsi" w:hAnsiTheme="minorHAnsi"/>
        </w:rPr>
        <w:t>trofii</w:t>
      </w:r>
      <w:proofErr w:type="spellEnd"/>
      <w:r w:rsidRPr="008368C5">
        <w:rPr>
          <w:rFonts w:asciiTheme="minorHAnsi" w:hAnsiTheme="minorHAnsi"/>
        </w:rPr>
        <w:t xml:space="preserve"> (tabela </w:t>
      </w:r>
      <w:r w:rsidR="00E762EF" w:rsidRPr="008368C5">
        <w:rPr>
          <w:rFonts w:asciiTheme="minorHAnsi" w:hAnsiTheme="minorHAnsi"/>
        </w:rPr>
        <w:t>7-2</w:t>
      </w:r>
      <w:r w:rsidRPr="008368C5">
        <w:rPr>
          <w:rFonts w:asciiTheme="minorHAnsi" w:hAnsiTheme="minorHAnsi"/>
        </w:rPr>
        <w:t xml:space="preserve">). </w:t>
      </w:r>
    </w:p>
    <w:p w14:paraId="1B5C128B" w14:textId="261778B3" w:rsidR="00AC048B" w:rsidRPr="008368C5" w:rsidRDefault="00AC048B" w:rsidP="008C2BAC">
      <w:pPr>
        <w:pStyle w:val="Tabela"/>
        <w:rPr>
          <w:bCs/>
          <w:i/>
        </w:rPr>
      </w:pPr>
      <w:bookmarkStart w:id="268" w:name="_Toc68709546"/>
      <w:r w:rsidRPr="008368C5">
        <w:rPr>
          <w:bCs/>
        </w:rPr>
        <w:t xml:space="preserve">Tabela </w:t>
      </w:r>
      <w:r w:rsidR="002B7C64" w:rsidRPr="008368C5">
        <w:rPr>
          <w:bCs/>
        </w:rPr>
        <w:fldChar w:fldCharType="begin"/>
      </w:r>
      <w:r w:rsidR="002B7C64" w:rsidRPr="008368C5">
        <w:rPr>
          <w:bCs/>
        </w:rPr>
        <w:instrText xml:space="preserve"> STYLEREF 1 \s </w:instrText>
      </w:r>
      <w:r w:rsidR="002B7C64" w:rsidRPr="008368C5">
        <w:rPr>
          <w:bCs/>
        </w:rPr>
        <w:fldChar w:fldCharType="separate"/>
      </w:r>
      <w:r w:rsidR="00B146EE">
        <w:rPr>
          <w:bCs/>
          <w:noProof/>
        </w:rPr>
        <w:t>7</w:t>
      </w:r>
      <w:r w:rsidR="002B7C64" w:rsidRPr="008368C5">
        <w:rPr>
          <w:bCs/>
        </w:rPr>
        <w:fldChar w:fldCharType="end"/>
      </w:r>
      <w:r w:rsidR="002B7C64" w:rsidRPr="008368C5">
        <w:rPr>
          <w:bCs/>
        </w:rPr>
        <w:noBreakHyphen/>
      </w:r>
      <w:r w:rsidR="002B7C64" w:rsidRPr="008368C5">
        <w:rPr>
          <w:bCs/>
        </w:rPr>
        <w:fldChar w:fldCharType="begin"/>
      </w:r>
      <w:r w:rsidR="002B7C64" w:rsidRPr="008368C5">
        <w:rPr>
          <w:bCs/>
        </w:rPr>
        <w:instrText xml:space="preserve"> SEQ Tabela \* ARABIC \s 1 </w:instrText>
      </w:r>
      <w:r w:rsidR="002B7C64" w:rsidRPr="008368C5">
        <w:rPr>
          <w:bCs/>
        </w:rPr>
        <w:fldChar w:fldCharType="separate"/>
      </w:r>
      <w:r w:rsidR="00B146EE">
        <w:rPr>
          <w:bCs/>
          <w:noProof/>
        </w:rPr>
        <w:t>2</w:t>
      </w:r>
      <w:r w:rsidR="002B7C64" w:rsidRPr="008368C5">
        <w:rPr>
          <w:bCs/>
        </w:rPr>
        <w:fldChar w:fldCharType="end"/>
      </w:r>
      <w:r w:rsidRPr="008368C5">
        <w:rPr>
          <w:bCs/>
        </w:rPr>
        <w:tab/>
      </w:r>
      <w:r w:rsidRPr="008368C5">
        <w:t xml:space="preserve">Liczba </w:t>
      </w:r>
      <w:proofErr w:type="spellStart"/>
      <w:r w:rsidRPr="008368C5">
        <w:t>jcwp</w:t>
      </w:r>
      <w:proofErr w:type="spellEnd"/>
      <w:r w:rsidRPr="008368C5">
        <w:t xml:space="preserve"> RW, dla których wskazano presję znaczącą umiarkowaną lub silną na</w:t>
      </w:r>
      <w:r w:rsidR="006663D3" w:rsidRPr="008368C5">
        <w:t> </w:t>
      </w:r>
      <w:r w:rsidRPr="008368C5">
        <w:t>elementy biologiczne, w</w:t>
      </w:r>
      <w:r w:rsidR="006663D3" w:rsidRPr="008368C5">
        <w:t> </w:t>
      </w:r>
      <w:r w:rsidRPr="008368C5">
        <w:t>podziale na</w:t>
      </w:r>
      <w:r w:rsidR="006663D3" w:rsidRPr="008368C5">
        <w:t> </w:t>
      </w:r>
      <w:r w:rsidRPr="008368C5">
        <w:t>poszczególne regiony wodne obszaru dorzecza Wisły</w:t>
      </w:r>
      <w:bookmarkEnd w:id="268"/>
    </w:p>
    <w:tbl>
      <w:tblPr>
        <w:tblStyle w:val="IIaPGW"/>
        <w:tblW w:w="5000" w:type="pct"/>
        <w:tblLook w:val="04A0" w:firstRow="1" w:lastRow="0" w:firstColumn="1" w:lastColumn="0" w:noHBand="0" w:noVBand="1"/>
      </w:tblPr>
      <w:tblGrid>
        <w:gridCol w:w="3306"/>
        <w:gridCol w:w="2014"/>
        <w:gridCol w:w="1727"/>
        <w:gridCol w:w="2015"/>
      </w:tblGrid>
      <w:tr w:rsidR="00AC048B" w:rsidRPr="008368C5" w14:paraId="5703D5B8" w14:textId="77777777" w:rsidTr="002B7C64">
        <w:trPr>
          <w:cnfStyle w:val="100000000000" w:firstRow="1" w:lastRow="0" w:firstColumn="0" w:lastColumn="0" w:oddVBand="0" w:evenVBand="0" w:oddHBand="0" w:evenHBand="0" w:firstRowFirstColumn="0" w:firstRowLastColumn="0" w:lastRowFirstColumn="0" w:lastRowLastColumn="0"/>
          <w:trHeight w:val="454"/>
        </w:trPr>
        <w:tc>
          <w:tcPr>
            <w:tcW w:w="1824" w:type="pct"/>
            <w:noWrap/>
            <w:hideMark/>
          </w:tcPr>
          <w:p w14:paraId="3640266E" w14:textId="77777777" w:rsidR="00AC048B" w:rsidRPr="008368C5" w:rsidRDefault="00AC048B" w:rsidP="002B7C64">
            <w:pPr>
              <w:pStyle w:val="Teksttabelinaglowek"/>
            </w:pPr>
            <w:r w:rsidRPr="008368C5">
              <w:t>Region wodny</w:t>
            </w:r>
          </w:p>
        </w:tc>
        <w:tc>
          <w:tcPr>
            <w:tcW w:w="1111" w:type="pct"/>
            <w:hideMark/>
          </w:tcPr>
          <w:p w14:paraId="560F0BD2" w14:textId="129A2031" w:rsidR="00AC048B" w:rsidRPr="008368C5" w:rsidRDefault="00AC048B" w:rsidP="002B7C64">
            <w:pPr>
              <w:pStyle w:val="Teksttabelinaglowek"/>
            </w:pPr>
            <w:r w:rsidRPr="008368C5">
              <w:t>Presja znacząca umiarkowana lub silna na</w:t>
            </w:r>
            <w:r w:rsidR="006663D3" w:rsidRPr="008368C5">
              <w:t> </w:t>
            </w:r>
            <w:r w:rsidRPr="008368C5">
              <w:t xml:space="preserve">elementy biologiczne zależne od </w:t>
            </w:r>
            <w:proofErr w:type="spellStart"/>
            <w:r w:rsidRPr="008368C5">
              <w:t>hydromorfologii</w:t>
            </w:r>
            <w:proofErr w:type="spellEnd"/>
          </w:p>
        </w:tc>
        <w:tc>
          <w:tcPr>
            <w:tcW w:w="953" w:type="pct"/>
            <w:hideMark/>
          </w:tcPr>
          <w:p w14:paraId="1A456A88" w14:textId="5206EC11" w:rsidR="00AC048B" w:rsidRPr="008368C5" w:rsidRDefault="00AC048B" w:rsidP="002B7C64">
            <w:pPr>
              <w:pStyle w:val="Teksttabelinaglowek"/>
            </w:pPr>
            <w:r w:rsidRPr="008368C5">
              <w:t>Presja znacząca umiarkowana lub silna na</w:t>
            </w:r>
            <w:r w:rsidR="006663D3" w:rsidRPr="008368C5">
              <w:t> </w:t>
            </w:r>
            <w:r w:rsidRPr="008368C5">
              <w:t xml:space="preserve">elementy biologiczne zależne od </w:t>
            </w:r>
            <w:proofErr w:type="spellStart"/>
            <w:r w:rsidR="00D11403" w:rsidRPr="008368C5">
              <w:t>hydromorfologii</w:t>
            </w:r>
            <w:proofErr w:type="spellEnd"/>
            <w:r w:rsidR="00D11403" w:rsidRPr="008368C5">
              <w:t xml:space="preserve"> i </w:t>
            </w:r>
            <w:proofErr w:type="spellStart"/>
            <w:r w:rsidRPr="008368C5">
              <w:t>trofii</w:t>
            </w:r>
            <w:proofErr w:type="spellEnd"/>
          </w:p>
        </w:tc>
        <w:tc>
          <w:tcPr>
            <w:tcW w:w="1112" w:type="pct"/>
            <w:hideMark/>
          </w:tcPr>
          <w:p w14:paraId="7414A4D1" w14:textId="2EACA757" w:rsidR="00AC048B" w:rsidRPr="008368C5" w:rsidRDefault="00AC048B" w:rsidP="002B7C64">
            <w:pPr>
              <w:pStyle w:val="Teksttabelinaglowek"/>
            </w:pPr>
            <w:r w:rsidRPr="008368C5">
              <w:t>Presja znacząca umiarkowana lub silna na</w:t>
            </w:r>
            <w:r w:rsidR="006663D3" w:rsidRPr="008368C5">
              <w:t> </w:t>
            </w:r>
            <w:r w:rsidRPr="008368C5">
              <w:t>elementy biologiczne zależne od</w:t>
            </w:r>
            <w:r w:rsidR="006663D3" w:rsidRPr="008368C5">
              <w:t> </w:t>
            </w:r>
            <w:proofErr w:type="spellStart"/>
            <w:r w:rsidRPr="008368C5">
              <w:t>trofii</w:t>
            </w:r>
            <w:proofErr w:type="spellEnd"/>
          </w:p>
        </w:tc>
      </w:tr>
      <w:tr w:rsidR="00AC048B" w:rsidRPr="008368C5" w14:paraId="24EB010C" w14:textId="77777777" w:rsidTr="002B7C64">
        <w:trPr>
          <w:trHeight w:val="454"/>
        </w:trPr>
        <w:tc>
          <w:tcPr>
            <w:tcW w:w="1824" w:type="pct"/>
            <w:noWrap/>
            <w:hideMark/>
          </w:tcPr>
          <w:p w14:paraId="492ACDFB" w14:textId="77777777" w:rsidR="00AC048B" w:rsidRPr="008368C5" w:rsidRDefault="00AC048B" w:rsidP="008A6D31">
            <w:pPr>
              <w:pStyle w:val="Teksttabelisrodek"/>
            </w:pPr>
            <w:r w:rsidRPr="008368C5">
              <w:t>Bugu</w:t>
            </w:r>
          </w:p>
        </w:tc>
        <w:tc>
          <w:tcPr>
            <w:tcW w:w="1111" w:type="pct"/>
            <w:noWrap/>
            <w:hideMark/>
          </w:tcPr>
          <w:p w14:paraId="0A2D03BB" w14:textId="77777777" w:rsidR="00AC048B" w:rsidRPr="008368C5" w:rsidRDefault="00AC048B" w:rsidP="008A6D31">
            <w:pPr>
              <w:pStyle w:val="Teksttabelisrodek"/>
            </w:pPr>
            <w:r w:rsidRPr="008368C5">
              <w:t>134</w:t>
            </w:r>
          </w:p>
        </w:tc>
        <w:tc>
          <w:tcPr>
            <w:tcW w:w="953" w:type="pct"/>
            <w:noWrap/>
            <w:hideMark/>
          </w:tcPr>
          <w:p w14:paraId="7BF4E5D6" w14:textId="77777777" w:rsidR="00AC048B" w:rsidRPr="008368C5" w:rsidRDefault="00AC048B" w:rsidP="008A6D31">
            <w:pPr>
              <w:pStyle w:val="Teksttabelisrodek"/>
            </w:pPr>
            <w:r w:rsidRPr="008368C5">
              <w:t>77</w:t>
            </w:r>
          </w:p>
        </w:tc>
        <w:tc>
          <w:tcPr>
            <w:tcW w:w="1112" w:type="pct"/>
            <w:noWrap/>
            <w:hideMark/>
          </w:tcPr>
          <w:p w14:paraId="7D2238D3" w14:textId="77777777" w:rsidR="00AC048B" w:rsidRPr="008368C5" w:rsidRDefault="00AC048B" w:rsidP="008A6D31">
            <w:pPr>
              <w:pStyle w:val="Teksttabelisrodek"/>
            </w:pPr>
            <w:r w:rsidRPr="008368C5">
              <w:t>12</w:t>
            </w:r>
          </w:p>
        </w:tc>
      </w:tr>
      <w:tr w:rsidR="00AC048B" w:rsidRPr="008368C5" w14:paraId="78F9B464" w14:textId="77777777" w:rsidTr="002B7C64">
        <w:trPr>
          <w:trHeight w:val="454"/>
        </w:trPr>
        <w:tc>
          <w:tcPr>
            <w:tcW w:w="1824" w:type="pct"/>
            <w:noWrap/>
            <w:hideMark/>
          </w:tcPr>
          <w:p w14:paraId="6693EFB7" w14:textId="77777777" w:rsidR="00AC048B" w:rsidRPr="008368C5" w:rsidRDefault="00AC048B" w:rsidP="008A6D31">
            <w:pPr>
              <w:pStyle w:val="Teksttabelisrodek"/>
            </w:pPr>
            <w:r w:rsidRPr="008368C5">
              <w:t>Dolnej Wisły</w:t>
            </w:r>
          </w:p>
        </w:tc>
        <w:tc>
          <w:tcPr>
            <w:tcW w:w="1111" w:type="pct"/>
            <w:noWrap/>
            <w:hideMark/>
          </w:tcPr>
          <w:p w14:paraId="54602ED3" w14:textId="77777777" w:rsidR="00AC048B" w:rsidRPr="008368C5" w:rsidRDefault="00AC048B" w:rsidP="008A6D31">
            <w:pPr>
              <w:pStyle w:val="Teksttabelisrodek"/>
            </w:pPr>
            <w:r w:rsidRPr="008368C5">
              <w:t>175</w:t>
            </w:r>
          </w:p>
        </w:tc>
        <w:tc>
          <w:tcPr>
            <w:tcW w:w="953" w:type="pct"/>
            <w:noWrap/>
            <w:hideMark/>
          </w:tcPr>
          <w:p w14:paraId="08F12B59" w14:textId="77777777" w:rsidR="00AC048B" w:rsidRPr="008368C5" w:rsidRDefault="00AC048B" w:rsidP="008A6D31">
            <w:pPr>
              <w:pStyle w:val="Teksttabelisrodek"/>
            </w:pPr>
            <w:r w:rsidRPr="008368C5">
              <w:t>85</w:t>
            </w:r>
          </w:p>
        </w:tc>
        <w:tc>
          <w:tcPr>
            <w:tcW w:w="1112" w:type="pct"/>
            <w:noWrap/>
            <w:hideMark/>
          </w:tcPr>
          <w:p w14:paraId="2718AEE1" w14:textId="77777777" w:rsidR="00AC048B" w:rsidRPr="008368C5" w:rsidRDefault="00AC048B" w:rsidP="008A6D31">
            <w:pPr>
              <w:pStyle w:val="Teksttabelisrodek"/>
            </w:pPr>
            <w:r w:rsidRPr="008368C5">
              <w:t>23</w:t>
            </w:r>
          </w:p>
        </w:tc>
      </w:tr>
      <w:tr w:rsidR="00AC048B" w:rsidRPr="008368C5" w14:paraId="26182174" w14:textId="77777777" w:rsidTr="002B7C64">
        <w:trPr>
          <w:trHeight w:val="454"/>
        </w:trPr>
        <w:tc>
          <w:tcPr>
            <w:tcW w:w="1824" w:type="pct"/>
            <w:noWrap/>
            <w:hideMark/>
          </w:tcPr>
          <w:p w14:paraId="1E8A6B8C" w14:textId="77777777" w:rsidR="00AC048B" w:rsidRPr="008368C5" w:rsidRDefault="00AC048B" w:rsidP="008A6D31">
            <w:pPr>
              <w:pStyle w:val="Teksttabelisrodek"/>
            </w:pPr>
            <w:r w:rsidRPr="008368C5">
              <w:lastRenderedPageBreak/>
              <w:t>Górnej-Wschodniej Wisły</w:t>
            </w:r>
          </w:p>
        </w:tc>
        <w:tc>
          <w:tcPr>
            <w:tcW w:w="1111" w:type="pct"/>
            <w:noWrap/>
            <w:hideMark/>
          </w:tcPr>
          <w:p w14:paraId="3F4CA038" w14:textId="77777777" w:rsidR="00AC048B" w:rsidRPr="008368C5" w:rsidRDefault="00AC048B" w:rsidP="008A6D31">
            <w:pPr>
              <w:pStyle w:val="Teksttabelisrodek"/>
            </w:pPr>
            <w:r w:rsidRPr="008368C5">
              <w:t>76</w:t>
            </w:r>
          </w:p>
        </w:tc>
        <w:tc>
          <w:tcPr>
            <w:tcW w:w="953" w:type="pct"/>
            <w:noWrap/>
            <w:hideMark/>
          </w:tcPr>
          <w:p w14:paraId="79AB4D52" w14:textId="77777777" w:rsidR="00AC048B" w:rsidRPr="008368C5" w:rsidRDefault="00AC048B" w:rsidP="008A6D31">
            <w:pPr>
              <w:pStyle w:val="Teksttabelisrodek"/>
            </w:pPr>
            <w:r w:rsidRPr="008368C5">
              <w:t>81</w:t>
            </w:r>
          </w:p>
        </w:tc>
        <w:tc>
          <w:tcPr>
            <w:tcW w:w="1112" w:type="pct"/>
            <w:noWrap/>
            <w:hideMark/>
          </w:tcPr>
          <w:p w14:paraId="3BC23FD8" w14:textId="77777777" w:rsidR="00AC048B" w:rsidRPr="008368C5" w:rsidRDefault="00AC048B" w:rsidP="008A6D31">
            <w:pPr>
              <w:pStyle w:val="Teksttabelisrodek"/>
            </w:pPr>
            <w:r w:rsidRPr="008368C5">
              <w:t>28</w:t>
            </w:r>
          </w:p>
        </w:tc>
      </w:tr>
      <w:tr w:rsidR="00AC048B" w:rsidRPr="008368C5" w14:paraId="252EAF79" w14:textId="77777777" w:rsidTr="002B7C64">
        <w:trPr>
          <w:trHeight w:val="454"/>
        </w:trPr>
        <w:tc>
          <w:tcPr>
            <w:tcW w:w="1824" w:type="pct"/>
            <w:noWrap/>
            <w:hideMark/>
          </w:tcPr>
          <w:p w14:paraId="06C82CC5" w14:textId="77777777" w:rsidR="00AC048B" w:rsidRPr="008368C5" w:rsidRDefault="00AC048B" w:rsidP="008A6D31">
            <w:pPr>
              <w:pStyle w:val="Teksttabelisrodek"/>
            </w:pPr>
            <w:r w:rsidRPr="008368C5">
              <w:t>Górnej-Zachodniej Wisły</w:t>
            </w:r>
          </w:p>
        </w:tc>
        <w:tc>
          <w:tcPr>
            <w:tcW w:w="1111" w:type="pct"/>
            <w:noWrap/>
            <w:hideMark/>
          </w:tcPr>
          <w:p w14:paraId="486A3BEF" w14:textId="77777777" w:rsidR="00AC048B" w:rsidRPr="008368C5" w:rsidRDefault="00AC048B" w:rsidP="008A6D31">
            <w:pPr>
              <w:pStyle w:val="Teksttabelisrodek"/>
            </w:pPr>
            <w:r w:rsidRPr="008368C5">
              <w:t>91</w:t>
            </w:r>
          </w:p>
        </w:tc>
        <w:tc>
          <w:tcPr>
            <w:tcW w:w="953" w:type="pct"/>
            <w:noWrap/>
            <w:hideMark/>
          </w:tcPr>
          <w:p w14:paraId="2E8A2CC5" w14:textId="77777777" w:rsidR="00AC048B" w:rsidRPr="008368C5" w:rsidRDefault="00AC048B" w:rsidP="008A6D31">
            <w:pPr>
              <w:pStyle w:val="Teksttabelisrodek"/>
            </w:pPr>
            <w:r w:rsidRPr="008368C5">
              <w:t>101</w:t>
            </w:r>
          </w:p>
        </w:tc>
        <w:tc>
          <w:tcPr>
            <w:tcW w:w="1112" w:type="pct"/>
            <w:noWrap/>
            <w:hideMark/>
          </w:tcPr>
          <w:p w14:paraId="05E45F75" w14:textId="77777777" w:rsidR="00AC048B" w:rsidRPr="008368C5" w:rsidRDefault="00AC048B" w:rsidP="008A6D31">
            <w:pPr>
              <w:pStyle w:val="Teksttabelisrodek"/>
            </w:pPr>
            <w:r w:rsidRPr="008368C5">
              <w:t>18</w:t>
            </w:r>
          </w:p>
        </w:tc>
      </w:tr>
      <w:tr w:rsidR="00AC048B" w:rsidRPr="008368C5" w14:paraId="1CCCFDBF" w14:textId="77777777" w:rsidTr="002B7C64">
        <w:trPr>
          <w:trHeight w:val="454"/>
        </w:trPr>
        <w:tc>
          <w:tcPr>
            <w:tcW w:w="1824" w:type="pct"/>
            <w:noWrap/>
            <w:hideMark/>
          </w:tcPr>
          <w:p w14:paraId="0B0E6FA1" w14:textId="77777777" w:rsidR="00AC048B" w:rsidRPr="008368C5" w:rsidRDefault="00AC048B" w:rsidP="008A6D31">
            <w:pPr>
              <w:pStyle w:val="Teksttabelisrodek"/>
            </w:pPr>
            <w:r w:rsidRPr="008368C5">
              <w:t>Małej Wisły</w:t>
            </w:r>
          </w:p>
        </w:tc>
        <w:tc>
          <w:tcPr>
            <w:tcW w:w="1111" w:type="pct"/>
            <w:noWrap/>
            <w:hideMark/>
          </w:tcPr>
          <w:p w14:paraId="43DD2F95" w14:textId="77777777" w:rsidR="00AC048B" w:rsidRPr="008368C5" w:rsidRDefault="00AC048B" w:rsidP="008A6D31">
            <w:pPr>
              <w:pStyle w:val="Teksttabelisrodek"/>
            </w:pPr>
            <w:r w:rsidRPr="008368C5">
              <w:t>12</w:t>
            </w:r>
          </w:p>
        </w:tc>
        <w:tc>
          <w:tcPr>
            <w:tcW w:w="953" w:type="pct"/>
            <w:noWrap/>
            <w:hideMark/>
          </w:tcPr>
          <w:p w14:paraId="17773488" w14:textId="77777777" w:rsidR="00AC048B" w:rsidRPr="008368C5" w:rsidRDefault="00AC048B" w:rsidP="008A6D31">
            <w:pPr>
              <w:pStyle w:val="Teksttabelisrodek"/>
            </w:pPr>
            <w:r w:rsidRPr="008368C5">
              <w:t>28</w:t>
            </w:r>
          </w:p>
        </w:tc>
        <w:tc>
          <w:tcPr>
            <w:tcW w:w="1112" w:type="pct"/>
            <w:noWrap/>
            <w:hideMark/>
          </w:tcPr>
          <w:p w14:paraId="5327113C" w14:textId="77777777" w:rsidR="00AC048B" w:rsidRPr="008368C5" w:rsidRDefault="00AC048B" w:rsidP="008A6D31">
            <w:pPr>
              <w:pStyle w:val="Teksttabelisrodek"/>
            </w:pPr>
            <w:r w:rsidRPr="008368C5">
              <w:t>3</w:t>
            </w:r>
          </w:p>
        </w:tc>
      </w:tr>
      <w:tr w:rsidR="00AC048B" w:rsidRPr="008368C5" w14:paraId="09E15269" w14:textId="77777777" w:rsidTr="002B7C64">
        <w:trPr>
          <w:trHeight w:val="454"/>
        </w:trPr>
        <w:tc>
          <w:tcPr>
            <w:tcW w:w="1824" w:type="pct"/>
            <w:noWrap/>
          </w:tcPr>
          <w:p w14:paraId="7F2F3EC8" w14:textId="77777777" w:rsidR="00AC048B" w:rsidRPr="008368C5" w:rsidRDefault="00AC048B" w:rsidP="008A6D31">
            <w:pPr>
              <w:pStyle w:val="Teksttabelisrodek"/>
            </w:pPr>
            <w:r w:rsidRPr="008368C5">
              <w:t>Narwi</w:t>
            </w:r>
          </w:p>
        </w:tc>
        <w:tc>
          <w:tcPr>
            <w:tcW w:w="1111" w:type="pct"/>
            <w:noWrap/>
          </w:tcPr>
          <w:p w14:paraId="528879EA" w14:textId="77777777" w:rsidR="00AC048B" w:rsidRPr="008368C5" w:rsidRDefault="00AC048B" w:rsidP="008A6D31">
            <w:pPr>
              <w:pStyle w:val="Teksttabelisrodek"/>
            </w:pPr>
            <w:r w:rsidRPr="008368C5">
              <w:t>128</w:t>
            </w:r>
          </w:p>
        </w:tc>
        <w:tc>
          <w:tcPr>
            <w:tcW w:w="953" w:type="pct"/>
            <w:noWrap/>
          </w:tcPr>
          <w:p w14:paraId="58B9D834" w14:textId="77777777" w:rsidR="00AC048B" w:rsidRPr="008368C5" w:rsidRDefault="00AC048B" w:rsidP="008A6D31">
            <w:pPr>
              <w:pStyle w:val="Teksttabelisrodek"/>
            </w:pPr>
            <w:r w:rsidRPr="008368C5">
              <w:t>43</w:t>
            </w:r>
          </w:p>
        </w:tc>
        <w:tc>
          <w:tcPr>
            <w:tcW w:w="1112" w:type="pct"/>
            <w:noWrap/>
          </w:tcPr>
          <w:p w14:paraId="6CA826B1" w14:textId="77777777" w:rsidR="00AC048B" w:rsidRPr="008368C5" w:rsidRDefault="00AC048B" w:rsidP="008A6D31">
            <w:pPr>
              <w:pStyle w:val="Teksttabelisrodek"/>
            </w:pPr>
            <w:r w:rsidRPr="008368C5">
              <w:t>11</w:t>
            </w:r>
          </w:p>
        </w:tc>
      </w:tr>
      <w:tr w:rsidR="00AC048B" w:rsidRPr="008368C5" w14:paraId="4928524A" w14:textId="77777777" w:rsidTr="002B7C64">
        <w:trPr>
          <w:trHeight w:val="454"/>
        </w:trPr>
        <w:tc>
          <w:tcPr>
            <w:tcW w:w="1824" w:type="pct"/>
            <w:noWrap/>
          </w:tcPr>
          <w:p w14:paraId="24232E3C" w14:textId="77777777" w:rsidR="00AC048B" w:rsidRPr="008368C5" w:rsidRDefault="00AC048B" w:rsidP="008A6D31">
            <w:pPr>
              <w:pStyle w:val="Teksttabelisrodek"/>
            </w:pPr>
            <w:r w:rsidRPr="008368C5">
              <w:t>Środkowej Wisły</w:t>
            </w:r>
          </w:p>
        </w:tc>
        <w:tc>
          <w:tcPr>
            <w:tcW w:w="1111" w:type="pct"/>
            <w:noWrap/>
          </w:tcPr>
          <w:p w14:paraId="74B16E17" w14:textId="77777777" w:rsidR="00AC048B" w:rsidRPr="008368C5" w:rsidRDefault="00AC048B" w:rsidP="008A6D31">
            <w:pPr>
              <w:pStyle w:val="Teksttabelisrodek"/>
            </w:pPr>
            <w:r w:rsidRPr="008368C5">
              <w:t>203</w:t>
            </w:r>
          </w:p>
        </w:tc>
        <w:tc>
          <w:tcPr>
            <w:tcW w:w="953" w:type="pct"/>
            <w:noWrap/>
          </w:tcPr>
          <w:p w14:paraId="55D94E55" w14:textId="77777777" w:rsidR="00AC048B" w:rsidRPr="008368C5" w:rsidRDefault="00AC048B" w:rsidP="008A6D31">
            <w:pPr>
              <w:pStyle w:val="Teksttabelisrodek"/>
            </w:pPr>
            <w:r w:rsidRPr="008368C5">
              <w:t>142</w:t>
            </w:r>
          </w:p>
        </w:tc>
        <w:tc>
          <w:tcPr>
            <w:tcW w:w="1112" w:type="pct"/>
            <w:noWrap/>
          </w:tcPr>
          <w:p w14:paraId="0C9EF4F7" w14:textId="77777777" w:rsidR="00AC048B" w:rsidRPr="008368C5" w:rsidRDefault="00AC048B" w:rsidP="008A6D31">
            <w:pPr>
              <w:pStyle w:val="Teksttabelisrodek"/>
            </w:pPr>
            <w:r w:rsidRPr="008368C5">
              <w:t>17</w:t>
            </w:r>
          </w:p>
        </w:tc>
      </w:tr>
    </w:tbl>
    <w:p w14:paraId="2AE9C151" w14:textId="6DCCB398" w:rsidR="00AC048B" w:rsidRPr="008368C5" w:rsidRDefault="00AC048B" w:rsidP="006D7BBA">
      <w:pPr>
        <w:pStyle w:val="rdo0"/>
      </w:pPr>
      <w:r w:rsidRPr="008368C5">
        <w:t xml:space="preserve">Źródło: opracowanie </w:t>
      </w:r>
      <w:r w:rsidR="001F261C" w:rsidRPr="008368C5">
        <w:t>własne</w:t>
      </w:r>
      <w:r w:rsidRPr="008368C5">
        <w:t xml:space="preserve"> na</w:t>
      </w:r>
      <w:r w:rsidR="006663D3" w:rsidRPr="008368C5">
        <w:t> </w:t>
      </w:r>
      <w:r w:rsidRPr="008368C5">
        <w:t xml:space="preserve">podstawie Analizy znaczących oddziaływań </w:t>
      </w:r>
      <w:r w:rsidR="000F4A1C" w:rsidRPr="008368C5">
        <w:t>-</w:t>
      </w:r>
      <w:r w:rsidRPr="008368C5">
        <w:t xml:space="preserve"> </w:t>
      </w:r>
      <w:proofErr w:type="spellStart"/>
      <w:r w:rsidRPr="008368C5">
        <w:t>jcwp</w:t>
      </w:r>
      <w:proofErr w:type="spellEnd"/>
      <w:r w:rsidRPr="008368C5">
        <w:t xml:space="preserve"> (…) - aktualizacja</w:t>
      </w:r>
    </w:p>
    <w:p w14:paraId="64AA117F" w14:textId="4544A0C5" w:rsidR="00AC048B" w:rsidRPr="008368C5" w:rsidRDefault="00AC048B" w:rsidP="00AC048B">
      <w:pPr>
        <w:rPr>
          <w:rFonts w:asciiTheme="minorHAnsi" w:hAnsiTheme="minorHAnsi"/>
        </w:rPr>
      </w:pPr>
      <w:r w:rsidRPr="008368C5">
        <w:rPr>
          <w:rFonts w:asciiTheme="minorHAnsi" w:hAnsiTheme="minorHAnsi"/>
        </w:rPr>
        <w:t>Najczęstsze źródła presji znaczącej umiarkowanej i</w:t>
      </w:r>
      <w:r w:rsidR="006663D3" w:rsidRPr="008368C5">
        <w:rPr>
          <w:rFonts w:asciiTheme="minorHAnsi" w:hAnsiTheme="minorHAnsi"/>
        </w:rPr>
        <w:t> </w:t>
      </w:r>
      <w:r w:rsidRPr="008368C5">
        <w:rPr>
          <w:rFonts w:asciiTheme="minorHAnsi" w:hAnsiTheme="minorHAnsi"/>
        </w:rPr>
        <w:t>silnej na</w:t>
      </w:r>
      <w:r w:rsidR="006663D3" w:rsidRPr="008368C5">
        <w:rPr>
          <w:rFonts w:asciiTheme="minorHAnsi" w:hAnsiTheme="minorHAnsi"/>
        </w:rPr>
        <w:t> </w:t>
      </w:r>
      <w:r w:rsidRPr="008368C5">
        <w:rPr>
          <w:rFonts w:asciiTheme="minorHAnsi" w:hAnsiTheme="minorHAnsi"/>
        </w:rPr>
        <w:t xml:space="preserve">elementy biologiczne zależne od </w:t>
      </w:r>
      <w:proofErr w:type="spellStart"/>
      <w:r w:rsidRPr="008368C5">
        <w:rPr>
          <w:rFonts w:asciiTheme="minorHAnsi" w:hAnsiTheme="minorHAnsi"/>
        </w:rPr>
        <w:t>hydromorfologii</w:t>
      </w:r>
      <w:proofErr w:type="spellEnd"/>
      <w:r w:rsidRPr="008368C5">
        <w:rPr>
          <w:rFonts w:asciiTheme="minorHAnsi" w:hAnsiTheme="minorHAnsi"/>
        </w:rPr>
        <w:t xml:space="preserve"> to (wykres </w:t>
      </w:r>
      <w:r w:rsidR="00B00EE5" w:rsidRPr="008368C5">
        <w:rPr>
          <w:rFonts w:asciiTheme="minorHAnsi" w:hAnsiTheme="minorHAnsi"/>
        </w:rPr>
        <w:t>7-</w:t>
      </w:r>
      <w:r w:rsidRPr="008368C5">
        <w:rPr>
          <w:rFonts w:asciiTheme="minorHAnsi" w:hAnsiTheme="minorHAnsi"/>
        </w:rPr>
        <w:t>2):</w:t>
      </w:r>
    </w:p>
    <w:p w14:paraId="6B6E2381" w14:textId="77777777" w:rsidR="00AC048B" w:rsidRPr="008368C5" w:rsidRDefault="00AC048B" w:rsidP="00174123">
      <w:pPr>
        <w:pStyle w:val="Akapitzlist"/>
      </w:pPr>
      <w:r w:rsidRPr="008368C5">
        <w:t xml:space="preserve">prostowanie koryt (896 </w:t>
      </w:r>
      <w:proofErr w:type="spellStart"/>
      <w:r w:rsidRPr="008368C5">
        <w:t>jcwp</w:t>
      </w:r>
      <w:proofErr w:type="spellEnd"/>
      <w:r w:rsidRPr="008368C5">
        <w:t>),</w:t>
      </w:r>
    </w:p>
    <w:p w14:paraId="7B54FB0E" w14:textId="77777777" w:rsidR="00AC048B" w:rsidRPr="008368C5" w:rsidRDefault="00AC048B" w:rsidP="00174123">
      <w:pPr>
        <w:pStyle w:val="Akapitzlist"/>
      </w:pPr>
      <w:r w:rsidRPr="008368C5">
        <w:t xml:space="preserve">budowle piętrzące (843 </w:t>
      </w:r>
      <w:proofErr w:type="spellStart"/>
      <w:r w:rsidRPr="008368C5">
        <w:t>jcwp</w:t>
      </w:r>
      <w:proofErr w:type="spellEnd"/>
      <w:r w:rsidRPr="008368C5">
        <w:t>),</w:t>
      </w:r>
    </w:p>
    <w:p w14:paraId="06303735" w14:textId="77777777" w:rsidR="00AC048B" w:rsidRPr="008368C5" w:rsidRDefault="00AC048B" w:rsidP="00174123">
      <w:pPr>
        <w:pStyle w:val="Akapitzlist"/>
      </w:pPr>
      <w:r w:rsidRPr="008368C5">
        <w:t xml:space="preserve">obiekty mostowe (485 </w:t>
      </w:r>
      <w:proofErr w:type="spellStart"/>
      <w:r w:rsidRPr="008368C5">
        <w:t>jcwp</w:t>
      </w:r>
      <w:proofErr w:type="spellEnd"/>
      <w:r w:rsidRPr="008368C5">
        <w:t>),</w:t>
      </w:r>
    </w:p>
    <w:p w14:paraId="02C2AE1F" w14:textId="77777777" w:rsidR="00AC048B" w:rsidRPr="008368C5" w:rsidRDefault="00AC048B" w:rsidP="00174123">
      <w:pPr>
        <w:pStyle w:val="Akapitzlist"/>
      </w:pPr>
      <w:r w:rsidRPr="008368C5">
        <w:t xml:space="preserve">budowle regulacyjne (opaski brzegowe, ostrogi, tamy podłużne) (166 </w:t>
      </w:r>
      <w:proofErr w:type="spellStart"/>
      <w:r w:rsidRPr="008368C5">
        <w:t>jcwp</w:t>
      </w:r>
      <w:proofErr w:type="spellEnd"/>
      <w:r w:rsidRPr="008368C5">
        <w:t>),</w:t>
      </w:r>
    </w:p>
    <w:p w14:paraId="019E81C7" w14:textId="77777777" w:rsidR="00AC048B" w:rsidRPr="008368C5" w:rsidRDefault="00AC048B" w:rsidP="00174123">
      <w:pPr>
        <w:pStyle w:val="Akapitzlist"/>
      </w:pPr>
      <w:r w:rsidRPr="008368C5">
        <w:t xml:space="preserve">wały przeciwpowodziowe (71 </w:t>
      </w:r>
      <w:proofErr w:type="spellStart"/>
      <w:r w:rsidRPr="008368C5">
        <w:t>jcwp</w:t>
      </w:r>
      <w:proofErr w:type="spellEnd"/>
      <w:r w:rsidRPr="008368C5">
        <w:t>),</w:t>
      </w:r>
    </w:p>
    <w:p w14:paraId="38E570B5" w14:textId="77777777" w:rsidR="00AC048B" w:rsidRPr="008368C5" w:rsidRDefault="00AC048B" w:rsidP="00174123">
      <w:pPr>
        <w:pStyle w:val="Akapitzlist"/>
      </w:pPr>
      <w:r w:rsidRPr="008368C5">
        <w:t xml:space="preserve">obiekty gospodarki wodnej (71 </w:t>
      </w:r>
      <w:proofErr w:type="spellStart"/>
      <w:r w:rsidRPr="008368C5">
        <w:t>jcwp</w:t>
      </w:r>
      <w:proofErr w:type="spellEnd"/>
      <w:r w:rsidRPr="008368C5">
        <w:t>),</w:t>
      </w:r>
    </w:p>
    <w:p w14:paraId="5521B02E" w14:textId="77777777" w:rsidR="00AC048B" w:rsidRPr="008368C5" w:rsidRDefault="00AC048B" w:rsidP="00174123">
      <w:pPr>
        <w:pStyle w:val="Akapitzlist"/>
      </w:pPr>
      <w:r w:rsidRPr="008368C5">
        <w:t xml:space="preserve">górnictwo (165 </w:t>
      </w:r>
      <w:proofErr w:type="spellStart"/>
      <w:r w:rsidRPr="008368C5">
        <w:t>jcwp</w:t>
      </w:r>
      <w:proofErr w:type="spellEnd"/>
      <w:r w:rsidRPr="008368C5">
        <w:t>).</w:t>
      </w:r>
    </w:p>
    <w:p w14:paraId="0870B90B" w14:textId="2E523BD7" w:rsidR="00AC048B" w:rsidRPr="008368C5" w:rsidRDefault="00AC048B" w:rsidP="00AC048B">
      <w:pPr>
        <w:rPr>
          <w:rFonts w:asciiTheme="minorHAnsi" w:hAnsiTheme="minorHAnsi"/>
        </w:rPr>
      </w:pPr>
      <w:r w:rsidRPr="008368C5">
        <w:rPr>
          <w:rFonts w:asciiTheme="minorHAnsi" w:hAnsiTheme="minorHAnsi"/>
        </w:rPr>
        <w:t xml:space="preserve">W przypadku 76 </w:t>
      </w:r>
      <w:proofErr w:type="spellStart"/>
      <w:r w:rsidRPr="008368C5">
        <w:rPr>
          <w:rFonts w:asciiTheme="minorHAnsi" w:hAnsiTheme="minorHAnsi"/>
        </w:rPr>
        <w:t>jcwp</w:t>
      </w:r>
      <w:proofErr w:type="spellEnd"/>
      <w:r w:rsidRPr="008368C5">
        <w:rPr>
          <w:rFonts w:asciiTheme="minorHAnsi" w:hAnsiTheme="minorHAnsi"/>
        </w:rPr>
        <w:t xml:space="preserve"> RW nie zidentyfikowano źródła presji na</w:t>
      </w:r>
      <w:r w:rsidR="006663D3" w:rsidRPr="008368C5">
        <w:rPr>
          <w:rFonts w:asciiTheme="minorHAnsi" w:hAnsiTheme="minorHAnsi"/>
        </w:rPr>
        <w:t> </w:t>
      </w:r>
      <w:r w:rsidRPr="008368C5">
        <w:rPr>
          <w:rFonts w:asciiTheme="minorHAnsi" w:hAnsiTheme="minorHAnsi"/>
        </w:rPr>
        <w:t xml:space="preserve">elementy biologiczne zależne od </w:t>
      </w:r>
      <w:proofErr w:type="spellStart"/>
      <w:r w:rsidRPr="008368C5">
        <w:rPr>
          <w:rFonts w:asciiTheme="minorHAnsi" w:hAnsiTheme="minorHAnsi"/>
        </w:rPr>
        <w:t>hydromorfologii</w:t>
      </w:r>
      <w:proofErr w:type="spellEnd"/>
      <w:r w:rsidRPr="008368C5">
        <w:rPr>
          <w:rFonts w:asciiTheme="minorHAnsi" w:hAnsiTheme="minorHAnsi"/>
        </w:rPr>
        <w:t xml:space="preserve">. </w:t>
      </w:r>
    </w:p>
    <w:p w14:paraId="677796C9" w14:textId="424CEB92" w:rsidR="00AC048B" w:rsidRPr="008368C5" w:rsidRDefault="00AC048B" w:rsidP="00AC048B">
      <w:pPr>
        <w:rPr>
          <w:rFonts w:asciiTheme="minorHAnsi" w:hAnsiTheme="minorHAnsi"/>
        </w:rPr>
      </w:pPr>
      <w:r w:rsidRPr="008368C5">
        <w:rPr>
          <w:rFonts w:asciiTheme="minorHAnsi" w:hAnsiTheme="minorHAnsi"/>
        </w:rPr>
        <w:t xml:space="preserve">Źródłami </w:t>
      </w:r>
      <w:r w:rsidRPr="008368C5">
        <w:rPr>
          <w:rFonts w:asciiTheme="minorHAnsi" w:hAnsiTheme="minorHAnsi"/>
          <w:shd w:val="clear" w:color="auto" w:fill="FFFFFF" w:themeFill="background1"/>
        </w:rPr>
        <w:t>presji znaczącej umiarkowanej i</w:t>
      </w:r>
      <w:r w:rsidR="006663D3" w:rsidRPr="008368C5">
        <w:rPr>
          <w:rFonts w:asciiTheme="minorHAnsi" w:hAnsiTheme="minorHAnsi"/>
          <w:shd w:val="clear" w:color="auto" w:fill="FFFFFF" w:themeFill="background1"/>
        </w:rPr>
        <w:t> </w:t>
      </w:r>
      <w:r w:rsidRPr="008368C5">
        <w:rPr>
          <w:rFonts w:asciiTheme="minorHAnsi" w:hAnsiTheme="minorHAnsi"/>
          <w:shd w:val="clear" w:color="auto" w:fill="FFFFFF" w:themeFill="background1"/>
        </w:rPr>
        <w:t>silnej na</w:t>
      </w:r>
      <w:r w:rsidR="006663D3" w:rsidRPr="008368C5">
        <w:rPr>
          <w:rFonts w:asciiTheme="minorHAnsi" w:hAnsiTheme="minorHAnsi"/>
          <w:shd w:val="clear" w:color="auto" w:fill="FFFFFF" w:themeFill="background1"/>
        </w:rPr>
        <w:t> </w:t>
      </w:r>
      <w:r w:rsidRPr="008368C5">
        <w:rPr>
          <w:rFonts w:asciiTheme="minorHAnsi" w:hAnsiTheme="minorHAnsi"/>
          <w:shd w:val="clear" w:color="auto" w:fill="FFFFFF" w:themeFill="background1"/>
        </w:rPr>
        <w:t>elementy biologiczne zależne od fizykochemii (</w:t>
      </w:r>
      <w:proofErr w:type="spellStart"/>
      <w:r w:rsidRPr="008368C5">
        <w:rPr>
          <w:rFonts w:asciiTheme="minorHAnsi" w:hAnsiTheme="minorHAnsi"/>
          <w:shd w:val="clear" w:color="auto" w:fill="FFFFFF" w:themeFill="background1"/>
        </w:rPr>
        <w:t>trofii</w:t>
      </w:r>
      <w:proofErr w:type="spellEnd"/>
      <w:r w:rsidRPr="008368C5">
        <w:rPr>
          <w:rFonts w:asciiTheme="minorHAnsi" w:hAnsiTheme="minorHAnsi"/>
          <w:shd w:val="clear" w:color="auto" w:fill="FFFFFF" w:themeFill="background1"/>
        </w:rPr>
        <w:t xml:space="preserve">) były najczęściej (wykres </w:t>
      </w:r>
      <w:r w:rsidR="00B00EE5" w:rsidRPr="008368C5">
        <w:rPr>
          <w:rFonts w:asciiTheme="minorHAnsi" w:hAnsiTheme="minorHAnsi"/>
          <w:shd w:val="clear" w:color="auto" w:fill="FFFFFF" w:themeFill="background1"/>
        </w:rPr>
        <w:t>7-</w:t>
      </w:r>
      <w:r w:rsidRPr="008368C5">
        <w:rPr>
          <w:rFonts w:asciiTheme="minorHAnsi" w:hAnsiTheme="minorHAnsi"/>
          <w:shd w:val="clear" w:color="auto" w:fill="FFFFFF" w:themeFill="background1"/>
        </w:rPr>
        <w:t>3</w:t>
      </w:r>
      <w:r w:rsidRPr="008368C5">
        <w:rPr>
          <w:rFonts w:asciiTheme="minorHAnsi" w:hAnsiTheme="minorHAnsi"/>
        </w:rPr>
        <w:t>):</w:t>
      </w:r>
    </w:p>
    <w:p w14:paraId="71E09B45" w14:textId="4491C93C" w:rsidR="00AC048B" w:rsidRPr="008368C5" w:rsidRDefault="00AC048B" w:rsidP="00174123">
      <w:pPr>
        <w:pStyle w:val="Akapitzlist"/>
      </w:pPr>
      <w:r w:rsidRPr="008368C5">
        <w:t>nawożenie i</w:t>
      </w:r>
      <w:r w:rsidR="006663D3" w:rsidRPr="008368C5">
        <w:t> </w:t>
      </w:r>
      <w:r w:rsidRPr="008368C5">
        <w:t xml:space="preserve">depozycja (320 </w:t>
      </w:r>
      <w:proofErr w:type="spellStart"/>
      <w:r w:rsidRPr="008368C5">
        <w:t>jcwp</w:t>
      </w:r>
      <w:proofErr w:type="spellEnd"/>
      <w:r w:rsidRPr="008368C5">
        <w:t>),</w:t>
      </w:r>
    </w:p>
    <w:p w14:paraId="50B1A8BE" w14:textId="77777777" w:rsidR="00AC048B" w:rsidRPr="008368C5" w:rsidRDefault="00AC048B" w:rsidP="00174123">
      <w:pPr>
        <w:pStyle w:val="Akapitzlist"/>
      </w:pPr>
      <w:r w:rsidRPr="008368C5">
        <w:t xml:space="preserve">odpływ miejski (wody opadowe) (258 </w:t>
      </w:r>
      <w:proofErr w:type="spellStart"/>
      <w:r w:rsidRPr="008368C5">
        <w:t>jcwp</w:t>
      </w:r>
      <w:proofErr w:type="spellEnd"/>
      <w:r w:rsidRPr="008368C5">
        <w:t>),</w:t>
      </w:r>
    </w:p>
    <w:p w14:paraId="4AA35278" w14:textId="77777777" w:rsidR="00AC048B" w:rsidRPr="008368C5" w:rsidRDefault="00AC048B" w:rsidP="00174123">
      <w:pPr>
        <w:pStyle w:val="Akapitzlist"/>
      </w:pPr>
      <w:r w:rsidRPr="008368C5">
        <w:t xml:space="preserve">źródła przemysłowe (214 </w:t>
      </w:r>
      <w:proofErr w:type="spellStart"/>
      <w:r w:rsidRPr="008368C5">
        <w:t>jcwp</w:t>
      </w:r>
      <w:proofErr w:type="spellEnd"/>
      <w:r w:rsidRPr="008368C5">
        <w:t>),</w:t>
      </w:r>
    </w:p>
    <w:p w14:paraId="769FB070" w14:textId="3F1B7D88" w:rsidR="00AC048B" w:rsidRPr="008368C5" w:rsidRDefault="00AC048B" w:rsidP="00174123">
      <w:pPr>
        <w:pStyle w:val="Akapitzlist"/>
      </w:pPr>
      <w:r w:rsidRPr="008368C5">
        <w:t>źródła bytowe i</w:t>
      </w:r>
      <w:r w:rsidR="006663D3" w:rsidRPr="008368C5">
        <w:t> </w:t>
      </w:r>
      <w:r w:rsidRPr="008368C5">
        <w:t>komunalne (punktowe i</w:t>
      </w:r>
      <w:r w:rsidR="006663D3" w:rsidRPr="008368C5">
        <w:t> </w:t>
      </w:r>
      <w:r w:rsidRPr="008368C5">
        <w:t xml:space="preserve">rozproszone) (226 </w:t>
      </w:r>
      <w:proofErr w:type="spellStart"/>
      <w:r w:rsidRPr="008368C5">
        <w:t>jcwp</w:t>
      </w:r>
      <w:proofErr w:type="spellEnd"/>
      <w:r w:rsidRPr="008368C5">
        <w:t>).</w:t>
      </w:r>
    </w:p>
    <w:p w14:paraId="6740B9A3" w14:textId="66CAB2DF" w:rsidR="00AC048B" w:rsidRPr="008368C5" w:rsidRDefault="00AC048B" w:rsidP="00CB027D">
      <w:r w:rsidRPr="008368C5">
        <w:t>W przypadku 1</w:t>
      </w:r>
      <w:r w:rsidR="00D11403" w:rsidRPr="008368C5">
        <w:t>43</w:t>
      </w:r>
      <w:r w:rsidRPr="008368C5">
        <w:t xml:space="preserve"> </w:t>
      </w:r>
      <w:proofErr w:type="spellStart"/>
      <w:r w:rsidRPr="008368C5">
        <w:t>jcwp</w:t>
      </w:r>
      <w:proofErr w:type="spellEnd"/>
      <w:r w:rsidRPr="008368C5">
        <w:t xml:space="preserve"> RW nie zidentyfikowano źródeł presji lub nie posiadano danych o</w:t>
      </w:r>
      <w:r w:rsidR="00FF334A" w:rsidRPr="008368C5">
        <w:t> </w:t>
      </w:r>
      <w:r w:rsidRPr="008368C5">
        <w:t xml:space="preserve">presji. </w:t>
      </w:r>
    </w:p>
    <w:p w14:paraId="391E9348" w14:textId="5441790B" w:rsidR="00AC048B" w:rsidRPr="008368C5" w:rsidRDefault="00F1014E" w:rsidP="005222D0">
      <w:r w:rsidRPr="008368C5">
        <w:rPr>
          <w:noProof/>
        </w:rPr>
        <w:lastRenderedPageBreak/>
        <w:drawing>
          <wp:inline distT="0" distB="0" distL="0" distR="0" wp14:anchorId="75749223" wp14:editId="4A00501D">
            <wp:extent cx="5604387" cy="5685503"/>
            <wp:effectExtent l="0" t="0" r="0" b="0"/>
            <wp:docPr id="761840885" name="Wykres 761840885">
              <a:extLst xmlns:a="http://schemas.openxmlformats.org/drawingml/2006/main">
                <a:ext uri="{FF2B5EF4-FFF2-40B4-BE49-F238E27FC236}">
                  <a16:creationId xmlns:a16="http://schemas.microsoft.com/office/drawing/2014/main" id="{00000000-0008-0000-0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5050EAA" w14:textId="1C3D35A0" w:rsidR="00AC048B" w:rsidRPr="008368C5" w:rsidRDefault="00AC048B" w:rsidP="00CB027D">
      <w:pPr>
        <w:pStyle w:val="Tabela"/>
        <w:rPr>
          <w:i/>
        </w:rPr>
      </w:pPr>
      <w:bookmarkStart w:id="269" w:name="_Toc68709712"/>
      <w:r w:rsidRPr="008368C5">
        <w:t xml:space="preserve">Wykres </w:t>
      </w:r>
      <w:r w:rsidRPr="008368C5">
        <w:fldChar w:fldCharType="begin"/>
      </w:r>
      <w:r w:rsidRPr="008368C5">
        <w:instrText>STYLEREF 1 \s</w:instrText>
      </w:r>
      <w:r w:rsidRPr="008368C5">
        <w:fldChar w:fldCharType="separate"/>
      </w:r>
      <w:r w:rsidR="00B146EE">
        <w:rPr>
          <w:noProof/>
        </w:rPr>
        <w:t>7</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2</w:t>
      </w:r>
      <w:r w:rsidRPr="008368C5">
        <w:fldChar w:fldCharType="end"/>
      </w:r>
      <w:r w:rsidRPr="008368C5">
        <w:tab/>
      </w:r>
      <w:r w:rsidR="005052A2" w:rsidRPr="008368C5">
        <w:t>Udział</w:t>
      </w:r>
      <w:r w:rsidRPr="008368C5">
        <w:t xml:space="preserve"> liczby </w:t>
      </w:r>
      <w:proofErr w:type="spellStart"/>
      <w:r w:rsidRPr="008368C5">
        <w:t>jcwp</w:t>
      </w:r>
      <w:proofErr w:type="spellEnd"/>
      <w:r w:rsidRPr="008368C5">
        <w:t xml:space="preserve"> o</w:t>
      </w:r>
      <w:r w:rsidR="00FF334A" w:rsidRPr="008368C5">
        <w:t> </w:t>
      </w:r>
      <w:r w:rsidRPr="008368C5">
        <w:t>zidentyfikowanej presji znaczącą umiarkowaną i</w:t>
      </w:r>
      <w:r w:rsidR="006663D3" w:rsidRPr="008368C5">
        <w:t> </w:t>
      </w:r>
      <w:r w:rsidRPr="008368C5">
        <w:t>silną na</w:t>
      </w:r>
      <w:r w:rsidR="006663D3" w:rsidRPr="008368C5">
        <w:t> </w:t>
      </w:r>
      <w:r w:rsidRPr="008368C5">
        <w:t xml:space="preserve">elementy biologiczne zależne od </w:t>
      </w:r>
      <w:proofErr w:type="spellStart"/>
      <w:r w:rsidRPr="008368C5">
        <w:t>hydromorfologii</w:t>
      </w:r>
      <w:proofErr w:type="spellEnd"/>
      <w:r w:rsidRPr="008368C5">
        <w:t xml:space="preserve"> w</w:t>
      </w:r>
      <w:r w:rsidR="006663D3" w:rsidRPr="008368C5">
        <w:t> </w:t>
      </w:r>
      <w:r w:rsidRPr="008368C5">
        <w:t>podziale na</w:t>
      </w:r>
      <w:r w:rsidR="006663D3" w:rsidRPr="008368C5">
        <w:t> </w:t>
      </w:r>
      <w:r w:rsidRPr="008368C5">
        <w:t>poszczególne regiony wodne obszaru dorzecza Wisły</w:t>
      </w:r>
      <w:bookmarkEnd w:id="269"/>
    </w:p>
    <w:p w14:paraId="0E1083FA" w14:textId="652F28EA" w:rsidR="00AC048B" w:rsidRPr="008368C5" w:rsidRDefault="00AC048B" w:rsidP="006D7BBA">
      <w:pPr>
        <w:pStyle w:val="rdo0"/>
      </w:pPr>
      <w:r w:rsidRPr="008368C5">
        <w:t xml:space="preserve">Źródło: opracowanie </w:t>
      </w:r>
      <w:r w:rsidR="001F261C" w:rsidRPr="008368C5">
        <w:t>własne</w:t>
      </w:r>
      <w:r w:rsidRPr="008368C5">
        <w:t xml:space="preserve"> na</w:t>
      </w:r>
      <w:r w:rsidR="006663D3" w:rsidRPr="008368C5">
        <w:t> </w:t>
      </w:r>
      <w:r w:rsidRPr="008368C5">
        <w:t xml:space="preserve">podstawie Analizy znaczących oddziaływań </w:t>
      </w:r>
      <w:r w:rsidR="000F4A1C" w:rsidRPr="008368C5">
        <w:t>-</w:t>
      </w:r>
      <w:r w:rsidRPr="008368C5">
        <w:t xml:space="preserve"> </w:t>
      </w:r>
      <w:proofErr w:type="spellStart"/>
      <w:r w:rsidRPr="008368C5">
        <w:t>jcwp</w:t>
      </w:r>
      <w:proofErr w:type="spellEnd"/>
      <w:r w:rsidRPr="008368C5">
        <w:t xml:space="preserve"> (…) </w:t>
      </w:r>
      <w:r w:rsidR="000F4A1C" w:rsidRPr="008368C5">
        <w:t>-</w:t>
      </w:r>
      <w:r w:rsidRPr="008368C5">
        <w:t xml:space="preserve"> aktualizacja</w:t>
      </w:r>
    </w:p>
    <w:p w14:paraId="2D081AF7" w14:textId="5C85C891" w:rsidR="00AC048B" w:rsidRPr="008368C5" w:rsidRDefault="007B4F65" w:rsidP="00D11403">
      <w:r w:rsidRPr="008368C5">
        <w:lastRenderedPageBreak/>
        <w:t xml:space="preserve">      </w:t>
      </w:r>
      <w:r w:rsidR="00D11403" w:rsidRPr="008368C5">
        <w:t xml:space="preserve"> </w:t>
      </w:r>
      <w:r w:rsidR="005222D0" w:rsidRPr="008368C5">
        <w:rPr>
          <w:noProof/>
        </w:rPr>
        <w:drawing>
          <wp:inline distT="0" distB="0" distL="0" distR="0" wp14:anchorId="411037CB" wp14:editId="121E1C3C">
            <wp:extent cx="5264785" cy="5427406"/>
            <wp:effectExtent l="0" t="0" r="0" b="1905"/>
            <wp:docPr id="60" name="Wykres 60">
              <a:extLst xmlns:a="http://schemas.openxmlformats.org/drawingml/2006/main">
                <a:ext uri="{FF2B5EF4-FFF2-40B4-BE49-F238E27FC236}">
                  <a16:creationId xmlns:a16="http://schemas.microsoft.com/office/drawing/2014/main" id="{00000000-0008-0000-1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AFF357F" w14:textId="5D3A486B" w:rsidR="00AC048B" w:rsidRPr="008368C5" w:rsidRDefault="00AC048B" w:rsidP="00CB027D">
      <w:pPr>
        <w:pStyle w:val="Tabela"/>
        <w:rPr>
          <w:i/>
        </w:rPr>
      </w:pPr>
      <w:bookmarkStart w:id="270" w:name="_Toc68709713"/>
      <w:r w:rsidRPr="008368C5">
        <w:t xml:space="preserve">Wykres </w:t>
      </w:r>
      <w:r w:rsidRPr="008368C5">
        <w:fldChar w:fldCharType="begin"/>
      </w:r>
      <w:r w:rsidRPr="008368C5">
        <w:instrText>STYLEREF 1 \s</w:instrText>
      </w:r>
      <w:r w:rsidRPr="008368C5">
        <w:fldChar w:fldCharType="separate"/>
      </w:r>
      <w:r w:rsidR="00B146EE">
        <w:rPr>
          <w:noProof/>
        </w:rPr>
        <w:t>7</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3</w:t>
      </w:r>
      <w:r w:rsidRPr="008368C5">
        <w:fldChar w:fldCharType="end"/>
      </w:r>
      <w:r w:rsidRPr="008368C5">
        <w:tab/>
      </w:r>
      <w:r w:rsidR="005052A2" w:rsidRPr="008368C5">
        <w:t>Udział</w:t>
      </w:r>
      <w:r w:rsidR="007B4F65" w:rsidRPr="008368C5">
        <w:t xml:space="preserve"> </w:t>
      </w:r>
      <w:r w:rsidRPr="008368C5">
        <w:t xml:space="preserve">liczby </w:t>
      </w:r>
      <w:proofErr w:type="spellStart"/>
      <w:r w:rsidRPr="008368C5">
        <w:t>jcwp</w:t>
      </w:r>
      <w:proofErr w:type="spellEnd"/>
      <w:r w:rsidRPr="008368C5">
        <w:t xml:space="preserve"> ze zidentyfikowaną presją znaczącą umiarkowaną i</w:t>
      </w:r>
      <w:r w:rsidR="006663D3" w:rsidRPr="008368C5">
        <w:t> </w:t>
      </w:r>
      <w:r w:rsidRPr="008368C5">
        <w:t>silną na</w:t>
      </w:r>
      <w:r w:rsidR="006663D3" w:rsidRPr="008368C5">
        <w:t> </w:t>
      </w:r>
      <w:r w:rsidRPr="008368C5">
        <w:t>elementy biologiczne zależne od fizykochemii (</w:t>
      </w:r>
      <w:proofErr w:type="spellStart"/>
      <w:r w:rsidRPr="008368C5">
        <w:t>trofii</w:t>
      </w:r>
      <w:proofErr w:type="spellEnd"/>
      <w:r w:rsidRPr="008368C5">
        <w:t>) w</w:t>
      </w:r>
      <w:r w:rsidR="006663D3" w:rsidRPr="008368C5">
        <w:t> </w:t>
      </w:r>
      <w:r w:rsidRPr="008368C5">
        <w:t>podziale na</w:t>
      </w:r>
      <w:r w:rsidR="006663D3" w:rsidRPr="008368C5">
        <w:t> </w:t>
      </w:r>
      <w:r w:rsidRPr="008368C5">
        <w:t>poszczególne regiony wodne obszaru dorzecza Wisły</w:t>
      </w:r>
      <w:bookmarkEnd w:id="270"/>
    </w:p>
    <w:p w14:paraId="1BB412B8" w14:textId="14FB7C1E" w:rsidR="00AC048B" w:rsidRPr="008368C5" w:rsidRDefault="00AC048B" w:rsidP="006D7BBA">
      <w:pPr>
        <w:pStyle w:val="rdo0"/>
      </w:pPr>
      <w:r w:rsidRPr="008368C5">
        <w:t xml:space="preserve">Źródło: opracowanie </w:t>
      </w:r>
      <w:r w:rsidR="001F261C" w:rsidRPr="008368C5">
        <w:t>własne</w:t>
      </w:r>
      <w:r w:rsidRPr="008368C5">
        <w:t xml:space="preserve"> na</w:t>
      </w:r>
      <w:r w:rsidR="006663D3" w:rsidRPr="008368C5">
        <w:t> </w:t>
      </w:r>
      <w:r w:rsidRPr="008368C5">
        <w:t xml:space="preserve">podstawie Analizy znaczących oddziaływań </w:t>
      </w:r>
      <w:r w:rsidR="000F4A1C" w:rsidRPr="008368C5">
        <w:t>-</w:t>
      </w:r>
      <w:r w:rsidRPr="008368C5">
        <w:t xml:space="preserve"> </w:t>
      </w:r>
      <w:proofErr w:type="spellStart"/>
      <w:r w:rsidRPr="008368C5">
        <w:t>jcwp</w:t>
      </w:r>
      <w:proofErr w:type="spellEnd"/>
      <w:r w:rsidRPr="008368C5">
        <w:t xml:space="preserve"> (…) </w:t>
      </w:r>
      <w:r w:rsidR="000F4A1C" w:rsidRPr="008368C5">
        <w:t>-</w:t>
      </w:r>
      <w:r w:rsidRPr="008368C5">
        <w:t xml:space="preserve"> aktualizacja</w:t>
      </w:r>
    </w:p>
    <w:p w14:paraId="6660E3BA" w14:textId="6392359A" w:rsidR="00AC048B" w:rsidRPr="008368C5" w:rsidRDefault="00AC048B" w:rsidP="00AC048B">
      <w:pPr>
        <w:spacing w:line="257" w:lineRule="auto"/>
        <w:rPr>
          <w:rFonts w:cs="Calibri"/>
          <w:lang w:val="pl"/>
        </w:rPr>
      </w:pPr>
      <w:r w:rsidRPr="008368C5">
        <w:rPr>
          <w:rFonts w:cs="Calibri"/>
          <w:lang w:val="pl"/>
        </w:rPr>
        <w:t xml:space="preserve">Ogólna ocena ryzyka nieosiągnięcia celów środowiskowych wykazała, że dla elementów biologicznych zależnych od </w:t>
      </w:r>
      <w:proofErr w:type="spellStart"/>
      <w:r w:rsidRPr="008368C5">
        <w:rPr>
          <w:rFonts w:cs="Calibri"/>
          <w:lang w:val="pl"/>
        </w:rPr>
        <w:t>hydromorfologii</w:t>
      </w:r>
      <w:proofErr w:type="spellEnd"/>
      <w:r w:rsidRPr="008368C5">
        <w:rPr>
          <w:rFonts w:cs="Calibri"/>
          <w:lang w:val="pl"/>
        </w:rPr>
        <w:t xml:space="preserve"> w</w:t>
      </w:r>
      <w:r w:rsidR="006663D3" w:rsidRPr="008368C5">
        <w:rPr>
          <w:rFonts w:cs="Calibri"/>
          <w:lang w:val="pl"/>
        </w:rPr>
        <w:t> </w:t>
      </w:r>
      <w:r w:rsidRPr="008368C5">
        <w:rPr>
          <w:rFonts w:cs="Calibri"/>
          <w:lang w:val="pl"/>
        </w:rPr>
        <w:t>regionach wodnych dorzecza Wisły w</w:t>
      </w:r>
      <w:r w:rsidR="006663D3" w:rsidRPr="008368C5">
        <w:rPr>
          <w:rFonts w:cs="Calibri"/>
          <w:lang w:val="pl"/>
        </w:rPr>
        <w:t> </w:t>
      </w:r>
      <w:r w:rsidRPr="008368C5">
        <w:rPr>
          <w:rFonts w:cs="Calibri"/>
          <w:lang w:val="pl"/>
        </w:rPr>
        <w:t xml:space="preserve">co najmniej </w:t>
      </w:r>
      <w:r w:rsidR="00D11403" w:rsidRPr="008368C5">
        <w:rPr>
          <w:rFonts w:cs="Calibri"/>
          <w:lang w:val="pl"/>
        </w:rPr>
        <w:t>60</w:t>
      </w:r>
      <w:r w:rsidRPr="008368C5">
        <w:rPr>
          <w:rFonts w:cs="Calibri"/>
          <w:lang w:val="pl"/>
        </w:rPr>
        <w:t xml:space="preserve">% </w:t>
      </w:r>
      <w:proofErr w:type="spellStart"/>
      <w:r w:rsidRPr="008368C5">
        <w:rPr>
          <w:rFonts w:cs="Calibri"/>
          <w:lang w:val="pl"/>
        </w:rPr>
        <w:t>jcwp</w:t>
      </w:r>
      <w:proofErr w:type="spellEnd"/>
      <w:r w:rsidRPr="008368C5">
        <w:rPr>
          <w:rFonts w:cs="Calibri"/>
          <w:lang w:val="pl"/>
        </w:rPr>
        <w:t xml:space="preserve"> występuje znaczące ryzyko nieosiągnięcia celów środowiskowych (ryzyko znaczące umiarkowane, silne i</w:t>
      </w:r>
      <w:r w:rsidR="006663D3" w:rsidRPr="008368C5">
        <w:rPr>
          <w:rFonts w:cs="Calibri"/>
          <w:lang w:val="pl"/>
        </w:rPr>
        <w:t> </w:t>
      </w:r>
      <w:r w:rsidRPr="008368C5">
        <w:rPr>
          <w:rFonts w:cs="Calibri"/>
          <w:lang w:val="pl"/>
        </w:rPr>
        <w:t xml:space="preserve">bardzo silne wykres </w:t>
      </w:r>
      <w:r w:rsidR="002F5E05" w:rsidRPr="008368C5">
        <w:rPr>
          <w:rFonts w:cs="Calibri"/>
          <w:lang w:val="pl"/>
        </w:rPr>
        <w:t>7-</w:t>
      </w:r>
      <w:r w:rsidRPr="008368C5">
        <w:rPr>
          <w:rFonts w:cs="Calibri"/>
          <w:lang w:val="pl"/>
        </w:rPr>
        <w:t xml:space="preserve">4). Liczba </w:t>
      </w:r>
      <w:proofErr w:type="spellStart"/>
      <w:r w:rsidRPr="008368C5">
        <w:rPr>
          <w:rFonts w:cs="Calibri"/>
          <w:lang w:val="pl"/>
        </w:rPr>
        <w:t>jcwp</w:t>
      </w:r>
      <w:proofErr w:type="spellEnd"/>
      <w:r w:rsidRPr="008368C5">
        <w:rPr>
          <w:rFonts w:cs="Calibri"/>
          <w:lang w:val="pl"/>
        </w:rPr>
        <w:t xml:space="preserve"> z</w:t>
      </w:r>
      <w:r w:rsidR="006663D3" w:rsidRPr="008368C5">
        <w:rPr>
          <w:rFonts w:cs="Calibri"/>
          <w:lang w:val="pl"/>
        </w:rPr>
        <w:t> </w:t>
      </w:r>
      <w:r w:rsidRPr="008368C5">
        <w:rPr>
          <w:rFonts w:cs="Calibri"/>
          <w:lang w:val="pl"/>
        </w:rPr>
        <w:t>ryzykiem znaczącym w</w:t>
      </w:r>
      <w:r w:rsidR="006663D3" w:rsidRPr="008368C5">
        <w:rPr>
          <w:rFonts w:cs="Calibri"/>
          <w:lang w:val="pl"/>
        </w:rPr>
        <w:t> </w:t>
      </w:r>
      <w:r w:rsidRPr="008368C5">
        <w:rPr>
          <w:rFonts w:cs="Calibri"/>
          <w:lang w:val="pl"/>
        </w:rPr>
        <w:t>poszczególnych regionach wodnych wyniosła:</w:t>
      </w:r>
    </w:p>
    <w:p w14:paraId="2E0D37C1" w14:textId="79692320" w:rsidR="00AC048B" w:rsidRPr="008368C5" w:rsidRDefault="00AC048B" w:rsidP="00174123">
      <w:pPr>
        <w:pStyle w:val="Akapitzlist"/>
      </w:pPr>
      <w:r w:rsidRPr="008368C5">
        <w:t>region wodny Bugu (22</w:t>
      </w:r>
      <w:r w:rsidR="00D11403" w:rsidRPr="008368C5">
        <w:t>5</w:t>
      </w:r>
      <w:r w:rsidRPr="008368C5">
        <w:t xml:space="preserve"> </w:t>
      </w:r>
      <w:proofErr w:type="spellStart"/>
      <w:r w:rsidRPr="008368C5">
        <w:t>jcwp</w:t>
      </w:r>
      <w:proofErr w:type="spellEnd"/>
      <w:r w:rsidRPr="008368C5">
        <w:t>),</w:t>
      </w:r>
    </w:p>
    <w:p w14:paraId="4C20B124" w14:textId="20FE353C" w:rsidR="00AC048B" w:rsidRPr="008368C5" w:rsidRDefault="00AC048B" w:rsidP="00174123">
      <w:pPr>
        <w:pStyle w:val="Akapitzlist"/>
      </w:pPr>
      <w:r w:rsidRPr="008368C5">
        <w:t>region wodny Dolnej Wisły (24</w:t>
      </w:r>
      <w:r w:rsidR="00D11403" w:rsidRPr="008368C5">
        <w:t>6</w:t>
      </w:r>
      <w:r w:rsidRPr="008368C5">
        <w:t xml:space="preserve"> </w:t>
      </w:r>
      <w:proofErr w:type="spellStart"/>
      <w:r w:rsidRPr="008368C5">
        <w:t>jcwp</w:t>
      </w:r>
      <w:proofErr w:type="spellEnd"/>
      <w:r w:rsidRPr="008368C5">
        <w:t>),</w:t>
      </w:r>
    </w:p>
    <w:p w14:paraId="1D389D9A" w14:textId="4CA07A73" w:rsidR="00AC048B" w:rsidRPr="008368C5" w:rsidRDefault="00AC048B" w:rsidP="00174123">
      <w:pPr>
        <w:pStyle w:val="Akapitzlist"/>
      </w:pPr>
      <w:r w:rsidRPr="008368C5">
        <w:t>region wodny Górnej-Wschodniej Wisły (15</w:t>
      </w:r>
      <w:r w:rsidR="00D11403" w:rsidRPr="008368C5">
        <w:t>6</w:t>
      </w:r>
      <w:r w:rsidRPr="008368C5">
        <w:t xml:space="preserve"> </w:t>
      </w:r>
      <w:proofErr w:type="spellStart"/>
      <w:r w:rsidRPr="008368C5">
        <w:t>jcwp</w:t>
      </w:r>
      <w:proofErr w:type="spellEnd"/>
      <w:r w:rsidRPr="008368C5">
        <w:t>),</w:t>
      </w:r>
    </w:p>
    <w:p w14:paraId="2002E986" w14:textId="77777777" w:rsidR="00AC048B" w:rsidRPr="008368C5" w:rsidRDefault="00AC048B" w:rsidP="00174123">
      <w:pPr>
        <w:pStyle w:val="Akapitzlist"/>
      </w:pPr>
      <w:r w:rsidRPr="008368C5">
        <w:t xml:space="preserve">region wodny Górnej-Zachodniej Wisły (203 </w:t>
      </w:r>
      <w:proofErr w:type="spellStart"/>
      <w:r w:rsidRPr="008368C5">
        <w:t>jcwp</w:t>
      </w:r>
      <w:proofErr w:type="spellEnd"/>
      <w:r w:rsidRPr="008368C5">
        <w:t>),</w:t>
      </w:r>
    </w:p>
    <w:p w14:paraId="2AC58595" w14:textId="77777777" w:rsidR="00AC048B" w:rsidRPr="008368C5" w:rsidRDefault="00AC048B" w:rsidP="00174123">
      <w:pPr>
        <w:pStyle w:val="Akapitzlist"/>
      </w:pPr>
      <w:r w:rsidRPr="008368C5">
        <w:lastRenderedPageBreak/>
        <w:t xml:space="preserve">region wodny Małej Wisły (41 </w:t>
      </w:r>
      <w:proofErr w:type="spellStart"/>
      <w:r w:rsidRPr="008368C5">
        <w:t>jcwp</w:t>
      </w:r>
      <w:proofErr w:type="spellEnd"/>
      <w:r w:rsidRPr="008368C5">
        <w:t>),</w:t>
      </w:r>
    </w:p>
    <w:p w14:paraId="76A27F0A" w14:textId="77777777" w:rsidR="00AC048B" w:rsidRPr="008368C5" w:rsidRDefault="00AC048B" w:rsidP="00174123">
      <w:pPr>
        <w:pStyle w:val="Akapitzlist"/>
      </w:pPr>
      <w:r w:rsidRPr="008368C5">
        <w:t xml:space="preserve">region wodny Narwi (181 </w:t>
      </w:r>
      <w:proofErr w:type="spellStart"/>
      <w:r w:rsidRPr="008368C5">
        <w:t>jcwp</w:t>
      </w:r>
      <w:proofErr w:type="spellEnd"/>
      <w:r w:rsidRPr="008368C5">
        <w:t>),</w:t>
      </w:r>
    </w:p>
    <w:p w14:paraId="52F0A1A3" w14:textId="194CE707" w:rsidR="00AC048B" w:rsidRPr="008368C5" w:rsidRDefault="00AC048B" w:rsidP="00174123">
      <w:pPr>
        <w:pStyle w:val="Akapitzlist"/>
      </w:pPr>
      <w:r w:rsidRPr="008368C5">
        <w:t>region wodny Środkowej Wisły (34</w:t>
      </w:r>
      <w:r w:rsidR="00D11403" w:rsidRPr="008368C5">
        <w:t>5</w:t>
      </w:r>
      <w:r w:rsidRPr="008368C5">
        <w:t xml:space="preserve"> </w:t>
      </w:r>
      <w:proofErr w:type="spellStart"/>
      <w:r w:rsidRPr="008368C5">
        <w:t>jcwp</w:t>
      </w:r>
      <w:proofErr w:type="spellEnd"/>
      <w:r w:rsidRPr="008368C5">
        <w:t>).</w:t>
      </w:r>
    </w:p>
    <w:p w14:paraId="6ECC9597" w14:textId="77811689" w:rsidR="00613EE3" w:rsidRPr="008368C5" w:rsidRDefault="00AC0C8A" w:rsidP="00CA4821">
      <w:pPr>
        <w:keepNext/>
        <w:spacing w:line="257" w:lineRule="auto"/>
        <w:ind w:firstLine="360"/>
      </w:pPr>
      <w:r w:rsidRPr="008368C5">
        <w:rPr>
          <w:noProof/>
        </w:rPr>
        <w:drawing>
          <wp:inline distT="0" distB="0" distL="0" distR="0" wp14:anchorId="2E4A85E6" wp14:editId="2002B120">
            <wp:extent cx="5375787" cy="4398666"/>
            <wp:effectExtent l="0" t="0" r="0" b="1905"/>
            <wp:docPr id="89" name="Wykres 89">
              <a:extLst xmlns:a="http://schemas.openxmlformats.org/drawingml/2006/main">
                <a:ext uri="{FF2B5EF4-FFF2-40B4-BE49-F238E27FC236}">
                  <a16:creationId xmlns:a16="http://schemas.microsoft.com/office/drawing/2014/main" id="{00000000-0008-0000-2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6442A684" w14:textId="6BA91301" w:rsidR="00AC048B" w:rsidRPr="008368C5" w:rsidRDefault="00613EE3" w:rsidP="00B00EE5">
      <w:pPr>
        <w:pStyle w:val="Wykres"/>
      </w:pPr>
      <w:bookmarkStart w:id="271" w:name="_Toc68709714"/>
      <w:r w:rsidRPr="008368C5">
        <w:t xml:space="preserve">Wykres </w:t>
      </w:r>
      <w:r w:rsidRPr="008368C5">
        <w:fldChar w:fldCharType="begin"/>
      </w:r>
      <w:r w:rsidRPr="008368C5">
        <w:instrText>STYLEREF 1 \s</w:instrText>
      </w:r>
      <w:r w:rsidRPr="008368C5">
        <w:fldChar w:fldCharType="separate"/>
      </w:r>
      <w:r w:rsidR="00B146EE">
        <w:rPr>
          <w:noProof/>
        </w:rPr>
        <w:t>7</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4</w:t>
      </w:r>
      <w:r w:rsidRPr="008368C5">
        <w:fldChar w:fldCharType="end"/>
      </w:r>
      <w:r w:rsidRPr="008368C5">
        <w:tab/>
        <w:t xml:space="preserve">Zestawienie oceny ryzyka nieosiągnięcia celów środowiskowych dla elementów biologicznych zależnych od </w:t>
      </w:r>
      <w:proofErr w:type="spellStart"/>
      <w:r w:rsidRPr="008368C5">
        <w:t>hydromorfologii</w:t>
      </w:r>
      <w:proofErr w:type="spellEnd"/>
      <w:r w:rsidRPr="008368C5">
        <w:t xml:space="preserve"> w</w:t>
      </w:r>
      <w:r w:rsidR="006663D3" w:rsidRPr="008368C5">
        <w:t> </w:t>
      </w:r>
      <w:r w:rsidRPr="008368C5">
        <w:t>podziale na</w:t>
      </w:r>
      <w:r w:rsidR="006663D3" w:rsidRPr="008368C5">
        <w:t> </w:t>
      </w:r>
      <w:r w:rsidRPr="008368C5">
        <w:t>regiony wodne dorzecza Wisły</w:t>
      </w:r>
      <w:bookmarkEnd w:id="271"/>
    </w:p>
    <w:p w14:paraId="1751F374" w14:textId="445AEE6B" w:rsidR="00AC048B" w:rsidRPr="008368C5" w:rsidRDefault="00AC048B" w:rsidP="006D7BBA">
      <w:pPr>
        <w:pStyle w:val="rdo0"/>
      </w:pPr>
      <w:r w:rsidRPr="008368C5">
        <w:t xml:space="preserve">Źródło: opracowanie </w:t>
      </w:r>
      <w:r w:rsidR="001F261C" w:rsidRPr="008368C5">
        <w:t>własne</w:t>
      </w:r>
      <w:r w:rsidRPr="008368C5">
        <w:t xml:space="preserve"> na</w:t>
      </w:r>
      <w:r w:rsidR="006663D3" w:rsidRPr="008368C5">
        <w:t> </w:t>
      </w:r>
      <w:r w:rsidRPr="008368C5">
        <w:t xml:space="preserve">podstawie Analizy znaczących oddziaływań </w:t>
      </w:r>
      <w:r w:rsidR="000F4A1C" w:rsidRPr="008368C5">
        <w:t>-</w:t>
      </w:r>
      <w:r w:rsidRPr="008368C5">
        <w:t xml:space="preserve"> </w:t>
      </w:r>
      <w:proofErr w:type="spellStart"/>
      <w:r w:rsidRPr="008368C5">
        <w:t>jcwp</w:t>
      </w:r>
      <w:proofErr w:type="spellEnd"/>
      <w:r w:rsidRPr="008368C5">
        <w:t xml:space="preserve"> (…) </w:t>
      </w:r>
      <w:r w:rsidR="000F4A1C" w:rsidRPr="008368C5">
        <w:t>-</w:t>
      </w:r>
      <w:r w:rsidRPr="008368C5">
        <w:t xml:space="preserve"> aktualizacja</w:t>
      </w:r>
    </w:p>
    <w:p w14:paraId="08876FBB" w14:textId="02B115F8" w:rsidR="00AC048B" w:rsidRPr="008368C5" w:rsidRDefault="00AC048B" w:rsidP="00AC048B">
      <w:pPr>
        <w:rPr>
          <w:rFonts w:asciiTheme="minorHAnsi" w:hAnsiTheme="minorHAnsi"/>
        </w:rPr>
      </w:pPr>
      <w:r w:rsidRPr="008368C5">
        <w:rPr>
          <w:rFonts w:asciiTheme="minorHAnsi" w:hAnsiTheme="minorHAnsi"/>
        </w:rPr>
        <w:t xml:space="preserve">Największy procentowy udział </w:t>
      </w:r>
      <w:proofErr w:type="spellStart"/>
      <w:r w:rsidRPr="008368C5">
        <w:rPr>
          <w:rFonts w:asciiTheme="minorHAnsi" w:hAnsiTheme="minorHAnsi"/>
        </w:rPr>
        <w:t>jcwp</w:t>
      </w:r>
      <w:proofErr w:type="spellEnd"/>
      <w:r w:rsidRPr="008368C5">
        <w:rPr>
          <w:rFonts w:asciiTheme="minorHAnsi" w:hAnsiTheme="minorHAnsi"/>
        </w:rPr>
        <w:t xml:space="preserve"> RW z</w:t>
      </w:r>
      <w:r w:rsidR="006663D3" w:rsidRPr="008368C5">
        <w:rPr>
          <w:rFonts w:asciiTheme="minorHAnsi" w:hAnsiTheme="minorHAnsi"/>
        </w:rPr>
        <w:t> </w:t>
      </w:r>
      <w:r w:rsidRPr="008368C5">
        <w:rPr>
          <w:rFonts w:asciiTheme="minorHAnsi" w:hAnsiTheme="minorHAnsi"/>
        </w:rPr>
        <w:t xml:space="preserve">brakiem ryzyka nieosiągnięcia celów środowiskowych dla elementów biologicznych zależnych od </w:t>
      </w:r>
      <w:proofErr w:type="spellStart"/>
      <w:r w:rsidRPr="008368C5">
        <w:rPr>
          <w:rFonts w:asciiTheme="minorHAnsi" w:hAnsiTheme="minorHAnsi"/>
        </w:rPr>
        <w:t>hydromorfologii</w:t>
      </w:r>
      <w:proofErr w:type="spellEnd"/>
      <w:r w:rsidRPr="008368C5">
        <w:rPr>
          <w:rFonts w:asciiTheme="minorHAnsi" w:hAnsiTheme="minorHAnsi"/>
        </w:rPr>
        <w:t xml:space="preserve"> lub ryzykiem nieznaczącym, wskazano w</w:t>
      </w:r>
      <w:r w:rsidR="006663D3" w:rsidRPr="008368C5">
        <w:rPr>
          <w:rFonts w:asciiTheme="minorHAnsi" w:hAnsiTheme="minorHAnsi"/>
        </w:rPr>
        <w:t> </w:t>
      </w:r>
      <w:r w:rsidRPr="008368C5">
        <w:rPr>
          <w:rFonts w:asciiTheme="minorHAnsi" w:hAnsiTheme="minorHAnsi"/>
        </w:rPr>
        <w:t>regionie wodnym Dolnej Wisły (15%).</w:t>
      </w:r>
    </w:p>
    <w:p w14:paraId="4ED606DD" w14:textId="29351D79" w:rsidR="00AC048B" w:rsidRPr="008368C5" w:rsidRDefault="00AC048B" w:rsidP="00AC048B">
      <w:pPr>
        <w:spacing w:line="257" w:lineRule="auto"/>
        <w:rPr>
          <w:rFonts w:cs="Calibri"/>
          <w:lang w:val="pl"/>
        </w:rPr>
      </w:pPr>
      <w:r w:rsidRPr="008368C5">
        <w:rPr>
          <w:rFonts w:cs="Calibri"/>
          <w:lang w:val="pl"/>
        </w:rPr>
        <w:t xml:space="preserve">W przypadku elementów biologicznych zależnych od </w:t>
      </w:r>
      <w:proofErr w:type="spellStart"/>
      <w:r w:rsidRPr="008368C5">
        <w:rPr>
          <w:rFonts w:cs="Calibri"/>
          <w:lang w:val="pl"/>
        </w:rPr>
        <w:t>trofii</w:t>
      </w:r>
      <w:proofErr w:type="spellEnd"/>
      <w:r w:rsidRPr="008368C5">
        <w:rPr>
          <w:rFonts w:cs="Calibri"/>
          <w:lang w:val="pl"/>
        </w:rPr>
        <w:t xml:space="preserve"> ryzyko nieosiągnięcia celów środowiskowych wskazano w</w:t>
      </w:r>
      <w:r w:rsidR="006663D3" w:rsidRPr="008368C5">
        <w:rPr>
          <w:rFonts w:cs="Calibri"/>
          <w:lang w:val="pl"/>
        </w:rPr>
        <w:t> </w:t>
      </w:r>
      <w:r w:rsidRPr="008368C5">
        <w:rPr>
          <w:rFonts w:cs="Calibri"/>
          <w:lang w:val="pl"/>
        </w:rPr>
        <w:t xml:space="preserve">mniejszej liczbie </w:t>
      </w:r>
      <w:proofErr w:type="spellStart"/>
      <w:r w:rsidRPr="008368C5">
        <w:rPr>
          <w:rFonts w:cs="Calibri"/>
          <w:lang w:val="pl"/>
        </w:rPr>
        <w:t>jcwp</w:t>
      </w:r>
      <w:proofErr w:type="spellEnd"/>
      <w:r w:rsidRPr="008368C5">
        <w:rPr>
          <w:rFonts w:cs="Calibri"/>
          <w:lang w:val="pl"/>
        </w:rPr>
        <w:t xml:space="preserve"> niż dla elementów zależnych od </w:t>
      </w:r>
      <w:proofErr w:type="spellStart"/>
      <w:r w:rsidRPr="008368C5">
        <w:rPr>
          <w:rFonts w:cs="Calibri"/>
          <w:lang w:val="pl"/>
        </w:rPr>
        <w:t>hydromorfologii</w:t>
      </w:r>
      <w:proofErr w:type="spellEnd"/>
      <w:r w:rsidRPr="008368C5">
        <w:rPr>
          <w:rFonts w:cs="Calibri"/>
          <w:lang w:val="pl"/>
        </w:rPr>
        <w:t xml:space="preserve">. Wartość wyniosła maksymalnie ok. 73% </w:t>
      </w:r>
      <w:proofErr w:type="spellStart"/>
      <w:r w:rsidRPr="008368C5">
        <w:rPr>
          <w:rFonts w:cs="Calibri"/>
          <w:lang w:val="pl"/>
        </w:rPr>
        <w:t>jcwp</w:t>
      </w:r>
      <w:proofErr w:type="spellEnd"/>
      <w:r w:rsidRPr="008368C5">
        <w:rPr>
          <w:rFonts w:cs="Calibri"/>
          <w:lang w:val="pl"/>
        </w:rPr>
        <w:t xml:space="preserve"> (region wodny Małej Wisły). Liczba </w:t>
      </w:r>
      <w:proofErr w:type="spellStart"/>
      <w:r w:rsidRPr="008368C5">
        <w:rPr>
          <w:rFonts w:cs="Calibri"/>
          <w:lang w:val="pl"/>
        </w:rPr>
        <w:t>jcwp</w:t>
      </w:r>
      <w:proofErr w:type="spellEnd"/>
      <w:r w:rsidRPr="008368C5">
        <w:rPr>
          <w:rFonts w:cs="Calibri"/>
          <w:lang w:val="pl"/>
        </w:rPr>
        <w:t xml:space="preserve"> z</w:t>
      </w:r>
      <w:r w:rsidR="006663D3" w:rsidRPr="008368C5">
        <w:rPr>
          <w:rFonts w:cs="Calibri"/>
          <w:lang w:val="pl"/>
        </w:rPr>
        <w:t> </w:t>
      </w:r>
      <w:r w:rsidRPr="008368C5">
        <w:rPr>
          <w:rFonts w:cs="Calibri"/>
          <w:lang w:val="pl"/>
        </w:rPr>
        <w:t xml:space="preserve">ryzykiem znaczącym dla elementów biologicznych zależnych od </w:t>
      </w:r>
      <w:proofErr w:type="spellStart"/>
      <w:r w:rsidRPr="008368C5">
        <w:rPr>
          <w:rFonts w:cs="Calibri"/>
          <w:lang w:val="pl"/>
        </w:rPr>
        <w:t>trofii</w:t>
      </w:r>
      <w:proofErr w:type="spellEnd"/>
      <w:r w:rsidRPr="008368C5">
        <w:rPr>
          <w:rFonts w:cs="Calibri"/>
          <w:lang w:val="pl"/>
        </w:rPr>
        <w:t xml:space="preserve"> kształtuje się następująco w</w:t>
      </w:r>
      <w:r w:rsidR="006663D3" w:rsidRPr="008368C5">
        <w:rPr>
          <w:rFonts w:cs="Calibri"/>
          <w:lang w:val="pl"/>
        </w:rPr>
        <w:t> </w:t>
      </w:r>
      <w:r w:rsidRPr="008368C5">
        <w:rPr>
          <w:rFonts w:cs="Calibri"/>
          <w:lang w:val="pl"/>
        </w:rPr>
        <w:t>regionach wodnych:</w:t>
      </w:r>
    </w:p>
    <w:p w14:paraId="03D23364" w14:textId="77777777" w:rsidR="00AC048B" w:rsidRPr="008368C5" w:rsidRDefault="00AC048B" w:rsidP="00174123">
      <w:pPr>
        <w:pStyle w:val="Akapitzlist"/>
      </w:pPr>
      <w:r w:rsidRPr="008368C5">
        <w:t xml:space="preserve">region wodny Bugu (74 </w:t>
      </w:r>
      <w:proofErr w:type="spellStart"/>
      <w:r w:rsidRPr="008368C5">
        <w:t>jcwp</w:t>
      </w:r>
      <w:proofErr w:type="spellEnd"/>
      <w:r w:rsidRPr="008368C5">
        <w:t>),</w:t>
      </w:r>
    </w:p>
    <w:p w14:paraId="320A3468" w14:textId="77777777" w:rsidR="00AC048B" w:rsidRPr="008368C5" w:rsidRDefault="00AC048B" w:rsidP="00174123">
      <w:pPr>
        <w:pStyle w:val="Akapitzlist"/>
      </w:pPr>
      <w:r w:rsidRPr="008368C5">
        <w:t xml:space="preserve">region wodny Dolnej Wisły (153 </w:t>
      </w:r>
      <w:proofErr w:type="spellStart"/>
      <w:r w:rsidRPr="008368C5">
        <w:t>jcwp</w:t>
      </w:r>
      <w:proofErr w:type="spellEnd"/>
      <w:r w:rsidRPr="008368C5">
        <w:t>),</w:t>
      </w:r>
    </w:p>
    <w:p w14:paraId="4C8952A5" w14:textId="77777777" w:rsidR="00AC048B" w:rsidRPr="008368C5" w:rsidRDefault="00AC048B" w:rsidP="00174123">
      <w:pPr>
        <w:pStyle w:val="Akapitzlist"/>
      </w:pPr>
      <w:r w:rsidRPr="008368C5">
        <w:t xml:space="preserve">region wodny Górnej-Wschodniej Wisły (89 </w:t>
      </w:r>
      <w:proofErr w:type="spellStart"/>
      <w:r w:rsidRPr="008368C5">
        <w:t>jcwp</w:t>
      </w:r>
      <w:proofErr w:type="spellEnd"/>
      <w:r w:rsidRPr="008368C5">
        <w:t>),</w:t>
      </w:r>
    </w:p>
    <w:p w14:paraId="4B346E1D" w14:textId="77777777" w:rsidR="00AC048B" w:rsidRPr="008368C5" w:rsidRDefault="00AC048B" w:rsidP="00174123">
      <w:pPr>
        <w:pStyle w:val="Akapitzlist"/>
      </w:pPr>
      <w:r w:rsidRPr="008368C5">
        <w:lastRenderedPageBreak/>
        <w:t xml:space="preserve">region wodny Górnej-Zachodniej Wisły (111 </w:t>
      </w:r>
      <w:proofErr w:type="spellStart"/>
      <w:r w:rsidRPr="008368C5">
        <w:t>jcwp</w:t>
      </w:r>
      <w:proofErr w:type="spellEnd"/>
      <w:r w:rsidRPr="008368C5">
        <w:t>),</w:t>
      </w:r>
    </w:p>
    <w:p w14:paraId="35713723" w14:textId="77777777" w:rsidR="00AC048B" w:rsidRPr="008368C5" w:rsidRDefault="00AC048B" w:rsidP="00174123">
      <w:pPr>
        <w:pStyle w:val="Akapitzlist"/>
      </w:pPr>
      <w:r w:rsidRPr="008368C5">
        <w:t xml:space="preserve">region wodny Małej Wisły (32 </w:t>
      </w:r>
      <w:proofErr w:type="spellStart"/>
      <w:r w:rsidRPr="008368C5">
        <w:t>jcwp</w:t>
      </w:r>
      <w:proofErr w:type="spellEnd"/>
      <w:r w:rsidRPr="008368C5">
        <w:t>),</w:t>
      </w:r>
    </w:p>
    <w:p w14:paraId="535D0312" w14:textId="77777777" w:rsidR="00AC048B" w:rsidRPr="008368C5" w:rsidRDefault="00AC048B" w:rsidP="00174123">
      <w:pPr>
        <w:pStyle w:val="Akapitzlist"/>
      </w:pPr>
      <w:r w:rsidRPr="008368C5">
        <w:t xml:space="preserve">region wodny Narwi (74 </w:t>
      </w:r>
      <w:proofErr w:type="spellStart"/>
      <w:r w:rsidRPr="008368C5">
        <w:t>jcwp</w:t>
      </w:r>
      <w:proofErr w:type="spellEnd"/>
      <w:r w:rsidRPr="008368C5">
        <w:t>),</w:t>
      </w:r>
    </w:p>
    <w:p w14:paraId="451CDC72" w14:textId="5AAF0318" w:rsidR="00AC048B" w:rsidRPr="008368C5" w:rsidRDefault="00AC048B" w:rsidP="00174123">
      <w:pPr>
        <w:pStyle w:val="Akapitzlist"/>
      </w:pPr>
      <w:r w:rsidRPr="008368C5">
        <w:t xml:space="preserve">region wodny Środkowej Wisły (148 </w:t>
      </w:r>
      <w:proofErr w:type="spellStart"/>
      <w:r w:rsidRPr="008368C5">
        <w:t>jcwp</w:t>
      </w:r>
      <w:proofErr w:type="spellEnd"/>
      <w:r w:rsidRPr="008368C5">
        <w:t>).</w:t>
      </w:r>
    </w:p>
    <w:p w14:paraId="1438179E" w14:textId="0AA59BFE" w:rsidR="00613EE3" w:rsidRPr="008368C5" w:rsidRDefault="00711EB2" w:rsidP="00711EB2">
      <w:r w:rsidRPr="008368C5">
        <w:rPr>
          <w:noProof/>
        </w:rPr>
        <w:drawing>
          <wp:inline distT="0" distB="0" distL="0" distR="0" wp14:anchorId="6A2F8D8D" wp14:editId="6EAD0F0D">
            <wp:extent cx="5220929" cy="4695907"/>
            <wp:effectExtent l="0" t="0" r="0" b="0"/>
            <wp:docPr id="91" name="Wykres 91">
              <a:extLst xmlns:a="http://schemas.openxmlformats.org/drawingml/2006/main">
                <a:ext uri="{FF2B5EF4-FFF2-40B4-BE49-F238E27FC236}">
                  <a16:creationId xmlns:a16="http://schemas.microsoft.com/office/drawing/2014/main" id="{00000000-0008-0000-2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59CE969" w14:textId="7DD5D7D7" w:rsidR="00AC048B" w:rsidRPr="008368C5" w:rsidRDefault="00AC048B" w:rsidP="00B00EE5">
      <w:pPr>
        <w:pStyle w:val="Wykres"/>
        <w:rPr>
          <w:bCs w:val="0"/>
        </w:rPr>
      </w:pPr>
      <w:bookmarkStart w:id="272" w:name="_Toc68709715"/>
      <w:r w:rsidRPr="008368C5">
        <w:t xml:space="preserve">Wykres </w:t>
      </w:r>
      <w:r w:rsidRPr="008368C5">
        <w:fldChar w:fldCharType="begin"/>
      </w:r>
      <w:r w:rsidRPr="008368C5">
        <w:instrText>STYLEREF 1 \s</w:instrText>
      </w:r>
      <w:r w:rsidRPr="008368C5">
        <w:fldChar w:fldCharType="separate"/>
      </w:r>
      <w:r w:rsidR="00B146EE">
        <w:rPr>
          <w:noProof/>
        </w:rPr>
        <w:t>7</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5</w:t>
      </w:r>
      <w:r w:rsidRPr="008368C5">
        <w:fldChar w:fldCharType="end"/>
      </w:r>
      <w:r w:rsidR="00613EE3" w:rsidRPr="008368C5">
        <w:tab/>
      </w:r>
      <w:r w:rsidRPr="008368C5">
        <w:rPr>
          <w:lang w:val="pl"/>
        </w:rPr>
        <w:t>Zestawienie oceny ryzyka nieosiągnięcia celów środowiskowych dla elementów biologicznych zależnych od fizykochemii w</w:t>
      </w:r>
      <w:r w:rsidR="006663D3" w:rsidRPr="008368C5">
        <w:rPr>
          <w:lang w:val="pl"/>
        </w:rPr>
        <w:t> </w:t>
      </w:r>
      <w:r w:rsidRPr="008368C5">
        <w:rPr>
          <w:lang w:val="pl"/>
        </w:rPr>
        <w:t>podziale na</w:t>
      </w:r>
      <w:r w:rsidR="006663D3" w:rsidRPr="008368C5">
        <w:rPr>
          <w:lang w:val="pl"/>
        </w:rPr>
        <w:t> </w:t>
      </w:r>
      <w:r w:rsidRPr="008368C5">
        <w:rPr>
          <w:lang w:val="pl"/>
        </w:rPr>
        <w:t>regiony wodne dorzecza Wisły</w:t>
      </w:r>
      <w:bookmarkEnd w:id="272"/>
    </w:p>
    <w:p w14:paraId="1EBAA0C4" w14:textId="2AAEE5BB" w:rsidR="00AC048B" w:rsidRPr="008368C5" w:rsidRDefault="00AC048B" w:rsidP="006D7BBA">
      <w:pPr>
        <w:pStyle w:val="rdo0"/>
      </w:pPr>
      <w:r w:rsidRPr="008368C5">
        <w:t xml:space="preserve">Źródło: opracowanie </w:t>
      </w:r>
      <w:r w:rsidR="001F261C" w:rsidRPr="008368C5">
        <w:t>własne</w:t>
      </w:r>
      <w:r w:rsidRPr="008368C5">
        <w:t xml:space="preserve"> na</w:t>
      </w:r>
      <w:r w:rsidR="006663D3" w:rsidRPr="008368C5">
        <w:t> </w:t>
      </w:r>
      <w:r w:rsidRPr="008368C5">
        <w:t xml:space="preserve">podstawie Analizy znaczących oddziaływań </w:t>
      </w:r>
      <w:r w:rsidR="000F4A1C" w:rsidRPr="008368C5">
        <w:t>-</w:t>
      </w:r>
      <w:r w:rsidRPr="008368C5">
        <w:t xml:space="preserve"> </w:t>
      </w:r>
      <w:proofErr w:type="spellStart"/>
      <w:r w:rsidRPr="008368C5">
        <w:t>jcwp</w:t>
      </w:r>
      <w:proofErr w:type="spellEnd"/>
      <w:r w:rsidRPr="008368C5">
        <w:t xml:space="preserve"> (…) </w:t>
      </w:r>
      <w:r w:rsidR="000F4A1C" w:rsidRPr="008368C5">
        <w:t>-</w:t>
      </w:r>
      <w:r w:rsidRPr="008368C5">
        <w:t xml:space="preserve"> aktualizacja</w:t>
      </w:r>
    </w:p>
    <w:p w14:paraId="0585D80D" w14:textId="67787C78" w:rsidR="00AC048B" w:rsidRPr="008368C5" w:rsidRDefault="00AC048B" w:rsidP="00AC048B">
      <w:pPr>
        <w:rPr>
          <w:rFonts w:asciiTheme="minorHAnsi" w:hAnsiTheme="minorHAnsi"/>
        </w:rPr>
      </w:pPr>
      <w:r w:rsidRPr="008368C5">
        <w:rPr>
          <w:rFonts w:asciiTheme="minorHAnsi" w:hAnsiTheme="minorHAnsi"/>
        </w:rPr>
        <w:t>Ocena presji na</w:t>
      </w:r>
      <w:r w:rsidR="006663D3" w:rsidRPr="008368C5">
        <w:rPr>
          <w:rFonts w:asciiTheme="minorHAnsi" w:hAnsiTheme="minorHAnsi"/>
        </w:rPr>
        <w:t> </w:t>
      </w:r>
      <w:r w:rsidRPr="008368C5">
        <w:rPr>
          <w:rFonts w:asciiTheme="minorHAnsi" w:hAnsiTheme="minorHAnsi"/>
        </w:rPr>
        <w:t xml:space="preserve">elementy stanu chemicznego </w:t>
      </w:r>
      <w:proofErr w:type="spellStart"/>
      <w:r w:rsidRPr="008368C5">
        <w:rPr>
          <w:rFonts w:asciiTheme="minorHAnsi" w:hAnsiTheme="minorHAnsi"/>
        </w:rPr>
        <w:t>jcwp</w:t>
      </w:r>
      <w:proofErr w:type="spellEnd"/>
      <w:r w:rsidRPr="008368C5">
        <w:rPr>
          <w:rFonts w:asciiTheme="minorHAnsi" w:hAnsiTheme="minorHAnsi"/>
        </w:rPr>
        <w:t xml:space="preserve"> RW wskazuje na</w:t>
      </w:r>
      <w:r w:rsidR="006663D3" w:rsidRPr="008368C5">
        <w:rPr>
          <w:rFonts w:asciiTheme="minorHAnsi" w:hAnsiTheme="minorHAnsi"/>
        </w:rPr>
        <w:t> </w:t>
      </w:r>
      <w:r w:rsidRPr="008368C5">
        <w:rPr>
          <w:rFonts w:asciiTheme="minorHAnsi" w:hAnsiTheme="minorHAnsi"/>
        </w:rPr>
        <w:t>liczne występowanie szerokiego spektrum źródeł substancji zanieczyszczających przedostających się do wód oraz bioty. Ze względu na</w:t>
      </w:r>
      <w:r w:rsidR="006663D3" w:rsidRPr="008368C5">
        <w:rPr>
          <w:rFonts w:asciiTheme="minorHAnsi" w:hAnsiTheme="minorHAnsi"/>
        </w:rPr>
        <w:t> </w:t>
      </w:r>
      <w:r w:rsidRPr="008368C5">
        <w:rPr>
          <w:rFonts w:asciiTheme="minorHAnsi" w:hAnsiTheme="minorHAnsi"/>
        </w:rPr>
        <w:t>głównie antropogeniczne pochodzenie substancji stanowiących o</w:t>
      </w:r>
      <w:r w:rsidR="00FF334A" w:rsidRPr="008368C5">
        <w:rPr>
          <w:rFonts w:asciiTheme="minorHAnsi" w:hAnsiTheme="minorHAnsi"/>
        </w:rPr>
        <w:t> </w:t>
      </w:r>
      <w:r w:rsidRPr="008368C5">
        <w:rPr>
          <w:rFonts w:asciiTheme="minorHAnsi" w:hAnsiTheme="minorHAnsi"/>
        </w:rPr>
        <w:t xml:space="preserve">stanie chemicznym </w:t>
      </w:r>
      <w:proofErr w:type="spellStart"/>
      <w:r w:rsidRPr="008368C5">
        <w:rPr>
          <w:rFonts w:asciiTheme="minorHAnsi" w:hAnsiTheme="minorHAnsi"/>
        </w:rPr>
        <w:t>jcwp</w:t>
      </w:r>
      <w:proofErr w:type="spellEnd"/>
      <w:r w:rsidRPr="008368C5">
        <w:rPr>
          <w:rFonts w:asciiTheme="minorHAnsi" w:hAnsiTheme="minorHAnsi"/>
        </w:rPr>
        <w:t>, najczęstszym powodem nieosiągania celu środowiskowego jest dopływ zanieczyszczeń pochodzących ze źródeł punktowych i</w:t>
      </w:r>
      <w:r w:rsidR="006663D3" w:rsidRPr="008368C5">
        <w:rPr>
          <w:rFonts w:asciiTheme="minorHAnsi" w:hAnsiTheme="minorHAnsi"/>
        </w:rPr>
        <w:t> </w:t>
      </w:r>
      <w:r w:rsidRPr="008368C5">
        <w:rPr>
          <w:rFonts w:asciiTheme="minorHAnsi" w:hAnsiTheme="minorHAnsi"/>
        </w:rPr>
        <w:t>obszarowych, takich jak: zrzuty substancji do wód i</w:t>
      </w:r>
      <w:r w:rsidR="006663D3" w:rsidRPr="008368C5">
        <w:rPr>
          <w:rFonts w:asciiTheme="minorHAnsi" w:hAnsiTheme="minorHAnsi"/>
        </w:rPr>
        <w:t> </w:t>
      </w:r>
      <w:r w:rsidRPr="008368C5">
        <w:rPr>
          <w:rFonts w:asciiTheme="minorHAnsi" w:hAnsiTheme="minorHAnsi"/>
        </w:rPr>
        <w:t>ziemi oraz depozycja zanieczyszczeń pochodzących z</w:t>
      </w:r>
      <w:r w:rsidR="006663D3" w:rsidRPr="008368C5">
        <w:rPr>
          <w:rFonts w:asciiTheme="minorHAnsi" w:hAnsiTheme="minorHAnsi"/>
        </w:rPr>
        <w:t> </w:t>
      </w:r>
      <w:r w:rsidRPr="008368C5">
        <w:rPr>
          <w:rFonts w:asciiTheme="minorHAnsi" w:hAnsiTheme="minorHAnsi"/>
        </w:rPr>
        <w:t>niskiej i</w:t>
      </w:r>
      <w:r w:rsidR="006663D3" w:rsidRPr="008368C5">
        <w:rPr>
          <w:rFonts w:asciiTheme="minorHAnsi" w:hAnsiTheme="minorHAnsi"/>
        </w:rPr>
        <w:t> </w:t>
      </w:r>
      <w:r w:rsidRPr="008368C5">
        <w:rPr>
          <w:rFonts w:asciiTheme="minorHAnsi" w:hAnsiTheme="minorHAnsi"/>
        </w:rPr>
        <w:t>wysokiej emisji na</w:t>
      </w:r>
      <w:r w:rsidR="006663D3" w:rsidRPr="008368C5">
        <w:rPr>
          <w:rFonts w:asciiTheme="minorHAnsi" w:hAnsiTheme="minorHAnsi"/>
        </w:rPr>
        <w:t> </w:t>
      </w:r>
      <w:r w:rsidRPr="008368C5">
        <w:rPr>
          <w:rFonts w:asciiTheme="minorHAnsi" w:hAnsiTheme="minorHAnsi"/>
        </w:rPr>
        <w:t>obszarze zlewni. Informacja o</w:t>
      </w:r>
      <w:r w:rsidR="00FF334A" w:rsidRPr="008368C5">
        <w:rPr>
          <w:rFonts w:asciiTheme="minorHAnsi" w:hAnsiTheme="minorHAnsi"/>
        </w:rPr>
        <w:t> </w:t>
      </w:r>
      <w:r w:rsidRPr="008368C5">
        <w:rPr>
          <w:rFonts w:asciiTheme="minorHAnsi" w:hAnsiTheme="minorHAnsi"/>
        </w:rPr>
        <w:t>skali występowania oraz rodzaju substancji powodujących przekroczenia w</w:t>
      </w:r>
      <w:r w:rsidR="006663D3" w:rsidRPr="008368C5">
        <w:rPr>
          <w:rFonts w:asciiTheme="minorHAnsi" w:hAnsiTheme="minorHAnsi"/>
        </w:rPr>
        <w:t> </w:t>
      </w:r>
      <w:r w:rsidR="000E76B7" w:rsidRPr="008368C5">
        <w:rPr>
          <w:rFonts w:asciiTheme="minorHAnsi" w:hAnsiTheme="minorHAnsi"/>
        </w:rPr>
        <w:t xml:space="preserve">obszarze </w:t>
      </w:r>
      <w:r w:rsidRPr="008368C5">
        <w:rPr>
          <w:rFonts w:asciiTheme="minorHAnsi" w:hAnsiTheme="minorHAnsi"/>
        </w:rPr>
        <w:t>dorzecz</w:t>
      </w:r>
      <w:r w:rsidR="000E76B7" w:rsidRPr="008368C5">
        <w:rPr>
          <w:rFonts w:asciiTheme="minorHAnsi" w:hAnsiTheme="minorHAnsi"/>
        </w:rPr>
        <w:t>a</w:t>
      </w:r>
      <w:r w:rsidRPr="008368C5">
        <w:rPr>
          <w:rFonts w:asciiTheme="minorHAnsi" w:hAnsiTheme="minorHAnsi"/>
        </w:rPr>
        <w:t xml:space="preserve"> została przedstawiona w</w:t>
      </w:r>
      <w:r w:rsidR="006663D3" w:rsidRPr="008368C5">
        <w:rPr>
          <w:rFonts w:asciiTheme="minorHAnsi" w:hAnsiTheme="minorHAnsi"/>
        </w:rPr>
        <w:t> </w:t>
      </w:r>
      <w:r w:rsidRPr="008368C5">
        <w:rPr>
          <w:rFonts w:asciiTheme="minorHAnsi" w:hAnsiTheme="minorHAnsi"/>
        </w:rPr>
        <w:t>rozdziale 6 omawiającym opracowany wykaz emisji i</w:t>
      </w:r>
      <w:r w:rsidR="006663D3" w:rsidRPr="008368C5">
        <w:rPr>
          <w:rFonts w:asciiTheme="minorHAnsi" w:hAnsiTheme="minorHAnsi"/>
        </w:rPr>
        <w:t> </w:t>
      </w:r>
      <w:r w:rsidRPr="008368C5">
        <w:rPr>
          <w:rFonts w:asciiTheme="minorHAnsi" w:hAnsiTheme="minorHAnsi"/>
        </w:rPr>
        <w:t>stężeń substancji priorytetowych.</w:t>
      </w:r>
    </w:p>
    <w:p w14:paraId="7ABE2F47" w14:textId="7EFDED70" w:rsidR="00AC048B" w:rsidRPr="008368C5" w:rsidRDefault="00AC048B" w:rsidP="00AC048B">
      <w:pPr>
        <w:rPr>
          <w:rFonts w:asciiTheme="minorHAnsi" w:hAnsiTheme="minorHAnsi"/>
        </w:rPr>
      </w:pPr>
      <w:r w:rsidRPr="008368C5">
        <w:rPr>
          <w:rFonts w:asciiTheme="minorHAnsi" w:hAnsiTheme="minorHAnsi"/>
        </w:rPr>
        <w:lastRenderedPageBreak/>
        <w:t xml:space="preserve">W pracy </w:t>
      </w:r>
      <w:r w:rsidRPr="008368C5">
        <w:rPr>
          <w:rFonts w:asciiTheme="minorHAnsi" w:hAnsiTheme="minorHAnsi"/>
          <w:i/>
        </w:rPr>
        <w:t xml:space="preserve">Analiza znaczących oddziaływań </w:t>
      </w:r>
      <w:r w:rsidR="000F4A1C" w:rsidRPr="008368C5">
        <w:rPr>
          <w:rFonts w:asciiTheme="minorHAnsi" w:hAnsiTheme="minorHAnsi"/>
          <w:i/>
        </w:rPr>
        <w:t>-</w:t>
      </w:r>
      <w:r w:rsidRPr="008368C5">
        <w:rPr>
          <w:rFonts w:asciiTheme="minorHAnsi" w:hAnsiTheme="minorHAnsi"/>
          <w:i/>
        </w:rPr>
        <w:t xml:space="preserve"> </w:t>
      </w:r>
      <w:proofErr w:type="spellStart"/>
      <w:r w:rsidRPr="008368C5">
        <w:rPr>
          <w:rFonts w:asciiTheme="minorHAnsi" w:hAnsiTheme="minorHAnsi"/>
          <w:i/>
        </w:rPr>
        <w:t>jcwp</w:t>
      </w:r>
      <w:proofErr w:type="spellEnd"/>
      <w:r w:rsidRPr="008368C5">
        <w:rPr>
          <w:rFonts w:asciiTheme="minorHAnsi" w:hAnsiTheme="minorHAnsi"/>
          <w:i/>
        </w:rPr>
        <w:t xml:space="preserve"> (…) </w:t>
      </w:r>
      <w:r w:rsidRPr="008368C5">
        <w:rPr>
          <w:rFonts w:asciiTheme="minorHAnsi" w:hAnsiTheme="minorHAnsi"/>
        </w:rPr>
        <w:t xml:space="preserve">zostały wyznaczone prawdopodobne, główne źródła presji powodujące przekroczenie wartości granicznych substancji priorytetowych. Wykonane analizy wykazały, że za obniżenie stanu chemicznego </w:t>
      </w:r>
      <w:proofErr w:type="spellStart"/>
      <w:r w:rsidRPr="008368C5">
        <w:rPr>
          <w:rFonts w:asciiTheme="minorHAnsi" w:hAnsiTheme="minorHAnsi"/>
        </w:rPr>
        <w:t>jcwp</w:t>
      </w:r>
      <w:proofErr w:type="spellEnd"/>
      <w:r w:rsidRPr="008368C5">
        <w:rPr>
          <w:rFonts w:asciiTheme="minorHAnsi" w:hAnsiTheme="minorHAnsi"/>
        </w:rPr>
        <w:t xml:space="preserve"> RW w</w:t>
      </w:r>
      <w:r w:rsidR="006663D3" w:rsidRPr="008368C5">
        <w:rPr>
          <w:rFonts w:asciiTheme="minorHAnsi" w:hAnsiTheme="minorHAnsi"/>
        </w:rPr>
        <w:t> </w:t>
      </w:r>
      <w:r w:rsidRPr="008368C5">
        <w:rPr>
          <w:rFonts w:asciiTheme="minorHAnsi" w:hAnsiTheme="minorHAnsi"/>
        </w:rPr>
        <w:t>obszarze dorzecza Wisły odpowiada najczęściej pochodzenie substancji zanieczyszczających ze źródeł rozproszonych, skutkujące niekontrolowaną (ze względu na</w:t>
      </w:r>
      <w:r w:rsidR="006663D3" w:rsidRPr="008368C5">
        <w:rPr>
          <w:rFonts w:asciiTheme="minorHAnsi" w:hAnsiTheme="minorHAnsi"/>
        </w:rPr>
        <w:t> </w:t>
      </w:r>
      <w:r w:rsidRPr="008368C5">
        <w:rPr>
          <w:rFonts w:asciiTheme="minorHAnsi" w:hAnsiTheme="minorHAnsi"/>
        </w:rPr>
        <w:t>warunki meteorologiczno-hydrologiczne) depozycją i</w:t>
      </w:r>
      <w:r w:rsidR="006663D3" w:rsidRPr="008368C5">
        <w:rPr>
          <w:rFonts w:asciiTheme="minorHAnsi" w:hAnsiTheme="minorHAnsi"/>
        </w:rPr>
        <w:t> </w:t>
      </w:r>
      <w:r w:rsidRPr="008368C5">
        <w:rPr>
          <w:rFonts w:asciiTheme="minorHAnsi" w:hAnsiTheme="minorHAnsi"/>
        </w:rPr>
        <w:t>transportem zanieczyszczeń do wód powierzchniowych.</w:t>
      </w:r>
    </w:p>
    <w:p w14:paraId="4F293923" w14:textId="09EB7460" w:rsidR="00AC048B" w:rsidRPr="008368C5" w:rsidRDefault="00AC048B" w:rsidP="00AC048B">
      <w:pPr>
        <w:rPr>
          <w:rFonts w:asciiTheme="minorHAnsi" w:hAnsiTheme="minorHAnsi"/>
        </w:rPr>
      </w:pPr>
      <w:r w:rsidRPr="008368C5">
        <w:rPr>
          <w:rFonts w:asciiTheme="minorHAnsi" w:hAnsiTheme="minorHAnsi"/>
        </w:rPr>
        <w:t>Istotnym dla analizy stanu chemicznego jest, iż za złą ocenę we wszystkich kategoriach wód zlokalizowanych w</w:t>
      </w:r>
      <w:r w:rsidR="006663D3" w:rsidRPr="008368C5">
        <w:rPr>
          <w:rFonts w:asciiTheme="minorHAnsi" w:hAnsiTheme="minorHAnsi"/>
        </w:rPr>
        <w:t> </w:t>
      </w:r>
      <w:r w:rsidRPr="008368C5">
        <w:rPr>
          <w:rFonts w:asciiTheme="minorHAnsi" w:hAnsiTheme="minorHAnsi"/>
        </w:rPr>
        <w:t>obszarze dorzecza Wisły, odpowiada często przekroczenie wartości granicznych</w:t>
      </w:r>
      <w:r w:rsidR="007B4F65" w:rsidRPr="008368C5">
        <w:rPr>
          <w:rFonts w:asciiTheme="minorHAnsi" w:hAnsiTheme="minorHAnsi"/>
        </w:rPr>
        <w:t xml:space="preserve"> </w:t>
      </w:r>
      <w:r w:rsidR="003B34D5" w:rsidRPr="008368C5">
        <w:rPr>
          <w:rFonts w:asciiTheme="minorHAnsi" w:hAnsiTheme="minorHAnsi"/>
        </w:rPr>
        <w:t xml:space="preserve"> </w:t>
      </w:r>
      <w:r w:rsidRPr="008368C5">
        <w:rPr>
          <w:rFonts w:asciiTheme="minorHAnsi" w:hAnsiTheme="minorHAnsi"/>
        </w:rPr>
        <w:t>w</w:t>
      </w:r>
      <w:r w:rsidR="006663D3" w:rsidRPr="008368C5">
        <w:rPr>
          <w:rFonts w:asciiTheme="minorHAnsi" w:hAnsiTheme="minorHAnsi"/>
        </w:rPr>
        <w:t> </w:t>
      </w:r>
      <w:r w:rsidRPr="008368C5">
        <w:rPr>
          <w:rFonts w:asciiTheme="minorHAnsi" w:hAnsiTheme="minorHAnsi"/>
        </w:rPr>
        <w:t>biocie. Wynika to z</w:t>
      </w:r>
      <w:r w:rsidR="006663D3" w:rsidRPr="008368C5">
        <w:rPr>
          <w:rFonts w:asciiTheme="minorHAnsi" w:hAnsiTheme="minorHAnsi"/>
        </w:rPr>
        <w:t> </w:t>
      </w:r>
      <w:r w:rsidRPr="008368C5">
        <w:rPr>
          <w:rFonts w:asciiTheme="minorHAnsi" w:hAnsiTheme="minorHAnsi"/>
        </w:rPr>
        <w:t xml:space="preserve">przekroczeń głównie takich substancji, jak: rtęć, bromowane </w:t>
      </w:r>
      <w:proofErr w:type="spellStart"/>
      <w:r w:rsidRPr="008368C5">
        <w:rPr>
          <w:rFonts w:asciiTheme="minorHAnsi" w:hAnsiTheme="minorHAnsi"/>
        </w:rPr>
        <w:t>difenyloetery</w:t>
      </w:r>
      <w:proofErr w:type="spellEnd"/>
      <w:r w:rsidRPr="008368C5">
        <w:rPr>
          <w:rFonts w:asciiTheme="minorHAnsi" w:hAnsiTheme="minorHAnsi"/>
        </w:rPr>
        <w:t>, ale również substancji pochodzących z</w:t>
      </w:r>
      <w:r w:rsidR="006663D3" w:rsidRPr="008368C5">
        <w:rPr>
          <w:rFonts w:asciiTheme="minorHAnsi" w:hAnsiTheme="minorHAnsi"/>
        </w:rPr>
        <w:t> </w:t>
      </w:r>
      <w:r w:rsidRPr="008368C5">
        <w:rPr>
          <w:rFonts w:asciiTheme="minorHAnsi" w:hAnsiTheme="minorHAnsi"/>
        </w:rPr>
        <w:t xml:space="preserve">nieznanego źródła jak np. </w:t>
      </w:r>
      <w:proofErr w:type="spellStart"/>
      <w:r w:rsidRPr="008368C5">
        <w:rPr>
          <w:rFonts w:asciiTheme="minorHAnsi" w:hAnsiTheme="minorHAnsi"/>
        </w:rPr>
        <w:t>heptachlor</w:t>
      </w:r>
      <w:proofErr w:type="spellEnd"/>
      <w:r w:rsidRPr="008368C5">
        <w:rPr>
          <w:rFonts w:asciiTheme="minorHAnsi" w:hAnsiTheme="minorHAnsi"/>
        </w:rPr>
        <w:t xml:space="preserve">. </w:t>
      </w:r>
      <w:r w:rsidR="008B6C69" w:rsidRPr="008368C5">
        <w:rPr>
          <w:rFonts w:asciiTheme="minorHAnsi" w:hAnsiTheme="minorHAnsi"/>
        </w:rPr>
        <w:t>W</w:t>
      </w:r>
      <w:r w:rsidR="006663D3" w:rsidRPr="008368C5">
        <w:rPr>
          <w:rFonts w:asciiTheme="minorHAnsi" w:hAnsiTheme="minorHAnsi"/>
        </w:rPr>
        <w:t> </w:t>
      </w:r>
      <w:r w:rsidRPr="008368C5">
        <w:rPr>
          <w:rFonts w:asciiTheme="minorHAnsi" w:hAnsiTheme="minorHAnsi"/>
        </w:rPr>
        <w:t>przypadku analizy pochodzenia substancji priorytetowych w</w:t>
      </w:r>
      <w:r w:rsidR="006663D3" w:rsidRPr="008368C5">
        <w:rPr>
          <w:rFonts w:asciiTheme="minorHAnsi" w:hAnsiTheme="minorHAnsi"/>
        </w:rPr>
        <w:t> </w:t>
      </w:r>
      <w:r w:rsidRPr="008368C5">
        <w:rPr>
          <w:rFonts w:asciiTheme="minorHAnsi" w:hAnsiTheme="minorHAnsi"/>
        </w:rPr>
        <w:t>organizmach, odmienna jest droga bezpośredniego transportu do matrycy. Substancje zarówno dopływające z</w:t>
      </w:r>
      <w:r w:rsidR="006663D3" w:rsidRPr="008368C5">
        <w:rPr>
          <w:rFonts w:asciiTheme="minorHAnsi" w:hAnsiTheme="minorHAnsi"/>
        </w:rPr>
        <w:t> </w:t>
      </w:r>
      <w:r w:rsidRPr="008368C5">
        <w:rPr>
          <w:rFonts w:asciiTheme="minorHAnsi" w:hAnsiTheme="minorHAnsi"/>
        </w:rPr>
        <w:t>innych zlewni, jak i</w:t>
      </w:r>
      <w:r w:rsidR="006663D3" w:rsidRPr="008368C5">
        <w:rPr>
          <w:rFonts w:asciiTheme="minorHAnsi" w:hAnsiTheme="minorHAnsi"/>
        </w:rPr>
        <w:t> </w:t>
      </w:r>
      <w:r w:rsidRPr="008368C5">
        <w:rPr>
          <w:rFonts w:asciiTheme="minorHAnsi" w:hAnsiTheme="minorHAnsi"/>
        </w:rPr>
        <w:t>spływające z</w:t>
      </w:r>
      <w:r w:rsidR="006663D3" w:rsidRPr="008368C5">
        <w:rPr>
          <w:rFonts w:asciiTheme="minorHAnsi" w:hAnsiTheme="minorHAnsi"/>
        </w:rPr>
        <w:t> </w:t>
      </w:r>
      <w:r w:rsidRPr="008368C5">
        <w:rPr>
          <w:rFonts w:asciiTheme="minorHAnsi" w:hAnsiTheme="minorHAnsi"/>
        </w:rPr>
        <w:t>pobliskich obszarów, ulegają akumulacji w</w:t>
      </w:r>
      <w:r w:rsidR="006663D3" w:rsidRPr="008368C5">
        <w:rPr>
          <w:rFonts w:asciiTheme="minorHAnsi" w:hAnsiTheme="minorHAnsi"/>
        </w:rPr>
        <w:t> </w:t>
      </w:r>
      <w:r w:rsidRPr="008368C5">
        <w:rPr>
          <w:rFonts w:asciiTheme="minorHAnsi" w:hAnsiTheme="minorHAnsi"/>
        </w:rPr>
        <w:t>osadzie i</w:t>
      </w:r>
      <w:r w:rsidR="006663D3" w:rsidRPr="008368C5">
        <w:rPr>
          <w:rFonts w:asciiTheme="minorHAnsi" w:hAnsiTheme="minorHAnsi"/>
        </w:rPr>
        <w:t> </w:t>
      </w:r>
      <w:r w:rsidRPr="008368C5">
        <w:rPr>
          <w:rFonts w:asciiTheme="minorHAnsi" w:hAnsiTheme="minorHAnsi"/>
        </w:rPr>
        <w:t>materii zawieszonej, gdzie następnie w</w:t>
      </w:r>
      <w:r w:rsidR="006663D3" w:rsidRPr="008368C5">
        <w:rPr>
          <w:rFonts w:asciiTheme="minorHAnsi" w:hAnsiTheme="minorHAnsi"/>
        </w:rPr>
        <w:t> </w:t>
      </w:r>
      <w:r w:rsidRPr="008368C5">
        <w:rPr>
          <w:rFonts w:asciiTheme="minorHAnsi" w:hAnsiTheme="minorHAnsi"/>
        </w:rPr>
        <w:t>wyniku procesu bioakumulacji i</w:t>
      </w:r>
      <w:r w:rsidR="006663D3" w:rsidRPr="008368C5">
        <w:rPr>
          <w:rFonts w:asciiTheme="minorHAnsi" w:hAnsiTheme="minorHAnsi"/>
        </w:rPr>
        <w:t> </w:t>
      </w:r>
      <w:r w:rsidRPr="008368C5">
        <w:rPr>
          <w:rFonts w:asciiTheme="minorHAnsi" w:hAnsiTheme="minorHAnsi"/>
        </w:rPr>
        <w:t>biomagnifikacji przedostają się do organizmów podlegających badaniom w</w:t>
      </w:r>
      <w:r w:rsidR="006663D3" w:rsidRPr="008368C5">
        <w:rPr>
          <w:rFonts w:asciiTheme="minorHAnsi" w:hAnsiTheme="minorHAnsi"/>
        </w:rPr>
        <w:t> </w:t>
      </w:r>
      <w:r w:rsidRPr="008368C5">
        <w:rPr>
          <w:rFonts w:asciiTheme="minorHAnsi" w:hAnsiTheme="minorHAnsi"/>
        </w:rPr>
        <w:t>ramach monitoringu. Stwierdzone przekroczenia wartości granicznych substancji w</w:t>
      </w:r>
      <w:r w:rsidR="006663D3" w:rsidRPr="008368C5">
        <w:rPr>
          <w:rFonts w:asciiTheme="minorHAnsi" w:hAnsiTheme="minorHAnsi"/>
        </w:rPr>
        <w:t> </w:t>
      </w:r>
      <w:r w:rsidRPr="008368C5">
        <w:rPr>
          <w:rFonts w:asciiTheme="minorHAnsi" w:hAnsiTheme="minorHAnsi"/>
        </w:rPr>
        <w:t>biocie są efektem nawet kilkuletniego pobierania zanieczyszczeń, pochodzących ze wszystkich dróg migracji. Jednocześnie droga eliminacji substancji z</w:t>
      </w:r>
      <w:r w:rsidR="006663D3" w:rsidRPr="008368C5">
        <w:rPr>
          <w:rFonts w:asciiTheme="minorHAnsi" w:hAnsiTheme="minorHAnsi"/>
        </w:rPr>
        <w:t> </w:t>
      </w:r>
      <w:r w:rsidRPr="008368C5">
        <w:rPr>
          <w:rFonts w:asciiTheme="minorHAnsi" w:hAnsiTheme="minorHAnsi"/>
        </w:rPr>
        <w:t>organizmu jest znikoma, co oznacza, że przekroczenia wartości granicznych w</w:t>
      </w:r>
      <w:r w:rsidR="006663D3" w:rsidRPr="008368C5">
        <w:rPr>
          <w:rFonts w:asciiTheme="minorHAnsi" w:hAnsiTheme="minorHAnsi"/>
        </w:rPr>
        <w:t> </w:t>
      </w:r>
      <w:r w:rsidRPr="008368C5">
        <w:rPr>
          <w:rFonts w:asciiTheme="minorHAnsi" w:hAnsiTheme="minorHAnsi"/>
        </w:rPr>
        <w:t>biocie, ze względu na</w:t>
      </w:r>
      <w:r w:rsidR="006663D3" w:rsidRPr="008368C5">
        <w:rPr>
          <w:rFonts w:asciiTheme="minorHAnsi" w:hAnsiTheme="minorHAnsi"/>
        </w:rPr>
        <w:t> </w:t>
      </w:r>
      <w:r w:rsidRPr="008368C5">
        <w:rPr>
          <w:rFonts w:asciiTheme="minorHAnsi" w:hAnsiTheme="minorHAnsi"/>
        </w:rPr>
        <w:t>substancje priorytetowe, nie stanowią odpowiedzi na</w:t>
      </w:r>
      <w:r w:rsidR="006663D3" w:rsidRPr="008368C5">
        <w:rPr>
          <w:rFonts w:asciiTheme="minorHAnsi" w:hAnsiTheme="minorHAnsi"/>
        </w:rPr>
        <w:t> </w:t>
      </w:r>
      <w:r w:rsidRPr="008368C5">
        <w:rPr>
          <w:rFonts w:asciiTheme="minorHAnsi" w:hAnsiTheme="minorHAnsi"/>
        </w:rPr>
        <w:t>aktualny stan tych samych zanieczyszczeń w</w:t>
      </w:r>
      <w:r w:rsidR="006663D3" w:rsidRPr="008368C5">
        <w:rPr>
          <w:rFonts w:asciiTheme="minorHAnsi" w:hAnsiTheme="minorHAnsi"/>
        </w:rPr>
        <w:t> </w:t>
      </w:r>
      <w:r w:rsidRPr="008368C5">
        <w:rPr>
          <w:rFonts w:asciiTheme="minorHAnsi" w:hAnsiTheme="minorHAnsi"/>
        </w:rPr>
        <w:t>wodzie.</w:t>
      </w:r>
    </w:p>
    <w:p w14:paraId="192916B8" w14:textId="7B4D9539" w:rsidR="00164BFE" w:rsidRPr="008368C5" w:rsidRDefault="00AC048B" w:rsidP="00AC048B">
      <w:pPr>
        <w:rPr>
          <w:rFonts w:asciiTheme="minorHAnsi" w:hAnsiTheme="minorHAnsi"/>
        </w:rPr>
      </w:pPr>
      <w:r w:rsidRPr="008368C5">
        <w:rPr>
          <w:rFonts w:asciiTheme="minorHAnsi" w:hAnsiTheme="minorHAnsi"/>
        </w:rPr>
        <w:t xml:space="preserve">W </w:t>
      </w:r>
      <w:proofErr w:type="spellStart"/>
      <w:r w:rsidRPr="008368C5">
        <w:rPr>
          <w:rFonts w:asciiTheme="minorHAnsi" w:hAnsiTheme="minorHAnsi"/>
        </w:rPr>
        <w:t>jcwp</w:t>
      </w:r>
      <w:proofErr w:type="spellEnd"/>
      <w:r w:rsidRPr="008368C5">
        <w:rPr>
          <w:rFonts w:asciiTheme="minorHAnsi" w:hAnsiTheme="minorHAnsi"/>
        </w:rPr>
        <w:t xml:space="preserve"> RW we wszystkich regionach wodnych obszaru dorzecza Wisły dominującymi źródłami presji na</w:t>
      </w:r>
      <w:r w:rsidR="006663D3" w:rsidRPr="008368C5">
        <w:rPr>
          <w:rFonts w:asciiTheme="minorHAnsi" w:hAnsiTheme="minorHAnsi"/>
        </w:rPr>
        <w:t> </w:t>
      </w:r>
      <w:r w:rsidRPr="008368C5">
        <w:rPr>
          <w:rFonts w:asciiTheme="minorHAnsi" w:hAnsiTheme="minorHAnsi"/>
        </w:rPr>
        <w:t>wskaźniki fizykochemiczne są rolnictwo z</w:t>
      </w:r>
      <w:r w:rsidR="006663D3" w:rsidRPr="008368C5">
        <w:rPr>
          <w:rFonts w:asciiTheme="minorHAnsi" w:hAnsiTheme="minorHAnsi"/>
        </w:rPr>
        <w:t> </w:t>
      </w:r>
      <w:r w:rsidRPr="008368C5">
        <w:rPr>
          <w:rFonts w:asciiTheme="minorHAnsi" w:hAnsiTheme="minorHAnsi"/>
        </w:rPr>
        <w:t>depozycją atmosferyczną oraz odpływ miejski, które łącznie stanowią połowę presji znaczących wpływających na</w:t>
      </w:r>
      <w:r w:rsidR="006663D3" w:rsidRPr="008368C5">
        <w:rPr>
          <w:rFonts w:asciiTheme="minorHAnsi" w:hAnsiTheme="minorHAnsi"/>
        </w:rPr>
        <w:t> </w:t>
      </w:r>
      <w:r w:rsidRPr="008368C5">
        <w:rPr>
          <w:rFonts w:asciiTheme="minorHAnsi" w:hAnsiTheme="minorHAnsi"/>
        </w:rPr>
        <w:t>jakość wód powierzchniowych.</w:t>
      </w:r>
    </w:p>
    <w:p w14:paraId="3F60FF1E" w14:textId="41A916C4" w:rsidR="00AC048B" w:rsidRPr="008368C5" w:rsidRDefault="00E41564" w:rsidP="00860ED8">
      <w:pPr>
        <w:rPr>
          <w:rFonts w:asciiTheme="minorHAnsi" w:hAnsiTheme="minorHAnsi"/>
        </w:rPr>
      </w:pPr>
      <w:r w:rsidRPr="008368C5">
        <w:rPr>
          <w:noProof/>
        </w:rPr>
        <w:lastRenderedPageBreak/>
        <w:drawing>
          <wp:inline distT="0" distB="0" distL="0" distR="0" wp14:anchorId="0EDB24D7" wp14:editId="617D999E">
            <wp:extent cx="5530645" cy="5914103"/>
            <wp:effectExtent l="0" t="0" r="0" b="0"/>
            <wp:docPr id="761840886" name="Wykres 761840886">
              <a:extLst xmlns:a="http://schemas.openxmlformats.org/drawingml/2006/main">
                <a:ext uri="{FF2B5EF4-FFF2-40B4-BE49-F238E27FC236}">
                  <a16:creationId xmlns:a16="http://schemas.microsoft.com/office/drawing/2014/main" id="{32937D03-08EC-4C2B-80C4-B0B42B41FE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0727FF56" w14:textId="789C7000" w:rsidR="00AC048B" w:rsidRPr="008368C5" w:rsidRDefault="00AC048B" w:rsidP="00613EE3">
      <w:pPr>
        <w:pStyle w:val="Wykres"/>
        <w:rPr>
          <w:i/>
        </w:rPr>
      </w:pPr>
      <w:bookmarkStart w:id="273" w:name="_Toc68709716"/>
      <w:r w:rsidRPr="008368C5">
        <w:t xml:space="preserve">Wykres </w:t>
      </w:r>
      <w:r w:rsidRPr="008368C5">
        <w:fldChar w:fldCharType="begin"/>
      </w:r>
      <w:r w:rsidRPr="008368C5">
        <w:instrText>STYLEREF 1 \s</w:instrText>
      </w:r>
      <w:r w:rsidRPr="008368C5">
        <w:fldChar w:fldCharType="separate"/>
      </w:r>
      <w:r w:rsidR="00B146EE">
        <w:rPr>
          <w:noProof/>
        </w:rPr>
        <w:t>7</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6</w:t>
      </w:r>
      <w:r w:rsidRPr="008368C5">
        <w:fldChar w:fldCharType="end"/>
      </w:r>
      <w:r w:rsidRPr="008368C5">
        <w:tab/>
        <w:t>Dominujące źródła presji na</w:t>
      </w:r>
      <w:r w:rsidR="006663D3" w:rsidRPr="008368C5">
        <w:t> </w:t>
      </w:r>
      <w:r w:rsidRPr="008368C5">
        <w:t xml:space="preserve">wskaźniki fizykochemiczne </w:t>
      </w:r>
      <w:proofErr w:type="spellStart"/>
      <w:r w:rsidRPr="008368C5">
        <w:t>jcwp</w:t>
      </w:r>
      <w:proofErr w:type="spellEnd"/>
      <w:r w:rsidRPr="008368C5">
        <w:t xml:space="preserve"> RW na</w:t>
      </w:r>
      <w:r w:rsidR="006663D3" w:rsidRPr="008368C5">
        <w:t> </w:t>
      </w:r>
      <w:r w:rsidRPr="008368C5">
        <w:t>obszarze dorzecza Wisły</w:t>
      </w:r>
      <w:r w:rsidR="007B4F65" w:rsidRPr="008368C5">
        <w:t xml:space="preserve"> </w:t>
      </w:r>
      <w:r w:rsidRPr="008368C5">
        <w:t>w</w:t>
      </w:r>
      <w:r w:rsidR="006663D3" w:rsidRPr="008368C5">
        <w:t> </w:t>
      </w:r>
      <w:r w:rsidRPr="008368C5">
        <w:t>podziale na</w:t>
      </w:r>
      <w:r w:rsidR="006663D3" w:rsidRPr="008368C5">
        <w:t> </w:t>
      </w:r>
      <w:r w:rsidRPr="008368C5">
        <w:t>poszczególne regiony wodne</w:t>
      </w:r>
      <w:bookmarkEnd w:id="273"/>
    </w:p>
    <w:p w14:paraId="247B4D20" w14:textId="1A3777DF" w:rsidR="00AC048B" w:rsidRPr="008368C5" w:rsidRDefault="00AC048B" w:rsidP="006D7BBA">
      <w:pPr>
        <w:pStyle w:val="rdo0"/>
      </w:pPr>
      <w:r w:rsidRPr="008368C5">
        <w:t xml:space="preserve">Źródło: opracowanie </w:t>
      </w:r>
      <w:r w:rsidR="001F261C" w:rsidRPr="008368C5">
        <w:t>własne</w:t>
      </w:r>
      <w:r w:rsidRPr="008368C5">
        <w:t xml:space="preserve"> na</w:t>
      </w:r>
      <w:r w:rsidR="006663D3" w:rsidRPr="008368C5">
        <w:t> </w:t>
      </w:r>
      <w:r w:rsidRPr="008368C5">
        <w:t xml:space="preserve">podstawie Analizy znaczących oddziaływań </w:t>
      </w:r>
      <w:r w:rsidR="000F4A1C" w:rsidRPr="008368C5">
        <w:t>-</w:t>
      </w:r>
      <w:r w:rsidRPr="008368C5">
        <w:t xml:space="preserve"> </w:t>
      </w:r>
      <w:proofErr w:type="spellStart"/>
      <w:r w:rsidRPr="008368C5">
        <w:t>jcwp</w:t>
      </w:r>
      <w:proofErr w:type="spellEnd"/>
      <w:r w:rsidRPr="008368C5">
        <w:t xml:space="preserve"> (…) - aktualizacja</w:t>
      </w:r>
    </w:p>
    <w:p w14:paraId="1948C8FB" w14:textId="79FC8381" w:rsidR="00697660" w:rsidRPr="008368C5" w:rsidRDefault="00FE6CC8" w:rsidP="00AC048B">
      <w:pPr>
        <w:rPr>
          <w:rFonts w:asciiTheme="minorHAnsi" w:hAnsiTheme="minorHAnsi"/>
        </w:rPr>
      </w:pPr>
      <w:proofErr w:type="spellStart"/>
      <w:r w:rsidRPr="008368C5">
        <w:rPr>
          <w:rFonts w:asciiTheme="minorHAnsi" w:hAnsiTheme="minorHAnsi"/>
        </w:rPr>
        <w:t>Jcwp</w:t>
      </w:r>
      <w:proofErr w:type="spellEnd"/>
      <w:r w:rsidRPr="008368C5">
        <w:rPr>
          <w:rFonts w:asciiTheme="minorHAnsi" w:hAnsiTheme="minorHAnsi"/>
        </w:rPr>
        <w:t xml:space="preserve"> </w:t>
      </w:r>
      <w:r w:rsidR="00DE0575" w:rsidRPr="008368C5">
        <w:rPr>
          <w:rFonts w:asciiTheme="minorHAnsi" w:hAnsiTheme="minorHAnsi"/>
        </w:rPr>
        <w:t>ze zidentyfikowaną presją ilościową zaprezentowane są na</w:t>
      </w:r>
      <w:r w:rsidR="006663D3" w:rsidRPr="008368C5">
        <w:rPr>
          <w:rFonts w:asciiTheme="minorHAnsi" w:hAnsiTheme="minorHAnsi"/>
        </w:rPr>
        <w:t> </w:t>
      </w:r>
      <w:r w:rsidR="00DE0575" w:rsidRPr="008368C5">
        <w:rPr>
          <w:rFonts w:asciiTheme="minorHAnsi" w:hAnsiTheme="minorHAnsi"/>
        </w:rPr>
        <w:t>załączniku graficznym nr</w:t>
      </w:r>
      <w:r w:rsidR="0088618B" w:rsidRPr="008368C5">
        <w:rPr>
          <w:rFonts w:asciiTheme="minorHAnsi" w:hAnsiTheme="minorHAnsi"/>
        </w:rPr>
        <w:t> </w:t>
      </w:r>
      <w:r w:rsidR="00DE0575" w:rsidRPr="008368C5">
        <w:rPr>
          <w:rFonts w:asciiTheme="minorHAnsi" w:hAnsiTheme="minorHAnsi"/>
        </w:rPr>
        <w:t>3</w:t>
      </w:r>
      <w:r w:rsidR="002E1EB4" w:rsidRPr="008368C5">
        <w:rPr>
          <w:rFonts w:asciiTheme="minorHAnsi" w:hAnsiTheme="minorHAnsi"/>
        </w:rPr>
        <w:t>1</w:t>
      </w:r>
      <w:r w:rsidR="00DE0575" w:rsidRPr="008368C5">
        <w:rPr>
          <w:rFonts w:asciiTheme="minorHAnsi" w:hAnsiTheme="minorHAnsi"/>
        </w:rPr>
        <w:t>.</w:t>
      </w:r>
    </w:p>
    <w:p w14:paraId="294A9806" w14:textId="07A4B8AE" w:rsidR="00AC048B" w:rsidRPr="008368C5" w:rsidRDefault="00AC048B" w:rsidP="00AC048B">
      <w:pPr>
        <w:rPr>
          <w:rFonts w:asciiTheme="minorHAnsi" w:hAnsiTheme="minorHAnsi"/>
        </w:rPr>
      </w:pPr>
      <w:r w:rsidRPr="008368C5">
        <w:rPr>
          <w:rFonts w:asciiTheme="minorHAnsi" w:hAnsiTheme="minorHAnsi"/>
        </w:rPr>
        <w:t>Przeprowadzona ocena ryzyka nieosiągnięcia celów pozwoliła na</w:t>
      </w:r>
      <w:r w:rsidR="006663D3" w:rsidRPr="008368C5">
        <w:rPr>
          <w:rFonts w:asciiTheme="minorHAnsi" w:hAnsiTheme="minorHAnsi"/>
        </w:rPr>
        <w:t> </w:t>
      </w:r>
      <w:r w:rsidRPr="008368C5">
        <w:rPr>
          <w:rFonts w:asciiTheme="minorHAnsi" w:hAnsiTheme="minorHAnsi"/>
        </w:rPr>
        <w:t xml:space="preserve">wskazanie </w:t>
      </w:r>
      <w:proofErr w:type="spellStart"/>
      <w:r w:rsidRPr="008368C5">
        <w:rPr>
          <w:rFonts w:asciiTheme="minorHAnsi" w:hAnsiTheme="minorHAnsi"/>
        </w:rPr>
        <w:t>jcwp</w:t>
      </w:r>
      <w:proofErr w:type="spellEnd"/>
      <w:r w:rsidRPr="008368C5">
        <w:rPr>
          <w:rFonts w:asciiTheme="minorHAnsi" w:hAnsiTheme="minorHAnsi"/>
        </w:rPr>
        <w:t xml:space="preserve"> RW zagrożonych nieosiągnięciem celów środowiskowych. </w:t>
      </w:r>
      <w:r w:rsidR="008B6C69" w:rsidRPr="008368C5">
        <w:rPr>
          <w:rFonts w:asciiTheme="minorHAnsi" w:hAnsiTheme="minorHAnsi"/>
        </w:rPr>
        <w:t>W</w:t>
      </w:r>
      <w:r w:rsidR="006663D3" w:rsidRPr="008368C5">
        <w:rPr>
          <w:rFonts w:asciiTheme="minorHAnsi" w:hAnsiTheme="minorHAnsi"/>
        </w:rPr>
        <w:t> </w:t>
      </w:r>
      <w:r w:rsidRPr="008368C5">
        <w:rPr>
          <w:rFonts w:asciiTheme="minorHAnsi" w:hAnsiTheme="minorHAnsi"/>
        </w:rPr>
        <w:t>obszarze dorzecza Wisły 94</w:t>
      </w:r>
      <w:r w:rsidR="00235BE5" w:rsidRPr="008368C5">
        <w:rPr>
          <w:rFonts w:asciiTheme="minorHAnsi" w:hAnsiTheme="minorHAnsi"/>
        </w:rPr>
        <w:t>%</w:t>
      </w:r>
      <w:r w:rsidRPr="008368C5">
        <w:rPr>
          <w:rFonts w:asciiTheme="minorHAnsi" w:hAnsiTheme="minorHAnsi"/>
        </w:rPr>
        <w:t xml:space="preserve"> </w:t>
      </w:r>
      <w:proofErr w:type="spellStart"/>
      <w:r w:rsidRPr="008368C5">
        <w:rPr>
          <w:rFonts w:asciiTheme="minorHAnsi" w:hAnsiTheme="minorHAnsi"/>
        </w:rPr>
        <w:t>jcwp</w:t>
      </w:r>
      <w:proofErr w:type="spellEnd"/>
      <w:r w:rsidRPr="008368C5">
        <w:rPr>
          <w:rFonts w:asciiTheme="minorHAnsi" w:hAnsiTheme="minorHAnsi"/>
        </w:rPr>
        <w:t xml:space="preserve"> RW jest zagrożonych nieosiągnięciem celów środowiskowych. </w:t>
      </w:r>
    </w:p>
    <w:p w14:paraId="2DB6D807" w14:textId="77777777" w:rsidR="00AC048B" w:rsidRPr="008368C5" w:rsidRDefault="00AC048B" w:rsidP="00AC048B">
      <w:pPr>
        <w:jc w:val="center"/>
        <w:rPr>
          <w:b/>
          <w:bCs/>
        </w:rPr>
      </w:pPr>
      <w:r w:rsidRPr="008368C5">
        <w:rPr>
          <w:noProof/>
          <w:lang w:val="en-US"/>
        </w:rPr>
        <w:lastRenderedPageBreak/>
        <w:drawing>
          <wp:inline distT="0" distB="0" distL="0" distR="0" wp14:anchorId="7838B531" wp14:editId="247DF704">
            <wp:extent cx="4404049" cy="2572813"/>
            <wp:effectExtent l="0" t="0" r="15875" b="18415"/>
            <wp:docPr id="861924036" name="Wykres 861924036">
              <a:extLst xmlns:a="http://schemas.openxmlformats.org/drawingml/2006/main">
                <a:ext uri="{FF2B5EF4-FFF2-40B4-BE49-F238E27FC236}">
                  <a16:creationId xmlns:a16="http://schemas.microsoft.com/office/drawing/2014/main" id="{D3DD7600-C25A-4202-8023-C7E59EFCED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5A8A40B6" w14:textId="10109CDE" w:rsidR="00AC048B" w:rsidRPr="008368C5" w:rsidRDefault="00AC048B" w:rsidP="00613EE3">
      <w:pPr>
        <w:pStyle w:val="Wykres"/>
        <w:rPr>
          <w:i/>
        </w:rPr>
      </w:pPr>
      <w:bookmarkStart w:id="274" w:name="_Toc68709717"/>
      <w:r w:rsidRPr="008368C5">
        <w:t xml:space="preserve">Wykres </w:t>
      </w:r>
      <w:r w:rsidRPr="008368C5">
        <w:fldChar w:fldCharType="begin"/>
      </w:r>
      <w:r w:rsidRPr="008368C5">
        <w:instrText>STYLEREF 1 \s</w:instrText>
      </w:r>
      <w:r w:rsidRPr="008368C5">
        <w:fldChar w:fldCharType="separate"/>
      </w:r>
      <w:r w:rsidR="00B146EE">
        <w:rPr>
          <w:noProof/>
        </w:rPr>
        <w:t>7</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7</w:t>
      </w:r>
      <w:r w:rsidRPr="008368C5">
        <w:fldChar w:fldCharType="end"/>
      </w:r>
      <w:r w:rsidRPr="008368C5">
        <w:tab/>
        <w:t xml:space="preserve">Udział </w:t>
      </w:r>
      <w:proofErr w:type="spellStart"/>
      <w:r w:rsidRPr="008368C5">
        <w:t>jcwp</w:t>
      </w:r>
      <w:proofErr w:type="spellEnd"/>
      <w:r w:rsidRPr="008368C5">
        <w:t xml:space="preserve"> RW zagrożonych nieosiągnięciem celów środowiskowych w</w:t>
      </w:r>
      <w:r w:rsidR="006663D3" w:rsidRPr="008368C5">
        <w:t> </w:t>
      </w:r>
      <w:r w:rsidRPr="008368C5">
        <w:t xml:space="preserve">ogólnej liczbie </w:t>
      </w:r>
      <w:proofErr w:type="spellStart"/>
      <w:r w:rsidRPr="008368C5">
        <w:t>jcwp</w:t>
      </w:r>
      <w:proofErr w:type="spellEnd"/>
      <w:r w:rsidRPr="008368C5">
        <w:t xml:space="preserve"> RW obszaru dorzecza Wisły</w:t>
      </w:r>
      <w:bookmarkEnd w:id="274"/>
    </w:p>
    <w:p w14:paraId="04E15A7E" w14:textId="07FDD902" w:rsidR="00AC048B" w:rsidRPr="008368C5" w:rsidRDefault="00AC048B" w:rsidP="006D7BBA">
      <w:pPr>
        <w:pStyle w:val="rdo0"/>
      </w:pPr>
      <w:r w:rsidRPr="008368C5">
        <w:t xml:space="preserve">Źródło: opracowanie </w:t>
      </w:r>
      <w:r w:rsidR="001F261C" w:rsidRPr="008368C5">
        <w:t>własne</w:t>
      </w:r>
      <w:r w:rsidRPr="008368C5">
        <w:t xml:space="preserve"> na</w:t>
      </w:r>
      <w:r w:rsidR="006663D3" w:rsidRPr="008368C5">
        <w:t> </w:t>
      </w:r>
      <w:r w:rsidRPr="008368C5">
        <w:t xml:space="preserve">podstawie Analizy znaczących oddziaływań </w:t>
      </w:r>
      <w:r w:rsidR="000F4A1C" w:rsidRPr="008368C5">
        <w:t>-</w:t>
      </w:r>
      <w:r w:rsidRPr="008368C5">
        <w:t xml:space="preserve"> </w:t>
      </w:r>
      <w:proofErr w:type="spellStart"/>
      <w:r w:rsidRPr="008368C5">
        <w:t>jcwp</w:t>
      </w:r>
      <w:proofErr w:type="spellEnd"/>
      <w:r w:rsidRPr="008368C5">
        <w:t xml:space="preserve"> (…) - aktualizacja</w:t>
      </w:r>
    </w:p>
    <w:p w14:paraId="7D579337" w14:textId="1A31B841" w:rsidR="00AC048B" w:rsidRPr="008368C5" w:rsidRDefault="00AC048B" w:rsidP="00AC048B">
      <w:pPr>
        <w:rPr>
          <w:rFonts w:asciiTheme="minorHAnsi" w:hAnsiTheme="minorHAnsi"/>
        </w:rPr>
      </w:pPr>
      <w:r w:rsidRPr="008368C5">
        <w:rPr>
          <w:rFonts w:asciiTheme="minorHAnsi" w:hAnsiTheme="minorHAnsi"/>
        </w:rPr>
        <w:t>Na poziomie poszczególnych regionów wodnych obszaru dorzecza Wisły zagrożenie nieosiągnięciem celów środowiskowych ma rozkład równomierny osiągając w</w:t>
      </w:r>
      <w:r w:rsidR="006663D3" w:rsidRPr="008368C5">
        <w:rPr>
          <w:rFonts w:asciiTheme="minorHAnsi" w:hAnsiTheme="minorHAnsi"/>
        </w:rPr>
        <w:t> </w:t>
      </w:r>
      <w:r w:rsidRPr="008368C5">
        <w:rPr>
          <w:rFonts w:asciiTheme="minorHAnsi" w:hAnsiTheme="minorHAnsi"/>
        </w:rPr>
        <w:t>każdym z</w:t>
      </w:r>
      <w:r w:rsidR="006663D3" w:rsidRPr="008368C5">
        <w:rPr>
          <w:rFonts w:asciiTheme="minorHAnsi" w:hAnsiTheme="minorHAnsi"/>
        </w:rPr>
        <w:t> </w:t>
      </w:r>
      <w:r w:rsidRPr="008368C5">
        <w:rPr>
          <w:rFonts w:asciiTheme="minorHAnsi" w:hAnsiTheme="minorHAnsi"/>
        </w:rPr>
        <w:t xml:space="preserve">regionów ponad 90% ogólnej liczby </w:t>
      </w:r>
      <w:proofErr w:type="spellStart"/>
      <w:r w:rsidRPr="008368C5">
        <w:rPr>
          <w:rFonts w:asciiTheme="minorHAnsi" w:hAnsiTheme="minorHAnsi"/>
        </w:rPr>
        <w:t>jcwp</w:t>
      </w:r>
      <w:proofErr w:type="spellEnd"/>
      <w:r w:rsidRPr="008368C5">
        <w:rPr>
          <w:rFonts w:asciiTheme="minorHAnsi" w:hAnsiTheme="minorHAnsi"/>
        </w:rPr>
        <w:t xml:space="preserve"> RW danego regionu.</w:t>
      </w:r>
    </w:p>
    <w:p w14:paraId="23B7A496" w14:textId="4C6651FE" w:rsidR="00AC048B" w:rsidRPr="008368C5" w:rsidRDefault="00AC048B" w:rsidP="00C96EC9">
      <w:pPr>
        <w:pStyle w:val="Tabela"/>
        <w:rPr>
          <w:i/>
        </w:rPr>
      </w:pPr>
      <w:bookmarkStart w:id="275" w:name="_Toc68709547"/>
      <w:r w:rsidRPr="008368C5">
        <w:t xml:space="preserve">Tabela </w:t>
      </w:r>
      <w:r w:rsidRPr="008368C5">
        <w:fldChar w:fldCharType="begin"/>
      </w:r>
      <w:r w:rsidRPr="008368C5">
        <w:instrText>STYLEREF 1 \s</w:instrText>
      </w:r>
      <w:r w:rsidRPr="008368C5">
        <w:fldChar w:fldCharType="separate"/>
      </w:r>
      <w:r w:rsidR="00B146EE">
        <w:rPr>
          <w:noProof/>
        </w:rPr>
        <w:t>7</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3</w:t>
      </w:r>
      <w:r w:rsidRPr="008368C5">
        <w:fldChar w:fldCharType="end"/>
      </w:r>
      <w:r w:rsidRPr="008368C5">
        <w:tab/>
      </w:r>
      <w:r w:rsidR="00C16CE0" w:rsidRPr="008368C5">
        <w:t>Liczba</w:t>
      </w:r>
      <w:r w:rsidRPr="008368C5">
        <w:t xml:space="preserve"> </w:t>
      </w:r>
      <w:proofErr w:type="spellStart"/>
      <w:r w:rsidRPr="008368C5">
        <w:t>jcwp</w:t>
      </w:r>
      <w:proofErr w:type="spellEnd"/>
      <w:r w:rsidRPr="008368C5">
        <w:t xml:space="preserve"> RW zagrożonych nieosiągnięciem celów środowiskowych w</w:t>
      </w:r>
      <w:r w:rsidR="00C16CE0" w:rsidRPr="008368C5">
        <w:t xml:space="preserve"> podziale na regiony wodne</w:t>
      </w:r>
      <w:r w:rsidRPr="008368C5">
        <w:t xml:space="preserve"> obszaru dorzecza Wisły</w:t>
      </w:r>
      <w:bookmarkEnd w:id="275"/>
    </w:p>
    <w:tbl>
      <w:tblPr>
        <w:tblStyle w:val="IIaPGW"/>
        <w:tblW w:w="5000" w:type="pct"/>
        <w:tblLook w:val="04A0" w:firstRow="1" w:lastRow="0" w:firstColumn="1" w:lastColumn="0" w:noHBand="0" w:noVBand="1"/>
      </w:tblPr>
      <w:tblGrid>
        <w:gridCol w:w="3895"/>
        <w:gridCol w:w="2490"/>
        <w:gridCol w:w="2677"/>
      </w:tblGrid>
      <w:tr w:rsidR="00AC048B" w:rsidRPr="008368C5" w14:paraId="205DA852" w14:textId="77777777" w:rsidTr="002B7C64">
        <w:trPr>
          <w:cnfStyle w:val="100000000000" w:firstRow="1" w:lastRow="0" w:firstColumn="0" w:lastColumn="0" w:oddVBand="0" w:evenVBand="0" w:oddHBand="0" w:evenHBand="0" w:firstRowFirstColumn="0" w:firstRowLastColumn="0" w:lastRowFirstColumn="0" w:lastRowLastColumn="0"/>
          <w:trHeight w:val="504"/>
        </w:trPr>
        <w:tc>
          <w:tcPr>
            <w:tcW w:w="2149" w:type="pct"/>
            <w:hideMark/>
          </w:tcPr>
          <w:p w14:paraId="5731CEDB" w14:textId="77777777" w:rsidR="00AC048B" w:rsidRPr="008368C5" w:rsidRDefault="00AC048B" w:rsidP="00CF76A3">
            <w:pPr>
              <w:jc w:val="center"/>
              <w:rPr>
                <w:b/>
                <w:bCs/>
                <w:color w:val="000000"/>
                <w:sz w:val="20"/>
                <w:szCs w:val="20"/>
              </w:rPr>
            </w:pPr>
            <w:r w:rsidRPr="008368C5">
              <w:rPr>
                <w:b/>
                <w:bCs/>
                <w:color w:val="000000"/>
                <w:sz w:val="20"/>
                <w:szCs w:val="20"/>
              </w:rPr>
              <w:t>Region wodny</w:t>
            </w:r>
          </w:p>
        </w:tc>
        <w:tc>
          <w:tcPr>
            <w:tcW w:w="1374" w:type="pct"/>
            <w:hideMark/>
          </w:tcPr>
          <w:p w14:paraId="2CD98286" w14:textId="77777777" w:rsidR="00AC048B" w:rsidRPr="008368C5" w:rsidRDefault="00AC048B" w:rsidP="00CF76A3">
            <w:pPr>
              <w:jc w:val="center"/>
              <w:rPr>
                <w:b/>
                <w:bCs/>
                <w:color w:val="000000"/>
                <w:sz w:val="20"/>
                <w:szCs w:val="20"/>
              </w:rPr>
            </w:pPr>
            <w:r w:rsidRPr="008368C5">
              <w:rPr>
                <w:b/>
                <w:bCs/>
                <w:color w:val="000000"/>
                <w:sz w:val="20"/>
                <w:szCs w:val="20"/>
              </w:rPr>
              <w:t xml:space="preserve">Liczba </w:t>
            </w:r>
            <w:proofErr w:type="spellStart"/>
            <w:r w:rsidRPr="008368C5">
              <w:rPr>
                <w:b/>
                <w:bCs/>
                <w:color w:val="000000"/>
                <w:sz w:val="20"/>
                <w:szCs w:val="20"/>
              </w:rPr>
              <w:t>jcwp</w:t>
            </w:r>
            <w:proofErr w:type="spellEnd"/>
            <w:r w:rsidRPr="008368C5">
              <w:rPr>
                <w:b/>
                <w:bCs/>
                <w:color w:val="000000"/>
                <w:sz w:val="20"/>
                <w:szCs w:val="20"/>
              </w:rPr>
              <w:t xml:space="preserve"> niezagrożonych nieosiągnięciem celów środowiskowych</w:t>
            </w:r>
          </w:p>
        </w:tc>
        <w:tc>
          <w:tcPr>
            <w:tcW w:w="1478" w:type="pct"/>
            <w:hideMark/>
          </w:tcPr>
          <w:p w14:paraId="2F7115CA" w14:textId="77777777" w:rsidR="00AC048B" w:rsidRPr="008368C5" w:rsidRDefault="00AC048B" w:rsidP="00CF76A3">
            <w:pPr>
              <w:jc w:val="center"/>
              <w:rPr>
                <w:b/>
                <w:bCs/>
                <w:color w:val="000000"/>
                <w:sz w:val="20"/>
                <w:szCs w:val="20"/>
              </w:rPr>
            </w:pPr>
            <w:r w:rsidRPr="008368C5">
              <w:rPr>
                <w:b/>
                <w:bCs/>
                <w:color w:val="000000"/>
                <w:sz w:val="20"/>
                <w:szCs w:val="20"/>
              </w:rPr>
              <w:t xml:space="preserve">Liczba </w:t>
            </w:r>
            <w:proofErr w:type="spellStart"/>
            <w:r w:rsidRPr="008368C5">
              <w:rPr>
                <w:b/>
                <w:bCs/>
                <w:color w:val="000000"/>
                <w:sz w:val="20"/>
                <w:szCs w:val="20"/>
              </w:rPr>
              <w:t>jcwp</w:t>
            </w:r>
            <w:proofErr w:type="spellEnd"/>
            <w:r w:rsidRPr="008368C5">
              <w:rPr>
                <w:b/>
                <w:bCs/>
                <w:color w:val="000000"/>
                <w:sz w:val="20"/>
                <w:szCs w:val="20"/>
              </w:rPr>
              <w:t xml:space="preserve"> zagrożonych nieosiągnięciem celów środowiskowych</w:t>
            </w:r>
          </w:p>
        </w:tc>
      </w:tr>
      <w:tr w:rsidR="00AC048B" w:rsidRPr="008368C5" w14:paraId="7E68CD85" w14:textId="77777777" w:rsidTr="002B7C64">
        <w:trPr>
          <w:trHeight w:val="288"/>
        </w:trPr>
        <w:tc>
          <w:tcPr>
            <w:tcW w:w="2149" w:type="pct"/>
            <w:noWrap/>
            <w:hideMark/>
          </w:tcPr>
          <w:p w14:paraId="440F25A2" w14:textId="77777777" w:rsidR="00AC048B" w:rsidRPr="008368C5" w:rsidRDefault="00AC048B" w:rsidP="00C764EB">
            <w:pPr>
              <w:ind w:firstLineChars="100" w:firstLine="200"/>
              <w:jc w:val="center"/>
              <w:rPr>
                <w:color w:val="000000"/>
                <w:sz w:val="20"/>
                <w:szCs w:val="20"/>
              </w:rPr>
            </w:pPr>
            <w:r w:rsidRPr="008368C5">
              <w:rPr>
                <w:color w:val="000000"/>
                <w:sz w:val="20"/>
                <w:szCs w:val="20"/>
              </w:rPr>
              <w:t>Małej Wisły</w:t>
            </w:r>
          </w:p>
        </w:tc>
        <w:tc>
          <w:tcPr>
            <w:tcW w:w="1374" w:type="pct"/>
            <w:noWrap/>
            <w:hideMark/>
          </w:tcPr>
          <w:p w14:paraId="14239B82" w14:textId="77777777" w:rsidR="00AC048B" w:rsidRPr="008368C5" w:rsidRDefault="00AC048B" w:rsidP="00C764EB">
            <w:pPr>
              <w:jc w:val="center"/>
              <w:rPr>
                <w:color w:val="000000"/>
                <w:sz w:val="20"/>
                <w:szCs w:val="20"/>
              </w:rPr>
            </w:pPr>
            <w:r w:rsidRPr="008368C5">
              <w:rPr>
                <w:color w:val="000000"/>
                <w:sz w:val="20"/>
                <w:szCs w:val="20"/>
              </w:rPr>
              <w:t>1</w:t>
            </w:r>
          </w:p>
        </w:tc>
        <w:tc>
          <w:tcPr>
            <w:tcW w:w="1478" w:type="pct"/>
            <w:noWrap/>
            <w:hideMark/>
          </w:tcPr>
          <w:p w14:paraId="35119408" w14:textId="77777777" w:rsidR="00AC048B" w:rsidRPr="008368C5" w:rsidRDefault="00AC048B" w:rsidP="00C764EB">
            <w:pPr>
              <w:jc w:val="center"/>
              <w:rPr>
                <w:color w:val="000000"/>
                <w:sz w:val="20"/>
                <w:szCs w:val="20"/>
              </w:rPr>
            </w:pPr>
            <w:r w:rsidRPr="008368C5">
              <w:rPr>
                <w:color w:val="000000"/>
                <w:sz w:val="20"/>
                <w:szCs w:val="20"/>
              </w:rPr>
              <w:t>43</w:t>
            </w:r>
          </w:p>
        </w:tc>
      </w:tr>
      <w:tr w:rsidR="00AC048B" w:rsidRPr="008368C5" w14:paraId="3085D0CE" w14:textId="77777777" w:rsidTr="002B7C64">
        <w:trPr>
          <w:trHeight w:val="288"/>
        </w:trPr>
        <w:tc>
          <w:tcPr>
            <w:tcW w:w="2149" w:type="pct"/>
            <w:noWrap/>
          </w:tcPr>
          <w:p w14:paraId="15A1669F" w14:textId="77777777" w:rsidR="00AC048B" w:rsidRPr="008368C5" w:rsidRDefault="00AC048B" w:rsidP="00C764EB">
            <w:pPr>
              <w:ind w:firstLineChars="100" w:firstLine="200"/>
              <w:jc w:val="center"/>
              <w:rPr>
                <w:color w:val="000000"/>
                <w:sz w:val="20"/>
                <w:szCs w:val="20"/>
              </w:rPr>
            </w:pPr>
            <w:r w:rsidRPr="008368C5">
              <w:rPr>
                <w:color w:val="000000"/>
                <w:sz w:val="20"/>
                <w:szCs w:val="20"/>
              </w:rPr>
              <w:t>Górnej-Zachodniej Wisły</w:t>
            </w:r>
          </w:p>
        </w:tc>
        <w:tc>
          <w:tcPr>
            <w:tcW w:w="1374" w:type="pct"/>
            <w:noWrap/>
          </w:tcPr>
          <w:p w14:paraId="6BEAAC9D" w14:textId="77777777" w:rsidR="00AC048B" w:rsidRPr="008368C5" w:rsidRDefault="00AC048B" w:rsidP="00C764EB">
            <w:pPr>
              <w:jc w:val="center"/>
              <w:rPr>
                <w:color w:val="000000"/>
                <w:sz w:val="20"/>
                <w:szCs w:val="20"/>
              </w:rPr>
            </w:pPr>
            <w:r w:rsidRPr="008368C5">
              <w:rPr>
                <w:color w:val="000000"/>
                <w:sz w:val="20"/>
                <w:szCs w:val="20"/>
              </w:rPr>
              <w:t>10</w:t>
            </w:r>
          </w:p>
        </w:tc>
        <w:tc>
          <w:tcPr>
            <w:tcW w:w="1478" w:type="pct"/>
            <w:noWrap/>
          </w:tcPr>
          <w:p w14:paraId="24ECEE7C" w14:textId="334E0D69" w:rsidR="00AC048B" w:rsidRPr="008368C5" w:rsidRDefault="00AC048B" w:rsidP="00C764EB">
            <w:pPr>
              <w:jc w:val="center"/>
              <w:rPr>
                <w:color w:val="000000"/>
                <w:sz w:val="20"/>
                <w:szCs w:val="20"/>
              </w:rPr>
            </w:pPr>
            <w:r w:rsidRPr="008368C5">
              <w:rPr>
                <w:color w:val="000000"/>
                <w:sz w:val="20"/>
                <w:szCs w:val="20"/>
              </w:rPr>
              <w:t>2</w:t>
            </w:r>
            <w:r w:rsidR="004A18D7" w:rsidRPr="008368C5">
              <w:rPr>
                <w:color w:val="000000"/>
                <w:sz w:val="20"/>
                <w:szCs w:val="20"/>
              </w:rPr>
              <w:t>19</w:t>
            </w:r>
          </w:p>
        </w:tc>
      </w:tr>
      <w:tr w:rsidR="00AC048B" w:rsidRPr="008368C5" w14:paraId="023A0A23" w14:textId="77777777" w:rsidTr="002B7C64">
        <w:trPr>
          <w:trHeight w:val="288"/>
        </w:trPr>
        <w:tc>
          <w:tcPr>
            <w:tcW w:w="2149" w:type="pct"/>
            <w:noWrap/>
            <w:hideMark/>
          </w:tcPr>
          <w:p w14:paraId="18A84CCC" w14:textId="77777777" w:rsidR="00AC048B" w:rsidRPr="008368C5" w:rsidRDefault="00AC048B" w:rsidP="00C764EB">
            <w:pPr>
              <w:ind w:firstLineChars="100" w:firstLine="200"/>
              <w:jc w:val="center"/>
              <w:rPr>
                <w:color w:val="000000"/>
                <w:sz w:val="20"/>
                <w:szCs w:val="20"/>
              </w:rPr>
            </w:pPr>
            <w:r w:rsidRPr="008368C5">
              <w:rPr>
                <w:color w:val="000000"/>
                <w:sz w:val="20"/>
                <w:szCs w:val="20"/>
              </w:rPr>
              <w:t>Górnej-Wschodniej Wisły</w:t>
            </w:r>
          </w:p>
        </w:tc>
        <w:tc>
          <w:tcPr>
            <w:tcW w:w="1374" w:type="pct"/>
            <w:noWrap/>
            <w:hideMark/>
          </w:tcPr>
          <w:p w14:paraId="0B96FF69" w14:textId="77777777" w:rsidR="00AC048B" w:rsidRPr="008368C5" w:rsidRDefault="00AC048B" w:rsidP="00C764EB">
            <w:pPr>
              <w:jc w:val="center"/>
              <w:rPr>
                <w:color w:val="000000"/>
                <w:sz w:val="20"/>
                <w:szCs w:val="20"/>
              </w:rPr>
            </w:pPr>
            <w:r w:rsidRPr="008368C5">
              <w:rPr>
                <w:color w:val="000000"/>
                <w:sz w:val="20"/>
                <w:szCs w:val="20"/>
              </w:rPr>
              <w:t>13</w:t>
            </w:r>
          </w:p>
        </w:tc>
        <w:tc>
          <w:tcPr>
            <w:tcW w:w="1478" w:type="pct"/>
            <w:noWrap/>
            <w:hideMark/>
          </w:tcPr>
          <w:p w14:paraId="3AD115B1" w14:textId="5EC19992" w:rsidR="00AC048B" w:rsidRPr="008368C5" w:rsidRDefault="00AC048B" w:rsidP="00C764EB">
            <w:pPr>
              <w:jc w:val="center"/>
              <w:rPr>
                <w:color w:val="000000"/>
                <w:sz w:val="20"/>
                <w:szCs w:val="20"/>
              </w:rPr>
            </w:pPr>
            <w:r w:rsidRPr="008368C5">
              <w:rPr>
                <w:color w:val="000000"/>
                <w:sz w:val="20"/>
                <w:szCs w:val="20"/>
              </w:rPr>
              <w:t>19</w:t>
            </w:r>
            <w:r w:rsidR="00871D18" w:rsidRPr="008368C5">
              <w:rPr>
                <w:color w:val="000000"/>
                <w:sz w:val="20"/>
                <w:szCs w:val="20"/>
              </w:rPr>
              <w:t>5</w:t>
            </w:r>
          </w:p>
        </w:tc>
      </w:tr>
      <w:tr w:rsidR="00AC048B" w:rsidRPr="008368C5" w14:paraId="7D7BC9B0" w14:textId="77777777" w:rsidTr="002B7C64">
        <w:trPr>
          <w:trHeight w:val="288"/>
        </w:trPr>
        <w:tc>
          <w:tcPr>
            <w:tcW w:w="2149" w:type="pct"/>
            <w:noWrap/>
            <w:hideMark/>
          </w:tcPr>
          <w:p w14:paraId="07A3843C" w14:textId="77777777" w:rsidR="00AC048B" w:rsidRPr="008368C5" w:rsidRDefault="00AC048B" w:rsidP="00C764EB">
            <w:pPr>
              <w:ind w:firstLineChars="100" w:firstLine="200"/>
              <w:jc w:val="center"/>
              <w:rPr>
                <w:color w:val="000000"/>
                <w:sz w:val="20"/>
                <w:szCs w:val="20"/>
              </w:rPr>
            </w:pPr>
            <w:r w:rsidRPr="008368C5">
              <w:rPr>
                <w:color w:val="000000"/>
                <w:sz w:val="20"/>
                <w:szCs w:val="20"/>
              </w:rPr>
              <w:t>Narwi</w:t>
            </w:r>
          </w:p>
        </w:tc>
        <w:tc>
          <w:tcPr>
            <w:tcW w:w="1374" w:type="pct"/>
            <w:noWrap/>
            <w:hideMark/>
          </w:tcPr>
          <w:p w14:paraId="2714A906" w14:textId="77777777" w:rsidR="00AC048B" w:rsidRPr="008368C5" w:rsidRDefault="00AC048B" w:rsidP="00C764EB">
            <w:pPr>
              <w:jc w:val="center"/>
              <w:rPr>
                <w:color w:val="000000"/>
                <w:sz w:val="20"/>
                <w:szCs w:val="20"/>
              </w:rPr>
            </w:pPr>
            <w:r w:rsidRPr="008368C5">
              <w:rPr>
                <w:color w:val="000000"/>
                <w:sz w:val="20"/>
                <w:szCs w:val="20"/>
              </w:rPr>
              <w:t>15</w:t>
            </w:r>
          </w:p>
        </w:tc>
        <w:tc>
          <w:tcPr>
            <w:tcW w:w="1478" w:type="pct"/>
            <w:noWrap/>
            <w:hideMark/>
          </w:tcPr>
          <w:p w14:paraId="5EA510A1" w14:textId="77777777" w:rsidR="00AC048B" w:rsidRPr="008368C5" w:rsidRDefault="00AC048B" w:rsidP="00C764EB">
            <w:pPr>
              <w:jc w:val="center"/>
              <w:rPr>
                <w:color w:val="000000"/>
                <w:sz w:val="20"/>
                <w:szCs w:val="20"/>
              </w:rPr>
            </w:pPr>
            <w:r w:rsidRPr="008368C5">
              <w:rPr>
                <w:color w:val="000000"/>
                <w:sz w:val="20"/>
                <w:szCs w:val="20"/>
              </w:rPr>
              <w:t>214</w:t>
            </w:r>
          </w:p>
        </w:tc>
      </w:tr>
      <w:tr w:rsidR="00AC048B" w:rsidRPr="008368C5" w14:paraId="3E9B4ABE" w14:textId="77777777" w:rsidTr="002B7C64">
        <w:trPr>
          <w:trHeight w:val="288"/>
        </w:trPr>
        <w:tc>
          <w:tcPr>
            <w:tcW w:w="2149" w:type="pct"/>
            <w:noWrap/>
            <w:hideMark/>
          </w:tcPr>
          <w:p w14:paraId="10F55B54" w14:textId="77777777" w:rsidR="00AC048B" w:rsidRPr="008368C5" w:rsidRDefault="00AC048B" w:rsidP="00C764EB">
            <w:pPr>
              <w:ind w:firstLineChars="100" w:firstLine="200"/>
              <w:jc w:val="center"/>
              <w:rPr>
                <w:color w:val="000000"/>
                <w:sz w:val="20"/>
                <w:szCs w:val="20"/>
              </w:rPr>
            </w:pPr>
            <w:r w:rsidRPr="008368C5">
              <w:rPr>
                <w:color w:val="000000"/>
                <w:sz w:val="20"/>
                <w:szCs w:val="20"/>
              </w:rPr>
              <w:t>Środkowej Wisły</w:t>
            </w:r>
          </w:p>
        </w:tc>
        <w:tc>
          <w:tcPr>
            <w:tcW w:w="1374" w:type="pct"/>
            <w:noWrap/>
            <w:hideMark/>
          </w:tcPr>
          <w:p w14:paraId="2FBD58B1" w14:textId="77777777" w:rsidR="00AC048B" w:rsidRPr="008368C5" w:rsidRDefault="00AC048B" w:rsidP="00C764EB">
            <w:pPr>
              <w:jc w:val="center"/>
              <w:rPr>
                <w:color w:val="000000"/>
                <w:sz w:val="20"/>
                <w:szCs w:val="20"/>
              </w:rPr>
            </w:pPr>
            <w:r w:rsidRPr="008368C5">
              <w:rPr>
                <w:color w:val="000000"/>
                <w:sz w:val="20"/>
                <w:szCs w:val="20"/>
              </w:rPr>
              <w:t>22</w:t>
            </w:r>
          </w:p>
        </w:tc>
        <w:tc>
          <w:tcPr>
            <w:tcW w:w="1478" w:type="pct"/>
            <w:noWrap/>
            <w:hideMark/>
          </w:tcPr>
          <w:p w14:paraId="0E005A77" w14:textId="77777777" w:rsidR="00AC048B" w:rsidRPr="008368C5" w:rsidRDefault="00AC048B" w:rsidP="00C764EB">
            <w:pPr>
              <w:jc w:val="center"/>
              <w:rPr>
                <w:color w:val="000000"/>
                <w:sz w:val="20"/>
                <w:szCs w:val="20"/>
              </w:rPr>
            </w:pPr>
            <w:r w:rsidRPr="008368C5">
              <w:rPr>
                <w:color w:val="000000"/>
                <w:sz w:val="20"/>
                <w:szCs w:val="20"/>
              </w:rPr>
              <w:t>376</w:t>
            </w:r>
          </w:p>
        </w:tc>
      </w:tr>
      <w:tr w:rsidR="00AC048B" w:rsidRPr="008368C5" w14:paraId="6542186E" w14:textId="77777777" w:rsidTr="002B7C64">
        <w:trPr>
          <w:trHeight w:val="288"/>
        </w:trPr>
        <w:tc>
          <w:tcPr>
            <w:tcW w:w="2149" w:type="pct"/>
            <w:noWrap/>
            <w:hideMark/>
          </w:tcPr>
          <w:p w14:paraId="668F27BF" w14:textId="77777777" w:rsidR="00AC048B" w:rsidRPr="008368C5" w:rsidRDefault="00AC048B" w:rsidP="00C764EB">
            <w:pPr>
              <w:ind w:firstLineChars="100" w:firstLine="200"/>
              <w:jc w:val="center"/>
              <w:rPr>
                <w:color w:val="000000"/>
                <w:sz w:val="20"/>
                <w:szCs w:val="20"/>
              </w:rPr>
            </w:pPr>
            <w:r w:rsidRPr="008368C5">
              <w:rPr>
                <w:color w:val="000000"/>
                <w:sz w:val="20"/>
                <w:szCs w:val="20"/>
              </w:rPr>
              <w:t>Bugu</w:t>
            </w:r>
          </w:p>
        </w:tc>
        <w:tc>
          <w:tcPr>
            <w:tcW w:w="1374" w:type="pct"/>
            <w:noWrap/>
            <w:hideMark/>
          </w:tcPr>
          <w:p w14:paraId="1CF4CA97" w14:textId="77777777" w:rsidR="00AC048B" w:rsidRPr="008368C5" w:rsidRDefault="00AC048B" w:rsidP="00C764EB">
            <w:pPr>
              <w:jc w:val="center"/>
              <w:rPr>
                <w:color w:val="000000"/>
                <w:sz w:val="20"/>
                <w:szCs w:val="20"/>
              </w:rPr>
            </w:pPr>
            <w:r w:rsidRPr="008368C5">
              <w:rPr>
                <w:color w:val="000000"/>
                <w:sz w:val="20"/>
                <w:szCs w:val="20"/>
              </w:rPr>
              <w:t>15</w:t>
            </w:r>
          </w:p>
        </w:tc>
        <w:tc>
          <w:tcPr>
            <w:tcW w:w="1478" w:type="pct"/>
            <w:noWrap/>
            <w:hideMark/>
          </w:tcPr>
          <w:p w14:paraId="760CD486" w14:textId="77777777" w:rsidR="00AC048B" w:rsidRPr="008368C5" w:rsidRDefault="00AC048B" w:rsidP="00C764EB">
            <w:pPr>
              <w:jc w:val="center"/>
              <w:rPr>
                <w:color w:val="000000"/>
                <w:sz w:val="20"/>
                <w:szCs w:val="20"/>
              </w:rPr>
            </w:pPr>
            <w:r w:rsidRPr="008368C5">
              <w:rPr>
                <w:color w:val="000000"/>
                <w:sz w:val="20"/>
                <w:szCs w:val="20"/>
              </w:rPr>
              <w:t>239</w:t>
            </w:r>
          </w:p>
        </w:tc>
      </w:tr>
      <w:tr w:rsidR="00AC048B" w:rsidRPr="008368C5" w14:paraId="7C14D131" w14:textId="77777777" w:rsidTr="002B7C64">
        <w:trPr>
          <w:trHeight w:val="288"/>
        </w:trPr>
        <w:tc>
          <w:tcPr>
            <w:tcW w:w="2149" w:type="pct"/>
            <w:noWrap/>
            <w:hideMark/>
          </w:tcPr>
          <w:p w14:paraId="33B028A0" w14:textId="77777777" w:rsidR="00AC048B" w:rsidRPr="008368C5" w:rsidRDefault="00AC048B" w:rsidP="00C764EB">
            <w:pPr>
              <w:ind w:firstLineChars="100" w:firstLine="200"/>
              <w:jc w:val="center"/>
              <w:rPr>
                <w:color w:val="000000"/>
                <w:sz w:val="20"/>
                <w:szCs w:val="20"/>
              </w:rPr>
            </w:pPr>
            <w:r w:rsidRPr="008368C5">
              <w:rPr>
                <w:color w:val="000000"/>
                <w:sz w:val="20"/>
                <w:szCs w:val="20"/>
              </w:rPr>
              <w:t>Dolnej Wisły</w:t>
            </w:r>
          </w:p>
        </w:tc>
        <w:tc>
          <w:tcPr>
            <w:tcW w:w="1374" w:type="pct"/>
            <w:noWrap/>
            <w:hideMark/>
          </w:tcPr>
          <w:p w14:paraId="081354D9" w14:textId="0DBE6C5D" w:rsidR="00AC048B" w:rsidRPr="008368C5" w:rsidRDefault="00AC048B" w:rsidP="00C764EB">
            <w:pPr>
              <w:jc w:val="center"/>
              <w:rPr>
                <w:color w:val="000000"/>
                <w:sz w:val="20"/>
                <w:szCs w:val="20"/>
              </w:rPr>
            </w:pPr>
            <w:r w:rsidRPr="008368C5">
              <w:rPr>
                <w:color w:val="000000"/>
                <w:sz w:val="20"/>
                <w:szCs w:val="20"/>
              </w:rPr>
              <w:t>2</w:t>
            </w:r>
            <w:r w:rsidR="00924F77" w:rsidRPr="008368C5">
              <w:rPr>
                <w:color w:val="000000"/>
                <w:sz w:val="20"/>
                <w:szCs w:val="20"/>
              </w:rPr>
              <w:t>8</w:t>
            </w:r>
          </w:p>
        </w:tc>
        <w:tc>
          <w:tcPr>
            <w:tcW w:w="1478" w:type="pct"/>
            <w:noWrap/>
            <w:hideMark/>
          </w:tcPr>
          <w:p w14:paraId="68AAD0B0" w14:textId="5AF00DA0" w:rsidR="00AC048B" w:rsidRPr="008368C5" w:rsidRDefault="00AC048B" w:rsidP="00C764EB">
            <w:pPr>
              <w:jc w:val="center"/>
              <w:rPr>
                <w:color w:val="000000"/>
                <w:sz w:val="20"/>
                <w:szCs w:val="20"/>
              </w:rPr>
            </w:pPr>
            <w:r w:rsidRPr="008368C5">
              <w:rPr>
                <w:color w:val="000000"/>
                <w:sz w:val="20"/>
                <w:szCs w:val="20"/>
              </w:rPr>
              <w:t>32</w:t>
            </w:r>
            <w:r w:rsidR="00924F77" w:rsidRPr="008368C5">
              <w:rPr>
                <w:color w:val="000000"/>
                <w:sz w:val="20"/>
                <w:szCs w:val="20"/>
              </w:rPr>
              <w:t>9</w:t>
            </w:r>
          </w:p>
        </w:tc>
      </w:tr>
    </w:tbl>
    <w:p w14:paraId="45AA3C29" w14:textId="5C7AF995" w:rsidR="00AC048B" w:rsidRPr="008368C5" w:rsidRDefault="00AC048B" w:rsidP="006D7BBA">
      <w:pPr>
        <w:pStyle w:val="rdo0"/>
      </w:pPr>
      <w:r w:rsidRPr="008368C5">
        <w:t xml:space="preserve">Źródło: opracowanie </w:t>
      </w:r>
      <w:r w:rsidR="001F261C" w:rsidRPr="008368C5">
        <w:t>własne</w:t>
      </w:r>
      <w:r w:rsidRPr="008368C5">
        <w:t xml:space="preserve"> na</w:t>
      </w:r>
      <w:r w:rsidR="006663D3" w:rsidRPr="008368C5">
        <w:t> </w:t>
      </w:r>
      <w:r w:rsidRPr="008368C5">
        <w:t xml:space="preserve">podstawie Analizy znaczących oddziaływań </w:t>
      </w:r>
      <w:r w:rsidR="000F4A1C" w:rsidRPr="008368C5">
        <w:t>-</w:t>
      </w:r>
      <w:r w:rsidRPr="008368C5">
        <w:t xml:space="preserve"> </w:t>
      </w:r>
      <w:proofErr w:type="spellStart"/>
      <w:r w:rsidRPr="008368C5">
        <w:t>jcwp</w:t>
      </w:r>
      <w:proofErr w:type="spellEnd"/>
      <w:r w:rsidRPr="008368C5">
        <w:t xml:space="preserve"> (…) - aktualizacja</w:t>
      </w:r>
    </w:p>
    <w:p w14:paraId="2ED2D85F" w14:textId="77777777" w:rsidR="00AC048B" w:rsidRPr="008368C5" w:rsidRDefault="00AC048B" w:rsidP="00AC048B">
      <w:pPr>
        <w:rPr>
          <w:rFonts w:asciiTheme="minorHAnsi" w:hAnsiTheme="minorHAnsi"/>
        </w:rPr>
      </w:pPr>
    </w:p>
    <w:p w14:paraId="69C3886E" w14:textId="77777777" w:rsidR="00AC048B" w:rsidRPr="008368C5" w:rsidRDefault="00AC048B" w:rsidP="00AC048B">
      <w:pPr>
        <w:jc w:val="center"/>
        <w:rPr>
          <w:b/>
          <w:bCs/>
        </w:rPr>
      </w:pPr>
      <w:r w:rsidRPr="008368C5">
        <w:rPr>
          <w:noProof/>
          <w:lang w:val="en-US"/>
        </w:rPr>
        <w:lastRenderedPageBreak/>
        <w:drawing>
          <wp:inline distT="0" distB="0" distL="0" distR="0" wp14:anchorId="44C4A062" wp14:editId="46499E93">
            <wp:extent cx="4771464" cy="3348541"/>
            <wp:effectExtent l="0" t="0" r="10160" b="4445"/>
            <wp:docPr id="861924037" name="Wykres 861924037">
              <a:extLst xmlns:a="http://schemas.openxmlformats.org/drawingml/2006/main">
                <a:ext uri="{FF2B5EF4-FFF2-40B4-BE49-F238E27FC236}">
                  <a16:creationId xmlns:a16="http://schemas.microsoft.com/office/drawing/2014/main" id="{03BD6264-7748-41BF-BAE2-299AE379DB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D55CE96" w14:textId="6E339FCD" w:rsidR="00AC048B" w:rsidRPr="008368C5" w:rsidRDefault="00AC048B" w:rsidP="001D1F45">
      <w:pPr>
        <w:pStyle w:val="Wykres"/>
        <w:rPr>
          <w:i/>
        </w:rPr>
      </w:pPr>
      <w:bookmarkStart w:id="276" w:name="_Toc68709718"/>
      <w:r w:rsidRPr="008368C5">
        <w:t xml:space="preserve">Wykres </w:t>
      </w:r>
      <w:r w:rsidRPr="008368C5">
        <w:fldChar w:fldCharType="begin"/>
      </w:r>
      <w:r w:rsidRPr="008368C5">
        <w:instrText>STYLEREF 1 \s</w:instrText>
      </w:r>
      <w:r w:rsidRPr="008368C5">
        <w:fldChar w:fldCharType="separate"/>
      </w:r>
      <w:r w:rsidR="00B146EE">
        <w:rPr>
          <w:noProof/>
        </w:rPr>
        <w:t>7</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8</w:t>
      </w:r>
      <w:r w:rsidRPr="008368C5">
        <w:fldChar w:fldCharType="end"/>
      </w:r>
      <w:r w:rsidRPr="008368C5">
        <w:tab/>
        <w:t xml:space="preserve">Udział </w:t>
      </w:r>
      <w:proofErr w:type="spellStart"/>
      <w:r w:rsidRPr="008368C5">
        <w:t>jcwp</w:t>
      </w:r>
      <w:proofErr w:type="spellEnd"/>
      <w:r w:rsidRPr="008368C5">
        <w:t xml:space="preserve"> RW zagrożonych nieosiągnięciem celów środowiskowych w</w:t>
      </w:r>
      <w:r w:rsidR="006663D3" w:rsidRPr="008368C5">
        <w:t> </w:t>
      </w:r>
      <w:r w:rsidRPr="008368C5">
        <w:t xml:space="preserve">ogólnej liczbie </w:t>
      </w:r>
      <w:proofErr w:type="spellStart"/>
      <w:r w:rsidRPr="008368C5">
        <w:t>jcwp</w:t>
      </w:r>
      <w:proofErr w:type="spellEnd"/>
      <w:r w:rsidRPr="008368C5">
        <w:t xml:space="preserve"> RW danego regionu wodnego</w:t>
      </w:r>
      <w:bookmarkEnd w:id="276"/>
    </w:p>
    <w:p w14:paraId="2FE3162D" w14:textId="1394BC0E" w:rsidR="00AC048B" w:rsidRPr="008368C5" w:rsidRDefault="00AC048B" w:rsidP="006D7BBA">
      <w:pPr>
        <w:pStyle w:val="rdo0"/>
      </w:pPr>
      <w:r w:rsidRPr="008368C5">
        <w:t xml:space="preserve">Źródło: opracowanie </w:t>
      </w:r>
      <w:r w:rsidR="001F261C" w:rsidRPr="008368C5">
        <w:t>własne</w:t>
      </w:r>
      <w:r w:rsidRPr="008368C5">
        <w:t xml:space="preserve"> na</w:t>
      </w:r>
      <w:r w:rsidR="006663D3" w:rsidRPr="008368C5">
        <w:t> </w:t>
      </w:r>
      <w:r w:rsidRPr="008368C5">
        <w:t xml:space="preserve">podstawie Analizy znaczących oddziaływań </w:t>
      </w:r>
      <w:r w:rsidR="000F4A1C" w:rsidRPr="008368C5">
        <w:t>-</w:t>
      </w:r>
      <w:r w:rsidRPr="008368C5">
        <w:t xml:space="preserve"> </w:t>
      </w:r>
      <w:proofErr w:type="spellStart"/>
      <w:r w:rsidRPr="008368C5">
        <w:t>jcwp</w:t>
      </w:r>
      <w:proofErr w:type="spellEnd"/>
      <w:r w:rsidRPr="008368C5">
        <w:t xml:space="preserve"> (…) - aktualizacja</w:t>
      </w:r>
    </w:p>
    <w:p w14:paraId="03DF4607" w14:textId="3348DE4D" w:rsidR="00AC048B" w:rsidRPr="008368C5" w:rsidRDefault="00AC048B" w:rsidP="00AC048B">
      <w:pPr>
        <w:rPr>
          <w:rFonts w:asciiTheme="minorHAnsi" w:hAnsiTheme="minorHAnsi"/>
        </w:rPr>
      </w:pPr>
      <w:r w:rsidRPr="008368C5">
        <w:rPr>
          <w:rFonts w:asciiTheme="minorHAnsi" w:hAnsiTheme="minorHAnsi"/>
        </w:rPr>
        <w:t xml:space="preserve">Informacja dotycząca presji znaczących oraz oceny ryzyka nieosiągnięcia celów środowiskowych dla poszczególnych </w:t>
      </w:r>
      <w:proofErr w:type="spellStart"/>
      <w:r w:rsidRPr="008368C5">
        <w:rPr>
          <w:rFonts w:asciiTheme="minorHAnsi" w:hAnsiTheme="minorHAnsi"/>
        </w:rPr>
        <w:t>jcwp</w:t>
      </w:r>
      <w:proofErr w:type="spellEnd"/>
      <w:r w:rsidRPr="008368C5">
        <w:rPr>
          <w:rFonts w:asciiTheme="minorHAnsi" w:hAnsiTheme="minorHAnsi"/>
        </w:rPr>
        <w:t xml:space="preserve"> RW zawarta jest w</w:t>
      </w:r>
      <w:r w:rsidR="006663D3" w:rsidRPr="008368C5">
        <w:rPr>
          <w:rFonts w:asciiTheme="minorHAnsi" w:hAnsiTheme="minorHAnsi"/>
        </w:rPr>
        <w:t> </w:t>
      </w:r>
      <w:r w:rsidRPr="008368C5">
        <w:rPr>
          <w:rFonts w:asciiTheme="minorHAnsi" w:hAnsiTheme="minorHAnsi"/>
        </w:rPr>
        <w:t>załączniku nr</w:t>
      </w:r>
      <w:r w:rsidR="0088618B" w:rsidRPr="008368C5">
        <w:rPr>
          <w:rFonts w:asciiTheme="minorHAnsi" w:hAnsiTheme="minorHAnsi"/>
        </w:rPr>
        <w:t> </w:t>
      </w:r>
      <w:r w:rsidRPr="008368C5">
        <w:rPr>
          <w:rFonts w:asciiTheme="minorHAnsi" w:hAnsiTheme="minorHAnsi"/>
        </w:rPr>
        <w:t xml:space="preserve">1 (Zestawienie główne). Zobrazowanie przestrzenne </w:t>
      </w:r>
      <w:proofErr w:type="spellStart"/>
      <w:r w:rsidRPr="008368C5">
        <w:rPr>
          <w:rFonts w:asciiTheme="minorHAnsi" w:hAnsiTheme="minorHAnsi"/>
        </w:rPr>
        <w:t>jcwp</w:t>
      </w:r>
      <w:proofErr w:type="spellEnd"/>
      <w:r w:rsidRPr="008368C5">
        <w:rPr>
          <w:rFonts w:asciiTheme="minorHAnsi" w:hAnsiTheme="minorHAnsi"/>
        </w:rPr>
        <w:t xml:space="preserve"> RW z</w:t>
      </w:r>
      <w:r w:rsidR="006663D3" w:rsidRPr="008368C5">
        <w:rPr>
          <w:rFonts w:asciiTheme="minorHAnsi" w:hAnsiTheme="minorHAnsi"/>
        </w:rPr>
        <w:t> </w:t>
      </w:r>
      <w:r w:rsidRPr="008368C5">
        <w:rPr>
          <w:rFonts w:asciiTheme="minorHAnsi" w:hAnsiTheme="minorHAnsi"/>
        </w:rPr>
        <w:t>oceną ryzyka nieosiągnięcia celów środowiskowych stanowi załącznik graficzny nr</w:t>
      </w:r>
      <w:r w:rsidR="0088618B" w:rsidRPr="008368C5">
        <w:rPr>
          <w:rFonts w:asciiTheme="minorHAnsi" w:hAnsiTheme="minorHAnsi"/>
        </w:rPr>
        <w:t> </w:t>
      </w:r>
      <w:r w:rsidRPr="008368C5">
        <w:rPr>
          <w:rFonts w:asciiTheme="minorHAnsi" w:hAnsiTheme="minorHAnsi"/>
        </w:rPr>
        <w:t>2</w:t>
      </w:r>
      <w:r w:rsidR="00F06D5F" w:rsidRPr="008368C5">
        <w:rPr>
          <w:rFonts w:asciiTheme="minorHAnsi" w:hAnsiTheme="minorHAnsi"/>
        </w:rPr>
        <w:t>1</w:t>
      </w:r>
      <w:r w:rsidRPr="008368C5">
        <w:rPr>
          <w:rFonts w:asciiTheme="minorHAnsi" w:hAnsiTheme="minorHAnsi"/>
        </w:rPr>
        <w:t>.</w:t>
      </w:r>
      <w:r w:rsidR="001179CE" w:rsidRPr="008368C5">
        <w:rPr>
          <w:rFonts w:asciiTheme="minorHAnsi" w:hAnsiTheme="minorHAnsi"/>
        </w:rPr>
        <w:t>1.</w:t>
      </w:r>
    </w:p>
    <w:p w14:paraId="14EFC2D6" w14:textId="77777777" w:rsidR="00AC048B" w:rsidRPr="008368C5" w:rsidRDefault="00AC048B" w:rsidP="002B7C64">
      <w:pPr>
        <w:pStyle w:val="Nagwek5"/>
      </w:pPr>
      <w:proofErr w:type="spellStart"/>
      <w:r w:rsidRPr="008368C5">
        <w:t>Jcwp</w:t>
      </w:r>
      <w:proofErr w:type="spellEnd"/>
      <w:r w:rsidRPr="008368C5">
        <w:t xml:space="preserve"> </w:t>
      </w:r>
      <w:proofErr w:type="spellStart"/>
      <w:r w:rsidRPr="008368C5">
        <w:t>RWr</w:t>
      </w:r>
      <w:proofErr w:type="spellEnd"/>
    </w:p>
    <w:p w14:paraId="71BEA1D7" w14:textId="35B909DE" w:rsidR="00924F77" w:rsidRPr="008368C5" w:rsidRDefault="00924F77" w:rsidP="00924F77">
      <w:pPr>
        <w:rPr>
          <w:rFonts w:asciiTheme="minorHAnsi" w:hAnsiTheme="minorHAnsi" w:cstheme="minorHAnsi"/>
        </w:rPr>
      </w:pPr>
      <w:r w:rsidRPr="008368C5">
        <w:rPr>
          <w:rFonts w:asciiTheme="minorHAnsi" w:hAnsiTheme="minorHAnsi" w:cstheme="minorHAnsi"/>
        </w:rPr>
        <w:t xml:space="preserve">Przeprowadzone analizy i identyfikacja znaczących oddziaływań antropogenicznych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RWr</w:t>
      </w:r>
      <w:proofErr w:type="spellEnd"/>
      <w:r w:rsidRPr="008368C5">
        <w:rPr>
          <w:rFonts w:asciiTheme="minorHAnsi" w:hAnsiTheme="minorHAnsi" w:cstheme="minorHAnsi"/>
        </w:rPr>
        <w:t xml:space="preserve"> w</w:t>
      </w:r>
      <w:r w:rsidR="00CA58B1" w:rsidRPr="008368C5">
        <w:rPr>
          <w:rFonts w:asciiTheme="minorHAnsi" w:hAnsiTheme="minorHAnsi" w:cstheme="minorHAnsi"/>
        </w:rPr>
        <w:t> </w:t>
      </w:r>
      <w:r w:rsidRPr="008368C5">
        <w:rPr>
          <w:rFonts w:asciiTheme="minorHAnsi" w:hAnsiTheme="minorHAnsi" w:cstheme="minorHAnsi"/>
        </w:rPr>
        <w:t xml:space="preserve">obszarze dorzecza Wisły wykazały zagrożenie nieosiągnięcia celów środowiskowych dla wszystkich występujących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RWr</w:t>
      </w:r>
      <w:proofErr w:type="spellEnd"/>
      <w:r w:rsidRPr="008368C5">
        <w:rPr>
          <w:rFonts w:asciiTheme="minorHAnsi" w:hAnsiTheme="minorHAnsi" w:cstheme="minorHAnsi"/>
        </w:rPr>
        <w:t>.</w:t>
      </w:r>
    </w:p>
    <w:p w14:paraId="50C250FF" w14:textId="0EB93881" w:rsidR="00AC048B" w:rsidRPr="008368C5" w:rsidRDefault="00AC048B" w:rsidP="00AC048B">
      <w:pPr>
        <w:rPr>
          <w:rFonts w:asciiTheme="minorHAnsi" w:hAnsiTheme="minorHAnsi" w:cstheme="minorHAnsi"/>
        </w:rPr>
      </w:pPr>
      <w:r w:rsidRPr="008368C5">
        <w:rPr>
          <w:rFonts w:asciiTheme="minorHAnsi" w:hAnsiTheme="minorHAnsi" w:cstheme="minorHAnsi"/>
        </w:rPr>
        <w:t xml:space="preserve">Zestawienie liczby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RWr</w:t>
      </w:r>
      <w:proofErr w:type="spellEnd"/>
      <w:r w:rsidRPr="008368C5">
        <w:rPr>
          <w:rFonts w:asciiTheme="minorHAnsi" w:hAnsiTheme="minorHAnsi" w:cstheme="minorHAnsi"/>
        </w:rPr>
        <w:t xml:space="preserve"> ze zidentyfikowanymi poszczególnymi kategoriami presji wraz</w:t>
      </w:r>
      <w:r w:rsidR="00CA58B1" w:rsidRPr="008368C5">
        <w:rPr>
          <w:rFonts w:asciiTheme="minorHAnsi" w:hAnsiTheme="minorHAnsi" w:cstheme="minorHAnsi"/>
        </w:rPr>
        <w:t> </w:t>
      </w:r>
      <w:r w:rsidR="00924F77" w:rsidRPr="008368C5">
        <w:rPr>
          <w:rFonts w:asciiTheme="minorHAnsi" w:hAnsiTheme="minorHAnsi" w:cstheme="minorHAnsi"/>
        </w:rPr>
        <w:t>z</w:t>
      </w:r>
      <w:r w:rsidR="00CA58B1" w:rsidRPr="008368C5">
        <w:rPr>
          <w:rFonts w:asciiTheme="minorHAnsi" w:hAnsiTheme="minorHAnsi" w:cstheme="minorHAnsi"/>
        </w:rPr>
        <w:t> </w:t>
      </w:r>
      <w:r w:rsidRPr="008368C5">
        <w:rPr>
          <w:rFonts w:asciiTheme="minorHAnsi" w:hAnsiTheme="minorHAnsi" w:cstheme="minorHAnsi"/>
        </w:rPr>
        <w:t>określeniem udziału w</w:t>
      </w:r>
      <w:r w:rsidR="00924F77" w:rsidRPr="008368C5">
        <w:rPr>
          <w:rFonts w:asciiTheme="minorHAnsi" w:hAnsiTheme="minorHAnsi" w:cstheme="minorHAnsi"/>
        </w:rPr>
        <w:t xml:space="preserve"> </w:t>
      </w:r>
      <w:r w:rsidRPr="008368C5">
        <w:rPr>
          <w:rFonts w:asciiTheme="minorHAnsi" w:hAnsiTheme="minorHAnsi" w:cstheme="minorHAnsi"/>
        </w:rPr>
        <w:t xml:space="preserve">ogólnej liczbie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RWr</w:t>
      </w:r>
      <w:proofErr w:type="spellEnd"/>
      <w:r w:rsidRPr="008368C5">
        <w:rPr>
          <w:rFonts w:asciiTheme="minorHAnsi" w:hAnsiTheme="minorHAnsi" w:cstheme="minorHAnsi"/>
        </w:rPr>
        <w:t xml:space="preserve"> obszaru dorzecza Wisły prezentuje poniższa tabela</w:t>
      </w:r>
      <w:r w:rsidR="00924F77" w:rsidRPr="008368C5">
        <w:rPr>
          <w:rFonts w:asciiTheme="minorHAnsi" w:hAnsiTheme="minorHAnsi" w:cstheme="minorHAnsi"/>
        </w:rPr>
        <w:t xml:space="preserve"> oraz wykres</w:t>
      </w:r>
      <w:r w:rsidRPr="008368C5">
        <w:rPr>
          <w:rFonts w:asciiTheme="minorHAnsi" w:hAnsiTheme="minorHAnsi" w:cstheme="minorHAnsi"/>
        </w:rPr>
        <w:t>.</w:t>
      </w:r>
    </w:p>
    <w:p w14:paraId="49AA2D10" w14:textId="66B83C81" w:rsidR="00AC048B" w:rsidRPr="008368C5" w:rsidRDefault="00AC048B" w:rsidP="001D1F45">
      <w:pPr>
        <w:pStyle w:val="Tabela"/>
      </w:pPr>
      <w:bookmarkStart w:id="277" w:name="_Toc68709548"/>
      <w:r w:rsidRPr="008368C5">
        <w:rPr>
          <w:bCs/>
        </w:rPr>
        <w:lastRenderedPageBreak/>
        <w:t xml:space="preserve">Tabela </w:t>
      </w:r>
      <w:r w:rsidR="002B7C64" w:rsidRPr="008368C5">
        <w:rPr>
          <w:bCs/>
        </w:rPr>
        <w:fldChar w:fldCharType="begin"/>
      </w:r>
      <w:r w:rsidR="002B7C64" w:rsidRPr="008368C5">
        <w:rPr>
          <w:bCs/>
        </w:rPr>
        <w:instrText xml:space="preserve"> STYLEREF 1 \s </w:instrText>
      </w:r>
      <w:r w:rsidR="002B7C64" w:rsidRPr="008368C5">
        <w:rPr>
          <w:bCs/>
        </w:rPr>
        <w:fldChar w:fldCharType="separate"/>
      </w:r>
      <w:r w:rsidR="00B146EE">
        <w:rPr>
          <w:bCs/>
          <w:noProof/>
        </w:rPr>
        <w:t>7</w:t>
      </w:r>
      <w:r w:rsidR="002B7C64" w:rsidRPr="008368C5">
        <w:rPr>
          <w:bCs/>
        </w:rPr>
        <w:fldChar w:fldCharType="end"/>
      </w:r>
      <w:r w:rsidR="002B7C64" w:rsidRPr="008368C5">
        <w:rPr>
          <w:bCs/>
        </w:rPr>
        <w:noBreakHyphen/>
      </w:r>
      <w:r w:rsidR="002B7C64" w:rsidRPr="008368C5">
        <w:rPr>
          <w:bCs/>
        </w:rPr>
        <w:fldChar w:fldCharType="begin"/>
      </w:r>
      <w:r w:rsidR="002B7C64" w:rsidRPr="008368C5">
        <w:rPr>
          <w:bCs/>
        </w:rPr>
        <w:instrText xml:space="preserve"> SEQ Tabela \* ARABIC \s 1 </w:instrText>
      </w:r>
      <w:r w:rsidR="002B7C64" w:rsidRPr="008368C5">
        <w:rPr>
          <w:bCs/>
        </w:rPr>
        <w:fldChar w:fldCharType="separate"/>
      </w:r>
      <w:r w:rsidR="00B146EE">
        <w:rPr>
          <w:bCs/>
          <w:noProof/>
        </w:rPr>
        <w:t>4</w:t>
      </w:r>
      <w:r w:rsidR="002B7C64" w:rsidRPr="008368C5">
        <w:rPr>
          <w:bCs/>
        </w:rPr>
        <w:fldChar w:fldCharType="end"/>
      </w:r>
      <w:r w:rsidRPr="008368C5">
        <w:rPr>
          <w:bCs/>
        </w:rPr>
        <w:tab/>
      </w:r>
      <w:r w:rsidRPr="008368C5">
        <w:t>Podsumowanie analizy znaczących oddziaływań antropogenicznych wraz z</w:t>
      </w:r>
      <w:r w:rsidR="006663D3" w:rsidRPr="008368C5">
        <w:t> </w:t>
      </w:r>
      <w:r w:rsidRPr="008368C5">
        <w:t xml:space="preserve">oceną ryzyka nieosiągnięcia celów środowiskowych dla </w:t>
      </w:r>
      <w:proofErr w:type="spellStart"/>
      <w:r w:rsidRPr="008368C5">
        <w:t>jcwp</w:t>
      </w:r>
      <w:proofErr w:type="spellEnd"/>
      <w:r w:rsidRPr="008368C5">
        <w:t xml:space="preserve"> </w:t>
      </w:r>
      <w:proofErr w:type="spellStart"/>
      <w:r w:rsidRPr="008368C5">
        <w:t>RWr</w:t>
      </w:r>
      <w:proofErr w:type="spellEnd"/>
      <w:r w:rsidRPr="008368C5">
        <w:t xml:space="preserve"> </w:t>
      </w:r>
      <w:r w:rsidR="000F4A1C" w:rsidRPr="008368C5">
        <w:t>-</w:t>
      </w:r>
      <w:r w:rsidRPr="008368C5">
        <w:t xml:space="preserve"> obszar dorzecza Wisły</w:t>
      </w:r>
      <w:bookmarkEnd w:id="277"/>
    </w:p>
    <w:tbl>
      <w:tblPr>
        <w:tblW w:w="9172" w:type="dxa"/>
        <w:tblInd w:w="-5" w:type="dxa"/>
        <w:tblCellMar>
          <w:left w:w="70" w:type="dxa"/>
          <w:right w:w="70" w:type="dxa"/>
        </w:tblCellMar>
        <w:tblLook w:val="04A0" w:firstRow="1" w:lastRow="0" w:firstColumn="1" w:lastColumn="0" w:noHBand="0" w:noVBand="1"/>
      </w:tblPr>
      <w:tblGrid>
        <w:gridCol w:w="924"/>
        <w:gridCol w:w="652"/>
        <w:gridCol w:w="827"/>
        <w:gridCol w:w="140"/>
        <w:gridCol w:w="664"/>
        <w:gridCol w:w="785"/>
        <w:gridCol w:w="785"/>
        <w:gridCol w:w="912"/>
        <w:gridCol w:w="1050"/>
        <w:gridCol w:w="785"/>
        <w:gridCol w:w="1648"/>
      </w:tblGrid>
      <w:tr w:rsidR="00CF1B4A" w:rsidRPr="008368C5" w14:paraId="1AF2485B" w14:textId="77777777" w:rsidTr="00924F77">
        <w:trPr>
          <w:trHeight w:val="361"/>
        </w:trPr>
        <w:tc>
          <w:tcPr>
            <w:tcW w:w="924" w:type="dxa"/>
            <w:vMerge w:val="restart"/>
            <w:tcBorders>
              <w:top w:val="single" w:sz="4" w:space="0" w:color="auto"/>
              <w:left w:val="single" w:sz="4" w:space="0" w:color="auto"/>
              <w:bottom w:val="single" w:sz="4" w:space="0" w:color="auto"/>
              <w:right w:val="single" w:sz="4" w:space="0" w:color="auto"/>
            </w:tcBorders>
            <w:shd w:val="clear" w:color="auto" w:fill="BFBFBF"/>
            <w:vAlign w:val="center"/>
            <w:hideMark/>
          </w:tcPr>
          <w:p w14:paraId="58C28A9B" w14:textId="77777777" w:rsidR="00924F77" w:rsidRPr="008368C5" w:rsidRDefault="00924F77" w:rsidP="002B7C64">
            <w:pPr>
              <w:keepNext/>
              <w:jc w:val="center"/>
              <w:rPr>
                <w:b/>
                <w:color w:val="000000"/>
                <w:sz w:val="20"/>
              </w:rPr>
            </w:pPr>
            <w:r w:rsidRPr="008368C5">
              <w:rPr>
                <w:b/>
                <w:color w:val="000000"/>
                <w:sz w:val="20"/>
              </w:rPr>
              <w:t>Obszar dorzecza</w:t>
            </w:r>
          </w:p>
        </w:tc>
        <w:tc>
          <w:tcPr>
            <w:tcW w:w="652" w:type="dxa"/>
            <w:vMerge w:val="restart"/>
            <w:tcBorders>
              <w:top w:val="single" w:sz="4" w:space="0" w:color="auto"/>
              <w:left w:val="single" w:sz="4" w:space="0" w:color="auto"/>
              <w:bottom w:val="single" w:sz="4" w:space="0" w:color="auto"/>
              <w:right w:val="single" w:sz="4" w:space="0" w:color="auto"/>
            </w:tcBorders>
            <w:shd w:val="clear" w:color="auto" w:fill="BFBFBF"/>
            <w:vAlign w:val="center"/>
            <w:hideMark/>
          </w:tcPr>
          <w:p w14:paraId="3A4C4416" w14:textId="77777777" w:rsidR="00924F77" w:rsidRPr="008368C5" w:rsidRDefault="00924F77" w:rsidP="002B7C64">
            <w:pPr>
              <w:keepNext/>
              <w:jc w:val="center"/>
              <w:rPr>
                <w:b/>
                <w:color w:val="000000"/>
                <w:sz w:val="20"/>
              </w:rPr>
            </w:pPr>
            <w:r w:rsidRPr="008368C5">
              <w:rPr>
                <w:b/>
                <w:color w:val="000000"/>
                <w:sz w:val="20"/>
              </w:rPr>
              <w:t xml:space="preserve">Liczba </w:t>
            </w:r>
            <w:proofErr w:type="spellStart"/>
            <w:r w:rsidRPr="008368C5">
              <w:rPr>
                <w:b/>
                <w:color w:val="000000"/>
                <w:sz w:val="20"/>
              </w:rPr>
              <w:t>jcwp</w:t>
            </w:r>
            <w:proofErr w:type="spellEnd"/>
            <w:r w:rsidRPr="008368C5">
              <w:rPr>
                <w:b/>
                <w:color w:val="000000"/>
                <w:sz w:val="20"/>
              </w:rPr>
              <w:t xml:space="preserve"> </w:t>
            </w:r>
            <w:proofErr w:type="spellStart"/>
            <w:r w:rsidRPr="008368C5">
              <w:rPr>
                <w:b/>
                <w:color w:val="000000"/>
                <w:sz w:val="20"/>
              </w:rPr>
              <w:t>RWr</w:t>
            </w:r>
            <w:proofErr w:type="spellEnd"/>
          </w:p>
        </w:tc>
        <w:tc>
          <w:tcPr>
            <w:tcW w:w="967" w:type="dxa"/>
            <w:gridSpan w:val="2"/>
            <w:tcBorders>
              <w:top w:val="single" w:sz="4" w:space="0" w:color="auto"/>
              <w:left w:val="nil"/>
              <w:bottom w:val="single" w:sz="4" w:space="0" w:color="auto"/>
              <w:right w:val="nil"/>
            </w:tcBorders>
            <w:shd w:val="clear" w:color="auto" w:fill="BFBFBF"/>
          </w:tcPr>
          <w:p w14:paraId="1ADCC96D" w14:textId="77777777" w:rsidR="00924F77" w:rsidRPr="008368C5" w:rsidRDefault="00924F77" w:rsidP="002B7C64">
            <w:pPr>
              <w:keepNext/>
              <w:jc w:val="center"/>
              <w:rPr>
                <w:b/>
                <w:bCs/>
                <w:color w:val="000000"/>
                <w:sz w:val="20"/>
                <w:szCs w:val="20"/>
              </w:rPr>
            </w:pPr>
          </w:p>
        </w:tc>
        <w:tc>
          <w:tcPr>
            <w:tcW w:w="4981" w:type="dxa"/>
            <w:gridSpan w:val="6"/>
            <w:tcBorders>
              <w:top w:val="single" w:sz="4" w:space="0" w:color="auto"/>
              <w:left w:val="nil"/>
              <w:bottom w:val="single" w:sz="4" w:space="0" w:color="auto"/>
              <w:right w:val="single" w:sz="4" w:space="0" w:color="auto"/>
            </w:tcBorders>
            <w:shd w:val="clear" w:color="auto" w:fill="BFBFBF"/>
            <w:noWrap/>
            <w:vAlign w:val="center"/>
            <w:hideMark/>
          </w:tcPr>
          <w:p w14:paraId="23280E60" w14:textId="77777777" w:rsidR="00924F77" w:rsidRPr="008368C5" w:rsidRDefault="00924F77" w:rsidP="002B7C64">
            <w:pPr>
              <w:keepNext/>
              <w:jc w:val="center"/>
              <w:rPr>
                <w:b/>
                <w:color w:val="000000"/>
                <w:sz w:val="20"/>
              </w:rPr>
            </w:pPr>
            <w:r w:rsidRPr="008368C5">
              <w:rPr>
                <w:b/>
                <w:color w:val="000000"/>
                <w:sz w:val="20"/>
              </w:rPr>
              <w:t xml:space="preserve">Liczba </w:t>
            </w:r>
            <w:proofErr w:type="spellStart"/>
            <w:r w:rsidRPr="008368C5">
              <w:rPr>
                <w:b/>
                <w:color w:val="000000"/>
                <w:sz w:val="20"/>
              </w:rPr>
              <w:t>jcwp</w:t>
            </w:r>
            <w:proofErr w:type="spellEnd"/>
            <w:r w:rsidRPr="008368C5">
              <w:rPr>
                <w:b/>
                <w:color w:val="000000"/>
                <w:sz w:val="20"/>
              </w:rPr>
              <w:t xml:space="preserve"> </w:t>
            </w:r>
            <w:proofErr w:type="spellStart"/>
            <w:r w:rsidRPr="008368C5">
              <w:rPr>
                <w:b/>
                <w:color w:val="000000"/>
                <w:sz w:val="20"/>
              </w:rPr>
              <w:t>RWr</w:t>
            </w:r>
            <w:proofErr w:type="spellEnd"/>
            <w:r w:rsidRPr="008368C5">
              <w:rPr>
                <w:b/>
                <w:color w:val="000000"/>
                <w:sz w:val="20"/>
              </w:rPr>
              <w:t xml:space="preserve"> ze zidentyfikowaną znaczącą presją*</w:t>
            </w:r>
          </w:p>
        </w:tc>
        <w:tc>
          <w:tcPr>
            <w:tcW w:w="1648" w:type="dxa"/>
            <w:vMerge w:val="restart"/>
            <w:tcBorders>
              <w:top w:val="single" w:sz="4" w:space="0" w:color="auto"/>
              <w:left w:val="single" w:sz="4" w:space="0" w:color="auto"/>
              <w:bottom w:val="single" w:sz="4" w:space="0" w:color="auto"/>
              <w:right w:val="single" w:sz="4" w:space="0" w:color="auto"/>
            </w:tcBorders>
            <w:shd w:val="clear" w:color="auto" w:fill="BFBFBF"/>
            <w:vAlign w:val="center"/>
            <w:hideMark/>
          </w:tcPr>
          <w:p w14:paraId="52BC400E" w14:textId="77777777" w:rsidR="00924F77" w:rsidRPr="008368C5" w:rsidRDefault="00924F77" w:rsidP="002B7C64">
            <w:pPr>
              <w:keepNext/>
              <w:jc w:val="center"/>
              <w:rPr>
                <w:b/>
                <w:color w:val="000000"/>
                <w:sz w:val="20"/>
              </w:rPr>
            </w:pPr>
            <w:r w:rsidRPr="008368C5">
              <w:rPr>
                <w:b/>
                <w:color w:val="000000"/>
                <w:sz w:val="20"/>
              </w:rPr>
              <w:t xml:space="preserve">Ocena ryzyka (liczba </w:t>
            </w:r>
            <w:proofErr w:type="spellStart"/>
            <w:r w:rsidRPr="008368C5">
              <w:rPr>
                <w:b/>
                <w:color w:val="000000"/>
                <w:sz w:val="20"/>
              </w:rPr>
              <w:t>jcwp</w:t>
            </w:r>
            <w:proofErr w:type="spellEnd"/>
            <w:r w:rsidRPr="008368C5">
              <w:rPr>
                <w:b/>
                <w:color w:val="000000"/>
                <w:sz w:val="20"/>
              </w:rPr>
              <w:t xml:space="preserve"> zagrożonych)</w:t>
            </w:r>
          </w:p>
        </w:tc>
      </w:tr>
      <w:tr w:rsidR="00210972" w:rsidRPr="008368C5" w14:paraId="51674F58" w14:textId="77777777" w:rsidTr="00924F77">
        <w:trPr>
          <w:trHeight w:val="456"/>
        </w:trPr>
        <w:tc>
          <w:tcPr>
            <w:tcW w:w="924" w:type="dxa"/>
            <w:vMerge/>
            <w:tcBorders>
              <w:top w:val="single" w:sz="4" w:space="0" w:color="auto"/>
              <w:left w:val="single" w:sz="4" w:space="0" w:color="auto"/>
              <w:bottom w:val="single" w:sz="4" w:space="0" w:color="auto"/>
              <w:right w:val="single" w:sz="4" w:space="0" w:color="auto"/>
            </w:tcBorders>
            <w:shd w:val="clear" w:color="auto" w:fill="BFBFBF"/>
            <w:vAlign w:val="center"/>
            <w:hideMark/>
          </w:tcPr>
          <w:p w14:paraId="5BCE9AC8" w14:textId="77777777" w:rsidR="00924F77" w:rsidRPr="008368C5" w:rsidRDefault="00924F77" w:rsidP="002B7C64">
            <w:pPr>
              <w:keepNext/>
              <w:rPr>
                <w:b/>
                <w:color w:val="000000"/>
                <w:sz w:val="20"/>
              </w:rPr>
            </w:pPr>
          </w:p>
        </w:tc>
        <w:tc>
          <w:tcPr>
            <w:tcW w:w="652" w:type="dxa"/>
            <w:vMerge/>
            <w:tcBorders>
              <w:top w:val="single" w:sz="4" w:space="0" w:color="auto"/>
              <w:left w:val="single" w:sz="4" w:space="0" w:color="auto"/>
              <w:bottom w:val="single" w:sz="4" w:space="0" w:color="auto"/>
              <w:right w:val="single" w:sz="4" w:space="0" w:color="auto"/>
            </w:tcBorders>
            <w:shd w:val="clear" w:color="auto" w:fill="BFBFBF"/>
            <w:vAlign w:val="center"/>
            <w:hideMark/>
          </w:tcPr>
          <w:p w14:paraId="2014CEB0" w14:textId="77777777" w:rsidR="00924F77" w:rsidRPr="008368C5" w:rsidRDefault="00924F77" w:rsidP="002B7C64">
            <w:pPr>
              <w:keepNext/>
              <w:rPr>
                <w:b/>
                <w:color w:val="000000"/>
                <w:sz w:val="20"/>
              </w:rPr>
            </w:pPr>
          </w:p>
        </w:tc>
        <w:tc>
          <w:tcPr>
            <w:tcW w:w="827" w:type="dxa"/>
            <w:tcBorders>
              <w:top w:val="nil"/>
              <w:left w:val="nil"/>
              <w:bottom w:val="single" w:sz="4" w:space="0" w:color="auto"/>
              <w:right w:val="single" w:sz="4" w:space="0" w:color="auto"/>
            </w:tcBorders>
            <w:shd w:val="clear" w:color="auto" w:fill="BFBFBF"/>
            <w:noWrap/>
            <w:vAlign w:val="center"/>
            <w:hideMark/>
          </w:tcPr>
          <w:p w14:paraId="5949FC38" w14:textId="77777777" w:rsidR="00924F77" w:rsidRPr="008368C5" w:rsidRDefault="00924F77" w:rsidP="002B7C64">
            <w:pPr>
              <w:keepNext/>
              <w:jc w:val="center"/>
              <w:rPr>
                <w:color w:val="000000"/>
                <w:sz w:val="20"/>
              </w:rPr>
            </w:pPr>
            <w:r w:rsidRPr="008368C5">
              <w:rPr>
                <w:color w:val="000000"/>
                <w:sz w:val="20"/>
              </w:rPr>
              <w:t>BIO_HM</w:t>
            </w:r>
          </w:p>
        </w:tc>
        <w:tc>
          <w:tcPr>
            <w:tcW w:w="804" w:type="dxa"/>
            <w:gridSpan w:val="2"/>
            <w:tcBorders>
              <w:top w:val="nil"/>
              <w:left w:val="nil"/>
              <w:bottom w:val="single" w:sz="4" w:space="0" w:color="auto"/>
              <w:right w:val="single" w:sz="4" w:space="0" w:color="auto"/>
            </w:tcBorders>
            <w:shd w:val="clear" w:color="auto" w:fill="BFBFBF"/>
            <w:noWrap/>
            <w:vAlign w:val="center"/>
            <w:hideMark/>
          </w:tcPr>
          <w:p w14:paraId="065DD8B9" w14:textId="77777777" w:rsidR="00924F77" w:rsidRPr="008368C5" w:rsidRDefault="00924F77" w:rsidP="002B7C64">
            <w:pPr>
              <w:keepNext/>
              <w:jc w:val="center"/>
              <w:rPr>
                <w:color w:val="000000"/>
                <w:sz w:val="20"/>
              </w:rPr>
            </w:pPr>
            <w:r w:rsidRPr="008368C5">
              <w:rPr>
                <w:color w:val="000000"/>
                <w:sz w:val="20"/>
              </w:rPr>
              <w:t>BIO_FIZ</w:t>
            </w:r>
          </w:p>
        </w:tc>
        <w:tc>
          <w:tcPr>
            <w:tcW w:w="785" w:type="dxa"/>
            <w:tcBorders>
              <w:top w:val="single" w:sz="4" w:space="0" w:color="auto"/>
              <w:left w:val="nil"/>
              <w:bottom w:val="single" w:sz="4" w:space="0" w:color="auto"/>
              <w:right w:val="single" w:sz="4" w:space="0" w:color="auto"/>
            </w:tcBorders>
            <w:shd w:val="clear" w:color="auto" w:fill="BFBFBF"/>
            <w:vAlign w:val="center"/>
          </w:tcPr>
          <w:p w14:paraId="594FE5A8" w14:textId="77777777" w:rsidR="00924F77" w:rsidRPr="008368C5" w:rsidRDefault="00924F77" w:rsidP="002B7C64">
            <w:pPr>
              <w:keepNext/>
              <w:jc w:val="center"/>
              <w:rPr>
                <w:color w:val="000000"/>
                <w:sz w:val="20"/>
                <w:szCs w:val="20"/>
              </w:rPr>
            </w:pPr>
            <w:r w:rsidRPr="008368C5">
              <w:rPr>
                <w:color w:val="000000"/>
                <w:sz w:val="20"/>
                <w:szCs w:val="20"/>
              </w:rPr>
              <w:t>FIZ</w:t>
            </w:r>
          </w:p>
        </w:tc>
        <w:tc>
          <w:tcPr>
            <w:tcW w:w="785" w:type="dxa"/>
            <w:tcBorders>
              <w:top w:val="nil"/>
              <w:left w:val="single" w:sz="4" w:space="0" w:color="auto"/>
              <w:bottom w:val="single" w:sz="4" w:space="0" w:color="auto"/>
              <w:right w:val="single" w:sz="4" w:space="0" w:color="auto"/>
            </w:tcBorders>
            <w:shd w:val="clear" w:color="auto" w:fill="BFBFBF"/>
            <w:noWrap/>
            <w:vAlign w:val="center"/>
            <w:hideMark/>
          </w:tcPr>
          <w:p w14:paraId="692A3D90" w14:textId="77777777" w:rsidR="00924F77" w:rsidRPr="008368C5" w:rsidRDefault="00924F77" w:rsidP="002B7C64">
            <w:pPr>
              <w:keepNext/>
              <w:jc w:val="center"/>
              <w:rPr>
                <w:color w:val="000000"/>
                <w:sz w:val="20"/>
              </w:rPr>
            </w:pPr>
            <w:r w:rsidRPr="008368C5">
              <w:rPr>
                <w:color w:val="000000"/>
                <w:sz w:val="20"/>
              </w:rPr>
              <w:t>CHEM</w:t>
            </w:r>
          </w:p>
        </w:tc>
        <w:tc>
          <w:tcPr>
            <w:tcW w:w="912" w:type="dxa"/>
            <w:tcBorders>
              <w:top w:val="nil"/>
              <w:left w:val="nil"/>
              <w:bottom w:val="single" w:sz="4" w:space="0" w:color="auto"/>
              <w:right w:val="single" w:sz="4" w:space="0" w:color="auto"/>
            </w:tcBorders>
            <w:shd w:val="clear" w:color="auto" w:fill="BFBFBF"/>
            <w:noWrap/>
            <w:vAlign w:val="center"/>
            <w:hideMark/>
          </w:tcPr>
          <w:p w14:paraId="1488ADDC" w14:textId="77777777" w:rsidR="00924F77" w:rsidRPr="008368C5" w:rsidRDefault="00924F77" w:rsidP="002B7C64">
            <w:pPr>
              <w:keepNext/>
              <w:jc w:val="center"/>
              <w:rPr>
                <w:color w:val="000000"/>
                <w:sz w:val="20"/>
              </w:rPr>
            </w:pPr>
            <w:r w:rsidRPr="008368C5">
              <w:rPr>
                <w:color w:val="000000"/>
                <w:sz w:val="20"/>
              </w:rPr>
              <w:t>CHEM_B</w:t>
            </w:r>
          </w:p>
        </w:tc>
        <w:tc>
          <w:tcPr>
            <w:tcW w:w="1050" w:type="dxa"/>
            <w:tcBorders>
              <w:top w:val="nil"/>
              <w:left w:val="nil"/>
              <w:bottom w:val="single" w:sz="4" w:space="0" w:color="auto"/>
              <w:right w:val="single" w:sz="4" w:space="0" w:color="auto"/>
            </w:tcBorders>
            <w:shd w:val="clear" w:color="auto" w:fill="BFBFBF"/>
            <w:noWrap/>
            <w:vAlign w:val="center"/>
            <w:hideMark/>
          </w:tcPr>
          <w:p w14:paraId="5A827DA7" w14:textId="77777777" w:rsidR="00924F77" w:rsidRPr="008368C5" w:rsidRDefault="00924F77" w:rsidP="002B7C64">
            <w:pPr>
              <w:keepNext/>
              <w:jc w:val="center"/>
              <w:rPr>
                <w:color w:val="000000"/>
                <w:sz w:val="20"/>
              </w:rPr>
            </w:pPr>
            <w:r w:rsidRPr="008368C5">
              <w:rPr>
                <w:color w:val="000000"/>
                <w:sz w:val="20"/>
              </w:rPr>
              <w:t>CHEM_SZ</w:t>
            </w:r>
          </w:p>
        </w:tc>
        <w:tc>
          <w:tcPr>
            <w:tcW w:w="785" w:type="dxa"/>
            <w:tcBorders>
              <w:top w:val="nil"/>
              <w:left w:val="nil"/>
              <w:bottom w:val="single" w:sz="4" w:space="0" w:color="auto"/>
              <w:right w:val="single" w:sz="4" w:space="0" w:color="auto"/>
            </w:tcBorders>
            <w:shd w:val="clear" w:color="auto" w:fill="BFBFBF"/>
            <w:noWrap/>
            <w:vAlign w:val="center"/>
          </w:tcPr>
          <w:p w14:paraId="5B1B5A5D" w14:textId="77777777" w:rsidR="00924F77" w:rsidRPr="008368C5" w:rsidRDefault="00924F77" w:rsidP="002B7C64">
            <w:pPr>
              <w:keepNext/>
              <w:jc w:val="center"/>
              <w:rPr>
                <w:color w:val="000000"/>
                <w:sz w:val="20"/>
              </w:rPr>
            </w:pPr>
            <w:r w:rsidRPr="008368C5">
              <w:rPr>
                <w:color w:val="000000"/>
                <w:sz w:val="20"/>
              </w:rPr>
              <w:t>OCH</w:t>
            </w:r>
          </w:p>
        </w:tc>
        <w:tc>
          <w:tcPr>
            <w:tcW w:w="1648" w:type="dxa"/>
            <w:vMerge/>
            <w:tcBorders>
              <w:top w:val="single" w:sz="4" w:space="0" w:color="auto"/>
              <w:left w:val="single" w:sz="4" w:space="0" w:color="auto"/>
              <w:bottom w:val="single" w:sz="4" w:space="0" w:color="auto"/>
              <w:right w:val="single" w:sz="4" w:space="0" w:color="auto"/>
            </w:tcBorders>
            <w:shd w:val="clear" w:color="auto" w:fill="BFBFBF"/>
            <w:vAlign w:val="center"/>
            <w:hideMark/>
          </w:tcPr>
          <w:p w14:paraId="436694CD" w14:textId="77777777" w:rsidR="00924F77" w:rsidRPr="008368C5" w:rsidRDefault="00924F77" w:rsidP="002B7C64">
            <w:pPr>
              <w:keepNext/>
              <w:rPr>
                <w:b/>
                <w:color w:val="000000"/>
                <w:sz w:val="20"/>
              </w:rPr>
            </w:pPr>
          </w:p>
        </w:tc>
      </w:tr>
      <w:tr w:rsidR="00210972" w:rsidRPr="008368C5" w14:paraId="6B9F1F54" w14:textId="77777777" w:rsidTr="00924F77">
        <w:trPr>
          <w:trHeight w:val="288"/>
        </w:trPr>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5BB8C4" w14:textId="77777777" w:rsidR="00924F77" w:rsidRPr="008368C5" w:rsidRDefault="00924F77" w:rsidP="002B7C64">
            <w:pPr>
              <w:keepNext/>
              <w:jc w:val="center"/>
              <w:rPr>
                <w:color w:val="000000"/>
                <w:sz w:val="20"/>
              </w:rPr>
            </w:pPr>
            <w:r w:rsidRPr="008368C5">
              <w:rPr>
                <w:color w:val="000000"/>
                <w:sz w:val="20"/>
              </w:rPr>
              <w:t>Wisły</w:t>
            </w:r>
          </w:p>
        </w:tc>
        <w:tc>
          <w:tcPr>
            <w:tcW w:w="652" w:type="dxa"/>
            <w:tcBorders>
              <w:top w:val="single" w:sz="4" w:space="0" w:color="auto"/>
              <w:left w:val="nil"/>
              <w:bottom w:val="single" w:sz="4" w:space="0" w:color="auto"/>
              <w:right w:val="single" w:sz="4" w:space="0" w:color="auto"/>
            </w:tcBorders>
            <w:shd w:val="clear" w:color="auto" w:fill="auto"/>
            <w:noWrap/>
            <w:vAlign w:val="center"/>
            <w:hideMark/>
          </w:tcPr>
          <w:p w14:paraId="70CBE9DA" w14:textId="77777777" w:rsidR="00924F77" w:rsidRPr="008368C5" w:rsidRDefault="00924F77" w:rsidP="002B7C64">
            <w:pPr>
              <w:keepNext/>
              <w:jc w:val="center"/>
              <w:rPr>
                <w:color w:val="000000"/>
                <w:sz w:val="20"/>
              </w:rPr>
            </w:pPr>
            <w:r w:rsidRPr="008368C5">
              <w:rPr>
                <w:color w:val="000000"/>
                <w:sz w:val="20"/>
              </w:rPr>
              <w:t>26</w:t>
            </w:r>
          </w:p>
        </w:tc>
        <w:tc>
          <w:tcPr>
            <w:tcW w:w="827" w:type="dxa"/>
            <w:tcBorders>
              <w:top w:val="nil"/>
              <w:left w:val="nil"/>
              <w:bottom w:val="single" w:sz="4" w:space="0" w:color="auto"/>
              <w:right w:val="single" w:sz="4" w:space="0" w:color="auto"/>
            </w:tcBorders>
            <w:shd w:val="clear" w:color="auto" w:fill="auto"/>
            <w:noWrap/>
            <w:vAlign w:val="center"/>
          </w:tcPr>
          <w:p w14:paraId="59D7484E" w14:textId="77777777" w:rsidR="00924F77" w:rsidRPr="008368C5" w:rsidRDefault="00924F77" w:rsidP="002B7C64">
            <w:pPr>
              <w:keepNext/>
              <w:jc w:val="center"/>
              <w:rPr>
                <w:color w:val="000000"/>
                <w:sz w:val="20"/>
              </w:rPr>
            </w:pPr>
            <w:r w:rsidRPr="008368C5">
              <w:rPr>
                <w:color w:val="000000"/>
                <w:sz w:val="20"/>
              </w:rPr>
              <w:t>26</w:t>
            </w:r>
          </w:p>
        </w:tc>
        <w:tc>
          <w:tcPr>
            <w:tcW w:w="804" w:type="dxa"/>
            <w:gridSpan w:val="2"/>
            <w:tcBorders>
              <w:top w:val="nil"/>
              <w:left w:val="nil"/>
              <w:bottom w:val="single" w:sz="4" w:space="0" w:color="auto"/>
              <w:right w:val="single" w:sz="4" w:space="0" w:color="auto"/>
            </w:tcBorders>
            <w:shd w:val="clear" w:color="auto" w:fill="auto"/>
            <w:noWrap/>
            <w:vAlign w:val="center"/>
          </w:tcPr>
          <w:p w14:paraId="32FDB8C5" w14:textId="77777777" w:rsidR="00924F77" w:rsidRPr="008368C5" w:rsidRDefault="00924F77" w:rsidP="002B7C64">
            <w:pPr>
              <w:keepNext/>
              <w:jc w:val="center"/>
              <w:rPr>
                <w:color w:val="000000"/>
                <w:sz w:val="20"/>
              </w:rPr>
            </w:pPr>
            <w:r w:rsidRPr="008368C5">
              <w:rPr>
                <w:color w:val="000000"/>
                <w:sz w:val="20"/>
              </w:rPr>
              <w:t>8</w:t>
            </w:r>
          </w:p>
        </w:tc>
        <w:tc>
          <w:tcPr>
            <w:tcW w:w="785" w:type="dxa"/>
            <w:tcBorders>
              <w:top w:val="single" w:sz="4" w:space="0" w:color="auto"/>
              <w:left w:val="nil"/>
              <w:bottom w:val="single" w:sz="4" w:space="0" w:color="auto"/>
              <w:right w:val="single" w:sz="4" w:space="0" w:color="auto"/>
            </w:tcBorders>
            <w:shd w:val="clear" w:color="auto" w:fill="auto"/>
            <w:vAlign w:val="center"/>
          </w:tcPr>
          <w:p w14:paraId="4AA62EA3" w14:textId="77777777" w:rsidR="00924F77" w:rsidRPr="008368C5" w:rsidRDefault="00924F77" w:rsidP="002B7C64">
            <w:pPr>
              <w:keepNext/>
              <w:jc w:val="center"/>
              <w:rPr>
                <w:color w:val="000000"/>
                <w:sz w:val="20"/>
                <w:szCs w:val="20"/>
              </w:rPr>
            </w:pPr>
            <w:r w:rsidRPr="008368C5">
              <w:rPr>
                <w:color w:val="000000"/>
                <w:sz w:val="20"/>
                <w:szCs w:val="20"/>
              </w:rPr>
              <w:t>9</w:t>
            </w:r>
          </w:p>
        </w:tc>
        <w:tc>
          <w:tcPr>
            <w:tcW w:w="785" w:type="dxa"/>
            <w:tcBorders>
              <w:top w:val="nil"/>
              <w:left w:val="single" w:sz="4" w:space="0" w:color="auto"/>
              <w:bottom w:val="single" w:sz="4" w:space="0" w:color="auto"/>
              <w:right w:val="single" w:sz="4" w:space="0" w:color="auto"/>
            </w:tcBorders>
            <w:shd w:val="clear" w:color="auto" w:fill="auto"/>
            <w:noWrap/>
            <w:vAlign w:val="center"/>
          </w:tcPr>
          <w:p w14:paraId="64581195" w14:textId="77777777" w:rsidR="00924F77" w:rsidRPr="008368C5" w:rsidRDefault="00924F77" w:rsidP="002B7C64">
            <w:pPr>
              <w:keepNext/>
              <w:jc w:val="center"/>
              <w:rPr>
                <w:color w:val="000000"/>
                <w:sz w:val="20"/>
              </w:rPr>
            </w:pPr>
            <w:r w:rsidRPr="008368C5">
              <w:rPr>
                <w:color w:val="000000"/>
                <w:sz w:val="20"/>
              </w:rPr>
              <w:t>9</w:t>
            </w:r>
          </w:p>
        </w:tc>
        <w:tc>
          <w:tcPr>
            <w:tcW w:w="912" w:type="dxa"/>
            <w:tcBorders>
              <w:top w:val="nil"/>
              <w:left w:val="nil"/>
              <w:bottom w:val="single" w:sz="4" w:space="0" w:color="auto"/>
              <w:right w:val="single" w:sz="4" w:space="0" w:color="auto"/>
            </w:tcBorders>
            <w:shd w:val="clear" w:color="auto" w:fill="auto"/>
            <w:noWrap/>
            <w:vAlign w:val="center"/>
          </w:tcPr>
          <w:p w14:paraId="21A77053" w14:textId="77777777" w:rsidR="00924F77" w:rsidRPr="008368C5" w:rsidRDefault="00924F77" w:rsidP="002B7C64">
            <w:pPr>
              <w:keepNext/>
              <w:jc w:val="center"/>
              <w:rPr>
                <w:color w:val="000000"/>
                <w:sz w:val="20"/>
              </w:rPr>
            </w:pPr>
            <w:r w:rsidRPr="008368C5">
              <w:rPr>
                <w:color w:val="000000"/>
                <w:sz w:val="20"/>
              </w:rPr>
              <w:t>18</w:t>
            </w:r>
          </w:p>
        </w:tc>
        <w:tc>
          <w:tcPr>
            <w:tcW w:w="1050" w:type="dxa"/>
            <w:tcBorders>
              <w:top w:val="nil"/>
              <w:left w:val="nil"/>
              <w:bottom w:val="single" w:sz="4" w:space="0" w:color="auto"/>
              <w:right w:val="single" w:sz="4" w:space="0" w:color="auto"/>
            </w:tcBorders>
            <w:shd w:val="clear" w:color="auto" w:fill="auto"/>
            <w:noWrap/>
            <w:vAlign w:val="center"/>
          </w:tcPr>
          <w:p w14:paraId="2F8CE8E9" w14:textId="77777777" w:rsidR="00924F77" w:rsidRPr="008368C5" w:rsidRDefault="00924F77" w:rsidP="002B7C64">
            <w:pPr>
              <w:keepNext/>
              <w:jc w:val="center"/>
              <w:rPr>
                <w:color w:val="000000"/>
                <w:sz w:val="20"/>
              </w:rPr>
            </w:pPr>
            <w:r w:rsidRPr="008368C5">
              <w:rPr>
                <w:color w:val="000000"/>
                <w:sz w:val="20"/>
              </w:rPr>
              <w:t>7</w:t>
            </w:r>
          </w:p>
        </w:tc>
        <w:tc>
          <w:tcPr>
            <w:tcW w:w="785" w:type="dxa"/>
            <w:tcBorders>
              <w:top w:val="nil"/>
              <w:left w:val="nil"/>
              <w:bottom w:val="single" w:sz="4" w:space="0" w:color="auto"/>
              <w:right w:val="single" w:sz="4" w:space="0" w:color="auto"/>
            </w:tcBorders>
            <w:shd w:val="clear" w:color="auto" w:fill="auto"/>
            <w:noWrap/>
            <w:vAlign w:val="center"/>
          </w:tcPr>
          <w:p w14:paraId="4BCFF46E" w14:textId="77777777" w:rsidR="00924F77" w:rsidRPr="008368C5" w:rsidRDefault="00924F77" w:rsidP="002B7C64">
            <w:pPr>
              <w:keepNext/>
              <w:jc w:val="center"/>
              <w:rPr>
                <w:color w:val="000000"/>
                <w:sz w:val="20"/>
              </w:rPr>
            </w:pPr>
            <w:r w:rsidRPr="008368C5">
              <w:rPr>
                <w:color w:val="000000"/>
                <w:sz w:val="20"/>
              </w:rPr>
              <w:t>16</w:t>
            </w:r>
          </w:p>
        </w:tc>
        <w:tc>
          <w:tcPr>
            <w:tcW w:w="1648" w:type="dxa"/>
            <w:tcBorders>
              <w:top w:val="nil"/>
              <w:left w:val="nil"/>
              <w:bottom w:val="single" w:sz="4" w:space="0" w:color="auto"/>
              <w:right w:val="single" w:sz="4" w:space="0" w:color="auto"/>
            </w:tcBorders>
            <w:shd w:val="clear" w:color="auto" w:fill="auto"/>
            <w:noWrap/>
            <w:vAlign w:val="center"/>
            <w:hideMark/>
          </w:tcPr>
          <w:p w14:paraId="03E10C3C" w14:textId="77777777" w:rsidR="00924F77" w:rsidRPr="008368C5" w:rsidRDefault="00924F77" w:rsidP="002B7C64">
            <w:pPr>
              <w:keepNext/>
              <w:jc w:val="center"/>
              <w:rPr>
                <w:color w:val="000000"/>
                <w:sz w:val="20"/>
              </w:rPr>
            </w:pPr>
            <w:r w:rsidRPr="008368C5">
              <w:rPr>
                <w:color w:val="000000"/>
                <w:sz w:val="20"/>
              </w:rPr>
              <w:t>26</w:t>
            </w:r>
          </w:p>
        </w:tc>
      </w:tr>
      <w:tr w:rsidR="00924F77" w:rsidRPr="008368C5" w14:paraId="488776F7" w14:textId="77777777" w:rsidTr="00924F77">
        <w:trPr>
          <w:trHeight w:val="288"/>
        </w:trPr>
        <w:tc>
          <w:tcPr>
            <w:tcW w:w="15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281C8EF" w14:textId="77777777" w:rsidR="00924F77" w:rsidRPr="008368C5" w:rsidRDefault="00924F77" w:rsidP="00924F77">
            <w:pPr>
              <w:jc w:val="center"/>
              <w:rPr>
                <w:color w:val="000000"/>
                <w:sz w:val="20"/>
              </w:rPr>
            </w:pPr>
            <w:r w:rsidRPr="008368C5">
              <w:rPr>
                <w:color w:val="000000"/>
                <w:sz w:val="20"/>
              </w:rPr>
              <w:t xml:space="preserve">Udział w ogólnej liczbie </w:t>
            </w:r>
            <w:proofErr w:type="spellStart"/>
            <w:r w:rsidRPr="008368C5">
              <w:rPr>
                <w:color w:val="000000"/>
                <w:sz w:val="20"/>
              </w:rPr>
              <w:t>jcwp</w:t>
            </w:r>
            <w:proofErr w:type="spellEnd"/>
            <w:r w:rsidRPr="008368C5">
              <w:rPr>
                <w:color w:val="000000"/>
                <w:sz w:val="20"/>
              </w:rPr>
              <w:t xml:space="preserve"> </w:t>
            </w:r>
            <w:proofErr w:type="spellStart"/>
            <w:r w:rsidRPr="008368C5">
              <w:rPr>
                <w:color w:val="000000"/>
                <w:sz w:val="20"/>
              </w:rPr>
              <w:t>RWr</w:t>
            </w:r>
            <w:proofErr w:type="spellEnd"/>
            <w:r w:rsidRPr="008368C5">
              <w:rPr>
                <w:color w:val="000000"/>
                <w:sz w:val="20"/>
              </w:rPr>
              <w:t xml:space="preserve"> (%)</w:t>
            </w:r>
          </w:p>
        </w:tc>
        <w:tc>
          <w:tcPr>
            <w:tcW w:w="827" w:type="dxa"/>
            <w:tcBorders>
              <w:top w:val="single" w:sz="4" w:space="0" w:color="auto"/>
              <w:left w:val="nil"/>
              <w:bottom w:val="single" w:sz="4" w:space="0" w:color="auto"/>
              <w:right w:val="single" w:sz="4" w:space="0" w:color="auto"/>
            </w:tcBorders>
            <w:shd w:val="clear" w:color="auto" w:fill="auto"/>
            <w:noWrap/>
            <w:vAlign w:val="center"/>
          </w:tcPr>
          <w:p w14:paraId="5806568F" w14:textId="77777777" w:rsidR="00924F77" w:rsidRPr="008368C5" w:rsidRDefault="00924F77" w:rsidP="00924F77">
            <w:pPr>
              <w:jc w:val="center"/>
              <w:rPr>
                <w:color w:val="000000"/>
                <w:sz w:val="20"/>
              </w:rPr>
            </w:pPr>
            <w:r w:rsidRPr="008368C5">
              <w:rPr>
                <w:color w:val="000000"/>
                <w:sz w:val="20"/>
              </w:rPr>
              <w:t>100</w:t>
            </w:r>
          </w:p>
        </w:tc>
        <w:tc>
          <w:tcPr>
            <w:tcW w:w="804" w:type="dxa"/>
            <w:gridSpan w:val="2"/>
            <w:tcBorders>
              <w:top w:val="single" w:sz="4" w:space="0" w:color="auto"/>
              <w:left w:val="nil"/>
              <w:bottom w:val="single" w:sz="4" w:space="0" w:color="auto"/>
              <w:right w:val="single" w:sz="4" w:space="0" w:color="auto"/>
            </w:tcBorders>
            <w:shd w:val="clear" w:color="auto" w:fill="auto"/>
            <w:noWrap/>
            <w:vAlign w:val="center"/>
          </w:tcPr>
          <w:p w14:paraId="06338EB5" w14:textId="77777777" w:rsidR="00924F77" w:rsidRPr="008368C5" w:rsidRDefault="00924F77" w:rsidP="00924F77">
            <w:pPr>
              <w:jc w:val="center"/>
              <w:rPr>
                <w:color w:val="000000"/>
                <w:sz w:val="20"/>
              </w:rPr>
            </w:pPr>
            <w:r w:rsidRPr="008368C5">
              <w:rPr>
                <w:color w:val="000000"/>
                <w:sz w:val="20"/>
              </w:rPr>
              <w:t>31</w:t>
            </w:r>
          </w:p>
        </w:tc>
        <w:tc>
          <w:tcPr>
            <w:tcW w:w="785" w:type="dxa"/>
            <w:tcBorders>
              <w:top w:val="single" w:sz="4" w:space="0" w:color="auto"/>
              <w:left w:val="nil"/>
              <w:bottom w:val="single" w:sz="4" w:space="0" w:color="auto"/>
              <w:right w:val="single" w:sz="4" w:space="0" w:color="auto"/>
            </w:tcBorders>
            <w:shd w:val="clear" w:color="auto" w:fill="auto"/>
            <w:vAlign w:val="center"/>
          </w:tcPr>
          <w:p w14:paraId="02F678AB" w14:textId="77777777" w:rsidR="00924F77" w:rsidRPr="008368C5" w:rsidRDefault="00924F77" w:rsidP="00924F77">
            <w:pPr>
              <w:jc w:val="center"/>
              <w:rPr>
                <w:color w:val="000000"/>
                <w:sz w:val="20"/>
                <w:szCs w:val="20"/>
              </w:rPr>
            </w:pPr>
            <w:r w:rsidRPr="008368C5">
              <w:rPr>
                <w:color w:val="000000"/>
                <w:sz w:val="20"/>
                <w:szCs w:val="20"/>
              </w:rPr>
              <w:t>35</w:t>
            </w:r>
          </w:p>
        </w:tc>
        <w:tc>
          <w:tcPr>
            <w:tcW w:w="7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7FF377" w14:textId="77777777" w:rsidR="00924F77" w:rsidRPr="008368C5" w:rsidRDefault="00924F77" w:rsidP="00924F77">
            <w:pPr>
              <w:jc w:val="center"/>
              <w:rPr>
                <w:color w:val="000000"/>
                <w:sz w:val="20"/>
              </w:rPr>
            </w:pPr>
            <w:r w:rsidRPr="008368C5">
              <w:rPr>
                <w:color w:val="000000"/>
                <w:sz w:val="20"/>
              </w:rPr>
              <w:t>35</w:t>
            </w:r>
          </w:p>
        </w:tc>
        <w:tc>
          <w:tcPr>
            <w:tcW w:w="912" w:type="dxa"/>
            <w:tcBorders>
              <w:top w:val="single" w:sz="4" w:space="0" w:color="auto"/>
              <w:left w:val="nil"/>
              <w:bottom w:val="single" w:sz="4" w:space="0" w:color="auto"/>
              <w:right w:val="single" w:sz="4" w:space="0" w:color="auto"/>
            </w:tcBorders>
            <w:shd w:val="clear" w:color="auto" w:fill="auto"/>
            <w:noWrap/>
            <w:vAlign w:val="center"/>
          </w:tcPr>
          <w:p w14:paraId="7BABF0AC" w14:textId="77777777" w:rsidR="00924F77" w:rsidRPr="008368C5" w:rsidRDefault="00924F77" w:rsidP="00924F77">
            <w:pPr>
              <w:jc w:val="center"/>
              <w:rPr>
                <w:color w:val="000000"/>
                <w:sz w:val="20"/>
              </w:rPr>
            </w:pPr>
            <w:r w:rsidRPr="008368C5">
              <w:rPr>
                <w:color w:val="000000"/>
                <w:sz w:val="20"/>
              </w:rPr>
              <w:t>69</w:t>
            </w:r>
          </w:p>
        </w:tc>
        <w:tc>
          <w:tcPr>
            <w:tcW w:w="1050" w:type="dxa"/>
            <w:tcBorders>
              <w:top w:val="single" w:sz="4" w:space="0" w:color="auto"/>
              <w:left w:val="nil"/>
              <w:bottom w:val="single" w:sz="4" w:space="0" w:color="auto"/>
              <w:right w:val="single" w:sz="4" w:space="0" w:color="auto"/>
            </w:tcBorders>
            <w:shd w:val="clear" w:color="auto" w:fill="auto"/>
            <w:noWrap/>
            <w:vAlign w:val="center"/>
          </w:tcPr>
          <w:p w14:paraId="0E3D0287" w14:textId="77777777" w:rsidR="00924F77" w:rsidRPr="008368C5" w:rsidRDefault="00924F77" w:rsidP="00924F77">
            <w:pPr>
              <w:jc w:val="center"/>
              <w:rPr>
                <w:color w:val="000000"/>
                <w:sz w:val="20"/>
              </w:rPr>
            </w:pPr>
            <w:r w:rsidRPr="008368C5">
              <w:rPr>
                <w:color w:val="000000"/>
                <w:sz w:val="20"/>
              </w:rPr>
              <w:t>27</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5596BB40" w14:textId="77777777" w:rsidR="00924F77" w:rsidRPr="008368C5" w:rsidRDefault="00924F77" w:rsidP="00924F77">
            <w:pPr>
              <w:jc w:val="center"/>
              <w:rPr>
                <w:color w:val="000000"/>
                <w:sz w:val="20"/>
              </w:rPr>
            </w:pPr>
            <w:r w:rsidRPr="008368C5">
              <w:rPr>
                <w:color w:val="000000"/>
                <w:sz w:val="20"/>
              </w:rPr>
              <w:t>62</w:t>
            </w:r>
          </w:p>
        </w:tc>
        <w:tc>
          <w:tcPr>
            <w:tcW w:w="1648" w:type="dxa"/>
            <w:tcBorders>
              <w:top w:val="single" w:sz="4" w:space="0" w:color="auto"/>
              <w:left w:val="nil"/>
              <w:bottom w:val="single" w:sz="4" w:space="0" w:color="auto"/>
              <w:right w:val="single" w:sz="4" w:space="0" w:color="auto"/>
            </w:tcBorders>
            <w:shd w:val="clear" w:color="auto" w:fill="auto"/>
            <w:noWrap/>
            <w:vAlign w:val="center"/>
          </w:tcPr>
          <w:p w14:paraId="129A67A9" w14:textId="77777777" w:rsidR="00924F77" w:rsidRPr="008368C5" w:rsidRDefault="00924F77" w:rsidP="00924F77">
            <w:pPr>
              <w:jc w:val="center"/>
              <w:rPr>
                <w:color w:val="000000"/>
                <w:sz w:val="20"/>
              </w:rPr>
            </w:pPr>
            <w:r w:rsidRPr="008368C5">
              <w:rPr>
                <w:color w:val="000000"/>
                <w:sz w:val="20"/>
              </w:rPr>
              <w:t>100</w:t>
            </w:r>
          </w:p>
        </w:tc>
      </w:tr>
    </w:tbl>
    <w:p w14:paraId="55DBAEDC" w14:textId="1F5978CA" w:rsidR="000670BB" w:rsidRPr="008368C5" w:rsidRDefault="000670BB" w:rsidP="000670BB">
      <w:pPr>
        <w:spacing w:before="40" w:after="40"/>
        <w:rPr>
          <w:b/>
          <w:bCs/>
          <w:i/>
          <w:iCs/>
          <w:sz w:val="18"/>
          <w:szCs w:val="18"/>
        </w:rPr>
      </w:pPr>
      <w:r w:rsidRPr="008368C5">
        <w:rPr>
          <w:b/>
          <w:bCs/>
          <w:i/>
          <w:iCs/>
          <w:sz w:val="18"/>
          <w:szCs w:val="18"/>
        </w:rPr>
        <w:t xml:space="preserve">*Wskazane wartości oznaczają liczbę </w:t>
      </w:r>
      <w:proofErr w:type="spellStart"/>
      <w:r w:rsidRPr="008368C5">
        <w:rPr>
          <w:b/>
          <w:bCs/>
          <w:i/>
          <w:iCs/>
          <w:sz w:val="18"/>
          <w:szCs w:val="18"/>
        </w:rPr>
        <w:t>jcwp</w:t>
      </w:r>
      <w:proofErr w:type="spellEnd"/>
      <w:r w:rsidRPr="008368C5">
        <w:rPr>
          <w:b/>
          <w:bCs/>
          <w:i/>
          <w:iCs/>
          <w:sz w:val="18"/>
          <w:szCs w:val="18"/>
        </w:rPr>
        <w:t xml:space="preserve"> ze zidentyfikowanym danym rodzajem presji znaczącej. Presje znaczące występować mogą łącznie w </w:t>
      </w:r>
      <w:proofErr w:type="spellStart"/>
      <w:r w:rsidRPr="008368C5">
        <w:rPr>
          <w:b/>
          <w:bCs/>
          <w:i/>
          <w:iCs/>
          <w:sz w:val="18"/>
          <w:szCs w:val="18"/>
        </w:rPr>
        <w:t>jcwp</w:t>
      </w:r>
      <w:proofErr w:type="spellEnd"/>
      <w:r w:rsidRPr="008368C5">
        <w:rPr>
          <w:b/>
          <w:bCs/>
          <w:i/>
          <w:iCs/>
          <w:sz w:val="18"/>
          <w:szCs w:val="18"/>
        </w:rPr>
        <w:t>.</w:t>
      </w:r>
    </w:p>
    <w:p w14:paraId="67D002D0" w14:textId="0E0E1A4D" w:rsidR="000670BB" w:rsidRPr="008368C5" w:rsidRDefault="000670BB" w:rsidP="000670BB">
      <w:pPr>
        <w:spacing w:before="40" w:after="40"/>
        <w:rPr>
          <w:b/>
          <w:bCs/>
          <w:i/>
          <w:iCs/>
          <w:sz w:val="18"/>
          <w:szCs w:val="18"/>
        </w:rPr>
      </w:pPr>
      <w:r w:rsidRPr="008368C5">
        <w:rPr>
          <w:b/>
          <w:bCs/>
          <w:i/>
          <w:iCs/>
          <w:sz w:val="18"/>
          <w:szCs w:val="18"/>
        </w:rPr>
        <w:t xml:space="preserve">BIO_HM - </w:t>
      </w:r>
      <w:r w:rsidRPr="008368C5">
        <w:rPr>
          <w:i/>
          <w:iCs/>
          <w:sz w:val="18"/>
          <w:szCs w:val="18"/>
        </w:rPr>
        <w:t xml:space="preserve">presja na elementy biologiczne zależne od </w:t>
      </w:r>
      <w:proofErr w:type="spellStart"/>
      <w:r w:rsidRPr="008368C5">
        <w:rPr>
          <w:i/>
          <w:iCs/>
          <w:sz w:val="18"/>
          <w:szCs w:val="18"/>
        </w:rPr>
        <w:t>hydromorfologii</w:t>
      </w:r>
      <w:proofErr w:type="spellEnd"/>
    </w:p>
    <w:p w14:paraId="3208DE0C" w14:textId="4E13A974" w:rsidR="000670BB" w:rsidRPr="008368C5" w:rsidRDefault="000670BB" w:rsidP="000670BB">
      <w:pPr>
        <w:spacing w:before="40" w:after="40"/>
        <w:rPr>
          <w:b/>
          <w:bCs/>
          <w:i/>
          <w:iCs/>
          <w:sz w:val="18"/>
          <w:szCs w:val="18"/>
        </w:rPr>
      </w:pPr>
      <w:r w:rsidRPr="008368C5">
        <w:rPr>
          <w:b/>
          <w:bCs/>
          <w:i/>
          <w:iCs/>
          <w:sz w:val="18"/>
          <w:szCs w:val="18"/>
        </w:rPr>
        <w:t xml:space="preserve">BIO_FIZ - </w:t>
      </w:r>
      <w:r w:rsidRPr="008368C5">
        <w:rPr>
          <w:i/>
          <w:iCs/>
          <w:sz w:val="18"/>
          <w:szCs w:val="18"/>
        </w:rPr>
        <w:t>presja na elementy biologiczne zależne od fizykochemii</w:t>
      </w:r>
    </w:p>
    <w:p w14:paraId="193B4F33" w14:textId="6358AACB" w:rsidR="000670BB" w:rsidRPr="008368C5" w:rsidRDefault="000670BB" w:rsidP="000670BB">
      <w:pPr>
        <w:spacing w:before="40" w:after="40"/>
        <w:rPr>
          <w:b/>
          <w:bCs/>
          <w:i/>
          <w:iCs/>
          <w:sz w:val="18"/>
          <w:szCs w:val="18"/>
        </w:rPr>
      </w:pPr>
      <w:r w:rsidRPr="008368C5">
        <w:rPr>
          <w:b/>
          <w:bCs/>
          <w:i/>
          <w:iCs/>
          <w:sz w:val="18"/>
          <w:szCs w:val="18"/>
        </w:rPr>
        <w:t xml:space="preserve">FIZ - </w:t>
      </w:r>
      <w:r w:rsidRPr="008368C5">
        <w:rPr>
          <w:i/>
          <w:iCs/>
          <w:sz w:val="18"/>
          <w:szCs w:val="18"/>
        </w:rPr>
        <w:t>presja na elementy fizykochemiczne</w:t>
      </w:r>
    </w:p>
    <w:p w14:paraId="135A0D07" w14:textId="5B9D1DEA" w:rsidR="000670BB" w:rsidRPr="008368C5" w:rsidRDefault="000670BB" w:rsidP="000670BB">
      <w:pPr>
        <w:spacing w:before="40" w:after="40"/>
        <w:rPr>
          <w:b/>
          <w:bCs/>
          <w:i/>
          <w:iCs/>
          <w:sz w:val="18"/>
          <w:szCs w:val="18"/>
        </w:rPr>
      </w:pPr>
      <w:r w:rsidRPr="008368C5">
        <w:rPr>
          <w:b/>
          <w:bCs/>
          <w:i/>
          <w:iCs/>
          <w:sz w:val="18"/>
          <w:szCs w:val="18"/>
        </w:rPr>
        <w:t xml:space="preserve">CHEM - </w:t>
      </w:r>
      <w:r w:rsidRPr="008368C5">
        <w:rPr>
          <w:i/>
          <w:iCs/>
          <w:sz w:val="18"/>
          <w:szCs w:val="18"/>
        </w:rPr>
        <w:t>presja na cechy chemiczne (woda, substancje dozwolone)</w:t>
      </w:r>
    </w:p>
    <w:p w14:paraId="00B2938C" w14:textId="359170A0" w:rsidR="000670BB" w:rsidRPr="008368C5" w:rsidRDefault="000670BB" w:rsidP="000670BB">
      <w:pPr>
        <w:spacing w:before="40" w:after="40"/>
        <w:rPr>
          <w:b/>
          <w:bCs/>
          <w:i/>
          <w:iCs/>
          <w:sz w:val="18"/>
          <w:szCs w:val="18"/>
        </w:rPr>
      </w:pPr>
      <w:r w:rsidRPr="008368C5">
        <w:rPr>
          <w:b/>
          <w:bCs/>
          <w:i/>
          <w:iCs/>
          <w:sz w:val="18"/>
          <w:szCs w:val="18"/>
        </w:rPr>
        <w:t xml:space="preserve">CHEM_B - </w:t>
      </w:r>
      <w:r w:rsidRPr="008368C5">
        <w:rPr>
          <w:i/>
          <w:iCs/>
          <w:sz w:val="18"/>
          <w:szCs w:val="18"/>
        </w:rPr>
        <w:t>presja na cechy chemiczne (biota, substancje dozwolone)</w:t>
      </w:r>
    </w:p>
    <w:p w14:paraId="5DD318B5" w14:textId="279A8311" w:rsidR="000670BB" w:rsidRPr="008368C5" w:rsidRDefault="000670BB" w:rsidP="000670BB">
      <w:pPr>
        <w:spacing w:before="40" w:after="40"/>
        <w:rPr>
          <w:b/>
          <w:bCs/>
          <w:i/>
          <w:iCs/>
          <w:sz w:val="18"/>
          <w:szCs w:val="18"/>
        </w:rPr>
      </w:pPr>
      <w:r w:rsidRPr="008368C5">
        <w:rPr>
          <w:b/>
          <w:bCs/>
          <w:i/>
          <w:iCs/>
          <w:sz w:val="18"/>
          <w:szCs w:val="18"/>
        </w:rPr>
        <w:t xml:space="preserve">CHEM_SZ - </w:t>
      </w:r>
      <w:r w:rsidRPr="008368C5">
        <w:rPr>
          <w:i/>
          <w:iCs/>
          <w:sz w:val="18"/>
          <w:szCs w:val="18"/>
        </w:rPr>
        <w:t>presja na cechy chemiczne (substancje zakazane, biota i woda)</w:t>
      </w:r>
    </w:p>
    <w:p w14:paraId="0667B019" w14:textId="6DA2EDF4" w:rsidR="000670BB" w:rsidRPr="008368C5" w:rsidRDefault="000670BB" w:rsidP="000670BB">
      <w:pPr>
        <w:spacing w:before="40" w:after="40"/>
        <w:rPr>
          <w:b/>
          <w:bCs/>
          <w:i/>
          <w:iCs/>
          <w:sz w:val="18"/>
          <w:szCs w:val="18"/>
        </w:rPr>
      </w:pPr>
      <w:r w:rsidRPr="008368C5">
        <w:rPr>
          <w:b/>
          <w:bCs/>
          <w:i/>
          <w:iCs/>
          <w:sz w:val="18"/>
          <w:szCs w:val="18"/>
        </w:rPr>
        <w:t xml:space="preserve">OCH - </w:t>
      </w:r>
      <w:r w:rsidRPr="008368C5">
        <w:rPr>
          <w:i/>
          <w:iCs/>
          <w:sz w:val="18"/>
          <w:szCs w:val="18"/>
        </w:rPr>
        <w:t>presja na obszary chronione</w:t>
      </w:r>
    </w:p>
    <w:p w14:paraId="52DB73F1" w14:textId="1E8F8E1F" w:rsidR="000670BB" w:rsidRPr="008368C5" w:rsidRDefault="000670BB" w:rsidP="000670BB">
      <w:pPr>
        <w:spacing w:before="40" w:after="40"/>
        <w:rPr>
          <w:b/>
          <w:bCs/>
          <w:i/>
          <w:iCs/>
          <w:sz w:val="18"/>
          <w:szCs w:val="18"/>
        </w:rPr>
      </w:pPr>
      <w:r w:rsidRPr="008368C5">
        <w:rPr>
          <w:b/>
          <w:bCs/>
          <w:i/>
          <w:iCs/>
          <w:sz w:val="18"/>
          <w:szCs w:val="18"/>
        </w:rPr>
        <w:t xml:space="preserve">IL - </w:t>
      </w:r>
      <w:r w:rsidRPr="008368C5">
        <w:rPr>
          <w:i/>
          <w:iCs/>
          <w:sz w:val="18"/>
          <w:szCs w:val="18"/>
        </w:rPr>
        <w:t>presja ilościowa na zasoby wodne</w:t>
      </w:r>
    </w:p>
    <w:p w14:paraId="09755129" w14:textId="044C0512" w:rsidR="00593BF9" w:rsidRPr="008368C5" w:rsidRDefault="000670BB" w:rsidP="000670BB">
      <w:pPr>
        <w:spacing w:before="40" w:after="40"/>
        <w:rPr>
          <w:b/>
          <w:bCs/>
          <w:i/>
          <w:iCs/>
          <w:sz w:val="18"/>
          <w:szCs w:val="18"/>
        </w:rPr>
      </w:pPr>
      <w:proofErr w:type="spellStart"/>
      <w:r w:rsidRPr="008368C5">
        <w:rPr>
          <w:b/>
          <w:bCs/>
          <w:i/>
          <w:iCs/>
          <w:sz w:val="18"/>
          <w:szCs w:val="18"/>
        </w:rPr>
        <w:t>jcwp</w:t>
      </w:r>
      <w:proofErr w:type="spellEnd"/>
      <w:r w:rsidRPr="008368C5">
        <w:rPr>
          <w:b/>
          <w:bCs/>
          <w:i/>
          <w:iCs/>
          <w:sz w:val="18"/>
          <w:szCs w:val="18"/>
        </w:rPr>
        <w:t xml:space="preserve"> zagrożone - </w:t>
      </w:r>
      <w:proofErr w:type="spellStart"/>
      <w:r w:rsidRPr="008368C5">
        <w:rPr>
          <w:i/>
          <w:iCs/>
          <w:sz w:val="18"/>
          <w:szCs w:val="18"/>
        </w:rPr>
        <w:t>jcwp</w:t>
      </w:r>
      <w:proofErr w:type="spellEnd"/>
      <w:r w:rsidRPr="008368C5">
        <w:rPr>
          <w:i/>
          <w:iCs/>
          <w:sz w:val="18"/>
          <w:szCs w:val="18"/>
        </w:rPr>
        <w:t xml:space="preserve"> zagrożone nieosiągnięciem celów środowiskowych</w:t>
      </w:r>
    </w:p>
    <w:p w14:paraId="4C818A18" w14:textId="502BF634" w:rsidR="00AC048B" w:rsidRPr="008368C5" w:rsidRDefault="00AC048B" w:rsidP="006D7BBA">
      <w:pPr>
        <w:pStyle w:val="rdo0"/>
      </w:pPr>
      <w:r w:rsidRPr="008368C5">
        <w:t xml:space="preserve">Źródło: opracowanie </w:t>
      </w:r>
      <w:r w:rsidR="001F261C" w:rsidRPr="008368C5">
        <w:t>własne</w:t>
      </w:r>
      <w:r w:rsidRPr="008368C5">
        <w:t xml:space="preserve"> na</w:t>
      </w:r>
      <w:r w:rsidR="006663D3" w:rsidRPr="008368C5">
        <w:t> </w:t>
      </w:r>
      <w:r w:rsidRPr="008368C5">
        <w:t xml:space="preserve">podstawie Analizy znaczących oddziaływań </w:t>
      </w:r>
      <w:r w:rsidR="000F4A1C" w:rsidRPr="008368C5">
        <w:t>-</w:t>
      </w:r>
      <w:r w:rsidRPr="008368C5">
        <w:t xml:space="preserve"> </w:t>
      </w:r>
      <w:proofErr w:type="spellStart"/>
      <w:r w:rsidRPr="008368C5">
        <w:t>jcwp</w:t>
      </w:r>
      <w:proofErr w:type="spellEnd"/>
      <w:r w:rsidRPr="008368C5">
        <w:t xml:space="preserve"> (…) </w:t>
      </w:r>
      <w:r w:rsidR="000F4A1C" w:rsidRPr="008368C5">
        <w:t>-</w:t>
      </w:r>
      <w:r w:rsidRPr="008368C5">
        <w:t xml:space="preserve"> aktualizacja</w:t>
      </w:r>
    </w:p>
    <w:p w14:paraId="209B93BD" w14:textId="0B9EADF0" w:rsidR="00AC048B" w:rsidRPr="008368C5" w:rsidRDefault="00AC048B" w:rsidP="00AC048B">
      <w:pPr>
        <w:rPr>
          <w:rFonts w:asciiTheme="minorHAnsi" w:hAnsiTheme="minorHAnsi"/>
        </w:rPr>
      </w:pPr>
      <w:r w:rsidRPr="008368C5">
        <w:rPr>
          <w:rFonts w:asciiTheme="minorHAnsi" w:hAnsiTheme="minorHAnsi"/>
        </w:rPr>
        <w:t xml:space="preserve">Uzyskane wyniki wskazują, iż </w:t>
      </w:r>
      <w:r w:rsidR="0059682F" w:rsidRPr="008368C5">
        <w:rPr>
          <w:rFonts w:asciiTheme="minorHAnsi" w:hAnsiTheme="minorHAnsi"/>
        </w:rPr>
        <w:t xml:space="preserve">wszystkie </w:t>
      </w:r>
      <w:proofErr w:type="spellStart"/>
      <w:r w:rsidRPr="008368C5">
        <w:rPr>
          <w:rFonts w:asciiTheme="minorHAnsi" w:hAnsiTheme="minorHAnsi"/>
        </w:rPr>
        <w:t>jcwp</w:t>
      </w:r>
      <w:proofErr w:type="spellEnd"/>
      <w:r w:rsidRPr="008368C5">
        <w:rPr>
          <w:rFonts w:asciiTheme="minorHAnsi" w:hAnsiTheme="minorHAnsi"/>
        </w:rPr>
        <w:t xml:space="preserve"> </w:t>
      </w:r>
      <w:proofErr w:type="spellStart"/>
      <w:r w:rsidRPr="008368C5">
        <w:rPr>
          <w:rFonts w:asciiTheme="minorHAnsi" w:hAnsiTheme="minorHAnsi"/>
        </w:rPr>
        <w:t>RWr</w:t>
      </w:r>
      <w:proofErr w:type="spellEnd"/>
      <w:r w:rsidR="00694FA2" w:rsidRPr="008368C5">
        <w:rPr>
          <w:rFonts w:asciiTheme="minorHAnsi" w:hAnsiTheme="minorHAnsi"/>
        </w:rPr>
        <w:t xml:space="preserve"> poddan</w:t>
      </w:r>
      <w:r w:rsidR="000F4A73" w:rsidRPr="008368C5">
        <w:rPr>
          <w:rFonts w:asciiTheme="minorHAnsi" w:hAnsiTheme="minorHAnsi"/>
        </w:rPr>
        <w:t>e</w:t>
      </w:r>
      <w:r w:rsidR="00694FA2" w:rsidRPr="008368C5">
        <w:rPr>
          <w:rFonts w:asciiTheme="minorHAnsi" w:hAnsiTheme="minorHAnsi"/>
        </w:rPr>
        <w:t xml:space="preserve"> </w:t>
      </w:r>
      <w:r w:rsidR="005D3C92" w:rsidRPr="008368C5">
        <w:rPr>
          <w:rFonts w:asciiTheme="minorHAnsi" w:hAnsiTheme="minorHAnsi"/>
        </w:rPr>
        <w:t xml:space="preserve">są </w:t>
      </w:r>
      <w:r w:rsidRPr="008368C5">
        <w:rPr>
          <w:rFonts w:asciiTheme="minorHAnsi" w:hAnsiTheme="minorHAnsi"/>
        </w:rPr>
        <w:t>presj</w:t>
      </w:r>
      <w:r w:rsidR="00694FA2" w:rsidRPr="008368C5">
        <w:rPr>
          <w:rFonts w:asciiTheme="minorHAnsi" w:hAnsiTheme="minorHAnsi"/>
        </w:rPr>
        <w:t>i</w:t>
      </w:r>
      <w:r w:rsidRPr="008368C5">
        <w:rPr>
          <w:rFonts w:asciiTheme="minorHAnsi" w:hAnsiTheme="minorHAnsi"/>
        </w:rPr>
        <w:t xml:space="preserve"> znacząc</w:t>
      </w:r>
      <w:r w:rsidR="00694FA2" w:rsidRPr="008368C5">
        <w:rPr>
          <w:rFonts w:asciiTheme="minorHAnsi" w:hAnsiTheme="minorHAnsi"/>
        </w:rPr>
        <w:t>ej</w:t>
      </w:r>
      <w:r w:rsidRPr="008368C5">
        <w:rPr>
          <w:rFonts w:asciiTheme="minorHAnsi" w:hAnsiTheme="minorHAnsi"/>
        </w:rPr>
        <w:t xml:space="preserve"> na</w:t>
      </w:r>
      <w:r w:rsidR="006663D3" w:rsidRPr="008368C5">
        <w:rPr>
          <w:rFonts w:asciiTheme="minorHAnsi" w:hAnsiTheme="minorHAnsi"/>
        </w:rPr>
        <w:t> </w:t>
      </w:r>
      <w:r w:rsidRPr="008368C5">
        <w:rPr>
          <w:rFonts w:asciiTheme="minorHAnsi" w:hAnsiTheme="minorHAnsi"/>
        </w:rPr>
        <w:t xml:space="preserve">elementy biologiczne zależne od </w:t>
      </w:r>
      <w:proofErr w:type="spellStart"/>
      <w:r w:rsidRPr="008368C5">
        <w:rPr>
          <w:rFonts w:asciiTheme="minorHAnsi" w:hAnsiTheme="minorHAnsi"/>
        </w:rPr>
        <w:t>hydromorfologii</w:t>
      </w:r>
      <w:proofErr w:type="spellEnd"/>
      <w:r w:rsidR="005D3C92" w:rsidRPr="008368C5">
        <w:rPr>
          <w:rFonts w:asciiTheme="minorHAnsi" w:hAnsiTheme="minorHAnsi"/>
        </w:rPr>
        <w:t xml:space="preserve">, </w:t>
      </w:r>
      <w:r w:rsidR="00313CE8" w:rsidRPr="008368C5">
        <w:rPr>
          <w:rFonts w:asciiTheme="minorHAnsi" w:hAnsiTheme="minorHAnsi"/>
        </w:rPr>
        <w:t xml:space="preserve">drugą </w:t>
      </w:r>
      <w:r w:rsidR="00AB2191" w:rsidRPr="008368C5">
        <w:rPr>
          <w:rFonts w:asciiTheme="minorHAnsi" w:hAnsiTheme="minorHAnsi"/>
        </w:rPr>
        <w:t xml:space="preserve">najliczniejszą grupę stanowią presje na cech chemiczne, które zidentyfikowane zostały w 69% </w:t>
      </w:r>
      <w:proofErr w:type="spellStart"/>
      <w:r w:rsidR="0059682F" w:rsidRPr="008368C5">
        <w:rPr>
          <w:rFonts w:asciiTheme="minorHAnsi" w:hAnsiTheme="minorHAnsi"/>
        </w:rPr>
        <w:t>jcwp</w:t>
      </w:r>
      <w:proofErr w:type="spellEnd"/>
      <w:r w:rsidR="0059682F" w:rsidRPr="008368C5">
        <w:rPr>
          <w:rFonts w:asciiTheme="minorHAnsi" w:hAnsiTheme="minorHAnsi"/>
        </w:rPr>
        <w:t xml:space="preserve"> </w:t>
      </w:r>
      <w:proofErr w:type="spellStart"/>
      <w:r w:rsidR="0059682F" w:rsidRPr="008368C5">
        <w:rPr>
          <w:rFonts w:asciiTheme="minorHAnsi" w:hAnsiTheme="minorHAnsi"/>
        </w:rPr>
        <w:t>RWr</w:t>
      </w:r>
      <w:proofErr w:type="spellEnd"/>
      <w:r w:rsidR="00AB2191" w:rsidRPr="008368C5">
        <w:rPr>
          <w:rFonts w:asciiTheme="minorHAnsi" w:hAnsiTheme="minorHAnsi"/>
        </w:rPr>
        <w:t>.</w:t>
      </w:r>
      <w:r w:rsidR="00EE5A6E" w:rsidRPr="008368C5">
        <w:rPr>
          <w:rFonts w:asciiTheme="minorHAnsi" w:hAnsiTheme="minorHAnsi"/>
        </w:rPr>
        <w:t xml:space="preserve"> Presja na obszary chronione występuje w 62% </w:t>
      </w:r>
      <w:proofErr w:type="spellStart"/>
      <w:r w:rsidR="00EE5A6E" w:rsidRPr="008368C5">
        <w:rPr>
          <w:rFonts w:asciiTheme="minorHAnsi" w:hAnsiTheme="minorHAnsi"/>
        </w:rPr>
        <w:t>jcwp</w:t>
      </w:r>
      <w:proofErr w:type="spellEnd"/>
      <w:r w:rsidR="00EE5A6E" w:rsidRPr="008368C5">
        <w:rPr>
          <w:rFonts w:asciiTheme="minorHAnsi" w:hAnsiTheme="minorHAnsi"/>
        </w:rPr>
        <w:t xml:space="preserve"> </w:t>
      </w:r>
      <w:proofErr w:type="spellStart"/>
      <w:r w:rsidR="00EE5A6E" w:rsidRPr="008368C5">
        <w:rPr>
          <w:rFonts w:asciiTheme="minorHAnsi" w:hAnsiTheme="minorHAnsi"/>
        </w:rPr>
        <w:t>RWr</w:t>
      </w:r>
      <w:proofErr w:type="spellEnd"/>
      <w:r w:rsidR="00EE5A6E" w:rsidRPr="008368C5">
        <w:rPr>
          <w:rFonts w:asciiTheme="minorHAnsi" w:hAnsiTheme="minorHAnsi"/>
        </w:rPr>
        <w:t xml:space="preserve">. </w:t>
      </w:r>
      <w:r w:rsidR="005F388A" w:rsidRPr="008368C5">
        <w:rPr>
          <w:rFonts w:asciiTheme="minorHAnsi" w:hAnsiTheme="minorHAnsi"/>
        </w:rPr>
        <w:t xml:space="preserve">Pozostałe rodzaje presji zidentyfikowane zostały </w:t>
      </w:r>
      <w:r w:rsidR="008958F2" w:rsidRPr="008368C5">
        <w:rPr>
          <w:rFonts w:asciiTheme="minorHAnsi" w:hAnsiTheme="minorHAnsi"/>
        </w:rPr>
        <w:t xml:space="preserve">w </w:t>
      </w:r>
      <w:r w:rsidR="005F388A" w:rsidRPr="008368C5">
        <w:rPr>
          <w:rFonts w:asciiTheme="minorHAnsi" w:hAnsiTheme="minorHAnsi"/>
        </w:rPr>
        <w:t xml:space="preserve">27-35% </w:t>
      </w:r>
      <w:proofErr w:type="spellStart"/>
      <w:r w:rsidR="00EE5A6E" w:rsidRPr="008368C5">
        <w:rPr>
          <w:rFonts w:asciiTheme="minorHAnsi" w:hAnsiTheme="minorHAnsi"/>
        </w:rPr>
        <w:t>jcwp</w:t>
      </w:r>
      <w:proofErr w:type="spellEnd"/>
      <w:r w:rsidR="00EE5A6E" w:rsidRPr="008368C5">
        <w:rPr>
          <w:rFonts w:asciiTheme="minorHAnsi" w:hAnsiTheme="minorHAnsi"/>
        </w:rPr>
        <w:t xml:space="preserve"> </w:t>
      </w:r>
      <w:proofErr w:type="spellStart"/>
      <w:r w:rsidR="00EE5A6E" w:rsidRPr="008368C5">
        <w:rPr>
          <w:rFonts w:asciiTheme="minorHAnsi" w:hAnsiTheme="minorHAnsi"/>
        </w:rPr>
        <w:t>RW</w:t>
      </w:r>
      <w:r w:rsidR="005F388A" w:rsidRPr="008368C5">
        <w:rPr>
          <w:rFonts w:asciiTheme="minorHAnsi" w:hAnsiTheme="minorHAnsi"/>
        </w:rPr>
        <w:t>r</w:t>
      </w:r>
      <w:proofErr w:type="spellEnd"/>
      <w:r w:rsidRPr="008368C5">
        <w:rPr>
          <w:rFonts w:asciiTheme="minorHAnsi" w:hAnsiTheme="minorHAnsi"/>
        </w:rPr>
        <w:t>.</w:t>
      </w:r>
    </w:p>
    <w:p w14:paraId="0B7F7C0D" w14:textId="07661B93" w:rsidR="00AC048B" w:rsidRPr="008368C5" w:rsidRDefault="00540AB7" w:rsidP="000670BB">
      <w:pPr>
        <w:spacing w:before="0" w:after="0"/>
        <w:jc w:val="center"/>
        <w:rPr>
          <w:b/>
          <w:bCs/>
        </w:rPr>
      </w:pPr>
      <w:r w:rsidRPr="008368C5">
        <w:rPr>
          <w:noProof/>
        </w:rPr>
        <w:drawing>
          <wp:inline distT="0" distB="0" distL="0" distR="0" wp14:anchorId="5AE7DAFB" wp14:editId="158E8294">
            <wp:extent cx="5760000" cy="2880000"/>
            <wp:effectExtent l="0" t="0" r="12700" b="15875"/>
            <wp:docPr id="1866059329" name="Wykres 1866059329">
              <a:extLst xmlns:a="http://schemas.openxmlformats.org/drawingml/2006/main">
                <a:ext uri="{FF2B5EF4-FFF2-40B4-BE49-F238E27FC236}">
                  <a16:creationId xmlns:a16="http://schemas.microsoft.com/office/drawing/2014/main" id="{D5CBBEA0-03E6-40CB-9A8E-35840C2EBBBE}"/>
                </a:ext>
              </a:extLst>
            </wp:docPr>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34C6AFA7" w14:textId="3F0E48B4" w:rsidR="00AC048B" w:rsidRPr="008368C5" w:rsidRDefault="00AC048B" w:rsidP="000670BB">
      <w:pPr>
        <w:pStyle w:val="Wykres"/>
        <w:spacing w:before="0" w:after="0"/>
        <w:rPr>
          <w:i/>
        </w:rPr>
      </w:pPr>
      <w:bookmarkStart w:id="278" w:name="_Toc68709719"/>
      <w:r w:rsidRPr="008368C5">
        <w:t xml:space="preserve">Wykres </w:t>
      </w:r>
      <w:r w:rsidRPr="008368C5">
        <w:fldChar w:fldCharType="begin"/>
      </w:r>
      <w:r w:rsidRPr="008368C5">
        <w:instrText>STYLEREF 1 \s</w:instrText>
      </w:r>
      <w:r w:rsidRPr="008368C5">
        <w:fldChar w:fldCharType="separate"/>
      </w:r>
      <w:r w:rsidR="00B146EE">
        <w:rPr>
          <w:noProof/>
        </w:rPr>
        <w:t>7</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9</w:t>
      </w:r>
      <w:r w:rsidRPr="008368C5">
        <w:fldChar w:fldCharType="end"/>
      </w:r>
      <w:r w:rsidRPr="008368C5">
        <w:tab/>
        <w:t xml:space="preserve">Udział liczby </w:t>
      </w:r>
      <w:proofErr w:type="spellStart"/>
      <w:r w:rsidRPr="008368C5">
        <w:t>jcwp</w:t>
      </w:r>
      <w:proofErr w:type="spellEnd"/>
      <w:r w:rsidRPr="008368C5">
        <w:t xml:space="preserve"> </w:t>
      </w:r>
      <w:proofErr w:type="spellStart"/>
      <w:r w:rsidRPr="008368C5">
        <w:t>RWr</w:t>
      </w:r>
      <w:proofErr w:type="spellEnd"/>
      <w:r w:rsidRPr="008368C5">
        <w:t xml:space="preserve"> ze zidentyfikowaną daną presją znaczącą w</w:t>
      </w:r>
      <w:r w:rsidR="00540AB7" w:rsidRPr="008368C5">
        <w:t xml:space="preserve"> </w:t>
      </w:r>
      <w:r w:rsidRPr="008368C5">
        <w:t xml:space="preserve">ogólnej liczbie </w:t>
      </w:r>
      <w:proofErr w:type="spellStart"/>
      <w:r w:rsidRPr="008368C5">
        <w:t>jcwp</w:t>
      </w:r>
      <w:proofErr w:type="spellEnd"/>
      <w:r w:rsidRPr="008368C5">
        <w:t xml:space="preserve"> </w:t>
      </w:r>
      <w:proofErr w:type="spellStart"/>
      <w:r w:rsidRPr="008368C5">
        <w:t>RWr</w:t>
      </w:r>
      <w:proofErr w:type="spellEnd"/>
      <w:r w:rsidRPr="008368C5">
        <w:t xml:space="preserve"> </w:t>
      </w:r>
      <w:r w:rsidR="000F4A1C" w:rsidRPr="008368C5">
        <w:t>-</w:t>
      </w:r>
      <w:r w:rsidRPr="008368C5">
        <w:t xml:space="preserve"> obszar dorzecza Wisły</w:t>
      </w:r>
      <w:bookmarkEnd w:id="278"/>
    </w:p>
    <w:p w14:paraId="454D6499" w14:textId="7BFCB4FD" w:rsidR="00AC048B" w:rsidRPr="008368C5" w:rsidRDefault="00AC048B" w:rsidP="000670BB">
      <w:pPr>
        <w:pStyle w:val="rdo0"/>
        <w:spacing w:before="0" w:after="0"/>
      </w:pPr>
      <w:r w:rsidRPr="008368C5">
        <w:t xml:space="preserve">Źródło: opracowanie </w:t>
      </w:r>
      <w:r w:rsidR="001F261C" w:rsidRPr="008368C5">
        <w:t>własne</w:t>
      </w:r>
      <w:r w:rsidRPr="008368C5">
        <w:t xml:space="preserve"> na</w:t>
      </w:r>
      <w:r w:rsidR="006663D3" w:rsidRPr="008368C5">
        <w:t> </w:t>
      </w:r>
      <w:r w:rsidRPr="008368C5">
        <w:t xml:space="preserve">podstawie Analizy znaczących oddziaływań </w:t>
      </w:r>
      <w:r w:rsidR="000F4A1C" w:rsidRPr="008368C5">
        <w:t>-</w:t>
      </w:r>
      <w:r w:rsidRPr="008368C5">
        <w:t xml:space="preserve"> </w:t>
      </w:r>
      <w:proofErr w:type="spellStart"/>
      <w:r w:rsidRPr="008368C5">
        <w:t>jcwp</w:t>
      </w:r>
      <w:proofErr w:type="spellEnd"/>
      <w:r w:rsidRPr="008368C5">
        <w:t xml:space="preserve"> (…) - aktualizacja</w:t>
      </w:r>
    </w:p>
    <w:p w14:paraId="3D31263B" w14:textId="5B676F71" w:rsidR="00540AB7" w:rsidRPr="008368C5" w:rsidRDefault="00540AB7" w:rsidP="00AC048B">
      <w:pPr>
        <w:rPr>
          <w:rFonts w:asciiTheme="minorHAnsi" w:hAnsiTheme="minorHAnsi"/>
        </w:rPr>
      </w:pPr>
      <w:r w:rsidRPr="008368C5">
        <w:rPr>
          <w:rFonts w:asciiTheme="minorHAnsi" w:hAnsiTheme="minorHAnsi"/>
        </w:rPr>
        <w:lastRenderedPageBreak/>
        <w:t xml:space="preserve">Podczas oceny presji dla elementów zależnych od </w:t>
      </w:r>
      <w:proofErr w:type="spellStart"/>
      <w:r w:rsidRPr="008368C5">
        <w:rPr>
          <w:rFonts w:asciiTheme="minorHAnsi" w:hAnsiTheme="minorHAnsi"/>
        </w:rPr>
        <w:t>hydromorfologii</w:t>
      </w:r>
      <w:proofErr w:type="spellEnd"/>
      <w:r w:rsidRPr="008368C5">
        <w:rPr>
          <w:rFonts w:asciiTheme="minorHAnsi" w:hAnsiTheme="minorHAnsi"/>
        </w:rPr>
        <w:t xml:space="preserve"> i fizykochemii w przypadku 16 </w:t>
      </w:r>
      <w:proofErr w:type="spellStart"/>
      <w:r w:rsidRPr="008368C5">
        <w:rPr>
          <w:rFonts w:asciiTheme="minorHAnsi" w:hAnsiTheme="minorHAnsi"/>
        </w:rPr>
        <w:t>jcwp</w:t>
      </w:r>
      <w:proofErr w:type="spellEnd"/>
      <w:r w:rsidRPr="008368C5">
        <w:rPr>
          <w:rFonts w:asciiTheme="minorHAnsi" w:hAnsiTheme="minorHAnsi"/>
        </w:rPr>
        <w:t xml:space="preserve"> </w:t>
      </w:r>
      <w:proofErr w:type="spellStart"/>
      <w:r w:rsidRPr="008368C5">
        <w:rPr>
          <w:rFonts w:asciiTheme="minorHAnsi" w:hAnsiTheme="minorHAnsi"/>
        </w:rPr>
        <w:t>RWr</w:t>
      </w:r>
      <w:proofErr w:type="spellEnd"/>
      <w:r w:rsidRPr="008368C5">
        <w:rPr>
          <w:rFonts w:asciiTheme="minorHAnsi" w:hAnsiTheme="minorHAnsi"/>
        </w:rPr>
        <w:t xml:space="preserve"> wskazano jednocześnie presję znaczącą umiarkowaną lub silną na elementy biologiczne zależne zarówno od </w:t>
      </w:r>
      <w:proofErr w:type="spellStart"/>
      <w:r w:rsidRPr="008368C5">
        <w:rPr>
          <w:rFonts w:asciiTheme="minorHAnsi" w:hAnsiTheme="minorHAnsi"/>
        </w:rPr>
        <w:t>hydromorfologii</w:t>
      </w:r>
      <w:proofErr w:type="spellEnd"/>
      <w:r w:rsidRPr="008368C5">
        <w:rPr>
          <w:rFonts w:asciiTheme="minorHAnsi" w:hAnsiTheme="minorHAnsi"/>
        </w:rPr>
        <w:t xml:space="preserve">, jak i od </w:t>
      </w:r>
      <w:proofErr w:type="spellStart"/>
      <w:r w:rsidRPr="008368C5">
        <w:rPr>
          <w:rFonts w:asciiTheme="minorHAnsi" w:hAnsiTheme="minorHAnsi"/>
        </w:rPr>
        <w:t>trofii</w:t>
      </w:r>
      <w:proofErr w:type="spellEnd"/>
      <w:r w:rsidRPr="008368C5">
        <w:rPr>
          <w:rFonts w:asciiTheme="minorHAnsi" w:hAnsiTheme="minorHAnsi"/>
        </w:rPr>
        <w:t>.</w:t>
      </w:r>
    </w:p>
    <w:p w14:paraId="6EC1B4C9" w14:textId="12C225CF" w:rsidR="00AC048B" w:rsidRPr="008368C5" w:rsidRDefault="00AC048B" w:rsidP="00AC048B">
      <w:pPr>
        <w:rPr>
          <w:rFonts w:asciiTheme="minorHAnsi" w:hAnsiTheme="minorHAnsi"/>
        </w:rPr>
      </w:pPr>
      <w:r w:rsidRPr="008368C5">
        <w:rPr>
          <w:rFonts w:asciiTheme="minorHAnsi" w:hAnsiTheme="minorHAnsi"/>
        </w:rPr>
        <w:t xml:space="preserve">W przypadku elementów stanu chemicznego </w:t>
      </w:r>
      <w:proofErr w:type="spellStart"/>
      <w:r w:rsidRPr="008368C5">
        <w:rPr>
          <w:rFonts w:asciiTheme="minorHAnsi" w:hAnsiTheme="minorHAnsi"/>
        </w:rPr>
        <w:t>jcwp</w:t>
      </w:r>
      <w:proofErr w:type="spellEnd"/>
      <w:r w:rsidRPr="008368C5">
        <w:rPr>
          <w:rFonts w:asciiTheme="minorHAnsi" w:hAnsiTheme="minorHAnsi"/>
        </w:rPr>
        <w:t xml:space="preserve"> </w:t>
      </w:r>
      <w:proofErr w:type="spellStart"/>
      <w:r w:rsidRPr="008368C5">
        <w:rPr>
          <w:rFonts w:asciiTheme="minorHAnsi" w:hAnsiTheme="minorHAnsi"/>
        </w:rPr>
        <w:t>RWr</w:t>
      </w:r>
      <w:proofErr w:type="spellEnd"/>
      <w:r w:rsidRPr="008368C5">
        <w:rPr>
          <w:rFonts w:asciiTheme="minorHAnsi" w:hAnsiTheme="minorHAnsi"/>
        </w:rPr>
        <w:t>, wyniki uzyskane w</w:t>
      </w:r>
      <w:r w:rsidR="006663D3" w:rsidRPr="008368C5">
        <w:rPr>
          <w:rFonts w:asciiTheme="minorHAnsi" w:hAnsiTheme="minorHAnsi"/>
        </w:rPr>
        <w:t> </w:t>
      </w:r>
      <w:r w:rsidRPr="008368C5">
        <w:rPr>
          <w:rFonts w:asciiTheme="minorHAnsi" w:hAnsiTheme="minorHAnsi"/>
        </w:rPr>
        <w:t xml:space="preserve">projekcie </w:t>
      </w:r>
      <w:r w:rsidRPr="008368C5">
        <w:rPr>
          <w:rFonts w:asciiTheme="minorHAnsi" w:hAnsiTheme="minorHAnsi"/>
          <w:i/>
          <w:iCs/>
        </w:rPr>
        <w:t xml:space="preserve">Analiza znaczących oddziaływań </w:t>
      </w:r>
      <w:r w:rsidR="000F4A1C" w:rsidRPr="008368C5">
        <w:rPr>
          <w:rFonts w:asciiTheme="minorHAnsi" w:hAnsiTheme="minorHAnsi"/>
          <w:i/>
          <w:iCs/>
        </w:rPr>
        <w:t>-</w:t>
      </w:r>
      <w:r w:rsidRPr="008368C5">
        <w:rPr>
          <w:rFonts w:asciiTheme="minorHAnsi" w:hAnsiTheme="minorHAnsi"/>
          <w:i/>
          <w:iCs/>
        </w:rPr>
        <w:t xml:space="preserve"> </w:t>
      </w:r>
      <w:proofErr w:type="spellStart"/>
      <w:r w:rsidRPr="008368C5">
        <w:rPr>
          <w:rFonts w:asciiTheme="minorHAnsi" w:hAnsiTheme="minorHAnsi"/>
          <w:i/>
          <w:iCs/>
        </w:rPr>
        <w:t>jcwp</w:t>
      </w:r>
      <w:proofErr w:type="spellEnd"/>
      <w:r w:rsidRPr="008368C5">
        <w:rPr>
          <w:rFonts w:asciiTheme="minorHAnsi" w:hAnsiTheme="minorHAnsi"/>
          <w:i/>
          <w:iCs/>
        </w:rPr>
        <w:t xml:space="preserve"> (…)</w:t>
      </w:r>
      <w:r w:rsidRPr="008368C5">
        <w:rPr>
          <w:rFonts w:asciiTheme="minorHAnsi" w:hAnsiTheme="minorHAnsi"/>
        </w:rPr>
        <w:t xml:space="preserve">, podobnie jak dla </w:t>
      </w:r>
      <w:proofErr w:type="spellStart"/>
      <w:r w:rsidRPr="008368C5">
        <w:rPr>
          <w:rFonts w:asciiTheme="minorHAnsi" w:hAnsiTheme="minorHAnsi"/>
        </w:rPr>
        <w:t>jcwp</w:t>
      </w:r>
      <w:proofErr w:type="spellEnd"/>
      <w:r w:rsidRPr="008368C5">
        <w:rPr>
          <w:rFonts w:asciiTheme="minorHAnsi" w:hAnsiTheme="minorHAnsi"/>
        </w:rPr>
        <w:t xml:space="preserve"> RW, wskazują na</w:t>
      </w:r>
      <w:r w:rsidR="006663D3" w:rsidRPr="008368C5">
        <w:rPr>
          <w:rFonts w:asciiTheme="minorHAnsi" w:hAnsiTheme="minorHAnsi"/>
        </w:rPr>
        <w:t> </w:t>
      </w:r>
      <w:r w:rsidRPr="008368C5">
        <w:rPr>
          <w:rFonts w:asciiTheme="minorHAnsi" w:hAnsiTheme="minorHAnsi"/>
        </w:rPr>
        <w:t>antropogeniczne pochodzenie substancji priorytetowych ze źródeł punktowych i</w:t>
      </w:r>
      <w:r w:rsidR="006663D3" w:rsidRPr="008368C5">
        <w:rPr>
          <w:rFonts w:asciiTheme="minorHAnsi" w:hAnsiTheme="minorHAnsi"/>
        </w:rPr>
        <w:t> </w:t>
      </w:r>
      <w:r w:rsidRPr="008368C5">
        <w:rPr>
          <w:rFonts w:asciiTheme="minorHAnsi" w:hAnsiTheme="minorHAnsi"/>
        </w:rPr>
        <w:t>obszarowych. Istotnym czynnikiem presji jest depozycja zanieczyszczeń pochodzących z</w:t>
      </w:r>
      <w:r w:rsidR="006663D3" w:rsidRPr="008368C5">
        <w:rPr>
          <w:rFonts w:asciiTheme="minorHAnsi" w:hAnsiTheme="minorHAnsi"/>
        </w:rPr>
        <w:t> </w:t>
      </w:r>
      <w:r w:rsidRPr="008368C5">
        <w:rPr>
          <w:rFonts w:asciiTheme="minorHAnsi" w:hAnsiTheme="minorHAnsi"/>
        </w:rPr>
        <w:t>niskiej i</w:t>
      </w:r>
      <w:r w:rsidR="006663D3" w:rsidRPr="008368C5">
        <w:rPr>
          <w:rFonts w:asciiTheme="minorHAnsi" w:hAnsiTheme="minorHAnsi"/>
        </w:rPr>
        <w:t> </w:t>
      </w:r>
      <w:r w:rsidRPr="008368C5">
        <w:rPr>
          <w:rFonts w:asciiTheme="minorHAnsi" w:hAnsiTheme="minorHAnsi"/>
        </w:rPr>
        <w:t>wysokiej emisji w</w:t>
      </w:r>
      <w:r w:rsidR="006663D3" w:rsidRPr="008368C5">
        <w:rPr>
          <w:rFonts w:asciiTheme="minorHAnsi" w:hAnsiTheme="minorHAnsi"/>
        </w:rPr>
        <w:t> </w:t>
      </w:r>
      <w:r w:rsidRPr="008368C5">
        <w:rPr>
          <w:rFonts w:asciiTheme="minorHAnsi" w:hAnsiTheme="minorHAnsi"/>
        </w:rPr>
        <w:t xml:space="preserve">całej zlewni </w:t>
      </w:r>
      <w:proofErr w:type="spellStart"/>
      <w:r w:rsidRPr="008368C5">
        <w:rPr>
          <w:rFonts w:asciiTheme="minorHAnsi" w:hAnsiTheme="minorHAnsi"/>
        </w:rPr>
        <w:t>jcwp</w:t>
      </w:r>
      <w:proofErr w:type="spellEnd"/>
      <w:r w:rsidRPr="008368C5">
        <w:rPr>
          <w:rFonts w:asciiTheme="minorHAnsi" w:hAnsiTheme="minorHAnsi"/>
        </w:rPr>
        <w:t>. Czynniki presji przedstawiono w</w:t>
      </w:r>
      <w:r w:rsidR="006663D3" w:rsidRPr="008368C5">
        <w:rPr>
          <w:rFonts w:asciiTheme="minorHAnsi" w:hAnsiTheme="minorHAnsi"/>
        </w:rPr>
        <w:t> </w:t>
      </w:r>
      <w:r w:rsidRPr="008368C5">
        <w:rPr>
          <w:rFonts w:asciiTheme="minorHAnsi" w:hAnsiTheme="minorHAnsi"/>
        </w:rPr>
        <w:t>opracowanym do planu gospodarowania wodami, wykazie emisji i</w:t>
      </w:r>
      <w:r w:rsidR="006663D3" w:rsidRPr="008368C5">
        <w:rPr>
          <w:rFonts w:asciiTheme="minorHAnsi" w:hAnsiTheme="minorHAnsi"/>
        </w:rPr>
        <w:t> </w:t>
      </w:r>
      <w:r w:rsidRPr="008368C5">
        <w:rPr>
          <w:rFonts w:asciiTheme="minorHAnsi" w:hAnsiTheme="minorHAnsi"/>
        </w:rPr>
        <w:t xml:space="preserve">stężeń substancji priorytetowych </w:t>
      </w:r>
      <w:r w:rsidR="00D24239" w:rsidRPr="008368C5">
        <w:rPr>
          <w:rFonts w:asciiTheme="minorHAnsi" w:hAnsiTheme="minorHAnsi"/>
        </w:rPr>
        <w:t>-</w:t>
      </w:r>
      <w:r w:rsidR="00087DE8" w:rsidRPr="008368C5">
        <w:rPr>
          <w:rFonts w:asciiTheme="minorHAnsi" w:hAnsiTheme="minorHAnsi"/>
        </w:rPr>
        <w:t xml:space="preserve"> </w:t>
      </w:r>
      <w:r w:rsidRPr="008368C5">
        <w:rPr>
          <w:rFonts w:asciiTheme="minorHAnsi" w:hAnsiTheme="minorHAnsi"/>
        </w:rPr>
        <w:t>załącznik nr</w:t>
      </w:r>
      <w:r w:rsidR="0088618B" w:rsidRPr="008368C5">
        <w:rPr>
          <w:rFonts w:asciiTheme="minorHAnsi" w:hAnsiTheme="minorHAnsi"/>
        </w:rPr>
        <w:t> </w:t>
      </w:r>
      <w:r w:rsidRPr="008368C5">
        <w:rPr>
          <w:rFonts w:asciiTheme="minorHAnsi" w:hAnsiTheme="minorHAnsi"/>
        </w:rPr>
        <w:t xml:space="preserve">4 </w:t>
      </w:r>
      <w:r w:rsidR="00087DE8" w:rsidRPr="008368C5">
        <w:rPr>
          <w:rFonts w:asciiTheme="minorHAnsi" w:hAnsiTheme="minorHAnsi"/>
        </w:rPr>
        <w:t>(Wykaz emisji i</w:t>
      </w:r>
      <w:r w:rsidR="006663D3" w:rsidRPr="008368C5">
        <w:rPr>
          <w:rFonts w:asciiTheme="minorHAnsi" w:hAnsiTheme="minorHAnsi"/>
        </w:rPr>
        <w:t> </w:t>
      </w:r>
      <w:r w:rsidR="00087DE8" w:rsidRPr="008368C5">
        <w:rPr>
          <w:rFonts w:asciiTheme="minorHAnsi" w:hAnsiTheme="minorHAnsi"/>
        </w:rPr>
        <w:t>stężeń</w:t>
      </w:r>
      <w:r w:rsidRPr="008368C5">
        <w:rPr>
          <w:rFonts w:asciiTheme="minorHAnsi" w:hAnsiTheme="minorHAnsi"/>
        </w:rPr>
        <w:t>). Poza punktowymi zrzutami ścieków, specyfiką zidentyfikowanych presji chemicznych jest brak możliwości zlokalizowania źródeł emisji w</w:t>
      </w:r>
      <w:r w:rsidR="006663D3" w:rsidRPr="008368C5">
        <w:rPr>
          <w:rFonts w:asciiTheme="minorHAnsi" w:hAnsiTheme="minorHAnsi"/>
        </w:rPr>
        <w:t> </w:t>
      </w:r>
      <w:r w:rsidR="007B6A72" w:rsidRPr="008368C5">
        <w:rPr>
          <w:rFonts w:asciiTheme="minorHAnsi" w:hAnsiTheme="minorHAnsi"/>
        </w:rPr>
        <w:t xml:space="preserve">obszarze </w:t>
      </w:r>
      <w:r w:rsidRPr="008368C5">
        <w:rPr>
          <w:rFonts w:asciiTheme="minorHAnsi" w:hAnsiTheme="minorHAnsi"/>
        </w:rPr>
        <w:t>dorzecz</w:t>
      </w:r>
      <w:r w:rsidR="007B6A72" w:rsidRPr="008368C5">
        <w:rPr>
          <w:rFonts w:asciiTheme="minorHAnsi" w:hAnsiTheme="minorHAnsi"/>
        </w:rPr>
        <w:t>a</w:t>
      </w:r>
      <w:r w:rsidRPr="008368C5">
        <w:rPr>
          <w:rFonts w:asciiTheme="minorHAnsi" w:hAnsiTheme="minorHAnsi"/>
        </w:rPr>
        <w:t>.</w:t>
      </w:r>
    </w:p>
    <w:p w14:paraId="18417F7A" w14:textId="2B8704D8" w:rsidR="00AC048B" w:rsidRPr="008368C5" w:rsidRDefault="00AC048B" w:rsidP="00AC048B">
      <w:pPr>
        <w:rPr>
          <w:rFonts w:asciiTheme="minorHAnsi" w:hAnsiTheme="minorHAnsi"/>
        </w:rPr>
      </w:pPr>
      <w:r w:rsidRPr="008368C5">
        <w:rPr>
          <w:rFonts w:asciiTheme="minorHAnsi" w:hAnsiTheme="minorHAnsi"/>
        </w:rPr>
        <w:t>Ogólna ocena ryzyka nieosiągnięcia celów środowiskowych (po uwzględnieniu wpływu prac utrzymaniowych i</w:t>
      </w:r>
      <w:r w:rsidR="006663D3" w:rsidRPr="008368C5">
        <w:rPr>
          <w:rFonts w:asciiTheme="minorHAnsi" w:hAnsiTheme="minorHAnsi"/>
        </w:rPr>
        <w:t> </w:t>
      </w:r>
      <w:r w:rsidRPr="008368C5">
        <w:rPr>
          <w:rFonts w:asciiTheme="minorHAnsi" w:hAnsiTheme="minorHAnsi"/>
        </w:rPr>
        <w:t xml:space="preserve">potencjału sorpcyjnego zlewni) wykazała, że dla elementów biologicznych zależnych od </w:t>
      </w:r>
      <w:proofErr w:type="spellStart"/>
      <w:r w:rsidRPr="008368C5">
        <w:rPr>
          <w:rFonts w:asciiTheme="minorHAnsi" w:hAnsiTheme="minorHAnsi"/>
        </w:rPr>
        <w:t>hydromorfologii</w:t>
      </w:r>
      <w:proofErr w:type="spellEnd"/>
      <w:r w:rsidRPr="008368C5">
        <w:rPr>
          <w:rFonts w:asciiTheme="minorHAnsi" w:hAnsiTheme="minorHAnsi"/>
        </w:rPr>
        <w:t xml:space="preserve"> w</w:t>
      </w:r>
      <w:r w:rsidR="006663D3" w:rsidRPr="008368C5">
        <w:rPr>
          <w:rFonts w:asciiTheme="minorHAnsi" w:hAnsiTheme="minorHAnsi"/>
        </w:rPr>
        <w:t> </w:t>
      </w:r>
      <w:r w:rsidRPr="008368C5">
        <w:rPr>
          <w:rFonts w:asciiTheme="minorHAnsi" w:hAnsiTheme="minorHAnsi"/>
        </w:rPr>
        <w:t xml:space="preserve">regionach wodnych obszaru dorzecza Wisły we wszystkich </w:t>
      </w:r>
      <w:proofErr w:type="spellStart"/>
      <w:r w:rsidRPr="008368C5">
        <w:rPr>
          <w:rFonts w:asciiTheme="minorHAnsi" w:hAnsiTheme="minorHAnsi"/>
        </w:rPr>
        <w:t>jcwp</w:t>
      </w:r>
      <w:proofErr w:type="spellEnd"/>
      <w:r w:rsidRPr="008368C5">
        <w:rPr>
          <w:rFonts w:asciiTheme="minorHAnsi" w:hAnsiTheme="minorHAnsi"/>
        </w:rPr>
        <w:t xml:space="preserve"> </w:t>
      </w:r>
      <w:proofErr w:type="spellStart"/>
      <w:r w:rsidRPr="008368C5">
        <w:rPr>
          <w:rFonts w:asciiTheme="minorHAnsi" w:hAnsiTheme="minorHAnsi"/>
        </w:rPr>
        <w:t>RWr</w:t>
      </w:r>
      <w:proofErr w:type="spellEnd"/>
      <w:r w:rsidRPr="008368C5">
        <w:rPr>
          <w:rFonts w:asciiTheme="minorHAnsi" w:hAnsiTheme="minorHAnsi"/>
        </w:rPr>
        <w:t xml:space="preserve"> występuje ryzyko nieosiągnięcia celów środowiskowych. </w:t>
      </w:r>
    </w:p>
    <w:p w14:paraId="23C439EC" w14:textId="5B91E591" w:rsidR="00AC048B" w:rsidRPr="008368C5" w:rsidRDefault="00AC048B" w:rsidP="00AC048B">
      <w:pPr>
        <w:rPr>
          <w:rFonts w:asciiTheme="minorHAnsi" w:hAnsiTheme="minorHAnsi"/>
        </w:rPr>
      </w:pPr>
      <w:r w:rsidRPr="008368C5">
        <w:rPr>
          <w:rFonts w:asciiTheme="minorHAnsi" w:hAnsiTheme="minorHAnsi"/>
        </w:rPr>
        <w:t xml:space="preserve">W przypadku elementów biologicznych zależnych od </w:t>
      </w:r>
      <w:proofErr w:type="spellStart"/>
      <w:r w:rsidRPr="008368C5">
        <w:rPr>
          <w:rFonts w:asciiTheme="minorHAnsi" w:hAnsiTheme="minorHAnsi"/>
        </w:rPr>
        <w:t>trofii</w:t>
      </w:r>
      <w:proofErr w:type="spellEnd"/>
      <w:r w:rsidRPr="008368C5">
        <w:rPr>
          <w:rFonts w:asciiTheme="minorHAnsi" w:hAnsiTheme="minorHAnsi"/>
        </w:rPr>
        <w:t xml:space="preserve"> ryzyko nieosiągnięcia celów środowiskowych wskazano w</w:t>
      </w:r>
      <w:r w:rsidR="006663D3" w:rsidRPr="008368C5">
        <w:rPr>
          <w:rFonts w:asciiTheme="minorHAnsi" w:hAnsiTheme="minorHAnsi"/>
        </w:rPr>
        <w:t> </w:t>
      </w:r>
      <w:r w:rsidRPr="008368C5">
        <w:rPr>
          <w:rFonts w:asciiTheme="minorHAnsi" w:hAnsiTheme="minorHAnsi"/>
        </w:rPr>
        <w:t xml:space="preserve">mniejszej liczbie </w:t>
      </w:r>
      <w:proofErr w:type="spellStart"/>
      <w:r w:rsidRPr="008368C5">
        <w:rPr>
          <w:rFonts w:asciiTheme="minorHAnsi" w:hAnsiTheme="minorHAnsi"/>
        </w:rPr>
        <w:t>jcwp</w:t>
      </w:r>
      <w:proofErr w:type="spellEnd"/>
      <w:r w:rsidRPr="008368C5">
        <w:rPr>
          <w:rFonts w:asciiTheme="minorHAnsi" w:hAnsiTheme="minorHAnsi"/>
        </w:rPr>
        <w:t xml:space="preserve"> </w:t>
      </w:r>
      <w:proofErr w:type="spellStart"/>
      <w:r w:rsidRPr="008368C5">
        <w:rPr>
          <w:rFonts w:asciiTheme="minorHAnsi" w:hAnsiTheme="minorHAnsi"/>
        </w:rPr>
        <w:t>RWr</w:t>
      </w:r>
      <w:proofErr w:type="spellEnd"/>
      <w:r w:rsidRPr="008368C5">
        <w:rPr>
          <w:rFonts w:asciiTheme="minorHAnsi" w:hAnsiTheme="minorHAnsi"/>
        </w:rPr>
        <w:t xml:space="preserve"> w</w:t>
      </w:r>
      <w:r w:rsidR="006663D3" w:rsidRPr="008368C5">
        <w:rPr>
          <w:rFonts w:asciiTheme="minorHAnsi" w:hAnsiTheme="minorHAnsi"/>
        </w:rPr>
        <w:t> </w:t>
      </w:r>
      <w:r w:rsidRPr="008368C5">
        <w:rPr>
          <w:rFonts w:asciiTheme="minorHAnsi" w:hAnsiTheme="minorHAnsi"/>
        </w:rPr>
        <w:t xml:space="preserve">porównaniu do ryzyka dla elementów zależnych od </w:t>
      </w:r>
      <w:proofErr w:type="spellStart"/>
      <w:r w:rsidRPr="008368C5">
        <w:rPr>
          <w:rFonts w:asciiTheme="minorHAnsi" w:hAnsiTheme="minorHAnsi"/>
        </w:rPr>
        <w:t>hydromorfologii</w:t>
      </w:r>
      <w:proofErr w:type="spellEnd"/>
      <w:r w:rsidRPr="008368C5">
        <w:rPr>
          <w:rFonts w:asciiTheme="minorHAnsi" w:hAnsiTheme="minorHAnsi"/>
        </w:rPr>
        <w:t xml:space="preserve">. Wyniosła ona 8 </w:t>
      </w:r>
      <w:proofErr w:type="spellStart"/>
      <w:r w:rsidRPr="008368C5">
        <w:rPr>
          <w:rFonts w:asciiTheme="minorHAnsi" w:hAnsiTheme="minorHAnsi"/>
        </w:rPr>
        <w:t>jcwp</w:t>
      </w:r>
      <w:proofErr w:type="spellEnd"/>
      <w:r w:rsidRPr="008368C5">
        <w:rPr>
          <w:rFonts w:asciiTheme="minorHAnsi" w:hAnsiTheme="minorHAnsi"/>
        </w:rPr>
        <w:t xml:space="preserve"> </w:t>
      </w:r>
      <w:proofErr w:type="spellStart"/>
      <w:r w:rsidRPr="008368C5">
        <w:rPr>
          <w:rFonts w:asciiTheme="minorHAnsi" w:hAnsiTheme="minorHAnsi"/>
        </w:rPr>
        <w:t>RWr</w:t>
      </w:r>
      <w:proofErr w:type="spellEnd"/>
      <w:r w:rsidRPr="008368C5">
        <w:rPr>
          <w:rFonts w:asciiTheme="minorHAnsi" w:hAnsiTheme="minorHAnsi"/>
        </w:rPr>
        <w:t xml:space="preserve">. </w:t>
      </w:r>
    </w:p>
    <w:p w14:paraId="39EEDAF7" w14:textId="0A68CDEE" w:rsidR="00AC048B" w:rsidRPr="008368C5" w:rsidRDefault="00AC048B" w:rsidP="00AC048B">
      <w:pPr>
        <w:rPr>
          <w:rFonts w:asciiTheme="minorHAnsi" w:hAnsiTheme="minorHAnsi"/>
        </w:rPr>
      </w:pPr>
      <w:r w:rsidRPr="008368C5">
        <w:rPr>
          <w:rFonts w:asciiTheme="minorHAnsi" w:hAnsiTheme="minorHAnsi"/>
        </w:rPr>
        <w:t xml:space="preserve">W </w:t>
      </w:r>
      <w:proofErr w:type="spellStart"/>
      <w:r w:rsidRPr="008368C5">
        <w:rPr>
          <w:rFonts w:asciiTheme="minorHAnsi" w:hAnsiTheme="minorHAnsi"/>
        </w:rPr>
        <w:t>jcwp</w:t>
      </w:r>
      <w:proofErr w:type="spellEnd"/>
      <w:r w:rsidRPr="008368C5">
        <w:rPr>
          <w:rFonts w:asciiTheme="minorHAnsi" w:hAnsiTheme="minorHAnsi"/>
        </w:rPr>
        <w:t xml:space="preserve"> </w:t>
      </w:r>
      <w:proofErr w:type="spellStart"/>
      <w:r w:rsidRPr="008368C5">
        <w:rPr>
          <w:rFonts w:asciiTheme="minorHAnsi" w:hAnsiTheme="minorHAnsi"/>
        </w:rPr>
        <w:t>RWr</w:t>
      </w:r>
      <w:proofErr w:type="spellEnd"/>
      <w:r w:rsidRPr="008368C5">
        <w:rPr>
          <w:rFonts w:asciiTheme="minorHAnsi" w:hAnsiTheme="minorHAnsi"/>
        </w:rPr>
        <w:t xml:space="preserve"> głównym źródłem presji jest dopływ ładunków z</w:t>
      </w:r>
      <w:r w:rsidR="006663D3" w:rsidRPr="008368C5">
        <w:rPr>
          <w:rFonts w:asciiTheme="minorHAnsi" w:hAnsiTheme="minorHAnsi"/>
        </w:rPr>
        <w:t> </w:t>
      </w:r>
      <w:r w:rsidRPr="008368C5">
        <w:rPr>
          <w:rFonts w:asciiTheme="minorHAnsi" w:hAnsiTheme="minorHAnsi"/>
        </w:rPr>
        <w:t xml:space="preserve">innych </w:t>
      </w:r>
      <w:proofErr w:type="spellStart"/>
      <w:r w:rsidRPr="008368C5">
        <w:rPr>
          <w:rFonts w:asciiTheme="minorHAnsi" w:hAnsiTheme="minorHAnsi"/>
        </w:rPr>
        <w:t>jcwp</w:t>
      </w:r>
      <w:proofErr w:type="spellEnd"/>
      <w:r w:rsidRPr="008368C5">
        <w:rPr>
          <w:rFonts w:asciiTheme="minorHAnsi" w:hAnsiTheme="minorHAnsi"/>
        </w:rPr>
        <w:t>. Jedynie w</w:t>
      </w:r>
      <w:r w:rsidR="006663D3" w:rsidRPr="008368C5">
        <w:rPr>
          <w:rFonts w:asciiTheme="minorHAnsi" w:hAnsiTheme="minorHAnsi"/>
        </w:rPr>
        <w:t> </w:t>
      </w:r>
      <w:r w:rsidRPr="008368C5">
        <w:rPr>
          <w:rFonts w:asciiTheme="minorHAnsi" w:hAnsiTheme="minorHAnsi"/>
        </w:rPr>
        <w:t>regionie wodnym Narwi dominującym źródłem presji fizykochemicznych w</w:t>
      </w:r>
      <w:r w:rsidR="006663D3" w:rsidRPr="008368C5">
        <w:rPr>
          <w:rFonts w:asciiTheme="minorHAnsi" w:hAnsiTheme="minorHAnsi"/>
        </w:rPr>
        <w:t> </w:t>
      </w:r>
      <w:r w:rsidRPr="008368C5">
        <w:rPr>
          <w:rFonts w:asciiTheme="minorHAnsi" w:hAnsiTheme="minorHAnsi"/>
        </w:rPr>
        <w:t xml:space="preserve">przypadku </w:t>
      </w:r>
      <w:proofErr w:type="spellStart"/>
      <w:r w:rsidRPr="008368C5">
        <w:rPr>
          <w:rFonts w:asciiTheme="minorHAnsi" w:hAnsiTheme="minorHAnsi"/>
        </w:rPr>
        <w:t>jcwp</w:t>
      </w:r>
      <w:proofErr w:type="spellEnd"/>
      <w:r w:rsidRPr="008368C5">
        <w:rPr>
          <w:rFonts w:asciiTheme="minorHAnsi" w:hAnsiTheme="minorHAnsi"/>
        </w:rPr>
        <w:t xml:space="preserve"> </w:t>
      </w:r>
      <w:proofErr w:type="spellStart"/>
      <w:r w:rsidRPr="008368C5">
        <w:rPr>
          <w:rFonts w:asciiTheme="minorHAnsi" w:hAnsiTheme="minorHAnsi"/>
        </w:rPr>
        <w:t>RWr</w:t>
      </w:r>
      <w:proofErr w:type="spellEnd"/>
      <w:r w:rsidRPr="008368C5">
        <w:rPr>
          <w:rFonts w:asciiTheme="minorHAnsi" w:hAnsiTheme="minorHAnsi"/>
        </w:rPr>
        <w:t xml:space="preserve"> są ładunki pochodzące ze zrzutów ścieków. </w:t>
      </w:r>
    </w:p>
    <w:p w14:paraId="5CF7FA85" w14:textId="7CC0DD24" w:rsidR="00DA3969" w:rsidRPr="008368C5" w:rsidRDefault="00EE3C1B" w:rsidP="00AC048B">
      <w:pPr>
        <w:rPr>
          <w:rFonts w:asciiTheme="minorHAnsi" w:hAnsiTheme="minorHAnsi"/>
        </w:rPr>
      </w:pPr>
      <w:r w:rsidRPr="008368C5">
        <w:rPr>
          <w:rFonts w:asciiTheme="minorHAnsi" w:hAnsiTheme="minorHAnsi"/>
        </w:rPr>
        <w:t>Ogólna ocena ryzyka nieosiągnięcia celów środowiskowych wskazuje na zagrożenie nieosiągnięci</w:t>
      </w:r>
      <w:r w:rsidR="00544CCF" w:rsidRPr="008368C5">
        <w:rPr>
          <w:rFonts w:asciiTheme="minorHAnsi" w:hAnsiTheme="minorHAnsi"/>
        </w:rPr>
        <w:t>a</w:t>
      </w:r>
      <w:r w:rsidRPr="008368C5">
        <w:rPr>
          <w:rFonts w:asciiTheme="minorHAnsi" w:hAnsiTheme="minorHAnsi"/>
        </w:rPr>
        <w:t xml:space="preserve"> celów środowiskowych dla wszystkich </w:t>
      </w:r>
      <w:proofErr w:type="spellStart"/>
      <w:r w:rsidRPr="008368C5">
        <w:rPr>
          <w:rFonts w:asciiTheme="minorHAnsi" w:hAnsiTheme="minorHAnsi"/>
        </w:rPr>
        <w:t>jcwp</w:t>
      </w:r>
      <w:proofErr w:type="spellEnd"/>
      <w:r w:rsidRPr="008368C5">
        <w:rPr>
          <w:rFonts w:asciiTheme="minorHAnsi" w:hAnsiTheme="minorHAnsi"/>
        </w:rPr>
        <w:t xml:space="preserve"> </w:t>
      </w:r>
      <w:proofErr w:type="spellStart"/>
      <w:r w:rsidRPr="008368C5">
        <w:rPr>
          <w:rFonts w:asciiTheme="minorHAnsi" w:hAnsiTheme="minorHAnsi"/>
        </w:rPr>
        <w:t>RWr</w:t>
      </w:r>
      <w:proofErr w:type="spellEnd"/>
      <w:r w:rsidRPr="008368C5">
        <w:rPr>
          <w:rFonts w:asciiTheme="minorHAnsi" w:hAnsiTheme="minorHAnsi"/>
        </w:rPr>
        <w:t xml:space="preserve"> na obszarze dorzecza Wisły.</w:t>
      </w:r>
    </w:p>
    <w:p w14:paraId="5D1E9EFC" w14:textId="09427BF5" w:rsidR="00AC048B" w:rsidRPr="008368C5" w:rsidRDefault="00AC048B" w:rsidP="00AC048B">
      <w:pPr>
        <w:rPr>
          <w:rFonts w:asciiTheme="minorHAnsi" w:hAnsiTheme="minorHAnsi"/>
        </w:rPr>
      </w:pPr>
      <w:r w:rsidRPr="008368C5">
        <w:rPr>
          <w:rFonts w:asciiTheme="minorHAnsi" w:hAnsiTheme="minorHAnsi"/>
        </w:rPr>
        <w:t xml:space="preserve">Informacja dotycząca presji znaczących oraz oceny ryzyka nieosiągnięcia celów środowiskowych dla poszczególnych </w:t>
      </w:r>
      <w:proofErr w:type="spellStart"/>
      <w:r w:rsidRPr="008368C5">
        <w:rPr>
          <w:rFonts w:asciiTheme="minorHAnsi" w:hAnsiTheme="minorHAnsi"/>
        </w:rPr>
        <w:t>jcwp</w:t>
      </w:r>
      <w:proofErr w:type="spellEnd"/>
      <w:r w:rsidRPr="008368C5">
        <w:rPr>
          <w:rFonts w:asciiTheme="minorHAnsi" w:hAnsiTheme="minorHAnsi"/>
        </w:rPr>
        <w:t xml:space="preserve"> </w:t>
      </w:r>
      <w:proofErr w:type="spellStart"/>
      <w:r w:rsidRPr="008368C5">
        <w:rPr>
          <w:rFonts w:asciiTheme="minorHAnsi" w:hAnsiTheme="minorHAnsi"/>
        </w:rPr>
        <w:t>RWr</w:t>
      </w:r>
      <w:proofErr w:type="spellEnd"/>
      <w:r w:rsidRPr="008368C5">
        <w:rPr>
          <w:rFonts w:asciiTheme="minorHAnsi" w:hAnsiTheme="minorHAnsi"/>
        </w:rPr>
        <w:t xml:space="preserve"> zawarta jest w</w:t>
      </w:r>
      <w:r w:rsidR="006663D3" w:rsidRPr="008368C5">
        <w:rPr>
          <w:rFonts w:asciiTheme="minorHAnsi" w:hAnsiTheme="minorHAnsi"/>
        </w:rPr>
        <w:t> </w:t>
      </w:r>
      <w:r w:rsidRPr="008368C5">
        <w:rPr>
          <w:rFonts w:asciiTheme="minorHAnsi" w:hAnsiTheme="minorHAnsi"/>
        </w:rPr>
        <w:t>załączniku nr</w:t>
      </w:r>
      <w:r w:rsidR="0088618B" w:rsidRPr="008368C5">
        <w:rPr>
          <w:rFonts w:asciiTheme="minorHAnsi" w:hAnsiTheme="minorHAnsi"/>
        </w:rPr>
        <w:t> </w:t>
      </w:r>
      <w:r w:rsidRPr="008368C5">
        <w:rPr>
          <w:rFonts w:asciiTheme="minorHAnsi" w:hAnsiTheme="minorHAnsi"/>
        </w:rPr>
        <w:t xml:space="preserve">1 (Zestawienie główne). Zobrazowanie przestrzenne </w:t>
      </w:r>
      <w:proofErr w:type="spellStart"/>
      <w:r w:rsidRPr="008368C5">
        <w:rPr>
          <w:rFonts w:asciiTheme="minorHAnsi" w:hAnsiTheme="minorHAnsi"/>
        </w:rPr>
        <w:t>jcwp</w:t>
      </w:r>
      <w:proofErr w:type="spellEnd"/>
      <w:r w:rsidRPr="008368C5">
        <w:rPr>
          <w:rFonts w:asciiTheme="minorHAnsi" w:hAnsiTheme="minorHAnsi"/>
        </w:rPr>
        <w:t xml:space="preserve"> </w:t>
      </w:r>
      <w:proofErr w:type="spellStart"/>
      <w:r w:rsidRPr="008368C5">
        <w:rPr>
          <w:rFonts w:asciiTheme="minorHAnsi" w:hAnsiTheme="minorHAnsi"/>
        </w:rPr>
        <w:t>RWr</w:t>
      </w:r>
      <w:proofErr w:type="spellEnd"/>
      <w:r w:rsidRPr="008368C5">
        <w:rPr>
          <w:rFonts w:asciiTheme="minorHAnsi" w:hAnsiTheme="minorHAnsi"/>
        </w:rPr>
        <w:t xml:space="preserve"> z</w:t>
      </w:r>
      <w:r w:rsidR="006663D3" w:rsidRPr="008368C5">
        <w:rPr>
          <w:rFonts w:asciiTheme="minorHAnsi" w:hAnsiTheme="minorHAnsi"/>
        </w:rPr>
        <w:t> </w:t>
      </w:r>
      <w:r w:rsidRPr="008368C5">
        <w:rPr>
          <w:rFonts w:asciiTheme="minorHAnsi" w:hAnsiTheme="minorHAnsi"/>
        </w:rPr>
        <w:t>oceną ryzyka nieosiągnięcia celów środowiskowych stanowi załącznik graficzny nr</w:t>
      </w:r>
      <w:r w:rsidR="0088618B" w:rsidRPr="008368C5">
        <w:rPr>
          <w:rFonts w:asciiTheme="minorHAnsi" w:hAnsiTheme="minorHAnsi"/>
        </w:rPr>
        <w:t> </w:t>
      </w:r>
      <w:r w:rsidRPr="008368C5">
        <w:rPr>
          <w:rFonts w:asciiTheme="minorHAnsi" w:hAnsiTheme="minorHAnsi"/>
        </w:rPr>
        <w:t>21</w:t>
      </w:r>
      <w:r w:rsidR="000408AF" w:rsidRPr="008368C5">
        <w:rPr>
          <w:rFonts w:asciiTheme="minorHAnsi" w:hAnsiTheme="minorHAnsi"/>
        </w:rPr>
        <w:t>.</w:t>
      </w:r>
      <w:r w:rsidR="001179CE" w:rsidRPr="008368C5">
        <w:rPr>
          <w:rFonts w:asciiTheme="minorHAnsi" w:hAnsiTheme="minorHAnsi"/>
        </w:rPr>
        <w:t>2.</w:t>
      </w:r>
    </w:p>
    <w:p w14:paraId="7AC612D1" w14:textId="77777777" w:rsidR="00AC048B" w:rsidRPr="008368C5" w:rsidRDefault="00AC048B" w:rsidP="002B7C64">
      <w:pPr>
        <w:pStyle w:val="Nagwek5"/>
      </w:pPr>
      <w:proofErr w:type="spellStart"/>
      <w:r w:rsidRPr="008368C5">
        <w:t>Jcwp</w:t>
      </w:r>
      <w:proofErr w:type="spellEnd"/>
      <w:r w:rsidRPr="008368C5">
        <w:t xml:space="preserve"> LW</w:t>
      </w:r>
    </w:p>
    <w:p w14:paraId="1BCCE400" w14:textId="6510BD2A" w:rsidR="00AC048B" w:rsidRPr="008368C5" w:rsidRDefault="00AC048B" w:rsidP="00AC048B">
      <w:pPr>
        <w:rPr>
          <w:rFonts w:asciiTheme="minorHAnsi" w:hAnsiTheme="minorHAnsi" w:cstheme="minorHAnsi"/>
        </w:rPr>
      </w:pPr>
      <w:r w:rsidRPr="008368C5">
        <w:rPr>
          <w:rFonts w:asciiTheme="minorHAnsi" w:hAnsiTheme="minorHAnsi" w:cstheme="minorHAnsi"/>
        </w:rPr>
        <w:t>Przeprowadzone analizy i</w:t>
      </w:r>
      <w:r w:rsidR="006663D3" w:rsidRPr="008368C5">
        <w:rPr>
          <w:rFonts w:asciiTheme="minorHAnsi" w:hAnsiTheme="minorHAnsi" w:cstheme="minorHAnsi"/>
        </w:rPr>
        <w:t> </w:t>
      </w:r>
      <w:r w:rsidRPr="008368C5">
        <w:rPr>
          <w:rFonts w:asciiTheme="minorHAnsi" w:hAnsiTheme="minorHAnsi" w:cstheme="minorHAnsi"/>
        </w:rPr>
        <w:t xml:space="preserve">identyfikacja znaczących oddziaływań antropogenicznych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LW</w:t>
      </w:r>
      <w:r w:rsidR="007B4F65" w:rsidRPr="008368C5">
        <w:rPr>
          <w:rFonts w:asciiTheme="minorHAnsi" w:hAnsiTheme="minorHAnsi" w:cstheme="minorHAnsi"/>
        </w:rPr>
        <w:t xml:space="preserve"> </w:t>
      </w:r>
      <w:r w:rsidR="000C75EE" w:rsidRPr="008368C5">
        <w:rPr>
          <w:rFonts w:asciiTheme="minorHAnsi" w:hAnsiTheme="minorHAnsi" w:cstheme="minorHAnsi"/>
        </w:rPr>
        <w:t xml:space="preserve"> </w:t>
      </w:r>
      <w:r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obszarze dorzecza Wisły wykazały zagrożenie nieosiągnięci</w:t>
      </w:r>
      <w:r w:rsidRPr="008368C5">
        <w:rPr>
          <w:rFonts w:asciiTheme="minorHAnsi" w:hAnsiTheme="minorHAnsi" w:cstheme="minorBidi"/>
        </w:rPr>
        <w:t>a</w:t>
      </w:r>
      <w:r w:rsidRPr="008368C5">
        <w:rPr>
          <w:rFonts w:asciiTheme="minorHAnsi" w:hAnsiTheme="minorHAnsi" w:cstheme="minorHAnsi"/>
        </w:rPr>
        <w:t xml:space="preserve"> celów środowiskowych dla ponad 60%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Spośród zidentyfikowanych presji znaczących największa liczba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LW poddana jest presji na</w:t>
      </w:r>
      <w:r w:rsidR="006663D3" w:rsidRPr="008368C5">
        <w:rPr>
          <w:rFonts w:asciiTheme="minorHAnsi" w:hAnsiTheme="minorHAnsi" w:cstheme="minorHAnsi"/>
        </w:rPr>
        <w:t> </w:t>
      </w:r>
      <w:r w:rsidRPr="008368C5">
        <w:rPr>
          <w:rFonts w:asciiTheme="minorHAnsi" w:hAnsiTheme="minorHAnsi" w:cstheme="minorHAnsi"/>
        </w:rPr>
        <w:t>elementy biologiczne zależne od fizykochemii oraz presji na</w:t>
      </w:r>
      <w:r w:rsidR="006663D3" w:rsidRPr="008368C5">
        <w:rPr>
          <w:rFonts w:asciiTheme="minorHAnsi" w:hAnsiTheme="minorHAnsi" w:cstheme="minorHAnsi"/>
        </w:rPr>
        <w:t> </w:t>
      </w:r>
      <w:r w:rsidRPr="008368C5">
        <w:rPr>
          <w:rFonts w:asciiTheme="minorHAnsi" w:hAnsiTheme="minorHAnsi" w:cstheme="minorHAnsi"/>
        </w:rPr>
        <w:t>cechy chemiczne, wraz ze zidentyfikowaną presją na</w:t>
      </w:r>
      <w:r w:rsidR="006663D3" w:rsidRPr="008368C5">
        <w:rPr>
          <w:rFonts w:asciiTheme="minorHAnsi" w:hAnsiTheme="minorHAnsi" w:cstheme="minorHAnsi"/>
        </w:rPr>
        <w:t> </w:t>
      </w:r>
      <w:r w:rsidRPr="008368C5">
        <w:rPr>
          <w:rFonts w:asciiTheme="minorHAnsi" w:hAnsiTheme="minorHAnsi" w:cstheme="minorHAnsi"/>
        </w:rPr>
        <w:t>obszary chronione na</w:t>
      </w:r>
      <w:r w:rsidR="006663D3" w:rsidRPr="008368C5">
        <w:rPr>
          <w:rFonts w:asciiTheme="minorHAnsi" w:hAnsiTheme="minorHAnsi" w:cstheme="minorHAnsi"/>
        </w:rPr>
        <w:t> </w:t>
      </w:r>
      <w:r w:rsidRPr="008368C5">
        <w:rPr>
          <w:rFonts w:asciiTheme="minorHAnsi" w:hAnsiTheme="minorHAnsi" w:cstheme="minorHAnsi"/>
        </w:rPr>
        <w:t xml:space="preserve">poziomie 48% ogólnej liczby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t>
      </w:r>
      <w:r w:rsidR="00540AB7" w:rsidRPr="008368C5">
        <w:rPr>
          <w:rFonts w:asciiTheme="minorHAnsi" w:hAnsiTheme="minorHAnsi" w:cstheme="minorHAnsi"/>
        </w:rPr>
        <w:t>w obszarze dorzecza Wisły</w:t>
      </w:r>
      <w:r w:rsidRPr="008368C5">
        <w:rPr>
          <w:rFonts w:asciiTheme="minorHAnsi" w:hAnsiTheme="minorHAnsi" w:cstheme="minorHAnsi"/>
        </w:rPr>
        <w:t>.</w:t>
      </w:r>
    </w:p>
    <w:p w14:paraId="1E538215" w14:textId="01FC7D93" w:rsidR="00AC048B" w:rsidRPr="008368C5" w:rsidRDefault="00AC048B" w:rsidP="00AC048B">
      <w:pPr>
        <w:rPr>
          <w:rFonts w:asciiTheme="minorHAnsi" w:hAnsiTheme="minorHAnsi" w:cstheme="minorHAnsi"/>
        </w:rPr>
      </w:pPr>
      <w:r w:rsidRPr="008368C5">
        <w:rPr>
          <w:rFonts w:asciiTheme="minorHAnsi" w:hAnsiTheme="minorHAnsi" w:cstheme="minorHAnsi"/>
        </w:rPr>
        <w:t xml:space="preserve">Zestawienie liczby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LW ze zidentyfikowanymi poszczególnymi kategoriami presji wraz</w:t>
      </w:r>
      <w:r w:rsidR="007B4F65" w:rsidRPr="008368C5">
        <w:rPr>
          <w:rFonts w:asciiTheme="minorHAnsi" w:hAnsiTheme="minorHAnsi" w:cstheme="minorHAnsi"/>
        </w:rPr>
        <w:t xml:space="preserve"> </w:t>
      </w:r>
      <w:r w:rsidRPr="008368C5">
        <w:rPr>
          <w:rFonts w:asciiTheme="minorHAnsi" w:hAnsiTheme="minorHAnsi" w:cstheme="minorHAnsi"/>
        </w:rPr>
        <w:t>z</w:t>
      </w:r>
      <w:r w:rsidR="006663D3" w:rsidRPr="008368C5">
        <w:rPr>
          <w:rFonts w:asciiTheme="minorHAnsi" w:hAnsiTheme="minorHAnsi" w:cstheme="minorHAnsi"/>
        </w:rPr>
        <w:t> </w:t>
      </w:r>
      <w:r w:rsidRPr="008368C5">
        <w:rPr>
          <w:rFonts w:asciiTheme="minorHAnsi" w:hAnsiTheme="minorHAnsi" w:cstheme="minorHAnsi"/>
        </w:rPr>
        <w:t>określeniem udziału w</w:t>
      </w:r>
      <w:r w:rsidR="006663D3" w:rsidRPr="008368C5">
        <w:rPr>
          <w:rFonts w:asciiTheme="minorHAnsi" w:hAnsiTheme="minorHAnsi" w:cstheme="minorHAnsi"/>
        </w:rPr>
        <w:t> </w:t>
      </w:r>
      <w:r w:rsidRPr="008368C5">
        <w:rPr>
          <w:rFonts w:asciiTheme="minorHAnsi" w:hAnsiTheme="minorHAnsi" w:cstheme="minorHAnsi"/>
        </w:rPr>
        <w:t xml:space="preserve">ogólnej liczbie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LW obszaru dorzecza Wisły prezentuje poniższa tabela</w:t>
      </w:r>
      <w:r w:rsidR="00540AB7" w:rsidRPr="008368C5">
        <w:rPr>
          <w:rFonts w:asciiTheme="minorHAnsi" w:hAnsiTheme="minorHAnsi" w:cstheme="minorHAnsi"/>
        </w:rPr>
        <w:t xml:space="preserve"> oraz wykres</w:t>
      </w:r>
      <w:r w:rsidRPr="008368C5">
        <w:rPr>
          <w:rFonts w:asciiTheme="minorHAnsi" w:hAnsiTheme="minorHAnsi" w:cstheme="minorHAnsi"/>
        </w:rPr>
        <w:t>.</w:t>
      </w:r>
    </w:p>
    <w:p w14:paraId="04B22E4F" w14:textId="7B74C6E8" w:rsidR="00AC048B" w:rsidRPr="008368C5" w:rsidRDefault="00AC048B" w:rsidP="001D1F45">
      <w:pPr>
        <w:pStyle w:val="Tabela"/>
      </w:pPr>
      <w:bookmarkStart w:id="279" w:name="_Toc68709549"/>
      <w:r w:rsidRPr="008368C5">
        <w:rPr>
          <w:bCs/>
        </w:rPr>
        <w:lastRenderedPageBreak/>
        <w:t xml:space="preserve">Tabela </w:t>
      </w:r>
      <w:r w:rsidR="002B7C64" w:rsidRPr="008368C5">
        <w:rPr>
          <w:bCs/>
        </w:rPr>
        <w:fldChar w:fldCharType="begin"/>
      </w:r>
      <w:r w:rsidR="002B7C64" w:rsidRPr="008368C5">
        <w:rPr>
          <w:bCs/>
        </w:rPr>
        <w:instrText xml:space="preserve"> STYLEREF 1 \s </w:instrText>
      </w:r>
      <w:r w:rsidR="002B7C64" w:rsidRPr="008368C5">
        <w:rPr>
          <w:bCs/>
        </w:rPr>
        <w:fldChar w:fldCharType="separate"/>
      </w:r>
      <w:r w:rsidR="00B146EE">
        <w:rPr>
          <w:bCs/>
          <w:noProof/>
        </w:rPr>
        <w:t>7</w:t>
      </w:r>
      <w:r w:rsidR="002B7C64" w:rsidRPr="008368C5">
        <w:rPr>
          <w:bCs/>
        </w:rPr>
        <w:fldChar w:fldCharType="end"/>
      </w:r>
      <w:r w:rsidR="002B7C64" w:rsidRPr="008368C5">
        <w:rPr>
          <w:bCs/>
        </w:rPr>
        <w:noBreakHyphen/>
      </w:r>
      <w:r w:rsidR="002B7C64" w:rsidRPr="008368C5">
        <w:rPr>
          <w:bCs/>
        </w:rPr>
        <w:fldChar w:fldCharType="begin"/>
      </w:r>
      <w:r w:rsidR="002B7C64" w:rsidRPr="008368C5">
        <w:rPr>
          <w:bCs/>
        </w:rPr>
        <w:instrText xml:space="preserve"> SEQ Tabela \* ARABIC \s 1 </w:instrText>
      </w:r>
      <w:r w:rsidR="002B7C64" w:rsidRPr="008368C5">
        <w:rPr>
          <w:bCs/>
        </w:rPr>
        <w:fldChar w:fldCharType="separate"/>
      </w:r>
      <w:r w:rsidR="00B146EE">
        <w:rPr>
          <w:bCs/>
          <w:noProof/>
        </w:rPr>
        <w:t>5</w:t>
      </w:r>
      <w:r w:rsidR="002B7C64" w:rsidRPr="008368C5">
        <w:rPr>
          <w:bCs/>
        </w:rPr>
        <w:fldChar w:fldCharType="end"/>
      </w:r>
      <w:r w:rsidRPr="008368C5">
        <w:rPr>
          <w:bCs/>
        </w:rPr>
        <w:tab/>
      </w:r>
      <w:r w:rsidRPr="008368C5">
        <w:t>Podsumowanie analizy znaczących oddziaływań antropogenicznych wraz z</w:t>
      </w:r>
      <w:r w:rsidR="006663D3" w:rsidRPr="008368C5">
        <w:t> </w:t>
      </w:r>
      <w:r w:rsidRPr="008368C5">
        <w:t xml:space="preserve">oceną ryzyka nieosiągnięcia celów środowiskowych dla </w:t>
      </w:r>
      <w:proofErr w:type="spellStart"/>
      <w:r w:rsidRPr="008368C5">
        <w:t>jcwp</w:t>
      </w:r>
      <w:proofErr w:type="spellEnd"/>
      <w:r w:rsidRPr="008368C5">
        <w:t xml:space="preserve"> LW </w:t>
      </w:r>
      <w:r w:rsidR="000F4A1C" w:rsidRPr="008368C5">
        <w:t>-</w:t>
      </w:r>
      <w:r w:rsidRPr="008368C5">
        <w:t xml:space="preserve"> obszar dorzecza Wisły</w:t>
      </w:r>
      <w:bookmarkEnd w:id="279"/>
    </w:p>
    <w:tbl>
      <w:tblPr>
        <w:tblW w:w="9178" w:type="dxa"/>
        <w:tblInd w:w="-5" w:type="dxa"/>
        <w:tblCellMar>
          <w:left w:w="70" w:type="dxa"/>
          <w:right w:w="70" w:type="dxa"/>
        </w:tblCellMar>
        <w:tblLook w:val="04A0" w:firstRow="1" w:lastRow="0" w:firstColumn="1" w:lastColumn="0" w:noHBand="0" w:noVBand="1"/>
      </w:tblPr>
      <w:tblGrid>
        <w:gridCol w:w="920"/>
        <w:gridCol w:w="646"/>
        <w:gridCol w:w="904"/>
        <w:gridCol w:w="280"/>
        <w:gridCol w:w="530"/>
        <w:gridCol w:w="773"/>
        <w:gridCol w:w="773"/>
        <w:gridCol w:w="899"/>
        <w:gridCol w:w="926"/>
        <w:gridCol w:w="904"/>
        <w:gridCol w:w="1623"/>
      </w:tblGrid>
      <w:tr w:rsidR="00CF1B4A" w:rsidRPr="008368C5" w14:paraId="155FB81B" w14:textId="77777777" w:rsidTr="00540AB7">
        <w:trPr>
          <w:trHeight w:val="361"/>
          <w:tblHeader/>
        </w:trPr>
        <w:tc>
          <w:tcPr>
            <w:tcW w:w="920" w:type="dxa"/>
            <w:vMerge w:val="restart"/>
            <w:tcBorders>
              <w:top w:val="single" w:sz="4" w:space="0" w:color="auto"/>
              <w:left w:val="single" w:sz="4" w:space="0" w:color="auto"/>
              <w:bottom w:val="single" w:sz="4" w:space="0" w:color="auto"/>
              <w:right w:val="single" w:sz="4" w:space="0" w:color="auto"/>
            </w:tcBorders>
            <w:shd w:val="clear" w:color="auto" w:fill="BFBFBF"/>
            <w:vAlign w:val="center"/>
            <w:hideMark/>
          </w:tcPr>
          <w:p w14:paraId="2E0ECD8D" w14:textId="77777777" w:rsidR="00540AB7" w:rsidRPr="008368C5" w:rsidRDefault="00540AB7" w:rsidP="00540AB7">
            <w:pPr>
              <w:jc w:val="center"/>
              <w:rPr>
                <w:b/>
                <w:bCs/>
                <w:color w:val="000000"/>
                <w:sz w:val="20"/>
                <w:szCs w:val="20"/>
              </w:rPr>
            </w:pPr>
            <w:r w:rsidRPr="008368C5">
              <w:rPr>
                <w:b/>
                <w:bCs/>
                <w:color w:val="000000"/>
                <w:sz w:val="20"/>
                <w:szCs w:val="20"/>
              </w:rPr>
              <w:t>Obszar dorzecza</w:t>
            </w:r>
          </w:p>
        </w:tc>
        <w:tc>
          <w:tcPr>
            <w:tcW w:w="646" w:type="dxa"/>
            <w:vMerge w:val="restart"/>
            <w:tcBorders>
              <w:top w:val="single" w:sz="4" w:space="0" w:color="auto"/>
              <w:left w:val="single" w:sz="4" w:space="0" w:color="auto"/>
              <w:bottom w:val="single" w:sz="4" w:space="0" w:color="auto"/>
              <w:right w:val="single" w:sz="4" w:space="0" w:color="auto"/>
            </w:tcBorders>
            <w:shd w:val="clear" w:color="auto" w:fill="BFBFBF"/>
            <w:vAlign w:val="center"/>
            <w:hideMark/>
          </w:tcPr>
          <w:p w14:paraId="08F06993" w14:textId="77777777" w:rsidR="00540AB7" w:rsidRPr="008368C5" w:rsidRDefault="00540AB7" w:rsidP="00540AB7">
            <w:pPr>
              <w:jc w:val="center"/>
              <w:rPr>
                <w:b/>
                <w:bCs/>
                <w:color w:val="000000"/>
                <w:sz w:val="20"/>
                <w:szCs w:val="20"/>
              </w:rPr>
            </w:pPr>
            <w:r w:rsidRPr="008368C5">
              <w:rPr>
                <w:b/>
                <w:bCs/>
                <w:color w:val="000000"/>
                <w:sz w:val="20"/>
                <w:szCs w:val="20"/>
              </w:rPr>
              <w:t xml:space="preserve">Liczba </w:t>
            </w:r>
            <w:proofErr w:type="spellStart"/>
            <w:r w:rsidRPr="008368C5">
              <w:rPr>
                <w:b/>
                <w:bCs/>
                <w:color w:val="000000"/>
                <w:sz w:val="20"/>
                <w:szCs w:val="20"/>
              </w:rPr>
              <w:t>jcwp</w:t>
            </w:r>
            <w:proofErr w:type="spellEnd"/>
            <w:r w:rsidRPr="008368C5">
              <w:rPr>
                <w:b/>
                <w:bCs/>
                <w:color w:val="000000"/>
                <w:sz w:val="20"/>
                <w:szCs w:val="20"/>
              </w:rPr>
              <w:t xml:space="preserve"> LW</w:t>
            </w:r>
          </w:p>
        </w:tc>
        <w:tc>
          <w:tcPr>
            <w:tcW w:w="1184" w:type="dxa"/>
            <w:gridSpan w:val="2"/>
            <w:tcBorders>
              <w:top w:val="single" w:sz="4" w:space="0" w:color="auto"/>
              <w:left w:val="nil"/>
              <w:bottom w:val="single" w:sz="4" w:space="0" w:color="auto"/>
              <w:right w:val="nil"/>
            </w:tcBorders>
            <w:shd w:val="clear" w:color="auto" w:fill="BFBFBF"/>
          </w:tcPr>
          <w:p w14:paraId="0A0EED98" w14:textId="77777777" w:rsidR="00540AB7" w:rsidRPr="008368C5" w:rsidRDefault="00540AB7" w:rsidP="00540AB7">
            <w:pPr>
              <w:jc w:val="center"/>
              <w:rPr>
                <w:b/>
                <w:bCs/>
                <w:color w:val="000000"/>
                <w:sz w:val="20"/>
                <w:szCs w:val="20"/>
              </w:rPr>
            </w:pPr>
          </w:p>
        </w:tc>
        <w:tc>
          <w:tcPr>
            <w:tcW w:w="4805" w:type="dxa"/>
            <w:gridSpan w:val="6"/>
            <w:tcBorders>
              <w:top w:val="single" w:sz="4" w:space="0" w:color="auto"/>
              <w:left w:val="nil"/>
              <w:bottom w:val="single" w:sz="4" w:space="0" w:color="auto"/>
              <w:right w:val="single" w:sz="4" w:space="0" w:color="auto"/>
            </w:tcBorders>
            <w:shd w:val="clear" w:color="auto" w:fill="BFBFBF"/>
            <w:noWrap/>
            <w:vAlign w:val="center"/>
            <w:hideMark/>
          </w:tcPr>
          <w:p w14:paraId="79BD94BE" w14:textId="77777777" w:rsidR="00540AB7" w:rsidRPr="008368C5" w:rsidRDefault="00540AB7" w:rsidP="00540AB7">
            <w:pPr>
              <w:jc w:val="center"/>
              <w:rPr>
                <w:b/>
                <w:bCs/>
                <w:color w:val="000000"/>
                <w:sz w:val="20"/>
                <w:szCs w:val="20"/>
              </w:rPr>
            </w:pPr>
            <w:r w:rsidRPr="008368C5">
              <w:rPr>
                <w:b/>
                <w:bCs/>
                <w:color w:val="000000"/>
                <w:sz w:val="20"/>
                <w:szCs w:val="20"/>
              </w:rPr>
              <w:t xml:space="preserve">Liczba </w:t>
            </w:r>
            <w:proofErr w:type="spellStart"/>
            <w:r w:rsidRPr="008368C5">
              <w:rPr>
                <w:b/>
                <w:bCs/>
                <w:color w:val="000000"/>
                <w:sz w:val="20"/>
                <w:szCs w:val="20"/>
              </w:rPr>
              <w:t>jcwp</w:t>
            </w:r>
            <w:proofErr w:type="spellEnd"/>
            <w:r w:rsidRPr="008368C5">
              <w:rPr>
                <w:b/>
                <w:bCs/>
                <w:color w:val="000000"/>
                <w:sz w:val="20"/>
                <w:szCs w:val="20"/>
              </w:rPr>
              <w:t xml:space="preserve"> LW ze zidentyfikowaną znaczącą presją*</w:t>
            </w:r>
          </w:p>
        </w:tc>
        <w:tc>
          <w:tcPr>
            <w:tcW w:w="1623" w:type="dxa"/>
            <w:vMerge w:val="restart"/>
            <w:tcBorders>
              <w:top w:val="single" w:sz="4" w:space="0" w:color="auto"/>
              <w:left w:val="single" w:sz="4" w:space="0" w:color="auto"/>
              <w:bottom w:val="single" w:sz="4" w:space="0" w:color="auto"/>
              <w:right w:val="single" w:sz="4" w:space="0" w:color="auto"/>
            </w:tcBorders>
            <w:shd w:val="clear" w:color="auto" w:fill="BFBFBF"/>
            <w:vAlign w:val="center"/>
            <w:hideMark/>
          </w:tcPr>
          <w:p w14:paraId="79002386" w14:textId="77777777" w:rsidR="00540AB7" w:rsidRPr="008368C5" w:rsidRDefault="00540AB7" w:rsidP="00540AB7">
            <w:pPr>
              <w:jc w:val="center"/>
              <w:rPr>
                <w:b/>
                <w:bCs/>
                <w:color w:val="000000"/>
                <w:sz w:val="20"/>
                <w:szCs w:val="20"/>
              </w:rPr>
            </w:pPr>
            <w:r w:rsidRPr="008368C5">
              <w:rPr>
                <w:b/>
                <w:bCs/>
                <w:color w:val="000000"/>
                <w:sz w:val="20"/>
                <w:szCs w:val="20"/>
              </w:rPr>
              <w:t xml:space="preserve">Ocena ryzyka (liczba </w:t>
            </w:r>
            <w:proofErr w:type="spellStart"/>
            <w:r w:rsidRPr="008368C5">
              <w:rPr>
                <w:b/>
                <w:bCs/>
                <w:color w:val="000000"/>
                <w:sz w:val="20"/>
                <w:szCs w:val="20"/>
              </w:rPr>
              <w:t>jcwp</w:t>
            </w:r>
            <w:proofErr w:type="spellEnd"/>
            <w:r w:rsidRPr="008368C5">
              <w:rPr>
                <w:b/>
                <w:bCs/>
                <w:color w:val="000000"/>
                <w:sz w:val="20"/>
                <w:szCs w:val="20"/>
              </w:rPr>
              <w:t xml:space="preserve"> zagrożonych)</w:t>
            </w:r>
          </w:p>
        </w:tc>
      </w:tr>
      <w:tr w:rsidR="00210972" w:rsidRPr="008368C5" w14:paraId="6ADCBE76" w14:textId="77777777" w:rsidTr="00540AB7">
        <w:trPr>
          <w:trHeight w:val="456"/>
          <w:tblHeader/>
        </w:trPr>
        <w:tc>
          <w:tcPr>
            <w:tcW w:w="920" w:type="dxa"/>
            <w:vMerge/>
            <w:tcBorders>
              <w:top w:val="single" w:sz="4" w:space="0" w:color="auto"/>
              <w:left w:val="single" w:sz="4" w:space="0" w:color="auto"/>
              <w:bottom w:val="single" w:sz="4" w:space="0" w:color="auto"/>
              <w:right w:val="single" w:sz="4" w:space="0" w:color="auto"/>
            </w:tcBorders>
            <w:shd w:val="clear" w:color="auto" w:fill="BFBFBF"/>
            <w:vAlign w:val="center"/>
            <w:hideMark/>
          </w:tcPr>
          <w:p w14:paraId="142690FE" w14:textId="77777777" w:rsidR="00540AB7" w:rsidRPr="008368C5" w:rsidRDefault="00540AB7" w:rsidP="00540AB7">
            <w:pPr>
              <w:rPr>
                <w:b/>
                <w:bCs/>
                <w:color w:val="000000"/>
                <w:sz w:val="20"/>
                <w:szCs w:val="20"/>
              </w:rPr>
            </w:pPr>
          </w:p>
        </w:tc>
        <w:tc>
          <w:tcPr>
            <w:tcW w:w="646" w:type="dxa"/>
            <w:vMerge/>
            <w:tcBorders>
              <w:top w:val="single" w:sz="4" w:space="0" w:color="auto"/>
              <w:left w:val="single" w:sz="4" w:space="0" w:color="auto"/>
              <w:bottom w:val="single" w:sz="4" w:space="0" w:color="auto"/>
              <w:right w:val="single" w:sz="4" w:space="0" w:color="auto"/>
            </w:tcBorders>
            <w:shd w:val="clear" w:color="auto" w:fill="BFBFBF"/>
            <w:vAlign w:val="center"/>
            <w:hideMark/>
          </w:tcPr>
          <w:p w14:paraId="2695280E" w14:textId="77777777" w:rsidR="00540AB7" w:rsidRPr="008368C5" w:rsidRDefault="00540AB7" w:rsidP="00540AB7">
            <w:pPr>
              <w:rPr>
                <w:b/>
                <w:bCs/>
                <w:color w:val="000000"/>
                <w:sz w:val="20"/>
                <w:szCs w:val="20"/>
              </w:rPr>
            </w:pPr>
          </w:p>
        </w:tc>
        <w:tc>
          <w:tcPr>
            <w:tcW w:w="904" w:type="dxa"/>
            <w:tcBorders>
              <w:top w:val="nil"/>
              <w:left w:val="nil"/>
              <w:bottom w:val="single" w:sz="4" w:space="0" w:color="auto"/>
              <w:right w:val="single" w:sz="4" w:space="0" w:color="auto"/>
            </w:tcBorders>
            <w:shd w:val="clear" w:color="auto" w:fill="BFBFBF"/>
            <w:noWrap/>
            <w:vAlign w:val="center"/>
            <w:hideMark/>
          </w:tcPr>
          <w:p w14:paraId="432E7B60" w14:textId="77777777" w:rsidR="00540AB7" w:rsidRPr="008368C5" w:rsidRDefault="00540AB7" w:rsidP="00540AB7">
            <w:pPr>
              <w:jc w:val="center"/>
              <w:rPr>
                <w:color w:val="000000"/>
                <w:sz w:val="20"/>
                <w:szCs w:val="20"/>
              </w:rPr>
            </w:pPr>
            <w:r w:rsidRPr="008368C5">
              <w:rPr>
                <w:color w:val="000000"/>
                <w:sz w:val="20"/>
                <w:szCs w:val="20"/>
              </w:rPr>
              <w:t>BIO_HM</w:t>
            </w:r>
          </w:p>
        </w:tc>
        <w:tc>
          <w:tcPr>
            <w:tcW w:w="810" w:type="dxa"/>
            <w:gridSpan w:val="2"/>
            <w:tcBorders>
              <w:top w:val="nil"/>
              <w:left w:val="nil"/>
              <w:bottom w:val="single" w:sz="4" w:space="0" w:color="auto"/>
              <w:right w:val="single" w:sz="4" w:space="0" w:color="auto"/>
            </w:tcBorders>
            <w:shd w:val="clear" w:color="auto" w:fill="BFBFBF"/>
            <w:noWrap/>
            <w:vAlign w:val="center"/>
            <w:hideMark/>
          </w:tcPr>
          <w:p w14:paraId="693FE6FE" w14:textId="77777777" w:rsidR="00540AB7" w:rsidRPr="008368C5" w:rsidRDefault="00540AB7" w:rsidP="00540AB7">
            <w:pPr>
              <w:jc w:val="center"/>
              <w:rPr>
                <w:color w:val="000000"/>
                <w:sz w:val="20"/>
                <w:szCs w:val="20"/>
              </w:rPr>
            </w:pPr>
            <w:r w:rsidRPr="008368C5">
              <w:rPr>
                <w:color w:val="000000"/>
                <w:sz w:val="20"/>
                <w:szCs w:val="20"/>
              </w:rPr>
              <w:t>BIO_FIZ</w:t>
            </w:r>
          </w:p>
        </w:tc>
        <w:tc>
          <w:tcPr>
            <w:tcW w:w="773" w:type="dxa"/>
            <w:tcBorders>
              <w:top w:val="single" w:sz="4" w:space="0" w:color="auto"/>
              <w:left w:val="nil"/>
              <w:bottom w:val="single" w:sz="4" w:space="0" w:color="auto"/>
              <w:right w:val="single" w:sz="4" w:space="0" w:color="auto"/>
            </w:tcBorders>
            <w:shd w:val="clear" w:color="auto" w:fill="BFBFBF"/>
            <w:vAlign w:val="center"/>
          </w:tcPr>
          <w:p w14:paraId="538D854D" w14:textId="77777777" w:rsidR="00540AB7" w:rsidRPr="008368C5" w:rsidRDefault="00540AB7" w:rsidP="00540AB7">
            <w:pPr>
              <w:jc w:val="center"/>
              <w:rPr>
                <w:color w:val="000000"/>
                <w:sz w:val="20"/>
                <w:szCs w:val="20"/>
              </w:rPr>
            </w:pPr>
            <w:r w:rsidRPr="008368C5">
              <w:rPr>
                <w:color w:val="000000"/>
                <w:sz w:val="20"/>
                <w:szCs w:val="20"/>
              </w:rPr>
              <w:t>FIZ</w:t>
            </w:r>
          </w:p>
        </w:tc>
        <w:tc>
          <w:tcPr>
            <w:tcW w:w="773" w:type="dxa"/>
            <w:tcBorders>
              <w:top w:val="nil"/>
              <w:left w:val="single" w:sz="4" w:space="0" w:color="auto"/>
              <w:bottom w:val="single" w:sz="4" w:space="0" w:color="auto"/>
              <w:right w:val="single" w:sz="4" w:space="0" w:color="auto"/>
            </w:tcBorders>
            <w:shd w:val="clear" w:color="auto" w:fill="BFBFBF"/>
            <w:noWrap/>
            <w:vAlign w:val="center"/>
            <w:hideMark/>
          </w:tcPr>
          <w:p w14:paraId="773FAB71" w14:textId="77777777" w:rsidR="00540AB7" w:rsidRPr="008368C5" w:rsidRDefault="00540AB7" w:rsidP="00540AB7">
            <w:pPr>
              <w:jc w:val="center"/>
              <w:rPr>
                <w:color w:val="000000"/>
                <w:sz w:val="20"/>
                <w:szCs w:val="20"/>
              </w:rPr>
            </w:pPr>
            <w:r w:rsidRPr="008368C5">
              <w:rPr>
                <w:color w:val="000000"/>
                <w:sz w:val="20"/>
                <w:szCs w:val="20"/>
              </w:rPr>
              <w:t>CHEM</w:t>
            </w:r>
          </w:p>
        </w:tc>
        <w:tc>
          <w:tcPr>
            <w:tcW w:w="899" w:type="dxa"/>
            <w:tcBorders>
              <w:top w:val="nil"/>
              <w:left w:val="nil"/>
              <w:bottom w:val="single" w:sz="4" w:space="0" w:color="auto"/>
              <w:right w:val="single" w:sz="4" w:space="0" w:color="auto"/>
            </w:tcBorders>
            <w:shd w:val="clear" w:color="auto" w:fill="BFBFBF"/>
            <w:noWrap/>
            <w:vAlign w:val="center"/>
            <w:hideMark/>
          </w:tcPr>
          <w:p w14:paraId="60A11166" w14:textId="77777777" w:rsidR="00540AB7" w:rsidRPr="008368C5" w:rsidRDefault="00540AB7" w:rsidP="00540AB7">
            <w:pPr>
              <w:jc w:val="center"/>
              <w:rPr>
                <w:color w:val="000000"/>
                <w:sz w:val="20"/>
                <w:szCs w:val="20"/>
              </w:rPr>
            </w:pPr>
            <w:r w:rsidRPr="008368C5">
              <w:rPr>
                <w:color w:val="000000"/>
                <w:sz w:val="20"/>
                <w:szCs w:val="20"/>
              </w:rPr>
              <w:t>CHEM_B</w:t>
            </w:r>
          </w:p>
        </w:tc>
        <w:tc>
          <w:tcPr>
            <w:tcW w:w="926" w:type="dxa"/>
            <w:tcBorders>
              <w:top w:val="nil"/>
              <w:left w:val="nil"/>
              <w:bottom w:val="single" w:sz="4" w:space="0" w:color="auto"/>
              <w:right w:val="single" w:sz="4" w:space="0" w:color="auto"/>
            </w:tcBorders>
            <w:shd w:val="clear" w:color="auto" w:fill="BFBFBF"/>
            <w:noWrap/>
            <w:vAlign w:val="center"/>
            <w:hideMark/>
          </w:tcPr>
          <w:p w14:paraId="1E255FEE" w14:textId="77777777" w:rsidR="00540AB7" w:rsidRPr="008368C5" w:rsidRDefault="00540AB7" w:rsidP="00540AB7">
            <w:pPr>
              <w:jc w:val="center"/>
              <w:rPr>
                <w:color w:val="000000"/>
                <w:sz w:val="20"/>
                <w:szCs w:val="20"/>
              </w:rPr>
            </w:pPr>
            <w:r w:rsidRPr="008368C5">
              <w:rPr>
                <w:color w:val="000000"/>
                <w:sz w:val="20"/>
                <w:szCs w:val="20"/>
              </w:rPr>
              <w:t>CHEM_SZ</w:t>
            </w:r>
          </w:p>
        </w:tc>
        <w:tc>
          <w:tcPr>
            <w:tcW w:w="904" w:type="dxa"/>
            <w:tcBorders>
              <w:top w:val="nil"/>
              <w:left w:val="nil"/>
              <w:bottom w:val="single" w:sz="4" w:space="0" w:color="auto"/>
              <w:right w:val="single" w:sz="4" w:space="0" w:color="auto"/>
            </w:tcBorders>
            <w:shd w:val="clear" w:color="auto" w:fill="BFBFBF"/>
            <w:noWrap/>
            <w:vAlign w:val="center"/>
            <w:hideMark/>
          </w:tcPr>
          <w:p w14:paraId="1ADDFA31" w14:textId="77777777" w:rsidR="00540AB7" w:rsidRPr="008368C5" w:rsidRDefault="00540AB7" w:rsidP="00540AB7">
            <w:pPr>
              <w:jc w:val="center"/>
              <w:rPr>
                <w:color w:val="000000"/>
                <w:sz w:val="20"/>
                <w:szCs w:val="20"/>
              </w:rPr>
            </w:pPr>
            <w:r w:rsidRPr="008368C5">
              <w:rPr>
                <w:color w:val="000000"/>
                <w:sz w:val="20"/>
                <w:szCs w:val="20"/>
              </w:rPr>
              <w:t>OCH</w:t>
            </w:r>
          </w:p>
        </w:tc>
        <w:tc>
          <w:tcPr>
            <w:tcW w:w="1623" w:type="dxa"/>
            <w:vMerge/>
            <w:tcBorders>
              <w:top w:val="single" w:sz="4" w:space="0" w:color="auto"/>
              <w:left w:val="single" w:sz="4" w:space="0" w:color="auto"/>
              <w:bottom w:val="single" w:sz="4" w:space="0" w:color="auto"/>
              <w:right w:val="single" w:sz="4" w:space="0" w:color="auto"/>
            </w:tcBorders>
            <w:shd w:val="clear" w:color="auto" w:fill="BFBFBF"/>
            <w:vAlign w:val="center"/>
            <w:hideMark/>
          </w:tcPr>
          <w:p w14:paraId="50D3DD47" w14:textId="77777777" w:rsidR="00540AB7" w:rsidRPr="008368C5" w:rsidRDefault="00540AB7" w:rsidP="00540AB7">
            <w:pPr>
              <w:rPr>
                <w:b/>
                <w:bCs/>
                <w:color w:val="000000"/>
                <w:sz w:val="20"/>
                <w:szCs w:val="20"/>
              </w:rPr>
            </w:pPr>
          </w:p>
        </w:tc>
      </w:tr>
      <w:tr w:rsidR="00210972" w:rsidRPr="008368C5" w14:paraId="49E05BA8" w14:textId="77777777" w:rsidTr="008679D1">
        <w:trPr>
          <w:trHeight w:val="288"/>
        </w:trPr>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83B49F" w14:textId="77777777" w:rsidR="00540AB7" w:rsidRPr="008368C5" w:rsidRDefault="00540AB7" w:rsidP="00540AB7">
            <w:pPr>
              <w:jc w:val="center"/>
              <w:rPr>
                <w:color w:val="000000"/>
                <w:sz w:val="20"/>
                <w:szCs w:val="20"/>
              </w:rPr>
            </w:pPr>
            <w:r w:rsidRPr="008368C5">
              <w:rPr>
                <w:color w:val="000000"/>
                <w:sz w:val="20"/>
                <w:szCs w:val="20"/>
              </w:rPr>
              <w:t>Wisły</w:t>
            </w:r>
          </w:p>
        </w:tc>
        <w:tc>
          <w:tcPr>
            <w:tcW w:w="646" w:type="dxa"/>
            <w:tcBorders>
              <w:top w:val="single" w:sz="4" w:space="0" w:color="auto"/>
              <w:left w:val="nil"/>
              <w:bottom w:val="single" w:sz="4" w:space="0" w:color="auto"/>
              <w:right w:val="single" w:sz="4" w:space="0" w:color="auto"/>
            </w:tcBorders>
            <w:shd w:val="clear" w:color="auto" w:fill="auto"/>
            <w:noWrap/>
            <w:vAlign w:val="center"/>
            <w:hideMark/>
          </w:tcPr>
          <w:p w14:paraId="24B50610" w14:textId="77777777" w:rsidR="00540AB7" w:rsidRPr="008368C5" w:rsidRDefault="00540AB7" w:rsidP="00540AB7">
            <w:pPr>
              <w:jc w:val="center"/>
              <w:rPr>
                <w:color w:val="000000"/>
                <w:sz w:val="20"/>
                <w:szCs w:val="20"/>
              </w:rPr>
            </w:pPr>
            <w:r w:rsidRPr="008368C5">
              <w:rPr>
                <w:color w:val="000000"/>
                <w:sz w:val="20"/>
                <w:szCs w:val="20"/>
              </w:rPr>
              <w:t>499</w:t>
            </w:r>
          </w:p>
        </w:tc>
        <w:tc>
          <w:tcPr>
            <w:tcW w:w="904" w:type="dxa"/>
            <w:tcBorders>
              <w:top w:val="nil"/>
              <w:left w:val="nil"/>
              <w:bottom w:val="single" w:sz="4" w:space="0" w:color="auto"/>
              <w:right w:val="single" w:sz="4" w:space="0" w:color="auto"/>
            </w:tcBorders>
            <w:shd w:val="clear" w:color="auto" w:fill="auto"/>
            <w:noWrap/>
            <w:vAlign w:val="center"/>
          </w:tcPr>
          <w:p w14:paraId="4FB66688" w14:textId="77777777" w:rsidR="00540AB7" w:rsidRPr="008368C5" w:rsidRDefault="00540AB7" w:rsidP="00540AB7">
            <w:pPr>
              <w:jc w:val="center"/>
              <w:rPr>
                <w:color w:val="000000"/>
                <w:sz w:val="20"/>
                <w:szCs w:val="20"/>
              </w:rPr>
            </w:pPr>
            <w:r w:rsidRPr="008368C5">
              <w:rPr>
                <w:color w:val="000000"/>
                <w:sz w:val="20"/>
                <w:szCs w:val="20"/>
              </w:rPr>
              <w:t>67</w:t>
            </w:r>
          </w:p>
        </w:tc>
        <w:tc>
          <w:tcPr>
            <w:tcW w:w="810" w:type="dxa"/>
            <w:gridSpan w:val="2"/>
            <w:tcBorders>
              <w:top w:val="nil"/>
              <w:left w:val="nil"/>
              <w:bottom w:val="single" w:sz="4" w:space="0" w:color="auto"/>
              <w:right w:val="single" w:sz="4" w:space="0" w:color="auto"/>
            </w:tcBorders>
            <w:shd w:val="clear" w:color="auto" w:fill="auto"/>
            <w:noWrap/>
            <w:vAlign w:val="center"/>
          </w:tcPr>
          <w:p w14:paraId="23885DA1" w14:textId="77777777" w:rsidR="00540AB7" w:rsidRPr="008368C5" w:rsidRDefault="00540AB7" w:rsidP="00540AB7">
            <w:pPr>
              <w:jc w:val="center"/>
              <w:rPr>
                <w:color w:val="000000"/>
                <w:sz w:val="20"/>
                <w:szCs w:val="20"/>
              </w:rPr>
            </w:pPr>
            <w:r w:rsidRPr="008368C5">
              <w:rPr>
                <w:color w:val="000000"/>
                <w:sz w:val="20"/>
                <w:szCs w:val="20"/>
              </w:rPr>
              <w:t>204</w:t>
            </w:r>
          </w:p>
        </w:tc>
        <w:tc>
          <w:tcPr>
            <w:tcW w:w="773" w:type="dxa"/>
            <w:tcBorders>
              <w:top w:val="single" w:sz="4" w:space="0" w:color="auto"/>
              <w:left w:val="nil"/>
              <w:bottom w:val="single" w:sz="4" w:space="0" w:color="auto"/>
              <w:right w:val="single" w:sz="4" w:space="0" w:color="auto"/>
            </w:tcBorders>
            <w:shd w:val="clear" w:color="auto" w:fill="auto"/>
            <w:vAlign w:val="center"/>
          </w:tcPr>
          <w:p w14:paraId="417CA462" w14:textId="77777777" w:rsidR="00540AB7" w:rsidRPr="008368C5" w:rsidRDefault="00540AB7" w:rsidP="00540AB7">
            <w:pPr>
              <w:jc w:val="center"/>
              <w:rPr>
                <w:color w:val="000000"/>
                <w:sz w:val="20"/>
                <w:szCs w:val="20"/>
              </w:rPr>
            </w:pPr>
            <w:r w:rsidRPr="008368C5">
              <w:rPr>
                <w:color w:val="000000"/>
                <w:sz w:val="20"/>
                <w:szCs w:val="20"/>
              </w:rPr>
              <w:t>197</w:t>
            </w:r>
          </w:p>
        </w:tc>
        <w:tc>
          <w:tcPr>
            <w:tcW w:w="773" w:type="dxa"/>
            <w:tcBorders>
              <w:top w:val="nil"/>
              <w:left w:val="single" w:sz="4" w:space="0" w:color="auto"/>
              <w:bottom w:val="single" w:sz="4" w:space="0" w:color="auto"/>
              <w:right w:val="single" w:sz="4" w:space="0" w:color="auto"/>
            </w:tcBorders>
            <w:shd w:val="clear" w:color="auto" w:fill="auto"/>
            <w:noWrap/>
            <w:vAlign w:val="center"/>
          </w:tcPr>
          <w:p w14:paraId="65BB1499" w14:textId="77777777" w:rsidR="00540AB7" w:rsidRPr="008368C5" w:rsidRDefault="00540AB7" w:rsidP="00540AB7">
            <w:pPr>
              <w:jc w:val="center"/>
              <w:rPr>
                <w:color w:val="000000"/>
                <w:sz w:val="20"/>
                <w:szCs w:val="20"/>
              </w:rPr>
            </w:pPr>
            <w:r w:rsidRPr="008368C5">
              <w:rPr>
                <w:color w:val="000000"/>
                <w:sz w:val="20"/>
                <w:szCs w:val="20"/>
              </w:rPr>
              <w:t>203</w:t>
            </w:r>
          </w:p>
        </w:tc>
        <w:tc>
          <w:tcPr>
            <w:tcW w:w="899" w:type="dxa"/>
            <w:tcBorders>
              <w:top w:val="nil"/>
              <w:left w:val="nil"/>
              <w:bottom w:val="single" w:sz="4" w:space="0" w:color="auto"/>
              <w:right w:val="single" w:sz="4" w:space="0" w:color="auto"/>
            </w:tcBorders>
            <w:shd w:val="clear" w:color="auto" w:fill="auto"/>
            <w:noWrap/>
            <w:vAlign w:val="center"/>
          </w:tcPr>
          <w:p w14:paraId="551218FB" w14:textId="77777777" w:rsidR="00540AB7" w:rsidRPr="008368C5" w:rsidRDefault="00540AB7" w:rsidP="00540AB7">
            <w:pPr>
              <w:jc w:val="center"/>
              <w:rPr>
                <w:color w:val="000000"/>
                <w:sz w:val="20"/>
                <w:szCs w:val="20"/>
              </w:rPr>
            </w:pPr>
            <w:r w:rsidRPr="008368C5">
              <w:rPr>
                <w:color w:val="000000"/>
                <w:sz w:val="20"/>
                <w:szCs w:val="20"/>
              </w:rPr>
              <w:t>174</w:t>
            </w:r>
          </w:p>
        </w:tc>
        <w:tc>
          <w:tcPr>
            <w:tcW w:w="926" w:type="dxa"/>
            <w:tcBorders>
              <w:top w:val="nil"/>
              <w:left w:val="nil"/>
              <w:bottom w:val="single" w:sz="4" w:space="0" w:color="auto"/>
              <w:right w:val="single" w:sz="4" w:space="0" w:color="auto"/>
            </w:tcBorders>
            <w:shd w:val="clear" w:color="auto" w:fill="auto"/>
            <w:noWrap/>
            <w:vAlign w:val="center"/>
          </w:tcPr>
          <w:p w14:paraId="32554880" w14:textId="77777777" w:rsidR="00540AB7" w:rsidRPr="008368C5" w:rsidRDefault="00540AB7" w:rsidP="00540AB7">
            <w:pPr>
              <w:jc w:val="center"/>
              <w:rPr>
                <w:color w:val="000000"/>
                <w:sz w:val="20"/>
                <w:szCs w:val="20"/>
              </w:rPr>
            </w:pPr>
            <w:r w:rsidRPr="008368C5">
              <w:rPr>
                <w:color w:val="000000"/>
                <w:sz w:val="20"/>
                <w:szCs w:val="20"/>
              </w:rPr>
              <w:t>114</w:t>
            </w:r>
          </w:p>
        </w:tc>
        <w:tc>
          <w:tcPr>
            <w:tcW w:w="904" w:type="dxa"/>
            <w:tcBorders>
              <w:top w:val="nil"/>
              <w:left w:val="nil"/>
              <w:bottom w:val="single" w:sz="4" w:space="0" w:color="auto"/>
              <w:right w:val="single" w:sz="4" w:space="0" w:color="auto"/>
            </w:tcBorders>
            <w:shd w:val="clear" w:color="auto" w:fill="auto"/>
            <w:noWrap/>
            <w:vAlign w:val="center"/>
          </w:tcPr>
          <w:p w14:paraId="0CCB1EE2" w14:textId="77777777" w:rsidR="00540AB7" w:rsidRPr="008368C5" w:rsidRDefault="00540AB7" w:rsidP="00540AB7">
            <w:pPr>
              <w:jc w:val="center"/>
              <w:rPr>
                <w:color w:val="000000"/>
                <w:sz w:val="20"/>
                <w:szCs w:val="20"/>
              </w:rPr>
            </w:pPr>
            <w:r w:rsidRPr="008368C5">
              <w:rPr>
                <w:color w:val="000000"/>
                <w:sz w:val="20"/>
                <w:szCs w:val="20"/>
              </w:rPr>
              <w:t>240</w:t>
            </w:r>
          </w:p>
        </w:tc>
        <w:tc>
          <w:tcPr>
            <w:tcW w:w="1623" w:type="dxa"/>
            <w:tcBorders>
              <w:top w:val="nil"/>
              <w:left w:val="nil"/>
              <w:bottom w:val="single" w:sz="4" w:space="0" w:color="auto"/>
              <w:right w:val="single" w:sz="4" w:space="0" w:color="auto"/>
            </w:tcBorders>
            <w:noWrap/>
            <w:vAlign w:val="center"/>
          </w:tcPr>
          <w:p w14:paraId="676C8968" w14:textId="77777777" w:rsidR="00540AB7" w:rsidRPr="008368C5" w:rsidRDefault="00540AB7" w:rsidP="00540AB7">
            <w:pPr>
              <w:jc w:val="center"/>
              <w:rPr>
                <w:color w:val="000000"/>
                <w:sz w:val="20"/>
                <w:szCs w:val="20"/>
              </w:rPr>
            </w:pPr>
            <w:r w:rsidRPr="008368C5">
              <w:rPr>
                <w:color w:val="000000"/>
                <w:sz w:val="20"/>
                <w:szCs w:val="20"/>
              </w:rPr>
              <w:t>302</w:t>
            </w:r>
          </w:p>
        </w:tc>
      </w:tr>
      <w:tr w:rsidR="00540AB7" w:rsidRPr="008368C5" w14:paraId="3114C89F" w14:textId="77777777" w:rsidTr="008679D1">
        <w:trPr>
          <w:trHeight w:val="288"/>
        </w:trPr>
        <w:tc>
          <w:tcPr>
            <w:tcW w:w="15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F29260E" w14:textId="77777777" w:rsidR="00540AB7" w:rsidRPr="008368C5" w:rsidRDefault="00540AB7" w:rsidP="00540AB7">
            <w:pPr>
              <w:jc w:val="center"/>
              <w:rPr>
                <w:color w:val="000000"/>
                <w:sz w:val="20"/>
                <w:szCs w:val="20"/>
              </w:rPr>
            </w:pPr>
            <w:r w:rsidRPr="008368C5">
              <w:rPr>
                <w:color w:val="000000"/>
                <w:sz w:val="20"/>
                <w:szCs w:val="20"/>
              </w:rPr>
              <w:t xml:space="preserve">Udział w ogólnej liczbie </w:t>
            </w:r>
            <w:proofErr w:type="spellStart"/>
            <w:r w:rsidRPr="008368C5">
              <w:rPr>
                <w:color w:val="000000"/>
                <w:sz w:val="20"/>
                <w:szCs w:val="20"/>
              </w:rPr>
              <w:t>jcwp</w:t>
            </w:r>
            <w:proofErr w:type="spellEnd"/>
            <w:r w:rsidRPr="008368C5">
              <w:rPr>
                <w:color w:val="000000"/>
                <w:sz w:val="20"/>
                <w:szCs w:val="20"/>
              </w:rPr>
              <w:t xml:space="preserve"> LW (%)</w:t>
            </w:r>
          </w:p>
        </w:tc>
        <w:tc>
          <w:tcPr>
            <w:tcW w:w="904" w:type="dxa"/>
            <w:tcBorders>
              <w:top w:val="single" w:sz="4" w:space="0" w:color="auto"/>
              <w:left w:val="nil"/>
              <w:bottom w:val="single" w:sz="4" w:space="0" w:color="auto"/>
              <w:right w:val="single" w:sz="4" w:space="0" w:color="auto"/>
            </w:tcBorders>
            <w:shd w:val="clear" w:color="auto" w:fill="auto"/>
            <w:noWrap/>
            <w:vAlign w:val="center"/>
          </w:tcPr>
          <w:p w14:paraId="28A5C1C0" w14:textId="77777777" w:rsidR="00540AB7" w:rsidRPr="008368C5" w:rsidRDefault="00540AB7" w:rsidP="00540AB7">
            <w:pPr>
              <w:jc w:val="center"/>
              <w:rPr>
                <w:color w:val="000000"/>
                <w:sz w:val="20"/>
                <w:szCs w:val="20"/>
              </w:rPr>
            </w:pPr>
            <w:r w:rsidRPr="008368C5">
              <w:rPr>
                <w:color w:val="000000"/>
                <w:sz w:val="20"/>
                <w:szCs w:val="20"/>
              </w:rPr>
              <w:t>13</w:t>
            </w:r>
          </w:p>
        </w:tc>
        <w:tc>
          <w:tcPr>
            <w:tcW w:w="810" w:type="dxa"/>
            <w:gridSpan w:val="2"/>
            <w:tcBorders>
              <w:top w:val="single" w:sz="4" w:space="0" w:color="auto"/>
              <w:left w:val="nil"/>
              <w:bottom w:val="single" w:sz="4" w:space="0" w:color="auto"/>
              <w:right w:val="single" w:sz="4" w:space="0" w:color="auto"/>
            </w:tcBorders>
            <w:shd w:val="clear" w:color="auto" w:fill="auto"/>
            <w:noWrap/>
            <w:vAlign w:val="center"/>
          </w:tcPr>
          <w:p w14:paraId="7A06B458" w14:textId="77777777" w:rsidR="00540AB7" w:rsidRPr="008368C5" w:rsidRDefault="00540AB7" w:rsidP="00540AB7">
            <w:pPr>
              <w:jc w:val="center"/>
              <w:rPr>
                <w:color w:val="000000"/>
                <w:sz w:val="20"/>
                <w:szCs w:val="20"/>
              </w:rPr>
            </w:pPr>
            <w:r w:rsidRPr="008368C5">
              <w:rPr>
                <w:color w:val="000000"/>
                <w:sz w:val="20"/>
                <w:szCs w:val="20"/>
              </w:rPr>
              <w:t>41</w:t>
            </w:r>
          </w:p>
        </w:tc>
        <w:tc>
          <w:tcPr>
            <w:tcW w:w="773" w:type="dxa"/>
            <w:tcBorders>
              <w:top w:val="single" w:sz="4" w:space="0" w:color="auto"/>
              <w:left w:val="nil"/>
              <w:bottom w:val="single" w:sz="4" w:space="0" w:color="auto"/>
              <w:right w:val="single" w:sz="4" w:space="0" w:color="auto"/>
            </w:tcBorders>
            <w:shd w:val="clear" w:color="auto" w:fill="auto"/>
            <w:vAlign w:val="center"/>
          </w:tcPr>
          <w:p w14:paraId="6E418CC0" w14:textId="77777777" w:rsidR="00540AB7" w:rsidRPr="008368C5" w:rsidRDefault="00540AB7" w:rsidP="00540AB7">
            <w:pPr>
              <w:jc w:val="center"/>
              <w:rPr>
                <w:color w:val="000000"/>
                <w:sz w:val="20"/>
                <w:szCs w:val="20"/>
              </w:rPr>
            </w:pPr>
            <w:r w:rsidRPr="008368C5">
              <w:rPr>
                <w:color w:val="000000"/>
                <w:sz w:val="20"/>
                <w:szCs w:val="20"/>
              </w:rPr>
              <w:t>39</w:t>
            </w:r>
          </w:p>
        </w:tc>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C19A75" w14:textId="77777777" w:rsidR="00540AB7" w:rsidRPr="008368C5" w:rsidRDefault="00540AB7" w:rsidP="00540AB7">
            <w:pPr>
              <w:jc w:val="center"/>
              <w:rPr>
                <w:color w:val="000000"/>
                <w:sz w:val="20"/>
                <w:szCs w:val="20"/>
              </w:rPr>
            </w:pPr>
            <w:r w:rsidRPr="008368C5">
              <w:rPr>
                <w:color w:val="000000"/>
                <w:sz w:val="20"/>
                <w:szCs w:val="20"/>
              </w:rPr>
              <w:t>41</w:t>
            </w:r>
          </w:p>
        </w:tc>
        <w:tc>
          <w:tcPr>
            <w:tcW w:w="899" w:type="dxa"/>
            <w:tcBorders>
              <w:top w:val="single" w:sz="4" w:space="0" w:color="auto"/>
              <w:left w:val="nil"/>
              <w:bottom w:val="single" w:sz="4" w:space="0" w:color="auto"/>
              <w:right w:val="single" w:sz="4" w:space="0" w:color="auto"/>
            </w:tcBorders>
            <w:shd w:val="clear" w:color="auto" w:fill="auto"/>
            <w:noWrap/>
            <w:vAlign w:val="center"/>
          </w:tcPr>
          <w:p w14:paraId="154F6C53" w14:textId="77777777" w:rsidR="00540AB7" w:rsidRPr="008368C5" w:rsidRDefault="00540AB7" w:rsidP="00540AB7">
            <w:pPr>
              <w:jc w:val="center"/>
              <w:rPr>
                <w:color w:val="000000"/>
                <w:sz w:val="20"/>
                <w:szCs w:val="20"/>
              </w:rPr>
            </w:pPr>
            <w:r w:rsidRPr="008368C5">
              <w:rPr>
                <w:color w:val="000000"/>
                <w:sz w:val="20"/>
                <w:szCs w:val="20"/>
              </w:rPr>
              <w:t>35</w:t>
            </w:r>
          </w:p>
        </w:tc>
        <w:tc>
          <w:tcPr>
            <w:tcW w:w="926" w:type="dxa"/>
            <w:tcBorders>
              <w:top w:val="single" w:sz="4" w:space="0" w:color="auto"/>
              <w:left w:val="nil"/>
              <w:bottom w:val="single" w:sz="4" w:space="0" w:color="auto"/>
              <w:right w:val="single" w:sz="4" w:space="0" w:color="auto"/>
            </w:tcBorders>
            <w:shd w:val="clear" w:color="auto" w:fill="auto"/>
            <w:noWrap/>
            <w:vAlign w:val="center"/>
          </w:tcPr>
          <w:p w14:paraId="22FB5C42" w14:textId="77777777" w:rsidR="00540AB7" w:rsidRPr="008368C5" w:rsidRDefault="00540AB7" w:rsidP="00540AB7">
            <w:pPr>
              <w:jc w:val="center"/>
              <w:rPr>
                <w:color w:val="000000"/>
                <w:sz w:val="20"/>
                <w:szCs w:val="20"/>
              </w:rPr>
            </w:pPr>
            <w:r w:rsidRPr="008368C5">
              <w:rPr>
                <w:color w:val="000000"/>
                <w:sz w:val="20"/>
                <w:szCs w:val="20"/>
              </w:rPr>
              <w:t>23</w:t>
            </w:r>
          </w:p>
        </w:tc>
        <w:tc>
          <w:tcPr>
            <w:tcW w:w="904" w:type="dxa"/>
            <w:tcBorders>
              <w:top w:val="single" w:sz="4" w:space="0" w:color="auto"/>
              <w:left w:val="nil"/>
              <w:bottom w:val="single" w:sz="4" w:space="0" w:color="auto"/>
              <w:right w:val="single" w:sz="4" w:space="0" w:color="auto"/>
            </w:tcBorders>
            <w:shd w:val="clear" w:color="auto" w:fill="auto"/>
            <w:noWrap/>
            <w:vAlign w:val="center"/>
          </w:tcPr>
          <w:p w14:paraId="200F1AFB" w14:textId="77777777" w:rsidR="00540AB7" w:rsidRPr="008368C5" w:rsidRDefault="00540AB7" w:rsidP="00540AB7">
            <w:pPr>
              <w:jc w:val="center"/>
              <w:rPr>
                <w:color w:val="000000"/>
                <w:sz w:val="20"/>
                <w:szCs w:val="20"/>
              </w:rPr>
            </w:pPr>
            <w:r w:rsidRPr="008368C5">
              <w:rPr>
                <w:color w:val="000000"/>
                <w:sz w:val="20"/>
                <w:szCs w:val="20"/>
              </w:rPr>
              <w:t>48</w:t>
            </w:r>
          </w:p>
        </w:tc>
        <w:tc>
          <w:tcPr>
            <w:tcW w:w="1623" w:type="dxa"/>
            <w:tcBorders>
              <w:top w:val="single" w:sz="4" w:space="0" w:color="auto"/>
              <w:left w:val="nil"/>
              <w:bottom w:val="single" w:sz="4" w:space="0" w:color="auto"/>
              <w:right w:val="single" w:sz="4" w:space="0" w:color="auto"/>
            </w:tcBorders>
            <w:noWrap/>
            <w:vAlign w:val="center"/>
          </w:tcPr>
          <w:p w14:paraId="7E8AE233" w14:textId="77777777" w:rsidR="00540AB7" w:rsidRPr="008368C5" w:rsidRDefault="00540AB7" w:rsidP="00540AB7">
            <w:pPr>
              <w:jc w:val="center"/>
              <w:rPr>
                <w:color w:val="000000"/>
                <w:sz w:val="20"/>
                <w:szCs w:val="20"/>
              </w:rPr>
            </w:pPr>
            <w:r w:rsidRPr="008368C5">
              <w:rPr>
                <w:color w:val="000000"/>
                <w:sz w:val="20"/>
                <w:szCs w:val="20"/>
              </w:rPr>
              <w:t>61</w:t>
            </w:r>
          </w:p>
        </w:tc>
      </w:tr>
    </w:tbl>
    <w:p w14:paraId="056C9C24" w14:textId="77777777" w:rsidR="000670BB" w:rsidRPr="008368C5" w:rsidRDefault="000670BB" w:rsidP="000670BB">
      <w:pPr>
        <w:spacing w:before="40" w:after="40"/>
        <w:rPr>
          <w:b/>
          <w:bCs/>
          <w:i/>
          <w:iCs/>
          <w:sz w:val="18"/>
          <w:szCs w:val="18"/>
        </w:rPr>
      </w:pPr>
      <w:r w:rsidRPr="008368C5">
        <w:rPr>
          <w:b/>
          <w:bCs/>
          <w:i/>
          <w:iCs/>
          <w:sz w:val="18"/>
          <w:szCs w:val="18"/>
        </w:rPr>
        <w:t xml:space="preserve">*Wskazane wartości oznaczają liczbę </w:t>
      </w:r>
      <w:proofErr w:type="spellStart"/>
      <w:r w:rsidRPr="008368C5">
        <w:rPr>
          <w:b/>
          <w:bCs/>
          <w:i/>
          <w:iCs/>
          <w:sz w:val="18"/>
          <w:szCs w:val="18"/>
        </w:rPr>
        <w:t>jcwp</w:t>
      </w:r>
      <w:proofErr w:type="spellEnd"/>
      <w:r w:rsidRPr="008368C5">
        <w:rPr>
          <w:b/>
          <w:bCs/>
          <w:i/>
          <w:iCs/>
          <w:sz w:val="18"/>
          <w:szCs w:val="18"/>
        </w:rPr>
        <w:t xml:space="preserve"> ze zidentyfikowanym danym rodzajem presji znaczącej. Presje znaczące występować mogą łącznie w </w:t>
      </w:r>
      <w:proofErr w:type="spellStart"/>
      <w:r w:rsidRPr="008368C5">
        <w:rPr>
          <w:b/>
          <w:bCs/>
          <w:i/>
          <w:iCs/>
          <w:sz w:val="18"/>
          <w:szCs w:val="18"/>
        </w:rPr>
        <w:t>jcwp</w:t>
      </w:r>
      <w:proofErr w:type="spellEnd"/>
      <w:r w:rsidRPr="008368C5">
        <w:rPr>
          <w:b/>
          <w:bCs/>
          <w:i/>
          <w:iCs/>
          <w:sz w:val="18"/>
          <w:szCs w:val="18"/>
        </w:rPr>
        <w:t>.</w:t>
      </w:r>
    </w:p>
    <w:p w14:paraId="32AEC90D" w14:textId="77777777" w:rsidR="000670BB" w:rsidRPr="008368C5" w:rsidRDefault="000670BB" w:rsidP="000670BB">
      <w:pPr>
        <w:spacing w:before="40" w:after="40"/>
        <w:rPr>
          <w:i/>
          <w:iCs/>
          <w:sz w:val="18"/>
          <w:szCs w:val="18"/>
        </w:rPr>
      </w:pPr>
      <w:r w:rsidRPr="008368C5">
        <w:rPr>
          <w:b/>
          <w:bCs/>
          <w:i/>
          <w:iCs/>
          <w:sz w:val="18"/>
          <w:szCs w:val="18"/>
        </w:rPr>
        <w:t>BIO_HM</w:t>
      </w:r>
      <w:r w:rsidRPr="008368C5">
        <w:rPr>
          <w:i/>
          <w:iCs/>
          <w:sz w:val="18"/>
          <w:szCs w:val="18"/>
        </w:rPr>
        <w:t xml:space="preserve"> - presja na elementy biologiczne zależne od </w:t>
      </w:r>
      <w:proofErr w:type="spellStart"/>
      <w:r w:rsidRPr="008368C5">
        <w:rPr>
          <w:i/>
          <w:iCs/>
          <w:sz w:val="18"/>
          <w:szCs w:val="18"/>
        </w:rPr>
        <w:t>hydromorfologii</w:t>
      </w:r>
      <w:proofErr w:type="spellEnd"/>
    </w:p>
    <w:p w14:paraId="7663C57F" w14:textId="77777777" w:rsidR="000670BB" w:rsidRPr="008368C5" w:rsidRDefault="000670BB" w:rsidP="000670BB">
      <w:pPr>
        <w:spacing w:before="40" w:after="40"/>
        <w:rPr>
          <w:i/>
          <w:iCs/>
          <w:sz w:val="18"/>
          <w:szCs w:val="18"/>
        </w:rPr>
      </w:pPr>
      <w:r w:rsidRPr="008368C5">
        <w:rPr>
          <w:b/>
          <w:bCs/>
          <w:i/>
          <w:iCs/>
          <w:sz w:val="18"/>
          <w:szCs w:val="18"/>
        </w:rPr>
        <w:t>BIO_FIZ</w:t>
      </w:r>
      <w:r w:rsidRPr="008368C5">
        <w:rPr>
          <w:i/>
          <w:iCs/>
          <w:sz w:val="18"/>
          <w:szCs w:val="18"/>
        </w:rPr>
        <w:t xml:space="preserve"> - presja na elementy biologiczne zależne od fizykochemii</w:t>
      </w:r>
    </w:p>
    <w:p w14:paraId="6C9C87CE" w14:textId="77777777" w:rsidR="000670BB" w:rsidRPr="008368C5" w:rsidRDefault="000670BB" w:rsidP="000670BB">
      <w:pPr>
        <w:spacing w:before="40" w:after="40"/>
        <w:rPr>
          <w:i/>
          <w:iCs/>
          <w:sz w:val="18"/>
          <w:szCs w:val="18"/>
        </w:rPr>
      </w:pPr>
      <w:r w:rsidRPr="008368C5">
        <w:rPr>
          <w:b/>
          <w:bCs/>
          <w:i/>
          <w:iCs/>
          <w:sz w:val="18"/>
          <w:szCs w:val="18"/>
        </w:rPr>
        <w:t xml:space="preserve">FIZ </w:t>
      </w:r>
      <w:r w:rsidRPr="008368C5">
        <w:rPr>
          <w:i/>
          <w:iCs/>
          <w:sz w:val="18"/>
          <w:szCs w:val="18"/>
        </w:rPr>
        <w:t>- presja na elementy fizykochemiczne</w:t>
      </w:r>
    </w:p>
    <w:p w14:paraId="4C12CE9D" w14:textId="77777777" w:rsidR="000670BB" w:rsidRPr="008368C5" w:rsidRDefault="000670BB" w:rsidP="000670BB">
      <w:pPr>
        <w:spacing w:before="40" w:after="40"/>
        <w:rPr>
          <w:i/>
          <w:iCs/>
          <w:sz w:val="18"/>
          <w:szCs w:val="18"/>
        </w:rPr>
      </w:pPr>
      <w:r w:rsidRPr="008368C5">
        <w:rPr>
          <w:b/>
          <w:bCs/>
          <w:i/>
          <w:iCs/>
          <w:sz w:val="18"/>
          <w:szCs w:val="18"/>
        </w:rPr>
        <w:t>CHEM</w:t>
      </w:r>
      <w:r w:rsidRPr="008368C5">
        <w:rPr>
          <w:i/>
          <w:iCs/>
          <w:sz w:val="18"/>
          <w:szCs w:val="18"/>
        </w:rPr>
        <w:t xml:space="preserve"> - presja na cechy chemiczne (woda, substancje dozwolone)</w:t>
      </w:r>
    </w:p>
    <w:p w14:paraId="088D42B7" w14:textId="77777777" w:rsidR="000670BB" w:rsidRPr="008368C5" w:rsidRDefault="000670BB" w:rsidP="000670BB">
      <w:pPr>
        <w:spacing w:before="40" w:after="40"/>
        <w:rPr>
          <w:i/>
          <w:iCs/>
          <w:sz w:val="18"/>
          <w:szCs w:val="18"/>
        </w:rPr>
      </w:pPr>
      <w:r w:rsidRPr="008368C5">
        <w:rPr>
          <w:b/>
          <w:bCs/>
          <w:i/>
          <w:iCs/>
          <w:sz w:val="18"/>
          <w:szCs w:val="18"/>
        </w:rPr>
        <w:t>CHEM_B</w:t>
      </w:r>
      <w:r w:rsidRPr="008368C5">
        <w:rPr>
          <w:i/>
          <w:iCs/>
          <w:sz w:val="18"/>
          <w:szCs w:val="18"/>
        </w:rPr>
        <w:t xml:space="preserve"> - presja na cechy chemiczne (biota, substancje dozwolone)</w:t>
      </w:r>
    </w:p>
    <w:p w14:paraId="2E452C9D" w14:textId="77777777" w:rsidR="000670BB" w:rsidRPr="008368C5" w:rsidRDefault="000670BB" w:rsidP="000670BB">
      <w:pPr>
        <w:spacing w:before="40" w:after="40"/>
        <w:rPr>
          <w:i/>
          <w:iCs/>
          <w:sz w:val="18"/>
          <w:szCs w:val="18"/>
        </w:rPr>
      </w:pPr>
      <w:r w:rsidRPr="008368C5">
        <w:rPr>
          <w:b/>
          <w:bCs/>
          <w:i/>
          <w:iCs/>
          <w:sz w:val="18"/>
          <w:szCs w:val="18"/>
        </w:rPr>
        <w:t>CHEM_SZ</w:t>
      </w:r>
      <w:r w:rsidRPr="008368C5">
        <w:rPr>
          <w:i/>
          <w:iCs/>
          <w:sz w:val="18"/>
          <w:szCs w:val="18"/>
        </w:rPr>
        <w:t xml:space="preserve"> - presja na cechy chemiczne (substancje zakazane, biota i woda)</w:t>
      </w:r>
    </w:p>
    <w:p w14:paraId="2ECD5D7A" w14:textId="77777777" w:rsidR="000670BB" w:rsidRPr="008368C5" w:rsidRDefault="000670BB" w:rsidP="000670BB">
      <w:pPr>
        <w:spacing w:before="40" w:after="40"/>
        <w:rPr>
          <w:i/>
          <w:iCs/>
          <w:sz w:val="18"/>
          <w:szCs w:val="18"/>
        </w:rPr>
      </w:pPr>
      <w:r w:rsidRPr="008368C5">
        <w:rPr>
          <w:b/>
          <w:bCs/>
          <w:i/>
          <w:iCs/>
          <w:sz w:val="18"/>
          <w:szCs w:val="18"/>
        </w:rPr>
        <w:t>OCH</w:t>
      </w:r>
      <w:r w:rsidRPr="008368C5">
        <w:rPr>
          <w:i/>
          <w:iCs/>
          <w:sz w:val="18"/>
          <w:szCs w:val="18"/>
        </w:rPr>
        <w:t xml:space="preserve"> - presja na obszary chronione</w:t>
      </w:r>
    </w:p>
    <w:p w14:paraId="1787CE04" w14:textId="77777777" w:rsidR="000670BB" w:rsidRPr="008368C5" w:rsidRDefault="000670BB" w:rsidP="000670BB">
      <w:pPr>
        <w:spacing w:before="40" w:after="40"/>
        <w:rPr>
          <w:i/>
          <w:iCs/>
          <w:sz w:val="18"/>
          <w:szCs w:val="18"/>
        </w:rPr>
      </w:pPr>
      <w:r w:rsidRPr="008368C5">
        <w:rPr>
          <w:b/>
          <w:bCs/>
          <w:i/>
          <w:iCs/>
          <w:sz w:val="18"/>
          <w:szCs w:val="18"/>
        </w:rPr>
        <w:t xml:space="preserve">IL </w:t>
      </w:r>
      <w:r w:rsidRPr="008368C5">
        <w:rPr>
          <w:i/>
          <w:iCs/>
          <w:sz w:val="18"/>
          <w:szCs w:val="18"/>
        </w:rPr>
        <w:t>- presja ilościowa na zasoby wodne</w:t>
      </w:r>
    </w:p>
    <w:p w14:paraId="17341AF2" w14:textId="4FF727E0" w:rsidR="000670BB" w:rsidRPr="008368C5" w:rsidRDefault="000670BB" w:rsidP="000670BB">
      <w:pPr>
        <w:spacing w:before="40" w:after="40"/>
        <w:rPr>
          <w:i/>
          <w:iCs/>
          <w:sz w:val="18"/>
          <w:szCs w:val="18"/>
        </w:rPr>
      </w:pPr>
      <w:proofErr w:type="spellStart"/>
      <w:r w:rsidRPr="008368C5">
        <w:rPr>
          <w:b/>
          <w:bCs/>
          <w:i/>
          <w:iCs/>
          <w:sz w:val="18"/>
          <w:szCs w:val="18"/>
        </w:rPr>
        <w:t>jcwp</w:t>
      </w:r>
      <w:proofErr w:type="spellEnd"/>
      <w:r w:rsidRPr="008368C5">
        <w:rPr>
          <w:b/>
          <w:bCs/>
          <w:i/>
          <w:iCs/>
          <w:sz w:val="18"/>
          <w:szCs w:val="18"/>
        </w:rPr>
        <w:t xml:space="preserve"> zagrożone</w:t>
      </w:r>
      <w:r w:rsidRPr="008368C5">
        <w:rPr>
          <w:i/>
          <w:iCs/>
          <w:sz w:val="18"/>
          <w:szCs w:val="18"/>
        </w:rPr>
        <w:t xml:space="preserve"> - </w:t>
      </w:r>
      <w:proofErr w:type="spellStart"/>
      <w:r w:rsidRPr="008368C5">
        <w:rPr>
          <w:i/>
          <w:iCs/>
          <w:sz w:val="18"/>
          <w:szCs w:val="18"/>
        </w:rPr>
        <w:t>jcwp</w:t>
      </w:r>
      <w:proofErr w:type="spellEnd"/>
      <w:r w:rsidRPr="008368C5">
        <w:rPr>
          <w:i/>
          <w:iCs/>
          <w:sz w:val="18"/>
          <w:szCs w:val="18"/>
        </w:rPr>
        <w:t xml:space="preserve"> zagrożone nieosiągnięciem celów środowiskowych</w:t>
      </w:r>
    </w:p>
    <w:p w14:paraId="265B3A19" w14:textId="281D61AE" w:rsidR="00AC048B" w:rsidRPr="008368C5" w:rsidRDefault="00AC048B" w:rsidP="006D7BBA">
      <w:pPr>
        <w:pStyle w:val="rdo0"/>
      </w:pPr>
      <w:r w:rsidRPr="008368C5">
        <w:t xml:space="preserve">Źródło: opracowanie </w:t>
      </w:r>
      <w:r w:rsidR="001F261C" w:rsidRPr="008368C5">
        <w:t>własne</w:t>
      </w:r>
      <w:r w:rsidRPr="008368C5">
        <w:t xml:space="preserve"> na</w:t>
      </w:r>
      <w:r w:rsidR="006663D3" w:rsidRPr="008368C5">
        <w:t> </w:t>
      </w:r>
      <w:r w:rsidRPr="008368C5">
        <w:t xml:space="preserve">podstawie Analizy znaczących oddziaływań </w:t>
      </w:r>
      <w:r w:rsidR="000F4A1C" w:rsidRPr="008368C5">
        <w:t>-</w:t>
      </w:r>
      <w:r w:rsidRPr="008368C5">
        <w:t xml:space="preserve"> </w:t>
      </w:r>
      <w:proofErr w:type="spellStart"/>
      <w:r w:rsidRPr="008368C5">
        <w:t>jcwp</w:t>
      </w:r>
      <w:proofErr w:type="spellEnd"/>
      <w:r w:rsidRPr="008368C5">
        <w:t xml:space="preserve"> (…) </w:t>
      </w:r>
      <w:r w:rsidR="008834AD" w:rsidRPr="008368C5">
        <w:t>-</w:t>
      </w:r>
      <w:r w:rsidRPr="008368C5">
        <w:t xml:space="preserve"> aktualizacja</w:t>
      </w:r>
    </w:p>
    <w:p w14:paraId="3AC71A06" w14:textId="183E9F08" w:rsidR="00540AB7" w:rsidRPr="008368C5" w:rsidRDefault="00540AB7" w:rsidP="000670BB">
      <w:pPr>
        <w:spacing w:after="0"/>
      </w:pPr>
      <w:r w:rsidRPr="008368C5">
        <w:t xml:space="preserve">Uzyskane wyniki wskazują, iż na spośród wszystkich </w:t>
      </w:r>
      <w:proofErr w:type="spellStart"/>
      <w:r w:rsidRPr="008368C5">
        <w:t>jcwp</w:t>
      </w:r>
      <w:proofErr w:type="spellEnd"/>
      <w:r w:rsidRPr="008368C5">
        <w:t xml:space="preserve"> LW największa liczba </w:t>
      </w:r>
      <w:proofErr w:type="spellStart"/>
      <w:r w:rsidRPr="008368C5">
        <w:t>jcwp</w:t>
      </w:r>
      <w:proofErr w:type="spellEnd"/>
      <w:r w:rsidRPr="008368C5">
        <w:t xml:space="preserve"> poddana jest presjom na elementy biologiczne zależne od fizykochemii (41%), na elementy fizykochemiczne (39%) oraz cechy chemiczne (41%). Najmniejszy zidentyfikowany udział mają </w:t>
      </w:r>
      <w:proofErr w:type="spellStart"/>
      <w:r w:rsidRPr="008368C5">
        <w:t>jcwp</w:t>
      </w:r>
      <w:proofErr w:type="spellEnd"/>
      <w:r w:rsidRPr="008368C5">
        <w:t xml:space="preserve"> z presjami na elementy biologiczne zależne od </w:t>
      </w:r>
      <w:proofErr w:type="spellStart"/>
      <w:r w:rsidRPr="008368C5">
        <w:t>hydromorfologii</w:t>
      </w:r>
      <w:proofErr w:type="spellEnd"/>
      <w:r w:rsidRPr="008368C5">
        <w:t xml:space="preserve">. Presja w zakresie obszarów chronionych dotyczy 48% </w:t>
      </w:r>
      <w:proofErr w:type="spellStart"/>
      <w:r w:rsidRPr="008368C5">
        <w:t>jcwp</w:t>
      </w:r>
      <w:proofErr w:type="spellEnd"/>
      <w:r w:rsidRPr="008368C5">
        <w:t xml:space="preserve"> RW na obszarze dorzecza Wisły (wykres 7-10).</w:t>
      </w:r>
    </w:p>
    <w:p w14:paraId="10C7ABC4" w14:textId="75E2F01D" w:rsidR="00540AB7" w:rsidRPr="008368C5" w:rsidRDefault="00540AB7" w:rsidP="000670BB">
      <w:pPr>
        <w:spacing w:before="0" w:after="0"/>
        <w:jc w:val="center"/>
        <w:rPr>
          <w:b/>
          <w:bCs/>
        </w:rPr>
      </w:pPr>
      <w:r w:rsidRPr="008368C5">
        <w:rPr>
          <w:noProof/>
        </w:rPr>
        <w:drawing>
          <wp:inline distT="0" distB="0" distL="0" distR="0" wp14:anchorId="1E2284B2" wp14:editId="19D4011B">
            <wp:extent cx="5688000" cy="2844000"/>
            <wp:effectExtent l="0" t="0" r="8255" b="13970"/>
            <wp:docPr id="1866059332" name="Wykres 1866059332">
              <a:extLst xmlns:a="http://schemas.openxmlformats.org/drawingml/2006/main">
                <a:ext uri="{FF2B5EF4-FFF2-40B4-BE49-F238E27FC236}">
                  <a16:creationId xmlns:a16="http://schemas.microsoft.com/office/drawing/2014/main" id="{80DE6C48-CE52-421D-A74F-CA5B00FD2DC6}"/>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B9B66DA" w14:textId="2BA2088D" w:rsidR="00AC048B" w:rsidRPr="008368C5" w:rsidRDefault="00AC048B" w:rsidP="000670BB">
      <w:pPr>
        <w:pStyle w:val="Wykres"/>
        <w:spacing w:before="0" w:after="0"/>
        <w:rPr>
          <w:i/>
        </w:rPr>
      </w:pPr>
      <w:bookmarkStart w:id="280" w:name="_Toc68709720"/>
      <w:r w:rsidRPr="008368C5">
        <w:t xml:space="preserve">Wykres </w:t>
      </w:r>
      <w:r w:rsidRPr="008368C5">
        <w:fldChar w:fldCharType="begin"/>
      </w:r>
      <w:r w:rsidRPr="008368C5">
        <w:instrText>STYLEREF 1 \s</w:instrText>
      </w:r>
      <w:r w:rsidRPr="008368C5">
        <w:fldChar w:fldCharType="separate"/>
      </w:r>
      <w:r w:rsidR="00B146EE">
        <w:rPr>
          <w:noProof/>
        </w:rPr>
        <w:t>7</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10</w:t>
      </w:r>
      <w:r w:rsidRPr="008368C5">
        <w:fldChar w:fldCharType="end"/>
      </w:r>
      <w:r w:rsidRPr="008368C5">
        <w:tab/>
      </w:r>
      <w:r w:rsidRPr="008368C5">
        <w:rPr>
          <w:iCs/>
        </w:rPr>
        <w:t xml:space="preserve">Udział </w:t>
      </w:r>
      <w:proofErr w:type="spellStart"/>
      <w:r w:rsidRPr="008368C5">
        <w:rPr>
          <w:iCs/>
        </w:rPr>
        <w:t>jcwp</w:t>
      </w:r>
      <w:proofErr w:type="spellEnd"/>
      <w:r w:rsidRPr="008368C5">
        <w:rPr>
          <w:iCs/>
        </w:rPr>
        <w:t xml:space="preserve"> LW ze zidentyfikowaną daną presją znaczącą w</w:t>
      </w:r>
      <w:r w:rsidR="00540AB7" w:rsidRPr="008368C5">
        <w:rPr>
          <w:iCs/>
        </w:rPr>
        <w:t xml:space="preserve"> </w:t>
      </w:r>
      <w:r w:rsidRPr="008368C5">
        <w:rPr>
          <w:iCs/>
        </w:rPr>
        <w:t xml:space="preserve">ogólnej liczbie </w:t>
      </w:r>
      <w:proofErr w:type="spellStart"/>
      <w:r w:rsidRPr="008368C5">
        <w:rPr>
          <w:iCs/>
        </w:rPr>
        <w:t>jcwp</w:t>
      </w:r>
      <w:proofErr w:type="spellEnd"/>
      <w:r w:rsidRPr="008368C5">
        <w:rPr>
          <w:iCs/>
        </w:rPr>
        <w:t xml:space="preserve"> LW </w:t>
      </w:r>
      <w:r w:rsidR="000F4A1C" w:rsidRPr="008368C5">
        <w:rPr>
          <w:iCs/>
        </w:rPr>
        <w:t>-</w:t>
      </w:r>
      <w:r w:rsidRPr="008368C5">
        <w:rPr>
          <w:iCs/>
        </w:rPr>
        <w:t xml:space="preserve"> obszar dorzecza Wisły</w:t>
      </w:r>
      <w:bookmarkEnd w:id="280"/>
    </w:p>
    <w:p w14:paraId="13C5B0B5" w14:textId="4D1DDD56" w:rsidR="00AC048B" w:rsidRPr="008368C5" w:rsidRDefault="00AC048B" w:rsidP="000670BB">
      <w:pPr>
        <w:pStyle w:val="rdo0"/>
        <w:spacing w:before="0" w:after="0"/>
      </w:pPr>
      <w:r w:rsidRPr="008368C5">
        <w:t xml:space="preserve">Źródło: opracowanie </w:t>
      </w:r>
      <w:r w:rsidR="001F261C" w:rsidRPr="008368C5">
        <w:t>własne</w:t>
      </w:r>
      <w:r w:rsidRPr="008368C5">
        <w:t xml:space="preserve"> na</w:t>
      </w:r>
      <w:r w:rsidR="006663D3" w:rsidRPr="008368C5">
        <w:t> </w:t>
      </w:r>
      <w:r w:rsidRPr="008368C5">
        <w:t xml:space="preserve">podstawie Analizy znaczących oddziaływań </w:t>
      </w:r>
      <w:r w:rsidR="000F4A1C" w:rsidRPr="008368C5">
        <w:t>-</w:t>
      </w:r>
      <w:r w:rsidRPr="008368C5">
        <w:t xml:space="preserve"> </w:t>
      </w:r>
      <w:proofErr w:type="spellStart"/>
      <w:r w:rsidRPr="008368C5">
        <w:t>jcwp</w:t>
      </w:r>
      <w:proofErr w:type="spellEnd"/>
      <w:r w:rsidRPr="008368C5">
        <w:t xml:space="preserve"> (…) - aktualizacja</w:t>
      </w:r>
    </w:p>
    <w:p w14:paraId="2F285084" w14:textId="5B03087C" w:rsidR="00AC048B" w:rsidRPr="008368C5" w:rsidRDefault="00AC048B" w:rsidP="00AC048B">
      <w:pPr>
        <w:rPr>
          <w:rFonts w:asciiTheme="minorHAnsi" w:hAnsiTheme="minorHAnsi"/>
        </w:rPr>
      </w:pPr>
      <w:r w:rsidRPr="008368C5">
        <w:rPr>
          <w:rFonts w:asciiTheme="minorHAnsi" w:hAnsiTheme="minorHAnsi"/>
        </w:rPr>
        <w:lastRenderedPageBreak/>
        <w:t>Najistotniejszym czynnikiem oddziałującym na</w:t>
      </w:r>
      <w:r w:rsidR="006663D3" w:rsidRPr="008368C5">
        <w:rPr>
          <w:rFonts w:asciiTheme="minorHAnsi" w:hAnsiTheme="minorHAnsi"/>
        </w:rPr>
        <w:t> </w:t>
      </w:r>
      <w:r w:rsidRPr="008368C5">
        <w:rPr>
          <w:rFonts w:asciiTheme="minorHAnsi" w:hAnsiTheme="minorHAnsi"/>
        </w:rPr>
        <w:t xml:space="preserve">jakość </w:t>
      </w:r>
      <w:proofErr w:type="spellStart"/>
      <w:r w:rsidR="00540AB7" w:rsidRPr="008368C5">
        <w:rPr>
          <w:rFonts w:asciiTheme="minorHAnsi" w:hAnsiTheme="minorHAnsi"/>
        </w:rPr>
        <w:t>jcwp</w:t>
      </w:r>
      <w:proofErr w:type="spellEnd"/>
      <w:r w:rsidR="00540AB7" w:rsidRPr="008368C5">
        <w:rPr>
          <w:rFonts w:asciiTheme="minorHAnsi" w:hAnsiTheme="minorHAnsi"/>
        </w:rPr>
        <w:t xml:space="preserve"> LW</w:t>
      </w:r>
      <w:r w:rsidRPr="008368C5">
        <w:rPr>
          <w:rFonts w:asciiTheme="minorHAnsi" w:hAnsiTheme="minorHAnsi"/>
        </w:rPr>
        <w:t xml:space="preserve"> są zanieczyszczenia pochodzące ze spływów obszarowych z</w:t>
      </w:r>
      <w:r w:rsidR="006663D3" w:rsidRPr="008368C5">
        <w:rPr>
          <w:rFonts w:asciiTheme="minorHAnsi" w:hAnsiTheme="minorHAnsi"/>
        </w:rPr>
        <w:t> </w:t>
      </w:r>
      <w:r w:rsidRPr="008368C5">
        <w:rPr>
          <w:rFonts w:asciiTheme="minorHAnsi" w:hAnsiTheme="minorHAnsi"/>
        </w:rPr>
        <w:t>terenów użytkowanych rolniczo. Ładunki azotu i</w:t>
      </w:r>
      <w:r w:rsidR="006663D3" w:rsidRPr="008368C5">
        <w:rPr>
          <w:rFonts w:asciiTheme="minorHAnsi" w:hAnsiTheme="minorHAnsi"/>
        </w:rPr>
        <w:t> </w:t>
      </w:r>
      <w:r w:rsidRPr="008368C5">
        <w:rPr>
          <w:rFonts w:asciiTheme="minorHAnsi" w:hAnsiTheme="minorHAnsi"/>
        </w:rPr>
        <w:t>fosforu z</w:t>
      </w:r>
      <w:r w:rsidR="006663D3" w:rsidRPr="008368C5">
        <w:rPr>
          <w:rFonts w:asciiTheme="minorHAnsi" w:hAnsiTheme="minorHAnsi"/>
        </w:rPr>
        <w:t> </w:t>
      </w:r>
      <w:r w:rsidRPr="008368C5">
        <w:rPr>
          <w:rFonts w:asciiTheme="minorHAnsi" w:hAnsiTheme="minorHAnsi"/>
        </w:rPr>
        <w:t>terenów rolniczych (grunty orne, pastwiska, obszary intensywnej hodowli) a także z</w:t>
      </w:r>
      <w:r w:rsidR="006663D3" w:rsidRPr="008368C5">
        <w:rPr>
          <w:rFonts w:asciiTheme="minorHAnsi" w:hAnsiTheme="minorHAnsi"/>
        </w:rPr>
        <w:t> </w:t>
      </w:r>
      <w:r w:rsidRPr="008368C5">
        <w:rPr>
          <w:rFonts w:asciiTheme="minorHAnsi" w:hAnsiTheme="minorHAnsi"/>
        </w:rPr>
        <w:t>rozproszonej zabudowy wiejskiej oraz rekreacyjnej (położonej w</w:t>
      </w:r>
      <w:r w:rsidR="006663D3" w:rsidRPr="008368C5">
        <w:rPr>
          <w:rFonts w:asciiTheme="minorHAnsi" w:hAnsiTheme="minorHAnsi"/>
        </w:rPr>
        <w:t> </w:t>
      </w:r>
      <w:r w:rsidRPr="008368C5">
        <w:rPr>
          <w:rFonts w:asciiTheme="minorHAnsi" w:hAnsiTheme="minorHAnsi"/>
        </w:rPr>
        <w:t xml:space="preserve">zlewni bezpośredniej jezior) nasilają eutrofizację wód jezior. </w:t>
      </w:r>
      <w:r w:rsidR="008B6C69" w:rsidRPr="008368C5">
        <w:rPr>
          <w:rFonts w:asciiTheme="minorHAnsi" w:hAnsiTheme="minorHAnsi"/>
        </w:rPr>
        <w:t>W</w:t>
      </w:r>
      <w:r w:rsidR="006663D3" w:rsidRPr="008368C5">
        <w:rPr>
          <w:rFonts w:asciiTheme="minorHAnsi" w:hAnsiTheme="minorHAnsi"/>
        </w:rPr>
        <w:t> </w:t>
      </w:r>
      <w:r w:rsidRPr="008368C5">
        <w:rPr>
          <w:rFonts w:asciiTheme="minorHAnsi" w:hAnsiTheme="minorHAnsi"/>
        </w:rPr>
        <w:t>przypadku niektórych jezior ładunek biogenów pochodzących z</w:t>
      </w:r>
      <w:r w:rsidR="006663D3" w:rsidRPr="008368C5">
        <w:rPr>
          <w:rFonts w:asciiTheme="minorHAnsi" w:hAnsiTheme="minorHAnsi"/>
        </w:rPr>
        <w:t> </w:t>
      </w:r>
      <w:r w:rsidRPr="008368C5">
        <w:rPr>
          <w:rFonts w:asciiTheme="minorHAnsi" w:hAnsiTheme="minorHAnsi"/>
        </w:rPr>
        <w:t>depozycji atmosferycznej oraz</w:t>
      </w:r>
      <w:r w:rsidR="007B4F65" w:rsidRPr="008368C5">
        <w:rPr>
          <w:rFonts w:asciiTheme="minorHAnsi" w:hAnsiTheme="minorHAnsi"/>
        </w:rPr>
        <w:t xml:space="preserve"> </w:t>
      </w:r>
      <w:r w:rsidRPr="008368C5">
        <w:rPr>
          <w:rFonts w:asciiTheme="minorHAnsi" w:hAnsiTheme="minorHAnsi"/>
        </w:rPr>
        <w:t>z</w:t>
      </w:r>
      <w:r w:rsidR="006663D3" w:rsidRPr="008368C5">
        <w:rPr>
          <w:rFonts w:asciiTheme="minorHAnsi" w:hAnsiTheme="minorHAnsi"/>
        </w:rPr>
        <w:t> </w:t>
      </w:r>
      <w:r w:rsidRPr="008368C5">
        <w:rPr>
          <w:rFonts w:asciiTheme="minorHAnsi" w:hAnsiTheme="minorHAnsi"/>
        </w:rPr>
        <w:t>terenów leśnych może mieć też istotny udział w</w:t>
      </w:r>
      <w:r w:rsidR="006663D3" w:rsidRPr="008368C5">
        <w:rPr>
          <w:rFonts w:asciiTheme="minorHAnsi" w:hAnsiTheme="minorHAnsi"/>
        </w:rPr>
        <w:t> </w:t>
      </w:r>
      <w:r w:rsidRPr="008368C5">
        <w:rPr>
          <w:rFonts w:asciiTheme="minorHAnsi" w:hAnsiTheme="minorHAnsi"/>
        </w:rPr>
        <w:t>całkowitym ładunku powstającym w</w:t>
      </w:r>
      <w:r w:rsidR="006663D3" w:rsidRPr="008368C5">
        <w:rPr>
          <w:rFonts w:asciiTheme="minorHAnsi" w:hAnsiTheme="minorHAnsi"/>
        </w:rPr>
        <w:t> </w:t>
      </w:r>
      <w:r w:rsidRPr="008368C5">
        <w:rPr>
          <w:rFonts w:asciiTheme="minorHAnsi" w:hAnsiTheme="minorHAnsi"/>
        </w:rPr>
        <w:t>zlewni jeziora. Znaczenie ładunków zanieczyszczeń ze źródeł punktowych (głównie ścieki komunalne) w</w:t>
      </w:r>
      <w:r w:rsidR="006663D3" w:rsidRPr="008368C5">
        <w:rPr>
          <w:rFonts w:asciiTheme="minorHAnsi" w:hAnsiTheme="minorHAnsi"/>
        </w:rPr>
        <w:t> </w:t>
      </w:r>
      <w:r w:rsidRPr="008368C5">
        <w:rPr>
          <w:rFonts w:asciiTheme="minorHAnsi" w:hAnsiTheme="minorHAnsi"/>
        </w:rPr>
        <w:t>kształtowaniu jakości wód jezior w</w:t>
      </w:r>
      <w:r w:rsidR="006663D3" w:rsidRPr="008368C5">
        <w:rPr>
          <w:rFonts w:asciiTheme="minorHAnsi" w:hAnsiTheme="minorHAnsi"/>
        </w:rPr>
        <w:t> </w:t>
      </w:r>
      <w:r w:rsidRPr="008368C5">
        <w:rPr>
          <w:rFonts w:asciiTheme="minorHAnsi" w:hAnsiTheme="minorHAnsi"/>
        </w:rPr>
        <w:t>ostatnich latach ulega ograniczeniu, przy czym wprowadzane są one do jezior głównie za pośrednictwem dopływów. Bezpośrednie zrzuty do jezior są rzadkie.</w:t>
      </w:r>
    </w:p>
    <w:p w14:paraId="38A59CF6" w14:textId="40D78B91" w:rsidR="00AC048B" w:rsidRPr="008368C5" w:rsidRDefault="00AC048B" w:rsidP="00AC048B">
      <w:pPr>
        <w:rPr>
          <w:rFonts w:asciiTheme="minorHAnsi" w:hAnsiTheme="minorHAnsi"/>
        </w:rPr>
      </w:pPr>
      <w:r w:rsidRPr="008368C5">
        <w:rPr>
          <w:rFonts w:asciiTheme="minorHAnsi" w:hAnsiTheme="minorHAnsi"/>
        </w:rPr>
        <w:t>Zły stan chemiczny wód jeziornych jest powodowany, podobnie jak dla wskaźników fizykochemicznych, dopływem zanieczyszczeń ze źródeł rozproszonych. Za istotne źródło presji w</w:t>
      </w:r>
      <w:r w:rsidR="006663D3" w:rsidRPr="008368C5">
        <w:rPr>
          <w:rFonts w:asciiTheme="minorHAnsi" w:hAnsiTheme="minorHAnsi"/>
        </w:rPr>
        <w:t> </w:t>
      </w:r>
      <w:r w:rsidRPr="008368C5">
        <w:rPr>
          <w:rFonts w:asciiTheme="minorHAnsi" w:hAnsiTheme="minorHAnsi"/>
        </w:rPr>
        <w:t>jeziorach uznaje się także dopływ substancji używanych dawniej jako środki ochrony roślin, których produkcja i</w:t>
      </w:r>
      <w:r w:rsidR="006663D3" w:rsidRPr="008368C5">
        <w:rPr>
          <w:rFonts w:asciiTheme="minorHAnsi" w:hAnsiTheme="minorHAnsi"/>
        </w:rPr>
        <w:t> </w:t>
      </w:r>
      <w:r w:rsidRPr="008368C5">
        <w:rPr>
          <w:rFonts w:asciiTheme="minorHAnsi" w:hAnsiTheme="minorHAnsi"/>
        </w:rPr>
        <w:t>stosowanie jest obecnie prawnie zakazane (z tego względu źródło presji zostało określone jako nieznane). Ich obecność w</w:t>
      </w:r>
      <w:r w:rsidR="006663D3" w:rsidRPr="008368C5">
        <w:rPr>
          <w:rFonts w:asciiTheme="minorHAnsi" w:hAnsiTheme="minorHAnsi"/>
        </w:rPr>
        <w:t> </w:t>
      </w:r>
      <w:r w:rsidRPr="008368C5">
        <w:rPr>
          <w:rFonts w:asciiTheme="minorHAnsi" w:hAnsiTheme="minorHAnsi"/>
        </w:rPr>
        <w:t>wodach powierzchniowych jest związana z</w:t>
      </w:r>
      <w:r w:rsidR="006663D3" w:rsidRPr="008368C5">
        <w:rPr>
          <w:rFonts w:asciiTheme="minorHAnsi" w:hAnsiTheme="minorHAnsi"/>
        </w:rPr>
        <w:t> </w:t>
      </w:r>
      <w:r w:rsidRPr="008368C5">
        <w:rPr>
          <w:rFonts w:asciiTheme="minorHAnsi" w:hAnsiTheme="minorHAnsi"/>
        </w:rPr>
        <w:t>sukcesywnym wymywaniem tych substancji z</w:t>
      </w:r>
      <w:r w:rsidR="006663D3" w:rsidRPr="008368C5">
        <w:rPr>
          <w:rFonts w:asciiTheme="minorHAnsi" w:hAnsiTheme="minorHAnsi"/>
        </w:rPr>
        <w:t> </w:t>
      </w:r>
      <w:r w:rsidRPr="008368C5">
        <w:rPr>
          <w:rFonts w:asciiTheme="minorHAnsi" w:hAnsiTheme="minorHAnsi"/>
        </w:rPr>
        <w:t>obszarów rolnych i</w:t>
      </w:r>
      <w:r w:rsidR="006663D3" w:rsidRPr="008368C5">
        <w:rPr>
          <w:rFonts w:asciiTheme="minorHAnsi" w:hAnsiTheme="minorHAnsi"/>
        </w:rPr>
        <w:t> </w:t>
      </w:r>
      <w:r w:rsidRPr="008368C5">
        <w:rPr>
          <w:rFonts w:asciiTheme="minorHAnsi" w:hAnsiTheme="minorHAnsi"/>
        </w:rPr>
        <w:t xml:space="preserve">leśnych, które często stanowią główny typ zagospodarowania terenu zlewni </w:t>
      </w:r>
      <w:proofErr w:type="spellStart"/>
      <w:r w:rsidRPr="008368C5">
        <w:rPr>
          <w:rFonts w:asciiTheme="minorHAnsi" w:hAnsiTheme="minorHAnsi"/>
        </w:rPr>
        <w:t>jcwp</w:t>
      </w:r>
      <w:proofErr w:type="spellEnd"/>
      <w:r w:rsidRPr="008368C5">
        <w:rPr>
          <w:rFonts w:asciiTheme="minorHAnsi" w:hAnsiTheme="minorHAnsi"/>
        </w:rPr>
        <w:t xml:space="preserve"> LW.</w:t>
      </w:r>
    </w:p>
    <w:p w14:paraId="44836E5F" w14:textId="5869A1CA" w:rsidR="00AC048B" w:rsidRPr="008368C5" w:rsidRDefault="00AC048B" w:rsidP="00AC048B">
      <w:pPr>
        <w:rPr>
          <w:rFonts w:asciiTheme="minorHAnsi" w:hAnsiTheme="minorHAnsi"/>
        </w:rPr>
      </w:pPr>
      <w:r w:rsidRPr="008368C5">
        <w:rPr>
          <w:rFonts w:asciiTheme="minorHAnsi" w:hAnsiTheme="minorHAnsi"/>
        </w:rPr>
        <w:t xml:space="preserve">Przeprowadzona ocena ryzyka nieosiągnięcia celów wykazała zagrożenie nieosiągnięciem celów środowiskowych dla ponad 60% </w:t>
      </w:r>
      <w:proofErr w:type="spellStart"/>
      <w:r w:rsidRPr="008368C5">
        <w:rPr>
          <w:rFonts w:asciiTheme="minorHAnsi" w:hAnsiTheme="minorHAnsi"/>
        </w:rPr>
        <w:t>jcwp</w:t>
      </w:r>
      <w:proofErr w:type="spellEnd"/>
      <w:r w:rsidRPr="008368C5">
        <w:rPr>
          <w:rFonts w:asciiTheme="minorHAnsi" w:hAnsiTheme="minorHAnsi"/>
        </w:rPr>
        <w:t xml:space="preserve"> LW w</w:t>
      </w:r>
      <w:r w:rsidR="006663D3" w:rsidRPr="008368C5">
        <w:rPr>
          <w:rFonts w:asciiTheme="minorHAnsi" w:hAnsiTheme="minorHAnsi"/>
        </w:rPr>
        <w:t> </w:t>
      </w:r>
      <w:r w:rsidRPr="008368C5">
        <w:rPr>
          <w:rFonts w:asciiTheme="minorHAnsi" w:hAnsiTheme="minorHAnsi"/>
        </w:rPr>
        <w:t>obszarze dorzecza Wisły</w:t>
      </w:r>
      <w:r w:rsidR="004D53F1" w:rsidRPr="008368C5">
        <w:rPr>
          <w:rFonts w:asciiTheme="minorHAnsi" w:hAnsiTheme="minorHAnsi"/>
        </w:rPr>
        <w:t xml:space="preserve"> (wykres 7-11).</w:t>
      </w:r>
      <w:r w:rsidRPr="008368C5">
        <w:rPr>
          <w:rFonts w:asciiTheme="minorHAnsi" w:hAnsiTheme="minorHAnsi"/>
        </w:rPr>
        <w:t xml:space="preserve"> </w:t>
      </w:r>
    </w:p>
    <w:p w14:paraId="012E06A9" w14:textId="77777777" w:rsidR="00AC048B" w:rsidRPr="008368C5" w:rsidRDefault="00AC048B" w:rsidP="00AC048B">
      <w:pPr>
        <w:jc w:val="center"/>
        <w:rPr>
          <w:b/>
          <w:bCs/>
        </w:rPr>
      </w:pPr>
      <w:r w:rsidRPr="008368C5">
        <w:rPr>
          <w:noProof/>
          <w:lang w:val="en-US"/>
        </w:rPr>
        <w:drawing>
          <wp:inline distT="0" distB="0" distL="0" distR="0" wp14:anchorId="61DEE92F" wp14:editId="0D572D46">
            <wp:extent cx="4305300" cy="2567940"/>
            <wp:effectExtent l="0" t="0" r="0" b="3810"/>
            <wp:docPr id="861924039" name="Wykres 861924039">
              <a:extLst xmlns:a="http://schemas.openxmlformats.org/drawingml/2006/main">
                <a:ext uri="{FF2B5EF4-FFF2-40B4-BE49-F238E27FC236}">
                  <a16:creationId xmlns:a16="http://schemas.microsoft.com/office/drawing/2014/main" id="{BFF4BFF1-BABD-41EA-A892-A968A97FA4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5DC23432" w14:textId="79056DFE" w:rsidR="00AC048B" w:rsidRPr="008368C5" w:rsidRDefault="00AC048B" w:rsidP="001D1F45">
      <w:pPr>
        <w:pStyle w:val="Wykres"/>
        <w:rPr>
          <w:i/>
        </w:rPr>
      </w:pPr>
      <w:bookmarkStart w:id="281" w:name="_Toc68709721"/>
      <w:r w:rsidRPr="008368C5">
        <w:t xml:space="preserve">Wykres </w:t>
      </w:r>
      <w:r w:rsidRPr="008368C5">
        <w:fldChar w:fldCharType="begin"/>
      </w:r>
      <w:r w:rsidRPr="008368C5">
        <w:instrText>STYLEREF 1 \s</w:instrText>
      </w:r>
      <w:r w:rsidRPr="008368C5">
        <w:fldChar w:fldCharType="separate"/>
      </w:r>
      <w:r w:rsidR="00B146EE">
        <w:rPr>
          <w:noProof/>
        </w:rPr>
        <w:t>7</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11</w:t>
      </w:r>
      <w:r w:rsidRPr="008368C5">
        <w:fldChar w:fldCharType="end"/>
      </w:r>
      <w:r w:rsidRPr="008368C5">
        <w:tab/>
        <w:t xml:space="preserve">Udział </w:t>
      </w:r>
      <w:proofErr w:type="spellStart"/>
      <w:r w:rsidRPr="008368C5">
        <w:t>jcwp</w:t>
      </w:r>
      <w:proofErr w:type="spellEnd"/>
      <w:r w:rsidRPr="008368C5">
        <w:t xml:space="preserve"> LW zagrożonych nieosiągnięciem celów środowiskowych w</w:t>
      </w:r>
      <w:r w:rsidR="006663D3" w:rsidRPr="008368C5">
        <w:t> </w:t>
      </w:r>
      <w:r w:rsidRPr="008368C5">
        <w:t xml:space="preserve">ogólnej liczbie </w:t>
      </w:r>
      <w:proofErr w:type="spellStart"/>
      <w:r w:rsidRPr="008368C5">
        <w:t>jcwp</w:t>
      </w:r>
      <w:proofErr w:type="spellEnd"/>
      <w:r w:rsidRPr="008368C5">
        <w:t xml:space="preserve"> LW obszaru dorzecza Wisły</w:t>
      </w:r>
      <w:bookmarkEnd w:id="281"/>
    </w:p>
    <w:p w14:paraId="7E5941D8" w14:textId="6731DB55" w:rsidR="00AC048B" w:rsidRPr="008368C5" w:rsidRDefault="00AC048B" w:rsidP="006D7BBA">
      <w:pPr>
        <w:pStyle w:val="rdo0"/>
      </w:pPr>
      <w:r w:rsidRPr="008368C5">
        <w:t xml:space="preserve">Źródło: opracowanie </w:t>
      </w:r>
      <w:r w:rsidR="001F261C" w:rsidRPr="008368C5">
        <w:t>własne</w:t>
      </w:r>
      <w:r w:rsidRPr="008368C5">
        <w:t xml:space="preserve"> na</w:t>
      </w:r>
      <w:r w:rsidR="006663D3" w:rsidRPr="008368C5">
        <w:t> </w:t>
      </w:r>
      <w:r w:rsidRPr="008368C5">
        <w:t xml:space="preserve">podstawie Analizy znaczących oddziaływań </w:t>
      </w:r>
      <w:r w:rsidR="000F4A1C" w:rsidRPr="008368C5">
        <w:t>-</w:t>
      </w:r>
      <w:r w:rsidRPr="008368C5">
        <w:t xml:space="preserve"> </w:t>
      </w:r>
      <w:proofErr w:type="spellStart"/>
      <w:r w:rsidRPr="008368C5">
        <w:t>jcwp</w:t>
      </w:r>
      <w:proofErr w:type="spellEnd"/>
      <w:r w:rsidRPr="008368C5">
        <w:t xml:space="preserve"> (…) - aktualizacja</w:t>
      </w:r>
    </w:p>
    <w:p w14:paraId="501C766B" w14:textId="40F5C3D3" w:rsidR="00AC048B" w:rsidRPr="008368C5" w:rsidRDefault="00AC048B" w:rsidP="00AC048B">
      <w:pPr>
        <w:rPr>
          <w:rFonts w:asciiTheme="minorHAnsi" w:hAnsiTheme="minorHAnsi"/>
        </w:rPr>
      </w:pPr>
      <w:r w:rsidRPr="008368C5">
        <w:rPr>
          <w:rFonts w:asciiTheme="minorHAnsi" w:hAnsiTheme="minorHAnsi"/>
        </w:rPr>
        <w:t xml:space="preserve">Na poziomie poszczególnych regionów wodnych obszaru dorzecza Wisły zagrożenie nieosiągnięciem celów środowiskowych ma rozkład nierównomierny osiągając poziom od 50% do 80% ogólnej liczby </w:t>
      </w:r>
      <w:proofErr w:type="spellStart"/>
      <w:r w:rsidRPr="008368C5">
        <w:rPr>
          <w:rFonts w:asciiTheme="minorHAnsi" w:hAnsiTheme="minorHAnsi"/>
        </w:rPr>
        <w:t>jcwp</w:t>
      </w:r>
      <w:proofErr w:type="spellEnd"/>
      <w:r w:rsidRPr="008368C5">
        <w:rPr>
          <w:rFonts w:asciiTheme="minorHAnsi" w:hAnsiTheme="minorHAnsi"/>
        </w:rPr>
        <w:t xml:space="preserve"> LW danego regionu wodnego</w:t>
      </w:r>
      <w:r w:rsidR="00DD27F0" w:rsidRPr="008368C5">
        <w:rPr>
          <w:rFonts w:asciiTheme="minorHAnsi" w:hAnsiTheme="minorHAnsi"/>
        </w:rPr>
        <w:t xml:space="preserve"> (wykres 7-12).</w:t>
      </w:r>
    </w:p>
    <w:p w14:paraId="6EF7C893" w14:textId="48543E12" w:rsidR="00AC048B" w:rsidRPr="008368C5" w:rsidRDefault="00AC048B" w:rsidP="00810768">
      <w:pPr>
        <w:pStyle w:val="Tabela"/>
        <w:rPr>
          <w:i/>
        </w:rPr>
      </w:pPr>
      <w:bookmarkStart w:id="282" w:name="_Toc68709550"/>
      <w:r w:rsidRPr="008368C5">
        <w:lastRenderedPageBreak/>
        <w:t xml:space="preserve">Tabela </w:t>
      </w:r>
      <w:r w:rsidRPr="008368C5">
        <w:fldChar w:fldCharType="begin"/>
      </w:r>
      <w:r w:rsidRPr="008368C5">
        <w:instrText>STYLEREF 1 \s</w:instrText>
      </w:r>
      <w:r w:rsidRPr="008368C5">
        <w:fldChar w:fldCharType="separate"/>
      </w:r>
      <w:r w:rsidR="00B146EE">
        <w:rPr>
          <w:noProof/>
        </w:rPr>
        <w:t>7</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6</w:t>
      </w:r>
      <w:r w:rsidRPr="008368C5">
        <w:fldChar w:fldCharType="end"/>
      </w:r>
      <w:r w:rsidRPr="008368C5">
        <w:tab/>
        <w:t xml:space="preserve">Udział </w:t>
      </w:r>
      <w:proofErr w:type="spellStart"/>
      <w:r w:rsidRPr="008368C5">
        <w:t>jcwp</w:t>
      </w:r>
      <w:proofErr w:type="spellEnd"/>
      <w:r w:rsidRPr="008368C5">
        <w:t xml:space="preserve"> LW zagrożonych nieosiągnięciem celów środowiskowych w</w:t>
      </w:r>
      <w:r w:rsidR="006663D3" w:rsidRPr="008368C5">
        <w:t> </w:t>
      </w:r>
      <w:r w:rsidRPr="008368C5">
        <w:t xml:space="preserve">ogólnej liczbie </w:t>
      </w:r>
      <w:proofErr w:type="spellStart"/>
      <w:r w:rsidRPr="008368C5">
        <w:t>jcwp</w:t>
      </w:r>
      <w:proofErr w:type="spellEnd"/>
      <w:r w:rsidRPr="008368C5">
        <w:t xml:space="preserve"> LW danego regionu wodnego obszaru dorzecza Wisły</w:t>
      </w:r>
      <w:bookmarkEnd w:id="282"/>
    </w:p>
    <w:tbl>
      <w:tblPr>
        <w:tblStyle w:val="IIaPGW"/>
        <w:tblW w:w="5000" w:type="pct"/>
        <w:tblLook w:val="04A0" w:firstRow="1" w:lastRow="0" w:firstColumn="1" w:lastColumn="0" w:noHBand="0" w:noVBand="1"/>
      </w:tblPr>
      <w:tblGrid>
        <w:gridCol w:w="3895"/>
        <w:gridCol w:w="2490"/>
        <w:gridCol w:w="2677"/>
      </w:tblGrid>
      <w:tr w:rsidR="00AC048B" w:rsidRPr="008368C5" w14:paraId="0F209D12" w14:textId="77777777" w:rsidTr="00DB6308">
        <w:trPr>
          <w:cnfStyle w:val="100000000000" w:firstRow="1" w:lastRow="0" w:firstColumn="0" w:lastColumn="0" w:oddVBand="0" w:evenVBand="0" w:oddHBand="0" w:evenHBand="0" w:firstRowFirstColumn="0" w:firstRowLastColumn="0" w:lastRowFirstColumn="0" w:lastRowLastColumn="0"/>
          <w:trHeight w:val="504"/>
        </w:trPr>
        <w:tc>
          <w:tcPr>
            <w:tcW w:w="2149" w:type="pct"/>
            <w:hideMark/>
          </w:tcPr>
          <w:p w14:paraId="32D6AA36" w14:textId="77777777" w:rsidR="00AC048B" w:rsidRPr="008368C5" w:rsidRDefault="00AC048B" w:rsidP="00CF76A3">
            <w:pPr>
              <w:jc w:val="center"/>
              <w:rPr>
                <w:b/>
                <w:bCs/>
                <w:color w:val="000000"/>
                <w:sz w:val="20"/>
                <w:szCs w:val="20"/>
              </w:rPr>
            </w:pPr>
            <w:r w:rsidRPr="008368C5">
              <w:rPr>
                <w:b/>
                <w:bCs/>
                <w:color w:val="000000"/>
                <w:sz w:val="20"/>
                <w:szCs w:val="20"/>
              </w:rPr>
              <w:t>Region wodny</w:t>
            </w:r>
          </w:p>
        </w:tc>
        <w:tc>
          <w:tcPr>
            <w:tcW w:w="1374" w:type="pct"/>
            <w:hideMark/>
          </w:tcPr>
          <w:p w14:paraId="704CA85D" w14:textId="77777777" w:rsidR="00AC048B" w:rsidRPr="008368C5" w:rsidRDefault="00AC048B" w:rsidP="00CF76A3">
            <w:pPr>
              <w:jc w:val="center"/>
              <w:rPr>
                <w:b/>
                <w:bCs/>
                <w:color w:val="000000"/>
                <w:sz w:val="20"/>
                <w:szCs w:val="20"/>
              </w:rPr>
            </w:pPr>
            <w:r w:rsidRPr="008368C5">
              <w:rPr>
                <w:b/>
                <w:bCs/>
                <w:color w:val="000000"/>
                <w:sz w:val="20"/>
                <w:szCs w:val="20"/>
              </w:rPr>
              <w:t xml:space="preserve">Liczba </w:t>
            </w:r>
            <w:proofErr w:type="spellStart"/>
            <w:r w:rsidRPr="008368C5">
              <w:rPr>
                <w:b/>
                <w:bCs/>
                <w:color w:val="000000"/>
                <w:sz w:val="20"/>
                <w:szCs w:val="20"/>
              </w:rPr>
              <w:t>jcwp</w:t>
            </w:r>
            <w:proofErr w:type="spellEnd"/>
            <w:r w:rsidRPr="008368C5">
              <w:rPr>
                <w:b/>
                <w:bCs/>
                <w:color w:val="000000"/>
                <w:sz w:val="20"/>
                <w:szCs w:val="20"/>
              </w:rPr>
              <w:t xml:space="preserve"> niezagrożonych nieosiągnięciem celów środowiskowych</w:t>
            </w:r>
          </w:p>
        </w:tc>
        <w:tc>
          <w:tcPr>
            <w:tcW w:w="1478" w:type="pct"/>
            <w:hideMark/>
          </w:tcPr>
          <w:p w14:paraId="47E3F451" w14:textId="77777777" w:rsidR="00AC048B" w:rsidRPr="008368C5" w:rsidRDefault="00AC048B" w:rsidP="00CF76A3">
            <w:pPr>
              <w:jc w:val="center"/>
              <w:rPr>
                <w:b/>
                <w:bCs/>
                <w:color w:val="000000"/>
                <w:sz w:val="20"/>
                <w:szCs w:val="20"/>
              </w:rPr>
            </w:pPr>
            <w:r w:rsidRPr="008368C5">
              <w:rPr>
                <w:b/>
                <w:bCs/>
                <w:color w:val="000000"/>
                <w:sz w:val="20"/>
                <w:szCs w:val="20"/>
              </w:rPr>
              <w:t xml:space="preserve">Liczba </w:t>
            </w:r>
            <w:proofErr w:type="spellStart"/>
            <w:r w:rsidRPr="008368C5">
              <w:rPr>
                <w:b/>
                <w:bCs/>
                <w:color w:val="000000"/>
                <w:sz w:val="20"/>
                <w:szCs w:val="20"/>
              </w:rPr>
              <w:t>jcwp</w:t>
            </w:r>
            <w:proofErr w:type="spellEnd"/>
            <w:r w:rsidRPr="008368C5">
              <w:rPr>
                <w:b/>
                <w:bCs/>
                <w:color w:val="000000"/>
                <w:sz w:val="20"/>
                <w:szCs w:val="20"/>
              </w:rPr>
              <w:t xml:space="preserve"> zagrożonych nieosiągnięciem celów środowiskowych</w:t>
            </w:r>
          </w:p>
        </w:tc>
      </w:tr>
      <w:tr w:rsidR="00AC048B" w:rsidRPr="008368C5" w14:paraId="522E166B" w14:textId="77777777" w:rsidTr="00DB6308">
        <w:trPr>
          <w:trHeight w:val="288"/>
        </w:trPr>
        <w:tc>
          <w:tcPr>
            <w:tcW w:w="2149" w:type="pct"/>
            <w:noWrap/>
            <w:hideMark/>
          </w:tcPr>
          <w:p w14:paraId="7136869D" w14:textId="77777777" w:rsidR="00AC048B" w:rsidRPr="008368C5" w:rsidRDefault="00AC048B" w:rsidP="00B33EB8">
            <w:pPr>
              <w:ind w:firstLineChars="100" w:firstLine="200"/>
              <w:jc w:val="center"/>
              <w:rPr>
                <w:color w:val="000000"/>
                <w:sz w:val="20"/>
                <w:szCs w:val="20"/>
              </w:rPr>
            </w:pPr>
            <w:r w:rsidRPr="008368C5">
              <w:rPr>
                <w:color w:val="000000"/>
                <w:sz w:val="20"/>
                <w:szCs w:val="20"/>
              </w:rPr>
              <w:t>Małej Wisły</w:t>
            </w:r>
          </w:p>
        </w:tc>
        <w:tc>
          <w:tcPr>
            <w:tcW w:w="1374" w:type="pct"/>
            <w:noWrap/>
          </w:tcPr>
          <w:p w14:paraId="53D73563" w14:textId="77777777" w:rsidR="00AC048B" w:rsidRPr="008368C5" w:rsidRDefault="00AC048B" w:rsidP="00B33EB8">
            <w:pPr>
              <w:jc w:val="center"/>
              <w:rPr>
                <w:color w:val="000000"/>
                <w:sz w:val="20"/>
                <w:szCs w:val="20"/>
              </w:rPr>
            </w:pPr>
            <w:r w:rsidRPr="008368C5">
              <w:rPr>
                <w:color w:val="000000"/>
                <w:sz w:val="20"/>
                <w:szCs w:val="20"/>
              </w:rPr>
              <w:t>0</w:t>
            </w:r>
          </w:p>
        </w:tc>
        <w:tc>
          <w:tcPr>
            <w:tcW w:w="1478" w:type="pct"/>
            <w:noWrap/>
          </w:tcPr>
          <w:p w14:paraId="0227F6A7" w14:textId="77777777" w:rsidR="00AC048B" w:rsidRPr="008368C5" w:rsidRDefault="00AC048B" w:rsidP="00B33EB8">
            <w:pPr>
              <w:jc w:val="center"/>
              <w:rPr>
                <w:color w:val="000000"/>
                <w:sz w:val="20"/>
                <w:szCs w:val="20"/>
              </w:rPr>
            </w:pPr>
            <w:r w:rsidRPr="008368C5">
              <w:rPr>
                <w:color w:val="000000"/>
                <w:sz w:val="20"/>
                <w:szCs w:val="20"/>
              </w:rPr>
              <w:t>0</w:t>
            </w:r>
          </w:p>
        </w:tc>
      </w:tr>
      <w:tr w:rsidR="00AC048B" w:rsidRPr="008368C5" w14:paraId="78CA8AD9" w14:textId="77777777" w:rsidTr="00DB6308">
        <w:trPr>
          <w:trHeight w:val="288"/>
        </w:trPr>
        <w:tc>
          <w:tcPr>
            <w:tcW w:w="2149" w:type="pct"/>
            <w:noWrap/>
          </w:tcPr>
          <w:p w14:paraId="4D1EF817" w14:textId="77777777" w:rsidR="00AC048B" w:rsidRPr="008368C5" w:rsidRDefault="00AC048B" w:rsidP="00B33EB8">
            <w:pPr>
              <w:ind w:firstLineChars="100" w:firstLine="200"/>
              <w:jc w:val="center"/>
              <w:rPr>
                <w:color w:val="000000"/>
                <w:sz w:val="20"/>
                <w:szCs w:val="20"/>
              </w:rPr>
            </w:pPr>
            <w:r w:rsidRPr="008368C5">
              <w:rPr>
                <w:color w:val="000000"/>
                <w:sz w:val="20"/>
                <w:szCs w:val="20"/>
              </w:rPr>
              <w:t>Górnej-Zachodniej Wisły</w:t>
            </w:r>
          </w:p>
        </w:tc>
        <w:tc>
          <w:tcPr>
            <w:tcW w:w="1374" w:type="pct"/>
            <w:noWrap/>
          </w:tcPr>
          <w:p w14:paraId="38206671" w14:textId="77777777" w:rsidR="00AC048B" w:rsidRPr="008368C5" w:rsidRDefault="00AC048B" w:rsidP="00B33EB8">
            <w:pPr>
              <w:jc w:val="center"/>
              <w:rPr>
                <w:color w:val="000000"/>
                <w:sz w:val="20"/>
                <w:szCs w:val="20"/>
              </w:rPr>
            </w:pPr>
            <w:r w:rsidRPr="008368C5">
              <w:rPr>
                <w:color w:val="000000"/>
                <w:sz w:val="20"/>
                <w:szCs w:val="20"/>
              </w:rPr>
              <w:t>0</w:t>
            </w:r>
          </w:p>
        </w:tc>
        <w:tc>
          <w:tcPr>
            <w:tcW w:w="1478" w:type="pct"/>
            <w:noWrap/>
          </w:tcPr>
          <w:p w14:paraId="4E06DFF5" w14:textId="77777777" w:rsidR="00AC048B" w:rsidRPr="008368C5" w:rsidRDefault="00AC048B" w:rsidP="00B33EB8">
            <w:pPr>
              <w:jc w:val="center"/>
              <w:rPr>
                <w:color w:val="000000"/>
                <w:sz w:val="20"/>
                <w:szCs w:val="20"/>
              </w:rPr>
            </w:pPr>
            <w:r w:rsidRPr="008368C5">
              <w:rPr>
                <w:color w:val="000000"/>
                <w:sz w:val="20"/>
                <w:szCs w:val="20"/>
              </w:rPr>
              <w:t>0</w:t>
            </w:r>
          </w:p>
        </w:tc>
      </w:tr>
      <w:tr w:rsidR="00AC048B" w:rsidRPr="008368C5" w14:paraId="275AC98C" w14:textId="77777777" w:rsidTr="00DB6308">
        <w:trPr>
          <w:trHeight w:val="288"/>
        </w:trPr>
        <w:tc>
          <w:tcPr>
            <w:tcW w:w="2149" w:type="pct"/>
            <w:noWrap/>
            <w:hideMark/>
          </w:tcPr>
          <w:p w14:paraId="0D3DA6AA" w14:textId="77777777" w:rsidR="00AC048B" w:rsidRPr="008368C5" w:rsidRDefault="00AC048B" w:rsidP="00B33EB8">
            <w:pPr>
              <w:ind w:firstLineChars="100" w:firstLine="200"/>
              <w:jc w:val="center"/>
              <w:rPr>
                <w:color w:val="000000"/>
                <w:sz w:val="20"/>
                <w:szCs w:val="20"/>
              </w:rPr>
            </w:pPr>
            <w:r w:rsidRPr="008368C5">
              <w:rPr>
                <w:color w:val="000000"/>
                <w:sz w:val="20"/>
                <w:szCs w:val="20"/>
              </w:rPr>
              <w:t>Górnej-Wschodniej Wisły</w:t>
            </w:r>
          </w:p>
        </w:tc>
        <w:tc>
          <w:tcPr>
            <w:tcW w:w="1374" w:type="pct"/>
            <w:noWrap/>
          </w:tcPr>
          <w:p w14:paraId="112F76BE" w14:textId="77777777" w:rsidR="00AC048B" w:rsidRPr="008368C5" w:rsidRDefault="00AC048B" w:rsidP="00B33EB8">
            <w:pPr>
              <w:jc w:val="center"/>
              <w:rPr>
                <w:color w:val="000000"/>
                <w:sz w:val="20"/>
                <w:szCs w:val="20"/>
              </w:rPr>
            </w:pPr>
            <w:r w:rsidRPr="008368C5">
              <w:rPr>
                <w:color w:val="000000"/>
                <w:sz w:val="20"/>
                <w:szCs w:val="20"/>
              </w:rPr>
              <w:t>0</w:t>
            </w:r>
          </w:p>
        </w:tc>
        <w:tc>
          <w:tcPr>
            <w:tcW w:w="1478" w:type="pct"/>
            <w:noWrap/>
          </w:tcPr>
          <w:p w14:paraId="64EB063A" w14:textId="77777777" w:rsidR="00AC048B" w:rsidRPr="008368C5" w:rsidRDefault="00AC048B" w:rsidP="00B33EB8">
            <w:pPr>
              <w:jc w:val="center"/>
              <w:rPr>
                <w:color w:val="000000"/>
                <w:sz w:val="20"/>
                <w:szCs w:val="20"/>
              </w:rPr>
            </w:pPr>
            <w:r w:rsidRPr="008368C5">
              <w:rPr>
                <w:color w:val="000000"/>
                <w:sz w:val="20"/>
                <w:szCs w:val="20"/>
              </w:rPr>
              <w:t>0</w:t>
            </w:r>
          </w:p>
        </w:tc>
      </w:tr>
      <w:tr w:rsidR="00AC048B" w:rsidRPr="008368C5" w14:paraId="6AE5C7D6" w14:textId="77777777" w:rsidTr="00DB6308">
        <w:trPr>
          <w:trHeight w:val="288"/>
        </w:trPr>
        <w:tc>
          <w:tcPr>
            <w:tcW w:w="2149" w:type="pct"/>
            <w:noWrap/>
            <w:hideMark/>
          </w:tcPr>
          <w:p w14:paraId="60F2B79B" w14:textId="77777777" w:rsidR="00AC048B" w:rsidRPr="008368C5" w:rsidRDefault="00AC048B" w:rsidP="00B33EB8">
            <w:pPr>
              <w:ind w:firstLineChars="100" w:firstLine="200"/>
              <w:jc w:val="center"/>
              <w:rPr>
                <w:color w:val="000000"/>
                <w:sz w:val="20"/>
                <w:szCs w:val="20"/>
              </w:rPr>
            </w:pPr>
            <w:r w:rsidRPr="008368C5">
              <w:rPr>
                <w:color w:val="000000"/>
                <w:sz w:val="20"/>
                <w:szCs w:val="20"/>
              </w:rPr>
              <w:t>Narwi</w:t>
            </w:r>
          </w:p>
        </w:tc>
        <w:tc>
          <w:tcPr>
            <w:tcW w:w="1374" w:type="pct"/>
            <w:noWrap/>
            <w:hideMark/>
          </w:tcPr>
          <w:p w14:paraId="5A7A948B" w14:textId="77777777" w:rsidR="00AC048B" w:rsidRPr="008368C5" w:rsidRDefault="00AC048B" w:rsidP="00B33EB8">
            <w:pPr>
              <w:jc w:val="center"/>
              <w:rPr>
                <w:color w:val="000000"/>
                <w:sz w:val="20"/>
                <w:szCs w:val="20"/>
              </w:rPr>
            </w:pPr>
            <w:r w:rsidRPr="008368C5">
              <w:rPr>
                <w:color w:val="000000"/>
                <w:sz w:val="20"/>
                <w:szCs w:val="20"/>
              </w:rPr>
              <w:t>80</w:t>
            </w:r>
          </w:p>
        </w:tc>
        <w:tc>
          <w:tcPr>
            <w:tcW w:w="1478" w:type="pct"/>
            <w:noWrap/>
            <w:hideMark/>
          </w:tcPr>
          <w:p w14:paraId="2BA16D2B" w14:textId="77777777" w:rsidR="00AC048B" w:rsidRPr="008368C5" w:rsidRDefault="00AC048B" w:rsidP="00B33EB8">
            <w:pPr>
              <w:jc w:val="center"/>
              <w:rPr>
                <w:color w:val="000000"/>
                <w:sz w:val="20"/>
                <w:szCs w:val="20"/>
              </w:rPr>
            </w:pPr>
            <w:r w:rsidRPr="008368C5">
              <w:rPr>
                <w:color w:val="000000"/>
                <w:sz w:val="20"/>
                <w:szCs w:val="20"/>
              </w:rPr>
              <w:t>82</w:t>
            </w:r>
          </w:p>
        </w:tc>
      </w:tr>
      <w:tr w:rsidR="00AC048B" w:rsidRPr="008368C5" w14:paraId="5AADEE13" w14:textId="77777777" w:rsidTr="00DB6308">
        <w:trPr>
          <w:trHeight w:val="288"/>
        </w:trPr>
        <w:tc>
          <w:tcPr>
            <w:tcW w:w="2149" w:type="pct"/>
            <w:noWrap/>
            <w:hideMark/>
          </w:tcPr>
          <w:p w14:paraId="0C3045F2" w14:textId="77777777" w:rsidR="00AC048B" w:rsidRPr="008368C5" w:rsidRDefault="00AC048B" w:rsidP="00B33EB8">
            <w:pPr>
              <w:ind w:firstLineChars="100" w:firstLine="200"/>
              <w:jc w:val="center"/>
              <w:rPr>
                <w:color w:val="000000"/>
                <w:sz w:val="20"/>
                <w:szCs w:val="20"/>
              </w:rPr>
            </w:pPr>
            <w:r w:rsidRPr="008368C5">
              <w:rPr>
                <w:color w:val="000000"/>
                <w:sz w:val="20"/>
                <w:szCs w:val="20"/>
              </w:rPr>
              <w:t>Środkowej Wisły</w:t>
            </w:r>
          </w:p>
        </w:tc>
        <w:tc>
          <w:tcPr>
            <w:tcW w:w="1374" w:type="pct"/>
            <w:noWrap/>
            <w:hideMark/>
          </w:tcPr>
          <w:p w14:paraId="32F8094A" w14:textId="77777777" w:rsidR="00AC048B" w:rsidRPr="008368C5" w:rsidRDefault="00AC048B" w:rsidP="00B33EB8">
            <w:pPr>
              <w:jc w:val="center"/>
              <w:rPr>
                <w:color w:val="000000"/>
                <w:sz w:val="20"/>
                <w:szCs w:val="20"/>
              </w:rPr>
            </w:pPr>
            <w:r w:rsidRPr="008368C5">
              <w:rPr>
                <w:color w:val="000000"/>
                <w:sz w:val="20"/>
                <w:szCs w:val="20"/>
              </w:rPr>
              <w:t>4</w:t>
            </w:r>
          </w:p>
        </w:tc>
        <w:tc>
          <w:tcPr>
            <w:tcW w:w="1478" w:type="pct"/>
            <w:noWrap/>
            <w:hideMark/>
          </w:tcPr>
          <w:p w14:paraId="70893472" w14:textId="77777777" w:rsidR="00AC048B" w:rsidRPr="008368C5" w:rsidRDefault="00AC048B" w:rsidP="00B33EB8">
            <w:pPr>
              <w:jc w:val="center"/>
              <w:rPr>
                <w:color w:val="000000"/>
                <w:sz w:val="20"/>
                <w:szCs w:val="20"/>
              </w:rPr>
            </w:pPr>
            <w:r w:rsidRPr="008368C5">
              <w:rPr>
                <w:color w:val="000000"/>
                <w:sz w:val="20"/>
                <w:szCs w:val="20"/>
              </w:rPr>
              <w:t>17</w:t>
            </w:r>
          </w:p>
        </w:tc>
      </w:tr>
      <w:tr w:rsidR="00AC048B" w:rsidRPr="008368C5" w14:paraId="01166C26" w14:textId="77777777" w:rsidTr="00DB6308">
        <w:trPr>
          <w:trHeight w:val="288"/>
        </w:trPr>
        <w:tc>
          <w:tcPr>
            <w:tcW w:w="2149" w:type="pct"/>
            <w:noWrap/>
            <w:hideMark/>
          </w:tcPr>
          <w:p w14:paraId="5D93480F" w14:textId="77777777" w:rsidR="00AC048B" w:rsidRPr="008368C5" w:rsidRDefault="00AC048B" w:rsidP="00B33EB8">
            <w:pPr>
              <w:ind w:firstLineChars="100" w:firstLine="200"/>
              <w:jc w:val="center"/>
              <w:rPr>
                <w:color w:val="000000"/>
                <w:sz w:val="20"/>
                <w:szCs w:val="20"/>
              </w:rPr>
            </w:pPr>
            <w:r w:rsidRPr="008368C5">
              <w:rPr>
                <w:color w:val="000000"/>
                <w:sz w:val="20"/>
                <w:szCs w:val="20"/>
              </w:rPr>
              <w:t>Bugu</w:t>
            </w:r>
          </w:p>
        </w:tc>
        <w:tc>
          <w:tcPr>
            <w:tcW w:w="1374" w:type="pct"/>
            <w:noWrap/>
            <w:hideMark/>
          </w:tcPr>
          <w:p w14:paraId="76405CA2" w14:textId="77777777" w:rsidR="00AC048B" w:rsidRPr="008368C5" w:rsidRDefault="00AC048B" w:rsidP="00B33EB8">
            <w:pPr>
              <w:jc w:val="center"/>
              <w:rPr>
                <w:color w:val="000000"/>
                <w:sz w:val="20"/>
                <w:szCs w:val="20"/>
              </w:rPr>
            </w:pPr>
            <w:r w:rsidRPr="008368C5">
              <w:rPr>
                <w:color w:val="000000"/>
                <w:sz w:val="20"/>
                <w:szCs w:val="20"/>
              </w:rPr>
              <w:t>5</w:t>
            </w:r>
          </w:p>
        </w:tc>
        <w:tc>
          <w:tcPr>
            <w:tcW w:w="1478" w:type="pct"/>
            <w:noWrap/>
            <w:hideMark/>
          </w:tcPr>
          <w:p w14:paraId="1E2EB65A" w14:textId="77777777" w:rsidR="00AC048B" w:rsidRPr="008368C5" w:rsidRDefault="00AC048B" w:rsidP="00B33EB8">
            <w:pPr>
              <w:jc w:val="center"/>
              <w:rPr>
                <w:color w:val="000000"/>
                <w:sz w:val="20"/>
                <w:szCs w:val="20"/>
              </w:rPr>
            </w:pPr>
            <w:r w:rsidRPr="008368C5">
              <w:rPr>
                <w:color w:val="000000"/>
                <w:sz w:val="20"/>
                <w:szCs w:val="20"/>
              </w:rPr>
              <w:t>18</w:t>
            </w:r>
          </w:p>
        </w:tc>
      </w:tr>
      <w:tr w:rsidR="00AC048B" w:rsidRPr="008368C5" w14:paraId="5586246E" w14:textId="77777777" w:rsidTr="00DB6308">
        <w:trPr>
          <w:trHeight w:val="288"/>
        </w:trPr>
        <w:tc>
          <w:tcPr>
            <w:tcW w:w="2149" w:type="pct"/>
            <w:noWrap/>
            <w:hideMark/>
          </w:tcPr>
          <w:p w14:paraId="543F8BED" w14:textId="77777777" w:rsidR="00AC048B" w:rsidRPr="008368C5" w:rsidRDefault="00AC048B" w:rsidP="00B33EB8">
            <w:pPr>
              <w:ind w:firstLineChars="100" w:firstLine="200"/>
              <w:jc w:val="center"/>
              <w:rPr>
                <w:color w:val="000000"/>
                <w:sz w:val="20"/>
                <w:szCs w:val="20"/>
              </w:rPr>
            </w:pPr>
            <w:r w:rsidRPr="008368C5">
              <w:rPr>
                <w:color w:val="000000"/>
                <w:sz w:val="20"/>
                <w:szCs w:val="20"/>
              </w:rPr>
              <w:t>Dolnej Wisły</w:t>
            </w:r>
          </w:p>
        </w:tc>
        <w:tc>
          <w:tcPr>
            <w:tcW w:w="1374" w:type="pct"/>
            <w:noWrap/>
            <w:hideMark/>
          </w:tcPr>
          <w:p w14:paraId="24E7DDB0" w14:textId="77777777" w:rsidR="00AC048B" w:rsidRPr="008368C5" w:rsidRDefault="00AC048B" w:rsidP="00B33EB8">
            <w:pPr>
              <w:jc w:val="center"/>
              <w:rPr>
                <w:color w:val="000000"/>
                <w:sz w:val="20"/>
                <w:szCs w:val="20"/>
              </w:rPr>
            </w:pPr>
            <w:r w:rsidRPr="008368C5">
              <w:rPr>
                <w:color w:val="000000"/>
                <w:sz w:val="20"/>
                <w:szCs w:val="20"/>
              </w:rPr>
              <w:t>108</w:t>
            </w:r>
          </w:p>
        </w:tc>
        <w:tc>
          <w:tcPr>
            <w:tcW w:w="1478" w:type="pct"/>
            <w:noWrap/>
            <w:hideMark/>
          </w:tcPr>
          <w:p w14:paraId="6E307F07" w14:textId="77777777" w:rsidR="00AC048B" w:rsidRPr="008368C5" w:rsidRDefault="00AC048B" w:rsidP="00B33EB8">
            <w:pPr>
              <w:jc w:val="center"/>
              <w:rPr>
                <w:color w:val="000000"/>
                <w:sz w:val="20"/>
                <w:szCs w:val="20"/>
              </w:rPr>
            </w:pPr>
            <w:r w:rsidRPr="008368C5">
              <w:rPr>
                <w:color w:val="000000"/>
                <w:sz w:val="20"/>
                <w:szCs w:val="20"/>
              </w:rPr>
              <w:t>185</w:t>
            </w:r>
          </w:p>
        </w:tc>
      </w:tr>
    </w:tbl>
    <w:p w14:paraId="16307797" w14:textId="532C0837" w:rsidR="00AC048B" w:rsidRPr="008368C5" w:rsidRDefault="00AC048B" w:rsidP="006D7BBA">
      <w:pPr>
        <w:pStyle w:val="rdo0"/>
      </w:pPr>
      <w:r w:rsidRPr="008368C5">
        <w:t xml:space="preserve">Źródło: opracowanie </w:t>
      </w:r>
      <w:r w:rsidR="001F261C" w:rsidRPr="008368C5">
        <w:t>własne</w:t>
      </w:r>
      <w:r w:rsidRPr="008368C5">
        <w:t xml:space="preserve"> na</w:t>
      </w:r>
      <w:r w:rsidR="006663D3" w:rsidRPr="008368C5">
        <w:t> </w:t>
      </w:r>
      <w:r w:rsidRPr="008368C5">
        <w:t xml:space="preserve">podstawie Analizy znaczących oddziaływań </w:t>
      </w:r>
      <w:r w:rsidR="000F4A1C" w:rsidRPr="008368C5">
        <w:t>-</w:t>
      </w:r>
      <w:r w:rsidRPr="008368C5">
        <w:t xml:space="preserve"> </w:t>
      </w:r>
      <w:proofErr w:type="spellStart"/>
      <w:r w:rsidRPr="008368C5">
        <w:t>jcwp</w:t>
      </w:r>
      <w:proofErr w:type="spellEnd"/>
      <w:r w:rsidRPr="008368C5">
        <w:t xml:space="preserve"> (…) - aktualizacja</w:t>
      </w:r>
    </w:p>
    <w:p w14:paraId="338313B7" w14:textId="77777777" w:rsidR="00AC048B" w:rsidRPr="008368C5" w:rsidRDefault="00AC048B" w:rsidP="00AC048B">
      <w:pPr>
        <w:jc w:val="center"/>
        <w:rPr>
          <w:b/>
          <w:bCs/>
        </w:rPr>
      </w:pPr>
      <w:r w:rsidRPr="008368C5">
        <w:rPr>
          <w:noProof/>
          <w:color w:val="FFFFFF" w:themeColor="background1"/>
          <w:lang w:val="en-US"/>
        </w:rPr>
        <w:drawing>
          <wp:inline distT="0" distB="0" distL="0" distR="0" wp14:anchorId="26E400D4" wp14:editId="140083CF">
            <wp:extent cx="4876800" cy="2103120"/>
            <wp:effectExtent l="0" t="0" r="0" b="11430"/>
            <wp:docPr id="861924040" name="Wykres 861924040">
              <a:extLst xmlns:a="http://schemas.openxmlformats.org/drawingml/2006/main">
                <a:ext uri="{FF2B5EF4-FFF2-40B4-BE49-F238E27FC236}">
                  <a16:creationId xmlns:a16="http://schemas.microsoft.com/office/drawing/2014/main" id="{58788366-7831-4A17-8EF8-7F7F09ACE2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469819EA" w14:textId="2EBE782C" w:rsidR="00AC048B" w:rsidRPr="008368C5" w:rsidRDefault="00AC048B" w:rsidP="00A16A94">
      <w:pPr>
        <w:pStyle w:val="Wykres"/>
        <w:rPr>
          <w:i/>
        </w:rPr>
      </w:pPr>
      <w:bookmarkStart w:id="283" w:name="_Toc68709722"/>
      <w:r w:rsidRPr="008368C5">
        <w:t xml:space="preserve">Wykres </w:t>
      </w:r>
      <w:r w:rsidRPr="008368C5">
        <w:fldChar w:fldCharType="begin"/>
      </w:r>
      <w:r w:rsidRPr="008368C5">
        <w:instrText>STYLEREF 1 \s</w:instrText>
      </w:r>
      <w:r w:rsidRPr="008368C5">
        <w:fldChar w:fldCharType="separate"/>
      </w:r>
      <w:r w:rsidR="00B146EE">
        <w:rPr>
          <w:noProof/>
        </w:rPr>
        <w:t>7</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12</w:t>
      </w:r>
      <w:r w:rsidRPr="008368C5">
        <w:fldChar w:fldCharType="end"/>
      </w:r>
      <w:r w:rsidRPr="008368C5">
        <w:tab/>
        <w:t xml:space="preserve">Udział </w:t>
      </w:r>
      <w:proofErr w:type="spellStart"/>
      <w:r w:rsidRPr="008368C5">
        <w:t>jcwp</w:t>
      </w:r>
      <w:proofErr w:type="spellEnd"/>
      <w:r w:rsidRPr="008368C5">
        <w:t xml:space="preserve"> LW zagrożonych nieosiągnięciem celów środowiskowych w</w:t>
      </w:r>
      <w:r w:rsidR="006663D3" w:rsidRPr="008368C5">
        <w:t> </w:t>
      </w:r>
      <w:r w:rsidRPr="008368C5">
        <w:t xml:space="preserve">ogólnej liczbie </w:t>
      </w:r>
      <w:proofErr w:type="spellStart"/>
      <w:r w:rsidRPr="008368C5">
        <w:t>jcwp</w:t>
      </w:r>
      <w:proofErr w:type="spellEnd"/>
      <w:r w:rsidRPr="008368C5">
        <w:t xml:space="preserve"> LW danego regionu wodnego</w:t>
      </w:r>
      <w:bookmarkEnd w:id="283"/>
    </w:p>
    <w:p w14:paraId="5426F5F5" w14:textId="6C22546C" w:rsidR="00AC048B" w:rsidRPr="008368C5" w:rsidRDefault="00AC048B" w:rsidP="006D7BBA">
      <w:pPr>
        <w:pStyle w:val="rdo0"/>
      </w:pPr>
      <w:r w:rsidRPr="008368C5">
        <w:t xml:space="preserve">Źródło: opracowanie </w:t>
      </w:r>
      <w:r w:rsidR="001F261C" w:rsidRPr="008368C5">
        <w:t>własne</w:t>
      </w:r>
      <w:r w:rsidRPr="008368C5">
        <w:t xml:space="preserve"> na</w:t>
      </w:r>
      <w:r w:rsidR="006663D3" w:rsidRPr="008368C5">
        <w:t> </w:t>
      </w:r>
      <w:r w:rsidRPr="008368C5">
        <w:t xml:space="preserve">podstawie Analizy znaczących oddziaływań </w:t>
      </w:r>
      <w:r w:rsidR="000F4A1C" w:rsidRPr="008368C5">
        <w:t>-</w:t>
      </w:r>
      <w:r w:rsidRPr="008368C5">
        <w:t xml:space="preserve"> </w:t>
      </w:r>
      <w:proofErr w:type="spellStart"/>
      <w:r w:rsidRPr="008368C5">
        <w:t>jcwp</w:t>
      </w:r>
      <w:proofErr w:type="spellEnd"/>
      <w:r w:rsidRPr="008368C5">
        <w:t xml:space="preserve"> (…) - aktualizacja</w:t>
      </w:r>
    </w:p>
    <w:p w14:paraId="76EF09AF" w14:textId="0EA8E9B7" w:rsidR="00AC048B" w:rsidRPr="008368C5" w:rsidRDefault="00AC048B" w:rsidP="00AC048B">
      <w:pPr>
        <w:rPr>
          <w:rFonts w:asciiTheme="minorHAnsi" w:hAnsiTheme="minorHAnsi"/>
        </w:rPr>
      </w:pPr>
      <w:r w:rsidRPr="008368C5">
        <w:rPr>
          <w:rFonts w:asciiTheme="minorHAnsi" w:hAnsiTheme="minorHAnsi"/>
        </w:rPr>
        <w:t xml:space="preserve">Informacja dotycząca presji znaczących oraz oceny ryzyka nieosiągnięcia celów środowiskowych dla poszczególnych </w:t>
      </w:r>
      <w:proofErr w:type="spellStart"/>
      <w:r w:rsidRPr="008368C5">
        <w:rPr>
          <w:rFonts w:asciiTheme="minorHAnsi" w:hAnsiTheme="minorHAnsi"/>
        </w:rPr>
        <w:t>jcwp</w:t>
      </w:r>
      <w:proofErr w:type="spellEnd"/>
      <w:r w:rsidRPr="008368C5">
        <w:rPr>
          <w:rFonts w:asciiTheme="minorHAnsi" w:hAnsiTheme="minorHAnsi"/>
        </w:rPr>
        <w:t xml:space="preserve"> LW zawarta jest w</w:t>
      </w:r>
      <w:r w:rsidR="006663D3" w:rsidRPr="008368C5">
        <w:rPr>
          <w:rFonts w:asciiTheme="minorHAnsi" w:hAnsiTheme="minorHAnsi"/>
        </w:rPr>
        <w:t> </w:t>
      </w:r>
      <w:r w:rsidRPr="008368C5">
        <w:rPr>
          <w:rFonts w:asciiTheme="minorHAnsi" w:hAnsiTheme="minorHAnsi"/>
        </w:rPr>
        <w:t>załączniku nr</w:t>
      </w:r>
      <w:r w:rsidR="0088618B" w:rsidRPr="008368C5">
        <w:rPr>
          <w:rFonts w:asciiTheme="minorHAnsi" w:hAnsiTheme="minorHAnsi"/>
        </w:rPr>
        <w:t> </w:t>
      </w:r>
      <w:r w:rsidRPr="008368C5">
        <w:rPr>
          <w:rFonts w:asciiTheme="minorHAnsi" w:hAnsiTheme="minorHAnsi"/>
        </w:rPr>
        <w:t xml:space="preserve">1 (Zestawienie główne). Zobrazowanie przestrzenne </w:t>
      </w:r>
      <w:proofErr w:type="spellStart"/>
      <w:r w:rsidRPr="008368C5">
        <w:rPr>
          <w:rFonts w:asciiTheme="minorHAnsi" w:hAnsiTheme="minorHAnsi"/>
        </w:rPr>
        <w:t>jcwp</w:t>
      </w:r>
      <w:proofErr w:type="spellEnd"/>
      <w:r w:rsidRPr="008368C5">
        <w:rPr>
          <w:rFonts w:asciiTheme="minorHAnsi" w:hAnsiTheme="minorHAnsi"/>
        </w:rPr>
        <w:t xml:space="preserve"> LW z</w:t>
      </w:r>
      <w:r w:rsidR="006663D3" w:rsidRPr="008368C5">
        <w:rPr>
          <w:rFonts w:asciiTheme="minorHAnsi" w:hAnsiTheme="minorHAnsi"/>
        </w:rPr>
        <w:t> </w:t>
      </w:r>
      <w:r w:rsidRPr="008368C5">
        <w:rPr>
          <w:rFonts w:asciiTheme="minorHAnsi" w:hAnsiTheme="minorHAnsi"/>
        </w:rPr>
        <w:t>oceną ryzyka nieosiągnięcia celów środowiskowych stanowi załącznik graficzny nr</w:t>
      </w:r>
      <w:r w:rsidR="0088618B" w:rsidRPr="008368C5">
        <w:rPr>
          <w:rFonts w:asciiTheme="minorHAnsi" w:hAnsiTheme="minorHAnsi"/>
        </w:rPr>
        <w:t> </w:t>
      </w:r>
      <w:r w:rsidRPr="008368C5">
        <w:rPr>
          <w:rFonts w:asciiTheme="minorHAnsi" w:hAnsiTheme="minorHAnsi"/>
        </w:rPr>
        <w:t>2</w:t>
      </w:r>
      <w:r w:rsidR="00020358" w:rsidRPr="008368C5">
        <w:rPr>
          <w:rFonts w:asciiTheme="minorHAnsi" w:hAnsiTheme="minorHAnsi"/>
        </w:rPr>
        <w:t>1</w:t>
      </w:r>
      <w:r w:rsidR="00A151E5" w:rsidRPr="008368C5">
        <w:rPr>
          <w:rFonts w:asciiTheme="minorHAnsi" w:hAnsiTheme="minorHAnsi"/>
        </w:rPr>
        <w:t>.3.</w:t>
      </w:r>
    </w:p>
    <w:p w14:paraId="59CF5118" w14:textId="156CFB33" w:rsidR="00AC048B" w:rsidRPr="008368C5" w:rsidRDefault="00AC048B" w:rsidP="002B7C64">
      <w:pPr>
        <w:pStyle w:val="Nagwek5"/>
      </w:pPr>
      <w:proofErr w:type="spellStart"/>
      <w:r w:rsidRPr="008368C5">
        <w:t>Jcwp</w:t>
      </w:r>
      <w:proofErr w:type="spellEnd"/>
      <w:r w:rsidRPr="008368C5">
        <w:t xml:space="preserve"> TW i</w:t>
      </w:r>
      <w:r w:rsidR="006663D3" w:rsidRPr="008368C5">
        <w:t> </w:t>
      </w:r>
      <w:r w:rsidRPr="008368C5">
        <w:t>CW</w:t>
      </w:r>
    </w:p>
    <w:p w14:paraId="0166F704" w14:textId="4E5324CE" w:rsidR="00AC048B" w:rsidRPr="008368C5" w:rsidRDefault="00AC048B" w:rsidP="00AC048B">
      <w:pPr>
        <w:rPr>
          <w:rFonts w:asciiTheme="minorHAnsi" w:hAnsiTheme="minorHAnsi" w:cstheme="minorBidi"/>
        </w:rPr>
      </w:pPr>
      <w:r w:rsidRPr="008368C5">
        <w:rPr>
          <w:rFonts w:asciiTheme="minorHAnsi" w:hAnsiTheme="minorHAnsi" w:cstheme="minorBidi"/>
        </w:rPr>
        <w:t>Przeprowadzone analizy i</w:t>
      </w:r>
      <w:r w:rsidR="006663D3" w:rsidRPr="008368C5">
        <w:rPr>
          <w:rFonts w:asciiTheme="minorHAnsi" w:hAnsiTheme="minorHAnsi" w:cstheme="minorBidi"/>
        </w:rPr>
        <w:t> </w:t>
      </w:r>
      <w:r w:rsidRPr="008368C5">
        <w:rPr>
          <w:rFonts w:asciiTheme="minorHAnsi" w:hAnsiTheme="minorHAnsi" w:cstheme="minorBidi"/>
        </w:rPr>
        <w:t xml:space="preserve">identyfikacja znaczących oddziaływań antropogenicznych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TW i</w:t>
      </w:r>
      <w:r w:rsidR="006663D3" w:rsidRPr="008368C5">
        <w:rPr>
          <w:rFonts w:asciiTheme="minorHAnsi" w:hAnsiTheme="minorHAnsi" w:cstheme="minorBidi"/>
        </w:rPr>
        <w:t> </w:t>
      </w:r>
      <w:r w:rsidRPr="008368C5">
        <w:rPr>
          <w:rFonts w:asciiTheme="minorHAnsi" w:hAnsiTheme="minorHAnsi" w:cstheme="minorBidi"/>
        </w:rPr>
        <w:t>CW</w:t>
      </w:r>
      <w:r w:rsidR="007B4F65" w:rsidRPr="008368C5">
        <w:rPr>
          <w:rFonts w:asciiTheme="minorHAnsi" w:hAnsiTheme="minorHAnsi" w:cstheme="minorBidi"/>
        </w:rPr>
        <w:t xml:space="preserve"> </w:t>
      </w:r>
      <w:r w:rsidRPr="008368C5">
        <w:rPr>
          <w:rFonts w:asciiTheme="minorHAnsi" w:hAnsiTheme="minorHAnsi" w:cstheme="minorBidi"/>
        </w:rPr>
        <w:t>w</w:t>
      </w:r>
      <w:r w:rsidR="006663D3" w:rsidRPr="008368C5">
        <w:rPr>
          <w:rFonts w:asciiTheme="minorHAnsi" w:hAnsiTheme="minorHAnsi" w:cstheme="minorBidi"/>
        </w:rPr>
        <w:t> </w:t>
      </w:r>
      <w:r w:rsidRPr="008368C5">
        <w:rPr>
          <w:rFonts w:asciiTheme="minorHAnsi" w:hAnsiTheme="minorHAnsi" w:cstheme="minorBidi"/>
        </w:rPr>
        <w:t xml:space="preserve">obszarze dorzecza Wisły wykazały zagrożenie nieosiągnięciem celów środowiskowych dla wszystkich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TW i</w:t>
      </w:r>
      <w:r w:rsidR="006663D3" w:rsidRPr="008368C5">
        <w:rPr>
          <w:rFonts w:asciiTheme="minorHAnsi" w:hAnsiTheme="minorHAnsi" w:cstheme="minorBidi"/>
        </w:rPr>
        <w:t> </w:t>
      </w:r>
      <w:r w:rsidRPr="008368C5">
        <w:rPr>
          <w:rFonts w:asciiTheme="minorHAnsi" w:hAnsiTheme="minorHAnsi" w:cstheme="minorBidi"/>
        </w:rPr>
        <w:t>CW. Spośród zidentyfikowanych presji znaczących jedynie w</w:t>
      </w:r>
      <w:r w:rsidR="006663D3" w:rsidRPr="008368C5">
        <w:rPr>
          <w:rFonts w:asciiTheme="minorHAnsi" w:hAnsiTheme="minorHAnsi" w:cstheme="minorBidi"/>
        </w:rPr>
        <w:t> </w:t>
      </w:r>
      <w:r w:rsidRPr="008368C5">
        <w:rPr>
          <w:rFonts w:asciiTheme="minorHAnsi" w:hAnsiTheme="minorHAnsi" w:cstheme="minorBidi"/>
        </w:rPr>
        <w:t>przypadku presji na</w:t>
      </w:r>
      <w:r w:rsidR="006663D3" w:rsidRPr="008368C5">
        <w:rPr>
          <w:rFonts w:asciiTheme="minorHAnsi" w:hAnsiTheme="minorHAnsi" w:cstheme="minorBidi"/>
        </w:rPr>
        <w:t> </w:t>
      </w:r>
      <w:r w:rsidRPr="008368C5">
        <w:rPr>
          <w:rFonts w:asciiTheme="minorHAnsi" w:hAnsiTheme="minorHAnsi" w:cstheme="minorBidi"/>
        </w:rPr>
        <w:t>cechy chemiczne obserwowane jest jej zróżnicowanie na</w:t>
      </w:r>
      <w:r w:rsidR="006663D3" w:rsidRPr="008368C5">
        <w:rPr>
          <w:rFonts w:asciiTheme="minorHAnsi" w:hAnsiTheme="minorHAnsi" w:cstheme="minorBidi"/>
        </w:rPr>
        <w:t> </w:t>
      </w:r>
      <w:r w:rsidRPr="008368C5">
        <w:rPr>
          <w:rFonts w:asciiTheme="minorHAnsi" w:hAnsiTheme="minorHAnsi" w:cstheme="minorBidi"/>
        </w:rPr>
        <w:t>tle wszystkich TW i</w:t>
      </w:r>
      <w:r w:rsidR="006663D3" w:rsidRPr="008368C5">
        <w:rPr>
          <w:rFonts w:asciiTheme="minorHAnsi" w:hAnsiTheme="minorHAnsi" w:cstheme="minorBidi"/>
        </w:rPr>
        <w:t> </w:t>
      </w:r>
      <w:r w:rsidRPr="008368C5">
        <w:rPr>
          <w:rFonts w:asciiTheme="minorHAnsi" w:hAnsiTheme="minorHAnsi" w:cstheme="minorBidi"/>
        </w:rPr>
        <w:t>CW (57% liczby TW i</w:t>
      </w:r>
      <w:r w:rsidR="006663D3" w:rsidRPr="008368C5">
        <w:rPr>
          <w:rFonts w:asciiTheme="minorHAnsi" w:hAnsiTheme="minorHAnsi" w:cstheme="minorBidi"/>
        </w:rPr>
        <w:t> </w:t>
      </w:r>
      <w:r w:rsidRPr="008368C5">
        <w:rPr>
          <w:rFonts w:asciiTheme="minorHAnsi" w:hAnsiTheme="minorHAnsi" w:cstheme="minorBidi"/>
        </w:rPr>
        <w:t>CW). Presja znacząca na</w:t>
      </w:r>
      <w:r w:rsidR="006663D3" w:rsidRPr="008368C5">
        <w:rPr>
          <w:rFonts w:asciiTheme="minorHAnsi" w:hAnsiTheme="minorHAnsi" w:cstheme="minorBidi"/>
        </w:rPr>
        <w:t> </w:t>
      </w:r>
      <w:r w:rsidRPr="008368C5">
        <w:rPr>
          <w:rFonts w:asciiTheme="minorHAnsi" w:hAnsiTheme="minorHAnsi" w:cstheme="minorBidi"/>
        </w:rPr>
        <w:t xml:space="preserve">elementy biologiczne zależne od </w:t>
      </w:r>
      <w:proofErr w:type="spellStart"/>
      <w:r w:rsidRPr="008368C5">
        <w:rPr>
          <w:rFonts w:asciiTheme="minorHAnsi" w:hAnsiTheme="minorHAnsi" w:cstheme="minorBidi"/>
        </w:rPr>
        <w:t>hydromorfologii</w:t>
      </w:r>
      <w:proofErr w:type="spellEnd"/>
      <w:r w:rsidRPr="008368C5">
        <w:rPr>
          <w:rFonts w:asciiTheme="minorHAnsi" w:hAnsiTheme="minorHAnsi" w:cstheme="minorBidi"/>
        </w:rPr>
        <w:t xml:space="preserve"> nie została zidentyfikowana w</w:t>
      </w:r>
      <w:r w:rsidR="006663D3" w:rsidRPr="008368C5">
        <w:rPr>
          <w:rFonts w:asciiTheme="minorHAnsi" w:hAnsiTheme="minorHAnsi" w:cstheme="minorBidi"/>
        </w:rPr>
        <w:t> </w:t>
      </w:r>
      <w:r w:rsidRPr="008368C5">
        <w:rPr>
          <w:rFonts w:asciiTheme="minorHAnsi" w:hAnsiTheme="minorHAnsi" w:cstheme="minorBidi"/>
        </w:rPr>
        <w:t xml:space="preserve">żadnej </w:t>
      </w:r>
      <w:proofErr w:type="spellStart"/>
      <w:r w:rsidRPr="008368C5">
        <w:rPr>
          <w:rFonts w:asciiTheme="minorHAnsi" w:hAnsiTheme="minorHAnsi" w:cstheme="minorBidi"/>
        </w:rPr>
        <w:lastRenderedPageBreak/>
        <w:t>jcwp</w:t>
      </w:r>
      <w:proofErr w:type="spellEnd"/>
      <w:r w:rsidRPr="008368C5">
        <w:rPr>
          <w:rFonts w:asciiTheme="minorHAnsi" w:hAnsiTheme="minorHAnsi" w:cstheme="minorBidi"/>
        </w:rPr>
        <w:t xml:space="preserve"> TW i</w:t>
      </w:r>
      <w:r w:rsidR="006663D3" w:rsidRPr="008368C5">
        <w:rPr>
          <w:rFonts w:asciiTheme="minorHAnsi" w:hAnsiTheme="minorHAnsi" w:cstheme="minorBidi"/>
        </w:rPr>
        <w:t> </w:t>
      </w:r>
      <w:r w:rsidRPr="008368C5">
        <w:rPr>
          <w:rFonts w:asciiTheme="minorHAnsi" w:hAnsiTheme="minorHAnsi" w:cstheme="minorBidi"/>
        </w:rPr>
        <w:t xml:space="preserve">CW. Pozostałe rodzaje presji występują we wszystkich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TW i</w:t>
      </w:r>
      <w:r w:rsidR="006663D3" w:rsidRPr="008368C5">
        <w:rPr>
          <w:rFonts w:asciiTheme="minorHAnsi" w:hAnsiTheme="minorHAnsi" w:cstheme="minorBidi"/>
        </w:rPr>
        <w:t> </w:t>
      </w:r>
      <w:r w:rsidRPr="008368C5">
        <w:rPr>
          <w:rFonts w:asciiTheme="minorHAnsi" w:hAnsiTheme="minorHAnsi" w:cstheme="minorBidi"/>
        </w:rPr>
        <w:t>CW na</w:t>
      </w:r>
      <w:r w:rsidR="006663D3" w:rsidRPr="008368C5">
        <w:rPr>
          <w:rFonts w:asciiTheme="minorHAnsi" w:hAnsiTheme="minorHAnsi" w:cstheme="minorBidi"/>
        </w:rPr>
        <w:t> </w:t>
      </w:r>
      <w:r w:rsidRPr="008368C5">
        <w:rPr>
          <w:rFonts w:asciiTheme="minorHAnsi" w:hAnsiTheme="minorHAnsi" w:cstheme="minorBidi"/>
        </w:rPr>
        <w:t xml:space="preserve">obszarze dorzecza Wisły. </w:t>
      </w:r>
    </w:p>
    <w:p w14:paraId="661EFA24" w14:textId="3250F03F" w:rsidR="00AC048B" w:rsidRPr="008368C5" w:rsidRDefault="00AC048B" w:rsidP="00AC048B">
      <w:pPr>
        <w:rPr>
          <w:rFonts w:asciiTheme="minorHAnsi" w:hAnsiTheme="minorHAnsi" w:cstheme="minorHAnsi"/>
        </w:rPr>
      </w:pPr>
      <w:r w:rsidRPr="008368C5">
        <w:rPr>
          <w:rFonts w:asciiTheme="minorHAnsi" w:hAnsiTheme="minorHAnsi" w:cstheme="minorHAnsi"/>
        </w:rPr>
        <w:t xml:space="preserve">Zestawienie liczby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TW i</w:t>
      </w:r>
      <w:r w:rsidR="006663D3" w:rsidRPr="008368C5">
        <w:rPr>
          <w:rFonts w:asciiTheme="minorHAnsi" w:hAnsiTheme="minorHAnsi" w:cstheme="minorHAnsi"/>
        </w:rPr>
        <w:t> </w:t>
      </w:r>
      <w:r w:rsidRPr="008368C5">
        <w:rPr>
          <w:rFonts w:asciiTheme="minorHAnsi" w:hAnsiTheme="minorHAnsi" w:cstheme="minorHAnsi"/>
        </w:rPr>
        <w:t>CW ze zidentyfikowanymi poszczególnymi kategoriami presji wraz</w:t>
      </w:r>
      <w:r w:rsidR="007B4F65" w:rsidRPr="008368C5">
        <w:rPr>
          <w:rFonts w:asciiTheme="minorHAnsi" w:hAnsiTheme="minorHAnsi" w:cstheme="minorHAnsi"/>
        </w:rPr>
        <w:t xml:space="preserve"> </w:t>
      </w:r>
      <w:r w:rsidR="00DD27F0" w:rsidRPr="008368C5">
        <w:rPr>
          <w:rFonts w:asciiTheme="minorHAnsi" w:hAnsiTheme="minorHAnsi" w:cstheme="minorHAnsi"/>
        </w:rPr>
        <w:t xml:space="preserve"> </w:t>
      </w:r>
      <w:r w:rsidRPr="008368C5">
        <w:rPr>
          <w:rFonts w:asciiTheme="minorHAnsi" w:hAnsiTheme="minorHAnsi" w:cstheme="minorHAnsi"/>
        </w:rPr>
        <w:t>z</w:t>
      </w:r>
      <w:r w:rsidR="006663D3" w:rsidRPr="008368C5">
        <w:rPr>
          <w:rFonts w:asciiTheme="minorHAnsi" w:hAnsiTheme="minorHAnsi" w:cstheme="minorHAnsi"/>
        </w:rPr>
        <w:t> </w:t>
      </w:r>
      <w:r w:rsidRPr="008368C5">
        <w:rPr>
          <w:rFonts w:asciiTheme="minorHAnsi" w:hAnsiTheme="minorHAnsi" w:cstheme="minorHAnsi"/>
        </w:rPr>
        <w:t>określeniem udziału w</w:t>
      </w:r>
      <w:r w:rsidR="006663D3" w:rsidRPr="008368C5">
        <w:rPr>
          <w:rFonts w:asciiTheme="minorHAnsi" w:hAnsiTheme="minorHAnsi" w:cstheme="minorHAnsi"/>
        </w:rPr>
        <w:t> </w:t>
      </w:r>
      <w:r w:rsidRPr="008368C5">
        <w:rPr>
          <w:rFonts w:asciiTheme="minorHAnsi" w:hAnsiTheme="minorHAnsi" w:cstheme="minorHAnsi"/>
        </w:rPr>
        <w:t xml:space="preserve">ogólnej liczbie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TW i</w:t>
      </w:r>
      <w:r w:rsidR="006663D3" w:rsidRPr="008368C5">
        <w:rPr>
          <w:rFonts w:asciiTheme="minorHAnsi" w:hAnsiTheme="minorHAnsi" w:cstheme="minorHAnsi"/>
        </w:rPr>
        <w:t> </w:t>
      </w:r>
      <w:r w:rsidRPr="008368C5">
        <w:rPr>
          <w:rFonts w:asciiTheme="minorHAnsi" w:hAnsiTheme="minorHAnsi" w:cstheme="minorHAnsi"/>
        </w:rPr>
        <w:t>CW obszaru dorzecza Wisły prezentuje poniższa tabela</w:t>
      </w:r>
      <w:r w:rsidR="00540AB7" w:rsidRPr="008368C5">
        <w:rPr>
          <w:rFonts w:asciiTheme="minorHAnsi" w:hAnsiTheme="minorHAnsi" w:cstheme="minorHAnsi"/>
        </w:rPr>
        <w:t xml:space="preserve"> i wykres</w:t>
      </w:r>
      <w:r w:rsidRPr="008368C5">
        <w:rPr>
          <w:rFonts w:asciiTheme="minorHAnsi" w:hAnsiTheme="minorHAnsi" w:cstheme="minorHAnsi"/>
        </w:rPr>
        <w:t>.</w:t>
      </w:r>
    </w:p>
    <w:p w14:paraId="4D6F1EEE" w14:textId="4956F041" w:rsidR="00AC048B" w:rsidRPr="008368C5" w:rsidRDefault="00AC048B" w:rsidP="00A16A94">
      <w:pPr>
        <w:pStyle w:val="Tabela"/>
      </w:pPr>
      <w:bookmarkStart w:id="284" w:name="_Toc68709551"/>
      <w:r w:rsidRPr="008368C5">
        <w:rPr>
          <w:bCs/>
        </w:rPr>
        <w:t xml:space="preserve">Tabela </w:t>
      </w:r>
      <w:r w:rsidR="002B7C64" w:rsidRPr="008368C5">
        <w:rPr>
          <w:bCs/>
        </w:rPr>
        <w:fldChar w:fldCharType="begin"/>
      </w:r>
      <w:r w:rsidR="002B7C64" w:rsidRPr="008368C5">
        <w:rPr>
          <w:bCs/>
        </w:rPr>
        <w:instrText xml:space="preserve"> STYLEREF 1 \s </w:instrText>
      </w:r>
      <w:r w:rsidR="002B7C64" w:rsidRPr="008368C5">
        <w:rPr>
          <w:bCs/>
        </w:rPr>
        <w:fldChar w:fldCharType="separate"/>
      </w:r>
      <w:r w:rsidR="00B146EE">
        <w:rPr>
          <w:bCs/>
          <w:noProof/>
        </w:rPr>
        <w:t>7</w:t>
      </w:r>
      <w:r w:rsidR="002B7C64" w:rsidRPr="008368C5">
        <w:rPr>
          <w:bCs/>
        </w:rPr>
        <w:fldChar w:fldCharType="end"/>
      </w:r>
      <w:r w:rsidR="002B7C64" w:rsidRPr="008368C5">
        <w:rPr>
          <w:bCs/>
        </w:rPr>
        <w:noBreakHyphen/>
      </w:r>
      <w:r w:rsidR="002B7C64" w:rsidRPr="008368C5">
        <w:rPr>
          <w:bCs/>
        </w:rPr>
        <w:fldChar w:fldCharType="begin"/>
      </w:r>
      <w:r w:rsidR="002B7C64" w:rsidRPr="008368C5">
        <w:rPr>
          <w:bCs/>
        </w:rPr>
        <w:instrText xml:space="preserve"> SEQ Tabela \* ARABIC \s 1 </w:instrText>
      </w:r>
      <w:r w:rsidR="002B7C64" w:rsidRPr="008368C5">
        <w:rPr>
          <w:bCs/>
        </w:rPr>
        <w:fldChar w:fldCharType="separate"/>
      </w:r>
      <w:r w:rsidR="00B146EE">
        <w:rPr>
          <w:bCs/>
          <w:noProof/>
        </w:rPr>
        <w:t>7</w:t>
      </w:r>
      <w:r w:rsidR="002B7C64" w:rsidRPr="008368C5">
        <w:rPr>
          <w:bCs/>
        </w:rPr>
        <w:fldChar w:fldCharType="end"/>
      </w:r>
      <w:r w:rsidRPr="008368C5">
        <w:rPr>
          <w:bCs/>
        </w:rPr>
        <w:tab/>
      </w:r>
      <w:r w:rsidRPr="008368C5">
        <w:t>Podsumowanie analizy znaczących oddziaływań antropogenicznych wraz z</w:t>
      </w:r>
      <w:r w:rsidR="006663D3" w:rsidRPr="008368C5">
        <w:t> </w:t>
      </w:r>
      <w:r w:rsidRPr="008368C5">
        <w:t xml:space="preserve">oceną ryzyka nieosiągnięcia celów środowiskowych dla </w:t>
      </w:r>
      <w:proofErr w:type="spellStart"/>
      <w:r w:rsidRPr="008368C5">
        <w:t>jcwp</w:t>
      </w:r>
      <w:proofErr w:type="spellEnd"/>
      <w:r w:rsidRPr="008368C5">
        <w:t xml:space="preserve"> TW i</w:t>
      </w:r>
      <w:r w:rsidR="006663D3" w:rsidRPr="008368C5">
        <w:t> </w:t>
      </w:r>
      <w:r w:rsidRPr="008368C5">
        <w:t xml:space="preserve">CW </w:t>
      </w:r>
      <w:r w:rsidR="000F4A1C" w:rsidRPr="008368C5">
        <w:t>-</w:t>
      </w:r>
      <w:r w:rsidRPr="008368C5">
        <w:t xml:space="preserve"> obszar dorzecza Wisły</w:t>
      </w:r>
      <w:bookmarkEnd w:id="284"/>
    </w:p>
    <w:tbl>
      <w:tblPr>
        <w:tblW w:w="9306" w:type="dxa"/>
        <w:tblInd w:w="-5" w:type="dxa"/>
        <w:tblCellMar>
          <w:left w:w="70" w:type="dxa"/>
          <w:right w:w="70" w:type="dxa"/>
        </w:tblCellMar>
        <w:tblLook w:val="04A0" w:firstRow="1" w:lastRow="0" w:firstColumn="1" w:lastColumn="0" w:noHBand="0" w:noVBand="1"/>
      </w:tblPr>
      <w:tblGrid>
        <w:gridCol w:w="869"/>
        <w:gridCol w:w="753"/>
        <w:gridCol w:w="827"/>
        <w:gridCol w:w="149"/>
        <w:gridCol w:w="651"/>
        <w:gridCol w:w="778"/>
        <w:gridCol w:w="905"/>
        <w:gridCol w:w="905"/>
        <w:gridCol w:w="926"/>
        <w:gridCol w:w="910"/>
        <w:gridCol w:w="1633"/>
      </w:tblGrid>
      <w:tr w:rsidR="00CF1B4A" w:rsidRPr="008368C5" w14:paraId="31E2C1BA" w14:textId="77777777" w:rsidTr="008679D1">
        <w:trPr>
          <w:trHeight w:val="361"/>
          <w:tblHeader/>
        </w:trPr>
        <w:tc>
          <w:tcPr>
            <w:tcW w:w="869" w:type="dxa"/>
            <w:vMerge w:val="restart"/>
            <w:tcBorders>
              <w:top w:val="single" w:sz="4" w:space="0" w:color="auto"/>
              <w:left w:val="single" w:sz="4" w:space="0" w:color="auto"/>
              <w:bottom w:val="single" w:sz="4" w:space="0" w:color="auto"/>
              <w:right w:val="single" w:sz="4" w:space="0" w:color="auto"/>
            </w:tcBorders>
            <w:shd w:val="clear" w:color="DDEBF7" w:fill="BFBFBF"/>
            <w:vAlign w:val="center"/>
            <w:hideMark/>
          </w:tcPr>
          <w:p w14:paraId="40D37885" w14:textId="77777777" w:rsidR="00540AB7" w:rsidRPr="008368C5" w:rsidRDefault="00540AB7" w:rsidP="00540AB7">
            <w:pPr>
              <w:jc w:val="center"/>
              <w:rPr>
                <w:b/>
                <w:bCs/>
                <w:color w:val="000000"/>
                <w:sz w:val="20"/>
                <w:szCs w:val="20"/>
              </w:rPr>
            </w:pPr>
            <w:r w:rsidRPr="008368C5">
              <w:rPr>
                <w:b/>
                <w:bCs/>
                <w:color w:val="000000"/>
                <w:sz w:val="20"/>
                <w:szCs w:val="20"/>
              </w:rPr>
              <w:t>Obszar dorzecza</w:t>
            </w:r>
          </w:p>
        </w:tc>
        <w:tc>
          <w:tcPr>
            <w:tcW w:w="753" w:type="dxa"/>
            <w:vMerge w:val="restart"/>
            <w:tcBorders>
              <w:top w:val="single" w:sz="4" w:space="0" w:color="auto"/>
              <w:left w:val="single" w:sz="4" w:space="0" w:color="auto"/>
              <w:bottom w:val="single" w:sz="4" w:space="0" w:color="auto"/>
              <w:right w:val="single" w:sz="4" w:space="0" w:color="auto"/>
            </w:tcBorders>
            <w:shd w:val="clear" w:color="DDEBF7" w:fill="BFBFBF"/>
            <w:vAlign w:val="center"/>
            <w:hideMark/>
          </w:tcPr>
          <w:p w14:paraId="0BC34BEE" w14:textId="77777777" w:rsidR="00540AB7" w:rsidRPr="008368C5" w:rsidRDefault="00540AB7" w:rsidP="00540AB7">
            <w:pPr>
              <w:jc w:val="center"/>
              <w:rPr>
                <w:b/>
                <w:bCs/>
                <w:color w:val="000000"/>
                <w:sz w:val="20"/>
                <w:szCs w:val="20"/>
              </w:rPr>
            </w:pPr>
            <w:r w:rsidRPr="008368C5">
              <w:rPr>
                <w:b/>
                <w:bCs/>
                <w:color w:val="000000"/>
                <w:sz w:val="20"/>
                <w:szCs w:val="20"/>
              </w:rPr>
              <w:t xml:space="preserve">Liczba </w:t>
            </w:r>
            <w:proofErr w:type="spellStart"/>
            <w:r w:rsidRPr="008368C5">
              <w:rPr>
                <w:b/>
                <w:bCs/>
                <w:color w:val="000000"/>
                <w:sz w:val="20"/>
                <w:szCs w:val="20"/>
              </w:rPr>
              <w:t>jcwp</w:t>
            </w:r>
            <w:proofErr w:type="spellEnd"/>
            <w:r w:rsidRPr="008368C5">
              <w:rPr>
                <w:b/>
                <w:bCs/>
                <w:color w:val="000000"/>
                <w:sz w:val="20"/>
                <w:szCs w:val="20"/>
              </w:rPr>
              <w:t xml:space="preserve"> TW CW</w:t>
            </w:r>
          </w:p>
        </w:tc>
        <w:tc>
          <w:tcPr>
            <w:tcW w:w="976" w:type="dxa"/>
            <w:gridSpan w:val="2"/>
            <w:tcBorders>
              <w:top w:val="single" w:sz="4" w:space="0" w:color="auto"/>
              <w:left w:val="nil"/>
              <w:bottom w:val="single" w:sz="4" w:space="0" w:color="auto"/>
              <w:right w:val="nil"/>
            </w:tcBorders>
            <w:shd w:val="clear" w:color="DDEBF7" w:fill="BFBFBF"/>
          </w:tcPr>
          <w:p w14:paraId="5E44931F" w14:textId="77777777" w:rsidR="00540AB7" w:rsidRPr="008368C5" w:rsidRDefault="00540AB7" w:rsidP="00540AB7">
            <w:pPr>
              <w:jc w:val="center"/>
              <w:rPr>
                <w:b/>
                <w:bCs/>
                <w:color w:val="000000"/>
                <w:sz w:val="20"/>
                <w:szCs w:val="20"/>
              </w:rPr>
            </w:pPr>
          </w:p>
        </w:tc>
        <w:tc>
          <w:tcPr>
            <w:tcW w:w="5075" w:type="dxa"/>
            <w:gridSpan w:val="6"/>
            <w:tcBorders>
              <w:top w:val="single" w:sz="4" w:space="0" w:color="auto"/>
              <w:left w:val="nil"/>
              <w:bottom w:val="single" w:sz="4" w:space="0" w:color="auto"/>
              <w:right w:val="single" w:sz="4" w:space="0" w:color="auto"/>
            </w:tcBorders>
            <w:shd w:val="clear" w:color="DDEBF7" w:fill="BFBFBF"/>
            <w:noWrap/>
            <w:vAlign w:val="center"/>
            <w:hideMark/>
          </w:tcPr>
          <w:p w14:paraId="07CCE5CE" w14:textId="77777777" w:rsidR="00540AB7" w:rsidRPr="008368C5" w:rsidRDefault="00540AB7" w:rsidP="00540AB7">
            <w:pPr>
              <w:jc w:val="center"/>
              <w:rPr>
                <w:b/>
                <w:bCs/>
                <w:color w:val="000000"/>
                <w:sz w:val="20"/>
                <w:szCs w:val="20"/>
              </w:rPr>
            </w:pPr>
            <w:r w:rsidRPr="008368C5">
              <w:rPr>
                <w:b/>
                <w:bCs/>
                <w:color w:val="000000"/>
                <w:sz w:val="20"/>
                <w:szCs w:val="20"/>
              </w:rPr>
              <w:t xml:space="preserve">Liczba </w:t>
            </w:r>
            <w:proofErr w:type="spellStart"/>
            <w:r w:rsidRPr="008368C5">
              <w:rPr>
                <w:b/>
                <w:bCs/>
                <w:color w:val="000000"/>
                <w:sz w:val="20"/>
                <w:szCs w:val="20"/>
              </w:rPr>
              <w:t>jcwp</w:t>
            </w:r>
            <w:proofErr w:type="spellEnd"/>
            <w:r w:rsidRPr="008368C5">
              <w:rPr>
                <w:b/>
                <w:bCs/>
                <w:color w:val="000000"/>
                <w:sz w:val="20"/>
                <w:szCs w:val="20"/>
              </w:rPr>
              <w:t xml:space="preserve"> TW CW ze zidentyfikowaną znaczącą presją*</w:t>
            </w:r>
          </w:p>
        </w:tc>
        <w:tc>
          <w:tcPr>
            <w:tcW w:w="1633" w:type="dxa"/>
            <w:vMerge w:val="restart"/>
            <w:tcBorders>
              <w:top w:val="single" w:sz="4" w:space="0" w:color="auto"/>
              <w:left w:val="single" w:sz="4" w:space="0" w:color="auto"/>
              <w:bottom w:val="single" w:sz="4" w:space="0" w:color="auto"/>
              <w:right w:val="single" w:sz="4" w:space="0" w:color="auto"/>
            </w:tcBorders>
            <w:shd w:val="clear" w:color="DDEBF7" w:fill="BFBFBF"/>
            <w:vAlign w:val="center"/>
            <w:hideMark/>
          </w:tcPr>
          <w:p w14:paraId="5A98C5A2" w14:textId="77777777" w:rsidR="00540AB7" w:rsidRPr="008368C5" w:rsidRDefault="00540AB7" w:rsidP="00540AB7">
            <w:pPr>
              <w:jc w:val="center"/>
              <w:rPr>
                <w:b/>
                <w:bCs/>
                <w:color w:val="000000"/>
                <w:sz w:val="20"/>
                <w:szCs w:val="20"/>
              </w:rPr>
            </w:pPr>
            <w:r w:rsidRPr="008368C5">
              <w:rPr>
                <w:b/>
                <w:bCs/>
                <w:color w:val="000000"/>
                <w:sz w:val="20"/>
                <w:szCs w:val="20"/>
              </w:rPr>
              <w:t xml:space="preserve">Ocena ryzyka (liczba </w:t>
            </w:r>
            <w:proofErr w:type="spellStart"/>
            <w:r w:rsidRPr="008368C5">
              <w:rPr>
                <w:b/>
                <w:bCs/>
                <w:color w:val="000000"/>
                <w:sz w:val="20"/>
                <w:szCs w:val="20"/>
              </w:rPr>
              <w:t>jcwp</w:t>
            </w:r>
            <w:proofErr w:type="spellEnd"/>
            <w:r w:rsidRPr="008368C5">
              <w:rPr>
                <w:b/>
                <w:bCs/>
                <w:color w:val="000000"/>
                <w:sz w:val="20"/>
                <w:szCs w:val="20"/>
              </w:rPr>
              <w:t xml:space="preserve"> zagrożonych)</w:t>
            </w:r>
          </w:p>
        </w:tc>
      </w:tr>
      <w:tr w:rsidR="00CF1B4A" w:rsidRPr="008368C5" w14:paraId="0FFE1F43" w14:textId="77777777" w:rsidTr="008679D1">
        <w:trPr>
          <w:trHeight w:val="456"/>
          <w:tblHeader/>
        </w:trPr>
        <w:tc>
          <w:tcPr>
            <w:tcW w:w="869" w:type="dxa"/>
            <w:vMerge/>
            <w:tcBorders>
              <w:top w:val="single" w:sz="4" w:space="0" w:color="auto"/>
              <w:left w:val="single" w:sz="4" w:space="0" w:color="auto"/>
              <w:bottom w:val="single" w:sz="4" w:space="0" w:color="auto"/>
              <w:right w:val="single" w:sz="4" w:space="0" w:color="auto"/>
            </w:tcBorders>
            <w:vAlign w:val="center"/>
            <w:hideMark/>
          </w:tcPr>
          <w:p w14:paraId="632EC94C" w14:textId="77777777" w:rsidR="00540AB7" w:rsidRPr="008368C5" w:rsidRDefault="00540AB7" w:rsidP="00540AB7">
            <w:pPr>
              <w:rPr>
                <w:b/>
                <w:bCs/>
                <w:color w:val="000000"/>
                <w:sz w:val="20"/>
                <w:szCs w:val="20"/>
              </w:rPr>
            </w:pPr>
          </w:p>
        </w:tc>
        <w:tc>
          <w:tcPr>
            <w:tcW w:w="753" w:type="dxa"/>
            <w:vMerge/>
            <w:tcBorders>
              <w:top w:val="single" w:sz="4" w:space="0" w:color="auto"/>
              <w:left w:val="single" w:sz="4" w:space="0" w:color="auto"/>
              <w:bottom w:val="single" w:sz="4" w:space="0" w:color="auto"/>
              <w:right w:val="single" w:sz="4" w:space="0" w:color="auto"/>
            </w:tcBorders>
            <w:vAlign w:val="center"/>
            <w:hideMark/>
          </w:tcPr>
          <w:p w14:paraId="14ED4274" w14:textId="77777777" w:rsidR="00540AB7" w:rsidRPr="008368C5" w:rsidRDefault="00540AB7" w:rsidP="00540AB7">
            <w:pPr>
              <w:rPr>
                <w:b/>
                <w:bCs/>
                <w:color w:val="000000"/>
                <w:sz w:val="20"/>
                <w:szCs w:val="20"/>
              </w:rPr>
            </w:pPr>
          </w:p>
        </w:tc>
        <w:tc>
          <w:tcPr>
            <w:tcW w:w="827" w:type="dxa"/>
            <w:tcBorders>
              <w:top w:val="nil"/>
              <w:left w:val="nil"/>
              <w:bottom w:val="single" w:sz="4" w:space="0" w:color="auto"/>
              <w:right w:val="single" w:sz="4" w:space="0" w:color="auto"/>
            </w:tcBorders>
            <w:shd w:val="clear" w:color="DDEBF7" w:fill="BFBFBF"/>
            <w:noWrap/>
            <w:vAlign w:val="center"/>
            <w:hideMark/>
          </w:tcPr>
          <w:p w14:paraId="6D1B0772" w14:textId="77777777" w:rsidR="00540AB7" w:rsidRPr="008368C5" w:rsidRDefault="00540AB7" w:rsidP="00540AB7">
            <w:pPr>
              <w:jc w:val="center"/>
              <w:rPr>
                <w:color w:val="000000"/>
                <w:sz w:val="20"/>
                <w:szCs w:val="20"/>
              </w:rPr>
            </w:pPr>
            <w:r w:rsidRPr="008368C5">
              <w:rPr>
                <w:color w:val="000000"/>
                <w:sz w:val="20"/>
                <w:szCs w:val="20"/>
              </w:rPr>
              <w:t>BIO_HM</w:t>
            </w:r>
          </w:p>
        </w:tc>
        <w:tc>
          <w:tcPr>
            <w:tcW w:w="800" w:type="dxa"/>
            <w:gridSpan w:val="2"/>
            <w:tcBorders>
              <w:top w:val="nil"/>
              <w:left w:val="nil"/>
              <w:bottom w:val="single" w:sz="4" w:space="0" w:color="auto"/>
              <w:right w:val="single" w:sz="4" w:space="0" w:color="auto"/>
            </w:tcBorders>
            <w:shd w:val="clear" w:color="DDEBF7" w:fill="BFBFBF"/>
            <w:noWrap/>
            <w:vAlign w:val="center"/>
            <w:hideMark/>
          </w:tcPr>
          <w:p w14:paraId="40F9A02B" w14:textId="77777777" w:rsidR="00540AB7" w:rsidRPr="008368C5" w:rsidRDefault="00540AB7" w:rsidP="00540AB7">
            <w:pPr>
              <w:jc w:val="center"/>
              <w:rPr>
                <w:color w:val="000000"/>
                <w:sz w:val="20"/>
                <w:szCs w:val="20"/>
              </w:rPr>
            </w:pPr>
            <w:r w:rsidRPr="008368C5">
              <w:rPr>
                <w:color w:val="000000"/>
                <w:sz w:val="20"/>
                <w:szCs w:val="20"/>
              </w:rPr>
              <w:t>BIO_FIZ</w:t>
            </w:r>
          </w:p>
        </w:tc>
        <w:tc>
          <w:tcPr>
            <w:tcW w:w="778" w:type="dxa"/>
            <w:tcBorders>
              <w:top w:val="nil"/>
              <w:left w:val="nil"/>
              <w:bottom w:val="single" w:sz="4" w:space="0" w:color="auto"/>
              <w:right w:val="single" w:sz="4" w:space="0" w:color="auto"/>
            </w:tcBorders>
            <w:shd w:val="clear" w:color="DDEBF7" w:fill="BFBFBF"/>
            <w:noWrap/>
            <w:vAlign w:val="center"/>
            <w:hideMark/>
          </w:tcPr>
          <w:p w14:paraId="43825FEC" w14:textId="77777777" w:rsidR="00540AB7" w:rsidRPr="008368C5" w:rsidRDefault="00540AB7" w:rsidP="00540AB7">
            <w:pPr>
              <w:jc w:val="center"/>
              <w:rPr>
                <w:color w:val="000000"/>
                <w:sz w:val="20"/>
                <w:szCs w:val="20"/>
              </w:rPr>
            </w:pPr>
            <w:r w:rsidRPr="008368C5">
              <w:rPr>
                <w:color w:val="000000"/>
                <w:sz w:val="20"/>
                <w:szCs w:val="20"/>
              </w:rPr>
              <w:t>CHEM</w:t>
            </w:r>
          </w:p>
        </w:tc>
        <w:tc>
          <w:tcPr>
            <w:tcW w:w="905" w:type="dxa"/>
            <w:tcBorders>
              <w:top w:val="single" w:sz="4" w:space="0" w:color="auto"/>
              <w:left w:val="nil"/>
              <w:bottom w:val="single" w:sz="4" w:space="0" w:color="auto"/>
              <w:right w:val="single" w:sz="4" w:space="0" w:color="auto"/>
            </w:tcBorders>
            <w:shd w:val="clear" w:color="DDEBF7" w:fill="BFBFBF"/>
            <w:vAlign w:val="center"/>
          </w:tcPr>
          <w:p w14:paraId="7BA6B374" w14:textId="77777777" w:rsidR="00540AB7" w:rsidRPr="008368C5" w:rsidRDefault="00540AB7" w:rsidP="00540AB7">
            <w:pPr>
              <w:jc w:val="center"/>
              <w:rPr>
                <w:color w:val="000000"/>
                <w:sz w:val="20"/>
                <w:szCs w:val="20"/>
              </w:rPr>
            </w:pPr>
            <w:r w:rsidRPr="008368C5">
              <w:rPr>
                <w:color w:val="000000"/>
                <w:sz w:val="20"/>
                <w:szCs w:val="20"/>
              </w:rPr>
              <w:t>FIZ</w:t>
            </w:r>
          </w:p>
        </w:tc>
        <w:tc>
          <w:tcPr>
            <w:tcW w:w="905" w:type="dxa"/>
            <w:tcBorders>
              <w:top w:val="nil"/>
              <w:left w:val="single" w:sz="4" w:space="0" w:color="auto"/>
              <w:bottom w:val="single" w:sz="4" w:space="0" w:color="auto"/>
              <w:right w:val="single" w:sz="4" w:space="0" w:color="auto"/>
            </w:tcBorders>
            <w:shd w:val="clear" w:color="DDEBF7" w:fill="BFBFBF"/>
            <w:noWrap/>
            <w:vAlign w:val="center"/>
            <w:hideMark/>
          </w:tcPr>
          <w:p w14:paraId="453F575C" w14:textId="77777777" w:rsidR="00540AB7" w:rsidRPr="008368C5" w:rsidRDefault="00540AB7" w:rsidP="00540AB7">
            <w:pPr>
              <w:jc w:val="center"/>
              <w:rPr>
                <w:color w:val="000000"/>
                <w:sz w:val="20"/>
                <w:szCs w:val="20"/>
              </w:rPr>
            </w:pPr>
            <w:r w:rsidRPr="008368C5">
              <w:rPr>
                <w:color w:val="000000"/>
                <w:sz w:val="20"/>
                <w:szCs w:val="20"/>
              </w:rPr>
              <w:t>CHEM_B</w:t>
            </w:r>
          </w:p>
        </w:tc>
        <w:tc>
          <w:tcPr>
            <w:tcW w:w="926" w:type="dxa"/>
            <w:tcBorders>
              <w:top w:val="nil"/>
              <w:left w:val="nil"/>
              <w:bottom w:val="single" w:sz="4" w:space="0" w:color="auto"/>
              <w:right w:val="single" w:sz="4" w:space="0" w:color="auto"/>
            </w:tcBorders>
            <w:shd w:val="clear" w:color="DDEBF7" w:fill="BFBFBF"/>
            <w:noWrap/>
            <w:vAlign w:val="center"/>
            <w:hideMark/>
          </w:tcPr>
          <w:p w14:paraId="2A0745C1" w14:textId="77777777" w:rsidR="00540AB7" w:rsidRPr="008368C5" w:rsidRDefault="00540AB7" w:rsidP="00540AB7">
            <w:pPr>
              <w:jc w:val="center"/>
              <w:rPr>
                <w:color w:val="000000"/>
                <w:sz w:val="20"/>
                <w:szCs w:val="20"/>
              </w:rPr>
            </w:pPr>
            <w:r w:rsidRPr="008368C5">
              <w:rPr>
                <w:color w:val="000000"/>
                <w:sz w:val="20"/>
                <w:szCs w:val="20"/>
              </w:rPr>
              <w:t>CHEM_SZ</w:t>
            </w:r>
          </w:p>
        </w:tc>
        <w:tc>
          <w:tcPr>
            <w:tcW w:w="910" w:type="dxa"/>
            <w:tcBorders>
              <w:top w:val="nil"/>
              <w:left w:val="nil"/>
              <w:bottom w:val="single" w:sz="4" w:space="0" w:color="auto"/>
              <w:right w:val="single" w:sz="4" w:space="0" w:color="auto"/>
            </w:tcBorders>
            <w:shd w:val="clear" w:color="DDEBF7" w:fill="BFBFBF"/>
            <w:noWrap/>
            <w:vAlign w:val="center"/>
            <w:hideMark/>
          </w:tcPr>
          <w:p w14:paraId="740BD514" w14:textId="77777777" w:rsidR="00540AB7" w:rsidRPr="008368C5" w:rsidRDefault="00540AB7" w:rsidP="00540AB7">
            <w:pPr>
              <w:jc w:val="center"/>
              <w:rPr>
                <w:color w:val="000000"/>
                <w:sz w:val="20"/>
                <w:szCs w:val="20"/>
              </w:rPr>
            </w:pPr>
            <w:r w:rsidRPr="008368C5">
              <w:rPr>
                <w:color w:val="000000"/>
                <w:sz w:val="20"/>
                <w:szCs w:val="20"/>
              </w:rPr>
              <w:t>OCH</w:t>
            </w:r>
          </w:p>
        </w:tc>
        <w:tc>
          <w:tcPr>
            <w:tcW w:w="1633" w:type="dxa"/>
            <w:vMerge/>
            <w:tcBorders>
              <w:top w:val="single" w:sz="4" w:space="0" w:color="auto"/>
              <w:left w:val="single" w:sz="4" w:space="0" w:color="auto"/>
              <w:bottom w:val="single" w:sz="4" w:space="0" w:color="auto"/>
              <w:right w:val="single" w:sz="4" w:space="0" w:color="auto"/>
            </w:tcBorders>
            <w:vAlign w:val="center"/>
            <w:hideMark/>
          </w:tcPr>
          <w:p w14:paraId="04FA438D" w14:textId="77777777" w:rsidR="00540AB7" w:rsidRPr="008368C5" w:rsidRDefault="00540AB7" w:rsidP="00540AB7">
            <w:pPr>
              <w:rPr>
                <w:b/>
                <w:bCs/>
                <w:color w:val="000000"/>
                <w:sz w:val="20"/>
                <w:szCs w:val="20"/>
              </w:rPr>
            </w:pPr>
          </w:p>
        </w:tc>
      </w:tr>
      <w:tr w:rsidR="00210972" w:rsidRPr="008368C5" w14:paraId="4198C2B6" w14:textId="77777777" w:rsidTr="008679D1">
        <w:trPr>
          <w:trHeight w:val="288"/>
        </w:trPr>
        <w:tc>
          <w:tcPr>
            <w:tcW w:w="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02192B" w14:textId="77777777" w:rsidR="00540AB7" w:rsidRPr="008368C5" w:rsidRDefault="00540AB7" w:rsidP="00540AB7">
            <w:pPr>
              <w:jc w:val="center"/>
              <w:rPr>
                <w:color w:val="000000"/>
                <w:sz w:val="20"/>
                <w:szCs w:val="20"/>
              </w:rPr>
            </w:pPr>
            <w:r w:rsidRPr="008368C5">
              <w:rPr>
                <w:color w:val="000000"/>
                <w:sz w:val="20"/>
                <w:szCs w:val="20"/>
              </w:rPr>
              <w:t>Wisły</w:t>
            </w:r>
          </w:p>
        </w:tc>
        <w:tc>
          <w:tcPr>
            <w:tcW w:w="753" w:type="dxa"/>
            <w:tcBorders>
              <w:top w:val="single" w:sz="4" w:space="0" w:color="auto"/>
              <w:left w:val="nil"/>
              <w:bottom w:val="single" w:sz="4" w:space="0" w:color="auto"/>
              <w:right w:val="single" w:sz="4" w:space="0" w:color="auto"/>
            </w:tcBorders>
            <w:shd w:val="clear" w:color="auto" w:fill="auto"/>
            <w:noWrap/>
            <w:vAlign w:val="center"/>
            <w:hideMark/>
          </w:tcPr>
          <w:p w14:paraId="228C5992" w14:textId="77777777" w:rsidR="00540AB7" w:rsidRPr="008368C5" w:rsidRDefault="00540AB7" w:rsidP="00540AB7">
            <w:pPr>
              <w:jc w:val="center"/>
              <w:rPr>
                <w:color w:val="000000"/>
                <w:sz w:val="20"/>
                <w:szCs w:val="20"/>
              </w:rPr>
            </w:pPr>
            <w:r w:rsidRPr="008368C5">
              <w:rPr>
                <w:color w:val="000000"/>
                <w:sz w:val="20"/>
                <w:szCs w:val="20"/>
              </w:rPr>
              <w:t>7</w:t>
            </w:r>
          </w:p>
        </w:tc>
        <w:tc>
          <w:tcPr>
            <w:tcW w:w="827" w:type="dxa"/>
            <w:tcBorders>
              <w:top w:val="nil"/>
              <w:left w:val="nil"/>
              <w:bottom w:val="single" w:sz="4" w:space="0" w:color="auto"/>
              <w:right w:val="single" w:sz="4" w:space="0" w:color="auto"/>
            </w:tcBorders>
            <w:shd w:val="clear" w:color="auto" w:fill="auto"/>
            <w:noWrap/>
            <w:vAlign w:val="center"/>
          </w:tcPr>
          <w:p w14:paraId="7D54EC6F" w14:textId="77777777" w:rsidR="00540AB7" w:rsidRPr="008368C5" w:rsidRDefault="00540AB7" w:rsidP="00540AB7">
            <w:pPr>
              <w:jc w:val="center"/>
              <w:rPr>
                <w:color w:val="000000"/>
                <w:sz w:val="20"/>
                <w:szCs w:val="20"/>
              </w:rPr>
            </w:pPr>
            <w:r w:rsidRPr="008368C5">
              <w:rPr>
                <w:color w:val="000000"/>
                <w:sz w:val="20"/>
                <w:szCs w:val="20"/>
              </w:rPr>
              <w:t>0</w:t>
            </w:r>
          </w:p>
        </w:tc>
        <w:tc>
          <w:tcPr>
            <w:tcW w:w="800" w:type="dxa"/>
            <w:gridSpan w:val="2"/>
            <w:tcBorders>
              <w:top w:val="nil"/>
              <w:left w:val="nil"/>
              <w:bottom w:val="single" w:sz="4" w:space="0" w:color="auto"/>
              <w:right w:val="single" w:sz="4" w:space="0" w:color="auto"/>
            </w:tcBorders>
            <w:shd w:val="clear" w:color="auto" w:fill="auto"/>
            <w:noWrap/>
            <w:vAlign w:val="center"/>
          </w:tcPr>
          <w:p w14:paraId="3DFF5995" w14:textId="77777777" w:rsidR="00540AB7" w:rsidRPr="008368C5" w:rsidRDefault="00540AB7" w:rsidP="00540AB7">
            <w:pPr>
              <w:jc w:val="center"/>
              <w:rPr>
                <w:color w:val="000000"/>
                <w:sz w:val="20"/>
                <w:szCs w:val="20"/>
              </w:rPr>
            </w:pPr>
            <w:r w:rsidRPr="008368C5">
              <w:rPr>
                <w:color w:val="000000"/>
                <w:sz w:val="20"/>
                <w:szCs w:val="20"/>
              </w:rPr>
              <w:t>7</w:t>
            </w:r>
          </w:p>
        </w:tc>
        <w:tc>
          <w:tcPr>
            <w:tcW w:w="778" w:type="dxa"/>
            <w:tcBorders>
              <w:top w:val="nil"/>
              <w:left w:val="nil"/>
              <w:bottom w:val="single" w:sz="4" w:space="0" w:color="auto"/>
              <w:right w:val="single" w:sz="4" w:space="0" w:color="auto"/>
            </w:tcBorders>
            <w:shd w:val="clear" w:color="auto" w:fill="auto"/>
            <w:noWrap/>
            <w:vAlign w:val="center"/>
          </w:tcPr>
          <w:p w14:paraId="081C7B54" w14:textId="77777777" w:rsidR="00540AB7" w:rsidRPr="008368C5" w:rsidRDefault="00540AB7" w:rsidP="00540AB7">
            <w:pPr>
              <w:jc w:val="center"/>
              <w:rPr>
                <w:color w:val="000000"/>
                <w:sz w:val="20"/>
                <w:szCs w:val="20"/>
              </w:rPr>
            </w:pPr>
            <w:r w:rsidRPr="008368C5">
              <w:rPr>
                <w:color w:val="000000"/>
                <w:sz w:val="20"/>
                <w:szCs w:val="20"/>
              </w:rPr>
              <w:t>4</w:t>
            </w:r>
          </w:p>
        </w:tc>
        <w:tc>
          <w:tcPr>
            <w:tcW w:w="905" w:type="dxa"/>
            <w:tcBorders>
              <w:top w:val="single" w:sz="4" w:space="0" w:color="auto"/>
              <w:left w:val="nil"/>
              <w:bottom w:val="single" w:sz="4" w:space="0" w:color="auto"/>
              <w:right w:val="single" w:sz="4" w:space="0" w:color="auto"/>
            </w:tcBorders>
            <w:shd w:val="clear" w:color="auto" w:fill="auto"/>
            <w:vAlign w:val="center"/>
          </w:tcPr>
          <w:p w14:paraId="47B402F5" w14:textId="77777777" w:rsidR="00540AB7" w:rsidRPr="008368C5" w:rsidRDefault="00540AB7" w:rsidP="00540AB7">
            <w:pPr>
              <w:jc w:val="center"/>
              <w:rPr>
                <w:color w:val="000000"/>
                <w:sz w:val="20"/>
                <w:szCs w:val="20"/>
              </w:rPr>
            </w:pPr>
            <w:r w:rsidRPr="008368C5">
              <w:rPr>
                <w:color w:val="000000"/>
                <w:sz w:val="20"/>
                <w:szCs w:val="20"/>
              </w:rPr>
              <w:t>7</w:t>
            </w:r>
          </w:p>
        </w:tc>
        <w:tc>
          <w:tcPr>
            <w:tcW w:w="905" w:type="dxa"/>
            <w:tcBorders>
              <w:top w:val="nil"/>
              <w:left w:val="single" w:sz="4" w:space="0" w:color="auto"/>
              <w:bottom w:val="single" w:sz="4" w:space="0" w:color="auto"/>
              <w:right w:val="single" w:sz="4" w:space="0" w:color="auto"/>
            </w:tcBorders>
            <w:shd w:val="clear" w:color="auto" w:fill="auto"/>
            <w:noWrap/>
            <w:vAlign w:val="center"/>
          </w:tcPr>
          <w:p w14:paraId="5FE248BE" w14:textId="77777777" w:rsidR="00540AB7" w:rsidRPr="008368C5" w:rsidRDefault="00540AB7" w:rsidP="00540AB7">
            <w:pPr>
              <w:jc w:val="center"/>
              <w:rPr>
                <w:color w:val="000000"/>
                <w:sz w:val="20"/>
                <w:szCs w:val="20"/>
              </w:rPr>
            </w:pPr>
            <w:r w:rsidRPr="008368C5">
              <w:rPr>
                <w:color w:val="000000"/>
                <w:sz w:val="20"/>
                <w:szCs w:val="20"/>
              </w:rPr>
              <w:t>7</w:t>
            </w:r>
          </w:p>
        </w:tc>
        <w:tc>
          <w:tcPr>
            <w:tcW w:w="926" w:type="dxa"/>
            <w:tcBorders>
              <w:top w:val="nil"/>
              <w:left w:val="nil"/>
              <w:bottom w:val="single" w:sz="4" w:space="0" w:color="auto"/>
              <w:right w:val="single" w:sz="4" w:space="0" w:color="auto"/>
            </w:tcBorders>
            <w:shd w:val="clear" w:color="auto" w:fill="auto"/>
            <w:noWrap/>
            <w:vAlign w:val="center"/>
          </w:tcPr>
          <w:p w14:paraId="070D95C4" w14:textId="77777777" w:rsidR="00540AB7" w:rsidRPr="008368C5" w:rsidRDefault="00540AB7" w:rsidP="00540AB7">
            <w:pPr>
              <w:jc w:val="center"/>
              <w:rPr>
                <w:color w:val="000000"/>
                <w:sz w:val="20"/>
                <w:szCs w:val="20"/>
              </w:rPr>
            </w:pPr>
            <w:r w:rsidRPr="008368C5">
              <w:rPr>
                <w:color w:val="000000"/>
                <w:sz w:val="20"/>
                <w:szCs w:val="20"/>
              </w:rPr>
              <w:t>7</w:t>
            </w:r>
          </w:p>
        </w:tc>
        <w:tc>
          <w:tcPr>
            <w:tcW w:w="910" w:type="dxa"/>
            <w:tcBorders>
              <w:top w:val="nil"/>
              <w:left w:val="nil"/>
              <w:bottom w:val="single" w:sz="4" w:space="0" w:color="auto"/>
              <w:right w:val="single" w:sz="4" w:space="0" w:color="auto"/>
            </w:tcBorders>
            <w:shd w:val="clear" w:color="auto" w:fill="auto"/>
            <w:noWrap/>
            <w:vAlign w:val="center"/>
          </w:tcPr>
          <w:p w14:paraId="2F373388" w14:textId="77777777" w:rsidR="00540AB7" w:rsidRPr="008368C5" w:rsidRDefault="00540AB7" w:rsidP="00540AB7">
            <w:pPr>
              <w:jc w:val="center"/>
              <w:rPr>
                <w:color w:val="000000"/>
                <w:sz w:val="20"/>
                <w:szCs w:val="20"/>
              </w:rPr>
            </w:pPr>
            <w:r w:rsidRPr="008368C5">
              <w:rPr>
                <w:color w:val="000000"/>
                <w:sz w:val="20"/>
                <w:szCs w:val="20"/>
              </w:rPr>
              <w:t>7</w:t>
            </w:r>
          </w:p>
        </w:tc>
        <w:tc>
          <w:tcPr>
            <w:tcW w:w="1633" w:type="dxa"/>
            <w:tcBorders>
              <w:top w:val="nil"/>
              <w:left w:val="nil"/>
              <w:bottom w:val="single" w:sz="4" w:space="0" w:color="auto"/>
              <w:right w:val="single" w:sz="4" w:space="0" w:color="auto"/>
            </w:tcBorders>
            <w:noWrap/>
            <w:vAlign w:val="center"/>
          </w:tcPr>
          <w:p w14:paraId="73C0AC23" w14:textId="77777777" w:rsidR="00540AB7" w:rsidRPr="008368C5" w:rsidRDefault="00540AB7" w:rsidP="00540AB7">
            <w:pPr>
              <w:jc w:val="center"/>
              <w:rPr>
                <w:color w:val="000000"/>
                <w:sz w:val="20"/>
                <w:szCs w:val="20"/>
              </w:rPr>
            </w:pPr>
            <w:r w:rsidRPr="008368C5">
              <w:rPr>
                <w:color w:val="000000"/>
                <w:sz w:val="20"/>
                <w:szCs w:val="20"/>
              </w:rPr>
              <w:t>7</w:t>
            </w:r>
          </w:p>
        </w:tc>
      </w:tr>
      <w:tr w:rsidR="00540AB7" w:rsidRPr="008368C5" w14:paraId="420C9B5D" w14:textId="77777777" w:rsidTr="008679D1">
        <w:trPr>
          <w:trHeight w:val="288"/>
        </w:trPr>
        <w:tc>
          <w:tcPr>
            <w:tcW w:w="16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C728DAC" w14:textId="77777777" w:rsidR="00540AB7" w:rsidRPr="008368C5" w:rsidRDefault="00540AB7" w:rsidP="00540AB7">
            <w:pPr>
              <w:jc w:val="center"/>
              <w:rPr>
                <w:color w:val="000000"/>
                <w:sz w:val="20"/>
                <w:szCs w:val="20"/>
              </w:rPr>
            </w:pPr>
            <w:r w:rsidRPr="008368C5">
              <w:rPr>
                <w:color w:val="000000"/>
                <w:sz w:val="20"/>
                <w:szCs w:val="20"/>
              </w:rPr>
              <w:t xml:space="preserve">Udział w ogólnej liczbie </w:t>
            </w:r>
            <w:proofErr w:type="spellStart"/>
            <w:r w:rsidRPr="008368C5">
              <w:rPr>
                <w:color w:val="000000"/>
                <w:sz w:val="20"/>
                <w:szCs w:val="20"/>
              </w:rPr>
              <w:t>jcwp</w:t>
            </w:r>
            <w:proofErr w:type="spellEnd"/>
            <w:r w:rsidRPr="008368C5">
              <w:rPr>
                <w:color w:val="000000"/>
                <w:sz w:val="20"/>
                <w:szCs w:val="20"/>
              </w:rPr>
              <w:t xml:space="preserve"> TW i CW (%)</w:t>
            </w:r>
          </w:p>
        </w:tc>
        <w:tc>
          <w:tcPr>
            <w:tcW w:w="827" w:type="dxa"/>
            <w:tcBorders>
              <w:top w:val="single" w:sz="4" w:space="0" w:color="auto"/>
              <w:left w:val="nil"/>
              <w:bottom w:val="single" w:sz="4" w:space="0" w:color="auto"/>
              <w:right w:val="single" w:sz="4" w:space="0" w:color="auto"/>
            </w:tcBorders>
            <w:shd w:val="clear" w:color="auto" w:fill="auto"/>
            <w:noWrap/>
            <w:vAlign w:val="center"/>
          </w:tcPr>
          <w:p w14:paraId="71B1B2E2" w14:textId="77777777" w:rsidR="00540AB7" w:rsidRPr="008368C5" w:rsidRDefault="00540AB7" w:rsidP="00540AB7">
            <w:pPr>
              <w:jc w:val="center"/>
              <w:rPr>
                <w:color w:val="000000"/>
                <w:sz w:val="20"/>
                <w:szCs w:val="20"/>
              </w:rPr>
            </w:pPr>
            <w:r w:rsidRPr="008368C5">
              <w:rPr>
                <w:color w:val="000000"/>
                <w:sz w:val="20"/>
                <w:szCs w:val="20"/>
              </w:rPr>
              <w:t>0</w:t>
            </w:r>
          </w:p>
        </w:tc>
        <w:tc>
          <w:tcPr>
            <w:tcW w:w="800" w:type="dxa"/>
            <w:gridSpan w:val="2"/>
            <w:tcBorders>
              <w:top w:val="single" w:sz="4" w:space="0" w:color="auto"/>
              <w:left w:val="nil"/>
              <w:bottom w:val="single" w:sz="4" w:space="0" w:color="auto"/>
              <w:right w:val="single" w:sz="4" w:space="0" w:color="auto"/>
            </w:tcBorders>
            <w:shd w:val="clear" w:color="auto" w:fill="auto"/>
            <w:noWrap/>
            <w:vAlign w:val="center"/>
          </w:tcPr>
          <w:p w14:paraId="4928792B" w14:textId="77777777" w:rsidR="00540AB7" w:rsidRPr="008368C5" w:rsidRDefault="00540AB7" w:rsidP="00540AB7">
            <w:pPr>
              <w:jc w:val="center"/>
              <w:rPr>
                <w:color w:val="000000"/>
                <w:sz w:val="20"/>
                <w:szCs w:val="20"/>
              </w:rPr>
            </w:pPr>
            <w:r w:rsidRPr="008368C5">
              <w:rPr>
                <w:color w:val="000000"/>
                <w:sz w:val="20"/>
                <w:szCs w:val="20"/>
              </w:rPr>
              <w:t>100</w:t>
            </w:r>
          </w:p>
        </w:tc>
        <w:tc>
          <w:tcPr>
            <w:tcW w:w="778" w:type="dxa"/>
            <w:tcBorders>
              <w:top w:val="single" w:sz="4" w:space="0" w:color="auto"/>
              <w:left w:val="nil"/>
              <w:bottom w:val="single" w:sz="4" w:space="0" w:color="auto"/>
              <w:right w:val="single" w:sz="4" w:space="0" w:color="auto"/>
            </w:tcBorders>
            <w:shd w:val="clear" w:color="auto" w:fill="auto"/>
            <w:noWrap/>
            <w:vAlign w:val="center"/>
          </w:tcPr>
          <w:p w14:paraId="30BD4435" w14:textId="77777777" w:rsidR="00540AB7" w:rsidRPr="008368C5" w:rsidRDefault="00540AB7" w:rsidP="00540AB7">
            <w:pPr>
              <w:jc w:val="center"/>
              <w:rPr>
                <w:color w:val="000000"/>
                <w:sz w:val="20"/>
                <w:szCs w:val="20"/>
              </w:rPr>
            </w:pPr>
            <w:r w:rsidRPr="008368C5">
              <w:rPr>
                <w:color w:val="000000"/>
                <w:sz w:val="20"/>
                <w:szCs w:val="20"/>
              </w:rPr>
              <w:t>57</w:t>
            </w:r>
          </w:p>
        </w:tc>
        <w:tc>
          <w:tcPr>
            <w:tcW w:w="905" w:type="dxa"/>
            <w:tcBorders>
              <w:top w:val="single" w:sz="4" w:space="0" w:color="auto"/>
              <w:left w:val="nil"/>
              <w:bottom w:val="single" w:sz="4" w:space="0" w:color="auto"/>
              <w:right w:val="single" w:sz="4" w:space="0" w:color="auto"/>
            </w:tcBorders>
            <w:shd w:val="clear" w:color="auto" w:fill="auto"/>
            <w:vAlign w:val="center"/>
          </w:tcPr>
          <w:p w14:paraId="67EE7A12" w14:textId="77777777" w:rsidR="00540AB7" w:rsidRPr="008368C5" w:rsidRDefault="00540AB7" w:rsidP="00540AB7">
            <w:pPr>
              <w:jc w:val="center"/>
              <w:rPr>
                <w:color w:val="000000"/>
                <w:sz w:val="20"/>
                <w:szCs w:val="20"/>
              </w:rPr>
            </w:pPr>
            <w:r w:rsidRPr="008368C5">
              <w:rPr>
                <w:color w:val="000000"/>
                <w:sz w:val="20"/>
                <w:szCs w:val="20"/>
              </w:rPr>
              <w:t>100</w:t>
            </w:r>
          </w:p>
        </w:tc>
        <w:tc>
          <w:tcPr>
            <w:tcW w:w="9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CDF60E" w14:textId="77777777" w:rsidR="00540AB7" w:rsidRPr="008368C5" w:rsidRDefault="00540AB7" w:rsidP="00540AB7">
            <w:pPr>
              <w:jc w:val="center"/>
              <w:rPr>
                <w:color w:val="000000"/>
                <w:sz w:val="20"/>
                <w:szCs w:val="20"/>
              </w:rPr>
            </w:pPr>
            <w:r w:rsidRPr="008368C5">
              <w:rPr>
                <w:color w:val="000000"/>
                <w:sz w:val="20"/>
                <w:szCs w:val="20"/>
              </w:rPr>
              <w:t>100</w:t>
            </w:r>
          </w:p>
        </w:tc>
        <w:tc>
          <w:tcPr>
            <w:tcW w:w="926" w:type="dxa"/>
            <w:tcBorders>
              <w:top w:val="single" w:sz="4" w:space="0" w:color="auto"/>
              <w:left w:val="nil"/>
              <w:bottom w:val="single" w:sz="4" w:space="0" w:color="auto"/>
              <w:right w:val="single" w:sz="4" w:space="0" w:color="auto"/>
            </w:tcBorders>
            <w:shd w:val="clear" w:color="auto" w:fill="auto"/>
            <w:noWrap/>
            <w:vAlign w:val="center"/>
          </w:tcPr>
          <w:p w14:paraId="7265580A" w14:textId="77777777" w:rsidR="00540AB7" w:rsidRPr="008368C5" w:rsidRDefault="00540AB7" w:rsidP="00540AB7">
            <w:pPr>
              <w:jc w:val="center"/>
              <w:rPr>
                <w:color w:val="000000"/>
                <w:sz w:val="20"/>
                <w:szCs w:val="20"/>
              </w:rPr>
            </w:pPr>
            <w:r w:rsidRPr="008368C5">
              <w:rPr>
                <w:color w:val="000000"/>
                <w:sz w:val="20"/>
                <w:szCs w:val="20"/>
              </w:rPr>
              <w:t>100</w:t>
            </w:r>
          </w:p>
        </w:tc>
        <w:tc>
          <w:tcPr>
            <w:tcW w:w="910" w:type="dxa"/>
            <w:tcBorders>
              <w:top w:val="single" w:sz="4" w:space="0" w:color="auto"/>
              <w:left w:val="nil"/>
              <w:bottom w:val="single" w:sz="4" w:space="0" w:color="auto"/>
              <w:right w:val="single" w:sz="4" w:space="0" w:color="auto"/>
            </w:tcBorders>
            <w:shd w:val="clear" w:color="auto" w:fill="auto"/>
            <w:noWrap/>
            <w:vAlign w:val="center"/>
          </w:tcPr>
          <w:p w14:paraId="34EF797C" w14:textId="77777777" w:rsidR="00540AB7" w:rsidRPr="008368C5" w:rsidRDefault="00540AB7" w:rsidP="00540AB7">
            <w:pPr>
              <w:jc w:val="center"/>
              <w:rPr>
                <w:color w:val="000000"/>
                <w:sz w:val="20"/>
                <w:szCs w:val="20"/>
              </w:rPr>
            </w:pPr>
            <w:r w:rsidRPr="008368C5">
              <w:rPr>
                <w:color w:val="000000"/>
                <w:sz w:val="20"/>
                <w:szCs w:val="20"/>
              </w:rPr>
              <w:t>100</w:t>
            </w:r>
          </w:p>
        </w:tc>
        <w:tc>
          <w:tcPr>
            <w:tcW w:w="1633" w:type="dxa"/>
            <w:tcBorders>
              <w:top w:val="single" w:sz="4" w:space="0" w:color="auto"/>
              <w:left w:val="nil"/>
              <w:bottom w:val="single" w:sz="4" w:space="0" w:color="auto"/>
              <w:right w:val="single" w:sz="4" w:space="0" w:color="auto"/>
            </w:tcBorders>
            <w:noWrap/>
            <w:vAlign w:val="center"/>
          </w:tcPr>
          <w:p w14:paraId="62145BA4" w14:textId="77777777" w:rsidR="00540AB7" w:rsidRPr="008368C5" w:rsidRDefault="00540AB7" w:rsidP="00540AB7">
            <w:pPr>
              <w:jc w:val="center"/>
              <w:rPr>
                <w:color w:val="000000"/>
                <w:sz w:val="20"/>
                <w:szCs w:val="20"/>
              </w:rPr>
            </w:pPr>
            <w:r w:rsidRPr="008368C5">
              <w:rPr>
                <w:color w:val="000000"/>
                <w:sz w:val="20"/>
                <w:szCs w:val="20"/>
              </w:rPr>
              <w:t>100</w:t>
            </w:r>
          </w:p>
        </w:tc>
      </w:tr>
    </w:tbl>
    <w:p w14:paraId="7EC9AEBD" w14:textId="77777777" w:rsidR="000670BB" w:rsidRPr="008368C5" w:rsidRDefault="000670BB" w:rsidP="000670BB">
      <w:pPr>
        <w:spacing w:before="40" w:after="40"/>
        <w:rPr>
          <w:b/>
          <w:bCs/>
          <w:i/>
          <w:iCs/>
          <w:sz w:val="18"/>
          <w:szCs w:val="18"/>
        </w:rPr>
      </w:pPr>
      <w:r w:rsidRPr="008368C5">
        <w:rPr>
          <w:b/>
          <w:bCs/>
          <w:i/>
          <w:iCs/>
          <w:sz w:val="18"/>
          <w:szCs w:val="18"/>
        </w:rPr>
        <w:t xml:space="preserve">*Wskazane wartości oznaczają liczbę </w:t>
      </w:r>
      <w:proofErr w:type="spellStart"/>
      <w:r w:rsidRPr="008368C5">
        <w:rPr>
          <w:b/>
          <w:bCs/>
          <w:i/>
          <w:iCs/>
          <w:sz w:val="18"/>
          <w:szCs w:val="18"/>
        </w:rPr>
        <w:t>jcwp</w:t>
      </w:r>
      <w:proofErr w:type="spellEnd"/>
      <w:r w:rsidRPr="008368C5">
        <w:rPr>
          <w:b/>
          <w:bCs/>
          <w:i/>
          <w:iCs/>
          <w:sz w:val="18"/>
          <w:szCs w:val="18"/>
        </w:rPr>
        <w:t xml:space="preserve"> ze zidentyfikowanym danym rodzajem presji znaczącej. Presje znaczące występować mogą łącznie w </w:t>
      </w:r>
      <w:proofErr w:type="spellStart"/>
      <w:r w:rsidRPr="008368C5">
        <w:rPr>
          <w:b/>
          <w:bCs/>
          <w:i/>
          <w:iCs/>
          <w:sz w:val="18"/>
          <w:szCs w:val="18"/>
        </w:rPr>
        <w:t>jcwp</w:t>
      </w:r>
      <w:proofErr w:type="spellEnd"/>
      <w:r w:rsidRPr="008368C5">
        <w:rPr>
          <w:b/>
          <w:bCs/>
          <w:i/>
          <w:iCs/>
          <w:sz w:val="18"/>
          <w:szCs w:val="18"/>
        </w:rPr>
        <w:t>.</w:t>
      </w:r>
    </w:p>
    <w:p w14:paraId="1A4175AF" w14:textId="77777777" w:rsidR="000670BB" w:rsidRPr="008368C5" w:rsidRDefault="000670BB" w:rsidP="000670BB">
      <w:pPr>
        <w:spacing w:before="40" w:after="40"/>
        <w:rPr>
          <w:i/>
          <w:iCs/>
          <w:sz w:val="18"/>
          <w:szCs w:val="18"/>
        </w:rPr>
      </w:pPr>
      <w:r w:rsidRPr="008368C5">
        <w:rPr>
          <w:b/>
          <w:bCs/>
          <w:i/>
          <w:iCs/>
          <w:sz w:val="18"/>
          <w:szCs w:val="18"/>
        </w:rPr>
        <w:t>BIO_HM</w:t>
      </w:r>
      <w:r w:rsidRPr="008368C5">
        <w:rPr>
          <w:i/>
          <w:iCs/>
          <w:sz w:val="18"/>
          <w:szCs w:val="18"/>
        </w:rPr>
        <w:t xml:space="preserve"> - presja na elementy biologiczne zależne od </w:t>
      </w:r>
      <w:proofErr w:type="spellStart"/>
      <w:r w:rsidRPr="008368C5">
        <w:rPr>
          <w:i/>
          <w:iCs/>
          <w:sz w:val="18"/>
          <w:szCs w:val="18"/>
        </w:rPr>
        <w:t>hydromorfologii</w:t>
      </w:r>
      <w:proofErr w:type="spellEnd"/>
    </w:p>
    <w:p w14:paraId="5C4C7923" w14:textId="77777777" w:rsidR="000670BB" w:rsidRPr="008368C5" w:rsidRDefault="000670BB" w:rsidP="000670BB">
      <w:pPr>
        <w:spacing w:before="40" w:after="40"/>
        <w:rPr>
          <w:i/>
          <w:iCs/>
          <w:sz w:val="18"/>
          <w:szCs w:val="18"/>
        </w:rPr>
      </w:pPr>
      <w:r w:rsidRPr="008368C5">
        <w:rPr>
          <w:b/>
          <w:bCs/>
          <w:i/>
          <w:iCs/>
          <w:sz w:val="18"/>
          <w:szCs w:val="18"/>
        </w:rPr>
        <w:t>BIO_FIZ</w:t>
      </w:r>
      <w:r w:rsidRPr="008368C5">
        <w:rPr>
          <w:i/>
          <w:iCs/>
          <w:sz w:val="18"/>
          <w:szCs w:val="18"/>
        </w:rPr>
        <w:t xml:space="preserve"> - presja na elementy biologiczne zależne od fizykochemii</w:t>
      </w:r>
    </w:p>
    <w:p w14:paraId="7CD02740" w14:textId="77777777" w:rsidR="000670BB" w:rsidRPr="008368C5" w:rsidRDefault="000670BB" w:rsidP="000670BB">
      <w:pPr>
        <w:spacing w:before="40" w:after="40"/>
        <w:rPr>
          <w:i/>
          <w:iCs/>
          <w:sz w:val="18"/>
          <w:szCs w:val="18"/>
        </w:rPr>
      </w:pPr>
      <w:r w:rsidRPr="008368C5">
        <w:rPr>
          <w:b/>
          <w:bCs/>
          <w:i/>
          <w:iCs/>
          <w:sz w:val="18"/>
          <w:szCs w:val="18"/>
        </w:rPr>
        <w:t>FIZ</w:t>
      </w:r>
      <w:r w:rsidRPr="008368C5">
        <w:rPr>
          <w:i/>
          <w:iCs/>
          <w:sz w:val="18"/>
          <w:szCs w:val="18"/>
        </w:rPr>
        <w:t xml:space="preserve"> - presja na elementy fizykochemiczne</w:t>
      </w:r>
    </w:p>
    <w:p w14:paraId="587EC5E6" w14:textId="77777777" w:rsidR="000670BB" w:rsidRPr="008368C5" w:rsidRDefault="000670BB" w:rsidP="000670BB">
      <w:pPr>
        <w:spacing w:before="40" w:after="40"/>
        <w:rPr>
          <w:i/>
          <w:iCs/>
          <w:sz w:val="18"/>
          <w:szCs w:val="18"/>
        </w:rPr>
      </w:pPr>
      <w:r w:rsidRPr="008368C5">
        <w:rPr>
          <w:b/>
          <w:bCs/>
          <w:i/>
          <w:iCs/>
          <w:sz w:val="18"/>
          <w:szCs w:val="18"/>
        </w:rPr>
        <w:t>CHEM</w:t>
      </w:r>
      <w:r w:rsidRPr="008368C5">
        <w:rPr>
          <w:i/>
          <w:iCs/>
          <w:sz w:val="18"/>
          <w:szCs w:val="18"/>
        </w:rPr>
        <w:t xml:space="preserve"> - presja na cechy chemiczne (woda, substancje dozwolone)</w:t>
      </w:r>
    </w:p>
    <w:p w14:paraId="127AE7F1" w14:textId="77777777" w:rsidR="000670BB" w:rsidRPr="008368C5" w:rsidRDefault="000670BB" w:rsidP="000670BB">
      <w:pPr>
        <w:spacing w:before="40" w:after="40"/>
        <w:rPr>
          <w:i/>
          <w:iCs/>
          <w:sz w:val="18"/>
          <w:szCs w:val="18"/>
        </w:rPr>
      </w:pPr>
      <w:r w:rsidRPr="008368C5">
        <w:rPr>
          <w:b/>
          <w:bCs/>
          <w:i/>
          <w:iCs/>
          <w:sz w:val="18"/>
          <w:szCs w:val="18"/>
        </w:rPr>
        <w:t>CHEM_B</w:t>
      </w:r>
      <w:r w:rsidRPr="008368C5">
        <w:rPr>
          <w:i/>
          <w:iCs/>
          <w:sz w:val="18"/>
          <w:szCs w:val="18"/>
        </w:rPr>
        <w:t xml:space="preserve"> - presja na cechy chemiczne (biota, substancje dozwolone)</w:t>
      </w:r>
    </w:p>
    <w:p w14:paraId="1020C4CC" w14:textId="77777777" w:rsidR="000670BB" w:rsidRPr="008368C5" w:rsidRDefault="000670BB" w:rsidP="000670BB">
      <w:pPr>
        <w:spacing w:before="40" w:after="40"/>
        <w:rPr>
          <w:i/>
          <w:iCs/>
          <w:sz w:val="18"/>
          <w:szCs w:val="18"/>
        </w:rPr>
      </w:pPr>
      <w:r w:rsidRPr="008368C5">
        <w:rPr>
          <w:b/>
          <w:bCs/>
          <w:i/>
          <w:iCs/>
          <w:sz w:val="18"/>
          <w:szCs w:val="18"/>
        </w:rPr>
        <w:t>CHEM_SZ</w:t>
      </w:r>
      <w:r w:rsidRPr="008368C5">
        <w:rPr>
          <w:i/>
          <w:iCs/>
          <w:sz w:val="18"/>
          <w:szCs w:val="18"/>
        </w:rPr>
        <w:t xml:space="preserve"> - presja na cechy chemiczne (substancje zakazane, biota i woda)</w:t>
      </w:r>
    </w:p>
    <w:p w14:paraId="542A7B15" w14:textId="77777777" w:rsidR="000670BB" w:rsidRPr="008368C5" w:rsidRDefault="000670BB" w:rsidP="000670BB">
      <w:pPr>
        <w:spacing w:before="40" w:after="40"/>
        <w:rPr>
          <w:i/>
          <w:iCs/>
          <w:sz w:val="18"/>
          <w:szCs w:val="18"/>
        </w:rPr>
      </w:pPr>
      <w:r w:rsidRPr="008368C5">
        <w:rPr>
          <w:b/>
          <w:bCs/>
          <w:i/>
          <w:iCs/>
          <w:sz w:val="18"/>
          <w:szCs w:val="18"/>
        </w:rPr>
        <w:t xml:space="preserve">OCH </w:t>
      </w:r>
      <w:r w:rsidRPr="008368C5">
        <w:rPr>
          <w:i/>
          <w:iCs/>
          <w:sz w:val="18"/>
          <w:szCs w:val="18"/>
        </w:rPr>
        <w:t>- presja na obszary chronione</w:t>
      </w:r>
    </w:p>
    <w:p w14:paraId="7CC0BE93" w14:textId="77777777" w:rsidR="000670BB" w:rsidRPr="008368C5" w:rsidRDefault="000670BB" w:rsidP="000670BB">
      <w:pPr>
        <w:spacing w:before="40" w:after="40"/>
        <w:rPr>
          <w:i/>
          <w:iCs/>
          <w:sz w:val="18"/>
          <w:szCs w:val="18"/>
        </w:rPr>
      </w:pPr>
      <w:r w:rsidRPr="008368C5">
        <w:rPr>
          <w:b/>
          <w:bCs/>
          <w:i/>
          <w:iCs/>
          <w:sz w:val="18"/>
          <w:szCs w:val="18"/>
        </w:rPr>
        <w:t xml:space="preserve">IL </w:t>
      </w:r>
      <w:r w:rsidRPr="008368C5">
        <w:rPr>
          <w:i/>
          <w:iCs/>
          <w:sz w:val="18"/>
          <w:szCs w:val="18"/>
        </w:rPr>
        <w:t>- presja ilościowa na zasoby wodne</w:t>
      </w:r>
    </w:p>
    <w:p w14:paraId="753B389B" w14:textId="095C0777" w:rsidR="000670BB" w:rsidRPr="008368C5" w:rsidRDefault="000670BB" w:rsidP="000670BB">
      <w:pPr>
        <w:spacing w:before="40" w:after="40"/>
        <w:rPr>
          <w:i/>
          <w:iCs/>
          <w:sz w:val="18"/>
          <w:szCs w:val="18"/>
        </w:rPr>
      </w:pPr>
      <w:proofErr w:type="spellStart"/>
      <w:r w:rsidRPr="008368C5">
        <w:rPr>
          <w:b/>
          <w:bCs/>
          <w:i/>
          <w:iCs/>
          <w:sz w:val="18"/>
          <w:szCs w:val="18"/>
        </w:rPr>
        <w:t>jcwp</w:t>
      </w:r>
      <w:proofErr w:type="spellEnd"/>
      <w:r w:rsidRPr="008368C5">
        <w:rPr>
          <w:b/>
          <w:bCs/>
          <w:i/>
          <w:iCs/>
          <w:sz w:val="18"/>
          <w:szCs w:val="18"/>
        </w:rPr>
        <w:t xml:space="preserve"> zagrożone</w:t>
      </w:r>
      <w:r w:rsidRPr="008368C5">
        <w:rPr>
          <w:i/>
          <w:iCs/>
          <w:sz w:val="18"/>
          <w:szCs w:val="18"/>
        </w:rPr>
        <w:t xml:space="preserve"> - </w:t>
      </w:r>
      <w:proofErr w:type="spellStart"/>
      <w:r w:rsidRPr="008368C5">
        <w:rPr>
          <w:i/>
          <w:iCs/>
          <w:sz w:val="18"/>
          <w:szCs w:val="18"/>
        </w:rPr>
        <w:t>jcwp</w:t>
      </w:r>
      <w:proofErr w:type="spellEnd"/>
      <w:r w:rsidRPr="008368C5">
        <w:rPr>
          <w:i/>
          <w:iCs/>
          <w:sz w:val="18"/>
          <w:szCs w:val="18"/>
        </w:rPr>
        <w:t xml:space="preserve"> zagrożone nieosiągnięciem celów środowiskowych</w:t>
      </w:r>
    </w:p>
    <w:p w14:paraId="6EB2C20A" w14:textId="4B5DD2DB" w:rsidR="00AC048B" w:rsidRPr="008368C5" w:rsidRDefault="00AC048B" w:rsidP="006D7BBA">
      <w:pPr>
        <w:pStyle w:val="rdo0"/>
      </w:pPr>
      <w:r w:rsidRPr="008368C5">
        <w:t xml:space="preserve">Źródło: opracowanie </w:t>
      </w:r>
      <w:r w:rsidR="001F261C" w:rsidRPr="008368C5">
        <w:t>własne</w:t>
      </w:r>
      <w:r w:rsidRPr="008368C5">
        <w:t xml:space="preserve"> na</w:t>
      </w:r>
      <w:r w:rsidR="006663D3" w:rsidRPr="008368C5">
        <w:t> </w:t>
      </w:r>
      <w:r w:rsidRPr="008368C5">
        <w:t xml:space="preserve">podstawie Analizy znaczących oddziaływań </w:t>
      </w:r>
      <w:r w:rsidR="000F4A1C" w:rsidRPr="008368C5">
        <w:t>-</w:t>
      </w:r>
      <w:r w:rsidRPr="008368C5">
        <w:t xml:space="preserve"> </w:t>
      </w:r>
      <w:proofErr w:type="spellStart"/>
      <w:r w:rsidRPr="008368C5">
        <w:t>jcwp</w:t>
      </w:r>
      <w:proofErr w:type="spellEnd"/>
      <w:r w:rsidRPr="008368C5">
        <w:t xml:space="preserve"> (…) </w:t>
      </w:r>
      <w:r w:rsidR="000F4A1C" w:rsidRPr="008368C5">
        <w:t>-</w:t>
      </w:r>
      <w:r w:rsidRPr="008368C5">
        <w:t xml:space="preserve"> aktualizacja</w:t>
      </w:r>
    </w:p>
    <w:p w14:paraId="350AF914" w14:textId="463D6A80" w:rsidR="00AC048B" w:rsidRPr="008368C5" w:rsidRDefault="00AC048B" w:rsidP="00AC048B">
      <w:pPr>
        <w:rPr>
          <w:rFonts w:asciiTheme="minorHAnsi" w:hAnsiTheme="minorHAnsi"/>
        </w:rPr>
      </w:pPr>
      <w:r w:rsidRPr="008368C5">
        <w:rPr>
          <w:rFonts w:asciiTheme="minorHAnsi" w:hAnsiTheme="minorHAnsi"/>
        </w:rPr>
        <w:t xml:space="preserve">Dla </w:t>
      </w:r>
      <w:proofErr w:type="spellStart"/>
      <w:r w:rsidRPr="008368C5">
        <w:rPr>
          <w:rFonts w:asciiTheme="minorHAnsi" w:hAnsiTheme="minorHAnsi"/>
        </w:rPr>
        <w:t>jcwp</w:t>
      </w:r>
      <w:proofErr w:type="spellEnd"/>
      <w:r w:rsidRPr="008368C5">
        <w:rPr>
          <w:rFonts w:asciiTheme="minorHAnsi" w:hAnsiTheme="minorHAnsi"/>
        </w:rPr>
        <w:t xml:space="preserve"> TW i</w:t>
      </w:r>
      <w:r w:rsidR="006663D3" w:rsidRPr="008368C5">
        <w:rPr>
          <w:rFonts w:asciiTheme="minorHAnsi" w:hAnsiTheme="minorHAnsi"/>
        </w:rPr>
        <w:t> </w:t>
      </w:r>
      <w:r w:rsidRPr="008368C5">
        <w:rPr>
          <w:rFonts w:asciiTheme="minorHAnsi" w:hAnsiTheme="minorHAnsi"/>
        </w:rPr>
        <w:t>CW dominującym źródłem presji (ładunków zanieczyszczeń) jest dopływ z</w:t>
      </w:r>
      <w:r w:rsidR="006663D3" w:rsidRPr="008368C5">
        <w:rPr>
          <w:rFonts w:asciiTheme="minorHAnsi" w:hAnsiTheme="minorHAnsi"/>
        </w:rPr>
        <w:t> </w:t>
      </w:r>
      <w:r w:rsidRPr="008368C5">
        <w:rPr>
          <w:rFonts w:asciiTheme="minorHAnsi" w:hAnsiTheme="minorHAnsi"/>
        </w:rPr>
        <w:t xml:space="preserve">innych </w:t>
      </w:r>
      <w:proofErr w:type="spellStart"/>
      <w:r w:rsidRPr="008368C5">
        <w:rPr>
          <w:rFonts w:asciiTheme="minorHAnsi" w:hAnsiTheme="minorHAnsi"/>
        </w:rPr>
        <w:t>jcwp</w:t>
      </w:r>
      <w:proofErr w:type="spellEnd"/>
      <w:r w:rsidRPr="008368C5">
        <w:rPr>
          <w:rFonts w:asciiTheme="minorHAnsi" w:hAnsiTheme="minorHAnsi"/>
        </w:rPr>
        <w:t xml:space="preserve"> (</w:t>
      </w:r>
      <w:proofErr w:type="spellStart"/>
      <w:r w:rsidRPr="008368C5">
        <w:rPr>
          <w:rFonts w:asciiTheme="minorHAnsi" w:hAnsiTheme="minorHAnsi"/>
        </w:rPr>
        <w:t>jcwp</w:t>
      </w:r>
      <w:proofErr w:type="spellEnd"/>
      <w:r w:rsidRPr="008368C5">
        <w:rPr>
          <w:rFonts w:asciiTheme="minorHAnsi" w:hAnsiTheme="minorHAnsi"/>
        </w:rPr>
        <w:t xml:space="preserve"> RW) oraz punktowe zrzuty ścieków. </w:t>
      </w:r>
      <w:r w:rsidR="008B6C69" w:rsidRPr="008368C5">
        <w:rPr>
          <w:rFonts w:asciiTheme="minorHAnsi" w:hAnsiTheme="minorHAnsi"/>
        </w:rPr>
        <w:t>W</w:t>
      </w:r>
      <w:r w:rsidR="006663D3" w:rsidRPr="008368C5">
        <w:rPr>
          <w:rFonts w:asciiTheme="minorHAnsi" w:hAnsiTheme="minorHAnsi"/>
        </w:rPr>
        <w:t> </w:t>
      </w:r>
      <w:r w:rsidRPr="008368C5">
        <w:rPr>
          <w:rFonts w:asciiTheme="minorHAnsi" w:hAnsiTheme="minorHAnsi"/>
        </w:rPr>
        <w:t xml:space="preserve">ładunku zanieczyszczeń transportowanych do </w:t>
      </w:r>
      <w:proofErr w:type="spellStart"/>
      <w:r w:rsidRPr="008368C5">
        <w:rPr>
          <w:rFonts w:asciiTheme="minorHAnsi" w:hAnsiTheme="minorHAnsi"/>
        </w:rPr>
        <w:t>jcwp</w:t>
      </w:r>
      <w:proofErr w:type="spellEnd"/>
      <w:r w:rsidRPr="008368C5">
        <w:rPr>
          <w:rFonts w:asciiTheme="minorHAnsi" w:hAnsiTheme="minorHAnsi"/>
        </w:rPr>
        <w:t xml:space="preserve"> główny udział stanowią substancje pochodzące z</w:t>
      </w:r>
      <w:r w:rsidR="006663D3" w:rsidRPr="008368C5">
        <w:rPr>
          <w:rFonts w:asciiTheme="minorHAnsi" w:hAnsiTheme="minorHAnsi"/>
        </w:rPr>
        <w:t> </w:t>
      </w:r>
      <w:r w:rsidRPr="008368C5">
        <w:rPr>
          <w:rFonts w:asciiTheme="minorHAnsi" w:hAnsiTheme="minorHAnsi"/>
        </w:rPr>
        <w:t>presji obszarowych ze źródeł rozproszonych oraz nieznanych. Stan chemiczny w</w:t>
      </w:r>
      <w:r w:rsidR="006663D3" w:rsidRPr="008368C5">
        <w:rPr>
          <w:rFonts w:asciiTheme="minorHAnsi" w:hAnsiTheme="minorHAnsi"/>
        </w:rPr>
        <w:t> </w:t>
      </w:r>
      <w:r w:rsidRPr="008368C5">
        <w:rPr>
          <w:rFonts w:asciiTheme="minorHAnsi" w:hAnsiTheme="minorHAnsi"/>
        </w:rPr>
        <w:t>wodach przejściowych i</w:t>
      </w:r>
      <w:r w:rsidR="006663D3" w:rsidRPr="008368C5">
        <w:rPr>
          <w:rFonts w:asciiTheme="minorHAnsi" w:hAnsiTheme="minorHAnsi"/>
        </w:rPr>
        <w:t> </w:t>
      </w:r>
      <w:r w:rsidRPr="008368C5">
        <w:rPr>
          <w:rFonts w:asciiTheme="minorHAnsi" w:hAnsiTheme="minorHAnsi"/>
        </w:rPr>
        <w:t>przybrzeżnych jest zależny od występowania źródeł presji obecnych w</w:t>
      </w:r>
      <w:r w:rsidR="006663D3" w:rsidRPr="008368C5">
        <w:rPr>
          <w:rFonts w:asciiTheme="minorHAnsi" w:hAnsiTheme="minorHAnsi"/>
        </w:rPr>
        <w:t> </w:t>
      </w:r>
      <w:r w:rsidRPr="008368C5">
        <w:rPr>
          <w:rFonts w:asciiTheme="minorHAnsi" w:hAnsiTheme="minorHAnsi"/>
        </w:rPr>
        <w:t>innych częściach dorzecza Wisły.</w:t>
      </w:r>
    </w:p>
    <w:p w14:paraId="01025753" w14:textId="4872D3C8" w:rsidR="00AC048B" w:rsidRPr="008368C5" w:rsidRDefault="00AC048B" w:rsidP="00AC048B">
      <w:pPr>
        <w:suppressAutoHyphens/>
        <w:rPr>
          <w:rFonts w:asciiTheme="minorHAnsi" w:eastAsiaTheme="minorEastAsia" w:hAnsiTheme="minorHAnsi" w:cstheme="minorBidi"/>
        </w:rPr>
      </w:pPr>
      <w:r w:rsidRPr="008368C5">
        <w:rPr>
          <w:rFonts w:asciiTheme="minorHAnsi" w:hAnsiTheme="minorHAnsi"/>
        </w:rPr>
        <w:t>Presje na</w:t>
      </w:r>
      <w:r w:rsidR="006663D3" w:rsidRPr="008368C5">
        <w:rPr>
          <w:rFonts w:asciiTheme="minorHAnsi" w:hAnsiTheme="minorHAnsi"/>
        </w:rPr>
        <w:t> </w:t>
      </w:r>
      <w:r w:rsidRPr="008368C5">
        <w:rPr>
          <w:rFonts w:asciiTheme="minorHAnsi" w:hAnsiTheme="minorHAnsi"/>
        </w:rPr>
        <w:t>elementy chemiczne, wyrażane wskaźnikami zanieczyszczenia metalami ciężkimi oraz związkami organicznymi, związane są głównie z</w:t>
      </w:r>
      <w:r w:rsidR="006663D3" w:rsidRPr="008368C5">
        <w:rPr>
          <w:rFonts w:asciiTheme="minorHAnsi" w:hAnsiTheme="minorHAnsi"/>
        </w:rPr>
        <w:t> </w:t>
      </w:r>
      <w:r w:rsidRPr="008368C5">
        <w:rPr>
          <w:rFonts w:asciiTheme="minorHAnsi" w:hAnsiTheme="minorHAnsi"/>
        </w:rPr>
        <w:t>substancjami pochodzącymi ze źródeł emisji, takich jak spalanie paliw kopalnych, a także procesy wytapiania rud w</w:t>
      </w:r>
      <w:r w:rsidR="006663D3" w:rsidRPr="008368C5">
        <w:rPr>
          <w:rFonts w:asciiTheme="minorHAnsi" w:hAnsiTheme="minorHAnsi"/>
        </w:rPr>
        <w:t> </w:t>
      </w:r>
      <w:r w:rsidRPr="008368C5">
        <w:rPr>
          <w:rFonts w:asciiTheme="minorHAnsi" w:hAnsiTheme="minorHAnsi"/>
        </w:rPr>
        <w:t xml:space="preserve">przemyśle hutniczym. </w:t>
      </w:r>
      <w:r w:rsidR="008B6C69" w:rsidRPr="008368C5">
        <w:rPr>
          <w:rFonts w:asciiTheme="minorHAnsi" w:hAnsiTheme="minorHAnsi"/>
        </w:rPr>
        <w:t>W</w:t>
      </w:r>
      <w:r w:rsidR="006663D3" w:rsidRPr="008368C5">
        <w:rPr>
          <w:rFonts w:asciiTheme="minorHAnsi" w:hAnsiTheme="minorHAnsi"/>
        </w:rPr>
        <w:t> </w:t>
      </w:r>
      <w:r w:rsidRPr="008368C5">
        <w:rPr>
          <w:rFonts w:asciiTheme="minorHAnsi" w:hAnsiTheme="minorHAnsi"/>
        </w:rPr>
        <w:t>przypadku wód przejściowych i</w:t>
      </w:r>
      <w:r w:rsidR="006663D3" w:rsidRPr="008368C5">
        <w:rPr>
          <w:rFonts w:asciiTheme="minorHAnsi" w:hAnsiTheme="minorHAnsi"/>
        </w:rPr>
        <w:t> </w:t>
      </w:r>
      <w:r w:rsidRPr="008368C5">
        <w:rPr>
          <w:rFonts w:asciiTheme="minorHAnsi" w:hAnsiTheme="minorHAnsi"/>
        </w:rPr>
        <w:t>przybrzeżnych istotne ładunki tych zanieczyszczeń wprowadzane są z</w:t>
      </w:r>
      <w:r w:rsidR="006663D3" w:rsidRPr="008368C5">
        <w:rPr>
          <w:rFonts w:asciiTheme="minorHAnsi" w:hAnsiTheme="minorHAnsi"/>
        </w:rPr>
        <w:t> </w:t>
      </w:r>
      <w:r w:rsidRPr="008368C5">
        <w:rPr>
          <w:rFonts w:asciiTheme="minorHAnsi" w:hAnsiTheme="minorHAnsi"/>
        </w:rPr>
        <w:t xml:space="preserve">wodami rzek. Analogicznie, do wód morskich migrują rzekami trwałe związki organiczne będące substancjami aktywnymi albo pochodnymi substancji aktywnych różnego rodzaju pestycydów jak DDT, </w:t>
      </w:r>
      <w:proofErr w:type="spellStart"/>
      <w:r w:rsidRPr="008368C5">
        <w:rPr>
          <w:rFonts w:asciiTheme="minorHAnsi" w:hAnsiTheme="minorHAnsi"/>
        </w:rPr>
        <w:t>heksachlorobenzen</w:t>
      </w:r>
      <w:proofErr w:type="spellEnd"/>
      <w:r w:rsidRPr="008368C5">
        <w:rPr>
          <w:rFonts w:asciiTheme="minorHAnsi" w:hAnsiTheme="minorHAnsi"/>
        </w:rPr>
        <w:t xml:space="preserve"> czy </w:t>
      </w:r>
      <w:proofErr w:type="spellStart"/>
      <w:r w:rsidRPr="008368C5">
        <w:rPr>
          <w:rFonts w:asciiTheme="minorHAnsi" w:hAnsiTheme="minorHAnsi"/>
        </w:rPr>
        <w:t>atrazyna</w:t>
      </w:r>
      <w:proofErr w:type="spellEnd"/>
      <w:r w:rsidRPr="008368C5">
        <w:rPr>
          <w:rFonts w:asciiTheme="minorHAnsi" w:hAnsiTheme="minorHAnsi"/>
        </w:rPr>
        <w:t xml:space="preserve">, a także polichlorowane </w:t>
      </w:r>
      <w:proofErr w:type="spellStart"/>
      <w:r w:rsidRPr="008368C5">
        <w:rPr>
          <w:rFonts w:asciiTheme="minorHAnsi" w:hAnsiTheme="minorHAnsi"/>
        </w:rPr>
        <w:t>bifenyle</w:t>
      </w:r>
      <w:proofErr w:type="spellEnd"/>
      <w:r w:rsidRPr="008368C5">
        <w:rPr>
          <w:rFonts w:asciiTheme="minorHAnsi" w:hAnsiTheme="minorHAnsi"/>
        </w:rPr>
        <w:t>.</w:t>
      </w:r>
      <w:r w:rsidRPr="008368C5">
        <w:rPr>
          <w:rFonts w:asciiTheme="minorHAnsi" w:eastAsiaTheme="minorEastAsia" w:hAnsiTheme="minorHAnsi" w:cstheme="minorBidi"/>
        </w:rPr>
        <w:t xml:space="preserve"> </w:t>
      </w:r>
    </w:p>
    <w:p w14:paraId="51DCC393" w14:textId="142DC0EB" w:rsidR="00AC048B" w:rsidRPr="008368C5" w:rsidRDefault="00AC048B" w:rsidP="00AC048B">
      <w:pPr>
        <w:suppressAutoHyphens/>
        <w:rPr>
          <w:rFonts w:asciiTheme="minorHAnsi" w:eastAsiaTheme="minorEastAsia" w:hAnsiTheme="minorHAnsi" w:cstheme="minorBidi"/>
        </w:rPr>
      </w:pPr>
      <w:r w:rsidRPr="008368C5">
        <w:rPr>
          <w:rFonts w:asciiTheme="minorHAnsi" w:eastAsiaTheme="minorEastAsia" w:hAnsiTheme="minorHAnsi" w:cstheme="minorBidi"/>
        </w:rPr>
        <w:t xml:space="preserve">Według </w:t>
      </w:r>
      <w:r w:rsidRPr="008368C5">
        <w:rPr>
          <w:rFonts w:asciiTheme="minorHAnsi" w:eastAsiaTheme="minorEastAsia" w:hAnsiTheme="minorHAnsi" w:cstheme="minorBidi"/>
          <w:i/>
          <w:iCs/>
        </w:rPr>
        <w:t>Krajowego raportu z</w:t>
      </w:r>
      <w:r w:rsidR="006663D3" w:rsidRPr="008368C5">
        <w:rPr>
          <w:rFonts w:asciiTheme="minorHAnsi" w:eastAsiaTheme="minorEastAsia" w:hAnsiTheme="minorHAnsi" w:cstheme="minorBidi"/>
          <w:i/>
          <w:iCs/>
        </w:rPr>
        <w:t> </w:t>
      </w:r>
      <w:r w:rsidRPr="008368C5">
        <w:rPr>
          <w:rFonts w:asciiTheme="minorHAnsi" w:eastAsiaTheme="minorEastAsia" w:hAnsiTheme="minorHAnsi" w:cstheme="minorBidi"/>
          <w:i/>
          <w:iCs/>
        </w:rPr>
        <w:t>prac w</w:t>
      </w:r>
      <w:r w:rsidR="006663D3" w:rsidRPr="008368C5">
        <w:rPr>
          <w:rFonts w:asciiTheme="minorHAnsi" w:eastAsiaTheme="minorEastAsia" w:hAnsiTheme="minorHAnsi" w:cstheme="minorBidi"/>
          <w:i/>
          <w:iCs/>
        </w:rPr>
        <w:t> </w:t>
      </w:r>
      <w:r w:rsidRPr="008368C5">
        <w:rPr>
          <w:rFonts w:asciiTheme="minorHAnsi" w:eastAsiaTheme="minorEastAsia" w:hAnsiTheme="minorHAnsi" w:cstheme="minorBidi"/>
          <w:i/>
          <w:iCs/>
        </w:rPr>
        <w:t>ramach bilansu PLC-7</w:t>
      </w:r>
      <w:r w:rsidRPr="008368C5">
        <w:rPr>
          <w:rFonts w:asciiTheme="minorHAnsi" w:eastAsiaTheme="minorEastAsia" w:hAnsiTheme="minorHAnsi" w:cstheme="minorBidi"/>
        </w:rPr>
        <w:t xml:space="preserve"> z</w:t>
      </w:r>
      <w:r w:rsidR="006663D3" w:rsidRPr="008368C5">
        <w:rPr>
          <w:rFonts w:asciiTheme="minorHAnsi" w:eastAsiaTheme="minorEastAsia" w:hAnsiTheme="minorHAnsi" w:cstheme="minorBidi"/>
        </w:rPr>
        <w:t> </w:t>
      </w:r>
      <w:r w:rsidRPr="008368C5">
        <w:rPr>
          <w:rFonts w:asciiTheme="minorHAnsi" w:eastAsiaTheme="minorEastAsia" w:hAnsiTheme="minorHAnsi" w:cstheme="minorBidi"/>
        </w:rPr>
        <w:t>października 2020 roku, realizowanego</w:t>
      </w:r>
      <w:r w:rsidR="007B4F65" w:rsidRPr="008368C5">
        <w:rPr>
          <w:rFonts w:asciiTheme="minorHAnsi" w:eastAsiaTheme="minorEastAsia" w:hAnsiTheme="minorHAnsi" w:cstheme="minorBidi"/>
        </w:rPr>
        <w:t xml:space="preserve"> </w:t>
      </w:r>
      <w:r w:rsidR="0011466A" w:rsidRPr="008368C5">
        <w:rPr>
          <w:rFonts w:asciiTheme="minorHAnsi" w:eastAsiaTheme="minorEastAsia" w:hAnsiTheme="minorHAnsi" w:cstheme="minorBidi"/>
        </w:rPr>
        <w:t xml:space="preserve"> </w:t>
      </w:r>
      <w:r w:rsidRPr="008368C5">
        <w:rPr>
          <w:rFonts w:asciiTheme="minorHAnsi" w:eastAsiaTheme="minorEastAsia" w:hAnsiTheme="minorHAnsi" w:cstheme="minorBidi"/>
        </w:rPr>
        <w:t>w</w:t>
      </w:r>
      <w:r w:rsidR="006663D3" w:rsidRPr="008368C5">
        <w:rPr>
          <w:rFonts w:asciiTheme="minorHAnsi" w:eastAsiaTheme="minorEastAsia" w:hAnsiTheme="minorHAnsi" w:cstheme="minorBidi"/>
        </w:rPr>
        <w:t> </w:t>
      </w:r>
      <w:r w:rsidRPr="008368C5">
        <w:rPr>
          <w:rFonts w:asciiTheme="minorHAnsi" w:eastAsiaTheme="minorEastAsia" w:hAnsiTheme="minorHAnsi" w:cstheme="minorBidi"/>
        </w:rPr>
        <w:t xml:space="preserve">ramach pracy </w:t>
      </w:r>
      <w:r w:rsidRPr="008368C5">
        <w:rPr>
          <w:rFonts w:asciiTheme="minorHAnsi" w:eastAsiaTheme="minorEastAsia" w:hAnsiTheme="minorHAnsi" w:cstheme="minorBidi"/>
          <w:i/>
          <w:iCs/>
        </w:rPr>
        <w:t xml:space="preserve">Opracowanie bilansu ładunków zanieczyszczeń odprowadzanych rzekami do Morza Bałtyckiego </w:t>
      </w:r>
      <w:r w:rsidR="000F4A1C" w:rsidRPr="008368C5">
        <w:rPr>
          <w:rFonts w:asciiTheme="minorHAnsi" w:eastAsiaTheme="minorEastAsia" w:hAnsiTheme="minorHAnsi" w:cstheme="minorBidi"/>
          <w:i/>
          <w:iCs/>
        </w:rPr>
        <w:t>-</w:t>
      </w:r>
      <w:r w:rsidRPr="008368C5">
        <w:rPr>
          <w:rFonts w:asciiTheme="minorHAnsi" w:eastAsiaTheme="minorEastAsia" w:hAnsiTheme="minorHAnsi" w:cstheme="minorBidi"/>
          <w:i/>
          <w:iCs/>
        </w:rPr>
        <w:t xml:space="preserve"> PLC 7</w:t>
      </w:r>
      <w:r w:rsidRPr="008368C5">
        <w:rPr>
          <w:rFonts w:asciiTheme="minorHAnsi" w:eastAsiaTheme="minorEastAsia" w:hAnsiTheme="minorHAnsi" w:cstheme="minorBidi"/>
          <w:color w:val="000000" w:themeColor="text1"/>
        </w:rPr>
        <w:t>, „r</w:t>
      </w:r>
      <w:r w:rsidRPr="008368C5">
        <w:rPr>
          <w:rFonts w:asciiTheme="minorHAnsi" w:eastAsiaTheme="minorEastAsia" w:hAnsiTheme="minorHAnsi" w:cstheme="minorBidi"/>
        </w:rPr>
        <w:t>olnictwo jest bezwzględnie dominującym źródłem biogenów docierających do wód śródlądowych i</w:t>
      </w:r>
      <w:r w:rsidR="006663D3" w:rsidRPr="008368C5">
        <w:rPr>
          <w:rFonts w:asciiTheme="minorHAnsi" w:eastAsiaTheme="minorEastAsia" w:hAnsiTheme="minorHAnsi" w:cstheme="minorBidi"/>
        </w:rPr>
        <w:t> </w:t>
      </w:r>
      <w:r w:rsidRPr="008368C5">
        <w:rPr>
          <w:rFonts w:asciiTheme="minorHAnsi" w:eastAsiaTheme="minorEastAsia" w:hAnsiTheme="minorHAnsi" w:cstheme="minorBidi"/>
        </w:rPr>
        <w:t>do Bałtyku”. Wyniki analizy statystycznej danych o</w:t>
      </w:r>
      <w:r w:rsidR="00FF334A" w:rsidRPr="008368C5">
        <w:rPr>
          <w:rFonts w:asciiTheme="minorHAnsi" w:eastAsiaTheme="minorEastAsia" w:hAnsiTheme="minorHAnsi" w:cstheme="minorBidi"/>
        </w:rPr>
        <w:t> </w:t>
      </w:r>
      <w:r w:rsidRPr="008368C5">
        <w:rPr>
          <w:rFonts w:asciiTheme="minorHAnsi" w:eastAsiaTheme="minorEastAsia" w:hAnsiTheme="minorHAnsi" w:cstheme="minorBidi"/>
        </w:rPr>
        <w:t>ładunkach biogenów i</w:t>
      </w:r>
      <w:r w:rsidR="006663D3" w:rsidRPr="008368C5">
        <w:rPr>
          <w:rFonts w:asciiTheme="minorHAnsi" w:eastAsiaTheme="minorEastAsia" w:hAnsiTheme="minorHAnsi" w:cstheme="minorBidi"/>
        </w:rPr>
        <w:t> </w:t>
      </w:r>
      <w:r w:rsidRPr="008368C5">
        <w:rPr>
          <w:rFonts w:asciiTheme="minorHAnsi" w:eastAsiaTheme="minorEastAsia" w:hAnsiTheme="minorHAnsi" w:cstheme="minorBidi"/>
        </w:rPr>
        <w:t>zużyciu nawozów wskazują na</w:t>
      </w:r>
      <w:r w:rsidR="006663D3" w:rsidRPr="008368C5">
        <w:rPr>
          <w:rFonts w:asciiTheme="minorHAnsi" w:eastAsiaTheme="minorEastAsia" w:hAnsiTheme="minorHAnsi" w:cstheme="minorBidi"/>
        </w:rPr>
        <w:t> </w:t>
      </w:r>
      <w:r w:rsidRPr="008368C5">
        <w:rPr>
          <w:rFonts w:asciiTheme="minorHAnsi" w:eastAsiaTheme="minorEastAsia" w:hAnsiTheme="minorHAnsi" w:cstheme="minorBidi"/>
        </w:rPr>
        <w:t xml:space="preserve">silny związek statystyczny pomiędzy ilością stosowanych nawozów a ładunkami </w:t>
      </w:r>
      <w:r w:rsidRPr="008368C5">
        <w:rPr>
          <w:rFonts w:asciiTheme="minorHAnsi" w:eastAsiaTheme="minorEastAsia" w:hAnsiTheme="minorHAnsi" w:cstheme="minorBidi"/>
        </w:rPr>
        <w:lastRenderedPageBreak/>
        <w:t>biogenów trafiających do wód, szczególnie w</w:t>
      </w:r>
      <w:r w:rsidR="006663D3" w:rsidRPr="008368C5">
        <w:rPr>
          <w:rFonts w:asciiTheme="minorHAnsi" w:eastAsiaTheme="minorEastAsia" w:hAnsiTheme="minorHAnsi" w:cstheme="minorBidi"/>
        </w:rPr>
        <w:t> </w:t>
      </w:r>
      <w:r w:rsidRPr="008368C5">
        <w:rPr>
          <w:rFonts w:asciiTheme="minorHAnsi" w:eastAsiaTheme="minorEastAsia" w:hAnsiTheme="minorHAnsi" w:cstheme="minorBidi"/>
        </w:rPr>
        <w:t>przypadku azotu. Każdemu wzrostowi zużycia nawozów odpowiada wzrost ładunków trafiających do morza. Wyniki raportu PLC-7 wskazują, iż:</w:t>
      </w:r>
    </w:p>
    <w:p w14:paraId="1D47AFA1" w14:textId="402186C7" w:rsidR="00AC048B" w:rsidRPr="008368C5" w:rsidRDefault="00AC048B" w:rsidP="00551362">
      <w:pPr>
        <w:pStyle w:val="Akapitzlist"/>
        <w:numPr>
          <w:ilvl w:val="0"/>
          <w:numId w:val="59"/>
        </w:numPr>
        <w:rPr>
          <w:rFonts w:eastAsiaTheme="minorEastAsia" w:cstheme="minorBidi"/>
        </w:rPr>
      </w:pPr>
      <w:r w:rsidRPr="008368C5">
        <w:t>zdecydowanie dominującym i</w:t>
      </w:r>
      <w:r w:rsidR="006663D3" w:rsidRPr="008368C5">
        <w:t> </w:t>
      </w:r>
      <w:r w:rsidRPr="008368C5">
        <w:t>zyskującym na</w:t>
      </w:r>
      <w:r w:rsidR="006663D3" w:rsidRPr="008368C5">
        <w:t> </w:t>
      </w:r>
      <w:r w:rsidRPr="008368C5">
        <w:t>znaczeniu źródłem biogenów odprowadzanych z</w:t>
      </w:r>
      <w:r w:rsidR="006663D3" w:rsidRPr="008368C5">
        <w:t> </w:t>
      </w:r>
      <w:r w:rsidRPr="008368C5">
        <w:t>Polski do Bałtyku jest rolnictwo ze względu na</w:t>
      </w:r>
      <w:r w:rsidR="006663D3" w:rsidRPr="008368C5">
        <w:t> </w:t>
      </w:r>
      <w:r w:rsidRPr="008368C5">
        <w:t>wzrost produkcji rolniczej i</w:t>
      </w:r>
      <w:r w:rsidR="006663D3" w:rsidRPr="008368C5">
        <w:t> </w:t>
      </w:r>
      <w:r w:rsidRPr="008368C5">
        <w:t xml:space="preserve">wzrost jej intensywności, </w:t>
      </w:r>
    </w:p>
    <w:p w14:paraId="62296E88" w14:textId="3BFF3D57" w:rsidR="00AC048B" w:rsidRPr="008368C5" w:rsidRDefault="00AC048B" w:rsidP="00551362">
      <w:pPr>
        <w:pStyle w:val="Akapitzlist"/>
        <w:numPr>
          <w:ilvl w:val="0"/>
          <w:numId w:val="59"/>
        </w:numPr>
        <w:rPr>
          <w:rFonts w:eastAsiaTheme="minorEastAsia" w:cstheme="minorBidi"/>
        </w:rPr>
      </w:pPr>
      <w:r w:rsidRPr="008368C5">
        <w:t>możliwości uzyskania dalszego postępu poprzez działania w</w:t>
      </w:r>
      <w:r w:rsidR="006663D3" w:rsidRPr="008368C5">
        <w:t> </w:t>
      </w:r>
      <w:r w:rsidRPr="008368C5">
        <w:t xml:space="preserve">gospodarce ściekowej kurczą się </w:t>
      </w:r>
      <w:r w:rsidR="000F4A1C" w:rsidRPr="008368C5">
        <w:t>-</w:t>
      </w:r>
      <w:r w:rsidRPr="008368C5">
        <w:t xml:space="preserve"> przyczyny tego zjawiska dopatrywać się można w</w:t>
      </w:r>
      <w:r w:rsidR="006663D3" w:rsidRPr="008368C5">
        <w:t> </w:t>
      </w:r>
      <w:r w:rsidRPr="008368C5">
        <w:t>spadku efektywności kosztowej dalszych inwestycji w</w:t>
      </w:r>
      <w:r w:rsidR="006663D3" w:rsidRPr="008368C5">
        <w:t> </w:t>
      </w:r>
      <w:r w:rsidRPr="008368C5">
        <w:t>przełożeniu na</w:t>
      </w:r>
      <w:r w:rsidR="006663D3" w:rsidRPr="008368C5">
        <w:t> </w:t>
      </w:r>
      <w:r w:rsidRPr="008368C5">
        <w:t>redukcję zanieczyszczeń,</w:t>
      </w:r>
    </w:p>
    <w:p w14:paraId="6A823657" w14:textId="774D94E1" w:rsidR="00AC048B" w:rsidRPr="008368C5" w:rsidRDefault="00AC048B" w:rsidP="00551362">
      <w:pPr>
        <w:pStyle w:val="Akapitzlist"/>
        <w:numPr>
          <w:ilvl w:val="0"/>
          <w:numId w:val="59"/>
        </w:numPr>
        <w:rPr>
          <w:rFonts w:eastAsiaTheme="minorEastAsia" w:cstheme="minorBidi"/>
        </w:rPr>
      </w:pPr>
      <w:r w:rsidRPr="008368C5">
        <w:t>nie ma możliwości istotnej redukcji ładunków biogenów i</w:t>
      </w:r>
      <w:r w:rsidR="006663D3" w:rsidRPr="008368C5">
        <w:t> </w:t>
      </w:r>
      <w:r w:rsidRPr="008368C5">
        <w:t>zbliżenia się do progów wynikających</w:t>
      </w:r>
      <w:r w:rsidR="007B4F65" w:rsidRPr="008368C5">
        <w:t xml:space="preserve"> </w:t>
      </w:r>
      <w:r w:rsidRPr="008368C5">
        <w:t>z</w:t>
      </w:r>
      <w:r w:rsidR="006663D3" w:rsidRPr="008368C5">
        <w:t> </w:t>
      </w:r>
      <w:r w:rsidRPr="008368C5">
        <w:t>Planu Działań dla Morza Bałtyckiego HELCOM bez szeroko zakrojonych działań ograniczających ładunki zanieczyszczeń z</w:t>
      </w:r>
      <w:r w:rsidR="006663D3" w:rsidRPr="008368C5">
        <w:t> </w:t>
      </w:r>
      <w:r w:rsidRPr="008368C5">
        <w:t xml:space="preserve">rolnictwa. </w:t>
      </w:r>
    </w:p>
    <w:p w14:paraId="206B86C4" w14:textId="19D186AA" w:rsidR="00AC048B" w:rsidRPr="008368C5" w:rsidRDefault="00AC048B" w:rsidP="00AC048B">
      <w:pPr>
        <w:suppressAutoHyphens/>
        <w:rPr>
          <w:rFonts w:asciiTheme="minorHAnsi" w:eastAsiaTheme="minorEastAsia" w:hAnsiTheme="minorHAnsi" w:cstheme="minorBidi"/>
          <w:color w:val="000000" w:themeColor="text1"/>
        </w:rPr>
      </w:pPr>
      <w:r w:rsidRPr="008368C5">
        <w:rPr>
          <w:rFonts w:asciiTheme="minorHAnsi" w:eastAsiaTheme="minorEastAsia" w:hAnsiTheme="minorHAnsi" w:cstheme="minorBidi"/>
          <w:color w:val="000000" w:themeColor="text1"/>
        </w:rPr>
        <w:t>Te konkluzje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równym stopniu dotyczą także wód śródlądowych, a problemy z</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osiągnięciem celów RDW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zakresie wskaźników eutrofizacji są niemożliwe do rozwiązania bez ograniczenia zanieczyszczeń z</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rolnictwa.</w:t>
      </w:r>
    </w:p>
    <w:p w14:paraId="581DDAE7" w14:textId="4863DF97" w:rsidR="00AC048B" w:rsidRPr="008368C5" w:rsidRDefault="00AC048B" w:rsidP="00AC048B">
      <w:pPr>
        <w:suppressAutoHyphens/>
        <w:rPr>
          <w:rFonts w:asciiTheme="minorHAnsi" w:eastAsiaTheme="minorEastAsia" w:hAnsiTheme="minorHAnsi" w:cstheme="minorBidi"/>
        </w:rPr>
      </w:pPr>
      <w:r w:rsidRPr="008368C5">
        <w:rPr>
          <w:rFonts w:asciiTheme="minorHAnsi" w:eastAsiaTheme="minorEastAsia" w:hAnsiTheme="minorHAnsi" w:cstheme="minorBidi"/>
        </w:rPr>
        <w:t>Nową informacją o</w:t>
      </w:r>
      <w:r w:rsidR="00FF334A" w:rsidRPr="008368C5">
        <w:rPr>
          <w:rFonts w:asciiTheme="minorHAnsi" w:eastAsiaTheme="minorEastAsia" w:hAnsiTheme="minorHAnsi" w:cstheme="minorBidi"/>
        </w:rPr>
        <w:t> </w:t>
      </w:r>
      <w:r w:rsidRPr="008368C5">
        <w:rPr>
          <w:rFonts w:asciiTheme="minorHAnsi" w:eastAsiaTheme="minorEastAsia" w:hAnsiTheme="minorHAnsi" w:cstheme="minorBidi"/>
        </w:rPr>
        <w:t>presjach wywieranych na</w:t>
      </w:r>
      <w:r w:rsidR="006663D3" w:rsidRPr="008368C5">
        <w:rPr>
          <w:rFonts w:asciiTheme="minorHAnsi" w:eastAsiaTheme="minorEastAsia" w:hAnsiTheme="minorHAnsi" w:cstheme="minorBidi"/>
        </w:rPr>
        <w:t> </w:t>
      </w:r>
      <w:r w:rsidRPr="008368C5">
        <w:rPr>
          <w:rFonts w:asciiTheme="minorHAnsi" w:eastAsiaTheme="minorEastAsia" w:hAnsiTheme="minorHAnsi" w:cstheme="minorBidi"/>
        </w:rPr>
        <w:t xml:space="preserve">środowisko </w:t>
      </w:r>
      <w:proofErr w:type="spellStart"/>
      <w:r w:rsidRPr="008368C5">
        <w:rPr>
          <w:rFonts w:asciiTheme="minorHAnsi" w:eastAsiaTheme="minorEastAsia" w:hAnsiTheme="minorHAnsi" w:cstheme="minorBidi"/>
        </w:rPr>
        <w:t>jcwp</w:t>
      </w:r>
      <w:proofErr w:type="spellEnd"/>
      <w:r w:rsidRPr="008368C5">
        <w:rPr>
          <w:rFonts w:asciiTheme="minorHAnsi" w:eastAsiaTheme="minorEastAsia" w:hAnsiTheme="minorHAnsi" w:cstheme="minorBidi"/>
        </w:rPr>
        <w:t xml:space="preserve"> TW i</w:t>
      </w:r>
      <w:r w:rsidR="006663D3" w:rsidRPr="008368C5">
        <w:rPr>
          <w:rFonts w:asciiTheme="minorHAnsi" w:eastAsiaTheme="minorEastAsia" w:hAnsiTheme="minorHAnsi" w:cstheme="minorBidi"/>
        </w:rPr>
        <w:t> </w:t>
      </w:r>
      <w:r w:rsidRPr="008368C5">
        <w:rPr>
          <w:rFonts w:asciiTheme="minorHAnsi" w:eastAsiaTheme="minorEastAsia" w:hAnsiTheme="minorHAnsi" w:cstheme="minorBidi"/>
        </w:rPr>
        <w:t xml:space="preserve">CW jest ocena stanu elementów </w:t>
      </w:r>
      <w:proofErr w:type="spellStart"/>
      <w:r w:rsidRPr="008368C5">
        <w:rPr>
          <w:rFonts w:asciiTheme="minorHAnsi" w:eastAsiaTheme="minorEastAsia" w:hAnsiTheme="minorHAnsi" w:cstheme="minorBidi"/>
        </w:rPr>
        <w:t>hydromorfologicznych</w:t>
      </w:r>
      <w:proofErr w:type="spellEnd"/>
      <w:r w:rsidRPr="008368C5">
        <w:rPr>
          <w:rFonts w:asciiTheme="minorHAnsi" w:eastAsiaTheme="minorEastAsia" w:hAnsiTheme="minorHAnsi" w:cstheme="minorBidi"/>
        </w:rPr>
        <w:t xml:space="preserve"> przedstawiona w</w:t>
      </w:r>
      <w:r w:rsidR="006663D3" w:rsidRPr="008368C5">
        <w:rPr>
          <w:rFonts w:asciiTheme="minorHAnsi" w:eastAsiaTheme="minorEastAsia" w:hAnsiTheme="minorHAnsi" w:cstheme="minorBidi"/>
        </w:rPr>
        <w:t> </w:t>
      </w:r>
      <w:r w:rsidRPr="008368C5">
        <w:rPr>
          <w:rFonts w:asciiTheme="minorHAnsi" w:eastAsiaTheme="minorEastAsia" w:hAnsiTheme="minorHAnsi" w:cstheme="minorBidi"/>
        </w:rPr>
        <w:t>ocenie GIOŚ z</w:t>
      </w:r>
      <w:r w:rsidR="006663D3" w:rsidRPr="008368C5">
        <w:rPr>
          <w:rFonts w:asciiTheme="minorHAnsi" w:eastAsiaTheme="minorEastAsia" w:hAnsiTheme="minorHAnsi" w:cstheme="minorBidi"/>
        </w:rPr>
        <w:t> </w:t>
      </w:r>
      <w:r w:rsidRPr="008368C5">
        <w:rPr>
          <w:rFonts w:asciiTheme="minorHAnsi" w:eastAsiaTheme="minorEastAsia" w:hAnsiTheme="minorHAnsi" w:cstheme="minorBidi"/>
        </w:rPr>
        <w:t>2020 roku. Ocena ta została zawarta</w:t>
      </w:r>
      <w:r w:rsidR="007B4F65" w:rsidRPr="008368C5">
        <w:rPr>
          <w:rFonts w:asciiTheme="minorHAnsi" w:eastAsiaTheme="minorEastAsia" w:hAnsiTheme="minorHAnsi" w:cstheme="minorBidi"/>
        </w:rPr>
        <w:t xml:space="preserve"> </w:t>
      </w:r>
      <w:r w:rsidRPr="008368C5">
        <w:rPr>
          <w:rFonts w:asciiTheme="minorHAnsi" w:eastAsiaTheme="minorEastAsia" w:hAnsiTheme="minorHAnsi" w:cstheme="minorBidi"/>
        </w:rPr>
        <w:t>w</w:t>
      </w:r>
      <w:r w:rsidR="006663D3" w:rsidRPr="008368C5">
        <w:rPr>
          <w:rFonts w:asciiTheme="minorHAnsi" w:eastAsiaTheme="minorEastAsia" w:hAnsiTheme="minorHAnsi" w:cstheme="minorBidi"/>
        </w:rPr>
        <w:t> </w:t>
      </w:r>
      <w:r w:rsidRPr="008368C5">
        <w:rPr>
          <w:rFonts w:asciiTheme="minorHAnsi" w:eastAsiaTheme="minorEastAsia" w:hAnsiTheme="minorHAnsi" w:cstheme="minorBidi"/>
        </w:rPr>
        <w:t xml:space="preserve">załączniku do </w:t>
      </w:r>
      <w:r w:rsidRPr="008368C5">
        <w:rPr>
          <w:rFonts w:asciiTheme="minorHAnsi" w:eastAsiaTheme="minorEastAsia" w:hAnsiTheme="minorHAnsi" w:cstheme="minorBidi"/>
          <w:i/>
        </w:rPr>
        <w:t>Syntetycznego raportu z</w:t>
      </w:r>
      <w:r w:rsidR="006663D3" w:rsidRPr="008368C5">
        <w:rPr>
          <w:rFonts w:asciiTheme="minorHAnsi" w:eastAsiaTheme="minorEastAsia" w:hAnsiTheme="minorHAnsi" w:cstheme="minorBidi"/>
          <w:i/>
        </w:rPr>
        <w:t> </w:t>
      </w:r>
      <w:r w:rsidRPr="008368C5">
        <w:rPr>
          <w:rFonts w:asciiTheme="minorHAnsi" w:eastAsiaTheme="minorEastAsia" w:hAnsiTheme="minorHAnsi" w:cstheme="minorBidi"/>
          <w:i/>
        </w:rPr>
        <w:t>klasyfikacji i</w:t>
      </w:r>
      <w:r w:rsidR="006663D3" w:rsidRPr="008368C5">
        <w:rPr>
          <w:rFonts w:asciiTheme="minorHAnsi" w:eastAsiaTheme="minorEastAsia" w:hAnsiTheme="minorHAnsi" w:cstheme="minorBidi"/>
          <w:i/>
        </w:rPr>
        <w:t> </w:t>
      </w:r>
      <w:r w:rsidRPr="008368C5">
        <w:rPr>
          <w:rFonts w:asciiTheme="minorHAnsi" w:eastAsiaTheme="minorEastAsia" w:hAnsiTheme="minorHAnsi" w:cstheme="minorBidi"/>
          <w:i/>
        </w:rPr>
        <w:t>oceny stanu jednolitych części wód powierzchniowych wykonanej za 2019 rok na</w:t>
      </w:r>
      <w:r w:rsidR="006663D3" w:rsidRPr="008368C5">
        <w:rPr>
          <w:rFonts w:asciiTheme="minorHAnsi" w:eastAsiaTheme="minorEastAsia" w:hAnsiTheme="minorHAnsi" w:cstheme="minorBidi"/>
          <w:i/>
        </w:rPr>
        <w:t> </w:t>
      </w:r>
      <w:r w:rsidRPr="008368C5">
        <w:rPr>
          <w:rFonts w:asciiTheme="minorHAnsi" w:eastAsiaTheme="minorEastAsia" w:hAnsiTheme="minorHAnsi" w:cstheme="minorBidi"/>
          <w:i/>
        </w:rPr>
        <w:t>podstawie danych z</w:t>
      </w:r>
      <w:r w:rsidR="006663D3" w:rsidRPr="008368C5">
        <w:rPr>
          <w:rFonts w:asciiTheme="minorHAnsi" w:eastAsiaTheme="minorEastAsia" w:hAnsiTheme="minorHAnsi" w:cstheme="minorBidi"/>
          <w:i/>
        </w:rPr>
        <w:t> </w:t>
      </w:r>
      <w:r w:rsidRPr="008368C5">
        <w:rPr>
          <w:rFonts w:asciiTheme="minorHAnsi" w:eastAsiaTheme="minorEastAsia" w:hAnsiTheme="minorHAnsi" w:cstheme="minorBidi"/>
          <w:i/>
        </w:rPr>
        <w:t>lat 2014-2019</w:t>
      </w:r>
      <w:r w:rsidRPr="008368C5">
        <w:rPr>
          <w:rFonts w:asciiTheme="minorHAnsi" w:eastAsiaTheme="minorEastAsia" w:hAnsiTheme="minorHAnsi" w:cstheme="minorBidi"/>
        </w:rPr>
        <w:t xml:space="preserve">. </w:t>
      </w:r>
    </w:p>
    <w:p w14:paraId="0C63B79F" w14:textId="60E93191" w:rsidR="00AC048B" w:rsidRPr="008368C5" w:rsidRDefault="00AC048B" w:rsidP="00AC048B">
      <w:pPr>
        <w:suppressAutoHyphens/>
        <w:rPr>
          <w:rFonts w:asciiTheme="minorHAnsi" w:eastAsiaTheme="minorEastAsia" w:hAnsiTheme="minorHAnsi" w:cstheme="minorBidi"/>
        </w:rPr>
      </w:pPr>
      <w:r w:rsidRPr="008368C5">
        <w:rPr>
          <w:rFonts w:asciiTheme="minorHAnsi" w:eastAsiaTheme="minorEastAsia" w:hAnsiTheme="minorHAnsi" w:cstheme="minorBidi"/>
        </w:rPr>
        <w:t>W porównaniu do wcześniejszej oceny w</w:t>
      </w:r>
      <w:r w:rsidR="006663D3" w:rsidRPr="008368C5">
        <w:rPr>
          <w:rFonts w:asciiTheme="minorHAnsi" w:eastAsiaTheme="minorEastAsia" w:hAnsiTheme="minorHAnsi" w:cstheme="minorBidi"/>
        </w:rPr>
        <w:t> </w:t>
      </w:r>
      <w:r w:rsidRPr="008368C5">
        <w:rPr>
          <w:rFonts w:asciiTheme="minorHAnsi" w:eastAsiaTheme="minorEastAsia" w:hAnsiTheme="minorHAnsi" w:cstheme="minorBidi"/>
        </w:rPr>
        <w:t xml:space="preserve">przypadku </w:t>
      </w:r>
      <w:proofErr w:type="spellStart"/>
      <w:r w:rsidRPr="008368C5">
        <w:rPr>
          <w:rFonts w:asciiTheme="minorHAnsi" w:eastAsiaTheme="minorEastAsia" w:hAnsiTheme="minorHAnsi" w:cstheme="minorBidi"/>
        </w:rPr>
        <w:t>jcwp</w:t>
      </w:r>
      <w:proofErr w:type="spellEnd"/>
      <w:r w:rsidRPr="008368C5">
        <w:rPr>
          <w:rFonts w:asciiTheme="minorHAnsi" w:eastAsiaTheme="minorEastAsia" w:hAnsiTheme="minorHAnsi" w:cstheme="minorBidi"/>
        </w:rPr>
        <w:t xml:space="preserve"> CW20001WB2 </w:t>
      </w:r>
      <w:r w:rsidRPr="008368C5">
        <w:rPr>
          <w:rFonts w:asciiTheme="minorHAnsi" w:eastAsiaTheme="minorEastAsia" w:hAnsiTheme="minorHAnsi" w:cstheme="minorBidi"/>
          <w:color w:val="000000" w:themeColor="text1"/>
        </w:rPr>
        <w:t>Polskie wody przybrzeżne Basenu Gotlandzkiego</w:t>
      </w:r>
      <w:r w:rsidRPr="008368C5">
        <w:rPr>
          <w:rFonts w:asciiTheme="minorHAnsi" w:eastAsiaTheme="minorEastAsia" w:hAnsiTheme="minorHAnsi" w:cstheme="minorBidi"/>
        </w:rPr>
        <w:t xml:space="preserve"> nastąpiła zmiana klasy z</w:t>
      </w:r>
      <w:r w:rsidR="006663D3" w:rsidRPr="008368C5">
        <w:rPr>
          <w:rFonts w:asciiTheme="minorHAnsi" w:eastAsiaTheme="minorEastAsia" w:hAnsiTheme="minorHAnsi" w:cstheme="minorBidi"/>
        </w:rPr>
        <w:t> </w:t>
      </w:r>
      <w:r w:rsidRPr="008368C5">
        <w:rPr>
          <w:rFonts w:asciiTheme="minorHAnsi" w:eastAsiaTheme="minorEastAsia" w:hAnsiTheme="minorHAnsi" w:cstheme="minorBidi"/>
        </w:rPr>
        <w:t>bardzo dobrej na</w:t>
      </w:r>
      <w:r w:rsidR="006663D3" w:rsidRPr="008368C5">
        <w:rPr>
          <w:rFonts w:asciiTheme="minorHAnsi" w:eastAsiaTheme="minorEastAsia" w:hAnsiTheme="minorHAnsi" w:cstheme="minorBidi"/>
        </w:rPr>
        <w:t> </w:t>
      </w:r>
      <w:r w:rsidRPr="008368C5">
        <w:rPr>
          <w:rFonts w:asciiTheme="minorHAnsi" w:eastAsiaTheme="minorEastAsia" w:hAnsiTheme="minorHAnsi" w:cstheme="minorBidi"/>
        </w:rPr>
        <w:t xml:space="preserve">dobrą. </w:t>
      </w:r>
      <w:r w:rsidR="008B6C69" w:rsidRPr="008368C5">
        <w:rPr>
          <w:rFonts w:asciiTheme="minorHAnsi" w:eastAsiaTheme="minorEastAsia" w:hAnsiTheme="minorHAnsi" w:cstheme="minorBidi"/>
        </w:rPr>
        <w:t>W</w:t>
      </w:r>
      <w:r w:rsidR="006663D3" w:rsidRPr="008368C5">
        <w:rPr>
          <w:rFonts w:asciiTheme="minorHAnsi" w:eastAsiaTheme="minorEastAsia" w:hAnsiTheme="minorHAnsi" w:cstheme="minorBidi"/>
        </w:rPr>
        <w:t> </w:t>
      </w:r>
      <w:r w:rsidRPr="008368C5">
        <w:rPr>
          <w:rFonts w:asciiTheme="minorHAnsi" w:eastAsiaTheme="minorEastAsia" w:hAnsiTheme="minorHAnsi" w:cstheme="minorBidi"/>
        </w:rPr>
        <w:t xml:space="preserve">przypadku pozostałych </w:t>
      </w:r>
      <w:proofErr w:type="spellStart"/>
      <w:r w:rsidRPr="008368C5">
        <w:rPr>
          <w:rFonts w:asciiTheme="minorHAnsi" w:eastAsiaTheme="minorEastAsia" w:hAnsiTheme="minorHAnsi" w:cstheme="minorBidi"/>
        </w:rPr>
        <w:t>jcwp</w:t>
      </w:r>
      <w:proofErr w:type="spellEnd"/>
      <w:r w:rsidRPr="008368C5">
        <w:rPr>
          <w:rFonts w:asciiTheme="minorHAnsi" w:eastAsiaTheme="minorEastAsia" w:hAnsiTheme="minorHAnsi" w:cstheme="minorBidi"/>
        </w:rPr>
        <w:t xml:space="preserve"> stan elementów </w:t>
      </w:r>
      <w:proofErr w:type="spellStart"/>
      <w:r w:rsidRPr="008368C5">
        <w:rPr>
          <w:rFonts w:asciiTheme="minorHAnsi" w:eastAsiaTheme="minorEastAsia" w:hAnsiTheme="minorHAnsi" w:cstheme="minorBidi"/>
        </w:rPr>
        <w:t>hydromorfologicznych</w:t>
      </w:r>
      <w:proofErr w:type="spellEnd"/>
      <w:r w:rsidRPr="008368C5">
        <w:rPr>
          <w:rFonts w:asciiTheme="minorHAnsi" w:eastAsiaTheme="minorEastAsia" w:hAnsiTheme="minorHAnsi" w:cstheme="minorBidi"/>
        </w:rPr>
        <w:t xml:space="preserve"> oceniono poniżej dobrego. </w:t>
      </w:r>
      <w:r w:rsidR="008B6C69" w:rsidRPr="008368C5">
        <w:rPr>
          <w:rFonts w:asciiTheme="minorHAnsi" w:eastAsiaTheme="minorEastAsia" w:hAnsiTheme="minorHAnsi" w:cstheme="minorBidi"/>
        </w:rPr>
        <w:t>W</w:t>
      </w:r>
      <w:r w:rsidR="006663D3" w:rsidRPr="008368C5">
        <w:rPr>
          <w:rFonts w:asciiTheme="minorHAnsi" w:eastAsiaTheme="minorEastAsia" w:hAnsiTheme="minorHAnsi" w:cstheme="minorBidi"/>
        </w:rPr>
        <w:t> </w:t>
      </w:r>
      <w:r w:rsidR="007B6A72" w:rsidRPr="008368C5">
        <w:rPr>
          <w:rFonts w:asciiTheme="minorHAnsi" w:eastAsiaTheme="minorEastAsia" w:hAnsiTheme="minorHAnsi" w:cstheme="minorBidi"/>
        </w:rPr>
        <w:t xml:space="preserve">obszarze </w:t>
      </w:r>
      <w:r w:rsidRPr="008368C5">
        <w:rPr>
          <w:rFonts w:asciiTheme="minorHAnsi" w:eastAsiaTheme="minorEastAsia" w:hAnsiTheme="minorHAnsi" w:cstheme="minorBidi"/>
        </w:rPr>
        <w:t>dorzecz</w:t>
      </w:r>
      <w:r w:rsidR="007B6A72" w:rsidRPr="008368C5">
        <w:rPr>
          <w:rFonts w:asciiTheme="minorHAnsi" w:eastAsiaTheme="minorEastAsia" w:hAnsiTheme="minorHAnsi" w:cstheme="minorBidi"/>
        </w:rPr>
        <w:t>a</w:t>
      </w:r>
      <w:r w:rsidRPr="008368C5">
        <w:rPr>
          <w:rFonts w:asciiTheme="minorHAnsi" w:eastAsiaTheme="minorEastAsia" w:hAnsiTheme="minorHAnsi" w:cstheme="minorBidi"/>
        </w:rPr>
        <w:t xml:space="preserve"> Wisły do </w:t>
      </w:r>
      <w:proofErr w:type="spellStart"/>
      <w:r w:rsidRPr="008368C5">
        <w:rPr>
          <w:rFonts w:asciiTheme="minorHAnsi" w:eastAsiaTheme="minorEastAsia" w:hAnsiTheme="minorHAnsi" w:cstheme="minorBidi"/>
        </w:rPr>
        <w:t>jcwp</w:t>
      </w:r>
      <w:proofErr w:type="spellEnd"/>
      <w:r w:rsidRPr="008368C5">
        <w:rPr>
          <w:rFonts w:asciiTheme="minorHAnsi" w:eastAsiaTheme="minorEastAsia" w:hAnsiTheme="minorHAnsi" w:cstheme="minorBidi"/>
        </w:rPr>
        <w:t xml:space="preserve"> TW</w:t>
      </w:r>
      <w:r w:rsidR="0011466A" w:rsidRPr="008368C5">
        <w:rPr>
          <w:rFonts w:asciiTheme="minorHAnsi" w:eastAsiaTheme="minorEastAsia" w:hAnsiTheme="minorHAnsi" w:cstheme="minorBidi"/>
        </w:rPr>
        <w:t xml:space="preserve"> </w:t>
      </w:r>
      <w:r w:rsidRPr="008368C5">
        <w:rPr>
          <w:rFonts w:asciiTheme="minorHAnsi" w:eastAsiaTheme="minorEastAsia" w:hAnsiTheme="minorHAnsi" w:cstheme="minorBidi"/>
        </w:rPr>
        <w:t>o</w:t>
      </w:r>
      <w:r w:rsidR="00FF334A" w:rsidRPr="008368C5">
        <w:rPr>
          <w:rFonts w:asciiTheme="minorHAnsi" w:eastAsiaTheme="minorEastAsia" w:hAnsiTheme="minorHAnsi" w:cstheme="minorBidi"/>
        </w:rPr>
        <w:t> </w:t>
      </w:r>
      <w:r w:rsidRPr="008368C5">
        <w:rPr>
          <w:rFonts w:asciiTheme="minorHAnsi" w:eastAsiaTheme="minorEastAsia" w:hAnsiTheme="minorHAnsi" w:cstheme="minorBidi"/>
        </w:rPr>
        <w:t xml:space="preserve">stanie elementów </w:t>
      </w:r>
      <w:proofErr w:type="spellStart"/>
      <w:r w:rsidRPr="008368C5">
        <w:rPr>
          <w:rFonts w:asciiTheme="minorHAnsi" w:eastAsiaTheme="minorEastAsia" w:hAnsiTheme="minorHAnsi" w:cstheme="minorBidi"/>
        </w:rPr>
        <w:t>hydromorfologicznych</w:t>
      </w:r>
      <w:proofErr w:type="spellEnd"/>
      <w:r w:rsidRPr="008368C5">
        <w:rPr>
          <w:rFonts w:asciiTheme="minorHAnsi" w:eastAsiaTheme="minorEastAsia" w:hAnsiTheme="minorHAnsi" w:cstheme="minorBidi"/>
        </w:rPr>
        <w:t xml:space="preserve"> poniżej dobrego należą: </w:t>
      </w:r>
      <w:proofErr w:type="spellStart"/>
      <w:r w:rsidRPr="008368C5">
        <w:rPr>
          <w:rFonts w:asciiTheme="minorHAnsi" w:eastAsiaTheme="minorEastAsia" w:hAnsiTheme="minorHAnsi" w:cstheme="minorBidi"/>
        </w:rPr>
        <w:t>jcwp</w:t>
      </w:r>
      <w:proofErr w:type="spellEnd"/>
      <w:r w:rsidRPr="008368C5">
        <w:rPr>
          <w:rFonts w:asciiTheme="minorHAnsi" w:eastAsiaTheme="minorEastAsia" w:hAnsiTheme="minorHAnsi" w:cstheme="minorBidi"/>
        </w:rPr>
        <w:t xml:space="preserve"> </w:t>
      </w:r>
      <w:r w:rsidRPr="008368C5">
        <w:rPr>
          <w:rFonts w:asciiTheme="minorHAnsi" w:eastAsiaTheme="minorEastAsia" w:hAnsiTheme="minorHAnsi" w:cstheme="minorBidi"/>
          <w:color w:val="000000" w:themeColor="text1"/>
        </w:rPr>
        <w:t xml:space="preserve">TW20001WB1 </w:t>
      </w:r>
      <w:r w:rsidRPr="008368C5">
        <w:rPr>
          <w:rFonts w:asciiTheme="minorHAnsi" w:eastAsiaTheme="minorEastAsia" w:hAnsiTheme="minorHAnsi" w:cstheme="minorBidi"/>
        </w:rPr>
        <w:t xml:space="preserve">Zalew Wiślany, </w:t>
      </w:r>
      <w:proofErr w:type="spellStart"/>
      <w:r w:rsidRPr="008368C5">
        <w:rPr>
          <w:rFonts w:asciiTheme="minorHAnsi" w:eastAsiaTheme="minorEastAsia" w:hAnsiTheme="minorHAnsi" w:cstheme="minorBidi"/>
        </w:rPr>
        <w:t>jcwp</w:t>
      </w:r>
      <w:proofErr w:type="spellEnd"/>
      <w:r w:rsidRPr="008368C5">
        <w:rPr>
          <w:rFonts w:asciiTheme="minorHAnsi" w:eastAsiaTheme="minorEastAsia" w:hAnsiTheme="minorHAnsi" w:cstheme="minorBidi"/>
        </w:rPr>
        <w:t xml:space="preserve"> </w:t>
      </w:r>
      <w:r w:rsidRPr="008368C5">
        <w:rPr>
          <w:rFonts w:asciiTheme="minorHAnsi" w:eastAsiaTheme="minorEastAsia" w:hAnsiTheme="minorHAnsi" w:cstheme="minorBidi"/>
          <w:color w:val="000000" w:themeColor="text1"/>
        </w:rPr>
        <w:t xml:space="preserve">TW20002WB4 </w:t>
      </w:r>
      <w:r w:rsidRPr="008368C5">
        <w:rPr>
          <w:rFonts w:asciiTheme="minorHAnsi" w:eastAsiaTheme="minorEastAsia" w:hAnsiTheme="minorHAnsi" w:cstheme="minorBidi"/>
        </w:rPr>
        <w:t>Zalew Pucki i</w:t>
      </w:r>
      <w:r w:rsidR="006663D3" w:rsidRPr="008368C5">
        <w:rPr>
          <w:rFonts w:asciiTheme="minorHAnsi" w:eastAsiaTheme="minorEastAsia" w:hAnsiTheme="minorHAnsi" w:cstheme="minorBidi"/>
        </w:rPr>
        <w:t> </w:t>
      </w:r>
      <w:proofErr w:type="spellStart"/>
      <w:r w:rsidRPr="008368C5">
        <w:rPr>
          <w:rFonts w:asciiTheme="minorHAnsi" w:eastAsiaTheme="minorEastAsia" w:hAnsiTheme="minorHAnsi" w:cstheme="minorBidi"/>
        </w:rPr>
        <w:t>jcwp</w:t>
      </w:r>
      <w:proofErr w:type="spellEnd"/>
      <w:r w:rsidRPr="008368C5">
        <w:rPr>
          <w:rFonts w:asciiTheme="minorHAnsi" w:eastAsiaTheme="minorEastAsia" w:hAnsiTheme="minorHAnsi" w:cstheme="minorBidi"/>
        </w:rPr>
        <w:t xml:space="preserve"> </w:t>
      </w:r>
      <w:r w:rsidRPr="008368C5">
        <w:rPr>
          <w:rFonts w:asciiTheme="minorHAnsi" w:eastAsiaTheme="minorEastAsia" w:hAnsiTheme="minorHAnsi" w:cstheme="minorBidi"/>
          <w:color w:val="000000" w:themeColor="text1"/>
        </w:rPr>
        <w:t xml:space="preserve">TW20005WB7 </w:t>
      </w:r>
      <w:r w:rsidRPr="008368C5">
        <w:rPr>
          <w:rFonts w:asciiTheme="minorHAnsi" w:eastAsiaTheme="minorEastAsia" w:hAnsiTheme="minorHAnsi" w:cstheme="minorBidi"/>
        </w:rPr>
        <w:t xml:space="preserve">Ujście Wisły Przekop, natomiast wśród </w:t>
      </w:r>
      <w:proofErr w:type="spellStart"/>
      <w:r w:rsidRPr="008368C5">
        <w:rPr>
          <w:rFonts w:asciiTheme="minorHAnsi" w:eastAsiaTheme="minorEastAsia" w:hAnsiTheme="minorHAnsi" w:cstheme="minorBidi"/>
        </w:rPr>
        <w:t>jcwp</w:t>
      </w:r>
      <w:proofErr w:type="spellEnd"/>
      <w:r w:rsidRPr="008368C5">
        <w:rPr>
          <w:rFonts w:asciiTheme="minorHAnsi" w:eastAsiaTheme="minorEastAsia" w:hAnsiTheme="minorHAnsi" w:cstheme="minorBidi"/>
        </w:rPr>
        <w:t xml:space="preserve"> CW jest to: </w:t>
      </w:r>
      <w:proofErr w:type="spellStart"/>
      <w:r w:rsidRPr="008368C5">
        <w:rPr>
          <w:rFonts w:asciiTheme="minorHAnsi" w:eastAsiaTheme="minorEastAsia" w:hAnsiTheme="minorHAnsi" w:cstheme="minorBidi"/>
        </w:rPr>
        <w:t>jcwp</w:t>
      </w:r>
      <w:proofErr w:type="spellEnd"/>
      <w:r w:rsidRPr="008368C5">
        <w:rPr>
          <w:rFonts w:asciiTheme="minorHAnsi" w:eastAsiaTheme="minorEastAsia" w:hAnsiTheme="minorHAnsi" w:cstheme="minorBidi"/>
        </w:rPr>
        <w:t xml:space="preserve"> CW20001WB1 Półwysep Hel.</w:t>
      </w:r>
    </w:p>
    <w:p w14:paraId="68881139" w14:textId="4690A4DF" w:rsidR="00AC048B" w:rsidRPr="008368C5" w:rsidRDefault="00AC048B" w:rsidP="00AC048B">
      <w:pPr>
        <w:rPr>
          <w:rFonts w:asciiTheme="minorHAnsi" w:hAnsiTheme="minorHAnsi"/>
        </w:rPr>
      </w:pPr>
      <w:r w:rsidRPr="008368C5">
        <w:rPr>
          <w:rFonts w:asciiTheme="minorHAnsi" w:hAnsiTheme="minorHAnsi"/>
        </w:rPr>
        <w:t>Podsumowanie presji znaczących zidentyfikowanych w</w:t>
      </w:r>
      <w:r w:rsidR="006663D3" w:rsidRPr="008368C5">
        <w:rPr>
          <w:rFonts w:asciiTheme="minorHAnsi" w:hAnsiTheme="minorHAnsi"/>
        </w:rPr>
        <w:t> </w:t>
      </w:r>
      <w:r w:rsidRPr="008368C5">
        <w:rPr>
          <w:rFonts w:asciiTheme="minorHAnsi" w:hAnsiTheme="minorHAnsi"/>
        </w:rPr>
        <w:t xml:space="preserve">poszczególnych </w:t>
      </w:r>
      <w:proofErr w:type="spellStart"/>
      <w:r w:rsidRPr="008368C5">
        <w:rPr>
          <w:rFonts w:asciiTheme="minorHAnsi" w:hAnsiTheme="minorHAnsi"/>
        </w:rPr>
        <w:t>jcwp</w:t>
      </w:r>
      <w:proofErr w:type="spellEnd"/>
      <w:r w:rsidRPr="008368C5">
        <w:rPr>
          <w:rFonts w:asciiTheme="minorHAnsi" w:hAnsiTheme="minorHAnsi"/>
        </w:rPr>
        <w:t xml:space="preserve"> TW i</w:t>
      </w:r>
      <w:r w:rsidR="006663D3" w:rsidRPr="008368C5">
        <w:rPr>
          <w:rFonts w:asciiTheme="minorHAnsi" w:hAnsiTheme="minorHAnsi"/>
        </w:rPr>
        <w:t> </w:t>
      </w:r>
      <w:r w:rsidRPr="008368C5">
        <w:rPr>
          <w:rFonts w:asciiTheme="minorHAnsi" w:hAnsiTheme="minorHAnsi"/>
        </w:rPr>
        <w:t>CW obszaru dorzecza Wisły przedstawiono poniżej w</w:t>
      </w:r>
      <w:r w:rsidR="006663D3" w:rsidRPr="008368C5">
        <w:rPr>
          <w:rFonts w:asciiTheme="minorHAnsi" w:hAnsiTheme="minorHAnsi"/>
        </w:rPr>
        <w:t> </w:t>
      </w:r>
      <w:r w:rsidRPr="008368C5">
        <w:rPr>
          <w:rFonts w:asciiTheme="minorHAnsi" w:hAnsiTheme="minorHAnsi"/>
        </w:rPr>
        <w:t xml:space="preserve">ujęciu opisowym. </w:t>
      </w:r>
    </w:p>
    <w:p w14:paraId="470995F7" w14:textId="29145018" w:rsidR="00AC048B" w:rsidRPr="008368C5" w:rsidRDefault="00AC048B" w:rsidP="00AC048B">
      <w:r w:rsidRPr="008368C5">
        <w:rPr>
          <w:rFonts w:asciiTheme="minorHAnsi" w:hAnsiTheme="minorHAnsi"/>
        </w:rPr>
        <w:t xml:space="preserve">Informacja dotycząca presji znaczących oraz oceny ryzyka nieosiągnięcia celów środowiskowych dla poszczególnych </w:t>
      </w:r>
      <w:proofErr w:type="spellStart"/>
      <w:r w:rsidRPr="008368C5">
        <w:rPr>
          <w:rFonts w:asciiTheme="minorHAnsi" w:hAnsiTheme="minorHAnsi"/>
        </w:rPr>
        <w:t>jcwp</w:t>
      </w:r>
      <w:proofErr w:type="spellEnd"/>
      <w:r w:rsidRPr="008368C5">
        <w:rPr>
          <w:rFonts w:asciiTheme="minorHAnsi" w:hAnsiTheme="minorHAnsi"/>
        </w:rPr>
        <w:t xml:space="preserve"> TW i</w:t>
      </w:r>
      <w:r w:rsidR="006663D3" w:rsidRPr="008368C5">
        <w:rPr>
          <w:rFonts w:asciiTheme="minorHAnsi" w:hAnsiTheme="minorHAnsi"/>
        </w:rPr>
        <w:t> </w:t>
      </w:r>
      <w:r w:rsidRPr="008368C5">
        <w:rPr>
          <w:rFonts w:asciiTheme="minorHAnsi" w:hAnsiTheme="minorHAnsi"/>
        </w:rPr>
        <w:t>CW zawarta jest w</w:t>
      </w:r>
      <w:r w:rsidR="006663D3" w:rsidRPr="008368C5">
        <w:rPr>
          <w:rFonts w:asciiTheme="minorHAnsi" w:hAnsiTheme="minorHAnsi"/>
        </w:rPr>
        <w:t> </w:t>
      </w:r>
      <w:r w:rsidRPr="008368C5">
        <w:rPr>
          <w:rFonts w:asciiTheme="minorHAnsi" w:hAnsiTheme="minorHAnsi"/>
        </w:rPr>
        <w:t>załączniku nr</w:t>
      </w:r>
      <w:r w:rsidR="0088618B" w:rsidRPr="008368C5">
        <w:rPr>
          <w:rFonts w:asciiTheme="minorHAnsi" w:hAnsiTheme="minorHAnsi"/>
        </w:rPr>
        <w:t> </w:t>
      </w:r>
      <w:r w:rsidRPr="008368C5">
        <w:rPr>
          <w:rFonts w:asciiTheme="minorHAnsi" w:hAnsiTheme="minorHAnsi"/>
        </w:rPr>
        <w:t xml:space="preserve">1 (Zestawienie główne). Zobrazowanie przestrzenne </w:t>
      </w:r>
      <w:proofErr w:type="spellStart"/>
      <w:r w:rsidRPr="008368C5">
        <w:rPr>
          <w:rFonts w:asciiTheme="minorHAnsi" w:hAnsiTheme="minorHAnsi"/>
        </w:rPr>
        <w:t>jcwp</w:t>
      </w:r>
      <w:proofErr w:type="spellEnd"/>
      <w:r w:rsidRPr="008368C5">
        <w:rPr>
          <w:rFonts w:asciiTheme="minorHAnsi" w:hAnsiTheme="minorHAnsi"/>
        </w:rPr>
        <w:t xml:space="preserve"> TW i</w:t>
      </w:r>
      <w:r w:rsidR="006663D3" w:rsidRPr="008368C5">
        <w:rPr>
          <w:rFonts w:asciiTheme="minorHAnsi" w:hAnsiTheme="minorHAnsi"/>
        </w:rPr>
        <w:t> </w:t>
      </w:r>
      <w:r w:rsidRPr="008368C5">
        <w:rPr>
          <w:rFonts w:asciiTheme="minorHAnsi" w:hAnsiTheme="minorHAnsi"/>
        </w:rPr>
        <w:t>CW z</w:t>
      </w:r>
      <w:r w:rsidR="006663D3" w:rsidRPr="008368C5">
        <w:rPr>
          <w:rFonts w:asciiTheme="minorHAnsi" w:hAnsiTheme="minorHAnsi"/>
        </w:rPr>
        <w:t> </w:t>
      </w:r>
      <w:r w:rsidRPr="008368C5">
        <w:rPr>
          <w:rFonts w:asciiTheme="minorHAnsi" w:hAnsiTheme="minorHAnsi"/>
        </w:rPr>
        <w:t>oceną ryzyka nieosiągnięcia celów środowiskowych stanowi załącznik graficzny nr</w:t>
      </w:r>
      <w:r w:rsidR="0088618B" w:rsidRPr="008368C5">
        <w:rPr>
          <w:rFonts w:asciiTheme="minorHAnsi" w:hAnsiTheme="minorHAnsi"/>
        </w:rPr>
        <w:t> </w:t>
      </w:r>
      <w:r w:rsidRPr="008368C5">
        <w:rPr>
          <w:rFonts w:asciiTheme="minorHAnsi" w:hAnsiTheme="minorHAnsi"/>
        </w:rPr>
        <w:t>2</w:t>
      </w:r>
      <w:r w:rsidR="00A151E5" w:rsidRPr="008368C5">
        <w:rPr>
          <w:rFonts w:asciiTheme="minorHAnsi" w:hAnsiTheme="minorHAnsi"/>
        </w:rPr>
        <w:t>1.4.</w:t>
      </w:r>
    </w:p>
    <w:p w14:paraId="55CB11E6" w14:textId="77777777" w:rsidR="00AC048B" w:rsidRPr="008368C5" w:rsidRDefault="00AC048B" w:rsidP="00907118">
      <w:pPr>
        <w:rPr>
          <w:rFonts w:asciiTheme="minorHAnsi" w:hAnsiTheme="minorHAnsi" w:cstheme="minorHAnsi"/>
          <w:b/>
          <w:bCs/>
        </w:rPr>
      </w:pPr>
      <w:r w:rsidRPr="008368C5">
        <w:rPr>
          <w:rFonts w:asciiTheme="minorHAnsi" w:hAnsiTheme="minorHAnsi" w:cstheme="minorHAnsi"/>
          <w:b/>
          <w:bCs/>
        </w:rPr>
        <w:t>Półwysep Hel CW20001WB1</w:t>
      </w:r>
    </w:p>
    <w:p w14:paraId="6A7A9758" w14:textId="499A3346" w:rsidR="00AC048B" w:rsidRPr="008368C5" w:rsidRDefault="00AC048B" w:rsidP="00AC048B">
      <w:pPr>
        <w:suppressAutoHyphens/>
        <w:rPr>
          <w:rFonts w:asciiTheme="minorHAnsi" w:hAnsiTheme="minorHAnsi"/>
        </w:rPr>
      </w:pPr>
      <w:r w:rsidRPr="008368C5">
        <w:rPr>
          <w:rFonts w:asciiTheme="minorHAnsi" w:hAnsiTheme="minorHAnsi" w:cs="Calibri"/>
        </w:rPr>
        <w:t xml:space="preserve">Dla </w:t>
      </w:r>
      <w:proofErr w:type="spellStart"/>
      <w:r w:rsidRPr="008368C5">
        <w:rPr>
          <w:rFonts w:asciiTheme="minorHAnsi" w:hAnsiTheme="minorHAnsi" w:cs="Calibri"/>
        </w:rPr>
        <w:t>jcw</w:t>
      </w:r>
      <w:proofErr w:type="spellEnd"/>
      <w:r w:rsidRPr="008368C5">
        <w:rPr>
          <w:rFonts w:asciiTheme="minorHAnsi" w:hAnsiTheme="minorHAnsi" w:cs="Calibri"/>
        </w:rPr>
        <w:t xml:space="preserve"> przybrzeżnej Półwysep Hel CW20001WB1 stwierdzono brak presji </w:t>
      </w:r>
      <w:proofErr w:type="spellStart"/>
      <w:r w:rsidRPr="008368C5">
        <w:rPr>
          <w:rFonts w:asciiTheme="minorHAnsi" w:hAnsiTheme="minorHAnsi" w:cs="Calibri"/>
        </w:rPr>
        <w:t>hydromorfologicznej</w:t>
      </w:r>
      <w:proofErr w:type="spellEnd"/>
      <w:r w:rsidRPr="008368C5">
        <w:rPr>
          <w:rFonts w:asciiTheme="minorHAnsi" w:hAnsiTheme="minorHAnsi" w:cs="Calibri"/>
        </w:rPr>
        <w:t>, a presję na</w:t>
      </w:r>
      <w:r w:rsidR="006663D3" w:rsidRPr="008368C5">
        <w:rPr>
          <w:rFonts w:asciiTheme="minorHAnsi" w:hAnsiTheme="minorHAnsi" w:cs="Calibri"/>
        </w:rPr>
        <w:t> </w:t>
      </w:r>
      <w:r w:rsidRPr="008368C5">
        <w:rPr>
          <w:rFonts w:asciiTheme="minorHAnsi" w:hAnsiTheme="minorHAnsi" w:cs="Calibri"/>
        </w:rPr>
        <w:t>elementy biologiczne oceniono jako znacząco silną. Presja znacząca bardzo silna oddziałuje na</w:t>
      </w:r>
      <w:r w:rsidR="006663D3" w:rsidRPr="008368C5">
        <w:rPr>
          <w:rFonts w:asciiTheme="minorHAnsi" w:hAnsiTheme="minorHAnsi" w:cs="Calibri"/>
        </w:rPr>
        <w:t> </w:t>
      </w:r>
      <w:r w:rsidRPr="008368C5">
        <w:rPr>
          <w:rFonts w:asciiTheme="minorHAnsi" w:hAnsiTheme="minorHAnsi" w:cs="Calibri"/>
        </w:rPr>
        <w:t>elementy fizykochemiczne (więcej niż 4 elementy występują w</w:t>
      </w:r>
      <w:r w:rsidR="006663D3" w:rsidRPr="008368C5">
        <w:rPr>
          <w:rFonts w:asciiTheme="minorHAnsi" w:hAnsiTheme="minorHAnsi" w:cs="Calibri"/>
        </w:rPr>
        <w:t> </w:t>
      </w:r>
      <w:r w:rsidRPr="008368C5">
        <w:rPr>
          <w:rFonts w:asciiTheme="minorHAnsi" w:hAnsiTheme="minorHAnsi" w:cs="Calibri"/>
        </w:rPr>
        <w:t xml:space="preserve">klasie &gt;2, a ich wielkość przekroczenia wynosi więcej niż 100% wartości granicznej). </w:t>
      </w:r>
    </w:p>
    <w:p w14:paraId="7C0CEF4B" w14:textId="6AA47753" w:rsidR="00AC048B" w:rsidRPr="008368C5" w:rsidRDefault="00AC048B" w:rsidP="00AC048B">
      <w:pPr>
        <w:rPr>
          <w:rFonts w:asciiTheme="minorHAnsi" w:hAnsiTheme="minorHAnsi" w:cs="Calibri"/>
        </w:rPr>
      </w:pPr>
      <w:r w:rsidRPr="008368C5">
        <w:rPr>
          <w:rFonts w:asciiTheme="minorHAnsi" w:hAnsiTheme="minorHAnsi" w:cs="Calibri"/>
        </w:rPr>
        <w:t xml:space="preserve">W </w:t>
      </w:r>
      <w:proofErr w:type="spellStart"/>
      <w:r w:rsidRPr="008368C5">
        <w:rPr>
          <w:rFonts w:asciiTheme="minorHAnsi" w:hAnsiTheme="minorHAnsi" w:cs="Calibri"/>
        </w:rPr>
        <w:t>jcw</w:t>
      </w:r>
      <w:proofErr w:type="spellEnd"/>
      <w:r w:rsidRPr="008368C5">
        <w:rPr>
          <w:rFonts w:asciiTheme="minorHAnsi" w:hAnsiTheme="minorHAnsi" w:cs="Calibri"/>
        </w:rPr>
        <w:t xml:space="preserve"> nie występują substancje zakazane, czyli wycofane z</w:t>
      </w:r>
      <w:r w:rsidR="006663D3" w:rsidRPr="008368C5">
        <w:rPr>
          <w:rFonts w:asciiTheme="minorHAnsi" w:hAnsiTheme="minorHAnsi" w:cs="Calibri"/>
        </w:rPr>
        <w:t> </w:t>
      </w:r>
      <w:r w:rsidRPr="008368C5">
        <w:rPr>
          <w:rFonts w:asciiTheme="minorHAnsi" w:hAnsiTheme="minorHAnsi" w:cs="Calibri"/>
        </w:rPr>
        <w:t>produkcji i</w:t>
      </w:r>
      <w:r w:rsidR="006663D3" w:rsidRPr="008368C5">
        <w:rPr>
          <w:rFonts w:asciiTheme="minorHAnsi" w:hAnsiTheme="minorHAnsi" w:cs="Calibri"/>
        </w:rPr>
        <w:t> </w:t>
      </w:r>
      <w:r w:rsidRPr="008368C5">
        <w:rPr>
          <w:rFonts w:asciiTheme="minorHAnsi" w:hAnsiTheme="minorHAnsi" w:cs="Calibri"/>
        </w:rPr>
        <w:t>obrotu. Ocena presji na</w:t>
      </w:r>
      <w:r w:rsidR="006663D3" w:rsidRPr="008368C5">
        <w:rPr>
          <w:rFonts w:asciiTheme="minorHAnsi" w:hAnsiTheme="minorHAnsi" w:cs="Calibri"/>
        </w:rPr>
        <w:t> </w:t>
      </w:r>
      <w:r w:rsidRPr="008368C5">
        <w:rPr>
          <w:rFonts w:asciiTheme="minorHAnsi" w:hAnsiTheme="minorHAnsi" w:cs="Calibri"/>
        </w:rPr>
        <w:t>stan chemiczny wody związany z</w:t>
      </w:r>
      <w:r w:rsidR="006663D3" w:rsidRPr="008368C5">
        <w:rPr>
          <w:rFonts w:asciiTheme="minorHAnsi" w:hAnsiTheme="minorHAnsi" w:cs="Calibri"/>
        </w:rPr>
        <w:t> </w:t>
      </w:r>
      <w:r w:rsidRPr="008368C5">
        <w:rPr>
          <w:rFonts w:asciiTheme="minorHAnsi" w:hAnsiTheme="minorHAnsi" w:cs="Calibri"/>
        </w:rPr>
        <w:t>występowaniem substancji dozwolonych, których produkcja i</w:t>
      </w:r>
      <w:r w:rsidR="006663D3" w:rsidRPr="008368C5">
        <w:rPr>
          <w:rFonts w:asciiTheme="minorHAnsi" w:hAnsiTheme="minorHAnsi" w:cs="Calibri"/>
        </w:rPr>
        <w:t> </w:t>
      </w:r>
      <w:r w:rsidRPr="008368C5">
        <w:rPr>
          <w:rFonts w:asciiTheme="minorHAnsi" w:hAnsiTheme="minorHAnsi" w:cs="Calibri"/>
        </w:rPr>
        <w:t>stosowanie są dopuszczalne jest znacząco umiarkowana (maks. 4 elementy pochodzą z</w:t>
      </w:r>
      <w:r w:rsidR="006663D3" w:rsidRPr="008368C5">
        <w:rPr>
          <w:rFonts w:asciiTheme="minorHAnsi" w:hAnsiTheme="minorHAnsi" w:cs="Calibri"/>
        </w:rPr>
        <w:t> </w:t>
      </w:r>
      <w:r w:rsidRPr="008368C5">
        <w:rPr>
          <w:rFonts w:asciiTheme="minorHAnsi" w:hAnsiTheme="minorHAnsi" w:cs="Calibri"/>
        </w:rPr>
        <w:t xml:space="preserve">klasy &gt;2, a wielkość ich przekroczenia jest mniejsza bądź równa 50% wartości granicznej). </w:t>
      </w:r>
      <w:r w:rsidR="008B6C69" w:rsidRPr="008368C5">
        <w:rPr>
          <w:rFonts w:asciiTheme="minorHAnsi" w:hAnsiTheme="minorHAnsi" w:cs="Calibri"/>
        </w:rPr>
        <w:t>W</w:t>
      </w:r>
      <w:r w:rsidR="006663D3" w:rsidRPr="008368C5">
        <w:rPr>
          <w:rFonts w:asciiTheme="minorHAnsi" w:hAnsiTheme="minorHAnsi" w:cs="Calibri"/>
        </w:rPr>
        <w:t> </w:t>
      </w:r>
      <w:r w:rsidRPr="008368C5">
        <w:rPr>
          <w:rFonts w:asciiTheme="minorHAnsi" w:hAnsiTheme="minorHAnsi" w:cs="Calibri"/>
        </w:rPr>
        <w:t xml:space="preserve">zlewni zidentyfikowano substancje dozwolone, których stężenie przekracza środowiskowe normy jakości, są to: bromowane </w:t>
      </w:r>
      <w:proofErr w:type="spellStart"/>
      <w:r w:rsidRPr="008368C5">
        <w:rPr>
          <w:rFonts w:asciiTheme="minorHAnsi" w:hAnsiTheme="minorHAnsi" w:cs="Calibri"/>
        </w:rPr>
        <w:t>difenyloetery</w:t>
      </w:r>
      <w:proofErr w:type="spellEnd"/>
      <w:r w:rsidRPr="008368C5">
        <w:rPr>
          <w:rFonts w:asciiTheme="minorHAnsi" w:hAnsiTheme="minorHAnsi" w:cs="Calibri"/>
        </w:rPr>
        <w:t xml:space="preserve">, rtęć, </w:t>
      </w:r>
      <w:proofErr w:type="spellStart"/>
      <w:r w:rsidRPr="008368C5">
        <w:rPr>
          <w:rFonts w:asciiTheme="minorHAnsi" w:hAnsiTheme="minorHAnsi" w:cs="Calibri"/>
        </w:rPr>
        <w:t>heptachlor</w:t>
      </w:r>
      <w:proofErr w:type="spellEnd"/>
      <w:r w:rsidRPr="008368C5">
        <w:rPr>
          <w:rFonts w:asciiTheme="minorHAnsi" w:hAnsiTheme="minorHAnsi" w:cs="Calibri"/>
        </w:rPr>
        <w:t>. Presja na</w:t>
      </w:r>
      <w:r w:rsidR="006663D3" w:rsidRPr="008368C5">
        <w:rPr>
          <w:rFonts w:asciiTheme="minorHAnsi" w:hAnsiTheme="minorHAnsi" w:cs="Calibri"/>
        </w:rPr>
        <w:t> </w:t>
      </w:r>
      <w:r w:rsidRPr="008368C5">
        <w:rPr>
          <w:rFonts w:asciiTheme="minorHAnsi" w:hAnsiTheme="minorHAnsi" w:cs="Calibri"/>
        </w:rPr>
        <w:t>stan chemiczny jest znacząco silna z</w:t>
      </w:r>
      <w:r w:rsidR="006663D3" w:rsidRPr="008368C5">
        <w:rPr>
          <w:rFonts w:asciiTheme="minorHAnsi" w:hAnsiTheme="minorHAnsi" w:cs="Calibri"/>
        </w:rPr>
        <w:t> </w:t>
      </w:r>
      <w:r w:rsidRPr="008368C5">
        <w:rPr>
          <w:rFonts w:asciiTheme="minorHAnsi" w:hAnsiTheme="minorHAnsi" w:cs="Calibri"/>
        </w:rPr>
        <w:t>uwagi na</w:t>
      </w:r>
      <w:r w:rsidR="006663D3" w:rsidRPr="008368C5">
        <w:rPr>
          <w:rFonts w:asciiTheme="minorHAnsi" w:hAnsiTheme="minorHAnsi" w:cs="Calibri"/>
        </w:rPr>
        <w:t> </w:t>
      </w:r>
      <w:r w:rsidRPr="008368C5">
        <w:rPr>
          <w:rFonts w:asciiTheme="minorHAnsi" w:hAnsiTheme="minorHAnsi" w:cs="Calibri"/>
        </w:rPr>
        <w:t>występowanie w</w:t>
      </w:r>
      <w:r w:rsidR="006663D3" w:rsidRPr="008368C5">
        <w:rPr>
          <w:rFonts w:asciiTheme="minorHAnsi" w:hAnsiTheme="minorHAnsi" w:cs="Calibri"/>
        </w:rPr>
        <w:t> </w:t>
      </w:r>
      <w:r w:rsidRPr="008368C5">
        <w:rPr>
          <w:rFonts w:asciiTheme="minorHAnsi" w:hAnsiTheme="minorHAnsi" w:cs="Calibri"/>
        </w:rPr>
        <w:t>badanych organizmach substancji zakazanych i</w:t>
      </w:r>
      <w:r w:rsidR="006663D3" w:rsidRPr="008368C5">
        <w:rPr>
          <w:rFonts w:asciiTheme="minorHAnsi" w:hAnsiTheme="minorHAnsi" w:cs="Calibri"/>
        </w:rPr>
        <w:t> </w:t>
      </w:r>
      <w:r w:rsidRPr="008368C5">
        <w:rPr>
          <w:rFonts w:asciiTheme="minorHAnsi" w:hAnsiTheme="minorHAnsi" w:cs="Calibri"/>
        </w:rPr>
        <w:t>dozwolonych.</w:t>
      </w:r>
    </w:p>
    <w:p w14:paraId="174518C5" w14:textId="2755D4B5" w:rsidR="00AC048B" w:rsidRPr="008368C5" w:rsidRDefault="00AC048B" w:rsidP="00AC048B">
      <w:pPr>
        <w:suppressAutoHyphens/>
        <w:rPr>
          <w:rFonts w:asciiTheme="minorHAnsi" w:hAnsiTheme="minorHAnsi" w:cs="Calibri"/>
        </w:rPr>
      </w:pPr>
      <w:r w:rsidRPr="008368C5">
        <w:rPr>
          <w:rFonts w:asciiTheme="minorHAnsi" w:hAnsiTheme="minorHAnsi" w:cs="Calibri"/>
        </w:rPr>
        <w:lastRenderedPageBreak/>
        <w:t>Wskaźnikami presji, mającej decydujące źródło w</w:t>
      </w:r>
      <w:r w:rsidR="006663D3" w:rsidRPr="008368C5">
        <w:rPr>
          <w:rFonts w:asciiTheme="minorHAnsi" w:hAnsiTheme="minorHAnsi" w:cs="Calibri"/>
        </w:rPr>
        <w:t> </w:t>
      </w:r>
      <w:r w:rsidRPr="008368C5">
        <w:rPr>
          <w:rFonts w:asciiTheme="minorHAnsi" w:hAnsiTheme="minorHAnsi" w:cs="Calibri"/>
        </w:rPr>
        <w:t>badanej zlewni (&gt;80%) i</w:t>
      </w:r>
      <w:r w:rsidR="006663D3" w:rsidRPr="008368C5">
        <w:rPr>
          <w:rFonts w:asciiTheme="minorHAnsi" w:hAnsiTheme="minorHAnsi" w:cs="Calibri"/>
        </w:rPr>
        <w:t> </w:t>
      </w:r>
      <w:r w:rsidRPr="008368C5">
        <w:rPr>
          <w:rFonts w:asciiTheme="minorHAnsi" w:hAnsiTheme="minorHAnsi" w:cs="Calibri"/>
        </w:rPr>
        <w:t>nieznaczące poza nią (≤20%) są: azot ogólny, fosfor ogólny, BZT</w:t>
      </w:r>
      <w:r w:rsidRPr="008368C5">
        <w:rPr>
          <w:rFonts w:asciiTheme="minorHAnsi" w:hAnsiTheme="minorHAnsi" w:cs="Calibri"/>
          <w:vertAlign w:val="subscript"/>
        </w:rPr>
        <w:t>5</w:t>
      </w:r>
      <w:r w:rsidRPr="008368C5">
        <w:rPr>
          <w:rFonts w:asciiTheme="minorHAnsi" w:hAnsiTheme="minorHAnsi" w:cs="Calibri"/>
        </w:rPr>
        <w:t>, arsen, chrom, miedź oraz cynk, pochodzące głównie ze zrzutu ścieków komunalnych.</w:t>
      </w:r>
    </w:p>
    <w:p w14:paraId="50D3EF3E" w14:textId="77777777" w:rsidR="00AC048B" w:rsidRPr="008368C5" w:rsidRDefault="00AC048B" w:rsidP="00907118">
      <w:pPr>
        <w:rPr>
          <w:rFonts w:asciiTheme="minorHAnsi" w:hAnsiTheme="minorHAnsi" w:cstheme="minorHAnsi"/>
          <w:b/>
          <w:bCs/>
        </w:rPr>
      </w:pPr>
      <w:r w:rsidRPr="008368C5">
        <w:rPr>
          <w:rFonts w:asciiTheme="minorHAnsi" w:hAnsiTheme="minorHAnsi" w:cstheme="minorHAnsi"/>
          <w:b/>
          <w:bCs/>
        </w:rPr>
        <w:t>Polskie wody przybrzeżne Basenu Gotlandzkiego CW20001WB2</w:t>
      </w:r>
    </w:p>
    <w:p w14:paraId="6D8E07C5" w14:textId="2B696B91" w:rsidR="00AC048B" w:rsidRPr="008368C5" w:rsidRDefault="00AC048B" w:rsidP="00AC048B">
      <w:pPr>
        <w:suppressAutoHyphens/>
        <w:rPr>
          <w:rFonts w:asciiTheme="minorHAnsi" w:hAnsiTheme="minorHAnsi" w:cs="Calibri"/>
        </w:rPr>
      </w:pPr>
      <w:r w:rsidRPr="008368C5">
        <w:rPr>
          <w:rFonts w:asciiTheme="minorHAnsi" w:hAnsiTheme="minorHAnsi" w:cs="Calibri"/>
        </w:rPr>
        <w:t xml:space="preserve">Dla </w:t>
      </w:r>
      <w:proofErr w:type="spellStart"/>
      <w:r w:rsidRPr="008368C5">
        <w:rPr>
          <w:rFonts w:asciiTheme="minorHAnsi" w:hAnsiTheme="minorHAnsi" w:cs="Calibri"/>
        </w:rPr>
        <w:t>jcwp</w:t>
      </w:r>
      <w:proofErr w:type="spellEnd"/>
      <w:r w:rsidRPr="008368C5">
        <w:rPr>
          <w:rFonts w:asciiTheme="minorHAnsi" w:hAnsiTheme="minorHAnsi" w:cs="Calibri"/>
        </w:rPr>
        <w:t xml:space="preserve"> Polskie wody przybrzeżne Basenu Gotlandzkiego CW20001WB2 stwierdzono brak presji </w:t>
      </w:r>
      <w:proofErr w:type="spellStart"/>
      <w:r w:rsidRPr="008368C5">
        <w:rPr>
          <w:rFonts w:asciiTheme="minorHAnsi" w:hAnsiTheme="minorHAnsi" w:cs="Calibri"/>
        </w:rPr>
        <w:t>hydromorfologicznej</w:t>
      </w:r>
      <w:proofErr w:type="spellEnd"/>
      <w:r w:rsidRPr="008368C5">
        <w:rPr>
          <w:rFonts w:asciiTheme="minorHAnsi" w:hAnsiTheme="minorHAnsi" w:cs="Calibri"/>
        </w:rPr>
        <w:t>, a presję na</w:t>
      </w:r>
      <w:r w:rsidR="006663D3" w:rsidRPr="008368C5">
        <w:rPr>
          <w:rFonts w:asciiTheme="minorHAnsi" w:hAnsiTheme="minorHAnsi" w:cs="Calibri"/>
        </w:rPr>
        <w:t> </w:t>
      </w:r>
      <w:r w:rsidRPr="008368C5">
        <w:rPr>
          <w:rFonts w:asciiTheme="minorHAnsi" w:hAnsiTheme="minorHAnsi" w:cs="Calibri"/>
        </w:rPr>
        <w:t>elementy biologiczne oceniono jako znacząco silną. Presja znacząco umiarkowana oddziałuje na</w:t>
      </w:r>
      <w:r w:rsidR="006663D3" w:rsidRPr="008368C5">
        <w:rPr>
          <w:rFonts w:asciiTheme="minorHAnsi" w:hAnsiTheme="minorHAnsi" w:cs="Calibri"/>
        </w:rPr>
        <w:t> </w:t>
      </w:r>
      <w:r w:rsidRPr="008368C5">
        <w:rPr>
          <w:rFonts w:asciiTheme="minorHAnsi" w:hAnsiTheme="minorHAnsi" w:cs="Calibri"/>
        </w:rPr>
        <w:t>elementy fizykochemiczne (maks. 4 elementy występują w</w:t>
      </w:r>
      <w:r w:rsidR="006663D3" w:rsidRPr="008368C5">
        <w:rPr>
          <w:rFonts w:asciiTheme="minorHAnsi" w:hAnsiTheme="minorHAnsi" w:cs="Calibri"/>
        </w:rPr>
        <w:t> </w:t>
      </w:r>
      <w:r w:rsidRPr="008368C5">
        <w:rPr>
          <w:rFonts w:asciiTheme="minorHAnsi" w:hAnsiTheme="minorHAnsi" w:cs="Calibri"/>
        </w:rPr>
        <w:t xml:space="preserve">klasie &gt;2, a ich wielkość przekroczenia wynosi mniej, bądź równo 50% wartości granicznej). </w:t>
      </w:r>
      <w:r w:rsidR="008B6C69" w:rsidRPr="008368C5">
        <w:rPr>
          <w:rFonts w:asciiTheme="minorHAnsi" w:hAnsiTheme="minorHAnsi" w:cs="Calibri"/>
        </w:rPr>
        <w:t>W</w:t>
      </w:r>
      <w:r w:rsidR="006663D3" w:rsidRPr="008368C5">
        <w:rPr>
          <w:rFonts w:asciiTheme="minorHAnsi" w:hAnsiTheme="minorHAnsi" w:cs="Calibri"/>
        </w:rPr>
        <w:t> </w:t>
      </w:r>
      <w:proofErr w:type="spellStart"/>
      <w:r w:rsidRPr="008368C5">
        <w:rPr>
          <w:rFonts w:asciiTheme="minorHAnsi" w:hAnsiTheme="minorHAnsi" w:cs="Calibri"/>
        </w:rPr>
        <w:t>jcwp</w:t>
      </w:r>
      <w:proofErr w:type="spellEnd"/>
      <w:r w:rsidRPr="008368C5">
        <w:rPr>
          <w:rFonts w:asciiTheme="minorHAnsi" w:hAnsiTheme="minorHAnsi" w:cs="Calibri"/>
        </w:rPr>
        <w:t xml:space="preserve"> nie występują substancje zakazane, czyli wycofane z</w:t>
      </w:r>
      <w:r w:rsidR="006663D3" w:rsidRPr="008368C5">
        <w:rPr>
          <w:rFonts w:asciiTheme="minorHAnsi" w:hAnsiTheme="minorHAnsi" w:cs="Calibri"/>
        </w:rPr>
        <w:t> </w:t>
      </w:r>
      <w:r w:rsidRPr="008368C5">
        <w:rPr>
          <w:rFonts w:asciiTheme="minorHAnsi" w:hAnsiTheme="minorHAnsi" w:cs="Calibri"/>
        </w:rPr>
        <w:t>produkcji i</w:t>
      </w:r>
      <w:r w:rsidR="006663D3" w:rsidRPr="008368C5">
        <w:rPr>
          <w:rFonts w:asciiTheme="minorHAnsi" w:hAnsiTheme="minorHAnsi" w:cs="Calibri"/>
        </w:rPr>
        <w:t> </w:t>
      </w:r>
      <w:r w:rsidRPr="008368C5">
        <w:rPr>
          <w:rFonts w:asciiTheme="minorHAnsi" w:hAnsiTheme="minorHAnsi" w:cs="Calibri"/>
        </w:rPr>
        <w:t>obrotu, a presja substancji dozwolonych, których produkcja i</w:t>
      </w:r>
      <w:r w:rsidR="006663D3" w:rsidRPr="008368C5">
        <w:rPr>
          <w:rFonts w:asciiTheme="minorHAnsi" w:hAnsiTheme="minorHAnsi" w:cs="Calibri"/>
        </w:rPr>
        <w:t> </w:t>
      </w:r>
      <w:r w:rsidRPr="008368C5">
        <w:rPr>
          <w:rFonts w:asciiTheme="minorHAnsi" w:hAnsiTheme="minorHAnsi" w:cs="Calibri"/>
        </w:rPr>
        <w:t xml:space="preserve">stosowanie są dopuszczalne jest nieznacząca. </w:t>
      </w:r>
      <w:r w:rsidR="008B6C69" w:rsidRPr="008368C5">
        <w:rPr>
          <w:rFonts w:asciiTheme="minorHAnsi" w:hAnsiTheme="minorHAnsi" w:cs="Calibri"/>
        </w:rPr>
        <w:t>W</w:t>
      </w:r>
      <w:r w:rsidR="006663D3" w:rsidRPr="008368C5">
        <w:rPr>
          <w:rFonts w:asciiTheme="minorHAnsi" w:hAnsiTheme="minorHAnsi" w:cs="Calibri"/>
        </w:rPr>
        <w:t> </w:t>
      </w:r>
      <w:r w:rsidRPr="008368C5">
        <w:rPr>
          <w:rFonts w:asciiTheme="minorHAnsi" w:hAnsiTheme="minorHAnsi" w:cs="Calibri"/>
        </w:rPr>
        <w:t xml:space="preserve">zlewni występują substancje dozwolone, których stężenie przekracza środowiskowe normy jakości, są to: bromowane </w:t>
      </w:r>
      <w:proofErr w:type="spellStart"/>
      <w:r w:rsidRPr="008368C5">
        <w:rPr>
          <w:rFonts w:asciiTheme="minorHAnsi" w:hAnsiTheme="minorHAnsi" w:cs="Calibri"/>
        </w:rPr>
        <w:t>difenyloetery</w:t>
      </w:r>
      <w:proofErr w:type="spellEnd"/>
      <w:r w:rsidRPr="008368C5">
        <w:rPr>
          <w:rFonts w:asciiTheme="minorHAnsi" w:hAnsiTheme="minorHAnsi" w:cs="Calibri"/>
        </w:rPr>
        <w:t xml:space="preserve">, rtęć, </w:t>
      </w:r>
      <w:proofErr w:type="spellStart"/>
      <w:r w:rsidRPr="008368C5">
        <w:rPr>
          <w:rFonts w:asciiTheme="minorHAnsi" w:hAnsiTheme="minorHAnsi" w:cs="Calibri"/>
        </w:rPr>
        <w:t>heptachlor</w:t>
      </w:r>
      <w:proofErr w:type="spellEnd"/>
      <w:r w:rsidRPr="008368C5">
        <w:rPr>
          <w:rFonts w:asciiTheme="minorHAnsi" w:hAnsiTheme="minorHAnsi" w:cs="Calibri"/>
        </w:rPr>
        <w:t>. Presja na</w:t>
      </w:r>
      <w:r w:rsidR="006663D3" w:rsidRPr="008368C5">
        <w:rPr>
          <w:rFonts w:asciiTheme="minorHAnsi" w:hAnsiTheme="minorHAnsi" w:cs="Calibri"/>
        </w:rPr>
        <w:t> </w:t>
      </w:r>
      <w:r w:rsidRPr="008368C5">
        <w:rPr>
          <w:rFonts w:asciiTheme="minorHAnsi" w:hAnsiTheme="minorHAnsi" w:cs="Calibri"/>
        </w:rPr>
        <w:t>stan chemiczny jest znacząco silna z</w:t>
      </w:r>
      <w:r w:rsidR="006663D3" w:rsidRPr="008368C5">
        <w:rPr>
          <w:rFonts w:asciiTheme="minorHAnsi" w:hAnsiTheme="minorHAnsi" w:cs="Calibri"/>
        </w:rPr>
        <w:t> </w:t>
      </w:r>
      <w:r w:rsidRPr="008368C5">
        <w:rPr>
          <w:rFonts w:asciiTheme="minorHAnsi" w:hAnsiTheme="minorHAnsi" w:cs="Calibri"/>
        </w:rPr>
        <w:t>uwagi na</w:t>
      </w:r>
      <w:r w:rsidR="006663D3" w:rsidRPr="008368C5">
        <w:rPr>
          <w:rFonts w:asciiTheme="minorHAnsi" w:hAnsiTheme="minorHAnsi" w:cs="Calibri"/>
        </w:rPr>
        <w:t> </w:t>
      </w:r>
      <w:r w:rsidRPr="008368C5">
        <w:rPr>
          <w:rFonts w:asciiTheme="minorHAnsi" w:hAnsiTheme="minorHAnsi" w:cs="Calibri"/>
        </w:rPr>
        <w:t>występowanie w</w:t>
      </w:r>
      <w:r w:rsidR="006663D3" w:rsidRPr="008368C5">
        <w:rPr>
          <w:rFonts w:asciiTheme="minorHAnsi" w:hAnsiTheme="minorHAnsi" w:cs="Calibri"/>
        </w:rPr>
        <w:t> </w:t>
      </w:r>
      <w:r w:rsidRPr="008368C5">
        <w:rPr>
          <w:rFonts w:asciiTheme="minorHAnsi" w:hAnsiTheme="minorHAnsi" w:cs="Calibri"/>
        </w:rPr>
        <w:t>badanych organizmach substancji zakazanych i</w:t>
      </w:r>
      <w:r w:rsidR="006663D3" w:rsidRPr="008368C5">
        <w:rPr>
          <w:rFonts w:asciiTheme="minorHAnsi" w:hAnsiTheme="minorHAnsi" w:cs="Calibri"/>
        </w:rPr>
        <w:t> </w:t>
      </w:r>
      <w:r w:rsidRPr="008368C5">
        <w:rPr>
          <w:rFonts w:asciiTheme="minorHAnsi" w:hAnsiTheme="minorHAnsi" w:cs="Calibri"/>
        </w:rPr>
        <w:t>dozwolonych.</w:t>
      </w:r>
    </w:p>
    <w:p w14:paraId="7CCD0022" w14:textId="09ABCBB4" w:rsidR="00AC048B" w:rsidRPr="008368C5" w:rsidRDefault="00AC048B" w:rsidP="00AC048B">
      <w:pPr>
        <w:rPr>
          <w:rFonts w:asciiTheme="minorHAnsi" w:hAnsiTheme="minorHAnsi"/>
        </w:rPr>
      </w:pPr>
      <w:r w:rsidRPr="008368C5">
        <w:rPr>
          <w:rFonts w:asciiTheme="minorHAnsi" w:hAnsiTheme="minorHAnsi"/>
        </w:rPr>
        <w:t>Wskaźnikami presji, mającej decydujące źródło poza badaną zlewnią (&gt;80%) i</w:t>
      </w:r>
      <w:r w:rsidR="006663D3" w:rsidRPr="008368C5">
        <w:rPr>
          <w:rFonts w:asciiTheme="minorHAnsi" w:hAnsiTheme="minorHAnsi"/>
        </w:rPr>
        <w:t> </w:t>
      </w:r>
      <w:r w:rsidRPr="008368C5">
        <w:rPr>
          <w:rFonts w:asciiTheme="minorHAnsi" w:hAnsiTheme="minorHAnsi"/>
        </w:rPr>
        <w:t>nieznaczące w</w:t>
      </w:r>
      <w:r w:rsidR="006663D3" w:rsidRPr="008368C5">
        <w:rPr>
          <w:rFonts w:asciiTheme="minorHAnsi" w:hAnsiTheme="minorHAnsi"/>
        </w:rPr>
        <w:t> </w:t>
      </w:r>
      <w:r w:rsidRPr="008368C5">
        <w:rPr>
          <w:rFonts w:asciiTheme="minorHAnsi" w:hAnsiTheme="minorHAnsi"/>
        </w:rPr>
        <w:t>badanej (≤20%) są: azot ogólny, fosfor ogólny, OWO, BZT</w:t>
      </w:r>
      <w:r w:rsidRPr="008368C5">
        <w:rPr>
          <w:rFonts w:asciiTheme="minorHAnsi" w:hAnsiTheme="minorHAnsi"/>
          <w:vertAlign w:val="subscript"/>
        </w:rPr>
        <w:t>5</w:t>
      </w:r>
      <w:r w:rsidRPr="008368C5">
        <w:rPr>
          <w:rFonts w:asciiTheme="minorHAnsi" w:hAnsiTheme="minorHAnsi"/>
        </w:rPr>
        <w:t xml:space="preserve">, chrom, miedź, cynk. Nie zidentyfikowano głównych źródeł ich pochodzenia. </w:t>
      </w:r>
    </w:p>
    <w:p w14:paraId="5F8B0406" w14:textId="77777777" w:rsidR="00AC048B" w:rsidRPr="008368C5" w:rsidRDefault="00AC048B" w:rsidP="00907118">
      <w:pPr>
        <w:rPr>
          <w:rFonts w:asciiTheme="minorHAnsi" w:hAnsiTheme="minorHAnsi" w:cstheme="minorHAnsi"/>
          <w:b/>
          <w:bCs/>
        </w:rPr>
      </w:pPr>
      <w:r w:rsidRPr="008368C5">
        <w:rPr>
          <w:rFonts w:asciiTheme="minorHAnsi" w:hAnsiTheme="minorHAnsi" w:cstheme="minorHAnsi"/>
          <w:b/>
          <w:bCs/>
        </w:rPr>
        <w:t>Zalew Wiślany TW20001WB1</w:t>
      </w:r>
    </w:p>
    <w:p w14:paraId="732634C4" w14:textId="2F9E170B" w:rsidR="00AC048B" w:rsidRPr="008368C5" w:rsidRDefault="00AC048B" w:rsidP="00AC048B">
      <w:pPr>
        <w:rPr>
          <w:rFonts w:asciiTheme="minorHAnsi" w:hAnsiTheme="minorHAnsi"/>
        </w:rPr>
      </w:pPr>
      <w:r w:rsidRPr="008368C5">
        <w:rPr>
          <w:rFonts w:asciiTheme="minorHAnsi" w:hAnsiTheme="minorHAnsi"/>
        </w:rPr>
        <w:t xml:space="preserve">Dla </w:t>
      </w:r>
      <w:proofErr w:type="spellStart"/>
      <w:r w:rsidRPr="008368C5">
        <w:rPr>
          <w:rFonts w:asciiTheme="minorHAnsi" w:hAnsiTheme="minorHAnsi"/>
        </w:rPr>
        <w:t>jcw</w:t>
      </w:r>
      <w:proofErr w:type="spellEnd"/>
      <w:r w:rsidRPr="008368C5">
        <w:rPr>
          <w:rFonts w:asciiTheme="minorHAnsi" w:hAnsiTheme="minorHAnsi"/>
        </w:rPr>
        <w:t xml:space="preserve"> przejściowej Zalew Wiślany TW20001WB1 stwierdzono brak presji </w:t>
      </w:r>
      <w:proofErr w:type="spellStart"/>
      <w:r w:rsidRPr="008368C5">
        <w:rPr>
          <w:rFonts w:asciiTheme="minorHAnsi" w:hAnsiTheme="minorHAnsi"/>
        </w:rPr>
        <w:t>hydromorfologicznej</w:t>
      </w:r>
      <w:proofErr w:type="spellEnd"/>
      <w:r w:rsidRPr="008368C5">
        <w:rPr>
          <w:rFonts w:asciiTheme="minorHAnsi" w:hAnsiTheme="minorHAnsi"/>
        </w:rPr>
        <w:t>,</w:t>
      </w:r>
      <w:r w:rsidR="007B4F65" w:rsidRPr="008368C5">
        <w:rPr>
          <w:rFonts w:asciiTheme="minorHAnsi" w:hAnsiTheme="minorHAnsi"/>
        </w:rPr>
        <w:t xml:space="preserve"> </w:t>
      </w:r>
      <w:r w:rsidR="0011466A" w:rsidRPr="008368C5">
        <w:rPr>
          <w:rFonts w:asciiTheme="minorHAnsi" w:hAnsiTheme="minorHAnsi"/>
        </w:rPr>
        <w:t xml:space="preserve"> </w:t>
      </w:r>
      <w:r w:rsidRPr="008368C5">
        <w:rPr>
          <w:rFonts w:asciiTheme="minorHAnsi" w:hAnsiTheme="minorHAnsi"/>
        </w:rPr>
        <w:t>a presję na</w:t>
      </w:r>
      <w:r w:rsidR="006663D3" w:rsidRPr="008368C5">
        <w:rPr>
          <w:rFonts w:asciiTheme="minorHAnsi" w:hAnsiTheme="minorHAnsi"/>
        </w:rPr>
        <w:t> </w:t>
      </w:r>
      <w:r w:rsidRPr="008368C5">
        <w:rPr>
          <w:rFonts w:asciiTheme="minorHAnsi" w:hAnsiTheme="minorHAnsi"/>
        </w:rPr>
        <w:t>elementy biologiczne oceniono jako znacząco silną. Presja znacząca bardzo silna oddziałuje na</w:t>
      </w:r>
      <w:r w:rsidR="006663D3" w:rsidRPr="008368C5">
        <w:rPr>
          <w:rFonts w:asciiTheme="minorHAnsi" w:hAnsiTheme="minorHAnsi"/>
        </w:rPr>
        <w:t> </w:t>
      </w:r>
      <w:r w:rsidRPr="008368C5">
        <w:rPr>
          <w:rFonts w:asciiTheme="minorHAnsi" w:hAnsiTheme="minorHAnsi"/>
        </w:rPr>
        <w:t>elementy fizykochemiczne (więcej niż 4 elementy występują w</w:t>
      </w:r>
      <w:r w:rsidR="006663D3" w:rsidRPr="008368C5">
        <w:rPr>
          <w:rFonts w:asciiTheme="minorHAnsi" w:hAnsiTheme="minorHAnsi"/>
        </w:rPr>
        <w:t> </w:t>
      </w:r>
      <w:r w:rsidRPr="008368C5">
        <w:rPr>
          <w:rFonts w:asciiTheme="minorHAnsi" w:hAnsiTheme="minorHAnsi"/>
        </w:rPr>
        <w:t xml:space="preserve">klasie &gt;2, a ich wielkość przekroczenia wynosi więcej bądź równo 50% wartości granicznej). </w:t>
      </w:r>
    </w:p>
    <w:p w14:paraId="1BC33433" w14:textId="576C60A0" w:rsidR="00AC048B" w:rsidRPr="008368C5" w:rsidRDefault="00AC048B" w:rsidP="00AC048B">
      <w:pPr>
        <w:rPr>
          <w:rFonts w:asciiTheme="minorHAnsi" w:hAnsiTheme="minorHAnsi" w:cs="Calibri"/>
        </w:rPr>
      </w:pPr>
      <w:r w:rsidRPr="008368C5">
        <w:rPr>
          <w:rFonts w:asciiTheme="minorHAnsi" w:hAnsiTheme="minorHAnsi"/>
        </w:rPr>
        <w:t xml:space="preserve">W </w:t>
      </w:r>
      <w:proofErr w:type="spellStart"/>
      <w:r w:rsidRPr="008368C5">
        <w:rPr>
          <w:rFonts w:asciiTheme="minorHAnsi" w:hAnsiTheme="minorHAnsi"/>
        </w:rPr>
        <w:t>jcwp</w:t>
      </w:r>
      <w:proofErr w:type="spellEnd"/>
      <w:r w:rsidRPr="008368C5">
        <w:rPr>
          <w:rFonts w:asciiTheme="minorHAnsi" w:hAnsiTheme="minorHAnsi"/>
        </w:rPr>
        <w:t xml:space="preserve"> nie występują substancje zakazane, czyli wycofane z</w:t>
      </w:r>
      <w:r w:rsidR="006663D3" w:rsidRPr="008368C5">
        <w:rPr>
          <w:rFonts w:asciiTheme="minorHAnsi" w:hAnsiTheme="minorHAnsi"/>
        </w:rPr>
        <w:t> </w:t>
      </w:r>
      <w:r w:rsidRPr="008368C5">
        <w:rPr>
          <w:rFonts w:asciiTheme="minorHAnsi" w:hAnsiTheme="minorHAnsi"/>
        </w:rPr>
        <w:t>produkcji i</w:t>
      </w:r>
      <w:r w:rsidR="006663D3" w:rsidRPr="008368C5">
        <w:rPr>
          <w:rFonts w:asciiTheme="minorHAnsi" w:hAnsiTheme="minorHAnsi"/>
        </w:rPr>
        <w:t> </w:t>
      </w:r>
      <w:r w:rsidRPr="008368C5">
        <w:rPr>
          <w:rFonts w:asciiTheme="minorHAnsi" w:hAnsiTheme="minorHAnsi"/>
        </w:rPr>
        <w:t>obrotu. Ocena presji na</w:t>
      </w:r>
      <w:r w:rsidR="006663D3" w:rsidRPr="008368C5">
        <w:rPr>
          <w:rFonts w:asciiTheme="minorHAnsi" w:hAnsiTheme="minorHAnsi"/>
        </w:rPr>
        <w:t> </w:t>
      </w:r>
      <w:r w:rsidRPr="008368C5">
        <w:rPr>
          <w:rFonts w:asciiTheme="minorHAnsi" w:hAnsiTheme="minorHAnsi"/>
        </w:rPr>
        <w:t>stan chemiczny wody związany z</w:t>
      </w:r>
      <w:r w:rsidR="006663D3" w:rsidRPr="008368C5">
        <w:rPr>
          <w:rFonts w:asciiTheme="minorHAnsi" w:hAnsiTheme="minorHAnsi"/>
        </w:rPr>
        <w:t> </w:t>
      </w:r>
      <w:r w:rsidRPr="008368C5">
        <w:rPr>
          <w:rFonts w:asciiTheme="minorHAnsi" w:hAnsiTheme="minorHAnsi"/>
        </w:rPr>
        <w:t>występowaniem substancji dozwolonych, których produkcja i</w:t>
      </w:r>
      <w:r w:rsidR="006663D3" w:rsidRPr="008368C5">
        <w:rPr>
          <w:rFonts w:asciiTheme="minorHAnsi" w:hAnsiTheme="minorHAnsi"/>
        </w:rPr>
        <w:t> </w:t>
      </w:r>
      <w:r w:rsidRPr="008368C5">
        <w:rPr>
          <w:rFonts w:asciiTheme="minorHAnsi" w:hAnsiTheme="minorHAnsi"/>
        </w:rPr>
        <w:t>stosowanie są dopuszczalne jest znacząco silna (maks. 4 elementy pochodzą z</w:t>
      </w:r>
      <w:r w:rsidR="006663D3" w:rsidRPr="008368C5">
        <w:rPr>
          <w:rFonts w:asciiTheme="minorHAnsi" w:hAnsiTheme="minorHAnsi"/>
        </w:rPr>
        <w:t> </w:t>
      </w:r>
      <w:r w:rsidRPr="008368C5">
        <w:rPr>
          <w:rFonts w:asciiTheme="minorHAnsi" w:hAnsiTheme="minorHAnsi"/>
        </w:rPr>
        <w:t xml:space="preserve">klasy &gt;2, a wielkość ich przekroczenia jest większa od 100% wartości granicznej). </w:t>
      </w:r>
      <w:r w:rsidR="008B6C69" w:rsidRPr="008368C5">
        <w:rPr>
          <w:rFonts w:asciiTheme="minorHAnsi" w:hAnsiTheme="minorHAnsi"/>
        </w:rPr>
        <w:t>W</w:t>
      </w:r>
      <w:r w:rsidR="006663D3" w:rsidRPr="008368C5">
        <w:rPr>
          <w:rFonts w:asciiTheme="minorHAnsi" w:hAnsiTheme="minorHAnsi"/>
        </w:rPr>
        <w:t> </w:t>
      </w:r>
      <w:r w:rsidRPr="008368C5">
        <w:rPr>
          <w:rFonts w:asciiTheme="minorHAnsi" w:hAnsiTheme="minorHAnsi"/>
        </w:rPr>
        <w:t xml:space="preserve">zlewni występują substancje dozwolone, których stężenie przekracza środowiskowe normy jakości, są to: rtęć, dioksyny, </w:t>
      </w:r>
      <w:proofErr w:type="spellStart"/>
      <w:r w:rsidRPr="008368C5">
        <w:rPr>
          <w:rFonts w:asciiTheme="minorHAnsi" w:hAnsiTheme="minorHAnsi"/>
        </w:rPr>
        <w:t>heptachlor</w:t>
      </w:r>
      <w:proofErr w:type="spellEnd"/>
      <w:r w:rsidRPr="008368C5">
        <w:rPr>
          <w:rFonts w:asciiTheme="minorHAnsi" w:hAnsiTheme="minorHAnsi"/>
        </w:rPr>
        <w:t xml:space="preserve">. </w:t>
      </w:r>
      <w:r w:rsidRPr="008368C5">
        <w:rPr>
          <w:rFonts w:asciiTheme="minorHAnsi" w:hAnsiTheme="minorHAnsi" w:cs="Calibri"/>
        </w:rPr>
        <w:t>Presja na</w:t>
      </w:r>
      <w:r w:rsidR="006663D3" w:rsidRPr="008368C5">
        <w:rPr>
          <w:rFonts w:asciiTheme="minorHAnsi" w:hAnsiTheme="minorHAnsi" w:cs="Calibri"/>
        </w:rPr>
        <w:t> </w:t>
      </w:r>
      <w:r w:rsidRPr="008368C5">
        <w:rPr>
          <w:rFonts w:asciiTheme="minorHAnsi" w:hAnsiTheme="minorHAnsi" w:cs="Calibri"/>
        </w:rPr>
        <w:t>stan chemiczny jest znacząco silna z</w:t>
      </w:r>
      <w:r w:rsidR="006663D3" w:rsidRPr="008368C5">
        <w:rPr>
          <w:rFonts w:asciiTheme="minorHAnsi" w:hAnsiTheme="minorHAnsi" w:cs="Calibri"/>
        </w:rPr>
        <w:t> </w:t>
      </w:r>
      <w:r w:rsidRPr="008368C5">
        <w:rPr>
          <w:rFonts w:asciiTheme="minorHAnsi" w:hAnsiTheme="minorHAnsi" w:cs="Calibri"/>
        </w:rPr>
        <w:t>uwagi na</w:t>
      </w:r>
      <w:r w:rsidR="006663D3" w:rsidRPr="008368C5">
        <w:rPr>
          <w:rFonts w:asciiTheme="minorHAnsi" w:hAnsiTheme="minorHAnsi" w:cs="Calibri"/>
        </w:rPr>
        <w:t> </w:t>
      </w:r>
      <w:r w:rsidRPr="008368C5">
        <w:rPr>
          <w:rFonts w:asciiTheme="minorHAnsi" w:hAnsiTheme="minorHAnsi" w:cs="Calibri"/>
        </w:rPr>
        <w:t>występowanie w</w:t>
      </w:r>
      <w:r w:rsidR="006663D3" w:rsidRPr="008368C5">
        <w:rPr>
          <w:rFonts w:asciiTheme="minorHAnsi" w:hAnsiTheme="minorHAnsi" w:cs="Calibri"/>
        </w:rPr>
        <w:t> </w:t>
      </w:r>
      <w:r w:rsidRPr="008368C5">
        <w:rPr>
          <w:rFonts w:asciiTheme="minorHAnsi" w:hAnsiTheme="minorHAnsi" w:cs="Calibri"/>
        </w:rPr>
        <w:t>biota substancji zakazanych i</w:t>
      </w:r>
      <w:r w:rsidR="006663D3" w:rsidRPr="008368C5">
        <w:rPr>
          <w:rFonts w:asciiTheme="minorHAnsi" w:hAnsiTheme="minorHAnsi" w:cs="Calibri"/>
        </w:rPr>
        <w:t> </w:t>
      </w:r>
      <w:r w:rsidRPr="008368C5">
        <w:rPr>
          <w:rFonts w:asciiTheme="minorHAnsi" w:hAnsiTheme="minorHAnsi" w:cs="Calibri"/>
        </w:rPr>
        <w:t>dozwolonych.</w:t>
      </w:r>
    </w:p>
    <w:p w14:paraId="2AB638B5" w14:textId="65E38C5E" w:rsidR="00AC048B" w:rsidRPr="008368C5" w:rsidRDefault="00AC048B" w:rsidP="00AC048B">
      <w:pPr>
        <w:rPr>
          <w:rFonts w:asciiTheme="minorHAnsi" w:hAnsiTheme="minorHAnsi"/>
        </w:rPr>
      </w:pPr>
      <w:r w:rsidRPr="008368C5">
        <w:rPr>
          <w:rFonts w:asciiTheme="minorHAnsi" w:hAnsiTheme="minorHAnsi"/>
        </w:rPr>
        <w:t>Azot i</w:t>
      </w:r>
      <w:r w:rsidR="006663D3" w:rsidRPr="008368C5">
        <w:rPr>
          <w:rFonts w:asciiTheme="minorHAnsi" w:hAnsiTheme="minorHAnsi"/>
        </w:rPr>
        <w:t> </w:t>
      </w:r>
      <w:r w:rsidRPr="008368C5">
        <w:rPr>
          <w:rFonts w:asciiTheme="minorHAnsi" w:hAnsiTheme="minorHAnsi"/>
        </w:rPr>
        <w:t>fosfor ogólny są wskaźnikami presji pochodzącymi głównie ze ścieków komunalnych ze źródeł znajdujących się w</w:t>
      </w:r>
      <w:r w:rsidR="006663D3" w:rsidRPr="008368C5">
        <w:rPr>
          <w:rFonts w:asciiTheme="minorHAnsi" w:hAnsiTheme="minorHAnsi"/>
        </w:rPr>
        <w:t> </w:t>
      </w:r>
      <w:r w:rsidRPr="008368C5">
        <w:rPr>
          <w:rFonts w:asciiTheme="minorHAnsi" w:hAnsiTheme="minorHAnsi"/>
        </w:rPr>
        <w:t xml:space="preserve">60-80% poza badaną </w:t>
      </w:r>
      <w:proofErr w:type="spellStart"/>
      <w:r w:rsidRPr="008368C5">
        <w:rPr>
          <w:rFonts w:asciiTheme="minorHAnsi" w:hAnsiTheme="minorHAnsi"/>
        </w:rPr>
        <w:t>jcwp</w:t>
      </w:r>
      <w:proofErr w:type="spellEnd"/>
      <w:r w:rsidRPr="008368C5">
        <w:rPr>
          <w:rFonts w:asciiTheme="minorHAnsi" w:hAnsiTheme="minorHAnsi"/>
        </w:rPr>
        <w:t xml:space="preserve"> a jedynie w</w:t>
      </w:r>
      <w:r w:rsidR="006663D3" w:rsidRPr="008368C5">
        <w:rPr>
          <w:rFonts w:asciiTheme="minorHAnsi" w:hAnsiTheme="minorHAnsi"/>
        </w:rPr>
        <w:t> </w:t>
      </w:r>
      <w:r w:rsidRPr="008368C5">
        <w:rPr>
          <w:rFonts w:asciiTheme="minorHAnsi" w:hAnsiTheme="minorHAnsi"/>
        </w:rPr>
        <w:t>przypadku 20-40% mających źródło w</w:t>
      </w:r>
      <w:r w:rsidR="006663D3" w:rsidRPr="008368C5">
        <w:rPr>
          <w:rFonts w:asciiTheme="minorHAnsi" w:hAnsiTheme="minorHAnsi"/>
        </w:rPr>
        <w:t> </w:t>
      </w:r>
      <w:r w:rsidRPr="008368C5">
        <w:rPr>
          <w:rFonts w:asciiTheme="minorHAnsi" w:hAnsiTheme="minorHAnsi"/>
        </w:rPr>
        <w:t xml:space="preserve">badanej </w:t>
      </w:r>
      <w:proofErr w:type="spellStart"/>
      <w:r w:rsidRPr="008368C5">
        <w:rPr>
          <w:rFonts w:asciiTheme="minorHAnsi" w:hAnsiTheme="minorHAnsi"/>
        </w:rPr>
        <w:t>jcwp</w:t>
      </w:r>
      <w:proofErr w:type="spellEnd"/>
      <w:r w:rsidRPr="008368C5">
        <w:rPr>
          <w:rFonts w:asciiTheme="minorHAnsi" w:hAnsiTheme="minorHAnsi"/>
        </w:rPr>
        <w:t xml:space="preserve"> (z uwagi na</w:t>
      </w:r>
      <w:r w:rsidR="006663D3" w:rsidRPr="008368C5">
        <w:rPr>
          <w:rFonts w:asciiTheme="minorHAnsi" w:hAnsiTheme="minorHAnsi"/>
        </w:rPr>
        <w:t> </w:t>
      </w:r>
      <w:r w:rsidRPr="008368C5">
        <w:rPr>
          <w:rFonts w:asciiTheme="minorHAnsi" w:hAnsiTheme="minorHAnsi"/>
        </w:rPr>
        <w:t>proporcje źródła te traktowane są jako towarzyszące). Wskaźnikiem presji mającej decydujące znaczenie (poza zlewnią 80%, w</w:t>
      </w:r>
      <w:r w:rsidR="006663D3" w:rsidRPr="008368C5">
        <w:rPr>
          <w:rFonts w:asciiTheme="minorHAnsi" w:hAnsiTheme="minorHAnsi"/>
        </w:rPr>
        <w:t> </w:t>
      </w:r>
      <w:r w:rsidRPr="008368C5">
        <w:rPr>
          <w:rFonts w:asciiTheme="minorHAnsi" w:hAnsiTheme="minorHAnsi"/>
        </w:rPr>
        <w:t>20%) jest OWO. BZT</w:t>
      </w:r>
      <w:r w:rsidRPr="008368C5">
        <w:rPr>
          <w:rFonts w:asciiTheme="minorHAnsi" w:hAnsiTheme="minorHAnsi"/>
          <w:vertAlign w:val="subscript"/>
        </w:rPr>
        <w:t>5</w:t>
      </w:r>
      <w:r w:rsidRPr="008368C5">
        <w:rPr>
          <w:rFonts w:asciiTheme="minorHAnsi" w:hAnsiTheme="minorHAnsi"/>
        </w:rPr>
        <w:t xml:space="preserve"> jest wskaźnikiem presji punktowej, przeważającej (60-80%) i</w:t>
      </w:r>
      <w:r w:rsidR="006663D3" w:rsidRPr="008368C5">
        <w:rPr>
          <w:rFonts w:asciiTheme="minorHAnsi" w:hAnsiTheme="minorHAnsi"/>
        </w:rPr>
        <w:t> </w:t>
      </w:r>
      <w:r w:rsidRPr="008368C5">
        <w:rPr>
          <w:rFonts w:asciiTheme="minorHAnsi" w:hAnsiTheme="minorHAnsi"/>
        </w:rPr>
        <w:t>towarzyszącej ze źródeł obszarowych (20-40%). Źródłem presji punktowej są zrzuty pochodzące ze ścieków komunalnych. Wskaźnikiem presji mającej decydujące znaczenie w</w:t>
      </w:r>
      <w:r w:rsidR="006663D3" w:rsidRPr="008368C5">
        <w:rPr>
          <w:rFonts w:asciiTheme="minorHAnsi" w:hAnsiTheme="minorHAnsi"/>
        </w:rPr>
        <w:t> </w:t>
      </w:r>
      <w:r w:rsidRPr="008368C5">
        <w:rPr>
          <w:rFonts w:asciiTheme="minorHAnsi" w:hAnsiTheme="minorHAnsi"/>
        </w:rPr>
        <w:t>badanej zlewni (80%) i</w:t>
      </w:r>
      <w:r w:rsidR="006663D3" w:rsidRPr="008368C5">
        <w:rPr>
          <w:rFonts w:asciiTheme="minorHAnsi" w:hAnsiTheme="minorHAnsi"/>
        </w:rPr>
        <w:t> </w:t>
      </w:r>
      <w:r w:rsidRPr="008368C5">
        <w:rPr>
          <w:rFonts w:asciiTheme="minorHAnsi" w:hAnsiTheme="minorHAnsi"/>
        </w:rPr>
        <w:t xml:space="preserve">nieznaczące poza nią (20%) są: chrom, miedź oraz cynk. Nie zidentyfikowano źródeł ich pochodzenia. </w:t>
      </w:r>
    </w:p>
    <w:p w14:paraId="2BAA49BA" w14:textId="77777777" w:rsidR="00AC048B" w:rsidRPr="008368C5" w:rsidRDefault="00AC048B" w:rsidP="00907118">
      <w:pPr>
        <w:rPr>
          <w:rFonts w:asciiTheme="minorHAnsi" w:hAnsiTheme="minorHAnsi" w:cstheme="minorHAnsi"/>
          <w:b/>
          <w:bCs/>
        </w:rPr>
      </w:pPr>
      <w:r w:rsidRPr="008368C5">
        <w:rPr>
          <w:rFonts w:asciiTheme="minorHAnsi" w:hAnsiTheme="minorHAnsi" w:cstheme="minorHAnsi"/>
          <w:b/>
          <w:bCs/>
        </w:rPr>
        <w:t>Zalew Pucki TW20002WB4</w:t>
      </w:r>
    </w:p>
    <w:p w14:paraId="3EDB3378" w14:textId="39BB5EFA" w:rsidR="00AC048B" w:rsidRPr="008368C5" w:rsidRDefault="00AC048B" w:rsidP="00AC048B">
      <w:pPr>
        <w:rPr>
          <w:rFonts w:asciiTheme="minorHAnsi" w:hAnsiTheme="minorHAnsi"/>
        </w:rPr>
      </w:pPr>
      <w:r w:rsidRPr="008368C5">
        <w:rPr>
          <w:rFonts w:asciiTheme="minorHAnsi" w:hAnsiTheme="minorHAnsi"/>
        </w:rPr>
        <w:t xml:space="preserve">Dla </w:t>
      </w:r>
      <w:proofErr w:type="spellStart"/>
      <w:r w:rsidRPr="008368C5">
        <w:rPr>
          <w:rFonts w:asciiTheme="minorHAnsi" w:hAnsiTheme="minorHAnsi"/>
        </w:rPr>
        <w:t>jcwp</w:t>
      </w:r>
      <w:proofErr w:type="spellEnd"/>
      <w:r w:rsidRPr="008368C5">
        <w:rPr>
          <w:rFonts w:asciiTheme="minorHAnsi" w:hAnsiTheme="minorHAnsi"/>
        </w:rPr>
        <w:t xml:space="preserve"> przejściowej Zalew Pucki TW20002WB4 stwierdzono brak presji </w:t>
      </w:r>
      <w:proofErr w:type="spellStart"/>
      <w:r w:rsidRPr="008368C5">
        <w:rPr>
          <w:rFonts w:asciiTheme="minorHAnsi" w:hAnsiTheme="minorHAnsi"/>
        </w:rPr>
        <w:t>hydromorfologicznej</w:t>
      </w:r>
      <w:proofErr w:type="spellEnd"/>
      <w:r w:rsidRPr="008368C5">
        <w:rPr>
          <w:rFonts w:asciiTheme="minorHAnsi" w:hAnsiTheme="minorHAnsi"/>
        </w:rPr>
        <w:t>, a presję na</w:t>
      </w:r>
      <w:r w:rsidR="006663D3" w:rsidRPr="008368C5">
        <w:rPr>
          <w:rFonts w:asciiTheme="minorHAnsi" w:hAnsiTheme="minorHAnsi"/>
        </w:rPr>
        <w:t> </w:t>
      </w:r>
      <w:r w:rsidRPr="008368C5">
        <w:rPr>
          <w:rFonts w:asciiTheme="minorHAnsi" w:hAnsiTheme="minorHAnsi"/>
        </w:rPr>
        <w:t>elementy biologiczne oceniono jako znacząco silną. Presja znacząca silna oddziałuje na</w:t>
      </w:r>
      <w:r w:rsidR="006663D3" w:rsidRPr="008368C5">
        <w:rPr>
          <w:rFonts w:asciiTheme="minorHAnsi" w:hAnsiTheme="minorHAnsi"/>
        </w:rPr>
        <w:t> </w:t>
      </w:r>
      <w:r w:rsidRPr="008368C5">
        <w:rPr>
          <w:rFonts w:asciiTheme="minorHAnsi" w:hAnsiTheme="minorHAnsi"/>
        </w:rPr>
        <w:t>elementy fizykochemiczne (maks. 4 elementy występują w</w:t>
      </w:r>
      <w:r w:rsidR="006663D3" w:rsidRPr="008368C5">
        <w:rPr>
          <w:rFonts w:asciiTheme="minorHAnsi" w:hAnsiTheme="minorHAnsi"/>
        </w:rPr>
        <w:t> </w:t>
      </w:r>
      <w:r w:rsidRPr="008368C5">
        <w:rPr>
          <w:rFonts w:asciiTheme="minorHAnsi" w:hAnsiTheme="minorHAnsi"/>
        </w:rPr>
        <w:t>klasie &gt;2, a ich wielkość przekroczenia wynosi więcej niż 100% wartości granicznej).</w:t>
      </w:r>
      <w:r w:rsidR="005569F9" w:rsidRPr="008368C5">
        <w:rPr>
          <w:rFonts w:asciiTheme="minorHAnsi" w:hAnsiTheme="minorHAnsi"/>
        </w:rPr>
        <w:t xml:space="preserve"> </w:t>
      </w:r>
    </w:p>
    <w:p w14:paraId="7A5266B2" w14:textId="564139A0" w:rsidR="00AC048B" w:rsidRPr="008368C5" w:rsidRDefault="00AC048B" w:rsidP="00AC048B">
      <w:pPr>
        <w:rPr>
          <w:rFonts w:asciiTheme="minorHAnsi" w:hAnsiTheme="minorHAnsi" w:cs="Calibri"/>
        </w:rPr>
      </w:pPr>
      <w:r w:rsidRPr="008368C5">
        <w:rPr>
          <w:rFonts w:asciiTheme="minorHAnsi" w:hAnsiTheme="minorHAnsi"/>
        </w:rPr>
        <w:lastRenderedPageBreak/>
        <w:t xml:space="preserve">W </w:t>
      </w:r>
      <w:proofErr w:type="spellStart"/>
      <w:r w:rsidRPr="008368C5">
        <w:rPr>
          <w:rFonts w:asciiTheme="minorHAnsi" w:hAnsiTheme="minorHAnsi"/>
        </w:rPr>
        <w:t>jcwp</w:t>
      </w:r>
      <w:proofErr w:type="spellEnd"/>
      <w:r w:rsidRPr="008368C5">
        <w:rPr>
          <w:rFonts w:asciiTheme="minorHAnsi" w:hAnsiTheme="minorHAnsi"/>
        </w:rPr>
        <w:t xml:space="preserve"> nie występują substancje zakazane, a presja substancji dozwolonych, których produkcja</w:t>
      </w:r>
      <w:r w:rsidR="007B4F65" w:rsidRPr="008368C5">
        <w:rPr>
          <w:rFonts w:asciiTheme="minorHAnsi" w:hAnsiTheme="minorHAnsi"/>
        </w:rPr>
        <w:t xml:space="preserve"> </w:t>
      </w:r>
      <w:r w:rsidR="0011466A" w:rsidRPr="008368C5">
        <w:rPr>
          <w:rFonts w:asciiTheme="minorHAnsi" w:hAnsiTheme="minorHAnsi"/>
        </w:rPr>
        <w:t xml:space="preserve"> </w:t>
      </w:r>
      <w:r w:rsidRPr="008368C5">
        <w:rPr>
          <w:rFonts w:asciiTheme="minorHAnsi" w:hAnsiTheme="minorHAnsi"/>
        </w:rPr>
        <w:t>i</w:t>
      </w:r>
      <w:r w:rsidR="006663D3" w:rsidRPr="008368C5">
        <w:rPr>
          <w:rFonts w:asciiTheme="minorHAnsi" w:hAnsiTheme="minorHAnsi"/>
        </w:rPr>
        <w:t> </w:t>
      </w:r>
      <w:r w:rsidRPr="008368C5">
        <w:rPr>
          <w:rFonts w:asciiTheme="minorHAnsi" w:hAnsiTheme="minorHAnsi"/>
        </w:rPr>
        <w:t xml:space="preserve">stosowanie są dopuszczalne jest nieznacząca. </w:t>
      </w:r>
      <w:r w:rsidR="008B6C69" w:rsidRPr="008368C5">
        <w:rPr>
          <w:rFonts w:asciiTheme="minorHAnsi" w:hAnsiTheme="minorHAnsi"/>
        </w:rPr>
        <w:t>W</w:t>
      </w:r>
      <w:r w:rsidR="006663D3" w:rsidRPr="008368C5">
        <w:rPr>
          <w:rFonts w:asciiTheme="minorHAnsi" w:hAnsiTheme="minorHAnsi"/>
        </w:rPr>
        <w:t> </w:t>
      </w:r>
      <w:r w:rsidRPr="008368C5">
        <w:rPr>
          <w:rFonts w:asciiTheme="minorHAnsi" w:hAnsiTheme="minorHAnsi"/>
        </w:rPr>
        <w:t xml:space="preserve">zlewni występują substancje dozwolone, których stężenie przekracza środowiskowe normy jakości, są to: bromowane </w:t>
      </w:r>
      <w:proofErr w:type="spellStart"/>
      <w:r w:rsidRPr="008368C5">
        <w:rPr>
          <w:rFonts w:asciiTheme="minorHAnsi" w:hAnsiTheme="minorHAnsi"/>
        </w:rPr>
        <w:t>difenyloetery</w:t>
      </w:r>
      <w:proofErr w:type="spellEnd"/>
      <w:r w:rsidRPr="008368C5">
        <w:rPr>
          <w:rFonts w:asciiTheme="minorHAnsi" w:hAnsiTheme="minorHAnsi"/>
        </w:rPr>
        <w:t xml:space="preserve">, rtęć, </w:t>
      </w:r>
      <w:proofErr w:type="spellStart"/>
      <w:r w:rsidRPr="008368C5">
        <w:rPr>
          <w:rFonts w:asciiTheme="minorHAnsi" w:hAnsiTheme="minorHAnsi"/>
        </w:rPr>
        <w:t>heptachlor</w:t>
      </w:r>
      <w:proofErr w:type="spellEnd"/>
      <w:r w:rsidRPr="008368C5">
        <w:rPr>
          <w:rFonts w:asciiTheme="minorHAnsi" w:hAnsiTheme="minorHAnsi"/>
        </w:rPr>
        <w:t>.</w:t>
      </w:r>
      <w:r w:rsidRPr="008368C5">
        <w:rPr>
          <w:rFonts w:asciiTheme="minorHAnsi" w:hAnsiTheme="minorHAnsi" w:cs="Calibri"/>
        </w:rPr>
        <w:t xml:space="preserve"> Presja na</w:t>
      </w:r>
      <w:r w:rsidR="006663D3" w:rsidRPr="008368C5">
        <w:rPr>
          <w:rFonts w:asciiTheme="minorHAnsi" w:hAnsiTheme="minorHAnsi" w:cs="Calibri"/>
        </w:rPr>
        <w:t> </w:t>
      </w:r>
      <w:r w:rsidRPr="008368C5">
        <w:rPr>
          <w:rFonts w:asciiTheme="minorHAnsi" w:hAnsiTheme="minorHAnsi" w:cs="Calibri"/>
        </w:rPr>
        <w:t>stan chemiczny jest znacząco umiarkowana z</w:t>
      </w:r>
      <w:r w:rsidR="006663D3" w:rsidRPr="008368C5">
        <w:rPr>
          <w:rFonts w:asciiTheme="minorHAnsi" w:hAnsiTheme="minorHAnsi" w:cs="Calibri"/>
        </w:rPr>
        <w:t> </w:t>
      </w:r>
      <w:r w:rsidRPr="008368C5">
        <w:rPr>
          <w:rFonts w:asciiTheme="minorHAnsi" w:hAnsiTheme="minorHAnsi" w:cs="Calibri"/>
        </w:rPr>
        <w:t>uwagi na</w:t>
      </w:r>
      <w:r w:rsidR="006663D3" w:rsidRPr="008368C5">
        <w:rPr>
          <w:rFonts w:asciiTheme="minorHAnsi" w:hAnsiTheme="minorHAnsi" w:cs="Calibri"/>
        </w:rPr>
        <w:t> </w:t>
      </w:r>
      <w:r w:rsidRPr="008368C5">
        <w:rPr>
          <w:rFonts w:asciiTheme="minorHAnsi" w:hAnsiTheme="minorHAnsi" w:cs="Calibri"/>
        </w:rPr>
        <w:t>występowanie w</w:t>
      </w:r>
      <w:r w:rsidR="006663D3" w:rsidRPr="008368C5">
        <w:rPr>
          <w:rFonts w:asciiTheme="minorHAnsi" w:hAnsiTheme="minorHAnsi" w:cs="Calibri"/>
        </w:rPr>
        <w:t> </w:t>
      </w:r>
      <w:r w:rsidRPr="008368C5">
        <w:rPr>
          <w:rFonts w:asciiTheme="minorHAnsi" w:hAnsiTheme="minorHAnsi" w:cs="Calibri"/>
        </w:rPr>
        <w:t>biota substancji dozwolonych oraz znacząca silna z</w:t>
      </w:r>
      <w:r w:rsidR="006663D3" w:rsidRPr="008368C5">
        <w:rPr>
          <w:rFonts w:asciiTheme="minorHAnsi" w:hAnsiTheme="minorHAnsi" w:cs="Calibri"/>
        </w:rPr>
        <w:t> </w:t>
      </w:r>
      <w:r w:rsidRPr="008368C5">
        <w:rPr>
          <w:rFonts w:asciiTheme="minorHAnsi" w:hAnsiTheme="minorHAnsi" w:cs="Calibri"/>
        </w:rPr>
        <w:t>uwagi na</w:t>
      </w:r>
      <w:r w:rsidR="006663D3" w:rsidRPr="008368C5">
        <w:rPr>
          <w:rFonts w:asciiTheme="minorHAnsi" w:hAnsiTheme="minorHAnsi" w:cs="Calibri"/>
        </w:rPr>
        <w:t> </w:t>
      </w:r>
      <w:r w:rsidRPr="008368C5">
        <w:rPr>
          <w:rFonts w:asciiTheme="minorHAnsi" w:hAnsiTheme="minorHAnsi" w:cs="Calibri"/>
        </w:rPr>
        <w:t>występowanie substancji zakazanych.</w:t>
      </w:r>
    </w:p>
    <w:p w14:paraId="463AAE47" w14:textId="5263D635" w:rsidR="00AC048B" w:rsidRPr="008368C5" w:rsidRDefault="00AC048B" w:rsidP="00AC048B">
      <w:pPr>
        <w:rPr>
          <w:rFonts w:asciiTheme="minorHAnsi" w:hAnsiTheme="minorHAnsi"/>
        </w:rPr>
      </w:pPr>
      <w:r w:rsidRPr="008368C5">
        <w:rPr>
          <w:rFonts w:asciiTheme="minorHAnsi" w:hAnsiTheme="minorHAnsi"/>
        </w:rPr>
        <w:t>Wskaźnikami presji mającej decydujące źródło poza badaną zlewnią (&gt;80%) i</w:t>
      </w:r>
      <w:r w:rsidR="006663D3" w:rsidRPr="008368C5">
        <w:rPr>
          <w:rFonts w:asciiTheme="minorHAnsi" w:hAnsiTheme="minorHAnsi"/>
        </w:rPr>
        <w:t> </w:t>
      </w:r>
      <w:r w:rsidRPr="008368C5">
        <w:rPr>
          <w:rFonts w:asciiTheme="minorHAnsi" w:hAnsiTheme="minorHAnsi"/>
        </w:rPr>
        <w:t>nieznaczące w</w:t>
      </w:r>
      <w:r w:rsidR="006663D3" w:rsidRPr="008368C5">
        <w:rPr>
          <w:rFonts w:asciiTheme="minorHAnsi" w:hAnsiTheme="minorHAnsi"/>
        </w:rPr>
        <w:t> </w:t>
      </w:r>
      <w:r w:rsidRPr="008368C5">
        <w:rPr>
          <w:rFonts w:asciiTheme="minorHAnsi" w:hAnsiTheme="minorHAnsi"/>
        </w:rPr>
        <w:t xml:space="preserve">badanej (≤20%) jest azot ogólny, pochodzący ze zrzutu ścieków komunalnych. Fosfor ogólny jest wskaźnikiem presji mającej przeważające źródło poza badaną </w:t>
      </w:r>
      <w:proofErr w:type="spellStart"/>
      <w:r w:rsidRPr="008368C5">
        <w:rPr>
          <w:rFonts w:asciiTheme="minorHAnsi" w:hAnsiTheme="minorHAnsi"/>
        </w:rPr>
        <w:t>jcwp</w:t>
      </w:r>
      <w:proofErr w:type="spellEnd"/>
      <w:r w:rsidRPr="008368C5">
        <w:rPr>
          <w:rFonts w:asciiTheme="minorHAnsi" w:hAnsiTheme="minorHAnsi"/>
        </w:rPr>
        <w:t xml:space="preserve"> (60-80%) i</w:t>
      </w:r>
      <w:r w:rsidR="006663D3" w:rsidRPr="008368C5">
        <w:rPr>
          <w:rFonts w:asciiTheme="minorHAnsi" w:hAnsiTheme="minorHAnsi"/>
        </w:rPr>
        <w:t> </w:t>
      </w:r>
      <w:r w:rsidRPr="008368C5">
        <w:rPr>
          <w:rFonts w:asciiTheme="minorHAnsi" w:hAnsiTheme="minorHAnsi"/>
        </w:rPr>
        <w:t>towarzyszącej mającą źródło w</w:t>
      </w:r>
      <w:r w:rsidR="006663D3" w:rsidRPr="008368C5">
        <w:rPr>
          <w:rFonts w:asciiTheme="minorHAnsi" w:hAnsiTheme="minorHAnsi"/>
        </w:rPr>
        <w:t> </w:t>
      </w:r>
      <w:r w:rsidRPr="008368C5">
        <w:rPr>
          <w:rFonts w:asciiTheme="minorHAnsi" w:hAnsiTheme="minorHAnsi"/>
        </w:rPr>
        <w:t>badanej zlewni (20-40%). Wskaźnikiem presji mającej decydujące znaczenie (poza zlewnią 80%, w</w:t>
      </w:r>
      <w:r w:rsidR="006663D3" w:rsidRPr="008368C5">
        <w:rPr>
          <w:rFonts w:asciiTheme="minorHAnsi" w:hAnsiTheme="minorHAnsi"/>
        </w:rPr>
        <w:t> </w:t>
      </w:r>
      <w:r w:rsidRPr="008368C5">
        <w:rPr>
          <w:rFonts w:asciiTheme="minorHAnsi" w:hAnsiTheme="minorHAnsi"/>
        </w:rPr>
        <w:t>20%) jest OWO. BZT</w:t>
      </w:r>
      <w:r w:rsidRPr="008368C5">
        <w:rPr>
          <w:rFonts w:asciiTheme="minorHAnsi" w:hAnsiTheme="minorHAnsi"/>
          <w:vertAlign w:val="subscript"/>
        </w:rPr>
        <w:t>5</w:t>
      </w:r>
      <w:r w:rsidRPr="008368C5">
        <w:rPr>
          <w:rFonts w:asciiTheme="minorHAnsi" w:hAnsiTheme="minorHAnsi"/>
        </w:rPr>
        <w:t xml:space="preserve"> jest wskaźnikiem presji obszarowej, przeważającej (60-80%) i</w:t>
      </w:r>
      <w:r w:rsidR="006663D3" w:rsidRPr="008368C5">
        <w:rPr>
          <w:rFonts w:asciiTheme="minorHAnsi" w:hAnsiTheme="minorHAnsi"/>
        </w:rPr>
        <w:t> </w:t>
      </w:r>
      <w:r w:rsidRPr="008368C5">
        <w:rPr>
          <w:rFonts w:asciiTheme="minorHAnsi" w:hAnsiTheme="minorHAnsi"/>
        </w:rPr>
        <w:t>towarzyszącą ze źródeł punktowych (20-40%). Źródłem presji punktowej są zrzuty pochodzące ze ścieków komunalnych. Wskaźnikami presji mającej decydujące znaczenie w</w:t>
      </w:r>
      <w:r w:rsidR="006663D3" w:rsidRPr="008368C5">
        <w:rPr>
          <w:rFonts w:asciiTheme="minorHAnsi" w:hAnsiTheme="minorHAnsi"/>
        </w:rPr>
        <w:t> </w:t>
      </w:r>
      <w:r w:rsidRPr="008368C5">
        <w:rPr>
          <w:rFonts w:asciiTheme="minorHAnsi" w:hAnsiTheme="minorHAnsi"/>
        </w:rPr>
        <w:t>badanej zlewni (80%) i</w:t>
      </w:r>
      <w:r w:rsidR="006663D3" w:rsidRPr="008368C5">
        <w:rPr>
          <w:rFonts w:asciiTheme="minorHAnsi" w:hAnsiTheme="minorHAnsi"/>
        </w:rPr>
        <w:t> </w:t>
      </w:r>
      <w:r w:rsidRPr="008368C5">
        <w:rPr>
          <w:rFonts w:asciiTheme="minorHAnsi" w:hAnsiTheme="minorHAnsi"/>
        </w:rPr>
        <w:t xml:space="preserve">nieznaczące poza nią (20%) są: chrom, miedź oraz cynk. </w:t>
      </w:r>
      <w:r w:rsidR="008B6C69" w:rsidRPr="008368C5">
        <w:rPr>
          <w:rFonts w:asciiTheme="minorHAnsi" w:hAnsiTheme="minorHAnsi"/>
        </w:rPr>
        <w:t>W</w:t>
      </w:r>
      <w:r w:rsidR="006663D3" w:rsidRPr="008368C5">
        <w:rPr>
          <w:rFonts w:asciiTheme="minorHAnsi" w:hAnsiTheme="minorHAnsi"/>
        </w:rPr>
        <w:t> </w:t>
      </w:r>
      <w:r w:rsidRPr="008368C5">
        <w:rPr>
          <w:rFonts w:asciiTheme="minorHAnsi" w:hAnsiTheme="minorHAnsi"/>
        </w:rPr>
        <w:t>większości nie zidentyfikowano ich źródeł pochodzenia. Jedynym zidentyfikowanym źródłem pochodzenia cynku jest zrzut ścieków komunalnych.</w:t>
      </w:r>
    </w:p>
    <w:p w14:paraId="543CBE1F" w14:textId="77777777" w:rsidR="00AC048B" w:rsidRPr="008368C5" w:rsidRDefault="00AC048B" w:rsidP="00907118">
      <w:pPr>
        <w:rPr>
          <w:rFonts w:asciiTheme="minorHAnsi" w:hAnsiTheme="minorHAnsi" w:cstheme="minorHAnsi"/>
          <w:b/>
          <w:bCs/>
        </w:rPr>
      </w:pPr>
      <w:r w:rsidRPr="008368C5">
        <w:rPr>
          <w:rFonts w:asciiTheme="minorHAnsi" w:hAnsiTheme="minorHAnsi" w:cstheme="minorHAnsi"/>
          <w:b/>
          <w:bCs/>
        </w:rPr>
        <w:t>Zatoka Pucka Zewnętrzna TW20003WB5</w:t>
      </w:r>
    </w:p>
    <w:p w14:paraId="39568D6B" w14:textId="73E26D67" w:rsidR="00AC048B" w:rsidRPr="008368C5" w:rsidRDefault="00AC048B" w:rsidP="00AC048B">
      <w:pPr>
        <w:rPr>
          <w:rFonts w:asciiTheme="minorHAnsi" w:hAnsiTheme="minorHAnsi"/>
        </w:rPr>
      </w:pPr>
      <w:r w:rsidRPr="008368C5">
        <w:rPr>
          <w:rFonts w:asciiTheme="minorHAnsi" w:hAnsiTheme="minorHAnsi"/>
        </w:rPr>
        <w:t xml:space="preserve">Dla </w:t>
      </w:r>
      <w:proofErr w:type="spellStart"/>
      <w:r w:rsidRPr="008368C5">
        <w:rPr>
          <w:rFonts w:asciiTheme="minorHAnsi" w:hAnsiTheme="minorHAnsi"/>
        </w:rPr>
        <w:t>jcwp</w:t>
      </w:r>
      <w:proofErr w:type="spellEnd"/>
      <w:r w:rsidRPr="008368C5">
        <w:rPr>
          <w:rFonts w:asciiTheme="minorHAnsi" w:hAnsiTheme="minorHAnsi"/>
        </w:rPr>
        <w:t xml:space="preserve"> przejściowej Zatoka Pucka Zewnętrzna TW20003WB5 stwierdzono brak presji </w:t>
      </w:r>
      <w:proofErr w:type="spellStart"/>
      <w:r w:rsidRPr="008368C5">
        <w:rPr>
          <w:rFonts w:asciiTheme="minorHAnsi" w:hAnsiTheme="minorHAnsi"/>
        </w:rPr>
        <w:t>hydromorfologicznej</w:t>
      </w:r>
      <w:proofErr w:type="spellEnd"/>
      <w:r w:rsidRPr="008368C5">
        <w:rPr>
          <w:rFonts w:asciiTheme="minorHAnsi" w:hAnsiTheme="minorHAnsi"/>
        </w:rPr>
        <w:t>, a presję na</w:t>
      </w:r>
      <w:r w:rsidR="006663D3" w:rsidRPr="008368C5">
        <w:rPr>
          <w:rFonts w:asciiTheme="minorHAnsi" w:hAnsiTheme="minorHAnsi"/>
        </w:rPr>
        <w:t> </w:t>
      </w:r>
      <w:r w:rsidRPr="008368C5">
        <w:rPr>
          <w:rFonts w:asciiTheme="minorHAnsi" w:hAnsiTheme="minorHAnsi"/>
        </w:rPr>
        <w:t>elementy biologiczne oceniono jako znacząco umiarkowaną. Presja znacząco silna oddziałuje na</w:t>
      </w:r>
      <w:r w:rsidR="006663D3" w:rsidRPr="008368C5">
        <w:rPr>
          <w:rFonts w:asciiTheme="minorHAnsi" w:hAnsiTheme="minorHAnsi"/>
        </w:rPr>
        <w:t> </w:t>
      </w:r>
      <w:r w:rsidRPr="008368C5">
        <w:rPr>
          <w:rFonts w:asciiTheme="minorHAnsi" w:hAnsiTheme="minorHAnsi"/>
        </w:rPr>
        <w:t>elementy fizykochemiczne (maks. 4 elementy występują w</w:t>
      </w:r>
      <w:r w:rsidR="006663D3" w:rsidRPr="008368C5">
        <w:rPr>
          <w:rFonts w:asciiTheme="minorHAnsi" w:hAnsiTheme="minorHAnsi"/>
        </w:rPr>
        <w:t> </w:t>
      </w:r>
      <w:r w:rsidRPr="008368C5">
        <w:rPr>
          <w:rFonts w:asciiTheme="minorHAnsi" w:hAnsiTheme="minorHAnsi"/>
        </w:rPr>
        <w:t xml:space="preserve">klasie &gt;2, a ich wielkość przekroczenia wynosi więcej niż 100% wartości granicznej). </w:t>
      </w:r>
    </w:p>
    <w:p w14:paraId="487C19C3" w14:textId="182F633D" w:rsidR="00AC048B" w:rsidRPr="008368C5" w:rsidRDefault="00AC048B" w:rsidP="00AC048B">
      <w:pPr>
        <w:rPr>
          <w:rFonts w:asciiTheme="minorHAnsi" w:hAnsiTheme="minorHAnsi" w:cs="Calibri"/>
        </w:rPr>
      </w:pPr>
      <w:r w:rsidRPr="008368C5">
        <w:rPr>
          <w:rFonts w:asciiTheme="minorHAnsi" w:hAnsiTheme="minorHAnsi"/>
        </w:rPr>
        <w:t xml:space="preserve">W </w:t>
      </w:r>
      <w:proofErr w:type="spellStart"/>
      <w:r w:rsidRPr="008368C5">
        <w:rPr>
          <w:rFonts w:asciiTheme="minorHAnsi" w:hAnsiTheme="minorHAnsi"/>
        </w:rPr>
        <w:t>jcwp</w:t>
      </w:r>
      <w:proofErr w:type="spellEnd"/>
      <w:r w:rsidRPr="008368C5">
        <w:rPr>
          <w:rFonts w:asciiTheme="minorHAnsi" w:hAnsiTheme="minorHAnsi"/>
        </w:rPr>
        <w:t xml:space="preserve"> nie występują substancje zakazane, czyli wycofane z</w:t>
      </w:r>
      <w:r w:rsidR="006663D3" w:rsidRPr="008368C5">
        <w:rPr>
          <w:rFonts w:asciiTheme="minorHAnsi" w:hAnsiTheme="minorHAnsi"/>
        </w:rPr>
        <w:t> </w:t>
      </w:r>
      <w:r w:rsidRPr="008368C5">
        <w:rPr>
          <w:rFonts w:asciiTheme="minorHAnsi" w:hAnsiTheme="minorHAnsi"/>
        </w:rPr>
        <w:t>produkcji i</w:t>
      </w:r>
      <w:r w:rsidR="006663D3" w:rsidRPr="008368C5">
        <w:rPr>
          <w:rFonts w:asciiTheme="minorHAnsi" w:hAnsiTheme="minorHAnsi"/>
        </w:rPr>
        <w:t> </w:t>
      </w:r>
      <w:r w:rsidRPr="008368C5">
        <w:rPr>
          <w:rFonts w:asciiTheme="minorHAnsi" w:hAnsiTheme="minorHAnsi"/>
        </w:rPr>
        <w:t>obrotu, a presja substancji dozwolonych, których produkcja i</w:t>
      </w:r>
      <w:r w:rsidR="006663D3" w:rsidRPr="008368C5">
        <w:rPr>
          <w:rFonts w:asciiTheme="minorHAnsi" w:hAnsiTheme="minorHAnsi"/>
        </w:rPr>
        <w:t> </w:t>
      </w:r>
      <w:r w:rsidRPr="008368C5">
        <w:rPr>
          <w:rFonts w:asciiTheme="minorHAnsi" w:hAnsiTheme="minorHAnsi"/>
        </w:rPr>
        <w:t xml:space="preserve">stosowanie są dopuszczalne jest nieznacząca. </w:t>
      </w:r>
      <w:r w:rsidR="008B6C69" w:rsidRPr="008368C5">
        <w:rPr>
          <w:rFonts w:asciiTheme="minorHAnsi" w:hAnsiTheme="minorHAnsi"/>
        </w:rPr>
        <w:t>W</w:t>
      </w:r>
      <w:r w:rsidR="006663D3" w:rsidRPr="008368C5">
        <w:rPr>
          <w:rFonts w:asciiTheme="minorHAnsi" w:hAnsiTheme="minorHAnsi"/>
        </w:rPr>
        <w:t> </w:t>
      </w:r>
      <w:r w:rsidRPr="008368C5">
        <w:rPr>
          <w:rFonts w:asciiTheme="minorHAnsi" w:hAnsiTheme="minorHAnsi"/>
        </w:rPr>
        <w:t xml:space="preserve">zlewni występują substancje dozwolone, których stężenie przekracza środowiskowe normy jakości, są to: bromowane </w:t>
      </w:r>
      <w:proofErr w:type="spellStart"/>
      <w:r w:rsidRPr="008368C5">
        <w:rPr>
          <w:rFonts w:asciiTheme="minorHAnsi" w:hAnsiTheme="minorHAnsi"/>
        </w:rPr>
        <w:t>difenyloetery</w:t>
      </w:r>
      <w:proofErr w:type="spellEnd"/>
      <w:r w:rsidRPr="008368C5">
        <w:rPr>
          <w:rFonts w:asciiTheme="minorHAnsi" w:hAnsiTheme="minorHAnsi"/>
        </w:rPr>
        <w:t xml:space="preserve">, rtęć, </w:t>
      </w:r>
      <w:proofErr w:type="spellStart"/>
      <w:r w:rsidRPr="008368C5">
        <w:rPr>
          <w:rFonts w:asciiTheme="minorHAnsi" w:hAnsiTheme="minorHAnsi"/>
        </w:rPr>
        <w:t>heptachlor</w:t>
      </w:r>
      <w:proofErr w:type="spellEnd"/>
      <w:r w:rsidRPr="008368C5">
        <w:rPr>
          <w:rFonts w:asciiTheme="minorHAnsi" w:hAnsiTheme="minorHAnsi"/>
        </w:rPr>
        <w:t xml:space="preserve">. </w:t>
      </w:r>
      <w:r w:rsidRPr="008368C5">
        <w:rPr>
          <w:rFonts w:asciiTheme="minorHAnsi" w:hAnsiTheme="minorHAnsi" w:cs="Calibri"/>
        </w:rPr>
        <w:t>Presja na</w:t>
      </w:r>
      <w:r w:rsidR="006663D3" w:rsidRPr="008368C5">
        <w:rPr>
          <w:rFonts w:asciiTheme="minorHAnsi" w:hAnsiTheme="minorHAnsi" w:cs="Calibri"/>
        </w:rPr>
        <w:t> </w:t>
      </w:r>
      <w:r w:rsidRPr="008368C5">
        <w:rPr>
          <w:rFonts w:asciiTheme="minorHAnsi" w:hAnsiTheme="minorHAnsi" w:cs="Calibri"/>
        </w:rPr>
        <w:t>stan chemiczny jest znacząco silna z</w:t>
      </w:r>
      <w:r w:rsidR="006663D3" w:rsidRPr="008368C5">
        <w:rPr>
          <w:rFonts w:asciiTheme="minorHAnsi" w:hAnsiTheme="minorHAnsi" w:cs="Calibri"/>
        </w:rPr>
        <w:t> </w:t>
      </w:r>
      <w:r w:rsidRPr="008368C5">
        <w:rPr>
          <w:rFonts w:asciiTheme="minorHAnsi" w:hAnsiTheme="minorHAnsi" w:cs="Calibri"/>
        </w:rPr>
        <w:t>uwagi na</w:t>
      </w:r>
      <w:r w:rsidR="006663D3" w:rsidRPr="008368C5">
        <w:rPr>
          <w:rFonts w:asciiTheme="minorHAnsi" w:hAnsiTheme="minorHAnsi" w:cs="Calibri"/>
        </w:rPr>
        <w:t> </w:t>
      </w:r>
      <w:r w:rsidRPr="008368C5">
        <w:rPr>
          <w:rFonts w:asciiTheme="minorHAnsi" w:hAnsiTheme="minorHAnsi" w:cs="Calibri"/>
        </w:rPr>
        <w:t>występowanie w</w:t>
      </w:r>
      <w:r w:rsidR="006663D3" w:rsidRPr="008368C5">
        <w:rPr>
          <w:rFonts w:asciiTheme="minorHAnsi" w:hAnsiTheme="minorHAnsi" w:cs="Calibri"/>
        </w:rPr>
        <w:t> </w:t>
      </w:r>
      <w:r w:rsidRPr="008368C5">
        <w:rPr>
          <w:rFonts w:asciiTheme="minorHAnsi" w:hAnsiTheme="minorHAnsi" w:cs="Calibri"/>
        </w:rPr>
        <w:t>biota substancji zakazanych i</w:t>
      </w:r>
      <w:r w:rsidR="006663D3" w:rsidRPr="008368C5">
        <w:rPr>
          <w:rFonts w:asciiTheme="minorHAnsi" w:hAnsiTheme="minorHAnsi" w:cs="Calibri"/>
        </w:rPr>
        <w:t> </w:t>
      </w:r>
      <w:r w:rsidRPr="008368C5">
        <w:rPr>
          <w:rFonts w:asciiTheme="minorHAnsi" w:hAnsiTheme="minorHAnsi" w:cs="Calibri"/>
        </w:rPr>
        <w:t>dozwolonych.</w:t>
      </w:r>
    </w:p>
    <w:p w14:paraId="5BF52A26" w14:textId="01C666FD" w:rsidR="00AC048B" w:rsidRPr="008368C5" w:rsidRDefault="00AC048B" w:rsidP="00AC048B">
      <w:pPr>
        <w:rPr>
          <w:rFonts w:asciiTheme="minorHAnsi" w:hAnsiTheme="minorHAnsi"/>
        </w:rPr>
      </w:pPr>
      <w:r w:rsidRPr="008368C5">
        <w:rPr>
          <w:rFonts w:asciiTheme="minorHAnsi" w:hAnsiTheme="minorHAnsi"/>
        </w:rPr>
        <w:t>Wskaźnikami presji mającymi decydujące źródło w</w:t>
      </w:r>
      <w:r w:rsidR="006663D3" w:rsidRPr="008368C5">
        <w:rPr>
          <w:rFonts w:asciiTheme="minorHAnsi" w:hAnsiTheme="minorHAnsi"/>
        </w:rPr>
        <w:t> </w:t>
      </w:r>
      <w:r w:rsidRPr="008368C5">
        <w:rPr>
          <w:rFonts w:asciiTheme="minorHAnsi" w:hAnsiTheme="minorHAnsi"/>
        </w:rPr>
        <w:t>badanej zlewni (&gt;80%) i</w:t>
      </w:r>
      <w:r w:rsidR="006663D3" w:rsidRPr="008368C5">
        <w:rPr>
          <w:rFonts w:asciiTheme="minorHAnsi" w:hAnsiTheme="minorHAnsi"/>
        </w:rPr>
        <w:t> </w:t>
      </w:r>
      <w:r w:rsidRPr="008368C5">
        <w:rPr>
          <w:rFonts w:asciiTheme="minorHAnsi" w:hAnsiTheme="minorHAnsi"/>
        </w:rPr>
        <w:t>nieznaczące poza nią (≤20%) są: azot ogólny, fosfor ogólny, BZT</w:t>
      </w:r>
      <w:r w:rsidRPr="008368C5">
        <w:rPr>
          <w:rFonts w:asciiTheme="minorHAnsi" w:hAnsiTheme="minorHAnsi"/>
          <w:vertAlign w:val="subscript"/>
        </w:rPr>
        <w:t>5</w:t>
      </w:r>
      <w:r w:rsidRPr="008368C5">
        <w:rPr>
          <w:rFonts w:asciiTheme="minorHAnsi" w:hAnsiTheme="minorHAnsi"/>
        </w:rPr>
        <w:t>, arsen, chrom, miedź oraz cynk. Główne źródło pochodzenia pochodzi ze zrzutu ścieków komunalnych.</w:t>
      </w:r>
    </w:p>
    <w:p w14:paraId="675EEB9D" w14:textId="77777777" w:rsidR="00AC048B" w:rsidRPr="008368C5" w:rsidRDefault="00AC048B" w:rsidP="00907118">
      <w:pPr>
        <w:rPr>
          <w:rFonts w:asciiTheme="minorHAnsi" w:hAnsiTheme="minorHAnsi" w:cstheme="minorHAnsi"/>
          <w:b/>
          <w:bCs/>
        </w:rPr>
      </w:pPr>
      <w:r w:rsidRPr="008368C5">
        <w:rPr>
          <w:rFonts w:asciiTheme="minorHAnsi" w:hAnsiTheme="minorHAnsi" w:cstheme="minorHAnsi"/>
          <w:b/>
          <w:bCs/>
        </w:rPr>
        <w:t>Zatoka Gdańska Wewnętrzna TW20004WB6</w:t>
      </w:r>
    </w:p>
    <w:p w14:paraId="3F81D0E2" w14:textId="1C80E2D5" w:rsidR="00AC048B" w:rsidRPr="008368C5" w:rsidRDefault="00AC048B" w:rsidP="00AC048B">
      <w:pPr>
        <w:rPr>
          <w:rFonts w:asciiTheme="minorHAnsi" w:hAnsiTheme="minorHAnsi"/>
        </w:rPr>
      </w:pPr>
      <w:r w:rsidRPr="008368C5">
        <w:rPr>
          <w:rFonts w:asciiTheme="minorHAnsi" w:hAnsiTheme="minorHAnsi"/>
        </w:rPr>
        <w:t xml:space="preserve">Dla </w:t>
      </w:r>
      <w:proofErr w:type="spellStart"/>
      <w:r w:rsidRPr="008368C5">
        <w:rPr>
          <w:rFonts w:asciiTheme="minorHAnsi" w:hAnsiTheme="minorHAnsi"/>
        </w:rPr>
        <w:t>jcwp</w:t>
      </w:r>
      <w:proofErr w:type="spellEnd"/>
      <w:r w:rsidRPr="008368C5">
        <w:rPr>
          <w:rFonts w:asciiTheme="minorHAnsi" w:hAnsiTheme="minorHAnsi"/>
        </w:rPr>
        <w:t xml:space="preserve"> przejściowej Zatoka Gdańska Wewnętrzna TW20004WB6 stwierdzono brak presji </w:t>
      </w:r>
      <w:proofErr w:type="spellStart"/>
      <w:r w:rsidRPr="008368C5">
        <w:rPr>
          <w:rFonts w:asciiTheme="minorHAnsi" w:hAnsiTheme="minorHAnsi"/>
        </w:rPr>
        <w:t>hydromorfologicznej</w:t>
      </w:r>
      <w:proofErr w:type="spellEnd"/>
      <w:r w:rsidRPr="008368C5">
        <w:rPr>
          <w:rFonts w:asciiTheme="minorHAnsi" w:hAnsiTheme="minorHAnsi"/>
        </w:rPr>
        <w:t>, a presję na</w:t>
      </w:r>
      <w:r w:rsidR="006663D3" w:rsidRPr="008368C5">
        <w:rPr>
          <w:rFonts w:asciiTheme="minorHAnsi" w:hAnsiTheme="minorHAnsi"/>
        </w:rPr>
        <w:t> </w:t>
      </w:r>
      <w:r w:rsidRPr="008368C5">
        <w:rPr>
          <w:rFonts w:asciiTheme="minorHAnsi" w:hAnsiTheme="minorHAnsi"/>
        </w:rPr>
        <w:t>elementy biologiczne oceniono jako znacząco silną. Presja znacząco umiarkowana oddziałuje na</w:t>
      </w:r>
      <w:r w:rsidR="006663D3" w:rsidRPr="008368C5">
        <w:rPr>
          <w:rFonts w:asciiTheme="minorHAnsi" w:hAnsiTheme="minorHAnsi"/>
        </w:rPr>
        <w:t> </w:t>
      </w:r>
      <w:r w:rsidRPr="008368C5">
        <w:rPr>
          <w:rFonts w:asciiTheme="minorHAnsi" w:hAnsiTheme="minorHAnsi"/>
        </w:rPr>
        <w:t>elementy fizykochemiczne (maks. 4 elementy występują w</w:t>
      </w:r>
      <w:r w:rsidR="006663D3" w:rsidRPr="008368C5">
        <w:rPr>
          <w:rFonts w:asciiTheme="minorHAnsi" w:hAnsiTheme="minorHAnsi"/>
        </w:rPr>
        <w:t> </w:t>
      </w:r>
      <w:r w:rsidRPr="008368C5">
        <w:rPr>
          <w:rFonts w:asciiTheme="minorHAnsi" w:hAnsiTheme="minorHAnsi"/>
        </w:rPr>
        <w:t xml:space="preserve">klasie &gt;2, a ich wielkość przekroczenia wynosi mniej bądź równo 50% wartości granicznej). </w:t>
      </w:r>
    </w:p>
    <w:p w14:paraId="723748B0" w14:textId="7B09EE01" w:rsidR="00AC048B" w:rsidRPr="008368C5" w:rsidRDefault="00AC048B" w:rsidP="00AC048B">
      <w:pPr>
        <w:rPr>
          <w:rFonts w:asciiTheme="minorHAnsi" w:hAnsiTheme="minorHAnsi"/>
        </w:rPr>
      </w:pPr>
      <w:r w:rsidRPr="008368C5">
        <w:rPr>
          <w:rFonts w:asciiTheme="minorHAnsi" w:hAnsiTheme="minorHAnsi"/>
        </w:rPr>
        <w:t xml:space="preserve">W </w:t>
      </w:r>
      <w:proofErr w:type="spellStart"/>
      <w:r w:rsidRPr="008368C5">
        <w:rPr>
          <w:rFonts w:asciiTheme="minorHAnsi" w:hAnsiTheme="minorHAnsi"/>
        </w:rPr>
        <w:t>jcwp</w:t>
      </w:r>
      <w:proofErr w:type="spellEnd"/>
      <w:r w:rsidRPr="008368C5">
        <w:rPr>
          <w:rFonts w:asciiTheme="minorHAnsi" w:hAnsiTheme="minorHAnsi"/>
        </w:rPr>
        <w:t xml:space="preserve"> nie występują substancje zakazane. Ocena presji na</w:t>
      </w:r>
      <w:r w:rsidR="006663D3" w:rsidRPr="008368C5">
        <w:rPr>
          <w:rFonts w:asciiTheme="minorHAnsi" w:hAnsiTheme="minorHAnsi"/>
        </w:rPr>
        <w:t> </w:t>
      </w:r>
      <w:r w:rsidRPr="008368C5">
        <w:rPr>
          <w:rFonts w:asciiTheme="minorHAnsi" w:hAnsiTheme="minorHAnsi"/>
        </w:rPr>
        <w:t>stan chemiczny wody związany z</w:t>
      </w:r>
      <w:r w:rsidR="006663D3" w:rsidRPr="008368C5">
        <w:rPr>
          <w:rFonts w:asciiTheme="minorHAnsi" w:hAnsiTheme="minorHAnsi"/>
        </w:rPr>
        <w:t> </w:t>
      </w:r>
      <w:r w:rsidRPr="008368C5">
        <w:rPr>
          <w:rFonts w:asciiTheme="minorHAnsi" w:hAnsiTheme="minorHAnsi"/>
        </w:rPr>
        <w:t>występowaniem substancji dozwolonych, których produkcja i</w:t>
      </w:r>
      <w:r w:rsidR="006663D3" w:rsidRPr="008368C5">
        <w:rPr>
          <w:rFonts w:asciiTheme="minorHAnsi" w:hAnsiTheme="minorHAnsi"/>
        </w:rPr>
        <w:t> </w:t>
      </w:r>
      <w:r w:rsidRPr="008368C5">
        <w:rPr>
          <w:rFonts w:asciiTheme="minorHAnsi" w:hAnsiTheme="minorHAnsi"/>
        </w:rPr>
        <w:t>stosowanie są dopuszczalne jest znacząco silna (przyjęto, że presja znacząco silna występuje, gdy maks. 4 elementy pochodzą z</w:t>
      </w:r>
      <w:r w:rsidR="006663D3" w:rsidRPr="008368C5">
        <w:rPr>
          <w:rFonts w:asciiTheme="minorHAnsi" w:hAnsiTheme="minorHAnsi"/>
        </w:rPr>
        <w:t> </w:t>
      </w:r>
      <w:r w:rsidRPr="008368C5">
        <w:rPr>
          <w:rFonts w:asciiTheme="minorHAnsi" w:hAnsiTheme="minorHAnsi"/>
        </w:rPr>
        <w:t xml:space="preserve">klasy &gt;2, a wielkość ich przekroczenia jest większa od 100% wartości granicznej). </w:t>
      </w:r>
    </w:p>
    <w:p w14:paraId="4DEC78EE" w14:textId="522BC4DC" w:rsidR="00AC048B" w:rsidRPr="008368C5" w:rsidRDefault="00AC048B" w:rsidP="00AC048B">
      <w:pPr>
        <w:rPr>
          <w:rFonts w:asciiTheme="minorHAnsi" w:hAnsiTheme="minorHAnsi"/>
        </w:rPr>
      </w:pPr>
      <w:r w:rsidRPr="008368C5">
        <w:rPr>
          <w:rFonts w:asciiTheme="minorHAnsi" w:hAnsiTheme="minorHAnsi"/>
        </w:rPr>
        <w:t xml:space="preserve">W zlewni występują substancje dozwolone, których stężenie przekracza środowiskowe normy jakości, są to: bromowane </w:t>
      </w:r>
      <w:proofErr w:type="spellStart"/>
      <w:r w:rsidRPr="008368C5">
        <w:rPr>
          <w:rFonts w:asciiTheme="minorHAnsi" w:hAnsiTheme="minorHAnsi"/>
        </w:rPr>
        <w:t>difenyloetery</w:t>
      </w:r>
      <w:proofErr w:type="spellEnd"/>
      <w:r w:rsidRPr="008368C5">
        <w:rPr>
          <w:rFonts w:asciiTheme="minorHAnsi" w:hAnsiTheme="minorHAnsi"/>
        </w:rPr>
        <w:t xml:space="preserve"> oraz </w:t>
      </w:r>
      <w:proofErr w:type="spellStart"/>
      <w:r w:rsidRPr="008368C5">
        <w:rPr>
          <w:rFonts w:asciiTheme="minorHAnsi" w:hAnsiTheme="minorHAnsi"/>
        </w:rPr>
        <w:t>heptachlor</w:t>
      </w:r>
      <w:proofErr w:type="spellEnd"/>
      <w:r w:rsidRPr="008368C5">
        <w:rPr>
          <w:rFonts w:asciiTheme="minorHAnsi" w:hAnsiTheme="minorHAnsi"/>
        </w:rPr>
        <w:t>. Presja na</w:t>
      </w:r>
      <w:r w:rsidR="006663D3" w:rsidRPr="008368C5">
        <w:rPr>
          <w:rFonts w:asciiTheme="minorHAnsi" w:hAnsiTheme="minorHAnsi"/>
        </w:rPr>
        <w:t> </w:t>
      </w:r>
      <w:r w:rsidRPr="008368C5">
        <w:rPr>
          <w:rFonts w:asciiTheme="minorHAnsi" w:hAnsiTheme="minorHAnsi"/>
        </w:rPr>
        <w:t>stan chemiczny jest znacząco umiarkowana z</w:t>
      </w:r>
      <w:r w:rsidR="006663D3" w:rsidRPr="008368C5">
        <w:rPr>
          <w:rFonts w:asciiTheme="minorHAnsi" w:hAnsiTheme="minorHAnsi"/>
        </w:rPr>
        <w:t> </w:t>
      </w:r>
      <w:r w:rsidRPr="008368C5">
        <w:rPr>
          <w:rFonts w:asciiTheme="minorHAnsi" w:hAnsiTheme="minorHAnsi"/>
        </w:rPr>
        <w:t>uwagi na</w:t>
      </w:r>
      <w:r w:rsidR="006663D3" w:rsidRPr="008368C5">
        <w:rPr>
          <w:rFonts w:asciiTheme="minorHAnsi" w:hAnsiTheme="minorHAnsi"/>
        </w:rPr>
        <w:t> </w:t>
      </w:r>
      <w:r w:rsidRPr="008368C5">
        <w:rPr>
          <w:rFonts w:asciiTheme="minorHAnsi" w:hAnsiTheme="minorHAnsi"/>
        </w:rPr>
        <w:t>występowanie bioty substancji dozwolonych, (maks. 4 elementy (</w:t>
      </w:r>
      <w:proofErr w:type="spellStart"/>
      <w:r w:rsidRPr="008368C5">
        <w:rPr>
          <w:rFonts w:asciiTheme="minorHAnsi" w:hAnsiTheme="minorHAnsi"/>
        </w:rPr>
        <w:t>jcw</w:t>
      </w:r>
      <w:proofErr w:type="spellEnd"/>
      <w:r w:rsidRPr="008368C5">
        <w:rPr>
          <w:rFonts w:asciiTheme="minorHAnsi" w:hAnsiTheme="minorHAnsi"/>
        </w:rPr>
        <w:t xml:space="preserve"> monitorowane) lub maks. 2 elementy (</w:t>
      </w:r>
      <w:proofErr w:type="spellStart"/>
      <w:r w:rsidRPr="008368C5">
        <w:rPr>
          <w:rFonts w:asciiTheme="minorHAnsi" w:hAnsiTheme="minorHAnsi"/>
        </w:rPr>
        <w:t>jcw</w:t>
      </w:r>
      <w:proofErr w:type="spellEnd"/>
      <w:r w:rsidRPr="008368C5">
        <w:rPr>
          <w:rFonts w:asciiTheme="minorHAnsi" w:hAnsiTheme="minorHAnsi"/>
        </w:rPr>
        <w:t xml:space="preserve"> niemonitorowane) występują w</w:t>
      </w:r>
      <w:r w:rsidR="006663D3" w:rsidRPr="008368C5">
        <w:rPr>
          <w:rFonts w:asciiTheme="minorHAnsi" w:hAnsiTheme="minorHAnsi"/>
        </w:rPr>
        <w:t> </w:t>
      </w:r>
      <w:r w:rsidRPr="008368C5">
        <w:rPr>
          <w:rFonts w:asciiTheme="minorHAnsi" w:hAnsiTheme="minorHAnsi"/>
        </w:rPr>
        <w:t>klasie &gt;2, a ich wielkość przekroczenia jest mniejsza, bądź równa 50% wartości granicznej). Natomiast presja substancji zakazanych określona została jako znacząco umiarkowana (max. 2 elementy (</w:t>
      </w:r>
      <w:proofErr w:type="spellStart"/>
      <w:r w:rsidRPr="008368C5">
        <w:rPr>
          <w:rFonts w:asciiTheme="minorHAnsi" w:hAnsiTheme="minorHAnsi"/>
        </w:rPr>
        <w:t>jcw</w:t>
      </w:r>
      <w:proofErr w:type="spellEnd"/>
      <w:r w:rsidRPr="008368C5">
        <w:rPr>
          <w:rFonts w:asciiTheme="minorHAnsi" w:hAnsiTheme="minorHAnsi"/>
        </w:rPr>
        <w:t xml:space="preserve"> monitorowane) są w</w:t>
      </w:r>
      <w:r w:rsidR="006663D3" w:rsidRPr="008368C5">
        <w:rPr>
          <w:rFonts w:asciiTheme="minorHAnsi" w:hAnsiTheme="minorHAnsi"/>
        </w:rPr>
        <w:t> </w:t>
      </w:r>
      <w:r w:rsidRPr="008368C5">
        <w:rPr>
          <w:rFonts w:asciiTheme="minorHAnsi" w:hAnsiTheme="minorHAnsi"/>
        </w:rPr>
        <w:t>klasie &gt;2, a ich wielkość przekroczenia jest mniejsza bądź równa 100% wartości granicznej).</w:t>
      </w:r>
    </w:p>
    <w:p w14:paraId="03E81902" w14:textId="1330D601" w:rsidR="00AC048B" w:rsidRPr="008368C5" w:rsidRDefault="00AC048B" w:rsidP="00AC048B">
      <w:pPr>
        <w:rPr>
          <w:rFonts w:asciiTheme="minorHAnsi" w:hAnsiTheme="minorHAnsi"/>
        </w:rPr>
      </w:pPr>
      <w:r w:rsidRPr="008368C5">
        <w:rPr>
          <w:rFonts w:asciiTheme="minorHAnsi" w:hAnsiTheme="minorHAnsi"/>
        </w:rPr>
        <w:lastRenderedPageBreak/>
        <w:t>Wskaźnikami presji mającej decydujące źródło w</w:t>
      </w:r>
      <w:r w:rsidR="006663D3" w:rsidRPr="008368C5">
        <w:rPr>
          <w:rFonts w:asciiTheme="minorHAnsi" w:hAnsiTheme="minorHAnsi"/>
        </w:rPr>
        <w:t> </w:t>
      </w:r>
      <w:r w:rsidRPr="008368C5">
        <w:rPr>
          <w:rFonts w:asciiTheme="minorHAnsi" w:hAnsiTheme="minorHAnsi"/>
        </w:rPr>
        <w:t>badanej zlewni (&gt;80%) i</w:t>
      </w:r>
      <w:r w:rsidR="006663D3" w:rsidRPr="008368C5">
        <w:rPr>
          <w:rFonts w:asciiTheme="minorHAnsi" w:hAnsiTheme="minorHAnsi"/>
        </w:rPr>
        <w:t> </w:t>
      </w:r>
      <w:r w:rsidRPr="008368C5">
        <w:rPr>
          <w:rFonts w:asciiTheme="minorHAnsi" w:hAnsiTheme="minorHAnsi"/>
        </w:rPr>
        <w:t>nieznaczące poza nią (≤20%) są: azot ogólny, fosfor ogólny, OWO, chrom, miedź, cynk, pochodzące głównie ze zrzutu ścieków komunalnych. BZT</w:t>
      </w:r>
      <w:r w:rsidRPr="008368C5">
        <w:rPr>
          <w:rFonts w:asciiTheme="minorHAnsi" w:hAnsiTheme="minorHAnsi"/>
          <w:vertAlign w:val="subscript"/>
        </w:rPr>
        <w:t>5</w:t>
      </w:r>
      <w:r w:rsidRPr="008368C5">
        <w:rPr>
          <w:rFonts w:asciiTheme="minorHAnsi" w:hAnsiTheme="minorHAnsi"/>
        </w:rPr>
        <w:t xml:space="preserve"> jest wskaźnikiem presji punktowej, przeważającej (60-80%) i</w:t>
      </w:r>
      <w:r w:rsidR="006663D3" w:rsidRPr="008368C5">
        <w:rPr>
          <w:rFonts w:asciiTheme="minorHAnsi" w:hAnsiTheme="minorHAnsi"/>
        </w:rPr>
        <w:t> </w:t>
      </w:r>
      <w:r w:rsidRPr="008368C5">
        <w:rPr>
          <w:rFonts w:asciiTheme="minorHAnsi" w:hAnsiTheme="minorHAnsi"/>
        </w:rPr>
        <w:t xml:space="preserve">towarzyszącej ze źródeł obszarowych (20-40%). Źródłem presji punktowej są zrzuty ścieków komunalnych. </w:t>
      </w:r>
    </w:p>
    <w:p w14:paraId="7A140D55" w14:textId="77777777" w:rsidR="00AC048B" w:rsidRPr="008368C5" w:rsidRDefault="00AC048B" w:rsidP="00907118">
      <w:pPr>
        <w:rPr>
          <w:rFonts w:asciiTheme="minorHAnsi" w:hAnsiTheme="minorHAnsi" w:cstheme="minorHAnsi"/>
          <w:b/>
          <w:bCs/>
        </w:rPr>
      </w:pPr>
      <w:r w:rsidRPr="008368C5">
        <w:rPr>
          <w:rFonts w:asciiTheme="minorHAnsi" w:hAnsiTheme="minorHAnsi" w:cstheme="minorHAnsi"/>
          <w:b/>
          <w:bCs/>
        </w:rPr>
        <w:t>Ujście Wisły Przekop TW20005WB7</w:t>
      </w:r>
    </w:p>
    <w:p w14:paraId="6E506B24" w14:textId="1E02FC06" w:rsidR="00AC048B" w:rsidRPr="008368C5" w:rsidRDefault="00AC048B" w:rsidP="00AC048B">
      <w:pPr>
        <w:rPr>
          <w:rFonts w:asciiTheme="minorHAnsi" w:hAnsiTheme="minorHAnsi"/>
        </w:rPr>
      </w:pPr>
      <w:r w:rsidRPr="008368C5">
        <w:rPr>
          <w:rFonts w:asciiTheme="minorHAnsi" w:hAnsiTheme="minorHAnsi"/>
        </w:rPr>
        <w:t xml:space="preserve">Dla </w:t>
      </w:r>
      <w:proofErr w:type="spellStart"/>
      <w:r w:rsidRPr="008368C5">
        <w:rPr>
          <w:rFonts w:asciiTheme="minorHAnsi" w:hAnsiTheme="minorHAnsi"/>
        </w:rPr>
        <w:t>jcwp</w:t>
      </w:r>
      <w:proofErr w:type="spellEnd"/>
      <w:r w:rsidRPr="008368C5">
        <w:rPr>
          <w:rFonts w:asciiTheme="minorHAnsi" w:hAnsiTheme="minorHAnsi"/>
        </w:rPr>
        <w:t xml:space="preserve"> przejściowej Ujście Wisły Przekop TW20005WB7 stwierdzono brak presji </w:t>
      </w:r>
      <w:proofErr w:type="spellStart"/>
      <w:r w:rsidRPr="008368C5">
        <w:rPr>
          <w:rFonts w:asciiTheme="minorHAnsi" w:hAnsiTheme="minorHAnsi"/>
        </w:rPr>
        <w:t>hydromorfologicznej</w:t>
      </w:r>
      <w:proofErr w:type="spellEnd"/>
      <w:r w:rsidRPr="008368C5">
        <w:rPr>
          <w:rFonts w:asciiTheme="minorHAnsi" w:hAnsiTheme="minorHAnsi"/>
        </w:rPr>
        <w:t>, a presję na</w:t>
      </w:r>
      <w:r w:rsidR="006663D3" w:rsidRPr="008368C5">
        <w:rPr>
          <w:rFonts w:asciiTheme="minorHAnsi" w:hAnsiTheme="minorHAnsi"/>
        </w:rPr>
        <w:t> </w:t>
      </w:r>
      <w:r w:rsidRPr="008368C5">
        <w:rPr>
          <w:rFonts w:asciiTheme="minorHAnsi" w:hAnsiTheme="minorHAnsi"/>
        </w:rPr>
        <w:t>elementy biologiczne oceniono jako znacząco silną. Presja znacząco silna oddziałuje na</w:t>
      </w:r>
      <w:r w:rsidR="006663D3" w:rsidRPr="008368C5">
        <w:rPr>
          <w:rFonts w:asciiTheme="minorHAnsi" w:hAnsiTheme="minorHAnsi"/>
        </w:rPr>
        <w:t> </w:t>
      </w:r>
      <w:r w:rsidRPr="008368C5">
        <w:rPr>
          <w:rFonts w:asciiTheme="minorHAnsi" w:hAnsiTheme="minorHAnsi"/>
        </w:rPr>
        <w:t>elementy fizykochemiczne (więcej niż 2 elementy występują w</w:t>
      </w:r>
      <w:r w:rsidR="006663D3" w:rsidRPr="008368C5">
        <w:rPr>
          <w:rFonts w:asciiTheme="minorHAnsi" w:hAnsiTheme="minorHAnsi"/>
        </w:rPr>
        <w:t> </w:t>
      </w:r>
      <w:r w:rsidRPr="008368C5">
        <w:rPr>
          <w:rFonts w:asciiTheme="minorHAnsi" w:hAnsiTheme="minorHAnsi"/>
        </w:rPr>
        <w:t xml:space="preserve">klasie &gt;2, a ich wielkość przekroczenia wynosi mniej, bądź równo 100% wartości granicznej). </w:t>
      </w:r>
    </w:p>
    <w:p w14:paraId="1E2B2842" w14:textId="05A91C22" w:rsidR="00AC048B" w:rsidRPr="008368C5" w:rsidRDefault="00AC048B" w:rsidP="00AC048B">
      <w:pPr>
        <w:rPr>
          <w:rFonts w:asciiTheme="minorHAnsi" w:hAnsiTheme="minorHAnsi" w:cs="Calibri"/>
        </w:rPr>
      </w:pPr>
      <w:r w:rsidRPr="008368C5">
        <w:rPr>
          <w:rFonts w:asciiTheme="minorHAnsi" w:hAnsiTheme="minorHAnsi"/>
        </w:rPr>
        <w:t xml:space="preserve">W </w:t>
      </w:r>
      <w:proofErr w:type="spellStart"/>
      <w:r w:rsidRPr="008368C5">
        <w:rPr>
          <w:rFonts w:asciiTheme="minorHAnsi" w:hAnsiTheme="minorHAnsi"/>
        </w:rPr>
        <w:t>jcwp</w:t>
      </w:r>
      <w:proofErr w:type="spellEnd"/>
      <w:r w:rsidRPr="008368C5">
        <w:rPr>
          <w:rFonts w:asciiTheme="minorHAnsi" w:hAnsiTheme="minorHAnsi"/>
        </w:rPr>
        <w:t xml:space="preserve"> nie występują substancje zakazane. Ocena presji na</w:t>
      </w:r>
      <w:r w:rsidR="006663D3" w:rsidRPr="008368C5">
        <w:rPr>
          <w:rFonts w:asciiTheme="minorHAnsi" w:hAnsiTheme="minorHAnsi"/>
        </w:rPr>
        <w:t> </w:t>
      </w:r>
      <w:r w:rsidRPr="008368C5">
        <w:rPr>
          <w:rFonts w:asciiTheme="minorHAnsi" w:hAnsiTheme="minorHAnsi"/>
        </w:rPr>
        <w:t>stan chemiczny wody związany</w:t>
      </w:r>
      <w:r w:rsidR="0011466A" w:rsidRPr="008368C5">
        <w:rPr>
          <w:rFonts w:asciiTheme="minorHAnsi" w:hAnsiTheme="minorHAnsi"/>
        </w:rPr>
        <w:t xml:space="preserve"> </w:t>
      </w:r>
      <w:r w:rsidRPr="008368C5">
        <w:rPr>
          <w:rFonts w:asciiTheme="minorHAnsi" w:hAnsiTheme="minorHAnsi"/>
        </w:rPr>
        <w:t>z</w:t>
      </w:r>
      <w:r w:rsidR="006663D3" w:rsidRPr="008368C5">
        <w:rPr>
          <w:rFonts w:asciiTheme="minorHAnsi" w:hAnsiTheme="minorHAnsi"/>
        </w:rPr>
        <w:t> </w:t>
      </w:r>
      <w:r w:rsidRPr="008368C5">
        <w:rPr>
          <w:rFonts w:asciiTheme="minorHAnsi" w:hAnsiTheme="minorHAnsi"/>
        </w:rPr>
        <w:t>występowaniem substancji dozwolonych, których produkcja i</w:t>
      </w:r>
      <w:r w:rsidR="006663D3" w:rsidRPr="008368C5">
        <w:rPr>
          <w:rFonts w:asciiTheme="minorHAnsi" w:hAnsiTheme="minorHAnsi"/>
        </w:rPr>
        <w:t> </w:t>
      </w:r>
      <w:r w:rsidRPr="008368C5">
        <w:rPr>
          <w:rFonts w:asciiTheme="minorHAnsi" w:hAnsiTheme="minorHAnsi"/>
        </w:rPr>
        <w:t>stosowanie są dopuszczalne, jest znacząco silna (maks. 4 elementy pochodzą z</w:t>
      </w:r>
      <w:r w:rsidR="006663D3" w:rsidRPr="008368C5">
        <w:rPr>
          <w:rFonts w:asciiTheme="minorHAnsi" w:hAnsiTheme="minorHAnsi"/>
        </w:rPr>
        <w:t> </w:t>
      </w:r>
      <w:r w:rsidRPr="008368C5">
        <w:rPr>
          <w:rFonts w:asciiTheme="minorHAnsi" w:hAnsiTheme="minorHAnsi"/>
        </w:rPr>
        <w:t xml:space="preserve">klasy &gt;2, a wielkość ich przekroczenia jest większa od 100% wartości granicznej). </w:t>
      </w:r>
      <w:r w:rsidR="008B6C69" w:rsidRPr="008368C5">
        <w:rPr>
          <w:rFonts w:asciiTheme="minorHAnsi" w:hAnsiTheme="minorHAnsi"/>
        </w:rPr>
        <w:t>W</w:t>
      </w:r>
      <w:r w:rsidR="006663D3" w:rsidRPr="008368C5">
        <w:rPr>
          <w:rFonts w:asciiTheme="minorHAnsi" w:hAnsiTheme="minorHAnsi"/>
        </w:rPr>
        <w:t> </w:t>
      </w:r>
      <w:r w:rsidRPr="008368C5">
        <w:rPr>
          <w:rFonts w:asciiTheme="minorHAnsi" w:hAnsiTheme="minorHAnsi"/>
        </w:rPr>
        <w:t xml:space="preserve">zlewni występują substancje dozwolone, których stężenie przekracza środowiskowe normy jakości, są to: rtęć, dioksyny, </w:t>
      </w:r>
      <w:proofErr w:type="spellStart"/>
      <w:r w:rsidRPr="008368C5">
        <w:rPr>
          <w:rFonts w:asciiTheme="minorHAnsi" w:hAnsiTheme="minorHAnsi"/>
        </w:rPr>
        <w:t>heptachlor</w:t>
      </w:r>
      <w:proofErr w:type="spellEnd"/>
      <w:r w:rsidRPr="008368C5">
        <w:rPr>
          <w:rFonts w:asciiTheme="minorHAnsi" w:hAnsiTheme="minorHAnsi"/>
        </w:rPr>
        <w:t xml:space="preserve">. </w:t>
      </w:r>
      <w:r w:rsidRPr="008368C5">
        <w:rPr>
          <w:rFonts w:asciiTheme="minorHAnsi" w:hAnsiTheme="minorHAnsi" w:cs="Calibri"/>
        </w:rPr>
        <w:t>Presja na</w:t>
      </w:r>
      <w:r w:rsidR="006663D3" w:rsidRPr="008368C5">
        <w:rPr>
          <w:rFonts w:asciiTheme="minorHAnsi" w:hAnsiTheme="minorHAnsi" w:cs="Calibri"/>
        </w:rPr>
        <w:t> </w:t>
      </w:r>
      <w:r w:rsidRPr="008368C5">
        <w:rPr>
          <w:rFonts w:asciiTheme="minorHAnsi" w:hAnsiTheme="minorHAnsi" w:cs="Calibri"/>
        </w:rPr>
        <w:t>stan chemiczny jest znacząco silna z</w:t>
      </w:r>
      <w:r w:rsidR="006663D3" w:rsidRPr="008368C5">
        <w:rPr>
          <w:rFonts w:asciiTheme="minorHAnsi" w:hAnsiTheme="minorHAnsi" w:cs="Calibri"/>
        </w:rPr>
        <w:t> </w:t>
      </w:r>
      <w:r w:rsidRPr="008368C5">
        <w:rPr>
          <w:rFonts w:asciiTheme="minorHAnsi" w:hAnsiTheme="minorHAnsi" w:cs="Calibri"/>
        </w:rPr>
        <w:t>uwagi na</w:t>
      </w:r>
      <w:r w:rsidR="006663D3" w:rsidRPr="008368C5">
        <w:rPr>
          <w:rFonts w:asciiTheme="minorHAnsi" w:hAnsiTheme="minorHAnsi" w:cs="Calibri"/>
        </w:rPr>
        <w:t> </w:t>
      </w:r>
      <w:r w:rsidRPr="008368C5">
        <w:rPr>
          <w:rFonts w:asciiTheme="minorHAnsi" w:hAnsiTheme="minorHAnsi" w:cs="Calibri"/>
        </w:rPr>
        <w:t>występowanie w</w:t>
      </w:r>
      <w:r w:rsidR="006663D3" w:rsidRPr="008368C5">
        <w:rPr>
          <w:rFonts w:asciiTheme="minorHAnsi" w:hAnsiTheme="minorHAnsi" w:cs="Calibri"/>
        </w:rPr>
        <w:t> </w:t>
      </w:r>
      <w:r w:rsidRPr="008368C5">
        <w:rPr>
          <w:rFonts w:asciiTheme="minorHAnsi" w:hAnsiTheme="minorHAnsi" w:cs="Calibri"/>
        </w:rPr>
        <w:t>biota substancji zakazanych i</w:t>
      </w:r>
      <w:r w:rsidR="006663D3" w:rsidRPr="008368C5">
        <w:rPr>
          <w:rFonts w:asciiTheme="minorHAnsi" w:hAnsiTheme="minorHAnsi" w:cs="Calibri"/>
        </w:rPr>
        <w:t> </w:t>
      </w:r>
      <w:r w:rsidRPr="008368C5">
        <w:rPr>
          <w:rFonts w:asciiTheme="minorHAnsi" w:hAnsiTheme="minorHAnsi" w:cs="Calibri"/>
        </w:rPr>
        <w:t>dozwolonych.</w:t>
      </w:r>
    </w:p>
    <w:p w14:paraId="78B44045" w14:textId="07FE5FF9" w:rsidR="00AC048B" w:rsidRPr="008368C5" w:rsidRDefault="00AC048B" w:rsidP="00AC048B">
      <w:pPr>
        <w:rPr>
          <w:rFonts w:asciiTheme="minorHAnsi" w:hAnsiTheme="minorHAnsi"/>
        </w:rPr>
      </w:pPr>
      <w:r w:rsidRPr="008368C5">
        <w:rPr>
          <w:rFonts w:asciiTheme="minorHAnsi" w:hAnsiTheme="minorHAnsi"/>
        </w:rPr>
        <w:t>Wskaźnikami presji mającej decydujące źródło poza badaną zlewnią (&gt;80%) i</w:t>
      </w:r>
      <w:r w:rsidR="006663D3" w:rsidRPr="008368C5">
        <w:rPr>
          <w:rFonts w:asciiTheme="minorHAnsi" w:hAnsiTheme="minorHAnsi"/>
        </w:rPr>
        <w:t> </w:t>
      </w:r>
      <w:r w:rsidRPr="008368C5">
        <w:rPr>
          <w:rFonts w:asciiTheme="minorHAnsi" w:hAnsiTheme="minorHAnsi"/>
        </w:rPr>
        <w:t>nieznaczące w</w:t>
      </w:r>
      <w:r w:rsidR="006663D3" w:rsidRPr="008368C5">
        <w:rPr>
          <w:rFonts w:asciiTheme="minorHAnsi" w:hAnsiTheme="minorHAnsi"/>
        </w:rPr>
        <w:t> </w:t>
      </w:r>
      <w:r w:rsidRPr="008368C5">
        <w:rPr>
          <w:rFonts w:asciiTheme="minorHAnsi" w:hAnsiTheme="minorHAnsi"/>
        </w:rPr>
        <w:t>badanej (≤20%) są: azot ogólny, fosfor ogólny, chrom, miedź, cynk. Nie zidentyfikowano ich głównych źródeł pochodzenia.</w:t>
      </w:r>
    </w:p>
    <w:p w14:paraId="7E7F0F0F" w14:textId="10F41FDA" w:rsidR="00AC048B" w:rsidRPr="008368C5" w:rsidRDefault="00AC048B" w:rsidP="00AC048B">
      <w:pPr>
        <w:rPr>
          <w:rFonts w:asciiTheme="minorHAnsi" w:hAnsiTheme="minorHAnsi"/>
        </w:rPr>
      </w:pPr>
      <w:r w:rsidRPr="008368C5">
        <w:rPr>
          <w:rFonts w:asciiTheme="minorHAnsi" w:hAnsiTheme="minorHAnsi"/>
        </w:rPr>
        <w:t>Ocena ryzyka wskazuje na</w:t>
      </w:r>
      <w:r w:rsidR="006663D3" w:rsidRPr="008368C5">
        <w:rPr>
          <w:rFonts w:asciiTheme="minorHAnsi" w:hAnsiTheme="minorHAnsi"/>
        </w:rPr>
        <w:t> </w:t>
      </w:r>
      <w:r w:rsidRPr="008368C5">
        <w:rPr>
          <w:rFonts w:asciiTheme="minorHAnsi" w:hAnsiTheme="minorHAnsi"/>
        </w:rPr>
        <w:t xml:space="preserve">zagrożenie nieosiągnięciem celów środowiskowych przez wszystkie </w:t>
      </w:r>
      <w:proofErr w:type="spellStart"/>
      <w:r w:rsidRPr="008368C5">
        <w:rPr>
          <w:rFonts w:asciiTheme="minorHAnsi" w:hAnsiTheme="minorHAnsi"/>
        </w:rPr>
        <w:t>jcwp</w:t>
      </w:r>
      <w:proofErr w:type="spellEnd"/>
      <w:r w:rsidRPr="008368C5">
        <w:rPr>
          <w:rFonts w:asciiTheme="minorHAnsi" w:hAnsiTheme="minorHAnsi"/>
        </w:rPr>
        <w:t xml:space="preserve"> TW i</w:t>
      </w:r>
      <w:r w:rsidR="006663D3" w:rsidRPr="008368C5">
        <w:rPr>
          <w:rFonts w:asciiTheme="minorHAnsi" w:hAnsiTheme="minorHAnsi"/>
        </w:rPr>
        <w:t> </w:t>
      </w:r>
      <w:r w:rsidRPr="008368C5">
        <w:rPr>
          <w:rFonts w:asciiTheme="minorHAnsi" w:hAnsiTheme="minorHAnsi"/>
        </w:rPr>
        <w:t>CW na</w:t>
      </w:r>
      <w:r w:rsidR="006663D3" w:rsidRPr="008368C5">
        <w:rPr>
          <w:rFonts w:asciiTheme="minorHAnsi" w:hAnsiTheme="minorHAnsi"/>
        </w:rPr>
        <w:t> </w:t>
      </w:r>
      <w:r w:rsidRPr="008368C5">
        <w:rPr>
          <w:rFonts w:asciiTheme="minorHAnsi" w:hAnsiTheme="minorHAnsi"/>
        </w:rPr>
        <w:t>obszarze dorzecza Wisły, które zlokalizowane są w</w:t>
      </w:r>
      <w:r w:rsidR="006663D3" w:rsidRPr="008368C5">
        <w:rPr>
          <w:rFonts w:asciiTheme="minorHAnsi" w:hAnsiTheme="minorHAnsi"/>
        </w:rPr>
        <w:t> </w:t>
      </w:r>
      <w:r w:rsidRPr="008368C5">
        <w:rPr>
          <w:rFonts w:asciiTheme="minorHAnsi" w:hAnsiTheme="minorHAnsi"/>
        </w:rPr>
        <w:t>regionie wodnym Dolnej Wisły.</w:t>
      </w:r>
    </w:p>
    <w:p w14:paraId="03BA242D" w14:textId="4CE849D0" w:rsidR="00AC048B" w:rsidRPr="008368C5" w:rsidRDefault="00AC048B" w:rsidP="007B4F65">
      <w:pPr>
        <w:pStyle w:val="Nagwek2"/>
      </w:pPr>
      <w:bookmarkStart w:id="285" w:name="_Toc66305700"/>
      <w:bookmarkStart w:id="286" w:name="_Toc68709394"/>
      <w:bookmarkStart w:id="287" w:name="_Hlk54212886"/>
      <w:r w:rsidRPr="008368C5">
        <w:t>Wody podziemne</w:t>
      </w:r>
      <w:bookmarkEnd w:id="285"/>
      <w:bookmarkEnd w:id="286"/>
    </w:p>
    <w:bookmarkEnd w:id="287"/>
    <w:p w14:paraId="170A7C3C" w14:textId="2D6F16C0" w:rsidR="00AC048B" w:rsidRPr="008368C5" w:rsidRDefault="00AC048B" w:rsidP="00AC048B">
      <w:pPr>
        <w:rPr>
          <w:rFonts w:asciiTheme="minorHAnsi" w:hAnsiTheme="minorHAnsi" w:cstheme="minorHAnsi"/>
        </w:rPr>
      </w:pPr>
      <w:r w:rsidRPr="008368C5">
        <w:rPr>
          <w:rFonts w:asciiTheme="minorHAnsi" w:hAnsiTheme="minorHAnsi" w:cstheme="minorHAnsi"/>
          <w:color w:val="000000"/>
        </w:rPr>
        <w:t xml:space="preserve">Dla wszystkich 174 </w:t>
      </w:r>
      <w:proofErr w:type="spellStart"/>
      <w:r w:rsidRPr="008368C5">
        <w:rPr>
          <w:rFonts w:asciiTheme="minorHAnsi" w:hAnsiTheme="minorHAnsi" w:cstheme="minorHAnsi"/>
          <w:color w:val="000000"/>
        </w:rPr>
        <w:t>jcwpd</w:t>
      </w:r>
      <w:proofErr w:type="spellEnd"/>
      <w:r w:rsidRPr="008368C5">
        <w:rPr>
          <w:rFonts w:asciiTheme="minorHAnsi" w:hAnsiTheme="minorHAnsi" w:cstheme="minorHAnsi"/>
          <w:color w:val="000000"/>
        </w:rPr>
        <w:t xml:space="preserve"> w</w:t>
      </w:r>
      <w:r w:rsidR="006663D3" w:rsidRPr="008368C5">
        <w:rPr>
          <w:rFonts w:asciiTheme="minorHAnsi" w:hAnsiTheme="minorHAnsi" w:cstheme="minorHAnsi"/>
          <w:color w:val="000000"/>
        </w:rPr>
        <w:t> </w:t>
      </w:r>
      <w:r w:rsidRPr="008368C5">
        <w:rPr>
          <w:rFonts w:asciiTheme="minorHAnsi" w:hAnsiTheme="minorHAnsi" w:cstheme="minorHAnsi"/>
          <w:color w:val="000000"/>
        </w:rPr>
        <w:t>Polsce opracowano tzw. wstępne charakterystyki, mające na</w:t>
      </w:r>
      <w:r w:rsidR="006663D3" w:rsidRPr="008368C5">
        <w:rPr>
          <w:rFonts w:asciiTheme="minorHAnsi" w:hAnsiTheme="minorHAnsi" w:cstheme="minorHAnsi"/>
          <w:color w:val="000000"/>
        </w:rPr>
        <w:t> </w:t>
      </w:r>
      <w:r w:rsidRPr="008368C5">
        <w:rPr>
          <w:rFonts w:asciiTheme="minorHAnsi" w:hAnsiTheme="minorHAnsi" w:cstheme="minorHAnsi"/>
          <w:color w:val="000000"/>
        </w:rPr>
        <w:t>celu ocenę ryzyka n</w:t>
      </w:r>
      <w:r w:rsidR="00A06653" w:rsidRPr="008368C5">
        <w:rPr>
          <w:rFonts w:asciiTheme="minorHAnsi" w:hAnsiTheme="minorHAnsi" w:cstheme="minorHAnsi"/>
          <w:color w:val="000000"/>
        </w:rPr>
        <w:t>ieosiągnięcia</w:t>
      </w:r>
      <w:r w:rsidRPr="008368C5">
        <w:rPr>
          <w:rFonts w:asciiTheme="minorHAnsi" w:hAnsiTheme="minorHAnsi" w:cstheme="minorHAnsi"/>
          <w:color w:val="000000"/>
        </w:rPr>
        <w:t xml:space="preserve"> celów środowiskowych ustalonych dla każdej części wód podziemnych na</w:t>
      </w:r>
      <w:r w:rsidR="006663D3" w:rsidRPr="008368C5">
        <w:rPr>
          <w:rFonts w:asciiTheme="minorHAnsi" w:hAnsiTheme="minorHAnsi" w:cstheme="minorHAnsi"/>
          <w:color w:val="000000"/>
        </w:rPr>
        <w:t> </w:t>
      </w:r>
      <w:r w:rsidRPr="008368C5">
        <w:rPr>
          <w:rFonts w:asciiTheme="minorHAnsi" w:hAnsiTheme="minorHAnsi" w:cstheme="minorHAnsi"/>
          <w:color w:val="000000"/>
        </w:rPr>
        <w:t xml:space="preserve">mocy art. 4 RDW. </w:t>
      </w:r>
      <w:r w:rsidR="008B6C69" w:rsidRPr="008368C5">
        <w:rPr>
          <w:rFonts w:asciiTheme="minorHAnsi" w:hAnsiTheme="minorHAnsi" w:cstheme="minorHAnsi"/>
          <w:color w:val="000000"/>
        </w:rPr>
        <w:t>W</w:t>
      </w:r>
      <w:r w:rsidR="006663D3" w:rsidRPr="008368C5">
        <w:rPr>
          <w:rFonts w:asciiTheme="minorHAnsi" w:hAnsiTheme="minorHAnsi" w:cstheme="minorHAnsi"/>
          <w:color w:val="000000"/>
        </w:rPr>
        <w:t> </w:t>
      </w:r>
      <w:r w:rsidR="007B6A72" w:rsidRPr="008368C5">
        <w:rPr>
          <w:rFonts w:asciiTheme="minorHAnsi" w:hAnsiTheme="minorHAnsi" w:cstheme="minorHAnsi"/>
          <w:color w:val="000000"/>
        </w:rPr>
        <w:t xml:space="preserve">obszarze </w:t>
      </w:r>
      <w:r w:rsidRPr="008368C5">
        <w:rPr>
          <w:rFonts w:asciiTheme="minorHAnsi" w:hAnsiTheme="minorHAnsi" w:cstheme="minorHAnsi"/>
          <w:color w:val="000000"/>
        </w:rPr>
        <w:t>dorzecz</w:t>
      </w:r>
      <w:r w:rsidR="007B6A72" w:rsidRPr="008368C5">
        <w:rPr>
          <w:rFonts w:asciiTheme="minorHAnsi" w:hAnsiTheme="minorHAnsi" w:cstheme="minorHAnsi"/>
          <w:color w:val="000000"/>
        </w:rPr>
        <w:t>a</w:t>
      </w:r>
      <w:r w:rsidRPr="008368C5">
        <w:rPr>
          <w:rFonts w:asciiTheme="minorHAnsi" w:hAnsiTheme="minorHAnsi" w:cstheme="minorHAnsi"/>
          <w:color w:val="000000"/>
        </w:rPr>
        <w:t xml:space="preserve"> Wisły przeanalizowano 94 </w:t>
      </w:r>
      <w:proofErr w:type="spellStart"/>
      <w:r w:rsidRPr="008368C5">
        <w:rPr>
          <w:rFonts w:asciiTheme="minorHAnsi" w:hAnsiTheme="minorHAnsi" w:cstheme="minorHAnsi"/>
          <w:color w:val="000000"/>
        </w:rPr>
        <w:t>jcwpd</w:t>
      </w:r>
      <w:proofErr w:type="spellEnd"/>
      <w:r w:rsidRPr="008368C5">
        <w:rPr>
          <w:rFonts w:asciiTheme="minorHAnsi" w:hAnsiTheme="minorHAnsi" w:cstheme="minorHAnsi"/>
          <w:color w:val="000000"/>
        </w:rPr>
        <w:t>. Do analizy wykorzystano zgodnie z</w:t>
      </w:r>
      <w:r w:rsidR="00BD6622" w:rsidRPr="008368C5">
        <w:rPr>
          <w:rFonts w:asciiTheme="minorHAnsi" w:hAnsiTheme="minorHAnsi" w:cstheme="minorHAnsi"/>
          <w:color w:val="000000"/>
        </w:rPr>
        <w:t> </w:t>
      </w:r>
      <w:r w:rsidRPr="008368C5">
        <w:rPr>
          <w:rFonts w:asciiTheme="minorHAnsi" w:hAnsiTheme="minorHAnsi" w:cstheme="minorHAnsi"/>
          <w:color w:val="000000"/>
        </w:rPr>
        <w:t>Załącznikiem II.2 RDW istniejące dane z</w:t>
      </w:r>
      <w:r w:rsidR="006663D3" w:rsidRPr="008368C5">
        <w:rPr>
          <w:rFonts w:asciiTheme="minorHAnsi" w:hAnsiTheme="minorHAnsi" w:cstheme="minorHAnsi"/>
          <w:color w:val="000000"/>
        </w:rPr>
        <w:t> </w:t>
      </w:r>
      <w:r w:rsidRPr="008368C5">
        <w:rPr>
          <w:rFonts w:asciiTheme="minorHAnsi" w:hAnsiTheme="minorHAnsi" w:cstheme="minorHAnsi"/>
          <w:color w:val="000000"/>
        </w:rPr>
        <w:t>zakresu hydrogeologii, hydrologii, geologii, pedologii, przeznaczenia gruntów w</w:t>
      </w:r>
      <w:r w:rsidR="006663D3" w:rsidRPr="008368C5">
        <w:rPr>
          <w:rFonts w:asciiTheme="minorHAnsi" w:hAnsiTheme="minorHAnsi" w:cstheme="minorHAnsi"/>
          <w:color w:val="000000"/>
        </w:rPr>
        <w:t> </w:t>
      </w:r>
      <w:r w:rsidRPr="008368C5">
        <w:rPr>
          <w:rFonts w:asciiTheme="minorHAnsi" w:hAnsiTheme="minorHAnsi" w:cstheme="minorHAnsi"/>
          <w:color w:val="000000"/>
        </w:rPr>
        <w:t>zlewni, wielkości zasobów i</w:t>
      </w:r>
      <w:r w:rsidR="006663D3" w:rsidRPr="008368C5">
        <w:rPr>
          <w:rFonts w:asciiTheme="minorHAnsi" w:hAnsiTheme="minorHAnsi" w:cstheme="minorHAnsi"/>
          <w:color w:val="000000"/>
        </w:rPr>
        <w:t> </w:t>
      </w:r>
      <w:r w:rsidRPr="008368C5">
        <w:rPr>
          <w:rFonts w:asciiTheme="minorHAnsi" w:hAnsiTheme="minorHAnsi" w:cstheme="minorHAnsi"/>
          <w:color w:val="000000"/>
        </w:rPr>
        <w:t xml:space="preserve">wykorzystania wód podziemnych oraz innych niezbędnych danych. </w:t>
      </w:r>
    </w:p>
    <w:p w14:paraId="084CD1E2" w14:textId="6B04F38D" w:rsidR="00AC048B" w:rsidRPr="008368C5" w:rsidRDefault="00AC048B" w:rsidP="00AC048B">
      <w:pPr>
        <w:autoSpaceDE w:val="0"/>
        <w:autoSpaceDN w:val="0"/>
        <w:adjustRightInd w:val="0"/>
        <w:rPr>
          <w:rFonts w:asciiTheme="minorHAnsi" w:hAnsiTheme="minorHAnsi" w:cstheme="minorHAnsi"/>
        </w:rPr>
      </w:pPr>
      <w:r w:rsidRPr="008368C5">
        <w:rPr>
          <w:rFonts w:asciiTheme="minorHAnsi" w:hAnsiTheme="minorHAnsi" w:cstheme="minorHAnsi"/>
          <w:bCs/>
        </w:rPr>
        <w:t xml:space="preserve">Podstawą wyznaczenia </w:t>
      </w:r>
      <w:proofErr w:type="spellStart"/>
      <w:r w:rsidRPr="008368C5">
        <w:rPr>
          <w:rFonts w:asciiTheme="minorHAnsi" w:hAnsiTheme="minorHAnsi" w:cstheme="minorHAnsi"/>
          <w:bCs/>
        </w:rPr>
        <w:t>jcwpd</w:t>
      </w:r>
      <w:proofErr w:type="spellEnd"/>
      <w:r w:rsidRPr="008368C5">
        <w:rPr>
          <w:rFonts w:asciiTheme="minorHAnsi" w:hAnsiTheme="minorHAnsi" w:cstheme="minorHAnsi"/>
          <w:bCs/>
        </w:rPr>
        <w:t xml:space="preserve"> zagrożonych nieosiągn</w:t>
      </w:r>
      <w:r w:rsidRPr="008368C5">
        <w:rPr>
          <w:rFonts w:asciiTheme="minorHAnsi" w:hAnsiTheme="minorHAnsi" w:cstheme="minorHAnsi"/>
          <w:color w:val="000000"/>
        </w:rPr>
        <w:t>ięciem celów środowiskowych był przegląd presji na</w:t>
      </w:r>
      <w:r w:rsidR="006663D3" w:rsidRPr="008368C5">
        <w:rPr>
          <w:rFonts w:asciiTheme="minorHAnsi" w:hAnsiTheme="minorHAnsi" w:cstheme="minorHAnsi"/>
          <w:color w:val="000000"/>
        </w:rPr>
        <w:t> </w:t>
      </w:r>
      <w:r w:rsidRPr="008368C5">
        <w:rPr>
          <w:rFonts w:asciiTheme="minorHAnsi" w:hAnsiTheme="minorHAnsi" w:cstheme="minorHAnsi"/>
          <w:color w:val="000000"/>
        </w:rPr>
        <w:t xml:space="preserve">wody podziemne, a następnie analiza skutków środowiskowych </w:t>
      </w:r>
      <w:r w:rsidRPr="008368C5">
        <w:rPr>
          <w:rFonts w:asciiTheme="minorHAnsi" w:hAnsiTheme="minorHAnsi" w:cstheme="minorHAnsi"/>
        </w:rPr>
        <w:t>wywołanych oddziaływaniami antropogenicznymi</w:t>
      </w:r>
      <w:r w:rsidRPr="008368C5">
        <w:rPr>
          <w:rFonts w:asciiTheme="minorHAnsi" w:eastAsia="TimesNewRoman" w:hAnsiTheme="minorHAnsi" w:cstheme="minorHAnsi"/>
        </w:rPr>
        <w:t xml:space="preserve"> </w:t>
      </w:r>
      <w:r w:rsidRPr="008368C5">
        <w:rPr>
          <w:rFonts w:asciiTheme="minorHAnsi" w:hAnsiTheme="minorHAnsi" w:cstheme="minorHAnsi"/>
        </w:rPr>
        <w:t>na</w:t>
      </w:r>
      <w:r w:rsidR="006663D3" w:rsidRPr="008368C5">
        <w:rPr>
          <w:rFonts w:asciiTheme="minorHAnsi" w:eastAsia="TimesNewRoman" w:hAnsiTheme="minorHAnsi" w:cstheme="minorHAnsi"/>
        </w:rPr>
        <w:t> </w:t>
      </w:r>
      <w:r w:rsidRPr="008368C5">
        <w:rPr>
          <w:rFonts w:asciiTheme="minorHAnsi" w:hAnsiTheme="minorHAnsi" w:cstheme="minorHAnsi"/>
        </w:rPr>
        <w:t>układ kr</w:t>
      </w:r>
      <w:r w:rsidRPr="008368C5">
        <w:rPr>
          <w:rFonts w:asciiTheme="minorHAnsi" w:eastAsia="TimesNewRoman" w:hAnsiTheme="minorHAnsi" w:cstheme="minorHAnsi"/>
        </w:rPr>
        <w:t>ąż</w:t>
      </w:r>
      <w:r w:rsidRPr="008368C5">
        <w:rPr>
          <w:rFonts w:asciiTheme="minorHAnsi" w:hAnsiTheme="minorHAnsi" w:cstheme="minorHAnsi"/>
        </w:rPr>
        <w:t>enia wód podziemnych oraz ich stan chemiczny zarówno w</w:t>
      </w:r>
      <w:r w:rsidR="006663D3" w:rsidRPr="008368C5">
        <w:rPr>
          <w:rFonts w:asciiTheme="minorHAnsi" w:hAnsiTheme="minorHAnsi" w:cstheme="minorHAnsi"/>
        </w:rPr>
        <w:t> </w:t>
      </w:r>
      <w:r w:rsidRPr="008368C5">
        <w:rPr>
          <w:rFonts w:asciiTheme="minorHAnsi" w:hAnsiTheme="minorHAnsi" w:cstheme="minorHAnsi"/>
        </w:rPr>
        <w:t>skali regionalnej, jak również w</w:t>
      </w:r>
      <w:r w:rsidR="006663D3" w:rsidRPr="008368C5">
        <w:rPr>
          <w:rFonts w:asciiTheme="minorHAnsi" w:hAnsiTheme="minorHAnsi" w:cstheme="minorHAnsi"/>
        </w:rPr>
        <w:t> </w:t>
      </w:r>
      <w:r w:rsidRPr="008368C5">
        <w:rPr>
          <w:rFonts w:asciiTheme="minorHAnsi" w:hAnsiTheme="minorHAnsi" w:cstheme="minorHAnsi"/>
        </w:rPr>
        <w:t xml:space="preserve">obrębie poszczególnych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analizie uwzględnione były warunki hydrogeologiczne oraz analiza trendów zmian wartości wskaźników jakości wód podziemnych w</w:t>
      </w:r>
      <w:r w:rsidR="00BD6622" w:rsidRPr="008368C5">
        <w:rPr>
          <w:rFonts w:asciiTheme="minorHAnsi" w:hAnsiTheme="minorHAnsi" w:cstheme="minorHAnsi"/>
        </w:rPr>
        <w:t> </w:t>
      </w:r>
      <w:r w:rsidRPr="008368C5">
        <w:rPr>
          <w:rFonts w:asciiTheme="minorHAnsi" w:hAnsiTheme="minorHAnsi" w:cstheme="minorHAnsi"/>
        </w:rPr>
        <w:t xml:space="preserve">obrębie poszczególnych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w:t>
      </w:r>
    </w:p>
    <w:p w14:paraId="061C748A" w14:textId="7E7A1FF8" w:rsidR="00AC048B" w:rsidRPr="008368C5" w:rsidRDefault="00AC048B" w:rsidP="00AC048B">
      <w:pPr>
        <w:rPr>
          <w:rFonts w:asciiTheme="minorHAnsi" w:eastAsiaTheme="majorEastAsia" w:hAnsiTheme="minorHAnsi" w:cstheme="minorBidi"/>
        </w:rPr>
      </w:pPr>
      <w:r w:rsidRPr="008368C5">
        <w:rPr>
          <w:rFonts w:asciiTheme="minorHAnsi" w:eastAsiaTheme="majorEastAsia" w:hAnsiTheme="minorHAnsi" w:cstheme="minorBidi"/>
        </w:rPr>
        <w:t xml:space="preserve">Końcowym etapem przeprowadzonych analiz presji było zestawienie </w:t>
      </w:r>
      <w:r w:rsidRPr="008368C5">
        <w:rPr>
          <w:rFonts w:asciiTheme="minorHAnsi" w:hAnsiTheme="minorHAnsi" w:cstheme="minorBidi"/>
        </w:rPr>
        <w:t>otrzymanych wyników. Następnie, z</w:t>
      </w:r>
      <w:r w:rsidR="006663D3" w:rsidRPr="008368C5">
        <w:rPr>
          <w:rFonts w:asciiTheme="minorHAnsi" w:hAnsiTheme="minorHAnsi" w:cstheme="minorBidi"/>
        </w:rPr>
        <w:t> </w:t>
      </w:r>
      <w:r w:rsidRPr="008368C5">
        <w:rPr>
          <w:rFonts w:asciiTheme="minorHAnsi" w:hAnsiTheme="minorHAnsi" w:cstheme="minorBidi"/>
        </w:rPr>
        <w:t xml:space="preserve">uwzględnieniem wyników przeprowadzonej oceny stanu </w:t>
      </w:r>
      <w:proofErr w:type="spellStart"/>
      <w:r w:rsidRPr="008368C5">
        <w:rPr>
          <w:rFonts w:asciiTheme="minorHAnsi" w:hAnsiTheme="minorHAnsi" w:cstheme="minorBidi"/>
        </w:rPr>
        <w:t>jcwpd</w:t>
      </w:r>
      <w:proofErr w:type="spellEnd"/>
      <w:r w:rsidRPr="008368C5">
        <w:rPr>
          <w:rFonts w:asciiTheme="minorHAnsi" w:hAnsiTheme="minorHAnsi" w:cstheme="minorBidi"/>
        </w:rPr>
        <w:t xml:space="preserve"> wykonano ocenę ryzyka nieosiągnięcia przez </w:t>
      </w:r>
      <w:proofErr w:type="spellStart"/>
      <w:r w:rsidRPr="008368C5">
        <w:rPr>
          <w:rFonts w:asciiTheme="minorHAnsi" w:hAnsiTheme="minorHAnsi" w:cstheme="minorBidi"/>
        </w:rPr>
        <w:t>jcwpd</w:t>
      </w:r>
      <w:proofErr w:type="spellEnd"/>
      <w:r w:rsidRPr="008368C5">
        <w:rPr>
          <w:rFonts w:asciiTheme="minorHAnsi" w:hAnsiTheme="minorHAnsi" w:cstheme="minorBidi"/>
        </w:rPr>
        <w:t xml:space="preserve"> celów środowiskowych. </w:t>
      </w:r>
      <w:r w:rsidR="008B6C69" w:rsidRPr="008368C5">
        <w:rPr>
          <w:rFonts w:asciiTheme="minorHAnsi" w:hAnsiTheme="minorHAnsi" w:cstheme="minorBidi"/>
        </w:rPr>
        <w:t>W</w:t>
      </w:r>
      <w:r w:rsidR="006663D3" w:rsidRPr="008368C5">
        <w:rPr>
          <w:rFonts w:asciiTheme="minorHAnsi" w:hAnsiTheme="minorHAnsi" w:cstheme="minorBidi"/>
        </w:rPr>
        <w:t> </w:t>
      </w:r>
      <w:r w:rsidRPr="008368C5">
        <w:rPr>
          <w:rFonts w:asciiTheme="minorHAnsi" w:eastAsiaTheme="majorEastAsia" w:hAnsiTheme="minorHAnsi" w:cstheme="minorBidi"/>
        </w:rPr>
        <w:t>ocenie ryzyka uwzględniono ocenę stanu wód podziemnych przeprowadzoną w</w:t>
      </w:r>
      <w:r w:rsidR="006663D3" w:rsidRPr="008368C5">
        <w:rPr>
          <w:rFonts w:asciiTheme="minorHAnsi" w:eastAsiaTheme="majorEastAsia" w:hAnsiTheme="minorHAnsi" w:cstheme="minorBidi"/>
        </w:rPr>
        <w:t> </w:t>
      </w:r>
      <w:r w:rsidRPr="008368C5">
        <w:rPr>
          <w:rFonts w:asciiTheme="minorHAnsi" w:eastAsiaTheme="majorEastAsia" w:hAnsiTheme="minorHAnsi" w:cstheme="minorBidi"/>
        </w:rPr>
        <w:t>oparciu o</w:t>
      </w:r>
      <w:r w:rsidR="00FF334A" w:rsidRPr="008368C5">
        <w:rPr>
          <w:rFonts w:asciiTheme="minorHAnsi" w:eastAsiaTheme="majorEastAsia" w:hAnsiTheme="minorHAnsi" w:cstheme="minorBidi"/>
        </w:rPr>
        <w:t> </w:t>
      </w:r>
      <w:r w:rsidRPr="008368C5">
        <w:rPr>
          <w:rFonts w:asciiTheme="minorHAnsi" w:eastAsiaTheme="majorEastAsia" w:hAnsiTheme="minorHAnsi" w:cstheme="minorBidi"/>
        </w:rPr>
        <w:t>dane z</w:t>
      </w:r>
      <w:r w:rsidR="006663D3" w:rsidRPr="008368C5">
        <w:rPr>
          <w:rFonts w:asciiTheme="minorHAnsi" w:eastAsiaTheme="majorEastAsia" w:hAnsiTheme="minorHAnsi" w:cstheme="minorBidi"/>
        </w:rPr>
        <w:t> </w:t>
      </w:r>
      <w:r w:rsidRPr="008368C5">
        <w:rPr>
          <w:rFonts w:asciiTheme="minorHAnsi" w:eastAsiaTheme="majorEastAsia" w:hAnsiTheme="minorHAnsi" w:cstheme="minorBidi"/>
        </w:rPr>
        <w:t>monitoringu z</w:t>
      </w:r>
      <w:r w:rsidR="006663D3" w:rsidRPr="008368C5">
        <w:rPr>
          <w:rFonts w:asciiTheme="minorHAnsi" w:eastAsiaTheme="majorEastAsia" w:hAnsiTheme="minorHAnsi" w:cstheme="minorBidi"/>
        </w:rPr>
        <w:t> </w:t>
      </w:r>
      <w:r w:rsidRPr="008368C5">
        <w:rPr>
          <w:rFonts w:asciiTheme="minorHAnsi" w:eastAsiaTheme="majorEastAsia" w:hAnsiTheme="minorHAnsi" w:cstheme="minorBidi"/>
        </w:rPr>
        <w:t>roku 2016 i</w:t>
      </w:r>
      <w:r w:rsidR="006663D3" w:rsidRPr="008368C5">
        <w:rPr>
          <w:rFonts w:asciiTheme="minorHAnsi" w:eastAsiaTheme="majorEastAsia" w:hAnsiTheme="minorHAnsi" w:cstheme="minorBidi"/>
        </w:rPr>
        <w:t> </w:t>
      </w:r>
      <w:r w:rsidRPr="008368C5">
        <w:rPr>
          <w:rFonts w:asciiTheme="minorHAnsi" w:eastAsiaTheme="majorEastAsia" w:hAnsiTheme="minorHAnsi" w:cstheme="minorBidi"/>
        </w:rPr>
        <w:t xml:space="preserve">2019. Wyniki analizy </w:t>
      </w:r>
      <w:r w:rsidRPr="008368C5">
        <w:rPr>
          <w:rFonts w:asciiTheme="minorHAnsi" w:eastAsiaTheme="majorEastAsia" w:hAnsiTheme="minorHAnsi" w:cstheme="minorBidi"/>
        </w:rPr>
        <w:lastRenderedPageBreak/>
        <w:t>presji przedstawiono w</w:t>
      </w:r>
      <w:r w:rsidR="006663D3" w:rsidRPr="008368C5">
        <w:rPr>
          <w:rFonts w:asciiTheme="minorHAnsi" w:eastAsiaTheme="majorEastAsia" w:hAnsiTheme="minorHAnsi" w:cstheme="minorBidi"/>
        </w:rPr>
        <w:t> </w:t>
      </w:r>
      <w:r w:rsidRPr="008368C5">
        <w:rPr>
          <w:rFonts w:asciiTheme="minorHAnsi" w:eastAsiaTheme="majorEastAsia" w:hAnsiTheme="minorHAnsi" w:cstheme="minorBidi"/>
        </w:rPr>
        <w:t xml:space="preserve">opracowaniu </w:t>
      </w:r>
      <w:r w:rsidRPr="008368C5">
        <w:rPr>
          <w:rFonts w:asciiTheme="minorHAnsi" w:eastAsiaTheme="majorEastAsia" w:hAnsiTheme="minorHAnsi" w:cstheme="minorBidi"/>
          <w:i/>
        </w:rPr>
        <w:t>Dalsza charakterystyka wód podziemnych zgodnie z</w:t>
      </w:r>
      <w:r w:rsidR="006663D3" w:rsidRPr="008368C5">
        <w:rPr>
          <w:rFonts w:asciiTheme="minorHAnsi" w:eastAsiaTheme="majorEastAsia" w:hAnsiTheme="minorHAnsi" w:cstheme="minorBidi"/>
          <w:i/>
          <w:iCs/>
        </w:rPr>
        <w:t> </w:t>
      </w:r>
      <w:r w:rsidRPr="008368C5">
        <w:rPr>
          <w:rFonts w:asciiTheme="minorHAnsi" w:eastAsiaTheme="majorEastAsia" w:hAnsiTheme="minorHAnsi" w:cstheme="minorBidi"/>
          <w:i/>
        </w:rPr>
        <w:t>załącznikiem II.2 Ramowej Dyrektywy Wodnej wraz z</w:t>
      </w:r>
      <w:r w:rsidR="006663D3" w:rsidRPr="008368C5">
        <w:rPr>
          <w:rFonts w:asciiTheme="minorHAnsi" w:eastAsiaTheme="majorEastAsia" w:hAnsiTheme="minorHAnsi" w:cstheme="minorBidi"/>
          <w:i/>
          <w:iCs/>
        </w:rPr>
        <w:t> </w:t>
      </w:r>
      <w:r w:rsidRPr="008368C5">
        <w:rPr>
          <w:rFonts w:asciiTheme="minorHAnsi" w:eastAsiaTheme="majorEastAsia" w:hAnsiTheme="minorHAnsi" w:cstheme="minorBidi"/>
          <w:i/>
        </w:rPr>
        <w:t>oceną ryzyka.</w:t>
      </w:r>
      <w:r w:rsidRPr="008368C5">
        <w:rPr>
          <w:rFonts w:asciiTheme="minorHAnsi" w:eastAsiaTheme="majorEastAsia" w:hAnsiTheme="minorHAnsi" w:cstheme="minorBidi"/>
        </w:rPr>
        <w:t xml:space="preserve"> </w:t>
      </w:r>
      <w:r w:rsidRPr="008368C5">
        <w:rPr>
          <w:rFonts w:asciiTheme="minorHAnsi" w:eastAsiaTheme="majorEastAsia" w:hAnsiTheme="minorHAnsi" w:cstheme="minorBidi"/>
          <w:i/>
          <w:iCs/>
        </w:rPr>
        <w:t>Wersja 2</w:t>
      </w:r>
      <w:r w:rsidR="00D30B43" w:rsidRPr="008368C5">
        <w:rPr>
          <w:rFonts w:asciiTheme="minorHAnsi" w:eastAsiaTheme="majorEastAsia" w:hAnsiTheme="minorHAnsi" w:cstheme="minorBidi"/>
          <w:i/>
          <w:iCs/>
        </w:rPr>
        <w:t>.</w:t>
      </w:r>
      <w:r w:rsidR="00D30B43" w:rsidRPr="008368C5">
        <w:rPr>
          <w:rStyle w:val="Odwoanieprzypisudolnego"/>
          <w:rFonts w:asciiTheme="minorHAnsi" w:eastAsiaTheme="majorEastAsia" w:hAnsiTheme="minorHAnsi"/>
        </w:rPr>
        <w:footnoteReference w:id="42"/>
      </w:r>
    </w:p>
    <w:p w14:paraId="0CAF96C5" w14:textId="468576B4" w:rsidR="00AC048B" w:rsidRPr="008368C5" w:rsidRDefault="00AC048B" w:rsidP="00AC048B">
      <w:pPr>
        <w:rPr>
          <w:rFonts w:asciiTheme="minorHAnsi" w:eastAsiaTheme="majorEastAsia" w:hAnsiTheme="minorHAnsi" w:cstheme="minorBidi"/>
        </w:rPr>
      </w:pPr>
      <w:r w:rsidRPr="008368C5">
        <w:rPr>
          <w:rFonts w:asciiTheme="minorHAnsi" w:eastAsiaTheme="majorEastAsia" w:hAnsiTheme="minorHAnsi" w:cstheme="minorBidi"/>
        </w:rPr>
        <w:t>Efektem końcowym analizy materiałów dotyczących zagrożeń ilościowych i</w:t>
      </w:r>
      <w:r w:rsidR="006663D3" w:rsidRPr="008368C5">
        <w:rPr>
          <w:rFonts w:asciiTheme="minorHAnsi" w:eastAsiaTheme="majorEastAsia" w:hAnsiTheme="minorHAnsi" w:cstheme="minorBidi"/>
        </w:rPr>
        <w:t> </w:t>
      </w:r>
      <w:r w:rsidRPr="008368C5">
        <w:rPr>
          <w:rFonts w:asciiTheme="minorHAnsi" w:eastAsiaTheme="majorEastAsia" w:hAnsiTheme="minorHAnsi" w:cstheme="minorBidi"/>
        </w:rPr>
        <w:t>chemicznych oraz najnowszej oceny stanu wód podziemnych (za 2019 rok) było zakwalifikowanie w</w:t>
      </w:r>
      <w:r w:rsidR="006663D3" w:rsidRPr="008368C5">
        <w:rPr>
          <w:rFonts w:asciiTheme="minorHAnsi" w:eastAsiaTheme="majorEastAsia" w:hAnsiTheme="minorHAnsi" w:cstheme="minorBidi"/>
        </w:rPr>
        <w:t> </w:t>
      </w:r>
      <w:r w:rsidRPr="008368C5">
        <w:rPr>
          <w:rFonts w:asciiTheme="minorHAnsi" w:eastAsiaTheme="majorEastAsia" w:hAnsiTheme="minorHAnsi" w:cstheme="minorBidi"/>
        </w:rPr>
        <w:t xml:space="preserve">obszarze dorzecza Wisły 20 </w:t>
      </w:r>
      <w:proofErr w:type="spellStart"/>
      <w:r w:rsidRPr="008368C5">
        <w:rPr>
          <w:rFonts w:asciiTheme="minorHAnsi" w:eastAsiaTheme="majorEastAsia" w:hAnsiTheme="minorHAnsi" w:cstheme="minorBidi"/>
        </w:rPr>
        <w:t>jcwpd</w:t>
      </w:r>
      <w:proofErr w:type="spellEnd"/>
      <w:r w:rsidRPr="008368C5">
        <w:rPr>
          <w:rFonts w:asciiTheme="minorHAnsi" w:eastAsiaTheme="majorEastAsia" w:hAnsiTheme="minorHAnsi" w:cstheme="minorBidi"/>
        </w:rPr>
        <w:t xml:space="preserve"> jako zagrożonych nieosiągnięciem celów środowiskowych</w:t>
      </w:r>
      <w:r w:rsidRPr="008368C5">
        <w:rPr>
          <w:rFonts w:asciiTheme="minorHAnsi" w:eastAsiaTheme="majorEastAsia" w:hAnsiTheme="minorHAnsi" w:cstheme="minorHAnsi"/>
          <w:bCs/>
        </w:rPr>
        <w:t>.</w:t>
      </w:r>
      <w:r w:rsidRPr="008368C5">
        <w:rPr>
          <w:rFonts w:asciiTheme="minorHAnsi" w:eastAsiaTheme="majorEastAsia" w:hAnsiTheme="minorHAnsi" w:cstheme="minorBidi"/>
        </w:rPr>
        <w:t xml:space="preserve"> </w:t>
      </w:r>
    </w:p>
    <w:p w14:paraId="4737C5BA" w14:textId="03CC0B89" w:rsidR="00AC048B" w:rsidRPr="008368C5" w:rsidRDefault="00AC048B" w:rsidP="00AC048B">
      <w:pPr>
        <w:rPr>
          <w:rFonts w:asciiTheme="minorHAnsi" w:eastAsiaTheme="majorEastAsia" w:hAnsiTheme="minorHAnsi" w:cstheme="minorBidi"/>
        </w:rPr>
      </w:pPr>
      <w:r w:rsidRPr="008368C5">
        <w:rPr>
          <w:rFonts w:asciiTheme="minorHAnsi" w:eastAsiaTheme="majorEastAsia" w:hAnsiTheme="minorHAnsi" w:cstheme="minorBidi"/>
        </w:rPr>
        <w:t>W odniesieniu do wyników z</w:t>
      </w:r>
      <w:r w:rsidR="006663D3" w:rsidRPr="008368C5">
        <w:rPr>
          <w:rFonts w:asciiTheme="minorHAnsi" w:eastAsiaTheme="majorEastAsia" w:hAnsiTheme="minorHAnsi" w:cstheme="minorBidi"/>
        </w:rPr>
        <w:t> </w:t>
      </w:r>
      <w:r w:rsidRPr="008368C5">
        <w:rPr>
          <w:rFonts w:asciiTheme="minorHAnsi" w:eastAsiaTheme="majorEastAsia" w:hAnsiTheme="minorHAnsi" w:cstheme="minorBidi"/>
        </w:rPr>
        <w:t>poprzedniego cyklu planistycznego</w:t>
      </w:r>
      <w:r w:rsidRPr="008368C5">
        <w:rPr>
          <w:rFonts w:asciiTheme="minorHAnsi" w:eastAsiaTheme="majorEastAsia" w:hAnsiTheme="minorHAnsi" w:cstheme="minorHAnsi"/>
          <w:bCs/>
        </w:rPr>
        <w:t xml:space="preserve"> ocena ryzyka została podtrzymana w</w:t>
      </w:r>
      <w:r w:rsidR="00BD6622" w:rsidRPr="008368C5">
        <w:rPr>
          <w:rFonts w:asciiTheme="minorHAnsi" w:eastAsiaTheme="majorEastAsia" w:hAnsiTheme="minorHAnsi" w:cstheme="minorHAnsi"/>
          <w:bCs/>
        </w:rPr>
        <w:t> </w:t>
      </w:r>
      <w:r w:rsidRPr="008368C5">
        <w:rPr>
          <w:rFonts w:asciiTheme="minorHAnsi" w:eastAsiaTheme="majorEastAsia" w:hAnsiTheme="minorHAnsi" w:cstheme="minorHAnsi"/>
          <w:bCs/>
        </w:rPr>
        <w:t xml:space="preserve">przypadku 13 jednolitych części wód podziemnych. </w:t>
      </w:r>
      <w:r w:rsidR="008B6C69" w:rsidRPr="008368C5">
        <w:rPr>
          <w:rFonts w:asciiTheme="minorHAnsi" w:eastAsiaTheme="majorEastAsia" w:hAnsiTheme="minorHAnsi" w:cstheme="minorHAnsi"/>
          <w:bCs/>
        </w:rPr>
        <w:t>W</w:t>
      </w:r>
      <w:r w:rsidR="006663D3" w:rsidRPr="008368C5">
        <w:rPr>
          <w:rFonts w:asciiTheme="minorHAnsi" w:eastAsiaTheme="majorEastAsia" w:hAnsiTheme="minorHAnsi" w:cstheme="minorHAnsi"/>
          <w:bCs/>
        </w:rPr>
        <w:t> </w:t>
      </w:r>
      <w:r w:rsidRPr="008368C5">
        <w:rPr>
          <w:rFonts w:asciiTheme="minorHAnsi" w:eastAsiaTheme="majorEastAsia" w:hAnsiTheme="minorHAnsi" w:cstheme="minorHAnsi"/>
          <w:bCs/>
        </w:rPr>
        <w:t>przypadku 8 jednolitych części wód podziemnych uznanych jako zagrożone nieosiągnięciem celów środowiskowych stwierdzono jednocześnie słaby stan ogólny, co jest jednoznaczne z na</w:t>
      </w:r>
      <w:r w:rsidR="006663D3" w:rsidRPr="008368C5">
        <w:rPr>
          <w:rFonts w:asciiTheme="minorHAnsi" w:eastAsiaTheme="majorEastAsia" w:hAnsiTheme="minorHAnsi" w:cstheme="minorHAnsi"/>
          <w:bCs/>
        </w:rPr>
        <w:t> </w:t>
      </w:r>
      <w:r w:rsidRPr="008368C5">
        <w:rPr>
          <w:rFonts w:asciiTheme="minorHAnsi" w:eastAsiaTheme="majorEastAsia" w:hAnsiTheme="minorHAnsi" w:cstheme="minorHAnsi"/>
          <w:bCs/>
        </w:rPr>
        <w:t>tyle silnym oddziaływaniem zidentyfikowanych presji, że jest to odzwierciedlone w</w:t>
      </w:r>
      <w:r w:rsidR="006663D3" w:rsidRPr="008368C5">
        <w:rPr>
          <w:rFonts w:asciiTheme="minorHAnsi" w:eastAsiaTheme="majorEastAsia" w:hAnsiTheme="minorHAnsi" w:cstheme="minorHAnsi"/>
          <w:bCs/>
        </w:rPr>
        <w:t> </w:t>
      </w:r>
      <w:r w:rsidRPr="008368C5">
        <w:rPr>
          <w:rFonts w:asciiTheme="minorHAnsi" w:eastAsiaTheme="majorEastAsia" w:hAnsiTheme="minorHAnsi" w:cstheme="minorHAnsi"/>
          <w:bCs/>
        </w:rPr>
        <w:t>wynikach monitoringu lub innych testach kwalifikacyjnych wykonywanych w</w:t>
      </w:r>
      <w:r w:rsidR="006663D3" w:rsidRPr="008368C5">
        <w:rPr>
          <w:rFonts w:asciiTheme="minorHAnsi" w:eastAsiaTheme="majorEastAsia" w:hAnsiTheme="minorHAnsi" w:cstheme="minorHAnsi"/>
          <w:bCs/>
        </w:rPr>
        <w:t> </w:t>
      </w:r>
      <w:r w:rsidRPr="008368C5">
        <w:rPr>
          <w:rFonts w:asciiTheme="minorHAnsi" w:eastAsiaTheme="majorEastAsia" w:hAnsiTheme="minorHAnsi" w:cstheme="minorHAnsi"/>
          <w:bCs/>
        </w:rPr>
        <w:t>ramach procedury oceny stanu. Jednocześnie wyróżniono 12</w:t>
      </w:r>
      <w:r w:rsidR="00BD6622" w:rsidRPr="008368C5">
        <w:rPr>
          <w:rFonts w:asciiTheme="minorHAnsi" w:eastAsiaTheme="majorEastAsia" w:hAnsiTheme="minorHAnsi" w:cstheme="minorHAnsi"/>
          <w:bCs/>
        </w:rPr>
        <w:t> </w:t>
      </w:r>
      <w:r w:rsidRPr="008368C5">
        <w:rPr>
          <w:rFonts w:asciiTheme="minorHAnsi" w:eastAsiaTheme="majorEastAsia" w:hAnsiTheme="minorHAnsi" w:cstheme="minorHAnsi"/>
          <w:bCs/>
        </w:rPr>
        <w:t>jednolitych części wód podziemnych zakwalifikowanych jako zagrożone nieosiągnięciem celów środowiskowych, lecz posiadających status dobrego stanu wód w</w:t>
      </w:r>
      <w:r w:rsidR="006663D3" w:rsidRPr="008368C5">
        <w:rPr>
          <w:rFonts w:asciiTheme="minorHAnsi" w:eastAsiaTheme="majorEastAsia" w:hAnsiTheme="minorHAnsi" w:cstheme="minorHAnsi"/>
          <w:bCs/>
        </w:rPr>
        <w:t> </w:t>
      </w:r>
      <w:r w:rsidRPr="008368C5">
        <w:rPr>
          <w:rFonts w:asciiTheme="minorHAnsi" w:eastAsiaTheme="majorEastAsia" w:hAnsiTheme="minorHAnsi" w:cstheme="minorHAnsi"/>
          <w:bCs/>
        </w:rPr>
        <w:t>2019</w:t>
      </w:r>
      <w:r w:rsidR="006663D3" w:rsidRPr="008368C5">
        <w:rPr>
          <w:rFonts w:asciiTheme="minorHAnsi" w:eastAsiaTheme="majorEastAsia" w:hAnsiTheme="minorHAnsi" w:cstheme="minorHAnsi"/>
          <w:bCs/>
        </w:rPr>
        <w:t> </w:t>
      </w:r>
      <w:r w:rsidRPr="008368C5">
        <w:rPr>
          <w:rFonts w:asciiTheme="minorHAnsi" w:eastAsiaTheme="majorEastAsia" w:hAnsiTheme="minorHAnsi" w:cstheme="minorHAnsi"/>
          <w:bCs/>
        </w:rPr>
        <w:t xml:space="preserve">r. </w:t>
      </w:r>
    </w:p>
    <w:p w14:paraId="77E73DF8" w14:textId="77777777" w:rsidR="00617A9E" w:rsidRPr="008368C5" w:rsidRDefault="00AC048B" w:rsidP="00AC048B">
      <w:r w:rsidRPr="008368C5">
        <w:rPr>
          <w:rFonts w:asciiTheme="minorHAnsi" w:eastAsiaTheme="majorEastAsia" w:hAnsiTheme="minorHAnsi" w:cstheme="minorHAnsi"/>
          <w:bCs/>
        </w:rPr>
        <w:t xml:space="preserve">Rozkład przestrzenny </w:t>
      </w:r>
      <w:proofErr w:type="spellStart"/>
      <w:r w:rsidRPr="008368C5">
        <w:rPr>
          <w:rFonts w:asciiTheme="minorHAnsi" w:eastAsiaTheme="majorEastAsia" w:hAnsiTheme="minorHAnsi" w:cstheme="minorHAnsi"/>
          <w:bCs/>
        </w:rPr>
        <w:t>jcwpd</w:t>
      </w:r>
      <w:proofErr w:type="spellEnd"/>
      <w:r w:rsidRPr="008368C5">
        <w:rPr>
          <w:rFonts w:asciiTheme="minorHAnsi" w:eastAsiaTheme="majorEastAsia" w:hAnsiTheme="minorHAnsi" w:cstheme="minorHAnsi"/>
          <w:bCs/>
        </w:rPr>
        <w:t xml:space="preserve"> zagrożonych nieosiągnięciem celów środowiskowych został przedstawiony </w:t>
      </w:r>
      <w:r w:rsidRPr="008368C5">
        <w:rPr>
          <w:rFonts w:asciiTheme="minorHAnsi" w:eastAsiaTheme="majorEastAsia" w:hAnsiTheme="minorHAnsi" w:cstheme="minorHAnsi"/>
        </w:rPr>
        <w:t>na</w:t>
      </w:r>
      <w:r w:rsidR="006663D3" w:rsidRPr="008368C5">
        <w:rPr>
          <w:rFonts w:asciiTheme="minorHAnsi" w:eastAsiaTheme="majorEastAsia" w:hAnsiTheme="minorHAnsi" w:cstheme="minorHAnsi"/>
          <w:bCs/>
        </w:rPr>
        <w:t> </w:t>
      </w:r>
      <w:r w:rsidRPr="008368C5">
        <w:rPr>
          <w:rFonts w:asciiTheme="minorHAnsi" w:eastAsiaTheme="majorEastAsia" w:hAnsiTheme="minorHAnsi" w:cstheme="minorHAnsi"/>
        </w:rPr>
        <w:t>załączniku graficznym nr</w:t>
      </w:r>
      <w:r w:rsidR="0088618B" w:rsidRPr="008368C5">
        <w:rPr>
          <w:rFonts w:asciiTheme="minorHAnsi" w:eastAsiaTheme="majorEastAsia" w:hAnsiTheme="minorHAnsi" w:cstheme="minorHAnsi"/>
        </w:rPr>
        <w:t> </w:t>
      </w:r>
      <w:r w:rsidRPr="008368C5">
        <w:rPr>
          <w:rFonts w:asciiTheme="minorHAnsi" w:eastAsiaTheme="majorEastAsia" w:hAnsiTheme="minorHAnsi" w:cstheme="minorHAnsi"/>
          <w:bCs/>
        </w:rPr>
        <w:t>2</w:t>
      </w:r>
      <w:r w:rsidR="002A3A10" w:rsidRPr="008368C5">
        <w:rPr>
          <w:rFonts w:asciiTheme="minorHAnsi" w:eastAsiaTheme="majorEastAsia" w:hAnsiTheme="minorHAnsi" w:cstheme="minorHAnsi"/>
          <w:bCs/>
        </w:rPr>
        <w:t>1</w:t>
      </w:r>
      <w:r w:rsidRPr="008368C5">
        <w:rPr>
          <w:rFonts w:asciiTheme="minorHAnsi" w:eastAsiaTheme="majorEastAsia" w:hAnsiTheme="minorHAnsi" w:cstheme="minorHAnsi"/>
          <w:bCs/>
        </w:rPr>
        <w:t>.</w:t>
      </w:r>
      <w:r w:rsidR="007D5296" w:rsidRPr="008368C5">
        <w:rPr>
          <w:rFonts w:asciiTheme="minorHAnsi" w:eastAsiaTheme="majorEastAsia" w:hAnsiTheme="minorHAnsi" w:cstheme="minorHAnsi"/>
          <w:bCs/>
        </w:rPr>
        <w:t>5</w:t>
      </w:r>
      <w:r w:rsidR="00617A9E" w:rsidRPr="008368C5">
        <w:rPr>
          <w:rFonts w:asciiTheme="minorHAnsi" w:eastAsiaTheme="majorEastAsia" w:hAnsiTheme="minorHAnsi" w:cstheme="minorHAnsi"/>
          <w:bCs/>
        </w:rPr>
        <w:t xml:space="preserve">. Informacje </w:t>
      </w:r>
      <w:r w:rsidR="00617A9E" w:rsidRPr="008368C5">
        <w:t xml:space="preserve">Informacja dotycząca presji znaczących oraz oceny ryzyka nieosiągnięcia celów środowiskowych dla </w:t>
      </w:r>
      <w:proofErr w:type="spellStart"/>
      <w:r w:rsidR="00617A9E" w:rsidRPr="008368C5">
        <w:t>jcwpd</w:t>
      </w:r>
      <w:proofErr w:type="spellEnd"/>
      <w:r w:rsidR="00617A9E" w:rsidRPr="008368C5">
        <w:t xml:space="preserve"> na obszarze dorzecza Wisły zawarta jest w załączniku nr 1 (Zestawienie główne). </w:t>
      </w:r>
    </w:p>
    <w:p w14:paraId="18D47615" w14:textId="3236B5BF" w:rsidR="00AC048B" w:rsidRPr="008368C5" w:rsidRDefault="00AC048B" w:rsidP="00AC048B">
      <w:pPr>
        <w:rPr>
          <w:rFonts w:asciiTheme="minorHAnsi" w:eastAsiaTheme="majorEastAsia" w:hAnsiTheme="minorHAnsi" w:cstheme="minorHAnsi"/>
          <w:bCs/>
        </w:rPr>
      </w:pPr>
      <w:r w:rsidRPr="008368C5">
        <w:rPr>
          <w:rFonts w:asciiTheme="minorHAnsi" w:eastAsiaTheme="majorEastAsia" w:hAnsiTheme="minorHAnsi" w:cstheme="minorHAnsi"/>
          <w:bCs/>
        </w:rPr>
        <w:t xml:space="preserve">Dla wszystkich </w:t>
      </w:r>
      <w:proofErr w:type="spellStart"/>
      <w:r w:rsidRPr="008368C5">
        <w:rPr>
          <w:rFonts w:asciiTheme="minorHAnsi" w:eastAsiaTheme="majorEastAsia" w:hAnsiTheme="minorHAnsi" w:cstheme="minorHAnsi"/>
          <w:bCs/>
        </w:rPr>
        <w:t>jcwpd</w:t>
      </w:r>
      <w:proofErr w:type="spellEnd"/>
      <w:r w:rsidRPr="008368C5">
        <w:rPr>
          <w:rFonts w:asciiTheme="minorHAnsi" w:eastAsiaTheme="majorEastAsia" w:hAnsiTheme="minorHAnsi" w:cstheme="minorHAnsi"/>
          <w:bCs/>
        </w:rPr>
        <w:t xml:space="preserve"> bez względu na</w:t>
      </w:r>
      <w:r w:rsidR="006663D3" w:rsidRPr="008368C5">
        <w:rPr>
          <w:rFonts w:asciiTheme="minorHAnsi" w:eastAsiaTheme="majorEastAsia" w:hAnsiTheme="minorHAnsi" w:cstheme="minorHAnsi"/>
          <w:bCs/>
        </w:rPr>
        <w:t> </w:t>
      </w:r>
      <w:r w:rsidRPr="008368C5">
        <w:rPr>
          <w:rFonts w:asciiTheme="minorHAnsi" w:eastAsiaTheme="majorEastAsia" w:hAnsiTheme="minorHAnsi" w:cstheme="minorHAnsi"/>
          <w:bCs/>
        </w:rPr>
        <w:t>stopień zagrożenia i</w:t>
      </w:r>
      <w:r w:rsidR="006663D3" w:rsidRPr="008368C5">
        <w:rPr>
          <w:rFonts w:asciiTheme="minorHAnsi" w:eastAsiaTheme="majorEastAsia" w:hAnsiTheme="minorHAnsi" w:cstheme="minorHAnsi"/>
          <w:bCs/>
        </w:rPr>
        <w:t> </w:t>
      </w:r>
      <w:r w:rsidRPr="008368C5">
        <w:rPr>
          <w:rFonts w:asciiTheme="minorHAnsi" w:eastAsiaTheme="majorEastAsia" w:hAnsiTheme="minorHAnsi" w:cstheme="minorHAnsi"/>
          <w:bCs/>
        </w:rPr>
        <w:t>ocenę ryzyka nieosiągnięcia celów środowiskowych opracowano tzw. dalsze charakterystyki zawierające istotne informacje na</w:t>
      </w:r>
      <w:r w:rsidR="006663D3" w:rsidRPr="008368C5">
        <w:rPr>
          <w:rFonts w:asciiTheme="minorHAnsi" w:eastAsiaTheme="majorEastAsia" w:hAnsiTheme="minorHAnsi" w:cstheme="minorHAnsi"/>
          <w:bCs/>
        </w:rPr>
        <w:t> </w:t>
      </w:r>
      <w:r w:rsidRPr="008368C5">
        <w:rPr>
          <w:rFonts w:asciiTheme="minorHAnsi" w:eastAsiaTheme="majorEastAsia" w:hAnsiTheme="minorHAnsi" w:cstheme="minorHAnsi"/>
          <w:bCs/>
        </w:rPr>
        <w:t>temat wpływu działalności człowieka na</w:t>
      </w:r>
      <w:r w:rsidR="006663D3" w:rsidRPr="008368C5">
        <w:rPr>
          <w:rFonts w:asciiTheme="minorHAnsi" w:eastAsiaTheme="majorEastAsia" w:hAnsiTheme="minorHAnsi" w:cstheme="minorHAnsi"/>
          <w:bCs/>
        </w:rPr>
        <w:t> </w:t>
      </w:r>
      <w:r w:rsidRPr="008368C5">
        <w:rPr>
          <w:rFonts w:asciiTheme="minorHAnsi" w:eastAsiaTheme="majorEastAsia" w:hAnsiTheme="minorHAnsi" w:cstheme="minorHAnsi"/>
          <w:bCs/>
        </w:rPr>
        <w:t>stan wód podziemnych oraz informacje w</w:t>
      </w:r>
      <w:r w:rsidR="006663D3" w:rsidRPr="008368C5">
        <w:rPr>
          <w:rFonts w:asciiTheme="minorHAnsi" w:eastAsiaTheme="majorEastAsia" w:hAnsiTheme="minorHAnsi" w:cstheme="minorHAnsi"/>
          <w:bCs/>
        </w:rPr>
        <w:t> </w:t>
      </w:r>
      <w:r w:rsidRPr="008368C5">
        <w:rPr>
          <w:rFonts w:asciiTheme="minorHAnsi" w:eastAsiaTheme="majorEastAsia" w:hAnsiTheme="minorHAnsi" w:cstheme="minorHAnsi"/>
          <w:bCs/>
        </w:rPr>
        <w:t>takim zakresie jaki został określony zgodnie z</w:t>
      </w:r>
      <w:r w:rsidR="006663D3" w:rsidRPr="008368C5">
        <w:rPr>
          <w:rFonts w:asciiTheme="minorHAnsi" w:eastAsiaTheme="majorEastAsia" w:hAnsiTheme="minorHAnsi" w:cstheme="minorHAnsi"/>
          <w:bCs/>
        </w:rPr>
        <w:t> </w:t>
      </w:r>
      <w:r w:rsidRPr="008368C5">
        <w:rPr>
          <w:rFonts w:asciiTheme="minorHAnsi" w:eastAsiaTheme="majorEastAsia" w:hAnsiTheme="minorHAnsi" w:cstheme="minorHAnsi"/>
          <w:bCs/>
        </w:rPr>
        <w:t>Załącznikiem II.2 RDW.</w:t>
      </w:r>
    </w:p>
    <w:p w14:paraId="4556F4A0" w14:textId="77777777" w:rsidR="00A16A94" w:rsidRPr="008368C5" w:rsidRDefault="00AC048B" w:rsidP="00A16A94">
      <w:pPr>
        <w:keepNext/>
        <w:jc w:val="center"/>
      </w:pPr>
      <w:r w:rsidRPr="008368C5">
        <w:rPr>
          <w:noProof/>
        </w:rPr>
        <w:drawing>
          <wp:inline distT="0" distB="0" distL="0" distR="0" wp14:anchorId="72CD57EA" wp14:editId="1B561FE3">
            <wp:extent cx="4572000" cy="2743200"/>
            <wp:effectExtent l="0" t="0" r="0" b="0"/>
            <wp:docPr id="1088795109" name="Wykres 1088795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29C2CE8F" w14:textId="64E86210" w:rsidR="00AC048B" w:rsidRPr="008368C5" w:rsidRDefault="00A16A94" w:rsidP="00A16A94">
      <w:pPr>
        <w:pStyle w:val="Wykres"/>
      </w:pPr>
      <w:bookmarkStart w:id="288" w:name="_Toc68709723"/>
      <w:r w:rsidRPr="008368C5">
        <w:t xml:space="preserve">Wykres </w:t>
      </w:r>
      <w:r w:rsidRPr="008368C5">
        <w:fldChar w:fldCharType="begin"/>
      </w:r>
      <w:r w:rsidRPr="008368C5">
        <w:instrText>STYLEREF 1 \s</w:instrText>
      </w:r>
      <w:r w:rsidRPr="008368C5">
        <w:fldChar w:fldCharType="separate"/>
      </w:r>
      <w:r w:rsidR="00B146EE">
        <w:rPr>
          <w:noProof/>
        </w:rPr>
        <w:t>7</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13</w:t>
      </w:r>
      <w:r w:rsidRPr="008368C5">
        <w:fldChar w:fldCharType="end"/>
      </w:r>
      <w:r w:rsidRPr="008368C5">
        <w:tab/>
      </w:r>
      <w:r w:rsidR="005052A2" w:rsidRPr="008368C5">
        <w:t>Udział</w:t>
      </w:r>
      <w:r w:rsidRPr="008368C5">
        <w:t xml:space="preserve"> w</w:t>
      </w:r>
      <w:r w:rsidR="006663D3" w:rsidRPr="008368C5">
        <w:t> </w:t>
      </w:r>
      <w:r w:rsidR="006C41F9" w:rsidRPr="008368C5">
        <w:t>obszarze dorzecza</w:t>
      </w:r>
      <w:r w:rsidRPr="008368C5">
        <w:t xml:space="preserve"> Wisły </w:t>
      </w:r>
      <w:proofErr w:type="spellStart"/>
      <w:r w:rsidRPr="008368C5">
        <w:t>jcwpd</w:t>
      </w:r>
      <w:proofErr w:type="spellEnd"/>
      <w:r w:rsidRPr="008368C5">
        <w:t xml:space="preserve"> zagrożonych i</w:t>
      </w:r>
      <w:r w:rsidR="006663D3" w:rsidRPr="008368C5">
        <w:t> </w:t>
      </w:r>
      <w:r w:rsidRPr="008368C5">
        <w:t>niezagrożonych nieosiągnięciem celów środowiskowych</w:t>
      </w:r>
      <w:bookmarkEnd w:id="288"/>
    </w:p>
    <w:p w14:paraId="1D6DC3E1" w14:textId="638F1BC8" w:rsidR="00D430C8" w:rsidRPr="008368C5" w:rsidRDefault="00D430C8" w:rsidP="006D7BBA">
      <w:pPr>
        <w:pStyle w:val="rdo0"/>
      </w:pPr>
      <w:r w:rsidRPr="008368C5">
        <w:t xml:space="preserve">Źródło: opracowanie </w:t>
      </w:r>
      <w:r w:rsidR="001F261C" w:rsidRPr="008368C5">
        <w:t>własne</w:t>
      </w:r>
    </w:p>
    <w:p w14:paraId="7D96F697" w14:textId="0E68966E" w:rsidR="00AC048B" w:rsidRPr="008368C5" w:rsidRDefault="00AC048B" w:rsidP="00AC048B">
      <w:pPr>
        <w:rPr>
          <w:rFonts w:asciiTheme="minorHAnsi" w:hAnsiTheme="minorHAnsi" w:cstheme="minorHAnsi"/>
          <w:color w:val="000000"/>
        </w:rPr>
      </w:pPr>
      <w:r w:rsidRPr="008368C5">
        <w:rPr>
          <w:rFonts w:asciiTheme="minorHAnsi" w:hAnsiTheme="minorHAnsi" w:cstheme="minorHAnsi"/>
          <w:color w:val="000000"/>
        </w:rPr>
        <w:lastRenderedPageBreak/>
        <w:t>W ramach identyfikacji znaczących oddziaływań antropogenicznych, mających wpływ na</w:t>
      </w:r>
      <w:r w:rsidR="006663D3" w:rsidRPr="008368C5">
        <w:rPr>
          <w:rFonts w:asciiTheme="minorHAnsi" w:hAnsiTheme="minorHAnsi" w:cstheme="minorHAnsi"/>
          <w:color w:val="000000"/>
        </w:rPr>
        <w:t> </w:t>
      </w:r>
      <w:r w:rsidRPr="008368C5">
        <w:rPr>
          <w:rFonts w:asciiTheme="minorHAnsi" w:hAnsiTheme="minorHAnsi" w:cstheme="minorHAnsi"/>
          <w:color w:val="000000"/>
        </w:rPr>
        <w:t xml:space="preserve">stan </w:t>
      </w:r>
      <w:proofErr w:type="spellStart"/>
      <w:r w:rsidRPr="008368C5">
        <w:rPr>
          <w:rFonts w:asciiTheme="minorHAnsi" w:hAnsiTheme="minorHAnsi" w:cstheme="minorHAnsi"/>
          <w:color w:val="000000"/>
        </w:rPr>
        <w:t>jcwpd</w:t>
      </w:r>
      <w:proofErr w:type="spellEnd"/>
      <w:r w:rsidRPr="008368C5">
        <w:rPr>
          <w:rFonts w:asciiTheme="minorHAnsi" w:hAnsiTheme="minorHAnsi" w:cstheme="minorHAnsi"/>
          <w:color w:val="000000"/>
        </w:rPr>
        <w:t>, przeanalizowano wszystkie presje i</w:t>
      </w:r>
      <w:r w:rsidR="006663D3" w:rsidRPr="008368C5">
        <w:rPr>
          <w:rFonts w:asciiTheme="minorHAnsi" w:hAnsiTheme="minorHAnsi" w:cstheme="minorHAnsi"/>
          <w:color w:val="000000"/>
        </w:rPr>
        <w:t> </w:t>
      </w:r>
      <w:r w:rsidRPr="008368C5">
        <w:rPr>
          <w:rFonts w:asciiTheme="minorHAnsi" w:hAnsiTheme="minorHAnsi" w:cstheme="minorHAnsi"/>
          <w:color w:val="000000"/>
        </w:rPr>
        <w:t>podzielono je na</w:t>
      </w:r>
      <w:r w:rsidR="006663D3" w:rsidRPr="008368C5">
        <w:rPr>
          <w:rFonts w:asciiTheme="minorHAnsi" w:hAnsiTheme="minorHAnsi" w:cstheme="minorHAnsi"/>
          <w:color w:val="000000"/>
        </w:rPr>
        <w:t> </w:t>
      </w:r>
      <w:r w:rsidRPr="008368C5">
        <w:rPr>
          <w:rFonts w:asciiTheme="minorHAnsi" w:hAnsiTheme="minorHAnsi" w:cstheme="minorHAnsi"/>
          <w:color w:val="000000"/>
        </w:rPr>
        <w:t>kategorie ze względu na</w:t>
      </w:r>
      <w:r w:rsidR="006663D3" w:rsidRPr="008368C5">
        <w:rPr>
          <w:rFonts w:asciiTheme="minorHAnsi" w:hAnsiTheme="minorHAnsi" w:cstheme="minorHAnsi"/>
          <w:color w:val="000000"/>
        </w:rPr>
        <w:t> </w:t>
      </w:r>
      <w:r w:rsidRPr="008368C5">
        <w:rPr>
          <w:rFonts w:asciiTheme="minorHAnsi" w:hAnsiTheme="minorHAnsi" w:cstheme="minorHAnsi"/>
          <w:color w:val="000000"/>
        </w:rPr>
        <w:t>czynniki sprawcze:</w:t>
      </w:r>
    </w:p>
    <w:p w14:paraId="237EFB3D" w14:textId="77777777" w:rsidR="00AC048B" w:rsidRPr="008368C5" w:rsidRDefault="00AC048B" w:rsidP="00174123">
      <w:pPr>
        <w:pStyle w:val="Akapitzlist"/>
      </w:pPr>
      <w:r w:rsidRPr="008368C5">
        <w:t xml:space="preserve">punktowe źródła zanieczyszczeń; </w:t>
      </w:r>
    </w:p>
    <w:p w14:paraId="59791AB7" w14:textId="77777777" w:rsidR="00AC048B" w:rsidRPr="008368C5" w:rsidRDefault="00AC048B" w:rsidP="00174123">
      <w:pPr>
        <w:pStyle w:val="Akapitzlist"/>
      </w:pPr>
      <w:r w:rsidRPr="008368C5">
        <w:t xml:space="preserve">rozproszone/obszarowe źródła zanieczyszczeń; </w:t>
      </w:r>
    </w:p>
    <w:p w14:paraId="1602CA3B" w14:textId="4FA895B5" w:rsidR="00AC048B" w:rsidRPr="008368C5" w:rsidRDefault="00AC048B" w:rsidP="00174123">
      <w:pPr>
        <w:pStyle w:val="Akapitzlist"/>
      </w:pPr>
      <w:r w:rsidRPr="008368C5">
        <w:t xml:space="preserve">pobory wód. </w:t>
      </w:r>
    </w:p>
    <w:p w14:paraId="0414F48E" w14:textId="07F2B6C1" w:rsidR="00AC048B" w:rsidRPr="008368C5" w:rsidRDefault="00AC048B" w:rsidP="00AC048B">
      <w:pPr>
        <w:rPr>
          <w:rFonts w:asciiTheme="minorHAnsi" w:hAnsiTheme="minorHAnsi" w:cstheme="minorHAnsi"/>
          <w:color w:val="000000"/>
        </w:rPr>
      </w:pPr>
      <w:r w:rsidRPr="008368C5">
        <w:rPr>
          <w:rFonts w:asciiTheme="minorHAnsi" w:hAnsiTheme="minorHAnsi" w:cstheme="minorHAnsi"/>
          <w:color w:val="000000"/>
        </w:rPr>
        <w:t>Wszystkie wymienione presje oddziałują na</w:t>
      </w:r>
      <w:r w:rsidR="006663D3" w:rsidRPr="008368C5">
        <w:rPr>
          <w:rFonts w:asciiTheme="minorHAnsi" w:hAnsiTheme="minorHAnsi" w:cstheme="minorHAnsi"/>
          <w:color w:val="000000"/>
        </w:rPr>
        <w:t> </w:t>
      </w:r>
      <w:r w:rsidRPr="008368C5">
        <w:rPr>
          <w:rFonts w:asciiTheme="minorHAnsi" w:hAnsiTheme="minorHAnsi" w:cstheme="minorHAnsi"/>
          <w:color w:val="000000"/>
        </w:rPr>
        <w:t>wody podziemne w</w:t>
      </w:r>
      <w:r w:rsidR="006663D3" w:rsidRPr="008368C5">
        <w:rPr>
          <w:rFonts w:asciiTheme="minorHAnsi" w:hAnsiTheme="minorHAnsi" w:cstheme="minorHAnsi"/>
          <w:color w:val="000000"/>
        </w:rPr>
        <w:t> </w:t>
      </w:r>
      <w:r w:rsidRPr="008368C5">
        <w:rPr>
          <w:rFonts w:asciiTheme="minorHAnsi" w:hAnsiTheme="minorHAnsi" w:cstheme="minorHAnsi"/>
          <w:color w:val="000000"/>
        </w:rPr>
        <w:t>różnym stopniu, a ich oddziaływania mogą się kumulować i</w:t>
      </w:r>
      <w:r w:rsidR="006663D3" w:rsidRPr="008368C5">
        <w:rPr>
          <w:rFonts w:asciiTheme="minorHAnsi" w:hAnsiTheme="minorHAnsi" w:cstheme="minorHAnsi"/>
          <w:color w:val="000000"/>
        </w:rPr>
        <w:t> </w:t>
      </w:r>
      <w:r w:rsidRPr="008368C5">
        <w:rPr>
          <w:rFonts w:asciiTheme="minorHAnsi" w:hAnsiTheme="minorHAnsi" w:cstheme="minorHAnsi"/>
          <w:color w:val="000000"/>
        </w:rPr>
        <w:t>negatywnie wpływać na</w:t>
      </w:r>
      <w:r w:rsidR="006663D3" w:rsidRPr="008368C5">
        <w:rPr>
          <w:rFonts w:asciiTheme="minorHAnsi" w:hAnsiTheme="minorHAnsi" w:cstheme="minorHAnsi"/>
          <w:color w:val="000000"/>
        </w:rPr>
        <w:t> </w:t>
      </w:r>
      <w:r w:rsidRPr="008368C5">
        <w:rPr>
          <w:rFonts w:asciiTheme="minorHAnsi" w:hAnsiTheme="minorHAnsi" w:cstheme="minorHAnsi"/>
          <w:color w:val="000000"/>
        </w:rPr>
        <w:t>stan wód powierzchniowych oraz stan ekosystemów zależnych od wód podziemnych. Zostały one uwzględnione w</w:t>
      </w:r>
      <w:r w:rsidR="006663D3" w:rsidRPr="008368C5">
        <w:rPr>
          <w:rFonts w:asciiTheme="minorHAnsi" w:hAnsiTheme="minorHAnsi" w:cstheme="minorHAnsi"/>
          <w:color w:val="000000"/>
        </w:rPr>
        <w:t> </w:t>
      </w:r>
      <w:r w:rsidRPr="008368C5">
        <w:rPr>
          <w:rFonts w:asciiTheme="minorHAnsi" w:hAnsiTheme="minorHAnsi" w:cstheme="minorHAnsi"/>
          <w:color w:val="000000"/>
        </w:rPr>
        <w:t xml:space="preserve">trakcie wykonywania oceny stanu </w:t>
      </w:r>
      <w:proofErr w:type="spellStart"/>
      <w:r w:rsidRPr="008368C5">
        <w:rPr>
          <w:rFonts w:asciiTheme="minorHAnsi" w:hAnsiTheme="minorHAnsi" w:cstheme="minorHAnsi"/>
          <w:color w:val="000000"/>
        </w:rPr>
        <w:t>jcwpd</w:t>
      </w:r>
      <w:proofErr w:type="spellEnd"/>
      <w:r w:rsidRPr="008368C5">
        <w:rPr>
          <w:rFonts w:asciiTheme="minorHAnsi" w:hAnsiTheme="minorHAnsi" w:cstheme="minorHAnsi"/>
          <w:color w:val="000000"/>
        </w:rPr>
        <w:t xml:space="preserve"> w</w:t>
      </w:r>
      <w:r w:rsidR="006663D3" w:rsidRPr="008368C5">
        <w:rPr>
          <w:rFonts w:asciiTheme="minorHAnsi" w:hAnsiTheme="minorHAnsi" w:cstheme="minorHAnsi"/>
          <w:color w:val="000000"/>
        </w:rPr>
        <w:t> </w:t>
      </w:r>
      <w:r w:rsidRPr="008368C5">
        <w:rPr>
          <w:rFonts w:asciiTheme="minorHAnsi" w:hAnsiTheme="minorHAnsi" w:cstheme="minorHAnsi"/>
          <w:color w:val="000000"/>
        </w:rPr>
        <w:t>roku 2020 (na danych z</w:t>
      </w:r>
      <w:r w:rsidR="006663D3" w:rsidRPr="008368C5">
        <w:rPr>
          <w:rFonts w:asciiTheme="minorHAnsi" w:hAnsiTheme="minorHAnsi" w:cstheme="minorHAnsi"/>
          <w:color w:val="000000"/>
        </w:rPr>
        <w:t> </w:t>
      </w:r>
      <w:r w:rsidRPr="008368C5">
        <w:rPr>
          <w:rFonts w:asciiTheme="minorHAnsi" w:hAnsiTheme="minorHAnsi" w:cstheme="minorHAnsi"/>
          <w:color w:val="000000"/>
        </w:rPr>
        <w:t>monitoringu z</w:t>
      </w:r>
      <w:r w:rsidR="006663D3" w:rsidRPr="008368C5">
        <w:rPr>
          <w:rFonts w:asciiTheme="minorHAnsi" w:hAnsiTheme="minorHAnsi" w:cstheme="minorHAnsi"/>
          <w:color w:val="000000"/>
        </w:rPr>
        <w:t> </w:t>
      </w:r>
      <w:r w:rsidRPr="008368C5">
        <w:rPr>
          <w:rFonts w:asciiTheme="minorHAnsi" w:hAnsiTheme="minorHAnsi" w:cstheme="minorHAnsi"/>
          <w:color w:val="000000"/>
        </w:rPr>
        <w:t>2019</w:t>
      </w:r>
      <w:r w:rsidR="006663D3" w:rsidRPr="008368C5">
        <w:rPr>
          <w:rFonts w:asciiTheme="minorHAnsi" w:hAnsiTheme="minorHAnsi" w:cstheme="minorHAnsi"/>
          <w:color w:val="000000"/>
        </w:rPr>
        <w:t> </w:t>
      </w:r>
      <w:r w:rsidRPr="008368C5">
        <w:rPr>
          <w:rFonts w:asciiTheme="minorHAnsi" w:hAnsiTheme="minorHAnsi" w:cstheme="minorHAnsi"/>
          <w:color w:val="000000"/>
        </w:rPr>
        <w:t xml:space="preserve">r.) </w:t>
      </w:r>
      <w:r w:rsidRPr="008368C5">
        <w:rPr>
          <w:rFonts w:asciiTheme="minorHAnsi" w:hAnsiTheme="minorHAnsi" w:cstheme="minorHAnsi"/>
          <w:iCs/>
        </w:rPr>
        <w:t>Wykaz wykorzystanych danych został podany w</w:t>
      </w:r>
      <w:r w:rsidR="006663D3" w:rsidRPr="008368C5">
        <w:rPr>
          <w:rFonts w:asciiTheme="minorHAnsi" w:hAnsiTheme="minorHAnsi" w:cstheme="minorHAnsi"/>
          <w:iCs/>
        </w:rPr>
        <w:t> </w:t>
      </w:r>
      <w:r w:rsidRPr="008368C5">
        <w:rPr>
          <w:rFonts w:asciiTheme="minorHAnsi" w:hAnsiTheme="minorHAnsi" w:cstheme="minorHAnsi"/>
          <w:iCs/>
        </w:rPr>
        <w:t xml:space="preserve">Metodyce opracowania projektów </w:t>
      </w:r>
      <w:proofErr w:type="spellStart"/>
      <w:r w:rsidRPr="008368C5">
        <w:rPr>
          <w:rFonts w:asciiTheme="minorHAnsi" w:hAnsiTheme="minorHAnsi" w:cstheme="minorHAnsi"/>
          <w:iCs/>
        </w:rPr>
        <w:t>IIaPGW</w:t>
      </w:r>
      <w:proofErr w:type="spellEnd"/>
      <w:r w:rsidRPr="008368C5">
        <w:rPr>
          <w:rFonts w:asciiTheme="minorHAnsi" w:hAnsiTheme="minorHAnsi" w:cstheme="minorHAnsi"/>
          <w:iCs/>
        </w:rPr>
        <w:t>.</w:t>
      </w:r>
    </w:p>
    <w:p w14:paraId="32F6AB20" w14:textId="77777777" w:rsidR="00AC048B" w:rsidRPr="008368C5" w:rsidRDefault="00AC048B" w:rsidP="00CA58B1">
      <w:pPr>
        <w:pStyle w:val="Nagwek5"/>
      </w:pPr>
      <w:r w:rsidRPr="008368C5">
        <w:t>Punktowe źródła zanieczyszczeń</w:t>
      </w:r>
    </w:p>
    <w:p w14:paraId="3C0FC5AA" w14:textId="4B445BF5" w:rsidR="00AC048B" w:rsidRPr="008368C5" w:rsidRDefault="00AC048B" w:rsidP="00AC048B">
      <w:pPr>
        <w:rPr>
          <w:rFonts w:asciiTheme="minorHAnsi" w:hAnsiTheme="minorHAnsi" w:cstheme="minorBidi"/>
          <w:color w:val="000000"/>
        </w:rPr>
      </w:pPr>
      <w:r w:rsidRPr="008368C5">
        <w:rPr>
          <w:rFonts w:asciiTheme="minorHAnsi" w:hAnsiTheme="minorHAnsi" w:cstheme="minorHAnsi"/>
          <w:color w:val="000000"/>
        </w:rPr>
        <w:t xml:space="preserve">Głównymi czynnikami presji punktowych źródeł zanieczyszczeń są (wykres </w:t>
      </w:r>
      <w:r w:rsidR="00C43CC3" w:rsidRPr="008368C5">
        <w:rPr>
          <w:rFonts w:asciiTheme="minorHAnsi" w:hAnsiTheme="minorHAnsi" w:cstheme="minorHAnsi"/>
          <w:color w:val="000000"/>
        </w:rPr>
        <w:t>7-14</w:t>
      </w:r>
      <w:r w:rsidRPr="008368C5">
        <w:rPr>
          <w:rFonts w:asciiTheme="minorHAnsi" w:hAnsiTheme="minorHAnsi" w:cstheme="minorHAnsi"/>
          <w:color w:val="000000"/>
        </w:rPr>
        <w:t xml:space="preserve">): </w:t>
      </w:r>
    </w:p>
    <w:p w14:paraId="441ED8D5" w14:textId="77777777" w:rsidR="00AC048B" w:rsidRPr="008368C5" w:rsidRDefault="00AC048B" w:rsidP="00174123">
      <w:pPr>
        <w:pStyle w:val="Akapitzlist"/>
      </w:pPr>
      <w:r w:rsidRPr="008368C5">
        <w:t xml:space="preserve">składowiska odpadów przemysłowych; </w:t>
      </w:r>
    </w:p>
    <w:p w14:paraId="6E71478E" w14:textId="77777777" w:rsidR="00AC048B" w:rsidRPr="008368C5" w:rsidRDefault="00AC048B" w:rsidP="00174123">
      <w:pPr>
        <w:pStyle w:val="Akapitzlist"/>
      </w:pPr>
      <w:r w:rsidRPr="008368C5">
        <w:t xml:space="preserve">składowiska odpadów komunalnych; </w:t>
      </w:r>
    </w:p>
    <w:p w14:paraId="0AD30D2C" w14:textId="7E24F494" w:rsidR="00AC048B" w:rsidRPr="008368C5" w:rsidRDefault="00AC048B" w:rsidP="00174123">
      <w:pPr>
        <w:pStyle w:val="Akapitzlist"/>
      </w:pPr>
      <w:r w:rsidRPr="008368C5">
        <w:t>składowiska inne</w:t>
      </w:r>
      <w:r w:rsidR="00A06653" w:rsidRPr="008368C5">
        <w:t xml:space="preserve"> niż niebezpieczne i obojętne</w:t>
      </w:r>
      <w:r w:rsidRPr="008368C5">
        <w:t>;</w:t>
      </w:r>
    </w:p>
    <w:p w14:paraId="5DAD0AC1" w14:textId="7386D0DF" w:rsidR="00AC048B" w:rsidRPr="008368C5" w:rsidRDefault="00AC048B" w:rsidP="00AC048B">
      <w:pPr>
        <w:rPr>
          <w:rFonts w:asciiTheme="minorHAnsi" w:hAnsiTheme="minorHAnsi" w:cstheme="minorHAnsi"/>
          <w:color w:val="000000"/>
        </w:rPr>
      </w:pPr>
      <w:r w:rsidRPr="008368C5">
        <w:rPr>
          <w:rFonts w:asciiTheme="minorHAnsi" w:hAnsiTheme="minorHAnsi" w:cstheme="minorHAnsi"/>
          <w:color w:val="000000"/>
        </w:rPr>
        <w:t>Głównymi czynnikami sprawczymi w</w:t>
      </w:r>
      <w:r w:rsidR="006663D3" w:rsidRPr="008368C5">
        <w:rPr>
          <w:rFonts w:asciiTheme="minorHAnsi" w:hAnsiTheme="minorHAnsi" w:cstheme="minorHAnsi"/>
          <w:color w:val="000000"/>
        </w:rPr>
        <w:t> </w:t>
      </w:r>
      <w:r w:rsidRPr="008368C5">
        <w:rPr>
          <w:rFonts w:asciiTheme="minorHAnsi" w:hAnsiTheme="minorHAnsi" w:cstheme="minorHAnsi"/>
          <w:color w:val="000000"/>
        </w:rPr>
        <w:t xml:space="preserve">zakresie zrzutu ścieków są (wykres </w:t>
      </w:r>
      <w:r w:rsidR="00044D9A" w:rsidRPr="008368C5">
        <w:rPr>
          <w:rFonts w:asciiTheme="minorHAnsi" w:hAnsiTheme="minorHAnsi" w:cstheme="minorHAnsi"/>
          <w:color w:val="000000"/>
        </w:rPr>
        <w:t>7-15</w:t>
      </w:r>
      <w:r w:rsidRPr="008368C5">
        <w:rPr>
          <w:rFonts w:asciiTheme="minorHAnsi" w:hAnsiTheme="minorHAnsi" w:cstheme="minorHAnsi"/>
          <w:color w:val="000000"/>
        </w:rPr>
        <w:t xml:space="preserve">): </w:t>
      </w:r>
    </w:p>
    <w:p w14:paraId="528269AD" w14:textId="5F241BF9" w:rsidR="00AC048B" w:rsidRPr="008368C5" w:rsidRDefault="00AC048B" w:rsidP="00174123">
      <w:pPr>
        <w:pStyle w:val="Akapitzlist"/>
      </w:pPr>
      <w:r w:rsidRPr="008368C5">
        <w:t>gospodarka komunalna (zrzut ścieków komunalnych do wód i</w:t>
      </w:r>
      <w:r w:rsidR="006663D3" w:rsidRPr="008368C5">
        <w:t> </w:t>
      </w:r>
      <w:r w:rsidRPr="008368C5">
        <w:t xml:space="preserve">do ziemi); </w:t>
      </w:r>
    </w:p>
    <w:p w14:paraId="701CEA56" w14:textId="6F6283F1" w:rsidR="00AC048B" w:rsidRPr="008368C5" w:rsidRDefault="00AC048B" w:rsidP="00174123">
      <w:pPr>
        <w:pStyle w:val="Akapitzlist"/>
      </w:pPr>
      <w:r w:rsidRPr="008368C5">
        <w:t>przemysł (zrzut ścieków przemysłowych do wód i</w:t>
      </w:r>
      <w:r w:rsidR="006663D3" w:rsidRPr="008368C5">
        <w:t> </w:t>
      </w:r>
      <w:r w:rsidRPr="008368C5">
        <w:t>do ziemi).</w:t>
      </w:r>
    </w:p>
    <w:p w14:paraId="2056D2F1" w14:textId="77777777" w:rsidR="00AC048B" w:rsidRPr="008368C5" w:rsidRDefault="00AC048B" w:rsidP="00AC048B">
      <w:pPr>
        <w:jc w:val="center"/>
        <w:rPr>
          <w:color w:val="000000"/>
        </w:rPr>
      </w:pPr>
      <w:r w:rsidRPr="008368C5">
        <w:rPr>
          <w:noProof/>
        </w:rPr>
        <w:drawing>
          <wp:inline distT="0" distB="0" distL="0" distR="0" wp14:anchorId="422F54AE" wp14:editId="15B9F6B6">
            <wp:extent cx="4133850" cy="2506754"/>
            <wp:effectExtent l="0" t="0" r="0" b="8255"/>
            <wp:docPr id="861924041" name="Wykres 86192404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65382F35" w14:textId="2CC26F74" w:rsidR="00FB2DB0" w:rsidRPr="008368C5" w:rsidRDefault="00AC048B" w:rsidP="00FB2DB0">
      <w:pPr>
        <w:pStyle w:val="Wykres"/>
      </w:pPr>
      <w:bookmarkStart w:id="289" w:name="_Toc68709724"/>
      <w:r w:rsidRPr="008368C5">
        <w:t xml:space="preserve">Wykres </w:t>
      </w:r>
      <w:r w:rsidRPr="008368C5">
        <w:fldChar w:fldCharType="begin"/>
      </w:r>
      <w:r w:rsidRPr="008368C5">
        <w:instrText>STYLEREF 1 \s</w:instrText>
      </w:r>
      <w:r w:rsidRPr="008368C5">
        <w:fldChar w:fldCharType="separate"/>
      </w:r>
      <w:r w:rsidR="00B146EE">
        <w:rPr>
          <w:noProof/>
        </w:rPr>
        <w:t>7</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14</w:t>
      </w:r>
      <w:r w:rsidRPr="008368C5">
        <w:fldChar w:fldCharType="end"/>
      </w:r>
      <w:r w:rsidRPr="008368C5">
        <w:tab/>
      </w:r>
      <w:r w:rsidR="00FB2DB0" w:rsidRPr="008368C5">
        <w:t xml:space="preserve">Udział różnych typów składowisk </w:t>
      </w:r>
      <w:r w:rsidR="005A2329" w:rsidRPr="008368C5">
        <w:t>na obszarze</w:t>
      </w:r>
      <w:r w:rsidR="00FB2DB0" w:rsidRPr="008368C5">
        <w:t xml:space="preserve"> dorzecza</w:t>
      </w:r>
      <w:r w:rsidR="005A2329" w:rsidRPr="008368C5">
        <w:t xml:space="preserve"> Wisły</w:t>
      </w:r>
      <w:bookmarkEnd w:id="289"/>
    </w:p>
    <w:p w14:paraId="217564BF" w14:textId="1AA14C7E" w:rsidR="00AC048B" w:rsidRPr="008368C5" w:rsidRDefault="00AC048B" w:rsidP="006D7BBA">
      <w:pPr>
        <w:pStyle w:val="rdo0"/>
      </w:pPr>
      <w:r w:rsidRPr="008368C5">
        <w:t xml:space="preserve">Źródło: opracowanie </w:t>
      </w:r>
      <w:r w:rsidR="001F261C" w:rsidRPr="008368C5">
        <w:t>własne</w:t>
      </w:r>
      <w:r w:rsidRPr="008368C5">
        <w:t>, PIG</w:t>
      </w:r>
      <w:r w:rsidR="008666A0" w:rsidRPr="008368C5">
        <w:t>-PIB</w:t>
      </w:r>
    </w:p>
    <w:p w14:paraId="2FA6B2A1" w14:textId="77777777" w:rsidR="00AC048B" w:rsidRPr="008368C5" w:rsidRDefault="00AC048B" w:rsidP="00AC048B">
      <w:pPr>
        <w:jc w:val="center"/>
        <w:rPr>
          <w:color w:val="000000"/>
        </w:rPr>
      </w:pPr>
      <w:bookmarkStart w:id="290" w:name="_Hlk67078363"/>
      <w:r w:rsidRPr="008368C5">
        <w:rPr>
          <w:noProof/>
        </w:rPr>
        <w:lastRenderedPageBreak/>
        <w:drawing>
          <wp:inline distT="0" distB="0" distL="0" distR="0" wp14:anchorId="523D8086" wp14:editId="6A27DA08">
            <wp:extent cx="4114800" cy="2403988"/>
            <wp:effectExtent l="0" t="0" r="0" b="15875"/>
            <wp:docPr id="1088795110" name="Wykres 1088795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291F89A8" w14:textId="319F9CC7" w:rsidR="00AC048B" w:rsidRPr="008368C5" w:rsidRDefault="00AC048B" w:rsidP="004B1955">
      <w:pPr>
        <w:pStyle w:val="Wykres"/>
      </w:pPr>
      <w:bookmarkStart w:id="291" w:name="_Toc68709725"/>
      <w:r w:rsidRPr="008368C5">
        <w:t xml:space="preserve">Wykres </w:t>
      </w:r>
      <w:r w:rsidRPr="008368C5">
        <w:fldChar w:fldCharType="begin"/>
      </w:r>
      <w:r w:rsidRPr="008368C5">
        <w:instrText>STYLEREF 1 \s</w:instrText>
      </w:r>
      <w:r w:rsidRPr="008368C5">
        <w:fldChar w:fldCharType="separate"/>
      </w:r>
      <w:r w:rsidR="00B146EE">
        <w:rPr>
          <w:noProof/>
        </w:rPr>
        <w:t>7</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15</w:t>
      </w:r>
      <w:r w:rsidRPr="008368C5">
        <w:fldChar w:fldCharType="end"/>
      </w:r>
      <w:r w:rsidRPr="008368C5">
        <w:tab/>
      </w:r>
      <w:r w:rsidR="00077427" w:rsidRPr="008368C5">
        <w:t>Udział</w:t>
      </w:r>
      <w:r w:rsidR="006663D3" w:rsidRPr="008368C5">
        <w:t> </w:t>
      </w:r>
      <w:r w:rsidR="00077427" w:rsidRPr="008368C5">
        <w:t xml:space="preserve">rodzajów zrzutów ścieków na </w:t>
      </w:r>
      <w:r w:rsidR="006C41F9" w:rsidRPr="008368C5">
        <w:rPr>
          <w:color w:val="000000"/>
        </w:rPr>
        <w:t>obszarze dorzecza</w:t>
      </w:r>
      <w:r w:rsidRPr="008368C5">
        <w:rPr>
          <w:color w:val="000000"/>
        </w:rPr>
        <w:t xml:space="preserve"> </w:t>
      </w:r>
      <w:r w:rsidRPr="008368C5">
        <w:t>Wisły</w:t>
      </w:r>
      <w:bookmarkEnd w:id="291"/>
      <w:r w:rsidRPr="008368C5">
        <w:t xml:space="preserve"> </w:t>
      </w:r>
    </w:p>
    <w:bookmarkEnd w:id="290"/>
    <w:p w14:paraId="39F0AA3A" w14:textId="32E4A0C8" w:rsidR="00AC048B" w:rsidRPr="008368C5" w:rsidRDefault="00AC048B" w:rsidP="006D7BBA">
      <w:pPr>
        <w:pStyle w:val="rdo0"/>
      </w:pPr>
      <w:r w:rsidRPr="008368C5">
        <w:t xml:space="preserve">Źródło: opracowanie </w:t>
      </w:r>
      <w:r w:rsidR="001F261C" w:rsidRPr="008368C5">
        <w:t>własne</w:t>
      </w:r>
      <w:r w:rsidRPr="008368C5">
        <w:t>, PIG</w:t>
      </w:r>
      <w:r w:rsidR="008666A0" w:rsidRPr="008368C5">
        <w:t>-PIB</w:t>
      </w:r>
    </w:p>
    <w:p w14:paraId="2749890F" w14:textId="5690F901" w:rsidR="00AC048B" w:rsidRPr="008368C5" w:rsidRDefault="00AC048B" w:rsidP="00AC048B">
      <w:pPr>
        <w:rPr>
          <w:rFonts w:asciiTheme="minorHAnsi" w:hAnsiTheme="minorHAnsi" w:cstheme="minorHAnsi"/>
          <w:color w:val="000000"/>
        </w:rPr>
      </w:pPr>
      <w:r w:rsidRPr="008368C5">
        <w:rPr>
          <w:rFonts w:asciiTheme="minorHAnsi" w:hAnsiTheme="minorHAnsi" w:cstheme="minorHAnsi"/>
          <w:color w:val="000000"/>
        </w:rPr>
        <w:t>Punktowe źródła zanieczyszczeń analizowano głównie pod kątem ich wpływu na</w:t>
      </w:r>
      <w:r w:rsidR="006663D3" w:rsidRPr="008368C5">
        <w:rPr>
          <w:rFonts w:asciiTheme="minorHAnsi" w:hAnsiTheme="minorHAnsi" w:cstheme="minorHAnsi"/>
          <w:color w:val="000000"/>
        </w:rPr>
        <w:t> </w:t>
      </w:r>
      <w:r w:rsidRPr="008368C5">
        <w:rPr>
          <w:rFonts w:asciiTheme="minorHAnsi" w:hAnsiTheme="minorHAnsi" w:cstheme="minorHAnsi"/>
          <w:color w:val="000000"/>
        </w:rPr>
        <w:t xml:space="preserve">stan chemiczny </w:t>
      </w:r>
      <w:proofErr w:type="spellStart"/>
      <w:r w:rsidRPr="008368C5">
        <w:rPr>
          <w:rFonts w:asciiTheme="minorHAnsi" w:hAnsiTheme="minorHAnsi" w:cstheme="minorHAnsi"/>
          <w:color w:val="000000"/>
        </w:rPr>
        <w:t>jcwpd</w:t>
      </w:r>
      <w:proofErr w:type="spellEnd"/>
      <w:r w:rsidRPr="008368C5">
        <w:rPr>
          <w:rFonts w:asciiTheme="minorHAnsi" w:hAnsiTheme="minorHAnsi" w:cstheme="minorHAnsi"/>
          <w:color w:val="000000"/>
        </w:rPr>
        <w:t>. Szczegółowo analizowano rozmieszczenie i</w:t>
      </w:r>
      <w:r w:rsidR="006663D3" w:rsidRPr="008368C5">
        <w:rPr>
          <w:rFonts w:asciiTheme="minorHAnsi" w:hAnsiTheme="minorHAnsi" w:cstheme="minorHAnsi"/>
          <w:color w:val="000000"/>
        </w:rPr>
        <w:t> </w:t>
      </w:r>
      <w:r w:rsidRPr="008368C5">
        <w:rPr>
          <w:rFonts w:asciiTheme="minorHAnsi" w:hAnsiTheme="minorHAnsi" w:cstheme="minorHAnsi"/>
          <w:color w:val="000000"/>
        </w:rPr>
        <w:t>potencjalne oddziaływanie punktowych ognisk zanieczyszczeń na</w:t>
      </w:r>
      <w:r w:rsidR="006663D3" w:rsidRPr="008368C5">
        <w:rPr>
          <w:rFonts w:asciiTheme="minorHAnsi" w:hAnsiTheme="minorHAnsi" w:cstheme="minorHAnsi"/>
          <w:color w:val="000000"/>
        </w:rPr>
        <w:t> </w:t>
      </w:r>
      <w:r w:rsidRPr="008368C5">
        <w:rPr>
          <w:rFonts w:asciiTheme="minorHAnsi" w:hAnsiTheme="minorHAnsi" w:cstheme="minorHAnsi"/>
          <w:color w:val="000000"/>
        </w:rPr>
        <w:t>obszarach gdzie naturalne właściwości ochronne warstw wodonośnych są słabe,</w:t>
      </w:r>
      <w:r w:rsidR="007B4F65" w:rsidRPr="008368C5">
        <w:rPr>
          <w:rFonts w:asciiTheme="minorHAnsi" w:hAnsiTheme="minorHAnsi" w:cstheme="minorHAnsi"/>
          <w:color w:val="000000"/>
        </w:rPr>
        <w:t xml:space="preserve"> </w:t>
      </w:r>
      <w:r w:rsidR="00583A35" w:rsidRPr="008368C5">
        <w:rPr>
          <w:rFonts w:asciiTheme="minorHAnsi" w:hAnsiTheme="minorHAnsi" w:cstheme="minorHAnsi"/>
          <w:color w:val="000000"/>
        </w:rPr>
        <w:t xml:space="preserve"> </w:t>
      </w:r>
      <w:r w:rsidRPr="008368C5">
        <w:rPr>
          <w:rFonts w:asciiTheme="minorHAnsi" w:hAnsiTheme="minorHAnsi" w:cstheme="minorHAnsi"/>
          <w:color w:val="000000"/>
        </w:rPr>
        <w:t>a które wyrażone są m.in. poprzez stopień zagrożenia głównego użytkowego poziomu wodonośnego, izolację od powierzchni terenu, a także głębokość występowania wód podziemnych i</w:t>
      </w:r>
      <w:r w:rsidR="006663D3" w:rsidRPr="008368C5">
        <w:rPr>
          <w:rFonts w:asciiTheme="minorHAnsi" w:hAnsiTheme="minorHAnsi" w:cstheme="minorHAnsi"/>
          <w:color w:val="000000"/>
        </w:rPr>
        <w:t> </w:t>
      </w:r>
      <w:r w:rsidRPr="008368C5">
        <w:rPr>
          <w:rFonts w:asciiTheme="minorHAnsi" w:hAnsiTheme="minorHAnsi" w:cstheme="minorHAnsi"/>
          <w:color w:val="000000"/>
        </w:rPr>
        <w:t xml:space="preserve">rodzaj ośrodka wodonośnego </w:t>
      </w:r>
      <w:r w:rsidR="000F4A1C" w:rsidRPr="008368C5">
        <w:rPr>
          <w:rFonts w:asciiTheme="minorHAnsi" w:hAnsiTheme="minorHAnsi" w:cstheme="minorHAnsi"/>
          <w:color w:val="000000"/>
        </w:rPr>
        <w:t>-</w:t>
      </w:r>
      <w:r w:rsidRPr="008368C5">
        <w:rPr>
          <w:rFonts w:asciiTheme="minorHAnsi" w:hAnsiTheme="minorHAnsi" w:cstheme="minorHAnsi"/>
          <w:color w:val="000000"/>
        </w:rPr>
        <w:t xml:space="preserve"> porowy, </w:t>
      </w:r>
      <w:proofErr w:type="spellStart"/>
      <w:r w:rsidRPr="008368C5">
        <w:rPr>
          <w:rFonts w:asciiTheme="minorHAnsi" w:hAnsiTheme="minorHAnsi" w:cstheme="minorHAnsi"/>
          <w:color w:val="000000"/>
        </w:rPr>
        <w:t>szczelinowo-porowy</w:t>
      </w:r>
      <w:proofErr w:type="spellEnd"/>
      <w:r w:rsidRPr="008368C5">
        <w:rPr>
          <w:rFonts w:asciiTheme="minorHAnsi" w:hAnsiTheme="minorHAnsi" w:cstheme="minorHAnsi"/>
          <w:color w:val="000000"/>
        </w:rPr>
        <w:t xml:space="preserve"> lub </w:t>
      </w:r>
      <w:proofErr w:type="spellStart"/>
      <w:r w:rsidRPr="008368C5">
        <w:rPr>
          <w:rFonts w:asciiTheme="minorHAnsi" w:hAnsiTheme="minorHAnsi" w:cstheme="minorHAnsi"/>
          <w:color w:val="000000"/>
        </w:rPr>
        <w:t>szczelinowo-krasowy</w:t>
      </w:r>
      <w:proofErr w:type="spellEnd"/>
      <w:r w:rsidRPr="008368C5">
        <w:rPr>
          <w:rFonts w:asciiTheme="minorHAnsi" w:hAnsiTheme="minorHAnsi" w:cstheme="minorHAnsi"/>
          <w:color w:val="000000"/>
        </w:rPr>
        <w:t>. Wykaz materiałów źródłowych zawarto w</w:t>
      </w:r>
      <w:r w:rsidR="006663D3" w:rsidRPr="008368C5">
        <w:rPr>
          <w:rFonts w:asciiTheme="minorHAnsi" w:hAnsiTheme="minorHAnsi" w:cstheme="minorHAnsi"/>
          <w:color w:val="000000"/>
        </w:rPr>
        <w:t> </w:t>
      </w:r>
      <w:r w:rsidRPr="008368C5">
        <w:rPr>
          <w:rFonts w:asciiTheme="minorHAnsi" w:hAnsiTheme="minorHAnsi" w:cstheme="minorHAnsi"/>
          <w:color w:val="000000"/>
        </w:rPr>
        <w:t xml:space="preserve">Metodyce opracowania projektów </w:t>
      </w:r>
      <w:proofErr w:type="spellStart"/>
      <w:r w:rsidRPr="008368C5">
        <w:rPr>
          <w:rFonts w:asciiTheme="minorHAnsi" w:hAnsiTheme="minorHAnsi" w:cstheme="minorHAnsi"/>
          <w:color w:val="000000"/>
        </w:rPr>
        <w:t>IIaPGW</w:t>
      </w:r>
      <w:proofErr w:type="spellEnd"/>
      <w:r w:rsidRPr="008368C5">
        <w:rPr>
          <w:rFonts w:asciiTheme="minorHAnsi" w:hAnsiTheme="minorHAnsi" w:cstheme="minorHAnsi"/>
          <w:color w:val="000000"/>
        </w:rPr>
        <w:t>.</w:t>
      </w:r>
    </w:p>
    <w:p w14:paraId="4B1BC3EA" w14:textId="6ABE9DED" w:rsidR="00AC048B" w:rsidRPr="008368C5" w:rsidRDefault="00AC048B" w:rsidP="00AC048B">
      <w:pPr>
        <w:rPr>
          <w:rFonts w:asciiTheme="minorHAnsi" w:hAnsiTheme="minorHAnsi" w:cstheme="minorBidi"/>
          <w:color w:val="000000"/>
        </w:rPr>
      </w:pPr>
      <w:r w:rsidRPr="008368C5">
        <w:rPr>
          <w:rFonts w:asciiTheme="minorHAnsi" w:hAnsiTheme="minorHAnsi" w:cstheme="minorBidi"/>
          <w:color w:val="000000" w:themeColor="text1"/>
        </w:rPr>
        <w:t>Skutkiem zanieczyszczenia wód podziemnych, zwłaszcza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rejonach silnie zurbanizowanych i</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wykorzystywanych gospodarczo, jest ich słaby stan chemiczny, stwierdzony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 xml:space="preserve">punktach pomiarowych, objawiający się głównie niską wartością </w:t>
      </w:r>
      <w:proofErr w:type="spellStart"/>
      <w:r w:rsidRPr="008368C5">
        <w:rPr>
          <w:rFonts w:asciiTheme="minorHAnsi" w:hAnsiTheme="minorHAnsi" w:cstheme="minorBidi"/>
          <w:color w:val="000000" w:themeColor="text1"/>
        </w:rPr>
        <w:t>pH</w:t>
      </w:r>
      <w:proofErr w:type="spellEnd"/>
      <w:r w:rsidRPr="008368C5">
        <w:rPr>
          <w:rFonts w:asciiTheme="minorHAnsi" w:hAnsiTheme="minorHAnsi" w:cstheme="minorBidi"/>
          <w:color w:val="000000" w:themeColor="text1"/>
        </w:rPr>
        <w:t xml:space="preserve"> (spowodowane między innymi zrzutem kwaśnych wód kopalnianych do wód powierzchniowych), obecnością lekkich węglowodorów,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pojedynczych punktach pomiarowych występującymi podwyższonymi stężeniami metali ciężkich oraz zmianą typu chemicznego wód, która przejawia się podwyższonymi stężeniami jonów: sodowych, potasowych, chlorkowych, azotanowych i</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siarczanowych.</w:t>
      </w:r>
    </w:p>
    <w:p w14:paraId="0337BC15" w14:textId="20219B08" w:rsidR="00AC048B" w:rsidRPr="008368C5" w:rsidRDefault="00AC048B" w:rsidP="00AC048B">
      <w:pPr>
        <w:rPr>
          <w:rFonts w:asciiTheme="minorHAnsi" w:hAnsiTheme="minorHAnsi" w:cstheme="minorHAnsi"/>
          <w:color w:val="000000"/>
        </w:rPr>
      </w:pPr>
      <w:r w:rsidRPr="008368C5">
        <w:rPr>
          <w:rFonts w:asciiTheme="minorHAnsi" w:hAnsiTheme="minorHAnsi" w:cstheme="minorHAnsi"/>
          <w:color w:val="000000"/>
        </w:rPr>
        <w:t>Rozmieszczenie składowisk przemysłowych i</w:t>
      </w:r>
      <w:r w:rsidR="006663D3" w:rsidRPr="008368C5">
        <w:rPr>
          <w:rFonts w:asciiTheme="minorHAnsi" w:hAnsiTheme="minorHAnsi" w:cstheme="minorHAnsi"/>
          <w:color w:val="000000"/>
        </w:rPr>
        <w:t> </w:t>
      </w:r>
      <w:r w:rsidRPr="008368C5">
        <w:rPr>
          <w:rFonts w:asciiTheme="minorHAnsi" w:hAnsiTheme="minorHAnsi" w:cstheme="minorHAnsi"/>
          <w:color w:val="000000"/>
        </w:rPr>
        <w:t>komunalnych na</w:t>
      </w:r>
      <w:r w:rsidR="006663D3" w:rsidRPr="008368C5">
        <w:rPr>
          <w:rFonts w:asciiTheme="minorHAnsi" w:hAnsiTheme="minorHAnsi" w:cstheme="minorHAnsi"/>
          <w:color w:val="000000"/>
        </w:rPr>
        <w:t> </w:t>
      </w:r>
      <w:proofErr w:type="spellStart"/>
      <w:r w:rsidRPr="008368C5">
        <w:rPr>
          <w:rFonts w:asciiTheme="minorHAnsi" w:hAnsiTheme="minorHAnsi" w:cstheme="minorHAnsi"/>
          <w:color w:val="000000"/>
        </w:rPr>
        <w:t>jcwpd</w:t>
      </w:r>
      <w:proofErr w:type="spellEnd"/>
      <w:r w:rsidRPr="008368C5">
        <w:rPr>
          <w:rFonts w:asciiTheme="minorHAnsi" w:hAnsiTheme="minorHAnsi" w:cstheme="minorHAnsi"/>
          <w:color w:val="000000"/>
        </w:rPr>
        <w:t xml:space="preserve"> na</w:t>
      </w:r>
      <w:r w:rsidR="006663D3" w:rsidRPr="008368C5">
        <w:rPr>
          <w:rFonts w:asciiTheme="minorHAnsi" w:hAnsiTheme="minorHAnsi" w:cstheme="minorHAnsi"/>
          <w:color w:val="000000"/>
        </w:rPr>
        <w:t> </w:t>
      </w:r>
      <w:r w:rsidRPr="008368C5">
        <w:rPr>
          <w:rFonts w:asciiTheme="minorHAnsi" w:hAnsiTheme="minorHAnsi" w:cstheme="minorHAnsi"/>
          <w:color w:val="000000"/>
        </w:rPr>
        <w:t>obszarze dorzecza Wisły przedstawiono na</w:t>
      </w:r>
      <w:r w:rsidR="006663D3" w:rsidRPr="008368C5">
        <w:rPr>
          <w:rFonts w:asciiTheme="minorHAnsi" w:hAnsiTheme="minorHAnsi" w:cstheme="minorHAnsi"/>
          <w:color w:val="000000"/>
        </w:rPr>
        <w:t> </w:t>
      </w:r>
      <w:r w:rsidRPr="008368C5">
        <w:rPr>
          <w:rFonts w:asciiTheme="minorHAnsi" w:hAnsiTheme="minorHAnsi" w:cstheme="minorHAnsi"/>
          <w:color w:val="000000"/>
        </w:rPr>
        <w:t>załączniku graficznym nr</w:t>
      </w:r>
      <w:r w:rsidR="0088618B" w:rsidRPr="008368C5">
        <w:rPr>
          <w:rFonts w:asciiTheme="minorHAnsi" w:hAnsiTheme="minorHAnsi" w:cstheme="minorHAnsi"/>
          <w:color w:val="000000"/>
        </w:rPr>
        <w:t> </w:t>
      </w:r>
      <w:r w:rsidRPr="008368C5">
        <w:rPr>
          <w:rFonts w:asciiTheme="minorHAnsi" w:hAnsiTheme="minorHAnsi" w:cstheme="minorHAnsi"/>
          <w:color w:val="000000"/>
        </w:rPr>
        <w:t>2</w:t>
      </w:r>
      <w:r w:rsidR="00EF0AB1" w:rsidRPr="008368C5">
        <w:rPr>
          <w:rFonts w:asciiTheme="minorHAnsi" w:hAnsiTheme="minorHAnsi" w:cstheme="minorHAnsi"/>
          <w:color w:val="000000"/>
        </w:rPr>
        <w:t>4</w:t>
      </w:r>
      <w:r w:rsidRPr="008368C5">
        <w:rPr>
          <w:rFonts w:asciiTheme="minorHAnsi" w:hAnsiTheme="minorHAnsi" w:cstheme="minorHAnsi"/>
          <w:color w:val="000000"/>
        </w:rPr>
        <w:t>.</w:t>
      </w:r>
    </w:p>
    <w:p w14:paraId="0C371D77" w14:textId="77777777" w:rsidR="00AC048B" w:rsidRPr="008368C5" w:rsidRDefault="00AC048B" w:rsidP="00CA58B1">
      <w:pPr>
        <w:pStyle w:val="Nagwek5"/>
      </w:pPr>
      <w:r w:rsidRPr="008368C5">
        <w:t>Rozproszone źródła zanieczyszczeń</w:t>
      </w:r>
    </w:p>
    <w:p w14:paraId="39721BAD" w14:textId="00AE8C5D" w:rsidR="00AC048B" w:rsidRPr="008368C5" w:rsidRDefault="00AC048B" w:rsidP="00AC048B">
      <w:pPr>
        <w:rPr>
          <w:rFonts w:asciiTheme="minorHAnsi" w:hAnsiTheme="minorHAnsi" w:cstheme="minorHAnsi"/>
          <w:color w:val="000000"/>
        </w:rPr>
      </w:pPr>
      <w:r w:rsidRPr="008368C5">
        <w:rPr>
          <w:rFonts w:asciiTheme="minorHAnsi" w:hAnsiTheme="minorHAnsi" w:cstheme="minorHAnsi"/>
          <w:color w:val="000000"/>
        </w:rPr>
        <w:t>Czynnikami sprawczymi rozproszonych i</w:t>
      </w:r>
      <w:r w:rsidR="006663D3" w:rsidRPr="008368C5">
        <w:rPr>
          <w:rFonts w:asciiTheme="minorHAnsi" w:hAnsiTheme="minorHAnsi" w:cstheme="minorHAnsi"/>
          <w:color w:val="000000"/>
        </w:rPr>
        <w:t> </w:t>
      </w:r>
      <w:r w:rsidRPr="008368C5">
        <w:rPr>
          <w:rFonts w:asciiTheme="minorHAnsi" w:hAnsiTheme="minorHAnsi" w:cstheme="minorHAnsi"/>
          <w:color w:val="000000"/>
        </w:rPr>
        <w:t>obszarowych źródeł zanieczyszczeń są między innymi:</w:t>
      </w:r>
    </w:p>
    <w:p w14:paraId="699C8438" w14:textId="77777777" w:rsidR="00AC048B" w:rsidRPr="008368C5" w:rsidRDefault="00AC048B" w:rsidP="00174123">
      <w:pPr>
        <w:pStyle w:val="Akapitzlist"/>
      </w:pPr>
      <w:r w:rsidRPr="008368C5">
        <w:t>obszary intensywnego użytkowania rolniczego;</w:t>
      </w:r>
    </w:p>
    <w:p w14:paraId="348934BB" w14:textId="77777777" w:rsidR="00AC048B" w:rsidRPr="008368C5" w:rsidRDefault="00AC048B" w:rsidP="00174123">
      <w:pPr>
        <w:pStyle w:val="Akapitzlist"/>
      </w:pPr>
      <w:r w:rsidRPr="008368C5">
        <w:t>sposób użytkowania terenu</w:t>
      </w:r>
    </w:p>
    <w:p w14:paraId="0EB8C25A" w14:textId="77777777" w:rsidR="00AC048B" w:rsidRPr="008368C5" w:rsidRDefault="00AC048B" w:rsidP="00174123">
      <w:pPr>
        <w:pStyle w:val="Akapitzlist"/>
      </w:pPr>
      <w:r w:rsidRPr="008368C5">
        <w:t>wielkość nawożenia gruntów wykorzystywanych rolniczo;</w:t>
      </w:r>
    </w:p>
    <w:p w14:paraId="6104B70F" w14:textId="6A487039" w:rsidR="00AC048B" w:rsidRPr="008368C5" w:rsidRDefault="00AC048B" w:rsidP="00174123">
      <w:pPr>
        <w:pStyle w:val="Akapitzlist"/>
      </w:pPr>
      <w:r w:rsidRPr="008368C5">
        <w:t>intensywność hodowli zwierzęcej w</w:t>
      </w:r>
      <w:r w:rsidR="006663D3" w:rsidRPr="008368C5">
        <w:t> </w:t>
      </w:r>
      <w:r w:rsidRPr="008368C5">
        <w:t xml:space="preserve">obszarze </w:t>
      </w:r>
      <w:proofErr w:type="spellStart"/>
      <w:r w:rsidRPr="008368C5">
        <w:t>jcwpd</w:t>
      </w:r>
      <w:proofErr w:type="spellEnd"/>
      <w:r w:rsidRPr="008368C5">
        <w:t>;</w:t>
      </w:r>
    </w:p>
    <w:p w14:paraId="0CEF956A" w14:textId="77777777" w:rsidR="00AC048B" w:rsidRPr="008368C5" w:rsidRDefault="00AC048B" w:rsidP="00174123">
      <w:pPr>
        <w:pStyle w:val="Akapitzlist"/>
      </w:pPr>
      <w:r w:rsidRPr="008368C5">
        <w:t>wpływ aglomeracji miejsko-przemysłowych oraz presji liniowych;</w:t>
      </w:r>
    </w:p>
    <w:p w14:paraId="5E43CA9D" w14:textId="77777777" w:rsidR="00AC048B" w:rsidRPr="008368C5" w:rsidRDefault="00AC048B" w:rsidP="00174123">
      <w:pPr>
        <w:pStyle w:val="Akapitzlist"/>
      </w:pPr>
      <w:r w:rsidRPr="008368C5">
        <w:t xml:space="preserve">jak również stopień skanalizowania gmin (do analiz wzięto jako wskaźnik powierzchnię obszaru </w:t>
      </w:r>
      <w:proofErr w:type="spellStart"/>
      <w:r w:rsidRPr="008368C5">
        <w:t>jcwpd</w:t>
      </w:r>
      <w:proofErr w:type="spellEnd"/>
      <w:r w:rsidRPr="008368C5">
        <w:t xml:space="preserve"> nie objętą siecią kanalizacyjna).</w:t>
      </w:r>
    </w:p>
    <w:p w14:paraId="69C0D155" w14:textId="5532D1CF" w:rsidR="00AC048B" w:rsidRPr="008368C5" w:rsidRDefault="00AC048B" w:rsidP="00AC048B">
      <w:pPr>
        <w:rPr>
          <w:rFonts w:asciiTheme="minorHAnsi" w:hAnsiTheme="minorHAnsi" w:cstheme="minorHAnsi"/>
          <w:color w:val="000000"/>
        </w:rPr>
      </w:pPr>
      <w:r w:rsidRPr="008368C5">
        <w:rPr>
          <w:rFonts w:asciiTheme="minorHAnsi" w:hAnsiTheme="minorHAnsi" w:cstheme="minorHAnsi"/>
          <w:color w:val="000000"/>
        </w:rPr>
        <w:lastRenderedPageBreak/>
        <w:t>Znaczący wpływ na</w:t>
      </w:r>
      <w:r w:rsidR="006663D3" w:rsidRPr="008368C5">
        <w:rPr>
          <w:rFonts w:asciiTheme="minorHAnsi" w:hAnsiTheme="minorHAnsi" w:cstheme="minorHAnsi"/>
          <w:color w:val="000000"/>
        </w:rPr>
        <w:t> </w:t>
      </w:r>
      <w:r w:rsidRPr="008368C5">
        <w:rPr>
          <w:rFonts w:asciiTheme="minorHAnsi" w:hAnsiTheme="minorHAnsi" w:cstheme="minorHAnsi"/>
          <w:color w:val="000000"/>
        </w:rPr>
        <w:t>stan ilościowy mają przede wszystkim melioracje (np. region wodny Dolnej Wisły), odwodnienia górnicze (kopalnie i</w:t>
      </w:r>
      <w:r w:rsidR="006663D3" w:rsidRPr="008368C5">
        <w:rPr>
          <w:rFonts w:asciiTheme="minorHAnsi" w:hAnsiTheme="minorHAnsi" w:cstheme="minorHAnsi"/>
          <w:color w:val="000000"/>
        </w:rPr>
        <w:t> </w:t>
      </w:r>
      <w:r w:rsidRPr="008368C5">
        <w:rPr>
          <w:rFonts w:asciiTheme="minorHAnsi" w:hAnsiTheme="minorHAnsi" w:cstheme="minorHAnsi"/>
          <w:color w:val="000000"/>
        </w:rPr>
        <w:t>odkrywki) występujące głównie w</w:t>
      </w:r>
      <w:r w:rsidR="006663D3" w:rsidRPr="008368C5">
        <w:rPr>
          <w:rFonts w:asciiTheme="minorHAnsi" w:hAnsiTheme="minorHAnsi" w:cstheme="minorHAnsi"/>
          <w:color w:val="000000"/>
        </w:rPr>
        <w:t> </w:t>
      </w:r>
      <w:r w:rsidRPr="008368C5">
        <w:rPr>
          <w:rFonts w:asciiTheme="minorHAnsi" w:hAnsiTheme="minorHAnsi" w:cstheme="minorHAnsi"/>
          <w:color w:val="000000"/>
        </w:rPr>
        <w:t>regionie wodnym Małej Wisły oraz aglomeracje miejsko-przemysłowe, co przejawia się obniżeniem zwierciadła wód podziemnych, zarówno w</w:t>
      </w:r>
      <w:r w:rsidR="006663D3" w:rsidRPr="008368C5">
        <w:rPr>
          <w:rFonts w:asciiTheme="minorHAnsi" w:hAnsiTheme="minorHAnsi" w:cstheme="minorHAnsi"/>
          <w:color w:val="000000"/>
        </w:rPr>
        <w:t> </w:t>
      </w:r>
      <w:r w:rsidRPr="008368C5">
        <w:rPr>
          <w:rFonts w:asciiTheme="minorHAnsi" w:hAnsiTheme="minorHAnsi" w:cstheme="minorHAnsi"/>
          <w:color w:val="000000"/>
        </w:rPr>
        <w:t>użytkowym, jak i</w:t>
      </w:r>
      <w:r w:rsidR="006663D3" w:rsidRPr="008368C5">
        <w:rPr>
          <w:rFonts w:asciiTheme="minorHAnsi" w:hAnsiTheme="minorHAnsi" w:cstheme="minorHAnsi"/>
          <w:color w:val="000000"/>
        </w:rPr>
        <w:t> </w:t>
      </w:r>
      <w:r w:rsidRPr="008368C5">
        <w:rPr>
          <w:rFonts w:asciiTheme="minorHAnsi" w:hAnsiTheme="minorHAnsi" w:cstheme="minorHAnsi"/>
          <w:color w:val="000000"/>
        </w:rPr>
        <w:t>pierwszym poziomie wodonośnym (leje depresji). Znaczące obniżenia zwierciadła wód podziemnych mogą powodować istotne szkody w</w:t>
      </w:r>
      <w:r w:rsidR="006663D3" w:rsidRPr="008368C5">
        <w:rPr>
          <w:rFonts w:asciiTheme="minorHAnsi" w:hAnsiTheme="minorHAnsi" w:cstheme="minorHAnsi"/>
          <w:color w:val="000000"/>
        </w:rPr>
        <w:t> </w:t>
      </w:r>
      <w:r w:rsidRPr="008368C5">
        <w:rPr>
          <w:rFonts w:asciiTheme="minorHAnsi" w:hAnsiTheme="minorHAnsi" w:cstheme="minorHAnsi"/>
          <w:color w:val="000000"/>
        </w:rPr>
        <w:t>ekosystemach prawnie chronionych zależnych od wód podziemnych, ingresje wód słonych i</w:t>
      </w:r>
      <w:r w:rsidR="006663D3" w:rsidRPr="008368C5">
        <w:rPr>
          <w:rFonts w:asciiTheme="minorHAnsi" w:hAnsiTheme="minorHAnsi" w:cstheme="minorHAnsi"/>
          <w:color w:val="000000"/>
        </w:rPr>
        <w:t> </w:t>
      </w:r>
      <w:r w:rsidRPr="008368C5">
        <w:rPr>
          <w:rFonts w:asciiTheme="minorHAnsi" w:hAnsiTheme="minorHAnsi" w:cstheme="minorHAnsi"/>
          <w:color w:val="000000"/>
        </w:rPr>
        <w:t xml:space="preserve">innych powodujących zanieczyszczenie wód podziemnych oraz </w:t>
      </w:r>
      <w:proofErr w:type="spellStart"/>
      <w:r w:rsidRPr="008368C5">
        <w:rPr>
          <w:rFonts w:asciiTheme="minorHAnsi" w:hAnsiTheme="minorHAnsi" w:cstheme="minorHAnsi"/>
          <w:color w:val="000000"/>
        </w:rPr>
        <w:t>ascenzję</w:t>
      </w:r>
      <w:proofErr w:type="spellEnd"/>
      <w:r w:rsidRPr="008368C5">
        <w:rPr>
          <w:rFonts w:asciiTheme="minorHAnsi" w:hAnsiTheme="minorHAnsi" w:cstheme="minorHAnsi"/>
          <w:color w:val="000000"/>
        </w:rPr>
        <w:t xml:space="preserve"> wód zasolonych, a także utrudnienia w</w:t>
      </w:r>
      <w:r w:rsidR="006663D3" w:rsidRPr="008368C5">
        <w:rPr>
          <w:rFonts w:asciiTheme="minorHAnsi" w:hAnsiTheme="minorHAnsi" w:cstheme="minorHAnsi"/>
          <w:color w:val="000000"/>
        </w:rPr>
        <w:t> </w:t>
      </w:r>
      <w:r w:rsidRPr="008368C5">
        <w:rPr>
          <w:rFonts w:asciiTheme="minorHAnsi" w:hAnsiTheme="minorHAnsi" w:cstheme="minorHAnsi"/>
          <w:color w:val="000000"/>
        </w:rPr>
        <w:t>eksploatacji ujęć wód podziemnych stanowiących źródło zaopatrzenia ludności w</w:t>
      </w:r>
      <w:r w:rsidR="006663D3" w:rsidRPr="008368C5">
        <w:rPr>
          <w:rFonts w:asciiTheme="minorHAnsi" w:hAnsiTheme="minorHAnsi" w:cstheme="minorHAnsi"/>
          <w:color w:val="000000"/>
        </w:rPr>
        <w:t> </w:t>
      </w:r>
      <w:r w:rsidRPr="008368C5">
        <w:rPr>
          <w:rFonts w:asciiTheme="minorHAnsi" w:hAnsiTheme="minorHAnsi" w:cstheme="minorHAnsi"/>
          <w:color w:val="000000"/>
        </w:rPr>
        <w:t>wodę do spożycia.</w:t>
      </w:r>
    </w:p>
    <w:p w14:paraId="252BA417" w14:textId="77777777" w:rsidR="00AC048B" w:rsidRPr="008368C5" w:rsidRDefault="00AC048B" w:rsidP="00CA58B1">
      <w:pPr>
        <w:pStyle w:val="Nagwek5"/>
      </w:pPr>
      <w:r w:rsidRPr="008368C5">
        <w:t>Pobory wody</w:t>
      </w:r>
    </w:p>
    <w:p w14:paraId="1642C3A6" w14:textId="77777777" w:rsidR="00AC048B" w:rsidRPr="008368C5" w:rsidRDefault="00AC048B" w:rsidP="00AC048B">
      <w:pPr>
        <w:rPr>
          <w:rFonts w:asciiTheme="minorHAnsi" w:hAnsiTheme="minorHAnsi" w:cstheme="minorHAnsi"/>
          <w:color w:val="000000"/>
        </w:rPr>
      </w:pPr>
      <w:r w:rsidRPr="008368C5">
        <w:rPr>
          <w:rFonts w:asciiTheme="minorHAnsi" w:hAnsiTheme="minorHAnsi" w:cstheme="minorHAnsi"/>
          <w:color w:val="000000"/>
        </w:rPr>
        <w:t xml:space="preserve">Głównymi czynnikami sprawczymi słabego stanu ilościowego </w:t>
      </w:r>
      <w:proofErr w:type="spellStart"/>
      <w:r w:rsidRPr="008368C5">
        <w:rPr>
          <w:rFonts w:asciiTheme="minorHAnsi" w:hAnsiTheme="minorHAnsi" w:cstheme="minorHAnsi"/>
          <w:color w:val="000000"/>
        </w:rPr>
        <w:t>jcwpd</w:t>
      </w:r>
      <w:proofErr w:type="spellEnd"/>
      <w:r w:rsidRPr="008368C5">
        <w:rPr>
          <w:rFonts w:asciiTheme="minorHAnsi" w:hAnsiTheme="minorHAnsi" w:cstheme="minorHAnsi"/>
          <w:color w:val="000000"/>
        </w:rPr>
        <w:t xml:space="preserve"> są: </w:t>
      </w:r>
    </w:p>
    <w:p w14:paraId="1A58811D" w14:textId="77777777" w:rsidR="00AC048B" w:rsidRPr="008368C5" w:rsidRDefault="00AC048B" w:rsidP="00174123">
      <w:pPr>
        <w:pStyle w:val="Akapitzlist"/>
      </w:pPr>
      <w:r w:rsidRPr="008368C5">
        <w:t xml:space="preserve">odwodnienia wyrobisk kopalnianych; </w:t>
      </w:r>
    </w:p>
    <w:p w14:paraId="505DE5CA" w14:textId="58258C74" w:rsidR="00AC048B" w:rsidRPr="008368C5" w:rsidRDefault="00AC048B" w:rsidP="00174123">
      <w:pPr>
        <w:pStyle w:val="Akapitzlist"/>
      </w:pPr>
      <w:r w:rsidRPr="008368C5">
        <w:t>ujęcia wód na</w:t>
      </w:r>
      <w:r w:rsidR="006663D3" w:rsidRPr="008368C5">
        <w:t> </w:t>
      </w:r>
      <w:r w:rsidRPr="008368C5">
        <w:t xml:space="preserve">cele komunalne; </w:t>
      </w:r>
    </w:p>
    <w:p w14:paraId="3D454F53" w14:textId="57D19B4C" w:rsidR="00AC048B" w:rsidRPr="008368C5" w:rsidRDefault="00AC048B" w:rsidP="00174123">
      <w:pPr>
        <w:pStyle w:val="Akapitzlist"/>
      </w:pPr>
      <w:r w:rsidRPr="008368C5">
        <w:t>ujęcia wód na</w:t>
      </w:r>
      <w:r w:rsidR="006663D3" w:rsidRPr="008368C5">
        <w:t> </w:t>
      </w:r>
      <w:r w:rsidRPr="008368C5">
        <w:t>cele przemysłowe.</w:t>
      </w:r>
    </w:p>
    <w:p w14:paraId="2700EDEF" w14:textId="1D4DAE67" w:rsidR="00AC048B" w:rsidRPr="008368C5" w:rsidRDefault="00AC048B" w:rsidP="00AC048B">
      <w:pPr>
        <w:rPr>
          <w:rFonts w:asciiTheme="minorHAnsi" w:hAnsiTheme="minorHAnsi" w:cstheme="minorBidi"/>
          <w:color w:val="000000"/>
        </w:rPr>
      </w:pPr>
      <w:r w:rsidRPr="008368C5">
        <w:rPr>
          <w:rFonts w:asciiTheme="minorHAnsi" w:hAnsiTheme="minorHAnsi" w:cstheme="minorHAnsi"/>
          <w:color w:val="000000"/>
        </w:rPr>
        <w:t>Całkowita ilość wody ujmowanej w</w:t>
      </w:r>
      <w:r w:rsidR="006663D3" w:rsidRPr="008368C5">
        <w:rPr>
          <w:rFonts w:asciiTheme="minorHAnsi" w:hAnsiTheme="minorHAnsi" w:cstheme="minorHAnsi"/>
          <w:color w:val="000000"/>
        </w:rPr>
        <w:t> </w:t>
      </w:r>
      <w:r w:rsidRPr="008368C5">
        <w:rPr>
          <w:rFonts w:asciiTheme="minorHAnsi" w:hAnsiTheme="minorHAnsi" w:cstheme="minorHAnsi"/>
          <w:color w:val="000000"/>
        </w:rPr>
        <w:t>skali całego obszaru dorzecza Wisły wynosi 1 300 965 tys. m</w:t>
      </w:r>
      <w:r w:rsidRPr="008368C5">
        <w:rPr>
          <w:rFonts w:asciiTheme="minorHAnsi" w:hAnsiTheme="minorHAnsi" w:cstheme="minorHAnsi"/>
          <w:color w:val="000000"/>
          <w:vertAlign w:val="superscript"/>
        </w:rPr>
        <w:t>3</w:t>
      </w:r>
      <w:r w:rsidRPr="008368C5">
        <w:rPr>
          <w:rFonts w:asciiTheme="minorHAnsi" w:hAnsiTheme="minorHAnsi" w:cstheme="minorHAnsi"/>
          <w:color w:val="000000"/>
        </w:rPr>
        <w:t xml:space="preserve"> na</w:t>
      </w:r>
      <w:r w:rsidR="006663D3" w:rsidRPr="008368C5">
        <w:rPr>
          <w:rFonts w:asciiTheme="minorHAnsi" w:hAnsiTheme="minorHAnsi" w:cstheme="minorHAnsi"/>
          <w:color w:val="000000"/>
        </w:rPr>
        <w:t> </w:t>
      </w:r>
      <w:r w:rsidRPr="008368C5">
        <w:rPr>
          <w:rFonts w:asciiTheme="minorHAnsi" w:hAnsiTheme="minorHAnsi" w:cstheme="minorHAnsi"/>
          <w:color w:val="000000"/>
        </w:rPr>
        <w:t>rok (pobór rejestrowany w</w:t>
      </w:r>
      <w:r w:rsidR="006663D3" w:rsidRPr="008368C5">
        <w:rPr>
          <w:rFonts w:asciiTheme="minorHAnsi" w:hAnsiTheme="minorHAnsi" w:cstheme="minorHAnsi"/>
          <w:color w:val="000000"/>
        </w:rPr>
        <w:t> </w:t>
      </w:r>
      <w:r w:rsidRPr="008368C5">
        <w:rPr>
          <w:rFonts w:asciiTheme="minorHAnsi" w:hAnsiTheme="minorHAnsi" w:cstheme="minorHAnsi"/>
          <w:color w:val="000000"/>
        </w:rPr>
        <w:t>2018</w:t>
      </w:r>
      <w:r w:rsidR="006663D3" w:rsidRPr="008368C5">
        <w:rPr>
          <w:rFonts w:asciiTheme="minorHAnsi" w:hAnsiTheme="minorHAnsi" w:cstheme="minorHAnsi"/>
          <w:color w:val="000000"/>
        </w:rPr>
        <w:t> </w:t>
      </w:r>
      <w:r w:rsidRPr="008368C5">
        <w:rPr>
          <w:rFonts w:asciiTheme="minorHAnsi" w:hAnsiTheme="minorHAnsi" w:cstheme="minorHAnsi"/>
          <w:color w:val="000000"/>
        </w:rPr>
        <w:t>r.) i</w:t>
      </w:r>
      <w:r w:rsidR="006663D3" w:rsidRPr="008368C5">
        <w:rPr>
          <w:rFonts w:asciiTheme="minorHAnsi" w:hAnsiTheme="minorHAnsi" w:cstheme="minorHAnsi"/>
          <w:color w:val="000000"/>
        </w:rPr>
        <w:t> </w:t>
      </w:r>
      <w:r w:rsidRPr="008368C5">
        <w:rPr>
          <w:rFonts w:asciiTheme="minorHAnsi" w:hAnsiTheme="minorHAnsi" w:cstheme="minorHAnsi"/>
          <w:color w:val="000000"/>
        </w:rPr>
        <w:t>jest ona większa o</w:t>
      </w:r>
      <w:r w:rsidR="00FF334A" w:rsidRPr="008368C5">
        <w:rPr>
          <w:rFonts w:asciiTheme="minorHAnsi" w:hAnsiTheme="minorHAnsi" w:cstheme="minorHAnsi"/>
          <w:color w:val="000000"/>
        </w:rPr>
        <w:t> </w:t>
      </w:r>
      <w:r w:rsidRPr="008368C5">
        <w:rPr>
          <w:rFonts w:asciiTheme="minorHAnsi" w:hAnsiTheme="minorHAnsi" w:cstheme="minorHAnsi"/>
          <w:color w:val="000000"/>
        </w:rPr>
        <w:t>około 9% od poboru w</w:t>
      </w:r>
      <w:r w:rsidR="006663D3" w:rsidRPr="008368C5">
        <w:rPr>
          <w:rFonts w:asciiTheme="minorHAnsi" w:hAnsiTheme="minorHAnsi" w:cstheme="minorHAnsi"/>
          <w:color w:val="000000"/>
        </w:rPr>
        <w:t> </w:t>
      </w:r>
      <w:r w:rsidRPr="008368C5">
        <w:rPr>
          <w:rFonts w:asciiTheme="minorHAnsi" w:hAnsiTheme="minorHAnsi" w:cstheme="minorHAnsi"/>
          <w:color w:val="000000"/>
        </w:rPr>
        <w:t>2011 roku (baza POBORY, 2011 r), z</w:t>
      </w:r>
      <w:r w:rsidR="006663D3" w:rsidRPr="008368C5">
        <w:rPr>
          <w:rFonts w:asciiTheme="minorHAnsi" w:hAnsiTheme="minorHAnsi" w:cstheme="minorHAnsi"/>
          <w:color w:val="000000"/>
        </w:rPr>
        <w:t> </w:t>
      </w:r>
      <w:r w:rsidRPr="008368C5">
        <w:rPr>
          <w:rFonts w:asciiTheme="minorHAnsi" w:hAnsiTheme="minorHAnsi" w:cstheme="minorHAnsi"/>
          <w:color w:val="000000"/>
        </w:rPr>
        <w:t>czego prawie 29% tego poboru związana jest z</w:t>
      </w:r>
      <w:r w:rsidR="006663D3" w:rsidRPr="008368C5">
        <w:rPr>
          <w:rFonts w:asciiTheme="minorHAnsi" w:hAnsiTheme="minorHAnsi" w:cstheme="minorHAnsi"/>
          <w:color w:val="000000"/>
        </w:rPr>
        <w:t> </w:t>
      </w:r>
      <w:r w:rsidRPr="008368C5">
        <w:rPr>
          <w:rFonts w:asciiTheme="minorHAnsi" w:hAnsiTheme="minorHAnsi" w:cstheme="minorHAnsi"/>
          <w:color w:val="000000"/>
        </w:rPr>
        <w:t>odwadnianiem kopalń. Roczną wielkość poborów z</w:t>
      </w:r>
      <w:r w:rsidR="006663D3" w:rsidRPr="008368C5">
        <w:rPr>
          <w:rFonts w:asciiTheme="minorHAnsi" w:hAnsiTheme="minorHAnsi" w:cstheme="minorHAnsi"/>
          <w:color w:val="000000"/>
        </w:rPr>
        <w:t> </w:t>
      </w:r>
      <w:r w:rsidRPr="008368C5">
        <w:rPr>
          <w:rFonts w:asciiTheme="minorHAnsi" w:hAnsiTheme="minorHAnsi" w:cstheme="minorHAnsi"/>
          <w:color w:val="000000"/>
        </w:rPr>
        <w:t>ujęć wód podziemnych z</w:t>
      </w:r>
      <w:r w:rsidR="006663D3" w:rsidRPr="008368C5">
        <w:rPr>
          <w:rFonts w:asciiTheme="minorHAnsi" w:hAnsiTheme="minorHAnsi" w:cstheme="minorHAnsi"/>
          <w:color w:val="000000"/>
        </w:rPr>
        <w:t> </w:t>
      </w:r>
      <w:r w:rsidRPr="008368C5">
        <w:rPr>
          <w:rFonts w:asciiTheme="minorHAnsi" w:hAnsiTheme="minorHAnsi" w:cstheme="minorHAnsi"/>
          <w:color w:val="000000"/>
        </w:rPr>
        <w:t xml:space="preserve">uwzględnieniem celu korzystania przedstawia tabela </w:t>
      </w:r>
      <w:r w:rsidR="00044D9A" w:rsidRPr="008368C5">
        <w:rPr>
          <w:rFonts w:asciiTheme="minorHAnsi" w:hAnsiTheme="minorHAnsi" w:cstheme="minorHAnsi"/>
          <w:color w:val="000000"/>
        </w:rPr>
        <w:t>7-8</w:t>
      </w:r>
      <w:r w:rsidRPr="008368C5">
        <w:rPr>
          <w:rFonts w:asciiTheme="minorHAnsi" w:hAnsiTheme="minorHAnsi" w:cstheme="minorHAnsi"/>
          <w:color w:val="000000"/>
        </w:rPr>
        <w:t xml:space="preserve">. </w:t>
      </w:r>
    </w:p>
    <w:p w14:paraId="69B4A7F0" w14:textId="080C93A9" w:rsidR="00AC048B" w:rsidRPr="008368C5" w:rsidRDefault="00AC048B" w:rsidP="00F93239">
      <w:pPr>
        <w:pStyle w:val="Tabela"/>
        <w:rPr>
          <w:rFonts w:cstheme="minorHAnsi"/>
        </w:rPr>
      </w:pPr>
      <w:bookmarkStart w:id="292" w:name="_Toc68709552"/>
      <w:r w:rsidRPr="008368C5">
        <w:t xml:space="preserve">Tabela </w:t>
      </w:r>
      <w:r w:rsidRPr="008368C5">
        <w:fldChar w:fldCharType="begin"/>
      </w:r>
      <w:r w:rsidRPr="008368C5">
        <w:instrText>STYLEREF 1 \s</w:instrText>
      </w:r>
      <w:r w:rsidRPr="008368C5">
        <w:fldChar w:fldCharType="separate"/>
      </w:r>
      <w:r w:rsidR="00B146EE">
        <w:rPr>
          <w:noProof/>
        </w:rPr>
        <w:t>7</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8</w:t>
      </w:r>
      <w:r w:rsidRPr="008368C5">
        <w:fldChar w:fldCharType="end"/>
      </w:r>
      <w:r w:rsidRPr="008368C5">
        <w:rPr>
          <w:rFonts w:cstheme="minorHAnsi"/>
        </w:rPr>
        <w:tab/>
      </w:r>
      <w:r w:rsidRPr="008368C5">
        <w:t>Roczna wielkość poborów z</w:t>
      </w:r>
      <w:r w:rsidR="006663D3" w:rsidRPr="008368C5">
        <w:t> </w:t>
      </w:r>
      <w:r w:rsidRPr="008368C5">
        <w:t>ujęć wód podziemnych z</w:t>
      </w:r>
      <w:r w:rsidR="006663D3" w:rsidRPr="008368C5">
        <w:t> </w:t>
      </w:r>
      <w:r w:rsidRPr="008368C5">
        <w:t>podziałem na</w:t>
      </w:r>
      <w:r w:rsidR="006663D3" w:rsidRPr="008368C5">
        <w:t> </w:t>
      </w:r>
      <w:r w:rsidRPr="008368C5">
        <w:t xml:space="preserve">czynniki sprawcze </w:t>
      </w:r>
      <w:r w:rsidR="000F4A1C" w:rsidRPr="008368C5">
        <w:t>-</w:t>
      </w:r>
      <w:r w:rsidRPr="008368C5">
        <w:t xml:space="preserve"> obszar dorzecza Wisły</w:t>
      </w:r>
      <w:bookmarkEnd w:id="292"/>
    </w:p>
    <w:tbl>
      <w:tblPr>
        <w:tblStyle w:val="IIaPGW"/>
        <w:tblW w:w="5000" w:type="pct"/>
        <w:tblLook w:val="04A0" w:firstRow="1" w:lastRow="0" w:firstColumn="1" w:lastColumn="0" w:noHBand="0" w:noVBand="1"/>
      </w:tblPr>
      <w:tblGrid>
        <w:gridCol w:w="3619"/>
        <w:gridCol w:w="2971"/>
        <w:gridCol w:w="2472"/>
      </w:tblGrid>
      <w:tr w:rsidR="00AC048B" w:rsidRPr="008368C5" w14:paraId="18C88AB3" w14:textId="77777777" w:rsidTr="00DB6308">
        <w:trPr>
          <w:cnfStyle w:val="100000000000" w:firstRow="1" w:lastRow="0" w:firstColumn="0" w:lastColumn="0" w:oddVBand="0" w:evenVBand="0" w:oddHBand="0" w:evenHBand="0" w:firstRowFirstColumn="0" w:firstRowLastColumn="0" w:lastRowFirstColumn="0" w:lastRowLastColumn="0"/>
          <w:trHeight w:val="454"/>
        </w:trPr>
        <w:tc>
          <w:tcPr>
            <w:tcW w:w="1997" w:type="pct"/>
            <w:hideMark/>
          </w:tcPr>
          <w:p w14:paraId="3547A3CE" w14:textId="77777777" w:rsidR="00AC048B" w:rsidRPr="008368C5" w:rsidRDefault="00AC048B" w:rsidP="00B00EE5">
            <w:pPr>
              <w:pStyle w:val="Teksttabelinaglowek"/>
              <w:rPr>
                <w:rFonts w:cstheme="minorHAnsi"/>
              </w:rPr>
            </w:pPr>
            <w:r w:rsidRPr="008368C5">
              <w:t>Cel poboru</w:t>
            </w:r>
          </w:p>
        </w:tc>
        <w:tc>
          <w:tcPr>
            <w:tcW w:w="1639" w:type="pct"/>
            <w:hideMark/>
          </w:tcPr>
          <w:p w14:paraId="1863F2E6" w14:textId="77777777" w:rsidR="00AC048B" w:rsidRPr="008368C5" w:rsidRDefault="00AC048B" w:rsidP="00B00EE5">
            <w:pPr>
              <w:pStyle w:val="Teksttabelinaglowek"/>
              <w:rPr>
                <w:rFonts w:cstheme="minorHAnsi"/>
              </w:rPr>
            </w:pPr>
            <w:r w:rsidRPr="008368C5">
              <w:t>Pobór wody</w:t>
            </w:r>
          </w:p>
          <w:p w14:paraId="4D6A2BF5" w14:textId="22604372" w:rsidR="00AC048B" w:rsidRPr="008368C5" w:rsidRDefault="00762588" w:rsidP="00B00EE5">
            <w:pPr>
              <w:pStyle w:val="Teksttabelinaglowek"/>
            </w:pPr>
            <w:r w:rsidRPr="008368C5">
              <w:t>(</w:t>
            </w:r>
            <w:r w:rsidR="00AC048B" w:rsidRPr="008368C5">
              <w:t>tys. m</w:t>
            </w:r>
            <w:r w:rsidR="00AC048B" w:rsidRPr="008368C5">
              <w:rPr>
                <w:vertAlign w:val="superscript"/>
              </w:rPr>
              <w:t>3</w:t>
            </w:r>
            <w:r w:rsidR="00AC048B" w:rsidRPr="008368C5">
              <w:t xml:space="preserve"> na</w:t>
            </w:r>
            <w:r w:rsidR="006663D3" w:rsidRPr="008368C5">
              <w:t> </w:t>
            </w:r>
            <w:r w:rsidR="00AC048B" w:rsidRPr="008368C5">
              <w:t>rok</w:t>
            </w:r>
            <w:r w:rsidRPr="008368C5">
              <w:t>)</w:t>
            </w:r>
          </w:p>
        </w:tc>
        <w:tc>
          <w:tcPr>
            <w:tcW w:w="1364" w:type="pct"/>
            <w:hideMark/>
          </w:tcPr>
          <w:p w14:paraId="7D253E00" w14:textId="55D30387" w:rsidR="00AC048B" w:rsidRPr="008368C5" w:rsidRDefault="00AC048B" w:rsidP="00B00EE5">
            <w:pPr>
              <w:pStyle w:val="Teksttabelinaglowek"/>
              <w:rPr>
                <w:rFonts w:cstheme="minorHAnsi"/>
              </w:rPr>
            </w:pPr>
            <w:r w:rsidRPr="008368C5">
              <w:t>Udział</w:t>
            </w:r>
            <w:r w:rsidR="007B0E16" w:rsidRPr="008368C5">
              <w:t xml:space="preserve"> (%)</w:t>
            </w:r>
          </w:p>
        </w:tc>
      </w:tr>
      <w:tr w:rsidR="00AC048B" w:rsidRPr="008368C5" w14:paraId="5B87957E" w14:textId="77777777" w:rsidTr="00DB6308">
        <w:trPr>
          <w:trHeight w:val="454"/>
        </w:trPr>
        <w:tc>
          <w:tcPr>
            <w:tcW w:w="1997" w:type="pct"/>
            <w:hideMark/>
          </w:tcPr>
          <w:p w14:paraId="607DC2E0" w14:textId="420FBB7B" w:rsidR="00AC048B" w:rsidRPr="008368C5" w:rsidRDefault="00AC048B" w:rsidP="008A6D31">
            <w:pPr>
              <w:pStyle w:val="Teksttabelisrodek"/>
              <w:rPr>
                <w:color w:val="000000"/>
              </w:rPr>
            </w:pPr>
            <w:r w:rsidRPr="008368C5">
              <w:t>zaopatrzenie ludności w</w:t>
            </w:r>
            <w:r w:rsidR="006663D3" w:rsidRPr="008368C5">
              <w:t> </w:t>
            </w:r>
            <w:r w:rsidRPr="008368C5">
              <w:t>wodę</w:t>
            </w:r>
          </w:p>
        </w:tc>
        <w:tc>
          <w:tcPr>
            <w:tcW w:w="1639" w:type="pct"/>
            <w:hideMark/>
          </w:tcPr>
          <w:p w14:paraId="53AA0103" w14:textId="77777777" w:rsidR="00AC048B" w:rsidRPr="008368C5" w:rsidRDefault="00AC048B" w:rsidP="008A6D31">
            <w:pPr>
              <w:pStyle w:val="Teksttabelisrodek"/>
            </w:pPr>
            <w:r w:rsidRPr="008368C5">
              <w:t>759 503</w:t>
            </w:r>
          </w:p>
        </w:tc>
        <w:tc>
          <w:tcPr>
            <w:tcW w:w="1364" w:type="pct"/>
            <w:hideMark/>
          </w:tcPr>
          <w:p w14:paraId="3BF5B0AC" w14:textId="1B3B290A" w:rsidR="00AC048B" w:rsidRPr="008368C5" w:rsidRDefault="00AC048B" w:rsidP="008A6D31">
            <w:pPr>
              <w:pStyle w:val="Teksttabelisrodek"/>
            </w:pPr>
            <w:r w:rsidRPr="008368C5">
              <w:t>58,4</w:t>
            </w:r>
          </w:p>
        </w:tc>
      </w:tr>
      <w:tr w:rsidR="00AC048B" w:rsidRPr="008368C5" w14:paraId="2A5253AA" w14:textId="77777777" w:rsidTr="00DB6308">
        <w:trPr>
          <w:trHeight w:val="454"/>
        </w:trPr>
        <w:tc>
          <w:tcPr>
            <w:tcW w:w="1997" w:type="pct"/>
          </w:tcPr>
          <w:p w14:paraId="7B7EE8E6" w14:textId="77777777" w:rsidR="00AC048B" w:rsidRPr="008368C5" w:rsidRDefault="00AC048B" w:rsidP="008A6D31">
            <w:pPr>
              <w:pStyle w:val="Teksttabelisrodek"/>
            </w:pPr>
            <w:r w:rsidRPr="008368C5">
              <w:t>przemysł, usługi, handel</w:t>
            </w:r>
          </w:p>
        </w:tc>
        <w:tc>
          <w:tcPr>
            <w:tcW w:w="1639" w:type="pct"/>
          </w:tcPr>
          <w:p w14:paraId="4EB9AF7F" w14:textId="77777777" w:rsidR="00AC048B" w:rsidRPr="008368C5" w:rsidRDefault="00AC048B" w:rsidP="008A6D31">
            <w:pPr>
              <w:pStyle w:val="Teksttabelisrodek"/>
            </w:pPr>
            <w:r w:rsidRPr="008368C5">
              <w:t>144 931</w:t>
            </w:r>
          </w:p>
        </w:tc>
        <w:tc>
          <w:tcPr>
            <w:tcW w:w="1364" w:type="pct"/>
          </w:tcPr>
          <w:p w14:paraId="448E835D" w14:textId="47A213B0" w:rsidR="00AC048B" w:rsidRPr="008368C5" w:rsidRDefault="00AC048B" w:rsidP="008A6D31">
            <w:pPr>
              <w:pStyle w:val="Teksttabelisrodek"/>
            </w:pPr>
            <w:r w:rsidRPr="008368C5">
              <w:t>11,1</w:t>
            </w:r>
          </w:p>
        </w:tc>
      </w:tr>
      <w:tr w:rsidR="00AC048B" w:rsidRPr="008368C5" w14:paraId="3BC4067D" w14:textId="77777777" w:rsidTr="00DB6308">
        <w:trPr>
          <w:trHeight w:val="454"/>
        </w:trPr>
        <w:tc>
          <w:tcPr>
            <w:tcW w:w="1997" w:type="pct"/>
          </w:tcPr>
          <w:p w14:paraId="3360622C" w14:textId="77777777" w:rsidR="00AC048B" w:rsidRPr="008368C5" w:rsidRDefault="00AC048B" w:rsidP="008A6D31">
            <w:pPr>
              <w:pStyle w:val="Teksttabelisrodek"/>
            </w:pPr>
            <w:r w:rsidRPr="008368C5">
              <w:t>rolnicze</w:t>
            </w:r>
          </w:p>
        </w:tc>
        <w:tc>
          <w:tcPr>
            <w:tcW w:w="1639" w:type="pct"/>
          </w:tcPr>
          <w:p w14:paraId="13A2FB6B" w14:textId="77777777" w:rsidR="00AC048B" w:rsidRPr="008368C5" w:rsidRDefault="00AC048B" w:rsidP="008A6D31">
            <w:pPr>
              <w:pStyle w:val="Teksttabelisrodek"/>
            </w:pPr>
            <w:r w:rsidRPr="008368C5">
              <w:t>13 787</w:t>
            </w:r>
          </w:p>
        </w:tc>
        <w:tc>
          <w:tcPr>
            <w:tcW w:w="1364" w:type="pct"/>
          </w:tcPr>
          <w:p w14:paraId="6E93EBA5" w14:textId="2FDA237A" w:rsidR="00AC048B" w:rsidRPr="008368C5" w:rsidRDefault="00AC048B" w:rsidP="008A6D31">
            <w:pPr>
              <w:pStyle w:val="Teksttabelisrodek"/>
            </w:pPr>
            <w:r w:rsidRPr="008368C5">
              <w:t>1,1</w:t>
            </w:r>
          </w:p>
        </w:tc>
      </w:tr>
      <w:tr w:rsidR="00AC048B" w:rsidRPr="008368C5" w14:paraId="14D1DE6F" w14:textId="77777777" w:rsidTr="00DB6308">
        <w:trPr>
          <w:trHeight w:val="454"/>
        </w:trPr>
        <w:tc>
          <w:tcPr>
            <w:tcW w:w="1997" w:type="pct"/>
          </w:tcPr>
          <w:p w14:paraId="6A39B277" w14:textId="77777777" w:rsidR="00AC048B" w:rsidRPr="008368C5" w:rsidRDefault="00AC048B" w:rsidP="008A6D31">
            <w:pPr>
              <w:pStyle w:val="Teksttabelisrodek"/>
            </w:pPr>
            <w:r w:rsidRPr="008368C5">
              <w:t>usługi, wojsko, lasy, parki</w:t>
            </w:r>
          </w:p>
        </w:tc>
        <w:tc>
          <w:tcPr>
            <w:tcW w:w="1639" w:type="pct"/>
          </w:tcPr>
          <w:p w14:paraId="42805CE4" w14:textId="77777777" w:rsidR="00AC048B" w:rsidRPr="008368C5" w:rsidRDefault="00AC048B" w:rsidP="008A6D31">
            <w:pPr>
              <w:pStyle w:val="Teksttabelisrodek"/>
            </w:pPr>
            <w:r w:rsidRPr="008368C5">
              <w:t>4 961</w:t>
            </w:r>
          </w:p>
        </w:tc>
        <w:tc>
          <w:tcPr>
            <w:tcW w:w="1364" w:type="pct"/>
          </w:tcPr>
          <w:p w14:paraId="5178729D" w14:textId="5E8FBF4F" w:rsidR="00AC048B" w:rsidRPr="008368C5" w:rsidRDefault="00AC048B" w:rsidP="008A6D31">
            <w:pPr>
              <w:pStyle w:val="Teksttabelisrodek"/>
            </w:pPr>
            <w:r w:rsidRPr="008368C5">
              <w:t>0,4</w:t>
            </w:r>
          </w:p>
        </w:tc>
      </w:tr>
      <w:tr w:rsidR="00AC048B" w:rsidRPr="008368C5" w14:paraId="1636A2E2" w14:textId="77777777" w:rsidTr="00DB6308">
        <w:trPr>
          <w:trHeight w:val="454"/>
        </w:trPr>
        <w:tc>
          <w:tcPr>
            <w:tcW w:w="1997" w:type="pct"/>
            <w:hideMark/>
          </w:tcPr>
          <w:p w14:paraId="524F034B" w14:textId="77777777" w:rsidR="00AC048B" w:rsidRPr="008368C5" w:rsidRDefault="00AC048B" w:rsidP="008A6D31">
            <w:pPr>
              <w:pStyle w:val="Teksttabelisrodek"/>
            </w:pPr>
            <w:r w:rsidRPr="008368C5">
              <w:t xml:space="preserve">z </w:t>
            </w:r>
            <w:proofErr w:type="spellStart"/>
            <w:r w:rsidRPr="008368C5">
              <w:t>odwodnień</w:t>
            </w:r>
            <w:proofErr w:type="spellEnd"/>
            <w:r w:rsidRPr="008368C5">
              <w:t xml:space="preserve"> kopalnianych</w:t>
            </w:r>
          </w:p>
        </w:tc>
        <w:tc>
          <w:tcPr>
            <w:tcW w:w="1639" w:type="pct"/>
            <w:hideMark/>
          </w:tcPr>
          <w:p w14:paraId="3C3E2C36" w14:textId="77777777" w:rsidR="00AC048B" w:rsidRPr="008368C5" w:rsidRDefault="00AC048B" w:rsidP="008A6D31">
            <w:pPr>
              <w:pStyle w:val="Teksttabelisrodek"/>
            </w:pPr>
            <w:r w:rsidRPr="008368C5">
              <w:t>377 782</w:t>
            </w:r>
          </w:p>
        </w:tc>
        <w:tc>
          <w:tcPr>
            <w:tcW w:w="1364" w:type="pct"/>
            <w:hideMark/>
          </w:tcPr>
          <w:p w14:paraId="3832F6E6" w14:textId="4BAB182F" w:rsidR="00AC048B" w:rsidRPr="008368C5" w:rsidRDefault="00AC048B" w:rsidP="008A6D31">
            <w:pPr>
              <w:pStyle w:val="Teksttabelisrodek"/>
            </w:pPr>
            <w:r w:rsidRPr="008368C5">
              <w:t>29,0</w:t>
            </w:r>
          </w:p>
        </w:tc>
      </w:tr>
      <w:tr w:rsidR="00AC048B" w:rsidRPr="008368C5" w14:paraId="07BEA489" w14:textId="77777777" w:rsidTr="00DB6308">
        <w:trPr>
          <w:trHeight w:val="454"/>
        </w:trPr>
        <w:tc>
          <w:tcPr>
            <w:tcW w:w="1997" w:type="pct"/>
            <w:hideMark/>
          </w:tcPr>
          <w:p w14:paraId="49137CF6" w14:textId="472CAD8B" w:rsidR="00AC048B" w:rsidRPr="008368C5" w:rsidRDefault="00A06653" w:rsidP="008A6D31">
            <w:pPr>
              <w:pStyle w:val="Teksttabelisrodek"/>
            </w:pPr>
            <w:r w:rsidRPr="008368C5">
              <w:t>S</w:t>
            </w:r>
            <w:r w:rsidR="00AC048B" w:rsidRPr="008368C5">
              <w:t>uma</w:t>
            </w:r>
          </w:p>
        </w:tc>
        <w:tc>
          <w:tcPr>
            <w:tcW w:w="1639" w:type="pct"/>
            <w:hideMark/>
          </w:tcPr>
          <w:p w14:paraId="0BADC070" w14:textId="77777777" w:rsidR="00AC048B" w:rsidRPr="008368C5" w:rsidRDefault="00AC048B" w:rsidP="008A6D31">
            <w:pPr>
              <w:pStyle w:val="Teksttabelisrodek"/>
            </w:pPr>
            <w:r w:rsidRPr="008368C5">
              <w:t>1 300 965</w:t>
            </w:r>
          </w:p>
        </w:tc>
        <w:tc>
          <w:tcPr>
            <w:tcW w:w="1364" w:type="pct"/>
            <w:hideMark/>
          </w:tcPr>
          <w:p w14:paraId="23BC3EB6" w14:textId="7DCB9EC8" w:rsidR="00AC048B" w:rsidRPr="008368C5" w:rsidRDefault="00AC048B" w:rsidP="008A6D31">
            <w:pPr>
              <w:pStyle w:val="Teksttabelisrodek"/>
            </w:pPr>
            <w:r w:rsidRPr="008368C5">
              <w:t>100,0</w:t>
            </w:r>
          </w:p>
        </w:tc>
      </w:tr>
    </w:tbl>
    <w:p w14:paraId="37BADC22" w14:textId="3A6D32B6" w:rsidR="00AC048B" w:rsidRPr="008368C5" w:rsidRDefault="00AC048B" w:rsidP="006D7BBA">
      <w:pPr>
        <w:pStyle w:val="rdo0"/>
      </w:pPr>
      <w:r w:rsidRPr="008368C5">
        <w:t xml:space="preserve">Źródło: opracowanie </w:t>
      </w:r>
      <w:r w:rsidR="001F261C" w:rsidRPr="008368C5">
        <w:t>własne,</w:t>
      </w:r>
      <w:r w:rsidRPr="008368C5">
        <w:t xml:space="preserve"> PIG</w:t>
      </w:r>
      <w:r w:rsidR="00FF1980" w:rsidRPr="008368C5">
        <w:t>-PIB</w:t>
      </w:r>
    </w:p>
    <w:p w14:paraId="74D2ED88" w14:textId="4C1DF64C" w:rsidR="00AC048B" w:rsidRPr="008368C5" w:rsidRDefault="00AC048B" w:rsidP="00AC048B">
      <w:pPr>
        <w:rPr>
          <w:rFonts w:asciiTheme="minorHAnsi" w:hAnsiTheme="minorHAnsi" w:cstheme="minorBidi"/>
          <w:color w:val="000000"/>
        </w:rPr>
      </w:pPr>
      <w:r w:rsidRPr="008368C5">
        <w:rPr>
          <w:rFonts w:asciiTheme="minorHAnsi" w:hAnsiTheme="minorHAnsi" w:cstheme="minorHAnsi"/>
          <w:color w:val="000000"/>
        </w:rPr>
        <w:t>Odwadnianie kopalń to najistotniejszy rodzaj presji w</w:t>
      </w:r>
      <w:r w:rsidR="006663D3" w:rsidRPr="008368C5">
        <w:rPr>
          <w:rFonts w:asciiTheme="minorHAnsi" w:hAnsiTheme="minorHAnsi" w:cstheme="minorHAnsi"/>
          <w:color w:val="000000"/>
        </w:rPr>
        <w:t> </w:t>
      </w:r>
      <w:r w:rsidRPr="008368C5">
        <w:rPr>
          <w:rFonts w:asciiTheme="minorHAnsi" w:hAnsiTheme="minorHAnsi" w:cstheme="minorHAnsi"/>
          <w:color w:val="000000"/>
        </w:rPr>
        <w:t>stosunku do pozostałych zidentyfikowanych czynników sprawczych. Udział wskazanej presji przekracza niekiedy 90% zasobów dostępnych do zagospodarowania i w</w:t>
      </w:r>
      <w:r w:rsidR="006663D3" w:rsidRPr="008368C5">
        <w:rPr>
          <w:rFonts w:asciiTheme="minorHAnsi" w:hAnsiTheme="minorHAnsi" w:cstheme="minorHAnsi"/>
          <w:color w:val="000000"/>
        </w:rPr>
        <w:t> </w:t>
      </w:r>
      <w:r w:rsidRPr="008368C5">
        <w:rPr>
          <w:rFonts w:asciiTheme="minorHAnsi" w:hAnsiTheme="minorHAnsi" w:cstheme="minorHAnsi"/>
          <w:color w:val="000000"/>
        </w:rPr>
        <w:t>związku z</w:t>
      </w:r>
      <w:r w:rsidR="006663D3" w:rsidRPr="008368C5">
        <w:rPr>
          <w:rFonts w:asciiTheme="minorHAnsi" w:hAnsiTheme="minorHAnsi" w:cstheme="minorHAnsi"/>
          <w:color w:val="000000"/>
        </w:rPr>
        <w:t> </w:t>
      </w:r>
      <w:r w:rsidRPr="008368C5">
        <w:rPr>
          <w:rFonts w:asciiTheme="minorHAnsi" w:hAnsiTheme="minorHAnsi" w:cstheme="minorHAnsi"/>
          <w:color w:val="000000"/>
        </w:rPr>
        <w:t>tym odwodnienia górnicze należy uznać za jedną z</w:t>
      </w:r>
      <w:r w:rsidR="006663D3" w:rsidRPr="008368C5">
        <w:rPr>
          <w:rFonts w:asciiTheme="minorHAnsi" w:hAnsiTheme="minorHAnsi" w:cstheme="minorHAnsi"/>
          <w:color w:val="000000"/>
        </w:rPr>
        <w:t> </w:t>
      </w:r>
      <w:r w:rsidRPr="008368C5">
        <w:rPr>
          <w:rFonts w:asciiTheme="minorHAnsi" w:hAnsiTheme="minorHAnsi" w:cstheme="minorHAnsi"/>
          <w:color w:val="000000"/>
        </w:rPr>
        <w:t>głównych presji na</w:t>
      </w:r>
      <w:r w:rsidR="006663D3" w:rsidRPr="008368C5">
        <w:rPr>
          <w:rFonts w:asciiTheme="minorHAnsi" w:hAnsiTheme="minorHAnsi" w:cstheme="minorHAnsi"/>
          <w:color w:val="000000"/>
        </w:rPr>
        <w:t> </w:t>
      </w:r>
      <w:r w:rsidRPr="008368C5">
        <w:rPr>
          <w:rFonts w:asciiTheme="minorHAnsi" w:hAnsiTheme="minorHAnsi" w:cstheme="minorHAnsi"/>
          <w:color w:val="000000"/>
        </w:rPr>
        <w:t xml:space="preserve">obszarze dorzecza Wisły. Zestawienie </w:t>
      </w:r>
      <w:proofErr w:type="spellStart"/>
      <w:r w:rsidRPr="008368C5">
        <w:rPr>
          <w:rFonts w:asciiTheme="minorHAnsi" w:hAnsiTheme="minorHAnsi" w:cstheme="minorHAnsi"/>
          <w:color w:val="000000"/>
        </w:rPr>
        <w:t>jcwpd</w:t>
      </w:r>
      <w:proofErr w:type="spellEnd"/>
      <w:r w:rsidRPr="008368C5">
        <w:rPr>
          <w:rFonts w:asciiTheme="minorHAnsi" w:hAnsiTheme="minorHAnsi" w:cstheme="minorHAnsi"/>
          <w:color w:val="000000"/>
        </w:rPr>
        <w:t xml:space="preserve"> na</w:t>
      </w:r>
      <w:r w:rsidR="006663D3" w:rsidRPr="008368C5">
        <w:rPr>
          <w:rFonts w:asciiTheme="minorHAnsi" w:hAnsiTheme="minorHAnsi" w:cstheme="minorHAnsi"/>
          <w:color w:val="000000"/>
        </w:rPr>
        <w:t> </w:t>
      </w:r>
      <w:r w:rsidRPr="008368C5">
        <w:rPr>
          <w:rFonts w:asciiTheme="minorHAnsi" w:hAnsiTheme="minorHAnsi" w:cstheme="minorHAnsi"/>
          <w:color w:val="000000"/>
        </w:rPr>
        <w:t>obszarze, których pobór wód podziemnych związany z</w:t>
      </w:r>
      <w:r w:rsidR="006663D3" w:rsidRPr="008368C5">
        <w:rPr>
          <w:rFonts w:asciiTheme="minorHAnsi" w:hAnsiTheme="minorHAnsi" w:cstheme="minorHAnsi"/>
          <w:color w:val="000000"/>
        </w:rPr>
        <w:t> </w:t>
      </w:r>
      <w:r w:rsidRPr="008368C5">
        <w:rPr>
          <w:rFonts w:asciiTheme="minorHAnsi" w:hAnsiTheme="minorHAnsi" w:cstheme="minorHAnsi"/>
          <w:color w:val="000000"/>
        </w:rPr>
        <w:t>odwodnieniem kopalni przewyższa pobór związany z</w:t>
      </w:r>
      <w:r w:rsidR="006663D3" w:rsidRPr="008368C5">
        <w:rPr>
          <w:rFonts w:asciiTheme="minorHAnsi" w:hAnsiTheme="minorHAnsi" w:cstheme="minorHAnsi"/>
          <w:color w:val="000000"/>
        </w:rPr>
        <w:t> </w:t>
      </w:r>
      <w:r w:rsidRPr="008368C5">
        <w:rPr>
          <w:rFonts w:asciiTheme="minorHAnsi" w:hAnsiTheme="minorHAnsi" w:cstheme="minorHAnsi"/>
          <w:color w:val="000000"/>
        </w:rPr>
        <w:t xml:space="preserve">innymi czynnikami sprawczymi przedstawia tabela </w:t>
      </w:r>
      <w:r w:rsidR="00C50597" w:rsidRPr="008368C5">
        <w:rPr>
          <w:rFonts w:asciiTheme="minorHAnsi" w:hAnsiTheme="minorHAnsi" w:cstheme="minorHAnsi"/>
          <w:color w:val="000000"/>
        </w:rPr>
        <w:t>7-</w:t>
      </w:r>
      <w:r w:rsidR="00044D9A" w:rsidRPr="008368C5">
        <w:rPr>
          <w:rFonts w:asciiTheme="minorHAnsi" w:hAnsiTheme="minorHAnsi" w:cstheme="minorHAnsi"/>
          <w:color w:val="000000"/>
        </w:rPr>
        <w:t>9</w:t>
      </w:r>
      <w:r w:rsidRPr="008368C5">
        <w:rPr>
          <w:rFonts w:asciiTheme="minorHAnsi" w:hAnsiTheme="minorHAnsi" w:cstheme="minorHAnsi"/>
          <w:color w:val="000000"/>
        </w:rPr>
        <w:t>.</w:t>
      </w:r>
    </w:p>
    <w:p w14:paraId="5AEF62B5" w14:textId="4F5A6E12" w:rsidR="00AC048B" w:rsidRPr="008368C5" w:rsidRDefault="00AC048B" w:rsidP="00C50597">
      <w:pPr>
        <w:pStyle w:val="Tabela"/>
        <w:rPr>
          <w:rFonts w:asciiTheme="minorHAnsi" w:hAnsiTheme="minorHAnsi" w:cstheme="minorHAnsi"/>
          <w:szCs w:val="20"/>
        </w:rPr>
      </w:pPr>
      <w:bookmarkStart w:id="293" w:name="_Toc68709553"/>
      <w:r w:rsidRPr="008368C5">
        <w:lastRenderedPageBreak/>
        <w:t xml:space="preserve">Tabela </w:t>
      </w:r>
      <w:r w:rsidRPr="008368C5">
        <w:fldChar w:fldCharType="begin"/>
      </w:r>
      <w:r w:rsidRPr="008368C5">
        <w:instrText>STYLEREF 1 \s</w:instrText>
      </w:r>
      <w:r w:rsidRPr="008368C5">
        <w:fldChar w:fldCharType="separate"/>
      </w:r>
      <w:r w:rsidR="00B146EE">
        <w:rPr>
          <w:noProof/>
        </w:rPr>
        <w:t>7</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9</w:t>
      </w:r>
      <w:r w:rsidRPr="008368C5">
        <w:fldChar w:fldCharType="end"/>
      </w:r>
      <w:r w:rsidRPr="008368C5">
        <w:tab/>
        <w:t xml:space="preserve">Zestawienie </w:t>
      </w:r>
      <w:proofErr w:type="spellStart"/>
      <w:r w:rsidRPr="008368C5">
        <w:t>jcwpd</w:t>
      </w:r>
      <w:proofErr w:type="spellEnd"/>
      <w:r w:rsidRPr="008368C5">
        <w:t xml:space="preserve"> na</w:t>
      </w:r>
      <w:r w:rsidR="006663D3" w:rsidRPr="008368C5">
        <w:t> </w:t>
      </w:r>
      <w:r w:rsidRPr="008368C5">
        <w:t>obszarze, których pobór wód podziemnych związany z</w:t>
      </w:r>
      <w:r w:rsidR="006663D3" w:rsidRPr="008368C5">
        <w:t> </w:t>
      </w:r>
      <w:r w:rsidRPr="008368C5">
        <w:t>odwodnieniem kopalni przewyższa pobór na</w:t>
      </w:r>
      <w:r w:rsidR="006663D3" w:rsidRPr="008368C5">
        <w:t> </w:t>
      </w:r>
      <w:r w:rsidRPr="008368C5">
        <w:t xml:space="preserve">inne cele </w:t>
      </w:r>
      <w:r w:rsidR="000F4A1C" w:rsidRPr="008368C5">
        <w:t>-</w:t>
      </w:r>
      <w:r w:rsidRPr="008368C5">
        <w:rPr>
          <w:rFonts w:asciiTheme="minorHAnsi" w:hAnsiTheme="minorHAnsi" w:cstheme="minorHAnsi"/>
          <w:szCs w:val="20"/>
        </w:rPr>
        <w:t xml:space="preserve"> obszar dorzecza Wisły</w:t>
      </w:r>
      <w:bookmarkEnd w:id="293"/>
    </w:p>
    <w:tbl>
      <w:tblPr>
        <w:tblStyle w:val="IIaPGW"/>
        <w:tblW w:w="5000" w:type="pct"/>
        <w:tblLook w:val="04A0" w:firstRow="1" w:lastRow="0" w:firstColumn="1" w:lastColumn="0" w:noHBand="0" w:noVBand="1"/>
      </w:tblPr>
      <w:tblGrid>
        <w:gridCol w:w="2536"/>
        <w:gridCol w:w="2159"/>
        <w:gridCol w:w="1176"/>
        <w:gridCol w:w="2017"/>
        <w:gridCol w:w="1174"/>
      </w:tblGrid>
      <w:tr w:rsidR="00AC048B" w:rsidRPr="008368C5" w14:paraId="373FCD59" w14:textId="77777777" w:rsidTr="00DB6308">
        <w:trPr>
          <w:cnfStyle w:val="100000000000" w:firstRow="1" w:lastRow="0" w:firstColumn="0" w:lastColumn="0" w:oddVBand="0" w:evenVBand="0" w:oddHBand="0" w:evenHBand="0" w:firstRowFirstColumn="0" w:firstRowLastColumn="0" w:lastRowFirstColumn="0" w:lastRowLastColumn="0"/>
          <w:trHeight w:val="960"/>
        </w:trPr>
        <w:tc>
          <w:tcPr>
            <w:tcW w:w="1399" w:type="pct"/>
            <w:vMerge w:val="restart"/>
            <w:hideMark/>
          </w:tcPr>
          <w:p w14:paraId="2CAA8D9A" w14:textId="77777777" w:rsidR="00AC048B" w:rsidRPr="008368C5" w:rsidRDefault="00AC048B" w:rsidP="00CF76A3">
            <w:pPr>
              <w:jc w:val="center"/>
              <w:rPr>
                <w:rFonts w:cstheme="minorHAnsi"/>
                <w:b/>
                <w:bCs/>
                <w:color w:val="000000"/>
                <w:sz w:val="20"/>
                <w:szCs w:val="20"/>
              </w:rPr>
            </w:pPr>
            <w:r w:rsidRPr="008368C5">
              <w:rPr>
                <w:rFonts w:cstheme="minorHAnsi"/>
                <w:b/>
                <w:bCs/>
                <w:color w:val="000000"/>
                <w:sz w:val="20"/>
                <w:szCs w:val="20"/>
              </w:rPr>
              <w:t xml:space="preserve">Kod </w:t>
            </w:r>
            <w:proofErr w:type="spellStart"/>
            <w:r w:rsidRPr="008368C5">
              <w:rPr>
                <w:rFonts w:cstheme="minorHAnsi"/>
                <w:b/>
                <w:bCs/>
                <w:sz w:val="20"/>
                <w:szCs w:val="20"/>
              </w:rPr>
              <w:t>jcwp</w:t>
            </w:r>
            <w:r w:rsidRPr="008368C5">
              <w:rPr>
                <w:rFonts w:cstheme="minorHAnsi"/>
                <w:b/>
                <w:bCs/>
                <w:color w:val="000000"/>
                <w:sz w:val="20"/>
                <w:szCs w:val="20"/>
              </w:rPr>
              <w:t>d</w:t>
            </w:r>
            <w:proofErr w:type="spellEnd"/>
          </w:p>
        </w:tc>
        <w:tc>
          <w:tcPr>
            <w:tcW w:w="1840" w:type="pct"/>
            <w:gridSpan w:val="2"/>
          </w:tcPr>
          <w:p w14:paraId="26070A3D" w14:textId="60B27EDF" w:rsidR="00AC048B" w:rsidRPr="008368C5" w:rsidRDefault="00AC048B" w:rsidP="00CF76A3">
            <w:pPr>
              <w:jc w:val="center"/>
              <w:rPr>
                <w:rFonts w:cstheme="minorHAnsi"/>
                <w:b/>
                <w:bCs/>
                <w:color w:val="000000"/>
                <w:sz w:val="20"/>
                <w:szCs w:val="20"/>
              </w:rPr>
            </w:pPr>
            <w:r w:rsidRPr="008368C5">
              <w:rPr>
                <w:rFonts w:cstheme="minorHAnsi"/>
                <w:b/>
                <w:bCs/>
                <w:color w:val="000000"/>
                <w:sz w:val="20"/>
                <w:szCs w:val="20"/>
              </w:rPr>
              <w:t>Pobór wody związany z</w:t>
            </w:r>
            <w:r w:rsidR="006663D3" w:rsidRPr="008368C5">
              <w:rPr>
                <w:rFonts w:cstheme="minorHAnsi"/>
                <w:b/>
                <w:bCs/>
                <w:color w:val="000000"/>
                <w:sz w:val="20"/>
                <w:szCs w:val="20"/>
              </w:rPr>
              <w:t> </w:t>
            </w:r>
            <w:r w:rsidRPr="008368C5">
              <w:rPr>
                <w:rFonts w:cstheme="minorHAnsi"/>
                <w:b/>
                <w:bCs/>
                <w:color w:val="000000"/>
                <w:sz w:val="20"/>
                <w:szCs w:val="20"/>
              </w:rPr>
              <w:t>odwadnianiem kopalni</w:t>
            </w:r>
          </w:p>
        </w:tc>
        <w:tc>
          <w:tcPr>
            <w:tcW w:w="1761" w:type="pct"/>
            <w:gridSpan w:val="2"/>
          </w:tcPr>
          <w:p w14:paraId="77208FF6" w14:textId="586D1BD5" w:rsidR="00AC048B" w:rsidRPr="008368C5" w:rsidRDefault="00AC048B" w:rsidP="00CF76A3">
            <w:pPr>
              <w:jc w:val="center"/>
              <w:rPr>
                <w:rFonts w:cstheme="minorHAnsi"/>
                <w:b/>
                <w:bCs/>
                <w:color w:val="000000"/>
                <w:sz w:val="20"/>
                <w:szCs w:val="20"/>
              </w:rPr>
            </w:pPr>
            <w:r w:rsidRPr="008368C5">
              <w:rPr>
                <w:rFonts w:cstheme="minorHAnsi"/>
                <w:b/>
                <w:bCs/>
                <w:color w:val="000000"/>
                <w:sz w:val="20"/>
                <w:szCs w:val="20"/>
              </w:rPr>
              <w:t>Pobór wody na</w:t>
            </w:r>
            <w:r w:rsidR="006663D3" w:rsidRPr="008368C5">
              <w:rPr>
                <w:rFonts w:cstheme="minorHAnsi"/>
                <w:b/>
                <w:bCs/>
                <w:color w:val="000000"/>
                <w:sz w:val="20"/>
                <w:szCs w:val="20"/>
              </w:rPr>
              <w:t> </w:t>
            </w:r>
            <w:r w:rsidRPr="008368C5">
              <w:rPr>
                <w:rFonts w:cstheme="minorHAnsi"/>
                <w:b/>
                <w:bCs/>
                <w:color w:val="000000"/>
                <w:sz w:val="20"/>
                <w:szCs w:val="20"/>
              </w:rPr>
              <w:t>inne cele</w:t>
            </w:r>
          </w:p>
        </w:tc>
      </w:tr>
      <w:tr w:rsidR="00AC048B" w:rsidRPr="008368C5" w14:paraId="71E2BFDC" w14:textId="77777777" w:rsidTr="00DB6308">
        <w:trPr>
          <w:trHeight w:val="525"/>
        </w:trPr>
        <w:tc>
          <w:tcPr>
            <w:tcW w:w="1399" w:type="pct"/>
            <w:vMerge/>
            <w:shd w:val="clear" w:color="auto" w:fill="BFBFBF" w:themeFill="background1" w:themeFillShade="BF"/>
            <w:hideMark/>
          </w:tcPr>
          <w:p w14:paraId="25B5A846" w14:textId="77777777" w:rsidR="00AC048B" w:rsidRPr="008368C5" w:rsidRDefault="00AC048B" w:rsidP="00CF76A3">
            <w:pPr>
              <w:ind w:firstLine="424"/>
              <w:jc w:val="center"/>
              <w:rPr>
                <w:rFonts w:cstheme="minorHAnsi"/>
                <w:b/>
                <w:bCs/>
                <w:color w:val="000000"/>
                <w:sz w:val="20"/>
                <w:szCs w:val="20"/>
              </w:rPr>
            </w:pPr>
          </w:p>
        </w:tc>
        <w:tc>
          <w:tcPr>
            <w:tcW w:w="1191" w:type="pct"/>
            <w:shd w:val="clear" w:color="auto" w:fill="BFBFBF" w:themeFill="background1" w:themeFillShade="BF"/>
            <w:hideMark/>
          </w:tcPr>
          <w:p w14:paraId="45055035" w14:textId="3F247A89" w:rsidR="00AC048B" w:rsidRPr="008368C5" w:rsidRDefault="00AC048B" w:rsidP="00CF76A3">
            <w:pPr>
              <w:jc w:val="center"/>
              <w:rPr>
                <w:rFonts w:cstheme="minorHAnsi"/>
                <w:b/>
                <w:bCs/>
                <w:color w:val="000000"/>
                <w:sz w:val="20"/>
                <w:szCs w:val="20"/>
              </w:rPr>
            </w:pPr>
            <w:r w:rsidRPr="008368C5">
              <w:rPr>
                <w:rFonts w:cstheme="minorHAnsi"/>
                <w:b/>
                <w:bCs/>
                <w:color w:val="000000"/>
                <w:sz w:val="20"/>
                <w:szCs w:val="20"/>
              </w:rPr>
              <w:t>tys. m</w:t>
            </w:r>
            <w:r w:rsidRPr="008368C5">
              <w:rPr>
                <w:rFonts w:cstheme="minorHAnsi"/>
                <w:b/>
                <w:bCs/>
                <w:color w:val="000000"/>
                <w:sz w:val="20"/>
                <w:szCs w:val="20"/>
                <w:vertAlign w:val="superscript"/>
              </w:rPr>
              <w:t>3</w:t>
            </w:r>
            <w:r w:rsidRPr="008368C5">
              <w:rPr>
                <w:rFonts w:cstheme="minorHAnsi"/>
                <w:b/>
                <w:bCs/>
                <w:color w:val="000000"/>
                <w:sz w:val="20"/>
                <w:szCs w:val="20"/>
              </w:rPr>
              <w:t xml:space="preserve"> na</w:t>
            </w:r>
            <w:r w:rsidR="006663D3" w:rsidRPr="008368C5">
              <w:rPr>
                <w:rFonts w:cstheme="minorHAnsi"/>
                <w:b/>
                <w:bCs/>
                <w:color w:val="000000"/>
                <w:sz w:val="20"/>
                <w:szCs w:val="20"/>
              </w:rPr>
              <w:t> </w:t>
            </w:r>
            <w:r w:rsidRPr="008368C5">
              <w:rPr>
                <w:rFonts w:cstheme="minorHAnsi"/>
                <w:b/>
                <w:bCs/>
                <w:color w:val="000000"/>
                <w:sz w:val="20"/>
                <w:szCs w:val="20"/>
              </w:rPr>
              <w:t>rok</w:t>
            </w:r>
          </w:p>
        </w:tc>
        <w:tc>
          <w:tcPr>
            <w:tcW w:w="649" w:type="pct"/>
            <w:shd w:val="clear" w:color="auto" w:fill="BFBFBF" w:themeFill="background1" w:themeFillShade="BF"/>
            <w:hideMark/>
          </w:tcPr>
          <w:p w14:paraId="77E2E5BB" w14:textId="77777777" w:rsidR="00AC048B" w:rsidRPr="008368C5" w:rsidRDefault="00AC048B" w:rsidP="00CF76A3">
            <w:pPr>
              <w:jc w:val="center"/>
              <w:rPr>
                <w:rFonts w:cstheme="minorHAnsi"/>
                <w:b/>
                <w:bCs/>
                <w:color w:val="000000"/>
                <w:sz w:val="20"/>
                <w:szCs w:val="20"/>
              </w:rPr>
            </w:pPr>
            <w:r w:rsidRPr="008368C5">
              <w:rPr>
                <w:rFonts w:cstheme="minorHAnsi"/>
                <w:b/>
                <w:bCs/>
                <w:color w:val="000000"/>
                <w:sz w:val="20"/>
                <w:szCs w:val="20"/>
              </w:rPr>
              <w:t>%</w:t>
            </w:r>
          </w:p>
        </w:tc>
        <w:tc>
          <w:tcPr>
            <w:tcW w:w="1113" w:type="pct"/>
            <w:shd w:val="clear" w:color="auto" w:fill="BFBFBF" w:themeFill="background1" w:themeFillShade="BF"/>
            <w:hideMark/>
          </w:tcPr>
          <w:p w14:paraId="56942706" w14:textId="6F0D5F9F" w:rsidR="00AC048B" w:rsidRPr="008368C5" w:rsidRDefault="00AC048B" w:rsidP="00CF76A3">
            <w:pPr>
              <w:jc w:val="center"/>
              <w:rPr>
                <w:rFonts w:cstheme="minorHAnsi"/>
                <w:b/>
                <w:bCs/>
                <w:color w:val="000000"/>
                <w:sz w:val="20"/>
                <w:szCs w:val="20"/>
              </w:rPr>
            </w:pPr>
            <w:r w:rsidRPr="008368C5">
              <w:rPr>
                <w:rFonts w:cstheme="minorHAnsi"/>
                <w:b/>
                <w:bCs/>
                <w:color w:val="000000"/>
                <w:sz w:val="20"/>
                <w:szCs w:val="20"/>
              </w:rPr>
              <w:t>tys. m</w:t>
            </w:r>
            <w:r w:rsidRPr="008368C5">
              <w:rPr>
                <w:rFonts w:cstheme="minorHAnsi"/>
                <w:b/>
                <w:bCs/>
                <w:color w:val="000000"/>
                <w:sz w:val="20"/>
                <w:szCs w:val="20"/>
                <w:vertAlign w:val="superscript"/>
              </w:rPr>
              <w:t>3</w:t>
            </w:r>
            <w:r w:rsidRPr="008368C5">
              <w:rPr>
                <w:rFonts w:cstheme="minorHAnsi"/>
                <w:b/>
                <w:bCs/>
                <w:color w:val="000000"/>
                <w:sz w:val="20"/>
                <w:szCs w:val="20"/>
              </w:rPr>
              <w:t xml:space="preserve"> na</w:t>
            </w:r>
            <w:r w:rsidR="006663D3" w:rsidRPr="008368C5">
              <w:rPr>
                <w:rFonts w:cstheme="minorHAnsi"/>
                <w:b/>
                <w:bCs/>
                <w:color w:val="000000"/>
                <w:sz w:val="20"/>
                <w:szCs w:val="20"/>
              </w:rPr>
              <w:t> </w:t>
            </w:r>
            <w:r w:rsidRPr="008368C5">
              <w:rPr>
                <w:rFonts w:cstheme="minorHAnsi"/>
                <w:b/>
                <w:bCs/>
                <w:color w:val="000000"/>
                <w:sz w:val="20"/>
                <w:szCs w:val="20"/>
              </w:rPr>
              <w:t>rok</w:t>
            </w:r>
          </w:p>
        </w:tc>
        <w:tc>
          <w:tcPr>
            <w:tcW w:w="648" w:type="pct"/>
            <w:shd w:val="clear" w:color="auto" w:fill="BFBFBF" w:themeFill="background1" w:themeFillShade="BF"/>
            <w:hideMark/>
          </w:tcPr>
          <w:p w14:paraId="0CAA0732" w14:textId="77777777" w:rsidR="00AC048B" w:rsidRPr="008368C5" w:rsidRDefault="00AC048B" w:rsidP="00CF76A3">
            <w:pPr>
              <w:jc w:val="center"/>
              <w:rPr>
                <w:rFonts w:cstheme="minorHAnsi"/>
                <w:b/>
                <w:bCs/>
                <w:color w:val="000000"/>
                <w:sz w:val="20"/>
                <w:szCs w:val="20"/>
              </w:rPr>
            </w:pPr>
            <w:r w:rsidRPr="008368C5">
              <w:rPr>
                <w:rFonts w:cstheme="minorHAnsi"/>
                <w:b/>
                <w:bCs/>
                <w:color w:val="000000"/>
                <w:sz w:val="20"/>
                <w:szCs w:val="20"/>
              </w:rPr>
              <w:t>%</w:t>
            </w:r>
          </w:p>
        </w:tc>
      </w:tr>
      <w:tr w:rsidR="00AC048B" w:rsidRPr="008368C5" w14:paraId="1E4F8704" w14:textId="77777777" w:rsidTr="00DB6308">
        <w:trPr>
          <w:trHeight w:val="270"/>
        </w:trPr>
        <w:tc>
          <w:tcPr>
            <w:tcW w:w="5000" w:type="pct"/>
            <w:gridSpan w:val="5"/>
            <w:shd w:val="clear" w:color="auto" w:fill="D9D9D9" w:themeFill="background1" w:themeFillShade="D9"/>
            <w:noWrap/>
          </w:tcPr>
          <w:p w14:paraId="22E74BB1"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Region wodny Bugu</w:t>
            </w:r>
          </w:p>
        </w:tc>
      </w:tr>
      <w:tr w:rsidR="00AC048B" w:rsidRPr="008368C5" w14:paraId="63CD713A" w14:textId="77777777" w:rsidTr="00DB6308">
        <w:trPr>
          <w:trHeight w:val="270"/>
        </w:trPr>
        <w:tc>
          <w:tcPr>
            <w:tcW w:w="1399" w:type="pct"/>
            <w:noWrap/>
            <w:hideMark/>
          </w:tcPr>
          <w:p w14:paraId="6BFB6364"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PLGW200091</w:t>
            </w:r>
          </w:p>
        </w:tc>
        <w:tc>
          <w:tcPr>
            <w:tcW w:w="1191" w:type="pct"/>
            <w:noWrap/>
          </w:tcPr>
          <w:p w14:paraId="2620E359"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6614</w:t>
            </w:r>
          </w:p>
        </w:tc>
        <w:tc>
          <w:tcPr>
            <w:tcW w:w="649" w:type="pct"/>
          </w:tcPr>
          <w:p w14:paraId="56BE9616" w14:textId="338827BD" w:rsidR="00AC048B" w:rsidRPr="008368C5" w:rsidRDefault="00AC048B" w:rsidP="00CF76A3">
            <w:pPr>
              <w:jc w:val="center"/>
              <w:rPr>
                <w:rFonts w:cstheme="minorHAnsi"/>
                <w:color w:val="000000"/>
                <w:sz w:val="20"/>
                <w:szCs w:val="20"/>
              </w:rPr>
            </w:pPr>
            <w:r w:rsidRPr="008368C5">
              <w:rPr>
                <w:rFonts w:cstheme="minorHAnsi"/>
                <w:color w:val="000000"/>
                <w:sz w:val="20"/>
                <w:szCs w:val="20"/>
              </w:rPr>
              <w:t>73</w:t>
            </w:r>
            <w:r w:rsidR="00BF3C19" w:rsidRPr="008368C5">
              <w:rPr>
                <w:rFonts w:cstheme="minorHAnsi"/>
                <w:color w:val="000000"/>
                <w:sz w:val="20"/>
                <w:szCs w:val="20"/>
              </w:rPr>
              <w:t>,</w:t>
            </w:r>
            <w:r w:rsidRPr="008368C5">
              <w:rPr>
                <w:rFonts w:cstheme="minorHAnsi"/>
                <w:color w:val="000000"/>
                <w:sz w:val="20"/>
                <w:szCs w:val="20"/>
              </w:rPr>
              <w:t>4</w:t>
            </w:r>
          </w:p>
        </w:tc>
        <w:tc>
          <w:tcPr>
            <w:tcW w:w="1113" w:type="pct"/>
            <w:noWrap/>
          </w:tcPr>
          <w:p w14:paraId="6890B224"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2392</w:t>
            </w:r>
          </w:p>
        </w:tc>
        <w:tc>
          <w:tcPr>
            <w:tcW w:w="648" w:type="pct"/>
          </w:tcPr>
          <w:p w14:paraId="120EFB5A" w14:textId="350F69A9" w:rsidR="00AC048B" w:rsidRPr="008368C5" w:rsidRDefault="00AC048B" w:rsidP="00CF76A3">
            <w:pPr>
              <w:jc w:val="center"/>
              <w:rPr>
                <w:rFonts w:cstheme="minorHAnsi"/>
                <w:color w:val="000000"/>
                <w:sz w:val="20"/>
                <w:szCs w:val="20"/>
              </w:rPr>
            </w:pPr>
            <w:r w:rsidRPr="008368C5">
              <w:rPr>
                <w:rFonts w:cstheme="minorHAnsi"/>
                <w:color w:val="000000"/>
                <w:sz w:val="20"/>
                <w:szCs w:val="20"/>
              </w:rPr>
              <w:t>26.</w:t>
            </w:r>
            <w:r w:rsidR="00BF3C19" w:rsidRPr="008368C5">
              <w:rPr>
                <w:rFonts w:cstheme="minorHAnsi"/>
                <w:color w:val="000000"/>
                <w:sz w:val="20"/>
                <w:szCs w:val="20"/>
              </w:rPr>
              <w:t>,</w:t>
            </w:r>
            <w:r w:rsidRPr="008368C5">
              <w:rPr>
                <w:rFonts w:cstheme="minorHAnsi"/>
                <w:color w:val="000000"/>
                <w:sz w:val="20"/>
                <w:szCs w:val="20"/>
              </w:rPr>
              <w:t>6</w:t>
            </w:r>
          </w:p>
        </w:tc>
      </w:tr>
      <w:tr w:rsidR="00AC048B" w:rsidRPr="008368C5" w14:paraId="7F757211" w14:textId="77777777" w:rsidTr="00DB6308">
        <w:trPr>
          <w:trHeight w:val="270"/>
        </w:trPr>
        <w:tc>
          <w:tcPr>
            <w:tcW w:w="5000" w:type="pct"/>
            <w:gridSpan w:val="5"/>
            <w:shd w:val="clear" w:color="auto" w:fill="D9D9D9" w:themeFill="background1" w:themeFillShade="D9"/>
            <w:noWrap/>
          </w:tcPr>
          <w:p w14:paraId="5B7DAD7D"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Region wodny Górnej-Zachodniej Wisły</w:t>
            </w:r>
          </w:p>
        </w:tc>
      </w:tr>
      <w:tr w:rsidR="00AC048B" w:rsidRPr="008368C5" w14:paraId="5AE1EBBE" w14:textId="77777777" w:rsidTr="00DB6308">
        <w:trPr>
          <w:trHeight w:val="270"/>
        </w:trPr>
        <w:tc>
          <w:tcPr>
            <w:tcW w:w="1399" w:type="pct"/>
            <w:noWrap/>
            <w:hideMark/>
          </w:tcPr>
          <w:p w14:paraId="57A5F853"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PLGW2000101</w:t>
            </w:r>
          </w:p>
        </w:tc>
        <w:tc>
          <w:tcPr>
            <w:tcW w:w="1191" w:type="pct"/>
            <w:noWrap/>
          </w:tcPr>
          <w:p w14:paraId="153475A0"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30808</w:t>
            </w:r>
          </w:p>
        </w:tc>
        <w:tc>
          <w:tcPr>
            <w:tcW w:w="649" w:type="pct"/>
          </w:tcPr>
          <w:p w14:paraId="18913D11" w14:textId="258BA67F" w:rsidR="00AC048B" w:rsidRPr="008368C5" w:rsidRDefault="00AC048B" w:rsidP="00CF76A3">
            <w:pPr>
              <w:jc w:val="center"/>
              <w:rPr>
                <w:rFonts w:cstheme="minorHAnsi"/>
                <w:color w:val="000000"/>
                <w:sz w:val="20"/>
                <w:szCs w:val="20"/>
              </w:rPr>
            </w:pPr>
            <w:r w:rsidRPr="008368C5">
              <w:rPr>
                <w:rFonts w:cstheme="minorHAnsi"/>
                <w:color w:val="000000"/>
                <w:sz w:val="20"/>
                <w:szCs w:val="20"/>
              </w:rPr>
              <w:t>56</w:t>
            </w:r>
            <w:r w:rsidR="00BF3C19" w:rsidRPr="008368C5">
              <w:rPr>
                <w:rFonts w:cstheme="minorHAnsi"/>
                <w:color w:val="000000"/>
                <w:sz w:val="20"/>
                <w:szCs w:val="20"/>
              </w:rPr>
              <w:t>,</w:t>
            </w:r>
            <w:r w:rsidRPr="008368C5">
              <w:rPr>
                <w:rFonts w:cstheme="minorHAnsi"/>
                <w:color w:val="000000"/>
                <w:sz w:val="20"/>
                <w:szCs w:val="20"/>
              </w:rPr>
              <w:t>5</w:t>
            </w:r>
          </w:p>
        </w:tc>
        <w:tc>
          <w:tcPr>
            <w:tcW w:w="1113" w:type="pct"/>
            <w:noWrap/>
          </w:tcPr>
          <w:p w14:paraId="16E062A9"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23732</w:t>
            </w:r>
          </w:p>
        </w:tc>
        <w:tc>
          <w:tcPr>
            <w:tcW w:w="648" w:type="pct"/>
          </w:tcPr>
          <w:p w14:paraId="3935AAB0" w14:textId="01D389E6" w:rsidR="00AC048B" w:rsidRPr="008368C5" w:rsidRDefault="00AC048B" w:rsidP="00CF76A3">
            <w:pPr>
              <w:jc w:val="center"/>
              <w:rPr>
                <w:rFonts w:cstheme="minorHAnsi"/>
                <w:color w:val="000000"/>
                <w:sz w:val="20"/>
                <w:szCs w:val="20"/>
              </w:rPr>
            </w:pPr>
            <w:r w:rsidRPr="008368C5">
              <w:rPr>
                <w:rFonts w:cstheme="minorHAnsi"/>
                <w:color w:val="000000"/>
                <w:sz w:val="20"/>
                <w:szCs w:val="20"/>
              </w:rPr>
              <w:t>43</w:t>
            </w:r>
            <w:r w:rsidR="00BF3C19" w:rsidRPr="008368C5">
              <w:rPr>
                <w:rFonts w:cstheme="minorHAnsi"/>
                <w:color w:val="000000"/>
                <w:sz w:val="20"/>
                <w:szCs w:val="20"/>
              </w:rPr>
              <w:t>,</w:t>
            </w:r>
            <w:r w:rsidRPr="008368C5">
              <w:rPr>
                <w:rFonts w:cstheme="minorHAnsi"/>
                <w:color w:val="000000"/>
                <w:sz w:val="20"/>
                <w:szCs w:val="20"/>
              </w:rPr>
              <w:t>5</w:t>
            </w:r>
          </w:p>
        </w:tc>
      </w:tr>
      <w:tr w:rsidR="00AC048B" w:rsidRPr="008368C5" w14:paraId="2780ADA1" w14:textId="77777777" w:rsidTr="00DB6308">
        <w:trPr>
          <w:trHeight w:val="270"/>
        </w:trPr>
        <w:tc>
          <w:tcPr>
            <w:tcW w:w="1399" w:type="pct"/>
            <w:noWrap/>
            <w:hideMark/>
          </w:tcPr>
          <w:p w14:paraId="281DAEA4"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PLGW2000111</w:t>
            </w:r>
          </w:p>
        </w:tc>
        <w:tc>
          <w:tcPr>
            <w:tcW w:w="1191" w:type="pct"/>
            <w:noWrap/>
          </w:tcPr>
          <w:p w14:paraId="15C1A285"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36002</w:t>
            </w:r>
          </w:p>
        </w:tc>
        <w:tc>
          <w:tcPr>
            <w:tcW w:w="649" w:type="pct"/>
          </w:tcPr>
          <w:p w14:paraId="40849318" w14:textId="1F3AFD2D" w:rsidR="00AC048B" w:rsidRPr="008368C5" w:rsidRDefault="00AC048B" w:rsidP="00CF76A3">
            <w:pPr>
              <w:jc w:val="center"/>
              <w:rPr>
                <w:rFonts w:cstheme="minorHAnsi"/>
                <w:color w:val="000000"/>
                <w:sz w:val="20"/>
                <w:szCs w:val="20"/>
              </w:rPr>
            </w:pPr>
            <w:r w:rsidRPr="008368C5">
              <w:rPr>
                <w:rFonts w:cstheme="minorHAnsi"/>
                <w:color w:val="000000"/>
                <w:sz w:val="20"/>
                <w:szCs w:val="20"/>
              </w:rPr>
              <w:t>91</w:t>
            </w:r>
            <w:r w:rsidR="00BF3C19" w:rsidRPr="008368C5">
              <w:rPr>
                <w:rFonts w:cstheme="minorHAnsi"/>
                <w:color w:val="000000"/>
                <w:sz w:val="20"/>
                <w:szCs w:val="20"/>
              </w:rPr>
              <w:t>,</w:t>
            </w:r>
            <w:r w:rsidRPr="008368C5">
              <w:rPr>
                <w:rFonts w:cstheme="minorHAnsi"/>
                <w:color w:val="000000"/>
                <w:sz w:val="20"/>
                <w:szCs w:val="20"/>
              </w:rPr>
              <w:t>2</w:t>
            </w:r>
          </w:p>
        </w:tc>
        <w:tc>
          <w:tcPr>
            <w:tcW w:w="1113" w:type="pct"/>
            <w:noWrap/>
          </w:tcPr>
          <w:p w14:paraId="390BE433"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3455</w:t>
            </w:r>
          </w:p>
        </w:tc>
        <w:tc>
          <w:tcPr>
            <w:tcW w:w="648" w:type="pct"/>
          </w:tcPr>
          <w:p w14:paraId="183E4242" w14:textId="4BAEED06" w:rsidR="00AC048B" w:rsidRPr="008368C5" w:rsidRDefault="00AC048B" w:rsidP="00CF76A3">
            <w:pPr>
              <w:jc w:val="center"/>
              <w:rPr>
                <w:rFonts w:cstheme="minorHAnsi"/>
                <w:color w:val="000000"/>
                <w:sz w:val="20"/>
                <w:szCs w:val="20"/>
              </w:rPr>
            </w:pPr>
            <w:r w:rsidRPr="008368C5">
              <w:rPr>
                <w:rFonts w:cstheme="minorHAnsi"/>
                <w:color w:val="000000"/>
                <w:sz w:val="20"/>
                <w:szCs w:val="20"/>
              </w:rPr>
              <w:t>8</w:t>
            </w:r>
            <w:r w:rsidR="00BF3C19" w:rsidRPr="008368C5">
              <w:rPr>
                <w:rFonts w:cstheme="minorHAnsi"/>
                <w:color w:val="000000"/>
                <w:sz w:val="20"/>
                <w:szCs w:val="20"/>
              </w:rPr>
              <w:t>,</w:t>
            </w:r>
            <w:r w:rsidRPr="008368C5">
              <w:rPr>
                <w:rFonts w:cstheme="minorHAnsi"/>
                <w:color w:val="000000"/>
                <w:sz w:val="20"/>
                <w:szCs w:val="20"/>
              </w:rPr>
              <w:t>8</w:t>
            </w:r>
          </w:p>
        </w:tc>
      </w:tr>
      <w:tr w:rsidR="00AC048B" w:rsidRPr="008368C5" w14:paraId="454DB6A6" w14:textId="77777777" w:rsidTr="00DB6308">
        <w:trPr>
          <w:trHeight w:val="270"/>
        </w:trPr>
        <w:tc>
          <w:tcPr>
            <w:tcW w:w="1399" w:type="pct"/>
            <w:noWrap/>
            <w:hideMark/>
          </w:tcPr>
          <w:p w14:paraId="0E91B030"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PLGW2000116</w:t>
            </w:r>
          </w:p>
        </w:tc>
        <w:tc>
          <w:tcPr>
            <w:tcW w:w="1191" w:type="pct"/>
            <w:noWrap/>
          </w:tcPr>
          <w:p w14:paraId="0620EBD8"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6021</w:t>
            </w:r>
          </w:p>
        </w:tc>
        <w:tc>
          <w:tcPr>
            <w:tcW w:w="649" w:type="pct"/>
          </w:tcPr>
          <w:p w14:paraId="38047F1B" w14:textId="4A4474F1" w:rsidR="00AC048B" w:rsidRPr="008368C5" w:rsidRDefault="00AC048B" w:rsidP="00CF76A3">
            <w:pPr>
              <w:jc w:val="center"/>
              <w:rPr>
                <w:rFonts w:cstheme="minorHAnsi"/>
                <w:color w:val="000000"/>
                <w:sz w:val="20"/>
                <w:szCs w:val="20"/>
              </w:rPr>
            </w:pPr>
            <w:r w:rsidRPr="008368C5">
              <w:rPr>
                <w:rFonts w:cstheme="minorHAnsi"/>
                <w:color w:val="000000"/>
                <w:sz w:val="20"/>
                <w:szCs w:val="20"/>
              </w:rPr>
              <w:t>60</w:t>
            </w:r>
            <w:r w:rsidR="00BF3C19" w:rsidRPr="008368C5">
              <w:rPr>
                <w:rFonts w:cstheme="minorHAnsi"/>
                <w:color w:val="000000"/>
                <w:sz w:val="20"/>
                <w:szCs w:val="20"/>
              </w:rPr>
              <w:t>,</w:t>
            </w:r>
            <w:r w:rsidRPr="008368C5">
              <w:rPr>
                <w:rFonts w:cstheme="minorHAnsi"/>
                <w:color w:val="000000"/>
                <w:sz w:val="20"/>
                <w:szCs w:val="20"/>
              </w:rPr>
              <w:t>0</w:t>
            </w:r>
          </w:p>
        </w:tc>
        <w:tc>
          <w:tcPr>
            <w:tcW w:w="1113" w:type="pct"/>
            <w:noWrap/>
          </w:tcPr>
          <w:p w14:paraId="1F8D0D25"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4015</w:t>
            </w:r>
          </w:p>
        </w:tc>
        <w:tc>
          <w:tcPr>
            <w:tcW w:w="648" w:type="pct"/>
          </w:tcPr>
          <w:p w14:paraId="013E1239" w14:textId="5D3C6DBB" w:rsidR="00AC048B" w:rsidRPr="008368C5" w:rsidRDefault="00AC048B" w:rsidP="00CF76A3">
            <w:pPr>
              <w:jc w:val="center"/>
              <w:rPr>
                <w:rFonts w:cstheme="minorHAnsi"/>
                <w:color w:val="000000"/>
                <w:sz w:val="20"/>
                <w:szCs w:val="20"/>
              </w:rPr>
            </w:pPr>
            <w:r w:rsidRPr="008368C5">
              <w:rPr>
                <w:rFonts w:cstheme="minorHAnsi"/>
                <w:color w:val="000000"/>
                <w:sz w:val="20"/>
                <w:szCs w:val="20"/>
              </w:rPr>
              <w:t>40</w:t>
            </w:r>
            <w:r w:rsidR="00BF3C19" w:rsidRPr="008368C5">
              <w:rPr>
                <w:rFonts w:cstheme="minorHAnsi"/>
                <w:color w:val="000000"/>
                <w:sz w:val="20"/>
                <w:szCs w:val="20"/>
              </w:rPr>
              <w:t>,</w:t>
            </w:r>
            <w:r w:rsidRPr="008368C5">
              <w:rPr>
                <w:rFonts w:cstheme="minorHAnsi"/>
                <w:color w:val="000000"/>
                <w:sz w:val="20"/>
                <w:szCs w:val="20"/>
              </w:rPr>
              <w:t>0</w:t>
            </w:r>
          </w:p>
        </w:tc>
      </w:tr>
      <w:tr w:rsidR="00AC048B" w:rsidRPr="008368C5" w14:paraId="0CA5D827" w14:textId="77777777" w:rsidTr="00DB6308">
        <w:trPr>
          <w:trHeight w:val="270"/>
        </w:trPr>
        <w:tc>
          <w:tcPr>
            <w:tcW w:w="1399" w:type="pct"/>
            <w:noWrap/>
            <w:hideMark/>
          </w:tcPr>
          <w:p w14:paraId="5164E302"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PLGW2000147</w:t>
            </w:r>
          </w:p>
        </w:tc>
        <w:tc>
          <w:tcPr>
            <w:tcW w:w="1191" w:type="pct"/>
            <w:noWrap/>
          </w:tcPr>
          <w:p w14:paraId="2665ADD4"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10093</w:t>
            </w:r>
          </w:p>
        </w:tc>
        <w:tc>
          <w:tcPr>
            <w:tcW w:w="649" w:type="pct"/>
          </w:tcPr>
          <w:p w14:paraId="25CA5949" w14:textId="2A4E3FFF" w:rsidR="00AC048B" w:rsidRPr="008368C5" w:rsidRDefault="00AC048B" w:rsidP="00CF76A3">
            <w:pPr>
              <w:jc w:val="center"/>
              <w:rPr>
                <w:rFonts w:cstheme="minorHAnsi"/>
                <w:color w:val="000000"/>
                <w:sz w:val="20"/>
                <w:szCs w:val="20"/>
              </w:rPr>
            </w:pPr>
            <w:r w:rsidRPr="008368C5">
              <w:rPr>
                <w:rFonts w:cstheme="minorHAnsi"/>
                <w:color w:val="000000"/>
                <w:sz w:val="20"/>
                <w:szCs w:val="20"/>
              </w:rPr>
              <w:t>51</w:t>
            </w:r>
            <w:r w:rsidR="00BF3C19" w:rsidRPr="008368C5">
              <w:rPr>
                <w:rFonts w:cstheme="minorHAnsi"/>
                <w:color w:val="000000"/>
                <w:sz w:val="20"/>
                <w:szCs w:val="20"/>
              </w:rPr>
              <w:t>,</w:t>
            </w:r>
            <w:r w:rsidRPr="008368C5">
              <w:rPr>
                <w:rFonts w:cstheme="minorHAnsi"/>
                <w:color w:val="000000"/>
                <w:sz w:val="20"/>
                <w:szCs w:val="20"/>
              </w:rPr>
              <w:t>7</w:t>
            </w:r>
          </w:p>
        </w:tc>
        <w:tc>
          <w:tcPr>
            <w:tcW w:w="1113" w:type="pct"/>
            <w:noWrap/>
          </w:tcPr>
          <w:p w14:paraId="5ED012FE"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9444</w:t>
            </w:r>
          </w:p>
        </w:tc>
        <w:tc>
          <w:tcPr>
            <w:tcW w:w="648" w:type="pct"/>
          </w:tcPr>
          <w:p w14:paraId="6F75936E"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48.3</w:t>
            </w:r>
          </w:p>
        </w:tc>
      </w:tr>
      <w:tr w:rsidR="00AC048B" w:rsidRPr="008368C5" w14:paraId="38B11CEC" w14:textId="77777777" w:rsidTr="00DB6308">
        <w:trPr>
          <w:trHeight w:val="270"/>
        </w:trPr>
        <w:tc>
          <w:tcPr>
            <w:tcW w:w="5000" w:type="pct"/>
            <w:gridSpan w:val="5"/>
            <w:shd w:val="clear" w:color="auto" w:fill="D9D9D9" w:themeFill="background1" w:themeFillShade="D9"/>
            <w:noWrap/>
          </w:tcPr>
          <w:p w14:paraId="516206F1"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Region wodny Małej Wisły</w:t>
            </w:r>
          </w:p>
        </w:tc>
      </w:tr>
      <w:tr w:rsidR="00AC048B" w:rsidRPr="008368C5" w14:paraId="6C4C1D8E" w14:textId="77777777" w:rsidTr="00DB6308">
        <w:trPr>
          <w:trHeight w:val="270"/>
        </w:trPr>
        <w:tc>
          <w:tcPr>
            <w:tcW w:w="1399" w:type="pct"/>
            <w:noWrap/>
            <w:hideMark/>
          </w:tcPr>
          <w:p w14:paraId="7DAF6D9C"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PLGW2000130</w:t>
            </w:r>
          </w:p>
        </w:tc>
        <w:tc>
          <w:tcPr>
            <w:tcW w:w="1191" w:type="pct"/>
            <w:noWrap/>
          </w:tcPr>
          <w:p w14:paraId="4E0CFEBE"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162749</w:t>
            </w:r>
          </w:p>
        </w:tc>
        <w:tc>
          <w:tcPr>
            <w:tcW w:w="649" w:type="pct"/>
          </w:tcPr>
          <w:p w14:paraId="6395AFA4" w14:textId="49DAA367" w:rsidR="00AC048B" w:rsidRPr="008368C5" w:rsidRDefault="00AC048B" w:rsidP="00CF76A3">
            <w:pPr>
              <w:jc w:val="center"/>
              <w:rPr>
                <w:rFonts w:cstheme="minorHAnsi"/>
                <w:color w:val="000000"/>
                <w:sz w:val="20"/>
                <w:szCs w:val="20"/>
              </w:rPr>
            </w:pPr>
            <w:r w:rsidRPr="008368C5">
              <w:rPr>
                <w:rFonts w:cstheme="minorHAnsi"/>
                <w:color w:val="000000"/>
                <w:sz w:val="20"/>
                <w:szCs w:val="20"/>
              </w:rPr>
              <w:t>91</w:t>
            </w:r>
            <w:r w:rsidR="00BF3C19" w:rsidRPr="008368C5">
              <w:rPr>
                <w:rFonts w:cstheme="minorHAnsi"/>
                <w:color w:val="000000"/>
                <w:sz w:val="20"/>
                <w:szCs w:val="20"/>
              </w:rPr>
              <w:t>,</w:t>
            </w:r>
            <w:r w:rsidRPr="008368C5">
              <w:rPr>
                <w:rFonts w:cstheme="minorHAnsi"/>
                <w:color w:val="000000"/>
                <w:sz w:val="20"/>
                <w:szCs w:val="20"/>
              </w:rPr>
              <w:t>6</w:t>
            </w:r>
          </w:p>
        </w:tc>
        <w:tc>
          <w:tcPr>
            <w:tcW w:w="1113" w:type="pct"/>
            <w:noWrap/>
          </w:tcPr>
          <w:p w14:paraId="008000A5"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14912</w:t>
            </w:r>
          </w:p>
        </w:tc>
        <w:tc>
          <w:tcPr>
            <w:tcW w:w="648" w:type="pct"/>
          </w:tcPr>
          <w:p w14:paraId="49A57A28" w14:textId="2E0DD558" w:rsidR="00AC048B" w:rsidRPr="008368C5" w:rsidRDefault="00AC048B" w:rsidP="00CF76A3">
            <w:pPr>
              <w:jc w:val="center"/>
              <w:rPr>
                <w:rFonts w:cstheme="minorHAnsi"/>
                <w:color w:val="000000"/>
                <w:sz w:val="20"/>
                <w:szCs w:val="20"/>
              </w:rPr>
            </w:pPr>
            <w:r w:rsidRPr="008368C5">
              <w:rPr>
                <w:rFonts w:cstheme="minorHAnsi"/>
                <w:color w:val="000000"/>
                <w:sz w:val="20"/>
                <w:szCs w:val="20"/>
              </w:rPr>
              <w:t>8</w:t>
            </w:r>
            <w:r w:rsidR="00BF3C19" w:rsidRPr="008368C5">
              <w:rPr>
                <w:rFonts w:cstheme="minorHAnsi"/>
                <w:color w:val="000000"/>
                <w:sz w:val="20"/>
                <w:szCs w:val="20"/>
              </w:rPr>
              <w:t>,</w:t>
            </w:r>
            <w:r w:rsidRPr="008368C5">
              <w:rPr>
                <w:rFonts w:cstheme="minorHAnsi"/>
                <w:color w:val="000000"/>
                <w:sz w:val="20"/>
                <w:szCs w:val="20"/>
              </w:rPr>
              <w:t>4</w:t>
            </w:r>
          </w:p>
        </w:tc>
      </w:tr>
      <w:tr w:rsidR="00AC048B" w:rsidRPr="008368C5" w14:paraId="674CFDCB" w14:textId="77777777" w:rsidTr="00DB6308">
        <w:trPr>
          <w:trHeight w:val="270"/>
        </w:trPr>
        <w:tc>
          <w:tcPr>
            <w:tcW w:w="1399" w:type="pct"/>
            <w:noWrap/>
            <w:hideMark/>
          </w:tcPr>
          <w:p w14:paraId="3F16D1C3"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PLGW2000145</w:t>
            </w:r>
          </w:p>
        </w:tc>
        <w:tc>
          <w:tcPr>
            <w:tcW w:w="1191" w:type="pct"/>
            <w:noWrap/>
          </w:tcPr>
          <w:p w14:paraId="697A055F"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23405</w:t>
            </w:r>
          </w:p>
        </w:tc>
        <w:tc>
          <w:tcPr>
            <w:tcW w:w="649" w:type="pct"/>
          </w:tcPr>
          <w:p w14:paraId="092CFE0F"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81</w:t>
            </w:r>
            <w:r w:rsidR="00BF3C19" w:rsidRPr="008368C5">
              <w:rPr>
                <w:rFonts w:cstheme="minorHAnsi"/>
                <w:color w:val="000000"/>
                <w:sz w:val="20"/>
                <w:szCs w:val="20"/>
              </w:rPr>
              <w:t>.</w:t>
            </w:r>
            <w:r w:rsidRPr="008368C5">
              <w:rPr>
                <w:rFonts w:cstheme="minorHAnsi"/>
                <w:color w:val="000000"/>
                <w:sz w:val="20"/>
                <w:szCs w:val="20"/>
              </w:rPr>
              <w:t>0</w:t>
            </w:r>
          </w:p>
        </w:tc>
        <w:tc>
          <w:tcPr>
            <w:tcW w:w="1113" w:type="pct"/>
            <w:noWrap/>
          </w:tcPr>
          <w:p w14:paraId="1E1B322F"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5476</w:t>
            </w:r>
          </w:p>
        </w:tc>
        <w:tc>
          <w:tcPr>
            <w:tcW w:w="648" w:type="pct"/>
          </w:tcPr>
          <w:p w14:paraId="1460F969" w14:textId="4A5FB21F" w:rsidR="00AC048B" w:rsidRPr="008368C5" w:rsidRDefault="00AC048B" w:rsidP="00CF76A3">
            <w:pPr>
              <w:jc w:val="center"/>
              <w:rPr>
                <w:rFonts w:cstheme="minorHAnsi"/>
                <w:color w:val="000000"/>
                <w:sz w:val="20"/>
                <w:szCs w:val="20"/>
              </w:rPr>
            </w:pPr>
            <w:r w:rsidRPr="008368C5">
              <w:rPr>
                <w:rFonts w:cstheme="minorHAnsi"/>
                <w:color w:val="000000"/>
                <w:sz w:val="20"/>
                <w:szCs w:val="20"/>
              </w:rPr>
              <w:t>19</w:t>
            </w:r>
            <w:r w:rsidR="00BF3C19" w:rsidRPr="008368C5">
              <w:rPr>
                <w:rFonts w:cstheme="minorHAnsi"/>
                <w:color w:val="000000"/>
                <w:sz w:val="20"/>
                <w:szCs w:val="20"/>
              </w:rPr>
              <w:t>,</w:t>
            </w:r>
            <w:r w:rsidRPr="008368C5">
              <w:rPr>
                <w:rFonts w:cstheme="minorHAnsi"/>
                <w:color w:val="000000"/>
                <w:sz w:val="20"/>
                <w:szCs w:val="20"/>
              </w:rPr>
              <w:t>0</w:t>
            </w:r>
          </w:p>
        </w:tc>
      </w:tr>
      <w:tr w:rsidR="00AC048B" w:rsidRPr="008368C5" w14:paraId="41EDBFAC" w14:textId="77777777" w:rsidTr="00DB6308">
        <w:trPr>
          <w:trHeight w:val="270"/>
        </w:trPr>
        <w:tc>
          <w:tcPr>
            <w:tcW w:w="1399" w:type="pct"/>
            <w:noWrap/>
            <w:hideMark/>
          </w:tcPr>
          <w:p w14:paraId="0FB14DFC"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PLGW2000146</w:t>
            </w:r>
          </w:p>
        </w:tc>
        <w:tc>
          <w:tcPr>
            <w:tcW w:w="1191" w:type="pct"/>
            <w:noWrap/>
          </w:tcPr>
          <w:p w14:paraId="20096BFB"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44161</w:t>
            </w:r>
          </w:p>
        </w:tc>
        <w:tc>
          <w:tcPr>
            <w:tcW w:w="649" w:type="pct"/>
          </w:tcPr>
          <w:p w14:paraId="24802ED6" w14:textId="0B973CAC" w:rsidR="00AC048B" w:rsidRPr="008368C5" w:rsidRDefault="00AC048B" w:rsidP="00CF76A3">
            <w:pPr>
              <w:jc w:val="center"/>
              <w:rPr>
                <w:rFonts w:cstheme="minorHAnsi"/>
                <w:color w:val="000000"/>
                <w:sz w:val="20"/>
                <w:szCs w:val="20"/>
              </w:rPr>
            </w:pPr>
            <w:r w:rsidRPr="008368C5">
              <w:rPr>
                <w:rFonts w:cstheme="minorHAnsi"/>
                <w:color w:val="000000"/>
                <w:sz w:val="20"/>
                <w:szCs w:val="20"/>
              </w:rPr>
              <w:t>97</w:t>
            </w:r>
            <w:r w:rsidR="00BF3C19" w:rsidRPr="008368C5">
              <w:rPr>
                <w:rFonts w:cstheme="minorHAnsi"/>
                <w:color w:val="000000"/>
                <w:sz w:val="20"/>
                <w:szCs w:val="20"/>
              </w:rPr>
              <w:t>,</w:t>
            </w:r>
            <w:r w:rsidRPr="008368C5">
              <w:rPr>
                <w:rFonts w:cstheme="minorHAnsi"/>
                <w:color w:val="000000"/>
                <w:sz w:val="20"/>
                <w:szCs w:val="20"/>
              </w:rPr>
              <w:t>9</w:t>
            </w:r>
          </w:p>
        </w:tc>
        <w:tc>
          <w:tcPr>
            <w:tcW w:w="1113" w:type="pct"/>
            <w:noWrap/>
          </w:tcPr>
          <w:p w14:paraId="6491997D"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936</w:t>
            </w:r>
          </w:p>
        </w:tc>
        <w:tc>
          <w:tcPr>
            <w:tcW w:w="648" w:type="pct"/>
          </w:tcPr>
          <w:p w14:paraId="40BA30C5" w14:textId="19C6E7E0" w:rsidR="00AC048B" w:rsidRPr="008368C5" w:rsidRDefault="00AC048B" w:rsidP="00CF76A3">
            <w:pPr>
              <w:jc w:val="center"/>
              <w:rPr>
                <w:rFonts w:cstheme="minorHAnsi"/>
                <w:color w:val="000000"/>
                <w:sz w:val="20"/>
                <w:szCs w:val="20"/>
              </w:rPr>
            </w:pPr>
            <w:r w:rsidRPr="008368C5">
              <w:rPr>
                <w:rFonts w:cstheme="minorHAnsi"/>
                <w:color w:val="000000"/>
                <w:sz w:val="20"/>
                <w:szCs w:val="20"/>
              </w:rPr>
              <w:t>2</w:t>
            </w:r>
            <w:r w:rsidR="00BF3C19" w:rsidRPr="008368C5">
              <w:rPr>
                <w:rFonts w:cstheme="minorHAnsi"/>
                <w:color w:val="000000"/>
                <w:sz w:val="20"/>
                <w:szCs w:val="20"/>
              </w:rPr>
              <w:t>,</w:t>
            </w:r>
            <w:r w:rsidRPr="008368C5">
              <w:rPr>
                <w:rFonts w:cstheme="minorHAnsi"/>
                <w:color w:val="000000"/>
                <w:sz w:val="20"/>
                <w:szCs w:val="20"/>
              </w:rPr>
              <w:t>1</w:t>
            </w:r>
          </w:p>
        </w:tc>
      </w:tr>
      <w:tr w:rsidR="00AC048B" w:rsidRPr="008368C5" w14:paraId="5B1FFCBF" w14:textId="77777777" w:rsidTr="00DB6308">
        <w:trPr>
          <w:trHeight w:val="270"/>
        </w:trPr>
        <w:tc>
          <w:tcPr>
            <w:tcW w:w="1399" w:type="pct"/>
            <w:noWrap/>
            <w:hideMark/>
          </w:tcPr>
          <w:p w14:paraId="58DEF59C"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PLGW2000156</w:t>
            </w:r>
          </w:p>
        </w:tc>
        <w:tc>
          <w:tcPr>
            <w:tcW w:w="1191" w:type="pct"/>
            <w:noWrap/>
          </w:tcPr>
          <w:p w14:paraId="7C81507D"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3820</w:t>
            </w:r>
          </w:p>
        </w:tc>
        <w:tc>
          <w:tcPr>
            <w:tcW w:w="649" w:type="pct"/>
          </w:tcPr>
          <w:p w14:paraId="07F9BE0E" w14:textId="33094198" w:rsidR="00AC048B" w:rsidRPr="008368C5" w:rsidRDefault="00AC048B" w:rsidP="00CF76A3">
            <w:pPr>
              <w:jc w:val="center"/>
              <w:rPr>
                <w:rFonts w:cstheme="minorHAnsi"/>
                <w:color w:val="000000"/>
                <w:sz w:val="20"/>
                <w:szCs w:val="20"/>
              </w:rPr>
            </w:pPr>
            <w:r w:rsidRPr="008368C5">
              <w:rPr>
                <w:rFonts w:cstheme="minorHAnsi"/>
                <w:color w:val="000000"/>
                <w:sz w:val="20"/>
                <w:szCs w:val="20"/>
              </w:rPr>
              <w:t>60</w:t>
            </w:r>
            <w:r w:rsidR="00BF3C19" w:rsidRPr="008368C5">
              <w:rPr>
                <w:rFonts w:cstheme="minorHAnsi"/>
                <w:color w:val="000000"/>
                <w:sz w:val="20"/>
                <w:szCs w:val="20"/>
              </w:rPr>
              <w:t>,</w:t>
            </w:r>
            <w:r w:rsidRPr="008368C5">
              <w:rPr>
                <w:rFonts w:cstheme="minorHAnsi"/>
                <w:color w:val="000000"/>
                <w:sz w:val="20"/>
                <w:szCs w:val="20"/>
              </w:rPr>
              <w:t>9</w:t>
            </w:r>
          </w:p>
        </w:tc>
        <w:tc>
          <w:tcPr>
            <w:tcW w:w="1113" w:type="pct"/>
            <w:noWrap/>
          </w:tcPr>
          <w:p w14:paraId="12FCCF45"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2452</w:t>
            </w:r>
          </w:p>
        </w:tc>
        <w:tc>
          <w:tcPr>
            <w:tcW w:w="648" w:type="pct"/>
          </w:tcPr>
          <w:p w14:paraId="07A835AE"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39.1</w:t>
            </w:r>
          </w:p>
        </w:tc>
      </w:tr>
      <w:tr w:rsidR="00AC048B" w:rsidRPr="008368C5" w14:paraId="28198229" w14:textId="77777777" w:rsidTr="00DB6308">
        <w:trPr>
          <w:trHeight w:val="270"/>
        </w:trPr>
        <w:tc>
          <w:tcPr>
            <w:tcW w:w="1399" w:type="pct"/>
            <w:noWrap/>
            <w:hideMark/>
          </w:tcPr>
          <w:p w14:paraId="75300F7D"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PLGW2000157</w:t>
            </w:r>
          </w:p>
        </w:tc>
        <w:tc>
          <w:tcPr>
            <w:tcW w:w="1191" w:type="pct"/>
            <w:noWrap/>
          </w:tcPr>
          <w:p w14:paraId="4FCF2206"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16221</w:t>
            </w:r>
          </w:p>
        </w:tc>
        <w:tc>
          <w:tcPr>
            <w:tcW w:w="649" w:type="pct"/>
          </w:tcPr>
          <w:p w14:paraId="58592482" w14:textId="56EA764E" w:rsidR="00AC048B" w:rsidRPr="008368C5" w:rsidRDefault="00AC048B" w:rsidP="00CF76A3">
            <w:pPr>
              <w:jc w:val="center"/>
              <w:rPr>
                <w:rFonts w:cstheme="minorHAnsi"/>
                <w:color w:val="000000"/>
                <w:sz w:val="20"/>
                <w:szCs w:val="20"/>
              </w:rPr>
            </w:pPr>
            <w:r w:rsidRPr="008368C5">
              <w:rPr>
                <w:rFonts w:cstheme="minorHAnsi"/>
                <w:color w:val="000000"/>
                <w:sz w:val="20"/>
                <w:szCs w:val="20"/>
              </w:rPr>
              <w:t>87</w:t>
            </w:r>
            <w:r w:rsidR="00BF3C19" w:rsidRPr="008368C5">
              <w:rPr>
                <w:rFonts w:cstheme="minorHAnsi"/>
                <w:color w:val="000000"/>
                <w:sz w:val="20"/>
                <w:szCs w:val="20"/>
              </w:rPr>
              <w:t>,</w:t>
            </w:r>
            <w:r w:rsidRPr="008368C5">
              <w:rPr>
                <w:rFonts w:cstheme="minorHAnsi"/>
                <w:color w:val="000000"/>
                <w:sz w:val="20"/>
                <w:szCs w:val="20"/>
              </w:rPr>
              <w:t>8</w:t>
            </w:r>
          </w:p>
        </w:tc>
        <w:tc>
          <w:tcPr>
            <w:tcW w:w="1113" w:type="pct"/>
            <w:noWrap/>
          </w:tcPr>
          <w:p w14:paraId="6EDA7161" w14:textId="77777777" w:rsidR="00AC048B" w:rsidRPr="008368C5" w:rsidRDefault="00AC048B" w:rsidP="00CF76A3">
            <w:pPr>
              <w:jc w:val="center"/>
              <w:rPr>
                <w:rFonts w:cstheme="minorHAnsi"/>
                <w:color w:val="000000"/>
                <w:sz w:val="20"/>
                <w:szCs w:val="20"/>
              </w:rPr>
            </w:pPr>
            <w:r w:rsidRPr="008368C5">
              <w:rPr>
                <w:rFonts w:cstheme="minorHAnsi"/>
                <w:color w:val="000000"/>
                <w:sz w:val="20"/>
                <w:szCs w:val="20"/>
              </w:rPr>
              <w:t>2246</w:t>
            </w:r>
          </w:p>
        </w:tc>
        <w:tc>
          <w:tcPr>
            <w:tcW w:w="648" w:type="pct"/>
          </w:tcPr>
          <w:p w14:paraId="4D3C947E" w14:textId="6470897E" w:rsidR="00AC048B" w:rsidRPr="008368C5" w:rsidRDefault="00AC048B" w:rsidP="00CF76A3">
            <w:pPr>
              <w:jc w:val="center"/>
              <w:rPr>
                <w:rFonts w:cstheme="minorHAnsi"/>
                <w:color w:val="000000"/>
                <w:sz w:val="20"/>
                <w:szCs w:val="20"/>
              </w:rPr>
            </w:pPr>
            <w:r w:rsidRPr="008368C5">
              <w:rPr>
                <w:rFonts w:cstheme="minorHAnsi"/>
                <w:color w:val="000000"/>
                <w:sz w:val="20"/>
                <w:szCs w:val="20"/>
              </w:rPr>
              <w:t>12</w:t>
            </w:r>
            <w:r w:rsidR="00BF3C19" w:rsidRPr="008368C5">
              <w:rPr>
                <w:rFonts w:cstheme="minorHAnsi"/>
                <w:color w:val="000000"/>
                <w:sz w:val="20"/>
                <w:szCs w:val="20"/>
              </w:rPr>
              <w:t>,</w:t>
            </w:r>
            <w:r w:rsidRPr="008368C5">
              <w:rPr>
                <w:rFonts w:cstheme="minorHAnsi"/>
                <w:color w:val="000000"/>
                <w:sz w:val="20"/>
                <w:szCs w:val="20"/>
              </w:rPr>
              <w:t>2</w:t>
            </w:r>
          </w:p>
        </w:tc>
      </w:tr>
    </w:tbl>
    <w:p w14:paraId="75A3374F" w14:textId="221A889B" w:rsidR="00AC048B" w:rsidRPr="008368C5" w:rsidRDefault="00AC048B" w:rsidP="006D7BBA">
      <w:pPr>
        <w:pStyle w:val="rdo0"/>
      </w:pPr>
      <w:r w:rsidRPr="008368C5">
        <w:t xml:space="preserve">Źródło: opracowanie </w:t>
      </w:r>
      <w:r w:rsidR="001F261C" w:rsidRPr="008368C5">
        <w:t>własne</w:t>
      </w:r>
      <w:r w:rsidRPr="008368C5">
        <w:t>, PIG</w:t>
      </w:r>
      <w:r w:rsidR="00BF3C19" w:rsidRPr="008368C5">
        <w:t>-PIB</w:t>
      </w:r>
    </w:p>
    <w:p w14:paraId="04E908A4" w14:textId="367E143F" w:rsidR="00AC048B" w:rsidRPr="008368C5" w:rsidRDefault="00AC048B" w:rsidP="00AC048B">
      <w:pPr>
        <w:rPr>
          <w:rFonts w:asciiTheme="minorHAnsi" w:hAnsiTheme="minorHAnsi" w:cstheme="minorHAnsi"/>
          <w:color w:val="000000"/>
        </w:rPr>
      </w:pPr>
      <w:r w:rsidRPr="008368C5">
        <w:rPr>
          <w:rFonts w:asciiTheme="minorHAnsi" w:hAnsiTheme="minorHAnsi" w:cstheme="minorHAnsi"/>
          <w:color w:val="000000"/>
        </w:rPr>
        <w:t>Innym ważnym problemem jest nadmierne wykorzystanie zasobów wód podziemnych w</w:t>
      </w:r>
      <w:r w:rsidR="006663D3" w:rsidRPr="008368C5">
        <w:rPr>
          <w:rFonts w:asciiTheme="minorHAnsi" w:hAnsiTheme="minorHAnsi" w:cstheme="minorHAnsi"/>
          <w:color w:val="000000"/>
        </w:rPr>
        <w:t> </w:t>
      </w:r>
      <w:r w:rsidRPr="008368C5">
        <w:rPr>
          <w:rFonts w:asciiTheme="minorHAnsi" w:hAnsiTheme="minorHAnsi" w:cstheme="minorHAnsi"/>
          <w:color w:val="000000"/>
        </w:rPr>
        <w:t xml:space="preserve">skali poszczególnych </w:t>
      </w:r>
      <w:proofErr w:type="spellStart"/>
      <w:r w:rsidRPr="008368C5">
        <w:rPr>
          <w:rFonts w:asciiTheme="minorHAnsi" w:hAnsiTheme="minorHAnsi" w:cstheme="minorHAnsi"/>
          <w:color w:val="000000"/>
        </w:rPr>
        <w:t>jcwpd</w:t>
      </w:r>
      <w:proofErr w:type="spellEnd"/>
      <w:r w:rsidRPr="008368C5">
        <w:rPr>
          <w:rFonts w:asciiTheme="minorHAnsi" w:hAnsiTheme="minorHAnsi" w:cstheme="minorHAnsi"/>
          <w:color w:val="000000"/>
        </w:rPr>
        <w:t xml:space="preserve">. </w:t>
      </w:r>
      <w:r w:rsidR="008B6C69" w:rsidRPr="008368C5">
        <w:rPr>
          <w:rFonts w:asciiTheme="minorHAnsi" w:hAnsiTheme="minorHAnsi" w:cstheme="minorHAnsi"/>
          <w:color w:val="000000"/>
        </w:rPr>
        <w:t>W</w:t>
      </w:r>
      <w:r w:rsidR="006663D3" w:rsidRPr="008368C5">
        <w:rPr>
          <w:rFonts w:asciiTheme="minorHAnsi" w:hAnsiTheme="minorHAnsi" w:cstheme="minorHAnsi"/>
          <w:color w:val="000000"/>
        </w:rPr>
        <w:t> </w:t>
      </w:r>
      <w:r w:rsidRPr="008368C5">
        <w:rPr>
          <w:rFonts w:asciiTheme="minorHAnsi" w:hAnsiTheme="minorHAnsi" w:cstheme="minorHAnsi"/>
          <w:color w:val="000000"/>
        </w:rPr>
        <w:t>przypadku skoncentrowanej i</w:t>
      </w:r>
      <w:r w:rsidR="006663D3" w:rsidRPr="008368C5">
        <w:rPr>
          <w:rFonts w:asciiTheme="minorHAnsi" w:hAnsiTheme="minorHAnsi" w:cstheme="minorHAnsi"/>
          <w:color w:val="000000"/>
        </w:rPr>
        <w:t> </w:t>
      </w:r>
      <w:r w:rsidRPr="008368C5">
        <w:rPr>
          <w:rFonts w:asciiTheme="minorHAnsi" w:hAnsiTheme="minorHAnsi" w:cstheme="minorHAnsi"/>
          <w:color w:val="000000"/>
        </w:rPr>
        <w:t xml:space="preserve">intensywnej eksploatacji ujęć wód podziemnych oraz </w:t>
      </w:r>
      <w:proofErr w:type="spellStart"/>
      <w:r w:rsidRPr="008368C5">
        <w:rPr>
          <w:rFonts w:asciiTheme="minorHAnsi" w:hAnsiTheme="minorHAnsi" w:cstheme="minorHAnsi"/>
          <w:color w:val="000000"/>
        </w:rPr>
        <w:t>odwodnień</w:t>
      </w:r>
      <w:proofErr w:type="spellEnd"/>
      <w:r w:rsidRPr="008368C5">
        <w:rPr>
          <w:rFonts w:asciiTheme="minorHAnsi" w:hAnsiTheme="minorHAnsi" w:cstheme="minorHAnsi"/>
          <w:color w:val="000000"/>
        </w:rPr>
        <w:t xml:space="preserve"> górniczych może dojść do regionalnego obniżenia zwierciadła wód podziemnych. </w:t>
      </w:r>
    </w:p>
    <w:p w14:paraId="7AFD2349" w14:textId="0728D5E3" w:rsidR="00AC048B" w:rsidRPr="008368C5" w:rsidRDefault="00AC048B" w:rsidP="00AC048B">
      <w:pPr>
        <w:rPr>
          <w:rFonts w:asciiTheme="minorHAnsi" w:hAnsiTheme="minorHAnsi" w:cstheme="minorHAnsi"/>
          <w:color w:val="000000"/>
        </w:rPr>
      </w:pPr>
      <w:r w:rsidRPr="008368C5">
        <w:rPr>
          <w:rFonts w:asciiTheme="minorHAnsi" w:hAnsiTheme="minorHAnsi" w:cstheme="minorHAnsi"/>
          <w:color w:val="000000"/>
        </w:rPr>
        <w:t>Stopień wykorzystania zasobów dostępnych do zagospodarowania (stan na</w:t>
      </w:r>
      <w:r w:rsidR="006663D3" w:rsidRPr="008368C5">
        <w:rPr>
          <w:rFonts w:asciiTheme="minorHAnsi" w:hAnsiTheme="minorHAnsi" w:cstheme="minorHAnsi"/>
          <w:color w:val="000000"/>
        </w:rPr>
        <w:t> </w:t>
      </w:r>
      <w:r w:rsidRPr="008368C5">
        <w:rPr>
          <w:rFonts w:asciiTheme="minorHAnsi" w:hAnsiTheme="minorHAnsi" w:cstheme="minorHAnsi"/>
          <w:color w:val="000000"/>
        </w:rPr>
        <w:t>2018 rok) w</w:t>
      </w:r>
      <w:r w:rsidR="006663D3" w:rsidRPr="008368C5">
        <w:rPr>
          <w:rFonts w:asciiTheme="minorHAnsi" w:hAnsiTheme="minorHAnsi" w:cstheme="minorHAnsi"/>
          <w:color w:val="000000"/>
        </w:rPr>
        <w:t> </w:t>
      </w:r>
      <w:r w:rsidRPr="008368C5">
        <w:rPr>
          <w:rFonts w:asciiTheme="minorHAnsi" w:hAnsiTheme="minorHAnsi" w:cstheme="minorHAnsi"/>
          <w:color w:val="000000"/>
        </w:rPr>
        <w:t>poszczególnych regionach wodnych dorzecza Wisły zmienia się od 10%, w</w:t>
      </w:r>
      <w:r w:rsidR="006663D3" w:rsidRPr="008368C5">
        <w:rPr>
          <w:rFonts w:asciiTheme="minorHAnsi" w:hAnsiTheme="minorHAnsi" w:cstheme="minorHAnsi"/>
          <w:color w:val="000000"/>
        </w:rPr>
        <w:t> </w:t>
      </w:r>
      <w:r w:rsidRPr="008368C5">
        <w:rPr>
          <w:rFonts w:asciiTheme="minorHAnsi" w:hAnsiTheme="minorHAnsi" w:cstheme="minorHAnsi"/>
          <w:color w:val="000000"/>
        </w:rPr>
        <w:t>re</w:t>
      </w:r>
      <w:r w:rsidR="00294E13" w:rsidRPr="008368C5">
        <w:rPr>
          <w:rFonts w:asciiTheme="minorHAnsi" w:hAnsiTheme="minorHAnsi" w:cstheme="minorHAnsi"/>
          <w:color w:val="000000"/>
        </w:rPr>
        <w:t>gionie</w:t>
      </w:r>
      <w:r w:rsidRPr="008368C5">
        <w:rPr>
          <w:rFonts w:asciiTheme="minorHAnsi" w:hAnsiTheme="minorHAnsi" w:cstheme="minorHAnsi"/>
          <w:color w:val="000000"/>
        </w:rPr>
        <w:t xml:space="preserve"> wodnym Narwi do 97% w</w:t>
      </w:r>
      <w:r w:rsidR="006663D3" w:rsidRPr="008368C5">
        <w:rPr>
          <w:rFonts w:asciiTheme="minorHAnsi" w:hAnsiTheme="minorHAnsi" w:cstheme="minorHAnsi"/>
          <w:color w:val="000000"/>
        </w:rPr>
        <w:t> </w:t>
      </w:r>
      <w:r w:rsidRPr="008368C5">
        <w:rPr>
          <w:rFonts w:asciiTheme="minorHAnsi" w:hAnsiTheme="minorHAnsi" w:cstheme="minorHAnsi"/>
          <w:color w:val="000000"/>
        </w:rPr>
        <w:t>re</w:t>
      </w:r>
      <w:r w:rsidR="00294E13" w:rsidRPr="008368C5">
        <w:rPr>
          <w:rFonts w:asciiTheme="minorHAnsi" w:hAnsiTheme="minorHAnsi" w:cstheme="minorHAnsi"/>
          <w:color w:val="000000"/>
        </w:rPr>
        <w:t>gionie</w:t>
      </w:r>
      <w:r w:rsidRPr="008368C5">
        <w:rPr>
          <w:rFonts w:asciiTheme="minorHAnsi" w:hAnsiTheme="minorHAnsi" w:cstheme="minorHAnsi"/>
          <w:color w:val="000000"/>
        </w:rPr>
        <w:t xml:space="preserve"> wodnym Małej Wisły. Stopień wykorzystania tych zasobów w</w:t>
      </w:r>
      <w:r w:rsidR="006663D3" w:rsidRPr="008368C5">
        <w:rPr>
          <w:rFonts w:asciiTheme="minorHAnsi" w:hAnsiTheme="minorHAnsi" w:cstheme="minorHAnsi"/>
          <w:color w:val="000000"/>
        </w:rPr>
        <w:t> </w:t>
      </w:r>
      <w:r w:rsidRPr="008368C5">
        <w:rPr>
          <w:rFonts w:asciiTheme="minorHAnsi" w:hAnsiTheme="minorHAnsi" w:cstheme="minorHAnsi"/>
          <w:color w:val="000000"/>
        </w:rPr>
        <w:t>poszczególnych regionach wodnych dorzecza Wisły przedstawiono na</w:t>
      </w:r>
      <w:r w:rsidR="006663D3" w:rsidRPr="008368C5">
        <w:rPr>
          <w:rFonts w:asciiTheme="minorHAnsi" w:hAnsiTheme="minorHAnsi" w:cstheme="minorHAnsi"/>
          <w:color w:val="000000"/>
        </w:rPr>
        <w:t> </w:t>
      </w:r>
      <w:r w:rsidR="00E762EF" w:rsidRPr="008368C5">
        <w:rPr>
          <w:rFonts w:asciiTheme="minorHAnsi" w:hAnsiTheme="minorHAnsi" w:cstheme="minorHAnsi"/>
          <w:color w:val="000000"/>
        </w:rPr>
        <w:t>wykresie 7-16</w:t>
      </w:r>
      <w:r w:rsidRPr="008368C5">
        <w:rPr>
          <w:rFonts w:asciiTheme="minorHAnsi" w:hAnsiTheme="minorHAnsi" w:cstheme="minorHAnsi"/>
          <w:color w:val="000000"/>
        </w:rPr>
        <w:t>.</w:t>
      </w:r>
    </w:p>
    <w:p w14:paraId="5C3FB210" w14:textId="5DAAFB34" w:rsidR="00AC048B" w:rsidRPr="008368C5" w:rsidRDefault="00801462" w:rsidP="00AC048B">
      <w:pPr>
        <w:ind w:firstLine="424"/>
        <w:jc w:val="center"/>
        <w:rPr>
          <w:color w:val="000000"/>
        </w:rPr>
      </w:pPr>
      <w:r w:rsidRPr="008368C5">
        <w:rPr>
          <w:noProof/>
        </w:rPr>
        <w:lastRenderedPageBreak/>
        <w:drawing>
          <wp:inline distT="0" distB="0" distL="0" distR="0" wp14:anchorId="0373DE13" wp14:editId="0F1B2CC3">
            <wp:extent cx="4693920" cy="2628900"/>
            <wp:effectExtent l="0" t="0" r="11430" b="0"/>
            <wp:docPr id="244" name="Wykres 244">
              <a:extLst xmlns:a="http://schemas.openxmlformats.org/drawingml/2006/main">
                <a:ext uri="{FF2B5EF4-FFF2-40B4-BE49-F238E27FC236}">
                  <a16:creationId xmlns:a16="http://schemas.microsoft.com/office/drawing/2014/main" id="{62B35058-9565-4EDB-BD84-EA5578D80F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129EE41C" w14:textId="577366E8" w:rsidR="00AC048B" w:rsidRPr="008368C5" w:rsidRDefault="00AC048B" w:rsidP="00C50597">
      <w:pPr>
        <w:pStyle w:val="Wykres"/>
      </w:pPr>
      <w:bookmarkStart w:id="294" w:name="_Toc68709726"/>
      <w:r w:rsidRPr="008368C5">
        <w:t xml:space="preserve">Wykres </w:t>
      </w:r>
      <w:r w:rsidRPr="008368C5">
        <w:fldChar w:fldCharType="begin"/>
      </w:r>
      <w:r w:rsidRPr="008368C5">
        <w:instrText>STYLEREF 1 \s</w:instrText>
      </w:r>
      <w:r w:rsidRPr="008368C5">
        <w:fldChar w:fldCharType="separate"/>
      </w:r>
      <w:r w:rsidR="00B146EE">
        <w:rPr>
          <w:noProof/>
        </w:rPr>
        <w:t>7</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16</w:t>
      </w:r>
      <w:r w:rsidRPr="008368C5">
        <w:fldChar w:fldCharType="end"/>
      </w:r>
      <w:r w:rsidRPr="008368C5">
        <w:rPr>
          <w:b w:val="0"/>
        </w:rPr>
        <w:tab/>
      </w:r>
      <w:r w:rsidRPr="008368C5">
        <w:t>Stopień wykorzystania zasobów dostępnych do zagospodarowania w</w:t>
      </w:r>
      <w:r w:rsidR="006663D3" w:rsidRPr="008368C5">
        <w:t> </w:t>
      </w:r>
      <w:r w:rsidRPr="008368C5">
        <w:t>poszczególnych regionach wodnych obszaru dorzecza Wisły</w:t>
      </w:r>
      <w:bookmarkEnd w:id="294"/>
    </w:p>
    <w:p w14:paraId="74A1C6E8" w14:textId="311CB69A" w:rsidR="00AC048B" w:rsidRPr="008368C5" w:rsidRDefault="00AC048B" w:rsidP="006D7BBA">
      <w:pPr>
        <w:pStyle w:val="rdo0"/>
      </w:pPr>
      <w:r w:rsidRPr="008368C5">
        <w:t xml:space="preserve">Źródło: opracowanie </w:t>
      </w:r>
      <w:r w:rsidR="001F261C" w:rsidRPr="008368C5">
        <w:t>własne</w:t>
      </w:r>
      <w:r w:rsidRPr="008368C5">
        <w:t>, PIG</w:t>
      </w:r>
      <w:r w:rsidR="00BF3C19" w:rsidRPr="008368C5">
        <w:t>-PIB</w:t>
      </w:r>
    </w:p>
    <w:p w14:paraId="7D58B015" w14:textId="3B4D9809" w:rsidR="00AC048B" w:rsidRPr="008368C5" w:rsidRDefault="00AC048B" w:rsidP="00AC048B">
      <w:pPr>
        <w:rPr>
          <w:rFonts w:asciiTheme="minorHAnsi" w:hAnsiTheme="minorHAnsi" w:cstheme="minorHAnsi"/>
          <w:color w:val="000000"/>
        </w:rPr>
      </w:pPr>
      <w:r w:rsidRPr="008368C5">
        <w:rPr>
          <w:rFonts w:asciiTheme="minorHAnsi" w:hAnsiTheme="minorHAnsi" w:cstheme="minorHAnsi"/>
          <w:color w:val="000000"/>
        </w:rPr>
        <w:t>Stopień wykorzystania zasobów dostępnych do zagospodarowania wód podziemnych na</w:t>
      </w:r>
      <w:r w:rsidR="006663D3" w:rsidRPr="008368C5">
        <w:rPr>
          <w:rFonts w:asciiTheme="minorHAnsi" w:hAnsiTheme="minorHAnsi" w:cstheme="minorHAnsi"/>
          <w:color w:val="000000"/>
        </w:rPr>
        <w:t> </w:t>
      </w:r>
      <w:r w:rsidRPr="008368C5">
        <w:rPr>
          <w:rFonts w:asciiTheme="minorHAnsi" w:hAnsiTheme="minorHAnsi" w:cstheme="minorHAnsi"/>
          <w:color w:val="000000"/>
        </w:rPr>
        <w:t>obszarze dorzecza Wisły, z</w:t>
      </w:r>
      <w:r w:rsidR="006663D3" w:rsidRPr="008368C5">
        <w:rPr>
          <w:rFonts w:asciiTheme="minorHAnsi" w:hAnsiTheme="minorHAnsi" w:cstheme="minorHAnsi"/>
          <w:color w:val="000000"/>
        </w:rPr>
        <w:t> </w:t>
      </w:r>
      <w:r w:rsidRPr="008368C5">
        <w:rPr>
          <w:rFonts w:asciiTheme="minorHAnsi" w:hAnsiTheme="minorHAnsi" w:cstheme="minorHAnsi"/>
          <w:color w:val="000000"/>
        </w:rPr>
        <w:t>podziałem na</w:t>
      </w:r>
      <w:r w:rsidR="006663D3" w:rsidRPr="008368C5">
        <w:rPr>
          <w:rFonts w:asciiTheme="minorHAnsi" w:hAnsiTheme="minorHAnsi" w:cstheme="minorHAnsi"/>
          <w:color w:val="000000"/>
        </w:rPr>
        <w:t> </w:t>
      </w:r>
      <w:proofErr w:type="spellStart"/>
      <w:r w:rsidRPr="008368C5">
        <w:rPr>
          <w:rFonts w:asciiTheme="minorHAnsi" w:hAnsiTheme="minorHAnsi" w:cstheme="minorHAnsi"/>
          <w:color w:val="000000"/>
        </w:rPr>
        <w:t>jcwpd</w:t>
      </w:r>
      <w:proofErr w:type="spellEnd"/>
      <w:r w:rsidRPr="008368C5">
        <w:rPr>
          <w:rFonts w:asciiTheme="minorHAnsi" w:hAnsiTheme="minorHAnsi" w:cstheme="minorHAnsi"/>
          <w:color w:val="000000"/>
        </w:rPr>
        <w:t>, przedstawia załącznik graficzny 26</w:t>
      </w:r>
      <w:r w:rsidR="00765E86" w:rsidRPr="008368C5">
        <w:rPr>
          <w:rFonts w:asciiTheme="minorHAnsi" w:hAnsiTheme="minorHAnsi" w:cstheme="minorHAnsi"/>
          <w:color w:val="000000"/>
        </w:rPr>
        <w:t>.</w:t>
      </w:r>
    </w:p>
    <w:p w14:paraId="09F7DFAE" w14:textId="2CB59DEE" w:rsidR="00AC048B" w:rsidRPr="008368C5" w:rsidRDefault="00AC048B" w:rsidP="00AC048B">
      <w:pPr>
        <w:rPr>
          <w:rFonts w:asciiTheme="minorHAnsi" w:hAnsiTheme="minorHAnsi" w:cstheme="minorBidi"/>
          <w:color w:val="000000" w:themeColor="text1"/>
        </w:rPr>
      </w:pPr>
      <w:r w:rsidRPr="008368C5">
        <w:rPr>
          <w:rFonts w:asciiTheme="minorHAnsi" w:hAnsiTheme="minorHAnsi" w:cstheme="minorBidi"/>
          <w:color w:val="000000" w:themeColor="text1"/>
        </w:rPr>
        <w:t>Podczas oceny ryzyka nieosiągnięcia celów środowiskowych wzięto pod uwagę wszystkie elementy mające znaczenie dla oceny stanu wód podziemnych, zarówno ilościowego, jak i</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 xml:space="preserve">chemicznego. </w:t>
      </w:r>
    </w:p>
    <w:p w14:paraId="054CDB4C" w14:textId="0702D528" w:rsidR="00AC048B" w:rsidRPr="008368C5" w:rsidRDefault="00AC048B" w:rsidP="00AC048B">
      <w:pPr>
        <w:rPr>
          <w:rFonts w:asciiTheme="minorHAnsi" w:hAnsiTheme="minorHAnsi" w:cstheme="minorBidi"/>
          <w:color w:val="000000"/>
        </w:rPr>
      </w:pPr>
      <w:r w:rsidRPr="008368C5">
        <w:rPr>
          <w:rFonts w:asciiTheme="minorHAnsi" w:hAnsiTheme="minorHAnsi" w:cstheme="minorBidi"/>
          <w:color w:val="000000" w:themeColor="text1"/>
        </w:rPr>
        <w:t xml:space="preserve">Analiza poszczególnych czynników została m.in. </w:t>
      </w:r>
      <w:r w:rsidR="008B6C69" w:rsidRPr="008368C5">
        <w:rPr>
          <w:rFonts w:asciiTheme="minorHAnsi" w:hAnsiTheme="minorHAnsi" w:cstheme="minorBidi"/>
          <w:color w:val="000000" w:themeColor="text1"/>
        </w:rPr>
        <w:t>W</w:t>
      </w:r>
      <w:r w:rsidRPr="008368C5">
        <w:rPr>
          <w:rFonts w:asciiTheme="minorHAnsi" w:hAnsiTheme="minorHAnsi" w:cstheme="minorBidi"/>
          <w:color w:val="000000" w:themeColor="text1"/>
        </w:rPr>
        <w:t>ykonana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 xml:space="preserve">ramach Oceny stanu </w:t>
      </w:r>
      <w:proofErr w:type="spellStart"/>
      <w:r w:rsidRPr="008368C5">
        <w:rPr>
          <w:rFonts w:asciiTheme="minorHAnsi" w:hAnsiTheme="minorHAnsi" w:cstheme="minorBidi"/>
          <w:color w:val="000000" w:themeColor="text1"/>
        </w:rPr>
        <w:t>jcwpd</w:t>
      </w:r>
      <w:proofErr w:type="spellEnd"/>
      <w:r w:rsidRPr="008368C5">
        <w:rPr>
          <w:rFonts w:asciiTheme="minorHAnsi" w:hAnsiTheme="minorHAnsi" w:cstheme="minorBidi"/>
          <w:color w:val="000000" w:themeColor="text1"/>
        </w:rPr>
        <w:t xml:space="preserve"> wykonanej w</w:t>
      </w:r>
      <w:r w:rsidR="00BD6622" w:rsidRPr="008368C5">
        <w:rPr>
          <w:rFonts w:asciiTheme="minorHAnsi" w:hAnsiTheme="minorHAnsi" w:cstheme="minorBidi"/>
          <w:color w:val="000000" w:themeColor="text1"/>
        </w:rPr>
        <w:t> </w:t>
      </w:r>
      <w:r w:rsidRPr="008368C5">
        <w:rPr>
          <w:rFonts w:asciiTheme="minorHAnsi" w:hAnsiTheme="minorHAnsi" w:cstheme="minorBidi"/>
          <w:color w:val="000000" w:themeColor="text1"/>
        </w:rPr>
        <w:t>2020</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 xml:space="preserve">r. </w:t>
      </w:r>
    </w:p>
    <w:p w14:paraId="7085B837" w14:textId="78DC6FB1" w:rsidR="00AC048B" w:rsidRPr="008368C5" w:rsidRDefault="00AC048B" w:rsidP="00AC048B">
      <w:pPr>
        <w:rPr>
          <w:rFonts w:asciiTheme="minorHAnsi" w:hAnsiTheme="minorHAnsi" w:cstheme="minorHAnsi"/>
          <w:color w:val="000000"/>
        </w:rPr>
      </w:pPr>
      <w:r w:rsidRPr="008368C5">
        <w:rPr>
          <w:rFonts w:asciiTheme="minorHAnsi" w:hAnsiTheme="minorHAnsi" w:cstheme="minorHAnsi"/>
          <w:color w:val="000000"/>
        </w:rPr>
        <w:t>Elementem wpływającym na</w:t>
      </w:r>
      <w:r w:rsidR="006663D3" w:rsidRPr="008368C5">
        <w:rPr>
          <w:rFonts w:asciiTheme="minorHAnsi" w:hAnsiTheme="minorHAnsi" w:cstheme="minorHAnsi"/>
          <w:color w:val="000000"/>
        </w:rPr>
        <w:t> </w:t>
      </w:r>
      <w:r w:rsidRPr="008368C5">
        <w:rPr>
          <w:rFonts w:asciiTheme="minorHAnsi" w:hAnsiTheme="minorHAnsi" w:cstheme="minorHAnsi"/>
          <w:color w:val="000000"/>
        </w:rPr>
        <w:t>wyniki oceny stanu chemicznego wód podziemnych był przede wszystkim sposób użytkowania terenu i</w:t>
      </w:r>
      <w:r w:rsidR="006663D3" w:rsidRPr="008368C5">
        <w:rPr>
          <w:rFonts w:asciiTheme="minorHAnsi" w:hAnsiTheme="minorHAnsi" w:cstheme="minorHAnsi"/>
          <w:color w:val="000000"/>
        </w:rPr>
        <w:t> </w:t>
      </w:r>
      <w:r w:rsidRPr="008368C5">
        <w:rPr>
          <w:rFonts w:asciiTheme="minorHAnsi" w:hAnsiTheme="minorHAnsi" w:cstheme="minorHAnsi"/>
          <w:color w:val="000000"/>
        </w:rPr>
        <w:t xml:space="preserve">rozmieszczenie źródeł zanieczyszczeń. Zagrożenie wód podziemnych zanieczyszczeniami pochodzenia antropogenicznego zależy między innymi od głębokości występowania warstw wodonośnych czy też stopnia izolacji od powierzchni terenu przez utwory słabo przepuszczalne. </w:t>
      </w:r>
      <w:r w:rsidR="006663D3" w:rsidRPr="008368C5">
        <w:rPr>
          <w:rFonts w:asciiTheme="minorHAnsi" w:hAnsiTheme="minorHAnsi" w:cstheme="minorHAnsi"/>
          <w:color w:val="000000"/>
        </w:rPr>
        <w:t>na </w:t>
      </w:r>
      <w:r w:rsidRPr="008368C5">
        <w:rPr>
          <w:rFonts w:asciiTheme="minorHAnsi" w:hAnsiTheme="minorHAnsi" w:cstheme="minorHAnsi"/>
          <w:color w:val="000000"/>
        </w:rPr>
        <w:t>podstawie przeprowadzonych analiz stwierdzono, że w</w:t>
      </w:r>
      <w:r w:rsidR="006663D3" w:rsidRPr="008368C5">
        <w:rPr>
          <w:rFonts w:asciiTheme="minorHAnsi" w:hAnsiTheme="minorHAnsi" w:cstheme="minorHAnsi"/>
          <w:color w:val="000000"/>
        </w:rPr>
        <w:t> </w:t>
      </w:r>
      <w:r w:rsidRPr="008368C5">
        <w:rPr>
          <w:rFonts w:asciiTheme="minorHAnsi" w:hAnsiTheme="minorHAnsi" w:cstheme="minorHAnsi"/>
          <w:color w:val="000000"/>
        </w:rPr>
        <w:t>największym stopniu zagrożone są wody podziemne, których zwierciadło występuje na</w:t>
      </w:r>
      <w:r w:rsidR="006663D3" w:rsidRPr="008368C5">
        <w:rPr>
          <w:rFonts w:asciiTheme="minorHAnsi" w:hAnsiTheme="minorHAnsi" w:cstheme="minorHAnsi"/>
          <w:color w:val="000000"/>
        </w:rPr>
        <w:t> </w:t>
      </w:r>
      <w:r w:rsidRPr="008368C5">
        <w:rPr>
          <w:rFonts w:asciiTheme="minorHAnsi" w:hAnsiTheme="minorHAnsi" w:cstheme="minorHAnsi"/>
          <w:color w:val="000000"/>
        </w:rPr>
        <w:t>głębokości mniejszej niż 5 m, znajdujące się w</w:t>
      </w:r>
      <w:r w:rsidR="006663D3" w:rsidRPr="008368C5">
        <w:rPr>
          <w:rFonts w:asciiTheme="minorHAnsi" w:hAnsiTheme="minorHAnsi" w:cstheme="minorHAnsi"/>
          <w:color w:val="000000"/>
        </w:rPr>
        <w:t> </w:t>
      </w:r>
      <w:r w:rsidRPr="008368C5">
        <w:rPr>
          <w:rFonts w:asciiTheme="minorHAnsi" w:hAnsiTheme="minorHAnsi" w:cstheme="minorHAnsi"/>
          <w:color w:val="000000"/>
        </w:rPr>
        <w:t xml:space="preserve">obrębie aglomeracji miejsko-przemysłowych (aglomeracja warszawska, śląska). </w:t>
      </w:r>
    </w:p>
    <w:p w14:paraId="54F90C5E" w14:textId="77777777" w:rsidR="00AC048B" w:rsidRPr="008368C5" w:rsidRDefault="00AC048B" w:rsidP="00AC048B">
      <w:pPr>
        <w:rPr>
          <w:rFonts w:asciiTheme="minorHAnsi" w:hAnsiTheme="minorHAnsi" w:cstheme="minorHAnsi"/>
          <w:color w:val="000000"/>
        </w:rPr>
      </w:pPr>
      <w:r w:rsidRPr="008368C5">
        <w:rPr>
          <w:rFonts w:asciiTheme="minorHAnsi" w:hAnsiTheme="minorHAnsi" w:cstheme="minorHAnsi"/>
          <w:color w:val="000000"/>
        </w:rPr>
        <w:t>Natomiast przyczyną słabego stanu ilościowego była przede wszystkim intensywna działalność górnicza.</w:t>
      </w:r>
    </w:p>
    <w:p w14:paraId="715C4BAF" w14:textId="1E7E0299" w:rsidR="00AC048B" w:rsidRPr="008368C5" w:rsidRDefault="00AC048B" w:rsidP="00AC048B">
      <w:r w:rsidRPr="008368C5">
        <w:t>W wyniku przeprowadzonej analizy presji i</w:t>
      </w:r>
      <w:r w:rsidR="006663D3" w:rsidRPr="008368C5">
        <w:t> </w:t>
      </w:r>
      <w:r w:rsidRPr="008368C5">
        <w:t>oddziaływań antropogenicznych, w</w:t>
      </w:r>
      <w:r w:rsidR="006663D3" w:rsidRPr="008368C5">
        <w:t> </w:t>
      </w:r>
      <w:r w:rsidR="00AB4B27" w:rsidRPr="008368C5">
        <w:t>obszarze dorzecza</w:t>
      </w:r>
      <w:r w:rsidRPr="008368C5">
        <w:t xml:space="preserve"> Wisły wskazano łącznie 20 </w:t>
      </w:r>
      <w:proofErr w:type="spellStart"/>
      <w:r w:rsidRPr="008368C5">
        <w:t>jcwpd</w:t>
      </w:r>
      <w:proofErr w:type="spellEnd"/>
      <w:r w:rsidRPr="008368C5">
        <w:t xml:space="preserve"> jako zagrożone nieosiągnięciem celów środowiskowych w</w:t>
      </w:r>
      <w:r w:rsidR="006663D3" w:rsidRPr="008368C5">
        <w:t> </w:t>
      </w:r>
      <w:r w:rsidRPr="008368C5">
        <w:t>cyklu planistycznym 2022-2027 (o dwie mniej niż w</w:t>
      </w:r>
      <w:r w:rsidR="006663D3" w:rsidRPr="008368C5">
        <w:t> </w:t>
      </w:r>
      <w:r w:rsidRPr="008368C5">
        <w:t xml:space="preserve">poprzednim cyklu planistycznym). Przyczyną wskazania </w:t>
      </w:r>
      <w:proofErr w:type="spellStart"/>
      <w:r w:rsidRPr="008368C5">
        <w:t>jcwpd</w:t>
      </w:r>
      <w:proofErr w:type="spellEnd"/>
      <w:r w:rsidRPr="008368C5">
        <w:t xml:space="preserve"> jako zagrożone nieosiągnięciem celów środowiskowych była presja chemiczna (9 </w:t>
      </w:r>
      <w:proofErr w:type="spellStart"/>
      <w:r w:rsidRPr="008368C5">
        <w:t>jcwpd</w:t>
      </w:r>
      <w:proofErr w:type="spellEnd"/>
      <w:r w:rsidRPr="008368C5">
        <w:t xml:space="preserve">), ilościowa (1 </w:t>
      </w:r>
      <w:proofErr w:type="spellStart"/>
      <w:r w:rsidRPr="008368C5">
        <w:t>jcwpd</w:t>
      </w:r>
      <w:proofErr w:type="spellEnd"/>
      <w:r w:rsidRPr="008368C5">
        <w:t>) oraz presja zarówno chemiczna jak i</w:t>
      </w:r>
      <w:r w:rsidR="006663D3" w:rsidRPr="008368C5">
        <w:t> </w:t>
      </w:r>
      <w:r w:rsidRPr="008368C5">
        <w:t xml:space="preserve">ilościowa (10 </w:t>
      </w:r>
      <w:proofErr w:type="spellStart"/>
      <w:r w:rsidRPr="008368C5">
        <w:t>jcwpd</w:t>
      </w:r>
      <w:proofErr w:type="spellEnd"/>
      <w:r w:rsidRPr="008368C5">
        <w:t>).</w:t>
      </w:r>
    </w:p>
    <w:p w14:paraId="7CD07B19" w14:textId="2CA2A383" w:rsidR="00AC048B" w:rsidRPr="008368C5" w:rsidRDefault="00AC048B" w:rsidP="00AC048B">
      <w:r w:rsidRPr="008368C5">
        <w:t xml:space="preserve">Informacja dotycząca presji znaczących oraz oceny ryzyka nieosiągnięcia celów środowiskowych dla </w:t>
      </w:r>
      <w:proofErr w:type="spellStart"/>
      <w:r w:rsidRPr="008368C5">
        <w:t>jcwpd</w:t>
      </w:r>
      <w:proofErr w:type="spellEnd"/>
      <w:r w:rsidRPr="008368C5">
        <w:t xml:space="preserve"> na</w:t>
      </w:r>
      <w:r w:rsidR="006663D3" w:rsidRPr="008368C5">
        <w:t> </w:t>
      </w:r>
      <w:r w:rsidRPr="008368C5">
        <w:t>obszarze dorzecza Wisły zawarta jest w</w:t>
      </w:r>
      <w:r w:rsidR="006663D3" w:rsidRPr="008368C5">
        <w:t> </w:t>
      </w:r>
      <w:r w:rsidRPr="008368C5">
        <w:t>załączniku nr</w:t>
      </w:r>
      <w:r w:rsidR="0088618B" w:rsidRPr="008368C5">
        <w:t> </w:t>
      </w:r>
      <w:r w:rsidRPr="008368C5">
        <w:t xml:space="preserve">1 (Zestawienie główne). Ocenę ryzyka nieosiągnięcia celów środowiskowych dla </w:t>
      </w:r>
      <w:proofErr w:type="spellStart"/>
      <w:r w:rsidRPr="008368C5">
        <w:t>jcwpd</w:t>
      </w:r>
      <w:proofErr w:type="spellEnd"/>
      <w:r w:rsidRPr="008368C5">
        <w:t xml:space="preserve"> na</w:t>
      </w:r>
      <w:r w:rsidR="006663D3" w:rsidRPr="008368C5">
        <w:t> </w:t>
      </w:r>
      <w:r w:rsidRPr="008368C5">
        <w:t>obszarze dorzecza Wisły przedstawiono na</w:t>
      </w:r>
      <w:r w:rsidR="006663D3" w:rsidRPr="008368C5">
        <w:t> </w:t>
      </w:r>
      <w:r w:rsidRPr="008368C5">
        <w:t>załączniku graficznym nr</w:t>
      </w:r>
      <w:r w:rsidR="0088618B" w:rsidRPr="008368C5">
        <w:t> </w:t>
      </w:r>
      <w:r w:rsidRPr="008368C5">
        <w:t>2</w:t>
      </w:r>
      <w:r w:rsidR="001861EA" w:rsidRPr="008368C5">
        <w:t>1</w:t>
      </w:r>
      <w:r w:rsidRPr="008368C5">
        <w:t>.</w:t>
      </w:r>
      <w:r w:rsidR="001861EA" w:rsidRPr="008368C5">
        <w:t>5.</w:t>
      </w:r>
    </w:p>
    <w:p w14:paraId="1FD1F505" w14:textId="25648752" w:rsidR="00946DF6" w:rsidRPr="008368C5" w:rsidRDefault="00946DF6" w:rsidP="00946DF6">
      <w:r w:rsidRPr="008368C5">
        <w:t>W obrębie dorzecza Wisły znajduje się</w:t>
      </w:r>
      <w:r w:rsidR="007B4F65" w:rsidRPr="008368C5">
        <w:t xml:space="preserve"> </w:t>
      </w:r>
      <w:r w:rsidRPr="008368C5">
        <w:t xml:space="preserve">w sumie 94 </w:t>
      </w:r>
      <w:proofErr w:type="spellStart"/>
      <w:r w:rsidRPr="008368C5">
        <w:t>jcwpd</w:t>
      </w:r>
      <w:proofErr w:type="spellEnd"/>
      <w:r w:rsidRPr="008368C5">
        <w:t xml:space="preserve"> zakwalifikowanych do:</w:t>
      </w:r>
    </w:p>
    <w:p w14:paraId="54B187EC" w14:textId="493AFE01" w:rsidR="00946DF6" w:rsidRPr="008368C5" w:rsidRDefault="00946DF6" w:rsidP="00551362">
      <w:pPr>
        <w:pStyle w:val="Akapitzlist"/>
        <w:numPr>
          <w:ilvl w:val="0"/>
          <w:numId w:val="75"/>
        </w:numPr>
      </w:pPr>
      <w:r w:rsidRPr="008368C5">
        <w:lastRenderedPageBreak/>
        <w:t xml:space="preserve">liczba </w:t>
      </w:r>
      <w:proofErr w:type="spellStart"/>
      <w:r w:rsidRPr="008368C5">
        <w:t>jcwpd</w:t>
      </w:r>
      <w:proofErr w:type="spellEnd"/>
      <w:r w:rsidRPr="008368C5">
        <w:t xml:space="preserve"> o stanie dobrym </w:t>
      </w:r>
      <w:r w:rsidR="008834AD" w:rsidRPr="008368C5">
        <w:t>-</w:t>
      </w:r>
      <w:r w:rsidRPr="008368C5">
        <w:t xml:space="preserve"> 85,</w:t>
      </w:r>
    </w:p>
    <w:p w14:paraId="39B85109" w14:textId="6CAD7EA9" w:rsidR="00946DF6" w:rsidRPr="008368C5" w:rsidRDefault="00946DF6" w:rsidP="00551362">
      <w:pPr>
        <w:pStyle w:val="Akapitzlist"/>
        <w:numPr>
          <w:ilvl w:val="0"/>
          <w:numId w:val="75"/>
        </w:numPr>
      </w:pPr>
      <w:r w:rsidRPr="008368C5">
        <w:t xml:space="preserve">liczba </w:t>
      </w:r>
      <w:proofErr w:type="spellStart"/>
      <w:r w:rsidRPr="008368C5">
        <w:t>jcwpd</w:t>
      </w:r>
      <w:proofErr w:type="spellEnd"/>
      <w:r w:rsidRPr="008368C5">
        <w:t xml:space="preserve"> o stanie słabym chemicznym </w:t>
      </w:r>
      <w:r w:rsidR="008834AD" w:rsidRPr="008368C5">
        <w:t>-</w:t>
      </w:r>
      <w:r w:rsidRPr="008368C5">
        <w:t xml:space="preserve"> 3,</w:t>
      </w:r>
    </w:p>
    <w:p w14:paraId="6F099A1D" w14:textId="1540CD17" w:rsidR="00946DF6" w:rsidRPr="008368C5" w:rsidRDefault="00946DF6" w:rsidP="00551362">
      <w:pPr>
        <w:pStyle w:val="Akapitzlist"/>
        <w:numPr>
          <w:ilvl w:val="0"/>
          <w:numId w:val="75"/>
        </w:numPr>
      </w:pPr>
      <w:r w:rsidRPr="008368C5">
        <w:t xml:space="preserve">liczba </w:t>
      </w:r>
      <w:proofErr w:type="spellStart"/>
      <w:r w:rsidRPr="008368C5">
        <w:t>jcwpd</w:t>
      </w:r>
      <w:proofErr w:type="spellEnd"/>
      <w:r w:rsidRPr="008368C5">
        <w:t xml:space="preserve"> o stanie słabym ilościowym </w:t>
      </w:r>
      <w:r w:rsidR="008834AD" w:rsidRPr="008368C5">
        <w:t>-</w:t>
      </w:r>
      <w:r w:rsidRPr="008368C5">
        <w:t xml:space="preserve"> 5,</w:t>
      </w:r>
    </w:p>
    <w:p w14:paraId="5E6A2E30" w14:textId="50A538D5" w:rsidR="00946DF6" w:rsidRPr="008368C5" w:rsidRDefault="00946DF6" w:rsidP="00551362">
      <w:pPr>
        <w:pStyle w:val="Akapitzlist"/>
        <w:numPr>
          <w:ilvl w:val="0"/>
          <w:numId w:val="75"/>
        </w:numPr>
      </w:pPr>
      <w:r w:rsidRPr="008368C5">
        <w:t xml:space="preserve">liczba </w:t>
      </w:r>
      <w:proofErr w:type="spellStart"/>
      <w:r w:rsidRPr="008368C5">
        <w:t>jcwpd</w:t>
      </w:r>
      <w:proofErr w:type="spellEnd"/>
      <w:r w:rsidRPr="008368C5">
        <w:t xml:space="preserve"> niezagrożonych nieosiągnięciem celu środowiskowego </w:t>
      </w:r>
      <w:r w:rsidR="008834AD" w:rsidRPr="008368C5">
        <w:t>-</w:t>
      </w:r>
      <w:r w:rsidRPr="008368C5">
        <w:t xml:space="preserve"> 74,</w:t>
      </w:r>
    </w:p>
    <w:p w14:paraId="2A7AD7C2" w14:textId="7843087D" w:rsidR="00946DF6" w:rsidRPr="008368C5" w:rsidRDefault="00946DF6" w:rsidP="00551362">
      <w:pPr>
        <w:pStyle w:val="Akapitzlist"/>
        <w:numPr>
          <w:ilvl w:val="0"/>
          <w:numId w:val="75"/>
        </w:numPr>
      </w:pPr>
      <w:r w:rsidRPr="008368C5">
        <w:t xml:space="preserve">liczba </w:t>
      </w:r>
      <w:proofErr w:type="spellStart"/>
      <w:r w:rsidRPr="008368C5">
        <w:t>jcwpd</w:t>
      </w:r>
      <w:proofErr w:type="spellEnd"/>
      <w:r w:rsidRPr="008368C5">
        <w:t xml:space="preserve"> zagrożonych nieosiągnięciem celu środowiskowego -</w:t>
      </w:r>
      <w:r w:rsidR="007B4F65" w:rsidRPr="008368C5">
        <w:t xml:space="preserve"> </w:t>
      </w:r>
      <w:r w:rsidRPr="008368C5">
        <w:t xml:space="preserve">zagrożone chemicznie </w:t>
      </w:r>
      <w:r w:rsidR="008834AD" w:rsidRPr="008368C5">
        <w:t>-</w:t>
      </w:r>
      <w:r w:rsidRPr="008368C5">
        <w:t xml:space="preserve"> 10,</w:t>
      </w:r>
    </w:p>
    <w:p w14:paraId="45B3EBAB" w14:textId="0C109A22" w:rsidR="00946DF6" w:rsidRPr="008368C5" w:rsidRDefault="00946DF6" w:rsidP="00551362">
      <w:pPr>
        <w:pStyle w:val="Akapitzlist"/>
        <w:numPr>
          <w:ilvl w:val="0"/>
          <w:numId w:val="75"/>
        </w:numPr>
      </w:pPr>
      <w:r w:rsidRPr="008368C5">
        <w:t xml:space="preserve">liczba </w:t>
      </w:r>
      <w:proofErr w:type="spellStart"/>
      <w:r w:rsidRPr="008368C5">
        <w:t>jcwpd</w:t>
      </w:r>
      <w:proofErr w:type="spellEnd"/>
      <w:r w:rsidRPr="008368C5">
        <w:t xml:space="preserve"> zagrożonych nieosiągnięciem celu środowiskowego -</w:t>
      </w:r>
      <w:r w:rsidR="007B4F65" w:rsidRPr="008368C5">
        <w:t xml:space="preserve"> </w:t>
      </w:r>
      <w:r w:rsidRPr="008368C5">
        <w:t xml:space="preserve">zagrożone ilościowo </w:t>
      </w:r>
      <w:r w:rsidR="008834AD" w:rsidRPr="008368C5">
        <w:t>-</w:t>
      </w:r>
      <w:r w:rsidRPr="008368C5">
        <w:t xml:space="preserve"> 2,</w:t>
      </w:r>
    </w:p>
    <w:p w14:paraId="2264CFD2" w14:textId="34246F56" w:rsidR="00946DF6" w:rsidRPr="008368C5" w:rsidRDefault="00946DF6" w:rsidP="00551362">
      <w:pPr>
        <w:pStyle w:val="Akapitzlist"/>
        <w:numPr>
          <w:ilvl w:val="0"/>
          <w:numId w:val="75"/>
        </w:numPr>
      </w:pPr>
      <w:r w:rsidRPr="008368C5">
        <w:t xml:space="preserve">liczba </w:t>
      </w:r>
      <w:proofErr w:type="spellStart"/>
      <w:r w:rsidRPr="008368C5">
        <w:t>jcwpd</w:t>
      </w:r>
      <w:proofErr w:type="spellEnd"/>
      <w:r w:rsidRPr="008368C5">
        <w:t xml:space="preserve"> zagrożonych nieosiągnięciem celu środowiskowego -</w:t>
      </w:r>
      <w:r w:rsidR="007B4F65" w:rsidRPr="008368C5">
        <w:t xml:space="preserve"> </w:t>
      </w:r>
      <w:r w:rsidRPr="008368C5">
        <w:t xml:space="preserve">zagrożone chemicznie i ilościowo </w:t>
      </w:r>
      <w:r w:rsidR="008834AD" w:rsidRPr="008368C5">
        <w:t>-</w:t>
      </w:r>
      <w:r w:rsidRPr="008368C5">
        <w:t xml:space="preserve"> 8,</w:t>
      </w:r>
    </w:p>
    <w:p w14:paraId="108576D2" w14:textId="366D2129" w:rsidR="00946DF6" w:rsidRPr="008368C5" w:rsidRDefault="00946DF6" w:rsidP="00551362">
      <w:pPr>
        <w:pStyle w:val="Akapitzlist"/>
        <w:numPr>
          <w:ilvl w:val="0"/>
          <w:numId w:val="75"/>
        </w:numPr>
      </w:pPr>
      <w:r w:rsidRPr="008368C5">
        <w:t xml:space="preserve">liczba </w:t>
      </w:r>
      <w:proofErr w:type="spellStart"/>
      <w:r w:rsidRPr="008368C5">
        <w:t>jcwpd</w:t>
      </w:r>
      <w:proofErr w:type="spellEnd"/>
      <w:r w:rsidRPr="008368C5">
        <w:t xml:space="preserve"> bez presji </w:t>
      </w:r>
      <w:r w:rsidR="008834AD" w:rsidRPr="008368C5">
        <w:t>-</w:t>
      </w:r>
      <w:r w:rsidRPr="008368C5">
        <w:t xml:space="preserve"> 74,</w:t>
      </w:r>
    </w:p>
    <w:p w14:paraId="6B2C0D5C" w14:textId="2EF1AB6B" w:rsidR="00946DF6" w:rsidRPr="008368C5" w:rsidRDefault="00946DF6" w:rsidP="00551362">
      <w:pPr>
        <w:pStyle w:val="Akapitzlist"/>
        <w:numPr>
          <w:ilvl w:val="0"/>
          <w:numId w:val="75"/>
        </w:numPr>
      </w:pPr>
      <w:r w:rsidRPr="008368C5">
        <w:t xml:space="preserve">liczba </w:t>
      </w:r>
      <w:proofErr w:type="spellStart"/>
      <w:r w:rsidRPr="008368C5">
        <w:t>jcwpd</w:t>
      </w:r>
      <w:proofErr w:type="spellEnd"/>
      <w:r w:rsidRPr="008368C5">
        <w:t xml:space="preserve"> z presją powodującą słaby stan ilościowy oraz presją powodującą zagrożenie dla stanu chemicznego </w:t>
      </w:r>
      <w:r w:rsidR="008834AD" w:rsidRPr="008368C5">
        <w:t>-</w:t>
      </w:r>
      <w:r w:rsidRPr="008368C5">
        <w:t xml:space="preserve"> 5,</w:t>
      </w:r>
    </w:p>
    <w:p w14:paraId="14096FAC" w14:textId="6CF48813" w:rsidR="00946DF6" w:rsidRPr="008368C5" w:rsidRDefault="00946DF6" w:rsidP="00551362">
      <w:pPr>
        <w:pStyle w:val="Akapitzlist"/>
        <w:numPr>
          <w:ilvl w:val="0"/>
          <w:numId w:val="75"/>
        </w:numPr>
      </w:pPr>
      <w:r w:rsidRPr="008368C5">
        <w:t xml:space="preserve">liczba </w:t>
      </w:r>
      <w:proofErr w:type="spellStart"/>
      <w:r w:rsidRPr="008368C5">
        <w:t>jcwpd</w:t>
      </w:r>
      <w:proofErr w:type="spellEnd"/>
      <w:r w:rsidRPr="008368C5">
        <w:t xml:space="preserve"> z presją powodującą słaby stan chemiczny oraz presją powodującą zagrożenie dla stanu ilościowego</w:t>
      </w:r>
      <w:r w:rsidR="007B4F65" w:rsidRPr="008368C5">
        <w:t xml:space="preserve"> </w:t>
      </w:r>
      <w:r w:rsidRPr="008368C5">
        <w:t>- 1,</w:t>
      </w:r>
    </w:p>
    <w:p w14:paraId="490DC6AA" w14:textId="1875C8B5" w:rsidR="00946DF6" w:rsidRPr="008368C5" w:rsidRDefault="00946DF6" w:rsidP="00551362">
      <w:pPr>
        <w:pStyle w:val="Akapitzlist"/>
        <w:numPr>
          <w:ilvl w:val="0"/>
          <w:numId w:val="75"/>
        </w:numPr>
      </w:pPr>
      <w:r w:rsidRPr="008368C5">
        <w:t xml:space="preserve">liczba </w:t>
      </w:r>
      <w:proofErr w:type="spellStart"/>
      <w:r w:rsidRPr="008368C5">
        <w:t>jcwpd</w:t>
      </w:r>
      <w:proofErr w:type="spellEnd"/>
      <w:r w:rsidRPr="008368C5">
        <w:t xml:space="preserve"> z presją powodującą słaby stan chemiczny </w:t>
      </w:r>
      <w:r w:rsidR="008834AD" w:rsidRPr="008368C5">
        <w:t>-</w:t>
      </w:r>
      <w:r w:rsidRPr="008368C5">
        <w:t xml:space="preserve"> 2,</w:t>
      </w:r>
    </w:p>
    <w:p w14:paraId="308B55E7" w14:textId="460F34EE" w:rsidR="00946DF6" w:rsidRPr="008368C5" w:rsidRDefault="00946DF6" w:rsidP="00551362">
      <w:pPr>
        <w:pStyle w:val="Akapitzlist"/>
        <w:numPr>
          <w:ilvl w:val="0"/>
          <w:numId w:val="75"/>
        </w:numPr>
      </w:pPr>
      <w:r w:rsidRPr="008368C5">
        <w:t xml:space="preserve">liczba </w:t>
      </w:r>
      <w:proofErr w:type="spellStart"/>
      <w:r w:rsidRPr="008368C5">
        <w:t>jcwpd</w:t>
      </w:r>
      <w:proofErr w:type="spellEnd"/>
      <w:r w:rsidRPr="008368C5">
        <w:t xml:space="preserve"> z presją powodującą zagrożenie dla stanu ilościowego i chemicznego </w:t>
      </w:r>
      <w:r w:rsidR="008834AD" w:rsidRPr="008368C5">
        <w:t>-</w:t>
      </w:r>
      <w:r w:rsidRPr="008368C5">
        <w:t xml:space="preserve"> 2,</w:t>
      </w:r>
    </w:p>
    <w:p w14:paraId="6C6B5934" w14:textId="3556B2A6" w:rsidR="00946DF6" w:rsidRPr="008368C5" w:rsidRDefault="00946DF6" w:rsidP="00551362">
      <w:pPr>
        <w:pStyle w:val="Akapitzlist"/>
        <w:numPr>
          <w:ilvl w:val="0"/>
          <w:numId w:val="75"/>
        </w:numPr>
      </w:pPr>
      <w:r w:rsidRPr="008368C5">
        <w:t xml:space="preserve">liczba </w:t>
      </w:r>
      <w:proofErr w:type="spellStart"/>
      <w:r w:rsidRPr="008368C5">
        <w:t>jcwpd</w:t>
      </w:r>
      <w:proofErr w:type="spellEnd"/>
      <w:r w:rsidRPr="008368C5">
        <w:t xml:space="preserve"> z presją powodującą zagrożenie dla stanu ilościowego </w:t>
      </w:r>
      <w:r w:rsidR="008834AD" w:rsidRPr="008368C5">
        <w:t>-</w:t>
      </w:r>
      <w:r w:rsidRPr="008368C5">
        <w:t xml:space="preserve"> 2,</w:t>
      </w:r>
    </w:p>
    <w:p w14:paraId="56677D19" w14:textId="3EB41595" w:rsidR="00397404" w:rsidRPr="008368C5" w:rsidRDefault="00946DF6" w:rsidP="00CA58B1">
      <w:pPr>
        <w:pStyle w:val="Akapitzlist"/>
        <w:numPr>
          <w:ilvl w:val="0"/>
          <w:numId w:val="75"/>
        </w:numPr>
      </w:pPr>
      <w:r w:rsidRPr="008368C5">
        <w:t xml:space="preserve">liczba </w:t>
      </w:r>
      <w:proofErr w:type="spellStart"/>
      <w:r w:rsidRPr="008368C5">
        <w:t>jcwpd</w:t>
      </w:r>
      <w:proofErr w:type="spellEnd"/>
      <w:r w:rsidRPr="008368C5">
        <w:t xml:space="preserve"> z presją powodującą zagrożenie dla stanu chemicznego </w:t>
      </w:r>
      <w:r w:rsidR="008834AD" w:rsidRPr="008368C5">
        <w:t>-</w:t>
      </w:r>
      <w:r w:rsidRPr="008368C5">
        <w:t xml:space="preserve"> 8.</w:t>
      </w:r>
      <w:bookmarkStart w:id="295" w:name="_Toc66305701"/>
      <w:bookmarkEnd w:id="262"/>
      <w:r w:rsidR="00397404" w:rsidRPr="008368C5">
        <w:br w:type="page"/>
      </w:r>
    </w:p>
    <w:p w14:paraId="52ADD2C4" w14:textId="2E040062" w:rsidR="00AF6038" w:rsidRPr="008368C5" w:rsidRDefault="00AF6038" w:rsidP="002F5E24">
      <w:pPr>
        <w:pStyle w:val="Nagwek1"/>
      </w:pPr>
      <w:bookmarkStart w:id="296" w:name="_Toc68709395"/>
      <w:r w:rsidRPr="008368C5">
        <w:lastRenderedPageBreak/>
        <w:t xml:space="preserve">Cele środowiskowe dla </w:t>
      </w:r>
      <w:proofErr w:type="spellStart"/>
      <w:r w:rsidR="00D95492" w:rsidRPr="008368C5">
        <w:t>jcw</w:t>
      </w:r>
      <w:proofErr w:type="spellEnd"/>
      <w:r w:rsidRPr="008368C5">
        <w:t xml:space="preserve"> i</w:t>
      </w:r>
      <w:r w:rsidR="006663D3" w:rsidRPr="008368C5">
        <w:t> </w:t>
      </w:r>
      <w:r w:rsidRPr="008368C5">
        <w:t>obszarów chronionych</w:t>
      </w:r>
      <w:bookmarkStart w:id="297" w:name="_Toc49245814"/>
      <w:bookmarkEnd w:id="295"/>
      <w:bookmarkEnd w:id="296"/>
    </w:p>
    <w:p w14:paraId="4E862480" w14:textId="101CA44D" w:rsidR="00B7403A" w:rsidRPr="008368C5" w:rsidRDefault="00B7403A" w:rsidP="00B7403A">
      <w:pPr>
        <w:autoSpaceDE w:val="0"/>
        <w:adjustRightInd w:val="0"/>
        <w:rPr>
          <w:rFonts w:asciiTheme="minorHAnsi" w:hAnsiTheme="minorHAnsi" w:cstheme="minorHAnsi"/>
          <w:lang w:eastAsia="pl-PL"/>
        </w:rPr>
      </w:pPr>
      <w:bookmarkStart w:id="298" w:name="_Toc51050049"/>
      <w:bookmarkEnd w:id="16"/>
      <w:bookmarkEnd w:id="297"/>
      <w:r w:rsidRPr="008368C5">
        <w:rPr>
          <w:rFonts w:asciiTheme="minorHAnsi" w:hAnsiTheme="minorHAnsi" w:cstheme="minorHAnsi"/>
        </w:rPr>
        <w:t xml:space="preserve">Plany gospodarowania wodami wskazują ustalone cele środowiskowe dla </w:t>
      </w:r>
      <w:proofErr w:type="spellStart"/>
      <w:r w:rsidRPr="008368C5">
        <w:rPr>
          <w:rFonts w:asciiTheme="minorHAnsi" w:hAnsiTheme="minorHAnsi" w:cstheme="minorHAnsi"/>
        </w:rPr>
        <w:t>jcw</w:t>
      </w:r>
      <w:proofErr w:type="spellEnd"/>
      <w:r w:rsidRPr="008368C5">
        <w:rPr>
          <w:rFonts w:asciiTheme="minorHAnsi" w:hAnsiTheme="minorHAnsi" w:cstheme="minorHAnsi"/>
        </w:rPr>
        <w:t xml:space="preserve"> i</w:t>
      </w:r>
      <w:r w:rsidR="006663D3" w:rsidRPr="008368C5">
        <w:rPr>
          <w:rFonts w:asciiTheme="minorHAnsi" w:hAnsiTheme="minorHAnsi" w:cstheme="minorHAnsi"/>
        </w:rPr>
        <w:t> </w:t>
      </w:r>
      <w:r w:rsidRPr="008368C5">
        <w:rPr>
          <w:rFonts w:asciiTheme="minorHAnsi" w:hAnsiTheme="minorHAnsi" w:cstheme="minorHAnsi"/>
        </w:rPr>
        <w:t>obszarów chronionych wraz z</w:t>
      </w:r>
      <w:r w:rsidR="006663D3" w:rsidRPr="008368C5">
        <w:rPr>
          <w:rFonts w:asciiTheme="minorHAnsi" w:hAnsiTheme="minorHAnsi" w:cstheme="minorHAnsi"/>
        </w:rPr>
        <w:t> </w:t>
      </w:r>
      <w:r w:rsidRPr="008368C5">
        <w:rPr>
          <w:rFonts w:asciiTheme="minorHAnsi" w:hAnsiTheme="minorHAnsi" w:cstheme="minorHAnsi"/>
        </w:rPr>
        <w:t>prezentacją wyników przeprowadzonej oceny stopnia osiągnięcia celów środowiskowych.</w:t>
      </w:r>
    </w:p>
    <w:p w14:paraId="0B332961" w14:textId="77777777" w:rsidR="00B7403A" w:rsidRPr="008368C5" w:rsidRDefault="00B7403A" w:rsidP="00B7403A">
      <w:pPr>
        <w:autoSpaceDE w:val="0"/>
        <w:adjustRightInd w:val="0"/>
        <w:rPr>
          <w:rFonts w:asciiTheme="minorHAnsi" w:hAnsiTheme="minorHAnsi" w:cstheme="minorHAnsi"/>
        </w:rPr>
      </w:pPr>
      <w:r w:rsidRPr="008368C5">
        <w:rPr>
          <w:rFonts w:asciiTheme="minorHAnsi" w:hAnsiTheme="minorHAnsi" w:cstheme="minorHAnsi"/>
        </w:rPr>
        <w:t xml:space="preserve">W ramach </w:t>
      </w:r>
      <w:proofErr w:type="spellStart"/>
      <w:r w:rsidRPr="008368C5">
        <w:rPr>
          <w:rFonts w:asciiTheme="minorHAnsi" w:hAnsiTheme="minorHAnsi" w:cstheme="minorHAnsi"/>
        </w:rPr>
        <w:t>IIaPGW</w:t>
      </w:r>
      <w:proofErr w:type="spellEnd"/>
      <w:r w:rsidRPr="008368C5">
        <w:rPr>
          <w:rFonts w:asciiTheme="minorHAnsi" w:hAnsiTheme="minorHAnsi" w:cstheme="minorHAnsi"/>
        </w:rPr>
        <w:t xml:space="preserve"> przeprowadzona została ocena stopnia osiągnięcia celów środowiskowych będąca podstawą do wskazania ostatecznych celów dla </w:t>
      </w:r>
      <w:proofErr w:type="spellStart"/>
      <w:r w:rsidRPr="008368C5">
        <w:rPr>
          <w:rFonts w:asciiTheme="minorHAnsi" w:hAnsiTheme="minorHAnsi" w:cstheme="minorHAnsi"/>
        </w:rPr>
        <w:t>jcw</w:t>
      </w:r>
      <w:proofErr w:type="spellEnd"/>
      <w:r w:rsidRPr="008368C5">
        <w:rPr>
          <w:rFonts w:asciiTheme="minorHAnsi" w:hAnsiTheme="minorHAnsi" w:cstheme="minorHAnsi"/>
        </w:rPr>
        <w:t>.</w:t>
      </w:r>
    </w:p>
    <w:p w14:paraId="44C730C6" w14:textId="50CA0523" w:rsidR="00B7403A" w:rsidRPr="008368C5" w:rsidRDefault="00B7403A" w:rsidP="00B7403A">
      <w:pPr>
        <w:autoSpaceDE w:val="0"/>
        <w:adjustRightInd w:val="0"/>
        <w:rPr>
          <w:rFonts w:asciiTheme="minorHAnsi" w:hAnsiTheme="minorHAnsi" w:cstheme="minorHAnsi"/>
        </w:rPr>
      </w:pPr>
      <w:r w:rsidRPr="008368C5">
        <w:rPr>
          <w:rFonts w:asciiTheme="minorHAnsi" w:hAnsiTheme="minorHAnsi" w:cstheme="minorHAnsi"/>
        </w:rPr>
        <w:t>Poniżej przedstawione zostały informacje dotyczące ustalonych celów środowiskowych dla poszczególnych kategorii wód i</w:t>
      </w:r>
      <w:r w:rsidR="006663D3" w:rsidRPr="008368C5">
        <w:rPr>
          <w:rFonts w:asciiTheme="minorHAnsi" w:hAnsiTheme="minorHAnsi" w:cstheme="minorHAnsi"/>
        </w:rPr>
        <w:t> </w:t>
      </w:r>
      <w:r w:rsidRPr="008368C5">
        <w:rPr>
          <w:rFonts w:asciiTheme="minorHAnsi" w:hAnsiTheme="minorHAnsi" w:cstheme="minorHAnsi"/>
        </w:rPr>
        <w:t>obszarów chronionych, wraz z</w:t>
      </w:r>
      <w:r w:rsidR="006663D3" w:rsidRPr="008368C5">
        <w:rPr>
          <w:rFonts w:asciiTheme="minorHAnsi" w:hAnsiTheme="minorHAnsi" w:cstheme="minorHAnsi"/>
        </w:rPr>
        <w:t> </w:t>
      </w:r>
      <w:r w:rsidRPr="008368C5">
        <w:rPr>
          <w:rFonts w:asciiTheme="minorHAnsi" w:hAnsiTheme="minorHAnsi" w:cstheme="minorHAnsi"/>
        </w:rPr>
        <w:t>prezentacją oceny stopnia wdrożenia celów oraz informacji o</w:t>
      </w:r>
      <w:r w:rsidR="00FF334A" w:rsidRPr="008368C5">
        <w:rPr>
          <w:rFonts w:asciiTheme="minorHAnsi" w:hAnsiTheme="minorHAnsi" w:cstheme="minorHAnsi"/>
        </w:rPr>
        <w:t> </w:t>
      </w:r>
      <w:r w:rsidRPr="008368C5">
        <w:rPr>
          <w:rFonts w:asciiTheme="minorHAnsi" w:hAnsiTheme="minorHAnsi" w:cstheme="minorHAnsi"/>
        </w:rPr>
        <w:t>wyznaczonych odstępstwach z</w:t>
      </w:r>
      <w:r w:rsidR="006663D3" w:rsidRPr="008368C5">
        <w:rPr>
          <w:rFonts w:asciiTheme="minorHAnsi" w:hAnsiTheme="minorHAnsi" w:cstheme="minorHAnsi"/>
        </w:rPr>
        <w:t> </w:t>
      </w:r>
      <w:r w:rsidRPr="008368C5">
        <w:rPr>
          <w:rFonts w:asciiTheme="minorHAnsi" w:hAnsiTheme="minorHAnsi" w:cstheme="minorHAnsi"/>
        </w:rPr>
        <w:t>art. 4 RDW.</w:t>
      </w:r>
    </w:p>
    <w:p w14:paraId="28A70129" w14:textId="5CD7D7CC" w:rsidR="00B7403A" w:rsidRPr="008368C5" w:rsidRDefault="00B7403A" w:rsidP="007B4F65">
      <w:pPr>
        <w:pStyle w:val="Nagwek2"/>
      </w:pPr>
      <w:bookmarkStart w:id="299" w:name="_Toc66305702"/>
      <w:bookmarkStart w:id="300" w:name="_Toc68709396"/>
      <w:r w:rsidRPr="008368C5">
        <w:t xml:space="preserve">Cele środowiskowe </w:t>
      </w:r>
      <w:proofErr w:type="spellStart"/>
      <w:r w:rsidRPr="008368C5">
        <w:t>jcwp</w:t>
      </w:r>
      <w:bookmarkEnd w:id="299"/>
      <w:bookmarkEnd w:id="300"/>
      <w:proofErr w:type="spellEnd"/>
    </w:p>
    <w:p w14:paraId="29E44495" w14:textId="392275C9" w:rsidR="00B7403A" w:rsidRPr="008368C5" w:rsidRDefault="00B7403A" w:rsidP="00B23A29">
      <w:r w:rsidRPr="008368C5">
        <w:t>W cyklu planistycznym 2016-2021 cele środowiskowe ustalone były w</w:t>
      </w:r>
      <w:r w:rsidR="006663D3" w:rsidRPr="008368C5">
        <w:t> </w:t>
      </w:r>
      <w:r w:rsidRPr="008368C5">
        <w:t xml:space="preserve">odniesieniu do wymagań dla stanu lub potencjału ekologicznego oraz stanu chemicznego (tabela </w:t>
      </w:r>
      <w:r w:rsidR="00F64BED" w:rsidRPr="008368C5">
        <w:t>8-1</w:t>
      </w:r>
      <w:r w:rsidRPr="008368C5">
        <w:t xml:space="preserve">, tabela </w:t>
      </w:r>
      <w:r w:rsidR="00F64BED" w:rsidRPr="008368C5">
        <w:t>8-2</w:t>
      </w:r>
      <w:r w:rsidR="000F3728" w:rsidRPr="008368C5">
        <w:t>, tabela 8-3</w:t>
      </w:r>
      <w:r w:rsidRPr="008368C5">
        <w:t xml:space="preserve">). </w:t>
      </w:r>
      <w:r w:rsidR="00084BE2" w:rsidRPr="008368C5">
        <w:t>W</w:t>
      </w:r>
      <w:r w:rsidR="006663D3" w:rsidRPr="008368C5">
        <w:t> </w:t>
      </w:r>
      <w:r w:rsidRPr="008368C5">
        <w:t xml:space="preserve">przypadku </w:t>
      </w:r>
      <w:proofErr w:type="spellStart"/>
      <w:r w:rsidRPr="008368C5">
        <w:t>jcw</w:t>
      </w:r>
      <w:proofErr w:type="spellEnd"/>
      <w:r w:rsidRPr="008368C5">
        <w:t xml:space="preserve"> stanowiących obszary chronione przeznaczone do poboru wody na</w:t>
      </w:r>
      <w:r w:rsidR="006663D3" w:rsidRPr="008368C5">
        <w:t> </w:t>
      </w:r>
      <w:r w:rsidRPr="008368C5">
        <w:t xml:space="preserve">potrzeby zaopatrzenia ludności </w:t>
      </w:r>
      <w:r w:rsidR="006663D3" w:rsidRPr="008368C5">
        <w:t>w </w:t>
      </w:r>
      <w:r w:rsidRPr="008368C5">
        <w:t xml:space="preserve">wodę do spożycia oraz części wód przeznaczonych do celów rekreacyjnych wyznaczony był dodatkowy cel środowiskowy, odnoszący się do norm jakości wody dla tych wód. Dla </w:t>
      </w:r>
      <w:proofErr w:type="spellStart"/>
      <w:r w:rsidRPr="008368C5">
        <w:t>jcwp</w:t>
      </w:r>
      <w:proofErr w:type="spellEnd"/>
      <w:r w:rsidRPr="008368C5">
        <w:t xml:space="preserve"> przeznaczonych do poboru wody na</w:t>
      </w:r>
      <w:r w:rsidR="006663D3" w:rsidRPr="008368C5">
        <w:t> </w:t>
      </w:r>
      <w:r w:rsidRPr="008368C5">
        <w:t>potrzeby zaopatrzenia ludności w</w:t>
      </w:r>
      <w:r w:rsidR="006663D3" w:rsidRPr="008368C5">
        <w:t> </w:t>
      </w:r>
      <w:r w:rsidRPr="008368C5">
        <w:t>wodę do spożycia, w</w:t>
      </w:r>
      <w:r w:rsidR="006663D3" w:rsidRPr="008368C5">
        <w:t> </w:t>
      </w:r>
      <w:r w:rsidRPr="008368C5">
        <w:t>celach wskazano również, że jakość wody nie powinna ulegać pogorszeniu. Dla obszarów chronionych przyrodniczo (obszarów przeznaczonych do ochrony siedlisk lub gatunków) cele środowiskowe dotyczące wód przypisano na</w:t>
      </w:r>
      <w:r w:rsidR="006663D3" w:rsidRPr="008368C5">
        <w:t> </w:t>
      </w:r>
      <w:r w:rsidRPr="008368C5">
        <w:t>podstawie wymagań dla tych obszarów. Podstawą w</w:t>
      </w:r>
      <w:r w:rsidR="006663D3" w:rsidRPr="008368C5">
        <w:t> </w:t>
      </w:r>
      <w:r w:rsidRPr="008368C5">
        <w:t>tym przypadku były akty ustanawiające dany obszar, plany ochrony, plany zadań ochronnych, czy zadania ochronne. Dodatkowo dla obszarów Natura 2000 założono przywrócenie lub zachowanie właściwego stanu gatunków i</w:t>
      </w:r>
      <w:r w:rsidR="006663D3" w:rsidRPr="008368C5">
        <w:t> </w:t>
      </w:r>
      <w:r w:rsidRPr="008368C5">
        <w:t>siedlisk będących przedmiotem ochrony. Cele te uzupełniono również o</w:t>
      </w:r>
      <w:r w:rsidR="00FF334A" w:rsidRPr="008368C5">
        <w:t> </w:t>
      </w:r>
      <w:r w:rsidRPr="008368C5">
        <w:t>informacje na</w:t>
      </w:r>
      <w:r w:rsidR="006663D3" w:rsidRPr="008368C5">
        <w:t> </w:t>
      </w:r>
      <w:r w:rsidRPr="008368C5">
        <w:t>temat wymagań wodnych niezbędnych do ich osiągnięcia i</w:t>
      </w:r>
      <w:r w:rsidR="006663D3" w:rsidRPr="008368C5">
        <w:t> </w:t>
      </w:r>
      <w:r w:rsidRPr="008368C5">
        <w:t xml:space="preserve">utrzymania. Dodatkowy cel środowiskowy zdefiniowano także dla </w:t>
      </w:r>
      <w:proofErr w:type="spellStart"/>
      <w:r w:rsidRPr="008368C5">
        <w:t>jcwp</w:t>
      </w:r>
      <w:proofErr w:type="spellEnd"/>
      <w:r w:rsidRPr="008368C5">
        <w:t xml:space="preserve"> rzecznych w</w:t>
      </w:r>
      <w:r w:rsidR="006663D3" w:rsidRPr="008368C5">
        <w:t> </w:t>
      </w:r>
      <w:r w:rsidRPr="008368C5">
        <w:t>odniesieniu do możliwość migracji organizmów wodnych na</w:t>
      </w:r>
      <w:r w:rsidR="006663D3" w:rsidRPr="008368C5">
        <w:t> </w:t>
      </w:r>
      <w:r w:rsidRPr="008368C5">
        <w:t xml:space="preserve">odcinku cieku istotnego (tabela </w:t>
      </w:r>
      <w:r w:rsidR="00F64BED" w:rsidRPr="008368C5">
        <w:t>8-</w:t>
      </w:r>
      <w:r w:rsidR="000F3728" w:rsidRPr="008368C5">
        <w:t>4</w:t>
      </w:r>
      <w:r w:rsidRPr="008368C5">
        <w:t xml:space="preserve">). </w:t>
      </w:r>
    </w:p>
    <w:p w14:paraId="1FC4A9C6" w14:textId="0FEE4E64" w:rsidR="00B7403A" w:rsidRPr="008368C5" w:rsidRDefault="00B7403A" w:rsidP="008679D1">
      <w:pPr>
        <w:pStyle w:val="Tabela"/>
        <w:ind w:left="1130" w:hanging="1130"/>
      </w:pPr>
      <w:bookmarkStart w:id="301" w:name="_Toc68709554"/>
      <w:r w:rsidRPr="008368C5">
        <w:t xml:space="preserve">Tabela </w:t>
      </w:r>
      <w:r w:rsidRPr="008368C5">
        <w:fldChar w:fldCharType="begin"/>
      </w:r>
      <w:r w:rsidRPr="008368C5">
        <w:instrText>STYLEREF 1 \s</w:instrText>
      </w:r>
      <w:r w:rsidRPr="008368C5">
        <w:fldChar w:fldCharType="separate"/>
      </w:r>
      <w:r w:rsidR="00B146EE">
        <w:rPr>
          <w:noProof/>
        </w:rPr>
        <w:t>8</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w:t>
      </w:r>
      <w:r w:rsidRPr="008368C5">
        <w:fldChar w:fldCharType="end"/>
      </w:r>
      <w:r w:rsidRPr="008368C5">
        <w:tab/>
        <w:t xml:space="preserve">Liczba </w:t>
      </w:r>
      <w:proofErr w:type="spellStart"/>
      <w:r w:rsidRPr="008368C5">
        <w:t>jcwp</w:t>
      </w:r>
      <w:proofErr w:type="spellEnd"/>
      <w:r w:rsidRPr="008368C5">
        <w:t xml:space="preserve"> RW z</w:t>
      </w:r>
      <w:r w:rsidR="006663D3" w:rsidRPr="008368C5">
        <w:t> </w:t>
      </w:r>
      <w:r w:rsidRPr="008368C5">
        <w:t>poszczególnymi celami środowiskowymi w</w:t>
      </w:r>
      <w:r w:rsidR="006663D3" w:rsidRPr="008368C5">
        <w:t> </w:t>
      </w:r>
      <w:r w:rsidR="00AB4B27" w:rsidRPr="008368C5">
        <w:rPr>
          <w:rFonts w:asciiTheme="minorHAnsi" w:hAnsiTheme="minorHAnsi" w:cstheme="minorHAnsi"/>
          <w:color w:val="000000"/>
        </w:rPr>
        <w:t>obszarze dorzecza</w:t>
      </w:r>
      <w:r w:rsidRPr="008368C5">
        <w:rPr>
          <w:rFonts w:asciiTheme="minorHAnsi" w:hAnsiTheme="minorHAnsi" w:cstheme="minorHAnsi"/>
          <w:color w:val="000000"/>
        </w:rPr>
        <w:t xml:space="preserve"> </w:t>
      </w:r>
      <w:r w:rsidRPr="008368C5">
        <w:rPr>
          <w:color w:val="000000" w:themeColor="text1"/>
        </w:rPr>
        <w:t>Wisły w</w:t>
      </w:r>
      <w:r w:rsidR="00E731D8" w:rsidRPr="008368C5">
        <w:rPr>
          <w:color w:val="000000" w:themeColor="text1"/>
        </w:rPr>
        <w:t>g</w:t>
      </w:r>
      <w:r w:rsidR="00FF334A" w:rsidRPr="008368C5">
        <w:rPr>
          <w:color w:val="000000" w:themeColor="text1"/>
        </w:rPr>
        <w:t> </w:t>
      </w:r>
      <w:proofErr w:type="spellStart"/>
      <w:r w:rsidRPr="008368C5">
        <w:rPr>
          <w:color w:val="000000" w:themeColor="text1"/>
        </w:rPr>
        <w:t>aPGW</w:t>
      </w:r>
      <w:proofErr w:type="spellEnd"/>
      <w:r w:rsidR="00E95969" w:rsidRPr="008368C5">
        <w:rPr>
          <w:color w:val="000000" w:themeColor="text1"/>
        </w:rPr>
        <w:t xml:space="preserve"> (2016-2021)</w:t>
      </w:r>
      <w:bookmarkEnd w:id="301"/>
      <w:r w:rsidR="00EB073C" w:rsidRPr="008368C5">
        <w:rPr>
          <w:color w:val="000000" w:themeColor="text1"/>
        </w:rPr>
        <w:t xml:space="preserve"> </w:t>
      </w:r>
    </w:p>
    <w:tbl>
      <w:tblPr>
        <w:tblStyle w:val="IIaPGW"/>
        <w:tblW w:w="5000" w:type="pct"/>
        <w:tblLook w:val="04A0" w:firstRow="1" w:lastRow="0" w:firstColumn="1" w:lastColumn="0" w:noHBand="0" w:noVBand="1"/>
      </w:tblPr>
      <w:tblGrid>
        <w:gridCol w:w="3524"/>
        <w:gridCol w:w="1347"/>
        <w:gridCol w:w="1454"/>
        <w:gridCol w:w="1347"/>
        <w:gridCol w:w="1390"/>
      </w:tblGrid>
      <w:tr w:rsidR="00B7403A" w:rsidRPr="008368C5" w14:paraId="2A07E22A" w14:textId="77777777" w:rsidTr="000F3728">
        <w:trPr>
          <w:cnfStyle w:val="100000000000" w:firstRow="1" w:lastRow="0" w:firstColumn="0" w:lastColumn="0" w:oddVBand="0" w:evenVBand="0" w:oddHBand="0" w:evenHBand="0" w:firstRowFirstColumn="0" w:firstRowLastColumn="0" w:lastRowFirstColumn="0" w:lastRowLastColumn="0"/>
          <w:trHeight w:val="454"/>
        </w:trPr>
        <w:tc>
          <w:tcPr>
            <w:tcW w:w="1945" w:type="pct"/>
            <w:vMerge w:val="restart"/>
            <w:hideMark/>
          </w:tcPr>
          <w:p w14:paraId="54208F44" w14:textId="6087FBE8" w:rsidR="00B7403A" w:rsidRPr="008368C5" w:rsidRDefault="00B7403A" w:rsidP="00A06653">
            <w:pPr>
              <w:spacing w:before="40" w:after="40" w:line="257" w:lineRule="auto"/>
              <w:jc w:val="center"/>
              <w:rPr>
                <w:rFonts w:cstheme="minorHAnsi"/>
                <w:b/>
                <w:bCs/>
                <w:color w:val="000000"/>
                <w:sz w:val="20"/>
                <w:szCs w:val="20"/>
                <w:lang w:val="en-US"/>
              </w:rPr>
            </w:pPr>
            <w:proofErr w:type="spellStart"/>
            <w:r w:rsidRPr="008368C5">
              <w:rPr>
                <w:rFonts w:cstheme="minorHAnsi"/>
                <w:b/>
                <w:bCs/>
                <w:color w:val="000000"/>
                <w:sz w:val="20"/>
                <w:szCs w:val="20"/>
                <w:lang w:val="en-US"/>
              </w:rPr>
              <w:t>Cele</w:t>
            </w:r>
            <w:proofErr w:type="spellEnd"/>
            <w:r w:rsidRPr="008368C5">
              <w:rPr>
                <w:rFonts w:cstheme="minorHAnsi"/>
                <w:b/>
                <w:bCs/>
                <w:color w:val="000000"/>
                <w:sz w:val="20"/>
                <w:szCs w:val="20"/>
                <w:lang w:val="en-US"/>
              </w:rPr>
              <w:t xml:space="preserve"> </w:t>
            </w:r>
            <w:proofErr w:type="spellStart"/>
            <w:r w:rsidRPr="008368C5">
              <w:rPr>
                <w:rFonts w:cstheme="minorHAnsi"/>
                <w:b/>
                <w:bCs/>
                <w:color w:val="000000"/>
                <w:sz w:val="20"/>
                <w:szCs w:val="20"/>
                <w:lang w:val="en-US"/>
              </w:rPr>
              <w:t>środowiskowe</w:t>
            </w:r>
            <w:proofErr w:type="spellEnd"/>
            <w:r w:rsidRPr="008368C5">
              <w:rPr>
                <w:rFonts w:cstheme="minorHAnsi"/>
                <w:b/>
                <w:bCs/>
                <w:color w:val="000000"/>
                <w:sz w:val="20"/>
                <w:szCs w:val="20"/>
                <w:lang w:val="en-US"/>
              </w:rPr>
              <w:t xml:space="preserve"> </w:t>
            </w:r>
            <w:proofErr w:type="spellStart"/>
            <w:r w:rsidRPr="008368C5">
              <w:rPr>
                <w:rFonts w:cstheme="minorHAnsi"/>
                <w:b/>
                <w:bCs/>
                <w:color w:val="000000"/>
                <w:sz w:val="20"/>
                <w:szCs w:val="20"/>
                <w:lang w:val="en-US"/>
              </w:rPr>
              <w:t>jcwp</w:t>
            </w:r>
            <w:proofErr w:type="spellEnd"/>
            <w:r w:rsidRPr="008368C5">
              <w:rPr>
                <w:rFonts w:cstheme="minorHAnsi"/>
                <w:b/>
                <w:bCs/>
                <w:color w:val="000000"/>
                <w:sz w:val="20"/>
                <w:szCs w:val="20"/>
                <w:lang w:val="en-US"/>
              </w:rPr>
              <w:t xml:space="preserve"> </w:t>
            </w:r>
            <w:r w:rsidR="00A06653" w:rsidRPr="008368C5">
              <w:rPr>
                <w:rFonts w:cstheme="minorHAnsi"/>
                <w:b/>
                <w:bCs/>
                <w:color w:val="000000"/>
                <w:sz w:val="20"/>
                <w:szCs w:val="20"/>
                <w:lang w:val="en-US"/>
              </w:rPr>
              <w:t>RW</w:t>
            </w:r>
          </w:p>
        </w:tc>
        <w:tc>
          <w:tcPr>
            <w:tcW w:w="3055" w:type="pct"/>
            <w:gridSpan w:val="4"/>
            <w:hideMark/>
          </w:tcPr>
          <w:p w14:paraId="0025179F" w14:textId="77777777" w:rsidR="00B7403A" w:rsidRPr="008368C5" w:rsidRDefault="00B7403A" w:rsidP="001545FF">
            <w:pPr>
              <w:spacing w:before="40" w:after="40" w:line="257" w:lineRule="auto"/>
              <w:jc w:val="center"/>
              <w:rPr>
                <w:rFonts w:cstheme="minorHAnsi"/>
                <w:b/>
                <w:bCs/>
                <w:color w:val="000000"/>
                <w:sz w:val="20"/>
                <w:szCs w:val="20"/>
                <w:lang w:val="en-US"/>
              </w:rPr>
            </w:pPr>
            <w:r w:rsidRPr="008368C5">
              <w:rPr>
                <w:rFonts w:cstheme="minorHAnsi"/>
                <w:b/>
                <w:bCs/>
                <w:color w:val="000000"/>
                <w:sz w:val="20"/>
                <w:szCs w:val="20"/>
                <w:lang w:val="en-US"/>
              </w:rPr>
              <w:t xml:space="preserve">Region </w:t>
            </w:r>
            <w:proofErr w:type="spellStart"/>
            <w:r w:rsidRPr="008368C5">
              <w:rPr>
                <w:rFonts w:cstheme="minorHAnsi"/>
                <w:b/>
                <w:bCs/>
                <w:color w:val="000000"/>
                <w:sz w:val="20"/>
                <w:szCs w:val="20"/>
                <w:lang w:val="en-US"/>
              </w:rPr>
              <w:t>wodny</w:t>
            </w:r>
            <w:proofErr w:type="spellEnd"/>
          </w:p>
        </w:tc>
      </w:tr>
      <w:tr w:rsidR="00B7403A" w:rsidRPr="008368C5" w14:paraId="51A776E5" w14:textId="77777777" w:rsidTr="000F3728">
        <w:trPr>
          <w:trHeight w:val="454"/>
        </w:trPr>
        <w:tc>
          <w:tcPr>
            <w:tcW w:w="1945" w:type="pct"/>
            <w:vMerge/>
            <w:hideMark/>
          </w:tcPr>
          <w:p w14:paraId="0B7C2FF7" w14:textId="77777777" w:rsidR="00B7403A" w:rsidRPr="008368C5" w:rsidRDefault="00B7403A" w:rsidP="001545FF">
            <w:pPr>
              <w:spacing w:before="40" w:after="40" w:line="257" w:lineRule="auto"/>
              <w:jc w:val="left"/>
              <w:rPr>
                <w:rFonts w:eastAsia="Times New Roman" w:cstheme="minorHAnsi"/>
                <w:b/>
                <w:bCs/>
                <w:color w:val="000000"/>
                <w:sz w:val="20"/>
                <w:szCs w:val="20"/>
                <w:lang w:val="en-US"/>
              </w:rPr>
            </w:pPr>
          </w:p>
        </w:tc>
        <w:tc>
          <w:tcPr>
            <w:tcW w:w="743" w:type="pct"/>
            <w:shd w:val="clear" w:color="auto" w:fill="BFBFBF" w:themeFill="background1" w:themeFillShade="BF"/>
            <w:hideMark/>
          </w:tcPr>
          <w:p w14:paraId="3648DC44" w14:textId="77777777" w:rsidR="00B7403A" w:rsidRPr="008368C5" w:rsidRDefault="00B7403A" w:rsidP="001545FF">
            <w:pPr>
              <w:spacing w:before="40" w:after="40" w:line="257" w:lineRule="auto"/>
              <w:jc w:val="center"/>
              <w:rPr>
                <w:rFonts w:cstheme="minorHAnsi"/>
                <w:b/>
                <w:bCs/>
                <w:color w:val="000000"/>
                <w:sz w:val="20"/>
                <w:szCs w:val="20"/>
                <w:lang w:val="en-US"/>
              </w:rPr>
            </w:pPr>
            <w:proofErr w:type="spellStart"/>
            <w:r w:rsidRPr="008368C5">
              <w:rPr>
                <w:rFonts w:cstheme="minorHAnsi"/>
                <w:b/>
                <w:bCs/>
                <w:color w:val="000000"/>
                <w:sz w:val="20"/>
                <w:szCs w:val="20"/>
                <w:lang w:val="en-US"/>
              </w:rPr>
              <w:t>Dolnej</w:t>
            </w:r>
            <w:proofErr w:type="spellEnd"/>
            <w:r w:rsidRPr="008368C5">
              <w:rPr>
                <w:rFonts w:cstheme="minorHAnsi"/>
                <w:b/>
                <w:bCs/>
                <w:color w:val="000000"/>
                <w:sz w:val="20"/>
                <w:szCs w:val="20"/>
                <w:lang w:val="en-US"/>
              </w:rPr>
              <w:t xml:space="preserve"> </w:t>
            </w:r>
            <w:proofErr w:type="spellStart"/>
            <w:r w:rsidRPr="008368C5">
              <w:rPr>
                <w:rFonts w:cstheme="minorHAnsi"/>
                <w:b/>
                <w:bCs/>
                <w:color w:val="000000"/>
                <w:sz w:val="20"/>
                <w:szCs w:val="20"/>
                <w:lang w:val="en-US"/>
              </w:rPr>
              <w:t>Wisły</w:t>
            </w:r>
            <w:proofErr w:type="spellEnd"/>
          </w:p>
        </w:tc>
        <w:tc>
          <w:tcPr>
            <w:tcW w:w="802" w:type="pct"/>
            <w:shd w:val="clear" w:color="auto" w:fill="BFBFBF" w:themeFill="background1" w:themeFillShade="BF"/>
            <w:hideMark/>
          </w:tcPr>
          <w:p w14:paraId="2436E5C3" w14:textId="77777777" w:rsidR="00B7403A" w:rsidRPr="008368C5" w:rsidRDefault="00B7403A" w:rsidP="001545FF">
            <w:pPr>
              <w:spacing w:before="40" w:after="40" w:line="257" w:lineRule="auto"/>
              <w:jc w:val="center"/>
              <w:rPr>
                <w:rFonts w:cstheme="minorHAnsi"/>
                <w:b/>
                <w:bCs/>
                <w:color w:val="000000"/>
                <w:sz w:val="20"/>
                <w:szCs w:val="20"/>
                <w:lang w:val="en-US"/>
              </w:rPr>
            </w:pPr>
            <w:proofErr w:type="spellStart"/>
            <w:r w:rsidRPr="008368C5">
              <w:rPr>
                <w:rFonts w:cstheme="minorHAnsi"/>
                <w:b/>
                <w:bCs/>
                <w:color w:val="000000"/>
                <w:sz w:val="20"/>
                <w:szCs w:val="20"/>
                <w:lang w:val="en-US"/>
              </w:rPr>
              <w:t>Górnej</w:t>
            </w:r>
            <w:proofErr w:type="spellEnd"/>
            <w:r w:rsidRPr="008368C5">
              <w:rPr>
                <w:rFonts w:cstheme="minorHAnsi"/>
                <w:b/>
                <w:bCs/>
                <w:color w:val="000000"/>
                <w:sz w:val="20"/>
                <w:szCs w:val="20"/>
                <w:lang w:val="en-US"/>
              </w:rPr>
              <w:t xml:space="preserve"> </w:t>
            </w:r>
            <w:proofErr w:type="spellStart"/>
            <w:r w:rsidRPr="008368C5">
              <w:rPr>
                <w:rFonts w:cstheme="minorHAnsi"/>
                <w:b/>
                <w:bCs/>
                <w:color w:val="000000"/>
                <w:sz w:val="20"/>
                <w:szCs w:val="20"/>
                <w:lang w:val="en-US"/>
              </w:rPr>
              <w:t>Wisły</w:t>
            </w:r>
            <w:proofErr w:type="spellEnd"/>
          </w:p>
        </w:tc>
        <w:tc>
          <w:tcPr>
            <w:tcW w:w="743" w:type="pct"/>
            <w:shd w:val="clear" w:color="auto" w:fill="BFBFBF" w:themeFill="background1" w:themeFillShade="BF"/>
            <w:hideMark/>
          </w:tcPr>
          <w:p w14:paraId="69192122" w14:textId="77777777" w:rsidR="00B7403A" w:rsidRPr="008368C5" w:rsidRDefault="00B7403A" w:rsidP="001545FF">
            <w:pPr>
              <w:spacing w:before="40" w:after="40" w:line="257" w:lineRule="auto"/>
              <w:jc w:val="center"/>
              <w:rPr>
                <w:rFonts w:cstheme="minorHAnsi"/>
                <w:b/>
                <w:bCs/>
                <w:color w:val="000000"/>
                <w:sz w:val="20"/>
                <w:szCs w:val="20"/>
                <w:lang w:val="en-US"/>
              </w:rPr>
            </w:pPr>
            <w:proofErr w:type="spellStart"/>
            <w:r w:rsidRPr="008368C5">
              <w:rPr>
                <w:rFonts w:cstheme="minorHAnsi"/>
                <w:b/>
                <w:bCs/>
                <w:color w:val="000000"/>
                <w:sz w:val="20"/>
                <w:szCs w:val="20"/>
                <w:lang w:val="en-US"/>
              </w:rPr>
              <w:t>Małej</w:t>
            </w:r>
            <w:proofErr w:type="spellEnd"/>
            <w:r w:rsidRPr="008368C5">
              <w:rPr>
                <w:rFonts w:cstheme="minorHAnsi"/>
                <w:b/>
                <w:bCs/>
                <w:color w:val="000000"/>
                <w:sz w:val="20"/>
                <w:szCs w:val="20"/>
                <w:lang w:val="en-US"/>
              </w:rPr>
              <w:t xml:space="preserve"> </w:t>
            </w:r>
            <w:proofErr w:type="spellStart"/>
            <w:r w:rsidRPr="008368C5">
              <w:rPr>
                <w:rFonts w:cstheme="minorHAnsi"/>
                <w:b/>
                <w:bCs/>
                <w:color w:val="000000"/>
                <w:sz w:val="20"/>
                <w:szCs w:val="20"/>
                <w:lang w:val="en-US"/>
              </w:rPr>
              <w:t>Wisły</w:t>
            </w:r>
            <w:proofErr w:type="spellEnd"/>
          </w:p>
        </w:tc>
        <w:tc>
          <w:tcPr>
            <w:tcW w:w="766" w:type="pct"/>
            <w:shd w:val="clear" w:color="auto" w:fill="BFBFBF" w:themeFill="background1" w:themeFillShade="BF"/>
            <w:hideMark/>
          </w:tcPr>
          <w:p w14:paraId="04191782" w14:textId="77777777" w:rsidR="00B7403A" w:rsidRPr="008368C5" w:rsidRDefault="00B7403A" w:rsidP="001545FF">
            <w:pPr>
              <w:spacing w:before="40" w:after="40" w:line="257" w:lineRule="auto"/>
              <w:jc w:val="center"/>
              <w:rPr>
                <w:rFonts w:cstheme="minorHAnsi"/>
                <w:b/>
                <w:bCs/>
                <w:color w:val="000000"/>
                <w:sz w:val="20"/>
                <w:szCs w:val="20"/>
                <w:lang w:val="en-US"/>
              </w:rPr>
            </w:pPr>
            <w:proofErr w:type="spellStart"/>
            <w:r w:rsidRPr="008368C5">
              <w:rPr>
                <w:rFonts w:cstheme="minorHAnsi"/>
                <w:b/>
                <w:bCs/>
                <w:color w:val="000000"/>
                <w:sz w:val="20"/>
                <w:szCs w:val="20"/>
                <w:lang w:val="en-US"/>
              </w:rPr>
              <w:t>Środkowej</w:t>
            </w:r>
            <w:proofErr w:type="spellEnd"/>
            <w:r w:rsidRPr="008368C5">
              <w:rPr>
                <w:rFonts w:cstheme="minorHAnsi"/>
                <w:b/>
                <w:bCs/>
                <w:color w:val="000000"/>
                <w:sz w:val="20"/>
                <w:szCs w:val="20"/>
                <w:lang w:val="en-US"/>
              </w:rPr>
              <w:t xml:space="preserve"> </w:t>
            </w:r>
            <w:proofErr w:type="spellStart"/>
            <w:r w:rsidRPr="008368C5">
              <w:rPr>
                <w:rFonts w:cstheme="minorHAnsi"/>
                <w:b/>
                <w:bCs/>
                <w:color w:val="000000"/>
                <w:sz w:val="20"/>
                <w:szCs w:val="20"/>
                <w:lang w:val="en-US"/>
              </w:rPr>
              <w:t>Wisły</w:t>
            </w:r>
            <w:proofErr w:type="spellEnd"/>
          </w:p>
        </w:tc>
      </w:tr>
      <w:tr w:rsidR="00B7403A" w:rsidRPr="008368C5" w14:paraId="123D540F" w14:textId="77777777" w:rsidTr="000F3728">
        <w:trPr>
          <w:trHeight w:val="454"/>
        </w:trPr>
        <w:tc>
          <w:tcPr>
            <w:tcW w:w="1945" w:type="pct"/>
            <w:hideMark/>
          </w:tcPr>
          <w:p w14:paraId="20891087" w14:textId="22F1BB1B" w:rsidR="00B7403A" w:rsidRPr="008368C5" w:rsidRDefault="00B7403A" w:rsidP="001545FF">
            <w:pPr>
              <w:spacing w:before="40" w:after="40" w:line="257" w:lineRule="auto"/>
              <w:jc w:val="left"/>
              <w:rPr>
                <w:rFonts w:cstheme="minorHAnsi"/>
                <w:color w:val="000000"/>
                <w:sz w:val="20"/>
                <w:szCs w:val="20"/>
              </w:rPr>
            </w:pPr>
            <w:r w:rsidRPr="008368C5">
              <w:rPr>
                <w:rFonts w:cstheme="minorHAnsi"/>
                <w:color w:val="000000"/>
                <w:sz w:val="20"/>
                <w:szCs w:val="20"/>
              </w:rPr>
              <w:t>możliwość migracji organizmów wodnych na</w:t>
            </w:r>
            <w:r w:rsidR="006663D3" w:rsidRPr="008368C5">
              <w:rPr>
                <w:rFonts w:cstheme="minorHAnsi"/>
                <w:color w:val="000000"/>
                <w:sz w:val="20"/>
                <w:szCs w:val="20"/>
              </w:rPr>
              <w:t> </w:t>
            </w:r>
            <w:r w:rsidRPr="008368C5">
              <w:rPr>
                <w:rFonts w:cstheme="minorHAnsi"/>
                <w:color w:val="000000"/>
                <w:sz w:val="20"/>
                <w:szCs w:val="20"/>
              </w:rPr>
              <w:t>odcinku cieku istotnego</w:t>
            </w:r>
          </w:p>
        </w:tc>
        <w:tc>
          <w:tcPr>
            <w:tcW w:w="743" w:type="pct"/>
            <w:noWrap/>
            <w:hideMark/>
          </w:tcPr>
          <w:p w14:paraId="454BBCA5" w14:textId="77777777" w:rsidR="00B7403A" w:rsidRPr="008368C5" w:rsidRDefault="00B7403A" w:rsidP="001545FF">
            <w:pPr>
              <w:spacing w:before="40" w:after="40" w:line="257" w:lineRule="auto"/>
              <w:jc w:val="center"/>
              <w:rPr>
                <w:rFonts w:cstheme="minorHAnsi"/>
                <w:color w:val="000000"/>
                <w:sz w:val="20"/>
                <w:szCs w:val="20"/>
                <w:lang w:val="en-US"/>
              </w:rPr>
            </w:pPr>
            <w:r w:rsidRPr="008368C5">
              <w:rPr>
                <w:rFonts w:cstheme="minorHAnsi"/>
                <w:color w:val="000000"/>
                <w:sz w:val="20"/>
                <w:szCs w:val="20"/>
                <w:lang w:val="en-US"/>
              </w:rPr>
              <w:t>42</w:t>
            </w:r>
          </w:p>
        </w:tc>
        <w:tc>
          <w:tcPr>
            <w:tcW w:w="802" w:type="pct"/>
            <w:noWrap/>
            <w:hideMark/>
          </w:tcPr>
          <w:p w14:paraId="0590E93A" w14:textId="77777777" w:rsidR="00B7403A" w:rsidRPr="008368C5" w:rsidRDefault="00B7403A" w:rsidP="001545FF">
            <w:pPr>
              <w:spacing w:before="40" w:after="40" w:line="257" w:lineRule="auto"/>
              <w:jc w:val="center"/>
              <w:rPr>
                <w:rFonts w:cstheme="minorHAnsi"/>
                <w:color w:val="000000"/>
                <w:sz w:val="20"/>
                <w:szCs w:val="20"/>
                <w:lang w:val="en-US"/>
              </w:rPr>
            </w:pPr>
            <w:r w:rsidRPr="008368C5">
              <w:rPr>
                <w:rFonts w:cstheme="minorHAnsi"/>
                <w:color w:val="000000"/>
                <w:sz w:val="20"/>
                <w:szCs w:val="20"/>
                <w:lang w:val="en-US"/>
              </w:rPr>
              <w:t>65</w:t>
            </w:r>
          </w:p>
        </w:tc>
        <w:tc>
          <w:tcPr>
            <w:tcW w:w="743" w:type="pct"/>
            <w:noWrap/>
            <w:hideMark/>
          </w:tcPr>
          <w:p w14:paraId="234FFD09" w14:textId="77777777" w:rsidR="00B7403A" w:rsidRPr="008368C5" w:rsidRDefault="00B7403A" w:rsidP="001545FF">
            <w:pPr>
              <w:spacing w:before="40" w:after="40" w:line="257" w:lineRule="auto"/>
              <w:jc w:val="center"/>
              <w:rPr>
                <w:rFonts w:cstheme="minorHAnsi"/>
                <w:color w:val="000000"/>
                <w:sz w:val="20"/>
                <w:szCs w:val="20"/>
                <w:lang w:val="en-US"/>
              </w:rPr>
            </w:pPr>
            <w:r w:rsidRPr="008368C5">
              <w:rPr>
                <w:rFonts w:cstheme="minorHAnsi"/>
                <w:color w:val="000000"/>
                <w:sz w:val="20"/>
                <w:szCs w:val="20"/>
                <w:lang w:val="en-US"/>
              </w:rPr>
              <w:t>-</w:t>
            </w:r>
          </w:p>
        </w:tc>
        <w:tc>
          <w:tcPr>
            <w:tcW w:w="766" w:type="pct"/>
            <w:noWrap/>
            <w:hideMark/>
          </w:tcPr>
          <w:p w14:paraId="4EAB0721" w14:textId="77777777" w:rsidR="00B7403A" w:rsidRPr="008368C5" w:rsidRDefault="00B7403A" w:rsidP="001545FF">
            <w:pPr>
              <w:spacing w:before="40" w:after="40" w:line="257" w:lineRule="auto"/>
              <w:jc w:val="center"/>
              <w:rPr>
                <w:rFonts w:cstheme="minorHAnsi"/>
                <w:color w:val="000000"/>
                <w:sz w:val="20"/>
                <w:szCs w:val="20"/>
                <w:lang w:val="en-US"/>
              </w:rPr>
            </w:pPr>
            <w:r w:rsidRPr="008368C5">
              <w:rPr>
                <w:rFonts w:cstheme="minorHAnsi"/>
                <w:color w:val="000000"/>
                <w:sz w:val="20"/>
                <w:szCs w:val="20"/>
                <w:lang w:val="en-US"/>
              </w:rPr>
              <w:t>53</w:t>
            </w:r>
          </w:p>
        </w:tc>
      </w:tr>
      <w:tr w:rsidR="00B7403A" w:rsidRPr="008368C5" w14:paraId="7AC7671F" w14:textId="77777777" w:rsidTr="000F3728">
        <w:trPr>
          <w:trHeight w:val="454"/>
        </w:trPr>
        <w:tc>
          <w:tcPr>
            <w:tcW w:w="1945" w:type="pct"/>
            <w:hideMark/>
          </w:tcPr>
          <w:p w14:paraId="55CE7979" w14:textId="77777777" w:rsidR="00B7403A" w:rsidRPr="008368C5" w:rsidRDefault="00B7403A" w:rsidP="001545FF">
            <w:pPr>
              <w:spacing w:before="40" w:after="40" w:line="257" w:lineRule="auto"/>
              <w:jc w:val="left"/>
              <w:rPr>
                <w:rFonts w:cstheme="minorHAnsi"/>
                <w:color w:val="000000"/>
                <w:sz w:val="20"/>
                <w:szCs w:val="20"/>
                <w:lang w:val="en-US"/>
              </w:rPr>
            </w:pPr>
            <w:proofErr w:type="spellStart"/>
            <w:r w:rsidRPr="008368C5">
              <w:rPr>
                <w:rFonts w:cstheme="minorHAnsi"/>
                <w:color w:val="000000"/>
                <w:sz w:val="20"/>
                <w:szCs w:val="20"/>
                <w:lang w:val="en-US"/>
              </w:rPr>
              <w:t>bardzo</w:t>
            </w:r>
            <w:proofErr w:type="spellEnd"/>
            <w:r w:rsidRPr="008368C5">
              <w:rPr>
                <w:rFonts w:cstheme="minorHAnsi"/>
                <w:color w:val="000000"/>
                <w:sz w:val="20"/>
                <w:szCs w:val="20"/>
                <w:lang w:val="en-US"/>
              </w:rPr>
              <w:t xml:space="preserve"> </w:t>
            </w:r>
            <w:proofErr w:type="spellStart"/>
            <w:r w:rsidRPr="008368C5">
              <w:rPr>
                <w:rFonts w:cstheme="minorHAnsi"/>
                <w:color w:val="000000"/>
                <w:sz w:val="20"/>
                <w:szCs w:val="20"/>
                <w:lang w:val="en-US"/>
              </w:rPr>
              <w:t>dobry</w:t>
            </w:r>
            <w:proofErr w:type="spellEnd"/>
            <w:r w:rsidRPr="008368C5">
              <w:rPr>
                <w:rFonts w:cstheme="minorHAnsi"/>
                <w:color w:val="000000"/>
                <w:sz w:val="20"/>
                <w:szCs w:val="20"/>
                <w:lang w:val="en-US"/>
              </w:rPr>
              <w:t xml:space="preserve"> stan </w:t>
            </w:r>
            <w:proofErr w:type="spellStart"/>
            <w:r w:rsidRPr="008368C5">
              <w:rPr>
                <w:rFonts w:cstheme="minorHAnsi"/>
                <w:color w:val="000000"/>
                <w:sz w:val="20"/>
                <w:szCs w:val="20"/>
                <w:lang w:val="en-US"/>
              </w:rPr>
              <w:t>ekologiczny</w:t>
            </w:r>
            <w:proofErr w:type="spellEnd"/>
          </w:p>
        </w:tc>
        <w:tc>
          <w:tcPr>
            <w:tcW w:w="743" w:type="pct"/>
            <w:noWrap/>
            <w:hideMark/>
          </w:tcPr>
          <w:p w14:paraId="6D16EF5F" w14:textId="77777777" w:rsidR="00B7403A" w:rsidRPr="008368C5" w:rsidRDefault="00B7403A" w:rsidP="001545FF">
            <w:pPr>
              <w:spacing w:before="40" w:after="40" w:line="257" w:lineRule="auto"/>
              <w:jc w:val="center"/>
              <w:rPr>
                <w:rFonts w:cstheme="minorHAnsi"/>
                <w:color w:val="000000"/>
                <w:sz w:val="20"/>
                <w:szCs w:val="20"/>
                <w:lang w:val="en-US"/>
              </w:rPr>
            </w:pPr>
            <w:r w:rsidRPr="008368C5">
              <w:rPr>
                <w:rFonts w:cstheme="minorHAnsi"/>
                <w:color w:val="000000"/>
                <w:sz w:val="20"/>
                <w:szCs w:val="20"/>
                <w:lang w:val="en-US"/>
              </w:rPr>
              <w:t>1</w:t>
            </w:r>
          </w:p>
        </w:tc>
        <w:tc>
          <w:tcPr>
            <w:tcW w:w="802" w:type="pct"/>
            <w:noWrap/>
            <w:hideMark/>
          </w:tcPr>
          <w:p w14:paraId="23E9F63E" w14:textId="77777777" w:rsidR="00B7403A" w:rsidRPr="008368C5" w:rsidRDefault="00B7403A" w:rsidP="001545FF">
            <w:pPr>
              <w:spacing w:before="40" w:after="40" w:line="257" w:lineRule="auto"/>
              <w:jc w:val="center"/>
              <w:rPr>
                <w:rFonts w:cstheme="minorHAnsi"/>
                <w:color w:val="000000"/>
                <w:sz w:val="20"/>
                <w:szCs w:val="20"/>
                <w:lang w:val="en-US"/>
              </w:rPr>
            </w:pPr>
            <w:r w:rsidRPr="008368C5">
              <w:rPr>
                <w:rFonts w:cstheme="minorHAnsi"/>
                <w:color w:val="000000"/>
                <w:sz w:val="20"/>
                <w:szCs w:val="20"/>
                <w:lang w:val="en-US"/>
              </w:rPr>
              <w:t>10</w:t>
            </w:r>
          </w:p>
        </w:tc>
        <w:tc>
          <w:tcPr>
            <w:tcW w:w="743" w:type="pct"/>
            <w:noWrap/>
            <w:hideMark/>
          </w:tcPr>
          <w:p w14:paraId="61985D32" w14:textId="77777777" w:rsidR="00B7403A" w:rsidRPr="008368C5" w:rsidRDefault="00B7403A" w:rsidP="001545FF">
            <w:pPr>
              <w:spacing w:before="40" w:after="40" w:line="257" w:lineRule="auto"/>
              <w:jc w:val="center"/>
              <w:rPr>
                <w:rFonts w:cstheme="minorHAnsi"/>
                <w:color w:val="000000"/>
                <w:sz w:val="20"/>
                <w:szCs w:val="20"/>
                <w:lang w:val="en-US"/>
              </w:rPr>
            </w:pPr>
            <w:r w:rsidRPr="008368C5">
              <w:rPr>
                <w:rFonts w:cstheme="minorHAnsi"/>
                <w:color w:val="000000"/>
                <w:sz w:val="20"/>
                <w:szCs w:val="20"/>
                <w:lang w:val="en-US"/>
              </w:rPr>
              <w:t>1</w:t>
            </w:r>
          </w:p>
        </w:tc>
        <w:tc>
          <w:tcPr>
            <w:tcW w:w="766" w:type="pct"/>
            <w:noWrap/>
            <w:hideMark/>
          </w:tcPr>
          <w:p w14:paraId="2D3C3B9B" w14:textId="77777777" w:rsidR="00B7403A" w:rsidRPr="008368C5" w:rsidRDefault="00B7403A" w:rsidP="001545FF">
            <w:pPr>
              <w:spacing w:before="40" w:after="40" w:line="257" w:lineRule="auto"/>
              <w:jc w:val="center"/>
              <w:rPr>
                <w:rFonts w:cstheme="minorHAnsi"/>
                <w:color w:val="000000"/>
                <w:sz w:val="20"/>
                <w:szCs w:val="20"/>
                <w:lang w:val="en-US"/>
              </w:rPr>
            </w:pPr>
            <w:r w:rsidRPr="008368C5">
              <w:rPr>
                <w:rFonts w:cstheme="minorHAnsi"/>
                <w:color w:val="000000"/>
                <w:sz w:val="20"/>
                <w:szCs w:val="20"/>
                <w:lang w:val="en-US"/>
              </w:rPr>
              <w:t>-</w:t>
            </w:r>
          </w:p>
        </w:tc>
      </w:tr>
      <w:tr w:rsidR="00B7403A" w:rsidRPr="008368C5" w14:paraId="5E4AFD30" w14:textId="77777777" w:rsidTr="000F3728">
        <w:trPr>
          <w:trHeight w:val="454"/>
        </w:trPr>
        <w:tc>
          <w:tcPr>
            <w:tcW w:w="1945" w:type="pct"/>
            <w:hideMark/>
          </w:tcPr>
          <w:p w14:paraId="4ECC0AD8" w14:textId="77777777" w:rsidR="00B7403A" w:rsidRPr="008368C5" w:rsidRDefault="00B7403A" w:rsidP="001545FF">
            <w:pPr>
              <w:spacing w:before="40" w:after="40" w:line="257" w:lineRule="auto"/>
              <w:jc w:val="left"/>
              <w:rPr>
                <w:rFonts w:cstheme="minorHAnsi"/>
                <w:color w:val="000000"/>
                <w:sz w:val="20"/>
                <w:szCs w:val="20"/>
                <w:lang w:val="en-US"/>
              </w:rPr>
            </w:pPr>
            <w:proofErr w:type="spellStart"/>
            <w:r w:rsidRPr="008368C5">
              <w:rPr>
                <w:rFonts w:cstheme="minorHAnsi"/>
                <w:color w:val="000000"/>
                <w:sz w:val="20"/>
                <w:szCs w:val="20"/>
                <w:lang w:val="en-US"/>
              </w:rPr>
              <w:t>dobry</w:t>
            </w:r>
            <w:proofErr w:type="spellEnd"/>
            <w:r w:rsidRPr="008368C5">
              <w:rPr>
                <w:rFonts w:cstheme="minorHAnsi"/>
                <w:color w:val="000000"/>
                <w:sz w:val="20"/>
                <w:szCs w:val="20"/>
                <w:lang w:val="en-US"/>
              </w:rPr>
              <w:t xml:space="preserve"> </w:t>
            </w:r>
            <w:proofErr w:type="spellStart"/>
            <w:r w:rsidRPr="008368C5">
              <w:rPr>
                <w:rFonts w:cstheme="minorHAnsi"/>
                <w:color w:val="000000"/>
                <w:sz w:val="20"/>
                <w:szCs w:val="20"/>
                <w:lang w:val="en-US"/>
              </w:rPr>
              <w:t>potencjał</w:t>
            </w:r>
            <w:proofErr w:type="spellEnd"/>
            <w:r w:rsidRPr="008368C5">
              <w:rPr>
                <w:rFonts w:cstheme="minorHAnsi"/>
                <w:color w:val="000000"/>
                <w:sz w:val="20"/>
                <w:szCs w:val="20"/>
                <w:lang w:val="en-US"/>
              </w:rPr>
              <w:t xml:space="preserve"> </w:t>
            </w:r>
            <w:proofErr w:type="spellStart"/>
            <w:r w:rsidRPr="008368C5">
              <w:rPr>
                <w:rFonts w:cstheme="minorHAnsi"/>
                <w:color w:val="000000"/>
                <w:sz w:val="20"/>
                <w:szCs w:val="20"/>
                <w:lang w:val="en-US"/>
              </w:rPr>
              <w:t>ekologiczny</w:t>
            </w:r>
            <w:proofErr w:type="spellEnd"/>
          </w:p>
        </w:tc>
        <w:tc>
          <w:tcPr>
            <w:tcW w:w="743" w:type="pct"/>
            <w:noWrap/>
            <w:hideMark/>
          </w:tcPr>
          <w:p w14:paraId="04C8E09B" w14:textId="77777777" w:rsidR="00B7403A" w:rsidRPr="008368C5" w:rsidRDefault="00B7403A" w:rsidP="001545FF">
            <w:pPr>
              <w:spacing w:before="40" w:after="40" w:line="257" w:lineRule="auto"/>
              <w:jc w:val="center"/>
              <w:rPr>
                <w:rFonts w:cstheme="minorHAnsi"/>
                <w:color w:val="000000"/>
                <w:sz w:val="20"/>
                <w:szCs w:val="20"/>
                <w:lang w:val="en-US"/>
              </w:rPr>
            </w:pPr>
            <w:r w:rsidRPr="008368C5">
              <w:rPr>
                <w:rFonts w:cstheme="minorHAnsi"/>
                <w:color w:val="000000"/>
                <w:sz w:val="20"/>
                <w:szCs w:val="20"/>
                <w:lang w:val="en-US"/>
              </w:rPr>
              <w:t>140</w:t>
            </w:r>
          </w:p>
        </w:tc>
        <w:tc>
          <w:tcPr>
            <w:tcW w:w="802" w:type="pct"/>
            <w:noWrap/>
            <w:hideMark/>
          </w:tcPr>
          <w:p w14:paraId="295D4F82" w14:textId="77777777" w:rsidR="00B7403A" w:rsidRPr="008368C5" w:rsidRDefault="00B7403A" w:rsidP="001545FF">
            <w:pPr>
              <w:spacing w:before="40" w:after="40" w:line="257" w:lineRule="auto"/>
              <w:jc w:val="center"/>
              <w:rPr>
                <w:rFonts w:cstheme="minorHAnsi"/>
                <w:color w:val="000000"/>
                <w:sz w:val="20"/>
                <w:szCs w:val="20"/>
                <w:lang w:val="en-US"/>
              </w:rPr>
            </w:pPr>
            <w:r w:rsidRPr="008368C5">
              <w:rPr>
                <w:rFonts w:cstheme="minorHAnsi"/>
                <w:color w:val="000000"/>
                <w:sz w:val="20"/>
                <w:szCs w:val="20"/>
                <w:lang w:val="en-US"/>
              </w:rPr>
              <w:t>222</w:t>
            </w:r>
          </w:p>
        </w:tc>
        <w:tc>
          <w:tcPr>
            <w:tcW w:w="743" w:type="pct"/>
            <w:noWrap/>
            <w:hideMark/>
          </w:tcPr>
          <w:p w14:paraId="7BC006B7" w14:textId="77777777" w:rsidR="00B7403A" w:rsidRPr="008368C5" w:rsidRDefault="00B7403A" w:rsidP="001545FF">
            <w:pPr>
              <w:spacing w:before="40" w:after="40" w:line="257" w:lineRule="auto"/>
              <w:jc w:val="center"/>
              <w:rPr>
                <w:rFonts w:cstheme="minorHAnsi"/>
                <w:color w:val="000000"/>
                <w:sz w:val="20"/>
                <w:szCs w:val="20"/>
                <w:lang w:val="en-US"/>
              </w:rPr>
            </w:pPr>
            <w:r w:rsidRPr="008368C5">
              <w:rPr>
                <w:rFonts w:cstheme="minorHAnsi"/>
                <w:color w:val="000000"/>
                <w:sz w:val="20"/>
                <w:szCs w:val="20"/>
                <w:lang w:val="en-US"/>
              </w:rPr>
              <w:t>47</w:t>
            </w:r>
          </w:p>
        </w:tc>
        <w:tc>
          <w:tcPr>
            <w:tcW w:w="766" w:type="pct"/>
            <w:noWrap/>
            <w:hideMark/>
          </w:tcPr>
          <w:p w14:paraId="10CE882E" w14:textId="77777777" w:rsidR="00B7403A" w:rsidRPr="008368C5" w:rsidRDefault="00B7403A" w:rsidP="001545FF">
            <w:pPr>
              <w:spacing w:before="40" w:after="40" w:line="257" w:lineRule="auto"/>
              <w:jc w:val="center"/>
              <w:rPr>
                <w:rFonts w:cstheme="minorHAnsi"/>
                <w:color w:val="000000"/>
                <w:sz w:val="20"/>
                <w:szCs w:val="20"/>
                <w:lang w:val="en-US"/>
              </w:rPr>
            </w:pPr>
            <w:r w:rsidRPr="008368C5">
              <w:rPr>
                <w:rFonts w:cstheme="minorHAnsi"/>
                <w:color w:val="000000"/>
                <w:sz w:val="20"/>
                <w:szCs w:val="20"/>
                <w:lang w:val="en-US"/>
              </w:rPr>
              <w:t>143</w:t>
            </w:r>
          </w:p>
        </w:tc>
      </w:tr>
      <w:tr w:rsidR="00B7403A" w:rsidRPr="008368C5" w14:paraId="724B56F4" w14:textId="77777777" w:rsidTr="000F3728">
        <w:trPr>
          <w:trHeight w:val="454"/>
        </w:trPr>
        <w:tc>
          <w:tcPr>
            <w:tcW w:w="1945" w:type="pct"/>
            <w:hideMark/>
          </w:tcPr>
          <w:p w14:paraId="7DE00847" w14:textId="77777777" w:rsidR="00B7403A" w:rsidRPr="008368C5" w:rsidRDefault="00B7403A" w:rsidP="001545FF">
            <w:pPr>
              <w:spacing w:before="40" w:after="40" w:line="257" w:lineRule="auto"/>
              <w:jc w:val="left"/>
              <w:rPr>
                <w:rFonts w:cstheme="minorHAnsi"/>
                <w:color w:val="000000"/>
                <w:sz w:val="20"/>
                <w:szCs w:val="20"/>
                <w:lang w:val="en-US"/>
              </w:rPr>
            </w:pPr>
            <w:proofErr w:type="spellStart"/>
            <w:r w:rsidRPr="008368C5">
              <w:rPr>
                <w:rFonts w:cstheme="minorHAnsi"/>
                <w:color w:val="000000"/>
                <w:sz w:val="20"/>
                <w:szCs w:val="20"/>
                <w:lang w:val="en-US"/>
              </w:rPr>
              <w:t>dobry</w:t>
            </w:r>
            <w:proofErr w:type="spellEnd"/>
            <w:r w:rsidRPr="008368C5">
              <w:rPr>
                <w:rFonts w:cstheme="minorHAnsi"/>
                <w:color w:val="000000"/>
                <w:sz w:val="20"/>
                <w:szCs w:val="20"/>
                <w:lang w:val="en-US"/>
              </w:rPr>
              <w:t xml:space="preserve"> stan </w:t>
            </w:r>
            <w:proofErr w:type="spellStart"/>
            <w:r w:rsidRPr="008368C5">
              <w:rPr>
                <w:rFonts w:cstheme="minorHAnsi"/>
                <w:color w:val="000000"/>
                <w:sz w:val="20"/>
                <w:szCs w:val="20"/>
                <w:lang w:val="en-US"/>
              </w:rPr>
              <w:t>ekologiczny</w:t>
            </w:r>
            <w:proofErr w:type="spellEnd"/>
          </w:p>
        </w:tc>
        <w:tc>
          <w:tcPr>
            <w:tcW w:w="743" w:type="pct"/>
            <w:noWrap/>
            <w:hideMark/>
          </w:tcPr>
          <w:p w14:paraId="16AA96F0" w14:textId="77777777" w:rsidR="00B7403A" w:rsidRPr="008368C5" w:rsidRDefault="00B7403A" w:rsidP="001545FF">
            <w:pPr>
              <w:spacing w:before="40" w:after="40" w:line="257" w:lineRule="auto"/>
              <w:jc w:val="center"/>
              <w:rPr>
                <w:rFonts w:cstheme="minorHAnsi"/>
                <w:color w:val="000000"/>
                <w:sz w:val="20"/>
                <w:szCs w:val="20"/>
                <w:lang w:val="en-US"/>
              </w:rPr>
            </w:pPr>
            <w:r w:rsidRPr="008368C5">
              <w:rPr>
                <w:rFonts w:cstheme="minorHAnsi"/>
                <w:color w:val="000000"/>
                <w:sz w:val="20"/>
                <w:szCs w:val="20"/>
                <w:lang w:val="en-US"/>
              </w:rPr>
              <w:t>320</w:t>
            </w:r>
          </w:p>
        </w:tc>
        <w:tc>
          <w:tcPr>
            <w:tcW w:w="802" w:type="pct"/>
            <w:noWrap/>
            <w:hideMark/>
          </w:tcPr>
          <w:p w14:paraId="296D3481" w14:textId="77777777" w:rsidR="00B7403A" w:rsidRPr="008368C5" w:rsidRDefault="00B7403A" w:rsidP="001545FF">
            <w:pPr>
              <w:spacing w:before="40" w:after="40" w:line="257" w:lineRule="auto"/>
              <w:jc w:val="center"/>
              <w:rPr>
                <w:rFonts w:cstheme="minorHAnsi"/>
                <w:color w:val="000000"/>
                <w:sz w:val="20"/>
                <w:szCs w:val="20"/>
                <w:lang w:val="en-US"/>
              </w:rPr>
            </w:pPr>
            <w:r w:rsidRPr="008368C5">
              <w:rPr>
                <w:rFonts w:cstheme="minorHAnsi"/>
                <w:color w:val="000000"/>
                <w:sz w:val="20"/>
                <w:szCs w:val="20"/>
                <w:lang w:val="en-US"/>
              </w:rPr>
              <w:t>531</w:t>
            </w:r>
          </w:p>
        </w:tc>
        <w:tc>
          <w:tcPr>
            <w:tcW w:w="743" w:type="pct"/>
            <w:noWrap/>
            <w:hideMark/>
          </w:tcPr>
          <w:p w14:paraId="5D83FEFF" w14:textId="77777777" w:rsidR="00B7403A" w:rsidRPr="008368C5" w:rsidRDefault="00B7403A" w:rsidP="001545FF">
            <w:pPr>
              <w:spacing w:before="40" w:after="40" w:line="257" w:lineRule="auto"/>
              <w:jc w:val="center"/>
              <w:rPr>
                <w:rFonts w:cstheme="minorHAnsi"/>
                <w:color w:val="000000"/>
                <w:sz w:val="20"/>
                <w:szCs w:val="20"/>
                <w:lang w:val="en-US"/>
              </w:rPr>
            </w:pPr>
            <w:r w:rsidRPr="008368C5">
              <w:rPr>
                <w:rFonts w:cstheme="minorHAnsi"/>
                <w:color w:val="000000"/>
                <w:sz w:val="20"/>
                <w:szCs w:val="20"/>
                <w:lang w:val="en-US"/>
              </w:rPr>
              <w:t>37</w:t>
            </w:r>
          </w:p>
        </w:tc>
        <w:tc>
          <w:tcPr>
            <w:tcW w:w="766" w:type="pct"/>
            <w:noWrap/>
            <w:hideMark/>
          </w:tcPr>
          <w:p w14:paraId="2BDA5714" w14:textId="77777777" w:rsidR="00B7403A" w:rsidRPr="008368C5" w:rsidRDefault="00B7403A" w:rsidP="001545FF">
            <w:pPr>
              <w:spacing w:before="40" w:after="40" w:line="257" w:lineRule="auto"/>
              <w:jc w:val="center"/>
              <w:rPr>
                <w:rFonts w:cstheme="minorHAnsi"/>
                <w:color w:val="000000"/>
                <w:sz w:val="20"/>
                <w:szCs w:val="20"/>
                <w:lang w:val="en-US"/>
              </w:rPr>
            </w:pPr>
            <w:r w:rsidRPr="008368C5">
              <w:rPr>
                <w:rFonts w:cstheme="minorHAnsi"/>
                <w:color w:val="000000"/>
                <w:sz w:val="20"/>
                <w:szCs w:val="20"/>
                <w:lang w:val="en-US"/>
              </w:rPr>
              <w:t>1208</w:t>
            </w:r>
          </w:p>
        </w:tc>
      </w:tr>
      <w:tr w:rsidR="00B7403A" w:rsidRPr="008368C5" w14:paraId="79AA0A09" w14:textId="77777777" w:rsidTr="000F3728">
        <w:trPr>
          <w:trHeight w:val="454"/>
        </w:trPr>
        <w:tc>
          <w:tcPr>
            <w:tcW w:w="1945" w:type="pct"/>
            <w:hideMark/>
          </w:tcPr>
          <w:p w14:paraId="4F53D3CA" w14:textId="77777777" w:rsidR="00B7403A" w:rsidRPr="008368C5" w:rsidRDefault="00B7403A" w:rsidP="001545FF">
            <w:pPr>
              <w:spacing w:before="40" w:after="40" w:line="257" w:lineRule="auto"/>
              <w:jc w:val="left"/>
              <w:rPr>
                <w:rFonts w:cstheme="minorHAnsi"/>
                <w:color w:val="000000"/>
                <w:sz w:val="20"/>
                <w:szCs w:val="20"/>
                <w:lang w:val="en-US"/>
              </w:rPr>
            </w:pPr>
            <w:proofErr w:type="spellStart"/>
            <w:r w:rsidRPr="008368C5">
              <w:rPr>
                <w:rFonts w:cstheme="minorHAnsi"/>
                <w:color w:val="000000"/>
                <w:sz w:val="20"/>
                <w:szCs w:val="20"/>
                <w:lang w:val="en-US"/>
              </w:rPr>
              <w:t>dobry</w:t>
            </w:r>
            <w:proofErr w:type="spellEnd"/>
            <w:r w:rsidRPr="008368C5">
              <w:rPr>
                <w:rFonts w:cstheme="minorHAnsi"/>
                <w:color w:val="000000"/>
                <w:sz w:val="20"/>
                <w:szCs w:val="20"/>
                <w:lang w:val="en-US"/>
              </w:rPr>
              <w:t xml:space="preserve"> stan </w:t>
            </w:r>
            <w:proofErr w:type="spellStart"/>
            <w:r w:rsidRPr="008368C5">
              <w:rPr>
                <w:rFonts w:cstheme="minorHAnsi"/>
                <w:color w:val="000000"/>
                <w:sz w:val="20"/>
                <w:szCs w:val="20"/>
                <w:lang w:val="en-US"/>
              </w:rPr>
              <w:t>chemiczny</w:t>
            </w:r>
            <w:proofErr w:type="spellEnd"/>
          </w:p>
        </w:tc>
        <w:tc>
          <w:tcPr>
            <w:tcW w:w="743" w:type="pct"/>
            <w:noWrap/>
            <w:hideMark/>
          </w:tcPr>
          <w:p w14:paraId="5DF0BDAE" w14:textId="77777777" w:rsidR="00B7403A" w:rsidRPr="008368C5" w:rsidRDefault="00B7403A" w:rsidP="001545FF">
            <w:pPr>
              <w:spacing w:before="40" w:after="40" w:line="257" w:lineRule="auto"/>
              <w:jc w:val="center"/>
              <w:rPr>
                <w:rFonts w:cstheme="minorHAnsi"/>
                <w:color w:val="000000"/>
                <w:sz w:val="20"/>
                <w:szCs w:val="20"/>
                <w:lang w:val="en-US"/>
              </w:rPr>
            </w:pPr>
            <w:r w:rsidRPr="008368C5">
              <w:rPr>
                <w:rFonts w:cstheme="minorHAnsi"/>
                <w:color w:val="000000"/>
                <w:sz w:val="20"/>
                <w:szCs w:val="20"/>
                <w:lang w:val="en-US"/>
              </w:rPr>
              <w:t>461</w:t>
            </w:r>
          </w:p>
        </w:tc>
        <w:tc>
          <w:tcPr>
            <w:tcW w:w="802" w:type="pct"/>
            <w:noWrap/>
            <w:hideMark/>
          </w:tcPr>
          <w:p w14:paraId="77A9991E" w14:textId="77777777" w:rsidR="00B7403A" w:rsidRPr="008368C5" w:rsidRDefault="00B7403A" w:rsidP="001545FF">
            <w:pPr>
              <w:spacing w:before="40" w:after="40" w:line="257" w:lineRule="auto"/>
              <w:jc w:val="center"/>
              <w:rPr>
                <w:rFonts w:cstheme="minorHAnsi"/>
                <w:color w:val="000000"/>
                <w:sz w:val="20"/>
                <w:szCs w:val="20"/>
                <w:lang w:val="en-US"/>
              </w:rPr>
            </w:pPr>
            <w:r w:rsidRPr="008368C5">
              <w:rPr>
                <w:rFonts w:cstheme="minorHAnsi"/>
                <w:color w:val="000000"/>
                <w:sz w:val="20"/>
                <w:szCs w:val="20"/>
                <w:lang w:val="en-US"/>
              </w:rPr>
              <w:t>763</w:t>
            </w:r>
          </w:p>
        </w:tc>
        <w:tc>
          <w:tcPr>
            <w:tcW w:w="743" w:type="pct"/>
            <w:noWrap/>
            <w:hideMark/>
          </w:tcPr>
          <w:p w14:paraId="40641D18" w14:textId="77777777" w:rsidR="00B7403A" w:rsidRPr="008368C5" w:rsidRDefault="00B7403A" w:rsidP="001545FF">
            <w:pPr>
              <w:spacing w:before="40" w:after="40" w:line="257" w:lineRule="auto"/>
              <w:jc w:val="center"/>
              <w:rPr>
                <w:rFonts w:cstheme="minorHAnsi"/>
                <w:color w:val="000000"/>
                <w:sz w:val="20"/>
                <w:szCs w:val="20"/>
                <w:lang w:val="en-US"/>
              </w:rPr>
            </w:pPr>
            <w:r w:rsidRPr="008368C5">
              <w:rPr>
                <w:rFonts w:cstheme="minorHAnsi"/>
                <w:color w:val="000000"/>
                <w:sz w:val="20"/>
                <w:szCs w:val="20"/>
                <w:lang w:val="en-US"/>
              </w:rPr>
              <w:t>85</w:t>
            </w:r>
          </w:p>
        </w:tc>
        <w:tc>
          <w:tcPr>
            <w:tcW w:w="766" w:type="pct"/>
            <w:noWrap/>
            <w:hideMark/>
          </w:tcPr>
          <w:p w14:paraId="5BBCEBAC" w14:textId="77777777" w:rsidR="00B7403A" w:rsidRPr="008368C5" w:rsidRDefault="00B7403A" w:rsidP="001545FF">
            <w:pPr>
              <w:spacing w:before="40" w:after="40" w:line="257" w:lineRule="auto"/>
              <w:jc w:val="center"/>
              <w:rPr>
                <w:rFonts w:cstheme="minorHAnsi"/>
                <w:color w:val="000000"/>
                <w:sz w:val="20"/>
                <w:szCs w:val="20"/>
                <w:lang w:val="en-US"/>
              </w:rPr>
            </w:pPr>
            <w:r w:rsidRPr="008368C5">
              <w:rPr>
                <w:rFonts w:cstheme="minorHAnsi"/>
                <w:color w:val="000000"/>
                <w:sz w:val="20"/>
                <w:szCs w:val="20"/>
                <w:lang w:val="en-US"/>
              </w:rPr>
              <w:t>1351</w:t>
            </w:r>
          </w:p>
        </w:tc>
      </w:tr>
    </w:tbl>
    <w:p w14:paraId="12D2E838" w14:textId="0F60DF57" w:rsidR="000F3728" w:rsidRPr="008368C5" w:rsidRDefault="000F3728" w:rsidP="006D7BBA">
      <w:pPr>
        <w:pStyle w:val="rdo0"/>
      </w:pPr>
      <w:r w:rsidRPr="008368C5">
        <w:t xml:space="preserve">Źródło: opracowanie własne </w:t>
      </w:r>
    </w:p>
    <w:p w14:paraId="6A1834DC" w14:textId="77777777" w:rsidR="00414045" w:rsidRPr="008368C5" w:rsidRDefault="00414045" w:rsidP="00DB6308"/>
    <w:p w14:paraId="1E8DA59A" w14:textId="238704EB" w:rsidR="00286E5A" w:rsidRPr="008368C5" w:rsidRDefault="00286E5A" w:rsidP="008679D1">
      <w:pPr>
        <w:pStyle w:val="Tabela"/>
        <w:ind w:left="1130" w:hanging="1130"/>
      </w:pPr>
      <w:bookmarkStart w:id="302" w:name="_Toc68709555"/>
      <w:r w:rsidRPr="008368C5">
        <w:lastRenderedPageBreak/>
        <w:t xml:space="preserve">Tabela </w:t>
      </w:r>
      <w:r w:rsidRPr="008368C5">
        <w:fldChar w:fldCharType="begin"/>
      </w:r>
      <w:r w:rsidRPr="008368C5">
        <w:instrText>STYLEREF 1 \s</w:instrText>
      </w:r>
      <w:r w:rsidRPr="008368C5">
        <w:fldChar w:fldCharType="separate"/>
      </w:r>
      <w:r w:rsidR="00B146EE">
        <w:rPr>
          <w:noProof/>
        </w:rPr>
        <w:t>8</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w:t>
      </w:r>
      <w:r w:rsidRPr="008368C5">
        <w:fldChar w:fldCharType="end"/>
      </w:r>
      <w:r w:rsidRPr="008368C5">
        <w:tab/>
        <w:t xml:space="preserve">Liczba </w:t>
      </w:r>
      <w:proofErr w:type="spellStart"/>
      <w:r w:rsidRPr="008368C5">
        <w:t>jcwp</w:t>
      </w:r>
      <w:proofErr w:type="spellEnd"/>
      <w:r w:rsidRPr="008368C5">
        <w:t xml:space="preserve"> LW z</w:t>
      </w:r>
      <w:r w:rsidR="006663D3" w:rsidRPr="008368C5">
        <w:t> </w:t>
      </w:r>
      <w:r w:rsidRPr="008368C5">
        <w:t>poszczególnymi celami środowiskowymi w</w:t>
      </w:r>
      <w:r w:rsidR="006663D3" w:rsidRPr="008368C5">
        <w:t> </w:t>
      </w:r>
      <w:r w:rsidR="00AB4B27" w:rsidRPr="008368C5">
        <w:rPr>
          <w:rFonts w:asciiTheme="minorHAnsi" w:hAnsiTheme="minorHAnsi" w:cstheme="minorHAnsi"/>
          <w:color w:val="000000"/>
        </w:rPr>
        <w:t>obszarze dorzecza</w:t>
      </w:r>
      <w:r w:rsidRPr="008368C5">
        <w:rPr>
          <w:rFonts w:asciiTheme="minorHAnsi" w:hAnsiTheme="minorHAnsi" w:cstheme="minorHAnsi"/>
          <w:color w:val="000000"/>
        </w:rPr>
        <w:t xml:space="preserve"> </w:t>
      </w:r>
      <w:r w:rsidRPr="008368C5">
        <w:t>Wisły w</w:t>
      </w:r>
      <w:r w:rsidR="00E731D8" w:rsidRPr="008368C5">
        <w:t>g</w:t>
      </w:r>
      <w:r w:rsidR="00FF334A" w:rsidRPr="008368C5">
        <w:t> </w:t>
      </w:r>
      <w:proofErr w:type="spellStart"/>
      <w:r w:rsidRPr="008368C5">
        <w:t>aPGW</w:t>
      </w:r>
      <w:proofErr w:type="spellEnd"/>
      <w:r w:rsidR="00E95969" w:rsidRPr="008368C5">
        <w:t xml:space="preserve"> (2016-2021)</w:t>
      </w:r>
      <w:bookmarkEnd w:id="302"/>
    </w:p>
    <w:tbl>
      <w:tblPr>
        <w:tblStyle w:val="IIaPGW"/>
        <w:tblW w:w="5000" w:type="pct"/>
        <w:tblLook w:val="04A0" w:firstRow="1" w:lastRow="0" w:firstColumn="1" w:lastColumn="0" w:noHBand="0" w:noVBand="1"/>
      </w:tblPr>
      <w:tblGrid>
        <w:gridCol w:w="5869"/>
        <w:gridCol w:w="1977"/>
        <w:gridCol w:w="1216"/>
      </w:tblGrid>
      <w:tr w:rsidR="00B7403A" w:rsidRPr="008368C5" w14:paraId="6913F8AB" w14:textId="77777777" w:rsidTr="00C43D17">
        <w:trPr>
          <w:cnfStyle w:val="100000000000" w:firstRow="1" w:lastRow="0" w:firstColumn="0" w:lastColumn="0" w:oddVBand="0" w:evenVBand="0" w:oddHBand="0" w:evenHBand="0" w:firstRowFirstColumn="0" w:firstRowLastColumn="0" w:lastRowFirstColumn="0" w:lastRowLastColumn="0"/>
          <w:trHeight w:val="454"/>
        </w:trPr>
        <w:tc>
          <w:tcPr>
            <w:tcW w:w="3238" w:type="pct"/>
            <w:vMerge w:val="restart"/>
            <w:noWrap/>
            <w:hideMark/>
          </w:tcPr>
          <w:p w14:paraId="3304BD17" w14:textId="21274C3B" w:rsidR="00B7403A" w:rsidRPr="008368C5" w:rsidRDefault="00B7403A" w:rsidP="00A06653">
            <w:pPr>
              <w:spacing w:before="40" w:after="40"/>
              <w:jc w:val="center"/>
              <w:rPr>
                <w:rFonts w:cstheme="minorHAnsi"/>
                <w:b/>
                <w:bCs/>
                <w:color w:val="000000"/>
                <w:sz w:val="20"/>
                <w:szCs w:val="20"/>
                <w:lang w:val="en-US"/>
              </w:rPr>
            </w:pPr>
            <w:proofErr w:type="spellStart"/>
            <w:r w:rsidRPr="008368C5">
              <w:rPr>
                <w:rFonts w:cstheme="minorHAnsi"/>
                <w:b/>
                <w:bCs/>
                <w:color w:val="000000"/>
                <w:sz w:val="20"/>
                <w:szCs w:val="20"/>
                <w:lang w:val="en-US"/>
              </w:rPr>
              <w:t>Cel</w:t>
            </w:r>
            <w:proofErr w:type="spellEnd"/>
            <w:r w:rsidRPr="008368C5">
              <w:rPr>
                <w:rFonts w:cstheme="minorHAnsi"/>
                <w:b/>
                <w:bCs/>
                <w:color w:val="000000"/>
                <w:sz w:val="20"/>
                <w:szCs w:val="20"/>
                <w:lang w:val="en-US"/>
              </w:rPr>
              <w:t xml:space="preserve"> </w:t>
            </w:r>
            <w:proofErr w:type="spellStart"/>
            <w:r w:rsidRPr="008368C5">
              <w:rPr>
                <w:rFonts w:cstheme="minorHAnsi"/>
                <w:b/>
                <w:bCs/>
                <w:color w:val="000000"/>
                <w:sz w:val="20"/>
                <w:szCs w:val="20"/>
                <w:lang w:val="en-US"/>
              </w:rPr>
              <w:t>środowiskowy</w:t>
            </w:r>
            <w:proofErr w:type="spellEnd"/>
            <w:r w:rsidRPr="008368C5">
              <w:rPr>
                <w:rFonts w:cstheme="minorHAnsi"/>
                <w:b/>
                <w:bCs/>
                <w:color w:val="000000"/>
                <w:sz w:val="20"/>
                <w:szCs w:val="20"/>
                <w:lang w:val="en-US"/>
              </w:rPr>
              <w:t xml:space="preserve"> </w:t>
            </w:r>
            <w:proofErr w:type="spellStart"/>
            <w:r w:rsidRPr="008368C5">
              <w:rPr>
                <w:rFonts w:cstheme="minorHAnsi"/>
                <w:b/>
                <w:bCs/>
                <w:color w:val="000000"/>
                <w:sz w:val="20"/>
                <w:szCs w:val="20"/>
                <w:lang w:val="en-US"/>
              </w:rPr>
              <w:t>jcwp</w:t>
            </w:r>
            <w:proofErr w:type="spellEnd"/>
            <w:r w:rsidRPr="008368C5">
              <w:rPr>
                <w:rFonts w:cstheme="minorHAnsi"/>
                <w:b/>
                <w:bCs/>
                <w:color w:val="000000"/>
                <w:sz w:val="20"/>
                <w:szCs w:val="20"/>
                <w:lang w:val="en-US"/>
              </w:rPr>
              <w:t xml:space="preserve"> </w:t>
            </w:r>
            <w:r w:rsidR="00A06653" w:rsidRPr="008368C5">
              <w:rPr>
                <w:rFonts w:cstheme="minorHAnsi"/>
                <w:b/>
                <w:bCs/>
                <w:color w:val="000000"/>
                <w:sz w:val="20"/>
                <w:szCs w:val="20"/>
                <w:lang w:val="en-US"/>
              </w:rPr>
              <w:t>LW</w:t>
            </w:r>
          </w:p>
        </w:tc>
        <w:tc>
          <w:tcPr>
            <w:tcW w:w="1762" w:type="pct"/>
            <w:gridSpan w:val="2"/>
            <w:noWrap/>
            <w:hideMark/>
          </w:tcPr>
          <w:p w14:paraId="57D6DE1E" w14:textId="77777777" w:rsidR="00B7403A" w:rsidRPr="008368C5" w:rsidRDefault="00B7403A" w:rsidP="001545FF">
            <w:pPr>
              <w:spacing w:before="40" w:after="40"/>
              <w:jc w:val="center"/>
              <w:rPr>
                <w:rFonts w:cstheme="minorHAnsi"/>
                <w:b/>
                <w:bCs/>
                <w:color w:val="000000"/>
                <w:sz w:val="20"/>
                <w:szCs w:val="20"/>
                <w:lang w:val="en-US"/>
              </w:rPr>
            </w:pPr>
            <w:r w:rsidRPr="008368C5">
              <w:rPr>
                <w:rFonts w:cstheme="minorHAnsi"/>
                <w:b/>
                <w:bCs/>
                <w:color w:val="000000"/>
                <w:sz w:val="20"/>
                <w:szCs w:val="20"/>
                <w:lang w:val="en-US"/>
              </w:rPr>
              <w:t xml:space="preserve">Region </w:t>
            </w:r>
            <w:proofErr w:type="spellStart"/>
            <w:r w:rsidRPr="008368C5">
              <w:rPr>
                <w:rFonts w:cstheme="minorHAnsi"/>
                <w:b/>
                <w:bCs/>
                <w:color w:val="000000"/>
                <w:sz w:val="20"/>
                <w:szCs w:val="20"/>
                <w:lang w:val="en-US"/>
              </w:rPr>
              <w:t>wodny</w:t>
            </w:r>
            <w:proofErr w:type="spellEnd"/>
          </w:p>
        </w:tc>
      </w:tr>
      <w:tr w:rsidR="00B7403A" w:rsidRPr="008368C5" w14:paraId="4A612D2F" w14:textId="77777777" w:rsidTr="000F3728">
        <w:trPr>
          <w:trHeight w:val="454"/>
        </w:trPr>
        <w:tc>
          <w:tcPr>
            <w:tcW w:w="3238" w:type="pct"/>
            <w:vMerge/>
            <w:shd w:val="clear" w:color="auto" w:fill="BFBFBF" w:themeFill="background1" w:themeFillShade="BF"/>
            <w:hideMark/>
          </w:tcPr>
          <w:p w14:paraId="3E3794CF" w14:textId="77777777" w:rsidR="00B7403A" w:rsidRPr="008368C5" w:rsidRDefault="00B7403A" w:rsidP="001545FF">
            <w:pPr>
              <w:spacing w:before="40" w:after="40"/>
              <w:jc w:val="left"/>
              <w:rPr>
                <w:rFonts w:eastAsia="Times New Roman" w:cstheme="minorHAnsi"/>
                <w:b/>
                <w:bCs/>
                <w:color w:val="000000"/>
                <w:sz w:val="20"/>
                <w:szCs w:val="20"/>
                <w:lang w:val="en-US"/>
              </w:rPr>
            </w:pPr>
          </w:p>
        </w:tc>
        <w:tc>
          <w:tcPr>
            <w:tcW w:w="1091" w:type="pct"/>
            <w:shd w:val="clear" w:color="auto" w:fill="BFBFBF" w:themeFill="background1" w:themeFillShade="BF"/>
            <w:hideMark/>
          </w:tcPr>
          <w:p w14:paraId="7554971F" w14:textId="77777777" w:rsidR="00B7403A" w:rsidRPr="008368C5" w:rsidRDefault="00B7403A" w:rsidP="001545FF">
            <w:pPr>
              <w:spacing w:before="40" w:after="40"/>
              <w:jc w:val="center"/>
              <w:rPr>
                <w:rFonts w:cstheme="minorHAnsi"/>
                <w:b/>
                <w:bCs/>
                <w:color w:val="000000"/>
                <w:sz w:val="20"/>
                <w:szCs w:val="20"/>
                <w:lang w:val="en-US"/>
              </w:rPr>
            </w:pPr>
            <w:proofErr w:type="spellStart"/>
            <w:r w:rsidRPr="008368C5">
              <w:rPr>
                <w:rFonts w:cstheme="minorHAnsi"/>
                <w:b/>
                <w:bCs/>
                <w:color w:val="000000"/>
                <w:sz w:val="20"/>
                <w:szCs w:val="20"/>
                <w:lang w:val="en-US"/>
              </w:rPr>
              <w:t>Środkowej</w:t>
            </w:r>
            <w:proofErr w:type="spellEnd"/>
            <w:r w:rsidRPr="008368C5">
              <w:rPr>
                <w:rFonts w:cstheme="minorHAnsi"/>
                <w:b/>
                <w:bCs/>
                <w:color w:val="000000"/>
                <w:sz w:val="20"/>
                <w:szCs w:val="20"/>
                <w:lang w:val="en-US"/>
              </w:rPr>
              <w:t xml:space="preserve"> </w:t>
            </w:r>
            <w:proofErr w:type="spellStart"/>
            <w:r w:rsidRPr="008368C5">
              <w:rPr>
                <w:rFonts w:cstheme="minorHAnsi"/>
                <w:b/>
                <w:bCs/>
                <w:color w:val="000000"/>
                <w:sz w:val="20"/>
                <w:szCs w:val="20"/>
                <w:lang w:val="en-US"/>
              </w:rPr>
              <w:t>Wisły</w:t>
            </w:r>
            <w:proofErr w:type="spellEnd"/>
          </w:p>
        </w:tc>
        <w:tc>
          <w:tcPr>
            <w:tcW w:w="671" w:type="pct"/>
            <w:shd w:val="clear" w:color="auto" w:fill="BFBFBF" w:themeFill="background1" w:themeFillShade="BF"/>
            <w:hideMark/>
          </w:tcPr>
          <w:p w14:paraId="49367CDE" w14:textId="77777777" w:rsidR="00B7403A" w:rsidRPr="008368C5" w:rsidRDefault="00B7403A" w:rsidP="001545FF">
            <w:pPr>
              <w:spacing w:before="40" w:after="40"/>
              <w:jc w:val="center"/>
              <w:rPr>
                <w:rFonts w:cstheme="minorHAnsi"/>
                <w:b/>
                <w:bCs/>
                <w:color w:val="000000"/>
                <w:sz w:val="20"/>
                <w:szCs w:val="20"/>
                <w:lang w:val="en-US"/>
              </w:rPr>
            </w:pPr>
            <w:proofErr w:type="spellStart"/>
            <w:r w:rsidRPr="008368C5">
              <w:rPr>
                <w:rFonts w:cstheme="minorHAnsi"/>
                <w:b/>
                <w:bCs/>
                <w:color w:val="000000"/>
                <w:sz w:val="20"/>
                <w:szCs w:val="20"/>
                <w:lang w:val="en-US"/>
              </w:rPr>
              <w:t>Dolnej</w:t>
            </w:r>
            <w:proofErr w:type="spellEnd"/>
            <w:r w:rsidRPr="008368C5">
              <w:rPr>
                <w:rFonts w:cstheme="minorHAnsi"/>
                <w:b/>
                <w:bCs/>
                <w:color w:val="000000"/>
                <w:sz w:val="20"/>
                <w:szCs w:val="20"/>
                <w:lang w:val="en-US"/>
              </w:rPr>
              <w:t xml:space="preserve"> </w:t>
            </w:r>
            <w:proofErr w:type="spellStart"/>
            <w:r w:rsidRPr="008368C5">
              <w:rPr>
                <w:rFonts w:cstheme="minorHAnsi"/>
                <w:b/>
                <w:bCs/>
                <w:color w:val="000000"/>
                <w:sz w:val="20"/>
                <w:szCs w:val="20"/>
                <w:lang w:val="en-US"/>
              </w:rPr>
              <w:t>Wisły</w:t>
            </w:r>
            <w:proofErr w:type="spellEnd"/>
          </w:p>
        </w:tc>
      </w:tr>
      <w:tr w:rsidR="00B7403A" w:rsidRPr="008368C5" w14:paraId="267E9309" w14:textId="77777777" w:rsidTr="000F3728">
        <w:trPr>
          <w:trHeight w:val="454"/>
        </w:trPr>
        <w:tc>
          <w:tcPr>
            <w:tcW w:w="3238" w:type="pct"/>
            <w:noWrap/>
            <w:hideMark/>
          </w:tcPr>
          <w:p w14:paraId="0D0F4A6E" w14:textId="77777777" w:rsidR="00B7403A" w:rsidRPr="008368C5" w:rsidRDefault="00B7403A" w:rsidP="001545FF">
            <w:pPr>
              <w:spacing w:before="40" w:after="40"/>
              <w:jc w:val="left"/>
              <w:rPr>
                <w:rFonts w:cstheme="minorHAnsi"/>
                <w:color w:val="000000"/>
                <w:sz w:val="20"/>
                <w:szCs w:val="20"/>
                <w:lang w:val="en-US"/>
              </w:rPr>
            </w:pPr>
            <w:proofErr w:type="spellStart"/>
            <w:r w:rsidRPr="008368C5">
              <w:rPr>
                <w:rFonts w:cstheme="minorHAnsi"/>
                <w:color w:val="000000"/>
                <w:sz w:val="20"/>
                <w:szCs w:val="20"/>
                <w:lang w:val="en-US"/>
              </w:rPr>
              <w:t>bardzo</w:t>
            </w:r>
            <w:proofErr w:type="spellEnd"/>
            <w:r w:rsidRPr="008368C5">
              <w:rPr>
                <w:rFonts w:cstheme="minorHAnsi"/>
                <w:color w:val="000000"/>
                <w:sz w:val="20"/>
                <w:szCs w:val="20"/>
                <w:lang w:val="en-US"/>
              </w:rPr>
              <w:t xml:space="preserve"> </w:t>
            </w:r>
            <w:proofErr w:type="spellStart"/>
            <w:r w:rsidRPr="008368C5">
              <w:rPr>
                <w:rFonts w:cstheme="minorHAnsi"/>
                <w:color w:val="000000"/>
                <w:sz w:val="20"/>
                <w:szCs w:val="20"/>
                <w:lang w:val="en-US"/>
              </w:rPr>
              <w:t>dobry</w:t>
            </w:r>
            <w:proofErr w:type="spellEnd"/>
            <w:r w:rsidRPr="008368C5">
              <w:rPr>
                <w:rFonts w:cstheme="minorHAnsi"/>
                <w:color w:val="000000"/>
                <w:sz w:val="20"/>
                <w:szCs w:val="20"/>
                <w:lang w:val="en-US"/>
              </w:rPr>
              <w:t xml:space="preserve"> stan </w:t>
            </w:r>
            <w:proofErr w:type="spellStart"/>
            <w:r w:rsidRPr="008368C5">
              <w:rPr>
                <w:rFonts w:cstheme="minorHAnsi"/>
                <w:color w:val="000000"/>
                <w:sz w:val="20"/>
                <w:szCs w:val="20"/>
                <w:lang w:val="en-US"/>
              </w:rPr>
              <w:t>ekologiczny</w:t>
            </w:r>
            <w:proofErr w:type="spellEnd"/>
          </w:p>
        </w:tc>
        <w:tc>
          <w:tcPr>
            <w:tcW w:w="1091" w:type="pct"/>
            <w:noWrap/>
            <w:hideMark/>
          </w:tcPr>
          <w:p w14:paraId="1EA71616" w14:textId="77777777" w:rsidR="00B7403A" w:rsidRPr="008368C5" w:rsidRDefault="00B7403A" w:rsidP="001545FF">
            <w:pPr>
              <w:spacing w:before="40" w:after="40"/>
              <w:jc w:val="center"/>
              <w:rPr>
                <w:rFonts w:cstheme="minorHAnsi"/>
                <w:color w:val="000000"/>
                <w:sz w:val="20"/>
                <w:szCs w:val="20"/>
                <w:lang w:val="en-US"/>
              </w:rPr>
            </w:pPr>
            <w:r w:rsidRPr="008368C5">
              <w:rPr>
                <w:rFonts w:cstheme="minorHAnsi"/>
                <w:color w:val="000000"/>
                <w:sz w:val="20"/>
                <w:szCs w:val="20"/>
                <w:lang w:val="en-US"/>
              </w:rPr>
              <w:t>16</w:t>
            </w:r>
          </w:p>
        </w:tc>
        <w:tc>
          <w:tcPr>
            <w:tcW w:w="671" w:type="pct"/>
            <w:noWrap/>
            <w:hideMark/>
          </w:tcPr>
          <w:p w14:paraId="0B06FF58" w14:textId="77777777" w:rsidR="00B7403A" w:rsidRPr="008368C5" w:rsidRDefault="00B7403A" w:rsidP="001545FF">
            <w:pPr>
              <w:spacing w:before="40" w:after="40"/>
              <w:jc w:val="center"/>
              <w:rPr>
                <w:rFonts w:cstheme="minorHAnsi"/>
                <w:color w:val="000000"/>
                <w:sz w:val="20"/>
                <w:szCs w:val="20"/>
                <w:lang w:val="en-US"/>
              </w:rPr>
            </w:pPr>
            <w:r w:rsidRPr="008368C5">
              <w:rPr>
                <w:rFonts w:cstheme="minorHAnsi"/>
                <w:color w:val="000000"/>
                <w:sz w:val="20"/>
                <w:szCs w:val="20"/>
                <w:lang w:val="en-US"/>
              </w:rPr>
              <w:t>12</w:t>
            </w:r>
          </w:p>
        </w:tc>
      </w:tr>
      <w:tr w:rsidR="00B7403A" w:rsidRPr="008368C5" w14:paraId="068545C3" w14:textId="77777777" w:rsidTr="000F3728">
        <w:trPr>
          <w:trHeight w:val="454"/>
        </w:trPr>
        <w:tc>
          <w:tcPr>
            <w:tcW w:w="3238" w:type="pct"/>
            <w:noWrap/>
            <w:hideMark/>
          </w:tcPr>
          <w:p w14:paraId="60DB7F5C" w14:textId="77777777" w:rsidR="00B7403A" w:rsidRPr="008368C5" w:rsidRDefault="00B7403A" w:rsidP="001545FF">
            <w:pPr>
              <w:spacing w:before="40" w:after="40"/>
              <w:jc w:val="left"/>
              <w:rPr>
                <w:rFonts w:cstheme="minorHAnsi"/>
                <w:color w:val="000000"/>
                <w:sz w:val="20"/>
                <w:szCs w:val="20"/>
                <w:lang w:val="en-US"/>
              </w:rPr>
            </w:pPr>
            <w:proofErr w:type="spellStart"/>
            <w:r w:rsidRPr="008368C5">
              <w:rPr>
                <w:rFonts w:cstheme="minorHAnsi"/>
                <w:color w:val="000000"/>
                <w:sz w:val="20"/>
                <w:szCs w:val="20"/>
                <w:lang w:val="en-US"/>
              </w:rPr>
              <w:t>dobry</w:t>
            </w:r>
            <w:proofErr w:type="spellEnd"/>
            <w:r w:rsidRPr="008368C5">
              <w:rPr>
                <w:rFonts w:cstheme="minorHAnsi"/>
                <w:color w:val="000000"/>
                <w:sz w:val="20"/>
                <w:szCs w:val="20"/>
                <w:lang w:val="en-US"/>
              </w:rPr>
              <w:t xml:space="preserve"> </w:t>
            </w:r>
            <w:proofErr w:type="spellStart"/>
            <w:r w:rsidRPr="008368C5">
              <w:rPr>
                <w:rFonts w:cstheme="minorHAnsi"/>
                <w:color w:val="000000"/>
                <w:sz w:val="20"/>
                <w:szCs w:val="20"/>
                <w:lang w:val="en-US"/>
              </w:rPr>
              <w:t>potencjał</w:t>
            </w:r>
            <w:proofErr w:type="spellEnd"/>
            <w:r w:rsidRPr="008368C5">
              <w:rPr>
                <w:rFonts w:cstheme="minorHAnsi"/>
                <w:color w:val="000000"/>
                <w:sz w:val="20"/>
                <w:szCs w:val="20"/>
                <w:lang w:val="en-US"/>
              </w:rPr>
              <w:t xml:space="preserve"> </w:t>
            </w:r>
            <w:proofErr w:type="spellStart"/>
            <w:r w:rsidRPr="008368C5">
              <w:rPr>
                <w:rFonts w:cstheme="minorHAnsi"/>
                <w:color w:val="000000"/>
                <w:sz w:val="20"/>
                <w:szCs w:val="20"/>
                <w:lang w:val="en-US"/>
              </w:rPr>
              <w:t>ekologiczny</w:t>
            </w:r>
            <w:proofErr w:type="spellEnd"/>
          </w:p>
        </w:tc>
        <w:tc>
          <w:tcPr>
            <w:tcW w:w="1091" w:type="pct"/>
            <w:noWrap/>
            <w:hideMark/>
          </w:tcPr>
          <w:p w14:paraId="5FB1C403" w14:textId="77777777" w:rsidR="00B7403A" w:rsidRPr="008368C5" w:rsidRDefault="00B7403A" w:rsidP="001545FF">
            <w:pPr>
              <w:spacing w:before="40" w:after="40"/>
              <w:jc w:val="center"/>
              <w:rPr>
                <w:rFonts w:cstheme="minorHAnsi"/>
                <w:color w:val="000000"/>
                <w:sz w:val="20"/>
                <w:szCs w:val="20"/>
                <w:lang w:val="en-US"/>
              </w:rPr>
            </w:pPr>
            <w:r w:rsidRPr="008368C5">
              <w:rPr>
                <w:rFonts w:cstheme="minorHAnsi"/>
                <w:color w:val="000000"/>
                <w:sz w:val="20"/>
                <w:szCs w:val="20"/>
                <w:lang w:val="en-US"/>
              </w:rPr>
              <w:t>11</w:t>
            </w:r>
          </w:p>
        </w:tc>
        <w:tc>
          <w:tcPr>
            <w:tcW w:w="671" w:type="pct"/>
            <w:noWrap/>
            <w:hideMark/>
          </w:tcPr>
          <w:p w14:paraId="41B98DE4" w14:textId="77777777" w:rsidR="00B7403A" w:rsidRPr="008368C5" w:rsidRDefault="00B7403A" w:rsidP="001545FF">
            <w:pPr>
              <w:spacing w:before="40" w:after="40"/>
              <w:jc w:val="center"/>
              <w:rPr>
                <w:rFonts w:cstheme="minorHAnsi"/>
                <w:color w:val="000000"/>
                <w:sz w:val="20"/>
                <w:szCs w:val="20"/>
                <w:lang w:val="en-US"/>
              </w:rPr>
            </w:pPr>
            <w:r w:rsidRPr="008368C5">
              <w:rPr>
                <w:rFonts w:cstheme="minorHAnsi"/>
                <w:color w:val="000000"/>
                <w:sz w:val="20"/>
                <w:szCs w:val="20"/>
                <w:lang w:val="en-US"/>
              </w:rPr>
              <w:t>8</w:t>
            </w:r>
          </w:p>
        </w:tc>
      </w:tr>
      <w:tr w:rsidR="00B7403A" w:rsidRPr="008368C5" w14:paraId="6DA65027" w14:textId="77777777" w:rsidTr="000F3728">
        <w:trPr>
          <w:trHeight w:val="454"/>
        </w:trPr>
        <w:tc>
          <w:tcPr>
            <w:tcW w:w="3238" w:type="pct"/>
            <w:noWrap/>
            <w:hideMark/>
          </w:tcPr>
          <w:p w14:paraId="41D20CD3" w14:textId="77777777" w:rsidR="00B7403A" w:rsidRPr="008368C5" w:rsidRDefault="00B7403A" w:rsidP="001545FF">
            <w:pPr>
              <w:spacing w:before="40" w:after="40"/>
              <w:jc w:val="left"/>
              <w:rPr>
                <w:rFonts w:cstheme="minorHAnsi"/>
                <w:color w:val="000000"/>
                <w:sz w:val="20"/>
                <w:szCs w:val="20"/>
                <w:lang w:val="en-US"/>
              </w:rPr>
            </w:pPr>
            <w:proofErr w:type="spellStart"/>
            <w:r w:rsidRPr="008368C5">
              <w:rPr>
                <w:rFonts w:cstheme="minorHAnsi"/>
                <w:color w:val="000000"/>
                <w:sz w:val="20"/>
                <w:szCs w:val="20"/>
                <w:lang w:val="en-US"/>
              </w:rPr>
              <w:t>dobry</w:t>
            </w:r>
            <w:proofErr w:type="spellEnd"/>
            <w:r w:rsidRPr="008368C5">
              <w:rPr>
                <w:rFonts w:cstheme="minorHAnsi"/>
                <w:color w:val="000000"/>
                <w:sz w:val="20"/>
                <w:szCs w:val="20"/>
                <w:lang w:val="en-US"/>
              </w:rPr>
              <w:t xml:space="preserve"> stan </w:t>
            </w:r>
            <w:proofErr w:type="spellStart"/>
            <w:r w:rsidRPr="008368C5">
              <w:rPr>
                <w:rFonts w:cstheme="minorHAnsi"/>
                <w:color w:val="000000"/>
                <w:sz w:val="20"/>
                <w:szCs w:val="20"/>
                <w:lang w:val="en-US"/>
              </w:rPr>
              <w:t>ekologiczny</w:t>
            </w:r>
            <w:proofErr w:type="spellEnd"/>
          </w:p>
        </w:tc>
        <w:tc>
          <w:tcPr>
            <w:tcW w:w="1091" w:type="pct"/>
            <w:noWrap/>
            <w:hideMark/>
          </w:tcPr>
          <w:p w14:paraId="3242E354" w14:textId="77777777" w:rsidR="00B7403A" w:rsidRPr="008368C5" w:rsidRDefault="00B7403A" w:rsidP="001545FF">
            <w:pPr>
              <w:spacing w:before="40" w:after="40"/>
              <w:jc w:val="center"/>
              <w:rPr>
                <w:rFonts w:cstheme="minorHAnsi"/>
                <w:color w:val="000000"/>
                <w:sz w:val="20"/>
                <w:szCs w:val="20"/>
                <w:lang w:val="en-US"/>
              </w:rPr>
            </w:pPr>
            <w:r w:rsidRPr="008368C5">
              <w:rPr>
                <w:rFonts w:cstheme="minorHAnsi"/>
                <w:color w:val="000000"/>
                <w:sz w:val="20"/>
                <w:szCs w:val="20"/>
                <w:lang w:val="en-US"/>
              </w:rPr>
              <w:t>169</w:t>
            </w:r>
          </w:p>
        </w:tc>
        <w:tc>
          <w:tcPr>
            <w:tcW w:w="671" w:type="pct"/>
            <w:noWrap/>
            <w:hideMark/>
          </w:tcPr>
          <w:p w14:paraId="4B17DDD7" w14:textId="77777777" w:rsidR="00B7403A" w:rsidRPr="008368C5" w:rsidRDefault="00B7403A" w:rsidP="001545FF">
            <w:pPr>
              <w:spacing w:before="40" w:after="40"/>
              <w:jc w:val="center"/>
              <w:rPr>
                <w:rFonts w:cstheme="minorHAnsi"/>
                <w:color w:val="000000"/>
                <w:sz w:val="20"/>
                <w:szCs w:val="20"/>
                <w:lang w:val="en-US"/>
              </w:rPr>
            </w:pPr>
            <w:r w:rsidRPr="008368C5">
              <w:rPr>
                <w:rFonts w:cstheme="minorHAnsi"/>
                <w:color w:val="000000"/>
                <w:sz w:val="20"/>
                <w:szCs w:val="20"/>
                <w:lang w:val="en-US"/>
              </w:rPr>
              <w:t>258</w:t>
            </w:r>
          </w:p>
        </w:tc>
      </w:tr>
      <w:tr w:rsidR="00B7403A" w:rsidRPr="008368C5" w14:paraId="3D0F9AEA" w14:textId="77777777" w:rsidTr="000F3728">
        <w:trPr>
          <w:trHeight w:val="454"/>
        </w:trPr>
        <w:tc>
          <w:tcPr>
            <w:tcW w:w="3238" w:type="pct"/>
            <w:noWrap/>
            <w:hideMark/>
          </w:tcPr>
          <w:p w14:paraId="205DDA36" w14:textId="77777777" w:rsidR="00B7403A" w:rsidRPr="008368C5" w:rsidRDefault="00B7403A" w:rsidP="001545FF">
            <w:pPr>
              <w:spacing w:before="40" w:after="40"/>
              <w:jc w:val="left"/>
              <w:rPr>
                <w:rFonts w:cstheme="minorHAnsi"/>
                <w:color w:val="000000"/>
                <w:sz w:val="20"/>
                <w:szCs w:val="20"/>
                <w:lang w:val="en-US"/>
              </w:rPr>
            </w:pPr>
            <w:proofErr w:type="spellStart"/>
            <w:r w:rsidRPr="008368C5">
              <w:rPr>
                <w:rFonts w:cstheme="minorHAnsi"/>
                <w:color w:val="000000"/>
                <w:sz w:val="20"/>
                <w:szCs w:val="20"/>
                <w:lang w:val="en-US"/>
              </w:rPr>
              <w:t>maksymalny</w:t>
            </w:r>
            <w:proofErr w:type="spellEnd"/>
            <w:r w:rsidRPr="008368C5">
              <w:rPr>
                <w:rFonts w:cstheme="minorHAnsi"/>
                <w:color w:val="000000"/>
                <w:sz w:val="20"/>
                <w:szCs w:val="20"/>
                <w:lang w:val="en-US"/>
              </w:rPr>
              <w:t xml:space="preserve"> </w:t>
            </w:r>
            <w:proofErr w:type="spellStart"/>
            <w:r w:rsidRPr="008368C5">
              <w:rPr>
                <w:rFonts w:cstheme="minorHAnsi"/>
                <w:color w:val="000000"/>
                <w:sz w:val="20"/>
                <w:szCs w:val="20"/>
                <w:lang w:val="en-US"/>
              </w:rPr>
              <w:t>potencjał</w:t>
            </w:r>
            <w:proofErr w:type="spellEnd"/>
            <w:r w:rsidRPr="008368C5">
              <w:rPr>
                <w:rFonts w:cstheme="minorHAnsi"/>
                <w:color w:val="000000"/>
                <w:sz w:val="20"/>
                <w:szCs w:val="20"/>
                <w:lang w:val="en-US"/>
              </w:rPr>
              <w:t xml:space="preserve"> </w:t>
            </w:r>
            <w:proofErr w:type="spellStart"/>
            <w:r w:rsidRPr="008368C5">
              <w:rPr>
                <w:rFonts w:cstheme="minorHAnsi"/>
                <w:color w:val="000000"/>
                <w:sz w:val="20"/>
                <w:szCs w:val="20"/>
                <w:lang w:val="en-US"/>
              </w:rPr>
              <w:t>ekologiczny</w:t>
            </w:r>
            <w:proofErr w:type="spellEnd"/>
          </w:p>
        </w:tc>
        <w:tc>
          <w:tcPr>
            <w:tcW w:w="1091" w:type="pct"/>
            <w:noWrap/>
            <w:hideMark/>
          </w:tcPr>
          <w:p w14:paraId="4B890EC7" w14:textId="77777777" w:rsidR="00B7403A" w:rsidRPr="008368C5" w:rsidRDefault="00B7403A" w:rsidP="001545FF">
            <w:pPr>
              <w:spacing w:before="40" w:after="40"/>
              <w:jc w:val="center"/>
              <w:rPr>
                <w:rFonts w:cstheme="minorHAnsi"/>
                <w:color w:val="000000"/>
                <w:sz w:val="20"/>
                <w:szCs w:val="20"/>
                <w:lang w:val="en-US"/>
              </w:rPr>
            </w:pPr>
            <w:r w:rsidRPr="008368C5">
              <w:rPr>
                <w:rFonts w:cstheme="minorHAnsi"/>
                <w:color w:val="000000"/>
                <w:sz w:val="20"/>
                <w:szCs w:val="20"/>
                <w:lang w:val="en-US"/>
              </w:rPr>
              <w:t>1</w:t>
            </w:r>
          </w:p>
        </w:tc>
        <w:tc>
          <w:tcPr>
            <w:tcW w:w="671" w:type="pct"/>
            <w:noWrap/>
            <w:hideMark/>
          </w:tcPr>
          <w:p w14:paraId="6408B4DE" w14:textId="77777777" w:rsidR="00B7403A" w:rsidRPr="008368C5" w:rsidRDefault="00B7403A" w:rsidP="001545FF">
            <w:pPr>
              <w:spacing w:before="40" w:after="40"/>
              <w:jc w:val="center"/>
              <w:rPr>
                <w:rFonts w:cstheme="minorHAnsi"/>
                <w:color w:val="000000"/>
                <w:sz w:val="20"/>
                <w:szCs w:val="20"/>
                <w:lang w:val="en-US"/>
              </w:rPr>
            </w:pPr>
            <w:r w:rsidRPr="008368C5">
              <w:rPr>
                <w:rFonts w:cstheme="minorHAnsi"/>
                <w:color w:val="000000"/>
                <w:sz w:val="20"/>
                <w:szCs w:val="20"/>
                <w:lang w:val="en-US"/>
              </w:rPr>
              <w:t>-</w:t>
            </w:r>
          </w:p>
        </w:tc>
      </w:tr>
      <w:tr w:rsidR="00B7403A" w:rsidRPr="008368C5" w14:paraId="6E706430" w14:textId="77777777" w:rsidTr="000F3728">
        <w:trPr>
          <w:trHeight w:val="454"/>
        </w:trPr>
        <w:tc>
          <w:tcPr>
            <w:tcW w:w="3238" w:type="pct"/>
            <w:noWrap/>
            <w:hideMark/>
          </w:tcPr>
          <w:p w14:paraId="1AB6DCED" w14:textId="77777777" w:rsidR="00B7403A" w:rsidRPr="008368C5" w:rsidRDefault="00B7403A" w:rsidP="001545FF">
            <w:pPr>
              <w:spacing w:before="40" w:after="40"/>
              <w:jc w:val="left"/>
              <w:rPr>
                <w:rFonts w:cstheme="minorHAnsi"/>
                <w:color w:val="000000"/>
                <w:sz w:val="20"/>
                <w:szCs w:val="20"/>
              </w:rPr>
            </w:pPr>
            <w:r w:rsidRPr="008368C5">
              <w:rPr>
                <w:rFonts w:cstheme="minorHAnsi"/>
                <w:color w:val="000000"/>
                <w:sz w:val="20"/>
                <w:szCs w:val="20"/>
              </w:rPr>
              <w:t>mniej rygorystyczny cel środowiskowy - brak możliwości technicznych</w:t>
            </w:r>
          </w:p>
        </w:tc>
        <w:tc>
          <w:tcPr>
            <w:tcW w:w="1091" w:type="pct"/>
            <w:noWrap/>
            <w:hideMark/>
          </w:tcPr>
          <w:p w14:paraId="7446225F" w14:textId="77777777" w:rsidR="00B7403A" w:rsidRPr="008368C5" w:rsidRDefault="00B7403A" w:rsidP="001545FF">
            <w:pPr>
              <w:spacing w:before="40" w:after="40"/>
              <w:jc w:val="center"/>
              <w:rPr>
                <w:rFonts w:cstheme="minorHAnsi"/>
                <w:color w:val="000000"/>
                <w:sz w:val="20"/>
                <w:szCs w:val="20"/>
                <w:lang w:val="en-US"/>
              </w:rPr>
            </w:pPr>
            <w:r w:rsidRPr="008368C5">
              <w:rPr>
                <w:rFonts w:cstheme="minorHAnsi"/>
                <w:color w:val="000000"/>
                <w:sz w:val="20"/>
                <w:szCs w:val="20"/>
                <w:lang w:val="en-US"/>
              </w:rPr>
              <w:t>2</w:t>
            </w:r>
          </w:p>
        </w:tc>
        <w:tc>
          <w:tcPr>
            <w:tcW w:w="671" w:type="pct"/>
            <w:noWrap/>
            <w:hideMark/>
          </w:tcPr>
          <w:p w14:paraId="41A19225" w14:textId="77777777" w:rsidR="00B7403A" w:rsidRPr="008368C5" w:rsidRDefault="00B7403A" w:rsidP="001545FF">
            <w:pPr>
              <w:spacing w:before="40" w:after="40"/>
              <w:jc w:val="center"/>
              <w:rPr>
                <w:rFonts w:cstheme="minorHAnsi"/>
                <w:color w:val="000000"/>
                <w:sz w:val="20"/>
                <w:szCs w:val="20"/>
                <w:lang w:val="en-US"/>
              </w:rPr>
            </w:pPr>
            <w:r w:rsidRPr="008368C5">
              <w:rPr>
                <w:rFonts w:cstheme="minorHAnsi"/>
                <w:color w:val="000000"/>
                <w:sz w:val="20"/>
                <w:szCs w:val="20"/>
                <w:lang w:val="en-US"/>
              </w:rPr>
              <w:t>7</w:t>
            </w:r>
          </w:p>
        </w:tc>
      </w:tr>
      <w:tr w:rsidR="00B7403A" w:rsidRPr="008368C5" w14:paraId="5B7571A6" w14:textId="77777777" w:rsidTr="000F3728">
        <w:trPr>
          <w:trHeight w:val="454"/>
        </w:trPr>
        <w:tc>
          <w:tcPr>
            <w:tcW w:w="3238" w:type="pct"/>
            <w:noWrap/>
            <w:hideMark/>
          </w:tcPr>
          <w:p w14:paraId="68C081F7" w14:textId="77777777" w:rsidR="00B7403A" w:rsidRPr="008368C5" w:rsidRDefault="00B7403A" w:rsidP="001545FF">
            <w:pPr>
              <w:spacing w:before="40" w:after="40"/>
              <w:jc w:val="left"/>
              <w:rPr>
                <w:rFonts w:cstheme="minorHAnsi"/>
                <w:color w:val="000000"/>
                <w:sz w:val="20"/>
                <w:szCs w:val="20"/>
                <w:lang w:val="en-US"/>
              </w:rPr>
            </w:pPr>
            <w:proofErr w:type="spellStart"/>
            <w:r w:rsidRPr="008368C5">
              <w:rPr>
                <w:rFonts w:cstheme="minorHAnsi"/>
                <w:color w:val="000000"/>
                <w:sz w:val="20"/>
                <w:szCs w:val="20"/>
                <w:lang w:val="en-US"/>
              </w:rPr>
              <w:t>dobry</w:t>
            </w:r>
            <w:proofErr w:type="spellEnd"/>
            <w:r w:rsidRPr="008368C5">
              <w:rPr>
                <w:rFonts w:cstheme="minorHAnsi"/>
                <w:color w:val="000000"/>
                <w:sz w:val="20"/>
                <w:szCs w:val="20"/>
                <w:lang w:val="en-US"/>
              </w:rPr>
              <w:t xml:space="preserve"> stan </w:t>
            </w:r>
            <w:proofErr w:type="spellStart"/>
            <w:r w:rsidRPr="008368C5">
              <w:rPr>
                <w:rFonts w:cstheme="minorHAnsi"/>
                <w:color w:val="000000"/>
                <w:sz w:val="20"/>
                <w:szCs w:val="20"/>
                <w:lang w:val="en-US"/>
              </w:rPr>
              <w:t>chemiczny</w:t>
            </w:r>
            <w:proofErr w:type="spellEnd"/>
          </w:p>
        </w:tc>
        <w:tc>
          <w:tcPr>
            <w:tcW w:w="1091" w:type="pct"/>
            <w:noWrap/>
            <w:hideMark/>
          </w:tcPr>
          <w:p w14:paraId="3C46DCBD" w14:textId="77777777" w:rsidR="00B7403A" w:rsidRPr="008368C5" w:rsidRDefault="00B7403A" w:rsidP="001545FF">
            <w:pPr>
              <w:spacing w:before="40" w:after="40"/>
              <w:jc w:val="center"/>
              <w:rPr>
                <w:rFonts w:cstheme="minorHAnsi"/>
                <w:color w:val="000000"/>
                <w:sz w:val="20"/>
                <w:szCs w:val="20"/>
                <w:lang w:val="en-US"/>
              </w:rPr>
            </w:pPr>
            <w:r w:rsidRPr="008368C5">
              <w:rPr>
                <w:rFonts w:cstheme="minorHAnsi"/>
                <w:color w:val="000000"/>
                <w:sz w:val="20"/>
                <w:szCs w:val="20"/>
                <w:lang w:val="en-US"/>
              </w:rPr>
              <w:t>199</w:t>
            </w:r>
          </w:p>
        </w:tc>
        <w:tc>
          <w:tcPr>
            <w:tcW w:w="671" w:type="pct"/>
            <w:noWrap/>
            <w:hideMark/>
          </w:tcPr>
          <w:p w14:paraId="058F09BE" w14:textId="77777777" w:rsidR="00B7403A" w:rsidRPr="008368C5" w:rsidRDefault="00B7403A" w:rsidP="001545FF">
            <w:pPr>
              <w:spacing w:before="40" w:after="40"/>
              <w:jc w:val="center"/>
              <w:rPr>
                <w:rFonts w:cstheme="minorHAnsi"/>
                <w:color w:val="000000"/>
                <w:sz w:val="20"/>
                <w:szCs w:val="20"/>
                <w:lang w:val="en-US"/>
              </w:rPr>
            </w:pPr>
            <w:r w:rsidRPr="008368C5">
              <w:rPr>
                <w:rFonts w:cstheme="minorHAnsi"/>
                <w:color w:val="000000"/>
                <w:sz w:val="20"/>
                <w:szCs w:val="20"/>
                <w:lang w:val="en-US"/>
              </w:rPr>
              <w:t>285</w:t>
            </w:r>
          </w:p>
        </w:tc>
      </w:tr>
    </w:tbl>
    <w:p w14:paraId="33CBDB00" w14:textId="1264BDFC" w:rsidR="000F3728" w:rsidRPr="008368C5" w:rsidRDefault="000F3728" w:rsidP="006D7BBA">
      <w:pPr>
        <w:pStyle w:val="rdo0"/>
      </w:pPr>
      <w:r w:rsidRPr="008368C5">
        <w:t xml:space="preserve">Źródło: opracowanie własne </w:t>
      </w:r>
    </w:p>
    <w:p w14:paraId="66E4FAE0" w14:textId="643E93EC" w:rsidR="000F3728" w:rsidRPr="008368C5" w:rsidRDefault="00BA035A" w:rsidP="008679D1">
      <w:pPr>
        <w:pStyle w:val="Tabela"/>
        <w:ind w:left="1130" w:hanging="1130"/>
      </w:pPr>
      <w:bookmarkStart w:id="303" w:name="_Toc68709556"/>
      <w:r w:rsidRPr="008368C5">
        <w:t xml:space="preserve">Tabela </w:t>
      </w:r>
      <w:r w:rsidRPr="008368C5">
        <w:fldChar w:fldCharType="begin"/>
      </w:r>
      <w:r w:rsidRPr="008368C5">
        <w:instrText>STYLEREF 1 \s</w:instrText>
      </w:r>
      <w:r w:rsidRPr="008368C5">
        <w:fldChar w:fldCharType="separate"/>
      </w:r>
      <w:r w:rsidR="00B146EE">
        <w:rPr>
          <w:noProof/>
        </w:rPr>
        <w:t>8</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3</w:t>
      </w:r>
      <w:r w:rsidRPr="008368C5">
        <w:fldChar w:fldCharType="end"/>
      </w:r>
      <w:r w:rsidRPr="008368C5">
        <w:tab/>
      </w:r>
      <w:r w:rsidR="000F3728" w:rsidRPr="008368C5">
        <w:t>L</w:t>
      </w:r>
      <w:r w:rsidR="008679D1" w:rsidRPr="008368C5">
        <w:t>iczba</w:t>
      </w:r>
      <w:r w:rsidR="000F3728" w:rsidRPr="008368C5">
        <w:t xml:space="preserve"> </w:t>
      </w:r>
      <w:proofErr w:type="spellStart"/>
      <w:r w:rsidR="000F3728" w:rsidRPr="008368C5">
        <w:t>jcwp</w:t>
      </w:r>
      <w:proofErr w:type="spellEnd"/>
      <w:r w:rsidR="000F3728" w:rsidRPr="008368C5">
        <w:t xml:space="preserve"> TW i CW z poszczególnymi celami środowiskowymi w obszarze dorzecza Wisły </w:t>
      </w:r>
      <w:r w:rsidR="00105E42" w:rsidRPr="008368C5">
        <w:br/>
      </w:r>
      <w:r w:rsidR="000F3728" w:rsidRPr="008368C5">
        <w:t xml:space="preserve">wg </w:t>
      </w:r>
      <w:proofErr w:type="spellStart"/>
      <w:r w:rsidR="000F3728" w:rsidRPr="008368C5">
        <w:t>aPGW</w:t>
      </w:r>
      <w:proofErr w:type="spellEnd"/>
      <w:r w:rsidR="00857915" w:rsidRPr="008368C5">
        <w:t xml:space="preserve"> </w:t>
      </w:r>
      <w:r w:rsidR="00A06653" w:rsidRPr="008368C5">
        <w:t>(2016-2021)</w:t>
      </w:r>
      <w:bookmarkEnd w:id="303"/>
    </w:p>
    <w:tbl>
      <w:tblPr>
        <w:tblStyle w:val="IIaPGW"/>
        <w:tblW w:w="5000" w:type="pct"/>
        <w:tblLook w:val="04A0" w:firstRow="1" w:lastRow="0" w:firstColumn="1" w:lastColumn="0" w:noHBand="0" w:noVBand="1"/>
      </w:tblPr>
      <w:tblGrid>
        <w:gridCol w:w="6434"/>
        <w:gridCol w:w="2628"/>
      </w:tblGrid>
      <w:tr w:rsidR="000F3728" w:rsidRPr="008368C5" w14:paraId="731A0310" w14:textId="77777777" w:rsidTr="000F3728">
        <w:trPr>
          <w:cnfStyle w:val="100000000000" w:firstRow="1" w:lastRow="0" w:firstColumn="0" w:lastColumn="0" w:oddVBand="0" w:evenVBand="0" w:oddHBand="0" w:evenHBand="0" w:firstRowFirstColumn="0" w:firstRowLastColumn="0" w:lastRowFirstColumn="0" w:lastRowLastColumn="0"/>
          <w:trHeight w:val="454"/>
        </w:trPr>
        <w:tc>
          <w:tcPr>
            <w:tcW w:w="3550" w:type="pct"/>
            <w:vMerge w:val="restart"/>
            <w:noWrap/>
            <w:hideMark/>
          </w:tcPr>
          <w:p w14:paraId="170A7901" w14:textId="5B43E993" w:rsidR="000F3728" w:rsidRPr="008368C5" w:rsidRDefault="000F3728" w:rsidP="000F3728">
            <w:pPr>
              <w:spacing w:before="40" w:after="40"/>
              <w:jc w:val="left"/>
              <w:rPr>
                <w:rFonts w:cstheme="minorHAnsi"/>
                <w:b/>
                <w:color w:val="000000"/>
                <w:sz w:val="20"/>
                <w:szCs w:val="20"/>
              </w:rPr>
            </w:pPr>
            <w:r w:rsidRPr="008368C5">
              <w:rPr>
                <w:rFonts w:cstheme="minorHAnsi"/>
                <w:b/>
                <w:color w:val="000000"/>
                <w:sz w:val="20"/>
                <w:szCs w:val="20"/>
              </w:rPr>
              <w:t xml:space="preserve">Cel środowiskowy </w:t>
            </w:r>
            <w:proofErr w:type="spellStart"/>
            <w:r w:rsidRPr="008368C5">
              <w:rPr>
                <w:rFonts w:cstheme="minorHAnsi"/>
                <w:b/>
                <w:color w:val="000000"/>
                <w:sz w:val="20"/>
                <w:szCs w:val="20"/>
              </w:rPr>
              <w:t>jcwp</w:t>
            </w:r>
            <w:proofErr w:type="spellEnd"/>
            <w:r w:rsidRPr="008368C5">
              <w:rPr>
                <w:rFonts w:cstheme="minorHAnsi"/>
                <w:b/>
                <w:color w:val="000000"/>
                <w:sz w:val="20"/>
                <w:szCs w:val="20"/>
              </w:rPr>
              <w:t xml:space="preserve"> </w:t>
            </w:r>
            <w:r w:rsidR="00857915" w:rsidRPr="008368C5">
              <w:rPr>
                <w:rFonts w:cstheme="minorHAnsi"/>
                <w:b/>
                <w:bCs/>
                <w:color w:val="000000"/>
                <w:sz w:val="20"/>
                <w:szCs w:val="20"/>
              </w:rPr>
              <w:t>TW i CW</w:t>
            </w:r>
          </w:p>
        </w:tc>
        <w:tc>
          <w:tcPr>
            <w:tcW w:w="1450" w:type="pct"/>
            <w:noWrap/>
            <w:hideMark/>
          </w:tcPr>
          <w:p w14:paraId="07D0DF7A" w14:textId="77777777" w:rsidR="000F3728" w:rsidRPr="008368C5" w:rsidRDefault="000F3728" w:rsidP="000F3728">
            <w:pPr>
              <w:spacing w:before="40" w:after="40"/>
              <w:jc w:val="center"/>
              <w:rPr>
                <w:rFonts w:cstheme="minorHAnsi"/>
                <w:b/>
                <w:color w:val="000000"/>
                <w:sz w:val="20"/>
                <w:szCs w:val="20"/>
                <w:lang w:val="en-US"/>
              </w:rPr>
            </w:pPr>
            <w:r w:rsidRPr="008368C5">
              <w:rPr>
                <w:rFonts w:cstheme="minorHAnsi"/>
                <w:b/>
                <w:color w:val="000000"/>
                <w:sz w:val="20"/>
                <w:szCs w:val="20"/>
                <w:lang w:val="en-US"/>
              </w:rPr>
              <w:t xml:space="preserve">Region </w:t>
            </w:r>
            <w:proofErr w:type="spellStart"/>
            <w:r w:rsidRPr="008368C5">
              <w:rPr>
                <w:rFonts w:cstheme="minorHAnsi"/>
                <w:b/>
                <w:color w:val="000000"/>
                <w:sz w:val="20"/>
                <w:szCs w:val="20"/>
                <w:lang w:val="en-US"/>
              </w:rPr>
              <w:t>wodny</w:t>
            </w:r>
            <w:proofErr w:type="spellEnd"/>
          </w:p>
        </w:tc>
      </w:tr>
      <w:tr w:rsidR="000F3728" w:rsidRPr="008368C5" w14:paraId="32E35104" w14:textId="77777777" w:rsidTr="000F3728">
        <w:trPr>
          <w:trHeight w:val="454"/>
        </w:trPr>
        <w:tc>
          <w:tcPr>
            <w:tcW w:w="3550" w:type="pct"/>
            <w:vMerge/>
            <w:shd w:val="clear" w:color="auto" w:fill="BFBFBF" w:themeFill="background1" w:themeFillShade="BF"/>
            <w:hideMark/>
          </w:tcPr>
          <w:p w14:paraId="47F48269" w14:textId="77777777" w:rsidR="000F3728" w:rsidRPr="008368C5" w:rsidRDefault="000F3728" w:rsidP="000F3728">
            <w:pPr>
              <w:spacing w:before="40" w:after="40"/>
              <w:jc w:val="left"/>
              <w:rPr>
                <w:rFonts w:eastAsia="Times New Roman" w:cstheme="minorHAnsi"/>
                <w:b/>
                <w:color w:val="000000"/>
                <w:sz w:val="20"/>
                <w:szCs w:val="20"/>
                <w:lang w:val="en-US"/>
              </w:rPr>
            </w:pPr>
          </w:p>
        </w:tc>
        <w:tc>
          <w:tcPr>
            <w:tcW w:w="1450" w:type="pct"/>
            <w:shd w:val="clear" w:color="auto" w:fill="BFBFBF" w:themeFill="background1" w:themeFillShade="BF"/>
            <w:hideMark/>
          </w:tcPr>
          <w:p w14:paraId="0A3BCAE4" w14:textId="77777777" w:rsidR="000F3728" w:rsidRPr="008368C5" w:rsidRDefault="000F3728" w:rsidP="000F3728">
            <w:pPr>
              <w:spacing w:before="40" w:after="40"/>
              <w:jc w:val="center"/>
              <w:rPr>
                <w:rFonts w:cstheme="minorHAnsi"/>
                <w:b/>
                <w:color w:val="000000"/>
                <w:sz w:val="20"/>
                <w:szCs w:val="20"/>
                <w:lang w:val="en-US"/>
              </w:rPr>
            </w:pPr>
            <w:proofErr w:type="spellStart"/>
            <w:r w:rsidRPr="008368C5">
              <w:rPr>
                <w:rFonts w:cstheme="minorHAnsi"/>
                <w:b/>
                <w:color w:val="000000"/>
                <w:sz w:val="20"/>
                <w:szCs w:val="20"/>
                <w:lang w:val="en-US"/>
              </w:rPr>
              <w:t>Dolnej</w:t>
            </w:r>
            <w:proofErr w:type="spellEnd"/>
            <w:r w:rsidRPr="008368C5">
              <w:rPr>
                <w:rFonts w:cstheme="minorHAnsi"/>
                <w:b/>
                <w:color w:val="000000"/>
                <w:sz w:val="20"/>
                <w:szCs w:val="20"/>
                <w:lang w:val="en-US"/>
              </w:rPr>
              <w:t xml:space="preserve"> </w:t>
            </w:r>
            <w:proofErr w:type="spellStart"/>
            <w:r w:rsidRPr="008368C5">
              <w:rPr>
                <w:rFonts w:cstheme="minorHAnsi"/>
                <w:b/>
                <w:color w:val="000000"/>
                <w:sz w:val="20"/>
                <w:szCs w:val="20"/>
                <w:lang w:val="en-US"/>
              </w:rPr>
              <w:t>Wisły</w:t>
            </w:r>
            <w:proofErr w:type="spellEnd"/>
          </w:p>
        </w:tc>
      </w:tr>
      <w:tr w:rsidR="000F3728" w:rsidRPr="008368C5" w14:paraId="669E4A57" w14:textId="77777777" w:rsidTr="000F3728">
        <w:trPr>
          <w:trHeight w:val="454"/>
        </w:trPr>
        <w:tc>
          <w:tcPr>
            <w:tcW w:w="3550" w:type="pct"/>
            <w:noWrap/>
            <w:hideMark/>
          </w:tcPr>
          <w:p w14:paraId="55A7C52B" w14:textId="77777777" w:rsidR="000F3728" w:rsidRPr="008368C5" w:rsidRDefault="000F3728" w:rsidP="000F3728">
            <w:pPr>
              <w:spacing w:before="40" w:after="40"/>
              <w:jc w:val="left"/>
              <w:rPr>
                <w:rFonts w:cstheme="minorHAnsi"/>
                <w:color w:val="000000"/>
                <w:sz w:val="20"/>
                <w:szCs w:val="20"/>
                <w:lang w:val="en-US"/>
              </w:rPr>
            </w:pPr>
            <w:proofErr w:type="spellStart"/>
            <w:r w:rsidRPr="008368C5">
              <w:rPr>
                <w:rFonts w:cstheme="minorHAnsi"/>
                <w:color w:val="000000"/>
                <w:sz w:val="20"/>
                <w:szCs w:val="20"/>
                <w:lang w:val="en-US"/>
              </w:rPr>
              <w:t>bardzo</w:t>
            </w:r>
            <w:proofErr w:type="spellEnd"/>
            <w:r w:rsidRPr="008368C5">
              <w:rPr>
                <w:rFonts w:cstheme="minorHAnsi"/>
                <w:color w:val="000000"/>
                <w:sz w:val="20"/>
                <w:szCs w:val="20"/>
                <w:lang w:val="en-US"/>
              </w:rPr>
              <w:t xml:space="preserve"> </w:t>
            </w:r>
            <w:proofErr w:type="spellStart"/>
            <w:r w:rsidRPr="008368C5">
              <w:rPr>
                <w:rFonts w:cstheme="minorHAnsi"/>
                <w:color w:val="000000"/>
                <w:sz w:val="20"/>
                <w:szCs w:val="20"/>
                <w:lang w:val="en-US"/>
              </w:rPr>
              <w:t>dobry</w:t>
            </w:r>
            <w:proofErr w:type="spellEnd"/>
            <w:r w:rsidRPr="008368C5">
              <w:rPr>
                <w:rFonts w:cstheme="minorHAnsi"/>
                <w:color w:val="000000"/>
                <w:sz w:val="20"/>
                <w:szCs w:val="20"/>
                <w:lang w:val="en-US"/>
              </w:rPr>
              <w:t xml:space="preserve"> stan </w:t>
            </w:r>
            <w:proofErr w:type="spellStart"/>
            <w:r w:rsidRPr="008368C5">
              <w:rPr>
                <w:rFonts w:cstheme="minorHAnsi"/>
                <w:color w:val="000000"/>
                <w:sz w:val="20"/>
                <w:szCs w:val="20"/>
                <w:lang w:val="en-US"/>
              </w:rPr>
              <w:t>ekologiczny</w:t>
            </w:r>
            <w:proofErr w:type="spellEnd"/>
          </w:p>
        </w:tc>
        <w:tc>
          <w:tcPr>
            <w:tcW w:w="1450" w:type="pct"/>
            <w:noWrap/>
            <w:hideMark/>
          </w:tcPr>
          <w:p w14:paraId="2043DDBC" w14:textId="77777777" w:rsidR="000F3728" w:rsidRPr="008368C5" w:rsidRDefault="000F3728" w:rsidP="000F3728">
            <w:pPr>
              <w:spacing w:before="40" w:after="40"/>
              <w:jc w:val="center"/>
              <w:rPr>
                <w:rFonts w:cstheme="minorHAnsi"/>
                <w:color w:val="000000"/>
                <w:sz w:val="20"/>
                <w:szCs w:val="20"/>
                <w:lang w:val="en-US"/>
              </w:rPr>
            </w:pPr>
            <w:r w:rsidRPr="008368C5">
              <w:rPr>
                <w:rFonts w:cstheme="minorHAnsi"/>
                <w:color w:val="000000"/>
                <w:sz w:val="20"/>
                <w:szCs w:val="20"/>
                <w:lang w:val="en-US"/>
              </w:rPr>
              <w:t>-</w:t>
            </w:r>
          </w:p>
        </w:tc>
      </w:tr>
      <w:tr w:rsidR="000F3728" w:rsidRPr="008368C5" w14:paraId="0FDD124F" w14:textId="77777777" w:rsidTr="000F3728">
        <w:trPr>
          <w:trHeight w:val="454"/>
        </w:trPr>
        <w:tc>
          <w:tcPr>
            <w:tcW w:w="3550" w:type="pct"/>
            <w:noWrap/>
            <w:hideMark/>
          </w:tcPr>
          <w:p w14:paraId="6196CBA9" w14:textId="77777777" w:rsidR="000F3728" w:rsidRPr="008368C5" w:rsidRDefault="000F3728" w:rsidP="000F3728">
            <w:pPr>
              <w:spacing w:before="40" w:after="40"/>
              <w:jc w:val="left"/>
              <w:rPr>
                <w:rFonts w:cstheme="minorHAnsi"/>
                <w:color w:val="000000"/>
                <w:sz w:val="20"/>
                <w:szCs w:val="20"/>
                <w:lang w:val="en-US"/>
              </w:rPr>
            </w:pPr>
            <w:proofErr w:type="spellStart"/>
            <w:r w:rsidRPr="008368C5">
              <w:rPr>
                <w:rFonts w:cstheme="minorHAnsi"/>
                <w:color w:val="000000"/>
                <w:sz w:val="20"/>
                <w:szCs w:val="20"/>
                <w:lang w:val="en-US"/>
              </w:rPr>
              <w:t>dobry</w:t>
            </w:r>
            <w:proofErr w:type="spellEnd"/>
            <w:r w:rsidRPr="008368C5">
              <w:rPr>
                <w:rFonts w:cstheme="minorHAnsi"/>
                <w:color w:val="000000"/>
                <w:sz w:val="20"/>
                <w:szCs w:val="20"/>
                <w:lang w:val="en-US"/>
              </w:rPr>
              <w:t xml:space="preserve"> </w:t>
            </w:r>
            <w:proofErr w:type="spellStart"/>
            <w:r w:rsidRPr="008368C5">
              <w:rPr>
                <w:rFonts w:cstheme="minorHAnsi"/>
                <w:color w:val="000000"/>
                <w:sz w:val="20"/>
                <w:szCs w:val="20"/>
                <w:lang w:val="en-US"/>
              </w:rPr>
              <w:t>potencjał</w:t>
            </w:r>
            <w:proofErr w:type="spellEnd"/>
            <w:r w:rsidRPr="008368C5">
              <w:rPr>
                <w:rFonts w:cstheme="minorHAnsi"/>
                <w:color w:val="000000"/>
                <w:sz w:val="20"/>
                <w:szCs w:val="20"/>
                <w:lang w:val="en-US"/>
              </w:rPr>
              <w:t xml:space="preserve"> </w:t>
            </w:r>
            <w:proofErr w:type="spellStart"/>
            <w:r w:rsidRPr="008368C5">
              <w:rPr>
                <w:rFonts w:cstheme="minorHAnsi"/>
                <w:color w:val="000000"/>
                <w:sz w:val="20"/>
                <w:szCs w:val="20"/>
                <w:lang w:val="en-US"/>
              </w:rPr>
              <w:t>ekologiczny</w:t>
            </w:r>
            <w:proofErr w:type="spellEnd"/>
          </w:p>
        </w:tc>
        <w:tc>
          <w:tcPr>
            <w:tcW w:w="1450" w:type="pct"/>
            <w:noWrap/>
            <w:hideMark/>
          </w:tcPr>
          <w:p w14:paraId="71100D59" w14:textId="77777777" w:rsidR="000F3728" w:rsidRPr="008368C5" w:rsidRDefault="000F3728" w:rsidP="000F3728">
            <w:pPr>
              <w:spacing w:before="40" w:after="40"/>
              <w:jc w:val="center"/>
              <w:rPr>
                <w:rFonts w:cstheme="minorHAnsi"/>
                <w:color w:val="000000"/>
                <w:sz w:val="20"/>
                <w:szCs w:val="20"/>
                <w:lang w:val="en-US"/>
              </w:rPr>
            </w:pPr>
            <w:r w:rsidRPr="008368C5">
              <w:rPr>
                <w:rFonts w:cstheme="minorHAnsi"/>
                <w:color w:val="000000"/>
                <w:sz w:val="20"/>
                <w:szCs w:val="20"/>
                <w:lang w:val="en-US"/>
              </w:rPr>
              <w:t>1</w:t>
            </w:r>
          </w:p>
        </w:tc>
      </w:tr>
      <w:tr w:rsidR="000F3728" w:rsidRPr="008368C5" w14:paraId="0D9428C8" w14:textId="77777777" w:rsidTr="000F3728">
        <w:trPr>
          <w:trHeight w:val="454"/>
        </w:trPr>
        <w:tc>
          <w:tcPr>
            <w:tcW w:w="3550" w:type="pct"/>
            <w:noWrap/>
            <w:hideMark/>
          </w:tcPr>
          <w:p w14:paraId="2F1427A8" w14:textId="77777777" w:rsidR="000F3728" w:rsidRPr="008368C5" w:rsidRDefault="000F3728" w:rsidP="000F3728">
            <w:pPr>
              <w:spacing w:before="40" w:after="40"/>
              <w:jc w:val="left"/>
              <w:rPr>
                <w:rFonts w:cstheme="minorHAnsi"/>
                <w:color w:val="000000"/>
                <w:sz w:val="20"/>
                <w:szCs w:val="20"/>
                <w:lang w:val="en-US"/>
              </w:rPr>
            </w:pPr>
            <w:proofErr w:type="spellStart"/>
            <w:r w:rsidRPr="008368C5">
              <w:rPr>
                <w:rFonts w:cstheme="minorHAnsi"/>
                <w:color w:val="000000"/>
                <w:sz w:val="20"/>
                <w:szCs w:val="20"/>
                <w:lang w:val="en-US"/>
              </w:rPr>
              <w:t>dobry</w:t>
            </w:r>
            <w:proofErr w:type="spellEnd"/>
            <w:r w:rsidRPr="008368C5">
              <w:rPr>
                <w:rFonts w:cstheme="minorHAnsi"/>
                <w:color w:val="000000"/>
                <w:sz w:val="20"/>
                <w:szCs w:val="20"/>
                <w:lang w:val="en-US"/>
              </w:rPr>
              <w:t xml:space="preserve"> stan </w:t>
            </w:r>
            <w:proofErr w:type="spellStart"/>
            <w:r w:rsidRPr="008368C5">
              <w:rPr>
                <w:rFonts w:cstheme="minorHAnsi"/>
                <w:color w:val="000000"/>
                <w:sz w:val="20"/>
                <w:szCs w:val="20"/>
                <w:lang w:val="en-US"/>
              </w:rPr>
              <w:t>ekologiczny</w:t>
            </w:r>
            <w:proofErr w:type="spellEnd"/>
          </w:p>
        </w:tc>
        <w:tc>
          <w:tcPr>
            <w:tcW w:w="1450" w:type="pct"/>
            <w:noWrap/>
            <w:hideMark/>
          </w:tcPr>
          <w:p w14:paraId="33423265" w14:textId="77777777" w:rsidR="000F3728" w:rsidRPr="008368C5" w:rsidRDefault="000F3728" w:rsidP="000F3728">
            <w:pPr>
              <w:spacing w:before="40" w:after="40"/>
              <w:jc w:val="center"/>
              <w:rPr>
                <w:rFonts w:cstheme="minorHAnsi"/>
                <w:color w:val="000000"/>
                <w:sz w:val="20"/>
                <w:szCs w:val="20"/>
                <w:lang w:val="en-US"/>
              </w:rPr>
            </w:pPr>
            <w:r w:rsidRPr="008368C5">
              <w:rPr>
                <w:rFonts w:cstheme="minorHAnsi"/>
                <w:color w:val="000000"/>
                <w:sz w:val="20"/>
                <w:szCs w:val="20"/>
                <w:lang w:val="en-US"/>
              </w:rPr>
              <w:t>8</w:t>
            </w:r>
          </w:p>
        </w:tc>
      </w:tr>
      <w:tr w:rsidR="000F3728" w:rsidRPr="008368C5" w14:paraId="5D35A257" w14:textId="77777777" w:rsidTr="000F3728">
        <w:trPr>
          <w:trHeight w:val="454"/>
        </w:trPr>
        <w:tc>
          <w:tcPr>
            <w:tcW w:w="3550" w:type="pct"/>
            <w:noWrap/>
            <w:hideMark/>
          </w:tcPr>
          <w:p w14:paraId="07ED3D34" w14:textId="77777777" w:rsidR="000F3728" w:rsidRPr="008368C5" w:rsidRDefault="000F3728" w:rsidP="000F3728">
            <w:pPr>
              <w:spacing w:before="40" w:after="40"/>
              <w:jc w:val="left"/>
              <w:rPr>
                <w:rFonts w:cstheme="minorHAnsi"/>
                <w:color w:val="000000"/>
                <w:sz w:val="20"/>
                <w:szCs w:val="20"/>
                <w:lang w:val="en-US"/>
              </w:rPr>
            </w:pPr>
            <w:proofErr w:type="spellStart"/>
            <w:r w:rsidRPr="008368C5">
              <w:rPr>
                <w:rFonts w:cstheme="minorHAnsi"/>
                <w:color w:val="000000"/>
                <w:sz w:val="20"/>
                <w:szCs w:val="20"/>
                <w:lang w:val="en-US"/>
              </w:rPr>
              <w:t>maksymalny</w:t>
            </w:r>
            <w:proofErr w:type="spellEnd"/>
            <w:r w:rsidRPr="008368C5">
              <w:rPr>
                <w:rFonts w:cstheme="minorHAnsi"/>
                <w:color w:val="000000"/>
                <w:sz w:val="20"/>
                <w:szCs w:val="20"/>
                <w:lang w:val="en-US"/>
              </w:rPr>
              <w:t xml:space="preserve"> </w:t>
            </w:r>
            <w:proofErr w:type="spellStart"/>
            <w:r w:rsidRPr="008368C5">
              <w:rPr>
                <w:rFonts w:cstheme="minorHAnsi"/>
                <w:color w:val="000000"/>
                <w:sz w:val="20"/>
                <w:szCs w:val="20"/>
                <w:lang w:val="en-US"/>
              </w:rPr>
              <w:t>potencjał</w:t>
            </w:r>
            <w:proofErr w:type="spellEnd"/>
            <w:r w:rsidRPr="008368C5">
              <w:rPr>
                <w:rFonts w:cstheme="minorHAnsi"/>
                <w:color w:val="000000"/>
                <w:sz w:val="20"/>
                <w:szCs w:val="20"/>
                <w:lang w:val="en-US"/>
              </w:rPr>
              <w:t xml:space="preserve"> </w:t>
            </w:r>
            <w:proofErr w:type="spellStart"/>
            <w:r w:rsidRPr="008368C5">
              <w:rPr>
                <w:rFonts w:cstheme="minorHAnsi"/>
                <w:color w:val="000000"/>
                <w:sz w:val="20"/>
                <w:szCs w:val="20"/>
                <w:lang w:val="en-US"/>
              </w:rPr>
              <w:t>ekologiczny</w:t>
            </w:r>
            <w:proofErr w:type="spellEnd"/>
          </w:p>
        </w:tc>
        <w:tc>
          <w:tcPr>
            <w:tcW w:w="1450" w:type="pct"/>
            <w:noWrap/>
            <w:hideMark/>
          </w:tcPr>
          <w:p w14:paraId="33519E60" w14:textId="77777777" w:rsidR="000F3728" w:rsidRPr="008368C5" w:rsidRDefault="000F3728" w:rsidP="000F3728">
            <w:pPr>
              <w:spacing w:before="40" w:after="40"/>
              <w:jc w:val="center"/>
              <w:rPr>
                <w:rFonts w:cstheme="minorHAnsi"/>
                <w:color w:val="000000"/>
                <w:sz w:val="20"/>
                <w:szCs w:val="20"/>
                <w:lang w:val="en-US"/>
              </w:rPr>
            </w:pPr>
            <w:r w:rsidRPr="008368C5">
              <w:rPr>
                <w:rFonts w:cstheme="minorHAnsi"/>
                <w:color w:val="000000"/>
                <w:sz w:val="20"/>
                <w:szCs w:val="20"/>
                <w:lang w:val="en-US"/>
              </w:rPr>
              <w:t>-</w:t>
            </w:r>
          </w:p>
        </w:tc>
      </w:tr>
      <w:tr w:rsidR="000F3728" w:rsidRPr="008368C5" w14:paraId="2FAFD029" w14:textId="77777777" w:rsidTr="000F3728">
        <w:trPr>
          <w:trHeight w:val="454"/>
        </w:trPr>
        <w:tc>
          <w:tcPr>
            <w:tcW w:w="3550" w:type="pct"/>
            <w:noWrap/>
            <w:hideMark/>
          </w:tcPr>
          <w:p w14:paraId="6DA1B8CC" w14:textId="77777777" w:rsidR="000F3728" w:rsidRPr="008368C5" w:rsidRDefault="000F3728" w:rsidP="000F3728">
            <w:pPr>
              <w:spacing w:before="40" w:after="40"/>
              <w:jc w:val="left"/>
              <w:rPr>
                <w:rFonts w:cstheme="minorHAnsi"/>
                <w:color w:val="000000"/>
                <w:sz w:val="20"/>
                <w:szCs w:val="20"/>
              </w:rPr>
            </w:pPr>
            <w:r w:rsidRPr="008368C5">
              <w:rPr>
                <w:rFonts w:cstheme="minorHAnsi"/>
                <w:color w:val="000000"/>
                <w:sz w:val="20"/>
                <w:szCs w:val="20"/>
              </w:rPr>
              <w:t>mniej rygorystyczny cel środowiskowy - brak możliwości technicznych</w:t>
            </w:r>
          </w:p>
        </w:tc>
        <w:tc>
          <w:tcPr>
            <w:tcW w:w="1450" w:type="pct"/>
            <w:noWrap/>
            <w:hideMark/>
          </w:tcPr>
          <w:p w14:paraId="703B581A" w14:textId="77777777" w:rsidR="000F3728" w:rsidRPr="008368C5" w:rsidRDefault="000F3728" w:rsidP="000F3728">
            <w:pPr>
              <w:spacing w:before="40" w:after="40"/>
              <w:jc w:val="center"/>
              <w:rPr>
                <w:rFonts w:cstheme="minorHAnsi"/>
                <w:color w:val="000000"/>
                <w:sz w:val="20"/>
                <w:szCs w:val="20"/>
                <w:lang w:val="en-US"/>
              </w:rPr>
            </w:pPr>
            <w:r w:rsidRPr="008368C5">
              <w:rPr>
                <w:rFonts w:cstheme="minorHAnsi"/>
                <w:color w:val="000000"/>
                <w:sz w:val="20"/>
                <w:szCs w:val="20"/>
                <w:lang w:val="en-US"/>
              </w:rPr>
              <w:t>2</w:t>
            </w:r>
          </w:p>
        </w:tc>
      </w:tr>
      <w:tr w:rsidR="000F3728" w:rsidRPr="008368C5" w14:paraId="3E36453C" w14:textId="77777777" w:rsidTr="000F3728">
        <w:trPr>
          <w:trHeight w:val="454"/>
        </w:trPr>
        <w:tc>
          <w:tcPr>
            <w:tcW w:w="3550" w:type="pct"/>
            <w:noWrap/>
            <w:hideMark/>
          </w:tcPr>
          <w:p w14:paraId="06D19255" w14:textId="77777777" w:rsidR="000F3728" w:rsidRPr="008368C5" w:rsidRDefault="000F3728" w:rsidP="000F3728">
            <w:pPr>
              <w:spacing w:before="40" w:after="40"/>
              <w:jc w:val="left"/>
              <w:rPr>
                <w:rFonts w:cstheme="minorHAnsi"/>
                <w:color w:val="000000"/>
                <w:sz w:val="20"/>
                <w:szCs w:val="20"/>
                <w:lang w:val="en-US"/>
              </w:rPr>
            </w:pPr>
            <w:proofErr w:type="spellStart"/>
            <w:r w:rsidRPr="008368C5">
              <w:rPr>
                <w:rFonts w:cstheme="minorHAnsi"/>
                <w:color w:val="000000"/>
                <w:sz w:val="20"/>
                <w:szCs w:val="20"/>
                <w:lang w:val="en-US"/>
              </w:rPr>
              <w:t>dobry</w:t>
            </w:r>
            <w:proofErr w:type="spellEnd"/>
            <w:r w:rsidRPr="008368C5">
              <w:rPr>
                <w:rFonts w:cstheme="minorHAnsi"/>
                <w:color w:val="000000"/>
                <w:sz w:val="20"/>
                <w:szCs w:val="20"/>
                <w:lang w:val="en-US"/>
              </w:rPr>
              <w:t xml:space="preserve"> stan </w:t>
            </w:r>
            <w:proofErr w:type="spellStart"/>
            <w:r w:rsidRPr="008368C5">
              <w:rPr>
                <w:rFonts w:cstheme="minorHAnsi"/>
                <w:color w:val="000000"/>
                <w:sz w:val="20"/>
                <w:szCs w:val="20"/>
                <w:lang w:val="en-US"/>
              </w:rPr>
              <w:t>chemiczny</w:t>
            </w:r>
            <w:proofErr w:type="spellEnd"/>
          </w:p>
        </w:tc>
        <w:tc>
          <w:tcPr>
            <w:tcW w:w="1450" w:type="pct"/>
            <w:noWrap/>
            <w:hideMark/>
          </w:tcPr>
          <w:p w14:paraId="30E78DC3" w14:textId="77777777" w:rsidR="000F3728" w:rsidRPr="008368C5" w:rsidRDefault="000F3728" w:rsidP="000F3728">
            <w:pPr>
              <w:spacing w:before="40" w:after="40"/>
              <w:jc w:val="center"/>
              <w:rPr>
                <w:rFonts w:cstheme="minorHAnsi"/>
                <w:color w:val="000000"/>
                <w:sz w:val="20"/>
                <w:szCs w:val="20"/>
                <w:lang w:val="en-US"/>
              </w:rPr>
            </w:pPr>
            <w:r w:rsidRPr="008368C5">
              <w:rPr>
                <w:rFonts w:cstheme="minorHAnsi"/>
                <w:color w:val="000000"/>
                <w:sz w:val="20"/>
                <w:szCs w:val="20"/>
                <w:lang w:val="en-US"/>
              </w:rPr>
              <w:t>11</w:t>
            </w:r>
          </w:p>
        </w:tc>
      </w:tr>
    </w:tbl>
    <w:p w14:paraId="4FA1A6D1" w14:textId="3DD93AEC" w:rsidR="000F3728" w:rsidRPr="008368C5" w:rsidRDefault="000F3728" w:rsidP="006D7BBA">
      <w:pPr>
        <w:pStyle w:val="rdo0"/>
      </w:pPr>
      <w:r w:rsidRPr="008368C5">
        <w:t xml:space="preserve">Źródło: opracowanie własne </w:t>
      </w:r>
    </w:p>
    <w:p w14:paraId="2D3AAC47" w14:textId="545312DE" w:rsidR="00B7403A" w:rsidRPr="008368C5" w:rsidRDefault="00B7403A" w:rsidP="00B7403A">
      <w:pPr>
        <w:rPr>
          <w:rFonts w:asciiTheme="minorHAnsi" w:hAnsiTheme="minorHAnsi" w:cstheme="minorHAnsi"/>
        </w:rPr>
      </w:pPr>
      <w:r w:rsidRPr="008368C5">
        <w:rPr>
          <w:rFonts w:asciiTheme="minorHAnsi" w:hAnsiTheme="minorHAnsi" w:cstheme="minorHAnsi"/>
        </w:rPr>
        <w:t>W trakcie wyznaczania celów środowiskowych dla wód powierzchniowych na</w:t>
      </w:r>
      <w:r w:rsidR="006663D3" w:rsidRPr="008368C5">
        <w:rPr>
          <w:rFonts w:asciiTheme="minorHAnsi" w:hAnsiTheme="minorHAnsi" w:cstheme="minorHAnsi"/>
        </w:rPr>
        <w:t> </w:t>
      </w:r>
      <w:r w:rsidRPr="008368C5">
        <w:rPr>
          <w:rFonts w:asciiTheme="minorHAnsi" w:hAnsiTheme="minorHAnsi" w:cstheme="minorHAnsi"/>
        </w:rPr>
        <w:t>IV cykl planistyczny (2022-2027) bazowano na</w:t>
      </w:r>
      <w:r w:rsidR="006663D3" w:rsidRPr="008368C5">
        <w:rPr>
          <w:rFonts w:asciiTheme="minorHAnsi" w:hAnsiTheme="minorHAnsi" w:cstheme="minorHAnsi"/>
        </w:rPr>
        <w:t> </w:t>
      </w:r>
      <w:r w:rsidRPr="008368C5">
        <w:rPr>
          <w:rFonts w:asciiTheme="minorHAnsi" w:hAnsiTheme="minorHAnsi" w:cstheme="minorHAnsi"/>
        </w:rPr>
        <w:t>procedurze przyjętej w</w:t>
      </w:r>
      <w:r w:rsidR="006663D3" w:rsidRPr="008368C5">
        <w:rPr>
          <w:rFonts w:asciiTheme="minorHAnsi" w:hAnsiTheme="minorHAnsi" w:cstheme="minorHAnsi"/>
        </w:rPr>
        <w:t> </w:t>
      </w:r>
      <w:r w:rsidRPr="008368C5">
        <w:rPr>
          <w:rFonts w:asciiTheme="minorHAnsi" w:hAnsiTheme="minorHAnsi" w:cstheme="minorHAnsi"/>
        </w:rPr>
        <w:t>cyklu poprzednim 2016-2021 (</w:t>
      </w:r>
      <w:proofErr w:type="spellStart"/>
      <w:r w:rsidRPr="008368C5">
        <w:rPr>
          <w:rFonts w:asciiTheme="minorHAnsi" w:hAnsiTheme="minorHAnsi" w:cstheme="minorHAnsi"/>
        </w:rPr>
        <w:t>aPGW</w:t>
      </w:r>
      <w:proofErr w:type="spellEnd"/>
      <w:r w:rsidRPr="008368C5">
        <w:rPr>
          <w:rFonts w:asciiTheme="minorHAnsi" w:hAnsiTheme="minorHAnsi" w:cstheme="minorHAnsi"/>
        </w:rPr>
        <w:t>). Analogicznie, cele środowiskowe ustalono w</w:t>
      </w:r>
      <w:r w:rsidR="006663D3" w:rsidRPr="008368C5">
        <w:rPr>
          <w:rFonts w:asciiTheme="minorHAnsi" w:hAnsiTheme="minorHAnsi" w:cstheme="minorHAnsi"/>
        </w:rPr>
        <w:t> </w:t>
      </w:r>
      <w:r w:rsidRPr="008368C5">
        <w:rPr>
          <w:rFonts w:asciiTheme="minorHAnsi" w:hAnsiTheme="minorHAnsi" w:cstheme="minorHAnsi"/>
        </w:rPr>
        <w:t>odniesieniu do wymagań dla stanu lub potencjału ekologicznego oraz stanu chemicznego. Podczas oceny stanu wód i</w:t>
      </w:r>
      <w:r w:rsidR="006663D3" w:rsidRPr="008368C5">
        <w:rPr>
          <w:rFonts w:asciiTheme="minorHAnsi" w:hAnsiTheme="minorHAnsi" w:cstheme="minorHAnsi"/>
        </w:rPr>
        <w:t> </w:t>
      </w:r>
      <w:r w:rsidRPr="008368C5">
        <w:rPr>
          <w:rFonts w:asciiTheme="minorHAnsi" w:hAnsiTheme="minorHAnsi" w:cstheme="minorHAnsi"/>
        </w:rPr>
        <w:t>wyznaczania celów środowiskowych wykorzystano najnowsze dane i</w:t>
      </w:r>
      <w:r w:rsidR="006663D3" w:rsidRPr="008368C5">
        <w:rPr>
          <w:rFonts w:asciiTheme="minorHAnsi" w:hAnsiTheme="minorHAnsi" w:cstheme="minorHAnsi"/>
        </w:rPr>
        <w:t> </w:t>
      </w:r>
      <w:r w:rsidRPr="008368C5">
        <w:rPr>
          <w:rFonts w:asciiTheme="minorHAnsi" w:hAnsiTheme="minorHAnsi" w:cstheme="minorHAnsi"/>
        </w:rPr>
        <w:t>opracowania, w</w:t>
      </w:r>
      <w:r w:rsidR="006663D3" w:rsidRPr="008368C5">
        <w:rPr>
          <w:rFonts w:asciiTheme="minorHAnsi" w:hAnsiTheme="minorHAnsi" w:cstheme="minorHAnsi"/>
        </w:rPr>
        <w:t> </w:t>
      </w:r>
      <w:r w:rsidRPr="008368C5">
        <w:rPr>
          <w:rFonts w:asciiTheme="minorHAnsi" w:hAnsiTheme="minorHAnsi" w:cstheme="minorHAnsi"/>
        </w:rPr>
        <w:t>tym nowe metodyki określania stanu elementów biologicznych</w:t>
      </w:r>
      <w:r w:rsidR="007B4F65" w:rsidRPr="008368C5">
        <w:rPr>
          <w:rFonts w:asciiTheme="minorHAnsi" w:hAnsiTheme="minorHAnsi" w:cstheme="minorHAnsi"/>
        </w:rPr>
        <w:t xml:space="preserve"> </w:t>
      </w:r>
      <w:r w:rsidR="00596D77" w:rsidRPr="008368C5">
        <w:rPr>
          <w:rFonts w:asciiTheme="minorHAnsi" w:hAnsiTheme="minorHAnsi" w:cstheme="minorHAnsi"/>
        </w:rPr>
        <w:t xml:space="preserve"> </w:t>
      </w:r>
      <w:r w:rsidRPr="008368C5">
        <w:rPr>
          <w:rFonts w:asciiTheme="minorHAnsi" w:hAnsiTheme="minorHAnsi" w:cstheme="minorHAnsi"/>
        </w:rPr>
        <w:t>i</w:t>
      </w:r>
      <w:r w:rsidR="006663D3" w:rsidRPr="008368C5">
        <w:rPr>
          <w:rFonts w:asciiTheme="minorHAnsi" w:hAnsiTheme="minorHAnsi" w:cstheme="minorHAnsi"/>
        </w:rPr>
        <w:t> </w:t>
      </w:r>
      <w:proofErr w:type="spellStart"/>
      <w:r w:rsidRPr="008368C5">
        <w:rPr>
          <w:rFonts w:asciiTheme="minorHAnsi" w:hAnsiTheme="minorHAnsi" w:cstheme="minorHAnsi"/>
        </w:rPr>
        <w:t>hydromorfologicznych</w:t>
      </w:r>
      <w:proofErr w:type="spellEnd"/>
      <w:r w:rsidRPr="008368C5">
        <w:rPr>
          <w:rFonts w:asciiTheme="minorHAnsi" w:hAnsiTheme="minorHAnsi" w:cstheme="minorHAnsi"/>
        </w:rPr>
        <w:t>, aktualizację wyznaczania SZCW i</w:t>
      </w:r>
      <w:r w:rsidR="006663D3" w:rsidRPr="008368C5">
        <w:rPr>
          <w:rFonts w:asciiTheme="minorHAnsi" w:hAnsiTheme="minorHAnsi" w:cstheme="minorHAnsi"/>
        </w:rPr>
        <w:t> </w:t>
      </w:r>
      <w:r w:rsidRPr="008368C5">
        <w:rPr>
          <w:rFonts w:asciiTheme="minorHAnsi" w:hAnsiTheme="minorHAnsi" w:cstheme="minorHAnsi"/>
        </w:rPr>
        <w:t>SCW, oraz zweryfikowaną typologię wód</w:t>
      </w:r>
      <w:r w:rsidR="00A06653" w:rsidRPr="008368C5">
        <w:rPr>
          <w:rFonts w:asciiTheme="minorHAnsi" w:hAnsiTheme="minorHAnsi" w:cstheme="minorHAnsi"/>
        </w:rPr>
        <w:t>.</w:t>
      </w:r>
    </w:p>
    <w:p w14:paraId="3EEFFAFB" w14:textId="26219C87" w:rsidR="00B7403A" w:rsidRPr="008368C5" w:rsidRDefault="00B7403A" w:rsidP="00C43D17">
      <w:r w:rsidRPr="008368C5">
        <w:t>Zgodnie z</w:t>
      </w:r>
      <w:r w:rsidR="006663D3" w:rsidRPr="008368C5">
        <w:t> </w:t>
      </w:r>
      <w:r w:rsidRPr="008368C5">
        <w:t xml:space="preserve">art. 4 ust. 1 RDW celem dla wód powierzchniowych jest: </w:t>
      </w:r>
    </w:p>
    <w:p w14:paraId="177C4B33" w14:textId="29609549" w:rsidR="00B7403A" w:rsidRPr="008368C5" w:rsidRDefault="00B7403A" w:rsidP="00174123">
      <w:pPr>
        <w:pStyle w:val="Akapitzlist"/>
        <w:rPr>
          <w:rFonts w:asciiTheme="minorHAnsi" w:hAnsiTheme="minorHAnsi" w:cstheme="minorHAnsi"/>
        </w:rPr>
      </w:pPr>
      <w:r w:rsidRPr="008368C5">
        <w:t>niepogarszanie się stanu wód powierzchniowych oraz ochrona i</w:t>
      </w:r>
      <w:r w:rsidR="006663D3" w:rsidRPr="008368C5">
        <w:t> </w:t>
      </w:r>
      <w:r w:rsidRPr="008368C5">
        <w:t xml:space="preserve">przywrócenie dobrego stanu </w:t>
      </w:r>
      <w:proofErr w:type="spellStart"/>
      <w:r w:rsidRPr="008368C5">
        <w:t>jcw</w:t>
      </w:r>
      <w:proofErr w:type="spellEnd"/>
      <w:r w:rsidRPr="008368C5">
        <w:t>;</w:t>
      </w:r>
    </w:p>
    <w:p w14:paraId="165D991B" w14:textId="77777777" w:rsidR="00B7403A" w:rsidRPr="008368C5" w:rsidRDefault="00B7403A" w:rsidP="00174123">
      <w:pPr>
        <w:pStyle w:val="Akapitzlist"/>
      </w:pPr>
      <w:r w:rsidRPr="008368C5">
        <w:t xml:space="preserve">osiągnięcie, co najmniej dobrego stanu lub potencjału ekologicznego wód powierzchniowych; </w:t>
      </w:r>
    </w:p>
    <w:p w14:paraId="1FC74F6B" w14:textId="68D7B098" w:rsidR="00B7403A" w:rsidRPr="008368C5" w:rsidRDefault="00B7403A" w:rsidP="00174123">
      <w:pPr>
        <w:pStyle w:val="Akapitzlist"/>
      </w:pPr>
      <w:r w:rsidRPr="008368C5">
        <w:lastRenderedPageBreak/>
        <w:t>stopniowe eliminowanie, a w</w:t>
      </w:r>
      <w:r w:rsidR="006663D3" w:rsidRPr="008368C5">
        <w:t> </w:t>
      </w:r>
      <w:r w:rsidRPr="008368C5">
        <w:t>rezultacie zaprzestanie zrzutów do wód powierzchniowych substancji priorytetowych i</w:t>
      </w:r>
      <w:r w:rsidR="006663D3" w:rsidRPr="008368C5">
        <w:t> </w:t>
      </w:r>
      <w:r w:rsidRPr="008368C5">
        <w:t>niebezpiecznych, a także zapobieganie dopływowi zanieczyszczeń do wód podziemnych;</w:t>
      </w:r>
    </w:p>
    <w:p w14:paraId="3C3E6E99" w14:textId="24D87CF1" w:rsidR="00B7403A" w:rsidRPr="008368C5" w:rsidRDefault="00B7403A" w:rsidP="00174123">
      <w:pPr>
        <w:pStyle w:val="Akapitzlist"/>
      </w:pPr>
      <w:r w:rsidRPr="008368C5">
        <w:t>odwrócenie każdej znaczącej i</w:t>
      </w:r>
      <w:r w:rsidR="006663D3" w:rsidRPr="008368C5">
        <w:t> </w:t>
      </w:r>
      <w:r w:rsidRPr="008368C5">
        <w:t>ciągłej tendencji wzrostu stężenia każdego zanieczyszczenia wynikającego z</w:t>
      </w:r>
      <w:r w:rsidR="006663D3" w:rsidRPr="008368C5">
        <w:t> </w:t>
      </w:r>
      <w:r w:rsidRPr="008368C5">
        <w:t>wpływu działalności człowieka w</w:t>
      </w:r>
      <w:r w:rsidR="006663D3" w:rsidRPr="008368C5">
        <w:t> </w:t>
      </w:r>
      <w:r w:rsidRPr="008368C5">
        <w:t>celu stopniowej redukcji zanieczyszczenia wód podziemnych;</w:t>
      </w:r>
    </w:p>
    <w:p w14:paraId="4225BC4C" w14:textId="0534AF17" w:rsidR="00B7403A" w:rsidRPr="008368C5" w:rsidRDefault="00B7403A" w:rsidP="00174123">
      <w:pPr>
        <w:pStyle w:val="Akapitzlist"/>
      </w:pPr>
      <w:r w:rsidRPr="008368C5">
        <w:t>osiągnięcie zgodności ze wszystkimi normami i</w:t>
      </w:r>
      <w:r w:rsidR="006663D3" w:rsidRPr="008368C5">
        <w:t> </w:t>
      </w:r>
      <w:r w:rsidRPr="008368C5">
        <w:t>celami określonymi w</w:t>
      </w:r>
      <w:r w:rsidR="006663D3" w:rsidRPr="008368C5">
        <w:t> </w:t>
      </w:r>
      <w:r w:rsidRPr="008368C5">
        <w:t>ustawodawstwie wspólnotowym dla obszarów chronionych.</w:t>
      </w:r>
    </w:p>
    <w:p w14:paraId="3CB58BD9" w14:textId="6434FCBC" w:rsidR="00B7403A" w:rsidRPr="008368C5" w:rsidRDefault="00B7403A" w:rsidP="00C43D17">
      <w:pPr>
        <w:rPr>
          <w:lang w:eastAsia="zh-TW"/>
        </w:rPr>
      </w:pPr>
      <w:r w:rsidRPr="008368C5">
        <w:rPr>
          <w:lang w:eastAsia="zh-TW"/>
        </w:rPr>
        <w:t>Zgodnie z</w:t>
      </w:r>
      <w:r w:rsidR="006663D3" w:rsidRPr="008368C5">
        <w:rPr>
          <w:lang w:eastAsia="zh-TW"/>
        </w:rPr>
        <w:t> </w:t>
      </w:r>
      <w:r w:rsidRPr="008368C5">
        <w:rPr>
          <w:lang w:eastAsia="zh-TW"/>
        </w:rPr>
        <w:t>powyższym, celem środowiskowym dla części wód niewyznaczonych jako SCW lub SZCW, którym w</w:t>
      </w:r>
      <w:r w:rsidR="006663D3" w:rsidRPr="008368C5">
        <w:rPr>
          <w:lang w:eastAsia="zh-TW"/>
        </w:rPr>
        <w:t> </w:t>
      </w:r>
      <w:r w:rsidRPr="008368C5">
        <w:rPr>
          <w:lang w:eastAsia="zh-TW"/>
        </w:rPr>
        <w:t>konsekwencji nadano status NAT, jest:</w:t>
      </w:r>
    </w:p>
    <w:p w14:paraId="1BC2CE50" w14:textId="588C2379" w:rsidR="00B7403A" w:rsidRPr="008368C5" w:rsidRDefault="00B7403A" w:rsidP="00174123">
      <w:pPr>
        <w:pStyle w:val="Akapitzlist"/>
        <w:rPr>
          <w:rFonts w:asciiTheme="minorHAnsi" w:eastAsia="PMingLiU" w:hAnsiTheme="minorHAnsi" w:cstheme="minorHAnsi"/>
          <w:lang w:eastAsia="zh-TW"/>
        </w:rPr>
      </w:pPr>
      <w:r w:rsidRPr="008368C5">
        <w:t xml:space="preserve">dobry stan </w:t>
      </w:r>
      <w:r w:rsidRPr="008368C5">
        <w:rPr>
          <w:rFonts w:eastAsia="PMingLiU"/>
        </w:rPr>
        <w:t>ekologiczny i</w:t>
      </w:r>
      <w:r w:rsidR="006663D3" w:rsidRPr="008368C5">
        <w:rPr>
          <w:rFonts w:eastAsia="PMingLiU"/>
        </w:rPr>
        <w:t> </w:t>
      </w:r>
      <w:r w:rsidRPr="008368C5">
        <w:rPr>
          <w:rFonts w:eastAsia="PMingLiU"/>
        </w:rPr>
        <w:t>dobry stan chemiczny</w:t>
      </w:r>
      <w:r w:rsidRPr="008368C5">
        <w:t>, w</w:t>
      </w:r>
      <w:r w:rsidR="006663D3" w:rsidRPr="008368C5">
        <w:t> </w:t>
      </w:r>
      <w:r w:rsidRPr="008368C5">
        <w:t>przypadku oceny z</w:t>
      </w:r>
      <w:r w:rsidR="006663D3" w:rsidRPr="008368C5">
        <w:t> </w:t>
      </w:r>
      <w:r w:rsidRPr="008368C5">
        <w:t>monitoringu wód wskazującej na</w:t>
      </w:r>
      <w:r w:rsidR="006663D3" w:rsidRPr="008368C5">
        <w:t> </w:t>
      </w:r>
      <w:r w:rsidRPr="008368C5">
        <w:t xml:space="preserve">stan dobry lub zły; </w:t>
      </w:r>
    </w:p>
    <w:p w14:paraId="1B719BAC" w14:textId="2A2DAF85" w:rsidR="00B7403A" w:rsidRPr="008368C5" w:rsidRDefault="00B7403A" w:rsidP="00174123">
      <w:pPr>
        <w:pStyle w:val="Akapitzlist"/>
        <w:rPr>
          <w:rFonts w:eastAsia="PMingLiU"/>
        </w:rPr>
      </w:pPr>
      <w:r w:rsidRPr="008368C5">
        <w:t>bardzo dobry stan ekologiczny, w</w:t>
      </w:r>
      <w:r w:rsidR="006663D3" w:rsidRPr="008368C5">
        <w:t> </w:t>
      </w:r>
      <w:r w:rsidRPr="008368C5">
        <w:t xml:space="preserve">przypadku </w:t>
      </w:r>
      <w:proofErr w:type="spellStart"/>
      <w:r w:rsidRPr="008368C5">
        <w:t>jcwp</w:t>
      </w:r>
      <w:proofErr w:type="spellEnd"/>
      <w:r w:rsidRPr="008368C5">
        <w:t>, dla których wyniki monitoringu wskazują na</w:t>
      </w:r>
      <w:r w:rsidR="006663D3" w:rsidRPr="008368C5">
        <w:t> </w:t>
      </w:r>
      <w:r w:rsidRPr="008368C5">
        <w:t>bardzo dobry stan ekologiczny;</w:t>
      </w:r>
    </w:p>
    <w:p w14:paraId="706DC955" w14:textId="45BD0F7F" w:rsidR="00B7403A" w:rsidRPr="008368C5" w:rsidRDefault="00B7403A" w:rsidP="00174123">
      <w:pPr>
        <w:pStyle w:val="Akapitzlist"/>
      </w:pPr>
      <w:r w:rsidRPr="008368C5">
        <w:t>stan dobry, w</w:t>
      </w:r>
      <w:r w:rsidR="006663D3" w:rsidRPr="008368C5">
        <w:t> </w:t>
      </w:r>
      <w:r w:rsidRPr="008368C5">
        <w:t xml:space="preserve">przypadku </w:t>
      </w:r>
      <w:proofErr w:type="spellStart"/>
      <w:r w:rsidRPr="008368C5">
        <w:t>jcwp</w:t>
      </w:r>
      <w:proofErr w:type="spellEnd"/>
      <w:r w:rsidRPr="008368C5">
        <w:t xml:space="preserve"> niemonitorowanych;</w:t>
      </w:r>
    </w:p>
    <w:p w14:paraId="3ED1B665" w14:textId="77777777" w:rsidR="00B7403A" w:rsidRPr="008368C5" w:rsidRDefault="00B7403A" w:rsidP="00174123">
      <w:pPr>
        <w:pStyle w:val="Akapitzlist"/>
      </w:pPr>
      <w:r w:rsidRPr="008368C5">
        <w:t>spełnienie warunków określonych dla obszarów chronionych.</w:t>
      </w:r>
    </w:p>
    <w:p w14:paraId="0E4F058E" w14:textId="77777777" w:rsidR="00B7403A" w:rsidRPr="008368C5" w:rsidRDefault="00B7403A" w:rsidP="00C96EC9">
      <w:r w:rsidRPr="008368C5">
        <w:t xml:space="preserve">W przypadku części wód wyznaczonych jako SCW lub SZCW celem środowiskowym jest: </w:t>
      </w:r>
    </w:p>
    <w:p w14:paraId="0894C94B" w14:textId="3BE26908" w:rsidR="00B7403A" w:rsidRPr="008368C5" w:rsidRDefault="00B7403A" w:rsidP="00174123">
      <w:pPr>
        <w:pStyle w:val="Akapitzlist"/>
        <w:rPr>
          <w:rFonts w:asciiTheme="minorHAnsi" w:eastAsia="PMingLiU" w:hAnsiTheme="minorHAnsi" w:cstheme="minorHAnsi"/>
          <w:lang w:eastAsia="zh-TW"/>
        </w:rPr>
      </w:pPr>
      <w:r w:rsidRPr="008368C5">
        <w:t>dobry potencjał ekologiczny i</w:t>
      </w:r>
      <w:r w:rsidR="006663D3" w:rsidRPr="008368C5">
        <w:t> </w:t>
      </w:r>
      <w:r w:rsidRPr="008368C5">
        <w:t>dobry stan chemiczny, w</w:t>
      </w:r>
      <w:r w:rsidR="006663D3" w:rsidRPr="008368C5">
        <w:t> </w:t>
      </w:r>
      <w:r w:rsidRPr="008368C5">
        <w:t>przypadku oceny z</w:t>
      </w:r>
      <w:r w:rsidR="006663D3" w:rsidRPr="008368C5">
        <w:t> </w:t>
      </w:r>
      <w:r w:rsidRPr="008368C5">
        <w:t>monitoringu wód wskazującej na</w:t>
      </w:r>
      <w:r w:rsidR="006663D3" w:rsidRPr="008368C5">
        <w:t> </w:t>
      </w:r>
      <w:r w:rsidRPr="008368C5">
        <w:t xml:space="preserve">stan dobry lub zły; </w:t>
      </w:r>
    </w:p>
    <w:p w14:paraId="4EFAF845" w14:textId="093573FA" w:rsidR="00B7403A" w:rsidRPr="008368C5" w:rsidRDefault="00B7403A" w:rsidP="00174123">
      <w:pPr>
        <w:pStyle w:val="Akapitzlist"/>
      </w:pPr>
      <w:r w:rsidRPr="008368C5">
        <w:t>maksymalny potencjał ekologiczny w</w:t>
      </w:r>
      <w:r w:rsidR="006663D3" w:rsidRPr="008368C5">
        <w:t> </w:t>
      </w:r>
      <w:r w:rsidRPr="008368C5">
        <w:t xml:space="preserve">przypadku </w:t>
      </w:r>
      <w:proofErr w:type="spellStart"/>
      <w:r w:rsidRPr="008368C5">
        <w:t>jcwp</w:t>
      </w:r>
      <w:proofErr w:type="spellEnd"/>
      <w:r w:rsidRPr="008368C5">
        <w:t>, dla których wyniki monitoringu wskazują na</w:t>
      </w:r>
      <w:r w:rsidR="006663D3" w:rsidRPr="008368C5">
        <w:t> </w:t>
      </w:r>
      <w:r w:rsidRPr="008368C5">
        <w:t>maksymalny potencjał ekologiczny;</w:t>
      </w:r>
    </w:p>
    <w:p w14:paraId="0D13477C" w14:textId="033ADBA6" w:rsidR="00B7403A" w:rsidRPr="008368C5" w:rsidRDefault="00B7403A" w:rsidP="00174123">
      <w:pPr>
        <w:pStyle w:val="Akapitzlist"/>
      </w:pPr>
      <w:r w:rsidRPr="008368C5">
        <w:t>stan dobry w</w:t>
      </w:r>
      <w:r w:rsidR="006663D3" w:rsidRPr="008368C5">
        <w:t> </w:t>
      </w:r>
      <w:r w:rsidRPr="008368C5">
        <w:t xml:space="preserve">przypadku </w:t>
      </w:r>
      <w:proofErr w:type="spellStart"/>
      <w:r w:rsidRPr="008368C5">
        <w:t>jcwp</w:t>
      </w:r>
      <w:proofErr w:type="spellEnd"/>
      <w:r w:rsidRPr="008368C5">
        <w:t xml:space="preserve"> niemonitorowanych;</w:t>
      </w:r>
    </w:p>
    <w:p w14:paraId="37AA2069" w14:textId="77777777" w:rsidR="001545FF" w:rsidRPr="008368C5" w:rsidRDefault="00B7403A" w:rsidP="00174123">
      <w:pPr>
        <w:pStyle w:val="Akapitzlist"/>
      </w:pPr>
      <w:r w:rsidRPr="008368C5">
        <w:t>spełnienie warunków określonych dla obszarów chronionych.</w:t>
      </w:r>
    </w:p>
    <w:p w14:paraId="3C129853" w14:textId="1B22FE0F" w:rsidR="001545FF" w:rsidRPr="008368C5" w:rsidRDefault="00B7403A" w:rsidP="001545FF">
      <w:pPr>
        <w:pStyle w:val="Punkty"/>
      </w:pPr>
      <w:r w:rsidRPr="008368C5">
        <w:t xml:space="preserve">Celem środowiskowym dla </w:t>
      </w:r>
      <w:proofErr w:type="spellStart"/>
      <w:r w:rsidRPr="008368C5">
        <w:t>jcwp</w:t>
      </w:r>
      <w:proofErr w:type="spellEnd"/>
      <w:r w:rsidRPr="008368C5">
        <w:t xml:space="preserve"> rzecznych i</w:t>
      </w:r>
      <w:r w:rsidR="006663D3" w:rsidRPr="008368C5">
        <w:t> </w:t>
      </w:r>
      <w:r w:rsidRPr="008368C5">
        <w:t xml:space="preserve">zbiornikowych jest również zapewnienie drożności cieku dla migracji ryb (tabela </w:t>
      </w:r>
      <w:r w:rsidR="006312F6" w:rsidRPr="008368C5">
        <w:t>8-4</w:t>
      </w:r>
      <w:r w:rsidRPr="008368C5">
        <w:t xml:space="preserve"> i</w:t>
      </w:r>
      <w:r w:rsidR="006663D3" w:rsidRPr="008368C5">
        <w:t> </w:t>
      </w:r>
      <w:r w:rsidR="006312F6" w:rsidRPr="008368C5">
        <w:t>8-5</w:t>
      </w:r>
      <w:r w:rsidRPr="008368C5">
        <w:t xml:space="preserve">). </w:t>
      </w:r>
      <w:r w:rsidR="00DC2023" w:rsidRPr="008368C5">
        <w:t xml:space="preserve">Rozmieszczenie przestrzenne </w:t>
      </w:r>
      <w:proofErr w:type="spellStart"/>
      <w:r w:rsidR="00DC2023" w:rsidRPr="008368C5">
        <w:t>jcwp</w:t>
      </w:r>
      <w:proofErr w:type="spellEnd"/>
      <w:r w:rsidR="00DC2023" w:rsidRPr="008368C5">
        <w:t xml:space="preserve"> z</w:t>
      </w:r>
      <w:r w:rsidR="006663D3" w:rsidRPr="008368C5">
        <w:t> </w:t>
      </w:r>
      <w:r w:rsidR="008608B4" w:rsidRPr="008368C5">
        <w:t>ustalonymi celami środowiskowymi dotyczącymi zapewnienia drożności przedstawia załącznik graficzny nr</w:t>
      </w:r>
      <w:r w:rsidR="0088618B" w:rsidRPr="008368C5">
        <w:t> </w:t>
      </w:r>
      <w:r w:rsidR="00746F0C" w:rsidRPr="008368C5">
        <w:t>29</w:t>
      </w:r>
      <w:r w:rsidR="008608B4" w:rsidRPr="008368C5">
        <w:t>.</w:t>
      </w:r>
    </w:p>
    <w:p w14:paraId="21C4D573" w14:textId="53F3BC66" w:rsidR="002445FC" w:rsidRPr="008368C5" w:rsidRDefault="002445FC" w:rsidP="002445FC">
      <w:pPr>
        <w:pStyle w:val="Tabela"/>
      </w:pPr>
      <w:bookmarkStart w:id="304" w:name="_Toc68709557"/>
      <w:r w:rsidRPr="008368C5">
        <w:t xml:space="preserve">Tabela </w:t>
      </w:r>
      <w:r w:rsidRPr="008368C5">
        <w:fldChar w:fldCharType="begin"/>
      </w:r>
      <w:r w:rsidRPr="008368C5">
        <w:instrText>STYLEREF 1 \s</w:instrText>
      </w:r>
      <w:r w:rsidRPr="008368C5">
        <w:fldChar w:fldCharType="separate"/>
      </w:r>
      <w:r w:rsidR="00B146EE">
        <w:rPr>
          <w:noProof/>
        </w:rPr>
        <w:t>8</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4</w:t>
      </w:r>
      <w:r w:rsidRPr="008368C5">
        <w:fldChar w:fldCharType="end"/>
      </w:r>
      <w:r w:rsidRPr="008368C5">
        <w:tab/>
        <w:t xml:space="preserve">Liczba </w:t>
      </w:r>
      <w:proofErr w:type="spellStart"/>
      <w:r w:rsidRPr="008368C5">
        <w:t>jcwp</w:t>
      </w:r>
      <w:proofErr w:type="spellEnd"/>
      <w:r w:rsidRPr="008368C5">
        <w:t xml:space="preserve"> RW z</w:t>
      </w:r>
      <w:r w:rsidR="006663D3" w:rsidRPr="008368C5">
        <w:t> </w:t>
      </w:r>
      <w:r w:rsidRPr="008368C5">
        <w:t>poszczególnymi celami środowiskowymi w</w:t>
      </w:r>
      <w:r w:rsidR="006663D3" w:rsidRPr="008368C5">
        <w:t> </w:t>
      </w:r>
      <w:r w:rsidRPr="008368C5">
        <w:t xml:space="preserve">regionach wodnych dorzecza Wisły </w:t>
      </w:r>
      <w:r w:rsidR="00087AFD" w:rsidRPr="008368C5">
        <w:t xml:space="preserve">wg </w:t>
      </w:r>
      <w:proofErr w:type="spellStart"/>
      <w:r w:rsidR="00087AFD" w:rsidRPr="008368C5">
        <w:t>IIaPGW</w:t>
      </w:r>
      <w:proofErr w:type="spellEnd"/>
      <w:r w:rsidR="00A41468" w:rsidRPr="008368C5">
        <w:t xml:space="preserve"> (20</w:t>
      </w:r>
      <w:r w:rsidR="00A06653" w:rsidRPr="008368C5">
        <w:t>22</w:t>
      </w:r>
      <w:r w:rsidR="00A41468" w:rsidRPr="008368C5">
        <w:t>-202</w:t>
      </w:r>
      <w:r w:rsidR="00A06653" w:rsidRPr="008368C5">
        <w:t>7</w:t>
      </w:r>
      <w:r w:rsidR="00A41468" w:rsidRPr="008368C5">
        <w:t>)</w:t>
      </w:r>
      <w:bookmarkEnd w:id="304"/>
    </w:p>
    <w:tbl>
      <w:tblPr>
        <w:tblW w:w="5000" w:type="pct"/>
        <w:tblCellMar>
          <w:top w:w="15" w:type="dxa"/>
          <w:left w:w="70" w:type="dxa"/>
          <w:bottom w:w="15" w:type="dxa"/>
          <w:right w:w="70" w:type="dxa"/>
        </w:tblCellMar>
        <w:tblLook w:val="04A0" w:firstRow="1" w:lastRow="0" w:firstColumn="1" w:lastColumn="0" w:noHBand="0" w:noVBand="1"/>
      </w:tblPr>
      <w:tblGrid>
        <w:gridCol w:w="2119"/>
        <w:gridCol w:w="707"/>
        <w:gridCol w:w="851"/>
        <w:gridCol w:w="1276"/>
        <w:gridCol w:w="1134"/>
        <w:gridCol w:w="991"/>
        <w:gridCol w:w="850"/>
        <w:gridCol w:w="1134"/>
      </w:tblGrid>
      <w:tr w:rsidR="00CA58B1" w:rsidRPr="008368C5" w14:paraId="266CD8A2" w14:textId="77777777" w:rsidTr="000E0F58">
        <w:trPr>
          <w:cantSplit/>
          <w:trHeight w:val="454"/>
          <w:tblHeader/>
        </w:trPr>
        <w:tc>
          <w:tcPr>
            <w:tcW w:w="2119" w:type="dxa"/>
            <w:vMerge w:val="restart"/>
            <w:tcBorders>
              <w:top w:val="single" w:sz="4" w:space="0" w:color="auto"/>
              <w:left w:val="single" w:sz="4" w:space="0" w:color="auto"/>
              <w:right w:val="single" w:sz="4" w:space="0" w:color="auto"/>
            </w:tcBorders>
            <w:shd w:val="clear" w:color="auto" w:fill="BFBFBF" w:themeFill="background1" w:themeFillShade="BF"/>
            <w:vAlign w:val="center"/>
          </w:tcPr>
          <w:p w14:paraId="0A469BB6" w14:textId="7AEE9DB7" w:rsidR="00CA58B1" w:rsidRPr="008368C5" w:rsidRDefault="00CA58B1" w:rsidP="00CA58B1">
            <w:pPr>
              <w:pStyle w:val="Teksttabelinaglowek"/>
            </w:pPr>
            <w:r w:rsidRPr="008368C5">
              <w:t xml:space="preserve">Cele środowiskowe </w:t>
            </w:r>
            <w:proofErr w:type="spellStart"/>
            <w:r w:rsidRPr="008368C5">
              <w:t>jcwp</w:t>
            </w:r>
            <w:proofErr w:type="spellEnd"/>
            <w:r w:rsidRPr="008368C5">
              <w:t xml:space="preserve"> RW</w:t>
            </w:r>
          </w:p>
        </w:tc>
        <w:tc>
          <w:tcPr>
            <w:tcW w:w="6943"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5826515" w14:textId="226F0818" w:rsidR="00CA58B1" w:rsidRPr="008368C5" w:rsidRDefault="00CA58B1" w:rsidP="00CA58B1">
            <w:pPr>
              <w:pStyle w:val="Teksttabelinaglowek"/>
            </w:pPr>
            <w:r w:rsidRPr="008368C5">
              <w:t>Region wodny</w:t>
            </w:r>
          </w:p>
        </w:tc>
      </w:tr>
      <w:tr w:rsidR="00CA58B1" w:rsidRPr="008368C5" w14:paraId="4DB0C3E3" w14:textId="77777777" w:rsidTr="000E0F58">
        <w:trPr>
          <w:cantSplit/>
          <w:trHeight w:val="454"/>
          <w:tblHeader/>
        </w:trPr>
        <w:tc>
          <w:tcPr>
            <w:tcW w:w="2119" w:type="dxa"/>
            <w:vMerge/>
            <w:tcBorders>
              <w:left w:val="single" w:sz="4" w:space="0" w:color="auto"/>
              <w:bottom w:val="single" w:sz="4" w:space="0" w:color="auto"/>
              <w:right w:val="single" w:sz="4" w:space="0" w:color="auto"/>
            </w:tcBorders>
            <w:shd w:val="clear" w:color="auto" w:fill="BFBFBF" w:themeFill="background1" w:themeFillShade="BF"/>
            <w:vAlign w:val="center"/>
          </w:tcPr>
          <w:p w14:paraId="38BF7806" w14:textId="77777777" w:rsidR="00CA58B1" w:rsidRPr="008368C5" w:rsidRDefault="00CA58B1" w:rsidP="00CA58B1">
            <w:pPr>
              <w:pStyle w:val="Teksttabelinaglowek"/>
            </w:pPr>
          </w:p>
        </w:tc>
        <w:tc>
          <w:tcPr>
            <w:tcW w:w="70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46C485C" w14:textId="52350D1F" w:rsidR="00CA58B1" w:rsidRPr="008368C5" w:rsidRDefault="00CA58B1" w:rsidP="00CA58B1">
            <w:pPr>
              <w:pStyle w:val="Teksttabelinaglowek"/>
            </w:pPr>
            <w:r w:rsidRPr="008368C5">
              <w:t>Bugu</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920C484" w14:textId="58453746" w:rsidR="00CA58B1" w:rsidRPr="008368C5" w:rsidRDefault="00CA58B1" w:rsidP="00CA58B1">
            <w:pPr>
              <w:pStyle w:val="Teksttabelinaglowek"/>
            </w:pPr>
            <w:r w:rsidRPr="008368C5">
              <w:t>Dolnej Wisły</w:t>
            </w:r>
          </w:p>
        </w:tc>
        <w:tc>
          <w:tcPr>
            <w:tcW w:w="127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91FE6A7" w14:textId="72667089" w:rsidR="00CA58B1" w:rsidRPr="008368C5" w:rsidRDefault="00CA58B1" w:rsidP="00CA58B1">
            <w:pPr>
              <w:pStyle w:val="Teksttabelinaglowek"/>
            </w:pPr>
            <w:r w:rsidRPr="008368C5">
              <w:t>Górnej-Wschodniej Wisły</w:t>
            </w:r>
          </w:p>
        </w:tc>
        <w:tc>
          <w:tcPr>
            <w:tcW w:w="113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7E06152" w14:textId="5EF83E7D" w:rsidR="00CA58B1" w:rsidRPr="008368C5" w:rsidRDefault="00CA58B1" w:rsidP="00CA58B1">
            <w:pPr>
              <w:pStyle w:val="Teksttabelinaglowek"/>
            </w:pPr>
            <w:r w:rsidRPr="008368C5">
              <w:t>Górnej-Zachodniej Wisły</w:t>
            </w:r>
          </w:p>
        </w:tc>
        <w:tc>
          <w:tcPr>
            <w:tcW w:w="99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60259AA" w14:textId="74823206" w:rsidR="00CA58B1" w:rsidRPr="008368C5" w:rsidRDefault="00CA58B1" w:rsidP="00CA58B1">
            <w:pPr>
              <w:pStyle w:val="Teksttabelinaglowek"/>
            </w:pPr>
            <w:r w:rsidRPr="008368C5">
              <w:t>Małej Wisły</w:t>
            </w:r>
          </w:p>
        </w:tc>
        <w:tc>
          <w:tcPr>
            <w:tcW w:w="85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23367E31" w14:textId="41C6109B" w:rsidR="00CA58B1" w:rsidRPr="008368C5" w:rsidRDefault="00CA58B1" w:rsidP="00CA58B1">
            <w:pPr>
              <w:pStyle w:val="Teksttabelinaglowek"/>
            </w:pPr>
            <w:r w:rsidRPr="008368C5">
              <w:t>Narwi</w:t>
            </w:r>
          </w:p>
        </w:tc>
        <w:tc>
          <w:tcPr>
            <w:tcW w:w="113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7C93D073" w14:textId="6677F109" w:rsidR="00CA58B1" w:rsidRPr="008368C5" w:rsidRDefault="00CA58B1" w:rsidP="00CA58B1">
            <w:pPr>
              <w:pStyle w:val="Teksttabelinaglowek"/>
            </w:pPr>
            <w:r w:rsidRPr="008368C5">
              <w:t>Środkowej Wisły</w:t>
            </w:r>
          </w:p>
        </w:tc>
      </w:tr>
      <w:tr w:rsidR="007633A8" w:rsidRPr="008368C5" w14:paraId="21739F57" w14:textId="77777777" w:rsidTr="000E0F58">
        <w:trPr>
          <w:trHeight w:val="454"/>
        </w:trPr>
        <w:tc>
          <w:tcPr>
            <w:tcW w:w="2119" w:type="dxa"/>
            <w:tcBorders>
              <w:top w:val="single" w:sz="4" w:space="0" w:color="auto"/>
              <w:left w:val="single" w:sz="4" w:space="0" w:color="auto"/>
              <w:bottom w:val="single" w:sz="4" w:space="0" w:color="auto"/>
              <w:right w:val="single" w:sz="4" w:space="0" w:color="auto"/>
            </w:tcBorders>
            <w:vAlign w:val="center"/>
            <w:hideMark/>
          </w:tcPr>
          <w:p w14:paraId="0A681EFE" w14:textId="7974FB0C" w:rsidR="007633A8" w:rsidRPr="008368C5" w:rsidRDefault="007633A8" w:rsidP="00CA58B1">
            <w:pPr>
              <w:pStyle w:val="Teksttabelilewy"/>
            </w:pPr>
            <w:r w:rsidRPr="008368C5">
              <w:t>dobry potencjał ekologiczny</w:t>
            </w:r>
            <w:r w:rsidR="005C4CC3" w:rsidRPr="008368C5">
              <w:t xml:space="preserve"> i dobry stan chemiczny</w:t>
            </w:r>
          </w:p>
        </w:tc>
        <w:tc>
          <w:tcPr>
            <w:tcW w:w="707" w:type="dxa"/>
            <w:tcBorders>
              <w:top w:val="single" w:sz="4" w:space="0" w:color="auto"/>
              <w:left w:val="single" w:sz="4" w:space="0" w:color="auto"/>
              <w:bottom w:val="single" w:sz="4" w:space="0" w:color="auto"/>
              <w:right w:val="single" w:sz="4" w:space="0" w:color="auto"/>
            </w:tcBorders>
            <w:vAlign w:val="center"/>
            <w:hideMark/>
          </w:tcPr>
          <w:p w14:paraId="57799C90" w14:textId="13056D23" w:rsidR="007633A8" w:rsidRPr="008368C5" w:rsidRDefault="00CD286D" w:rsidP="008A6D31">
            <w:pPr>
              <w:pStyle w:val="Teksttabelisrodek"/>
            </w:pPr>
            <w:r w:rsidRPr="008368C5">
              <w:t>3</w:t>
            </w:r>
          </w:p>
        </w:tc>
        <w:tc>
          <w:tcPr>
            <w:tcW w:w="851" w:type="dxa"/>
            <w:tcBorders>
              <w:top w:val="single" w:sz="4" w:space="0" w:color="auto"/>
              <w:left w:val="single" w:sz="4" w:space="0" w:color="auto"/>
              <w:bottom w:val="single" w:sz="4" w:space="0" w:color="auto"/>
              <w:right w:val="single" w:sz="4" w:space="0" w:color="auto"/>
            </w:tcBorders>
            <w:vAlign w:val="center"/>
            <w:hideMark/>
          </w:tcPr>
          <w:p w14:paraId="6F78132E" w14:textId="0CDE3AE2" w:rsidR="007633A8" w:rsidRPr="008368C5" w:rsidRDefault="00AA1256" w:rsidP="008A6D31">
            <w:pPr>
              <w:pStyle w:val="Teksttabelisrodek"/>
            </w:pPr>
            <w:r w:rsidRPr="008368C5">
              <w:t>31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C84C7DD" w14:textId="35E14E50" w:rsidR="007633A8" w:rsidRPr="008368C5" w:rsidRDefault="00F14EE9" w:rsidP="008A6D31">
            <w:pPr>
              <w:pStyle w:val="Teksttabelisrodek"/>
            </w:pPr>
            <w:r w:rsidRPr="008368C5">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CF468BD" w14:textId="59A0C7E3" w:rsidR="007633A8" w:rsidRPr="008368C5" w:rsidRDefault="00F827AC" w:rsidP="008A6D31">
            <w:pPr>
              <w:pStyle w:val="Teksttabelisrodek"/>
            </w:pPr>
            <w:r w:rsidRPr="008368C5">
              <w:t>11</w:t>
            </w:r>
          </w:p>
        </w:tc>
        <w:tc>
          <w:tcPr>
            <w:tcW w:w="991" w:type="dxa"/>
            <w:tcBorders>
              <w:top w:val="single" w:sz="4" w:space="0" w:color="auto"/>
              <w:left w:val="single" w:sz="4" w:space="0" w:color="auto"/>
              <w:bottom w:val="single" w:sz="4" w:space="0" w:color="auto"/>
              <w:right w:val="single" w:sz="4" w:space="0" w:color="auto"/>
            </w:tcBorders>
            <w:vAlign w:val="center"/>
            <w:hideMark/>
          </w:tcPr>
          <w:p w14:paraId="0762F374" w14:textId="35882B48" w:rsidR="007633A8" w:rsidRPr="008368C5" w:rsidRDefault="00C257E0" w:rsidP="008A6D31">
            <w:pPr>
              <w:pStyle w:val="Teksttabelisrodek"/>
            </w:pPr>
            <w:r w:rsidRPr="008368C5">
              <w:t>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7A2265FB" w14:textId="4D9BD7DF" w:rsidR="007633A8" w:rsidRPr="008368C5" w:rsidRDefault="00217448" w:rsidP="008A6D31">
            <w:pPr>
              <w:pStyle w:val="Teksttabelisrodek"/>
            </w:pPr>
            <w:r w:rsidRPr="008368C5">
              <w:t>3</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4AF3AE8" w14:textId="45FA810B" w:rsidR="007633A8" w:rsidRPr="008368C5" w:rsidRDefault="00AC3610" w:rsidP="008A6D31">
            <w:pPr>
              <w:pStyle w:val="Teksttabelisrodek"/>
            </w:pPr>
            <w:r w:rsidRPr="008368C5">
              <w:t>8</w:t>
            </w:r>
          </w:p>
        </w:tc>
      </w:tr>
      <w:tr w:rsidR="007633A8" w:rsidRPr="008368C5" w14:paraId="3083B3A3" w14:textId="77777777" w:rsidTr="000E0F58">
        <w:trPr>
          <w:trHeight w:val="454"/>
        </w:trPr>
        <w:tc>
          <w:tcPr>
            <w:tcW w:w="2119" w:type="dxa"/>
            <w:tcBorders>
              <w:top w:val="single" w:sz="4" w:space="0" w:color="auto"/>
              <w:left w:val="single" w:sz="4" w:space="0" w:color="auto"/>
              <w:bottom w:val="single" w:sz="4" w:space="0" w:color="auto"/>
              <w:right w:val="single" w:sz="4" w:space="0" w:color="auto"/>
            </w:tcBorders>
            <w:vAlign w:val="center"/>
            <w:hideMark/>
          </w:tcPr>
          <w:p w14:paraId="13ACCA66" w14:textId="15ED36DC" w:rsidR="007633A8" w:rsidRPr="008368C5" w:rsidRDefault="007633A8" w:rsidP="00CA58B1">
            <w:pPr>
              <w:pStyle w:val="Teksttabelilewy"/>
            </w:pPr>
            <w:r w:rsidRPr="008368C5">
              <w:t>dobry stan ekologiczny</w:t>
            </w:r>
            <w:r w:rsidR="005C4CC3" w:rsidRPr="008368C5">
              <w:t xml:space="preserve"> i dobry stan chemiczny</w:t>
            </w:r>
          </w:p>
        </w:tc>
        <w:tc>
          <w:tcPr>
            <w:tcW w:w="707" w:type="dxa"/>
            <w:tcBorders>
              <w:top w:val="single" w:sz="4" w:space="0" w:color="auto"/>
              <w:left w:val="single" w:sz="4" w:space="0" w:color="auto"/>
              <w:bottom w:val="single" w:sz="4" w:space="0" w:color="auto"/>
              <w:right w:val="single" w:sz="4" w:space="0" w:color="auto"/>
            </w:tcBorders>
            <w:vAlign w:val="center"/>
            <w:hideMark/>
          </w:tcPr>
          <w:p w14:paraId="66DD6280" w14:textId="1C16F90D" w:rsidR="007633A8" w:rsidRPr="008368C5" w:rsidRDefault="001C40B3" w:rsidP="008A6D31">
            <w:pPr>
              <w:pStyle w:val="Teksttabelisrodek"/>
            </w:pPr>
            <w:r w:rsidRPr="008368C5">
              <w:t>52</w:t>
            </w:r>
          </w:p>
        </w:tc>
        <w:tc>
          <w:tcPr>
            <w:tcW w:w="851" w:type="dxa"/>
            <w:tcBorders>
              <w:top w:val="single" w:sz="4" w:space="0" w:color="auto"/>
              <w:left w:val="single" w:sz="4" w:space="0" w:color="auto"/>
              <w:bottom w:val="single" w:sz="4" w:space="0" w:color="auto"/>
              <w:right w:val="single" w:sz="4" w:space="0" w:color="auto"/>
            </w:tcBorders>
            <w:vAlign w:val="center"/>
            <w:hideMark/>
          </w:tcPr>
          <w:p w14:paraId="5618B239" w14:textId="56A4ADA4" w:rsidR="007633A8" w:rsidRPr="008368C5" w:rsidRDefault="00AA1256" w:rsidP="008A6D31">
            <w:pPr>
              <w:pStyle w:val="Teksttabelisrodek"/>
            </w:pPr>
            <w:r w:rsidRPr="008368C5">
              <w:t>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C7A19DD" w14:textId="1F57A958" w:rsidR="007633A8" w:rsidRPr="008368C5" w:rsidRDefault="00F14EE9" w:rsidP="008A6D31">
            <w:pPr>
              <w:pStyle w:val="Teksttabelisrodek"/>
            </w:pPr>
            <w:r w:rsidRPr="008368C5">
              <w:t>18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33EEF01" w14:textId="4A707FEA" w:rsidR="007633A8" w:rsidRPr="008368C5" w:rsidRDefault="00F14EE9" w:rsidP="008A6D31">
            <w:pPr>
              <w:pStyle w:val="Teksttabelisrodek"/>
            </w:pPr>
            <w:r w:rsidRPr="008368C5">
              <w:t>31</w:t>
            </w:r>
          </w:p>
        </w:tc>
        <w:tc>
          <w:tcPr>
            <w:tcW w:w="991" w:type="dxa"/>
            <w:tcBorders>
              <w:top w:val="single" w:sz="4" w:space="0" w:color="auto"/>
              <w:left w:val="single" w:sz="4" w:space="0" w:color="auto"/>
              <w:bottom w:val="single" w:sz="4" w:space="0" w:color="auto"/>
              <w:right w:val="single" w:sz="4" w:space="0" w:color="auto"/>
            </w:tcBorders>
            <w:vAlign w:val="center"/>
            <w:hideMark/>
          </w:tcPr>
          <w:p w14:paraId="6063CA49" w14:textId="167F2686" w:rsidR="007633A8" w:rsidRPr="008368C5" w:rsidRDefault="00C257E0" w:rsidP="008A6D31">
            <w:pPr>
              <w:pStyle w:val="Teksttabelisrodek"/>
            </w:pPr>
            <w:r w:rsidRPr="008368C5">
              <w:t>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6F5432F3" w14:textId="531062F6" w:rsidR="007633A8" w:rsidRPr="008368C5" w:rsidRDefault="00217448" w:rsidP="008A6D31">
            <w:pPr>
              <w:pStyle w:val="Teksttabelisrodek"/>
            </w:pPr>
            <w:r w:rsidRPr="008368C5">
              <w:t>29</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C338BB7" w14:textId="40F35980" w:rsidR="007633A8" w:rsidRPr="008368C5" w:rsidRDefault="00AC3610" w:rsidP="008A6D31">
            <w:pPr>
              <w:pStyle w:val="Teksttabelisrodek"/>
            </w:pPr>
            <w:r w:rsidRPr="008368C5">
              <w:t>77</w:t>
            </w:r>
          </w:p>
        </w:tc>
      </w:tr>
      <w:tr w:rsidR="007633A8" w:rsidRPr="008368C5" w14:paraId="4703DD85" w14:textId="77777777" w:rsidTr="000E0F58">
        <w:trPr>
          <w:trHeight w:val="454"/>
        </w:trPr>
        <w:tc>
          <w:tcPr>
            <w:tcW w:w="2119" w:type="dxa"/>
            <w:tcBorders>
              <w:top w:val="single" w:sz="4" w:space="0" w:color="auto"/>
              <w:left w:val="single" w:sz="4" w:space="0" w:color="auto"/>
              <w:bottom w:val="single" w:sz="4" w:space="0" w:color="auto"/>
              <w:right w:val="single" w:sz="4" w:space="0" w:color="auto"/>
            </w:tcBorders>
            <w:vAlign w:val="center"/>
            <w:hideMark/>
          </w:tcPr>
          <w:p w14:paraId="478F4AFB" w14:textId="77777777" w:rsidR="007633A8" w:rsidRPr="008368C5" w:rsidRDefault="007633A8" w:rsidP="00CA58B1">
            <w:pPr>
              <w:pStyle w:val="Teksttabelilewy"/>
            </w:pPr>
            <w:r w:rsidRPr="008368C5">
              <w:t xml:space="preserve">zapewnienie drożności cieku dla migracji </w:t>
            </w:r>
            <w:r w:rsidRPr="008368C5">
              <w:lastRenderedPageBreak/>
              <w:t>ichtiofauny na cieku głównym</w:t>
            </w:r>
          </w:p>
        </w:tc>
        <w:tc>
          <w:tcPr>
            <w:tcW w:w="707" w:type="dxa"/>
            <w:tcBorders>
              <w:top w:val="single" w:sz="4" w:space="0" w:color="auto"/>
              <w:left w:val="single" w:sz="4" w:space="0" w:color="auto"/>
              <w:bottom w:val="single" w:sz="4" w:space="0" w:color="auto"/>
              <w:right w:val="single" w:sz="4" w:space="0" w:color="auto"/>
            </w:tcBorders>
            <w:vAlign w:val="center"/>
            <w:hideMark/>
          </w:tcPr>
          <w:p w14:paraId="5F3C660F" w14:textId="77777777" w:rsidR="007633A8" w:rsidRPr="008368C5" w:rsidRDefault="007633A8" w:rsidP="008A6D31">
            <w:pPr>
              <w:pStyle w:val="Teksttabelisrodek"/>
            </w:pPr>
            <w:r w:rsidRPr="008368C5">
              <w:lastRenderedPageBreak/>
              <w:t>1</w:t>
            </w:r>
          </w:p>
        </w:tc>
        <w:tc>
          <w:tcPr>
            <w:tcW w:w="851" w:type="dxa"/>
            <w:tcBorders>
              <w:top w:val="single" w:sz="4" w:space="0" w:color="auto"/>
              <w:left w:val="single" w:sz="4" w:space="0" w:color="auto"/>
              <w:bottom w:val="single" w:sz="4" w:space="0" w:color="auto"/>
              <w:right w:val="single" w:sz="4" w:space="0" w:color="auto"/>
            </w:tcBorders>
            <w:vAlign w:val="center"/>
            <w:hideMark/>
          </w:tcPr>
          <w:p w14:paraId="2B24365A" w14:textId="77777777" w:rsidR="007633A8" w:rsidRPr="008368C5" w:rsidRDefault="007633A8" w:rsidP="008A6D31">
            <w:pPr>
              <w:pStyle w:val="Teksttabelisrodek"/>
            </w:pPr>
            <w:r w:rsidRPr="008368C5">
              <w:t>10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745D990" w14:textId="2BC5B82D" w:rsidR="007633A8" w:rsidRPr="008368C5" w:rsidRDefault="000E0F58" w:rsidP="008A6D31">
            <w:pPr>
              <w:pStyle w:val="Teksttabelisrodek"/>
            </w:pPr>
            <w:r w:rsidRPr="008368C5">
              <w:t>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DB82C00" w14:textId="76C9AAC6" w:rsidR="007633A8" w:rsidRPr="008368C5" w:rsidRDefault="000E0F58" w:rsidP="008A6D31">
            <w:pPr>
              <w:pStyle w:val="Teksttabelisrodek"/>
            </w:pPr>
            <w:r w:rsidRPr="008368C5">
              <w:t>3</w:t>
            </w:r>
          </w:p>
        </w:tc>
        <w:tc>
          <w:tcPr>
            <w:tcW w:w="991" w:type="dxa"/>
            <w:tcBorders>
              <w:top w:val="single" w:sz="4" w:space="0" w:color="auto"/>
              <w:left w:val="single" w:sz="4" w:space="0" w:color="auto"/>
              <w:bottom w:val="single" w:sz="4" w:space="0" w:color="auto"/>
              <w:right w:val="single" w:sz="4" w:space="0" w:color="auto"/>
            </w:tcBorders>
            <w:vAlign w:val="center"/>
            <w:hideMark/>
          </w:tcPr>
          <w:p w14:paraId="5D7CC8CD" w14:textId="77777777" w:rsidR="007633A8" w:rsidRPr="008368C5" w:rsidRDefault="007633A8" w:rsidP="008A6D31">
            <w:pPr>
              <w:pStyle w:val="Teksttabelisrodek"/>
            </w:pPr>
            <w:r w:rsidRPr="008368C5">
              <w:t>0</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17304148" w14:textId="77777777" w:rsidR="007633A8" w:rsidRPr="008368C5" w:rsidRDefault="007633A8" w:rsidP="008A6D31">
            <w:pPr>
              <w:pStyle w:val="Teksttabelisrodek"/>
            </w:pPr>
            <w:r w:rsidRPr="008368C5">
              <w:t>10</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14534B5" w14:textId="77777777" w:rsidR="007633A8" w:rsidRPr="008368C5" w:rsidRDefault="007633A8" w:rsidP="008A6D31">
            <w:pPr>
              <w:pStyle w:val="Teksttabelisrodek"/>
            </w:pPr>
            <w:r w:rsidRPr="008368C5">
              <w:t>2</w:t>
            </w:r>
          </w:p>
        </w:tc>
      </w:tr>
      <w:tr w:rsidR="007633A8" w:rsidRPr="008368C5" w14:paraId="2D78BC83" w14:textId="77777777" w:rsidTr="000E0F58">
        <w:trPr>
          <w:trHeight w:val="454"/>
        </w:trPr>
        <w:tc>
          <w:tcPr>
            <w:tcW w:w="2119" w:type="dxa"/>
            <w:tcBorders>
              <w:top w:val="single" w:sz="4" w:space="0" w:color="auto"/>
              <w:left w:val="single" w:sz="4" w:space="0" w:color="auto"/>
              <w:bottom w:val="single" w:sz="4" w:space="0" w:color="auto"/>
              <w:right w:val="single" w:sz="4" w:space="0" w:color="auto"/>
            </w:tcBorders>
            <w:vAlign w:val="center"/>
            <w:hideMark/>
          </w:tcPr>
          <w:p w14:paraId="5604E6C2" w14:textId="77777777" w:rsidR="007633A8" w:rsidRPr="008368C5" w:rsidRDefault="007633A8" w:rsidP="00CA58B1">
            <w:pPr>
              <w:pStyle w:val="Teksttabelilewy"/>
            </w:pPr>
            <w:r w:rsidRPr="008368C5">
              <w:t xml:space="preserve">zapewnienie drożności cieku dla migracji ichtiofauny o ile jest monitorowany wskaźnik </w:t>
            </w:r>
            <w:proofErr w:type="spellStart"/>
            <w:r w:rsidRPr="008368C5">
              <w:t>diadromiczny</w:t>
            </w:r>
            <w:proofErr w:type="spellEnd"/>
            <w:r w:rsidRPr="008368C5">
              <w:t xml:space="preserve"> D</w:t>
            </w:r>
          </w:p>
        </w:tc>
        <w:tc>
          <w:tcPr>
            <w:tcW w:w="707" w:type="dxa"/>
            <w:tcBorders>
              <w:top w:val="single" w:sz="4" w:space="0" w:color="auto"/>
              <w:left w:val="single" w:sz="4" w:space="0" w:color="auto"/>
              <w:bottom w:val="single" w:sz="4" w:space="0" w:color="auto"/>
              <w:right w:val="single" w:sz="4" w:space="0" w:color="auto"/>
            </w:tcBorders>
            <w:vAlign w:val="center"/>
            <w:hideMark/>
          </w:tcPr>
          <w:p w14:paraId="15157BF8" w14:textId="77777777" w:rsidR="007633A8" w:rsidRPr="008368C5" w:rsidRDefault="007633A8" w:rsidP="008A6D31">
            <w:pPr>
              <w:pStyle w:val="Teksttabelisrodek"/>
            </w:pPr>
            <w:r w:rsidRPr="008368C5">
              <w:t>164</w:t>
            </w:r>
          </w:p>
        </w:tc>
        <w:tc>
          <w:tcPr>
            <w:tcW w:w="851" w:type="dxa"/>
            <w:tcBorders>
              <w:top w:val="single" w:sz="4" w:space="0" w:color="auto"/>
              <w:left w:val="single" w:sz="4" w:space="0" w:color="auto"/>
              <w:bottom w:val="single" w:sz="4" w:space="0" w:color="auto"/>
              <w:right w:val="single" w:sz="4" w:space="0" w:color="auto"/>
            </w:tcBorders>
            <w:vAlign w:val="center"/>
            <w:hideMark/>
          </w:tcPr>
          <w:p w14:paraId="74418440" w14:textId="77777777" w:rsidR="007633A8" w:rsidRPr="008368C5" w:rsidRDefault="007633A8" w:rsidP="008A6D31">
            <w:pPr>
              <w:pStyle w:val="Teksttabelisrodek"/>
            </w:pPr>
            <w:r w:rsidRPr="008368C5">
              <w:t>239</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07B7D12" w14:textId="77777777" w:rsidR="007633A8" w:rsidRPr="008368C5" w:rsidRDefault="007633A8" w:rsidP="008A6D31">
            <w:pPr>
              <w:pStyle w:val="Teksttabelisrodek"/>
            </w:pPr>
            <w:r w:rsidRPr="008368C5">
              <w:t>175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C79CBB7" w14:textId="77777777" w:rsidR="007633A8" w:rsidRPr="008368C5" w:rsidRDefault="007633A8" w:rsidP="008A6D31">
            <w:pPr>
              <w:pStyle w:val="Teksttabelisrodek"/>
            </w:pPr>
            <w:r w:rsidRPr="008368C5">
              <w:t>165</w:t>
            </w:r>
          </w:p>
        </w:tc>
        <w:tc>
          <w:tcPr>
            <w:tcW w:w="991" w:type="dxa"/>
            <w:tcBorders>
              <w:top w:val="single" w:sz="4" w:space="0" w:color="auto"/>
              <w:left w:val="single" w:sz="4" w:space="0" w:color="auto"/>
              <w:bottom w:val="single" w:sz="4" w:space="0" w:color="auto"/>
              <w:right w:val="single" w:sz="4" w:space="0" w:color="auto"/>
            </w:tcBorders>
            <w:vAlign w:val="center"/>
            <w:hideMark/>
          </w:tcPr>
          <w:p w14:paraId="178923D1" w14:textId="77777777" w:rsidR="007633A8" w:rsidRPr="008368C5" w:rsidRDefault="007633A8" w:rsidP="008A6D31">
            <w:pPr>
              <w:pStyle w:val="Teksttabelisrodek"/>
            </w:pPr>
            <w:r w:rsidRPr="008368C5">
              <w:t>25</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032FD7FB" w14:textId="77777777" w:rsidR="007633A8" w:rsidRPr="008368C5" w:rsidRDefault="007633A8" w:rsidP="008A6D31">
            <w:pPr>
              <w:pStyle w:val="Teksttabelisrodek"/>
            </w:pPr>
            <w:r w:rsidRPr="008368C5">
              <w:t>141</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D7D5D7F" w14:textId="77777777" w:rsidR="007633A8" w:rsidRPr="008368C5" w:rsidRDefault="007633A8" w:rsidP="008A6D31">
            <w:pPr>
              <w:pStyle w:val="Teksttabelisrodek"/>
            </w:pPr>
            <w:r w:rsidRPr="008368C5">
              <w:t>319</w:t>
            </w:r>
          </w:p>
        </w:tc>
      </w:tr>
      <w:tr w:rsidR="007633A8" w:rsidRPr="008368C5" w14:paraId="441CBBED" w14:textId="77777777" w:rsidTr="000E0F58">
        <w:trPr>
          <w:trHeight w:val="454"/>
        </w:trPr>
        <w:tc>
          <w:tcPr>
            <w:tcW w:w="2119" w:type="dxa"/>
            <w:tcBorders>
              <w:top w:val="single" w:sz="4" w:space="0" w:color="auto"/>
              <w:left w:val="single" w:sz="4" w:space="0" w:color="auto"/>
              <w:bottom w:val="single" w:sz="4" w:space="0" w:color="auto"/>
              <w:right w:val="single" w:sz="4" w:space="0" w:color="auto"/>
            </w:tcBorders>
            <w:vAlign w:val="center"/>
            <w:hideMark/>
          </w:tcPr>
          <w:p w14:paraId="0BE4C33D" w14:textId="77777777" w:rsidR="007633A8" w:rsidRPr="008368C5" w:rsidRDefault="007633A8" w:rsidP="00CA58B1">
            <w:pPr>
              <w:pStyle w:val="Teksttabelilewy"/>
            </w:pPr>
            <w:r w:rsidRPr="008368C5">
              <w:t>zapewnienie drożności cieku według wymagań gatunków chronionych</w:t>
            </w:r>
          </w:p>
        </w:tc>
        <w:tc>
          <w:tcPr>
            <w:tcW w:w="707" w:type="dxa"/>
            <w:tcBorders>
              <w:top w:val="single" w:sz="4" w:space="0" w:color="auto"/>
              <w:left w:val="single" w:sz="4" w:space="0" w:color="auto"/>
              <w:bottom w:val="single" w:sz="4" w:space="0" w:color="auto"/>
              <w:right w:val="single" w:sz="4" w:space="0" w:color="auto"/>
            </w:tcBorders>
            <w:vAlign w:val="center"/>
            <w:hideMark/>
          </w:tcPr>
          <w:p w14:paraId="62229FE0" w14:textId="77777777" w:rsidR="007633A8" w:rsidRPr="008368C5" w:rsidRDefault="007633A8" w:rsidP="008A6D31">
            <w:pPr>
              <w:pStyle w:val="Teksttabelisrodek"/>
            </w:pPr>
            <w:r w:rsidRPr="008368C5">
              <w:t>45</w:t>
            </w:r>
          </w:p>
        </w:tc>
        <w:tc>
          <w:tcPr>
            <w:tcW w:w="851" w:type="dxa"/>
            <w:tcBorders>
              <w:top w:val="single" w:sz="4" w:space="0" w:color="auto"/>
              <w:left w:val="single" w:sz="4" w:space="0" w:color="auto"/>
              <w:bottom w:val="single" w:sz="4" w:space="0" w:color="auto"/>
              <w:right w:val="single" w:sz="4" w:space="0" w:color="auto"/>
            </w:tcBorders>
            <w:vAlign w:val="center"/>
            <w:hideMark/>
          </w:tcPr>
          <w:p w14:paraId="655C2E5D" w14:textId="77777777" w:rsidR="007633A8" w:rsidRPr="008368C5" w:rsidRDefault="007633A8" w:rsidP="008A6D31">
            <w:pPr>
              <w:pStyle w:val="Teksttabelisrodek"/>
            </w:pPr>
            <w:r w:rsidRPr="008368C5">
              <w:t>84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C6B8565" w14:textId="77777777" w:rsidR="007633A8" w:rsidRPr="008368C5" w:rsidRDefault="007633A8" w:rsidP="008A6D31">
            <w:pPr>
              <w:pStyle w:val="Teksttabelisrodek"/>
            </w:pPr>
            <w:r w:rsidRPr="008368C5">
              <w:t>63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3E944D6" w14:textId="77777777" w:rsidR="007633A8" w:rsidRPr="008368C5" w:rsidRDefault="007633A8" w:rsidP="008A6D31">
            <w:pPr>
              <w:pStyle w:val="Teksttabelisrodek"/>
            </w:pPr>
            <w:r w:rsidRPr="008368C5">
              <w:t>63</w:t>
            </w:r>
          </w:p>
        </w:tc>
        <w:tc>
          <w:tcPr>
            <w:tcW w:w="991" w:type="dxa"/>
            <w:tcBorders>
              <w:top w:val="single" w:sz="4" w:space="0" w:color="auto"/>
              <w:left w:val="single" w:sz="4" w:space="0" w:color="auto"/>
              <w:bottom w:val="single" w:sz="4" w:space="0" w:color="auto"/>
              <w:right w:val="single" w:sz="4" w:space="0" w:color="auto"/>
            </w:tcBorders>
            <w:vAlign w:val="center"/>
            <w:hideMark/>
          </w:tcPr>
          <w:p w14:paraId="0702BB15" w14:textId="77777777" w:rsidR="007633A8" w:rsidRPr="008368C5" w:rsidRDefault="007633A8" w:rsidP="008A6D31">
            <w:pPr>
              <w:pStyle w:val="Teksttabelisrodek"/>
            </w:pPr>
            <w:r w:rsidRPr="008368C5">
              <w:t>6</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0ECFD957" w14:textId="77777777" w:rsidR="007633A8" w:rsidRPr="008368C5" w:rsidRDefault="007633A8" w:rsidP="008A6D31">
            <w:pPr>
              <w:pStyle w:val="Teksttabelisrodek"/>
            </w:pPr>
            <w:r w:rsidRPr="008368C5">
              <w:t>72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6D1A7BC" w14:textId="77777777" w:rsidR="007633A8" w:rsidRPr="008368C5" w:rsidRDefault="007633A8" w:rsidP="008A6D31">
            <w:pPr>
              <w:pStyle w:val="Teksttabelisrodek"/>
            </w:pPr>
            <w:r w:rsidRPr="008368C5">
              <w:t>55</w:t>
            </w:r>
          </w:p>
        </w:tc>
      </w:tr>
      <w:tr w:rsidR="007633A8" w:rsidRPr="008368C5" w14:paraId="6F7226CC" w14:textId="77777777" w:rsidTr="000E0F58">
        <w:trPr>
          <w:trHeight w:val="454"/>
        </w:trPr>
        <w:tc>
          <w:tcPr>
            <w:tcW w:w="2119" w:type="dxa"/>
            <w:tcBorders>
              <w:top w:val="single" w:sz="4" w:space="0" w:color="auto"/>
              <w:left w:val="single" w:sz="4" w:space="0" w:color="auto"/>
              <w:bottom w:val="single" w:sz="4" w:space="0" w:color="auto"/>
              <w:right w:val="single" w:sz="4" w:space="0" w:color="auto"/>
            </w:tcBorders>
            <w:vAlign w:val="center"/>
            <w:hideMark/>
          </w:tcPr>
          <w:p w14:paraId="1D624AC4" w14:textId="77777777" w:rsidR="007633A8" w:rsidRPr="008368C5" w:rsidRDefault="007633A8" w:rsidP="00CA58B1">
            <w:pPr>
              <w:pStyle w:val="Teksttabelilewy"/>
            </w:pPr>
            <w:r w:rsidRPr="008368C5">
              <w:t>zapewnienie drożności według wymagań gatunków chronionych</w:t>
            </w:r>
          </w:p>
        </w:tc>
        <w:tc>
          <w:tcPr>
            <w:tcW w:w="707" w:type="dxa"/>
            <w:tcBorders>
              <w:top w:val="single" w:sz="4" w:space="0" w:color="auto"/>
              <w:left w:val="single" w:sz="4" w:space="0" w:color="auto"/>
              <w:bottom w:val="single" w:sz="4" w:space="0" w:color="auto"/>
              <w:right w:val="single" w:sz="4" w:space="0" w:color="auto"/>
            </w:tcBorders>
            <w:vAlign w:val="center"/>
            <w:hideMark/>
          </w:tcPr>
          <w:p w14:paraId="5EDB089C" w14:textId="77777777" w:rsidR="007633A8" w:rsidRPr="008368C5" w:rsidRDefault="007633A8" w:rsidP="008A6D31">
            <w:pPr>
              <w:pStyle w:val="Teksttabelisrodek"/>
            </w:pPr>
            <w:r w:rsidRPr="008368C5">
              <w:t>0</w:t>
            </w:r>
          </w:p>
        </w:tc>
        <w:tc>
          <w:tcPr>
            <w:tcW w:w="851" w:type="dxa"/>
            <w:tcBorders>
              <w:top w:val="single" w:sz="4" w:space="0" w:color="auto"/>
              <w:left w:val="single" w:sz="4" w:space="0" w:color="auto"/>
              <w:bottom w:val="single" w:sz="4" w:space="0" w:color="auto"/>
              <w:right w:val="single" w:sz="4" w:space="0" w:color="auto"/>
            </w:tcBorders>
            <w:vAlign w:val="center"/>
            <w:hideMark/>
          </w:tcPr>
          <w:p w14:paraId="13E6267C" w14:textId="77777777" w:rsidR="007633A8" w:rsidRPr="008368C5" w:rsidRDefault="007633A8" w:rsidP="008A6D31">
            <w:pPr>
              <w:pStyle w:val="Teksttabelisrodek"/>
            </w:pPr>
            <w:r w:rsidRPr="008368C5">
              <w:t>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F5F2667" w14:textId="77777777" w:rsidR="007633A8" w:rsidRPr="008368C5" w:rsidRDefault="007633A8" w:rsidP="008A6D31">
            <w:pPr>
              <w:pStyle w:val="Teksttabelisrodek"/>
            </w:pPr>
            <w:r w:rsidRPr="008368C5">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05148F0" w14:textId="77777777" w:rsidR="007633A8" w:rsidRPr="008368C5" w:rsidRDefault="007633A8" w:rsidP="008A6D31">
            <w:pPr>
              <w:pStyle w:val="Teksttabelisrodek"/>
            </w:pPr>
            <w:r w:rsidRPr="008368C5">
              <w:t>0</w:t>
            </w:r>
          </w:p>
        </w:tc>
        <w:tc>
          <w:tcPr>
            <w:tcW w:w="991" w:type="dxa"/>
            <w:tcBorders>
              <w:top w:val="single" w:sz="4" w:space="0" w:color="auto"/>
              <w:left w:val="single" w:sz="4" w:space="0" w:color="auto"/>
              <w:bottom w:val="single" w:sz="4" w:space="0" w:color="auto"/>
              <w:right w:val="single" w:sz="4" w:space="0" w:color="auto"/>
            </w:tcBorders>
            <w:vAlign w:val="center"/>
            <w:hideMark/>
          </w:tcPr>
          <w:p w14:paraId="4967DB0E" w14:textId="77777777" w:rsidR="007633A8" w:rsidRPr="008368C5" w:rsidRDefault="007633A8" w:rsidP="008A6D31">
            <w:pPr>
              <w:pStyle w:val="Teksttabelisrodek"/>
            </w:pPr>
            <w:r w:rsidRPr="008368C5">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304B86F3" w14:textId="77777777" w:rsidR="007633A8" w:rsidRPr="008368C5" w:rsidRDefault="007633A8" w:rsidP="008A6D31">
            <w:pPr>
              <w:pStyle w:val="Teksttabelisrodek"/>
            </w:pPr>
            <w:r w:rsidRPr="008368C5">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C84D87D" w14:textId="77777777" w:rsidR="007633A8" w:rsidRPr="008368C5" w:rsidRDefault="007633A8" w:rsidP="008A6D31">
            <w:pPr>
              <w:pStyle w:val="Teksttabelisrodek"/>
            </w:pPr>
            <w:r w:rsidRPr="008368C5">
              <w:t>0</w:t>
            </w:r>
          </w:p>
        </w:tc>
      </w:tr>
      <w:tr w:rsidR="007633A8" w:rsidRPr="008368C5" w14:paraId="299DEB72" w14:textId="77777777" w:rsidTr="000E0F58">
        <w:trPr>
          <w:trHeight w:val="454"/>
        </w:trPr>
        <w:tc>
          <w:tcPr>
            <w:tcW w:w="2119" w:type="dxa"/>
            <w:tcBorders>
              <w:top w:val="single" w:sz="4" w:space="0" w:color="auto"/>
              <w:left w:val="single" w:sz="4" w:space="0" w:color="auto"/>
              <w:bottom w:val="single" w:sz="4" w:space="0" w:color="auto"/>
              <w:right w:val="single" w:sz="4" w:space="0" w:color="auto"/>
            </w:tcBorders>
            <w:vAlign w:val="center"/>
            <w:hideMark/>
          </w:tcPr>
          <w:p w14:paraId="094755D3" w14:textId="1BE53C30" w:rsidR="007633A8" w:rsidRPr="008368C5" w:rsidRDefault="007633A8" w:rsidP="00CA58B1">
            <w:pPr>
              <w:pStyle w:val="Teksttabelilewy"/>
            </w:pPr>
            <w:r w:rsidRPr="008368C5">
              <w:t>odstępstwo z art. 4 ust. 4 RDW</w:t>
            </w:r>
          </w:p>
        </w:tc>
        <w:tc>
          <w:tcPr>
            <w:tcW w:w="707" w:type="dxa"/>
            <w:tcBorders>
              <w:top w:val="single" w:sz="4" w:space="0" w:color="auto"/>
              <w:left w:val="single" w:sz="4" w:space="0" w:color="auto"/>
              <w:bottom w:val="single" w:sz="4" w:space="0" w:color="auto"/>
              <w:right w:val="single" w:sz="4" w:space="0" w:color="auto"/>
            </w:tcBorders>
            <w:vAlign w:val="center"/>
            <w:hideMark/>
          </w:tcPr>
          <w:p w14:paraId="10B440EB" w14:textId="116E0F0E" w:rsidR="007633A8" w:rsidRPr="008368C5" w:rsidRDefault="00546819" w:rsidP="008A6D31">
            <w:pPr>
              <w:pStyle w:val="Teksttabelisrodek"/>
            </w:pPr>
            <w:r w:rsidRPr="008368C5">
              <w:t>182</w:t>
            </w:r>
          </w:p>
        </w:tc>
        <w:tc>
          <w:tcPr>
            <w:tcW w:w="851" w:type="dxa"/>
            <w:tcBorders>
              <w:top w:val="single" w:sz="4" w:space="0" w:color="auto"/>
              <w:left w:val="single" w:sz="4" w:space="0" w:color="auto"/>
              <w:bottom w:val="single" w:sz="4" w:space="0" w:color="auto"/>
              <w:right w:val="single" w:sz="4" w:space="0" w:color="auto"/>
            </w:tcBorders>
            <w:vAlign w:val="center"/>
            <w:hideMark/>
          </w:tcPr>
          <w:p w14:paraId="6E2B32DD" w14:textId="0959EC6E" w:rsidR="007633A8" w:rsidRPr="008368C5" w:rsidRDefault="00E21BDC" w:rsidP="008A6D31">
            <w:pPr>
              <w:pStyle w:val="Teksttabelisrodek"/>
            </w:pPr>
            <w:r w:rsidRPr="008368C5">
              <w:t>291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A4B2AAB" w14:textId="00B07A93" w:rsidR="007633A8" w:rsidRPr="008368C5" w:rsidRDefault="00E00270" w:rsidP="008A6D31">
            <w:pPr>
              <w:pStyle w:val="Teksttabelisrodek"/>
            </w:pPr>
            <w:r w:rsidRPr="008368C5">
              <w:t>145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0B0A8A2" w14:textId="6C0A5EB2" w:rsidR="007633A8" w:rsidRPr="008368C5" w:rsidRDefault="00F827AC" w:rsidP="008A6D31">
            <w:pPr>
              <w:pStyle w:val="Teksttabelisrodek"/>
            </w:pPr>
            <w:r w:rsidRPr="008368C5">
              <w:t>167</w:t>
            </w:r>
          </w:p>
        </w:tc>
        <w:tc>
          <w:tcPr>
            <w:tcW w:w="991" w:type="dxa"/>
            <w:tcBorders>
              <w:top w:val="single" w:sz="4" w:space="0" w:color="auto"/>
              <w:left w:val="single" w:sz="4" w:space="0" w:color="auto"/>
              <w:bottom w:val="single" w:sz="4" w:space="0" w:color="auto"/>
              <w:right w:val="single" w:sz="4" w:space="0" w:color="auto"/>
            </w:tcBorders>
            <w:vAlign w:val="center"/>
            <w:hideMark/>
          </w:tcPr>
          <w:p w14:paraId="1441FF68" w14:textId="15082F59" w:rsidR="007633A8" w:rsidRPr="008368C5" w:rsidRDefault="00EE1001" w:rsidP="008A6D31">
            <w:pPr>
              <w:pStyle w:val="Teksttabelisrodek"/>
            </w:pPr>
            <w:r w:rsidRPr="008368C5">
              <w:t>43</w:t>
            </w:r>
          </w:p>
        </w:tc>
        <w:tc>
          <w:tcPr>
            <w:tcW w:w="850" w:type="dxa"/>
            <w:tcBorders>
              <w:top w:val="single" w:sz="4" w:space="0" w:color="auto"/>
              <w:left w:val="single" w:sz="4" w:space="0" w:color="auto"/>
              <w:bottom w:val="single" w:sz="4" w:space="0" w:color="auto"/>
              <w:right w:val="single" w:sz="4" w:space="0" w:color="auto"/>
            </w:tcBorders>
            <w:vAlign w:val="center"/>
            <w:hideMark/>
          </w:tcPr>
          <w:p w14:paraId="42F0073C" w14:textId="3FA6B2BB" w:rsidR="007633A8" w:rsidRPr="008368C5" w:rsidRDefault="00451555" w:rsidP="008A6D31">
            <w:pPr>
              <w:pStyle w:val="Teksttabelisrodek"/>
            </w:pPr>
            <w:r w:rsidRPr="008368C5">
              <w:t>176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D524E99" w14:textId="35F6ADCC" w:rsidR="007633A8" w:rsidRPr="008368C5" w:rsidRDefault="00AC10E1" w:rsidP="008A6D31">
            <w:pPr>
              <w:pStyle w:val="Teksttabelisrodek"/>
            </w:pPr>
            <w:r w:rsidRPr="008368C5">
              <w:t>277</w:t>
            </w:r>
          </w:p>
        </w:tc>
      </w:tr>
      <w:tr w:rsidR="007633A8" w:rsidRPr="008368C5" w14:paraId="1D275439" w14:textId="77777777" w:rsidTr="008368C5">
        <w:trPr>
          <w:trHeight w:val="454"/>
        </w:trPr>
        <w:tc>
          <w:tcPr>
            <w:tcW w:w="2119" w:type="dxa"/>
            <w:tcBorders>
              <w:top w:val="single" w:sz="4" w:space="0" w:color="auto"/>
              <w:left w:val="single" w:sz="4" w:space="0" w:color="auto"/>
              <w:bottom w:val="single" w:sz="4" w:space="0" w:color="auto"/>
              <w:right w:val="single" w:sz="4" w:space="0" w:color="auto"/>
            </w:tcBorders>
            <w:vAlign w:val="center"/>
            <w:hideMark/>
          </w:tcPr>
          <w:p w14:paraId="2A5E402B" w14:textId="4EF9C220" w:rsidR="007633A8" w:rsidRPr="008368C5" w:rsidRDefault="007633A8" w:rsidP="00CA58B1">
            <w:pPr>
              <w:pStyle w:val="Teksttabelilewy"/>
            </w:pPr>
            <w:r w:rsidRPr="008368C5">
              <w:t>odstępstwo z art. 4 ust. 5 RDW</w:t>
            </w:r>
            <w:r w:rsidR="00F209F1" w:rsidRPr="008368C5">
              <w:rPr>
                <w:vertAlign w:val="superscript"/>
              </w:rPr>
              <w:t>1</w:t>
            </w:r>
          </w:p>
        </w:tc>
        <w:tc>
          <w:tcPr>
            <w:tcW w:w="707" w:type="dxa"/>
            <w:tcBorders>
              <w:top w:val="single" w:sz="4" w:space="0" w:color="auto"/>
              <w:left w:val="single" w:sz="4" w:space="0" w:color="auto"/>
              <w:bottom w:val="single" w:sz="4" w:space="0" w:color="auto"/>
              <w:right w:val="single" w:sz="4" w:space="0" w:color="auto"/>
            </w:tcBorders>
            <w:vAlign w:val="center"/>
            <w:hideMark/>
          </w:tcPr>
          <w:p w14:paraId="7CD07D98" w14:textId="018CB77B" w:rsidR="007633A8" w:rsidRPr="008368C5" w:rsidRDefault="00C54C8E" w:rsidP="008A6D31">
            <w:pPr>
              <w:pStyle w:val="Teksttabelisrodek"/>
            </w:pPr>
            <w:r w:rsidRPr="008368C5">
              <w:t>128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6F3776" w14:textId="27E25676" w:rsidR="007633A8" w:rsidRPr="008368C5" w:rsidRDefault="004D2344" w:rsidP="008A6D31">
            <w:pPr>
              <w:pStyle w:val="Teksttabelisrodek"/>
            </w:pPr>
            <w:r w:rsidRPr="008368C5">
              <w:t>191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AFA4D2" w14:textId="17447281" w:rsidR="007633A8" w:rsidRPr="008368C5" w:rsidRDefault="004D2344" w:rsidP="008A6D31">
            <w:pPr>
              <w:pStyle w:val="Teksttabelisrodek"/>
            </w:pPr>
            <w:r w:rsidRPr="008368C5">
              <w:t>151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530F43" w14:textId="78A65FD6" w:rsidR="007633A8" w:rsidRPr="008368C5" w:rsidRDefault="000C5FDA" w:rsidP="008A6D31">
            <w:pPr>
              <w:pStyle w:val="Teksttabelisrodek"/>
            </w:pPr>
            <w:r w:rsidRPr="008368C5">
              <w:t>149</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7D6AA9" w14:textId="380BAA78" w:rsidR="007633A8" w:rsidRPr="008368C5" w:rsidRDefault="00C46A8D" w:rsidP="008A6D31">
            <w:pPr>
              <w:pStyle w:val="Teksttabelisrodek"/>
            </w:pPr>
            <w:r w:rsidRPr="008368C5">
              <w:t>38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71AFC3" w14:textId="5A1C4C94" w:rsidR="007633A8" w:rsidRPr="008368C5" w:rsidRDefault="00451555" w:rsidP="008A6D31">
            <w:pPr>
              <w:pStyle w:val="Teksttabelisrodek"/>
            </w:pPr>
            <w:r w:rsidRPr="008368C5">
              <w:t>160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708190" w14:textId="7E8BFCD4" w:rsidR="007633A8" w:rsidRPr="008368C5" w:rsidRDefault="00AC10E1" w:rsidP="008A6D31">
            <w:pPr>
              <w:pStyle w:val="Teksttabelisrodek"/>
            </w:pPr>
            <w:r w:rsidRPr="008368C5">
              <w:t>251</w:t>
            </w:r>
          </w:p>
        </w:tc>
      </w:tr>
    </w:tbl>
    <w:p w14:paraId="427BE74D" w14:textId="53071429" w:rsidR="002F0E9F" w:rsidRPr="008368C5" w:rsidRDefault="00800780" w:rsidP="007957F0">
      <w:pPr>
        <w:pStyle w:val="NormalnyWeb"/>
        <w:spacing w:before="0" w:beforeAutospacing="0" w:after="0" w:afterAutospacing="0"/>
        <w:jc w:val="both"/>
        <w:rPr>
          <w:rFonts w:asciiTheme="minorHAnsi" w:hAnsiTheme="minorHAnsi" w:cstheme="minorHAnsi"/>
          <w:i/>
          <w:iCs/>
          <w:sz w:val="18"/>
          <w:szCs w:val="18"/>
        </w:rPr>
      </w:pPr>
      <w:r w:rsidRPr="008368C5">
        <w:rPr>
          <w:rFonts w:cs="Calibri"/>
          <w:i/>
          <w:iCs/>
          <w:color w:val="000000"/>
          <w:sz w:val="18"/>
          <w:szCs w:val="18"/>
          <w:shd w:val="clear" w:color="auto" w:fill="FFFFFF"/>
          <w:vertAlign w:val="superscript"/>
        </w:rPr>
        <w:t xml:space="preserve">1 </w:t>
      </w:r>
      <w:r w:rsidR="002F0E9F" w:rsidRPr="008368C5">
        <w:rPr>
          <w:rFonts w:asciiTheme="minorHAnsi" w:hAnsiTheme="minorHAnsi" w:cstheme="minorHAnsi"/>
          <w:i/>
          <w:iCs/>
          <w:sz w:val="18"/>
          <w:szCs w:val="18"/>
        </w:rPr>
        <w:t xml:space="preserve">Wskazane w tabeli </w:t>
      </w:r>
      <w:proofErr w:type="spellStart"/>
      <w:r w:rsidR="002F0E9F" w:rsidRPr="008368C5">
        <w:rPr>
          <w:rFonts w:asciiTheme="minorHAnsi" w:hAnsiTheme="minorHAnsi" w:cstheme="minorHAnsi"/>
          <w:i/>
          <w:iCs/>
          <w:sz w:val="18"/>
          <w:szCs w:val="18"/>
        </w:rPr>
        <w:t>jcwp</w:t>
      </w:r>
      <w:proofErr w:type="spellEnd"/>
      <w:r w:rsidR="002F0E9F" w:rsidRPr="008368C5">
        <w:rPr>
          <w:rFonts w:asciiTheme="minorHAnsi" w:hAnsiTheme="minorHAnsi" w:cstheme="minorHAnsi"/>
          <w:i/>
          <w:iCs/>
          <w:sz w:val="18"/>
          <w:szCs w:val="18"/>
        </w:rPr>
        <w:t xml:space="preserve"> z odstępstwem z art. 4 ust 5 RDW mają cel środowiskowy: w przypadku, gdy wskaźnikiem determinującym wskazanie do odstępstwa jest wskaźnik oceny stanu ekologicznego: umiarkowany stan ekologiczny (złagodzone wskaźniki wraz z klasą przedstawione w załączniku nr 1 oraz 5.1, pozostałe wskaźniki – II klasa jakości); w przypadku, gdy wskaźnikiem determinującym wskazanie do odstępstwa jest wskaźnik oceny stanu</w:t>
      </w:r>
      <w:r w:rsidR="007B4F65" w:rsidRPr="008368C5">
        <w:rPr>
          <w:rFonts w:asciiTheme="minorHAnsi" w:hAnsiTheme="minorHAnsi" w:cstheme="minorHAnsi"/>
          <w:i/>
          <w:iCs/>
          <w:sz w:val="18"/>
          <w:szCs w:val="18"/>
        </w:rPr>
        <w:t xml:space="preserve"> </w:t>
      </w:r>
      <w:r w:rsidR="002F0E9F" w:rsidRPr="008368C5">
        <w:rPr>
          <w:rFonts w:asciiTheme="minorHAnsi" w:hAnsiTheme="minorHAnsi" w:cstheme="minorHAnsi"/>
          <w:i/>
          <w:iCs/>
          <w:sz w:val="18"/>
          <w:szCs w:val="18"/>
        </w:rPr>
        <w:t>chemicznego:</w:t>
      </w:r>
      <w:r w:rsidR="007B4F65" w:rsidRPr="008368C5">
        <w:rPr>
          <w:rFonts w:asciiTheme="minorHAnsi" w:hAnsiTheme="minorHAnsi" w:cstheme="minorHAnsi"/>
          <w:i/>
          <w:iCs/>
          <w:sz w:val="18"/>
          <w:szCs w:val="18"/>
        </w:rPr>
        <w:t xml:space="preserve"> </w:t>
      </w:r>
      <w:r w:rsidR="002F0E9F" w:rsidRPr="008368C5">
        <w:rPr>
          <w:rFonts w:asciiTheme="minorHAnsi" w:hAnsiTheme="minorHAnsi" w:cstheme="minorHAnsi"/>
          <w:i/>
          <w:iCs/>
          <w:sz w:val="18"/>
          <w:szCs w:val="18"/>
        </w:rPr>
        <w:t>stan chemiczny, dla złagodzonych wskaźników przedstawionych w załączniku nr 1 oraz 5.1- poniżej stanu dobrego, dla pozostałych wskaźników - stan dobry.</w:t>
      </w:r>
    </w:p>
    <w:p w14:paraId="0515D603" w14:textId="10E6B3B3" w:rsidR="000F3728" w:rsidRPr="008368C5" w:rsidRDefault="000F3728" w:rsidP="007957F0">
      <w:pPr>
        <w:pStyle w:val="rdo0"/>
        <w:spacing w:before="0" w:after="0"/>
      </w:pPr>
      <w:r w:rsidRPr="008368C5">
        <w:t xml:space="preserve">Źródło: opracowanie własne </w:t>
      </w:r>
    </w:p>
    <w:p w14:paraId="65C0A265" w14:textId="162D3C30" w:rsidR="00A2718C" w:rsidRPr="008368C5" w:rsidRDefault="00A2718C" w:rsidP="00A2718C">
      <w:pPr>
        <w:pStyle w:val="Tabela"/>
      </w:pPr>
      <w:bookmarkStart w:id="305" w:name="_Toc68709558"/>
      <w:r w:rsidRPr="008368C5">
        <w:t xml:space="preserve">Tabela </w:t>
      </w:r>
      <w:r w:rsidRPr="008368C5">
        <w:fldChar w:fldCharType="begin"/>
      </w:r>
      <w:r w:rsidRPr="008368C5">
        <w:instrText>STYLEREF 1 \s</w:instrText>
      </w:r>
      <w:r w:rsidRPr="008368C5">
        <w:fldChar w:fldCharType="separate"/>
      </w:r>
      <w:r w:rsidR="00B146EE">
        <w:rPr>
          <w:noProof/>
        </w:rPr>
        <w:t>8</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5</w:t>
      </w:r>
      <w:r w:rsidRPr="008368C5">
        <w:fldChar w:fldCharType="end"/>
      </w:r>
      <w:r w:rsidRPr="008368C5">
        <w:tab/>
        <w:t xml:space="preserve">Liczba </w:t>
      </w:r>
      <w:proofErr w:type="spellStart"/>
      <w:r w:rsidRPr="008368C5">
        <w:t>jcwp</w:t>
      </w:r>
      <w:proofErr w:type="spellEnd"/>
      <w:r w:rsidRPr="008368C5">
        <w:t xml:space="preserve"> zbiornikowych z</w:t>
      </w:r>
      <w:r w:rsidR="006663D3" w:rsidRPr="008368C5">
        <w:t> </w:t>
      </w:r>
      <w:r w:rsidRPr="008368C5">
        <w:t>poszczególnymi celami środowiskowymi w</w:t>
      </w:r>
      <w:r w:rsidR="006663D3" w:rsidRPr="008368C5">
        <w:t> </w:t>
      </w:r>
      <w:r w:rsidRPr="008368C5">
        <w:t xml:space="preserve">regionach wodnych </w:t>
      </w:r>
      <w:r w:rsidR="000F3728" w:rsidRPr="008368C5">
        <w:t xml:space="preserve">obszaru </w:t>
      </w:r>
      <w:r w:rsidRPr="008368C5">
        <w:t>dorzecza Wisły</w:t>
      </w:r>
      <w:r w:rsidR="00E95969" w:rsidRPr="008368C5">
        <w:t xml:space="preserve"> </w:t>
      </w:r>
      <w:r w:rsidR="000F3728" w:rsidRPr="008368C5">
        <w:t xml:space="preserve">wg </w:t>
      </w:r>
      <w:proofErr w:type="spellStart"/>
      <w:r w:rsidR="00E95969" w:rsidRPr="008368C5">
        <w:t>IIaPGW</w:t>
      </w:r>
      <w:proofErr w:type="spellEnd"/>
      <w:r w:rsidR="000F3728" w:rsidRPr="008368C5">
        <w:t xml:space="preserve"> (20</w:t>
      </w:r>
      <w:r w:rsidR="00A06653" w:rsidRPr="008368C5">
        <w:t>22</w:t>
      </w:r>
      <w:r w:rsidR="000F3728" w:rsidRPr="008368C5">
        <w:t>-202</w:t>
      </w:r>
      <w:r w:rsidR="00A06653" w:rsidRPr="008368C5">
        <w:t>7</w:t>
      </w:r>
      <w:r w:rsidR="00E95969" w:rsidRPr="008368C5">
        <w:t>)</w:t>
      </w:r>
      <w:bookmarkEnd w:id="305"/>
    </w:p>
    <w:tbl>
      <w:tblPr>
        <w:tblStyle w:val="IIaPGW"/>
        <w:tblW w:w="5000" w:type="pct"/>
        <w:tblLook w:val="04A0" w:firstRow="1" w:lastRow="0" w:firstColumn="1" w:lastColumn="0" w:noHBand="0" w:noVBand="1"/>
      </w:tblPr>
      <w:tblGrid>
        <w:gridCol w:w="1982"/>
        <w:gridCol w:w="638"/>
        <w:gridCol w:w="1208"/>
        <w:gridCol w:w="1192"/>
        <w:gridCol w:w="1125"/>
        <w:gridCol w:w="1011"/>
        <w:gridCol w:w="805"/>
        <w:gridCol w:w="1101"/>
      </w:tblGrid>
      <w:tr w:rsidR="00DF30A0" w:rsidRPr="008368C5" w14:paraId="64FFA26D" w14:textId="77777777" w:rsidTr="004E03B2">
        <w:trPr>
          <w:cnfStyle w:val="100000000000" w:firstRow="1" w:lastRow="0" w:firstColumn="0" w:lastColumn="0" w:oddVBand="0" w:evenVBand="0" w:oddHBand="0" w:evenHBand="0" w:firstRowFirstColumn="0" w:firstRowLastColumn="0" w:lastRowFirstColumn="0" w:lastRowLastColumn="0"/>
          <w:trHeight w:val="454"/>
        </w:trPr>
        <w:tc>
          <w:tcPr>
            <w:tcW w:w="1104" w:type="pct"/>
            <w:vMerge w:val="restart"/>
            <w:hideMark/>
          </w:tcPr>
          <w:p w14:paraId="5B6FE4F7" w14:textId="0A508EC8" w:rsidR="00DF30A0" w:rsidRPr="008368C5" w:rsidRDefault="00DF30A0" w:rsidP="005E4EE6">
            <w:pPr>
              <w:spacing w:before="40" w:after="40"/>
              <w:jc w:val="center"/>
              <w:rPr>
                <w:rFonts w:cstheme="minorHAnsi"/>
                <w:b/>
                <w:bCs/>
                <w:color w:val="000000"/>
                <w:sz w:val="20"/>
                <w:szCs w:val="20"/>
                <w:lang w:val="en-US"/>
              </w:rPr>
            </w:pPr>
            <w:proofErr w:type="spellStart"/>
            <w:r w:rsidRPr="008368C5">
              <w:rPr>
                <w:rFonts w:cstheme="minorHAnsi"/>
                <w:b/>
                <w:bCs/>
                <w:color w:val="000000"/>
                <w:sz w:val="20"/>
                <w:szCs w:val="20"/>
                <w:lang w:val="en-US"/>
              </w:rPr>
              <w:t>Cele</w:t>
            </w:r>
            <w:proofErr w:type="spellEnd"/>
            <w:r w:rsidRPr="008368C5">
              <w:rPr>
                <w:rFonts w:cstheme="minorHAnsi"/>
                <w:b/>
                <w:bCs/>
                <w:color w:val="000000"/>
                <w:sz w:val="20"/>
                <w:szCs w:val="20"/>
                <w:lang w:val="en-US"/>
              </w:rPr>
              <w:t xml:space="preserve"> </w:t>
            </w:r>
            <w:proofErr w:type="spellStart"/>
            <w:r w:rsidRPr="008368C5">
              <w:rPr>
                <w:rFonts w:cstheme="minorHAnsi"/>
                <w:b/>
                <w:bCs/>
                <w:color w:val="000000"/>
                <w:sz w:val="20"/>
                <w:szCs w:val="20"/>
                <w:lang w:val="en-US"/>
              </w:rPr>
              <w:t>środowiskowe</w:t>
            </w:r>
            <w:proofErr w:type="spellEnd"/>
            <w:r w:rsidRPr="008368C5">
              <w:rPr>
                <w:rFonts w:cstheme="minorHAnsi"/>
                <w:b/>
                <w:bCs/>
                <w:color w:val="000000"/>
                <w:sz w:val="20"/>
                <w:szCs w:val="20"/>
                <w:lang w:val="en-US"/>
              </w:rPr>
              <w:t xml:space="preserve"> </w:t>
            </w:r>
            <w:proofErr w:type="spellStart"/>
            <w:r w:rsidRPr="008368C5">
              <w:rPr>
                <w:rFonts w:cstheme="minorHAnsi"/>
                <w:b/>
                <w:bCs/>
                <w:color w:val="000000"/>
                <w:sz w:val="20"/>
                <w:szCs w:val="20"/>
                <w:lang w:val="en-US"/>
              </w:rPr>
              <w:t>jcwp</w:t>
            </w:r>
            <w:proofErr w:type="spellEnd"/>
            <w:r w:rsidRPr="008368C5">
              <w:rPr>
                <w:rFonts w:cstheme="minorHAnsi"/>
                <w:b/>
                <w:bCs/>
                <w:color w:val="000000"/>
                <w:sz w:val="20"/>
                <w:szCs w:val="20"/>
                <w:lang w:val="en-US"/>
              </w:rPr>
              <w:t xml:space="preserve"> </w:t>
            </w:r>
            <w:proofErr w:type="spellStart"/>
            <w:r w:rsidR="004E03B2" w:rsidRPr="008368C5">
              <w:rPr>
                <w:rFonts w:cstheme="minorHAnsi"/>
                <w:b/>
                <w:bCs/>
                <w:color w:val="000000"/>
                <w:sz w:val="20"/>
                <w:szCs w:val="20"/>
                <w:lang w:val="en-US"/>
              </w:rPr>
              <w:t>RWr</w:t>
            </w:r>
            <w:proofErr w:type="spellEnd"/>
          </w:p>
        </w:tc>
        <w:tc>
          <w:tcPr>
            <w:tcW w:w="3896" w:type="pct"/>
            <w:gridSpan w:val="7"/>
          </w:tcPr>
          <w:p w14:paraId="6EAFAFFE" w14:textId="6634C4E8" w:rsidR="00DF30A0" w:rsidRPr="008368C5" w:rsidRDefault="00DF30A0" w:rsidP="005E4EE6">
            <w:pPr>
              <w:spacing w:before="40" w:after="40"/>
              <w:jc w:val="center"/>
              <w:rPr>
                <w:rFonts w:cstheme="minorHAnsi"/>
                <w:b/>
                <w:bCs/>
                <w:color w:val="000000"/>
                <w:sz w:val="20"/>
                <w:szCs w:val="20"/>
                <w:lang w:val="en-US"/>
              </w:rPr>
            </w:pPr>
            <w:r w:rsidRPr="008368C5">
              <w:rPr>
                <w:rFonts w:cstheme="minorHAnsi"/>
                <w:b/>
                <w:bCs/>
                <w:color w:val="000000"/>
                <w:sz w:val="20"/>
                <w:szCs w:val="20"/>
                <w:lang w:val="en-US"/>
              </w:rPr>
              <w:t xml:space="preserve">Region </w:t>
            </w:r>
            <w:proofErr w:type="spellStart"/>
            <w:r w:rsidRPr="008368C5">
              <w:rPr>
                <w:rFonts w:cstheme="minorHAnsi"/>
                <w:b/>
                <w:bCs/>
                <w:color w:val="000000"/>
                <w:sz w:val="20"/>
                <w:szCs w:val="20"/>
                <w:lang w:val="en-US"/>
              </w:rPr>
              <w:t>wodny</w:t>
            </w:r>
            <w:proofErr w:type="spellEnd"/>
          </w:p>
        </w:tc>
      </w:tr>
      <w:tr w:rsidR="00DF30A0" w:rsidRPr="008368C5" w14:paraId="7142DFE7" w14:textId="77777777" w:rsidTr="004E03B2">
        <w:trPr>
          <w:trHeight w:val="454"/>
        </w:trPr>
        <w:tc>
          <w:tcPr>
            <w:tcW w:w="1104" w:type="pct"/>
            <w:vMerge/>
            <w:hideMark/>
          </w:tcPr>
          <w:p w14:paraId="3E0712E1" w14:textId="77777777" w:rsidR="00DF30A0" w:rsidRPr="008368C5" w:rsidRDefault="00DF30A0" w:rsidP="005E4EE6">
            <w:pPr>
              <w:spacing w:before="40" w:after="40"/>
              <w:jc w:val="left"/>
              <w:rPr>
                <w:rFonts w:eastAsia="Times New Roman" w:cstheme="minorHAnsi"/>
                <w:b/>
                <w:bCs/>
                <w:color w:val="000000"/>
                <w:sz w:val="20"/>
                <w:szCs w:val="20"/>
                <w:lang w:val="en-US"/>
              </w:rPr>
            </w:pPr>
          </w:p>
        </w:tc>
        <w:tc>
          <w:tcPr>
            <w:tcW w:w="352" w:type="pct"/>
            <w:shd w:val="clear" w:color="auto" w:fill="BFBFBF" w:themeFill="background1" w:themeFillShade="BF"/>
            <w:hideMark/>
          </w:tcPr>
          <w:p w14:paraId="306C0F11" w14:textId="77777777" w:rsidR="00DF30A0" w:rsidRPr="008368C5" w:rsidRDefault="00DF30A0" w:rsidP="005E4EE6">
            <w:pPr>
              <w:spacing w:before="40" w:after="40"/>
              <w:jc w:val="center"/>
              <w:rPr>
                <w:rFonts w:cstheme="minorHAnsi"/>
                <w:b/>
                <w:bCs/>
                <w:sz w:val="20"/>
                <w:szCs w:val="20"/>
                <w:lang w:val="en-US"/>
              </w:rPr>
            </w:pPr>
            <w:proofErr w:type="spellStart"/>
            <w:r w:rsidRPr="008368C5">
              <w:rPr>
                <w:rFonts w:cstheme="minorHAnsi"/>
                <w:b/>
                <w:bCs/>
                <w:sz w:val="20"/>
                <w:szCs w:val="20"/>
                <w:lang w:val="en-US"/>
              </w:rPr>
              <w:t>Bugu</w:t>
            </w:r>
            <w:proofErr w:type="spellEnd"/>
          </w:p>
        </w:tc>
        <w:tc>
          <w:tcPr>
            <w:tcW w:w="677" w:type="pct"/>
            <w:shd w:val="clear" w:color="auto" w:fill="BFBFBF" w:themeFill="background1" w:themeFillShade="BF"/>
            <w:hideMark/>
          </w:tcPr>
          <w:p w14:paraId="3C8AC409" w14:textId="77777777" w:rsidR="00DF30A0" w:rsidRPr="008368C5" w:rsidRDefault="00DF30A0" w:rsidP="005E4EE6">
            <w:pPr>
              <w:spacing w:before="40" w:after="40"/>
              <w:jc w:val="center"/>
              <w:rPr>
                <w:rFonts w:cstheme="minorHAnsi"/>
                <w:b/>
                <w:bCs/>
                <w:sz w:val="20"/>
                <w:szCs w:val="20"/>
                <w:lang w:val="en-US"/>
              </w:rPr>
            </w:pPr>
            <w:proofErr w:type="spellStart"/>
            <w:r w:rsidRPr="008368C5">
              <w:rPr>
                <w:rFonts w:cstheme="minorHAnsi"/>
                <w:b/>
                <w:bCs/>
                <w:sz w:val="20"/>
                <w:szCs w:val="20"/>
                <w:lang w:val="en-US"/>
              </w:rPr>
              <w:t>Dolnej</w:t>
            </w:r>
            <w:proofErr w:type="spellEnd"/>
            <w:r w:rsidRPr="008368C5">
              <w:rPr>
                <w:rFonts w:cstheme="minorHAnsi"/>
                <w:b/>
                <w:bCs/>
                <w:sz w:val="20"/>
                <w:szCs w:val="20"/>
                <w:lang w:val="en-US"/>
              </w:rPr>
              <w:t xml:space="preserve"> </w:t>
            </w:r>
            <w:proofErr w:type="spellStart"/>
            <w:r w:rsidRPr="008368C5">
              <w:rPr>
                <w:rFonts w:cstheme="minorHAnsi"/>
                <w:b/>
                <w:bCs/>
                <w:sz w:val="20"/>
                <w:szCs w:val="20"/>
                <w:lang w:val="en-US"/>
              </w:rPr>
              <w:t>Wisły</w:t>
            </w:r>
            <w:proofErr w:type="spellEnd"/>
          </w:p>
        </w:tc>
        <w:tc>
          <w:tcPr>
            <w:tcW w:w="658" w:type="pct"/>
            <w:shd w:val="clear" w:color="auto" w:fill="BFBFBF" w:themeFill="background1" w:themeFillShade="BF"/>
          </w:tcPr>
          <w:p w14:paraId="1553EF25" w14:textId="7570F2B9" w:rsidR="004E03B2" w:rsidRPr="008368C5" w:rsidRDefault="004E03B2" w:rsidP="004E03B2">
            <w:pPr>
              <w:spacing w:before="40" w:after="40"/>
              <w:jc w:val="center"/>
              <w:rPr>
                <w:rFonts w:cstheme="minorHAnsi"/>
                <w:b/>
                <w:bCs/>
                <w:sz w:val="20"/>
                <w:szCs w:val="20"/>
                <w:lang w:val="en-US"/>
              </w:rPr>
            </w:pPr>
            <w:proofErr w:type="spellStart"/>
            <w:r w:rsidRPr="008368C5">
              <w:rPr>
                <w:rFonts w:cstheme="minorHAnsi"/>
                <w:b/>
                <w:bCs/>
                <w:sz w:val="20"/>
                <w:szCs w:val="20"/>
                <w:lang w:val="en-US"/>
              </w:rPr>
              <w:t>Górnej-Wschodniej</w:t>
            </w:r>
            <w:proofErr w:type="spellEnd"/>
            <w:r w:rsidRPr="008368C5">
              <w:rPr>
                <w:rFonts w:cstheme="minorHAnsi"/>
                <w:b/>
                <w:bCs/>
                <w:sz w:val="20"/>
                <w:szCs w:val="20"/>
                <w:lang w:val="en-US"/>
              </w:rPr>
              <w:t xml:space="preserve"> </w:t>
            </w:r>
            <w:proofErr w:type="spellStart"/>
            <w:r w:rsidRPr="008368C5">
              <w:rPr>
                <w:rFonts w:cstheme="minorHAnsi"/>
                <w:b/>
                <w:bCs/>
                <w:sz w:val="20"/>
                <w:szCs w:val="20"/>
                <w:lang w:val="en-US"/>
              </w:rPr>
              <w:t>Wisły</w:t>
            </w:r>
            <w:proofErr w:type="spellEnd"/>
          </w:p>
        </w:tc>
        <w:tc>
          <w:tcPr>
            <w:tcW w:w="570" w:type="pct"/>
            <w:shd w:val="clear" w:color="auto" w:fill="BFBFBF" w:themeFill="background1" w:themeFillShade="BF"/>
          </w:tcPr>
          <w:p w14:paraId="3DB06006" w14:textId="091C9B78" w:rsidR="004E03B2" w:rsidRPr="008368C5" w:rsidRDefault="004E03B2" w:rsidP="004E03B2">
            <w:pPr>
              <w:spacing w:before="40" w:after="40"/>
              <w:jc w:val="center"/>
              <w:rPr>
                <w:rFonts w:cstheme="minorHAnsi"/>
                <w:b/>
                <w:bCs/>
                <w:sz w:val="20"/>
                <w:szCs w:val="20"/>
                <w:lang w:val="en-US"/>
              </w:rPr>
            </w:pPr>
            <w:proofErr w:type="spellStart"/>
            <w:r w:rsidRPr="008368C5">
              <w:rPr>
                <w:rFonts w:cstheme="minorHAnsi"/>
                <w:b/>
                <w:bCs/>
                <w:sz w:val="20"/>
                <w:szCs w:val="20"/>
                <w:lang w:val="en-US"/>
              </w:rPr>
              <w:t>Górnej-Zachodniej</w:t>
            </w:r>
            <w:proofErr w:type="spellEnd"/>
            <w:r w:rsidRPr="008368C5">
              <w:rPr>
                <w:rFonts w:cstheme="minorHAnsi"/>
                <w:b/>
                <w:bCs/>
                <w:sz w:val="20"/>
                <w:szCs w:val="20"/>
                <w:lang w:val="en-US"/>
              </w:rPr>
              <w:t xml:space="preserve"> </w:t>
            </w:r>
            <w:proofErr w:type="spellStart"/>
            <w:r w:rsidRPr="008368C5">
              <w:rPr>
                <w:rFonts w:cstheme="minorHAnsi"/>
                <w:b/>
                <w:bCs/>
                <w:sz w:val="20"/>
                <w:szCs w:val="20"/>
                <w:lang w:val="en-US"/>
              </w:rPr>
              <w:t>Wisły</w:t>
            </w:r>
            <w:proofErr w:type="spellEnd"/>
          </w:p>
        </w:tc>
        <w:tc>
          <w:tcPr>
            <w:tcW w:w="578" w:type="pct"/>
            <w:shd w:val="clear" w:color="auto" w:fill="BFBFBF" w:themeFill="background1" w:themeFillShade="BF"/>
          </w:tcPr>
          <w:p w14:paraId="1B6128FD" w14:textId="2985129A" w:rsidR="004E03B2" w:rsidRPr="008368C5" w:rsidRDefault="004E03B2" w:rsidP="004E03B2">
            <w:pPr>
              <w:spacing w:before="40" w:after="40"/>
              <w:jc w:val="center"/>
              <w:rPr>
                <w:rFonts w:cstheme="minorHAnsi"/>
                <w:b/>
                <w:bCs/>
                <w:sz w:val="20"/>
                <w:szCs w:val="20"/>
                <w:lang w:val="en-US"/>
              </w:rPr>
            </w:pPr>
            <w:proofErr w:type="spellStart"/>
            <w:r w:rsidRPr="008368C5">
              <w:rPr>
                <w:rFonts w:cstheme="minorHAnsi"/>
                <w:b/>
                <w:bCs/>
                <w:sz w:val="20"/>
                <w:szCs w:val="20"/>
                <w:lang w:val="en-US"/>
              </w:rPr>
              <w:t>Małej</w:t>
            </w:r>
            <w:proofErr w:type="spellEnd"/>
            <w:r w:rsidRPr="008368C5">
              <w:rPr>
                <w:rFonts w:cstheme="minorHAnsi"/>
                <w:b/>
                <w:bCs/>
                <w:sz w:val="20"/>
                <w:szCs w:val="20"/>
                <w:lang w:val="en-US"/>
              </w:rPr>
              <w:t xml:space="preserve"> </w:t>
            </w:r>
            <w:proofErr w:type="spellStart"/>
            <w:r w:rsidRPr="008368C5">
              <w:rPr>
                <w:rFonts w:cstheme="minorHAnsi"/>
                <w:b/>
                <w:bCs/>
                <w:sz w:val="20"/>
                <w:szCs w:val="20"/>
                <w:lang w:val="en-US"/>
              </w:rPr>
              <w:t>Wisły</w:t>
            </w:r>
            <w:proofErr w:type="spellEnd"/>
          </w:p>
        </w:tc>
        <w:tc>
          <w:tcPr>
            <w:tcW w:w="454" w:type="pct"/>
            <w:shd w:val="clear" w:color="auto" w:fill="BFBFBF" w:themeFill="background1" w:themeFillShade="BF"/>
            <w:hideMark/>
          </w:tcPr>
          <w:p w14:paraId="328F6456" w14:textId="6AF6DBF5" w:rsidR="00DF30A0" w:rsidRPr="008368C5" w:rsidRDefault="00DF30A0" w:rsidP="005E4EE6">
            <w:pPr>
              <w:spacing w:before="40" w:after="40"/>
              <w:jc w:val="center"/>
              <w:rPr>
                <w:rFonts w:cstheme="minorHAnsi"/>
                <w:b/>
                <w:bCs/>
                <w:sz w:val="20"/>
                <w:szCs w:val="20"/>
                <w:lang w:val="en-US"/>
              </w:rPr>
            </w:pPr>
            <w:proofErr w:type="spellStart"/>
            <w:r w:rsidRPr="008368C5">
              <w:rPr>
                <w:rFonts w:cstheme="minorHAnsi"/>
                <w:b/>
                <w:bCs/>
                <w:sz w:val="20"/>
                <w:szCs w:val="20"/>
                <w:lang w:val="en-US"/>
              </w:rPr>
              <w:t>Narwi</w:t>
            </w:r>
            <w:proofErr w:type="spellEnd"/>
          </w:p>
        </w:tc>
        <w:tc>
          <w:tcPr>
            <w:tcW w:w="607" w:type="pct"/>
            <w:shd w:val="clear" w:color="auto" w:fill="BFBFBF" w:themeFill="background1" w:themeFillShade="BF"/>
            <w:hideMark/>
          </w:tcPr>
          <w:p w14:paraId="420913A1" w14:textId="77777777" w:rsidR="00DF30A0" w:rsidRPr="008368C5" w:rsidRDefault="00DF30A0" w:rsidP="005E4EE6">
            <w:pPr>
              <w:spacing w:before="40" w:after="40"/>
              <w:jc w:val="center"/>
              <w:rPr>
                <w:rFonts w:cstheme="minorHAnsi"/>
                <w:b/>
                <w:bCs/>
                <w:sz w:val="20"/>
                <w:szCs w:val="20"/>
                <w:lang w:val="en-US"/>
              </w:rPr>
            </w:pPr>
            <w:proofErr w:type="spellStart"/>
            <w:r w:rsidRPr="008368C5">
              <w:rPr>
                <w:rFonts w:cstheme="minorHAnsi"/>
                <w:b/>
                <w:bCs/>
                <w:sz w:val="20"/>
                <w:szCs w:val="20"/>
                <w:lang w:val="en-US"/>
              </w:rPr>
              <w:t>Środkowej</w:t>
            </w:r>
            <w:proofErr w:type="spellEnd"/>
            <w:r w:rsidRPr="008368C5">
              <w:rPr>
                <w:rFonts w:cstheme="minorHAnsi"/>
                <w:b/>
                <w:bCs/>
                <w:sz w:val="20"/>
                <w:szCs w:val="20"/>
                <w:lang w:val="en-US"/>
              </w:rPr>
              <w:t xml:space="preserve"> </w:t>
            </w:r>
            <w:proofErr w:type="spellStart"/>
            <w:r w:rsidRPr="008368C5">
              <w:rPr>
                <w:rFonts w:cstheme="minorHAnsi"/>
                <w:b/>
                <w:bCs/>
                <w:sz w:val="20"/>
                <w:szCs w:val="20"/>
                <w:lang w:val="en-US"/>
              </w:rPr>
              <w:t>Wisły</w:t>
            </w:r>
            <w:proofErr w:type="spellEnd"/>
          </w:p>
        </w:tc>
      </w:tr>
      <w:tr w:rsidR="00DF30A0" w:rsidRPr="008368C5" w14:paraId="7729DDE1" w14:textId="77777777" w:rsidTr="004E03B2">
        <w:trPr>
          <w:trHeight w:val="454"/>
        </w:trPr>
        <w:tc>
          <w:tcPr>
            <w:tcW w:w="1104" w:type="pct"/>
            <w:hideMark/>
          </w:tcPr>
          <w:p w14:paraId="2D9487A5" w14:textId="49EB6087" w:rsidR="00DF30A0" w:rsidRPr="008368C5" w:rsidRDefault="00DF30A0" w:rsidP="00DF30A0">
            <w:pPr>
              <w:spacing w:before="40" w:after="40"/>
              <w:jc w:val="left"/>
              <w:rPr>
                <w:rFonts w:cstheme="minorHAnsi"/>
                <w:color w:val="000000"/>
                <w:sz w:val="20"/>
                <w:szCs w:val="20"/>
              </w:rPr>
            </w:pPr>
            <w:r w:rsidRPr="008368C5">
              <w:rPr>
                <w:rFonts w:ascii="Calibri" w:hAnsi="Calibri"/>
                <w:sz w:val="20"/>
                <w:szCs w:val="20"/>
              </w:rPr>
              <w:t>dobry potencjał ekologiczny</w:t>
            </w:r>
            <w:r w:rsidR="004E03B2" w:rsidRPr="008368C5">
              <w:rPr>
                <w:rFonts w:ascii="Calibri" w:hAnsi="Calibri"/>
                <w:sz w:val="20"/>
                <w:szCs w:val="20"/>
              </w:rPr>
              <w:t xml:space="preserve"> i dobry stan chemiczny</w:t>
            </w:r>
          </w:p>
        </w:tc>
        <w:tc>
          <w:tcPr>
            <w:tcW w:w="352" w:type="pct"/>
            <w:hideMark/>
          </w:tcPr>
          <w:p w14:paraId="36249FFB" w14:textId="60620DC4" w:rsidR="00DF30A0" w:rsidRPr="008368C5" w:rsidRDefault="004E03B2" w:rsidP="00DF30A0">
            <w:pPr>
              <w:spacing w:before="40" w:after="40"/>
              <w:jc w:val="center"/>
              <w:rPr>
                <w:rFonts w:cstheme="minorHAnsi"/>
                <w:color w:val="000000"/>
                <w:sz w:val="20"/>
                <w:szCs w:val="20"/>
                <w:lang w:val="en-US"/>
              </w:rPr>
            </w:pPr>
            <w:r w:rsidRPr="008368C5">
              <w:rPr>
                <w:rFonts w:ascii="Calibri" w:hAnsi="Calibri"/>
                <w:sz w:val="20"/>
                <w:szCs w:val="20"/>
              </w:rPr>
              <w:t>0</w:t>
            </w:r>
          </w:p>
        </w:tc>
        <w:tc>
          <w:tcPr>
            <w:tcW w:w="677" w:type="pct"/>
            <w:hideMark/>
          </w:tcPr>
          <w:p w14:paraId="361A2E43" w14:textId="3CD3FAD8" w:rsidR="00DF30A0" w:rsidRPr="008368C5" w:rsidRDefault="004E03B2" w:rsidP="00DF30A0">
            <w:pPr>
              <w:spacing w:before="40" w:after="40"/>
              <w:jc w:val="center"/>
              <w:rPr>
                <w:rFonts w:cstheme="minorHAnsi"/>
                <w:color w:val="000000"/>
                <w:sz w:val="20"/>
                <w:szCs w:val="20"/>
                <w:lang w:val="en-US"/>
              </w:rPr>
            </w:pPr>
            <w:r w:rsidRPr="008368C5">
              <w:rPr>
                <w:rFonts w:ascii="Calibri" w:hAnsi="Calibri"/>
                <w:sz w:val="20"/>
                <w:szCs w:val="20"/>
              </w:rPr>
              <w:t>0</w:t>
            </w:r>
          </w:p>
        </w:tc>
        <w:tc>
          <w:tcPr>
            <w:tcW w:w="658" w:type="pct"/>
          </w:tcPr>
          <w:p w14:paraId="6C150B29" w14:textId="608F2D76" w:rsidR="006B1D25" w:rsidRPr="008368C5" w:rsidRDefault="006B1D25" w:rsidP="00DF30A0">
            <w:pPr>
              <w:spacing w:before="40" w:after="40"/>
              <w:jc w:val="center"/>
              <w:rPr>
                <w:sz w:val="20"/>
                <w:szCs w:val="20"/>
              </w:rPr>
            </w:pPr>
            <w:r w:rsidRPr="008368C5">
              <w:rPr>
                <w:sz w:val="20"/>
                <w:szCs w:val="20"/>
              </w:rPr>
              <w:t>0</w:t>
            </w:r>
          </w:p>
        </w:tc>
        <w:tc>
          <w:tcPr>
            <w:tcW w:w="570" w:type="pct"/>
          </w:tcPr>
          <w:p w14:paraId="3DE5C952" w14:textId="5CF5EC41" w:rsidR="004708D4" w:rsidRPr="008368C5" w:rsidRDefault="004708D4" w:rsidP="00DF30A0">
            <w:pPr>
              <w:spacing w:before="40" w:after="40"/>
              <w:jc w:val="center"/>
              <w:rPr>
                <w:sz w:val="20"/>
                <w:szCs w:val="20"/>
              </w:rPr>
            </w:pPr>
            <w:r w:rsidRPr="008368C5">
              <w:rPr>
                <w:sz w:val="20"/>
                <w:szCs w:val="20"/>
              </w:rPr>
              <w:t>1</w:t>
            </w:r>
          </w:p>
        </w:tc>
        <w:tc>
          <w:tcPr>
            <w:tcW w:w="578" w:type="pct"/>
          </w:tcPr>
          <w:p w14:paraId="61622943" w14:textId="1DA3B937" w:rsidR="00CC355E" w:rsidRPr="008368C5" w:rsidRDefault="00CC355E" w:rsidP="00DF30A0">
            <w:pPr>
              <w:spacing w:before="40" w:after="40"/>
              <w:jc w:val="center"/>
              <w:rPr>
                <w:sz w:val="20"/>
                <w:szCs w:val="20"/>
              </w:rPr>
            </w:pPr>
            <w:r w:rsidRPr="008368C5">
              <w:rPr>
                <w:sz w:val="20"/>
                <w:szCs w:val="20"/>
              </w:rPr>
              <w:t>0</w:t>
            </w:r>
          </w:p>
        </w:tc>
        <w:tc>
          <w:tcPr>
            <w:tcW w:w="454" w:type="pct"/>
            <w:hideMark/>
          </w:tcPr>
          <w:p w14:paraId="256D7E28" w14:textId="525E59C9" w:rsidR="00DF30A0" w:rsidRPr="008368C5" w:rsidRDefault="00CC355E" w:rsidP="00DF30A0">
            <w:pPr>
              <w:spacing w:before="40" w:after="40"/>
              <w:jc w:val="center"/>
              <w:rPr>
                <w:rFonts w:cstheme="minorHAnsi"/>
                <w:color w:val="000000"/>
                <w:sz w:val="20"/>
                <w:szCs w:val="20"/>
                <w:lang w:val="en-US"/>
              </w:rPr>
            </w:pPr>
            <w:r w:rsidRPr="008368C5">
              <w:rPr>
                <w:rFonts w:ascii="Calibri" w:hAnsi="Calibri"/>
                <w:sz w:val="20"/>
                <w:szCs w:val="20"/>
              </w:rPr>
              <w:t>0</w:t>
            </w:r>
          </w:p>
        </w:tc>
        <w:tc>
          <w:tcPr>
            <w:tcW w:w="607" w:type="pct"/>
            <w:hideMark/>
          </w:tcPr>
          <w:p w14:paraId="748D98BF" w14:textId="457B4A4E" w:rsidR="00DF30A0" w:rsidRPr="008368C5" w:rsidRDefault="004E03B2" w:rsidP="00DF30A0">
            <w:pPr>
              <w:spacing w:before="40" w:after="40"/>
              <w:jc w:val="center"/>
              <w:rPr>
                <w:rFonts w:cstheme="minorHAnsi"/>
                <w:color w:val="000000"/>
                <w:sz w:val="20"/>
                <w:szCs w:val="20"/>
                <w:lang w:val="en-US"/>
              </w:rPr>
            </w:pPr>
            <w:r w:rsidRPr="008368C5">
              <w:rPr>
                <w:rFonts w:ascii="Calibri" w:hAnsi="Calibri"/>
                <w:sz w:val="20"/>
                <w:szCs w:val="20"/>
              </w:rPr>
              <w:t>0</w:t>
            </w:r>
          </w:p>
        </w:tc>
      </w:tr>
      <w:tr w:rsidR="00DF30A0" w:rsidRPr="008368C5" w14:paraId="3245A1AD" w14:textId="77777777" w:rsidTr="004E03B2">
        <w:trPr>
          <w:trHeight w:val="454"/>
        </w:trPr>
        <w:tc>
          <w:tcPr>
            <w:tcW w:w="1104" w:type="pct"/>
            <w:hideMark/>
          </w:tcPr>
          <w:p w14:paraId="69063664" w14:textId="5A57C303" w:rsidR="00DF30A0" w:rsidRPr="008368C5" w:rsidRDefault="00DF30A0" w:rsidP="00DF30A0">
            <w:pPr>
              <w:spacing w:before="40" w:after="40"/>
              <w:jc w:val="left"/>
              <w:rPr>
                <w:rFonts w:cstheme="minorHAnsi"/>
                <w:color w:val="000000"/>
                <w:sz w:val="20"/>
                <w:szCs w:val="20"/>
              </w:rPr>
            </w:pPr>
            <w:r w:rsidRPr="008368C5">
              <w:rPr>
                <w:rFonts w:ascii="Calibri" w:hAnsi="Calibri"/>
                <w:sz w:val="20"/>
                <w:szCs w:val="20"/>
              </w:rPr>
              <w:t>zapewnienie drożności dla migracji ichtiofauny</w:t>
            </w:r>
          </w:p>
        </w:tc>
        <w:tc>
          <w:tcPr>
            <w:tcW w:w="352" w:type="pct"/>
            <w:hideMark/>
          </w:tcPr>
          <w:p w14:paraId="2E61967C" w14:textId="294AD669" w:rsidR="00DF30A0" w:rsidRPr="008368C5" w:rsidRDefault="00DF30A0" w:rsidP="00DF30A0">
            <w:pPr>
              <w:spacing w:before="40" w:after="40"/>
              <w:jc w:val="center"/>
              <w:rPr>
                <w:rFonts w:cstheme="minorHAnsi"/>
                <w:color w:val="000000"/>
                <w:sz w:val="20"/>
                <w:szCs w:val="20"/>
              </w:rPr>
            </w:pPr>
            <w:r w:rsidRPr="008368C5">
              <w:rPr>
                <w:rFonts w:ascii="Calibri" w:hAnsi="Calibri"/>
                <w:sz w:val="20"/>
                <w:szCs w:val="20"/>
              </w:rPr>
              <w:t>0</w:t>
            </w:r>
          </w:p>
        </w:tc>
        <w:tc>
          <w:tcPr>
            <w:tcW w:w="677" w:type="pct"/>
            <w:hideMark/>
          </w:tcPr>
          <w:p w14:paraId="70D6EC0F" w14:textId="04BE26E6" w:rsidR="00DF30A0" w:rsidRPr="008368C5" w:rsidRDefault="00DF30A0" w:rsidP="00DF30A0">
            <w:pPr>
              <w:spacing w:before="40" w:after="40"/>
              <w:jc w:val="center"/>
              <w:rPr>
                <w:rFonts w:cstheme="minorHAnsi"/>
                <w:color w:val="000000"/>
                <w:sz w:val="20"/>
                <w:szCs w:val="20"/>
              </w:rPr>
            </w:pPr>
            <w:r w:rsidRPr="008368C5">
              <w:rPr>
                <w:rFonts w:ascii="Calibri" w:hAnsi="Calibri"/>
                <w:sz w:val="20"/>
                <w:szCs w:val="20"/>
              </w:rPr>
              <w:t>2</w:t>
            </w:r>
          </w:p>
        </w:tc>
        <w:tc>
          <w:tcPr>
            <w:tcW w:w="658" w:type="pct"/>
          </w:tcPr>
          <w:p w14:paraId="1E77B337" w14:textId="45EAECE7" w:rsidR="006B1D25" w:rsidRPr="008368C5" w:rsidRDefault="006B1D25" w:rsidP="00DF30A0">
            <w:pPr>
              <w:spacing w:before="40" w:after="40"/>
              <w:jc w:val="center"/>
              <w:rPr>
                <w:sz w:val="20"/>
                <w:szCs w:val="20"/>
              </w:rPr>
            </w:pPr>
            <w:r w:rsidRPr="008368C5">
              <w:rPr>
                <w:sz w:val="20"/>
                <w:szCs w:val="20"/>
              </w:rPr>
              <w:t>0</w:t>
            </w:r>
          </w:p>
        </w:tc>
        <w:tc>
          <w:tcPr>
            <w:tcW w:w="570" w:type="pct"/>
          </w:tcPr>
          <w:p w14:paraId="54F2ABE3" w14:textId="45447D6F" w:rsidR="006B1D25" w:rsidRPr="008368C5" w:rsidRDefault="006B1D25" w:rsidP="00DF30A0">
            <w:pPr>
              <w:spacing w:before="40" w:after="40"/>
              <w:jc w:val="center"/>
              <w:rPr>
                <w:sz w:val="20"/>
                <w:szCs w:val="20"/>
              </w:rPr>
            </w:pPr>
            <w:r w:rsidRPr="008368C5">
              <w:rPr>
                <w:sz w:val="20"/>
                <w:szCs w:val="20"/>
              </w:rPr>
              <w:t>4</w:t>
            </w:r>
          </w:p>
        </w:tc>
        <w:tc>
          <w:tcPr>
            <w:tcW w:w="578" w:type="pct"/>
          </w:tcPr>
          <w:p w14:paraId="3A6B3B87" w14:textId="2D052BDA" w:rsidR="00CC355E" w:rsidRPr="008368C5" w:rsidRDefault="00CC355E" w:rsidP="00DF30A0">
            <w:pPr>
              <w:spacing w:before="40" w:after="40"/>
              <w:jc w:val="center"/>
              <w:rPr>
                <w:sz w:val="20"/>
                <w:szCs w:val="20"/>
              </w:rPr>
            </w:pPr>
            <w:r w:rsidRPr="008368C5">
              <w:rPr>
                <w:sz w:val="20"/>
                <w:szCs w:val="20"/>
              </w:rPr>
              <w:t>0</w:t>
            </w:r>
          </w:p>
        </w:tc>
        <w:tc>
          <w:tcPr>
            <w:tcW w:w="454" w:type="pct"/>
            <w:hideMark/>
          </w:tcPr>
          <w:p w14:paraId="002AF390" w14:textId="56489AE6" w:rsidR="00DF30A0" w:rsidRPr="008368C5" w:rsidRDefault="00DF30A0" w:rsidP="00DF30A0">
            <w:pPr>
              <w:spacing w:before="40" w:after="40"/>
              <w:jc w:val="center"/>
              <w:rPr>
                <w:rFonts w:cstheme="minorHAnsi"/>
                <w:color w:val="000000"/>
                <w:sz w:val="20"/>
                <w:szCs w:val="20"/>
              </w:rPr>
            </w:pPr>
            <w:r w:rsidRPr="008368C5">
              <w:rPr>
                <w:rFonts w:ascii="Calibri" w:hAnsi="Calibri"/>
                <w:sz w:val="20"/>
                <w:szCs w:val="20"/>
              </w:rPr>
              <w:t>0</w:t>
            </w:r>
          </w:p>
        </w:tc>
        <w:tc>
          <w:tcPr>
            <w:tcW w:w="607" w:type="pct"/>
            <w:hideMark/>
          </w:tcPr>
          <w:p w14:paraId="0ACE9563" w14:textId="088B0DD1" w:rsidR="00DF30A0" w:rsidRPr="008368C5" w:rsidRDefault="00FE4A1A" w:rsidP="00DF30A0">
            <w:pPr>
              <w:spacing w:before="40" w:after="40"/>
              <w:jc w:val="center"/>
              <w:rPr>
                <w:rFonts w:cstheme="minorHAnsi"/>
                <w:color w:val="000000"/>
                <w:sz w:val="20"/>
                <w:szCs w:val="20"/>
              </w:rPr>
            </w:pPr>
            <w:r w:rsidRPr="008368C5">
              <w:rPr>
                <w:rFonts w:ascii="Calibri" w:hAnsi="Calibri"/>
                <w:sz w:val="20"/>
                <w:szCs w:val="20"/>
              </w:rPr>
              <w:t>3</w:t>
            </w:r>
          </w:p>
        </w:tc>
      </w:tr>
      <w:tr w:rsidR="00DF30A0" w:rsidRPr="008368C5" w14:paraId="54ABF6DC" w14:textId="77777777" w:rsidTr="004E03B2">
        <w:trPr>
          <w:trHeight w:val="454"/>
        </w:trPr>
        <w:tc>
          <w:tcPr>
            <w:tcW w:w="1104" w:type="pct"/>
            <w:hideMark/>
          </w:tcPr>
          <w:p w14:paraId="3458403B" w14:textId="1EE7363D" w:rsidR="00DF30A0" w:rsidRPr="008368C5" w:rsidRDefault="00DF30A0" w:rsidP="00DF30A0">
            <w:pPr>
              <w:spacing w:before="40" w:after="40"/>
              <w:jc w:val="left"/>
              <w:rPr>
                <w:rFonts w:cstheme="minorHAnsi"/>
                <w:color w:val="000000"/>
                <w:sz w:val="20"/>
                <w:szCs w:val="20"/>
              </w:rPr>
            </w:pPr>
            <w:r w:rsidRPr="008368C5">
              <w:rPr>
                <w:rFonts w:ascii="Calibri" w:hAnsi="Calibri"/>
                <w:sz w:val="20"/>
                <w:szCs w:val="20"/>
              </w:rPr>
              <w:t>odstępstwo z art. 4 ust. 4 RDW</w:t>
            </w:r>
          </w:p>
        </w:tc>
        <w:tc>
          <w:tcPr>
            <w:tcW w:w="352" w:type="pct"/>
            <w:noWrap/>
            <w:hideMark/>
          </w:tcPr>
          <w:p w14:paraId="38A4F296" w14:textId="036A4AE9" w:rsidR="00DF30A0" w:rsidRPr="008368C5" w:rsidRDefault="00DF30A0" w:rsidP="00DF30A0">
            <w:pPr>
              <w:spacing w:before="40" w:after="40"/>
              <w:jc w:val="center"/>
              <w:rPr>
                <w:rFonts w:cstheme="minorHAnsi"/>
                <w:color w:val="000000"/>
                <w:sz w:val="20"/>
                <w:szCs w:val="20"/>
                <w:lang w:val="en-US"/>
              </w:rPr>
            </w:pPr>
            <w:r w:rsidRPr="008368C5">
              <w:rPr>
                <w:rFonts w:ascii="Calibri" w:hAnsi="Calibri"/>
                <w:sz w:val="20"/>
                <w:szCs w:val="20"/>
              </w:rPr>
              <w:t>1</w:t>
            </w:r>
          </w:p>
        </w:tc>
        <w:tc>
          <w:tcPr>
            <w:tcW w:w="677" w:type="pct"/>
            <w:noWrap/>
            <w:hideMark/>
          </w:tcPr>
          <w:p w14:paraId="2AFB29D7" w14:textId="75E06C83" w:rsidR="00DF30A0" w:rsidRPr="008368C5" w:rsidRDefault="00DF30A0" w:rsidP="00DF30A0">
            <w:pPr>
              <w:spacing w:before="40" w:after="40"/>
              <w:jc w:val="center"/>
              <w:rPr>
                <w:rFonts w:cstheme="minorHAnsi"/>
                <w:color w:val="000000"/>
                <w:sz w:val="20"/>
                <w:szCs w:val="20"/>
                <w:lang w:val="en-US"/>
              </w:rPr>
            </w:pPr>
            <w:r w:rsidRPr="008368C5">
              <w:rPr>
                <w:rFonts w:ascii="Calibri" w:hAnsi="Calibri"/>
                <w:sz w:val="20"/>
                <w:szCs w:val="20"/>
              </w:rPr>
              <w:t>3</w:t>
            </w:r>
          </w:p>
        </w:tc>
        <w:tc>
          <w:tcPr>
            <w:tcW w:w="658" w:type="pct"/>
          </w:tcPr>
          <w:p w14:paraId="696440F1" w14:textId="6FCFF602" w:rsidR="006B1D25" w:rsidRPr="008368C5" w:rsidRDefault="006B1D25" w:rsidP="00DF30A0">
            <w:pPr>
              <w:spacing w:before="40" w:after="40"/>
              <w:jc w:val="center"/>
              <w:rPr>
                <w:sz w:val="20"/>
                <w:szCs w:val="20"/>
              </w:rPr>
            </w:pPr>
            <w:r w:rsidRPr="008368C5">
              <w:rPr>
                <w:sz w:val="20"/>
                <w:szCs w:val="20"/>
              </w:rPr>
              <w:t>3</w:t>
            </w:r>
          </w:p>
        </w:tc>
        <w:tc>
          <w:tcPr>
            <w:tcW w:w="570" w:type="pct"/>
          </w:tcPr>
          <w:p w14:paraId="59EB3FA2" w14:textId="613702F9" w:rsidR="004708D4" w:rsidRPr="008368C5" w:rsidRDefault="004708D4" w:rsidP="00DF30A0">
            <w:pPr>
              <w:spacing w:before="40" w:after="40"/>
              <w:jc w:val="center"/>
              <w:rPr>
                <w:sz w:val="20"/>
                <w:szCs w:val="20"/>
              </w:rPr>
            </w:pPr>
            <w:r w:rsidRPr="008368C5">
              <w:rPr>
                <w:sz w:val="20"/>
                <w:szCs w:val="20"/>
              </w:rPr>
              <w:t>4</w:t>
            </w:r>
          </w:p>
        </w:tc>
        <w:tc>
          <w:tcPr>
            <w:tcW w:w="578" w:type="pct"/>
          </w:tcPr>
          <w:p w14:paraId="592BA17C" w14:textId="3A701EDD" w:rsidR="00CC355E" w:rsidRPr="008368C5" w:rsidRDefault="00CC355E" w:rsidP="00DF30A0">
            <w:pPr>
              <w:spacing w:before="40" w:after="40"/>
              <w:jc w:val="center"/>
              <w:rPr>
                <w:sz w:val="20"/>
                <w:szCs w:val="20"/>
              </w:rPr>
            </w:pPr>
            <w:r w:rsidRPr="008368C5">
              <w:rPr>
                <w:sz w:val="20"/>
                <w:szCs w:val="20"/>
              </w:rPr>
              <w:t>4</w:t>
            </w:r>
          </w:p>
        </w:tc>
        <w:tc>
          <w:tcPr>
            <w:tcW w:w="454" w:type="pct"/>
            <w:noWrap/>
            <w:hideMark/>
          </w:tcPr>
          <w:p w14:paraId="0080E7E3" w14:textId="1531E4CC" w:rsidR="00DF30A0" w:rsidRPr="008368C5" w:rsidRDefault="00CC355E" w:rsidP="00DF30A0">
            <w:pPr>
              <w:spacing w:before="40" w:after="40"/>
              <w:jc w:val="center"/>
              <w:rPr>
                <w:rFonts w:cstheme="minorHAnsi"/>
                <w:color w:val="000000"/>
                <w:sz w:val="20"/>
                <w:szCs w:val="20"/>
                <w:lang w:val="en-US"/>
              </w:rPr>
            </w:pPr>
            <w:r w:rsidRPr="008368C5">
              <w:rPr>
                <w:rFonts w:ascii="Calibri" w:hAnsi="Calibri"/>
                <w:sz w:val="20"/>
                <w:szCs w:val="20"/>
              </w:rPr>
              <w:t>1</w:t>
            </w:r>
          </w:p>
        </w:tc>
        <w:tc>
          <w:tcPr>
            <w:tcW w:w="607" w:type="pct"/>
            <w:noWrap/>
            <w:hideMark/>
          </w:tcPr>
          <w:p w14:paraId="6C4CAD94" w14:textId="6100D93B" w:rsidR="00DF30A0" w:rsidRPr="008368C5" w:rsidRDefault="00DF30A0" w:rsidP="00DF30A0">
            <w:pPr>
              <w:spacing w:before="40" w:after="40"/>
              <w:jc w:val="center"/>
              <w:rPr>
                <w:rFonts w:cstheme="minorHAnsi"/>
                <w:color w:val="000000"/>
                <w:sz w:val="20"/>
                <w:szCs w:val="20"/>
                <w:lang w:val="en-US"/>
              </w:rPr>
            </w:pPr>
            <w:r w:rsidRPr="008368C5">
              <w:rPr>
                <w:rFonts w:ascii="Calibri" w:hAnsi="Calibri"/>
                <w:sz w:val="20"/>
                <w:szCs w:val="20"/>
              </w:rPr>
              <w:t>4</w:t>
            </w:r>
          </w:p>
        </w:tc>
      </w:tr>
      <w:tr w:rsidR="00DF30A0" w:rsidRPr="008368C5" w14:paraId="243814ED" w14:textId="77777777" w:rsidTr="004E03B2">
        <w:trPr>
          <w:trHeight w:val="454"/>
        </w:trPr>
        <w:tc>
          <w:tcPr>
            <w:tcW w:w="1104" w:type="pct"/>
          </w:tcPr>
          <w:p w14:paraId="642A311C" w14:textId="34B79A20" w:rsidR="00DF30A0" w:rsidRPr="008368C5" w:rsidRDefault="00DF30A0" w:rsidP="00DF30A0">
            <w:pPr>
              <w:spacing w:before="40" w:after="40"/>
              <w:jc w:val="left"/>
              <w:rPr>
                <w:rFonts w:cstheme="minorHAnsi"/>
                <w:color w:val="000000"/>
                <w:sz w:val="20"/>
                <w:szCs w:val="20"/>
              </w:rPr>
            </w:pPr>
            <w:r w:rsidRPr="008368C5">
              <w:rPr>
                <w:rFonts w:ascii="Calibri" w:hAnsi="Calibri"/>
                <w:sz w:val="20"/>
                <w:szCs w:val="20"/>
              </w:rPr>
              <w:t xml:space="preserve">odstępstwo z art. 4 ust. 5 </w:t>
            </w:r>
            <w:r w:rsidR="004E03B2" w:rsidRPr="008368C5">
              <w:rPr>
                <w:rFonts w:ascii="Calibri" w:hAnsi="Calibri"/>
                <w:sz w:val="20"/>
                <w:szCs w:val="20"/>
              </w:rPr>
              <w:t>RDW</w:t>
            </w:r>
            <w:r w:rsidR="004E03B2" w:rsidRPr="008368C5">
              <w:rPr>
                <w:vertAlign w:val="superscript"/>
              </w:rPr>
              <w:t>1</w:t>
            </w:r>
          </w:p>
        </w:tc>
        <w:tc>
          <w:tcPr>
            <w:tcW w:w="352" w:type="pct"/>
            <w:noWrap/>
          </w:tcPr>
          <w:p w14:paraId="41AADB2F" w14:textId="6A60B180" w:rsidR="00DF30A0" w:rsidRPr="008368C5" w:rsidRDefault="00DF30A0" w:rsidP="00DF30A0">
            <w:pPr>
              <w:spacing w:before="40" w:after="40"/>
              <w:jc w:val="center"/>
              <w:rPr>
                <w:rFonts w:cstheme="minorHAnsi"/>
                <w:color w:val="000000"/>
                <w:sz w:val="20"/>
                <w:szCs w:val="20"/>
                <w:lang w:val="en-US"/>
              </w:rPr>
            </w:pPr>
            <w:r w:rsidRPr="008368C5">
              <w:rPr>
                <w:rFonts w:ascii="Calibri" w:hAnsi="Calibri"/>
                <w:sz w:val="20"/>
                <w:szCs w:val="20"/>
              </w:rPr>
              <w:t>1</w:t>
            </w:r>
          </w:p>
        </w:tc>
        <w:tc>
          <w:tcPr>
            <w:tcW w:w="677" w:type="pct"/>
            <w:noWrap/>
          </w:tcPr>
          <w:p w14:paraId="52A77603" w14:textId="1B1C71B1" w:rsidR="00DF30A0" w:rsidRPr="008368C5" w:rsidRDefault="00DF30A0" w:rsidP="00DF30A0">
            <w:pPr>
              <w:spacing w:before="40" w:after="40"/>
              <w:jc w:val="center"/>
              <w:rPr>
                <w:rFonts w:cstheme="minorHAnsi"/>
                <w:color w:val="000000"/>
                <w:sz w:val="20"/>
                <w:szCs w:val="20"/>
                <w:lang w:val="en-US"/>
              </w:rPr>
            </w:pPr>
            <w:r w:rsidRPr="008368C5">
              <w:rPr>
                <w:rFonts w:ascii="Calibri" w:hAnsi="Calibri"/>
                <w:sz w:val="20"/>
                <w:szCs w:val="20"/>
              </w:rPr>
              <w:t>2</w:t>
            </w:r>
          </w:p>
        </w:tc>
        <w:tc>
          <w:tcPr>
            <w:tcW w:w="658" w:type="pct"/>
          </w:tcPr>
          <w:p w14:paraId="4D1B7249" w14:textId="181DAB62" w:rsidR="006B1D25" w:rsidRPr="008368C5" w:rsidRDefault="006B1D25" w:rsidP="00DF30A0">
            <w:pPr>
              <w:spacing w:before="40" w:after="40"/>
              <w:jc w:val="center"/>
              <w:rPr>
                <w:rFonts w:cstheme="minorHAnsi"/>
                <w:color w:val="000000"/>
                <w:sz w:val="20"/>
                <w:szCs w:val="20"/>
                <w:lang w:val="en-US"/>
              </w:rPr>
            </w:pPr>
            <w:r w:rsidRPr="008368C5">
              <w:rPr>
                <w:rFonts w:cstheme="minorHAnsi"/>
                <w:color w:val="000000"/>
                <w:sz w:val="20"/>
                <w:szCs w:val="20"/>
                <w:lang w:val="en-US"/>
              </w:rPr>
              <w:t>3</w:t>
            </w:r>
          </w:p>
        </w:tc>
        <w:tc>
          <w:tcPr>
            <w:tcW w:w="570" w:type="pct"/>
          </w:tcPr>
          <w:p w14:paraId="1B020E06" w14:textId="1679E293" w:rsidR="004708D4" w:rsidRPr="008368C5" w:rsidRDefault="004708D4" w:rsidP="00DF30A0">
            <w:pPr>
              <w:spacing w:before="40" w:after="40"/>
              <w:jc w:val="center"/>
              <w:rPr>
                <w:rFonts w:cstheme="minorHAnsi"/>
                <w:color w:val="000000"/>
                <w:sz w:val="20"/>
                <w:szCs w:val="20"/>
                <w:lang w:val="en-US"/>
              </w:rPr>
            </w:pPr>
            <w:r w:rsidRPr="008368C5">
              <w:rPr>
                <w:rFonts w:cstheme="minorHAnsi"/>
                <w:color w:val="000000"/>
                <w:sz w:val="20"/>
                <w:szCs w:val="20"/>
                <w:lang w:val="en-US"/>
              </w:rPr>
              <w:t>3</w:t>
            </w:r>
          </w:p>
        </w:tc>
        <w:tc>
          <w:tcPr>
            <w:tcW w:w="578" w:type="pct"/>
          </w:tcPr>
          <w:p w14:paraId="64CB7ACE" w14:textId="7A5CE7DD" w:rsidR="00CC355E" w:rsidRPr="008368C5" w:rsidRDefault="00CC355E" w:rsidP="00DF30A0">
            <w:pPr>
              <w:spacing w:before="40" w:after="40"/>
              <w:jc w:val="center"/>
              <w:rPr>
                <w:rFonts w:cstheme="minorHAnsi"/>
                <w:color w:val="000000"/>
                <w:sz w:val="20"/>
                <w:szCs w:val="20"/>
                <w:lang w:val="en-US"/>
              </w:rPr>
            </w:pPr>
            <w:r w:rsidRPr="008368C5">
              <w:rPr>
                <w:rFonts w:cstheme="minorHAnsi"/>
                <w:color w:val="000000"/>
                <w:sz w:val="20"/>
                <w:szCs w:val="20"/>
                <w:lang w:val="en-US"/>
              </w:rPr>
              <w:t>4</w:t>
            </w:r>
          </w:p>
        </w:tc>
        <w:tc>
          <w:tcPr>
            <w:tcW w:w="454" w:type="pct"/>
            <w:noWrap/>
          </w:tcPr>
          <w:p w14:paraId="7D67260E" w14:textId="7A884D72" w:rsidR="00DF30A0" w:rsidRPr="008368C5" w:rsidRDefault="00CC355E" w:rsidP="00DF30A0">
            <w:pPr>
              <w:spacing w:before="40" w:after="40"/>
              <w:jc w:val="center"/>
              <w:rPr>
                <w:rFonts w:cstheme="minorHAnsi"/>
                <w:color w:val="000000"/>
                <w:sz w:val="20"/>
                <w:szCs w:val="20"/>
                <w:lang w:val="en-US"/>
              </w:rPr>
            </w:pPr>
            <w:r w:rsidRPr="008368C5">
              <w:rPr>
                <w:rFonts w:cstheme="minorHAnsi"/>
                <w:color w:val="000000"/>
                <w:sz w:val="20"/>
                <w:szCs w:val="20"/>
                <w:lang w:val="en-US"/>
              </w:rPr>
              <w:t>1</w:t>
            </w:r>
          </w:p>
        </w:tc>
        <w:tc>
          <w:tcPr>
            <w:tcW w:w="607" w:type="pct"/>
            <w:noWrap/>
          </w:tcPr>
          <w:p w14:paraId="792BE689" w14:textId="5D2EE54E" w:rsidR="00DF30A0" w:rsidRPr="008368C5" w:rsidRDefault="0006379E" w:rsidP="00DF30A0">
            <w:pPr>
              <w:spacing w:before="40" w:after="40"/>
              <w:jc w:val="center"/>
              <w:rPr>
                <w:rFonts w:cstheme="minorHAnsi"/>
                <w:color w:val="000000"/>
                <w:sz w:val="20"/>
                <w:szCs w:val="20"/>
                <w:lang w:val="en-US"/>
              </w:rPr>
            </w:pPr>
            <w:r w:rsidRPr="008368C5">
              <w:rPr>
                <w:rFonts w:ascii="Calibri" w:hAnsi="Calibri"/>
                <w:sz w:val="20"/>
                <w:szCs w:val="20"/>
              </w:rPr>
              <w:t>5</w:t>
            </w:r>
          </w:p>
        </w:tc>
      </w:tr>
    </w:tbl>
    <w:p w14:paraId="480D9E44" w14:textId="14929035" w:rsidR="007957F0" w:rsidRPr="008368C5" w:rsidRDefault="00A621F6" w:rsidP="007957F0">
      <w:pPr>
        <w:pStyle w:val="NormalnyWeb"/>
        <w:spacing w:before="0" w:beforeAutospacing="0" w:after="0" w:afterAutospacing="0"/>
        <w:jc w:val="both"/>
        <w:rPr>
          <w:rFonts w:asciiTheme="minorHAnsi" w:hAnsiTheme="minorHAnsi" w:cstheme="minorHAnsi"/>
          <w:i/>
          <w:iCs/>
          <w:sz w:val="18"/>
          <w:szCs w:val="18"/>
        </w:rPr>
      </w:pPr>
      <w:bookmarkStart w:id="306" w:name="_Hlk67240720"/>
      <w:r w:rsidRPr="008368C5">
        <w:rPr>
          <w:rFonts w:cs="Calibri"/>
          <w:i/>
          <w:iCs/>
          <w:color w:val="000000"/>
          <w:sz w:val="18"/>
          <w:szCs w:val="18"/>
          <w:shd w:val="clear" w:color="auto" w:fill="FFFFFF"/>
          <w:vertAlign w:val="superscript"/>
        </w:rPr>
        <w:t xml:space="preserve">1 </w:t>
      </w:r>
      <w:r w:rsidR="007957F0" w:rsidRPr="008368C5">
        <w:rPr>
          <w:rFonts w:asciiTheme="minorHAnsi" w:hAnsiTheme="minorHAnsi" w:cstheme="minorHAnsi"/>
          <w:i/>
          <w:iCs/>
          <w:sz w:val="18"/>
          <w:szCs w:val="18"/>
        </w:rPr>
        <w:t xml:space="preserve">Wskazane w tabeli </w:t>
      </w:r>
      <w:proofErr w:type="spellStart"/>
      <w:r w:rsidR="007957F0" w:rsidRPr="008368C5">
        <w:rPr>
          <w:rFonts w:asciiTheme="minorHAnsi" w:hAnsiTheme="minorHAnsi" w:cstheme="minorHAnsi"/>
          <w:i/>
          <w:iCs/>
          <w:sz w:val="18"/>
          <w:szCs w:val="18"/>
        </w:rPr>
        <w:t>jcwp</w:t>
      </w:r>
      <w:proofErr w:type="spellEnd"/>
      <w:r w:rsidR="007957F0" w:rsidRPr="008368C5">
        <w:rPr>
          <w:rFonts w:asciiTheme="minorHAnsi" w:hAnsiTheme="minorHAnsi" w:cstheme="minorHAnsi"/>
          <w:i/>
          <w:iCs/>
          <w:sz w:val="18"/>
          <w:szCs w:val="18"/>
        </w:rPr>
        <w:t xml:space="preserve"> z odstępstwem z art. 4 ust 5 RDW mają cel środowiskowy: w przypadku, gdy wskaźnikiem determinującym wskazanie do odstępstwa jest wskaźnik oceny stanu ekologicznego: umiarkowany stan ekologiczny </w:t>
      </w:r>
      <w:r w:rsidR="007957F0" w:rsidRPr="008368C5">
        <w:rPr>
          <w:rFonts w:asciiTheme="minorHAnsi" w:hAnsiTheme="minorHAnsi" w:cstheme="minorHAnsi"/>
          <w:i/>
          <w:iCs/>
          <w:sz w:val="18"/>
          <w:szCs w:val="18"/>
        </w:rPr>
        <w:lastRenderedPageBreak/>
        <w:t>(złagodzone wskaźniki wraz z klasą przedstawione w załączniku nr 1 oraz 5.1, pozostałe wskaźniki – II klasa jakości); w przypadku, gdy wskaźnikiem determinującym wskazanie do odstępstwa jest wskaźnik oceny stanu</w:t>
      </w:r>
      <w:r w:rsidR="007B4F65" w:rsidRPr="008368C5">
        <w:rPr>
          <w:rFonts w:asciiTheme="minorHAnsi" w:hAnsiTheme="minorHAnsi" w:cstheme="minorHAnsi"/>
          <w:i/>
          <w:iCs/>
          <w:sz w:val="18"/>
          <w:szCs w:val="18"/>
        </w:rPr>
        <w:t xml:space="preserve"> </w:t>
      </w:r>
      <w:r w:rsidR="007957F0" w:rsidRPr="008368C5">
        <w:rPr>
          <w:rFonts w:asciiTheme="minorHAnsi" w:hAnsiTheme="minorHAnsi" w:cstheme="minorHAnsi"/>
          <w:i/>
          <w:iCs/>
          <w:sz w:val="18"/>
          <w:szCs w:val="18"/>
        </w:rPr>
        <w:t>chemicznego:</w:t>
      </w:r>
      <w:r w:rsidR="007B4F65" w:rsidRPr="008368C5">
        <w:rPr>
          <w:rFonts w:asciiTheme="minorHAnsi" w:hAnsiTheme="minorHAnsi" w:cstheme="minorHAnsi"/>
          <w:i/>
          <w:iCs/>
          <w:sz w:val="18"/>
          <w:szCs w:val="18"/>
        </w:rPr>
        <w:t xml:space="preserve"> </w:t>
      </w:r>
      <w:r w:rsidR="007957F0" w:rsidRPr="008368C5">
        <w:rPr>
          <w:rFonts w:asciiTheme="minorHAnsi" w:hAnsiTheme="minorHAnsi" w:cstheme="minorHAnsi"/>
          <w:i/>
          <w:iCs/>
          <w:sz w:val="18"/>
          <w:szCs w:val="18"/>
        </w:rPr>
        <w:t>stan chemiczny, dla złagodzonych wskaźników przedstawionych w załączniku nr 1 oraz 5.1- poniżej stanu dobrego, dla pozostałych wskaźników - stan dobry.</w:t>
      </w:r>
    </w:p>
    <w:p w14:paraId="765D73E7" w14:textId="2A4EBFF1" w:rsidR="000F3728" w:rsidRPr="008368C5" w:rsidRDefault="000F3728" w:rsidP="006D7BBA">
      <w:pPr>
        <w:pStyle w:val="rdo0"/>
      </w:pPr>
      <w:r w:rsidRPr="008368C5">
        <w:t xml:space="preserve">Źródło: opracowanie własne </w:t>
      </w:r>
    </w:p>
    <w:p w14:paraId="39364F3F" w14:textId="1A9D23C4" w:rsidR="00A2718C" w:rsidRPr="008368C5" w:rsidRDefault="00A2718C" w:rsidP="00A2718C">
      <w:pPr>
        <w:pStyle w:val="Tabela"/>
      </w:pPr>
      <w:bookmarkStart w:id="307" w:name="_Toc68709559"/>
      <w:bookmarkEnd w:id="306"/>
      <w:r w:rsidRPr="008368C5">
        <w:t xml:space="preserve">Tabela </w:t>
      </w:r>
      <w:r w:rsidRPr="008368C5">
        <w:fldChar w:fldCharType="begin"/>
      </w:r>
      <w:r w:rsidRPr="008368C5">
        <w:instrText>STYLEREF 1 \s</w:instrText>
      </w:r>
      <w:r w:rsidRPr="008368C5">
        <w:fldChar w:fldCharType="separate"/>
      </w:r>
      <w:r w:rsidR="00B146EE">
        <w:rPr>
          <w:noProof/>
        </w:rPr>
        <w:t>8</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6</w:t>
      </w:r>
      <w:r w:rsidRPr="008368C5">
        <w:fldChar w:fldCharType="end"/>
      </w:r>
      <w:r w:rsidRPr="008368C5">
        <w:tab/>
        <w:t xml:space="preserve">Liczba </w:t>
      </w:r>
      <w:proofErr w:type="spellStart"/>
      <w:r w:rsidRPr="008368C5">
        <w:t>jcwp</w:t>
      </w:r>
      <w:proofErr w:type="spellEnd"/>
      <w:r w:rsidRPr="008368C5">
        <w:t xml:space="preserve"> LW z</w:t>
      </w:r>
      <w:r w:rsidR="006663D3" w:rsidRPr="008368C5">
        <w:t> </w:t>
      </w:r>
      <w:r w:rsidRPr="008368C5">
        <w:t>poszczególnymi celami środowiskowymi w</w:t>
      </w:r>
      <w:r w:rsidR="006663D3" w:rsidRPr="008368C5">
        <w:t> </w:t>
      </w:r>
      <w:r w:rsidRPr="008368C5">
        <w:t xml:space="preserve">regionach wodnych </w:t>
      </w:r>
      <w:r w:rsidR="000F3728" w:rsidRPr="008368C5">
        <w:t xml:space="preserve">obszaru </w:t>
      </w:r>
      <w:r w:rsidRPr="008368C5">
        <w:t>dorzecza Wisły</w:t>
      </w:r>
      <w:r w:rsidR="000F3728" w:rsidRPr="008368C5">
        <w:t xml:space="preserve"> wg </w:t>
      </w:r>
      <w:proofErr w:type="spellStart"/>
      <w:r w:rsidR="000F3728" w:rsidRPr="008368C5">
        <w:t>IIaPGW</w:t>
      </w:r>
      <w:proofErr w:type="spellEnd"/>
      <w:r w:rsidR="000F3728" w:rsidRPr="008368C5">
        <w:t xml:space="preserve"> (20</w:t>
      </w:r>
      <w:r w:rsidR="00A06653" w:rsidRPr="008368C5">
        <w:t>22</w:t>
      </w:r>
      <w:r w:rsidR="000F3728" w:rsidRPr="008368C5">
        <w:t>-202</w:t>
      </w:r>
      <w:r w:rsidR="00A06653" w:rsidRPr="008368C5">
        <w:t>7</w:t>
      </w:r>
      <w:r w:rsidR="000F3728" w:rsidRPr="008368C5">
        <w:t>)</w:t>
      </w:r>
      <w:bookmarkEnd w:id="307"/>
    </w:p>
    <w:tbl>
      <w:tblPr>
        <w:tblStyle w:val="IIaPGW"/>
        <w:tblW w:w="5000" w:type="pct"/>
        <w:tblLook w:val="04A0" w:firstRow="1" w:lastRow="0" w:firstColumn="1" w:lastColumn="0" w:noHBand="0" w:noVBand="1"/>
      </w:tblPr>
      <w:tblGrid>
        <w:gridCol w:w="3416"/>
        <w:gridCol w:w="1412"/>
        <w:gridCol w:w="1412"/>
        <w:gridCol w:w="1412"/>
        <w:gridCol w:w="1410"/>
      </w:tblGrid>
      <w:tr w:rsidR="00B7403A" w:rsidRPr="008368C5" w14:paraId="49404DBB" w14:textId="77777777" w:rsidTr="00C43D17">
        <w:trPr>
          <w:cnfStyle w:val="100000000000" w:firstRow="1" w:lastRow="0" w:firstColumn="0" w:lastColumn="0" w:oddVBand="0" w:evenVBand="0" w:oddHBand="0" w:evenHBand="0" w:firstRowFirstColumn="0" w:firstRowLastColumn="0" w:lastRowFirstColumn="0" w:lastRowLastColumn="0"/>
          <w:trHeight w:val="454"/>
        </w:trPr>
        <w:tc>
          <w:tcPr>
            <w:tcW w:w="1885" w:type="pct"/>
            <w:vMerge w:val="restart"/>
            <w:hideMark/>
          </w:tcPr>
          <w:p w14:paraId="73846A6A" w14:textId="47FAA488" w:rsidR="00B7403A" w:rsidRPr="008368C5" w:rsidRDefault="00B7403A" w:rsidP="00A2718C">
            <w:pPr>
              <w:spacing w:before="40" w:after="40"/>
              <w:jc w:val="center"/>
              <w:rPr>
                <w:rFonts w:cstheme="minorHAnsi"/>
                <w:b/>
                <w:bCs/>
                <w:color w:val="000000"/>
                <w:sz w:val="20"/>
                <w:szCs w:val="20"/>
                <w:lang w:val="en-US"/>
              </w:rPr>
            </w:pPr>
            <w:proofErr w:type="spellStart"/>
            <w:r w:rsidRPr="008368C5">
              <w:rPr>
                <w:rFonts w:cstheme="minorHAnsi"/>
                <w:b/>
                <w:bCs/>
                <w:color w:val="000000"/>
                <w:sz w:val="20"/>
                <w:szCs w:val="20"/>
                <w:lang w:val="en-US"/>
              </w:rPr>
              <w:t>Cele</w:t>
            </w:r>
            <w:proofErr w:type="spellEnd"/>
            <w:r w:rsidRPr="008368C5">
              <w:rPr>
                <w:rFonts w:cstheme="minorHAnsi"/>
                <w:b/>
                <w:bCs/>
                <w:color w:val="000000"/>
                <w:sz w:val="20"/>
                <w:szCs w:val="20"/>
                <w:lang w:val="en-US"/>
              </w:rPr>
              <w:t xml:space="preserve"> </w:t>
            </w:r>
            <w:proofErr w:type="spellStart"/>
            <w:r w:rsidRPr="008368C5">
              <w:rPr>
                <w:rFonts w:cstheme="minorHAnsi"/>
                <w:b/>
                <w:bCs/>
                <w:color w:val="000000"/>
                <w:sz w:val="20"/>
                <w:szCs w:val="20"/>
                <w:lang w:val="en-US"/>
              </w:rPr>
              <w:t>środowiskowe</w:t>
            </w:r>
            <w:proofErr w:type="spellEnd"/>
            <w:r w:rsidRPr="008368C5">
              <w:rPr>
                <w:rFonts w:cstheme="minorHAnsi"/>
                <w:b/>
                <w:bCs/>
                <w:color w:val="000000"/>
                <w:sz w:val="20"/>
                <w:szCs w:val="20"/>
                <w:lang w:val="en-US"/>
              </w:rPr>
              <w:t xml:space="preserve"> </w:t>
            </w:r>
            <w:proofErr w:type="spellStart"/>
            <w:r w:rsidRPr="008368C5">
              <w:rPr>
                <w:rFonts w:cstheme="minorHAnsi"/>
                <w:b/>
                <w:bCs/>
                <w:color w:val="000000"/>
                <w:sz w:val="20"/>
                <w:szCs w:val="20"/>
                <w:lang w:val="en-US"/>
              </w:rPr>
              <w:t>jcwp</w:t>
            </w:r>
            <w:proofErr w:type="spellEnd"/>
            <w:r w:rsidRPr="008368C5">
              <w:rPr>
                <w:rFonts w:cstheme="minorHAnsi"/>
                <w:b/>
                <w:bCs/>
                <w:color w:val="000000"/>
                <w:sz w:val="20"/>
                <w:szCs w:val="20"/>
                <w:lang w:val="en-US"/>
              </w:rPr>
              <w:t xml:space="preserve"> </w:t>
            </w:r>
            <w:r w:rsidR="00A06653" w:rsidRPr="008368C5">
              <w:rPr>
                <w:rFonts w:cstheme="minorHAnsi"/>
                <w:b/>
                <w:bCs/>
                <w:color w:val="000000"/>
                <w:sz w:val="20"/>
                <w:szCs w:val="20"/>
                <w:lang w:val="en-US"/>
              </w:rPr>
              <w:t>LW</w:t>
            </w:r>
          </w:p>
        </w:tc>
        <w:tc>
          <w:tcPr>
            <w:tcW w:w="3115" w:type="pct"/>
            <w:gridSpan w:val="4"/>
            <w:noWrap/>
            <w:hideMark/>
          </w:tcPr>
          <w:p w14:paraId="39F36396" w14:textId="77777777" w:rsidR="00B7403A" w:rsidRPr="008368C5" w:rsidRDefault="00B7403A" w:rsidP="00A2718C">
            <w:pPr>
              <w:spacing w:before="40" w:after="40"/>
              <w:jc w:val="center"/>
              <w:rPr>
                <w:rFonts w:cstheme="minorHAnsi"/>
                <w:b/>
                <w:bCs/>
                <w:color w:val="000000"/>
                <w:sz w:val="20"/>
                <w:szCs w:val="20"/>
                <w:lang w:val="en-US"/>
              </w:rPr>
            </w:pPr>
            <w:r w:rsidRPr="008368C5">
              <w:rPr>
                <w:rFonts w:cstheme="minorHAnsi"/>
                <w:b/>
                <w:bCs/>
                <w:color w:val="000000"/>
                <w:sz w:val="20"/>
                <w:szCs w:val="20"/>
                <w:lang w:val="en-US"/>
              </w:rPr>
              <w:t xml:space="preserve">Region </w:t>
            </w:r>
            <w:proofErr w:type="spellStart"/>
            <w:r w:rsidRPr="008368C5">
              <w:rPr>
                <w:rFonts w:cstheme="minorHAnsi"/>
                <w:b/>
                <w:bCs/>
                <w:color w:val="000000"/>
                <w:sz w:val="20"/>
                <w:szCs w:val="20"/>
                <w:lang w:val="en-US"/>
              </w:rPr>
              <w:t>wodny</w:t>
            </w:r>
            <w:proofErr w:type="spellEnd"/>
          </w:p>
        </w:tc>
      </w:tr>
      <w:tr w:rsidR="00B7403A" w:rsidRPr="008368C5" w14:paraId="5213585C" w14:textId="77777777" w:rsidTr="000F3728">
        <w:trPr>
          <w:trHeight w:val="454"/>
        </w:trPr>
        <w:tc>
          <w:tcPr>
            <w:tcW w:w="1885" w:type="pct"/>
            <w:vMerge/>
            <w:hideMark/>
          </w:tcPr>
          <w:p w14:paraId="42F2C96A" w14:textId="77777777" w:rsidR="00B7403A" w:rsidRPr="008368C5" w:rsidRDefault="00B7403A" w:rsidP="00A2718C">
            <w:pPr>
              <w:spacing w:before="40" w:after="40"/>
              <w:jc w:val="left"/>
              <w:rPr>
                <w:rFonts w:eastAsia="Times New Roman" w:cstheme="minorHAnsi"/>
                <w:b/>
                <w:bCs/>
                <w:color w:val="000000"/>
                <w:sz w:val="20"/>
                <w:szCs w:val="20"/>
                <w:lang w:val="en-US"/>
              </w:rPr>
            </w:pPr>
          </w:p>
        </w:tc>
        <w:tc>
          <w:tcPr>
            <w:tcW w:w="779" w:type="pct"/>
            <w:shd w:val="clear" w:color="auto" w:fill="BFBFBF" w:themeFill="background1" w:themeFillShade="BF"/>
            <w:hideMark/>
          </w:tcPr>
          <w:p w14:paraId="7725B01C" w14:textId="77777777" w:rsidR="00B7403A" w:rsidRPr="008368C5" w:rsidRDefault="00B7403A" w:rsidP="00A2718C">
            <w:pPr>
              <w:spacing w:before="40" w:after="40"/>
              <w:jc w:val="center"/>
              <w:rPr>
                <w:rFonts w:cstheme="minorHAnsi"/>
                <w:b/>
                <w:bCs/>
                <w:sz w:val="20"/>
                <w:szCs w:val="20"/>
                <w:lang w:val="en-US"/>
              </w:rPr>
            </w:pPr>
            <w:proofErr w:type="spellStart"/>
            <w:r w:rsidRPr="008368C5">
              <w:rPr>
                <w:rFonts w:cstheme="minorHAnsi"/>
                <w:b/>
                <w:bCs/>
                <w:sz w:val="20"/>
                <w:szCs w:val="20"/>
                <w:lang w:val="en-US"/>
              </w:rPr>
              <w:t>Bugu</w:t>
            </w:r>
            <w:proofErr w:type="spellEnd"/>
          </w:p>
        </w:tc>
        <w:tc>
          <w:tcPr>
            <w:tcW w:w="779" w:type="pct"/>
            <w:shd w:val="clear" w:color="auto" w:fill="BFBFBF" w:themeFill="background1" w:themeFillShade="BF"/>
            <w:hideMark/>
          </w:tcPr>
          <w:p w14:paraId="7BE222BF" w14:textId="77777777" w:rsidR="00B7403A" w:rsidRPr="008368C5" w:rsidRDefault="00B7403A" w:rsidP="00A2718C">
            <w:pPr>
              <w:spacing w:before="40" w:after="40"/>
              <w:jc w:val="center"/>
              <w:rPr>
                <w:rFonts w:cstheme="minorHAnsi"/>
                <w:b/>
                <w:bCs/>
                <w:sz w:val="20"/>
                <w:szCs w:val="20"/>
                <w:lang w:val="en-US"/>
              </w:rPr>
            </w:pPr>
            <w:proofErr w:type="spellStart"/>
            <w:r w:rsidRPr="008368C5">
              <w:rPr>
                <w:rFonts w:cstheme="minorHAnsi"/>
                <w:b/>
                <w:bCs/>
                <w:sz w:val="20"/>
                <w:szCs w:val="20"/>
                <w:lang w:val="en-US"/>
              </w:rPr>
              <w:t>Dolnej</w:t>
            </w:r>
            <w:proofErr w:type="spellEnd"/>
            <w:r w:rsidRPr="008368C5">
              <w:rPr>
                <w:rFonts w:cstheme="minorHAnsi"/>
                <w:b/>
                <w:bCs/>
                <w:sz w:val="20"/>
                <w:szCs w:val="20"/>
                <w:lang w:val="en-US"/>
              </w:rPr>
              <w:t xml:space="preserve"> </w:t>
            </w:r>
            <w:proofErr w:type="spellStart"/>
            <w:r w:rsidRPr="008368C5">
              <w:rPr>
                <w:rFonts w:cstheme="minorHAnsi"/>
                <w:b/>
                <w:bCs/>
                <w:sz w:val="20"/>
                <w:szCs w:val="20"/>
                <w:lang w:val="en-US"/>
              </w:rPr>
              <w:t>Wisły</w:t>
            </w:r>
            <w:proofErr w:type="spellEnd"/>
          </w:p>
        </w:tc>
        <w:tc>
          <w:tcPr>
            <w:tcW w:w="779" w:type="pct"/>
            <w:shd w:val="clear" w:color="auto" w:fill="BFBFBF" w:themeFill="background1" w:themeFillShade="BF"/>
            <w:hideMark/>
          </w:tcPr>
          <w:p w14:paraId="2D5BEDE7" w14:textId="77777777" w:rsidR="00B7403A" w:rsidRPr="008368C5" w:rsidRDefault="00B7403A" w:rsidP="00A2718C">
            <w:pPr>
              <w:spacing w:before="40" w:after="40"/>
              <w:jc w:val="center"/>
              <w:rPr>
                <w:rFonts w:cstheme="minorHAnsi"/>
                <w:b/>
                <w:bCs/>
                <w:sz w:val="20"/>
                <w:szCs w:val="20"/>
                <w:lang w:val="en-US"/>
              </w:rPr>
            </w:pPr>
            <w:proofErr w:type="spellStart"/>
            <w:r w:rsidRPr="008368C5">
              <w:rPr>
                <w:rFonts w:cstheme="minorHAnsi"/>
                <w:b/>
                <w:bCs/>
                <w:sz w:val="20"/>
                <w:szCs w:val="20"/>
                <w:lang w:val="en-US"/>
              </w:rPr>
              <w:t>Narwi</w:t>
            </w:r>
            <w:proofErr w:type="spellEnd"/>
          </w:p>
        </w:tc>
        <w:tc>
          <w:tcPr>
            <w:tcW w:w="778" w:type="pct"/>
            <w:shd w:val="clear" w:color="auto" w:fill="BFBFBF" w:themeFill="background1" w:themeFillShade="BF"/>
            <w:hideMark/>
          </w:tcPr>
          <w:p w14:paraId="3AC27BC7" w14:textId="77777777" w:rsidR="00B7403A" w:rsidRPr="008368C5" w:rsidRDefault="00B7403A" w:rsidP="00A2718C">
            <w:pPr>
              <w:spacing w:before="40" w:after="40"/>
              <w:jc w:val="center"/>
              <w:rPr>
                <w:rFonts w:cstheme="minorHAnsi"/>
                <w:b/>
                <w:bCs/>
                <w:sz w:val="20"/>
                <w:szCs w:val="20"/>
                <w:lang w:val="en-US"/>
              </w:rPr>
            </w:pPr>
            <w:proofErr w:type="spellStart"/>
            <w:r w:rsidRPr="008368C5">
              <w:rPr>
                <w:rFonts w:cstheme="minorHAnsi"/>
                <w:b/>
                <w:bCs/>
                <w:sz w:val="20"/>
                <w:szCs w:val="20"/>
                <w:lang w:val="en-US"/>
              </w:rPr>
              <w:t>Środkowej</w:t>
            </w:r>
            <w:proofErr w:type="spellEnd"/>
            <w:r w:rsidRPr="008368C5">
              <w:rPr>
                <w:rFonts w:cstheme="minorHAnsi"/>
                <w:b/>
                <w:bCs/>
                <w:sz w:val="20"/>
                <w:szCs w:val="20"/>
                <w:lang w:val="en-US"/>
              </w:rPr>
              <w:t xml:space="preserve"> </w:t>
            </w:r>
            <w:proofErr w:type="spellStart"/>
            <w:r w:rsidRPr="008368C5">
              <w:rPr>
                <w:rFonts w:cstheme="minorHAnsi"/>
                <w:b/>
                <w:bCs/>
                <w:sz w:val="20"/>
                <w:szCs w:val="20"/>
                <w:lang w:val="en-US"/>
              </w:rPr>
              <w:t>Wisły</w:t>
            </w:r>
            <w:proofErr w:type="spellEnd"/>
          </w:p>
        </w:tc>
      </w:tr>
      <w:tr w:rsidR="00DF30A0" w:rsidRPr="008368C5" w14:paraId="106CC8DB" w14:textId="77777777" w:rsidTr="000F3728">
        <w:trPr>
          <w:trHeight w:val="454"/>
        </w:trPr>
        <w:tc>
          <w:tcPr>
            <w:tcW w:w="1885" w:type="pct"/>
            <w:hideMark/>
          </w:tcPr>
          <w:p w14:paraId="4B319DCF" w14:textId="50D71F0D" w:rsidR="00DF30A0" w:rsidRPr="008368C5" w:rsidRDefault="00DF30A0" w:rsidP="00DF30A0">
            <w:pPr>
              <w:spacing w:before="40" w:after="40"/>
              <w:jc w:val="left"/>
              <w:rPr>
                <w:rFonts w:cstheme="minorHAnsi"/>
                <w:color w:val="000000"/>
                <w:sz w:val="20"/>
                <w:szCs w:val="20"/>
              </w:rPr>
            </w:pPr>
            <w:r w:rsidRPr="008368C5">
              <w:rPr>
                <w:rFonts w:ascii="Calibri" w:hAnsi="Calibri"/>
                <w:sz w:val="20"/>
                <w:szCs w:val="20"/>
              </w:rPr>
              <w:t>dobry potencjał ekologiczny</w:t>
            </w:r>
            <w:r w:rsidR="00777E02" w:rsidRPr="008368C5">
              <w:rPr>
                <w:rFonts w:ascii="Calibri" w:hAnsi="Calibri"/>
                <w:sz w:val="20"/>
                <w:szCs w:val="20"/>
              </w:rPr>
              <w:t xml:space="preserve"> i dobry stan chemiczny</w:t>
            </w:r>
          </w:p>
        </w:tc>
        <w:tc>
          <w:tcPr>
            <w:tcW w:w="779" w:type="pct"/>
            <w:hideMark/>
          </w:tcPr>
          <w:p w14:paraId="497FE69D" w14:textId="7E54BAF2" w:rsidR="00DF30A0" w:rsidRPr="008368C5" w:rsidRDefault="00777E02" w:rsidP="00DF30A0">
            <w:pPr>
              <w:spacing w:before="40" w:after="40"/>
              <w:jc w:val="center"/>
              <w:rPr>
                <w:rFonts w:cstheme="minorHAnsi"/>
                <w:color w:val="000000"/>
                <w:sz w:val="20"/>
                <w:szCs w:val="20"/>
                <w:lang w:val="en-US"/>
              </w:rPr>
            </w:pPr>
            <w:r w:rsidRPr="008368C5">
              <w:rPr>
                <w:rFonts w:ascii="Calibri" w:hAnsi="Calibri"/>
                <w:sz w:val="20"/>
                <w:szCs w:val="20"/>
              </w:rPr>
              <w:t>5</w:t>
            </w:r>
          </w:p>
        </w:tc>
        <w:tc>
          <w:tcPr>
            <w:tcW w:w="779" w:type="pct"/>
            <w:hideMark/>
          </w:tcPr>
          <w:p w14:paraId="4ABEFBC3" w14:textId="4EB93C4C" w:rsidR="00DF30A0" w:rsidRPr="008368C5" w:rsidRDefault="00777E02" w:rsidP="00DF30A0">
            <w:pPr>
              <w:spacing w:before="40" w:after="40"/>
              <w:jc w:val="center"/>
              <w:rPr>
                <w:rFonts w:cstheme="minorHAnsi"/>
                <w:color w:val="000000"/>
                <w:sz w:val="20"/>
                <w:szCs w:val="20"/>
                <w:lang w:val="en-US"/>
              </w:rPr>
            </w:pPr>
            <w:r w:rsidRPr="008368C5">
              <w:rPr>
                <w:rFonts w:ascii="Calibri" w:hAnsi="Calibri"/>
                <w:sz w:val="20"/>
                <w:szCs w:val="20"/>
              </w:rPr>
              <w:t>1</w:t>
            </w:r>
          </w:p>
        </w:tc>
        <w:tc>
          <w:tcPr>
            <w:tcW w:w="779" w:type="pct"/>
            <w:hideMark/>
          </w:tcPr>
          <w:p w14:paraId="1BCD42CE" w14:textId="6456C8AD" w:rsidR="00DF30A0" w:rsidRPr="008368C5" w:rsidRDefault="00777E02" w:rsidP="00DF30A0">
            <w:pPr>
              <w:spacing w:before="40" w:after="40"/>
              <w:jc w:val="center"/>
              <w:rPr>
                <w:rFonts w:cstheme="minorHAnsi"/>
                <w:color w:val="000000"/>
                <w:sz w:val="20"/>
                <w:szCs w:val="20"/>
                <w:lang w:val="en-US"/>
              </w:rPr>
            </w:pPr>
            <w:r w:rsidRPr="008368C5">
              <w:rPr>
                <w:rFonts w:ascii="Calibri" w:hAnsi="Calibri"/>
                <w:sz w:val="20"/>
                <w:szCs w:val="20"/>
              </w:rPr>
              <w:t>2</w:t>
            </w:r>
          </w:p>
        </w:tc>
        <w:tc>
          <w:tcPr>
            <w:tcW w:w="778" w:type="pct"/>
            <w:hideMark/>
          </w:tcPr>
          <w:p w14:paraId="2C889FF2" w14:textId="4D187457" w:rsidR="00DF30A0" w:rsidRPr="008368C5" w:rsidRDefault="00777E02" w:rsidP="00DF30A0">
            <w:pPr>
              <w:spacing w:before="40" w:after="40"/>
              <w:jc w:val="center"/>
              <w:rPr>
                <w:rFonts w:cstheme="minorHAnsi"/>
                <w:color w:val="000000"/>
                <w:sz w:val="20"/>
                <w:szCs w:val="20"/>
                <w:lang w:val="en-US"/>
              </w:rPr>
            </w:pPr>
            <w:r w:rsidRPr="008368C5">
              <w:rPr>
                <w:rFonts w:ascii="Calibri" w:hAnsi="Calibri"/>
                <w:sz w:val="20"/>
                <w:szCs w:val="20"/>
              </w:rPr>
              <w:t>0</w:t>
            </w:r>
          </w:p>
        </w:tc>
      </w:tr>
      <w:tr w:rsidR="00DF30A0" w:rsidRPr="008368C5" w14:paraId="33D7DECA" w14:textId="77777777" w:rsidTr="000F3728">
        <w:trPr>
          <w:trHeight w:val="454"/>
        </w:trPr>
        <w:tc>
          <w:tcPr>
            <w:tcW w:w="1885" w:type="pct"/>
            <w:hideMark/>
          </w:tcPr>
          <w:p w14:paraId="0D31B1C5" w14:textId="3AD524F5" w:rsidR="00DF30A0" w:rsidRPr="008368C5" w:rsidRDefault="00DF30A0" w:rsidP="00DF30A0">
            <w:pPr>
              <w:spacing w:before="40" w:after="40"/>
              <w:jc w:val="left"/>
              <w:rPr>
                <w:rFonts w:cstheme="minorHAnsi"/>
                <w:color w:val="000000"/>
                <w:sz w:val="20"/>
                <w:szCs w:val="20"/>
              </w:rPr>
            </w:pPr>
            <w:r w:rsidRPr="008368C5">
              <w:rPr>
                <w:rFonts w:ascii="Calibri" w:hAnsi="Calibri"/>
                <w:sz w:val="20"/>
                <w:szCs w:val="20"/>
              </w:rPr>
              <w:t>dobry stan ekologiczny</w:t>
            </w:r>
            <w:r w:rsidR="00777E02" w:rsidRPr="008368C5">
              <w:rPr>
                <w:rFonts w:ascii="Calibri" w:hAnsi="Calibri"/>
                <w:sz w:val="20"/>
                <w:szCs w:val="20"/>
              </w:rPr>
              <w:t xml:space="preserve"> i dobry stan chemiczny</w:t>
            </w:r>
          </w:p>
        </w:tc>
        <w:tc>
          <w:tcPr>
            <w:tcW w:w="779" w:type="pct"/>
            <w:hideMark/>
          </w:tcPr>
          <w:p w14:paraId="467D9C5F" w14:textId="6CF7731E" w:rsidR="00DF30A0" w:rsidRPr="008368C5" w:rsidRDefault="00777E02" w:rsidP="00DF30A0">
            <w:pPr>
              <w:spacing w:before="40" w:after="40"/>
              <w:jc w:val="center"/>
              <w:rPr>
                <w:rFonts w:cstheme="minorHAnsi"/>
                <w:color w:val="000000"/>
                <w:sz w:val="20"/>
                <w:szCs w:val="20"/>
              </w:rPr>
            </w:pPr>
            <w:r w:rsidRPr="008368C5">
              <w:rPr>
                <w:sz w:val="20"/>
                <w:szCs w:val="20"/>
              </w:rPr>
              <w:t>2</w:t>
            </w:r>
          </w:p>
        </w:tc>
        <w:tc>
          <w:tcPr>
            <w:tcW w:w="779" w:type="pct"/>
            <w:hideMark/>
          </w:tcPr>
          <w:p w14:paraId="5BE4BF21" w14:textId="1395EF48" w:rsidR="00DF30A0" w:rsidRPr="008368C5" w:rsidRDefault="00777E02" w:rsidP="00DF30A0">
            <w:pPr>
              <w:spacing w:before="40" w:after="40"/>
              <w:jc w:val="center"/>
              <w:rPr>
                <w:rFonts w:cstheme="minorHAnsi"/>
                <w:color w:val="000000"/>
                <w:sz w:val="20"/>
                <w:szCs w:val="20"/>
              </w:rPr>
            </w:pPr>
            <w:r w:rsidRPr="008368C5">
              <w:rPr>
                <w:sz w:val="20"/>
                <w:szCs w:val="20"/>
              </w:rPr>
              <w:t>72</w:t>
            </w:r>
          </w:p>
        </w:tc>
        <w:tc>
          <w:tcPr>
            <w:tcW w:w="779" w:type="pct"/>
            <w:hideMark/>
          </w:tcPr>
          <w:p w14:paraId="71852DED" w14:textId="5591C40D" w:rsidR="00DF30A0" w:rsidRPr="008368C5" w:rsidRDefault="00777E02" w:rsidP="00DF30A0">
            <w:pPr>
              <w:spacing w:before="40" w:after="40"/>
              <w:jc w:val="center"/>
              <w:rPr>
                <w:rFonts w:cstheme="minorHAnsi"/>
                <w:color w:val="000000"/>
                <w:sz w:val="20"/>
                <w:szCs w:val="20"/>
              </w:rPr>
            </w:pPr>
            <w:r w:rsidRPr="008368C5">
              <w:rPr>
                <w:sz w:val="20"/>
                <w:szCs w:val="20"/>
              </w:rPr>
              <w:t>72</w:t>
            </w:r>
          </w:p>
        </w:tc>
        <w:tc>
          <w:tcPr>
            <w:tcW w:w="778" w:type="pct"/>
            <w:hideMark/>
          </w:tcPr>
          <w:p w14:paraId="1D3FCE3E" w14:textId="2EF0B7F2" w:rsidR="00DF30A0" w:rsidRPr="008368C5" w:rsidRDefault="00777E02" w:rsidP="00DF30A0">
            <w:pPr>
              <w:spacing w:before="40" w:after="40"/>
              <w:jc w:val="center"/>
              <w:rPr>
                <w:rFonts w:cstheme="minorHAnsi"/>
                <w:color w:val="000000"/>
                <w:sz w:val="20"/>
                <w:szCs w:val="20"/>
              </w:rPr>
            </w:pPr>
            <w:r w:rsidRPr="008368C5">
              <w:rPr>
                <w:sz w:val="20"/>
                <w:szCs w:val="20"/>
              </w:rPr>
              <w:t>3</w:t>
            </w:r>
          </w:p>
        </w:tc>
      </w:tr>
      <w:tr w:rsidR="00DF30A0" w:rsidRPr="008368C5" w14:paraId="6DEB8A4B" w14:textId="77777777" w:rsidTr="000F3728">
        <w:trPr>
          <w:trHeight w:val="454"/>
        </w:trPr>
        <w:tc>
          <w:tcPr>
            <w:tcW w:w="1885" w:type="pct"/>
          </w:tcPr>
          <w:p w14:paraId="67B05484" w14:textId="4C028493" w:rsidR="00DF30A0" w:rsidRPr="008368C5" w:rsidRDefault="00DF30A0" w:rsidP="00DF30A0">
            <w:pPr>
              <w:spacing w:before="40" w:after="40"/>
              <w:jc w:val="left"/>
              <w:rPr>
                <w:rFonts w:cstheme="minorHAnsi"/>
                <w:color w:val="000000"/>
                <w:sz w:val="20"/>
                <w:szCs w:val="20"/>
              </w:rPr>
            </w:pPr>
            <w:r w:rsidRPr="008368C5">
              <w:rPr>
                <w:rFonts w:ascii="Calibri" w:hAnsi="Calibri"/>
                <w:color w:val="000000"/>
                <w:sz w:val="20"/>
                <w:szCs w:val="20"/>
              </w:rPr>
              <w:t>odstępstwo z art. 4 ust. 4 RDW</w:t>
            </w:r>
          </w:p>
        </w:tc>
        <w:tc>
          <w:tcPr>
            <w:tcW w:w="779" w:type="pct"/>
            <w:noWrap/>
          </w:tcPr>
          <w:p w14:paraId="72A7312E" w14:textId="0E05E3AD" w:rsidR="00DF30A0" w:rsidRPr="008368C5" w:rsidRDefault="00695E3E" w:rsidP="00DF30A0">
            <w:pPr>
              <w:spacing w:before="40" w:after="40"/>
              <w:jc w:val="center"/>
              <w:rPr>
                <w:rFonts w:cstheme="minorHAnsi"/>
                <w:color w:val="000000"/>
                <w:sz w:val="20"/>
                <w:szCs w:val="20"/>
                <w:lang w:val="en-US"/>
              </w:rPr>
            </w:pPr>
            <w:r w:rsidRPr="008368C5">
              <w:rPr>
                <w:rFonts w:ascii="Calibri" w:hAnsi="Calibri"/>
                <w:sz w:val="20"/>
                <w:szCs w:val="20"/>
              </w:rPr>
              <w:t>11</w:t>
            </w:r>
          </w:p>
        </w:tc>
        <w:tc>
          <w:tcPr>
            <w:tcW w:w="779" w:type="pct"/>
            <w:noWrap/>
          </w:tcPr>
          <w:p w14:paraId="13169AC3" w14:textId="6D7C0CC9" w:rsidR="00DF30A0" w:rsidRPr="008368C5" w:rsidRDefault="00695E3E" w:rsidP="00DF30A0">
            <w:pPr>
              <w:spacing w:before="40" w:after="40"/>
              <w:jc w:val="center"/>
              <w:rPr>
                <w:rFonts w:cstheme="minorHAnsi"/>
                <w:color w:val="000000"/>
                <w:sz w:val="20"/>
                <w:szCs w:val="20"/>
                <w:lang w:val="en-US"/>
              </w:rPr>
            </w:pPr>
            <w:r w:rsidRPr="008368C5">
              <w:rPr>
                <w:rFonts w:ascii="Calibri" w:hAnsi="Calibri"/>
                <w:sz w:val="20"/>
                <w:szCs w:val="20"/>
              </w:rPr>
              <w:t>197</w:t>
            </w:r>
          </w:p>
        </w:tc>
        <w:tc>
          <w:tcPr>
            <w:tcW w:w="779" w:type="pct"/>
            <w:noWrap/>
          </w:tcPr>
          <w:p w14:paraId="653BF7CA" w14:textId="5DB26170" w:rsidR="00DF30A0" w:rsidRPr="008368C5" w:rsidRDefault="00695E3E" w:rsidP="00DF30A0">
            <w:pPr>
              <w:spacing w:before="40" w:after="40"/>
              <w:jc w:val="center"/>
              <w:rPr>
                <w:rFonts w:cstheme="minorHAnsi"/>
                <w:color w:val="000000"/>
                <w:sz w:val="20"/>
                <w:szCs w:val="20"/>
                <w:lang w:val="en-US"/>
              </w:rPr>
            </w:pPr>
            <w:r w:rsidRPr="008368C5">
              <w:rPr>
                <w:rFonts w:ascii="Calibri" w:hAnsi="Calibri"/>
                <w:sz w:val="20"/>
                <w:szCs w:val="20"/>
              </w:rPr>
              <w:t>85</w:t>
            </w:r>
          </w:p>
        </w:tc>
        <w:tc>
          <w:tcPr>
            <w:tcW w:w="778" w:type="pct"/>
            <w:noWrap/>
          </w:tcPr>
          <w:p w14:paraId="489DEF20" w14:textId="7F175321" w:rsidR="00DF30A0" w:rsidRPr="008368C5" w:rsidRDefault="00695E3E" w:rsidP="00DF30A0">
            <w:pPr>
              <w:spacing w:before="40" w:after="40"/>
              <w:jc w:val="center"/>
              <w:rPr>
                <w:rFonts w:cstheme="minorHAnsi"/>
                <w:color w:val="000000"/>
                <w:sz w:val="20"/>
                <w:szCs w:val="20"/>
                <w:lang w:val="en-US"/>
              </w:rPr>
            </w:pPr>
            <w:r w:rsidRPr="008368C5">
              <w:rPr>
                <w:rFonts w:ascii="Calibri" w:hAnsi="Calibri"/>
                <w:sz w:val="20"/>
                <w:szCs w:val="20"/>
              </w:rPr>
              <w:t>17</w:t>
            </w:r>
          </w:p>
        </w:tc>
      </w:tr>
      <w:tr w:rsidR="00DF30A0" w:rsidRPr="008368C5" w14:paraId="65A44C16" w14:textId="77777777" w:rsidTr="000F3728">
        <w:trPr>
          <w:trHeight w:val="454"/>
        </w:trPr>
        <w:tc>
          <w:tcPr>
            <w:tcW w:w="1885" w:type="pct"/>
          </w:tcPr>
          <w:p w14:paraId="477D5D06" w14:textId="79DB54F0" w:rsidR="00DF30A0" w:rsidRPr="008368C5" w:rsidRDefault="00DF30A0" w:rsidP="00DF30A0">
            <w:pPr>
              <w:spacing w:before="40" w:after="40"/>
              <w:jc w:val="left"/>
              <w:rPr>
                <w:rFonts w:cstheme="minorHAnsi"/>
                <w:color w:val="000000"/>
                <w:sz w:val="20"/>
                <w:szCs w:val="20"/>
              </w:rPr>
            </w:pPr>
            <w:r w:rsidRPr="008368C5">
              <w:rPr>
                <w:rFonts w:ascii="Calibri" w:hAnsi="Calibri"/>
                <w:color w:val="000000"/>
                <w:sz w:val="20"/>
                <w:szCs w:val="20"/>
              </w:rPr>
              <w:t>odstępstwo z art. 4 ust. 5 RDW</w:t>
            </w:r>
          </w:p>
        </w:tc>
        <w:tc>
          <w:tcPr>
            <w:tcW w:w="779" w:type="pct"/>
            <w:noWrap/>
          </w:tcPr>
          <w:p w14:paraId="2F6696A8" w14:textId="0A894E34" w:rsidR="00DF30A0" w:rsidRPr="008368C5" w:rsidRDefault="00695E3E" w:rsidP="00DF30A0">
            <w:pPr>
              <w:spacing w:before="40" w:after="40"/>
              <w:jc w:val="center"/>
              <w:rPr>
                <w:rFonts w:cstheme="minorHAnsi"/>
                <w:color w:val="000000"/>
                <w:sz w:val="20"/>
                <w:szCs w:val="20"/>
                <w:lang w:val="en-US"/>
              </w:rPr>
            </w:pPr>
            <w:r w:rsidRPr="008368C5">
              <w:rPr>
                <w:rFonts w:ascii="Calibri" w:hAnsi="Calibri"/>
                <w:sz w:val="20"/>
                <w:szCs w:val="20"/>
              </w:rPr>
              <w:t>11</w:t>
            </w:r>
          </w:p>
        </w:tc>
        <w:tc>
          <w:tcPr>
            <w:tcW w:w="779" w:type="pct"/>
            <w:noWrap/>
          </w:tcPr>
          <w:p w14:paraId="0DAE7EF4" w14:textId="50F89F17" w:rsidR="00DF30A0" w:rsidRPr="008368C5" w:rsidRDefault="00695E3E" w:rsidP="00DF30A0">
            <w:pPr>
              <w:spacing w:before="40" w:after="40"/>
              <w:jc w:val="center"/>
              <w:rPr>
                <w:rFonts w:cstheme="minorHAnsi"/>
                <w:color w:val="000000"/>
                <w:sz w:val="20"/>
                <w:szCs w:val="20"/>
                <w:lang w:val="en-US"/>
              </w:rPr>
            </w:pPr>
            <w:r w:rsidRPr="008368C5">
              <w:rPr>
                <w:rFonts w:ascii="Calibri" w:hAnsi="Calibri"/>
                <w:sz w:val="20"/>
                <w:szCs w:val="20"/>
              </w:rPr>
              <w:t>75</w:t>
            </w:r>
          </w:p>
        </w:tc>
        <w:tc>
          <w:tcPr>
            <w:tcW w:w="779" w:type="pct"/>
            <w:noWrap/>
          </w:tcPr>
          <w:p w14:paraId="7A491AE6" w14:textId="1CD7233A" w:rsidR="00DF30A0" w:rsidRPr="008368C5" w:rsidRDefault="00695E3E" w:rsidP="00DF30A0">
            <w:pPr>
              <w:spacing w:before="40" w:after="40"/>
              <w:jc w:val="center"/>
              <w:rPr>
                <w:rFonts w:cstheme="minorHAnsi"/>
                <w:color w:val="000000"/>
                <w:sz w:val="20"/>
                <w:szCs w:val="20"/>
                <w:lang w:val="en-US"/>
              </w:rPr>
            </w:pPr>
            <w:r w:rsidRPr="008368C5">
              <w:rPr>
                <w:rFonts w:cstheme="minorHAnsi"/>
                <w:color w:val="000000"/>
                <w:sz w:val="20"/>
                <w:szCs w:val="20"/>
                <w:lang w:val="en-US"/>
              </w:rPr>
              <w:t>28</w:t>
            </w:r>
          </w:p>
        </w:tc>
        <w:tc>
          <w:tcPr>
            <w:tcW w:w="778" w:type="pct"/>
            <w:noWrap/>
          </w:tcPr>
          <w:p w14:paraId="6199D599" w14:textId="374C86D7" w:rsidR="00DF30A0" w:rsidRPr="008368C5" w:rsidRDefault="00695E3E" w:rsidP="00DF30A0">
            <w:pPr>
              <w:spacing w:before="40" w:after="40"/>
              <w:jc w:val="center"/>
              <w:rPr>
                <w:rFonts w:cstheme="minorHAnsi"/>
                <w:color w:val="000000"/>
                <w:sz w:val="20"/>
                <w:szCs w:val="20"/>
                <w:lang w:val="en-US"/>
              </w:rPr>
            </w:pPr>
            <w:r w:rsidRPr="008368C5">
              <w:rPr>
                <w:rFonts w:ascii="Calibri" w:hAnsi="Calibri"/>
                <w:sz w:val="20"/>
                <w:szCs w:val="20"/>
              </w:rPr>
              <w:t>10</w:t>
            </w:r>
          </w:p>
        </w:tc>
      </w:tr>
    </w:tbl>
    <w:p w14:paraId="49D9729C" w14:textId="59305C10" w:rsidR="007957F0" w:rsidRPr="008368C5" w:rsidRDefault="00777E02" w:rsidP="007957F0">
      <w:pPr>
        <w:pStyle w:val="NormalnyWeb"/>
        <w:spacing w:before="0" w:beforeAutospacing="0" w:after="0" w:afterAutospacing="0"/>
        <w:jc w:val="both"/>
        <w:rPr>
          <w:rFonts w:asciiTheme="minorHAnsi" w:hAnsiTheme="minorHAnsi" w:cstheme="minorHAnsi"/>
          <w:i/>
          <w:iCs/>
          <w:sz w:val="18"/>
          <w:szCs w:val="18"/>
        </w:rPr>
      </w:pPr>
      <w:r w:rsidRPr="008368C5">
        <w:rPr>
          <w:rFonts w:cs="Calibri"/>
          <w:i/>
          <w:iCs/>
          <w:color w:val="000000"/>
          <w:sz w:val="18"/>
          <w:szCs w:val="18"/>
          <w:shd w:val="clear" w:color="auto" w:fill="FFFFFF"/>
          <w:vertAlign w:val="superscript"/>
        </w:rPr>
        <w:t xml:space="preserve">1 </w:t>
      </w:r>
      <w:r w:rsidR="007957F0" w:rsidRPr="008368C5">
        <w:rPr>
          <w:rFonts w:asciiTheme="minorHAnsi" w:hAnsiTheme="minorHAnsi" w:cstheme="minorHAnsi"/>
          <w:i/>
          <w:iCs/>
          <w:sz w:val="18"/>
          <w:szCs w:val="18"/>
        </w:rPr>
        <w:t xml:space="preserve">Wskazane w tabeli </w:t>
      </w:r>
      <w:proofErr w:type="spellStart"/>
      <w:r w:rsidR="007957F0" w:rsidRPr="008368C5">
        <w:rPr>
          <w:rFonts w:asciiTheme="minorHAnsi" w:hAnsiTheme="minorHAnsi" w:cstheme="minorHAnsi"/>
          <w:i/>
          <w:iCs/>
          <w:sz w:val="18"/>
          <w:szCs w:val="18"/>
        </w:rPr>
        <w:t>jcwp</w:t>
      </w:r>
      <w:proofErr w:type="spellEnd"/>
      <w:r w:rsidR="007957F0" w:rsidRPr="008368C5">
        <w:rPr>
          <w:rFonts w:asciiTheme="minorHAnsi" w:hAnsiTheme="minorHAnsi" w:cstheme="minorHAnsi"/>
          <w:i/>
          <w:iCs/>
          <w:sz w:val="18"/>
          <w:szCs w:val="18"/>
        </w:rPr>
        <w:t xml:space="preserve"> z odstępstwem z art. 4 ust 5 RDW mają cel środowiskowy: w przypadku, gdy wskaźnikiem determinującym wskazanie do odstępstwa jest wskaźnik oceny stanu ekologicznego: umiarkowany stan ekologiczny (złagodzone wskaźniki wraz z klasą przedstawione w załączniku nr 1 oraz 5.1, pozostałe wskaźniki – II klasa jakości); w przypadku, gdy wskaźnikiem determinującym wskazanie do odstępstwa jest wskaźnik oceny stanu</w:t>
      </w:r>
      <w:r w:rsidR="007B4F65" w:rsidRPr="008368C5">
        <w:rPr>
          <w:rFonts w:asciiTheme="minorHAnsi" w:hAnsiTheme="minorHAnsi" w:cstheme="minorHAnsi"/>
          <w:i/>
          <w:iCs/>
          <w:sz w:val="18"/>
          <w:szCs w:val="18"/>
        </w:rPr>
        <w:t xml:space="preserve"> </w:t>
      </w:r>
      <w:r w:rsidR="007957F0" w:rsidRPr="008368C5">
        <w:rPr>
          <w:rFonts w:asciiTheme="minorHAnsi" w:hAnsiTheme="minorHAnsi" w:cstheme="minorHAnsi"/>
          <w:i/>
          <w:iCs/>
          <w:sz w:val="18"/>
          <w:szCs w:val="18"/>
        </w:rPr>
        <w:t>chemicznego:</w:t>
      </w:r>
      <w:r w:rsidR="007B4F65" w:rsidRPr="008368C5">
        <w:rPr>
          <w:rFonts w:asciiTheme="minorHAnsi" w:hAnsiTheme="minorHAnsi" w:cstheme="minorHAnsi"/>
          <w:i/>
          <w:iCs/>
          <w:sz w:val="18"/>
          <w:szCs w:val="18"/>
        </w:rPr>
        <w:t xml:space="preserve"> </w:t>
      </w:r>
      <w:r w:rsidR="007957F0" w:rsidRPr="008368C5">
        <w:rPr>
          <w:rFonts w:asciiTheme="minorHAnsi" w:hAnsiTheme="minorHAnsi" w:cstheme="minorHAnsi"/>
          <w:i/>
          <w:iCs/>
          <w:sz w:val="18"/>
          <w:szCs w:val="18"/>
        </w:rPr>
        <w:t>stan chemiczny, dla złagodzonych wskaźników przedstawionych w załączniku nr 1 oraz 5.1- poniżej stanu dobrego, dla pozostałych wskaźników - stan dobry.</w:t>
      </w:r>
    </w:p>
    <w:p w14:paraId="4F2FC25E" w14:textId="53C9AF5A" w:rsidR="000F3728" w:rsidRPr="008368C5" w:rsidRDefault="000F3728" w:rsidP="006D7BBA">
      <w:pPr>
        <w:pStyle w:val="rdo0"/>
      </w:pPr>
      <w:r w:rsidRPr="008368C5">
        <w:t xml:space="preserve">Źródło: opracowanie własne </w:t>
      </w:r>
    </w:p>
    <w:p w14:paraId="7DBB8615" w14:textId="1B4A649F" w:rsidR="00A2718C" w:rsidRPr="008368C5" w:rsidRDefault="00A2718C" w:rsidP="00C43D17">
      <w:pPr>
        <w:pStyle w:val="Tabela"/>
      </w:pPr>
      <w:bookmarkStart w:id="308" w:name="_Toc68709560"/>
      <w:r w:rsidRPr="008368C5">
        <w:t xml:space="preserve">Tabela </w:t>
      </w:r>
      <w:r w:rsidRPr="008368C5">
        <w:fldChar w:fldCharType="begin"/>
      </w:r>
      <w:r w:rsidRPr="008368C5">
        <w:instrText>STYLEREF 1 \s</w:instrText>
      </w:r>
      <w:r w:rsidRPr="008368C5">
        <w:fldChar w:fldCharType="separate"/>
      </w:r>
      <w:r w:rsidR="00B146EE">
        <w:rPr>
          <w:noProof/>
        </w:rPr>
        <w:t>8</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7</w:t>
      </w:r>
      <w:r w:rsidRPr="008368C5">
        <w:fldChar w:fldCharType="end"/>
      </w:r>
      <w:r w:rsidRPr="008368C5">
        <w:tab/>
      </w:r>
      <w:proofErr w:type="spellStart"/>
      <w:r w:rsidRPr="008368C5">
        <w:t>Jcwp</w:t>
      </w:r>
      <w:proofErr w:type="spellEnd"/>
      <w:r w:rsidRPr="008368C5">
        <w:t xml:space="preserve"> TW i</w:t>
      </w:r>
      <w:r w:rsidR="006663D3" w:rsidRPr="008368C5">
        <w:t> </w:t>
      </w:r>
      <w:r w:rsidRPr="008368C5">
        <w:t>CW z</w:t>
      </w:r>
      <w:r w:rsidR="006663D3" w:rsidRPr="008368C5">
        <w:t> </w:t>
      </w:r>
      <w:r w:rsidRPr="008368C5">
        <w:t xml:space="preserve">poszczególnymi celami środowiskowymi </w:t>
      </w:r>
      <w:r w:rsidR="001F7090" w:rsidRPr="008368C5">
        <w:t>-</w:t>
      </w:r>
      <w:r w:rsidRPr="008368C5">
        <w:t xml:space="preserve"> obszar dorzecza Wisły, region wodny Dolnej Wisły</w:t>
      </w:r>
      <w:bookmarkEnd w:id="308"/>
      <w:r w:rsidR="000F3728" w:rsidRPr="008368C5">
        <w:t xml:space="preserve"> </w:t>
      </w:r>
    </w:p>
    <w:tbl>
      <w:tblPr>
        <w:tblW w:w="5400" w:type="dxa"/>
        <w:jc w:val="center"/>
        <w:tblCellMar>
          <w:top w:w="15" w:type="dxa"/>
          <w:left w:w="70" w:type="dxa"/>
          <w:bottom w:w="15" w:type="dxa"/>
          <w:right w:w="70" w:type="dxa"/>
        </w:tblCellMar>
        <w:tblLook w:val="04A0" w:firstRow="1" w:lastRow="0" w:firstColumn="1" w:lastColumn="0" w:noHBand="0" w:noVBand="1"/>
      </w:tblPr>
      <w:tblGrid>
        <w:gridCol w:w="3220"/>
        <w:gridCol w:w="2180"/>
      </w:tblGrid>
      <w:tr w:rsidR="00DF30A0" w:rsidRPr="008368C5" w14:paraId="02CA0489" w14:textId="77777777" w:rsidTr="00CA58B1">
        <w:trPr>
          <w:trHeight w:val="454"/>
          <w:jc w:val="center"/>
        </w:trPr>
        <w:tc>
          <w:tcPr>
            <w:tcW w:w="3220" w:type="dxa"/>
            <w:vMerge w:val="restart"/>
            <w:tcBorders>
              <w:top w:val="single" w:sz="4" w:space="0" w:color="auto"/>
              <w:left w:val="single" w:sz="4" w:space="0" w:color="auto"/>
              <w:right w:val="single" w:sz="4" w:space="0" w:color="auto"/>
            </w:tcBorders>
            <w:shd w:val="clear" w:color="000000" w:fill="BFBFBF"/>
            <w:noWrap/>
            <w:vAlign w:val="center"/>
            <w:hideMark/>
          </w:tcPr>
          <w:p w14:paraId="000F2B53" w14:textId="73C0631E" w:rsidR="00DF30A0" w:rsidRPr="008368C5" w:rsidRDefault="00DF30A0" w:rsidP="00DF30A0">
            <w:pPr>
              <w:spacing w:before="0" w:after="0"/>
              <w:jc w:val="left"/>
              <w:rPr>
                <w:rFonts w:eastAsia="Times New Roman"/>
                <w:b/>
                <w:bCs/>
                <w:color w:val="000000"/>
                <w:sz w:val="20"/>
                <w:szCs w:val="20"/>
                <w:lang w:eastAsia="pl-PL"/>
              </w:rPr>
            </w:pPr>
            <w:r w:rsidRPr="008368C5">
              <w:rPr>
                <w:rFonts w:eastAsia="Times New Roman"/>
                <w:b/>
                <w:bCs/>
                <w:color w:val="000000"/>
                <w:sz w:val="20"/>
                <w:szCs w:val="20"/>
                <w:lang w:eastAsia="pl-PL"/>
              </w:rPr>
              <w:t xml:space="preserve">Cele środowiskowe </w:t>
            </w:r>
            <w:proofErr w:type="spellStart"/>
            <w:r w:rsidRPr="008368C5">
              <w:rPr>
                <w:rFonts w:eastAsia="Times New Roman"/>
                <w:b/>
                <w:bCs/>
                <w:color w:val="000000"/>
                <w:sz w:val="20"/>
                <w:szCs w:val="20"/>
                <w:lang w:eastAsia="pl-PL"/>
              </w:rPr>
              <w:t>jcwp</w:t>
            </w:r>
            <w:proofErr w:type="spellEnd"/>
            <w:r w:rsidRPr="008368C5">
              <w:rPr>
                <w:rFonts w:eastAsia="Times New Roman"/>
                <w:b/>
                <w:bCs/>
                <w:color w:val="000000"/>
                <w:sz w:val="20"/>
                <w:szCs w:val="20"/>
                <w:lang w:eastAsia="pl-PL"/>
              </w:rPr>
              <w:t xml:space="preserve"> TW i CW</w:t>
            </w:r>
          </w:p>
        </w:tc>
        <w:tc>
          <w:tcPr>
            <w:tcW w:w="218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0FDC70C" w14:textId="77777777" w:rsidR="00DF30A0" w:rsidRPr="008368C5" w:rsidRDefault="00DF30A0" w:rsidP="00DF30A0">
            <w:pPr>
              <w:spacing w:before="0" w:after="0"/>
              <w:jc w:val="center"/>
              <w:rPr>
                <w:rFonts w:eastAsia="Times New Roman"/>
                <w:b/>
                <w:bCs/>
                <w:color w:val="000000"/>
                <w:sz w:val="20"/>
                <w:szCs w:val="20"/>
                <w:lang w:eastAsia="pl-PL"/>
              </w:rPr>
            </w:pPr>
            <w:r w:rsidRPr="008368C5">
              <w:rPr>
                <w:rFonts w:eastAsia="Times New Roman"/>
                <w:b/>
                <w:bCs/>
                <w:color w:val="000000"/>
                <w:sz w:val="20"/>
                <w:szCs w:val="20"/>
                <w:lang w:eastAsia="pl-PL"/>
              </w:rPr>
              <w:t>Region wodny</w:t>
            </w:r>
          </w:p>
        </w:tc>
      </w:tr>
      <w:tr w:rsidR="00DF30A0" w:rsidRPr="008368C5" w14:paraId="128FFD04" w14:textId="77777777" w:rsidTr="00CA58B1">
        <w:trPr>
          <w:trHeight w:val="454"/>
          <w:jc w:val="center"/>
        </w:trPr>
        <w:tc>
          <w:tcPr>
            <w:tcW w:w="3220" w:type="dxa"/>
            <w:vMerge/>
            <w:tcBorders>
              <w:left w:val="single" w:sz="4" w:space="0" w:color="auto"/>
              <w:bottom w:val="single" w:sz="4" w:space="0" w:color="auto"/>
              <w:right w:val="single" w:sz="4" w:space="0" w:color="auto"/>
            </w:tcBorders>
            <w:shd w:val="clear" w:color="000000" w:fill="BFBFBF"/>
            <w:noWrap/>
            <w:vAlign w:val="center"/>
            <w:hideMark/>
          </w:tcPr>
          <w:p w14:paraId="1B1CAF79" w14:textId="4AA05760" w:rsidR="00DF30A0" w:rsidRPr="008368C5" w:rsidRDefault="00DF30A0" w:rsidP="00DF30A0">
            <w:pPr>
              <w:spacing w:before="0" w:after="0"/>
              <w:jc w:val="left"/>
              <w:rPr>
                <w:rFonts w:eastAsia="Times New Roman"/>
                <w:b/>
                <w:bCs/>
                <w:color w:val="000000"/>
                <w:sz w:val="20"/>
                <w:szCs w:val="20"/>
                <w:lang w:eastAsia="pl-PL"/>
              </w:rPr>
            </w:pPr>
          </w:p>
        </w:tc>
        <w:tc>
          <w:tcPr>
            <w:tcW w:w="218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684752C" w14:textId="77777777" w:rsidR="00DF30A0" w:rsidRPr="008368C5" w:rsidRDefault="00DF30A0" w:rsidP="00DF30A0">
            <w:pPr>
              <w:spacing w:before="0" w:after="0"/>
              <w:jc w:val="center"/>
              <w:rPr>
                <w:rFonts w:eastAsia="Times New Roman"/>
                <w:b/>
                <w:bCs/>
                <w:color w:val="000000"/>
                <w:sz w:val="20"/>
                <w:szCs w:val="20"/>
                <w:lang w:eastAsia="pl-PL"/>
              </w:rPr>
            </w:pPr>
            <w:r w:rsidRPr="008368C5">
              <w:rPr>
                <w:rFonts w:eastAsia="Times New Roman"/>
                <w:b/>
                <w:bCs/>
                <w:color w:val="000000"/>
                <w:sz w:val="20"/>
                <w:szCs w:val="20"/>
                <w:lang w:eastAsia="pl-PL"/>
              </w:rPr>
              <w:t>Dolnej Wisły</w:t>
            </w:r>
          </w:p>
        </w:tc>
      </w:tr>
      <w:tr w:rsidR="0006379E" w:rsidRPr="008368C5" w14:paraId="6B19A405" w14:textId="77777777" w:rsidTr="00CA58B1">
        <w:trPr>
          <w:trHeight w:val="454"/>
          <w:jc w:val="center"/>
        </w:trPr>
        <w:tc>
          <w:tcPr>
            <w:tcW w:w="3220" w:type="dxa"/>
            <w:tcBorders>
              <w:top w:val="single" w:sz="4" w:space="0" w:color="auto"/>
              <w:left w:val="single" w:sz="4" w:space="0" w:color="auto"/>
              <w:bottom w:val="single" w:sz="4" w:space="0" w:color="auto"/>
              <w:right w:val="single" w:sz="4" w:space="0" w:color="auto"/>
            </w:tcBorders>
            <w:noWrap/>
            <w:vAlign w:val="center"/>
          </w:tcPr>
          <w:p w14:paraId="5E69B7AC" w14:textId="5849EC0B" w:rsidR="0006379E" w:rsidRPr="008368C5" w:rsidRDefault="00E04C04" w:rsidP="00DF30A0">
            <w:pPr>
              <w:spacing w:before="0" w:after="0"/>
              <w:jc w:val="left"/>
              <w:rPr>
                <w:rFonts w:eastAsia="Times New Roman"/>
                <w:color w:val="000000"/>
                <w:sz w:val="20"/>
                <w:szCs w:val="20"/>
                <w:lang w:eastAsia="pl-PL"/>
              </w:rPr>
            </w:pPr>
            <w:r w:rsidRPr="008368C5">
              <w:rPr>
                <w:sz w:val="20"/>
                <w:szCs w:val="20"/>
              </w:rPr>
              <w:t>dobry stan ekologiczny i dobry stan chemiczny</w:t>
            </w:r>
          </w:p>
        </w:tc>
        <w:tc>
          <w:tcPr>
            <w:tcW w:w="2180" w:type="dxa"/>
            <w:tcBorders>
              <w:top w:val="single" w:sz="4" w:space="0" w:color="auto"/>
              <w:left w:val="single" w:sz="4" w:space="0" w:color="auto"/>
              <w:bottom w:val="single" w:sz="4" w:space="0" w:color="auto"/>
              <w:right w:val="single" w:sz="4" w:space="0" w:color="auto"/>
            </w:tcBorders>
            <w:noWrap/>
            <w:vAlign w:val="center"/>
          </w:tcPr>
          <w:p w14:paraId="18B822BE" w14:textId="26F14427" w:rsidR="0006379E" w:rsidRPr="008368C5" w:rsidRDefault="00E04C04" w:rsidP="00DF30A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0</w:t>
            </w:r>
          </w:p>
        </w:tc>
      </w:tr>
      <w:tr w:rsidR="00DF30A0" w:rsidRPr="008368C5" w14:paraId="524BA5BA" w14:textId="77777777" w:rsidTr="00CA58B1">
        <w:trPr>
          <w:trHeight w:val="454"/>
          <w:jc w:val="center"/>
        </w:trPr>
        <w:tc>
          <w:tcPr>
            <w:tcW w:w="3220" w:type="dxa"/>
            <w:tcBorders>
              <w:top w:val="single" w:sz="4" w:space="0" w:color="auto"/>
              <w:left w:val="single" w:sz="4" w:space="0" w:color="auto"/>
              <w:bottom w:val="single" w:sz="4" w:space="0" w:color="auto"/>
              <w:right w:val="single" w:sz="4" w:space="0" w:color="auto"/>
            </w:tcBorders>
            <w:noWrap/>
            <w:vAlign w:val="center"/>
            <w:hideMark/>
          </w:tcPr>
          <w:p w14:paraId="4EC87D26" w14:textId="77777777" w:rsidR="00DF30A0" w:rsidRPr="008368C5" w:rsidRDefault="00DF30A0" w:rsidP="00DF30A0">
            <w:pPr>
              <w:spacing w:before="0" w:after="0"/>
              <w:jc w:val="left"/>
              <w:rPr>
                <w:rFonts w:eastAsia="Times New Roman"/>
                <w:color w:val="000000"/>
                <w:sz w:val="20"/>
                <w:szCs w:val="20"/>
                <w:lang w:eastAsia="pl-PL"/>
              </w:rPr>
            </w:pPr>
            <w:r w:rsidRPr="008368C5">
              <w:rPr>
                <w:rFonts w:eastAsia="Times New Roman"/>
                <w:color w:val="000000"/>
                <w:sz w:val="20"/>
                <w:szCs w:val="20"/>
                <w:lang w:eastAsia="pl-PL"/>
              </w:rPr>
              <w:t>odstępstwo z art. 4 ust. 4 RDW</w:t>
            </w:r>
          </w:p>
        </w:tc>
        <w:tc>
          <w:tcPr>
            <w:tcW w:w="2180" w:type="dxa"/>
            <w:tcBorders>
              <w:top w:val="single" w:sz="4" w:space="0" w:color="auto"/>
              <w:left w:val="single" w:sz="4" w:space="0" w:color="auto"/>
              <w:bottom w:val="single" w:sz="4" w:space="0" w:color="auto"/>
              <w:right w:val="single" w:sz="4" w:space="0" w:color="auto"/>
            </w:tcBorders>
            <w:noWrap/>
            <w:vAlign w:val="center"/>
            <w:hideMark/>
          </w:tcPr>
          <w:p w14:paraId="7C75E7D4" w14:textId="77777777" w:rsidR="00DF30A0" w:rsidRPr="008368C5" w:rsidRDefault="00DF30A0" w:rsidP="00DF30A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7</w:t>
            </w:r>
          </w:p>
        </w:tc>
      </w:tr>
      <w:tr w:rsidR="00DF30A0" w:rsidRPr="008368C5" w14:paraId="1205FA33" w14:textId="77777777" w:rsidTr="00CA58B1">
        <w:trPr>
          <w:trHeight w:val="454"/>
          <w:jc w:val="center"/>
        </w:trPr>
        <w:tc>
          <w:tcPr>
            <w:tcW w:w="3220" w:type="dxa"/>
            <w:tcBorders>
              <w:top w:val="single" w:sz="4" w:space="0" w:color="auto"/>
              <w:left w:val="single" w:sz="4" w:space="0" w:color="auto"/>
              <w:bottom w:val="single" w:sz="4" w:space="0" w:color="auto"/>
              <w:right w:val="single" w:sz="4" w:space="0" w:color="auto"/>
            </w:tcBorders>
            <w:noWrap/>
            <w:vAlign w:val="center"/>
            <w:hideMark/>
          </w:tcPr>
          <w:p w14:paraId="3B21B832" w14:textId="77777777" w:rsidR="00DF30A0" w:rsidRPr="008368C5" w:rsidRDefault="00DF30A0" w:rsidP="00DF30A0">
            <w:pPr>
              <w:spacing w:before="0" w:after="0"/>
              <w:jc w:val="left"/>
              <w:rPr>
                <w:rFonts w:eastAsia="Times New Roman"/>
                <w:color w:val="000000"/>
                <w:sz w:val="20"/>
                <w:szCs w:val="20"/>
                <w:lang w:eastAsia="pl-PL"/>
              </w:rPr>
            </w:pPr>
            <w:r w:rsidRPr="008368C5">
              <w:rPr>
                <w:rFonts w:eastAsia="Times New Roman"/>
                <w:color w:val="000000"/>
                <w:sz w:val="20"/>
                <w:szCs w:val="20"/>
                <w:lang w:eastAsia="pl-PL"/>
              </w:rPr>
              <w:t>odstępstwo z art. 4 ust. 5 RDW</w:t>
            </w:r>
          </w:p>
        </w:tc>
        <w:tc>
          <w:tcPr>
            <w:tcW w:w="2180" w:type="dxa"/>
            <w:tcBorders>
              <w:top w:val="single" w:sz="4" w:space="0" w:color="auto"/>
              <w:left w:val="single" w:sz="4" w:space="0" w:color="auto"/>
              <w:bottom w:val="single" w:sz="4" w:space="0" w:color="auto"/>
              <w:right w:val="single" w:sz="4" w:space="0" w:color="auto"/>
            </w:tcBorders>
            <w:noWrap/>
            <w:vAlign w:val="center"/>
            <w:hideMark/>
          </w:tcPr>
          <w:p w14:paraId="17A43806" w14:textId="77777777" w:rsidR="00DF30A0" w:rsidRPr="008368C5" w:rsidRDefault="00DF30A0" w:rsidP="00DF30A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7</w:t>
            </w:r>
          </w:p>
        </w:tc>
      </w:tr>
    </w:tbl>
    <w:p w14:paraId="68789D1F" w14:textId="17E2A971" w:rsidR="007957F0" w:rsidRPr="008368C5" w:rsidRDefault="00E04C04" w:rsidP="007957F0">
      <w:pPr>
        <w:pStyle w:val="NormalnyWeb"/>
        <w:spacing w:before="0" w:beforeAutospacing="0" w:after="0" w:afterAutospacing="0"/>
        <w:jc w:val="both"/>
        <w:rPr>
          <w:rFonts w:asciiTheme="minorHAnsi" w:hAnsiTheme="minorHAnsi" w:cstheme="minorHAnsi"/>
          <w:i/>
          <w:iCs/>
          <w:sz w:val="18"/>
          <w:szCs w:val="18"/>
        </w:rPr>
      </w:pPr>
      <w:r w:rsidRPr="008368C5">
        <w:rPr>
          <w:rFonts w:cs="Calibri"/>
          <w:i/>
          <w:iCs/>
          <w:color w:val="000000"/>
          <w:sz w:val="18"/>
          <w:szCs w:val="18"/>
          <w:shd w:val="clear" w:color="auto" w:fill="FFFFFF"/>
          <w:vertAlign w:val="superscript"/>
        </w:rPr>
        <w:t xml:space="preserve">1 </w:t>
      </w:r>
      <w:r w:rsidR="007957F0" w:rsidRPr="008368C5">
        <w:rPr>
          <w:rFonts w:asciiTheme="minorHAnsi" w:hAnsiTheme="minorHAnsi" w:cstheme="minorHAnsi"/>
          <w:i/>
          <w:iCs/>
          <w:sz w:val="18"/>
          <w:szCs w:val="18"/>
        </w:rPr>
        <w:t xml:space="preserve">Wskazane w tabeli </w:t>
      </w:r>
      <w:proofErr w:type="spellStart"/>
      <w:r w:rsidR="007957F0" w:rsidRPr="008368C5">
        <w:rPr>
          <w:rFonts w:asciiTheme="minorHAnsi" w:hAnsiTheme="minorHAnsi" w:cstheme="minorHAnsi"/>
          <w:i/>
          <w:iCs/>
          <w:sz w:val="18"/>
          <w:szCs w:val="18"/>
        </w:rPr>
        <w:t>jcwp</w:t>
      </w:r>
      <w:proofErr w:type="spellEnd"/>
      <w:r w:rsidR="007957F0" w:rsidRPr="008368C5">
        <w:rPr>
          <w:rFonts w:asciiTheme="minorHAnsi" w:hAnsiTheme="minorHAnsi" w:cstheme="minorHAnsi"/>
          <w:i/>
          <w:iCs/>
          <w:sz w:val="18"/>
          <w:szCs w:val="18"/>
        </w:rPr>
        <w:t xml:space="preserve"> z odstępstwem z art. 4 ust 5 RDW mają cel środowiskowy: w przypadku, gdy wskaźnikiem determinującym wskazanie do odstępstwa jest wskaźnik oceny stanu ekologicznego: umiarkowany stan ekologiczny (złagodzone wskaźniki wraz z klasą przedstawione w załączniku nr 1 oraz 5.1, pozostałe wskaźniki – II klasa jakości); w przypadku, gdy wskaźnikiem determinującym wskazanie do odstępstwa jest wskaźnik oceny stanu</w:t>
      </w:r>
      <w:r w:rsidR="007B4F65" w:rsidRPr="008368C5">
        <w:rPr>
          <w:rFonts w:asciiTheme="minorHAnsi" w:hAnsiTheme="minorHAnsi" w:cstheme="minorHAnsi"/>
          <w:i/>
          <w:iCs/>
          <w:sz w:val="18"/>
          <w:szCs w:val="18"/>
        </w:rPr>
        <w:t xml:space="preserve"> </w:t>
      </w:r>
      <w:r w:rsidR="007957F0" w:rsidRPr="008368C5">
        <w:rPr>
          <w:rFonts w:asciiTheme="minorHAnsi" w:hAnsiTheme="minorHAnsi" w:cstheme="minorHAnsi"/>
          <w:i/>
          <w:iCs/>
          <w:sz w:val="18"/>
          <w:szCs w:val="18"/>
        </w:rPr>
        <w:t>chemicznego:</w:t>
      </w:r>
      <w:r w:rsidR="007B4F65" w:rsidRPr="008368C5">
        <w:rPr>
          <w:rFonts w:asciiTheme="minorHAnsi" w:hAnsiTheme="minorHAnsi" w:cstheme="minorHAnsi"/>
          <w:i/>
          <w:iCs/>
          <w:sz w:val="18"/>
          <w:szCs w:val="18"/>
        </w:rPr>
        <w:t xml:space="preserve"> </w:t>
      </w:r>
      <w:r w:rsidR="007957F0" w:rsidRPr="008368C5">
        <w:rPr>
          <w:rFonts w:asciiTheme="minorHAnsi" w:hAnsiTheme="minorHAnsi" w:cstheme="minorHAnsi"/>
          <w:i/>
          <w:iCs/>
          <w:sz w:val="18"/>
          <w:szCs w:val="18"/>
        </w:rPr>
        <w:t>stan chemiczny, dla złagodzonych wskaźników przedstawionych w załączniku nr 1 oraz 5.1- poniżej stanu dobrego, dla pozostałych wskaźników - stan dobry.</w:t>
      </w:r>
    </w:p>
    <w:p w14:paraId="5CB9D16C" w14:textId="571B5D49" w:rsidR="00CC5B1C" w:rsidRPr="008368C5" w:rsidRDefault="00CC5B1C" w:rsidP="006D7BBA">
      <w:pPr>
        <w:pStyle w:val="rdo0"/>
      </w:pPr>
      <w:r w:rsidRPr="008368C5">
        <w:t xml:space="preserve">Źródło: opracowanie własne </w:t>
      </w:r>
    </w:p>
    <w:p w14:paraId="60383AE1" w14:textId="2E70F4F2" w:rsidR="00B7403A" w:rsidRPr="008368C5" w:rsidRDefault="00B7403A" w:rsidP="007B4F65">
      <w:pPr>
        <w:pStyle w:val="Nagwek3"/>
      </w:pPr>
      <w:bookmarkStart w:id="309" w:name="_Toc68709397"/>
      <w:r w:rsidRPr="008368C5">
        <w:lastRenderedPageBreak/>
        <w:t>Sposób określenia wartości granicznych dla stanu ekologicznego</w:t>
      </w:r>
      <w:bookmarkEnd w:id="309"/>
    </w:p>
    <w:p w14:paraId="6837BE1A" w14:textId="5FE258E4" w:rsidR="00B7403A" w:rsidRPr="008368C5" w:rsidRDefault="00B7403A" w:rsidP="00CA58B1">
      <w:pPr>
        <w:keepNext/>
      </w:pPr>
      <w:r w:rsidRPr="008368C5">
        <w:t>Wartości graniczne dla stanu ekologicznego określone są</w:t>
      </w:r>
      <w:r w:rsidR="006663D3" w:rsidRPr="008368C5">
        <w:t> </w:t>
      </w:r>
      <w:proofErr w:type="spellStart"/>
      <w:r w:rsidRPr="008368C5">
        <w:t>r.kl.jcwp</w:t>
      </w:r>
      <w:proofErr w:type="spellEnd"/>
      <w:r w:rsidRPr="008368C5">
        <w:t xml:space="preserve">. </w:t>
      </w:r>
    </w:p>
    <w:p w14:paraId="3D84C8A8" w14:textId="2E62743D" w:rsidR="00B7403A" w:rsidRPr="008368C5" w:rsidRDefault="00B7403A" w:rsidP="007B7E56">
      <w:r w:rsidRPr="008368C5">
        <w:t>Dokonana w</w:t>
      </w:r>
      <w:r w:rsidR="006663D3" w:rsidRPr="008368C5">
        <w:t> </w:t>
      </w:r>
      <w:r w:rsidRPr="008368C5">
        <w:t xml:space="preserve">okresie poprzedniego cyklu planistycznego weryfikacja metod oceny stanu ekologicznego </w:t>
      </w:r>
      <w:proofErr w:type="spellStart"/>
      <w:r w:rsidRPr="008368C5">
        <w:t>jcwp</w:t>
      </w:r>
      <w:proofErr w:type="spellEnd"/>
      <w:r w:rsidRPr="008368C5">
        <w:t xml:space="preserve"> wyznaczonych jako naturalne części wód oraz wartości granicznych dla klas stanu ekologicznego została wprowadzona w</w:t>
      </w:r>
      <w:r w:rsidR="006663D3" w:rsidRPr="008368C5">
        <w:t> </w:t>
      </w:r>
      <w:r w:rsidRPr="008368C5">
        <w:t xml:space="preserve">dwóch etapach </w:t>
      </w:r>
      <w:r w:rsidR="001F7090" w:rsidRPr="008368C5">
        <w:t>-</w:t>
      </w:r>
      <w:r w:rsidRPr="008368C5">
        <w:t xml:space="preserve"> część weszła w</w:t>
      </w:r>
      <w:r w:rsidR="006663D3" w:rsidRPr="008368C5">
        <w:t> </w:t>
      </w:r>
      <w:r w:rsidRPr="008368C5">
        <w:t>życie wraz z</w:t>
      </w:r>
      <w:r w:rsidR="006663D3" w:rsidRPr="008368C5">
        <w:t> </w:t>
      </w:r>
      <w:r w:rsidRPr="008368C5">
        <w:t>ogłoszeniem</w:t>
      </w:r>
      <w:r w:rsidR="006663D3" w:rsidRPr="008368C5">
        <w:t> </w:t>
      </w:r>
      <w:proofErr w:type="spellStart"/>
      <w:r w:rsidRPr="008368C5">
        <w:t>r.kl.jcwp</w:t>
      </w:r>
      <w:proofErr w:type="spellEnd"/>
      <w:r w:rsidRPr="008368C5">
        <w:t>, natomiast kolejne zmiany weszły w</w:t>
      </w:r>
      <w:r w:rsidR="006663D3" w:rsidRPr="008368C5">
        <w:t> </w:t>
      </w:r>
      <w:r w:rsidRPr="008368C5">
        <w:t>życie z</w:t>
      </w:r>
      <w:r w:rsidR="006663D3" w:rsidRPr="008368C5">
        <w:t> </w:t>
      </w:r>
      <w:r w:rsidRPr="008368C5">
        <w:t>dniem 1 stycznia 2022</w:t>
      </w:r>
      <w:r w:rsidR="006663D3" w:rsidRPr="008368C5">
        <w:t> </w:t>
      </w:r>
      <w:r w:rsidRPr="008368C5">
        <w:t>r. i</w:t>
      </w:r>
      <w:r w:rsidR="006663D3" w:rsidRPr="008368C5">
        <w:t> </w:t>
      </w:r>
      <w:r w:rsidRPr="008368C5">
        <w:t>będą obowiązywały w IV cyklu planistycznym. Zmiany te obejmują zarówno zakres elementów biologicznych ocenianych w</w:t>
      </w:r>
      <w:r w:rsidR="006663D3" w:rsidRPr="008368C5">
        <w:t> </w:t>
      </w:r>
      <w:r w:rsidRPr="008368C5">
        <w:t>poszczególnych kategoriach i</w:t>
      </w:r>
      <w:r w:rsidR="006663D3" w:rsidRPr="008368C5">
        <w:t> </w:t>
      </w:r>
      <w:r w:rsidRPr="008368C5">
        <w:t>typach wód, jak i</w:t>
      </w:r>
      <w:r w:rsidR="006663D3" w:rsidRPr="008368C5">
        <w:t> </w:t>
      </w:r>
      <w:r w:rsidRPr="008368C5">
        <w:t>przedziały granic klas dla stanu ekologicznego poszczególnych elementów biologicznych. Zmianie uległa także liczba ocenianych elementów fizykochemicznych oraz granice klas.</w:t>
      </w:r>
    </w:p>
    <w:p w14:paraId="2A12AD60" w14:textId="3B731D40" w:rsidR="00B7403A" w:rsidRPr="008368C5" w:rsidRDefault="00B7403A" w:rsidP="007B7E56">
      <w:pPr>
        <w:rPr>
          <w:rFonts w:asciiTheme="minorHAnsi" w:hAnsiTheme="minorHAnsi" w:cstheme="minorHAnsi"/>
        </w:rPr>
      </w:pPr>
      <w:r w:rsidRPr="008368C5">
        <w:t xml:space="preserve">Cele środowiskowe naturalnych </w:t>
      </w:r>
      <w:proofErr w:type="spellStart"/>
      <w:r w:rsidRPr="008368C5">
        <w:t>jcwp</w:t>
      </w:r>
      <w:proofErr w:type="spellEnd"/>
      <w:r w:rsidRPr="008368C5">
        <w:t xml:space="preserve"> dla wspierających elementów fizykochemicznych określono zgodnie z</w:t>
      </w:r>
      <w:r w:rsidR="006663D3" w:rsidRPr="008368C5">
        <w:t> </w:t>
      </w:r>
      <w:r w:rsidRPr="008368C5">
        <w:t>załącznikiem nr</w:t>
      </w:r>
      <w:r w:rsidR="0088618B" w:rsidRPr="008368C5">
        <w:t> </w:t>
      </w:r>
      <w:r w:rsidRPr="008368C5">
        <w:t>7 i</w:t>
      </w:r>
      <w:r w:rsidR="0088618B" w:rsidRPr="008368C5">
        <w:t xml:space="preserve"> </w:t>
      </w:r>
      <w:r w:rsidRPr="008368C5">
        <w:t>nr</w:t>
      </w:r>
      <w:r w:rsidR="0088618B" w:rsidRPr="008368C5">
        <w:t> </w:t>
      </w:r>
      <w:r w:rsidRPr="008368C5">
        <w:t>8</w:t>
      </w:r>
      <w:r w:rsidR="006663D3" w:rsidRPr="008368C5">
        <w:t> </w:t>
      </w:r>
      <w:proofErr w:type="spellStart"/>
      <w:r w:rsidRPr="008368C5">
        <w:t>r.kl.jcwp</w:t>
      </w:r>
      <w:proofErr w:type="spellEnd"/>
      <w:r w:rsidRPr="008368C5">
        <w:t>, za wyjątkiem TW i</w:t>
      </w:r>
      <w:r w:rsidR="006663D3" w:rsidRPr="008368C5">
        <w:t> </w:t>
      </w:r>
      <w:r w:rsidRPr="008368C5">
        <w:t>CW których dotyczy załącznik nr</w:t>
      </w:r>
      <w:r w:rsidR="0088618B" w:rsidRPr="008368C5">
        <w:t> </w:t>
      </w:r>
      <w:r w:rsidRPr="008368C5">
        <w:t>9 i</w:t>
      </w:r>
      <w:r w:rsidR="0088618B" w:rsidRPr="008368C5">
        <w:t xml:space="preserve"> </w:t>
      </w:r>
      <w:r w:rsidRPr="008368C5">
        <w:t>nr</w:t>
      </w:r>
      <w:r w:rsidR="0088618B" w:rsidRPr="008368C5">
        <w:t> </w:t>
      </w:r>
      <w:r w:rsidRPr="008368C5">
        <w:t>10</w:t>
      </w:r>
      <w:r w:rsidR="006663D3" w:rsidRPr="008368C5">
        <w:t> </w:t>
      </w:r>
      <w:proofErr w:type="spellStart"/>
      <w:r w:rsidRPr="008368C5">
        <w:t>r.kl.jcwp</w:t>
      </w:r>
      <w:proofErr w:type="spellEnd"/>
      <w:r w:rsidRPr="008368C5">
        <w:t xml:space="preserve">. </w:t>
      </w:r>
      <w:r w:rsidR="008B6C69" w:rsidRPr="008368C5">
        <w:t>W</w:t>
      </w:r>
      <w:r w:rsidR="006663D3" w:rsidRPr="008368C5">
        <w:t> </w:t>
      </w:r>
      <w:r w:rsidRPr="008368C5">
        <w:t>przypadku specyficznych substancji syntetycznych i</w:t>
      </w:r>
      <w:r w:rsidR="006663D3" w:rsidRPr="008368C5">
        <w:t> </w:t>
      </w:r>
      <w:r w:rsidRPr="008368C5">
        <w:t>niesyntetycznych cele środowiskowe zostały przyjęte zgodnie z</w:t>
      </w:r>
      <w:r w:rsidR="006663D3" w:rsidRPr="008368C5">
        <w:t> </w:t>
      </w:r>
      <w:r w:rsidRPr="008368C5">
        <w:t>załącznikiem nr</w:t>
      </w:r>
      <w:r w:rsidR="0088618B" w:rsidRPr="008368C5">
        <w:t> </w:t>
      </w:r>
      <w:r w:rsidRPr="008368C5">
        <w:t>11</w:t>
      </w:r>
      <w:r w:rsidR="006663D3" w:rsidRPr="008368C5">
        <w:t> </w:t>
      </w:r>
      <w:proofErr w:type="spellStart"/>
      <w:r w:rsidRPr="008368C5">
        <w:t>r.kl.jcwp</w:t>
      </w:r>
      <w:proofErr w:type="spellEnd"/>
      <w:r w:rsidRPr="008368C5">
        <w:t xml:space="preserve">. </w:t>
      </w:r>
    </w:p>
    <w:p w14:paraId="2991F546" w14:textId="08BE082B" w:rsidR="00B7403A" w:rsidRPr="008368C5" w:rsidRDefault="00B7403A" w:rsidP="007B7E56">
      <w:r w:rsidRPr="008368C5">
        <w:t>Zgodnie z</w:t>
      </w:r>
      <w:r w:rsidR="006663D3" w:rsidRPr="008368C5">
        <w:t> </w:t>
      </w:r>
      <w:proofErr w:type="spellStart"/>
      <w:r w:rsidRPr="008368C5">
        <w:t>r.kl.jcwp</w:t>
      </w:r>
      <w:proofErr w:type="spellEnd"/>
      <w:r w:rsidRPr="008368C5">
        <w:t xml:space="preserve"> stan ekologiczny dla danej </w:t>
      </w:r>
      <w:proofErr w:type="spellStart"/>
      <w:r w:rsidRPr="008368C5">
        <w:t>jcwp</w:t>
      </w:r>
      <w:proofErr w:type="spellEnd"/>
      <w:r w:rsidRPr="008368C5">
        <w:t xml:space="preserve"> wyznaczany jest na</w:t>
      </w:r>
      <w:r w:rsidR="006663D3" w:rsidRPr="008368C5">
        <w:t> </w:t>
      </w:r>
      <w:r w:rsidRPr="008368C5">
        <w:t>podstawie wyników monitoringu diagnostycznego lub operacyjnego. Klasyfikacja dokonywana jest na</w:t>
      </w:r>
      <w:r w:rsidR="006663D3" w:rsidRPr="008368C5">
        <w:t> </w:t>
      </w:r>
      <w:r w:rsidRPr="008368C5">
        <w:t>podstawie zagregowanych danych pomiarowych uzyskanych w</w:t>
      </w:r>
      <w:r w:rsidR="006663D3" w:rsidRPr="008368C5">
        <w:t> </w:t>
      </w:r>
      <w:r w:rsidRPr="008368C5">
        <w:t>wyniku realizacji badań elementów fizykochemicznych, biologicznych i</w:t>
      </w:r>
      <w:r w:rsidR="006663D3" w:rsidRPr="008368C5">
        <w:t> </w:t>
      </w:r>
      <w:proofErr w:type="spellStart"/>
      <w:r w:rsidRPr="008368C5">
        <w:t>hydromorfologicznych</w:t>
      </w:r>
      <w:proofErr w:type="spellEnd"/>
      <w:r w:rsidRPr="008368C5">
        <w:t>, w</w:t>
      </w:r>
      <w:r w:rsidR="006663D3" w:rsidRPr="008368C5">
        <w:t> </w:t>
      </w:r>
      <w:r w:rsidRPr="008368C5">
        <w:t>reprezentatywnym punkcie pomiarowo-kontrolnym. Decydujące znaczenie mają przy tym wskaźniki biologiczne, podczas gdy fizykochemiczne i</w:t>
      </w:r>
      <w:r w:rsidR="006663D3" w:rsidRPr="008368C5">
        <w:t> </w:t>
      </w:r>
      <w:proofErr w:type="spellStart"/>
      <w:r w:rsidRPr="008368C5">
        <w:t>hydromorfologiczne</w:t>
      </w:r>
      <w:proofErr w:type="spellEnd"/>
      <w:r w:rsidRPr="008368C5">
        <w:t xml:space="preserve"> są wskaźnikami wspierającymi. </w:t>
      </w:r>
      <w:r w:rsidR="00FF334A" w:rsidRPr="008368C5">
        <w:t>o </w:t>
      </w:r>
      <w:r w:rsidRPr="008368C5">
        <w:t xml:space="preserve">wyniku klasyfikacji decyduje ten element biologiczny, któremu przypisano najmniej korzystną klasę jakości wód powierzchniowych. </w:t>
      </w:r>
    </w:p>
    <w:p w14:paraId="5F7B3726" w14:textId="25F7EBDD" w:rsidR="00B7403A" w:rsidRPr="008368C5" w:rsidRDefault="00B7403A" w:rsidP="007B7E56">
      <w:r w:rsidRPr="008368C5">
        <w:t xml:space="preserve">Bardzo dobry stan ekologiczny uzyskuje dana </w:t>
      </w:r>
      <w:proofErr w:type="spellStart"/>
      <w:r w:rsidRPr="008368C5">
        <w:t>jcwp</w:t>
      </w:r>
      <w:proofErr w:type="spellEnd"/>
      <w:r w:rsidRPr="008368C5">
        <w:t xml:space="preserve"> w</w:t>
      </w:r>
      <w:r w:rsidR="006663D3" w:rsidRPr="008368C5">
        <w:t> </w:t>
      </w:r>
      <w:r w:rsidRPr="008368C5">
        <w:t>przypadku, gdy wszystkie badane wskaźniki biologiczne, fizykochemiczne i</w:t>
      </w:r>
      <w:r w:rsidR="006663D3" w:rsidRPr="008368C5">
        <w:t> </w:t>
      </w:r>
      <w:proofErr w:type="spellStart"/>
      <w:r w:rsidRPr="008368C5">
        <w:t>hydromorfologiczne</w:t>
      </w:r>
      <w:proofErr w:type="spellEnd"/>
      <w:r w:rsidRPr="008368C5">
        <w:t xml:space="preserve"> mieszczą się w</w:t>
      </w:r>
      <w:r w:rsidR="006663D3" w:rsidRPr="008368C5">
        <w:t> </w:t>
      </w:r>
      <w:r w:rsidRPr="008368C5">
        <w:t xml:space="preserve">wartościach granicznych dla </w:t>
      </w:r>
      <w:r w:rsidR="00DE3F1D" w:rsidRPr="008368C5">
        <w:t>I</w:t>
      </w:r>
      <w:r w:rsidR="006663D3" w:rsidRPr="008368C5">
        <w:t> </w:t>
      </w:r>
      <w:r w:rsidRPr="008368C5">
        <w:t>klasy jakości wód, a także w</w:t>
      </w:r>
      <w:r w:rsidR="006663D3" w:rsidRPr="008368C5">
        <w:t> </w:t>
      </w:r>
      <w:r w:rsidRPr="008368C5">
        <w:t>przypadku gdy wartości te przekracza jeden ze wskaźników fizykochemicznych, a przekroczenie mieści się w</w:t>
      </w:r>
      <w:r w:rsidR="006663D3" w:rsidRPr="008368C5">
        <w:t> </w:t>
      </w:r>
      <w:r w:rsidRPr="008368C5">
        <w:t>granicach niepewności pomiaru.</w:t>
      </w:r>
    </w:p>
    <w:p w14:paraId="14FF99E7" w14:textId="0A870DE4" w:rsidR="00B7403A" w:rsidRPr="008368C5" w:rsidRDefault="00B7403A" w:rsidP="007B7E56">
      <w:r w:rsidRPr="008368C5">
        <w:t xml:space="preserve">Dobry stan ekologiczny uzyskuje dana </w:t>
      </w:r>
      <w:proofErr w:type="spellStart"/>
      <w:r w:rsidRPr="008368C5">
        <w:t>jcwp</w:t>
      </w:r>
      <w:proofErr w:type="spellEnd"/>
      <w:r w:rsidRPr="008368C5">
        <w:t>, jeśli jeden lub więcej spośród wskaźników biologicznych nie mieści się w</w:t>
      </w:r>
      <w:r w:rsidR="006663D3" w:rsidRPr="008368C5">
        <w:t> </w:t>
      </w:r>
      <w:r w:rsidRPr="008368C5">
        <w:t xml:space="preserve">granicach </w:t>
      </w:r>
      <w:r w:rsidR="006663D3" w:rsidRPr="008368C5">
        <w:t>i </w:t>
      </w:r>
      <w:r w:rsidRPr="008368C5">
        <w:t>klasy jakości wód, przechodząc do klasy II, ale również wtedy, gdy jeden ze wskaźników jakości wód powierzchniowych wchodzący w</w:t>
      </w:r>
      <w:r w:rsidR="006663D3" w:rsidRPr="008368C5">
        <w:t> </w:t>
      </w:r>
      <w:r w:rsidRPr="008368C5">
        <w:t>skład elementów fizykochemicznych</w:t>
      </w:r>
      <w:r w:rsidR="007B4F65" w:rsidRPr="008368C5">
        <w:t xml:space="preserve"> </w:t>
      </w:r>
      <w:r w:rsidR="001F3E29" w:rsidRPr="008368C5">
        <w:t xml:space="preserve"> </w:t>
      </w:r>
      <w:r w:rsidRPr="008368C5">
        <w:t>w</w:t>
      </w:r>
      <w:r w:rsidR="006663D3" w:rsidRPr="008368C5">
        <w:t> </w:t>
      </w:r>
      <w:r w:rsidRPr="008368C5">
        <w:t>sposób znaczny, lub więcej z</w:t>
      </w:r>
      <w:r w:rsidR="006663D3" w:rsidRPr="008368C5">
        <w:t> </w:t>
      </w:r>
      <w:r w:rsidRPr="008368C5">
        <w:t xml:space="preserve">tych wskaźników przekracza wartości graniczne dla klasy </w:t>
      </w:r>
      <w:r w:rsidR="006663D3" w:rsidRPr="008368C5">
        <w:t>i </w:t>
      </w:r>
      <w:r w:rsidRPr="008368C5">
        <w:t xml:space="preserve">jakości wód powierzchniowych. Dobry stan ekologiczny określa się dla danej </w:t>
      </w:r>
      <w:proofErr w:type="spellStart"/>
      <w:r w:rsidRPr="008368C5">
        <w:t>jcwp</w:t>
      </w:r>
      <w:proofErr w:type="spellEnd"/>
      <w:r w:rsidRPr="008368C5">
        <w:t xml:space="preserve"> również wówczas, gdy wartości graniczne dla II klasy jakości przekracza tylko jeden wskaźnik fizykochemiczny, a przekroczenie to mieści się w</w:t>
      </w:r>
      <w:r w:rsidR="006663D3" w:rsidRPr="008368C5">
        <w:t> </w:t>
      </w:r>
      <w:r w:rsidRPr="008368C5">
        <w:t>granicach niepewności pomiaru, a także wówczas, gdy wskaźnik jakości wód powierzchniowych wchodzący w</w:t>
      </w:r>
      <w:r w:rsidR="006663D3" w:rsidRPr="008368C5">
        <w:t> </w:t>
      </w:r>
      <w:r w:rsidRPr="008368C5">
        <w:t xml:space="preserve">skład elementów </w:t>
      </w:r>
      <w:proofErr w:type="spellStart"/>
      <w:r w:rsidRPr="008368C5">
        <w:t>hydromorfologicznych</w:t>
      </w:r>
      <w:proofErr w:type="spellEnd"/>
      <w:r w:rsidRPr="008368C5">
        <w:t xml:space="preserve"> przekracza wartość dla klasy </w:t>
      </w:r>
      <w:r w:rsidR="006663D3" w:rsidRPr="008368C5">
        <w:t>i </w:t>
      </w:r>
      <w:r w:rsidRPr="008368C5">
        <w:t>jakości wód powierzchniowych.</w:t>
      </w:r>
    </w:p>
    <w:p w14:paraId="2CBFF861" w14:textId="1114F285" w:rsidR="00B7403A" w:rsidRPr="008368C5" w:rsidRDefault="00B7403A" w:rsidP="007B7E56">
      <w:r w:rsidRPr="008368C5">
        <w:t xml:space="preserve">Umiarkowany stan ekologiczny uzyskuje dana </w:t>
      </w:r>
      <w:proofErr w:type="spellStart"/>
      <w:r w:rsidRPr="008368C5">
        <w:t>jcwp</w:t>
      </w:r>
      <w:proofErr w:type="spellEnd"/>
      <w:r w:rsidRPr="008368C5">
        <w:t>, gdy przynajmniej jeden ze wskaźników biologicznych nie mieści się w</w:t>
      </w:r>
      <w:r w:rsidR="006663D3" w:rsidRPr="008368C5">
        <w:t> </w:t>
      </w:r>
      <w:r w:rsidRPr="008368C5">
        <w:t>wartościach granicznych dla klasy II i</w:t>
      </w:r>
      <w:r w:rsidR="006663D3" w:rsidRPr="008368C5">
        <w:t> </w:t>
      </w:r>
      <w:r w:rsidRPr="008368C5">
        <w:t>przechodzi do klasy III lub jeden wskaźnik wchodzących w</w:t>
      </w:r>
      <w:r w:rsidR="006663D3" w:rsidRPr="008368C5">
        <w:t> </w:t>
      </w:r>
      <w:r w:rsidRPr="008368C5">
        <w:t>skład elementów fizykochemicznych jakości wód powierzchniowych w</w:t>
      </w:r>
      <w:r w:rsidR="006663D3" w:rsidRPr="008368C5">
        <w:t> </w:t>
      </w:r>
      <w:r w:rsidRPr="008368C5">
        <w:t>sposób znaczny, lub więcej z</w:t>
      </w:r>
      <w:r w:rsidR="006663D3" w:rsidRPr="008368C5">
        <w:t> </w:t>
      </w:r>
      <w:r w:rsidRPr="008368C5">
        <w:t>tych wskaźników przekracza wartości graniczne dla klasy II jakości wód powierzchniowych.</w:t>
      </w:r>
    </w:p>
    <w:p w14:paraId="5BA86353" w14:textId="57F6E740" w:rsidR="00B7403A" w:rsidRPr="008368C5" w:rsidRDefault="00B7403A" w:rsidP="007B7E56">
      <w:r w:rsidRPr="008368C5">
        <w:t xml:space="preserve">Słaby stan ekologiczny uzyskuje dana </w:t>
      </w:r>
      <w:proofErr w:type="spellStart"/>
      <w:r w:rsidRPr="008368C5">
        <w:t>jcwp</w:t>
      </w:r>
      <w:proofErr w:type="spellEnd"/>
      <w:r w:rsidRPr="008368C5">
        <w:t>, jeżeli klasyfikacja elementów biologicznych wskazuje na</w:t>
      </w:r>
      <w:r w:rsidR="006663D3" w:rsidRPr="008368C5">
        <w:t> </w:t>
      </w:r>
      <w:r w:rsidRPr="008368C5">
        <w:t>słaby stan elementów biologicznych, niezależnie od wyników klasyfikacji elementów fizykochemicznych i</w:t>
      </w:r>
      <w:r w:rsidR="006663D3" w:rsidRPr="008368C5">
        <w:t> </w:t>
      </w:r>
      <w:proofErr w:type="spellStart"/>
      <w:r w:rsidRPr="008368C5">
        <w:t>hydromorfologicznych</w:t>
      </w:r>
      <w:proofErr w:type="spellEnd"/>
      <w:r w:rsidRPr="008368C5">
        <w:t>.</w:t>
      </w:r>
    </w:p>
    <w:p w14:paraId="65F748EF" w14:textId="79F089B0" w:rsidR="00B7403A" w:rsidRPr="008368C5" w:rsidRDefault="00B7403A" w:rsidP="007B7E56">
      <w:r w:rsidRPr="008368C5">
        <w:lastRenderedPageBreak/>
        <w:t xml:space="preserve">Podobnie zły stan ekologiczny uzyskuje </w:t>
      </w:r>
      <w:proofErr w:type="spellStart"/>
      <w:r w:rsidRPr="008368C5">
        <w:t>jcwp</w:t>
      </w:r>
      <w:proofErr w:type="spellEnd"/>
      <w:r w:rsidRPr="008368C5">
        <w:t>, jeżeli klasyfikacja elementów biologicznych wskazuje na</w:t>
      </w:r>
      <w:r w:rsidR="006663D3" w:rsidRPr="008368C5">
        <w:t> </w:t>
      </w:r>
      <w:r w:rsidRPr="008368C5">
        <w:t>zły stan elementów biologicznych, niezależnie od wyników klasyfikacji elementów fizykochemicznych i</w:t>
      </w:r>
      <w:r w:rsidR="006663D3" w:rsidRPr="008368C5">
        <w:t> </w:t>
      </w:r>
      <w:proofErr w:type="spellStart"/>
      <w:r w:rsidRPr="008368C5">
        <w:t>hydromorfologicznych</w:t>
      </w:r>
      <w:proofErr w:type="spellEnd"/>
      <w:r w:rsidRPr="008368C5">
        <w:t xml:space="preserve">. </w:t>
      </w:r>
    </w:p>
    <w:p w14:paraId="5AB5D43C" w14:textId="0FAAAC8B" w:rsidR="00B7403A" w:rsidRPr="008368C5" w:rsidRDefault="00B7403A" w:rsidP="007B4F65">
      <w:pPr>
        <w:pStyle w:val="Nagwek3"/>
      </w:pPr>
      <w:bookmarkStart w:id="310" w:name="_Toc68709398"/>
      <w:r w:rsidRPr="008368C5">
        <w:t>Sposób określenia wartości granicznych dla potencjału ekologicznego</w:t>
      </w:r>
      <w:bookmarkEnd w:id="310"/>
    </w:p>
    <w:p w14:paraId="0C9BF2B8" w14:textId="635CC91B" w:rsidR="00B7403A" w:rsidRPr="008368C5" w:rsidRDefault="00B7403A" w:rsidP="00894AE1">
      <w:r w:rsidRPr="008368C5">
        <w:t>Zgodnie z</w:t>
      </w:r>
      <w:r w:rsidR="006663D3" w:rsidRPr="008368C5">
        <w:t> </w:t>
      </w:r>
      <w:proofErr w:type="spellStart"/>
      <w:r w:rsidRPr="008368C5">
        <w:t>r.kl.jcwp</w:t>
      </w:r>
      <w:proofErr w:type="spellEnd"/>
      <w:r w:rsidRPr="008368C5">
        <w:t xml:space="preserve"> od 1 stycznia 2022</w:t>
      </w:r>
      <w:r w:rsidR="006663D3" w:rsidRPr="008368C5">
        <w:t> </w:t>
      </w:r>
      <w:r w:rsidRPr="008368C5">
        <w:t>r. obowiązują nowe zasady wyznaczania przedziałów granic potencjału ekologicznego. Zgodnie z</w:t>
      </w:r>
      <w:r w:rsidR="006663D3" w:rsidRPr="008368C5">
        <w:t> </w:t>
      </w:r>
      <w:r w:rsidRPr="008368C5">
        <w:t>załącznikiem nr</w:t>
      </w:r>
      <w:r w:rsidR="0088618B" w:rsidRPr="008368C5">
        <w:t> </w:t>
      </w:r>
      <w:r w:rsidRPr="008368C5">
        <w:t>8 do</w:t>
      </w:r>
      <w:r w:rsidR="006663D3" w:rsidRPr="008368C5">
        <w:t> </w:t>
      </w:r>
      <w:proofErr w:type="spellStart"/>
      <w:r w:rsidRPr="008368C5">
        <w:t>r.kl.jcwp</w:t>
      </w:r>
      <w:proofErr w:type="spellEnd"/>
      <w:r w:rsidRPr="008368C5">
        <w:t xml:space="preserve"> wartości graniczne dla klas jakości wód powierzchniowych wskaźników jakości wód powierzchniowych, będące podstawą klasyfikacji potencjału ekologicznego </w:t>
      </w:r>
      <w:proofErr w:type="spellStart"/>
      <w:r w:rsidRPr="008368C5">
        <w:t>jcwp</w:t>
      </w:r>
      <w:proofErr w:type="spellEnd"/>
      <w:r w:rsidRPr="008368C5">
        <w:t>, odnoszące się do </w:t>
      </w:r>
      <w:proofErr w:type="spellStart"/>
      <w:r w:rsidRPr="008368C5">
        <w:t>jcwp</w:t>
      </w:r>
      <w:proofErr w:type="spellEnd"/>
      <w:r w:rsidRPr="008368C5">
        <w:t xml:space="preserve"> w</w:t>
      </w:r>
      <w:r w:rsidR="006663D3" w:rsidRPr="008368C5">
        <w:t> </w:t>
      </w:r>
      <w:r w:rsidRPr="008368C5">
        <w:t xml:space="preserve">ciekach naturalnych, kanałach lub zbiornikach zaporowych wyznaczonych jako sztuczne bądź silnie zmienione </w:t>
      </w:r>
      <w:proofErr w:type="spellStart"/>
      <w:r w:rsidRPr="008368C5">
        <w:t>jcwp</w:t>
      </w:r>
      <w:proofErr w:type="spellEnd"/>
      <w:r w:rsidRPr="008368C5">
        <w:t>, o</w:t>
      </w:r>
      <w:r w:rsidR="00FF334A" w:rsidRPr="008368C5">
        <w:t> </w:t>
      </w:r>
      <w:r w:rsidRPr="008368C5">
        <w:t>których mowa w</w:t>
      </w:r>
      <w:r w:rsidR="006663D3" w:rsidRPr="008368C5">
        <w:t> </w:t>
      </w:r>
      <w:r w:rsidRPr="008368C5">
        <w:t>ust. 1</w:t>
      </w:r>
      <w:r w:rsidR="006663D3" w:rsidRPr="008368C5">
        <w:t> </w:t>
      </w:r>
      <w:proofErr w:type="spellStart"/>
      <w:r w:rsidRPr="008368C5">
        <w:t>r.kl.jcwp</w:t>
      </w:r>
      <w:proofErr w:type="spellEnd"/>
      <w:r w:rsidRPr="008368C5">
        <w:t>, określa się w ramach planu gospodarowania wodami na</w:t>
      </w:r>
      <w:r w:rsidR="006663D3" w:rsidRPr="008368C5">
        <w:t> </w:t>
      </w:r>
      <w:r w:rsidRPr="008368C5">
        <w:t>obszarze dorzecza lub jego aktualizacji, w rozporządzeniu, o</w:t>
      </w:r>
      <w:r w:rsidR="00FF334A" w:rsidRPr="008368C5">
        <w:t> </w:t>
      </w:r>
      <w:r w:rsidRPr="008368C5">
        <w:t>którym mowa w</w:t>
      </w:r>
      <w:r w:rsidR="006663D3" w:rsidRPr="008368C5">
        <w:t> </w:t>
      </w:r>
      <w:r w:rsidRPr="008368C5">
        <w:t xml:space="preserve">art. 321 ustawy </w:t>
      </w:r>
      <w:proofErr w:type="spellStart"/>
      <w:r w:rsidRPr="008368C5">
        <w:t>pr.w</w:t>
      </w:r>
      <w:proofErr w:type="spellEnd"/>
      <w:r w:rsidRPr="008368C5">
        <w:t>. (wartości graniczne wskazane są w</w:t>
      </w:r>
      <w:r w:rsidR="006663D3" w:rsidRPr="008368C5">
        <w:t> </w:t>
      </w:r>
      <w:r w:rsidRPr="008368C5">
        <w:t>załączniku nr</w:t>
      </w:r>
      <w:r w:rsidR="0088618B" w:rsidRPr="008368C5">
        <w:t> </w:t>
      </w:r>
      <w:r w:rsidRPr="008368C5">
        <w:t xml:space="preserve">3.1. </w:t>
      </w:r>
      <w:proofErr w:type="spellStart"/>
      <w:r w:rsidRPr="008368C5">
        <w:t>IIaPGW</w:t>
      </w:r>
      <w:proofErr w:type="spellEnd"/>
      <w:r w:rsidRPr="008368C5">
        <w:t>).</w:t>
      </w:r>
    </w:p>
    <w:p w14:paraId="55BB260E" w14:textId="3AFD7488" w:rsidR="00B7403A" w:rsidRPr="008368C5" w:rsidRDefault="00B7403A" w:rsidP="00894AE1">
      <w:r w:rsidRPr="008368C5">
        <w:t>W przypadku ustalenia celów środowiskowych dla SZCW i</w:t>
      </w:r>
      <w:r w:rsidR="006663D3" w:rsidRPr="008368C5">
        <w:t> </w:t>
      </w:r>
      <w:r w:rsidRPr="008368C5">
        <w:t xml:space="preserve">SCW uwzględniono zaktualizowane statusy </w:t>
      </w:r>
      <w:proofErr w:type="spellStart"/>
      <w:r w:rsidRPr="008368C5">
        <w:t>jcwp</w:t>
      </w:r>
      <w:proofErr w:type="spellEnd"/>
      <w:r w:rsidRPr="008368C5">
        <w:t xml:space="preserve">. </w:t>
      </w:r>
      <w:r w:rsidR="007C4F9B" w:rsidRPr="008368C5">
        <w:t>W</w:t>
      </w:r>
      <w:r w:rsidR="006663D3" w:rsidRPr="008368C5">
        <w:t> </w:t>
      </w:r>
      <w:r w:rsidRPr="008368C5">
        <w:t xml:space="preserve">odniesieniu do potencjału ekologicznego dla rzek wprowadzono odrębne od stanu ekologicznego wartości graniczne, które wyznacza się indywidualnie dla każdej SZCW lub SCW </w:t>
      </w:r>
      <w:r w:rsidR="006663D3" w:rsidRPr="008368C5">
        <w:t>w </w:t>
      </w:r>
      <w:r w:rsidRPr="008368C5">
        <w:t>zależności od stopnia przekształcenia. Dla jezior wprowadzono sumy wskaźników oceny stanu morfologicznego oraz wybranych wskaźników biologicznych (</w:t>
      </w:r>
      <w:proofErr w:type="spellStart"/>
      <w:r w:rsidRPr="008368C5">
        <w:t>makrofity</w:t>
      </w:r>
      <w:proofErr w:type="spellEnd"/>
      <w:r w:rsidRPr="008368C5">
        <w:t>, ichtiofauna) dla stanu lub potencjału ekologicznego, stanowiących dolne granice dla wyznaczenia części wód jako naturalnej.</w:t>
      </w:r>
    </w:p>
    <w:p w14:paraId="07AFBD2F" w14:textId="51A07011" w:rsidR="00B7403A" w:rsidRPr="008368C5" w:rsidRDefault="00B7403A" w:rsidP="00B7403A">
      <w:r w:rsidRPr="008368C5">
        <w:t>Przyjętymi założeniami metodycznymi dla wyznaczenia potencjału ekologicznego dla SZCW i</w:t>
      </w:r>
      <w:r w:rsidR="006663D3" w:rsidRPr="008368C5">
        <w:t> </w:t>
      </w:r>
      <w:r w:rsidRPr="008368C5">
        <w:t>SCW rzek, jezior i</w:t>
      </w:r>
      <w:r w:rsidR="006663D3" w:rsidRPr="008368C5">
        <w:t> </w:t>
      </w:r>
      <w:r w:rsidRPr="008368C5">
        <w:t>zbiorników zaporowych były:</w:t>
      </w:r>
    </w:p>
    <w:p w14:paraId="7BF95C3C" w14:textId="4A57B9F2" w:rsidR="00B7403A" w:rsidRPr="008368C5" w:rsidRDefault="00B7403A" w:rsidP="00551362">
      <w:pPr>
        <w:pStyle w:val="Numerowanie"/>
        <w:numPr>
          <w:ilvl w:val="0"/>
          <w:numId w:val="66"/>
        </w:numPr>
      </w:pPr>
      <w:r w:rsidRPr="008368C5">
        <w:t xml:space="preserve">wybór odpowiednich elementów biologicznych do oceny potencjału ekologicznego </w:t>
      </w:r>
      <w:r w:rsidR="001F7090" w:rsidRPr="008368C5">
        <w:t>-</w:t>
      </w:r>
      <w:r w:rsidRPr="008368C5">
        <w:t xml:space="preserve"> przyjęto zestaw elementów wykorzystywanych w</w:t>
      </w:r>
      <w:r w:rsidR="006663D3" w:rsidRPr="008368C5">
        <w:t> </w:t>
      </w:r>
      <w:r w:rsidRPr="008368C5">
        <w:t>ocenie najbliższej porównywalnej kategorii wód naturalnych:</w:t>
      </w:r>
    </w:p>
    <w:p w14:paraId="2854516D" w14:textId="6213795B" w:rsidR="00B7403A" w:rsidRPr="008368C5" w:rsidRDefault="00B7403A" w:rsidP="00174123">
      <w:pPr>
        <w:pStyle w:val="Akapitzlist"/>
      </w:pPr>
      <w:r w:rsidRPr="008368C5">
        <w:t xml:space="preserve">dla SZCW rzeki czy SCW kanału </w:t>
      </w:r>
      <w:r w:rsidR="001F7090" w:rsidRPr="008368C5">
        <w:t>-</w:t>
      </w:r>
      <w:r w:rsidRPr="008368C5">
        <w:t xml:space="preserve"> rzeka;</w:t>
      </w:r>
    </w:p>
    <w:p w14:paraId="45C47E2A" w14:textId="0E227035" w:rsidR="00B7403A" w:rsidRPr="008368C5" w:rsidRDefault="00B7403A" w:rsidP="00174123">
      <w:pPr>
        <w:pStyle w:val="Akapitzlist"/>
      </w:pPr>
      <w:r w:rsidRPr="008368C5">
        <w:t xml:space="preserve">dla SZCW jeziora </w:t>
      </w:r>
      <w:r w:rsidR="001F7090" w:rsidRPr="008368C5">
        <w:t>-</w:t>
      </w:r>
      <w:r w:rsidRPr="008368C5">
        <w:t xml:space="preserve"> jezioro;</w:t>
      </w:r>
    </w:p>
    <w:p w14:paraId="1E28FA9C" w14:textId="1A1040B5" w:rsidR="00B7403A" w:rsidRPr="008368C5" w:rsidRDefault="00B7403A" w:rsidP="00174123">
      <w:pPr>
        <w:pStyle w:val="Akapitzlist"/>
      </w:pPr>
      <w:r w:rsidRPr="008368C5">
        <w:t xml:space="preserve">dla SZCW zbiornika zaporowego </w:t>
      </w:r>
      <w:proofErr w:type="spellStart"/>
      <w:r w:rsidRPr="008368C5">
        <w:t>reolimnicznego</w:t>
      </w:r>
      <w:proofErr w:type="spellEnd"/>
      <w:r w:rsidRPr="008368C5">
        <w:t xml:space="preserve"> lub przejściowego </w:t>
      </w:r>
      <w:r w:rsidR="001F7090" w:rsidRPr="008368C5">
        <w:t>-</w:t>
      </w:r>
      <w:r w:rsidRPr="008368C5">
        <w:t xml:space="preserve"> rzeka;</w:t>
      </w:r>
    </w:p>
    <w:p w14:paraId="2522F4FC" w14:textId="1B96256E" w:rsidR="00B7403A" w:rsidRPr="008368C5" w:rsidRDefault="00B7403A" w:rsidP="00174123">
      <w:pPr>
        <w:pStyle w:val="Akapitzlist"/>
      </w:pPr>
      <w:r w:rsidRPr="008368C5">
        <w:t xml:space="preserve">dla SZCW zbiornika limnicznego </w:t>
      </w:r>
      <w:r w:rsidR="001F7090" w:rsidRPr="008368C5">
        <w:t>-</w:t>
      </w:r>
      <w:r w:rsidRPr="008368C5">
        <w:t xml:space="preserve"> jezioro.</w:t>
      </w:r>
    </w:p>
    <w:p w14:paraId="491D37DF" w14:textId="6F3A8DFD" w:rsidR="00B7403A" w:rsidRPr="008368C5" w:rsidRDefault="00B7403A" w:rsidP="00174123">
      <w:pPr>
        <w:pStyle w:val="Numerowanie"/>
      </w:pPr>
      <w:r w:rsidRPr="008368C5">
        <w:t>jako dolną wartość graniczną maksymalnego potencjału ekologicznego przyjęcie dolnej granicy dobrego stanu ekologicznego dla danego typu abiotycznego rzek, zakładając, że w</w:t>
      </w:r>
      <w:r w:rsidR="006663D3" w:rsidRPr="008368C5">
        <w:t> </w:t>
      </w:r>
      <w:r w:rsidRPr="008368C5">
        <w:t>praktyce odpowiada to stanowi jaki można osiągnąć stosując wszystkie uzasadnione działania restytucyjne.</w:t>
      </w:r>
    </w:p>
    <w:p w14:paraId="00F53511" w14:textId="56D72C10" w:rsidR="00B7403A" w:rsidRPr="008368C5" w:rsidRDefault="00B7403A" w:rsidP="00174123">
      <w:pPr>
        <w:pStyle w:val="Numerowanie"/>
      </w:pPr>
      <w:r w:rsidRPr="008368C5">
        <w:t>wartości graniczne dla dobrego potencjału ekologicznego mieszczą się w</w:t>
      </w:r>
      <w:r w:rsidR="006663D3" w:rsidRPr="008368C5">
        <w:t> </w:t>
      </w:r>
      <w:r w:rsidRPr="008368C5">
        <w:t>przedziale klasy umiarkowanego stanu ekologicznego, a ich odchylenie od górnej granicy stanu umiarkowanego jest proporcjonalne do stopnia przekształcenia danej SZCW lub SCW w</w:t>
      </w:r>
      <w:r w:rsidR="006663D3" w:rsidRPr="008368C5">
        <w:t> </w:t>
      </w:r>
      <w:r w:rsidRPr="008368C5">
        <w:t>stosunku do wartości HIR i</w:t>
      </w:r>
      <w:r w:rsidR="006663D3" w:rsidRPr="008368C5">
        <w:t> </w:t>
      </w:r>
      <w:r w:rsidRPr="008368C5">
        <w:t>wskaźników oceny stanu morfologicznego jezior (Grupy A-E lub A-F) przyjętych jako dolne granice dla wyznaczenia części wód jako naturalnej.</w:t>
      </w:r>
    </w:p>
    <w:p w14:paraId="5A01727D" w14:textId="04FA029C" w:rsidR="00B7403A" w:rsidRPr="008368C5" w:rsidRDefault="00B7403A" w:rsidP="00174123">
      <w:pPr>
        <w:pStyle w:val="Numerowanie"/>
      </w:pPr>
      <w:r w:rsidRPr="008368C5">
        <w:t>określenie potencjału ekologicznego w</w:t>
      </w:r>
      <w:r w:rsidR="006663D3" w:rsidRPr="008368C5">
        <w:t> </w:t>
      </w:r>
      <w:r w:rsidRPr="008368C5">
        <w:t xml:space="preserve">zakresie elementów </w:t>
      </w:r>
      <w:proofErr w:type="spellStart"/>
      <w:r w:rsidRPr="008368C5">
        <w:t>hydromorfologicznych</w:t>
      </w:r>
      <w:proofErr w:type="spellEnd"/>
      <w:r w:rsidRPr="008368C5">
        <w:t xml:space="preserve"> dla SZCW i</w:t>
      </w:r>
      <w:r w:rsidR="006663D3" w:rsidRPr="008368C5">
        <w:t> </w:t>
      </w:r>
      <w:r w:rsidRPr="008368C5">
        <w:t>SCW rzek wg</w:t>
      </w:r>
      <w:r w:rsidR="00FF334A" w:rsidRPr="008368C5">
        <w:t> </w:t>
      </w:r>
      <w:r w:rsidRPr="008368C5">
        <w:t>wzoru:</w:t>
      </w:r>
    </w:p>
    <w:p w14:paraId="049210CA" w14:textId="77777777" w:rsidR="00B7403A" w:rsidRPr="008368C5" w:rsidRDefault="00B146EE" w:rsidP="00B7403A">
      <w:pPr>
        <w:rPr>
          <w:rFonts w:asciiTheme="minorHAnsi" w:hAnsiTheme="minorHAnsi" w:cstheme="minorHAnsi"/>
        </w:rPr>
      </w:pPr>
      <m:oMathPara>
        <m:oMath>
          <m:sSub>
            <m:sSubPr>
              <m:ctrlPr>
                <w:rPr>
                  <w:rFonts w:ascii="Cambria Math" w:eastAsia="Times New Roman" w:hAnsi="Cambria Math" w:cstheme="minorHAnsi"/>
                  <w:i/>
                </w:rPr>
              </m:ctrlPr>
            </m:sSubPr>
            <m:e>
              <m:r>
                <m:rPr>
                  <m:sty m:val="p"/>
                </m:rPr>
                <w:rPr>
                  <w:rFonts w:ascii="Cambria Math" w:hAnsi="Cambria Math" w:cstheme="minorHAnsi"/>
                </w:rPr>
                <m:t>DPE</m:t>
              </m:r>
            </m:e>
            <m:sub>
              <m:r>
                <m:rPr>
                  <m:sty m:val="p"/>
                </m:rPr>
                <w:rPr>
                  <w:rFonts w:ascii="Cambria Math" w:hAnsi="Cambria Math" w:cstheme="minorHAnsi"/>
                </w:rPr>
                <m:t>d</m:t>
              </m:r>
            </m:sub>
          </m:sSub>
          <m:r>
            <m:rPr>
              <m:sty m:val="p"/>
            </m:rPr>
            <w:rPr>
              <w:rFonts w:ascii="Cambria Math" w:hAnsi="Cambria Math" w:cstheme="minorHAnsi"/>
            </w:rPr>
            <m:t>=</m:t>
          </m:r>
          <m:sSub>
            <m:sSubPr>
              <m:ctrlPr>
                <w:rPr>
                  <w:rFonts w:ascii="Cambria Math" w:eastAsia="Times New Roman" w:hAnsi="Cambria Math" w:cstheme="minorHAnsi"/>
                  <w:i/>
                </w:rPr>
              </m:ctrlPr>
            </m:sSubPr>
            <m:e>
              <m:r>
                <m:rPr>
                  <m:sty m:val="p"/>
                </m:rPr>
                <w:rPr>
                  <w:rFonts w:ascii="Cambria Math" w:hAnsi="Cambria Math" w:cstheme="minorHAnsi"/>
                </w:rPr>
                <m:t>DSE</m:t>
              </m:r>
            </m:e>
            <m:sub>
              <m:r>
                <m:rPr>
                  <m:sty m:val="p"/>
                </m:rPr>
                <w:rPr>
                  <w:rFonts w:ascii="Cambria Math" w:hAnsi="Cambria Math" w:cstheme="minorHAnsi"/>
                </w:rPr>
                <m:t>d</m:t>
              </m:r>
            </m:sub>
          </m:sSub>
          <m:r>
            <m:rPr>
              <m:sty m:val="p"/>
            </m:rPr>
            <w:rPr>
              <w:rFonts w:ascii="Cambria Math" w:hAnsi="Cambria Math" w:cstheme="minorHAnsi"/>
            </w:rPr>
            <m:t xml:space="preserve">- </m:t>
          </m:r>
          <m:d>
            <m:dPr>
              <m:begChr m:val="["/>
              <m:endChr m:val="]"/>
              <m:ctrlPr>
                <w:rPr>
                  <w:rFonts w:ascii="Cambria Math" w:eastAsia="Times New Roman" w:hAnsi="Cambria Math" w:cstheme="minorHAnsi"/>
                  <w:i/>
                </w:rPr>
              </m:ctrlPr>
            </m:dPr>
            <m:e>
              <m:d>
                <m:dPr>
                  <m:ctrlPr>
                    <w:rPr>
                      <w:rFonts w:ascii="Cambria Math" w:eastAsia="Times New Roman" w:hAnsi="Cambria Math" w:cstheme="minorHAnsi"/>
                      <w:i/>
                    </w:rPr>
                  </m:ctrlPr>
                </m:dPr>
                <m:e>
                  <m:r>
                    <m:rPr>
                      <m:sty m:val="p"/>
                    </m:rPr>
                    <w:rPr>
                      <w:rFonts w:ascii="Cambria Math" w:hAnsi="Cambria Math" w:cstheme="minorHAnsi"/>
                    </w:rPr>
                    <m:t>1-</m:t>
                  </m:r>
                  <m:f>
                    <m:fPr>
                      <m:ctrlPr>
                        <w:rPr>
                          <w:rFonts w:ascii="Cambria Math" w:eastAsia="Times New Roman" w:hAnsi="Cambria Math" w:cstheme="minorHAnsi"/>
                          <w:i/>
                        </w:rPr>
                      </m:ctrlPr>
                    </m:fPr>
                    <m:num>
                      <m:sSub>
                        <m:sSubPr>
                          <m:ctrlPr>
                            <w:rPr>
                              <w:rFonts w:ascii="Cambria Math" w:eastAsia="Times New Roman" w:hAnsi="Cambria Math" w:cstheme="minorHAnsi"/>
                              <w:i/>
                            </w:rPr>
                          </m:ctrlPr>
                        </m:sSubPr>
                        <m:e>
                          <m:r>
                            <m:rPr>
                              <m:sty m:val="p"/>
                            </m:rPr>
                            <w:rPr>
                              <w:rFonts w:ascii="Cambria Math" w:hAnsi="Cambria Math" w:cstheme="minorHAnsi"/>
                            </w:rPr>
                            <m:t>HIR</m:t>
                          </m:r>
                        </m:e>
                        <m:sub>
                          <m:r>
                            <m:rPr>
                              <m:sty m:val="p"/>
                            </m:rPr>
                            <w:rPr>
                              <w:rFonts w:ascii="Cambria Math" w:hAnsi="Cambria Math" w:cstheme="minorHAnsi"/>
                            </w:rPr>
                            <m:t>max</m:t>
                          </m:r>
                        </m:sub>
                      </m:sSub>
                    </m:num>
                    <m:den>
                      <m:sSub>
                        <m:sSubPr>
                          <m:ctrlPr>
                            <w:rPr>
                              <w:rFonts w:ascii="Cambria Math" w:eastAsia="Times New Roman" w:hAnsi="Cambria Math" w:cstheme="minorHAnsi"/>
                              <w:i/>
                            </w:rPr>
                          </m:ctrlPr>
                        </m:sSubPr>
                        <m:e>
                          <m:r>
                            <m:rPr>
                              <m:sty m:val="p"/>
                            </m:rPr>
                            <w:rPr>
                              <w:rFonts w:ascii="Cambria Math" w:hAnsi="Cambria Math" w:cstheme="minorHAnsi"/>
                            </w:rPr>
                            <m:t>HIR</m:t>
                          </m:r>
                        </m:e>
                        <m:sub>
                          <m:r>
                            <m:rPr>
                              <m:sty m:val="p"/>
                            </m:rPr>
                            <w:rPr>
                              <w:rFonts w:ascii="Cambria Math" w:hAnsi="Cambria Math" w:cstheme="minorHAnsi"/>
                            </w:rPr>
                            <m:t>0,60</m:t>
                          </m:r>
                        </m:sub>
                      </m:sSub>
                    </m:den>
                  </m:f>
                </m:e>
              </m:d>
              <m:r>
                <m:rPr>
                  <m:sty m:val="p"/>
                </m:rPr>
                <w:rPr>
                  <w:rFonts w:ascii="Cambria Math" w:hAnsi="Cambria Math" w:cstheme="minorHAnsi"/>
                </w:rPr>
                <m:t>∙</m:t>
              </m:r>
              <m:d>
                <m:dPr>
                  <m:ctrlPr>
                    <w:rPr>
                      <w:rFonts w:ascii="Cambria Math" w:eastAsia="Times New Roman" w:hAnsi="Cambria Math" w:cstheme="minorHAnsi"/>
                      <w:i/>
                    </w:rPr>
                  </m:ctrlPr>
                </m:dPr>
                <m:e>
                  <m:sSub>
                    <m:sSubPr>
                      <m:ctrlPr>
                        <w:rPr>
                          <w:rFonts w:ascii="Cambria Math" w:eastAsia="Times New Roman" w:hAnsi="Cambria Math" w:cstheme="minorHAnsi"/>
                          <w:i/>
                        </w:rPr>
                      </m:ctrlPr>
                    </m:sSubPr>
                    <m:e>
                      <m:r>
                        <m:rPr>
                          <m:sty m:val="p"/>
                        </m:rPr>
                        <w:rPr>
                          <w:rFonts w:ascii="Cambria Math" w:hAnsi="Cambria Math" w:cstheme="minorHAnsi"/>
                        </w:rPr>
                        <m:t>DSE</m:t>
                      </m:r>
                    </m:e>
                    <m:sub>
                      <m:r>
                        <m:rPr>
                          <m:sty m:val="p"/>
                        </m:rPr>
                        <w:rPr>
                          <w:rFonts w:ascii="Cambria Math" w:hAnsi="Cambria Math" w:cstheme="minorHAnsi"/>
                        </w:rPr>
                        <m:t>d</m:t>
                      </m:r>
                    </m:sub>
                  </m:sSub>
                  <m:r>
                    <m:rPr>
                      <m:sty m:val="p"/>
                    </m:rPr>
                    <w:rPr>
                      <w:rFonts w:ascii="Cambria Math" w:hAnsi="Cambria Math" w:cstheme="minorHAnsi"/>
                    </w:rPr>
                    <m:t xml:space="preserve">- </m:t>
                  </m:r>
                  <m:sSub>
                    <m:sSubPr>
                      <m:ctrlPr>
                        <w:rPr>
                          <w:rFonts w:ascii="Cambria Math" w:eastAsia="Times New Roman" w:hAnsi="Cambria Math" w:cstheme="minorHAnsi"/>
                          <w:i/>
                        </w:rPr>
                      </m:ctrlPr>
                    </m:sSubPr>
                    <m:e>
                      <m:r>
                        <m:rPr>
                          <m:sty m:val="p"/>
                        </m:rPr>
                        <w:rPr>
                          <w:rFonts w:ascii="Cambria Math" w:hAnsi="Cambria Math" w:cstheme="minorHAnsi"/>
                        </w:rPr>
                        <m:t>USE</m:t>
                      </m:r>
                    </m:e>
                    <m:sub>
                      <m:r>
                        <m:rPr>
                          <m:sty m:val="p"/>
                        </m:rPr>
                        <w:rPr>
                          <w:rFonts w:ascii="Cambria Math" w:hAnsi="Cambria Math" w:cstheme="minorHAnsi"/>
                        </w:rPr>
                        <m:t>d</m:t>
                      </m:r>
                    </m:sub>
                  </m:sSub>
                </m:e>
              </m:d>
            </m:e>
          </m:d>
        </m:oMath>
      </m:oMathPara>
    </w:p>
    <w:p w14:paraId="729AB91F" w14:textId="77777777" w:rsidR="00B7403A" w:rsidRPr="008368C5" w:rsidRDefault="00B7403A" w:rsidP="00B7403A">
      <w:pPr>
        <w:ind w:left="426"/>
        <w:rPr>
          <w:rFonts w:asciiTheme="minorHAnsi" w:hAnsiTheme="minorHAnsi" w:cstheme="minorHAnsi"/>
        </w:rPr>
      </w:pPr>
      <w:r w:rsidRPr="008368C5">
        <w:rPr>
          <w:rFonts w:asciiTheme="minorHAnsi" w:hAnsiTheme="minorHAnsi" w:cstheme="minorHAnsi"/>
        </w:rPr>
        <w:lastRenderedPageBreak/>
        <w:t xml:space="preserve">gdzie: </w:t>
      </w:r>
    </w:p>
    <w:p w14:paraId="34BCCCC1" w14:textId="69FF16AA" w:rsidR="00B7403A" w:rsidRPr="008368C5" w:rsidRDefault="00B7403A" w:rsidP="00B7403A">
      <w:pPr>
        <w:ind w:left="426"/>
        <w:rPr>
          <w:rFonts w:asciiTheme="minorHAnsi" w:hAnsiTheme="minorHAnsi" w:cstheme="minorHAnsi"/>
        </w:rPr>
      </w:pPr>
      <w:proofErr w:type="spellStart"/>
      <w:r w:rsidRPr="008368C5">
        <w:rPr>
          <w:rFonts w:asciiTheme="minorHAnsi" w:hAnsiTheme="minorHAnsi" w:cstheme="minorHAnsi"/>
        </w:rPr>
        <w:t>DPE</w:t>
      </w:r>
      <w:r w:rsidRPr="008368C5">
        <w:rPr>
          <w:rFonts w:asciiTheme="minorHAnsi" w:hAnsiTheme="minorHAnsi" w:cstheme="minorHAnsi"/>
          <w:vertAlign w:val="subscript"/>
        </w:rPr>
        <w:t>d</w:t>
      </w:r>
      <w:proofErr w:type="spellEnd"/>
      <w:r w:rsidRPr="008368C5">
        <w:rPr>
          <w:rFonts w:asciiTheme="minorHAnsi" w:hAnsiTheme="minorHAnsi" w:cstheme="minorHAnsi"/>
        </w:rPr>
        <w:t xml:space="preserve"> </w:t>
      </w:r>
      <w:r w:rsidR="001F7090" w:rsidRPr="008368C5">
        <w:rPr>
          <w:rFonts w:asciiTheme="minorHAnsi" w:hAnsiTheme="minorHAnsi" w:cstheme="minorHAnsi"/>
        </w:rPr>
        <w:t>-</w:t>
      </w:r>
      <w:r w:rsidRPr="008368C5">
        <w:rPr>
          <w:rFonts w:asciiTheme="minorHAnsi" w:hAnsiTheme="minorHAnsi" w:cstheme="minorHAnsi"/>
        </w:rPr>
        <w:t xml:space="preserve"> dolna granica dobrego potencjału ekologicznego</w:t>
      </w:r>
    </w:p>
    <w:p w14:paraId="4A07D092" w14:textId="20DC55C1" w:rsidR="00B7403A" w:rsidRPr="008368C5" w:rsidRDefault="00B7403A" w:rsidP="00B7403A">
      <w:pPr>
        <w:ind w:left="426"/>
        <w:rPr>
          <w:rFonts w:asciiTheme="minorHAnsi" w:hAnsiTheme="minorHAnsi" w:cstheme="minorHAnsi"/>
        </w:rPr>
      </w:pPr>
      <w:proofErr w:type="spellStart"/>
      <w:r w:rsidRPr="008368C5">
        <w:rPr>
          <w:rFonts w:asciiTheme="minorHAnsi" w:hAnsiTheme="minorHAnsi" w:cstheme="minorHAnsi"/>
        </w:rPr>
        <w:t>DSE</w:t>
      </w:r>
      <w:r w:rsidRPr="008368C5">
        <w:rPr>
          <w:rFonts w:asciiTheme="minorHAnsi" w:hAnsiTheme="minorHAnsi" w:cstheme="minorHAnsi"/>
          <w:vertAlign w:val="subscript"/>
        </w:rPr>
        <w:t>d</w:t>
      </w:r>
      <w:proofErr w:type="spellEnd"/>
      <w:r w:rsidRPr="008368C5">
        <w:rPr>
          <w:rFonts w:asciiTheme="minorHAnsi" w:hAnsiTheme="minorHAnsi" w:cstheme="minorHAnsi"/>
        </w:rPr>
        <w:t xml:space="preserve"> </w:t>
      </w:r>
      <w:r w:rsidR="001F7090" w:rsidRPr="008368C5">
        <w:rPr>
          <w:rFonts w:asciiTheme="minorHAnsi" w:hAnsiTheme="minorHAnsi" w:cstheme="minorHAnsi"/>
        </w:rPr>
        <w:t>-</w:t>
      </w:r>
      <w:r w:rsidRPr="008368C5">
        <w:rPr>
          <w:rFonts w:asciiTheme="minorHAnsi" w:hAnsiTheme="minorHAnsi" w:cstheme="minorHAnsi"/>
        </w:rPr>
        <w:t xml:space="preserve"> dolna granica dolnego stanu ekologicznego</w:t>
      </w:r>
    </w:p>
    <w:p w14:paraId="28D93D51" w14:textId="0B50DEE0" w:rsidR="00B7403A" w:rsidRPr="008368C5" w:rsidRDefault="00B7403A" w:rsidP="00B7403A">
      <w:pPr>
        <w:ind w:left="426"/>
        <w:rPr>
          <w:rFonts w:asciiTheme="minorHAnsi" w:hAnsiTheme="minorHAnsi" w:cstheme="minorHAnsi"/>
        </w:rPr>
      </w:pPr>
      <w:proofErr w:type="spellStart"/>
      <w:r w:rsidRPr="008368C5">
        <w:rPr>
          <w:rFonts w:asciiTheme="minorHAnsi" w:hAnsiTheme="minorHAnsi" w:cstheme="minorHAnsi"/>
        </w:rPr>
        <w:t>USE</w:t>
      </w:r>
      <w:r w:rsidRPr="008368C5">
        <w:rPr>
          <w:rFonts w:asciiTheme="minorHAnsi" w:hAnsiTheme="minorHAnsi" w:cstheme="minorHAnsi"/>
          <w:vertAlign w:val="subscript"/>
        </w:rPr>
        <w:t>d</w:t>
      </w:r>
      <w:proofErr w:type="spellEnd"/>
      <w:r w:rsidRPr="008368C5">
        <w:rPr>
          <w:rFonts w:asciiTheme="minorHAnsi" w:hAnsiTheme="minorHAnsi" w:cstheme="minorHAnsi"/>
        </w:rPr>
        <w:t xml:space="preserve"> </w:t>
      </w:r>
      <w:r w:rsidR="001F7090" w:rsidRPr="008368C5">
        <w:rPr>
          <w:rFonts w:asciiTheme="minorHAnsi" w:hAnsiTheme="minorHAnsi" w:cstheme="minorHAnsi"/>
        </w:rPr>
        <w:t>-</w:t>
      </w:r>
      <w:r w:rsidRPr="008368C5">
        <w:rPr>
          <w:rFonts w:asciiTheme="minorHAnsi" w:hAnsiTheme="minorHAnsi" w:cstheme="minorHAnsi"/>
        </w:rPr>
        <w:t xml:space="preserve"> dolna granica umiarkowanego stanu ekologicznego</w:t>
      </w:r>
    </w:p>
    <w:p w14:paraId="311222D2" w14:textId="0F845560" w:rsidR="00B7403A" w:rsidRPr="008368C5" w:rsidRDefault="00B7403A" w:rsidP="00B7403A">
      <w:pPr>
        <w:ind w:left="426"/>
        <w:rPr>
          <w:rFonts w:asciiTheme="minorHAnsi" w:hAnsiTheme="minorHAnsi" w:cstheme="minorHAnsi"/>
        </w:rPr>
      </w:pPr>
      <w:r w:rsidRPr="008368C5">
        <w:rPr>
          <w:rFonts w:asciiTheme="minorHAnsi" w:hAnsiTheme="minorHAnsi" w:cstheme="minorHAnsi"/>
        </w:rPr>
        <w:t>HIR</w:t>
      </w:r>
      <w:r w:rsidRPr="008368C5">
        <w:rPr>
          <w:rFonts w:asciiTheme="minorHAnsi" w:hAnsiTheme="minorHAnsi" w:cstheme="minorHAnsi"/>
          <w:vertAlign w:val="subscript"/>
        </w:rPr>
        <w:t>0,60</w:t>
      </w:r>
      <w:r w:rsidRPr="008368C5">
        <w:rPr>
          <w:rFonts w:asciiTheme="minorHAnsi" w:hAnsiTheme="minorHAnsi" w:cstheme="minorHAnsi"/>
        </w:rPr>
        <w:t xml:space="preserve"> </w:t>
      </w:r>
      <w:r w:rsidR="001F7090" w:rsidRPr="008368C5">
        <w:rPr>
          <w:rFonts w:asciiTheme="minorHAnsi" w:hAnsiTheme="minorHAnsi" w:cstheme="minorHAnsi"/>
        </w:rPr>
        <w:t>-</w:t>
      </w:r>
      <w:r w:rsidRPr="008368C5">
        <w:rPr>
          <w:rFonts w:asciiTheme="minorHAnsi" w:hAnsiTheme="minorHAnsi" w:cstheme="minorHAnsi"/>
        </w:rPr>
        <w:t xml:space="preserve"> wartość wskaźnika HIR=0,60 (podstawa do wyznaczenia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jako NAT)</w:t>
      </w:r>
    </w:p>
    <w:p w14:paraId="1FCE9654" w14:textId="77823DED" w:rsidR="00B7403A" w:rsidRPr="008368C5" w:rsidRDefault="00B7403A" w:rsidP="00B7403A">
      <w:pPr>
        <w:ind w:left="1560" w:hanging="709"/>
        <w:rPr>
          <w:rFonts w:asciiTheme="minorHAnsi" w:hAnsiTheme="minorHAnsi" w:cstheme="minorHAnsi"/>
        </w:rPr>
      </w:pPr>
      <w:proofErr w:type="spellStart"/>
      <w:r w:rsidRPr="008368C5">
        <w:rPr>
          <w:rFonts w:asciiTheme="minorHAnsi" w:hAnsiTheme="minorHAnsi" w:cstheme="minorHAnsi"/>
        </w:rPr>
        <w:t>HIR</w:t>
      </w:r>
      <w:r w:rsidRPr="008368C5">
        <w:rPr>
          <w:rFonts w:asciiTheme="minorHAnsi" w:hAnsiTheme="minorHAnsi" w:cstheme="minorHAnsi"/>
          <w:vertAlign w:val="subscript"/>
        </w:rPr>
        <w:t>max</w:t>
      </w:r>
      <w:proofErr w:type="spellEnd"/>
      <w:r w:rsidR="001F7090" w:rsidRPr="008368C5">
        <w:rPr>
          <w:rFonts w:asciiTheme="minorHAnsi" w:hAnsiTheme="minorHAnsi" w:cstheme="minorHAnsi"/>
        </w:rPr>
        <w:t>-</w:t>
      </w:r>
      <w:r w:rsidRPr="008368C5">
        <w:rPr>
          <w:rFonts w:asciiTheme="minorHAnsi" w:hAnsiTheme="minorHAnsi" w:cstheme="minorHAnsi"/>
        </w:rPr>
        <w:t xml:space="preserve"> maksymalna wartość wskaźnika HIR po restytucji i</w:t>
      </w:r>
      <w:r w:rsidR="006663D3" w:rsidRPr="008368C5">
        <w:rPr>
          <w:rFonts w:asciiTheme="minorHAnsi" w:hAnsiTheme="minorHAnsi" w:cstheme="minorHAnsi"/>
        </w:rPr>
        <w:t> </w:t>
      </w:r>
      <w:r w:rsidRPr="008368C5">
        <w:rPr>
          <w:rFonts w:asciiTheme="minorHAnsi" w:hAnsiTheme="minorHAnsi" w:cstheme="minorHAnsi"/>
        </w:rPr>
        <w:t>teście alternatyw dla danej SZCW/SCW</w:t>
      </w:r>
    </w:p>
    <w:p w14:paraId="5369C54B" w14:textId="150CE76B" w:rsidR="00B7403A" w:rsidRPr="008368C5" w:rsidRDefault="00B7403A" w:rsidP="00B7403A">
      <w:pPr>
        <w:ind w:left="426"/>
        <w:rPr>
          <w:rFonts w:asciiTheme="minorHAnsi" w:hAnsiTheme="minorHAnsi" w:cstheme="minorHAnsi"/>
        </w:rPr>
      </w:pPr>
      <w:r w:rsidRPr="008368C5">
        <w:rPr>
          <w:rFonts w:asciiTheme="minorHAnsi" w:hAnsiTheme="minorHAnsi" w:cstheme="minorHAnsi"/>
          <w:iCs/>
        </w:rPr>
        <w:t>Wyznaczone wartości graniczne podlegały dodatkowo korekcie eksperckiej. R</w:t>
      </w:r>
      <w:r w:rsidRPr="008368C5">
        <w:rPr>
          <w:rFonts w:asciiTheme="minorHAnsi" w:hAnsiTheme="minorHAnsi" w:cstheme="minorHAnsi"/>
        </w:rPr>
        <w:t>edukcję granic klas dla wskaźnika oceny fitobentosu (IO) oraz fitoplanktonu (IFPL) wskazano tylko dla części</w:t>
      </w:r>
      <w:r w:rsidR="005569F9" w:rsidRPr="008368C5">
        <w:rPr>
          <w:rFonts w:asciiTheme="minorHAnsi" w:hAnsiTheme="minorHAnsi" w:cstheme="minorHAnsi"/>
        </w:rPr>
        <w:t xml:space="preserve"> </w:t>
      </w:r>
      <w:r w:rsidRPr="008368C5">
        <w:rPr>
          <w:rFonts w:asciiTheme="minorHAnsi" w:hAnsiTheme="minorHAnsi" w:cstheme="minorHAnsi"/>
        </w:rPr>
        <w:t>SZCW i</w:t>
      </w:r>
      <w:r w:rsidR="006663D3" w:rsidRPr="008368C5">
        <w:rPr>
          <w:rFonts w:asciiTheme="minorHAnsi" w:hAnsiTheme="minorHAnsi" w:cstheme="minorHAnsi"/>
        </w:rPr>
        <w:t> </w:t>
      </w:r>
      <w:r w:rsidRPr="008368C5">
        <w:rPr>
          <w:rFonts w:asciiTheme="minorHAnsi" w:hAnsiTheme="minorHAnsi" w:cstheme="minorHAnsi"/>
        </w:rPr>
        <w:t>SCW rzek podlegających bardzo silnej presji lub jej określonym rodzajom. Redukcję granic klas dla wskaźników IO oraz IFPL przewidziano odpowiednio dla 51 i</w:t>
      </w:r>
      <w:r w:rsidR="006663D3" w:rsidRPr="008368C5">
        <w:rPr>
          <w:rFonts w:asciiTheme="minorHAnsi" w:hAnsiTheme="minorHAnsi" w:cstheme="minorHAnsi"/>
        </w:rPr>
        <w:t> </w:t>
      </w:r>
      <w:r w:rsidRPr="008368C5">
        <w:rPr>
          <w:rFonts w:asciiTheme="minorHAnsi" w:hAnsiTheme="minorHAnsi" w:cstheme="minorHAnsi"/>
        </w:rPr>
        <w:t xml:space="preserve">21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przypadku 238 ostatecznie wyznaczonych SZCW (40%) zrezygnowano ze wskaźnika D w</w:t>
      </w:r>
      <w:r w:rsidR="006663D3" w:rsidRPr="008368C5">
        <w:rPr>
          <w:rFonts w:asciiTheme="minorHAnsi" w:hAnsiTheme="minorHAnsi" w:cstheme="minorHAnsi"/>
        </w:rPr>
        <w:t> </w:t>
      </w:r>
      <w:r w:rsidRPr="008368C5">
        <w:rPr>
          <w:rFonts w:asciiTheme="minorHAnsi" w:hAnsiTheme="minorHAnsi" w:cstheme="minorHAnsi"/>
        </w:rPr>
        <w:t>ocenie potencjału ekologicznego ze względu na</w:t>
      </w:r>
      <w:r w:rsidR="006663D3" w:rsidRPr="008368C5">
        <w:rPr>
          <w:rFonts w:asciiTheme="minorHAnsi" w:hAnsiTheme="minorHAnsi" w:cstheme="minorHAnsi"/>
        </w:rPr>
        <w:t> </w:t>
      </w:r>
      <w:r w:rsidRPr="008368C5">
        <w:rPr>
          <w:rFonts w:asciiTheme="minorHAnsi" w:hAnsiTheme="minorHAnsi" w:cstheme="minorHAnsi"/>
        </w:rPr>
        <w:t>liczne przegrody (PPH2g ≥ 6). Jednakże, w</w:t>
      </w:r>
      <w:r w:rsidR="006663D3" w:rsidRPr="008368C5">
        <w:rPr>
          <w:rFonts w:asciiTheme="minorHAnsi" w:hAnsiTheme="minorHAnsi" w:cstheme="minorHAnsi"/>
        </w:rPr>
        <w:t> </w:t>
      </w:r>
      <w:r w:rsidRPr="008368C5">
        <w:rPr>
          <w:rFonts w:asciiTheme="minorHAnsi" w:hAnsiTheme="minorHAnsi" w:cstheme="minorHAnsi"/>
        </w:rPr>
        <w:t>odniesieniu do 48 (20%)</w:t>
      </w:r>
      <w:r w:rsidR="005569F9" w:rsidRPr="008368C5">
        <w:rPr>
          <w:rFonts w:asciiTheme="minorHAnsi" w:hAnsiTheme="minorHAnsi" w:cstheme="minorHAnsi"/>
        </w:rPr>
        <w:t xml:space="preserve"> </w:t>
      </w:r>
      <w:r w:rsidRPr="008368C5">
        <w:rPr>
          <w:rFonts w:asciiTheme="minorHAnsi" w:hAnsiTheme="minorHAnsi" w:cstheme="minorHAnsi"/>
        </w:rPr>
        <w:t>SZCW, spośród tych 238</w:t>
      </w:r>
      <w:r w:rsidR="005569F9" w:rsidRPr="008368C5">
        <w:rPr>
          <w:rFonts w:asciiTheme="minorHAnsi" w:hAnsiTheme="minorHAnsi" w:cstheme="minorHAnsi"/>
        </w:rPr>
        <w:t xml:space="preserve"> </w:t>
      </w:r>
      <w:r w:rsidRPr="008368C5">
        <w:rPr>
          <w:rFonts w:asciiTheme="minorHAnsi" w:hAnsiTheme="minorHAnsi" w:cstheme="minorHAnsi"/>
        </w:rPr>
        <w:t>SZCW, wskazano osiągnięcie wartości D ≥ 0,5 ze względu na</w:t>
      </w:r>
      <w:r w:rsidR="006663D3" w:rsidRPr="008368C5">
        <w:rPr>
          <w:rFonts w:asciiTheme="minorHAnsi" w:hAnsiTheme="minorHAnsi" w:cstheme="minorHAnsi"/>
        </w:rPr>
        <w:t> </w:t>
      </w:r>
      <w:r w:rsidRPr="008368C5">
        <w:rPr>
          <w:rFonts w:asciiTheme="minorHAnsi" w:hAnsiTheme="minorHAnsi" w:cstheme="minorHAnsi"/>
        </w:rPr>
        <w:t xml:space="preserve">osiągnięcie celów środowiskowych dla części wód, dla których stanowi on element oceny stanu lub potencjału ekologicznego (z zastrzeżeniem, że wskaźnik D jest brany pod uwagę tylko dla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objętych monitoringiem GIOS w</w:t>
      </w:r>
      <w:r w:rsidR="006663D3" w:rsidRPr="008368C5">
        <w:rPr>
          <w:rFonts w:asciiTheme="minorHAnsi" w:hAnsiTheme="minorHAnsi" w:cstheme="minorHAnsi"/>
        </w:rPr>
        <w:t> </w:t>
      </w:r>
      <w:r w:rsidRPr="008368C5">
        <w:rPr>
          <w:rFonts w:asciiTheme="minorHAnsi" w:hAnsiTheme="minorHAnsi" w:cstheme="minorHAnsi"/>
        </w:rPr>
        <w:t xml:space="preserve">zakresie ichtiofauny). </w:t>
      </w:r>
    </w:p>
    <w:p w14:paraId="1BC2B19B" w14:textId="4BDA1A41" w:rsidR="00B7403A" w:rsidRPr="008368C5" w:rsidRDefault="00B7403A" w:rsidP="00174123">
      <w:pPr>
        <w:pStyle w:val="Numerowanie"/>
      </w:pPr>
      <w:r w:rsidRPr="008368C5">
        <w:t>określenie potencjału ekologicznego w</w:t>
      </w:r>
      <w:r w:rsidR="006663D3" w:rsidRPr="008368C5">
        <w:t> </w:t>
      </w:r>
      <w:r w:rsidRPr="008368C5">
        <w:t xml:space="preserve">zakresie elementów </w:t>
      </w:r>
      <w:proofErr w:type="spellStart"/>
      <w:r w:rsidRPr="008368C5">
        <w:t>hydromorfologicznych</w:t>
      </w:r>
      <w:proofErr w:type="spellEnd"/>
      <w:r w:rsidRPr="008368C5">
        <w:t xml:space="preserve"> SZCW jezior wg</w:t>
      </w:r>
      <w:r w:rsidR="00FF334A" w:rsidRPr="008368C5">
        <w:t> </w:t>
      </w:r>
      <w:r w:rsidRPr="008368C5">
        <w:t>wzorów:</w:t>
      </w:r>
    </w:p>
    <w:p w14:paraId="1724353E" w14:textId="77777777" w:rsidR="00B7403A" w:rsidRPr="008368C5" w:rsidRDefault="00B146EE" w:rsidP="00B7403A">
      <w:pPr>
        <w:tabs>
          <w:tab w:val="left" w:pos="1710"/>
        </w:tabs>
        <w:ind w:left="142" w:hanging="142"/>
        <w:jc w:val="center"/>
        <w:rPr>
          <w:rFonts w:asciiTheme="minorHAnsi" w:hAnsiTheme="minorHAnsi" w:cstheme="minorHAnsi"/>
        </w:rPr>
      </w:pPr>
      <m:oMathPara>
        <m:oMath>
          <m:sSub>
            <m:sSubPr>
              <m:ctrlPr>
                <w:rPr>
                  <w:rFonts w:ascii="Cambria Math" w:eastAsia="Times New Roman" w:hAnsi="Cambria Math" w:cstheme="minorHAnsi"/>
                  <w:i/>
                </w:rPr>
              </m:ctrlPr>
            </m:sSubPr>
            <m:e>
              <m:r>
                <m:rPr>
                  <m:sty m:val="p"/>
                </m:rPr>
                <w:rPr>
                  <w:rFonts w:ascii="Cambria Math" w:hAnsi="Cambria Math" w:cstheme="minorHAnsi"/>
                </w:rPr>
                <m:t>DPE</m:t>
              </m:r>
            </m:e>
            <m:sub>
              <m:r>
                <m:rPr>
                  <m:sty m:val="p"/>
                </m:rPr>
                <w:rPr>
                  <w:rFonts w:ascii="Cambria Math" w:hAnsi="Cambria Math" w:cstheme="minorHAnsi"/>
                </w:rPr>
                <m:t>d</m:t>
              </m:r>
            </m:sub>
          </m:sSub>
          <m:r>
            <m:rPr>
              <m:sty m:val="p"/>
            </m:rPr>
            <w:rPr>
              <w:rFonts w:ascii="Cambria Math" w:hAnsi="Cambria Math" w:cstheme="minorHAnsi"/>
            </w:rPr>
            <m:t>=</m:t>
          </m:r>
          <m:sSub>
            <m:sSubPr>
              <m:ctrlPr>
                <w:rPr>
                  <w:rFonts w:ascii="Cambria Math" w:eastAsia="Times New Roman" w:hAnsi="Cambria Math" w:cstheme="minorHAnsi"/>
                  <w:i/>
                </w:rPr>
              </m:ctrlPr>
            </m:sSubPr>
            <m:e>
              <m:r>
                <m:rPr>
                  <m:sty m:val="p"/>
                </m:rPr>
                <w:rPr>
                  <w:rFonts w:ascii="Cambria Math" w:hAnsi="Cambria Math" w:cstheme="minorHAnsi"/>
                </w:rPr>
                <m:t>DSE</m:t>
              </m:r>
            </m:e>
            <m:sub>
              <m:r>
                <m:rPr>
                  <m:sty m:val="p"/>
                </m:rPr>
                <w:rPr>
                  <w:rFonts w:ascii="Cambria Math" w:hAnsi="Cambria Math" w:cstheme="minorHAnsi"/>
                </w:rPr>
                <m:t>d</m:t>
              </m:r>
            </m:sub>
          </m:sSub>
          <m:r>
            <m:rPr>
              <m:sty m:val="p"/>
            </m:rPr>
            <w:rPr>
              <w:rFonts w:ascii="Cambria Math" w:hAnsi="Cambria Math" w:cstheme="minorHAnsi"/>
            </w:rPr>
            <m:t xml:space="preserve">- </m:t>
          </m:r>
          <m:d>
            <m:dPr>
              <m:begChr m:val="["/>
              <m:endChr m:val="]"/>
              <m:ctrlPr>
                <w:rPr>
                  <w:rFonts w:ascii="Cambria Math" w:eastAsia="Times New Roman" w:hAnsi="Cambria Math" w:cstheme="minorHAnsi"/>
                  <w:i/>
                </w:rPr>
              </m:ctrlPr>
            </m:dPr>
            <m:e>
              <m:d>
                <m:dPr>
                  <m:ctrlPr>
                    <w:rPr>
                      <w:rFonts w:ascii="Cambria Math" w:eastAsia="Times New Roman" w:hAnsi="Cambria Math" w:cstheme="minorHAnsi"/>
                      <w:i/>
                    </w:rPr>
                  </m:ctrlPr>
                </m:dPr>
                <m:e>
                  <m:r>
                    <m:rPr>
                      <m:sty m:val="p"/>
                    </m:rPr>
                    <w:rPr>
                      <w:rFonts w:ascii="Cambria Math" w:hAnsi="Cambria Math" w:cstheme="minorHAnsi"/>
                    </w:rPr>
                    <m:t>1-</m:t>
                  </m:r>
                  <m:f>
                    <m:fPr>
                      <m:ctrlPr>
                        <w:rPr>
                          <w:rFonts w:ascii="Cambria Math" w:eastAsia="Times New Roman" w:hAnsi="Cambria Math" w:cstheme="minorHAnsi"/>
                          <w:i/>
                        </w:rPr>
                      </m:ctrlPr>
                    </m:fPr>
                    <m:num>
                      <m:r>
                        <m:rPr>
                          <m:sty m:val="p"/>
                        </m:rPr>
                        <w:rPr>
                          <w:rFonts w:ascii="Cambria Math" w:hAnsi="Cambria Math" w:cstheme="minorHAnsi"/>
                        </w:rPr>
                        <m:t>25 pkt</m:t>
                      </m:r>
                    </m:num>
                    <m:den>
                      <m:nary>
                        <m:naryPr>
                          <m:chr m:val="∑"/>
                          <m:limLoc m:val="undOvr"/>
                          <m:subHide m:val="1"/>
                          <m:supHide m:val="1"/>
                          <m:ctrlPr>
                            <w:rPr>
                              <w:rFonts w:ascii="Cambria Math" w:eastAsia="Times New Roman" w:hAnsi="Cambria Math" w:cstheme="minorHAnsi"/>
                              <w:i/>
                            </w:rPr>
                          </m:ctrlPr>
                        </m:naryPr>
                        <m:sub/>
                        <m:sup/>
                        <m:e>
                          <m:r>
                            <m:rPr>
                              <m:sty m:val="p"/>
                            </m:rPr>
                            <w:rPr>
                              <w:rFonts w:ascii="Cambria Math" w:hAnsi="Cambria Math" w:cstheme="minorHAnsi"/>
                            </w:rPr>
                            <m:t>pkt</m:t>
                          </m:r>
                        </m:e>
                      </m:nary>
                      <m:r>
                        <m:rPr>
                          <m:sty m:val="p"/>
                        </m:rPr>
                        <w:rPr>
                          <w:rFonts w:ascii="Cambria Math" w:hAnsi="Cambria Math" w:cstheme="minorHAnsi"/>
                        </w:rPr>
                        <m:t>Wsk A-E</m:t>
                      </m:r>
                    </m:den>
                  </m:f>
                </m:e>
              </m:d>
              <m:r>
                <m:rPr>
                  <m:sty m:val="p"/>
                </m:rPr>
                <w:rPr>
                  <w:rFonts w:ascii="Cambria Math" w:hAnsi="Cambria Math" w:cstheme="minorHAnsi"/>
                </w:rPr>
                <m:t>∙</m:t>
              </m:r>
              <m:d>
                <m:dPr>
                  <m:ctrlPr>
                    <w:rPr>
                      <w:rFonts w:ascii="Cambria Math" w:eastAsia="Times New Roman" w:hAnsi="Cambria Math" w:cstheme="minorHAnsi"/>
                      <w:i/>
                    </w:rPr>
                  </m:ctrlPr>
                </m:dPr>
                <m:e>
                  <m:sSub>
                    <m:sSubPr>
                      <m:ctrlPr>
                        <w:rPr>
                          <w:rFonts w:ascii="Cambria Math" w:eastAsia="Times New Roman" w:hAnsi="Cambria Math" w:cstheme="minorHAnsi"/>
                          <w:i/>
                        </w:rPr>
                      </m:ctrlPr>
                    </m:sSubPr>
                    <m:e>
                      <m:r>
                        <m:rPr>
                          <m:sty m:val="p"/>
                        </m:rPr>
                        <w:rPr>
                          <w:rFonts w:ascii="Cambria Math" w:hAnsi="Cambria Math" w:cstheme="minorHAnsi"/>
                        </w:rPr>
                        <m:t>DSE</m:t>
                      </m:r>
                    </m:e>
                    <m:sub>
                      <m:r>
                        <m:rPr>
                          <m:sty m:val="p"/>
                        </m:rPr>
                        <w:rPr>
                          <w:rFonts w:ascii="Cambria Math" w:hAnsi="Cambria Math" w:cstheme="minorHAnsi"/>
                        </w:rPr>
                        <m:t>d</m:t>
                      </m:r>
                    </m:sub>
                  </m:sSub>
                  <m:r>
                    <m:rPr>
                      <m:sty m:val="p"/>
                    </m:rPr>
                    <w:rPr>
                      <w:rFonts w:ascii="Cambria Math" w:hAnsi="Cambria Math" w:cstheme="minorHAnsi"/>
                    </w:rPr>
                    <m:t xml:space="preserve">- </m:t>
                  </m:r>
                  <m:sSub>
                    <m:sSubPr>
                      <m:ctrlPr>
                        <w:rPr>
                          <w:rFonts w:ascii="Cambria Math" w:eastAsia="Times New Roman" w:hAnsi="Cambria Math" w:cstheme="minorHAnsi"/>
                          <w:i/>
                        </w:rPr>
                      </m:ctrlPr>
                    </m:sSubPr>
                    <m:e>
                      <m:r>
                        <m:rPr>
                          <m:sty m:val="p"/>
                        </m:rPr>
                        <w:rPr>
                          <w:rFonts w:ascii="Cambria Math" w:hAnsi="Cambria Math" w:cstheme="minorHAnsi"/>
                        </w:rPr>
                        <m:t>USE</m:t>
                      </m:r>
                    </m:e>
                    <m:sub>
                      <m:r>
                        <m:rPr>
                          <m:sty m:val="p"/>
                        </m:rPr>
                        <w:rPr>
                          <w:rFonts w:ascii="Cambria Math" w:hAnsi="Cambria Math" w:cstheme="minorHAnsi"/>
                        </w:rPr>
                        <m:t>d</m:t>
                      </m:r>
                    </m:sub>
                  </m:sSub>
                </m:e>
              </m:d>
            </m:e>
          </m:d>
        </m:oMath>
      </m:oMathPara>
    </w:p>
    <w:p w14:paraId="631B4C42" w14:textId="77777777" w:rsidR="00B7403A" w:rsidRPr="008368C5" w:rsidRDefault="00B7403A" w:rsidP="00B7403A">
      <w:pPr>
        <w:tabs>
          <w:tab w:val="left" w:pos="1710"/>
        </w:tabs>
        <w:ind w:left="142" w:hanging="142"/>
        <w:jc w:val="center"/>
        <w:rPr>
          <w:rFonts w:asciiTheme="minorHAnsi" w:hAnsiTheme="minorHAnsi" w:cstheme="minorHAnsi"/>
        </w:rPr>
      </w:pPr>
    </w:p>
    <w:p w14:paraId="29497DC8" w14:textId="7927346D" w:rsidR="00B7403A" w:rsidRPr="008368C5" w:rsidRDefault="00B146EE" w:rsidP="005E156C">
      <w:pPr>
        <w:ind w:left="360"/>
        <w:rPr>
          <w:rFonts w:asciiTheme="minorHAnsi" w:hAnsiTheme="minorHAnsi"/>
        </w:rPr>
      </w:pPr>
      <m:oMathPara>
        <m:oMath>
          <m:sSub>
            <m:sSubPr>
              <m:ctrlPr>
                <w:rPr>
                  <w:rFonts w:ascii="Cambria Math" w:hAnsi="Cambria Math"/>
                  <w:i/>
                </w:rPr>
              </m:ctrlPr>
            </m:sSubPr>
            <m:e>
              <m:r>
                <m:rPr>
                  <m:sty m:val="p"/>
                </m:rPr>
                <w:rPr>
                  <w:rFonts w:ascii="Cambria Math" w:hAnsi="Cambria Math"/>
                </w:rPr>
                <m:t>DPE</m:t>
              </m:r>
            </m:e>
            <m:sub>
              <m:r>
                <m:rPr>
                  <m:sty m:val="p"/>
                </m:rPr>
                <w:rPr>
                  <w:rFonts w:ascii="Cambria Math" w:hAnsi="Cambria Math"/>
                </w:rPr>
                <m:t>d</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DSE</m:t>
              </m:r>
            </m:e>
            <m:sub>
              <m:r>
                <m:rPr>
                  <m:sty m:val="p"/>
                </m:rPr>
                <w:rPr>
                  <w:rFonts w:ascii="Cambria Math" w:hAnsi="Cambria Math"/>
                </w:rPr>
                <m:t>d</m:t>
              </m:r>
            </m:sub>
          </m:sSub>
          <m:r>
            <m:rPr>
              <m:sty m:val="p"/>
            </m:rPr>
            <w:rPr>
              <w:rFonts w:ascii="Cambria Math" w:hAnsi="Cambria Math"/>
            </w:rPr>
            <m:t xml:space="preserve">- </m:t>
          </m:r>
          <m:d>
            <m:dPr>
              <m:begChr m:val="["/>
              <m:endChr m:val="]"/>
              <m:ctrlPr>
                <w:rPr>
                  <w:rFonts w:ascii="Cambria Math" w:hAnsi="Cambria Math"/>
                  <w:i/>
                </w:rPr>
              </m:ctrlPr>
            </m:dPr>
            <m:e>
              <m:d>
                <m:dPr>
                  <m:ctrlPr>
                    <w:rPr>
                      <w:rFonts w:ascii="Cambria Math" w:hAnsi="Cambria Math"/>
                      <w:i/>
                    </w:rPr>
                  </m:ctrlPr>
                </m:dPr>
                <m:e>
                  <m:r>
                    <m:rPr>
                      <m:sty m:val="p"/>
                    </m:rPr>
                    <w:rPr>
                      <w:rFonts w:ascii="Cambria Math" w:hAnsi="Cambria Math"/>
                    </w:rPr>
                    <m:t>1-</m:t>
                  </m:r>
                  <m:f>
                    <m:fPr>
                      <m:ctrlPr>
                        <w:rPr>
                          <w:rFonts w:ascii="Cambria Math" w:hAnsi="Cambria Math"/>
                          <w:i/>
                        </w:rPr>
                      </m:ctrlPr>
                    </m:fPr>
                    <m:num>
                      <m:r>
                        <m:rPr>
                          <m:sty m:val="p"/>
                        </m:rPr>
                        <w:rPr>
                          <w:rFonts w:ascii="Cambria Math" w:hAnsi="Cambria Math"/>
                        </w:rPr>
                        <m:t>25 pkt</m:t>
                      </m:r>
                    </m:num>
                    <m:den>
                      <m:nary>
                        <m:naryPr>
                          <m:chr m:val="∑"/>
                          <m:limLoc m:val="undOvr"/>
                          <m:subHide m:val="1"/>
                          <m:supHide m:val="1"/>
                          <m:ctrlPr>
                            <w:rPr>
                              <w:rFonts w:ascii="Cambria Math" w:hAnsi="Cambria Math"/>
                              <w:i/>
                            </w:rPr>
                          </m:ctrlPr>
                        </m:naryPr>
                        <m:sub/>
                        <m:sup/>
                        <m:e>
                          <m:r>
                            <m:rPr>
                              <m:sty m:val="p"/>
                            </m:rPr>
                            <w:rPr>
                              <w:rFonts w:ascii="Cambria Math" w:hAnsi="Cambria Math"/>
                            </w:rPr>
                            <m:t>pkt</m:t>
                          </m:r>
                        </m:e>
                      </m:nary>
                      <m:r>
                        <m:rPr>
                          <m:sty m:val="p"/>
                        </m:rPr>
                        <w:rPr>
                          <w:rFonts w:ascii="Cambria Math" w:hAnsi="Cambria Math"/>
                        </w:rPr>
                        <m:t>Wsk A-F</m:t>
                      </m:r>
                    </m:den>
                  </m:f>
                </m:e>
              </m:d>
              <m:r>
                <m:rPr>
                  <m:sty m:val="p"/>
                </m:rPr>
                <w:rPr>
                  <w:rFonts w:ascii="Cambria Math" w:hAnsi="Cambria Math"/>
                </w:rPr>
                <m:t>∙</m:t>
              </m:r>
              <m:d>
                <m:dPr>
                  <m:ctrlPr>
                    <w:rPr>
                      <w:rFonts w:ascii="Cambria Math" w:hAnsi="Cambria Math"/>
                      <w:i/>
                    </w:rPr>
                  </m:ctrlPr>
                </m:dPr>
                <m:e>
                  <m:sSub>
                    <m:sSubPr>
                      <m:ctrlPr>
                        <w:rPr>
                          <w:rFonts w:ascii="Cambria Math" w:hAnsi="Cambria Math"/>
                          <w:i/>
                        </w:rPr>
                      </m:ctrlPr>
                    </m:sSubPr>
                    <m:e>
                      <m:r>
                        <m:rPr>
                          <m:sty m:val="p"/>
                        </m:rPr>
                        <w:rPr>
                          <w:rFonts w:ascii="Cambria Math" w:hAnsi="Cambria Math"/>
                        </w:rPr>
                        <m:t>DSE</m:t>
                      </m:r>
                    </m:e>
                    <m:sub>
                      <m:r>
                        <m:rPr>
                          <m:sty m:val="p"/>
                        </m:rPr>
                        <w:rPr>
                          <w:rFonts w:ascii="Cambria Math" w:hAnsi="Cambria Math"/>
                        </w:rPr>
                        <m:t>d</m:t>
                      </m:r>
                    </m:sub>
                  </m:sSub>
                  <m:r>
                    <m:rPr>
                      <m:sty m:val="p"/>
                    </m:rPr>
                    <w:rPr>
                      <w:rFonts w:ascii="Cambria Math" w:hAnsi="Cambria Math"/>
                    </w:rPr>
                    <m:t xml:space="preserve">- </m:t>
                  </m:r>
                  <m:sSub>
                    <m:sSubPr>
                      <m:ctrlPr>
                        <w:rPr>
                          <w:rFonts w:ascii="Cambria Math" w:hAnsi="Cambria Math"/>
                          <w:i/>
                        </w:rPr>
                      </m:ctrlPr>
                    </m:sSubPr>
                    <m:e>
                      <m:r>
                        <m:rPr>
                          <m:sty m:val="p"/>
                        </m:rPr>
                        <w:rPr>
                          <w:rFonts w:ascii="Cambria Math" w:hAnsi="Cambria Math"/>
                        </w:rPr>
                        <m:t>USE</m:t>
                      </m:r>
                    </m:e>
                    <m:sub>
                      <m:r>
                        <m:rPr>
                          <m:sty m:val="p"/>
                        </m:rPr>
                        <w:rPr>
                          <w:rFonts w:ascii="Cambria Math" w:hAnsi="Cambria Math"/>
                        </w:rPr>
                        <m:t>d</m:t>
                      </m:r>
                    </m:sub>
                  </m:sSub>
                </m:e>
              </m:d>
            </m:e>
          </m:d>
        </m:oMath>
      </m:oMathPara>
    </w:p>
    <w:p w14:paraId="036B3A86" w14:textId="77777777" w:rsidR="00B7403A" w:rsidRPr="008368C5" w:rsidRDefault="00B7403A" w:rsidP="00B7403A">
      <w:pPr>
        <w:ind w:left="426"/>
        <w:rPr>
          <w:rFonts w:asciiTheme="minorHAnsi" w:hAnsiTheme="minorHAnsi" w:cstheme="minorHAnsi"/>
        </w:rPr>
      </w:pPr>
      <w:r w:rsidRPr="008368C5">
        <w:rPr>
          <w:rFonts w:asciiTheme="minorHAnsi" w:hAnsiTheme="minorHAnsi" w:cstheme="minorHAnsi"/>
        </w:rPr>
        <w:t xml:space="preserve">gdzie: </w:t>
      </w:r>
    </w:p>
    <w:p w14:paraId="43B0EA7D" w14:textId="17B1FF1B" w:rsidR="00B7403A" w:rsidRPr="008368C5" w:rsidRDefault="00B7403A" w:rsidP="00B7403A">
      <w:pPr>
        <w:ind w:left="426"/>
        <w:rPr>
          <w:rFonts w:asciiTheme="minorHAnsi" w:hAnsiTheme="minorHAnsi" w:cstheme="minorHAnsi"/>
        </w:rPr>
      </w:pPr>
      <w:proofErr w:type="spellStart"/>
      <w:r w:rsidRPr="008368C5">
        <w:rPr>
          <w:rFonts w:asciiTheme="minorHAnsi" w:hAnsiTheme="minorHAnsi" w:cstheme="minorHAnsi"/>
        </w:rPr>
        <w:t>DPE</w:t>
      </w:r>
      <w:r w:rsidRPr="008368C5">
        <w:rPr>
          <w:rFonts w:asciiTheme="minorHAnsi" w:hAnsiTheme="minorHAnsi" w:cstheme="minorHAnsi"/>
          <w:vertAlign w:val="subscript"/>
        </w:rPr>
        <w:t>d</w:t>
      </w:r>
      <w:proofErr w:type="spellEnd"/>
      <w:r w:rsidRPr="008368C5">
        <w:rPr>
          <w:rFonts w:asciiTheme="minorHAnsi" w:hAnsiTheme="minorHAnsi" w:cstheme="minorHAnsi"/>
        </w:rPr>
        <w:t xml:space="preserve"> </w:t>
      </w:r>
      <w:r w:rsidR="001F7090" w:rsidRPr="008368C5">
        <w:rPr>
          <w:rFonts w:asciiTheme="minorHAnsi" w:hAnsiTheme="minorHAnsi" w:cstheme="minorHAnsi"/>
        </w:rPr>
        <w:t>-</w:t>
      </w:r>
      <w:r w:rsidRPr="008368C5">
        <w:rPr>
          <w:rFonts w:asciiTheme="minorHAnsi" w:hAnsiTheme="minorHAnsi" w:cstheme="minorHAnsi"/>
        </w:rPr>
        <w:t xml:space="preserve"> dolna granica dobrego potencjału ekologicznego</w:t>
      </w:r>
    </w:p>
    <w:p w14:paraId="7520A602" w14:textId="357F2EAB" w:rsidR="00B7403A" w:rsidRPr="008368C5" w:rsidRDefault="00B7403A" w:rsidP="00B7403A">
      <w:pPr>
        <w:ind w:left="426"/>
        <w:rPr>
          <w:rFonts w:asciiTheme="minorHAnsi" w:hAnsiTheme="minorHAnsi" w:cstheme="minorHAnsi"/>
        </w:rPr>
      </w:pPr>
      <w:proofErr w:type="spellStart"/>
      <w:r w:rsidRPr="008368C5">
        <w:rPr>
          <w:rFonts w:asciiTheme="minorHAnsi" w:hAnsiTheme="minorHAnsi" w:cstheme="minorHAnsi"/>
        </w:rPr>
        <w:t>DSE</w:t>
      </w:r>
      <w:r w:rsidRPr="008368C5">
        <w:rPr>
          <w:rFonts w:asciiTheme="minorHAnsi" w:hAnsiTheme="minorHAnsi" w:cstheme="minorHAnsi"/>
          <w:vertAlign w:val="subscript"/>
        </w:rPr>
        <w:t>d</w:t>
      </w:r>
      <w:proofErr w:type="spellEnd"/>
      <w:r w:rsidRPr="008368C5">
        <w:rPr>
          <w:rFonts w:asciiTheme="minorHAnsi" w:hAnsiTheme="minorHAnsi" w:cstheme="minorHAnsi"/>
        </w:rPr>
        <w:t xml:space="preserve"> </w:t>
      </w:r>
      <w:r w:rsidR="001F7090" w:rsidRPr="008368C5">
        <w:rPr>
          <w:rFonts w:asciiTheme="minorHAnsi" w:hAnsiTheme="minorHAnsi" w:cstheme="minorHAnsi"/>
        </w:rPr>
        <w:t>-</w:t>
      </w:r>
      <w:r w:rsidRPr="008368C5">
        <w:rPr>
          <w:rFonts w:asciiTheme="minorHAnsi" w:hAnsiTheme="minorHAnsi" w:cstheme="minorHAnsi"/>
        </w:rPr>
        <w:t xml:space="preserve"> dolna granica dolnego stanu ekologicznego</w:t>
      </w:r>
    </w:p>
    <w:p w14:paraId="008D8A73" w14:textId="66F57666" w:rsidR="00B7403A" w:rsidRPr="008368C5" w:rsidRDefault="00B7403A" w:rsidP="00B7403A">
      <w:pPr>
        <w:ind w:left="426"/>
        <w:rPr>
          <w:rFonts w:asciiTheme="minorHAnsi" w:hAnsiTheme="minorHAnsi" w:cstheme="minorHAnsi"/>
        </w:rPr>
      </w:pPr>
      <w:proofErr w:type="spellStart"/>
      <w:r w:rsidRPr="008368C5">
        <w:rPr>
          <w:rFonts w:asciiTheme="minorHAnsi" w:hAnsiTheme="minorHAnsi" w:cstheme="minorHAnsi"/>
        </w:rPr>
        <w:t>USE</w:t>
      </w:r>
      <w:r w:rsidRPr="008368C5">
        <w:rPr>
          <w:rFonts w:asciiTheme="minorHAnsi" w:hAnsiTheme="minorHAnsi" w:cstheme="minorHAnsi"/>
          <w:vertAlign w:val="subscript"/>
        </w:rPr>
        <w:t>d</w:t>
      </w:r>
      <w:proofErr w:type="spellEnd"/>
      <w:r w:rsidRPr="008368C5">
        <w:rPr>
          <w:rFonts w:asciiTheme="minorHAnsi" w:hAnsiTheme="minorHAnsi" w:cstheme="minorHAnsi"/>
        </w:rPr>
        <w:t xml:space="preserve"> </w:t>
      </w:r>
      <w:r w:rsidR="001F7090" w:rsidRPr="008368C5">
        <w:rPr>
          <w:rFonts w:asciiTheme="minorHAnsi" w:hAnsiTheme="minorHAnsi" w:cstheme="minorHAnsi"/>
        </w:rPr>
        <w:t>-</w:t>
      </w:r>
      <w:r w:rsidRPr="008368C5">
        <w:rPr>
          <w:rFonts w:asciiTheme="minorHAnsi" w:hAnsiTheme="minorHAnsi" w:cstheme="minorHAnsi"/>
        </w:rPr>
        <w:t xml:space="preserve"> dolna granica umiarkowanego stanu ekologicznego</w:t>
      </w:r>
    </w:p>
    <w:p w14:paraId="51050AA9" w14:textId="0C2768B3" w:rsidR="00B7403A" w:rsidRPr="008368C5" w:rsidRDefault="00B7403A" w:rsidP="00B7403A">
      <w:pPr>
        <w:ind w:left="426"/>
        <w:rPr>
          <w:rFonts w:asciiTheme="minorHAnsi" w:hAnsiTheme="minorHAnsi" w:cstheme="minorHAnsi"/>
        </w:rPr>
      </w:pPr>
      <w:r w:rsidRPr="008368C5">
        <w:rPr>
          <w:rFonts w:asciiTheme="minorHAnsi" w:hAnsiTheme="minorHAnsi" w:cstheme="minorHAnsi"/>
        </w:rPr>
        <w:t xml:space="preserve">∑ pkt </w:t>
      </w:r>
      <w:proofErr w:type="spellStart"/>
      <w:r w:rsidRPr="008368C5">
        <w:rPr>
          <w:rFonts w:asciiTheme="minorHAnsi" w:hAnsiTheme="minorHAnsi" w:cstheme="minorHAnsi"/>
        </w:rPr>
        <w:t>Wsk</w:t>
      </w:r>
      <w:proofErr w:type="spellEnd"/>
      <w:r w:rsidRPr="008368C5">
        <w:rPr>
          <w:rFonts w:asciiTheme="minorHAnsi" w:hAnsiTheme="minorHAnsi" w:cstheme="minorHAnsi"/>
        </w:rPr>
        <w:t xml:space="preserve"> A-E </w:t>
      </w:r>
      <w:r w:rsidR="001F7090" w:rsidRPr="008368C5">
        <w:rPr>
          <w:rFonts w:asciiTheme="minorHAnsi" w:hAnsiTheme="minorHAnsi" w:cstheme="minorHAnsi"/>
        </w:rPr>
        <w:t>-</w:t>
      </w:r>
      <w:r w:rsidRPr="008368C5">
        <w:rPr>
          <w:rFonts w:asciiTheme="minorHAnsi" w:hAnsiTheme="minorHAnsi" w:cstheme="minorHAnsi"/>
        </w:rPr>
        <w:t xml:space="preserve"> suma punktów wskaźników z</w:t>
      </w:r>
      <w:r w:rsidR="006663D3" w:rsidRPr="008368C5">
        <w:rPr>
          <w:rFonts w:asciiTheme="minorHAnsi" w:hAnsiTheme="minorHAnsi" w:cstheme="minorHAnsi"/>
        </w:rPr>
        <w:t> </w:t>
      </w:r>
      <w:r w:rsidRPr="008368C5">
        <w:rPr>
          <w:rFonts w:asciiTheme="minorHAnsi" w:hAnsiTheme="minorHAnsi" w:cstheme="minorHAnsi"/>
        </w:rPr>
        <w:t>grup A do E</w:t>
      </w:r>
    </w:p>
    <w:p w14:paraId="4976C7AB" w14:textId="0F8BCE63" w:rsidR="00B7403A" w:rsidRPr="008368C5" w:rsidRDefault="00B7403A" w:rsidP="00B7403A">
      <w:pPr>
        <w:ind w:left="426"/>
        <w:rPr>
          <w:rFonts w:asciiTheme="minorHAnsi" w:hAnsiTheme="minorHAnsi" w:cstheme="minorHAnsi"/>
        </w:rPr>
      </w:pPr>
      <w:r w:rsidRPr="008368C5">
        <w:rPr>
          <w:rFonts w:asciiTheme="minorHAnsi" w:hAnsiTheme="minorHAnsi" w:cstheme="minorHAnsi"/>
        </w:rPr>
        <w:t xml:space="preserve">∑ pkt </w:t>
      </w:r>
      <w:proofErr w:type="spellStart"/>
      <w:r w:rsidRPr="008368C5">
        <w:rPr>
          <w:rFonts w:asciiTheme="minorHAnsi" w:hAnsiTheme="minorHAnsi" w:cstheme="minorHAnsi"/>
        </w:rPr>
        <w:t>Wsk</w:t>
      </w:r>
      <w:proofErr w:type="spellEnd"/>
      <w:r w:rsidRPr="008368C5">
        <w:rPr>
          <w:rFonts w:asciiTheme="minorHAnsi" w:hAnsiTheme="minorHAnsi" w:cstheme="minorHAnsi"/>
        </w:rPr>
        <w:t xml:space="preserve"> A-F </w:t>
      </w:r>
      <w:r w:rsidR="001F7090" w:rsidRPr="008368C5">
        <w:rPr>
          <w:rFonts w:asciiTheme="minorHAnsi" w:hAnsiTheme="minorHAnsi" w:cstheme="minorHAnsi"/>
        </w:rPr>
        <w:t>-</w:t>
      </w:r>
      <w:r w:rsidRPr="008368C5">
        <w:rPr>
          <w:rFonts w:asciiTheme="minorHAnsi" w:hAnsiTheme="minorHAnsi" w:cstheme="minorHAnsi"/>
        </w:rPr>
        <w:t xml:space="preserve"> suma punktów wskaźników z</w:t>
      </w:r>
      <w:r w:rsidR="006663D3" w:rsidRPr="008368C5">
        <w:rPr>
          <w:rFonts w:asciiTheme="minorHAnsi" w:hAnsiTheme="minorHAnsi" w:cstheme="minorHAnsi"/>
        </w:rPr>
        <w:t> </w:t>
      </w:r>
      <w:r w:rsidRPr="008368C5">
        <w:rPr>
          <w:rFonts w:asciiTheme="minorHAnsi" w:hAnsiTheme="minorHAnsi" w:cstheme="minorHAnsi"/>
        </w:rPr>
        <w:t>grup A do F</w:t>
      </w:r>
    </w:p>
    <w:p w14:paraId="6CD6BAFE" w14:textId="6A4A3864" w:rsidR="00B7403A" w:rsidRPr="008368C5" w:rsidRDefault="00B7403A" w:rsidP="00B7403A">
      <w:pPr>
        <w:ind w:left="426"/>
        <w:rPr>
          <w:rFonts w:asciiTheme="minorHAnsi" w:hAnsiTheme="minorHAnsi" w:cstheme="minorHAnsi"/>
          <w:i/>
          <w:iCs/>
        </w:rPr>
      </w:pPr>
      <w:r w:rsidRPr="008368C5">
        <w:rPr>
          <w:rFonts w:asciiTheme="minorHAnsi" w:hAnsiTheme="minorHAnsi" w:cstheme="minorHAnsi"/>
          <w:i/>
          <w:iCs/>
        </w:rPr>
        <w:t xml:space="preserve">25 pkt </w:t>
      </w:r>
      <w:r w:rsidR="001F7090" w:rsidRPr="008368C5">
        <w:rPr>
          <w:rFonts w:asciiTheme="minorHAnsi" w:hAnsiTheme="minorHAnsi" w:cstheme="minorHAnsi"/>
          <w:i/>
          <w:iCs/>
        </w:rPr>
        <w:t>-</w:t>
      </w:r>
      <w:r w:rsidRPr="008368C5">
        <w:rPr>
          <w:rFonts w:asciiTheme="minorHAnsi" w:hAnsiTheme="minorHAnsi" w:cstheme="minorHAnsi"/>
          <w:i/>
          <w:iCs/>
        </w:rPr>
        <w:t xml:space="preserve"> minimalna wartość sumy pkt wskaźników </w:t>
      </w:r>
      <w:r w:rsidR="001F7090" w:rsidRPr="008368C5">
        <w:rPr>
          <w:rFonts w:asciiTheme="minorHAnsi" w:hAnsiTheme="minorHAnsi" w:cstheme="minorHAnsi"/>
          <w:i/>
          <w:iCs/>
        </w:rPr>
        <w:t>-</w:t>
      </w:r>
      <w:r w:rsidRPr="008368C5">
        <w:rPr>
          <w:rFonts w:asciiTheme="minorHAnsi" w:hAnsiTheme="minorHAnsi" w:cstheme="minorHAnsi"/>
          <w:i/>
          <w:iCs/>
        </w:rPr>
        <w:t xml:space="preserve"> A-E albo A-F będąca podstawą </w:t>
      </w:r>
      <w:r w:rsidRPr="008368C5">
        <w:rPr>
          <w:rFonts w:asciiTheme="minorHAnsi" w:hAnsiTheme="minorHAnsi" w:cstheme="minorHAnsi"/>
          <w:i/>
          <w:iCs/>
        </w:rPr>
        <w:br/>
        <w:t xml:space="preserve">do wyznaczenia </w:t>
      </w:r>
      <w:proofErr w:type="spellStart"/>
      <w:r w:rsidRPr="008368C5">
        <w:rPr>
          <w:rFonts w:asciiTheme="minorHAnsi" w:hAnsiTheme="minorHAnsi" w:cstheme="minorHAnsi"/>
          <w:i/>
          <w:iCs/>
        </w:rPr>
        <w:t>jcwp</w:t>
      </w:r>
      <w:proofErr w:type="spellEnd"/>
      <w:r w:rsidRPr="008368C5">
        <w:rPr>
          <w:rFonts w:asciiTheme="minorHAnsi" w:hAnsiTheme="minorHAnsi" w:cstheme="minorHAnsi"/>
          <w:i/>
          <w:iCs/>
        </w:rPr>
        <w:t xml:space="preserve"> jako SZCW</w:t>
      </w:r>
    </w:p>
    <w:p w14:paraId="04D0943E" w14:textId="743B9782" w:rsidR="00B7403A" w:rsidRPr="008368C5" w:rsidRDefault="00B7403A" w:rsidP="00B7403A">
      <w:pPr>
        <w:ind w:left="426"/>
        <w:rPr>
          <w:rFonts w:asciiTheme="minorHAnsi" w:hAnsiTheme="minorHAnsi" w:cstheme="minorHAnsi"/>
        </w:rPr>
      </w:pPr>
      <w:r w:rsidRPr="008368C5">
        <w:rPr>
          <w:rFonts w:asciiTheme="minorHAnsi" w:hAnsiTheme="minorHAnsi" w:cstheme="minorHAnsi"/>
        </w:rPr>
        <w:t>W odróżnieniu od rzek przyjęto redukcję klas dla wszystkich wskaźników, w</w:t>
      </w:r>
      <w:r w:rsidR="006663D3" w:rsidRPr="008368C5">
        <w:rPr>
          <w:rFonts w:asciiTheme="minorHAnsi" w:hAnsiTheme="minorHAnsi" w:cstheme="minorHAnsi"/>
        </w:rPr>
        <w:t> </w:t>
      </w:r>
      <w:r w:rsidRPr="008368C5">
        <w:rPr>
          <w:rFonts w:asciiTheme="minorHAnsi" w:hAnsiTheme="minorHAnsi" w:cstheme="minorHAnsi"/>
        </w:rPr>
        <w:t>tym dla fitoplanktonu (PMPL), ponieważ przekształcenie morfologiczne brzegów jezior czy zmiany ich reżimu hydrologicznego lub termicznego wpływają pośrednio na</w:t>
      </w:r>
      <w:r w:rsidR="006663D3" w:rsidRPr="008368C5">
        <w:rPr>
          <w:rFonts w:asciiTheme="minorHAnsi" w:hAnsiTheme="minorHAnsi" w:cstheme="minorHAnsi"/>
        </w:rPr>
        <w:t> </w:t>
      </w:r>
      <w:r w:rsidRPr="008368C5">
        <w:rPr>
          <w:rFonts w:asciiTheme="minorHAnsi" w:hAnsiTheme="minorHAnsi" w:cstheme="minorHAnsi"/>
        </w:rPr>
        <w:t xml:space="preserve">poziom </w:t>
      </w:r>
      <w:proofErr w:type="spellStart"/>
      <w:r w:rsidRPr="008368C5">
        <w:rPr>
          <w:rFonts w:asciiTheme="minorHAnsi" w:hAnsiTheme="minorHAnsi" w:cstheme="minorHAnsi"/>
        </w:rPr>
        <w:t>trofii</w:t>
      </w:r>
      <w:proofErr w:type="spellEnd"/>
      <w:r w:rsidRPr="008368C5">
        <w:rPr>
          <w:rFonts w:asciiTheme="minorHAnsi" w:hAnsiTheme="minorHAnsi" w:cstheme="minorHAnsi"/>
        </w:rPr>
        <w:t xml:space="preserve"> wód</w:t>
      </w:r>
    </w:p>
    <w:p w14:paraId="50D3CCA3" w14:textId="2CC74712" w:rsidR="00B7403A" w:rsidRPr="008368C5" w:rsidRDefault="00B7403A" w:rsidP="00174123">
      <w:pPr>
        <w:pStyle w:val="Numerowanie"/>
      </w:pPr>
      <w:r w:rsidRPr="008368C5">
        <w:t>Dla kategorii SZCW wyznaczonych jako zbiorniki zaporowe istnieją już i</w:t>
      </w:r>
      <w:r w:rsidR="006663D3" w:rsidRPr="008368C5">
        <w:t> </w:t>
      </w:r>
      <w:r w:rsidRPr="008368C5">
        <w:t>są przyjęte w</w:t>
      </w:r>
      <w:r w:rsidR="006663D3" w:rsidRPr="008368C5">
        <w:t> </w:t>
      </w:r>
      <w:r w:rsidRPr="008368C5">
        <w:t>PMŚ dwa dedykowane wskaźniki potencjału ekologicznego: FLORA (ocena fitoplanktonu i</w:t>
      </w:r>
      <w:r w:rsidR="006663D3" w:rsidRPr="008368C5">
        <w:t> </w:t>
      </w:r>
      <w:r w:rsidRPr="008368C5">
        <w:t xml:space="preserve">fitobentosu) oraz MZB (ocena </w:t>
      </w:r>
      <w:proofErr w:type="spellStart"/>
      <w:r w:rsidRPr="008368C5">
        <w:t>makrobezkręgowców</w:t>
      </w:r>
      <w:proofErr w:type="spellEnd"/>
      <w:r w:rsidRPr="008368C5">
        <w:t>). Zasady stosowania tych wskaźników w</w:t>
      </w:r>
      <w:r w:rsidR="006663D3" w:rsidRPr="008368C5">
        <w:t> </w:t>
      </w:r>
      <w:r w:rsidRPr="008368C5">
        <w:t>PMŚ i</w:t>
      </w:r>
      <w:r w:rsidR="006663D3" w:rsidRPr="008368C5">
        <w:t> </w:t>
      </w:r>
      <w:r w:rsidRPr="008368C5">
        <w:t xml:space="preserve">sposób </w:t>
      </w:r>
      <w:r w:rsidRPr="008368C5">
        <w:lastRenderedPageBreak/>
        <w:t xml:space="preserve">klasyfikacji stanu </w:t>
      </w:r>
      <w:proofErr w:type="spellStart"/>
      <w:r w:rsidRPr="008368C5">
        <w:t>jcwp</w:t>
      </w:r>
      <w:proofErr w:type="spellEnd"/>
      <w:r w:rsidRPr="008368C5">
        <w:t xml:space="preserve"> </w:t>
      </w:r>
      <w:proofErr w:type="spellStart"/>
      <w:r w:rsidRPr="008368C5">
        <w:t>RWr</w:t>
      </w:r>
      <w:proofErr w:type="spellEnd"/>
      <w:r w:rsidRPr="008368C5">
        <w:t xml:space="preserve"> określa</w:t>
      </w:r>
      <w:r w:rsidR="006663D3" w:rsidRPr="008368C5">
        <w:t> </w:t>
      </w:r>
      <w:proofErr w:type="spellStart"/>
      <w:r w:rsidRPr="008368C5">
        <w:t>r.kl.jcwp</w:t>
      </w:r>
      <w:proofErr w:type="spellEnd"/>
      <w:r w:rsidRPr="008368C5">
        <w:t xml:space="preserve">. </w:t>
      </w:r>
    </w:p>
    <w:p w14:paraId="685E794E" w14:textId="6922FFEC" w:rsidR="00B7403A" w:rsidRPr="008368C5" w:rsidRDefault="00B7403A" w:rsidP="00174123">
      <w:pPr>
        <w:pStyle w:val="Numerowanie"/>
      </w:pPr>
      <w:r w:rsidRPr="008368C5">
        <w:t xml:space="preserve">Ponadto dla </w:t>
      </w:r>
      <w:proofErr w:type="spellStart"/>
      <w:r w:rsidRPr="008368C5">
        <w:t>jcwp</w:t>
      </w:r>
      <w:proofErr w:type="spellEnd"/>
      <w:r w:rsidRPr="008368C5">
        <w:t xml:space="preserve"> będących wyłącznie zbiornikami zaporowymi wyznaczone zostały wartości graniczne PE dla wybranych wspomagających elementów fizykochemicznych, które również powinny być odpowiednio stosowane. Przyjęta zasada opiera się na</w:t>
      </w:r>
      <w:r w:rsidR="006663D3" w:rsidRPr="008368C5">
        <w:t> </w:t>
      </w:r>
      <w:r w:rsidRPr="008368C5">
        <w:t>podziale zbiorników zaporowych na</w:t>
      </w:r>
      <w:r w:rsidR="006663D3" w:rsidRPr="008368C5">
        <w:t> </w:t>
      </w:r>
      <w:r w:rsidRPr="008368C5">
        <w:t xml:space="preserve">typy: </w:t>
      </w:r>
      <w:proofErr w:type="spellStart"/>
      <w:r w:rsidRPr="008368C5">
        <w:t>reolimniczne</w:t>
      </w:r>
      <w:proofErr w:type="spellEnd"/>
      <w:r w:rsidRPr="008368C5">
        <w:t>, przejściowe i</w:t>
      </w:r>
      <w:r w:rsidR="006663D3" w:rsidRPr="008368C5">
        <w:t> </w:t>
      </w:r>
      <w:r w:rsidRPr="008368C5">
        <w:t xml:space="preserve">limniczne. Dla </w:t>
      </w:r>
      <w:proofErr w:type="spellStart"/>
      <w:r w:rsidRPr="008368C5">
        <w:t>jcwp</w:t>
      </w:r>
      <w:proofErr w:type="spellEnd"/>
      <w:r w:rsidRPr="008368C5">
        <w:t xml:space="preserve"> </w:t>
      </w:r>
      <w:proofErr w:type="spellStart"/>
      <w:r w:rsidRPr="008368C5">
        <w:t>RWr</w:t>
      </w:r>
      <w:proofErr w:type="spellEnd"/>
      <w:r w:rsidRPr="008368C5">
        <w:t xml:space="preserve"> w</w:t>
      </w:r>
      <w:r w:rsidR="006663D3" w:rsidRPr="008368C5">
        <w:t> </w:t>
      </w:r>
      <w:r w:rsidRPr="008368C5">
        <w:t xml:space="preserve">typie: </w:t>
      </w:r>
    </w:p>
    <w:p w14:paraId="0B609B5A" w14:textId="4BACFB9C" w:rsidR="00B7403A" w:rsidRPr="008368C5" w:rsidRDefault="00B7403A" w:rsidP="00174123">
      <w:pPr>
        <w:pStyle w:val="Akapitzlist"/>
      </w:pPr>
      <w:proofErr w:type="spellStart"/>
      <w:r w:rsidRPr="008368C5">
        <w:t>reolimnicznym</w:t>
      </w:r>
      <w:proofErr w:type="spellEnd"/>
      <w:r w:rsidRPr="008368C5">
        <w:t xml:space="preserve"> (czas retencji poniżej 20 dni), jako odpowiednik wskazano typ rzeki, na</w:t>
      </w:r>
      <w:r w:rsidR="006663D3" w:rsidRPr="008368C5">
        <w:t> </w:t>
      </w:r>
      <w:r w:rsidRPr="008368C5">
        <w:t>której zbudowany jest zbiornik (</w:t>
      </w:r>
      <w:proofErr w:type="spellStart"/>
      <w:r w:rsidRPr="008368C5">
        <w:t>jcwp</w:t>
      </w:r>
      <w:proofErr w:type="spellEnd"/>
      <w:r w:rsidRPr="008368C5">
        <w:t xml:space="preserve"> poniżej zapory);</w:t>
      </w:r>
    </w:p>
    <w:p w14:paraId="14348265" w14:textId="44111120" w:rsidR="00B7403A" w:rsidRPr="008368C5" w:rsidRDefault="00B7403A" w:rsidP="00174123">
      <w:pPr>
        <w:pStyle w:val="Akapitzlist"/>
      </w:pPr>
      <w:r w:rsidRPr="008368C5">
        <w:t>przejściowym (czas retencji 20-40 dni), jako odpowiednik naturalny wskazano wielkie rzeki nizinne (typ RWN wg</w:t>
      </w:r>
      <w:r w:rsidR="00FF334A" w:rsidRPr="008368C5">
        <w:t> </w:t>
      </w:r>
      <w:r w:rsidRPr="008368C5">
        <w:t>nowej typologii);</w:t>
      </w:r>
    </w:p>
    <w:p w14:paraId="3D7B2718" w14:textId="4A0724BF" w:rsidR="00B7403A" w:rsidRPr="008368C5" w:rsidRDefault="00B7403A" w:rsidP="00174123">
      <w:pPr>
        <w:pStyle w:val="Akapitzlist"/>
      </w:pPr>
      <w:r w:rsidRPr="008368C5">
        <w:t>limnicznym (czas retencji ponad 40 dni), jako naturalny odpowiednik został wskazany odpowiedni typ jezior, z uwzględnieniem głębokości i</w:t>
      </w:r>
      <w:r w:rsidR="006663D3" w:rsidRPr="008368C5">
        <w:t> </w:t>
      </w:r>
      <w:r w:rsidRPr="008368C5">
        <w:t>możliwości wykształcenia stratyfikacji termicznej w</w:t>
      </w:r>
      <w:r w:rsidR="006663D3" w:rsidRPr="008368C5">
        <w:t> </w:t>
      </w:r>
      <w:r w:rsidRPr="008368C5">
        <w:t xml:space="preserve">zbiorniku (typ </w:t>
      </w:r>
      <w:proofErr w:type="spellStart"/>
      <w:r w:rsidRPr="008368C5">
        <w:t>WSd_a</w:t>
      </w:r>
      <w:proofErr w:type="spellEnd"/>
      <w:r w:rsidRPr="008368C5">
        <w:t xml:space="preserve"> lub </w:t>
      </w:r>
      <w:proofErr w:type="spellStart"/>
      <w:r w:rsidRPr="008368C5">
        <w:t>WSd_b</w:t>
      </w:r>
      <w:proofErr w:type="spellEnd"/>
      <w:r w:rsidRPr="008368C5">
        <w:t xml:space="preserve"> wg</w:t>
      </w:r>
      <w:r w:rsidR="00FF334A" w:rsidRPr="008368C5">
        <w:t> </w:t>
      </w:r>
      <w:r w:rsidRPr="008368C5">
        <w:t xml:space="preserve">nowej typologii). </w:t>
      </w:r>
    </w:p>
    <w:p w14:paraId="3897ABB8" w14:textId="69A158D7" w:rsidR="00B7403A" w:rsidRPr="008368C5" w:rsidRDefault="00B7403A" w:rsidP="00174123">
      <w:pPr>
        <w:pStyle w:val="Numerowanie"/>
      </w:pPr>
      <w:r w:rsidRPr="008368C5">
        <w:t>Ponieważ żadnej z</w:t>
      </w:r>
      <w:r w:rsidR="006663D3" w:rsidRPr="008368C5">
        <w:t> </w:t>
      </w:r>
      <w:proofErr w:type="spellStart"/>
      <w:r w:rsidRPr="008368C5">
        <w:t>jcwp</w:t>
      </w:r>
      <w:proofErr w:type="spellEnd"/>
      <w:r w:rsidRPr="008368C5">
        <w:t xml:space="preserve"> TW i</w:t>
      </w:r>
      <w:r w:rsidR="006663D3" w:rsidRPr="008368C5">
        <w:t> </w:t>
      </w:r>
      <w:r w:rsidRPr="008368C5">
        <w:t xml:space="preserve">CW nie wyznaczono jako SZCW </w:t>
      </w:r>
      <w:r w:rsidR="001F7090" w:rsidRPr="008368C5">
        <w:t>-</w:t>
      </w:r>
      <w:r w:rsidRPr="008368C5">
        <w:t xml:space="preserve"> nie ustalono granic klas potencjału ekologicznego dla tych kategorii wód.</w:t>
      </w:r>
    </w:p>
    <w:p w14:paraId="3C7DE74A" w14:textId="7704CD9B" w:rsidR="00E04E5C" w:rsidRPr="008368C5" w:rsidRDefault="00E04E5C" w:rsidP="00E04E5C">
      <w:r w:rsidRPr="008368C5">
        <w:t xml:space="preserve">Informacje dotyczące celów środowiskowych ustalonych dla każdej </w:t>
      </w:r>
      <w:proofErr w:type="spellStart"/>
      <w:r w:rsidRPr="008368C5">
        <w:t>jcw</w:t>
      </w:r>
      <w:proofErr w:type="spellEnd"/>
      <w:r w:rsidRPr="008368C5">
        <w:t xml:space="preserve"> stanowią element załącznika nr 1 (Zestawienie główne). Wartości graniczne dla potencjału ekologicznego przedstawia załącznik nr 3.1 (Wartości graniczne SCW i SZCW).</w:t>
      </w:r>
    </w:p>
    <w:p w14:paraId="646F3DB7" w14:textId="6A324737" w:rsidR="00B7403A" w:rsidRPr="008368C5" w:rsidRDefault="00B7403A" w:rsidP="007B4F65">
      <w:pPr>
        <w:pStyle w:val="Nagwek3"/>
      </w:pPr>
      <w:bookmarkStart w:id="311" w:name="_Toc68709399"/>
      <w:r w:rsidRPr="008368C5">
        <w:t xml:space="preserve">Ocena osiągnięcia celów środowiskowych </w:t>
      </w:r>
      <w:proofErr w:type="spellStart"/>
      <w:r w:rsidRPr="008368C5">
        <w:t>jcwp</w:t>
      </w:r>
      <w:proofErr w:type="spellEnd"/>
      <w:r w:rsidRPr="008368C5">
        <w:t xml:space="preserve"> RW</w:t>
      </w:r>
      <w:bookmarkEnd w:id="311"/>
    </w:p>
    <w:p w14:paraId="1A9F7A43" w14:textId="02A9F4C0" w:rsidR="00B7403A" w:rsidRPr="008368C5" w:rsidRDefault="00B7403A" w:rsidP="00A06653">
      <w:pPr>
        <w:pStyle w:val="Nagwek5"/>
      </w:pPr>
      <w:r w:rsidRPr="008368C5">
        <w:t>Ocena osiągnięcia celów środowiskowych w</w:t>
      </w:r>
      <w:r w:rsidR="006663D3" w:rsidRPr="008368C5">
        <w:t> </w:t>
      </w:r>
      <w:r w:rsidRPr="008368C5">
        <w:t>odniesieniu do jednostek planistycznych obowiązujących w</w:t>
      </w:r>
      <w:r w:rsidR="006663D3" w:rsidRPr="008368C5">
        <w:t> </w:t>
      </w:r>
      <w:r w:rsidRPr="008368C5">
        <w:t>cyklu planistycznym 2016-2021 (</w:t>
      </w:r>
      <w:proofErr w:type="spellStart"/>
      <w:r w:rsidRPr="008368C5">
        <w:t>aPGW</w:t>
      </w:r>
      <w:proofErr w:type="spellEnd"/>
      <w:r w:rsidRPr="008368C5">
        <w:t>)</w:t>
      </w:r>
    </w:p>
    <w:p w14:paraId="73221B94" w14:textId="5F185C21" w:rsidR="00B7403A" w:rsidRPr="008368C5" w:rsidRDefault="00B7403A" w:rsidP="00B7403A">
      <w:r w:rsidRPr="008368C5">
        <w:t>Cele środowiskowe w</w:t>
      </w:r>
      <w:r w:rsidR="006663D3" w:rsidRPr="008368C5">
        <w:t> </w:t>
      </w:r>
      <w:r w:rsidRPr="008368C5">
        <w:t>odniesieniu do stanu i</w:t>
      </w:r>
      <w:r w:rsidR="006663D3" w:rsidRPr="008368C5">
        <w:t> </w:t>
      </w:r>
      <w:r w:rsidRPr="008368C5">
        <w:t>potencjału ekologicznego oraz stanu chemicznego zostały wskazane w</w:t>
      </w:r>
      <w:r w:rsidR="006663D3" w:rsidRPr="008368C5">
        <w:t> </w:t>
      </w:r>
      <w:proofErr w:type="spellStart"/>
      <w:r w:rsidRPr="008368C5">
        <w:t>aPGW</w:t>
      </w:r>
      <w:proofErr w:type="spellEnd"/>
      <w:r w:rsidRPr="008368C5">
        <w:t xml:space="preserve"> dla 2636 </w:t>
      </w:r>
      <w:proofErr w:type="spellStart"/>
      <w:r w:rsidRPr="008368C5">
        <w:t>jcwp</w:t>
      </w:r>
      <w:proofErr w:type="spellEnd"/>
      <w:r w:rsidRPr="008368C5">
        <w:t xml:space="preserve"> RW (zgodnie z</w:t>
      </w:r>
      <w:r w:rsidR="006663D3" w:rsidRPr="008368C5">
        <w:t> </w:t>
      </w:r>
      <w:r w:rsidRPr="008368C5">
        <w:t>obowiązującym w</w:t>
      </w:r>
      <w:r w:rsidR="006663D3" w:rsidRPr="008368C5">
        <w:t> </w:t>
      </w:r>
      <w:r w:rsidRPr="008368C5">
        <w:t>okresie 2016-2021 układem planistycznym). Ocena stopnia osiągnięcia celów środowiskowych dla stanu/potencjału ekologicznego na</w:t>
      </w:r>
      <w:r w:rsidR="006663D3" w:rsidRPr="008368C5">
        <w:t> </w:t>
      </w:r>
      <w:r w:rsidRPr="008368C5">
        <w:t xml:space="preserve">układzie jednostek planistycznych </w:t>
      </w:r>
      <w:proofErr w:type="spellStart"/>
      <w:r w:rsidRPr="008368C5">
        <w:t>aPGW</w:t>
      </w:r>
      <w:proofErr w:type="spellEnd"/>
      <w:r w:rsidRPr="008368C5">
        <w:t xml:space="preserve"> (2016-2021) wykazała, iż cel środowiskowy osiągnięto w</w:t>
      </w:r>
      <w:r w:rsidR="006663D3" w:rsidRPr="008368C5">
        <w:t> </w:t>
      </w:r>
      <w:r w:rsidRPr="008368C5">
        <w:t xml:space="preserve">206 </w:t>
      </w:r>
      <w:proofErr w:type="spellStart"/>
      <w:r w:rsidRPr="008368C5">
        <w:t>jcwp</w:t>
      </w:r>
      <w:proofErr w:type="spellEnd"/>
      <w:r w:rsidRPr="008368C5">
        <w:t xml:space="preserve"> RW (7,8% wszystkich </w:t>
      </w:r>
      <w:proofErr w:type="spellStart"/>
      <w:r w:rsidRPr="008368C5">
        <w:t>jcwp</w:t>
      </w:r>
      <w:proofErr w:type="spellEnd"/>
      <w:r w:rsidRPr="008368C5">
        <w:t xml:space="preserve"> rzecznych w</w:t>
      </w:r>
      <w:r w:rsidR="006663D3" w:rsidRPr="008368C5">
        <w:t> </w:t>
      </w:r>
      <w:r w:rsidR="00AB4B27" w:rsidRPr="008368C5">
        <w:rPr>
          <w:rFonts w:asciiTheme="minorHAnsi" w:hAnsiTheme="minorHAnsi" w:cstheme="minorHAnsi"/>
          <w:color w:val="000000"/>
        </w:rPr>
        <w:t>obszarze dorzecza</w:t>
      </w:r>
      <w:r w:rsidRPr="008368C5">
        <w:rPr>
          <w:rFonts w:asciiTheme="minorHAnsi" w:hAnsiTheme="minorHAnsi" w:cstheme="minorHAnsi"/>
          <w:color w:val="000000"/>
        </w:rPr>
        <w:t xml:space="preserve"> </w:t>
      </w:r>
      <w:r w:rsidRPr="008368C5">
        <w:t xml:space="preserve">Wisły). </w:t>
      </w:r>
      <w:r w:rsidR="008B6C69" w:rsidRPr="008368C5">
        <w:t>W</w:t>
      </w:r>
      <w:r w:rsidR="006663D3" w:rsidRPr="008368C5">
        <w:t> </w:t>
      </w:r>
      <w:r w:rsidRPr="008368C5">
        <w:t xml:space="preserve">przypadku stanu chemicznego było to 265 </w:t>
      </w:r>
      <w:proofErr w:type="spellStart"/>
      <w:r w:rsidRPr="008368C5">
        <w:t>jcwp</w:t>
      </w:r>
      <w:proofErr w:type="spellEnd"/>
      <w:r w:rsidRPr="008368C5">
        <w:t xml:space="preserve"> (10% wszystkich </w:t>
      </w:r>
      <w:proofErr w:type="spellStart"/>
      <w:r w:rsidRPr="008368C5">
        <w:t>jcwp</w:t>
      </w:r>
      <w:proofErr w:type="spellEnd"/>
      <w:r w:rsidRPr="008368C5">
        <w:t xml:space="preserve"> rzecznych w</w:t>
      </w:r>
      <w:r w:rsidR="006663D3" w:rsidRPr="008368C5">
        <w:t> </w:t>
      </w:r>
      <w:r w:rsidR="00AB4B27" w:rsidRPr="008368C5">
        <w:rPr>
          <w:rFonts w:asciiTheme="minorHAnsi" w:hAnsiTheme="minorHAnsi" w:cstheme="minorHAnsi"/>
          <w:color w:val="000000"/>
        </w:rPr>
        <w:t xml:space="preserve">obszarze dorzecza </w:t>
      </w:r>
      <w:r w:rsidRPr="008368C5">
        <w:t xml:space="preserve">Wisły). Analiza stopnia osiągnięcia celów środowiskowych wykazała, iż dobry stan wód osiągnęło 39 </w:t>
      </w:r>
      <w:proofErr w:type="spellStart"/>
      <w:r w:rsidRPr="008368C5">
        <w:t>jcwp</w:t>
      </w:r>
      <w:proofErr w:type="spellEnd"/>
      <w:r w:rsidRPr="008368C5">
        <w:t xml:space="preserve"> RW (1,5% wszystkich </w:t>
      </w:r>
      <w:proofErr w:type="spellStart"/>
      <w:r w:rsidRPr="008368C5">
        <w:t>jcwp</w:t>
      </w:r>
      <w:proofErr w:type="spellEnd"/>
      <w:r w:rsidRPr="008368C5">
        <w:t xml:space="preserve"> w</w:t>
      </w:r>
      <w:r w:rsidR="006663D3" w:rsidRPr="008368C5">
        <w:t> </w:t>
      </w:r>
      <w:r w:rsidR="00AB4B27" w:rsidRPr="008368C5">
        <w:rPr>
          <w:rFonts w:asciiTheme="minorHAnsi" w:hAnsiTheme="minorHAnsi" w:cstheme="minorHAnsi"/>
          <w:color w:val="000000"/>
        </w:rPr>
        <w:t>obszarze dorzecza</w:t>
      </w:r>
      <w:r w:rsidRPr="008368C5">
        <w:rPr>
          <w:rFonts w:asciiTheme="minorHAnsi" w:hAnsiTheme="minorHAnsi" w:cstheme="minorHAnsi"/>
          <w:color w:val="000000"/>
        </w:rPr>
        <w:t xml:space="preserve"> </w:t>
      </w:r>
      <w:r w:rsidRPr="008368C5">
        <w:t xml:space="preserve">Wisły) (tabela </w:t>
      </w:r>
      <w:r w:rsidR="006312F6" w:rsidRPr="008368C5">
        <w:t>8-8</w:t>
      </w:r>
      <w:r w:rsidRPr="008368C5">
        <w:t>).</w:t>
      </w:r>
      <w:r w:rsidR="00E73A6A" w:rsidRPr="008368C5">
        <w:t xml:space="preserve"> </w:t>
      </w:r>
      <w:r w:rsidR="00EB64B4" w:rsidRPr="008368C5">
        <w:t>Tabelaryczne p</w:t>
      </w:r>
      <w:r w:rsidR="00E73A6A" w:rsidRPr="008368C5">
        <w:t xml:space="preserve">odsumowanie oceny </w:t>
      </w:r>
      <w:r w:rsidR="00EB64B4" w:rsidRPr="008368C5">
        <w:t xml:space="preserve">osiągnięcia celów środowiskowych </w:t>
      </w:r>
      <w:proofErr w:type="spellStart"/>
      <w:r w:rsidR="00EB64B4" w:rsidRPr="008368C5">
        <w:t>jcwp</w:t>
      </w:r>
      <w:proofErr w:type="spellEnd"/>
      <w:r w:rsidR="00EB64B4" w:rsidRPr="008368C5">
        <w:t xml:space="preserve"> przedstawia załącznik nr 5.1.1</w:t>
      </w:r>
      <w:r w:rsidR="005106C2" w:rsidRPr="008368C5">
        <w:t>.</w:t>
      </w:r>
    </w:p>
    <w:p w14:paraId="05BF6FF3" w14:textId="45E7AFEF" w:rsidR="006D2E59" w:rsidRPr="008368C5" w:rsidRDefault="006D2E59" w:rsidP="00810768">
      <w:pPr>
        <w:pStyle w:val="Tabela"/>
      </w:pPr>
      <w:bookmarkStart w:id="312" w:name="_Toc68709561"/>
      <w:r w:rsidRPr="008368C5">
        <w:t xml:space="preserve">Tabela </w:t>
      </w:r>
      <w:r w:rsidRPr="008368C5">
        <w:fldChar w:fldCharType="begin"/>
      </w:r>
      <w:r w:rsidRPr="008368C5">
        <w:instrText>STYLEREF 1 \s</w:instrText>
      </w:r>
      <w:r w:rsidRPr="008368C5">
        <w:fldChar w:fldCharType="separate"/>
      </w:r>
      <w:r w:rsidR="00B146EE">
        <w:rPr>
          <w:noProof/>
        </w:rPr>
        <w:t>8</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8</w:t>
      </w:r>
      <w:r w:rsidRPr="008368C5">
        <w:fldChar w:fldCharType="end"/>
      </w:r>
      <w:r w:rsidRPr="008368C5">
        <w:tab/>
      </w:r>
      <w:r w:rsidR="00E60127" w:rsidRPr="008368C5">
        <w:t>Osiągnięcie</w:t>
      </w:r>
      <w:r w:rsidRPr="008368C5">
        <w:t xml:space="preserve"> celów środowiskowych ustalonych na</w:t>
      </w:r>
      <w:r w:rsidR="006663D3" w:rsidRPr="008368C5">
        <w:t> </w:t>
      </w:r>
      <w:r w:rsidRPr="008368C5">
        <w:t xml:space="preserve">lata 2016-2021 dla </w:t>
      </w:r>
      <w:proofErr w:type="spellStart"/>
      <w:r w:rsidRPr="008368C5">
        <w:t>jcwp</w:t>
      </w:r>
      <w:proofErr w:type="spellEnd"/>
      <w:r w:rsidRPr="008368C5">
        <w:t xml:space="preserve"> rzecznych na</w:t>
      </w:r>
      <w:r w:rsidR="006663D3" w:rsidRPr="008368C5">
        <w:t> </w:t>
      </w:r>
      <w:r w:rsidRPr="008368C5">
        <w:t>obszarze dorzecza Wisły w</w:t>
      </w:r>
      <w:r w:rsidR="006663D3" w:rsidRPr="008368C5">
        <w:t> </w:t>
      </w:r>
      <w:r w:rsidRPr="008368C5">
        <w:t>oparciu o</w:t>
      </w:r>
      <w:r w:rsidR="00FF334A" w:rsidRPr="008368C5">
        <w:t> </w:t>
      </w:r>
      <w:r w:rsidRPr="008368C5">
        <w:t xml:space="preserve">jednostki planistyczne </w:t>
      </w:r>
      <w:proofErr w:type="spellStart"/>
      <w:r w:rsidRPr="008368C5">
        <w:t>aPGW</w:t>
      </w:r>
      <w:bookmarkEnd w:id="312"/>
      <w:proofErr w:type="spellEnd"/>
      <w:r w:rsidR="00857915" w:rsidRPr="008368C5">
        <w:t xml:space="preserve"> </w:t>
      </w:r>
    </w:p>
    <w:tbl>
      <w:tblPr>
        <w:tblStyle w:val="IIaPGW"/>
        <w:tblW w:w="0" w:type="auto"/>
        <w:tblLayout w:type="fixed"/>
        <w:tblLook w:val="06A0" w:firstRow="1" w:lastRow="0" w:firstColumn="1" w:lastColumn="0" w:noHBand="1" w:noVBand="1"/>
      </w:tblPr>
      <w:tblGrid>
        <w:gridCol w:w="1510"/>
        <w:gridCol w:w="1431"/>
        <w:gridCol w:w="1165"/>
        <w:gridCol w:w="1134"/>
        <w:gridCol w:w="1559"/>
        <w:gridCol w:w="1134"/>
        <w:gridCol w:w="1043"/>
      </w:tblGrid>
      <w:tr w:rsidR="00B7403A" w:rsidRPr="008368C5" w14:paraId="603C637A" w14:textId="77777777" w:rsidTr="00D95492">
        <w:trPr>
          <w:cnfStyle w:val="100000000000" w:firstRow="1" w:lastRow="0" w:firstColumn="0" w:lastColumn="0" w:oddVBand="0" w:evenVBand="0" w:oddHBand="0" w:evenHBand="0" w:firstRowFirstColumn="0" w:firstRowLastColumn="0" w:lastRowFirstColumn="0" w:lastRowLastColumn="0"/>
          <w:trHeight w:val="454"/>
        </w:trPr>
        <w:tc>
          <w:tcPr>
            <w:tcW w:w="1510" w:type="dxa"/>
            <w:vMerge w:val="restart"/>
            <w:hideMark/>
          </w:tcPr>
          <w:p w14:paraId="645E35E1" w14:textId="77777777" w:rsidR="00B7403A" w:rsidRPr="008368C5" w:rsidRDefault="00B7403A" w:rsidP="00960473">
            <w:pPr>
              <w:spacing w:before="40" w:after="40"/>
              <w:jc w:val="center"/>
              <w:rPr>
                <w:rFonts w:eastAsia="Times New Roman" w:cstheme="minorHAnsi"/>
                <w:b/>
                <w:bCs/>
                <w:sz w:val="20"/>
                <w:szCs w:val="20"/>
                <w:lang w:eastAsia="pl-PL"/>
              </w:rPr>
            </w:pPr>
            <w:r w:rsidRPr="008368C5">
              <w:rPr>
                <w:rFonts w:cstheme="minorHAnsi"/>
                <w:b/>
                <w:bCs/>
                <w:sz w:val="20"/>
                <w:szCs w:val="20"/>
              </w:rPr>
              <w:t>Region wodny</w:t>
            </w:r>
          </w:p>
        </w:tc>
        <w:tc>
          <w:tcPr>
            <w:tcW w:w="1431" w:type="dxa"/>
            <w:vMerge w:val="restart"/>
            <w:hideMark/>
          </w:tcPr>
          <w:p w14:paraId="0D45E277" w14:textId="30815F3F" w:rsidR="00B7403A" w:rsidRPr="008368C5" w:rsidRDefault="00B7403A" w:rsidP="00960473">
            <w:pPr>
              <w:spacing w:before="40" w:after="40"/>
              <w:jc w:val="center"/>
              <w:rPr>
                <w:rFonts w:cstheme="minorHAnsi"/>
                <w:b/>
                <w:bCs/>
                <w:sz w:val="20"/>
                <w:szCs w:val="20"/>
              </w:rPr>
            </w:pPr>
            <w:r w:rsidRPr="008368C5">
              <w:rPr>
                <w:rFonts w:cstheme="minorHAnsi"/>
                <w:b/>
                <w:bCs/>
                <w:sz w:val="20"/>
                <w:szCs w:val="20"/>
              </w:rPr>
              <w:t xml:space="preserve">Liczba </w:t>
            </w:r>
            <w:proofErr w:type="spellStart"/>
            <w:r w:rsidRPr="008368C5">
              <w:rPr>
                <w:rFonts w:cstheme="minorHAnsi"/>
                <w:b/>
                <w:bCs/>
                <w:sz w:val="20"/>
                <w:szCs w:val="20"/>
              </w:rPr>
              <w:t>jcwp</w:t>
            </w:r>
            <w:proofErr w:type="spellEnd"/>
            <w:r w:rsidRPr="008368C5">
              <w:rPr>
                <w:rFonts w:cstheme="minorHAnsi"/>
                <w:b/>
                <w:bCs/>
                <w:sz w:val="20"/>
                <w:szCs w:val="20"/>
              </w:rPr>
              <w:t xml:space="preserve"> RW ogółem</w:t>
            </w:r>
          </w:p>
        </w:tc>
        <w:tc>
          <w:tcPr>
            <w:tcW w:w="2299" w:type="dxa"/>
            <w:gridSpan w:val="2"/>
            <w:hideMark/>
          </w:tcPr>
          <w:p w14:paraId="4D0DAE05" w14:textId="10D62314" w:rsidR="00B7403A" w:rsidRPr="008368C5" w:rsidRDefault="00B7403A" w:rsidP="00960473">
            <w:pPr>
              <w:spacing w:before="40" w:after="40"/>
              <w:jc w:val="center"/>
              <w:rPr>
                <w:rFonts w:cstheme="minorHAnsi"/>
                <w:b/>
                <w:bCs/>
                <w:sz w:val="20"/>
                <w:szCs w:val="20"/>
              </w:rPr>
            </w:pPr>
            <w:r w:rsidRPr="008368C5">
              <w:rPr>
                <w:rFonts w:cstheme="minorHAnsi"/>
                <w:b/>
                <w:bCs/>
                <w:sz w:val="20"/>
                <w:szCs w:val="20"/>
              </w:rPr>
              <w:t xml:space="preserve">Liczba </w:t>
            </w:r>
            <w:proofErr w:type="spellStart"/>
            <w:r w:rsidRPr="008368C5">
              <w:rPr>
                <w:rFonts w:cstheme="minorHAnsi"/>
                <w:b/>
                <w:bCs/>
                <w:sz w:val="20"/>
                <w:szCs w:val="20"/>
              </w:rPr>
              <w:t>jcwp</w:t>
            </w:r>
            <w:proofErr w:type="spellEnd"/>
            <w:r w:rsidRPr="008368C5">
              <w:rPr>
                <w:rFonts w:cstheme="minorHAnsi"/>
                <w:b/>
                <w:bCs/>
                <w:sz w:val="20"/>
                <w:szCs w:val="20"/>
              </w:rPr>
              <w:t xml:space="preserve"> RW z</w:t>
            </w:r>
            <w:r w:rsidR="006663D3" w:rsidRPr="008368C5">
              <w:rPr>
                <w:rFonts w:cstheme="minorHAnsi"/>
                <w:b/>
                <w:bCs/>
                <w:sz w:val="20"/>
                <w:szCs w:val="20"/>
              </w:rPr>
              <w:t> </w:t>
            </w:r>
            <w:r w:rsidRPr="008368C5">
              <w:rPr>
                <w:rFonts w:cstheme="minorHAnsi"/>
                <w:b/>
                <w:bCs/>
                <w:sz w:val="20"/>
                <w:szCs w:val="20"/>
              </w:rPr>
              <w:t xml:space="preserve">odstępstwem </w:t>
            </w:r>
            <w:r w:rsidR="00A06653" w:rsidRPr="008368C5">
              <w:rPr>
                <w:rFonts w:cstheme="minorHAnsi"/>
                <w:b/>
                <w:bCs/>
                <w:sz w:val="20"/>
                <w:szCs w:val="20"/>
              </w:rPr>
              <w:t xml:space="preserve">wskazanym w </w:t>
            </w:r>
            <w:proofErr w:type="spellStart"/>
            <w:r w:rsidR="00A06653" w:rsidRPr="008368C5">
              <w:rPr>
                <w:rFonts w:cstheme="minorHAnsi"/>
                <w:b/>
                <w:bCs/>
                <w:sz w:val="20"/>
                <w:szCs w:val="20"/>
              </w:rPr>
              <w:t>aPGW</w:t>
            </w:r>
            <w:proofErr w:type="spellEnd"/>
            <w:r w:rsidR="00A06653" w:rsidRPr="008368C5">
              <w:rPr>
                <w:rFonts w:cstheme="minorHAnsi"/>
                <w:b/>
                <w:bCs/>
                <w:sz w:val="20"/>
                <w:szCs w:val="20"/>
              </w:rPr>
              <w:t xml:space="preserve"> (</w:t>
            </w:r>
            <w:r w:rsidRPr="008368C5">
              <w:rPr>
                <w:rFonts w:cstheme="minorHAnsi"/>
                <w:b/>
                <w:bCs/>
                <w:sz w:val="20"/>
                <w:szCs w:val="20"/>
              </w:rPr>
              <w:t>2016-2021</w:t>
            </w:r>
            <w:r w:rsidR="00A06653" w:rsidRPr="008368C5">
              <w:rPr>
                <w:rFonts w:cstheme="minorHAnsi"/>
                <w:b/>
                <w:bCs/>
                <w:sz w:val="20"/>
                <w:szCs w:val="20"/>
              </w:rPr>
              <w:t>)</w:t>
            </w:r>
          </w:p>
        </w:tc>
        <w:tc>
          <w:tcPr>
            <w:tcW w:w="3736" w:type="dxa"/>
            <w:gridSpan w:val="3"/>
            <w:hideMark/>
          </w:tcPr>
          <w:p w14:paraId="20D9D7E6" w14:textId="4C2FE6E7" w:rsidR="00B7403A" w:rsidRPr="008368C5" w:rsidRDefault="00B7403A" w:rsidP="00960473">
            <w:pPr>
              <w:spacing w:before="40" w:after="40"/>
              <w:jc w:val="center"/>
              <w:rPr>
                <w:rFonts w:cstheme="minorHAnsi"/>
                <w:b/>
                <w:bCs/>
                <w:sz w:val="20"/>
                <w:szCs w:val="20"/>
              </w:rPr>
            </w:pPr>
            <w:r w:rsidRPr="008368C5">
              <w:rPr>
                <w:rFonts w:cstheme="minorHAnsi"/>
                <w:b/>
                <w:bCs/>
                <w:sz w:val="20"/>
                <w:szCs w:val="20"/>
              </w:rPr>
              <w:t xml:space="preserve">Liczba </w:t>
            </w:r>
            <w:proofErr w:type="spellStart"/>
            <w:r w:rsidRPr="008368C5">
              <w:rPr>
                <w:rFonts w:cstheme="minorHAnsi"/>
                <w:b/>
                <w:bCs/>
                <w:sz w:val="20"/>
                <w:szCs w:val="20"/>
              </w:rPr>
              <w:t>jcwp</w:t>
            </w:r>
            <w:proofErr w:type="spellEnd"/>
            <w:r w:rsidRPr="008368C5">
              <w:rPr>
                <w:rFonts w:cstheme="minorHAnsi"/>
                <w:b/>
                <w:bCs/>
                <w:sz w:val="20"/>
                <w:szCs w:val="20"/>
              </w:rPr>
              <w:t xml:space="preserve"> RW, </w:t>
            </w:r>
            <w:r w:rsidR="00A06653" w:rsidRPr="008368C5">
              <w:rPr>
                <w:rFonts w:cstheme="minorHAnsi"/>
                <w:b/>
                <w:bCs/>
                <w:sz w:val="20"/>
                <w:szCs w:val="20"/>
              </w:rPr>
              <w:t>które osiągnęły cele środowiskowe</w:t>
            </w:r>
          </w:p>
        </w:tc>
      </w:tr>
      <w:tr w:rsidR="00B7403A" w:rsidRPr="008368C5" w14:paraId="067415BF" w14:textId="77777777" w:rsidTr="00D95492">
        <w:trPr>
          <w:trHeight w:val="454"/>
        </w:trPr>
        <w:tc>
          <w:tcPr>
            <w:tcW w:w="1510" w:type="dxa"/>
            <w:vMerge/>
            <w:hideMark/>
          </w:tcPr>
          <w:p w14:paraId="07C11FC2" w14:textId="77777777" w:rsidR="00B7403A" w:rsidRPr="008368C5" w:rsidRDefault="00B7403A" w:rsidP="00960473">
            <w:pPr>
              <w:spacing w:after="0"/>
              <w:jc w:val="center"/>
              <w:rPr>
                <w:rFonts w:eastAsia="Times New Roman" w:cstheme="minorHAnsi"/>
                <w:b/>
                <w:bCs/>
                <w:sz w:val="20"/>
                <w:szCs w:val="20"/>
              </w:rPr>
            </w:pPr>
          </w:p>
        </w:tc>
        <w:tc>
          <w:tcPr>
            <w:tcW w:w="1431" w:type="dxa"/>
            <w:vMerge/>
            <w:hideMark/>
          </w:tcPr>
          <w:p w14:paraId="16EC0030" w14:textId="77777777" w:rsidR="00B7403A" w:rsidRPr="008368C5" w:rsidRDefault="00B7403A" w:rsidP="00960473">
            <w:pPr>
              <w:spacing w:after="0"/>
              <w:jc w:val="center"/>
              <w:rPr>
                <w:rFonts w:eastAsia="Times New Roman" w:cstheme="minorHAnsi"/>
                <w:b/>
                <w:bCs/>
                <w:sz w:val="20"/>
                <w:szCs w:val="20"/>
              </w:rPr>
            </w:pPr>
          </w:p>
        </w:tc>
        <w:tc>
          <w:tcPr>
            <w:tcW w:w="1165" w:type="dxa"/>
            <w:shd w:val="clear" w:color="auto" w:fill="BFBFBF" w:themeFill="background1" w:themeFillShade="BF"/>
            <w:hideMark/>
          </w:tcPr>
          <w:p w14:paraId="76CFF971" w14:textId="2DE9FA52" w:rsidR="00B7403A" w:rsidRPr="008368C5" w:rsidRDefault="00B7403A" w:rsidP="00960473">
            <w:pPr>
              <w:spacing w:before="40" w:after="40"/>
              <w:jc w:val="center"/>
              <w:rPr>
                <w:rFonts w:cstheme="minorHAnsi"/>
                <w:b/>
                <w:bCs/>
                <w:sz w:val="20"/>
                <w:szCs w:val="20"/>
              </w:rPr>
            </w:pPr>
            <w:r w:rsidRPr="008368C5">
              <w:rPr>
                <w:rFonts w:cstheme="minorHAnsi"/>
                <w:b/>
                <w:bCs/>
                <w:sz w:val="20"/>
                <w:szCs w:val="20"/>
              </w:rPr>
              <w:t>Art. 4</w:t>
            </w:r>
            <w:r w:rsidR="00EE1F16" w:rsidRPr="008368C5">
              <w:rPr>
                <w:rFonts w:cstheme="minorHAnsi"/>
                <w:b/>
                <w:bCs/>
                <w:sz w:val="20"/>
                <w:szCs w:val="20"/>
              </w:rPr>
              <w:t xml:space="preserve"> ust. </w:t>
            </w:r>
            <w:r w:rsidRPr="008368C5">
              <w:rPr>
                <w:rFonts w:cstheme="minorHAnsi"/>
                <w:b/>
                <w:bCs/>
                <w:sz w:val="20"/>
                <w:szCs w:val="20"/>
              </w:rPr>
              <w:t>4 RDW</w:t>
            </w:r>
          </w:p>
        </w:tc>
        <w:tc>
          <w:tcPr>
            <w:tcW w:w="1134" w:type="dxa"/>
            <w:shd w:val="clear" w:color="auto" w:fill="BFBFBF" w:themeFill="background1" w:themeFillShade="BF"/>
            <w:hideMark/>
          </w:tcPr>
          <w:p w14:paraId="23A1533F" w14:textId="4DB1828B" w:rsidR="00B7403A" w:rsidRPr="008368C5" w:rsidRDefault="00B7403A" w:rsidP="00960473">
            <w:pPr>
              <w:spacing w:before="40" w:after="40"/>
              <w:jc w:val="center"/>
              <w:rPr>
                <w:rFonts w:cstheme="minorHAnsi"/>
                <w:b/>
                <w:bCs/>
                <w:sz w:val="20"/>
                <w:szCs w:val="20"/>
              </w:rPr>
            </w:pPr>
            <w:r w:rsidRPr="008368C5">
              <w:rPr>
                <w:rFonts w:cstheme="minorHAnsi"/>
                <w:b/>
                <w:bCs/>
                <w:sz w:val="20"/>
                <w:szCs w:val="20"/>
              </w:rPr>
              <w:t>Art. 4</w:t>
            </w:r>
            <w:r w:rsidR="00EE1F16" w:rsidRPr="008368C5">
              <w:rPr>
                <w:rFonts w:cstheme="minorHAnsi"/>
                <w:b/>
                <w:bCs/>
                <w:sz w:val="20"/>
                <w:szCs w:val="20"/>
              </w:rPr>
              <w:t xml:space="preserve"> ust. </w:t>
            </w:r>
            <w:r w:rsidRPr="008368C5">
              <w:rPr>
                <w:rFonts w:cstheme="minorHAnsi"/>
                <w:b/>
                <w:bCs/>
                <w:sz w:val="20"/>
                <w:szCs w:val="20"/>
              </w:rPr>
              <w:t>5 RDW</w:t>
            </w:r>
          </w:p>
        </w:tc>
        <w:tc>
          <w:tcPr>
            <w:tcW w:w="1559" w:type="dxa"/>
            <w:shd w:val="clear" w:color="auto" w:fill="BFBFBF" w:themeFill="background1" w:themeFillShade="BF"/>
            <w:hideMark/>
          </w:tcPr>
          <w:p w14:paraId="7F0360A3" w14:textId="77777777" w:rsidR="00B7403A" w:rsidRPr="008368C5" w:rsidRDefault="00B7403A" w:rsidP="00960473">
            <w:pPr>
              <w:spacing w:before="40" w:after="40"/>
              <w:jc w:val="center"/>
              <w:rPr>
                <w:rFonts w:cstheme="minorHAnsi"/>
                <w:b/>
                <w:bCs/>
                <w:sz w:val="20"/>
                <w:szCs w:val="20"/>
              </w:rPr>
            </w:pPr>
            <w:r w:rsidRPr="008368C5">
              <w:rPr>
                <w:rFonts w:cstheme="minorHAnsi"/>
                <w:b/>
                <w:bCs/>
                <w:sz w:val="20"/>
                <w:szCs w:val="20"/>
              </w:rPr>
              <w:t>Stan stan/potencjał ekologiczny</w:t>
            </w:r>
          </w:p>
        </w:tc>
        <w:tc>
          <w:tcPr>
            <w:tcW w:w="1134" w:type="dxa"/>
            <w:shd w:val="clear" w:color="auto" w:fill="BFBFBF" w:themeFill="background1" w:themeFillShade="BF"/>
            <w:hideMark/>
          </w:tcPr>
          <w:p w14:paraId="3F9F5BBB" w14:textId="77777777" w:rsidR="00B7403A" w:rsidRPr="008368C5" w:rsidRDefault="00B7403A" w:rsidP="00960473">
            <w:pPr>
              <w:spacing w:before="40" w:after="40"/>
              <w:jc w:val="center"/>
              <w:rPr>
                <w:rFonts w:cstheme="minorHAnsi"/>
                <w:b/>
                <w:bCs/>
                <w:sz w:val="20"/>
                <w:szCs w:val="20"/>
              </w:rPr>
            </w:pPr>
            <w:r w:rsidRPr="008368C5">
              <w:rPr>
                <w:rFonts w:cstheme="minorHAnsi"/>
                <w:b/>
                <w:bCs/>
                <w:sz w:val="20"/>
                <w:szCs w:val="20"/>
              </w:rPr>
              <w:t>Stan chemiczny</w:t>
            </w:r>
          </w:p>
        </w:tc>
        <w:tc>
          <w:tcPr>
            <w:tcW w:w="1043" w:type="dxa"/>
            <w:shd w:val="clear" w:color="auto" w:fill="BFBFBF" w:themeFill="background1" w:themeFillShade="BF"/>
            <w:hideMark/>
          </w:tcPr>
          <w:p w14:paraId="5F8EDAFD" w14:textId="77777777" w:rsidR="00B7403A" w:rsidRPr="008368C5" w:rsidRDefault="00B7403A" w:rsidP="00960473">
            <w:pPr>
              <w:spacing w:before="40" w:after="40"/>
              <w:jc w:val="center"/>
              <w:rPr>
                <w:rFonts w:cstheme="minorHAnsi"/>
                <w:b/>
                <w:bCs/>
                <w:sz w:val="20"/>
                <w:szCs w:val="20"/>
              </w:rPr>
            </w:pPr>
            <w:r w:rsidRPr="008368C5">
              <w:rPr>
                <w:rFonts w:cstheme="minorHAnsi"/>
                <w:b/>
                <w:bCs/>
                <w:sz w:val="20"/>
                <w:szCs w:val="20"/>
              </w:rPr>
              <w:t>Ogółem</w:t>
            </w:r>
          </w:p>
        </w:tc>
      </w:tr>
      <w:tr w:rsidR="00B7403A" w:rsidRPr="008368C5" w14:paraId="27059DED" w14:textId="77777777" w:rsidTr="00D95492">
        <w:trPr>
          <w:trHeight w:val="454"/>
        </w:trPr>
        <w:tc>
          <w:tcPr>
            <w:tcW w:w="1510" w:type="dxa"/>
            <w:hideMark/>
          </w:tcPr>
          <w:p w14:paraId="2E730133"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Małej Wisły</w:t>
            </w:r>
          </w:p>
        </w:tc>
        <w:tc>
          <w:tcPr>
            <w:tcW w:w="1431" w:type="dxa"/>
            <w:hideMark/>
          </w:tcPr>
          <w:p w14:paraId="0D01DFF1"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81</w:t>
            </w:r>
          </w:p>
        </w:tc>
        <w:tc>
          <w:tcPr>
            <w:tcW w:w="1165" w:type="dxa"/>
            <w:hideMark/>
          </w:tcPr>
          <w:p w14:paraId="1BF8CEEF"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64</w:t>
            </w:r>
          </w:p>
        </w:tc>
        <w:tc>
          <w:tcPr>
            <w:tcW w:w="1134" w:type="dxa"/>
            <w:hideMark/>
          </w:tcPr>
          <w:p w14:paraId="33276B03"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7</w:t>
            </w:r>
          </w:p>
        </w:tc>
        <w:tc>
          <w:tcPr>
            <w:tcW w:w="1559" w:type="dxa"/>
            <w:hideMark/>
          </w:tcPr>
          <w:p w14:paraId="0A4110CF"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52</w:t>
            </w:r>
          </w:p>
        </w:tc>
        <w:tc>
          <w:tcPr>
            <w:tcW w:w="1134" w:type="dxa"/>
            <w:hideMark/>
          </w:tcPr>
          <w:p w14:paraId="7D2E89F2"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3</w:t>
            </w:r>
          </w:p>
        </w:tc>
        <w:tc>
          <w:tcPr>
            <w:tcW w:w="1043" w:type="dxa"/>
            <w:hideMark/>
          </w:tcPr>
          <w:p w14:paraId="7D6F0451"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1</w:t>
            </w:r>
          </w:p>
        </w:tc>
      </w:tr>
      <w:tr w:rsidR="00B7403A" w:rsidRPr="008368C5" w14:paraId="181855E5" w14:textId="77777777" w:rsidTr="00D95492">
        <w:trPr>
          <w:trHeight w:val="454"/>
        </w:trPr>
        <w:tc>
          <w:tcPr>
            <w:tcW w:w="1510" w:type="dxa"/>
            <w:hideMark/>
          </w:tcPr>
          <w:p w14:paraId="1D884260"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Górnej Wisły</w:t>
            </w:r>
          </w:p>
        </w:tc>
        <w:tc>
          <w:tcPr>
            <w:tcW w:w="1431" w:type="dxa"/>
            <w:hideMark/>
          </w:tcPr>
          <w:p w14:paraId="0F6715F9"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754</w:t>
            </w:r>
          </w:p>
        </w:tc>
        <w:tc>
          <w:tcPr>
            <w:tcW w:w="1165" w:type="dxa"/>
            <w:hideMark/>
          </w:tcPr>
          <w:p w14:paraId="00C2B4AC"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367</w:t>
            </w:r>
          </w:p>
        </w:tc>
        <w:tc>
          <w:tcPr>
            <w:tcW w:w="1134" w:type="dxa"/>
            <w:hideMark/>
          </w:tcPr>
          <w:p w14:paraId="4899DB56"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10</w:t>
            </w:r>
          </w:p>
        </w:tc>
        <w:tc>
          <w:tcPr>
            <w:tcW w:w="1559" w:type="dxa"/>
            <w:hideMark/>
          </w:tcPr>
          <w:p w14:paraId="51805C91"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49</w:t>
            </w:r>
          </w:p>
        </w:tc>
        <w:tc>
          <w:tcPr>
            <w:tcW w:w="1134" w:type="dxa"/>
            <w:hideMark/>
          </w:tcPr>
          <w:p w14:paraId="446C0250"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123</w:t>
            </w:r>
          </w:p>
        </w:tc>
        <w:tc>
          <w:tcPr>
            <w:tcW w:w="1043" w:type="dxa"/>
            <w:hideMark/>
          </w:tcPr>
          <w:p w14:paraId="7EA19685"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7</w:t>
            </w:r>
          </w:p>
        </w:tc>
      </w:tr>
      <w:tr w:rsidR="00B7403A" w:rsidRPr="008368C5" w14:paraId="13ACD20D" w14:textId="77777777" w:rsidTr="00D95492">
        <w:trPr>
          <w:trHeight w:val="454"/>
        </w:trPr>
        <w:tc>
          <w:tcPr>
            <w:tcW w:w="1510" w:type="dxa"/>
            <w:hideMark/>
          </w:tcPr>
          <w:p w14:paraId="78A3E31E"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lastRenderedPageBreak/>
              <w:t>Środkowej Wisły</w:t>
            </w:r>
          </w:p>
        </w:tc>
        <w:tc>
          <w:tcPr>
            <w:tcW w:w="1431" w:type="dxa"/>
            <w:hideMark/>
          </w:tcPr>
          <w:p w14:paraId="424CE731"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1344</w:t>
            </w:r>
          </w:p>
        </w:tc>
        <w:tc>
          <w:tcPr>
            <w:tcW w:w="1165" w:type="dxa"/>
            <w:hideMark/>
          </w:tcPr>
          <w:p w14:paraId="1B4E0EDB"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1088</w:t>
            </w:r>
          </w:p>
        </w:tc>
        <w:tc>
          <w:tcPr>
            <w:tcW w:w="1134" w:type="dxa"/>
            <w:hideMark/>
          </w:tcPr>
          <w:p w14:paraId="1C9CA90C"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2</w:t>
            </w:r>
          </w:p>
        </w:tc>
        <w:tc>
          <w:tcPr>
            <w:tcW w:w="1559" w:type="dxa"/>
            <w:hideMark/>
          </w:tcPr>
          <w:p w14:paraId="410E01C2"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5</w:t>
            </w:r>
          </w:p>
        </w:tc>
        <w:tc>
          <w:tcPr>
            <w:tcW w:w="1134" w:type="dxa"/>
            <w:hideMark/>
          </w:tcPr>
          <w:p w14:paraId="5166457E"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102</w:t>
            </w:r>
          </w:p>
        </w:tc>
        <w:tc>
          <w:tcPr>
            <w:tcW w:w="1043" w:type="dxa"/>
            <w:hideMark/>
          </w:tcPr>
          <w:p w14:paraId="5B84E0B1"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21</w:t>
            </w:r>
          </w:p>
        </w:tc>
      </w:tr>
      <w:tr w:rsidR="00B7403A" w:rsidRPr="008368C5" w14:paraId="770C84BE" w14:textId="77777777" w:rsidTr="00D95492">
        <w:trPr>
          <w:trHeight w:val="454"/>
        </w:trPr>
        <w:tc>
          <w:tcPr>
            <w:tcW w:w="1510" w:type="dxa"/>
            <w:hideMark/>
          </w:tcPr>
          <w:p w14:paraId="6802F7D7"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Dolnej Wisły</w:t>
            </w:r>
          </w:p>
        </w:tc>
        <w:tc>
          <w:tcPr>
            <w:tcW w:w="1431" w:type="dxa"/>
            <w:hideMark/>
          </w:tcPr>
          <w:p w14:paraId="54EAD902"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457</w:t>
            </w:r>
          </w:p>
        </w:tc>
        <w:tc>
          <w:tcPr>
            <w:tcW w:w="1165" w:type="dxa"/>
            <w:hideMark/>
          </w:tcPr>
          <w:p w14:paraId="5093FCC4"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262</w:t>
            </w:r>
          </w:p>
        </w:tc>
        <w:tc>
          <w:tcPr>
            <w:tcW w:w="1134" w:type="dxa"/>
            <w:hideMark/>
          </w:tcPr>
          <w:p w14:paraId="5854B947"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2</w:t>
            </w:r>
          </w:p>
        </w:tc>
        <w:tc>
          <w:tcPr>
            <w:tcW w:w="1559" w:type="dxa"/>
            <w:hideMark/>
          </w:tcPr>
          <w:p w14:paraId="4554BCF9"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100</w:t>
            </w:r>
          </w:p>
        </w:tc>
        <w:tc>
          <w:tcPr>
            <w:tcW w:w="1134" w:type="dxa"/>
            <w:hideMark/>
          </w:tcPr>
          <w:p w14:paraId="5EE270AD"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37</w:t>
            </w:r>
          </w:p>
        </w:tc>
        <w:tc>
          <w:tcPr>
            <w:tcW w:w="1043" w:type="dxa"/>
            <w:hideMark/>
          </w:tcPr>
          <w:p w14:paraId="30097CFB" w14:textId="77777777" w:rsidR="00B7403A" w:rsidRPr="008368C5" w:rsidRDefault="00B7403A" w:rsidP="00960473">
            <w:pPr>
              <w:spacing w:before="40" w:after="40"/>
              <w:jc w:val="center"/>
              <w:rPr>
                <w:rFonts w:cstheme="minorHAnsi"/>
                <w:sz w:val="20"/>
                <w:szCs w:val="20"/>
              </w:rPr>
            </w:pPr>
            <w:r w:rsidRPr="008368C5">
              <w:rPr>
                <w:rFonts w:cstheme="minorHAnsi"/>
                <w:sz w:val="20"/>
                <w:szCs w:val="20"/>
              </w:rPr>
              <w:t>10</w:t>
            </w:r>
          </w:p>
        </w:tc>
      </w:tr>
    </w:tbl>
    <w:p w14:paraId="3EF7B11F" w14:textId="645ED61F" w:rsidR="004F3E40" w:rsidRPr="008368C5" w:rsidRDefault="004F3E40" w:rsidP="006D7BBA">
      <w:pPr>
        <w:pStyle w:val="rdo0"/>
      </w:pPr>
      <w:r w:rsidRPr="008368C5">
        <w:t xml:space="preserve">Źródło: opracowanie własne </w:t>
      </w:r>
    </w:p>
    <w:p w14:paraId="53305E25" w14:textId="2F8AD9F1" w:rsidR="00B7403A" w:rsidRPr="008368C5" w:rsidRDefault="00B7403A" w:rsidP="00A06653">
      <w:pPr>
        <w:pStyle w:val="Nagwek5"/>
        <w:rPr>
          <w:b w:val="0"/>
        </w:rPr>
      </w:pPr>
      <w:r w:rsidRPr="008368C5">
        <w:t>Ocena osiągnięcia celów środowiskowych w</w:t>
      </w:r>
      <w:r w:rsidR="006663D3" w:rsidRPr="008368C5">
        <w:t> </w:t>
      </w:r>
      <w:r w:rsidRPr="008368C5">
        <w:t>odniesieniu aktualnych jednostek planistycznych (</w:t>
      </w:r>
      <w:r w:rsidR="00857915" w:rsidRPr="008368C5">
        <w:t xml:space="preserve">aktualny układ planistyczny </w:t>
      </w:r>
      <w:proofErr w:type="spellStart"/>
      <w:r w:rsidRPr="008368C5">
        <w:t>IIaPGW</w:t>
      </w:r>
      <w:proofErr w:type="spellEnd"/>
      <w:r w:rsidR="00857915" w:rsidRPr="008368C5">
        <w:t>,</w:t>
      </w:r>
      <w:r w:rsidRPr="008368C5">
        <w:t xml:space="preserve"> 2022-2027)</w:t>
      </w:r>
    </w:p>
    <w:p w14:paraId="01988F41" w14:textId="0436F31A" w:rsidR="00B7403A" w:rsidRPr="008368C5" w:rsidRDefault="00B7403A" w:rsidP="00B7403A">
      <w:pPr>
        <w:rPr>
          <w:rFonts w:asciiTheme="minorHAnsi" w:hAnsiTheme="minorHAnsi" w:cstheme="minorHAnsi"/>
        </w:rPr>
      </w:pPr>
      <w:r w:rsidRPr="008368C5">
        <w:rPr>
          <w:rFonts w:asciiTheme="minorHAnsi" w:hAnsiTheme="minorHAnsi" w:cstheme="minorHAnsi"/>
        </w:rPr>
        <w:t>W wyniku dokonanej zmiany układu jednostek planistycznych, cel środowiskowy wyznaczony w</w:t>
      </w:r>
      <w:r w:rsidR="006663D3" w:rsidRPr="008368C5">
        <w:rPr>
          <w:rFonts w:asciiTheme="minorHAnsi" w:hAnsiTheme="minorHAnsi" w:cstheme="minorHAnsi"/>
        </w:rPr>
        <w:t>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przeniesiono dla 1339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RW (77,9%) spośród wszystkich 1719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RW w</w:t>
      </w:r>
      <w:r w:rsidR="006663D3" w:rsidRPr="008368C5">
        <w:rPr>
          <w:rFonts w:asciiTheme="minorHAnsi" w:hAnsiTheme="minorHAnsi" w:cstheme="minorHAnsi"/>
        </w:rPr>
        <w:t> </w:t>
      </w:r>
      <w:r w:rsidRPr="008368C5">
        <w:rPr>
          <w:rFonts w:asciiTheme="minorHAnsi" w:hAnsiTheme="minorHAnsi" w:cstheme="minorHAnsi"/>
        </w:rPr>
        <w:t xml:space="preserve">obszarze dorzecza Wisły. Dla 380 nowo wyznaczonych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RW (22,1%) cele środowiskowe nie zostały przeniesione. </w:t>
      </w:r>
    </w:p>
    <w:p w14:paraId="54BC73F9" w14:textId="64099ED1" w:rsidR="00B7403A" w:rsidRPr="008368C5" w:rsidRDefault="00B7403A" w:rsidP="00B7403A">
      <w:pPr>
        <w:rPr>
          <w:rFonts w:asciiTheme="minorHAnsi" w:hAnsiTheme="minorHAnsi" w:cstheme="minorHAnsi"/>
        </w:rPr>
      </w:pPr>
      <w:r w:rsidRPr="008368C5">
        <w:rPr>
          <w:rFonts w:asciiTheme="minorHAnsi" w:hAnsiTheme="minorHAnsi" w:cstheme="minorHAnsi"/>
        </w:rPr>
        <w:t>W zakresie stanu i</w:t>
      </w:r>
      <w:r w:rsidR="006663D3" w:rsidRPr="008368C5">
        <w:rPr>
          <w:rFonts w:asciiTheme="minorHAnsi" w:hAnsiTheme="minorHAnsi" w:cstheme="minorHAnsi"/>
        </w:rPr>
        <w:t> </w:t>
      </w:r>
      <w:r w:rsidRPr="008368C5">
        <w:rPr>
          <w:rFonts w:asciiTheme="minorHAnsi" w:hAnsiTheme="minorHAnsi" w:cstheme="minorHAnsi"/>
        </w:rPr>
        <w:t>potencjału ekologicznego jako cel wskazano:</w:t>
      </w:r>
    </w:p>
    <w:p w14:paraId="5CB9FC9C" w14:textId="77777777" w:rsidR="00B7403A" w:rsidRPr="008368C5" w:rsidRDefault="00B7403A" w:rsidP="00174123">
      <w:pPr>
        <w:pStyle w:val="Akapitzlist"/>
      </w:pPr>
      <w:r w:rsidRPr="008368C5">
        <w:t xml:space="preserve">dobry stan ekologiczny dla 966 </w:t>
      </w:r>
      <w:proofErr w:type="spellStart"/>
      <w:r w:rsidRPr="008368C5">
        <w:t>jcwp</w:t>
      </w:r>
      <w:proofErr w:type="spellEnd"/>
      <w:r w:rsidRPr="008368C5">
        <w:t xml:space="preserve"> RW (56,2%);</w:t>
      </w:r>
    </w:p>
    <w:p w14:paraId="661CDA37" w14:textId="77777777" w:rsidR="00B7403A" w:rsidRPr="008368C5" w:rsidRDefault="00B7403A" w:rsidP="00174123">
      <w:pPr>
        <w:pStyle w:val="Akapitzlist"/>
      </w:pPr>
      <w:r w:rsidRPr="008368C5">
        <w:t xml:space="preserve">dobry potencjał ekologiczny dla 366 </w:t>
      </w:r>
      <w:proofErr w:type="spellStart"/>
      <w:r w:rsidRPr="008368C5">
        <w:t>jcwp</w:t>
      </w:r>
      <w:proofErr w:type="spellEnd"/>
      <w:r w:rsidRPr="008368C5">
        <w:t xml:space="preserve"> RW (21,3%);</w:t>
      </w:r>
    </w:p>
    <w:p w14:paraId="7BEC5F3F" w14:textId="77777777" w:rsidR="00B7403A" w:rsidRPr="008368C5" w:rsidRDefault="00B7403A" w:rsidP="00174123">
      <w:pPr>
        <w:pStyle w:val="Akapitzlist"/>
      </w:pPr>
      <w:r w:rsidRPr="008368C5">
        <w:t xml:space="preserve">bardzo dobry stan ekologiczny dla 7 </w:t>
      </w:r>
      <w:proofErr w:type="spellStart"/>
      <w:r w:rsidRPr="008368C5">
        <w:t>jcwp</w:t>
      </w:r>
      <w:proofErr w:type="spellEnd"/>
      <w:r w:rsidRPr="008368C5">
        <w:t xml:space="preserve"> RW (0,4%).</w:t>
      </w:r>
    </w:p>
    <w:p w14:paraId="360EE9FA" w14:textId="53E5AD66" w:rsidR="00B7403A" w:rsidRPr="008368C5" w:rsidRDefault="00B7403A" w:rsidP="00B7403A">
      <w:pPr>
        <w:rPr>
          <w:rFonts w:asciiTheme="minorHAnsi" w:hAnsiTheme="minorHAnsi" w:cstheme="minorHAnsi"/>
        </w:rPr>
      </w:pPr>
      <w:r w:rsidRPr="008368C5">
        <w:rPr>
          <w:rFonts w:asciiTheme="minorHAnsi" w:hAnsiTheme="minorHAnsi" w:cstheme="minorHAnsi"/>
        </w:rPr>
        <w:t xml:space="preserve">W przypadku 130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RW (7,6%) spośród wymienionych cel środowiskowy w</w:t>
      </w:r>
      <w:r w:rsidR="006663D3" w:rsidRPr="008368C5">
        <w:rPr>
          <w:rFonts w:asciiTheme="minorHAnsi" w:hAnsiTheme="minorHAnsi" w:cstheme="minorHAnsi"/>
        </w:rPr>
        <w:t> </w:t>
      </w:r>
      <w:r w:rsidRPr="008368C5">
        <w:rPr>
          <w:rFonts w:asciiTheme="minorHAnsi" w:hAnsiTheme="minorHAnsi" w:cstheme="minorHAnsi"/>
        </w:rPr>
        <w:t>zakresie stanu ekologicznego został uszczegółowiony ze względu na</w:t>
      </w:r>
      <w:r w:rsidR="006663D3" w:rsidRPr="008368C5">
        <w:rPr>
          <w:rFonts w:asciiTheme="minorHAnsi" w:hAnsiTheme="minorHAnsi" w:cstheme="minorHAnsi"/>
        </w:rPr>
        <w:t> </w:t>
      </w:r>
      <w:r w:rsidRPr="008368C5">
        <w:rPr>
          <w:rFonts w:asciiTheme="minorHAnsi" w:hAnsiTheme="minorHAnsi" w:cstheme="minorHAnsi"/>
        </w:rPr>
        <w:t xml:space="preserve">znaczenie danej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dla migracji ichtiofauny (cieki istotne i</w:t>
      </w:r>
      <w:r w:rsidR="006663D3" w:rsidRPr="008368C5">
        <w:rPr>
          <w:rFonts w:asciiTheme="minorHAnsi" w:hAnsiTheme="minorHAnsi" w:cstheme="minorHAnsi"/>
        </w:rPr>
        <w:t> </w:t>
      </w:r>
      <w:r w:rsidRPr="008368C5">
        <w:rPr>
          <w:rFonts w:asciiTheme="minorHAnsi" w:hAnsiTheme="minorHAnsi" w:cstheme="minorHAnsi"/>
        </w:rPr>
        <w:t>szczególnie istotne dla migracji ryb wyznaczone w</w:t>
      </w:r>
      <w:r w:rsidR="006663D3" w:rsidRPr="008368C5">
        <w:rPr>
          <w:rFonts w:asciiTheme="minorHAnsi" w:hAnsiTheme="minorHAnsi" w:cstheme="minorHAnsi"/>
        </w:rPr>
        <w:t> </w:t>
      </w:r>
      <w:r w:rsidRPr="008368C5">
        <w:rPr>
          <w:rFonts w:asciiTheme="minorHAnsi" w:hAnsiTheme="minorHAnsi" w:cstheme="minorHAnsi"/>
        </w:rPr>
        <w:t>opracowaniu Błachuta i</w:t>
      </w:r>
      <w:r w:rsidR="006663D3" w:rsidRPr="008368C5">
        <w:rPr>
          <w:rFonts w:asciiTheme="minorHAnsi" w:hAnsiTheme="minorHAnsi" w:cstheme="minorHAnsi"/>
        </w:rPr>
        <w:t> </w:t>
      </w:r>
      <w:r w:rsidRPr="008368C5">
        <w:rPr>
          <w:rFonts w:asciiTheme="minorHAnsi" w:hAnsiTheme="minorHAnsi" w:cstheme="minorHAnsi"/>
        </w:rPr>
        <w:t>in., 2010).</w:t>
      </w:r>
    </w:p>
    <w:p w14:paraId="7532D97C" w14:textId="7CC2E8B9" w:rsidR="00B7403A" w:rsidRPr="008368C5" w:rsidRDefault="00B7403A" w:rsidP="00B7403A">
      <w:pPr>
        <w:rPr>
          <w:rFonts w:asciiTheme="minorHAnsi" w:hAnsiTheme="minorHAnsi" w:cstheme="minorHAnsi"/>
        </w:rPr>
      </w:pPr>
      <w:r w:rsidRPr="008368C5">
        <w:rPr>
          <w:rFonts w:asciiTheme="minorHAnsi" w:hAnsiTheme="minorHAnsi" w:cstheme="minorHAnsi"/>
        </w:rPr>
        <w:t>Ocena stopnia osiągnięcia celów środowiskowych w</w:t>
      </w:r>
      <w:r w:rsidR="006663D3" w:rsidRPr="008368C5">
        <w:rPr>
          <w:rFonts w:asciiTheme="minorHAnsi" w:hAnsiTheme="minorHAnsi" w:cstheme="minorHAnsi"/>
        </w:rPr>
        <w:t> </w:t>
      </w:r>
      <w:r w:rsidRPr="008368C5">
        <w:rPr>
          <w:rFonts w:asciiTheme="minorHAnsi" w:hAnsiTheme="minorHAnsi" w:cstheme="minorHAnsi"/>
        </w:rPr>
        <w:t>zakresie stanu i</w:t>
      </w:r>
      <w:r w:rsidR="006663D3" w:rsidRPr="008368C5">
        <w:rPr>
          <w:rFonts w:asciiTheme="minorHAnsi" w:hAnsiTheme="minorHAnsi" w:cstheme="minorHAnsi"/>
        </w:rPr>
        <w:t> </w:t>
      </w:r>
      <w:r w:rsidRPr="008368C5">
        <w:rPr>
          <w:rFonts w:asciiTheme="minorHAnsi" w:hAnsiTheme="minorHAnsi" w:cstheme="minorHAnsi"/>
        </w:rPr>
        <w:t>potencjału ekologicznego z</w:t>
      </w:r>
      <w:r w:rsidR="006663D3" w:rsidRPr="008368C5">
        <w:rPr>
          <w:rFonts w:asciiTheme="minorHAnsi" w:hAnsiTheme="minorHAnsi" w:cstheme="minorHAnsi"/>
        </w:rPr>
        <w:t> </w:t>
      </w:r>
      <w:r w:rsidRPr="008368C5">
        <w:rPr>
          <w:rFonts w:asciiTheme="minorHAnsi" w:hAnsiTheme="minorHAnsi" w:cstheme="minorHAnsi"/>
        </w:rPr>
        <w:t xml:space="preserve">okresu przyjętego do analizy, tj. lat 2016-2021, była dostępna dla 1302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RW (75,7%) spośród wszystkich w</w:t>
      </w:r>
      <w:r w:rsidR="006663D3" w:rsidRPr="008368C5">
        <w:rPr>
          <w:rFonts w:asciiTheme="minorHAnsi" w:hAnsiTheme="minorHAnsi" w:cstheme="minorHAnsi"/>
        </w:rPr>
        <w:t> </w:t>
      </w:r>
      <w:r w:rsidRPr="008368C5">
        <w:rPr>
          <w:rFonts w:asciiTheme="minorHAnsi" w:hAnsiTheme="minorHAnsi" w:cstheme="minorHAnsi"/>
        </w:rPr>
        <w:t xml:space="preserve">obszarze dorzecza Wisły, podczas gdy dla 37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(2,1%) taka ocena nie była możliwa (wykres </w:t>
      </w:r>
      <w:r w:rsidR="006312F6" w:rsidRPr="008368C5">
        <w:rPr>
          <w:rFonts w:asciiTheme="minorHAnsi" w:hAnsiTheme="minorHAnsi" w:cstheme="minorHAnsi"/>
        </w:rPr>
        <w:t>8-</w:t>
      </w:r>
      <w:r w:rsidRPr="008368C5">
        <w:rPr>
          <w:rFonts w:asciiTheme="minorHAnsi" w:hAnsiTheme="minorHAnsi" w:cstheme="minorHAnsi"/>
        </w:rPr>
        <w:t xml:space="preserve">1).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 xml:space="preserve">odniesieniu do stanu chemicznego ocena taka była możliwa dla953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RW (71,2%), dla których w</w:t>
      </w:r>
      <w:r w:rsidR="006663D3" w:rsidRPr="008368C5">
        <w:rPr>
          <w:rFonts w:asciiTheme="minorHAnsi" w:hAnsiTheme="minorHAnsi" w:cstheme="minorHAnsi"/>
        </w:rPr>
        <w:t>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wyznaczono cel środowiskowy w</w:t>
      </w:r>
      <w:r w:rsidR="006663D3" w:rsidRPr="008368C5">
        <w:rPr>
          <w:rFonts w:asciiTheme="minorHAnsi" w:hAnsiTheme="minorHAnsi" w:cstheme="minorHAnsi"/>
        </w:rPr>
        <w:t> </w:t>
      </w:r>
      <w:r w:rsidRPr="008368C5">
        <w:rPr>
          <w:rFonts w:asciiTheme="minorHAnsi" w:hAnsiTheme="minorHAnsi" w:cstheme="minorHAnsi"/>
        </w:rPr>
        <w:t>tym zakresie. Dostępność oceny stopnia osiągnięcia celów środowiskowych wynika z</w:t>
      </w:r>
      <w:r w:rsidR="006663D3" w:rsidRPr="008368C5">
        <w:rPr>
          <w:rFonts w:asciiTheme="minorHAnsi" w:hAnsiTheme="minorHAnsi" w:cstheme="minorHAnsi"/>
        </w:rPr>
        <w:t> </w:t>
      </w:r>
      <w:r w:rsidRPr="008368C5">
        <w:rPr>
          <w:rFonts w:asciiTheme="minorHAnsi" w:hAnsiTheme="minorHAnsi" w:cstheme="minorHAnsi"/>
        </w:rPr>
        <w:t>przeprowadzonego przeniesienia na</w:t>
      </w:r>
      <w:r w:rsidR="006663D3" w:rsidRPr="008368C5">
        <w:rPr>
          <w:rFonts w:asciiTheme="minorHAnsi" w:hAnsiTheme="minorHAnsi" w:cstheme="minorHAnsi"/>
        </w:rPr>
        <w:t> </w:t>
      </w:r>
      <w:r w:rsidRPr="008368C5">
        <w:rPr>
          <w:rFonts w:asciiTheme="minorHAnsi" w:hAnsiTheme="minorHAnsi" w:cstheme="minorHAnsi"/>
        </w:rPr>
        <w:t xml:space="preserve">nowy układ planistyczny celów środowiskowych </w:t>
      </w:r>
      <w:proofErr w:type="spellStart"/>
      <w:r w:rsidRPr="008368C5">
        <w:rPr>
          <w:rFonts w:asciiTheme="minorHAnsi" w:hAnsiTheme="minorHAnsi" w:cstheme="minorHAnsi"/>
        </w:rPr>
        <w:t>jcwp</w:t>
      </w:r>
      <w:proofErr w:type="spellEnd"/>
      <w:r w:rsidRPr="008368C5">
        <w:rPr>
          <w:rFonts w:asciiTheme="minorHAnsi" w:hAnsiTheme="minorHAnsi" w:cstheme="minorHAnsi"/>
        </w:rPr>
        <w:t>, które wyznaczone były w</w:t>
      </w:r>
      <w:r w:rsidR="006663D3" w:rsidRPr="008368C5">
        <w:rPr>
          <w:rFonts w:asciiTheme="minorHAnsi" w:hAnsiTheme="minorHAnsi" w:cstheme="minorHAnsi"/>
        </w:rPr>
        <w:t>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(2016-2021).</w:t>
      </w:r>
    </w:p>
    <w:p w14:paraId="3ACE56B2" w14:textId="4049AACD" w:rsidR="00B7403A" w:rsidRPr="008368C5" w:rsidRDefault="00B7403A" w:rsidP="00B7403A">
      <w:pPr>
        <w:rPr>
          <w:rFonts w:asciiTheme="minorHAnsi" w:hAnsiTheme="minorHAnsi" w:cstheme="minorHAnsi"/>
        </w:rPr>
      </w:pPr>
      <w:r w:rsidRPr="008368C5">
        <w:rPr>
          <w:rFonts w:asciiTheme="minorHAnsi" w:hAnsiTheme="minorHAnsi" w:cstheme="minorHAnsi"/>
        </w:rPr>
        <w:t>W zakresie stanu i</w:t>
      </w:r>
      <w:r w:rsidR="006663D3" w:rsidRPr="008368C5">
        <w:rPr>
          <w:rFonts w:asciiTheme="minorHAnsi" w:hAnsiTheme="minorHAnsi" w:cstheme="minorHAnsi"/>
        </w:rPr>
        <w:t> </w:t>
      </w:r>
      <w:r w:rsidRPr="008368C5">
        <w:rPr>
          <w:rFonts w:asciiTheme="minorHAnsi" w:hAnsiTheme="minorHAnsi" w:cstheme="minorHAnsi"/>
        </w:rPr>
        <w:t>potencjału ekologicznego:</w:t>
      </w:r>
    </w:p>
    <w:p w14:paraId="18E0ACD4" w14:textId="6897874E" w:rsidR="00B7403A" w:rsidRPr="008368C5" w:rsidRDefault="00B7403A" w:rsidP="00174123">
      <w:pPr>
        <w:pStyle w:val="Akapitzlist"/>
      </w:pPr>
      <w:r w:rsidRPr="008368C5">
        <w:t xml:space="preserve">104 </w:t>
      </w:r>
      <w:proofErr w:type="spellStart"/>
      <w:r w:rsidRPr="008368C5">
        <w:t>jcwp</w:t>
      </w:r>
      <w:proofErr w:type="spellEnd"/>
      <w:r w:rsidRPr="008368C5">
        <w:t xml:space="preserve"> RW (8,0%) z</w:t>
      </w:r>
      <w:r w:rsidR="006663D3" w:rsidRPr="008368C5">
        <w:t> </w:t>
      </w:r>
      <w:r w:rsidRPr="008368C5">
        <w:t>dostępną oceną stanu i</w:t>
      </w:r>
      <w:r w:rsidR="006663D3" w:rsidRPr="008368C5">
        <w:t> </w:t>
      </w:r>
      <w:r w:rsidRPr="008368C5">
        <w:t>potencjału</w:t>
      </w:r>
      <w:r w:rsidR="005569F9" w:rsidRPr="008368C5">
        <w:t xml:space="preserve"> </w:t>
      </w:r>
      <w:r w:rsidRPr="008368C5">
        <w:t>osiągnęło cel środowiskowy. Poprawę stanu/potencjału ekologicznego zidentyfikowano w</w:t>
      </w:r>
      <w:r w:rsidR="006663D3" w:rsidRPr="008368C5">
        <w:t> </w:t>
      </w:r>
      <w:r w:rsidRPr="008368C5">
        <w:t>odniesieniu do</w:t>
      </w:r>
      <w:r w:rsidR="005569F9" w:rsidRPr="008368C5">
        <w:t xml:space="preserve"> </w:t>
      </w:r>
      <w:r w:rsidRPr="008368C5">
        <w:t xml:space="preserve">50 </w:t>
      </w:r>
      <w:proofErr w:type="spellStart"/>
      <w:r w:rsidRPr="008368C5">
        <w:t>jcwp</w:t>
      </w:r>
      <w:proofErr w:type="spellEnd"/>
      <w:r w:rsidRPr="008368C5">
        <w:t xml:space="preserve"> RW: w</w:t>
      </w:r>
      <w:r w:rsidR="006663D3" w:rsidRPr="008368C5">
        <w:t> </w:t>
      </w:r>
      <w:r w:rsidRPr="008368C5">
        <w:t xml:space="preserve">33 </w:t>
      </w:r>
      <w:proofErr w:type="spellStart"/>
      <w:r w:rsidRPr="008368C5">
        <w:t>jcwp</w:t>
      </w:r>
      <w:proofErr w:type="spellEnd"/>
      <w:r w:rsidRPr="008368C5">
        <w:t xml:space="preserve"> RW stan/potencjał ekologiczny poprawił się ze stanu poniżej dobrego do dobrego, w</w:t>
      </w:r>
      <w:r w:rsidR="006663D3" w:rsidRPr="008368C5">
        <w:t> </w:t>
      </w:r>
      <w:r w:rsidRPr="008368C5">
        <w:t xml:space="preserve">15 </w:t>
      </w:r>
      <w:proofErr w:type="spellStart"/>
      <w:r w:rsidRPr="008368C5">
        <w:t>jcwp</w:t>
      </w:r>
      <w:proofErr w:type="spellEnd"/>
      <w:r w:rsidRPr="008368C5">
        <w:t xml:space="preserve"> RW ze stanu/potencjału umiarkowanego do dobrego oraz 4 ze stanu słabego lub złego do dobrego. </w:t>
      </w:r>
      <w:r w:rsidR="00A608D4" w:rsidRPr="008368C5">
        <w:t>Z</w:t>
      </w:r>
      <w:r w:rsidR="006663D3" w:rsidRPr="008368C5">
        <w:t> </w:t>
      </w:r>
      <w:r w:rsidRPr="008368C5">
        <w:t>kolei inne, w</w:t>
      </w:r>
      <w:r w:rsidR="006663D3" w:rsidRPr="008368C5">
        <w:t> </w:t>
      </w:r>
      <w:r w:rsidRPr="008368C5">
        <w:t xml:space="preserve">sumie 42, </w:t>
      </w:r>
      <w:proofErr w:type="spellStart"/>
      <w:r w:rsidRPr="008368C5">
        <w:t>jcwp</w:t>
      </w:r>
      <w:proofErr w:type="spellEnd"/>
      <w:r w:rsidRPr="008368C5">
        <w:t xml:space="preserve"> osiągnęły gorszy stan lub potencjał ekologiczny: 2 </w:t>
      </w:r>
      <w:proofErr w:type="spellStart"/>
      <w:r w:rsidRPr="008368C5">
        <w:t>jcwp</w:t>
      </w:r>
      <w:proofErr w:type="spellEnd"/>
      <w:r w:rsidRPr="008368C5">
        <w:t xml:space="preserve"> RW ze stanu bardzo dobrego do dobrego, 14 </w:t>
      </w:r>
      <w:proofErr w:type="spellStart"/>
      <w:r w:rsidRPr="008368C5">
        <w:t>jcwp</w:t>
      </w:r>
      <w:proofErr w:type="spellEnd"/>
      <w:r w:rsidRPr="008368C5">
        <w:t xml:space="preserve"> RW ze stanu co najmniej dobrego i</w:t>
      </w:r>
      <w:r w:rsidR="006663D3" w:rsidRPr="008368C5">
        <w:t> </w:t>
      </w:r>
      <w:r w:rsidRPr="008368C5">
        <w:t xml:space="preserve">26 </w:t>
      </w:r>
      <w:proofErr w:type="spellStart"/>
      <w:r w:rsidRPr="008368C5">
        <w:t>jcwp</w:t>
      </w:r>
      <w:proofErr w:type="spellEnd"/>
      <w:r w:rsidRPr="008368C5">
        <w:t xml:space="preserve"> RW ze stanu dobrego i</w:t>
      </w:r>
      <w:r w:rsidR="006663D3" w:rsidRPr="008368C5">
        <w:t> </w:t>
      </w:r>
      <w:r w:rsidRPr="008368C5">
        <w:t xml:space="preserve">powyżej dobrego osiągnęły stan dobry. </w:t>
      </w:r>
      <w:r w:rsidR="008B6C69" w:rsidRPr="008368C5">
        <w:t>W</w:t>
      </w:r>
      <w:r w:rsidR="006663D3" w:rsidRPr="008368C5">
        <w:t> </w:t>
      </w:r>
      <w:r w:rsidRPr="008368C5">
        <w:t xml:space="preserve">sumie 12 </w:t>
      </w:r>
      <w:proofErr w:type="spellStart"/>
      <w:r w:rsidRPr="008368C5">
        <w:t>jcwp</w:t>
      </w:r>
      <w:proofErr w:type="spellEnd"/>
      <w:r w:rsidRPr="008368C5">
        <w:t xml:space="preserve"> RW utrzymało stan dobry. </w:t>
      </w:r>
    </w:p>
    <w:p w14:paraId="7E530366" w14:textId="141D32A1" w:rsidR="00B7403A" w:rsidRPr="008368C5" w:rsidRDefault="00B7403A" w:rsidP="00174123">
      <w:pPr>
        <w:pStyle w:val="Akapitzlist"/>
      </w:pPr>
      <w:r w:rsidRPr="008368C5">
        <w:t xml:space="preserve">1198 </w:t>
      </w:r>
      <w:proofErr w:type="spellStart"/>
      <w:r w:rsidRPr="008368C5">
        <w:t>jcwp</w:t>
      </w:r>
      <w:proofErr w:type="spellEnd"/>
      <w:r w:rsidRPr="008368C5">
        <w:t xml:space="preserve"> RW (92,0%) w</w:t>
      </w:r>
      <w:r w:rsidR="006663D3" w:rsidRPr="008368C5">
        <w:t> </w:t>
      </w:r>
      <w:r w:rsidRPr="008368C5">
        <w:t>obszarze dorzecza Wisły nie osiągnęło celu środowiskowego w</w:t>
      </w:r>
      <w:r w:rsidR="006663D3" w:rsidRPr="008368C5">
        <w:t> </w:t>
      </w:r>
      <w:r w:rsidRPr="008368C5">
        <w:t>zakresie stanu i</w:t>
      </w:r>
      <w:r w:rsidR="006663D3" w:rsidRPr="008368C5">
        <w:t> </w:t>
      </w:r>
      <w:r w:rsidRPr="008368C5">
        <w:t>potencjału ekologicznego.</w:t>
      </w:r>
    </w:p>
    <w:p w14:paraId="51B65DB5" w14:textId="5BA42412" w:rsidR="00B7403A" w:rsidRPr="008368C5" w:rsidRDefault="00B7403A" w:rsidP="00174123">
      <w:pPr>
        <w:pStyle w:val="Akapitzlist"/>
      </w:pPr>
      <w:r w:rsidRPr="008368C5">
        <w:lastRenderedPageBreak/>
        <w:t xml:space="preserve">Dla 380 nowych </w:t>
      </w:r>
      <w:proofErr w:type="spellStart"/>
      <w:r w:rsidRPr="008368C5">
        <w:t>jcwp</w:t>
      </w:r>
      <w:proofErr w:type="spellEnd"/>
      <w:r w:rsidRPr="008368C5">
        <w:t xml:space="preserve"> RW (wydzielonych w</w:t>
      </w:r>
      <w:r w:rsidR="006663D3" w:rsidRPr="008368C5">
        <w:t> </w:t>
      </w:r>
      <w:r w:rsidRPr="008368C5">
        <w:t>związku z</w:t>
      </w:r>
      <w:r w:rsidR="006663D3" w:rsidRPr="008368C5">
        <w:t> </w:t>
      </w:r>
      <w:r w:rsidRPr="008368C5">
        <w:t>dokonaną zmianą układu jednostek planistycznych) (22,1%) w</w:t>
      </w:r>
      <w:r w:rsidR="006663D3" w:rsidRPr="008368C5">
        <w:t> </w:t>
      </w:r>
      <w:r w:rsidRPr="008368C5">
        <w:t>obszarze dorzecza Wisły, które nie miały wyznaczonych celów środowiskowych w</w:t>
      </w:r>
      <w:r w:rsidR="006663D3" w:rsidRPr="008368C5">
        <w:t> </w:t>
      </w:r>
      <w:proofErr w:type="spellStart"/>
      <w:r w:rsidRPr="008368C5">
        <w:t>aPGW</w:t>
      </w:r>
      <w:proofErr w:type="spellEnd"/>
      <w:r w:rsidRPr="008368C5">
        <w:t>, nie można było dokonać oceny ich</w:t>
      </w:r>
      <w:r w:rsidR="005569F9" w:rsidRPr="008368C5">
        <w:t xml:space="preserve"> </w:t>
      </w:r>
      <w:r w:rsidRPr="008368C5">
        <w:t xml:space="preserve">osiągnięcia (wykres </w:t>
      </w:r>
      <w:r w:rsidR="006312F6" w:rsidRPr="008368C5">
        <w:t>8-</w:t>
      </w:r>
      <w:r w:rsidRPr="008368C5">
        <w:t xml:space="preserve">1). </w:t>
      </w:r>
    </w:p>
    <w:p w14:paraId="5C35DA1E" w14:textId="4A554E05" w:rsidR="00B7403A" w:rsidRPr="008368C5" w:rsidRDefault="00B7403A" w:rsidP="00B7403A">
      <w:pPr>
        <w:rPr>
          <w:rFonts w:asciiTheme="minorHAnsi" w:hAnsiTheme="minorHAnsi" w:cstheme="minorHAnsi"/>
          <w:lang w:eastAsia="pl-PL"/>
        </w:rPr>
      </w:pPr>
      <w:r w:rsidRPr="008368C5">
        <w:rPr>
          <w:rFonts w:asciiTheme="minorHAnsi" w:hAnsiTheme="minorHAnsi" w:cstheme="minorHAnsi"/>
        </w:rPr>
        <w:t>Podkreślić przy tym należy, że na</w:t>
      </w:r>
      <w:r w:rsidR="006663D3" w:rsidRPr="008368C5">
        <w:rPr>
          <w:rFonts w:asciiTheme="minorHAnsi" w:hAnsiTheme="minorHAnsi" w:cstheme="minorHAnsi"/>
        </w:rPr>
        <w:t> </w:t>
      </w:r>
      <w:r w:rsidRPr="008368C5">
        <w:rPr>
          <w:rFonts w:asciiTheme="minorHAnsi" w:hAnsiTheme="minorHAnsi" w:cstheme="minorHAnsi"/>
        </w:rPr>
        <w:t>każdym etapie tej procedury obowiązuje zasada „najgorszy decyduje”, co oznacza, że aby dana jednolita część wód uzyskała stan dobry, żaden z</w:t>
      </w:r>
      <w:r w:rsidR="006663D3" w:rsidRPr="008368C5">
        <w:rPr>
          <w:rFonts w:asciiTheme="minorHAnsi" w:hAnsiTheme="minorHAnsi" w:cstheme="minorHAnsi"/>
        </w:rPr>
        <w:t> </w:t>
      </w:r>
      <w:r w:rsidRPr="008368C5">
        <w:rPr>
          <w:rFonts w:asciiTheme="minorHAnsi" w:hAnsiTheme="minorHAnsi" w:cstheme="minorHAnsi"/>
        </w:rPr>
        <w:t>badanych</w:t>
      </w:r>
      <w:r w:rsidR="007B4F65" w:rsidRPr="008368C5">
        <w:rPr>
          <w:rFonts w:asciiTheme="minorHAnsi" w:hAnsiTheme="minorHAnsi" w:cstheme="minorHAnsi"/>
        </w:rPr>
        <w:t xml:space="preserve"> </w:t>
      </w:r>
      <w:r w:rsidRPr="008368C5">
        <w:rPr>
          <w:rFonts w:asciiTheme="minorHAnsi" w:hAnsiTheme="minorHAnsi" w:cstheme="minorHAnsi"/>
        </w:rPr>
        <w:t>i</w:t>
      </w:r>
      <w:r w:rsidR="006663D3" w:rsidRPr="008368C5">
        <w:rPr>
          <w:rFonts w:asciiTheme="minorHAnsi" w:hAnsiTheme="minorHAnsi" w:cstheme="minorHAnsi"/>
        </w:rPr>
        <w:t> </w:t>
      </w:r>
      <w:r w:rsidRPr="008368C5">
        <w:rPr>
          <w:rFonts w:asciiTheme="minorHAnsi" w:hAnsiTheme="minorHAnsi" w:cstheme="minorHAnsi"/>
        </w:rPr>
        <w:t>ocenianych wskaźników nie może przekroczyć wartości granicznych określonych dla dobrego stanu.</w:t>
      </w:r>
      <w:r w:rsidR="007B4F65" w:rsidRPr="008368C5">
        <w:rPr>
          <w:rFonts w:asciiTheme="minorHAnsi" w:hAnsiTheme="minorHAnsi" w:cstheme="minorHAnsi"/>
        </w:rPr>
        <w:t xml:space="preserve"> </w:t>
      </w:r>
      <w:r w:rsidR="002309BC" w:rsidRPr="008368C5">
        <w:rPr>
          <w:rFonts w:asciiTheme="minorHAnsi" w:hAnsiTheme="minorHAnsi" w:cstheme="minorHAnsi"/>
        </w:rPr>
        <w:t xml:space="preserve"> </w:t>
      </w:r>
      <w:r w:rsidR="006663D3" w:rsidRPr="008368C5">
        <w:rPr>
          <w:rFonts w:asciiTheme="minorHAnsi" w:hAnsiTheme="minorHAnsi" w:cstheme="minorHAnsi"/>
        </w:rPr>
        <w:t>z </w:t>
      </w:r>
      <w:r w:rsidRPr="008368C5">
        <w:rPr>
          <w:rFonts w:asciiTheme="minorHAnsi" w:hAnsiTheme="minorHAnsi" w:cstheme="minorHAnsi"/>
        </w:rPr>
        <w:t>tego właśnie powodu przypadki jednolitych części wód będących w</w:t>
      </w:r>
      <w:r w:rsidR="006663D3" w:rsidRPr="008368C5">
        <w:rPr>
          <w:rFonts w:asciiTheme="minorHAnsi" w:hAnsiTheme="minorHAnsi" w:cstheme="minorHAnsi"/>
        </w:rPr>
        <w:t> </w:t>
      </w:r>
      <w:r w:rsidRPr="008368C5">
        <w:rPr>
          <w:rFonts w:asciiTheme="minorHAnsi" w:hAnsiTheme="minorHAnsi" w:cstheme="minorHAnsi"/>
        </w:rPr>
        <w:t>dobrym stanie wciąż jeszcze nie są liczne.</w:t>
      </w:r>
    </w:p>
    <w:p w14:paraId="5C1A1747" w14:textId="60883C99" w:rsidR="00E57D16" w:rsidRPr="008368C5" w:rsidRDefault="00E202DA" w:rsidP="00E57D16">
      <w:pPr>
        <w:keepNext/>
        <w:jc w:val="left"/>
      </w:pPr>
      <w:r w:rsidRPr="008368C5">
        <w:rPr>
          <w:noProof/>
        </w:rPr>
        <w:drawing>
          <wp:inline distT="0" distB="0" distL="0" distR="0" wp14:anchorId="78FEE437" wp14:editId="1EB4BB18">
            <wp:extent cx="5760720" cy="4225413"/>
            <wp:effectExtent l="0" t="0" r="11430" b="3810"/>
            <wp:docPr id="86" name="Wykres 86">
              <a:extLst xmlns:a="http://schemas.openxmlformats.org/drawingml/2006/main">
                <a:ext uri="{FF2B5EF4-FFF2-40B4-BE49-F238E27FC236}">
                  <a16:creationId xmlns:a16="http://schemas.microsoft.com/office/drawing/2014/main" id="{AAB0D50B-1B3C-4DFB-B8AA-1141A90F16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18FDAA49" w14:textId="0F2AEF39" w:rsidR="00B7403A" w:rsidRPr="008368C5" w:rsidRDefault="00E57D16" w:rsidP="00E57D16">
      <w:pPr>
        <w:pStyle w:val="Wykres"/>
      </w:pPr>
      <w:bookmarkStart w:id="313" w:name="_Toc68709727"/>
      <w:r w:rsidRPr="008368C5">
        <w:t xml:space="preserve">Wykres </w:t>
      </w:r>
      <w:r w:rsidRPr="008368C5">
        <w:fldChar w:fldCharType="begin"/>
      </w:r>
      <w:r w:rsidRPr="008368C5">
        <w:instrText>STYLEREF 1 \s</w:instrText>
      </w:r>
      <w:r w:rsidRPr="008368C5">
        <w:fldChar w:fldCharType="separate"/>
      </w:r>
      <w:r w:rsidR="00B146EE">
        <w:rPr>
          <w:noProof/>
        </w:rPr>
        <w:t>8</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w:t>
      </w:r>
      <w:r w:rsidRPr="008368C5">
        <w:fldChar w:fldCharType="end"/>
      </w:r>
      <w:r w:rsidRPr="008368C5">
        <w:tab/>
        <w:t>Ocena osiągnięcia celów środowiskowych wyznaczonych w</w:t>
      </w:r>
      <w:r w:rsidR="006663D3" w:rsidRPr="008368C5">
        <w:t> </w:t>
      </w:r>
      <w:proofErr w:type="spellStart"/>
      <w:r w:rsidRPr="008368C5">
        <w:t>aPGW</w:t>
      </w:r>
      <w:proofErr w:type="spellEnd"/>
      <w:r w:rsidRPr="008368C5">
        <w:t xml:space="preserve"> </w:t>
      </w:r>
      <w:r w:rsidR="00A06653" w:rsidRPr="008368C5">
        <w:t xml:space="preserve">(2016-2021) </w:t>
      </w:r>
      <w:r w:rsidRPr="008368C5">
        <w:t>dla stanu/potencjału ekologicznego w</w:t>
      </w:r>
      <w:r w:rsidR="006663D3" w:rsidRPr="008368C5">
        <w:t> </w:t>
      </w:r>
      <w:proofErr w:type="spellStart"/>
      <w:r w:rsidRPr="008368C5">
        <w:t>jcwp</w:t>
      </w:r>
      <w:proofErr w:type="spellEnd"/>
      <w:r w:rsidRPr="008368C5">
        <w:t xml:space="preserve"> rzecznych obszaru dorzecza Wisły oraz w</w:t>
      </w:r>
      <w:r w:rsidR="006663D3" w:rsidRPr="008368C5">
        <w:t> </w:t>
      </w:r>
      <w:r w:rsidRPr="008368C5">
        <w:t xml:space="preserve">poszczególnych regionach wodnych </w:t>
      </w:r>
      <w:r w:rsidR="003C267F" w:rsidRPr="008368C5">
        <w:t>obszaru</w:t>
      </w:r>
      <w:r w:rsidRPr="008368C5">
        <w:t xml:space="preserve"> dorzecza</w:t>
      </w:r>
      <w:r w:rsidR="003C267F" w:rsidRPr="008368C5">
        <w:t xml:space="preserve"> Wisły</w:t>
      </w:r>
      <w:r w:rsidR="00857915" w:rsidRPr="008368C5">
        <w:t xml:space="preserve"> w oparciu o nowy układ jednostek planistycznych </w:t>
      </w:r>
      <w:proofErr w:type="spellStart"/>
      <w:r w:rsidR="00857915" w:rsidRPr="008368C5">
        <w:t>IIaPGW</w:t>
      </w:r>
      <w:bookmarkEnd w:id="313"/>
      <w:proofErr w:type="spellEnd"/>
    </w:p>
    <w:p w14:paraId="3223283D" w14:textId="111BB517" w:rsidR="00B7403A" w:rsidRPr="008368C5" w:rsidRDefault="00B7403A" w:rsidP="006D7BBA">
      <w:pPr>
        <w:pStyle w:val="rdo0"/>
        <w:rPr>
          <w:rFonts w:eastAsia="Times New Roman"/>
          <w:color w:val="000099"/>
          <w:lang w:eastAsia="pl-PL"/>
        </w:rPr>
      </w:pPr>
      <w:r w:rsidRPr="008368C5">
        <w:t xml:space="preserve">Źródło: opracowanie </w:t>
      </w:r>
      <w:r w:rsidR="001F261C" w:rsidRPr="008368C5">
        <w:t>własne</w:t>
      </w:r>
    </w:p>
    <w:p w14:paraId="09CB7EA9" w14:textId="0036F0DC" w:rsidR="00B7403A" w:rsidRPr="008368C5" w:rsidRDefault="00B7403A" w:rsidP="00B7403A">
      <w:pPr>
        <w:rPr>
          <w:rFonts w:asciiTheme="minorHAnsi" w:hAnsiTheme="minorHAnsi" w:cstheme="minorHAnsi"/>
        </w:rPr>
      </w:pPr>
      <w:r w:rsidRPr="008368C5">
        <w:rPr>
          <w:rFonts w:asciiTheme="minorHAnsi" w:hAnsiTheme="minorHAnsi" w:cstheme="minorHAnsi"/>
        </w:rPr>
        <w:t>Ocena osiągnięcia celów środowiskowych w</w:t>
      </w:r>
      <w:r w:rsidR="006663D3" w:rsidRPr="008368C5">
        <w:rPr>
          <w:rFonts w:asciiTheme="minorHAnsi" w:hAnsiTheme="minorHAnsi" w:cstheme="minorHAnsi"/>
        </w:rPr>
        <w:t> </w:t>
      </w:r>
      <w:r w:rsidRPr="008368C5">
        <w:rPr>
          <w:rFonts w:asciiTheme="minorHAnsi" w:hAnsiTheme="minorHAnsi" w:cstheme="minorHAnsi"/>
        </w:rPr>
        <w:t>zakresie drożności cieków (cele środowiskowe dotyczące zapewnienia drożności na</w:t>
      </w:r>
      <w:r w:rsidR="006663D3" w:rsidRPr="008368C5">
        <w:rPr>
          <w:rFonts w:asciiTheme="minorHAnsi" w:hAnsiTheme="minorHAnsi" w:cstheme="minorHAnsi"/>
        </w:rPr>
        <w:t> </w:t>
      </w:r>
      <w:r w:rsidRPr="008368C5">
        <w:rPr>
          <w:rFonts w:asciiTheme="minorHAnsi" w:hAnsiTheme="minorHAnsi" w:cstheme="minorHAnsi"/>
        </w:rPr>
        <w:t>ciekach istotnych i</w:t>
      </w:r>
      <w:r w:rsidR="006663D3" w:rsidRPr="008368C5">
        <w:rPr>
          <w:rFonts w:asciiTheme="minorHAnsi" w:hAnsiTheme="minorHAnsi" w:cstheme="minorHAnsi"/>
        </w:rPr>
        <w:t> </w:t>
      </w:r>
      <w:r w:rsidRPr="008368C5">
        <w:rPr>
          <w:rFonts w:asciiTheme="minorHAnsi" w:hAnsiTheme="minorHAnsi" w:cstheme="minorHAnsi"/>
        </w:rPr>
        <w:t>szczególnie istotnych z</w:t>
      </w:r>
      <w:r w:rsidR="006663D3" w:rsidRPr="008368C5">
        <w:rPr>
          <w:rFonts w:asciiTheme="minorHAnsi" w:hAnsiTheme="minorHAnsi" w:cstheme="minorHAnsi"/>
        </w:rPr>
        <w:t> </w:t>
      </w:r>
      <w:r w:rsidRPr="008368C5">
        <w:rPr>
          <w:rFonts w:asciiTheme="minorHAnsi" w:hAnsiTheme="minorHAnsi" w:cstheme="minorHAnsi"/>
        </w:rPr>
        <w:t xml:space="preserve">opracowania </w:t>
      </w:r>
      <w:proofErr w:type="spellStart"/>
      <w:r w:rsidRPr="008368C5">
        <w:rPr>
          <w:rFonts w:asciiTheme="minorHAnsi" w:hAnsiTheme="minorHAnsi" w:cstheme="minorHAnsi"/>
        </w:rPr>
        <w:t>Błachuty</w:t>
      </w:r>
      <w:proofErr w:type="spellEnd"/>
      <w:r w:rsidRPr="008368C5">
        <w:rPr>
          <w:rFonts w:asciiTheme="minorHAnsi" w:hAnsiTheme="minorHAnsi" w:cstheme="minorHAnsi"/>
        </w:rPr>
        <w:t xml:space="preserve"> i</w:t>
      </w:r>
      <w:r w:rsidR="006663D3" w:rsidRPr="008368C5">
        <w:rPr>
          <w:rFonts w:asciiTheme="minorHAnsi" w:hAnsiTheme="minorHAnsi" w:cstheme="minorHAnsi"/>
        </w:rPr>
        <w:t> </w:t>
      </w:r>
      <w:r w:rsidRPr="008368C5">
        <w:rPr>
          <w:rFonts w:asciiTheme="minorHAnsi" w:hAnsiTheme="minorHAnsi" w:cstheme="minorHAnsi"/>
        </w:rPr>
        <w:t xml:space="preserve">in., 2010) wskazuje, że spośród 130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RW w</w:t>
      </w:r>
      <w:r w:rsidR="006663D3" w:rsidRPr="008368C5">
        <w:rPr>
          <w:rFonts w:asciiTheme="minorHAnsi" w:hAnsiTheme="minorHAnsi" w:cstheme="minorHAnsi"/>
        </w:rPr>
        <w:t> </w:t>
      </w:r>
      <w:r w:rsidRPr="008368C5">
        <w:rPr>
          <w:rFonts w:asciiTheme="minorHAnsi" w:hAnsiTheme="minorHAnsi" w:cstheme="minorHAnsi"/>
        </w:rPr>
        <w:t>56 z</w:t>
      </w:r>
      <w:r w:rsidR="006663D3" w:rsidRPr="008368C5">
        <w:rPr>
          <w:rFonts w:asciiTheme="minorHAnsi" w:hAnsiTheme="minorHAnsi" w:cstheme="minorHAnsi"/>
        </w:rPr>
        <w:t> </w:t>
      </w:r>
      <w:r w:rsidRPr="008368C5">
        <w:rPr>
          <w:rFonts w:asciiTheme="minorHAnsi" w:hAnsiTheme="minorHAnsi" w:cstheme="minorHAnsi"/>
        </w:rPr>
        <w:t>nich (43,1%) taki cel został osiągnięty, podczas gdy w</w:t>
      </w:r>
      <w:r w:rsidR="006663D3" w:rsidRPr="008368C5">
        <w:rPr>
          <w:rFonts w:asciiTheme="minorHAnsi" w:hAnsiTheme="minorHAnsi" w:cstheme="minorHAnsi"/>
        </w:rPr>
        <w:t> </w:t>
      </w:r>
      <w:r w:rsidRPr="008368C5">
        <w:rPr>
          <w:rFonts w:asciiTheme="minorHAnsi" w:hAnsiTheme="minorHAnsi" w:cstheme="minorHAnsi"/>
        </w:rPr>
        <w:t xml:space="preserve">pozostałych 74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cel ten nie został osiągnięty (wykres </w:t>
      </w:r>
      <w:r w:rsidR="006312F6" w:rsidRPr="008368C5">
        <w:rPr>
          <w:rFonts w:asciiTheme="minorHAnsi" w:hAnsiTheme="minorHAnsi" w:cstheme="minorHAnsi"/>
        </w:rPr>
        <w:t>8-</w:t>
      </w:r>
      <w:r w:rsidRPr="008368C5">
        <w:rPr>
          <w:rFonts w:asciiTheme="minorHAnsi" w:hAnsiTheme="minorHAnsi" w:cstheme="minorHAnsi"/>
        </w:rPr>
        <w:t>2). Oceniono, że w</w:t>
      </w:r>
      <w:r w:rsidR="006663D3" w:rsidRPr="008368C5">
        <w:rPr>
          <w:rFonts w:asciiTheme="minorHAnsi" w:hAnsiTheme="minorHAnsi" w:cstheme="minorHAnsi"/>
        </w:rPr>
        <w:t> </w:t>
      </w:r>
      <w:r w:rsidRPr="008368C5">
        <w:rPr>
          <w:rFonts w:asciiTheme="minorHAnsi" w:hAnsiTheme="minorHAnsi" w:cstheme="minorHAnsi"/>
        </w:rPr>
        <w:t>sumie w</w:t>
      </w:r>
      <w:r w:rsidR="006663D3" w:rsidRPr="008368C5">
        <w:rPr>
          <w:rFonts w:asciiTheme="minorHAnsi" w:hAnsiTheme="minorHAnsi" w:cstheme="minorHAnsi"/>
        </w:rPr>
        <w:t> </w:t>
      </w:r>
      <w:r w:rsidRPr="008368C5">
        <w:rPr>
          <w:rFonts w:asciiTheme="minorHAnsi" w:hAnsiTheme="minorHAnsi" w:cstheme="minorHAnsi"/>
        </w:rPr>
        <w:t xml:space="preserve">6 </w:t>
      </w:r>
      <w:proofErr w:type="spellStart"/>
      <w:r w:rsidRPr="008368C5">
        <w:rPr>
          <w:rFonts w:asciiTheme="minorHAnsi" w:hAnsiTheme="minorHAnsi" w:cstheme="minorHAnsi"/>
        </w:rPr>
        <w:t>jcwp</w:t>
      </w:r>
      <w:proofErr w:type="spellEnd"/>
      <w:r w:rsidR="007B4F65" w:rsidRPr="008368C5">
        <w:rPr>
          <w:rFonts w:asciiTheme="minorHAnsi" w:hAnsiTheme="minorHAnsi" w:cstheme="minorHAnsi"/>
        </w:rPr>
        <w:t xml:space="preserve"> </w:t>
      </w:r>
      <w:r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obszarze dorzecza Wisły został spełniony cel w</w:t>
      </w:r>
      <w:r w:rsidR="006663D3" w:rsidRPr="008368C5">
        <w:rPr>
          <w:rFonts w:asciiTheme="minorHAnsi" w:hAnsiTheme="minorHAnsi" w:cstheme="minorHAnsi"/>
        </w:rPr>
        <w:t> </w:t>
      </w:r>
      <w:r w:rsidRPr="008368C5">
        <w:rPr>
          <w:rFonts w:asciiTheme="minorHAnsi" w:hAnsiTheme="minorHAnsi" w:cstheme="minorHAnsi"/>
        </w:rPr>
        <w:t>postaci zachowania lub osiągnięcia co najmniej dobrego stanu bądź potencjału ekologicznego i</w:t>
      </w:r>
      <w:r w:rsidR="006663D3" w:rsidRPr="008368C5">
        <w:rPr>
          <w:rFonts w:asciiTheme="minorHAnsi" w:hAnsiTheme="minorHAnsi" w:cstheme="minorHAnsi"/>
        </w:rPr>
        <w:t> </w:t>
      </w:r>
      <w:r w:rsidRPr="008368C5">
        <w:rPr>
          <w:rFonts w:asciiTheme="minorHAnsi" w:hAnsiTheme="minorHAnsi" w:cstheme="minorHAnsi"/>
        </w:rPr>
        <w:t>jednocześnie cel w</w:t>
      </w:r>
      <w:r w:rsidR="006663D3" w:rsidRPr="008368C5">
        <w:rPr>
          <w:rFonts w:asciiTheme="minorHAnsi" w:hAnsiTheme="minorHAnsi" w:cstheme="minorHAnsi"/>
        </w:rPr>
        <w:t> </w:t>
      </w:r>
      <w:r w:rsidRPr="008368C5">
        <w:rPr>
          <w:rFonts w:asciiTheme="minorHAnsi" w:hAnsiTheme="minorHAnsi" w:cstheme="minorHAnsi"/>
        </w:rPr>
        <w:t>zakresie drożności cieków dla migracji ryb.</w:t>
      </w:r>
    </w:p>
    <w:p w14:paraId="73670CCE" w14:textId="2BCC4BA3" w:rsidR="00846837" w:rsidRPr="008368C5" w:rsidRDefault="00CC47B2" w:rsidP="00846837">
      <w:pPr>
        <w:keepNext/>
      </w:pPr>
      <w:r w:rsidRPr="008368C5">
        <w:rPr>
          <w:noProof/>
        </w:rPr>
        <w:lastRenderedPageBreak/>
        <w:drawing>
          <wp:inline distT="0" distB="0" distL="0" distR="0" wp14:anchorId="363E05AB" wp14:editId="5F4DCEF1">
            <wp:extent cx="5760720" cy="4056184"/>
            <wp:effectExtent l="0" t="0" r="11430" b="1905"/>
            <wp:docPr id="87" name="Wykres 87">
              <a:extLst xmlns:a="http://schemas.openxmlformats.org/drawingml/2006/main">
                <a:ext uri="{FF2B5EF4-FFF2-40B4-BE49-F238E27FC236}">
                  <a16:creationId xmlns:a16="http://schemas.microsoft.com/office/drawing/2014/main" id="{05B448A6-ECCA-4FB3-9496-76550D157B3A}"/>
                </a:ext>
                <a:ext uri="{147F2762-F138-4A5C-976F-8EAC2B608ADB}">
                  <a16:predDERef xmlns:a16="http://schemas.microsoft.com/office/drawing/2014/main" pred="{AAB0D50B-1B3C-4DFB-B8AA-1141A90F16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5EC6CC58" w14:textId="6EF74ACD" w:rsidR="00B7403A" w:rsidRPr="008368C5" w:rsidRDefault="00846837" w:rsidP="0075026B">
      <w:pPr>
        <w:pStyle w:val="Wykres"/>
      </w:pPr>
      <w:bookmarkStart w:id="314" w:name="_Toc68709728"/>
      <w:r w:rsidRPr="008368C5">
        <w:t xml:space="preserve">Wykres </w:t>
      </w:r>
      <w:r w:rsidRPr="008368C5">
        <w:fldChar w:fldCharType="begin"/>
      </w:r>
      <w:r w:rsidRPr="008368C5">
        <w:instrText>STYLEREF 1 \s</w:instrText>
      </w:r>
      <w:r w:rsidRPr="008368C5">
        <w:fldChar w:fldCharType="separate"/>
      </w:r>
      <w:r w:rsidR="00B146EE">
        <w:rPr>
          <w:noProof/>
        </w:rPr>
        <w:t>8</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2</w:t>
      </w:r>
      <w:r w:rsidRPr="008368C5">
        <w:fldChar w:fldCharType="end"/>
      </w:r>
      <w:r w:rsidRPr="008368C5">
        <w:tab/>
      </w:r>
      <w:r w:rsidR="0075026B" w:rsidRPr="008368C5">
        <w:t>Ocena osiągnięcia wyznaczonych w</w:t>
      </w:r>
      <w:r w:rsidR="006663D3" w:rsidRPr="008368C5">
        <w:t> </w:t>
      </w:r>
      <w:proofErr w:type="spellStart"/>
      <w:r w:rsidR="0075026B" w:rsidRPr="008368C5">
        <w:t>aPGW</w:t>
      </w:r>
      <w:proofErr w:type="spellEnd"/>
      <w:r w:rsidR="0075026B" w:rsidRPr="008368C5">
        <w:t xml:space="preserve"> </w:t>
      </w:r>
      <w:r w:rsidR="00B20CC6" w:rsidRPr="008368C5">
        <w:t xml:space="preserve">(2016-2021) </w:t>
      </w:r>
      <w:r w:rsidR="0075026B" w:rsidRPr="008368C5">
        <w:t>celów środowiskowych w</w:t>
      </w:r>
      <w:r w:rsidR="006663D3" w:rsidRPr="008368C5">
        <w:t> </w:t>
      </w:r>
      <w:r w:rsidR="0075026B" w:rsidRPr="008368C5">
        <w:t>zakresie migracji ryb w</w:t>
      </w:r>
      <w:r w:rsidR="006663D3" w:rsidRPr="008368C5">
        <w:t> </w:t>
      </w:r>
      <w:proofErr w:type="spellStart"/>
      <w:r w:rsidR="0075026B" w:rsidRPr="008368C5">
        <w:t>jcwp</w:t>
      </w:r>
      <w:proofErr w:type="spellEnd"/>
      <w:r w:rsidR="0075026B" w:rsidRPr="008368C5">
        <w:t xml:space="preserve"> rzecznych (</w:t>
      </w:r>
      <w:r w:rsidR="00E91542" w:rsidRPr="008368C5">
        <w:t>%</w:t>
      </w:r>
      <w:r w:rsidR="0075026B" w:rsidRPr="008368C5">
        <w:t>) obszaru dorzecza Wisły oraz w</w:t>
      </w:r>
      <w:r w:rsidR="006663D3" w:rsidRPr="008368C5">
        <w:t> </w:t>
      </w:r>
      <w:r w:rsidR="0075026B" w:rsidRPr="008368C5">
        <w:t>poszczególnych regionach wodnych tego dorzecza</w:t>
      </w:r>
      <w:r w:rsidR="00857915" w:rsidRPr="008368C5">
        <w:t xml:space="preserve"> w oparciu o nowy układ jednostek planistycznych </w:t>
      </w:r>
      <w:proofErr w:type="spellStart"/>
      <w:r w:rsidR="00857915" w:rsidRPr="008368C5">
        <w:t>IIaPGW</w:t>
      </w:r>
      <w:bookmarkEnd w:id="314"/>
      <w:proofErr w:type="spellEnd"/>
    </w:p>
    <w:p w14:paraId="36A025BB" w14:textId="42A299CB" w:rsidR="00B7403A" w:rsidRPr="008368C5" w:rsidRDefault="00B7403A" w:rsidP="006D7BBA">
      <w:pPr>
        <w:pStyle w:val="rdo0"/>
        <w:rPr>
          <w:rFonts w:eastAsia="Times New Roman"/>
          <w:color w:val="000099"/>
          <w:lang w:eastAsia="pl-PL"/>
        </w:rPr>
      </w:pPr>
      <w:r w:rsidRPr="008368C5">
        <w:t xml:space="preserve">Źródło: opracowanie </w:t>
      </w:r>
      <w:r w:rsidR="001F261C" w:rsidRPr="008368C5">
        <w:t>własne</w:t>
      </w:r>
    </w:p>
    <w:p w14:paraId="38D44289" w14:textId="50CFE50B" w:rsidR="00B7403A" w:rsidRPr="008368C5" w:rsidRDefault="00B7403A" w:rsidP="00B7403A">
      <w:pPr>
        <w:rPr>
          <w:rFonts w:asciiTheme="minorHAnsi" w:hAnsiTheme="minorHAnsi" w:cstheme="minorHAnsi"/>
        </w:rPr>
      </w:pPr>
      <w:r w:rsidRPr="008368C5">
        <w:rPr>
          <w:rFonts w:asciiTheme="minorHAnsi" w:hAnsiTheme="minorHAnsi" w:cstheme="minorHAnsi"/>
        </w:rPr>
        <w:t xml:space="preserve">W stosunku do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RW wyznaczono jeden cel środowiskowy w</w:t>
      </w:r>
      <w:r w:rsidR="006663D3" w:rsidRPr="008368C5">
        <w:rPr>
          <w:rFonts w:asciiTheme="minorHAnsi" w:hAnsiTheme="minorHAnsi" w:cstheme="minorHAnsi"/>
        </w:rPr>
        <w:t> </w:t>
      </w:r>
      <w:r w:rsidRPr="008368C5">
        <w:rPr>
          <w:rFonts w:asciiTheme="minorHAnsi" w:hAnsiTheme="minorHAnsi" w:cstheme="minorHAnsi"/>
        </w:rPr>
        <w:t xml:space="preserve">zakresie chemii - </w:t>
      </w:r>
      <w:r w:rsidRPr="008368C5">
        <w:rPr>
          <w:rFonts w:asciiTheme="minorHAnsi" w:hAnsiTheme="minorHAnsi" w:cstheme="minorHAnsi"/>
          <w:b/>
        </w:rPr>
        <w:t>dobry stan chemiczny</w:t>
      </w:r>
      <w:r w:rsidRPr="008368C5">
        <w:rPr>
          <w:rFonts w:asciiTheme="minorHAnsi" w:hAnsiTheme="minorHAnsi" w:cstheme="minorHAnsi"/>
        </w:rPr>
        <w:t xml:space="preserve"> </w:t>
      </w:r>
      <w:bookmarkStart w:id="315" w:name="_Hlk63429444"/>
      <w:bookmarkStart w:id="316" w:name="_Hlk63429622"/>
      <w:bookmarkStart w:id="317" w:name="_Hlk63430470"/>
      <w:r w:rsidRPr="008368C5">
        <w:rPr>
          <w:rFonts w:asciiTheme="minorHAnsi" w:hAnsiTheme="minorHAnsi" w:cstheme="minorHAnsi"/>
        </w:rPr>
        <w:t>(określony na</w:t>
      </w:r>
      <w:r w:rsidR="006663D3" w:rsidRPr="008368C5">
        <w:rPr>
          <w:rFonts w:asciiTheme="minorHAnsi" w:hAnsiTheme="minorHAnsi" w:cstheme="minorHAnsi"/>
        </w:rPr>
        <w:t> </w:t>
      </w:r>
      <w:r w:rsidRPr="008368C5">
        <w:rPr>
          <w:rFonts w:asciiTheme="minorHAnsi" w:hAnsiTheme="minorHAnsi" w:cstheme="minorHAnsi"/>
        </w:rPr>
        <w:t>podstawie klasyfikacji stanu chemicznego tych wód, dokonanej z</w:t>
      </w:r>
      <w:r w:rsidR="006663D3" w:rsidRPr="008368C5">
        <w:rPr>
          <w:rFonts w:asciiTheme="minorHAnsi" w:hAnsiTheme="minorHAnsi" w:cstheme="minorHAnsi"/>
        </w:rPr>
        <w:t> </w:t>
      </w:r>
      <w:r w:rsidRPr="008368C5">
        <w:rPr>
          <w:rFonts w:asciiTheme="minorHAnsi" w:hAnsiTheme="minorHAnsi" w:cstheme="minorHAnsi"/>
        </w:rPr>
        <w:t>uwzględnieniem definicji klasyfikacji tego stanu zgodnie z</w:t>
      </w:r>
      <w:r w:rsidR="006663D3" w:rsidRPr="008368C5">
        <w:rPr>
          <w:rFonts w:asciiTheme="minorHAnsi" w:hAnsiTheme="minorHAnsi" w:cstheme="minorHAnsi"/>
        </w:rPr>
        <w:t> </w:t>
      </w:r>
      <w:r w:rsidRPr="008368C5">
        <w:rPr>
          <w:rFonts w:asciiTheme="minorHAnsi" w:hAnsiTheme="minorHAnsi" w:cstheme="minorHAnsi"/>
        </w:rPr>
        <w:t xml:space="preserve">art. 16 pkt 8 ustawy </w:t>
      </w:r>
      <w:proofErr w:type="spellStart"/>
      <w:r w:rsidRPr="008368C5">
        <w:rPr>
          <w:rFonts w:asciiTheme="minorHAnsi" w:hAnsiTheme="minorHAnsi" w:cstheme="minorHAnsi"/>
        </w:rPr>
        <w:t>pr.w</w:t>
      </w:r>
      <w:proofErr w:type="spellEnd"/>
      <w:r w:rsidRPr="008368C5">
        <w:rPr>
          <w:rFonts w:asciiTheme="minorHAnsi" w:hAnsiTheme="minorHAnsi" w:cstheme="minorHAnsi"/>
        </w:rPr>
        <w:t>.)</w:t>
      </w:r>
      <w:bookmarkEnd w:id="315"/>
      <w:r w:rsidRPr="008368C5">
        <w:rPr>
          <w:rFonts w:asciiTheme="minorHAnsi" w:hAnsiTheme="minorHAnsi" w:cstheme="minorHAnsi"/>
        </w:rPr>
        <w:t>.</w:t>
      </w:r>
      <w:bookmarkEnd w:id="316"/>
      <w:r w:rsidRPr="008368C5">
        <w:rPr>
          <w:rFonts w:asciiTheme="minorHAnsi" w:hAnsiTheme="minorHAnsi" w:cstheme="minorHAnsi"/>
        </w:rPr>
        <w:t xml:space="preserve"> </w:t>
      </w:r>
      <w:bookmarkEnd w:id="317"/>
      <w:r w:rsidRPr="008368C5">
        <w:rPr>
          <w:rFonts w:asciiTheme="minorHAnsi" w:hAnsiTheme="minorHAnsi" w:cstheme="minorHAnsi"/>
        </w:rPr>
        <w:t>Zgodnie z</w:t>
      </w:r>
      <w:r w:rsidR="006663D3" w:rsidRPr="008368C5">
        <w:rPr>
          <w:rFonts w:asciiTheme="minorHAnsi" w:hAnsiTheme="minorHAnsi" w:cstheme="minorHAnsi"/>
        </w:rPr>
        <w:t> </w:t>
      </w:r>
      <w:r w:rsidRPr="008368C5">
        <w:rPr>
          <w:rFonts w:asciiTheme="minorHAnsi" w:hAnsiTheme="minorHAnsi" w:cstheme="minorHAnsi"/>
        </w:rPr>
        <w:t xml:space="preserve">oceną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1069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RW na</w:t>
      </w:r>
      <w:r w:rsidR="006663D3" w:rsidRPr="008368C5">
        <w:rPr>
          <w:rFonts w:asciiTheme="minorHAnsi" w:hAnsiTheme="minorHAnsi" w:cstheme="minorHAnsi"/>
        </w:rPr>
        <w:t> </w:t>
      </w:r>
      <w:r w:rsidRPr="008368C5">
        <w:rPr>
          <w:rFonts w:asciiTheme="minorHAnsi" w:hAnsiTheme="minorHAnsi" w:cstheme="minorHAnsi"/>
        </w:rPr>
        <w:t>obszarze dorzecza Wisły charakteryzowały się dobrym stanem chemicznym. Analiza danych z</w:t>
      </w:r>
      <w:r w:rsidR="006663D3" w:rsidRPr="008368C5">
        <w:rPr>
          <w:rFonts w:asciiTheme="minorHAnsi" w:hAnsiTheme="minorHAnsi" w:cstheme="minorHAnsi"/>
        </w:rPr>
        <w:t> </w:t>
      </w:r>
      <w:r w:rsidRPr="008368C5">
        <w:rPr>
          <w:rFonts w:asciiTheme="minorHAnsi" w:hAnsiTheme="minorHAnsi" w:cstheme="minorHAnsi"/>
        </w:rPr>
        <w:t xml:space="preserve">lat 2016-2021 wskazuje, że 114 spośród tych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utrzymało dobry stan chemiczny, podczas gdy w</w:t>
      </w:r>
      <w:r w:rsidR="006663D3" w:rsidRPr="008368C5">
        <w:rPr>
          <w:rFonts w:asciiTheme="minorHAnsi" w:hAnsiTheme="minorHAnsi" w:cstheme="minorHAnsi"/>
        </w:rPr>
        <w:t> </w:t>
      </w:r>
      <w:r w:rsidRPr="008368C5">
        <w:rPr>
          <w:rFonts w:asciiTheme="minorHAnsi" w:hAnsiTheme="minorHAnsi" w:cstheme="minorHAnsi"/>
        </w:rPr>
        <w:t xml:space="preserve">634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stan ten pogorszył się do poniżej dobrego.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 xml:space="preserve">odniesieniu do 8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rzecznych wykazano poprawę stanu chemicznego. Przyczyny nieosiągnięcia celu środowiskowego wyznaczonego w</w:t>
      </w:r>
      <w:r w:rsidR="006663D3" w:rsidRPr="008368C5">
        <w:rPr>
          <w:rFonts w:asciiTheme="minorHAnsi" w:hAnsiTheme="minorHAnsi" w:cstheme="minorHAnsi"/>
        </w:rPr>
        <w:t>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są związane przede wszystkim z</w:t>
      </w:r>
      <w:r w:rsidR="006663D3" w:rsidRPr="008368C5">
        <w:rPr>
          <w:rFonts w:asciiTheme="minorHAnsi" w:hAnsiTheme="minorHAnsi" w:cstheme="minorHAnsi"/>
        </w:rPr>
        <w:t> </w:t>
      </w:r>
      <w:r w:rsidRPr="008368C5">
        <w:rPr>
          <w:rFonts w:asciiTheme="minorHAnsi" w:hAnsiTheme="minorHAnsi" w:cstheme="minorHAnsi"/>
        </w:rPr>
        <w:t>dopływem zanieczyszczeń antropogenicznych, co zostało przedstawione w</w:t>
      </w:r>
      <w:r w:rsidR="006663D3" w:rsidRPr="008368C5">
        <w:rPr>
          <w:rFonts w:asciiTheme="minorHAnsi" w:hAnsiTheme="minorHAnsi" w:cstheme="minorHAnsi"/>
        </w:rPr>
        <w:t> </w:t>
      </w:r>
      <w:r w:rsidRPr="008368C5">
        <w:rPr>
          <w:rFonts w:asciiTheme="minorHAnsi" w:hAnsiTheme="minorHAnsi" w:cstheme="minorHAnsi"/>
        </w:rPr>
        <w:t xml:space="preserve">rozdziale 7 </w:t>
      </w:r>
      <w:proofErr w:type="spellStart"/>
      <w:r w:rsidRPr="008368C5">
        <w:rPr>
          <w:rFonts w:asciiTheme="minorHAnsi" w:hAnsiTheme="minorHAnsi" w:cstheme="minorHAnsi"/>
        </w:rPr>
        <w:t>IIaPGW</w:t>
      </w:r>
      <w:proofErr w:type="spellEnd"/>
      <w:r w:rsidRPr="008368C5">
        <w:rPr>
          <w:rFonts w:asciiTheme="minorHAnsi" w:hAnsiTheme="minorHAnsi" w:cstheme="minorHAnsi"/>
        </w:rPr>
        <w:t>. Ponadto pośrednie przyczyny zostały także wskazane w</w:t>
      </w:r>
      <w:r w:rsidR="006663D3" w:rsidRPr="008368C5">
        <w:rPr>
          <w:rFonts w:asciiTheme="minorHAnsi" w:hAnsiTheme="minorHAnsi" w:cstheme="minorHAnsi"/>
        </w:rPr>
        <w:t> </w:t>
      </w:r>
      <w:r w:rsidRPr="008368C5">
        <w:rPr>
          <w:rFonts w:asciiTheme="minorHAnsi" w:hAnsiTheme="minorHAnsi" w:cstheme="minorHAnsi"/>
        </w:rPr>
        <w:t xml:space="preserve">rozdziale 9 niniejszego opracowania.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 xml:space="preserve">stosunku do 766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rzecznych nie można wskazać stopnia realizacji celu środowiskowego w</w:t>
      </w:r>
      <w:r w:rsidR="006663D3" w:rsidRPr="008368C5">
        <w:rPr>
          <w:rFonts w:asciiTheme="minorHAnsi" w:hAnsiTheme="minorHAnsi" w:cstheme="minorHAnsi"/>
        </w:rPr>
        <w:t> </w:t>
      </w:r>
      <w:r w:rsidRPr="008368C5">
        <w:rPr>
          <w:rFonts w:asciiTheme="minorHAnsi" w:hAnsiTheme="minorHAnsi" w:cstheme="minorHAnsi"/>
        </w:rPr>
        <w:t>nowym układzie planistyczn</w:t>
      </w:r>
      <w:r w:rsidR="005C531D" w:rsidRPr="008368C5">
        <w:rPr>
          <w:rFonts w:asciiTheme="minorHAnsi" w:hAnsiTheme="minorHAnsi" w:cstheme="minorHAnsi"/>
        </w:rPr>
        <w:t>ym</w:t>
      </w:r>
      <w:r w:rsidRPr="008368C5">
        <w:rPr>
          <w:rFonts w:asciiTheme="minorHAnsi" w:hAnsiTheme="minorHAnsi" w:cstheme="minorHAnsi"/>
        </w:rPr>
        <w:t>, albowiem ze względu na</w:t>
      </w:r>
      <w:r w:rsidR="006663D3" w:rsidRPr="008368C5">
        <w:rPr>
          <w:rFonts w:asciiTheme="minorHAnsi" w:hAnsiTheme="minorHAnsi" w:cstheme="minorHAnsi"/>
        </w:rPr>
        <w:t> </w:t>
      </w:r>
      <w:r w:rsidRPr="008368C5">
        <w:rPr>
          <w:rFonts w:asciiTheme="minorHAnsi" w:hAnsiTheme="minorHAnsi" w:cstheme="minorHAnsi"/>
        </w:rPr>
        <w:t xml:space="preserve">dokonane zmiany nie wszystkie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posiadają ustanowiony cel środowiskowy oraz nie wszystkie posiadają przeniesioną ocenę stanu chemicznego</w:t>
      </w:r>
      <w:r w:rsidR="005569F9" w:rsidRPr="008368C5">
        <w:rPr>
          <w:rFonts w:asciiTheme="minorHAnsi" w:hAnsiTheme="minorHAnsi" w:cstheme="minorHAnsi"/>
        </w:rPr>
        <w:t xml:space="preserve"> </w:t>
      </w:r>
      <w:r w:rsidRPr="008368C5">
        <w:rPr>
          <w:rFonts w:asciiTheme="minorHAnsi" w:hAnsiTheme="minorHAnsi" w:cstheme="minorHAnsi"/>
        </w:rPr>
        <w:t xml:space="preserve">2014-2019. </w:t>
      </w:r>
    </w:p>
    <w:p w14:paraId="4209662C" w14:textId="645F87D4" w:rsidR="00B7403A" w:rsidRPr="008368C5" w:rsidRDefault="00B7403A" w:rsidP="00B7403A">
      <w:pPr>
        <w:rPr>
          <w:rFonts w:asciiTheme="minorHAnsi" w:hAnsiTheme="minorHAnsi" w:cstheme="minorHAnsi"/>
        </w:rPr>
      </w:pPr>
      <w:r w:rsidRPr="008368C5">
        <w:rPr>
          <w:rFonts w:asciiTheme="minorHAnsi" w:hAnsiTheme="minorHAnsi" w:cstheme="minorHAnsi"/>
        </w:rPr>
        <w:t>Zgodnie z</w:t>
      </w:r>
      <w:r w:rsidR="006663D3" w:rsidRPr="008368C5">
        <w:rPr>
          <w:rFonts w:asciiTheme="minorHAnsi" w:hAnsiTheme="minorHAnsi" w:cstheme="minorHAnsi"/>
        </w:rPr>
        <w:t> </w:t>
      </w:r>
      <w:r w:rsidRPr="008368C5">
        <w:rPr>
          <w:rFonts w:asciiTheme="minorHAnsi" w:hAnsiTheme="minorHAnsi" w:cstheme="minorHAnsi"/>
        </w:rPr>
        <w:t>przeprowadzonymi analizami, w</w:t>
      </w:r>
      <w:r w:rsidR="006663D3" w:rsidRPr="008368C5">
        <w:rPr>
          <w:rFonts w:asciiTheme="minorHAnsi" w:hAnsiTheme="minorHAnsi" w:cstheme="minorHAnsi"/>
        </w:rPr>
        <w:t> </w:t>
      </w:r>
      <w:r w:rsidRPr="008368C5">
        <w:rPr>
          <w:rFonts w:asciiTheme="minorHAnsi" w:hAnsiTheme="minorHAnsi" w:cstheme="minorHAnsi"/>
        </w:rPr>
        <w:t>każdym regionie wodnym znajdującym się w</w:t>
      </w:r>
      <w:r w:rsidR="006663D3" w:rsidRPr="008368C5">
        <w:rPr>
          <w:rFonts w:asciiTheme="minorHAnsi" w:hAnsiTheme="minorHAnsi" w:cstheme="minorHAnsi"/>
        </w:rPr>
        <w:t> </w:t>
      </w:r>
      <w:r w:rsidRPr="008368C5">
        <w:rPr>
          <w:rFonts w:asciiTheme="minorHAnsi" w:hAnsiTheme="minorHAnsi" w:cstheme="minorHAnsi"/>
        </w:rPr>
        <w:t>obszarze dorzecza Wisły, stopień osiągnięcia celu środowiskowego w</w:t>
      </w:r>
      <w:r w:rsidR="006663D3" w:rsidRPr="008368C5">
        <w:rPr>
          <w:rFonts w:asciiTheme="minorHAnsi" w:hAnsiTheme="minorHAnsi" w:cstheme="minorHAnsi"/>
        </w:rPr>
        <w:t> </w:t>
      </w:r>
      <w:r w:rsidRPr="008368C5">
        <w:rPr>
          <w:rFonts w:asciiTheme="minorHAnsi" w:hAnsiTheme="minorHAnsi" w:cstheme="minorHAnsi"/>
        </w:rPr>
        <w:t xml:space="preserve">zakresie stanu chemicznego wyniósł poniżej 50%.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 xml:space="preserve">przypadku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RW cel został osiągnięty w</w:t>
      </w:r>
      <w:r w:rsidR="006663D3" w:rsidRPr="008368C5">
        <w:rPr>
          <w:rFonts w:asciiTheme="minorHAnsi" w:hAnsiTheme="minorHAnsi" w:cstheme="minorHAnsi"/>
        </w:rPr>
        <w:t> </w:t>
      </w:r>
      <w:r w:rsidRPr="008368C5">
        <w:rPr>
          <w:rFonts w:asciiTheme="minorHAnsi" w:hAnsiTheme="minorHAnsi" w:cstheme="minorHAnsi"/>
        </w:rPr>
        <w:t>zakresie od 3,5% w</w:t>
      </w:r>
      <w:r w:rsidR="006663D3" w:rsidRPr="008368C5">
        <w:rPr>
          <w:rFonts w:asciiTheme="minorHAnsi" w:hAnsiTheme="minorHAnsi" w:cstheme="minorHAnsi"/>
        </w:rPr>
        <w:t> </w:t>
      </w:r>
      <w:r w:rsidRPr="008368C5">
        <w:rPr>
          <w:rFonts w:asciiTheme="minorHAnsi" w:hAnsiTheme="minorHAnsi" w:cstheme="minorHAnsi"/>
        </w:rPr>
        <w:t>regionie wodnym Bugu do 15,5% w</w:t>
      </w:r>
      <w:r w:rsidR="006663D3" w:rsidRPr="008368C5">
        <w:rPr>
          <w:rFonts w:asciiTheme="minorHAnsi" w:hAnsiTheme="minorHAnsi" w:cstheme="minorHAnsi"/>
        </w:rPr>
        <w:t> </w:t>
      </w:r>
      <w:r w:rsidRPr="008368C5">
        <w:rPr>
          <w:rFonts w:asciiTheme="minorHAnsi" w:hAnsiTheme="minorHAnsi" w:cstheme="minorHAnsi"/>
        </w:rPr>
        <w:t>regionie wodny Górnej-Wschodniej Wisły</w:t>
      </w:r>
      <w:r w:rsidR="0017674F" w:rsidRPr="008368C5">
        <w:rPr>
          <w:rFonts w:asciiTheme="minorHAnsi" w:hAnsiTheme="minorHAnsi" w:cstheme="minorHAnsi"/>
        </w:rPr>
        <w:t>.</w:t>
      </w:r>
      <w:r w:rsidR="005569F9" w:rsidRPr="008368C5">
        <w:rPr>
          <w:rFonts w:asciiTheme="minorHAnsi" w:hAnsiTheme="minorHAnsi" w:cstheme="minorHAnsi"/>
        </w:rPr>
        <w:t xml:space="preserve"> </w:t>
      </w:r>
    </w:p>
    <w:p w14:paraId="7DA18F1B" w14:textId="02461E49" w:rsidR="00B7403A" w:rsidRPr="008368C5" w:rsidRDefault="00B7403A" w:rsidP="00B7403A">
      <w:pPr>
        <w:rPr>
          <w:rFonts w:asciiTheme="minorHAnsi" w:hAnsiTheme="minorHAnsi" w:cstheme="minorHAnsi"/>
        </w:rPr>
      </w:pPr>
      <w:r w:rsidRPr="008368C5">
        <w:rPr>
          <w:rFonts w:asciiTheme="minorHAnsi" w:hAnsiTheme="minorHAnsi" w:cstheme="minorHAnsi"/>
        </w:rPr>
        <w:lastRenderedPageBreak/>
        <w:t>Powyższe dane w</w:t>
      </w:r>
      <w:r w:rsidR="006663D3" w:rsidRPr="008368C5">
        <w:rPr>
          <w:rFonts w:asciiTheme="minorHAnsi" w:hAnsiTheme="minorHAnsi" w:cstheme="minorHAnsi"/>
        </w:rPr>
        <w:t> </w:t>
      </w:r>
      <w:r w:rsidRPr="008368C5">
        <w:rPr>
          <w:rFonts w:asciiTheme="minorHAnsi" w:hAnsiTheme="minorHAnsi" w:cstheme="minorHAnsi"/>
        </w:rPr>
        <w:t>przeliczeniu na</w:t>
      </w:r>
      <w:r w:rsidR="006663D3" w:rsidRPr="008368C5">
        <w:rPr>
          <w:rFonts w:asciiTheme="minorHAnsi" w:hAnsiTheme="minorHAnsi" w:cstheme="minorHAnsi"/>
        </w:rPr>
        <w:t> </w:t>
      </w:r>
      <w:r w:rsidRPr="008368C5">
        <w:rPr>
          <w:rFonts w:asciiTheme="minorHAnsi" w:hAnsiTheme="minorHAnsi" w:cstheme="minorHAnsi"/>
        </w:rPr>
        <w:t xml:space="preserve">wszystkie 1719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RW zlokalizowane na</w:t>
      </w:r>
      <w:r w:rsidR="006663D3" w:rsidRPr="008368C5">
        <w:rPr>
          <w:rFonts w:asciiTheme="minorHAnsi" w:hAnsiTheme="minorHAnsi" w:cstheme="minorHAnsi"/>
        </w:rPr>
        <w:t> </w:t>
      </w:r>
      <w:r w:rsidRPr="008368C5">
        <w:rPr>
          <w:rFonts w:asciiTheme="minorHAnsi" w:hAnsiTheme="minorHAnsi" w:cstheme="minorHAnsi"/>
        </w:rPr>
        <w:t>obszarze dorzecza Wisły przedstawiono na</w:t>
      </w:r>
      <w:r w:rsidR="006663D3" w:rsidRPr="008368C5">
        <w:rPr>
          <w:rFonts w:asciiTheme="minorHAnsi" w:hAnsiTheme="minorHAnsi" w:cstheme="minorHAnsi"/>
        </w:rPr>
        <w:t> </w:t>
      </w:r>
      <w:r w:rsidR="00E762EF" w:rsidRPr="008368C5">
        <w:rPr>
          <w:rFonts w:asciiTheme="minorHAnsi" w:hAnsiTheme="minorHAnsi" w:cstheme="minorHAnsi"/>
        </w:rPr>
        <w:t>wykresie</w:t>
      </w:r>
      <w:r w:rsidRPr="008368C5">
        <w:rPr>
          <w:rFonts w:asciiTheme="minorHAnsi" w:hAnsiTheme="minorHAnsi" w:cstheme="minorHAnsi"/>
        </w:rPr>
        <w:t xml:space="preserve"> </w:t>
      </w:r>
      <w:r w:rsidR="006312F6" w:rsidRPr="008368C5">
        <w:rPr>
          <w:rFonts w:asciiTheme="minorHAnsi" w:hAnsiTheme="minorHAnsi" w:cstheme="minorHAnsi"/>
        </w:rPr>
        <w:t>8-</w:t>
      </w:r>
      <w:r w:rsidRPr="008368C5">
        <w:rPr>
          <w:rFonts w:asciiTheme="minorHAnsi" w:hAnsiTheme="minorHAnsi" w:cstheme="minorHAnsi"/>
        </w:rPr>
        <w:t>3.</w:t>
      </w:r>
    </w:p>
    <w:p w14:paraId="67C3115E" w14:textId="2747A7B6" w:rsidR="0075026B" w:rsidRPr="008368C5" w:rsidRDefault="004F3E40" w:rsidP="00C43D17">
      <w:r w:rsidRPr="008368C5">
        <w:rPr>
          <w:noProof/>
        </w:rPr>
        <w:drawing>
          <wp:inline distT="0" distB="0" distL="0" distR="0" wp14:anchorId="370F45B0" wp14:editId="31511227">
            <wp:extent cx="5760720" cy="4605373"/>
            <wp:effectExtent l="0" t="0" r="11430" b="5080"/>
            <wp:docPr id="13" name="Wykres 13">
              <a:extLst xmlns:a="http://schemas.openxmlformats.org/drawingml/2006/main">
                <a:ext uri="{FF2B5EF4-FFF2-40B4-BE49-F238E27FC236}">
                  <a16:creationId xmlns:a16="http://schemas.microsoft.com/office/drawing/2014/main" id="{00000000-0008-0000-0200-000005000000}"/>
                </a:ext>
                <a:ext uri="{147F2762-F138-4A5C-976F-8EAC2B608ADB}">
                  <a16:predDERef xmlns:a16="http://schemas.microsoft.com/office/drawing/2014/main" pred="{05B448A6-ECCA-4FB3-9496-76550D157B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9FBF8F1" w14:textId="7A1FCB68" w:rsidR="00B7403A" w:rsidRPr="008368C5" w:rsidRDefault="0075026B" w:rsidP="0075026B">
      <w:pPr>
        <w:pStyle w:val="Wykres"/>
      </w:pPr>
      <w:bookmarkStart w:id="318" w:name="_Toc68709729"/>
      <w:r w:rsidRPr="008368C5">
        <w:t xml:space="preserve">Wykres </w:t>
      </w:r>
      <w:r w:rsidRPr="008368C5">
        <w:fldChar w:fldCharType="begin"/>
      </w:r>
      <w:r w:rsidRPr="008368C5">
        <w:instrText>STYLEREF 1 \s</w:instrText>
      </w:r>
      <w:r w:rsidRPr="008368C5">
        <w:fldChar w:fldCharType="separate"/>
      </w:r>
      <w:r w:rsidR="00B146EE">
        <w:rPr>
          <w:noProof/>
        </w:rPr>
        <w:t>8</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3</w:t>
      </w:r>
      <w:r w:rsidRPr="008368C5">
        <w:fldChar w:fldCharType="end"/>
      </w:r>
      <w:r w:rsidRPr="008368C5">
        <w:tab/>
        <w:t>Ocena osiągnięcia wyznaczonych w</w:t>
      </w:r>
      <w:r w:rsidR="006663D3" w:rsidRPr="008368C5">
        <w:t> </w:t>
      </w:r>
      <w:proofErr w:type="spellStart"/>
      <w:r w:rsidRPr="008368C5">
        <w:t>aPGW</w:t>
      </w:r>
      <w:proofErr w:type="spellEnd"/>
      <w:r w:rsidRPr="008368C5">
        <w:t xml:space="preserve"> </w:t>
      </w:r>
      <w:r w:rsidR="00B20CC6" w:rsidRPr="008368C5">
        <w:t>(2016-2021)</w:t>
      </w:r>
      <w:r w:rsidRPr="008368C5">
        <w:t xml:space="preserve"> celów środowiskowych w</w:t>
      </w:r>
      <w:r w:rsidR="006663D3" w:rsidRPr="008368C5">
        <w:t> </w:t>
      </w:r>
      <w:r w:rsidRPr="008368C5">
        <w:t>zakresie stanu chemicznego w</w:t>
      </w:r>
      <w:r w:rsidR="006663D3" w:rsidRPr="008368C5">
        <w:t> </w:t>
      </w:r>
      <w:proofErr w:type="spellStart"/>
      <w:r w:rsidRPr="008368C5">
        <w:t>jcwp</w:t>
      </w:r>
      <w:proofErr w:type="spellEnd"/>
      <w:r w:rsidRPr="008368C5">
        <w:t xml:space="preserve"> RW na</w:t>
      </w:r>
      <w:r w:rsidR="006663D3" w:rsidRPr="008368C5">
        <w:t> </w:t>
      </w:r>
      <w:r w:rsidRPr="008368C5">
        <w:t>obszarze dorzecza Wisły oraz w</w:t>
      </w:r>
      <w:r w:rsidR="006663D3" w:rsidRPr="008368C5">
        <w:t> </w:t>
      </w:r>
      <w:r w:rsidRPr="008368C5">
        <w:t>poszczególnych regionach wodnych tego dorzecza</w:t>
      </w:r>
      <w:r w:rsidR="007B4F65" w:rsidRPr="008368C5">
        <w:t xml:space="preserve"> </w:t>
      </w:r>
      <w:r w:rsidR="00857915" w:rsidRPr="008368C5">
        <w:t>w oparciu o nowy</w:t>
      </w:r>
      <w:r w:rsidRPr="008368C5">
        <w:t xml:space="preserve"> układ </w:t>
      </w:r>
      <w:r w:rsidR="00857915" w:rsidRPr="008368C5">
        <w:t>jednostek planistycznych</w:t>
      </w:r>
      <w:r w:rsidRPr="008368C5">
        <w:t xml:space="preserve"> </w:t>
      </w:r>
      <w:proofErr w:type="spellStart"/>
      <w:r w:rsidRPr="008368C5">
        <w:t>IIaPGW</w:t>
      </w:r>
      <w:bookmarkEnd w:id="318"/>
      <w:proofErr w:type="spellEnd"/>
    </w:p>
    <w:p w14:paraId="13F397F2" w14:textId="6B116EA5" w:rsidR="00B7403A" w:rsidRPr="008368C5" w:rsidRDefault="00B7403A" w:rsidP="006D7BBA">
      <w:pPr>
        <w:pStyle w:val="rdo0"/>
        <w:rPr>
          <w:rFonts w:eastAsia="Times New Roman"/>
          <w:color w:val="000099"/>
          <w:lang w:eastAsia="pl-PL"/>
        </w:rPr>
      </w:pPr>
      <w:r w:rsidRPr="008368C5">
        <w:t xml:space="preserve">Źródło: opracowanie </w:t>
      </w:r>
      <w:r w:rsidR="001F261C" w:rsidRPr="008368C5">
        <w:t>własne</w:t>
      </w:r>
    </w:p>
    <w:p w14:paraId="0318E221" w14:textId="2AC94525" w:rsidR="00B7403A" w:rsidRPr="008368C5" w:rsidRDefault="00B7403A" w:rsidP="00B7403A">
      <w:pPr>
        <w:rPr>
          <w:rFonts w:asciiTheme="minorHAnsi" w:hAnsiTheme="minorHAnsi" w:cstheme="minorHAnsi"/>
        </w:rPr>
      </w:pPr>
      <w:r w:rsidRPr="008368C5">
        <w:rPr>
          <w:rFonts w:asciiTheme="minorHAnsi" w:hAnsiTheme="minorHAnsi" w:cstheme="minorHAnsi"/>
        </w:rPr>
        <w:t>Połączenie wyników analizy osiągnięcia celów środowiskowych w</w:t>
      </w:r>
      <w:r w:rsidR="006663D3" w:rsidRPr="008368C5">
        <w:rPr>
          <w:rFonts w:asciiTheme="minorHAnsi" w:hAnsiTheme="minorHAnsi" w:cstheme="minorHAnsi"/>
        </w:rPr>
        <w:t> </w:t>
      </w:r>
      <w:r w:rsidRPr="008368C5">
        <w:rPr>
          <w:rFonts w:asciiTheme="minorHAnsi" w:hAnsiTheme="minorHAnsi" w:cstheme="minorHAnsi"/>
        </w:rPr>
        <w:t xml:space="preserve">odniesieniu do wszystkich 1719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RW znajdujących się na</w:t>
      </w:r>
      <w:r w:rsidR="006663D3" w:rsidRPr="008368C5">
        <w:rPr>
          <w:rFonts w:asciiTheme="minorHAnsi" w:hAnsiTheme="minorHAnsi" w:cstheme="minorHAnsi"/>
        </w:rPr>
        <w:t> </w:t>
      </w:r>
      <w:r w:rsidRPr="008368C5">
        <w:rPr>
          <w:rFonts w:asciiTheme="minorHAnsi" w:hAnsiTheme="minorHAnsi" w:cstheme="minorHAnsi"/>
        </w:rPr>
        <w:t>obszarze dorzecza Wisły na</w:t>
      </w:r>
      <w:r w:rsidR="006663D3" w:rsidRPr="008368C5">
        <w:rPr>
          <w:rFonts w:asciiTheme="minorHAnsi" w:hAnsiTheme="minorHAnsi" w:cstheme="minorHAnsi"/>
        </w:rPr>
        <w:t> </w:t>
      </w:r>
      <w:r w:rsidRPr="008368C5">
        <w:rPr>
          <w:rFonts w:asciiTheme="minorHAnsi" w:hAnsiTheme="minorHAnsi" w:cstheme="minorHAnsi"/>
        </w:rPr>
        <w:t xml:space="preserve">nowym układzie jednostek planistycznych umożliwiło ocenę </w:t>
      </w:r>
      <w:r w:rsidR="00B20CC6" w:rsidRPr="008368C5">
        <w:rPr>
          <w:rFonts w:asciiTheme="minorHAnsi" w:hAnsiTheme="minorHAnsi" w:cstheme="minorHAnsi"/>
        </w:rPr>
        <w:t xml:space="preserve">osiągnięcia celów środowiskowych w zakresie </w:t>
      </w:r>
      <w:r w:rsidRPr="008368C5">
        <w:rPr>
          <w:rFonts w:asciiTheme="minorHAnsi" w:hAnsiTheme="minorHAnsi" w:cstheme="minorHAnsi"/>
        </w:rPr>
        <w:t>stanu ogólnego</w:t>
      </w:r>
      <w:r w:rsidR="00B20CC6" w:rsidRPr="008368C5">
        <w:rPr>
          <w:rFonts w:asciiTheme="minorHAnsi" w:hAnsiTheme="minorHAnsi" w:cstheme="minorHAnsi"/>
        </w:rPr>
        <w:t>:</w:t>
      </w:r>
    </w:p>
    <w:p w14:paraId="6CA7BCD7" w14:textId="0D05518D" w:rsidR="00B7403A" w:rsidRPr="008368C5" w:rsidRDefault="00A56CF7" w:rsidP="00174123">
      <w:pPr>
        <w:pStyle w:val="Akapitzlist"/>
      </w:pPr>
      <w:r w:rsidRPr="008368C5">
        <w:t>20</w:t>
      </w:r>
      <w:r w:rsidR="00957978" w:rsidRPr="008368C5">
        <w:t xml:space="preserve"> </w:t>
      </w:r>
      <w:proofErr w:type="spellStart"/>
      <w:r w:rsidR="00B7403A" w:rsidRPr="008368C5">
        <w:t>jcwp</w:t>
      </w:r>
      <w:proofErr w:type="spellEnd"/>
      <w:r w:rsidR="00B7403A" w:rsidRPr="008368C5">
        <w:t xml:space="preserve"> RW (</w:t>
      </w:r>
      <w:r w:rsidRPr="008368C5">
        <w:t>1</w:t>
      </w:r>
      <w:r w:rsidR="00B7403A" w:rsidRPr="008368C5">
        <w:t>,</w:t>
      </w:r>
      <w:r w:rsidRPr="008368C5">
        <w:t>2</w:t>
      </w:r>
      <w:r w:rsidR="00B7403A" w:rsidRPr="008368C5">
        <w:t xml:space="preserve">%) </w:t>
      </w:r>
      <w:r w:rsidR="0098546B" w:rsidRPr="008368C5">
        <w:t xml:space="preserve">osiągnęło </w:t>
      </w:r>
      <w:r w:rsidR="00B7403A" w:rsidRPr="008368C5">
        <w:t>cel środowiskowy w</w:t>
      </w:r>
      <w:r w:rsidR="006663D3" w:rsidRPr="008368C5">
        <w:t> </w:t>
      </w:r>
      <w:r w:rsidR="00B7403A" w:rsidRPr="008368C5">
        <w:t>zakresie wszystkich wymagań, a więc stan wód został w</w:t>
      </w:r>
      <w:r w:rsidR="006663D3" w:rsidRPr="008368C5">
        <w:t> </w:t>
      </w:r>
      <w:r w:rsidR="00B7403A" w:rsidRPr="008368C5">
        <w:t>nich określony jako dobry (</w:t>
      </w:r>
      <w:proofErr w:type="spellStart"/>
      <w:r w:rsidR="00B7403A" w:rsidRPr="008368C5">
        <w:t>jcwp</w:t>
      </w:r>
      <w:proofErr w:type="spellEnd"/>
      <w:r w:rsidR="00B7403A" w:rsidRPr="008368C5">
        <w:t xml:space="preserve"> zlokalizowane w</w:t>
      </w:r>
      <w:r w:rsidR="006663D3" w:rsidRPr="008368C5">
        <w:t> </w:t>
      </w:r>
      <w:r w:rsidR="00B7403A" w:rsidRPr="008368C5">
        <w:t>regionie wodny Górnej-Zachodniej Wisły oraz Dolnej Wisły);</w:t>
      </w:r>
    </w:p>
    <w:p w14:paraId="7A046E6E" w14:textId="235A97FB" w:rsidR="00B7403A" w:rsidRPr="008368C5" w:rsidRDefault="00B7403A" w:rsidP="00174123">
      <w:pPr>
        <w:pStyle w:val="Akapitzlist"/>
      </w:pPr>
      <w:r w:rsidRPr="008368C5">
        <w:t>1</w:t>
      </w:r>
      <w:r w:rsidR="00A2351C" w:rsidRPr="008368C5">
        <w:t>403</w:t>
      </w:r>
      <w:r w:rsidRPr="008368C5">
        <w:t xml:space="preserve"> </w:t>
      </w:r>
      <w:proofErr w:type="spellStart"/>
      <w:r w:rsidRPr="008368C5">
        <w:t>jcwp</w:t>
      </w:r>
      <w:proofErr w:type="spellEnd"/>
      <w:r w:rsidRPr="008368C5">
        <w:t xml:space="preserve"> RW (</w:t>
      </w:r>
      <w:r w:rsidR="00A2351C" w:rsidRPr="008368C5">
        <w:t>81,6</w:t>
      </w:r>
      <w:r w:rsidRPr="008368C5">
        <w:t xml:space="preserve">%) nie </w:t>
      </w:r>
      <w:r w:rsidR="0098546B" w:rsidRPr="008368C5">
        <w:t>osiągnęło</w:t>
      </w:r>
      <w:r w:rsidRPr="008368C5">
        <w:t xml:space="preserve"> celów dla stanu ogólnego;</w:t>
      </w:r>
    </w:p>
    <w:p w14:paraId="170D5924" w14:textId="0DB21CDF" w:rsidR="00B7403A" w:rsidRPr="008368C5" w:rsidRDefault="00B7403A" w:rsidP="00174123">
      <w:pPr>
        <w:pStyle w:val="Akapitzlist"/>
      </w:pPr>
      <w:r w:rsidRPr="008368C5">
        <w:t xml:space="preserve">w przypadku </w:t>
      </w:r>
      <w:r w:rsidR="00A24457" w:rsidRPr="008368C5">
        <w:t>296</w:t>
      </w:r>
      <w:r w:rsidRPr="008368C5">
        <w:t xml:space="preserve"> </w:t>
      </w:r>
      <w:proofErr w:type="spellStart"/>
      <w:r w:rsidRPr="008368C5">
        <w:t>jcwp</w:t>
      </w:r>
      <w:proofErr w:type="spellEnd"/>
      <w:r w:rsidRPr="008368C5">
        <w:t xml:space="preserve"> RW (</w:t>
      </w:r>
      <w:r w:rsidR="00B63715" w:rsidRPr="008368C5">
        <w:t>17,2</w:t>
      </w:r>
      <w:r w:rsidRPr="008368C5">
        <w:t>%), w</w:t>
      </w:r>
      <w:r w:rsidR="006663D3" w:rsidRPr="008368C5">
        <w:t> </w:t>
      </w:r>
      <w:r w:rsidRPr="008368C5">
        <w:t xml:space="preserve">tym </w:t>
      </w:r>
      <w:proofErr w:type="spellStart"/>
      <w:r w:rsidRPr="008368C5">
        <w:t>jcwp</w:t>
      </w:r>
      <w:proofErr w:type="spellEnd"/>
      <w:r w:rsidR="00B63715" w:rsidRPr="008368C5">
        <w:t xml:space="preserve"> nowych (zmiana układu jednostek planistycznych </w:t>
      </w:r>
      <w:proofErr w:type="spellStart"/>
      <w:r w:rsidR="00B63715" w:rsidRPr="008368C5">
        <w:t>IIaPGW</w:t>
      </w:r>
      <w:proofErr w:type="spellEnd"/>
      <w:r w:rsidR="00B63715" w:rsidRPr="008368C5">
        <w:t>)</w:t>
      </w:r>
      <w:r w:rsidRPr="008368C5">
        <w:t>, zlokalizowanych na</w:t>
      </w:r>
      <w:r w:rsidR="006663D3" w:rsidRPr="008368C5">
        <w:t> </w:t>
      </w:r>
      <w:r w:rsidRPr="008368C5">
        <w:t>obszarze dorzecza Wisły brak danych uniemożliwił ocenę stanu bądź osiągnięcia celów w</w:t>
      </w:r>
      <w:r w:rsidR="006663D3" w:rsidRPr="008368C5">
        <w:t> </w:t>
      </w:r>
      <w:r w:rsidRPr="008368C5">
        <w:t xml:space="preserve">zakresie stanu ogólnego </w:t>
      </w:r>
      <w:r w:rsidR="0017674F" w:rsidRPr="008368C5">
        <w:t>(</w:t>
      </w:r>
      <w:r w:rsidRPr="008368C5">
        <w:t xml:space="preserve">wykres </w:t>
      </w:r>
      <w:r w:rsidR="006312F6" w:rsidRPr="008368C5">
        <w:t>8-</w:t>
      </w:r>
      <w:r w:rsidRPr="008368C5">
        <w:t>4).</w:t>
      </w:r>
    </w:p>
    <w:p w14:paraId="0B9D7A3F" w14:textId="4B23FD04" w:rsidR="0075026B" w:rsidRPr="008368C5" w:rsidRDefault="005E1E31" w:rsidP="0075026B">
      <w:pPr>
        <w:keepNext/>
        <w:jc w:val="center"/>
      </w:pPr>
      <w:r w:rsidRPr="008368C5">
        <w:rPr>
          <w:noProof/>
        </w:rPr>
        <w:lastRenderedPageBreak/>
        <w:drawing>
          <wp:inline distT="0" distB="0" distL="0" distR="0" wp14:anchorId="3EAE583F" wp14:editId="251A15F3">
            <wp:extent cx="5759450" cy="4100946"/>
            <wp:effectExtent l="0" t="0" r="12700" b="13970"/>
            <wp:docPr id="241" name="Wykres 241">
              <a:extLst xmlns:a="http://schemas.openxmlformats.org/drawingml/2006/main">
                <a:ext uri="{FF2B5EF4-FFF2-40B4-BE49-F238E27FC236}">
                  <a16:creationId xmlns:a16="http://schemas.microsoft.com/office/drawing/2014/main" id="{00000000-0008-0000-0200-000006000000}"/>
                </a:ext>
                <a:ext uri="{147F2762-F138-4A5C-976F-8EAC2B608ADB}">
                  <a16:predDERef xmlns:a16="http://schemas.microsoft.com/office/drawing/2014/main" pred="{5EB80A53-133B-4543-A281-AC1D116736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3EF26715" w14:textId="058B77DA" w:rsidR="00C43D17" w:rsidRPr="008368C5" w:rsidRDefault="00C43D17" w:rsidP="00C43D17">
      <w:pPr>
        <w:pStyle w:val="Wykres"/>
      </w:pPr>
      <w:bookmarkStart w:id="319" w:name="_Toc68709730"/>
      <w:r w:rsidRPr="008368C5">
        <w:t xml:space="preserve">Wykres </w:t>
      </w:r>
      <w:r w:rsidRPr="008368C5">
        <w:fldChar w:fldCharType="begin"/>
      </w:r>
      <w:r w:rsidRPr="008368C5">
        <w:instrText>STYLEREF 1 \s</w:instrText>
      </w:r>
      <w:r w:rsidRPr="008368C5">
        <w:fldChar w:fldCharType="separate"/>
      </w:r>
      <w:r w:rsidR="00B146EE">
        <w:rPr>
          <w:noProof/>
        </w:rPr>
        <w:t>8</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4</w:t>
      </w:r>
      <w:r w:rsidRPr="008368C5">
        <w:fldChar w:fldCharType="end"/>
      </w:r>
      <w:r w:rsidRPr="008368C5">
        <w:tab/>
        <w:t>Ocena osiągnięcia wyznaczonych w</w:t>
      </w:r>
      <w:r w:rsidR="006663D3" w:rsidRPr="008368C5">
        <w:t> </w:t>
      </w:r>
      <w:proofErr w:type="spellStart"/>
      <w:r w:rsidRPr="008368C5">
        <w:t>aPGW</w:t>
      </w:r>
      <w:proofErr w:type="spellEnd"/>
      <w:r w:rsidRPr="008368C5">
        <w:t xml:space="preserve"> </w:t>
      </w:r>
      <w:r w:rsidR="00B20CC6" w:rsidRPr="008368C5">
        <w:t xml:space="preserve">(2016-2021) </w:t>
      </w:r>
      <w:r w:rsidRPr="008368C5">
        <w:t>celów środowiskowych w</w:t>
      </w:r>
      <w:r w:rsidR="006663D3" w:rsidRPr="008368C5">
        <w:t> </w:t>
      </w:r>
      <w:r w:rsidRPr="008368C5">
        <w:t>zakresie stanu ogólnego w</w:t>
      </w:r>
      <w:r w:rsidR="006663D3" w:rsidRPr="008368C5">
        <w:t> </w:t>
      </w:r>
      <w:proofErr w:type="spellStart"/>
      <w:r w:rsidRPr="008368C5">
        <w:t>jcwp</w:t>
      </w:r>
      <w:proofErr w:type="spellEnd"/>
      <w:r w:rsidRPr="008368C5">
        <w:t xml:space="preserve"> RW na</w:t>
      </w:r>
      <w:r w:rsidR="006663D3" w:rsidRPr="008368C5">
        <w:t> </w:t>
      </w:r>
      <w:r w:rsidRPr="008368C5">
        <w:t xml:space="preserve">obszarze dorzecza Wisły </w:t>
      </w:r>
      <w:r w:rsidR="00700532" w:rsidRPr="008368C5">
        <w:t>w oparciu o nowy</w:t>
      </w:r>
      <w:r w:rsidRPr="008368C5">
        <w:t xml:space="preserve"> układ </w:t>
      </w:r>
      <w:r w:rsidR="00700532" w:rsidRPr="008368C5">
        <w:t>jednostek planistycznych</w:t>
      </w:r>
      <w:r w:rsidRPr="008368C5">
        <w:t xml:space="preserve"> </w:t>
      </w:r>
      <w:proofErr w:type="spellStart"/>
      <w:r w:rsidRPr="008368C5">
        <w:t>IIaPGW</w:t>
      </w:r>
      <w:bookmarkEnd w:id="319"/>
      <w:proofErr w:type="spellEnd"/>
    </w:p>
    <w:p w14:paraId="746976AE" w14:textId="0D1E08AE" w:rsidR="00C43D17" w:rsidRPr="008368C5" w:rsidRDefault="00C43D17" w:rsidP="006D7BBA">
      <w:pPr>
        <w:pStyle w:val="rdo0"/>
        <w:rPr>
          <w:color w:val="000099"/>
        </w:rPr>
      </w:pPr>
      <w:r w:rsidRPr="008368C5">
        <w:t xml:space="preserve">Źródło: opracowanie </w:t>
      </w:r>
      <w:r w:rsidR="001F261C" w:rsidRPr="008368C5">
        <w:t>własne</w:t>
      </w:r>
    </w:p>
    <w:p w14:paraId="02F0BC06" w14:textId="5950B974" w:rsidR="00B7403A" w:rsidRPr="008368C5" w:rsidRDefault="00B7403A" w:rsidP="00B7403A">
      <w:pPr>
        <w:rPr>
          <w:rFonts w:asciiTheme="minorHAnsi" w:hAnsiTheme="minorHAnsi" w:cstheme="minorHAnsi"/>
        </w:rPr>
      </w:pPr>
      <w:r w:rsidRPr="008368C5">
        <w:rPr>
          <w:rFonts w:asciiTheme="minorHAnsi" w:hAnsiTheme="minorHAnsi" w:cstheme="minorHAnsi"/>
        </w:rPr>
        <w:t xml:space="preserve">Informacje dotyczące celów środowiskowych ustalonych dla każdej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RW </w:t>
      </w:r>
      <w:r w:rsidR="00D1418A" w:rsidRPr="008368C5">
        <w:rPr>
          <w:rFonts w:asciiTheme="minorHAnsi" w:hAnsiTheme="minorHAnsi" w:cstheme="minorHAnsi"/>
        </w:rPr>
        <w:t xml:space="preserve">przedstawia załącznik nr 5.1. oraz dodatkowo załącznik nr 1 (Zestawienie główne) podsumowujący zbiorczo informacje dotyczące każdej </w:t>
      </w:r>
      <w:proofErr w:type="spellStart"/>
      <w:r w:rsidR="00D1418A" w:rsidRPr="008368C5">
        <w:rPr>
          <w:rFonts w:asciiTheme="minorHAnsi" w:hAnsiTheme="minorHAnsi" w:cstheme="minorHAnsi"/>
        </w:rPr>
        <w:t>jcwp</w:t>
      </w:r>
      <w:proofErr w:type="spellEnd"/>
      <w:r w:rsidR="00C41BCF" w:rsidRPr="008368C5">
        <w:rPr>
          <w:rFonts w:asciiTheme="minorHAnsi" w:hAnsiTheme="minorHAnsi" w:cstheme="minorHAnsi"/>
        </w:rPr>
        <w:t>.</w:t>
      </w:r>
    </w:p>
    <w:p w14:paraId="6869EA73" w14:textId="2BC800E4" w:rsidR="00B7403A" w:rsidRPr="008368C5" w:rsidRDefault="00B7403A" w:rsidP="007B4F65">
      <w:pPr>
        <w:pStyle w:val="Nagwek3"/>
      </w:pPr>
      <w:bookmarkStart w:id="320" w:name="_Toc68709400"/>
      <w:r w:rsidRPr="008368C5">
        <w:t xml:space="preserve">Ocena osiągnięcia celów środowiskowych </w:t>
      </w:r>
      <w:proofErr w:type="spellStart"/>
      <w:r w:rsidRPr="008368C5">
        <w:t>jcwp</w:t>
      </w:r>
      <w:proofErr w:type="spellEnd"/>
      <w:r w:rsidRPr="008368C5">
        <w:t xml:space="preserve"> </w:t>
      </w:r>
      <w:proofErr w:type="spellStart"/>
      <w:r w:rsidRPr="008368C5">
        <w:t>RWr</w:t>
      </w:r>
      <w:bookmarkEnd w:id="320"/>
      <w:proofErr w:type="spellEnd"/>
    </w:p>
    <w:p w14:paraId="4254276E" w14:textId="3B9C5CEB" w:rsidR="00B7403A" w:rsidRPr="008368C5" w:rsidRDefault="00B7403A" w:rsidP="003B0CD2">
      <w:pPr>
        <w:pStyle w:val="Nagwek5"/>
      </w:pPr>
      <w:r w:rsidRPr="008368C5">
        <w:t>Ocena osiągnięcia celów środowiskowych w</w:t>
      </w:r>
      <w:r w:rsidR="006663D3" w:rsidRPr="008368C5">
        <w:t> </w:t>
      </w:r>
      <w:r w:rsidRPr="008368C5">
        <w:t>odniesieniu do jednostek planistycznych w</w:t>
      </w:r>
      <w:r w:rsidR="006663D3" w:rsidRPr="008368C5">
        <w:t> </w:t>
      </w:r>
      <w:r w:rsidRPr="008368C5">
        <w:t>cyklu planistycznym 2016-2021 (</w:t>
      </w:r>
      <w:proofErr w:type="spellStart"/>
      <w:r w:rsidRPr="008368C5">
        <w:t>aPGW</w:t>
      </w:r>
      <w:proofErr w:type="spellEnd"/>
      <w:r w:rsidRPr="008368C5">
        <w:t>)</w:t>
      </w:r>
    </w:p>
    <w:p w14:paraId="317975C9" w14:textId="00947FC2" w:rsidR="00B7403A" w:rsidRPr="008368C5" w:rsidRDefault="00B7403A" w:rsidP="00B7403A">
      <w:pPr>
        <w:rPr>
          <w:rFonts w:asciiTheme="minorHAnsi" w:hAnsiTheme="minorHAnsi" w:cstheme="minorHAnsi"/>
        </w:rPr>
      </w:pPr>
      <w:r w:rsidRPr="008368C5">
        <w:rPr>
          <w:rFonts w:asciiTheme="minorHAnsi" w:hAnsiTheme="minorHAnsi" w:cstheme="minorHAnsi"/>
        </w:rPr>
        <w:t>Cele środowiskowe w</w:t>
      </w:r>
      <w:r w:rsidR="006663D3" w:rsidRPr="008368C5">
        <w:rPr>
          <w:rFonts w:asciiTheme="minorHAnsi" w:hAnsiTheme="minorHAnsi" w:cstheme="minorHAnsi"/>
        </w:rPr>
        <w:t> </w:t>
      </w:r>
      <w:r w:rsidRPr="008368C5">
        <w:rPr>
          <w:rFonts w:asciiTheme="minorHAnsi" w:hAnsiTheme="minorHAnsi" w:cstheme="minorHAnsi"/>
        </w:rPr>
        <w:t>odniesieniu do stanu i</w:t>
      </w:r>
      <w:r w:rsidR="006663D3" w:rsidRPr="008368C5">
        <w:rPr>
          <w:rFonts w:asciiTheme="minorHAnsi" w:hAnsiTheme="minorHAnsi" w:cstheme="minorHAnsi"/>
        </w:rPr>
        <w:t> </w:t>
      </w:r>
      <w:r w:rsidRPr="008368C5">
        <w:rPr>
          <w:rFonts w:asciiTheme="minorHAnsi" w:hAnsiTheme="minorHAnsi" w:cstheme="minorHAnsi"/>
        </w:rPr>
        <w:t>potencjału ekologicznego oraz stanu chemicznego zostały wskazane w</w:t>
      </w:r>
      <w:r w:rsidR="006663D3" w:rsidRPr="008368C5">
        <w:rPr>
          <w:rFonts w:asciiTheme="minorHAnsi" w:hAnsiTheme="minorHAnsi" w:cstheme="minorHAnsi"/>
        </w:rPr>
        <w:t>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dla 24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RWr</w:t>
      </w:r>
      <w:proofErr w:type="spellEnd"/>
      <w:r w:rsidRPr="008368C5">
        <w:rPr>
          <w:rFonts w:asciiTheme="minorHAnsi" w:hAnsiTheme="minorHAnsi" w:cstheme="minorHAnsi"/>
        </w:rPr>
        <w:t xml:space="preserve"> (zgodnie z</w:t>
      </w:r>
      <w:r w:rsidR="006663D3" w:rsidRPr="008368C5">
        <w:rPr>
          <w:rFonts w:asciiTheme="minorHAnsi" w:hAnsiTheme="minorHAnsi" w:cstheme="minorHAnsi"/>
        </w:rPr>
        <w:t> </w:t>
      </w:r>
      <w:r w:rsidRPr="008368C5">
        <w:rPr>
          <w:rFonts w:asciiTheme="minorHAnsi" w:hAnsiTheme="minorHAnsi" w:cstheme="minorHAnsi"/>
        </w:rPr>
        <w:t>obowiązującym w</w:t>
      </w:r>
      <w:r w:rsidR="006663D3" w:rsidRPr="008368C5">
        <w:rPr>
          <w:rFonts w:asciiTheme="minorHAnsi" w:hAnsiTheme="minorHAnsi" w:cstheme="minorHAnsi"/>
        </w:rPr>
        <w:t> </w:t>
      </w:r>
      <w:r w:rsidRPr="008368C5">
        <w:rPr>
          <w:rFonts w:asciiTheme="minorHAnsi" w:hAnsiTheme="minorHAnsi" w:cstheme="minorHAnsi"/>
        </w:rPr>
        <w:t>okresie 2016-2021 układem planistycznym). Ocena stopnia osiągnięcia celów środowiskowych dla stanu/potencjału ekologicznego na</w:t>
      </w:r>
      <w:r w:rsidR="006663D3" w:rsidRPr="008368C5">
        <w:rPr>
          <w:rFonts w:asciiTheme="minorHAnsi" w:hAnsiTheme="minorHAnsi" w:cstheme="minorHAnsi"/>
        </w:rPr>
        <w:t> </w:t>
      </w:r>
      <w:r w:rsidRPr="008368C5">
        <w:rPr>
          <w:rFonts w:asciiTheme="minorHAnsi" w:hAnsiTheme="minorHAnsi" w:cstheme="minorHAnsi"/>
        </w:rPr>
        <w:t>aktualnym układzie jednostek planistycznych wykazała, iż cel środowiskowy osiągnięto w</w:t>
      </w:r>
      <w:r w:rsidR="006663D3" w:rsidRPr="008368C5">
        <w:rPr>
          <w:rFonts w:asciiTheme="minorHAnsi" w:hAnsiTheme="minorHAnsi" w:cstheme="minorHAnsi"/>
        </w:rPr>
        <w:t> </w:t>
      </w:r>
      <w:r w:rsidRPr="008368C5">
        <w:rPr>
          <w:rFonts w:asciiTheme="minorHAnsi" w:hAnsiTheme="minorHAnsi" w:cstheme="minorHAnsi"/>
        </w:rPr>
        <w:t xml:space="preserve">9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RWr</w:t>
      </w:r>
      <w:proofErr w:type="spellEnd"/>
      <w:r w:rsidRPr="008368C5">
        <w:rPr>
          <w:rFonts w:asciiTheme="minorHAnsi" w:hAnsiTheme="minorHAnsi" w:cstheme="minorHAnsi"/>
        </w:rPr>
        <w:t xml:space="preserve"> (37,5% wszystkich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zbiornikowych w</w:t>
      </w:r>
      <w:r w:rsidR="006663D3" w:rsidRPr="008368C5">
        <w:rPr>
          <w:rFonts w:asciiTheme="minorHAnsi" w:hAnsiTheme="minorHAnsi" w:cstheme="minorHAnsi"/>
        </w:rPr>
        <w:t> </w:t>
      </w:r>
      <w:r w:rsidR="004D785B" w:rsidRPr="008368C5">
        <w:rPr>
          <w:rFonts w:asciiTheme="minorHAnsi" w:hAnsiTheme="minorHAnsi" w:cstheme="minorHAnsi"/>
          <w:color w:val="000000"/>
        </w:rPr>
        <w:t xml:space="preserve">obszarze dorzecza </w:t>
      </w:r>
      <w:r w:rsidRPr="008368C5">
        <w:rPr>
          <w:rFonts w:asciiTheme="minorHAnsi" w:hAnsiTheme="minorHAnsi" w:cstheme="minorHAnsi"/>
        </w:rPr>
        <w:t xml:space="preserve">Wisły).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przypadku stanu chemicznego cel został osiągnięty tylko w</w:t>
      </w:r>
      <w:r w:rsidR="006663D3" w:rsidRPr="008368C5">
        <w:rPr>
          <w:rFonts w:asciiTheme="minorHAnsi" w:hAnsiTheme="minorHAnsi" w:cstheme="minorHAnsi"/>
        </w:rPr>
        <w:t> </w:t>
      </w:r>
      <w:r w:rsidRPr="008368C5">
        <w:rPr>
          <w:rFonts w:asciiTheme="minorHAnsi" w:hAnsiTheme="minorHAnsi" w:cstheme="minorHAnsi"/>
        </w:rPr>
        <w:t xml:space="preserve">stosunku do jednego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(4,2% wszystkich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zbiornikowych w</w:t>
      </w:r>
      <w:r w:rsidR="006663D3" w:rsidRPr="008368C5">
        <w:rPr>
          <w:rFonts w:asciiTheme="minorHAnsi" w:hAnsiTheme="minorHAnsi" w:cstheme="minorHAnsi"/>
        </w:rPr>
        <w:t> </w:t>
      </w:r>
      <w:r w:rsidR="004D785B" w:rsidRPr="008368C5">
        <w:rPr>
          <w:rFonts w:asciiTheme="minorHAnsi" w:hAnsiTheme="minorHAnsi" w:cstheme="minorHAnsi"/>
          <w:color w:val="000000"/>
        </w:rPr>
        <w:t xml:space="preserve">obszarze dorzecza </w:t>
      </w:r>
      <w:r w:rsidRPr="008368C5">
        <w:rPr>
          <w:rFonts w:asciiTheme="minorHAnsi" w:hAnsiTheme="minorHAnsi" w:cstheme="minorHAnsi"/>
        </w:rPr>
        <w:t xml:space="preserve">Wisły). Dla 15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(62,5% wszystkich </w:t>
      </w:r>
      <w:proofErr w:type="spellStart"/>
      <w:r w:rsidRPr="008368C5">
        <w:rPr>
          <w:rFonts w:asciiTheme="minorHAnsi" w:hAnsiTheme="minorHAnsi" w:cstheme="minorHAnsi"/>
        </w:rPr>
        <w:t>jcwp</w:t>
      </w:r>
      <w:proofErr w:type="spellEnd"/>
      <w:r w:rsidRPr="008368C5">
        <w:rPr>
          <w:rFonts w:asciiTheme="minorHAnsi" w:hAnsiTheme="minorHAnsi" w:cstheme="minorHAnsi"/>
        </w:rPr>
        <w:t>) zaplanowano odstępstwo z</w:t>
      </w:r>
      <w:r w:rsidR="006663D3" w:rsidRPr="008368C5">
        <w:rPr>
          <w:rFonts w:asciiTheme="minorHAnsi" w:hAnsiTheme="minorHAnsi" w:cstheme="minorHAnsi"/>
        </w:rPr>
        <w:t> </w:t>
      </w:r>
      <w:r w:rsidRPr="008368C5">
        <w:rPr>
          <w:rFonts w:asciiTheme="minorHAnsi" w:hAnsiTheme="minorHAnsi" w:cstheme="minorHAnsi"/>
        </w:rPr>
        <w:t>art. 4</w:t>
      </w:r>
      <w:r w:rsidR="00D95492" w:rsidRPr="008368C5">
        <w:rPr>
          <w:rFonts w:asciiTheme="minorHAnsi" w:hAnsiTheme="minorHAnsi" w:cstheme="minorHAnsi"/>
        </w:rPr>
        <w:t xml:space="preserve"> ust. </w:t>
      </w:r>
      <w:r w:rsidRPr="008368C5">
        <w:rPr>
          <w:rFonts w:asciiTheme="minorHAnsi" w:hAnsiTheme="minorHAnsi" w:cstheme="minorHAnsi"/>
        </w:rPr>
        <w:t>4 RDW. Analiza stopnia osiągnięcia celów środowiskowych wykazała, iż dobry stan wód nie został osiągnięty w</w:t>
      </w:r>
      <w:r w:rsidR="006663D3" w:rsidRPr="008368C5">
        <w:rPr>
          <w:rFonts w:asciiTheme="minorHAnsi" w:hAnsiTheme="minorHAnsi" w:cstheme="minorHAnsi"/>
        </w:rPr>
        <w:t> </w:t>
      </w:r>
      <w:r w:rsidRPr="008368C5">
        <w:rPr>
          <w:rFonts w:asciiTheme="minorHAnsi" w:hAnsiTheme="minorHAnsi" w:cstheme="minorHAnsi"/>
        </w:rPr>
        <w:t xml:space="preserve">żadnych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zbiornikowym (tabela </w:t>
      </w:r>
      <w:r w:rsidR="001044B0" w:rsidRPr="008368C5">
        <w:rPr>
          <w:rFonts w:asciiTheme="minorHAnsi" w:hAnsiTheme="minorHAnsi" w:cstheme="minorHAnsi"/>
        </w:rPr>
        <w:t>8-9</w:t>
      </w:r>
      <w:r w:rsidRPr="008368C5">
        <w:rPr>
          <w:rFonts w:asciiTheme="minorHAnsi" w:hAnsiTheme="minorHAnsi" w:cstheme="minorHAnsi"/>
        </w:rPr>
        <w:t>).</w:t>
      </w:r>
      <w:r w:rsidR="005106C2" w:rsidRPr="008368C5">
        <w:rPr>
          <w:rFonts w:asciiTheme="minorHAnsi" w:hAnsiTheme="minorHAnsi" w:cstheme="minorHAnsi"/>
        </w:rPr>
        <w:t xml:space="preserve"> </w:t>
      </w:r>
      <w:r w:rsidR="005106C2" w:rsidRPr="008368C5">
        <w:t xml:space="preserve">Tabelaryczne podsumowanie oceny osiągnięcia celów środowiskowych </w:t>
      </w:r>
      <w:proofErr w:type="spellStart"/>
      <w:r w:rsidR="005106C2" w:rsidRPr="008368C5">
        <w:t>jcwp</w:t>
      </w:r>
      <w:proofErr w:type="spellEnd"/>
      <w:r w:rsidR="005106C2" w:rsidRPr="008368C5">
        <w:t xml:space="preserve"> przedstawia załącznik nr 5.1.1.</w:t>
      </w:r>
    </w:p>
    <w:p w14:paraId="5B355BF2" w14:textId="3AAAF4B8" w:rsidR="005D061D" w:rsidRPr="008368C5" w:rsidRDefault="005D061D" w:rsidP="005D061D">
      <w:pPr>
        <w:pStyle w:val="Tabela"/>
      </w:pPr>
      <w:bookmarkStart w:id="321" w:name="_Toc68709562"/>
      <w:r w:rsidRPr="008368C5">
        <w:lastRenderedPageBreak/>
        <w:t xml:space="preserve">Tabela </w:t>
      </w:r>
      <w:r w:rsidRPr="008368C5">
        <w:fldChar w:fldCharType="begin"/>
      </w:r>
      <w:r w:rsidRPr="008368C5">
        <w:instrText>STYLEREF 1 \s</w:instrText>
      </w:r>
      <w:r w:rsidRPr="008368C5">
        <w:fldChar w:fldCharType="separate"/>
      </w:r>
      <w:r w:rsidR="00B146EE">
        <w:rPr>
          <w:noProof/>
        </w:rPr>
        <w:t>8</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9</w:t>
      </w:r>
      <w:r w:rsidRPr="008368C5">
        <w:fldChar w:fldCharType="end"/>
      </w:r>
      <w:r w:rsidRPr="008368C5">
        <w:tab/>
        <w:t>Spełnienie celów środowiskowych ustalonych na</w:t>
      </w:r>
      <w:r w:rsidR="006663D3" w:rsidRPr="008368C5">
        <w:t> </w:t>
      </w:r>
      <w:r w:rsidRPr="008368C5">
        <w:t xml:space="preserve">lata 2016-2021 dla </w:t>
      </w:r>
      <w:proofErr w:type="spellStart"/>
      <w:r w:rsidRPr="008368C5">
        <w:t>jcwp</w:t>
      </w:r>
      <w:proofErr w:type="spellEnd"/>
      <w:r w:rsidRPr="008368C5">
        <w:t xml:space="preserve"> zbiornikowych (</w:t>
      </w:r>
      <w:proofErr w:type="spellStart"/>
      <w:r w:rsidRPr="008368C5">
        <w:t>RWr</w:t>
      </w:r>
      <w:proofErr w:type="spellEnd"/>
      <w:r w:rsidRPr="008368C5">
        <w:t>) na</w:t>
      </w:r>
      <w:r w:rsidR="006663D3" w:rsidRPr="008368C5">
        <w:t> </w:t>
      </w:r>
      <w:r w:rsidRPr="008368C5">
        <w:t>obszarze dorzecza Wisły w</w:t>
      </w:r>
      <w:r w:rsidR="006663D3" w:rsidRPr="008368C5">
        <w:t> </w:t>
      </w:r>
      <w:r w:rsidRPr="008368C5">
        <w:t>oparciu o</w:t>
      </w:r>
      <w:r w:rsidR="00FF334A" w:rsidRPr="008368C5">
        <w:t> </w:t>
      </w:r>
      <w:r w:rsidRPr="008368C5">
        <w:t>jednostki planistyczne</w:t>
      </w:r>
      <w:r w:rsidR="007B4F65" w:rsidRPr="008368C5">
        <w:t xml:space="preserve"> </w:t>
      </w:r>
      <w:proofErr w:type="spellStart"/>
      <w:r w:rsidRPr="008368C5">
        <w:t>aPGW</w:t>
      </w:r>
      <w:bookmarkEnd w:id="321"/>
      <w:proofErr w:type="spellEnd"/>
    </w:p>
    <w:tbl>
      <w:tblPr>
        <w:tblStyle w:val="IIaPGW"/>
        <w:tblpPr w:leftFromText="142" w:rightFromText="142" w:vertAnchor="text" w:tblpY="1"/>
        <w:tblW w:w="8880" w:type="dxa"/>
        <w:tblLook w:val="04A0" w:firstRow="1" w:lastRow="0" w:firstColumn="1" w:lastColumn="0" w:noHBand="0" w:noVBand="1"/>
      </w:tblPr>
      <w:tblGrid>
        <w:gridCol w:w="2122"/>
        <w:gridCol w:w="1123"/>
        <w:gridCol w:w="943"/>
        <w:gridCol w:w="941"/>
        <w:gridCol w:w="1558"/>
        <w:gridCol w:w="1235"/>
        <w:gridCol w:w="958"/>
      </w:tblGrid>
      <w:tr w:rsidR="005D061D" w:rsidRPr="008368C5" w14:paraId="262CED31" w14:textId="77777777" w:rsidTr="00CA7AFD">
        <w:trPr>
          <w:cnfStyle w:val="100000000000" w:firstRow="1" w:lastRow="0" w:firstColumn="0" w:lastColumn="0" w:oddVBand="0" w:evenVBand="0" w:oddHBand="0" w:evenHBand="0" w:firstRowFirstColumn="0" w:firstRowLastColumn="0" w:lastRowFirstColumn="0" w:lastRowLastColumn="0"/>
          <w:trHeight w:val="530"/>
        </w:trPr>
        <w:tc>
          <w:tcPr>
            <w:tcW w:w="2122" w:type="dxa"/>
            <w:vMerge w:val="restart"/>
            <w:hideMark/>
          </w:tcPr>
          <w:p w14:paraId="291530CD" w14:textId="77777777" w:rsidR="005D061D" w:rsidRPr="008368C5" w:rsidRDefault="005D061D" w:rsidP="00960473">
            <w:pPr>
              <w:spacing w:line="256" w:lineRule="auto"/>
              <w:jc w:val="center"/>
              <w:rPr>
                <w:rFonts w:eastAsia="Times New Roman" w:cstheme="minorHAnsi"/>
                <w:b/>
                <w:bCs/>
                <w:color w:val="000000"/>
                <w:sz w:val="20"/>
                <w:szCs w:val="20"/>
              </w:rPr>
            </w:pPr>
            <w:r w:rsidRPr="008368C5">
              <w:rPr>
                <w:rFonts w:cstheme="minorHAnsi"/>
                <w:b/>
                <w:bCs/>
                <w:color w:val="000000"/>
                <w:sz w:val="20"/>
                <w:szCs w:val="20"/>
              </w:rPr>
              <w:t>Region wodny</w:t>
            </w:r>
          </w:p>
        </w:tc>
        <w:tc>
          <w:tcPr>
            <w:tcW w:w="1123" w:type="dxa"/>
            <w:vMerge w:val="restart"/>
            <w:hideMark/>
          </w:tcPr>
          <w:p w14:paraId="2CFDF2CE" w14:textId="185C85B0" w:rsidR="005D061D" w:rsidRPr="008368C5" w:rsidRDefault="005D061D" w:rsidP="00960473">
            <w:pPr>
              <w:spacing w:line="256" w:lineRule="auto"/>
              <w:jc w:val="center"/>
              <w:rPr>
                <w:rFonts w:cstheme="minorHAnsi"/>
                <w:b/>
                <w:bCs/>
                <w:color w:val="000000"/>
                <w:sz w:val="20"/>
                <w:szCs w:val="20"/>
              </w:rPr>
            </w:pPr>
            <w:r w:rsidRPr="008368C5">
              <w:rPr>
                <w:rFonts w:cstheme="minorHAnsi"/>
                <w:b/>
                <w:bCs/>
                <w:color w:val="000000"/>
                <w:sz w:val="20"/>
                <w:szCs w:val="20"/>
              </w:rPr>
              <w:t xml:space="preserve">Liczba </w:t>
            </w:r>
            <w:proofErr w:type="spellStart"/>
            <w:r w:rsidRPr="008368C5">
              <w:rPr>
                <w:rFonts w:cstheme="minorHAnsi"/>
                <w:b/>
                <w:bCs/>
                <w:color w:val="000000"/>
                <w:sz w:val="20"/>
                <w:szCs w:val="20"/>
              </w:rPr>
              <w:t>jcwp</w:t>
            </w:r>
            <w:proofErr w:type="spellEnd"/>
            <w:r w:rsidRPr="008368C5">
              <w:rPr>
                <w:rFonts w:cstheme="minorHAnsi"/>
                <w:b/>
                <w:bCs/>
                <w:color w:val="000000"/>
                <w:sz w:val="20"/>
                <w:szCs w:val="20"/>
              </w:rPr>
              <w:t xml:space="preserve"> </w:t>
            </w:r>
            <w:proofErr w:type="spellStart"/>
            <w:r w:rsidRPr="008368C5">
              <w:rPr>
                <w:rFonts w:cstheme="minorHAnsi"/>
                <w:b/>
                <w:bCs/>
                <w:color w:val="000000"/>
                <w:sz w:val="20"/>
                <w:szCs w:val="20"/>
              </w:rPr>
              <w:t>RWr</w:t>
            </w:r>
            <w:proofErr w:type="spellEnd"/>
            <w:r w:rsidR="00CA7AFD" w:rsidRPr="008368C5">
              <w:rPr>
                <w:rFonts w:cstheme="minorHAnsi"/>
                <w:b/>
                <w:bCs/>
                <w:color w:val="000000"/>
                <w:sz w:val="20"/>
                <w:szCs w:val="20"/>
              </w:rPr>
              <w:t xml:space="preserve"> ogółem </w:t>
            </w:r>
          </w:p>
        </w:tc>
        <w:tc>
          <w:tcPr>
            <w:tcW w:w="1884" w:type="dxa"/>
            <w:gridSpan w:val="2"/>
            <w:hideMark/>
          </w:tcPr>
          <w:p w14:paraId="25588382" w14:textId="04C7426E" w:rsidR="005D061D" w:rsidRPr="008368C5" w:rsidRDefault="005D061D" w:rsidP="00960473">
            <w:pPr>
              <w:spacing w:line="256" w:lineRule="auto"/>
              <w:jc w:val="center"/>
              <w:rPr>
                <w:rFonts w:cstheme="minorHAnsi"/>
                <w:b/>
                <w:bCs/>
                <w:color w:val="000000"/>
                <w:sz w:val="20"/>
                <w:szCs w:val="20"/>
              </w:rPr>
            </w:pPr>
            <w:r w:rsidRPr="008368C5">
              <w:rPr>
                <w:rFonts w:cstheme="minorHAnsi"/>
                <w:b/>
                <w:bCs/>
                <w:color w:val="000000"/>
                <w:sz w:val="20"/>
                <w:szCs w:val="20"/>
              </w:rPr>
              <w:t xml:space="preserve">Liczba </w:t>
            </w:r>
            <w:proofErr w:type="spellStart"/>
            <w:r w:rsidRPr="008368C5">
              <w:rPr>
                <w:rFonts w:cstheme="minorHAnsi"/>
                <w:b/>
                <w:bCs/>
                <w:color w:val="000000"/>
                <w:sz w:val="20"/>
                <w:szCs w:val="20"/>
              </w:rPr>
              <w:t>jcwp</w:t>
            </w:r>
            <w:proofErr w:type="spellEnd"/>
            <w:r w:rsidRPr="008368C5">
              <w:rPr>
                <w:rFonts w:cstheme="minorHAnsi"/>
                <w:b/>
                <w:bCs/>
                <w:color w:val="000000"/>
                <w:sz w:val="20"/>
                <w:szCs w:val="20"/>
              </w:rPr>
              <w:t xml:space="preserve"> </w:t>
            </w:r>
            <w:proofErr w:type="spellStart"/>
            <w:r w:rsidRPr="008368C5">
              <w:rPr>
                <w:rFonts w:cstheme="minorHAnsi"/>
                <w:b/>
                <w:bCs/>
                <w:color w:val="000000"/>
                <w:sz w:val="20"/>
                <w:szCs w:val="20"/>
              </w:rPr>
              <w:t>RWr</w:t>
            </w:r>
            <w:proofErr w:type="spellEnd"/>
            <w:r w:rsidRPr="008368C5">
              <w:rPr>
                <w:rFonts w:cstheme="minorHAnsi"/>
                <w:b/>
                <w:bCs/>
                <w:color w:val="000000"/>
                <w:sz w:val="20"/>
                <w:szCs w:val="20"/>
              </w:rPr>
              <w:t xml:space="preserve"> z</w:t>
            </w:r>
            <w:r w:rsidR="006663D3" w:rsidRPr="008368C5">
              <w:rPr>
                <w:rFonts w:cstheme="minorHAnsi"/>
                <w:b/>
                <w:bCs/>
                <w:color w:val="000000"/>
                <w:sz w:val="20"/>
                <w:szCs w:val="20"/>
              </w:rPr>
              <w:t> </w:t>
            </w:r>
            <w:r w:rsidRPr="008368C5">
              <w:rPr>
                <w:rFonts w:cstheme="minorHAnsi"/>
                <w:b/>
                <w:bCs/>
                <w:color w:val="000000"/>
                <w:sz w:val="20"/>
                <w:szCs w:val="20"/>
              </w:rPr>
              <w:t>odstępstwem na</w:t>
            </w:r>
            <w:r w:rsidR="006663D3" w:rsidRPr="008368C5">
              <w:rPr>
                <w:rFonts w:cstheme="minorHAnsi"/>
                <w:b/>
                <w:bCs/>
                <w:color w:val="000000"/>
                <w:sz w:val="20"/>
                <w:szCs w:val="20"/>
              </w:rPr>
              <w:t> </w:t>
            </w:r>
            <w:r w:rsidRPr="008368C5">
              <w:rPr>
                <w:rFonts w:cstheme="minorHAnsi"/>
                <w:b/>
                <w:bCs/>
                <w:color w:val="000000"/>
                <w:sz w:val="20"/>
                <w:szCs w:val="20"/>
              </w:rPr>
              <w:t>lata 2016-2021</w:t>
            </w:r>
          </w:p>
        </w:tc>
        <w:tc>
          <w:tcPr>
            <w:tcW w:w="3751" w:type="dxa"/>
            <w:gridSpan w:val="3"/>
            <w:hideMark/>
          </w:tcPr>
          <w:p w14:paraId="4FB9CE52" w14:textId="486076DD" w:rsidR="005D061D" w:rsidRPr="008368C5" w:rsidRDefault="00CA7AFD" w:rsidP="00960473">
            <w:pPr>
              <w:spacing w:line="256" w:lineRule="auto"/>
              <w:jc w:val="center"/>
              <w:rPr>
                <w:rFonts w:cstheme="minorHAnsi"/>
                <w:b/>
                <w:bCs/>
                <w:color w:val="000000"/>
                <w:sz w:val="20"/>
                <w:szCs w:val="20"/>
              </w:rPr>
            </w:pPr>
            <w:r w:rsidRPr="008368C5">
              <w:rPr>
                <w:rFonts w:cstheme="minorHAnsi"/>
                <w:b/>
                <w:bCs/>
                <w:color w:val="000000"/>
                <w:sz w:val="20"/>
                <w:szCs w:val="20"/>
              </w:rPr>
              <w:t xml:space="preserve">Liczba </w:t>
            </w:r>
            <w:proofErr w:type="spellStart"/>
            <w:r w:rsidRPr="008368C5">
              <w:rPr>
                <w:rFonts w:cstheme="minorHAnsi"/>
                <w:b/>
                <w:bCs/>
                <w:color w:val="000000"/>
                <w:sz w:val="20"/>
                <w:szCs w:val="20"/>
              </w:rPr>
              <w:t>jcwp</w:t>
            </w:r>
            <w:proofErr w:type="spellEnd"/>
            <w:r w:rsidRPr="008368C5">
              <w:rPr>
                <w:rFonts w:cstheme="minorHAnsi"/>
                <w:b/>
                <w:bCs/>
                <w:color w:val="000000"/>
                <w:sz w:val="20"/>
                <w:szCs w:val="20"/>
              </w:rPr>
              <w:t xml:space="preserve"> </w:t>
            </w:r>
            <w:proofErr w:type="spellStart"/>
            <w:r w:rsidRPr="008368C5">
              <w:rPr>
                <w:rFonts w:cstheme="minorHAnsi"/>
                <w:b/>
                <w:bCs/>
                <w:color w:val="000000"/>
                <w:sz w:val="20"/>
                <w:szCs w:val="20"/>
              </w:rPr>
              <w:t>RWr</w:t>
            </w:r>
            <w:proofErr w:type="spellEnd"/>
            <w:r w:rsidRPr="008368C5">
              <w:rPr>
                <w:rFonts w:cstheme="minorHAnsi"/>
                <w:b/>
                <w:bCs/>
                <w:color w:val="000000"/>
                <w:sz w:val="20"/>
                <w:szCs w:val="20"/>
              </w:rPr>
              <w:t>, które osiągnęły cele środowiskowe</w:t>
            </w:r>
          </w:p>
        </w:tc>
      </w:tr>
      <w:tr w:rsidR="005D061D" w:rsidRPr="008368C5" w14:paraId="5EAF983D" w14:textId="77777777" w:rsidTr="00CA7AFD">
        <w:trPr>
          <w:trHeight w:val="290"/>
        </w:trPr>
        <w:tc>
          <w:tcPr>
            <w:tcW w:w="2122" w:type="dxa"/>
            <w:vMerge/>
            <w:hideMark/>
          </w:tcPr>
          <w:p w14:paraId="24943CA1" w14:textId="77777777" w:rsidR="005D061D" w:rsidRPr="008368C5" w:rsidRDefault="005D061D" w:rsidP="00960473">
            <w:pPr>
              <w:spacing w:after="0" w:line="256" w:lineRule="auto"/>
              <w:jc w:val="center"/>
              <w:rPr>
                <w:rFonts w:eastAsia="Times New Roman" w:cstheme="minorHAnsi"/>
                <w:b/>
                <w:bCs/>
                <w:color w:val="000000"/>
                <w:sz w:val="20"/>
                <w:szCs w:val="20"/>
              </w:rPr>
            </w:pPr>
          </w:p>
        </w:tc>
        <w:tc>
          <w:tcPr>
            <w:tcW w:w="1123" w:type="dxa"/>
            <w:vMerge/>
            <w:shd w:val="clear" w:color="auto" w:fill="BFBFBF" w:themeFill="background1" w:themeFillShade="BF"/>
            <w:hideMark/>
          </w:tcPr>
          <w:p w14:paraId="65E6BF6F" w14:textId="5D3DA376" w:rsidR="005D061D" w:rsidRPr="008368C5" w:rsidRDefault="005D061D" w:rsidP="00960473">
            <w:pPr>
              <w:spacing w:line="256" w:lineRule="auto"/>
              <w:jc w:val="center"/>
              <w:rPr>
                <w:rFonts w:cstheme="minorHAnsi"/>
                <w:b/>
                <w:bCs/>
                <w:color w:val="000000"/>
                <w:sz w:val="20"/>
                <w:szCs w:val="20"/>
              </w:rPr>
            </w:pPr>
          </w:p>
        </w:tc>
        <w:tc>
          <w:tcPr>
            <w:tcW w:w="943" w:type="dxa"/>
            <w:vMerge w:val="restart"/>
            <w:shd w:val="clear" w:color="auto" w:fill="BFBFBF" w:themeFill="background1" w:themeFillShade="BF"/>
            <w:hideMark/>
          </w:tcPr>
          <w:p w14:paraId="604AE215" w14:textId="408CAF2E" w:rsidR="005D061D" w:rsidRPr="008368C5" w:rsidRDefault="005D061D" w:rsidP="00960473">
            <w:pPr>
              <w:spacing w:line="256" w:lineRule="auto"/>
              <w:jc w:val="center"/>
              <w:rPr>
                <w:rFonts w:cstheme="minorHAnsi"/>
                <w:b/>
                <w:bCs/>
                <w:color w:val="000000"/>
                <w:sz w:val="20"/>
                <w:szCs w:val="20"/>
              </w:rPr>
            </w:pPr>
            <w:r w:rsidRPr="008368C5">
              <w:rPr>
                <w:rFonts w:cstheme="minorHAnsi"/>
                <w:b/>
                <w:bCs/>
                <w:color w:val="000000"/>
                <w:sz w:val="20"/>
                <w:szCs w:val="20"/>
              </w:rPr>
              <w:t>Art. 4</w:t>
            </w:r>
            <w:r w:rsidR="00D95492" w:rsidRPr="008368C5">
              <w:rPr>
                <w:rFonts w:cstheme="minorHAnsi"/>
                <w:b/>
                <w:bCs/>
                <w:color w:val="000000"/>
                <w:sz w:val="20"/>
                <w:szCs w:val="20"/>
              </w:rPr>
              <w:t xml:space="preserve"> ust. </w:t>
            </w:r>
            <w:r w:rsidRPr="008368C5">
              <w:rPr>
                <w:rFonts w:cstheme="minorHAnsi"/>
                <w:b/>
                <w:bCs/>
                <w:color w:val="000000"/>
                <w:sz w:val="20"/>
                <w:szCs w:val="20"/>
              </w:rPr>
              <w:t>4 RDW</w:t>
            </w:r>
          </w:p>
        </w:tc>
        <w:tc>
          <w:tcPr>
            <w:tcW w:w="941" w:type="dxa"/>
            <w:vMerge w:val="restart"/>
            <w:shd w:val="clear" w:color="auto" w:fill="BFBFBF" w:themeFill="background1" w:themeFillShade="BF"/>
            <w:hideMark/>
          </w:tcPr>
          <w:p w14:paraId="33D03AE3" w14:textId="54678BD2" w:rsidR="005D061D" w:rsidRPr="008368C5" w:rsidRDefault="005D061D" w:rsidP="00960473">
            <w:pPr>
              <w:spacing w:line="256" w:lineRule="auto"/>
              <w:jc w:val="center"/>
              <w:rPr>
                <w:rFonts w:cstheme="minorHAnsi"/>
                <w:b/>
                <w:bCs/>
                <w:color w:val="000000"/>
                <w:sz w:val="20"/>
                <w:szCs w:val="20"/>
              </w:rPr>
            </w:pPr>
            <w:r w:rsidRPr="008368C5">
              <w:rPr>
                <w:rFonts w:cstheme="minorHAnsi"/>
                <w:b/>
                <w:bCs/>
                <w:color w:val="000000"/>
                <w:sz w:val="20"/>
                <w:szCs w:val="20"/>
              </w:rPr>
              <w:t>Art. 4</w:t>
            </w:r>
            <w:r w:rsidR="00D95492" w:rsidRPr="008368C5">
              <w:rPr>
                <w:rFonts w:cstheme="minorHAnsi"/>
                <w:b/>
                <w:bCs/>
                <w:color w:val="000000"/>
                <w:sz w:val="20"/>
                <w:szCs w:val="20"/>
              </w:rPr>
              <w:t xml:space="preserve"> ust. </w:t>
            </w:r>
            <w:r w:rsidRPr="008368C5">
              <w:rPr>
                <w:rFonts w:cstheme="minorHAnsi"/>
                <w:b/>
                <w:bCs/>
                <w:color w:val="000000"/>
                <w:sz w:val="20"/>
                <w:szCs w:val="20"/>
              </w:rPr>
              <w:t>5 RDW</w:t>
            </w:r>
          </w:p>
        </w:tc>
        <w:tc>
          <w:tcPr>
            <w:tcW w:w="1558" w:type="dxa"/>
            <w:shd w:val="clear" w:color="auto" w:fill="BFBFBF" w:themeFill="background1" w:themeFillShade="BF"/>
            <w:hideMark/>
          </w:tcPr>
          <w:p w14:paraId="566FE896" w14:textId="77777777" w:rsidR="005D061D" w:rsidRPr="008368C5" w:rsidRDefault="005D061D" w:rsidP="00960473">
            <w:pPr>
              <w:spacing w:line="256" w:lineRule="auto"/>
              <w:jc w:val="center"/>
              <w:rPr>
                <w:rFonts w:cstheme="minorHAnsi"/>
                <w:b/>
                <w:bCs/>
                <w:color w:val="000000"/>
                <w:sz w:val="20"/>
                <w:szCs w:val="20"/>
              </w:rPr>
            </w:pPr>
            <w:r w:rsidRPr="008368C5">
              <w:rPr>
                <w:rFonts w:cstheme="minorHAnsi"/>
                <w:b/>
                <w:bCs/>
                <w:color w:val="000000"/>
                <w:sz w:val="20"/>
                <w:szCs w:val="20"/>
              </w:rPr>
              <w:t>Stan</w:t>
            </w:r>
          </w:p>
        </w:tc>
        <w:tc>
          <w:tcPr>
            <w:tcW w:w="1235" w:type="dxa"/>
            <w:vMerge w:val="restart"/>
            <w:shd w:val="clear" w:color="auto" w:fill="BFBFBF" w:themeFill="background1" w:themeFillShade="BF"/>
            <w:hideMark/>
          </w:tcPr>
          <w:p w14:paraId="1E3A9F55" w14:textId="77777777" w:rsidR="005D061D" w:rsidRPr="008368C5" w:rsidRDefault="005D061D" w:rsidP="00960473">
            <w:pPr>
              <w:spacing w:line="256" w:lineRule="auto"/>
              <w:jc w:val="center"/>
              <w:rPr>
                <w:rFonts w:cstheme="minorHAnsi"/>
                <w:b/>
                <w:bCs/>
                <w:color w:val="000000"/>
                <w:sz w:val="20"/>
                <w:szCs w:val="20"/>
              </w:rPr>
            </w:pPr>
            <w:r w:rsidRPr="008368C5">
              <w:rPr>
                <w:rFonts w:cstheme="minorHAnsi"/>
                <w:b/>
                <w:bCs/>
                <w:color w:val="000000"/>
                <w:sz w:val="20"/>
                <w:szCs w:val="20"/>
              </w:rPr>
              <w:t>Stan chemiczny</w:t>
            </w:r>
          </w:p>
        </w:tc>
        <w:tc>
          <w:tcPr>
            <w:tcW w:w="958" w:type="dxa"/>
            <w:vMerge w:val="restart"/>
            <w:shd w:val="clear" w:color="auto" w:fill="BFBFBF" w:themeFill="background1" w:themeFillShade="BF"/>
            <w:hideMark/>
          </w:tcPr>
          <w:p w14:paraId="49FF3561" w14:textId="77777777" w:rsidR="005D061D" w:rsidRPr="008368C5" w:rsidRDefault="005D061D" w:rsidP="00960473">
            <w:pPr>
              <w:spacing w:line="256" w:lineRule="auto"/>
              <w:jc w:val="center"/>
              <w:rPr>
                <w:rFonts w:cstheme="minorHAnsi"/>
                <w:b/>
                <w:bCs/>
                <w:color w:val="000000"/>
                <w:sz w:val="20"/>
                <w:szCs w:val="20"/>
              </w:rPr>
            </w:pPr>
            <w:r w:rsidRPr="008368C5">
              <w:rPr>
                <w:rFonts w:cstheme="minorHAnsi"/>
                <w:b/>
                <w:bCs/>
                <w:color w:val="000000"/>
                <w:sz w:val="20"/>
                <w:szCs w:val="20"/>
              </w:rPr>
              <w:t>Ogółem</w:t>
            </w:r>
          </w:p>
        </w:tc>
      </w:tr>
      <w:tr w:rsidR="005D061D" w:rsidRPr="008368C5" w14:paraId="1A92E0D2" w14:textId="77777777" w:rsidTr="00CA7AFD">
        <w:trPr>
          <w:trHeight w:val="300"/>
        </w:trPr>
        <w:tc>
          <w:tcPr>
            <w:tcW w:w="2122" w:type="dxa"/>
            <w:vMerge/>
            <w:hideMark/>
          </w:tcPr>
          <w:p w14:paraId="11703960" w14:textId="77777777" w:rsidR="005D061D" w:rsidRPr="008368C5" w:rsidRDefault="005D061D" w:rsidP="00960473">
            <w:pPr>
              <w:spacing w:after="0" w:line="256" w:lineRule="auto"/>
              <w:jc w:val="center"/>
              <w:rPr>
                <w:rFonts w:eastAsia="Times New Roman" w:cstheme="minorHAnsi"/>
                <w:b/>
                <w:bCs/>
                <w:color w:val="000000"/>
                <w:sz w:val="20"/>
                <w:szCs w:val="20"/>
              </w:rPr>
            </w:pPr>
          </w:p>
        </w:tc>
        <w:tc>
          <w:tcPr>
            <w:tcW w:w="1123" w:type="dxa"/>
            <w:vMerge/>
            <w:shd w:val="clear" w:color="auto" w:fill="BFBFBF" w:themeFill="background1" w:themeFillShade="BF"/>
            <w:hideMark/>
          </w:tcPr>
          <w:p w14:paraId="1955C9DB" w14:textId="77777777" w:rsidR="005D061D" w:rsidRPr="008368C5" w:rsidRDefault="005D061D" w:rsidP="00960473">
            <w:pPr>
              <w:spacing w:after="0" w:line="256" w:lineRule="auto"/>
              <w:jc w:val="center"/>
              <w:rPr>
                <w:rFonts w:eastAsia="Times New Roman" w:cstheme="minorHAnsi"/>
                <w:b/>
                <w:bCs/>
                <w:color w:val="000000"/>
                <w:sz w:val="20"/>
                <w:szCs w:val="20"/>
              </w:rPr>
            </w:pPr>
          </w:p>
        </w:tc>
        <w:tc>
          <w:tcPr>
            <w:tcW w:w="0" w:type="auto"/>
            <w:vMerge/>
            <w:shd w:val="clear" w:color="auto" w:fill="BFBFBF" w:themeFill="background1" w:themeFillShade="BF"/>
            <w:hideMark/>
          </w:tcPr>
          <w:p w14:paraId="0B2D8FF5" w14:textId="77777777" w:rsidR="005D061D" w:rsidRPr="008368C5" w:rsidRDefault="005D061D" w:rsidP="00960473">
            <w:pPr>
              <w:spacing w:after="0" w:line="256" w:lineRule="auto"/>
              <w:jc w:val="center"/>
              <w:rPr>
                <w:rFonts w:eastAsia="Times New Roman" w:cstheme="minorHAnsi"/>
                <w:b/>
                <w:bCs/>
                <w:color w:val="000000"/>
                <w:sz w:val="20"/>
                <w:szCs w:val="20"/>
              </w:rPr>
            </w:pPr>
          </w:p>
        </w:tc>
        <w:tc>
          <w:tcPr>
            <w:tcW w:w="0" w:type="auto"/>
            <w:vMerge/>
            <w:shd w:val="clear" w:color="auto" w:fill="BFBFBF" w:themeFill="background1" w:themeFillShade="BF"/>
            <w:hideMark/>
          </w:tcPr>
          <w:p w14:paraId="6DF862B9" w14:textId="77777777" w:rsidR="005D061D" w:rsidRPr="008368C5" w:rsidRDefault="005D061D" w:rsidP="00960473">
            <w:pPr>
              <w:spacing w:after="0" w:line="256" w:lineRule="auto"/>
              <w:jc w:val="center"/>
              <w:rPr>
                <w:rFonts w:eastAsia="Times New Roman" w:cstheme="minorHAnsi"/>
                <w:b/>
                <w:bCs/>
                <w:color w:val="000000"/>
                <w:sz w:val="20"/>
                <w:szCs w:val="20"/>
              </w:rPr>
            </w:pPr>
          </w:p>
        </w:tc>
        <w:tc>
          <w:tcPr>
            <w:tcW w:w="1558" w:type="dxa"/>
            <w:shd w:val="clear" w:color="auto" w:fill="BFBFBF" w:themeFill="background1" w:themeFillShade="BF"/>
            <w:hideMark/>
          </w:tcPr>
          <w:p w14:paraId="6CF0404D" w14:textId="77777777" w:rsidR="005D061D" w:rsidRPr="008368C5" w:rsidRDefault="005D061D" w:rsidP="00960473">
            <w:pPr>
              <w:spacing w:line="256" w:lineRule="auto"/>
              <w:jc w:val="center"/>
              <w:rPr>
                <w:rFonts w:cstheme="minorHAnsi"/>
                <w:b/>
                <w:bCs/>
                <w:color w:val="000000"/>
                <w:sz w:val="20"/>
                <w:szCs w:val="20"/>
              </w:rPr>
            </w:pPr>
            <w:r w:rsidRPr="008368C5">
              <w:rPr>
                <w:rFonts w:cstheme="minorHAnsi"/>
                <w:b/>
                <w:bCs/>
                <w:color w:val="000000"/>
                <w:sz w:val="20"/>
                <w:szCs w:val="20"/>
              </w:rPr>
              <w:t>stan/potencjał</w:t>
            </w:r>
          </w:p>
        </w:tc>
        <w:tc>
          <w:tcPr>
            <w:tcW w:w="0" w:type="auto"/>
            <w:vMerge/>
            <w:shd w:val="clear" w:color="auto" w:fill="BFBFBF" w:themeFill="background1" w:themeFillShade="BF"/>
            <w:hideMark/>
          </w:tcPr>
          <w:p w14:paraId="57DFB5CB" w14:textId="77777777" w:rsidR="005D061D" w:rsidRPr="008368C5" w:rsidRDefault="005D061D" w:rsidP="00960473">
            <w:pPr>
              <w:spacing w:after="0" w:line="256" w:lineRule="auto"/>
              <w:jc w:val="center"/>
              <w:rPr>
                <w:rFonts w:eastAsia="Times New Roman" w:cstheme="minorHAnsi"/>
                <w:b/>
                <w:bCs/>
                <w:color w:val="000000"/>
                <w:sz w:val="20"/>
                <w:szCs w:val="20"/>
              </w:rPr>
            </w:pPr>
          </w:p>
        </w:tc>
        <w:tc>
          <w:tcPr>
            <w:tcW w:w="0" w:type="auto"/>
            <w:vMerge/>
            <w:shd w:val="clear" w:color="auto" w:fill="BFBFBF" w:themeFill="background1" w:themeFillShade="BF"/>
            <w:hideMark/>
          </w:tcPr>
          <w:p w14:paraId="3C4E1546" w14:textId="77777777" w:rsidR="005D061D" w:rsidRPr="008368C5" w:rsidRDefault="005D061D" w:rsidP="00960473">
            <w:pPr>
              <w:spacing w:after="0" w:line="256" w:lineRule="auto"/>
              <w:jc w:val="center"/>
              <w:rPr>
                <w:rFonts w:eastAsia="Times New Roman" w:cstheme="minorHAnsi"/>
                <w:b/>
                <w:bCs/>
                <w:color w:val="000000"/>
                <w:sz w:val="20"/>
                <w:szCs w:val="20"/>
              </w:rPr>
            </w:pPr>
          </w:p>
        </w:tc>
      </w:tr>
      <w:tr w:rsidR="005D061D" w:rsidRPr="008368C5" w14:paraId="6457B3A1" w14:textId="77777777" w:rsidTr="00CA7AFD">
        <w:trPr>
          <w:trHeight w:val="290"/>
        </w:trPr>
        <w:tc>
          <w:tcPr>
            <w:tcW w:w="2122" w:type="dxa"/>
            <w:hideMark/>
          </w:tcPr>
          <w:p w14:paraId="0FC78938"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Małej Wisły</w:t>
            </w:r>
          </w:p>
        </w:tc>
        <w:tc>
          <w:tcPr>
            <w:tcW w:w="1123" w:type="dxa"/>
            <w:hideMark/>
          </w:tcPr>
          <w:p w14:paraId="74E7F445"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4</w:t>
            </w:r>
          </w:p>
        </w:tc>
        <w:tc>
          <w:tcPr>
            <w:tcW w:w="943" w:type="dxa"/>
            <w:hideMark/>
          </w:tcPr>
          <w:p w14:paraId="0192ED7C"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4</w:t>
            </w:r>
          </w:p>
        </w:tc>
        <w:tc>
          <w:tcPr>
            <w:tcW w:w="941" w:type="dxa"/>
            <w:hideMark/>
          </w:tcPr>
          <w:p w14:paraId="7CAD6F9B"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0</w:t>
            </w:r>
          </w:p>
        </w:tc>
        <w:tc>
          <w:tcPr>
            <w:tcW w:w="1558" w:type="dxa"/>
            <w:hideMark/>
          </w:tcPr>
          <w:p w14:paraId="249F8B0B"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0</w:t>
            </w:r>
          </w:p>
        </w:tc>
        <w:tc>
          <w:tcPr>
            <w:tcW w:w="1235" w:type="dxa"/>
            <w:hideMark/>
          </w:tcPr>
          <w:p w14:paraId="17A5DC12"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0</w:t>
            </w:r>
          </w:p>
        </w:tc>
        <w:tc>
          <w:tcPr>
            <w:tcW w:w="958" w:type="dxa"/>
            <w:hideMark/>
          </w:tcPr>
          <w:p w14:paraId="50F8656C"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0</w:t>
            </w:r>
          </w:p>
        </w:tc>
      </w:tr>
      <w:tr w:rsidR="005D061D" w:rsidRPr="008368C5" w14:paraId="5FE8EFF6" w14:textId="77777777" w:rsidTr="00CA7AFD">
        <w:trPr>
          <w:trHeight w:val="290"/>
        </w:trPr>
        <w:tc>
          <w:tcPr>
            <w:tcW w:w="2122" w:type="dxa"/>
            <w:hideMark/>
          </w:tcPr>
          <w:p w14:paraId="139307B3"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Górnej Wisły</w:t>
            </w:r>
          </w:p>
        </w:tc>
        <w:tc>
          <w:tcPr>
            <w:tcW w:w="1123" w:type="dxa"/>
            <w:hideMark/>
          </w:tcPr>
          <w:p w14:paraId="0A9B1A33"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9</w:t>
            </w:r>
          </w:p>
        </w:tc>
        <w:tc>
          <w:tcPr>
            <w:tcW w:w="943" w:type="dxa"/>
            <w:hideMark/>
          </w:tcPr>
          <w:p w14:paraId="7B48C488"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2</w:t>
            </w:r>
          </w:p>
        </w:tc>
        <w:tc>
          <w:tcPr>
            <w:tcW w:w="941" w:type="dxa"/>
            <w:hideMark/>
          </w:tcPr>
          <w:p w14:paraId="31A8837A"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0</w:t>
            </w:r>
          </w:p>
        </w:tc>
        <w:tc>
          <w:tcPr>
            <w:tcW w:w="1558" w:type="dxa"/>
            <w:hideMark/>
          </w:tcPr>
          <w:p w14:paraId="28C8B2B8"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8</w:t>
            </w:r>
          </w:p>
        </w:tc>
        <w:tc>
          <w:tcPr>
            <w:tcW w:w="1235" w:type="dxa"/>
            <w:hideMark/>
          </w:tcPr>
          <w:p w14:paraId="367CF6B0"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0</w:t>
            </w:r>
          </w:p>
        </w:tc>
        <w:tc>
          <w:tcPr>
            <w:tcW w:w="958" w:type="dxa"/>
            <w:hideMark/>
          </w:tcPr>
          <w:p w14:paraId="7310A077"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0</w:t>
            </w:r>
          </w:p>
        </w:tc>
      </w:tr>
      <w:tr w:rsidR="005D061D" w:rsidRPr="008368C5" w14:paraId="3D7C7135" w14:textId="77777777" w:rsidTr="00CA7AFD">
        <w:trPr>
          <w:trHeight w:val="290"/>
        </w:trPr>
        <w:tc>
          <w:tcPr>
            <w:tcW w:w="2122" w:type="dxa"/>
            <w:hideMark/>
          </w:tcPr>
          <w:p w14:paraId="064A9E97"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Środkowej Wisły</w:t>
            </w:r>
          </w:p>
        </w:tc>
        <w:tc>
          <w:tcPr>
            <w:tcW w:w="1123" w:type="dxa"/>
            <w:hideMark/>
          </w:tcPr>
          <w:p w14:paraId="77B2C1BF"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7</w:t>
            </w:r>
          </w:p>
        </w:tc>
        <w:tc>
          <w:tcPr>
            <w:tcW w:w="943" w:type="dxa"/>
            <w:hideMark/>
          </w:tcPr>
          <w:p w14:paraId="1FBFB3C0"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5</w:t>
            </w:r>
          </w:p>
        </w:tc>
        <w:tc>
          <w:tcPr>
            <w:tcW w:w="941" w:type="dxa"/>
            <w:hideMark/>
          </w:tcPr>
          <w:p w14:paraId="185F8DDE"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0</w:t>
            </w:r>
          </w:p>
        </w:tc>
        <w:tc>
          <w:tcPr>
            <w:tcW w:w="1558" w:type="dxa"/>
            <w:hideMark/>
          </w:tcPr>
          <w:p w14:paraId="24D22B35"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1</w:t>
            </w:r>
          </w:p>
        </w:tc>
        <w:tc>
          <w:tcPr>
            <w:tcW w:w="1235" w:type="dxa"/>
            <w:hideMark/>
          </w:tcPr>
          <w:p w14:paraId="2DD05484"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0</w:t>
            </w:r>
          </w:p>
        </w:tc>
        <w:tc>
          <w:tcPr>
            <w:tcW w:w="958" w:type="dxa"/>
            <w:hideMark/>
          </w:tcPr>
          <w:p w14:paraId="2C4711A3"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0</w:t>
            </w:r>
          </w:p>
        </w:tc>
      </w:tr>
      <w:tr w:rsidR="005D061D" w:rsidRPr="008368C5" w14:paraId="159123A7" w14:textId="77777777" w:rsidTr="00CA7AFD">
        <w:trPr>
          <w:trHeight w:val="520"/>
        </w:trPr>
        <w:tc>
          <w:tcPr>
            <w:tcW w:w="2122" w:type="dxa"/>
            <w:hideMark/>
          </w:tcPr>
          <w:p w14:paraId="6A0FD3AB"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Dolnej Wisły</w:t>
            </w:r>
          </w:p>
        </w:tc>
        <w:tc>
          <w:tcPr>
            <w:tcW w:w="1123" w:type="dxa"/>
            <w:hideMark/>
          </w:tcPr>
          <w:p w14:paraId="7C384A04"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4</w:t>
            </w:r>
          </w:p>
        </w:tc>
        <w:tc>
          <w:tcPr>
            <w:tcW w:w="943" w:type="dxa"/>
            <w:hideMark/>
          </w:tcPr>
          <w:p w14:paraId="167C882C"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4</w:t>
            </w:r>
          </w:p>
        </w:tc>
        <w:tc>
          <w:tcPr>
            <w:tcW w:w="941" w:type="dxa"/>
            <w:hideMark/>
          </w:tcPr>
          <w:p w14:paraId="4280B841"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0</w:t>
            </w:r>
          </w:p>
        </w:tc>
        <w:tc>
          <w:tcPr>
            <w:tcW w:w="1558" w:type="dxa"/>
            <w:hideMark/>
          </w:tcPr>
          <w:p w14:paraId="5F297F43"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0</w:t>
            </w:r>
          </w:p>
        </w:tc>
        <w:tc>
          <w:tcPr>
            <w:tcW w:w="1235" w:type="dxa"/>
            <w:hideMark/>
          </w:tcPr>
          <w:p w14:paraId="56040B86"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1</w:t>
            </w:r>
          </w:p>
        </w:tc>
        <w:tc>
          <w:tcPr>
            <w:tcW w:w="958" w:type="dxa"/>
            <w:hideMark/>
          </w:tcPr>
          <w:p w14:paraId="743AF9E1" w14:textId="77777777" w:rsidR="005D061D" w:rsidRPr="008368C5" w:rsidRDefault="005D061D" w:rsidP="00960473">
            <w:pPr>
              <w:spacing w:line="256" w:lineRule="auto"/>
              <w:jc w:val="center"/>
              <w:rPr>
                <w:rFonts w:cstheme="minorHAnsi"/>
                <w:color w:val="000000"/>
                <w:sz w:val="20"/>
                <w:szCs w:val="20"/>
              </w:rPr>
            </w:pPr>
            <w:r w:rsidRPr="008368C5">
              <w:rPr>
                <w:rFonts w:cstheme="minorHAnsi"/>
                <w:color w:val="000000"/>
                <w:sz w:val="20"/>
                <w:szCs w:val="20"/>
              </w:rPr>
              <w:t>0</w:t>
            </w:r>
          </w:p>
        </w:tc>
      </w:tr>
    </w:tbl>
    <w:p w14:paraId="7C117B55" w14:textId="115A525F" w:rsidR="005D061D" w:rsidRPr="008368C5" w:rsidRDefault="005D061D" w:rsidP="006D7BBA">
      <w:pPr>
        <w:pStyle w:val="rdo0"/>
      </w:pPr>
      <w:r w:rsidRPr="008368C5">
        <w:t xml:space="preserve">Źródło: opracowanie </w:t>
      </w:r>
      <w:r w:rsidR="001F261C" w:rsidRPr="008368C5">
        <w:t>własne</w:t>
      </w:r>
      <w:r w:rsidRPr="008368C5">
        <w:t xml:space="preserve"> na</w:t>
      </w:r>
      <w:r w:rsidR="006663D3" w:rsidRPr="008368C5">
        <w:t> </w:t>
      </w:r>
      <w:r w:rsidRPr="008368C5">
        <w:rPr>
          <w:color w:val="000099"/>
        </w:rPr>
        <w:t xml:space="preserve">podstawie danych </w:t>
      </w:r>
      <w:proofErr w:type="spellStart"/>
      <w:r w:rsidRPr="008368C5">
        <w:rPr>
          <w:color w:val="000099"/>
        </w:rPr>
        <w:t>aPGW</w:t>
      </w:r>
      <w:proofErr w:type="spellEnd"/>
    </w:p>
    <w:p w14:paraId="5E49ED7F" w14:textId="079DC361" w:rsidR="00B7403A" w:rsidRPr="008368C5" w:rsidRDefault="00B7403A" w:rsidP="00CA58B1">
      <w:pPr>
        <w:pStyle w:val="Nagwek5"/>
        <w:rPr>
          <w:rFonts w:eastAsia="Times New Roman"/>
        </w:rPr>
      </w:pPr>
      <w:r w:rsidRPr="008368C5">
        <w:t>Ocena osiągnięcia celów środowiskowych w</w:t>
      </w:r>
      <w:r w:rsidR="006663D3" w:rsidRPr="008368C5">
        <w:t> </w:t>
      </w:r>
      <w:r w:rsidRPr="008368C5">
        <w:t xml:space="preserve">odniesieniu do aktualnych jednostek planistycznych </w:t>
      </w:r>
      <w:r w:rsidR="00B20CC6" w:rsidRPr="008368C5">
        <w:t>w</w:t>
      </w:r>
      <w:r w:rsidR="00CA58B1" w:rsidRPr="008368C5">
        <w:t> </w:t>
      </w:r>
      <w:proofErr w:type="spellStart"/>
      <w:r w:rsidRPr="008368C5">
        <w:t>IIaPGW</w:t>
      </w:r>
      <w:proofErr w:type="spellEnd"/>
      <w:r w:rsidR="00B20CC6" w:rsidRPr="008368C5">
        <w:t xml:space="preserve"> (2022-2027</w:t>
      </w:r>
      <w:r w:rsidRPr="008368C5">
        <w:t>)</w:t>
      </w:r>
    </w:p>
    <w:p w14:paraId="5528F7FA" w14:textId="652D5C0B" w:rsidR="00B7403A" w:rsidRPr="008368C5" w:rsidRDefault="00B7403A" w:rsidP="00B7403A">
      <w:pPr>
        <w:rPr>
          <w:rFonts w:asciiTheme="minorHAnsi" w:hAnsiTheme="minorHAnsi" w:cstheme="minorHAnsi"/>
        </w:rPr>
      </w:pPr>
      <w:r w:rsidRPr="008368C5">
        <w:rPr>
          <w:rFonts w:asciiTheme="minorHAnsi" w:hAnsiTheme="minorHAnsi" w:cstheme="minorHAnsi"/>
        </w:rPr>
        <w:t xml:space="preserve">W stosunku do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RWr</w:t>
      </w:r>
      <w:proofErr w:type="spellEnd"/>
      <w:r w:rsidRPr="008368C5">
        <w:rPr>
          <w:rFonts w:asciiTheme="minorHAnsi" w:hAnsiTheme="minorHAnsi" w:cstheme="minorHAnsi"/>
        </w:rPr>
        <w:t xml:space="preserve"> wyznaczono jeden cel środowiskowy w</w:t>
      </w:r>
      <w:r w:rsidR="006663D3" w:rsidRPr="008368C5">
        <w:rPr>
          <w:rFonts w:asciiTheme="minorHAnsi" w:hAnsiTheme="minorHAnsi" w:cstheme="minorHAnsi"/>
        </w:rPr>
        <w:t> </w:t>
      </w:r>
      <w:r w:rsidRPr="008368C5">
        <w:rPr>
          <w:rFonts w:asciiTheme="minorHAnsi" w:hAnsiTheme="minorHAnsi" w:cstheme="minorHAnsi"/>
        </w:rPr>
        <w:t xml:space="preserve">zakresie chemii - </w:t>
      </w:r>
      <w:r w:rsidRPr="008368C5">
        <w:rPr>
          <w:rFonts w:asciiTheme="minorHAnsi" w:hAnsiTheme="minorHAnsi" w:cstheme="minorHAnsi"/>
          <w:b/>
        </w:rPr>
        <w:t>dobry stan chemiczny</w:t>
      </w:r>
      <w:r w:rsidRPr="008368C5">
        <w:rPr>
          <w:rFonts w:asciiTheme="minorHAnsi" w:hAnsiTheme="minorHAnsi" w:cstheme="minorHAnsi"/>
        </w:rPr>
        <w:t xml:space="preserve"> (określony na</w:t>
      </w:r>
      <w:r w:rsidR="006663D3" w:rsidRPr="008368C5">
        <w:rPr>
          <w:rFonts w:asciiTheme="minorHAnsi" w:hAnsiTheme="minorHAnsi" w:cstheme="minorHAnsi"/>
        </w:rPr>
        <w:t> </w:t>
      </w:r>
      <w:r w:rsidRPr="008368C5">
        <w:rPr>
          <w:rFonts w:asciiTheme="minorHAnsi" w:hAnsiTheme="minorHAnsi" w:cstheme="minorHAnsi"/>
        </w:rPr>
        <w:t>podstawie klasyfikacji stanu chemicznego tych wód, dokonanej z</w:t>
      </w:r>
      <w:r w:rsidR="006663D3" w:rsidRPr="008368C5">
        <w:rPr>
          <w:rFonts w:asciiTheme="minorHAnsi" w:hAnsiTheme="minorHAnsi" w:cstheme="minorHAnsi"/>
        </w:rPr>
        <w:t> </w:t>
      </w:r>
      <w:r w:rsidRPr="008368C5">
        <w:rPr>
          <w:rFonts w:asciiTheme="minorHAnsi" w:hAnsiTheme="minorHAnsi" w:cstheme="minorHAnsi"/>
        </w:rPr>
        <w:t>uwzględnieniem definicji klasyfikacji tego stanu zgodnie z</w:t>
      </w:r>
      <w:r w:rsidR="006663D3" w:rsidRPr="008368C5">
        <w:rPr>
          <w:rFonts w:asciiTheme="minorHAnsi" w:hAnsiTheme="minorHAnsi" w:cstheme="minorHAnsi"/>
        </w:rPr>
        <w:t> </w:t>
      </w:r>
      <w:r w:rsidRPr="008368C5">
        <w:rPr>
          <w:rFonts w:asciiTheme="minorHAnsi" w:hAnsiTheme="minorHAnsi" w:cstheme="minorHAnsi"/>
        </w:rPr>
        <w:t xml:space="preserve">art. 16 pkt 8 ustawy </w:t>
      </w:r>
      <w:proofErr w:type="spellStart"/>
      <w:r w:rsidRPr="008368C5">
        <w:rPr>
          <w:rFonts w:asciiTheme="minorHAnsi" w:hAnsiTheme="minorHAnsi" w:cstheme="minorHAnsi"/>
        </w:rPr>
        <w:t>pr.w</w:t>
      </w:r>
      <w:proofErr w:type="spellEnd"/>
      <w:r w:rsidRPr="008368C5">
        <w:rPr>
          <w:rFonts w:asciiTheme="minorHAnsi" w:hAnsiTheme="minorHAnsi" w:cstheme="minorHAnsi"/>
        </w:rPr>
        <w:t xml:space="preserve">.).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związku ze zmianą układu jednostek planistycznych, cel środowiskowy w</w:t>
      </w:r>
      <w:r w:rsidR="006663D3" w:rsidRPr="008368C5">
        <w:rPr>
          <w:rFonts w:asciiTheme="minorHAnsi" w:hAnsiTheme="minorHAnsi" w:cstheme="minorHAnsi"/>
        </w:rPr>
        <w:t> </w:t>
      </w:r>
      <w:r w:rsidRPr="008368C5">
        <w:rPr>
          <w:rFonts w:asciiTheme="minorHAnsi" w:hAnsiTheme="minorHAnsi" w:cstheme="minorHAnsi"/>
        </w:rPr>
        <w:t>zakresie stanu chemicznego został przypisany w</w:t>
      </w:r>
      <w:r w:rsidR="006663D3" w:rsidRPr="008368C5">
        <w:rPr>
          <w:rFonts w:asciiTheme="minorHAnsi" w:hAnsiTheme="minorHAnsi" w:cstheme="minorHAnsi"/>
        </w:rPr>
        <w:t> </w:t>
      </w:r>
      <w:r w:rsidRPr="008368C5">
        <w:rPr>
          <w:rFonts w:asciiTheme="minorHAnsi" w:hAnsiTheme="minorHAnsi" w:cstheme="minorHAnsi"/>
        </w:rPr>
        <w:t xml:space="preserve">odniesieniu do nowych 24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RWr</w:t>
      </w:r>
      <w:proofErr w:type="spellEnd"/>
      <w:r w:rsidRPr="008368C5">
        <w:rPr>
          <w:rFonts w:asciiTheme="minorHAnsi" w:hAnsiTheme="minorHAnsi" w:cstheme="minorHAnsi"/>
        </w:rPr>
        <w:t xml:space="preserve"> (92,3%).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 xml:space="preserve">stosunku do stanu/potencjału ekologicznego cel został wyznaczony dla wszystkich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zbiornikowych zlokalizowanych na</w:t>
      </w:r>
      <w:r w:rsidR="006663D3" w:rsidRPr="008368C5">
        <w:rPr>
          <w:rFonts w:asciiTheme="minorHAnsi" w:hAnsiTheme="minorHAnsi" w:cstheme="minorHAnsi"/>
        </w:rPr>
        <w:t> </w:t>
      </w:r>
      <w:r w:rsidRPr="008368C5">
        <w:rPr>
          <w:rFonts w:asciiTheme="minorHAnsi" w:hAnsiTheme="minorHAnsi" w:cstheme="minorHAnsi"/>
        </w:rPr>
        <w:t xml:space="preserve">obszarze dorzecza Wisły. </w:t>
      </w:r>
    </w:p>
    <w:p w14:paraId="1FBE1FAB" w14:textId="3A46FCFC" w:rsidR="00B7403A" w:rsidRPr="008368C5" w:rsidRDefault="00B7403A" w:rsidP="00B7403A">
      <w:pPr>
        <w:rPr>
          <w:rFonts w:asciiTheme="minorHAnsi" w:hAnsiTheme="minorHAnsi" w:cstheme="minorHAnsi"/>
        </w:rPr>
      </w:pPr>
      <w:r w:rsidRPr="008368C5">
        <w:rPr>
          <w:rFonts w:asciiTheme="minorHAnsi" w:hAnsiTheme="minorHAnsi" w:cstheme="minorHAnsi"/>
        </w:rPr>
        <w:t>W zakresie stanu i</w:t>
      </w:r>
      <w:r w:rsidR="006663D3" w:rsidRPr="008368C5">
        <w:rPr>
          <w:rFonts w:asciiTheme="minorHAnsi" w:hAnsiTheme="minorHAnsi" w:cstheme="minorHAnsi"/>
        </w:rPr>
        <w:t> </w:t>
      </w:r>
      <w:r w:rsidRPr="008368C5">
        <w:rPr>
          <w:rFonts w:asciiTheme="minorHAnsi" w:hAnsiTheme="minorHAnsi" w:cstheme="minorHAnsi"/>
        </w:rPr>
        <w:t>potencjału ekologicznego jako cel wskazano:</w:t>
      </w:r>
    </w:p>
    <w:p w14:paraId="5BD1A189" w14:textId="77777777" w:rsidR="00B7403A" w:rsidRPr="008368C5" w:rsidRDefault="00B7403A" w:rsidP="00174123">
      <w:pPr>
        <w:pStyle w:val="Akapitzlist"/>
      </w:pPr>
      <w:r w:rsidRPr="008368C5">
        <w:t xml:space="preserve">dobry potencjał ekologiczny dla </w:t>
      </w:r>
      <w:proofErr w:type="spellStart"/>
      <w:r w:rsidRPr="008368C5">
        <w:t>jcwp</w:t>
      </w:r>
      <w:proofErr w:type="spellEnd"/>
      <w:r w:rsidRPr="008368C5">
        <w:t xml:space="preserve"> </w:t>
      </w:r>
      <w:proofErr w:type="spellStart"/>
      <w:r w:rsidRPr="008368C5">
        <w:t>RWr</w:t>
      </w:r>
      <w:proofErr w:type="spellEnd"/>
      <w:r w:rsidRPr="008368C5">
        <w:t xml:space="preserve"> ( 100%);</w:t>
      </w:r>
    </w:p>
    <w:p w14:paraId="142EEA60" w14:textId="2A165EAF" w:rsidR="00B7403A" w:rsidRPr="008368C5" w:rsidRDefault="00B20CC6" w:rsidP="00B20CC6">
      <w:r w:rsidRPr="008368C5">
        <w:t>W</w:t>
      </w:r>
      <w:r w:rsidR="00B7403A" w:rsidRPr="008368C5">
        <w:t xml:space="preserve"> przypadku 9 </w:t>
      </w:r>
      <w:proofErr w:type="spellStart"/>
      <w:r w:rsidR="00B7403A" w:rsidRPr="008368C5">
        <w:t>jcwp</w:t>
      </w:r>
      <w:proofErr w:type="spellEnd"/>
      <w:r w:rsidR="00B7403A" w:rsidRPr="008368C5">
        <w:t xml:space="preserve"> </w:t>
      </w:r>
      <w:proofErr w:type="spellStart"/>
      <w:r w:rsidR="00B7403A" w:rsidRPr="008368C5">
        <w:t>RWr</w:t>
      </w:r>
      <w:proofErr w:type="spellEnd"/>
      <w:r w:rsidR="00B7403A" w:rsidRPr="008368C5">
        <w:t xml:space="preserve"> (34,6%) spośród wymienionych cel środowiskowy w</w:t>
      </w:r>
      <w:r w:rsidR="006663D3" w:rsidRPr="008368C5">
        <w:t> </w:t>
      </w:r>
      <w:r w:rsidR="00B7403A" w:rsidRPr="008368C5">
        <w:t>zakresie stanu ekologicznego został uszczegółowiony ze względu na</w:t>
      </w:r>
      <w:r w:rsidR="006663D3" w:rsidRPr="008368C5">
        <w:t> </w:t>
      </w:r>
      <w:r w:rsidR="00B7403A" w:rsidRPr="008368C5">
        <w:t xml:space="preserve">znaczenie danej </w:t>
      </w:r>
      <w:proofErr w:type="spellStart"/>
      <w:r w:rsidR="00B7403A" w:rsidRPr="008368C5">
        <w:t>jcwp</w:t>
      </w:r>
      <w:proofErr w:type="spellEnd"/>
      <w:r w:rsidR="00B7403A" w:rsidRPr="008368C5">
        <w:t xml:space="preserve"> dla migracji ichtiofauny (cieki istotne i</w:t>
      </w:r>
      <w:r w:rsidR="006663D3" w:rsidRPr="008368C5">
        <w:t> </w:t>
      </w:r>
      <w:r w:rsidR="00B7403A" w:rsidRPr="008368C5">
        <w:t>szczególnie istotne dla migracji ryb wyznaczone w</w:t>
      </w:r>
      <w:r w:rsidR="006663D3" w:rsidRPr="008368C5">
        <w:t> </w:t>
      </w:r>
      <w:r w:rsidR="00B7403A" w:rsidRPr="008368C5">
        <w:t>opracowaniu Błachuta i</w:t>
      </w:r>
      <w:r w:rsidR="006663D3" w:rsidRPr="008368C5">
        <w:t> </w:t>
      </w:r>
      <w:r w:rsidR="00B7403A" w:rsidRPr="008368C5">
        <w:t>in., 2010).</w:t>
      </w:r>
    </w:p>
    <w:p w14:paraId="66E2240A" w14:textId="4AB867A9" w:rsidR="00B7403A" w:rsidRPr="008368C5" w:rsidRDefault="00B7403A" w:rsidP="00B7403A">
      <w:pPr>
        <w:shd w:val="clear" w:color="auto" w:fill="FFFFFF" w:themeFill="background1"/>
        <w:rPr>
          <w:rFonts w:asciiTheme="minorHAnsi" w:hAnsiTheme="minorHAnsi" w:cstheme="minorHAnsi"/>
        </w:rPr>
      </w:pPr>
      <w:r w:rsidRPr="008368C5">
        <w:rPr>
          <w:rFonts w:asciiTheme="minorHAnsi" w:hAnsiTheme="minorHAnsi" w:cstheme="minorHAnsi"/>
        </w:rPr>
        <w:t>Ocena stopnia osiągnięcia celów środowiskowych w</w:t>
      </w:r>
      <w:r w:rsidR="006663D3" w:rsidRPr="008368C5">
        <w:rPr>
          <w:rFonts w:asciiTheme="minorHAnsi" w:hAnsiTheme="minorHAnsi" w:cstheme="minorHAnsi"/>
        </w:rPr>
        <w:t> </w:t>
      </w:r>
      <w:r w:rsidRPr="008368C5">
        <w:rPr>
          <w:rFonts w:asciiTheme="minorHAnsi" w:hAnsiTheme="minorHAnsi" w:cstheme="minorHAnsi"/>
        </w:rPr>
        <w:t>zakresie potencjału ekologicznego z</w:t>
      </w:r>
      <w:r w:rsidR="006663D3" w:rsidRPr="008368C5">
        <w:rPr>
          <w:rFonts w:asciiTheme="minorHAnsi" w:hAnsiTheme="minorHAnsi" w:cstheme="minorHAnsi"/>
        </w:rPr>
        <w:t> </w:t>
      </w:r>
      <w:r w:rsidRPr="008368C5">
        <w:rPr>
          <w:rFonts w:asciiTheme="minorHAnsi" w:hAnsiTheme="minorHAnsi" w:cstheme="minorHAnsi"/>
        </w:rPr>
        <w:t xml:space="preserve">okresu przyjętego do analizy, tj. lat 2016-2021, była dostępna dla 23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RWr</w:t>
      </w:r>
      <w:proofErr w:type="spellEnd"/>
      <w:r w:rsidRPr="008368C5">
        <w:rPr>
          <w:rFonts w:asciiTheme="minorHAnsi" w:hAnsiTheme="minorHAnsi" w:cstheme="minorHAnsi"/>
        </w:rPr>
        <w:t xml:space="preserve"> (88,5%) spośród wszystkich 26 w</w:t>
      </w:r>
      <w:r w:rsidR="006663D3" w:rsidRPr="008368C5">
        <w:rPr>
          <w:rFonts w:asciiTheme="minorHAnsi" w:hAnsiTheme="minorHAnsi" w:cstheme="minorHAnsi"/>
        </w:rPr>
        <w:t> </w:t>
      </w:r>
      <w:r w:rsidRPr="008368C5">
        <w:rPr>
          <w:rFonts w:asciiTheme="minorHAnsi" w:hAnsiTheme="minorHAnsi" w:cstheme="minorHAnsi"/>
        </w:rPr>
        <w:t xml:space="preserve">obszarze dorzecza Wisły. Dla 3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(11,5%) nie było możliwości przeprowadzenia oceny stopnia osiągnięcia celów środowiskowych z</w:t>
      </w:r>
      <w:r w:rsidR="006663D3" w:rsidRPr="008368C5">
        <w:rPr>
          <w:rFonts w:asciiTheme="minorHAnsi" w:hAnsiTheme="minorHAnsi" w:cstheme="minorHAnsi"/>
        </w:rPr>
        <w:t> </w:t>
      </w:r>
      <w:r w:rsidRPr="008368C5">
        <w:rPr>
          <w:rFonts w:asciiTheme="minorHAnsi" w:hAnsiTheme="minorHAnsi" w:cstheme="minorHAnsi"/>
        </w:rPr>
        <w:t xml:space="preserve">powodu braku danych (1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RWr</w:t>
      </w:r>
      <w:proofErr w:type="spellEnd"/>
      <w:r w:rsidRPr="008368C5">
        <w:rPr>
          <w:rFonts w:asciiTheme="minorHAnsi" w:hAnsiTheme="minorHAnsi" w:cstheme="minorHAnsi"/>
        </w:rPr>
        <w:t>) oraz w</w:t>
      </w:r>
      <w:r w:rsidR="006663D3" w:rsidRPr="008368C5">
        <w:rPr>
          <w:rFonts w:asciiTheme="minorHAnsi" w:hAnsiTheme="minorHAnsi" w:cstheme="minorHAnsi"/>
        </w:rPr>
        <w:t> </w:t>
      </w:r>
      <w:r w:rsidRPr="008368C5">
        <w:rPr>
          <w:rFonts w:asciiTheme="minorHAnsi" w:hAnsiTheme="minorHAnsi" w:cstheme="minorHAnsi"/>
        </w:rPr>
        <w:t>związku z</w:t>
      </w:r>
      <w:r w:rsidR="006663D3" w:rsidRPr="008368C5">
        <w:rPr>
          <w:rFonts w:asciiTheme="minorHAnsi" w:hAnsiTheme="minorHAnsi" w:cstheme="minorHAnsi"/>
        </w:rPr>
        <w:t> </w:t>
      </w:r>
      <w:r w:rsidRPr="008368C5">
        <w:rPr>
          <w:rFonts w:asciiTheme="minorHAnsi" w:hAnsiTheme="minorHAnsi" w:cstheme="minorHAnsi"/>
        </w:rPr>
        <w:t>brakiem wyznaczenia celów środowiskowych w</w:t>
      </w:r>
      <w:r w:rsidR="006663D3" w:rsidRPr="008368C5">
        <w:rPr>
          <w:rFonts w:asciiTheme="minorHAnsi" w:hAnsiTheme="minorHAnsi" w:cstheme="minorHAnsi"/>
        </w:rPr>
        <w:t> </w:t>
      </w:r>
      <w:r w:rsidRPr="008368C5">
        <w:rPr>
          <w:rFonts w:asciiTheme="minorHAnsi" w:hAnsiTheme="minorHAnsi" w:cstheme="minorHAnsi"/>
        </w:rPr>
        <w:t xml:space="preserve">wyniku dokonanej zmiany układu jednostek planistycznych. Spełnienie celów środowiskowych dotyczyło 12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RWr</w:t>
      </w:r>
      <w:proofErr w:type="spellEnd"/>
      <w:r w:rsidRPr="008368C5">
        <w:rPr>
          <w:rFonts w:asciiTheme="minorHAnsi" w:hAnsiTheme="minorHAnsi" w:cstheme="minorHAnsi"/>
        </w:rPr>
        <w:t xml:space="preserve"> (46,2% wszystkich </w:t>
      </w:r>
      <w:proofErr w:type="spellStart"/>
      <w:r w:rsidRPr="008368C5">
        <w:rPr>
          <w:rFonts w:asciiTheme="minorHAnsi" w:hAnsiTheme="minorHAnsi" w:cstheme="minorHAnsi"/>
        </w:rPr>
        <w:t>RWr</w:t>
      </w:r>
      <w:proofErr w:type="spellEnd"/>
      <w:r w:rsidRPr="008368C5">
        <w:rPr>
          <w:rFonts w:asciiTheme="minorHAnsi" w:hAnsiTheme="minorHAnsi" w:cstheme="minorHAnsi"/>
        </w:rPr>
        <w:t>) w</w:t>
      </w:r>
      <w:r w:rsidR="006663D3" w:rsidRPr="008368C5">
        <w:rPr>
          <w:rFonts w:asciiTheme="minorHAnsi" w:hAnsiTheme="minorHAnsi" w:cstheme="minorHAnsi"/>
        </w:rPr>
        <w:t> </w:t>
      </w:r>
      <w:r w:rsidRPr="008368C5">
        <w:rPr>
          <w:rFonts w:asciiTheme="minorHAnsi" w:hAnsiTheme="minorHAnsi" w:cstheme="minorHAnsi"/>
        </w:rPr>
        <w:t xml:space="preserve">obszarze dorzecza Wisły (z których 5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miało wskazane odstępstwo czasowe w</w:t>
      </w:r>
      <w:r w:rsidR="006663D3" w:rsidRPr="008368C5">
        <w:rPr>
          <w:rFonts w:asciiTheme="minorHAnsi" w:hAnsiTheme="minorHAnsi" w:cstheme="minorHAnsi"/>
        </w:rPr>
        <w:t> </w:t>
      </w:r>
      <w:r w:rsidRPr="008368C5">
        <w:rPr>
          <w:rFonts w:asciiTheme="minorHAnsi" w:hAnsiTheme="minorHAnsi" w:cstheme="minorHAnsi"/>
        </w:rPr>
        <w:t>osiąganiu celu do 2021 i</w:t>
      </w:r>
      <w:r w:rsidR="006663D3" w:rsidRPr="008368C5">
        <w:rPr>
          <w:rFonts w:asciiTheme="minorHAnsi" w:hAnsiTheme="minorHAnsi" w:cstheme="minorHAnsi"/>
        </w:rPr>
        <w:t> </w:t>
      </w:r>
      <w:r w:rsidRPr="008368C5">
        <w:rPr>
          <w:rFonts w:asciiTheme="minorHAnsi" w:hAnsiTheme="minorHAnsi" w:cstheme="minorHAnsi"/>
        </w:rPr>
        <w:t>2027</w:t>
      </w:r>
      <w:r w:rsidR="006663D3" w:rsidRPr="008368C5">
        <w:rPr>
          <w:rFonts w:asciiTheme="minorHAnsi" w:hAnsiTheme="minorHAnsi" w:cstheme="minorHAnsi"/>
        </w:rPr>
        <w:t> </w:t>
      </w:r>
      <w:r w:rsidRPr="008368C5">
        <w:rPr>
          <w:rFonts w:asciiTheme="minorHAnsi" w:hAnsiTheme="minorHAnsi" w:cstheme="minorHAnsi"/>
        </w:rPr>
        <w:t>r.).</w:t>
      </w:r>
      <w:r w:rsidR="007B4F65" w:rsidRPr="008368C5">
        <w:rPr>
          <w:rFonts w:asciiTheme="minorHAnsi" w:hAnsiTheme="minorHAnsi" w:cstheme="minorHAnsi"/>
        </w:rPr>
        <w:t xml:space="preserve"> </w:t>
      </w:r>
      <w:r w:rsidR="0072611F" w:rsidRPr="008368C5">
        <w:rPr>
          <w:rFonts w:asciiTheme="minorHAnsi" w:hAnsiTheme="minorHAnsi" w:cstheme="minorHAnsi"/>
        </w:rPr>
        <w:t xml:space="preserve"> </w:t>
      </w:r>
      <w:r w:rsidR="006663D3" w:rsidRPr="008368C5">
        <w:rPr>
          <w:rFonts w:asciiTheme="minorHAnsi" w:hAnsiTheme="minorHAnsi" w:cstheme="minorHAnsi"/>
        </w:rPr>
        <w:t>w </w:t>
      </w:r>
      <w:r w:rsidRPr="008368C5">
        <w:rPr>
          <w:rFonts w:asciiTheme="minorHAnsi" w:hAnsiTheme="minorHAnsi" w:cstheme="minorHAnsi"/>
        </w:rPr>
        <w:t xml:space="preserve">przypadku 11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RWr</w:t>
      </w:r>
      <w:proofErr w:type="spellEnd"/>
      <w:r w:rsidRPr="008368C5">
        <w:rPr>
          <w:rFonts w:asciiTheme="minorHAnsi" w:hAnsiTheme="minorHAnsi" w:cstheme="minorHAnsi"/>
        </w:rPr>
        <w:t xml:space="preserve"> (42,3% wszystkich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RWr</w:t>
      </w:r>
      <w:proofErr w:type="spellEnd"/>
      <w:r w:rsidRPr="008368C5">
        <w:rPr>
          <w:rFonts w:asciiTheme="minorHAnsi" w:hAnsiTheme="minorHAnsi" w:cstheme="minorHAnsi"/>
        </w:rPr>
        <w:t xml:space="preserve">) oceniono, że cele środowiskowe nie zostały osiągnięte (wśród nich 10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posiada wskazanie w</w:t>
      </w:r>
      <w:r w:rsidR="006663D3" w:rsidRPr="008368C5">
        <w:rPr>
          <w:rFonts w:asciiTheme="minorHAnsi" w:hAnsiTheme="minorHAnsi" w:cstheme="minorHAnsi"/>
        </w:rPr>
        <w:t>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odstępstwa czasowego w</w:t>
      </w:r>
      <w:r w:rsidR="006663D3" w:rsidRPr="008368C5">
        <w:rPr>
          <w:rFonts w:asciiTheme="minorHAnsi" w:hAnsiTheme="minorHAnsi" w:cstheme="minorHAnsi"/>
        </w:rPr>
        <w:t> </w:t>
      </w:r>
      <w:r w:rsidRPr="008368C5">
        <w:rPr>
          <w:rFonts w:asciiTheme="minorHAnsi" w:hAnsiTheme="minorHAnsi" w:cstheme="minorHAnsi"/>
        </w:rPr>
        <w:t>osiąganiu celów do 2021 i</w:t>
      </w:r>
      <w:r w:rsidR="006663D3" w:rsidRPr="008368C5">
        <w:rPr>
          <w:rFonts w:asciiTheme="minorHAnsi" w:hAnsiTheme="minorHAnsi" w:cstheme="minorHAnsi"/>
        </w:rPr>
        <w:t> </w:t>
      </w:r>
      <w:r w:rsidRPr="008368C5">
        <w:rPr>
          <w:rFonts w:asciiTheme="minorHAnsi" w:hAnsiTheme="minorHAnsi" w:cstheme="minorHAnsi"/>
        </w:rPr>
        <w:t>2027</w:t>
      </w:r>
      <w:r w:rsidR="006663D3" w:rsidRPr="008368C5">
        <w:rPr>
          <w:rFonts w:asciiTheme="minorHAnsi" w:hAnsiTheme="minorHAnsi" w:cstheme="minorHAnsi"/>
        </w:rPr>
        <w:t> </w:t>
      </w:r>
      <w:r w:rsidRPr="008368C5">
        <w:rPr>
          <w:rFonts w:asciiTheme="minorHAnsi" w:hAnsiTheme="minorHAnsi" w:cstheme="minorHAnsi"/>
        </w:rPr>
        <w:t>r.)</w:t>
      </w:r>
      <w:r w:rsidR="005569F9" w:rsidRPr="008368C5">
        <w:rPr>
          <w:rFonts w:asciiTheme="minorHAnsi" w:hAnsiTheme="minorHAnsi" w:cstheme="minorHAnsi"/>
        </w:rPr>
        <w:t xml:space="preserve"> </w:t>
      </w:r>
      <w:r w:rsidRPr="008368C5">
        <w:rPr>
          <w:rFonts w:asciiTheme="minorHAnsi" w:hAnsiTheme="minorHAnsi" w:cstheme="minorHAnsi"/>
        </w:rPr>
        <w:t>(</w:t>
      </w:r>
      <w:r w:rsidR="00E762EF" w:rsidRPr="008368C5">
        <w:rPr>
          <w:rFonts w:asciiTheme="minorHAnsi" w:hAnsiTheme="minorHAnsi" w:cstheme="minorHAnsi"/>
        </w:rPr>
        <w:t>wykres 8-5</w:t>
      </w:r>
      <w:r w:rsidRPr="008368C5">
        <w:rPr>
          <w:rFonts w:asciiTheme="minorHAnsi" w:hAnsiTheme="minorHAnsi" w:cstheme="minorHAnsi"/>
        </w:rPr>
        <w:t>).</w:t>
      </w:r>
    </w:p>
    <w:p w14:paraId="714C9873" w14:textId="51B16243" w:rsidR="00B7403A" w:rsidRPr="008368C5" w:rsidRDefault="00B7403A" w:rsidP="00B7403A">
      <w:pPr>
        <w:shd w:val="clear" w:color="auto" w:fill="FFFFFF" w:themeFill="background1"/>
      </w:pPr>
      <w:r w:rsidRPr="008368C5">
        <w:rPr>
          <w:rFonts w:asciiTheme="minorHAnsi" w:hAnsiTheme="minorHAnsi" w:cstheme="minorHAnsi"/>
        </w:rPr>
        <w:lastRenderedPageBreak/>
        <w:t xml:space="preserve">W odniesieniu do 9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(34,6%, czyli wszystkich z</w:t>
      </w:r>
      <w:r w:rsidR="006663D3" w:rsidRPr="008368C5">
        <w:rPr>
          <w:rFonts w:asciiTheme="minorHAnsi" w:hAnsiTheme="minorHAnsi" w:cstheme="minorHAnsi"/>
        </w:rPr>
        <w:t> </w:t>
      </w:r>
      <w:r w:rsidRPr="008368C5">
        <w:rPr>
          <w:rFonts w:asciiTheme="minorHAnsi" w:hAnsiTheme="minorHAnsi" w:cstheme="minorHAnsi"/>
        </w:rPr>
        <w:t>takim celem środowiskowym) ocena osiągnięcia celu w</w:t>
      </w:r>
      <w:r w:rsidR="006663D3" w:rsidRPr="008368C5">
        <w:rPr>
          <w:rFonts w:asciiTheme="minorHAnsi" w:hAnsiTheme="minorHAnsi" w:cstheme="minorHAnsi"/>
        </w:rPr>
        <w:t> </w:t>
      </w:r>
      <w:r w:rsidRPr="008368C5">
        <w:rPr>
          <w:rFonts w:asciiTheme="minorHAnsi" w:hAnsiTheme="minorHAnsi" w:cstheme="minorHAnsi"/>
        </w:rPr>
        <w:t>postaci możliwości migracji organizmów wodnych na</w:t>
      </w:r>
      <w:r w:rsidR="006663D3" w:rsidRPr="008368C5">
        <w:rPr>
          <w:rFonts w:asciiTheme="minorHAnsi" w:hAnsiTheme="minorHAnsi" w:cstheme="minorHAnsi"/>
        </w:rPr>
        <w:t> </w:t>
      </w:r>
      <w:r w:rsidRPr="008368C5">
        <w:rPr>
          <w:rFonts w:asciiTheme="minorHAnsi" w:hAnsiTheme="minorHAnsi" w:cstheme="minorHAnsi"/>
        </w:rPr>
        <w:t>odcinku cieku istotnego nie była możliwa z</w:t>
      </w:r>
      <w:r w:rsidR="006663D3" w:rsidRPr="008368C5">
        <w:rPr>
          <w:rFonts w:asciiTheme="minorHAnsi" w:hAnsiTheme="minorHAnsi" w:cstheme="minorHAnsi"/>
        </w:rPr>
        <w:t> </w:t>
      </w:r>
      <w:r w:rsidRPr="008368C5">
        <w:rPr>
          <w:rFonts w:asciiTheme="minorHAnsi" w:hAnsiTheme="minorHAnsi" w:cstheme="minorHAnsi"/>
        </w:rPr>
        <w:t xml:space="preserve">powodu braku odpowiednich danych. </w:t>
      </w:r>
    </w:p>
    <w:p w14:paraId="45289A07" w14:textId="35A3AF2C" w:rsidR="0075026B" w:rsidRPr="008368C5" w:rsidRDefault="002E7EFE" w:rsidP="0075026B">
      <w:pPr>
        <w:keepNext/>
        <w:jc w:val="center"/>
      </w:pPr>
      <w:r w:rsidRPr="008368C5">
        <w:rPr>
          <w:noProof/>
        </w:rPr>
        <w:drawing>
          <wp:inline distT="0" distB="0" distL="0" distR="0" wp14:anchorId="6383F9E2" wp14:editId="753790EB">
            <wp:extent cx="5760720" cy="4687330"/>
            <wp:effectExtent l="0" t="0" r="11430" b="18415"/>
            <wp:docPr id="761840871" name="Wykres 761840871">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2962A47C" w14:textId="39AB8AEE" w:rsidR="00B7403A" w:rsidRPr="008368C5" w:rsidRDefault="0075026B" w:rsidP="0075026B">
      <w:pPr>
        <w:pStyle w:val="Wykres"/>
      </w:pPr>
      <w:bookmarkStart w:id="322" w:name="_Toc68709731"/>
      <w:r w:rsidRPr="008368C5">
        <w:t xml:space="preserve">Wykres </w:t>
      </w:r>
      <w:r w:rsidRPr="008368C5">
        <w:fldChar w:fldCharType="begin"/>
      </w:r>
      <w:r w:rsidRPr="008368C5">
        <w:instrText>STYLEREF 1 \s</w:instrText>
      </w:r>
      <w:r w:rsidRPr="008368C5">
        <w:fldChar w:fldCharType="separate"/>
      </w:r>
      <w:r w:rsidR="00B146EE">
        <w:rPr>
          <w:noProof/>
        </w:rPr>
        <w:t>8</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5</w:t>
      </w:r>
      <w:r w:rsidRPr="008368C5">
        <w:fldChar w:fldCharType="end"/>
      </w:r>
      <w:r w:rsidRPr="008368C5">
        <w:tab/>
        <w:t>Spełnienie celów środowiskowych - potencjał ekologiczny, wyznaczonych w</w:t>
      </w:r>
      <w:r w:rsidR="006663D3" w:rsidRPr="008368C5">
        <w:t> </w:t>
      </w:r>
      <w:proofErr w:type="spellStart"/>
      <w:r w:rsidRPr="008368C5">
        <w:t>aPGW</w:t>
      </w:r>
      <w:proofErr w:type="spellEnd"/>
      <w:r w:rsidRPr="008368C5">
        <w:t xml:space="preserve"> </w:t>
      </w:r>
      <w:r w:rsidR="00B20CC6" w:rsidRPr="008368C5">
        <w:t>(2016-2021)</w:t>
      </w:r>
      <w:r w:rsidRPr="008368C5">
        <w:t xml:space="preserve"> dla </w:t>
      </w:r>
      <w:proofErr w:type="spellStart"/>
      <w:r w:rsidRPr="008368C5">
        <w:t>jcwp</w:t>
      </w:r>
      <w:proofErr w:type="spellEnd"/>
      <w:r w:rsidRPr="008368C5">
        <w:t xml:space="preserve"> </w:t>
      </w:r>
      <w:proofErr w:type="spellStart"/>
      <w:r w:rsidRPr="008368C5">
        <w:t>RWr</w:t>
      </w:r>
      <w:proofErr w:type="spellEnd"/>
      <w:r w:rsidRPr="008368C5">
        <w:t xml:space="preserve"> w</w:t>
      </w:r>
      <w:r w:rsidR="006663D3" w:rsidRPr="008368C5">
        <w:t> </w:t>
      </w:r>
      <w:r w:rsidRPr="008368C5">
        <w:t>regionach wodnych obszaru dorzecza Wisły w</w:t>
      </w:r>
      <w:r w:rsidR="006663D3" w:rsidRPr="008368C5">
        <w:t> </w:t>
      </w:r>
      <w:r w:rsidRPr="008368C5">
        <w:t>oparciu o</w:t>
      </w:r>
      <w:r w:rsidR="00FF334A" w:rsidRPr="008368C5">
        <w:t> </w:t>
      </w:r>
      <w:r w:rsidRPr="008368C5">
        <w:t>nowy układ jednostek planistycznych</w:t>
      </w:r>
      <w:r w:rsidR="00700532" w:rsidRPr="008368C5">
        <w:t xml:space="preserve"> </w:t>
      </w:r>
      <w:proofErr w:type="spellStart"/>
      <w:r w:rsidR="00700532" w:rsidRPr="008368C5">
        <w:t>IIaPGW</w:t>
      </w:r>
      <w:bookmarkEnd w:id="322"/>
      <w:proofErr w:type="spellEnd"/>
    </w:p>
    <w:p w14:paraId="2C0B5DBB" w14:textId="1372F08E" w:rsidR="00B7403A" w:rsidRPr="008368C5" w:rsidRDefault="00B7403A" w:rsidP="006D7BBA">
      <w:pPr>
        <w:pStyle w:val="rdo0"/>
        <w:rPr>
          <w:color w:val="000099"/>
        </w:rPr>
      </w:pPr>
      <w:bookmarkStart w:id="323" w:name="_Hlk67508442"/>
      <w:r w:rsidRPr="008368C5">
        <w:t xml:space="preserve">Źródło: opracowanie </w:t>
      </w:r>
      <w:r w:rsidR="001F261C" w:rsidRPr="008368C5">
        <w:t>własne,</w:t>
      </w:r>
      <w:r w:rsidRPr="008368C5">
        <w:t xml:space="preserve"> P</w:t>
      </w:r>
      <w:r w:rsidRPr="008368C5">
        <w:rPr>
          <w:color w:val="000099"/>
        </w:rPr>
        <w:t>IG</w:t>
      </w:r>
      <w:r w:rsidR="00BF3C19" w:rsidRPr="008368C5">
        <w:rPr>
          <w:color w:val="000099"/>
        </w:rPr>
        <w:t>-PIB</w:t>
      </w:r>
    </w:p>
    <w:bookmarkEnd w:id="323"/>
    <w:p w14:paraId="4B17A121" w14:textId="2CC7E962" w:rsidR="00B7403A" w:rsidRPr="008368C5" w:rsidRDefault="00B7403A" w:rsidP="00B7403A">
      <w:pPr>
        <w:rPr>
          <w:rFonts w:asciiTheme="minorHAnsi" w:hAnsiTheme="minorHAnsi" w:cstheme="minorHAnsi"/>
        </w:rPr>
      </w:pPr>
      <w:r w:rsidRPr="008368C5">
        <w:rPr>
          <w:rFonts w:asciiTheme="minorHAnsi" w:hAnsiTheme="minorHAnsi" w:cstheme="minorHAnsi"/>
        </w:rPr>
        <w:t>Zgodnie z</w:t>
      </w:r>
      <w:r w:rsidR="006663D3" w:rsidRPr="008368C5">
        <w:rPr>
          <w:rFonts w:asciiTheme="minorHAnsi" w:hAnsiTheme="minorHAnsi" w:cstheme="minorHAnsi"/>
        </w:rPr>
        <w:t> </w:t>
      </w:r>
      <w:r w:rsidRPr="008368C5">
        <w:rPr>
          <w:rFonts w:asciiTheme="minorHAnsi" w:hAnsiTheme="minorHAnsi" w:cstheme="minorHAnsi"/>
        </w:rPr>
        <w:t xml:space="preserve">oceną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17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RWr</w:t>
      </w:r>
      <w:proofErr w:type="spellEnd"/>
      <w:r w:rsidRPr="008368C5">
        <w:rPr>
          <w:rFonts w:asciiTheme="minorHAnsi" w:hAnsiTheme="minorHAnsi" w:cstheme="minorHAnsi"/>
        </w:rPr>
        <w:t xml:space="preserve"> zlokalizowanych na</w:t>
      </w:r>
      <w:r w:rsidR="006663D3" w:rsidRPr="008368C5">
        <w:rPr>
          <w:rFonts w:asciiTheme="minorHAnsi" w:hAnsiTheme="minorHAnsi" w:cstheme="minorHAnsi"/>
        </w:rPr>
        <w:t> </w:t>
      </w:r>
      <w:r w:rsidRPr="008368C5">
        <w:rPr>
          <w:rFonts w:asciiTheme="minorHAnsi" w:hAnsiTheme="minorHAnsi" w:cstheme="minorHAnsi"/>
        </w:rPr>
        <w:t>obszarze dorzecza Wisły charakteryzowało się dobrym stanem chemicznym. Analiza danych z</w:t>
      </w:r>
      <w:r w:rsidR="006663D3" w:rsidRPr="008368C5">
        <w:rPr>
          <w:rFonts w:asciiTheme="minorHAnsi" w:hAnsiTheme="minorHAnsi" w:cstheme="minorHAnsi"/>
        </w:rPr>
        <w:t> </w:t>
      </w:r>
      <w:r w:rsidRPr="008368C5">
        <w:rPr>
          <w:rFonts w:asciiTheme="minorHAnsi" w:hAnsiTheme="minorHAnsi" w:cstheme="minorHAnsi"/>
        </w:rPr>
        <w:t>lat 2016-2021 wskazuje, że w</w:t>
      </w:r>
      <w:r w:rsidR="006663D3" w:rsidRPr="008368C5">
        <w:rPr>
          <w:rFonts w:asciiTheme="minorHAnsi" w:hAnsiTheme="minorHAnsi" w:cstheme="minorHAnsi"/>
        </w:rPr>
        <w:t> </w:t>
      </w:r>
      <w:r w:rsidRPr="008368C5">
        <w:rPr>
          <w:rFonts w:asciiTheme="minorHAnsi" w:hAnsiTheme="minorHAnsi" w:cstheme="minorHAnsi"/>
        </w:rPr>
        <w:t xml:space="preserve">przypadku każdego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wykazano pogorszenie się stanu chemicznego. Nie wykazano także poprawy stanu w</w:t>
      </w:r>
      <w:r w:rsidR="006663D3" w:rsidRPr="008368C5">
        <w:rPr>
          <w:rFonts w:asciiTheme="minorHAnsi" w:hAnsiTheme="minorHAnsi" w:cstheme="minorHAnsi"/>
        </w:rPr>
        <w:t> </w:t>
      </w:r>
      <w:r w:rsidRPr="008368C5">
        <w:rPr>
          <w:rFonts w:asciiTheme="minorHAnsi" w:hAnsiTheme="minorHAnsi" w:cstheme="minorHAnsi"/>
        </w:rPr>
        <w:t>zakresie substancji priorytetowych oraz pozostałych substancji zanieczyszczających. Przyczyny nieosiągnięcia celu środowiskowego wyznaczonego w</w:t>
      </w:r>
      <w:r w:rsidR="006663D3" w:rsidRPr="008368C5">
        <w:rPr>
          <w:rFonts w:asciiTheme="minorHAnsi" w:hAnsiTheme="minorHAnsi" w:cstheme="minorHAnsi"/>
        </w:rPr>
        <w:t>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są związane przede wszystkim z</w:t>
      </w:r>
      <w:r w:rsidR="006663D3" w:rsidRPr="008368C5">
        <w:rPr>
          <w:rFonts w:asciiTheme="minorHAnsi" w:hAnsiTheme="minorHAnsi" w:cstheme="minorHAnsi"/>
        </w:rPr>
        <w:t> </w:t>
      </w:r>
      <w:r w:rsidRPr="008368C5">
        <w:rPr>
          <w:rFonts w:asciiTheme="minorHAnsi" w:hAnsiTheme="minorHAnsi" w:cstheme="minorHAnsi"/>
        </w:rPr>
        <w:t>dopływem zanieczyszczeń antropogenicznych, co zostało przedstawione w</w:t>
      </w:r>
      <w:r w:rsidR="006663D3" w:rsidRPr="008368C5">
        <w:rPr>
          <w:rFonts w:asciiTheme="minorHAnsi" w:hAnsiTheme="minorHAnsi" w:cstheme="minorHAnsi"/>
        </w:rPr>
        <w:t> </w:t>
      </w:r>
      <w:r w:rsidRPr="008368C5">
        <w:rPr>
          <w:rFonts w:asciiTheme="minorHAnsi" w:hAnsiTheme="minorHAnsi" w:cstheme="minorHAnsi"/>
        </w:rPr>
        <w:t xml:space="preserve">rozdziale 7 </w:t>
      </w:r>
      <w:proofErr w:type="spellStart"/>
      <w:r w:rsidRPr="008368C5">
        <w:rPr>
          <w:rFonts w:asciiTheme="minorHAnsi" w:hAnsiTheme="minorHAnsi" w:cstheme="minorHAnsi"/>
        </w:rPr>
        <w:t>IIaPGW</w:t>
      </w:r>
      <w:proofErr w:type="spellEnd"/>
      <w:r w:rsidRPr="008368C5">
        <w:rPr>
          <w:rFonts w:asciiTheme="minorHAnsi" w:hAnsiTheme="minorHAnsi" w:cstheme="minorHAnsi"/>
        </w:rPr>
        <w:t>. Ponadto pośrednie przyczyny zostały także wskazane w</w:t>
      </w:r>
      <w:r w:rsidR="006663D3" w:rsidRPr="008368C5">
        <w:rPr>
          <w:rFonts w:asciiTheme="minorHAnsi" w:hAnsiTheme="minorHAnsi" w:cstheme="minorHAnsi"/>
        </w:rPr>
        <w:t> </w:t>
      </w:r>
      <w:r w:rsidRPr="008368C5">
        <w:rPr>
          <w:rFonts w:asciiTheme="minorHAnsi" w:hAnsiTheme="minorHAnsi" w:cstheme="minorHAnsi"/>
        </w:rPr>
        <w:t xml:space="preserve">rozdziale 9 </w:t>
      </w:r>
      <w:proofErr w:type="spellStart"/>
      <w:r w:rsidRPr="008368C5">
        <w:rPr>
          <w:rFonts w:asciiTheme="minorHAnsi" w:hAnsiTheme="minorHAnsi" w:cstheme="minorHAnsi"/>
        </w:rPr>
        <w:t>IIaPGW</w:t>
      </w:r>
      <w:proofErr w:type="spellEnd"/>
      <w:r w:rsidRPr="008368C5">
        <w:rPr>
          <w:rFonts w:asciiTheme="minorHAnsi" w:hAnsiTheme="minorHAnsi" w:cstheme="minorHAnsi"/>
        </w:rPr>
        <w:t xml:space="preserve">.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 xml:space="preserve">stosunku do dwóch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RWr</w:t>
      </w:r>
      <w:proofErr w:type="spellEnd"/>
      <w:r w:rsidRPr="008368C5">
        <w:rPr>
          <w:rFonts w:asciiTheme="minorHAnsi" w:hAnsiTheme="minorHAnsi" w:cstheme="minorHAnsi"/>
        </w:rPr>
        <w:t xml:space="preserve"> nie można wskazać stopnia realizacji celu środowiskowego ze względu na</w:t>
      </w:r>
      <w:r w:rsidR="006663D3" w:rsidRPr="008368C5">
        <w:rPr>
          <w:rFonts w:asciiTheme="minorHAnsi" w:hAnsiTheme="minorHAnsi" w:cstheme="minorHAnsi"/>
        </w:rPr>
        <w:t> </w:t>
      </w:r>
      <w:r w:rsidRPr="008368C5">
        <w:rPr>
          <w:rFonts w:asciiTheme="minorHAnsi" w:hAnsiTheme="minorHAnsi" w:cstheme="minorHAnsi"/>
        </w:rPr>
        <w:t xml:space="preserve">nowo wyznaczone </w:t>
      </w:r>
      <w:proofErr w:type="spellStart"/>
      <w:r w:rsidRPr="008368C5">
        <w:rPr>
          <w:rFonts w:asciiTheme="minorHAnsi" w:hAnsiTheme="minorHAnsi" w:cstheme="minorHAnsi"/>
        </w:rPr>
        <w:t>jcwp</w:t>
      </w:r>
      <w:proofErr w:type="spellEnd"/>
      <w:r w:rsidRPr="008368C5">
        <w:rPr>
          <w:rFonts w:asciiTheme="minorHAnsi" w:hAnsiTheme="minorHAnsi" w:cstheme="minorHAnsi"/>
        </w:rPr>
        <w:t>, do których cel nie został ustanowiony w</w:t>
      </w:r>
      <w:r w:rsidR="006663D3" w:rsidRPr="008368C5">
        <w:rPr>
          <w:rFonts w:asciiTheme="minorHAnsi" w:hAnsiTheme="minorHAnsi" w:cstheme="minorHAnsi"/>
        </w:rPr>
        <w:t> </w:t>
      </w:r>
      <w:r w:rsidRPr="008368C5">
        <w:rPr>
          <w:rFonts w:asciiTheme="minorHAnsi" w:hAnsiTheme="minorHAnsi" w:cstheme="minorHAnsi"/>
        </w:rPr>
        <w:t xml:space="preserve">ramach poprzedniego cyklu planistycznego. </w:t>
      </w:r>
    </w:p>
    <w:p w14:paraId="648D52CA" w14:textId="1F393034" w:rsidR="00B7403A" w:rsidRPr="008368C5" w:rsidRDefault="00B7403A" w:rsidP="00B7403A">
      <w:pPr>
        <w:rPr>
          <w:rFonts w:asciiTheme="minorHAnsi" w:hAnsiTheme="minorHAnsi" w:cstheme="minorHAnsi"/>
        </w:rPr>
      </w:pPr>
      <w:r w:rsidRPr="008368C5">
        <w:rPr>
          <w:rFonts w:asciiTheme="minorHAnsi" w:hAnsiTheme="minorHAnsi" w:cstheme="minorHAnsi"/>
        </w:rPr>
        <w:t>Zgodnie z</w:t>
      </w:r>
      <w:r w:rsidR="006663D3" w:rsidRPr="008368C5">
        <w:rPr>
          <w:rFonts w:asciiTheme="minorHAnsi" w:hAnsiTheme="minorHAnsi" w:cstheme="minorHAnsi"/>
        </w:rPr>
        <w:t> </w:t>
      </w:r>
      <w:r w:rsidRPr="008368C5">
        <w:rPr>
          <w:rFonts w:asciiTheme="minorHAnsi" w:hAnsiTheme="minorHAnsi" w:cstheme="minorHAnsi"/>
        </w:rPr>
        <w:t>przeprowadzonymi analizami, w</w:t>
      </w:r>
      <w:r w:rsidR="006663D3" w:rsidRPr="008368C5">
        <w:rPr>
          <w:rFonts w:asciiTheme="minorHAnsi" w:hAnsiTheme="minorHAnsi" w:cstheme="minorHAnsi"/>
        </w:rPr>
        <w:t> </w:t>
      </w:r>
      <w:r w:rsidRPr="008368C5">
        <w:rPr>
          <w:rFonts w:asciiTheme="minorHAnsi" w:hAnsiTheme="minorHAnsi" w:cstheme="minorHAnsi"/>
        </w:rPr>
        <w:t>żadnym regionie wodnym znajdującym się w</w:t>
      </w:r>
      <w:r w:rsidR="006663D3" w:rsidRPr="008368C5">
        <w:rPr>
          <w:rFonts w:asciiTheme="minorHAnsi" w:hAnsiTheme="minorHAnsi" w:cstheme="minorHAnsi"/>
        </w:rPr>
        <w:t> </w:t>
      </w:r>
      <w:r w:rsidRPr="008368C5">
        <w:rPr>
          <w:rFonts w:asciiTheme="minorHAnsi" w:hAnsiTheme="minorHAnsi" w:cstheme="minorHAnsi"/>
        </w:rPr>
        <w:t>obszarze dorzecza Wisły nie został osiągnięty cel środowiskowy w</w:t>
      </w:r>
      <w:r w:rsidR="006663D3" w:rsidRPr="008368C5">
        <w:rPr>
          <w:rFonts w:asciiTheme="minorHAnsi" w:hAnsiTheme="minorHAnsi" w:cstheme="minorHAnsi"/>
        </w:rPr>
        <w:t> </w:t>
      </w:r>
      <w:r w:rsidRPr="008368C5">
        <w:rPr>
          <w:rFonts w:asciiTheme="minorHAnsi" w:hAnsiTheme="minorHAnsi" w:cstheme="minorHAnsi"/>
        </w:rPr>
        <w:t xml:space="preserve">zakresie stanu chemicznego.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 xml:space="preserve">stosunku do </w:t>
      </w:r>
      <w:r w:rsidRPr="008368C5">
        <w:rPr>
          <w:rFonts w:asciiTheme="minorHAnsi" w:hAnsiTheme="minorHAnsi" w:cstheme="minorHAnsi"/>
        </w:rPr>
        <w:lastRenderedPageBreak/>
        <w:t xml:space="preserve">dwóch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(region wodny Górnej </w:t>
      </w:r>
      <w:r w:rsidR="001F7090" w:rsidRPr="008368C5">
        <w:rPr>
          <w:rFonts w:asciiTheme="minorHAnsi" w:hAnsiTheme="minorHAnsi" w:cstheme="minorHAnsi"/>
        </w:rPr>
        <w:t>-</w:t>
      </w:r>
      <w:r w:rsidRPr="008368C5">
        <w:rPr>
          <w:rFonts w:asciiTheme="minorHAnsi" w:hAnsiTheme="minorHAnsi" w:cstheme="minorHAnsi"/>
        </w:rPr>
        <w:t xml:space="preserve"> Zachodniej Wisły oraz Środkowej Wisły) cel nie został wyznaczony, co uniemożliwiło ocenę jego spełnienia</w:t>
      </w:r>
      <w:r w:rsidR="007D35C1" w:rsidRPr="008368C5">
        <w:rPr>
          <w:rFonts w:asciiTheme="minorHAnsi" w:hAnsiTheme="minorHAnsi" w:cstheme="minorHAnsi"/>
        </w:rPr>
        <w:t>.</w:t>
      </w:r>
      <w:r w:rsidRPr="008368C5">
        <w:rPr>
          <w:rFonts w:asciiTheme="minorHAnsi" w:hAnsiTheme="minorHAnsi" w:cstheme="minorHAnsi"/>
        </w:rPr>
        <w:t xml:space="preserve"> </w:t>
      </w:r>
    </w:p>
    <w:p w14:paraId="58B15B2F" w14:textId="2DBBAC59" w:rsidR="00DB49BC" w:rsidRPr="008368C5" w:rsidRDefault="00B7403A" w:rsidP="00CB036B">
      <w:r w:rsidRPr="008368C5">
        <w:rPr>
          <w:rFonts w:asciiTheme="minorHAnsi" w:hAnsiTheme="minorHAnsi" w:cstheme="minorHAnsi"/>
        </w:rPr>
        <w:t>Powyższe dane w</w:t>
      </w:r>
      <w:r w:rsidR="006663D3" w:rsidRPr="008368C5">
        <w:rPr>
          <w:rFonts w:asciiTheme="minorHAnsi" w:hAnsiTheme="minorHAnsi" w:cstheme="minorHAnsi"/>
        </w:rPr>
        <w:t> </w:t>
      </w:r>
      <w:r w:rsidRPr="008368C5">
        <w:rPr>
          <w:rFonts w:asciiTheme="minorHAnsi" w:hAnsiTheme="minorHAnsi" w:cstheme="minorHAnsi"/>
        </w:rPr>
        <w:t>przeliczeniu na</w:t>
      </w:r>
      <w:r w:rsidR="006663D3" w:rsidRPr="008368C5">
        <w:rPr>
          <w:rFonts w:asciiTheme="minorHAnsi" w:hAnsiTheme="minorHAnsi" w:cstheme="minorHAnsi"/>
        </w:rPr>
        <w:t> </w:t>
      </w:r>
      <w:r w:rsidRPr="008368C5">
        <w:rPr>
          <w:rFonts w:asciiTheme="minorHAnsi" w:hAnsiTheme="minorHAnsi" w:cstheme="minorHAnsi"/>
        </w:rPr>
        <w:t xml:space="preserve">wszystkie 26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RWr</w:t>
      </w:r>
      <w:proofErr w:type="spellEnd"/>
      <w:r w:rsidRPr="008368C5">
        <w:rPr>
          <w:rFonts w:asciiTheme="minorHAnsi" w:hAnsiTheme="minorHAnsi" w:cstheme="minorHAnsi"/>
        </w:rPr>
        <w:t xml:space="preserve"> zlokalizowane na</w:t>
      </w:r>
      <w:r w:rsidR="006663D3" w:rsidRPr="008368C5">
        <w:rPr>
          <w:rFonts w:asciiTheme="minorHAnsi" w:hAnsiTheme="minorHAnsi" w:cstheme="minorHAnsi"/>
        </w:rPr>
        <w:t> </w:t>
      </w:r>
      <w:r w:rsidRPr="008368C5">
        <w:rPr>
          <w:rFonts w:asciiTheme="minorHAnsi" w:hAnsiTheme="minorHAnsi" w:cstheme="minorHAnsi"/>
        </w:rPr>
        <w:t>obszarze dorzecza Wisły przedstawiono na</w:t>
      </w:r>
      <w:r w:rsidR="006663D3" w:rsidRPr="008368C5">
        <w:rPr>
          <w:rFonts w:asciiTheme="minorHAnsi" w:hAnsiTheme="minorHAnsi" w:cstheme="minorHAnsi"/>
        </w:rPr>
        <w:t> </w:t>
      </w:r>
      <w:r w:rsidR="00E762EF" w:rsidRPr="008368C5">
        <w:rPr>
          <w:rFonts w:asciiTheme="minorHAnsi" w:hAnsiTheme="minorHAnsi" w:cstheme="minorHAnsi"/>
        </w:rPr>
        <w:t>wykresie 8-</w:t>
      </w:r>
      <w:r w:rsidRPr="008368C5">
        <w:rPr>
          <w:rFonts w:asciiTheme="minorHAnsi" w:hAnsiTheme="minorHAnsi" w:cstheme="minorHAnsi"/>
        </w:rPr>
        <w:t>6.</w:t>
      </w:r>
      <w:r w:rsidR="00CB036B" w:rsidRPr="008368C5">
        <w:t xml:space="preserve"> </w:t>
      </w:r>
    </w:p>
    <w:p w14:paraId="61D8B9D4" w14:textId="33759F8C" w:rsidR="00DB49BC" w:rsidRPr="008368C5" w:rsidRDefault="004F4FF2" w:rsidP="00246B50">
      <w:pPr>
        <w:keepNext/>
      </w:pPr>
      <w:r w:rsidRPr="008368C5">
        <w:rPr>
          <w:noProof/>
        </w:rPr>
        <w:drawing>
          <wp:inline distT="0" distB="0" distL="0" distR="0" wp14:anchorId="42769A79" wp14:editId="4AEA064C">
            <wp:extent cx="5760720" cy="4196615"/>
            <wp:effectExtent l="0" t="0" r="11430" b="13970"/>
            <wp:docPr id="761840870" name="Wykres 761840870">
              <a:extLst xmlns:a="http://schemas.openxmlformats.org/drawingml/2006/main">
                <a:ext uri="{FF2B5EF4-FFF2-40B4-BE49-F238E27FC236}">
                  <a16:creationId xmlns:a16="http://schemas.microsoft.com/office/drawing/2014/main" id="{18CB082B-DE78-4900-B59A-44941E43D767}"/>
                </a:ext>
                <a:ext uri="{147F2762-F138-4A5C-976F-8EAC2B608ADB}">
                  <a16:predDERef xmlns:a16="http://schemas.microsoft.com/office/drawing/2014/main" pred="{08481630-0464-4F79-9684-BDDDA921B5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6609F3DA" w14:textId="6E1A4818" w:rsidR="00B7403A" w:rsidRPr="008368C5" w:rsidRDefault="00246B50" w:rsidP="00246B50">
      <w:pPr>
        <w:pStyle w:val="Wykres"/>
      </w:pPr>
      <w:bookmarkStart w:id="324" w:name="_Toc68709732"/>
      <w:r w:rsidRPr="008368C5">
        <w:t xml:space="preserve">Wykres </w:t>
      </w:r>
      <w:r w:rsidRPr="008368C5">
        <w:fldChar w:fldCharType="begin"/>
      </w:r>
      <w:r w:rsidRPr="008368C5">
        <w:instrText>STYLEREF 1 \s</w:instrText>
      </w:r>
      <w:r w:rsidRPr="008368C5">
        <w:fldChar w:fldCharType="separate"/>
      </w:r>
      <w:r w:rsidR="00B146EE">
        <w:rPr>
          <w:noProof/>
        </w:rPr>
        <w:t>8</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6</w:t>
      </w:r>
      <w:r w:rsidRPr="008368C5">
        <w:fldChar w:fldCharType="end"/>
      </w:r>
      <w:r w:rsidRPr="008368C5">
        <w:tab/>
        <w:t>Ocena osiągnięcia wyznaczonych w</w:t>
      </w:r>
      <w:r w:rsidR="006663D3" w:rsidRPr="008368C5">
        <w:t> </w:t>
      </w:r>
      <w:proofErr w:type="spellStart"/>
      <w:r w:rsidRPr="008368C5">
        <w:t>aPGW</w:t>
      </w:r>
      <w:proofErr w:type="spellEnd"/>
      <w:r w:rsidRPr="008368C5">
        <w:t xml:space="preserve"> </w:t>
      </w:r>
      <w:r w:rsidR="00B20CC6" w:rsidRPr="008368C5">
        <w:t>(2016-2021)</w:t>
      </w:r>
      <w:r w:rsidRPr="008368C5">
        <w:t xml:space="preserve"> celów środowiskowych w</w:t>
      </w:r>
      <w:r w:rsidR="006663D3" w:rsidRPr="008368C5">
        <w:t> </w:t>
      </w:r>
      <w:r w:rsidRPr="008368C5">
        <w:t>zakresie stanu chemicznego w</w:t>
      </w:r>
      <w:r w:rsidR="006663D3" w:rsidRPr="008368C5">
        <w:t> </w:t>
      </w:r>
      <w:proofErr w:type="spellStart"/>
      <w:r w:rsidRPr="008368C5">
        <w:t>jcwp</w:t>
      </w:r>
      <w:proofErr w:type="spellEnd"/>
      <w:r w:rsidRPr="008368C5">
        <w:t xml:space="preserve"> zbiornikowych na</w:t>
      </w:r>
      <w:r w:rsidR="006663D3" w:rsidRPr="008368C5">
        <w:t> </w:t>
      </w:r>
      <w:r w:rsidRPr="008368C5">
        <w:t>obszarze dorzecza Wisły oraz w</w:t>
      </w:r>
      <w:r w:rsidR="006663D3" w:rsidRPr="008368C5">
        <w:t> </w:t>
      </w:r>
      <w:r w:rsidRPr="008368C5">
        <w:t>poszczególnych regionach wodnych tego dorzecza w</w:t>
      </w:r>
      <w:r w:rsidR="006663D3" w:rsidRPr="008368C5">
        <w:t> </w:t>
      </w:r>
      <w:r w:rsidRPr="008368C5">
        <w:t>oparciu o</w:t>
      </w:r>
      <w:r w:rsidR="00FF334A" w:rsidRPr="008368C5">
        <w:t> </w:t>
      </w:r>
      <w:r w:rsidRPr="008368C5">
        <w:t>nowy układ jednostek planistycznych</w:t>
      </w:r>
      <w:r w:rsidR="00700532" w:rsidRPr="008368C5">
        <w:t xml:space="preserve"> </w:t>
      </w:r>
      <w:proofErr w:type="spellStart"/>
      <w:r w:rsidR="00700532" w:rsidRPr="008368C5">
        <w:t>IIaPGW</w:t>
      </w:r>
      <w:bookmarkEnd w:id="324"/>
      <w:proofErr w:type="spellEnd"/>
    </w:p>
    <w:p w14:paraId="0C29B538" w14:textId="086EEA75" w:rsidR="00CA4821" w:rsidRPr="008368C5" w:rsidRDefault="00CA4821" w:rsidP="006D7BBA">
      <w:pPr>
        <w:pStyle w:val="rdo0"/>
      </w:pPr>
      <w:r w:rsidRPr="008368C5">
        <w:t>Źródło: opracowanie własne, PIG-PIB</w:t>
      </w:r>
    </w:p>
    <w:p w14:paraId="45AE59E6" w14:textId="4A13E86B" w:rsidR="00B7403A" w:rsidRPr="008368C5" w:rsidRDefault="00B7403A" w:rsidP="00B7403A">
      <w:pPr>
        <w:rPr>
          <w:rFonts w:asciiTheme="minorHAnsi" w:hAnsiTheme="minorHAnsi" w:cstheme="minorHAnsi"/>
        </w:rPr>
      </w:pPr>
      <w:r w:rsidRPr="008368C5">
        <w:rPr>
          <w:rFonts w:asciiTheme="minorHAnsi" w:hAnsiTheme="minorHAnsi" w:cstheme="minorHAnsi"/>
        </w:rPr>
        <w:t>Połączenie wyników analizy osiągnięcia celów środowiskowych w</w:t>
      </w:r>
      <w:r w:rsidR="006663D3" w:rsidRPr="008368C5">
        <w:rPr>
          <w:rFonts w:asciiTheme="minorHAnsi" w:hAnsiTheme="minorHAnsi" w:cstheme="minorHAnsi"/>
        </w:rPr>
        <w:t> </w:t>
      </w:r>
      <w:r w:rsidRPr="008368C5">
        <w:rPr>
          <w:rFonts w:asciiTheme="minorHAnsi" w:hAnsiTheme="minorHAnsi" w:cstheme="minorHAnsi"/>
        </w:rPr>
        <w:t xml:space="preserve">odniesieniu do wszystkich 26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RWr</w:t>
      </w:r>
      <w:proofErr w:type="spellEnd"/>
      <w:r w:rsidRPr="008368C5">
        <w:rPr>
          <w:rFonts w:asciiTheme="minorHAnsi" w:hAnsiTheme="minorHAnsi" w:cstheme="minorHAnsi"/>
        </w:rPr>
        <w:t xml:space="preserve"> znajdujących się na</w:t>
      </w:r>
      <w:r w:rsidR="006663D3" w:rsidRPr="008368C5">
        <w:rPr>
          <w:rFonts w:asciiTheme="minorHAnsi" w:hAnsiTheme="minorHAnsi" w:cstheme="minorHAnsi"/>
        </w:rPr>
        <w:t> </w:t>
      </w:r>
      <w:r w:rsidRPr="008368C5">
        <w:rPr>
          <w:rFonts w:asciiTheme="minorHAnsi" w:hAnsiTheme="minorHAnsi" w:cstheme="minorHAnsi"/>
        </w:rPr>
        <w:t>obszarze dorzecza Wisły na</w:t>
      </w:r>
      <w:r w:rsidR="006663D3" w:rsidRPr="008368C5">
        <w:rPr>
          <w:rFonts w:asciiTheme="minorHAnsi" w:hAnsiTheme="minorHAnsi" w:cstheme="minorHAnsi"/>
        </w:rPr>
        <w:t> </w:t>
      </w:r>
      <w:r w:rsidRPr="008368C5">
        <w:rPr>
          <w:rFonts w:asciiTheme="minorHAnsi" w:hAnsiTheme="minorHAnsi" w:cstheme="minorHAnsi"/>
        </w:rPr>
        <w:t>nowym układzie jednostek planistycznych umożliwiło ocenę stanu ogólnego (</w:t>
      </w:r>
      <w:r w:rsidR="00E762EF" w:rsidRPr="008368C5">
        <w:rPr>
          <w:rFonts w:asciiTheme="minorHAnsi" w:hAnsiTheme="minorHAnsi" w:cstheme="minorHAnsi"/>
        </w:rPr>
        <w:t>wykres 8-</w:t>
      </w:r>
      <w:r w:rsidR="007D35C1" w:rsidRPr="008368C5">
        <w:rPr>
          <w:rFonts w:asciiTheme="minorHAnsi" w:hAnsiTheme="minorHAnsi" w:cstheme="minorHAnsi"/>
        </w:rPr>
        <w:t>7</w:t>
      </w:r>
      <w:r w:rsidRPr="008368C5">
        <w:rPr>
          <w:rFonts w:asciiTheme="minorHAnsi" w:hAnsiTheme="minorHAnsi" w:cstheme="minorHAnsi"/>
        </w:rPr>
        <w:t>):</w:t>
      </w:r>
    </w:p>
    <w:p w14:paraId="4CBBA6C5" w14:textId="67E28CCE" w:rsidR="00B7403A" w:rsidRPr="008368C5" w:rsidRDefault="00B7403A" w:rsidP="00174123">
      <w:pPr>
        <w:pStyle w:val="Akapitzlist"/>
      </w:pPr>
      <w:r w:rsidRPr="008368C5">
        <w:t xml:space="preserve">brak </w:t>
      </w:r>
      <w:proofErr w:type="spellStart"/>
      <w:r w:rsidRPr="008368C5">
        <w:t>jcwp</w:t>
      </w:r>
      <w:proofErr w:type="spellEnd"/>
      <w:r w:rsidRPr="008368C5">
        <w:t xml:space="preserve"> </w:t>
      </w:r>
      <w:proofErr w:type="spellStart"/>
      <w:r w:rsidRPr="008368C5">
        <w:t>RWr</w:t>
      </w:r>
      <w:proofErr w:type="spellEnd"/>
      <w:r w:rsidRPr="008368C5">
        <w:t xml:space="preserve"> spełniających cel środowiskowy w</w:t>
      </w:r>
      <w:r w:rsidR="006663D3" w:rsidRPr="008368C5">
        <w:t> </w:t>
      </w:r>
      <w:r w:rsidRPr="008368C5">
        <w:t>zakresie wszystkich wymagań;</w:t>
      </w:r>
    </w:p>
    <w:p w14:paraId="55F9A1B7" w14:textId="5BA8F3A5" w:rsidR="00B7403A" w:rsidRPr="008368C5" w:rsidRDefault="00B7403A" w:rsidP="00174123">
      <w:pPr>
        <w:pStyle w:val="Akapitzlist"/>
      </w:pPr>
      <w:r w:rsidRPr="008368C5">
        <w:t xml:space="preserve">26 </w:t>
      </w:r>
      <w:proofErr w:type="spellStart"/>
      <w:r w:rsidRPr="008368C5">
        <w:t>jcwp</w:t>
      </w:r>
      <w:proofErr w:type="spellEnd"/>
      <w:r w:rsidRPr="008368C5">
        <w:t xml:space="preserve"> RW nie spełniło celów dla stanu ogólnego. </w:t>
      </w:r>
    </w:p>
    <w:p w14:paraId="2E97DA03" w14:textId="68343DC8" w:rsidR="00246B50" w:rsidRPr="008368C5" w:rsidRDefault="00306846" w:rsidP="00A51466">
      <w:pPr>
        <w:keepNext/>
      </w:pPr>
      <w:r w:rsidRPr="008368C5">
        <w:rPr>
          <w:noProof/>
        </w:rPr>
        <w:lastRenderedPageBreak/>
        <w:drawing>
          <wp:inline distT="0" distB="0" distL="0" distR="0" wp14:anchorId="5A5D8859" wp14:editId="6F0692BF">
            <wp:extent cx="5760720" cy="4522573"/>
            <wp:effectExtent l="0" t="0" r="11430" b="11430"/>
            <wp:docPr id="761840868" name="Wykres 761840868">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5DBDFF00" w14:textId="254FDC8A" w:rsidR="00B7403A" w:rsidRPr="008368C5" w:rsidRDefault="00246B50" w:rsidP="00246B50">
      <w:pPr>
        <w:pStyle w:val="Wykres"/>
      </w:pPr>
      <w:bookmarkStart w:id="325" w:name="_Toc68709733"/>
      <w:r w:rsidRPr="008368C5">
        <w:t xml:space="preserve">Wykres </w:t>
      </w:r>
      <w:r w:rsidRPr="008368C5">
        <w:fldChar w:fldCharType="begin"/>
      </w:r>
      <w:r w:rsidRPr="008368C5">
        <w:instrText>STYLEREF 1 \s</w:instrText>
      </w:r>
      <w:r w:rsidRPr="008368C5">
        <w:fldChar w:fldCharType="separate"/>
      </w:r>
      <w:r w:rsidR="00B146EE">
        <w:rPr>
          <w:noProof/>
        </w:rPr>
        <w:t>8</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7</w:t>
      </w:r>
      <w:r w:rsidRPr="008368C5">
        <w:fldChar w:fldCharType="end"/>
      </w:r>
      <w:r w:rsidRPr="008368C5">
        <w:tab/>
        <w:t>Ocena osiągnięcia wyznaczonych w</w:t>
      </w:r>
      <w:r w:rsidR="006663D3" w:rsidRPr="008368C5">
        <w:t> </w:t>
      </w:r>
      <w:proofErr w:type="spellStart"/>
      <w:r w:rsidRPr="008368C5">
        <w:t>aPGW</w:t>
      </w:r>
      <w:proofErr w:type="spellEnd"/>
      <w:r w:rsidRPr="008368C5">
        <w:t xml:space="preserve"> </w:t>
      </w:r>
      <w:r w:rsidR="00B20CC6" w:rsidRPr="008368C5">
        <w:t xml:space="preserve">(2016-2021) </w:t>
      </w:r>
      <w:r w:rsidRPr="008368C5">
        <w:t>celów środowiskowych w</w:t>
      </w:r>
      <w:r w:rsidR="006663D3" w:rsidRPr="008368C5">
        <w:t> </w:t>
      </w:r>
      <w:r w:rsidRPr="008368C5">
        <w:t>zakresie stanu ogólnego w</w:t>
      </w:r>
      <w:r w:rsidR="006663D3" w:rsidRPr="008368C5">
        <w:t> </w:t>
      </w:r>
      <w:proofErr w:type="spellStart"/>
      <w:r w:rsidRPr="008368C5">
        <w:t>jcwp</w:t>
      </w:r>
      <w:proofErr w:type="spellEnd"/>
      <w:r w:rsidRPr="008368C5">
        <w:t xml:space="preserve"> zbiornikowych na</w:t>
      </w:r>
      <w:r w:rsidR="006663D3" w:rsidRPr="008368C5">
        <w:t> </w:t>
      </w:r>
      <w:r w:rsidRPr="008368C5">
        <w:t>obszarze dorzecza Wisły w</w:t>
      </w:r>
      <w:r w:rsidR="006663D3" w:rsidRPr="008368C5">
        <w:t> </w:t>
      </w:r>
      <w:r w:rsidRPr="008368C5">
        <w:t>oparciu o</w:t>
      </w:r>
      <w:r w:rsidR="00FF334A" w:rsidRPr="008368C5">
        <w:t> </w:t>
      </w:r>
      <w:r w:rsidRPr="008368C5">
        <w:t>nowy układ jednostek planistycznych</w:t>
      </w:r>
      <w:r w:rsidR="00700532" w:rsidRPr="008368C5">
        <w:t xml:space="preserve"> </w:t>
      </w:r>
      <w:proofErr w:type="spellStart"/>
      <w:r w:rsidR="00700532" w:rsidRPr="008368C5">
        <w:t>IIaPGW</w:t>
      </w:r>
      <w:bookmarkEnd w:id="325"/>
      <w:proofErr w:type="spellEnd"/>
    </w:p>
    <w:p w14:paraId="12611F03" w14:textId="414A1F8F" w:rsidR="00B7403A" w:rsidRPr="008368C5" w:rsidRDefault="00B7403A" w:rsidP="006D7BBA">
      <w:pPr>
        <w:pStyle w:val="rdo0"/>
        <w:rPr>
          <w:color w:val="000099"/>
        </w:rPr>
      </w:pPr>
      <w:r w:rsidRPr="008368C5">
        <w:t xml:space="preserve">Źródło: opracowanie </w:t>
      </w:r>
      <w:r w:rsidR="001F261C" w:rsidRPr="008368C5">
        <w:t>własne</w:t>
      </w:r>
      <w:r w:rsidRPr="008368C5">
        <w:t>, PIG</w:t>
      </w:r>
      <w:r w:rsidR="009105D1" w:rsidRPr="008368C5">
        <w:t>-PIB</w:t>
      </w:r>
    </w:p>
    <w:p w14:paraId="32EF6A3E" w14:textId="4C4A9263" w:rsidR="00B7403A" w:rsidRPr="008368C5" w:rsidRDefault="00B7403A" w:rsidP="00B7403A">
      <w:pPr>
        <w:rPr>
          <w:rFonts w:asciiTheme="minorHAnsi" w:hAnsiTheme="minorHAnsi" w:cstheme="minorHAnsi"/>
        </w:rPr>
      </w:pPr>
      <w:r w:rsidRPr="008368C5">
        <w:rPr>
          <w:rFonts w:asciiTheme="minorHAnsi" w:hAnsiTheme="minorHAnsi" w:cstheme="minorHAnsi"/>
        </w:rPr>
        <w:t>Na kolejny cykl planistyczny (2022-2027) w</w:t>
      </w:r>
      <w:r w:rsidR="006663D3" w:rsidRPr="008368C5">
        <w:rPr>
          <w:rFonts w:asciiTheme="minorHAnsi" w:hAnsiTheme="minorHAnsi" w:cstheme="minorHAnsi"/>
        </w:rPr>
        <w:t> </w:t>
      </w:r>
      <w:r w:rsidRPr="008368C5">
        <w:rPr>
          <w:rFonts w:asciiTheme="minorHAnsi" w:hAnsiTheme="minorHAnsi" w:cstheme="minorHAnsi"/>
        </w:rPr>
        <w:t xml:space="preserve">odniesieniu do wszystkich 26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zbiornikowych na</w:t>
      </w:r>
      <w:r w:rsidR="006663D3" w:rsidRPr="008368C5">
        <w:rPr>
          <w:rFonts w:asciiTheme="minorHAnsi" w:hAnsiTheme="minorHAnsi" w:cstheme="minorHAnsi"/>
        </w:rPr>
        <w:t> </w:t>
      </w:r>
      <w:r w:rsidRPr="008368C5">
        <w:rPr>
          <w:rFonts w:asciiTheme="minorHAnsi" w:hAnsiTheme="minorHAnsi" w:cstheme="minorHAnsi"/>
        </w:rPr>
        <w:t xml:space="preserve">obszarze dorzecza Wisły przypisano cel środowiskowy </w:t>
      </w:r>
      <w:r w:rsidR="001F7090" w:rsidRPr="008368C5">
        <w:rPr>
          <w:rFonts w:asciiTheme="minorHAnsi" w:hAnsiTheme="minorHAnsi" w:cstheme="minorHAnsi"/>
        </w:rPr>
        <w:t>-</w:t>
      </w:r>
      <w:r w:rsidRPr="008368C5">
        <w:rPr>
          <w:rFonts w:asciiTheme="minorHAnsi" w:hAnsiTheme="minorHAnsi" w:cstheme="minorHAnsi"/>
        </w:rPr>
        <w:t xml:space="preserve"> dobry potencjał ekologiczny. Ponadto,</w:t>
      </w:r>
      <w:r w:rsidR="007B4F65" w:rsidRPr="008368C5">
        <w:rPr>
          <w:rFonts w:asciiTheme="minorHAnsi" w:hAnsiTheme="minorHAnsi" w:cstheme="minorHAnsi"/>
        </w:rPr>
        <w:t xml:space="preserve"> </w:t>
      </w:r>
      <w:r w:rsidR="007D35C1" w:rsidRPr="008368C5">
        <w:rPr>
          <w:rFonts w:asciiTheme="minorHAnsi" w:hAnsiTheme="minorHAnsi" w:cstheme="minorHAnsi"/>
        </w:rPr>
        <w:t xml:space="preserve"> </w:t>
      </w:r>
      <w:r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 xml:space="preserve">odniesieniu do 9 spośród tych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przypisano także cele środowiskowe w</w:t>
      </w:r>
      <w:r w:rsidR="006663D3" w:rsidRPr="008368C5">
        <w:rPr>
          <w:rFonts w:asciiTheme="minorHAnsi" w:hAnsiTheme="minorHAnsi" w:cstheme="minorHAnsi"/>
        </w:rPr>
        <w:t> </w:t>
      </w:r>
      <w:r w:rsidRPr="008368C5">
        <w:rPr>
          <w:rFonts w:asciiTheme="minorHAnsi" w:hAnsiTheme="minorHAnsi" w:cstheme="minorHAnsi"/>
        </w:rPr>
        <w:t>zakresie możliwości migracji organizmów wodnych na</w:t>
      </w:r>
      <w:r w:rsidR="006663D3" w:rsidRPr="008368C5">
        <w:rPr>
          <w:rFonts w:asciiTheme="minorHAnsi" w:hAnsiTheme="minorHAnsi" w:cstheme="minorHAnsi"/>
        </w:rPr>
        <w:t> </w:t>
      </w:r>
      <w:r w:rsidRPr="008368C5">
        <w:rPr>
          <w:rFonts w:asciiTheme="minorHAnsi" w:hAnsiTheme="minorHAnsi" w:cstheme="minorHAnsi"/>
        </w:rPr>
        <w:t>odcinku cieku istotnego (</w:t>
      </w:r>
      <w:r w:rsidR="001044B0" w:rsidRPr="008368C5">
        <w:rPr>
          <w:rFonts w:asciiTheme="minorHAnsi" w:hAnsiTheme="minorHAnsi" w:cstheme="minorHAnsi"/>
        </w:rPr>
        <w:t>wykres 8-</w:t>
      </w:r>
      <w:r w:rsidRPr="008368C5">
        <w:rPr>
          <w:rFonts w:asciiTheme="minorHAnsi" w:hAnsiTheme="minorHAnsi" w:cstheme="minorHAnsi"/>
        </w:rPr>
        <w:t>8).</w:t>
      </w:r>
    </w:p>
    <w:p w14:paraId="59DDFC3B" w14:textId="6F624021" w:rsidR="00246B50" w:rsidRPr="008368C5" w:rsidRDefault="00681556" w:rsidP="00246B50">
      <w:pPr>
        <w:keepNext/>
        <w:jc w:val="center"/>
      </w:pPr>
      <w:r w:rsidRPr="008368C5">
        <w:rPr>
          <w:noProof/>
        </w:rPr>
        <w:lastRenderedPageBreak/>
        <w:drawing>
          <wp:inline distT="0" distB="0" distL="0" distR="0" wp14:anchorId="44461BAB" wp14:editId="418989EF">
            <wp:extent cx="5738495" cy="4077970"/>
            <wp:effectExtent l="0" t="0" r="14605" b="17780"/>
            <wp:docPr id="761840872" name="Wykres 761840872">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25CB9030" w14:textId="504E3789" w:rsidR="00B7403A" w:rsidRPr="008368C5" w:rsidRDefault="00246B50" w:rsidP="00246B50">
      <w:pPr>
        <w:pStyle w:val="Wykres"/>
        <w:rPr>
          <w:color w:val="7030A0"/>
        </w:rPr>
      </w:pPr>
      <w:bookmarkStart w:id="326" w:name="_Toc68709734"/>
      <w:r w:rsidRPr="008368C5">
        <w:t xml:space="preserve">Wykres </w:t>
      </w:r>
      <w:r w:rsidRPr="008368C5">
        <w:fldChar w:fldCharType="begin"/>
      </w:r>
      <w:r w:rsidRPr="008368C5">
        <w:instrText>STYLEREF 1 \s</w:instrText>
      </w:r>
      <w:r w:rsidRPr="008368C5">
        <w:fldChar w:fldCharType="separate"/>
      </w:r>
      <w:r w:rsidR="00B146EE">
        <w:rPr>
          <w:noProof/>
        </w:rPr>
        <w:t>8</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8</w:t>
      </w:r>
      <w:r w:rsidRPr="008368C5">
        <w:fldChar w:fldCharType="end"/>
      </w:r>
      <w:r w:rsidRPr="008368C5">
        <w:tab/>
      </w:r>
      <w:r w:rsidRPr="008368C5">
        <w:rPr>
          <w:lang w:eastAsia="pl-PL"/>
        </w:rPr>
        <w:t>Udział planowanych celów środowiskowych w</w:t>
      </w:r>
      <w:r w:rsidR="006663D3" w:rsidRPr="008368C5">
        <w:rPr>
          <w:lang w:eastAsia="pl-PL"/>
        </w:rPr>
        <w:t> </w:t>
      </w:r>
      <w:r w:rsidRPr="008368C5">
        <w:rPr>
          <w:lang w:eastAsia="pl-PL"/>
        </w:rPr>
        <w:t>poszczególnych regionach wodnych na</w:t>
      </w:r>
      <w:r w:rsidR="006663D3" w:rsidRPr="008368C5">
        <w:rPr>
          <w:lang w:eastAsia="pl-PL"/>
        </w:rPr>
        <w:t> </w:t>
      </w:r>
      <w:r w:rsidRPr="008368C5">
        <w:rPr>
          <w:lang w:eastAsia="pl-PL"/>
        </w:rPr>
        <w:t>obszarze dorzecza Wisły</w:t>
      </w:r>
      <w:bookmarkEnd w:id="326"/>
    </w:p>
    <w:p w14:paraId="4B856542" w14:textId="4C30B2FE" w:rsidR="00B7403A" w:rsidRPr="008368C5" w:rsidRDefault="00B7403A" w:rsidP="006D7BBA">
      <w:pPr>
        <w:pStyle w:val="rdo0"/>
        <w:rPr>
          <w:color w:val="000099"/>
        </w:rPr>
      </w:pPr>
      <w:r w:rsidRPr="008368C5">
        <w:t xml:space="preserve">Źródło: opracowanie </w:t>
      </w:r>
      <w:r w:rsidR="001F261C" w:rsidRPr="008368C5">
        <w:t>własne,</w:t>
      </w:r>
      <w:r w:rsidRPr="008368C5">
        <w:t xml:space="preserve"> P</w:t>
      </w:r>
      <w:r w:rsidRPr="008368C5">
        <w:rPr>
          <w:color w:val="000099"/>
        </w:rPr>
        <w:t>IG</w:t>
      </w:r>
      <w:r w:rsidR="009105D1" w:rsidRPr="008368C5">
        <w:rPr>
          <w:color w:val="000099"/>
        </w:rPr>
        <w:t>-PIB</w:t>
      </w:r>
    </w:p>
    <w:p w14:paraId="578A6766" w14:textId="7449D626" w:rsidR="00B7403A" w:rsidRPr="008368C5" w:rsidRDefault="00B7403A" w:rsidP="00B7403A">
      <w:pPr>
        <w:shd w:val="clear" w:color="auto" w:fill="FFFFFF" w:themeFill="background1"/>
        <w:rPr>
          <w:rFonts w:asciiTheme="minorHAnsi" w:hAnsiTheme="minorHAnsi" w:cstheme="minorHAnsi"/>
          <w:iCs/>
        </w:rPr>
      </w:pPr>
      <w:r w:rsidRPr="008368C5">
        <w:rPr>
          <w:rFonts w:asciiTheme="minorHAnsi" w:hAnsiTheme="minorHAnsi" w:cstheme="minorHAnsi"/>
          <w:iCs/>
        </w:rPr>
        <w:t xml:space="preserve">Informacje dotyczące celów środowiskowych ustalonych dla każdej </w:t>
      </w:r>
      <w:proofErr w:type="spellStart"/>
      <w:r w:rsidRPr="008368C5">
        <w:rPr>
          <w:rFonts w:asciiTheme="minorHAnsi" w:hAnsiTheme="minorHAnsi" w:cstheme="minorHAnsi"/>
          <w:iCs/>
        </w:rPr>
        <w:t>jcwp</w:t>
      </w:r>
      <w:proofErr w:type="spellEnd"/>
      <w:r w:rsidRPr="008368C5">
        <w:rPr>
          <w:rFonts w:asciiTheme="minorHAnsi" w:hAnsiTheme="minorHAnsi" w:cstheme="minorHAnsi"/>
          <w:iCs/>
        </w:rPr>
        <w:t xml:space="preserve"> wraz z</w:t>
      </w:r>
      <w:r w:rsidR="006663D3" w:rsidRPr="008368C5">
        <w:rPr>
          <w:rFonts w:asciiTheme="minorHAnsi" w:hAnsiTheme="minorHAnsi" w:cstheme="minorHAnsi"/>
          <w:iCs/>
        </w:rPr>
        <w:t> </w:t>
      </w:r>
      <w:r w:rsidRPr="008368C5">
        <w:rPr>
          <w:rFonts w:asciiTheme="minorHAnsi" w:hAnsiTheme="minorHAnsi" w:cstheme="minorHAnsi"/>
          <w:iCs/>
        </w:rPr>
        <w:t>ustanowionymi odstępstwami od osiągnięcia celów środowiskowych stanowią element załącznika nr</w:t>
      </w:r>
      <w:r w:rsidR="0088618B" w:rsidRPr="008368C5">
        <w:rPr>
          <w:rFonts w:asciiTheme="minorHAnsi" w:hAnsiTheme="minorHAnsi" w:cstheme="minorHAnsi"/>
          <w:iCs/>
        </w:rPr>
        <w:t> </w:t>
      </w:r>
      <w:r w:rsidRPr="008368C5">
        <w:rPr>
          <w:rFonts w:asciiTheme="minorHAnsi" w:hAnsiTheme="minorHAnsi" w:cstheme="minorHAnsi"/>
          <w:iCs/>
        </w:rPr>
        <w:t>1 (Zestawienie główne). Załącznik nr</w:t>
      </w:r>
      <w:r w:rsidR="0088618B" w:rsidRPr="008368C5">
        <w:rPr>
          <w:rFonts w:asciiTheme="minorHAnsi" w:hAnsiTheme="minorHAnsi" w:cstheme="minorHAnsi"/>
          <w:iCs/>
        </w:rPr>
        <w:t> </w:t>
      </w:r>
      <w:r w:rsidRPr="008368C5">
        <w:rPr>
          <w:rFonts w:asciiTheme="minorHAnsi" w:hAnsiTheme="minorHAnsi" w:cstheme="minorHAnsi"/>
          <w:iCs/>
        </w:rPr>
        <w:t>1 przedstawia również uzasadnienia dla wyznaczonych odstępstw z</w:t>
      </w:r>
      <w:r w:rsidR="006663D3" w:rsidRPr="008368C5">
        <w:rPr>
          <w:rFonts w:asciiTheme="minorHAnsi" w:hAnsiTheme="minorHAnsi" w:cstheme="minorHAnsi"/>
          <w:iCs/>
        </w:rPr>
        <w:t> </w:t>
      </w:r>
      <w:r w:rsidRPr="008368C5">
        <w:rPr>
          <w:rFonts w:asciiTheme="minorHAnsi" w:hAnsiTheme="minorHAnsi" w:cstheme="minorHAnsi"/>
          <w:iCs/>
        </w:rPr>
        <w:t>art. 4 RDW.</w:t>
      </w:r>
    </w:p>
    <w:p w14:paraId="73AD8666" w14:textId="03FE9678" w:rsidR="00B7403A" w:rsidRPr="008368C5" w:rsidRDefault="00B7403A" w:rsidP="007B4F65">
      <w:pPr>
        <w:pStyle w:val="Nagwek3"/>
      </w:pPr>
      <w:bookmarkStart w:id="327" w:name="_Toc68709401"/>
      <w:r w:rsidRPr="008368C5">
        <w:t xml:space="preserve">Ocena osiągnięcia celów środowiskowych </w:t>
      </w:r>
      <w:proofErr w:type="spellStart"/>
      <w:r w:rsidRPr="008368C5">
        <w:t>jcwp</w:t>
      </w:r>
      <w:proofErr w:type="spellEnd"/>
      <w:r w:rsidRPr="008368C5">
        <w:t xml:space="preserve"> LW</w:t>
      </w:r>
      <w:bookmarkEnd w:id="327"/>
    </w:p>
    <w:p w14:paraId="6309E8CB" w14:textId="18FE8FE5" w:rsidR="00B7403A" w:rsidRPr="008368C5" w:rsidRDefault="00B7403A" w:rsidP="00B7403A">
      <w:pPr>
        <w:tabs>
          <w:tab w:val="left" w:pos="567"/>
        </w:tabs>
        <w:rPr>
          <w:rFonts w:asciiTheme="minorHAnsi" w:hAnsiTheme="minorHAnsi" w:cstheme="minorHAnsi"/>
          <w:b/>
          <w:bCs/>
        </w:rPr>
      </w:pPr>
      <w:r w:rsidRPr="008368C5">
        <w:rPr>
          <w:rFonts w:asciiTheme="minorHAnsi" w:hAnsiTheme="minorHAnsi" w:cstheme="minorHAnsi"/>
          <w:b/>
          <w:bCs/>
        </w:rPr>
        <w:t>Ocena osiągnięcia celów środowiskowych w</w:t>
      </w:r>
      <w:r w:rsidR="006663D3" w:rsidRPr="008368C5">
        <w:rPr>
          <w:rFonts w:asciiTheme="minorHAnsi" w:hAnsiTheme="minorHAnsi" w:cstheme="minorHAnsi"/>
          <w:b/>
          <w:bCs/>
        </w:rPr>
        <w:t> </w:t>
      </w:r>
      <w:r w:rsidRPr="008368C5">
        <w:rPr>
          <w:rFonts w:asciiTheme="minorHAnsi" w:hAnsiTheme="minorHAnsi" w:cstheme="minorHAnsi"/>
          <w:b/>
          <w:bCs/>
        </w:rPr>
        <w:t xml:space="preserve">odniesieniu do jednostek planistycznych </w:t>
      </w:r>
      <w:r w:rsidR="00700532" w:rsidRPr="008368C5">
        <w:rPr>
          <w:rFonts w:asciiTheme="minorHAnsi" w:hAnsiTheme="minorHAnsi" w:cstheme="minorHAnsi"/>
          <w:b/>
          <w:bCs/>
        </w:rPr>
        <w:t>cyklu planistycznym 2016-2021</w:t>
      </w:r>
      <w:r w:rsidRPr="008368C5">
        <w:rPr>
          <w:rFonts w:asciiTheme="minorHAnsi" w:hAnsiTheme="minorHAnsi" w:cstheme="minorHAnsi"/>
          <w:b/>
          <w:bCs/>
        </w:rPr>
        <w:t xml:space="preserve"> (</w:t>
      </w:r>
      <w:proofErr w:type="spellStart"/>
      <w:r w:rsidRPr="008368C5">
        <w:rPr>
          <w:rFonts w:asciiTheme="minorHAnsi" w:hAnsiTheme="minorHAnsi" w:cstheme="minorHAnsi"/>
          <w:b/>
          <w:bCs/>
        </w:rPr>
        <w:t>aPGW</w:t>
      </w:r>
      <w:proofErr w:type="spellEnd"/>
      <w:r w:rsidRPr="008368C5">
        <w:rPr>
          <w:rFonts w:asciiTheme="minorHAnsi" w:hAnsiTheme="minorHAnsi" w:cstheme="minorHAnsi"/>
          <w:b/>
          <w:bCs/>
        </w:rPr>
        <w:t>)</w:t>
      </w:r>
    </w:p>
    <w:p w14:paraId="0E34A9C3" w14:textId="754B25D2" w:rsidR="00B7403A" w:rsidRPr="008368C5" w:rsidRDefault="00B7403A" w:rsidP="00B7403A">
      <w:pPr>
        <w:rPr>
          <w:rFonts w:asciiTheme="minorHAnsi" w:hAnsiTheme="minorHAnsi" w:cstheme="minorHAnsi"/>
        </w:rPr>
      </w:pPr>
      <w:r w:rsidRPr="008368C5">
        <w:rPr>
          <w:rFonts w:asciiTheme="minorHAnsi" w:hAnsiTheme="minorHAnsi" w:cstheme="minorHAnsi"/>
        </w:rPr>
        <w:t>Cele środowiskowe w</w:t>
      </w:r>
      <w:r w:rsidR="006663D3" w:rsidRPr="008368C5">
        <w:rPr>
          <w:rFonts w:asciiTheme="minorHAnsi" w:hAnsiTheme="minorHAnsi" w:cstheme="minorHAnsi"/>
        </w:rPr>
        <w:t> </w:t>
      </w:r>
      <w:r w:rsidRPr="008368C5">
        <w:rPr>
          <w:rFonts w:asciiTheme="minorHAnsi" w:hAnsiTheme="minorHAnsi" w:cstheme="minorHAnsi"/>
        </w:rPr>
        <w:t>odniesieniu do stanu i</w:t>
      </w:r>
      <w:r w:rsidR="006663D3" w:rsidRPr="008368C5">
        <w:rPr>
          <w:rFonts w:asciiTheme="minorHAnsi" w:hAnsiTheme="minorHAnsi" w:cstheme="minorHAnsi"/>
        </w:rPr>
        <w:t> </w:t>
      </w:r>
      <w:r w:rsidRPr="008368C5">
        <w:rPr>
          <w:rFonts w:asciiTheme="minorHAnsi" w:hAnsiTheme="minorHAnsi" w:cstheme="minorHAnsi"/>
        </w:rPr>
        <w:t>potencjału ekologicznego oraz stanu chemicznego zostały wskazane w</w:t>
      </w:r>
      <w:r w:rsidR="006663D3" w:rsidRPr="008368C5">
        <w:rPr>
          <w:rFonts w:asciiTheme="minorHAnsi" w:hAnsiTheme="minorHAnsi" w:cstheme="minorHAnsi"/>
        </w:rPr>
        <w:t>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dla 484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LW (zgodnie z</w:t>
      </w:r>
      <w:r w:rsidR="006663D3" w:rsidRPr="008368C5">
        <w:rPr>
          <w:rFonts w:asciiTheme="minorHAnsi" w:hAnsiTheme="minorHAnsi" w:cstheme="minorHAnsi"/>
        </w:rPr>
        <w:t> </w:t>
      </w:r>
      <w:r w:rsidRPr="008368C5">
        <w:rPr>
          <w:rFonts w:asciiTheme="minorHAnsi" w:hAnsiTheme="minorHAnsi" w:cstheme="minorHAnsi"/>
        </w:rPr>
        <w:t>obowiązującym w</w:t>
      </w:r>
      <w:r w:rsidR="006663D3" w:rsidRPr="008368C5">
        <w:rPr>
          <w:rFonts w:asciiTheme="minorHAnsi" w:hAnsiTheme="minorHAnsi" w:cstheme="minorHAnsi"/>
        </w:rPr>
        <w:t> </w:t>
      </w:r>
      <w:r w:rsidRPr="008368C5">
        <w:rPr>
          <w:rFonts w:asciiTheme="minorHAnsi" w:hAnsiTheme="minorHAnsi" w:cstheme="minorHAnsi"/>
        </w:rPr>
        <w:t>okresie 2016-2021 układem planistycznym). Ocena stopnia osiągnięcia celów środowiskowych dla stanu/potencjału ekologicznego na</w:t>
      </w:r>
      <w:r w:rsidR="006663D3" w:rsidRPr="008368C5">
        <w:rPr>
          <w:rFonts w:asciiTheme="minorHAnsi" w:hAnsiTheme="minorHAnsi" w:cstheme="minorHAnsi"/>
        </w:rPr>
        <w:t> </w:t>
      </w:r>
      <w:r w:rsidRPr="008368C5">
        <w:rPr>
          <w:rFonts w:asciiTheme="minorHAnsi" w:hAnsiTheme="minorHAnsi" w:cstheme="minorHAnsi"/>
        </w:rPr>
        <w:t>aktualnym układzie jednostek planistycznych wykazała, iż cel środowiskowy osiągnięto w</w:t>
      </w:r>
      <w:r w:rsidR="006663D3" w:rsidRPr="008368C5">
        <w:rPr>
          <w:rFonts w:asciiTheme="minorHAnsi" w:hAnsiTheme="minorHAnsi" w:cstheme="minorHAnsi"/>
        </w:rPr>
        <w:t> </w:t>
      </w:r>
      <w:r w:rsidRPr="008368C5">
        <w:rPr>
          <w:rFonts w:asciiTheme="minorHAnsi" w:hAnsiTheme="minorHAnsi" w:cstheme="minorHAnsi"/>
        </w:rPr>
        <w:t xml:space="preserve">67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LW (13,8% wszystkich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jeziornych w</w:t>
      </w:r>
      <w:r w:rsidR="006663D3" w:rsidRPr="008368C5">
        <w:rPr>
          <w:rFonts w:asciiTheme="minorHAnsi" w:hAnsiTheme="minorHAnsi" w:cstheme="minorHAnsi"/>
        </w:rPr>
        <w:t> </w:t>
      </w:r>
      <w:r w:rsidR="004D785B" w:rsidRPr="008368C5">
        <w:rPr>
          <w:rFonts w:asciiTheme="minorHAnsi" w:hAnsiTheme="minorHAnsi" w:cstheme="minorHAnsi"/>
          <w:color w:val="000000"/>
        </w:rPr>
        <w:t xml:space="preserve">obszarze dorzecza </w:t>
      </w:r>
      <w:r w:rsidRPr="008368C5">
        <w:rPr>
          <w:rFonts w:asciiTheme="minorHAnsi" w:hAnsiTheme="minorHAnsi" w:cstheme="minorHAnsi"/>
        </w:rPr>
        <w:t xml:space="preserve">Wisły).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przypadku stanu chemicznego cel został osiągnięty tylko w</w:t>
      </w:r>
      <w:r w:rsidR="006663D3" w:rsidRPr="008368C5">
        <w:rPr>
          <w:rFonts w:asciiTheme="minorHAnsi" w:hAnsiTheme="minorHAnsi" w:cstheme="minorHAnsi"/>
        </w:rPr>
        <w:t> </w:t>
      </w:r>
      <w:r w:rsidRPr="008368C5">
        <w:rPr>
          <w:rFonts w:asciiTheme="minorHAnsi" w:hAnsiTheme="minorHAnsi" w:cstheme="minorHAnsi"/>
        </w:rPr>
        <w:t xml:space="preserve">stosunku do 86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(17,8% wszystkich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jeziornych w</w:t>
      </w:r>
      <w:r w:rsidR="006663D3" w:rsidRPr="008368C5">
        <w:rPr>
          <w:rFonts w:asciiTheme="minorHAnsi" w:hAnsiTheme="minorHAnsi" w:cstheme="minorHAnsi"/>
        </w:rPr>
        <w:t> </w:t>
      </w:r>
      <w:r w:rsidR="004D785B" w:rsidRPr="008368C5">
        <w:rPr>
          <w:rFonts w:asciiTheme="minorHAnsi" w:hAnsiTheme="minorHAnsi" w:cstheme="minorHAnsi"/>
          <w:color w:val="000000"/>
        </w:rPr>
        <w:t xml:space="preserve">obszarze dorzecza </w:t>
      </w:r>
      <w:r w:rsidRPr="008368C5">
        <w:rPr>
          <w:rFonts w:asciiTheme="minorHAnsi" w:hAnsiTheme="minorHAnsi" w:cstheme="minorHAnsi"/>
        </w:rPr>
        <w:t xml:space="preserve">Wisły). Dla 2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(0,4% wszystkich </w:t>
      </w:r>
      <w:proofErr w:type="spellStart"/>
      <w:r w:rsidRPr="008368C5">
        <w:rPr>
          <w:rFonts w:asciiTheme="minorHAnsi" w:hAnsiTheme="minorHAnsi" w:cstheme="minorHAnsi"/>
        </w:rPr>
        <w:t>jcwp</w:t>
      </w:r>
      <w:proofErr w:type="spellEnd"/>
      <w:r w:rsidRPr="008368C5">
        <w:rPr>
          <w:rFonts w:asciiTheme="minorHAnsi" w:hAnsiTheme="minorHAnsi" w:cstheme="minorHAnsi"/>
        </w:rPr>
        <w:t>) zaplanowano odstępstwo z</w:t>
      </w:r>
      <w:r w:rsidR="006663D3" w:rsidRPr="008368C5">
        <w:rPr>
          <w:rFonts w:asciiTheme="minorHAnsi" w:hAnsiTheme="minorHAnsi" w:cstheme="minorHAnsi"/>
        </w:rPr>
        <w:t> </w:t>
      </w:r>
      <w:r w:rsidRPr="008368C5">
        <w:rPr>
          <w:rFonts w:asciiTheme="minorHAnsi" w:hAnsiTheme="minorHAnsi" w:cstheme="minorHAnsi"/>
        </w:rPr>
        <w:t>art. 4</w:t>
      </w:r>
      <w:r w:rsidR="00D95492" w:rsidRPr="008368C5">
        <w:rPr>
          <w:rFonts w:asciiTheme="minorHAnsi" w:hAnsiTheme="minorHAnsi" w:cstheme="minorHAnsi"/>
        </w:rPr>
        <w:t xml:space="preserve"> ust</w:t>
      </w:r>
      <w:r w:rsidRPr="008368C5">
        <w:rPr>
          <w:rFonts w:asciiTheme="minorHAnsi" w:hAnsiTheme="minorHAnsi" w:cstheme="minorHAnsi"/>
        </w:rPr>
        <w:t xml:space="preserve">.4 RDW, a dla 9 (1,9% wszystkich </w:t>
      </w:r>
      <w:proofErr w:type="spellStart"/>
      <w:r w:rsidRPr="008368C5">
        <w:rPr>
          <w:rFonts w:asciiTheme="minorHAnsi" w:hAnsiTheme="minorHAnsi" w:cstheme="minorHAnsi"/>
        </w:rPr>
        <w:t>jcwp</w:t>
      </w:r>
      <w:proofErr w:type="spellEnd"/>
      <w:r w:rsidRPr="008368C5">
        <w:rPr>
          <w:rFonts w:asciiTheme="minorHAnsi" w:hAnsiTheme="minorHAnsi" w:cstheme="minorHAnsi"/>
        </w:rPr>
        <w:t>)</w:t>
      </w:r>
      <w:r w:rsidR="007B4F65" w:rsidRPr="008368C5">
        <w:rPr>
          <w:rFonts w:asciiTheme="minorHAnsi" w:hAnsiTheme="minorHAnsi" w:cstheme="minorHAnsi"/>
        </w:rPr>
        <w:t xml:space="preserve"> </w:t>
      </w:r>
      <w:r w:rsidR="008838AA" w:rsidRPr="008368C5">
        <w:rPr>
          <w:rFonts w:asciiTheme="minorHAnsi" w:hAnsiTheme="minorHAnsi" w:cstheme="minorHAnsi"/>
        </w:rPr>
        <w:t xml:space="preserve"> </w:t>
      </w:r>
      <w:r w:rsidRPr="008368C5">
        <w:rPr>
          <w:rFonts w:asciiTheme="minorHAnsi" w:hAnsiTheme="minorHAnsi" w:cstheme="minorHAnsi"/>
        </w:rPr>
        <w:t>z</w:t>
      </w:r>
      <w:r w:rsidR="006663D3" w:rsidRPr="008368C5">
        <w:rPr>
          <w:rFonts w:asciiTheme="minorHAnsi" w:hAnsiTheme="minorHAnsi" w:cstheme="minorHAnsi"/>
        </w:rPr>
        <w:t> </w:t>
      </w:r>
      <w:r w:rsidRPr="008368C5">
        <w:rPr>
          <w:rFonts w:asciiTheme="minorHAnsi" w:hAnsiTheme="minorHAnsi" w:cstheme="minorHAnsi"/>
        </w:rPr>
        <w:t>art. 4</w:t>
      </w:r>
      <w:r w:rsidR="00D95492" w:rsidRPr="008368C5">
        <w:rPr>
          <w:rFonts w:asciiTheme="minorHAnsi" w:hAnsiTheme="minorHAnsi" w:cstheme="minorHAnsi"/>
        </w:rPr>
        <w:t xml:space="preserve"> ust. </w:t>
      </w:r>
      <w:r w:rsidRPr="008368C5">
        <w:rPr>
          <w:rFonts w:asciiTheme="minorHAnsi" w:hAnsiTheme="minorHAnsi" w:cstheme="minorHAnsi"/>
        </w:rPr>
        <w:t>5 RDW. Analiza stopnia osiągnięcia celów środowiskowych wykazała, iż dobry stan wód został osiągnięty w</w:t>
      </w:r>
      <w:r w:rsidR="006663D3" w:rsidRPr="008368C5">
        <w:rPr>
          <w:rFonts w:asciiTheme="minorHAnsi" w:hAnsiTheme="minorHAnsi" w:cstheme="minorHAnsi"/>
        </w:rPr>
        <w:t> </w:t>
      </w:r>
      <w:r w:rsidRPr="008368C5">
        <w:rPr>
          <w:rFonts w:asciiTheme="minorHAnsi" w:hAnsiTheme="minorHAnsi" w:cstheme="minorHAnsi"/>
        </w:rPr>
        <w:t xml:space="preserve">stosunku do 9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zbiornikowych (1,9%) (tabela </w:t>
      </w:r>
      <w:r w:rsidR="008838AA" w:rsidRPr="008368C5">
        <w:rPr>
          <w:rFonts w:asciiTheme="minorHAnsi" w:hAnsiTheme="minorHAnsi" w:cstheme="minorHAnsi"/>
        </w:rPr>
        <w:t>8-10</w:t>
      </w:r>
      <w:r w:rsidRPr="008368C5">
        <w:rPr>
          <w:rFonts w:asciiTheme="minorHAnsi" w:hAnsiTheme="minorHAnsi" w:cstheme="minorHAnsi"/>
        </w:rPr>
        <w:t>).</w:t>
      </w:r>
      <w:r w:rsidR="005106C2" w:rsidRPr="008368C5">
        <w:rPr>
          <w:rFonts w:asciiTheme="minorHAnsi" w:hAnsiTheme="minorHAnsi" w:cstheme="minorHAnsi"/>
        </w:rPr>
        <w:t xml:space="preserve"> </w:t>
      </w:r>
      <w:r w:rsidR="005106C2" w:rsidRPr="008368C5">
        <w:t xml:space="preserve">Tabelaryczne podsumowanie oceny osiągnięcia celów środowiskowych </w:t>
      </w:r>
      <w:proofErr w:type="spellStart"/>
      <w:r w:rsidR="005106C2" w:rsidRPr="008368C5">
        <w:t>jcwp</w:t>
      </w:r>
      <w:proofErr w:type="spellEnd"/>
      <w:r w:rsidR="005106C2" w:rsidRPr="008368C5">
        <w:t xml:space="preserve"> przedstawia załącznik nr 5.1.1.</w:t>
      </w:r>
    </w:p>
    <w:p w14:paraId="498AA6C8" w14:textId="79E9C463" w:rsidR="00246B50" w:rsidRPr="008368C5" w:rsidRDefault="00246B50" w:rsidP="00DD3A02">
      <w:pPr>
        <w:pStyle w:val="Tabela"/>
      </w:pPr>
      <w:bookmarkStart w:id="328" w:name="_Toc68709563"/>
      <w:r w:rsidRPr="008368C5">
        <w:lastRenderedPageBreak/>
        <w:t xml:space="preserve">Tabela </w:t>
      </w:r>
      <w:r w:rsidRPr="008368C5">
        <w:fldChar w:fldCharType="begin"/>
      </w:r>
      <w:r w:rsidRPr="008368C5">
        <w:instrText>STYLEREF 1 \s</w:instrText>
      </w:r>
      <w:r w:rsidRPr="008368C5">
        <w:fldChar w:fldCharType="separate"/>
      </w:r>
      <w:r w:rsidR="00B146EE">
        <w:rPr>
          <w:noProof/>
        </w:rPr>
        <w:t>8</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10</w:t>
      </w:r>
      <w:r w:rsidRPr="008368C5">
        <w:fldChar w:fldCharType="end"/>
      </w:r>
      <w:r w:rsidRPr="008368C5">
        <w:tab/>
      </w:r>
      <w:r w:rsidR="008660B8" w:rsidRPr="008368C5">
        <w:t>Osiągnięcie</w:t>
      </w:r>
      <w:r w:rsidRPr="008368C5">
        <w:t xml:space="preserve"> celów środowiskowych ustalonych na</w:t>
      </w:r>
      <w:r w:rsidR="006663D3" w:rsidRPr="008368C5">
        <w:t> </w:t>
      </w:r>
      <w:r w:rsidRPr="008368C5">
        <w:t xml:space="preserve">lata 2016-2021 dla </w:t>
      </w:r>
      <w:proofErr w:type="spellStart"/>
      <w:r w:rsidRPr="008368C5">
        <w:t>jcwp</w:t>
      </w:r>
      <w:proofErr w:type="spellEnd"/>
      <w:r w:rsidRPr="008368C5">
        <w:t xml:space="preserve"> jeziornych (LW) na</w:t>
      </w:r>
      <w:r w:rsidR="006663D3" w:rsidRPr="008368C5">
        <w:t> </w:t>
      </w:r>
      <w:r w:rsidRPr="008368C5">
        <w:t>obszarze dorzecza Wisły w</w:t>
      </w:r>
      <w:r w:rsidR="006663D3" w:rsidRPr="008368C5">
        <w:t> </w:t>
      </w:r>
      <w:r w:rsidRPr="008368C5">
        <w:t>oparciu o</w:t>
      </w:r>
      <w:r w:rsidR="00FF334A" w:rsidRPr="008368C5">
        <w:t> </w:t>
      </w:r>
      <w:r w:rsidRPr="008368C5">
        <w:t>jednostki planistyczne</w:t>
      </w:r>
      <w:r w:rsidR="005569F9" w:rsidRPr="008368C5">
        <w:t xml:space="preserve"> </w:t>
      </w:r>
      <w:proofErr w:type="spellStart"/>
      <w:r w:rsidRPr="008368C5">
        <w:t>aPGW</w:t>
      </w:r>
      <w:bookmarkEnd w:id="328"/>
      <w:proofErr w:type="spellEnd"/>
    </w:p>
    <w:tbl>
      <w:tblPr>
        <w:tblStyle w:val="IIaPGW"/>
        <w:tblW w:w="5000" w:type="pct"/>
        <w:tblLook w:val="04A0" w:firstRow="1" w:lastRow="0" w:firstColumn="1" w:lastColumn="0" w:noHBand="0" w:noVBand="1"/>
      </w:tblPr>
      <w:tblGrid>
        <w:gridCol w:w="2277"/>
        <w:gridCol w:w="1037"/>
        <w:gridCol w:w="964"/>
        <w:gridCol w:w="961"/>
        <w:gridCol w:w="1586"/>
        <w:gridCol w:w="1260"/>
        <w:gridCol w:w="977"/>
      </w:tblGrid>
      <w:tr w:rsidR="00B7403A" w:rsidRPr="008368C5" w14:paraId="1F66F5F9" w14:textId="77777777" w:rsidTr="005853CF">
        <w:trPr>
          <w:cnfStyle w:val="100000000000" w:firstRow="1" w:lastRow="0" w:firstColumn="0" w:lastColumn="0" w:oddVBand="0" w:evenVBand="0" w:oddHBand="0" w:evenHBand="0" w:firstRowFirstColumn="0" w:firstRowLastColumn="0" w:lastRowFirstColumn="0" w:lastRowLastColumn="0"/>
          <w:trHeight w:val="530"/>
        </w:trPr>
        <w:tc>
          <w:tcPr>
            <w:tcW w:w="1256" w:type="pct"/>
            <w:vMerge w:val="restart"/>
            <w:hideMark/>
          </w:tcPr>
          <w:p w14:paraId="51F4FC89" w14:textId="77777777" w:rsidR="00B7403A" w:rsidRPr="008368C5" w:rsidRDefault="00B7403A" w:rsidP="00960473">
            <w:pPr>
              <w:spacing w:line="256" w:lineRule="auto"/>
              <w:jc w:val="center"/>
              <w:rPr>
                <w:rFonts w:eastAsia="Times New Roman" w:cstheme="minorHAnsi"/>
                <w:b/>
                <w:bCs/>
                <w:color w:val="000000"/>
                <w:sz w:val="20"/>
                <w:szCs w:val="20"/>
                <w:lang w:eastAsia="pl-PL"/>
              </w:rPr>
            </w:pPr>
            <w:r w:rsidRPr="008368C5">
              <w:rPr>
                <w:rFonts w:cstheme="minorHAnsi"/>
                <w:b/>
                <w:bCs/>
                <w:color w:val="000000"/>
                <w:sz w:val="20"/>
                <w:szCs w:val="20"/>
              </w:rPr>
              <w:t>Region wodny</w:t>
            </w:r>
          </w:p>
        </w:tc>
        <w:tc>
          <w:tcPr>
            <w:tcW w:w="572" w:type="pct"/>
            <w:vMerge w:val="restart"/>
            <w:hideMark/>
          </w:tcPr>
          <w:p w14:paraId="3E88FBC5" w14:textId="051C4A6D" w:rsidR="00B7403A" w:rsidRPr="008368C5" w:rsidRDefault="00B7403A" w:rsidP="00960473">
            <w:pPr>
              <w:spacing w:line="256" w:lineRule="auto"/>
              <w:jc w:val="center"/>
              <w:rPr>
                <w:rFonts w:cstheme="minorHAnsi"/>
                <w:b/>
                <w:bCs/>
                <w:color w:val="000000"/>
                <w:sz w:val="20"/>
                <w:szCs w:val="20"/>
              </w:rPr>
            </w:pPr>
            <w:r w:rsidRPr="008368C5">
              <w:rPr>
                <w:rFonts w:cstheme="minorHAnsi"/>
                <w:b/>
                <w:bCs/>
                <w:color w:val="000000"/>
                <w:sz w:val="20"/>
                <w:szCs w:val="20"/>
              </w:rPr>
              <w:t xml:space="preserve">Liczba </w:t>
            </w:r>
            <w:proofErr w:type="spellStart"/>
            <w:r w:rsidRPr="008368C5">
              <w:rPr>
                <w:rFonts w:cstheme="minorHAnsi"/>
                <w:b/>
                <w:bCs/>
                <w:color w:val="000000"/>
                <w:sz w:val="20"/>
                <w:szCs w:val="20"/>
              </w:rPr>
              <w:t>jcwp</w:t>
            </w:r>
            <w:proofErr w:type="spellEnd"/>
            <w:r w:rsidRPr="008368C5">
              <w:rPr>
                <w:rFonts w:cstheme="minorHAnsi"/>
                <w:b/>
                <w:bCs/>
                <w:color w:val="000000"/>
                <w:sz w:val="20"/>
                <w:szCs w:val="20"/>
              </w:rPr>
              <w:t xml:space="preserve"> LW</w:t>
            </w:r>
            <w:r w:rsidR="00CA7AFD" w:rsidRPr="008368C5">
              <w:rPr>
                <w:rFonts w:cstheme="minorHAnsi"/>
                <w:b/>
                <w:bCs/>
                <w:color w:val="000000"/>
                <w:sz w:val="20"/>
                <w:szCs w:val="20"/>
              </w:rPr>
              <w:t xml:space="preserve"> ogółem</w:t>
            </w:r>
          </w:p>
        </w:tc>
        <w:tc>
          <w:tcPr>
            <w:tcW w:w="1062" w:type="pct"/>
            <w:gridSpan w:val="2"/>
            <w:hideMark/>
          </w:tcPr>
          <w:p w14:paraId="282F92E7" w14:textId="531357DB" w:rsidR="00B7403A" w:rsidRPr="008368C5" w:rsidRDefault="00B7403A" w:rsidP="00960473">
            <w:pPr>
              <w:spacing w:line="256" w:lineRule="auto"/>
              <w:jc w:val="center"/>
              <w:rPr>
                <w:rFonts w:cstheme="minorHAnsi"/>
                <w:b/>
                <w:bCs/>
                <w:color w:val="000000"/>
                <w:sz w:val="20"/>
                <w:szCs w:val="20"/>
              </w:rPr>
            </w:pPr>
            <w:r w:rsidRPr="008368C5">
              <w:rPr>
                <w:rFonts w:cstheme="minorHAnsi"/>
                <w:b/>
                <w:bCs/>
                <w:color w:val="000000"/>
                <w:sz w:val="20"/>
                <w:szCs w:val="20"/>
              </w:rPr>
              <w:t xml:space="preserve">Liczba </w:t>
            </w:r>
            <w:proofErr w:type="spellStart"/>
            <w:r w:rsidRPr="008368C5">
              <w:rPr>
                <w:rFonts w:cstheme="minorHAnsi"/>
                <w:b/>
                <w:bCs/>
                <w:color w:val="000000"/>
                <w:sz w:val="20"/>
                <w:szCs w:val="20"/>
              </w:rPr>
              <w:t>jcwp</w:t>
            </w:r>
            <w:proofErr w:type="spellEnd"/>
            <w:r w:rsidRPr="008368C5">
              <w:rPr>
                <w:rFonts w:cstheme="minorHAnsi"/>
                <w:b/>
                <w:bCs/>
                <w:color w:val="000000"/>
                <w:sz w:val="20"/>
                <w:szCs w:val="20"/>
              </w:rPr>
              <w:t xml:space="preserve"> LW z</w:t>
            </w:r>
            <w:r w:rsidR="006663D3" w:rsidRPr="008368C5">
              <w:rPr>
                <w:rFonts w:cstheme="minorHAnsi"/>
                <w:b/>
                <w:bCs/>
                <w:color w:val="000000"/>
                <w:sz w:val="20"/>
                <w:szCs w:val="20"/>
              </w:rPr>
              <w:t> </w:t>
            </w:r>
            <w:r w:rsidRPr="008368C5">
              <w:rPr>
                <w:rFonts w:cstheme="minorHAnsi"/>
                <w:b/>
                <w:bCs/>
                <w:color w:val="000000"/>
                <w:sz w:val="20"/>
                <w:szCs w:val="20"/>
              </w:rPr>
              <w:t>odstępstwem na</w:t>
            </w:r>
            <w:r w:rsidR="006663D3" w:rsidRPr="008368C5">
              <w:rPr>
                <w:rFonts w:cstheme="minorHAnsi"/>
                <w:b/>
                <w:bCs/>
                <w:color w:val="000000"/>
                <w:sz w:val="20"/>
                <w:szCs w:val="20"/>
              </w:rPr>
              <w:t> </w:t>
            </w:r>
            <w:r w:rsidRPr="008368C5">
              <w:rPr>
                <w:rFonts w:cstheme="minorHAnsi"/>
                <w:b/>
                <w:bCs/>
                <w:color w:val="000000"/>
                <w:sz w:val="20"/>
                <w:szCs w:val="20"/>
              </w:rPr>
              <w:t>lata 2016-2021</w:t>
            </w:r>
          </w:p>
        </w:tc>
        <w:tc>
          <w:tcPr>
            <w:tcW w:w="2109" w:type="pct"/>
            <w:gridSpan w:val="3"/>
            <w:hideMark/>
          </w:tcPr>
          <w:p w14:paraId="442375B2" w14:textId="176734DC" w:rsidR="00B7403A" w:rsidRPr="008368C5" w:rsidRDefault="00B7403A" w:rsidP="00960473">
            <w:pPr>
              <w:spacing w:line="256" w:lineRule="auto"/>
              <w:jc w:val="center"/>
              <w:rPr>
                <w:rFonts w:cstheme="minorHAnsi"/>
                <w:b/>
                <w:bCs/>
                <w:color w:val="000000"/>
                <w:sz w:val="20"/>
                <w:szCs w:val="20"/>
              </w:rPr>
            </w:pPr>
            <w:r w:rsidRPr="008368C5">
              <w:rPr>
                <w:rFonts w:cstheme="minorHAnsi"/>
                <w:b/>
                <w:bCs/>
                <w:color w:val="000000"/>
                <w:sz w:val="20"/>
                <w:szCs w:val="20"/>
              </w:rPr>
              <w:t xml:space="preserve">Liczba </w:t>
            </w:r>
            <w:proofErr w:type="spellStart"/>
            <w:r w:rsidRPr="008368C5">
              <w:rPr>
                <w:rFonts w:cstheme="minorHAnsi"/>
                <w:b/>
                <w:bCs/>
                <w:color w:val="000000"/>
                <w:sz w:val="20"/>
                <w:szCs w:val="20"/>
              </w:rPr>
              <w:t>jcwp</w:t>
            </w:r>
            <w:proofErr w:type="spellEnd"/>
            <w:r w:rsidRPr="008368C5">
              <w:rPr>
                <w:rFonts w:cstheme="minorHAnsi"/>
                <w:b/>
                <w:bCs/>
                <w:color w:val="000000"/>
                <w:sz w:val="20"/>
                <w:szCs w:val="20"/>
              </w:rPr>
              <w:t xml:space="preserve"> LW, w</w:t>
            </w:r>
            <w:r w:rsidR="006663D3" w:rsidRPr="008368C5">
              <w:rPr>
                <w:rFonts w:cstheme="minorHAnsi"/>
                <w:b/>
                <w:bCs/>
                <w:color w:val="000000"/>
                <w:sz w:val="20"/>
                <w:szCs w:val="20"/>
              </w:rPr>
              <w:t> </w:t>
            </w:r>
            <w:r w:rsidRPr="008368C5">
              <w:rPr>
                <w:rFonts w:cstheme="minorHAnsi"/>
                <w:b/>
                <w:bCs/>
                <w:color w:val="000000"/>
                <w:sz w:val="20"/>
                <w:szCs w:val="20"/>
              </w:rPr>
              <w:t>których spełniony został cel środowiskowy</w:t>
            </w:r>
          </w:p>
        </w:tc>
      </w:tr>
      <w:tr w:rsidR="00B7403A" w:rsidRPr="008368C5" w14:paraId="121A47DD" w14:textId="77777777" w:rsidTr="005853CF">
        <w:trPr>
          <w:trHeight w:val="290"/>
        </w:trPr>
        <w:tc>
          <w:tcPr>
            <w:tcW w:w="1256" w:type="pct"/>
            <w:vMerge/>
            <w:hideMark/>
          </w:tcPr>
          <w:p w14:paraId="4BF70FCC" w14:textId="77777777" w:rsidR="00B7403A" w:rsidRPr="008368C5" w:rsidRDefault="00B7403A" w:rsidP="00960473">
            <w:pPr>
              <w:spacing w:after="0" w:line="256" w:lineRule="auto"/>
              <w:jc w:val="center"/>
              <w:rPr>
                <w:rFonts w:eastAsia="Times New Roman" w:cstheme="minorHAnsi"/>
                <w:b/>
                <w:bCs/>
                <w:color w:val="000000"/>
                <w:sz w:val="20"/>
                <w:szCs w:val="20"/>
              </w:rPr>
            </w:pPr>
          </w:p>
        </w:tc>
        <w:tc>
          <w:tcPr>
            <w:tcW w:w="572" w:type="pct"/>
            <w:vMerge/>
            <w:shd w:val="clear" w:color="auto" w:fill="BFBFBF" w:themeFill="background1" w:themeFillShade="BF"/>
            <w:hideMark/>
          </w:tcPr>
          <w:p w14:paraId="6025E3BE" w14:textId="3FDF5597" w:rsidR="00B7403A" w:rsidRPr="008368C5" w:rsidRDefault="00B7403A" w:rsidP="00960473">
            <w:pPr>
              <w:spacing w:line="256" w:lineRule="auto"/>
              <w:jc w:val="center"/>
              <w:rPr>
                <w:rFonts w:cstheme="minorHAnsi"/>
                <w:b/>
                <w:bCs/>
                <w:color w:val="000000"/>
                <w:sz w:val="20"/>
                <w:szCs w:val="20"/>
              </w:rPr>
            </w:pPr>
          </w:p>
        </w:tc>
        <w:tc>
          <w:tcPr>
            <w:tcW w:w="532" w:type="pct"/>
            <w:vMerge w:val="restart"/>
            <w:shd w:val="clear" w:color="auto" w:fill="BFBFBF" w:themeFill="background1" w:themeFillShade="BF"/>
            <w:hideMark/>
          </w:tcPr>
          <w:p w14:paraId="289ED9AD" w14:textId="6FE85611" w:rsidR="00B7403A" w:rsidRPr="008368C5" w:rsidRDefault="00B7403A" w:rsidP="00960473">
            <w:pPr>
              <w:spacing w:line="256" w:lineRule="auto"/>
              <w:jc w:val="center"/>
              <w:rPr>
                <w:rFonts w:cstheme="minorHAnsi"/>
                <w:b/>
                <w:bCs/>
                <w:color w:val="000000"/>
                <w:sz w:val="20"/>
                <w:szCs w:val="20"/>
              </w:rPr>
            </w:pPr>
            <w:r w:rsidRPr="008368C5">
              <w:rPr>
                <w:rFonts w:cstheme="minorHAnsi"/>
                <w:b/>
                <w:bCs/>
                <w:color w:val="000000"/>
                <w:sz w:val="20"/>
                <w:szCs w:val="20"/>
              </w:rPr>
              <w:t>Art. 4</w:t>
            </w:r>
            <w:r w:rsidR="00D95492" w:rsidRPr="008368C5">
              <w:rPr>
                <w:rFonts w:cstheme="minorHAnsi"/>
                <w:b/>
                <w:bCs/>
                <w:color w:val="000000"/>
                <w:sz w:val="20"/>
                <w:szCs w:val="20"/>
              </w:rPr>
              <w:t xml:space="preserve"> ust. </w:t>
            </w:r>
            <w:r w:rsidRPr="008368C5">
              <w:rPr>
                <w:rFonts w:cstheme="minorHAnsi"/>
                <w:b/>
                <w:bCs/>
                <w:color w:val="000000"/>
                <w:sz w:val="20"/>
                <w:szCs w:val="20"/>
              </w:rPr>
              <w:t>4 RDW</w:t>
            </w:r>
          </w:p>
        </w:tc>
        <w:tc>
          <w:tcPr>
            <w:tcW w:w="530" w:type="pct"/>
            <w:vMerge w:val="restart"/>
            <w:shd w:val="clear" w:color="auto" w:fill="BFBFBF" w:themeFill="background1" w:themeFillShade="BF"/>
            <w:hideMark/>
          </w:tcPr>
          <w:p w14:paraId="711179AB" w14:textId="4319A486" w:rsidR="00B7403A" w:rsidRPr="008368C5" w:rsidRDefault="00B7403A" w:rsidP="00960473">
            <w:pPr>
              <w:spacing w:line="256" w:lineRule="auto"/>
              <w:jc w:val="center"/>
              <w:rPr>
                <w:rFonts w:cstheme="minorHAnsi"/>
                <w:b/>
                <w:bCs/>
                <w:color w:val="000000"/>
                <w:sz w:val="20"/>
                <w:szCs w:val="20"/>
              </w:rPr>
            </w:pPr>
            <w:r w:rsidRPr="008368C5">
              <w:rPr>
                <w:rFonts w:cstheme="minorHAnsi"/>
                <w:b/>
                <w:bCs/>
                <w:color w:val="000000"/>
                <w:sz w:val="20"/>
                <w:szCs w:val="20"/>
              </w:rPr>
              <w:t>Art. 4</w:t>
            </w:r>
            <w:r w:rsidR="00D95492" w:rsidRPr="008368C5">
              <w:rPr>
                <w:rFonts w:cstheme="minorHAnsi"/>
                <w:b/>
                <w:bCs/>
                <w:color w:val="000000"/>
                <w:sz w:val="20"/>
                <w:szCs w:val="20"/>
              </w:rPr>
              <w:t xml:space="preserve"> ust. </w:t>
            </w:r>
            <w:r w:rsidRPr="008368C5">
              <w:rPr>
                <w:rFonts w:cstheme="minorHAnsi"/>
                <w:b/>
                <w:bCs/>
                <w:color w:val="000000"/>
                <w:sz w:val="20"/>
                <w:szCs w:val="20"/>
              </w:rPr>
              <w:t>5 RDW</w:t>
            </w:r>
          </w:p>
        </w:tc>
        <w:tc>
          <w:tcPr>
            <w:tcW w:w="875" w:type="pct"/>
            <w:shd w:val="clear" w:color="auto" w:fill="BFBFBF" w:themeFill="background1" w:themeFillShade="BF"/>
            <w:hideMark/>
          </w:tcPr>
          <w:p w14:paraId="46757B53" w14:textId="77777777" w:rsidR="00B7403A" w:rsidRPr="008368C5" w:rsidRDefault="00B7403A" w:rsidP="00960473">
            <w:pPr>
              <w:spacing w:line="256" w:lineRule="auto"/>
              <w:jc w:val="center"/>
              <w:rPr>
                <w:rFonts w:cstheme="minorHAnsi"/>
                <w:b/>
                <w:bCs/>
                <w:color w:val="000000"/>
                <w:sz w:val="20"/>
                <w:szCs w:val="20"/>
              </w:rPr>
            </w:pPr>
            <w:r w:rsidRPr="008368C5">
              <w:rPr>
                <w:rFonts w:cstheme="minorHAnsi"/>
                <w:b/>
                <w:bCs/>
                <w:color w:val="000000"/>
                <w:sz w:val="20"/>
                <w:szCs w:val="20"/>
              </w:rPr>
              <w:t>Stan</w:t>
            </w:r>
          </w:p>
        </w:tc>
        <w:tc>
          <w:tcPr>
            <w:tcW w:w="695" w:type="pct"/>
            <w:vMerge w:val="restart"/>
            <w:shd w:val="clear" w:color="auto" w:fill="BFBFBF" w:themeFill="background1" w:themeFillShade="BF"/>
            <w:hideMark/>
          </w:tcPr>
          <w:p w14:paraId="2408EFB4" w14:textId="77777777" w:rsidR="00B7403A" w:rsidRPr="008368C5" w:rsidRDefault="00B7403A" w:rsidP="00960473">
            <w:pPr>
              <w:spacing w:line="256" w:lineRule="auto"/>
              <w:jc w:val="center"/>
              <w:rPr>
                <w:rFonts w:cstheme="minorHAnsi"/>
                <w:b/>
                <w:bCs/>
                <w:color w:val="000000"/>
                <w:sz w:val="20"/>
                <w:szCs w:val="20"/>
              </w:rPr>
            </w:pPr>
            <w:r w:rsidRPr="008368C5">
              <w:rPr>
                <w:rFonts w:cstheme="minorHAnsi"/>
                <w:b/>
                <w:bCs/>
                <w:color w:val="000000"/>
                <w:sz w:val="20"/>
                <w:szCs w:val="20"/>
              </w:rPr>
              <w:t>Stan chemiczny</w:t>
            </w:r>
          </w:p>
        </w:tc>
        <w:tc>
          <w:tcPr>
            <w:tcW w:w="539" w:type="pct"/>
            <w:vMerge w:val="restart"/>
            <w:shd w:val="clear" w:color="auto" w:fill="BFBFBF" w:themeFill="background1" w:themeFillShade="BF"/>
            <w:hideMark/>
          </w:tcPr>
          <w:p w14:paraId="05E089FC" w14:textId="77777777" w:rsidR="00B7403A" w:rsidRPr="008368C5" w:rsidRDefault="00B7403A" w:rsidP="00960473">
            <w:pPr>
              <w:spacing w:line="256" w:lineRule="auto"/>
              <w:jc w:val="center"/>
              <w:rPr>
                <w:rFonts w:cstheme="minorHAnsi"/>
                <w:b/>
                <w:bCs/>
                <w:color w:val="000000"/>
                <w:sz w:val="20"/>
                <w:szCs w:val="20"/>
              </w:rPr>
            </w:pPr>
            <w:r w:rsidRPr="008368C5">
              <w:rPr>
                <w:rFonts w:cstheme="minorHAnsi"/>
                <w:b/>
                <w:bCs/>
                <w:color w:val="000000"/>
                <w:sz w:val="20"/>
                <w:szCs w:val="20"/>
              </w:rPr>
              <w:t>Ogółem</w:t>
            </w:r>
          </w:p>
        </w:tc>
      </w:tr>
      <w:tr w:rsidR="00B7403A" w:rsidRPr="008368C5" w14:paraId="17E7B876" w14:textId="77777777" w:rsidTr="005853CF">
        <w:trPr>
          <w:trHeight w:val="300"/>
        </w:trPr>
        <w:tc>
          <w:tcPr>
            <w:tcW w:w="1256" w:type="pct"/>
            <w:vMerge/>
            <w:hideMark/>
          </w:tcPr>
          <w:p w14:paraId="1543AF6C" w14:textId="77777777" w:rsidR="00B7403A" w:rsidRPr="008368C5" w:rsidRDefault="00B7403A" w:rsidP="00960473">
            <w:pPr>
              <w:spacing w:after="0" w:line="256" w:lineRule="auto"/>
              <w:jc w:val="center"/>
              <w:rPr>
                <w:rFonts w:eastAsia="Times New Roman" w:cstheme="minorHAnsi"/>
                <w:b/>
                <w:bCs/>
                <w:color w:val="000000"/>
                <w:sz w:val="20"/>
                <w:szCs w:val="20"/>
              </w:rPr>
            </w:pPr>
          </w:p>
        </w:tc>
        <w:tc>
          <w:tcPr>
            <w:tcW w:w="572" w:type="pct"/>
            <w:vMerge/>
            <w:shd w:val="clear" w:color="auto" w:fill="BFBFBF" w:themeFill="background1" w:themeFillShade="BF"/>
            <w:hideMark/>
          </w:tcPr>
          <w:p w14:paraId="60AD764F" w14:textId="790FE382" w:rsidR="00B7403A" w:rsidRPr="008368C5" w:rsidRDefault="00B7403A" w:rsidP="00960473">
            <w:pPr>
              <w:spacing w:line="256" w:lineRule="auto"/>
              <w:jc w:val="center"/>
              <w:rPr>
                <w:rFonts w:cstheme="minorHAnsi"/>
                <w:color w:val="000000"/>
                <w:sz w:val="20"/>
                <w:szCs w:val="20"/>
              </w:rPr>
            </w:pPr>
          </w:p>
        </w:tc>
        <w:tc>
          <w:tcPr>
            <w:tcW w:w="532" w:type="pct"/>
            <w:vMerge/>
            <w:shd w:val="clear" w:color="auto" w:fill="BFBFBF" w:themeFill="background1" w:themeFillShade="BF"/>
            <w:hideMark/>
          </w:tcPr>
          <w:p w14:paraId="79A097C0" w14:textId="77777777" w:rsidR="00B7403A" w:rsidRPr="008368C5" w:rsidRDefault="00B7403A" w:rsidP="00960473">
            <w:pPr>
              <w:spacing w:after="0" w:line="256" w:lineRule="auto"/>
              <w:jc w:val="center"/>
              <w:rPr>
                <w:rFonts w:eastAsia="Times New Roman" w:cstheme="minorHAnsi"/>
                <w:b/>
                <w:bCs/>
                <w:color w:val="000000"/>
                <w:sz w:val="20"/>
                <w:szCs w:val="20"/>
              </w:rPr>
            </w:pPr>
          </w:p>
        </w:tc>
        <w:tc>
          <w:tcPr>
            <w:tcW w:w="530" w:type="pct"/>
            <w:vMerge/>
            <w:shd w:val="clear" w:color="auto" w:fill="BFBFBF" w:themeFill="background1" w:themeFillShade="BF"/>
            <w:hideMark/>
          </w:tcPr>
          <w:p w14:paraId="20EAA5E6" w14:textId="77777777" w:rsidR="00B7403A" w:rsidRPr="008368C5" w:rsidRDefault="00B7403A" w:rsidP="00960473">
            <w:pPr>
              <w:spacing w:after="0" w:line="256" w:lineRule="auto"/>
              <w:jc w:val="center"/>
              <w:rPr>
                <w:rFonts w:eastAsia="Times New Roman" w:cstheme="minorHAnsi"/>
                <w:b/>
                <w:bCs/>
                <w:color w:val="000000"/>
                <w:sz w:val="20"/>
                <w:szCs w:val="20"/>
              </w:rPr>
            </w:pPr>
          </w:p>
        </w:tc>
        <w:tc>
          <w:tcPr>
            <w:tcW w:w="875" w:type="pct"/>
            <w:shd w:val="clear" w:color="auto" w:fill="BFBFBF" w:themeFill="background1" w:themeFillShade="BF"/>
            <w:hideMark/>
          </w:tcPr>
          <w:p w14:paraId="64EB39DA" w14:textId="50D22ECF" w:rsidR="00B7403A" w:rsidRPr="008368C5" w:rsidRDefault="00B7403A" w:rsidP="00960473">
            <w:pPr>
              <w:spacing w:line="256" w:lineRule="auto"/>
              <w:jc w:val="center"/>
              <w:rPr>
                <w:rFonts w:cstheme="minorHAnsi"/>
                <w:b/>
                <w:bCs/>
                <w:color w:val="000000"/>
                <w:sz w:val="20"/>
                <w:szCs w:val="20"/>
              </w:rPr>
            </w:pPr>
            <w:r w:rsidRPr="008368C5">
              <w:rPr>
                <w:rFonts w:cstheme="minorHAnsi"/>
                <w:b/>
                <w:bCs/>
                <w:color w:val="000000"/>
                <w:sz w:val="20"/>
                <w:szCs w:val="20"/>
              </w:rPr>
              <w:t>stan/potencja</w:t>
            </w:r>
            <w:r w:rsidR="00D95492" w:rsidRPr="008368C5">
              <w:rPr>
                <w:rFonts w:cstheme="minorHAnsi"/>
                <w:b/>
                <w:bCs/>
                <w:color w:val="000000"/>
                <w:sz w:val="20"/>
                <w:szCs w:val="20"/>
              </w:rPr>
              <w:t>ł</w:t>
            </w:r>
          </w:p>
        </w:tc>
        <w:tc>
          <w:tcPr>
            <w:tcW w:w="695" w:type="pct"/>
            <w:vMerge/>
            <w:shd w:val="clear" w:color="auto" w:fill="BFBFBF" w:themeFill="background1" w:themeFillShade="BF"/>
            <w:hideMark/>
          </w:tcPr>
          <w:p w14:paraId="2F173D1C" w14:textId="77777777" w:rsidR="00B7403A" w:rsidRPr="008368C5" w:rsidRDefault="00B7403A" w:rsidP="00960473">
            <w:pPr>
              <w:spacing w:after="0" w:line="256" w:lineRule="auto"/>
              <w:jc w:val="center"/>
              <w:rPr>
                <w:rFonts w:eastAsia="Times New Roman" w:cstheme="minorHAnsi"/>
                <w:b/>
                <w:bCs/>
                <w:color w:val="000000"/>
                <w:sz w:val="20"/>
                <w:szCs w:val="20"/>
              </w:rPr>
            </w:pPr>
          </w:p>
        </w:tc>
        <w:tc>
          <w:tcPr>
            <w:tcW w:w="539" w:type="pct"/>
            <w:vMerge/>
            <w:shd w:val="clear" w:color="auto" w:fill="BFBFBF" w:themeFill="background1" w:themeFillShade="BF"/>
            <w:hideMark/>
          </w:tcPr>
          <w:p w14:paraId="299017A4" w14:textId="77777777" w:rsidR="00B7403A" w:rsidRPr="008368C5" w:rsidRDefault="00B7403A" w:rsidP="00960473">
            <w:pPr>
              <w:spacing w:after="0" w:line="256" w:lineRule="auto"/>
              <w:jc w:val="center"/>
              <w:rPr>
                <w:rFonts w:eastAsia="Times New Roman" w:cstheme="minorHAnsi"/>
                <w:b/>
                <w:bCs/>
                <w:color w:val="000000"/>
                <w:sz w:val="20"/>
                <w:szCs w:val="20"/>
              </w:rPr>
            </w:pPr>
          </w:p>
        </w:tc>
      </w:tr>
      <w:tr w:rsidR="00B7403A" w:rsidRPr="008368C5" w14:paraId="64D1E4C7" w14:textId="77777777" w:rsidTr="005853CF">
        <w:trPr>
          <w:trHeight w:val="290"/>
        </w:trPr>
        <w:tc>
          <w:tcPr>
            <w:tcW w:w="1256" w:type="pct"/>
            <w:hideMark/>
          </w:tcPr>
          <w:p w14:paraId="2F9C3E17"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Małej Wisły</w:t>
            </w:r>
          </w:p>
        </w:tc>
        <w:tc>
          <w:tcPr>
            <w:tcW w:w="572" w:type="pct"/>
            <w:hideMark/>
          </w:tcPr>
          <w:p w14:paraId="1806CD2D"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0</w:t>
            </w:r>
          </w:p>
        </w:tc>
        <w:tc>
          <w:tcPr>
            <w:tcW w:w="532" w:type="pct"/>
            <w:hideMark/>
          </w:tcPr>
          <w:p w14:paraId="57FA0280"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0</w:t>
            </w:r>
          </w:p>
        </w:tc>
        <w:tc>
          <w:tcPr>
            <w:tcW w:w="530" w:type="pct"/>
            <w:hideMark/>
          </w:tcPr>
          <w:p w14:paraId="2D3EC975"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0</w:t>
            </w:r>
          </w:p>
        </w:tc>
        <w:tc>
          <w:tcPr>
            <w:tcW w:w="875" w:type="pct"/>
            <w:hideMark/>
          </w:tcPr>
          <w:p w14:paraId="5CC368FD"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0</w:t>
            </w:r>
          </w:p>
        </w:tc>
        <w:tc>
          <w:tcPr>
            <w:tcW w:w="695" w:type="pct"/>
            <w:hideMark/>
          </w:tcPr>
          <w:p w14:paraId="4F9FA9CB"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0</w:t>
            </w:r>
          </w:p>
        </w:tc>
        <w:tc>
          <w:tcPr>
            <w:tcW w:w="539" w:type="pct"/>
            <w:hideMark/>
          </w:tcPr>
          <w:p w14:paraId="3B41C290"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0</w:t>
            </w:r>
          </w:p>
        </w:tc>
      </w:tr>
      <w:tr w:rsidR="00B7403A" w:rsidRPr="008368C5" w14:paraId="066FB1F2" w14:textId="77777777" w:rsidTr="005853CF">
        <w:trPr>
          <w:trHeight w:val="290"/>
        </w:trPr>
        <w:tc>
          <w:tcPr>
            <w:tcW w:w="1256" w:type="pct"/>
            <w:hideMark/>
          </w:tcPr>
          <w:p w14:paraId="634297A8"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Górnej Wisły</w:t>
            </w:r>
          </w:p>
        </w:tc>
        <w:tc>
          <w:tcPr>
            <w:tcW w:w="572" w:type="pct"/>
            <w:hideMark/>
          </w:tcPr>
          <w:p w14:paraId="0CC1016B"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0</w:t>
            </w:r>
          </w:p>
        </w:tc>
        <w:tc>
          <w:tcPr>
            <w:tcW w:w="532" w:type="pct"/>
            <w:hideMark/>
          </w:tcPr>
          <w:p w14:paraId="6360233C"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0</w:t>
            </w:r>
          </w:p>
        </w:tc>
        <w:tc>
          <w:tcPr>
            <w:tcW w:w="530" w:type="pct"/>
            <w:hideMark/>
          </w:tcPr>
          <w:p w14:paraId="7A34ABEE"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0</w:t>
            </w:r>
          </w:p>
        </w:tc>
        <w:tc>
          <w:tcPr>
            <w:tcW w:w="875" w:type="pct"/>
            <w:hideMark/>
          </w:tcPr>
          <w:p w14:paraId="51B4C252"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0</w:t>
            </w:r>
          </w:p>
        </w:tc>
        <w:tc>
          <w:tcPr>
            <w:tcW w:w="695" w:type="pct"/>
            <w:hideMark/>
          </w:tcPr>
          <w:p w14:paraId="1E8F9D2E"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0</w:t>
            </w:r>
          </w:p>
        </w:tc>
        <w:tc>
          <w:tcPr>
            <w:tcW w:w="539" w:type="pct"/>
            <w:hideMark/>
          </w:tcPr>
          <w:p w14:paraId="068DBBF1"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0</w:t>
            </w:r>
          </w:p>
        </w:tc>
      </w:tr>
      <w:tr w:rsidR="00B7403A" w:rsidRPr="008368C5" w14:paraId="7EDAFF09" w14:textId="77777777" w:rsidTr="005853CF">
        <w:trPr>
          <w:trHeight w:val="290"/>
        </w:trPr>
        <w:tc>
          <w:tcPr>
            <w:tcW w:w="1256" w:type="pct"/>
            <w:hideMark/>
          </w:tcPr>
          <w:p w14:paraId="060A3688"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Środkowej Wisły</w:t>
            </w:r>
          </w:p>
        </w:tc>
        <w:tc>
          <w:tcPr>
            <w:tcW w:w="572" w:type="pct"/>
            <w:hideMark/>
          </w:tcPr>
          <w:p w14:paraId="50DAB9ED"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199</w:t>
            </w:r>
          </w:p>
        </w:tc>
        <w:tc>
          <w:tcPr>
            <w:tcW w:w="532" w:type="pct"/>
            <w:hideMark/>
          </w:tcPr>
          <w:p w14:paraId="721B8D9D"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0</w:t>
            </w:r>
          </w:p>
        </w:tc>
        <w:tc>
          <w:tcPr>
            <w:tcW w:w="530" w:type="pct"/>
            <w:hideMark/>
          </w:tcPr>
          <w:p w14:paraId="2614BC0B"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2</w:t>
            </w:r>
          </w:p>
        </w:tc>
        <w:tc>
          <w:tcPr>
            <w:tcW w:w="875" w:type="pct"/>
            <w:hideMark/>
          </w:tcPr>
          <w:p w14:paraId="047EBD27"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30</w:t>
            </w:r>
          </w:p>
        </w:tc>
        <w:tc>
          <w:tcPr>
            <w:tcW w:w="695" w:type="pct"/>
            <w:hideMark/>
          </w:tcPr>
          <w:p w14:paraId="0D2B3BC4"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36</w:t>
            </w:r>
          </w:p>
        </w:tc>
        <w:tc>
          <w:tcPr>
            <w:tcW w:w="539" w:type="pct"/>
            <w:hideMark/>
          </w:tcPr>
          <w:p w14:paraId="4EA08354"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2</w:t>
            </w:r>
          </w:p>
        </w:tc>
      </w:tr>
      <w:tr w:rsidR="00B7403A" w:rsidRPr="008368C5" w14:paraId="04271578" w14:textId="77777777" w:rsidTr="005853CF">
        <w:trPr>
          <w:trHeight w:val="290"/>
        </w:trPr>
        <w:tc>
          <w:tcPr>
            <w:tcW w:w="1256" w:type="pct"/>
            <w:hideMark/>
          </w:tcPr>
          <w:p w14:paraId="3276EE16"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Dolnej Wisły</w:t>
            </w:r>
          </w:p>
        </w:tc>
        <w:tc>
          <w:tcPr>
            <w:tcW w:w="572" w:type="pct"/>
            <w:hideMark/>
          </w:tcPr>
          <w:p w14:paraId="1798988A"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285</w:t>
            </w:r>
          </w:p>
        </w:tc>
        <w:tc>
          <w:tcPr>
            <w:tcW w:w="532" w:type="pct"/>
            <w:hideMark/>
          </w:tcPr>
          <w:p w14:paraId="542091BD"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2</w:t>
            </w:r>
          </w:p>
        </w:tc>
        <w:tc>
          <w:tcPr>
            <w:tcW w:w="530" w:type="pct"/>
            <w:hideMark/>
          </w:tcPr>
          <w:p w14:paraId="0083F4ED"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7</w:t>
            </w:r>
          </w:p>
        </w:tc>
        <w:tc>
          <w:tcPr>
            <w:tcW w:w="875" w:type="pct"/>
            <w:hideMark/>
          </w:tcPr>
          <w:p w14:paraId="6157E5D6"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37</w:t>
            </w:r>
          </w:p>
        </w:tc>
        <w:tc>
          <w:tcPr>
            <w:tcW w:w="695" w:type="pct"/>
            <w:hideMark/>
          </w:tcPr>
          <w:p w14:paraId="0419365D" w14:textId="77777777" w:rsidR="00B7403A" w:rsidRPr="008368C5" w:rsidRDefault="00B7403A" w:rsidP="00960473">
            <w:pPr>
              <w:spacing w:line="256" w:lineRule="auto"/>
              <w:jc w:val="center"/>
              <w:rPr>
                <w:rFonts w:cstheme="minorHAnsi"/>
                <w:color w:val="000000"/>
                <w:sz w:val="20"/>
                <w:szCs w:val="20"/>
              </w:rPr>
            </w:pPr>
            <w:r w:rsidRPr="008368C5">
              <w:rPr>
                <w:rFonts w:cstheme="minorHAnsi"/>
                <w:color w:val="000000"/>
                <w:sz w:val="20"/>
                <w:szCs w:val="20"/>
              </w:rPr>
              <w:t>50</w:t>
            </w:r>
          </w:p>
        </w:tc>
        <w:tc>
          <w:tcPr>
            <w:tcW w:w="539" w:type="pct"/>
            <w:hideMark/>
          </w:tcPr>
          <w:p w14:paraId="564730C7" w14:textId="77777777" w:rsidR="00B7403A" w:rsidRPr="008368C5" w:rsidRDefault="00B7403A" w:rsidP="00960473">
            <w:pPr>
              <w:keepNext/>
              <w:spacing w:line="256" w:lineRule="auto"/>
              <w:jc w:val="center"/>
              <w:rPr>
                <w:rFonts w:cstheme="minorHAnsi"/>
                <w:color w:val="000000"/>
                <w:sz w:val="20"/>
                <w:szCs w:val="20"/>
              </w:rPr>
            </w:pPr>
            <w:r w:rsidRPr="008368C5">
              <w:rPr>
                <w:rFonts w:cstheme="minorHAnsi"/>
                <w:color w:val="000000"/>
                <w:sz w:val="20"/>
                <w:szCs w:val="20"/>
              </w:rPr>
              <w:t>9</w:t>
            </w:r>
          </w:p>
        </w:tc>
      </w:tr>
    </w:tbl>
    <w:p w14:paraId="70647704" w14:textId="2C2950E0" w:rsidR="005853CF" w:rsidRPr="008368C5" w:rsidRDefault="005853CF" w:rsidP="006D7BBA">
      <w:pPr>
        <w:pStyle w:val="rdo0"/>
      </w:pPr>
      <w:r w:rsidRPr="008368C5">
        <w:t xml:space="preserve">Źródło: opracowanie </w:t>
      </w:r>
      <w:r w:rsidR="001F261C" w:rsidRPr="008368C5">
        <w:t>własne</w:t>
      </w:r>
      <w:r w:rsidRPr="008368C5">
        <w:t xml:space="preserve"> na</w:t>
      </w:r>
      <w:r w:rsidR="006663D3" w:rsidRPr="008368C5">
        <w:t> </w:t>
      </w:r>
      <w:r w:rsidRPr="008368C5">
        <w:rPr>
          <w:color w:val="000099"/>
        </w:rPr>
        <w:t xml:space="preserve">podstawie danych </w:t>
      </w:r>
      <w:proofErr w:type="spellStart"/>
      <w:r w:rsidRPr="008368C5">
        <w:rPr>
          <w:color w:val="000099"/>
        </w:rPr>
        <w:t>aPGW</w:t>
      </w:r>
      <w:proofErr w:type="spellEnd"/>
    </w:p>
    <w:p w14:paraId="1B697638" w14:textId="7F7E2CB8" w:rsidR="00B7403A" w:rsidRPr="008368C5" w:rsidRDefault="00B7403A" w:rsidP="00C96EC9">
      <w:pPr>
        <w:pStyle w:val="Nagwek5"/>
      </w:pPr>
      <w:r w:rsidRPr="008368C5">
        <w:t>Ocena osiągnięcia celów środowiskowych w</w:t>
      </w:r>
      <w:r w:rsidR="006663D3" w:rsidRPr="008368C5">
        <w:t> </w:t>
      </w:r>
      <w:r w:rsidRPr="008368C5">
        <w:t>odniesieniu do nowych jednostek planistycznych (jednostek w</w:t>
      </w:r>
      <w:r w:rsidR="006663D3" w:rsidRPr="008368C5">
        <w:t> </w:t>
      </w:r>
      <w:proofErr w:type="spellStart"/>
      <w:r w:rsidRPr="008368C5">
        <w:t>IIaPGW</w:t>
      </w:r>
      <w:proofErr w:type="spellEnd"/>
      <w:r w:rsidRPr="008368C5">
        <w:t>)</w:t>
      </w:r>
    </w:p>
    <w:p w14:paraId="37E9149E" w14:textId="6DBE52EB" w:rsidR="00B7403A" w:rsidRPr="008368C5" w:rsidRDefault="00B7403A" w:rsidP="00B7403A">
      <w:pPr>
        <w:rPr>
          <w:rFonts w:asciiTheme="minorHAnsi" w:hAnsiTheme="minorHAnsi" w:cstheme="minorHAnsi"/>
        </w:rPr>
      </w:pPr>
      <w:r w:rsidRPr="008368C5">
        <w:rPr>
          <w:rFonts w:asciiTheme="minorHAnsi" w:hAnsiTheme="minorHAnsi" w:cstheme="minorHAnsi"/>
        </w:rPr>
        <w:t>Cel środowiskowy w</w:t>
      </w:r>
      <w:r w:rsidR="006663D3" w:rsidRPr="008368C5">
        <w:rPr>
          <w:rFonts w:asciiTheme="minorHAnsi" w:hAnsiTheme="minorHAnsi" w:cstheme="minorHAnsi"/>
        </w:rPr>
        <w:t> </w:t>
      </w:r>
      <w:r w:rsidRPr="008368C5">
        <w:rPr>
          <w:rFonts w:asciiTheme="minorHAnsi" w:hAnsiTheme="minorHAnsi" w:cstheme="minorHAnsi"/>
        </w:rPr>
        <w:t>odniesieniu do stanu i</w:t>
      </w:r>
      <w:r w:rsidR="006663D3" w:rsidRPr="008368C5">
        <w:rPr>
          <w:rFonts w:asciiTheme="minorHAnsi" w:hAnsiTheme="minorHAnsi" w:cstheme="minorHAnsi"/>
        </w:rPr>
        <w:t> </w:t>
      </w:r>
      <w:r w:rsidRPr="008368C5">
        <w:rPr>
          <w:rFonts w:asciiTheme="minorHAnsi" w:hAnsiTheme="minorHAnsi" w:cstheme="minorHAnsi"/>
        </w:rPr>
        <w:t>potencjału ekologicznego oraz stanu chemicznego został wskazany w</w:t>
      </w:r>
      <w:r w:rsidR="006663D3" w:rsidRPr="008368C5">
        <w:rPr>
          <w:rFonts w:asciiTheme="minorHAnsi" w:hAnsiTheme="minorHAnsi" w:cstheme="minorHAnsi"/>
        </w:rPr>
        <w:t>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dla 470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LW (94,2%) spośród wszystkich 499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LW w</w:t>
      </w:r>
      <w:r w:rsidR="006663D3" w:rsidRPr="008368C5">
        <w:rPr>
          <w:rFonts w:asciiTheme="minorHAnsi" w:hAnsiTheme="minorHAnsi" w:cstheme="minorHAnsi"/>
        </w:rPr>
        <w:t> </w:t>
      </w:r>
      <w:r w:rsidR="00385D8D" w:rsidRPr="008368C5">
        <w:rPr>
          <w:rFonts w:asciiTheme="minorHAnsi" w:hAnsiTheme="minorHAnsi" w:cstheme="minorHAnsi"/>
          <w:color w:val="000000"/>
        </w:rPr>
        <w:t xml:space="preserve">obszarze dorzecza </w:t>
      </w:r>
      <w:r w:rsidRPr="008368C5">
        <w:rPr>
          <w:rFonts w:asciiTheme="minorHAnsi" w:hAnsiTheme="minorHAnsi" w:cstheme="minorHAnsi"/>
        </w:rPr>
        <w:t>Wisły.</w:t>
      </w:r>
      <w:r w:rsidR="000C57D0" w:rsidRPr="008368C5">
        <w:rPr>
          <w:rFonts w:asciiTheme="minorHAnsi" w:hAnsiTheme="minorHAnsi" w:cstheme="minorHAnsi"/>
        </w:rPr>
        <w:t xml:space="preserve">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 xml:space="preserve">odniesieniu do nowych 29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LW (5,8%) nie wyznaczono takiego celu środowiskowego. </w:t>
      </w:r>
    </w:p>
    <w:p w14:paraId="03C8B5D0" w14:textId="77777777" w:rsidR="00B7403A" w:rsidRPr="008368C5" w:rsidRDefault="00B7403A" w:rsidP="00B7403A">
      <w:pPr>
        <w:rPr>
          <w:rFonts w:asciiTheme="minorHAnsi" w:hAnsiTheme="minorHAnsi" w:cstheme="minorHAnsi"/>
        </w:rPr>
      </w:pPr>
      <w:r w:rsidRPr="008368C5">
        <w:rPr>
          <w:rFonts w:asciiTheme="minorHAnsi" w:hAnsiTheme="minorHAnsi" w:cstheme="minorHAnsi"/>
        </w:rPr>
        <w:t>W zakresie stanu/potencjału ekologicznego wskazany został jako cel:</w:t>
      </w:r>
    </w:p>
    <w:p w14:paraId="45F399D2" w14:textId="77777777" w:rsidR="00B7403A" w:rsidRPr="008368C5" w:rsidRDefault="00B7403A" w:rsidP="00551362">
      <w:pPr>
        <w:pStyle w:val="Punkty"/>
        <w:numPr>
          <w:ilvl w:val="0"/>
          <w:numId w:val="61"/>
        </w:numPr>
        <w:autoSpaceDN w:val="0"/>
        <w:ind w:left="284" w:hanging="284"/>
        <w:rPr>
          <w:rFonts w:asciiTheme="minorHAnsi" w:hAnsiTheme="minorHAnsi" w:cstheme="minorHAnsi"/>
        </w:rPr>
      </w:pPr>
      <w:r w:rsidRPr="008368C5">
        <w:t xml:space="preserve">Bardzo dobry stan ekologiczny dla 28 </w:t>
      </w:r>
      <w:proofErr w:type="spellStart"/>
      <w:r w:rsidRPr="008368C5">
        <w:t>jcwp</w:t>
      </w:r>
      <w:proofErr w:type="spellEnd"/>
      <w:r w:rsidRPr="008368C5">
        <w:t xml:space="preserve"> (5,6%);</w:t>
      </w:r>
    </w:p>
    <w:p w14:paraId="2D60DC0A" w14:textId="77777777" w:rsidR="00B7403A" w:rsidRPr="008368C5" w:rsidRDefault="00B7403A" w:rsidP="00551362">
      <w:pPr>
        <w:pStyle w:val="Punkty"/>
        <w:numPr>
          <w:ilvl w:val="0"/>
          <w:numId w:val="61"/>
        </w:numPr>
        <w:autoSpaceDN w:val="0"/>
        <w:ind w:left="284" w:hanging="284"/>
      </w:pPr>
      <w:r w:rsidRPr="008368C5">
        <w:t xml:space="preserve">Maksymalny potencjał ekologiczny dla 1 </w:t>
      </w:r>
      <w:proofErr w:type="spellStart"/>
      <w:r w:rsidRPr="008368C5">
        <w:t>jcwp</w:t>
      </w:r>
      <w:proofErr w:type="spellEnd"/>
      <w:r w:rsidRPr="008368C5">
        <w:t xml:space="preserve"> (0,2%);</w:t>
      </w:r>
    </w:p>
    <w:p w14:paraId="77E641CC" w14:textId="77777777" w:rsidR="00B7403A" w:rsidRPr="008368C5" w:rsidRDefault="00B7403A" w:rsidP="00551362">
      <w:pPr>
        <w:pStyle w:val="Punkty"/>
        <w:numPr>
          <w:ilvl w:val="0"/>
          <w:numId w:val="61"/>
        </w:numPr>
        <w:autoSpaceDN w:val="0"/>
        <w:ind w:left="284" w:hanging="284"/>
      </w:pPr>
      <w:r w:rsidRPr="008368C5">
        <w:t xml:space="preserve">Dobry stan ekologiczny dla 414 </w:t>
      </w:r>
      <w:proofErr w:type="spellStart"/>
      <w:r w:rsidRPr="008368C5">
        <w:t>jcwp</w:t>
      </w:r>
      <w:proofErr w:type="spellEnd"/>
      <w:r w:rsidRPr="008368C5">
        <w:t xml:space="preserve"> (83,0%);</w:t>
      </w:r>
    </w:p>
    <w:p w14:paraId="57772AF7" w14:textId="77777777" w:rsidR="00B7403A" w:rsidRPr="008368C5" w:rsidRDefault="00B7403A" w:rsidP="00551362">
      <w:pPr>
        <w:pStyle w:val="Punkty"/>
        <w:numPr>
          <w:ilvl w:val="0"/>
          <w:numId w:val="61"/>
        </w:numPr>
        <w:autoSpaceDN w:val="0"/>
        <w:ind w:left="284" w:hanging="284"/>
      </w:pPr>
      <w:r w:rsidRPr="008368C5">
        <w:t xml:space="preserve">Dobry potencjał ekologiczny dla 18 </w:t>
      </w:r>
      <w:proofErr w:type="spellStart"/>
      <w:r w:rsidRPr="008368C5">
        <w:t>jcwp</w:t>
      </w:r>
      <w:proofErr w:type="spellEnd"/>
      <w:r w:rsidRPr="008368C5">
        <w:t xml:space="preserve"> (3,6%);</w:t>
      </w:r>
    </w:p>
    <w:p w14:paraId="11B82950" w14:textId="77777777" w:rsidR="00B7403A" w:rsidRPr="008368C5" w:rsidRDefault="00B7403A" w:rsidP="00551362">
      <w:pPr>
        <w:pStyle w:val="Punkty"/>
        <w:numPr>
          <w:ilvl w:val="0"/>
          <w:numId w:val="61"/>
        </w:numPr>
        <w:autoSpaceDN w:val="0"/>
        <w:ind w:left="284" w:hanging="284"/>
      </w:pPr>
      <w:r w:rsidRPr="008368C5">
        <w:t xml:space="preserve">Mniej rygorystyczny cel środowiskowy dla 9 </w:t>
      </w:r>
      <w:proofErr w:type="spellStart"/>
      <w:r w:rsidRPr="008368C5">
        <w:t>jcwp</w:t>
      </w:r>
      <w:proofErr w:type="spellEnd"/>
      <w:r w:rsidRPr="008368C5">
        <w:t xml:space="preserve"> (1,8%);</w:t>
      </w:r>
    </w:p>
    <w:p w14:paraId="6115A4E6" w14:textId="4E79ACE1" w:rsidR="00B7403A" w:rsidRPr="008368C5" w:rsidRDefault="00B7403A" w:rsidP="00B7403A">
      <w:pPr>
        <w:rPr>
          <w:rFonts w:asciiTheme="minorHAnsi" w:hAnsiTheme="minorHAnsi" w:cstheme="minorHAnsi"/>
        </w:rPr>
      </w:pPr>
      <w:r w:rsidRPr="008368C5">
        <w:rPr>
          <w:rFonts w:asciiTheme="minorHAnsi" w:hAnsiTheme="minorHAnsi" w:cstheme="minorHAnsi"/>
        </w:rPr>
        <w:t xml:space="preserve">Dodatkowo dla 40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(8,0%) spośród wszystkich jezior w</w:t>
      </w:r>
      <w:r w:rsidR="006663D3" w:rsidRPr="008368C5">
        <w:rPr>
          <w:rFonts w:asciiTheme="minorHAnsi" w:hAnsiTheme="minorHAnsi" w:cstheme="minorHAnsi"/>
        </w:rPr>
        <w:t> </w:t>
      </w:r>
      <w:r w:rsidR="000567A2" w:rsidRPr="008368C5">
        <w:rPr>
          <w:rFonts w:asciiTheme="minorHAnsi" w:hAnsiTheme="minorHAnsi" w:cstheme="minorHAnsi"/>
          <w:color w:val="000000"/>
        </w:rPr>
        <w:t>obszarze dorzecza</w:t>
      </w:r>
      <w:r w:rsidRPr="008368C5">
        <w:rPr>
          <w:rFonts w:asciiTheme="minorHAnsi" w:hAnsiTheme="minorHAnsi" w:cstheme="minorHAnsi"/>
          <w:color w:val="000000"/>
        </w:rPr>
        <w:t xml:space="preserve"> </w:t>
      </w:r>
      <w:r w:rsidRPr="008368C5">
        <w:rPr>
          <w:rFonts w:asciiTheme="minorHAnsi" w:hAnsiTheme="minorHAnsi" w:cstheme="minorHAnsi"/>
        </w:rPr>
        <w:t>Wisły cel środowiskowy został uszczegółowiony, ze względu na</w:t>
      </w:r>
      <w:r w:rsidR="006663D3" w:rsidRPr="008368C5">
        <w:rPr>
          <w:rFonts w:asciiTheme="minorHAnsi" w:hAnsiTheme="minorHAnsi" w:cstheme="minorHAnsi"/>
        </w:rPr>
        <w:t> </w:t>
      </w:r>
      <w:r w:rsidRPr="008368C5">
        <w:rPr>
          <w:rFonts w:asciiTheme="minorHAnsi" w:hAnsiTheme="minorHAnsi" w:cstheme="minorHAnsi"/>
        </w:rPr>
        <w:t>to, że znajdują się one w</w:t>
      </w:r>
      <w:r w:rsidR="006663D3" w:rsidRPr="008368C5">
        <w:rPr>
          <w:rFonts w:asciiTheme="minorHAnsi" w:hAnsiTheme="minorHAnsi" w:cstheme="minorHAnsi"/>
        </w:rPr>
        <w:t> </w:t>
      </w:r>
      <w:r w:rsidRPr="008368C5">
        <w:rPr>
          <w:rFonts w:asciiTheme="minorHAnsi" w:hAnsiTheme="minorHAnsi" w:cstheme="minorHAnsi"/>
        </w:rPr>
        <w:t>wykazie jednolitych części wód powierzchniowych przeznaczonych do celów rekreacyjnych, w</w:t>
      </w:r>
      <w:r w:rsidR="006663D3" w:rsidRPr="008368C5">
        <w:rPr>
          <w:rFonts w:asciiTheme="minorHAnsi" w:hAnsiTheme="minorHAnsi" w:cstheme="minorHAnsi"/>
        </w:rPr>
        <w:t> </w:t>
      </w:r>
      <w:r w:rsidRPr="008368C5">
        <w:rPr>
          <w:rFonts w:asciiTheme="minorHAnsi" w:hAnsiTheme="minorHAnsi" w:cstheme="minorHAnsi"/>
        </w:rPr>
        <w:t xml:space="preserve">tym kąpieliskowych. </w:t>
      </w:r>
      <w:r w:rsidR="00A608D4" w:rsidRPr="008368C5">
        <w:rPr>
          <w:rFonts w:asciiTheme="minorHAnsi" w:hAnsiTheme="minorHAnsi" w:cstheme="minorHAnsi"/>
        </w:rPr>
        <w:t>Z</w:t>
      </w:r>
      <w:r w:rsidR="006663D3" w:rsidRPr="008368C5">
        <w:rPr>
          <w:rFonts w:asciiTheme="minorHAnsi" w:hAnsiTheme="minorHAnsi" w:cstheme="minorHAnsi"/>
        </w:rPr>
        <w:t> </w:t>
      </w:r>
      <w:r w:rsidRPr="008368C5">
        <w:rPr>
          <w:rFonts w:asciiTheme="minorHAnsi" w:hAnsiTheme="minorHAnsi" w:cstheme="minorHAnsi"/>
        </w:rPr>
        <w:t xml:space="preserve">kolei dla 445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(89.2%) celem środowiskowym jest osiągnięcie norm i</w:t>
      </w:r>
      <w:r w:rsidR="006663D3" w:rsidRPr="008368C5">
        <w:rPr>
          <w:rFonts w:asciiTheme="minorHAnsi" w:hAnsiTheme="minorHAnsi" w:cstheme="minorHAnsi"/>
        </w:rPr>
        <w:t> </w:t>
      </w:r>
      <w:r w:rsidRPr="008368C5">
        <w:rPr>
          <w:rFonts w:asciiTheme="minorHAnsi" w:hAnsiTheme="minorHAnsi" w:cstheme="minorHAnsi"/>
        </w:rPr>
        <w:t>celów wynikających z</w:t>
      </w:r>
      <w:r w:rsidR="006663D3" w:rsidRPr="008368C5">
        <w:rPr>
          <w:rFonts w:asciiTheme="minorHAnsi" w:hAnsiTheme="minorHAnsi" w:cstheme="minorHAnsi"/>
        </w:rPr>
        <w:t> </w:t>
      </w:r>
      <w:r w:rsidRPr="008368C5">
        <w:rPr>
          <w:rFonts w:asciiTheme="minorHAnsi" w:hAnsiTheme="minorHAnsi" w:cstheme="minorHAnsi"/>
        </w:rPr>
        <w:t>przepisów dotyczących obszarów przeznaczonych do ochrony siedlisk lub gatunków, ustanowionych w</w:t>
      </w:r>
      <w:r w:rsidR="006663D3" w:rsidRPr="008368C5">
        <w:rPr>
          <w:rFonts w:asciiTheme="minorHAnsi" w:hAnsiTheme="minorHAnsi" w:cstheme="minorHAnsi"/>
        </w:rPr>
        <w:t> </w:t>
      </w:r>
      <w:r w:rsidRPr="008368C5">
        <w:rPr>
          <w:rFonts w:asciiTheme="minorHAnsi" w:hAnsiTheme="minorHAnsi" w:cstheme="minorHAnsi"/>
        </w:rPr>
        <w:t>ustawie o</w:t>
      </w:r>
      <w:r w:rsidR="00FF334A" w:rsidRPr="008368C5">
        <w:rPr>
          <w:rFonts w:asciiTheme="minorHAnsi" w:hAnsiTheme="minorHAnsi" w:cstheme="minorHAnsi"/>
        </w:rPr>
        <w:t> </w:t>
      </w:r>
      <w:r w:rsidRPr="008368C5">
        <w:rPr>
          <w:rFonts w:asciiTheme="minorHAnsi" w:hAnsiTheme="minorHAnsi" w:cstheme="minorHAnsi"/>
        </w:rPr>
        <w:t>ochronie przyrody, dla których utrzymanie lub poprawa stanu wód jest ważnym czynnikiem w</w:t>
      </w:r>
      <w:r w:rsidR="006663D3" w:rsidRPr="008368C5">
        <w:rPr>
          <w:rFonts w:asciiTheme="minorHAnsi" w:hAnsiTheme="minorHAnsi" w:cstheme="minorHAnsi"/>
        </w:rPr>
        <w:t> </w:t>
      </w:r>
      <w:r w:rsidRPr="008368C5">
        <w:rPr>
          <w:rFonts w:asciiTheme="minorHAnsi" w:hAnsiTheme="minorHAnsi" w:cstheme="minorHAnsi"/>
        </w:rPr>
        <w:t xml:space="preserve">ich ochronie. </w:t>
      </w:r>
    </w:p>
    <w:p w14:paraId="1663E64C" w14:textId="4F09F27C" w:rsidR="00B7403A" w:rsidRPr="008368C5" w:rsidRDefault="00B7403A" w:rsidP="00B7403A">
      <w:pPr>
        <w:rPr>
          <w:rFonts w:asciiTheme="minorHAnsi" w:hAnsiTheme="minorHAnsi" w:cstheme="minorHAnsi"/>
        </w:rPr>
      </w:pPr>
      <w:r w:rsidRPr="008368C5">
        <w:rPr>
          <w:rFonts w:asciiTheme="minorHAnsi" w:hAnsiTheme="minorHAnsi" w:cstheme="minorHAnsi"/>
        </w:rPr>
        <w:t>Ocena stopnia osiągnięcia celów środowiskowych w</w:t>
      </w:r>
      <w:r w:rsidR="006663D3" w:rsidRPr="008368C5">
        <w:rPr>
          <w:rFonts w:asciiTheme="minorHAnsi" w:hAnsiTheme="minorHAnsi" w:cstheme="minorHAnsi"/>
        </w:rPr>
        <w:t> </w:t>
      </w:r>
      <w:r w:rsidRPr="008368C5">
        <w:rPr>
          <w:rFonts w:asciiTheme="minorHAnsi" w:hAnsiTheme="minorHAnsi" w:cstheme="minorHAnsi"/>
        </w:rPr>
        <w:t>zakresie stanu/potencjału ekologicznego z</w:t>
      </w:r>
      <w:r w:rsidR="006663D3" w:rsidRPr="008368C5">
        <w:rPr>
          <w:rFonts w:asciiTheme="minorHAnsi" w:hAnsiTheme="minorHAnsi" w:cstheme="minorHAnsi"/>
        </w:rPr>
        <w:t> </w:t>
      </w:r>
      <w:r w:rsidRPr="008368C5">
        <w:rPr>
          <w:rFonts w:asciiTheme="minorHAnsi" w:hAnsiTheme="minorHAnsi" w:cstheme="minorHAnsi"/>
        </w:rPr>
        <w:t xml:space="preserve">okresu przyjętego do analizy, tj. lat 2016-2021 była dostępna dla 439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(87,9%) spośród wszystkich 499</w:t>
      </w:r>
      <w:r w:rsidR="007B4F65" w:rsidRPr="008368C5">
        <w:rPr>
          <w:rFonts w:asciiTheme="minorHAnsi" w:hAnsiTheme="minorHAnsi" w:cstheme="minorHAnsi"/>
        </w:rPr>
        <w:t xml:space="preserve"> </w:t>
      </w:r>
      <w:r w:rsidRPr="008368C5">
        <w:rPr>
          <w:rFonts w:asciiTheme="minorHAnsi" w:hAnsiTheme="minorHAnsi" w:cstheme="minorHAnsi"/>
        </w:rPr>
        <w:t>w</w:t>
      </w:r>
      <w:r w:rsidR="006663D3" w:rsidRPr="008368C5">
        <w:rPr>
          <w:rFonts w:asciiTheme="minorHAnsi" w:hAnsiTheme="minorHAnsi" w:cstheme="minorHAnsi"/>
        </w:rPr>
        <w:t> </w:t>
      </w:r>
      <w:r w:rsidR="00385D8D" w:rsidRPr="008368C5">
        <w:rPr>
          <w:rFonts w:asciiTheme="minorHAnsi" w:hAnsiTheme="minorHAnsi" w:cstheme="minorHAnsi"/>
          <w:color w:val="000000"/>
        </w:rPr>
        <w:t>obszarze dorzecza</w:t>
      </w:r>
      <w:r w:rsidRPr="008368C5">
        <w:rPr>
          <w:rFonts w:asciiTheme="minorHAnsi" w:hAnsiTheme="minorHAnsi" w:cstheme="minorHAnsi"/>
          <w:color w:val="000000"/>
        </w:rPr>
        <w:t xml:space="preserve"> </w:t>
      </w:r>
      <w:r w:rsidRPr="008368C5">
        <w:rPr>
          <w:rFonts w:asciiTheme="minorHAnsi" w:hAnsiTheme="minorHAnsi" w:cstheme="minorHAnsi"/>
        </w:rPr>
        <w:t xml:space="preserve">Wisły, podczas gdy dla 60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(12,1%) taka ocena nie była możliwa</w:t>
      </w:r>
      <w:r w:rsidR="00CD233D" w:rsidRPr="008368C5">
        <w:rPr>
          <w:rFonts w:asciiTheme="minorHAnsi" w:hAnsiTheme="minorHAnsi" w:cstheme="minorHAnsi"/>
        </w:rPr>
        <w:t>.</w:t>
      </w:r>
      <w:r w:rsidR="007B4F65" w:rsidRPr="008368C5">
        <w:rPr>
          <w:rFonts w:asciiTheme="minorHAnsi" w:hAnsiTheme="minorHAnsi" w:cstheme="minorHAnsi"/>
        </w:rPr>
        <w:t xml:space="preserve">                     </w:t>
      </w:r>
      <w:r w:rsidR="00CD233D" w:rsidRPr="008368C5">
        <w:rPr>
          <w:rFonts w:asciiTheme="minorHAnsi" w:hAnsiTheme="minorHAnsi" w:cstheme="minorHAnsi"/>
        </w:rPr>
        <w:t xml:space="preserve"> </w:t>
      </w:r>
      <w:r w:rsidRPr="008368C5">
        <w:rPr>
          <w:rFonts w:asciiTheme="minorHAnsi" w:hAnsiTheme="minorHAnsi" w:cstheme="minorHAnsi"/>
        </w:rPr>
        <w:t>W odniesieniu do stanu chemicznego ocena taka była możliwa w</w:t>
      </w:r>
      <w:r w:rsidR="006663D3" w:rsidRPr="008368C5">
        <w:rPr>
          <w:rFonts w:asciiTheme="minorHAnsi" w:hAnsiTheme="minorHAnsi" w:cstheme="minorHAnsi"/>
        </w:rPr>
        <w:t> </w:t>
      </w:r>
      <w:r w:rsidRPr="008368C5">
        <w:rPr>
          <w:rFonts w:asciiTheme="minorHAnsi" w:hAnsiTheme="minorHAnsi" w:cstheme="minorHAnsi"/>
        </w:rPr>
        <w:t xml:space="preserve">przypadku 469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jeziornych (99,8%), spośród wszystkich 470 dla których w</w:t>
      </w:r>
      <w:r w:rsidR="006663D3" w:rsidRPr="008368C5">
        <w:rPr>
          <w:rFonts w:asciiTheme="minorHAnsi" w:hAnsiTheme="minorHAnsi" w:cstheme="minorHAnsi"/>
        </w:rPr>
        <w:t>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wyznaczono cel środowiskowy w</w:t>
      </w:r>
      <w:r w:rsidR="006663D3" w:rsidRPr="008368C5">
        <w:rPr>
          <w:rFonts w:asciiTheme="minorHAnsi" w:hAnsiTheme="minorHAnsi" w:cstheme="minorHAnsi"/>
        </w:rPr>
        <w:t> </w:t>
      </w:r>
      <w:r w:rsidRPr="008368C5">
        <w:rPr>
          <w:rFonts w:asciiTheme="minorHAnsi" w:hAnsiTheme="minorHAnsi" w:cstheme="minorHAnsi"/>
        </w:rPr>
        <w:t xml:space="preserve">tym zakresie. </w:t>
      </w:r>
    </w:p>
    <w:p w14:paraId="1186A3D1" w14:textId="77777777" w:rsidR="00B7403A" w:rsidRPr="008368C5" w:rsidRDefault="00B7403A" w:rsidP="00B7403A">
      <w:pPr>
        <w:rPr>
          <w:rFonts w:asciiTheme="minorHAnsi" w:hAnsiTheme="minorHAnsi" w:cstheme="minorHAnsi"/>
        </w:rPr>
      </w:pPr>
      <w:r w:rsidRPr="008368C5">
        <w:rPr>
          <w:rFonts w:asciiTheme="minorHAnsi" w:hAnsiTheme="minorHAnsi" w:cstheme="minorHAnsi"/>
        </w:rPr>
        <w:t>W zakresie stanu/potencjału ekologicznego:</w:t>
      </w:r>
    </w:p>
    <w:p w14:paraId="754730DC" w14:textId="0C2ED03C" w:rsidR="00B7403A" w:rsidRPr="008368C5" w:rsidRDefault="00B7403A" w:rsidP="00551362">
      <w:pPr>
        <w:pStyle w:val="Punkty"/>
        <w:numPr>
          <w:ilvl w:val="0"/>
          <w:numId w:val="61"/>
        </w:numPr>
        <w:autoSpaceDN w:val="0"/>
        <w:ind w:left="284" w:hanging="284"/>
        <w:rPr>
          <w:rFonts w:asciiTheme="minorHAnsi" w:hAnsiTheme="minorHAnsi" w:cstheme="minorHAnsi"/>
        </w:rPr>
      </w:pPr>
      <w:r w:rsidRPr="008368C5">
        <w:lastRenderedPageBreak/>
        <w:t xml:space="preserve">114 </w:t>
      </w:r>
      <w:proofErr w:type="spellStart"/>
      <w:r w:rsidRPr="008368C5">
        <w:t>jcwp</w:t>
      </w:r>
      <w:proofErr w:type="spellEnd"/>
      <w:r w:rsidRPr="008368C5">
        <w:t xml:space="preserve"> (22,8%) z</w:t>
      </w:r>
      <w:r w:rsidR="006663D3" w:rsidRPr="008368C5">
        <w:t> </w:t>
      </w:r>
      <w:r w:rsidRPr="008368C5">
        <w:t xml:space="preserve">dostępną oceną stanu/potencjału utrzymało/osiągnęło cel środowiskowy. </w:t>
      </w:r>
    </w:p>
    <w:p w14:paraId="472A6102" w14:textId="11400FB2" w:rsidR="00B7403A" w:rsidRPr="008368C5" w:rsidRDefault="00B7403A" w:rsidP="00551362">
      <w:pPr>
        <w:pStyle w:val="Punkty"/>
        <w:numPr>
          <w:ilvl w:val="0"/>
          <w:numId w:val="61"/>
        </w:numPr>
        <w:autoSpaceDN w:val="0"/>
        <w:ind w:left="284" w:hanging="284"/>
      </w:pPr>
      <w:r w:rsidRPr="008368C5">
        <w:t xml:space="preserve">325 </w:t>
      </w:r>
      <w:proofErr w:type="spellStart"/>
      <w:r w:rsidRPr="008368C5">
        <w:t>jcwp</w:t>
      </w:r>
      <w:proofErr w:type="spellEnd"/>
      <w:r w:rsidRPr="008368C5">
        <w:t xml:space="preserve"> (65,1%) w</w:t>
      </w:r>
      <w:r w:rsidR="006663D3" w:rsidRPr="008368C5">
        <w:t> </w:t>
      </w:r>
      <w:r w:rsidR="00385D8D" w:rsidRPr="008368C5">
        <w:rPr>
          <w:rFonts w:asciiTheme="minorHAnsi" w:hAnsiTheme="minorHAnsi" w:cstheme="minorHAnsi"/>
          <w:color w:val="000000"/>
        </w:rPr>
        <w:t>obszarze dorzecza</w:t>
      </w:r>
      <w:r w:rsidRPr="008368C5">
        <w:rPr>
          <w:rFonts w:asciiTheme="minorHAnsi" w:hAnsiTheme="minorHAnsi" w:cstheme="minorHAnsi"/>
          <w:color w:val="000000"/>
        </w:rPr>
        <w:t xml:space="preserve"> </w:t>
      </w:r>
      <w:r w:rsidRPr="008368C5">
        <w:t>Wisły nie osiągnęło celu środowiskowego w</w:t>
      </w:r>
      <w:r w:rsidR="006663D3" w:rsidRPr="008368C5">
        <w:t> </w:t>
      </w:r>
      <w:r w:rsidRPr="008368C5">
        <w:t>zakresie stanu/potencjału ekologicznego.</w:t>
      </w:r>
    </w:p>
    <w:p w14:paraId="3FD85195" w14:textId="03613E92" w:rsidR="00B7403A" w:rsidRPr="008368C5" w:rsidRDefault="00B7403A" w:rsidP="00551362">
      <w:pPr>
        <w:pStyle w:val="Punkty"/>
        <w:numPr>
          <w:ilvl w:val="0"/>
          <w:numId w:val="61"/>
        </w:numPr>
        <w:autoSpaceDN w:val="0"/>
        <w:ind w:left="284" w:hanging="284"/>
      </w:pPr>
      <w:r w:rsidRPr="008368C5">
        <w:t xml:space="preserve">dla 29 nowych </w:t>
      </w:r>
      <w:proofErr w:type="spellStart"/>
      <w:r w:rsidRPr="008368C5">
        <w:t>jcwp</w:t>
      </w:r>
      <w:proofErr w:type="spellEnd"/>
      <w:r w:rsidRPr="008368C5">
        <w:t xml:space="preserve"> (5,8%) w</w:t>
      </w:r>
      <w:r w:rsidR="006663D3" w:rsidRPr="008368C5">
        <w:t> </w:t>
      </w:r>
      <w:r w:rsidR="00385D8D" w:rsidRPr="008368C5">
        <w:rPr>
          <w:rFonts w:asciiTheme="minorHAnsi" w:hAnsiTheme="minorHAnsi" w:cstheme="minorHAnsi"/>
          <w:color w:val="000000"/>
        </w:rPr>
        <w:t>obszarze dorzecza</w:t>
      </w:r>
      <w:r w:rsidRPr="008368C5">
        <w:rPr>
          <w:rFonts w:asciiTheme="minorHAnsi" w:hAnsiTheme="minorHAnsi" w:cstheme="minorHAnsi"/>
          <w:color w:val="000000"/>
        </w:rPr>
        <w:t xml:space="preserve"> </w:t>
      </w:r>
      <w:r w:rsidRPr="008368C5">
        <w:t>Wisły, które nie miały wyznaczonych celów środowiskowych w</w:t>
      </w:r>
      <w:r w:rsidR="006663D3" w:rsidRPr="008368C5">
        <w:t> </w:t>
      </w:r>
      <w:proofErr w:type="spellStart"/>
      <w:r w:rsidRPr="008368C5">
        <w:t>aPGW</w:t>
      </w:r>
      <w:proofErr w:type="spellEnd"/>
      <w:r w:rsidRPr="008368C5">
        <w:t xml:space="preserve"> nie można było dokonać oceny ich osiągnięcia (</w:t>
      </w:r>
      <w:r w:rsidR="001044B0" w:rsidRPr="008368C5">
        <w:t>wykres 8-</w:t>
      </w:r>
      <w:r w:rsidRPr="008368C5">
        <w:t xml:space="preserve">9). </w:t>
      </w:r>
    </w:p>
    <w:p w14:paraId="4F1A99CA" w14:textId="5D5C3A27" w:rsidR="003C57D2" w:rsidRPr="008368C5" w:rsidRDefault="007B4F65" w:rsidP="00246B50">
      <w:pPr>
        <w:keepNext/>
      </w:pPr>
      <w:r w:rsidRPr="008368C5">
        <w:t xml:space="preserve">  </w:t>
      </w:r>
      <w:r w:rsidR="00F17AC6" w:rsidRPr="008368C5">
        <w:rPr>
          <w:noProof/>
        </w:rPr>
        <w:drawing>
          <wp:inline distT="0" distB="0" distL="0" distR="0" wp14:anchorId="66930615" wp14:editId="5FBECDF1">
            <wp:extent cx="5437936" cy="4507707"/>
            <wp:effectExtent l="0" t="0" r="10795" b="7620"/>
            <wp:docPr id="93" name="Wykres 93">
              <a:extLst xmlns:a="http://schemas.openxmlformats.org/drawingml/2006/main">
                <a:ext uri="{FF2B5EF4-FFF2-40B4-BE49-F238E27FC236}">
                  <a16:creationId xmlns:a16="http://schemas.microsoft.com/office/drawing/2014/main" id="{66D03340-98B8-427B-990C-BDDABC9BBC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746880F6" w14:textId="46193883" w:rsidR="00B7403A" w:rsidRPr="008368C5" w:rsidRDefault="00246B50" w:rsidP="00246B50">
      <w:pPr>
        <w:pStyle w:val="Wykres"/>
      </w:pPr>
      <w:bookmarkStart w:id="329" w:name="_Toc68709735"/>
      <w:r w:rsidRPr="008368C5">
        <w:t xml:space="preserve">Wykres </w:t>
      </w:r>
      <w:r w:rsidRPr="008368C5">
        <w:fldChar w:fldCharType="begin"/>
      </w:r>
      <w:r w:rsidRPr="008368C5">
        <w:instrText>STYLEREF 1 \s</w:instrText>
      </w:r>
      <w:r w:rsidRPr="008368C5">
        <w:fldChar w:fldCharType="separate"/>
      </w:r>
      <w:r w:rsidR="00B146EE">
        <w:rPr>
          <w:noProof/>
        </w:rPr>
        <w:t>8</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9</w:t>
      </w:r>
      <w:r w:rsidRPr="008368C5">
        <w:fldChar w:fldCharType="end"/>
      </w:r>
      <w:r w:rsidRPr="008368C5">
        <w:tab/>
        <w:t>Ocena osiągnięcia celów środowiskowych wyznaczonych w</w:t>
      </w:r>
      <w:r w:rsidR="006663D3" w:rsidRPr="008368C5">
        <w:t> </w:t>
      </w:r>
      <w:proofErr w:type="spellStart"/>
      <w:r w:rsidRPr="008368C5">
        <w:t>aPGW</w:t>
      </w:r>
      <w:proofErr w:type="spellEnd"/>
      <w:r w:rsidRPr="008368C5">
        <w:t xml:space="preserve"> w</w:t>
      </w:r>
      <w:r w:rsidR="006663D3" w:rsidRPr="008368C5">
        <w:t> </w:t>
      </w:r>
      <w:r w:rsidRPr="008368C5">
        <w:t xml:space="preserve">zakresie stanu ekologicznego, dla </w:t>
      </w:r>
      <w:proofErr w:type="spellStart"/>
      <w:r w:rsidRPr="008368C5">
        <w:t>jcwp</w:t>
      </w:r>
      <w:proofErr w:type="spellEnd"/>
      <w:r w:rsidRPr="008368C5">
        <w:t xml:space="preserve"> jeziornych na</w:t>
      </w:r>
      <w:r w:rsidR="006663D3" w:rsidRPr="008368C5">
        <w:t> </w:t>
      </w:r>
      <w:r w:rsidRPr="008368C5">
        <w:t>obszarze dorzecza Wisły oraz w</w:t>
      </w:r>
      <w:r w:rsidR="006663D3" w:rsidRPr="008368C5">
        <w:t> </w:t>
      </w:r>
      <w:r w:rsidRPr="008368C5">
        <w:t>poszczególnych regionach wodnych tego dorzecza w</w:t>
      </w:r>
      <w:r w:rsidR="006663D3" w:rsidRPr="008368C5">
        <w:t> </w:t>
      </w:r>
      <w:r w:rsidRPr="008368C5">
        <w:t>oparciu o</w:t>
      </w:r>
      <w:r w:rsidR="00FF334A" w:rsidRPr="008368C5">
        <w:t> </w:t>
      </w:r>
      <w:r w:rsidRPr="008368C5">
        <w:t>nowy układ jednostek planistycznych</w:t>
      </w:r>
      <w:r w:rsidR="00700532" w:rsidRPr="008368C5">
        <w:t xml:space="preserve"> </w:t>
      </w:r>
      <w:proofErr w:type="spellStart"/>
      <w:r w:rsidR="00700532" w:rsidRPr="008368C5">
        <w:t>IIaPGW</w:t>
      </w:r>
      <w:bookmarkEnd w:id="329"/>
      <w:proofErr w:type="spellEnd"/>
    </w:p>
    <w:p w14:paraId="6BE30684" w14:textId="7B6ABE85" w:rsidR="00B7403A" w:rsidRPr="008368C5" w:rsidRDefault="00B7403A" w:rsidP="006D7BBA">
      <w:pPr>
        <w:pStyle w:val="rdo0"/>
        <w:rPr>
          <w:color w:val="000099"/>
        </w:rPr>
      </w:pPr>
      <w:r w:rsidRPr="008368C5">
        <w:t xml:space="preserve">Źródło: opracowanie </w:t>
      </w:r>
      <w:r w:rsidR="001F261C" w:rsidRPr="008368C5">
        <w:t>własne</w:t>
      </w:r>
      <w:r w:rsidRPr="008368C5">
        <w:t>, PIG</w:t>
      </w:r>
      <w:r w:rsidR="009105D1" w:rsidRPr="008368C5">
        <w:t>-PIB</w:t>
      </w:r>
    </w:p>
    <w:p w14:paraId="7F7DE4B2" w14:textId="7BAA1A19" w:rsidR="00B7403A" w:rsidRPr="008368C5" w:rsidRDefault="00B7403A" w:rsidP="00B7403A">
      <w:pPr>
        <w:rPr>
          <w:rFonts w:asciiTheme="minorHAnsi" w:hAnsiTheme="minorHAnsi" w:cstheme="minorHAnsi"/>
        </w:rPr>
      </w:pPr>
      <w:r w:rsidRPr="008368C5">
        <w:rPr>
          <w:rFonts w:asciiTheme="minorHAnsi" w:hAnsiTheme="minorHAnsi" w:cstheme="minorHAnsi"/>
        </w:rPr>
        <w:t>Zgodnie z</w:t>
      </w:r>
      <w:r w:rsidR="006663D3" w:rsidRPr="008368C5">
        <w:rPr>
          <w:rFonts w:asciiTheme="minorHAnsi" w:hAnsiTheme="minorHAnsi" w:cstheme="minorHAnsi"/>
        </w:rPr>
        <w:t> </w:t>
      </w:r>
      <w:r w:rsidRPr="008368C5">
        <w:rPr>
          <w:rFonts w:asciiTheme="minorHAnsi" w:hAnsiTheme="minorHAnsi" w:cstheme="minorHAnsi"/>
        </w:rPr>
        <w:t xml:space="preserve">oceną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108,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jeziornych zlokalizowanych na</w:t>
      </w:r>
      <w:r w:rsidR="006663D3" w:rsidRPr="008368C5">
        <w:rPr>
          <w:rFonts w:asciiTheme="minorHAnsi" w:hAnsiTheme="minorHAnsi" w:cstheme="minorHAnsi"/>
        </w:rPr>
        <w:t> </w:t>
      </w:r>
      <w:r w:rsidRPr="008368C5">
        <w:rPr>
          <w:rFonts w:asciiTheme="minorHAnsi" w:hAnsiTheme="minorHAnsi" w:cstheme="minorHAnsi"/>
        </w:rPr>
        <w:t>obszarze dorzecza Wisły charakteryzowały się dobrym stanem chemicznym. Analiza danych z</w:t>
      </w:r>
      <w:r w:rsidR="006663D3" w:rsidRPr="008368C5">
        <w:rPr>
          <w:rFonts w:asciiTheme="minorHAnsi" w:hAnsiTheme="minorHAnsi" w:cstheme="minorHAnsi"/>
        </w:rPr>
        <w:t> </w:t>
      </w:r>
      <w:r w:rsidRPr="008368C5">
        <w:rPr>
          <w:rFonts w:asciiTheme="minorHAnsi" w:hAnsiTheme="minorHAnsi" w:cstheme="minorHAnsi"/>
        </w:rPr>
        <w:t>lat 2016-2021 wskazuje, że w</w:t>
      </w:r>
      <w:r w:rsidR="006663D3" w:rsidRPr="008368C5">
        <w:rPr>
          <w:rFonts w:asciiTheme="minorHAnsi" w:hAnsiTheme="minorHAnsi" w:cstheme="minorHAnsi"/>
        </w:rPr>
        <w:t> </w:t>
      </w:r>
      <w:r w:rsidRPr="008368C5">
        <w:rPr>
          <w:rFonts w:asciiTheme="minorHAnsi" w:hAnsiTheme="minorHAnsi" w:cstheme="minorHAnsi"/>
        </w:rPr>
        <w:t xml:space="preserve">przypadku 24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wykazano utrzymanie stanu dobrego. Natomiast w</w:t>
      </w:r>
      <w:r w:rsidR="006663D3" w:rsidRPr="008368C5">
        <w:rPr>
          <w:rFonts w:asciiTheme="minorHAnsi" w:hAnsiTheme="minorHAnsi" w:cstheme="minorHAnsi"/>
        </w:rPr>
        <w:t> </w:t>
      </w:r>
      <w:r w:rsidRPr="008368C5">
        <w:rPr>
          <w:rFonts w:asciiTheme="minorHAnsi" w:hAnsiTheme="minorHAnsi" w:cstheme="minorHAnsi"/>
        </w:rPr>
        <w:t xml:space="preserve">stosunku do 84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pogorszenie się stanu chemicznego. Dla jednego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wykazano poprawę stanu w</w:t>
      </w:r>
      <w:r w:rsidR="006663D3" w:rsidRPr="008368C5">
        <w:rPr>
          <w:rFonts w:asciiTheme="minorHAnsi" w:hAnsiTheme="minorHAnsi" w:cstheme="minorHAnsi"/>
        </w:rPr>
        <w:t> </w:t>
      </w:r>
      <w:r w:rsidRPr="008368C5">
        <w:rPr>
          <w:rFonts w:asciiTheme="minorHAnsi" w:hAnsiTheme="minorHAnsi" w:cstheme="minorHAnsi"/>
        </w:rPr>
        <w:t>zakresie substancji priorytetowych oraz pozostałych substancji zanieczyszczających. Przyczyny nieosiągnięcia celu środowiskowego wyznaczonego w</w:t>
      </w:r>
      <w:r w:rsidR="006663D3" w:rsidRPr="008368C5">
        <w:rPr>
          <w:rFonts w:asciiTheme="minorHAnsi" w:hAnsiTheme="minorHAnsi" w:cstheme="minorHAnsi"/>
        </w:rPr>
        <w:t>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są związane przede wszystkim z</w:t>
      </w:r>
      <w:r w:rsidR="006663D3" w:rsidRPr="008368C5">
        <w:rPr>
          <w:rFonts w:asciiTheme="minorHAnsi" w:hAnsiTheme="minorHAnsi" w:cstheme="minorHAnsi"/>
        </w:rPr>
        <w:t> </w:t>
      </w:r>
      <w:r w:rsidRPr="008368C5">
        <w:rPr>
          <w:rFonts w:asciiTheme="minorHAnsi" w:hAnsiTheme="minorHAnsi" w:cstheme="minorHAnsi"/>
        </w:rPr>
        <w:t>dopływem zanieczyszczeń antropogenicznych, co zostało przedstawione w</w:t>
      </w:r>
      <w:r w:rsidR="006663D3" w:rsidRPr="008368C5">
        <w:rPr>
          <w:rFonts w:asciiTheme="minorHAnsi" w:hAnsiTheme="minorHAnsi" w:cstheme="minorHAnsi"/>
        </w:rPr>
        <w:t> </w:t>
      </w:r>
      <w:r w:rsidRPr="008368C5">
        <w:rPr>
          <w:rFonts w:asciiTheme="minorHAnsi" w:hAnsiTheme="minorHAnsi" w:cstheme="minorHAnsi"/>
        </w:rPr>
        <w:t xml:space="preserve">rozdziale 7 </w:t>
      </w:r>
      <w:proofErr w:type="spellStart"/>
      <w:r w:rsidRPr="008368C5">
        <w:rPr>
          <w:rFonts w:asciiTheme="minorHAnsi" w:hAnsiTheme="minorHAnsi" w:cstheme="minorHAnsi"/>
        </w:rPr>
        <w:t>IIaPGW</w:t>
      </w:r>
      <w:proofErr w:type="spellEnd"/>
      <w:r w:rsidRPr="008368C5">
        <w:rPr>
          <w:rFonts w:asciiTheme="minorHAnsi" w:hAnsiTheme="minorHAnsi" w:cstheme="minorHAnsi"/>
        </w:rPr>
        <w:t>. Ponadto pośrednie przyczyny zostały także wskazane w</w:t>
      </w:r>
      <w:r w:rsidR="006663D3" w:rsidRPr="008368C5">
        <w:rPr>
          <w:rFonts w:asciiTheme="minorHAnsi" w:hAnsiTheme="minorHAnsi" w:cstheme="minorHAnsi"/>
        </w:rPr>
        <w:t> </w:t>
      </w:r>
      <w:r w:rsidRPr="008368C5">
        <w:rPr>
          <w:rFonts w:asciiTheme="minorHAnsi" w:hAnsiTheme="minorHAnsi" w:cstheme="minorHAnsi"/>
        </w:rPr>
        <w:t xml:space="preserve">rozdziale 9 niniejszego opracowania.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 xml:space="preserve">stosunku do 30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jeziornych nie można wskazać stopnia realizacji celu środowiskowego ze względu na</w:t>
      </w:r>
      <w:r w:rsidR="006663D3" w:rsidRPr="008368C5">
        <w:rPr>
          <w:rFonts w:asciiTheme="minorHAnsi" w:hAnsiTheme="minorHAnsi" w:cstheme="minorHAnsi"/>
        </w:rPr>
        <w:t> </w:t>
      </w:r>
      <w:r w:rsidRPr="008368C5">
        <w:rPr>
          <w:rFonts w:asciiTheme="minorHAnsi" w:hAnsiTheme="minorHAnsi" w:cstheme="minorHAnsi"/>
        </w:rPr>
        <w:t>to, że nie został ustanowiony.</w:t>
      </w:r>
    </w:p>
    <w:p w14:paraId="1BBB6C7D" w14:textId="00786CFF" w:rsidR="00B7403A" w:rsidRPr="008368C5" w:rsidRDefault="00B7403A" w:rsidP="00B7403A">
      <w:pPr>
        <w:rPr>
          <w:rFonts w:asciiTheme="minorHAnsi" w:hAnsiTheme="minorHAnsi" w:cstheme="minorHAnsi"/>
        </w:rPr>
      </w:pPr>
      <w:r w:rsidRPr="008368C5">
        <w:rPr>
          <w:rFonts w:asciiTheme="minorHAnsi" w:hAnsiTheme="minorHAnsi" w:cstheme="minorHAnsi"/>
        </w:rPr>
        <w:lastRenderedPageBreak/>
        <w:t>Zgodnie z</w:t>
      </w:r>
      <w:r w:rsidR="006663D3" w:rsidRPr="008368C5">
        <w:rPr>
          <w:rFonts w:asciiTheme="minorHAnsi" w:hAnsiTheme="minorHAnsi" w:cstheme="minorHAnsi"/>
        </w:rPr>
        <w:t> </w:t>
      </w:r>
      <w:r w:rsidRPr="008368C5">
        <w:rPr>
          <w:rFonts w:asciiTheme="minorHAnsi" w:hAnsiTheme="minorHAnsi" w:cstheme="minorHAnsi"/>
        </w:rPr>
        <w:t>przeprowadzonymi analizami, w</w:t>
      </w:r>
      <w:r w:rsidR="006663D3" w:rsidRPr="008368C5">
        <w:rPr>
          <w:rFonts w:asciiTheme="minorHAnsi" w:hAnsiTheme="minorHAnsi" w:cstheme="minorHAnsi"/>
        </w:rPr>
        <w:t> </w:t>
      </w:r>
      <w:r w:rsidRPr="008368C5">
        <w:rPr>
          <w:rFonts w:asciiTheme="minorHAnsi" w:hAnsiTheme="minorHAnsi" w:cstheme="minorHAnsi"/>
        </w:rPr>
        <w:t>każdym regionie wodnym znajdującym się w</w:t>
      </w:r>
      <w:r w:rsidR="006663D3" w:rsidRPr="008368C5">
        <w:rPr>
          <w:rFonts w:asciiTheme="minorHAnsi" w:hAnsiTheme="minorHAnsi" w:cstheme="minorHAnsi"/>
        </w:rPr>
        <w:t> </w:t>
      </w:r>
      <w:r w:rsidRPr="008368C5">
        <w:rPr>
          <w:rFonts w:asciiTheme="minorHAnsi" w:hAnsiTheme="minorHAnsi" w:cstheme="minorHAnsi"/>
        </w:rPr>
        <w:t>obszarze dorzecza Wisły, stopień osiągnięcia celu środowiskowego w</w:t>
      </w:r>
      <w:r w:rsidR="006663D3" w:rsidRPr="008368C5">
        <w:rPr>
          <w:rFonts w:asciiTheme="minorHAnsi" w:hAnsiTheme="minorHAnsi" w:cstheme="minorHAnsi"/>
        </w:rPr>
        <w:t> </w:t>
      </w:r>
      <w:r w:rsidRPr="008368C5">
        <w:rPr>
          <w:rFonts w:asciiTheme="minorHAnsi" w:hAnsiTheme="minorHAnsi" w:cstheme="minorHAnsi"/>
        </w:rPr>
        <w:t xml:space="preserve">zakresie stanu chemicznego wyniósł </w:t>
      </w:r>
      <w:r w:rsidRPr="008368C5">
        <w:rPr>
          <w:rFonts w:asciiTheme="minorHAnsi" w:hAnsiTheme="minorHAnsi" w:cstheme="minorHAnsi"/>
          <w:b/>
          <w:bCs/>
        </w:rPr>
        <w:t>poniżej 55%.</w:t>
      </w:r>
      <w:r w:rsidRPr="008368C5">
        <w:rPr>
          <w:rFonts w:asciiTheme="minorHAnsi" w:hAnsiTheme="minorHAnsi" w:cstheme="minorHAnsi"/>
          <w:b/>
        </w:rPr>
        <w:t xml:space="preserve"> </w:t>
      </w:r>
      <w:r w:rsidR="008B6C69" w:rsidRPr="008368C5">
        <w:rPr>
          <w:rFonts w:asciiTheme="minorHAnsi" w:hAnsiTheme="minorHAnsi" w:cstheme="minorHAnsi"/>
          <w:b/>
          <w:bCs/>
        </w:rPr>
        <w:t>W</w:t>
      </w:r>
      <w:r w:rsidR="006663D3" w:rsidRPr="008368C5">
        <w:rPr>
          <w:rFonts w:asciiTheme="minorHAnsi" w:hAnsiTheme="minorHAnsi" w:cstheme="minorHAnsi"/>
        </w:rPr>
        <w:t> </w:t>
      </w:r>
      <w:r w:rsidRPr="008368C5">
        <w:rPr>
          <w:rFonts w:asciiTheme="minorHAnsi" w:hAnsiTheme="minorHAnsi" w:cstheme="minorHAnsi"/>
        </w:rPr>
        <w:t xml:space="preserve">przypadku </w:t>
      </w:r>
      <w:proofErr w:type="spellStart"/>
      <w:r w:rsidRPr="008368C5">
        <w:rPr>
          <w:rFonts w:asciiTheme="minorHAnsi" w:hAnsiTheme="minorHAnsi" w:cstheme="minorHAnsi"/>
        </w:rPr>
        <w:t>ajcwp</w:t>
      </w:r>
      <w:proofErr w:type="spellEnd"/>
      <w:r w:rsidRPr="008368C5">
        <w:rPr>
          <w:rFonts w:asciiTheme="minorHAnsi" w:hAnsiTheme="minorHAnsi" w:cstheme="minorHAnsi"/>
        </w:rPr>
        <w:t xml:space="preserve"> jeziornych cel został osiągnięty w</w:t>
      </w:r>
      <w:r w:rsidR="006663D3" w:rsidRPr="008368C5">
        <w:rPr>
          <w:rFonts w:asciiTheme="minorHAnsi" w:hAnsiTheme="minorHAnsi" w:cstheme="minorHAnsi"/>
        </w:rPr>
        <w:t> </w:t>
      </w:r>
      <w:r w:rsidRPr="008368C5">
        <w:rPr>
          <w:rFonts w:asciiTheme="minorHAnsi" w:hAnsiTheme="minorHAnsi" w:cstheme="minorHAnsi"/>
        </w:rPr>
        <w:t>zakresie od 13,0% w</w:t>
      </w:r>
      <w:r w:rsidR="006663D3" w:rsidRPr="008368C5">
        <w:rPr>
          <w:rFonts w:asciiTheme="minorHAnsi" w:hAnsiTheme="minorHAnsi" w:cstheme="minorHAnsi"/>
        </w:rPr>
        <w:t> </w:t>
      </w:r>
      <w:r w:rsidRPr="008368C5">
        <w:rPr>
          <w:rFonts w:asciiTheme="minorHAnsi" w:hAnsiTheme="minorHAnsi" w:cstheme="minorHAnsi"/>
        </w:rPr>
        <w:t>regionie wodnym Bugu do 49,4% w</w:t>
      </w:r>
      <w:r w:rsidR="006663D3" w:rsidRPr="008368C5">
        <w:rPr>
          <w:rFonts w:asciiTheme="minorHAnsi" w:hAnsiTheme="minorHAnsi" w:cstheme="minorHAnsi"/>
        </w:rPr>
        <w:t> </w:t>
      </w:r>
      <w:r w:rsidRPr="008368C5">
        <w:rPr>
          <w:rFonts w:asciiTheme="minorHAnsi" w:hAnsiTheme="minorHAnsi" w:cstheme="minorHAnsi"/>
        </w:rPr>
        <w:t>regionie wodny Narwi</w:t>
      </w:r>
      <w:r w:rsidR="00C54412" w:rsidRPr="008368C5">
        <w:rPr>
          <w:rFonts w:asciiTheme="minorHAnsi" w:hAnsiTheme="minorHAnsi" w:cstheme="minorHAnsi"/>
        </w:rPr>
        <w:t>.</w:t>
      </w:r>
    </w:p>
    <w:p w14:paraId="6F076E28" w14:textId="73375C13" w:rsidR="008713EF" w:rsidRPr="008368C5" w:rsidRDefault="00B7403A" w:rsidP="001019AE">
      <w:pPr>
        <w:rPr>
          <w:rFonts w:asciiTheme="minorHAnsi" w:hAnsiTheme="minorHAnsi" w:cstheme="minorHAnsi"/>
        </w:rPr>
      </w:pPr>
      <w:r w:rsidRPr="008368C5">
        <w:rPr>
          <w:rFonts w:asciiTheme="minorHAnsi" w:hAnsiTheme="minorHAnsi" w:cstheme="minorHAnsi"/>
        </w:rPr>
        <w:t>Powyższe dane w</w:t>
      </w:r>
      <w:r w:rsidR="006663D3" w:rsidRPr="008368C5">
        <w:rPr>
          <w:rFonts w:asciiTheme="minorHAnsi" w:hAnsiTheme="minorHAnsi" w:cstheme="minorHAnsi"/>
        </w:rPr>
        <w:t> </w:t>
      </w:r>
      <w:r w:rsidRPr="008368C5">
        <w:rPr>
          <w:rFonts w:asciiTheme="minorHAnsi" w:hAnsiTheme="minorHAnsi" w:cstheme="minorHAnsi"/>
        </w:rPr>
        <w:t>przeliczeniu na</w:t>
      </w:r>
      <w:r w:rsidR="006663D3" w:rsidRPr="008368C5">
        <w:rPr>
          <w:rFonts w:asciiTheme="minorHAnsi" w:hAnsiTheme="minorHAnsi" w:cstheme="minorHAnsi"/>
        </w:rPr>
        <w:t> </w:t>
      </w:r>
      <w:r w:rsidRPr="008368C5">
        <w:rPr>
          <w:rFonts w:asciiTheme="minorHAnsi" w:hAnsiTheme="minorHAnsi" w:cstheme="minorHAnsi"/>
        </w:rPr>
        <w:t xml:space="preserve">wszystkie 499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jeziorne zlokalizowane na</w:t>
      </w:r>
      <w:r w:rsidR="006663D3" w:rsidRPr="008368C5">
        <w:rPr>
          <w:rFonts w:asciiTheme="minorHAnsi" w:hAnsiTheme="minorHAnsi" w:cstheme="minorHAnsi"/>
        </w:rPr>
        <w:t> </w:t>
      </w:r>
      <w:r w:rsidRPr="008368C5">
        <w:rPr>
          <w:rFonts w:asciiTheme="minorHAnsi" w:hAnsiTheme="minorHAnsi" w:cstheme="minorHAnsi"/>
        </w:rPr>
        <w:t>obszarze dorzecza Wisły przedstawiono na</w:t>
      </w:r>
      <w:r w:rsidR="006663D3" w:rsidRPr="008368C5">
        <w:rPr>
          <w:rFonts w:asciiTheme="minorHAnsi" w:hAnsiTheme="minorHAnsi" w:cstheme="minorHAnsi"/>
        </w:rPr>
        <w:t> </w:t>
      </w:r>
      <w:r w:rsidR="00E762EF" w:rsidRPr="008368C5">
        <w:rPr>
          <w:rFonts w:asciiTheme="minorHAnsi" w:hAnsiTheme="minorHAnsi" w:cstheme="minorHAnsi"/>
        </w:rPr>
        <w:t>wykresie 8-10</w:t>
      </w:r>
      <w:r w:rsidRPr="008368C5">
        <w:rPr>
          <w:rFonts w:asciiTheme="minorHAnsi" w:hAnsiTheme="minorHAnsi" w:cstheme="minorHAnsi"/>
        </w:rPr>
        <w:t>.</w:t>
      </w:r>
    </w:p>
    <w:p w14:paraId="5066DC02" w14:textId="0B36399A" w:rsidR="00392029" w:rsidRPr="008368C5" w:rsidRDefault="007B4F65" w:rsidP="001019AE">
      <w:pPr>
        <w:keepNext/>
      </w:pPr>
      <w:r w:rsidRPr="008368C5">
        <w:t xml:space="preserve">   </w:t>
      </w:r>
      <w:r w:rsidR="00392029" w:rsidRPr="008368C5">
        <w:rPr>
          <w:noProof/>
        </w:rPr>
        <w:drawing>
          <wp:inline distT="0" distB="0" distL="0" distR="0" wp14:anchorId="112B49A6" wp14:editId="3FE2097F">
            <wp:extent cx="5353685" cy="3551722"/>
            <wp:effectExtent l="0" t="0" r="18415" b="10795"/>
            <wp:docPr id="94" name="Wykres 94">
              <a:extLst xmlns:a="http://schemas.openxmlformats.org/drawingml/2006/main">
                <a:ext uri="{FF2B5EF4-FFF2-40B4-BE49-F238E27FC236}">
                  <a16:creationId xmlns:a16="http://schemas.microsoft.com/office/drawing/2014/main" id="{15808D29-BAFB-49CD-B3EB-161BD3509E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5B04FECA" w14:textId="764F9175" w:rsidR="00B7403A" w:rsidRPr="008368C5" w:rsidRDefault="008713EF" w:rsidP="008713EF">
      <w:pPr>
        <w:pStyle w:val="Wykres"/>
      </w:pPr>
      <w:bookmarkStart w:id="330" w:name="_Toc68709736"/>
      <w:r w:rsidRPr="008368C5">
        <w:t xml:space="preserve">Wykres </w:t>
      </w:r>
      <w:r w:rsidRPr="008368C5">
        <w:fldChar w:fldCharType="begin"/>
      </w:r>
      <w:r w:rsidRPr="008368C5">
        <w:instrText>STYLEREF 1 \s</w:instrText>
      </w:r>
      <w:r w:rsidRPr="008368C5">
        <w:fldChar w:fldCharType="separate"/>
      </w:r>
      <w:r w:rsidR="00B146EE">
        <w:rPr>
          <w:noProof/>
        </w:rPr>
        <w:t>8</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10</w:t>
      </w:r>
      <w:r w:rsidRPr="008368C5">
        <w:fldChar w:fldCharType="end"/>
      </w:r>
      <w:r w:rsidRPr="008368C5">
        <w:tab/>
        <w:t>Ocena osiągnięcia wyznaczonych w</w:t>
      </w:r>
      <w:r w:rsidR="006663D3" w:rsidRPr="008368C5">
        <w:t> </w:t>
      </w:r>
      <w:proofErr w:type="spellStart"/>
      <w:r w:rsidRPr="008368C5">
        <w:t>aPGW</w:t>
      </w:r>
      <w:proofErr w:type="spellEnd"/>
      <w:r w:rsidRPr="008368C5">
        <w:t xml:space="preserve"> celów środowiskowych w</w:t>
      </w:r>
      <w:r w:rsidR="006663D3" w:rsidRPr="008368C5">
        <w:t> </w:t>
      </w:r>
      <w:r w:rsidRPr="008368C5">
        <w:t>zakresie stanu chemicznego w</w:t>
      </w:r>
      <w:r w:rsidR="006663D3" w:rsidRPr="008368C5">
        <w:t> </w:t>
      </w:r>
      <w:proofErr w:type="spellStart"/>
      <w:r w:rsidRPr="008368C5">
        <w:t>jcwp</w:t>
      </w:r>
      <w:proofErr w:type="spellEnd"/>
      <w:r w:rsidRPr="008368C5">
        <w:t xml:space="preserve"> jeziornych na</w:t>
      </w:r>
      <w:r w:rsidR="006663D3" w:rsidRPr="008368C5">
        <w:t> </w:t>
      </w:r>
      <w:r w:rsidRPr="008368C5">
        <w:t>obszarze dorzecza Wisły oraz w</w:t>
      </w:r>
      <w:r w:rsidR="006663D3" w:rsidRPr="008368C5">
        <w:t> </w:t>
      </w:r>
      <w:r w:rsidRPr="008368C5">
        <w:t>poszczególnych regionach wodnych tego dorzecza w</w:t>
      </w:r>
      <w:r w:rsidR="006663D3" w:rsidRPr="008368C5">
        <w:t> </w:t>
      </w:r>
      <w:r w:rsidRPr="008368C5">
        <w:t>oparciu o</w:t>
      </w:r>
      <w:r w:rsidR="00FF334A" w:rsidRPr="008368C5">
        <w:t> </w:t>
      </w:r>
      <w:r w:rsidRPr="008368C5">
        <w:t>nowy układ jednostek planistycznych</w:t>
      </w:r>
      <w:r w:rsidR="00700532" w:rsidRPr="008368C5">
        <w:t xml:space="preserve"> </w:t>
      </w:r>
      <w:proofErr w:type="spellStart"/>
      <w:r w:rsidR="00700532" w:rsidRPr="008368C5">
        <w:t>IIaPGW</w:t>
      </w:r>
      <w:bookmarkEnd w:id="330"/>
      <w:proofErr w:type="spellEnd"/>
    </w:p>
    <w:p w14:paraId="0869602A" w14:textId="5B6103CC" w:rsidR="00B7403A" w:rsidRPr="008368C5" w:rsidRDefault="00B7403A" w:rsidP="006D7BBA">
      <w:pPr>
        <w:pStyle w:val="rdo0"/>
        <w:rPr>
          <w:rFonts w:eastAsia="Times New Roman"/>
          <w:color w:val="000099"/>
          <w:lang w:eastAsia="pl-PL"/>
        </w:rPr>
      </w:pPr>
      <w:r w:rsidRPr="008368C5">
        <w:t xml:space="preserve">Źródło: opracowanie </w:t>
      </w:r>
      <w:r w:rsidR="001F261C" w:rsidRPr="008368C5">
        <w:t>własne,</w:t>
      </w:r>
      <w:r w:rsidRPr="008368C5">
        <w:t xml:space="preserve"> PIG</w:t>
      </w:r>
      <w:r w:rsidR="009105D1" w:rsidRPr="008368C5">
        <w:t>-PIB</w:t>
      </w:r>
    </w:p>
    <w:p w14:paraId="4D9AF284" w14:textId="3D90EFD6" w:rsidR="00B7403A" w:rsidRPr="008368C5" w:rsidRDefault="00B7403A" w:rsidP="00B7403A">
      <w:pPr>
        <w:rPr>
          <w:rFonts w:asciiTheme="minorHAnsi" w:hAnsiTheme="minorHAnsi" w:cstheme="minorHAnsi"/>
        </w:rPr>
      </w:pPr>
      <w:r w:rsidRPr="008368C5">
        <w:rPr>
          <w:rFonts w:asciiTheme="minorHAnsi" w:hAnsiTheme="minorHAnsi" w:cstheme="minorHAnsi"/>
        </w:rPr>
        <w:t>Połączenie wyników analizy osiągnięcia celów środowiskowych przez stan ekologiczny i</w:t>
      </w:r>
      <w:r w:rsidR="006663D3" w:rsidRPr="008368C5">
        <w:rPr>
          <w:rFonts w:asciiTheme="minorHAnsi" w:hAnsiTheme="minorHAnsi" w:cstheme="minorHAnsi"/>
        </w:rPr>
        <w:t> </w:t>
      </w:r>
      <w:r w:rsidRPr="008368C5">
        <w:rPr>
          <w:rFonts w:asciiTheme="minorHAnsi" w:hAnsiTheme="minorHAnsi" w:cstheme="minorHAnsi"/>
        </w:rPr>
        <w:t>stan chemiczny w</w:t>
      </w:r>
      <w:r w:rsidR="006663D3" w:rsidRPr="008368C5">
        <w:rPr>
          <w:rFonts w:asciiTheme="minorHAnsi" w:hAnsiTheme="minorHAnsi" w:cstheme="minorHAnsi"/>
        </w:rPr>
        <w:t> </w:t>
      </w:r>
      <w:r w:rsidRPr="008368C5">
        <w:rPr>
          <w:rFonts w:asciiTheme="minorHAnsi" w:hAnsiTheme="minorHAnsi" w:cstheme="minorHAnsi"/>
        </w:rPr>
        <w:t xml:space="preserve">odniesieniu do wszystkich 499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znajdujących się w</w:t>
      </w:r>
      <w:r w:rsidR="006663D3" w:rsidRPr="008368C5">
        <w:rPr>
          <w:rFonts w:asciiTheme="minorHAnsi" w:hAnsiTheme="minorHAnsi" w:cstheme="minorHAnsi"/>
        </w:rPr>
        <w:t> </w:t>
      </w:r>
      <w:r w:rsidR="00E91425" w:rsidRPr="008368C5">
        <w:rPr>
          <w:rFonts w:asciiTheme="minorHAnsi" w:hAnsiTheme="minorHAnsi" w:cstheme="minorHAnsi"/>
          <w:color w:val="000000"/>
        </w:rPr>
        <w:t>obszarze dorzecza</w:t>
      </w:r>
      <w:r w:rsidRPr="008368C5">
        <w:rPr>
          <w:rFonts w:asciiTheme="minorHAnsi" w:hAnsiTheme="minorHAnsi" w:cstheme="minorHAnsi"/>
          <w:color w:val="000000"/>
        </w:rPr>
        <w:t xml:space="preserve"> </w:t>
      </w:r>
      <w:r w:rsidRPr="008368C5">
        <w:rPr>
          <w:rFonts w:asciiTheme="minorHAnsi" w:hAnsiTheme="minorHAnsi" w:cstheme="minorHAnsi"/>
        </w:rPr>
        <w:t>Wisły umożliwiło ocenę stanu ogólnego (</w:t>
      </w:r>
      <w:r w:rsidR="00E762EF" w:rsidRPr="008368C5">
        <w:rPr>
          <w:rFonts w:asciiTheme="minorHAnsi" w:hAnsiTheme="minorHAnsi" w:cstheme="minorHAnsi"/>
        </w:rPr>
        <w:t>wykres 8-11</w:t>
      </w:r>
      <w:r w:rsidRPr="008368C5">
        <w:rPr>
          <w:rFonts w:asciiTheme="minorHAnsi" w:hAnsiTheme="minorHAnsi" w:cstheme="minorHAnsi"/>
        </w:rPr>
        <w:t>):</w:t>
      </w:r>
    </w:p>
    <w:p w14:paraId="4C5681D4" w14:textId="5B5FE973" w:rsidR="00B7403A" w:rsidRPr="008368C5" w:rsidRDefault="00B7403A" w:rsidP="00174123">
      <w:pPr>
        <w:pStyle w:val="Akapitzlist"/>
      </w:pPr>
      <w:r w:rsidRPr="008368C5">
        <w:t xml:space="preserve">62 </w:t>
      </w:r>
      <w:proofErr w:type="spellStart"/>
      <w:r w:rsidRPr="008368C5">
        <w:t>jcwp</w:t>
      </w:r>
      <w:proofErr w:type="spellEnd"/>
      <w:r w:rsidRPr="008368C5">
        <w:t xml:space="preserve"> (12,4%) spełniło cel środowiskowy w</w:t>
      </w:r>
      <w:r w:rsidR="006663D3" w:rsidRPr="008368C5">
        <w:t> </w:t>
      </w:r>
      <w:r w:rsidRPr="008368C5">
        <w:t>zakresie wymagań dotyczących zarówno stanu ekologicznego jak i</w:t>
      </w:r>
      <w:r w:rsidR="006663D3" w:rsidRPr="008368C5">
        <w:t> </w:t>
      </w:r>
      <w:r w:rsidRPr="008368C5">
        <w:t>chemicznego, a więc stan wód został w</w:t>
      </w:r>
      <w:r w:rsidR="006663D3" w:rsidRPr="008368C5">
        <w:t> </w:t>
      </w:r>
      <w:r w:rsidRPr="008368C5">
        <w:t>nich określony jako dobry;</w:t>
      </w:r>
    </w:p>
    <w:p w14:paraId="2DBF6D9F" w14:textId="77777777" w:rsidR="00B7403A" w:rsidRPr="008368C5" w:rsidRDefault="00B7403A" w:rsidP="00174123">
      <w:pPr>
        <w:pStyle w:val="Akapitzlist"/>
      </w:pPr>
      <w:r w:rsidRPr="008368C5">
        <w:t xml:space="preserve">377 </w:t>
      </w:r>
      <w:proofErr w:type="spellStart"/>
      <w:r w:rsidRPr="008368C5">
        <w:t>jcwp</w:t>
      </w:r>
      <w:proofErr w:type="spellEnd"/>
      <w:r w:rsidRPr="008368C5">
        <w:t xml:space="preserve"> (75,5%) nie spełniło celów dla stanu ogólnego;</w:t>
      </w:r>
    </w:p>
    <w:p w14:paraId="23DD2ACE" w14:textId="3C7B4C8E" w:rsidR="00B7403A" w:rsidRPr="008368C5" w:rsidRDefault="00B7403A" w:rsidP="00174123">
      <w:pPr>
        <w:pStyle w:val="Akapitzlist"/>
      </w:pPr>
      <w:r w:rsidRPr="008368C5">
        <w:t xml:space="preserve">w przypadku 60 </w:t>
      </w:r>
      <w:proofErr w:type="spellStart"/>
      <w:r w:rsidRPr="008368C5">
        <w:t>jcwp</w:t>
      </w:r>
      <w:proofErr w:type="spellEnd"/>
      <w:r w:rsidRPr="008368C5">
        <w:t xml:space="preserve"> (12,0%), w</w:t>
      </w:r>
      <w:r w:rsidR="006663D3" w:rsidRPr="008368C5">
        <w:t> </w:t>
      </w:r>
      <w:r w:rsidRPr="008368C5">
        <w:t xml:space="preserve">tym 29 nowych </w:t>
      </w:r>
      <w:proofErr w:type="spellStart"/>
      <w:r w:rsidRPr="008368C5">
        <w:t>jcwp</w:t>
      </w:r>
      <w:proofErr w:type="spellEnd"/>
      <w:r w:rsidRPr="008368C5">
        <w:t xml:space="preserve"> w</w:t>
      </w:r>
      <w:r w:rsidR="006663D3" w:rsidRPr="008368C5">
        <w:t> </w:t>
      </w:r>
      <w:r w:rsidR="00E91425" w:rsidRPr="008368C5">
        <w:rPr>
          <w:rFonts w:asciiTheme="minorHAnsi" w:hAnsiTheme="minorHAnsi" w:cstheme="minorHAnsi"/>
          <w:color w:val="000000"/>
        </w:rPr>
        <w:t>obszarze dorzecza</w:t>
      </w:r>
      <w:r w:rsidRPr="008368C5">
        <w:rPr>
          <w:rFonts w:asciiTheme="minorHAnsi" w:hAnsiTheme="minorHAnsi" w:cstheme="minorHAnsi"/>
          <w:color w:val="000000"/>
        </w:rPr>
        <w:t xml:space="preserve"> </w:t>
      </w:r>
      <w:r w:rsidRPr="008368C5">
        <w:t>Wisły brak danych uniemożliwił ocenę osiągnięcia celów w</w:t>
      </w:r>
      <w:r w:rsidR="006663D3" w:rsidRPr="008368C5">
        <w:t> </w:t>
      </w:r>
      <w:r w:rsidRPr="008368C5">
        <w:t>zakresie stanu ogólnego.</w:t>
      </w:r>
    </w:p>
    <w:p w14:paraId="4F7A6EBB" w14:textId="5E6E0A61" w:rsidR="008713EF" w:rsidRPr="008368C5" w:rsidRDefault="00B7403A" w:rsidP="008713EF">
      <w:pPr>
        <w:keepNext/>
        <w:jc w:val="center"/>
      </w:pPr>
      <w:r w:rsidRPr="008368C5">
        <w:rPr>
          <w:rFonts w:asciiTheme="minorHAnsi" w:hAnsiTheme="minorHAnsi" w:cstheme="minorHAnsi"/>
          <w:noProof/>
        </w:rPr>
        <w:lastRenderedPageBreak/>
        <w:t xml:space="preserve"> </w:t>
      </w:r>
      <w:r w:rsidR="003E65A2" w:rsidRPr="008368C5">
        <w:rPr>
          <w:noProof/>
        </w:rPr>
        <w:drawing>
          <wp:inline distT="0" distB="0" distL="0" distR="0" wp14:anchorId="2C548F1E" wp14:editId="4D1F2CAD">
            <wp:extent cx="5207000" cy="3829879"/>
            <wp:effectExtent l="0" t="0" r="12700" b="18415"/>
            <wp:docPr id="761840864" name="Wykres 761840864">
              <a:extLst xmlns:a="http://schemas.openxmlformats.org/drawingml/2006/main">
                <a:ext uri="{FF2B5EF4-FFF2-40B4-BE49-F238E27FC236}">
                  <a16:creationId xmlns:a16="http://schemas.microsoft.com/office/drawing/2014/main" id="{03C2D787-6E37-4260-BAF3-EA5BACA962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3A8B385A" w14:textId="2C7094C0" w:rsidR="00B7403A" w:rsidRPr="008368C5" w:rsidRDefault="008713EF" w:rsidP="008713EF">
      <w:pPr>
        <w:pStyle w:val="Wykres"/>
      </w:pPr>
      <w:bookmarkStart w:id="331" w:name="_Toc68709737"/>
      <w:r w:rsidRPr="008368C5">
        <w:t xml:space="preserve">Wykres </w:t>
      </w:r>
      <w:r w:rsidRPr="008368C5">
        <w:fldChar w:fldCharType="begin"/>
      </w:r>
      <w:r w:rsidRPr="008368C5">
        <w:instrText>STYLEREF 1 \s</w:instrText>
      </w:r>
      <w:r w:rsidRPr="008368C5">
        <w:fldChar w:fldCharType="separate"/>
      </w:r>
      <w:r w:rsidR="00B146EE">
        <w:rPr>
          <w:noProof/>
        </w:rPr>
        <w:t>8</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11</w:t>
      </w:r>
      <w:r w:rsidRPr="008368C5">
        <w:fldChar w:fldCharType="end"/>
      </w:r>
      <w:r w:rsidRPr="008368C5">
        <w:tab/>
        <w:t>Ocena osiągnięcia wyznaczonych w</w:t>
      </w:r>
      <w:r w:rsidR="006663D3" w:rsidRPr="008368C5">
        <w:t> </w:t>
      </w:r>
      <w:proofErr w:type="spellStart"/>
      <w:r w:rsidRPr="008368C5">
        <w:t>aPGW</w:t>
      </w:r>
      <w:proofErr w:type="spellEnd"/>
      <w:r w:rsidRPr="008368C5">
        <w:t xml:space="preserve"> celów środowiskowych w</w:t>
      </w:r>
      <w:r w:rsidR="006663D3" w:rsidRPr="008368C5">
        <w:t> </w:t>
      </w:r>
      <w:r w:rsidRPr="008368C5">
        <w:t>zakresie stanu ogólnego w</w:t>
      </w:r>
      <w:r w:rsidR="006663D3" w:rsidRPr="008368C5">
        <w:t> </w:t>
      </w:r>
      <w:proofErr w:type="spellStart"/>
      <w:r w:rsidRPr="008368C5">
        <w:t>jcwp</w:t>
      </w:r>
      <w:proofErr w:type="spellEnd"/>
      <w:r w:rsidRPr="008368C5">
        <w:t xml:space="preserve"> jeziornych na</w:t>
      </w:r>
      <w:r w:rsidR="006663D3" w:rsidRPr="008368C5">
        <w:t> </w:t>
      </w:r>
      <w:r w:rsidRPr="008368C5">
        <w:t>obszarze dorzecza Wisły w</w:t>
      </w:r>
      <w:r w:rsidR="006663D3" w:rsidRPr="008368C5">
        <w:t> </w:t>
      </w:r>
      <w:r w:rsidRPr="008368C5">
        <w:t>oparciu o</w:t>
      </w:r>
      <w:r w:rsidR="00FF334A" w:rsidRPr="008368C5">
        <w:t> </w:t>
      </w:r>
      <w:r w:rsidRPr="008368C5">
        <w:t>nowy układ jednostek planistycznych</w:t>
      </w:r>
      <w:r w:rsidR="00700532" w:rsidRPr="008368C5">
        <w:t xml:space="preserve"> </w:t>
      </w:r>
      <w:proofErr w:type="spellStart"/>
      <w:r w:rsidR="00700532" w:rsidRPr="008368C5">
        <w:t>IIaPGW</w:t>
      </w:r>
      <w:bookmarkEnd w:id="331"/>
      <w:proofErr w:type="spellEnd"/>
    </w:p>
    <w:p w14:paraId="64908A44" w14:textId="6D00EAFA" w:rsidR="00B7403A" w:rsidRPr="008368C5" w:rsidRDefault="00B7403A" w:rsidP="006D7BBA">
      <w:pPr>
        <w:pStyle w:val="rdo0"/>
        <w:rPr>
          <w:color w:val="000099"/>
        </w:rPr>
      </w:pPr>
      <w:r w:rsidRPr="008368C5">
        <w:t xml:space="preserve">Źródło: opracowanie </w:t>
      </w:r>
      <w:r w:rsidR="001F261C" w:rsidRPr="008368C5">
        <w:t>własne</w:t>
      </w:r>
      <w:r w:rsidRPr="008368C5">
        <w:t>, PIG</w:t>
      </w:r>
      <w:r w:rsidR="009105D1" w:rsidRPr="008368C5">
        <w:t>-PIB</w:t>
      </w:r>
    </w:p>
    <w:p w14:paraId="18154712" w14:textId="78999C88" w:rsidR="00B7403A" w:rsidRPr="008368C5" w:rsidRDefault="00B7403A" w:rsidP="00B7403A">
      <w:pPr>
        <w:rPr>
          <w:rFonts w:asciiTheme="minorHAnsi" w:hAnsiTheme="minorHAnsi" w:cstheme="minorHAnsi"/>
          <w:iCs/>
        </w:rPr>
      </w:pPr>
      <w:r w:rsidRPr="008368C5">
        <w:rPr>
          <w:rFonts w:asciiTheme="minorHAnsi" w:hAnsiTheme="minorHAnsi" w:cstheme="minorHAnsi"/>
          <w:iCs/>
        </w:rPr>
        <w:t xml:space="preserve">Informacje dotyczące celów środowiskowych ustalonych dla każdej </w:t>
      </w:r>
      <w:proofErr w:type="spellStart"/>
      <w:r w:rsidRPr="008368C5">
        <w:rPr>
          <w:rFonts w:asciiTheme="minorHAnsi" w:hAnsiTheme="minorHAnsi" w:cstheme="minorHAnsi"/>
          <w:iCs/>
        </w:rPr>
        <w:t>jcwpd</w:t>
      </w:r>
      <w:proofErr w:type="spellEnd"/>
      <w:r w:rsidRPr="008368C5">
        <w:rPr>
          <w:rFonts w:asciiTheme="minorHAnsi" w:hAnsiTheme="minorHAnsi" w:cstheme="minorHAnsi"/>
          <w:iCs/>
        </w:rPr>
        <w:t xml:space="preserve"> wraz ze wskazaniem </w:t>
      </w:r>
      <w:proofErr w:type="spellStart"/>
      <w:r w:rsidRPr="008368C5">
        <w:rPr>
          <w:rFonts w:asciiTheme="minorHAnsi" w:hAnsiTheme="minorHAnsi" w:cstheme="minorHAnsi"/>
          <w:iCs/>
        </w:rPr>
        <w:t>jcwp</w:t>
      </w:r>
      <w:proofErr w:type="spellEnd"/>
      <w:r w:rsidRPr="008368C5">
        <w:rPr>
          <w:rFonts w:asciiTheme="minorHAnsi" w:hAnsiTheme="minorHAnsi" w:cstheme="minorHAnsi"/>
          <w:iCs/>
        </w:rPr>
        <w:t xml:space="preserve"> LW z</w:t>
      </w:r>
      <w:r w:rsidR="006663D3" w:rsidRPr="008368C5">
        <w:rPr>
          <w:rFonts w:asciiTheme="minorHAnsi" w:hAnsiTheme="minorHAnsi" w:cstheme="minorHAnsi"/>
          <w:iCs/>
        </w:rPr>
        <w:t> </w:t>
      </w:r>
      <w:r w:rsidRPr="008368C5">
        <w:rPr>
          <w:rFonts w:asciiTheme="minorHAnsi" w:hAnsiTheme="minorHAnsi" w:cstheme="minorHAnsi"/>
          <w:iCs/>
        </w:rPr>
        <w:t>ustanowionymi odstępstwami od osiągnięcia celów środowiskowych stanowią element załącznika nr</w:t>
      </w:r>
      <w:r w:rsidR="0088618B" w:rsidRPr="008368C5">
        <w:rPr>
          <w:rFonts w:asciiTheme="minorHAnsi" w:hAnsiTheme="minorHAnsi" w:cstheme="minorHAnsi"/>
          <w:iCs/>
        </w:rPr>
        <w:t> </w:t>
      </w:r>
      <w:r w:rsidRPr="008368C5">
        <w:rPr>
          <w:rFonts w:asciiTheme="minorHAnsi" w:hAnsiTheme="minorHAnsi" w:cstheme="minorHAnsi"/>
          <w:iCs/>
        </w:rPr>
        <w:t>1 (Zestawienie główne). Załącznik nr</w:t>
      </w:r>
      <w:r w:rsidR="0088618B" w:rsidRPr="008368C5">
        <w:rPr>
          <w:rFonts w:asciiTheme="minorHAnsi" w:hAnsiTheme="minorHAnsi" w:cstheme="minorHAnsi"/>
          <w:iCs/>
        </w:rPr>
        <w:t> </w:t>
      </w:r>
      <w:r w:rsidRPr="008368C5">
        <w:rPr>
          <w:rFonts w:asciiTheme="minorHAnsi" w:hAnsiTheme="minorHAnsi" w:cstheme="minorHAnsi"/>
          <w:iCs/>
        </w:rPr>
        <w:t>1 przedstawia również uzasadnienia dla wyznaczonych odstępstw z</w:t>
      </w:r>
      <w:r w:rsidR="006663D3" w:rsidRPr="008368C5">
        <w:rPr>
          <w:rFonts w:asciiTheme="minorHAnsi" w:hAnsiTheme="minorHAnsi" w:cstheme="minorHAnsi"/>
          <w:iCs/>
        </w:rPr>
        <w:t> </w:t>
      </w:r>
      <w:r w:rsidRPr="008368C5">
        <w:rPr>
          <w:rFonts w:asciiTheme="minorHAnsi" w:hAnsiTheme="minorHAnsi" w:cstheme="minorHAnsi"/>
          <w:iCs/>
        </w:rPr>
        <w:t>art. 4 RDW.</w:t>
      </w:r>
    </w:p>
    <w:p w14:paraId="03543464" w14:textId="70D51198" w:rsidR="00B7403A" w:rsidRPr="008368C5" w:rsidRDefault="00B7403A" w:rsidP="007B4F65">
      <w:pPr>
        <w:pStyle w:val="Nagwek3"/>
      </w:pPr>
      <w:bookmarkStart w:id="332" w:name="_Toc68709402"/>
      <w:r w:rsidRPr="008368C5">
        <w:t xml:space="preserve">Ocena osiągnięcia celów środowiskowych </w:t>
      </w:r>
      <w:proofErr w:type="spellStart"/>
      <w:r w:rsidRPr="008368C5">
        <w:t>jcwp</w:t>
      </w:r>
      <w:proofErr w:type="spellEnd"/>
      <w:r w:rsidRPr="008368C5">
        <w:t xml:space="preserve"> TW i</w:t>
      </w:r>
      <w:r w:rsidR="006663D3" w:rsidRPr="008368C5">
        <w:t> </w:t>
      </w:r>
      <w:r w:rsidRPr="008368C5">
        <w:t>CW</w:t>
      </w:r>
      <w:bookmarkEnd w:id="332"/>
    </w:p>
    <w:p w14:paraId="506A924E" w14:textId="66838D79" w:rsidR="00B7403A" w:rsidRPr="008368C5" w:rsidRDefault="00B7403A" w:rsidP="00B7403A">
      <w:pPr>
        <w:rPr>
          <w:rFonts w:asciiTheme="minorHAnsi" w:hAnsiTheme="minorHAnsi" w:cstheme="minorHAnsi"/>
        </w:rPr>
      </w:pPr>
      <w:r w:rsidRPr="008368C5">
        <w:rPr>
          <w:rFonts w:asciiTheme="minorHAnsi" w:hAnsiTheme="minorHAnsi" w:cstheme="minorHAnsi"/>
        </w:rPr>
        <w:t xml:space="preserve">Celem środowiskowym dla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TW i</w:t>
      </w:r>
      <w:r w:rsidR="006663D3" w:rsidRPr="008368C5">
        <w:rPr>
          <w:rFonts w:asciiTheme="minorHAnsi" w:hAnsiTheme="minorHAnsi" w:cstheme="minorHAnsi"/>
        </w:rPr>
        <w:t> </w:t>
      </w:r>
      <w:r w:rsidRPr="008368C5">
        <w:rPr>
          <w:rFonts w:asciiTheme="minorHAnsi" w:hAnsiTheme="minorHAnsi" w:cstheme="minorHAnsi"/>
        </w:rPr>
        <w:t>CW w</w:t>
      </w:r>
      <w:r w:rsidR="006663D3" w:rsidRPr="008368C5">
        <w:rPr>
          <w:rFonts w:asciiTheme="minorHAnsi" w:hAnsiTheme="minorHAnsi" w:cstheme="minorHAnsi"/>
        </w:rPr>
        <w:t> </w:t>
      </w:r>
      <w:r w:rsidRPr="008368C5">
        <w:rPr>
          <w:rFonts w:asciiTheme="minorHAnsi" w:hAnsiTheme="minorHAnsi" w:cstheme="minorHAnsi"/>
        </w:rPr>
        <w:t>obszarze dorzecza Wisły jest osiągnięcie dobrego stanu ekologicznego oraz dobrego stanu chemicznego. Dodatkowo, na</w:t>
      </w:r>
      <w:r w:rsidR="006663D3" w:rsidRPr="008368C5">
        <w:rPr>
          <w:rFonts w:asciiTheme="minorHAnsi" w:hAnsiTheme="minorHAnsi" w:cstheme="minorHAnsi"/>
        </w:rPr>
        <w:t> </w:t>
      </w:r>
      <w:r w:rsidRPr="008368C5">
        <w:rPr>
          <w:rFonts w:asciiTheme="minorHAnsi" w:hAnsiTheme="minorHAnsi" w:cstheme="minorHAnsi"/>
        </w:rPr>
        <w:t xml:space="preserve">wszystkich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TW i</w:t>
      </w:r>
      <w:r w:rsidR="006663D3" w:rsidRPr="008368C5">
        <w:rPr>
          <w:rFonts w:asciiTheme="minorHAnsi" w:hAnsiTheme="minorHAnsi" w:cstheme="minorHAnsi"/>
        </w:rPr>
        <w:t> </w:t>
      </w:r>
      <w:r w:rsidRPr="008368C5">
        <w:rPr>
          <w:rFonts w:asciiTheme="minorHAnsi" w:hAnsiTheme="minorHAnsi" w:cstheme="minorHAnsi"/>
        </w:rPr>
        <w:t xml:space="preserve">CW ustanowiono obszary chronione </w:t>
      </w:r>
      <w:r w:rsidR="001F7090" w:rsidRPr="008368C5">
        <w:rPr>
          <w:rFonts w:asciiTheme="minorHAnsi" w:hAnsiTheme="minorHAnsi" w:cstheme="minorHAnsi"/>
        </w:rPr>
        <w:t>-</w:t>
      </w:r>
      <w:r w:rsidRPr="008368C5">
        <w:rPr>
          <w:rFonts w:asciiTheme="minorHAnsi" w:hAnsiTheme="minorHAnsi" w:cstheme="minorHAnsi"/>
        </w:rPr>
        <w:t xml:space="preserve"> wynikające z</w:t>
      </w:r>
      <w:r w:rsidR="006663D3" w:rsidRPr="008368C5">
        <w:rPr>
          <w:rFonts w:asciiTheme="minorHAnsi" w:hAnsiTheme="minorHAnsi" w:cstheme="minorHAnsi"/>
        </w:rPr>
        <w:t> </w:t>
      </w:r>
      <w:r w:rsidRPr="008368C5">
        <w:rPr>
          <w:rFonts w:asciiTheme="minorHAnsi" w:hAnsiTheme="minorHAnsi" w:cstheme="minorHAnsi"/>
        </w:rPr>
        <w:t xml:space="preserve">przeznaczenia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do celów rekreacyjnych, w</w:t>
      </w:r>
      <w:r w:rsidR="006663D3" w:rsidRPr="008368C5">
        <w:rPr>
          <w:rFonts w:asciiTheme="minorHAnsi" w:hAnsiTheme="minorHAnsi" w:cstheme="minorHAnsi"/>
        </w:rPr>
        <w:t> </w:t>
      </w:r>
      <w:r w:rsidRPr="008368C5">
        <w:rPr>
          <w:rFonts w:asciiTheme="minorHAnsi" w:hAnsiTheme="minorHAnsi" w:cstheme="minorHAnsi"/>
        </w:rPr>
        <w:t>tym kąpieliskowych oraz przeznaczonych do ochrony siedlisk lub gatunków (…). Aktualnie, stan ekologiczny i</w:t>
      </w:r>
      <w:r w:rsidR="006663D3" w:rsidRPr="008368C5">
        <w:rPr>
          <w:rFonts w:asciiTheme="minorHAnsi" w:hAnsiTheme="minorHAnsi" w:cstheme="minorHAnsi"/>
        </w:rPr>
        <w:t> </w:t>
      </w:r>
      <w:r w:rsidRPr="008368C5">
        <w:rPr>
          <w:rFonts w:asciiTheme="minorHAnsi" w:hAnsiTheme="minorHAnsi" w:cstheme="minorHAnsi"/>
        </w:rPr>
        <w:t xml:space="preserve">chemiczny wszystkich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jest, odpowiednio, umiarkowany lub zły oraz poniżej dobrego.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 xml:space="preserve">granicach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TW i</w:t>
      </w:r>
      <w:r w:rsidR="006663D3" w:rsidRPr="008368C5">
        <w:rPr>
          <w:rFonts w:asciiTheme="minorHAnsi" w:hAnsiTheme="minorHAnsi" w:cstheme="minorHAnsi"/>
        </w:rPr>
        <w:t> </w:t>
      </w:r>
      <w:r w:rsidRPr="008368C5">
        <w:rPr>
          <w:rFonts w:asciiTheme="minorHAnsi" w:hAnsiTheme="minorHAnsi" w:cstheme="minorHAnsi"/>
        </w:rPr>
        <w:t>CW nie wyznaczono obszarów chronionych do poboru wody na</w:t>
      </w:r>
      <w:r w:rsidR="006663D3" w:rsidRPr="008368C5">
        <w:rPr>
          <w:rFonts w:asciiTheme="minorHAnsi" w:hAnsiTheme="minorHAnsi" w:cstheme="minorHAnsi"/>
        </w:rPr>
        <w:t> </w:t>
      </w:r>
      <w:r w:rsidRPr="008368C5">
        <w:rPr>
          <w:rFonts w:asciiTheme="minorHAnsi" w:hAnsiTheme="minorHAnsi" w:cstheme="minorHAnsi"/>
        </w:rPr>
        <w:t>potrzeby zaopatrzenia ludności w</w:t>
      </w:r>
      <w:r w:rsidR="006663D3" w:rsidRPr="008368C5">
        <w:rPr>
          <w:rFonts w:asciiTheme="minorHAnsi" w:hAnsiTheme="minorHAnsi" w:cstheme="minorHAnsi"/>
        </w:rPr>
        <w:t> </w:t>
      </w:r>
      <w:r w:rsidRPr="008368C5">
        <w:rPr>
          <w:rFonts w:asciiTheme="minorHAnsi" w:hAnsiTheme="minorHAnsi" w:cstheme="minorHAnsi"/>
        </w:rPr>
        <w:t xml:space="preserve">wodę przeznaczoną do spożycia. </w:t>
      </w:r>
    </w:p>
    <w:p w14:paraId="237B9A19" w14:textId="79F803F1" w:rsidR="00B7403A" w:rsidRPr="008368C5" w:rsidRDefault="00B7403A" w:rsidP="00B7403A">
      <w:pPr>
        <w:rPr>
          <w:rFonts w:asciiTheme="minorHAnsi" w:hAnsiTheme="minorHAnsi" w:cstheme="minorHAnsi"/>
        </w:rPr>
      </w:pPr>
      <w:r w:rsidRPr="008368C5">
        <w:rPr>
          <w:rFonts w:asciiTheme="minorHAnsi" w:hAnsiTheme="minorHAnsi" w:cstheme="minorHAnsi"/>
        </w:rPr>
        <w:t>Ocena stopnia</w:t>
      </w:r>
      <w:r w:rsidR="005569F9" w:rsidRPr="008368C5">
        <w:rPr>
          <w:rFonts w:asciiTheme="minorHAnsi" w:hAnsiTheme="minorHAnsi" w:cstheme="minorHAnsi"/>
        </w:rPr>
        <w:t xml:space="preserve"> </w:t>
      </w:r>
      <w:r w:rsidRPr="008368C5">
        <w:rPr>
          <w:rFonts w:asciiTheme="minorHAnsi" w:hAnsiTheme="minorHAnsi" w:cstheme="minorHAnsi"/>
        </w:rPr>
        <w:t>osiągnięcia celów środowiskowych dokonana została na</w:t>
      </w:r>
      <w:r w:rsidR="006663D3" w:rsidRPr="008368C5">
        <w:rPr>
          <w:rFonts w:asciiTheme="minorHAnsi" w:hAnsiTheme="minorHAnsi" w:cstheme="minorHAnsi"/>
        </w:rPr>
        <w:t> </w:t>
      </w:r>
      <w:r w:rsidRPr="008368C5">
        <w:rPr>
          <w:rFonts w:asciiTheme="minorHAnsi" w:hAnsiTheme="minorHAnsi" w:cstheme="minorHAnsi"/>
        </w:rPr>
        <w:t>podstawie analizy elementów fizykochemicznych, chemicznych, biologicznych i</w:t>
      </w:r>
      <w:r w:rsidR="006663D3" w:rsidRPr="008368C5">
        <w:rPr>
          <w:rFonts w:asciiTheme="minorHAnsi" w:hAnsiTheme="minorHAnsi" w:cstheme="minorHAnsi"/>
        </w:rPr>
        <w:t> </w:t>
      </w:r>
      <w:proofErr w:type="spellStart"/>
      <w:r w:rsidRPr="008368C5">
        <w:rPr>
          <w:rFonts w:asciiTheme="minorHAnsi" w:hAnsiTheme="minorHAnsi" w:cstheme="minorHAnsi"/>
        </w:rPr>
        <w:t>hydromorfologicznych</w:t>
      </w:r>
      <w:proofErr w:type="spellEnd"/>
      <w:r w:rsidRPr="008368C5">
        <w:rPr>
          <w:rFonts w:asciiTheme="minorHAnsi" w:hAnsiTheme="minorHAnsi" w:cstheme="minorHAnsi"/>
        </w:rPr>
        <w:t>, przeprowadzonej na</w:t>
      </w:r>
      <w:r w:rsidR="006663D3" w:rsidRPr="008368C5">
        <w:rPr>
          <w:rFonts w:asciiTheme="minorHAnsi" w:hAnsiTheme="minorHAnsi" w:cstheme="minorHAnsi"/>
        </w:rPr>
        <w:t> </w:t>
      </w:r>
      <w:r w:rsidRPr="008368C5">
        <w:rPr>
          <w:rFonts w:asciiTheme="minorHAnsi" w:hAnsiTheme="minorHAnsi" w:cstheme="minorHAnsi"/>
        </w:rPr>
        <w:t>podstawie wyników monitoringu prowadzonego przez GIOŚ potwierdziła niezadawalający stan elementów warunkujących stan ekologiczny i</w:t>
      </w:r>
      <w:r w:rsidR="006663D3" w:rsidRPr="008368C5">
        <w:rPr>
          <w:rFonts w:asciiTheme="minorHAnsi" w:hAnsiTheme="minorHAnsi" w:cstheme="minorHAnsi"/>
        </w:rPr>
        <w:t> </w:t>
      </w:r>
      <w:r w:rsidRPr="008368C5">
        <w:rPr>
          <w:rFonts w:asciiTheme="minorHAnsi" w:hAnsiTheme="minorHAnsi" w:cstheme="minorHAnsi"/>
        </w:rPr>
        <w:t>chemiczny.</w:t>
      </w:r>
    </w:p>
    <w:p w14:paraId="57D380CE" w14:textId="5D836D00" w:rsidR="00B7403A" w:rsidRPr="008368C5" w:rsidRDefault="00B7403A" w:rsidP="00B7403A">
      <w:pPr>
        <w:shd w:val="clear" w:color="auto" w:fill="FFFFFF"/>
        <w:tabs>
          <w:tab w:val="left" w:pos="426"/>
        </w:tabs>
        <w:rPr>
          <w:rFonts w:asciiTheme="minorHAnsi" w:hAnsiTheme="minorHAnsi" w:cstheme="minorHAnsi"/>
        </w:rPr>
      </w:pPr>
      <w:r w:rsidRPr="008368C5">
        <w:rPr>
          <w:rFonts w:asciiTheme="minorHAnsi" w:hAnsiTheme="minorHAnsi" w:cstheme="minorHAnsi"/>
        </w:rPr>
        <w:lastRenderedPageBreak/>
        <w:t xml:space="preserve">Skuteczność działań zaplanowanych dla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w:t>
      </w:r>
      <w:r w:rsidR="006663D3" w:rsidRPr="008368C5">
        <w:rPr>
          <w:rFonts w:asciiTheme="minorHAnsi" w:hAnsiTheme="minorHAnsi" w:cstheme="minorHAnsi"/>
        </w:rPr>
        <w:t> </w:t>
      </w:r>
      <w:r w:rsidRPr="008368C5">
        <w:rPr>
          <w:rFonts w:asciiTheme="minorHAnsi" w:hAnsiTheme="minorHAnsi" w:cstheme="minorHAnsi"/>
        </w:rPr>
        <w:t>zakresie poprawy ich parametrów fizykochemicznych ma bezpośrednie przełożenie na</w:t>
      </w:r>
      <w:r w:rsidR="006663D3" w:rsidRPr="008368C5">
        <w:rPr>
          <w:rFonts w:asciiTheme="minorHAnsi" w:hAnsiTheme="minorHAnsi" w:cstheme="minorHAnsi"/>
        </w:rPr>
        <w:t> </w:t>
      </w:r>
      <w:r w:rsidRPr="008368C5">
        <w:rPr>
          <w:rFonts w:asciiTheme="minorHAnsi" w:hAnsiTheme="minorHAnsi" w:cstheme="minorHAnsi"/>
        </w:rPr>
        <w:t>te parametry w</w:t>
      </w:r>
      <w:r w:rsidR="006663D3" w:rsidRPr="008368C5">
        <w:rPr>
          <w:rFonts w:asciiTheme="minorHAnsi" w:hAnsiTheme="minorHAnsi" w:cstheme="minorHAnsi"/>
        </w:rPr>
        <w:t> </w:t>
      </w:r>
      <w:r w:rsidRPr="008368C5">
        <w:rPr>
          <w:rFonts w:asciiTheme="minorHAnsi" w:hAnsiTheme="minorHAnsi" w:cstheme="minorHAnsi"/>
        </w:rPr>
        <w:t>szczególności wód przejściowych, w</w:t>
      </w:r>
      <w:r w:rsidR="006663D3" w:rsidRPr="008368C5">
        <w:rPr>
          <w:rFonts w:asciiTheme="minorHAnsi" w:hAnsiTheme="minorHAnsi" w:cstheme="minorHAnsi"/>
        </w:rPr>
        <w:t> </w:t>
      </w:r>
      <w:r w:rsidRPr="008368C5">
        <w:rPr>
          <w:rFonts w:asciiTheme="minorHAnsi" w:hAnsiTheme="minorHAnsi" w:cstheme="minorHAnsi"/>
        </w:rPr>
        <w:t xml:space="preserve">dalszej kolejności </w:t>
      </w:r>
      <w:r w:rsidR="001F7090" w:rsidRPr="008368C5">
        <w:rPr>
          <w:rFonts w:asciiTheme="minorHAnsi" w:hAnsiTheme="minorHAnsi" w:cstheme="minorHAnsi"/>
        </w:rPr>
        <w:t>-</w:t>
      </w:r>
      <w:r w:rsidRPr="008368C5">
        <w:rPr>
          <w:rFonts w:asciiTheme="minorHAnsi" w:hAnsiTheme="minorHAnsi" w:cstheme="minorHAnsi"/>
        </w:rPr>
        <w:t xml:space="preserve"> przybrzeżnych. Ocena ta będzie przede wszystkim wynikać z</w:t>
      </w:r>
      <w:r w:rsidR="006663D3" w:rsidRPr="008368C5">
        <w:rPr>
          <w:rFonts w:asciiTheme="minorHAnsi" w:hAnsiTheme="minorHAnsi" w:cstheme="minorHAnsi"/>
        </w:rPr>
        <w:t> </w:t>
      </w:r>
      <w:r w:rsidRPr="008368C5">
        <w:rPr>
          <w:rFonts w:asciiTheme="minorHAnsi" w:hAnsiTheme="minorHAnsi" w:cstheme="minorHAnsi"/>
        </w:rPr>
        <w:t>jakości/parametrów fizykochemicznych wprowadzanych do wód przejściowych i</w:t>
      </w:r>
      <w:r w:rsidR="006663D3" w:rsidRPr="008368C5">
        <w:rPr>
          <w:rFonts w:asciiTheme="minorHAnsi" w:hAnsiTheme="minorHAnsi" w:cstheme="minorHAnsi"/>
        </w:rPr>
        <w:t> </w:t>
      </w:r>
      <w:r w:rsidRPr="008368C5">
        <w:rPr>
          <w:rFonts w:asciiTheme="minorHAnsi" w:hAnsiTheme="minorHAnsi" w:cstheme="minorHAnsi"/>
        </w:rPr>
        <w:t>przybrzeżnych z</w:t>
      </w:r>
      <w:r w:rsidR="006663D3" w:rsidRPr="008368C5">
        <w:rPr>
          <w:rFonts w:asciiTheme="minorHAnsi" w:hAnsiTheme="minorHAnsi" w:cstheme="minorHAnsi"/>
        </w:rPr>
        <w:t> </w:t>
      </w:r>
      <w:r w:rsidRPr="008368C5">
        <w:rPr>
          <w:rFonts w:asciiTheme="minorHAnsi" w:hAnsiTheme="minorHAnsi" w:cstheme="minorHAnsi"/>
        </w:rPr>
        <w:t xml:space="preserve">wodami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rzecznych.</w:t>
      </w:r>
    </w:p>
    <w:p w14:paraId="680142DD" w14:textId="25E32F2A" w:rsidR="00B7403A" w:rsidRPr="008368C5" w:rsidRDefault="00B7403A" w:rsidP="00B7403A">
      <w:pPr>
        <w:suppressAutoHyphens/>
        <w:rPr>
          <w:rFonts w:asciiTheme="minorHAnsi" w:hAnsiTheme="minorHAnsi" w:cstheme="minorHAnsi"/>
        </w:rPr>
      </w:pPr>
      <w:r w:rsidRPr="008368C5">
        <w:rPr>
          <w:rFonts w:asciiTheme="minorHAnsi" w:hAnsiTheme="minorHAnsi" w:cstheme="minorHAnsi"/>
        </w:rPr>
        <w:t>W przypadku wód TW, w</w:t>
      </w:r>
      <w:r w:rsidR="006663D3" w:rsidRPr="008368C5">
        <w:rPr>
          <w:rFonts w:asciiTheme="minorHAnsi" w:hAnsiTheme="minorHAnsi" w:cstheme="minorHAnsi"/>
        </w:rPr>
        <w:t> </w:t>
      </w:r>
      <w:r w:rsidRPr="008368C5">
        <w:rPr>
          <w:rFonts w:asciiTheme="minorHAnsi" w:hAnsiTheme="minorHAnsi" w:cstheme="minorHAnsi"/>
        </w:rPr>
        <w:t xml:space="preserve">mniejszym stopniu </w:t>
      </w:r>
      <w:r w:rsidR="001F7090" w:rsidRPr="008368C5">
        <w:rPr>
          <w:rFonts w:asciiTheme="minorHAnsi" w:hAnsiTheme="minorHAnsi" w:cstheme="minorHAnsi"/>
        </w:rPr>
        <w:t>-</w:t>
      </w:r>
      <w:r w:rsidRPr="008368C5">
        <w:rPr>
          <w:rFonts w:asciiTheme="minorHAnsi" w:hAnsiTheme="minorHAnsi" w:cstheme="minorHAnsi"/>
        </w:rPr>
        <w:t xml:space="preserve"> CW </w:t>
      </w:r>
      <w:r w:rsidR="001F7090" w:rsidRPr="008368C5">
        <w:rPr>
          <w:rFonts w:asciiTheme="minorHAnsi" w:hAnsiTheme="minorHAnsi" w:cstheme="minorHAnsi"/>
        </w:rPr>
        <w:t>-</w:t>
      </w:r>
      <w:r w:rsidRPr="008368C5">
        <w:rPr>
          <w:rFonts w:asciiTheme="minorHAnsi" w:hAnsiTheme="minorHAnsi" w:cstheme="minorHAnsi"/>
        </w:rPr>
        <w:t xml:space="preserve"> istotne znaczenie dla osiągnięcia celów środowiskowych ma presja pochodząca od czynników pochodzących z</w:t>
      </w:r>
      <w:r w:rsidR="006663D3" w:rsidRPr="008368C5">
        <w:rPr>
          <w:rFonts w:asciiTheme="minorHAnsi" w:hAnsiTheme="minorHAnsi" w:cstheme="minorHAnsi"/>
        </w:rPr>
        <w:t> </w:t>
      </w:r>
      <w:r w:rsidRPr="008368C5">
        <w:rPr>
          <w:rFonts w:asciiTheme="minorHAnsi" w:hAnsiTheme="minorHAnsi" w:cstheme="minorHAnsi"/>
        </w:rPr>
        <w:t>wód śródlądowych, przede wszystkim w</w:t>
      </w:r>
      <w:r w:rsidR="006663D3" w:rsidRPr="008368C5">
        <w:rPr>
          <w:rFonts w:asciiTheme="minorHAnsi" w:hAnsiTheme="minorHAnsi" w:cstheme="minorHAnsi"/>
        </w:rPr>
        <w:t> </w:t>
      </w:r>
      <w:r w:rsidRPr="008368C5">
        <w:rPr>
          <w:rFonts w:asciiTheme="minorHAnsi" w:hAnsiTheme="minorHAnsi" w:cstheme="minorHAnsi"/>
        </w:rPr>
        <w:t>odniesieniu do jakości wód powierzchniowych, a także migracji ryb dwuśrodowiskowych, wymienionych w</w:t>
      </w:r>
      <w:r w:rsidR="006663D3" w:rsidRPr="008368C5">
        <w:rPr>
          <w:rFonts w:asciiTheme="minorHAnsi" w:hAnsiTheme="minorHAnsi" w:cstheme="minorHAnsi"/>
        </w:rPr>
        <w:t> </w:t>
      </w:r>
      <w:r w:rsidRPr="008368C5">
        <w:rPr>
          <w:rFonts w:asciiTheme="minorHAnsi" w:hAnsiTheme="minorHAnsi" w:cstheme="minorHAnsi"/>
        </w:rPr>
        <w:t>Rozporządzeniu Ministra Środowiska z</w:t>
      </w:r>
      <w:r w:rsidR="006663D3" w:rsidRPr="008368C5">
        <w:rPr>
          <w:rFonts w:asciiTheme="minorHAnsi" w:hAnsiTheme="minorHAnsi" w:cstheme="minorHAnsi"/>
        </w:rPr>
        <w:t> </w:t>
      </w:r>
      <w:r w:rsidRPr="008368C5">
        <w:rPr>
          <w:rFonts w:asciiTheme="minorHAnsi" w:hAnsiTheme="minorHAnsi" w:cstheme="minorHAnsi"/>
        </w:rPr>
        <w:t>dnia 13 kwietnia 2010 r. w</w:t>
      </w:r>
      <w:r w:rsidR="006663D3" w:rsidRPr="008368C5">
        <w:rPr>
          <w:rFonts w:asciiTheme="minorHAnsi" w:hAnsiTheme="minorHAnsi" w:cstheme="minorHAnsi"/>
        </w:rPr>
        <w:t> </w:t>
      </w:r>
      <w:r w:rsidRPr="008368C5">
        <w:rPr>
          <w:rFonts w:asciiTheme="minorHAnsi" w:hAnsiTheme="minorHAnsi" w:cstheme="minorHAnsi"/>
        </w:rPr>
        <w:t>sprawie siedlisk przyrodniczych oraz gatunków będących przedmiotem zainteresowania Wspólnoty, a także kryteriów wyboru obszarów kwalifikujących się do uznania lub wyznaczania jako obszary Natura 2000 (</w:t>
      </w:r>
      <w:proofErr w:type="spellStart"/>
      <w:r w:rsidR="00BC3FEA" w:rsidRPr="008368C5">
        <w:rPr>
          <w:rFonts w:asciiTheme="minorHAnsi" w:hAnsiTheme="minorHAnsi" w:cstheme="minorHAnsi"/>
        </w:rPr>
        <w:t>t.j</w:t>
      </w:r>
      <w:proofErr w:type="spellEnd"/>
      <w:r w:rsidR="00BC3FEA" w:rsidRPr="008368C5">
        <w:rPr>
          <w:rFonts w:asciiTheme="minorHAnsi" w:hAnsiTheme="minorHAnsi" w:cstheme="minorHAnsi"/>
        </w:rPr>
        <w:t>.</w:t>
      </w:r>
      <w:r w:rsidRPr="008368C5">
        <w:rPr>
          <w:rFonts w:asciiTheme="minorHAnsi" w:hAnsiTheme="minorHAnsi" w:cstheme="minorHAnsi"/>
        </w:rPr>
        <w:t xml:space="preserve"> Dz.U. z</w:t>
      </w:r>
      <w:r w:rsidR="006663D3" w:rsidRPr="008368C5">
        <w:rPr>
          <w:rFonts w:asciiTheme="minorHAnsi" w:hAnsiTheme="minorHAnsi" w:cstheme="minorHAnsi"/>
        </w:rPr>
        <w:t> </w:t>
      </w:r>
      <w:r w:rsidRPr="008368C5">
        <w:rPr>
          <w:rFonts w:asciiTheme="minorHAnsi" w:hAnsiTheme="minorHAnsi" w:cstheme="minorHAnsi"/>
        </w:rPr>
        <w:t>2014</w:t>
      </w:r>
      <w:r w:rsidR="006663D3" w:rsidRPr="008368C5">
        <w:rPr>
          <w:rFonts w:asciiTheme="minorHAnsi" w:hAnsiTheme="minorHAnsi" w:cstheme="minorHAnsi"/>
        </w:rPr>
        <w:t> </w:t>
      </w:r>
      <w:r w:rsidRPr="008368C5">
        <w:rPr>
          <w:rFonts w:asciiTheme="minorHAnsi" w:hAnsiTheme="minorHAnsi" w:cstheme="minorHAnsi"/>
        </w:rPr>
        <w:t>r. poz. 1713). Osiągnięcie celów środowiskowych dla wód TW i</w:t>
      </w:r>
      <w:r w:rsidR="006663D3" w:rsidRPr="008368C5">
        <w:rPr>
          <w:rFonts w:asciiTheme="minorHAnsi" w:hAnsiTheme="minorHAnsi" w:cstheme="minorHAnsi"/>
        </w:rPr>
        <w:t> </w:t>
      </w:r>
      <w:r w:rsidRPr="008368C5">
        <w:rPr>
          <w:rFonts w:asciiTheme="minorHAnsi" w:hAnsiTheme="minorHAnsi" w:cstheme="minorHAnsi"/>
        </w:rPr>
        <w:t>CW w</w:t>
      </w:r>
      <w:r w:rsidR="006663D3" w:rsidRPr="008368C5">
        <w:rPr>
          <w:rFonts w:asciiTheme="minorHAnsi" w:hAnsiTheme="minorHAnsi" w:cstheme="minorHAnsi"/>
        </w:rPr>
        <w:t> </w:t>
      </w:r>
      <w:r w:rsidRPr="008368C5">
        <w:rPr>
          <w:rFonts w:asciiTheme="minorHAnsi" w:hAnsiTheme="minorHAnsi" w:cstheme="minorHAnsi"/>
        </w:rPr>
        <w:t xml:space="preserve">znaczącym stopniu zależeć będzie od stopnia osiągnięcia celów środowiskowych dla </w:t>
      </w:r>
      <w:proofErr w:type="spellStart"/>
      <w:r w:rsidRPr="008368C5">
        <w:rPr>
          <w:rFonts w:asciiTheme="minorHAnsi" w:hAnsiTheme="minorHAnsi" w:cstheme="minorHAnsi"/>
        </w:rPr>
        <w:t>jcw</w:t>
      </w:r>
      <w:proofErr w:type="spellEnd"/>
      <w:r w:rsidRPr="008368C5">
        <w:rPr>
          <w:rFonts w:asciiTheme="minorHAnsi" w:hAnsiTheme="minorHAnsi" w:cstheme="minorHAnsi"/>
        </w:rPr>
        <w:t>, dla których wody TW</w:t>
      </w:r>
      <w:r w:rsidR="007B4F65" w:rsidRPr="008368C5">
        <w:rPr>
          <w:rFonts w:asciiTheme="minorHAnsi" w:hAnsiTheme="minorHAnsi" w:cstheme="minorHAnsi"/>
        </w:rPr>
        <w:t xml:space="preserve"> </w:t>
      </w:r>
      <w:r w:rsidRPr="008368C5">
        <w:rPr>
          <w:rFonts w:asciiTheme="minorHAnsi" w:hAnsiTheme="minorHAnsi" w:cstheme="minorHAnsi"/>
        </w:rPr>
        <w:t>i</w:t>
      </w:r>
      <w:r w:rsidR="006663D3" w:rsidRPr="008368C5">
        <w:rPr>
          <w:rFonts w:asciiTheme="minorHAnsi" w:hAnsiTheme="minorHAnsi" w:cstheme="minorHAnsi"/>
        </w:rPr>
        <w:t> </w:t>
      </w:r>
      <w:r w:rsidRPr="008368C5">
        <w:rPr>
          <w:rFonts w:asciiTheme="minorHAnsi" w:hAnsiTheme="minorHAnsi" w:cstheme="minorHAnsi"/>
        </w:rPr>
        <w:t>CW są odbiornikami.</w:t>
      </w:r>
      <w:r w:rsidR="005106C2" w:rsidRPr="008368C5">
        <w:rPr>
          <w:rFonts w:asciiTheme="minorHAnsi" w:hAnsiTheme="minorHAnsi" w:cstheme="minorHAnsi"/>
        </w:rPr>
        <w:t xml:space="preserve"> </w:t>
      </w:r>
      <w:r w:rsidR="005106C2" w:rsidRPr="008368C5">
        <w:t xml:space="preserve">Tabelaryczne podsumowanie oceny osiągnięcia celów środowiskowych </w:t>
      </w:r>
      <w:proofErr w:type="spellStart"/>
      <w:r w:rsidR="005106C2" w:rsidRPr="008368C5">
        <w:t>jcwp</w:t>
      </w:r>
      <w:proofErr w:type="spellEnd"/>
      <w:r w:rsidR="005106C2" w:rsidRPr="008368C5">
        <w:t xml:space="preserve"> przedstawia załącznik nr 5.1.1.</w:t>
      </w:r>
    </w:p>
    <w:p w14:paraId="136F04EF" w14:textId="1927F5BC" w:rsidR="00B7403A" w:rsidRPr="008368C5" w:rsidRDefault="00B7403A" w:rsidP="00B7403A">
      <w:pPr>
        <w:rPr>
          <w:rFonts w:asciiTheme="minorHAnsi" w:hAnsiTheme="minorHAnsi" w:cstheme="minorHAnsi"/>
          <w:iCs/>
        </w:rPr>
      </w:pPr>
      <w:r w:rsidRPr="008368C5">
        <w:rPr>
          <w:rFonts w:asciiTheme="minorHAnsi" w:hAnsiTheme="minorHAnsi" w:cstheme="minorHAnsi"/>
          <w:iCs/>
        </w:rPr>
        <w:t xml:space="preserve">Informacje dotyczące celów środowiskowych ustalonych dla każdej </w:t>
      </w:r>
      <w:proofErr w:type="spellStart"/>
      <w:r w:rsidRPr="008368C5">
        <w:rPr>
          <w:rFonts w:asciiTheme="minorHAnsi" w:hAnsiTheme="minorHAnsi" w:cstheme="minorHAnsi"/>
          <w:iCs/>
        </w:rPr>
        <w:t>jcwpd</w:t>
      </w:r>
      <w:proofErr w:type="spellEnd"/>
      <w:r w:rsidRPr="008368C5">
        <w:rPr>
          <w:rFonts w:asciiTheme="minorHAnsi" w:hAnsiTheme="minorHAnsi" w:cstheme="minorHAnsi"/>
          <w:iCs/>
        </w:rPr>
        <w:t xml:space="preserve"> wraz ze wskazaniem </w:t>
      </w:r>
      <w:proofErr w:type="spellStart"/>
      <w:r w:rsidRPr="008368C5">
        <w:rPr>
          <w:rFonts w:asciiTheme="minorHAnsi" w:hAnsiTheme="minorHAnsi" w:cstheme="minorHAnsi"/>
          <w:iCs/>
        </w:rPr>
        <w:t>jcwp</w:t>
      </w:r>
      <w:proofErr w:type="spellEnd"/>
      <w:r w:rsidRPr="008368C5">
        <w:rPr>
          <w:rFonts w:asciiTheme="minorHAnsi" w:hAnsiTheme="minorHAnsi" w:cstheme="minorHAnsi"/>
          <w:iCs/>
        </w:rPr>
        <w:t xml:space="preserve"> TW i</w:t>
      </w:r>
      <w:r w:rsidR="006663D3" w:rsidRPr="008368C5">
        <w:rPr>
          <w:rFonts w:asciiTheme="minorHAnsi" w:hAnsiTheme="minorHAnsi" w:cstheme="minorHAnsi"/>
          <w:iCs/>
        </w:rPr>
        <w:t> </w:t>
      </w:r>
      <w:r w:rsidRPr="008368C5">
        <w:rPr>
          <w:rFonts w:asciiTheme="minorHAnsi" w:hAnsiTheme="minorHAnsi" w:cstheme="minorHAnsi"/>
          <w:iCs/>
        </w:rPr>
        <w:t>CW z</w:t>
      </w:r>
      <w:r w:rsidR="006663D3" w:rsidRPr="008368C5">
        <w:rPr>
          <w:rFonts w:asciiTheme="minorHAnsi" w:hAnsiTheme="minorHAnsi" w:cstheme="minorHAnsi"/>
          <w:iCs/>
        </w:rPr>
        <w:t> </w:t>
      </w:r>
      <w:r w:rsidRPr="008368C5">
        <w:rPr>
          <w:rFonts w:asciiTheme="minorHAnsi" w:hAnsiTheme="minorHAnsi" w:cstheme="minorHAnsi"/>
          <w:iCs/>
        </w:rPr>
        <w:t>ustanowionymi odstępstwami od osiągnięcia celów środowiskowych stanowią element załącznika nr</w:t>
      </w:r>
      <w:r w:rsidR="0088618B" w:rsidRPr="008368C5">
        <w:rPr>
          <w:rFonts w:asciiTheme="minorHAnsi" w:hAnsiTheme="minorHAnsi" w:cstheme="minorHAnsi"/>
          <w:iCs/>
        </w:rPr>
        <w:t> </w:t>
      </w:r>
      <w:r w:rsidRPr="008368C5">
        <w:rPr>
          <w:rFonts w:asciiTheme="minorHAnsi" w:hAnsiTheme="minorHAnsi" w:cstheme="minorHAnsi"/>
          <w:iCs/>
        </w:rPr>
        <w:t>1 (Zestawienie główne). Załącznik nr</w:t>
      </w:r>
      <w:r w:rsidR="0088618B" w:rsidRPr="008368C5">
        <w:rPr>
          <w:rFonts w:asciiTheme="minorHAnsi" w:hAnsiTheme="minorHAnsi" w:cstheme="minorHAnsi"/>
          <w:iCs/>
        </w:rPr>
        <w:t> </w:t>
      </w:r>
      <w:r w:rsidRPr="008368C5">
        <w:rPr>
          <w:rFonts w:asciiTheme="minorHAnsi" w:hAnsiTheme="minorHAnsi" w:cstheme="minorHAnsi"/>
          <w:iCs/>
        </w:rPr>
        <w:t>1 przedstawia również uzasadnienia dla wyznaczonych odstępstw z</w:t>
      </w:r>
      <w:r w:rsidR="006663D3" w:rsidRPr="008368C5">
        <w:rPr>
          <w:rFonts w:asciiTheme="minorHAnsi" w:hAnsiTheme="minorHAnsi" w:cstheme="minorHAnsi"/>
          <w:iCs/>
        </w:rPr>
        <w:t> </w:t>
      </w:r>
      <w:r w:rsidRPr="008368C5">
        <w:rPr>
          <w:rFonts w:asciiTheme="minorHAnsi" w:hAnsiTheme="minorHAnsi" w:cstheme="minorHAnsi"/>
          <w:iCs/>
        </w:rPr>
        <w:t>art. 4 RDW.</w:t>
      </w:r>
    </w:p>
    <w:p w14:paraId="251D06D7" w14:textId="5BEFD952" w:rsidR="00B7403A" w:rsidRPr="008368C5" w:rsidRDefault="00B7403A" w:rsidP="007B4F65">
      <w:pPr>
        <w:pStyle w:val="Nagwek2"/>
      </w:pPr>
      <w:bookmarkStart w:id="333" w:name="_Toc66305703"/>
      <w:bookmarkStart w:id="334" w:name="_Toc68709403"/>
      <w:r w:rsidRPr="008368C5">
        <w:t xml:space="preserve">Cele środowiskowe </w:t>
      </w:r>
      <w:proofErr w:type="spellStart"/>
      <w:r w:rsidRPr="008368C5">
        <w:t>jcwpd</w:t>
      </w:r>
      <w:bookmarkEnd w:id="333"/>
      <w:bookmarkEnd w:id="334"/>
      <w:proofErr w:type="spellEnd"/>
    </w:p>
    <w:p w14:paraId="659C1A8E" w14:textId="32661392" w:rsidR="00B7403A" w:rsidRPr="008368C5" w:rsidRDefault="00B7403A" w:rsidP="00B7403A">
      <w:pPr>
        <w:rPr>
          <w:rFonts w:asciiTheme="minorHAnsi" w:hAnsiTheme="minorHAnsi" w:cstheme="minorHAnsi"/>
          <w:iCs/>
        </w:rPr>
      </w:pPr>
      <w:r w:rsidRPr="008368C5">
        <w:rPr>
          <w:rFonts w:asciiTheme="minorHAnsi" w:hAnsiTheme="minorHAnsi" w:cstheme="minorHAnsi"/>
          <w:iCs/>
        </w:rPr>
        <w:t>Zgodnie z</w:t>
      </w:r>
      <w:r w:rsidR="006663D3" w:rsidRPr="008368C5">
        <w:rPr>
          <w:rFonts w:asciiTheme="minorHAnsi" w:hAnsiTheme="minorHAnsi" w:cstheme="minorHAnsi"/>
          <w:iCs/>
        </w:rPr>
        <w:t> </w:t>
      </w:r>
      <w:r w:rsidRPr="008368C5">
        <w:rPr>
          <w:rFonts w:asciiTheme="minorHAnsi" w:hAnsiTheme="minorHAnsi" w:cstheme="minorHAnsi"/>
          <w:iCs/>
        </w:rPr>
        <w:t xml:space="preserve">art. 59 ustawy </w:t>
      </w:r>
      <w:proofErr w:type="spellStart"/>
      <w:r w:rsidRPr="008368C5">
        <w:rPr>
          <w:rFonts w:asciiTheme="minorHAnsi" w:hAnsiTheme="minorHAnsi" w:cstheme="minorHAnsi"/>
          <w:iCs/>
        </w:rPr>
        <w:t>pr.w</w:t>
      </w:r>
      <w:proofErr w:type="spellEnd"/>
      <w:r w:rsidRPr="008368C5">
        <w:rPr>
          <w:rFonts w:asciiTheme="minorHAnsi" w:hAnsiTheme="minorHAnsi" w:cstheme="minorHAnsi"/>
          <w:iCs/>
        </w:rPr>
        <w:t xml:space="preserve">. celem środowiskowym dla </w:t>
      </w:r>
      <w:proofErr w:type="spellStart"/>
      <w:r w:rsidRPr="008368C5">
        <w:rPr>
          <w:rFonts w:asciiTheme="minorHAnsi" w:hAnsiTheme="minorHAnsi" w:cstheme="minorHAnsi"/>
          <w:iCs/>
        </w:rPr>
        <w:t>jcwpd</w:t>
      </w:r>
      <w:proofErr w:type="spellEnd"/>
      <w:r w:rsidRPr="008368C5">
        <w:rPr>
          <w:rFonts w:asciiTheme="minorHAnsi" w:hAnsiTheme="minorHAnsi" w:cstheme="minorHAnsi"/>
          <w:iCs/>
        </w:rPr>
        <w:t xml:space="preserve"> jest:</w:t>
      </w:r>
    </w:p>
    <w:p w14:paraId="30B3991F" w14:textId="77777777" w:rsidR="00B7403A" w:rsidRPr="008368C5" w:rsidRDefault="00B7403A" w:rsidP="00551362">
      <w:pPr>
        <w:pStyle w:val="Akapitzlist"/>
        <w:numPr>
          <w:ilvl w:val="0"/>
          <w:numId w:val="104"/>
        </w:numPr>
      </w:pPr>
      <w:r w:rsidRPr="008368C5">
        <w:t xml:space="preserve">zapobieganie lub ograniczanie wprowadzania do nich zanieczyszczeń; </w:t>
      </w:r>
    </w:p>
    <w:p w14:paraId="75060470" w14:textId="77777777" w:rsidR="00B7403A" w:rsidRPr="008368C5" w:rsidRDefault="00B7403A" w:rsidP="00551362">
      <w:pPr>
        <w:pStyle w:val="Akapitzlist"/>
        <w:numPr>
          <w:ilvl w:val="0"/>
          <w:numId w:val="104"/>
        </w:numPr>
      </w:pPr>
      <w:r w:rsidRPr="008368C5">
        <w:t xml:space="preserve">zapobieganie pogorszeniu oraz poprawa ich stanu; </w:t>
      </w:r>
    </w:p>
    <w:p w14:paraId="02E53626" w14:textId="502C1086" w:rsidR="00B7403A" w:rsidRPr="008368C5" w:rsidRDefault="00B7403A" w:rsidP="00551362">
      <w:pPr>
        <w:pStyle w:val="Akapitzlist"/>
        <w:numPr>
          <w:ilvl w:val="0"/>
          <w:numId w:val="104"/>
        </w:numPr>
      </w:pPr>
      <w:r w:rsidRPr="008368C5">
        <w:t>ich ochrona i</w:t>
      </w:r>
      <w:r w:rsidR="006663D3" w:rsidRPr="008368C5">
        <w:t> </w:t>
      </w:r>
      <w:r w:rsidRPr="008368C5">
        <w:t xml:space="preserve">podejmowanie działań naprawczych, a także zapewnianie równowagi między poborem a zasilaniem tych wód, tak aby osiągnąć ich dobry stan. </w:t>
      </w:r>
    </w:p>
    <w:p w14:paraId="2E5B1437" w14:textId="1D3C3554" w:rsidR="00B7403A" w:rsidRPr="008368C5" w:rsidRDefault="00B7403A" w:rsidP="00B7403A">
      <w:pPr>
        <w:rPr>
          <w:rFonts w:asciiTheme="minorHAnsi" w:hAnsiTheme="minorHAnsi" w:cstheme="minorHAnsi"/>
          <w:iCs/>
        </w:rPr>
      </w:pPr>
      <w:r w:rsidRPr="008368C5">
        <w:rPr>
          <w:rFonts w:asciiTheme="minorHAnsi" w:hAnsiTheme="minorHAnsi" w:cstheme="minorHAnsi"/>
          <w:iCs/>
        </w:rPr>
        <w:t xml:space="preserve">Działania służące osiągnięciu ustalonych dla </w:t>
      </w:r>
      <w:proofErr w:type="spellStart"/>
      <w:r w:rsidRPr="008368C5">
        <w:rPr>
          <w:rFonts w:asciiTheme="minorHAnsi" w:hAnsiTheme="minorHAnsi" w:cstheme="minorHAnsi"/>
          <w:iCs/>
        </w:rPr>
        <w:t>jcwpd</w:t>
      </w:r>
      <w:proofErr w:type="spellEnd"/>
      <w:r w:rsidRPr="008368C5">
        <w:rPr>
          <w:rFonts w:asciiTheme="minorHAnsi" w:hAnsiTheme="minorHAnsi" w:cstheme="minorHAnsi"/>
          <w:iCs/>
        </w:rPr>
        <w:t xml:space="preserve"> celów środowiskowych polegają w</w:t>
      </w:r>
      <w:r w:rsidR="006663D3" w:rsidRPr="008368C5">
        <w:rPr>
          <w:rFonts w:asciiTheme="minorHAnsi" w:hAnsiTheme="minorHAnsi" w:cstheme="minorHAnsi"/>
          <w:iCs/>
        </w:rPr>
        <w:t> </w:t>
      </w:r>
      <w:r w:rsidRPr="008368C5">
        <w:rPr>
          <w:rFonts w:asciiTheme="minorHAnsi" w:hAnsiTheme="minorHAnsi" w:cstheme="minorHAnsi"/>
          <w:iCs/>
        </w:rPr>
        <w:t>szczególności na</w:t>
      </w:r>
      <w:r w:rsidR="006663D3" w:rsidRPr="008368C5">
        <w:rPr>
          <w:rFonts w:asciiTheme="minorHAnsi" w:hAnsiTheme="minorHAnsi" w:cstheme="minorHAnsi"/>
          <w:iCs/>
        </w:rPr>
        <w:t> </w:t>
      </w:r>
      <w:r w:rsidRPr="008368C5">
        <w:rPr>
          <w:rFonts w:asciiTheme="minorHAnsi" w:hAnsiTheme="minorHAnsi" w:cstheme="minorHAnsi"/>
          <w:iCs/>
        </w:rPr>
        <w:t>stopniowym redukowaniu zanieczyszczenia wód podziemnych przez odwracanie znaczących i</w:t>
      </w:r>
      <w:r w:rsidR="006663D3" w:rsidRPr="008368C5">
        <w:rPr>
          <w:rFonts w:asciiTheme="minorHAnsi" w:hAnsiTheme="minorHAnsi" w:cstheme="minorHAnsi"/>
          <w:iCs/>
        </w:rPr>
        <w:t> </w:t>
      </w:r>
      <w:r w:rsidRPr="008368C5">
        <w:rPr>
          <w:rFonts w:asciiTheme="minorHAnsi" w:hAnsiTheme="minorHAnsi" w:cstheme="minorHAnsi"/>
          <w:iCs/>
        </w:rPr>
        <w:t>utrzymujących się tendencji wzrostowych zanieczyszczenia powstałego w</w:t>
      </w:r>
      <w:r w:rsidR="006663D3" w:rsidRPr="008368C5">
        <w:rPr>
          <w:rFonts w:asciiTheme="minorHAnsi" w:hAnsiTheme="minorHAnsi" w:cstheme="minorHAnsi"/>
          <w:iCs/>
        </w:rPr>
        <w:t> </w:t>
      </w:r>
      <w:r w:rsidRPr="008368C5">
        <w:rPr>
          <w:rFonts w:asciiTheme="minorHAnsi" w:hAnsiTheme="minorHAnsi" w:cstheme="minorHAnsi"/>
          <w:iCs/>
        </w:rPr>
        <w:t>wyniku działalności człowieka.</w:t>
      </w:r>
    </w:p>
    <w:p w14:paraId="7723559A" w14:textId="0C274E70" w:rsidR="00B7403A" w:rsidRPr="008368C5" w:rsidRDefault="00B7403A" w:rsidP="00B7403A">
      <w:pPr>
        <w:rPr>
          <w:rFonts w:asciiTheme="minorHAnsi" w:hAnsiTheme="minorHAnsi" w:cstheme="minorHAnsi"/>
          <w:iCs/>
        </w:rPr>
      </w:pPr>
      <w:r w:rsidRPr="008368C5">
        <w:rPr>
          <w:rFonts w:asciiTheme="minorHAnsi" w:hAnsiTheme="minorHAnsi" w:cstheme="minorHAnsi"/>
          <w:iCs/>
        </w:rPr>
        <w:t xml:space="preserve">Podstawowym celem środowiskowym dla </w:t>
      </w:r>
      <w:proofErr w:type="spellStart"/>
      <w:r w:rsidRPr="008368C5">
        <w:rPr>
          <w:rFonts w:asciiTheme="minorHAnsi" w:hAnsiTheme="minorHAnsi" w:cstheme="minorHAnsi"/>
          <w:iCs/>
        </w:rPr>
        <w:t>jcwpd</w:t>
      </w:r>
      <w:proofErr w:type="spellEnd"/>
      <w:r w:rsidRPr="008368C5">
        <w:rPr>
          <w:rFonts w:asciiTheme="minorHAnsi" w:hAnsiTheme="minorHAnsi" w:cstheme="minorHAnsi"/>
          <w:iCs/>
        </w:rPr>
        <w:t xml:space="preserve"> jest utrzymanie lub osiągnięcie dobrego stanu, definiowanego w</w:t>
      </w:r>
      <w:r w:rsidR="006663D3" w:rsidRPr="008368C5">
        <w:rPr>
          <w:rFonts w:asciiTheme="minorHAnsi" w:hAnsiTheme="minorHAnsi" w:cstheme="minorHAnsi"/>
          <w:iCs/>
        </w:rPr>
        <w:t> </w:t>
      </w:r>
      <w:r w:rsidRPr="008368C5">
        <w:rPr>
          <w:rFonts w:asciiTheme="minorHAnsi" w:hAnsiTheme="minorHAnsi" w:cstheme="minorHAnsi"/>
          <w:iCs/>
        </w:rPr>
        <w:t>art. 2 RDW jako stan osiągnięty przez część wód podziemnych, jeżeli zarówno jej stan ilościowy, jak i</w:t>
      </w:r>
      <w:r w:rsidR="006663D3" w:rsidRPr="008368C5">
        <w:rPr>
          <w:rFonts w:asciiTheme="minorHAnsi" w:hAnsiTheme="minorHAnsi" w:cstheme="minorHAnsi"/>
          <w:iCs/>
        </w:rPr>
        <w:t> </w:t>
      </w:r>
      <w:r w:rsidRPr="008368C5">
        <w:rPr>
          <w:rFonts w:asciiTheme="minorHAnsi" w:hAnsiTheme="minorHAnsi" w:cstheme="minorHAnsi"/>
          <w:iCs/>
        </w:rPr>
        <w:t xml:space="preserve">chemiczny jest określony jako co najmniej "dobry". Ogólny stan </w:t>
      </w:r>
      <w:proofErr w:type="spellStart"/>
      <w:r w:rsidRPr="008368C5">
        <w:rPr>
          <w:rFonts w:asciiTheme="minorHAnsi" w:hAnsiTheme="minorHAnsi" w:cstheme="minorHAnsi"/>
          <w:iCs/>
        </w:rPr>
        <w:t>jcwpd</w:t>
      </w:r>
      <w:proofErr w:type="spellEnd"/>
      <w:r w:rsidRPr="008368C5">
        <w:rPr>
          <w:rFonts w:asciiTheme="minorHAnsi" w:hAnsiTheme="minorHAnsi" w:cstheme="minorHAnsi"/>
          <w:iCs/>
        </w:rPr>
        <w:t xml:space="preserve"> określany jest zatem na</w:t>
      </w:r>
      <w:r w:rsidR="006663D3" w:rsidRPr="008368C5">
        <w:rPr>
          <w:rFonts w:asciiTheme="minorHAnsi" w:hAnsiTheme="minorHAnsi" w:cstheme="minorHAnsi"/>
          <w:iCs/>
        </w:rPr>
        <w:t> </w:t>
      </w:r>
      <w:r w:rsidRPr="008368C5">
        <w:rPr>
          <w:rFonts w:asciiTheme="minorHAnsi" w:hAnsiTheme="minorHAnsi" w:cstheme="minorHAnsi"/>
          <w:iCs/>
        </w:rPr>
        <w:t xml:space="preserve">podstawie oceny stanu ilościowego oraz oceny stanu chemicznego </w:t>
      </w:r>
      <w:proofErr w:type="spellStart"/>
      <w:r w:rsidRPr="008368C5">
        <w:rPr>
          <w:rFonts w:asciiTheme="minorHAnsi" w:hAnsiTheme="minorHAnsi" w:cstheme="minorHAnsi"/>
          <w:iCs/>
        </w:rPr>
        <w:t>jcwpd</w:t>
      </w:r>
      <w:proofErr w:type="spellEnd"/>
      <w:r w:rsidRPr="008368C5">
        <w:rPr>
          <w:rFonts w:asciiTheme="minorHAnsi" w:hAnsiTheme="minorHAnsi" w:cstheme="minorHAnsi"/>
          <w:iCs/>
        </w:rPr>
        <w:t>, przy czym o</w:t>
      </w:r>
      <w:r w:rsidR="00FF334A" w:rsidRPr="008368C5">
        <w:rPr>
          <w:rFonts w:asciiTheme="minorHAnsi" w:hAnsiTheme="minorHAnsi" w:cstheme="minorHAnsi"/>
          <w:iCs/>
        </w:rPr>
        <w:t> </w:t>
      </w:r>
      <w:r w:rsidRPr="008368C5">
        <w:rPr>
          <w:rFonts w:asciiTheme="minorHAnsi" w:hAnsiTheme="minorHAnsi" w:cstheme="minorHAnsi"/>
          <w:iCs/>
        </w:rPr>
        <w:t>ogólnej ocenie stanu decyduje gorszy wynik.</w:t>
      </w:r>
    </w:p>
    <w:p w14:paraId="2197DAB3" w14:textId="1932C972" w:rsidR="00B7403A" w:rsidRPr="008368C5" w:rsidRDefault="00B7403A" w:rsidP="00B7403A">
      <w:pPr>
        <w:rPr>
          <w:rFonts w:asciiTheme="minorHAnsi" w:hAnsiTheme="minorHAnsi" w:cstheme="minorHAnsi"/>
          <w:iCs/>
        </w:rPr>
      </w:pPr>
      <w:r w:rsidRPr="008368C5">
        <w:rPr>
          <w:rFonts w:asciiTheme="minorHAnsi" w:hAnsiTheme="minorHAnsi" w:cstheme="minorHAnsi"/>
          <w:iCs/>
        </w:rPr>
        <w:t xml:space="preserve">Ocena stanu </w:t>
      </w:r>
      <w:proofErr w:type="spellStart"/>
      <w:r w:rsidRPr="008368C5">
        <w:rPr>
          <w:rFonts w:asciiTheme="minorHAnsi" w:hAnsiTheme="minorHAnsi" w:cstheme="minorHAnsi"/>
          <w:iCs/>
        </w:rPr>
        <w:t>jcwpd</w:t>
      </w:r>
      <w:proofErr w:type="spellEnd"/>
      <w:r w:rsidRPr="008368C5">
        <w:rPr>
          <w:rFonts w:asciiTheme="minorHAnsi" w:hAnsiTheme="minorHAnsi" w:cstheme="minorHAnsi"/>
          <w:iCs/>
        </w:rPr>
        <w:t xml:space="preserve"> w</w:t>
      </w:r>
      <w:r w:rsidR="006663D3" w:rsidRPr="008368C5">
        <w:rPr>
          <w:rFonts w:asciiTheme="minorHAnsi" w:hAnsiTheme="minorHAnsi" w:cstheme="minorHAnsi"/>
          <w:iCs/>
        </w:rPr>
        <w:t> </w:t>
      </w:r>
      <w:r w:rsidRPr="008368C5">
        <w:rPr>
          <w:rFonts w:asciiTheme="minorHAnsi" w:hAnsiTheme="minorHAnsi" w:cstheme="minorHAnsi"/>
          <w:iCs/>
        </w:rPr>
        <w:t>rozumieniu RDW i</w:t>
      </w:r>
      <w:r w:rsidR="006663D3" w:rsidRPr="008368C5">
        <w:rPr>
          <w:rFonts w:asciiTheme="minorHAnsi" w:hAnsiTheme="minorHAnsi" w:cstheme="minorHAnsi"/>
          <w:iCs/>
        </w:rPr>
        <w:t> </w:t>
      </w:r>
      <w:r w:rsidRPr="008368C5">
        <w:rPr>
          <w:rFonts w:asciiTheme="minorHAnsi" w:hAnsiTheme="minorHAnsi" w:cstheme="minorHAnsi"/>
        </w:rPr>
        <w:t>DWP</w:t>
      </w:r>
      <w:r w:rsidRPr="008368C5">
        <w:rPr>
          <w:rFonts w:asciiTheme="minorHAnsi" w:hAnsiTheme="minorHAnsi" w:cstheme="minorHAnsi"/>
          <w:iCs/>
        </w:rPr>
        <w:t xml:space="preserve"> jest kontrolą stanu środowiska wodnego wykonywaną w</w:t>
      </w:r>
      <w:r w:rsidR="006663D3" w:rsidRPr="008368C5">
        <w:rPr>
          <w:rFonts w:asciiTheme="minorHAnsi" w:hAnsiTheme="minorHAnsi" w:cstheme="minorHAnsi"/>
          <w:iCs/>
        </w:rPr>
        <w:t> </w:t>
      </w:r>
      <w:r w:rsidRPr="008368C5">
        <w:rPr>
          <w:rFonts w:asciiTheme="minorHAnsi" w:hAnsiTheme="minorHAnsi" w:cstheme="minorHAnsi"/>
          <w:iCs/>
        </w:rPr>
        <w:t>określonych odstępach czasu. Nastawiona jest głównie na</w:t>
      </w:r>
      <w:r w:rsidR="006663D3" w:rsidRPr="008368C5">
        <w:rPr>
          <w:rFonts w:asciiTheme="minorHAnsi" w:hAnsiTheme="minorHAnsi" w:cstheme="minorHAnsi"/>
          <w:iCs/>
        </w:rPr>
        <w:t> </w:t>
      </w:r>
      <w:r w:rsidRPr="008368C5">
        <w:rPr>
          <w:rFonts w:asciiTheme="minorHAnsi" w:hAnsiTheme="minorHAnsi" w:cstheme="minorHAnsi"/>
          <w:iCs/>
        </w:rPr>
        <w:t>zidentyfikowanie wielkoobszarowych zagrożeń i</w:t>
      </w:r>
      <w:r w:rsidR="006663D3" w:rsidRPr="008368C5">
        <w:rPr>
          <w:rFonts w:asciiTheme="minorHAnsi" w:hAnsiTheme="minorHAnsi" w:cstheme="minorHAnsi"/>
          <w:iCs/>
        </w:rPr>
        <w:t> </w:t>
      </w:r>
      <w:r w:rsidRPr="008368C5">
        <w:rPr>
          <w:rFonts w:asciiTheme="minorHAnsi" w:hAnsiTheme="minorHAnsi" w:cstheme="minorHAnsi"/>
          <w:iCs/>
        </w:rPr>
        <w:t>ich wpływu na</w:t>
      </w:r>
      <w:r w:rsidR="006663D3" w:rsidRPr="008368C5">
        <w:rPr>
          <w:rFonts w:asciiTheme="minorHAnsi" w:hAnsiTheme="minorHAnsi" w:cstheme="minorHAnsi"/>
          <w:iCs/>
        </w:rPr>
        <w:t> </w:t>
      </w:r>
      <w:r w:rsidRPr="008368C5">
        <w:rPr>
          <w:rFonts w:asciiTheme="minorHAnsi" w:hAnsiTheme="minorHAnsi" w:cstheme="minorHAnsi"/>
          <w:iCs/>
        </w:rPr>
        <w:t>środowisko wodne (ocena wpływu) z</w:t>
      </w:r>
      <w:r w:rsidR="006663D3" w:rsidRPr="008368C5">
        <w:rPr>
          <w:rFonts w:asciiTheme="minorHAnsi" w:hAnsiTheme="minorHAnsi" w:cstheme="minorHAnsi"/>
          <w:iCs/>
        </w:rPr>
        <w:t> </w:t>
      </w:r>
      <w:r w:rsidRPr="008368C5">
        <w:rPr>
          <w:rFonts w:asciiTheme="minorHAnsi" w:hAnsiTheme="minorHAnsi" w:cstheme="minorHAnsi"/>
          <w:iCs/>
        </w:rPr>
        <w:t>pominięciem oddziaływań o</w:t>
      </w:r>
      <w:r w:rsidR="00FF334A" w:rsidRPr="008368C5">
        <w:rPr>
          <w:rFonts w:asciiTheme="minorHAnsi" w:hAnsiTheme="minorHAnsi" w:cstheme="minorHAnsi"/>
          <w:iCs/>
        </w:rPr>
        <w:t> </w:t>
      </w:r>
      <w:r w:rsidRPr="008368C5">
        <w:rPr>
          <w:rFonts w:asciiTheme="minorHAnsi" w:hAnsiTheme="minorHAnsi" w:cstheme="minorHAnsi"/>
          <w:iCs/>
        </w:rPr>
        <w:t>zasięgu lokalnym, niemających znaczenia w</w:t>
      </w:r>
      <w:r w:rsidR="006663D3" w:rsidRPr="008368C5">
        <w:rPr>
          <w:rFonts w:asciiTheme="minorHAnsi" w:hAnsiTheme="minorHAnsi" w:cstheme="minorHAnsi"/>
          <w:iCs/>
        </w:rPr>
        <w:t> </w:t>
      </w:r>
      <w:r w:rsidRPr="008368C5">
        <w:rPr>
          <w:rFonts w:asciiTheme="minorHAnsi" w:hAnsiTheme="minorHAnsi" w:cstheme="minorHAnsi"/>
          <w:iCs/>
        </w:rPr>
        <w:t xml:space="preserve">skali całej </w:t>
      </w:r>
      <w:proofErr w:type="spellStart"/>
      <w:r w:rsidRPr="008368C5">
        <w:rPr>
          <w:rFonts w:asciiTheme="minorHAnsi" w:hAnsiTheme="minorHAnsi" w:cstheme="minorHAnsi"/>
          <w:iCs/>
        </w:rPr>
        <w:t>jcwpd</w:t>
      </w:r>
      <w:proofErr w:type="spellEnd"/>
      <w:r w:rsidRPr="008368C5">
        <w:rPr>
          <w:rFonts w:asciiTheme="minorHAnsi" w:hAnsiTheme="minorHAnsi" w:cstheme="minorHAnsi"/>
          <w:iCs/>
        </w:rPr>
        <w:t xml:space="preserve">. Metodyka wykonywania oceny stanu </w:t>
      </w:r>
      <w:proofErr w:type="spellStart"/>
      <w:r w:rsidRPr="008368C5">
        <w:rPr>
          <w:rFonts w:asciiTheme="minorHAnsi" w:hAnsiTheme="minorHAnsi" w:cstheme="minorHAnsi"/>
          <w:iCs/>
        </w:rPr>
        <w:t>jcwpd</w:t>
      </w:r>
      <w:proofErr w:type="spellEnd"/>
      <w:r w:rsidRPr="008368C5">
        <w:rPr>
          <w:rFonts w:asciiTheme="minorHAnsi" w:hAnsiTheme="minorHAnsi" w:cstheme="minorHAnsi"/>
          <w:iCs/>
        </w:rPr>
        <w:t xml:space="preserve"> została przedstawiona w</w:t>
      </w:r>
      <w:r w:rsidR="006663D3" w:rsidRPr="008368C5">
        <w:rPr>
          <w:rFonts w:asciiTheme="minorHAnsi" w:hAnsiTheme="minorHAnsi" w:cstheme="minorHAnsi"/>
          <w:iCs/>
        </w:rPr>
        <w:t> </w:t>
      </w:r>
      <w:r w:rsidRPr="008368C5">
        <w:rPr>
          <w:rFonts w:asciiTheme="minorHAnsi" w:hAnsiTheme="minorHAnsi" w:cstheme="minorHAnsi"/>
          <w:iCs/>
        </w:rPr>
        <w:t>rozdziale 5.</w:t>
      </w:r>
    </w:p>
    <w:p w14:paraId="59ADD247" w14:textId="4AFBB1E2" w:rsidR="00B7403A" w:rsidRPr="008368C5" w:rsidRDefault="00B7403A" w:rsidP="00B7403A">
      <w:pPr>
        <w:rPr>
          <w:rFonts w:asciiTheme="minorHAnsi" w:hAnsiTheme="minorHAnsi" w:cstheme="minorHAnsi"/>
        </w:rPr>
      </w:pPr>
      <w:r w:rsidRPr="008368C5">
        <w:rPr>
          <w:rFonts w:asciiTheme="minorHAnsi" w:hAnsiTheme="minorHAnsi" w:cstheme="minorHAnsi"/>
        </w:rPr>
        <w:t xml:space="preserve">W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na</w:t>
      </w:r>
      <w:r w:rsidR="006663D3" w:rsidRPr="008368C5">
        <w:rPr>
          <w:rFonts w:asciiTheme="minorHAnsi" w:hAnsiTheme="minorHAnsi" w:cstheme="minorHAnsi"/>
        </w:rPr>
        <w:t> </w:t>
      </w:r>
      <w:r w:rsidRPr="008368C5">
        <w:rPr>
          <w:rFonts w:asciiTheme="minorHAnsi" w:hAnsiTheme="minorHAnsi" w:cstheme="minorHAnsi"/>
        </w:rPr>
        <w:t xml:space="preserve">obszarze dorzecza Wisły jako cele środowiskowe ustalono osiągnięcie dobrego stanu chemicznego oraz dobrego stanu ilościowego. Dla 5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(nr 17, 67, 102, 115 i</w:t>
      </w:r>
      <w:r w:rsidR="006663D3" w:rsidRPr="008368C5">
        <w:rPr>
          <w:rFonts w:asciiTheme="minorHAnsi" w:hAnsiTheme="minorHAnsi" w:cstheme="minorHAnsi"/>
        </w:rPr>
        <w:t> </w:t>
      </w:r>
      <w:r w:rsidRPr="008368C5">
        <w:rPr>
          <w:rFonts w:asciiTheme="minorHAnsi" w:hAnsiTheme="minorHAnsi" w:cstheme="minorHAnsi"/>
        </w:rPr>
        <w:t>132)</w:t>
      </w:r>
      <w:r w:rsidR="005569F9" w:rsidRPr="008368C5">
        <w:rPr>
          <w:rFonts w:asciiTheme="minorHAnsi" w:hAnsiTheme="minorHAnsi" w:cstheme="minorHAnsi"/>
        </w:rPr>
        <w:t xml:space="preserve"> </w:t>
      </w:r>
      <w:r w:rsidRPr="008368C5">
        <w:rPr>
          <w:rFonts w:asciiTheme="minorHAnsi" w:hAnsiTheme="minorHAnsi" w:cstheme="minorHAnsi"/>
        </w:rPr>
        <w:t>ustalono odstępstwo czasowe (odstępstwo z</w:t>
      </w:r>
      <w:r w:rsidR="006663D3" w:rsidRPr="008368C5">
        <w:rPr>
          <w:rFonts w:asciiTheme="minorHAnsi" w:hAnsiTheme="minorHAnsi" w:cstheme="minorHAnsi"/>
        </w:rPr>
        <w:t> </w:t>
      </w:r>
      <w:r w:rsidRPr="008368C5">
        <w:rPr>
          <w:rFonts w:asciiTheme="minorHAnsi" w:hAnsiTheme="minorHAnsi" w:cstheme="minorHAnsi"/>
        </w:rPr>
        <w:t xml:space="preserve">tytułu art. 4 ust. 4 RDW), wskazując jako termin osiągnięcia celów </w:t>
      </w:r>
      <w:r w:rsidRPr="008368C5">
        <w:rPr>
          <w:rFonts w:asciiTheme="minorHAnsi" w:hAnsiTheme="minorHAnsi" w:cstheme="minorHAnsi"/>
        </w:rPr>
        <w:lastRenderedPageBreak/>
        <w:t xml:space="preserve">środowiskowych rok 2027. Dla 7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(nr 86, 101, 111, 130, 145, 146 i</w:t>
      </w:r>
      <w:r w:rsidR="006663D3" w:rsidRPr="008368C5">
        <w:rPr>
          <w:rFonts w:asciiTheme="minorHAnsi" w:hAnsiTheme="minorHAnsi" w:cstheme="minorHAnsi"/>
        </w:rPr>
        <w:t> </w:t>
      </w:r>
      <w:r w:rsidRPr="008368C5">
        <w:rPr>
          <w:rFonts w:asciiTheme="minorHAnsi" w:hAnsiTheme="minorHAnsi" w:cstheme="minorHAnsi"/>
        </w:rPr>
        <w:t>157) ustalono mniej rygorystyczny cel (odstępstwo z</w:t>
      </w:r>
      <w:r w:rsidR="006663D3" w:rsidRPr="008368C5">
        <w:rPr>
          <w:rFonts w:asciiTheme="minorHAnsi" w:hAnsiTheme="minorHAnsi" w:cstheme="minorHAnsi"/>
        </w:rPr>
        <w:t> </w:t>
      </w:r>
      <w:r w:rsidRPr="008368C5">
        <w:rPr>
          <w:rFonts w:asciiTheme="minorHAnsi" w:hAnsiTheme="minorHAnsi" w:cstheme="minorHAnsi"/>
        </w:rPr>
        <w:t xml:space="preserve">tytułu art. 4 ust. 5 RDW): ochrona stanu ilościowego przed dalszym pogorszeniem. </w:t>
      </w:r>
    </w:p>
    <w:p w14:paraId="7C68D20B" w14:textId="4DACF48E" w:rsidR="00B7403A" w:rsidRPr="008368C5" w:rsidRDefault="00B7403A" w:rsidP="00B7403A">
      <w:pPr>
        <w:rPr>
          <w:rFonts w:asciiTheme="minorHAnsi" w:hAnsiTheme="minorHAnsi" w:cstheme="minorHAnsi"/>
          <w:iCs/>
        </w:rPr>
      </w:pPr>
      <w:r w:rsidRPr="008368C5">
        <w:rPr>
          <w:rFonts w:asciiTheme="minorHAnsi" w:hAnsiTheme="minorHAnsi" w:cstheme="minorHAnsi"/>
          <w:iCs/>
        </w:rPr>
        <w:t xml:space="preserve">Podstawą dla określenia osiągnięcia celów środowiskowych jest wynik oceny stanu </w:t>
      </w:r>
      <w:proofErr w:type="spellStart"/>
      <w:r w:rsidRPr="008368C5">
        <w:rPr>
          <w:rFonts w:asciiTheme="minorHAnsi" w:hAnsiTheme="minorHAnsi" w:cstheme="minorHAnsi"/>
          <w:iCs/>
        </w:rPr>
        <w:t>jcwpd</w:t>
      </w:r>
      <w:proofErr w:type="spellEnd"/>
      <w:r w:rsidRPr="008368C5">
        <w:rPr>
          <w:rFonts w:asciiTheme="minorHAnsi" w:hAnsiTheme="minorHAnsi" w:cstheme="minorHAnsi"/>
          <w:iCs/>
        </w:rPr>
        <w:t xml:space="preserve">. Przy wykorzystaniu oceny stanu </w:t>
      </w:r>
      <w:proofErr w:type="spellStart"/>
      <w:r w:rsidRPr="008368C5">
        <w:rPr>
          <w:rFonts w:asciiTheme="minorHAnsi" w:hAnsiTheme="minorHAnsi" w:cstheme="minorHAnsi"/>
          <w:iCs/>
        </w:rPr>
        <w:t>jcwpd</w:t>
      </w:r>
      <w:proofErr w:type="spellEnd"/>
      <w:r w:rsidRPr="008368C5">
        <w:rPr>
          <w:rFonts w:asciiTheme="minorHAnsi" w:hAnsiTheme="minorHAnsi" w:cstheme="minorHAnsi"/>
          <w:iCs/>
        </w:rPr>
        <w:t xml:space="preserve"> wykonanej w</w:t>
      </w:r>
      <w:r w:rsidR="006663D3" w:rsidRPr="008368C5">
        <w:rPr>
          <w:rFonts w:asciiTheme="minorHAnsi" w:hAnsiTheme="minorHAnsi" w:cstheme="minorHAnsi"/>
          <w:iCs/>
        </w:rPr>
        <w:t> </w:t>
      </w:r>
      <w:r w:rsidRPr="008368C5">
        <w:rPr>
          <w:rFonts w:asciiTheme="minorHAnsi" w:hAnsiTheme="minorHAnsi" w:cstheme="minorHAnsi"/>
          <w:iCs/>
        </w:rPr>
        <w:t>2020</w:t>
      </w:r>
      <w:r w:rsidR="006663D3" w:rsidRPr="008368C5">
        <w:rPr>
          <w:rFonts w:asciiTheme="minorHAnsi" w:hAnsiTheme="minorHAnsi" w:cstheme="minorHAnsi"/>
          <w:iCs/>
        </w:rPr>
        <w:t> </w:t>
      </w:r>
      <w:r w:rsidRPr="008368C5">
        <w:rPr>
          <w:rFonts w:asciiTheme="minorHAnsi" w:hAnsiTheme="minorHAnsi" w:cstheme="minorHAnsi"/>
          <w:iCs/>
        </w:rPr>
        <w:t>r. (w oparciu o</w:t>
      </w:r>
      <w:r w:rsidR="00FF334A" w:rsidRPr="008368C5">
        <w:rPr>
          <w:rFonts w:asciiTheme="minorHAnsi" w:hAnsiTheme="minorHAnsi" w:cstheme="minorHAnsi"/>
          <w:iCs/>
        </w:rPr>
        <w:t> </w:t>
      </w:r>
      <w:r w:rsidRPr="008368C5">
        <w:rPr>
          <w:rFonts w:asciiTheme="minorHAnsi" w:hAnsiTheme="minorHAnsi" w:cstheme="minorHAnsi"/>
          <w:iCs/>
        </w:rPr>
        <w:t>wyniki monitoringu diagnostycznego z</w:t>
      </w:r>
      <w:r w:rsidR="006663D3" w:rsidRPr="008368C5">
        <w:rPr>
          <w:rFonts w:asciiTheme="minorHAnsi" w:hAnsiTheme="minorHAnsi" w:cstheme="minorHAnsi"/>
          <w:iCs/>
        </w:rPr>
        <w:t> </w:t>
      </w:r>
      <w:r w:rsidRPr="008368C5">
        <w:rPr>
          <w:rFonts w:asciiTheme="minorHAnsi" w:hAnsiTheme="minorHAnsi" w:cstheme="minorHAnsi"/>
          <w:iCs/>
        </w:rPr>
        <w:t>2019</w:t>
      </w:r>
      <w:r w:rsidR="006663D3" w:rsidRPr="008368C5">
        <w:rPr>
          <w:rFonts w:asciiTheme="minorHAnsi" w:hAnsiTheme="minorHAnsi" w:cstheme="minorHAnsi"/>
          <w:iCs/>
        </w:rPr>
        <w:t> </w:t>
      </w:r>
      <w:r w:rsidRPr="008368C5">
        <w:rPr>
          <w:rFonts w:asciiTheme="minorHAnsi" w:hAnsiTheme="minorHAnsi" w:cstheme="minorHAnsi"/>
          <w:iCs/>
        </w:rPr>
        <w:t>r.) w</w:t>
      </w:r>
      <w:r w:rsidR="006663D3" w:rsidRPr="008368C5">
        <w:rPr>
          <w:rFonts w:asciiTheme="minorHAnsi" w:hAnsiTheme="minorHAnsi" w:cstheme="minorHAnsi"/>
          <w:iCs/>
        </w:rPr>
        <w:t> </w:t>
      </w:r>
      <w:r w:rsidRPr="008368C5">
        <w:rPr>
          <w:rFonts w:asciiTheme="minorHAnsi" w:hAnsiTheme="minorHAnsi" w:cstheme="minorHAnsi"/>
          <w:iCs/>
        </w:rPr>
        <w:t xml:space="preserve">ogólnej licznie 94 </w:t>
      </w:r>
      <w:proofErr w:type="spellStart"/>
      <w:r w:rsidRPr="008368C5">
        <w:rPr>
          <w:rFonts w:asciiTheme="minorHAnsi" w:hAnsiTheme="minorHAnsi" w:cstheme="minorHAnsi"/>
          <w:iCs/>
        </w:rPr>
        <w:t>jcwpd</w:t>
      </w:r>
      <w:proofErr w:type="spellEnd"/>
      <w:r w:rsidRPr="008368C5">
        <w:rPr>
          <w:rFonts w:asciiTheme="minorHAnsi" w:hAnsiTheme="minorHAnsi" w:cstheme="minorHAnsi"/>
          <w:iCs/>
        </w:rPr>
        <w:t xml:space="preserve"> wydzielonych na</w:t>
      </w:r>
      <w:r w:rsidR="006663D3" w:rsidRPr="008368C5">
        <w:rPr>
          <w:rFonts w:asciiTheme="minorHAnsi" w:hAnsiTheme="minorHAnsi" w:cstheme="minorHAnsi"/>
          <w:iCs/>
        </w:rPr>
        <w:t> </w:t>
      </w:r>
      <w:r w:rsidRPr="008368C5">
        <w:rPr>
          <w:rFonts w:asciiTheme="minorHAnsi" w:hAnsiTheme="minorHAnsi" w:cstheme="minorHAnsi"/>
          <w:iCs/>
        </w:rPr>
        <w:t xml:space="preserve">obszarze dorzecza Wisły zidentyfikowano 8 </w:t>
      </w:r>
      <w:proofErr w:type="spellStart"/>
      <w:r w:rsidRPr="008368C5">
        <w:rPr>
          <w:rFonts w:asciiTheme="minorHAnsi" w:hAnsiTheme="minorHAnsi" w:cstheme="minorHAnsi"/>
          <w:iCs/>
        </w:rPr>
        <w:t>jcwpd</w:t>
      </w:r>
      <w:proofErr w:type="spellEnd"/>
      <w:r w:rsidRPr="008368C5">
        <w:rPr>
          <w:rFonts w:asciiTheme="minorHAnsi" w:hAnsiTheme="minorHAnsi" w:cstheme="minorHAnsi"/>
          <w:iCs/>
        </w:rPr>
        <w:t xml:space="preserve"> o</w:t>
      </w:r>
      <w:r w:rsidR="00FF334A" w:rsidRPr="008368C5">
        <w:rPr>
          <w:rFonts w:asciiTheme="minorHAnsi" w:hAnsiTheme="minorHAnsi" w:cstheme="minorHAnsi"/>
          <w:iCs/>
        </w:rPr>
        <w:t> </w:t>
      </w:r>
      <w:r w:rsidRPr="008368C5">
        <w:rPr>
          <w:rFonts w:asciiTheme="minorHAnsi" w:hAnsiTheme="minorHAnsi" w:cstheme="minorHAnsi"/>
          <w:iCs/>
        </w:rPr>
        <w:t>stanie słabym, w</w:t>
      </w:r>
      <w:r w:rsidR="006663D3" w:rsidRPr="008368C5">
        <w:rPr>
          <w:rFonts w:asciiTheme="minorHAnsi" w:hAnsiTheme="minorHAnsi" w:cstheme="minorHAnsi"/>
          <w:iCs/>
        </w:rPr>
        <w:t> </w:t>
      </w:r>
      <w:r w:rsidRPr="008368C5">
        <w:rPr>
          <w:rFonts w:asciiTheme="minorHAnsi" w:hAnsiTheme="minorHAnsi" w:cstheme="minorHAnsi"/>
          <w:iCs/>
        </w:rPr>
        <w:t xml:space="preserve">tym 3 </w:t>
      </w:r>
      <w:proofErr w:type="spellStart"/>
      <w:r w:rsidRPr="008368C5">
        <w:rPr>
          <w:rFonts w:asciiTheme="minorHAnsi" w:hAnsiTheme="minorHAnsi" w:cstheme="minorHAnsi"/>
          <w:iCs/>
        </w:rPr>
        <w:t>jcwpd</w:t>
      </w:r>
      <w:proofErr w:type="spellEnd"/>
      <w:r w:rsidRPr="008368C5">
        <w:rPr>
          <w:rFonts w:asciiTheme="minorHAnsi" w:hAnsiTheme="minorHAnsi" w:cstheme="minorHAnsi"/>
          <w:iCs/>
        </w:rPr>
        <w:t xml:space="preserve"> otrzymały słaby stan chemiczny, zaś 5 słaby stan ilościowy (poniższy wykres).</w:t>
      </w:r>
    </w:p>
    <w:p w14:paraId="50CD510C" w14:textId="08F39712" w:rsidR="008713EF" w:rsidRPr="008368C5" w:rsidRDefault="008F35CE" w:rsidP="008713EF">
      <w:pPr>
        <w:keepNext/>
        <w:jc w:val="center"/>
      </w:pPr>
      <w:r w:rsidRPr="008368C5">
        <w:rPr>
          <w:noProof/>
        </w:rPr>
        <w:drawing>
          <wp:inline distT="0" distB="0" distL="0" distR="0" wp14:anchorId="03F73AA6" wp14:editId="3E91B31E">
            <wp:extent cx="4572000" cy="2743200"/>
            <wp:effectExtent l="0" t="0" r="0" b="0"/>
            <wp:docPr id="238" name="Wykres 238">
              <a:extLst xmlns:a="http://schemas.openxmlformats.org/drawingml/2006/main">
                <a:ext uri="{FF2B5EF4-FFF2-40B4-BE49-F238E27FC236}">
                  <a16:creationId xmlns:a16="http://schemas.microsoft.com/office/drawing/2014/main" id="{24DF32E4-C7EB-4D7D-8A2E-CBFD4C6174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5C4EF18C" w14:textId="1B745EDA" w:rsidR="00B7403A" w:rsidRPr="008368C5" w:rsidRDefault="008713EF" w:rsidP="00F45A85">
      <w:pPr>
        <w:pStyle w:val="Wykres"/>
      </w:pPr>
      <w:bookmarkStart w:id="335" w:name="_Toc68709738"/>
      <w:r w:rsidRPr="008368C5">
        <w:t xml:space="preserve">Wykres </w:t>
      </w:r>
      <w:r w:rsidRPr="008368C5">
        <w:fldChar w:fldCharType="begin"/>
      </w:r>
      <w:r w:rsidRPr="008368C5">
        <w:instrText>STYLEREF 1 \s</w:instrText>
      </w:r>
      <w:r w:rsidRPr="008368C5">
        <w:fldChar w:fldCharType="separate"/>
      </w:r>
      <w:r w:rsidR="00B146EE">
        <w:rPr>
          <w:noProof/>
        </w:rPr>
        <w:t>8</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12</w:t>
      </w:r>
      <w:r w:rsidRPr="008368C5">
        <w:fldChar w:fldCharType="end"/>
      </w:r>
      <w:r w:rsidR="00F45A85" w:rsidRPr="008368C5">
        <w:tab/>
        <w:t xml:space="preserve">Podsumowanie wyniku oceny stanu </w:t>
      </w:r>
      <w:proofErr w:type="spellStart"/>
      <w:r w:rsidR="00F45A85" w:rsidRPr="008368C5">
        <w:t>jcwpd</w:t>
      </w:r>
      <w:proofErr w:type="spellEnd"/>
      <w:r w:rsidR="00F45A85" w:rsidRPr="008368C5">
        <w:t xml:space="preserve"> </w:t>
      </w:r>
      <w:r w:rsidR="000D65F9" w:rsidRPr="008368C5">
        <w:t xml:space="preserve">(osiągnięcia celów środowiskowych) na obszarze dorzecza Wisły - podano liczbę </w:t>
      </w:r>
      <w:proofErr w:type="spellStart"/>
      <w:r w:rsidR="000D65F9" w:rsidRPr="008368C5">
        <w:t>jcwpd</w:t>
      </w:r>
      <w:proofErr w:type="spellEnd"/>
      <w:r w:rsidR="000D65F9" w:rsidRPr="008368C5">
        <w:t xml:space="preserve"> (ocena stanu </w:t>
      </w:r>
      <w:proofErr w:type="spellStart"/>
      <w:r w:rsidR="000D65F9" w:rsidRPr="008368C5">
        <w:t>jcwpd</w:t>
      </w:r>
      <w:proofErr w:type="spellEnd"/>
      <w:r w:rsidR="000D65F9" w:rsidRPr="008368C5">
        <w:t xml:space="preserve"> wykonana w 2020 r. na podstawie wyników monitoringu diagnostycznego z 2019 r.)</w:t>
      </w:r>
      <w:bookmarkEnd w:id="335"/>
    </w:p>
    <w:p w14:paraId="0D281DD3" w14:textId="23D9EB01" w:rsidR="00B7403A" w:rsidRPr="008368C5" w:rsidRDefault="00B7403A" w:rsidP="006D7BBA">
      <w:pPr>
        <w:pStyle w:val="rdo0"/>
      </w:pPr>
      <w:r w:rsidRPr="008368C5">
        <w:t xml:space="preserve">Źródło: opracowanie </w:t>
      </w:r>
      <w:r w:rsidR="001F261C" w:rsidRPr="008368C5">
        <w:t>własne</w:t>
      </w:r>
    </w:p>
    <w:p w14:paraId="570CD223" w14:textId="4D947944" w:rsidR="00B7403A" w:rsidRPr="008368C5" w:rsidRDefault="00B7403A" w:rsidP="00B7403A">
      <w:pPr>
        <w:rPr>
          <w:rFonts w:asciiTheme="minorHAnsi" w:hAnsiTheme="minorHAnsi" w:cstheme="minorHAnsi"/>
        </w:rPr>
      </w:pPr>
      <w:r w:rsidRPr="008368C5">
        <w:rPr>
          <w:rFonts w:asciiTheme="minorHAnsi" w:hAnsiTheme="minorHAnsi" w:cstheme="minorHAnsi"/>
        </w:rPr>
        <w:t>Odnosząc ustalone na</w:t>
      </w:r>
      <w:r w:rsidR="006663D3" w:rsidRPr="008368C5">
        <w:rPr>
          <w:rFonts w:asciiTheme="minorHAnsi" w:hAnsiTheme="minorHAnsi" w:cstheme="minorHAnsi"/>
        </w:rPr>
        <w:t> </w:t>
      </w:r>
      <w:r w:rsidRPr="008368C5">
        <w:rPr>
          <w:rFonts w:asciiTheme="minorHAnsi" w:hAnsiTheme="minorHAnsi" w:cstheme="minorHAnsi"/>
        </w:rPr>
        <w:t xml:space="preserve">lata 2016-2021 cele środowiskowe do wyników powyższej oceny stanu, 86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w:t>
      </w:r>
      <w:r w:rsidR="00897381" w:rsidRPr="008368C5">
        <w:rPr>
          <w:rFonts w:asciiTheme="minorHAnsi" w:hAnsiTheme="minorHAnsi" w:cstheme="minorHAnsi"/>
        </w:rPr>
        <w:t xml:space="preserve">(91%) </w:t>
      </w:r>
      <w:r w:rsidRPr="008368C5">
        <w:rPr>
          <w:rFonts w:asciiTheme="minorHAnsi" w:hAnsiTheme="minorHAnsi" w:cstheme="minorHAnsi"/>
        </w:rPr>
        <w:t>osiągnęło określone dla nich cele środowiskowe (dobry stan chemiczny i</w:t>
      </w:r>
      <w:r w:rsidR="006663D3" w:rsidRPr="008368C5">
        <w:rPr>
          <w:rFonts w:asciiTheme="minorHAnsi" w:hAnsiTheme="minorHAnsi" w:cstheme="minorHAnsi"/>
        </w:rPr>
        <w:t> </w:t>
      </w:r>
      <w:r w:rsidRPr="008368C5">
        <w:rPr>
          <w:rFonts w:asciiTheme="minorHAnsi" w:hAnsiTheme="minorHAnsi" w:cstheme="minorHAnsi"/>
        </w:rPr>
        <w:t xml:space="preserve">dobry stan ilościowy). 5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(o numerach: 17, 67, 102, 115 i</w:t>
      </w:r>
      <w:r w:rsidR="006663D3" w:rsidRPr="008368C5">
        <w:rPr>
          <w:rFonts w:asciiTheme="minorHAnsi" w:hAnsiTheme="minorHAnsi" w:cstheme="minorHAnsi"/>
        </w:rPr>
        <w:t> </w:t>
      </w:r>
      <w:r w:rsidRPr="008368C5">
        <w:rPr>
          <w:rFonts w:asciiTheme="minorHAnsi" w:hAnsiTheme="minorHAnsi" w:cstheme="minorHAnsi"/>
        </w:rPr>
        <w:t>132) osiągnęły cel środowiskowy w</w:t>
      </w:r>
      <w:r w:rsidR="006663D3" w:rsidRPr="008368C5">
        <w:rPr>
          <w:rFonts w:asciiTheme="minorHAnsi" w:hAnsiTheme="minorHAnsi" w:cstheme="minorHAnsi"/>
        </w:rPr>
        <w:t> </w:t>
      </w:r>
      <w:r w:rsidRPr="008368C5">
        <w:rPr>
          <w:rFonts w:asciiTheme="minorHAnsi" w:hAnsiTheme="minorHAnsi" w:cstheme="minorHAnsi"/>
        </w:rPr>
        <w:t>terminie wcześniejszym niż określony w</w:t>
      </w:r>
      <w:r w:rsidR="006663D3" w:rsidRPr="008368C5">
        <w:rPr>
          <w:rFonts w:asciiTheme="minorHAnsi" w:hAnsiTheme="minorHAnsi" w:cstheme="minorHAnsi"/>
        </w:rPr>
        <w:t>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 xml:space="preserve">przypadku 2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(o numerach: 86 i</w:t>
      </w:r>
      <w:r w:rsidR="006663D3" w:rsidRPr="008368C5">
        <w:rPr>
          <w:rFonts w:asciiTheme="minorHAnsi" w:hAnsiTheme="minorHAnsi" w:cstheme="minorHAnsi"/>
        </w:rPr>
        <w:t> </w:t>
      </w:r>
      <w:r w:rsidRPr="008368C5">
        <w:rPr>
          <w:rFonts w:asciiTheme="minorHAnsi" w:hAnsiTheme="minorHAnsi" w:cstheme="minorHAnsi"/>
        </w:rPr>
        <w:t>101), w</w:t>
      </w:r>
      <w:r w:rsidR="006663D3" w:rsidRPr="008368C5">
        <w:rPr>
          <w:rFonts w:asciiTheme="minorHAnsi" w:hAnsiTheme="minorHAnsi" w:cstheme="minorHAnsi"/>
        </w:rPr>
        <w:t> </w:t>
      </w:r>
      <w:r w:rsidRPr="008368C5">
        <w:rPr>
          <w:rFonts w:asciiTheme="minorHAnsi" w:hAnsiTheme="minorHAnsi" w:cstheme="minorHAnsi"/>
        </w:rPr>
        <w:t>związku z</w:t>
      </w:r>
      <w:r w:rsidR="006663D3" w:rsidRPr="008368C5">
        <w:rPr>
          <w:rFonts w:asciiTheme="minorHAnsi" w:hAnsiTheme="minorHAnsi" w:cstheme="minorHAnsi"/>
        </w:rPr>
        <w:t> </w:t>
      </w:r>
      <w:r w:rsidRPr="008368C5">
        <w:rPr>
          <w:rFonts w:asciiTheme="minorHAnsi" w:hAnsiTheme="minorHAnsi" w:cstheme="minorHAnsi"/>
        </w:rPr>
        <w:t>osiągnięciem dobrego stanu ilościowego, ustaje potrzeba ustalenia mniej rygorystycznego celu środowiskowego. Brak osiągnięcia celów środowiskowych stwierdzono w</w:t>
      </w:r>
      <w:r w:rsidR="006663D3" w:rsidRPr="008368C5">
        <w:rPr>
          <w:rFonts w:asciiTheme="minorHAnsi" w:hAnsiTheme="minorHAnsi" w:cstheme="minorHAnsi"/>
        </w:rPr>
        <w:t> </w:t>
      </w:r>
      <w:r w:rsidRPr="008368C5">
        <w:rPr>
          <w:rFonts w:asciiTheme="minorHAnsi" w:hAnsiTheme="minorHAnsi" w:cstheme="minorHAnsi"/>
        </w:rPr>
        <w:t xml:space="preserve">8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(o numerach: 64, 111, 130, 135, 145, 146, 147, 157), w</w:t>
      </w:r>
      <w:r w:rsidR="006663D3" w:rsidRPr="008368C5">
        <w:rPr>
          <w:rFonts w:asciiTheme="minorHAnsi" w:hAnsiTheme="minorHAnsi" w:cstheme="minorHAnsi"/>
        </w:rPr>
        <w:t> </w:t>
      </w:r>
      <w:r w:rsidRPr="008368C5">
        <w:rPr>
          <w:rFonts w:asciiTheme="minorHAnsi" w:hAnsiTheme="minorHAnsi" w:cstheme="minorHAnsi"/>
        </w:rPr>
        <w:t>tym w</w:t>
      </w:r>
      <w:r w:rsidR="006663D3" w:rsidRPr="008368C5">
        <w:rPr>
          <w:rFonts w:asciiTheme="minorHAnsi" w:hAnsiTheme="minorHAnsi" w:cstheme="minorHAnsi"/>
        </w:rPr>
        <w:t> </w:t>
      </w:r>
      <w:r w:rsidRPr="008368C5">
        <w:rPr>
          <w:rFonts w:asciiTheme="minorHAnsi" w:hAnsiTheme="minorHAnsi" w:cstheme="minorHAnsi"/>
        </w:rPr>
        <w:t xml:space="preserve">przypadku 3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nastąpiło pogorszenie stanu. Podsumowanie osiągnięcia celów środowiskowych ustalonych na</w:t>
      </w:r>
      <w:r w:rsidR="006663D3" w:rsidRPr="008368C5">
        <w:rPr>
          <w:rFonts w:asciiTheme="minorHAnsi" w:hAnsiTheme="minorHAnsi" w:cstheme="minorHAnsi"/>
        </w:rPr>
        <w:t> </w:t>
      </w:r>
      <w:r w:rsidRPr="008368C5">
        <w:rPr>
          <w:rFonts w:asciiTheme="minorHAnsi" w:hAnsiTheme="minorHAnsi" w:cstheme="minorHAnsi"/>
        </w:rPr>
        <w:t>lata 2016-2021 w</w:t>
      </w:r>
      <w:r w:rsidR="006663D3" w:rsidRPr="008368C5">
        <w:rPr>
          <w:rFonts w:asciiTheme="minorHAnsi" w:hAnsiTheme="minorHAnsi" w:cstheme="minorHAnsi"/>
        </w:rPr>
        <w:t> </w:t>
      </w:r>
      <w:r w:rsidRPr="008368C5">
        <w:rPr>
          <w:rFonts w:asciiTheme="minorHAnsi" w:hAnsiTheme="minorHAnsi" w:cstheme="minorHAnsi"/>
        </w:rPr>
        <w:t>podziale na</w:t>
      </w:r>
      <w:r w:rsidR="006663D3" w:rsidRPr="008368C5">
        <w:rPr>
          <w:rFonts w:asciiTheme="minorHAnsi" w:hAnsiTheme="minorHAnsi" w:cstheme="minorHAnsi"/>
        </w:rPr>
        <w:t> </w:t>
      </w:r>
      <w:r w:rsidRPr="008368C5">
        <w:rPr>
          <w:rFonts w:asciiTheme="minorHAnsi" w:hAnsiTheme="minorHAnsi" w:cstheme="minorHAnsi"/>
        </w:rPr>
        <w:t>poszczególne regiony wodne obszaru dorzecza Wisły przedstawiono w</w:t>
      </w:r>
      <w:r w:rsidR="006663D3" w:rsidRPr="008368C5">
        <w:rPr>
          <w:rFonts w:asciiTheme="minorHAnsi" w:hAnsiTheme="minorHAnsi" w:cstheme="minorHAnsi"/>
        </w:rPr>
        <w:t> </w:t>
      </w:r>
      <w:r w:rsidRPr="008368C5">
        <w:rPr>
          <w:rFonts w:asciiTheme="minorHAnsi" w:hAnsiTheme="minorHAnsi" w:cstheme="minorHAnsi"/>
        </w:rPr>
        <w:t xml:space="preserve">tabeli </w:t>
      </w:r>
      <w:r w:rsidR="001044B0" w:rsidRPr="008368C5">
        <w:rPr>
          <w:rFonts w:asciiTheme="minorHAnsi" w:hAnsiTheme="minorHAnsi" w:cstheme="minorHAnsi"/>
        </w:rPr>
        <w:t>8-11</w:t>
      </w:r>
      <w:r w:rsidR="00897381" w:rsidRPr="008368C5">
        <w:rPr>
          <w:rFonts w:asciiTheme="minorHAnsi" w:hAnsiTheme="minorHAnsi" w:cstheme="minorHAnsi"/>
        </w:rPr>
        <w:t xml:space="preserve">, zaś procentowy udział </w:t>
      </w:r>
      <w:proofErr w:type="spellStart"/>
      <w:r w:rsidR="00897381" w:rsidRPr="008368C5">
        <w:rPr>
          <w:rFonts w:asciiTheme="minorHAnsi" w:hAnsiTheme="minorHAnsi" w:cstheme="minorHAnsi"/>
        </w:rPr>
        <w:t>jcwpd</w:t>
      </w:r>
      <w:proofErr w:type="spellEnd"/>
      <w:r w:rsidR="00897381" w:rsidRPr="008368C5">
        <w:rPr>
          <w:rFonts w:asciiTheme="minorHAnsi" w:hAnsiTheme="minorHAnsi" w:cstheme="minorHAnsi"/>
        </w:rPr>
        <w:t xml:space="preserve"> z osiągniętym celem środowiskowym w poszczególnych regionach wodnych na wykresie 8-13.</w:t>
      </w:r>
    </w:p>
    <w:p w14:paraId="21E6622E" w14:textId="097E97B1" w:rsidR="00F45A85" w:rsidRPr="008368C5" w:rsidRDefault="00F45A85" w:rsidP="00F45A85">
      <w:pPr>
        <w:pStyle w:val="Tabela"/>
      </w:pPr>
      <w:bookmarkStart w:id="336" w:name="_Toc68709564"/>
      <w:r w:rsidRPr="008368C5">
        <w:lastRenderedPageBreak/>
        <w:t xml:space="preserve">Tabela </w:t>
      </w:r>
      <w:r w:rsidRPr="008368C5">
        <w:fldChar w:fldCharType="begin"/>
      </w:r>
      <w:r w:rsidRPr="008368C5">
        <w:instrText>STYLEREF 1 \s</w:instrText>
      </w:r>
      <w:r w:rsidRPr="008368C5">
        <w:fldChar w:fldCharType="separate"/>
      </w:r>
      <w:r w:rsidR="00B146EE">
        <w:rPr>
          <w:noProof/>
        </w:rPr>
        <w:t>8</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11</w:t>
      </w:r>
      <w:r w:rsidRPr="008368C5">
        <w:fldChar w:fldCharType="end"/>
      </w:r>
      <w:r w:rsidRPr="008368C5">
        <w:tab/>
      </w:r>
      <w:r w:rsidR="008660B8" w:rsidRPr="008368C5">
        <w:t>Osiągnięcie</w:t>
      </w:r>
      <w:r w:rsidRPr="008368C5">
        <w:t xml:space="preserve"> celów środowiskowych ustalonych na</w:t>
      </w:r>
      <w:r w:rsidR="006663D3" w:rsidRPr="008368C5">
        <w:t> </w:t>
      </w:r>
      <w:r w:rsidRPr="008368C5">
        <w:t>lata 2016-2021 dla obszaru dorzecza Wisły</w:t>
      </w:r>
      <w:bookmarkEnd w:id="336"/>
    </w:p>
    <w:tbl>
      <w:tblPr>
        <w:tblStyle w:val="IIaPGW"/>
        <w:tblW w:w="5000" w:type="pct"/>
        <w:tblLook w:val="04A0" w:firstRow="1" w:lastRow="0" w:firstColumn="1" w:lastColumn="0" w:noHBand="0" w:noVBand="1"/>
      </w:tblPr>
      <w:tblGrid>
        <w:gridCol w:w="2263"/>
        <w:gridCol w:w="1134"/>
        <w:gridCol w:w="1209"/>
        <w:gridCol w:w="997"/>
        <w:gridCol w:w="1325"/>
        <w:gridCol w:w="1086"/>
        <w:gridCol w:w="1048"/>
      </w:tblGrid>
      <w:tr w:rsidR="00B7403A" w:rsidRPr="008368C5" w14:paraId="108A2BF0" w14:textId="77777777" w:rsidTr="008A6D31">
        <w:trPr>
          <w:cnfStyle w:val="100000000000" w:firstRow="1" w:lastRow="0" w:firstColumn="0" w:lastColumn="0" w:oddVBand="0" w:evenVBand="0" w:oddHBand="0" w:evenHBand="0" w:firstRowFirstColumn="0" w:firstRowLastColumn="0" w:lastRowFirstColumn="0" w:lastRowLastColumn="0"/>
          <w:trHeight w:val="454"/>
        </w:trPr>
        <w:tc>
          <w:tcPr>
            <w:tcW w:w="1249" w:type="pct"/>
            <w:vMerge w:val="restart"/>
            <w:hideMark/>
          </w:tcPr>
          <w:p w14:paraId="1E5153E8" w14:textId="77777777" w:rsidR="00B7403A" w:rsidRPr="008368C5" w:rsidRDefault="00B7403A" w:rsidP="008A6D31">
            <w:pPr>
              <w:pStyle w:val="Teksttabelinaglowek"/>
              <w:rPr>
                <w:rFonts w:eastAsia="Times New Roman"/>
                <w:lang w:eastAsia="pl-PL"/>
              </w:rPr>
            </w:pPr>
            <w:r w:rsidRPr="008368C5">
              <w:t xml:space="preserve">Region </w:t>
            </w:r>
            <w:r w:rsidRPr="008368C5">
              <w:br/>
              <w:t>wodny</w:t>
            </w:r>
          </w:p>
        </w:tc>
        <w:tc>
          <w:tcPr>
            <w:tcW w:w="626" w:type="pct"/>
            <w:vMerge w:val="restart"/>
            <w:hideMark/>
          </w:tcPr>
          <w:p w14:paraId="310CB2EA" w14:textId="00862BF2" w:rsidR="00B7403A" w:rsidRPr="008368C5" w:rsidRDefault="00B7403A" w:rsidP="008A6D31">
            <w:pPr>
              <w:pStyle w:val="Teksttabelinaglowek"/>
            </w:pPr>
            <w:r w:rsidRPr="008368C5">
              <w:t xml:space="preserve">Liczba </w:t>
            </w:r>
            <w:proofErr w:type="spellStart"/>
            <w:r w:rsidRPr="008368C5">
              <w:t>jcwpd</w:t>
            </w:r>
            <w:proofErr w:type="spellEnd"/>
            <w:r w:rsidRPr="008368C5">
              <w:t xml:space="preserve"> </w:t>
            </w:r>
            <w:r w:rsidRPr="008368C5">
              <w:br/>
              <w:t>ogółem*</w:t>
            </w:r>
          </w:p>
        </w:tc>
        <w:tc>
          <w:tcPr>
            <w:tcW w:w="1217" w:type="pct"/>
            <w:gridSpan w:val="2"/>
            <w:hideMark/>
          </w:tcPr>
          <w:p w14:paraId="4F38875C" w14:textId="2548C22E" w:rsidR="00B7403A" w:rsidRPr="008368C5" w:rsidRDefault="00B7403A" w:rsidP="008A6D31">
            <w:pPr>
              <w:pStyle w:val="Teksttabelinaglowek"/>
            </w:pPr>
            <w:r w:rsidRPr="008368C5">
              <w:t xml:space="preserve">Liczba </w:t>
            </w:r>
            <w:proofErr w:type="spellStart"/>
            <w:r w:rsidRPr="008368C5">
              <w:t>jcwpd</w:t>
            </w:r>
            <w:proofErr w:type="spellEnd"/>
            <w:r w:rsidRPr="008368C5">
              <w:t xml:space="preserve"> z</w:t>
            </w:r>
            <w:r w:rsidR="006663D3" w:rsidRPr="008368C5">
              <w:t> </w:t>
            </w:r>
            <w:r w:rsidRPr="008368C5">
              <w:t>odstępstwem na</w:t>
            </w:r>
            <w:r w:rsidR="006663D3" w:rsidRPr="008368C5">
              <w:t> </w:t>
            </w:r>
            <w:r w:rsidRPr="008368C5">
              <w:t>lata 2016-2021</w:t>
            </w:r>
          </w:p>
        </w:tc>
        <w:tc>
          <w:tcPr>
            <w:tcW w:w="1909" w:type="pct"/>
            <w:gridSpan w:val="3"/>
            <w:hideMark/>
          </w:tcPr>
          <w:p w14:paraId="46ADB1C8" w14:textId="613CE9A3" w:rsidR="00B7403A" w:rsidRPr="008368C5" w:rsidRDefault="00B7403A" w:rsidP="008A6D31">
            <w:pPr>
              <w:pStyle w:val="Teksttabelinaglowek"/>
            </w:pPr>
            <w:r w:rsidRPr="008368C5">
              <w:t xml:space="preserve">Liczba </w:t>
            </w:r>
            <w:proofErr w:type="spellStart"/>
            <w:r w:rsidRPr="008368C5">
              <w:t>jcwpd</w:t>
            </w:r>
            <w:proofErr w:type="spellEnd"/>
            <w:r w:rsidRPr="008368C5">
              <w:t xml:space="preserve">, </w:t>
            </w:r>
            <w:r w:rsidR="008660B8" w:rsidRPr="008368C5">
              <w:t>które osiągnęły</w:t>
            </w:r>
            <w:r w:rsidR="008A6D31" w:rsidRPr="008368C5">
              <w:br/>
            </w:r>
            <w:r w:rsidR="008660B8" w:rsidRPr="008368C5">
              <w:t>cele środowiskowe</w:t>
            </w:r>
          </w:p>
        </w:tc>
      </w:tr>
      <w:tr w:rsidR="00B7403A" w:rsidRPr="008368C5" w14:paraId="7FDFBDBB" w14:textId="77777777" w:rsidTr="008A6D31">
        <w:trPr>
          <w:trHeight w:val="454"/>
        </w:trPr>
        <w:tc>
          <w:tcPr>
            <w:tcW w:w="1249" w:type="pct"/>
            <w:vMerge/>
            <w:hideMark/>
          </w:tcPr>
          <w:p w14:paraId="1FC44758" w14:textId="77777777" w:rsidR="00B7403A" w:rsidRPr="008368C5" w:rsidRDefault="00B7403A" w:rsidP="008A6D31">
            <w:pPr>
              <w:pStyle w:val="Teksttabelinaglowek"/>
              <w:rPr>
                <w:rFonts w:eastAsia="Times New Roman"/>
              </w:rPr>
            </w:pPr>
          </w:p>
        </w:tc>
        <w:tc>
          <w:tcPr>
            <w:tcW w:w="626" w:type="pct"/>
            <w:vMerge/>
            <w:hideMark/>
          </w:tcPr>
          <w:p w14:paraId="47F1B470" w14:textId="77777777" w:rsidR="00B7403A" w:rsidRPr="008368C5" w:rsidRDefault="00B7403A" w:rsidP="008A6D31">
            <w:pPr>
              <w:pStyle w:val="Teksttabelinaglowek"/>
              <w:rPr>
                <w:rFonts w:eastAsia="Times New Roman"/>
              </w:rPr>
            </w:pPr>
          </w:p>
        </w:tc>
        <w:tc>
          <w:tcPr>
            <w:tcW w:w="667" w:type="pct"/>
            <w:shd w:val="clear" w:color="auto" w:fill="BFBFBF" w:themeFill="background1" w:themeFillShade="BF"/>
            <w:hideMark/>
          </w:tcPr>
          <w:p w14:paraId="1EA412BE" w14:textId="1D34DE0F" w:rsidR="00B7403A" w:rsidRPr="008368C5" w:rsidRDefault="00CA7AFD" w:rsidP="008A6D31">
            <w:pPr>
              <w:pStyle w:val="Teksttabelinaglowek"/>
            </w:pPr>
            <w:r w:rsidRPr="008368C5">
              <w:t>A</w:t>
            </w:r>
            <w:r w:rsidR="00B7403A" w:rsidRPr="008368C5">
              <w:t>rt. 4</w:t>
            </w:r>
            <w:r w:rsidR="00897381" w:rsidRPr="008368C5">
              <w:t xml:space="preserve"> </w:t>
            </w:r>
            <w:r w:rsidR="008A6D31" w:rsidRPr="008368C5">
              <w:br/>
            </w:r>
            <w:r w:rsidR="00B7403A" w:rsidRPr="008368C5">
              <w:t>ust. 4</w:t>
            </w:r>
          </w:p>
        </w:tc>
        <w:tc>
          <w:tcPr>
            <w:tcW w:w="550" w:type="pct"/>
            <w:shd w:val="clear" w:color="auto" w:fill="BFBFBF" w:themeFill="background1" w:themeFillShade="BF"/>
            <w:hideMark/>
          </w:tcPr>
          <w:p w14:paraId="176FC5A3" w14:textId="44D215A4" w:rsidR="00B7403A" w:rsidRPr="008368C5" w:rsidRDefault="00CA7AFD" w:rsidP="008A6D31">
            <w:pPr>
              <w:pStyle w:val="Teksttabelinaglowek"/>
            </w:pPr>
            <w:r w:rsidRPr="008368C5">
              <w:t>A</w:t>
            </w:r>
            <w:r w:rsidR="00B7403A" w:rsidRPr="008368C5">
              <w:t>rt. 4</w:t>
            </w:r>
            <w:r w:rsidR="008A6D31" w:rsidRPr="008368C5">
              <w:br/>
            </w:r>
            <w:r w:rsidR="00B7403A" w:rsidRPr="008368C5">
              <w:t>ust. 5</w:t>
            </w:r>
          </w:p>
        </w:tc>
        <w:tc>
          <w:tcPr>
            <w:tcW w:w="731" w:type="pct"/>
            <w:shd w:val="clear" w:color="auto" w:fill="BFBFBF" w:themeFill="background1" w:themeFillShade="BF"/>
            <w:hideMark/>
          </w:tcPr>
          <w:p w14:paraId="35FDC40D" w14:textId="57A3E95C" w:rsidR="00B7403A" w:rsidRPr="008368C5" w:rsidRDefault="0003277D" w:rsidP="008A6D31">
            <w:pPr>
              <w:pStyle w:val="Teksttabelinaglowek"/>
            </w:pPr>
            <w:r w:rsidRPr="008368C5">
              <w:t>D</w:t>
            </w:r>
            <w:r w:rsidR="00B7403A" w:rsidRPr="008368C5">
              <w:t xml:space="preserve">obry stan </w:t>
            </w:r>
            <w:r w:rsidR="00B7403A" w:rsidRPr="008368C5">
              <w:br/>
              <w:t>chemiczny</w:t>
            </w:r>
          </w:p>
        </w:tc>
        <w:tc>
          <w:tcPr>
            <w:tcW w:w="599" w:type="pct"/>
            <w:shd w:val="clear" w:color="auto" w:fill="BFBFBF" w:themeFill="background1" w:themeFillShade="BF"/>
            <w:hideMark/>
          </w:tcPr>
          <w:p w14:paraId="6356E549" w14:textId="1402E91D" w:rsidR="00B7403A" w:rsidRPr="008368C5" w:rsidRDefault="0003277D" w:rsidP="008A6D31">
            <w:pPr>
              <w:pStyle w:val="Teksttabelinaglowek"/>
            </w:pPr>
            <w:r w:rsidRPr="008368C5">
              <w:t>D</w:t>
            </w:r>
            <w:r w:rsidR="00B7403A" w:rsidRPr="008368C5">
              <w:t>obry stan ilościowy</w:t>
            </w:r>
          </w:p>
        </w:tc>
        <w:tc>
          <w:tcPr>
            <w:tcW w:w="578" w:type="pct"/>
            <w:shd w:val="clear" w:color="auto" w:fill="BFBFBF" w:themeFill="background1" w:themeFillShade="BF"/>
            <w:hideMark/>
          </w:tcPr>
          <w:p w14:paraId="17A71510" w14:textId="62069D43" w:rsidR="00B7403A" w:rsidRPr="008368C5" w:rsidRDefault="0003277D" w:rsidP="008A6D31">
            <w:pPr>
              <w:pStyle w:val="Teksttabelinaglowek"/>
            </w:pPr>
            <w:r w:rsidRPr="008368C5">
              <w:t>O</w:t>
            </w:r>
            <w:r w:rsidR="00B7403A" w:rsidRPr="008368C5">
              <w:t>gółem</w:t>
            </w:r>
          </w:p>
        </w:tc>
      </w:tr>
      <w:tr w:rsidR="00B7403A" w:rsidRPr="008368C5" w14:paraId="395B8789" w14:textId="77777777" w:rsidTr="008A6D31">
        <w:trPr>
          <w:trHeight w:val="454"/>
        </w:trPr>
        <w:tc>
          <w:tcPr>
            <w:tcW w:w="1249" w:type="pct"/>
            <w:hideMark/>
          </w:tcPr>
          <w:p w14:paraId="457EB49B" w14:textId="77777777" w:rsidR="00B7403A" w:rsidRPr="008368C5" w:rsidRDefault="00B7403A" w:rsidP="008A6D31">
            <w:pPr>
              <w:pStyle w:val="Teksttabelisrodek"/>
            </w:pPr>
            <w:r w:rsidRPr="008368C5">
              <w:t>Małej Wisły</w:t>
            </w:r>
          </w:p>
        </w:tc>
        <w:tc>
          <w:tcPr>
            <w:tcW w:w="626" w:type="pct"/>
            <w:hideMark/>
          </w:tcPr>
          <w:p w14:paraId="28E379F3" w14:textId="77777777" w:rsidR="00B7403A" w:rsidRPr="008368C5" w:rsidRDefault="00B7403A" w:rsidP="008A6D31">
            <w:pPr>
              <w:pStyle w:val="Teksttabelisrodek"/>
            </w:pPr>
            <w:r w:rsidRPr="008368C5">
              <w:t>9</w:t>
            </w:r>
          </w:p>
        </w:tc>
        <w:tc>
          <w:tcPr>
            <w:tcW w:w="667" w:type="pct"/>
            <w:hideMark/>
          </w:tcPr>
          <w:p w14:paraId="39CA1860" w14:textId="77777777" w:rsidR="00B7403A" w:rsidRPr="008368C5" w:rsidRDefault="00B7403A" w:rsidP="008A6D31">
            <w:pPr>
              <w:pStyle w:val="Teksttabelisrodek"/>
            </w:pPr>
            <w:r w:rsidRPr="008368C5">
              <w:t>-</w:t>
            </w:r>
          </w:p>
        </w:tc>
        <w:tc>
          <w:tcPr>
            <w:tcW w:w="550" w:type="pct"/>
            <w:hideMark/>
          </w:tcPr>
          <w:p w14:paraId="1915DE17" w14:textId="77777777" w:rsidR="00B7403A" w:rsidRPr="008368C5" w:rsidRDefault="00B7403A" w:rsidP="008A6D31">
            <w:pPr>
              <w:pStyle w:val="Teksttabelisrodek"/>
            </w:pPr>
            <w:r w:rsidRPr="008368C5">
              <w:t>5</w:t>
            </w:r>
          </w:p>
        </w:tc>
        <w:tc>
          <w:tcPr>
            <w:tcW w:w="731" w:type="pct"/>
            <w:hideMark/>
          </w:tcPr>
          <w:p w14:paraId="76F5C935" w14:textId="77777777" w:rsidR="00B7403A" w:rsidRPr="008368C5" w:rsidRDefault="00B7403A" w:rsidP="008A6D31">
            <w:pPr>
              <w:pStyle w:val="Teksttabelisrodek"/>
            </w:pPr>
            <w:r w:rsidRPr="008368C5">
              <w:t>8</w:t>
            </w:r>
          </w:p>
        </w:tc>
        <w:tc>
          <w:tcPr>
            <w:tcW w:w="599" w:type="pct"/>
            <w:hideMark/>
          </w:tcPr>
          <w:p w14:paraId="4E34E094" w14:textId="77777777" w:rsidR="00B7403A" w:rsidRPr="008368C5" w:rsidRDefault="00B7403A" w:rsidP="008A6D31">
            <w:pPr>
              <w:pStyle w:val="Teksttabelisrodek"/>
            </w:pPr>
            <w:r w:rsidRPr="008368C5">
              <w:t>5</w:t>
            </w:r>
          </w:p>
        </w:tc>
        <w:tc>
          <w:tcPr>
            <w:tcW w:w="578" w:type="pct"/>
            <w:hideMark/>
          </w:tcPr>
          <w:p w14:paraId="5D985E03" w14:textId="77777777" w:rsidR="00B7403A" w:rsidRPr="008368C5" w:rsidRDefault="00B7403A" w:rsidP="008A6D31">
            <w:pPr>
              <w:pStyle w:val="Teksttabelisrodek"/>
            </w:pPr>
            <w:r w:rsidRPr="008368C5">
              <w:t>4</w:t>
            </w:r>
          </w:p>
        </w:tc>
      </w:tr>
      <w:tr w:rsidR="00B7403A" w:rsidRPr="008368C5" w14:paraId="1F850EAD" w14:textId="77777777" w:rsidTr="008A6D31">
        <w:trPr>
          <w:trHeight w:val="454"/>
        </w:trPr>
        <w:tc>
          <w:tcPr>
            <w:tcW w:w="1249" w:type="pct"/>
            <w:hideMark/>
          </w:tcPr>
          <w:p w14:paraId="076B6292" w14:textId="77777777" w:rsidR="00B7403A" w:rsidRPr="008368C5" w:rsidRDefault="00B7403A" w:rsidP="008A6D31">
            <w:pPr>
              <w:pStyle w:val="Teksttabelisrodek"/>
            </w:pPr>
            <w:r w:rsidRPr="008368C5">
              <w:t>Górnej-Zachodniej Wisły</w:t>
            </w:r>
          </w:p>
        </w:tc>
        <w:tc>
          <w:tcPr>
            <w:tcW w:w="626" w:type="pct"/>
            <w:hideMark/>
          </w:tcPr>
          <w:p w14:paraId="3DB13FAD" w14:textId="77777777" w:rsidR="00B7403A" w:rsidRPr="008368C5" w:rsidRDefault="00B7403A" w:rsidP="008A6D31">
            <w:pPr>
              <w:pStyle w:val="Teksttabelisrodek"/>
            </w:pPr>
            <w:r w:rsidRPr="008368C5">
              <w:t>24</w:t>
            </w:r>
          </w:p>
        </w:tc>
        <w:tc>
          <w:tcPr>
            <w:tcW w:w="667" w:type="pct"/>
            <w:hideMark/>
          </w:tcPr>
          <w:p w14:paraId="53E49202" w14:textId="77777777" w:rsidR="00B7403A" w:rsidRPr="008368C5" w:rsidRDefault="00B7403A" w:rsidP="008A6D31">
            <w:pPr>
              <w:pStyle w:val="Teksttabelisrodek"/>
            </w:pPr>
            <w:r w:rsidRPr="008368C5">
              <w:t>2</w:t>
            </w:r>
          </w:p>
        </w:tc>
        <w:tc>
          <w:tcPr>
            <w:tcW w:w="550" w:type="pct"/>
            <w:hideMark/>
          </w:tcPr>
          <w:p w14:paraId="02C23F7B" w14:textId="77777777" w:rsidR="00B7403A" w:rsidRPr="008368C5" w:rsidRDefault="00B7403A" w:rsidP="008A6D31">
            <w:pPr>
              <w:pStyle w:val="Teksttabelisrodek"/>
            </w:pPr>
            <w:r w:rsidRPr="008368C5">
              <w:t>1</w:t>
            </w:r>
          </w:p>
        </w:tc>
        <w:tc>
          <w:tcPr>
            <w:tcW w:w="731" w:type="pct"/>
            <w:hideMark/>
          </w:tcPr>
          <w:p w14:paraId="710A029C" w14:textId="77777777" w:rsidR="00B7403A" w:rsidRPr="008368C5" w:rsidRDefault="00B7403A" w:rsidP="008A6D31">
            <w:pPr>
              <w:pStyle w:val="Teksttabelisrodek"/>
            </w:pPr>
            <w:r w:rsidRPr="008368C5">
              <w:t>23</w:t>
            </w:r>
          </w:p>
        </w:tc>
        <w:tc>
          <w:tcPr>
            <w:tcW w:w="599" w:type="pct"/>
            <w:hideMark/>
          </w:tcPr>
          <w:p w14:paraId="28130BF8" w14:textId="77777777" w:rsidR="00B7403A" w:rsidRPr="008368C5" w:rsidRDefault="00B7403A" w:rsidP="008A6D31">
            <w:pPr>
              <w:pStyle w:val="Teksttabelisrodek"/>
            </w:pPr>
            <w:r w:rsidRPr="008368C5">
              <w:t>23</w:t>
            </w:r>
          </w:p>
        </w:tc>
        <w:tc>
          <w:tcPr>
            <w:tcW w:w="578" w:type="pct"/>
            <w:hideMark/>
          </w:tcPr>
          <w:p w14:paraId="7DBEE5DB" w14:textId="77777777" w:rsidR="00B7403A" w:rsidRPr="008368C5" w:rsidRDefault="00B7403A" w:rsidP="008A6D31">
            <w:pPr>
              <w:pStyle w:val="Teksttabelisrodek"/>
            </w:pPr>
            <w:r w:rsidRPr="008368C5">
              <w:t>22</w:t>
            </w:r>
          </w:p>
        </w:tc>
      </w:tr>
      <w:tr w:rsidR="00B7403A" w:rsidRPr="008368C5" w14:paraId="45A31CC3" w14:textId="77777777" w:rsidTr="008A6D31">
        <w:trPr>
          <w:trHeight w:val="454"/>
        </w:trPr>
        <w:tc>
          <w:tcPr>
            <w:tcW w:w="1249" w:type="pct"/>
            <w:hideMark/>
          </w:tcPr>
          <w:p w14:paraId="4E90D019" w14:textId="77777777" w:rsidR="00B7403A" w:rsidRPr="008368C5" w:rsidRDefault="00B7403A" w:rsidP="008A6D31">
            <w:pPr>
              <w:pStyle w:val="Teksttabelisrodek"/>
            </w:pPr>
            <w:r w:rsidRPr="008368C5">
              <w:t>Górnej-Wschodniej Wisły</w:t>
            </w:r>
          </w:p>
        </w:tc>
        <w:tc>
          <w:tcPr>
            <w:tcW w:w="626" w:type="pct"/>
            <w:hideMark/>
          </w:tcPr>
          <w:p w14:paraId="248C3357" w14:textId="77777777" w:rsidR="00B7403A" w:rsidRPr="008368C5" w:rsidRDefault="00B7403A" w:rsidP="008A6D31">
            <w:pPr>
              <w:pStyle w:val="Teksttabelisrodek"/>
            </w:pPr>
            <w:r w:rsidRPr="008368C5">
              <w:t>11</w:t>
            </w:r>
          </w:p>
        </w:tc>
        <w:tc>
          <w:tcPr>
            <w:tcW w:w="667" w:type="pct"/>
            <w:hideMark/>
          </w:tcPr>
          <w:p w14:paraId="319A456E" w14:textId="77777777" w:rsidR="00B7403A" w:rsidRPr="008368C5" w:rsidRDefault="00B7403A" w:rsidP="008A6D31">
            <w:pPr>
              <w:pStyle w:val="Teksttabelisrodek"/>
            </w:pPr>
            <w:r w:rsidRPr="008368C5">
              <w:t>-</w:t>
            </w:r>
          </w:p>
        </w:tc>
        <w:tc>
          <w:tcPr>
            <w:tcW w:w="550" w:type="pct"/>
            <w:hideMark/>
          </w:tcPr>
          <w:p w14:paraId="066668FA" w14:textId="77777777" w:rsidR="00B7403A" w:rsidRPr="008368C5" w:rsidRDefault="00B7403A" w:rsidP="008A6D31">
            <w:pPr>
              <w:pStyle w:val="Teksttabelisrodek"/>
            </w:pPr>
            <w:r w:rsidRPr="008368C5">
              <w:t>-</w:t>
            </w:r>
          </w:p>
        </w:tc>
        <w:tc>
          <w:tcPr>
            <w:tcW w:w="731" w:type="pct"/>
            <w:hideMark/>
          </w:tcPr>
          <w:p w14:paraId="21D5F465" w14:textId="77777777" w:rsidR="00B7403A" w:rsidRPr="008368C5" w:rsidRDefault="00B7403A" w:rsidP="008A6D31">
            <w:pPr>
              <w:pStyle w:val="Teksttabelisrodek"/>
            </w:pPr>
            <w:r w:rsidRPr="008368C5">
              <w:t>10</w:t>
            </w:r>
          </w:p>
        </w:tc>
        <w:tc>
          <w:tcPr>
            <w:tcW w:w="599" w:type="pct"/>
            <w:hideMark/>
          </w:tcPr>
          <w:p w14:paraId="280D9BA9" w14:textId="77777777" w:rsidR="00B7403A" w:rsidRPr="008368C5" w:rsidRDefault="00B7403A" w:rsidP="008A6D31">
            <w:pPr>
              <w:pStyle w:val="Teksttabelisrodek"/>
            </w:pPr>
            <w:r w:rsidRPr="008368C5">
              <w:t>11</w:t>
            </w:r>
          </w:p>
        </w:tc>
        <w:tc>
          <w:tcPr>
            <w:tcW w:w="578" w:type="pct"/>
            <w:hideMark/>
          </w:tcPr>
          <w:p w14:paraId="2D197B7C" w14:textId="77777777" w:rsidR="00B7403A" w:rsidRPr="008368C5" w:rsidRDefault="00B7403A" w:rsidP="008A6D31">
            <w:pPr>
              <w:pStyle w:val="Teksttabelisrodek"/>
            </w:pPr>
            <w:r w:rsidRPr="008368C5">
              <w:t>10</w:t>
            </w:r>
          </w:p>
        </w:tc>
      </w:tr>
      <w:tr w:rsidR="00B7403A" w:rsidRPr="008368C5" w14:paraId="4E51A138" w14:textId="77777777" w:rsidTr="008A6D31">
        <w:trPr>
          <w:trHeight w:val="454"/>
        </w:trPr>
        <w:tc>
          <w:tcPr>
            <w:tcW w:w="1249" w:type="pct"/>
            <w:hideMark/>
          </w:tcPr>
          <w:p w14:paraId="1D934114" w14:textId="77777777" w:rsidR="00B7403A" w:rsidRPr="008368C5" w:rsidRDefault="00B7403A" w:rsidP="008A6D31">
            <w:pPr>
              <w:pStyle w:val="Teksttabelisrodek"/>
            </w:pPr>
            <w:r w:rsidRPr="008368C5">
              <w:t>Narwi</w:t>
            </w:r>
          </w:p>
        </w:tc>
        <w:tc>
          <w:tcPr>
            <w:tcW w:w="626" w:type="pct"/>
            <w:hideMark/>
          </w:tcPr>
          <w:p w14:paraId="353466BF" w14:textId="77777777" w:rsidR="00B7403A" w:rsidRPr="008368C5" w:rsidRDefault="00B7403A" w:rsidP="008A6D31">
            <w:pPr>
              <w:pStyle w:val="Teksttabelisrodek"/>
            </w:pPr>
            <w:r w:rsidRPr="008368C5">
              <w:t>5</w:t>
            </w:r>
          </w:p>
        </w:tc>
        <w:tc>
          <w:tcPr>
            <w:tcW w:w="667" w:type="pct"/>
            <w:hideMark/>
          </w:tcPr>
          <w:p w14:paraId="365675FE" w14:textId="77777777" w:rsidR="00B7403A" w:rsidRPr="008368C5" w:rsidRDefault="00B7403A" w:rsidP="008A6D31">
            <w:pPr>
              <w:pStyle w:val="Teksttabelisrodek"/>
            </w:pPr>
            <w:r w:rsidRPr="008368C5">
              <w:t>-</w:t>
            </w:r>
          </w:p>
        </w:tc>
        <w:tc>
          <w:tcPr>
            <w:tcW w:w="550" w:type="pct"/>
            <w:hideMark/>
          </w:tcPr>
          <w:p w14:paraId="2DF96B7D" w14:textId="77777777" w:rsidR="00B7403A" w:rsidRPr="008368C5" w:rsidRDefault="00B7403A" w:rsidP="008A6D31">
            <w:pPr>
              <w:pStyle w:val="Teksttabelisrodek"/>
            </w:pPr>
            <w:r w:rsidRPr="008368C5">
              <w:t>-</w:t>
            </w:r>
          </w:p>
        </w:tc>
        <w:tc>
          <w:tcPr>
            <w:tcW w:w="731" w:type="pct"/>
            <w:hideMark/>
          </w:tcPr>
          <w:p w14:paraId="549D688F" w14:textId="77777777" w:rsidR="00B7403A" w:rsidRPr="008368C5" w:rsidRDefault="00B7403A" w:rsidP="008A6D31">
            <w:pPr>
              <w:pStyle w:val="Teksttabelisrodek"/>
            </w:pPr>
            <w:r w:rsidRPr="008368C5">
              <w:t>5</w:t>
            </w:r>
          </w:p>
        </w:tc>
        <w:tc>
          <w:tcPr>
            <w:tcW w:w="599" w:type="pct"/>
            <w:hideMark/>
          </w:tcPr>
          <w:p w14:paraId="35C12119" w14:textId="77777777" w:rsidR="00B7403A" w:rsidRPr="008368C5" w:rsidRDefault="00B7403A" w:rsidP="008A6D31">
            <w:pPr>
              <w:pStyle w:val="Teksttabelisrodek"/>
            </w:pPr>
            <w:r w:rsidRPr="008368C5">
              <w:t>5</w:t>
            </w:r>
          </w:p>
        </w:tc>
        <w:tc>
          <w:tcPr>
            <w:tcW w:w="578" w:type="pct"/>
            <w:hideMark/>
          </w:tcPr>
          <w:p w14:paraId="4D1F8C2E" w14:textId="77777777" w:rsidR="00B7403A" w:rsidRPr="008368C5" w:rsidRDefault="00B7403A" w:rsidP="008A6D31">
            <w:pPr>
              <w:pStyle w:val="Teksttabelisrodek"/>
            </w:pPr>
            <w:r w:rsidRPr="008368C5">
              <w:t>5</w:t>
            </w:r>
          </w:p>
        </w:tc>
      </w:tr>
      <w:tr w:rsidR="00B7403A" w:rsidRPr="008368C5" w14:paraId="56B5AAA0" w14:textId="77777777" w:rsidTr="008A6D31">
        <w:trPr>
          <w:trHeight w:val="454"/>
        </w:trPr>
        <w:tc>
          <w:tcPr>
            <w:tcW w:w="1249" w:type="pct"/>
            <w:hideMark/>
          </w:tcPr>
          <w:p w14:paraId="2CA2B963" w14:textId="77777777" w:rsidR="00B7403A" w:rsidRPr="008368C5" w:rsidRDefault="00B7403A" w:rsidP="008A6D31">
            <w:pPr>
              <w:pStyle w:val="Teksttabelisrodek"/>
            </w:pPr>
            <w:r w:rsidRPr="008368C5">
              <w:t>Bugu</w:t>
            </w:r>
          </w:p>
        </w:tc>
        <w:tc>
          <w:tcPr>
            <w:tcW w:w="626" w:type="pct"/>
            <w:hideMark/>
          </w:tcPr>
          <w:p w14:paraId="79AECED9" w14:textId="77777777" w:rsidR="00B7403A" w:rsidRPr="008368C5" w:rsidRDefault="00B7403A" w:rsidP="008A6D31">
            <w:pPr>
              <w:pStyle w:val="Teksttabelisrodek"/>
            </w:pPr>
            <w:r w:rsidRPr="008368C5">
              <w:t>9</w:t>
            </w:r>
          </w:p>
        </w:tc>
        <w:tc>
          <w:tcPr>
            <w:tcW w:w="667" w:type="pct"/>
            <w:hideMark/>
          </w:tcPr>
          <w:p w14:paraId="42424A67" w14:textId="77777777" w:rsidR="00B7403A" w:rsidRPr="008368C5" w:rsidRDefault="00B7403A" w:rsidP="008A6D31">
            <w:pPr>
              <w:pStyle w:val="Teksttabelisrodek"/>
            </w:pPr>
            <w:r w:rsidRPr="008368C5">
              <w:t>1</w:t>
            </w:r>
          </w:p>
        </w:tc>
        <w:tc>
          <w:tcPr>
            <w:tcW w:w="550" w:type="pct"/>
            <w:hideMark/>
          </w:tcPr>
          <w:p w14:paraId="042D16BB" w14:textId="77777777" w:rsidR="00B7403A" w:rsidRPr="008368C5" w:rsidRDefault="00B7403A" w:rsidP="008A6D31">
            <w:pPr>
              <w:pStyle w:val="Teksttabelisrodek"/>
            </w:pPr>
            <w:r w:rsidRPr="008368C5">
              <w:t>-</w:t>
            </w:r>
          </w:p>
        </w:tc>
        <w:tc>
          <w:tcPr>
            <w:tcW w:w="731" w:type="pct"/>
            <w:hideMark/>
          </w:tcPr>
          <w:p w14:paraId="50CDB815" w14:textId="77777777" w:rsidR="00B7403A" w:rsidRPr="008368C5" w:rsidRDefault="00B7403A" w:rsidP="008A6D31">
            <w:pPr>
              <w:pStyle w:val="Teksttabelisrodek"/>
            </w:pPr>
            <w:r w:rsidRPr="008368C5">
              <w:t>9</w:t>
            </w:r>
          </w:p>
        </w:tc>
        <w:tc>
          <w:tcPr>
            <w:tcW w:w="599" w:type="pct"/>
            <w:hideMark/>
          </w:tcPr>
          <w:p w14:paraId="7F1BE7A6" w14:textId="77777777" w:rsidR="00B7403A" w:rsidRPr="008368C5" w:rsidRDefault="00B7403A" w:rsidP="008A6D31">
            <w:pPr>
              <w:pStyle w:val="Teksttabelisrodek"/>
            </w:pPr>
            <w:r w:rsidRPr="008368C5">
              <w:t>9</w:t>
            </w:r>
          </w:p>
        </w:tc>
        <w:tc>
          <w:tcPr>
            <w:tcW w:w="578" w:type="pct"/>
            <w:hideMark/>
          </w:tcPr>
          <w:p w14:paraId="6C92CC54" w14:textId="77777777" w:rsidR="00B7403A" w:rsidRPr="008368C5" w:rsidRDefault="00B7403A" w:rsidP="008A6D31">
            <w:pPr>
              <w:pStyle w:val="Teksttabelisrodek"/>
            </w:pPr>
            <w:r w:rsidRPr="008368C5">
              <w:t>9</w:t>
            </w:r>
          </w:p>
        </w:tc>
      </w:tr>
      <w:tr w:rsidR="00B7403A" w:rsidRPr="008368C5" w14:paraId="3CDF4C79" w14:textId="77777777" w:rsidTr="008A6D31">
        <w:trPr>
          <w:trHeight w:val="454"/>
        </w:trPr>
        <w:tc>
          <w:tcPr>
            <w:tcW w:w="1249" w:type="pct"/>
            <w:hideMark/>
          </w:tcPr>
          <w:p w14:paraId="125F9C90" w14:textId="77777777" w:rsidR="00B7403A" w:rsidRPr="008368C5" w:rsidRDefault="00B7403A" w:rsidP="008A6D31">
            <w:pPr>
              <w:pStyle w:val="Teksttabelisrodek"/>
            </w:pPr>
            <w:r w:rsidRPr="008368C5">
              <w:t>Środkowej Wisły</w:t>
            </w:r>
          </w:p>
        </w:tc>
        <w:tc>
          <w:tcPr>
            <w:tcW w:w="626" w:type="pct"/>
            <w:hideMark/>
          </w:tcPr>
          <w:p w14:paraId="7905EB05" w14:textId="77777777" w:rsidR="00B7403A" w:rsidRPr="008368C5" w:rsidRDefault="00B7403A" w:rsidP="008A6D31">
            <w:pPr>
              <w:pStyle w:val="Teksttabelisrodek"/>
            </w:pPr>
            <w:r w:rsidRPr="008368C5">
              <w:t>22</w:t>
            </w:r>
          </w:p>
        </w:tc>
        <w:tc>
          <w:tcPr>
            <w:tcW w:w="667" w:type="pct"/>
            <w:hideMark/>
          </w:tcPr>
          <w:p w14:paraId="73160D2F" w14:textId="77777777" w:rsidR="00B7403A" w:rsidRPr="008368C5" w:rsidRDefault="00B7403A" w:rsidP="008A6D31">
            <w:pPr>
              <w:pStyle w:val="Teksttabelisrodek"/>
            </w:pPr>
            <w:r w:rsidRPr="008368C5">
              <w:t>1</w:t>
            </w:r>
          </w:p>
        </w:tc>
        <w:tc>
          <w:tcPr>
            <w:tcW w:w="550" w:type="pct"/>
            <w:hideMark/>
          </w:tcPr>
          <w:p w14:paraId="3004B358" w14:textId="77777777" w:rsidR="00B7403A" w:rsidRPr="008368C5" w:rsidRDefault="00B7403A" w:rsidP="008A6D31">
            <w:pPr>
              <w:pStyle w:val="Teksttabelisrodek"/>
            </w:pPr>
            <w:r w:rsidRPr="008368C5">
              <w:t>1</w:t>
            </w:r>
          </w:p>
        </w:tc>
        <w:tc>
          <w:tcPr>
            <w:tcW w:w="731" w:type="pct"/>
            <w:hideMark/>
          </w:tcPr>
          <w:p w14:paraId="3F6106C5" w14:textId="77777777" w:rsidR="00B7403A" w:rsidRPr="008368C5" w:rsidRDefault="00B7403A" w:rsidP="008A6D31">
            <w:pPr>
              <w:pStyle w:val="Teksttabelisrodek"/>
            </w:pPr>
            <w:r w:rsidRPr="008368C5">
              <w:t>21</w:t>
            </w:r>
          </w:p>
        </w:tc>
        <w:tc>
          <w:tcPr>
            <w:tcW w:w="599" w:type="pct"/>
            <w:hideMark/>
          </w:tcPr>
          <w:p w14:paraId="084D7834" w14:textId="77777777" w:rsidR="00B7403A" w:rsidRPr="008368C5" w:rsidRDefault="00B7403A" w:rsidP="008A6D31">
            <w:pPr>
              <w:pStyle w:val="Teksttabelisrodek"/>
            </w:pPr>
            <w:r w:rsidRPr="008368C5">
              <w:t>22</w:t>
            </w:r>
          </w:p>
        </w:tc>
        <w:tc>
          <w:tcPr>
            <w:tcW w:w="578" w:type="pct"/>
            <w:hideMark/>
          </w:tcPr>
          <w:p w14:paraId="1F09250E" w14:textId="77777777" w:rsidR="00B7403A" w:rsidRPr="008368C5" w:rsidRDefault="00B7403A" w:rsidP="008A6D31">
            <w:pPr>
              <w:pStyle w:val="Teksttabelisrodek"/>
            </w:pPr>
            <w:r w:rsidRPr="008368C5">
              <w:t>21</w:t>
            </w:r>
          </w:p>
        </w:tc>
      </w:tr>
      <w:tr w:rsidR="00B7403A" w:rsidRPr="008368C5" w14:paraId="60413E29" w14:textId="77777777" w:rsidTr="008A6D31">
        <w:trPr>
          <w:trHeight w:val="454"/>
        </w:trPr>
        <w:tc>
          <w:tcPr>
            <w:tcW w:w="1249" w:type="pct"/>
            <w:hideMark/>
          </w:tcPr>
          <w:p w14:paraId="5D85953F" w14:textId="77777777" w:rsidR="00B7403A" w:rsidRPr="008368C5" w:rsidRDefault="00B7403A" w:rsidP="008A6D31">
            <w:pPr>
              <w:pStyle w:val="Teksttabelisrodek"/>
            </w:pPr>
            <w:r w:rsidRPr="008368C5">
              <w:t>Dolnej Wisły</w:t>
            </w:r>
          </w:p>
        </w:tc>
        <w:tc>
          <w:tcPr>
            <w:tcW w:w="626" w:type="pct"/>
            <w:hideMark/>
          </w:tcPr>
          <w:p w14:paraId="68BB832D" w14:textId="77777777" w:rsidR="00B7403A" w:rsidRPr="008368C5" w:rsidRDefault="00B7403A" w:rsidP="008A6D31">
            <w:pPr>
              <w:pStyle w:val="Teksttabelisrodek"/>
            </w:pPr>
            <w:r w:rsidRPr="008368C5">
              <w:t>20</w:t>
            </w:r>
          </w:p>
        </w:tc>
        <w:tc>
          <w:tcPr>
            <w:tcW w:w="667" w:type="pct"/>
            <w:hideMark/>
          </w:tcPr>
          <w:p w14:paraId="7CA447C3" w14:textId="77777777" w:rsidR="00B7403A" w:rsidRPr="008368C5" w:rsidRDefault="00B7403A" w:rsidP="008A6D31">
            <w:pPr>
              <w:pStyle w:val="Teksttabelisrodek"/>
            </w:pPr>
            <w:r w:rsidRPr="008368C5">
              <w:t>1</w:t>
            </w:r>
          </w:p>
        </w:tc>
        <w:tc>
          <w:tcPr>
            <w:tcW w:w="550" w:type="pct"/>
            <w:hideMark/>
          </w:tcPr>
          <w:p w14:paraId="4561EBB1" w14:textId="77777777" w:rsidR="00B7403A" w:rsidRPr="008368C5" w:rsidRDefault="00B7403A" w:rsidP="008A6D31">
            <w:pPr>
              <w:pStyle w:val="Teksttabelisrodek"/>
            </w:pPr>
            <w:r w:rsidRPr="008368C5">
              <w:t>-</w:t>
            </w:r>
          </w:p>
        </w:tc>
        <w:tc>
          <w:tcPr>
            <w:tcW w:w="731" w:type="pct"/>
            <w:hideMark/>
          </w:tcPr>
          <w:p w14:paraId="589BB5D9" w14:textId="77777777" w:rsidR="00B7403A" w:rsidRPr="008368C5" w:rsidRDefault="00B7403A" w:rsidP="008A6D31">
            <w:pPr>
              <w:pStyle w:val="Teksttabelisrodek"/>
            </w:pPr>
            <w:r w:rsidRPr="008368C5">
              <w:t>20</w:t>
            </w:r>
          </w:p>
        </w:tc>
        <w:tc>
          <w:tcPr>
            <w:tcW w:w="599" w:type="pct"/>
            <w:hideMark/>
          </w:tcPr>
          <w:p w14:paraId="689C29C9" w14:textId="77777777" w:rsidR="00B7403A" w:rsidRPr="008368C5" w:rsidRDefault="00B7403A" w:rsidP="008A6D31">
            <w:pPr>
              <w:pStyle w:val="Teksttabelisrodek"/>
            </w:pPr>
            <w:r w:rsidRPr="008368C5">
              <w:t>20</w:t>
            </w:r>
          </w:p>
        </w:tc>
        <w:tc>
          <w:tcPr>
            <w:tcW w:w="578" w:type="pct"/>
            <w:hideMark/>
          </w:tcPr>
          <w:p w14:paraId="49FBE9B2" w14:textId="77777777" w:rsidR="00B7403A" w:rsidRPr="008368C5" w:rsidRDefault="00B7403A" w:rsidP="008A6D31">
            <w:pPr>
              <w:pStyle w:val="Teksttabelisrodek"/>
            </w:pPr>
            <w:r w:rsidRPr="008368C5">
              <w:t>20</w:t>
            </w:r>
          </w:p>
        </w:tc>
      </w:tr>
      <w:tr w:rsidR="00B7403A" w:rsidRPr="008368C5" w14:paraId="64F07C36" w14:textId="77777777" w:rsidTr="008A6D31">
        <w:trPr>
          <w:trHeight w:val="454"/>
        </w:trPr>
        <w:tc>
          <w:tcPr>
            <w:tcW w:w="1249" w:type="pct"/>
            <w:shd w:val="clear" w:color="auto" w:fill="D9D9D9" w:themeFill="background1" w:themeFillShade="D9"/>
            <w:hideMark/>
          </w:tcPr>
          <w:p w14:paraId="41FA8555" w14:textId="77777777" w:rsidR="00B7403A" w:rsidRPr="008368C5" w:rsidRDefault="00B7403A" w:rsidP="00136027">
            <w:pPr>
              <w:jc w:val="center"/>
              <w:rPr>
                <w:rFonts w:cstheme="minorHAnsi"/>
                <w:b/>
                <w:bCs/>
                <w:iCs/>
                <w:sz w:val="20"/>
                <w:szCs w:val="20"/>
              </w:rPr>
            </w:pPr>
            <w:r w:rsidRPr="008368C5">
              <w:rPr>
                <w:rFonts w:cstheme="minorHAnsi"/>
                <w:b/>
                <w:bCs/>
                <w:iCs/>
                <w:sz w:val="20"/>
                <w:szCs w:val="20"/>
              </w:rPr>
              <w:t>Łącznie dla obszaru dorzecza*</w:t>
            </w:r>
          </w:p>
        </w:tc>
        <w:tc>
          <w:tcPr>
            <w:tcW w:w="626" w:type="pct"/>
            <w:shd w:val="clear" w:color="auto" w:fill="D9D9D9" w:themeFill="background1" w:themeFillShade="D9"/>
            <w:hideMark/>
          </w:tcPr>
          <w:p w14:paraId="42D9F0EF" w14:textId="77777777" w:rsidR="00B7403A" w:rsidRPr="008368C5" w:rsidRDefault="00B7403A">
            <w:pPr>
              <w:jc w:val="center"/>
              <w:rPr>
                <w:rFonts w:cstheme="minorHAnsi"/>
                <w:b/>
                <w:bCs/>
                <w:iCs/>
                <w:sz w:val="20"/>
                <w:szCs w:val="20"/>
              </w:rPr>
            </w:pPr>
            <w:r w:rsidRPr="008368C5">
              <w:rPr>
                <w:rFonts w:cstheme="minorHAnsi"/>
                <w:b/>
                <w:bCs/>
                <w:iCs/>
                <w:sz w:val="20"/>
                <w:szCs w:val="20"/>
              </w:rPr>
              <w:t>100</w:t>
            </w:r>
          </w:p>
        </w:tc>
        <w:tc>
          <w:tcPr>
            <w:tcW w:w="667" w:type="pct"/>
            <w:shd w:val="clear" w:color="auto" w:fill="D9D9D9" w:themeFill="background1" w:themeFillShade="D9"/>
            <w:hideMark/>
          </w:tcPr>
          <w:p w14:paraId="3DFCDF9C" w14:textId="77777777" w:rsidR="00B7403A" w:rsidRPr="008368C5" w:rsidRDefault="00B7403A">
            <w:pPr>
              <w:jc w:val="center"/>
              <w:rPr>
                <w:rFonts w:cstheme="minorHAnsi"/>
                <w:b/>
                <w:bCs/>
                <w:iCs/>
                <w:sz w:val="20"/>
                <w:szCs w:val="20"/>
              </w:rPr>
            </w:pPr>
            <w:r w:rsidRPr="008368C5">
              <w:rPr>
                <w:rFonts w:cstheme="minorHAnsi"/>
                <w:b/>
                <w:bCs/>
                <w:iCs/>
                <w:sz w:val="20"/>
                <w:szCs w:val="20"/>
              </w:rPr>
              <w:t>5</w:t>
            </w:r>
          </w:p>
        </w:tc>
        <w:tc>
          <w:tcPr>
            <w:tcW w:w="550" w:type="pct"/>
            <w:shd w:val="clear" w:color="auto" w:fill="D9D9D9" w:themeFill="background1" w:themeFillShade="D9"/>
            <w:hideMark/>
          </w:tcPr>
          <w:p w14:paraId="291B34E5" w14:textId="77777777" w:rsidR="00B7403A" w:rsidRPr="008368C5" w:rsidRDefault="00B7403A">
            <w:pPr>
              <w:jc w:val="center"/>
              <w:rPr>
                <w:rFonts w:cstheme="minorHAnsi"/>
                <w:b/>
                <w:bCs/>
                <w:iCs/>
                <w:sz w:val="20"/>
                <w:szCs w:val="20"/>
              </w:rPr>
            </w:pPr>
            <w:r w:rsidRPr="008368C5">
              <w:rPr>
                <w:rFonts w:cstheme="minorHAnsi"/>
                <w:b/>
                <w:bCs/>
                <w:iCs/>
                <w:sz w:val="20"/>
                <w:szCs w:val="20"/>
              </w:rPr>
              <w:t>7</w:t>
            </w:r>
          </w:p>
        </w:tc>
        <w:tc>
          <w:tcPr>
            <w:tcW w:w="731" w:type="pct"/>
            <w:shd w:val="clear" w:color="auto" w:fill="D9D9D9" w:themeFill="background1" w:themeFillShade="D9"/>
            <w:hideMark/>
          </w:tcPr>
          <w:p w14:paraId="13C90B23" w14:textId="77777777" w:rsidR="00B7403A" w:rsidRPr="008368C5" w:rsidRDefault="00B7403A">
            <w:pPr>
              <w:ind w:right="36"/>
              <w:jc w:val="center"/>
              <w:rPr>
                <w:rFonts w:cstheme="minorHAnsi"/>
                <w:b/>
                <w:bCs/>
                <w:iCs/>
                <w:sz w:val="20"/>
                <w:szCs w:val="20"/>
              </w:rPr>
            </w:pPr>
            <w:r w:rsidRPr="008368C5">
              <w:rPr>
                <w:rFonts w:cstheme="minorHAnsi"/>
                <w:b/>
                <w:bCs/>
                <w:iCs/>
                <w:sz w:val="20"/>
                <w:szCs w:val="20"/>
              </w:rPr>
              <w:t>96</w:t>
            </w:r>
          </w:p>
        </w:tc>
        <w:tc>
          <w:tcPr>
            <w:tcW w:w="599" w:type="pct"/>
            <w:shd w:val="clear" w:color="auto" w:fill="D9D9D9" w:themeFill="background1" w:themeFillShade="D9"/>
            <w:hideMark/>
          </w:tcPr>
          <w:p w14:paraId="22BCFE4E" w14:textId="77777777" w:rsidR="00B7403A" w:rsidRPr="008368C5" w:rsidRDefault="00B7403A">
            <w:pPr>
              <w:jc w:val="center"/>
              <w:rPr>
                <w:rFonts w:cstheme="minorHAnsi"/>
                <w:b/>
                <w:bCs/>
                <w:iCs/>
                <w:sz w:val="20"/>
                <w:szCs w:val="20"/>
              </w:rPr>
            </w:pPr>
            <w:r w:rsidRPr="008368C5">
              <w:rPr>
                <w:rFonts w:cstheme="minorHAnsi"/>
                <w:b/>
                <w:bCs/>
                <w:iCs/>
                <w:sz w:val="20"/>
                <w:szCs w:val="20"/>
              </w:rPr>
              <w:t>95</w:t>
            </w:r>
          </w:p>
        </w:tc>
        <w:tc>
          <w:tcPr>
            <w:tcW w:w="578" w:type="pct"/>
            <w:shd w:val="clear" w:color="auto" w:fill="D9D9D9" w:themeFill="background1" w:themeFillShade="D9"/>
            <w:hideMark/>
          </w:tcPr>
          <w:p w14:paraId="4774BFD7" w14:textId="77777777" w:rsidR="00B7403A" w:rsidRPr="008368C5" w:rsidRDefault="00B7403A">
            <w:pPr>
              <w:ind w:firstLine="57"/>
              <w:jc w:val="center"/>
              <w:rPr>
                <w:rFonts w:cstheme="minorHAnsi"/>
                <w:b/>
                <w:bCs/>
                <w:iCs/>
                <w:sz w:val="20"/>
                <w:szCs w:val="20"/>
              </w:rPr>
            </w:pPr>
            <w:r w:rsidRPr="008368C5">
              <w:rPr>
                <w:rFonts w:cstheme="minorHAnsi"/>
                <w:b/>
                <w:bCs/>
                <w:iCs/>
                <w:sz w:val="20"/>
                <w:szCs w:val="20"/>
              </w:rPr>
              <w:t>91</w:t>
            </w:r>
          </w:p>
        </w:tc>
      </w:tr>
    </w:tbl>
    <w:p w14:paraId="143CFACE" w14:textId="03970D17" w:rsidR="00CF184F" w:rsidRPr="008368C5" w:rsidRDefault="00CF184F" w:rsidP="006D7BBA">
      <w:pPr>
        <w:pStyle w:val="rdo0"/>
      </w:pPr>
      <w:r w:rsidRPr="008368C5">
        <w:t xml:space="preserve">* Z uwagi na to, że </w:t>
      </w:r>
      <w:proofErr w:type="spellStart"/>
      <w:r w:rsidRPr="008368C5">
        <w:t>jcwpd</w:t>
      </w:r>
      <w:proofErr w:type="spellEnd"/>
      <w:r w:rsidRPr="008368C5">
        <w:t xml:space="preserve"> są położone na obszarze dwóch regionów wodnych, wskazana w tabeli suma </w:t>
      </w:r>
      <w:proofErr w:type="spellStart"/>
      <w:r w:rsidRPr="008368C5">
        <w:t>jcwpd</w:t>
      </w:r>
      <w:proofErr w:type="spellEnd"/>
      <w:r w:rsidRPr="008368C5">
        <w:t xml:space="preserve"> dla obszaru dorzecza jest wyższa od faktycznej liczny </w:t>
      </w:r>
      <w:proofErr w:type="spellStart"/>
      <w:r w:rsidRPr="008368C5">
        <w:t>jcwpd</w:t>
      </w:r>
      <w:proofErr w:type="spellEnd"/>
      <w:r w:rsidRPr="008368C5">
        <w:t xml:space="preserve">, która wynosi w obszarze dorzecza Wisły 94 </w:t>
      </w:r>
      <w:proofErr w:type="spellStart"/>
      <w:r w:rsidRPr="008368C5">
        <w:t>jcwpd</w:t>
      </w:r>
      <w:proofErr w:type="spellEnd"/>
      <w:r w:rsidRPr="008368C5">
        <w:t xml:space="preserve"> </w:t>
      </w:r>
    </w:p>
    <w:p w14:paraId="60332846" w14:textId="27A2B47E" w:rsidR="00B7403A" w:rsidRPr="008368C5" w:rsidRDefault="00B7403A" w:rsidP="006D7BBA">
      <w:pPr>
        <w:pStyle w:val="rdo0"/>
      </w:pPr>
      <w:r w:rsidRPr="008368C5">
        <w:t xml:space="preserve">Źródło: opracowanie </w:t>
      </w:r>
      <w:r w:rsidR="00DE2344" w:rsidRPr="008368C5">
        <w:t>własne</w:t>
      </w:r>
    </w:p>
    <w:p w14:paraId="3CB5DF24" w14:textId="23839D74" w:rsidR="00972905" w:rsidRPr="008368C5" w:rsidRDefault="002D28AE" w:rsidP="00972905">
      <w:pPr>
        <w:pStyle w:val="Wykres"/>
        <w:keepNext/>
        <w:jc w:val="center"/>
      </w:pPr>
      <w:r w:rsidRPr="008368C5">
        <w:rPr>
          <w:noProof/>
          <w:lang w:eastAsia="pl-PL"/>
        </w:rPr>
        <w:lastRenderedPageBreak/>
        <w:drawing>
          <wp:inline distT="0" distB="0" distL="0" distR="0" wp14:anchorId="29735BDA" wp14:editId="6F0F0E66">
            <wp:extent cx="5759450" cy="4305300"/>
            <wp:effectExtent l="0" t="0" r="12700" b="0"/>
            <wp:docPr id="50" name="Wykres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6BF9C6F2" w14:textId="1CB754C5" w:rsidR="00972905" w:rsidRPr="008368C5" w:rsidRDefault="00972905" w:rsidP="00972905">
      <w:pPr>
        <w:pStyle w:val="Wykres"/>
      </w:pPr>
      <w:bookmarkStart w:id="337" w:name="_Toc68709739"/>
      <w:r w:rsidRPr="008368C5">
        <w:t xml:space="preserve">Wykres </w:t>
      </w:r>
      <w:r w:rsidRPr="008368C5">
        <w:fldChar w:fldCharType="begin"/>
      </w:r>
      <w:r w:rsidRPr="008368C5">
        <w:instrText>STYLEREF 1 \s</w:instrText>
      </w:r>
      <w:r w:rsidRPr="008368C5">
        <w:fldChar w:fldCharType="separate"/>
      </w:r>
      <w:r w:rsidR="00B146EE">
        <w:rPr>
          <w:noProof/>
        </w:rPr>
        <w:t>8</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13</w:t>
      </w:r>
      <w:r w:rsidRPr="008368C5">
        <w:fldChar w:fldCharType="end"/>
      </w:r>
      <w:r w:rsidRPr="008368C5">
        <w:tab/>
        <w:t xml:space="preserve">Ocena osiągnięcia wyznaczonych w </w:t>
      </w:r>
      <w:proofErr w:type="spellStart"/>
      <w:r w:rsidRPr="008368C5">
        <w:t>aPGW</w:t>
      </w:r>
      <w:proofErr w:type="spellEnd"/>
      <w:r w:rsidRPr="008368C5">
        <w:t xml:space="preserve"> </w:t>
      </w:r>
      <w:r w:rsidR="008660B8" w:rsidRPr="008368C5">
        <w:t xml:space="preserve">(2016-2021) </w:t>
      </w:r>
      <w:r w:rsidRPr="008368C5">
        <w:t xml:space="preserve">celów środowiskowych dla </w:t>
      </w:r>
      <w:proofErr w:type="spellStart"/>
      <w:r w:rsidRPr="008368C5">
        <w:t>jcwpd</w:t>
      </w:r>
      <w:proofErr w:type="spellEnd"/>
      <w:r w:rsidRPr="008368C5">
        <w:t xml:space="preserve"> na obszarze dorzecza Wisły</w:t>
      </w:r>
      <w:bookmarkEnd w:id="337"/>
    </w:p>
    <w:p w14:paraId="619B58A2" w14:textId="7E2D466C" w:rsidR="00ED0CE1" w:rsidRPr="008368C5" w:rsidRDefault="00ED0CE1" w:rsidP="006D7BBA">
      <w:pPr>
        <w:pStyle w:val="rdo0"/>
        <w:rPr>
          <w:color w:val="000099"/>
        </w:rPr>
      </w:pPr>
      <w:r w:rsidRPr="008368C5">
        <w:t xml:space="preserve">Źródło: opracowanie </w:t>
      </w:r>
      <w:r w:rsidR="00CC5B1C" w:rsidRPr="008368C5">
        <w:t>własne</w:t>
      </w:r>
      <w:r w:rsidRPr="008368C5">
        <w:t xml:space="preserve"> , PIG-PIB</w:t>
      </w:r>
    </w:p>
    <w:p w14:paraId="56A6490F" w14:textId="77777777" w:rsidR="00C27F29" w:rsidRPr="008368C5" w:rsidRDefault="00C27F29" w:rsidP="00C27F29">
      <w:pPr>
        <w:rPr>
          <w:rFonts w:asciiTheme="minorHAnsi" w:hAnsiTheme="minorHAnsi" w:cstheme="minorHAnsi"/>
        </w:rPr>
      </w:pPr>
      <w:r w:rsidRPr="008368C5">
        <w:rPr>
          <w:rFonts w:asciiTheme="minorHAnsi" w:hAnsiTheme="minorHAnsi" w:cstheme="minorHAnsi"/>
        </w:rPr>
        <w:t xml:space="preserve">Celem środowiskowym dla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na lata 2022-2027 jest dobry stan chemiczny i ilościowy. Tak ustalony cel odniesiono do otrzymanego wyniku oceny stanu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wykonanej w 2020 r. (w oparciu o wyniki monitoringu diagnostycznego z 2019 r.). Dla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o stanie słabym określono przyczyny stanu słabego (wynik poszczególnych testów klasyfikacyjnych) oraz wskazano dla jakich wskaźników zostały przekroczone wartości progowe dobrego stanu. </w:t>
      </w:r>
    </w:p>
    <w:p w14:paraId="3A635B8C" w14:textId="444D9692" w:rsidR="00B7403A" w:rsidRPr="008368C5" w:rsidRDefault="00C27F29" w:rsidP="00C27F29">
      <w:pPr>
        <w:rPr>
          <w:rFonts w:asciiTheme="minorHAnsi" w:hAnsiTheme="minorHAnsi" w:cstheme="minorHAnsi"/>
        </w:rPr>
      </w:pPr>
      <w:r w:rsidRPr="008368C5">
        <w:rPr>
          <w:rFonts w:asciiTheme="minorHAnsi" w:hAnsiTheme="minorHAnsi" w:cstheme="minorHAnsi"/>
        </w:rPr>
        <w:t xml:space="preserve">W przypadku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które zostały zidentyfikowane jako zagrożone i będące w stanie słabym, zgodnie najbardziej aktualną oceną stanu wykonaną w 2020 r., przeprowadzono procedurę </w:t>
      </w:r>
      <w:proofErr w:type="spellStart"/>
      <w:r w:rsidRPr="008368C5">
        <w:rPr>
          <w:rFonts w:asciiTheme="minorHAnsi" w:hAnsiTheme="minorHAnsi" w:cstheme="minorHAnsi"/>
        </w:rPr>
        <w:t>wyłączeń</w:t>
      </w:r>
      <w:proofErr w:type="spellEnd"/>
      <w:r w:rsidRPr="008368C5">
        <w:rPr>
          <w:rFonts w:asciiTheme="minorHAnsi" w:hAnsiTheme="minorHAnsi" w:cstheme="minorHAnsi"/>
        </w:rPr>
        <w:t xml:space="preserve">, czyli ustalenia odstępstw od celów środowiskowych. Biorąc pod uwagę przyczyny stanu słabego, w tym wynik testu klasyfikacyjnego decydującego o stanie słabym, a także analizę presji oraz charakterystyki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zaproponowano odstępstwa od celów środowiskowych w postaci przedłużenia terminu osiągnięcia celów (odstępstwo z tytułu art. 4 ust. 4. RDW) bądź ustalenia mniej rygorystycznych celów (odstępstwo z tytułu art. 4 ust. 5 RDW). Cele środowiskowe dla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na obszarze dorzecza Wisły, w podziale na regiony wodne, ustalone na lata 2022-2027 przedstawiono w tabeli 8-13.</w:t>
      </w:r>
    </w:p>
    <w:p w14:paraId="2C465833" w14:textId="0AF410F5" w:rsidR="00B7403A" w:rsidRPr="008368C5" w:rsidRDefault="00B7403A" w:rsidP="00F45A85">
      <w:pPr>
        <w:pStyle w:val="Tabela"/>
      </w:pPr>
      <w:bookmarkStart w:id="338" w:name="_Toc68709565"/>
      <w:r w:rsidRPr="008368C5">
        <w:lastRenderedPageBreak/>
        <w:t xml:space="preserve">Tabela </w:t>
      </w:r>
      <w:r w:rsidRPr="008368C5">
        <w:fldChar w:fldCharType="begin"/>
      </w:r>
      <w:r w:rsidRPr="008368C5">
        <w:instrText>STYLEREF 1 \s</w:instrText>
      </w:r>
      <w:r w:rsidRPr="008368C5">
        <w:fldChar w:fldCharType="separate"/>
      </w:r>
      <w:r w:rsidR="00B146EE">
        <w:rPr>
          <w:noProof/>
        </w:rPr>
        <w:t>8</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12</w:t>
      </w:r>
      <w:r w:rsidRPr="008368C5">
        <w:fldChar w:fldCharType="end"/>
      </w:r>
      <w:r w:rsidRPr="008368C5">
        <w:tab/>
        <w:t xml:space="preserve">Podsumowanie celów środowiskowych dla </w:t>
      </w:r>
      <w:proofErr w:type="spellStart"/>
      <w:r w:rsidRPr="008368C5">
        <w:t>jcwpd</w:t>
      </w:r>
      <w:proofErr w:type="spellEnd"/>
      <w:r w:rsidRPr="008368C5">
        <w:t xml:space="preserve"> na</w:t>
      </w:r>
      <w:r w:rsidR="006663D3" w:rsidRPr="008368C5">
        <w:t> </w:t>
      </w:r>
      <w:r w:rsidRPr="008368C5">
        <w:t>obszarze dorzecza Wisły</w:t>
      </w:r>
      <w:r w:rsidR="00404C26" w:rsidRPr="008368C5">
        <w:t xml:space="preserve"> (2022-2027)</w:t>
      </w:r>
      <w:bookmarkEnd w:id="338"/>
    </w:p>
    <w:tbl>
      <w:tblPr>
        <w:tblStyle w:val="IIaPGW"/>
        <w:tblW w:w="5000" w:type="pct"/>
        <w:tblLayout w:type="fixed"/>
        <w:tblLook w:val="04A0" w:firstRow="1" w:lastRow="0" w:firstColumn="1" w:lastColumn="0" w:noHBand="0" w:noVBand="1"/>
      </w:tblPr>
      <w:tblGrid>
        <w:gridCol w:w="2418"/>
        <w:gridCol w:w="997"/>
        <w:gridCol w:w="2138"/>
        <w:gridCol w:w="1710"/>
        <w:gridCol w:w="1799"/>
      </w:tblGrid>
      <w:tr w:rsidR="00B7403A" w:rsidRPr="008368C5" w14:paraId="004BCD44" w14:textId="77777777" w:rsidTr="009B5902">
        <w:trPr>
          <w:cnfStyle w:val="100000000000" w:firstRow="1" w:lastRow="0" w:firstColumn="0" w:lastColumn="0" w:oddVBand="0" w:evenVBand="0" w:oddHBand="0" w:evenHBand="0" w:firstRowFirstColumn="0" w:firstRowLastColumn="0" w:lastRowFirstColumn="0" w:lastRowLastColumn="0"/>
          <w:trHeight w:val="454"/>
        </w:trPr>
        <w:tc>
          <w:tcPr>
            <w:tcW w:w="2418" w:type="dxa"/>
            <w:vMerge w:val="restart"/>
            <w:hideMark/>
          </w:tcPr>
          <w:p w14:paraId="21B2770B" w14:textId="77777777" w:rsidR="00B7403A" w:rsidRPr="008368C5" w:rsidRDefault="00B7403A" w:rsidP="008A6D31">
            <w:pPr>
              <w:pStyle w:val="Teksttabelinaglowek"/>
              <w:rPr>
                <w:lang w:eastAsia="pl-PL"/>
              </w:rPr>
            </w:pPr>
            <w:r w:rsidRPr="008368C5">
              <w:t xml:space="preserve">Region </w:t>
            </w:r>
            <w:r w:rsidRPr="008368C5">
              <w:br/>
              <w:t>wodny</w:t>
            </w:r>
          </w:p>
        </w:tc>
        <w:tc>
          <w:tcPr>
            <w:tcW w:w="997" w:type="dxa"/>
            <w:vMerge w:val="restart"/>
            <w:hideMark/>
          </w:tcPr>
          <w:p w14:paraId="568DA4A8" w14:textId="77777777" w:rsidR="00B7403A" w:rsidRPr="008368C5" w:rsidRDefault="00B7403A" w:rsidP="008A6D31">
            <w:pPr>
              <w:pStyle w:val="Teksttabelinaglowek"/>
            </w:pPr>
            <w:r w:rsidRPr="008368C5">
              <w:t xml:space="preserve">Liczba </w:t>
            </w:r>
            <w:proofErr w:type="spellStart"/>
            <w:r w:rsidRPr="008368C5">
              <w:t>jcwpd</w:t>
            </w:r>
            <w:proofErr w:type="spellEnd"/>
            <w:r w:rsidRPr="008368C5">
              <w:t xml:space="preserve"> </w:t>
            </w:r>
            <w:r w:rsidRPr="008368C5">
              <w:br/>
              <w:t>ogółem*</w:t>
            </w:r>
          </w:p>
        </w:tc>
        <w:tc>
          <w:tcPr>
            <w:tcW w:w="5647" w:type="dxa"/>
            <w:gridSpan w:val="3"/>
            <w:hideMark/>
          </w:tcPr>
          <w:p w14:paraId="12F29BB3" w14:textId="77777777" w:rsidR="00B7403A" w:rsidRPr="008368C5" w:rsidRDefault="00B7403A" w:rsidP="008A6D31">
            <w:pPr>
              <w:pStyle w:val="Teksttabelinaglowek"/>
            </w:pPr>
            <w:r w:rsidRPr="008368C5">
              <w:t xml:space="preserve">Cel środowiskowy (liczba </w:t>
            </w:r>
            <w:proofErr w:type="spellStart"/>
            <w:r w:rsidRPr="008368C5">
              <w:t>jcwpd</w:t>
            </w:r>
            <w:proofErr w:type="spellEnd"/>
            <w:r w:rsidRPr="008368C5">
              <w:t>)</w:t>
            </w:r>
          </w:p>
        </w:tc>
      </w:tr>
      <w:tr w:rsidR="00B7403A" w:rsidRPr="008368C5" w14:paraId="16886D1B" w14:textId="77777777" w:rsidTr="009B5902">
        <w:trPr>
          <w:trHeight w:val="454"/>
        </w:trPr>
        <w:tc>
          <w:tcPr>
            <w:tcW w:w="2418" w:type="dxa"/>
            <w:vMerge/>
            <w:shd w:val="clear" w:color="auto" w:fill="BFBFBF" w:themeFill="background1" w:themeFillShade="BF"/>
            <w:hideMark/>
          </w:tcPr>
          <w:p w14:paraId="770E55C2" w14:textId="77777777" w:rsidR="00B7403A" w:rsidRPr="008368C5" w:rsidRDefault="00B7403A" w:rsidP="008A6D31">
            <w:pPr>
              <w:pStyle w:val="Teksttabelinaglowek"/>
            </w:pPr>
          </w:p>
        </w:tc>
        <w:tc>
          <w:tcPr>
            <w:tcW w:w="997" w:type="dxa"/>
            <w:vMerge/>
            <w:shd w:val="clear" w:color="auto" w:fill="BFBFBF" w:themeFill="background1" w:themeFillShade="BF"/>
            <w:hideMark/>
          </w:tcPr>
          <w:p w14:paraId="7BFCEC2F" w14:textId="77777777" w:rsidR="00B7403A" w:rsidRPr="008368C5" w:rsidRDefault="00B7403A" w:rsidP="008A6D31">
            <w:pPr>
              <w:pStyle w:val="Teksttabelinaglowek"/>
            </w:pPr>
          </w:p>
        </w:tc>
        <w:tc>
          <w:tcPr>
            <w:tcW w:w="2138" w:type="dxa"/>
            <w:shd w:val="clear" w:color="auto" w:fill="BFBFBF" w:themeFill="background1" w:themeFillShade="BF"/>
            <w:hideMark/>
          </w:tcPr>
          <w:p w14:paraId="3A314E7E" w14:textId="0AD29179" w:rsidR="00B7403A" w:rsidRPr="008368C5" w:rsidRDefault="00391E51" w:rsidP="008A6D31">
            <w:pPr>
              <w:pStyle w:val="Teksttabelinaglowek"/>
              <w:rPr>
                <w:color w:val="000000" w:themeColor="text1"/>
              </w:rPr>
            </w:pPr>
            <w:r w:rsidRPr="008368C5">
              <w:t>dobry stan chemiczny</w:t>
            </w:r>
            <w:r w:rsidR="007B4F65" w:rsidRPr="008368C5">
              <w:t xml:space="preserve">  </w:t>
            </w:r>
            <w:r w:rsidRPr="008368C5">
              <w:t>i ilościowy</w:t>
            </w:r>
          </w:p>
        </w:tc>
        <w:tc>
          <w:tcPr>
            <w:tcW w:w="1710" w:type="dxa"/>
            <w:shd w:val="clear" w:color="auto" w:fill="BFBFBF" w:themeFill="background1" w:themeFillShade="BF"/>
            <w:hideMark/>
          </w:tcPr>
          <w:p w14:paraId="109D01E1" w14:textId="462BFE35" w:rsidR="00B7403A" w:rsidRPr="008368C5" w:rsidRDefault="00B7403A" w:rsidP="008A6D31">
            <w:pPr>
              <w:pStyle w:val="Teksttabelinaglowek"/>
            </w:pPr>
            <w:r w:rsidRPr="008368C5">
              <w:t>odstępstwo z</w:t>
            </w:r>
            <w:r w:rsidR="006663D3" w:rsidRPr="008368C5">
              <w:t> </w:t>
            </w:r>
            <w:r w:rsidRPr="008368C5">
              <w:t>art. 4 ust. 4. RDW</w:t>
            </w:r>
          </w:p>
        </w:tc>
        <w:tc>
          <w:tcPr>
            <w:tcW w:w="1799" w:type="dxa"/>
            <w:shd w:val="clear" w:color="auto" w:fill="BFBFBF" w:themeFill="background1" w:themeFillShade="BF"/>
            <w:hideMark/>
          </w:tcPr>
          <w:p w14:paraId="725DE0DD" w14:textId="1C7D3B25" w:rsidR="00B7403A" w:rsidRPr="008368C5" w:rsidRDefault="00B7403A" w:rsidP="008A6D31">
            <w:pPr>
              <w:pStyle w:val="Teksttabelinaglowek"/>
            </w:pPr>
            <w:r w:rsidRPr="008368C5">
              <w:t>odstępstwo z</w:t>
            </w:r>
            <w:r w:rsidR="006663D3" w:rsidRPr="008368C5">
              <w:t> </w:t>
            </w:r>
            <w:r w:rsidRPr="008368C5">
              <w:t>art. 4 ust. 5 RDW</w:t>
            </w:r>
          </w:p>
        </w:tc>
      </w:tr>
      <w:tr w:rsidR="009B5902" w:rsidRPr="008368C5" w14:paraId="17F034DE" w14:textId="77777777" w:rsidTr="009B5902">
        <w:trPr>
          <w:trHeight w:val="454"/>
        </w:trPr>
        <w:tc>
          <w:tcPr>
            <w:tcW w:w="2418" w:type="dxa"/>
            <w:hideMark/>
          </w:tcPr>
          <w:p w14:paraId="0ACE712A" w14:textId="5580CEFE" w:rsidR="009B5902" w:rsidRPr="008368C5" w:rsidRDefault="009B5902" w:rsidP="009B5902">
            <w:pPr>
              <w:pStyle w:val="Teksttabelilewy"/>
              <w:rPr>
                <w:rFonts w:eastAsia="Times New Roman"/>
                <w:szCs w:val="20"/>
              </w:rPr>
            </w:pPr>
            <w:r w:rsidRPr="008368C5">
              <w:rPr>
                <w:szCs w:val="20"/>
              </w:rPr>
              <w:t>Małej Wisły**</w:t>
            </w:r>
          </w:p>
        </w:tc>
        <w:tc>
          <w:tcPr>
            <w:tcW w:w="997" w:type="dxa"/>
            <w:hideMark/>
          </w:tcPr>
          <w:p w14:paraId="2CD80F42" w14:textId="7991F28A" w:rsidR="009B5902" w:rsidRPr="008368C5" w:rsidRDefault="009B5902" w:rsidP="009B5902">
            <w:pPr>
              <w:pStyle w:val="Teksttabelisrodek"/>
            </w:pPr>
            <w:r w:rsidRPr="008368C5">
              <w:t>9</w:t>
            </w:r>
          </w:p>
        </w:tc>
        <w:tc>
          <w:tcPr>
            <w:tcW w:w="2138" w:type="dxa"/>
            <w:hideMark/>
          </w:tcPr>
          <w:p w14:paraId="16870FCE" w14:textId="3390F946" w:rsidR="009B5902" w:rsidRPr="008368C5" w:rsidRDefault="009B5902" w:rsidP="009B5902">
            <w:pPr>
              <w:pStyle w:val="Teksttabelisrodek"/>
            </w:pPr>
            <w:r w:rsidRPr="008368C5">
              <w:t>4</w:t>
            </w:r>
          </w:p>
        </w:tc>
        <w:tc>
          <w:tcPr>
            <w:tcW w:w="1710" w:type="dxa"/>
            <w:hideMark/>
          </w:tcPr>
          <w:p w14:paraId="56761186" w14:textId="3432CF9A" w:rsidR="009B5902" w:rsidRPr="008368C5" w:rsidRDefault="009B5902" w:rsidP="009B5902">
            <w:pPr>
              <w:pStyle w:val="Teksttabelisrodek"/>
            </w:pPr>
            <w:r w:rsidRPr="008368C5">
              <w:t>1</w:t>
            </w:r>
          </w:p>
        </w:tc>
        <w:tc>
          <w:tcPr>
            <w:tcW w:w="1799" w:type="dxa"/>
            <w:hideMark/>
          </w:tcPr>
          <w:p w14:paraId="0A8B2AA8" w14:textId="4CEF244D" w:rsidR="009B5902" w:rsidRPr="008368C5" w:rsidRDefault="009B5902" w:rsidP="009B5902">
            <w:pPr>
              <w:pStyle w:val="Teksttabelisrodek"/>
            </w:pPr>
            <w:r w:rsidRPr="008368C5">
              <w:t>5</w:t>
            </w:r>
          </w:p>
        </w:tc>
      </w:tr>
      <w:tr w:rsidR="009B5902" w:rsidRPr="008368C5" w14:paraId="38149A8A" w14:textId="77777777" w:rsidTr="009B5902">
        <w:trPr>
          <w:trHeight w:val="454"/>
        </w:trPr>
        <w:tc>
          <w:tcPr>
            <w:tcW w:w="2418" w:type="dxa"/>
            <w:hideMark/>
          </w:tcPr>
          <w:p w14:paraId="7528E736" w14:textId="3C2ECFEA" w:rsidR="009B5902" w:rsidRPr="008368C5" w:rsidRDefault="009B5902" w:rsidP="009B5902">
            <w:pPr>
              <w:pStyle w:val="Teksttabelilewy"/>
              <w:rPr>
                <w:szCs w:val="20"/>
              </w:rPr>
            </w:pPr>
            <w:r w:rsidRPr="008368C5">
              <w:rPr>
                <w:szCs w:val="20"/>
              </w:rPr>
              <w:t>Górnej-Zachodniej Wisły</w:t>
            </w:r>
          </w:p>
        </w:tc>
        <w:tc>
          <w:tcPr>
            <w:tcW w:w="997" w:type="dxa"/>
            <w:hideMark/>
          </w:tcPr>
          <w:p w14:paraId="3D3AF628" w14:textId="5ADEC8BE" w:rsidR="009B5902" w:rsidRPr="008368C5" w:rsidRDefault="009B5902" w:rsidP="009B5902">
            <w:pPr>
              <w:pStyle w:val="Teksttabelisrodek"/>
            </w:pPr>
            <w:r w:rsidRPr="008368C5">
              <w:t>24</w:t>
            </w:r>
          </w:p>
        </w:tc>
        <w:tc>
          <w:tcPr>
            <w:tcW w:w="2138" w:type="dxa"/>
            <w:hideMark/>
          </w:tcPr>
          <w:p w14:paraId="7CCA3B36" w14:textId="266E3C45" w:rsidR="009B5902" w:rsidRPr="008368C5" w:rsidRDefault="009B5902" w:rsidP="009B5902">
            <w:pPr>
              <w:pStyle w:val="Teksttabelisrodek"/>
            </w:pPr>
            <w:r w:rsidRPr="008368C5">
              <w:t>22</w:t>
            </w:r>
          </w:p>
        </w:tc>
        <w:tc>
          <w:tcPr>
            <w:tcW w:w="1710" w:type="dxa"/>
            <w:hideMark/>
          </w:tcPr>
          <w:p w14:paraId="754E8D2F" w14:textId="325692D7" w:rsidR="009B5902" w:rsidRPr="008368C5" w:rsidRDefault="009B5902" w:rsidP="009B5902">
            <w:pPr>
              <w:pStyle w:val="Teksttabelisrodek"/>
            </w:pPr>
            <w:r w:rsidRPr="008368C5">
              <w:t>-</w:t>
            </w:r>
          </w:p>
        </w:tc>
        <w:tc>
          <w:tcPr>
            <w:tcW w:w="1799" w:type="dxa"/>
            <w:hideMark/>
          </w:tcPr>
          <w:p w14:paraId="618B4CF7" w14:textId="77777777" w:rsidR="009B5902" w:rsidRPr="008368C5" w:rsidRDefault="009B5902" w:rsidP="009B5902">
            <w:pPr>
              <w:pStyle w:val="Teksttabelisrodek"/>
            </w:pPr>
            <w:r w:rsidRPr="008368C5">
              <w:t>2</w:t>
            </w:r>
          </w:p>
        </w:tc>
      </w:tr>
      <w:tr w:rsidR="009B5902" w:rsidRPr="008368C5" w14:paraId="4AEE4029" w14:textId="77777777" w:rsidTr="009B5902">
        <w:trPr>
          <w:trHeight w:val="454"/>
        </w:trPr>
        <w:tc>
          <w:tcPr>
            <w:tcW w:w="2418" w:type="dxa"/>
            <w:hideMark/>
          </w:tcPr>
          <w:p w14:paraId="09796ED0" w14:textId="0682FF7D" w:rsidR="009B5902" w:rsidRPr="008368C5" w:rsidRDefault="009B5902" w:rsidP="009B5902">
            <w:pPr>
              <w:pStyle w:val="Teksttabelilewy"/>
              <w:rPr>
                <w:szCs w:val="20"/>
              </w:rPr>
            </w:pPr>
            <w:r w:rsidRPr="008368C5">
              <w:rPr>
                <w:szCs w:val="20"/>
              </w:rPr>
              <w:t>Górnej-Wschodniej Wisły</w:t>
            </w:r>
          </w:p>
        </w:tc>
        <w:tc>
          <w:tcPr>
            <w:tcW w:w="997" w:type="dxa"/>
            <w:hideMark/>
          </w:tcPr>
          <w:p w14:paraId="129CCA67" w14:textId="35F3AD27" w:rsidR="009B5902" w:rsidRPr="008368C5" w:rsidRDefault="009B5902" w:rsidP="009B5902">
            <w:pPr>
              <w:pStyle w:val="Teksttabelisrodek"/>
            </w:pPr>
            <w:r w:rsidRPr="008368C5">
              <w:t>11</w:t>
            </w:r>
          </w:p>
        </w:tc>
        <w:tc>
          <w:tcPr>
            <w:tcW w:w="2138" w:type="dxa"/>
            <w:hideMark/>
          </w:tcPr>
          <w:p w14:paraId="7496B800" w14:textId="0BBD2F82" w:rsidR="009B5902" w:rsidRPr="008368C5" w:rsidRDefault="009B5902" w:rsidP="009B5902">
            <w:pPr>
              <w:pStyle w:val="Teksttabelisrodek"/>
            </w:pPr>
            <w:r w:rsidRPr="008368C5">
              <w:t>10</w:t>
            </w:r>
          </w:p>
        </w:tc>
        <w:tc>
          <w:tcPr>
            <w:tcW w:w="1710" w:type="dxa"/>
            <w:hideMark/>
          </w:tcPr>
          <w:p w14:paraId="551DCB77" w14:textId="3111A641" w:rsidR="009B5902" w:rsidRPr="008368C5" w:rsidRDefault="009B5902" w:rsidP="009B5902">
            <w:pPr>
              <w:pStyle w:val="Teksttabelisrodek"/>
            </w:pPr>
            <w:r w:rsidRPr="008368C5">
              <w:t>-</w:t>
            </w:r>
          </w:p>
        </w:tc>
        <w:tc>
          <w:tcPr>
            <w:tcW w:w="1799" w:type="dxa"/>
            <w:hideMark/>
          </w:tcPr>
          <w:p w14:paraId="73136A9F" w14:textId="77777777" w:rsidR="009B5902" w:rsidRPr="008368C5" w:rsidRDefault="009B5902" w:rsidP="009B5902">
            <w:pPr>
              <w:pStyle w:val="Teksttabelisrodek"/>
            </w:pPr>
            <w:r w:rsidRPr="008368C5">
              <w:t>1</w:t>
            </w:r>
          </w:p>
        </w:tc>
      </w:tr>
      <w:tr w:rsidR="009B5902" w:rsidRPr="008368C5" w14:paraId="40BD0599" w14:textId="77777777" w:rsidTr="009B5902">
        <w:trPr>
          <w:trHeight w:val="454"/>
        </w:trPr>
        <w:tc>
          <w:tcPr>
            <w:tcW w:w="2418" w:type="dxa"/>
            <w:hideMark/>
          </w:tcPr>
          <w:p w14:paraId="31203C0A" w14:textId="322F86F5" w:rsidR="009B5902" w:rsidRPr="008368C5" w:rsidRDefault="009B5902" w:rsidP="009B5902">
            <w:pPr>
              <w:pStyle w:val="Teksttabelilewy"/>
              <w:rPr>
                <w:szCs w:val="20"/>
              </w:rPr>
            </w:pPr>
            <w:r w:rsidRPr="008368C5">
              <w:rPr>
                <w:szCs w:val="20"/>
              </w:rPr>
              <w:t>Narwi</w:t>
            </w:r>
          </w:p>
        </w:tc>
        <w:tc>
          <w:tcPr>
            <w:tcW w:w="997" w:type="dxa"/>
            <w:hideMark/>
          </w:tcPr>
          <w:p w14:paraId="3CAC08A0" w14:textId="4B0CA156" w:rsidR="009B5902" w:rsidRPr="008368C5" w:rsidRDefault="009B5902" w:rsidP="009B5902">
            <w:pPr>
              <w:pStyle w:val="Teksttabelisrodek"/>
            </w:pPr>
            <w:r w:rsidRPr="008368C5">
              <w:t>5</w:t>
            </w:r>
          </w:p>
        </w:tc>
        <w:tc>
          <w:tcPr>
            <w:tcW w:w="2138" w:type="dxa"/>
            <w:hideMark/>
          </w:tcPr>
          <w:p w14:paraId="1BC6E0E7" w14:textId="237B9219" w:rsidR="009B5902" w:rsidRPr="008368C5" w:rsidRDefault="009B5902" w:rsidP="009B5902">
            <w:pPr>
              <w:pStyle w:val="Teksttabelisrodek"/>
            </w:pPr>
            <w:r w:rsidRPr="008368C5">
              <w:t>5</w:t>
            </w:r>
          </w:p>
        </w:tc>
        <w:tc>
          <w:tcPr>
            <w:tcW w:w="1710" w:type="dxa"/>
            <w:hideMark/>
          </w:tcPr>
          <w:p w14:paraId="37AEB06C" w14:textId="67867838" w:rsidR="009B5902" w:rsidRPr="008368C5" w:rsidRDefault="009B5902" w:rsidP="009B5902">
            <w:pPr>
              <w:pStyle w:val="Teksttabelisrodek"/>
            </w:pPr>
            <w:r w:rsidRPr="008368C5">
              <w:t>-</w:t>
            </w:r>
          </w:p>
        </w:tc>
        <w:tc>
          <w:tcPr>
            <w:tcW w:w="1799" w:type="dxa"/>
            <w:hideMark/>
          </w:tcPr>
          <w:p w14:paraId="43B2E30B" w14:textId="53282C88" w:rsidR="009B5902" w:rsidRPr="008368C5" w:rsidRDefault="009B5902" w:rsidP="009B5902">
            <w:pPr>
              <w:pStyle w:val="Teksttabelisrodek"/>
            </w:pPr>
            <w:r w:rsidRPr="008368C5">
              <w:t>-</w:t>
            </w:r>
          </w:p>
        </w:tc>
      </w:tr>
      <w:tr w:rsidR="009B5902" w:rsidRPr="008368C5" w14:paraId="7D4FD112" w14:textId="77777777" w:rsidTr="009B5902">
        <w:trPr>
          <w:trHeight w:val="454"/>
        </w:trPr>
        <w:tc>
          <w:tcPr>
            <w:tcW w:w="2418" w:type="dxa"/>
            <w:hideMark/>
          </w:tcPr>
          <w:p w14:paraId="2E8C87F0" w14:textId="353360CF" w:rsidR="009B5902" w:rsidRPr="008368C5" w:rsidRDefault="009B5902" w:rsidP="009B5902">
            <w:pPr>
              <w:pStyle w:val="Teksttabelilewy"/>
              <w:rPr>
                <w:szCs w:val="20"/>
              </w:rPr>
            </w:pPr>
            <w:r w:rsidRPr="008368C5">
              <w:rPr>
                <w:szCs w:val="20"/>
              </w:rPr>
              <w:t>Bugu</w:t>
            </w:r>
          </w:p>
        </w:tc>
        <w:tc>
          <w:tcPr>
            <w:tcW w:w="997" w:type="dxa"/>
            <w:hideMark/>
          </w:tcPr>
          <w:p w14:paraId="6047D55B" w14:textId="4F857D5B" w:rsidR="009B5902" w:rsidRPr="008368C5" w:rsidRDefault="009B5902" w:rsidP="009B5902">
            <w:pPr>
              <w:pStyle w:val="Teksttabelisrodek"/>
            </w:pPr>
            <w:r w:rsidRPr="008368C5">
              <w:t>9</w:t>
            </w:r>
          </w:p>
        </w:tc>
        <w:tc>
          <w:tcPr>
            <w:tcW w:w="2138" w:type="dxa"/>
            <w:hideMark/>
          </w:tcPr>
          <w:p w14:paraId="63B71DB0" w14:textId="2539D89B" w:rsidR="009B5902" w:rsidRPr="008368C5" w:rsidRDefault="009B5902" w:rsidP="009B5902">
            <w:pPr>
              <w:pStyle w:val="Teksttabelisrodek"/>
            </w:pPr>
            <w:r w:rsidRPr="008368C5">
              <w:t>9</w:t>
            </w:r>
          </w:p>
        </w:tc>
        <w:tc>
          <w:tcPr>
            <w:tcW w:w="1710" w:type="dxa"/>
            <w:hideMark/>
          </w:tcPr>
          <w:p w14:paraId="02FAE1A7" w14:textId="639EDDCF" w:rsidR="009B5902" w:rsidRPr="008368C5" w:rsidRDefault="009B5902" w:rsidP="009B5902">
            <w:pPr>
              <w:pStyle w:val="Teksttabelisrodek"/>
            </w:pPr>
            <w:r w:rsidRPr="008368C5">
              <w:t>-</w:t>
            </w:r>
          </w:p>
        </w:tc>
        <w:tc>
          <w:tcPr>
            <w:tcW w:w="1799" w:type="dxa"/>
            <w:hideMark/>
          </w:tcPr>
          <w:p w14:paraId="6DAF68AE" w14:textId="474130E0" w:rsidR="009B5902" w:rsidRPr="008368C5" w:rsidRDefault="009B5902" w:rsidP="009B5902">
            <w:pPr>
              <w:pStyle w:val="Teksttabelisrodek"/>
            </w:pPr>
            <w:r w:rsidRPr="008368C5">
              <w:t>-</w:t>
            </w:r>
          </w:p>
        </w:tc>
      </w:tr>
      <w:tr w:rsidR="009B5902" w:rsidRPr="008368C5" w14:paraId="56549E9C" w14:textId="77777777" w:rsidTr="009B5902">
        <w:trPr>
          <w:trHeight w:val="454"/>
        </w:trPr>
        <w:tc>
          <w:tcPr>
            <w:tcW w:w="2418" w:type="dxa"/>
            <w:hideMark/>
          </w:tcPr>
          <w:p w14:paraId="7A14AC07" w14:textId="6563A69B" w:rsidR="009B5902" w:rsidRPr="008368C5" w:rsidRDefault="009B5902" w:rsidP="009B5902">
            <w:pPr>
              <w:pStyle w:val="Teksttabelilewy"/>
              <w:rPr>
                <w:szCs w:val="20"/>
              </w:rPr>
            </w:pPr>
            <w:r w:rsidRPr="008368C5">
              <w:rPr>
                <w:szCs w:val="20"/>
              </w:rPr>
              <w:t>Środkowej Wisły</w:t>
            </w:r>
          </w:p>
        </w:tc>
        <w:tc>
          <w:tcPr>
            <w:tcW w:w="997" w:type="dxa"/>
            <w:hideMark/>
          </w:tcPr>
          <w:p w14:paraId="06187891" w14:textId="5DFEA347" w:rsidR="009B5902" w:rsidRPr="008368C5" w:rsidRDefault="009B5902" w:rsidP="009B5902">
            <w:pPr>
              <w:pStyle w:val="Teksttabelisrodek"/>
            </w:pPr>
            <w:r w:rsidRPr="008368C5">
              <w:t>22</w:t>
            </w:r>
          </w:p>
        </w:tc>
        <w:tc>
          <w:tcPr>
            <w:tcW w:w="2138" w:type="dxa"/>
            <w:hideMark/>
          </w:tcPr>
          <w:p w14:paraId="6ECCDD92" w14:textId="5B3AD196" w:rsidR="009B5902" w:rsidRPr="008368C5" w:rsidRDefault="009B5902" w:rsidP="009B5902">
            <w:pPr>
              <w:pStyle w:val="Teksttabelisrodek"/>
            </w:pPr>
            <w:r w:rsidRPr="008368C5">
              <w:t>21</w:t>
            </w:r>
          </w:p>
        </w:tc>
        <w:tc>
          <w:tcPr>
            <w:tcW w:w="1710" w:type="dxa"/>
            <w:hideMark/>
          </w:tcPr>
          <w:p w14:paraId="445D23F3" w14:textId="33BF5615" w:rsidR="009B5902" w:rsidRPr="008368C5" w:rsidRDefault="009B5902" w:rsidP="009B5902">
            <w:pPr>
              <w:pStyle w:val="Teksttabelisrodek"/>
            </w:pPr>
            <w:r w:rsidRPr="008368C5">
              <w:t>1</w:t>
            </w:r>
          </w:p>
        </w:tc>
        <w:tc>
          <w:tcPr>
            <w:tcW w:w="1799" w:type="dxa"/>
            <w:hideMark/>
          </w:tcPr>
          <w:p w14:paraId="4438E922" w14:textId="2AFCE88E" w:rsidR="009B5902" w:rsidRPr="008368C5" w:rsidRDefault="009B5902" w:rsidP="009B5902">
            <w:pPr>
              <w:pStyle w:val="Teksttabelisrodek"/>
            </w:pPr>
            <w:r w:rsidRPr="008368C5">
              <w:t>-</w:t>
            </w:r>
          </w:p>
        </w:tc>
      </w:tr>
      <w:tr w:rsidR="009B5902" w:rsidRPr="008368C5" w14:paraId="0A65E799" w14:textId="77777777" w:rsidTr="009B5902">
        <w:trPr>
          <w:trHeight w:val="454"/>
        </w:trPr>
        <w:tc>
          <w:tcPr>
            <w:tcW w:w="2418" w:type="dxa"/>
            <w:hideMark/>
          </w:tcPr>
          <w:p w14:paraId="075597AC" w14:textId="5E66EBEB" w:rsidR="009B5902" w:rsidRPr="008368C5" w:rsidRDefault="009B5902" w:rsidP="009B5902">
            <w:pPr>
              <w:pStyle w:val="Teksttabelilewy"/>
              <w:rPr>
                <w:szCs w:val="20"/>
              </w:rPr>
            </w:pPr>
            <w:r w:rsidRPr="008368C5">
              <w:rPr>
                <w:szCs w:val="20"/>
              </w:rPr>
              <w:t>Dolnej Wisły</w:t>
            </w:r>
          </w:p>
        </w:tc>
        <w:tc>
          <w:tcPr>
            <w:tcW w:w="997" w:type="dxa"/>
            <w:hideMark/>
          </w:tcPr>
          <w:p w14:paraId="79A86285" w14:textId="0FA33F2B" w:rsidR="009B5902" w:rsidRPr="008368C5" w:rsidRDefault="009B5902" w:rsidP="009B5902">
            <w:pPr>
              <w:pStyle w:val="Teksttabelisrodek"/>
            </w:pPr>
            <w:r w:rsidRPr="008368C5">
              <w:t>20</w:t>
            </w:r>
          </w:p>
        </w:tc>
        <w:tc>
          <w:tcPr>
            <w:tcW w:w="2138" w:type="dxa"/>
            <w:hideMark/>
          </w:tcPr>
          <w:p w14:paraId="1C90A8FB" w14:textId="17DBE59E" w:rsidR="009B5902" w:rsidRPr="008368C5" w:rsidRDefault="009B5902" w:rsidP="009B5902">
            <w:pPr>
              <w:pStyle w:val="Teksttabelisrodek"/>
            </w:pPr>
            <w:r w:rsidRPr="008368C5">
              <w:t>20</w:t>
            </w:r>
          </w:p>
        </w:tc>
        <w:tc>
          <w:tcPr>
            <w:tcW w:w="1710" w:type="dxa"/>
            <w:hideMark/>
          </w:tcPr>
          <w:p w14:paraId="74AF5536" w14:textId="4CE14A19" w:rsidR="009B5902" w:rsidRPr="008368C5" w:rsidRDefault="009B5902" w:rsidP="009B5902">
            <w:pPr>
              <w:pStyle w:val="Teksttabelisrodek"/>
            </w:pPr>
            <w:r w:rsidRPr="008368C5">
              <w:t>-</w:t>
            </w:r>
          </w:p>
        </w:tc>
        <w:tc>
          <w:tcPr>
            <w:tcW w:w="1799" w:type="dxa"/>
          </w:tcPr>
          <w:p w14:paraId="0564E305" w14:textId="250886CD" w:rsidR="009B5902" w:rsidRPr="008368C5" w:rsidRDefault="009B5902" w:rsidP="009B5902">
            <w:pPr>
              <w:pStyle w:val="Teksttabelisrodek"/>
            </w:pPr>
            <w:r w:rsidRPr="008368C5">
              <w:t>-</w:t>
            </w:r>
          </w:p>
        </w:tc>
      </w:tr>
      <w:tr w:rsidR="009B5902" w:rsidRPr="008368C5" w14:paraId="0E2BA15A" w14:textId="77777777" w:rsidTr="009B5902">
        <w:trPr>
          <w:trHeight w:val="454"/>
        </w:trPr>
        <w:tc>
          <w:tcPr>
            <w:tcW w:w="2418" w:type="dxa"/>
            <w:shd w:val="clear" w:color="auto" w:fill="BFBFBF" w:themeFill="background1" w:themeFillShade="BF"/>
          </w:tcPr>
          <w:p w14:paraId="5B83E76C" w14:textId="4D917E4D" w:rsidR="009B5902" w:rsidRPr="008368C5" w:rsidRDefault="009B5902" w:rsidP="009B5902">
            <w:pPr>
              <w:jc w:val="left"/>
              <w:rPr>
                <w:rFonts w:cstheme="minorHAnsi"/>
                <w:b/>
                <w:bCs/>
                <w:sz w:val="20"/>
                <w:szCs w:val="20"/>
              </w:rPr>
            </w:pPr>
            <w:r w:rsidRPr="008368C5">
              <w:rPr>
                <w:rFonts w:cstheme="minorHAnsi"/>
                <w:b/>
                <w:bCs/>
                <w:sz w:val="20"/>
                <w:szCs w:val="20"/>
              </w:rPr>
              <w:t>Łącznie dla obszaru dorzecza*</w:t>
            </w:r>
          </w:p>
        </w:tc>
        <w:tc>
          <w:tcPr>
            <w:tcW w:w="997" w:type="dxa"/>
            <w:shd w:val="clear" w:color="auto" w:fill="BFBFBF" w:themeFill="background1" w:themeFillShade="BF"/>
          </w:tcPr>
          <w:p w14:paraId="6E51F8CB" w14:textId="675D46D1" w:rsidR="009B5902" w:rsidRPr="008368C5" w:rsidRDefault="009B5902" w:rsidP="009B5902">
            <w:pPr>
              <w:jc w:val="center"/>
              <w:rPr>
                <w:rFonts w:cstheme="minorHAnsi"/>
                <w:b/>
                <w:bCs/>
                <w:sz w:val="20"/>
                <w:szCs w:val="20"/>
              </w:rPr>
            </w:pPr>
            <w:r w:rsidRPr="008368C5">
              <w:rPr>
                <w:rFonts w:cstheme="minorHAnsi"/>
                <w:b/>
                <w:bCs/>
                <w:sz w:val="20"/>
                <w:szCs w:val="20"/>
              </w:rPr>
              <w:t>100</w:t>
            </w:r>
          </w:p>
        </w:tc>
        <w:tc>
          <w:tcPr>
            <w:tcW w:w="2138" w:type="dxa"/>
            <w:shd w:val="clear" w:color="auto" w:fill="BFBFBF" w:themeFill="background1" w:themeFillShade="BF"/>
          </w:tcPr>
          <w:p w14:paraId="59C2666D" w14:textId="48BDF7A6" w:rsidR="009B5902" w:rsidRPr="008368C5" w:rsidRDefault="009B5902" w:rsidP="009B5902">
            <w:pPr>
              <w:jc w:val="center"/>
              <w:rPr>
                <w:rFonts w:cstheme="minorHAnsi"/>
                <w:b/>
                <w:bCs/>
                <w:color w:val="000000" w:themeColor="text1"/>
                <w:sz w:val="20"/>
                <w:szCs w:val="20"/>
              </w:rPr>
            </w:pPr>
            <w:r w:rsidRPr="008368C5">
              <w:rPr>
                <w:rFonts w:cstheme="minorHAnsi"/>
                <w:b/>
                <w:bCs/>
                <w:color w:val="000000" w:themeColor="text1"/>
                <w:sz w:val="20"/>
                <w:szCs w:val="20"/>
              </w:rPr>
              <w:t>91</w:t>
            </w:r>
          </w:p>
        </w:tc>
        <w:tc>
          <w:tcPr>
            <w:tcW w:w="1710" w:type="dxa"/>
            <w:shd w:val="clear" w:color="auto" w:fill="BFBFBF" w:themeFill="background1" w:themeFillShade="BF"/>
          </w:tcPr>
          <w:p w14:paraId="11E045FB" w14:textId="37E1DE33" w:rsidR="009B5902" w:rsidRPr="008368C5" w:rsidRDefault="009B5902" w:rsidP="009B5902">
            <w:pPr>
              <w:jc w:val="center"/>
              <w:rPr>
                <w:rFonts w:cstheme="minorHAnsi"/>
                <w:b/>
                <w:bCs/>
                <w:sz w:val="20"/>
                <w:szCs w:val="20"/>
              </w:rPr>
            </w:pPr>
            <w:r w:rsidRPr="008368C5">
              <w:rPr>
                <w:rFonts w:cstheme="minorHAnsi"/>
                <w:b/>
                <w:bCs/>
                <w:sz w:val="20"/>
                <w:szCs w:val="20"/>
              </w:rPr>
              <w:t>2</w:t>
            </w:r>
          </w:p>
        </w:tc>
        <w:tc>
          <w:tcPr>
            <w:tcW w:w="1799" w:type="dxa"/>
            <w:shd w:val="clear" w:color="auto" w:fill="BFBFBF" w:themeFill="background1" w:themeFillShade="BF"/>
          </w:tcPr>
          <w:p w14:paraId="63E9749D" w14:textId="7319F0A9" w:rsidR="009B5902" w:rsidRPr="008368C5" w:rsidRDefault="009B5902" w:rsidP="009B5902">
            <w:pPr>
              <w:jc w:val="center"/>
              <w:rPr>
                <w:rFonts w:cstheme="minorHAnsi"/>
                <w:b/>
                <w:bCs/>
                <w:sz w:val="20"/>
                <w:szCs w:val="20"/>
              </w:rPr>
            </w:pPr>
            <w:r w:rsidRPr="008368C5">
              <w:rPr>
                <w:rFonts w:cstheme="minorHAnsi"/>
                <w:b/>
                <w:bCs/>
                <w:sz w:val="20"/>
                <w:szCs w:val="20"/>
              </w:rPr>
              <w:t>8</w:t>
            </w:r>
          </w:p>
        </w:tc>
      </w:tr>
    </w:tbl>
    <w:p w14:paraId="2FE7F4E1" w14:textId="72014BF1" w:rsidR="00404C26" w:rsidRPr="008368C5" w:rsidRDefault="00404C26" w:rsidP="00404C26">
      <w:pPr>
        <w:pStyle w:val="Tabela-wyjasnieniapod"/>
      </w:pPr>
      <w:r w:rsidRPr="008368C5">
        <w:t xml:space="preserve">* Z uwagi na to, że </w:t>
      </w:r>
      <w:proofErr w:type="spellStart"/>
      <w:r w:rsidRPr="008368C5">
        <w:t>jcwpd</w:t>
      </w:r>
      <w:proofErr w:type="spellEnd"/>
      <w:r w:rsidRPr="008368C5">
        <w:t xml:space="preserve"> są położone na obszarze dwóch regionów wodnych, wskazana w tabeli suma </w:t>
      </w:r>
      <w:proofErr w:type="spellStart"/>
      <w:r w:rsidRPr="008368C5">
        <w:t>jcwpd</w:t>
      </w:r>
      <w:proofErr w:type="spellEnd"/>
      <w:r w:rsidRPr="008368C5">
        <w:t xml:space="preserve"> dla obszaru dorzecza jest wyższa od faktycznej liczny </w:t>
      </w:r>
      <w:proofErr w:type="spellStart"/>
      <w:r w:rsidRPr="008368C5">
        <w:t>jcwpd</w:t>
      </w:r>
      <w:proofErr w:type="spellEnd"/>
      <w:r w:rsidRPr="008368C5">
        <w:t xml:space="preserve">, która wynosi w obszarze dorzecza Wisły 94 </w:t>
      </w:r>
      <w:proofErr w:type="spellStart"/>
      <w:r w:rsidRPr="008368C5">
        <w:t>jcwpd</w:t>
      </w:r>
      <w:proofErr w:type="spellEnd"/>
    </w:p>
    <w:p w14:paraId="6A589EC9" w14:textId="50C5BBB9" w:rsidR="009B5902" w:rsidRPr="008368C5" w:rsidRDefault="009B5902" w:rsidP="00404C26">
      <w:pPr>
        <w:pStyle w:val="Tabela-wyjasnieniapod"/>
      </w:pPr>
      <w:r w:rsidRPr="008368C5">
        <w:t>**</w:t>
      </w:r>
      <w:r w:rsidR="00DA080B" w:rsidRPr="008368C5">
        <w:t xml:space="preserve">W regionie wodnym Małej Wisły dla </w:t>
      </w:r>
      <w:proofErr w:type="spellStart"/>
      <w:r w:rsidR="00DA080B" w:rsidRPr="008368C5">
        <w:t>jcwpd</w:t>
      </w:r>
      <w:proofErr w:type="spellEnd"/>
      <w:r w:rsidR="00DA080B" w:rsidRPr="008368C5">
        <w:t xml:space="preserve"> nr 145 ustalono odstępstwo z art. 4 ust 4 oraz art. 4. ust 5</w:t>
      </w:r>
    </w:p>
    <w:p w14:paraId="00E0FCB3" w14:textId="2E7D0554" w:rsidR="00B7403A" w:rsidRPr="008368C5" w:rsidRDefault="00B7403A" w:rsidP="006D7BBA">
      <w:pPr>
        <w:pStyle w:val="rdo0"/>
        <w:rPr>
          <w:color w:val="000099"/>
        </w:rPr>
      </w:pPr>
      <w:r w:rsidRPr="008368C5">
        <w:t xml:space="preserve">Źródło: opracowanie </w:t>
      </w:r>
      <w:r w:rsidR="00DE2344" w:rsidRPr="008368C5">
        <w:t>własne</w:t>
      </w:r>
      <w:r w:rsidRPr="008368C5">
        <w:t>, PIG</w:t>
      </w:r>
      <w:r w:rsidR="0003277D" w:rsidRPr="008368C5">
        <w:t>-PIB</w:t>
      </w:r>
    </w:p>
    <w:p w14:paraId="524B1FC4" w14:textId="51423800" w:rsidR="00B7403A" w:rsidRPr="008368C5" w:rsidRDefault="00B7403A" w:rsidP="00B11D1B">
      <w:r w:rsidRPr="008368C5">
        <w:t xml:space="preserve">Informacje dotyczące celów środowiskowych ustalonych dla każdej </w:t>
      </w:r>
      <w:proofErr w:type="spellStart"/>
      <w:r w:rsidRPr="008368C5">
        <w:t>jcwpd</w:t>
      </w:r>
      <w:proofErr w:type="spellEnd"/>
      <w:r w:rsidRPr="008368C5">
        <w:t xml:space="preserve"> wraz ze wskazaniem </w:t>
      </w:r>
      <w:proofErr w:type="spellStart"/>
      <w:r w:rsidRPr="008368C5">
        <w:t>jcwpd</w:t>
      </w:r>
      <w:proofErr w:type="spellEnd"/>
      <w:r w:rsidRPr="008368C5">
        <w:t xml:space="preserve"> z</w:t>
      </w:r>
      <w:r w:rsidR="006663D3" w:rsidRPr="008368C5">
        <w:t> </w:t>
      </w:r>
      <w:r w:rsidRPr="008368C5">
        <w:t>ustanowionymi odstępstwami od osiągnięcia celów środowiskowych stanowią element załącznika nr</w:t>
      </w:r>
      <w:r w:rsidR="0088618B" w:rsidRPr="008368C5">
        <w:t> </w:t>
      </w:r>
      <w:r w:rsidRPr="008368C5">
        <w:t>1 (Zestawienie główne). Załącznik nr</w:t>
      </w:r>
      <w:r w:rsidR="0088618B" w:rsidRPr="008368C5">
        <w:t> </w:t>
      </w:r>
      <w:r w:rsidRPr="008368C5">
        <w:t>1 przedstawia również uzasadnienia dla wyznaczonych odstępstw z</w:t>
      </w:r>
      <w:r w:rsidR="006663D3" w:rsidRPr="008368C5">
        <w:t> </w:t>
      </w:r>
      <w:r w:rsidRPr="008368C5">
        <w:t>art. 4 RDW.</w:t>
      </w:r>
    </w:p>
    <w:p w14:paraId="270E90A5" w14:textId="79310762" w:rsidR="00B7403A" w:rsidRPr="008368C5" w:rsidRDefault="00B7403A" w:rsidP="007B4F65">
      <w:pPr>
        <w:pStyle w:val="Nagwek2"/>
      </w:pPr>
      <w:bookmarkStart w:id="339" w:name="_Toc68709404"/>
      <w:r w:rsidRPr="008368C5">
        <w:t>Cele środowiskowe obszarów chronionych</w:t>
      </w:r>
      <w:bookmarkEnd w:id="339"/>
    </w:p>
    <w:p w14:paraId="74CFC6A1" w14:textId="7EB0C28B" w:rsidR="00B7403A" w:rsidRPr="008368C5" w:rsidRDefault="00B7403A" w:rsidP="00B7403A">
      <w:pPr>
        <w:rPr>
          <w:rFonts w:asciiTheme="minorHAnsi" w:hAnsiTheme="minorHAnsi" w:cstheme="minorHAnsi"/>
          <w:iCs/>
        </w:rPr>
      </w:pPr>
      <w:r w:rsidRPr="008368C5">
        <w:rPr>
          <w:rFonts w:asciiTheme="minorHAnsi" w:hAnsiTheme="minorHAnsi" w:cstheme="minorHAnsi"/>
          <w:iCs/>
        </w:rPr>
        <w:t>Obszary chronione zgodnie z</w:t>
      </w:r>
      <w:r w:rsidR="006663D3" w:rsidRPr="008368C5">
        <w:rPr>
          <w:rFonts w:asciiTheme="minorHAnsi" w:hAnsiTheme="minorHAnsi" w:cstheme="minorHAnsi"/>
          <w:iCs/>
        </w:rPr>
        <w:t> </w:t>
      </w:r>
      <w:r w:rsidRPr="008368C5">
        <w:rPr>
          <w:rFonts w:asciiTheme="minorHAnsi" w:hAnsiTheme="minorHAnsi" w:cstheme="minorHAnsi"/>
          <w:iCs/>
        </w:rPr>
        <w:t xml:space="preserve">art. 317 ust. 4 ustawy </w:t>
      </w:r>
      <w:proofErr w:type="spellStart"/>
      <w:r w:rsidRPr="008368C5">
        <w:rPr>
          <w:rFonts w:asciiTheme="minorHAnsi" w:hAnsiTheme="minorHAnsi" w:cstheme="minorHAnsi"/>
          <w:iCs/>
        </w:rPr>
        <w:t>pr.w</w:t>
      </w:r>
      <w:proofErr w:type="spellEnd"/>
      <w:r w:rsidRPr="008368C5">
        <w:rPr>
          <w:rFonts w:asciiTheme="minorHAnsi" w:hAnsiTheme="minorHAnsi" w:cstheme="minorHAnsi"/>
          <w:iCs/>
        </w:rPr>
        <w:t>. obejmują:</w:t>
      </w:r>
    </w:p>
    <w:p w14:paraId="620413A2" w14:textId="5E2ABB57" w:rsidR="00B7403A" w:rsidRPr="008368C5" w:rsidRDefault="00B7403A" w:rsidP="00174123">
      <w:pPr>
        <w:pStyle w:val="Akapitzlist"/>
      </w:pPr>
      <w:proofErr w:type="spellStart"/>
      <w:r w:rsidRPr="008368C5">
        <w:t>jcw</w:t>
      </w:r>
      <w:proofErr w:type="spellEnd"/>
      <w:r w:rsidRPr="008368C5">
        <w:t xml:space="preserve"> przeznaczone do poboru wody na</w:t>
      </w:r>
      <w:r w:rsidR="006663D3" w:rsidRPr="008368C5">
        <w:t> </w:t>
      </w:r>
      <w:r w:rsidRPr="008368C5">
        <w:t>potrzeby zaopatrzenia ludności w</w:t>
      </w:r>
      <w:r w:rsidR="006663D3" w:rsidRPr="008368C5">
        <w:t> </w:t>
      </w:r>
      <w:r w:rsidRPr="008368C5">
        <w:t>wodę przeznaczoną do spożycia przez ludzi;</w:t>
      </w:r>
    </w:p>
    <w:p w14:paraId="51722583" w14:textId="75285682" w:rsidR="00B7403A" w:rsidRPr="008368C5" w:rsidRDefault="00B7403A" w:rsidP="00174123">
      <w:pPr>
        <w:pStyle w:val="Akapitzlist"/>
      </w:pPr>
      <w:proofErr w:type="spellStart"/>
      <w:r w:rsidRPr="008368C5">
        <w:t>jcw</w:t>
      </w:r>
      <w:proofErr w:type="spellEnd"/>
      <w:r w:rsidRPr="008368C5">
        <w:t xml:space="preserve"> przeznaczone do celów rekreacyjnych, w</w:t>
      </w:r>
      <w:r w:rsidR="006663D3" w:rsidRPr="008368C5">
        <w:t> </w:t>
      </w:r>
      <w:r w:rsidRPr="008368C5">
        <w:t>tym kąpieliskowych;</w:t>
      </w:r>
    </w:p>
    <w:p w14:paraId="2315EF81" w14:textId="4C65CA7D" w:rsidR="00B7403A" w:rsidRPr="008368C5" w:rsidRDefault="00B7403A" w:rsidP="00174123">
      <w:pPr>
        <w:pStyle w:val="Akapitzlist"/>
      </w:pPr>
      <w:r w:rsidRPr="008368C5">
        <w:t>obszary wrażliwe na</w:t>
      </w:r>
      <w:r w:rsidR="006663D3" w:rsidRPr="008368C5">
        <w:t> </w:t>
      </w:r>
      <w:r w:rsidRPr="008368C5">
        <w:t>eutrofizację wywołaną zanieczyszczeniami pochodzącymi ze źródeł komunalnych;</w:t>
      </w:r>
    </w:p>
    <w:p w14:paraId="1B91E455" w14:textId="10F717B6" w:rsidR="00B7403A" w:rsidRPr="008368C5" w:rsidRDefault="00B7403A" w:rsidP="00174123">
      <w:pPr>
        <w:pStyle w:val="Akapitzlist"/>
      </w:pPr>
      <w:r w:rsidRPr="008368C5">
        <w:t>obszary przeznaczone do ochrony siedlisk lub gatunków, ustanowionych w</w:t>
      </w:r>
      <w:r w:rsidR="006663D3" w:rsidRPr="008368C5">
        <w:t> </w:t>
      </w:r>
      <w:proofErr w:type="spellStart"/>
      <w:r w:rsidRPr="008368C5">
        <w:t>u.o.p</w:t>
      </w:r>
      <w:proofErr w:type="spellEnd"/>
      <w:r w:rsidRPr="008368C5">
        <w:t>., dla których utrzymanie lub poprawa stanu wód jest ważnym czynnikiem w</w:t>
      </w:r>
      <w:r w:rsidR="006663D3" w:rsidRPr="008368C5">
        <w:t> </w:t>
      </w:r>
      <w:r w:rsidRPr="008368C5">
        <w:t>ich ochronie;</w:t>
      </w:r>
    </w:p>
    <w:p w14:paraId="46F15AC2" w14:textId="69B7104B" w:rsidR="00B7403A" w:rsidRPr="008368C5" w:rsidRDefault="00B7403A" w:rsidP="00174123">
      <w:pPr>
        <w:pStyle w:val="Akapitzlist"/>
      </w:pPr>
      <w:r w:rsidRPr="008368C5">
        <w:t>obszary przeznaczone do ochrony gatunków zwierząt wodnych o</w:t>
      </w:r>
      <w:r w:rsidR="00FF334A" w:rsidRPr="008368C5">
        <w:t> </w:t>
      </w:r>
      <w:r w:rsidRPr="008368C5">
        <w:t>znaczeniu gospodarczym.</w:t>
      </w:r>
    </w:p>
    <w:p w14:paraId="3433A210" w14:textId="00A9622C" w:rsidR="00B7403A" w:rsidRPr="008368C5" w:rsidRDefault="00B7403A" w:rsidP="00B7403A">
      <w:pPr>
        <w:rPr>
          <w:rFonts w:asciiTheme="minorHAnsi" w:hAnsiTheme="minorHAnsi" w:cstheme="minorHAnsi"/>
          <w:iCs/>
        </w:rPr>
      </w:pPr>
      <w:bookmarkStart w:id="340" w:name="_Hlk67178430"/>
      <w:r w:rsidRPr="008368C5">
        <w:rPr>
          <w:rFonts w:asciiTheme="minorHAnsi" w:hAnsiTheme="minorHAnsi" w:cstheme="minorHAnsi"/>
          <w:iCs/>
        </w:rPr>
        <w:t>Celem środowiskowym obszarów chronionych jest osiągnięcie zgodności ze wszystkimi normami</w:t>
      </w:r>
      <w:r w:rsidRPr="008368C5">
        <w:rPr>
          <w:rFonts w:asciiTheme="minorHAnsi" w:hAnsiTheme="minorHAnsi" w:cstheme="minorHAnsi"/>
          <w:iCs/>
        </w:rPr>
        <w:br/>
        <w:t>i celami wynikającymi z</w:t>
      </w:r>
      <w:r w:rsidR="006663D3" w:rsidRPr="008368C5">
        <w:rPr>
          <w:rFonts w:asciiTheme="minorHAnsi" w:hAnsiTheme="minorHAnsi" w:cstheme="minorHAnsi"/>
          <w:iCs/>
        </w:rPr>
        <w:t> </w:t>
      </w:r>
      <w:r w:rsidRPr="008368C5">
        <w:rPr>
          <w:rFonts w:asciiTheme="minorHAnsi" w:hAnsiTheme="minorHAnsi" w:cstheme="minorHAnsi"/>
          <w:iCs/>
        </w:rPr>
        <w:t>przepisów szczególnych, na</w:t>
      </w:r>
      <w:r w:rsidR="006663D3" w:rsidRPr="008368C5">
        <w:rPr>
          <w:rFonts w:asciiTheme="minorHAnsi" w:hAnsiTheme="minorHAnsi" w:cstheme="minorHAnsi"/>
          <w:iCs/>
        </w:rPr>
        <w:t> </w:t>
      </w:r>
      <w:r w:rsidRPr="008368C5">
        <w:rPr>
          <w:rFonts w:asciiTheme="minorHAnsi" w:hAnsiTheme="minorHAnsi" w:cstheme="minorHAnsi"/>
          <w:iCs/>
        </w:rPr>
        <w:t xml:space="preserve">podstawie których obszary chronione zostały utworzone/ustanowione. </w:t>
      </w:r>
    </w:p>
    <w:p w14:paraId="3BDD14A2" w14:textId="7E55B4A4" w:rsidR="00B7403A" w:rsidRPr="008368C5" w:rsidRDefault="00B7403A" w:rsidP="00B7403A">
      <w:pPr>
        <w:rPr>
          <w:rFonts w:asciiTheme="minorHAnsi" w:hAnsiTheme="minorHAnsi" w:cstheme="minorHAnsi"/>
        </w:rPr>
      </w:pPr>
      <w:r w:rsidRPr="008368C5">
        <w:rPr>
          <w:rFonts w:asciiTheme="minorHAnsi" w:hAnsiTheme="minorHAnsi" w:cstheme="minorHAnsi"/>
        </w:rPr>
        <w:lastRenderedPageBreak/>
        <w:t>Aktualizacje dokonane w</w:t>
      </w:r>
      <w:r w:rsidR="006663D3" w:rsidRPr="008368C5">
        <w:rPr>
          <w:rFonts w:asciiTheme="minorHAnsi" w:hAnsiTheme="minorHAnsi" w:cstheme="minorHAnsi"/>
        </w:rPr>
        <w:t> </w:t>
      </w:r>
      <w:r w:rsidRPr="008368C5">
        <w:rPr>
          <w:rFonts w:asciiTheme="minorHAnsi" w:hAnsiTheme="minorHAnsi" w:cstheme="minorHAnsi"/>
        </w:rPr>
        <w:t>zakresie celów środowiskowych dla obszarów chronionych na</w:t>
      </w:r>
      <w:r w:rsidR="006663D3" w:rsidRPr="008368C5">
        <w:rPr>
          <w:rFonts w:asciiTheme="minorHAnsi" w:hAnsiTheme="minorHAnsi" w:cstheme="minorHAnsi"/>
        </w:rPr>
        <w:t> </w:t>
      </w:r>
      <w:r w:rsidRPr="008368C5">
        <w:rPr>
          <w:rFonts w:asciiTheme="minorHAnsi" w:hAnsiTheme="minorHAnsi" w:cstheme="minorHAnsi"/>
        </w:rPr>
        <w:t xml:space="preserve">cykl planistyczny 2022-2027 dotyczą. </w:t>
      </w:r>
    </w:p>
    <w:p w14:paraId="2B6D5602" w14:textId="53CE89FC" w:rsidR="00B7403A" w:rsidRPr="008368C5" w:rsidRDefault="00B7403A" w:rsidP="00551362">
      <w:pPr>
        <w:pStyle w:val="Akapitzlist"/>
        <w:numPr>
          <w:ilvl w:val="0"/>
          <w:numId w:val="105"/>
        </w:numPr>
        <w:ind w:left="357" w:hanging="357"/>
        <w:rPr>
          <w:b/>
        </w:rPr>
      </w:pPr>
      <w:proofErr w:type="spellStart"/>
      <w:r w:rsidRPr="008368C5">
        <w:rPr>
          <w:b/>
        </w:rPr>
        <w:t>Jcw</w:t>
      </w:r>
      <w:proofErr w:type="spellEnd"/>
      <w:r w:rsidRPr="008368C5">
        <w:rPr>
          <w:b/>
        </w:rPr>
        <w:t xml:space="preserve"> przeznaczone do poboru wody na</w:t>
      </w:r>
      <w:r w:rsidR="006663D3" w:rsidRPr="008368C5">
        <w:rPr>
          <w:b/>
        </w:rPr>
        <w:t> </w:t>
      </w:r>
      <w:r w:rsidRPr="008368C5">
        <w:rPr>
          <w:b/>
        </w:rPr>
        <w:t>potrzeby zaopatrzenia ludności w</w:t>
      </w:r>
      <w:r w:rsidR="006663D3" w:rsidRPr="008368C5">
        <w:rPr>
          <w:b/>
        </w:rPr>
        <w:t> </w:t>
      </w:r>
      <w:r w:rsidRPr="008368C5">
        <w:rPr>
          <w:b/>
        </w:rPr>
        <w:t>wodę przeznaczoną do spożycia</w:t>
      </w:r>
    </w:p>
    <w:p w14:paraId="1C894553" w14:textId="0C8C0B7E" w:rsidR="00B7403A" w:rsidRPr="008368C5" w:rsidRDefault="00B7403A" w:rsidP="00B7403A">
      <w:pPr>
        <w:rPr>
          <w:rFonts w:asciiTheme="minorHAnsi" w:hAnsiTheme="minorHAnsi" w:cstheme="minorHAnsi"/>
          <w:iCs/>
        </w:rPr>
      </w:pPr>
      <w:r w:rsidRPr="008368C5">
        <w:rPr>
          <w:rFonts w:asciiTheme="minorHAnsi" w:hAnsiTheme="minorHAnsi" w:cstheme="minorHAnsi"/>
          <w:iCs/>
        </w:rPr>
        <w:t>Do określenia celów środowiskowych wykorzystane zostało rozporządzenie Ministra Gospodarki Morskiej i</w:t>
      </w:r>
      <w:r w:rsidR="006663D3" w:rsidRPr="008368C5">
        <w:rPr>
          <w:rFonts w:asciiTheme="minorHAnsi" w:hAnsiTheme="minorHAnsi" w:cstheme="minorHAnsi"/>
          <w:iCs/>
        </w:rPr>
        <w:t> </w:t>
      </w:r>
      <w:r w:rsidRPr="008368C5">
        <w:rPr>
          <w:rFonts w:asciiTheme="minorHAnsi" w:hAnsiTheme="minorHAnsi" w:cstheme="minorHAnsi"/>
          <w:iCs/>
        </w:rPr>
        <w:t>Żeglugi Śródlądowej z</w:t>
      </w:r>
      <w:r w:rsidR="006663D3" w:rsidRPr="008368C5">
        <w:rPr>
          <w:rFonts w:asciiTheme="minorHAnsi" w:hAnsiTheme="minorHAnsi" w:cstheme="minorHAnsi"/>
          <w:iCs/>
        </w:rPr>
        <w:t> </w:t>
      </w:r>
      <w:r w:rsidRPr="008368C5">
        <w:rPr>
          <w:rFonts w:asciiTheme="minorHAnsi" w:hAnsiTheme="minorHAnsi" w:cstheme="minorHAnsi"/>
          <w:iCs/>
        </w:rPr>
        <w:t>dnia 29 sierpnia 2019 roku w</w:t>
      </w:r>
      <w:r w:rsidR="006663D3" w:rsidRPr="008368C5">
        <w:rPr>
          <w:rFonts w:asciiTheme="minorHAnsi" w:hAnsiTheme="minorHAnsi" w:cstheme="minorHAnsi"/>
          <w:iCs/>
        </w:rPr>
        <w:t> </w:t>
      </w:r>
      <w:r w:rsidRPr="008368C5">
        <w:rPr>
          <w:rFonts w:asciiTheme="minorHAnsi" w:hAnsiTheme="minorHAnsi" w:cstheme="minorHAnsi"/>
          <w:iCs/>
        </w:rPr>
        <w:t>sprawie wymagań, jakim powinny odpowiadać wody powierzchniowe wykorzystywane do zaopatrzenia ludności w</w:t>
      </w:r>
      <w:r w:rsidR="006663D3" w:rsidRPr="008368C5">
        <w:rPr>
          <w:rFonts w:asciiTheme="minorHAnsi" w:hAnsiTheme="minorHAnsi" w:cstheme="minorHAnsi"/>
          <w:iCs/>
        </w:rPr>
        <w:t> </w:t>
      </w:r>
      <w:r w:rsidRPr="008368C5">
        <w:rPr>
          <w:rFonts w:asciiTheme="minorHAnsi" w:hAnsiTheme="minorHAnsi" w:cstheme="minorHAnsi"/>
          <w:iCs/>
        </w:rPr>
        <w:t>wodę przeznaczoną do spożycia (Dz.U. z</w:t>
      </w:r>
      <w:r w:rsidR="006663D3" w:rsidRPr="008368C5">
        <w:rPr>
          <w:rFonts w:asciiTheme="minorHAnsi" w:hAnsiTheme="minorHAnsi" w:cstheme="minorHAnsi"/>
          <w:iCs/>
        </w:rPr>
        <w:t> </w:t>
      </w:r>
      <w:r w:rsidRPr="008368C5">
        <w:rPr>
          <w:rFonts w:asciiTheme="minorHAnsi" w:hAnsiTheme="minorHAnsi" w:cstheme="minorHAnsi"/>
          <w:iCs/>
        </w:rPr>
        <w:t>2019</w:t>
      </w:r>
      <w:r w:rsidR="006663D3" w:rsidRPr="008368C5">
        <w:rPr>
          <w:rFonts w:asciiTheme="minorHAnsi" w:hAnsiTheme="minorHAnsi" w:cstheme="minorHAnsi"/>
          <w:iCs/>
        </w:rPr>
        <w:t> </w:t>
      </w:r>
      <w:r w:rsidRPr="008368C5">
        <w:rPr>
          <w:rFonts w:asciiTheme="minorHAnsi" w:hAnsiTheme="minorHAnsi" w:cstheme="minorHAnsi"/>
          <w:iCs/>
        </w:rPr>
        <w:t xml:space="preserve">r. poz. 1747). </w:t>
      </w:r>
    </w:p>
    <w:p w14:paraId="4FEB3E93" w14:textId="2EB11295" w:rsidR="00634FFE" w:rsidRPr="008368C5" w:rsidRDefault="00634FFE" w:rsidP="0001662B">
      <w:pPr>
        <w:textAlignment w:val="baseline"/>
        <w:rPr>
          <w:rFonts w:eastAsia="Times New Roman" w:cs="Calibri"/>
          <w:lang w:eastAsia="pl-PL"/>
        </w:rPr>
      </w:pPr>
      <w:r w:rsidRPr="008368C5">
        <w:rPr>
          <w:rFonts w:eastAsia="Times New Roman" w:cs="Calibri"/>
          <w:lang w:eastAsia="pl-PL"/>
        </w:rPr>
        <w:t>Zgodnie z metodyką przyjętą w opracowaniu </w:t>
      </w:r>
      <w:r w:rsidRPr="008368C5">
        <w:rPr>
          <w:rFonts w:eastAsia="Times New Roman" w:cs="Calibri"/>
          <w:i/>
          <w:iCs/>
          <w:lang w:eastAsia="pl-PL"/>
        </w:rPr>
        <w:t>Ustalenie celów środowiskowych (…)</w:t>
      </w:r>
      <w:r w:rsidR="007B4F65" w:rsidRPr="008368C5">
        <w:rPr>
          <w:rFonts w:eastAsia="Times New Roman" w:cs="Calibri"/>
          <w:lang w:eastAsia="pl-PL"/>
        </w:rPr>
        <w:t xml:space="preserve"> </w:t>
      </w:r>
      <w:r w:rsidRPr="008368C5">
        <w:rPr>
          <w:rFonts w:eastAsia="Times New Roman" w:cs="Calibri"/>
          <w:lang w:eastAsia="pl-PL"/>
        </w:rPr>
        <w:t>istnienie obszaru chronionego będącego jednolitymi częściami wód powierzchniowych przeznaczonymi do poboru wody na potrzeby zaopatrzenia ludności w wodę przeznaczoną do spożycia, oznacza, że cel środowiskowy dla tego obszaru został spełniony. </w:t>
      </w:r>
      <w:r w:rsidRPr="008368C5">
        <w:rPr>
          <w:rFonts w:eastAsia="Times New Roman" w:cs="Calibri"/>
          <w:color w:val="000000"/>
          <w:lang w:eastAsia="pl-PL"/>
        </w:rPr>
        <w:t>Na obszarze dorzecza Wisły </w:t>
      </w:r>
      <w:r w:rsidRPr="008368C5">
        <w:rPr>
          <w:rFonts w:eastAsia="Times New Roman" w:cs="Calibri"/>
          <w:lang w:eastAsia="pl-PL"/>
        </w:rPr>
        <w:t>wyznaczono jako </w:t>
      </w:r>
      <w:proofErr w:type="spellStart"/>
      <w:r w:rsidRPr="008368C5">
        <w:rPr>
          <w:rFonts w:eastAsia="Times New Roman" w:cs="Calibri"/>
          <w:lang w:eastAsia="pl-PL"/>
        </w:rPr>
        <w:t>jcw</w:t>
      </w:r>
      <w:proofErr w:type="spellEnd"/>
      <w:r w:rsidRPr="008368C5">
        <w:rPr>
          <w:rFonts w:eastAsia="Times New Roman" w:cs="Calibri"/>
          <w:lang w:eastAsia="pl-PL"/>
        </w:rPr>
        <w:t> przeznaczone do poboru wody na potrzeby zaopatrzenia ludności w wodę przeznaczoną do spożycia: </w:t>
      </w:r>
    </w:p>
    <w:p w14:paraId="0ECC5BB5" w14:textId="0359D6A4" w:rsidR="00634FFE" w:rsidRPr="008368C5" w:rsidRDefault="00634FFE" w:rsidP="00551362">
      <w:pPr>
        <w:numPr>
          <w:ilvl w:val="0"/>
          <w:numId w:val="78"/>
        </w:numPr>
        <w:ind w:left="1208" w:hanging="851"/>
        <w:jc w:val="left"/>
        <w:textAlignment w:val="baseline"/>
        <w:rPr>
          <w:rFonts w:eastAsia="Times New Roman" w:cs="Calibri"/>
          <w:lang w:eastAsia="pl-PL"/>
        </w:rPr>
      </w:pPr>
      <w:r w:rsidRPr="008368C5">
        <w:rPr>
          <w:rFonts w:eastAsia="Times New Roman" w:cs="Calibri"/>
          <w:lang w:eastAsia="pl-PL"/>
        </w:rPr>
        <w:t>109 </w:t>
      </w:r>
      <w:proofErr w:type="spellStart"/>
      <w:r w:rsidRPr="008368C5">
        <w:rPr>
          <w:rFonts w:eastAsia="Times New Roman" w:cs="Calibri"/>
          <w:lang w:eastAsia="pl-PL"/>
        </w:rPr>
        <w:t>jcwp</w:t>
      </w:r>
      <w:proofErr w:type="spellEnd"/>
      <w:r w:rsidRPr="008368C5">
        <w:rPr>
          <w:rFonts w:eastAsia="Times New Roman" w:cs="Calibri"/>
          <w:lang w:eastAsia="pl-PL"/>
        </w:rPr>
        <w:t> RW,</w:t>
      </w:r>
    </w:p>
    <w:p w14:paraId="50E6DB1C" w14:textId="55F92A2C" w:rsidR="00634FFE" w:rsidRPr="008368C5" w:rsidRDefault="00634FFE" w:rsidP="00551362">
      <w:pPr>
        <w:numPr>
          <w:ilvl w:val="0"/>
          <w:numId w:val="79"/>
        </w:numPr>
        <w:ind w:left="1208" w:hanging="851"/>
        <w:jc w:val="left"/>
        <w:textAlignment w:val="baseline"/>
        <w:rPr>
          <w:rFonts w:eastAsia="Times New Roman" w:cs="Calibri"/>
          <w:lang w:eastAsia="pl-PL"/>
        </w:rPr>
      </w:pPr>
      <w:r w:rsidRPr="008368C5">
        <w:rPr>
          <w:rFonts w:eastAsia="Times New Roman" w:cs="Calibri"/>
          <w:lang w:eastAsia="pl-PL"/>
        </w:rPr>
        <w:t>13 </w:t>
      </w:r>
      <w:proofErr w:type="spellStart"/>
      <w:r w:rsidRPr="008368C5">
        <w:rPr>
          <w:rFonts w:eastAsia="Times New Roman" w:cs="Calibri"/>
          <w:lang w:eastAsia="pl-PL"/>
        </w:rPr>
        <w:t>jcwp</w:t>
      </w:r>
      <w:proofErr w:type="spellEnd"/>
      <w:r w:rsidRPr="008368C5">
        <w:rPr>
          <w:rFonts w:eastAsia="Times New Roman" w:cs="Calibri"/>
          <w:lang w:eastAsia="pl-PL"/>
        </w:rPr>
        <w:t> </w:t>
      </w:r>
      <w:proofErr w:type="spellStart"/>
      <w:r w:rsidRPr="008368C5">
        <w:rPr>
          <w:rFonts w:eastAsia="Times New Roman" w:cs="Calibri"/>
          <w:lang w:eastAsia="pl-PL"/>
        </w:rPr>
        <w:t>RWr</w:t>
      </w:r>
      <w:proofErr w:type="spellEnd"/>
      <w:r w:rsidRPr="008368C5">
        <w:rPr>
          <w:rFonts w:eastAsia="Times New Roman" w:cs="Calibri"/>
          <w:lang w:eastAsia="pl-PL"/>
        </w:rPr>
        <w:t> .</w:t>
      </w:r>
    </w:p>
    <w:p w14:paraId="59353646" w14:textId="16E58E46" w:rsidR="00B7403A" w:rsidRPr="008368C5" w:rsidRDefault="00B7403A" w:rsidP="00B7403A">
      <w:pPr>
        <w:tabs>
          <w:tab w:val="left" w:pos="567"/>
        </w:tabs>
        <w:rPr>
          <w:rFonts w:asciiTheme="minorHAnsi" w:hAnsiTheme="minorHAnsi" w:cstheme="minorHAnsi"/>
          <w:b/>
          <w:iCs/>
        </w:rPr>
      </w:pPr>
      <w:r w:rsidRPr="008368C5">
        <w:rPr>
          <w:rFonts w:asciiTheme="minorHAnsi" w:hAnsiTheme="minorHAnsi" w:cstheme="minorHAnsi"/>
          <w:b/>
          <w:iCs/>
        </w:rPr>
        <w:t>B.</w:t>
      </w:r>
      <w:r w:rsidRPr="008368C5">
        <w:rPr>
          <w:rFonts w:asciiTheme="minorHAnsi" w:hAnsiTheme="minorHAnsi" w:cstheme="minorHAnsi"/>
          <w:b/>
          <w:iCs/>
        </w:rPr>
        <w:tab/>
      </w:r>
      <w:proofErr w:type="spellStart"/>
      <w:r w:rsidRPr="008368C5">
        <w:rPr>
          <w:rFonts w:asciiTheme="minorHAnsi" w:hAnsiTheme="minorHAnsi" w:cstheme="minorHAnsi"/>
          <w:b/>
          <w:iCs/>
        </w:rPr>
        <w:t>Jcw</w:t>
      </w:r>
      <w:proofErr w:type="spellEnd"/>
      <w:r w:rsidRPr="008368C5">
        <w:rPr>
          <w:rFonts w:asciiTheme="minorHAnsi" w:hAnsiTheme="minorHAnsi" w:cstheme="minorHAnsi"/>
          <w:b/>
          <w:iCs/>
        </w:rPr>
        <w:t xml:space="preserve"> przeznaczone do celów rekreacyjnych, w</w:t>
      </w:r>
      <w:r w:rsidR="006663D3" w:rsidRPr="008368C5">
        <w:rPr>
          <w:rFonts w:asciiTheme="minorHAnsi" w:hAnsiTheme="minorHAnsi" w:cstheme="minorHAnsi"/>
          <w:b/>
          <w:iCs/>
        </w:rPr>
        <w:t> </w:t>
      </w:r>
      <w:r w:rsidRPr="008368C5">
        <w:rPr>
          <w:rFonts w:asciiTheme="minorHAnsi" w:hAnsiTheme="minorHAnsi" w:cstheme="minorHAnsi"/>
          <w:b/>
          <w:iCs/>
        </w:rPr>
        <w:t>tym kąpieliskowych</w:t>
      </w:r>
    </w:p>
    <w:p w14:paraId="375E4B86" w14:textId="611E7E4A" w:rsidR="0001662B" w:rsidRPr="008368C5" w:rsidRDefault="00B7403A" w:rsidP="00B7403A">
      <w:pPr>
        <w:rPr>
          <w:rFonts w:asciiTheme="minorHAnsi" w:hAnsiTheme="minorHAnsi" w:cstheme="minorHAnsi"/>
        </w:rPr>
      </w:pPr>
      <w:r w:rsidRPr="008368C5">
        <w:rPr>
          <w:rFonts w:asciiTheme="minorHAnsi" w:hAnsiTheme="minorHAnsi" w:cstheme="minorHAnsi"/>
        </w:rPr>
        <w:t>Do określenia celów środowiskowych wykorzystano aktualny akt prawa krajowego, który reguluje wymogi co do jakości wód w</w:t>
      </w:r>
      <w:r w:rsidR="006663D3" w:rsidRPr="008368C5">
        <w:rPr>
          <w:rFonts w:asciiTheme="minorHAnsi" w:hAnsiTheme="minorHAnsi" w:cstheme="minorHAnsi"/>
        </w:rPr>
        <w:t> </w:t>
      </w:r>
      <w:r w:rsidRPr="008368C5">
        <w:rPr>
          <w:rFonts w:asciiTheme="minorHAnsi" w:hAnsiTheme="minorHAnsi" w:cstheme="minorHAnsi"/>
        </w:rPr>
        <w:t>kąpielisku - rozporządzenie Ministra Zdrowia z</w:t>
      </w:r>
      <w:r w:rsidR="006663D3" w:rsidRPr="008368C5">
        <w:rPr>
          <w:rFonts w:asciiTheme="minorHAnsi" w:hAnsiTheme="minorHAnsi" w:cstheme="minorHAnsi"/>
        </w:rPr>
        <w:t> </w:t>
      </w:r>
      <w:r w:rsidRPr="008368C5">
        <w:rPr>
          <w:rFonts w:asciiTheme="minorHAnsi" w:hAnsiTheme="minorHAnsi" w:cstheme="minorHAnsi"/>
        </w:rPr>
        <w:t>dnia 17 stycznia 2019 roku w</w:t>
      </w:r>
      <w:r w:rsidR="006663D3" w:rsidRPr="008368C5">
        <w:rPr>
          <w:rFonts w:asciiTheme="minorHAnsi" w:hAnsiTheme="minorHAnsi" w:cstheme="minorHAnsi"/>
        </w:rPr>
        <w:t> </w:t>
      </w:r>
      <w:r w:rsidRPr="008368C5">
        <w:rPr>
          <w:rFonts w:asciiTheme="minorHAnsi" w:hAnsiTheme="minorHAnsi" w:cstheme="minorHAnsi"/>
        </w:rPr>
        <w:t>sprawie nadzoru nad jakością wody w</w:t>
      </w:r>
      <w:r w:rsidR="006663D3" w:rsidRPr="008368C5">
        <w:rPr>
          <w:rFonts w:asciiTheme="minorHAnsi" w:hAnsiTheme="minorHAnsi" w:cstheme="minorHAnsi"/>
        </w:rPr>
        <w:t> </w:t>
      </w:r>
      <w:r w:rsidRPr="008368C5">
        <w:rPr>
          <w:rFonts w:asciiTheme="minorHAnsi" w:hAnsiTheme="minorHAnsi" w:cstheme="minorHAnsi"/>
        </w:rPr>
        <w:t>kąpielisku i</w:t>
      </w:r>
      <w:r w:rsidR="006663D3" w:rsidRPr="008368C5">
        <w:rPr>
          <w:rFonts w:asciiTheme="minorHAnsi" w:hAnsiTheme="minorHAnsi" w:cstheme="minorHAnsi"/>
        </w:rPr>
        <w:t> </w:t>
      </w:r>
      <w:r w:rsidRPr="008368C5">
        <w:rPr>
          <w:rFonts w:asciiTheme="minorHAnsi" w:hAnsiTheme="minorHAnsi" w:cstheme="minorHAnsi"/>
        </w:rPr>
        <w:t>miejscu okazjonalnie wykorzystywanym do kąpieli (Dz.U. z</w:t>
      </w:r>
      <w:r w:rsidR="006663D3" w:rsidRPr="008368C5">
        <w:rPr>
          <w:rFonts w:asciiTheme="minorHAnsi" w:hAnsiTheme="minorHAnsi" w:cstheme="minorHAnsi"/>
        </w:rPr>
        <w:t> </w:t>
      </w:r>
      <w:r w:rsidRPr="008368C5">
        <w:rPr>
          <w:rFonts w:asciiTheme="minorHAnsi" w:hAnsiTheme="minorHAnsi" w:cstheme="minorHAnsi"/>
        </w:rPr>
        <w:t>2019</w:t>
      </w:r>
      <w:r w:rsidR="006663D3" w:rsidRPr="008368C5">
        <w:rPr>
          <w:rFonts w:asciiTheme="minorHAnsi" w:hAnsiTheme="minorHAnsi" w:cstheme="minorHAnsi"/>
        </w:rPr>
        <w:t> </w:t>
      </w:r>
      <w:r w:rsidRPr="008368C5">
        <w:rPr>
          <w:rFonts w:asciiTheme="minorHAnsi" w:hAnsiTheme="minorHAnsi" w:cstheme="minorHAnsi"/>
        </w:rPr>
        <w:t xml:space="preserve">r., poz. 255). </w:t>
      </w:r>
      <w:r w:rsidR="0001662B" w:rsidRPr="008368C5">
        <w:rPr>
          <w:rFonts w:asciiTheme="minorHAnsi" w:hAnsiTheme="minorHAnsi" w:cstheme="minorHAnsi"/>
        </w:rPr>
        <w:t xml:space="preserve">Zapisy odnoszące się do warunków sanitarnych w kąpielisku zostały przyjęte jako cel środowiskowy. Dodatkowe cele związane z wymaganiami ww. rozporządzenia zostały określone jedynie dla kąpielisk mających połączenie hydrologiczne z </w:t>
      </w:r>
      <w:proofErr w:type="spellStart"/>
      <w:r w:rsidR="0001662B" w:rsidRPr="008368C5">
        <w:rPr>
          <w:rFonts w:asciiTheme="minorHAnsi" w:hAnsiTheme="minorHAnsi" w:cstheme="minorHAnsi"/>
        </w:rPr>
        <w:t>jcwp</w:t>
      </w:r>
      <w:proofErr w:type="spellEnd"/>
      <w:r w:rsidR="0001662B" w:rsidRPr="008368C5">
        <w:rPr>
          <w:rFonts w:asciiTheme="minorHAnsi" w:hAnsiTheme="minorHAnsi" w:cstheme="minorHAnsi"/>
        </w:rPr>
        <w:t xml:space="preserve">, tym samym nie wszystkie </w:t>
      </w:r>
      <w:proofErr w:type="spellStart"/>
      <w:r w:rsidR="0001662B" w:rsidRPr="008368C5">
        <w:rPr>
          <w:rFonts w:asciiTheme="minorHAnsi" w:hAnsiTheme="minorHAnsi" w:cstheme="minorHAnsi"/>
        </w:rPr>
        <w:t>jcwp</w:t>
      </w:r>
      <w:proofErr w:type="spellEnd"/>
      <w:r w:rsidR="0001662B" w:rsidRPr="008368C5">
        <w:rPr>
          <w:rFonts w:asciiTheme="minorHAnsi" w:hAnsiTheme="minorHAnsi" w:cstheme="minorHAnsi"/>
        </w:rPr>
        <w:t xml:space="preserve"> RK posiadają ustalone dodatkowe cele środowiskowe.</w:t>
      </w:r>
    </w:p>
    <w:p w14:paraId="31973AAB" w14:textId="0FAF3C02" w:rsidR="00634FFE" w:rsidRPr="008368C5" w:rsidRDefault="00634FFE" w:rsidP="0001662B">
      <w:pPr>
        <w:textAlignment w:val="baseline"/>
        <w:rPr>
          <w:rFonts w:eastAsia="Times New Roman" w:cs="Calibri"/>
          <w:lang w:eastAsia="pl-PL"/>
        </w:rPr>
      </w:pPr>
      <w:r w:rsidRPr="008368C5">
        <w:rPr>
          <w:rFonts w:eastAsia="Times New Roman" w:cs="Calibri"/>
          <w:lang w:eastAsia="pl-PL"/>
        </w:rPr>
        <w:t>Zgodnie z metodyką przyjętą w opracowaniu </w:t>
      </w:r>
      <w:r w:rsidRPr="008368C5">
        <w:rPr>
          <w:rFonts w:eastAsia="Times New Roman" w:cs="Calibri"/>
          <w:i/>
          <w:iCs/>
          <w:lang w:eastAsia="pl-PL"/>
        </w:rPr>
        <w:t>Ustalenie celów środowiskowych (…)</w:t>
      </w:r>
      <w:r w:rsidRPr="008368C5">
        <w:rPr>
          <w:rFonts w:eastAsia="Times New Roman" w:cs="Calibri"/>
          <w:lang w:eastAsia="pl-PL"/>
        </w:rPr>
        <w:t> istnienie obszaru chronionego będącego jednolitymi częściami wód powierzchniowych przeznaczonymi do celów rekreacyjnych, w tym kąpieliskowych, oznacza, że cel środowiskowy dla tego obszaru został spełniony.</w:t>
      </w:r>
      <w:r w:rsidRPr="008368C5">
        <w:rPr>
          <w:rFonts w:eastAsia="Times New Roman" w:cs="Calibri"/>
          <w:color w:val="000000"/>
          <w:lang w:eastAsia="pl-PL"/>
        </w:rPr>
        <w:t> Na obszarze dorzecza Wisły </w:t>
      </w:r>
      <w:r w:rsidRPr="008368C5">
        <w:rPr>
          <w:rFonts w:eastAsia="Times New Roman" w:cs="Calibri"/>
          <w:lang w:eastAsia="pl-PL"/>
        </w:rPr>
        <w:t>wyznaczono jako </w:t>
      </w:r>
      <w:proofErr w:type="spellStart"/>
      <w:r w:rsidRPr="008368C5">
        <w:rPr>
          <w:rFonts w:eastAsia="Times New Roman" w:cs="Calibri"/>
          <w:lang w:eastAsia="pl-PL"/>
        </w:rPr>
        <w:t>jcw</w:t>
      </w:r>
      <w:proofErr w:type="spellEnd"/>
      <w:r w:rsidRPr="008368C5">
        <w:rPr>
          <w:rFonts w:eastAsia="Times New Roman" w:cs="Calibri"/>
          <w:lang w:eastAsia="pl-PL"/>
        </w:rPr>
        <w:t> przeznaczone do celów rekreacyjnych,</w:t>
      </w:r>
      <w:r w:rsidR="007B4F65" w:rsidRPr="008368C5">
        <w:rPr>
          <w:rFonts w:eastAsia="Times New Roman" w:cs="Calibri"/>
          <w:lang w:eastAsia="pl-PL"/>
        </w:rPr>
        <w:t xml:space="preserve">        </w:t>
      </w:r>
      <w:r w:rsidR="0001662B" w:rsidRPr="008368C5">
        <w:rPr>
          <w:rFonts w:eastAsia="Times New Roman" w:cs="Calibri"/>
          <w:lang w:eastAsia="pl-PL"/>
        </w:rPr>
        <w:t xml:space="preserve"> </w:t>
      </w:r>
      <w:r w:rsidRPr="008368C5">
        <w:rPr>
          <w:rFonts w:eastAsia="Times New Roman" w:cs="Calibri"/>
          <w:lang w:eastAsia="pl-PL"/>
        </w:rPr>
        <w:t>w tym kąpieliskowych: </w:t>
      </w:r>
    </w:p>
    <w:p w14:paraId="11B2794E" w14:textId="61743310" w:rsidR="00634FFE" w:rsidRPr="008368C5" w:rsidRDefault="00634FFE" w:rsidP="00551362">
      <w:pPr>
        <w:numPr>
          <w:ilvl w:val="0"/>
          <w:numId w:val="76"/>
        </w:numPr>
        <w:ind w:left="1066" w:hanging="709"/>
        <w:jc w:val="left"/>
        <w:textAlignment w:val="baseline"/>
        <w:rPr>
          <w:rFonts w:eastAsia="Times New Roman" w:cs="Calibri"/>
          <w:lang w:eastAsia="pl-PL"/>
        </w:rPr>
      </w:pPr>
      <w:r w:rsidRPr="008368C5">
        <w:rPr>
          <w:rFonts w:eastAsia="Times New Roman" w:cs="Calibri"/>
          <w:lang w:eastAsia="pl-PL"/>
        </w:rPr>
        <w:t>164 </w:t>
      </w:r>
      <w:proofErr w:type="spellStart"/>
      <w:r w:rsidRPr="008368C5">
        <w:rPr>
          <w:rFonts w:eastAsia="Times New Roman" w:cs="Calibri"/>
          <w:lang w:eastAsia="pl-PL"/>
        </w:rPr>
        <w:t>jcwp</w:t>
      </w:r>
      <w:proofErr w:type="spellEnd"/>
      <w:r w:rsidRPr="008368C5">
        <w:rPr>
          <w:rFonts w:eastAsia="Times New Roman" w:cs="Calibri"/>
          <w:lang w:eastAsia="pl-PL"/>
        </w:rPr>
        <w:t> RW</w:t>
      </w:r>
      <w:r w:rsidR="0001662B" w:rsidRPr="008368C5">
        <w:rPr>
          <w:rFonts w:eastAsia="Times New Roman" w:cs="Calibri"/>
          <w:lang w:eastAsia="pl-PL"/>
        </w:rPr>
        <w:t>,</w:t>
      </w:r>
      <w:r w:rsidRPr="008368C5">
        <w:rPr>
          <w:rFonts w:eastAsia="Times New Roman" w:cs="Calibri"/>
          <w:lang w:eastAsia="pl-PL"/>
        </w:rPr>
        <w:t> </w:t>
      </w:r>
    </w:p>
    <w:p w14:paraId="06E46E3F" w14:textId="41D7D3C4" w:rsidR="00634FFE" w:rsidRPr="008368C5" w:rsidRDefault="00634FFE" w:rsidP="00551362">
      <w:pPr>
        <w:numPr>
          <w:ilvl w:val="0"/>
          <w:numId w:val="77"/>
        </w:numPr>
        <w:ind w:left="1066" w:hanging="709"/>
        <w:jc w:val="left"/>
        <w:textAlignment w:val="baseline"/>
        <w:rPr>
          <w:rFonts w:eastAsia="Times New Roman" w:cs="Calibri"/>
          <w:lang w:eastAsia="pl-PL"/>
        </w:rPr>
      </w:pPr>
      <w:r w:rsidRPr="008368C5">
        <w:rPr>
          <w:rFonts w:eastAsia="Times New Roman" w:cs="Calibri"/>
          <w:lang w:eastAsia="pl-PL"/>
        </w:rPr>
        <w:t>7 </w:t>
      </w:r>
      <w:proofErr w:type="spellStart"/>
      <w:r w:rsidRPr="008368C5">
        <w:rPr>
          <w:rFonts w:eastAsia="Times New Roman" w:cs="Calibri"/>
          <w:lang w:eastAsia="pl-PL"/>
        </w:rPr>
        <w:t>jcwp</w:t>
      </w:r>
      <w:proofErr w:type="spellEnd"/>
      <w:r w:rsidRPr="008368C5">
        <w:rPr>
          <w:rFonts w:eastAsia="Times New Roman" w:cs="Calibri"/>
          <w:lang w:eastAsia="pl-PL"/>
        </w:rPr>
        <w:t> </w:t>
      </w:r>
      <w:proofErr w:type="spellStart"/>
      <w:r w:rsidRPr="008368C5">
        <w:rPr>
          <w:rFonts w:eastAsia="Times New Roman" w:cs="Calibri"/>
          <w:lang w:eastAsia="pl-PL"/>
        </w:rPr>
        <w:t>RWr</w:t>
      </w:r>
      <w:proofErr w:type="spellEnd"/>
      <w:r w:rsidR="0001662B" w:rsidRPr="008368C5">
        <w:rPr>
          <w:rFonts w:eastAsia="Times New Roman" w:cs="Calibri"/>
          <w:lang w:eastAsia="pl-PL"/>
        </w:rPr>
        <w:t>,</w:t>
      </w:r>
      <w:r w:rsidRPr="008368C5">
        <w:rPr>
          <w:rFonts w:eastAsia="Times New Roman" w:cs="Calibri"/>
          <w:lang w:eastAsia="pl-PL"/>
        </w:rPr>
        <w:t> </w:t>
      </w:r>
    </w:p>
    <w:p w14:paraId="04661040" w14:textId="0FE3DB2D" w:rsidR="00634FFE" w:rsidRPr="008368C5" w:rsidRDefault="00634FFE" w:rsidP="00551362">
      <w:pPr>
        <w:numPr>
          <w:ilvl w:val="0"/>
          <w:numId w:val="77"/>
        </w:numPr>
        <w:ind w:left="1066" w:hanging="709"/>
        <w:jc w:val="left"/>
        <w:textAlignment w:val="baseline"/>
        <w:rPr>
          <w:rFonts w:eastAsia="Times New Roman" w:cs="Calibri"/>
          <w:lang w:eastAsia="pl-PL"/>
        </w:rPr>
      </w:pPr>
      <w:r w:rsidRPr="008368C5">
        <w:rPr>
          <w:rFonts w:eastAsia="Times New Roman" w:cs="Calibri"/>
          <w:lang w:eastAsia="pl-PL"/>
        </w:rPr>
        <w:t>91 </w:t>
      </w:r>
      <w:proofErr w:type="spellStart"/>
      <w:r w:rsidRPr="008368C5">
        <w:rPr>
          <w:rFonts w:eastAsia="Times New Roman" w:cs="Calibri"/>
          <w:lang w:eastAsia="pl-PL"/>
        </w:rPr>
        <w:t>jcwp</w:t>
      </w:r>
      <w:proofErr w:type="spellEnd"/>
      <w:r w:rsidRPr="008368C5">
        <w:rPr>
          <w:rFonts w:eastAsia="Times New Roman" w:cs="Calibri"/>
          <w:lang w:eastAsia="pl-PL"/>
        </w:rPr>
        <w:t> LW</w:t>
      </w:r>
      <w:r w:rsidR="0001662B" w:rsidRPr="008368C5">
        <w:rPr>
          <w:rFonts w:eastAsia="Times New Roman" w:cs="Calibri"/>
          <w:lang w:eastAsia="pl-PL"/>
        </w:rPr>
        <w:t>,</w:t>
      </w:r>
      <w:r w:rsidRPr="008368C5">
        <w:rPr>
          <w:rFonts w:eastAsia="Times New Roman" w:cs="Calibri"/>
          <w:lang w:eastAsia="pl-PL"/>
        </w:rPr>
        <w:t> </w:t>
      </w:r>
    </w:p>
    <w:p w14:paraId="5A8A24EA" w14:textId="335C0013" w:rsidR="00634FFE" w:rsidRPr="008368C5" w:rsidRDefault="00634FFE" w:rsidP="00551362">
      <w:pPr>
        <w:numPr>
          <w:ilvl w:val="0"/>
          <w:numId w:val="77"/>
        </w:numPr>
        <w:ind w:left="1066" w:hanging="709"/>
        <w:jc w:val="left"/>
        <w:textAlignment w:val="baseline"/>
        <w:rPr>
          <w:rFonts w:eastAsia="Times New Roman" w:cs="Calibri"/>
          <w:lang w:eastAsia="pl-PL"/>
        </w:rPr>
      </w:pPr>
      <w:r w:rsidRPr="008368C5">
        <w:rPr>
          <w:rFonts w:eastAsia="Times New Roman" w:cs="Calibri"/>
          <w:lang w:eastAsia="pl-PL"/>
        </w:rPr>
        <w:t>1 </w:t>
      </w:r>
      <w:proofErr w:type="spellStart"/>
      <w:r w:rsidRPr="008368C5">
        <w:rPr>
          <w:rFonts w:eastAsia="Times New Roman" w:cs="Calibri"/>
          <w:lang w:eastAsia="pl-PL"/>
        </w:rPr>
        <w:t>jcwp</w:t>
      </w:r>
      <w:proofErr w:type="spellEnd"/>
      <w:r w:rsidRPr="008368C5">
        <w:rPr>
          <w:rFonts w:eastAsia="Times New Roman" w:cs="Calibri"/>
          <w:lang w:eastAsia="pl-PL"/>
        </w:rPr>
        <w:t> CW</w:t>
      </w:r>
      <w:r w:rsidR="0001662B" w:rsidRPr="008368C5">
        <w:rPr>
          <w:rFonts w:eastAsia="Times New Roman" w:cs="Calibri"/>
          <w:lang w:eastAsia="pl-PL"/>
        </w:rPr>
        <w:t>,</w:t>
      </w:r>
      <w:r w:rsidRPr="008368C5">
        <w:rPr>
          <w:rFonts w:eastAsia="Times New Roman" w:cs="Calibri"/>
          <w:lang w:eastAsia="pl-PL"/>
        </w:rPr>
        <w:t> </w:t>
      </w:r>
    </w:p>
    <w:p w14:paraId="00B711A8" w14:textId="6B7BB19D" w:rsidR="00634FFE" w:rsidRPr="008368C5" w:rsidRDefault="00634FFE" w:rsidP="00551362">
      <w:pPr>
        <w:numPr>
          <w:ilvl w:val="0"/>
          <w:numId w:val="77"/>
        </w:numPr>
        <w:ind w:left="1066" w:hanging="709"/>
        <w:jc w:val="left"/>
        <w:textAlignment w:val="baseline"/>
        <w:rPr>
          <w:rFonts w:eastAsia="Times New Roman" w:cs="Calibri"/>
          <w:lang w:eastAsia="pl-PL"/>
        </w:rPr>
      </w:pPr>
      <w:r w:rsidRPr="008368C5">
        <w:rPr>
          <w:rFonts w:eastAsia="Times New Roman" w:cs="Calibri"/>
          <w:lang w:eastAsia="pl-PL"/>
        </w:rPr>
        <w:t>3 </w:t>
      </w:r>
      <w:proofErr w:type="spellStart"/>
      <w:r w:rsidRPr="008368C5">
        <w:rPr>
          <w:rFonts w:eastAsia="Times New Roman" w:cs="Calibri"/>
          <w:lang w:eastAsia="pl-PL"/>
        </w:rPr>
        <w:t>jcwp</w:t>
      </w:r>
      <w:proofErr w:type="spellEnd"/>
      <w:r w:rsidRPr="008368C5">
        <w:rPr>
          <w:rFonts w:eastAsia="Times New Roman" w:cs="Calibri"/>
          <w:lang w:eastAsia="pl-PL"/>
        </w:rPr>
        <w:t> TW</w:t>
      </w:r>
      <w:r w:rsidR="0001662B" w:rsidRPr="008368C5">
        <w:rPr>
          <w:rFonts w:eastAsia="Times New Roman" w:cs="Calibri"/>
          <w:lang w:eastAsia="pl-PL"/>
        </w:rPr>
        <w:t>.</w:t>
      </w:r>
    </w:p>
    <w:bookmarkEnd w:id="340"/>
    <w:p w14:paraId="0BA1D5E2" w14:textId="149A6E9D" w:rsidR="00B7403A" w:rsidRPr="008368C5" w:rsidRDefault="00B7403A" w:rsidP="00B7403A">
      <w:pPr>
        <w:ind w:left="567" w:hanging="567"/>
        <w:rPr>
          <w:rFonts w:asciiTheme="minorHAnsi" w:hAnsiTheme="minorHAnsi" w:cstheme="minorHAnsi"/>
          <w:b/>
          <w:iCs/>
        </w:rPr>
      </w:pPr>
      <w:r w:rsidRPr="008368C5">
        <w:rPr>
          <w:rFonts w:asciiTheme="minorHAnsi" w:hAnsiTheme="minorHAnsi" w:cstheme="minorHAnsi"/>
          <w:b/>
          <w:iCs/>
        </w:rPr>
        <w:t>C.</w:t>
      </w:r>
      <w:r w:rsidRPr="008368C5">
        <w:rPr>
          <w:rFonts w:asciiTheme="minorHAnsi" w:hAnsiTheme="minorHAnsi" w:cstheme="minorHAnsi"/>
          <w:b/>
          <w:iCs/>
        </w:rPr>
        <w:tab/>
        <w:t>Obszary wrażliwe na</w:t>
      </w:r>
      <w:r w:rsidR="006663D3" w:rsidRPr="008368C5">
        <w:rPr>
          <w:rFonts w:asciiTheme="minorHAnsi" w:hAnsiTheme="minorHAnsi" w:cstheme="minorHAnsi"/>
          <w:b/>
          <w:iCs/>
        </w:rPr>
        <w:t> </w:t>
      </w:r>
      <w:r w:rsidRPr="008368C5">
        <w:rPr>
          <w:rFonts w:asciiTheme="minorHAnsi" w:hAnsiTheme="minorHAnsi" w:cstheme="minorHAnsi"/>
          <w:b/>
          <w:iCs/>
        </w:rPr>
        <w:t>eutrofizację wywołaną zanieczyszczeniami pochodzącymi ze źródeł komunalnych</w:t>
      </w:r>
    </w:p>
    <w:p w14:paraId="5A96EF34" w14:textId="041F13A7" w:rsidR="00B7403A" w:rsidRPr="008368C5" w:rsidRDefault="00B7403A" w:rsidP="00B7403A">
      <w:pPr>
        <w:rPr>
          <w:rFonts w:asciiTheme="minorHAnsi" w:hAnsiTheme="minorHAnsi" w:cstheme="minorHAnsi"/>
        </w:rPr>
      </w:pPr>
      <w:r w:rsidRPr="008368C5">
        <w:rPr>
          <w:rFonts w:asciiTheme="minorHAnsi" w:hAnsiTheme="minorHAnsi" w:cstheme="minorHAnsi"/>
        </w:rPr>
        <w:t>Art. 15 ust. 2 dyrektywy 91/271/EWG wprowadza wymóg odpowiedniego monitoringu wód, do których są zrzucane ścieki komunalne, jeżeli przewiduje się znaczący wpływ zrzutów na</w:t>
      </w:r>
      <w:r w:rsidR="006663D3" w:rsidRPr="008368C5">
        <w:rPr>
          <w:rFonts w:asciiTheme="minorHAnsi" w:hAnsiTheme="minorHAnsi" w:cstheme="minorHAnsi"/>
        </w:rPr>
        <w:t> </w:t>
      </w:r>
      <w:r w:rsidRPr="008368C5">
        <w:rPr>
          <w:rFonts w:asciiTheme="minorHAnsi" w:hAnsiTheme="minorHAnsi" w:cstheme="minorHAnsi"/>
        </w:rPr>
        <w:t>stan środowiska. Zgodnie z</w:t>
      </w:r>
      <w:r w:rsidR="006663D3" w:rsidRPr="008368C5">
        <w:rPr>
          <w:rFonts w:asciiTheme="minorHAnsi" w:hAnsiTheme="minorHAnsi" w:cstheme="minorHAnsi"/>
        </w:rPr>
        <w:t> </w:t>
      </w:r>
      <w:r w:rsidRPr="008368C5">
        <w:rPr>
          <w:rFonts w:asciiTheme="minorHAnsi" w:hAnsiTheme="minorHAnsi" w:cstheme="minorHAnsi"/>
        </w:rPr>
        <w:t xml:space="preserve">art. 15 ust. 2 dyrektywy 91/271/EWG ewentualny monitoring powinien obejmować wskaźniki, dla których dyrektywa określa normy emisji. </w:t>
      </w:r>
      <w:r w:rsidR="004B3CA5" w:rsidRPr="008368C5">
        <w:rPr>
          <w:rStyle w:val="gmail-il"/>
          <w:color w:val="000000"/>
        </w:rPr>
        <w:lastRenderedPageBreak/>
        <w:t>Oznacza</w:t>
      </w:r>
      <w:r w:rsidR="004B3CA5" w:rsidRPr="008368C5">
        <w:rPr>
          <w:color w:val="000000"/>
        </w:rPr>
        <w:t> to, </w:t>
      </w:r>
      <w:r w:rsidR="004B3CA5" w:rsidRPr="008368C5">
        <w:rPr>
          <w:rStyle w:val="gmail-il"/>
          <w:color w:val="000000"/>
        </w:rPr>
        <w:t>że</w:t>
      </w:r>
      <w:r w:rsidR="004B3CA5" w:rsidRPr="008368C5">
        <w:rPr>
          <w:color w:val="000000"/>
        </w:rPr>
        <w:t> </w:t>
      </w:r>
      <w:r w:rsidR="004B3CA5" w:rsidRPr="008368C5">
        <w:rPr>
          <w:rStyle w:val="gmail-il"/>
          <w:color w:val="000000"/>
        </w:rPr>
        <w:t>oprócz</w:t>
      </w:r>
      <w:r w:rsidR="004B3CA5" w:rsidRPr="008368C5">
        <w:rPr>
          <w:color w:val="000000"/>
        </w:rPr>
        <w:t> </w:t>
      </w:r>
      <w:r w:rsidR="004B3CA5" w:rsidRPr="008368C5">
        <w:rPr>
          <w:rStyle w:val="gmail-il"/>
          <w:color w:val="000000"/>
        </w:rPr>
        <w:t>wskaźników</w:t>
      </w:r>
      <w:r w:rsidR="004B3CA5" w:rsidRPr="008368C5">
        <w:rPr>
          <w:color w:val="000000"/>
        </w:rPr>
        <w:t> </w:t>
      </w:r>
      <w:r w:rsidR="004B3CA5" w:rsidRPr="008368C5">
        <w:rPr>
          <w:rStyle w:val="gmail-il"/>
          <w:color w:val="000000"/>
        </w:rPr>
        <w:t>fizykochemicznych</w:t>
      </w:r>
      <w:r w:rsidR="004B3CA5" w:rsidRPr="008368C5">
        <w:rPr>
          <w:color w:val="000000"/>
        </w:rPr>
        <w:t xml:space="preserve"> monitorowanych w celu oceny </w:t>
      </w:r>
      <w:r w:rsidR="004B3CA5" w:rsidRPr="008368C5">
        <w:rPr>
          <w:rStyle w:val="gmail-il"/>
          <w:color w:val="000000"/>
        </w:rPr>
        <w:t>stanu</w:t>
      </w:r>
      <w:r w:rsidR="004B3CA5" w:rsidRPr="008368C5">
        <w:rPr>
          <w:color w:val="000000"/>
        </w:rPr>
        <w:t>/</w:t>
      </w:r>
      <w:r w:rsidR="004B3CA5" w:rsidRPr="008368C5">
        <w:rPr>
          <w:rStyle w:val="gmail-il"/>
          <w:color w:val="000000"/>
        </w:rPr>
        <w:t>potencjału</w:t>
      </w:r>
      <w:r w:rsidR="004B3CA5" w:rsidRPr="008368C5">
        <w:t xml:space="preserve"> </w:t>
      </w:r>
      <w:r w:rsidR="004B3CA5" w:rsidRPr="008368C5">
        <w:rPr>
          <w:rStyle w:val="gmail-il"/>
          <w:color w:val="000000"/>
        </w:rPr>
        <w:t>ekologicznego</w:t>
      </w:r>
      <w:r w:rsidR="004B3CA5" w:rsidRPr="008368C5">
        <w:rPr>
          <w:color w:val="000000"/>
        </w:rPr>
        <w:t xml:space="preserve"> danego typu </w:t>
      </w:r>
      <w:proofErr w:type="spellStart"/>
      <w:r w:rsidR="004B3CA5" w:rsidRPr="008368C5">
        <w:rPr>
          <w:color w:val="000000"/>
        </w:rPr>
        <w:t>jcwp</w:t>
      </w:r>
      <w:proofErr w:type="spellEnd"/>
      <w:r w:rsidR="004B3CA5" w:rsidRPr="008368C5">
        <w:rPr>
          <w:color w:val="000000"/>
        </w:rPr>
        <w:t>, może istnieć potrzeba monitoringu dodatkowych </w:t>
      </w:r>
      <w:r w:rsidR="004B3CA5" w:rsidRPr="008368C5">
        <w:rPr>
          <w:rStyle w:val="gmail-il"/>
          <w:color w:val="000000"/>
        </w:rPr>
        <w:t>wskaźników</w:t>
      </w:r>
      <w:r w:rsidR="004B3CA5" w:rsidRPr="008368C5">
        <w:rPr>
          <w:color w:val="000000"/>
        </w:rPr>
        <w:t> </w:t>
      </w:r>
      <w:r w:rsidR="004B3CA5" w:rsidRPr="008368C5">
        <w:rPr>
          <w:rStyle w:val="gmail-il"/>
          <w:color w:val="000000"/>
        </w:rPr>
        <w:t>fizykochemicznych</w:t>
      </w:r>
      <w:r w:rsidR="004B3CA5" w:rsidRPr="008368C5">
        <w:rPr>
          <w:color w:val="000000"/>
        </w:rPr>
        <w:t> (o ile nie są uwzględnione w standardowym monitoringu</w:t>
      </w:r>
      <w:r w:rsidRPr="008368C5">
        <w:rPr>
          <w:rFonts w:asciiTheme="minorHAnsi" w:hAnsiTheme="minorHAnsi" w:cstheme="minorHAnsi"/>
        </w:rPr>
        <w:t>:</w:t>
      </w:r>
    </w:p>
    <w:p w14:paraId="6B638F41" w14:textId="50948E1A" w:rsidR="00B7403A" w:rsidRPr="008368C5" w:rsidRDefault="00B7403A" w:rsidP="00551362">
      <w:pPr>
        <w:pStyle w:val="Punkty"/>
        <w:numPr>
          <w:ilvl w:val="0"/>
          <w:numId w:val="61"/>
        </w:numPr>
        <w:autoSpaceDN w:val="0"/>
        <w:ind w:left="641" w:hanging="284"/>
        <w:rPr>
          <w:rFonts w:asciiTheme="minorHAnsi" w:hAnsiTheme="minorHAnsi" w:cstheme="minorHAnsi"/>
        </w:rPr>
      </w:pPr>
      <w:r w:rsidRPr="008368C5">
        <w:t xml:space="preserve">w ciekach będących kanałami </w:t>
      </w:r>
      <w:r w:rsidR="001F7090" w:rsidRPr="008368C5">
        <w:t>-</w:t>
      </w:r>
      <w:r w:rsidRPr="008368C5">
        <w:t xml:space="preserve"> zawiesiny ogólne, BZT</w:t>
      </w:r>
      <w:r w:rsidRPr="008368C5">
        <w:rPr>
          <w:vertAlign w:val="subscript"/>
        </w:rPr>
        <w:t>5</w:t>
      </w:r>
      <w:r w:rsidRPr="008368C5">
        <w:t xml:space="preserve">, </w:t>
      </w:r>
      <w:proofErr w:type="spellStart"/>
      <w:r w:rsidRPr="008368C5">
        <w:t>ChZT</w:t>
      </w:r>
      <w:proofErr w:type="spellEnd"/>
      <w:r w:rsidRPr="008368C5">
        <w:t>-Cr, azot ogólny i</w:t>
      </w:r>
      <w:r w:rsidR="006663D3" w:rsidRPr="008368C5">
        <w:t> </w:t>
      </w:r>
      <w:r w:rsidRPr="008368C5">
        <w:t>fosfor ogólny;</w:t>
      </w:r>
    </w:p>
    <w:p w14:paraId="657BA9FF" w14:textId="5B30291E" w:rsidR="00B7403A" w:rsidRPr="008368C5" w:rsidRDefault="00B7403A" w:rsidP="00551362">
      <w:pPr>
        <w:pStyle w:val="Punkty"/>
        <w:numPr>
          <w:ilvl w:val="0"/>
          <w:numId w:val="61"/>
        </w:numPr>
        <w:autoSpaceDN w:val="0"/>
        <w:ind w:left="641" w:hanging="284"/>
      </w:pPr>
      <w:r w:rsidRPr="008368C5">
        <w:t xml:space="preserve">w zbiornikach zaporowych </w:t>
      </w:r>
      <w:r w:rsidR="001F7090" w:rsidRPr="008368C5">
        <w:t>-</w:t>
      </w:r>
      <w:r w:rsidRPr="008368C5">
        <w:t xml:space="preserve"> zawiesiny ogólne;</w:t>
      </w:r>
    </w:p>
    <w:p w14:paraId="54357F5E" w14:textId="51B86F67" w:rsidR="00B7403A" w:rsidRPr="008368C5" w:rsidRDefault="00B7403A" w:rsidP="00551362">
      <w:pPr>
        <w:pStyle w:val="Punkty"/>
        <w:numPr>
          <w:ilvl w:val="0"/>
          <w:numId w:val="61"/>
        </w:numPr>
        <w:autoSpaceDN w:val="0"/>
        <w:ind w:left="641" w:hanging="284"/>
      </w:pPr>
      <w:r w:rsidRPr="008368C5">
        <w:t xml:space="preserve">w jeziorach </w:t>
      </w:r>
      <w:r w:rsidR="001F7090" w:rsidRPr="008368C5">
        <w:t>-</w:t>
      </w:r>
      <w:r w:rsidRPr="008368C5">
        <w:t xml:space="preserve"> zawiesiny ogólne, BZT</w:t>
      </w:r>
      <w:r w:rsidRPr="008368C5">
        <w:rPr>
          <w:vertAlign w:val="subscript"/>
        </w:rPr>
        <w:t>5</w:t>
      </w:r>
      <w:r w:rsidRPr="008368C5">
        <w:t xml:space="preserve"> i</w:t>
      </w:r>
      <w:r w:rsidR="006663D3" w:rsidRPr="008368C5">
        <w:t> </w:t>
      </w:r>
      <w:proofErr w:type="spellStart"/>
      <w:r w:rsidRPr="008368C5">
        <w:t>ChZT</w:t>
      </w:r>
      <w:proofErr w:type="spellEnd"/>
      <w:r w:rsidRPr="008368C5">
        <w:t>-Cr.</w:t>
      </w:r>
    </w:p>
    <w:p w14:paraId="236409EC" w14:textId="2DCE03DC" w:rsidR="00B7403A" w:rsidRPr="008368C5" w:rsidRDefault="00B7403A" w:rsidP="00B7403A">
      <w:pPr>
        <w:rPr>
          <w:rFonts w:asciiTheme="minorHAnsi" w:hAnsiTheme="minorHAnsi" w:cstheme="minorHAnsi"/>
        </w:rPr>
      </w:pPr>
      <w:r w:rsidRPr="008368C5">
        <w:rPr>
          <w:rFonts w:asciiTheme="minorHAnsi" w:hAnsiTheme="minorHAnsi" w:cstheme="minorHAnsi"/>
        </w:rPr>
        <w:t>Zgodnie z</w:t>
      </w:r>
      <w:r w:rsidR="006663D3" w:rsidRPr="008368C5">
        <w:rPr>
          <w:rFonts w:asciiTheme="minorHAnsi" w:hAnsiTheme="minorHAnsi" w:cstheme="minorHAnsi"/>
        </w:rPr>
        <w:t> </w:t>
      </w:r>
      <w:r w:rsidRPr="008368C5">
        <w:rPr>
          <w:rFonts w:asciiTheme="minorHAnsi" w:hAnsiTheme="minorHAnsi" w:cstheme="minorHAnsi"/>
        </w:rPr>
        <w:t xml:space="preserve">Wytycznymi WFD CIS do oceny eutrofizacji (2009) ocena stopnia eutrofizacji części wód </w:t>
      </w:r>
      <w:r w:rsidRPr="008368C5">
        <w:rPr>
          <w:rFonts w:asciiTheme="minorHAnsi" w:hAnsiTheme="minorHAnsi" w:cstheme="minorHAnsi"/>
        </w:rPr>
        <w:br/>
        <w:t>w Polsce wymagana Dyrektywą 91/271/EWG w</w:t>
      </w:r>
      <w:r w:rsidR="006663D3" w:rsidRPr="008368C5">
        <w:rPr>
          <w:rFonts w:asciiTheme="minorHAnsi" w:hAnsiTheme="minorHAnsi" w:cstheme="minorHAnsi"/>
        </w:rPr>
        <w:t> </w:t>
      </w:r>
      <w:r w:rsidRPr="008368C5">
        <w:rPr>
          <w:rFonts w:asciiTheme="minorHAnsi" w:hAnsiTheme="minorHAnsi" w:cstheme="minorHAnsi"/>
        </w:rPr>
        <w:t>świetle polityki wodnej UE jest tożsama</w:t>
      </w:r>
      <w:r w:rsidRPr="008368C5">
        <w:rPr>
          <w:rFonts w:asciiTheme="minorHAnsi" w:hAnsiTheme="minorHAnsi" w:cstheme="minorHAnsi"/>
        </w:rPr>
        <w:br/>
        <w:t xml:space="preserve">z oceną stanu ekologicznego. Wobec powyższego osiągnięcie, co najmniej dobrego stanu przez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osiąga spełnienie wymogu z</w:t>
      </w:r>
      <w:r w:rsidR="006663D3" w:rsidRPr="008368C5">
        <w:rPr>
          <w:rFonts w:asciiTheme="minorHAnsi" w:hAnsiTheme="minorHAnsi" w:cstheme="minorHAnsi"/>
        </w:rPr>
        <w:t> </w:t>
      </w:r>
      <w:r w:rsidRPr="008368C5">
        <w:rPr>
          <w:rFonts w:asciiTheme="minorHAnsi" w:hAnsiTheme="minorHAnsi" w:cstheme="minorHAnsi"/>
        </w:rPr>
        <w:t>powyższymi „normami i</w:t>
      </w:r>
      <w:r w:rsidR="006663D3" w:rsidRPr="008368C5">
        <w:rPr>
          <w:rFonts w:asciiTheme="minorHAnsi" w:hAnsiTheme="minorHAnsi" w:cstheme="minorHAnsi"/>
        </w:rPr>
        <w:t> </w:t>
      </w:r>
      <w:r w:rsidRPr="008368C5">
        <w:rPr>
          <w:rFonts w:asciiTheme="minorHAnsi" w:hAnsiTheme="minorHAnsi" w:cstheme="minorHAnsi"/>
        </w:rPr>
        <w:t xml:space="preserve">celami”.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związku z</w:t>
      </w:r>
      <w:r w:rsidR="006663D3" w:rsidRPr="008368C5">
        <w:rPr>
          <w:rFonts w:asciiTheme="minorHAnsi" w:hAnsiTheme="minorHAnsi" w:cstheme="minorHAnsi"/>
        </w:rPr>
        <w:t> </w:t>
      </w:r>
      <w:r w:rsidRPr="008368C5">
        <w:rPr>
          <w:rFonts w:asciiTheme="minorHAnsi" w:hAnsiTheme="minorHAnsi" w:cstheme="minorHAnsi"/>
        </w:rPr>
        <w:t>powyższym w</w:t>
      </w:r>
      <w:r w:rsidR="006663D3" w:rsidRPr="008368C5">
        <w:rPr>
          <w:rFonts w:asciiTheme="minorHAnsi" w:hAnsiTheme="minorHAnsi" w:cstheme="minorHAnsi"/>
        </w:rPr>
        <w:t> </w:t>
      </w:r>
      <w:r w:rsidRPr="008368C5">
        <w:rPr>
          <w:rFonts w:asciiTheme="minorHAnsi" w:hAnsiTheme="minorHAnsi" w:cstheme="minorHAnsi"/>
        </w:rPr>
        <w:t>zakresie obszarów wrażliwych</w:t>
      </w:r>
      <w:r w:rsidRPr="008368C5">
        <w:rPr>
          <w:rFonts w:asciiTheme="minorHAnsi" w:hAnsiTheme="minorHAnsi" w:cstheme="minorHAnsi"/>
          <w:bCs/>
          <w:i/>
          <w:color w:val="4F81BD" w:themeColor="accent1"/>
        </w:rPr>
        <w:t xml:space="preserve"> </w:t>
      </w:r>
      <w:r w:rsidRPr="008368C5">
        <w:rPr>
          <w:rFonts w:asciiTheme="minorHAnsi" w:hAnsiTheme="minorHAnsi" w:cstheme="minorHAnsi"/>
          <w:i/>
        </w:rPr>
        <w:t>na</w:t>
      </w:r>
      <w:r w:rsidR="006663D3" w:rsidRPr="008368C5">
        <w:rPr>
          <w:rFonts w:asciiTheme="minorHAnsi" w:hAnsiTheme="minorHAnsi" w:cstheme="minorHAnsi"/>
          <w:bCs/>
          <w:i/>
          <w:color w:val="4F81BD" w:themeColor="accent1"/>
        </w:rPr>
        <w:t> </w:t>
      </w:r>
      <w:r w:rsidRPr="008368C5">
        <w:rPr>
          <w:rFonts w:asciiTheme="minorHAnsi" w:hAnsiTheme="minorHAnsi" w:cstheme="minorHAnsi"/>
          <w:bCs/>
        </w:rPr>
        <w:t>eutrofizację wywołaną zanieczyszczeniami pochodzącymi</w:t>
      </w:r>
      <w:r w:rsidRPr="008368C5">
        <w:rPr>
          <w:rFonts w:asciiTheme="minorHAnsi" w:hAnsiTheme="minorHAnsi" w:cstheme="minorHAnsi"/>
          <w:b/>
          <w:bCs/>
        </w:rPr>
        <w:t xml:space="preserve"> </w:t>
      </w:r>
      <w:r w:rsidRPr="008368C5">
        <w:rPr>
          <w:rFonts w:asciiTheme="minorHAnsi" w:hAnsiTheme="minorHAnsi" w:cstheme="minorHAnsi"/>
          <w:bCs/>
        </w:rPr>
        <w:t>ze źródeł komunalnych nie założono</w:t>
      </w:r>
      <w:r w:rsidRPr="008368C5">
        <w:rPr>
          <w:rFonts w:asciiTheme="minorHAnsi" w:hAnsiTheme="minorHAnsi" w:cstheme="minorHAnsi"/>
        </w:rPr>
        <w:t xml:space="preserve"> dodatkowych wymagań. </w:t>
      </w:r>
    </w:p>
    <w:p w14:paraId="4FDD753B" w14:textId="6FB71B17" w:rsidR="00B7403A" w:rsidRPr="008368C5" w:rsidRDefault="00B7403A" w:rsidP="00B7403A">
      <w:pPr>
        <w:ind w:left="567" w:hanging="567"/>
        <w:rPr>
          <w:rFonts w:asciiTheme="minorHAnsi" w:hAnsiTheme="minorHAnsi" w:cstheme="minorHAnsi"/>
          <w:iCs/>
        </w:rPr>
      </w:pPr>
      <w:r w:rsidRPr="008368C5">
        <w:rPr>
          <w:rFonts w:asciiTheme="minorHAnsi" w:hAnsiTheme="minorHAnsi" w:cstheme="minorHAnsi"/>
          <w:b/>
          <w:iCs/>
        </w:rPr>
        <w:t>D</w:t>
      </w:r>
      <w:r w:rsidRPr="008368C5">
        <w:rPr>
          <w:rFonts w:asciiTheme="minorHAnsi" w:hAnsiTheme="minorHAnsi" w:cstheme="minorHAnsi"/>
          <w:iCs/>
        </w:rPr>
        <w:t>.</w:t>
      </w:r>
      <w:r w:rsidRPr="008368C5">
        <w:rPr>
          <w:rFonts w:asciiTheme="minorHAnsi" w:hAnsiTheme="minorHAnsi" w:cstheme="minorHAnsi"/>
          <w:iCs/>
        </w:rPr>
        <w:tab/>
      </w:r>
      <w:r w:rsidRPr="008368C5">
        <w:rPr>
          <w:rFonts w:asciiTheme="minorHAnsi" w:hAnsiTheme="minorHAnsi" w:cstheme="minorHAnsi"/>
          <w:b/>
          <w:iCs/>
        </w:rPr>
        <w:t>Obszary przeznaczone do ochrony siedlisk lub gatunków ustanowionych w</w:t>
      </w:r>
      <w:r w:rsidR="006663D3" w:rsidRPr="008368C5">
        <w:rPr>
          <w:rFonts w:asciiTheme="minorHAnsi" w:hAnsiTheme="minorHAnsi" w:cstheme="minorHAnsi"/>
          <w:b/>
          <w:iCs/>
        </w:rPr>
        <w:t> </w:t>
      </w:r>
      <w:r w:rsidRPr="008368C5">
        <w:rPr>
          <w:rFonts w:asciiTheme="minorHAnsi" w:hAnsiTheme="minorHAnsi" w:cstheme="minorHAnsi"/>
          <w:b/>
          <w:iCs/>
        </w:rPr>
        <w:t xml:space="preserve">ustawie </w:t>
      </w:r>
      <w:r w:rsidRPr="008368C5">
        <w:rPr>
          <w:rFonts w:asciiTheme="minorHAnsi" w:hAnsiTheme="minorHAnsi" w:cstheme="minorHAnsi"/>
          <w:b/>
          <w:iCs/>
        </w:rPr>
        <w:br/>
        <w:t>o ochronie przyrody, dla których utrzymanie lub poprawa stanu wód jest ważnym czynnikiem w</w:t>
      </w:r>
      <w:r w:rsidR="006663D3" w:rsidRPr="008368C5">
        <w:rPr>
          <w:rFonts w:asciiTheme="minorHAnsi" w:hAnsiTheme="minorHAnsi" w:cstheme="minorHAnsi"/>
          <w:b/>
          <w:iCs/>
        </w:rPr>
        <w:t> </w:t>
      </w:r>
      <w:r w:rsidRPr="008368C5">
        <w:rPr>
          <w:rFonts w:asciiTheme="minorHAnsi" w:hAnsiTheme="minorHAnsi" w:cstheme="minorHAnsi"/>
          <w:b/>
          <w:iCs/>
        </w:rPr>
        <w:t>ich ochronie</w:t>
      </w:r>
    </w:p>
    <w:p w14:paraId="7DE731BF" w14:textId="36B34CD3" w:rsidR="00B7403A" w:rsidRPr="008368C5" w:rsidRDefault="00B7403A" w:rsidP="00B7403A">
      <w:pPr>
        <w:rPr>
          <w:rFonts w:asciiTheme="minorHAnsi" w:hAnsiTheme="minorHAnsi" w:cstheme="minorHAnsi"/>
        </w:rPr>
      </w:pPr>
      <w:r w:rsidRPr="008368C5">
        <w:rPr>
          <w:rFonts w:asciiTheme="minorHAnsi" w:hAnsiTheme="minorHAnsi" w:cstheme="minorHAnsi"/>
        </w:rPr>
        <w:t>Dotychczasowy rejestr obszarów chronionych przeznaczonych do ochrony siedlisk lub gatunków ustanowionych w</w:t>
      </w:r>
      <w:r w:rsidR="006663D3" w:rsidRPr="008368C5">
        <w:rPr>
          <w:rFonts w:asciiTheme="minorHAnsi" w:hAnsiTheme="minorHAnsi" w:cstheme="minorHAnsi"/>
        </w:rPr>
        <w:t> </w:t>
      </w:r>
      <w:proofErr w:type="spellStart"/>
      <w:r w:rsidRPr="008368C5">
        <w:rPr>
          <w:rFonts w:asciiTheme="minorHAnsi" w:hAnsiTheme="minorHAnsi" w:cstheme="minorHAnsi"/>
        </w:rPr>
        <w:t>u.o.p</w:t>
      </w:r>
      <w:proofErr w:type="spellEnd"/>
      <w:r w:rsidRPr="008368C5">
        <w:rPr>
          <w:rFonts w:asciiTheme="minorHAnsi" w:hAnsiTheme="minorHAnsi" w:cstheme="minorHAnsi"/>
        </w:rPr>
        <w:t>., dla których utrzymanie lub poprawa stanu wód jest ważnym czynnikiem w</w:t>
      </w:r>
      <w:r w:rsidR="006663D3" w:rsidRPr="008368C5">
        <w:rPr>
          <w:rFonts w:asciiTheme="minorHAnsi" w:hAnsiTheme="minorHAnsi" w:cstheme="minorHAnsi"/>
        </w:rPr>
        <w:t> </w:t>
      </w:r>
      <w:r w:rsidRPr="008368C5">
        <w:rPr>
          <w:rFonts w:asciiTheme="minorHAnsi" w:hAnsiTheme="minorHAnsi" w:cstheme="minorHAnsi"/>
        </w:rPr>
        <w:t>ich ochronie, wymagał aktualizacji w</w:t>
      </w:r>
      <w:r w:rsidR="006663D3" w:rsidRPr="008368C5">
        <w:rPr>
          <w:rFonts w:asciiTheme="minorHAnsi" w:hAnsiTheme="minorHAnsi" w:cstheme="minorHAnsi"/>
        </w:rPr>
        <w:t> </w:t>
      </w:r>
      <w:r w:rsidRPr="008368C5">
        <w:rPr>
          <w:rFonts w:asciiTheme="minorHAnsi" w:hAnsiTheme="minorHAnsi" w:cstheme="minorHAnsi"/>
        </w:rPr>
        <w:t>związku z:</w:t>
      </w:r>
    </w:p>
    <w:p w14:paraId="296C5A02" w14:textId="77777777" w:rsidR="00B7403A" w:rsidRPr="008368C5" w:rsidRDefault="00B7403A" w:rsidP="00551362">
      <w:pPr>
        <w:pStyle w:val="Punkty"/>
        <w:numPr>
          <w:ilvl w:val="0"/>
          <w:numId w:val="61"/>
        </w:numPr>
        <w:autoSpaceDN w:val="0"/>
        <w:ind w:left="641" w:hanging="284"/>
        <w:rPr>
          <w:rFonts w:asciiTheme="minorHAnsi" w:hAnsiTheme="minorHAnsi" w:cstheme="minorHAnsi"/>
        </w:rPr>
      </w:pPr>
      <w:r w:rsidRPr="008368C5">
        <w:t>powstaniem, od czasu sporządzenia dotychczasowego rejestru, nowych obszarów chronionych (obszary Natura 2000, rezerwaty przyrody, parki krajobrazowe);</w:t>
      </w:r>
    </w:p>
    <w:p w14:paraId="3CC5CEAD" w14:textId="15F205E0" w:rsidR="00B7403A" w:rsidRPr="008368C5" w:rsidRDefault="00B7403A" w:rsidP="00551362">
      <w:pPr>
        <w:pStyle w:val="Punkty"/>
        <w:numPr>
          <w:ilvl w:val="0"/>
          <w:numId w:val="61"/>
        </w:numPr>
        <w:autoSpaceDN w:val="0"/>
        <w:ind w:left="641" w:hanging="284"/>
      </w:pPr>
      <w:r w:rsidRPr="008368C5">
        <w:t>aktualizacją prowadzonego przez GDOŚ Centralnego Rejestru Form Ochrony Przyrody (CRFOP) do formy, która obecnie umożliwia praktyczne wykorzystanie zawartych w</w:t>
      </w:r>
      <w:r w:rsidR="006663D3" w:rsidRPr="008368C5">
        <w:t> </w:t>
      </w:r>
      <w:r w:rsidRPr="008368C5">
        <w:t>niej danych.</w:t>
      </w:r>
    </w:p>
    <w:p w14:paraId="0B96956C" w14:textId="0F8243EB" w:rsidR="00B7403A" w:rsidRPr="008368C5" w:rsidRDefault="00B7403A" w:rsidP="00B7403A">
      <w:pPr>
        <w:rPr>
          <w:rFonts w:asciiTheme="minorHAnsi" w:hAnsiTheme="minorHAnsi" w:cstheme="minorHAnsi"/>
        </w:rPr>
      </w:pPr>
      <w:r w:rsidRPr="008368C5">
        <w:rPr>
          <w:rFonts w:asciiTheme="minorHAnsi" w:hAnsiTheme="minorHAnsi" w:cstheme="minorHAnsi"/>
        </w:rPr>
        <w:t xml:space="preserve">W ramach prac nad </w:t>
      </w:r>
      <w:proofErr w:type="spellStart"/>
      <w:r w:rsidRPr="008368C5">
        <w:rPr>
          <w:rFonts w:asciiTheme="minorHAnsi" w:hAnsiTheme="minorHAnsi" w:cstheme="minorHAnsi"/>
        </w:rPr>
        <w:t>IIaPGW</w:t>
      </w:r>
      <w:proofErr w:type="spellEnd"/>
      <w:r w:rsidRPr="008368C5">
        <w:rPr>
          <w:rFonts w:asciiTheme="minorHAnsi" w:hAnsiTheme="minorHAnsi" w:cstheme="minorHAnsi"/>
        </w:rPr>
        <w:t xml:space="preserve"> dla każdej formy ochrony przyrody została zweryfikowana jej „</w:t>
      </w:r>
      <w:proofErr w:type="spellStart"/>
      <w:r w:rsidRPr="008368C5">
        <w:rPr>
          <w:rFonts w:asciiTheme="minorHAnsi" w:hAnsiTheme="minorHAnsi" w:cstheme="minorHAnsi"/>
        </w:rPr>
        <w:t>wodozależność</w:t>
      </w:r>
      <w:proofErr w:type="spellEnd"/>
      <w:r w:rsidRPr="008368C5">
        <w:rPr>
          <w:rFonts w:asciiTheme="minorHAnsi" w:hAnsiTheme="minorHAnsi" w:cstheme="minorHAnsi"/>
        </w:rPr>
        <w:t>”, tj. istnienie zależności celu ochrony obszaru chronionego od wód powierzchniowych lub podziemnych. Dla obszarów ujętych w</w:t>
      </w:r>
      <w:r w:rsidR="006663D3" w:rsidRPr="008368C5">
        <w:rPr>
          <w:rFonts w:asciiTheme="minorHAnsi" w:hAnsiTheme="minorHAnsi" w:cstheme="minorHAnsi"/>
        </w:rPr>
        <w:t> </w:t>
      </w:r>
      <w:r w:rsidRPr="008368C5">
        <w:rPr>
          <w:rFonts w:asciiTheme="minorHAnsi" w:hAnsiTheme="minorHAnsi" w:cstheme="minorHAnsi"/>
        </w:rPr>
        <w:t>aktualnym rejestrze, tj. parków narodowych, rezerwatów, parków krajobrazowych oraz obszarów Natura 2000 poprawność identyfikacji ich „</w:t>
      </w:r>
      <w:proofErr w:type="spellStart"/>
      <w:r w:rsidRPr="008368C5">
        <w:rPr>
          <w:rFonts w:asciiTheme="minorHAnsi" w:hAnsiTheme="minorHAnsi" w:cstheme="minorHAnsi"/>
        </w:rPr>
        <w:t>wodozależności</w:t>
      </w:r>
      <w:proofErr w:type="spellEnd"/>
      <w:r w:rsidRPr="008368C5">
        <w:rPr>
          <w:rFonts w:asciiTheme="minorHAnsi" w:hAnsiTheme="minorHAnsi" w:cstheme="minorHAnsi"/>
        </w:rPr>
        <w:t xml:space="preserve">” została sprawdzona. Dla pozostałych obszarów poszukiwane były przesłanki ewentualnej zależności od wód.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 xml:space="preserve">ramach opracowania </w:t>
      </w:r>
      <w:r w:rsidRPr="008368C5">
        <w:rPr>
          <w:rFonts w:asciiTheme="minorHAnsi" w:hAnsiTheme="minorHAnsi" w:cstheme="minorHAnsi"/>
          <w:i/>
        </w:rPr>
        <w:t xml:space="preserve">Ustalenie celów środowiskowych (…) </w:t>
      </w:r>
      <w:r w:rsidRPr="008368C5">
        <w:rPr>
          <w:rFonts w:asciiTheme="minorHAnsi" w:hAnsiTheme="minorHAnsi" w:cstheme="minorHAnsi"/>
        </w:rPr>
        <w:t>dla wszystkich obszarów przeprowadzono analizę pod kątem identyfikacji, czy jest to zależność od wód powierzchniowych czy podziemnych, czy też od jednych i</w:t>
      </w:r>
      <w:r w:rsidR="006663D3" w:rsidRPr="008368C5">
        <w:rPr>
          <w:rFonts w:asciiTheme="minorHAnsi" w:hAnsiTheme="minorHAnsi" w:cstheme="minorHAnsi"/>
        </w:rPr>
        <w:t> </w:t>
      </w:r>
      <w:r w:rsidRPr="008368C5">
        <w:rPr>
          <w:rFonts w:asciiTheme="minorHAnsi" w:hAnsiTheme="minorHAnsi" w:cstheme="minorHAnsi"/>
        </w:rPr>
        <w:t xml:space="preserve">drugich. </w:t>
      </w:r>
    </w:p>
    <w:p w14:paraId="2AEF0A28" w14:textId="53FCD28A" w:rsidR="00B7403A" w:rsidRPr="008368C5" w:rsidRDefault="00B7403A" w:rsidP="00B7403A">
      <w:pPr>
        <w:rPr>
          <w:rFonts w:asciiTheme="minorHAnsi" w:hAnsiTheme="minorHAnsi" w:cstheme="minorHAnsi"/>
        </w:rPr>
      </w:pPr>
      <w:r w:rsidRPr="008368C5">
        <w:rPr>
          <w:rFonts w:asciiTheme="minorHAnsi" w:hAnsiTheme="minorHAnsi" w:cstheme="minorHAnsi"/>
        </w:rPr>
        <w:t>Zgodnie z</w:t>
      </w:r>
      <w:r w:rsidR="006663D3" w:rsidRPr="008368C5">
        <w:rPr>
          <w:rFonts w:asciiTheme="minorHAnsi" w:hAnsiTheme="minorHAnsi" w:cstheme="minorHAnsi"/>
        </w:rPr>
        <w:t> </w:t>
      </w:r>
      <w:r w:rsidRPr="008368C5">
        <w:rPr>
          <w:rFonts w:asciiTheme="minorHAnsi" w:hAnsiTheme="minorHAnsi" w:cstheme="minorHAnsi"/>
        </w:rPr>
        <w:t xml:space="preserve">opracowaniem </w:t>
      </w:r>
      <w:r w:rsidRPr="008368C5">
        <w:rPr>
          <w:rFonts w:asciiTheme="minorHAnsi" w:hAnsiTheme="minorHAnsi" w:cstheme="minorHAnsi"/>
          <w:i/>
        </w:rPr>
        <w:t>Ustalenie celów środowiskowych (…),</w:t>
      </w:r>
      <w:r w:rsidRPr="008368C5">
        <w:rPr>
          <w:rFonts w:asciiTheme="minorHAnsi" w:hAnsiTheme="minorHAnsi" w:cstheme="minorHAnsi"/>
        </w:rPr>
        <w:t xml:space="preserve"> tam, gdzie było to możliwe, cele środowiskowe dla obszarów chronionych zostały objaśnione w</w:t>
      </w:r>
      <w:r w:rsidR="006663D3" w:rsidRPr="008368C5">
        <w:rPr>
          <w:rFonts w:asciiTheme="minorHAnsi" w:hAnsiTheme="minorHAnsi" w:cstheme="minorHAnsi"/>
        </w:rPr>
        <w:t> </w:t>
      </w:r>
      <w:r w:rsidRPr="008368C5">
        <w:rPr>
          <w:rFonts w:asciiTheme="minorHAnsi" w:hAnsiTheme="minorHAnsi" w:cstheme="minorHAnsi"/>
        </w:rPr>
        <w:t>sposób „wskaźnikowy”, tj. z</w:t>
      </w:r>
      <w:r w:rsidR="006663D3" w:rsidRPr="008368C5">
        <w:rPr>
          <w:rFonts w:asciiTheme="minorHAnsi" w:hAnsiTheme="minorHAnsi" w:cstheme="minorHAnsi"/>
        </w:rPr>
        <w:t> </w:t>
      </w:r>
      <w:r w:rsidRPr="008368C5">
        <w:rPr>
          <w:rFonts w:asciiTheme="minorHAnsi" w:hAnsiTheme="minorHAnsi" w:cstheme="minorHAnsi"/>
        </w:rPr>
        <w:t>podaniem maksymalnie konkretnych, najlepiej ilościowych wskaźników ich osiągnięcia odnoszących się do wód. Cele środowiskowe dla obszarów chronionych są z</w:t>
      </w:r>
      <w:r w:rsidR="006663D3" w:rsidRPr="008368C5">
        <w:rPr>
          <w:rFonts w:asciiTheme="minorHAnsi" w:hAnsiTheme="minorHAnsi" w:cstheme="minorHAnsi"/>
        </w:rPr>
        <w:t> </w:t>
      </w:r>
      <w:r w:rsidRPr="008368C5">
        <w:rPr>
          <w:rFonts w:asciiTheme="minorHAnsi" w:hAnsiTheme="minorHAnsi" w:cstheme="minorHAnsi"/>
        </w:rPr>
        <w:t>definicji „normami i</w:t>
      </w:r>
      <w:r w:rsidR="006663D3" w:rsidRPr="008368C5">
        <w:rPr>
          <w:rFonts w:asciiTheme="minorHAnsi" w:hAnsiTheme="minorHAnsi" w:cstheme="minorHAnsi"/>
        </w:rPr>
        <w:t> </w:t>
      </w:r>
      <w:r w:rsidRPr="008368C5">
        <w:rPr>
          <w:rFonts w:asciiTheme="minorHAnsi" w:hAnsiTheme="minorHAnsi" w:cstheme="minorHAnsi"/>
        </w:rPr>
        <w:t>celami” określonymi</w:t>
      </w:r>
      <w:r w:rsidR="007B4F65" w:rsidRPr="008368C5">
        <w:rPr>
          <w:rFonts w:asciiTheme="minorHAnsi" w:hAnsiTheme="minorHAnsi" w:cstheme="minorHAnsi"/>
        </w:rPr>
        <w:t xml:space="preserve"> </w:t>
      </w:r>
      <w:r w:rsidR="00366E89" w:rsidRPr="008368C5">
        <w:rPr>
          <w:rFonts w:asciiTheme="minorHAnsi" w:hAnsiTheme="minorHAnsi" w:cstheme="minorHAnsi"/>
        </w:rPr>
        <w:t xml:space="preserve"> </w:t>
      </w:r>
      <w:r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przepisach odrębnych, a tym samym możliwość ich konkretyzacji jest ograniczona precyzją, z</w:t>
      </w:r>
      <w:r w:rsidR="006663D3" w:rsidRPr="008368C5">
        <w:rPr>
          <w:rFonts w:asciiTheme="minorHAnsi" w:hAnsiTheme="minorHAnsi" w:cstheme="minorHAnsi"/>
        </w:rPr>
        <w:t> </w:t>
      </w:r>
      <w:r w:rsidRPr="008368C5">
        <w:rPr>
          <w:rFonts w:asciiTheme="minorHAnsi" w:hAnsiTheme="minorHAnsi" w:cstheme="minorHAnsi"/>
        </w:rPr>
        <w:t>jaką są one określone w</w:t>
      </w:r>
      <w:r w:rsidR="006663D3" w:rsidRPr="008368C5">
        <w:rPr>
          <w:rFonts w:asciiTheme="minorHAnsi" w:hAnsiTheme="minorHAnsi" w:cstheme="minorHAnsi"/>
        </w:rPr>
        <w:t> </w:t>
      </w:r>
      <w:r w:rsidRPr="008368C5">
        <w:rPr>
          <w:rFonts w:asciiTheme="minorHAnsi" w:hAnsiTheme="minorHAnsi" w:cstheme="minorHAnsi"/>
        </w:rPr>
        <w:t>dokumentach planistycznych ochrony przyrody.</w:t>
      </w:r>
    </w:p>
    <w:p w14:paraId="2F6563AB" w14:textId="74D3A1EC" w:rsidR="00B7403A" w:rsidRPr="008368C5" w:rsidRDefault="00B7403A" w:rsidP="00B7403A">
      <w:pPr>
        <w:rPr>
          <w:rFonts w:asciiTheme="minorHAnsi" w:hAnsiTheme="minorHAnsi" w:cstheme="minorHAnsi"/>
        </w:rPr>
      </w:pPr>
      <w:r w:rsidRPr="008368C5">
        <w:rPr>
          <w:rFonts w:asciiTheme="minorHAnsi" w:hAnsiTheme="minorHAnsi" w:cstheme="minorHAnsi"/>
        </w:rPr>
        <w:t>Ocena osiągnięcia celów środowiskowych dla obszarów, dla których w</w:t>
      </w:r>
      <w:r w:rsidR="006663D3" w:rsidRPr="008368C5">
        <w:rPr>
          <w:rFonts w:asciiTheme="minorHAnsi" w:hAnsiTheme="minorHAnsi" w:cstheme="minorHAnsi"/>
        </w:rPr>
        <w:t>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określono cel środowiskowy (parki narodowe, rezerwaty, parki krajobrazowe, obszary Natura 2000) została wykonana na</w:t>
      </w:r>
      <w:r w:rsidR="006663D3" w:rsidRPr="008368C5">
        <w:rPr>
          <w:rFonts w:asciiTheme="minorHAnsi" w:hAnsiTheme="minorHAnsi" w:cstheme="minorHAnsi"/>
        </w:rPr>
        <w:t> </w:t>
      </w:r>
      <w:r w:rsidRPr="008368C5">
        <w:rPr>
          <w:rFonts w:asciiTheme="minorHAnsi" w:hAnsiTheme="minorHAnsi" w:cstheme="minorHAnsi"/>
        </w:rPr>
        <w:t xml:space="preserve">podstawie ankietyzacji jednostek sprawujących nadzór nad poszczególnymi obszarami. </w:t>
      </w:r>
      <w:r w:rsidR="008B6C69" w:rsidRPr="008368C5">
        <w:rPr>
          <w:rFonts w:asciiTheme="minorHAnsi" w:hAnsiTheme="minorHAnsi" w:cstheme="minorHAnsi"/>
        </w:rPr>
        <w:t>W</w:t>
      </w:r>
      <w:r w:rsidR="006663D3" w:rsidRPr="008368C5">
        <w:rPr>
          <w:rFonts w:asciiTheme="minorHAnsi" w:hAnsiTheme="minorHAnsi" w:cstheme="minorHAnsi"/>
        </w:rPr>
        <w:t> </w:t>
      </w:r>
      <w:r w:rsidR="00E91425" w:rsidRPr="008368C5">
        <w:rPr>
          <w:rFonts w:asciiTheme="minorHAnsi" w:hAnsiTheme="minorHAnsi" w:cstheme="minorHAnsi"/>
          <w:color w:val="000000"/>
        </w:rPr>
        <w:t>obszarze dorzecza</w:t>
      </w:r>
      <w:r w:rsidRPr="008368C5">
        <w:rPr>
          <w:rFonts w:asciiTheme="minorHAnsi" w:hAnsiTheme="minorHAnsi" w:cstheme="minorHAnsi"/>
        </w:rPr>
        <w:t xml:space="preserve"> Wisły cel środowiskowy został wyznaczony dla 1302 obszarów przeznaczonych do ochrony siedlisk lub gatunków ustanowionych w</w:t>
      </w:r>
      <w:r w:rsidR="006663D3" w:rsidRPr="008368C5">
        <w:rPr>
          <w:rFonts w:asciiTheme="minorHAnsi" w:hAnsiTheme="minorHAnsi" w:cstheme="minorHAnsi"/>
        </w:rPr>
        <w:t> </w:t>
      </w:r>
      <w:r w:rsidRPr="008368C5">
        <w:rPr>
          <w:rFonts w:asciiTheme="minorHAnsi" w:hAnsiTheme="minorHAnsi" w:cstheme="minorHAnsi"/>
        </w:rPr>
        <w:t>ustawie o</w:t>
      </w:r>
      <w:r w:rsidR="00FF334A" w:rsidRPr="008368C5">
        <w:rPr>
          <w:rFonts w:asciiTheme="minorHAnsi" w:hAnsiTheme="minorHAnsi" w:cstheme="minorHAnsi"/>
        </w:rPr>
        <w:t> </w:t>
      </w:r>
      <w:r w:rsidRPr="008368C5">
        <w:rPr>
          <w:rFonts w:asciiTheme="minorHAnsi" w:hAnsiTheme="minorHAnsi" w:cstheme="minorHAnsi"/>
        </w:rPr>
        <w:t xml:space="preserve">ochronie przyrody, dla których </w:t>
      </w:r>
      <w:r w:rsidRPr="008368C5">
        <w:rPr>
          <w:rFonts w:asciiTheme="minorHAnsi" w:hAnsiTheme="minorHAnsi" w:cstheme="minorHAnsi"/>
        </w:rPr>
        <w:lastRenderedPageBreak/>
        <w:t>utrzymanie lub poprawa stanu wód jest ważnym czynnikiem w</w:t>
      </w:r>
      <w:r w:rsidR="006663D3" w:rsidRPr="008368C5">
        <w:rPr>
          <w:rFonts w:asciiTheme="minorHAnsi" w:hAnsiTheme="minorHAnsi" w:cstheme="minorHAnsi"/>
        </w:rPr>
        <w:t> </w:t>
      </w:r>
      <w:r w:rsidRPr="008368C5">
        <w:rPr>
          <w:rFonts w:asciiTheme="minorHAnsi" w:hAnsiTheme="minorHAnsi" w:cstheme="minorHAnsi"/>
        </w:rPr>
        <w:t>ich ochronie. Dla 755 (58%) obszarów, ze względu na</w:t>
      </w:r>
      <w:r w:rsidR="006663D3" w:rsidRPr="008368C5">
        <w:rPr>
          <w:rFonts w:asciiTheme="minorHAnsi" w:hAnsiTheme="minorHAnsi" w:cstheme="minorHAnsi"/>
        </w:rPr>
        <w:t> </w:t>
      </w:r>
      <w:r w:rsidRPr="008368C5">
        <w:rPr>
          <w:rFonts w:asciiTheme="minorHAnsi" w:hAnsiTheme="minorHAnsi" w:cstheme="minorHAnsi"/>
        </w:rPr>
        <w:t xml:space="preserve">brak danych nie była możliwa ocena </w:t>
      </w:r>
      <w:r w:rsidR="008660B8" w:rsidRPr="008368C5">
        <w:rPr>
          <w:rFonts w:asciiTheme="minorHAnsi" w:hAnsiTheme="minorHAnsi" w:cstheme="minorHAnsi"/>
        </w:rPr>
        <w:t>osiągnięcia</w:t>
      </w:r>
      <w:r w:rsidRPr="008368C5">
        <w:rPr>
          <w:rFonts w:asciiTheme="minorHAnsi" w:hAnsiTheme="minorHAnsi" w:cstheme="minorHAnsi"/>
        </w:rPr>
        <w:t xml:space="preserve"> celu środowiskowego.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przypadku 216 (16%) obszarów stwierdzono osiągnięcie, a w</w:t>
      </w:r>
      <w:r w:rsidR="006663D3" w:rsidRPr="008368C5">
        <w:rPr>
          <w:rFonts w:asciiTheme="minorHAnsi" w:hAnsiTheme="minorHAnsi" w:cstheme="minorHAnsi"/>
        </w:rPr>
        <w:t> </w:t>
      </w:r>
      <w:r w:rsidRPr="008368C5">
        <w:rPr>
          <w:rFonts w:asciiTheme="minorHAnsi" w:hAnsiTheme="minorHAnsi" w:cstheme="minorHAnsi"/>
        </w:rPr>
        <w:t xml:space="preserve">przypadku 205 (16%) </w:t>
      </w:r>
      <w:r w:rsidR="001F7090" w:rsidRPr="008368C5">
        <w:rPr>
          <w:rFonts w:asciiTheme="minorHAnsi" w:hAnsiTheme="minorHAnsi" w:cstheme="minorHAnsi"/>
        </w:rPr>
        <w:t>-</w:t>
      </w:r>
      <w:r w:rsidRPr="008368C5">
        <w:rPr>
          <w:rFonts w:asciiTheme="minorHAnsi" w:hAnsiTheme="minorHAnsi" w:cstheme="minorHAnsi"/>
        </w:rPr>
        <w:t xml:space="preserve"> częściowe osiągnięcie celów środowiskowych.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przypadku 130 obszarów (10%) oceniono, że cel nie został osiągnięty (</w:t>
      </w:r>
      <w:r w:rsidR="00366E89" w:rsidRPr="008368C5">
        <w:rPr>
          <w:rFonts w:asciiTheme="minorHAnsi" w:hAnsiTheme="minorHAnsi" w:cstheme="minorHAnsi"/>
        </w:rPr>
        <w:t>w</w:t>
      </w:r>
      <w:r w:rsidRPr="008368C5">
        <w:rPr>
          <w:rFonts w:asciiTheme="minorHAnsi" w:hAnsiTheme="minorHAnsi" w:cstheme="minorHAnsi"/>
        </w:rPr>
        <w:t xml:space="preserve">ykres </w:t>
      </w:r>
      <w:r w:rsidR="001044B0" w:rsidRPr="008368C5">
        <w:rPr>
          <w:rFonts w:asciiTheme="minorHAnsi" w:hAnsiTheme="minorHAnsi" w:cstheme="minorHAnsi"/>
        </w:rPr>
        <w:t>8-15</w:t>
      </w:r>
      <w:r w:rsidRPr="008368C5">
        <w:rPr>
          <w:rFonts w:asciiTheme="minorHAnsi" w:hAnsiTheme="minorHAnsi" w:cstheme="minorHAnsi"/>
        </w:rPr>
        <w:t>).</w:t>
      </w:r>
    </w:p>
    <w:p w14:paraId="672BF764" w14:textId="041516A3" w:rsidR="00F45A85" w:rsidRPr="008368C5" w:rsidRDefault="00B7403A" w:rsidP="00F45A85">
      <w:pPr>
        <w:keepNext/>
        <w:jc w:val="center"/>
      </w:pPr>
      <w:r w:rsidRPr="008368C5">
        <w:rPr>
          <w:rFonts w:asciiTheme="minorHAnsi" w:hAnsiTheme="minorHAnsi" w:cstheme="minorHAnsi"/>
          <w:noProof/>
        </w:rPr>
        <w:drawing>
          <wp:inline distT="0" distB="0" distL="0" distR="0" wp14:anchorId="61E8F793" wp14:editId="293CEF4D">
            <wp:extent cx="4582795" cy="2753995"/>
            <wp:effectExtent l="0" t="0" r="8255" b="8255"/>
            <wp:docPr id="230" name="Wykres 230">
              <a:extLst xmlns:a="http://schemas.openxmlformats.org/drawingml/2006/main">
                <a:ext uri="{FF2B5EF4-FFF2-40B4-BE49-F238E27FC236}">
                  <a16:creationId xmlns:a16="http://schemas.microsoft.com/office/drawing/2014/main" id="{C3A94C9F-CBC5-406B-9DAE-CFA4FAC0C2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5FAD675E" w14:textId="2F723337" w:rsidR="00B7403A" w:rsidRPr="008368C5" w:rsidRDefault="00F45A85" w:rsidP="00F45A85">
      <w:pPr>
        <w:pStyle w:val="Wykres"/>
      </w:pPr>
      <w:bookmarkStart w:id="341" w:name="_Toc68709740"/>
      <w:r w:rsidRPr="008368C5">
        <w:t xml:space="preserve">Wykres </w:t>
      </w:r>
      <w:r w:rsidRPr="008368C5">
        <w:fldChar w:fldCharType="begin"/>
      </w:r>
      <w:r w:rsidRPr="008368C5">
        <w:instrText>STYLEREF 1 \s</w:instrText>
      </w:r>
      <w:r w:rsidRPr="008368C5">
        <w:fldChar w:fldCharType="separate"/>
      </w:r>
      <w:r w:rsidR="00B146EE">
        <w:rPr>
          <w:noProof/>
        </w:rPr>
        <w:t>8</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14</w:t>
      </w:r>
      <w:r w:rsidRPr="008368C5">
        <w:fldChar w:fldCharType="end"/>
      </w:r>
      <w:r w:rsidRPr="008368C5">
        <w:tab/>
        <w:t>Podsumowanie wyniku oceny osiągnięcia celów środowiskowych obszarów przeznaczonych do ochrony siedlisk lub gatunków ustanowionych w</w:t>
      </w:r>
      <w:r w:rsidR="006663D3" w:rsidRPr="008368C5">
        <w:t> </w:t>
      </w:r>
      <w:r w:rsidRPr="008368C5">
        <w:t>ustawie o</w:t>
      </w:r>
      <w:r w:rsidR="00FF334A" w:rsidRPr="008368C5">
        <w:t> </w:t>
      </w:r>
      <w:r w:rsidRPr="008368C5">
        <w:t>ochronie przyrody, dla których utrzymanie lub poprawa stanu wód jest ważnym czynnikiem w</w:t>
      </w:r>
      <w:r w:rsidR="006663D3" w:rsidRPr="008368C5">
        <w:t> </w:t>
      </w:r>
      <w:r w:rsidRPr="008368C5">
        <w:t>ich ochronie</w:t>
      </w:r>
      <w:r w:rsidR="00855067" w:rsidRPr="008368C5">
        <w:t>, które uwzględnione zostały w wykazie obszarów przeznaczonych do ochrony siedlisk lub gatunków w latach 2016-2021</w:t>
      </w:r>
      <w:bookmarkEnd w:id="341"/>
    </w:p>
    <w:p w14:paraId="47DDE019" w14:textId="4F58501B" w:rsidR="002C0487" w:rsidRPr="008368C5" w:rsidRDefault="002C0487" w:rsidP="006D7BBA">
      <w:pPr>
        <w:pStyle w:val="rdo0"/>
      </w:pPr>
      <w:r w:rsidRPr="008368C5">
        <w:t>Źródło: opracowanie własne</w:t>
      </w:r>
    </w:p>
    <w:p w14:paraId="73BCEA04" w14:textId="4971887F" w:rsidR="00B7403A" w:rsidRPr="008368C5" w:rsidRDefault="00B7403A" w:rsidP="00B7403A">
      <w:pPr>
        <w:rPr>
          <w:rFonts w:asciiTheme="minorHAnsi" w:eastAsia="Times New Roman" w:hAnsiTheme="minorHAnsi" w:cstheme="minorHAnsi"/>
          <w:lang w:eastAsia="pl-PL"/>
        </w:rPr>
      </w:pPr>
      <w:r w:rsidRPr="008368C5">
        <w:rPr>
          <w:rFonts w:asciiTheme="minorHAnsi" w:hAnsiTheme="minorHAnsi" w:cstheme="minorHAnsi"/>
        </w:rPr>
        <w:t>Dla obszarów, w</w:t>
      </w:r>
      <w:r w:rsidR="006663D3" w:rsidRPr="008368C5">
        <w:rPr>
          <w:rFonts w:asciiTheme="minorHAnsi" w:hAnsiTheme="minorHAnsi" w:cstheme="minorHAnsi"/>
        </w:rPr>
        <w:t> </w:t>
      </w:r>
      <w:r w:rsidRPr="008368C5">
        <w:rPr>
          <w:rFonts w:asciiTheme="minorHAnsi" w:hAnsiTheme="minorHAnsi" w:cstheme="minorHAnsi"/>
        </w:rPr>
        <w:t xml:space="preserve">których przedmiotami ochrony są ryby dwuśrodowiskowe (np. jesiotr ostronosy </w:t>
      </w:r>
      <w:proofErr w:type="spellStart"/>
      <w:r w:rsidRPr="008368C5">
        <w:rPr>
          <w:rFonts w:asciiTheme="minorHAnsi" w:hAnsiTheme="minorHAnsi" w:cstheme="minorHAnsi"/>
          <w:i/>
        </w:rPr>
        <w:t>Acipenser</w:t>
      </w:r>
      <w:proofErr w:type="spellEnd"/>
      <w:r w:rsidRPr="008368C5">
        <w:rPr>
          <w:rFonts w:asciiTheme="minorHAnsi" w:hAnsiTheme="minorHAnsi" w:cstheme="minorHAnsi"/>
          <w:i/>
        </w:rPr>
        <w:t xml:space="preserve"> </w:t>
      </w:r>
      <w:proofErr w:type="spellStart"/>
      <w:r w:rsidRPr="008368C5">
        <w:rPr>
          <w:rFonts w:asciiTheme="minorHAnsi" w:hAnsiTheme="minorHAnsi" w:cstheme="minorHAnsi"/>
          <w:i/>
        </w:rPr>
        <w:t>oxyrinchus</w:t>
      </w:r>
      <w:proofErr w:type="spellEnd"/>
      <w:r w:rsidRPr="008368C5">
        <w:rPr>
          <w:rFonts w:asciiTheme="minorHAnsi" w:hAnsiTheme="minorHAnsi" w:cstheme="minorHAnsi"/>
        </w:rPr>
        <w:t xml:space="preserve">, łosoś atlantycki </w:t>
      </w:r>
      <w:proofErr w:type="spellStart"/>
      <w:r w:rsidRPr="008368C5">
        <w:rPr>
          <w:rFonts w:asciiTheme="minorHAnsi" w:hAnsiTheme="minorHAnsi" w:cstheme="minorHAnsi"/>
          <w:i/>
        </w:rPr>
        <w:t>Salmo</w:t>
      </w:r>
      <w:proofErr w:type="spellEnd"/>
      <w:r w:rsidRPr="008368C5">
        <w:rPr>
          <w:rFonts w:asciiTheme="minorHAnsi" w:hAnsiTheme="minorHAnsi" w:cstheme="minorHAnsi"/>
          <w:i/>
        </w:rPr>
        <w:t xml:space="preserve"> </w:t>
      </w:r>
      <w:proofErr w:type="spellStart"/>
      <w:r w:rsidRPr="008368C5">
        <w:rPr>
          <w:rFonts w:asciiTheme="minorHAnsi" w:hAnsiTheme="minorHAnsi" w:cstheme="minorHAnsi"/>
          <w:i/>
        </w:rPr>
        <w:t>salar</w:t>
      </w:r>
      <w:proofErr w:type="spellEnd"/>
      <w:r w:rsidRPr="008368C5">
        <w:rPr>
          <w:rFonts w:asciiTheme="minorHAnsi" w:hAnsiTheme="minorHAnsi" w:cstheme="minorHAnsi"/>
        </w:rPr>
        <w:t xml:space="preserve">, minóg rzeczny </w:t>
      </w:r>
      <w:proofErr w:type="spellStart"/>
      <w:r w:rsidRPr="008368C5">
        <w:rPr>
          <w:rFonts w:asciiTheme="minorHAnsi" w:hAnsiTheme="minorHAnsi" w:cstheme="minorHAnsi"/>
          <w:i/>
        </w:rPr>
        <w:t>Lampetra</w:t>
      </w:r>
      <w:proofErr w:type="spellEnd"/>
      <w:r w:rsidRPr="008368C5">
        <w:rPr>
          <w:rFonts w:asciiTheme="minorHAnsi" w:hAnsiTheme="minorHAnsi" w:cstheme="minorHAnsi"/>
          <w:i/>
        </w:rPr>
        <w:t xml:space="preserve"> </w:t>
      </w:r>
      <w:proofErr w:type="spellStart"/>
      <w:r w:rsidRPr="008368C5">
        <w:rPr>
          <w:rFonts w:asciiTheme="minorHAnsi" w:hAnsiTheme="minorHAnsi" w:cstheme="minorHAnsi"/>
          <w:i/>
        </w:rPr>
        <w:t>fluviatilis</w:t>
      </w:r>
      <w:proofErr w:type="spellEnd"/>
      <w:r w:rsidRPr="008368C5">
        <w:rPr>
          <w:rFonts w:asciiTheme="minorHAnsi" w:hAnsiTheme="minorHAnsi" w:cstheme="minorHAnsi"/>
        </w:rPr>
        <w:t>), cel środowiskowy w</w:t>
      </w:r>
      <w:r w:rsidR="006663D3" w:rsidRPr="008368C5">
        <w:rPr>
          <w:rFonts w:asciiTheme="minorHAnsi" w:hAnsiTheme="minorHAnsi" w:cstheme="minorHAnsi"/>
        </w:rPr>
        <w:t> </w:t>
      </w:r>
      <w:r w:rsidRPr="008368C5">
        <w:rPr>
          <w:rFonts w:asciiTheme="minorHAnsi" w:hAnsiTheme="minorHAnsi" w:cstheme="minorHAnsi"/>
        </w:rPr>
        <w:t>postaci zapewnienia ciągłości ekologicznej dla odpowiednich gatunków ryb został dodatkowo przypisany do wszystkich wód stanowiących trasę migracji tych gatunków między wykorzystywanymi środowiskami. Dla obszarów, w</w:t>
      </w:r>
      <w:r w:rsidR="006663D3" w:rsidRPr="008368C5">
        <w:rPr>
          <w:rFonts w:asciiTheme="minorHAnsi" w:hAnsiTheme="minorHAnsi" w:cstheme="minorHAnsi"/>
        </w:rPr>
        <w:t> </w:t>
      </w:r>
      <w:r w:rsidRPr="008368C5">
        <w:rPr>
          <w:rFonts w:asciiTheme="minorHAnsi" w:hAnsiTheme="minorHAnsi" w:cstheme="minorHAnsi"/>
        </w:rPr>
        <w:t>których przedmiotami ochrony są inne gatunki ryb, cel środowiskowy w</w:t>
      </w:r>
      <w:r w:rsidR="006663D3" w:rsidRPr="008368C5">
        <w:rPr>
          <w:rFonts w:asciiTheme="minorHAnsi" w:hAnsiTheme="minorHAnsi" w:cstheme="minorHAnsi"/>
        </w:rPr>
        <w:t> </w:t>
      </w:r>
      <w:r w:rsidRPr="008368C5">
        <w:rPr>
          <w:rFonts w:asciiTheme="minorHAnsi" w:hAnsiTheme="minorHAnsi" w:cstheme="minorHAnsi"/>
        </w:rPr>
        <w:t xml:space="preserve">postaci zapewnienia ciągłości ekologicznej dla odpowiednich gatunków ryb został przypisany do odcinków cieków nie krótszych, niż wymagania ekologiczne odpowiednich gatunków ryb co do odbywania lokalnych migracji (na podstawie: </w:t>
      </w:r>
      <w:r w:rsidRPr="008368C5">
        <w:rPr>
          <w:rFonts w:asciiTheme="minorHAnsi" w:hAnsiTheme="minorHAnsi" w:cstheme="minorHAnsi"/>
          <w:i/>
        </w:rPr>
        <w:t xml:space="preserve">Warunki migracji, </w:t>
      </w:r>
      <w:r w:rsidRPr="008368C5">
        <w:rPr>
          <w:rFonts w:asciiTheme="minorHAnsi" w:hAnsiTheme="minorHAnsi" w:cstheme="minorHAnsi"/>
        </w:rPr>
        <w:t>w:</w:t>
      </w:r>
      <w:r w:rsidRPr="008368C5">
        <w:rPr>
          <w:rFonts w:asciiTheme="minorHAnsi" w:hAnsiTheme="minorHAnsi" w:cstheme="minorHAnsi"/>
          <w:i/>
        </w:rPr>
        <w:t xml:space="preserve"> Monitoring gatunków zwierząt Poradnik metodyczny część trzecia</w:t>
      </w:r>
      <w:r w:rsidRPr="008368C5">
        <w:rPr>
          <w:rFonts w:asciiTheme="minorHAnsi" w:hAnsiTheme="minorHAnsi" w:cstheme="minorHAnsi"/>
        </w:rPr>
        <w:t xml:space="preserve">, IOŚ 2012, opracowanie zbiorowe pod redakcją Małgorzaty </w:t>
      </w:r>
      <w:proofErr w:type="spellStart"/>
      <w:r w:rsidRPr="008368C5">
        <w:rPr>
          <w:rFonts w:asciiTheme="minorHAnsi" w:hAnsiTheme="minorHAnsi" w:cstheme="minorHAnsi"/>
        </w:rPr>
        <w:t>Makomaskiej-Juchiewicz</w:t>
      </w:r>
      <w:proofErr w:type="spellEnd"/>
      <w:r w:rsidRPr="008368C5">
        <w:rPr>
          <w:rFonts w:asciiTheme="minorHAnsi" w:hAnsiTheme="minorHAnsi" w:cstheme="minorHAnsi"/>
        </w:rPr>
        <w:t xml:space="preserve"> i</w:t>
      </w:r>
      <w:r w:rsidR="006663D3" w:rsidRPr="008368C5">
        <w:rPr>
          <w:rFonts w:asciiTheme="minorHAnsi" w:hAnsiTheme="minorHAnsi" w:cstheme="minorHAnsi"/>
        </w:rPr>
        <w:t> </w:t>
      </w:r>
      <w:r w:rsidRPr="008368C5">
        <w:rPr>
          <w:rFonts w:asciiTheme="minorHAnsi" w:hAnsiTheme="minorHAnsi" w:cstheme="minorHAnsi"/>
        </w:rPr>
        <w:t xml:space="preserve">Pauliny Baran: </w:t>
      </w:r>
    </w:p>
    <w:p w14:paraId="316A8674" w14:textId="61AAC2FC" w:rsidR="00B7403A" w:rsidRPr="008368C5" w:rsidRDefault="00B7403A" w:rsidP="00551362">
      <w:pPr>
        <w:pStyle w:val="Punkty"/>
        <w:numPr>
          <w:ilvl w:val="0"/>
          <w:numId w:val="61"/>
        </w:numPr>
        <w:autoSpaceDN w:val="0"/>
        <w:ind w:left="284" w:hanging="284"/>
        <w:rPr>
          <w:rFonts w:asciiTheme="minorHAnsi" w:hAnsiTheme="minorHAnsi" w:cstheme="minorHAnsi"/>
        </w:rPr>
      </w:pPr>
      <w:r w:rsidRPr="008368C5">
        <w:t xml:space="preserve">Jeżeli </w:t>
      </w:r>
      <w:proofErr w:type="spellStart"/>
      <w:r w:rsidRPr="008368C5">
        <w:t>jcwp</w:t>
      </w:r>
      <w:proofErr w:type="spellEnd"/>
      <w:r w:rsidRPr="008368C5">
        <w:t xml:space="preserve"> stanowiła ciek naturalny (ale nie sztuczną część wód) w</w:t>
      </w:r>
      <w:r w:rsidR="006663D3" w:rsidRPr="008368C5">
        <w:t> </w:t>
      </w:r>
      <w:r w:rsidRPr="008368C5">
        <w:t>obszarze chronionym Natura 2000 wyznaczonym dla ochrony siedliska przyrodniczego 3260 (nizinne i</w:t>
      </w:r>
      <w:r w:rsidR="006663D3" w:rsidRPr="008368C5">
        <w:t> </w:t>
      </w:r>
      <w:r w:rsidRPr="008368C5">
        <w:t xml:space="preserve">podgórskie rzeki ze zbiorowiskami </w:t>
      </w:r>
      <w:proofErr w:type="spellStart"/>
      <w:r w:rsidRPr="008368C5">
        <w:t>włosieniczników</w:t>
      </w:r>
      <w:proofErr w:type="spellEnd"/>
      <w:r w:rsidRPr="008368C5">
        <w:t xml:space="preserve">), to takiej </w:t>
      </w:r>
      <w:proofErr w:type="spellStart"/>
      <w:r w:rsidRPr="008368C5">
        <w:t>jcwp</w:t>
      </w:r>
      <w:proofErr w:type="spellEnd"/>
      <w:r w:rsidRPr="008368C5">
        <w:t xml:space="preserve"> przypisano wymóg „Stan </w:t>
      </w:r>
      <w:proofErr w:type="spellStart"/>
      <w:r w:rsidRPr="008368C5">
        <w:t>hydromorfologii</w:t>
      </w:r>
      <w:proofErr w:type="spellEnd"/>
      <w:r w:rsidRPr="008368C5">
        <w:t xml:space="preserve"> wg</w:t>
      </w:r>
      <w:r w:rsidR="00FF334A" w:rsidRPr="008368C5">
        <w:t> </w:t>
      </w:r>
      <w:r w:rsidRPr="008368C5">
        <w:t xml:space="preserve">wymogów rzek </w:t>
      </w:r>
      <w:proofErr w:type="spellStart"/>
      <w:r w:rsidRPr="008368C5">
        <w:t>włosienicznikowych</w:t>
      </w:r>
      <w:proofErr w:type="spellEnd"/>
      <w:r w:rsidRPr="008368C5">
        <w:t xml:space="preserve"> (HQA &gt;= 50 i</w:t>
      </w:r>
      <w:r w:rsidR="006663D3" w:rsidRPr="008368C5">
        <w:t> </w:t>
      </w:r>
      <w:r w:rsidRPr="008368C5">
        <w:t>HMS &lt;=20, con. 3 naturalne elementy morfologiczne)”;</w:t>
      </w:r>
    </w:p>
    <w:p w14:paraId="5EB4D24D" w14:textId="7CC7A903" w:rsidR="00B7403A" w:rsidRPr="008368C5" w:rsidRDefault="00B7403A" w:rsidP="00551362">
      <w:pPr>
        <w:pStyle w:val="Punkty"/>
        <w:numPr>
          <w:ilvl w:val="0"/>
          <w:numId w:val="61"/>
        </w:numPr>
        <w:autoSpaceDN w:val="0"/>
        <w:ind w:left="284" w:hanging="284"/>
      </w:pPr>
      <w:r w:rsidRPr="008368C5">
        <w:t xml:space="preserve">Jeżeli </w:t>
      </w:r>
      <w:proofErr w:type="spellStart"/>
      <w:r w:rsidRPr="008368C5">
        <w:t>jcwp</w:t>
      </w:r>
      <w:proofErr w:type="spellEnd"/>
      <w:r w:rsidRPr="008368C5">
        <w:t xml:space="preserve"> znajdowała się w</w:t>
      </w:r>
      <w:r w:rsidR="006663D3" w:rsidRPr="008368C5">
        <w:t> </w:t>
      </w:r>
      <w:r w:rsidRPr="008368C5">
        <w:t>obszarze Natura 2000 wyznaczonym dla ochrony bolenia lub brzanki, a wg</w:t>
      </w:r>
      <w:r w:rsidR="00FF334A" w:rsidRPr="008368C5">
        <w:t> </w:t>
      </w:r>
      <w:r w:rsidRPr="008368C5">
        <w:t xml:space="preserve">oceny eksperckiej charakter cieku odpowiada wymaganiom ekologicznym tych gatunków ryb </w:t>
      </w:r>
      <w:r w:rsidRPr="008368C5">
        <w:lastRenderedPageBreak/>
        <w:t>i</w:t>
      </w:r>
      <w:r w:rsidR="006663D3" w:rsidRPr="008368C5">
        <w:t> </w:t>
      </w:r>
      <w:r w:rsidRPr="008368C5">
        <w:t xml:space="preserve">długość danej </w:t>
      </w:r>
      <w:proofErr w:type="spellStart"/>
      <w:r w:rsidRPr="008368C5">
        <w:t>jcwp</w:t>
      </w:r>
      <w:proofErr w:type="spellEnd"/>
      <w:r w:rsidRPr="008368C5">
        <w:t xml:space="preserve"> jest istotna dla osiągnięcia właściwego stanu siedliska tych ryb w</w:t>
      </w:r>
      <w:r w:rsidR="006663D3" w:rsidRPr="008368C5">
        <w:t> </w:t>
      </w:r>
      <w:r w:rsidRPr="008368C5">
        <w:t xml:space="preserve">odpowiednim obszarze Natura 2000, to takiej </w:t>
      </w:r>
      <w:proofErr w:type="spellStart"/>
      <w:r w:rsidRPr="008368C5">
        <w:t>jcwp</w:t>
      </w:r>
      <w:proofErr w:type="spellEnd"/>
      <w:r w:rsidRPr="008368C5">
        <w:t xml:space="preserve"> przypisano wymóg „Drożność wg</w:t>
      </w:r>
      <w:r w:rsidR="00FF334A" w:rsidRPr="008368C5">
        <w:t> </w:t>
      </w:r>
      <w:r w:rsidRPr="008368C5">
        <w:t>wymagań bolenia i</w:t>
      </w:r>
      <w:r w:rsidR="006663D3" w:rsidRPr="008368C5">
        <w:t> </w:t>
      </w:r>
      <w:r w:rsidRPr="008368C5">
        <w:t>brzanki”;</w:t>
      </w:r>
    </w:p>
    <w:p w14:paraId="59F4BCB9" w14:textId="408F90D6" w:rsidR="00B7403A" w:rsidRPr="008368C5" w:rsidRDefault="00B7403A" w:rsidP="00551362">
      <w:pPr>
        <w:pStyle w:val="Punkty"/>
        <w:numPr>
          <w:ilvl w:val="0"/>
          <w:numId w:val="61"/>
        </w:numPr>
        <w:autoSpaceDN w:val="0"/>
        <w:ind w:left="284" w:hanging="284"/>
      </w:pPr>
      <w:r w:rsidRPr="008368C5">
        <w:t xml:space="preserve">Jeżeli </w:t>
      </w:r>
      <w:proofErr w:type="spellStart"/>
      <w:r w:rsidRPr="008368C5">
        <w:t>jcwp</w:t>
      </w:r>
      <w:proofErr w:type="spellEnd"/>
      <w:r w:rsidRPr="008368C5">
        <w:t xml:space="preserve"> znajdowała się w</w:t>
      </w:r>
      <w:r w:rsidR="006663D3" w:rsidRPr="008368C5">
        <w:t> </w:t>
      </w:r>
      <w:r w:rsidRPr="008368C5">
        <w:t>obszarze Natura 2000 wyznaczonym dla ochrony minogów, a wg</w:t>
      </w:r>
      <w:r w:rsidR="00FF334A" w:rsidRPr="008368C5">
        <w:t> </w:t>
      </w:r>
      <w:r w:rsidRPr="008368C5">
        <w:t>oceny eksperckiej charakter cieku odpowiada wymaganiom ekologicznym minogów i</w:t>
      </w:r>
      <w:r w:rsidR="00FF334A" w:rsidRPr="008368C5">
        <w:t> </w:t>
      </w:r>
      <w:r w:rsidRPr="008368C5">
        <w:t xml:space="preserve">długość danej </w:t>
      </w:r>
      <w:proofErr w:type="spellStart"/>
      <w:r w:rsidRPr="008368C5">
        <w:t>jcwp</w:t>
      </w:r>
      <w:proofErr w:type="spellEnd"/>
      <w:r w:rsidRPr="008368C5">
        <w:t xml:space="preserve"> jest istotna dla osiągnięcia właściwego stanu siedliska minogów w</w:t>
      </w:r>
      <w:r w:rsidR="00FF334A" w:rsidRPr="008368C5">
        <w:t> </w:t>
      </w:r>
      <w:r w:rsidRPr="008368C5">
        <w:t xml:space="preserve">odpowiednim obszarze Natura 2000, to takiej </w:t>
      </w:r>
      <w:proofErr w:type="spellStart"/>
      <w:r w:rsidRPr="008368C5">
        <w:t>jcwp</w:t>
      </w:r>
      <w:proofErr w:type="spellEnd"/>
      <w:r w:rsidRPr="008368C5">
        <w:t xml:space="preserve"> przypisano wymóg „Drożność wg</w:t>
      </w:r>
      <w:r w:rsidR="00FF334A" w:rsidRPr="008368C5">
        <w:t> </w:t>
      </w:r>
      <w:r w:rsidRPr="008368C5">
        <w:t>wymagań minogów”;</w:t>
      </w:r>
    </w:p>
    <w:p w14:paraId="1CF8DC80" w14:textId="6DD9D32B" w:rsidR="00B7403A" w:rsidRPr="008368C5" w:rsidRDefault="00B7403A" w:rsidP="00551362">
      <w:pPr>
        <w:pStyle w:val="Punkty"/>
        <w:numPr>
          <w:ilvl w:val="0"/>
          <w:numId w:val="61"/>
        </w:numPr>
        <w:autoSpaceDN w:val="0"/>
        <w:ind w:left="284" w:hanging="284"/>
      </w:pPr>
      <w:r w:rsidRPr="008368C5">
        <w:t xml:space="preserve">Jeżeli </w:t>
      </w:r>
      <w:proofErr w:type="spellStart"/>
      <w:r w:rsidRPr="008368C5">
        <w:t>jcwp</w:t>
      </w:r>
      <w:proofErr w:type="spellEnd"/>
      <w:r w:rsidRPr="008368C5">
        <w:t xml:space="preserve"> znajdowała się w</w:t>
      </w:r>
      <w:r w:rsidR="006663D3" w:rsidRPr="008368C5">
        <w:t> </w:t>
      </w:r>
      <w:r w:rsidRPr="008368C5">
        <w:t xml:space="preserve">obszarze Natura 2000 wyznaczonym dla ochrony kiełbia Kesslera, kiełbia </w:t>
      </w:r>
      <w:proofErr w:type="spellStart"/>
      <w:r w:rsidRPr="008368C5">
        <w:t>białopłetwego</w:t>
      </w:r>
      <w:proofErr w:type="spellEnd"/>
      <w:r w:rsidRPr="008368C5">
        <w:t xml:space="preserve">, głowacza </w:t>
      </w:r>
      <w:proofErr w:type="spellStart"/>
      <w:r w:rsidRPr="008368C5">
        <w:t>białopłetwego</w:t>
      </w:r>
      <w:proofErr w:type="spellEnd"/>
      <w:r w:rsidRPr="008368C5">
        <w:t>, kozy, kozy złotawej, piskorza lub różanki, a wg</w:t>
      </w:r>
      <w:r w:rsidR="00FF334A" w:rsidRPr="008368C5">
        <w:t> </w:t>
      </w:r>
      <w:r w:rsidRPr="008368C5">
        <w:t>oceny eksperckiej charakter cieku odpowiada wymaganiom ekologicznym tych gatunków ryb i</w:t>
      </w:r>
      <w:r w:rsidR="006663D3" w:rsidRPr="008368C5">
        <w:t> </w:t>
      </w:r>
      <w:r w:rsidRPr="008368C5">
        <w:t xml:space="preserve">długość danej </w:t>
      </w:r>
      <w:proofErr w:type="spellStart"/>
      <w:r w:rsidRPr="008368C5">
        <w:t>jcwp</w:t>
      </w:r>
      <w:proofErr w:type="spellEnd"/>
      <w:r w:rsidRPr="008368C5">
        <w:t xml:space="preserve"> jest istotna dla osiągnięcia właściwego stanu siedliska tych ryb w</w:t>
      </w:r>
      <w:r w:rsidR="006663D3" w:rsidRPr="008368C5">
        <w:t> </w:t>
      </w:r>
      <w:r w:rsidRPr="008368C5">
        <w:t xml:space="preserve">odpowiednim obszarze Natura 2000, to takiej </w:t>
      </w:r>
      <w:proofErr w:type="spellStart"/>
      <w:r w:rsidRPr="008368C5">
        <w:t>jcwp</w:t>
      </w:r>
      <w:proofErr w:type="spellEnd"/>
      <w:r w:rsidRPr="008368C5">
        <w:t xml:space="preserve"> przypisano jej wymóg „Drożność wg</w:t>
      </w:r>
      <w:r w:rsidR="00FF334A" w:rsidRPr="008368C5">
        <w:t> </w:t>
      </w:r>
      <w:r w:rsidRPr="008368C5">
        <w:t>wymagań małych ryb chronionych”;</w:t>
      </w:r>
    </w:p>
    <w:p w14:paraId="122FE56E" w14:textId="1BD2FCCC" w:rsidR="00B7403A" w:rsidRPr="008368C5" w:rsidRDefault="00B7403A" w:rsidP="00551362">
      <w:pPr>
        <w:pStyle w:val="Punkty"/>
        <w:numPr>
          <w:ilvl w:val="0"/>
          <w:numId w:val="61"/>
        </w:numPr>
        <w:autoSpaceDN w:val="0"/>
        <w:ind w:left="284" w:hanging="284"/>
      </w:pPr>
      <w:r w:rsidRPr="008368C5">
        <w:t xml:space="preserve">Jeżeli </w:t>
      </w:r>
      <w:proofErr w:type="spellStart"/>
      <w:r w:rsidRPr="008368C5">
        <w:t>jcwp</w:t>
      </w:r>
      <w:proofErr w:type="spellEnd"/>
      <w:r w:rsidRPr="008368C5">
        <w:t xml:space="preserve"> stanowi część trasy migracyjnej między morzem a obszarem Natura 2000 wyznaczonym dla ochrony tarlisk ryb dwuśrodowiskowych (w praktyce: łososia atlantyckiego lub minoga rzecznego), to takiej </w:t>
      </w:r>
      <w:proofErr w:type="spellStart"/>
      <w:r w:rsidRPr="008368C5">
        <w:t>jcwp</w:t>
      </w:r>
      <w:proofErr w:type="spellEnd"/>
      <w:r w:rsidRPr="008368C5">
        <w:t xml:space="preserve"> przypisano wymóg „Trasa migracji ryb dwuśrodowiskowych od morza do obszaru chroniącego ich tarliska”. Nawet jeśli taki ciek nie leży w</w:t>
      </w:r>
      <w:r w:rsidR="006663D3" w:rsidRPr="008368C5">
        <w:t> </w:t>
      </w:r>
      <w:r w:rsidRPr="008368C5">
        <w:t>obszarze chronionym, to z</w:t>
      </w:r>
      <w:r w:rsidR="006663D3" w:rsidRPr="008368C5">
        <w:t> </w:t>
      </w:r>
      <w:r w:rsidRPr="008368C5">
        <w:t>istnienia obszaru chroniącego tarliska w</w:t>
      </w:r>
      <w:r w:rsidR="006663D3" w:rsidRPr="008368C5">
        <w:t> </w:t>
      </w:r>
      <w:r w:rsidRPr="008368C5">
        <w:t>wyższej części dorzecza wynika wymóg, by odpowiednie gatunki ryb mogły dotrzeć na</w:t>
      </w:r>
      <w:r w:rsidR="006663D3" w:rsidRPr="008368C5">
        <w:t> </w:t>
      </w:r>
      <w:r w:rsidRPr="008368C5">
        <w:t>swoje tarliska;</w:t>
      </w:r>
    </w:p>
    <w:p w14:paraId="52817903" w14:textId="0EF4CDEF" w:rsidR="00B7403A" w:rsidRPr="008368C5" w:rsidRDefault="00B7403A" w:rsidP="00551362">
      <w:pPr>
        <w:pStyle w:val="Punkty"/>
        <w:numPr>
          <w:ilvl w:val="0"/>
          <w:numId w:val="61"/>
        </w:numPr>
        <w:autoSpaceDN w:val="0"/>
        <w:ind w:left="284" w:hanging="284"/>
      </w:pPr>
      <w:r w:rsidRPr="008368C5">
        <w:t xml:space="preserve">Jeżeli </w:t>
      </w:r>
      <w:proofErr w:type="spellStart"/>
      <w:r w:rsidRPr="008368C5">
        <w:t>jcwp</w:t>
      </w:r>
      <w:proofErr w:type="spellEnd"/>
      <w:r w:rsidRPr="008368C5">
        <w:t xml:space="preserve"> znajduje się w</w:t>
      </w:r>
      <w:r w:rsidR="006663D3" w:rsidRPr="008368C5">
        <w:t> </w:t>
      </w:r>
      <w:r w:rsidRPr="008368C5">
        <w:t>obszarze wyznaczonym dla ochrony siedlisk przyrodniczych lub gatunków zależnych od częstych wylewów wód rzecznych, a w</w:t>
      </w:r>
      <w:r w:rsidR="006663D3" w:rsidRPr="008368C5">
        <w:t> </w:t>
      </w:r>
      <w:r w:rsidRPr="008368C5">
        <w:t>wyniku analizy eksperckiej zidentyfikowano, że siedliska takie w</w:t>
      </w:r>
      <w:r w:rsidR="006663D3" w:rsidRPr="008368C5">
        <w:t> </w:t>
      </w:r>
      <w:r w:rsidRPr="008368C5">
        <w:t>danym obszarze chronionym są zlokalizowane w</w:t>
      </w:r>
      <w:r w:rsidR="006663D3" w:rsidRPr="008368C5">
        <w:t> </w:t>
      </w:r>
      <w:r w:rsidRPr="008368C5">
        <w:t xml:space="preserve">zasięgu wylewów pochodzących od danej </w:t>
      </w:r>
      <w:proofErr w:type="spellStart"/>
      <w:r w:rsidRPr="008368C5">
        <w:t>jcwp</w:t>
      </w:r>
      <w:proofErr w:type="spellEnd"/>
      <w:r w:rsidRPr="008368C5">
        <w:t xml:space="preserve">, to takiej </w:t>
      </w:r>
      <w:proofErr w:type="spellStart"/>
      <w:r w:rsidRPr="008368C5">
        <w:t>jcwp</w:t>
      </w:r>
      <w:proofErr w:type="spellEnd"/>
      <w:r w:rsidRPr="008368C5">
        <w:t xml:space="preserve"> przypisano wymóg „</w:t>
      </w:r>
      <w:proofErr w:type="spellStart"/>
      <w:r w:rsidRPr="008368C5">
        <w:t>Ponadkorytowy</w:t>
      </w:r>
      <w:proofErr w:type="spellEnd"/>
      <w:r w:rsidRPr="008368C5">
        <w:t xml:space="preserve"> charakter przepływu Q50</w:t>
      </w:r>
      <w:r w:rsidR="003C3E30" w:rsidRPr="008368C5">
        <w:t xml:space="preserve"> </w:t>
      </w:r>
      <w:r w:rsidRPr="008368C5">
        <w:t>i</w:t>
      </w:r>
      <w:r w:rsidR="006663D3" w:rsidRPr="008368C5">
        <w:t> </w:t>
      </w:r>
      <w:r w:rsidRPr="008368C5">
        <w:t xml:space="preserve">niezredukowana antropogenicznie częstotliwość jego występowania”. Jednak warunkiem przypisania takiego wymogu do danej </w:t>
      </w:r>
      <w:proofErr w:type="spellStart"/>
      <w:r w:rsidRPr="008368C5">
        <w:t>jcwp</w:t>
      </w:r>
      <w:proofErr w:type="spellEnd"/>
      <w:r w:rsidRPr="008368C5">
        <w:t xml:space="preserve"> było zidentyfikowanie przesłanek, że elementy zależne od częstych zalewów są w</w:t>
      </w:r>
      <w:r w:rsidR="006663D3" w:rsidRPr="008368C5">
        <w:t> </w:t>
      </w:r>
      <w:r w:rsidRPr="008368C5">
        <w:t>danym obszarze Natura 2000 powiązane z</w:t>
      </w:r>
      <w:r w:rsidR="006663D3" w:rsidRPr="008368C5">
        <w:t> </w:t>
      </w:r>
      <w:r w:rsidRPr="008368C5">
        <w:t xml:space="preserve">tym konkretnym ciekiem. </w:t>
      </w:r>
      <w:r w:rsidR="008B6C69" w:rsidRPr="008368C5">
        <w:t>W</w:t>
      </w:r>
      <w:r w:rsidR="006663D3" w:rsidRPr="008368C5">
        <w:t> </w:t>
      </w:r>
      <w:r w:rsidRPr="008368C5">
        <w:t xml:space="preserve">tym celu prowadzono analizę ekspercką, biorącą pod uwagę zgromadzone informacje </w:t>
      </w:r>
      <w:r w:rsidR="00FF334A" w:rsidRPr="008368C5">
        <w:t>o </w:t>
      </w:r>
      <w:r w:rsidRPr="008368C5">
        <w:t>konkretnym obszarze Natura 2000, publikacje fizjograficzne i</w:t>
      </w:r>
      <w:r w:rsidR="006663D3" w:rsidRPr="008368C5">
        <w:t> </w:t>
      </w:r>
      <w:r w:rsidRPr="008368C5">
        <w:t>naukowe, dane z</w:t>
      </w:r>
      <w:r w:rsidR="006663D3" w:rsidRPr="008368C5">
        <w:t> </w:t>
      </w:r>
      <w:r w:rsidRPr="008368C5">
        <w:t xml:space="preserve">przyrodniczych baz danych, </w:t>
      </w:r>
      <w:proofErr w:type="spellStart"/>
      <w:r w:rsidRPr="008368C5">
        <w:t>fotointerpretacyjną</w:t>
      </w:r>
      <w:proofErr w:type="spellEnd"/>
      <w:r w:rsidRPr="008368C5">
        <w:t xml:space="preserve"> analizę występowania łęgów na</w:t>
      </w:r>
      <w:r w:rsidR="006663D3" w:rsidRPr="008368C5">
        <w:t> </w:t>
      </w:r>
      <w:r w:rsidRPr="008368C5">
        <w:t>bazie fotomapy i</w:t>
      </w:r>
      <w:r w:rsidR="006663D3" w:rsidRPr="008368C5">
        <w:t> </w:t>
      </w:r>
      <w:r w:rsidRPr="008368C5">
        <w:t>topografii terenu. Jeżeli, mimo występowania w</w:t>
      </w:r>
      <w:r w:rsidR="006663D3" w:rsidRPr="008368C5">
        <w:t> </w:t>
      </w:r>
      <w:r w:rsidRPr="008368C5">
        <w:t>obszarze Natura 2000 przedmiotów ochrony zależnych od częstych zalewów, nie udało się taką analizą ekspercką potwierdzić istnienia takich elementów w</w:t>
      </w:r>
      <w:r w:rsidR="006663D3" w:rsidRPr="008368C5">
        <w:t> </w:t>
      </w:r>
      <w:r w:rsidRPr="008368C5">
        <w:t xml:space="preserve">zasięgu zalewów od danej </w:t>
      </w:r>
      <w:proofErr w:type="spellStart"/>
      <w:r w:rsidRPr="008368C5">
        <w:t>jcwp</w:t>
      </w:r>
      <w:proofErr w:type="spellEnd"/>
      <w:r w:rsidRPr="008368C5">
        <w:t xml:space="preserve">, to nie przypisywano wymogu do </w:t>
      </w:r>
      <w:proofErr w:type="spellStart"/>
      <w:r w:rsidRPr="008368C5">
        <w:t>jcwp</w:t>
      </w:r>
      <w:proofErr w:type="spellEnd"/>
      <w:r w:rsidRPr="008368C5">
        <w:t>; w</w:t>
      </w:r>
      <w:r w:rsidR="006663D3" w:rsidRPr="008368C5">
        <w:t> </w:t>
      </w:r>
      <w:r w:rsidRPr="008368C5">
        <w:t>takich sytuacjach pozostaje on tylko elementem celu dla obszaru chronionego. Podejście takie zastosowano, chcąc uniknąć nadmiernego przypisania wymogu do cieków, na</w:t>
      </w:r>
      <w:r w:rsidR="006663D3" w:rsidRPr="008368C5">
        <w:t> </w:t>
      </w:r>
      <w:r w:rsidRPr="008368C5">
        <w:t>których może nie być przedmiotów ochrony.</w:t>
      </w:r>
    </w:p>
    <w:p w14:paraId="4C0C4FF1" w14:textId="55A21EAE" w:rsidR="00B7403A" w:rsidRPr="008368C5" w:rsidRDefault="00B7403A" w:rsidP="00B7403A">
      <w:pPr>
        <w:rPr>
          <w:rFonts w:asciiTheme="minorHAnsi" w:hAnsiTheme="minorHAnsi" w:cstheme="minorHAnsi"/>
        </w:rPr>
      </w:pPr>
      <w:r w:rsidRPr="008368C5">
        <w:rPr>
          <w:rFonts w:asciiTheme="minorHAnsi" w:hAnsiTheme="minorHAnsi" w:cstheme="minorHAnsi"/>
        </w:rPr>
        <w:t xml:space="preserve">W przypadku 45 zbiorników zaporowych, wyznaczonych jako odrębne </w:t>
      </w:r>
      <w:proofErr w:type="spellStart"/>
      <w:r w:rsidRPr="008368C5">
        <w:rPr>
          <w:rFonts w:asciiTheme="minorHAnsi" w:hAnsiTheme="minorHAnsi" w:cstheme="minorHAnsi"/>
        </w:rPr>
        <w:t>jcw</w:t>
      </w:r>
      <w:proofErr w:type="spellEnd"/>
      <w:r w:rsidRPr="008368C5">
        <w:rPr>
          <w:rFonts w:asciiTheme="minorHAnsi" w:hAnsiTheme="minorHAnsi" w:cstheme="minorHAnsi"/>
        </w:rPr>
        <w:t>, dodatkowe cele związane z</w:t>
      </w:r>
      <w:r w:rsidR="006663D3" w:rsidRPr="008368C5">
        <w:rPr>
          <w:rFonts w:asciiTheme="minorHAnsi" w:hAnsiTheme="minorHAnsi" w:cstheme="minorHAnsi"/>
        </w:rPr>
        <w:t> </w:t>
      </w:r>
      <w:r w:rsidRPr="008368C5">
        <w:rPr>
          <w:rFonts w:asciiTheme="minorHAnsi" w:hAnsiTheme="minorHAnsi" w:cstheme="minorHAnsi"/>
        </w:rPr>
        <w:t>drożnością przypisano dla 13 z</w:t>
      </w:r>
      <w:r w:rsidR="006663D3" w:rsidRPr="008368C5">
        <w:rPr>
          <w:rFonts w:asciiTheme="minorHAnsi" w:hAnsiTheme="minorHAnsi" w:cstheme="minorHAnsi"/>
        </w:rPr>
        <w:t> </w:t>
      </w:r>
      <w:r w:rsidRPr="008368C5">
        <w:rPr>
          <w:rFonts w:asciiTheme="minorHAnsi" w:hAnsiTheme="minorHAnsi" w:cstheme="minorHAnsi"/>
        </w:rPr>
        <w:t>nich, zaś dla 32 nie wskazano takich celów. Dodatkowo ustalono, iż w</w:t>
      </w:r>
      <w:r w:rsidR="006663D3" w:rsidRPr="008368C5">
        <w:rPr>
          <w:rFonts w:asciiTheme="minorHAnsi" w:hAnsiTheme="minorHAnsi" w:cstheme="minorHAnsi"/>
        </w:rPr>
        <w:t> </w:t>
      </w:r>
      <w:r w:rsidRPr="008368C5">
        <w:rPr>
          <w:rFonts w:asciiTheme="minorHAnsi" w:hAnsiTheme="minorHAnsi" w:cstheme="minorHAnsi"/>
        </w:rPr>
        <w:t>zakresie ciągłości cieków z</w:t>
      </w:r>
      <w:r w:rsidR="006663D3" w:rsidRPr="008368C5">
        <w:rPr>
          <w:rFonts w:asciiTheme="minorHAnsi" w:hAnsiTheme="minorHAnsi" w:cstheme="minorHAnsi"/>
        </w:rPr>
        <w:t> </w:t>
      </w:r>
      <w:r w:rsidRPr="008368C5">
        <w:rPr>
          <w:rFonts w:asciiTheme="minorHAnsi" w:hAnsiTheme="minorHAnsi" w:cstheme="minorHAnsi"/>
        </w:rPr>
        <w:t>wymagań dla chronionych w</w:t>
      </w:r>
      <w:r w:rsidR="006663D3" w:rsidRPr="008368C5">
        <w:rPr>
          <w:rFonts w:asciiTheme="minorHAnsi" w:hAnsiTheme="minorHAnsi" w:cstheme="minorHAnsi"/>
        </w:rPr>
        <w:t> </w:t>
      </w:r>
      <w:r w:rsidRPr="008368C5">
        <w:rPr>
          <w:rFonts w:asciiTheme="minorHAnsi" w:hAnsiTheme="minorHAnsi" w:cstheme="minorHAnsi"/>
        </w:rPr>
        <w:t xml:space="preserve">danym obszarze gatunków ryb wybierany jest jeden cel „najbardziej rygorystyczny” </w:t>
      </w:r>
      <w:r w:rsidR="001F7090" w:rsidRPr="008368C5">
        <w:rPr>
          <w:rFonts w:asciiTheme="minorHAnsi" w:hAnsiTheme="minorHAnsi" w:cstheme="minorHAnsi"/>
        </w:rPr>
        <w:t>-</w:t>
      </w:r>
      <w:r w:rsidRPr="008368C5">
        <w:rPr>
          <w:rFonts w:asciiTheme="minorHAnsi" w:hAnsiTheme="minorHAnsi" w:cstheme="minorHAnsi"/>
        </w:rPr>
        <w:t xml:space="preserve"> odpowiadający maksymalnej wysokości przegród dla najbardziej wymagającego z</w:t>
      </w:r>
      <w:r w:rsidR="006663D3" w:rsidRPr="008368C5">
        <w:rPr>
          <w:rFonts w:asciiTheme="minorHAnsi" w:hAnsiTheme="minorHAnsi" w:cstheme="minorHAnsi"/>
        </w:rPr>
        <w:t> </w:t>
      </w:r>
      <w:r w:rsidRPr="008368C5">
        <w:rPr>
          <w:rFonts w:asciiTheme="minorHAnsi" w:hAnsiTheme="minorHAnsi" w:cstheme="minorHAnsi"/>
        </w:rPr>
        <w:t>występujących gatunków.</w:t>
      </w:r>
    </w:p>
    <w:p w14:paraId="0F63A0F4" w14:textId="067CD7FC" w:rsidR="00B7403A" w:rsidRPr="008368C5" w:rsidRDefault="00B7403A" w:rsidP="00B7403A">
      <w:pPr>
        <w:rPr>
          <w:rFonts w:asciiTheme="minorHAnsi" w:hAnsiTheme="minorHAnsi" w:cstheme="minorHAnsi"/>
        </w:rPr>
      </w:pPr>
      <w:r w:rsidRPr="008368C5">
        <w:rPr>
          <w:rFonts w:asciiTheme="minorHAnsi" w:hAnsiTheme="minorHAnsi" w:cstheme="minorHAnsi"/>
        </w:rPr>
        <w:t xml:space="preserve">W ramach opracowania </w:t>
      </w:r>
      <w:r w:rsidRPr="008368C5">
        <w:rPr>
          <w:rFonts w:asciiTheme="minorHAnsi" w:hAnsiTheme="minorHAnsi" w:cstheme="minorHAnsi"/>
          <w:i/>
        </w:rPr>
        <w:t>Ustalenie celów środowiskowych (…)</w:t>
      </w:r>
      <w:r w:rsidRPr="008368C5">
        <w:rPr>
          <w:rFonts w:asciiTheme="minorHAnsi" w:hAnsiTheme="minorHAnsi" w:cstheme="minorHAnsi"/>
        </w:rPr>
        <w:t>, poza wymaganiami dla chronionych obszarów i</w:t>
      </w:r>
      <w:r w:rsidR="006663D3" w:rsidRPr="008368C5">
        <w:rPr>
          <w:rFonts w:asciiTheme="minorHAnsi" w:hAnsiTheme="minorHAnsi" w:cstheme="minorHAnsi"/>
        </w:rPr>
        <w:t> </w:t>
      </w:r>
      <w:r w:rsidRPr="008368C5">
        <w:rPr>
          <w:rFonts w:asciiTheme="minorHAnsi" w:hAnsiTheme="minorHAnsi" w:cstheme="minorHAnsi"/>
        </w:rPr>
        <w:t>gatunków, zagadnienie związane z</w:t>
      </w:r>
      <w:r w:rsidR="006663D3" w:rsidRPr="008368C5">
        <w:rPr>
          <w:rFonts w:asciiTheme="minorHAnsi" w:hAnsiTheme="minorHAnsi" w:cstheme="minorHAnsi"/>
        </w:rPr>
        <w:t> </w:t>
      </w:r>
      <w:r w:rsidRPr="008368C5">
        <w:rPr>
          <w:rFonts w:asciiTheme="minorHAnsi" w:hAnsiTheme="minorHAnsi" w:cstheme="minorHAnsi"/>
        </w:rPr>
        <w:t xml:space="preserve">drożnością dla migracji ryb dwuśrodowiskowych uwzględniono również za pomocą dodatkowego celu środowiskowego dla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w:t>
      </w:r>
      <w:r w:rsidR="006663D3" w:rsidRPr="008368C5">
        <w:rPr>
          <w:rFonts w:asciiTheme="minorHAnsi" w:hAnsiTheme="minorHAnsi" w:cstheme="minorHAnsi"/>
        </w:rPr>
        <w:t> </w:t>
      </w:r>
      <w:r w:rsidRPr="008368C5">
        <w:rPr>
          <w:rFonts w:asciiTheme="minorHAnsi" w:hAnsiTheme="minorHAnsi" w:cstheme="minorHAnsi"/>
        </w:rPr>
        <w:t xml:space="preserve">postaci wskaźnika </w:t>
      </w:r>
      <w:proofErr w:type="spellStart"/>
      <w:r w:rsidRPr="008368C5">
        <w:rPr>
          <w:rFonts w:asciiTheme="minorHAnsi" w:hAnsiTheme="minorHAnsi" w:cstheme="minorHAnsi"/>
        </w:rPr>
        <w:t>diadromicznego</w:t>
      </w:r>
      <w:proofErr w:type="spellEnd"/>
      <w:r w:rsidRPr="008368C5">
        <w:rPr>
          <w:rFonts w:asciiTheme="minorHAnsi" w:hAnsiTheme="minorHAnsi" w:cstheme="minorHAnsi"/>
        </w:rPr>
        <w:t xml:space="preserve"> (D). Podejście stosowane dotychczas opierało się na</w:t>
      </w:r>
      <w:r w:rsidR="006663D3" w:rsidRPr="008368C5">
        <w:rPr>
          <w:rFonts w:asciiTheme="minorHAnsi" w:hAnsiTheme="minorHAnsi" w:cstheme="minorHAnsi"/>
        </w:rPr>
        <w:t> </w:t>
      </w:r>
      <w:r w:rsidRPr="008368C5">
        <w:rPr>
          <w:rFonts w:asciiTheme="minorHAnsi" w:hAnsiTheme="minorHAnsi" w:cstheme="minorHAnsi"/>
        </w:rPr>
        <w:t>stwierdzeniu możliwości migracji na</w:t>
      </w:r>
      <w:r w:rsidR="006663D3" w:rsidRPr="008368C5">
        <w:rPr>
          <w:rFonts w:asciiTheme="minorHAnsi" w:hAnsiTheme="minorHAnsi" w:cstheme="minorHAnsi"/>
        </w:rPr>
        <w:t> </w:t>
      </w:r>
      <w:r w:rsidRPr="008368C5">
        <w:rPr>
          <w:rFonts w:asciiTheme="minorHAnsi" w:hAnsiTheme="minorHAnsi" w:cstheme="minorHAnsi"/>
        </w:rPr>
        <w:t xml:space="preserve">odcinku ocenianej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(brak przegród lub ich drożność </w:t>
      </w:r>
      <w:r w:rsidR="001F7090" w:rsidRPr="008368C5">
        <w:rPr>
          <w:rFonts w:asciiTheme="minorHAnsi" w:hAnsiTheme="minorHAnsi" w:cstheme="minorHAnsi"/>
        </w:rPr>
        <w:t>-</w:t>
      </w:r>
      <w:r w:rsidRPr="008368C5">
        <w:rPr>
          <w:rFonts w:asciiTheme="minorHAnsi" w:hAnsiTheme="minorHAnsi" w:cstheme="minorHAnsi"/>
        </w:rPr>
        <w:t xml:space="preserve"> określana zwykle na</w:t>
      </w:r>
      <w:r w:rsidR="006663D3" w:rsidRPr="008368C5">
        <w:rPr>
          <w:rFonts w:asciiTheme="minorHAnsi" w:hAnsiTheme="minorHAnsi" w:cstheme="minorHAnsi"/>
        </w:rPr>
        <w:t> </w:t>
      </w:r>
      <w:r w:rsidRPr="008368C5">
        <w:rPr>
          <w:rFonts w:asciiTheme="minorHAnsi" w:hAnsiTheme="minorHAnsi" w:cstheme="minorHAnsi"/>
        </w:rPr>
        <w:t>podstawie informacji o</w:t>
      </w:r>
      <w:r w:rsidR="00FF334A" w:rsidRPr="008368C5">
        <w:rPr>
          <w:rFonts w:asciiTheme="minorHAnsi" w:hAnsiTheme="minorHAnsi" w:cstheme="minorHAnsi"/>
        </w:rPr>
        <w:t> </w:t>
      </w:r>
      <w:r w:rsidRPr="008368C5">
        <w:rPr>
          <w:rFonts w:asciiTheme="minorHAnsi" w:hAnsiTheme="minorHAnsi" w:cstheme="minorHAnsi"/>
        </w:rPr>
        <w:t>istnieniu przepławki bez badania jej funkcjonalności) w</w:t>
      </w:r>
      <w:r w:rsidR="006663D3" w:rsidRPr="008368C5">
        <w:rPr>
          <w:rFonts w:asciiTheme="minorHAnsi" w:hAnsiTheme="minorHAnsi" w:cstheme="minorHAnsi"/>
        </w:rPr>
        <w:t> </w:t>
      </w:r>
      <w:r w:rsidRPr="008368C5">
        <w:rPr>
          <w:rFonts w:asciiTheme="minorHAnsi" w:hAnsiTheme="minorHAnsi" w:cstheme="minorHAnsi"/>
        </w:rPr>
        <w:t xml:space="preserve">oderwaniu od całego obszaru zlewni </w:t>
      </w:r>
      <w:r w:rsidRPr="008368C5">
        <w:rPr>
          <w:rFonts w:asciiTheme="minorHAnsi" w:hAnsiTheme="minorHAnsi" w:cstheme="minorHAnsi"/>
        </w:rPr>
        <w:lastRenderedPageBreak/>
        <w:t xml:space="preserve">niezbędnego dla podtrzymania populacji gatunków dwuśrodowiskowych. Podejście to zmieniono poprzez uwzględnienie wymagań drożności do danej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Przykładowo: dla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położonej w</w:t>
      </w:r>
      <w:r w:rsidR="006663D3" w:rsidRPr="008368C5">
        <w:rPr>
          <w:rFonts w:asciiTheme="minorHAnsi" w:hAnsiTheme="minorHAnsi" w:cstheme="minorHAnsi"/>
        </w:rPr>
        <w:t> </w:t>
      </w:r>
      <w:r w:rsidRPr="008368C5">
        <w:rPr>
          <w:rFonts w:asciiTheme="minorHAnsi" w:hAnsiTheme="minorHAnsi" w:cstheme="minorHAnsi"/>
        </w:rPr>
        <w:t xml:space="preserve">górze zlewni większej rzeki (w obszarze historycznych tarlisk gatunków anadromicznych), cel środowiskowy wartości wskaźnika D ≥ 0,5 obowiązuje dla wszystkich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położonych w</w:t>
      </w:r>
      <w:r w:rsidR="006663D3" w:rsidRPr="008368C5">
        <w:rPr>
          <w:rFonts w:asciiTheme="minorHAnsi" w:hAnsiTheme="minorHAnsi" w:cstheme="minorHAnsi"/>
        </w:rPr>
        <w:t> </w:t>
      </w:r>
      <w:r w:rsidRPr="008368C5">
        <w:rPr>
          <w:rFonts w:asciiTheme="minorHAnsi" w:hAnsiTheme="minorHAnsi" w:cstheme="minorHAnsi"/>
        </w:rPr>
        <w:t xml:space="preserve">zlewni poniżej </w:t>
      </w:r>
      <w:r w:rsidR="001F7090" w:rsidRPr="008368C5">
        <w:rPr>
          <w:rFonts w:asciiTheme="minorHAnsi" w:hAnsiTheme="minorHAnsi" w:cstheme="minorHAnsi"/>
        </w:rPr>
        <w:t>-</w:t>
      </w:r>
      <w:r w:rsidRPr="008368C5">
        <w:rPr>
          <w:rFonts w:asciiTheme="minorHAnsi" w:hAnsiTheme="minorHAnsi" w:cstheme="minorHAnsi"/>
        </w:rPr>
        <w:t xml:space="preserve"> na</w:t>
      </w:r>
      <w:r w:rsidR="006663D3" w:rsidRPr="008368C5">
        <w:rPr>
          <w:rFonts w:asciiTheme="minorHAnsi" w:hAnsiTheme="minorHAnsi" w:cstheme="minorHAnsi"/>
        </w:rPr>
        <w:t> </w:t>
      </w:r>
      <w:r w:rsidRPr="008368C5">
        <w:rPr>
          <w:rFonts w:asciiTheme="minorHAnsi" w:hAnsiTheme="minorHAnsi" w:cstheme="minorHAnsi"/>
        </w:rPr>
        <w:t>trasie wędrówki do morza.</w:t>
      </w:r>
    </w:p>
    <w:p w14:paraId="7C22604B" w14:textId="644B0CAE" w:rsidR="00B7403A" w:rsidRPr="008368C5" w:rsidRDefault="00B7403A" w:rsidP="00B7403A">
      <w:pPr>
        <w:rPr>
          <w:rFonts w:asciiTheme="minorHAnsi" w:hAnsiTheme="minorHAnsi" w:cstheme="minorHAnsi"/>
        </w:rPr>
      </w:pPr>
      <w:r w:rsidRPr="008368C5">
        <w:rPr>
          <w:rFonts w:asciiTheme="minorHAnsi" w:hAnsiTheme="minorHAnsi" w:cstheme="minorHAnsi"/>
        </w:rPr>
        <w:t>W związku z</w:t>
      </w:r>
      <w:r w:rsidR="006663D3" w:rsidRPr="008368C5">
        <w:rPr>
          <w:rFonts w:asciiTheme="minorHAnsi" w:hAnsiTheme="minorHAnsi" w:cstheme="minorHAnsi"/>
        </w:rPr>
        <w:t> </w:t>
      </w:r>
      <w:r w:rsidRPr="008368C5">
        <w:rPr>
          <w:rFonts w:asciiTheme="minorHAnsi" w:hAnsiTheme="minorHAnsi" w:cstheme="minorHAnsi"/>
        </w:rPr>
        <w:t>przedstawionymi powyżej założeniami, cel środowiskowy związany z</w:t>
      </w:r>
      <w:r w:rsidR="006663D3" w:rsidRPr="008368C5">
        <w:rPr>
          <w:rFonts w:asciiTheme="minorHAnsi" w:hAnsiTheme="minorHAnsi" w:cstheme="minorHAnsi"/>
        </w:rPr>
        <w:t> </w:t>
      </w:r>
      <w:r w:rsidRPr="008368C5">
        <w:rPr>
          <w:rFonts w:asciiTheme="minorHAnsi" w:hAnsiTheme="minorHAnsi" w:cstheme="minorHAnsi"/>
        </w:rPr>
        <w:t xml:space="preserve">osiągnięciem wartości Indeksu D ≥ 0,5 oraz inne cele określające wymagania drożności dla migracji ichtiofauny, przypisano dla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rzek według następujących zasad:</w:t>
      </w:r>
    </w:p>
    <w:p w14:paraId="4DD50B2A" w14:textId="58E0A5E1" w:rsidR="00B7403A" w:rsidRPr="008368C5" w:rsidRDefault="00B7403A" w:rsidP="00551362">
      <w:pPr>
        <w:pStyle w:val="Punkty"/>
        <w:numPr>
          <w:ilvl w:val="0"/>
          <w:numId w:val="61"/>
        </w:numPr>
        <w:autoSpaceDN w:val="0"/>
        <w:ind w:left="284" w:hanging="284"/>
        <w:rPr>
          <w:rFonts w:asciiTheme="minorHAnsi" w:hAnsiTheme="minorHAnsi" w:cstheme="minorHAnsi"/>
        </w:rPr>
      </w:pPr>
      <w:r w:rsidRPr="008368C5">
        <w:t xml:space="preserve">dla </w:t>
      </w:r>
      <w:proofErr w:type="spellStart"/>
      <w:r w:rsidRPr="008368C5">
        <w:t>jcwp</w:t>
      </w:r>
      <w:proofErr w:type="spellEnd"/>
      <w:r w:rsidRPr="008368C5">
        <w:t xml:space="preserve"> w</w:t>
      </w:r>
      <w:r w:rsidR="006663D3" w:rsidRPr="008368C5">
        <w:t> </w:t>
      </w:r>
      <w:r w:rsidRPr="008368C5">
        <w:t>typie abiotycznym, dla którego Indeks D jest elementem oceny stanu ichtiofauny i</w:t>
      </w:r>
      <w:r w:rsidR="006663D3" w:rsidRPr="008368C5">
        <w:t> </w:t>
      </w:r>
      <w:r w:rsidRPr="008368C5">
        <w:t xml:space="preserve">brak gatunków chronionych - </w:t>
      </w:r>
      <w:r w:rsidRPr="008368C5">
        <w:rPr>
          <w:b/>
          <w:bCs/>
        </w:rPr>
        <w:t>Cel: zapewnienie drożności cieku dla migracji ichtiofauny,</w:t>
      </w:r>
      <w:r w:rsidRPr="008368C5">
        <w:rPr>
          <w:b/>
          <w:bCs/>
        </w:rPr>
        <w:br/>
        <w:t xml:space="preserve">o ile jest monitorowany wskaźnik </w:t>
      </w:r>
      <w:proofErr w:type="spellStart"/>
      <w:r w:rsidRPr="008368C5">
        <w:rPr>
          <w:b/>
          <w:bCs/>
        </w:rPr>
        <w:t>diadromiczny</w:t>
      </w:r>
      <w:proofErr w:type="spellEnd"/>
      <w:r w:rsidRPr="008368C5">
        <w:rPr>
          <w:b/>
          <w:bCs/>
        </w:rPr>
        <w:t xml:space="preserve"> D (Indeks D ≥ 0,5);</w:t>
      </w:r>
    </w:p>
    <w:p w14:paraId="011A3615" w14:textId="27005404" w:rsidR="00B7403A" w:rsidRPr="008368C5" w:rsidRDefault="00B7403A" w:rsidP="00551362">
      <w:pPr>
        <w:pStyle w:val="Punkty"/>
        <w:numPr>
          <w:ilvl w:val="0"/>
          <w:numId w:val="61"/>
        </w:numPr>
        <w:autoSpaceDN w:val="0"/>
        <w:ind w:left="284" w:hanging="284"/>
      </w:pPr>
      <w:r w:rsidRPr="008368C5">
        <w:t xml:space="preserve">dla </w:t>
      </w:r>
      <w:proofErr w:type="spellStart"/>
      <w:r w:rsidRPr="008368C5">
        <w:t>jcwp</w:t>
      </w:r>
      <w:proofErr w:type="spellEnd"/>
      <w:r w:rsidRPr="008368C5">
        <w:t xml:space="preserve"> w</w:t>
      </w:r>
      <w:r w:rsidR="006663D3" w:rsidRPr="008368C5">
        <w:t> </w:t>
      </w:r>
      <w:r w:rsidRPr="008368C5">
        <w:t>typie abiotycznym, dla którego Indeks D jest elementem oceny stanu ichtiofauny i</w:t>
      </w:r>
      <w:r w:rsidR="006663D3" w:rsidRPr="008368C5">
        <w:t> </w:t>
      </w:r>
      <w:r w:rsidRPr="008368C5">
        <w:t xml:space="preserve">występują gatunki chronione (lub </w:t>
      </w:r>
      <w:proofErr w:type="spellStart"/>
      <w:r w:rsidRPr="008368C5">
        <w:t>jcwp</w:t>
      </w:r>
      <w:proofErr w:type="spellEnd"/>
      <w:r w:rsidRPr="008368C5">
        <w:t xml:space="preserve"> leży na</w:t>
      </w:r>
      <w:r w:rsidR="006663D3" w:rsidRPr="008368C5">
        <w:t> </w:t>
      </w:r>
      <w:r w:rsidRPr="008368C5">
        <w:t>szlaku migracji chronionych gatunków dwuśrodowiskowych do i</w:t>
      </w:r>
      <w:r w:rsidR="006663D3" w:rsidRPr="008368C5">
        <w:t> </w:t>
      </w:r>
      <w:r w:rsidRPr="008368C5">
        <w:t xml:space="preserve">od morza) - </w:t>
      </w:r>
      <w:r w:rsidRPr="008368C5">
        <w:rPr>
          <w:b/>
          <w:bCs/>
        </w:rPr>
        <w:t xml:space="preserve">Cel: zapewnienie drożności cieku dla migracji ichtiofauny, </w:t>
      </w:r>
      <w:r w:rsidR="00FF334A" w:rsidRPr="008368C5">
        <w:rPr>
          <w:b/>
          <w:bCs/>
        </w:rPr>
        <w:t>o </w:t>
      </w:r>
      <w:r w:rsidRPr="008368C5">
        <w:rPr>
          <w:b/>
          <w:bCs/>
        </w:rPr>
        <w:t xml:space="preserve">ile jest monitorowany wskaźnik </w:t>
      </w:r>
      <w:proofErr w:type="spellStart"/>
      <w:r w:rsidRPr="008368C5">
        <w:rPr>
          <w:b/>
          <w:bCs/>
        </w:rPr>
        <w:t>diadromiczny</w:t>
      </w:r>
      <w:proofErr w:type="spellEnd"/>
      <w:r w:rsidRPr="008368C5">
        <w:rPr>
          <w:b/>
          <w:bCs/>
        </w:rPr>
        <w:t xml:space="preserve"> D (Indeks D ≥ 0,5); zapewnienie drożności cieku według wymagań gatunków chronionych</w:t>
      </w:r>
      <w:r w:rsidRPr="008368C5">
        <w:t xml:space="preserve">; </w:t>
      </w:r>
    </w:p>
    <w:p w14:paraId="659985B7" w14:textId="743BCA5C" w:rsidR="00B7403A" w:rsidRPr="008368C5" w:rsidRDefault="00B7403A" w:rsidP="00551362">
      <w:pPr>
        <w:pStyle w:val="Punkty"/>
        <w:numPr>
          <w:ilvl w:val="0"/>
          <w:numId w:val="61"/>
        </w:numPr>
        <w:autoSpaceDN w:val="0"/>
        <w:ind w:left="284" w:hanging="284"/>
      </w:pPr>
      <w:r w:rsidRPr="008368C5">
        <w:t>analogiczny jak wyżej cel przypisano dla 1 SCW (przekop Wisły) ze względu na</w:t>
      </w:r>
      <w:r w:rsidR="006663D3" w:rsidRPr="008368C5">
        <w:t> </w:t>
      </w:r>
      <w:r w:rsidRPr="008368C5">
        <w:t>jej szczególne położenie na</w:t>
      </w:r>
      <w:r w:rsidR="006663D3" w:rsidRPr="008368C5">
        <w:t> </w:t>
      </w:r>
      <w:r w:rsidRPr="008368C5">
        <w:t>szlaku migracji ryb dwuśrodowiskowych do całej zlewni Wisły. Pozostałym SCW nie</w:t>
      </w:r>
      <w:r w:rsidR="002C183C" w:rsidRPr="008368C5">
        <w:t xml:space="preserve"> </w:t>
      </w:r>
      <w:r w:rsidRPr="008368C5">
        <w:t>przypisano celu drożności;</w:t>
      </w:r>
    </w:p>
    <w:p w14:paraId="4DAB9F43" w14:textId="473BE948" w:rsidR="00B7403A" w:rsidRPr="008368C5" w:rsidRDefault="00B7403A" w:rsidP="00551362">
      <w:pPr>
        <w:pStyle w:val="Punkty"/>
        <w:numPr>
          <w:ilvl w:val="0"/>
          <w:numId w:val="61"/>
        </w:numPr>
        <w:autoSpaceDN w:val="0"/>
        <w:ind w:left="284" w:hanging="284"/>
        <w:rPr>
          <w:b/>
          <w:bCs/>
        </w:rPr>
      </w:pPr>
      <w:r w:rsidRPr="008368C5">
        <w:t xml:space="preserve">dla </w:t>
      </w:r>
      <w:proofErr w:type="spellStart"/>
      <w:r w:rsidRPr="008368C5">
        <w:t>jcwp</w:t>
      </w:r>
      <w:proofErr w:type="spellEnd"/>
      <w:r w:rsidRPr="008368C5">
        <w:t xml:space="preserve"> w</w:t>
      </w:r>
      <w:r w:rsidR="006663D3" w:rsidRPr="008368C5">
        <w:t> </w:t>
      </w:r>
      <w:r w:rsidRPr="008368C5">
        <w:t xml:space="preserve">typie abiotycznym, gdy Indeks D nie jest elementem oceny stanu ichtiofauny, ale zidentyfikowano gatunki chronione - </w:t>
      </w:r>
      <w:r w:rsidRPr="008368C5">
        <w:rPr>
          <w:b/>
          <w:bCs/>
        </w:rPr>
        <w:t>Cel: zapewnienie drożności cieku według wymagań gatunków chronionych;</w:t>
      </w:r>
    </w:p>
    <w:p w14:paraId="4C09B437" w14:textId="746D2B48" w:rsidR="00B7403A" w:rsidRPr="008368C5" w:rsidRDefault="00B7403A" w:rsidP="00551362">
      <w:pPr>
        <w:pStyle w:val="Punkty"/>
        <w:numPr>
          <w:ilvl w:val="0"/>
          <w:numId w:val="61"/>
        </w:numPr>
        <w:autoSpaceDN w:val="0"/>
        <w:ind w:left="284" w:hanging="284"/>
      </w:pPr>
      <w:r w:rsidRPr="008368C5">
        <w:t xml:space="preserve">dla </w:t>
      </w:r>
      <w:proofErr w:type="spellStart"/>
      <w:r w:rsidRPr="008368C5">
        <w:t>jcwp</w:t>
      </w:r>
      <w:proofErr w:type="spellEnd"/>
      <w:r w:rsidRPr="008368C5">
        <w:t xml:space="preserve"> w</w:t>
      </w:r>
      <w:r w:rsidR="006663D3" w:rsidRPr="008368C5">
        <w:t> </w:t>
      </w:r>
      <w:r w:rsidRPr="008368C5">
        <w:t xml:space="preserve">typie </w:t>
      </w:r>
      <w:proofErr w:type="spellStart"/>
      <w:r w:rsidRPr="008368C5">
        <w:t>RzN_uj</w:t>
      </w:r>
      <w:proofErr w:type="spellEnd"/>
      <w:r w:rsidRPr="008368C5">
        <w:t xml:space="preserve"> </w:t>
      </w:r>
      <w:r w:rsidR="001F7090" w:rsidRPr="008368C5">
        <w:t>-</w:t>
      </w:r>
      <w:r w:rsidRPr="008368C5">
        <w:t xml:space="preserve"> niepodlegających ocenie stanu w</w:t>
      </w:r>
      <w:r w:rsidR="006663D3" w:rsidRPr="008368C5">
        <w:t> </w:t>
      </w:r>
      <w:r w:rsidRPr="008368C5">
        <w:t>oparciu o</w:t>
      </w:r>
      <w:r w:rsidR="00FF334A" w:rsidRPr="008368C5">
        <w:t> </w:t>
      </w:r>
      <w:r w:rsidRPr="008368C5">
        <w:t>ichtiofaunę, ale będących ważnymi drogami migracji gatunków dwuśrodowiskowych i w</w:t>
      </w:r>
      <w:r w:rsidR="006663D3" w:rsidRPr="008368C5">
        <w:t> </w:t>
      </w:r>
      <w:r w:rsidRPr="008368C5">
        <w:t xml:space="preserve">których nie zidentyfikowano gatunków chronionych </w:t>
      </w:r>
      <w:r w:rsidR="001F7090" w:rsidRPr="008368C5">
        <w:t>-</w:t>
      </w:r>
      <w:r w:rsidRPr="008368C5">
        <w:t xml:space="preserve"> </w:t>
      </w:r>
      <w:r w:rsidRPr="008368C5">
        <w:rPr>
          <w:b/>
          <w:bCs/>
        </w:rPr>
        <w:t>Cel: zapewnienie drożności cieku dla migracji ichtiofauny na</w:t>
      </w:r>
      <w:r w:rsidR="006663D3" w:rsidRPr="008368C5">
        <w:rPr>
          <w:b/>
          <w:bCs/>
        </w:rPr>
        <w:t> </w:t>
      </w:r>
      <w:r w:rsidRPr="008368C5">
        <w:rPr>
          <w:b/>
          <w:bCs/>
        </w:rPr>
        <w:t>cieku głównym</w:t>
      </w:r>
      <w:r w:rsidRPr="008368C5">
        <w:t>;</w:t>
      </w:r>
    </w:p>
    <w:p w14:paraId="2B538AE2" w14:textId="46769103" w:rsidR="00B7403A" w:rsidRPr="008368C5" w:rsidRDefault="00B7403A" w:rsidP="00551362">
      <w:pPr>
        <w:pStyle w:val="Punkty"/>
        <w:numPr>
          <w:ilvl w:val="0"/>
          <w:numId w:val="61"/>
        </w:numPr>
        <w:autoSpaceDN w:val="0"/>
        <w:ind w:left="284" w:hanging="284"/>
        <w:rPr>
          <w:b/>
          <w:bCs/>
        </w:rPr>
      </w:pPr>
      <w:r w:rsidRPr="008368C5">
        <w:t xml:space="preserve">dla </w:t>
      </w:r>
      <w:proofErr w:type="spellStart"/>
      <w:r w:rsidRPr="008368C5">
        <w:t>jcwp</w:t>
      </w:r>
      <w:proofErr w:type="spellEnd"/>
      <w:r w:rsidRPr="008368C5">
        <w:t xml:space="preserve"> w</w:t>
      </w:r>
      <w:r w:rsidR="006663D3" w:rsidRPr="008368C5">
        <w:t> </w:t>
      </w:r>
      <w:r w:rsidRPr="008368C5">
        <w:t>typie abiotycznym, dla którego Indeks D nie jest elementem oceny stanu ichtiofauny, ale z</w:t>
      </w:r>
      <w:r w:rsidR="006663D3" w:rsidRPr="008368C5">
        <w:t> </w:t>
      </w:r>
      <w:r w:rsidRPr="008368C5">
        <w:t>SDF dla położonych w</w:t>
      </w:r>
      <w:r w:rsidR="006663D3" w:rsidRPr="008368C5">
        <w:t> </w:t>
      </w:r>
      <w:r w:rsidRPr="008368C5">
        <w:t xml:space="preserve">zlewni powyżej obszarów Natura 2000 wynika, że </w:t>
      </w:r>
      <w:proofErr w:type="spellStart"/>
      <w:r w:rsidRPr="008368C5">
        <w:t>jcwp</w:t>
      </w:r>
      <w:proofErr w:type="spellEnd"/>
      <w:r w:rsidRPr="008368C5">
        <w:t xml:space="preserve"> jest na</w:t>
      </w:r>
      <w:r w:rsidR="006663D3" w:rsidRPr="008368C5">
        <w:t> </w:t>
      </w:r>
      <w:r w:rsidRPr="008368C5">
        <w:t>trasie migracji ryb dwuśrodowiskowych od morza do obszaru chroniącego ich tarliska i w</w:t>
      </w:r>
      <w:r w:rsidR="006663D3" w:rsidRPr="008368C5">
        <w:t> </w:t>
      </w:r>
      <w:r w:rsidRPr="008368C5">
        <w:t xml:space="preserve">których nie zidentyfikowano gatunków chronionych </w:t>
      </w:r>
      <w:r w:rsidR="001F7090" w:rsidRPr="008368C5">
        <w:t>-</w:t>
      </w:r>
      <w:r w:rsidRPr="008368C5">
        <w:t xml:space="preserve"> </w:t>
      </w:r>
      <w:r w:rsidRPr="008368C5">
        <w:rPr>
          <w:b/>
          <w:bCs/>
        </w:rPr>
        <w:t>Cel: zapewnienie drożności cieku dla migracji ichtiofauny na</w:t>
      </w:r>
      <w:r w:rsidR="006663D3" w:rsidRPr="008368C5">
        <w:rPr>
          <w:b/>
          <w:bCs/>
        </w:rPr>
        <w:t> </w:t>
      </w:r>
      <w:r w:rsidRPr="008368C5">
        <w:rPr>
          <w:b/>
          <w:bCs/>
        </w:rPr>
        <w:t xml:space="preserve">cieku głównym; </w:t>
      </w:r>
    </w:p>
    <w:p w14:paraId="3F03BEF7" w14:textId="55D6783C" w:rsidR="00B7403A" w:rsidRPr="008368C5" w:rsidRDefault="00B7403A" w:rsidP="00551362">
      <w:pPr>
        <w:pStyle w:val="Punkty"/>
        <w:numPr>
          <w:ilvl w:val="0"/>
          <w:numId w:val="61"/>
        </w:numPr>
        <w:autoSpaceDN w:val="0"/>
        <w:ind w:left="284" w:hanging="284"/>
        <w:rPr>
          <w:b/>
          <w:bCs/>
        </w:rPr>
      </w:pPr>
      <w:r w:rsidRPr="008368C5">
        <w:t xml:space="preserve">dla </w:t>
      </w:r>
      <w:proofErr w:type="spellStart"/>
      <w:r w:rsidRPr="008368C5">
        <w:t>jcwp</w:t>
      </w:r>
      <w:proofErr w:type="spellEnd"/>
      <w:r w:rsidRPr="008368C5">
        <w:t xml:space="preserve"> w</w:t>
      </w:r>
      <w:r w:rsidR="006663D3" w:rsidRPr="008368C5">
        <w:t> </w:t>
      </w:r>
      <w:r w:rsidRPr="008368C5">
        <w:t>typie abiotycznym, gdy Indeks D nie jest elementem oceny stanu ichtiofauny, ale z</w:t>
      </w:r>
      <w:r w:rsidR="006663D3" w:rsidRPr="008368C5">
        <w:t> </w:t>
      </w:r>
      <w:r w:rsidRPr="008368C5">
        <w:t>SDF dla położonych w</w:t>
      </w:r>
      <w:r w:rsidR="006663D3" w:rsidRPr="008368C5">
        <w:t> </w:t>
      </w:r>
      <w:r w:rsidRPr="008368C5">
        <w:t xml:space="preserve">zlewni powyżej obszarów Natura 2000 wynika, że </w:t>
      </w:r>
      <w:proofErr w:type="spellStart"/>
      <w:r w:rsidRPr="008368C5">
        <w:t>jcwp</w:t>
      </w:r>
      <w:proofErr w:type="spellEnd"/>
      <w:r w:rsidRPr="008368C5">
        <w:t xml:space="preserve"> jest na</w:t>
      </w:r>
      <w:r w:rsidR="006663D3" w:rsidRPr="008368C5">
        <w:t> </w:t>
      </w:r>
      <w:r w:rsidRPr="008368C5">
        <w:t>trasie migracji ryb dwuśrodowiskowych od morza do obszaru chroniącego ich tarliska; oraz w</w:t>
      </w:r>
      <w:r w:rsidR="006663D3" w:rsidRPr="008368C5">
        <w:t> </w:t>
      </w:r>
      <w:proofErr w:type="spellStart"/>
      <w:r w:rsidRPr="008368C5">
        <w:t>jcwp</w:t>
      </w:r>
      <w:proofErr w:type="spellEnd"/>
      <w:r w:rsidRPr="008368C5">
        <w:t xml:space="preserve"> zidentyfikowano gatunki chronione </w:t>
      </w:r>
      <w:r w:rsidRPr="008368C5">
        <w:rPr>
          <w:b/>
          <w:bCs/>
        </w:rPr>
        <w:t>- Cel: zapewnienie drożności cieku dla migracji ichtiofauny na</w:t>
      </w:r>
      <w:r w:rsidR="006663D3" w:rsidRPr="008368C5">
        <w:rPr>
          <w:b/>
          <w:bCs/>
        </w:rPr>
        <w:t> </w:t>
      </w:r>
      <w:r w:rsidRPr="008368C5">
        <w:rPr>
          <w:b/>
          <w:bCs/>
        </w:rPr>
        <w:t>cieku głównym, zapewnienie drożności według wymagań gatunków chronionych;</w:t>
      </w:r>
    </w:p>
    <w:p w14:paraId="0DC1F2C9" w14:textId="271B5809" w:rsidR="00B7403A" w:rsidRPr="008368C5" w:rsidRDefault="00B7403A" w:rsidP="00551362">
      <w:pPr>
        <w:pStyle w:val="Punkty"/>
        <w:numPr>
          <w:ilvl w:val="0"/>
          <w:numId w:val="61"/>
        </w:numPr>
        <w:autoSpaceDN w:val="0"/>
        <w:ind w:left="284" w:hanging="284"/>
      </w:pPr>
      <w:r w:rsidRPr="008368C5">
        <w:t xml:space="preserve">nie przypisano celu dotyczącego drożności dla </w:t>
      </w:r>
      <w:proofErr w:type="spellStart"/>
      <w:r w:rsidRPr="008368C5">
        <w:t>jcwp</w:t>
      </w:r>
      <w:proofErr w:type="spellEnd"/>
      <w:r w:rsidRPr="008368C5">
        <w:t xml:space="preserve"> w</w:t>
      </w:r>
      <w:r w:rsidR="006663D3" w:rsidRPr="008368C5">
        <w:t> </w:t>
      </w:r>
      <w:r w:rsidRPr="008368C5">
        <w:t>typie abiotycznym, dla którego Indeks D jest elementem oceny stanu ichtiofauny, jeżeli:</w:t>
      </w:r>
    </w:p>
    <w:p w14:paraId="648BAF75" w14:textId="760E59F5" w:rsidR="00B7403A" w:rsidRPr="008368C5" w:rsidRDefault="00B7403A" w:rsidP="00C37020">
      <w:pPr>
        <w:pStyle w:val="Wyp-IIpoziom"/>
        <w:tabs>
          <w:tab w:val="clear" w:pos="567"/>
          <w:tab w:val="left" w:pos="709"/>
        </w:tabs>
      </w:pPr>
      <w:r w:rsidRPr="008368C5">
        <w:t xml:space="preserve">status </w:t>
      </w:r>
      <w:proofErr w:type="spellStart"/>
      <w:r w:rsidRPr="008368C5">
        <w:t>jcwp</w:t>
      </w:r>
      <w:proofErr w:type="spellEnd"/>
      <w:r w:rsidRPr="008368C5">
        <w:t xml:space="preserve"> określono jako SCW ze względu na</w:t>
      </w:r>
      <w:r w:rsidR="006663D3" w:rsidRPr="008368C5">
        <w:t> </w:t>
      </w:r>
      <w:r w:rsidRPr="008368C5">
        <w:t xml:space="preserve">brak znaczenia jako historyczne szlaki migracji gatunków dwuśrodowiskowych (za wyjątkiem </w:t>
      </w:r>
      <w:proofErr w:type="spellStart"/>
      <w:r w:rsidRPr="008368C5">
        <w:t>jcwp</w:t>
      </w:r>
      <w:proofErr w:type="spellEnd"/>
      <w:r w:rsidRPr="008368C5">
        <w:t xml:space="preserve"> Przekop Wisły);</w:t>
      </w:r>
    </w:p>
    <w:p w14:paraId="5DD6FC4F" w14:textId="7A890078" w:rsidR="00B7403A" w:rsidRPr="008368C5" w:rsidRDefault="00B7403A" w:rsidP="00C37020">
      <w:pPr>
        <w:pStyle w:val="Wyp-IIpoziom"/>
        <w:tabs>
          <w:tab w:val="clear" w:pos="567"/>
          <w:tab w:val="left" w:pos="709"/>
        </w:tabs>
      </w:pPr>
      <w:proofErr w:type="spellStart"/>
      <w:r w:rsidRPr="008368C5">
        <w:t>jcwp</w:t>
      </w:r>
      <w:proofErr w:type="spellEnd"/>
      <w:r w:rsidRPr="008368C5">
        <w:t xml:space="preserve"> znajdują się powyżej </w:t>
      </w:r>
      <w:proofErr w:type="spellStart"/>
      <w:r w:rsidRPr="008368C5">
        <w:t>jcwp</w:t>
      </w:r>
      <w:proofErr w:type="spellEnd"/>
      <w:r w:rsidRPr="008368C5">
        <w:t xml:space="preserve"> </w:t>
      </w:r>
      <w:proofErr w:type="spellStart"/>
      <w:r w:rsidRPr="008368C5">
        <w:t>RWr</w:t>
      </w:r>
      <w:proofErr w:type="spellEnd"/>
      <w:r w:rsidRPr="008368C5">
        <w:t>, której nie przypisano celu dotyczącego drożności (w zlewniach zbiornikowych);</w:t>
      </w:r>
    </w:p>
    <w:p w14:paraId="1B9A569E" w14:textId="107BD3D4" w:rsidR="00B7403A" w:rsidRPr="008368C5" w:rsidRDefault="00B7403A" w:rsidP="00C37020">
      <w:pPr>
        <w:pStyle w:val="Wyp-IIpoziom"/>
        <w:tabs>
          <w:tab w:val="clear" w:pos="567"/>
          <w:tab w:val="left" w:pos="709"/>
        </w:tabs>
      </w:pPr>
      <w:r w:rsidRPr="008368C5">
        <w:lastRenderedPageBreak/>
        <w:t xml:space="preserve">wyjątek stanowią 2 </w:t>
      </w:r>
      <w:proofErr w:type="spellStart"/>
      <w:r w:rsidRPr="008368C5">
        <w:t>jcwp</w:t>
      </w:r>
      <w:proofErr w:type="spellEnd"/>
      <w:r w:rsidRPr="008368C5">
        <w:t xml:space="preserve"> w</w:t>
      </w:r>
      <w:r w:rsidR="006663D3" w:rsidRPr="008368C5">
        <w:t> </w:t>
      </w:r>
      <w:r w:rsidRPr="008368C5">
        <w:t>zlewni Pasłęki powyżej Zb. Pierzchała, ponieważ w</w:t>
      </w:r>
      <w:r w:rsidR="006663D3" w:rsidRPr="008368C5">
        <w:t> </w:t>
      </w:r>
      <w:r w:rsidRPr="008368C5">
        <w:t xml:space="preserve">SDF obszaru Natura 2000 jest wskazana drożność dla gatunku dwuśrodowiskowego </w:t>
      </w:r>
      <w:r w:rsidR="001F7090" w:rsidRPr="008368C5">
        <w:t>-</w:t>
      </w:r>
      <w:r w:rsidRPr="008368C5">
        <w:t xml:space="preserve"> minoga rzecznego </w:t>
      </w:r>
      <w:r w:rsidR="001F7090" w:rsidRPr="008368C5">
        <w:t>-</w:t>
      </w:r>
      <w:r w:rsidRPr="008368C5">
        <w:t xml:space="preserve"> stąd przypisano jako cel: zapewnienie drożności cieku dla migracji ichtiofauny, o</w:t>
      </w:r>
      <w:r w:rsidR="00FF334A" w:rsidRPr="008368C5">
        <w:t> </w:t>
      </w:r>
      <w:r w:rsidRPr="008368C5">
        <w:t xml:space="preserve">ile jest monitorowany wskaźnik </w:t>
      </w:r>
      <w:proofErr w:type="spellStart"/>
      <w:r w:rsidRPr="008368C5">
        <w:t>diadromiczny</w:t>
      </w:r>
      <w:proofErr w:type="spellEnd"/>
      <w:r w:rsidRPr="008368C5">
        <w:t xml:space="preserve"> D (Indeks D ≥ 0,5); zapewnienie drożności cieku według wymagań gatunków. </w:t>
      </w:r>
    </w:p>
    <w:p w14:paraId="0AF99ECE" w14:textId="4678153A" w:rsidR="00B7403A" w:rsidRPr="008368C5" w:rsidRDefault="00B7403A" w:rsidP="00267F64">
      <w:r w:rsidRPr="008368C5">
        <w:t>Informacje dotyczące celów środowiskowych ustalonych dla obszarów chronionych w</w:t>
      </w:r>
      <w:r w:rsidR="006663D3" w:rsidRPr="008368C5">
        <w:t> </w:t>
      </w:r>
      <w:r w:rsidRPr="008368C5">
        <w:t xml:space="preserve">obrębie danej </w:t>
      </w:r>
      <w:proofErr w:type="spellStart"/>
      <w:r w:rsidRPr="008368C5">
        <w:t>jcwp</w:t>
      </w:r>
      <w:proofErr w:type="spellEnd"/>
      <w:r w:rsidRPr="008368C5">
        <w:t xml:space="preserve"> zaprezentowane zostały w</w:t>
      </w:r>
      <w:r w:rsidR="006663D3" w:rsidRPr="008368C5">
        <w:t> </w:t>
      </w:r>
      <w:r w:rsidRPr="008368C5">
        <w:t>załączniku nr</w:t>
      </w:r>
      <w:r w:rsidR="0088618B" w:rsidRPr="008368C5">
        <w:t> </w:t>
      </w:r>
      <w:r w:rsidRPr="008368C5">
        <w:t xml:space="preserve">1 (Zestawienie główne). </w:t>
      </w:r>
    </w:p>
    <w:p w14:paraId="38F740DC" w14:textId="489734D0" w:rsidR="00B7403A" w:rsidRPr="008368C5" w:rsidRDefault="00B7403A" w:rsidP="007B4F65">
      <w:pPr>
        <w:pStyle w:val="Nagwek2"/>
      </w:pPr>
      <w:bookmarkStart w:id="342" w:name="_Toc66305704"/>
      <w:bookmarkStart w:id="343" w:name="_Toc68709405"/>
      <w:r w:rsidRPr="008368C5">
        <w:t>Przedłużenie terminu osiągnięcia celów środowiskowych i</w:t>
      </w:r>
      <w:r w:rsidR="006663D3" w:rsidRPr="008368C5">
        <w:t> </w:t>
      </w:r>
      <w:r w:rsidRPr="008368C5">
        <w:t>ustalenie mniej rygorystycznych celów środowiskowych</w:t>
      </w:r>
      <w:bookmarkEnd w:id="342"/>
      <w:bookmarkEnd w:id="343"/>
    </w:p>
    <w:p w14:paraId="6C96A287" w14:textId="294FFE8B" w:rsidR="00B7403A" w:rsidRPr="008368C5" w:rsidRDefault="00B7403A" w:rsidP="00B7403A">
      <w:bookmarkStart w:id="344" w:name="_Hlk54075199"/>
      <w:r w:rsidRPr="008368C5">
        <w:rPr>
          <w:lang w:eastAsia="zh-TW"/>
        </w:rPr>
        <w:t>RDW w</w:t>
      </w:r>
      <w:r w:rsidR="00355CBD" w:rsidRPr="008368C5">
        <w:rPr>
          <w:lang w:eastAsia="zh-TW"/>
        </w:rPr>
        <w:t xml:space="preserve"> art.</w:t>
      </w:r>
      <w:r w:rsidRPr="008368C5">
        <w:rPr>
          <w:lang w:eastAsia="zh-TW"/>
        </w:rPr>
        <w:t xml:space="preserve"> 4 ust. 4-9 wskazuje warunki, jakie muszą zostać spełnione, aby można było zastosować odstępstwo od osiągnięcia celów środowiskowych dla </w:t>
      </w:r>
      <w:proofErr w:type="spellStart"/>
      <w:r w:rsidRPr="008368C5">
        <w:rPr>
          <w:lang w:eastAsia="zh-TW"/>
        </w:rPr>
        <w:t>jcw</w:t>
      </w:r>
      <w:proofErr w:type="spellEnd"/>
      <w:r w:rsidRPr="008368C5">
        <w:rPr>
          <w:lang w:eastAsia="zh-TW"/>
        </w:rPr>
        <w:t xml:space="preserve">. </w:t>
      </w:r>
      <w:r w:rsidR="00355CBD" w:rsidRPr="008368C5">
        <w:t xml:space="preserve">W </w:t>
      </w:r>
      <w:r w:rsidRPr="008368C5">
        <w:t xml:space="preserve">świetle tych zapisów zakres </w:t>
      </w:r>
      <w:proofErr w:type="spellStart"/>
      <w:r w:rsidRPr="008368C5">
        <w:t>wyłączeń</w:t>
      </w:r>
      <w:proofErr w:type="spellEnd"/>
      <w:r w:rsidRPr="008368C5">
        <w:t xml:space="preserve"> obejmuje:</w:t>
      </w:r>
    </w:p>
    <w:p w14:paraId="69E60775" w14:textId="77777777" w:rsidR="00B7403A" w:rsidRPr="008368C5" w:rsidRDefault="00B7403A" w:rsidP="00551362">
      <w:pPr>
        <w:pStyle w:val="Akapitzlist"/>
        <w:numPr>
          <w:ilvl w:val="0"/>
          <w:numId w:val="128"/>
        </w:numPr>
        <w:ind w:left="714" w:hanging="357"/>
      </w:pPr>
      <w:r w:rsidRPr="008368C5">
        <w:t>przedłużenie terminu osiągnięcia celów środowiskowych (art. 4 ust. 4 RDW);</w:t>
      </w:r>
    </w:p>
    <w:p w14:paraId="38B8FB6E" w14:textId="190B67A5" w:rsidR="00B7403A" w:rsidRPr="008368C5" w:rsidRDefault="00B7403A" w:rsidP="00551362">
      <w:pPr>
        <w:pStyle w:val="Akapitzlist"/>
        <w:numPr>
          <w:ilvl w:val="0"/>
          <w:numId w:val="128"/>
        </w:numPr>
        <w:ind w:left="714" w:hanging="357"/>
      </w:pPr>
      <w:r w:rsidRPr="008368C5">
        <w:t xml:space="preserve">ustanowienie mniej rygorystycznych celów środowiskowych (art. 4 ust. </w:t>
      </w:r>
      <w:r w:rsidR="00355CBD" w:rsidRPr="008368C5">
        <w:t>5 RDW)</w:t>
      </w:r>
      <w:r w:rsidR="00564808" w:rsidRPr="008368C5">
        <w:t xml:space="preserve"> </w:t>
      </w:r>
      <w:r w:rsidR="00355CBD" w:rsidRPr="008368C5">
        <w:t xml:space="preserve">w </w:t>
      </w:r>
      <w:r w:rsidRPr="008368C5">
        <w:t>przypadkach, kiedy osiągnięcie zasadniczych celów jest niemożliwe lub nieproporcjonalnie kosztowne;</w:t>
      </w:r>
    </w:p>
    <w:p w14:paraId="2B928254" w14:textId="77777777" w:rsidR="00B7403A" w:rsidRPr="008368C5" w:rsidRDefault="00B7403A" w:rsidP="00551362">
      <w:pPr>
        <w:pStyle w:val="Akapitzlist"/>
        <w:numPr>
          <w:ilvl w:val="0"/>
          <w:numId w:val="128"/>
        </w:numPr>
        <w:ind w:left="714" w:hanging="357"/>
      </w:pPr>
      <w:r w:rsidRPr="008368C5">
        <w:t>tymczasowe pogorszenie stanu (art. 4 ust. 6 RDW), dotyczące zdarzeń, których nie można było przewidzieć (zjawisk o</w:t>
      </w:r>
      <w:r w:rsidR="00355CBD" w:rsidRPr="008368C5">
        <w:t xml:space="preserve"> </w:t>
      </w:r>
      <w:r w:rsidRPr="008368C5">
        <w:t>charakterze naturalnym lub awarii);</w:t>
      </w:r>
    </w:p>
    <w:p w14:paraId="2E9EA26A" w14:textId="77777777" w:rsidR="00355CBD" w:rsidRPr="008368C5" w:rsidRDefault="00355CBD" w:rsidP="00551362">
      <w:pPr>
        <w:pStyle w:val="Akapitzlist"/>
        <w:numPr>
          <w:ilvl w:val="0"/>
          <w:numId w:val="128"/>
        </w:numPr>
        <w:ind w:left="714" w:hanging="357"/>
      </w:pPr>
      <w:r w:rsidRPr="008368C5">
        <w:t xml:space="preserve">nieosiągnięcie celu środowiskowego (lub pogorszenie stanu) </w:t>
      </w:r>
      <w:proofErr w:type="spellStart"/>
      <w:r w:rsidRPr="008368C5">
        <w:t>jcwp</w:t>
      </w:r>
      <w:proofErr w:type="spellEnd"/>
      <w:r w:rsidRPr="008368C5">
        <w:t xml:space="preserve"> lub </w:t>
      </w:r>
      <w:proofErr w:type="spellStart"/>
      <w:r w:rsidRPr="008368C5">
        <w:t>jcwpd</w:t>
      </w:r>
      <w:proofErr w:type="spellEnd"/>
      <w:r w:rsidRPr="008368C5">
        <w:t xml:space="preserve"> wskutek nowych zmian w charakterystyce fizycznej </w:t>
      </w:r>
      <w:proofErr w:type="spellStart"/>
      <w:r w:rsidRPr="008368C5">
        <w:t>jcwp</w:t>
      </w:r>
      <w:proofErr w:type="spellEnd"/>
      <w:r w:rsidRPr="008368C5">
        <w:t xml:space="preserve"> lub zmian poziomu </w:t>
      </w:r>
      <w:proofErr w:type="spellStart"/>
      <w:r w:rsidRPr="008368C5">
        <w:t>jcwpd</w:t>
      </w:r>
      <w:proofErr w:type="spellEnd"/>
      <w:r w:rsidRPr="008368C5">
        <w:t xml:space="preserve">, a także pogorszenie się </w:t>
      </w:r>
      <w:proofErr w:type="spellStart"/>
      <w:r w:rsidRPr="008368C5">
        <w:t>jcwp</w:t>
      </w:r>
      <w:proofErr w:type="spellEnd"/>
      <w:r w:rsidRPr="008368C5">
        <w:t xml:space="preserve"> ze stanu bardzo dobrego do dobrego wskutek nowych zrównoważonych form działalności gospodarczej człowieka (art. 4 ust. 7 RDW). </w:t>
      </w:r>
    </w:p>
    <w:p w14:paraId="16C98471" w14:textId="77777777" w:rsidR="00355CBD" w:rsidRPr="008368C5" w:rsidRDefault="00355CBD" w:rsidP="00355CBD">
      <w:pPr>
        <w:rPr>
          <w:rFonts w:cs="Calibri"/>
          <w:bCs/>
          <w:iCs/>
        </w:rPr>
      </w:pPr>
      <w:r w:rsidRPr="008368C5">
        <w:rPr>
          <w:rFonts w:cs="Calibri"/>
          <w:bCs/>
          <w:iCs/>
        </w:rPr>
        <w:t xml:space="preserve">Dwa pierwsze przypadki dotyczą sytuacji, w których nie jest możliwe osiągnięcie dobrego stanu wód </w:t>
      </w:r>
      <w:r w:rsidRPr="008368C5">
        <w:rPr>
          <w:rFonts w:cs="Calibri"/>
          <w:bCs/>
          <w:iCs/>
        </w:rPr>
        <w:br/>
        <w:t xml:space="preserve">w zakładanej perspektywie planistycznej. Podobnie jak w innych przypadkach, tak i tu RDW dopuszcza zastosowanie odstępstw, uzależnia to jednak od spełnienia określonych warunków. </w:t>
      </w:r>
    </w:p>
    <w:p w14:paraId="4BEAA4EA" w14:textId="0939A624" w:rsidR="00355CBD" w:rsidRPr="008368C5" w:rsidRDefault="00355CBD" w:rsidP="00355CBD">
      <w:pPr>
        <w:rPr>
          <w:rFonts w:cs="Calibri"/>
          <w:bCs/>
          <w:iCs/>
        </w:rPr>
      </w:pPr>
      <w:r w:rsidRPr="008368C5">
        <w:rPr>
          <w:rFonts w:cs="Calibri"/>
          <w:bCs/>
          <w:iCs/>
        </w:rPr>
        <w:t>Trzeci przypadek odnosi się do zjawisk o charakterze wyjątkowym (rozdział 8.5), natomiast czwarty odnosi się do rozstrzygnięć dopuszczających wybrane działania, inwestycje i przedsięwzięcia, które kolidują z celami środowiskowymi (rozdział 16).</w:t>
      </w:r>
    </w:p>
    <w:p w14:paraId="03C571E3" w14:textId="18FC546F" w:rsidR="00355CBD" w:rsidRPr="008368C5" w:rsidRDefault="00355CBD" w:rsidP="00355CBD">
      <w:r w:rsidRPr="008368C5">
        <w:t xml:space="preserve">Odstępstwo ustanawiane w trybie art. 4 ust. 4 RDW polega na dopuszczalności odroczenia w czasie terminu osiągnięcia celów środowiskowych </w:t>
      </w:r>
      <w:proofErr w:type="spellStart"/>
      <w:r w:rsidRPr="008368C5">
        <w:t>jcw</w:t>
      </w:r>
      <w:proofErr w:type="spellEnd"/>
      <w:r w:rsidRPr="008368C5">
        <w:t xml:space="preserve"> (generalnie pierwotny termin był wyznaczony na</w:t>
      </w:r>
      <w:r w:rsidR="008A6D31" w:rsidRPr="008368C5">
        <w:t> </w:t>
      </w:r>
      <w:r w:rsidR="00815E07" w:rsidRPr="008368C5">
        <w:t>2015</w:t>
      </w:r>
      <w:r w:rsidR="008A6D31" w:rsidRPr="008368C5">
        <w:t> </w:t>
      </w:r>
      <w:r w:rsidR="00815E07" w:rsidRPr="008368C5">
        <w:t>r.</w:t>
      </w:r>
      <w:r w:rsidRPr="008368C5">
        <w:t xml:space="preserve">, zgodnie z art. 4 ust. 1 RDW). Jest ono uzasadnione, jeżeli spełnione są trzy główne przesłanki, a spełnienie </w:t>
      </w:r>
      <w:r w:rsidRPr="008368C5">
        <w:rPr>
          <w:u w:val="single"/>
        </w:rPr>
        <w:t>co najmniej jednej z nich</w:t>
      </w:r>
      <w:r w:rsidRPr="008368C5">
        <w:t xml:space="preserve"> skutkuje możliwością ustanowienia odstępstwa:</w:t>
      </w:r>
    </w:p>
    <w:p w14:paraId="48AED2E1" w14:textId="77777777" w:rsidR="00355CBD" w:rsidRPr="008368C5" w:rsidRDefault="00355CBD" w:rsidP="00760B5A">
      <w:pPr>
        <w:rPr>
          <w:i/>
          <w:iCs/>
        </w:rPr>
      </w:pPr>
      <w:r w:rsidRPr="008368C5">
        <w:rPr>
          <w:i/>
          <w:iCs/>
        </w:rPr>
        <w:t xml:space="preserve">Państwa Członkowskie ustalają, że wszystkie niezbędne poprawy stanu </w:t>
      </w:r>
      <w:proofErr w:type="spellStart"/>
      <w:r w:rsidRPr="008368C5">
        <w:rPr>
          <w:i/>
          <w:iCs/>
        </w:rPr>
        <w:t>jcw</w:t>
      </w:r>
      <w:proofErr w:type="spellEnd"/>
      <w:r w:rsidRPr="008368C5">
        <w:rPr>
          <w:i/>
          <w:iCs/>
        </w:rPr>
        <w:t xml:space="preserve"> mogą być w sposób racjonalny osiągnięte w okresie czasu wymienionym w tym ustępie ze względu na przynajmniej jedną z następujących przyczyn: </w:t>
      </w:r>
    </w:p>
    <w:p w14:paraId="75DCCB2A" w14:textId="77777777" w:rsidR="00355CBD" w:rsidRPr="008368C5" w:rsidRDefault="00355CBD" w:rsidP="00551362">
      <w:pPr>
        <w:numPr>
          <w:ilvl w:val="0"/>
          <w:numId w:val="127"/>
        </w:numPr>
        <w:suppressAutoHyphens/>
        <w:spacing w:before="0"/>
        <w:ind w:left="782" w:hanging="425"/>
        <w:rPr>
          <w:i/>
          <w:iCs/>
        </w:rPr>
      </w:pPr>
      <w:r w:rsidRPr="008368C5">
        <w:rPr>
          <w:i/>
          <w:iCs/>
        </w:rPr>
        <w:t>Ze względu na możliwości techniczne, skala wymaganych popraw może być osiągnięta tylko w etapach przekraczających określony czas.</w:t>
      </w:r>
    </w:p>
    <w:p w14:paraId="326B0AC3" w14:textId="77777777" w:rsidR="00355CBD" w:rsidRPr="008368C5" w:rsidRDefault="00355CBD" w:rsidP="00551362">
      <w:pPr>
        <w:numPr>
          <w:ilvl w:val="0"/>
          <w:numId w:val="127"/>
        </w:numPr>
        <w:suppressAutoHyphens/>
        <w:spacing w:before="0" w:line="360" w:lineRule="auto"/>
        <w:ind w:left="782" w:hanging="425"/>
        <w:rPr>
          <w:i/>
          <w:iCs/>
        </w:rPr>
      </w:pPr>
      <w:r w:rsidRPr="008368C5">
        <w:rPr>
          <w:i/>
          <w:iCs/>
        </w:rPr>
        <w:t>Zakończenie poprawy w tej skali czasowej byłoby nieproporcjonalnie kosztowne.</w:t>
      </w:r>
    </w:p>
    <w:p w14:paraId="14C4A23C" w14:textId="77749EDD" w:rsidR="00355CBD" w:rsidRPr="008368C5" w:rsidRDefault="00355CBD" w:rsidP="00551362">
      <w:pPr>
        <w:numPr>
          <w:ilvl w:val="0"/>
          <w:numId w:val="127"/>
        </w:numPr>
        <w:suppressAutoHyphens/>
        <w:spacing w:before="0"/>
        <w:ind w:left="782" w:hanging="425"/>
        <w:rPr>
          <w:i/>
          <w:iCs/>
        </w:rPr>
      </w:pPr>
      <w:r w:rsidRPr="008368C5">
        <w:rPr>
          <w:i/>
          <w:iCs/>
        </w:rPr>
        <w:t xml:space="preserve">Naturalne warunki nie pozwalają na zgodne z czasem poprawienie się stanu </w:t>
      </w:r>
      <w:proofErr w:type="spellStart"/>
      <w:r w:rsidRPr="008368C5">
        <w:rPr>
          <w:i/>
          <w:iCs/>
        </w:rPr>
        <w:t>jcw</w:t>
      </w:r>
      <w:proofErr w:type="spellEnd"/>
      <w:r w:rsidRPr="008368C5">
        <w:rPr>
          <w:i/>
          <w:iCs/>
        </w:rPr>
        <w:t>.</w:t>
      </w:r>
    </w:p>
    <w:p w14:paraId="3B4C0C09" w14:textId="47BF68F5" w:rsidR="00355CBD" w:rsidRPr="008368C5" w:rsidRDefault="00355CBD" w:rsidP="00355CBD">
      <w:pPr>
        <w:spacing w:before="240" w:after="240"/>
      </w:pPr>
      <w:r w:rsidRPr="008368C5">
        <w:lastRenderedPageBreak/>
        <w:t xml:space="preserve">Przedmiotowe odstępstwo ma charakter terminowy i powinno być ograniczone do maksimum dwóch dalszych uaktualnień PGW, co oznacza że osiągnięcie celów środowiskowych co do zasady może być odroczone do 2027 r., o ile zostały wdrożone wszystkie działania naprawcze. Nie dotyczy to przypadków, w których odstępstwo jest uzasadnione warunkami naturalnymi, które determinują tempo osiągania celów środowiskowych po wdrożeniu działań naprawczych oraz możliwość naturalnej regeneracji ekosystemów. Perspektywa terminowa wygląda inaczej w odniesieniu do substancji wymienionych w dyrektywie 2013/39/UE zmieniającej dyrektywy 2000/60/WE i 2008/105/WE w zakresie substancji priorytetowych w dziedzinie polityki wodnej. </w:t>
      </w:r>
      <w:bookmarkStart w:id="345" w:name="_Hlk66986168"/>
      <w:r w:rsidRPr="008368C5">
        <w:t xml:space="preserve">Ten akt prawny </w:t>
      </w:r>
      <w:r w:rsidRPr="008368C5">
        <w:rPr>
          <w:rFonts w:asciiTheme="minorHAnsi" w:hAnsiTheme="minorHAnsi" w:cs="Arial"/>
        </w:rPr>
        <w:t xml:space="preserve">wprowadził normy środowiskowe dla dodatkowych 12 (poza 33 substancjami priorytetowymi i ośmioma innymi substancjami zanieczyszczającymi już wprowadzonymi na mocy aneksu II do dyrektywy Parlamentu Europejskiego i Rady 2008/105/WE z dnia 16 grudnia 2008 roku w sprawie środowiskowych norm jakości w dziedzinie polityki wodnej) substancji zidentyfikowanych jako niebezpieczne dla środowiska wodnego oraz zmieniająca normy środowiskowe dla niektórych substancji już włączonych do listy. Dla tych 12 substancji cel środowiskowy może być odroczony do 2039 r. ze względu na przesłanki uwzględniające nie tylko warunki naturalne, ale również możliwości techniczne i nieproporcjonalne koszty. Substancje, o których mowa powyżej, to: </w:t>
      </w:r>
      <w:proofErr w:type="spellStart"/>
      <w:r w:rsidRPr="008368C5">
        <w:rPr>
          <w:rFonts w:asciiTheme="minorHAnsi" w:hAnsiTheme="minorHAnsi" w:cs="Arial"/>
        </w:rPr>
        <w:t>dikofol</w:t>
      </w:r>
      <w:proofErr w:type="spellEnd"/>
      <w:r w:rsidRPr="008368C5">
        <w:rPr>
          <w:rFonts w:asciiTheme="minorHAnsi" w:hAnsiTheme="minorHAnsi" w:cs="Arial"/>
        </w:rPr>
        <w:t xml:space="preserve">, kwas </w:t>
      </w:r>
      <w:proofErr w:type="spellStart"/>
      <w:r w:rsidRPr="008368C5">
        <w:rPr>
          <w:rFonts w:asciiTheme="minorHAnsi" w:hAnsiTheme="minorHAnsi" w:cs="Arial"/>
        </w:rPr>
        <w:t>perfluorookatnosulfonowy</w:t>
      </w:r>
      <w:proofErr w:type="spellEnd"/>
      <w:r w:rsidRPr="008368C5">
        <w:rPr>
          <w:rFonts w:asciiTheme="minorHAnsi" w:hAnsiTheme="minorHAnsi" w:cs="Arial"/>
        </w:rPr>
        <w:t xml:space="preserve"> i jego pochodne (PFOS), </w:t>
      </w:r>
      <w:proofErr w:type="spellStart"/>
      <w:r w:rsidRPr="008368C5">
        <w:rPr>
          <w:rFonts w:asciiTheme="minorHAnsi" w:hAnsiTheme="minorHAnsi" w:cs="Arial"/>
        </w:rPr>
        <w:t>chinoksyfen</w:t>
      </w:r>
      <w:proofErr w:type="spellEnd"/>
      <w:r w:rsidRPr="008368C5">
        <w:rPr>
          <w:rFonts w:asciiTheme="minorHAnsi" w:hAnsiTheme="minorHAnsi" w:cs="Arial"/>
        </w:rPr>
        <w:t xml:space="preserve">, dioksyny i związki </w:t>
      </w:r>
      <w:proofErr w:type="spellStart"/>
      <w:r w:rsidRPr="008368C5">
        <w:rPr>
          <w:rFonts w:asciiTheme="minorHAnsi" w:hAnsiTheme="minorHAnsi" w:cs="Arial"/>
        </w:rPr>
        <w:t>dioksynopodobne</w:t>
      </w:r>
      <w:proofErr w:type="spellEnd"/>
      <w:r w:rsidRPr="008368C5">
        <w:rPr>
          <w:rFonts w:asciiTheme="minorHAnsi" w:hAnsiTheme="minorHAnsi" w:cs="Arial"/>
        </w:rPr>
        <w:t xml:space="preserve">, </w:t>
      </w:r>
      <w:proofErr w:type="spellStart"/>
      <w:r w:rsidRPr="008368C5">
        <w:rPr>
          <w:rFonts w:asciiTheme="minorHAnsi" w:hAnsiTheme="minorHAnsi" w:cs="Arial"/>
        </w:rPr>
        <w:t>aklonifen</w:t>
      </w:r>
      <w:proofErr w:type="spellEnd"/>
      <w:r w:rsidRPr="008368C5">
        <w:rPr>
          <w:rFonts w:asciiTheme="minorHAnsi" w:hAnsiTheme="minorHAnsi" w:cs="Arial"/>
        </w:rPr>
        <w:t xml:space="preserve">, </w:t>
      </w:r>
      <w:proofErr w:type="spellStart"/>
      <w:r w:rsidRPr="008368C5">
        <w:rPr>
          <w:rFonts w:asciiTheme="minorHAnsi" w:hAnsiTheme="minorHAnsi" w:cs="Arial"/>
        </w:rPr>
        <w:t>bifenoks</w:t>
      </w:r>
      <w:proofErr w:type="spellEnd"/>
      <w:r w:rsidRPr="008368C5">
        <w:rPr>
          <w:rFonts w:asciiTheme="minorHAnsi" w:hAnsiTheme="minorHAnsi" w:cs="Arial"/>
        </w:rPr>
        <w:t xml:space="preserve">, </w:t>
      </w:r>
      <w:proofErr w:type="spellStart"/>
      <w:r w:rsidRPr="008368C5">
        <w:rPr>
          <w:rFonts w:asciiTheme="minorHAnsi" w:hAnsiTheme="minorHAnsi" w:cs="Arial"/>
        </w:rPr>
        <w:t>cybutryna</w:t>
      </w:r>
      <w:proofErr w:type="spellEnd"/>
      <w:r w:rsidRPr="008368C5">
        <w:rPr>
          <w:rFonts w:asciiTheme="minorHAnsi" w:hAnsiTheme="minorHAnsi" w:cs="Arial"/>
        </w:rPr>
        <w:t xml:space="preserve">, </w:t>
      </w:r>
      <w:proofErr w:type="spellStart"/>
      <w:r w:rsidRPr="008368C5">
        <w:rPr>
          <w:rFonts w:asciiTheme="minorHAnsi" w:hAnsiTheme="minorHAnsi" w:cs="Arial"/>
        </w:rPr>
        <w:t>cypermetryna</w:t>
      </w:r>
      <w:proofErr w:type="spellEnd"/>
      <w:r w:rsidR="00434372">
        <w:fldChar w:fldCharType="begin"/>
      </w:r>
      <w:r w:rsidR="00434372">
        <w:instrText xml:space="preserve"> HYPERLINK "https://eur-lex.europa.eu/legal-content/PL/TXT/?uri=CELEX%3A32013L0039" \l "ntr10-L_2013226PL.01001202-E0010" </w:instrText>
      </w:r>
      <w:r w:rsidR="00434372">
        <w:fldChar w:fldCharType="separate"/>
      </w:r>
      <w:r w:rsidRPr="008368C5">
        <w:rPr>
          <w:rFonts w:asciiTheme="minorHAnsi" w:hAnsiTheme="minorHAnsi" w:cs="Arial"/>
          <w:u w:val="single"/>
        </w:rPr>
        <w:t>,</w:t>
      </w:r>
      <w:r w:rsidR="00434372">
        <w:rPr>
          <w:rFonts w:asciiTheme="minorHAnsi" w:hAnsiTheme="minorHAnsi" w:cs="Arial"/>
          <w:u w:val="single"/>
        </w:rPr>
        <w:fldChar w:fldCharType="end"/>
      </w:r>
      <w:r w:rsidRPr="008368C5">
        <w:rPr>
          <w:rFonts w:asciiTheme="minorHAnsi" w:hAnsiTheme="minorHAnsi" w:cs="Arial"/>
        </w:rPr>
        <w:t xml:space="preserve"> </w:t>
      </w:r>
      <w:proofErr w:type="spellStart"/>
      <w:r w:rsidRPr="008368C5">
        <w:rPr>
          <w:rFonts w:asciiTheme="minorHAnsi" w:hAnsiTheme="minorHAnsi" w:cs="Arial"/>
        </w:rPr>
        <w:t>dichlorfos</w:t>
      </w:r>
      <w:proofErr w:type="spellEnd"/>
      <w:r w:rsidRPr="008368C5">
        <w:rPr>
          <w:rFonts w:asciiTheme="minorHAnsi" w:hAnsiTheme="minorHAnsi" w:cs="Arial"/>
        </w:rPr>
        <w:t xml:space="preserve">, </w:t>
      </w:r>
      <w:proofErr w:type="spellStart"/>
      <w:r w:rsidRPr="008368C5">
        <w:rPr>
          <w:rFonts w:asciiTheme="minorHAnsi" w:hAnsiTheme="minorHAnsi" w:cs="Arial"/>
        </w:rPr>
        <w:t>heksabromocyklododekany</w:t>
      </w:r>
      <w:proofErr w:type="spellEnd"/>
      <w:r w:rsidRPr="008368C5">
        <w:rPr>
          <w:rFonts w:asciiTheme="minorHAnsi" w:hAnsiTheme="minorHAnsi" w:cs="Arial"/>
        </w:rPr>
        <w:t xml:space="preserve"> (HBCDD), </w:t>
      </w:r>
      <w:proofErr w:type="spellStart"/>
      <w:r w:rsidRPr="008368C5">
        <w:rPr>
          <w:rFonts w:asciiTheme="minorHAnsi" w:hAnsiTheme="minorHAnsi" w:cs="Arial"/>
        </w:rPr>
        <w:t>terbutryna</w:t>
      </w:r>
      <w:proofErr w:type="spellEnd"/>
      <w:r w:rsidRPr="008368C5">
        <w:rPr>
          <w:rFonts w:asciiTheme="minorHAnsi" w:hAnsiTheme="minorHAnsi" w:cs="Arial"/>
        </w:rPr>
        <w:t xml:space="preserve">, </w:t>
      </w:r>
      <w:proofErr w:type="spellStart"/>
      <w:r w:rsidRPr="008368C5">
        <w:rPr>
          <w:rFonts w:asciiTheme="minorHAnsi" w:hAnsiTheme="minorHAnsi" w:cs="Arial"/>
        </w:rPr>
        <w:t>heptachlor</w:t>
      </w:r>
      <w:proofErr w:type="spellEnd"/>
      <w:r w:rsidRPr="008368C5">
        <w:rPr>
          <w:rFonts w:asciiTheme="minorHAnsi" w:hAnsiTheme="minorHAnsi" w:cs="Arial"/>
        </w:rPr>
        <w:t xml:space="preserve"> i epoksyd </w:t>
      </w:r>
      <w:proofErr w:type="spellStart"/>
      <w:r w:rsidRPr="008368C5">
        <w:rPr>
          <w:rFonts w:asciiTheme="minorHAnsi" w:hAnsiTheme="minorHAnsi" w:cs="Arial"/>
        </w:rPr>
        <w:t>heptachloru</w:t>
      </w:r>
      <w:proofErr w:type="spellEnd"/>
      <w:r w:rsidRPr="008368C5">
        <w:rPr>
          <w:rFonts w:asciiTheme="minorHAnsi" w:hAnsiTheme="minorHAnsi" w:cs="Arial"/>
        </w:rPr>
        <w:t xml:space="preserve">. Pełna lista substancji priorytetowych jest wyszczególniona w rozporządzeniu Ministra Gospodarki Morskiej i Żeglugi Śródlądowej z dnia 1 marca 2019 r. w sprawie wykazu substancji priorytetowych. Są one również uwzględnione w </w:t>
      </w:r>
      <w:proofErr w:type="spellStart"/>
      <w:r w:rsidRPr="008368C5">
        <w:rPr>
          <w:rFonts w:asciiTheme="minorHAnsi" w:hAnsiTheme="minorHAnsi" w:cs="Arial"/>
        </w:rPr>
        <w:t>r.kl.jcwp</w:t>
      </w:r>
      <w:proofErr w:type="spellEnd"/>
      <w:r w:rsidRPr="008368C5">
        <w:rPr>
          <w:rFonts w:asciiTheme="minorHAnsi" w:hAnsiTheme="minorHAnsi" w:cs="Arial"/>
        </w:rPr>
        <w:t>.</w:t>
      </w:r>
      <w:bookmarkEnd w:id="345"/>
    </w:p>
    <w:p w14:paraId="6D735D0B" w14:textId="3516807D" w:rsidR="00A95231" w:rsidRPr="008368C5" w:rsidRDefault="00A95231" w:rsidP="00A95231">
      <w:r w:rsidRPr="008368C5">
        <w:t xml:space="preserve">Odstępstwo ustanawiane w trybie art. 4 ust. 5 RDW oraz art. 63 ustawy </w:t>
      </w:r>
      <w:proofErr w:type="spellStart"/>
      <w:r w:rsidRPr="008368C5">
        <w:t>pr.w</w:t>
      </w:r>
      <w:proofErr w:type="spellEnd"/>
      <w:r w:rsidRPr="008368C5">
        <w:t xml:space="preserve">. polega na ustaleniu </w:t>
      </w:r>
      <w:r w:rsidRPr="008368C5">
        <w:br/>
        <w:t>złagodzonych celów środowiskowych. Jego zastosowanie jest dopuszczalne jedynie dla tych jednolitych części wód, w których warunki naturalne lub działalność człowieka sprawiają, że:</w:t>
      </w:r>
    </w:p>
    <w:p w14:paraId="7DC560BC" w14:textId="77777777" w:rsidR="00A95231" w:rsidRPr="008368C5" w:rsidRDefault="00A95231" w:rsidP="00551362">
      <w:pPr>
        <w:pStyle w:val="Akapitzlist"/>
        <w:numPr>
          <w:ilvl w:val="0"/>
          <w:numId w:val="125"/>
        </w:numPr>
        <w:ind w:left="714" w:hanging="357"/>
      </w:pPr>
      <w:r w:rsidRPr="008368C5">
        <w:t xml:space="preserve">osiągnięcie dobrego stanu wód jest niewykonalne lub/i </w:t>
      </w:r>
    </w:p>
    <w:p w14:paraId="2BEE6DD6" w14:textId="4AE69110" w:rsidR="00A95231" w:rsidRPr="008368C5" w:rsidRDefault="00A95231" w:rsidP="00551362">
      <w:pPr>
        <w:pStyle w:val="Akapitzlist"/>
        <w:numPr>
          <w:ilvl w:val="0"/>
          <w:numId w:val="125"/>
        </w:numPr>
        <w:ind w:left="714" w:hanging="357"/>
      </w:pPr>
      <w:bookmarkStart w:id="346" w:name="_Hlk66986518"/>
      <w:r w:rsidRPr="008368C5">
        <w:t>nie istnieje wykonalna technicznie alternatywa dla presji powodowanej działalnością człowieka, lub istnieje - ale jej wdrożenie rodziłoby nieproporcjonalnie wysokie koszty</w:t>
      </w:r>
      <w:r w:rsidR="00564808" w:rsidRPr="008368C5">
        <w:t xml:space="preserve"> </w:t>
      </w:r>
      <w:r w:rsidRPr="008368C5">
        <w:t>w stosunku do spodziewanych korzyści i jednocześnie byłyby spełnione przesłanki wskazane</w:t>
      </w:r>
      <w:r w:rsidR="007B4F65" w:rsidRPr="008368C5">
        <w:t xml:space="preserve">   </w:t>
      </w:r>
      <w:r w:rsidRPr="008368C5">
        <w:t xml:space="preserve">w ww. przepisach. </w:t>
      </w:r>
      <w:bookmarkEnd w:id="346"/>
    </w:p>
    <w:p w14:paraId="74F87C1D" w14:textId="63A5E9DC" w:rsidR="00A95231" w:rsidRPr="008368C5" w:rsidRDefault="00A95231" w:rsidP="00A95231">
      <w:r w:rsidRPr="008368C5">
        <w:t xml:space="preserve">Do tego typu odstępstwa wytypowano te </w:t>
      </w:r>
      <w:proofErr w:type="spellStart"/>
      <w:r w:rsidRPr="008368C5">
        <w:t>jcw</w:t>
      </w:r>
      <w:proofErr w:type="spellEnd"/>
      <w:r w:rsidRPr="008368C5">
        <w:t xml:space="preserve">, które są w stanie złym (w odniesieniu do monitorowanych </w:t>
      </w:r>
      <w:proofErr w:type="spellStart"/>
      <w:r w:rsidRPr="008368C5">
        <w:t>jcw</w:t>
      </w:r>
      <w:proofErr w:type="spellEnd"/>
      <w:r w:rsidRPr="008368C5">
        <w:t>) lub w których występuje presja zagrażająca celom środowiskowym</w:t>
      </w:r>
      <w:r w:rsidR="007B4F65" w:rsidRPr="008368C5">
        <w:t xml:space="preserve"> </w:t>
      </w:r>
      <w:r w:rsidRPr="008368C5">
        <w:t xml:space="preserve">(w odniesieniu do niemonitorowanych </w:t>
      </w:r>
      <w:proofErr w:type="spellStart"/>
      <w:r w:rsidRPr="008368C5">
        <w:t>jcwp</w:t>
      </w:r>
      <w:proofErr w:type="spellEnd"/>
      <w:r w:rsidRPr="008368C5">
        <w:t xml:space="preserve">) dla których stwierdzono: </w:t>
      </w:r>
    </w:p>
    <w:p w14:paraId="7BBE4869" w14:textId="77777777" w:rsidR="00A95231" w:rsidRPr="008368C5" w:rsidRDefault="00A95231" w:rsidP="00551362">
      <w:pPr>
        <w:pStyle w:val="Akapitzlist"/>
        <w:numPr>
          <w:ilvl w:val="0"/>
          <w:numId w:val="126"/>
        </w:numPr>
        <w:spacing w:before="0"/>
        <w:contextualSpacing/>
      </w:pPr>
      <w:r w:rsidRPr="008368C5">
        <w:t>występowanie warunków naturalnych trwale uniemożliwiających osiągnięcie dobrego stanu wód,</w:t>
      </w:r>
    </w:p>
    <w:p w14:paraId="14BEB38C" w14:textId="28DFB610" w:rsidR="00A95231" w:rsidRPr="008368C5" w:rsidRDefault="00A95231" w:rsidP="00551362">
      <w:pPr>
        <w:pStyle w:val="Akapitzlist"/>
        <w:numPr>
          <w:ilvl w:val="0"/>
          <w:numId w:val="126"/>
        </w:numPr>
        <w:spacing w:before="0"/>
        <w:contextualSpacing/>
      </w:pPr>
      <w:r w:rsidRPr="008368C5">
        <w:t xml:space="preserve">brak pożądanej (tj. dającej wysokie prawdopodobieństwo osiągnięcia celów środowiskowych) skuteczności działań naprawczych i brak alternatywy (wykonalnej technicznie i niepowodującej nieproporcjonalnych kosztów) dla prowadzonej działalności człowieka zaspokajającej potrzeby </w:t>
      </w:r>
      <w:r w:rsidRPr="008368C5">
        <w:br/>
        <w:t>w zakresie środowiska, w tym potrzeb</w:t>
      </w:r>
      <w:r w:rsidR="001815E8" w:rsidRPr="008368C5">
        <w:t>y</w:t>
      </w:r>
      <w:r w:rsidRPr="008368C5">
        <w:t xml:space="preserve"> społeczn</w:t>
      </w:r>
      <w:r w:rsidR="001815E8" w:rsidRPr="008368C5">
        <w:t>e</w:t>
      </w:r>
      <w:r w:rsidRPr="008368C5">
        <w:t xml:space="preserve"> lub gospodarc</w:t>
      </w:r>
      <w:r w:rsidR="001815E8" w:rsidRPr="008368C5">
        <w:t>ze.</w:t>
      </w:r>
    </w:p>
    <w:p w14:paraId="72FAB868" w14:textId="365D6902" w:rsidR="00A95231" w:rsidRPr="008368C5" w:rsidRDefault="00A95231" w:rsidP="00A95231">
      <w:r w:rsidRPr="008368C5">
        <w:rPr>
          <w:rFonts w:cs="Calibri"/>
          <w:bCs/>
          <w:iCs/>
        </w:rPr>
        <w:t xml:space="preserve">RDW nie </w:t>
      </w:r>
      <w:r w:rsidR="00564808" w:rsidRPr="008368C5">
        <w:rPr>
          <w:rFonts w:cs="Calibri"/>
          <w:bCs/>
          <w:iCs/>
        </w:rPr>
        <w:t>zakłada</w:t>
      </w:r>
      <w:r w:rsidRPr="008368C5">
        <w:rPr>
          <w:rFonts w:cs="Calibri"/>
          <w:bCs/>
          <w:iCs/>
        </w:rPr>
        <w:t xml:space="preserve"> hierarchicznego związku między odstępstwem ustanawianym w trybie art. 4 ust. 4</w:t>
      </w:r>
      <w:r w:rsidR="007B4F65" w:rsidRPr="008368C5">
        <w:rPr>
          <w:rFonts w:cs="Calibri"/>
          <w:bCs/>
          <w:iCs/>
        </w:rPr>
        <w:t xml:space="preserve">      </w:t>
      </w:r>
      <w:r w:rsidRPr="008368C5">
        <w:rPr>
          <w:rFonts w:cs="Calibri"/>
          <w:bCs/>
          <w:iCs/>
        </w:rPr>
        <w:t xml:space="preserve">i art. 4 ust. 5 RDW. W ramach analiz związanych z opracowywaniem </w:t>
      </w:r>
      <w:proofErr w:type="spellStart"/>
      <w:r w:rsidRPr="008368C5">
        <w:rPr>
          <w:rFonts w:cs="Calibri"/>
          <w:bCs/>
          <w:iCs/>
        </w:rPr>
        <w:t>IIaPGW</w:t>
      </w:r>
      <w:proofErr w:type="spellEnd"/>
      <w:r w:rsidRPr="008368C5">
        <w:rPr>
          <w:rFonts w:cs="Calibri"/>
          <w:bCs/>
          <w:iCs/>
        </w:rPr>
        <w:t xml:space="preserve"> z</w:t>
      </w:r>
      <w:r w:rsidRPr="008368C5">
        <w:t xml:space="preserve">ostała dokonana ocena, czy pełna realizacja zestawów działań pozostawia ryzyko nieosiągnięcia celów środowiskowych (do 2027 r., po 2027 r. lub do 2039 r- . w odniesieniu do substancji priorytetowych wprowadzonych dyrektywą 2013/39). Jeżeli takie ryzyko wykluczono, to przedstawiono uzasadnienie dla odroczenia w czasie terminu osiągnięcia celów środowiskowych. Dotyczy to </w:t>
      </w:r>
      <w:proofErr w:type="spellStart"/>
      <w:r w:rsidRPr="008368C5">
        <w:t>jcw</w:t>
      </w:r>
      <w:proofErr w:type="spellEnd"/>
      <w:r w:rsidRPr="008368C5">
        <w:t>:</w:t>
      </w:r>
    </w:p>
    <w:p w14:paraId="158BC957" w14:textId="4E46AB54" w:rsidR="00A95231" w:rsidRPr="008368C5" w:rsidRDefault="00A95231" w:rsidP="00551362">
      <w:pPr>
        <w:numPr>
          <w:ilvl w:val="0"/>
          <w:numId w:val="124"/>
        </w:numPr>
        <w:spacing w:before="240" w:after="240"/>
        <w:ind w:left="714" w:hanging="357"/>
        <w:contextualSpacing/>
      </w:pPr>
      <w:r w:rsidRPr="008368C5">
        <w:lastRenderedPageBreak/>
        <w:t>których stan oceniono jako zły</w:t>
      </w:r>
      <w:r w:rsidR="001B7FAB" w:rsidRPr="008368C5">
        <w:t xml:space="preserve"> (</w:t>
      </w:r>
      <w:bookmarkStart w:id="347" w:name="_Hlk68073408"/>
      <w:r w:rsidR="001B7FAB" w:rsidRPr="008368C5">
        <w:t xml:space="preserve">na podstawie badań PMŚ za lata 2014-2019 w odniesieniu do wartości wskazanych w </w:t>
      </w:r>
      <w:proofErr w:type="spellStart"/>
      <w:r w:rsidR="001B7FAB" w:rsidRPr="008368C5">
        <w:t>r.kl.jcwp</w:t>
      </w:r>
      <w:proofErr w:type="spellEnd"/>
      <w:r w:rsidR="001B7FAB" w:rsidRPr="008368C5">
        <w:t xml:space="preserve"> obowiązujących od 2022 r.)</w:t>
      </w:r>
      <w:bookmarkEnd w:id="347"/>
      <w:r w:rsidRPr="008368C5">
        <w:t>, ale prognozowana skuteczność programu działań pozwala na osiągnięcie celów środowiskowych do 2027 r. (lub: 2039 r. w odniesieniu do substancji priorytetowych wprowadzonych dyrektywą 2013/39),</w:t>
      </w:r>
    </w:p>
    <w:p w14:paraId="4D89F47D" w14:textId="3D18B883" w:rsidR="00A95231" w:rsidRPr="008368C5" w:rsidRDefault="00A95231" w:rsidP="00551362">
      <w:pPr>
        <w:numPr>
          <w:ilvl w:val="0"/>
          <w:numId w:val="124"/>
        </w:numPr>
        <w:spacing w:before="240" w:after="0"/>
        <w:ind w:left="714" w:hanging="357"/>
        <w:contextualSpacing/>
      </w:pPr>
      <w:r w:rsidRPr="008368C5">
        <w:t>które są niemonitorowane i znajdują się pod wpływem presji zagrażającej celom środowiskowym, jednak skuteczność programu działań zakłada możliwość osiągnięcia tych celów (w takim przypadku przyjęto, że cele zostaną osiągnięte po 2027 r.).</w:t>
      </w:r>
    </w:p>
    <w:p w14:paraId="41C0DBEE" w14:textId="06082F85" w:rsidR="00A95231" w:rsidRPr="008368C5" w:rsidRDefault="00A95231" w:rsidP="00A95231">
      <w:r w:rsidRPr="008368C5">
        <w:t>W przypadku stwierdzenia ryzyka trwałego nieosiągnięcia celów środowiskowych (pomimo pełnego wdrożenia zestawów działań i dążenia do osiągnięcia możliwie najlepszego stanu wód), przedstawiono uzasadnienie dla odstępstwa polegającego na złagodzeniu celów środowiskowych oraz sformułowano ten cel w sposób adekwatny do dostępnych danych. Powyższe oznacza, że przy ustalaniu odstępstwa w trybie art. 4 ust. 5 RDW w pierwszej kolejności należało udowodnić wykluczenie przedłużenia terminu osiągnięcia celów środowiskowych, a dopiero w drugiej kolejności ustalano mniej rygorystyczne cele.</w:t>
      </w:r>
    </w:p>
    <w:p w14:paraId="1EC20511" w14:textId="77777777" w:rsidR="00A95231" w:rsidRPr="008368C5" w:rsidRDefault="00A95231" w:rsidP="00A95231">
      <w:pPr>
        <w:rPr>
          <w:rFonts w:cs="Calibri"/>
        </w:rPr>
      </w:pPr>
      <w:r w:rsidRPr="008368C5">
        <w:rPr>
          <w:rFonts w:cs="Calibri"/>
        </w:rPr>
        <w:t>Na poniższym diagramie przedstawiono schemat decyzyjny w zakresie typowania przypadków wymagających odstępstw (diagram opracowany na podstawie logiki art. 4 ust. 4-5 RDW).</w:t>
      </w:r>
    </w:p>
    <w:p w14:paraId="51708931" w14:textId="77777777" w:rsidR="00F50D29" w:rsidRPr="008368C5" w:rsidRDefault="00F50D29" w:rsidP="00B7403A">
      <w:pPr>
        <w:rPr>
          <w:rFonts w:asciiTheme="minorHAnsi" w:hAnsiTheme="minorHAnsi" w:cstheme="minorHAnsi"/>
        </w:rPr>
      </w:pPr>
    </w:p>
    <w:p w14:paraId="0280441B" w14:textId="77777777" w:rsidR="00F50D29" w:rsidRPr="008368C5" w:rsidRDefault="00F50D29" w:rsidP="00F45A85">
      <w:pPr>
        <w:keepNext/>
      </w:pPr>
    </w:p>
    <w:p w14:paraId="2225F05F" w14:textId="3AEF1EE0" w:rsidR="00F45A85" w:rsidRPr="008368C5" w:rsidRDefault="00B7403A" w:rsidP="00F45A85">
      <w:pPr>
        <w:keepNext/>
      </w:pPr>
      <w:r w:rsidRPr="008368C5">
        <w:rPr>
          <w:noProof/>
        </w:rPr>
        <w:drawing>
          <wp:inline distT="0" distB="0" distL="0" distR="0" wp14:anchorId="416EB0EC" wp14:editId="71BC9156">
            <wp:extent cx="5454652" cy="6474460"/>
            <wp:effectExtent l="0" t="0" r="0" b="254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pic:nvPicPr>
                  <pic:blipFill>
                    <a:blip r:embed="rId99">
                      <a:extLst>
                        <a:ext uri="{28A0092B-C50C-407E-A947-70E740481C1C}">
                          <a14:useLocalDpi xmlns:a14="http://schemas.microsoft.com/office/drawing/2010/main" val="0"/>
                        </a:ext>
                      </a:extLst>
                    </a:blip>
                    <a:srcRect l="6467" r="2553"/>
                    <a:stretch>
                      <a:fillRect/>
                    </a:stretch>
                  </pic:blipFill>
                  <pic:spPr>
                    <a:xfrm>
                      <a:off x="0" y="0"/>
                      <a:ext cx="5454652" cy="6474460"/>
                    </a:xfrm>
                    <a:prstGeom prst="rect">
                      <a:avLst/>
                    </a:prstGeom>
                  </pic:spPr>
                </pic:pic>
              </a:graphicData>
            </a:graphic>
          </wp:inline>
        </w:drawing>
      </w:r>
    </w:p>
    <w:p w14:paraId="68603E56" w14:textId="6C68FBC1" w:rsidR="00B7403A" w:rsidRPr="008368C5" w:rsidRDefault="00F45A85" w:rsidP="00F45A85">
      <w:pPr>
        <w:pStyle w:val="Rysunek"/>
      </w:pPr>
      <w:bookmarkStart w:id="348" w:name="_Toc68709668"/>
      <w:r w:rsidRPr="008368C5">
        <w:t xml:space="preserve">Rysunek </w:t>
      </w:r>
      <w:r w:rsidRPr="008368C5">
        <w:fldChar w:fldCharType="begin"/>
      </w:r>
      <w:r w:rsidRPr="008368C5">
        <w:instrText>STYLEREF 1 \s</w:instrText>
      </w:r>
      <w:r w:rsidRPr="008368C5">
        <w:fldChar w:fldCharType="separate"/>
      </w:r>
      <w:r w:rsidR="00B146EE">
        <w:rPr>
          <w:noProof/>
        </w:rPr>
        <w:t>8</w:t>
      </w:r>
      <w:r w:rsidRPr="008368C5">
        <w:fldChar w:fldCharType="end"/>
      </w:r>
      <w:r w:rsidRPr="008368C5">
        <w:noBreakHyphen/>
      </w:r>
      <w:r w:rsidRPr="008368C5">
        <w:fldChar w:fldCharType="begin"/>
      </w:r>
      <w:r w:rsidRPr="008368C5">
        <w:instrText>SEQ Rysunek \* ARABIC \s 1</w:instrText>
      </w:r>
      <w:r w:rsidRPr="008368C5">
        <w:fldChar w:fldCharType="separate"/>
      </w:r>
      <w:r w:rsidR="00B146EE">
        <w:rPr>
          <w:noProof/>
        </w:rPr>
        <w:t>1</w:t>
      </w:r>
      <w:r w:rsidRPr="008368C5">
        <w:fldChar w:fldCharType="end"/>
      </w:r>
      <w:r w:rsidRPr="008368C5">
        <w:tab/>
        <w:t>Algorytm decyzyjny zastosowania odstępstw w</w:t>
      </w:r>
      <w:r w:rsidR="006663D3" w:rsidRPr="008368C5">
        <w:t> </w:t>
      </w:r>
      <w:r w:rsidRPr="008368C5">
        <w:t>trybie art. 4 ust. 4 i</w:t>
      </w:r>
      <w:r w:rsidR="006663D3" w:rsidRPr="008368C5">
        <w:t> </w:t>
      </w:r>
      <w:r w:rsidRPr="008368C5">
        <w:t>5 RDW</w:t>
      </w:r>
      <w:bookmarkEnd w:id="348"/>
    </w:p>
    <w:p w14:paraId="0C5AA570" w14:textId="3E28FBE4" w:rsidR="00B7403A" w:rsidRPr="008368C5" w:rsidRDefault="00B7403A" w:rsidP="006D7BBA">
      <w:pPr>
        <w:pStyle w:val="rdo0"/>
        <w:rPr>
          <w:color w:val="4472C4"/>
        </w:rPr>
      </w:pPr>
      <w:r w:rsidRPr="008368C5">
        <w:t xml:space="preserve">Źródło: </w:t>
      </w:r>
      <w:r w:rsidR="0045766E" w:rsidRPr="008368C5">
        <w:t xml:space="preserve">opracowanie </w:t>
      </w:r>
      <w:r w:rsidR="00DE2344" w:rsidRPr="008368C5">
        <w:t>własne</w:t>
      </w:r>
    </w:p>
    <w:p w14:paraId="0C896ED1" w14:textId="38C4CD89" w:rsidR="00B7403A" w:rsidRPr="008368C5" w:rsidRDefault="00B7403A" w:rsidP="00B7403A">
      <w:pPr>
        <w:rPr>
          <w:rFonts w:asciiTheme="minorHAnsi" w:hAnsiTheme="minorHAnsi" w:cstheme="minorHAnsi"/>
        </w:rPr>
      </w:pPr>
      <w:r w:rsidRPr="008368C5">
        <w:rPr>
          <w:rFonts w:asciiTheme="minorHAnsi" w:hAnsiTheme="minorHAnsi" w:cstheme="minorHAnsi"/>
        </w:rPr>
        <w:t>Analiza konieczności oraz możliwości zastosowania odstępstw od osiągnięcia celów środowiskowych została przeprowadzona na</w:t>
      </w:r>
      <w:r w:rsidR="006663D3" w:rsidRPr="008368C5">
        <w:rPr>
          <w:rFonts w:asciiTheme="minorHAnsi" w:hAnsiTheme="minorHAnsi" w:cstheme="minorHAnsi"/>
        </w:rPr>
        <w:t> </w:t>
      </w:r>
      <w:r w:rsidRPr="008368C5">
        <w:rPr>
          <w:rFonts w:asciiTheme="minorHAnsi" w:hAnsiTheme="minorHAnsi" w:cstheme="minorHAnsi"/>
        </w:rPr>
        <w:t>podstawie:</w:t>
      </w:r>
    </w:p>
    <w:p w14:paraId="0F6CF316" w14:textId="350723D5" w:rsidR="00B7403A" w:rsidRPr="008368C5" w:rsidRDefault="00B7403A" w:rsidP="00551362">
      <w:pPr>
        <w:pStyle w:val="Akapitzlist"/>
        <w:numPr>
          <w:ilvl w:val="0"/>
          <w:numId w:val="106"/>
        </w:numPr>
      </w:pPr>
      <w:r w:rsidRPr="008368C5">
        <w:t xml:space="preserve">oceny stanu </w:t>
      </w:r>
      <w:proofErr w:type="spellStart"/>
      <w:r w:rsidRPr="008368C5">
        <w:t>jcw</w:t>
      </w:r>
      <w:proofErr w:type="spellEnd"/>
      <w:r w:rsidR="00652B51" w:rsidRPr="008368C5">
        <w:t xml:space="preserve"> (w odniesieniu do monitorowanych </w:t>
      </w:r>
      <w:proofErr w:type="spellStart"/>
      <w:r w:rsidR="00652B51" w:rsidRPr="008368C5">
        <w:t>jcw</w:t>
      </w:r>
      <w:proofErr w:type="spellEnd"/>
      <w:r w:rsidR="00652B51" w:rsidRPr="008368C5">
        <w:t>)</w:t>
      </w:r>
      <w:r w:rsidRPr="008368C5">
        <w:t>,</w:t>
      </w:r>
    </w:p>
    <w:p w14:paraId="61B65E71" w14:textId="77777777" w:rsidR="00B7403A" w:rsidRPr="008368C5" w:rsidRDefault="00B7403A" w:rsidP="00551362">
      <w:pPr>
        <w:pStyle w:val="Akapitzlist"/>
        <w:numPr>
          <w:ilvl w:val="0"/>
          <w:numId w:val="106"/>
        </w:numPr>
      </w:pPr>
      <w:r w:rsidRPr="008368C5">
        <w:t>zagrożenia nieosiągnięciem celów środowiskowych,</w:t>
      </w:r>
    </w:p>
    <w:p w14:paraId="2C5211E2" w14:textId="77777777" w:rsidR="00B7403A" w:rsidRPr="008368C5" w:rsidRDefault="00B7403A" w:rsidP="00551362">
      <w:pPr>
        <w:pStyle w:val="Akapitzlist"/>
        <w:numPr>
          <w:ilvl w:val="0"/>
          <w:numId w:val="106"/>
        </w:numPr>
      </w:pPr>
      <w:r w:rsidRPr="008368C5">
        <w:lastRenderedPageBreak/>
        <w:t>zidentyfikowanych oddziaływań antropogenicznych, będących przyczyną tego zagrożenia,</w:t>
      </w:r>
    </w:p>
    <w:p w14:paraId="6384D61A" w14:textId="77777777" w:rsidR="00B7403A" w:rsidRPr="008368C5" w:rsidRDefault="00B7403A" w:rsidP="00551362">
      <w:pPr>
        <w:pStyle w:val="Akapitzlist"/>
        <w:numPr>
          <w:ilvl w:val="0"/>
          <w:numId w:val="106"/>
        </w:numPr>
      </w:pPr>
      <w:r w:rsidRPr="008368C5">
        <w:t>programów działań (i ich skuteczności) dla części wód.</w:t>
      </w:r>
    </w:p>
    <w:p w14:paraId="7A169CD3" w14:textId="75216C1B" w:rsidR="00B7403A" w:rsidRPr="008368C5" w:rsidRDefault="00B7403A" w:rsidP="00B7403A">
      <w:pPr>
        <w:rPr>
          <w:rFonts w:asciiTheme="minorHAnsi" w:hAnsiTheme="minorHAnsi" w:cstheme="minorHAnsi"/>
        </w:rPr>
      </w:pPr>
      <w:r w:rsidRPr="008368C5">
        <w:rPr>
          <w:rFonts w:asciiTheme="minorHAnsi" w:hAnsiTheme="minorHAnsi" w:cstheme="minorHAnsi"/>
        </w:rPr>
        <w:t xml:space="preserve">Zasadność zastosowania odstępstwa została przeanalizowana dla tych </w:t>
      </w:r>
      <w:proofErr w:type="spellStart"/>
      <w:r w:rsidRPr="008368C5">
        <w:rPr>
          <w:rFonts w:asciiTheme="minorHAnsi" w:hAnsiTheme="minorHAnsi" w:cstheme="minorHAnsi"/>
        </w:rPr>
        <w:t>jcw</w:t>
      </w:r>
      <w:proofErr w:type="spellEnd"/>
      <w:r w:rsidRPr="008368C5">
        <w:rPr>
          <w:rFonts w:asciiTheme="minorHAnsi" w:hAnsiTheme="minorHAnsi" w:cstheme="minorHAnsi"/>
        </w:rPr>
        <w:t>, których stan został oceniony poniżej dobrego (według wartości obowiązujących od 2022</w:t>
      </w:r>
      <w:r w:rsidR="006663D3" w:rsidRPr="008368C5">
        <w:rPr>
          <w:rFonts w:asciiTheme="minorHAnsi" w:hAnsiTheme="minorHAnsi" w:cstheme="minorHAnsi"/>
        </w:rPr>
        <w:t> </w:t>
      </w:r>
      <w:r w:rsidRPr="008368C5">
        <w:rPr>
          <w:rFonts w:asciiTheme="minorHAnsi" w:hAnsiTheme="minorHAnsi" w:cstheme="minorHAnsi"/>
        </w:rPr>
        <w:t xml:space="preserve">r.).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przypadku gdy dane uzyskane w</w:t>
      </w:r>
      <w:r w:rsidR="006663D3" w:rsidRPr="008368C5">
        <w:rPr>
          <w:rFonts w:asciiTheme="minorHAnsi" w:hAnsiTheme="minorHAnsi" w:cstheme="minorHAnsi"/>
        </w:rPr>
        <w:t> </w:t>
      </w:r>
      <w:r w:rsidRPr="008368C5">
        <w:rPr>
          <w:rFonts w:asciiTheme="minorHAnsi" w:hAnsiTheme="minorHAnsi" w:cstheme="minorHAnsi"/>
        </w:rPr>
        <w:t>ramach PMŚ nie pozwoliły na</w:t>
      </w:r>
      <w:r w:rsidR="006663D3" w:rsidRPr="008368C5">
        <w:rPr>
          <w:rFonts w:asciiTheme="minorHAnsi" w:hAnsiTheme="minorHAnsi" w:cstheme="minorHAnsi"/>
        </w:rPr>
        <w:t> </w:t>
      </w:r>
      <w:r w:rsidRPr="008368C5">
        <w:rPr>
          <w:rFonts w:asciiTheme="minorHAnsi" w:hAnsiTheme="minorHAnsi" w:cstheme="minorHAnsi"/>
        </w:rPr>
        <w:t>dokonanie oceny stanu wód, przeprowadzono analizę istotności presji, co pozwoliło na</w:t>
      </w:r>
      <w:r w:rsidR="006663D3" w:rsidRPr="008368C5">
        <w:rPr>
          <w:rFonts w:asciiTheme="minorHAnsi" w:hAnsiTheme="minorHAnsi" w:cstheme="minorHAnsi"/>
        </w:rPr>
        <w:t> </w:t>
      </w:r>
      <w:r w:rsidRPr="008368C5">
        <w:rPr>
          <w:rFonts w:asciiTheme="minorHAnsi" w:hAnsiTheme="minorHAnsi" w:cstheme="minorHAnsi"/>
        </w:rPr>
        <w:t xml:space="preserve">zidentyfikowanie tych </w:t>
      </w:r>
      <w:proofErr w:type="spellStart"/>
      <w:r w:rsidRPr="008368C5">
        <w:rPr>
          <w:rFonts w:asciiTheme="minorHAnsi" w:hAnsiTheme="minorHAnsi" w:cstheme="minorHAnsi"/>
        </w:rPr>
        <w:t>jcwp</w:t>
      </w:r>
      <w:proofErr w:type="spellEnd"/>
      <w:r w:rsidRPr="008368C5">
        <w:rPr>
          <w:rFonts w:asciiTheme="minorHAnsi" w:hAnsiTheme="minorHAnsi" w:cstheme="minorHAnsi"/>
        </w:rPr>
        <w:t>, dla których z</w:t>
      </w:r>
      <w:r w:rsidR="006663D3" w:rsidRPr="008368C5">
        <w:rPr>
          <w:rFonts w:asciiTheme="minorHAnsi" w:hAnsiTheme="minorHAnsi" w:cstheme="minorHAnsi"/>
        </w:rPr>
        <w:t> </w:t>
      </w:r>
      <w:r w:rsidRPr="008368C5">
        <w:rPr>
          <w:rFonts w:asciiTheme="minorHAnsi" w:hAnsiTheme="minorHAnsi" w:cstheme="minorHAnsi"/>
        </w:rPr>
        <w:t xml:space="preserve">dużym stopniem prawdopodobieństwa występuje zagrożenie dla celów środowiskowych. </w:t>
      </w:r>
    </w:p>
    <w:p w14:paraId="508B54BF" w14:textId="0A9FE3B3" w:rsidR="00B7403A" w:rsidRPr="008368C5" w:rsidRDefault="00B7403A" w:rsidP="00B7403A">
      <w:pPr>
        <w:rPr>
          <w:rFonts w:asciiTheme="minorHAnsi" w:hAnsiTheme="minorHAnsi" w:cstheme="minorHAnsi"/>
        </w:rPr>
      </w:pPr>
      <w:r w:rsidRPr="008368C5">
        <w:rPr>
          <w:rFonts w:asciiTheme="minorHAnsi" w:hAnsiTheme="minorHAnsi" w:cstheme="minorHAnsi"/>
        </w:rPr>
        <w:t xml:space="preserve">Konieczność zastosowania odstępstw nie była analizowana dla tych </w:t>
      </w:r>
      <w:proofErr w:type="spellStart"/>
      <w:r w:rsidRPr="008368C5">
        <w:rPr>
          <w:rFonts w:asciiTheme="minorHAnsi" w:hAnsiTheme="minorHAnsi" w:cstheme="minorHAnsi"/>
        </w:rPr>
        <w:t>jcw</w:t>
      </w:r>
      <w:proofErr w:type="spellEnd"/>
      <w:r w:rsidRPr="008368C5">
        <w:rPr>
          <w:rFonts w:asciiTheme="minorHAnsi" w:hAnsiTheme="minorHAnsi" w:cstheme="minorHAnsi"/>
        </w:rPr>
        <w:t>, dla których w</w:t>
      </w:r>
      <w:r w:rsidR="006663D3" w:rsidRPr="008368C5">
        <w:rPr>
          <w:rFonts w:asciiTheme="minorHAnsi" w:hAnsiTheme="minorHAnsi" w:cstheme="minorHAnsi"/>
        </w:rPr>
        <w:t> </w:t>
      </w:r>
      <w:r w:rsidRPr="008368C5">
        <w:rPr>
          <w:rFonts w:asciiTheme="minorHAnsi" w:hAnsiTheme="minorHAnsi" w:cstheme="minorHAnsi"/>
        </w:rPr>
        <w:t xml:space="preserve">ramach PMŚ nie stwierdzono złego stanu wód oraz dla tych </w:t>
      </w:r>
      <w:proofErr w:type="spellStart"/>
      <w:r w:rsidRPr="008368C5">
        <w:rPr>
          <w:rFonts w:asciiTheme="minorHAnsi" w:hAnsiTheme="minorHAnsi" w:cstheme="minorHAnsi"/>
        </w:rPr>
        <w:t>jcw</w:t>
      </w:r>
      <w:proofErr w:type="spellEnd"/>
      <w:r w:rsidRPr="008368C5">
        <w:rPr>
          <w:rFonts w:asciiTheme="minorHAnsi" w:hAnsiTheme="minorHAnsi" w:cstheme="minorHAnsi"/>
        </w:rPr>
        <w:t xml:space="preserve"> o</w:t>
      </w:r>
      <w:r w:rsidR="00FF334A" w:rsidRPr="008368C5">
        <w:rPr>
          <w:rFonts w:asciiTheme="minorHAnsi" w:hAnsiTheme="minorHAnsi" w:cstheme="minorHAnsi"/>
        </w:rPr>
        <w:t> </w:t>
      </w:r>
      <w:r w:rsidRPr="008368C5">
        <w:rPr>
          <w:rFonts w:asciiTheme="minorHAnsi" w:hAnsiTheme="minorHAnsi" w:cstheme="minorHAnsi"/>
        </w:rPr>
        <w:t>nieznanym stanie</w:t>
      </w:r>
      <w:r w:rsidR="00652B51" w:rsidRPr="008368C5">
        <w:rPr>
          <w:rFonts w:asciiTheme="minorHAnsi" w:hAnsiTheme="minorHAnsi" w:cstheme="minorHAnsi"/>
        </w:rPr>
        <w:t xml:space="preserve"> (niemonitorowanych)</w:t>
      </w:r>
      <w:r w:rsidRPr="008368C5">
        <w:rPr>
          <w:rFonts w:asciiTheme="minorHAnsi" w:hAnsiTheme="minorHAnsi" w:cstheme="minorHAnsi"/>
        </w:rPr>
        <w:t>, które w</w:t>
      </w:r>
      <w:r w:rsidR="006663D3" w:rsidRPr="008368C5">
        <w:rPr>
          <w:rFonts w:asciiTheme="minorHAnsi" w:hAnsiTheme="minorHAnsi" w:cstheme="minorHAnsi"/>
        </w:rPr>
        <w:t> </w:t>
      </w:r>
      <w:r w:rsidRPr="008368C5">
        <w:rPr>
          <w:rFonts w:asciiTheme="minorHAnsi" w:hAnsiTheme="minorHAnsi" w:cstheme="minorHAnsi"/>
        </w:rPr>
        <w:t xml:space="preserve">ramach oceny ryzyka nie zostały ocenione jako zagrożone nieosiągnięciem celów środowiskowych (taka ocena oznacza, że dobry stan najprawdopodobniej został osiągnięty, wobec czego stosowanie jakiegokolwiek odstępstwa jest niezasadne). </w:t>
      </w:r>
    </w:p>
    <w:p w14:paraId="1418BFB4" w14:textId="5F8C49CB" w:rsidR="0012067A" w:rsidRPr="008368C5" w:rsidRDefault="0012067A" w:rsidP="0012067A">
      <w:r w:rsidRPr="008368C5">
        <w:rPr>
          <w:color w:val="000000"/>
        </w:rPr>
        <w:t xml:space="preserve">W ramach </w:t>
      </w:r>
      <w:proofErr w:type="spellStart"/>
      <w:r w:rsidRPr="008368C5">
        <w:rPr>
          <w:color w:val="000000"/>
        </w:rPr>
        <w:t>IIaPGW</w:t>
      </w:r>
      <w:proofErr w:type="spellEnd"/>
      <w:r w:rsidRPr="008368C5">
        <w:rPr>
          <w:color w:val="000000"/>
        </w:rPr>
        <w:t xml:space="preserve"> konsumowane są wyniki wszystkich zrealizowanych prac wchodzących w zakres merytorycznego przygotowania w tym między innymi</w:t>
      </w:r>
      <w:r w:rsidR="007B4F65" w:rsidRPr="008368C5">
        <w:rPr>
          <w:color w:val="000000"/>
        </w:rPr>
        <w:t xml:space="preserve"> </w:t>
      </w:r>
      <w:r w:rsidRPr="008368C5">
        <w:rPr>
          <w:i/>
          <w:iCs/>
          <w:color w:val="000000"/>
        </w:rPr>
        <w:t xml:space="preserve">Analizy znaczących oddziaływań – </w:t>
      </w:r>
      <w:proofErr w:type="spellStart"/>
      <w:r w:rsidRPr="008368C5">
        <w:rPr>
          <w:i/>
          <w:iCs/>
          <w:color w:val="000000"/>
        </w:rPr>
        <w:t>jcwp</w:t>
      </w:r>
      <w:proofErr w:type="spellEnd"/>
      <w:r w:rsidRPr="008368C5">
        <w:rPr>
          <w:i/>
          <w:iCs/>
          <w:color w:val="000000"/>
        </w:rPr>
        <w:t xml:space="preserve"> (…), </w:t>
      </w:r>
      <w:r w:rsidRPr="008368C5">
        <w:rPr>
          <w:color w:val="000000"/>
        </w:rPr>
        <w:t xml:space="preserve">która zawiera wyniki oceny ryzyka nieosiągnięcia celów środowiskowych, przeprowadzonej w sposób zgodny z wymogami RDW, tzn. przy założeniu, iż determinantem uznania </w:t>
      </w:r>
      <w:proofErr w:type="spellStart"/>
      <w:r w:rsidRPr="008368C5">
        <w:rPr>
          <w:color w:val="000000"/>
        </w:rPr>
        <w:t>jcwp</w:t>
      </w:r>
      <w:proofErr w:type="spellEnd"/>
      <w:r w:rsidRPr="008368C5">
        <w:rPr>
          <w:color w:val="000000"/>
        </w:rPr>
        <w:t xml:space="preserve"> za zagrożoną są presje na elementy biologiczne zależne od fizykochemii, biologiczne zależne od </w:t>
      </w:r>
      <w:proofErr w:type="spellStart"/>
      <w:r w:rsidRPr="008368C5">
        <w:rPr>
          <w:color w:val="000000"/>
        </w:rPr>
        <w:t>hydromorfologii</w:t>
      </w:r>
      <w:proofErr w:type="spellEnd"/>
      <w:r w:rsidRPr="008368C5">
        <w:rPr>
          <w:color w:val="000000"/>
        </w:rPr>
        <w:t xml:space="preserve">. </w:t>
      </w:r>
      <w:r w:rsidRPr="008368C5">
        <w:t xml:space="preserve">Oznacza to, że jeśli stan stwierdzonych elementów biologicznych był umiarkowany i nie zidentyfikowano presji, to taka </w:t>
      </w:r>
      <w:proofErr w:type="spellStart"/>
      <w:r w:rsidRPr="008368C5">
        <w:t>jcwp</w:t>
      </w:r>
      <w:proofErr w:type="spellEnd"/>
      <w:r w:rsidRPr="008368C5">
        <w:t xml:space="preserve"> nie była uznawana za „zagrożoną”</w:t>
      </w:r>
      <w:r w:rsidRPr="008368C5">
        <w:rPr>
          <w:color w:val="000000"/>
        </w:rPr>
        <w:t>. O</w:t>
      </w:r>
      <w:r w:rsidRPr="008368C5">
        <w:t xml:space="preserve">znacza to także, że jeśli stan elementów biologicznych jest dobry, a stan elementów fizykochemicznych został stwierdzony jako gorszy niż II klasa (ale nie miał wpływu na zagrożenie dla elementów biologicznych), to taki przypadek nie był przesłanką do nadania statusu zagrożenia dla celów środowiskowych </w:t>
      </w:r>
      <w:proofErr w:type="spellStart"/>
      <w:r w:rsidRPr="008368C5">
        <w:t>jcwp</w:t>
      </w:r>
      <w:proofErr w:type="spellEnd"/>
      <w:r w:rsidRPr="008368C5">
        <w:t xml:space="preserve">. </w:t>
      </w:r>
    </w:p>
    <w:p w14:paraId="147F1FD4" w14:textId="77777777" w:rsidR="0012067A" w:rsidRPr="008368C5" w:rsidRDefault="0012067A" w:rsidP="0012067A">
      <w:r w:rsidRPr="008368C5">
        <w:rPr>
          <w:color w:val="000000"/>
        </w:rPr>
        <w:t xml:space="preserve">Na potrzeby wskazania odstępstw w </w:t>
      </w:r>
      <w:proofErr w:type="spellStart"/>
      <w:r w:rsidRPr="008368C5">
        <w:rPr>
          <w:color w:val="000000"/>
        </w:rPr>
        <w:t>IIaPGW</w:t>
      </w:r>
      <w:proofErr w:type="spellEnd"/>
      <w:r w:rsidRPr="008368C5">
        <w:rPr>
          <w:color w:val="000000"/>
        </w:rPr>
        <w:t xml:space="preserve"> konieczne jest dodatkowe uwzględnienie oceny stanu ekologicznego lub potencjału ekologicznego (zgodnie z </w:t>
      </w:r>
      <w:proofErr w:type="spellStart"/>
      <w:r w:rsidRPr="008368C5">
        <w:rPr>
          <w:color w:val="000000"/>
        </w:rPr>
        <w:t>r.kl.jcwp</w:t>
      </w:r>
      <w:proofErr w:type="spellEnd"/>
      <w:r w:rsidRPr="008368C5">
        <w:rPr>
          <w:color w:val="000000"/>
        </w:rPr>
        <w:t xml:space="preserve">), co oznacza uwzględnienie w ocenie warunków do odstępstw bieżącego przekroczenia wartości granicznych wskaźników fizykochemicznych, które w warunkach utrzymywania się w przyszłości mogą negatywnie wpłynąć na stan elementów biologicznych. Proces reakcji organizmów wodnych i </w:t>
      </w:r>
      <w:proofErr w:type="spellStart"/>
      <w:r w:rsidRPr="008368C5">
        <w:rPr>
          <w:color w:val="000000"/>
        </w:rPr>
        <w:t>wodozależnych</w:t>
      </w:r>
      <w:proofErr w:type="spellEnd"/>
      <w:r w:rsidRPr="008368C5">
        <w:rPr>
          <w:color w:val="000000"/>
        </w:rPr>
        <w:t xml:space="preserve"> na cechy chemiczne i fizykochemiczne wód jest rozciągnięty w czasie i zależy od wielu czynników (m.in. warunków naturalnych). Rozłożona w czasie reakcja organizmów wodnych i </w:t>
      </w:r>
      <w:proofErr w:type="spellStart"/>
      <w:r w:rsidRPr="008368C5">
        <w:rPr>
          <w:color w:val="000000"/>
        </w:rPr>
        <w:t>wodozależnych</w:t>
      </w:r>
      <w:proofErr w:type="spellEnd"/>
      <w:r w:rsidRPr="008368C5">
        <w:rPr>
          <w:color w:val="000000"/>
        </w:rPr>
        <w:t xml:space="preserve"> na poprawę cech chemicznych i fizykochemicznych przebiega podobnie – stąd tak trudne jest uzyskanie szybkiej poprawy warunków biologicznych w wodach powierzchniowych po uzyskaniu wysokiej jakości parametrów fizykochemicznych wód.</w:t>
      </w:r>
    </w:p>
    <w:p w14:paraId="6BF4CDC6" w14:textId="7828BFDD" w:rsidR="0012067A" w:rsidRPr="008368C5" w:rsidRDefault="0012067A" w:rsidP="0012067A">
      <w:pPr>
        <w:rPr>
          <w:color w:val="000000"/>
        </w:rPr>
      </w:pPr>
      <w:r w:rsidRPr="008368C5">
        <w:rPr>
          <w:color w:val="000000"/>
        </w:rPr>
        <w:t xml:space="preserve">W konsekwencji </w:t>
      </w:r>
      <w:r w:rsidRPr="008368C5">
        <w:t xml:space="preserve">przyjęto, że jeżeli ocena stanu ekologicznego lub potencjału ekologicznego jest gorsza niż stan dobry (czego przyczyną mogło być np. znaczne przekroczenie wartości granicznych klasy II jednego wskaźnika fizykochemicznego, zgodnie z pkt X.6 w zał. 12 i pkt XII.3 w zał. 13 do </w:t>
      </w:r>
      <w:proofErr w:type="spellStart"/>
      <w:r w:rsidRPr="008368C5">
        <w:t>r.kl.jcwp</w:t>
      </w:r>
      <w:proofErr w:type="spellEnd"/>
      <w:r w:rsidRPr="008368C5">
        <w:t xml:space="preserve">), to tak oceniona </w:t>
      </w:r>
      <w:proofErr w:type="spellStart"/>
      <w:r w:rsidRPr="008368C5">
        <w:t>jcwp</w:t>
      </w:r>
      <w:proofErr w:type="spellEnd"/>
      <w:r w:rsidRPr="008368C5">
        <w:t xml:space="preserve"> była typowana do odstępstwa terminowego – mimo że w </w:t>
      </w:r>
      <w:r w:rsidRPr="008368C5">
        <w:rPr>
          <w:i/>
          <w:iCs/>
          <w:color w:val="000000"/>
        </w:rPr>
        <w:t>Analizie znaczących oddziaływań</w:t>
      </w:r>
      <w:r w:rsidRPr="008368C5">
        <w:t xml:space="preserve"> nie była uznana za zagrożoną. </w:t>
      </w:r>
      <w:r w:rsidRPr="008368C5">
        <w:rPr>
          <w:color w:val="000000"/>
        </w:rPr>
        <w:t xml:space="preserve">Przyjęte wartości progowe przekroczeń dla uznania ich jako znaczące i wpływające na konieczność wskazania do odstępstw są identyczne, co do zasady, z wartościami progowymi zastosowanymi w </w:t>
      </w:r>
      <w:r w:rsidRPr="008368C5">
        <w:rPr>
          <w:i/>
          <w:iCs/>
          <w:color w:val="000000"/>
        </w:rPr>
        <w:t xml:space="preserve">Analizie znaczących oddziaływań – </w:t>
      </w:r>
      <w:proofErr w:type="spellStart"/>
      <w:r w:rsidRPr="008368C5">
        <w:rPr>
          <w:i/>
          <w:iCs/>
          <w:color w:val="000000"/>
        </w:rPr>
        <w:t>jcwp</w:t>
      </w:r>
      <w:proofErr w:type="spellEnd"/>
      <w:r w:rsidRPr="008368C5">
        <w:rPr>
          <w:i/>
          <w:iCs/>
          <w:color w:val="000000"/>
        </w:rPr>
        <w:t xml:space="preserve"> (…),</w:t>
      </w:r>
      <w:r w:rsidR="007B4F65" w:rsidRPr="008368C5">
        <w:rPr>
          <w:i/>
          <w:iCs/>
          <w:color w:val="000000"/>
        </w:rPr>
        <w:t xml:space="preserve"> </w:t>
      </w:r>
      <w:r w:rsidRPr="008368C5">
        <w:rPr>
          <w:color w:val="000000"/>
        </w:rPr>
        <w:t xml:space="preserve">zgodnie z przyjętą Metodyką </w:t>
      </w:r>
      <w:r w:rsidRPr="008368C5">
        <w:rPr>
          <w:i/>
          <w:iCs/>
          <w:color w:val="000000"/>
        </w:rPr>
        <w:t xml:space="preserve">Analizy znaczących oddziaływań – </w:t>
      </w:r>
      <w:proofErr w:type="spellStart"/>
      <w:r w:rsidRPr="008368C5">
        <w:rPr>
          <w:i/>
          <w:iCs/>
          <w:color w:val="000000"/>
        </w:rPr>
        <w:t>jcwp</w:t>
      </w:r>
      <w:proofErr w:type="spellEnd"/>
      <w:r w:rsidRPr="008368C5">
        <w:rPr>
          <w:i/>
          <w:iCs/>
          <w:color w:val="000000"/>
        </w:rPr>
        <w:t xml:space="preserve"> (…).</w:t>
      </w:r>
      <w:r w:rsidRPr="008368C5">
        <w:rPr>
          <w:color w:val="000000"/>
        </w:rPr>
        <w:t xml:space="preserve"> </w:t>
      </w:r>
    </w:p>
    <w:p w14:paraId="32EEF423" w14:textId="672B2C61" w:rsidR="0012067A" w:rsidRPr="008368C5" w:rsidRDefault="0012067A" w:rsidP="0012067A">
      <w:pPr>
        <w:rPr>
          <w:rFonts w:asciiTheme="minorHAnsi" w:hAnsiTheme="minorHAnsi" w:cstheme="minorHAnsi"/>
        </w:rPr>
      </w:pPr>
      <w:r w:rsidRPr="008368C5">
        <w:rPr>
          <w:color w:val="000000"/>
        </w:rPr>
        <w:t xml:space="preserve">Przy typowaniu </w:t>
      </w:r>
      <w:proofErr w:type="spellStart"/>
      <w:r w:rsidRPr="008368C5">
        <w:rPr>
          <w:color w:val="000000"/>
        </w:rPr>
        <w:t>jcwp</w:t>
      </w:r>
      <w:proofErr w:type="spellEnd"/>
      <w:r w:rsidRPr="008368C5">
        <w:rPr>
          <w:color w:val="000000"/>
        </w:rPr>
        <w:t xml:space="preserve"> do odstępstw uwzględniono fakt, że ocena skuteczności zestawów działań odnosi się do zamierzeń przypisanych konkretnym </w:t>
      </w:r>
      <w:proofErr w:type="spellStart"/>
      <w:r w:rsidRPr="008368C5">
        <w:rPr>
          <w:color w:val="000000"/>
        </w:rPr>
        <w:t>jcwp</w:t>
      </w:r>
      <w:proofErr w:type="spellEnd"/>
      <w:r w:rsidRPr="008368C5">
        <w:rPr>
          <w:color w:val="000000"/>
        </w:rPr>
        <w:t xml:space="preserve">, bez uwzględnienia działań o charakterze krajowym oraz działań ukierunkowanych na cele środowiskowe obszarów ochrony przyrody. W związku z powyższym uznano, że działania dedykowano obszarom chronionym korzystnie wpłyną na </w:t>
      </w:r>
      <w:r w:rsidRPr="008368C5">
        <w:rPr>
          <w:color w:val="000000"/>
        </w:rPr>
        <w:lastRenderedPageBreak/>
        <w:t xml:space="preserve">efektywność dążenia do osiągnięcia celów środowiskowych. W rezultacie w sytuacji, gdy przypisany dla </w:t>
      </w:r>
      <w:proofErr w:type="spellStart"/>
      <w:r w:rsidRPr="008368C5">
        <w:rPr>
          <w:color w:val="000000"/>
        </w:rPr>
        <w:t>jcwp</w:t>
      </w:r>
      <w:proofErr w:type="spellEnd"/>
      <w:r w:rsidRPr="008368C5">
        <w:rPr>
          <w:color w:val="000000"/>
        </w:rPr>
        <w:t xml:space="preserve"> zestaw działań nie zapewniał osiągnięcia celów środowiskowych, ale w granicach </w:t>
      </w:r>
      <w:proofErr w:type="spellStart"/>
      <w:r w:rsidRPr="008368C5">
        <w:rPr>
          <w:color w:val="000000"/>
        </w:rPr>
        <w:t>jcwp</w:t>
      </w:r>
      <w:proofErr w:type="spellEnd"/>
      <w:r w:rsidRPr="008368C5">
        <w:rPr>
          <w:color w:val="000000"/>
        </w:rPr>
        <w:t xml:space="preserve"> występował obszar chroniony z przypisanymi do niego działaniami (wynikającymi z wdrażania ustaleń przyjętych planów ochrony, zadań ochronnych i planów zadań ochronnych), to uznano że ich efektywność pozwoli na osiągnięcie celów środowiskowych </w:t>
      </w:r>
      <w:proofErr w:type="spellStart"/>
      <w:r w:rsidRPr="008368C5">
        <w:rPr>
          <w:color w:val="000000"/>
        </w:rPr>
        <w:t>jcwp</w:t>
      </w:r>
      <w:proofErr w:type="spellEnd"/>
      <w:r w:rsidRPr="008368C5">
        <w:rPr>
          <w:color w:val="000000"/>
        </w:rPr>
        <w:t xml:space="preserve"> w zakresie stanu/potencjału ekologicznego – lecz w czasie późniejszym (po 2027 r.) ze względu na warunki naturalne determinujące skuteczność działań.</w:t>
      </w:r>
    </w:p>
    <w:p w14:paraId="0C3EF43D" w14:textId="37E50BAE" w:rsidR="00B7403A" w:rsidRPr="008368C5" w:rsidRDefault="00B7403A" w:rsidP="00B7403A">
      <w:pPr>
        <w:rPr>
          <w:rFonts w:asciiTheme="minorHAnsi" w:hAnsiTheme="minorHAnsi" w:cstheme="minorHAnsi"/>
        </w:rPr>
      </w:pPr>
      <w:r w:rsidRPr="008368C5">
        <w:rPr>
          <w:rFonts w:asciiTheme="minorHAnsi" w:hAnsiTheme="minorHAnsi" w:cstheme="minorHAnsi"/>
        </w:rPr>
        <w:t>Zgodnie z</w:t>
      </w:r>
      <w:r w:rsidR="006663D3" w:rsidRPr="008368C5">
        <w:rPr>
          <w:rFonts w:asciiTheme="minorHAnsi" w:hAnsiTheme="minorHAnsi" w:cstheme="minorHAnsi"/>
        </w:rPr>
        <w:t> </w:t>
      </w:r>
      <w:r w:rsidRPr="008368C5">
        <w:rPr>
          <w:rFonts w:asciiTheme="minorHAnsi" w:hAnsiTheme="minorHAnsi" w:cstheme="minorHAnsi"/>
        </w:rPr>
        <w:t>opisanym podejściem na</w:t>
      </w:r>
      <w:r w:rsidR="006663D3" w:rsidRPr="008368C5">
        <w:rPr>
          <w:rFonts w:asciiTheme="minorHAnsi" w:hAnsiTheme="minorHAnsi" w:cstheme="minorHAnsi"/>
        </w:rPr>
        <w:t> </w:t>
      </w:r>
      <w:r w:rsidRPr="008368C5">
        <w:rPr>
          <w:rFonts w:asciiTheme="minorHAnsi" w:hAnsiTheme="minorHAnsi" w:cstheme="minorHAnsi"/>
        </w:rPr>
        <w:t>obszarze dorzecza Wisły zidentyfikowano przypadki wymagające odstępstwa od osiągnięcia celów środowiskowych. Ich zestawienie liczbowe przedstawiono w</w:t>
      </w:r>
      <w:r w:rsidR="006663D3" w:rsidRPr="008368C5">
        <w:rPr>
          <w:rFonts w:asciiTheme="minorHAnsi" w:hAnsiTheme="minorHAnsi" w:cstheme="minorHAnsi"/>
        </w:rPr>
        <w:t> </w:t>
      </w:r>
      <w:r w:rsidRPr="008368C5">
        <w:rPr>
          <w:rFonts w:asciiTheme="minorHAnsi" w:hAnsiTheme="minorHAnsi" w:cstheme="minorHAnsi"/>
        </w:rPr>
        <w:t xml:space="preserve">tabeli </w:t>
      </w:r>
      <w:r w:rsidR="001044B0" w:rsidRPr="008368C5">
        <w:rPr>
          <w:rFonts w:asciiTheme="minorHAnsi" w:hAnsiTheme="minorHAnsi" w:cstheme="minorHAnsi"/>
        </w:rPr>
        <w:t>8-14</w:t>
      </w:r>
      <w:r w:rsidR="008C6D1C" w:rsidRPr="008368C5">
        <w:rPr>
          <w:rFonts w:asciiTheme="minorHAnsi" w:hAnsiTheme="minorHAnsi" w:cstheme="minorHAnsi"/>
        </w:rPr>
        <w:t>).</w:t>
      </w:r>
      <w:r w:rsidRPr="008368C5">
        <w:rPr>
          <w:rFonts w:asciiTheme="minorHAnsi" w:hAnsiTheme="minorHAnsi" w:cstheme="minorHAnsi"/>
        </w:rPr>
        <w:t xml:space="preserve"> Szczegółowe dane o</w:t>
      </w:r>
      <w:r w:rsidR="00FF334A" w:rsidRPr="008368C5">
        <w:rPr>
          <w:rFonts w:asciiTheme="minorHAnsi" w:hAnsiTheme="minorHAnsi" w:cstheme="minorHAnsi"/>
        </w:rPr>
        <w:t> </w:t>
      </w:r>
      <w:r w:rsidRPr="008368C5">
        <w:rPr>
          <w:rFonts w:asciiTheme="minorHAnsi" w:hAnsiTheme="minorHAnsi" w:cstheme="minorHAnsi"/>
        </w:rPr>
        <w:t>odstępstwach znajdują się w</w:t>
      </w:r>
      <w:r w:rsidR="006663D3" w:rsidRPr="008368C5">
        <w:rPr>
          <w:rFonts w:asciiTheme="minorHAnsi" w:hAnsiTheme="minorHAnsi" w:cstheme="minorHAnsi"/>
        </w:rPr>
        <w:t> </w:t>
      </w:r>
      <w:r w:rsidRPr="008368C5">
        <w:rPr>
          <w:rFonts w:asciiTheme="minorHAnsi" w:hAnsiTheme="minorHAnsi" w:cstheme="minorHAnsi"/>
        </w:rPr>
        <w:t>dedykowanej części załącznika nr</w:t>
      </w:r>
      <w:r w:rsidR="0088618B" w:rsidRPr="008368C5">
        <w:rPr>
          <w:rFonts w:asciiTheme="minorHAnsi" w:hAnsiTheme="minorHAnsi" w:cstheme="minorHAnsi"/>
        </w:rPr>
        <w:t> </w:t>
      </w:r>
      <w:r w:rsidR="00E4380E" w:rsidRPr="008368C5">
        <w:rPr>
          <w:rFonts w:asciiTheme="minorHAnsi" w:hAnsiTheme="minorHAnsi" w:cstheme="minorHAnsi"/>
        </w:rPr>
        <w:t>5.1</w:t>
      </w:r>
      <w:r w:rsidR="00806EA7" w:rsidRPr="008368C5">
        <w:rPr>
          <w:rFonts w:asciiTheme="minorHAnsi" w:hAnsiTheme="minorHAnsi" w:cstheme="minorHAnsi"/>
        </w:rPr>
        <w:t xml:space="preserve"> (Cele środowiskowe)</w:t>
      </w:r>
      <w:r w:rsidRPr="008368C5">
        <w:rPr>
          <w:rFonts w:asciiTheme="minorHAnsi" w:hAnsiTheme="minorHAnsi" w:cstheme="minorHAnsi"/>
        </w:rPr>
        <w:t>.</w:t>
      </w:r>
      <w:r w:rsidR="007404FA" w:rsidRPr="008368C5">
        <w:rPr>
          <w:rFonts w:asciiTheme="minorHAnsi" w:hAnsiTheme="minorHAnsi" w:cstheme="minorHAnsi"/>
        </w:rPr>
        <w:t xml:space="preserve"> Ponadto w</w:t>
      </w:r>
      <w:r w:rsidR="006663D3" w:rsidRPr="008368C5">
        <w:rPr>
          <w:rFonts w:asciiTheme="minorHAnsi" w:hAnsiTheme="minorHAnsi" w:cstheme="minorHAnsi"/>
        </w:rPr>
        <w:t> </w:t>
      </w:r>
      <w:r w:rsidR="007404FA" w:rsidRPr="008368C5">
        <w:rPr>
          <w:rFonts w:asciiTheme="minorHAnsi" w:hAnsiTheme="minorHAnsi" w:cstheme="minorHAnsi"/>
        </w:rPr>
        <w:t>załączniku nr</w:t>
      </w:r>
      <w:r w:rsidR="0088618B" w:rsidRPr="008368C5">
        <w:rPr>
          <w:rFonts w:asciiTheme="minorHAnsi" w:hAnsiTheme="minorHAnsi" w:cstheme="minorHAnsi"/>
        </w:rPr>
        <w:t> </w:t>
      </w:r>
      <w:r w:rsidR="007404FA" w:rsidRPr="008368C5">
        <w:rPr>
          <w:rFonts w:asciiTheme="minorHAnsi" w:hAnsiTheme="minorHAnsi" w:cstheme="minorHAnsi"/>
        </w:rPr>
        <w:t xml:space="preserve">5.1 wskazano cele środowiskowe poszczególnych </w:t>
      </w:r>
      <w:proofErr w:type="spellStart"/>
      <w:r w:rsidR="007404FA" w:rsidRPr="008368C5">
        <w:rPr>
          <w:rFonts w:asciiTheme="minorHAnsi" w:hAnsiTheme="minorHAnsi" w:cstheme="minorHAnsi"/>
        </w:rPr>
        <w:t>jcw</w:t>
      </w:r>
      <w:proofErr w:type="spellEnd"/>
      <w:r w:rsidR="007404FA" w:rsidRPr="008368C5">
        <w:rPr>
          <w:rFonts w:asciiTheme="minorHAnsi" w:hAnsiTheme="minorHAnsi" w:cstheme="minorHAnsi"/>
        </w:rPr>
        <w:t xml:space="preserve"> w</w:t>
      </w:r>
      <w:r w:rsidR="006663D3" w:rsidRPr="008368C5">
        <w:rPr>
          <w:rFonts w:asciiTheme="minorHAnsi" w:hAnsiTheme="minorHAnsi" w:cstheme="minorHAnsi"/>
        </w:rPr>
        <w:t> </w:t>
      </w:r>
      <w:r w:rsidR="007404FA" w:rsidRPr="008368C5">
        <w:rPr>
          <w:rFonts w:asciiTheme="minorHAnsi" w:hAnsiTheme="minorHAnsi" w:cstheme="minorHAnsi"/>
        </w:rPr>
        <w:t>obszarze dorzecza Wisły, zaś w</w:t>
      </w:r>
      <w:r w:rsidR="006663D3" w:rsidRPr="008368C5">
        <w:rPr>
          <w:rFonts w:asciiTheme="minorHAnsi" w:hAnsiTheme="minorHAnsi" w:cstheme="minorHAnsi"/>
        </w:rPr>
        <w:t> </w:t>
      </w:r>
      <w:r w:rsidR="007404FA" w:rsidRPr="008368C5">
        <w:rPr>
          <w:rFonts w:asciiTheme="minorHAnsi" w:hAnsiTheme="minorHAnsi" w:cstheme="minorHAnsi"/>
        </w:rPr>
        <w:t>załączniku nr</w:t>
      </w:r>
      <w:r w:rsidR="0088618B" w:rsidRPr="008368C5">
        <w:rPr>
          <w:rFonts w:asciiTheme="minorHAnsi" w:hAnsiTheme="minorHAnsi" w:cstheme="minorHAnsi"/>
        </w:rPr>
        <w:t> </w:t>
      </w:r>
      <w:r w:rsidR="00601135" w:rsidRPr="008368C5">
        <w:rPr>
          <w:rFonts w:asciiTheme="minorHAnsi" w:hAnsiTheme="minorHAnsi" w:cstheme="minorHAnsi"/>
        </w:rPr>
        <w:t>8</w:t>
      </w:r>
      <w:r w:rsidR="00E76225" w:rsidRPr="008368C5">
        <w:rPr>
          <w:rFonts w:asciiTheme="minorHAnsi" w:hAnsiTheme="minorHAnsi" w:cstheme="minorHAnsi"/>
        </w:rPr>
        <w:t xml:space="preserve"> (</w:t>
      </w:r>
      <w:r w:rsidR="00E76225" w:rsidRPr="008368C5">
        <w:t xml:space="preserve">Wykaz </w:t>
      </w:r>
      <w:proofErr w:type="spellStart"/>
      <w:r w:rsidR="00E76225" w:rsidRPr="008368C5">
        <w:t>jcw</w:t>
      </w:r>
      <w:proofErr w:type="spellEnd"/>
      <w:r w:rsidR="00E76225" w:rsidRPr="008368C5">
        <w:t xml:space="preserve"> wskazanych do odstępstw)</w:t>
      </w:r>
      <w:r w:rsidR="007404FA" w:rsidRPr="008368C5">
        <w:rPr>
          <w:rFonts w:asciiTheme="minorHAnsi" w:hAnsiTheme="minorHAnsi" w:cstheme="minorHAnsi"/>
        </w:rPr>
        <w:t xml:space="preserve"> zestawiono te z</w:t>
      </w:r>
      <w:r w:rsidR="006663D3" w:rsidRPr="008368C5">
        <w:rPr>
          <w:rFonts w:asciiTheme="minorHAnsi" w:hAnsiTheme="minorHAnsi" w:cstheme="minorHAnsi"/>
        </w:rPr>
        <w:t> </w:t>
      </w:r>
      <w:proofErr w:type="spellStart"/>
      <w:r w:rsidR="007404FA" w:rsidRPr="008368C5">
        <w:rPr>
          <w:rFonts w:asciiTheme="minorHAnsi" w:hAnsiTheme="minorHAnsi" w:cstheme="minorHAnsi"/>
        </w:rPr>
        <w:t>jcwp</w:t>
      </w:r>
      <w:proofErr w:type="spellEnd"/>
      <w:r w:rsidR="007404FA" w:rsidRPr="008368C5">
        <w:rPr>
          <w:rFonts w:asciiTheme="minorHAnsi" w:hAnsiTheme="minorHAnsi" w:cstheme="minorHAnsi"/>
        </w:rPr>
        <w:t xml:space="preserve">, dla których ustalono odstępstwa. Zobrazowania mapowe </w:t>
      </w:r>
      <w:proofErr w:type="spellStart"/>
      <w:r w:rsidR="007404FA" w:rsidRPr="008368C5">
        <w:rPr>
          <w:rFonts w:asciiTheme="minorHAnsi" w:hAnsiTheme="minorHAnsi" w:cstheme="minorHAnsi"/>
        </w:rPr>
        <w:t>jcw</w:t>
      </w:r>
      <w:proofErr w:type="spellEnd"/>
      <w:r w:rsidR="007404FA" w:rsidRPr="008368C5">
        <w:rPr>
          <w:rFonts w:asciiTheme="minorHAnsi" w:hAnsiTheme="minorHAnsi" w:cstheme="minorHAnsi"/>
        </w:rPr>
        <w:t xml:space="preserve"> w</w:t>
      </w:r>
      <w:r w:rsidR="006663D3" w:rsidRPr="008368C5">
        <w:rPr>
          <w:rFonts w:asciiTheme="minorHAnsi" w:hAnsiTheme="minorHAnsi" w:cstheme="minorHAnsi"/>
        </w:rPr>
        <w:t> </w:t>
      </w:r>
      <w:r w:rsidR="007404FA" w:rsidRPr="008368C5">
        <w:rPr>
          <w:rFonts w:asciiTheme="minorHAnsi" w:hAnsiTheme="minorHAnsi" w:cstheme="minorHAnsi"/>
        </w:rPr>
        <w:t xml:space="preserve">obszarze dorzecza </w:t>
      </w:r>
      <w:r w:rsidR="00DD0811" w:rsidRPr="008368C5">
        <w:rPr>
          <w:rFonts w:asciiTheme="minorHAnsi" w:hAnsiTheme="minorHAnsi" w:cstheme="minorHAnsi"/>
        </w:rPr>
        <w:t>Wisły</w:t>
      </w:r>
      <w:r w:rsidR="007404FA" w:rsidRPr="008368C5">
        <w:rPr>
          <w:rFonts w:asciiTheme="minorHAnsi" w:hAnsiTheme="minorHAnsi" w:cstheme="minorHAnsi"/>
        </w:rPr>
        <w:t>, dla których ustalono odstępstwa znajdują się w</w:t>
      </w:r>
      <w:r w:rsidR="006663D3" w:rsidRPr="008368C5">
        <w:rPr>
          <w:rFonts w:asciiTheme="minorHAnsi" w:hAnsiTheme="minorHAnsi" w:cstheme="minorHAnsi"/>
        </w:rPr>
        <w:t> </w:t>
      </w:r>
      <w:r w:rsidR="007404FA" w:rsidRPr="008368C5">
        <w:rPr>
          <w:rFonts w:asciiTheme="minorHAnsi" w:hAnsiTheme="minorHAnsi" w:cstheme="minorHAnsi"/>
        </w:rPr>
        <w:t>załącznikach graficznych nr</w:t>
      </w:r>
      <w:r w:rsidR="0088618B" w:rsidRPr="008368C5">
        <w:rPr>
          <w:rFonts w:asciiTheme="minorHAnsi" w:hAnsiTheme="minorHAnsi" w:cstheme="minorHAnsi"/>
        </w:rPr>
        <w:t> </w:t>
      </w:r>
      <w:r w:rsidR="005647B8" w:rsidRPr="008368C5">
        <w:rPr>
          <w:rFonts w:asciiTheme="minorHAnsi" w:hAnsiTheme="minorHAnsi" w:cstheme="minorHAnsi"/>
        </w:rPr>
        <w:t>38</w:t>
      </w:r>
      <w:r w:rsidR="00DD0811" w:rsidRPr="008368C5">
        <w:rPr>
          <w:rFonts w:asciiTheme="minorHAnsi" w:hAnsiTheme="minorHAnsi" w:cstheme="minorHAnsi"/>
        </w:rPr>
        <w:t>, 39,</w:t>
      </w:r>
      <w:r w:rsidR="003C31FF" w:rsidRPr="008368C5">
        <w:rPr>
          <w:rFonts w:asciiTheme="minorHAnsi" w:hAnsiTheme="minorHAnsi" w:cstheme="minorHAnsi"/>
        </w:rPr>
        <w:t xml:space="preserve"> </w:t>
      </w:r>
      <w:r w:rsidR="00DD0811" w:rsidRPr="008368C5">
        <w:rPr>
          <w:rFonts w:asciiTheme="minorHAnsi" w:hAnsiTheme="minorHAnsi" w:cstheme="minorHAnsi"/>
        </w:rPr>
        <w:t>40,</w:t>
      </w:r>
      <w:r w:rsidR="003C31FF" w:rsidRPr="008368C5">
        <w:rPr>
          <w:rFonts w:asciiTheme="minorHAnsi" w:hAnsiTheme="minorHAnsi" w:cstheme="minorHAnsi"/>
        </w:rPr>
        <w:t xml:space="preserve"> </w:t>
      </w:r>
      <w:r w:rsidR="00DD0811" w:rsidRPr="008368C5">
        <w:rPr>
          <w:rFonts w:asciiTheme="minorHAnsi" w:hAnsiTheme="minorHAnsi" w:cstheme="minorHAnsi"/>
        </w:rPr>
        <w:t>41 oraz 42.</w:t>
      </w:r>
    </w:p>
    <w:p w14:paraId="5E3B97B7" w14:textId="4D7ED2E3" w:rsidR="00F45A85" w:rsidRPr="008368C5" w:rsidRDefault="00F45A85" w:rsidP="008A6D31">
      <w:pPr>
        <w:pStyle w:val="Tabela"/>
        <w:tabs>
          <w:tab w:val="clear" w:pos="567"/>
        </w:tabs>
      </w:pPr>
      <w:bookmarkStart w:id="349" w:name="_Toc68709566"/>
      <w:r w:rsidRPr="008368C5">
        <w:t xml:space="preserve">Tabela </w:t>
      </w:r>
      <w:r w:rsidRPr="008368C5">
        <w:fldChar w:fldCharType="begin"/>
      </w:r>
      <w:r w:rsidRPr="008368C5">
        <w:instrText>STYLEREF 1 \s</w:instrText>
      </w:r>
      <w:r w:rsidRPr="008368C5">
        <w:fldChar w:fldCharType="separate"/>
      </w:r>
      <w:r w:rsidR="00B146EE">
        <w:rPr>
          <w:noProof/>
        </w:rPr>
        <w:t>8</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13</w:t>
      </w:r>
      <w:r w:rsidRPr="008368C5">
        <w:fldChar w:fldCharType="end"/>
      </w:r>
      <w:r w:rsidRPr="008368C5">
        <w:tab/>
        <w:t xml:space="preserve">Zestawienie liczbowe </w:t>
      </w:r>
      <w:proofErr w:type="spellStart"/>
      <w:r w:rsidR="00652B51" w:rsidRPr="008368C5">
        <w:t>jcw</w:t>
      </w:r>
      <w:proofErr w:type="spellEnd"/>
      <w:r w:rsidR="00652B51" w:rsidRPr="008368C5">
        <w:t xml:space="preserve"> z odstępstwami</w:t>
      </w:r>
      <w:r w:rsidRPr="008368C5">
        <w:t xml:space="preserve"> od osiągnięcia celów środowiskowych</w:t>
      </w:r>
      <w:r w:rsidR="00652B51" w:rsidRPr="008368C5">
        <w:t xml:space="preserve"> w trybie art. 4 ust. 4 i 4 ust. 5 RDW</w:t>
      </w:r>
      <w:r w:rsidR="00CB652F" w:rsidRPr="008368C5">
        <w:t xml:space="preserve"> (</w:t>
      </w:r>
      <w:proofErr w:type="spellStart"/>
      <w:r w:rsidR="00CB652F" w:rsidRPr="008368C5">
        <w:t>IIaPGW</w:t>
      </w:r>
      <w:proofErr w:type="spellEnd"/>
      <w:r w:rsidR="00CB652F" w:rsidRPr="008368C5">
        <w:t>, 2022-2027)</w:t>
      </w:r>
      <w:bookmarkEnd w:id="349"/>
    </w:p>
    <w:tbl>
      <w:tblPr>
        <w:tblStyle w:val="Tabela-Siatka"/>
        <w:tblW w:w="5000" w:type="pct"/>
        <w:jc w:val="center"/>
        <w:tblLook w:val="04A0" w:firstRow="1" w:lastRow="0" w:firstColumn="1" w:lastColumn="0" w:noHBand="0" w:noVBand="1"/>
      </w:tblPr>
      <w:tblGrid>
        <w:gridCol w:w="476"/>
        <w:gridCol w:w="4130"/>
        <w:gridCol w:w="1942"/>
        <w:gridCol w:w="1078"/>
        <w:gridCol w:w="1436"/>
      </w:tblGrid>
      <w:tr w:rsidR="00123D93" w:rsidRPr="008368C5" w14:paraId="243714BD" w14:textId="77777777" w:rsidTr="00F25581">
        <w:trPr>
          <w:trHeight w:val="454"/>
          <w:tblHeader/>
          <w:jc w:val="center"/>
        </w:trPr>
        <w:tc>
          <w:tcPr>
            <w:tcW w:w="476" w:type="dxa"/>
            <w:shd w:val="clear" w:color="auto" w:fill="BFBFBF" w:themeFill="background1" w:themeFillShade="BF"/>
            <w:vAlign w:val="center"/>
          </w:tcPr>
          <w:p w14:paraId="0051C715" w14:textId="5252F395" w:rsidR="00123D93" w:rsidRPr="008368C5" w:rsidRDefault="00582E38" w:rsidP="008A6D31">
            <w:pPr>
              <w:pStyle w:val="Teksttabelinaglowek"/>
            </w:pPr>
            <w:r w:rsidRPr="008368C5">
              <w:t>Lp.</w:t>
            </w:r>
          </w:p>
        </w:tc>
        <w:tc>
          <w:tcPr>
            <w:tcW w:w="4130" w:type="dxa"/>
            <w:shd w:val="clear" w:color="auto" w:fill="BFBFBF" w:themeFill="background1" w:themeFillShade="BF"/>
            <w:vAlign w:val="center"/>
          </w:tcPr>
          <w:p w14:paraId="5C4F22AE" w14:textId="1D0B7CA8" w:rsidR="00123D93" w:rsidRPr="008368C5" w:rsidRDefault="00582E38" w:rsidP="008A6D31">
            <w:pPr>
              <w:pStyle w:val="Teksttabelinaglowek"/>
            </w:pPr>
            <w:r w:rsidRPr="008368C5">
              <w:t>Rodzaj odstępstwa</w:t>
            </w:r>
          </w:p>
        </w:tc>
        <w:tc>
          <w:tcPr>
            <w:tcW w:w="1942" w:type="dxa"/>
            <w:shd w:val="clear" w:color="auto" w:fill="BFBFBF" w:themeFill="background1" w:themeFillShade="BF"/>
            <w:vAlign w:val="center"/>
          </w:tcPr>
          <w:p w14:paraId="62F253F0" w14:textId="6373CBBE" w:rsidR="00123D93" w:rsidRPr="008368C5" w:rsidRDefault="00582E38" w:rsidP="008A6D31">
            <w:pPr>
              <w:pStyle w:val="Teksttabelinaglowek"/>
            </w:pPr>
            <w:r w:rsidRPr="008368C5">
              <w:t>K</w:t>
            </w:r>
            <w:r w:rsidR="00123D93" w:rsidRPr="008368C5">
              <w:t>ategorie wód</w:t>
            </w:r>
          </w:p>
        </w:tc>
        <w:tc>
          <w:tcPr>
            <w:tcW w:w="1078" w:type="dxa"/>
            <w:shd w:val="clear" w:color="auto" w:fill="BFBFBF" w:themeFill="background1" w:themeFillShade="BF"/>
            <w:vAlign w:val="center"/>
          </w:tcPr>
          <w:p w14:paraId="058B078A" w14:textId="252B85AE" w:rsidR="00123D93" w:rsidRPr="008368C5" w:rsidRDefault="00582E38" w:rsidP="008A6D31">
            <w:pPr>
              <w:pStyle w:val="Teksttabelinaglowek"/>
            </w:pPr>
            <w:r w:rsidRPr="008368C5">
              <w:t>L</w:t>
            </w:r>
            <w:r w:rsidR="00123D93" w:rsidRPr="008368C5">
              <w:t xml:space="preserve">iczba </w:t>
            </w:r>
            <w:proofErr w:type="spellStart"/>
            <w:r w:rsidR="00123D93" w:rsidRPr="008368C5">
              <w:t>jcw</w:t>
            </w:r>
            <w:proofErr w:type="spellEnd"/>
          </w:p>
        </w:tc>
        <w:tc>
          <w:tcPr>
            <w:tcW w:w="1436" w:type="dxa"/>
            <w:shd w:val="clear" w:color="auto" w:fill="BFBFBF" w:themeFill="background1" w:themeFillShade="BF"/>
            <w:vAlign w:val="center"/>
          </w:tcPr>
          <w:p w14:paraId="41ACFB72" w14:textId="3576B9B4" w:rsidR="00123D93" w:rsidRPr="008368C5" w:rsidRDefault="00582E38" w:rsidP="008A6D31">
            <w:pPr>
              <w:pStyle w:val="Teksttabelinaglowek"/>
            </w:pPr>
            <w:r w:rsidRPr="008368C5">
              <w:t xml:space="preserve">Udział w ogólnej liczbie </w:t>
            </w:r>
            <w:proofErr w:type="spellStart"/>
            <w:r w:rsidRPr="008368C5">
              <w:t>jcw</w:t>
            </w:r>
            <w:proofErr w:type="spellEnd"/>
            <w:r w:rsidRPr="008368C5">
              <w:t xml:space="preserve"> (%)</w:t>
            </w:r>
          </w:p>
        </w:tc>
      </w:tr>
      <w:tr w:rsidR="00123D93" w:rsidRPr="008368C5" w14:paraId="78E1D91F" w14:textId="77777777" w:rsidTr="00F25581">
        <w:trPr>
          <w:trHeight w:val="454"/>
          <w:jc w:val="center"/>
        </w:trPr>
        <w:tc>
          <w:tcPr>
            <w:tcW w:w="476" w:type="dxa"/>
            <w:vAlign w:val="center"/>
          </w:tcPr>
          <w:p w14:paraId="702365B5" w14:textId="55039C9C" w:rsidR="00123D93" w:rsidRPr="008368C5" w:rsidRDefault="008A6D31" w:rsidP="008A6D31">
            <w:pPr>
              <w:pStyle w:val="Teksttabelisrodek"/>
            </w:pPr>
            <w:r w:rsidRPr="008368C5">
              <w:t>1.</w:t>
            </w:r>
          </w:p>
        </w:tc>
        <w:tc>
          <w:tcPr>
            <w:tcW w:w="4130" w:type="dxa"/>
            <w:vMerge w:val="restart"/>
            <w:vAlign w:val="center"/>
          </w:tcPr>
          <w:p w14:paraId="1901C2CC" w14:textId="77777777" w:rsidR="00123D93" w:rsidRPr="008368C5" w:rsidRDefault="00123D93" w:rsidP="008A6D31">
            <w:pPr>
              <w:pStyle w:val="Teksttabelilewy"/>
            </w:pPr>
            <w:r w:rsidRPr="008368C5">
              <w:t>odroczenie terminu osiągnięcia celów środowiskowych ze względu na warunki naturalne mające wpływ na skuteczność działań - art.4 ust. 4 lit. a(iii) RDW</w:t>
            </w:r>
          </w:p>
        </w:tc>
        <w:tc>
          <w:tcPr>
            <w:tcW w:w="1942" w:type="dxa"/>
            <w:vAlign w:val="center"/>
          </w:tcPr>
          <w:p w14:paraId="739AD144" w14:textId="77777777" w:rsidR="00123D93" w:rsidRPr="008368C5" w:rsidRDefault="00123D93" w:rsidP="008A6D31">
            <w:pPr>
              <w:pStyle w:val="Teksttabelisrodek"/>
            </w:pPr>
            <w:r w:rsidRPr="008368C5">
              <w:t>RW</w:t>
            </w:r>
          </w:p>
        </w:tc>
        <w:tc>
          <w:tcPr>
            <w:tcW w:w="1078" w:type="dxa"/>
            <w:vAlign w:val="center"/>
          </w:tcPr>
          <w:p w14:paraId="155B10A5" w14:textId="77777777" w:rsidR="00123D93" w:rsidRPr="008368C5" w:rsidRDefault="00123D93" w:rsidP="008A6D31">
            <w:pPr>
              <w:pStyle w:val="Teksttabelisrodek"/>
            </w:pPr>
            <w:r w:rsidRPr="008368C5">
              <w:t>1166</w:t>
            </w:r>
          </w:p>
        </w:tc>
        <w:tc>
          <w:tcPr>
            <w:tcW w:w="1436" w:type="dxa"/>
            <w:vAlign w:val="center"/>
          </w:tcPr>
          <w:p w14:paraId="619A55FE" w14:textId="77777777" w:rsidR="00123D93" w:rsidRPr="008368C5" w:rsidRDefault="00123D93" w:rsidP="008A6D31">
            <w:pPr>
              <w:pStyle w:val="Teksttabelisrodek"/>
            </w:pPr>
            <w:r w:rsidRPr="008368C5">
              <w:t>67,8</w:t>
            </w:r>
          </w:p>
        </w:tc>
      </w:tr>
      <w:tr w:rsidR="00123D93" w:rsidRPr="008368C5" w14:paraId="7FC1A254" w14:textId="77777777" w:rsidTr="00F25581">
        <w:trPr>
          <w:trHeight w:val="454"/>
          <w:jc w:val="center"/>
        </w:trPr>
        <w:tc>
          <w:tcPr>
            <w:tcW w:w="476" w:type="dxa"/>
            <w:vAlign w:val="center"/>
          </w:tcPr>
          <w:p w14:paraId="0B537107" w14:textId="069BE923" w:rsidR="00123D93" w:rsidRPr="008368C5" w:rsidRDefault="008A6D31" w:rsidP="008A6D31">
            <w:pPr>
              <w:pStyle w:val="Teksttabelisrodek"/>
            </w:pPr>
            <w:r w:rsidRPr="008368C5">
              <w:t>2.</w:t>
            </w:r>
          </w:p>
        </w:tc>
        <w:tc>
          <w:tcPr>
            <w:tcW w:w="4130" w:type="dxa"/>
            <w:vMerge/>
            <w:vAlign w:val="center"/>
          </w:tcPr>
          <w:p w14:paraId="1B23C946" w14:textId="77777777" w:rsidR="00123D93" w:rsidRPr="008368C5" w:rsidRDefault="00123D93" w:rsidP="008A6D31">
            <w:pPr>
              <w:pStyle w:val="Teksttabelilewy"/>
            </w:pPr>
          </w:p>
        </w:tc>
        <w:tc>
          <w:tcPr>
            <w:tcW w:w="1942" w:type="dxa"/>
            <w:vAlign w:val="center"/>
          </w:tcPr>
          <w:p w14:paraId="46ED50F4" w14:textId="77777777" w:rsidR="00123D93" w:rsidRPr="008368C5" w:rsidRDefault="00123D93" w:rsidP="008A6D31">
            <w:pPr>
              <w:pStyle w:val="Teksttabelisrodek"/>
            </w:pPr>
            <w:proofErr w:type="spellStart"/>
            <w:r w:rsidRPr="008368C5">
              <w:t>RWr</w:t>
            </w:r>
            <w:proofErr w:type="spellEnd"/>
          </w:p>
        </w:tc>
        <w:tc>
          <w:tcPr>
            <w:tcW w:w="1078" w:type="dxa"/>
            <w:vAlign w:val="center"/>
          </w:tcPr>
          <w:p w14:paraId="19478845" w14:textId="77777777" w:rsidR="00123D93" w:rsidRPr="008368C5" w:rsidRDefault="00123D93" w:rsidP="008A6D31">
            <w:pPr>
              <w:pStyle w:val="Teksttabelisrodek"/>
            </w:pPr>
            <w:r w:rsidRPr="008368C5">
              <w:t>20</w:t>
            </w:r>
          </w:p>
        </w:tc>
        <w:tc>
          <w:tcPr>
            <w:tcW w:w="1436" w:type="dxa"/>
            <w:vAlign w:val="center"/>
          </w:tcPr>
          <w:p w14:paraId="68437A8F" w14:textId="77777777" w:rsidR="00123D93" w:rsidRPr="008368C5" w:rsidRDefault="00123D93" w:rsidP="008A6D31">
            <w:pPr>
              <w:pStyle w:val="Teksttabelisrodek"/>
            </w:pPr>
            <w:r w:rsidRPr="008368C5">
              <w:t>76,9</w:t>
            </w:r>
          </w:p>
        </w:tc>
      </w:tr>
      <w:tr w:rsidR="00123D93" w:rsidRPr="008368C5" w14:paraId="1FDEBE95" w14:textId="77777777" w:rsidTr="00F25581">
        <w:trPr>
          <w:trHeight w:val="454"/>
          <w:jc w:val="center"/>
        </w:trPr>
        <w:tc>
          <w:tcPr>
            <w:tcW w:w="476" w:type="dxa"/>
            <w:vAlign w:val="center"/>
          </w:tcPr>
          <w:p w14:paraId="427D5D50" w14:textId="264B9CBD" w:rsidR="00123D93" w:rsidRPr="008368C5" w:rsidRDefault="008A6D31" w:rsidP="008A6D31">
            <w:pPr>
              <w:pStyle w:val="Teksttabelisrodek"/>
            </w:pPr>
            <w:r w:rsidRPr="008368C5">
              <w:t>3.</w:t>
            </w:r>
          </w:p>
        </w:tc>
        <w:tc>
          <w:tcPr>
            <w:tcW w:w="4130" w:type="dxa"/>
            <w:vMerge/>
            <w:vAlign w:val="center"/>
          </w:tcPr>
          <w:p w14:paraId="5E719602" w14:textId="77777777" w:rsidR="00123D93" w:rsidRPr="008368C5" w:rsidRDefault="00123D93" w:rsidP="008A6D31">
            <w:pPr>
              <w:pStyle w:val="Teksttabelilewy"/>
            </w:pPr>
          </w:p>
        </w:tc>
        <w:tc>
          <w:tcPr>
            <w:tcW w:w="1942" w:type="dxa"/>
            <w:vAlign w:val="center"/>
          </w:tcPr>
          <w:p w14:paraId="4694C3A9" w14:textId="77777777" w:rsidR="00123D93" w:rsidRPr="008368C5" w:rsidRDefault="00123D93" w:rsidP="008A6D31">
            <w:pPr>
              <w:pStyle w:val="Teksttabelisrodek"/>
            </w:pPr>
            <w:r w:rsidRPr="008368C5">
              <w:t>LW</w:t>
            </w:r>
          </w:p>
        </w:tc>
        <w:tc>
          <w:tcPr>
            <w:tcW w:w="1078" w:type="dxa"/>
            <w:vAlign w:val="center"/>
          </w:tcPr>
          <w:p w14:paraId="54230AAD" w14:textId="77777777" w:rsidR="00123D93" w:rsidRPr="008368C5" w:rsidRDefault="00123D93" w:rsidP="008A6D31">
            <w:pPr>
              <w:pStyle w:val="Teksttabelisrodek"/>
            </w:pPr>
            <w:r w:rsidRPr="008368C5">
              <w:t>497</w:t>
            </w:r>
          </w:p>
        </w:tc>
        <w:tc>
          <w:tcPr>
            <w:tcW w:w="1436" w:type="dxa"/>
            <w:vAlign w:val="center"/>
          </w:tcPr>
          <w:p w14:paraId="5F5D7858" w14:textId="77777777" w:rsidR="00123D93" w:rsidRPr="008368C5" w:rsidRDefault="00123D93" w:rsidP="008A6D31">
            <w:pPr>
              <w:pStyle w:val="Teksttabelisrodek"/>
            </w:pPr>
            <w:r w:rsidRPr="008368C5">
              <w:t>99,6</w:t>
            </w:r>
          </w:p>
        </w:tc>
      </w:tr>
      <w:tr w:rsidR="00123D93" w:rsidRPr="008368C5" w14:paraId="4FB440C5" w14:textId="77777777" w:rsidTr="00F25581">
        <w:trPr>
          <w:trHeight w:val="454"/>
          <w:jc w:val="center"/>
        </w:trPr>
        <w:tc>
          <w:tcPr>
            <w:tcW w:w="476" w:type="dxa"/>
            <w:vAlign w:val="center"/>
          </w:tcPr>
          <w:p w14:paraId="3F422236" w14:textId="3DC8BAE7" w:rsidR="00123D93" w:rsidRPr="008368C5" w:rsidRDefault="008A6D31" w:rsidP="008A6D31">
            <w:pPr>
              <w:pStyle w:val="Teksttabelisrodek"/>
            </w:pPr>
            <w:r w:rsidRPr="008368C5">
              <w:t>4.</w:t>
            </w:r>
          </w:p>
        </w:tc>
        <w:tc>
          <w:tcPr>
            <w:tcW w:w="4130" w:type="dxa"/>
            <w:vMerge/>
            <w:vAlign w:val="center"/>
          </w:tcPr>
          <w:p w14:paraId="6727416A" w14:textId="77777777" w:rsidR="00123D93" w:rsidRPr="008368C5" w:rsidRDefault="00123D93" w:rsidP="008A6D31">
            <w:pPr>
              <w:pStyle w:val="Teksttabelilewy"/>
            </w:pPr>
          </w:p>
        </w:tc>
        <w:tc>
          <w:tcPr>
            <w:tcW w:w="1942" w:type="dxa"/>
            <w:vAlign w:val="center"/>
          </w:tcPr>
          <w:p w14:paraId="68056A81" w14:textId="77777777" w:rsidR="00123D93" w:rsidRPr="008368C5" w:rsidRDefault="00123D93" w:rsidP="008A6D31">
            <w:pPr>
              <w:pStyle w:val="Teksttabelisrodek"/>
            </w:pPr>
            <w:r w:rsidRPr="008368C5">
              <w:t>TW</w:t>
            </w:r>
          </w:p>
        </w:tc>
        <w:tc>
          <w:tcPr>
            <w:tcW w:w="1078" w:type="dxa"/>
            <w:vAlign w:val="center"/>
          </w:tcPr>
          <w:p w14:paraId="32D3BF64" w14:textId="77777777" w:rsidR="00123D93" w:rsidRPr="008368C5" w:rsidRDefault="00123D93" w:rsidP="008A6D31">
            <w:pPr>
              <w:pStyle w:val="Teksttabelisrodek"/>
            </w:pPr>
            <w:r w:rsidRPr="008368C5">
              <w:t>5</w:t>
            </w:r>
          </w:p>
        </w:tc>
        <w:tc>
          <w:tcPr>
            <w:tcW w:w="1436" w:type="dxa"/>
            <w:vAlign w:val="center"/>
          </w:tcPr>
          <w:p w14:paraId="006221B8" w14:textId="77777777" w:rsidR="00123D93" w:rsidRPr="008368C5" w:rsidRDefault="00123D93" w:rsidP="008A6D31">
            <w:pPr>
              <w:pStyle w:val="Teksttabelisrodek"/>
            </w:pPr>
            <w:r w:rsidRPr="008368C5">
              <w:t>100</w:t>
            </w:r>
          </w:p>
        </w:tc>
      </w:tr>
      <w:tr w:rsidR="00123D93" w:rsidRPr="008368C5" w14:paraId="5C9A3CD9" w14:textId="77777777" w:rsidTr="00F25581">
        <w:trPr>
          <w:trHeight w:val="454"/>
          <w:jc w:val="center"/>
        </w:trPr>
        <w:tc>
          <w:tcPr>
            <w:tcW w:w="476" w:type="dxa"/>
            <w:vAlign w:val="center"/>
          </w:tcPr>
          <w:p w14:paraId="5125B6DC" w14:textId="58B70B41" w:rsidR="00123D93" w:rsidRPr="008368C5" w:rsidRDefault="008A6D31" w:rsidP="008A6D31">
            <w:pPr>
              <w:pStyle w:val="Teksttabelisrodek"/>
            </w:pPr>
            <w:r w:rsidRPr="008368C5">
              <w:t>5.</w:t>
            </w:r>
          </w:p>
        </w:tc>
        <w:tc>
          <w:tcPr>
            <w:tcW w:w="4130" w:type="dxa"/>
            <w:vMerge/>
            <w:vAlign w:val="center"/>
          </w:tcPr>
          <w:p w14:paraId="2EE4F05D" w14:textId="77777777" w:rsidR="00123D93" w:rsidRPr="008368C5" w:rsidRDefault="00123D93" w:rsidP="008A6D31">
            <w:pPr>
              <w:pStyle w:val="Teksttabelilewy"/>
            </w:pPr>
          </w:p>
        </w:tc>
        <w:tc>
          <w:tcPr>
            <w:tcW w:w="1942" w:type="dxa"/>
            <w:vAlign w:val="center"/>
          </w:tcPr>
          <w:p w14:paraId="1FE5DC7B" w14:textId="77777777" w:rsidR="00123D93" w:rsidRPr="008368C5" w:rsidRDefault="00123D93" w:rsidP="008A6D31">
            <w:pPr>
              <w:pStyle w:val="Teksttabelisrodek"/>
            </w:pPr>
            <w:r w:rsidRPr="008368C5">
              <w:t>CW</w:t>
            </w:r>
          </w:p>
        </w:tc>
        <w:tc>
          <w:tcPr>
            <w:tcW w:w="1078" w:type="dxa"/>
            <w:vAlign w:val="center"/>
          </w:tcPr>
          <w:p w14:paraId="5048131B" w14:textId="77777777" w:rsidR="00123D93" w:rsidRPr="008368C5" w:rsidRDefault="00123D93" w:rsidP="008A6D31">
            <w:pPr>
              <w:pStyle w:val="Teksttabelisrodek"/>
            </w:pPr>
            <w:r w:rsidRPr="008368C5">
              <w:t>2</w:t>
            </w:r>
          </w:p>
        </w:tc>
        <w:tc>
          <w:tcPr>
            <w:tcW w:w="1436" w:type="dxa"/>
            <w:vAlign w:val="center"/>
          </w:tcPr>
          <w:p w14:paraId="7811C407" w14:textId="77777777" w:rsidR="00123D93" w:rsidRPr="008368C5" w:rsidRDefault="00123D93" w:rsidP="008A6D31">
            <w:pPr>
              <w:pStyle w:val="Teksttabelisrodek"/>
            </w:pPr>
            <w:r w:rsidRPr="008368C5">
              <w:t>100</w:t>
            </w:r>
          </w:p>
        </w:tc>
      </w:tr>
      <w:tr w:rsidR="00123D93" w:rsidRPr="008368C5" w14:paraId="2AE8C5C6" w14:textId="77777777" w:rsidTr="00F25581">
        <w:trPr>
          <w:trHeight w:val="454"/>
          <w:jc w:val="center"/>
        </w:trPr>
        <w:tc>
          <w:tcPr>
            <w:tcW w:w="476" w:type="dxa"/>
            <w:vAlign w:val="center"/>
          </w:tcPr>
          <w:p w14:paraId="241D37DC" w14:textId="0137A691" w:rsidR="00123D93" w:rsidRPr="008368C5" w:rsidRDefault="008A6D31" w:rsidP="008A6D31">
            <w:pPr>
              <w:pStyle w:val="Teksttabelisrodek"/>
            </w:pPr>
            <w:r w:rsidRPr="008368C5">
              <w:t>6.</w:t>
            </w:r>
          </w:p>
        </w:tc>
        <w:tc>
          <w:tcPr>
            <w:tcW w:w="4130" w:type="dxa"/>
            <w:vMerge w:val="restart"/>
            <w:vAlign w:val="center"/>
          </w:tcPr>
          <w:p w14:paraId="0FF4C366" w14:textId="77777777" w:rsidR="00123D93" w:rsidRPr="008368C5" w:rsidRDefault="00123D93" w:rsidP="008A6D31">
            <w:pPr>
              <w:pStyle w:val="Teksttabelilewy"/>
              <w:rPr>
                <w:rFonts w:asciiTheme="minorHAnsi" w:hAnsiTheme="minorHAnsi"/>
              </w:rPr>
            </w:pPr>
            <w:r w:rsidRPr="008368C5">
              <w:t xml:space="preserve">odroczenie terminu osiągnięcia celów środowiskowych ze względu na </w:t>
            </w:r>
            <w:r w:rsidRPr="008368C5">
              <w:rPr>
                <w:rFonts w:asciiTheme="minorHAnsi" w:hAnsiTheme="minorHAnsi"/>
              </w:rPr>
              <w:t>możliwości techniczne i/lub nieproporcjonalne koszty -</w:t>
            </w:r>
            <w:r w:rsidRPr="008368C5">
              <w:t>art.4 ust. 4 lit. a(i-ii) RDW</w:t>
            </w:r>
          </w:p>
        </w:tc>
        <w:tc>
          <w:tcPr>
            <w:tcW w:w="1942" w:type="dxa"/>
            <w:vAlign w:val="center"/>
          </w:tcPr>
          <w:p w14:paraId="3BF8D6AE" w14:textId="77777777" w:rsidR="00123D93" w:rsidRPr="008368C5" w:rsidRDefault="00123D93" w:rsidP="008A6D31">
            <w:pPr>
              <w:pStyle w:val="Teksttabelisrodek"/>
            </w:pPr>
            <w:r w:rsidRPr="008368C5">
              <w:t>RW</w:t>
            </w:r>
          </w:p>
        </w:tc>
        <w:tc>
          <w:tcPr>
            <w:tcW w:w="1078" w:type="dxa"/>
            <w:vAlign w:val="center"/>
          </w:tcPr>
          <w:p w14:paraId="545094A5" w14:textId="77777777" w:rsidR="00123D93" w:rsidRPr="008368C5" w:rsidRDefault="00123D93" w:rsidP="008A6D31">
            <w:pPr>
              <w:pStyle w:val="Teksttabelisrodek"/>
            </w:pPr>
            <w:r w:rsidRPr="008368C5">
              <w:t>299</w:t>
            </w:r>
          </w:p>
        </w:tc>
        <w:tc>
          <w:tcPr>
            <w:tcW w:w="1436" w:type="dxa"/>
            <w:vAlign w:val="center"/>
          </w:tcPr>
          <w:p w14:paraId="32636A10" w14:textId="77777777" w:rsidR="00123D93" w:rsidRPr="008368C5" w:rsidRDefault="00123D93" w:rsidP="008A6D31">
            <w:pPr>
              <w:pStyle w:val="Teksttabelisrodek"/>
            </w:pPr>
            <w:r w:rsidRPr="008368C5">
              <w:t>17,4</w:t>
            </w:r>
          </w:p>
        </w:tc>
      </w:tr>
      <w:tr w:rsidR="00123D93" w:rsidRPr="008368C5" w14:paraId="1B1DEA20" w14:textId="77777777" w:rsidTr="00F25581">
        <w:trPr>
          <w:trHeight w:val="454"/>
          <w:jc w:val="center"/>
        </w:trPr>
        <w:tc>
          <w:tcPr>
            <w:tcW w:w="476" w:type="dxa"/>
            <w:vAlign w:val="center"/>
          </w:tcPr>
          <w:p w14:paraId="3EF80E3A" w14:textId="4EFDB602" w:rsidR="00123D93" w:rsidRPr="008368C5" w:rsidRDefault="008A6D31" w:rsidP="008A6D31">
            <w:pPr>
              <w:pStyle w:val="Teksttabelisrodek"/>
            </w:pPr>
            <w:r w:rsidRPr="008368C5">
              <w:t>7.</w:t>
            </w:r>
          </w:p>
        </w:tc>
        <w:tc>
          <w:tcPr>
            <w:tcW w:w="4130" w:type="dxa"/>
            <w:vMerge/>
            <w:vAlign w:val="center"/>
          </w:tcPr>
          <w:p w14:paraId="4D46A3FB" w14:textId="77777777" w:rsidR="00123D93" w:rsidRPr="008368C5" w:rsidRDefault="00123D93" w:rsidP="008A6D31">
            <w:pPr>
              <w:pStyle w:val="Teksttabelilewy"/>
            </w:pPr>
          </w:p>
        </w:tc>
        <w:tc>
          <w:tcPr>
            <w:tcW w:w="1942" w:type="dxa"/>
            <w:vAlign w:val="center"/>
          </w:tcPr>
          <w:p w14:paraId="2A0DB704" w14:textId="77777777" w:rsidR="00123D93" w:rsidRPr="008368C5" w:rsidRDefault="00123D93" w:rsidP="008A6D31">
            <w:pPr>
              <w:pStyle w:val="Teksttabelisrodek"/>
            </w:pPr>
            <w:proofErr w:type="spellStart"/>
            <w:r w:rsidRPr="008368C5">
              <w:t>RWr</w:t>
            </w:r>
            <w:proofErr w:type="spellEnd"/>
          </w:p>
        </w:tc>
        <w:tc>
          <w:tcPr>
            <w:tcW w:w="1078" w:type="dxa"/>
            <w:vAlign w:val="center"/>
          </w:tcPr>
          <w:p w14:paraId="6B32DE55" w14:textId="77777777" w:rsidR="00123D93" w:rsidRPr="008368C5" w:rsidRDefault="00123D93" w:rsidP="008A6D31">
            <w:pPr>
              <w:pStyle w:val="Teksttabelisrodek"/>
            </w:pPr>
            <w:r w:rsidRPr="008368C5">
              <w:t>7</w:t>
            </w:r>
          </w:p>
        </w:tc>
        <w:tc>
          <w:tcPr>
            <w:tcW w:w="1436" w:type="dxa"/>
            <w:vAlign w:val="center"/>
          </w:tcPr>
          <w:p w14:paraId="19884078" w14:textId="77777777" w:rsidR="00123D93" w:rsidRPr="008368C5" w:rsidRDefault="00123D93" w:rsidP="008A6D31">
            <w:pPr>
              <w:pStyle w:val="Teksttabelisrodek"/>
            </w:pPr>
            <w:r w:rsidRPr="008368C5">
              <w:t>26,9</w:t>
            </w:r>
          </w:p>
        </w:tc>
      </w:tr>
      <w:tr w:rsidR="00123D93" w:rsidRPr="008368C5" w14:paraId="74FE76CE" w14:textId="77777777" w:rsidTr="00F25581">
        <w:trPr>
          <w:trHeight w:val="454"/>
          <w:jc w:val="center"/>
        </w:trPr>
        <w:tc>
          <w:tcPr>
            <w:tcW w:w="476" w:type="dxa"/>
            <w:vAlign w:val="center"/>
          </w:tcPr>
          <w:p w14:paraId="65AB9FBF" w14:textId="763C4071" w:rsidR="00123D93" w:rsidRPr="008368C5" w:rsidRDefault="008A6D31" w:rsidP="008A6D31">
            <w:pPr>
              <w:pStyle w:val="Teksttabelisrodek"/>
            </w:pPr>
            <w:r w:rsidRPr="008368C5">
              <w:t>8.</w:t>
            </w:r>
          </w:p>
        </w:tc>
        <w:tc>
          <w:tcPr>
            <w:tcW w:w="4130" w:type="dxa"/>
            <w:vMerge/>
            <w:vAlign w:val="center"/>
          </w:tcPr>
          <w:p w14:paraId="041C3F3A" w14:textId="77777777" w:rsidR="00123D93" w:rsidRPr="008368C5" w:rsidRDefault="00123D93" w:rsidP="008A6D31">
            <w:pPr>
              <w:pStyle w:val="Teksttabelilewy"/>
            </w:pPr>
          </w:p>
        </w:tc>
        <w:tc>
          <w:tcPr>
            <w:tcW w:w="1942" w:type="dxa"/>
            <w:vAlign w:val="center"/>
          </w:tcPr>
          <w:p w14:paraId="4AB24992" w14:textId="77777777" w:rsidR="00123D93" w:rsidRPr="008368C5" w:rsidRDefault="00123D93" w:rsidP="008A6D31">
            <w:pPr>
              <w:pStyle w:val="Teksttabelisrodek"/>
            </w:pPr>
            <w:r w:rsidRPr="008368C5">
              <w:t>LW</w:t>
            </w:r>
          </w:p>
        </w:tc>
        <w:tc>
          <w:tcPr>
            <w:tcW w:w="1078" w:type="dxa"/>
            <w:vAlign w:val="center"/>
          </w:tcPr>
          <w:p w14:paraId="34BD340A" w14:textId="77777777" w:rsidR="00123D93" w:rsidRPr="008368C5" w:rsidRDefault="00123D93" w:rsidP="008A6D31">
            <w:pPr>
              <w:pStyle w:val="Teksttabelisrodek"/>
            </w:pPr>
            <w:r w:rsidRPr="008368C5">
              <w:t>112</w:t>
            </w:r>
          </w:p>
        </w:tc>
        <w:tc>
          <w:tcPr>
            <w:tcW w:w="1436" w:type="dxa"/>
            <w:vAlign w:val="center"/>
          </w:tcPr>
          <w:p w14:paraId="598240D8" w14:textId="77777777" w:rsidR="00123D93" w:rsidRPr="008368C5" w:rsidRDefault="00123D93" w:rsidP="008A6D31">
            <w:pPr>
              <w:pStyle w:val="Teksttabelisrodek"/>
            </w:pPr>
            <w:r w:rsidRPr="008368C5">
              <w:t>22,4</w:t>
            </w:r>
          </w:p>
        </w:tc>
      </w:tr>
      <w:tr w:rsidR="00123D93" w:rsidRPr="008368C5" w14:paraId="3F1AA39C" w14:textId="77777777" w:rsidTr="00F25581">
        <w:trPr>
          <w:trHeight w:val="454"/>
          <w:jc w:val="center"/>
        </w:trPr>
        <w:tc>
          <w:tcPr>
            <w:tcW w:w="476" w:type="dxa"/>
            <w:vAlign w:val="center"/>
          </w:tcPr>
          <w:p w14:paraId="6120C2F5" w14:textId="008132EE" w:rsidR="00123D93" w:rsidRPr="008368C5" w:rsidRDefault="008A6D31" w:rsidP="008A6D31">
            <w:pPr>
              <w:pStyle w:val="Teksttabelisrodek"/>
            </w:pPr>
            <w:r w:rsidRPr="008368C5">
              <w:t>9.</w:t>
            </w:r>
          </w:p>
        </w:tc>
        <w:tc>
          <w:tcPr>
            <w:tcW w:w="4130" w:type="dxa"/>
            <w:vMerge/>
            <w:vAlign w:val="center"/>
          </w:tcPr>
          <w:p w14:paraId="40E4103D" w14:textId="77777777" w:rsidR="00123D93" w:rsidRPr="008368C5" w:rsidRDefault="00123D93" w:rsidP="008A6D31">
            <w:pPr>
              <w:pStyle w:val="Teksttabelilewy"/>
            </w:pPr>
          </w:p>
        </w:tc>
        <w:tc>
          <w:tcPr>
            <w:tcW w:w="1942" w:type="dxa"/>
            <w:vAlign w:val="center"/>
          </w:tcPr>
          <w:p w14:paraId="084FC8D5" w14:textId="77777777" w:rsidR="00123D93" w:rsidRPr="008368C5" w:rsidRDefault="00123D93" w:rsidP="008A6D31">
            <w:pPr>
              <w:pStyle w:val="Teksttabelisrodek"/>
            </w:pPr>
            <w:r w:rsidRPr="008368C5">
              <w:t>TW</w:t>
            </w:r>
          </w:p>
        </w:tc>
        <w:tc>
          <w:tcPr>
            <w:tcW w:w="1078" w:type="dxa"/>
            <w:vAlign w:val="center"/>
          </w:tcPr>
          <w:p w14:paraId="77D85098" w14:textId="77777777" w:rsidR="00123D93" w:rsidRPr="008368C5" w:rsidRDefault="00123D93" w:rsidP="008A6D31">
            <w:pPr>
              <w:pStyle w:val="Teksttabelisrodek"/>
            </w:pPr>
            <w:r w:rsidRPr="008368C5">
              <w:t>5</w:t>
            </w:r>
          </w:p>
        </w:tc>
        <w:tc>
          <w:tcPr>
            <w:tcW w:w="1436" w:type="dxa"/>
            <w:vAlign w:val="center"/>
          </w:tcPr>
          <w:p w14:paraId="4098C06B" w14:textId="77777777" w:rsidR="00123D93" w:rsidRPr="008368C5" w:rsidRDefault="00123D93" w:rsidP="008A6D31">
            <w:pPr>
              <w:pStyle w:val="Teksttabelisrodek"/>
            </w:pPr>
            <w:r w:rsidRPr="008368C5">
              <w:t>100</w:t>
            </w:r>
          </w:p>
        </w:tc>
      </w:tr>
      <w:tr w:rsidR="00123D93" w:rsidRPr="008368C5" w14:paraId="52741E26" w14:textId="77777777" w:rsidTr="00F25581">
        <w:trPr>
          <w:trHeight w:val="454"/>
          <w:jc w:val="center"/>
        </w:trPr>
        <w:tc>
          <w:tcPr>
            <w:tcW w:w="476" w:type="dxa"/>
            <w:vAlign w:val="center"/>
          </w:tcPr>
          <w:p w14:paraId="7C03703C" w14:textId="778B7BF2" w:rsidR="00123D93" w:rsidRPr="008368C5" w:rsidRDefault="008A6D31" w:rsidP="008A6D31">
            <w:pPr>
              <w:pStyle w:val="Teksttabelisrodek"/>
            </w:pPr>
            <w:r w:rsidRPr="008368C5">
              <w:t>10.</w:t>
            </w:r>
          </w:p>
        </w:tc>
        <w:tc>
          <w:tcPr>
            <w:tcW w:w="4130" w:type="dxa"/>
            <w:vMerge/>
            <w:vAlign w:val="center"/>
          </w:tcPr>
          <w:p w14:paraId="2AF5A276" w14:textId="77777777" w:rsidR="00123D93" w:rsidRPr="008368C5" w:rsidRDefault="00123D93" w:rsidP="008A6D31">
            <w:pPr>
              <w:pStyle w:val="Teksttabelilewy"/>
            </w:pPr>
          </w:p>
        </w:tc>
        <w:tc>
          <w:tcPr>
            <w:tcW w:w="1942" w:type="dxa"/>
            <w:vAlign w:val="center"/>
          </w:tcPr>
          <w:p w14:paraId="2C665BAA" w14:textId="77777777" w:rsidR="00123D93" w:rsidRPr="008368C5" w:rsidRDefault="00123D93" w:rsidP="008A6D31">
            <w:pPr>
              <w:pStyle w:val="Teksttabelisrodek"/>
            </w:pPr>
            <w:r w:rsidRPr="008368C5">
              <w:t>CW</w:t>
            </w:r>
          </w:p>
        </w:tc>
        <w:tc>
          <w:tcPr>
            <w:tcW w:w="1078" w:type="dxa"/>
            <w:vAlign w:val="center"/>
          </w:tcPr>
          <w:p w14:paraId="6DD75794" w14:textId="77777777" w:rsidR="00123D93" w:rsidRPr="008368C5" w:rsidRDefault="00123D93" w:rsidP="008A6D31">
            <w:pPr>
              <w:pStyle w:val="Teksttabelisrodek"/>
            </w:pPr>
            <w:r w:rsidRPr="008368C5">
              <w:t>2</w:t>
            </w:r>
          </w:p>
        </w:tc>
        <w:tc>
          <w:tcPr>
            <w:tcW w:w="1436" w:type="dxa"/>
            <w:vAlign w:val="center"/>
          </w:tcPr>
          <w:p w14:paraId="7947CC43" w14:textId="77777777" w:rsidR="00123D93" w:rsidRPr="008368C5" w:rsidRDefault="00123D93" w:rsidP="008A6D31">
            <w:pPr>
              <w:pStyle w:val="Teksttabelisrodek"/>
            </w:pPr>
            <w:r w:rsidRPr="008368C5">
              <w:t>100</w:t>
            </w:r>
          </w:p>
        </w:tc>
      </w:tr>
      <w:tr w:rsidR="00123D93" w:rsidRPr="008368C5" w14:paraId="5204ED6D" w14:textId="77777777" w:rsidTr="00F25581">
        <w:trPr>
          <w:trHeight w:val="454"/>
          <w:jc w:val="center"/>
        </w:trPr>
        <w:tc>
          <w:tcPr>
            <w:tcW w:w="476" w:type="dxa"/>
            <w:vAlign w:val="center"/>
          </w:tcPr>
          <w:p w14:paraId="4BB582BA" w14:textId="3D1EE88E" w:rsidR="00123D93" w:rsidRPr="008368C5" w:rsidRDefault="008A6D31" w:rsidP="008A6D31">
            <w:pPr>
              <w:pStyle w:val="Teksttabelisrodek"/>
            </w:pPr>
            <w:r w:rsidRPr="008368C5">
              <w:t>11.</w:t>
            </w:r>
          </w:p>
        </w:tc>
        <w:tc>
          <w:tcPr>
            <w:tcW w:w="4130" w:type="dxa"/>
            <w:vMerge w:val="restart"/>
            <w:vAlign w:val="center"/>
          </w:tcPr>
          <w:p w14:paraId="68C76E8A" w14:textId="3EA38932" w:rsidR="00123D93" w:rsidRPr="008368C5" w:rsidRDefault="00123D93" w:rsidP="008A6D31">
            <w:pPr>
              <w:pStyle w:val="Teksttabelilewy"/>
            </w:pPr>
            <w:r w:rsidRPr="008368C5">
              <w:t>mniej rygorystyczne cele</w:t>
            </w:r>
            <w:r w:rsidR="007B4F65" w:rsidRPr="008368C5">
              <w:t xml:space="preserve"> </w:t>
            </w:r>
            <w:r w:rsidRPr="008368C5">
              <w:t xml:space="preserve">środowiskowe ze względu na warunki naturalne </w:t>
            </w:r>
            <w:r w:rsidRPr="008368C5">
              <w:br/>
            </w:r>
            <w:r w:rsidRPr="008368C5">
              <w:rPr>
                <w:rFonts w:asciiTheme="minorHAnsi" w:hAnsiTheme="minorHAnsi"/>
              </w:rPr>
              <w:t xml:space="preserve">- </w:t>
            </w:r>
            <w:r w:rsidRPr="008368C5">
              <w:t>art.4 ust. 5 RDW</w:t>
            </w:r>
          </w:p>
          <w:p w14:paraId="0D64FB21" w14:textId="7A916BE4" w:rsidR="00CA7AFD" w:rsidRPr="008368C5" w:rsidRDefault="00CA7AFD" w:rsidP="008A6D31">
            <w:pPr>
              <w:pStyle w:val="Teksttabelilewy"/>
            </w:pPr>
          </w:p>
        </w:tc>
        <w:tc>
          <w:tcPr>
            <w:tcW w:w="1942" w:type="dxa"/>
            <w:vAlign w:val="center"/>
          </w:tcPr>
          <w:p w14:paraId="7602E77E" w14:textId="77777777" w:rsidR="00123D93" w:rsidRPr="008368C5" w:rsidRDefault="00123D93" w:rsidP="008A6D31">
            <w:pPr>
              <w:pStyle w:val="Teksttabelisrodek"/>
            </w:pPr>
            <w:r w:rsidRPr="008368C5">
              <w:t>RW</w:t>
            </w:r>
          </w:p>
        </w:tc>
        <w:tc>
          <w:tcPr>
            <w:tcW w:w="1078" w:type="dxa"/>
            <w:vAlign w:val="center"/>
          </w:tcPr>
          <w:p w14:paraId="6877CA0D" w14:textId="77777777" w:rsidR="00123D93" w:rsidRPr="008368C5" w:rsidRDefault="00123D93" w:rsidP="008A6D31">
            <w:pPr>
              <w:pStyle w:val="Teksttabelisrodek"/>
            </w:pPr>
            <w:r w:rsidRPr="008368C5">
              <w:t>299</w:t>
            </w:r>
          </w:p>
        </w:tc>
        <w:tc>
          <w:tcPr>
            <w:tcW w:w="1436" w:type="dxa"/>
            <w:vAlign w:val="center"/>
          </w:tcPr>
          <w:p w14:paraId="568F4989" w14:textId="77777777" w:rsidR="00123D93" w:rsidRPr="008368C5" w:rsidRDefault="00123D93" w:rsidP="008A6D31">
            <w:pPr>
              <w:pStyle w:val="Teksttabelisrodek"/>
            </w:pPr>
            <w:r w:rsidRPr="008368C5">
              <w:t>17,4</w:t>
            </w:r>
          </w:p>
        </w:tc>
      </w:tr>
      <w:tr w:rsidR="00123D93" w:rsidRPr="008368C5" w14:paraId="09189B8A" w14:textId="77777777" w:rsidTr="00F25581">
        <w:trPr>
          <w:trHeight w:val="454"/>
          <w:jc w:val="center"/>
        </w:trPr>
        <w:tc>
          <w:tcPr>
            <w:tcW w:w="476" w:type="dxa"/>
            <w:vAlign w:val="center"/>
          </w:tcPr>
          <w:p w14:paraId="22155494" w14:textId="65CC5558" w:rsidR="00123D93" w:rsidRPr="008368C5" w:rsidRDefault="008A6D31" w:rsidP="008A6D31">
            <w:pPr>
              <w:pStyle w:val="Teksttabelisrodek"/>
            </w:pPr>
            <w:r w:rsidRPr="008368C5">
              <w:t>12.</w:t>
            </w:r>
          </w:p>
        </w:tc>
        <w:tc>
          <w:tcPr>
            <w:tcW w:w="4130" w:type="dxa"/>
            <w:vMerge/>
            <w:vAlign w:val="center"/>
          </w:tcPr>
          <w:p w14:paraId="275A6D69" w14:textId="77777777" w:rsidR="00123D93" w:rsidRPr="008368C5" w:rsidRDefault="00123D93" w:rsidP="008A6D31">
            <w:pPr>
              <w:pStyle w:val="Teksttabelilewy"/>
            </w:pPr>
          </w:p>
        </w:tc>
        <w:tc>
          <w:tcPr>
            <w:tcW w:w="1942" w:type="dxa"/>
            <w:vAlign w:val="center"/>
          </w:tcPr>
          <w:p w14:paraId="53241F19" w14:textId="77777777" w:rsidR="00123D93" w:rsidRPr="008368C5" w:rsidRDefault="00123D93" w:rsidP="008A6D31">
            <w:pPr>
              <w:pStyle w:val="Teksttabelisrodek"/>
            </w:pPr>
            <w:proofErr w:type="spellStart"/>
            <w:r w:rsidRPr="008368C5">
              <w:t>RWr</w:t>
            </w:r>
            <w:proofErr w:type="spellEnd"/>
          </w:p>
        </w:tc>
        <w:tc>
          <w:tcPr>
            <w:tcW w:w="1078" w:type="dxa"/>
            <w:vAlign w:val="center"/>
          </w:tcPr>
          <w:p w14:paraId="2BC9E6A3" w14:textId="784E6AD7" w:rsidR="00123D93" w:rsidRPr="008368C5" w:rsidRDefault="002332BF" w:rsidP="008A6D31">
            <w:pPr>
              <w:pStyle w:val="Teksttabelisrodek"/>
            </w:pPr>
            <w:r w:rsidRPr="008368C5">
              <w:rPr>
                <w:rFonts w:ascii="Calibri" w:hAnsi="Calibri" w:cs="Calibri"/>
                <w:color w:val="000000"/>
              </w:rPr>
              <w:t>6</w:t>
            </w:r>
          </w:p>
        </w:tc>
        <w:tc>
          <w:tcPr>
            <w:tcW w:w="1436" w:type="dxa"/>
            <w:vAlign w:val="center"/>
          </w:tcPr>
          <w:p w14:paraId="7BA1CBE9" w14:textId="204A5ECA" w:rsidR="00123D93" w:rsidRPr="008368C5" w:rsidRDefault="002332BF" w:rsidP="008A6D31">
            <w:pPr>
              <w:pStyle w:val="Teksttabelisrodek"/>
            </w:pPr>
            <w:r w:rsidRPr="008368C5">
              <w:rPr>
                <w:rFonts w:ascii="Calibri" w:hAnsi="Calibri" w:cs="Calibri"/>
                <w:color w:val="000000"/>
              </w:rPr>
              <w:t>23,1</w:t>
            </w:r>
          </w:p>
        </w:tc>
      </w:tr>
      <w:tr w:rsidR="00123D93" w:rsidRPr="008368C5" w14:paraId="6E7D90EF" w14:textId="77777777" w:rsidTr="00F25581">
        <w:trPr>
          <w:trHeight w:val="454"/>
          <w:jc w:val="center"/>
        </w:trPr>
        <w:tc>
          <w:tcPr>
            <w:tcW w:w="476" w:type="dxa"/>
            <w:vAlign w:val="center"/>
          </w:tcPr>
          <w:p w14:paraId="1013B435" w14:textId="6AF2EEED" w:rsidR="00123D93" w:rsidRPr="008368C5" w:rsidRDefault="008A6D31" w:rsidP="008A6D31">
            <w:pPr>
              <w:pStyle w:val="Teksttabelisrodek"/>
            </w:pPr>
            <w:r w:rsidRPr="008368C5">
              <w:t>13.</w:t>
            </w:r>
          </w:p>
        </w:tc>
        <w:tc>
          <w:tcPr>
            <w:tcW w:w="4130" w:type="dxa"/>
            <w:vMerge/>
            <w:vAlign w:val="center"/>
          </w:tcPr>
          <w:p w14:paraId="5EF51C22" w14:textId="77777777" w:rsidR="00123D93" w:rsidRPr="008368C5" w:rsidRDefault="00123D93" w:rsidP="008A6D31">
            <w:pPr>
              <w:pStyle w:val="Teksttabelilewy"/>
            </w:pPr>
          </w:p>
        </w:tc>
        <w:tc>
          <w:tcPr>
            <w:tcW w:w="1942" w:type="dxa"/>
            <w:vAlign w:val="center"/>
          </w:tcPr>
          <w:p w14:paraId="7C453E1B" w14:textId="77777777" w:rsidR="00123D93" w:rsidRPr="008368C5" w:rsidRDefault="00123D93" w:rsidP="008A6D31">
            <w:pPr>
              <w:pStyle w:val="Teksttabelisrodek"/>
            </w:pPr>
            <w:r w:rsidRPr="008368C5">
              <w:t>LW</w:t>
            </w:r>
          </w:p>
        </w:tc>
        <w:tc>
          <w:tcPr>
            <w:tcW w:w="1078" w:type="dxa"/>
            <w:vAlign w:val="center"/>
          </w:tcPr>
          <w:p w14:paraId="076C9862" w14:textId="77777777" w:rsidR="00123D93" w:rsidRPr="008368C5" w:rsidRDefault="00123D93" w:rsidP="008A6D31">
            <w:pPr>
              <w:pStyle w:val="Teksttabelisrodek"/>
            </w:pPr>
            <w:r w:rsidRPr="008368C5">
              <w:t>19</w:t>
            </w:r>
          </w:p>
        </w:tc>
        <w:tc>
          <w:tcPr>
            <w:tcW w:w="1436" w:type="dxa"/>
            <w:vAlign w:val="center"/>
          </w:tcPr>
          <w:p w14:paraId="6C1EA3C4" w14:textId="77777777" w:rsidR="00123D93" w:rsidRPr="008368C5" w:rsidRDefault="00123D93" w:rsidP="008A6D31">
            <w:pPr>
              <w:pStyle w:val="Teksttabelisrodek"/>
            </w:pPr>
            <w:r w:rsidRPr="008368C5">
              <w:t>3,8</w:t>
            </w:r>
          </w:p>
        </w:tc>
      </w:tr>
      <w:tr w:rsidR="00123D93" w:rsidRPr="008368C5" w14:paraId="02D5CA50" w14:textId="77777777" w:rsidTr="00F25581">
        <w:trPr>
          <w:trHeight w:val="454"/>
          <w:jc w:val="center"/>
        </w:trPr>
        <w:tc>
          <w:tcPr>
            <w:tcW w:w="476" w:type="dxa"/>
            <w:vAlign w:val="center"/>
          </w:tcPr>
          <w:p w14:paraId="622E0F0B" w14:textId="04C4F1C3" w:rsidR="00123D93" w:rsidRPr="008368C5" w:rsidRDefault="008A6D31" w:rsidP="008A6D31">
            <w:pPr>
              <w:pStyle w:val="Teksttabelisrodek"/>
            </w:pPr>
            <w:r w:rsidRPr="008368C5">
              <w:t>14.</w:t>
            </w:r>
          </w:p>
        </w:tc>
        <w:tc>
          <w:tcPr>
            <w:tcW w:w="4130" w:type="dxa"/>
            <w:vMerge/>
            <w:vAlign w:val="center"/>
          </w:tcPr>
          <w:p w14:paraId="1C03FA55" w14:textId="77777777" w:rsidR="00123D93" w:rsidRPr="008368C5" w:rsidRDefault="00123D93" w:rsidP="008A6D31">
            <w:pPr>
              <w:pStyle w:val="Teksttabelilewy"/>
            </w:pPr>
          </w:p>
        </w:tc>
        <w:tc>
          <w:tcPr>
            <w:tcW w:w="1942" w:type="dxa"/>
            <w:vAlign w:val="center"/>
          </w:tcPr>
          <w:p w14:paraId="5FA7407B" w14:textId="77777777" w:rsidR="00123D93" w:rsidRPr="008368C5" w:rsidRDefault="00123D93" w:rsidP="008A6D31">
            <w:pPr>
              <w:pStyle w:val="Teksttabelisrodek"/>
            </w:pPr>
            <w:r w:rsidRPr="008368C5">
              <w:t>TW</w:t>
            </w:r>
          </w:p>
        </w:tc>
        <w:tc>
          <w:tcPr>
            <w:tcW w:w="1078" w:type="dxa"/>
            <w:vAlign w:val="center"/>
          </w:tcPr>
          <w:p w14:paraId="2E6191F7" w14:textId="33B62ED2" w:rsidR="00123D93" w:rsidRPr="008368C5" w:rsidRDefault="007B439C" w:rsidP="008A6D31">
            <w:pPr>
              <w:pStyle w:val="Teksttabelisrodek"/>
            </w:pPr>
            <w:r w:rsidRPr="008368C5">
              <w:rPr>
                <w:rFonts w:ascii="Calibri" w:hAnsi="Calibri" w:cs="Calibri"/>
                <w:color w:val="000000"/>
              </w:rPr>
              <w:t>3</w:t>
            </w:r>
          </w:p>
        </w:tc>
        <w:tc>
          <w:tcPr>
            <w:tcW w:w="1436" w:type="dxa"/>
            <w:vAlign w:val="center"/>
          </w:tcPr>
          <w:p w14:paraId="70297E0E" w14:textId="79FBAFCC" w:rsidR="00123D93" w:rsidRPr="008368C5" w:rsidRDefault="007B439C" w:rsidP="008A6D31">
            <w:pPr>
              <w:pStyle w:val="Teksttabelisrodek"/>
            </w:pPr>
            <w:r w:rsidRPr="008368C5">
              <w:rPr>
                <w:rFonts w:ascii="Calibri" w:hAnsi="Calibri" w:cs="Calibri"/>
                <w:color w:val="000000"/>
              </w:rPr>
              <w:t>60</w:t>
            </w:r>
          </w:p>
        </w:tc>
      </w:tr>
      <w:tr w:rsidR="00123D93" w:rsidRPr="008368C5" w14:paraId="4FCC3C61" w14:textId="77777777" w:rsidTr="00F25581">
        <w:trPr>
          <w:trHeight w:val="454"/>
          <w:jc w:val="center"/>
        </w:trPr>
        <w:tc>
          <w:tcPr>
            <w:tcW w:w="476" w:type="dxa"/>
            <w:vAlign w:val="center"/>
          </w:tcPr>
          <w:p w14:paraId="5EBF0FD7" w14:textId="127B7C77" w:rsidR="00123D93" w:rsidRPr="008368C5" w:rsidRDefault="008A6D31" w:rsidP="008A6D31">
            <w:pPr>
              <w:pStyle w:val="Teksttabelisrodek"/>
            </w:pPr>
            <w:r w:rsidRPr="008368C5">
              <w:t>15.</w:t>
            </w:r>
          </w:p>
        </w:tc>
        <w:tc>
          <w:tcPr>
            <w:tcW w:w="4130" w:type="dxa"/>
            <w:vMerge/>
            <w:vAlign w:val="center"/>
          </w:tcPr>
          <w:p w14:paraId="62CF8E76" w14:textId="77777777" w:rsidR="00123D93" w:rsidRPr="008368C5" w:rsidRDefault="00123D93" w:rsidP="008A6D31">
            <w:pPr>
              <w:pStyle w:val="Teksttabelilewy"/>
            </w:pPr>
          </w:p>
        </w:tc>
        <w:tc>
          <w:tcPr>
            <w:tcW w:w="1942" w:type="dxa"/>
            <w:vAlign w:val="center"/>
          </w:tcPr>
          <w:p w14:paraId="4F99302A" w14:textId="77777777" w:rsidR="00123D93" w:rsidRPr="008368C5" w:rsidRDefault="00123D93" w:rsidP="008A6D31">
            <w:pPr>
              <w:pStyle w:val="Teksttabelisrodek"/>
            </w:pPr>
            <w:r w:rsidRPr="008368C5">
              <w:t>CW</w:t>
            </w:r>
          </w:p>
        </w:tc>
        <w:tc>
          <w:tcPr>
            <w:tcW w:w="1078" w:type="dxa"/>
            <w:vAlign w:val="center"/>
          </w:tcPr>
          <w:p w14:paraId="42D9994B" w14:textId="1620E593" w:rsidR="00123D93" w:rsidRPr="008368C5" w:rsidRDefault="007B439C" w:rsidP="008A6D31">
            <w:pPr>
              <w:pStyle w:val="Teksttabelisrodek"/>
            </w:pPr>
            <w:r w:rsidRPr="008368C5">
              <w:rPr>
                <w:rFonts w:ascii="Calibri" w:hAnsi="Calibri" w:cs="Calibri"/>
                <w:color w:val="000000"/>
              </w:rPr>
              <w:t>1</w:t>
            </w:r>
          </w:p>
        </w:tc>
        <w:tc>
          <w:tcPr>
            <w:tcW w:w="1436" w:type="dxa"/>
            <w:vAlign w:val="center"/>
          </w:tcPr>
          <w:p w14:paraId="30DAAA83" w14:textId="256364D9" w:rsidR="00123D93" w:rsidRPr="008368C5" w:rsidRDefault="007B439C" w:rsidP="008A6D31">
            <w:pPr>
              <w:pStyle w:val="Teksttabelisrodek"/>
            </w:pPr>
            <w:r w:rsidRPr="008368C5">
              <w:rPr>
                <w:rFonts w:ascii="Calibri" w:hAnsi="Calibri" w:cs="Calibri"/>
                <w:color w:val="000000"/>
              </w:rPr>
              <w:t>50</w:t>
            </w:r>
          </w:p>
        </w:tc>
      </w:tr>
      <w:tr w:rsidR="00123D93" w:rsidRPr="008368C5" w14:paraId="3FB1E5D3" w14:textId="77777777" w:rsidTr="00F25581">
        <w:trPr>
          <w:trHeight w:val="454"/>
          <w:jc w:val="center"/>
        </w:trPr>
        <w:tc>
          <w:tcPr>
            <w:tcW w:w="476" w:type="dxa"/>
            <w:vAlign w:val="center"/>
          </w:tcPr>
          <w:p w14:paraId="69353871" w14:textId="2662A4AB" w:rsidR="00123D93" w:rsidRPr="008368C5" w:rsidRDefault="008A6D31" w:rsidP="008A6D31">
            <w:pPr>
              <w:pStyle w:val="Teksttabelisrodek"/>
            </w:pPr>
            <w:r w:rsidRPr="008368C5">
              <w:lastRenderedPageBreak/>
              <w:t>16.</w:t>
            </w:r>
          </w:p>
        </w:tc>
        <w:tc>
          <w:tcPr>
            <w:tcW w:w="4130" w:type="dxa"/>
            <w:vMerge w:val="restart"/>
            <w:vAlign w:val="center"/>
          </w:tcPr>
          <w:p w14:paraId="39C333C6" w14:textId="17C4A445" w:rsidR="00123D93" w:rsidRPr="008368C5" w:rsidRDefault="00123D93" w:rsidP="008A6D31">
            <w:pPr>
              <w:pStyle w:val="Teksttabelilewy"/>
            </w:pPr>
            <w:r w:rsidRPr="008368C5">
              <w:t>mniej rygorystyczne cele</w:t>
            </w:r>
            <w:r w:rsidR="007B4F65" w:rsidRPr="008368C5">
              <w:t xml:space="preserve"> </w:t>
            </w:r>
            <w:r w:rsidRPr="008368C5">
              <w:t xml:space="preserve">środowiskowe ze względu na działalność człowieka </w:t>
            </w:r>
            <w:r w:rsidRPr="008368C5">
              <w:br/>
            </w:r>
            <w:r w:rsidRPr="008368C5">
              <w:rPr>
                <w:rFonts w:asciiTheme="minorHAnsi" w:hAnsiTheme="minorHAnsi"/>
              </w:rPr>
              <w:t xml:space="preserve">- </w:t>
            </w:r>
            <w:r w:rsidRPr="008368C5">
              <w:t>art.4 ust. 5 RDW</w:t>
            </w:r>
          </w:p>
        </w:tc>
        <w:tc>
          <w:tcPr>
            <w:tcW w:w="1942" w:type="dxa"/>
            <w:vAlign w:val="center"/>
          </w:tcPr>
          <w:p w14:paraId="10A5FBEA" w14:textId="77777777" w:rsidR="00123D93" w:rsidRPr="008368C5" w:rsidRDefault="00123D93" w:rsidP="008A6D31">
            <w:pPr>
              <w:pStyle w:val="Teksttabelisrodek"/>
            </w:pPr>
            <w:r w:rsidRPr="008368C5">
              <w:t>RW</w:t>
            </w:r>
          </w:p>
        </w:tc>
        <w:tc>
          <w:tcPr>
            <w:tcW w:w="1078" w:type="dxa"/>
            <w:vAlign w:val="center"/>
          </w:tcPr>
          <w:p w14:paraId="4ABDF056" w14:textId="77777777" w:rsidR="00123D93" w:rsidRPr="008368C5" w:rsidRDefault="00123D93" w:rsidP="008A6D31">
            <w:pPr>
              <w:pStyle w:val="Teksttabelisrodek"/>
            </w:pPr>
            <w:r w:rsidRPr="008368C5">
              <w:t>1316</w:t>
            </w:r>
          </w:p>
        </w:tc>
        <w:tc>
          <w:tcPr>
            <w:tcW w:w="1436" w:type="dxa"/>
            <w:vAlign w:val="center"/>
          </w:tcPr>
          <w:p w14:paraId="73B9F326" w14:textId="77777777" w:rsidR="00123D93" w:rsidRPr="008368C5" w:rsidRDefault="00123D93" w:rsidP="008A6D31">
            <w:pPr>
              <w:pStyle w:val="Teksttabelisrodek"/>
            </w:pPr>
            <w:r w:rsidRPr="008368C5">
              <w:t>76,6</w:t>
            </w:r>
          </w:p>
        </w:tc>
      </w:tr>
      <w:tr w:rsidR="00123D93" w:rsidRPr="008368C5" w14:paraId="283614E2" w14:textId="77777777" w:rsidTr="00F25581">
        <w:trPr>
          <w:trHeight w:val="454"/>
          <w:jc w:val="center"/>
        </w:trPr>
        <w:tc>
          <w:tcPr>
            <w:tcW w:w="476" w:type="dxa"/>
            <w:vAlign w:val="center"/>
          </w:tcPr>
          <w:p w14:paraId="26CAB495" w14:textId="3153F9E1" w:rsidR="00123D93" w:rsidRPr="008368C5" w:rsidRDefault="008A6D31" w:rsidP="008A6D31">
            <w:pPr>
              <w:pStyle w:val="Teksttabelisrodek"/>
            </w:pPr>
            <w:r w:rsidRPr="008368C5">
              <w:t>17.</w:t>
            </w:r>
          </w:p>
        </w:tc>
        <w:tc>
          <w:tcPr>
            <w:tcW w:w="4130" w:type="dxa"/>
            <w:vMerge/>
            <w:vAlign w:val="center"/>
          </w:tcPr>
          <w:p w14:paraId="497E854E" w14:textId="77777777" w:rsidR="00123D93" w:rsidRPr="008368C5" w:rsidRDefault="00123D93" w:rsidP="008A6D31">
            <w:pPr>
              <w:pStyle w:val="Teksttabelilewy"/>
            </w:pPr>
          </w:p>
        </w:tc>
        <w:tc>
          <w:tcPr>
            <w:tcW w:w="1942" w:type="dxa"/>
            <w:vAlign w:val="center"/>
          </w:tcPr>
          <w:p w14:paraId="15CCDEA0" w14:textId="77777777" w:rsidR="00123D93" w:rsidRPr="008368C5" w:rsidRDefault="00123D93" w:rsidP="008A6D31">
            <w:pPr>
              <w:pStyle w:val="Teksttabelisrodek"/>
            </w:pPr>
            <w:proofErr w:type="spellStart"/>
            <w:r w:rsidRPr="008368C5">
              <w:t>RWr</w:t>
            </w:r>
            <w:proofErr w:type="spellEnd"/>
          </w:p>
        </w:tc>
        <w:tc>
          <w:tcPr>
            <w:tcW w:w="1078" w:type="dxa"/>
            <w:vAlign w:val="center"/>
          </w:tcPr>
          <w:p w14:paraId="6F855911" w14:textId="703FDA29" w:rsidR="00123D93" w:rsidRPr="008368C5" w:rsidRDefault="007B439C" w:rsidP="008A6D31">
            <w:pPr>
              <w:pStyle w:val="Teksttabelisrodek"/>
            </w:pPr>
            <w:r w:rsidRPr="008368C5">
              <w:rPr>
                <w:rFonts w:ascii="Calibri" w:hAnsi="Calibri" w:cs="Calibri"/>
                <w:color w:val="000000"/>
              </w:rPr>
              <w:t>19</w:t>
            </w:r>
          </w:p>
        </w:tc>
        <w:tc>
          <w:tcPr>
            <w:tcW w:w="1436" w:type="dxa"/>
            <w:vAlign w:val="center"/>
          </w:tcPr>
          <w:p w14:paraId="69B6E32D" w14:textId="3554E34B" w:rsidR="00123D93" w:rsidRPr="008368C5" w:rsidRDefault="007B439C" w:rsidP="008A6D31">
            <w:pPr>
              <w:pStyle w:val="Teksttabelisrodek"/>
            </w:pPr>
            <w:r w:rsidRPr="008368C5">
              <w:rPr>
                <w:rFonts w:ascii="Calibri" w:hAnsi="Calibri" w:cs="Calibri"/>
                <w:color w:val="000000"/>
              </w:rPr>
              <w:t>73,1</w:t>
            </w:r>
          </w:p>
        </w:tc>
      </w:tr>
      <w:tr w:rsidR="00123D93" w:rsidRPr="008368C5" w14:paraId="338A8FAC" w14:textId="77777777" w:rsidTr="00F25581">
        <w:trPr>
          <w:trHeight w:val="454"/>
          <w:jc w:val="center"/>
        </w:trPr>
        <w:tc>
          <w:tcPr>
            <w:tcW w:w="476" w:type="dxa"/>
            <w:vAlign w:val="center"/>
          </w:tcPr>
          <w:p w14:paraId="3DCBEC48" w14:textId="7DA60AB2" w:rsidR="00123D93" w:rsidRPr="008368C5" w:rsidRDefault="008A6D31" w:rsidP="008A6D31">
            <w:pPr>
              <w:pStyle w:val="Teksttabelisrodek"/>
            </w:pPr>
            <w:r w:rsidRPr="008368C5">
              <w:t>18.</w:t>
            </w:r>
          </w:p>
        </w:tc>
        <w:tc>
          <w:tcPr>
            <w:tcW w:w="4130" w:type="dxa"/>
            <w:vMerge/>
            <w:vAlign w:val="center"/>
          </w:tcPr>
          <w:p w14:paraId="53345940" w14:textId="77777777" w:rsidR="00123D93" w:rsidRPr="008368C5" w:rsidRDefault="00123D93" w:rsidP="008A6D31">
            <w:pPr>
              <w:pStyle w:val="Teksttabelilewy"/>
            </w:pPr>
          </w:p>
        </w:tc>
        <w:tc>
          <w:tcPr>
            <w:tcW w:w="1942" w:type="dxa"/>
            <w:vAlign w:val="center"/>
          </w:tcPr>
          <w:p w14:paraId="1A50D6F3" w14:textId="77777777" w:rsidR="00123D93" w:rsidRPr="008368C5" w:rsidRDefault="00123D93" w:rsidP="008A6D31">
            <w:pPr>
              <w:pStyle w:val="Teksttabelisrodek"/>
            </w:pPr>
            <w:r w:rsidRPr="008368C5">
              <w:t>LW</w:t>
            </w:r>
          </w:p>
        </w:tc>
        <w:tc>
          <w:tcPr>
            <w:tcW w:w="1078" w:type="dxa"/>
            <w:vAlign w:val="center"/>
          </w:tcPr>
          <w:p w14:paraId="2A52F4EE" w14:textId="77777777" w:rsidR="00123D93" w:rsidRPr="008368C5" w:rsidRDefault="00123D93" w:rsidP="008A6D31">
            <w:pPr>
              <w:pStyle w:val="Teksttabelisrodek"/>
            </w:pPr>
            <w:r w:rsidRPr="008368C5">
              <w:t>202</w:t>
            </w:r>
          </w:p>
        </w:tc>
        <w:tc>
          <w:tcPr>
            <w:tcW w:w="1436" w:type="dxa"/>
            <w:vAlign w:val="center"/>
          </w:tcPr>
          <w:p w14:paraId="4B8B2155" w14:textId="77777777" w:rsidR="00123D93" w:rsidRPr="008368C5" w:rsidRDefault="00123D93" w:rsidP="008A6D31">
            <w:pPr>
              <w:pStyle w:val="Teksttabelisrodek"/>
            </w:pPr>
            <w:r w:rsidRPr="008368C5">
              <w:t>40,5</w:t>
            </w:r>
          </w:p>
        </w:tc>
      </w:tr>
      <w:tr w:rsidR="00123D93" w:rsidRPr="008368C5" w14:paraId="34986CE0" w14:textId="77777777" w:rsidTr="00F25581">
        <w:trPr>
          <w:trHeight w:val="454"/>
          <w:jc w:val="center"/>
        </w:trPr>
        <w:tc>
          <w:tcPr>
            <w:tcW w:w="476" w:type="dxa"/>
            <w:vAlign w:val="center"/>
          </w:tcPr>
          <w:p w14:paraId="65B6927F" w14:textId="65F54653" w:rsidR="00123D93" w:rsidRPr="008368C5" w:rsidRDefault="008A6D31" w:rsidP="008A6D31">
            <w:pPr>
              <w:pStyle w:val="Teksttabelisrodek"/>
            </w:pPr>
            <w:r w:rsidRPr="008368C5">
              <w:t>19.</w:t>
            </w:r>
          </w:p>
        </w:tc>
        <w:tc>
          <w:tcPr>
            <w:tcW w:w="4130" w:type="dxa"/>
            <w:vMerge/>
            <w:vAlign w:val="center"/>
          </w:tcPr>
          <w:p w14:paraId="281F0A40" w14:textId="77777777" w:rsidR="00123D93" w:rsidRPr="008368C5" w:rsidRDefault="00123D93" w:rsidP="008A6D31">
            <w:pPr>
              <w:pStyle w:val="Teksttabelilewy"/>
            </w:pPr>
          </w:p>
        </w:tc>
        <w:tc>
          <w:tcPr>
            <w:tcW w:w="1942" w:type="dxa"/>
            <w:vAlign w:val="center"/>
          </w:tcPr>
          <w:p w14:paraId="49D8F33F" w14:textId="77777777" w:rsidR="00123D93" w:rsidRPr="008368C5" w:rsidRDefault="00123D93" w:rsidP="008A6D31">
            <w:pPr>
              <w:pStyle w:val="Teksttabelisrodek"/>
            </w:pPr>
            <w:r w:rsidRPr="008368C5">
              <w:t>TW</w:t>
            </w:r>
          </w:p>
        </w:tc>
        <w:tc>
          <w:tcPr>
            <w:tcW w:w="1078" w:type="dxa"/>
            <w:vAlign w:val="center"/>
          </w:tcPr>
          <w:p w14:paraId="22F881FE" w14:textId="622992A5" w:rsidR="00123D93" w:rsidRPr="008368C5" w:rsidRDefault="007B439C" w:rsidP="008A6D31">
            <w:pPr>
              <w:pStyle w:val="Teksttabelisrodek"/>
            </w:pPr>
            <w:r w:rsidRPr="008368C5">
              <w:rPr>
                <w:rFonts w:ascii="Calibri" w:hAnsi="Calibri" w:cs="Calibri"/>
                <w:color w:val="000000"/>
              </w:rPr>
              <w:t>3</w:t>
            </w:r>
          </w:p>
        </w:tc>
        <w:tc>
          <w:tcPr>
            <w:tcW w:w="1436" w:type="dxa"/>
            <w:vAlign w:val="center"/>
          </w:tcPr>
          <w:p w14:paraId="329FB967" w14:textId="3ED9DEC4" w:rsidR="00123D93" w:rsidRPr="008368C5" w:rsidRDefault="007B439C" w:rsidP="008A6D31">
            <w:pPr>
              <w:pStyle w:val="Teksttabelisrodek"/>
            </w:pPr>
            <w:r w:rsidRPr="008368C5">
              <w:rPr>
                <w:rFonts w:ascii="Calibri" w:hAnsi="Calibri" w:cs="Calibri"/>
                <w:color w:val="000000"/>
              </w:rPr>
              <w:t>60</w:t>
            </w:r>
          </w:p>
        </w:tc>
      </w:tr>
      <w:tr w:rsidR="00123D93" w:rsidRPr="008368C5" w14:paraId="5AC8D8DC" w14:textId="77777777" w:rsidTr="00F25581">
        <w:trPr>
          <w:trHeight w:val="454"/>
          <w:jc w:val="center"/>
        </w:trPr>
        <w:tc>
          <w:tcPr>
            <w:tcW w:w="476" w:type="dxa"/>
            <w:vAlign w:val="center"/>
          </w:tcPr>
          <w:p w14:paraId="569599A7" w14:textId="0D97BB24" w:rsidR="00123D93" w:rsidRPr="008368C5" w:rsidRDefault="008A6D31" w:rsidP="008A6D31">
            <w:pPr>
              <w:pStyle w:val="Teksttabelisrodek"/>
            </w:pPr>
            <w:r w:rsidRPr="008368C5">
              <w:t>20.</w:t>
            </w:r>
          </w:p>
        </w:tc>
        <w:tc>
          <w:tcPr>
            <w:tcW w:w="4130" w:type="dxa"/>
            <w:vMerge/>
            <w:vAlign w:val="center"/>
          </w:tcPr>
          <w:p w14:paraId="4434720F" w14:textId="77777777" w:rsidR="00123D93" w:rsidRPr="008368C5" w:rsidRDefault="00123D93" w:rsidP="008A6D31">
            <w:pPr>
              <w:pStyle w:val="Teksttabelilewy"/>
            </w:pPr>
          </w:p>
        </w:tc>
        <w:tc>
          <w:tcPr>
            <w:tcW w:w="1942" w:type="dxa"/>
            <w:vAlign w:val="center"/>
          </w:tcPr>
          <w:p w14:paraId="2B0893D9" w14:textId="77777777" w:rsidR="00123D93" w:rsidRPr="008368C5" w:rsidRDefault="00123D93" w:rsidP="008A6D31">
            <w:pPr>
              <w:pStyle w:val="Teksttabelisrodek"/>
            </w:pPr>
            <w:r w:rsidRPr="008368C5">
              <w:t>CW</w:t>
            </w:r>
          </w:p>
        </w:tc>
        <w:tc>
          <w:tcPr>
            <w:tcW w:w="1078" w:type="dxa"/>
            <w:vAlign w:val="center"/>
          </w:tcPr>
          <w:p w14:paraId="031CC2FA" w14:textId="114C409F" w:rsidR="00123D93" w:rsidRPr="008368C5" w:rsidRDefault="007B439C" w:rsidP="008A6D31">
            <w:pPr>
              <w:pStyle w:val="Teksttabelisrodek"/>
            </w:pPr>
            <w:r w:rsidRPr="008368C5">
              <w:rPr>
                <w:rFonts w:ascii="Calibri" w:hAnsi="Calibri" w:cs="Calibri"/>
                <w:color w:val="000000"/>
              </w:rPr>
              <w:t>1</w:t>
            </w:r>
          </w:p>
        </w:tc>
        <w:tc>
          <w:tcPr>
            <w:tcW w:w="1436" w:type="dxa"/>
            <w:vAlign w:val="center"/>
          </w:tcPr>
          <w:p w14:paraId="0170ADD1" w14:textId="031BC57E" w:rsidR="00123D93" w:rsidRPr="008368C5" w:rsidRDefault="007B439C" w:rsidP="008A6D31">
            <w:pPr>
              <w:pStyle w:val="Teksttabelisrodek"/>
            </w:pPr>
            <w:r w:rsidRPr="008368C5">
              <w:rPr>
                <w:rFonts w:ascii="Calibri" w:hAnsi="Calibri" w:cs="Calibri"/>
                <w:color w:val="000000"/>
              </w:rPr>
              <w:t>50</w:t>
            </w:r>
          </w:p>
        </w:tc>
      </w:tr>
      <w:tr w:rsidR="00666B84" w:rsidRPr="008368C5" w14:paraId="1CF490C9" w14:textId="77777777" w:rsidTr="00F25581">
        <w:trPr>
          <w:trHeight w:val="454"/>
          <w:jc w:val="center"/>
        </w:trPr>
        <w:tc>
          <w:tcPr>
            <w:tcW w:w="476" w:type="dxa"/>
            <w:vAlign w:val="center"/>
          </w:tcPr>
          <w:p w14:paraId="663447A8" w14:textId="10F31784" w:rsidR="00666B84" w:rsidRPr="008368C5" w:rsidRDefault="00666B84" w:rsidP="00666B84">
            <w:pPr>
              <w:pStyle w:val="Teksttabelisrodek"/>
            </w:pPr>
            <w:r w:rsidRPr="008368C5">
              <w:t>21.</w:t>
            </w:r>
          </w:p>
        </w:tc>
        <w:tc>
          <w:tcPr>
            <w:tcW w:w="4130" w:type="dxa"/>
            <w:vAlign w:val="center"/>
          </w:tcPr>
          <w:p w14:paraId="7EADD9A9" w14:textId="77777777" w:rsidR="00666B84" w:rsidRPr="008368C5" w:rsidRDefault="00666B84" w:rsidP="00666B84">
            <w:pPr>
              <w:pStyle w:val="Teksttabelilewy"/>
            </w:pPr>
            <w:r w:rsidRPr="008368C5">
              <w:t xml:space="preserve">odroczenie terminu osiągnięcia celów środowiskowych ze względu na warunki naturalne mające wpływ na skuteczność działań - </w:t>
            </w:r>
            <w:proofErr w:type="spellStart"/>
            <w:r w:rsidRPr="008368C5">
              <w:t>jcwpd</w:t>
            </w:r>
            <w:proofErr w:type="spellEnd"/>
            <w:r w:rsidRPr="008368C5">
              <w:t xml:space="preserve">, dla których złagodzono cele środowiskowe ze względu na warunki naturalne </w:t>
            </w:r>
            <w:r w:rsidRPr="008368C5">
              <w:rPr>
                <w:rFonts w:asciiTheme="minorHAnsi" w:hAnsiTheme="minorHAnsi"/>
              </w:rPr>
              <w:t xml:space="preserve">- </w:t>
            </w:r>
            <w:r w:rsidRPr="008368C5">
              <w:t>art.4 ust. 4 lit. a(iii) RDW</w:t>
            </w:r>
          </w:p>
        </w:tc>
        <w:tc>
          <w:tcPr>
            <w:tcW w:w="1942" w:type="dxa"/>
            <w:vAlign w:val="center"/>
          </w:tcPr>
          <w:p w14:paraId="6E841C3B" w14:textId="02C32266" w:rsidR="00666B84" w:rsidRPr="008368C5" w:rsidRDefault="00666B84" w:rsidP="00666B84">
            <w:pPr>
              <w:pStyle w:val="Teksttabelisrodek"/>
            </w:pPr>
            <w:proofErr w:type="spellStart"/>
            <w:r w:rsidRPr="008368C5">
              <w:t>jcwpd</w:t>
            </w:r>
            <w:proofErr w:type="spellEnd"/>
          </w:p>
        </w:tc>
        <w:tc>
          <w:tcPr>
            <w:tcW w:w="1078" w:type="dxa"/>
            <w:vAlign w:val="center"/>
          </w:tcPr>
          <w:p w14:paraId="5D3BFCBE" w14:textId="3A0868FF" w:rsidR="00666B84" w:rsidRPr="008368C5" w:rsidRDefault="00666B84" w:rsidP="00666B84">
            <w:pPr>
              <w:pStyle w:val="Teksttabelisrodek"/>
            </w:pPr>
            <w:r w:rsidRPr="008368C5">
              <w:t>2</w:t>
            </w:r>
          </w:p>
        </w:tc>
        <w:tc>
          <w:tcPr>
            <w:tcW w:w="1436" w:type="dxa"/>
            <w:vAlign w:val="center"/>
          </w:tcPr>
          <w:p w14:paraId="615BE1DC" w14:textId="6CEC6352" w:rsidR="00666B84" w:rsidRPr="008368C5" w:rsidRDefault="00666B84" w:rsidP="00666B84">
            <w:pPr>
              <w:pStyle w:val="Teksttabelisrodek"/>
            </w:pPr>
            <w:r w:rsidRPr="008368C5">
              <w:t>1,2</w:t>
            </w:r>
          </w:p>
        </w:tc>
      </w:tr>
      <w:tr w:rsidR="00666B84" w:rsidRPr="008368C5" w14:paraId="3E32AD76" w14:textId="77777777" w:rsidTr="00F25581">
        <w:trPr>
          <w:trHeight w:val="454"/>
          <w:jc w:val="center"/>
        </w:trPr>
        <w:tc>
          <w:tcPr>
            <w:tcW w:w="476" w:type="dxa"/>
            <w:vAlign w:val="center"/>
          </w:tcPr>
          <w:p w14:paraId="6D633D04" w14:textId="58D9E8B6" w:rsidR="00666B84" w:rsidRPr="008368C5" w:rsidRDefault="00666B84" w:rsidP="00666B84">
            <w:pPr>
              <w:pStyle w:val="Teksttabelisrodek"/>
            </w:pPr>
            <w:r w:rsidRPr="008368C5">
              <w:t>22.</w:t>
            </w:r>
          </w:p>
        </w:tc>
        <w:tc>
          <w:tcPr>
            <w:tcW w:w="4130" w:type="dxa"/>
            <w:vAlign w:val="center"/>
          </w:tcPr>
          <w:p w14:paraId="1328C608" w14:textId="1454BF8E" w:rsidR="00666B84" w:rsidRPr="008368C5" w:rsidRDefault="00666B84" w:rsidP="00666B84">
            <w:pPr>
              <w:pStyle w:val="Teksttabelilewy"/>
            </w:pPr>
            <w:r w:rsidRPr="008368C5">
              <w:t>mniej rygorystyczne cele</w:t>
            </w:r>
            <w:r w:rsidR="007B4F65" w:rsidRPr="008368C5">
              <w:t xml:space="preserve"> </w:t>
            </w:r>
            <w:r w:rsidRPr="008368C5">
              <w:t xml:space="preserve">środowiskowe ze względu na warunki naturalne </w:t>
            </w:r>
            <w:r w:rsidRPr="008368C5">
              <w:br/>
              <w:t>- art.4 ust. 5 pkt 3 RDW</w:t>
            </w:r>
          </w:p>
        </w:tc>
        <w:tc>
          <w:tcPr>
            <w:tcW w:w="1942" w:type="dxa"/>
            <w:vAlign w:val="center"/>
          </w:tcPr>
          <w:p w14:paraId="1E41D2E3" w14:textId="62795526" w:rsidR="00666B84" w:rsidRPr="008368C5" w:rsidRDefault="00666B84" w:rsidP="00666B84">
            <w:pPr>
              <w:pStyle w:val="Teksttabelisrodek"/>
            </w:pPr>
            <w:proofErr w:type="spellStart"/>
            <w:r w:rsidRPr="008368C5">
              <w:t>jcwpd</w:t>
            </w:r>
            <w:proofErr w:type="spellEnd"/>
          </w:p>
        </w:tc>
        <w:tc>
          <w:tcPr>
            <w:tcW w:w="1078" w:type="dxa"/>
            <w:vAlign w:val="center"/>
          </w:tcPr>
          <w:p w14:paraId="5E4407DC" w14:textId="185CCAE4" w:rsidR="00666B84" w:rsidRPr="008368C5" w:rsidRDefault="00666B84" w:rsidP="00666B84">
            <w:pPr>
              <w:pStyle w:val="Teksttabelisrodek"/>
            </w:pPr>
            <w:r w:rsidRPr="008368C5">
              <w:t>2</w:t>
            </w:r>
          </w:p>
        </w:tc>
        <w:tc>
          <w:tcPr>
            <w:tcW w:w="1436" w:type="dxa"/>
            <w:vAlign w:val="center"/>
          </w:tcPr>
          <w:p w14:paraId="72EE6201" w14:textId="48B95A61" w:rsidR="00666B84" w:rsidRPr="008368C5" w:rsidRDefault="00666B84" w:rsidP="00666B84">
            <w:pPr>
              <w:pStyle w:val="Teksttabelisrodek"/>
            </w:pPr>
            <w:r w:rsidRPr="008368C5">
              <w:t>2,1</w:t>
            </w:r>
          </w:p>
        </w:tc>
      </w:tr>
      <w:tr w:rsidR="00666B84" w:rsidRPr="008368C5" w14:paraId="78E73F04" w14:textId="77777777" w:rsidTr="00F25581">
        <w:trPr>
          <w:trHeight w:val="454"/>
          <w:jc w:val="center"/>
        </w:trPr>
        <w:tc>
          <w:tcPr>
            <w:tcW w:w="476" w:type="dxa"/>
            <w:vAlign w:val="center"/>
          </w:tcPr>
          <w:p w14:paraId="39354D54" w14:textId="3AC16C14" w:rsidR="00666B84" w:rsidRPr="008368C5" w:rsidRDefault="00666B84" w:rsidP="00666B84">
            <w:pPr>
              <w:pStyle w:val="Teksttabelisrodek"/>
            </w:pPr>
            <w:r w:rsidRPr="008368C5">
              <w:t>23.</w:t>
            </w:r>
          </w:p>
        </w:tc>
        <w:tc>
          <w:tcPr>
            <w:tcW w:w="4130" w:type="dxa"/>
            <w:vAlign w:val="center"/>
          </w:tcPr>
          <w:p w14:paraId="4CE4519A" w14:textId="33794A9D" w:rsidR="00666B84" w:rsidRPr="008368C5" w:rsidRDefault="00666B84" w:rsidP="00666B84">
            <w:pPr>
              <w:pStyle w:val="Teksttabelilewy"/>
            </w:pPr>
            <w:r w:rsidRPr="008368C5">
              <w:t>mniej rygorystyczne cele</w:t>
            </w:r>
            <w:r w:rsidR="007B4F65" w:rsidRPr="008368C5">
              <w:t xml:space="preserve"> </w:t>
            </w:r>
            <w:r w:rsidRPr="008368C5">
              <w:t>środowiskowe</w:t>
            </w:r>
            <w:r w:rsidR="007B4F65" w:rsidRPr="008368C5">
              <w:t xml:space="preserve"> </w:t>
            </w:r>
            <w:r w:rsidRPr="008368C5">
              <w:t xml:space="preserve">ze względu na działalność człowieka </w:t>
            </w:r>
            <w:r w:rsidRPr="008368C5">
              <w:br/>
              <w:t>- art.4 ust. 5 pkt 1 RDW</w:t>
            </w:r>
          </w:p>
        </w:tc>
        <w:tc>
          <w:tcPr>
            <w:tcW w:w="1942" w:type="dxa"/>
            <w:vAlign w:val="center"/>
          </w:tcPr>
          <w:p w14:paraId="6E1B62B9" w14:textId="031B3583" w:rsidR="00666B84" w:rsidRPr="008368C5" w:rsidRDefault="00666B84" w:rsidP="00666B84">
            <w:pPr>
              <w:pStyle w:val="Teksttabelisrodek"/>
            </w:pPr>
            <w:proofErr w:type="spellStart"/>
            <w:r w:rsidRPr="008368C5">
              <w:t>jcwpd</w:t>
            </w:r>
            <w:proofErr w:type="spellEnd"/>
          </w:p>
        </w:tc>
        <w:tc>
          <w:tcPr>
            <w:tcW w:w="1078" w:type="dxa"/>
            <w:vAlign w:val="center"/>
          </w:tcPr>
          <w:p w14:paraId="2BA754FC" w14:textId="19ABE917" w:rsidR="00666B84" w:rsidRPr="008368C5" w:rsidRDefault="00666B84" w:rsidP="00666B84">
            <w:pPr>
              <w:pStyle w:val="Teksttabelisrodek"/>
            </w:pPr>
            <w:r w:rsidRPr="008368C5">
              <w:t>45</w:t>
            </w:r>
          </w:p>
        </w:tc>
        <w:tc>
          <w:tcPr>
            <w:tcW w:w="1436" w:type="dxa"/>
            <w:vAlign w:val="center"/>
          </w:tcPr>
          <w:p w14:paraId="4D74121A" w14:textId="40C630B2" w:rsidR="00666B84" w:rsidRPr="008368C5" w:rsidRDefault="00666B84" w:rsidP="00666B84">
            <w:pPr>
              <w:pStyle w:val="Teksttabelisrodek"/>
            </w:pPr>
            <w:r w:rsidRPr="008368C5">
              <w:t>5,3</w:t>
            </w:r>
          </w:p>
        </w:tc>
      </w:tr>
    </w:tbl>
    <w:p w14:paraId="1070918F" w14:textId="498CD22C" w:rsidR="00160C60" w:rsidRPr="008368C5" w:rsidRDefault="00160C60" w:rsidP="006D7BBA">
      <w:pPr>
        <w:pStyle w:val="rdo0"/>
      </w:pPr>
      <w:r w:rsidRPr="008368C5">
        <w:t xml:space="preserve">Objaśnienia: RW - </w:t>
      </w:r>
      <w:proofErr w:type="spellStart"/>
      <w:r w:rsidRPr="008368C5">
        <w:t>jcwp</w:t>
      </w:r>
      <w:proofErr w:type="spellEnd"/>
      <w:r w:rsidRPr="008368C5">
        <w:t xml:space="preserve"> rzeczne, </w:t>
      </w:r>
      <w:proofErr w:type="spellStart"/>
      <w:r w:rsidRPr="008368C5">
        <w:t>RWr</w:t>
      </w:r>
      <w:proofErr w:type="spellEnd"/>
      <w:r w:rsidRPr="008368C5">
        <w:t xml:space="preserve"> - </w:t>
      </w:r>
      <w:proofErr w:type="spellStart"/>
      <w:r w:rsidRPr="008368C5">
        <w:t>jcwp</w:t>
      </w:r>
      <w:proofErr w:type="spellEnd"/>
      <w:r w:rsidRPr="008368C5">
        <w:t xml:space="preserve"> zbiornikowe, LW - </w:t>
      </w:r>
      <w:proofErr w:type="spellStart"/>
      <w:r w:rsidRPr="008368C5">
        <w:t>jcwp</w:t>
      </w:r>
      <w:proofErr w:type="spellEnd"/>
      <w:r w:rsidRPr="008368C5">
        <w:t xml:space="preserve"> jeziorne, TW - </w:t>
      </w:r>
      <w:proofErr w:type="spellStart"/>
      <w:r w:rsidRPr="008368C5">
        <w:t>jcwp</w:t>
      </w:r>
      <w:proofErr w:type="spellEnd"/>
      <w:r w:rsidRPr="008368C5">
        <w:t xml:space="preserve"> przejściowe, CW - </w:t>
      </w:r>
      <w:proofErr w:type="spellStart"/>
      <w:r w:rsidRPr="008368C5">
        <w:t>jcwp</w:t>
      </w:r>
      <w:proofErr w:type="spellEnd"/>
      <w:r w:rsidRPr="008368C5">
        <w:t xml:space="preserve"> przybrzeżne</w:t>
      </w:r>
    </w:p>
    <w:p w14:paraId="2D70B47F" w14:textId="6EC180A1" w:rsidR="002C0487" w:rsidRPr="008368C5" w:rsidRDefault="002C0487" w:rsidP="006D7BBA">
      <w:pPr>
        <w:pStyle w:val="rdo0"/>
      </w:pPr>
      <w:r w:rsidRPr="008368C5">
        <w:t xml:space="preserve">Źródło: opracowanie własne </w:t>
      </w:r>
    </w:p>
    <w:p w14:paraId="156CE1B4" w14:textId="09266130" w:rsidR="00355CBD" w:rsidRPr="008368C5" w:rsidRDefault="00355CBD" w:rsidP="00355CBD">
      <w:pPr>
        <w:suppressAutoHyphens/>
        <w:rPr>
          <w:rFonts w:cs="Calibri"/>
        </w:rPr>
      </w:pPr>
      <w:r w:rsidRPr="008368C5">
        <w:rPr>
          <w:rFonts w:cs="Calibri"/>
        </w:rPr>
        <w:t xml:space="preserve">Wykaz odstępstw ustanowionych w trybie art. 4 ust. 4 i ust. 5 RDW przedstawiono w załączniku nr </w:t>
      </w:r>
      <w:r w:rsidR="00601135" w:rsidRPr="008368C5">
        <w:rPr>
          <w:rFonts w:cs="Calibri"/>
        </w:rPr>
        <w:t xml:space="preserve">8 </w:t>
      </w:r>
      <w:r w:rsidR="003C31FF" w:rsidRPr="008368C5">
        <w:rPr>
          <w:rFonts w:cs="Calibri"/>
        </w:rPr>
        <w:t xml:space="preserve">(Wykaz </w:t>
      </w:r>
      <w:proofErr w:type="spellStart"/>
      <w:r w:rsidR="003C31FF" w:rsidRPr="008368C5">
        <w:rPr>
          <w:rFonts w:cs="Calibri"/>
        </w:rPr>
        <w:t>jcw</w:t>
      </w:r>
      <w:proofErr w:type="spellEnd"/>
      <w:r w:rsidR="003C31FF" w:rsidRPr="008368C5">
        <w:rPr>
          <w:rFonts w:cs="Calibri"/>
        </w:rPr>
        <w:t xml:space="preserve"> wskazanych do odstępstw)</w:t>
      </w:r>
      <w:r w:rsidR="007B4F65" w:rsidRPr="008368C5">
        <w:rPr>
          <w:rFonts w:cs="Calibri"/>
        </w:rPr>
        <w:t xml:space="preserve"> </w:t>
      </w:r>
      <w:r w:rsidRPr="008368C5">
        <w:rPr>
          <w:rFonts w:cs="Calibri"/>
        </w:rPr>
        <w:t xml:space="preserve">w podziale na </w:t>
      </w:r>
      <w:proofErr w:type="spellStart"/>
      <w:r w:rsidRPr="008368C5">
        <w:rPr>
          <w:rFonts w:cs="Calibri"/>
        </w:rPr>
        <w:t>jcwpd</w:t>
      </w:r>
      <w:proofErr w:type="spellEnd"/>
      <w:r w:rsidRPr="008368C5">
        <w:rPr>
          <w:rFonts w:cs="Calibri"/>
        </w:rPr>
        <w:t xml:space="preserve"> i </w:t>
      </w:r>
      <w:proofErr w:type="spellStart"/>
      <w:r w:rsidRPr="008368C5">
        <w:rPr>
          <w:rFonts w:cs="Calibri"/>
        </w:rPr>
        <w:t>jcwp</w:t>
      </w:r>
      <w:proofErr w:type="spellEnd"/>
      <w:r w:rsidRPr="008368C5">
        <w:rPr>
          <w:rFonts w:cs="Calibri"/>
        </w:rPr>
        <w:t xml:space="preserve"> (z wyodrębnieniem </w:t>
      </w:r>
      <w:proofErr w:type="spellStart"/>
      <w:r w:rsidRPr="008368C5">
        <w:rPr>
          <w:rFonts w:cs="Calibri"/>
        </w:rPr>
        <w:t>jcwp</w:t>
      </w:r>
      <w:proofErr w:type="spellEnd"/>
      <w:r w:rsidRPr="008368C5">
        <w:rPr>
          <w:rFonts w:cs="Calibri"/>
        </w:rPr>
        <w:t>: rzecznych, zbiornikowych, jeziornych oraz przybrzeżnych i przejściowych). Dla każdego przypadku ustanowionego odstępstwa przedstawiono szczegółowe uzasadnienie w formie tabelarycznej. Na uzasadnienie to składają się wynikowe elementy poszczególnych kolumn, wśród których w szczególności należy wymienić:</w:t>
      </w:r>
    </w:p>
    <w:p w14:paraId="0D1B7B8E" w14:textId="0B2ABF25" w:rsidR="00355CBD" w:rsidRPr="008368C5" w:rsidRDefault="00355CBD" w:rsidP="00551362">
      <w:pPr>
        <w:numPr>
          <w:ilvl w:val="0"/>
          <w:numId w:val="129"/>
        </w:numPr>
        <w:suppressAutoHyphens/>
        <w:spacing w:before="240" w:after="0"/>
        <w:ind w:left="425" w:hanging="425"/>
        <w:rPr>
          <w:rFonts w:cs="Calibri"/>
        </w:rPr>
      </w:pPr>
      <w:r w:rsidRPr="008368C5">
        <w:rPr>
          <w:rFonts w:cs="Calibri"/>
        </w:rPr>
        <w:t xml:space="preserve">informacje o stanie wód i o presjach zagrażających celom środowiskowym, w tym: identyfikacja wskaźników determinujących ocenę stanu/potencjału ekologicznego znajdujących się w złym stanie (według danych PMŚ) lub znajdujących się pod wpływem presji zagrażającej osiągnięciu celów środowiskowych; w odniesieniu do stanu chemicznego </w:t>
      </w:r>
      <w:r w:rsidR="008834AD" w:rsidRPr="008368C5">
        <w:rPr>
          <w:rFonts w:cs="Calibri"/>
        </w:rPr>
        <w:t>-</w:t>
      </w:r>
      <w:r w:rsidRPr="008368C5">
        <w:rPr>
          <w:rFonts w:cs="Calibri"/>
        </w:rPr>
        <w:t xml:space="preserve"> zidentyfikowano wskaźniki należące do grupy substancji priorytetowych wprowadzonych dyrektywą 2013/39/UE;</w:t>
      </w:r>
    </w:p>
    <w:p w14:paraId="725F9CCC" w14:textId="021147BE" w:rsidR="00355CBD" w:rsidRPr="008368C5" w:rsidRDefault="00355CBD" w:rsidP="00551362">
      <w:pPr>
        <w:numPr>
          <w:ilvl w:val="0"/>
          <w:numId w:val="129"/>
        </w:numPr>
        <w:suppressAutoHyphens/>
        <w:spacing w:before="240" w:after="240"/>
        <w:ind w:left="425" w:hanging="425"/>
        <w:rPr>
          <w:rFonts w:cs="Calibri"/>
        </w:rPr>
      </w:pPr>
      <w:r w:rsidRPr="008368C5">
        <w:rPr>
          <w:rFonts w:cs="Calibri"/>
        </w:rPr>
        <w:t>wskazanie przyczyny złego stanu wód lub zagrożenia osiągnięcia celu środowiskowego (z</w:t>
      </w:r>
      <w:r w:rsidR="009548B7" w:rsidRPr="008368C5">
        <w:rPr>
          <w:rFonts w:cs="Calibri"/>
        </w:rPr>
        <w:t> </w:t>
      </w:r>
      <w:r w:rsidRPr="008368C5">
        <w:rPr>
          <w:rFonts w:cs="Calibri"/>
        </w:rPr>
        <w:t xml:space="preserve">uwzględnieniem antropopresji, dopływów z innych </w:t>
      </w:r>
      <w:proofErr w:type="spellStart"/>
      <w:r w:rsidRPr="008368C5">
        <w:rPr>
          <w:rFonts w:cs="Calibri"/>
        </w:rPr>
        <w:t>jcwp</w:t>
      </w:r>
      <w:proofErr w:type="spellEnd"/>
      <w:r w:rsidRPr="008368C5">
        <w:rPr>
          <w:rFonts w:cs="Calibri"/>
        </w:rPr>
        <w:t xml:space="preserve"> oraz warunków naturalnych);</w:t>
      </w:r>
    </w:p>
    <w:p w14:paraId="590F3060" w14:textId="2B7AF2BE" w:rsidR="00355CBD" w:rsidRPr="008368C5" w:rsidRDefault="00355CBD" w:rsidP="00551362">
      <w:pPr>
        <w:numPr>
          <w:ilvl w:val="0"/>
          <w:numId w:val="129"/>
        </w:numPr>
        <w:suppressAutoHyphens/>
        <w:ind w:left="426" w:hanging="426"/>
        <w:rPr>
          <w:rFonts w:cs="Calibri"/>
        </w:rPr>
      </w:pPr>
      <w:r w:rsidRPr="008368C5">
        <w:rPr>
          <w:rFonts w:cs="Calibri"/>
        </w:rPr>
        <w:t>syntetyczna informacja o ocenie skuteczności programu działań (przy założeniu jego pełnego</w:t>
      </w:r>
      <w:r w:rsidR="009548B7" w:rsidRPr="008368C5">
        <w:rPr>
          <w:rFonts w:cs="Calibri"/>
        </w:rPr>
        <w:t xml:space="preserve"> </w:t>
      </w:r>
      <w:r w:rsidRPr="008368C5">
        <w:rPr>
          <w:rFonts w:cs="Calibri"/>
        </w:rPr>
        <w:t>i</w:t>
      </w:r>
      <w:r w:rsidR="009548B7" w:rsidRPr="008368C5">
        <w:rPr>
          <w:rFonts w:cs="Calibri"/>
        </w:rPr>
        <w:t> </w:t>
      </w:r>
      <w:r w:rsidRPr="008368C5">
        <w:rPr>
          <w:rFonts w:cs="Calibri"/>
        </w:rPr>
        <w:t>terminowego wdrożenia) dla wskaźników determinujących zły stan wód; wyodrębniono tu wskaźniki,</w:t>
      </w:r>
      <w:r w:rsidRPr="008368C5">
        <w:t xml:space="preserve"> </w:t>
      </w:r>
      <w:r w:rsidRPr="008368C5">
        <w:rPr>
          <w:rFonts w:cs="Calibri"/>
        </w:rPr>
        <w:t>dla których program działań (przy założeniu jego pełnego wdrożenia):</w:t>
      </w:r>
    </w:p>
    <w:p w14:paraId="36BFACDD" w14:textId="77777777" w:rsidR="00355CBD" w:rsidRPr="008368C5" w:rsidRDefault="00355CBD" w:rsidP="00551362">
      <w:pPr>
        <w:numPr>
          <w:ilvl w:val="0"/>
          <w:numId w:val="130"/>
        </w:numPr>
        <w:suppressAutoHyphens/>
        <w:rPr>
          <w:rFonts w:cs="Calibri"/>
        </w:rPr>
      </w:pPr>
      <w:r w:rsidRPr="008368C5">
        <w:rPr>
          <w:rFonts w:cs="Calibri"/>
        </w:rPr>
        <w:t>daje wysoki stopień pewności na osiągnięcie celów środowiskowych,</w:t>
      </w:r>
    </w:p>
    <w:p w14:paraId="725779E4" w14:textId="77777777" w:rsidR="00355CBD" w:rsidRPr="008368C5" w:rsidRDefault="00355CBD" w:rsidP="00551362">
      <w:pPr>
        <w:numPr>
          <w:ilvl w:val="0"/>
          <w:numId w:val="130"/>
        </w:numPr>
        <w:suppressAutoHyphens/>
        <w:rPr>
          <w:rFonts w:cs="Calibri"/>
        </w:rPr>
      </w:pPr>
      <w:r w:rsidRPr="008368C5">
        <w:rPr>
          <w:rFonts w:cs="Calibri"/>
        </w:rPr>
        <w:t>nie daje wysokiego stopnia pewności osiągnięcia celów środowiskowych;</w:t>
      </w:r>
    </w:p>
    <w:p w14:paraId="20EC1757" w14:textId="77777777" w:rsidR="00355CBD" w:rsidRPr="008368C5" w:rsidRDefault="00355CBD" w:rsidP="00551362">
      <w:pPr>
        <w:numPr>
          <w:ilvl w:val="0"/>
          <w:numId w:val="129"/>
        </w:numPr>
        <w:suppressAutoHyphens/>
        <w:ind w:left="426" w:hanging="426"/>
        <w:rPr>
          <w:rFonts w:cs="Calibri"/>
        </w:rPr>
      </w:pPr>
      <w:r w:rsidRPr="008368C5">
        <w:rPr>
          <w:rFonts w:cs="Calibri"/>
        </w:rPr>
        <w:lastRenderedPageBreak/>
        <w:t>informacje warunkujące odstępstwo czasowe (w trybie art. 4 ust. 4 RDW):</w:t>
      </w:r>
    </w:p>
    <w:p w14:paraId="1C4833A8" w14:textId="05C21F14" w:rsidR="00355CBD" w:rsidRPr="008368C5" w:rsidRDefault="00355CBD" w:rsidP="00551362">
      <w:pPr>
        <w:numPr>
          <w:ilvl w:val="0"/>
          <w:numId w:val="131"/>
        </w:numPr>
        <w:suppressAutoHyphens/>
        <w:rPr>
          <w:rFonts w:cs="Calibri"/>
        </w:rPr>
      </w:pPr>
      <w:r w:rsidRPr="008368C5">
        <w:rPr>
          <w:rFonts w:cs="Calibri"/>
        </w:rPr>
        <w:t>warunki naturalne uniemożliwiające osiągnięcie celów środowiskowych w perspektywie do końca 2027 r. (lub</w:t>
      </w:r>
      <w:r w:rsidR="009775CF" w:rsidRPr="008368C5">
        <w:rPr>
          <w:rFonts w:cs="Calibri"/>
        </w:rPr>
        <w:t xml:space="preserve"> </w:t>
      </w:r>
      <w:r w:rsidRPr="008368C5">
        <w:rPr>
          <w:rFonts w:cs="Calibri"/>
        </w:rPr>
        <w:t>2039</w:t>
      </w:r>
      <w:r w:rsidR="009775CF" w:rsidRPr="008368C5">
        <w:rPr>
          <w:rFonts w:cs="Calibri"/>
        </w:rPr>
        <w:t xml:space="preserve"> r.</w:t>
      </w:r>
      <w:r w:rsidRPr="008368C5">
        <w:rPr>
          <w:rFonts w:cs="Calibri"/>
        </w:rPr>
        <w:t xml:space="preserve"> - dla substancji priorytetowych wprowadzonych dyrektywą 2013/39/UE),</w:t>
      </w:r>
    </w:p>
    <w:p w14:paraId="18F27FB6" w14:textId="7D9423A4" w:rsidR="00355CBD" w:rsidRPr="008368C5" w:rsidRDefault="00355CBD" w:rsidP="00551362">
      <w:pPr>
        <w:numPr>
          <w:ilvl w:val="0"/>
          <w:numId w:val="131"/>
        </w:numPr>
        <w:suppressAutoHyphens/>
        <w:rPr>
          <w:rFonts w:cs="Calibri"/>
        </w:rPr>
      </w:pPr>
      <w:r w:rsidRPr="008368C5">
        <w:rPr>
          <w:rFonts w:cs="Calibri"/>
        </w:rPr>
        <w:t xml:space="preserve">informacje o technicznej wykonalności i proporcjonalności kosztów </w:t>
      </w:r>
      <w:r w:rsidR="008834AD" w:rsidRPr="008368C5">
        <w:rPr>
          <w:rFonts w:cs="Calibri"/>
        </w:rPr>
        <w:t>-</w:t>
      </w:r>
      <w:r w:rsidRPr="008368C5">
        <w:rPr>
          <w:rFonts w:cs="Calibri"/>
        </w:rPr>
        <w:t xml:space="preserve"> w odniesieniu do substancji priorytetowych wprowadzonych dyrektywą 2013/39/UE; jeżeli występują tego typu przesłanki (tj. w adekwatnej komórce tabeli podano „TAK”), to należy tę informację rozumieć jako wskazanie, że terminem osiągnięcia celu środowiskowego dla ww. substancji priorytetowych jest 2039</w:t>
      </w:r>
      <w:r w:rsidR="009775CF" w:rsidRPr="008368C5">
        <w:rPr>
          <w:rFonts w:cs="Calibri"/>
        </w:rPr>
        <w:t xml:space="preserve"> r.</w:t>
      </w:r>
      <w:r w:rsidRPr="008368C5">
        <w:rPr>
          <w:rFonts w:cs="Calibri"/>
        </w:rPr>
        <w:t>;</w:t>
      </w:r>
    </w:p>
    <w:p w14:paraId="2A1A2E21" w14:textId="6EE60FB3" w:rsidR="00355CBD" w:rsidRPr="008368C5" w:rsidRDefault="00355CBD" w:rsidP="00551362">
      <w:pPr>
        <w:numPr>
          <w:ilvl w:val="0"/>
          <w:numId w:val="129"/>
        </w:numPr>
        <w:suppressAutoHyphens/>
        <w:ind w:left="426" w:hanging="426"/>
        <w:rPr>
          <w:rFonts w:cs="Calibri"/>
        </w:rPr>
      </w:pPr>
      <w:r w:rsidRPr="008368C5">
        <w:rPr>
          <w:rFonts w:cs="Calibri"/>
        </w:rPr>
        <w:t>informacje warunkujące ustalenie mniej rygorystycznych celów środowiskowych (odstępstwo</w:t>
      </w:r>
      <w:r w:rsidR="009548B7" w:rsidRPr="008368C5">
        <w:rPr>
          <w:rFonts w:cs="Calibri"/>
        </w:rPr>
        <w:t xml:space="preserve"> </w:t>
      </w:r>
      <w:r w:rsidRPr="008368C5">
        <w:rPr>
          <w:rFonts w:cs="Calibri"/>
        </w:rPr>
        <w:t>w</w:t>
      </w:r>
      <w:r w:rsidR="009548B7" w:rsidRPr="008368C5">
        <w:rPr>
          <w:rFonts w:cs="Calibri"/>
        </w:rPr>
        <w:t> </w:t>
      </w:r>
      <w:r w:rsidRPr="008368C5">
        <w:rPr>
          <w:rFonts w:cs="Calibri"/>
        </w:rPr>
        <w:t>trybie art. 4 ust. 5 RDW):</w:t>
      </w:r>
    </w:p>
    <w:p w14:paraId="496866A1" w14:textId="77777777" w:rsidR="00355CBD" w:rsidRPr="008368C5" w:rsidRDefault="00355CBD" w:rsidP="00551362">
      <w:pPr>
        <w:numPr>
          <w:ilvl w:val="0"/>
          <w:numId w:val="132"/>
        </w:numPr>
        <w:suppressAutoHyphens/>
        <w:rPr>
          <w:rFonts w:cs="Calibri"/>
        </w:rPr>
      </w:pPr>
      <w:r w:rsidRPr="008368C5">
        <w:rPr>
          <w:rFonts w:cs="Calibri"/>
        </w:rPr>
        <w:t>warunki naturalne będące trwałą przyczyną nieosiągnięcia celów środowiskowych,</w:t>
      </w:r>
    </w:p>
    <w:p w14:paraId="453602A2" w14:textId="77777777" w:rsidR="00355CBD" w:rsidRPr="008368C5" w:rsidRDefault="00355CBD" w:rsidP="00551362">
      <w:pPr>
        <w:numPr>
          <w:ilvl w:val="0"/>
          <w:numId w:val="132"/>
        </w:numPr>
        <w:suppressAutoHyphens/>
        <w:rPr>
          <w:rFonts w:cs="Calibri"/>
        </w:rPr>
      </w:pPr>
      <w:r w:rsidRPr="008368C5">
        <w:rPr>
          <w:rFonts w:cs="Calibri"/>
        </w:rPr>
        <w:t>dominujące źródło presji antropogenicznej determinującej stan wód,</w:t>
      </w:r>
    </w:p>
    <w:p w14:paraId="440FDA04" w14:textId="77777777" w:rsidR="00355CBD" w:rsidRPr="008368C5" w:rsidRDefault="00355CBD" w:rsidP="00551362">
      <w:pPr>
        <w:numPr>
          <w:ilvl w:val="0"/>
          <w:numId w:val="132"/>
        </w:numPr>
        <w:suppressAutoHyphens/>
        <w:rPr>
          <w:rFonts w:cs="Calibri"/>
        </w:rPr>
      </w:pPr>
      <w:r w:rsidRPr="008368C5">
        <w:rPr>
          <w:rFonts w:cs="Calibri"/>
        </w:rPr>
        <w:t>potrzeba społeczno-ekonomiczna zaspokajana przez źródło presji antropogenicznej determinującej na stan wód w stopniu zagrażającym osiągnięciu celów środowiskowych,</w:t>
      </w:r>
    </w:p>
    <w:p w14:paraId="2F2BAB23" w14:textId="77777777" w:rsidR="00355CBD" w:rsidRPr="008368C5" w:rsidRDefault="00355CBD" w:rsidP="00551362">
      <w:pPr>
        <w:numPr>
          <w:ilvl w:val="0"/>
          <w:numId w:val="132"/>
        </w:numPr>
        <w:suppressAutoHyphens/>
        <w:rPr>
          <w:rFonts w:cs="Calibri"/>
        </w:rPr>
      </w:pPr>
      <w:r w:rsidRPr="008368C5">
        <w:rPr>
          <w:rFonts w:cs="Calibri"/>
        </w:rPr>
        <w:t>uzasadnienie braku alternatywnych opcji;</w:t>
      </w:r>
    </w:p>
    <w:p w14:paraId="395135D5" w14:textId="77777777" w:rsidR="00355CBD" w:rsidRPr="008368C5" w:rsidRDefault="00355CBD" w:rsidP="00551362">
      <w:pPr>
        <w:numPr>
          <w:ilvl w:val="0"/>
          <w:numId w:val="129"/>
        </w:numPr>
        <w:suppressAutoHyphens/>
        <w:ind w:left="426" w:hanging="426"/>
        <w:rPr>
          <w:rFonts w:cs="Calibri"/>
        </w:rPr>
      </w:pPr>
      <w:r w:rsidRPr="008368C5">
        <w:rPr>
          <w:rFonts w:cs="Calibri"/>
        </w:rPr>
        <w:t>podsumowaniem tabeli są kolumny przedstawiające wskaźniki, których cel środowiskowy:</w:t>
      </w:r>
    </w:p>
    <w:p w14:paraId="7B8AF73B" w14:textId="77777777" w:rsidR="00355CBD" w:rsidRPr="008368C5" w:rsidRDefault="00355CBD" w:rsidP="00551362">
      <w:pPr>
        <w:numPr>
          <w:ilvl w:val="0"/>
          <w:numId w:val="133"/>
        </w:numPr>
        <w:suppressAutoHyphens/>
        <w:rPr>
          <w:rFonts w:cs="Calibri"/>
        </w:rPr>
      </w:pPr>
      <w:r w:rsidRPr="008368C5">
        <w:rPr>
          <w:rFonts w:cs="Calibri"/>
        </w:rPr>
        <w:t>może być odroczony w czasie,</w:t>
      </w:r>
    </w:p>
    <w:p w14:paraId="6CC335EC" w14:textId="1C6B6A22" w:rsidR="00355CBD" w:rsidRPr="008368C5" w:rsidRDefault="00355CBD" w:rsidP="00551362">
      <w:pPr>
        <w:numPr>
          <w:ilvl w:val="0"/>
          <w:numId w:val="133"/>
        </w:numPr>
        <w:suppressAutoHyphens/>
        <w:rPr>
          <w:rFonts w:cs="Calibri"/>
        </w:rPr>
      </w:pPr>
      <w:r w:rsidRPr="008368C5">
        <w:rPr>
          <w:rFonts w:cs="Calibri"/>
        </w:rPr>
        <w:t xml:space="preserve">może być złagodzony do poziomu poniżej II klasy odpowiadającej stanowi dobremu (dla takich wskaźników nie może nastąpić dalsze pogorszenie stanu wód </w:t>
      </w:r>
      <w:r w:rsidR="008834AD" w:rsidRPr="008368C5">
        <w:rPr>
          <w:rFonts w:cs="Calibri"/>
        </w:rPr>
        <w:t>-</w:t>
      </w:r>
      <w:r w:rsidRPr="008368C5">
        <w:rPr>
          <w:rFonts w:cs="Calibri"/>
        </w:rPr>
        <w:t xml:space="preserve"> za wyjątkiem odstępstwa w trybie art. 4 ust. 6 lub 7 RDW).</w:t>
      </w:r>
    </w:p>
    <w:p w14:paraId="56E5A76F" w14:textId="683D03C5" w:rsidR="00B7403A" w:rsidRPr="008368C5" w:rsidRDefault="00B7403A" w:rsidP="007B4F65">
      <w:pPr>
        <w:pStyle w:val="Nagwek2"/>
      </w:pPr>
      <w:bookmarkStart w:id="350" w:name="_Toc66305705"/>
      <w:bookmarkStart w:id="351" w:name="_Toc68709406"/>
      <w:r w:rsidRPr="008368C5">
        <w:t xml:space="preserve">Cele środowiskowe a czasowe pogorszenie stanu </w:t>
      </w:r>
      <w:proofErr w:type="spellStart"/>
      <w:r w:rsidRPr="008368C5">
        <w:t>jcw</w:t>
      </w:r>
      <w:proofErr w:type="spellEnd"/>
      <w:r w:rsidRPr="008368C5">
        <w:t xml:space="preserve"> w</w:t>
      </w:r>
      <w:r w:rsidR="006663D3" w:rsidRPr="008368C5">
        <w:t> </w:t>
      </w:r>
      <w:r w:rsidRPr="008368C5">
        <w:t>wyniku zjawisk o</w:t>
      </w:r>
      <w:r w:rsidR="00B00EE5" w:rsidRPr="008368C5">
        <w:t> </w:t>
      </w:r>
      <w:r w:rsidRPr="008368C5">
        <w:t>charakterze naturalnym lub na</w:t>
      </w:r>
      <w:r w:rsidR="006663D3" w:rsidRPr="008368C5">
        <w:t> </w:t>
      </w:r>
      <w:r w:rsidRPr="008368C5">
        <w:t>skutek siły wyższej</w:t>
      </w:r>
      <w:bookmarkEnd w:id="350"/>
      <w:bookmarkEnd w:id="351"/>
    </w:p>
    <w:p w14:paraId="5DD63162" w14:textId="502FEAC7" w:rsidR="00A215C5" w:rsidRPr="008368C5" w:rsidRDefault="00B7403A" w:rsidP="00A215C5">
      <w:r w:rsidRPr="008368C5">
        <w:t xml:space="preserve">Ustawa </w:t>
      </w:r>
      <w:proofErr w:type="spellStart"/>
      <w:r w:rsidRPr="008368C5">
        <w:t>pr.w</w:t>
      </w:r>
      <w:proofErr w:type="spellEnd"/>
      <w:r w:rsidRPr="008368C5">
        <w:t>. wskazuje w</w:t>
      </w:r>
      <w:r w:rsidR="00A215C5" w:rsidRPr="008368C5">
        <w:t xml:space="preserve"> </w:t>
      </w:r>
      <w:r w:rsidRPr="008368C5">
        <w:t>art. 65 ust.1 (w ślad za art. 4 ust. 6 RDW) warunki dopuszczalności odstępstwa polegającego na</w:t>
      </w:r>
      <w:r w:rsidR="00A215C5" w:rsidRPr="008368C5">
        <w:t xml:space="preserve"> </w:t>
      </w:r>
      <w:r w:rsidRPr="008368C5">
        <w:t>czasowym pogorszeniu stanu wód w</w:t>
      </w:r>
      <w:r w:rsidR="00A215C5" w:rsidRPr="008368C5">
        <w:t xml:space="preserve"> </w:t>
      </w:r>
      <w:r w:rsidRPr="008368C5">
        <w:t>wyniku zjawisk o</w:t>
      </w:r>
      <w:r w:rsidR="00A215C5" w:rsidRPr="008368C5">
        <w:t xml:space="preserve"> </w:t>
      </w:r>
      <w:r w:rsidRPr="008368C5">
        <w:t xml:space="preserve">charakterze naturalnym lub będących skutkiem siły wyższej, nadzwyczajnych lub niemożliwych do przewidzenia, </w:t>
      </w:r>
    </w:p>
    <w:p w14:paraId="7D316340" w14:textId="77777777" w:rsidR="00B7403A" w:rsidRPr="008368C5" w:rsidRDefault="00B7403A" w:rsidP="00A215C5">
      <w:r w:rsidRPr="008368C5">
        <w:t>w</w:t>
      </w:r>
      <w:r w:rsidR="00A215C5" w:rsidRPr="008368C5">
        <w:t xml:space="preserve"> </w:t>
      </w:r>
      <w:r w:rsidRPr="008368C5">
        <w:t>szczególności ekstremalnych zjawisk powodziowych lub długotrwałej suszy, zdarzeń o</w:t>
      </w:r>
      <w:r w:rsidR="00A215C5" w:rsidRPr="008368C5">
        <w:t xml:space="preserve"> </w:t>
      </w:r>
      <w:r w:rsidRPr="008368C5">
        <w:t>charakterze terrorystycznym, zakłócenia funkcjonowania infrastruktury krytycznej w</w:t>
      </w:r>
      <w:r w:rsidR="00A215C5" w:rsidRPr="008368C5">
        <w:t xml:space="preserve"> </w:t>
      </w:r>
      <w:r w:rsidRPr="008368C5">
        <w:t>rozumieniu art. 3 pkt 2 ustawy z</w:t>
      </w:r>
      <w:r w:rsidR="00A215C5" w:rsidRPr="008368C5">
        <w:t xml:space="preserve"> </w:t>
      </w:r>
      <w:r w:rsidRPr="008368C5">
        <w:t>dnia 26 kwietnia 2007</w:t>
      </w:r>
      <w:r w:rsidR="00A215C5" w:rsidRPr="008368C5">
        <w:t xml:space="preserve"> </w:t>
      </w:r>
      <w:r w:rsidRPr="008368C5">
        <w:t>r. o</w:t>
      </w:r>
      <w:r w:rsidR="00A215C5" w:rsidRPr="008368C5">
        <w:t xml:space="preserve"> </w:t>
      </w:r>
      <w:r w:rsidRPr="008368C5">
        <w:t>zarządzaniu kryzysowym (Dz.</w:t>
      </w:r>
      <w:r w:rsidR="00A215C5" w:rsidRPr="008368C5">
        <w:t xml:space="preserve"> </w:t>
      </w:r>
      <w:r w:rsidRPr="008368C5">
        <w:t>U. z</w:t>
      </w:r>
      <w:r w:rsidR="00A215C5" w:rsidRPr="008368C5">
        <w:t xml:space="preserve"> </w:t>
      </w:r>
      <w:r w:rsidRPr="008368C5">
        <w:t>2019</w:t>
      </w:r>
      <w:r w:rsidR="00A215C5" w:rsidRPr="008368C5">
        <w:t xml:space="preserve"> </w:t>
      </w:r>
      <w:r w:rsidRPr="008368C5">
        <w:t xml:space="preserve">r. poz. 1398) </w:t>
      </w:r>
      <w:r w:rsidR="00A215C5" w:rsidRPr="008368C5">
        <w:t>lub</w:t>
      </w:r>
      <w:r w:rsidRPr="008368C5">
        <w:t xml:space="preserve"> niedających się przewidzieć katastrof. Powyższe zjawiska nie muszą zostać objęte stanem klęski żywiołowej.</w:t>
      </w:r>
    </w:p>
    <w:p w14:paraId="12CBA65B" w14:textId="3BC21955" w:rsidR="00B7403A" w:rsidRPr="008368C5" w:rsidRDefault="00B7403A" w:rsidP="00A215C5">
      <w:r w:rsidRPr="008368C5">
        <w:t xml:space="preserve">Wśród warunków dopuszczalności ww. odstępstwa wymienia się m.in. </w:t>
      </w:r>
      <w:r w:rsidR="00A215C5" w:rsidRPr="008368C5">
        <w:t xml:space="preserve">zawarcie w planie gospodarowania wodami warunków i wskaźników kwalifikowania okoliczności i zjawisk powodujących czasowe pogorszenie stanu jednolitych części wód. Ponadto działania, jakie powinny być podjęte w takich wyjątkowych okolicznościach, również muszą być włączone w program działań i nie zagrażać odzyskaniu jakości przez część wód po ustaniu tych okoliczności. Oddziaływania okoliczności i zjawisk powodujących czasowe pogorszenie stanu jednolitych części wód powinny być corocznie analizowane, a podsumowanie skutków tych okoliczności oraz działań podjętych (lub które będą podjęte) musi być zawarte w </w:t>
      </w:r>
      <w:r w:rsidRPr="008368C5">
        <w:t>następnym uaktualnieniu PGW.</w:t>
      </w:r>
    </w:p>
    <w:p w14:paraId="29B99DF1" w14:textId="77777777" w:rsidR="00B7403A" w:rsidRPr="008368C5" w:rsidRDefault="00B7403A" w:rsidP="00B7403A">
      <w:r w:rsidRPr="008368C5">
        <w:t xml:space="preserve">Dotychczas obowiązujące </w:t>
      </w:r>
      <w:proofErr w:type="spellStart"/>
      <w:r w:rsidRPr="008368C5">
        <w:t>aPGW</w:t>
      </w:r>
      <w:proofErr w:type="spellEnd"/>
      <w:r w:rsidRPr="008368C5">
        <w:t xml:space="preserve"> nie określały:</w:t>
      </w:r>
    </w:p>
    <w:p w14:paraId="50ECF8D2" w14:textId="77777777" w:rsidR="00A215C5" w:rsidRPr="008368C5" w:rsidRDefault="00A215C5" w:rsidP="00A215C5">
      <w:pPr>
        <w:ind w:left="567" w:hanging="567"/>
      </w:pPr>
      <w:r w:rsidRPr="008368C5">
        <w:lastRenderedPageBreak/>
        <w:t>•</w:t>
      </w:r>
      <w:r w:rsidRPr="008368C5">
        <w:tab/>
        <w:t>warunków, w których okoliczności wyjątkowe lub niedające się racjonalnie przewidzieć mogą być ogłoszone, włączając przyjęcie właściwych wskaźników;</w:t>
      </w:r>
    </w:p>
    <w:p w14:paraId="2E127B10" w14:textId="77777777" w:rsidR="00A215C5" w:rsidRPr="008368C5" w:rsidRDefault="00A215C5" w:rsidP="00A215C5">
      <w:pPr>
        <w:ind w:left="567" w:hanging="567"/>
      </w:pPr>
      <w:r w:rsidRPr="008368C5">
        <w:t>•</w:t>
      </w:r>
      <w:r w:rsidRPr="008368C5">
        <w:tab/>
        <w:t>działań, jakie powinny być podjęte w takich wyjątkowych okolicznościach (powinny być włączone w program działań i nie zagrażać odzyskaniu jakości przez część wód po ustaniu tych okoliczności).</w:t>
      </w:r>
    </w:p>
    <w:p w14:paraId="1607E86F" w14:textId="77777777" w:rsidR="00A215C5" w:rsidRPr="008368C5" w:rsidRDefault="00A215C5" w:rsidP="00A215C5">
      <w:r w:rsidRPr="008368C5">
        <w:t xml:space="preserve">W związku z powyższym, w niniejszym dokumencie nie ma możliwości przedstawienia informacji </w:t>
      </w:r>
    </w:p>
    <w:p w14:paraId="486CB913" w14:textId="483DF11C" w:rsidR="00A215C5" w:rsidRPr="008368C5" w:rsidRDefault="00A215C5" w:rsidP="00A215C5">
      <w:r w:rsidRPr="008368C5">
        <w:t xml:space="preserve">o dopuszczalności odstępstwa wynikającego z art. 4 ust. 6 RDW w odniesieniu do zjawisk występujących w ramach III cyklu planistycznego. Niemniej, w ramach Analizy znaczących oddziaływań </w:t>
      </w:r>
      <w:r w:rsidR="008834AD" w:rsidRPr="008368C5">
        <w:t>-</w:t>
      </w:r>
      <w:r w:rsidRPr="008368C5">
        <w:t xml:space="preserve"> </w:t>
      </w:r>
      <w:proofErr w:type="spellStart"/>
      <w:r w:rsidRPr="008368C5">
        <w:t>jcwp</w:t>
      </w:r>
      <w:proofErr w:type="spellEnd"/>
      <w:r w:rsidRPr="008368C5">
        <w:t xml:space="preserve"> (…) uwzględniono zjawiska naturalne w postaci susz i powodzi, które mogły przyczynić się do nieosiągnięcia celów środowiskowych.</w:t>
      </w:r>
    </w:p>
    <w:p w14:paraId="780D8268" w14:textId="70E1AE47" w:rsidR="00A215C5" w:rsidRPr="008368C5" w:rsidRDefault="00A215C5" w:rsidP="00A215C5">
      <w:r w:rsidRPr="008368C5">
        <w:t xml:space="preserve">W ramach niniejszego </w:t>
      </w:r>
      <w:proofErr w:type="spellStart"/>
      <w:r w:rsidRPr="008368C5">
        <w:t>IIaPGW</w:t>
      </w:r>
      <w:proofErr w:type="spellEnd"/>
      <w:r w:rsidRPr="008368C5">
        <w:t xml:space="preserve"> ustanawia się następujące definicje zjawisk i ich wskaźniki, które powinny być traktowane jako jedna z przesłanek (art. 65 ust. 1 pkt 2 ustawy </w:t>
      </w:r>
      <w:proofErr w:type="spellStart"/>
      <w:r w:rsidRPr="008368C5">
        <w:t>pr.w</w:t>
      </w:r>
      <w:proofErr w:type="spellEnd"/>
      <w:r w:rsidRPr="008368C5">
        <w:t>.) warunkującej zastosowanie ww. odstępstwa:</w:t>
      </w:r>
    </w:p>
    <w:p w14:paraId="3950D860" w14:textId="3B8FEE83" w:rsidR="00A215C5" w:rsidRPr="008368C5" w:rsidRDefault="00A215C5" w:rsidP="00A215C5">
      <w:r w:rsidRPr="008368C5">
        <w:rPr>
          <w:b/>
          <w:bCs/>
        </w:rPr>
        <w:t>Okoliczności charakteru naturalnego lub siły wyższe</w:t>
      </w:r>
      <w:r w:rsidRPr="008368C5">
        <w:t xml:space="preserve"> </w:t>
      </w:r>
      <w:r w:rsidR="008834AD" w:rsidRPr="008368C5">
        <w:t>-</w:t>
      </w:r>
      <w:r w:rsidRPr="008368C5">
        <w:t xml:space="preserve"> wszelkie nie dające się przewidzieć i niemożliwe do zapobieżenia zdarzenia wynikające z działań sił przyrody, które doprowadziły do naruszenia zakładanych wskaźników stanu/potencjału ekologicznego lub chemicznego </w:t>
      </w:r>
      <w:proofErr w:type="spellStart"/>
      <w:r w:rsidRPr="008368C5">
        <w:t>jcwp</w:t>
      </w:r>
      <w:proofErr w:type="spellEnd"/>
      <w:r w:rsidRPr="008368C5">
        <w:t xml:space="preserve"> i obniżenia ich o co najmniej jedną klasę - z zastrzeżeniem, że skutki o których mowa mogą utrzymać się przez co najmniej 60 dni, a przywrócenie stanu wód sprzed wystąpienia zdarzenia losowego wymaga ingerencji człowieka; </w:t>
      </w:r>
    </w:p>
    <w:p w14:paraId="6D89B9CF" w14:textId="5ED5D24C" w:rsidR="00A215C5" w:rsidRPr="008368C5" w:rsidRDefault="00A215C5" w:rsidP="00A215C5">
      <w:r w:rsidRPr="008368C5">
        <w:rPr>
          <w:b/>
          <w:bCs/>
        </w:rPr>
        <w:t>Ekstremalna powódź</w:t>
      </w:r>
      <w:r w:rsidRPr="008368C5">
        <w:t xml:space="preserve"> </w:t>
      </w:r>
      <w:r w:rsidR="008834AD" w:rsidRPr="008368C5">
        <w:t>-</w:t>
      </w:r>
      <w:r w:rsidRPr="008368C5">
        <w:t xml:space="preserve"> każdy z typów powodzi (powódź rzeczna, opadowa, od wód gruntowych, od strony morza, w wyniku nieprzewidzianej awarii urządzeń hydrotechnicznych oraz wywołana innymi czynnikami, w tym o nieznanej genezie), która doprowadziła do naruszenia zakładanych wskaźników stanu/potencjału ekologicznego lub chemicznego </w:t>
      </w:r>
      <w:proofErr w:type="spellStart"/>
      <w:r w:rsidRPr="008368C5">
        <w:t>jcwp</w:t>
      </w:r>
      <w:proofErr w:type="spellEnd"/>
      <w:r w:rsidRPr="008368C5">
        <w:t xml:space="preserve"> i obniżenia ich o co najmniej jedną klasę z zastrzeżeniem, że skutki o których mowa mogą utrzymać się przez co najmniej 60 dni, a przywrócenie stanu wód sprzed wystąpienia powodzi wymaga natychmiastowej ingerencji </w:t>
      </w:r>
      <w:proofErr w:type="spellStart"/>
      <w:r w:rsidRPr="008368C5">
        <w:t>czło</w:t>
      </w:r>
      <w:proofErr w:type="spellEnd"/>
      <w:r w:rsidRPr="008368C5">
        <w:t xml:space="preserve">-wieka; </w:t>
      </w:r>
    </w:p>
    <w:p w14:paraId="57AA195B" w14:textId="0F9D8DA5" w:rsidR="00A215C5" w:rsidRPr="008368C5" w:rsidRDefault="00A215C5" w:rsidP="00A215C5">
      <w:r w:rsidRPr="008368C5">
        <w:rPr>
          <w:b/>
          <w:bCs/>
        </w:rPr>
        <w:t>Przedłużająca się susza</w:t>
      </w:r>
      <w:r w:rsidRPr="008368C5">
        <w:t xml:space="preserve"> </w:t>
      </w:r>
      <w:r w:rsidR="008834AD" w:rsidRPr="008368C5">
        <w:t>-</w:t>
      </w:r>
      <w:r w:rsidRPr="008368C5">
        <w:t xml:space="preserve"> zjawisko polegające na wystąpieniu suszy hydrologicznej lub hydrogeologicznej na poziomie lokalnym, </w:t>
      </w:r>
      <w:proofErr w:type="spellStart"/>
      <w:r w:rsidRPr="008368C5">
        <w:t>subregionalnym</w:t>
      </w:r>
      <w:proofErr w:type="spellEnd"/>
      <w:r w:rsidRPr="008368C5">
        <w:t xml:space="preserve"> lub regionalnym, które doprowadziło do naruszenia zakładanych wskaźników stanu/potencjału ekologicznego lub chemicznego </w:t>
      </w:r>
      <w:proofErr w:type="spellStart"/>
      <w:r w:rsidRPr="008368C5">
        <w:t>jcwp</w:t>
      </w:r>
      <w:proofErr w:type="spellEnd"/>
      <w:r w:rsidRPr="008368C5">
        <w:t xml:space="preserve"> (lub: stanu </w:t>
      </w:r>
      <w:proofErr w:type="spellStart"/>
      <w:r w:rsidRPr="008368C5">
        <w:t>ilościo-wego</w:t>
      </w:r>
      <w:proofErr w:type="spellEnd"/>
      <w:r w:rsidRPr="008368C5">
        <w:t xml:space="preserve"> i chemicznego </w:t>
      </w:r>
      <w:proofErr w:type="spellStart"/>
      <w:r w:rsidRPr="008368C5">
        <w:t>jcwpd</w:t>
      </w:r>
      <w:proofErr w:type="spellEnd"/>
      <w:r w:rsidRPr="008368C5">
        <w:t xml:space="preserve">) i obniżenia ich o co najmniej jedną klasę z zastrzeżeniem, że skutki o których mowa utrzymują się przez co najmniej 60 dni, a przywrócenie stanu wód sprzed </w:t>
      </w:r>
      <w:proofErr w:type="spellStart"/>
      <w:r w:rsidRPr="008368C5">
        <w:t>wystąpie-nia</w:t>
      </w:r>
      <w:proofErr w:type="spellEnd"/>
      <w:r w:rsidRPr="008368C5">
        <w:t xml:space="preserve"> suszy wymaga ingerencji człowieka; </w:t>
      </w:r>
    </w:p>
    <w:p w14:paraId="762CC8B3" w14:textId="4F2B6BF6" w:rsidR="00A215C5" w:rsidRPr="008368C5" w:rsidRDefault="00A215C5" w:rsidP="00A215C5">
      <w:r w:rsidRPr="008368C5">
        <w:rPr>
          <w:b/>
          <w:bCs/>
        </w:rPr>
        <w:t>Nieprzewidziana awaria</w:t>
      </w:r>
      <w:r w:rsidRPr="008368C5">
        <w:t xml:space="preserve"> </w:t>
      </w:r>
      <w:r w:rsidR="008834AD" w:rsidRPr="008368C5">
        <w:t>-</w:t>
      </w:r>
      <w:r w:rsidRPr="008368C5">
        <w:t xml:space="preserve"> nieprzewidziana poważna awaria jakiegokolwiek zakładu, instalacji lub urządzenia, w wyniku której do środowiska wodnego przedostały się substancje powodujące naruszenie zakładanych wskaźników stanu/potencjału ekologicznego lub chemicznego </w:t>
      </w:r>
      <w:proofErr w:type="spellStart"/>
      <w:r w:rsidRPr="008368C5">
        <w:t>jcwp</w:t>
      </w:r>
      <w:proofErr w:type="spellEnd"/>
      <w:r w:rsidRPr="008368C5">
        <w:t xml:space="preserve"> i obniżenia ich o co najmniej jedną klasę z zastrzeżeniem, że skutki o których mowa mogą utrzymać się przez co najmniej 60 dni, a przywrócenie pierwotnego stanu wód sprzed wystąpienia awarii wymaga natychmiastowej ingerencji człowieka. Z pewnością powinny to być awarie, o których mowa w rozporządzeniu Ministra Środowiska z dnia 30 grudnia 2002 r. w sprawie poważnych awarii objętych obowiązkiem zgłoszenia do Głównego Inspektora Ochrony Środowiska.</w:t>
      </w:r>
    </w:p>
    <w:p w14:paraId="21BB7E5B" w14:textId="6F097602" w:rsidR="009548B7" w:rsidRPr="008368C5" w:rsidRDefault="00A215C5" w:rsidP="00921CC5">
      <w:r w:rsidRPr="008368C5">
        <w:t>Przedstawione powyżej definicje i wskaźniki uwzględniają specyfikę i cele RDW oraz odnoszą się do celów środowiskowych w zakresie stanu lub potencjału ekologicznego oraz stanu chemicznego, którego osiągnięcie zostało czasowo uniemożliwione.</w:t>
      </w:r>
      <w:r w:rsidR="009548B7" w:rsidRPr="008368C5">
        <w:br w:type="page"/>
      </w:r>
    </w:p>
    <w:p w14:paraId="0E642F50" w14:textId="1AAE8A92" w:rsidR="000B010A" w:rsidRPr="008368C5" w:rsidRDefault="000B010A" w:rsidP="00C96EC9">
      <w:pPr>
        <w:pStyle w:val="Nagwek1"/>
        <w:tabs>
          <w:tab w:val="clear" w:pos="432"/>
          <w:tab w:val="num" w:pos="1134"/>
        </w:tabs>
        <w:ind w:left="1134" w:hanging="1134"/>
      </w:pPr>
      <w:bookmarkStart w:id="352" w:name="_Toc66305706"/>
      <w:bookmarkStart w:id="353" w:name="_Toc68709407"/>
      <w:bookmarkEnd w:id="344"/>
      <w:r w:rsidRPr="008368C5">
        <w:lastRenderedPageBreak/>
        <w:t>Ocena postępu w</w:t>
      </w:r>
      <w:r w:rsidR="006663D3" w:rsidRPr="008368C5">
        <w:t> </w:t>
      </w:r>
      <w:r w:rsidRPr="008368C5">
        <w:t>osiąganiu celów środowiskowych</w:t>
      </w:r>
      <w:bookmarkEnd w:id="352"/>
      <w:bookmarkEnd w:id="353"/>
    </w:p>
    <w:p w14:paraId="56BA31F4" w14:textId="48E2825F" w:rsidR="00DE041D" w:rsidRPr="008368C5" w:rsidRDefault="00DE041D" w:rsidP="0087112C">
      <w:pPr>
        <w:rPr>
          <w:bCs/>
        </w:rPr>
      </w:pPr>
      <w:r w:rsidRPr="008368C5">
        <w:t>Informacją uzyskiwaną w</w:t>
      </w:r>
      <w:r w:rsidR="006663D3" w:rsidRPr="008368C5">
        <w:t> </w:t>
      </w:r>
      <w:r w:rsidRPr="008368C5">
        <w:t>każdej aktualizacji procesu jest określenie jego postępu, co w</w:t>
      </w:r>
      <w:r w:rsidR="006663D3" w:rsidRPr="008368C5">
        <w:t> </w:t>
      </w:r>
      <w:r w:rsidRPr="008368C5">
        <w:t xml:space="preserve">przypadku </w:t>
      </w:r>
      <w:proofErr w:type="spellStart"/>
      <w:r w:rsidRPr="008368C5">
        <w:t>IIaPGW</w:t>
      </w:r>
      <w:proofErr w:type="spellEnd"/>
      <w:r w:rsidRPr="008368C5">
        <w:t xml:space="preserve"> oznacza ocenę postępu w</w:t>
      </w:r>
      <w:r w:rsidR="006663D3" w:rsidRPr="008368C5">
        <w:t> </w:t>
      </w:r>
      <w:r w:rsidRPr="008368C5">
        <w:t xml:space="preserve">osiąganiu przez </w:t>
      </w:r>
      <w:proofErr w:type="spellStart"/>
      <w:r w:rsidRPr="008368C5">
        <w:t>jcw</w:t>
      </w:r>
      <w:proofErr w:type="spellEnd"/>
      <w:r w:rsidRPr="008368C5">
        <w:t xml:space="preserve"> celów środowiskowych, zgodnie z</w:t>
      </w:r>
      <w:r w:rsidR="006663D3" w:rsidRPr="008368C5">
        <w:t> </w:t>
      </w:r>
      <w:r w:rsidRPr="008368C5">
        <w:t xml:space="preserve">art. 318 ust. </w:t>
      </w:r>
      <w:r w:rsidRPr="008368C5">
        <w:rPr>
          <w:bCs/>
        </w:rPr>
        <w:t xml:space="preserve">6 pkt 2 ustawy </w:t>
      </w:r>
      <w:proofErr w:type="spellStart"/>
      <w:r w:rsidRPr="008368C5">
        <w:rPr>
          <w:bCs/>
        </w:rPr>
        <w:t>pr.w</w:t>
      </w:r>
      <w:proofErr w:type="spellEnd"/>
      <w:r w:rsidRPr="008368C5">
        <w:rPr>
          <w:bCs/>
        </w:rPr>
        <w:t>. oraz zgodnie z</w:t>
      </w:r>
      <w:r w:rsidR="006663D3" w:rsidRPr="008368C5">
        <w:rPr>
          <w:bCs/>
        </w:rPr>
        <w:t> </w:t>
      </w:r>
      <w:r w:rsidRPr="008368C5">
        <w:rPr>
          <w:bCs/>
        </w:rPr>
        <w:t>§2 ust. 1 pkt. 35</w:t>
      </w:r>
      <w:r w:rsidR="006663D3" w:rsidRPr="008368C5">
        <w:rPr>
          <w:bCs/>
        </w:rPr>
        <w:t> </w:t>
      </w:r>
      <w:proofErr w:type="spellStart"/>
      <w:r w:rsidRPr="008368C5">
        <w:rPr>
          <w:bCs/>
        </w:rPr>
        <w:t>r.p.g.w</w:t>
      </w:r>
      <w:proofErr w:type="spellEnd"/>
      <w:r w:rsidRPr="008368C5">
        <w:rPr>
          <w:bCs/>
        </w:rPr>
        <w:t>.</w:t>
      </w:r>
    </w:p>
    <w:p w14:paraId="401B51B4" w14:textId="4B73837C" w:rsidR="00DE041D" w:rsidRPr="008368C5" w:rsidRDefault="00DE041D" w:rsidP="0087112C">
      <w:pPr>
        <w:rPr>
          <w:bCs/>
        </w:rPr>
      </w:pPr>
      <w:r w:rsidRPr="008368C5">
        <w:t xml:space="preserve">Nowy układ planistyczny wprowadzony </w:t>
      </w:r>
      <w:proofErr w:type="spellStart"/>
      <w:r w:rsidRPr="008368C5">
        <w:t>IIaPGW</w:t>
      </w:r>
      <w:proofErr w:type="spellEnd"/>
      <w:r w:rsidRPr="008368C5">
        <w:t xml:space="preserve"> determinuje konieczność przedstawienia danych</w:t>
      </w:r>
      <w:r w:rsidR="007B4F65" w:rsidRPr="008368C5">
        <w:t xml:space="preserve"> </w:t>
      </w:r>
      <w:r w:rsidR="00EE3A70" w:rsidRPr="008368C5">
        <w:t xml:space="preserve"> </w:t>
      </w:r>
      <w:r w:rsidRPr="008368C5">
        <w:t>i</w:t>
      </w:r>
      <w:r w:rsidR="006663D3" w:rsidRPr="008368C5">
        <w:t> </w:t>
      </w:r>
      <w:r w:rsidRPr="008368C5">
        <w:t>informacji równocześnie dla dwóch perspektyw czasowych dla zachowania spójności i</w:t>
      </w:r>
      <w:r w:rsidR="006663D3" w:rsidRPr="008368C5">
        <w:t> </w:t>
      </w:r>
      <w:r w:rsidRPr="008368C5">
        <w:t>ciągłości informacji pomiędzy następującymi po sobie cyklami planistycznymi. Zgodnie z</w:t>
      </w:r>
      <w:r w:rsidR="006663D3" w:rsidRPr="008368C5">
        <w:t> </w:t>
      </w:r>
      <w:r w:rsidRPr="008368C5">
        <w:t>informacjami prezentowanymi we wcześniejszych rozdziałach, zmiana układu jednostek planistycznych poza wpływem na</w:t>
      </w:r>
      <w:r w:rsidR="006663D3" w:rsidRPr="008368C5">
        <w:t> </w:t>
      </w:r>
      <w:r w:rsidRPr="008368C5">
        <w:t xml:space="preserve">możliwość przeniesienia ocen stanu </w:t>
      </w:r>
      <w:proofErr w:type="spellStart"/>
      <w:r w:rsidRPr="008368C5">
        <w:t>jcwp</w:t>
      </w:r>
      <w:proofErr w:type="spellEnd"/>
      <w:r w:rsidRPr="008368C5">
        <w:t xml:space="preserve"> na</w:t>
      </w:r>
      <w:r w:rsidR="006663D3" w:rsidRPr="008368C5">
        <w:t> </w:t>
      </w:r>
      <w:r w:rsidRPr="008368C5">
        <w:t>nowy układ, miała również wpływ na</w:t>
      </w:r>
      <w:r w:rsidR="006663D3" w:rsidRPr="008368C5">
        <w:t> </w:t>
      </w:r>
      <w:r w:rsidRPr="008368C5">
        <w:t xml:space="preserve">możliwość ustalenia celów środowiskowych dla </w:t>
      </w:r>
      <w:proofErr w:type="spellStart"/>
      <w:r w:rsidRPr="008368C5">
        <w:t>jcwp</w:t>
      </w:r>
      <w:proofErr w:type="spellEnd"/>
      <w:r w:rsidRPr="008368C5">
        <w:t xml:space="preserve">. Cele środowiskowe ustalone dla </w:t>
      </w:r>
      <w:proofErr w:type="spellStart"/>
      <w:r w:rsidRPr="008368C5">
        <w:t>jcwp</w:t>
      </w:r>
      <w:proofErr w:type="spellEnd"/>
      <w:r w:rsidRPr="008368C5">
        <w:t xml:space="preserve"> w</w:t>
      </w:r>
      <w:r w:rsidR="006663D3" w:rsidRPr="008368C5">
        <w:t> </w:t>
      </w:r>
      <w:proofErr w:type="spellStart"/>
      <w:r w:rsidRPr="008368C5">
        <w:t>aPGW</w:t>
      </w:r>
      <w:proofErr w:type="spellEnd"/>
      <w:r w:rsidRPr="008368C5">
        <w:t xml:space="preserve"> (2016-2021) w</w:t>
      </w:r>
      <w:r w:rsidR="006663D3" w:rsidRPr="008368C5">
        <w:t> </w:t>
      </w:r>
      <w:r w:rsidRPr="008368C5">
        <w:t>wyniku konieczności przeniesienia na</w:t>
      </w:r>
      <w:r w:rsidR="006663D3" w:rsidRPr="008368C5">
        <w:t> </w:t>
      </w:r>
      <w:r w:rsidRPr="008368C5">
        <w:t>nowy układ planistyczny nie w</w:t>
      </w:r>
      <w:r w:rsidR="006663D3" w:rsidRPr="008368C5">
        <w:t> </w:t>
      </w:r>
      <w:r w:rsidRPr="008368C5">
        <w:t>każdym przypadku zostały ustalone. Ocena postępu w</w:t>
      </w:r>
      <w:r w:rsidR="006663D3" w:rsidRPr="008368C5">
        <w:t> </w:t>
      </w:r>
      <w:r w:rsidRPr="008368C5">
        <w:t>osiąganiu celów środowiskowych jest procesem kontynuowanym w</w:t>
      </w:r>
      <w:r w:rsidR="006663D3" w:rsidRPr="008368C5">
        <w:t> </w:t>
      </w:r>
      <w:r w:rsidRPr="008368C5">
        <w:t>każdej kolejnej aktualizacji planów gospodarowania wodami, dlatego też dla zachowania ciągłości procesu konieczne jest przedstawienie oceny postępu zarówno w</w:t>
      </w:r>
      <w:r w:rsidR="006663D3" w:rsidRPr="008368C5">
        <w:t> </w:t>
      </w:r>
      <w:r w:rsidRPr="008368C5">
        <w:t>odniesieniu do układu jednostek planistycznych obowiązującego w</w:t>
      </w:r>
      <w:r w:rsidR="006663D3" w:rsidRPr="008368C5">
        <w:t> </w:t>
      </w:r>
      <w:proofErr w:type="spellStart"/>
      <w:r w:rsidRPr="008368C5">
        <w:t>aPGW</w:t>
      </w:r>
      <w:proofErr w:type="spellEnd"/>
      <w:r w:rsidRPr="008368C5">
        <w:t xml:space="preserve"> (2016-2021) </w:t>
      </w:r>
      <w:r w:rsidR="007F7636" w:rsidRPr="008368C5">
        <w:t>-</w:t>
      </w:r>
      <w:r w:rsidRPr="008368C5">
        <w:t xml:space="preserve"> jako element sprawozdawczy dla zakończonego cyklu planistycznego, ale również dla nowego, aktualnie obowiązującego układu jednostek planistycznych (</w:t>
      </w:r>
      <w:proofErr w:type="spellStart"/>
      <w:r w:rsidRPr="008368C5">
        <w:t>IIaPGW</w:t>
      </w:r>
      <w:proofErr w:type="spellEnd"/>
      <w:r w:rsidRPr="008368C5">
        <w:t>) co stanowić będzie punkt odniesienia dla oceny postępu w</w:t>
      </w:r>
      <w:r w:rsidR="006663D3" w:rsidRPr="008368C5">
        <w:t> </w:t>
      </w:r>
      <w:r w:rsidRPr="008368C5">
        <w:t>osiąganiu celów w</w:t>
      </w:r>
      <w:r w:rsidR="006663D3" w:rsidRPr="008368C5">
        <w:t> </w:t>
      </w:r>
      <w:r w:rsidRPr="008368C5">
        <w:t>kolejnej aktualizacji planów gospodarowania wodami.</w:t>
      </w:r>
    </w:p>
    <w:p w14:paraId="731A4E17" w14:textId="3529E2CC" w:rsidR="00DE041D" w:rsidRPr="008368C5" w:rsidRDefault="00DE041D" w:rsidP="0087112C">
      <w:pPr>
        <w:rPr>
          <w:bCs/>
        </w:rPr>
      </w:pPr>
      <w:r w:rsidRPr="008368C5">
        <w:rPr>
          <w:bCs/>
        </w:rPr>
        <w:t>Poniżej zaprezentowane zostały dokonane oceny postępu w</w:t>
      </w:r>
      <w:r w:rsidR="006663D3" w:rsidRPr="008368C5">
        <w:rPr>
          <w:bCs/>
        </w:rPr>
        <w:t> </w:t>
      </w:r>
      <w:r w:rsidRPr="008368C5">
        <w:rPr>
          <w:bCs/>
        </w:rPr>
        <w:t xml:space="preserve">osiąganiu celów środowiskowych dla poszczególnych kategorii wód obszaru dorzecza Wisły. </w:t>
      </w:r>
    </w:p>
    <w:p w14:paraId="5332B12E" w14:textId="77381727" w:rsidR="00DE041D" w:rsidRPr="008368C5" w:rsidRDefault="00DE041D" w:rsidP="0087112C">
      <w:pPr>
        <w:rPr>
          <w:bCs/>
        </w:rPr>
      </w:pPr>
      <w:r w:rsidRPr="008368C5">
        <w:rPr>
          <w:bCs/>
        </w:rPr>
        <w:t xml:space="preserve">W ramach analiz stanu </w:t>
      </w:r>
      <w:proofErr w:type="spellStart"/>
      <w:r w:rsidRPr="008368C5">
        <w:rPr>
          <w:bCs/>
        </w:rPr>
        <w:t>jcwp</w:t>
      </w:r>
      <w:proofErr w:type="spellEnd"/>
      <w:r w:rsidRPr="008368C5">
        <w:rPr>
          <w:bCs/>
        </w:rPr>
        <w:t xml:space="preserve">, poza zidentyfikowaną presją (rozdział 7 </w:t>
      </w:r>
      <w:proofErr w:type="spellStart"/>
      <w:r w:rsidRPr="008368C5">
        <w:rPr>
          <w:bCs/>
        </w:rPr>
        <w:t>IIaPGW</w:t>
      </w:r>
      <w:proofErr w:type="spellEnd"/>
      <w:r w:rsidRPr="008368C5">
        <w:rPr>
          <w:bCs/>
        </w:rPr>
        <w:t>), wyznaczono dodatkowo pięć grup prawdopodobnych przyczyn nieosiągnięcia celów środowiskowych tj.:</w:t>
      </w:r>
    </w:p>
    <w:p w14:paraId="5AC4100B" w14:textId="75495347" w:rsidR="00DE041D" w:rsidRPr="008368C5" w:rsidRDefault="00DE041D" w:rsidP="00551362">
      <w:pPr>
        <w:pStyle w:val="Akapitzlist"/>
        <w:numPr>
          <w:ilvl w:val="0"/>
          <w:numId w:val="107"/>
        </w:numPr>
      </w:pPr>
      <w:r w:rsidRPr="008368C5">
        <w:t xml:space="preserve">Zmiany legislacyjne </w:t>
      </w:r>
      <w:r w:rsidR="007F7636" w:rsidRPr="008368C5">
        <w:t>-</w:t>
      </w:r>
      <w:r w:rsidRPr="008368C5">
        <w:t xml:space="preserve"> zmiana wartości granicznych wskaźników decydujących o</w:t>
      </w:r>
      <w:r w:rsidR="00FF334A" w:rsidRPr="008368C5">
        <w:t> </w:t>
      </w:r>
      <w:r w:rsidRPr="008368C5">
        <w:t>stanie/potencjale ekologicznym i</w:t>
      </w:r>
      <w:r w:rsidR="006663D3" w:rsidRPr="008368C5">
        <w:t> </w:t>
      </w:r>
      <w:r w:rsidRPr="008368C5">
        <w:t xml:space="preserve">stanie chemicznym </w:t>
      </w:r>
      <w:proofErr w:type="spellStart"/>
      <w:r w:rsidRPr="008368C5">
        <w:t>jcwp</w:t>
      </w:r>
      <w:proofErr w:type="spellEnd"/>
      <w:r w:rsidRPr="008368C5">
        <w:t>;</w:t>
      </w:r>
      <w:r w:rsidR="00F4593F" w:rsidRPr="008368C5">
        <w:t xml:space="preserve"> </w:t>
      </w:r>
      <w:r w:rsidRPr="008368C5">
        <w:t>zmiana typologii wód dla stanu/potencjału ekologicznego</w:t>
      </w:r>
      <w:r w:rsidR="00BB551F" w:rsidRPr="008368C5">
        <w:t>;</w:t>
      </w:r>
    </w:p>
    <w:p w14:paraId="2EA86A23" w14:textId="1BFF5CF0" w:rsidR="00DE041D" w:rsidRPr="008368C5" w:rsidRDefault="00DE041D" w:rsidP="00551362">
      <w:pPr>
        <w:pStyle w:val="Akapitzlist"/>
        <w:numPr>
          <w:ilvl w:val="0"/>
          <w:numId w:val="107"/>
        </w:numPr>
      </w:pPr>
      <w:r w:rsidRPr="008368C5">
        <w:t xml:space="preserve">Zmiana zakresu monitoringu </w:t>
      </w:r>
      <w:r w:rsidR="007F7636" w:rsidRPr="008368C5">
        <w:t>-</w:t>
      </w:r>
      <w:r w:rsidRPr="008368C5">
        <w:t xml:space="preserve"> rozszerzenie monitoringu wskaźników decydujących o</w:t>
      </w:r>
      <w:r w:rsidR="00FF334A" w:rsidRPr="008368C5">
        <w:t> </w:t>
      </w:r>
      <w:r w:rsidRPr="008368C5">
        <w:t xml:space="preserve">stanie chemicznym </w:t>
      </w:r>
      <w:proofErr w:type="spellStart"/>
      <w:r w:rsidRPr="008368C5">
        <w:t>jcwp</w:t>
      </w:r>
      <w:proofErr w:type="spellEnd"/>
      <w:r w:rsidRPr="008368C5">
        <w:t xml:space="preserve"> zgodnie z</w:t>
      </w:r>
      <w:r w:rsidR="006663D3" w:rsidRPr="008368C5">
        <w:t> </w:t>
      </w:r>
      <w:r w:rsidRPr="008368C5">
        <w:t>dyrektywą 2013/39/UE oraz rozpoczęcie monitoringu bioty;</w:t>
      </w:r>
    </w:p>
    <w:p w14:paraId="0DFC8906" w14:textId="05BDAEEF" w:rsidR="00DE041D" w:rsidRPr="008368C5" w:rsidRDefault="00DE041D" w:rsidP="00551362">
      <w:pPr>
        <w:pStyle w:val="Akapitzlist"/>
        <w:numPr>
          <w:ilvl w:val="0"/>
          <w:numId w:val="107"/>
        </w:numPr>
      </w:pPr>
      <w:r w:rsidRPr="008368C5">
        <w:t xml:space="preserve">Stopień realizacji oraz skuteczność zestawu działań </w:t>
      </w:r>
      <w:r w:rsidR="007F7636" w:rsidRPr="008368C5">
        <w:t>-</w:t>
      </w:r>
      <w:r w:rsidRPr="008368C5">
        <w:t xml:space="preserve"> analiza stopnia wdrożenia zaproponowanych działań w</w:t>
      </w:r>
      <w:r w:rsidR="006663D3" w:rsidRPr="008368C5">
        <w:t> </w:t>
      </w:r>
      <w:r w:rsidRPr="008368C5">
        <w:t xml:space="preserve">ramach </w:t>
      </w:r>
      <w:proofErr w:type="spellStart"/>
      <w:r w:rsidRPr="008368C5">
        <w:t>aPGW</w:t>
      </w:r>
      <w:proofErr w:type="spellEnd"/>
      <w:r w:rsidRPr="008368C5">
        <w:t xml:space="preserve"> wraz z</w:t>
      </w:r>
      <w:r w:rsidR="006663D3" w:rsidRPr="008368C5">
        <w:t> </w:t>
      </w:r>
      <w:r w:rsidRPr="008368C5">
        <w:t xml:space="preserve">oceną skuteczności działań dla </w:t>
      </w:r>
      <w:proofErr w:type="spellStart"/>
      <w:r w:rsidRPr="008368C5">
        <w:t>jcwp</w:t>
      </w:r>
      <w:proofErr w:type="spellEnd"/>
      <w:r w:rsidRPr="008368C5">
        <w:t xml:space="preserve"> w</w:t>
      </w:r>
      <w:r w:rsidR="006663D3" w:rsidRPr="008368C5">
        <w:t> </w:t>
      </w:r>
      <w:r w:rsidRPr="008368C5">
        <w:t>nowym układzie planistycznym;</w:t>
      </w:r>
    </w:p>
    <w:p w14:paraId="2C216986" w14:textId="7CA7F456" w:rsidR="00DE041D" w:rsidRPr="008368C5" w:rsidRDefault="00DE041D" w:rsidP="00551362">
      <w:pPr>
        <w:pStyle w:val="Akapitzlist"/>
        <w:numPr>
          <w:ilvl w:val="0"/>
          <w:numId w:val="107"/>
        </w:numPr>
      </w:pPr>
      <w:r w:rsidRPr="008368C5">
        <w:t xml:space="preserve">Uwarunkowania zlewni </w:t>
      </w:r>
      <w:r w:rsidR="007F7636" w:rsidRPr="008368C5">
        <w:t>-</w:t>
      </w:r>
      <w:r w:rsidRPr="008368C5">
        <w:t xml:space="preserve"> analiza wpływu niskiego potencjału sorpcyjnego zlewni oraz </w:t>
      </w:r>
      <w:r w:rsidRPr="008368C5">
        <w:rPr>
          <w:color w:val="000000" w:themeColor="text1"/>
        </w:rPr>
        <w:t>dopływu wód ze zlewni powyżej z</w:t>
      </w:r>
      <w:r w:rsidR="006663D3" w:rsidRPr="008368C5">
        <w:rPr>
          <w:color w:val="000000" w:themeColor="text1"/>
        </w:rPr>
        <w:t> </w:t>
      </w:r>
      <w:r w:rsidRPr="008368C5">
        <w:rPr>
          <w:color w:val="000000" w:themeColor="text1"/>
        </w:rPr>
        <w:t>uwzględnieniem ich chemizmu;</w:t>
      </w:r>
    </w:p>
    <w:p w14:paraId="18D9F1F4" w14:textId="0F79EDB4" w:rsidR="00DE041D" w:rsidRPr="008368C5" w:rsidRDefault="00DE041D" w:rsidP="00551362">
      <w:pPr>
        <w:pStyle w:val="Akapitzlist"/>
        <w:numPr>
          <w:ilvl w:val="0"/>
          <w:numId w:val="107"/>
        </w:numPr>
      </w:pPr>
      <w:r w:rsidRPr="008368C5">
        <w:t xml:space="preserve">Inne </w:t>
      </w:r>
      <w:r w:rsidR="007F7636" w:rsidRPr="008368C5">
        <w:t>-</w:t>
      </w:r>
      <w:r w:rsidRPr="008368C5">
        <w:t xml:space="preserve"> w</w:t>
      </w:r>
      <w:r w:rsidR="006663D3" w:rsidRPr="008368C5">
        <w:t> </w:t>
      </w:r>
      <w:r w:rsidRPr="008368C5">
        <w:t>tym działania, które pomimo wdrożenia i</w:t>
      </w:r>
      <w:r w:rsidR="006663D3" w:rsidRPr="008368C5">
        <w:t> </w:t>
      </w:r>
      <w:r w:rsidRPr="008368C5">
        <w:t xml:space="preserve">skuteczności nie doprowadziły do obniżenia stężeń substancji chemicznych poniżej EQS. </w:t>
      </w:r>
    </w:p>
    <w:p w14:paraId="3ED66C11" w14:textId="01070D39" w:rsidR="00044B73" w:rsidRPr="008368C5" w:rsidRDefault="00044B73" w:rsidP="00044B73">
      <w:r w:rsidRPr="008368C5">
        <w:t>Podstaw</w:t>
      </w:r>
      <w:r w:rsidR="00077D03" w:rsidRPr="008368C5">
        <w:t>ę</w:t>
      </w:r>
      <w:r w:rsidRPr="008368C5">
        <w:t xml:space="preserve"> dla wykonanych </w:t>
      </w:r>
      <w:r w:rsidR="00077D03" w:rsidRPr="008368C5">
        <w:t xml:space="preserve">analiz i zaprezentowanych w poniższych podrozdziałach wyników stanowią wyniki oceny spełnienia celów środowiskowych, uzyskane oceny stanu </w:t>
      </w:r>
      <w:proofErr w:type="spellStart"/>
      <w:r w:rsidR="00077D03" w:rsidRPr="008368C5">
        <w:t>jcw</w:t>
      </w:r>
      <w:proofErr w:type="spellEnd"/>
      <w:r w:rsidR="002002DE" w:rsidRPr="008368C5">
        <w:t>.</w:t>
      </w:r>
    </w:p>
    <w:p w14:paraId="4F8ED2D5" w14:textId="088FA682" w:rsidR="002002DE" w:rsidRPr="008368C5" w:rsidRDefault="002002DE" w:rsidP="00044B73">
      <w:r w:rsidRPr="008368C5">
        <w:t xml:space="preserve">Szczegółowe informacje podsumowujące dotyczące każdej </w:t>
      </w:r>
      <w:proofErr w:type="spellStart"/>
      <w:r w:rsidRPr="008368C5">
        <w:t>jcw</w:t>
      </w:r>
      <w:proofErr w:type="spellEnd"/>
      <w:r w:rsidRPr="008368C5">
        <w:t xml:space="preserve"> przedstawia załącznik nr 1 (Zestawienie główne).</w:t>
      </w:r>
    </w:p>
    <w:p w14:paraId="39B07D65" w14:textId="5C716930" w:rsidR="00D050CD" w:rsidRPr="008368C5" w:rsidRDefault="00D050CD" w:rsidP="007B4F65">
      <w:pPr>
        <w:pStyle w:val="Nagwek2"/>
      </w:pPr>
      <w:bookmarkStart w:id="354" w:name="_Toc66305707"/>
      <w:bookmarkStart w:id="355" w:name="_Toc68709408"/>
      <w:r w:rsidRPr="008368C5">
        <w:lastRenderedPageBreak/>
        <w:t>Ocena postępu w</w:t>
      </w:r>
      <w:r w:rsidR="006663D3" w:rsidRPr="008368C5">
        <w:t> </w:t>
      </w:r>
      <w:r w:rsidRPr="008368C5">
        <w:t xml:space="preserve">osiąganiu celów środowiskowych </w:t>
      </w:r>
      <w:proofErr w:type="spellStart"/>
      <w:r w:rsidRPr="008368C5">
        <w:t>jcwp</w:t>
      </w:r>
      <w:bookmarkEnd w:id="354"/>
      <w:bookmarkEnd w:id="355"/>
      <w:proofErr w:type="spellEnd"/>
    </w:p>
    <w:p w14:paraId="7C23E0EC" w14:textId="659E015F" w:rsidR="00DE041D" w:rsidRPr="008368C5" w:rsidRDefault="00DE041D" w:rsidP="007B4F65">
      <w:pPr>
        <w:pStyle w:val="Nagwek3"/>
        <w:rPr>
          <w:rFonts w:cstheme="minorBidi"/>
        </w:rPr>
      </w:pPr>
      <w:bookmarkStart w:id="356" w:name="_Toc68709409"/>
      <w:r w:rsidRPr="008368C5">
        <w:t>Ocena postępu w</w:t>
      </w:r>
      <w:r w:rsidR="007B4F65" w:rsidRPr="008368C5">
        <w:t xml:space="preserve"> </w:t>
      </w:r>
      <w:r w:rsidRPr="008368C5">
        <w:t xml:space="preserve">osiąganiu celów środowiskowych dla stanu/potencjału ekologicznego </w:t>
      </w:r>
      <w:proofErr w:type="spellStart"/>
      <w:r w:rsidRPr="008368C5">
        <w:t>jcwp</w:t>
      </w:r>
      <w:proofErr w:type="spellEnd"/>
      <w:r w:rsidRPr="008368C5">
        <w:t xml:space="preserve"> </w:t>
      </w:r>
      <w:r w:rsidR="00267F59" w:rsidRPr="008368C5">
        <w:t>rzecznych</w:t>
      </w:r>
      <w:r w:rsidRPr="008368C5">
        <w:t xml:space="preserve"> w</w:t>
      </w:r>
      <w:r w:rsidR="006663D3" w:rsidRPr="008368C5">
        <w:t> </w:t>
      </w:r>
      <w:r w:rsidRPr="008368C5">
        <w:t>okresie od 2016</w:t>
      </w:r>
      <w:r w:rsidR="006663D3" w:rsidRPr="008368C5">
        <w:t> </w:t>
      </w:r>
      <w:r w:rsidRPr="008368C5">
        <w:t>r. do 2021</w:t>
      </w:r>
      <w:r w:rsidR="006663D3" w:rsidRPr="008368C5">
        <w:t> </w:t>
      </w:r>
      <w:r w:rsidRPr="008368C5">
        <w:t>r. wraz z</w:t>
      </w:r>
      <w:r w:rsidR="006663D3" w:rsidRPr="008368C5">
        <w:t> </w:t>
      </w:r>
      <w:r w:rsidRPr="008368C5">
        <w:t>wyjaśnieniem przyczyn nieosiągnięcia celów środowiskowych</w:t>
      </w:r>
      <w:bookmarkEnd w:id="356"/>
      <w:r w:rsidRPr="008368C5">
        <w:t xml:space="preserve"> </w:t>
      </w:r>
    </w:p>
    <w:p w14:paraId="0778C249" w14:textId="3669009D" w:rsidR="00DE041D" w:rsidRPr="008368C5" w:rsidRDefault="00DE041D" w:rsidP="003B0CD2">
      <w:pPr>
        <w:pStyle w:val="Nagwek5"/>
      </w:pPr>
      <w:r w:rsidRPr="008368C5">
        <w:t>Ocena postępu w</w:t>
      </w:r>
      <w:r w:rsidR="006663D3" w:rsidRPr="008368C5">
        <w:t> </w:t>
      </w:r>
      <w:r w:rsidRPr="008368C5">
        <w:t xml:space="preserve">osiąganiu celów środowiskowych dla stanu/potencjału ekologicznego </w:t>
      </w:r>
      <w:proofErr w:type="spellStart"/>
      <w:r w:rsidRPr="008368C5">
        <w:t>jcwp</w:t>
      </w:r>
      <w:proofErr w:type="spellEnd"/>
      <w:r w:rsidRPr="008368C5">
        <w:t xml:space="preserve"> RW (</w:t>
      </w:r>
      <w:r w:rsidR="00700532" w:rsidRPr="008368C5">
        <w:t xml:space="preserve">układ planistyczny </w:t>
      </w:r>
      <w:proofErr w:type="spellStart"/>
      <w:r w:rsidRPr="008368C5">
        <w:t>aPGW</w:t>
      </w:r>
      <w:proofErr w:type="spellEnd"/>
      <w:r w:rsidRPr="008368C5">
        <w:t>, 2016-2021)</w:t>
      </w:r>
    </w:p>
    <w:p w14:paraId="3EC22A6F" w14:textId="1A5BB157" w:rsidR="00DE041D" w:rsidRPr="008368C5" w:rsidRDefault="00DE041D" w:rsidP="0087112C">
      <w:pPr>
        <w:rPr>
          <w:i/>
        </w:rPr>
      </w:pPr>
      <w:r w:rsidRPr="008368C5">
        <w:t xml:space="preserve">117 </w:t>
      </w:r>
      <w:proofErr w:type="spellStart"/>
      <w:r w:rsidRPr="008368C5">
        <w:t>jcwp</w:t>
      </w:r>
      <w:proofErr w:type="spellEnd"/>
      <w:r w:rsidRPr="008368C5">
        <w:t xml:space="preserve"> RW (4% wszystkich </w:t>
      </w:r>
      <w:proofErr w:type="spellStart"/>
      <w:r w:rsidRPr="008368C5">
        <w:t>jcwp</w:t>
      </w:r>
      <w:proofErr w:type="spellEnd"/>
      <w:r w:rsidRPr="008368C5">
        <w:t xml:space="preserve"> w</w:t>
      </w:r>
      <w:r w:rsidR="006663D3" w:rsidRPr="008368C5">
        <w:t> </w:t>
      </w:r>
      <w:r w:rsidRPr="008368C5">
        <w:t>tym obszarze dorzecza)</w:t>
      </w:r>
      <w:r w:rsidR="002A4EB6" w:rsidRPr="008368C5">
        <w:t xml:space="preserve"> osiągnęło cele środowiskowe</w:t>
      </w:r>
      <w:r w:rsidR="00164FD6" w:rsidRPr="008368C5">
        <w:t xml:space="preserve"> uzyskania stanu dobrego</w:t>
      </w:r>
      <w:r w:rsidRPr="008368C5">
        <w:t xml:space="preserve">. Dobry stan/potencjał ekologiczny utrzymało 89 </w:t>
      </w:r>
      <w:proofErr w:type="spellStart"/>
      <w:r w:rsidRPr="008368C5">
        <w:t>jcwp</w:t>
      </w:r>
      <w:proofErr w:type="spellEnd"/>
      <w:r w:rsidRPr="008368C5">
        <w:t xml:space="preserve"> (3% wszystkich </w:t>
      </w:r>
      <w:proofErr w:type="spellStart"/>
      <w:r w:rsidRPr="008368C5">
        <w:t>jcwp</w:t>
      </w:r>
      <w:proofErr w:type="spellEnd"/>
      <w:r w:rsidRPr="008368C5">
        <w:t xml:space="preserve"> RW na</w:t>
      </w:r>
      <w:r w:rsidR="006663D3" w:rsidRPr="008368C5">
        <w:t> </w:t>
      </w:r>
      <w:r w:rsidRPr="008368C5">
        <w:t xml:space="preserve">obszarze dorzecza Wisły). </w:t>
      </w:r>
      <w:r w:rsidR="008B6C69" w:rsidRPr="008368C5">
        <w:t>W</w:t>
      </w:r>
      <w:r w:rsidR="006663D3" w:rsidRPr="008368C5">
        <w:t> </w:t>
      </w:r>
      <w:r w:rsidRPr="008368C5">
        <w:t xml:space="preserve">2365 </w:t>
      </w:r>
      <w:proofErr w:type="spellStart"/>
      <w:r w:rsidRPr="008368C5">
        <w:t>jcwp</w:t>
      </w:r>
      <w:proofErr w:type="spellEnd"/>
      <w:r w:rsidRPr="008368C5">
        <w:t xml:space="preserve"> (91%) spośród wszystkich 2636 </w:t>
      </w:r>
      <w:proofErr w:type="spellStart"/>
      <w:r w:rsidRPr="008368C5">
        <w:t>jcwp</w:t>
      </w:r>
      <w:proofErr w:type="spellEnd"/>
      <w:r w:rsidRPr="008368C5">
        <w:t xml:space="preserve"> RW </w:t>
      </w:r>
      <w:r w:rsidR="00AC7466" w:rsidRPr="008368C5">
        <w:t>na</w:t>
      </w:r>
      <w:r w:rsidR="006663D3" w:rsidRPr="008368C5">
        <w:t> </w:t>
      </w:r>
      <w:r w:rsidRPr="008368C5">
        <w:t>opisywanym dorzeczu cele środowiskowe nie zostały osiągnięte, w</w:t>
      </w:r>
      <w:r w:rsidR="006663D3" w:rsidRPr="008368C5">
        <w:t> </w:t>
      </w:r>
      <w:r w:rsidRPr="008368C5">
        <w:t>tym w</w:t>
      </w:r>
      <w:r w:rsidR="006663D3" w:rsidRPr="008368C5">
        <w:t> </w:t>
      </w:r>
      <w:r w:rsidRPr="008368C5">
        <w:t xml:space="preserve">1651 </w:t>
      </w:r>
      <w:proofErr w:type="spellStart"/>
      <w:r w:rsidRPr="008368C5">
        <w:t>jcwp</w:t>
      </w:r>
      <w:proofErr w:type="spellEnd"/>
      <w:r w:rsidRPr="008368C5">
        <w:t xml:space="preserve"> (63% spośród wszystkich </w:t>
      </w:r>
      <w:proofErr w:type="spellStart"/>
      <w:r w:rsidRPr="008368C5">
        <w:t>jcwp</w:t>
      </w:r>
      <w:proofErr w:type="spellEnd"/>
      <w:r w:rsidRPr="008368C5">
        <w:t>) z</w:t>
      </w:r>
      <w:r w:rsidR="006663D3" w:rsidRPr="008368C5">
        <w:t> </w:t>
      </w:r>
      <w:r w:rsidRPr="008368C5">
        <w:t>powodu braku poprawy stanu/potencjału ekologicznego do dobrego i w</w:t>
      </w:r>
      <w:r w:rsidR="006663D3" w:rsidRPr="008368C5">
        <w:t> </w:t>
      </w:r>
      <w:r w:rsidRPr="008368C5">
        <w:t>613 (23%) z</w:t>
      </w:r>
      <w:r w:rsidR="006663D3" w:rsidRPr="008368C5">
        <w:t> </w:t>
      </w:r>
      <w:r w:rsidRPr="008368C5">
        <w:t xml:space="preserve">powodu pogorszenia się do stanu/potencjału ekologicznego poniżej dobrego. </w:t>
      </w:r>
      <w:r w:rsidR="008B6C69" w:rsidRPr="008368C5">
        <w:t>W</w:t>
      </w:r>
      <w:r w:rsidR="006663D3" w:rsidRPr="008368C5">
        <w:t> </w:t>
      </w:r>
      <w:r w:rsidRPr="008368C5">
        <w:t xml:space="preserve">przypadku 131 </w:t>
      </w:r>
      <w:proofErr w:type="spellStart"/>
      <w:r w:rsidRPr="008368C5">
        <w:t>jcwp</w:t>
      </w:r>
      <w:proofErr w:type="spellEnd"/>
      <w:r w:rsidRPr="008368C5">
        <w:t xml:space="preserve">, pomimo nieosiągnięcia celów środowiskowych, odnotowano poprawę stanu/potencjału ekologicznego. </w:t>
      </w:r>
      <w:r w:rsidR="008B6C69" w:rsidRPr="008368C5">
        <w:t>W</w:t>
      </w:r>
      <w:r w:rsidR="006663D3" w:rsidRPr="008368C5">
        <w:t> </w:t>
      </w:r>
      <w:r w:rsidRPr="008368C5">
        <w:t xml:space="preserve">odniesieniu do 35 </w:t>
      </w:r>
      <w:proofErr w:type="spellStart"/>
      <w:r w:rsidRPr="008368C5">
        <w:t>jcwp</w:t>
      </w:r>
      <w:proofErr w:type="spellEnd"/>
      <w:r w:rsidRPr="008368C5">
        <w:t xml:space="preserve"> (1% wszystkich </w:t>
      </w:r>
      <w:proofErr w:type="spellStart"/>
      <w:r w:rsidRPr="008368C5">
        <w:t>jcwp</w:t>
      </w:r>
      <w:proofErr w:type="spellEnd"/>
      <w:r w:rsidRPr="008368C5">
        <w:t xml:space="preserve"> w</w:t>
      </w:r>
      <w:r w:rsidR="006663D3" w:rsidRPr="008368C5">
        <w:t> </w:t>
      </w:r>
      <w:r w:rsidRPr="008368C5">
        <w:t>obszarze dorzecza Wisły) nie sporządzono oceny postępu w</w:t>
      </w:r>
      <w:r w:rsidR="006663D3" w:rsidRPr="008368C5">
        <w:t> </w:t>
      </w:r>
      <w:r w:rsidRPr="008368C5">
        <w:t xml:space="preserve">osiąganiu celów środowiskowych (tabela </w:t>
      </w:r>
      <w:r w:rsidR="00BD20EB" w:rsidRPr="008368C5">
        <w:t>9-1</w:t>
      </w:r>
      <w:r w:rsidRPr="008368C5">
        <w:t>) ze względu na</w:t>
      </w:r>
      <w:r w:rsidR="006663D3" w:rsidRPr="008368C5">
        <w:t> </w:t>
      </w:r>
      <w:r w:rsidRPr="008368C5">
        <w:t>brak oceny stanu/potencjału ekologicznego.</w:t>
      </w:r>
    </w:p>
    <w:p w14:paraId="546DD34B" w14:textId="73A2AD3E" w:rsidR="00767751" w:rsidRPr="008368C5" w:rsidRDefault="00767751" w:rsidP="00767751">
      <w:pPr>
        <w:pStyle w:val="Tabela"/>
      </w:pPr>
      <w:bookmarkStart w:id="357" w:name="_Toc68709567"/>
      <w:r w:rsidRPr="008368C5">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w:t>
      </w:r>
      <w:r w:rsidRPr="008368C5">
        <w:fldChar w:fldCharType="end"/>
      </w:r>
      <w:r w:rsidRPr="008368C5">
        <w:tab/>
        <w:t>Ocena postępu w</w:t>
      </w:r>
      <w:r w:rsidR="006663D3" w:rsidRPr="008368C5">
        <w:t> </w:t>
      </w:r>
      <w:r w:rsidRPr="008368C5">
        <w:t>osiąganiu celów środowiskowych) dla stanu/potencjału ekologicznego w</w:t>
      </w:r>
      <w:r w:rsidR="006663D3" w:rsidRPr="008368C5">
        <w:t> </w:t>
      </w:r>
      <w:r w:rsidRPr="008368C5">
        <w:t xml:space="preserve">obszarze dorzecza Wisły dla </w:t>
      </w:r>
      <w:proofErr w:type="spellStart"/>
      <w:r w:rsidRPr="008368C5">
        <w:t>jcwp</w:t>
      </w:r>
      <w:proofErr w:type="spellEnd"/>
      <w:r w:rsidRPr="008368C5">
        <w:t xml:space="preserve"> RW</w:t>
      </w:r>
      <w:r w:rsidR="0051327D" w:rsidRPr="008368C5">
        <w:t xml:space="preserve"> w układzie planistycznym w </w:t>
      </w:r>
      <w:proofErr w:type="spellStart"/>
      <w:r w:rsidR="0051327D" w:rsidRPr="008368C5">
        <w:t>aPGW</w:t>
      </w:r>
      <w:proofErr w:type="spellEnd"/>
      <w:r w:rsidR="0051327D" w:rsidRPr="008368C5">
        <w:t xml:space="preserve"> (2016-2021)</w:t>
      </w:r>
      <w:bookmarkEnd w:id="357"/>
    </w:p>
    <w:tbl>
      <w:tblPr>
        <w:tblStyle w:val="IIaPGW"/>
        <w:tblW w:w="5000" w:type="pct"/>
        <w:tblLook w:val="04A0" w:firstRow="1" w:lastRow="0" w:firstColumn="1" w:lastColumn="0" w:noHBand="0" w:noVBand="1"/>
      </w:tblPr>
      <w:tblGrid>
        <w:gridCol w:w="5383"/>
        <w:gridCol w:w="1702"/>
        <w:gridCol w:w="1977"/>
      </w:tblGrid>
      <w:tr w:rsidR="00DE041D" w:rsidRPr="008368C5" w14:paraId="19BA608D" w14:textId="77777777" w:rsidTr="00784D9B">
        <w:trPr>
          <w:cnfStyle w:val="100000000000" w:firstRow="1" w:lastRow="0" w:firstColumn="0" w:lastColumn="0" w:oddVBand="0" w:evenVBand="0" w:oddHBand="0" w:evenHBand="0" w:firstRowFirstColumn="0" w:firstRowLastColumn="0" w:lastRowFirstColumn="0" w:lastRowLastColumn="0"/>
          <w:trHeight w:val="454"/>
        </w:trPr>
        <w:tc>
          <w:tcPr>
            <w:tcW w:w="2970" w:type="pct"/>
          </w:tcPr>
          <w:p w14:paraId="4A4D06F0" w14:textId="18D525F5" w:rsidR="00DE041D" w:rsidRPr="008368C5" w:rsidRDefault="00784D9B" w:rsidP="00784D9B">
            <w:pPr>
              <w:spacing w:before="40" w:after="40"/>
              <w:jc w:val="center"/>
              <w:rPr>
                <w:rFonts w:cs="Calibri"/>
                <w:b/>
                <w:bCs/>
                <w:color w:val="000000" w:themeColor="text1"/>
                <w:sz w:val="20"/>
                <w:szCs w:val="20"/>
              </w:rPr>
            </w:pPr>
            <w:r w:rsidRPr="008368C5">
              <w:rPr>
                <w:b/>
                <w:bCs/>
                <w:sz w:val="20"/>
                <w:szCs w:val="20"/>
              </w:rPr>
              <w:t>Stopień osiągnięcia celu</w:t>
            </w:r>
          </w:p>
        </w:tc>
        <w:tc>
          <w:tcPr>
            <w:tcW w:w="939" w:type="pct"/>
          </w:tcPr>
          <w:p w14:paraId="08100B3E" w14:textId="77777777" w:rsidR="00DE041D" w:rsidRPr="008368C5" w:rsidRDefault="00DE041D" w:rsidP="00767751">
            <w:pPr>
              <w:spacing w:before="40" w:after="40"/>
              <w:jc w:val="center"/>
              <w:rPr>
                <w:rFonts w:cs="Calibri"/>
                <w:b/>
                <w:bCs/>
                <w:color w:val="000000" w:themeColor="text1"/>
                <w:sz w:val="20"/>
                <w:szCs w:val="20"/>
                <w:lang w:val="en-US"/>
              </w:rPr>
            </w:pPr>
            <w:proofErr w:type="spellStart"/>
            <w:r w:rsidRPr="008368C5">
              <w:rPr>
                <w:rFonts w:cs="Calibri"/>
                <w:b/>
                <w:bCs/>
                <w:color w:val="000000" w:themeColor="text1"/>
                <w:sz w:val="20"/>
                <w:szCs w:val="20"/>
                <w:lang w:val="en-US"/>
              </w:rPr>
              <w:t>Liczba</w:t>
            </w:r>
            <w:proofErr w:type="spellEnd"/>
            <w:r w:rsidRPr="008368C5">
              <w:rPr>
                <w:rFonts w:cs="Calibri"/>
                <w:b/>
                <w:bCs/>
                <w:color w:val="000000" w:themeColor="text1"/>
                <w:sz w:val="20"/>
                <w:szCs w:val="20"/>
                <w:lang w:val="en-US"/>
              </w:rPr>
              <w:t xml:space="preserve"> </w:t>
            </w:r>
            <w:proofErr w:type="spellStart"/>
            <w:r w:rsidRPr="008368C5">
              <w:rPr>
                <w:rFonts w:cs="Calibri"/>
                <w:b/>
                <w:bCs/>
                <w:color w:val="000000" w:themeColor="text1"/>
                <w:sz w:val="20"/>
                <w:szCs w:val="20"/>
                <w:lang w:val="en-US"/>
              </w:rPr>
              <w:t>jcwp</w:t>
            </w:r>
            <w:proofErr w:type="spellEnd"/>
            <w:r w:rsidRPr="008368C5">
              <w:rPr>
                <w:rFonts w:cs="Calibri"/>
                <w:b/>
                <w:bCs/>
                <w:color w:val="000000" w:themeColor="text1"/>
                <w:sz w:val="20"/>
                <w:szCs w:val="20"/>
                <w:lang w:val="en-US"/>
              </w:rPr>
              <w:t xml:space="preserve"> RW</w:t>
            </w:r>
          </w:p>
        </w:tc>
        <w:tc>
          <w:tcPr>
            <w:tcW w:w="1092" w:type="pct"/>
          </w:tcPr>
          <w:p w14:paraId="6A8C0C22" w14:textId="77777777" w:rsidR="00DE041D" w:rsidRPr="008368C5" w:rsidRDefault="00DE041D" w:rsidP="00767751">
            <w:pPr>
              <w:spacing w:before="40" w:after="40"/>
              <w:jc w:val="center"/>
              <w:rPr>
                <w:rFonts w:cs="Calibri"/>
                <w:b/>
                <w:color w:val="000000" w:themeColor="text1"/>
                <w:sz w:val="20"/>
                <w:szCs w:val="20"/>
              </w:rPr>
            </w:pPr>
            <w:r w:rsidRPr="008368C5">
              <w:rPr>
                <w:rFonts w:cstheme="minorHAnsi"/>
                <w:b/>
                <w:bCs/>
                <w:sz w:val="20"/>
                <w:szCs w:val="20"/>
              </w:rPr>
              <w:t xml:space="preserve">Udział </w:t>
            </w:r>
            <w:proofErr w:type="spellStart"/>
            <w:r w:rsidRPr="008368C5">
              <w:rPr>
                <w:rFonts w:cstheme="minorHAnsi"/>
                <w:b/>
                <w:bCs/>
                <w:sz w:val="20"/>
                <w:szCs w:val="20"/>
              </w:rPr>
              <w:t>jcwp</w:t>
            </w:r>
            <w:proofErr w:type="spellEnd"/>
            <w:r w:rsidRPr="008368C5">
              <w:rPr>
                <w:rFonts w:cstheme="minorHAnsi"/>
                <w:b/>
                <w:bCs/>
                <w:sz w:val="20"/>
                <w:szCs w:val="20"/>
              </w:rPr>
              <w:t xml:space="preserve"> (%)</w:t>
            </w:r>
          </w:p>
        </w:tc>
      </w:tr>
      <w:tr w:rsidR="00DE041D" w:rsidRPr="008368C5" w14:paraId="3D2035B6" w14:textId="77777777" w:rsidTr="00784D9B">
        <w:trPr>
          <w:trHeight w:val="454"/>
        </w:trPr>
        <w:tc>
          <w:tcPr>
            <w:tcW w:w="2970" w:type="pct"/>
          </w:tcPr>
          <w:p w14:paraId="606E5C72" w14:textId="5BC4D853" w:rsidR="00DE041D" w:rsidRPr="008368C5" w:rsidRDefault="00DE041D" w:rsidP="00767751">
            <w:pPr>
              <w:spacing w:before="40" w:after="40"/>
              <w:jc w:val="left"/>
              <w:rPr>
                <w:rFonts w:cs="Calibri"/>
                <w:color w:val="000000" w:themeColor="text1"/>
                <w:sz w:val="20"/>
                <w:szCs w:val="20"/>
              </w:rPr>
            </w:pPr>
            <w:r w:rsidRPr="008368C5">
              <w:rPr>
                <w:rFonts w:cs="Calibri"/>
                <w:color w:val="000000" w:themeColor="text1"/>
                <w:sz w:val="20"/>
                <w:szCs w:val="20"/>
              </w:rPr>
              <w:t>Brak możliwości oceny postępu</w:t>
            </w:r>
            <w:r w:rsidR="006663D3" w:rsidRPr="008368C5">
              <w:rPr>
                <w:rFonts w:cs="Calibri"/>
                <w:color w:val="000000" w:themeColor="text1"/>
                <w:sz w:val="20"/>
                <w:szCs w:val="20"/>
              </w:rPr>
              <w:t xml:space="preserve"> </w:t>
            </w:r>
            <w:r w:rsidRPr="008368C5">
              <w:rPr>
                <w:rFonts w:cs="Calibri"/>
                <w:color w:val="000000" w:themeColor="text1"/>
                <w:sz w:val="20"/>
                <w:szCs w:val="20"/>
              </w:rPr>
              <w:t>w</w:t>
            </w:r>
            <w:r w:rsidR="006663D3" w:rsidRPr="008368C5">
              <w:rPr>
                <w:rFonts w:cs="Calibri"/>
                <w:color w:val="000000" w:themeColor="text1"/>
                <w:sz w:val="20"/>
                <w:szCs w:val="20"/>
              </w:rPr>
              <w:t> </w:t>
            </w:r>
            <w:r w:rsidRPr="008368C5">
              <w:rPr>
                <w:rFonts w:cs="Calibri"/>
                <w:color w:val="000000" w:themeColor="text1"/>
                <w:sz w:val="20"/>
                <w:szCs w:val="20"/>
              </w:rPr>
              <w:t>osiąganiu celów środowiskowych</w:t>
            </w:r>
          </w:p>
        </w:tc>
        <w:tc>
          <w:tcPr>
            <w:tcW w:w="939" w:type="pct"/>
          </w:tcPr>
          <w:p w14:paraId="04DD60E0" w14:textId="77777777" w:rsidR="00DE041D" w:rsidRPr="008368C5" w:rsidRDefault="00DE041D" w:rsidP="00767751">
            <w:pPr>
              <w:spacing w:before="40" w:after="40"/>
              <w:jc w:val="center"/>
              <w:rPr>
                <w:rFonts w:cs="Calibri"/>
                <w:color w:val="000000" w:themeColor="text1"/>
                <w:sz w:val="20"/>
                <w:szCs w:val="20"/>
              </w:rPr>
            </w:pPr>
            <w:r w:rsidRPr="008368C5">
              <w:rPr>
                <w:rFonts w:cs="Calibri"/>
                <w:color w:val="000000" w:themeColor="text1"/>
                <w:sz w:val="20"/>
                <w:szCs w:val="20"/>
                <w:lang w:val="en-US"/>
              </w:rPr>
              <w:t>35</w:t>
            </w:r>
          </w:p>
        </w:tc>
        <w:tc>
          <w:tcPr>
            <w:tcW w:w="1092" w:type="pct"/>
          </w:tcPr>
          <w:p w14:paraId="3BDA3496" w14:textId="77777777" w:rsidR="00DE041D" w:rsidRPr="008368C5" w:rsidRDefault="00DE041D" w:rsidP="00767751">
            <w:pPr>
              <w:spacing w:before="40" w:after="40"/>
              <w:jc w:val="center"/>
              <w:rPr>
                <w:rFonts w:cs="Calibri"/>
                <w:color w:val="000000" w:themeColor="text1"/>
                <w:sz w:val="20"/>
                <w:szCs w:val="20"/>
              </w:rPr>
            </w:pPr>
            <w:r w:rsidRPr="008368C5">
              <w:rPr>
                <w:rFonts w:cs="Calibri"/>
                <w:color w:val="000000" w:themeColor="text1"/>
                <w:sz w:val="20"/>
                <w:szCs w:val="20"/>
                <w:lang w:val="en-US"/>
              </w:rPr>
              <w:t>1,0</w:t>
            </w:r>
          </w:p>
        </w:tc>
      </w:tr>
      <w:tr w:rsidR="00DE041D" w:rsidRPr="008368C5" w14:paraId="436F0D2D" w14:textId="77777777" w:rsidTr="00784D9B">
        <w:trPr>
          <w:trHeight w:val="454"/>
        </w:trPr>
        <w:tc>
          <w:tcPr>
            <w:tcW w:w="2970" w:type="pct"/>
          </w:tcPr>
          <w:p w14:paraId="17B94B14" w14:textId="77777777" w:rsidR="00DE041D" w:rsidRPr="008368C5" w:rsidRDefault="00DE041D" w:rsidP="00767751">
            <w:pPr>
              <w:spacing w:before="40" w:after="40"/>
              <w:jc w:val="left"/>
              <w:rPr>
                <w:rFonts w:cs="Calibri"/>
                <w:color w:val="000000" w:themeColor="text1"/>
                <w:sz w:val="20"/>
                <w:szCs w:val="20"/>
              </w:rPr>
            </w:pPr>
            <w:r w:rsidRPr="008368C5">
              <w:rPr>
                <w:rFonts w:cs="Calibri"/>
                <w:color w:val="000000" w:themeColor="text1"/>
                <w:sz w:val="20"/>
                <w:szCs w:val="20"/>
              </w:rPr>
              <w:t>Cel środowiskowy dla stanu/potencjału ekologicznego nieosiągnięty - brak postępu</w:t>
            </w:r>
          </w:p>
        </w:tc>
        <w:tc>
          <w:tcPr>
            <w:tcW w:w="939" w:type="pct"/>
          </w:tcPr>
          <w:p w14:paraId="3A820E71" w14:textId="77777777" w:rsidR="00DE041D" w:rsidRPr="008368C5" w:rsidRDefault="00DE041D" w:rsidP="00767751">
            <w:pPr>
              <w:spacing w:before="40" w:after="40"/>
              <w:jc w:val="center"/>
              <w:rPr>
                <w:rFonts w:cs="Calibri"/>
                <w:color w:val="000000" w:themeColor="text1"/>
                <w:sz w:val="20"/>
                <w:szCs w:val="20"/>
              </w:rPr>
            </w:pPr>
            <w:r w:rsidRPr="008368C5">
              <w:rPr>
                <w:rFonts w:cs="Calibri"/>
                <w:color w:val="000000" w:themeColor="text1"/>
                <w:sz w:val="20"/>
                <w:szCs w:val="20"/>
                <w:lang w:val="en-US"/>
              </w:rPr>
              <w:t>1651</w:t>
            </w:r>
          </w:p>
        </w:tc>
        <w:tc>
          <w:tcPr>
            <w:tcW w:w="1092" w:type="pct"/>
          </w:tcPr>
          <w:p w14:paraId="2A70C62A" w14:textId="77777777" w:rsidR="00DE041D" w:rsidRPr="008368C5" w:rsidRDefault="00DE041D" w:rsidP="00767751">
            <w:pPr>
              <w:spacing w:before="40" w:after="40"/>
              <w:jc w:val="center"/>
              <w:rPr>
                <w:rFonts w:cs="Calibri"/>
                <w:color w:val="000000" w:themeColor="text1"/>
                <w:sz w:val="20"/>
                <w:szCs w:val="20"/>
              </w:rPr>
            </w:pPr>
            <w:r w:rsidRPr="008368C5">
              <w:rPr>
                <w:rFonts w:cs="Calibri"/>
                <w:color w:val="000000" w:themeColor="text1"/>
                <w:sz w:val="20"/>
                <w:szCs w:val="20"/>
                <w:lang w:val="en-US"/>
              </w:rPr>
              <w:t>63,0</w:t>
            </w:r>
          </w:p>
        </w:tc>
      </w:tr>
      <w:tr w:rsidR="00DE041D" w:rsidRPr="008368C5" w14:paraId="1AAF7F09" w14:textId="77777777" w:rsidTr="00784D9B">
        <w:trPr>
          <w:trHeight w:val="454"/>
        </w:trPr>
        <w:tc>
          <w:tcPr>
            <w:tcW w:w="2970" w:type="pct"/>
          </w:tcPr>
          <w:p w14:paraId="165961F9" w14:textId="77777777" w:rsidR="00DE041D" w:rsidRPr="008368C5" w:rsidRDefault="00DE041D" w:rsidP="00767751">
            <w:pPr>
              <w:spacing w:before="40" w:after="40"/>
              <w:jc w:val="left"/>
              <w:rPr>
                <w:rFonts w:cs="Calibri"/>
                <w:color w:val="000000" w:themeColor="text1"/>
                <w:sz w:val="20"/>
                <w:szCs w:val="20"/>
              </w:rPr>
            </w:pPr>
            <w:r w:rsidRPr="008368C5">
              <w:rPr>
                <w:rFonts w:cs="Calibri"/>
                <w:color w:val="000000" w:themeColor="text1"/>
                <w:sz w:val="20"/>
                <w:szCs w:val="20"/>
              </w:rPr>
              <w:t xml:space="preserve">Cel środowiskowy dla stanu/potencjału ekologicznego nieosiągnięty - pogorszenie do stanu/potencjału poniżej dobrego </w:t>
            </w:r>
          </w:p>
        </w:tc>
        <w:tc>
          <w:tcPr>
            <w:tcW w:w="939" w:type="pct"/>
          </w:tcPr>
          <w:p w14:paraId="7E105323" w14:textId="77777777" w:rsidR="00DE041D" w:rsidRPr="008368C5" w:rsidRDefault="00DE041D" w:rsidP="00767751">
            <w:pPr>
              <w:spacing w:before="40" w:after="40"/>
              <w:jc w:val="center"/>
              <w:rPr>
                <w:rFonts w:cs="Calibri"/>
                <w:color w:val="000000" w:themeColor="text1"/>
                <w:sz w:val="20"/>
                <w:szCs w:val="20"/>
              </w:rPr>
            </w:pPr>
            <w:r w:rsidRPr="008368C5">
              <w:rPr>
                <w:rFonts w:cs="Calibri"/>
                <w:color w:val="000000" w:themeColor="text1"/>
                <w:sz w:val="20"/>
                <w:szCs w:val="20"/>
                <w:lang w:val="en-US"/>
              </w:rPr>
              <w:t>613</w:t>
            </w:r>
          </w:p>
        </w:tc>
        <w:tc>
          <w:tcPr>
            <w:tcW w:w="1092" w:type="pct"/>
          </w:tcPr>
          <w:p w14:paraId="53526312" w14:textId="77777777" w:rsidR="00DE041D" w:rsidRPr="008368C5" w:rsidRDefault="00DE041D" w:rsidP="00767751">
            <w:pPr>
              <w:spacing w:before="40" w:after="40"/>
              <w:jc w:val="center"/>
              <w:rPr>
                <w:rFonts w:cs="Calibri"/>
                <w:color w:val="000000" w:themeColor="text1"/>
                <w:sz w:val="20"/>
                <w:szCs w:val="20"/>
              </w:rPr>
            </w:pPr>
            <w:r w:rsidRPr="008368C5">
              <w:rPr>
                <w:rFonts w:cs="Calibri"/>
                <w:color w:val="000000" w:themeColor="text1"/>
                <w:sz w:val="20"/>
                <w:szCs w:val="20"/>
                <w:lang w:val="en-US"/>
              </w:rPr>
              <w:t>23,0</w:t>
            </w:r>
          </w:p>
        </w:tc>
      </w:tr>
      <w:tr w:rsidR="00DE041D" w:rsidRPr="008368C5" w14:paraId="3BA9CC7D" w14:textId="77777777" w:rsidTr="00784D9B">
        <w:trPr>
          <w:trHeight w:val="454"/>
        </w:trPr>
        <w:tc>
          <w:tcPr>
            <w:tcW w:w="2970" w:type="pct"/>
          </w:tcPr>
          <w:p w14:paraId="59A93969" w14:textId="58223BBE" w:rsidR="00DE041D" w:rsidRPr="008368C5" w:rsidRDefault="00DE041D" w:rsidP="00767751">
            <w:pPr>
              <w:spacing w:before="40" w:after="40"/>
              <w:jc w:val="left"/>
              <w:rPr>
                <w:rFonts w:cs="Calibri"/>
                <w:color w:val="000000" w:themeColor="text1"/>
                <w:sz w:val="20"/>
                <w:szCs w:val="20"/>
              </w:rPr>
            </w:pPr>
            <w:r w:rsidRPr="008368C5">
              <w:rPr>
                <w:rFonts w:cs="Calibri"/>
                <w:color w:val="000000" w:themeColor="text1"/>
                <w:sz w:val="20"/>
                <w:szCs w:val="20"/>
              </w:rPr>
              <w:t xml:space="preserve">Cel środowiskowy dla stanu/potencjału ekologicznego osiągnięty </w:t>
            </w:r>
            <w:r w:rsidR="007F7636" w:rsidRPr="008368C5">
              <w:rPr>
                <w:rFonts w:cs="Calibri"/>
                <w:color w:val="000000" w:themeColor="text1"/>
                <w:sz w:val="20"/>
                <w:szCs w:val="20"/>
              </w:rPr>
              <w:t>-</w:t>
            </w:r>
            <w:r w:rsidRPr="008368C5">
              <w:rPr>
                <w:rFonts w:cs="Calibri"/>
                <w:color w:val="000000" w:themeColor="text1"/>
                <w:sz w:val="20"/>
                <w:szCs w:val="20"/>
              </w:rPr>
              <w:t xml:space="preserve"> poprawa stanu </w:t>
            </w:r>
          </w:p>
        </w:tc>
        <w:tc>
          <w:tcPr>
            <w:tcW w:w="939" w:type="pct"/>
          </w:tcPr>
          <w:p w14:paraId="4C0C5360" w14:textId="77777777" w:rsidR="00DE041D" w:rsidRPr="008368C5" w:rsidRDefault="00DE041D" w:rsidP="00767751">
            <w:pPr>
              <w:spacing w:before="40" w:after="40"/>
              <w:jc w:val="center"/>
              <w:rPr>
                <w:rFonts w:cs="Calibri"/>
                <w:color w:val="000000" w:themeColor="text1"/>
                <w:sz w:val="20"/>
                <w:szCs w:val="20"/>
              </w:rPr>
            </w:pPr>
            <w:r w:rsidRPr="008368C5">
              <w:rPr>
                <w:rFonts w:cs="Calibri"/>
                <w:color w:val="000000" w:themeColor="text1"/>
                <w:sz w:val="20"/>
                <w:szCs w:val="20"/>
                <w:lang w:val="en-US"/>
              </w:rPr>
              <w:t>117</w:t>
            </w:r>
          </w:p>
        </w:tc>
        <w:tc>
          <w:tcPr>
            <w:tcW w:w="1092" w:type="pct"/>
          </w:tcPr>
          <w:p w14:paraId="0FE768BD" w14:textId="77777777" w:rsidR="00DE041D" w:rsidRPr="008368C5" w:rsidRDefault="00DE041D" w:rsidP="00767751">
            <w:pPr>
              <w:spacing w:before="40" w:after="40"/>
              <w:jc w:val="center"/>
              <w:rPr>
                <w:rFonts w:cs="Calibri"/>
                <w:color w:val="000000" w:themeColor="text1"/>
                <w:sz w:val="20"/>
                <w:szCs w:val="20"/>
              </w:rPr>
            </w:pPr>
            <w:r w:rsidRPr="008368C5">
              <w:rPr>
                <w:rFonts w:cs="Calibri"/>
                <w:color w:val="000000" w:themeColor="text1"/>
                <w:sz w:val="20"/>
                <w:szCs w:val="20"/>
                <w:lang w:val="en-US"/>
              </w:rPr>
              <w:t>4,0</w:t>
            </w:r>
          </w:p>
        </w:tc>
      </w:tr>
      <w:tr w:rsidR="00DE041D" w:rsidRPr="008368C5" w14:paraId="33F60C07" w14:textId="77777777" w:rsidTr="00784D9B">
        <w:trPr>
          <w:trHeight w:val="454"/>
        </w:trPr>
        <w:tc>
          <w:tcPr>
            <w:tcW w:w="2970" w:type="pct"/>
          </w:tcPr>
          <w:p w14:paraId="7C16A93A" w14:textId="1C8941E5" w:rsidR="00DE041D" w:rsidRPr="008368C5" w:rsidRDefault="00DE041D" w:rsidP="00767751">
            <w:pPr>
              <w:spacing w:before="40" w:after="40"/>
              <w:jc w:val="left"/>
              <w:rPr>
                <w:rFonts w:cs="Calibri"/>
                <w:color w:val="000000" w:themeColor="text1"/>
                <w:sz w:val="20"/>
                <w:szCs w:val="20"/>
              </w:rPr>
            </w:pPr>
            <w:r w:rsidRPr="008368C5">
              <w:rPr>
                <w:rFonts w:cs="Calibri"/>
                <w:color w:val="000000" w:themeColor="text1"/>
                <w:sz w:val="20"/>
                <w:szCs w:val="20"/>
              </w:rPr>
              <w:t xml:space="preserve">Cel środowiskowy dla stanu/potencjału ekologicznego osiągnięty </w:t>
            </w:r>
            <w:r w:rsidR="007F7636" w:rsidRPr="008368C5">
              <w:rPr>
                <w:rFonts w:cs="Calibri"/>
                <w:color w:val="000000" w:themeColor="text1"/>
                <w:sz w:val="20"/>
                <w:szCs w:val="20"/>
              </w:rPr>
              <w:t>-</w:t>
            </w:r>
            <w:r w:rsidRPr="008368C5">
              <w:rPr>
                <w:rFonts w:cs="Calibri"/>
                <w:color w:val="000000" w:themeColor="text1"/>
                <w:sz w:val="20"/>
                <w:szCs w:val="20"/>
              </w:rPr>
              <w:t xml:space="preserve"> utrzymanie dobrego stanu </w:t>
            </w:r>
          </w:p>
        </w:tc>
        <w:tc>
          <w:tcPr>
            <w:tcW w:w="939" w:type="pct"/>
          </w:tcPr>
          <w:p w14:paraId="0C6723C3" w14:textId="77777777" w:rsidR="00DE041D" w:rsidRPr="008368C5" w:rsidRDefault="00DE041D" w:rsidP="00767751">
            <w:pPr>
              <w:spacing w:before="40" w:after="40"/>
              <w:jc w:val="center"/>
              <w:rPr>
                <w:rFonts w:cs="Calibri"/>
                <w:color w:val="000000" w:themeColor="text1"/>
                <w:sz w:val="20"/>
                <w:szCs w:val="20"/>
              </w:rPr>
            </w:pPr>
            <w:r w:rsidRPr="008368C5">
              <w:rPr>
                <w:rFonts w:cs="Calibri"/>
                <w:color w:val="000000" w:themeColor="text1"/>
                <w:sz w:val="20"/>
                <w:szCs w:val="20"/>
                <w:lang w:val="en-US"/>
              </w:rPr>
              <w:t>89</w:t>
            </w:r>
          </w:p>
        </w:tc>
        <w:tc>
          <w:tcPr>
            <w:tcW w:w="1092" w:type="pct"/>
          </w:tcPr>
          <w:p w14:paraId="6BD3B5E5" w14:textId="77777777" w:rsidR="00DE041D" w:rsidRPr="008368C5" w:rsidRDefault="00DE041D" w:rsidP="00767751">
            <w:pPr>
              <w:spacing w:before="40" w:after="40"/>
              <w:jc w:val="center"/>
              <w:rPr>
                <w:rFonts w:cs="Calibri"/>
                <w:color w:val="000000" w:themeColor="text1"/>
                <w:sz w:val="20"/>
                <w:szCs w:val="20"/>
              </w:rPr>
            </w:pPr>
            <w:r w:rsidRPr="008368C5">
              <w:rPr>
                <w:rFonts w:cs="Calibri"/>
                <w:color w:val="000000" w:themeColor="text1"/>
                <w:sz w:val="20"/>
                <w:szCs w:val="20"/>
                <w:lang w:val="en-US"/>
              </w:rPr>
              <w:t>3,0</w:t>
            </w:r>
          </w:p>
        </w:tc>
      </w:tr>
      <w:tr w:rsidR="00DE041D" w:rsidRPr="008368C5" w14:paraId="57F11FA9" w14:textId="77777777" w:rsidTr="00784D9B">
        <w:trPr>
          <w:trHeight w:val="454"/>
        </w:trPr>
        <w:tc>
          <w:tcPr>
            <w:tcW w:w="2970" w:type="pct"/>
          </w:tcPr>
          <w:p w14:paraId="01382983" w14:textId="6C5A694F" w:rsidR="00DE041D" w:rsidRPr="008368C5" w:rsidRDefault="00DE041D" w:rsidP="00767751">
            <w:pPr>
              <w:spacing w:before="40" w:after="40"/>
              <w:jc w:val="left"/>
              <w:rPr>
                <w:rFonts w:cs="Calibri"/>
                <w:color w:val="000000" w:themeColor="text1"/>
                <w:sz w:val="20"/>
                <w:szCs w:val="20"/>
              </w:rPr>
            </w:pPr>
            <w:r w:rsidRPr="008368C5">
              <w:rPr>
                <w:rFonts w:cs="Calibri"/>
                <w:color w:val="000000" w:themeColor="text1"/>
                <w:sz w:val="20"/>
                <w:szCs w:val="20"/>
              </w:rPr>
              <w:t>Cel środowiskowy dla stanu/potencjału ekologicznego nieosiągnięty - ale poprawa stanu/potencjału</w:t>
            </w:r>
            <w:r w:rsidR="00F4593F" w:rsidRPr="008368C5">
              <w:rPr>
                <w:rFonts w:cs="Calibri"/>
                <w:color w:val="000000" w:themeColor="text1"/>
                <w:sz w:val="20"/>
                <w:szCs w:val="20"/>
              </w:rPr>
              <w:t xml:space="preserve"> </w:t>
            </w:r>
          </w:p>
        </w:tc>
        <w:tc>
          <w:tcPr>
            <w:tcW w:w="939" w:type="pct"/>
          </w:tcPr>
          <w:p w14:paraId="629D2635" w14:textId="77777777" w:rsidR="00DE041D" w:rsidRPr="008368C5" w:rsidRDefault="00DE041D" w:rsidP="00767751">
            <w:pPr>
              <w:spacing w:before="40" w:after="40"/>
              <w:jc w:val="center"/>
              <w:rPr>
                <w:rFonts w:cs="Calibri"/>
                <w:color w:val="000000" w:themeColor="text1"/>
                <w:sz w:val="20"/>
                <w:szCs w:val="20"/>
              </w:rPr>
            </w:pPr>
            <w:r w:rsidRPr="008368C5">
              <w:rPr>
                <w:rFonts w:cs="Calibri"/>
                <w:color w:val="000000" w:themeColor="text1"/>
                <w:sz w:val="20"/>
                <w:szCs w:val="20"/>
                <w:lang w:val="en-US"/>
              </w:rPr>
              <w:t>131</w:t>
            </w:r>
          </w:p>
        </w:tc>
        <w:tc>
          <w:tcPr>
            <w:tcW w:w="1092" w:type="pct"/>
          </w:tcPr>
          <w:p w14:paraId="41CFB21F" w14:textId="77777777" w:rsidR="00DE041D" w:rsidRPr="008368C5" w:rsidRDefault="00DE041D" w:rsidP="00767751">
            <w:pPr>
              <w:spacing w:before="40" w:after="40"/>
              <w:jc w:val="center"/>
              <w:rPr>
                <w:rFonts w:cs="Calibri"/>
                <w:color w:val="000000" w:themeColor="text1"/>
                <w:sz w:val="20"/>
                <w:szCs w:val="20"/>
              </w:rPr>
            </w:pPr>
            <w:r w:rsidRPr="008368C5">
              <w:rPr>
                <w:rFonts w:cs="Calibri"/>
                <w:color w:val="000000" w:themeColor="text1"/>
                <w:sz w:val="20"/>
                <w:szCs w:val="20"/>
                <w:lang w:val="en-US"/>
              </w:rPr>
              <w:t>5,0</w:t>
            </w:r>
          </w:p>
        </w:tc>
      </w:tr>
      <w:tr w:rsidR="00784D9B" w:rsidRPr="008368C5" w14:paraId="2F06B7B6" w14:textId="77777777" w:rsidTr="00784D9B">
        <w:trPr>
          <w:trHeight w:val="454"/>
        </w:trPr>
        <w:tc>
          <w:tcPr>
            <w:tcW w:w="2970" w:type="pct"/>
            <w:shd w:val="clear" w:color="auto" w:fill="BFBFBF" w:themeFill="background1" w:themeFillShade="BF"/>
          </w:tcPr>
          <w:p w14:paraId="37D20B06" w14:textId="565B0AB6" w:rsidR="00784D9B" w:rsidRPr="008368C5" w:rsidRDefault="00784D9B" w:rsidP="00767751">
            <w:pPr>
              <w:spacing w:before="40" w:after="40"/>
              <w:jc w:val="left"/>
              <w:rPr>
                <w:rFonts w:cs="Calibri"/>
                <w:bCs/>
                <w:color w:val="000000" w:themeColor="text1"/>
                <w:sz w:val="20"/>
                <w:szCs w:val="20"/>
              </w:rPr>
            </w:pPr>
            <w:r w:rsidRPr="008368C5">
              <w:rPr>
                <w:rFonts w:cs="Calibri"/>
                <w:b/>
                <w:bCs/>
                <w:color w:val="000000" w:themeColor="text1"/>
                <w:sz w:val="20"/>
                <w:szCs w:val="20"/>
              </w:rPr>
              <w:t xml:space="preserve">Liczba </w:t>
            </w:r>
            <w:proofErr w:type="spellStart"/>
            <w:r w:rsidRPr="008368C5">
              <w:rPr>
                <w:rFonts w:cs="Calibri"/>
                <w:b/>
                <w:bCs/>
                <w:color w:val="000000" w:themeColor="text1"/>
                <w:sz w:val="20"/>
                <w:szCs w:val="20"/>
              </w:rPr>
              <w:t>jcwp</w:t>
            </w:r>
            <w:proofErr w:type="spellEnd"/>
            <w:r w:rsidRPr="008368C5">
              <w:rPr>
                <w:rFonts w:cs="Calibri"/>
                <w:b/>
                <w:bCs/>
                <w:color w:val="000000" w:themeColor="text1"/>
                <w:sz w:val="20"/>
                <w:szCs w:val="20"/>
              </w:rPr>
              <w:t xml:space="preserve"> w obszarze dorzecza</w:t>
            </w:r>
          </w:p>
        </w:tc>
        <w:tc>
          <w:tcPr>
            <w:tcW w:w="939" w:type="pct"/>
            <w:shd w:val="clear" w:color="auto" w:fill="BFBFBF" w:themeFill="background1" w:themeFillShade="BF"/>
          </w:tcPr>
          <w:p w14:paraId="0FFDA878" w14:textId="05C511F7" w:rsidR="00784D9B" w:rsidRPr="008368C5" w:rsidRDefault="00784D9B" w:rsidP="00767751">
            <w:pPr>
              <w:spacing w:before="40" w:after="40"/>
              <w:jc w:val="center"/>
              <w:rPr>
                <w:rFonts w:cs="Calibri"/>
                <w:color w:val="000000" w:themeColor="text1"/>
                <w:sz w:val="20"/>
                <w:szCs w:val="20"/>
              </w:rPr>
            </w:pPr>
            <w:r w:rsidRPr="008368C5">
              <w:rPr>
                <w:rFonts w:cs="Calibri"/>
                <w:b/>
                <w:color w:val="000000" w:themeColor="text1"/>
                <w:sz w:val="20"/>
                <w:szCs w:val="20"/>
                <w:lang w:val="en-US"/>
              </w:rPr>
              <w:t>2636</w:t>
            </w:r>
          </w:p>
        </w:tc>
        <w:tc>
          <w:tcPr>
            <w:tcW w:w="1092" w:type="pct"/>
            <w:shd w:val="clear" w:color="auto" w:fill="BFBFBF" w:themeFill="background1" w:themeFillShade="BF"/>
          </w:tcPr>
          <w:p w14:paraId="1134BB6B" w14:textId="2EA0BC1D" w:rsidR="00784D9B" w:rsidRPr="008368C5" w:rsidRDefault="00784D9B" w:rsidP="00767751">
            <w:pPr>
              <w:spacing w:before="40" w:after="40"/>
              <w:jc w:val="center"/>
              <w:rPr>
                <w:rFonts w:cs="Calibri"/>
                <w:color w:val="000000" w:themeColor="text1"/>
                <w:sz w:val="20"/>
                <w:szCs w:val="20"/>
              </w:rPr>
            </w:pPr>
            <w:r w:rsidRPr="008368C5">
              <w:rPr>
                <w:rFonts w:cs="Calibri"/>
                <w:b/>
                <w:color w:val="000000" w:themeColor="text1"/>
                <w:sz w:val="20"/>
                <w:szCs w:val="20"/>
                <w:lang w:val="en-US"/>
              </w:rPr>
              <w:t>100,0</w:t>
            </w:r>
          </w:p>
        </w:tc>
      </w:tr>
    </w:tbl>
    <w:p w14:paraId="58586C69" w14:textId="2B757651" w:rsidR="00DE041D" w:rsidRPr="008368C5" w:rsidRDefault="00DE041D" w:rsidP="006D7BBA">
      <w:pPr>
        <w:pStyle w:val="rdo0"/>
        <w:rPr>
          <w:color w:val="000099"/>
        </w:rPr>
      </w:pPr>
      <w:r w:rsidRPr="008368C5">
        <w:t xml:space="preserve">Źródło: </w:t>
      </w:r>
      <w:r w:rsidR="004009BF" w:rsidRPr="008368C5">
        <w:t>opracowani</w:t>
      </w:r>
      <w:r w:rsidR="00BF792F" w:rsidRPr="008368C5">
        <w:t>e</w:t>
      </w:r>
      <w:r w:rsidR="004009BF" w:rsidRPr="008368C5">
        <w:t xml:space="preserve"> </w:t>
      </w:r>
      <w:r w:rsidR="00BF792F" w:rsidRPr="008368C5">
        <w:t>własne</w:t>
      </w:r>
      <w:r w:rsidRPr="008368C5">
        <w:t xml:space="preserve"> na</w:t>
      </w:r>
      <w:r w:rsidR="006663D3" w:rsidRPr="008368C5">
        <w:t> </w:t>
      </w:r>
      <w:r w:rsidRPr="008368C5">
        <w:t xml:space="preserve">podstawie danych </w:t>
      </w:r>
      <w:proofErr w:type="spellStart"/>
      <w:r w:rsidRPr="008368C5">
        <w:rPr>
          <w:color w:val="000099"/>
        </w:rPr>
        <w:t>aPGW</w:t>
      </w:r>
      <w:proofErr w:type="spellEnd"/>
    </w:p>
    <w:p w14:paraId="5343E610" w14:textId="7B178886" w:rsidR="00DE041D" w:rsidRPr="008368C5" w:rsidRDefault="00DE041D" w:rsidP="003B0CD2">
      <w:pPr>
        <w:pStyle w:val="Nagwek5"/>
      </w:pPr>
      <w:r w:rsidRPr="008368C5">
        <w:t>Ocena postępu w</w:t>
      </w:r>
      <w:r w:rsidR="006663D3" w:rsidRPr="008368C5">
        <w:t> </w:t>
      </w:r>
      <w:r w:rsidRPr="008368C5">
        <w:t xml:space="preserve">osiąganiu celów środowiskowych dla stanu/potencjału ekologicznego </w:t>
      </w:r>
      <w:proofErr w:type="spellStart"/>
      <w:r w:rsidRPr="008368C5">
        <w:t>jcwp</w:t>
      </w:r>
      <w:proofErr w:type="spellEnd"/>
      <w:r w:rsidRPr="008368C5">
        <w:t xml:space="preserve"> RW (</w:t>
      </w:r>
      <w:r w:rsidR="00700532" w:rsidRPr="008368C5">
        <w:t xml:space="preserve">układ planistyczny </w:t>
      </w:r>
      <w:proofErr w:type="spellStart"/>
      <w:r w:rsidRPr="008368C5">
        <w:t>IIaPGW</w:t>
      </w:r>
      <w:proofErr w:type="spellEnd"/>
      <w:r w:rsidR="0051327D" w:rsidRPr="008368C5">
        <w:t>, 2022-2027</w:t>
      </w:r>
      <w:r w:rsidRPr="008368C5">
        <w:t>)</w:t>
      </w:r>
    </w:p>
    <w:p w14:paraId="091EFE3B" w14:textId="04A17857" w:rsidR="002823DC" w:rsidRPr="008368C5" w:rsidRDefault="002823DC" w:rsidP="00DE041D">
      <w:pPr>
        <w:rPr>
          <w:rFonts w:asciiTheme="minorHAnsi" w:hAnsiTheme="minorHAnsi" w:cstheme="minorBidi"/>
        </w:rPr>
      </w:pPr>
      <w:r w:rsidRPr="008368C5">
        <w:rPr>
          <w:rFonts w:asciiTheme="minorHAnsi" w:hAnsiTheme="minorHAnsi" w:cstheme="minorBidi"/>
        </w:rPr>
        <w:t xml:space="preserve">104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osiągnęło cel środowiskowy (6% wszystkich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w tym </w:t>
      </w:r>
      <w:r w:rsidR="002F6958" w:rsidRPr="008368C5">
        <w:rPr>
          <w:rFonts w:asciiTheme="minorHAnsi" w:hAnsiTheme="minorHAnsi" w:cstheme="minorBidi"/>
        </w:rPr>
        <w:t xml:space="preserve">obszarze </w:t>
      </w:r>
      <w:r w:rsidRPr="008368C5">
        <w:rPr>
          <w:rFonts w:asciiTheme="minorHAnsi" w:hAnsiTheme="minorHAnsi" w:cstheme="minorBidi"/>
        </w:rPr>
        <w:t>dorzecz</w:t>
      </w:r>
      <w:r w:rsidR="002F6958" w:rsidRPr="008368C5">
        <w:rPr>
          <w:rFonts w:asciiTheme="minorHAnsi" w:hAnsiTheme="minorHAnsi" w:cstheme="minorBidi"/>
        </w:rPr>
        <w:t>a</w:t>
      </w:r>
      <w:r w:rsidRPr="008368C5">
        <w:rPr>
          <w:rFonts w:asciiTheme="minorHAnsi" w:hAnsiTheme="minorHAnsi" w:cstheme="minorBidi"/>
        </w:rPr>
        <w:t xml:space="preserve">), w tym w efekcie utrzymania i poprawy do dobrego stanu/potencjału ekologicznego, w odpowiednio 54 (3,1%) i 50 (2,9%)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W 1198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(69,7%) spośród wszystkich 1719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w:t>
      </w:r>
      <w:r w:rsidR="00AC7466" w:rsidRPr="008368C5">
        <w:rPr>
          <w:rFonts w:asciiTheme="minorHAnsi" w:hAnsiTheme="minorHAnsi" w:cstheme="minorBidi"/>
        </w:rPr>
        <w:t>na</w:t>
      </w:r>
      <w:r w:rsidRPr="008368C5">
        <w:rPr>
          <w:rFonts w:asciiTheme="minorHAnsi" w:hAnsiTheme="minorHAnsi" w:cstheme="minorBidi"/>
        </w:rPr>
        <w:t xml:space="preserve"> opisywanym obszarze dorzecza cele środowiskowe nie zostały osiągnięte, w tym w 911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(53,0% spośród wszystkich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z </w:t>
      </w:r>
      <w:r w:rsidRPr="008368C5">
        <w:rPr>
          <w:rFonts w:asciiTheme="minorHAnsi" w:hAnsiTheme="minorHAnsi" w:cstheme="minorBidi"/>
        </w:rPr>
        <w:lastRenderedPageBreak/>
        <w:t xml:space="preserve">powodu braku postępu w ich osiąganiu i w 263 (15,3%) z powodu pogorszenia się do złego stanu/potencjału ekologicznego, a dla 23 (1,3%) cel nie został osiągnięty, ale odnotowano poprawę stanu/potencjału o co najmniej jedną klasę . W odniesieniu do 418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(24,3% wszystkich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w </w:t>
      </w:r>
      <w:r w:rsidR="002F6958" w:rsidRPr="008368C5">
        <w:rPr>
          <w:rFonts w:asciiTheme="minorHAnsi" w:hAnsiTheme="minorHAnsi" w:cstheme="minorBidi"/>
        </w:rPr>
        <w:t xml:space="preserve">obszarze </w:t>
      </w:r>
      <w:r w:rsidRPr="008368C5">
        <w:rPr>
          <w:rFonts w:asciiTheme="minorHAnsi" w:hAnsiTheme="minorHAnsi" w:cstheme="minorBidi"/>
        </w:rPr>
        <w:t>dorzecz</w:t>
      </w:r>
      <w:r w:rsidR="002F6958" w:rsidRPr="008368C5">
        <w:rPr>
          <w:rFonts w:asciiTheme="minorHAnsi" w:hAnsiTheme="minorHAnsi" w:cstheme="minorBidi"/>
        </w:rPr>
        <w:t>a</w:t>
      </w:r>
      <w:r w:rsidRPr="008368C5">
        <w:rPr>
          <w:rFonts w:asciiTheme="minorHAnsi" w:hAnsiTheme="minorHAnsi" w:cstheme="minorBidi"/>
        </w:rPr>
        <w:t xml:space="preserve"> Wisły) brak było możliwości oceny postępu w osiąganiu celów środowiskowych (tabela 9-2). </w:t>
      </w:r>
    </w:p>
    <w:p w14:paraId="3978DBF0" w14:textId="09B5E0BF" w:rsidR="00440392" w:rsidRPr="008368C5" w:rsidRDefault="00440392" w:rsidP="00810768">
      <w:pPr>
        <w:pStyle w:val="Tabela"/>
      </w:pPr>
      <w:bookmarkStart w:id="358" w:name="_Toc68709568"/>
      <w:r w:rsidRPr="008368C5">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w:t>
      </w:r>
      <w:r w:rsidRPr="008368C5">
        <w:fldChar w:fldCharType="end"/>
      </w:r>
      <w:r w:rsidRPr="008368C5">
        <w:tab/>
      </w:r>
      <w:r w:rsidRPr="008368C5">
        <w:rPr>
          <w:rFonts w:cstheme="minorBidi"/>
          <w:szCs w:val="20"/>
        </w:rPr>
        <w:t>Ocena postępu w</w:t>
      </w:r>
      <w:r w:rsidR="006663D3" w:rsidRPr="008368C5">
        <w:rPr>
          <w:rFonts w:cstheme="minorBidi"/>
          <w:szCs w:val="20"/>
        </w:rPr>
        <w:t> </w:t>
      </w:r>
      <w:r w:rsidRPr="008368C5">
        <w:rPr>
          <w:rFonts w:cstheme="minorBidi"/>
          <w:szCs w:val="20"/>
        </w:rPr>
        <w:t>osiąganiu celów środowiskowych dla stanu/potencjału ekologicznego w</w:t>
      </w:r>
      <w:r w:rsidR="006663D3" w:rsidRPr="008368C5">
        <w:rPr>
          <w:rFonts w:cstheme="minorBidi"/>
          <w:szCs w:val="20"/>
        </w:rPr>
        <w:t> </w:t>
      </w:r>
      <w:r w:rsidR="00E91425" w:rsidRPr="008368C5">
        <w:rPr>
          <w:rFonts w:cstheme="minorHAnsi"/>
          <w:color w:val="000000"/>
        </w:rPr>
        <w:t>obszarze dorzecza</w:t>
      </w:r>
      <w:r w:rsidRPr="008368C5">
        <w:rPr>
          <w:rFonts w:cstheme="minorHAnsi"/>
          <w:color w:val="000000"/>
        </w:rPr>
        <w:t xml:space="preserve"> </w:t>
      </w:r>
      <w:r w:rsidRPr="008368C5">
        <w:rPr>
          <w:rFonts w:cstheme="minorBidi"/>
          <w:szCs w:val="20"/>
        </w:rPr>
        <w:t xml:space="preserve">Wisły dla </w:t>
      </w:r>
      <w:proofErr w:type="spellStart"/>
      <w:r w:rsidRPr="008368C5">
        <w:rPr>
          <w:rFonts w:cstheme="minorBidi"/>
          <w:szCs w:val="20"/>
        </w:rPr>
        <w:t>jcwp</w:t>
      </w:r>
      <w:proofErr w:type="spellEnd"/>
      <w:r w:rsidRPr="008368C5">
        <w:rPr>
          <w:rFonts w:cstheme="minorBidi"/>
          <w:szCs w:val="20"/>
        </w:rPr>
        <w:t xml:space="preserve"> RW </w:t>
      </w:r>
      <w:r w:rsidRPr="008368C5">
        <w:t>w</w:t>
      </w:r>
      <w:r w:rsidR="0051327D" w:rsidRPr="008368C5">
        <w:t xml:space="preserve"> </w:t>
      </w:r>
      <w:r w:rsidRPr="008368C5">
        <w:t>układzie planistycznym w</w:t>
      </w:r>
      <w:r w:rsidR="0051327D" w:rsidRPr="008368C5">
        <w:t xml:space="preserve"> </w:t>
      </w:r>
      <w:proofErr w:type="spellStart"/>
      <w:r w:rsidRPr="008368C5">
        <w:t>IIaPGW</w:t>
      </w:r>
      <w:proofErr w:type="spellEnd"/>
      <w:r w:rsidR="0051327D" w:rsidRPr="008368C5">
        <w:t xml:space="preserve"> (2022-2027)</w:t>
      </w:r>
      <w:bookmarkEnd w:id="358"/>
    </w:p>
    <w:tbl>
      <w:tblPr>
        <w:tblStyle w:val="IIaPGW"/>
        <w:tblW w:w="5003" w:type="pct"/>
        <w:tblInd w:w="-5" w:type="dxa"/>
        <w:tblLayout w:type="fixed"/>
        <w:tblLook w:val="04A0" w:firstRow="1" w:lastRow="0" w:firstColumn="1" w:lastColumn="0" w:noHBand="0" w:noVBand="1"/>
      </w:tblPr>
      <w:tblGrid>
        <w:gridCol w:w="5670"/>
        <w:gridCol w:w="1701"/>
        <w:gridCol w:w="1696"/>
      </w:tblGrid>
      <w:tr w:rsidR="00DE041D" w:rsidRPr="008368C5" w14:paraId="0A3779C5" w14:textId="77777777" w:rsidTr="00784D9B">
        <w:trPr>
          <w:cnfStyle w:val="100000000000" w:firstRow="1" w:lastRow="0" w:firstColumn="0" w:lastColumn="0" w:oddVBand="0" w:evenVBand="0" w:oddHBand="0" w:evenHBand="0" w:firstRowFirstColumn="0" w:firstRowLastColumn="0" w:lastRowFirstColumn="0" w:lastRowLastColumn="0"/>
          <w:trHeight w:val="397"/>
        </w:trPr>
        <w:tc>
          <w:tcPr>
            <w:tcW w:w="3127" w:type="pct"/>
            <w:tcBorders>
              <w:top w:val="single" w:sz="4" w:space="0" w:color="auto"/>
            </w:tcBorders>
            <w:noWrap/>
            <w:hideMark/>
          </w:tcPr>
          <w:p w14:paraId="115709D7" w14:textId="55CCFCC9" w:rsidR="00DE041D" w:rsidRPr="008368C5" w:rsidRDefault="00784D9B" w:rsidP="00796716">
            <w:pPr>
              <w:spacing w:before="0" w:after="0"/>
              <w:jc w:val="center"/>
              <w:rPr>
                <w:rFonts w:eastAsia="Times New Roman"/>
                <w:b/>
                <w:bCs/>
                <w:sz w:val="20"/>
                <w:szCs w:val="20"/>
                <w:lang w:eastAsia="pl-PL"/>
              </w:rPr>
            </w:pPr>
            <w:r w:rsidRPr="008368C5">
              <w:rPr>
                <w:b/>
                <w:bCs/>
                <w:sz w:val="20"/>
                <w:szCs w:val="20"/>
              </w:rPr>
              <w:t>Stopień osiągnięcia celu</w:t>
            </w:r>
          </w:p>
        </w:tc>
        <w:tc>
          <w:tcPr>
            <w:tcW w:w="938" w:type="pct"/>
            <w:noWrap/>
            <w:hideMark/>
          </w:tcPr>
          <w:p w14:paraId="532148A2" w14:textId="4F0B0D07" w:rsidR="00DE041D" w:rsidRPr="008368C5" w:rsidRDefault="00784D9B" w:rsidP="00C75AF7">
            <w:pPr>
              <w:spacing w:before="0" w:after="0"/>
              <w:jc w:val="center"/>
              <w:rPr>
                <w:rFonts w:eastAsia="Times New Roman"/>
                <w:b/>
                <w:color w:val="000000"/>
                <w:sz w:val="20"/>
                <w:szCs w:val="20"/>
                <w:lang w:eastAsia="pl-PL"/>
              </w:rPr>
            </w:pPr>
            <w:r w:rsidRPr="008368C5">
              <w:rPr>
                <w:rFonts w:cstheme="minorHAnsi"/>
                <w:b/>
                <w:sz w:val="20"/>
                <w:szCs w:val="20"/>
              </w:rPr>
              <w:t>Li</w:t>
            </w:r>
            <w:r w:rsidRPr="008368C5">
              <w:rPr>
                <w:rFonts w:eastAsia="Times New Roman" w:cstheme="minorHAnsi"/>
                <w:b/>
                <w:bCs/>
                <w:sz w:val="20"/>
                <w:szCs w:val="20"/>
                <w:lang w:eastAsia="pl-PL"/>
              </w:rPr>
              <w:t xml:space="preserve">czba </w:t>
            </w:r>
            <w:proofErr w:type="spellStart"/>
            <w:r w:rsidRPr="008368C5">
              <w:rPr>
                <w:rFonts w:eastAsia="Times New Roman" w:cstheme="minorHAnsi"/>
                <w:b/>
                <w:bCs/>
                <w:sz w:val="20"/>
                <w:szCs w:val="20"/>
                <w:lang w:eastAsia="pl-PL"/>
              </w:rPr>
              <w:t>jcwp</w:t>
            </w:r>
            <w:proofErr w:type="spellEnd"/>
            <w:r w:rsidRPr="008368C5">
              <w:rPr>
                <w:rFonts w:eastAsia="Times New Roman" w:cstheme="minorHAnsi"/>
                <w:b/>
                <w:bCs/>
                <w:sz w:val="20"/>
                <w:szCs w:val="20"/>
                <w:lang w:eastAsia="pl-PL"/>
              </w:rPr>
              <w:t xml:space="preserve"> RW</w:t>
            </w:r>
          </w:p>
        </w:tc>
        <w:tc>
          <w:tcPr>
            <w:tcW w:w="935" w:type="pct"/>
            <w:noWrap/>
            <w:hideMark/>
          </w:tcPr>
          <w:p w14:paraId="3EEC4C4A" w14:textId="1A89D39A" w:rsidR="00DE041D" w:rsidRPr="008368C5" w:rsidRDefault="00784D9B" w:rsidP="00C75AF7">
            <w:pPr>
              <w:spacing w:before="0" w:after="0"/>
              <w:jc w:val="center"/>
              <w:rPr>
                <w:rFonts w:eastAsia="Times New Roman" w:cstheme="minorHAnsi"/>
                <w:b/>
                <w:bCs/>
                <w:i/>
                <w:iCs/>
                <w:color w:val="000000"/>
                <w:sz w:val="20"/>
                <w:szCs w:val="20"/>
                <w:lang w:eastAsia="pl-PL"/>
              </w:rPr>
            </w:pPr>
            <w:r w:rsidRPr="008368C5">
              <w:rPr>
                <w:rFonts w:eastAsia="Times New Roman" w:cstheme="minorHAnsi"/>
                <w:b/>
                <w:bCs/>
                <w:sz w:val="20"/>
                <w:szCs w:val="20"/>
                <w:lang w:eastAsia="pl-PL"/>
              </w:rPr>
              <w:t xml:space="preserve">Udział </w:t>
            </w:r>
            <w:proofErr w:type="spellStart"/>
            <w:r w:rsidRPr="008368C5">
              <w:rPr>
                <w:rFonts w:eastAsia="Times New Roman" w:cstheme="minorHAnsi"/>
                <w:b/>
                <w:bCs/>
                <w:sz w:val="20"/>
                <w:szCs w:val="20"/>
                <w:lang w:eastAsia="pl-PL"/>
              </w:rPr>
              <w:t>jcwp</w:t>
            </w:r>
            <w:proofErr w:type="spellEnd"/>
            <w:r w:rsidRPr="008368C5">
              <w:rPr>
                <w:rFonts w:eastAsia="Times New Roman" w:cstheme="minorHAnsi"/>
                <w:b/>
                <w:bCs/>
                <w:sz w:val="20"/>
                <w:szCs w:val="20"/>
                <w:lang w:eastAsia="pl-PL"/>
              </w:rPr>
              <w:t xml:space="preserve"> (%)</w:t>
            </w:r>
          </w:p>
        </w:tc>
      </w:tr>
      <w:tr w:rsidR="00DE041D" w:rsidRPr="008368C5" w14:paraId="0FF7C875" w14:textId="77777777" w:rsidTr="00784D9B">
        <w:trPr>
          <w:trHeight w:val="397"/>
        </w:trPr>
        <w:tc>
          <w:tcPr>
            <w:tcW w:w="3127" w:type="pct"/>
            <w:noWrap/>
            <w:hideMark/>
          </w:tcPr>
          <w:p w14:paraId="0D47279A" w14:textId="32D30070" w:rsidR="00DE041D" w:rsidRPr="008368C5" w:rsidRDefault="00DE041D" w:rsidP="00C75AF7">
            <w:pPr>
              <w:spacing w:before="0" w:after="0"/>
              <w:jc w:val="left"/>
              <w:rPr>
                <w:rFonts w:eastAsia="Times New Roman"/>
                <w:color w:val="FFFFFF" w:themeColor="background1"/>
                <w:sz w:val="20"/>
                <w:szCs w:val="20"/>
                <w:lang w:eastAsia="pl-PL"/>
              </w:rPr>
            </w:pPr>
            <w:r w:rsidRPr="008368C5">
              <w:rPr>
                <w:rFonts w:eastAsia="Times New Roman"/>
                <w:sz w:val="20"/>
                <w:szCs w:val="20"/>
                <w:lang w:eastAsia="pl-PL"/>
              </w:rPr>
              <w:t xml:space="preserve">Cel środowiskowy dla stanu/potencjału ekologicznego nieosiągnięty </w:t>
            </w:r>
            <w:r w:rsidR="007F7636" w:rsidRPr="008368C5">
              <w:rPr>
                <w:rFonts w:eastAsia="Times New Roman"/>
                <w:sz w:val="20"/>
                <w:szCs w:val="20"/>
                <w:lang w:eastAsia="pl-PL"/>
              </w:rPr>
              <w:t>-</w:t>
            </w:r>
            <w:r w:rsidRPr="008368C5">
              <w:rPr>
                <w:rFonts w:eastAsia="Times New Roman"/>
                <w:sz w:val="20"/>
                <w:szCs w:val="20"/>
                <w:lang w:eastAsia="pl-PL"/>
              </w:rPr>
              <w:t xml:space="preserve"> brak postępu</w:t>
            </w:r>
          </w:p>
        </w:tc>
        <w:tc>
          <w:tcPr>
            <w:tcW w:w="938" w:type="pct"/>
            <w:noWrap/>
            <w:hideMark/>
          </w:tcPr>
          <w:p w14:paraId="7DC6F8C9" w14:textId="77777777" w:rsidR="00DE041D" w:rsidRPr="008368C5" w:rsidRDefault="00DE041D" w:rsidP="00C75AF7">
            <w:pPr>
              <w:spacing w:before="0" w:after="0"/>
              <w:jc w:val="center"/>
              <w:rPr>
                <w:rFonts w:eastAsia="Times New Roman"/>
                <w:color w:val="000000"/>
                <w:sz w:val="20"/>
                <w:szCs w:val="20"/>
                <w:lang w:eastAsia="pl-PL"/>
              </w:rPr>
            </w:pPr>
            <w:r w:rsidRPr="008368C5">
              <w:rPr>
                <w:sz w:val="20"/>
                <w:szCs w:val="20"/>
              </w:rPr>
              <w:t>911</w:t>
            </w:r>
          </w:p>
        </w:tc>
        <w:tc>
          <w:tcPr>
            <w:tcW w:w="935" w:type="pct"/>
            <w:noWrap/>
            <w:hideMark/>
          </w:tcPr>
          <w:p w14:paraId="55433FEA" w14:textId="77777777" w:rsidR="00DE041D" w:rsidRPr="008368C5" w:rsidRDefault="00DE041D" w:rsidP="00C75AF7">
            <w:pPr>
              <w:spacing w:before="0" w:after="0"/>
              <w:jc w:val="center"/>
              <w:rPr>
                <w:rFonts w:eastAsia="Times New Roman"/>
                <w:i/>
                <w:color w:val="000000"/>
                <w:sz w:val="20"/>
                <w:szCs w:val="20"/>
                <w:lang w:eastAsia="pl-PL"/>
              </w:rPr>
            </w:pPr>
            <w:r w:rsidRPr="008368C5">
              <w:rPr>
                <w:rFonts w:cs="Calibri"/>
                <w:color w:val="000000" w:themeColor="text1"/>
                <w:sz w:val="20"/>
                <w:szCs w:val="20"/>
              </w:rPr>
              <w:t>53,0</w:t>
            </w:r>
          </w:p>
        </w:tc>
      </w:tr>
      <w:tr w:rsidR="00DE041D" w:rsidRPr="008368C5" w14:paraId="7FD91949" w14:textId="77777777" w:rsidTr="00784D9B">
        <w:trPr>
          <w:trHeight w:val="397"/>
        </w:trPr>
        <w:tc>
          <w:tcPr>
            <w:tcW w:w="3127" w:type="pct"/>
            <w:noWrap/>
            <w:hideMark/>
          </w:tcPr>
          <w:p w14:paraId="2FD1D8D1" w14:textId="77777777" w:rsidR="00DE041D" w:rsidRPr="008368C5" w:rsidRDefault="00DE041D" w:rsidP="00C75AF7">
            <w:pPr>
              <w:spacing w:before="0" w:after="0"/>
              <w:jc w:val="left"/>
              <w:rPr>
                <w:rFonts w:eastAsia="Times New Roman"/>
                <w:color w:val="FFFFFF" w:themeColor="background1"/>
                <w:sz w:val="20"/>
                <w:szCs w:val="20"/>
                <w:lang w:eastAsia="pl-PL"/>
              </w:rPr>
            </w:pPr>
            <w:r w:rsidRPr="008368C5">
              <w:rPr>
                <w:rFonts w:eastAsia="Times New Roman"/>
                <w:sz w:val="20"/>
                <w:szCs w:val="20"/>
                <w:lang w:eastAsia="pl-PL"/>
              </w:rPr>
              <w:t>Cel środowiskowy dla stanu/potencjału ekologicznego nieosiągnięty - pogorszenie do stanu/potencjału poniżej dobrego</w:t>
            </w:r>
          </w:p>
        </w:tc>
        <w:tc>
          <w:tcPr>
            <w:tcW w:w="938" w:type="pct"/>
            <w:noWrap/>
            <w:hideMark/>
          </w:tcPr>
          <w:p w14:paraId="20779921" w14:textId="77777777" w:rsidR="00DE041D" w:rsidRPr="008368C5" w:rsidRDefault="00DE041D" w:rsidP="00C75AF7">
            <w:pPr>
              <w:spacing w:before="0" w:after="0"/>
              <w:jc w:val="center"/>
              <w:rPr>
                <w:rFonts w:eastAsia="Times New Roman" w:cstheme="minorHAnsi"/>
                <w:color w:val="000000"/>
                <w:sz w:val="20"/>
                <w:szCs w:val="20"/>
                <w:lang w:eastAsia="pl-PL"/>
              </w:rPr>
            </w:pPr>
            <w:r w:rsidRPr="008368C5">
              <w:rPr>
                <w:rFonts w:cstheme="minorHAnsi"/>
                <w:sz w:val="20"/>
                <w:szCs w:val="20"/>
              </w:rPr>
              <w:t>263</w:t>
            </w:r>
          </w:p>
        </w:tc>
        <w:tc>
          <w:tcPr>
            <w:tcW w:w="935" w:type="pct"/>
            <w:noWrap/>
            <w:hideMark/>
          </w:tcPr>
          <w:p w14:paraId="273A3A3E" w14:textId="77777777" w:rsidR="00DE041D" w:rsidRPr="008368C5" w:rsidRDefault="00DE041D" w:rsidP="00C75AF7">
            <w:pPr>
              <w:spacing w:before="0" w:after="0"/>
              <w:jc w:val="center"/>
              <w:rPr>
                <w:rFonts w:eastAsia="Times New Roman"/>
                <w:i/>
                <w:color w:val="000000"/>
                <w:sz w:val="20"/>
                <w:szCs w:val="20"/>
                <w:lang w:eastAsia="pl-PL"/>
              </w:rPr>
            </w:pPr>
            <w:r w:rsidRPr="008368C5">
              <w:rPr>
                <w:rFonts w:cs="Calibri"/>
                <w:color w:val="000000" w:themeColor="text1"/>
                <w:sz w:val="20"/>
                <w:szCs w:val="20"/>
              </w:rPr>
              <w:t>15,3</w:t>
            </w:r>
          </w:p>
        </w:tc>
      </w:tr>
      <w:tr w:rsidR="00DE041D" w:rsidRPr="008368C5" w14:paraId="686F843C" w14:textId="77777777" w:rsidTr="00784D9B">
        <w:trPr>
          <w:trHeight w:val="397"/>
        </w:trPr>
        <w:tc>
          <w:tcPr>
            <w:tcW w:w="3127" w:type="pct"/>
            <w:noWrap/>
            <w:hideMark/>
          </w:tcPr>
          <w:p w14:paraId="46AC11A3" w14:textId="77777777" w:rsidR="00DE041D" w:rsidRPr="008368C5" w:rsidRDefault="00DE041D" w:rsidP="00C75AF7">
            <w:pPr>
              <w:spacing w:before="0" w:after="0"/>
              <w:jc w:val="left"/>
              <w:rPr>
                <w:rFonts w:eastAsia="Times New Roman"/>
                <w:color w:val="FFFFFF" w:themeColor="background1"/>
                <w:sz w:val="20"/>
                <w:szCs w:val="20"/>
                <w:lang w:eastAsia="pl-PL"/>
              </w:rPr>
            </w:pPr>
            <w:r w:rsidRPr="008368C5">
              <w:rPr>
                <w:rFonts w:eastAsia="Times New Roman"/>
                <w:sz w:val="20"/>
                <w:szCs w:val="20"/>
                <w:lang w:eastAsia="pl-PL"/>
              </w:rPr>
              <w:t xml:space="preserve">Cel środowiskowy dla stanu/potencjału ekologicznego nieosiągnięty - ale poprawa stanu/potencjału </w:t>
            </w:r>
          </w:p>
        </w:tc>
        <w:tc>
          <w:tcPr>
            <w:tcW w:w="938" w:type="pct"/>
            <w:noWrap/>
            <w:hideMark/>
          </w:tcPr>
          <w:p w14:paraId="522D6777" w14:textId="77777777" w:rsidR="00DE041D" w:rsidRPr="008368C5" w:rsidRDefault="00DE041D" w:rsidP="00C75AF7">
            <w:pPr>
              <w:spacing w:before="0" w:after="0"/>
              <w:jc w:val="center"/>
              <w:rPr>
                <w:rFonts w:eastAsia="Times New Roman"/>
                <w:color w:val="000000"/>
                <w:sz w:val="20"/>
                <w:szCs w:val="20"/>
                <w:lang w:eastAsia="pl-PL"/>
              </w:rPr>
            </w:pPr>
            <w:r w:rsidRPr="008368C5">
              <w:rPr>
                <w:sz w:val="20"/>
                <w:szCs w:val="20"/>
              </w:rPr>
              <w:t>23</w:t>
            </w:r>
          </w:p>
        </w:tc>
        <w:tc>
          <w:tcPr>
            <w:tcW w:w="935" w:type="pct"/>
            <w:noWrap/>
            <w:hideMark/>
          </w:tcPr>
          <w:p w14:paraId="32E7247C" w14:textId="77777777" w:rsidR="00DE041D" w:rsidRPr="008368C5" w:rsidRDefault="00DE041D" w:rsidP="00C75AF7">
            <w:pPr>
              <w:spacing w:before="0" w:after="0"/>
              <w:jc w:val="center"/>
              <w:rPr>
                <w:rFonts w:eastAsia="Times New Roman"/>
                <w:i/>
                <w:color w:val="000000"/>
                <w:sz w:val="20"/>
                <w:szCs w:val="20"/>
                <w:lang w:eastAsia="pl-PL"/>
              </w:rPr>
            </w:pPr>
            <w:r w:rsidRPr="008368C5">
              <w:rPr>
                <w:rFonts w:cs="Calibri"/>
                <w:color w:val="000000" w:themeColor="text1"/>
                <w:sz w:val="20"/>
                <w:szCs w:val="20"/>
              </w:rPr>
              <w:t>1,4</w:t>
            </w:r>
          </w:p>
        </w:tc>
      </w:tr>
      <w:tr w:rsidR="00DE041D" w:rsidRPr="008368C5" w14:paraId="4E36A3AA" w14:textId="77777777" w:rsidTr="00784D9B">
        <w:trPr>
          <w:trHeight w:val="397"/>
        </w:trPr>
        <w:tc>
          <w:tcPr>
            <w:tcW w:w="3127" w:type="pct"/>
            <w:noWrap/>
            <w:hideMark/>
          </w:tcPr>
          <w:p w14:paraId="1930CDD0" w14:textId="09FAC273" w:rsidR="00DE041D" w:rsidRPr="008368C5" w:rsidRDefault="00DE041D" w:rsidP="00C75AF7">
            <w:pPr>
              <w:spacing w:before="0" w:after="0"/>
              <w:jc w:val="left"/>
              <w:rPr>
                <w:rFonts w:eastAsia="Times New Roman"/>
                <w:color w:val="FFFFFF" w:themeColor="background1"/>
                <w:sz w:val="20"/>
                <w:szCs w:val="20"/>
                <w:lang w:eastAsia="pl-PL"/>
              </w:rPr>
            </w:pPr>
            <w:r w:rsidRPr="008368C5">
              <w:rPr>
                <w:sz w:val="20"/>
                <w:szCs w:val="20"/>
              </w:rPr>
              <w:t xml:space="preserve">Cel </w:t>
            </w:r>
            <w:r w:rsidRPr="008368C5">
              <w:rPr>
                <w:rFonts w:eastAsia="Times New Roman"/>
                <w:sz w:val="20"/>
                <w:szCs w:val="20"/>
                <w:lang w:eastAsia="pl-PL"/>
              </w:rPr>
              <w:t>środowiskowy dla stanu/potencjału ekologicznego</w:t>
            </w:r>
            <w:r w:rsidRPr="008368C5">
              <w:rPr>
                <w:sz w:val="20"/>
                <w:szCs w:val="20"/>
              </w:rPr>
              <w:t xml:space="preserve"> osiągnięty </w:t>
            </w:r>
            <w:r w:rsidR="007F7636" w:rsidRPr="008368C5">
              <w:rPr>
                <w:sz w:val="20"/>
                <w:szCs w:val="20"/>
              </w:rPr>
              <w:t>-</w:t>
            </w:r>
            <w:r w:rsidRPr="008368C5">
              <w:rPr>
                <w:sz w:val="20"/>
                <w:szCs w:val="20"/>
              </w:rPr>
              <w:t xml:space="preserve"> utrzymanie dobrego stanu</w:t>
            </w:r>
          </w:p>
        </w:tc>
        <w:tc>
          <w:tcPr>
            <w:tcW w:w="938" w:type="pct"/>
            <w:noWrap/>
            <w:hideMark/>
          </w:tcPr>
          <w:p w14:paraId="00545A24" w14:textId="77777777" w:rsidR="00DE041D" w:rsidRPr="008368C5" w:rsidRDefault="00DE041D" w:rsidP="00C75AF7">
            <w:pPr>
              <w:spacing w:before="0" w:after="0"/>
              <w:jc w:val="center"/>
              <w:rPr>
                <w:rFonts w:eastAsia="Times New Roman" w:cstheme="minorHAnsi"/>
                <w:color w:val="000000"/>
                <w:sz w:val="20"/>
                <w:szCs w:val="20"/>
                <w:lang w:eastAsia="pl-PL"/>
              </w:rPr>
            </w:pPr>
            <w:r w:rsidRPr="008368C5">
              <w:rPr>
                <w:rFonts w:cstheme="minorHAnsi"/>
                <w:sz w:val="20"/>
                <w:szCs w:val="20"/>
              </w:rPr>
              <w:t>54</w:t>
            </w:r>
          </w:p>
        </w:tc>
        <w:tc>
          <w:tcPr>
            <w:tcW w:w="935" w:type="pct"/>
            <w:noWrap/>
            <w:hideMark/>
          </w:tcPr>
          <w:p w14:paraId="3F12C5AF" w14:textId="77777777" w:rsidR="00DE041D" w:rsidRPr="008368C5" w:rsidRDefault="00DE041D" w:rsidP="00C75AF7">
            <w:pPr>
              <w:spacing w:before="0" w:after="0"/>
              <w:jc w:val="center"/>
              <w:rPr>
                <w:rFonts w:eastAsia="Times New Roman"/>
                <w:i/>
                <w:color w:val="000000"/>
                <w:sz w:val="20"/>
                <w:szCs w:val="20"/>
                <w:lang w:eastAsia="pl-PL"/>
              </w:rPr>
            </w:pPr>
            <w:r w:rsidRPr="008368C5">
              <w:rPr>
                <w:rFonts w:cs="Calibri"/>
                <w:color w:val="000000" w:themeColor="text1"/>
                <w:sz w:val="20"/>
                <w:szCs w:val="20"/>
              </w:rPr>
              <w:t>3,1</w:t>
            </w:r>
          </w:p>
        </w:tc>
      </w:tr>
      <w:tr w:rsidR="00DE041D" w:rsidRPr="008368C5" w14:paraId="604AEC7A" w14:textId="77777777" w:rsidTr="00784D9B">
        <w:trPr>
          <w:trHeight w:val="397"/>
        </w:trPr>
        <w:tc>
          <w:tcPr>
            <w:tcW w:w="3127" w:type="pct"/>
            <w:noWrap/>
            <w:hideMark/>
          </w:tcPr>
          <w:p w14:paraId="213197DD" w14:textId="1E1936EE" w:rsidR="00DE041D" w:rsidRPr="008368C5" w:rsidRDefault="00DE041D" w:rsidP="00C75AF7">
            <w:pPr>
              <w:spacing w:before="0" w:after="0"/>
              <w:jc w:val="left"/>
              <w:rPr>
                <w:rFonts w:eastAsia="Times New Roman"/>
                <w:color w:val="FFFFFF" w:themeColor="background1"/>
                <w:sz w:val="20"/>
                <w:szCs w:val="20"/>
                <w:lang w:eastAsia="pl-PL"/>
              </w:rPr>
            </w:pPr>
            <w:r w:rsidRPr="008368C5">
              <w:rPr>
                <w:sz w:val="20"/>
                <w:szCs w:val="20"/>
              </w:rPr>
              <w:t xml:space="preserve">Cel </w:t>
            </w:r>
            <w:r w:rsidRPr="008368C5">
              <w:rPr>
                <w:rFonts w:eastAsia="Times New Roman"/>
                <w:sz w:val="20"/>
                <w:szCs w:val="20"/>
                <w:lang w:eastAsia="pl-PL"/>
              </w:rPr>
              <w:t>środowiskowy dla stanu/potencjału ekologicznego</w:t>
            </w:r>
            <w:r w:rsidRPr="008368C5">
              <w:rPr>
                <w:sz w:val="20"/>
                <w:szCs w:val="20"/>
              </w:rPr>
              <w:t xml:space="preserve"> osiągnięty </w:t>
            </w:r>
            <w:r w:rsidR="007F7636" w:rsidRPr="008368C5">
              <w:rPr>
                <w:sz w:val="20"/>
                <w:szCs w:val="20"/>
              </w:rPr>
              <w:t>-</w:t>
            </w:r>
            <w:r w:rsidRPr="008368C5">
              <w:rPr>
                <w:sz w:val="20"/>
                <w:szCs w:val="20"/>
              </w:rPr>
              <w:t xml:space="preserve"> poprawa stanu</w:t>
            </w:r>
          </w:p>
        </w:tc>
        <w:tc>
          <w:tcPr>
            <w:tcW w:w="938" w:type="pct"/>
            <w:noWrap/>
            <w:hideMark/>
          </w:tcPr>
          <w:p w14:paraId="069BAA5E" w14:textId="77777777" w:rsidR="00DE041D" w:rsidRPr="008368C5" w:rsidRDefault="00DE041D" w:rsidP="00C75AF7">
            <w:pPr>
              <w:spacing w:before="0" w:after="0"/>
              <w:jc w:val="center"/>
              <w:rPr>
                <w:rFonts w:eastAsia="Times New Roman" w:cstheme="minorHAnsi"/>
                <w:color w:val="000000"/>
                <w:sz w:val="20"/>
                <w:szCs w:val="20"/>
                <w:lang w:eastAsia="pl-PL"/>
              </w:rPr>
            </w:pPr>
            <w:r w:rsidRPr="008368C5">
              <w:rPr>
                <w:rFonts w:cstheme="minorHAnsi"/>
                <w:sz w:val="20"/>
                <w:szCs w:val="20"/>
              </w:rPr>
              <w:t>50</w:t>
            </w:r>
          </w:p>
        </w:tc>
        <w:tc>
          <w:tcPr>
            <w:tcW w:w="935" w:type="pct"/>
            <w:noWrap/>
            <w:hideMark/>
          </w:tcPr>
          <w:p w14:paraId="1CE38AA7" w14:textId="77777777" w:rsidR="00DE041D" w:rsidRPr="008368C5" w:rsidRDefault="00DE041D" w:rsidP="00C75AF7">
            <w:pPr>
              <w:spacing w:before="0" w:after="0"/>
              <w:jc w:val="center"/>
              <w:rPr>
                <w:rFonts w:eastAsia="Times New Roman"/>
                <w:i/>
                <w:color w:val="000000"/>
                <w:sz w:val="20"/>
                <w:szCs w:val="20"/>
                <w:lang w:eastAsia="pl-PL"/>
              </w:rPr>
            </w:pPr>
            <w:r w:rsidRPr="008368C5">
              <w:rPr>
                <w:rFonts w:cs="Calibri"/>
                <w:color w:val="000000" w:themeColor="text1"/>
                <w:sz w:val="20"/>
                <w:szCs w:val="20"/>
              </w:rPr>
              <w:t>2,9</w:t>
            </w:r>
          </w:p>
        </w:tc>
      </w:tr>
      <w:tr w:rsidR="00DE041D" w:rsidRPr="008368C5" w14:paraId="101C5259" w14:textId="77777777" w:rsidTr="00784D9B">
        <w:trPr>
          <w:trHeight w:val="397"/>
        </w:trPr>
        <w:tc>
          <w:tcPr>
            <w:tcW w:w="3127" w:type="pct"/>
            <w:noWrap/>
            <w:hideMark/>
          </w:tcPr>
          <w:p w14:paraId="355EECEC" w14:textId="1567DE57" w:rsidR="00DE041D" w:rsidRPr="008368C5" w:rsidRDefault="00DE041D" w:rsidP="00C75AF7">
            <w:pPr>
              <w:spacing w:before="0" w:after="0"/>
              <w:jc w:val="left"/>
              <w:rPr>
                <w:sz w:val="20"/>
                <w:szCs w:val="20"/>
                <w:lang w:eastAsia="pl-PL"/>
              </w:rPr>
            </w:pPr>
            <w:r w:rsidRPr="008368C5">
              <w:rPr>
                <w:sz w:val="20"/>
                <w:szCs w:val="20"/>
              </w:rPr>
              <w:t>Brak możliwości oceny postępu w</w:t>
            </w:r>
            <w:r w:rsidR="006663D3" w:rsidRPr="008368C5">
              <w:rPr>
                <w:sz w:val="20"/>
                <w:szCs w:val="20"/>
              </w:rPr>
              <w:t> </w:t>
            </w:r>
            <w:r w:rsidRPr="008368C5">
              <w:rPr>
                <w:sz w:val="20"/>
                <w:szCs w:val="20"/>
              </w:rPr>
              <w:t>osiąganiu celów środowiskowych</w:t>
            </w:r>
          </w:p>
        </w:tc>
        <w:tc>
          <w:tcPr>
            <w:tcW w:w="938" w:type="pct"/>
            <w:noWrap/>
            <w:hideMark/>
          </w:tcPr>
          <w:p w14:paraId="15B3E318" w14:textId="77777777" w:rsidR="00DE041D" w:rsidRPr="008368C5" w:rsidRDefault="00DE041D" w:rsidP="00C75AF7">
            <w:pPr>
              <w:spacing w:before="0" w:after="0"/>
              <w:jc w:val="center"/>
              <w:rPr>
                <w:rFonts w:eastAsia="Times New Roman"/>
                <w:color w:val="000000"/>
                <w:sz w:val="20"/>
                <w:szCs w:val="20"/>
                <w:lang w:eastAsia="pl-PL"/>
              </w:rPr>
            </w:pPr>
            <w:r w:rsidRPr="008368C5">
              <w:rPr>
                <w:sz w:val="20"/>
                <w:szCs w:val="20"/>
              </w:rPr>
              <w:t>418</w:t>
            </w:r>
          </w:p>
        </w:tc>
        <w:tc>
          <w:tcPr>
            <w:tcW w:w="935" w:type="pct"/>
            <w:noWrap/>
            <w:hideMark/>
          </w:tcPr>
          <w:p w14:paraId="311BBC87" w14:textId="77777777" w:rsidR="00DE041D" w:rsidRPr="008368C5" w:rsidRDefault="00DE041D" w:rsidP="00C75AF7">
            <w:pPr>
              <w:spacing w:before="0" w:after="0"/>
              <w:jc w:val="center"/>
              <w:rPr>
                <w:rFonts w:eastAsia="Times New Roman"/>
                <w:i/>
                <w:iCs/>
                <w:color w:val="000000"/>
                <w:sz w:val="20"/>
                <w:szCs w:val="20"/>
                <w:lang w:eastAsia="pl-PL"/>
              </w:rPr>
            </w:pPr>
            <w:r w:rsidRPr="008368C5">
              <w:rPr>
                <w:rFonts w:cs="Calibri"/>
                <w:color w:val="000000" w:themeColor="text1"/>
                <w:sz w:val="20"/>
                <w:szCs w:val="20"/>
              </w:rPr>
              <w:t>24,3</w:t>
            </w:r>
          </w:p>
        </w:tc>
      </w:tr>
      <w:tr w:rsidR="00784D9B" w:rsidRPr="008368C5" w14:paraId="5C10EBB3" w14:textId="77777777" w:rsidTr="00784D9B">
        <w:trPr>
          <w:trHeight w:val="397"/>
        </w:trPr>
        <w:tc>
          <w:tcPr>
            <w:tcW w:w="3127" w:type="pct"/>
            <w:shd w:val="clear" w:color="auto" w:fill="BFBFBF" w:themeFill="background1" w:themeFillShade="BF"/>
            <w:noWrap/>
          </w:tcPr>
          <w:p w14:paraId="7BB3F120" w14:textId="4494CF8B" w:rsidR="00784D9B" w:rsidRPr="008368C5" w:rsidRDefault="00784D9B" w:rsidP="00784D9B">
            <w:pPr>
              <w:spacing w:before="0" w:after="0"/>
              <w:jc w:val="center"/>
              <w:rPr>
                <w:sz w:val="20"/>
                <w:szCs w:val="20"/>
              </w:rPr>
            </w:pPr>
            <w:r w:rsidRPr="008368C5">
              <w:rPr>
                <w:rFonts w:eastAsia="Times New Roman"/>
                <w:b/>
                <w:bCs/>
                <w:sz w:val="20"/>
                <w:szCs w:val="20"/>
                <w:lang w:eastAsia="pl-PL"/>
              </w:rPr>
              <w:t xml:space="preserve">Liczba </w:t>
            </w:r>
            <w:proofErr w:type="spellStart"/>
            <w:r w:rsidRPr="008368C5">
              <w:rPr>
                <w:rFonts w:eastAsia="Times New Roman"/>
                <w:b/>
                <w:bCs/>
                <w:sz w:val="20"/>
                <w:szCs w:val="20"/>
                <w:lang w:eastAsia="pl-PL"/>
              </w:rPr>
              <w:t>jcwp</w:t>
            </w:r>
            <w:proofErr w:type="spellEnd"/>
            <w:r w:rsidRPr="008368C5">
              <w:rPr>
                <w:rFonts w:eastAsia="Times New Roman"/>
                <w:b/>
                <w:bCs/>
                <w:sz w:val="20"/>
                <w:szCs w:val="20"/>
                <w:lang w:eastAsia="pl-PL"/>
              </w:rPr>
              <w:t xml:space="preserve"> w obszarze dorzecza</w:t>
            </w:r>
          </w:p>
        </w:tc>
        <w:tc>
          <w:tcPr>
            <w:tcW w:w="938" w:type="pct"/>
            <w:shd w:val="clear" w:color="auto" w:fill="BFBFBF" w:themeFill="background1" w:themeFillShade="BF"/>
            <w:noWrap/>
          </w:tcPr>
          <w:p w14:paraId="41365B3A" w14:textId="62AD721F" w:rsidR="00784D9B" w:rsidRPr="008368C5" w:rsidRDefault="00784D9B" w:rsidP="00784D9B">
            <w:pPr>
              <w:spacing w:before="0" w:after="0"/>
              <w:jc w:val="center"/>
              <w:rPr>
                <w:sz w:val="20"/>
                <w:szCs w:val="20"/>
              </w:rPr>
            </w:pPr>
            <w:r w:rsidRPr="008368C5">
              <w:rPr>
                <w:b/>
                <w:sz w:val="20"/>
                <w:szCs w:val="20"/>
              </w:rPr>
              <w:t>1719</w:t>
            </w:r>
          </w:p>
        </w:tc>
        <w:tc>
          <w:tcPr>
            <w:tcW w:w="935" w:type="pct"/>
            <w:shd w:val="clear" w:color="auto" w:fill="BFBFBF" w:themeFill="background1" w:themeFillShade="BF"/>
            <w:noWrap/>
          </w:tcPr>
          <w:p w14:paraId="5D568A9F" w14:textId="447FBF40" w:rsidR="00784D9B" w:rsidRPr="008368C5" w:rsidRDefault="00784D9B" w:rsidP="00784D9B">
            <w:pPr>
              <w:spacing w:before="0" w:after="0"/>
              <w:jc w:val="center"/>
              <w:rPr>
                <w:rFonts w:cs="Calibri"/>
                <w:color w:val="000000" w:themeColor="text1"/>
                <w:sz w:val="20"/>
                <w:szCs w:val="20"/>
              </w:rPr>
            </w:pPr>
            <w:r w:rsidRPr="008368C5">
              <w:rPr>
                <w:rFonts w:cstheme="minorHAnsi"/>
                <w:b/>
                <w:sz w:val="20"/>
                <w:szCs w:val="20"/>
              </w:rPr>
              <w:t>100</w:t>
            </w:r>
          </w:p>
        </w:tc>
      </w:tr>
    </w:tbl>
    <w:p w14:paraId="298FE8DD" w14:textId="0BC504B4" w:rsidR="00DE041D" w:rsidRPr="008368C5" w:rsidRDefault="00DE041D" w:rsidP="006D7BBA">
      <w:pPr>
        <w:pStyle w:val="rdo0"/>
        <w:rPr>
          <w:color w:val="000099"/>
        </w:rPr>
      </w:pPr>
      <w:r w:rsidRPr="008368C5">
        <w:t xml:space="preserve">Źródło: </w:t>
      </w:r>
      <w:r w:rsidR="004009BF" w:rsidRPr="008368C5">
        <w:t>o</w:t>
      </w:r>
      <w:r w:rsidR="0096457F" w:rsidRPr="008368C5">
        <w:t xml:space="preserve">pracowanie </w:t>
      </w:r>
      <w:r w:rsidR="00DE2344" w:rsidRPr="008368C5">
        <w:t>własne</w:t>
      </w:r>
      <w:r w:rsidRPr="008368C5">
        <w:t xml:space="preserve"> na</w:t>
      </w:r>
      <w:r w:rsidR="006663D3" w:rsidRPr="008368C5">
        <w:t> </w:t>
      </w:r>
      <w:r w:rsidRPr="008368C5">
        <w:t>podstawie danych GIOŚ</w:t>
      </w:r>
    </w:p>
    <w:p w14:paraId="43041F57" w14:textId="327C32A1" w:rsidR="002823DC" w:rsidRPr="008368C5" w:rsidRDefault="002823DC" w:rsidP="00440392">
      <w:r w:rsidRPr="008368C5">
        <w:t xml:space="preserve">Najczęstszą przyczyną nieosiągnięcia celów środowiskowych w 1197 </w:t>
      </w:r>
      <w:proofErr w:type="spellStart"/>
      <w:r w:rsidRPr="008368C5">
        <w:t>jcwp</w:t>
      </w:r>
      <w:proofErr w:type="spellEnd"/>
      <w:r w:rsidRPr="008368C5">
        <w:t xml:space="preserve">, </w:t>
      </w:r>
      <w:r w:rsidR="00FA6524" w:rsidRPr="008368C5">
        <w:t>na obszarze dorzecza Wisły było utrzymujące się oddziaływanie presji</w:t>
      </w:r>
      <w:r w:rsidRPr="008368C5">
        <w:t>, skutkując</w:t>
      </w:r>
      <w:r w:rsidR="00FA6524" w:rsidRPr="008368C5">
        <w:t>e</w:t>
      </w:r>
      <w:r w:rsidRPr="008368C5">
        <w:t xml:space="preserve"> złym stanem/potencjałem ekologicznym, który dla 911 spośród tych </w:t>
      </w:r>
      <w:proofErr w:type="spellStart"/>
      <w:r w:rsidRPr="008368C5">
        <w:t>jcwp</w:t>
      </w:r>
      <w:proofErr w:type="spellEnd"/>
      <w:r w:rsidRPr="008368C5">
        <w:t xml:space="preserve"> (76,1%) wynikał z braku postępu w osiąganiu stanu dobrego, a dla dalszych 263 </w:t>
      </w:r>
      <w:proofErr w:type="spellStart"/>
      <w:r w:rsidRPr="008368C5">
        <w:t>jcwp</w:t>
      </w:r>
      <w:proofErr w:type="spellEnd"/>
      <w:r w:rsidRPr="008368C5">
        <w:t xml:space="preserve"> (22,0%) z pogorszenia się stanu/potencjału ekologicznego do złego</w:t>
      </w:r>
      <w:r w:rsidR="00DD3D57" w:rsidRPr="008368C5">
        <w:t xml:space="preserve"> (informacje podsumowujące </w:t>
      </w:r>
      <w:r w:rsidR="00452439" w:rsidRPr="008368C5">
        <w:t>przeprowadzoną identyfikację presji przedstawia rozdział 7)</w:t>
      </w:r>
      <w:r w:rsidRPr="008368C5">
        <w:t xml:space="preserve">. Drugą z przyczyn, która miała wpływ na nieosiągnięcie celów środowiskowych w sumie, w 885 </w:t>
      </w:r>
      <w:proofErr w:type="spellStart"/>
      <w:r w:rsidRPr="008368C5">
        <w:t>jcwp</w:t>
      </w:r>
      <w:proofErr w:type="spellEnd"/>
      <w:r w:rsidRPr="008368C5">
        <w:t xml:space="preserve"> (51,5%) były uwarunkowania naturalne (dopływ zanieczyszczeń z innego </w:t>
      </w:r>
      <w:proofErr w:type="spellStart"/>
      <w:r w:rsidRPr="008368C5">
        <w:t>jcwp</w:t>
      </w:r>
      <w:proofErr w:type="spellEnd"/>
      <w:r w:rsidRPr="008368C5">
        <w:t xml:space="preserve">, niski potencjał sorpcyjny </w:t>
      </w:r>
      <w:proofErr w:type="spellStart"/>
      <w:r w:rsidRPr="008368C5">
        <w:t>jcwp</w:t>
      </w:r>
      <w:proofErr w:type="spellEnd"/>
      <w:r w:rsidRPr="008368C5">
        <w:t xml:space="preserve">, zanik przepływu lub zagrożenie suszą). W efekcie wymienionych uwarunkowań brak postępu w osiąganiu stanu dobrego i pogorszenie stanu/potencjału ekologicznego do złego wskazano odpowiednio, dla 687 (77,6%) i 183 (20,7%) </w:t>
      </w:r>
      <w:proofErr w:type="spellStart"/>
      <w:r w:rsidRPr="008368C5">
        <w:t>jcwp</w:t>
      </w:r>
      <w:proofErr w:type="spellEnd"/>
      <w:r w:rsidRPr="008368C5">
        <w:t xml:space="preserve">. Poza wymienionymi, także zmiany legislacyjne, takie jak zmiana wartości granicznych klas i typologii abiotycznej przyczyniły się do braku postępu w osiąganiu celów środowiskowych w 263 </w:t>
      </w:r>
      <w:proofErr w:type="spellStart"/>
      <w:r w:rsidRPr="008368C5">
        <w:t>jcwp</w:t>
      </w:r>
      <w:proofErr w:type="spellEnd"/>
      <w:r w:rsidRPr="008368C5">
        <w:t xml:space="preserve"> odnotowano pogorszenie się stanu/potencjału do złego (15,3% wszystkich </w:t>
      </w:r>
      <w:proofErr w:type="spellStart"/>
      <w:r w:rsidRPr="008368C5">
        <w:t>jcwp</w:t>
      </w:r>
      <w:proofErr w:type="spellEnd"/>
      <w:r w:rsidRPr="008368C5">
        <w:t xml:space="preserve">) w </w:t>
      </w:r>
      <w:r w:rsidR="002F6958" w:rsidRPr="008368C5">
        <w:t xml:space="preserve">obszarze </w:t>
      </w:r>
      <w:r w:rsidRPr="008368C5">
        <w:t>dorzecz</w:t>
      </w:r>
      <w:r w:rsidR="002F6958" w:rsidRPr="008368C5">
        <w:t>a</w:t>
      </w:r>
      <w:r w:rsidRPr="008368C5">
        <w:t xml:space="preserve"> Wisły (tabela 9-3).</w:t>
      </w:r>
    </w:p>
    <w:p w14:paraId="0742E80B" w14:textId="2CCC9AA8" w:rsidR="00796716" w:rsidRPr="008368C5" w:rsidRDefault="00796716">
      <w:pPr>
        <w:spacing w:before="0" w:after="0"/>
        <w:jc w:val="left"/>
      </w:pPr>
      <w:r w:rsidRPr="008368C5">
        <w:br w:type="page"/>
      </w:r>
    </w:p>
    <w:p w14:paraId="03ECB95D" w14:textId="24FECBD2" w:rsidR="00440392" w:rsidRPr="008368C5" w:rsidRDefault="00440392" w:rsidP="00440392">
      <w:pPr>
        <w:pStyle w:val="Tabela"/>
      </w:pPr>
      <w:bookmarkStart w:id="359" w:name="_Toc68709569"/>
      <w:r w:rsidRPr="008368C5">
        <w:lastRenderedPageBreak/>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3</w:t>
      </w:r>
      <w:r w:rsidRPr="008368C5">
        <w:fldChar w:fldCharType="end"/>
      </w:r>
      <w:r w:rsidRPr="008368C5">
        <w:tab/>
        <w:t>Analiza przyczyn wpływających na</w:t>
      </w:r>
      <w:r w:rsidR="006663D3" w:rsidRPr="008368C5">
        <w:t> </w:t>
      </w:r>
      <w:r w:rsidRPr="008368C5">
        <w:t>brak postępu w</w:t>
      </w:r>
      <w:r w:rsidR="006663D3" w:rsidRPr="008368C5">
        <w:t> </w:t>
      </w:r>
      <w:r w:rsidRPr="008368C5">
        <w:t>osiąganiu celów środowiskowych dla stanu/potencjału ekologicznego w</w:t>
      </w:r>
      <w:r w:rsidR="006663D3" w:rsidRPr="008368C5">
        <w:t> </w:t>
      </w:r>
      <w:r w:rsidRPr="008368C5">
        <w:t xml:space="preserve">obszarze dorzecza Wisły </w:t>
      </w:r>
      <w:r w:rsidR="007F7636" w:rsidRPr="008368C5">
        <w:t>-</w:t>
      </w:r>
      <w:r w:rsidRPr="008368C5">
        <w:t xml:space="preserve"> </w:t>
      </w:r>
      <w:proofErr w:type="spellStart"/>
      <w:r w:rsidRPr="008368C5">
        <w:t>jcwp</w:t>
      </w:r>
      <w:proofErr w:type="spellEnd"/>
      <w:r w:rsidRPr="008368C5">
        <w:t xml:space="preserve"> RW</w:t>
      </w:r>
      <w:bookmarkEnd w:id="359"/>
    </w:p>
    <w:tbl>
      <w:tblPr>
        <w:tblStyle w:val="IIaPGW"/>
        <w:tblW w:w="5003" w:type="pct"/>
        <w:tblLayout w:type="fixed"/>
        <w:tblLook w:val="06A0" w:firstRow="1" w:lastRow="0" w:firstColumn="1" w:lastColumn="0" w:noHBand="1" w:noVBand="1"/>
      </w:tblPr>
      <w:tblGrid>
        <w:gridCol w:w="5949"/>
        <w:gridCol w:w="1558"/>
        <w:gridCol w:w="1560"/>
      </w:tblGrid>
      <w:tr w:rsidR="00DE041D" w:rsidRPr="008368C5" w14:paraId="7CE4EA61" w14:textId="77777777" w:rsidTr="007F1DDC">
        <w:trPr>
          <w:cnfStyle w:val="100000000000" w:firstRow="1" w:lastRow="0" w:firstColumn="0" w:lastColumn="0" w:oddVBand="0" w:evenVBand="0" w:oddHBand="0" w:evenHBand="0" w:firstRowFirstColumn="0" w:firstRowLastColumn="0" w:lastRowFirstColumn="0" w:lastRowLastColumn="0"/>
          <w:trHeight w:val="454"/>
        </w:trPr>
        <w:tc>
          <w:tcPr>
            <w:tcW w:w="5000" w:type="pct"/>
            <w:gridSpan w:val="3"/>
            <w:noWrap/>
            <w:hideMark/>
          </w:tcPr>
          <w:p w14:paraId="69D71F9E" w14:textId="67EAEE30" w:rsidR="00DE041D" w:rsidRPr="008368C5" w:rsidRDefault="00784D9B" w:rsidP="00C75AF7">
            <w:pPr>
              <w:spacing w:before="0" w:after="0"/>
              <w:jc w:val="center"/>
              <w:rPr>
                <w:rFonts w:eastAsia="Times New Roman"/>
                <w:b/>
                <w:sz w:val="20"/>
                <w:szCs w:val="20"/>
                <w:lang w:eastAsia="pl-PL"/>
              </w:rPr>
            </w:pPr>
            <w:r w:rsidRPr="008368C5">
              <w:rPr>
                <w:b/>
                <w:sz w:val="20"/>
                <w:szCs w:val="20"/>
              </w:rPr>
              <w:t xml:space="preserve">Analiza przyczyn braku postępu w osiąganiu celu środowiskowego </w:t>
            </w:r>
            <w:r w:rsidR="0006217F" w:rsidRPr="008368C5">
              <w:rPr>
                <w:b/>
                <w:bCs/>
                <w:sz w:val="20"/>
                <w:szCs w:val="20"/>
              </w:rPr>
              <w:t>dla stanu/potencjału ekologicznego</w:t>
            </w:r>
            <w:r w:rsidR="007B4F65" w:rsidRPr="008368C5">
              <w:rPr>
                <w:rFonts w:eastAsia="Times New Roman"/>
                <w:b/>
                <w:bCs/>
                <w:sz w:val="20"/>
                <w:szCs w:val="20"/>
                <w:lang w:eastAsia="pl-PL"/>
              </w:rPr>
              <w:t xml:space="preserve">                                </w:t>
            </w:r>
            <w:r w:rsidRPr="008368C5">
              <w:rPr>
                <w:rFonts w:eastAsia="Times New Roman"/>
                <w:b/>
                <w:bCs/>
                <w:sz w:val="20"/>
                <w:szCs w:val="20"/>
                <w:lang w:eastAsia="pl-PL"/>
              </w:rPr>
              <w:t xml:space="preserve"> </w:t>
            </w:r>
          </w:p>
        </w:tc>
      </w:tr>
      <w:tr w:rsidR="00DE041D" w:rsidRPr="008368C5" w14:paraId="4C6E288F" w14:textId="77777777" w:rsidTr="007F1DDC">
        <w:trPr>
          <w:trHeight w:val="454"/>
        </w:trPr>
        <w:tc>
          <w:tcPr>
            <w:tcW w:w="3281" w:type="pct"/>
            <w:shd w:val="clear" w:color="auto" w:fill="BFBFBF" w:themeFill="background1" w:themeFillShade="BF"/>
            <w:noWrap/>
            <w:hideMark/>
          </w:tcPr>
          <w:p w14:paraId="75008059" w14:textId="37FD6C7A" w:rsidR="00DE041D" w:rsidRPr="008368C5" w:rsidRDefault="00784D9B" w:rsidP="007F1DDC">
            <w:pPr>
              <w:jc w:val="center"/>
              <w:rPr>
                <w:rFonts w:eastAsia="Times New Roman" w:cstheme="minorHAnsi"/>
                <w:b/>
                <w:sz w:val="20"/>
                <w:szCs w:val="20"/>
                <w:lang w:eastAsia="pl-PL"/>
              </w:rPr>
            </w:pPr>
            <w:r w:rsidRPr="008368C5">
              <w:rPr>
                <w:rFonts w:eastAsia="Times New Roman" w:cstheme="minorHAnsi"/>
                <w:b/>
                <w:bCs/>
                <w:sz w:val="20"/>
                <w:szCs w:val="20"/>
                <w:lang w:eastAsia="pl-PL"/>
              </w:rPr>
              <w:t>Przyczyna braku postępu</w:t>
            </w:r>
          </w:p>
        </w:tc>
        <w:tc>
          <w:tcPr>
            <w:tcW w:w="859" w:type="pct"/>
            <w:shd w:val="clear" w:color="auto" w:fill="BFBFBF" w:themeFill="background1" w:themeFillShade="BF"/>
            <w:noWrap/>
            <w:hideMark/>
          </w:tcPr>
          <w:p w14:paraId="2F48D2F0" w14:textId="6081528E" w:rsidR="00DE041D" w:rsidRPr="008368C5" w:rsidRDefault="00796716" w:rsidP="00C75AF7">
            <w:pPr>
              <w:spacing w:before="0" w:after="0"/>
              <w:jc w:val="center"/>
              <w:rPr>
                <w:rFonts w:eastAsia="Times New Roman" w:cstheme="minorHAnsi"/>
                <w:b/>
                <w:bCs/>
                <w:sz w:val="20"/>
                <w:szCs w:val="20"/>
                <w:lang w:eastAsia="pl-PL"/>
              </w:rPr>
            </w:pPr>
            <w:r w:rsidRPr="008368C5">
              <w:rPr>
                <w:rFonts w:eastAsia="Times New Roman" w:cstheme="minorHAnsi"/>
                <w:b/>
                <w:bCs/>
                <w:sz w:val="20"/>
                <w:szCs w:val="20"/>
                <w:lang w:eastAsia="pl-PL"/>
              </w:rPr>
              <w:t>L</w:t>
            </w:r>
            <w:r w:rsidR="00DE041D" w:rsidRPr="008368C5">
              <w:rPr>
                <w:rFonts w:eastAsia="Times New Roman" w:cstheme="minorHAnsi"/>
                <w:b/>
                <w:bCs/>
                <w:sz w:val="20"/>
                <w:szCs w:val="20"/>
                <w:lang w:eastAsia="pl-PL"/>
              </w:rPr>
              <w:t xml:space="preserve">iczba </w:t>
            </w:r>
            <w:proofErr w:type="spellStart"/>
            <w:r w:rsidR="00DE041D" w:rsidRPr="008368C5">
              <w:rPr>
                <w:rFonts w:eastAsia="Times New Roman" w:cstheme="minorHAnsi"/>
                <w:b/>
                <w:bCs/>
                <w:sz w:val="20"/>
                <w:szCs w:val="20"/>
                <w:lang w:eastAsia="pl-PL"/>
              </w:rPr>
              <w:t>jcwp</w:t>
            </w:r>
            <w:proofErr w:type="spellEnd"/>
            <w:r w:rsidR="00DE041D" w:rsidRPr="008368C5">
              <w:rPr>
                <w:rFonts w:eastAsia="Times New Roman" w:cstheme="minorHAnsi"/>
                <w:b/>
                <w:bCs/>
                <w:sz w:val="20"/>
                <w:szCs w:val="20"/>
                <w:lang w:eastAsia="pl-PL"/>
              </w:rPr>
              <w:t xml:space="preserve"> RW</w:t>
            </w:r>
          </w:p>
        </w:tc>
        <w:tc>
          <w:tcPr>
            <w:tcW w:w="860" w:type="pct"/>
            <w:shd w:val="clear" w:color="auto" w:fill="BFBFBF" w:themeFill="background1" w:themeFillShade="BF"/>
            <w:noWrap/>
            <w:hideMark/>
          </w:tcPr>
          <w:p w14:paraId="17D11DBA" w14:textId="62D9F3D0" w:rsidR="00DE041D" w:rsidRPr="008368C5" w:rsidRDefault="00DE041D" w:rsidP="00C75AF7">
            <w:pPr>
              <w:spacing w:before="0" w:after="0"/>
              <w:jc w:val="center"/>
              <w:rPr>
                <w:rFonts w:eastAsia="Times New Roman"/>
                <w:b/>
                <w:bCs/>
                <w:sz w:val="20"/>
                <w:szCs w:val="20"/>
                <w:lang w:eastAsia="pl-PL"/>
              </w:rPr>
            </w:pPr>
            <w:r w:rsidRPr="008368C5">
              <w:rPr>
                <w:rFonts w:eastAsia="Times New Roman"/>
                <w:b/>
                <w:bCs/>
                <w:iCs/>
                <w:sz w:val="20"/>
                <w:szCs w:val="20"/>
                <w:lang w:eastAsia="pl-PL"/>
              </w:rPr>
              <w:t xml:space="preserve">Udział </w:t>
            </w:r>
            <w:proofErr w:type="spellStart"/>
            <w:r w:rsidRPr="008368C5">
              <w:rPr>
                <w:rFonts w:eastAsia="Times New Roman"/>
                <w:b/>
                <w:bCs/>
                <w:iCs/>
                <w:sz w:val="20"/>
                <w:szCs w:val="20"/>
                <w:lang w:eastAsia="pl-PL"/>
              </w:rPr>
              <w:t>jcwp</w:t>
            </w:r>
            <w:proofErr w:type="spellEnd"/>
            <w:r w:rsidRPr="008368C5">
              <w:rPr>
                <w:rFonts w:eastAsia="Times New Roman"/>
                <w:b/>
                <w:bCs/>
                <w:iCs/>
                <w:sz w:val="20"/>
                <w:szCs w:val="20"/>
                <w:lang w:eastAsia="pl-PL"/>
              </w:rPr>
              <w:t xml:space="preserve"> (%)</w:t>
            </w:r>
          </w:p>
        </w:tc>
      </w:tr>
      <w:tr w:rsidR="00DE041D" w:rsidRPr="008368C5" w14:paraId="3BE08209" w14:textId="77777777" w:rsidTr="007F1DDC">
        <w:trPr>
          <w:trHeight w:val="454"/>
        </w:trPr>
        <w:tc>
          <w:tcPr>
            <w:tcW w:w="5000" w:type="pct"/>
            <w:gridSpan w:val="3"/>
            <w:shd w:val="clear" w:color="auto" w:fill="D9D9D9" w:themeFill="background1" w:themeFillShade="D9"/>
            <w:hideMark/>
          </w:tcPr>
          <w:p w14:paraId="3916D46F" w14:textId="77777777" w:rsidR="00DE041D" w:rsidRPr="008368C5" w:rsidRDefault="00DE041D" w:rsidP="00C75AF7">
            <w:pPr>
              <w:spacing w:before="0" w:after="0"/>
              <w:jc w:val="center"/>
              <w:rPr>
                <w:rFonts w:eastAsia="Times New Roman" w:cstheme="minorHAnsi"/>
                <w:sz w:val="20"/>
                <w:szCs w:val="20"/>
                <w:lang w:eastAsia="pl-PL"/>
              </w:rPr>
            </w:pPr>
            <w:r w:rsidRPr="008368C5">
              <w:rPr>
                <w:rFonts w:eastAsia="Times New Roman" w:cstheme="minorHAnsi"/>
                <w:sz w:val="20"/>
                <w:szCs w:val="20"/>
                <w:lang w:eastAsia="pl-PL"/>
              </w:rPr>
              <w:t xml:space="preserve">Zmiany legislacyjne (zmiana </w:t>
            </w:r>
            <w:r w:rsidRPr="008368C5">
              <w:rPr>
                <w:rFonts w:eastAsia="Times New Roman" w:cstheme="minorHAnsi"/>
                <w:sz w:val="20"/>
                <w:szCs w:val="20"/>
                <w:shd w:val="clear" w:color="auto" w:fill="D9D9D9" w:themeFill="background1" w:themeFillShade="D9"/>
                <w:lang w:eastAsia="pl-PL"/>
              </w:rPr>
              <w:t>wartości granicznych klas, typologii abiotycznej</w:t>
            </w:r>
            <w:r w:rsidRPr="008368C5">
              <w:rPr>
                <w:rFonts w:eastAsia="Times New Roman" w:cstheme="minorHAnsi"/>
                <w:sz w:val="20"/>
                <w:szCs w:val="20"/>
                <w:lang w:eastAsia="pl-PL"/>
              </w:rPr>
              <w:t>)</w:t>
            </w:r>
          </w:p>
        </w:tc>
      </w:tr>
      <w:tr w:rsidR="00DE041D" w:rsidRPr="008368C5" w14:paraId="0622DF37" w14:textId="77777777" w:rsidTr="007F1DDC">
        <w:trPr>
          <w:trHeight w:val="454"/>
        </w:trPr>
        <w:tc>
          <w:tcPr>
            <w:tcW w:w="3281" w:type="pct"/>
            <w:shd w:val="clear" w:color="auto" w:fill="auto"/>
            <w:noWrap/>
            <w:hideMark/>
          </w:tcPr>
          <w:p w14:paraId="2EE979B3" w14:textId="712A77CA" w:rsidR="00DE041D" w:rsidRPr="008368C5" w:rsidRDefault="00784D9B" w:rsidP="00C75AF7">
            <w:pPr>
              <w:spacing w:before="0" w:after="0"/>
              <w:jc w:val="left"/>
              <w:rPr>
                <w:rFonts w:eastAsia="Times New Roman" w:cstheme="minorHAnsi"/>
                <w:sz w:val="20"/>
                <w:szCs w:val="20"/>
                <w:lang w:eastAsia="pl-PL"/>
              </w:rPr>
            </w:pPr>
            <w:r w:rsidRPr="008368C5">
              <w:rPr>
                <w:rFonts w:eastAsia="Times New Roman" w:cstheme="minorHAnsi"/>
                <w:sz w:val="20"/>
                <w:szCs w:val="20"/>
                <w:lang w:eastAsia="pl-PL"/>
              </w:rPr>
              <w:t>A</w:t>
            </w:r>
            <w:r w:rsidR="00DE041D" w:rsidRPr="008368C5">
              <w:rPr>
                <w:rFonts w:eastAsia="Times New Roman" w:cstheme="minorHAnsi"/>
                <w:sz w:val="20"/>
                <w:szCs w:val="20"/>
                <w:lang w:eastAsia="pl-PL"/>
              </w:rPr>
              <w:t>nalizowana przyczyna łącznie</w:t>
            </w:r>
          </w:p>
        </w:tc>
        <w:tc>
          <w:tcPr>
            <w:tcW w:w="859" w:type="pct"/>
            <w:shd w:val="clear" w:color="auto" w:fill="auto"/>
            <w:noWrap/>
            <w:hideMark/>
          </w:tcPr>
          <w:p w14:paraId="4DEE871E" w14:textId="77777777" w:rsidR="00DE041D" w:rsidRPr="008368C5" w:rsidRDefault="00DE041D" w:rsidP="00C75AF7">
            <w:pPr>
              <w:spacing w:before="0" w:after="0"/>
              <w:jc w:val="center"/>
              <w:rPr>
                <w:rFonts w:eastAsia="Times New Roman"/>
                <w:sz w:val="20"/>
                <w:szCs w:val="20"/>
                <w:lang w:eastAsia="pl-PL"/>
              </w:rPr>
            </w:pPr>
            <w:r w:rsidRPr="008368C5">
              <w:rPr>
                <w:sz w:val="20"/>
                <w:szCs w:val="20"/>
              </w:rPr>
              <w:t>263</w:t>
            </w:r>
          </w:p>
        </w:tc>
        <w:tc>
          <w:tcPr>
            <w:tcW w:w="860" w:type="pct"/>
            <w:shd w:val="clear" w:color="auto" w:fill="auto"/>
            <w:noWrap/>
            <w:hideMark/>
          </w:tcPr>
          <w:p w14:paraId="52C2617D" w14:textId="744910F6" w:rsidR="00DE041D" w:rsidRPr="008368C5" w:rsidRDefault="006D35D3" w:rsidP="00C75AF7">
            <w:pPr>
              <w:spacing w:before="0" w:after="0"/>
              <w:jc w:val="center"/>
              <w:rPr>
                <w:rFonts w:eastAsia="Times New Roman"/>
                <w:i/>
                <w:sz w:val="20"/>
                <w:szCs w:val="20"/>
                <w:lang w:eastAsia="pl-PL"/>
              </w:rPr>
            </w:pPr>
            <w:r w:rsidRPr="008368C5">
              <w:rPr>
                <w:sz w:val="20"/>
                <w:szCs w:val="20"/>
              </w:rPr>
              <w:t>100,0</w:t>
            </w:r>
          </w:p>
        </w:tc>
      </w:tr>
      <w:tr w:rsidR="00DE041D" w:rsidRPr="008368C5" w14:paraId="080B56CA" w14:textId="77777777" w:rsidTr="007F1DDC">
        <w:trPr>
          <w:trHeight w:val="454"/>
        </w:trPr>
        <w:tc>
          <w:tcPr>
            <w:tcW w:w="3281" w:type="pct"/>
            <w:shd w:val="clear" w:color="auto" w:fill="auto"/>
            <w:noWrap/>
            <w:hideMark/>
          </w:tcPr>
          <w:p w14:paraId="02D9FC8D" w14:textId="055A2C97" w:rsidR="00DE041D" w:rsidRPr="008368C5" w:rsidRDefault="00784D9B" w:rsidP="00C75AF7">
            <w:pPr>
              <w:spacing w:before="0" w:after="0"/>
              <w:jc w:val="left"/>
              <w:rPr>
                <w:rFonts w:eastAsia="Times New Roman"/>
                <w:sz w:val="20"/>
                <w:szCs w:val="20"/>
                <w:lang w:eastAsia="pl-PL"/>
              </w:rPr>
            </w:pPr>
            <w:r w:rsidRPr="008368C5">
              <w:rPr>
                <w:rFonts w:eastAsia="Times New Roman"/>
                <w:sz w:val="20"/>
                <w:szCs w:val="20"/>
                <w:lang w:eastAsia="pl-PL"/>
              </w:rPr>
              <w:t>S</w:t>
            </w:r>
            <w:r w:rsidR="00DE041D" w:rsidRPr="008368C5">
              <w:rPr>
                <w:rFonts w:eastAsia="Times New Roman"/>
                <w:sz w:val="20"/>
                <w:szCs w:val="20"/>
                <w:lang w:eastAsia="pl-PL"/>
              </w:rPr>
              <w:t>tan/potencjał poniżej dobrego - brak postępu w</w:t>
            </w:r>
            <w:r w:rsidR="006663D3" w:rsidRPr="008368C5">
              <w:rPr>
                <w:rFonts w:eastAsia="Times New Roman"/>
                <w:sz w:val="20"/>
                <w:szCs w:val="20"/>
                <w:lang w:eastAsia="pl-PL"/>
              </w:rPr>
              <w:t> </w:t>
            </w:r>
            <w:r w:rsidR="00DE041D" w:rsidRPr="008368C5">
              <w:rPr>
                <w:rFonts w:eastAsia="Times New Roman"/>
                <w:sz w:val="20"/>
                <w:szCs w:val="20"/>
                <w:lang w:eastAsia="pl-PL"/>
              </w:rPr>
              <w:t>osiąganiu dobrego stanu/potencjału</w:t>
            </w:r>
          </w:p>
        </w:tc>
        <w:tc>
          <w:tcPr>
            <w:tcW w:w="859" w:type="pct"/>
            <w:shd w:val="clear" w:color="auto" w:fill="auto"/>
            <w:noWrap/>
            <w:hideMark/>
          </w:tcPr>
          <w:p w14:paraId="7FBA7034" w14:textId="77777777" w:rsidR="00DE041D" w:rsidRPr="008368C5" w:rsidRDefault="00DE041D" w:rsidP="00C75AF7">
            <w:pPr>
              <w:spacing w:before="0" w:after="0"/>
              <w:jc w:val="center"/>
              <w:rPr>
                <w:rFonts w:eastAsia="Times New Roman" w:cstheme="minorHAnsi"/>
                <w:sz w:val="20"/>
                <w:szCs w:val="20"/>
                <w:lang w:eastAsia="pl-PL"/>
              </w:rPr>
            </w:pPr>
            <w:r w:rsidRPr="008368C5">
              <w:rPr>
                <w:rFonts w:cstheme="minorHAnsi"/>
                <w:sz w:val="20"/>
                <w:szCs w:val="20"/>
              </w:rPr>
              <w:t>0</w:t>
            </w:r>
          </w:p>
        </w:tc>
        <w:tc>
          <w:tcPr>
            <w:tcW w:w="860" w:type="pct"/>
            <w:shd w:val="clear" w:color="auto" w:fill="auto"/>
            <w:noWrap/>
            <w:hideMark/>
          </w:tcPr>
          <w:p w14:paraId="2E6F89EF" w14:textId="77777777" w:rsidR="00DE041D" w:rsidRPr="008368C5" w:rsidRDefault="00DE041D" w:rsidP="00C75AF7">
            <w:pPr>
              <w:spacing w:before="0" w:after="0"/>
              <w:jc w:val="center"/>
              <w:rPr>
                <w:rFonts w:eastAsia="Times New Roman" w:cstheme="minorHAnsi"/>
                <w:i/>
                <w:sz w:val="20"/>
                <w:szCs w:val="20"/>
                <w:lang w:eastAsia="pl-PL"/>
              </w:rPr>
            </w:pPr>
            <w:r w:rsidRPr="008368C5">
              <w:rPr>
                <w:rFonts w:cstheme="minorHAnsi"/>
                <w:sz w:val="20"/>
                <w:szCs w:val="20"/>
              </w:rPr>
              <w:t>0,0</w:t>
            </w:r>
          </w:p>
        </w:tc>
      </w:tr>
      <w:tr w:rsidR="00DE041D" w:rsidRPr="008368C5" w14:paraId="6D408FFA" w14:textId="77777777" w:rsidTr="007F1DDC">
        <w:trPr>
          <w:trHeight w:val="454"/>
        </w:trPr>
        <w:tc>
          <w:tcPr>
            <w:tcW w:w="3281" w:type="pct"/>
            <w:shd w:val="clear" w:color="auto" w:fill="auto"/>
            <w:noWrap/>
            <w:hideMark/>
          </w:tcPr>
          <w:p w14:paraId="360D495E" w14:textId="77777777" w:rsidR="00DE041D" w:rsidRPr="008368C5" w:rsidRDefault="00DE041D" w:rsidP="00C75AF7">
            <w:pPr>
              <w:spacing w:before="0" w:after="0"/>
              <w:jc w:val="left"/>
              <w:rPr>
                <w:rFonts w:eastAsia="Times New Roman" w:cstheme="minorHAnsi"/>
                <w:sz w:val="20"/>
                <w:szCs w:val="20"/>
                <w:lang w:eastAsia="pl-PL"/>
              </w:rPr>
            </w:pPr>
            <w:r w:rsidRPr="008368C5">
              <w:rPr>
                <w:rFonts w:eastAsia="Times New Roman" w:cstheme="minorHAnsi"/>
                <w:sz w:val="20"/>
                <w:szCs w:val="20"/>
                <w:lang w:eastAsia="pl-PL"/>
              </w:rPr>
              <w:t>pogorszenie do stanu/potencjału poniżej dobrego</w:t>
            </w:r>
          </w:p>
        </w:tc>
        <w:tc>
          <w:tcPr>
            <w:tcW w:w="859" w:type="pct"/>
            <w:shd w:val="clear" w:color="auto" w:fill="auto"/>
            <w:noWrap/>
            <w:hideMark/>
          </w:tcPr>
          <w:p w14:paraId="36C467A7" w14:textId="77777777" w:rsidR="00DE041D" w:rsidRPr="008368C5" w:rsidRDefault="00DE041D" w:rsidP="00C75AF7">
            <w:pPr>
              <w:spacing w:before="0" w:after="0"/>
              <w:jc w:val="center"/>
              <w:rPr>
                <w:rFonts w:eastAsia="Times New Roman" w:cstheme="minorHAnsi"/>
                <w:sz w:val="20"/>
                <w:szCs w:val="20"/>
                <w:lang w:eastAsia="pl-PL"/>
              </w:rPr>
            </w:pPr>
            <w:r w:rsidRPr="008368C5">
              <w:rPr>
                <w:rFonts w:cstheme="minorHAnsi"/>
                <w:sz w:val="20"/>
                <w:szCs w:val="20"/>
              </w:rPr>
              <w:t>263</w:t>
            </w:r>
          </w:p>
        </w:tc>
        <w:tc>
          <w:tcPr>
            <w:tcW w:w="860" w:type="pct"/>
            <w:shd w:val="clear" w:color="auto" w:fill="auto"/>
            <w:noWrap/>
            <w:hideMark/>
          </w:tcPr>
          <w:p w14:paraId="27C9369B" w14:textId="56A0B578" w:rsidR="00DE041D" w:rsidRPr="008368C5" w:rsidRDefault="006D35D3" w:rsidP="00C75AF7">
            <w:pPr>
              <w:spacing w:before="0" w:after="0"/>
              <w:jc w:val="center"/>
              <w:rPr>
                <w:rFonts w:eastAsia="Times New Roman"/>
                <w:i/>
                <w:sz w:val="20"/>
                <w:szCs w:val="20"/>
                <w:lang w:eastAsia="pl-PL"/>
              </w:rPr>
            </w:pPr>
            <w:r w:rsidRPr="008368C5">
              <w:rPr>
                <w:sz w:val="20"/>
                <w:szCs w:val="20"/>
              </w:rPr>
              <w:t>100,0</w:t>
            </w:r>
          </w:p>
        </w:tc>
      </w:tr>
      <w:tr w:rsidR="00DE041D" w:rsidRPr="008368C5" w14:paraId="4FA03D3D" w14:textId="77777777" w:rsidTr="007F1DDC">
        <w:trPr>
          <w:trHeight w:val="454"/>
        </w:trPr>
        <w:tc>
          <w:tcPr>
            <w:tcW w:w="3281" w:type="pct"/>
            <w:shd w:val="clear" w:color="auto" w:fill="auto"/>
            <w:noWrap/>
            <w:hideMark/>
          </w:tcPr>
          <w:p w14:paraId="60E06873" w14:textId="77777777" w:rsidR="00DE041D" w:rsidRPr="008368C5" w:rsidRDefault="00DE041D" w:rsidP="00C75AF7">
            <w:pPr>
              <w:spacing w:before="0" w:after="0"/>
              <w:jc w:val="left"/>
              <w:rPr>
                <w:rFonts w:eastAsia="Times New Roman"/>
                <w:sz w:val="20"/>
                <w:szCs w:val="20"/>
                <w:lang w:eastAsia="pl-PL"/>
              </w:rPr>
            </w:pPr>
            <w:r w:rsidRPr="008368C5">
              <w:rPr>
                <w:rFonts w:eastAsia="Times New Roman"/>
                <w:sz w:val="20"/>
                <w:szCs w:val="20"/>
                <w:lang w:eastAsia="pl-PL"/>
              </w:rPr>
              <w:t>brak postępu - ale poprawa stanu/potencjału</w:t>
            </w:r>
          </w:p>
        </w:tc>
        <w:tc>
          <w:tcPr>
            <w:tcW w:w="859" w:type="pct"/>
            <w:shd w:val="clear" w:color="auto" w:fill="auto"/>
            <w:noWrap/>
            <w:hideMark/>
          </w:tcPr>
          <w:p w14:paraId="1C13DCB8" w14:textId="77777777" w:rsidR="00DE041D" w:rsidRPr="008368C5" w:rsidRDefault="00DE041D" w:rsidP="00C75AF7">
            <w:pPr>
              <w:spacing w:before="0" w:after="0"/>
              <w:jc w:val="center"/>
              <w:rPr>
                <w:rFonts w:eastAsia="Times New Roman"/>
                <w:sz w:val="20"/>
                <w:szCs w:val="20"/>
                <w:lang w:eastAsia="pl-PL"/>
              </w:rPr>
            </w:pPr>
            <w:r w:rsidRPr="008368C5">
              <w:rPr>
                <w:sz w:val="20"/>
                <w:szCs w:val="20"/>
              </w:rPr>
              <w:t>0</w:t>
            </w:r>
          </w:p>
        </w:tc>
        <w:tc>
          <w:tcPr>
            <w:tcW w:w="860" w:type="pct"/>
            <w:shd w:val="clear" w:color="auto" w:fill="auto"/>
            <w:noWrap/>
            <w:hideMark/>
          </w:tcPr>
          <w:p w14:paraId="4107499F" w14:textId="77777777" w:rsidR="00DE041D" w:rsidRPr="008368C5" w:rsidRDefault="00DE041D" w:rsidP="00C75AF7">
            <w:pPr>
              <w:spacing w:before="0" w:after="0"/>
              <w:jc w:val="center"/>
              <w:rPr>
                <w:rFonts w:eastAsia="Times New Roman"/>
                <w:i/>
                <w:sz w:val="20"/>
                <w:szCs w:val="20"/>
                <w:lang w:eastAsia="pl-PL"/>
              </w:rPr>
            </w:pPr>
            <w:r w:rsidRPr="008368C5">
              <w:rPr>
                <w:sz w:val="20"/>
                <w:szCs w:val="20"/>
              </w:rPr>
              <w:t>0,0</w:t>
            </w:r>
          </w:p>
        </w:tc>
      </w:tr>
      <w:tr w:rsidR="00DE041D" w:rsidRPr="008368C5" w14:paraId="0DECB644" w14:textId="77777777" w:rsidTr="007F1DDC">
        <w:trPr>
          <w:trHeight w:val="454"/>
        </w:trPr>
        <w:tc>
          <w:tcPr>
            <w:tcW w:w="5000" w:type="pct"/>
            <w:gridSpan w:val="3"/>
            <w:shd w:val="clear" w:color="auto" w:fill="D9D9D9" w:themeFill="background1" w:themeFillShade="D9"/>
            <w:hideMark/>
          </w:tcPr>
          <w:p w14:paraId="515A3D41" w14:textId="3443EA79" w:rsidR="00DE041D" w:rsidRPr="008368C5" w:rsidRDefault="00DE041D" w:rsidP="00C75AF7">
            <w:pPr>
              <w:spacing w:before="0" w:after="0"/>
              <w:jc w:val="center"/>
              <w:rPr>
                <w:rFonts w:eastAsia="Times New Roman"/>
                <w:sz w:val="20"/>
                <w:szCs w:val="20"/>
                <w:lang w:eastAsia="pl-PL"/>
              </w:rPr>
            </w:pPr>
            <w:r w:rsidRPr="008368C5">
              <w:rPr>
                <w:rFonts w:eastAsia="Times New Roman" w:cstheme="minorHAnsi"/>
                <w:sz w:val="20"/>
                <w:szCs w:val="20"/>
                <w:lang w:eastAsia="pl-PL"/>
              </w:rPr>
              <w:t>Dalsze występowanie presji lub niewystarczające ograniczenie jej negatywnego wpływu na</w:t>
            </w:r>
            <w:r w:rsidR="006663D3" w:rsidRPr="008368C5">
              <w:rPr>
                <w:rFonts w:eastAsia="Times New Roman" w:cstheme="minorHAnsi"/>
                <w:sz w:val="20"/>
                <w:szCs w:val="20"/>
                <w:lang w:eastAsia="pl-PL"/>
              </w:rPr>
              <w:t> </w:t>
            </w:r>
            <w:r w:rsidRPr="008368C5">
              <w:rPr>
                <w:rFonts w:eastAsia="Times New Roman" w:cstheme="minorHAnsi"/>
                <w:sz w:val="20"/>
                <w:szCs w:val="20"/>
                <w:lang w:eastAsia="pl-PL"/>
              </w:rPr>
              <w:t>stan wód</w:t>
            </w:r>
          </w:p>
        </w:tc>
      </w:tr>
      <w:tr w:rsidR="00DE041D" w:rsidRPr="008368C5" w14:paraId="6319AF37" w14:textId="77777777" w:rsidTr="007F1DDC">
        <w:trPr>
          <w:trHeight w:val="454"/>
        </w:trPr>
        <w:tc>
          <w:tcPr>
            <w:tcW w:w="3281" w:type="pct"/>
            <w:shd w:val="clear" w:color="auto" w:fill="auto"/>
            <w:noWrap/>
            <w:hideMark/>
          </w:tcPr>
          <w:p w14:paraId="4D190566" w14:textId="4F8A403B" w:rsidR="00DE041D" w:rsidRPr="008368C5" w:rsidRDefault="00784D9B" w:rsidP="00C75AF7">
            <w:pPr>
              <w:spacing w:before="0" w:after="0"/>
              <w:jc w:val="left"/>
              <w:rPr>
                <w:rFonts w:eastAsia="Times New Roman" w:cstheme="minorHAnsi"/>
                <w:sz w:val="20"/>
                <w:szCs w:val="20"/>
                <w:lang w:eastAsia="pl-PL"/>
              </w:rPr>
            </w:pPr>
            <w:r w:rsidRPr="008368C5">
              <w:rPr>
                <w:rFonts w:eastAsia="Times New Roman" w:cstheme="minorHAnsi"/>
                <w:sz w:val="20"/>
                <w:szCs w:val="20"/>
                <w:lang w:eastAsia="pl-PL"/>
              </w:rPr>
              <w:t>A</w:t>
            </w:r>
            <w:r w:rsidR="00DE041D" w:rsidRPr="008368C5">
              <w:rPr>
                <w:rFonts w:eastAsia="Times New Roman" w:cstheme="minorHAnsi"/>
                <w:sz w:val="20"/>
                <w:szCs w:val="20"/>
                <w:lang w:eastAsia="pl-PL"/>
              </w:rPr>
              <w:t>nalizowana przyczyna łącznie</w:t>
            </w:r>
          </w:p>
        </w:tc>
        <w:tc>
          <w:tcPr>
            <w:tcW w:w="859" w:type="pct"/>
            <w:shd w:val="clear" w:color="auto" w:fill="auto"/>
            <w:noWrap/>
            <w:hideMark/>
          </w:tcPr>
          <w:p w14:paraId="53F10AD2" w14:textId="77777777" w:rsidR="00DE041D" w:rsidRPr="008368C5" w:rsidRDefault="00DE041D" w:rsidP="00C75AF7">
            <w:pPr>
              <w:spacing w:before="0" w:after="0"/>
              <w:jc w:val="center"/>
              <w:rPr>
                <w:rFonts w:eastAsia="Times New Roman"/>
                <w:sz w:val="20"/>
                <w:szCs w:val="20"/>
                <w:lang w:eastAsia="pl-PL"/>
              </w:rPr>
            </w:pPr>
            <w:r w:rsidRPr="008368C5">
              <w:rPr>
                <w:sz w:val="20"/>
                <w:szCs w:val="20"/>
              </w:rPr>
              <w:t>1197</w:t>
            </w:r>
          </w:p>
        </w:tc>
        <w:tc>
          <w:tcPr>
            <w:tcW w:w="860" w:type="pct"/>
            <w:shd w:val="clear" w:color="auto" w:fill="auto"/>
            <w:hideMark/>
          </w:tcPr>
          <w:p w14:paraId="6139024A" w14:textId="66F8365F" w:rsidR="00DE041D" w:rsidRPr="008368C5" w:rsidRDefault="006D35D3" w:rsidP="00C75AF7">
            <w:pPr>
              <w:spacing w:before="0" w:after="0"/>
              <w:jc w:val="center"/>
              <w:rPr>
                <w:rFonts w:eastAsia="Times New Roman"/>
                <w:i/>
                <w:sz w:val="20"/>
                <w:szCs w:val="20"/>
                <w:lang w:eastAsia="pl-PL"/>
              </w:rPr>
            </w:pPr>
            <w:r w:rsidRPr="008368C5">
              <w:rPr>
                <w:sz w:val="20"/>
                <w:szCs w:val="20"/>
              </w:rPr>
              <w:t>100,0</w:t>
            </w:r>
          </w:p>
        </w:tc>
      </w:tr>
      <w:tr w:rsidR="00DE041D" w:rsidRPr="008368C5" w14:paraId="754E78D1" w14:textId="77777777" w:rsidTr="007F1DDC">
        <w:trPr>
          <w:trHeight w:val="454"/>
        </w:trPr>
        <w:tc>
          <w:tcPr>
            <w:tcW w:w="3281" w:type="pct"/>
            <w:shd w:val="clear" w:color="auto" w:fill="auto"/>
            <w:noWrap/>
            <w:hideMark/>
          </w:tcPr>
          <w:p w14:paraId="6B63C51E" w14:textId="7144027E" w:rsidR="00DE041D" w:rsidRPr="008368C5" w:rsidRDefault="00784D9B" w:rsidP="00C75AF7">
            <w:pPr>
              <w:spacing w:before="0" w:after="0"/>
              <w:jc w:val="left"/>
              <w:rPr>
                <w:rFonts w:eastAsia="Times New Roman"/>
                <w:sz w:val="20"/>
                <w:szCs w:val="20"/>
                <w:lang w:eastAsia="pl-PL"/>
              </w:rPr>
            </w:pPr>
            <w:r w:rsidRPr="008368C5">
              <w:rPr>
                <w:rFonts w:eastAsia="Times New Roman"/>
                <w:sz w:val="20"/>
                <w:szCs w:val="20"/>
                <w:lang w:eastAsia="pl-PL"/>
              </w:rPr>
              <w:t>S</w:t>
            </w:r>
            <w:r w:rsidR="00DE041D" w:rsidRPr="008368C5">
              <w:rPr>
                <w:rFonts w:eastAsia="Times New Roman"/>
                <w:sz w:val="20"/>
                <w:szCs w:val="20"/>
                <w:lang w:eastAsia="pl-PL"/>
              </w:rPr>
              <w:t>tan/potencjał poniżej dobrego - brak postępu w</w:t>
            </w:r>
            <w:r w:rsidR="006663D3" w:rsidRPr="008368C5">
              <w:rPr>
                <w:rFonts w:eastAsia="Times New Roman"/>
                <w:sz w:val="20"/>
                <w:szCs w:val="20"/>
                <w:lang w:eastAsia="pl-PL"/>
              </w:rPr>
              <w:t> </w:t>
            </w:r>
            <w:r w:rsidR="00DE041D" w:rsidRPr="008368C5">
              <w:rPr>
                <w:rFonts w:eastAsia="Times New Roman"/>
                <w:sz w:val="20"/>
                <w:szCs w:val="20"/>
                <w:lang w:eastAsia="pl-PL"/>
              </w:rPr>
              <w:t>osiąganiu dobrego stanu/potencjału</w:t>
            </w:r>
          </w:p>
        </w:tc>
        <w:tc>
          <w:tcPr>
            <w:tcW w:w="859" w:type="pct"/>
            <w:shd w:val="clear" w:color="auto" w:fill="auto"/>
            <w:noWrap/>
            <w:hideMark/>
          </w:tcPr>
          <w:p w14:paraId="6D8DFE91" w14:textId="77777777" w:rsidR="00DE041D" w:rsidRPr="008368C5" w:rsidRDefault="00DE041D" w:rsidP="00C75AF7">
            <w:pPr>
              <w:spacing w:before="0" w:after="0"/>
              <w:jc w:val="center"/>
              <w:rPr>
                <w:rFonts w:eastAsia="Times New Roman" w:cstheme="minorHAnsi"/>
                <w:sz w:val="20"/>
                <w:szCs w:val="20"/>
                <w:lang w:eastAsia="pl-PL"/>
              </w:rPr>
            </w:pPr>
            <w:r w:rsidRPr="008368C5">
              <w:rPr>
                <w:sz w:val="20"/>
                <w:szCs w:val="20"/>
              </w:rPr>
              <w:t>911</w:t>
            </w:r>
          </w:p>
        </w:tc>
        <w:tc>
          <w:tcPr>
            <w:tcW w:w="860" w:type="pct"/>
            <w:shd w:val="clear" w:color="auto" w:fill="auto"/>
            <w:hideMark/>
          </w:tcPr>
          <w:p w14:paraId="7B6BE573" w14:textId="2771568C" w:rsidR="00DE041D" w:rsidRPr="008368C5" w:rsidRDefault="006D35D3" w:rsidP="00C75AF7">
            <w:pPr>
              <w:spacing w:before="0" w:after="0"/>
              <w:jc w:val="center"/>
              <w:rPr>
                <w:rFonts w:eastAsia="Times New Roman"/>
                <w:i/>
                <w:sz w:val="20"/>
                <w:szCs w:val="20"/>
                <w:lang w:eastAsia="pl-PL"/>
              </w:rPr>
            </w:pPr>
            <w:r w:rsidRPr="008368C5">
              <w:rPr>
                <w:sz w:val="20"/>
                <w:szCs w:val="20"/>
              </w:rPr>
              <w:t>76,1</w:t>
            </w:r>
          </w:p>
        </w:tc>
      </w:tr>
      <w:tr w:rsidR="00DE041D" w:rsidRPr="008368C5" w14:paraId="20EBEB03" w14:textId="77777777" w:rsidTr="007F1DDC">
        <w:trPr>
          <w:trHeight w:val="454"/>
        </w:trPr>
        <w:tc>
          <w:tcPr>
            <w:tcW w:w="3281" w:type="pct"/>
            <w:shd w:val="clear" w:color="auto" w:fill="auto"/>
            <w:noWrap/>
            <w:hideMark/>
          </w:tcPr>
          <w:p w14:paraId="5E7DD67F" w14:textId="516EAA30" w:rsidR="00DE041D" w:rsidRPr="008368C5" w:rsidRDefault="00784D9B" w:rsidP="00C75AF7">
            <w:pPr>
              <w:spacing w:before="0" w:after="0"/>
              <w:jc w:val="left"/>
              <w:rPr>
                <w:sz w:val="20"/>
                <w:szCs w:val="20"/>
                <w:lang w:eastAsia="pl-PL"/>
              </w:rPr>
            </w:pPr>
            <w:r w:rsidRPr="008368C5">
              <w:rPr>
                <w:rFonts w:eastAsia="Times New Roman" w:cstheme="minorHAnsi"/>
                <w:sz w:val="20"/>
                <w:szCs w:val="20"/>
                <w:lang w:eastAsia="pl-PL"/>
              </w:rPr>
              <w:t>P</w:t>
            </w:r>
            <w:r w:rsidR="00DE041D" w:rsidRPr="008368C5">
              <w:rPr>
                <w:rFonts w:eastAsia="Times New Roman" w:cstheme="minorHAnsi"/>
                <w:sz w:val="20"/>
                <w:szCs w:val="20"/>
                <w:lang w:eastAsia="pl-PL"/>
              </w:rPr>
              <w:t>ogorszenie do stanu/potencjału poniżej dobrego</w:t>
            </w:r>
          </w:p>
        </w:tc>
        <w:tc>
          <w:tcPr>
            <w:tcW w:w="859" w:type="pct"/>
            <w:shd w:val="clear" w:color="auto" w:fill="auto"/>
            <w:noWrap/>
            <w:hideMark/>
          </w:tcPr>
          <w:p w14:paraId="1C9AA79F" w14:textId="77777777" w:rsidR="00DE041D" w:rsidRPr="008368C5" w:rsidRDefault="00DE041D" w:rsidP="00C75AF7">
            <w:pPr>
              <w:spacing w:before="0" w:after="0"/>
              <w:jc w:val="center"/>
              <w:rPr>
                <w:rFonts w:eastAsia="Times New Roman" w:cstheme="minorHAnsi"/>
                <w:sz w:val="20"/>
                <w:szCs w:val="20"/>
                <w:lang w:eastAsia="pl-PL"/>
              </w:rPr>
            </w:pPr>
            <w:r w:rsidRPr="008368C5">
              <w:rPr>
                <w:rFonts w:cstheme="minorHAnsi"/>
                <w:sz w:val="20"/>
                <w:szCs w:val="20"/>
              </w:rPr>
              <w:t>263</w:t>
            </w:r>
          </w:p>
        </w:tc>
        <w:tc>
          <w:tcPr>
            <w:tcW w:w="860" w:type="pct"/>
            <w:shd w:val="clear" w:color="auto" w:fill="auto"/>
            <w:hideMark/>
          </w:tcPr>
          <w:p w14:paraId="741D3E4C" w14:textId="3B5FE5ED" w:rsidR="00DE041D" w:rsidRPr="008368C5" w:rsidRDefault="006D35D3" w:rsidP="00C75AF7">
            <w:pPr>
              <w:spacing w:before="0" w:after="0"/>
              <w:jc w:val="center"/>
              <w:rPr>
                <w:rFonts w:eastAsia="Times New Roman"/>
                <w:i/>
                <w:sz w:val="20"/>
                <w:szCs w:val="20"/>
                <w:lang w:eastAsia="pl-PL"/>
              </w:rPr>
            </w:pPr>
            <w:r w:rsidRPr="008368C5">
              <w:rPr>
                <w:sz w:val="20"/>
                <w:szCs w:val="20"/>
              </w:rPr>
              <w:t>22,0</w:t>
            </w:r>
          </w:p>
        </w:tc>
      </w:tr>
      <w:tr w:rsidR="00DE041D" w:rsidRPr="008368C5" w14:paraId="7B5AA79D" w14:textId="77777777" w:rsidTr="007F1DDC">
        <w:trPr>
          <w:trHeight w:val="454"/>
        </w:trPr>
        <w:tc>
          <w:tcPr>
            <w:tcW w:w="3281" w:type="pct"/>
            <w:shd w:val="clear" w:color="auto" w:fill="auto"/>
            <w:noWrap/>
            <w:hideMark/>
          </w:tcPr>
          <w:p w14:paraId="15A3A03E" w14:textId="6812E42C" w:rsidR="00DE041D" w:rsidRPr="008368C5" w:rsidRDefault="00784D9B" w:rsidP="00C75AF7">
            <w:pPr>
              <w:spacing w:before="0" w:after="0"/>
              <w:jc w:val="left"/>
              <w:rPr>
                <w:rFonts w:eastAsia="Times New Roman"/>
                <w:sz w:val="20"/>
                <w:szCs w:val="20"/>
                <w:lang w:eastAsia="pl-PL"/>
              </w:rPr>
            </w:pPr>
            <w:r w:rsidRPr="008368C5">
              <w:rPr>
                <w:rFonts w:eastAsia="Times New Roman"/>
                <w:sz w:val="20"/>
                <w:szCs w:val="20"/>
                <w:lang w:eastAsia="pl-PL"/>
              </w:rPr>
              <w:t>B</w:t>
            </w:r>
            <w:r w:rsidR="00DE041D" w:rsidRPr="008368C5">
              <w:rPr>
                <w:rFonts w:eastAsia="Times New Roman"/>
                <w:sz w:val="20"/>
                <w:szCs w:val="20"/>
                <w:lang w:eastAsia="pl-PL"/>
              </w:rPr>
              <w:t>rak postępu - ale poprawa stanu/potencjału</w:t>
            </w:r>
          </w:p>
        </w:tc>
        <w:tc>
          <w:tcPr>
            <w:tcW w:w="859" w:type="pct"/>
            <w:shd w:val="clear" w:color="auto" w:fill="auto"/>
            <w:noWrap/>
            <w:hideMark/>
          </w:tcPr>
          <w:p w14:paraId="41472F4F" w14:textId="77777777" w:rsidR="00DE041D" w:rsidRPr="008368C5" w:rsidRDefault="00DE041D" w:rsidP="00C75AF7">
            <w:pPr>
              <w:spacing w:before="0" w:after="0"/>
              <w:jc w:val="center"/>
              <w:rPr>
                <w:rFonts w:eastAsia="Times New Roman"/>
                <w:sz w:val="20"/>
                <w:szCs w:val="20"/>
                <w:lang w:eastAsia="pl-PL"/>
              </w:rPr>
            </w:pPr>
            <w:r w:rsidRPr="008368C5">
              <w:rPr>
                <w:sz w:val="20"/>
                <w:szCs w:val="20"/>
              </w:rPr>
              <w:t>23</w:t>
            </w:r>
          </w:p>
        </w:tc>
        <w:tc>
          <w:tcPr>
            <w:tcW w:w="860" w:type="pct"/>
            <w:shd w:val="clear" w:color="auto" w:fill="auto"/>
            <w:hideMark/>
          </w:tcPr>
          <w:p w14:paraId="62EEB9CC" w14:textId="6BA224C0" w:rsidR="00DE041D" w:rsidRPr="008368C5" w:rsidRDefault="00DE041D" w:rsidP="00C75AF7">
            <w:pPr>
              <w:spacing w:before="0" w:after="0"/>
              <w:jc w:val="center"/>
              <w:rPr>
                <w:rFonts w:eastAsia="Times New Roman"/>
                <w:i/>
                <w:iCs/>
                <w:sz w:val="20"/>
                <w:szCs w:val="20"/>
                <w:lang w:eastAsia="pl-PL"/>
              </w:rPr>
            </w:pPr>
            <w:r w:rsidRPr="008368C5">
              <w:rPr>
                <w:sz w:val="20"/>
                <w:szCs w:val="20"/>
              </w:rPr>
              <w:t>1,</w:t>
            </w:r>
            <w:r w:rsidR="006D35D3" w:rsidRPr="008368C5">
              <w:rPr>
                <w:sz w:val="20"/>
                <w:szCs w:val="20"/>
              </w:rPr>
              <w:t>9</w:t>
            </w:r>
          </w:p>
        </w:tc>
      </w:tr>
      <w:tr w:rsidR="00DE041D" w:rsidRPr="008368C5" w14:paraId="43982303" w14:textId="77777777" w:rsidTr="007F1DDC">
        <w:trPr>
          <w:trHeight w:val="454"/>
        </w:trPr>
        <w:tc>
          <w:tcPr>
            <w:tcW w:w="5000" w:type="pct"/>
            <w:gridSpan w:val="3"/>
            <w:shd w:val="clear" w:color="auto" w:fill="D9D9D9" w:themeFill="background1" w:themeFillShade="D9"/>
            <w:hideMark/>
          </w:tcPr>
          <w:p w14:paraId="5FDD3070" w14:textId="61966298" w:rsidR="00DE041D" w:rsidRPr="008368C5" w:rsidRDefault="00DE041D" w:rsidP="00C75AF7">
            <w:pPr>
              <w:spacing w:before="0" w:after="0"/>
              <w:jc w:val="center"/>
              <w:rPr>
                <w:rFonts w:eastAsia="Times New Roman"/>
                <w:sz w:val="20"/>
                <w:szCs w:val="20"/>
                <w:lang w:eastAsia="pl-PL"/>
              </w:rPr>
            </w:pPr>
            <w:r w:rsidRPr="008368C5">
              <w:rPr>
                <w:rFonts w:eastAsia="Times New Roman"/>
                <w:sz w:val="20"/>
                <w:szCs w:val="20"/>
                <w:lang w:eastAsia="pl-PL"/>
              </w:rPr>
              <w:t>Uwarunkowania zlewni (dopływ zanieczyszczeń z</w:t>
            </w:r>
            <w:r w:rsidR="006663D3" w:rsidRPr="008368C5">
              <w:rPr>
                <w:rFonts w:eastAsia="Times New Roman"/>
                <w:sz w:val="20"/>
                <w:szCs w:val="20"/>
                <w:lang w:eastAsia="pl-PL"/>
              </w:rPr>
              <w:t> </w:t>
            </w:r>
            <w:r w:rsidRPr="008368C5">
              <w:rPr>
                <w:rFonts w:eastAsia="Times New Roman"/>
                <w:sz w:val="20"/>
                <w:szCs w:val="20"/>
                <w:lang w:eastAsia="pl-PL"/>
              </w:rPr>
              <w:t xml:space="preserve">innego </w:t>
            </w:r>
            <w:proofErr w:type="spellStart"/>
            <w:r w:rsidRPr="008368C5">
              <w:rPr>
                <w:rFonts w:eastAsia="Times New Roman"/>
                <w:sz w:val="20"/>
                <w:szCs w:val="20"/>
                <w:lang w:eastAsia="pl-PL"/>
              </w:rPr>
              <w:t>jcwp</w:t>
            </w:r>
            <w:proofErr w:type="spellEnd"/>
            <w:r w:rsidRPr="008368C5">
              <w:rPr>
                <w:rFonts w:eastAsia="Times New Roman"/>
                <w:sz w:val="20"/>
                <w:szCs w:val="20"/>
                <w:lang w:eastAsia="pl-PL"/>
              </w:rPr>
              <w:t xml:space="preserve">, niski potencjał sorpcyjny </w:t>
            </w:r>
            <w:proofErr w:type="spellStart"/>
            <w:r w:rsidRPr="008368C5">
              <w:rPr>
                <w:rFonts w:eastAsia="Times New Roman"/>
                <w:sz w:val="20"/>
                <w:szCs w:val="20"/>
                <w:lang w:eastAsia="pl-PL"/>
              </w:rPr>
              <w:t>jcwp</w:t>
            </w:r>
            <w:proofErr w:type="spellEnd"/>
            <w:r w:rsidRPr="008368C5">
              <w:rPr>
                <w:rFonts w:eastAsia="Times New Roman"/>
                <w:sz w:val="20"/>
                <w:szCs w:val="20"/>
                <w:lang w:eastAsia="pl-PL"/>
              </w:rPr>
              <w:t>, zanik przepływu wody w</w:t>
            </w:r>
            <w:r w:rsidR="006663D3" w:rsidRPr="008368C5">
              <w:rPr>
                <w:rFonts w:eastAsia="Times New Roman"/>
                <w:sz w:val="20"/>
                <w:szCs w:val="20"/>
                <w:lang w:eastAsia="pl-PL"/>
              </w:rPr>
              <w:t> </w:t>
            </w:r>
            <w:r w:rsidRPr="008368C5">
              <w:rPr>
                <w:rFonts w:eastAsia="Times New Roman"/>
                <w:sz w:val="20"/>
                <w:szCs w:val="20"/>
                <w:lang w:eastAsia="pl-PL"/>
              </w:rPr>
              <w:t>korycie lub zagrożenie suszą)</w:t>
            </w:r>
          </w:p>
        </w:tc>
      </w:tr>
      <w:tr w:rsidR="00DE041D" w:rsidRPr="008368C5" w14:paraId="6D88D517" w14:textId="77777777" w:rsidTr="007F1DDC">
        <w:trPr>
          <w:trHeight w:val="454"/>
        </w:trPr>
        <w:tc>
          <w:tcPr>
            <w:tcW w:w="3281" w:type="pct"/>
            <w:noWrap/>
            <w:hideMark/>
          </w:tcPr>
          <w:p w14:paraId="3E83FA43" w14:textId="1E1F284B" w:rsidR="00DE041D" w:rsidRPr="008368C5" w:rsidRDefault="00784D9B" w:rsidP="00C75AF7">
            <w:pPr>
              <w:spacing w:before="0" w:after="0"/>
              <w:jc w:val="left"/>
              <w:rPr>
                <w:rFonts w:eastAsia="Times New Roman" w:cstheme="minorHAnsi"/>
                <w:sz w:val="20"/>
                <w:szCs w:val="20"/>
                <w:lang w:eastAsia="pl-PL"/>
              </w:rPr>
            </w:pPr>
            <w:r w:rsidRPr="008368C5">
              <w:rPr>
                <w:rFonts w:eastAsia="Times New Roman" w:cstheme="minorHAnsi"/>
                <w:sz w:val="20"/>
                <w:szCs w:val="20"/>
                <w:lang w:eastAsia="pl-PL"/>
              </w:rPr>
              <w:t>A</w:t>
            </w:r>
            <w:r w:rsidR="00DE041D" w:rsidRPr="008368C5">
              <w:rPr>
                <w:rFonts w:eastAsia="Times New Roman" w:cstheme="minorHAnsi"/>
                <w:sz w:val="20"/>
                <w:szCs w:val="20"/>
                <w:lang w:eastAsia="pl-PL"/>
              </w:rPr>
              <w:t>nalizowana przyczyna łącznie</w:t>
            </w:r>
          </w:p>
        </w:tc>
        <w:tc>
          <w:tcPr>
            <w:tcW w:w="859" w:type="pct"/>
            <w:noWrap/>
            <w:hideMark/>
          </w:tcPr>
          <w:p w14:paraId="6824C3D0" w14:textId="77777777" w:rsidR="00DE041D" w:rsidRPr="008368C5" w:rsidRDefault="00DE041D" w:rsidP="00C75AF7">
            <w:pPr>
              <w:spacing w:before="0" w:after="0"/>
              <w:jc w:val="center"/>
              <w:rPr>
                <w:rFonts w:eastAsia="Times New Roman" w:cstheme="minorHAnsi"/>
                <w:sz w:val="20"/>
                <w:szCs w:val="20"/>
                <w:lang w:eastAsia="pl-PL"/>
              </w:rPr>
            </w:pPr>
            <w:r w:rsidRPr="008368C5">
              <w:rPr>
                <w:rFonts w:cstheme="minorHAnsi"/>
                <w:sz w:val="20"/>
                <w:szCs w:val="20"/>
              </w:rPr>
              <w:t>886</w:t>
            </w:r>
          </w:p>
        </w:tc>
        <w:tc>
          <w:tcPr>
            <w:tcW w:w="860" w:type="pct"/>
            <w:hideMark/>
          </w:tcPr>
          <w:p w14:paraId="6578FCD8" w14:textId="5E7DEC7E" w:rsidR="00DE041D" w:rsidRPr="008368C5" w:rsidRDefault="006D35D3" w:rsidP="00C75AF7">
            <w:pPr>
              <w:spacing w:before="0" w:after="0"/>
              <w:jc w:val="center"/>
              <w:rPr>
                <w:rFonts w:eastAsia="Times New Roman"/>
                <w:i/>
                <w:iCs/>
                <w:sz w:val="20"/>
                <w:szCs w:val="20"/>
                <w:lang w:eastAsia="pl-PL"/>
              </w:rPr>
            </w:pPr>
            <w:r w:rsidRPr="008368C5">
              <w:rPr>
                <w:sz w:val="20"/>
                <w:szCs w:val="20"/>
              </w:rPr>
              <w:t>100,0</w:t>
            </w:r>
          </w:p>
        </w:tc>
      </w:tr>
      <w:tr w:rsidR="00DE041D" w:rsidRPr="008368C5" w14:paraId="56A1A2A1" w14:textId="77777777" w:rsidTr="007F1DDC">
        <w:trPr>
          <w:trHeight w:val="454"/>
        </w:trPr>
        <w:tc>
          <w:tcPr>
            <w:tcW w:w="3281" w:type="pct"/>
            <w:noWrap/>
            <w:hideMark/>
          </w:tcPr>
          <w:p w14:paraId="3563BF67" w14:textId="03029A25" w:rsidR="00DE041D" w:rsidRPr="008368C5" w:rsidRDefault="00784D9B" w:rsidP="00C75AF7">
            <w:pPr>
              <w:spacing w:before="0" w:after="0"/>
              <w:jc w:val="left"/>
              <w:rPr>
                <w:sz w:val="20"/>
                <w:szCs w:val="20"/>
                <w:lang w:eastAsia="pl-PL"/>
              </w:rPr>
            </w:pPr>
            <w:r w:rsidRPr="008368C5">
              <w:rPr>
                <w:rFonts w:eastAsia="Times New Roman"/>
                <w:sz w:val="20"/>
                <w:szCs w:val="20"/>
                <w:lang w:eastAsia="pl-PL"/>
              </w:rPr>
              <w:t>S</w:t>
            </w:r>
            <w:r w:rsidR="00DE041D" w:rsidRPr="008368C5">
              <w:rPr>
                <w:rFonts w:eastAsia="Times New Roman"/>
                <w:sz w:val="20"/>
                <w:szCs w:val="20"/>
                <w:lang w:eastAsia="pl-PL"/>
              </w:rPr>
              <w:t>tan/potencjał poniżej dobrego - brak postępu w</w:t>
            </w:r>
            <w:r w:rsidR="006663D3" w:rsidRPr="008368C5">
              <w:rPr>
                <w:rFonts w:eastAsia="Times New Roman"/>
                <w:sz w:val="20"/>
                <w:szCs w:val="20"/>
                <w:lang w:eastAsia="pl-PL"/>
              </w:rPr>
              <w:t> </w:t>
            </w:r>
            <w:r w:rsidR="00DE041D" w:rsidRPr="008368C5">
              <w:rPr>
                <w:rFonts w:eastAsia="Times New Roman"/>
                <w:sz w:val="20"/>
                <w:szCs w:val="20"/>
                <w:lang w:eastAsia="pl-PL"/>
              </w:rPr>
              <w:t>osiąganiu dobrego stanu/potencjału</w:t>
            </w:r>
          </w:p>
        </w:tc>
        <w:tc>
          <w:tcPr>
            <w:tcW w:w="859" w:type="pct"/>
            <w:noWrap/>
            <w:hideMark/>
          </w:tcPr>
          <w:p w14:paraId="4EB2A98F" w14:textId="77777777" w:rsidR="00DE041D" w:rsidRPr="008368C5" w:rsidRDefault="00DE041D" w:rsidP="00C75AF7">
            <w:pPr>
              <w:spacing w:before="0" w:after="0"/>
              <w:jc w:val="center"/>
              <w:rPr>
                <w:rFonts w:eastAsia="Times New Roman" w:cstheme="minorHAnsi"/>
                <w:sz w:val="20"/>
                <w:szCs w:val="20"/>
                <w:lang w:eastAsia="pl-PL"/>
              </w:rPr>
            </w:pPr>
            <w:r w:rsidRPr="008368C5">
              <w:rPr>
                <w:rFonts w:cstheme="minorHAnsi"/>
                <w:sz w:val="20"/>
                <w:szCs w:val="20"/>
              </w:rPr>
              <w:t>702</w:t>
            </w:r>
          </w:p>
        </w:tc>
        <w:tc>
          <w:tcPr>
            <w:tcW w:w="860" w:type="pct"/>
            <w:hideMark/>
          </w:tcPr>
          <w:p w14:paraId="371FB64E" w14:textId="78564F3F" w:rsidR="00DE041D" w:rsidRPr="008368C5" w:rsidRDefault="006D35D3" w:rsidP="00C75AF7">
            <w:pPr>
              <w:spacing w:before="0" w:after="0"/>
              <w:jc w:val="center"/>
              <w:rPr>
                <w:rFonts w:eastAsia="Times New Roman"/>
                <w:i/>
                <w:iCs/>
                <w:sz w:val="20"/>
                <w:szCs w:val="20"/>
                <w:lang w:eastAsia="pl-PL"/>
              </w:rPr>
            </w:pPr>
            <w:r w:rsidRPr="008368C5">
              <w:rPr>
                <w:sz w:val="20"/>
                <w:szCs w:val="20"/>
              </w:rPr>
              <w:t>77,6</w:t>
            </w:r>
          </w:p>
        </w:tc>
      </w:tr>
      <w:tr w:rsidR="00DE041D" w:rsidRPr="008368C5" w14:paraId="4E9A7521" w14:textId="77777777" w:rsidTr="007F1DDC">
        <w:trPr>
          <w:trHeight w:val="454"/>
        </w:trPr>
        <w:tc>
          <w:tcPr>
            <w:tcW w:w="3281" w:type="pct"/>
            <w:noWrap/>
            <w:hideMark/>
          </w:tcPr>
          <w:p w14:paraId="11E8E198" w14:textId="559ECF16" w:rsidR="00DE041D" w:rsidRPr="008368C5" w:rsidRDefault="00784D9B" w:rsidP="00C75AF7">
            <w:pPr>
              <w:spacing w:before="0" w:after="0"/>
              <w:jc w:val="left"/>
              <w:rPr>
                <w:rFonts w:eastAsia="Times New Roman" w:cstheme="minorHAnsi"/>
                <w:sz w:val="20"/>
                <w:szCs w:val="20"/>
                <w:lang w:eastAsia="pl-PL"/>
              </w:rPr>
            </w:pPr>
            <w:r w:rsidRPr="008368C5">
              <w:rPr>
                <w:rFonts w:eastAsia="Times New Roman" w:cstheme="minorHAnsi"/>
                <w:sz w:val="20"/>
                <w:szCs w:val="20"/>
                <w:lang w:eastAsia="pl-PL"/>
              </w:rPr>
              <w:t>P</w:t>
            </w:r>
            <w:r w:rsidR="00DE041D" w:rsidRPr="008368C5">
              <w:rPr>
                <w:rFonts w:eastAsia="Times New Roman" w:cstheme="minorHAnsi"/>
                <w:sz w:val="20"/>
                <w:szCs w:val="20"/>
                <w:lang w:eastAsia="pl-PL"/>
              </w:rPr>
              <w:t>ogorszenie do stanu/potencjału poniżej dobrego</w:t>
            </w:r>
          </w:p>
        </w:tc>
        <w:tc>
          <w:tcPr>
            <w:tcW w:w="859" w:type="pct"/>
            <w:noWrap/>
            <w:hideMark/>
          </w:tcPr>
          <w:p w14:paraId="2E23354C" w14:textId="77777777" w:rsidR="00DE041D" w:rsidRPr="008368C5" w:rsidRDefault="00DE041D" w:rsidP="00C75AF7">
            <w:pPr>
              <w:spacing w:before="0" w:after="0"/>
              <w:jc w:val="center"/>
              <w:rPr>
                <w:rFonts w:eastAsia="Times New Roman" w:cstheme="minorHAnsi"/>
                <w:sz w:val="20"/>
                <w:szCs w:val="20"/>
                <w:lang w:eastAsia="pl-PL"/>
              </w:rPr>
            </w:pPr>
            <w:r w:rsidRPr="008368C5">
              <w:rPr>
                <w:rFonts w:cstheme="minorHAnsi"/>
                <w:sz w:val="20"/>
                <w:szCs w:val="20"/>
              </w:rPr>
              <w:t>183</w:t>
            </w:r>
          </w:p>
        </w:tc>
        <w:tc>
          <w:tcPr>
            <w:tcW w:w="860" w:type="pct"/>
            <w:hideMark/>
          </w:tcPr>
          <w:p w14:paraId="17C07D7A" w14:textId="669EF245" w:rsidR="00DE041D" w:rsidRPr="008368C5" w:rsidRDefault="006D35D3" w:rsidP="00C75AF7">
            <w:pPr>
              <w:spacing w:before="0" w:after="0"/>
              <w:jc w:val="center"/>
              <w:rPr>
                <w:rFonts w:eastAsia="Times New Roman"/>
                <w:i/>
                <w:iCs/>
                <w:sz w:val="20"/>
                <w:szCs w:val="20"/>
                <w:lang w:eastAsia="pl-PL"/>
              </w:rPr>
            </w:pPr>
            <w:r w:rsidRPr="008368C5">
              <w:rPr>
                <w:sz w:val="20"/>
                <w:szCs w:val="20"/>
              </w:rPr>
              <w:t>20,7</w:t>
            </w:r>
          </w:p>
        </w:tc>
      </w:tr>
      <w:tr w:rsidR="00DE041D" w:rsidRPr="008368C5" w14:paraId="2F6613B0" w14:textId="77777777" w:rsidTr="007F1DDC">
        <w:trPr>
          <w:trHeight w:val="454"/>
        </w:trPr>
        <w:tc>
          <w:tcPr>
            <w:tcW w:w="3281" w:type="pct"/>
            <w:noWrap/>
            <w:hideMark/>
          </w:tcPr>
          <w:p w14:paraId="168C5B97" w14:textId="40DD601A" w:rsidR="00DE041D" w:rsidRPr="008368C5" w:rsidRDefault="00784D9B" w:rsidP="00C75AF7">
            <w:pPr>
              <w:spacing w:before="0" w:after="0"/>
              <w:jc w:val="left"/>
              <w:rPr>
                <w:rFonts w:eastAsia="Times New Roman"/>
                <w:sz w:val="20"/>
                <w:szCs w:val="20"/>
                <w:lang w:eastAsia="pl-PL"/>
              </w:rPr>
            </w:pPr>
            <w:r w:rsidRPr="008368C5">
              <w:rPr>
                <w:rFonts w:eastAsia="Times New Roman"/>
                <w:sz w:val="20"/>
                <w:szCs w:val="20"/>
                <w:lang w:eastAsia="pl-PL"/>
              </w:rPr>
              <w:t>B</w:t>
            </w:r>
            <w:r w:rsidR="00DE041D" w:rsidRPr="008368C5">
              <w:rPr>
                <w:rFonts w:eastAsia="Times New Roman"/>
                <w:sz w:val="20"/>
                <w:szCs w:val="20"/>
                <w:lang w:eastAsia="pl-PL"/>
              </w:rPr>
              <w:t>rak postępu - ale poprawa stanu/potencjału</w:t>
            </w:r>
          </w:p>
        </w:tc>
        <w:tc>
          <w:tcPr>
            <w:tcW w:w="859" w:type="pct"/>
            <w:noWrap/>
            <w:hideMark/>
          </w:tcPr>
          <w:p w14:paraId="21A27936" w14:textId="77777777" w:rsidR="00DE041D" w:rsidRPr="008368C5" w:rsidRDefault="00DE041D" w:rsidP="00C75AF7">
            <w:pPr>
              <w:spacing w:before="0" w:after="0"/>
              <w:jc w:val="center"/>
              <w:rPr>
                <w:rFonts w:eastAsia="Times New Roman" w:cstheme="minorHAnsi"/>
                <w:sz w:val="20"/>
                <w:szCs w:val="20"/>
                <w:lang w:eastAsia="pl-PL"/>
              </w:rPr>
            </w:pPr>
            <w:r w:rsidRPr="008368C5">
              <w:rPr>
                <w:rFonts w:cstheme="minorHAnsi"/>
                <w:sz w:val="20"/>
                <w:szCs w:val="20"/>
              </w:rPr>
              <w:t>1</w:t>
            </w:r>
          </w:p>
        </w:tc>
        <w:tc>
          <w:tcPr>
            <w:tcW w:w="860" w:type="pct"/>
            <w:hideMark/>
          </w:tcPr>
          <w:p w14:paraId="7110DFC9" w14:textId="49AC03CA" w:rsidR="00DE041D" w:rsidRPr="008368C5" w:rsidRDefault="00DE041D" w:rsidP="00C75AF7">
            <w:pPr>
              <w:spacing w:before="0" w:after="0"/>
              <w:jc w:val="center"/>
              <w:rPr>
                <w:rFonts w:eastAsia="Times New Roman"/>
                <w:i/>
                <w:iCs/>
                <w:sz w:val="20"/>
                <w:szCs w:val="20"/>
                <w:lang w:eastAsia="pl-PL"/>
              </w:rPr>
            </w:pPr>
            <w:r w:rsidRPr="008368C5">
              <w:rPr>
                <w:sz w:val="20"/>
                <w:szCs w:val="20"/>
              </w:rPr>
              <w:t>1</w:t>
            </w:r>
            <w:r w:rsidR="006D35D3" w:rsidRPr="008368C5">
              <w:rPr>
                <w:sz w:val="20"/>
                <w:szCs w:val="20"/>
              </w:rPr>
              <w:t>,7</w:t>
            </w:r>
          </w:p>
        </w:tc>
      </w:tr>
    </w:tbl>
    <w:p w14:paraId="7A0E0F8A" w14:textId="0D1469F1" w:rsidR="00DE041D" w:rsidRPr="008368C5" w:rsidRDefault="00DE041D" w:rsidP="006D7BBA">
      <w:pPr>
        <w:pStyle w:val="rdo0"/>
      </w:pPr>
      <w:r w:rsidRPr="008368C5">
        <w:t xml:space="preserve">Źródło: </w:t>
      </w:r>
      <w:r w:rsidR="0096457F" w:rsidRPr="008368C5">
        <w:t xml:space="preserve">opracowanie </w:t>
      </w:r>
      <w:r w:rsidR="00DE2344" w:rsidRPr="008368C5">
        <w:t>własne</w:t>
      </w:r>
      <w:r w:rsidRPr="008368C5">
        <w:t xml:space="preserve"> na</w:t>
      </w:r>
      <w:r w:rsidR="006663D3" w:rsidRPr="008368C5">
        <w:t> </w:t>
      </w:r>
      <w:r w:rsidRPr="008368C5">
        <w:t>podstawie danych GIOŚ i</w:t>
      </w:r>
      <w:r w:rsidR="006663D3" w:rsidRPr="008368C5">
        <w:t> </w:t>
      </w:r>
      <w:r w:rsidRPr="008368C5">
        <w:t>opracowania Ustalenie celów środowiskowych</w:t>
      </w:r>
    </w:p>
    <w:p w14:paraId="087721B7" w14:textId="10686838" w:rsidR="00DE041D" w:rsidRPr="008368C5" w:rsidRDefault="00DE041D" w:rsidP="007B4F65">
      <w:pPr>
        <w:pStyle w:val="Nagwek3"/>
      </w:pPr>
      <w:bookmarkStart w:id="360" w:name="_Toc68709410"/>
      <w:r w:rsidRPr="008368C5">
        <w:t>Ocena postępu w</w:t>
      </w:r>
      <w:r w:rsidR="006663D3" w:rsidRPr="008368C5">
        <w:t> </w:t>
      </w:r>
      <w:r w:rsidRPr="008368C5">
        <w:t xml:space="preserve">osiąganiu celów środowiskowych dla stanu chemicznego </w:t>
      </w:r>
      <w:proofErr w:type="spellStart"/>
      <w:r w:rsidRPr="008368C5">
        <w:t>jcwp</w:t>
      </w:r>
      <w:proofErr w:type="spellEnd"/>
      <w:r w:rsidRPr="008368C5">
        <w:t xml:space="preserve"> RW w</w:t>
      </w:r>
      <w:r w:rsidR="006663D3" w:rsidRPr="008368C5">
        <w:t> </w:t>
      </w:r>
      <w:r w:rsidRPr="008368C5">
        <w:t>okresie od 2016-2021</w:t>
      </w:r>
      <w:r w:rsidR="006663D3" w:rsidRPr="008368C5">
        <w:t> </w:t>
      </w:r>
      <w:r w:rsidRPr="008368C5">
        <w:t>r. wraz z</w:t>
      </w:r>
      <w:r w:rsidR="006663D3" w:rsidRPr="008368C5">
        <w:t> </w:t>
      </w:r>
      <w:r w:rsidRPr="008368C5">
        <w:t>wyjaśnieniem przyczyn nieosiągnięcia celów środowiskowych</w:t>
      </w:r>
      <w:bookmarkEnd w:id="360"/>
      <w:r w:rsidRPr="008368C5">
        <w:t xml:space="preserve"> </w:t>
      </w:r>
    </w:p>
    <w:p w14:paraId="5D551144" w14:textId="50DD67D4" w:rsidR="00DE041D" w:rsidRPr="008368C5" w:rsidRDefault="00DE041D" w:rsidP="003B0CD2">
      <w:pPr>
        <w:pStyle w:val="Nagwek5"/>
      </w:pPr>
      <w:r w:rsidRPr="008368C5">
        <w:t>Ocena postępu w</w:t>
      </w:r>
      <w:r w:rsidR="006663D3" w:rsidRPr="008368C5">
        <w:t> </w:t>
      </w:r>
      <w:r w:rsidRPr="008368C5">
        <w:t xml:space="preserve">osiąganiu celów środowiskowych dla stanu chemicznego </w:t>
      </w:r>
      <w:proofErr w:type="spellStart"/>
      <w:r w:rsidRPr="008368C5">
        <w:t>jcwp</w:t>
      </w:r>
      <w:proofErr w:type="spellEnd"/>
      <w:r w:rsidRPr="008368C5">
        <w:t xml:space="preserve"> RW (</w:t>
      </w:r>
      <w:r w:rsidR="00700532" w:rsidRPr="008368C5">
        <w:t xml:space="preserve">układ planistyczny </w:t>
      </w:r>
      <w:proofErr w:type="spellStart"/>
      <w:r w:rsidRPr="008368C5">
        <w:t>aPGW</w:t>
      </w:r>
      <w:proofErr w:type="spellEnd"/>
      <w:r w:rsidR="0051327D" w:rsidRPr="008368C5">
        <w:t>, 2016-2021</w:t>
      </w:r>
      <w:r w:rsidRPr="008368C5">
        <w:t>)</w:t>
      </w:r>
    </w:p>
    <w:p w14:paraId="238448DA" w14:textId="0A34440A" w:rsidR="00DE041D" w:rsidRPr="008368C5" w:rsidRDefault="00DE041D" w:rsidP="001B72C4">
      <w:pPr>
        <w:rPr>
          <w:i/>
        </w:rPr>
      </w:pPr>
      <w:r w:rsidRPr="008368C5">
        <w:t xml:space="preserve">449 </w:t>
      </w:r>
      <w:proofErr w:type="spellStart"/>
      <w:r w:rsidRPr="008368C5">
        <w:t>jcwp</w:t>
      </w:r>
      <w:proofErr w:type="spellEnd"/>
      <w:r w:rsidRPr="008368C5">
        <w:t xml:space="preserve"> RW (17,0% wszystkich </w:t>
      </w:r>
      <w:proofErr w:type="spellStart"/>
      <w:r w:rsidRPr="008368C5">
        <w:t>jcwp</w:t>
      </w:r>
      <w:proofErr w:type="spellEnd"/>
      <w:r w:rsidRPr="008368C5">
        <w:t xml:space="preserve"> w</w:t>
      </w:r>
      <w:r w:rsidR="006663D3" w:rsidRPr="008368C5">
        <w:t> </w:t>
      </w:r>
      <w:r w:rsidRPr="008368C5">
        <w:t>tym obszarze dorzecza)</w:t>
      </w:r>
      <w:r w:rsidR="002F3CB8" w:rsidRPr="008368C5">
        <w:t xml:space="preserve"> osiągnęło cele środowiskowe</w:t>
      </w:r>
      <w:r w:rsidRPr="008368C5">
        <w:t>. Dobry stan chemiczny został utrzymany w</w:t>
      </w:r>
      <w:r w:rsidR="006663D3" w:rsidRPr="008368C5">
        <w:t> </w:t>
      </w:r>
      <w:r w:rsidRPr="008368C5">
        <w:t xml:space="preserve">stosunku do 238 (9,0%) </w:t>
      </w:r>
      <w:proofErr w:type="spellStart"/>
      <w:r w:rsidRPr="008368C5">
        <w:t>jcwp</w:t>
      </w:r>
      <w:proofErr w:type="spellEnd"/>
      <w:r w:rsidRPr="008368C5">
        <w:t xml:space="preserve">, natomiast dla 211 wykazano poprawę (8,0%). </w:t>
      </w:r>
      <w:r w:rsidR="008B6C69" w:rsidRPr="008368C5">
        <w:t>W</w:t>
      </w:r>
      <w:r w:rsidR="006663D3" w:rsidRPr="008368C5">
        <w:t> </w:t>
      </w:r>
      <w:r w:rsidRPr="008368C5">
        <w:t xml:space="preserve">1576 </w:t>
      </w:r>
      <w:proofErr w:type="spellStart"/>
      <w:r w:rsidRPr="008368C5">
        <w:t>jcwp</w:t>
      </w:r>
      <w:proofErr w:type="spellEnd"/>
      <w:r w:rsidRPr="008368C5">
        <w:t xml:space="preserve"> (59,8%) spośród wszystkich 2636 </w:t>
      </w:r>
      <w:proofErr w:type="spellStart"/>
      <w:r w:rsidRPr="008368C5">
        <w:t>jcwp</w:t>
      </w:r>
      <w:proofErr w:type="spellEnd"/>
      <w:r w:rsidRPr="008368C5">
        <w:t xml:space="preserve"> RW zlokalizowanych na</w:t>
      </w:r>
      <w:r w:rsidR="006663D3" w:rsidRPr="008368C5">
        <w:t> </w:t>
      </w:r>
      <w:r w:rsidRPr="008368C5">
        <w:t>obszarze dorzecza Wisły cele środowiskowe nie zostały osiągnięte, w</w:t>
      </w:r>
      <w:r w:rsidR="006663D3" w:rsidRPr="008368C5">
        <w:t> </w:t>
      </w:r>
      <w:r w:rsidRPr="008368C5">
        <w:t>tym w</w:t>
      </w:r>
      <w:r w:rsidR="006663D3" w:rsidRPr="008368C5">
        <w:t> </w:t>
      </w:r>
      <w:r w:rsidRPr="008368C5">
        <w:t xml:space="preserve">347 </w:t>
      </w:r>
      <w:proofErr w:type="spellStart"/>
      <w:r w:rsidRPr="008368C5">
        <w:t>jcwp</w:t>
      </w:r>
      <w:proofErr w:type="spellEnd"/>
      <w:r w:rsidRPr="008368C5">
        <w:t xml:space="preserve"> (13,2% spośród wszystkich </w:t>
      </w:r>
      <w:proofErr w:type="spellStart"/>
      <w:r w:rsidRPr="008368C5">
        <w:t>jcwp</w:t>
      </w:r>
      <w:proofErr w:type="spellEnd"/>
      <w:r w:rsidRPr="008368C5">
        <w:t>) z</w:t>
      </w:r>
      <w:r w:rsidR="006663D3" w:rsidRPr="008368C5">
        <w:t> </w:t>
      </w:r>
      <w:r w:rsidRPr="008368C5">
        <w:t>powodu braku poprawy stanu chemicznego i w</w:t>
      </w:r>
      <w:r w:rsidR="006663D3" w:rsidRPr="008368C5">
        <w:t> </w:t>
      </w:r>
      <w:r w:rsidRPr="008368C5">
        <w:t>1229 (46,6%) z</w:t>
      </w:r>
      <w:r w:rsidR="006663D3" w:rsidRPr="008368C5">
        <w:t> </w:t>
      </w:r>
      <w:r w:rsidRPr="008368C5">
        <w:t xml:space="preserve">powodu obniżenia stanu do poniżej dobrego. </w:t>
      </w:r>
      <w:r w:rsidR="008B6C69" w:rsidRPr="008368C5">
        <w:t>W</w:t>
      </w:r>
      <w:r w:rsidR="006663D3" w:rsidRPr="008368C5">
        <w:t> </w:t>
      </w:r>
      <w:r w:rsidRPr="008368C5">
        <w:t xml:space="preserve">odniesieniu do 611 </w:t>
      </w:r>
      <w:proofErr w:type="spellStart"/>
      <w:r w:rsidRPr="008368C5">
        <w:t>jcwp</w:t>
      </w:r>
      <w:proofErr w:type="spellEnd"/>
      <w:r w:rsidRPr="008368C5">
        <w:t xml:space="preserve"> (23,2% wszystkich </w:t>
      </w:r>
      <w:proofErr w:type="spellStart"/>
      <w:r w:rsidRPr="008368C5">
        <w:t>jcwp</w:t>
      </w:r>
      <w:proofErr w:type="spellEnd"/>
      <w:r w:rsidR="007B4F65" w:rsidRPr="008368C5">
        <w:t xml:space="preserve"> </w:t>
      </w:r>
      <w:r w:rsidRPr="008368C5">
        <w:t>w</w:t>
      </w:r>
      <w:r w:rsidR="006663D3" w:rsidRPr="008368C5">
        <w:t> </w:t>
      </w:r>
      <w:r w:rsidRPr="008368C5">
        <w:t xml:space="preserve">obszarze dorzecza Wisły) nie </w:t>
      </w:r>
      <w:r w:rsidRPr="008368C5">
        <w:lastRenderedPageBreak/>
        <w:t>sporządzono oceny postępu w</w:t>
      </w:r>
      <w:r w:rsidR="006663D3" w:rsidRPr="008368C5">
        <w:t> </w:t>
      </w:r>
      <w:r w:rsidRPr="008368C5">
        <w:t>osiąganiu celów środowiskowych ze względu na</w:t>
      </w:r>
      <w:r w:rsidR="006663D3" w:rsidRPr="008368C5">
        <w:t> </w:t>
      </w:r>
      <w:r w:rsidRPr="008368C5">
        <w:t>brak danych monitoringowych i</w:t>
      </w:r>
      <w:r w:rsidR="006663D3" w:rsidRPr="008368C5">
        <w:t> </w:t>
      </w:r>
      <w:r w:rsidRPr="008368C5">
        <w:t>brak celu środowiskowego z</w:t>
      </w:r>
      <w:r w:rsidR="006663D3" w:rsidRPr="008368C5">
        <w:t> </w:t>
      </w:r>
      <w:r w:rsidRPr="008368C5">
        <w:t xml:space="preserve">przeniesienia dla nowo powstałych </w:t>
      </w:r>
      <w:proofErr w:type="spellStart"/>
      <w:r w:rsidRPr="008368C5">
        <w:t>jcwp</w:t>
      </w:r>
      <w:proofErr w:type="spellEnd"/>
      <w:r w:rsidRPr="008368C5">
        <w:t xml:space="preserve"> (tabela </w:t>
      </w:r>
      <w:r w:rsidR="00204FAA" w:rsidRPr="008368C5">
        <w:t>9-4</w:t>
      </w:r>
      <w:r w:rsidRPr="008368C5">
        <w:t>).</w:t>
      </w:r>
    </w:p>
    <w:p w14:paraId="627635AA" w14:textId="28E6B319" w:rsidR="001B72C4" w:rsidRPr="008368C5" w:rsidRDefault="001B72C4" w:rsidP="001B72C4">
      <w:pPr>
        <w:pStyle w:val="Tabela"/>
      </w:pPr>
      <w:bookmarkStart w:id="361" w:name="_Toc68709570"/>
      <w:r w:rsidRPr="008368C5">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4</w:t>
      </w:r>
      <w:r w:rsidRPr="008368C5">
        <w:fldChar w:fldCharType="end"/>
      </w:r>
      <w:r w:rsidRPr="008368C5">
        <w:tab/>
        <w:t>Ocena postępu w</w:t>
      </w:r>
      <w:r w:rsidR="006663D3" w:rsidRPr="008368C5">
        <w:t> </w:t>
      </w:r>
      <w:r w:rsidRPr="008368C5">
        <w:t>osiąganiu celów środowiskowych dla stanu chemicznego na</w:t>
      </w:r>
      <w:r w:rsidR="006663D3" w:rsidRPr="008368C5">
        <w:t> </w:t>
      </w:r>
      <w:r w:rsidRPr="008368C5">
        <w:t xml:space="preserve">obszarze dorzecza Wisły dla </w:t>
      </w:r>
      <w:proofErr w:type="spellStart"/>
      <w:r w:rsidRPr="008368C5">
        <w:t>jcwp</w:t>
      </w:r>
      <w:proofErr w:type="spellEnd"/>
      <w:r w:rsidRPr="008368C5">
        <w:t xml:space="preserve"> RW</w:t>
      </w:r>
      <w:r w:rsidR="0051327D" w:rsidRPr="008368C5">
        <w:t xml:space="preserve"> w układzie planistycznym w </w:t>
      </w:r>
      <w:proofErr w:type="spellStart"/>
      <w:r w:rsidR="0051327D" w:rsidRPr="008368C5">
        <w:t>aPGW</w:t>
      </w:r>
      <w:proofErr w:type="spellEnd"/>
      <w:r w:rsidR="0051327D" w:rsidRPr="008368C5">
        <w:t xml:space="preserve"> (2016-2021)</w:t>
      </w:r>
      <w:bookmarkEnd w:id="361"/>
    </w:p>
    <w:tbl>
      <w:tblPr>
        <w:tblStyle w:val="IIaPGW"/>
        <w:tblW w:w="5000" w:type="pct"/>
        <w:tblLook w:val="04A0" w:firstRow="1" w:lastRow="0" w:firstColumn="1" w:lastColumn="0" w:noHBand="0" w:noVBand="1"/>
      </w:tblPr>
      <w:tblGrid>
        <w:gridCol w:w="4817"/>
        <w:gridCol w:w="2117"/>
        <w:gridCol w:w="2128"/>
      </w:tblGrid>
      <w:tr w:rsidR="00DE041D" w:rsidRPr="008368C5" w14:paraId="3750B3F3" w14:textId="77777777" w:rsidTr="00125299">
        <w:trPr>
          <w:cnfStyle w:val="100000000000" w:firstRow="1" w:lastRow="0" w:firstColumn="0" w:lastColumn="0" w:oddVBand="0" w:evenVBand="0" w:oddHBand="0" w:evenHBand="0" w:firstRowFirstColumn="0" w:firstRowLastColumn="0" w:lastRowFirstColumn="0" w:lastRowLastColumn="0"/>
          <w:trHeight w:val="454"/>
        </w:trPr>
        <w:tc>
          <w:tcPr>
            <w:tcW w:w="2658" w:type="pct"/>
            <w:tcBorders>
              <w:top w:val="single" w:sz="4" w:space="0" w:color="auto"/>
              <w:left w:val="single" w:sz="4" w:space="0" w:color="auto"/>
              <w:bottom w:val="single" w:sz="4" w:space="0" w:color="auto"/>
              <w:right w:val="single" w:sz="4" w:space="0" w:color="auto"/>
            </w:tcBorders>
            <w:noWrap/>
            <w:hideMark/>
          </w:tcPr>
          <w:p w14:paraId="7EE454C0" w14:textId="3A898457" w:rsidR="00DE041D" w:rsidRPr="008368C5" w:rsidRDefault="00125299" w:rsidP="00125299">
            <w:pPr>
              <w:spacing w:after="0"/>
              <w:jc w:val="center"/>
              <w:rPr>
                <w:rFonts w:eastAsia="Times New Roman" w:cs="Calibri"/>
                <w:b/>
                <w:color w:val="000000"/>
                <w:sz w:val="20"/>
                <w:szCs w:val="20"/>
              </w:rPr>
            </w:pPr>
            <w:r w:rsidRPr="008368C5">
              <w:rPr>
                <w:rFonts w:eastAsia="Times New Roman" w:cs="Calibri"/>
                <w:b/>
                <w:bCs/>
                <w:color w:val="000000"/>
                <w:sz w:val="20"/>
                <w:szCs w:val="20"/>
              </w:rPr>
              <w:t>Stopień osiągnięcia celu</w:t>
            </w:r>
          </w:p>
        </w:tc>
        <w:tc>
          <w:tcPr>
            <w:tcW w:w="1168" w:type="pct"/>
            <w:tcBorders>
              <w:left w:val="single" w:sz="4" w:space="0" w:color="auto"/>
            </w:tcBorders>
            <w:noWrap/>
            <w:hideMark/>
          </w:tcPr>
          <w:p w14:paraId="18944828" w14:textId="77777777" w:rsidR="00DE041D" w:rsidRPr="008368C5" w:rsidRDefault="00DE041D" w:rsidP="00C75AF7">
            <w:pPr>
              <w:spacing w:after="0"/>
              <w:jc w:val="center"/>
              <w:rPr>
                <w:rFonts w:eastAsia="Times New Roman" w:cs="Calibri"/>
                <w:b/>
                <w:color w:val="000000"/>
                <w:sz w:val="20"/>
                <w:szCs w:val="20"/>
              </w:rPr>
            </w:pPr>
            <w:r w:rsidRPr="008368C5">
              <w:rPr>
                <w:rFonts w:eastAsia="Times New Roman" w:cs="Calibri"/>
                <w:b/>
                <w:color w:val="000000"/>
                <w:sz w:val="20"/>
                <w:szCs w:val="20"/>
              </w:rPr>
              <w:t xml:space="preserve">Liczba </w:t>
            </w:r>
            <w:proofErr w:type="spellStart"/>
            <w:r w:rsidRPr="008368C5">
              <w:rPr>
                <w:rFonts w:eastAsia="Times New Roman" w:cs="Calibri"/>
                <w:b/>
                <w:color w:val="000000"/>
                <w:sz w:val="20"/>
                <w:szCs w:val="20"/>
              </w:rPr>
              <w:t>jcwp</w:t>
            </w:r>
            <w:proofErr w:type="spellEnd"/>
            <w:r w:rsidRPr="008368C5">
              <w:rPr>
                <w:rFonts w:eastAsia="Times New Roman" w:cs="Calibri"/>
                <w:b/>
                <w:color w:val="000000"/>
                <w:sz w:val="20"/>
                <w:szCs w:val="20"/>
              </w:rPr>
              <w:t xml:space="preserve"> RW</w:t>
            </w:r>
          </w:p>
        </w:tc>
        <w:tc>
          <w:tcPr>
            <w:tcW w:w="1174" w:type="pct"/>
            <w:noWrap/>
            <w:hideMark/>
          </w:tcPr>
          <w:p w14:paraId="0BA0EA7F" w14:textId="77777777" w:rsidR="00DE041D" w:rsidRPr="008368C5" w:rsidRDefault="00DE041D" w:rsidP="00C75AF7">
            <w:pPr>
              <w:spacing w:after="0"/>
              <w:jc w:val="center"/>
              <w:rPr>
                <w:rFonts w:eastAsia="Times New Roman" w:cs="Calibri"/>
                <w:b/>
                <w:color w:val="000000"/>
                <w:sz w:val="20"/>
                <w:szCs w:val="20"/>
              </w:rPr>
            </w:pPr>
            <w:r w:rsidRPr="008368C5">
              <w:rPr>
                <w:rFonts w:cstheme="minorHAnsi"/>
                <w:b/>
                <w:sz w:val="20"/>
                <w:szCs w:val="20"/>
              </w:rPr>
              <w:t xml:space="preserve">Udział </w:t>
            </w:r>
            <w:proofErr w:type="spellStart"/>
            <w:r w:rsidRPr="008368C5">
              <w:rPr>
                <w:rFonts w:cstheme="minorHAnsi"/>
                <w:b/>
                <w:sz w:val="20"/>
                <w:szCs w:val="20"/>
              </w:rPr>
              <w:t>jcwp</w:t>
            </w:r>
            <w:proofErr w:type="spellEnd"/>
            <w:r w:rsidRPr="008368C5">
              <w:rPr>
                <w:rFonts w:cstheme="minorHAnsi"/>
                <w:b/>
                <w:sz w:val="20"/>
                <w:szCs w:val="20"/>
              </w:rPr>
              <w:t xml:space="preserve"> (%)</w:t>
            </w:r>
          </w:p>
        </w:tc>
      </w:tr>
      <w:tr w:rsidR="00DE041D" w:rsidRPr="008368C5" w14:paraId="062C50A7" w14:textId="77777777" w:rsidTr="00B70B7D">
        <w:trPr>
          <w:trHeight w:val="454"/>
        </w:trPr>
        <w:tc>
          <w:tcPr>
            <w:tcW w:w="2658" w:type="pct"/>
            <w:noWrap/>
            <w:hideMark/>
          </w:tcPr>
          <w:p w14:paraId="20891493" w14:textId="77777777" w:rsidR="00DE041D" w:rsidRPr="008368C5" w:rsidRDefault="00DE041D" w:rsidP="00C75AF7">
            <w:pPr>
              <w:spacing w:after="0"/>
              <w:rPr>
                <w:rFonts w:eastAsia="Times New Roman" w:cs="Calibri"/>
                <w:color w:val="000000"/>
                <w:sz w:val="20"/>
                <w:szCs w:val="20"/>
              </w:rPr>
            </w:pPr>
            <w:r w:rsidRPr="008368C5">
              <w:rPr>
                <w:rFonts w:eastAsia="Times New Roman" w:cs="Calibri"/>
                <w:color w:val="000000"/>
                <w:sz w:val="20"/>
                <w:szCs w:val="20"/>
              </w:rPr>
              <w:t>Brak możliwości oceny postępu </w:t>
            </w:r>
          </w:p>
        </w:tc>
        <w:tc>
          <w:tcPr>
            <w:tcW w:w="1168" w:type="pct"/>
            <w:noWrap/>
            <w:hideMark/>
          </w:tcPr>
          <w:p w14:paraId="45E70865"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611</w:t>
            </w:r>
          </w:p>
        </w:tc>
        <w:tc>
          <w:tcPr>
            <w:tcW w:w="1174" w:type="pct"/>
            <w:noWrap/>
            <w:hideMark/>
          </w:tcPr>
          <w:p w14:paraId="4B39DEFC"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23,2</w:t>
            </w:r>
          </w:p>
        </w:tc>
      </w:tr>
      <w:tr w:rsidR="00DE041D" w:rsidRPr="008368C5" w14:paraId="74AECF93" w14:textId="77777777" w:rsidTr="00B70B7D">
        <w:trPr>
          <w:trHeight w:val="454"/>
        </w:trPr>
        <w:tc>
          <w:tcPr>
            <w:tcW w:w="2658" w:type="pct"/>
            <w:noWrap/>
            <w:hideMark/>
          </w:tcPr>
          <w:p w14:paraId="6D1EC7BE" w14:textId="77777777" w:rsidR="00DE041D" w:rsidRPr="008368C5" w:rsidRDefault="00DE041D" w:rsidP="00C75AF7">
            <w:pPr>
              <w:spacing w:after="0"/>
              <w:rPr>
                <w:rFonts w:eastAsia="Times New Roman" w:cs="Calibri"/>
                <w:color w:val="000000"/>
                <w:sz w:val="20"/>
                <w:szCs w:val="20"/>
              </w:rPr>
            </w:pPr>
            <w:r w:rsidRPr="008368C5">
              <w:rPr>
                <w:rFonts w:eastAsia="Times New Roman" w:cs="Calibri"/>
                <w:color w:val="000000"/>
                <w:sz w:val="20"/>
                <w:szCs w:val="20"/>
              </w:rPr>
              <w:t>Cel nieosiągnięty - brak postępu</w:t>
            </w:r>
          </w:p>
        </w:tc>
        <w:tc>
          <w:tcPr>
            <w:tcW w:w="1168" w:type="pct"/>
            <w:noWrap/>
            <w:hideMark/>
          </w:tcPr>
          <w:p w14:paraId="50E1C340"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347</w:t>
            </w:r>
          </w:p>
        </w:tc>
        <w:tc>
          <w:tcPr>
            <w:tcW w:w="1174" w:type="pct"/>
            <w:noWrap/>
            <w:hideMark/>
          </w:tcPr>
          <w:p w14:paraId="000C5894"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13,2</w:t>
            </w:r>
          </w:p>
        </w:tc>
      </w:tr>
      <w:tr w:rsidR="00DE041D" w:rsidRPr="008368C5" w14:paraId="5087A793" w14:textId="77777777" w:rsidTr="00B70B7D">
        <w:trPr>
          <w:trHeight w:val="454"/>
        </w:trPr>
        <w:tc>
          <w:tcPr>
            <w:tcW w:w="2658" w:type="pct"/>
            <w:noWrap/>
            <w:hideMark/>
          </w:tcPr>
          <w:p w14:paraId="715E21E1" w14:textId="77777777" w:rsidR="00DE041D" w:rsidRPr="008368C5" w:rsidRDefault="00DE041D" w:rsidP="00C75AF7">
            <w:pPr>
              <w:spacing w:after="0"/>
              <w:rPr>
                <w:rFonts w:eastAsia="Times New Roman" w:cs="Calibri"/>
                <w:color w:val="000000"/>
                <w:sz w:val="20"/>
                <w:szCs w:val="20"/>
              </w:rPr>
            </w:pPr>
            <w:r w:rsidRPr="008368C5">
              <w:rPr>
                <w:rFonts w:eastAsia="Times New Roman" w:cs="Calibri"/>
                <w:color w:val="000000"/>
                <w:sz w:val="20"/>
                <w:szCs w:val="20"/>
              </w:rPr>
              <w:t>Cel nieosiągnięty - pogorszenie stanu </w:t>
            </w:r>
          </w:p>
        </w:tc>
        <w:tc>
          <w:tcPr>
            <w:tcW w:w="1168" w:type="pct"/>
            <w:noWrap/>
            <w:hideMark/>
          </w:tcPr>
          <w:p w14:paraId="4346965F"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1229</w:t>
            </w:r>
          </w:p>
        </w:tc>
        <w:tc>
          <w:tcPr>
            <w:tcW w:w="1174" w:type="pct"/>
            <w:noWrap/>
            <w:hideMark/>
          </w:tcPr>
          <w:p w14:paraId="06038811"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46,6</w:t>
            </w:r>
          </w:p>
        </w:tc>
      </w:tr>
      <w:tr w:rsidR="00DE041D" w:rsidRPr="008368C5" w14:paraId="5D4787AB" w14:textId="77777777" w:rsidTr="00B70B7D">
        <w:trPr>
          <w:trHeight w:val="454"/>
        </w:trPr>
        <w:tc>
          <w:tcPr>
            <w:tcW w:w="2658" w:type="pct"/>
            <w:noWrap/>
            <w:hideMark/>
          </w:tcPr>
          <w:p w14:paraId="7F34A377" w14:textId="4A0AC625" w:rsidR="00DE041D" w:rsidRPr="008368C5" w:rsidRDefault="00DE041D" w:rsidP="00C75AF7">
            <w:pPr>
              <w:spacing w:after="0"/>
              <w:rPr>
                <w:rFonts w:eastAsia="Times New Roman" w:cs="Calibri"/>
                <w:color w:val="000000"/>
                <w:sz w:val="20"/>
                <w:szCs w:val="20"/>
              </w:rPr>
            </w:pPr>
            <w:r w:rsidRPr="008368C5">
              <w:rPr>
                <w:rFonts w:eastAsia="Times New Roman" w:cs="Calibri"/>
                <w:color w:val="000000"/>
                <w:sz w:val="20"/>
                <w:szCs w:val="20"/>
              </w:rPr>
              <w:t xml:space="preserve">Cel osiągnięty </w:t>
            </w:r>
            <w:r w:rsidR="007F7636" w:rsidRPr="008368C5">
              <w:rPr>
                <w:rFonts w:eastAsia="Times New Roman" w:cs="Calibri"/>
                <w:color w:val="000000"/>
                <w:sz w:val="20"/>
                <w:szCs w:val="20"/>
              </w:rPr>
              <w:t>-</w:t>
            </w:r>
            <w:r w:rsidRPr="008368C5">
              <w:rPr>
                <w:rFonts w:eastAsia="Times New Roman" w:cs="Calibri"/>
                <w:color w:val="000000"/>
                <w:sz w:val="20"/>
                <w:szCs w:val="20"/>
              </w:rPr>
              <w:t xml:space="preserve"> poprawa stanu </w:t>
            </w:r>
          </w:p>
        </w:tc>
        <w:tc>
          <w:tcPr>
            <w:tcW w:w="1168" w:type="pct"/>
            <w:noWrap/>
            <w:hideMark/>
          </w:tcPr>
          <w:p w14:paraId="2170101B"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211</w:t>
            </w:r>
          </w:p>
        </w:tc>
        <w:tc>
          <w:tcPr>
            <w:tcW w:w="1174" w:type="pct"/>
            <w:noWrap/>
            <w:hideMark/>
          </w:tcPr>
          <w:p w14:paraId="6326A9A8"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8,0</w:t>
            </w:r>
          </w:p>
        </w:tc>
      </w:tr>
      <w:tr w:rsidR="00DE041D" w:rsidRPr="008368C5" w14:paraId="728236BA" w14:textId="77777777" w:rsidTr="00B70B7D">
        <w:trPr>
          <w:trHeight w:val="454"/>
        </w:trPr>
        <w:tc>
          <w:tcPr>
            <w:tcW w:w="2658" w:type="pct"/>
            <w:noWrap/>
            <w:hideMark/>
          </w:tcPr>
          <w:p w14:paraId="1C2C8BB5" w14:textId="7D7036ED" w:rsidR="00DE041D" w:rsidRPr="008368C5" w:rsidRDefault="00DE041D" w:rsidP="00C75AF7">
            <w:pPr>
              <w:spacing w:after="0"/>
              <w:rPr>
                <w:rFonts w:eastAsia="Times New Roman" w:cs="Calibri"/>
                <w:color w:val="000000"/>
                <w:sz w:val="20"/>
                <w:szCs w:val="20"/>
              </w:rPr>
            </w:pPr>
            <w:r w:rsidRPr="008368C5">
              <w:rPr>
                <w:rFonts w:eastAsia="Times New Roman" w:cs="Calibri"/>
                <w:color w:val="000000"/>
                <w:sz w:val="20"/>
                <w:szCs w:val="20"/>
              </w:rPr>
              <w:t xml:space="preserve">Cel osiągnięty </w:t>
            </w:r>
            <w:r w:rsidR="007F7636" w:rsidRPr="008368C5">
              <w:rPr>
                <w:rFonts w:eastAsia="Times New Roman" w:cs="Calibri"/>
                <w:color w:val="000000"/>
                <w:sz w:val="20"/>
                <w:szCs w:val="20"/>
              </w:rPr>
              <w:t>-</w:t>
            </w:r>
            <w:r w:rsidRPr="008368C5">
              <w:rPr>
                <w:rFonts w:eastAsia="Times New Roman" w:cs="Calibri"/>
                <w:color w:val="000000"/>
                <w:sz w:val="20"/>
                <w:szCs w:val="20"/>
              </w:rPr>
              <w:t xml:space="preserve"> utrzymanie dobrego stanu </w:t>
            </w:r>
          </w:p>
        </w:tc>
        <w:tc>
          <w:tcPr>
            <w:tcW w:w="1168" w:type="pct"/>
            <w:noWrap/>
            <w:hideMark/>
          </w:tcPr>
          <w:p w14:paraId="73F85766"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238</w:t>
            </w:r>
          </w:p>
        </w:tc>
        <w:tc>
          <w:tcPr>
            <w:tcW w:w="1174" w:type="pct"/>
            <w:noWrap/>
            <w:hideMark/>
          </w:tcPr>
          <w:p w14:paraId="193DCA2F"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9,0</w:t>
            </w:r>
          </w:p>
        </w:tc>
      </w:tr>
      <w:tr w:rsidR="00125299" w:rsidRPr="008368C5" w14:paraId="17852240" w14:textId="77777777" w:rsidTr="00125299">
        <w:trPr>
          <w:trHeight w:val="454"/>
        </w:trPr>
        <w:tc>
          <w:tcPr>
            <w:tcW w:w="2658" w:type="pct"/>
            <w:shd w:val="clear" w:color="auto" w:fill="BFBFBF" w:themeFill="background1" w:themeFillShade="BF"/>
            <w:noWrap/>
          </w:tcPr>
          <w:p w14:paraId="76DEB486" w14:textId="20111959" w:rsidR="00125299" w:rsidRPr="008368C5" w:rsidRDefault="00125299" w:rsidP="00C75AF7">
            <w:pPr>
              <w:spacing w:after="0"/>
              <w:rPr>
                <w:rFonts w:eastAsia="Times New Roman" w:cs="Calibri"/>
                <w:color w:val="000000"/>
                <w:sz w:val="20"/>
                <w:szCs w:val="20"/>
              </w:rPr>
            </w:pPr>
            <w:r w:rsidRPr="008368C5">
              <w:rPr>
                <w:rFonts w:eastAsia="Times New Roman" w:cs="Calibri"/>
                <w:b/>
                <w:bCs/>
                <w:color w:val="000000"/>
                <w:sz w:val="20"/>
                <w:szCs w:val="20"/>
              </w:rPr>
              <w:t xml:space="preserve">Liczba </w:t>
            </w:r>
            <w:proofErr w:type="spellStart"/>
            <w:r w:rsidRPr="008368C5">
              <w:rPr>
                <w:rFonts w:eastAsia="Times New Roman" w:cs="Calibri"/>
                <w:b/>
                <w:bCs/>
                <w:color w:val="000000"/>
                <w:sz w:val="20"/>
                <w:szCs w:val="20"/>
              </w:rPr>
              <w:t>jcwp</w:t>
            </w:r>
            <w:proofErr w:type="spellEnd"/>
            <w:r w:rsidRPr="008368C5">
              <w:rPr>
                <w:rFonts w:eastAsia="Times New Roman" w:cs="Calibri"/>
                <w:b/>
                <w:bCs/>
                <w:color w:val="000000"/>
                <w:sz w:val="20"/>
                <w:szCs w:val="20"/>
              </w:rPr>
              <w:t xml:space="preserve"> </w:t>
            </w:r>
            <w:r w:rsidRPr="008368C5">
              <w:rPr>
                <w:rFonts w:eastAsia="Times New Roman" w:cs="Calibri"/>
                <w:b/>
                <w:color w:val="000000"/>
                <w:sz w:val="20"/>
                <w:szCs w:val="20"/>
              </w:rPr>
              <w:t>w</w:t>
            </w:r>
            <w:r w:rsidRPr="008368C5">
              <w:rPr>
                <w:rFonts w:eastAsia="Times New Roman" w:cs="Calibri"/>
                <w:b/>
                <w:bCs/>
                <w:color w:val="000000"/>
                <w:sz w:val="20"/>
                <w:szCs w:val="20"/>
              </w:rPr>
              <w:t> </w:t>
            </w:r>
            <w:r w:rsidRPr="008368C5">
              <w:rPr>
                <w:rFonts w:cstheme="minorHAnsi"/>
                <w:b/>
                <w:bCs/>
                <w:color w:val="000000"/>
                <w:sz w:val="20"/>
                <w:szCs w:val="20"/>
              </w:rPr>
              <w:t>obszarze dorzecza</w:t>
            </w:r>
          </w:p>
        </w:tc>
        <w:tc>
          <w:tcPr>
            <w:tcW w:w="1168" w:type="pct"/>
            <w:shd w:val="clear" w:color="auto" w:fill="BFBFBF" w:themeFill="background1" w:themeFillShade="BF"/>
            <w:noWrap/>
          </w:tcPr>
          <w:p w14:paraId="58C071FD" w14:textId="3FD3A7A8" w:rsidR="00125299" w:rsidRPr="008368C5" w:rsidRDefault="00125299" w:rsidP="00C75AF7">
            <w:pPr>
              <w:spacing w:after="0"/>
              <w:jc w:val="center"/>
              <w:rPr>
                <w:rFonts w:eastAsia="Times New Roman" w:cs="Calibri"/>
                <w:color w:val="000000"/>
                <w:sz w:val="20"/>
                <w:szCs w:val="20"/>
              </w:rPr>
            </w:pPr>
            <w:r w:rsidRPr="008368C5">
              <w:rPr>
                <w:rFonts w:eastAsia="Times New Roman" w:cs="Calibri"/>
                <w:b/>
                <w:bCs/>
                <w:color w:val="000000"/>
                <w:sz w:val="20"/>
                <w:szCs w:val="20"/>
              </w:rPr>
              <w:t>2636</w:t>
            </w:r>
          </w:p>
        </w:tc>
        <w:tc>
          <w:tcPr>
            <w:tcW w:w="1174" w:type="pct"/>
            <w:shd w:val="clear" w:color="auto" w:fill="BFBFBF" w:themeFill="background1" w:themeFillShade="BF"/>
            <w:noWrap/>
          </w:tcPr>
          <w:p w14:paraId="69E1D3BE" w14:textId="3D15969C" w:rsidR="00125299" w:rsidRPr="008368C5" w:rsidRDefault="00125299" w:rsidP="00C75AF7">
            <w:pPr>
              <w:spacing w:after="0"/>
              <w:jc w:val="center"/>
              <w:rPr>
                <w:rFonts w:eastAsia="Times New Roman" w:cs="Calibri"/>
                <w:color w:val="000000"/>
                <w:sz w:val="20"/>
                <w:szCs w:val="20"/>
              </w:rPr>
            </w:pPr>
            <w:r w:rsidRPr="008368C5">
              <w:rPr>
                <w:rFonts w:eastAsia="Times New Roman" w:cs="Calibri"/>
                <w:b/>
                <w:bCs/>
                <w:color w:val="000000"/>
                <w:sz w:val="20"/>
                <w:szCs w:val="20"/>
              </w:rPr>
              <w:t>100,0</w:t>
            </w:r>
          </w:p>
        </w:tc>
      </w:tr>
    </w:tbl>
    <w:p w14:paraId="087A6C9E" w14:textId="6278B2C7" w:rsidR="00DE041D" w:rsidRPr="008368C5" w:rsidRDefault="00DE041D" w:rsidP="006D7BBA">
      <w:pPr>
        <w:pStyle w:val="rdo0"/>
      </w:pPr>
      <w:r w:rsidRPr="008368C5">
        <w:t>Źródło:</w:t>
      </w:r>
      <w:r w:rsidR="0052626B" w:rsidRPr="008368C5">
        <w:t xml:space="preserve"> opracowanie</w:t>
      </w:r>
      <w:r w:rsidR="007B4F65" w:rsidRPr="008368C5">
        <w:t xml:space="preserve"> </w:t>
      </w:r>
      <w:r w:rsidR="00BF792F" w:rsidRPr="008368C5">
        <w:t xml:space="preserve">własne </w:t>
      </w:r>
    </w:p>
    <w:p w14:paraId="5BA5A45E" w14:textId="58E50043" w:rsidR="00DE041D" w:rsidRPr="008368C5" w:rsidRDefault="00DE041D" w:rsidP="003B0CD2">
      <w:pPr>
        <w:pStyle w:val="Nagwek5"/>
      </w:pPr>
      <w:r w:rsidRPr="008368C5">
        <w:t>Ocena postępu w</w:t>
      </w:r>
      <w:r w:rsidR="006663D3" w:rsidRPr="008368C5">
        <w:t> </w:t>
      </w:r>
      <w:r w:rsidRPr="008368C5">
        <w:t xml:space="preserve">osiąganiu celów środowiskowych dla stanu chemicznego </w:t>
      </w:r>
      <w:proofErr w:type="spellStart"/>
      <w:r w:rsidRPr="008368C5">
        <w:t>jcwp</w:t>
      </w:r>
      <w:proofErr w:type="spellEnd"/>
      <w:r w:rsidRPr="008368C5">
        <w:t xml:space="preserve"> RW (</w:t>
      </w:r>
      <w:r w:rsidR="00700532" w:rsidRPr="008368C5">
        <w:t xml:space="preserve">układ planistyczny </w:t>
      </w:r>
      <w:proofErr w:type="spellStart"/>
      <w:r w:rsidRPr="008368C5">
        <w:t>IIaPGW</w:t>
      </w:r>
      <w:proofErr w:type="spellEnd"/>
      <w:r w:rsidR="0051327D" w:rsidRPr="008368C5">
        <w:t>, 2022-2027</w:t>
      </w:r>
      <w:r w:rsidRPr="008368C5">
        <w:t>)</w:t>
      </w:r>
    </w:p>
    <w:p w14:paraId="7C9F821C" w14:textId="749F324A" w:rsidR="00DE041D" w:rsidRPr="008368C5" w:rsidRDefault="00DE041D" w:rsidP="001B72C4">
      <w:r w:rsidRPr="008368C5">
        <w:t>Zgodnie z</w:t>
      </w:r>
      <w:r w:rsidR="006663D3" w:rsidRPr="008368C5">
        <w:t> </w:t>
      </w:r>
      <w:r w:rsidRPr="008368C5">
        <w:t>informacjami przedstawionymi w</w:t>
      </w:r>
      <w:r w:rsidR="006663D3" w:rsidRPr="008368C5">
        <w:t> </w:t>
      </w:r>
      <w:r w:rsidRPr="008368C5">
        <w:t xml:space="preserve">rozdziale 8 </w:t>
      </w:r>
      <w:proofErr w:type="spellStart"/>
      <w:r w:rsidRPr="008368C5">
        <w:t>IIaPGW</w:t>
      </w:r>
      <w:proofErr w:type="spellEnd"/>
      <w:r w:rsidRPr="008368C5">
        <w:t>, w</w:t>
      </w:r>
      <w:r w:rsidR="006663D3" w:rsidRPr="008368C5">
        <w:t> </w:t>
      </w:r>
      <w:r w:rsidRPr="008368C5">
        <w:t xml:space="preserve">stosunku do </w:t>
      </w:r>
      <w:proofErr w:type="spellStart"/>
      <w:r w:rsidRPr="008368C5">
        <w:t>jcwp</w:t>
      </w:r>
      <w:proofErr w:type="spellEnd"/>
      <w:r w:rsidRPr="008368C5">
        <w:t xml:space="preserve"> na</w:t>
      </w:r>
      <w:r w:rsidR="006663D3" w:rsidRPr="008368C5">
        <w:t> </w:t>
      </w:r>
      <w:r w:rsidRPr="008368C5">
        <w:t>obszarze dorzecza Wisły, nie odnotowano pełnego stopnia realizacji celów środowiskowych (dobry stan chemiczny) wyznaczonych w</w:t>
      </w:r>
      <w:r w:rsidR="006663D3" w:rsidRPr="008368C5">
        <w:t> </w:t>
      </w:r>
      <w:r w:rsidRPr="008368C5">
        <w:t>poprzednim cyklu planistycznym (</w:t>
      </w:r>
      <w:proofErr w:type="spellStart"/>
      <w:r w:rsidRPr="008368C5">
        <w:t>aPGW</w:t>
      </w:r>
      <w:proofErr w:type="spellEnd"/>
      <w:r w:rsidR="0039147B" w:rsidRPr="008368C5">
        <w:t>, 2016-2021</w:t>
      </w:r>
      <w:r w:rsidRPr="008368C5">
        <w:t xml:space="preserve">). </w:t>
      </w:r>
    </w:p>
    <w:p w14:paraId="0E4F75D2" w14:textId="09CF98F1" w:rsidR="00DE041D" w:rsidRPr="008368C5" w:rsidRDefault="00DE041D" w:rsidP="001B72C4">
      <w:r w:rsidRPr="008368C5">
        <w:t>Zgodnie z</w:t>
      </w:r>
      <w:r w:rsidR="006663D3" w:rsidRPr="008368C5">
        <w:t> </w:t>
      </w:r>
      <w:r w:rsidRPr="008368C5">
        <w:t>przeprowadzonymi analizami cel środowiskowy tj. dobry stan chemiczny został osiągnięty w</w:t>
      </w:r>
      <w:r w:rsidR="006663D3" w:rsidRPr="008368C5">
        <w:t> </w:t>
      </w:r>
      <w:r w:rsidRPr="008368C5">
        <w:t xml:space="preserve">10,0% </w:t>
      </w:r>
      <w:proofErr w:type="spellStart"/>
      <w:r w:rsidRPr="008368C5">
        <w:t>jcwp</w:t>
      </w:r>
      <w:proofErr w:type="spellEnd"/>
      <w:r w:rsidRPr="008368C5">
        <w:t xml:space="preserve"> rzecznych obszaru dorzecza Wisły. </w:t>
      </w:r>
      <w:r w:rsidR="008B6C69" w:rsidRPr="008368C5">
        <w:t>W</w:t>
      </w:r>
      <w:r w:rsidR="006663D3" w:rsidRPr="008368C5">
        <w:t> </w:t>
      </w:r>
      <w:r w:rsidRPr="008368C5">
        <w:t xml:space="preserve">stosunku do 6,1% (104 </w:t>
      </w:r>
      <w:proofErr w:type="spellStart"/>
      <w:r w:rsidRPr="008368C5">
        <w:t>jcwp</w:t>
      </w:r>
      <w:proofErr w:type="spellEnd"/>
      <w:r w:rsidRPr="008368C5">
        <w:t xml:space="preserve">) dobry stan chemiczny został utrzymany a dla 3,9% (67 </w:t>
      </w:r>
      <w:proofErr w:type="spellStart"/>
      <w:r w:rsidRPr="008368C5">
        <w:t>jcwp</w:t>
      </w:r>
      <w:proofErr w:type="spellEnd"/>
      <w:r w:rsidRPr="008368C5">
        <w:t xml:space="preserve">) wykazano poprawę. Największą część stanowiły </w:t>
      </w:r>
      <w:proofErr w:type="spellStart"/>
      <w:r w:rsidRPr="008368C5">
        <w:t>jcwp</w:t>
      </w:r>
      <w:proofErr w:type="spellEnd"/>
      <w:r w:rsidRPr="008368C5">
        <w:t xml:space="preserve"> RW (43,3%), dla których odnotowano stan chemiczny poniżej dobrego, co powoduje nieosiągnięcie wyznaczonego w</w:t>
      </w:r>
      <w:r w:rsidR="006663D3" w:rsidRPr="008368C5">
        <w:t> </w:t>
      </w:r>
      <w:proofErr w:type="spellStart"/>
      <w:r w:rsidRPr="008368C5">
        <w:t>aPGW</w:t>
      </w:r>
      <w:proofErr w:type="spellEnd"/>
      <w:r w:rsidRPr="008368C5">
        <w:t xml:space="preserve"> celu środowiskowego (tabela </w:t>
      </w:r>
      <w:r w:rsidR="00204FAA" w:rsidRPr="008368C5">
        <w:t>9-5</w:t>
      </w:r>
      <w:r w:rsidRPr="008368C5">
        <w:t>).</w:t>
      </w:r>
    </w:p>
    <w:p w14:paraId="41806B76" w14:textId="3170B882" w:rsidR="001B72C4" w:rsidRPr="008368C5" w:rsidRDefault="001B72C4" w:rsidP="00810768">
      <w:pPr>
        <w:pStyle w:val="Tabela"/>
      </w:pPr>
      <w:bookmarkStart w:id="362" w:name="_Toc68709571"/>
      <w:r w:rsidRPr="008368C5">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5</w:t>
      </w:r>
      <w:r w:rsidRPr="008368C5">
        <w:fldChar w:fldCharType="end"/>
      </w:r>
      <w:r w:rsidRPr="008368C5">
        <w:tab/>
        <w:t>Ocena postępu w</w:t>
      </w:r>
      <w:r w:rsidR="006663D3" w:rsidRPr="008368C5">
        <w:t> </w:t>
      </w:r>
      <w:r w:rsidRPr="008368C5">
        <w:t>osiąganiu celów środowiskowych dla stanu chemicznego w</w:t>
      </w:r>
      <w:r w:rsidR="006663D3" w:rsidRPr="008368C5">
        <w:t> </w:t>
      </w:r>
      <w:r w:rsidRPr="008368C5">
        <w:t xml:space="preserve">obszarze dorzecza Wisły bazujące na układzie planistycznym </w:t>
      </w:r>
      <w:proofErr w:type="spellStart"/>
      <w:r w:rsidRPr="008368C5">
        <w:t>IIaPGW</w:t>
      </w:r>
      <w:proofErr w:type="spellEnd"/>
      <w:r w:rsidR="0051327D" w:rsidRPr="008368C5">
        <w:t xml:space="preserve"> (2022-2027</w:t>
      </w:r>
      <w:r w:rsidRPr="008368C5">
        <w:t xml:space="preserve">) - </w:t>
      </w:r>
      <w:proofErr w:type="spellStart"/>
      <w:r w:rsidRPr="008368C5">
        <w:t>jcwp</w:t>
      </w:r>
      <w:proofErr w:type="spellEnd"/>
      <w:r w:rsidRPr="008368C5">
        <w:t xml:space="preserve"> rzeczne (RW)</w:t>
      </w:r>
      <w:bookmarkEnd w:id="362"/>
    </w:p>
    <w:tbl>
      <w:tblPr>
        <w:tblStyle w:val="IIaPGW"/>
        <w:tblW w:w="5000" w:type="pct"/>
        <w:tblLook w:val="04A0" w:firstRow="1" w:lastRow="0" w:firstColumn="1" w:lastColumn="0" w:noHBand="0" w:noVBand="1"/>
      </w:tblPr>
      <w:tblGrid>
        <w:gridCol w:w="4901"/>
        <w:gridCol w:w="1783"/>
        <w:gridCol w:w="2378"/>
      </w:tblGrid>
      <w:tr w:rsidR="00DE041D" w:rsidRPr="008368C5" w14:paraId="22AF8F76" w14:textId="77777777" w:rsidTr="00125299">
        <w:trPr>
          <w:cnfStyle w:val="100000000000" w:firstRow="1" w:lastRow="0" w:firstColumn="0" w:lastColumn="0" w:oddVBand="0" w:evenVBand="0" w:oddHBand="0" w:evenHBand="0" w:firstRowFirstColumn="0" w:firstRowLastColumn="0" w:lastRowFirstColumn="0" w:lastRowLastColumn="0"/>
          <w:trHeight w:val="372"/>
        </w:trPr>
        <w:tc>
          <w:tcPr>
            <w:tcW w:w="2704" w:type="pct"/>
            <w:tcBorders>
              <w:top w:val="single" w:sz="4" w:space="0" w:color="auto"/>
              <w:left w:val="single" w:sz="4" w:space="0" w:color="auto"/>
              <w:bottom w:val="single" w:sz="4" w:space="0" w:color="auto"/>
              <w:right w:val="single" w:sz="4" w:space="0" w:color="auto"/>
            </w:tcBorders>
            <w:noWrap/>
            <w:hideMark/>
          </w:tcPr>
          <w:p w14:paraId="377E8258" w14:textId="08F42D92" w:rsidR="00DE041D" w:rsidRPr="008368C5" w:rsidRDefault="00125299" w:rsidP="00125299">
            <w:pPr>
              <w:jc w:val="center"/>
              <w:rPr>
                <w:rFonts w:cstheme="minorHAnsi"/>
                <w:b/>
                <w:sz w:val="20"/>
                <w:szCs w:val="20"/>
              </w:rPr>
            </w:pPr>
            <w:r w:rsidRPr="008368C5">
              <w:rPr>
                <w:rFonts w:eastAsia="Times New Roman" w:cs="Calibri"/>
                <w:b/>
                <w:bCs/>
                <w:color w:val="000000"/>
                <w:sz w:val="20"/>
                <w:szCs w:val="20"/>
              </w:rPr>
              <w:t>Stopień osiągnięcia celu</w:t>
            </w:r>
          </w:p>
        </w:tc>
        <w:tc>
          <w:tcPr>
            <w:tcW w:w="984" w:type="pct"/>
            <w:tcBorders>
              <w:left w:val="single" w:sz="4" w:space="0" w:color="auto"/>
            </w:tcBorders>
            <w:noWrap/>
            <w:hideMark/>
          </w:tcPr>
          <w:p w14:paraId="0B5B3CEB" w14:textId="77777777" w:rsidR="00DE041D" w:rsidRPr="008368C5" w:rsidRDefault="00DE041D" w:rsidP="00C75AF7">
            <w:pPr>
              <w:spacing w:after="0"/>
              <w:jc w:val="center"/>
              <w:rPr>
                <w:rFonts w:cstheme="minorHAnsi"/>
                <w:b/>
                <w:sz w:val="20"/>
                <w:szCs w:val="20"/>
              </w:rPr>
            </w:pPr>
            <w:r w:rsidRPr="008368C5">
              <w:rPr>
                <w:rFonts w:cstheme="minorHAnsi"/>
                <w:b/>
                <w:sz w:val="20"/>
                <w:szCs w:val="20"/>
              </w:rPr>
              <w:t xml:space="preserve">Liczba </w:t>
            </w:r>
            <w:proofErr w:type="spellStart"/>
            <w:r w:rsidRPr="008368C5">
              <w:rPr>
                <w:rFonts w:cstheme="minorHAnsi"/>
                <w:b/>
                <w:sz w:val="20"/>
                <w:szCs w:val="20"/>
              </w:rPr>
              <w:t>jcwp</w:t>
            </w:r>
            <w:proofErr w:type="spellEnd"/>
            <w:r w:rsidRPr="008368C5">
              <w:rPr>
                <w:rFonts w:cstheme="minorHAnsi"/>
                <w:b/>
                <w:sz w:val="20"/>
                <w:szCs w:val="20"/>
              </w:rPr>
              <w:t xml:space="preserve"> RW</w:t>
            </w:r>
          </w:p>
        </w:tc>
        <w:tc>
          <w:tcPr>
            <w:tcW w:w="1312" w:type="pct"/>
            <w:noWrap/>
            <w:hideMark/>
          </w:tcPr>
          <w:p w14:paraId="463CB9C5" w14:textId="77777777" w:rsidR="00DE041D" w:rsidRPr="008368C5" w:rsidRDefault="00DE041D" w:rsidP="00C75AF7">
            <w:pPr>
              <w:spacing w:after="0"/>
              <w:jc w:val="center"/>
              <w:rPr>
                <w:rFonts w:cstheme="minorHAnsi"/>
                <w:b/>
                <w:sz w:val="20"/>
                <w:szCs w:val="20"/>
              </w:rPr>
            </w:pPr>
            <w:r w:rsidRPr="008368C5">
              <w:rPr>
                <w:rFonts w:cstheme="minorHAnsi"/>
                <w:b/>
                <w:sz w:val="20"/>
                <w:szCs w:val="20"/>
              </w:rPr>
              <w:t xml:space="preserve">Udział </w:t>
            </w:r>
            <w:proofErr w:type="spellStart"/>
            <w:r w:rsidRPr="008368C5">
              <w:rPr>
                <w:rFonts w:cstheme="minorHAnsi"/>
                <w:b/>
                <w:sz w:val="20"/>
                <w:szCs w:val="20"/>
              </w:rPr>
              <w:t>jcwp</w:t>
            </w:r>
            <w:proofErr w:type="spellEnd"/>
            <w:r w:rsidRPr="008368C5">
              <w:rPr>
                <w:rFonts w:cstheme="minorHAnsi"/>
                <w:b/>
                <w:sz w:val="20"/>
                <w:szCs w:val="20"/>
              </w:rPr>
              <w:t xml:space="preserve"> (%)</w:t>
            </w:r>
          </w:p>
        </w:tc>
      </w:tr>
      <w:tr w:rsidR="00DE041D" w:rsidRPr="008368C5" w14:paraId="4BE39B53" w14:textId="77777777" w:rsidTr="005D061D">
        <w:trPr>
          <w:trHeight w:val="397"/>
        </w:trPr>
        <w:tc>
          <w:tcPr>
            <w:tcW w:w="2704" w:type="pct"/>
            <w:noWrap/>
            <w:hideMark/>
          </w:tcPr>
          <w:p w14:paraId="07377977" w14:textId="5BA863F1" w:rsidR="00DE041D" w:rsidRPr="008368C5" w:rsidRDefault="00DE041D" w:rsidP="00C75AF7">
            <w:pPr>
              <w:spacing w:after="0"/>
              <w:jc w:val="left"/>
              <w:rPr>
                <w:rFonts w:cstheme="minorHAnsi"/>
                <w:color w:val="FFFFFF" w:themeColor="background1"/>
                <w:sz w:val="20"/>
                <w:szCs w:val="20"/>
              </w:rPr>
            </w:pPr>
            <w:r w:rsidRPr="008368C5">
              <w:rPr>
                <w:rFonts w:cstheme="minorHAnsi"/>
                <w:sz w:val="20"/>
                <w:szCs w:val="20"/>
              </w:rPr>
              <w:t xml:space="preserve">Cel nieosiągnięty </w:t>
            </w:r>
            <w:r w:rsidR="007F7636" w:rsidRPr="008368C5">
              <w:rPr>
                <w:rFonts w:cstheme="minorHAnsi"/>
                <w:sz w:val="20"/>
                <w:szCs w:val="20"/>
              </w:rPr>
              <w:t>-</w:t>
            </w:r>
            <w:r w:rsidRPr="008368C5">
              <w:rPr>
                <w:rFonts w:cstheme="minorHAnsi"/>
                <w:sz w:val="20"/>
                <w:szCs w:val="20"/>
              </w:rPr>
              <w:t xml:space="preserve"> brak postępu</w:t>
            </w:r>
          </w:p>
        </w:tc>
        <w:tc>
          <w:tcPr>
            <w:tcW w:w="984" w:type="pct"/>
            <w:noWrap/>
          </w:tcPr>
          <w:p w14:paraId="763B7C34"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740</w:t>
            </w:r>
          </w:p>
        </w:tc>
        <w:tc>
          <w:tcPr>
            <w:tcW w:w="1312" w:type="pct"/>
            <w:noWrap/>
          </w:tcPr>
          <w:p w14:paraId="6318DD03"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43,0</w:t>
            </w:r>
          </w:p>
        </w:tc>
      </w:tr>
      <w:tr w:rsidR="00DE041D" w:rsidRPr="008368C5" w14:paraId="0873EA85" w14:textId="77777777" w:rsidTr="005D061D">
        <w:trPr>
          <w:trHeight w:val="397"/>
        </w:trPr>
        <w:tc>
          <w:tcPr>
            <w:tcW w:w="2704" w:type="pct"/>
            <w:noWrap/>
            <w:hideMark/>
          </w:tcPr>
          <w:p w14:paraId="75CA93D1" w14:textId="69CD369B" w:rsidR="00DE041D" w:rsidRPr="008368C5" w:rsidRDefault="00DE041D" w:rsidP="00C75AF7">
            <w:pPr>
              <w:spacing w:after="0"/>
              <w:jc w:val="left"/>
              <w:rPr>
                <w:rFonts w:cstheme="minorHAnsi"/>
                <w:color w:val="FFFFFF" w:themeColor="background1"/>
                <w:sz w:val="20"/>
                <w:szCs w:val="20"/>
              </w:rPr>
            </w:pPr>
            <w:r w:rsidRPr="008368C5">
              <w:rPr>
                <w:rFonts w:cstheme="minorHAnsi"/>
                <w:sz w:val="20"/>
                <w:szCs w:val="20"/>
              </w:rPr>
              <w:t xml:space="preserve">Cel nieosiągnięty </w:t>
            </w:r>
            <w:r w:rsidR="007F7636" w:rsidRPr="008368C5">
              <w:rPr>
                <w:rFonts w:cstheme="minorHAnsi"/>
                <w:sz w:val="20"/>
                <w:szCs w:val="20"/>
              </w:rPr>
              <w:t>-</w:t>
            </w:r>
            <w:r w:rsidRPr="008368C5">
              <w:rPr>
                <w:rFonts w:cstheme="minorHAnsi"/>
                <w:sz w:val="20"/>
                <w:szCs w:val="20"/>
              </w:rPr>
              <w:t xml:space="preserve"> pogorszenie stanu</w:t>
            </w:r>
          </w:p>
        </w:tc>
        <w:tc>
          <w:tcPr>
            <w:tcW w:w="984" w:type="pct"/>
            <w:noWrap/>
          </w:tcPr>
          <w:p w14:paraId="7795C2DE"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6</w:t>
            </w:r>
          </w:p>
        </w:tc>
        <w:tc>
          <w:tcPr>
            <w:tcW w:w="1312" w:type="pct"/>
            <w:noWrap/>
          </w:tcPr>
          <w:p w14:paraId="4761A7EC"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0,3</w:t>
            </w:r>
          </w:p>
        </w:tc>
      </w:tr>
      <w:tr w:rsidR="00DE041D" w:rsidRPr="008368C5" w14:paraId="49929AD3" w14:textId="77777777" w:rsidTr="005D061D">
        <w:trPr>
          <w:trHeight w:val="397"/>
        </w:trPr>
        <w:tc>
          <w:tcPr>
            <w:tcW w:w="2704" w:type="pct"/>
            <w:noWrap/>
            <w:hideMark/>
          </w:tcPr>
          <w:p w14:paraId="61F8A55D" w14:textId="30C3FABA" w:rsidR="00DE041D" w:rsidRPr="008368C5" w:rsidRDefault="00DE041D" w:rsidP="00C75AF7">
            <w:pPr>
              <w:spacing w:after="0"/>
              <w:jc w:val="left"/>
              <w:rPr>
                <w:rFonts w:cstheme="minorHAnsi"/>
                <w:color w:val="FFFFFF" w:themeColor="background1"/>
                <w:sz w:val="20"/>
                <w:szCs w:val="20"/>
              </w:rPr>
            </w:pPr>
            <w:r w:rsidRPr="008368C5">
              <w:rPr>
                <w:rFonts w:cstheme="minorHAnsi"/>
                <w:sz w:val="20"/>
                <w:szCs w:val="20"/>
              </w:rPr>
              <w:t xml:space="preserve">Cel osiągnięty </w:t>
            </w:r>
            <w:r w:rsidR="007F7636" w:rsidRPr="008368C5">
              <w:rPr>
                <w:rFonts w:cstheme="minorHAnsi"/>
                <w:sz w:val="20"/>
                <w:szCs w:val="20"/>
              </w:rPr>
              <w:t>-</w:t>
            </w:r>
            <w:r w:rsidRPr="008368C5">
              <w:rPr>
                <w:rFonts w:cstheme="minorHAnsi"/>
                <w:sz w:val="20"/>
                <w:szCs w:val="20"/>
              </w:rPr>
              <w:t xml:space="preserve"> utrzymanie dobrego stanu</w:t>
            </w:r>
          </w:p>
        </w:tc>
        <w:tc>
          <w:tcPr>
            <w:tcW w:w="984" w:type="pct"/>
            <w:noWrap/>
          </w:tcPr>
          <w:p w14:paraId="1AECD1B4"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104</w:t>
            </w:r>
          </w:p>
        </w:tc>
        <w:tc>
          <w:tcPr>
            <w:tcW w:w="1312" w:type="pct"/>
            <w:noWrap/>
          </w:tcPr>
          <w:p w14:paraId="0A35B5F8"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6,1</w:t>
            </w:r>
          </w:p>
        </w:tc>
      </w:tr>
      <w:tr w:rsidR="00DE041D" w:rsidRPr="008368C5" w14:paraId="2EAA7198" w14:textId="77777777" w:rsidTr="005D061D">
        <w:trPr>
          <w:trHeight w:val="397"/>
        </w:trPr>
        <w:tc>
          <w:tcPr>
            <w:tcW w:w="2704" w:type="pct"/>
            <w:noWrap/>
            <w:hideMark/>
          </w:tcPr>
          <w:p w14:paraId="184A5F2E" w14:textId="006DDF40" w:rsidR="00DE041D" w:rsidRPr="008368C5" w:rsidRDefault="00DE041D" w:rsidP="00C75AF7">
            <w:pPr>
              <w:spacing w:after="0"/>
              <w:jc w:val="left"/>
              <w:rPr>
                <w:rFonts w:cstheme="minorHAnsi"/>
                <w:color w:val="FFFFFF" w:themeColor="background1"/>
                <w:sz w:val="20"/>
                <w:szCs w:val="20"/>
              </w:rPr>
            </w:pPr>
            <w:r w:rsidRPr="008368C5">
              <w:rPr>
                <w:rFonts w:cstheme="minorHAnsi"/>
                <w:sz w:val="20"/>
                <w:szCs w:val="20"/>
              </w:rPr>
              <w:t xml:space="preserve">Cel osiągnięty </w:t>
            </w:r>
            <w:r w:rsidR="007F7636" w:rsidRPr="008368C5">
              <w:rPr>
                <w:rFonts w:cstheme="minorHAnsi"/>
                <w:sz w:val="20"/>
                <w:szCs w:val="20"/>
              </w:rPr>
              <w:t>-</w:t>
            </w:r>
            <w:r w:rsidRPr="008368C5">
              <w:rPr>
                <w:rFonts w:cstheme="minorHAnsi"/>
                <w:sz w:val="20"/>
                <w:szCs w:val="20"/>
              </w:rPr>
              <w:t xml:space="preserve"> poprawa stanu</w:t>
            </w:r>
          </w:p>
        </w:tc>
        <w:tc>
          <w:tcPr>
            <w:tcW w:w="984" w:type="pct"/>
            <w:noWrap/>
          </w:tcPr>
          <w:p w14:paraId="783228F8"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67</w:t>
            </w:r>
          </w:p>
        </w:tc>
        <w:tc>
          <w:tcPr>
            <w:tcW w:w="1312" w:type="pct"/>
            <w:noWrap/>
          </w:tcPr>
          <w:p w14:paraId="375ABA50"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3,9</w:t>
            </w:r>
          </w:p>
        </w:tc>
      </w:tr>
      <w:tr w:rsidR="00DE041D" w:rsidRPr="008368C5" w14:paraId="02EA7B18" w14:textId="77777777" w:rsidTr="005D061D">
        <w:trPr>
          <w:trHeight w:val="397"/>
        </w:trPr>
        <w:tc>
          <w:tcPr>
            <w:tcW w:w="2704" w:type="pct"/>
            <w:noWrap/>
            <w:hideMark/>
          </w:tcPr>
          <w:p w14:paraId="5BD4A896" w14:textId="77777777" w:rsidR="00DE041D" w:rsidRPr="008368C5" w:rsidRDefault="00DE041D" w:rsidP="00C75AF7">
            <w:pPr>
              <w:spacing w:after="0"/>
              <w:jc w:val="left"/>
              <w:rPr>
                <w:rFonts w:cstheme="minorHAnsi"/>
                <w:color w:val="FFFFFF" w:themeColor="background1"/>
                <w:sz w:val="20"/>
                <w:szCs w:val="20"/>
              </w:rPr>
            </w:pPr>
            <w:r w:rsidRPr="008368C5">
              <w:rPr>
                <w:rFonts w:cstheme="minorHAnsi"/>
                <w:sz w:val="20"/>
                <w:szCs w:val="20"/>
              </w:rPr>
              <w:t>Brak możliwości oceny postępu</w:t>
            </w:r>
          </w:p>
        </w:tc>
        <w:tc>
          <w:tcPr>
            <w:tcW w:w="984" w:type="pct"/>
            <w:noWrap/>
          </w:tcPr>
          <w:p w14:paraId="08547091"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802</w:t>
            </w:r>
          </w:p>
        </w:tc>
        <w:tc>
          <w:tcPr>
            <w:tcW w:w="1312" w:type="pct"/>
            <w:noWrap/>
          </w:tcPr>
          <w:p w14:paraId="2A6F17A2"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46,7</w:t>
            </w:r>
          </w:p>
        </w:tc>
      </w:tr>
      <w:tr w:rsidR="00125299" w:rsidRPr="008368C5" w14:paraId="545DD9BC" w14:textId="77777777" w:rsidTr="00125299">
        <w:trPr>
          <w:trHeight w:val="397"/>
        </w:trPr>
        <w:tc>
          <w:tcPr>
            <w:tcW w:w="2704" w:type="pct"/>
            <w:shd w:val="clear" w:color="auto" w:fill="BFBFBF" w:themeFill="background1" w:themeFillShade="BF"/>
            <w:noWrap/>
          </w:tcPr>
          <w:p w14:paraId="3111405F" w14:textId="7D91152D" w:rsidR="00125299" w:rsidRPr="008368C5" w:rsidRDefault="00125299" w:rsidP="00C75AF7">
            <w:pPr>
              <w:spacing w:after="0"/>
              <w:jc w:val="left"/>
              <w:rPr>
                <w:rFonts w:cstheme="minorHAnsi"/>
                <w:sz w:val="20"/>
                <w:szCs w:val="20"/>
              </w:rPr>
            </w:pPr>
            <w:r w:rsidRPr="008368C5">
              <w:rPr>
                <w:rFonts w:cstheme="minorHAnsi"/>
                <w:b/>
                <w:bCs/>
                <w:sz w:val="20"/>
                <w:szCs w:val="20"/>
              </w:rPr>
              <w:t xml:space="preserve">Liczba </w:t>
            </w:r>
            <w:proofErr w:type="spellStart"/>
            <w:r w:rsidRPr="008368C5">
              <w:rPr>
                <w:rFonts w:cstheme="minorHAnsi"/>
                <w:b/>
                <w:bCs/>
                <w:sz w:val="20"/>
                <w:szCs w:val="20"/>
              </w:rPr>
              <w:t>jcwp</w:t>
            </w:r>
            <w:proofErr w:type="spellEnd"/>
            <w:r w:rsidRPr="008368C5">
              <w:rPr>
                <w:rFonts w:cstheme="minorHAnsi"/>
                <w:b/>
                <w:bCs/>
                <w:sz w:val="20"/>
                <w:szCs w:val="20"/>
              </w:rPr>
              <w:t xml:space="preserve"> </w:t>
            </w:r>
            <w:r w:rsidRPr="008368C5">
              <w:rPr>
                <w:b/>
                <w:bCs/>
                <w:sz w:val="20"/>
                <w:szCs w:val="20"/>
              </w:rPr>
              <w:t>w</w:t>
            </w:r>
            <w:r w:rsidRPr="008368C5">
              <w:rPr>
                <w:rFonts w:cstheme="minorHAnsi"/>
                <w:b/>
                <w:bCs/>
                <w:sz w:val="20"/>
                <w:szCs w:val="20"/>
              </w:rPr>
              <w:t> </w:t>
            </w:r>
            <w:r w:rsidRPr="008368C5">
              <w:rPr>
                <w:rFonts w:cstheme="minorHAnsi"/>
                <w:b/>
                <w:bCs/>
                <w:color w:val="000000"/>
                <w:sz w:val="20"/>
                <w:szCs w:val="20"/>
              </w:rPr>
              <w:t>obszarze dorzecza</w:t>
            </w:r>
          </w:p>
        </w:tc>
        <w:tc>
          <w:tcPr>
            <w:tcW w:w="984" w:type="pct"/>
            <w:shd w:val="clear" w:color="auto" w:fill="BFBFBF" w:themeFill="background1" w:themeFillShade="BF"/>
            <w:noWrap/>
          </w:tcPr>
          <w:p w14:paraId="7DDF3C46" w14:textId="15A810AF" w:rsidR="00125299" w:rsidRPr="008368C5" w:rsidRDefault="00125299" w:rsidP="00C75AF7">
            <w:pPr>
              <w:spacing w:after="0"/>
              <w:jc w:val="center"/>
              <w:rPr>
                <w:rFonts w:cstheme="minorHAnsi"/>
                <w:color w:val="000000"/>
                <w:sz w:val="20"/>
                <w:szCs w:val="20"/>
              </w:rPr>
            </w:pPr>
            <w:r w:rsidRPr="008368C5">
              <w:rPr>
                <w:rFonts w:cstheme="minorHAnsi"/>
                <w:b/>
                <w:bCs/>
                <w:color w:val="000000"/>
                <w:sz w:val="20"/>
                <w:szCs w:val="20"/>
              </w:rPr>
              <w:t>1719</w:t>
            </w:r>
          </w:p>
        </w:tc>
        <w:tc>
          <w:tcPr>
            <w:tcW w:w="1312" w:type="pct"/>
            <w:shd w:val="clear" w:color="auto" w:fill="BFBFBF" w:themeFill="background1" w:themeFillShade="BF"/>
            <w:noWrap/>
          </w:tcPr>
          <w:p w14:paraId="7818395F" w14:textId="3E9C76A7" w:rsidR="00125299" w:rsidRPr="008368C5" w:rsidRDefault="00125299" w:rsidP="00C75AF7">
            <w:pPr>
              <w:spacing w:after="0"/>
              <w:jc w:val="center"/>
              <w:rPr>
                <w:rFonts w:cstheme="minorHAnsi"/>
                <w:color w:val="000000"/>
                <w:sz w:val="20"/>
                <w:szCs w:val="20"/>
              </w:rPr>
            </w:pPr>
            <w:r w:rsidRPr="008368C5">
              <w:rPr>
                <w:rFonts w:cstheme="minorHAnsi"/>
                <w:b/>
                <w:bCs/>
                <w:color w:val="000000"/>
                <w:sz w:val="20"/>
                <w:szCs w:val="20"/>
              </w:rPr>
              <w:t>100</w:t>
            </w:r>
          </w:p>
        </w:tc>
      </w:tr>
    </w:tbl>
    <w:p w14:paraId="78810801" w14:textId="6A88E320" w:rsidR="00DE041D" w:rsidRPr="008368C5" w:rsidRDefault="00DE041D" w:rsidP="006D7BBA">
      <w:pPr>
        <w:pStyle w:val="rdo0"/>
      </w:pPr>
      <w:r w:rsidRPr="008368C5">
        <w:t xml:space="preserve">Źródło: </w:t>
      </w:r>
      <w:r w:rsidR="0096457F" w:rsidRPr="008368C5">
        <w:t xml:space="preserve">opracowanie </w:t>
      </w:r>
      <w:r w:rsidR="00DE2344" w:rsidRPr="008368C5">
        <w:t>własne</w:t>
      </w:r>
    </w:p>
    <w:p w14:paraId="091D08BA" w14:textId="3DAD9B5A" w:rsidR="00DE041D" w:rsidRPr="008368C5" w:rsidRDefault="00DE041D" w:rsidP="001B72C4">
      <w:pPr>
        <w:rPr>
          <w:i/>
        </w:rPr>
      </w:pPr>
      <w:r w:rsidRPr="008368C5">
        <w:t>Powodów wpływających na</w:t>
      </w:r>
      <w:r w:rsidR="006663D3" w:rsidRPr="008368C5">
        <w:t> </w:t>
      </w:r>
      <w:r w:rsidRPr="008368C5">
        <w:t xml:space="preserve">nieosiągnięcie dobrego stanu chemicznego </w:t>
      </w:r>
      <w:proofErr w:type="spellStart"/>
      <w:r w:rsidRPr="008368C5">
        <w:t>jcwp</w:t>
      </w:r>
      <w:proofErr w:type="spellEnd"/>
      <w:r w:rsidRPr="008368C5">
        <w:t xml:space="preserve"> jest wiele. Począwszy od niskiej skuteczności wprowadzanych działań przez uwarunkowania środowiskowe zlewni a kończąc na</w:t>
      </w:r>
      <w:r w:rsidR="006663D3" w:rsidRPr="008368C5">
        <w:t> </w:t>
      </w:r>
      <w:r w:rsidRPr="008368C5">
        <w:t>dopływie zanieczyszczeń antropogenicznych, co zostało przedstawione w</w:t>
      </w:r>
      <w:r w:rsidR="006663D3" w:rsidRPr="008368C5">
        <w:t> </w:t>
      </w:r>
      <w:r w:rsidRPr="008368C5">
        <w:t xml:space="preserve">rozdziale 7 </w:t>
      </w:r>
      <w:proofErr w:type="spellStart"/>
      <w:r w:rsidRPr="008368C5">
        <w:t>IIaPGW</w:t>
      </w:r>
      <w:proofErr w:type="spellEnd"/>
      <w:r w:rsidRPr="008368C5">
        <w:t xml:space="preserve">. Biorąc </w:t>
      </w:r>
      <w:r w:rsidRPr="008368C5">
        <w:lastRenderedPageBreak/>
        <w:t>pod uwagę aspekty niezwiązane z</w:t>
      </w:r>
      <w:r w:rsidR="006663D3" w:rsidRPr="008368C5">
        <w:t> </w:t>
      </w:r>
      <w:r w:rsidRPr="008368C5">
        <w:t>bezpośrednim dopływem zanieczyszczeń do zlewni, najczęstszą przyczyną nieosiągnięcia celów środowiskowych w</w:t>
      </w:r>
      <w:r w:rsidR="006663D3" w:rsidRPr="008368C5">
        <w:t> </w:t>
      </w:r>
      <w:proofErr w:type="spellStart"/>
      <w:r w:rsidRPr="008368C5">
        <w:t>jcwp</w:t>
      </w:r>
      <w:proofErr w:type="spellEnd"/>
      <w:r w:rsidRPr="008368C5">
        <w:t xml:space="preserve"> było przekroczenie wartości granicznych w</w:t>
      </w:r>
      <w:r w:rsidR="006663D3" w:rsidRPr="008368C5">
        <w:t> </w:t>
      </w:r>
      <w:r w:rsidRPr="008368C5">
        <w:t>biocie, czyli matrycy wprowadzonej do Państwowego Monitoringu Środowiska w</w:t>
      </w:r>
      <w:r w:rsidR="006663D3" w:rsidRPr="008368C5">
        <w:t> </w:t>
      </w:r>
      <w:r w:rsidRPr="008368C5">
        <w:t>2016 roku. Dodatkowo wykazano także przekroczenia EQS w</w:t>
      </w:r>
      <w:r w:rsidR="006663D3" w:rsidRPr="008368C5">
        <w:t> </w:t>
      </w:r>
      <w:r w:rsidRPr="008368C5">
        <w:t>stosunku do nowych substancji, dodanych do grupy wskaźników chemicznych w</w:t>
      </w:r>
      <w:r w:rsidR="006663D3" w:rsidRPr="008368C5">
        <w:t> </w:t>
      </w:r>
      <w:r w:rsidRPr="008368C5">
        <w:t xml:space="preserve">myśl dyrektywy </w:t>
      </w:r>
      <w:r w:rsidRPr="008368C5">
        <w:rPr>
          <w:rFonts w:cs="Calibri"/>
          <w:color w:val="000000"/>
        </w:rPr>
        <w:t>2013/39/UE. Ponadto obniżenie wartości granicznych substancji również może mieć wpływ na</w:t>
      </w:r>
      <w:r w:rsidR="006663D3" w:rsidRPr="008368C5">
        <w:rPr>
          <w:rFonts w:cs="Calibri"/>
          <w:color w:val="000000"/>
        </w:rPr>
        <w:t> </w:t>
      </w:r>
      <w:r w:rsidRPr="008368C5">
        <w:rPr>
          <w:rFonts w:cs="Calibri"/>
          <w:color w:val="000000"/>
        </w:rPr>
        <w:t xml:space="preserve">stan chemiczny </w:t>
      </w:r>
      <w:proofErr w:type="spellStart"/>
      <w:r w:rsidRPr="008368C5">
        <w:rPr>
          <w:rFonts w:cs="Calibri"/>
          <w:color w:val="000000"/>
        </w:rPr>
        <w:t>jcwp</w:t>
      </w:r>
      <w:proofErr w:type="spellEnd"/>
      <w:r w:rsidRPr="008368C5">
        <w:rPr>
          <w:rFonts w:cs="Calibri"/>
          <w:color w:val="000000"/>
        </w:rPr>
        <w:t>. Łącznie zmiany legislacyjne miały pośredni wpływ na</w:t>
      </w:r>
      <w:r w:rsidR="006663D3" w:rsidRPr="008368C5">
        <w:rPr>
          <w:rFonts w:cs="Calibri"/>
          <w:color w:val="000000"/>
        </w:rPr>
        <w:t> </w:t>
      </w:r>
      <w:r w:rsidRPr="008368C5">
        <w:rPr>
          <w:rFonts w:cs="Calibri"/>
          <w:color w:val="000000"/>
        </w:rPr>
        <w:t xml:space="preserve">stopień spełnienia celów środowiskowych 626 </w:t>
      </w:r>
      <w:proofErr w:type="spellStart"/>
      <w:r w:rsidRPr="008368C5">
        <w:rPr>
          <w:rFonts w:cs="Calibri"/>
          <w:color w:val="000000"/>
        </w:rPr>
        <w:t>jcwp</w:t>
      </w:r>
      <w:proofErr w:type="spellEnd"/>
      <w:r w:rsidRPr="008368C5">
        <w:rPr>
          <w:rFonts w:cs="Calibri"/>
          <w:color w:val="000000"/>
        </w:rPr>
        <w:t>.</w:t>
      </w:r>
      <w:r w:rsidRPr="008368C5">
        <w:t xml:space="preserve"> Niemniej jednak na</w:t>
      </w:r>
      <w:r w:rsidR="006663D3" w:rsidRPr="008368C5">
        <w:t> </w:t>
      </w:r>
      <w:r w:rsidRPr="008368C5">
        <w:t xml:space="preserve">obniżenie stanu chemicznego </w:t>
      </w:r>
      <w:proofErr w:type="spellStart"/>
      <w:r w:rsidRPr="008368C5">
        <w:t>jcwp</w:t>
      </w:r>
      <w:proofErr w:type="spellEnd"/>
      <w:r w:rsidRPr="008368C5">
        <w:t xml:space="preserve"> w</w:t>
      </w:r>
      <w:r w:rsidR="006663D3" w:rsidRPr="008368C5">
        <w:t> </w:t>
      </w:r>
      <w:r w:rsidRPr="008368C5">
        <w:t>znacznym stopniu wpłynął słaby stopień realizacji lub skuteczności działań z</w:t>
      </w:r>
      <w:r w:rsidR="006663D3" w:rsidRPr="008368C5">
        <w:t> </w:t>
      </w:r>
      <w:proofErr w:type="spellStart"/>
      <w:r w:rsidRPr="008368C5">
        <w:t>aPWŚK</w:t>
      </w:r>
      <w:proofErr w:type="spellEnd"/>
      <w:r w:rsidRPr="008368C5">
        <w:t xml:space="preserve"> (494 </w:t>
      </w:r>
      <w:proofErr w:type="spellStart"/>
      <w:r w:rsidRPr="008368C5">
        <w:t>jcwp</w:t>
      </w:r>
      <w:proofErr w:type="spellEnd"/>
      <w:r w:rsidRPr="008368C5">
        <w:t>), co związane było między innymi z</w:t>
      </w:r>
      <w:r w:rsidR="006663D3" w:rsidRPr="008368C5">
        <w:t> </w:t>
      </w:r>
      <w:r w:rsidRPr="008368C5">
        <w:t xml:space="preserve">niedopasowaniem działań do źródła presji (tabela </w:t>
      </w:r>
      <w:r w:rsidR="00204FAA" w:rsidRPr="008368C5">
        <w:t>9-6</w:t>
      </w:r>
      <w:r w:rsidRPr="008368C5">
        <w:t>). Ponadto w</w:t>
      </w:r>
      <w:r w:rsidR="006663D3" w:rsidRPr="008368C5">
        <w:t> </w:t>
      </w:r>
      <w:r w:rsidRPr="008368C5">
        <w:t>niektórych przypadkach wykazano, iż zestaw wdrożonych działań powoduje obniżenie stężeń substancji priorytetowych oraz innych substancji zanieczyszczających. Jednak ze względu np. na</w:t>
      </w:r>
      <w:r w:rsidR="006663D3" w:rsidRPr="008368C5">
        <w:t> </w:t>
      </w:r>
      <w:r w:rsidRPr="008368C5">
        <w:t>znaczne przekroczenie wartości granicznej, nie odnotowuje się wystarczającego obniżenia stężeń w</w:t>
      </w:r>
      <w:r w:rsidR="006663D3" w:rsidRPr="008368C5">
        <w:t> </w:t>
      </w:r>
      <w:r w:rsidRPr="008368C5">
        <w:t>jednym cyklu planistycznym. Dodatkowo przeprowadzone analizy wykazały, że stopień osiągnięcia celów środowiskowych w</w:t>
      </w:r>
      <w:r w:rsidR="006663D3" w:rsidRPr="008368C5">
        <w:t> </w:t>
      </w:r>
      <w:r w:rsidRPr="008368C5">
        <w:t>rzekach jest także zależny od uwarunkowań środowiskowych zlewni. Pomimo wprowadzanych działań mających na</w:t>
      </w:r>
      <w:r w:rsidR="006663D3" w:rsidRPr="008368C5">
        <w:t> </w:t>
      </w:r>
      <w:r w:rsidRPr="008368C5">
        <w:t xml:space="preserve">celu ograniczanie dopływu zanieczyszczeń do </w:t>
      </w:r>
      <w:proofErr w:type="spellStart"/>
      <w:r w:rsidRPr="008368C5">
        <w:t>jcwp</w:t>
      </w:r>
      <w:proofErr w:type="spellEnd"/>
      <w:r w:rsidRPr="008368C5">
        <w:t xml:space="preserve">, niski potencjał sorpcyjny zlewni (na poziomie </w:t>
      </w:r>
      <w:r w:rsidR="00465EE1" w:rsidRPr="008368C5">
        <w:t>1</w:t>
      </w:r>
      <w:r w:rsidRPr="008368C5">
        <w:t>) uniemożliwia poprawę stanu chemicznego jednolitych części wód powierzchniowych. Ponadto odnotowuje się także znaczny udział dopływu zanieczyszczeń ze zlewni powyżej, co łącznie wpłynęło na</w:t>
      </w:r>
      <w:r w:rsidR="006663D3" w:rsidRPr="008368C5">
        <w:t> </w:t>
      </w:r>
      <w:r w:rsidRPr="008368C5">
        <w:t>utrzymanie bądź doprowadzenie do przekroczenia wartości granicznych w</w:t>
      </w:r>
      <w:r w:rsidR="006663D3" w:rsidRPr="008368C5">
        <w:t> </w:t>
      </w:r>
      <w:r w:rsidRPr="008368C5">
        <w:t xml:space="preserve">126 </w:t>
      </w:r>
      <w:proofErr w:type="spellStart"/>
      <w:r w:rsidRPr="008368C5">
        <w:t>jcwp</w:t>
      </w:r>
      <w:proofErr w:type="spellEnd"/>
      <w:r w:rsidRPr="008368C5">
        <w:t xml:space="preserve"> (tabela </w:t>
      </w:r>
      <w:r w:rsidR="00204FAA" w:rsidRPr="008368C5">
        <w:t>9-6</w:t>
      </w:r>
      <w:r w:rsidRPr="008368C5">
        <w:t>).</w:t>
      </w:r>
    </w:p>
    <w:p w14:paraId="760A4876" w14:textId="12F8018A" w:rsidR="001B72C4" w:rsidRPr="008368C5" w:rsidRDefault="001B72C4" w:rsidP="001B72C4">
      <w:pPr>
        <w:pStyle w:val="Tabela"/>
      </w:pPr>
      <w:bookmarkStart w:id="363" w:name="_Toc68709572"/>
      <w:r w:rsidRPr="008368C5">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6</w:t>
      </w:r>
      <w:r w:rsidRPr="008368C5">
        <w:fldChar w:fldCharType="end"/>
      </w:r>
      <w:r w:rsidRPr="008368C5">
        <w:tab/>
        <w:t>Analiza przyczyn wpływających na</w:t>
      </w:r>
      <w:r w:rsidR="006663D3" w:rsidRPr="008368C5">
        <w:t> </w:t>
      </w:r>
      <w:r w:rsidRPr="008368C5">
        <w:t>brak postępu w</w:t>
      </w:r>
      <w:r w:rsidR="006663D3" w:rsidRPr="008368C5">
        <w:t> </w:t>
      </w:r>
      <w:r w:rsidRPr="008368C5">
        <w:t>osiąganiu celów środowiskowych dla stanu chemicznego w</w:t>
      </w:r>
      <w:r w:rsidR="006663D3" w:rsidRPr="008368C5">
        <w:t> </w:t>
      </w:r>
      <w:r w:rsidRPr="008368C5">
        <w:t xml:space="preserve">obszarze dorzecza Wisły </w:t>
      </w:r>
      <w:r w:rsidRPr="008368C5">
        <w:rPr>
          <w:rFonts w:asciiTheme="minorHAnsi" w:hAnsiTheme="minorHAnsi" w:cstheme="minorHAnsi"/>
        </w:rPr>
        <w:t>bazując na</w:t>
      </w:r>
      <w:r w:rsidR="006663D3" w:rsidRPr="008368C5">
        <w:rPr>
          <w:rFonts w:asciiTheme="minorHAnsi" w:hAnsiTheme="minorHAnsi" w:cstheme="minorHAnsi"/>
        </w:rPr>
        <w:t> </w:t>
      </w:r>
      <w:r w:rsidRPr="008368C5">
        <w:rPr>
          <w:rFonts w:asciiTheme="minorHAnsi" w:hAnsiTheme="minorHAnsi" w:cstheme="minorHAnsi"/>
        </w:rPr>
        <w:t xml:space="preserve">nowym układzie planistycznym </w:t>
      </w:r>
      <w:bookmarkStart w:id="364" w:name="_Hlk67154140"/>
      <w:proofErr w:type="spellStart"/>
      <w:r w:rsidRPr="008368C5">
        <w:rPr>
          <w:rFonts w:asciiTheme="minorHAnsi" w:hAnsiTheme="minorHAnsi" w:cstheme="minorHAnsi"/>
        </w:rPr>
        <w:t>IIaPGW</w:t>
      </w:r>
      <w:bookmarkEnd w:id="364"/>
      <w:proofErr w:type="spellEnd"/>
      <w:r w:rsidRPr="008368C5">
        <w:rPr>
          <w:rFonts w:asciiTheme="minorHAnsi" w:hAnsiTheme="minorHAnsi" w:cstheme="minorHAnsi"/>
        </w:rPr>
        <w:t xml:space="preserve"> </w:t>
      </w:r>
      <w:r w:rsidR="0006217F" w:rsidRPr="008368C5">
        <w:rPr>
          <w:rFonts w:asciiTheme="minorHAnsi" w:hAnsiTheme="minorHAnsi" w:cstheme="minorHAnsi"/>
        </w:rPr>
        <w:t xml:space="preserve">(2022-2027) </w:t>
      </w:r>
      <w:r w:rsidRPr="008368C5">
        <w:t xml:space="preserve">- </w:t>
      </w:r>
      <w:proofErr w:type="spellStart"/>
      <w:r w:rsidRPr="008368C5">
        <w:t>jcwp</w:t>
      </w:r>
      <w:proofErr w:type="spellEnd"/>
      <w:r w:rsidRPr="008368C5">
        <w:t xml:space="preserve"> RW</w:t>
      </w:r>
      <w:bookmarkEnd w:id="363"/>
    </w:p>
    <w:tbl>
      <w:tblPr>
        <w:tblStyle w:val="IIaPGW"/>
        <w:tblW w:w="5000" w:type="pct"/>
        <w:jc w:val="center"/>
        <w:tblLayout w:type="fixed"/>
        <w:tblLook w:val="04A0" w:firstRow="1" w:lastRow="0" w:firstColumn="1" w:lastColumn="0" w:noHBand="0" w:noVBand="1"/>
      </w:tblPr>
      <w:tblGrid>
        <w:gridCol w:w="4302"/>
        <w:gridCol w:w="2215"/>
        <w:gridCol w:w="2545"/>
      </w:tblGrid>
      <w:tr w:rsidR="00DE041D" w:rsidRPr="008368C5" w14:paraId="41D3590D" w14:textId="77777777" w:rsidTr="003F3CF0">
        <w:trPr>
          <w:cnfStyle w:val="100000000000" w:firstRow="1" w:lastRow="0" w:firstColumn="0" w:lastColumn="0" w:oddVBand="0" w:evenVBand="0" w:oddHBand="0" w:evenHBand="0" w:firstRowFirstColumn="0" w:firstRowLastColumn="0" w:lastRowFirstColumn="0" w:lastRowLastColumn="0"/>
          <w:trHeight w:val="454"/>
          <w:jc w:val="center"/>
        </w:trPr>
        <w:tc>
          <w:tcPr>
            <w:tcW w:w="5000" w:type="pct"/>
            <w:gridSpan w:val="3"/>
            <w:noWrap/>
            <w:hideMark/>
          </w:tcPr>
          <w:p w14:paraId="0E933E8D" w14:textId="37793E3F" w:rsidR="00DE041D" w:rsidRPr="008368C5" w:rsidRDefault="007F1DDC" w:rsidP="003F3CF0">
            <w:pPr>
              <w:pStyle w:val="Teksttabelinaglowek"/>
              <w:rPr>
                <w:rFonts w:cstheme="minorHAnsi"/>
              </w:rPr>
            </w:pPr>
            <w:r w:rsidRPr="008368C5">
              <w:t xml:space="preserve">Analiza przyczyn braku postępu w osiąganiu celu środowiskowego </w:t>
            </w:r>
            <w:r w:rsidR="0006217F" w:rsidRPr="008368C5">
              <w:t>dla stanu chemicznego</w:t>
            </w:r>
          </w:p>
        </w:tc>
      </w:tr>
      <w:tr w:rsidR="00DE041D" w:rsidRPr="008368C5" w14:paraId="4D6CDDB7" w14:textId="77777777" w:rsidTr="003F3CF0">
        <w:trPr>
          <w:trHeight w:val="454"/>
          <w:jc w:val="center"/>
        </w:trPr>
        <w:tc>
          <w:tcPr>
            <w:tcW w:w="2374" w:type="pct"/>
            <w:shd w:val="clear" w:color="auto" w:fill="BFBFBF" w:themeFill="background1" w:themeFillShade="BF"/>
            <w:noWrap/>
            <w:hideMark/>
          </w:tcPr>
          <w:p w14:paraId="640C198B" w14:textId="73BC4B5A" w:rsidR="00DE041D" w:rsidRPr="008368C5" w:rsidRDefault="007F1DDC" w:rsidP="003F3CF0">
            <w:pPr>
              <w:pStyle w:val="Teksttabelinaglowek"/>
              <w:rPr>
                <w:rFonts w:cstheme="minorHAnsi"/>
              </w:rPr>
            </w:pPr>
            <w:r w:rsidRPr="008368C5">
              <w:rPr>
                <w:rFonts w:cstheme="minorHAnsi"/>
              </w:rPr>
              <w:t>Przyczyna braku postępu</w:t>
            </w:r>
          </w:p>
        </w:tc>
        <w:tc>
          <w:tcPr>
            <w:tcW w:w="1222" w:type="pct"/>
            <w:shd w:val="clear" w:color="auto" w:fill="BFBFBF" w:themeFill="background1" w:themeFillShade="BF"/>
            <w:noWrap/>
            <w:hideMark/>
          </w:tcPr>
          <w:p w14:paraId="3F3CD0D3" w14:textId="4A84A79B" w:rsidR="00DE041D" w:rsidRPr="008368C5" w:rsidRDefault="00DE041D" w:rsidP="003F3CF0">
            <w:pPr>
              <w:pStyle w:val="Teksttabelinaglowek"/>
              <w:rPr>
                <w:rFonts w:cstheme="minorHAnsi"/>
              </w:rPr>
            </w:pPr>
            <w:r w:rsidRPr="008368C5">
              <w:rPr>
                <w:rFonts w:cstheme="minorHAnsi"/>
              </w:rPr>
              <w:t xml:space="preserve">Liczba </w:t>
            </w:r>
            <w:proofErr w:type="spellStart"/>
            <w:r w:rsidRPr="008368C5">
              <w:rPr>
                <w:rFonts w:cstheme="minorHAnsi"/>
              </w:rPr>
              <w:t>jcwp</w:t>
            </w:r>
            <w:proofErr w:type="spellEnd"/>
            <w:r w:rsidR="007F1DDC" w:rsidRPr="008368C5">
              <w:rPr>
                <w:rFonts w:cstheme="minorHAnsi"/>
              </w:rPr>
              <w:t xml:space="preserve"> RW</w:t>
            </w:r>
          </w:p>
        </w:tc>
        <w:tc>
          <w:tcPr>
            <w:tcW w:w="1405" w:type="pct"/>
            <w:shd w:val="clear" w:color="auto" w:fill="BFBFBF" w:themeFill="background1" w:themeFillShade="BF"/>
            <w:noWrap/>
            <w:hideMark/>
          </w:tcPr>
          <w:p w14:paraId="1B23F4A3" w14:textId="49683AC0" w:rsidR="00DE041D" w:rsidRPr="008368C5" w:rsidRDefault="00DE041D" w:rsidP="003F3CF0">
            <w:pPr>
              <w:pStyle w:val="Teksttabelinaglowek"/>
              <w:rPr>
                <w:rFonts w:cstheme="minorHAnsi"/>
              </w:rPr>
            </w:pPr>
            <w:r w:rsidRPr="008368C5">
              <w:rPr>
                <w:rFonts w:cstheme="minorHAnsi"/>
              </w:rPr>
              <w:t xml:space="preserve">Udział </w:t>
            </w:r>
            <w:proofErr w:type="spellStart"/>
            <w:r w:rsidRPr="008368C5">
              <w:rPr>
                <w:rFonts w:cstheme="minorHAnsi"/>
              </w:rPr>
              <w:t>jcwp</w:t>
            </w:r>
            <w:proofErr w:type="spellEnd"/>
            <w:r w:rsidRPr="008368C5">
              <w:rPr>
                <w:rFonts w:cstheme="minorHAnsi"/>
              </w:rPr>
              <w:t xml:space="preserve"> (%)</w:t>
            </w:r>
          </w:p>
        </w:tc>
      </w:tr>
      <w:tr w:rsidR="00DE041D" w:rsidRPr="008368C5" w14:paraId="025ED055" w14:textId="77777777" w:rsidTr="003F3CF0">
        <w:trPr>
          <w:trHeight w:val="454"/>
          <w:jc w:val="center"/>
        </w:trPr>
        <w:tc>
          <w:tcPr>
            <w:tcW w:w="5000" w:type="pct"/>
            <w:gridSpan w:val="3"/>
            <w:shd w:val="clear" w:color="auto" w:fill="D9D9D9" w:themeFill="background1" w:themeFillShade="D9"/>
            <w:hideMark/>
          </w:tcPr>
          <w:p w14:paraId="6482A0C7" w14:textId="77777777" w:rsidR="00DE041D" w:rsidRPr="008368C5" w:rsidRDefault="00DE041D" w:rsidP="003F3CF0">
            <w:pPr>
              <w:pStyle w:val="Teksttabelisrodek"/>
            </w:pPr>
            <w:r w:rsidRPr="008368C5">
              <w:t>Zmiany legislacyjne (zmiana wartości granicznych klas)</w:t>
            </w:r>
          </w:p>
        </w:tc>
      </w:tr>
      <w:tr w:rsidR="00DE041D" w:rsidRPr="008368C5" w14:paraId="6FBBDD67" w14:textId="77777777" w:rsidTr="003F3CF0">
        <w:trPr>
          <w:trHeight w:val="454"/>
          <w:jc w:val="center"/>
        </w:trPr>
        <w:tc>
          <w:tcPr>
            <w:tcW w:w="2374" w:type="pct"/>
            <w:shd w:val="clear" w:color="auto" w:fill="auto"/>
            <w:noWrap/>
            <w:hideMark/>
          </w:tcPr>
          <w:p w14:paraId="0A6AFEC9" w14:textId="77777777" w:rsidR="00DE041D" w:rsidRPr="008368C5" w:rsidRDefault="00DE041D" w:rsidP="003F3CF0">
            <w:pPr>
              <w:pStyle w:val="Teksttabelilewy"/>
            </w:pPr>
            <w:r w:rsidRPr="008368C5">
              <w:t>Analizowana przyczyna łącznie</w:t>
            </w:r>
          </w:p>
        </w:tc>
        <w:tc>
          <w:tcPr>
            <w:tcW w:w="1222" w:type="pct"/>
            <w:shd w:val="clear" w:color="auto" w:fill="auto"/>
            <w:noWrap/>
          </w:tcPr>
          <w:p w14:paraId="45BD1773" w14:textId="77777777" w:rsidR="00DE041D" w:rsidRPr="008368C5" w:rsidRDefault="00DE041D" w:rsidP="003F3CF0">
            <w:pPr>
              <w:pStyle w:val="Teksttabelisrodek"/>
            </w:pPr>
            <w:r w:rsidRPr="008368C5">
              <w:t>626</w:t>
            </w:r>
          </w:p>
        </w:tc>
        <w:tc>
          <w:tcPr>
            <w:tcW w:w="1405" w:type="pct"/>
            <w:shd w:val="clear" w:color="auto" w:fill="auto"/>
            <w:noWrap/>
          </w:tcPr>
          <w:p w14:paraId="02396A9E" w14:textId="77777777" w:rsidR="00DE041D" w:rsidRPr="008368C5" w:rsidRDefault="00DE041D" w:rsidP="003F3CF0">
            <w:pPr>
              <w:pStyle w:val="Teksttabelisrodek"/>
            </w:pPr>
            <w:r w:rsidRPr="008368C5">
              <w:t>36,4</w:t>
            </w:r>
          </w:p>
        </w:tc>
      </w:tr>
      <w:tr w:rsidR="00DE041D" w:rsidRPr="008368C5" w14:paraId="17943A39" w14:textId="77777777" w:rsidTr="003F3CF0">
        <w:trPr>
          <w:trHeight w:val="454"/>
          <w:jc w:val="center"/>
        </w:trPr>
        <w:tc>
          <w:tcPr>
            <w:tcW w:w="2374" w:type="pct"/>
            <w:shd w:val="clear" w:color="auto" w:fill="auto"/>
            <w:noWrap/>
            <w:hideMark/>
          </w:tcPr>
          <w:p w14:paraId="1529A67E" w14:textId="156DFDC4" w:rsidR="00DE041D" w:rsidRPr="008368C5" w:rsidRDefault="00DE041D" w:rsidP="003F3CF0">
            <w:pPr>
              <w:pStyle w:val="Teksttabelilewy"/>
            </w:pPr>
            <w:r w:rsidRPr="008368C5">
              <w:t xml:space="preserve">Cel nieosiągnięty </w:t>
            </w:r>
            <w:r w:rsidR="007F7636" w:rsidRPr="008368C5">
              <w:t>-</w:t>
            </w:r>
            <w:r w:rsidRPr="008368C5">
              <w:t xml:space="preserve"> brak postępu</w:t>
            </w:r>
          </w:p>
        </w:tc>
        <w:tc>
          <w:tcPr>
            <w:tcW w:w="1222" w:type="pct"/>
            <w:shd w:val="clear" w:color="auto" w:fill="auto"/>
            <w:noWrap/>
          </w:tcPr>
          <w:p w14:paraId="79E4F3BB" w14:textId="77777777" w:rsidR="00DE041D" w:rsidRPr="008368C5" w:rsidRDefault="00DE041D" w:rsidP="003F3CF0">
            <w:pPr>
              <w:pStyle w:val="Teksttabelisrodek"/>
            </w:pPr>
            <w:r w:rsidRPr="008368C5">
              <w:t>626</w:t>
            </w:r>
          </w:p>
        </w:tc>
        <w:tc>
          <w:tcPr>
            <w:tcW w:w="1405" w:type="pct"/>
            <w:shd w:val="clear" w:color="auto" w:fill="auto"/>
            <w:noWrap/>
          </w:tcPr>
          <w:p w14:paraId="5F674378" w14:textId="77777777" w:rsidR="00DE041D" w:rsidRPr="008368C5" w:rsidRDefault="00DE041D" w:rsidP="003F3CF0">
            <w:pPr>
              <w:pStyle w:val="Teksttabelisrodek"/>
            </w:pPr>
            <w:r w:rsidRPr="008368C5">
              <w:t>36,4</w:t>
            </w:r>
          </w:p>
        </w:tc>
      </w:tr>
      <w:tr w:rsidR="00DE041D" w:rsidRPr="008368C5" w14:paraId="6F280A36" w14:textId="77777777" w:rsidTr="003F3CF0">
        <w:trPr>
          <w:trHeight w:val="454"/>
          <w:jc w:val="center"/>
        </w:trPr>
        <w:tc>
          <w:tcPr>
            <w:tcW w:w="2374" w:type="pct"/>
            <w:shd w:val="clear" w:color="auto" w:fill="auto"/>
            <w:noWrap/>
            <w:hideMark/>
          </w:tcPr>
          <w:p w14:paraId="2C8A5834" w14:textId="05272275" w:rsidR="00DE041D" w:rsidRPr="008368C5" w:rsidRDefault="00DE041D" w:rsidP="003F3CF0">
            <w:pPr>
              <w:pStyle w:val="Teksttabelilewy"/>
            </w:pPr>
            <w:r w:rsidRPr="008368C5">
              <w:t xml:space="preserve">Cel nieosiągnięty </w:t>
            </w:r>
            <w:r w:rsidR="007F7636" w:rsidRPr="008368C5">
              <w:t>-</w:t>
            </w:r>
            <w:r w:rsidRPr="008368C5">
              <w:t xml:space="preserve"> obniżenie stanu</w:t>
            </w:r>
          </w:p>
        </w:tc>
        <w:tc>
          <w:tcPr>
            <w:tcW w:w="1222" w:type="pct"/>
            <w:shd w:val="clear" w:color="auto" w:fill="auto"/>
            <w:noWrap/>
          </w:tcPr>
          <w:p w14:paraId="52667EE8" w14:textId="77777777" w:rsidR="00DE041D" w:rsidRPr="008368C5" w:rsidRDefault="00DE041D" w:rsidP="003F3CF0">
            <w:pPr>
              <w:pStyle w:val="Teksttabelisrodek"/>
            </w:pPr>
            <w:r w:rsidRPr="008368C5">
              <w:t>0</w:t>
            </w:r>
          </w:p>
        </w:tc>
        <w:tc>
          <w:tcPr>
            <w:tcW w:w="1405" w:type="pct"/>
            <w:shd w:val="clear" w:color="auto" w:fill="auto"/>
            <w:noWrap/>
          </w:tcPr>
          <w:p w14:paraId="411F7714" w14:textId="77777777" w:rsidR="00DE041D" w:rsidRPr="008368C5" w:rsidRDefault="00DE041D" w:rsidP="003F3CF0">
            <w:pPr>
              <w:pStyle w:val="Teksttabelisrodek"/>
            </w:pPr>
            <w:r w:rsidRPr="008368C5">
              <w:t>0</w:t>
            </w:r>
          </w:p>
        </w:tc>
      </w:tr>
      <w:tr w:rsidR="00DE041D" w:rsidRPr="008368C5" w14:paraId="5DFAABA7" w14:textId="77777777" w:rsidTr="003F3CF0">
        <w:trPr>
          <w:trHeight w:val="454"/>
          <w:jc w:val="center"/>
        </w:trPr>
        <w:tc>
          <w:tcPr>
            <w:tcW w:w="5000" w:type="pct"/>
            <w:gridSpan w:val="3"/>
            <w:shd w:val="clear" w:color="auto" w:fill="D9D9D9" w:themeFill="background1" w:themeFillShade="D9"/>
            <w:hideMark/>
          </w:tcPr>
          <w:p w14:paraId="6E1CB28D" w14:textId="77777777" w:rsidR="00DE041D" w:rsidRPr="008368C5" w:rsidRDefault="00DE041D" w:rsidP="003F3CF0">
            <w:pPr>
              <w:pStyle w:val="Teksttabelisrodek"/>
            </w:pPr>
            <w:r w:rsidRPr="008368C5">
              <w:rPr>
                <w:rFonts w:eastAsia="Times New Roman" w:cs="Calibri"/>
                <w:color w:val="000000" w:themeColor="text1"/>
                <w:lang w:eastAsia="pl-PL"/>
              </w:rPr>
              <w:t>Zmiana zakresu monitoringu</w:t>
            </w:r>
          </w:p>
        </w:tc>
      </w:tr>
      <w:tr w:rsidR="00DE041D" w:rsidRPr="008368C5" w14:paraId="26FA992E" w14:textId="77777777" w:rsidTr="003F3CF0">
        <w:trPr>
          <w:trHeight w:val="454"/>
          <w:jc w:val="center"/>
        </w:trPr>
        <w:tc>
          <w:tcPr>
            <w:tcW w:w="2374" w:type="pct"/>
            <w:shd w:val="clear" w:color="auto" w:fill="auto"/>
            <w:noWrap/>
            <w:hideMark/>
          </w:tcPr>
          <w:p w14:paraId="74981D2D" w14:textId="77777777" w:rsidR="00DE041D" w:rsidRPr="008368C5" w:rsidRDefault="00DE041D" w:rsidP="003F3CF0">
            <w:pPr>
              <w:pStyle w:val="Teksttabelilewy"/>
            </w:pPr>
            <w:r w:rsidRPr="008368C5">
              <w:t>Analizowana przyczyna łącznie</w:t>
            </w:r>
          </w:p>
        </w:tc>
        <w:tc>
          <w:tcPr>
            <w:tcW w:w="1222" w:type="pct"/>
            <w:shd w:val="clear" w:color="auto" w:fill="auto"/>
            <w:noWrap/>
          </w:tcPr>
          <w:p w14:paraId="0AA43CB0" w14:textId="77777777" w:rsidR="00DE041D" w:rsidRPr="008368C5" w:rsidRDefault="00DE041D" w:rsidP="003F3CF0">
            <w:pPr>
              <w:pStyle w:val="Teksttabelisrodek"/>
            </w:pPr>
            <w:r w:rsidRPr="008368C5">
              <w:t>434</w:t>
            </w:r>
          </w:p>
        </w:tc>
        <w:tc>
          <w:tcPr>
            <w:tcW w:w="1405" w:type="pct"/>
            <w:shd w:val="clear" w:color="auto" w:fill="auto"/>
          </w:tcPr>
          <w:p w14:paraId="59B8F0CC" w14:textId="77777777" w:rsidR="00DE041D" w:rsidRPr="008368C5" w:rsidRDefault="00DE041D" w:rsidP="003F3CF0">
            <w:pPr>
              <w:pStyle w:val="Teksttabelisrodek"/>
            </w:pPr>
            <w:r w:rsidRPr="008368C5">
              <w:t>25,2</w:t>
            </w:r>
          </w:p>
        </w:tc>
      </w:tr>
      <w:tr w:rsidR="00DE041D" w:rsidRPr="008368C5" w14:paraId="124D446F" w14:textId="77777777" w:rsidTr="003F3CF0">
        <w:trPr>
          <w:trHeight w:val="454"/>
          <w:jc w:val="center"/>
        </w:trPr>
        <w:tc>
          <w:tcPr>
            <w:tcW w:w="2374" w:type="pct"/>
            <w:shd w:val="clear" w:color="auto" w:fill="auto"/>
            <w:noWrap/>
            <w:hideMark/>
          </w:tcPr>
          <w:p w14:paraId="76D32FBB" w14:textId="3E288259" w:rsidR="00DE041D" w:rsidRPr="008368C5" w:rsidRDefault="00DE041D" w:rsidP="003F3CF0">
            <w:pPr>
              <w:pStyle w:val="Teksttabelilewy"/>
            </w:pPr>
            <w:r w:rsidRPr="008368C5">
              <w:t xml:space="preserve">Cel nieosiągnięty </w:t>
            </w:r>
            <w:r w:rsidR="007F7636" w:rsidRPr="008368C5">
              <w:t>-</w:t>
            </w:r>
            <w:r w:rsidRPr="008368C5">
              <w:t xml:space="preserve"> brak postępu</w:t>
            </w:r>
          </w:p>
        </w:tc>
        <w:tc>
          <w:tcPr>
            <w:tcW w:w="1222" w:type="pct"/>
            <w:shd w:val="clear" w:color="auto" w:fill="auto"/>
            <w:noWrap/>
          </w:tcPr>
          <w:p w14:paraId="1EDB17B7" w14:textId="77777777" w:rsidR="00DE041D" w:rsidRPr="008368C5" w:rsidRDefault="00DE041D" w:rsidP="003F3CF0">
            <w:pPr>
              <w:pStyle w:val="Teksttabelisrodek"/>
            </w:pPr>
            <w:r w:rsidRPr="008368C5">
              <w:t>434</w:t>
            </w:r>
          </w:p>
        </w:tc>
        <w:tc>
          <w:tcPr>
            <w:tcW w:w="1405" w:type="pct"/>
            <w:shd w:val="clear" w:color="auto" w:fill="auto"/>
          </w:tcPr>
          <w:p w14:paraId="562987D8" w14:textId="77777777" w:rsidR="00DE041D" w:rsidRPr="008368C5" w:rsidRDefault="00DE041D" w:rsidP="003F3CF0">
            <w:pPr>
              <w:pStyle w:val="Teksttabelisrodek"/>
            </w:pPr>
            <w:r w:rsidRPr="008368C5">
              <w:t>25,2</w:t>
            </w:r>
          </w:p>
        </w:tc>
      </w:tr>
      <w:tr w:rsidR="00DE041D" w:rsidRPr="008368C5" w14:paraId="0449A9CF" w14:textId="77777777" w:rsidTr="003F3CF0">
        <w:trPr>
          <w:trHeight w:val="454"/>
          <w:jc w:val="center"/>
        </w:trPr>
        <w:tc>
          <w:tcPr>
            <w:tcW w:w="2374" w:type="pct"/>
            <w:shd w:val="clear" w:color="auto" w:fill="auto"/>
            <w:noWrap/>
            <w:hideMark/>
          </w:tcPr>
          <w:p w14:paraId="39471D6F" w14:textId="0C817483" w:rsidR="00DE041D" w:rsidRPr="008368C5" w:rsidRDefault="00DE041D" w:rsidP="003F3CF0">
            <w:pPr>
              <w:pStyle w:val="Teksttabelilewy"/>
            </w:pPr>
            <w:r w:rsidRPr="008368C5">
              <w:t xml:space="preserve">Cel nieosiągnięty </w:t>
            </w:r>
            <w:r w:rsidR="007F7636" w:rsidRPr="008368C5">
              <w:t>-</w:t>
            </w:r>
            <w:r w:rsidRPr="008368C5">
              <w:t xml:space="preserve"> obniżenie stanu</w:t>
            </w:r>
          </w:p>
        </w:tc>
        <w:tc>
          <w:tcPr>
            <w:tcW w:w="1222" w:type="pct"/>
            <w:shd w:val="clear" w:color="auto" w:fill="auto"/>
            <w:noWrap/>
          </w:tcPr>
          <w:p w14:paraId="7840ED42" w14:textId="77777777" w:rsidR="00DE041D" w:rsidRPr="008368C5" w:rsidRDefault="00DE041D" w:rsidP="003F3CF0">
            <w:pPr>
              <w:pStyle w:val="Teksttabelisrodek"/>
            </w:pPr>
            <w:r w:rsidRPr="008368C5">
              <w:t>0</w:t>
            </w:r>
          </w:p>
        </w:tc>
        <w:tc>
          <w:tcPr>
            <w:tcW w:w="1405" w:type="pct"/>
            <w:shd w:val="clear" w:color="auto" w:fill="auto"/>
          </w:tcPr>
          <w:p w14:paraId="6DDAF72F" w14:textId="77777777" w:rsidR="00DE041D" w:rsidRPr="008368C5" w:rsidRDefault="00DE041D" w:rsidP="003F3CF0">
            <w:pPr>
              <w:pStyle w:val="Teksttabelisrodek"/>
            </w:pPr>
            <w:r w:rsidRPr="008368C5">
              <w:t>0</w:t>
            </w:r>
          </w:p>
        </w:tc>
      </w:tr>
      <w:tr w:rsidR="00DE041D" w:rsidRPr="008368C5" w14:paraId="4C9A570A" w14:textId="77777777" w:rsidTr="003F3CF0">
        <w:trPr>
          <w:trHeight w:val="454"/>
          <w:jc w:val="center"/>
        </w:trPr>
        <w:tc>
          <w:tcPr>
            <w:tcW w:w="5000" w:type="pct"/>
            <w:gridSpan w:val="3"/>
            <w:shd w:val="clear" w:color="auto" w:fill="D9D9D9" w:themeFill="background1" w:themeFillShade="D9"/>
            <w:hideMark/>
          </w:tcPr>
          <w:p w14:paraId="190414B0" w14:textId="6D3B5F8C" w:rsidR="00DE041D" w:rsidRPr="008368C5" w:rsidRDefault="00DE041D" w:rsidP="003F3CF0">
            <w:pPr>
              <w:pStyle w:val="Teksttabelisrodek"/>
            </w:pPr>
            <w:r w:rsidRPr="008368C5">
              <w:rPr>
                <w:rFonts w:eastAsia="Times New Roman"/>
                <w:lang w:eastAsia="pl-PL"/>
              </w:rPr>
              <w:t>Dalsze występowanie presji lub niewystarczające ograniczenie jej negatywnego wpływu na</w:t>
            </w:r>
            <w:r w:rsidR="006663D3" w:rsidRPr="008368C5">
              <w:rPr>
                <w:rFonts w:eastAsia="Times New Roman"/>
                <w:lang w:eastAsia="pl-PL"/>
              </w:rPr>
              <w:t> </w:t>
            </w:r>
            <w:r w:rsidRPr="008368C5">
              <w:rPr>
                <w:rFonts w:eastAsia="Times New Roman"/>
                <w:lang w:eastAsia="pl-PL"/>
              </w:rPr>
              <w:t>stan wód</w:t>
            </w:r>
          </w:p>
        </w:tc>
      </w:tr>
      <w:tr w:rsidR="00DE041D" w:rsidRPr="008368C5" w14:paraId="349D1D65" w14:textId="77777777" w:rsidTr="003F3CF0">
        <w:trPr>
          <w:trHeight w:val="454"/>
          <w:jc w:val="center"/>
        </w:trPr>
        <w:tc>
          <w:tcPr>
            <w:tcW w:w="2374" w:type="pct"/>
            <w:noWrap/>
            <w:hideMark/>
          </w:tcPr>
          <w:p w14:paraId="5809EFD3" w14:textId="77777777" w:rsidR="00DE041D" w:rsidRPr="008368C5" w:rsidRDefault="00DE041D" w:rsidP="003F3CF0">
            <w:pPr>
              <w:pStyle w:val="Teksttabelilewy"/>
            </w:pPr>
            <w:r w:rsidRPr="008368C5">
              <w:t>Analizowana przyczyna łącznie</w:t>
            </w:r>
          </w:p>
        </w:tc>
        <w:tc>
          <w:tcPr>
            <w:tcW w:w="1222" w:type="pct"/>
            <w:noWrap/>
          </w:tcPr>
          <w:p w14:paraId="10425FA6" w14:textId="77777777" w:rsidR="00DE041D" w:rsidRPr="008368C5" w:rsidRDefault="00DE041D" w:rsidP="003F3CF0">
            <w:pPr>
              <w:pStyle w:val="Teksttabelisrodek"/>
            </w:pPr>
            <w:r w:rsidRPr="008368C5">
              <w:t>494</w:t>
            </w:r>
          </w:p>
        </w:tc>
        <w:tc>
          <w:tcPr>
            <w:tcW w:w="1405" w:type="pct"/>
          </w:tcPr>
          <w:p w14:paraId="5D5C2FA8" w14:textId="77777777" w:rsidR="00DE041D" w:rsidRPr="008368C5" w:rsidRDefault="00DE041D" w:rsidP="003F3CF0">
            <w:pPr>
              <w:pStyle w:val="Teksttabelisrodek"/>
            </w:pPr>
            <w:r w:rsidRPr="008368C5">
              <w:t>28,7</w:t>
            </w:r>
          </w:p>
        </w:tc>
      </w:tr>
      <w:tr w:rsidR="00DE041D" w:rsidRPr="008368C5" w14:paraId="14E6B11A" w14:textId="77777777" w:rsidTr="003F3CF0">
        <w:trPr>
          <w:trHeight w:val="454"/>
          <w:jc w:val="center"/>
        </w:trPr>
        <w:tc>
          <w:tcPr>
            <w:tcW w:w="2374" w:type="pct"/>
            <w:noWrap/>
            <w:hideMark/>
          </w:tcPr>
          <w:p w14:paraId="0A7D6B9C" w14:textId="3152C2C2" w:rsidR="00DE041D" w:rsidRPr="008368C5" w:rsidRDefault="00DE041D" w:rsidP="003F3CF0">
            <w:pPr>
              <w:pStyle w:val="Teksttabelilewy"/>
            </w:pPr>
            <w:r w:rsidRPr="008368C5">
              <w:t xml:space="preserve">Cel nieosiągnięty </w:t>
            </w:r>
            <w:r w:rsidR="007F7636" w:rsidRPr="008368C5">
              <w:t>-</w:t>
            </w:r>
            <w:r w:rsidRPr="008368C5">
              <w:t xml:space="preserve"> brak postępu</w:t>
            </w:r>
          </w:p>
        </w:tc>
        <w:tc>
          <w:tcPr>
            <w:tcW w:w="1222" w:type="pct"/>
            <w:noWrap/>
          </w:tcPr>
          <w:p w14:paraId="0895F0D4" w14:textId="77777777" w:rsidR="00DE041D" w:rsidRPr="008368C5" w:rsidRDefault="00DE041D" w:rsidP="003F3CF0">
            <w:pPr>
              <w:pStyle w:val="Teksttabelisrodek"/>
            </w:pPr>
            <w:r w:rsidRPr="008368C5">
              <w:t>488</w:t>
            </w:r>
          </w:p>
        </w:tc>
        <w:tc>
          <w:tcPr>
            <w:tcW w:w="1405" w:type="pct"/>
          </w:tcPr>
          <w:p w14:paraId="7B44AE7B" w14:textId="77777777" w:rsidR="00DE041D" w:rsidRPr="008368C5" w:rsidRDefault="00DE041D" w:rsidP="003F3CF0">
            <w:pPr>
              <w:pStyle w:val="Teksttabelisrodek"/>
            </w:pPr>
            <w:r w:rsidRPr="008368C5">
              <w:t>28,4</w:t>
            </w:r>
          </w:p>
        </w:tc>
      </w:tr>
      <w:tr w:rsidR="00DE041D" w:rsidRPr="008368C5" w14:paraId="11DFC252" w14:textId="77777777" w:rsidTr="003F3CF0">
        <w:trPr>
          <w:trHeight w:val="454"/>
          <w:jc w:val="center"/>
        </w:trPr>
        <w:tc>
          <w:tcPr>
            <w:tcW w:w="2374" w:type="pct"/>
            <w:shd w:val="clear" w:color="auto" w:fill="auto"/>
            <w:noWrap/>
            <w:hideMark/>
          </w:tcPr>
          <w:p w14:paraId="7124F534" w14:textId="3EF857FE" w:rsidR="00DE041D" w:rsidRPr="008368C5" w:rsidRDefault="00DE041D" w:rsidP="003F3CF0">
            <w:pPr>
              <w:pStyle w:val="Teksttabelilewy"/>
            </w:pPr>
            <w:r w:rsidRPr="008368C5">
              <w:t xml:space="preserve">Cel nieosiągnięty </w:t>
            </w:r>
            <w:r w:rsidR="007F7636" w:rsidRPr="008368C5">
              <w:t>-</w:t>
            </w:r>
            <w:r w:rsidRPr="008368C5">
              <w:t xml:space="preserve"> obniżenie stanu</w:t>
            </w:r>
          </w:p>
        </w:tc>
        <w:tc>
          <w:tcPr>
            <w:tcW w:w="1222" w:type="pct"/>
            <w:shd w:val="clear" w:color="auto" w:fill="auto"/>
            <w:noWrap/>
          </w:tcPr>
          <w:p w14:paraId="31DFC606" w14:textId="77777777" w:rsidR="00DE041D" w:rsidRPr="008368C5" w:rsidRDefault="00DE041D" w:rsidP="003F3CF0">
            <w:pPr>
              <w:pStyle w:val="Teksttabelisrodek"/>
            </w:pPr>
            <w:r w:rsidRPr="008368C5">
              <w:t>6</w:t>
            </w:r>
          </w:p>
        </w:tc>
        <w:tc>
          <w:tcPr>
            <w:tcW w:w="1405" w:type="pct"/>
          </w:tcPr>
          <w:p w14:paraId="70BCB103" w14:textId="77777777" w:rsidR="00DE041D" w:rsidRPr="008368C5" w:rsidRDefault="00DE041D" w:rsidP="003F3CF0">
            <w:pPr>
              <w:pStyle w:val="Teksttabelisrodek"/>
            </w:pPr>
            <w:r w:rsidRPr="008368C5">
              <w:t>0,3</w:t>
            </w:r>
          </w:p>
        </w:tc>
      </w:tr>
      <w:tr w:rsidR="00DE041D" w:rsidRPr="008368C5" w14:paraId="1FE1D18D" w14:textId="77777777" w:rsidTr="003F3CF0">
        <w:trPr>
          <w:trHeight w:val="454"/>
          <w:jc w:val="center"/>
        </w:trPr>
        <w:tc>
          <w:tcPr>
            <w:tcW w:w="5000" w:type="pct"/>
            <w:gridSpan w:val="3"/>
            <w:shd w:val="clear" w:color="auto" w:fill="D9D9D9" w:themeFill="background1" w:themeFillShade="D9"/>
            <w:noWrap/>
            <w:hideMark/>
          </w:tcPr>
          <w:p w14:paraId="502E6B93" w14:textId="3603B274" w:rsidR="00DE041D" w:rsidRPr="008368C5" w:rsidRDefault="00DE041D" w:rsidP="003F3CF0">
            <w:pPr>
              <w:pStyle w:val="Teksttabelisrodek"/>
            </w:pPr>
            <w:r w:rsidRPr="008368C5">
              <w:lastRenderedPageBreak/>
              <w:t>Uwarunkowania zlewni (dopływ zanieczyszczeń z</w:t>
            </w:r>
            <w:r w:rsidR="006663D3" w:rsidRPr="008368C5">
              <w:t> </w:t>
            </w:r>
            <w:r w:rsidRPr="008368C5">
              <w:t xml:space="preserve">innego </w:t>
            </w:r>
            <w:proofErr w:type="spellStart"/>
            <w:r w:rsidRPr="008368C5">
              <w:t>jcwp</w:t>
            </w:r>
            <w:proofErr w:type="spellEnd"/>
            <w:r w:rsidRPr="008368C5">
              <w:t xml:space="preserve">, niski potencjał sorpcyjny </w:t>
            </w:r>
            <w:proofErr w:type="spellStart"/>
            <w:r w:rsidRPr="008368C5">
              <w:t>jcwp</w:t>
            </w:r>
            <w:proofErr w:type="spellEnd"/>
            <w:r w:rsidRPr="008368C5">
              <w:t>)</w:t>
            </w:r>
          </w:p>
        </w:tc>
      </w:tr>
      <w:tr w:rsidR="00DE041D" w:rsidRPr="008368C5" w14:paraId="6DDD898D" w14:textId="77777777" w:rsidTr="003F3CF0">
        <w:trPr>
          <w:trHeight w:val="454"/>
          <w:jc w:val="center"/>
        </w:trPr>
        <w:tc>
          <w:tcPr>
            <w:tcW w:w="2374" w:type="pct"/>
            <w:shd w:val="clear" w:color="auto" w:fill="auto"/>
            <w:noWrap/>
            <w:hideMark/>
          </w:tcPr>
          <w:p w14:paraId="3530DE52" w14:textId="77777777" w:rsidR="00DE041D" w:rsidRPr="008368C5" w:rsidRDefault="00DE041D" w:rsidP="003F3CF0">
            <w:pPr>
              <w:pStyle w:val="Teksttabelisrodek"/>
            </w:pPr>
            <w:r w:rsidRPr="008368C5">
              <w:t>Analizowana przyczyna łącznie</w:t>
            </w:r>
          </w:p>
        </w:tc>
        <w:tc>
          <w:tcPr>
            <w:tcW w:w="1222" w:type="pct"/>
            <w:shd w:val="clear" w:color="auto" w:fill="auto"/>
            <w:noWrap/>
          </w:tcPr>
          <w:p w14:paraId="2ECDD04C" w14:textId="77777777" w:rsidR="00DE041D" w:rsidRPr="008368C5" w:rsidRDefault="00DE041D" w:rsidP="003F3CF0">
            <w:pPr>
              <w:pStyle w:val="Teksttabelisrodek"/>
            </w:pPr>
            <w:r w:rsidRPr="008368C5">
              <w:t>126</w:t>
            </w:r>
          </w:p>
        </w:tc>
        <w:tc>
          <w:tcPr>
            <w:tcW w:w="1405" w:type="pct"/>
          </w:tcPr>
          <w:p w14:paraId="28BCCBA7" w14:textId="77777777" w:rsidR="00DE041D" w:rsidRPr="008368C5" w:rsidRDefault="00DE041D" w:rsidP="003F3CF0">
            <w:pPr>
              <w:pStyle w:val="Teksttabelisrodek"/>
            </w:pPr>
            <w:r w:rsidRPr="008368C5">
              <w:t>7,3</w:t>
            </w:r>
          </w:p>
        </w:tc>
      </w:tr>
      <w:tr w:rsidR="00DE041D" w:rsidRPr="008368C5" w14:paraId="36E0C09B" w14:textId="77777777" w:rsidTr="003F3CF0">
        <w:trPr>
          <w:trHeight w:val="454"/>
          <w:jc w:val="center"/>
        </w:trPr>
        <w:tc>
          <w:tcPr>
            <w:tcW w:w="2374" w:type="pct"/>
            <w:shd w:val="clear" w:color="auto" w:fill="auto"/>
            <w:noWrap/>
            <w:hideMark/>
          </w:tcPr>
          <w:p w14:paraId="66F2D5CA" w14:textId="3D136040" w:rsidR="00DE041D" w:rsidRPr="008368C5" w:rsidRDefault="00DE041D" w:rsidP="003F3CF0">
            <w:pPr>
              <w:pStyle w:val="Teksttabelilewy"/>
            </w:pPr>
            <w:r w:rsidRPr="008368C5">
              <w:t xml:space="preserve">Cel nieosiągnięty </w:t>
            </w:r>
            <w:r w:rsidR="007F7636" w:rsidRPr="008368C5">
              <w:t>-</w:t>
            </w:r>
            <w:r w:rsidRPr="008368C5">
              <w:t xml:space="preserve"> brak postępu</w:t>
            </w:r>
          </w:p>
        </w:tc>
        <w:tc>
          <w:tcPr>
            <w:tcW w:w="1222" w:type="pct"/>
            <w:shd w:val="clear" w:color="auto" w:fill="auto"/>
            <w:noWrap/>
          </w:tcPr>
          <w:p w14:paraId="0D00920F" w14:textId="77777777" w:rsidR="00DE041D" w:rsidRPr="008368C5" w:rsidRDefault="00DE041D" w:rsidP="003F3CF0">
            <w:pPr>
              <w:pStyle w:val="Teksttabelisrodek"/>
            </w:pPr>
            <w:r w:rsidRPr="008368C5">
              <w:t>126</w:t>
            </w:r>
          </w:p>
        </w:tc>
        <w:tc>
          <w:tcPr>
            <w:tcW w:w="1405" w:type="pct"/>
          </w:tcPr>
          <w:p w14:paraId="69EFFD99" w14:textId="77777777" w:rsidR="00DE041D" w:rsidRPr="008368C5" w:rsidRDefault="00DE041D" w:rsidP="003F3CF0">
            <w:pPr>
              <w:pStyle w:val="Teksttabelisrodek"/>
            </w:pPr>
            <w:r w:rsidRPr="008368C5">
              <w:t>7,3</w:t>
            </w:r>
          </w:p>
        </w:tc>
      </w:tr>
      <w:tr w:rsidR="00DE041D" w:rsidRPr="008368C5" w14:paraId="4FF58292" w14:textId="77777777" w:rsidTr="003F3CF0">
        <w:trPr>
          <w:trHeight w:val="454"/>
          <w:jc w:val="center"/>
        </w:trPr>
        <w:tc>
          <w:tcPr>
            <w:tcW w:w="2374" w:type="pct"/>
            <w:shd w:val="clear" w:color="auto" w:fill="auto"/>
            <w:noWrap/>
            <w:hideMark/>
          </w:tcPr>
          <w:p w14:paraId="6749D4F8" w14:textId="2A194543" w:rsidR="00DE041D" w:rsidRPr="008368C5" w:rsidRDefault="00DE041D" w:rsidP="003F3CF0">
            <w:pPr>
              <w:pStyle w:val="Teksttabelilewy"/>
            </w:pPr>
            <w:r w:rsidRPr="008368C5">
              <w:t xml:space="preserve">Cel nieosiągnięty </w:t>
            </w:r>
            <w:r w:rsidR="007F7636" w:rsidRPr="008368C5">
              <w:t>-</w:t>
            </w:r>
            <w:r w:rsidRPr="008368C5">
              <w:t xml:space="preserve"> obniżenie stanu</w:t>
            </w:r>
          </w:p>
        </w:tc>
        <w:tc>
          <w:tcPr>
            <w:tcW w:w="1222" w:type="pct"/>
            <w:shd w:val="clear" w:color="auto" w:fill="auto"/>
            <w:noWrap/>
          </w:tcPr>
          <w:p w14:paraId="167C260F" w14:textId="77777777" w:rsidR="00DE041D" w:rsidRPr="008368C5" w:rsidRDefault="00DE041D" w:rsidP="003F3CF0">
            <w:pPr>
              <w:pStyle w:val="Teksttabelisrodek"/>
            </w:pPr>
            <w:r w:rsidRPr="008368C5">
              <w:t>0</w:t>
            </w:r>
          </w:p>
        </w:tc>
        <w:tc>
          <w:tcPr>
            <w:tcW w:w="1405" w:type="pct"/>
          </w:tcPr>
          <w:p w14:paraId="33CCB982" w14:textId="77777777" w:rsidR="00DE041D" w:rsidRPr="008368C5" w:rsidRDefault="00DE041D" w:rsidP="003F3CF0">
            <w:pPr>
              <w:pStyle w:val="Teksttabelisrodek"/>
            </w:pPr>
            <w:r w:rsidRPr="008368C5">
              <w:t>0</w:t>
            </w:r>
          </w:p>
        </w:tc>
      </w:tr>
      <w:tr w:rsidR="00DE041D" w:rsidRPr="008368C5" w14:paraId="28BA2428" w14:textId="77777777" w:rsidTr="003F3CF0">
        <w:trPr>
          <w:trHeight w:val="454"/>
          <w:jc w:val="center"/>
        </w:trPr>
        <w:tc>
          <w:tcPr>
            <w:tcW w:w="5000" w:type="pct"/>
            <w:gridSpan w:val="3"/>
            <w:shd w:val="clear" w:color="auto" w:fill="D9D9D9" w:themeFill="background1" w:themeFillShade="D9"/>
            <w:noWrap/>
            <w:hideMark/>
          </w:tcPr>
          <w:p w14:paraId="189F0CC8" w14:textId="1C05FEF9" w:rsidR="00DE041D" w:rsidRPr="008368C5" w:rsidRDefault="00DE041D" w:rsidP="003F3CF0">
            <w:pPr>
              <w:pStyle w:val="Teksttabelisrodek"/>
            </w:pPr>
            <w:r w:rsidRPr="008368C5">
              <w:t>Inne (w tym działania niewystarczające do obniżenia presji w</w:t>
            </w:r>
            <w:r w:rsidR="006663D3" w:rsidRPr="008368C5">
              <w:t> </w:t>
            </w:r>
            <w:r w:rsidRPr="008368C5">
              <w:t>jednym cyklu planistycznym)</w:t>
            </w:r>
          </w:p>
        </w:tc>
      </w:tr>
      <w:tr w:rsidR="00DE041D" w:rsidRPr="008368C5" w14:paraId="2DB5449C" w14:textId="77777777" w:rsidTr="003F3CF0">
        <w:trPr>
          <w:trHeight w:val="454"/>
          <w:jc w:val="center"/>
        </w:trPr>
        <w:tc>
          <w:tcPr>
            <w:tcW w:w="2374" w:type="pct"/>
            <w:noWrap/>
            <w:hideMark/>
          </w:tcPr>
          <w:p w14:paraId="0809E1A9" w14:textId="77777777" w:rsidR="00DE041D" w:rsidRPr="008368C5" w:rsidRDefault="00DE041D" w:rsidP="003F3CF0">
            <w:pPr>
              <w:pStyle w:val="Teksttabelilewy"/>
              <w:rPr>
                <w:b/>
                <w:bCs/>
              </w:rPr>
            </w:pPr>
            <w:r w:rsidRPr="008368C5">
              <w:t>Analizowana przyczyna łącznie</w:t>
            </w:r>
          </w:p>
        </w:tc>
        <w:tc>
          <w:tcPr>
            <w:tcW w:w="1222" w:type="pct"/>
            <w:noWrap/>
          </w:tcPr>
          <w:p w14:paraId="7E22BCAC" w14:textId="77777777" w:rsidR="00DE041D" w:rsidRPr="008368C5" w:rsidRDefault="00DE041D" w:rsidP="003F3CF0">
            <w:pPr>
              <w:pStyle w:val="Teksttabelisrodek"/>
            </w:pPr>
            <w:r w:rsidRPr="008368C5">
              <w:t>252</w:t>
            </w:r>
          </w:p>
        </w:tc>
        <w:tc>
          <w:tcPr>
            <w:tcW w:w="1405" w:type="pct"/>
          </w:tcPr>
          <w:p w14:paraId="15AD201A" w14:textId="77777777" w:rsidR="00DE041D" w:rsidRPr="008368C5" w:rsidRDefault="00DE041D" w:rsidP="003F3CF0">
            <w:pPr>
              <w:pStyle w:val="Teksttabelisrodek"/>
            </w:pPr>
            <w:r w:rsidRPr="008368C5">
              <w:t>14,7</w:t>
            </w:r>
          </w:p>
        </w:tc>
      </w:tr>
      <w:tr w:rsidR="00DE041D" w:rsidRPr="008368C5" w14:paraId="18B1F8F0" w14:textId="77777777" w:rsidTr="003F3CF0">
        <w:trPr>
          <w:trHeight w:val="454"/>
          <w:jc w:val="center"/>
        </w:trPr>
        <w:tc>
          <w:tcPr>
            <w:tcW w:w="2374" w:type="pct"/>
            <w:noWrap/>
            <w:hideMark/>
          </w:tcPr>
          <w:p w14:paraId="1E15F33C" w14:textId="047E4B81" w:rsidR="00DE041D" w:rsidRPr="008368C5" w:rsidRDefault="00DE041D" w:rsidP="003F3CF0">
            <w:pPr>
              <w:pStyle w:val="Teksttabelilewy"/>
            </w:pPr>
            <w:r w:rsidRPr="008368C5">
              <w:t xml:space="preserve">Cel nieosiągnięty </w:t>
            </w:r>
            <w:r w:rsidR="007F7636" w:rsidRPr="008368C5">
              <w:t>-</w:t>
            </w:r>
            <w:r w:rsidRPr="008368C5">
              <w:t xml:space="preserve"> brak postępu</w:t>
            </w:r>
          </w:p>
        </w:tc>
        <w:tc>
          <w:tcPr>
            <w:tcW w:w="1222" w:type="pct"/>
            <w:noWrap/>
          </w:tcPr>
          <w:p w14:paraId="4B21011D" w14:textId="77777777" w:rsidR="00DE041D" w:rsidRPr="008368C5" w:rsidRDefault="00DE041D" w:rsidP="003F3CF0">
            <w:pPr>
              <w:pStyle w:val="Teksttabelisrodek"/>
            </w:pPr>
            <w:r w:rsidRPr="008368C5">
              <w:t>252</w:t>
            </w:r>
          </w:p>
        </w:tc>
        <w:tc>
          <w:tcPr>
            <w:tcW w:w="1405" w:type="pct"/>
          </w:tcPr>
          <w:p w14:paraId="4C3497D7" w14:textId="77777777" w:rsidR="00DE041D" w:rsidRPr="008368C5" w:rsidRDefault="00DE041D" w:rsidP="003F3CF0">
            <w:pPr>
              <w:pStyle w:val="Teksttabelisrodek"/>
            </w:pPr>
            <w:r w:rsidRPr="008368C5">
              <w:t>14,7</w:t>
            </w:r>
          </w:p>
        </w:tc>
      </w:tr>
      <w:tr w:rsidR="00DE041D" w:rsidRPr="008368C5" w14:paraId="4BB5992D" w14:textId="77777777" w:rsidTr="003F3CF0">
        <w:trPr>
          <w:trHeight w:val="454"/>
          <w:jc w:val="center"/>
        </w:trPr>
        <w:tc>
          <w:tcPr>
            <w:tcW w:w="2374" w:type="pct"/>
            <w:noWrap/>
            <w:hideMark/>
          </w:tcPr>
          <w:p w14:paraId="7EA7BCE4" w14:textId="720FB3C8" w:rsidR="00DE041D" w:rsidRPr="008368C5" w:rsidRDefault="00DE041D" w:rsidP="003F3CF0">
            <w:pPr>
              <w:pStyle w:val="Teksttabelilewy"/>
            </w:pPr>
            <w:r w:rsidRPr="008368C5">
              <w:t xml:space="preserve">Cel nieosiągnięty </w:t>
            </w:r>
            <w:r w:rsidR="007F7636" w:rsidRPr="008368C5">
              <w:t>-</w:t>
            </w:r>
            <w:r w:rsidRPr="008368C5">
              <w:t xml:space="preserve"> obniżenie stanu</w:t>
            </w:r>
          </w:p>
        </w:tc>
        <w:tc>
          <w:tcPr>
            <w:tcW w:w="1222" w:type="pct"/>
            <w:noWrap/>
          </w:tcPr>
          <w:p w14:paraId="04066F64" w14:textId="77777777" w:rsidR="00DE041D" w:rsidRPr="008368C5" w:rsidRDefault="00DE041D" w:rsidP="003F3CF0">
            <w:pPr>
              <w:pStyle w:val="Teksttabelisrodek"/>
            </w:pPr>
            <w:r w:rsidRPr="008368C5">
              <w:t>0</w:t>
            </w:r>
          </w:p>
        </w:tc>
        <w:tc>
          <w:tcPr>
            <w:tcW w:w="1405" w:type="pct"/>
          </w:tcPr>
          <w:p w14:paraId="05EC0CD9" w14:textId="77777777" w:rsidR="00DE041D" w:rsidRPr="008368C5" w:rsidRDefault="00DE041D" w:rsidP="003F3CF0">
            <w:pPr>
              <w:pStyle w:val="Teksttabelisrodek"/>
            </w:pPr>
            <w:r w:rsidRPr="008368C5">
              <w:t>0</w:t>
            </w:r>
          </w:p>
        </w:tc>
      </w:tr>
    </w:tbl>
    <w:p w14:paraId="10C243F8" w14:textId="21F14913" w:rsidR="00DE041D" w:rsidRPr="008368C5" w:rsidRDefault="00DE041D" w:rsidP="006D7BBA">
      <w:pPr>
        <w:pStyle w:val="rdo0"/>
      </w:pPr>
      <w:r w:rsidRPr="008368C5">
        <w:t xml:space="preserve">Źródło: </w:t>
      </w:r>
      <w:r w:rsidR="00423E4C" w:rsidRPr="008368C5">
        <w:t xml:space="preserve">opracowanie </w:t>
      </w:r>
      <w:r w:rsidR="00DE2344" w:rsidRPr="008368C5">
        <w:t>własne</w:t>
      </w:r>
    </w:p>
    <w:p w14:paraId="3C6BEA46" w14:textId="5BF7B8AA" w:rsidR="00DE041D" w:rsidRPr="008368C5" w:rsidRDefault="00DE041D" w:rsidP="007B4F65">
      <w:pPr>
        <w:pStyle w:val="Nagwek3"/>
        <w:rPr>
          <w:sz w:val="20"/>
          <w:szCs w:val="20"/>
        </w:rPr>
      </w:pPr>
      <w:bookmarkStart w:id="365" w:name="_Toc68709411"/>
      <w:r w:rsidRPr="008368C5">
        <w:t>Ocena postępu w</w:t>
      </w:r>
      <w:r w:rsidR="006663D3" w:rsidRPr="008368C5">
        <w:t> </w:t>
      </w:r>
      <w:r w:rsidRPr="008368C5">
        <w:t xml:space="preserve">osiąganiu celów środowiskowych dla potencjału ekologicznego </w:t>
      </w:r>
      <w:proofErr w:type="spellStart"/>
      <w:r w:rsidRPr="008368C5">
        <w:t>jcwp</w:t>
      </w:r>
      <w:proofErr w:type="spellEnd"/>
      <w:r w:rsidRPr="008368C5">
        <w:t xml:space="preserve"> </w:t>
      </w:r>
      <w:proofErr w:type="spellStart"/>
      <w:r w:rsidRPr="008368C5">
        <w:t>RWr</w:t>
      </w:r>
      <w:proofErr w:type="spellEnd"/>
      <w:r w:rsidRPr="008368C5">
        <w:t xml:space="preserve"> w</w:t>
      </w:r>
      <w:r w:rsidR="006663D3" w:rsidRPr="008368C5">
        <w:t> </w:t>
      </w:r>
      <w:r w:rsidRPr="008368C5">
        <w:t>okresie od 2016-2021</w:t>
      </w:r>
      <w:r w:rsidR="006663D3" w:rsidRPr="008368C5">
        <w:t> </w:t>
      </w:r>
      <w:r w:rsidRPr="008368C5">
        <w:t>r. wraz z</w:t>
      </w:r>
      <w:r w:rsidR="006663D3" w:rsidRPr="008368C5">
        <w:t> </w:t>
      </w:r>
      <w:r w:rsidRPr="008368C5">
        <w:t>wyjaśnieniem przyczyn nieosiągnięcia celów środowiskowych</w:t>
      </w:r>
      <w:bookmarkEnd w:id="365"/>
      <w:r w:rsidRPr="008368C5">
        <w:rPr>
          <w:sz w:val="20"/>
          <w:szCs w:val="20"/>
        </w:rPr>
        <w:t xml:space="preserve"> </w:t>
      </w:r>
    </w:p>
    <w:p w14:paraId="5B6EFA3C" w14:textId="3FB26AEC" w:rsidR="002E5BA4" w:rsidRPr="008368C5" w:rsidRDefault="002E5BA4" w:rsidP="002E5BA4">
      <w:pPr>
        <w:rPr>
          <w:b/>
          <w:bCs/>
        </w:rPr>
      </w:pPr>
      <w:r w:rsidRPr="008368C5">
        <w:rPr>
          <w:b/>
          <w:bCs/>
        </w:rPr>
        <w:t xml:space="preserve">Ocena postępu w osiąganiu celów środowiskowych dla stanu/potencjału ekologicznego </w:t>
      </w:r>
      <w:proofErr w:type="spellStart"/>
      <w:r w:rsidRPr="008368C5">
        <w:rPr>
          <w:b/>
          <w:bCs/>
        </w:rPr>
        <w:t>jcwp</w:t>
      </w:r>
      <w:proofErr w:type="spellEnd"/>
      <w:r w:rsidRPr="008368C5">
        <w:rPr>
          <w:b/>
          <w:bCs/>
        </w:rPr>
        <w:t xml:space="preserve"> </w:t>
      </w:r>
      <w:proofErr w:type="spellStart"/>
      <w:r w:rsidRPr="008368C5">
        <w:rPr>
          <w:b/>
          <w:bCs/>
        </w:rPr>
        <w:t>RWr</w:t>
      </w:r>
      <w:proofErr w:type="spellEnd"/>
      <w:r w:rsidRPr="008368C5">
        <w:rPr>
          <w:b/>
          <w:bCs/>
        </w:rPr>
        <w:t xml:space="preserve"> (</w:t>
      </w:r>
      <w:r w:rsidR="00700532" w:rsidRPr="008368C5">
        <w:rPr>
          <w:b/>
          <w:bCs/>
        </w:rPr>
        <w:t>układ planistyczny</w:t>
      </w:r>
      <w:r w:rsidR="00700532" w:rsidRPr="008368C5">
        <w:t xml:space="preserve"> </w:t>
      </w:r>
      <w:proofErr w:type="spellStart"/>
      <w:r w:rsidRPr="008368C5">
        <w:rPr>
          <w:b/>
          <w:bCs/>
        </w:rPr>
        <w:t>aPGW</w:t>
      </w:r>
      <w:proofErr w:type="spellEnd"/>
      <w:r w:rsidRPr="008368C5">
        <w:rPr>
          <w:b/>
          <w:bCs/>
        </w:rPr>
        <w:t>, 2016-2021)</w:t>
      </w:r>
    </w:p>
    <w:p w14:paraId="03528AB1" w14:textId="41C20735" w:rsidR="002E5BA4" w:rsidRPr="008368C5" w:rsidRDefault="002E5BA4" w:rsidP="002E5BA4">
      <w:r w:rsidRPr="008368C5">
        <w:t xml:space="preserve">Jedna </w:t>
      </w:r>
      <w:proofErr w:type="spellStart"/>
      <w:r w:rsidRPr="008368C5">
        <w:t>jcwp</w:t>
      </w:r>
      <w:proofErr w:type="spellEnd"/>
      <w:r w:rsidRPr="008368C5">
        <w:t xml:space="preserve"> </w:t>
      </w:r>
      <w:proofErr w:type="spellStart"/>
      <w:r w:rsidRPr="008368C5">
        <w:t>RWr</w:t>
      </w:r>
      <w:proofErr w:type="spellEnd"/>
      <w:r w:rsidRPr="008368C5">
        <w:t xml:space="preserve"> (4% wszystkich </w:t>
      </w:r>
      <w:proofErr w:type="spellStart"/>
      <w:r w:rsidRPr="008368C5">
        <w:t>jcwp</w:t>
      </w:r>
      <w:proofErr w:type="spellEnd"/>
      <w:r w:rsidRPr="008368C5">
        <w:t xml:space="preserve"> w tym obszarze dorzecza) osiągnęł</w:t>
      </w:r>
      <w:r w:rsidR="002F6958" w:rsidRPr="008368C5">
        <w:t>a</w:t>
      </w:r>
      <w:r w:rsidRPr="008368C5">
        <w:t xml:space="preserve"> cele środowiskowe. Dobry potencjał ekologiczny utrzymało 8 </w:t>
      </w:r>
      <w:proofErr w:type="spellStart"/>
      <w:r w:rsidRPr="008368C5">
        <w:t>jcwp</w:t>
      </w:r>
      <w:proofErr w:type="spellEnd"/>
      <w:r w:rsidRPr="008368C5">
        <w:t xml:space="preserve"> (33,5% wszystkich </w:t>
      </w:r>
      <w:proofErr w:type="spellStart"/>
      <w:r w:rsidRPr="008368C5">
        <w:t>jcwp</w:t>
      </w:r>
      <w:proofErr w:type="spellEnd"/>
      <w:r w:rsidRPr="008368C5">
        <w:t xml:space="preserve"> </w:t>
      </w:r>
      <w:proofErr w:type="spellStart"/>
      <w:r w:rsidRPr="008368C5">
        <w:t>RWr</w:t>
      </w:r>
      <w:proofErr w:type="spellEnd"/>
      <w:r w:rsidRPr="008368C5">
        <w:t xml:space="preserve"> na obszarze dorzecza Wisły). W 15 </w:t>
      </w:r>
      <w:proofErr w:type="spellStart"/>
      <w:r w:rsidRPr="008368C5">
        <w:t>jcwp</w:t>
      </w:r>
      <w:proofErr w:type="spellEnd"/>
      <w:r w:rsidRPr="008368C5">
        <w:t xml:space="preserve"> (62,5%) spośród wszystkich 24 </w:t>
      </w:r>
      <w:proofErr w:type="spellStart"/>
      <w:r w:rsidRPr="008368C5">
        <w:t>jcwp</w:t>
      </w:r>
      <w:proofErr w:type="spellEnd"/>
      <w:r w:rsidRPr="008368C5">
        <w:t xml:space="preserve"> </w:t>
      </w:r>
      <w:proofErr w:type="spellStart"/>
      <w:r w:rsidRPr="008368C5">
        <w:t>RWr</w:t>
      </w:r>
      <w:proofErr w:type="spellEnd"/>
      <w:r w:rsidR="00ED5B2E" w:rsidRPr="008368C5">
        <w:t xml:space="preserve"> </w:t>
      </w:r>
      <w:r w:rsidR="00F61C71" w:rsidRPr="008368C5">
        <w:t>na</w:t>
      </w:r>
      <w:r w:rsidRPr="008368C5">
        <w:t xml:space="preserve"> opisywanym </w:t>
      </w:r>
      <w:r w:rsidR="002F6958" w:rsidRPr="008368C5">
        <w:t xml:space="preserve">obszarze </w:t>
      </w:r>
      <w:r w:rsidRPr="008368C5">
        <w:t xml:space="preserve">dorzeczu cele środowiskowe nie zostały osiągnięte, w tym w 8 </w:t>
      </w:r>
      <w:proofErr w:type="spellStart"/>
      <w:r w:rsidRPr="008368C5">
        <w:t>jcwp</w:t>
      </w:r>
      <w:proofErr w:type="spellEnd"/>
      <w:r w:rsidRPr="008368C5">
        <w:t xml:space="preserve"> (33,5% spośród wszystkich </w:t>
      </w:r>
      <w:proofErr w:type="spellStart"/>
      <w:r w:rsidRPr="008368C5">
        <w:t>jcwp</w:t>
      </w:r>
      <w:proofErr w:type="spellEnd"/>
      <w:r w:rsidRPr="008368C5">
        <w:t xml:space="preserve">) z powodu braku poprawy potencjału ekologicznego do dobrego i w 6 (25%) z powodu pogorszenia się do potencjału ekologicznego poniżej dobrego. W przypadku 1 </w:t>
      </w:r>
      <w:proofErr w:type="spellStart"/>
      <w:r w:rsidRPr="008368C5">
        <w:t>jcwp</w:t>
      </w:r>
      <w:proofErr w:type="spellEnd"/>
      <w:r w:rsidRPr="008368C5">
        <w:t>, pomimo nieosiągnięcia celów środowiskowych, odnotowano poprawę potencjału ekologicznego (tabela 9-</w:t>
      </w:r>
      <w:r w:rsidR="003F3CF0" w:rsidRPr="008368C5">
        <w:t>7</w:t>
      </w:r>
      <w:r w:rsidRPr="008368C5">
        <w:t>).</w:t>
      </w:r>
    </w:p>
    <w:p w14:paraId="109F5F9A" w14:textId="3A2D2400" w:rsidR="002E5BA4" w:rsidRPr="008368C5" w:rsidRDefault="002E5BA4" w:rsidP="00C96EC9">
      <w:pPr>
        <w:pStyle w:val="Tabela"/>
      </w:pPr>
      <w:bookmarkStart w:id="366" w:name="_Toc68709573"/>
      <w:r w:rsidRPr="008368C5">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7</w:t>
      </w:r>
      <w:r w:rsidRPr="008368C5">
        <w:fldChar w:fldCharType="end"/>
      </w:r>
      <w:r w:rsidRPr="008368C5">
        <w:tab/>
        <w:t xml:space="preserve">Ocena postępu w osiąganiu celów środowiskowych) dla stanu/potencjału ekologicznego w obszarze dorzecza Wisły dla </w:t>
      </w:r>
      <w:proofErr w:type="spellStart"/>
      <w:r w:rsidRPr="008368C5">
        <w:t>jcwp</w:t>
      </w:r>
      <w:proofErr w:type="spellEnd"/>
      <w:r w:rsidRPr="008368C5">
        <w:t xml:space="preserve"> </w:t>
      </w:r>
      <w:proofErr w:type="spellStart"/>
      <w:r w:rsidRPr="008368C5">
        <w:t>RWr</w:t>
      </w:r>
      <w:proofErr w:type="spellEnd"/>
      <w:r w:rsidRPr="008368C5">
        <w:t xml:space="preserve"> w układzie planistycznym w </w:t>
      </w:r>
      <w:proofErr w:type="spellStart"/>
      <w:r w:rsidRPr="008368C5">
        <w:t>aPGW</w:t>
      </w:r>
      <w:proofErr w:type="spellEnd"/>
      <w:r w:rsidRPr="008368C5">
        <w:t xml:space="preserve"> (2016-2021)</w:t>
      </w:r>
      <w:bookmarkEnd w:id="366"/>
    </w:p>
    <w:tbl>
      <w:tblPr>
        <w:tblW w:w="5000" w:type="pct"/>
        <w:tblLook w:val="04A0" w:firstRow="1" w:lastRow="0" w:firstColumn="1" w:lastColumn="0" w:noHBand="0" w:noVBand="1"/>
      </w:tblPr>
      <w:tblGrid>
        <w:gridCol w:w="4581"/>
        <w:gridCol w:w="1874"/>
        <w:gridCol w:w="2607"/>
      </w:tblGrid>
      <w:tr w:rsidR="002E5BA4" w:rsidRPr="008368C5" w14:paraId="6537316A" w14:textId="77777777" w:rsidTr="003F3CF0">
        <w:trPr>
          <w:trHeight w:val="397"/>
        </w:trPr>
        <w:tc>
          <w:tcPr>
            <w:tcW w:w="449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D234C5F" w14:textId="1CF38791" w:rsidR="002E5BA4" w:rsidRPr="008368C5" w:rsidRDefault="002E5BA4" w:rsidP="003F3CF0">
            <w:pPr>
              <w:pStyle w:val="Teksttabelinaglowek"/>
            </w:pPr>
            <w:r w:rsidRPr="008368C5">
              <w:t>Stopień osiągnięcia celu</w:t>
            </w:r>
          </w:p>
        </w:tc>
        <w:tc>
          <w:tcPr>
            <w:tcW w:w="184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E35B68C" w14:textId="77777777" w:rsidR="002E5BA4" w:rsidRPr="008368C5" w:rsidRDefault="002E5BA4" w:rsidP="003F3CF0">
            <w:pPr>
              <w:pStyle w:val="Teksttabelinaglowek"/>
              <w:rPr>
                <w:rFonts w:eastAsia="Times New Roman" w:cs="Calibri"/>
                <w:color w:val="000000"/>
              </w:rPr>
            </w:pPr>
            <w:proofErr w:type="spellStart"/>
            <w:r w:rsidRPr="008368C5">
              <w:rPr>
                <w:rFonts w:cs="Calibri"/>
                <w:color w:val="000000"/>
                <w:lang w:val="en-US"/>
              </w:rPr>
              <w:t>Liczba</w:t>
            </w:r>
            <w:proofErr w:type="spellEnd"/>
            <w:r w:rsidRPr="008368C5">
              <w:rPr>
                <w:rFonts w:cs="Calibri"/>
                <w:color w:val="000000"/>
                <w:lang w:val="en-US"/>
              </w:rPr>
              <w:t xml:space="preserve"> </w:t>
            </w:r>
            <w:proofErr w:type="spellStart"/>
            <w:r w:rsidRPr="008368C5">
              <w:rPr>
                <w:rFonts w:cs="Calibri"/>
                <w:color w:val="000000"/>
                <w:lang w:val="en-US"/>
              </w:rPr>
              <w:t>jcwp</w:t>
            </w:r>
            <w:proofErr w:type="spellEnd"/>
            <w:r w:rsidRPr="008368C5">
              <w:rPr>
                <w:rFonts w:cs="Calibri"/>
                <w:color w:val="000000"/>
                <w:lang w:val="en-US"/>
              </w:rPr>
              <w:t xml:space="preserve"> </w:t>
            </w:r>
            <w:proofErr w:type="spellStart"/>
            <w:r w:rsidRPr="008368C5">
              <w:rPr>
                <w:rFonts w:cs="Calibri"/>
                <w:color w:val="000000"/>
                <w:lang w:val="en-US"/>
              </w:rPr>
              <w:t>RWr</w:t>
            </w:r>
            <w:proofErr w:type="spellEnd"/>
          </w:p>
        </w:tc>
        <w:tc>
          <w:tcPr>
            <w:tcW w:w="256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DA8F120" w14:textId="77777777" w:rsidR="002E5BA4" w:rsidRPr="008368C5" w:rsidRDefault="002E5BA4" w:rsidP="003F3CF0">
            <w:pPr>
              <w:pStyle w:val="Teksttabelinaglowek"/>
              <w:rPr>
                <w:rFonts w:eastAsia="Times New Roman" w:cs="Calibri"/>
                <w:color w:val="000000"/>
              </w:rPr>
            </w:pPr>
            <w:r w:rsidRPr="008368C5">
              <w:rPr>
                <w:rFonts w:cs="Calibri"/>
              </w:rPr>
              <w:t xml:space="preserve">Udział </w:t>
            </w:r>
            <w:proofErr w:type="spellStart"/>
            <w:r w:rsidRPr="008368C5">
              <w:rPr>
                <w:rFonts w:cs="Calibri"/>
              </w:rPr>
              <w:t>jcwp</w:t>
            </w:r>
            <w:proofErr w:type="spellEnd"/>
            <w:r w:rsidRPr="008368C5">
              <w:rPr>
                <w:rFonts w:cs="Calibri"/>
              </w:rPr>
              <w:t xml:space="preserve"> (%)</w:t>
            </w:r>
          </w:p>
        </w:tc>
      </w:tr>
      <w:tr w:rsidR="0016642A" w:rsidRPr="008368C5" w14:paraId="4428CF3B" w14:textId="77777777" w:rsidTr="003F3CF0">
        <w:trPr>
          <w:trHeight w:val="397"/>
        </w:trPr>
        <w:tc>
          <w:tcPr>
            <w:tcW w:w="4499" w:type="dxa"/>
            <w:tcBorders>
              <w:top w:val="nil"/>
              <w:left w:val="single" w:sz="4" w:space="0" w:color="auto"/>
              <w:bottom w:val="single" w:sz="4" w:space="0" w:color="auto"/>
              <w:right w:val="single" w:sz="4" w:space="0" w:color="auto"/>
            </w:tcBorders>
            <w:shd w:val="clear" w:color="auto" w:fill="auto"/>
            <w:noWrap/>
            <w:vAlign w:val="center"/>
            <w:hideMark/>
          </w:tcPr>
          <w:p w14:paraId="28CF76F2" w14:textId="7898794A" w:rsidR="0016642A" w:rsidRPr="008368C5" w:rsidRDefault="0016642A" w:rsidP="003F3CF0">
            <w:pPr>
              <w:pStyle w:val="Teksttabelilewy"/>
            </w:pPr>
            <w:r w:rsidRPr="008368C5">
              <w:t>Cel nieosiągnięty - brak postępu</w:t>
            </w:r>
          </w:p>
        </w:tc>
        <w:tc>
          <w:tcPr>
            <w:tcW w:w="1840" w:type="dxa"/>
            <w:tcBorders>
              <w:top w:val="nil"/>
              <w:left w:val="nil"/>
              <w:bottom w:val="single" w:sz="4" w:space="0" w:color="auto"/>
              <w:right w:val="single" w:sz="4" w:space="0" w:color="auto"/>
            </w:tcBorders>
            <w:shd w:val="clear" w:color="auto" w:fill="auto"/>
            <w:noWrap/>
            <w:vAlign w:val="center"/>
            <w:hideMark/>
          </w:tcPr>
          <w:p w14:paraId="3A12EABF" w14:textId="77777777" w:rsidR="0016642A" w:rsidRPr="008368C5" w:rsidRDefault="0016642A" w:rsidP="003F3CF0">
            <w:pPr>
              <w:pStyle w:val="Teksttabelisrodek"/>
            </w:pPr>
            <w:r w:rsidRPr="008368C5">
              <w:t>8</w:t>
            </w:r>
          </w:p>
        </w:tc>
        <w:tc>
          <w:tcPr>
            <w:tcW w:w="2560" w:type="dxa"/>
            <w:tcBorders>
              <w:top w:val="nil"/>
              <w:left w:val="nil"/>
              <w:bottom w:val="single" w:sz="4" w:space="0" w:color="auto"/>
              <w:right w:val="single" w:sz="4" w:space="0" w:color="auto"/>
            </w:tcBorders>
            <w:shd w:val="clear" w:color="auto" w:fill="auto"/>
            <w:noWrap/>
            <w:vAlign w:val="center"/>
            <w:hideMark/>
          </w:tcPr>
          <w:p w14:paraId="02C46A25" w14:textId="509784BA" w:rsidR="0016642A" w:rsidRPr="008368C5" w:rsidRDefault="0016642A" w:rsidP="003F3CF0">
            <w:pPr>
              <w:pStyle w:val="Teksttabelisrodek"/>
            </w:pPr>
            <w:r w:rsidRPr="008368C5">
              <w:t>34</w:t>
            </w:r>
          </w:p>
        </w:tc>
      </w:tr>
      <w:tr w:rsidR="0016642A" w:rsidRPr="008368C5" w14:paraId="768CE755" w14:textId="77777777" w:rsidTr="003F3CF0">
        <w:trPr>
          <w:trHeight w:val="397"/>
        </w:trPr>
        <w:tc>
          <w:tcPr>
            <w:tcW w:w="4499" w:type="dxa"/>
            <w:tcBorders>
              <w:top w:val="nil"/>
              <w:left w:val="single" w:sz="4" w:space="0" w:color="auto"/>
              <w:bottom w:val="single" w:sz="4" w:space="0" w:color="auto"/>
              <w:right w:val="single" w:sz="4" w:space="0" w:color="auto"/>
            </w:tcBorders>
            <w:shd w:val="clear" w:color="auto" w:fill="auto"/>
            <w:noWrap/>
            <w:vAlign w:val="center"/>
            <w:hideMark/>
          </w:tcPr>
          <w:p w14:paraId="6CA2D057" w14:textId="77777777" w:rsidR="0016642A" w:rsidRPr="008368C5" w:rsidRDefault="0016642A" w:rsidP="003F3CF0">
            <w:pPr>
              <w:pStyle w:val="Teksttabelilewy"/>
            </w:pPr>
            <w:r w:rsidRPr="008368C5">
              <w:t>Cel nieosiągnięty - pogorszenie do stanu złego </w:t>
            </w:r>
          </w:p>
        </w:tc>
        <w:tc>
          <w:tcPr>
            <w:tcW w:w="1840" w:type="dxa"/>
            <w:tcBorders>
              <w:top w:val="nil"/>
              <w:left w:val="nil"/>
              <w:bottom w:val="single" w:sz="4" w:space="0" w:color="auto"/>
              <w:right w:val="single" w:sz="4" w:space="0" w:color="auto"/>
            </w:tcBorders>
            <w:shd w:val="clear" w:color="auto" w:fill="auto"/>
            <w:noWrap/>
            <w:vAlign w:val="center"/>
            <w:hideMark/>
          </w:tcPr>
          <w:p w14:paraId="3D1F9C81" w14:textId="77777777" w:rsidR="0016642A" w:rsidRPr="008368C5" w:rsidRDefault="0016642A" w:rsidP="003F3CF0">
            <w:pPr>
              <w:pStyle w:val="Teksttabelisrodek"/>
            </w:pPr>
            <w:r w:rsidRPr="008368C5">
              <w:t>6</w:t>
            </w:r>
          </w:p>
        </w:tc>
        <w:tc>
          <w:tcPr>
            <w:tcW w:w="2560" w:type="dxa"/>
            <w:tcBorders>
              <w:top w:val="nil"/>
              <w:left w:val="nil"/>
              <w:bottom w:val="single" w:sz="4" w:space="0" w:color="auto"/>
              <w:right w:val="single" w:sz="4" w:space="0" w:color="auto"/>
            </w:tcBorders>
            <w:shd w:val="clear" w:color="auto" w:fill="auto"/>
            <w:noWrap/>
            <w:vAlign w:val="center"/>
            <w:hideMark/>
          </w:tcPr>
          <w:p w14:paraId="00C3E74B" w14:textId="244CA0DF" w:rsidR="0016642A" w:rsidRPr="008368C5" w:rsidRDefault="0016642A" w:rsidP="003F3CF0">
            <w:pPr>
              <w:pStyle w:val="Teksttabelisrodek"/>
            </w:pPr>
            <w:r w:rsidRPr="008368C5">
              <w:t>25</w:t>
            </w:r>
          </w:p>
        </w:tc>
      </w:tr>
      <w:tr w:rsidR="0016642A" w:rsidRPr="008368C5" w14:paraId="095FA2FC" w14:textId="77777777" w:rsidTr="003F3CF0">
        <w:trPr>
          <w:trHeight w:val="397"/>
        </w:trPr>
        <w:tc>
          <w:tcPr>
            <w:tcW w:w="4499" w:type="dxa"/>
            <w:tcBorders>
              <w:top w:val="nil"/>
              <w:left w:val="single" w:sz="4" w:space="0" w:color="auto"/>
              <w:bottom w:val="single" w:sz="4" w:space="0" w:color="auto"/>
              <w:right w:val="single" w:sz="4" w:space="0" w:color="auto"/>
            </w:tcBorders>
            <w:shd w:val="clear" w:color="auto" w:fill="auto"/>
            <w:noWrap/>
            <w:vAlign w:val="center"/>
            <w:hideMark/>
          </w:tcPr>
          <w:p w14:paraId="1693A5D6" w14:textId="6AD15080" w:rsidR="0016642A" w:rsidRPr="008368C5" w:rsidRDefault="0016642A" w:rsidP="003F3CF0">
            <w:pPr>
              <w:pStyle w:val="Teksttabelilewy"/>
            </w:pPr>
            <w:r w:rsidRPr="008368C5">
              <w:t xml:space="preserve">Cel osiągnięty </w:t>
            </w:r>
            <w:r w:rsidR="008834AD" w:rsidRPr="008368C5">
              <w:t>-</w:t>
            </w:r>
            <w:r w:rsidRPr="008368C5">
              <w:t xml:space="preserve"> poprawa stanu </w:t>
            </w:r>
          </w:p>
        </w:tc>
        <w:tc>
          <w:tcPr>
            <w:tcW w:w="1840" w:type="dxa"/>
            <w:tcBorders>
              <w:top w:val="nil"/>
              <w:left w:val="nil"/>
              <w:bottom w:val="single" w:sz="4" w:space="0" w:color="auto"/>
              <w:right w:val="single" w:sz="4" w:space="0" w:color="auto"/>
            </w:tcBorders>
            <w:shd w:val="clear" w:color="auto" w:fill="auto"/>
            <w:noWrap/>
            <w:vAlign w:val="center"/>
            <w:hideMark/>
          </w:tcPr>
          <w:p w14:paraId="394DCECC" w14:textId="77777777" w:rsidR="0016642A" w:rsidRPr="008368C5" w:rsidRDefault="0016642A" w:rsidP="003F3CF0">
            <w:pPr>
              <w:pStyle w:val="Teksttabelisrodek"/>
            </w:pPr>
            <w:r w:rsidRPr="008368C5">
              <w:t>1</w:t>
            </w:r>
          </w:p>
        </w:tc>
        <w:tc>
          <w:tcPr>
            <w:tcW w:w="2560" w:type="dxa"/>
            <w:tcBorders>
              <w:top w:val="nil"/>
              <w:left w:val="nil"/>
              <w:bottom w:val="single" w:sz="4" w:space="0" w:color="auto"/>
              <w:right w:val="single" w:sz="4" w:space="0" w:color="auto"/>
            </w:tcBorders>
            <w:shd w:val="clear" w:color="auto" w:fill="auto"/>
            <w:noWrap/>
            <w:vAlign w:val="center"/>
            <w:hideMark/>
          </w:tcPr>
          <w:p w14:paraId="79032998" w14:textId="45E30FFA" w:rsidR="0016642A" w:rsidRPr="008368C5" w:rsidRDefault="0016642A" w:rsidP="003F3CF0">
            <w:pPr>
              <w:pStyle w:val="Teksttabelisrodek"/>
            </w:pPr>
            <w:r w:rsidRPr="008368C5">
              <w:t>4</w:t>
            </w:r>
          </w:p>
        </w:tc>
      </w:tr>
      <w:tr w:rsidR="0016642A" w:rsidRPr="008368C5" w14:paraId="6971D694" w14:textId="77777777" w:rsidTr="003F3CF0">
        <w:trPr>
          <w:trHeight w:val="397"/>
        </w:trPr>
        <w:tc>
          <w:tcPr>
            <w:tcW w:w="4499" w:type="dxa"/>
            <w:tcBorders>
              <w:top w:val="nil"/>
              <w:left w:val="single" w:sz="4" w:space="0" w:color="auto"/>
              <w:bottom w:val="single" w:sz="4" w:space="0" w:color="auto"/>
              <w:right w:val="single" w:sz="4" w:space="0" w:color="auto"/>
            </w:tcBorders>
            <w:shd w:val="clear" w:color="auto" w:fill="auto"/>
            <w:noWrap/>
            <w:vAlign w:val="center"/>
            <w:hideMark/>
          </w:tcPr>
          <w:p w14:paraId="34FC4D47" w14:textId="4F515C63" w:rsidR="0016642A" w:rsidRPr="008368C5" w:rsidRDefault="0016642A" w:rsidP="003F3CF0">
            <w:pPr>
              <w:pStyle w:val="Teksttabelilewy"/>
            </w:pPr>
            <w:r w:rsidRPr="008368C5">
              <w:t xml:space="preserve">Cel osiągnięty </w:t>
            </w:r>
            <w:r w:rsidR="008834AD" w:rsidRPr="008368C5">
              <w:t>-</w:t>
            </w:r>
            <w:r w:rsidRPr="008368C5">
              <w:t xml:space="preserve"> utrzymanie dobrego stanu </w:t>
            </w:r>
          </w:p>
        </w:tc>
        <w:tc>
          <w:tcPr>
            <w:tcW w:w="1840" w:type="dxa"/>
            <w:tcBorders>
              <w:top w:val="nil"/>
              <w:left w:val="nil"/>
              <w:bottom w:val="single" w:sz="4" w:space="0" w:color="auto"/>
              <w:right w:val="single" w:sz="4" w:space="0" w:color="auto"/>
            </w:tcBorders>
            <w:shd w:val="clear" w:color="auto" w:fill="auto"/>
            <w:noWrap/>
            <w:vAlign w:val="center"/>
            <w:hideMark/>
          </w:tcPr>
          <w:p w14:paraId="4E2D6B51" w14:textId="77777777" w:rsidR="0016642A" w:rsidRPr="008368C5" w:rsidRDefault="0016642A" w:rsidP="003F3CF0">
            <w:pPr>
              <w:pStyle w:val="Teksttabelisrodek"/>
            </w:pPr>
            <w:r w:rsidRPr="008368C5">
              <w:t>8</w:t>
            </w:r>
          </w:p>
        </w:tc>
        <w:tc>
          <w:tcPr>
            <w:tcW w:w="2560" w:type="dxa"/>
            <w:tcBorders>
              <w:top w:val="nil"/>
              <w:left w:val="nil"/>
              <w:bottom w:val="single" w:sz="4" w:space="0" w:color="auto"/>
              <w:right w:val="single" w:sz="4" w:space="0" w:color="auto"/>
            </w:tcBorders>
            <w:shd w:val="clear" w:color="auto" w:fill="auto"/>
            <w:noWrap/>
            <w:vAlign w:val="center"/>
            <w:hideMark/>
          </w:tcPr>
          <w:p w14:paraId="3F7AEA0D" w14:textId="2902A0E9" w:rsidR="0016642A" w:rsidRPr="008368C5" w:rsidRDefault="0016642A" w:rsidP="003F3CF0">
            <w:pPr>
              <w:pStyle w:val="Teksttabelisrodek"/>
            </w:pPr>
            <w:r w:rsidRPr="008368C5">
              <w:t>34</w:t>
            </w:r>
          </w:p>
        </w:tc>
      </w:tr>
      <w:tr w:rsidR="0016642A" w:rsidRPr="008368C5" w14:paraId="5F93E6BE" w14:textId="77777777" w:rsidTr="003F3CF0">
        <w:trPr>
          <w:trHeight w:val="397"/>
        </w:trPr>
        <w:tc>
          <w:tcPr>
            <w:tcW w:w="4499" w:type="dxa"/>
            <w:tcBorders>
              <w:top w:val="nil"/>
              <w:left w:val="single" w:sz="4" w:space="0" w:color="auto"/>
              <w:bottom w:val="single" w:sz="4" w:space="0" w:color="auto"/>
              <w:right w:val="single" w:sz="4" w:space="0" w:color="auto"/>
            </w:tcBorders>
            <w:shd w:val="clear" w:color="auto" w:fill="auto"/>
            <w:noWrap/>
            <w:vAlign w:val="center"/>
            <w:hideMark/>
          </w:tcPr>
          <w:p w14:paraId="4F41CE25" w14:textId="0D2D9B27" w:rsidR="0016642A" w:rsidRPr="008368C5" w:rsidRDefault="0016642A" w:rsidP="003F3CF0">
            <w:pPr>
              <w:pStyle w:val="Teksttabelilewy"/>
            </w:pPr>
            <w:r w:rsidRPr="008368C5">
              <w:t>Cel nieosiągnięty - ale poprawa stanu/potencjału</w:t>
            </w:r>
            <w:r w:rsidR="007B4F65" w:rsidRPr="008368C5">
              <w:t xml:space="preserve"> </w:t>
            </w:r>
          </w:p>
        </w:tc>
        <w:tc>
          <w:tcPr>
            <w:tcW w:w="1840" w:type="dxa"/>
            <w:tcBorders>
              <w:top w:val="nil"/>
              <w:left w:val="nil"/>
              <w:bottom w:val="single" w:sz="4" w:space="0" w:color="auto"/>
              <w:right w:val="single" w:sz="4" w:space="0" w:color="auto"/>
            </w:tcBorders>
            <w:shd w:val="clear" w:color="auto" w:fill="auto"/>
            <w:noWrap/>
            <w:vAlign w:val="center"/>
            <w:hideMark/>
          </w:tcPr>
          <w:p w14:paraId="2A8E4E3D" w14:textId="77777777" w:rsidR="0016642A" w:rsidRPr="008368C5" w:rsidRDefault="0016642A" w:rsidP="003F3CF0">
            <w:pPr>
              <w:pStyle w:val="Teksttabelisrodek"/>
            </w:pPr>
            <w:r w:rsidRPr="008368C5">
              <w:t>1</w:t>
            </w:r>
          </w:p>
        </w:tc>
        <w:tc>
          <w:tcPr>
            <w:tcW w:w="2560" w:type="dxa"/>
            <w:tcBorders>
              <w:top w:val="nil"/>
              <w:left w:val="nil"/>
              <w:bottom w:val="single" w:sz="4" w:space="0" w:color="auto"/>
              <w:right w:val="single" w:sz="4" w:space="0" w:color="auto"/>
            </w:tcBorders>
            <w:shd w:val="clear" w:color="auto" w:fill="auto"/>
            <w:noWrap/>
            <w:vAlign w:val="center"/>
            <w:hideMark/>
          </w:tcPr>
          <w:p w14:paraId="305C4A1C" w14:textId="1279E07C" w:rsidR="0016642A" w:rsidRPr="008368C5" w:rsidRDefault="0016642A" w:rsidP="003F3CF0">
            <w:pPr>
              <w:pStyle w:val="Teksttabelisrodek"/>
            </w:pPr>
            <w:r w:rsidRPr="008368C5">
              <w:t>4</w:t>
            </w:r>
          </w:p>
        </w:tc>
      </w:tr>
      <w:tr w:rsidR="0016642A" w:rsidRPr="008368C5" w14:paraId="71F9EF9A" w14:textId="77777777" w:rsidTr="003F3CF0">
        <w:trPr>
          <w:trHeight w:val="397"/>
        </w:trPr>
        <w:tc>
          <w:tcPr>
            <w:tcW w:w="4499" w:type="dxa"/>
            <w:tcBorders>
              <w:top w:val="nil"/>
              <w:left w:val="single" w:sz="4" w:space="0" w:color="auto"/>
              <w:bottom w:val="single" w:sz="4" w:space="0" w:color="auto"/>
              <w:right w:val="single" w:sz="4" w:space="0" w:color="auto"/>
            </w:tcBorders>
            <w:shd w:val="clear" w:color="auto" w:fill="auto"/>
            <w:noWrap/>
            <w:vAlign w:val="center"/>
          </w:tcPr>
          <w:p w14:paraId="37CD23E4" w14:textId="2DC0200A" w:rsidR="0016642A" w:rsidRPr="008368C5" w:rsidRDefault="0016642A" w:rsidP="003F3CF0">
            <w:pPr>
              <w:pStyle w:val="Teksttabelilewy"/>
            </w:pPr>
            <w:r w:rsidRPr="008368C5">
              <w:t>Brak możliwości oceny postępu </w:t>
            </w:r>
          </w:p>
        </w:tc>
        <w:tc>
          <w:tcPr>
            <w:tcW w:w="1840" w:type="dxa"/>
            <w:tcBorders>
              <w:top w:val="nil"/>
              <w:left w:val="nil"/>
              <w:bottom w:val="single" w:sz="4" w:space="0" w:color="auto"/>
              <w:right w:val="single" w:sz="4" w:space="0" w:color="auto"/>
            </w:tcBorders>
            <w:shd w:val="clear" w:color="auto" w:fill="auto"/>
            <w:noWrap/>
            <w:vAlign w:val="center"/>
          </w:tcPr>
          <w:p w14:paraId="53E6BCB7" w14:textId="3E1847A2" w:rsidR="0016642A" w:rsidRPr="008368C5" w:rsidRDefault="0016642A" w:rsidP="003F3CF0">
            <w:pPr>
              <w:pStyle w:val="Teksttabelisrodek"/>
            </w:pPr>
            <w:r w:rsidRPr="008368C5">
              <w:t>-</w:t>
            </w:r>
          </w:p>
        </w:tc>
        <w:tc>
          <w:tcPr>
            <w:tcW w:w="2560" w:type="dxa"/>
            <w:tcBorders>
              <w:top w:val="nil"/>
              <w:left w:val="nil"/>
              <w:bottom w:val="single" w:sz="4" w:space="0" w:color="auto"/>
              <w:right w:val="single" w:sz="4" w:space="0" w:color="auto"/>
            </w:tcBorders>
            <w:shd w:val="clear" w:color="auto" w:fill="auto"/>
            <w:noWrap/>
            <w:vAlign w:val="center"/>
          </w:tcPr>
          <w:p w14:paraId="55E29EFB" w14:textId="384A16D1" w:rsidR="0016642A" w:rsidRPr="008368C5" w:rsidRDefault="0016642A" w:rsidP="003F3CF0">
            <w:pPr>
              <w:pStyle w:val="Teksttabelisrodek"/>
            </w:pPr>
            <w:r w:rsidRPr="008368C5">
              <w:t>0</w:t>
            </w:r>
          </w:p>
        </w:tc>
      </w:tr>
      <w:tr w:rsidR="002E5BA4" w:rsidRPr="008368C5" w14:paraId="33CB396E" w14:textId="77777777" w:rsidTr="003F3CF0">
        <w:trPr>
          <w:trHeight w:val="397"/>
        </w:trPr>
        <w:tc>
          <w:tcPr>
            <w:tcW w:w="4499" w:type="dxa"/>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4807E74E" w14:textId="40826066" w:rsidR="002E5BA4" w:rsidRPr="008368C5" w:rsidRDefault="002E5BA4" w:rsidP="003F3CF0">
            <w:pPr>
              <w:pStyle w:val="Teksttabelinaglowek"/>
              <w:rPr>
                <w:rFonts w:eastAsia="Times New Roman" w:cs="Calibri"/>
              </w:rPr>
            </w:pPr>
            <w:r w:rsidRPr="008368C5">
              <w:rPr>
                <w:rFonts w:eastAsia="Times New Roman" w:cs="Calibri"/>
              </w:rPr>
              <w:t xml:space="preserve">Liczba </w:t>
            </w:r>
            <w:proofErr w:type="spellStart"/>
            <w:r w:rsidRPr="008368C5">
              <w:rPr>
                <w:rFonts w:eastAsia="Times New Roman" w:cs="Calibri"/>
              </w:rPr>
              <w:t>jcwp</w:t>
            </w:r>
            <w:proofErr w:type="spellEnd"/>
            <w:r w:rsidRPr="008368C5">
              <w:rPr>
                <w:rFonts w:eastAsia="Times New Roman" w:cs="Calibri"/>
              </w:rPr>
              <w:t xml:space="preserve"> w </w:t>
            </w:r>
            <w:r w:rsidRPr="008368C5">
              <w:t>obszarze dorzecza</w:t>
            </w:r>
          </w:p>
        </w:tc>
        <w:tc>
          <w:tcPr>
            <w:tcW w:w="1840" w:type="dxa"/>
            <w:tcBorders>
              <w:top w:val="nil"/>
              <w:left w:val="nil"/>
              <w:bottom w:val="single" w:sz="4" w:space="0" w:color="auto"/>
              <w:right w:val="single" w:sz="4" w:space="0" w:color="auto"/>
            </w:tcBorders>
            <w:shd w:val="clear" w:color="auto" w:fill="BFBFBF" w:themeFill="background1" w:themeFillShade="BF"/>
            <w:noWrap/>
            <w:vAlign w:val="center"/>
            <w:hideMark/>
          </w:tcPr>
          <w:p w14:paraId="724184D5" w14:textId="77777777" w:rsidR="002E5BA4" w:rsidRPr="008368C5" w:rsidRDefault="002E5BA4" w:rsidP="003F3CF0">
            <w:pPr>
              <w:pStyle w:val="Teksttabelinaglowek"/>
              <w:rPr>
                <w:rFonts w:eastAsia="Times New Roman" w:cs="Calibri"/>
              </w:rPr>
            </w:pPr>
            <w:r w:rsidRPr="008368C5">
              <w:rPr>
                <w:rFonts w:eastAsia="Times New Roman" w:cs="Calibri"/>
              </w:rPr>
              <w:t>24</w:t>
            </w:r>
          </w:p>
        </w:tc>
        <w:tc>
          <w:tcPr>
            <w:tcW w:w="2560" w:type="dxa"/>
            <w:tcBorders>
              <w:top w:val="nil"/>
              <w:left w:val="nil"/>
              <w:bottom w:val="single" w:sz="4" w:space="0" w:color="auto"/>
              <w:right w:val="single" w:sz="4" w:space="0" w:color="auto"/>
            </w:tcBorders>
            <w:shd w:val="clear" w:color="auto" w:fill="BFBFBF" w:themeFill="background1" w:themeFillShade="BF"/>
            <w:noWrap/>
            <w:vAlign w:val="center"/>
            <w:hideMark/>
          </w:tcPr>
          <w:p w14:paraId="5691D5FD" w14:textId="4202491F" w:rsidR="002E5BA4" w:rsidRPr="008368C5" w:rsidRDefault="002E5BA4" w:rsidP="003F3CF0">
            <w:pPr>
              <w:pStyle w:val="Teksttabelinaglowek"/>
              <w:rPr>
                <w:rFonts w:eastAsia="Times New Roman" w:cs="Calibri"/>
              </w:rPr>
            </w:pPr>
            <w:r w:rsidRPr="008368C5">
              <w:rPr>
                <w:rFonts w:eastAsia="Times New Roman" w:cs="Calibri"/>
              </w:rPr>
              <w:t>100</w:t>
            </w:r>
          </w:p>
        </w:tc>
      </w:tr>
    </w:tbl>
    <w:p w14:paraId="2D752101" w14:textId="77777777" w:rsidR="00CC5B1C" w:rsidRPr="008368C5" w:rsidRDefault="00CC5B1C" w:rsidP="006D7BBA">
      <w:pPr>
        <w:pStyle w:val="rdo0"/>
      </w:pPr>
      <w:r w:rsidRPr="008368C5">
        <w:t xml:space="preserve">Źródło: opracowanie własne </w:t>
      </w:r>
    </w:p>
    <w:p w14:paraId="277D4BD1" w14:textId="31B0EC96" w:rsidR="00E41564" w:rsidRPr="008368C5" w:rsidRDefault="00E41564" w:rsidP="003F3CF0">
      <w:pPr>
        <w:pStyle w:val="Nagwek5"/>
      </w:pPr>
      <w:r w:rsidRPr="008368C5">
        <w:lastRenderedPageBreak/>
        <w:t xml:space="preserve">Ocena postępu w osiąganiu celów środowiskowych dla stanu/potencjału ekologicznego </w:t>
      </w:r>
      <w:proofErr w:type="spellStart"/>
      <w:r w:rsidRPr="008368C5">
        <w:t>jcwp</w:t>
      </w:r>
      <w:proofErr w:type="spellEnd"/>
      <w:r w:rsidRPr="008368C5">
        <w:t xml:space="preserve"> </w:t>
      </w:r>
      <w:proofErr w:type="spellStart"/>
      <w:r w:rsidRPr="008368C5">
        <w:t>RWr</w:t>
      </w:r>
      <w:proofErr w:type="spellEnd"/>
      <w:r w:rsidRPr="008368C5">
        <w:t xml:space="preserve"> (</w:t>
      </w:r>
      <w:r w:rsidR="001927D7" w:rsidRPr="008368C5">
        <w:t xml:space="preserve">układ planistyczny </w:t>
      </w:r>
      <w:proofErr w:type="spellStart"/>
      <w:r w:rsidR="002E5BA4" w:rsidRPr="008368C5">
        <w:t>IIaPGW</w:t>
      </w:r>
      <w:proofErr w:type="spellEnd"/>
      <w:r w:rsidR="002E5BA4" w:rsidRPr="008368C5">
        <w:t>, 2022-2027</w:t>
      </w:r>
      <w:r w:rsidRPr="008368C5">
        <w:t>)</w:t>
      </w:r>
    </w:p>
    <w:p w14:paraId="74143652" w14:textId="2BDE48F2" w:rsidR="00DE041D" w:rsidRPr="008368C5" w:rsidRDefault="00DE041D" w:rsidP="001B72C4">
      <w:r w:rsidRPr="008368C5">
        <w:t>Osiągnięcie celów środowiskowych stwierdzono w</w:t>
      </w:r>
      <w:r w:rsidR="006663D3" w:rsidRPr="008368C5">
        <w:t> </w:t>
      </w:r>
      <w:r w:rsidRPr="008368C5">
        <w:t xml:space="preserve">12 </w:t>
      </w:r>
      <w:proofErr w:type="spellStart"/>
      <w:r w:rsidRPr="008368C5">
        <w:t>jcwp</w:t>
      </w:r>
      <w:proofErr w:type="spellEnd"/>
      <w:r w:rsidRPr="008368C5">
        <w:t xml:space="preserve"> (46,1% wszystkich </w:t>
      </w:r>
      <w:proofErr w:type="spellStart"/>
      <w:r w:rsidRPr="008368C5">
        <w:t>jcwp</w:t>
      </w:r>
      <w:proofErr w:type="spellEnd"/>
      <w:r w:rsidRPr="008368C5">
        <w:t xml:space="preserve"> </w:t>
      </w:r>
      <w:proofErr w:type="spellStart"/>
      <w:r w:rsidRPr="008368C5">
        <w:t>RWr</w:t>
      </w:r>
      <w:proofErr w:type="spellEnd"/>
      <w:r w:rsidRPr="008368C5">
        <w:t xml:space="preserve"> w</w:t>
      </w:r>
      <w:r w:rsidR="006663D3" w:rsidRPr="008368C5">
        <w:t> </w:t>
      </w:r>
      <w:r w:rsidRPr="008368C5">
        <w:t>tym dorzeczu), w</w:t>
      </w:r>
      <w:r w:rsidR="006663D3" w:rsidRPr="008368C5">
        <w:t> </w:t>
      </w:r>
      <w:r w:rsidRPr="008368C5">
        <w:t>tym w</w:t>
      </w:r>
      <w:r w:rsidR="006663D3" w:rsidRPr="008368C5">
        <w:t> </w:t>
      </w:r>
      <w:r w:rsidRPr="008368C5">
        <w:t>zakresie utrzymania dobrego potencjału ekologicznego - w</w:t>
      </w:r>
      <w:r w:rsidR="006663D3" w:rsidRPr="008368C5">
        <w:t> </w:t>
      </w:r>
      <w:r w:rsidRPr="008368C5">
        <w:t xml:space="preserve">11 </w:t>
      </w:r>
      <w:proofErr w:type="spellStart"/>
      <w:r w:rsidRPr="008368C5">
        <w:t>jcwp</w:t>
      </w:r>
      <w:proofErr w:type="spellEnd"/>
      <w:r w:rsidRPr="008368C5">
        <w:t xml:space="preserve"> i</w:t>
      </w:r>
      <w:r w:rsidR="006663D3" w:rsidRPr="008368C5">
        <w:t> </w:t>
      </w:r>
      <w:r w:rsidRPr="008368C5">
        <w:t>poprawy do dobrego potencjału ekologicznego - w</w:t>
      </w:r>
      <w:r w:rsidR="006663D3" w:rsidRPr="008368C5">
        <w:t> </w:t>
      </w:r>
      <w:r w:rsidRPr="008368C5">
        <w:t xml:space="preserve">1 </w:t>
      </w:r>
      <w:proofErr w:type="spellStart"/>
      <w:r w:rsidRPr="008368C5">
        <w:t>jcwp</w:t>
      </w:r>
      <w:proofErr w:type="spellEnd"/>
      <w:r w:rsidRPr="008368C5">
        <w:t>. Cele środowiskowe nie zostały osiągnięte w</w:t>
      </w:r>
      <w:r w:rsidR="006663D3" w:rsidRPr="008368C5">
        <w:t> </w:t>
      </w:r>
      <w:r w:rsidRPr="008368C5">
        <w:t xml:space="preserve">11 </w:t>
      </w:r>
      <w:proofErr w:type="spellStart"/>
      <w:r w:rsidRPr="008368C5">
        <w:t>jcwp</w:t>
      </w:r>
      <w:proofErr w:type="spellEnd"/>
      <w:r w:rsidRPr="008368C5">
        <w:t xml:space="preserve"> zlokalizowanych w</w:t>
      </w:r>
      <w:r w:rsidR="006663D3" w:rsidRPr="008368C5">
        <w:t> </w:t>
      </w:r>
      <w:r w:rsidRPr="008368C5">
        <w:t>obszarze dorzecza Wisły, w</w:t>
      </w:r>
      <w:r w:rsidR="006663D3" w:rsidRPr="008368C5">
        <w:t> </w:t>
      </w:r>
      <w:r w:rsidRPr="008368C5">
        <w:t>tym w</w:t>
      </w:r>
      <w:r w:rsidR="006663D3" w:rsidRPr="008368C5">
        <w:t> </w:t>
      </w:r>
      <w:r w:rsidRPr="008368C5">
        <w:t xml:space="preserve">8 </w:t>
      </w:r>
      <w:proofErr w:type="spellStart"/>
      <w:r w:rsidRPr="008368C5">
        <w:t>jcwp</w:t>
      </w:r>
      <w:proofErr w:type="spellEnd"/>
      <w:r w:rsidRPr="008368C5">
        <w:t xml:space="preserve"> (30,8% spośród wszystkich </w:t>
      </w:r>
      <w:proofErr w:type="spellStart"/>
      <w:r w:rsidRPr="008368C5">
        <w:t>jcwp</w:t>
      </w:r>
      <w:proofErr w:type="spellEnd"/>
      <w:r w:rsidRPr="008368C5">
        <w:t>) z</w:t>
      </w:r>
      <w:r w:rsidR="006663D3" w:rsidRPr="008368C5">
        <w:t> </w:t>
      </w:r>
      <w:r w:rsidRPr="008368C5">
        <w:t>powodu braku postępu w</w:t>
      </w:r>
      <w:r w:rsidR="006663D3" w:rsidRPr="008368C5">
        <w:t> </w:t>
      </w:r>
      <w:r w:rsidRPr="008368C5">
        <w:t>ich osiąganiu i w</w:t>
      </w:r>
      <w:r w:rsidR="006663D3" w:rsidRPr="008368C5">
        <w:t> </w:t>
      </w:r>
      <w:r w:rsidRPr="008368C5">
        <w:t>3 (11,5%) z</w:t>
      </w:r>
      <w:r w:rsidR="006663D3" w:rsidRPr="008368C5">
        <w:t> </w:t>
      </w:r>
      <w:r w:rsidRPr="008368C5">
        <w:t xml:space="preserve">powodu pogorszenia się potencjału ekologicznego. </w:t>
      </w:r>
      <w:r w:rsidR="008B6C69" w:rsidRPr="008368C5">
        <w:t>W</w:t>
      </w:r>
      <w:r w:rsidR="006663D3" w:rsidRPr="008368C5">
        <w:t> </w:t>
      </w:r>
      <w:r w:rsidRPr="008368C5">
        <w:t xml:space="preserve">odniesieniu do 3 </w:t>
      </w:r>
      <w:proofErr w:type="spellStart"/>
      <w:r w:rsidRPr="008368C5">
        <w:t>jcwp</w:t>
      </w:r>
      <w:proofErr w:type="spellEnd"/>
      <w:r w:rsidRPr="008368C5">
        <w:t xml:space="preserve"> (11,5% wszystkich </w:t>
      </w:r>
      <w:proofErr w:type="spellStart"/>
      <w:r w:rsidRPr="008368C5">
        <w:t>jcwp</w:t>
      </w:r>
      <w:proofErr w:type="spellEnd"/>
      <w:r w:rsidRPr="008368C5">
        <w:t xml:space="preserve"> </w:t>
      </w:r>
      <w:proofErr w:type="spellStart"/>
      <w:r w:rsidRPr="008368C5">
        <w:t>RWr</w:t>
      </w:r>
      <w:proofErr w:type="spellEnd"/>
      <w:r w:rsidRPr="008368C5">
        <w:t xml:space="preserve"> zlokalizowanych w</w:t>
      </w:r>
      <w:r w:rsidR="006663D3" w:rsidRPr="008368C5">
        <w:t> </w:t>
      </w:r>
      <w:r w:rsidRPr="008368C5">
        <w:t>obszarze dorzecza Wisły) nie było możliwości oceny postępu w</w:t>
      </w:r>
      <w:r w:rsidR="006663D3" w:rsidRPr="008368C5">
        <w:t> </w:t>
      </w:r>
      <w:r w:rsidRPr="008368C5">
        <w:t xml:space="preserve">osiąganiu celów środowiskowych (tabela </w:t>
      </w:r>
      <w:r w:rsidR="00204FAA" w:rsidRPr="008368C5">
        <w:t>9-</w:t>
      </w:r>
      <w:r w:rsidR="003F3CF0" w:rsidRPr="008368C5">
        <w:t>8</w:t>
      </w:r>
      <w:r w:rsidRPr="008368C5">
        <w:t>).</w:t>
      </w:r>
    </w:p>
    <w:p w14:paraId="4B5DE8FD" w14:textId="58D0C0B4" w:rsidR="00D62F48" w:rsidRPr="008368C5" w:rsidRDefault="00D62F48" w:rsidP="00D62F48">
      <w:pPr>
        <w:pStyle w:val="Tabela"/>
      </w:pPr>
      <w:bookmarkStart w:id="367" w:name="_Toc68709574"/>
      <w:r w:rsidRPr="008368C5">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8</w:t>
      </w:r>
      <w:r w:rsidRPr="008368C5">
        <w:fldChar w:fldCharType="end"/>
      </w:r>
      <w:r w:rsidRPr="008368C5">
        <w:tab/>
        <w:t>Ocena postępu w</w:t>
      </w:r>
      <w:r w:rsidR="006663D3" w:rsidRPr="008368C5">
        <w:t> </w:t>
      </w:r>
      <w:r w:rsidRPr="008368C5">
        <w:t>osiąganiu celów środowiskowych dla potencjału ekologicznego w</w:t>
      </w:r>
      <w:r w:rsidR="006663D3" w:rsidRPr="008368C5">
        <w:t> </w:t>
      </w:r>
      <w:r w:rsidRPr="008368C5">
        <w:t xml:space="preserve">obszarze dorzecza Wisły </w:t>
      </w:r>
      <w:r w:rsidR="002E5BA4" w:rsidRPr="008368C5">
        <w:t xml:space="preserve">w układzie planistycznym w </w:t>
      </w:r>
      <w:proofErr w:type="spellStart"/>
      <w:r w:rsidR="002E5BA4" w:rsidRPr="008368C5">
        <w:t>IIaPGW</w:t>
      </w:r>
      <w:proofErr w:type="spellEnd"/>
      <w:r w:rsidR="002E5BA4" w:rsidRPr="008368C5">
        <w:t xml:space="preserve"> (2022-2027)</w:t>
      </w:r>
      <w:bookmarkEnd w:id="367"/>
    </w:p>
    <w:tbl>
      <w:tblPr>
        <w:tblStyle w:val="IIaPGW"/>
        <w:tblW w:w="5000" w:type="pct"/>
        <w:tblLook w:val="04A0" w:firstRow="1" w:lastRow="0" w:firstColumn="1" w:lastColumn="0" w:noHBand="0" w:noVBand="1"/>
      </w:tblPr>
      <w:tblGrid>
        <w:gridCol w:w="4696"/>
        <w:gridCol w:w="1836"/>
        <w:gridCol w:w="2530"/>
      </w:tblGrid>
      <w:tr w:rsidR="00DE041D" w:rsidRPr="008368C5" w14:paraId="106D0AF8" w14:textId="77777777" w:rsidTr="00125299">
        <w:trPr>
          <w:cnfStyle w:val="100000000000" w:firstRow="1" w:lastRow="0" w:firstColumn="0" w:lastColumn="0" w:oddVBand="0" w:evenVBand="0" w:oddHBand="0" w:evenHBand="0" w:firstRowFirstColumn="0" w:firstRowLastColumn="0" w:lastRowFirstColumn="0" w:lastRowLastColumn="0"/>
          <w:trHeight w:val="372"/>
        </w:trPr>
        <w:tc>
          <w:tcPr>
            <w:tcW w:w="2591" w:type="pct"/>
            <w:tcBorders>
              <w:top w:val="single" w:sz="4" w:space="0" w:color="auto"/>
              <w:left w:val="single" w:sz="4" w:space="0" w:color="auto"/>
              <w:bottom w:val="single" w:sz="4" w:space="0" w:color="auto"/>
              <w:right w:val="single" w:sz="4" w:space="0" w:color="auto"/>
            </w:tcBorders>
            <w:noWrap/>
            <w:hideMark/>
          </w:tcPr>
          <w:p w14:paraId="0C094310" w14:textId="7D7D4829" w:rsidR="00DE041D" w:rsidRPr="008368C5" w:rsidRDefault="00125299" w:rsidP="00125299">
            <w:pPr>
              <w:jc w:val="center"/>
              <w:rPr>
                <w:rFonts w:cstheme="minorHAnsi"/>
                <w:b/>
                <w:sz w:val="20"/>
                <w:szCs w:val="20"/>
              </w:rPr>
            </w:pPr>
            <w:r w:rsidRPr="008368C5">
              <w:rPr>
                <w:rFonts w:cstheme="minorHAnsi"/>
                <w:b/>
                <w:bCs/>
                <w:sz w:val="20"/>
                <w:szCs w:val="20"/>
              </w:rPr>
              <w:t>Stopień osiągnięcia celu</w:t>
            </w:r>
          </w:p>
        </w:tc>
        <w:tc>
          <w:tcPr>
            <w:tcW w:w="1013" w:type="pct"/>
            <w:tcBorders>
              <w:left w:val="single" w:sz="4" w:space="0" w:color="auto"/>
            </w:tcBorders>
            <w:noWrap/>
            <w:hideMark/>
          </w:tcPr>
          <w:p w14:paraId="5A5E7E00" w14:textId="77777777" w:rsidR="00DE041D" w:rsidRPr="008368C5" w:rsidRDefault="00DE041D" w:rsidP="00C75AF7">
            <w:pPr>
              <w:spacing w:after="0"/>
              <w:jc w:val="center"/>
              <w:rPr>
                <w:rFonts w:cstheme="minorHAnsi"/>
                <w:b/>
                <w:sz w:val="20"/>
                <w:szCs w:val="20"/>
              </w:rPr>
            </w:pPr>
            <w:r w:rsidRPr="008368C5">
              <w:rPr>
                <w:rFonts w:cstheme="minorHAnsi"/>
                <w:b/>
                <w:sz w:val="20"/>
                <w:szCs w:val="20"/>
              </w:rPr>
              <w:t xml:space="preserve">Liczba </w:t>
            </w:r>
            <w:proofErr w:type="spellStart"/>
            <w:r w:rsidRPr="008368C5">
              <w:rPr>
                <w:rFonts w:cstheme="minorHAnsi"/>
                <w:b/>
                <w:sz w:val="20"/>
                <w:szCs w:val="20"/>
              </w:rPr>
              <w:t>jcwp</w:t>
            </w:r>
            <w:proofErr w:type="spellEnd"/>
            <w:r w:rsidRPr="008368C5">
              <w:rPr>
                <w:rFonts w:cstheme="minorHAnsi"/>
                <w:b/>
                <w:sz w:val="20"/>
                <w:szCs w:val="20"/>
              </w:rPr>
              <w:t xml:space="preserve"> </w:t>
            </w:r>
            <w:proofErr w:type="spellStart"/>
            <w:r w:rsidRPr="008368C5">
              <w:rPr>
                <w:rFonts w:cstheme="minorHAnsi"/>
                <w:b/>
                <w:sz w:val="20"/>
                <w:szCs w:val="20"/>
              </w:rPr>
              <w:t>RWr</w:t>
            </w:r>
            <w:proofErr w:type="spellEnd"/>
          </w:p>
        </w:tc>
        <w:tc>
          <w:tcPr>
            <w:tcW w:w="1396" w:type="pct"/>
            <w:noWrap/>
            <w:hideMark/>
          </w:tcPr>
          <w:p w14:paraId="7614A0E3" w14:textId="19A3B156" w:rsidR="00DE041D" w:rsidRPr="008368C5" w:rsidRDefault="00615CDC" w:rsidP="00C75AF7">
            <w:pPr>
              <w:spacing w:after="0"/>
              <w:jc w:val="center"/>
              <w:rPr>
                <w:rFonts w:cstheme="minorHAnsi"/>
                <w:b/>
                <w:sz w:val="20"/>
                <w:szCs w:val="20"/>
              </w:rPr>
            </w:pPr>
            <w:r w:rsidRPr="008368C5">
              <w:rPr>
                <w:rFonts w:cstheme="minorHAnsi"/>
                <w:b/>
                <w:sz w:val="20"/>
                <w:szCs w:val="20"/>
              </w:rPr>
              <w:t xml:space="preserve">Udział </w:t>
            </w:r>
            <w:proofErr w:type="spellStart"/>
            <w:r w:rsidR="00DE041D" w:rsidRPr="008368C5">
              <w:rPr>
                <w:rFonts w:cstheme="minorHAnsi"/>
                <w:b/>
                <w:sz w:val="20"/>
                <w:szCs w:val="20"/>
              </w:rPr>
              <w:t>jcwp</w:t>
            </w:r>
            <w:proofErr w:type="spellEnd"/>
            <w:r w:rsidR="002255BB" w:rsidRPr="008368C5">
              <w:rPr>
                <w:rFonts w:cstheme="minorHAnsi"/>
                <w:b/>
                <w:sz w:val="20"/>
                <w:szCs w:val="20"/>
              </w:rPr>
              <w:t xml:space="preserve"> (%)</w:t>
            </w:r>
          </w:p>
        </w:tc>
      </w:tr>
      <w:tr w:rsidR="00DE041D" w:rsidRPr="008368C5" w14:paraId="299A3750" w14:textId="77777777" w:rsidTr="00125299">
        <w:trPr>
          <w:trHeight w:val="397"/>
        </w:trPr>
        <w:tc>
          <w:tcPr>
            <w:tcW w:w="2591" w:type="pct"/>
            <w:noWrap/>
            <w:hideMark/>
          </w:tcPr>
          <w:p w14:paraId="0F8AD668" w14:textId="293CFE44" w:rsidR="00DE041D" w:rsidRPr="008368C5" w:rsidRDefault="00DE041D" w:rsidP="00C75AF7">
            <w:pPr>
              <w:spacing w:after="0"/>
              <w:jc w:val="left"/>
              <w:rPr>
                <w:rFonts w:cstheme="minorHAnsi"/>
                <w:color w:val="FFFFFF" w:themeColor="background1"/>
                <w:sz w:val="20"/>
                <w:szCs w:val="20"/>
              </w:rPr>
            </w:pPr>
            <w:r w:rsidRPr="008368C5">
              <w:rPr>
                <w:rFonts w:cstheme="minorHAnsi"/>
                <w:sz w:val="20"/>
                <w:szCs w:val="20"/>
              </w:rPr>
              <w:t xml:space="preserve">Cel nieosiągnięty </w:t>
            </w:r>
            <w:r w:rsidR="007F7636" w:rsidRPr="008368C5">
              <w:rPr>
                <w:rFonts w:cstheme="minorHAnsi"/>
                <w:sz w:val="20"/>
                <w:szCs w:val="20"/>
              </w:rPr>
              <w:t>-</w:t>
            </w:r>
            <w:r w:rsidRPr="008368C5">
              <w:rPr>
                <w:rFonts w:cstheme="minorHAnsi"/>
                <w:sz w:val="20"/>
                <w:szCs w:val="20"/>
              </w:rPr>
              <w:t xml:space="preserve"> brak postępu</w:t>
            </w:r>
          </w:p>
        </w:tc>
        <w:tc>
          <w:tcPr>
            <w:tcW w:w="1013" w:type="pct"/>
            <w:noWrap/>
            <w:hideMark/>
          </w:tcPr>
          <w:p w14:paraId="5C5017F7"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8</w:t>
            </w:r>
          </w:p>
        </w:tc>
        <w:tc>
          <w:tcPr>
            <w:tcW w:w="1396" w:type="pct"/>
            <w:noWrap/>
            <w:hideMark/>
          </w:tcPr>
          <w:p w14:paraId="07B443D0" w14:textId="5BA26C44" w:rsidR="00DE041D" w:rsidRPr="008368C5" w:rsidRDefault="00DE041D" w:rsidP="00C75AF7">
            <w:pPr>
              <w:spacing w:after="0"/>
              <w:jc w:val="center"/>
              <w:rPr>
                <w:rFonts w:cstheme="minorHAnsi"/>
                <w:i/>
                <w:color w:val="000000"/>
                <w:sz w:val="20"/>
                <w:szCs w:val="20"/>
              </w:rPr>
            </w:pPr>
            <w:r w:rsidRPr="008368C5">
              <w:rPr>
                <w:rFonts w:cs="Calibri"/>
                <w:color w:val="000000"/>
                <w:sz w:val="20"/>
                <w:szCs w:val="20"/>
              </w:rPr>
              <w:t>31</w:t>
            </w:r>
          </w:p>
        </w:tc>
      </w:tr>
      <w:tr w:rsidR="00DE041D" w:rsidRPr="008368C5" w14:paraId="49E6C022" w14:textId="77777777" w:rsidTr="00125299">
        <w:trPr>
          <w:trHeight w:val="397"/>
        </w:trPr>
        <w:tc>
          <w:tcPr>
            <w:tcW w:w="2591" w:type="pct"/>
            <w:noWrap/>
            <w:hideMark/>
          </w:tcPr>
          <w:p w14:paraId="1C48CD1C" w14:textId="432192D2" w:rsidR="00DE041D" w:rsidRPr="008368C5" w:rsidRDefault="00DE041D" w:rsidP="00C75AF7">
            <w:pPr>
              <w:spacing w:after="0"/>
              <w:jc w:val="left"/>
              <w:rPr>
                <w:rFonts w:cstheme="minorHAnsi"/>
                <w:color w:val="FFFFFF" w:themeColor="background1"/>
                <w:sz w:val="20"/>
                <w:szCs w:val="20"/>
              </w:rPr>
            </w:pPr>
            <w:r w:rsidRPr="008368C5">
              <w:rPr>
                <w:rFonts w:cstheme="minorHAnsi"/>
                <w:sz w:val="20"/>
                <w:szCs w:val="20"/>
              </w:rPr>
              <w:t xml:space="preserve">Cel nieosiągnięty </w:t>
            </w:r>
            <w:r w:rsidR="007F7636" w:rsidRPr="008368C5">
              <w:rPr>
                <w:rFonts w:cstheme="minorHAnsi"/>
                <w:sz w:val="20"/>
                <w:szCs w:val="20"/>
              </w:rPr>
              <w:t>-</w:t>
            </w:r>
            <w:r w:rsidRPr="008368C5">
              <w:rPr>
                <w:rFonts w:cstheme="minorHAnsi"/>
                <w:sz w:val="20"/>
                <w:szCs w:val="20"/>
              </w:rPr>
              <w:t xml:space="preserve"> pogorszenie </w:t>
            </w:r>
          </w:p>
        </w:tc>
        <w:tc>
          <w:tcPr>
            <w:tcW w:w="1013" w:type="pct"/>
            <w:noWrap/>
            <w:hideMark/>
          </w:tcPr>
          <w:p w14:paraId="2FF164DE"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3</w:t>
            </w:r>
          </w:p>
        </w:tc>
        <w:tc>
          <w:tcPr>
            <w:tcW w:w="1396" w:type="pct"/>
            <w:noWrap/>
            <w:hideMark/>
          </w:tcPr>
          <w:p w14:paraId="5AB76D3E" w14:textId="012043C6" w:rsidR="00DE041D" w:rsidRPr="008368C5" w:rsidRDefault="00DE041D" w:rsidP="00C75AF7">
            <w:pPr>
              <w:spacing w:after="0"/>
              <w:jc w:val="center"/>
              <w:rPr>
                <w:rFonts w:cstheme="minorHAnsi"/>
                <w:i/>
                <w:color w:val="000000"/>
                <w:sz w:val="20"/>
                <w:szCs w:val="20"/>
              </w:rPr>
            </w:pPr>
            <w:r w:rsidRPr="008368C5">
              <w:rPr>
                <w:rFonts w:cs="Calibri"/>
                <w:color w:val="000000"/>
                <w:sz w:val="20"/>
                <w:szCs w:val="20"/>
              </w:rPr>
              <w:t>12</w:t>
            </w:r>
          </w:p>
        </w:tc>
      </w:tr>
      <w:tr w:rsidR="00DE041D" w:rsidRPr="008368C5" w14:paraId="53447347" w14:textId="77777777" w:rsidTr="00125299">
        <w:trPr>
          <w:trHeight w:val="397"/>
        </w:trPr>
        <w:tc>
          <w:tcPr>
            <w:tcW w:w="2591" w:type="pct"/>
            <w:noWrap/>
            <w:hideMark/>
          </w:tcPr>
          <w:p w14:paraId="3465C5AC" w14:textId="7C9C7737" w:rsidR="00DE041D" w:rsidRPr="008368C5" w:rsidRDefault="00DE041D" w:rsidP="00C75AF7">
            <w:pPr>
              <w:spacing w:after="0"/>
              <w:jc w:val="left"/>
              <w:rPr>
                <w:rFonts w:cstheme="minorHAnsi"/>
                <w:color w:val="FFFFFF" w:themeColor="background1"/>
                <w:sz w:val="20"/>
                <w:szCs w:val="20"/>
              </w:rPr>
            </w:pPr>
            <w:r w:rsidRPr="008368C5">
              <w:rPr>
                <w:rFonts w:cstheme="minorHAnsi"/>
                <w:sz w:val="20"/>
                <w:szCs w:val="20"/>
              </w:rPr>
              <w:t xml:space="preserve">Cel osiągnięty </w:t>
            </w:r>
            <w:r w:rsidR="007F7636" w:rsidRPr="008368C5">
              <w:rPr>
                <w:rFonts w:cstheme="minorHAnsi"/>
                <w:sz w:val="20"/>
                <w:szCs w:val="20"/>
              </w:rPr>
              <w:t>-</w:t>
            </w:r>
            <w:r w:rsidRPr="008368C5">
              <w:rPr>
                <w:rFonts w:cstheme="minorHAnsi"/>
                <w:sz w:val="20"/>
                <w:szCs w:val="20"/>
              </w:rPr>
              <w:t xml:space="preserve"> utrzymanie dobrego potencjału</w:t>
            </w:r>
          </w:p>
        </w:tc>
        <w:tc>
          <w:tcPr>
            <w:tcW w:w="1013" w:type="pct"/>
            <w:noWrap/>
            <w:hideMark/>
          </w:tcPr>
          <w:p w14:paraId="3F5D31D9"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11</w:t>
            </w:r>
          </w:p>
        </w:tc>
        <w:tc>
          <w:tcPr>
            <w:tcW w:w="1396" w:type="pct"/>
            <w:noWrap/>
            <w:hideMark/>
          </w:tcPr>
          <w:p w14:paraId="754E2DEA" w14:textId="4DD4B8F4" w:rsidR="00DE041D" w:rsidRPr="008368C5" w:rsidRDefault="00DE041D" w:rsidP="00C75AF7">
            <w:pPr>
              <w:spacing w:after="0"/>
              <w:jc w:val="center"/>
              <w:rPr>
                <w:rFonts w:cstheme="minorHAnsi"/>
                <w:i/>
                <w:color w:val="000000"/>
                <w:sz w:val="20"/>
                <w:szCs w:val="20"/>
              </w:rPr>
            </w:pPr>
            <w:r w:rsidRPr="008368C5">
              <w:rPr>
                <w:rFonts w:cs="Calibri"/>
                <w:color w:val="000000"/>
                <w:sz w:val="20"/>
                <w:szCs w:val="20"/>
              </w:rPr>
              <w:t>42</w:t>
            </w:r>
          </w:p>
        </w:tc>
      </w:tr>
      <w:tr w:rsidR="00DE041D" w:rsidRPr="008368C5" w14:paraId="35B08A6F" w14:textId="77777777" w:rsidTr="00125299">
        <w:trPr>
          <w:trHeight w:val="397"/>
        </w:trPr>
        <w:tc>
          <w:tcPr>
            <w:tcW w:w="2591" w:type="pct"/>
            <w:noWrap/>
            <w:hideMark/>
          </w:tcPr>
          <w:p w14:paraId="04073BA5" w14:textId="3AE7E684" w:rsidR="00DE041D" w:rsidRPr="008368C5" w:rsidRDefault="00DE041D" w:rsidP="00C75AF7">
            <w:pPr>
              <w:spacing w:after="0"/>
              <w:jc w:val="left"/>
              <w:rPr>
                <w:rFonts w:cstheme="minorHAnsi"/>
                <w:color w:val="FFFFFF" w:themeColor="background1"/>
                <w:sz w:val="20"/>
                <w:szCs w:val="20"/>
              </w:rPr>
            </w:pPr>
            <w:r w:rsidRPr="008368C5">
              <w:rPr>
                <w:rFonts w:cstheme="minorHAnsi"/>
                <w:sz w:val="20"/>
                <w:szCs w:val="20"/>
              </w:rPr>
              <w:t xml:space="preserve">Cel osiągnięty </w:t>
            </w:r>
            <w:r w:rsidR="007F7636" w:rsidRPr="008368C5">
              <w:rPr>
                <w:rFonts w:cstheme="minorHAnsi"/>
                <w:sz w:val="20"/>
                <w:szCs w:val="20"/>
              </w:rPr>
              <w:t>-</w:t>
            </w:r>
            <w:r w:rsidRPr="008368C5">
              <w:rPr>
                <w:rFonts w:cstheme="minorHAnsi"/>
                <w:sz w:val="20"/>
                <w:szCs w:val="20"/>
              </w:rPr>
              <w:t xml:space="preserve"> poprawa potencjału</w:t>
            </w:r>
          </w:p>
        </w:tc>
        <w:tc>
          <w:tcPr>
            <w:tcW w:w="1013" w:type="pct"/>
            <w:noWrap/>
            <w:hideMark/>
          </w:tcPr>
          <w:p w14:paraId="2487DC0B"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1</w:t>
            </w:r>
          </w:p>
        </w:tc>
        <w:tc>
          <w:tcPr>
            <w:tcW w:w="1396" w:type="pct"/>
            <w:noWrap/>
            <w:hideMark/>
          </w:tcPr>
          <w:p w14:paraId="0B116731" w14:textId="74C8410E" w:rsidR="00DE041D" w:rsidRPr="008368C5" w:rsidRDefault="00DE041D" w:rsidP="00C75AF7">
            <w:pPr>
              <w:spacing w:after="0"/>
              <w:jc w:val="center"/>
              <w:rPr>
                <w:rFonts w:cstheme="minorHAnsi"/>
                <w:i/>
                <w:color w:val="000000"/>
                <w:sz w:val="20"/>
                <w:szCs w:val="20"/>
              </w:rPr>
            </w:pPr>
            <w:r w:rsidRPr="008368C5">
              <w:rPr>
                <w:rFonts w:cs="Calibri"/>
                <w:color w:val="000000"/>
                <w:sz w:val="20"/>
                <w:szCs w:val="20"/>
              </w:rPr>
              <w:t>4</w:t>
            </w:r>
          </w:p>
        </w:tc>
      </w:tr>
      <w:tr w:rsidR="00DE041D" w:rsidRPr="008368C5" w14:paraId="005DBDED" w14:textId="77777777" w:rsidTr="00125299">
        <w:trPr>
          <w:trHeight w:val="397"/>
        </w:trPr>
        <w:tc>
          <w:tcPr>
            <w:tcW w:w="2591" w:type="pct"/>
            <w:noWrap/>
            <w:hideMark/>
          </w:tcPr>
          <w:p w14:paraId="50BB90AD" w14:textId="77777777" w:rsidR="00DE041D" w:rsidRPr="008368C5" w:rsidRDefault="00DE041D" w:rsidP="00C75AF7">
            <w:pPr>
              <w:spacing w:after="0"/>
              <w:jc w:val="left"/>
              <w:rPr>
                <w:rFonts w:cstheme="minorHAnsi"/>
                <w:color w:val="FFFFFF" w:themeColor="background1"/>
                <w:sz w:val="20"/>
                <w:szCs w:val="20"/>
              </w:rPr>
            </w:pPr>
            <w:r w:rsidRPr="008368C5">
              <w:rPr>
                <w:rFonts w:cstheme="minorHAnsi"/>
                <w:sz w:val="20"/>
                <w:szCs w:val="20"/>
              </w:rPr>
              <w:t>Brak możliwości oceny postępu</w:t>
            </w:r>
          </w:p>
        </w:tc>
        <w:tc>
          <w:tcPr>
            <w:tcW w:w="1013" w:type="pct"/>
            <w:noWrap/>
            <w:hideMark/>
          </w:tcPr>
          <w:p w14:paraId="46AA1A35"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3</w:t>
            </w:r>
          </w:p>
        </w:tc>
        <w:tc>
          <w:tcPr>
            <w:tcW w:w="1396" w:type="pct"/>
            <w:noWrap/>
            <w:hideMark/>
          </w:tcPr>
          <w:p w14:paraId="06BC4989" w14:textId="4174A847" w:rsidR="00DE041D" w:rsidRPr="008368C5" w:rsidRDefault="00DE041D" w:rsidP="00C75AF7">
            <w:pPr>
              <w:spacing w:after="0"/>
              <w:jc w:val="center"/>
              <w:rPr>
                <w:rFonts w:cstheme="minorHAnsi"/>
                <w:i/>
                <w:color w:val="000000"/>
                <w:sz w:val="20"/>
                <w:szCs w:val="20"/>
              </w:rPr>
            </w:pPr>
            <w:r w:rsidRPr="008368C5">
              <w:rPr>
                <w:rFonts w:cs="Calibri"/>
                <w:color w:val="000000"/>
                <w:sz w:val="20"/>
                <w:szCs w:val="20"/>
              </w:rPr>
              <w:t>12</w:t>
            </w:r>
          </w:p>
        </w:tc>
      </w:tr>
      <w:tr w:rsidR="00125299" w:rsidRPr="008368C5" w14:paraId="522BFF26" w14:textId="77777777" w:rsidTr="00125299">
        <w:trPr>
          <w:trHeight w:val="397"/>
        </w:trPr>
        <w:tc>
          <w:tcPr>
            <w:tcW w:w="2591" w:type="pct"/>
            <w:shd w:val="clear" w:color="auto" w:fill="BFBFBF" w:themeFill="background1" w:themeFillShade="BF"/>
            <w:noWrap/>
          </w:tcPr>
          <w:p w14:paraId="35C73F62" w14:textId="681EFE27" w:rsidR="00125299" w:rsidRPr="008368C5" w:rsidRDefault="00125299" w:rsidP="00C75AF7">
            <w:pPr>
              <w:spacing w:after="0"/>
              <w:jc w:val="left"/>
              <w:rPr>
                <w:rFonts w:cstheme="minorHAnsi"/>
                <w:b/>
                <w:bCs/>
                <w:sz w:val="20"/>
                <w:szCs w:val="20"/>
              </w:rPr>
            </w:pPr>
            <w:r w:rsidRPr="008368C5">
              <w:rPr>
                <w:rFonts w:cstheme="minorHAnsi"/>
                <w:b/>
                <w:bCs/>
                <w:sz w:val="20"/>
                <w:szCs w:val="20"/>
              </w:rPr>
              <w:t xml:space="preserve">Liczba </w:t>
            </w:r>
            <w:proofErr w:type="spellStart"/>
            <w:r w:rsidRPr="008368C5">
              <w:rPr>
                <w:rFonts w:cstheme="minorHAnsi"/>
                <w:b/>
                <w:bCs/>
                <w:sz w:val="20"/>
                <w:szCs w:val="20"/>
              </w:rPr>
              <w:t>jcwp</w:t>
            </w:r>
            <w:proofErr w:type="spellEnd"/>
            <w:r w:rsidRPr="008368C5">
              <w:rPr>
                <w:rFonts w:cstheme="minorHAnsi"/>
                <w:b/>
                <w:bCs/>
                <w:sz w:val="20"/>
                <w:szCs w:val="20"/>
              </w:rPr>
              <w:t xml:space="preserve"> </w:t>
            </w:r>
            <w:r w:rsidRPr="008368C5">
              <w:rPr>
                <w:b/>
                <w:bCs/>
                <w:sz w:val="20"/>
                <w:szCs w:val="20"/>
              </w:rPr>
              <w:t>w</w:t>
            </w:r>
            <w:r w:rsidRPr="008368C5">
              <w:rPr>
                <w:rFonts w:cstheme="minorHAnsi"/>
                <w:b/>
                <w:bCs/>
                <w:sz w:val="20"/>
                <w:szCs w:val="20"/>
              </w:rPr>
              <w:t> </w:t>
            </w:r>
            <w:r w:rsidRPr="008368C5">
              <w:rPr>
                <w:rFonts w:cstheme="minorHAnsi"/>
                <w:b/>
                <w:bCs/>
                <w:color w:val="000000"/>
                <w:sz w:val="20"/>
                <w:szCs w:val="20"/>
              </w:rPr>
              <w:t>obszarze dorzecza</w:t>
            </w:r>
          </w:p>
        </w:tc>
        <w:tc>
          <w:tcPr>
            <w:tcW w:w="1013" w:type="pct"/>
            <w:shd w:val="clear" w:color="auto" w:fill="BFBFBF" w:themeFill="background1" w:themeFillShade="BF"/>
            <w:noWrap/>
          </w:tcPr>
          <w:p w14:paraId="37D775A8" w14:textId="031D2B75" w:rsidR="00125299" w:rsidRPr="008368C5" w:rsidRDefault="00125299" w:rsidP="00C75AF7">
            <w:pPr>
              <w:spacing w:after="0"/>
              <w:jc w:val="center"/>
              <w:rPr>
                <w:rFonts w:cstheme="minorHAnsi"/>
                <w:b/>
                <w:bCs/>
                <w:color w:val="000000"/>
                <w:sz w:val="20"/>
                <w:szCs w:val="20"/>
              </w:rPr>
            </w:pPr>
            <w:r w:rsidRPr="008368C5">
              <w:rPr>
                <w:rFonts w:cstheme="minorHAnsi"/>
                <w:b/>
                <w:bCs/>
                <w:color w:val="000000"/>
                <w:sz w:val="20"/>
                <w:szCs w:val="20"/>
              </w:rPr>
              <w:t>26</w:t>
            </w:r>
          </w:p>
        </w:tc>
        <w:tc>
          <w:tcPr>
            <w:tcW w:w="1396" w:type="pct"/>
            <w:shd w:val="clear" w:color="auto" w:fill="BFBFBF" w:themeFill="background1" w:themeFillShade="BF"/>
            <w:noWrap/>
          </w:tcPr>
          <w:p w14:paraId="5FC98CD0" w14:textId="5C4FFA60" w:rsidR="00125299" w:rsidRPr="008368C5" w:rsidRDefault="00125299" w:rsidP="00C75AF7">
            <w:pPr>
              <w:spacing w:after="0"/>
              <w:jc w:val="center"/>
              <w:rPr>
                <w:rFonts w:cs="Calibri"/>
                <w:b/>
                <w:bCs/>
                <w:color w:val="000000"/>
                <w:sz w:val="20"/>
                <w:szCs w:val="20"/>
              </w:rPr>
            </w:pPr>
            <w:r w:rsidRPr="008368C5">
              <w:rPr>
                <w:rFonts w:cs="Calibri"/>
                <w:b/>
                <w:bCs/>
                <w:color w:val="000000"/>
                <w:sz w:val="20"/>
                <w:szCs w:val="20"/>
              </w:rPr>
              <w:t>100</w:t>
            </w:r>
          </w:p>
        </w:tc>
      </w:tr>
    </w:tbl>
    <w:p w14:paraId="274BE692" w14:textId="039D9157" w:rsidR="00DE041D" w:rsidRPr="008368C5" w:rsidRDefault="00DE041D" w:rsidP="006D7BBA">
      <w:pPr>
        <w:pStyle w:val="rdo0"/>
      </w:pPr>
      <w:r w:rsidRPr="008368C5">
        <w:t xml:space="preserve">Źródło: </w:t>
      </w:r>
      <w:r w:rsidR="001A78CE" w:rsidRPr="008368C5">
        <w:t xml:space="preserve">opracowanie </w:t>
      </w:r>
      <w:r w:rsidR="00DE2344" w:rsidRPr="008368C5">
        <w:t>własne</w:t>
      </w:r>
    </w:p>
    <w:p w14:paraId="17C822D3" w14:textId="7E54BE13" w:rsidR="002E5BA4" w:rsidRPr="008368C5" w:rsidRDefault="00DE041D" w:rsidP="00D62F48">
      <w:r w:rsidRPr="008368C5">
        <w:t>Najczęstszą przyczyną nieosiągnięcia celów środowiskowych w</w:t>
      </w:r>
      <w:r w:rsidR="006663D3" w:rsidRPr="008368C5">
        <w:t> </w:t>
      </w:r>
      <w:r w:rsidRPr="008368C5">
        <w:t xml:space="preserve">11 </w:t>
      </w:r>
      <w:proofErr w:type="spellStart"/>
      <w:r w:rsidRPr="008368C5">
        <w:t>jcwp</w:t>
      </w:r>
      <w:proofErr w:type="spellEnd"/>
      <w:r w:rsidRPr="008368C5">
        <w:t xml:space="preserve"> </w:t>
      </w:r>
      <w:proofErr w:type="spellStart"/>
      <w:r w:rsidRPr="008368C5">
        <w:t>RWr</w:t>
      </w:r>
      <w:proofErr w:type="spellEnd"/>
      <w:r w:rsidRPr="008368C5">
        <w:t xml:space="preserve"> (43%) położonych w</w:t>
      </w:r>
      <w:r w:rsidR="006663D3" w:rsidRPr="008368C5">
        <w:t> </w:t>
      </w:r>
      <w:r w:rsidRPr="008368C5">
        <w:t xml:space="preserve">obszarze dorzecza Wisły był zbyt krótki okres od zakończenia realizacji </w:t>
      </w:r>
      <w:r w:rsidRPr="008368C5">
        <w:rPr>
          <w:color w:val="000000" w:themeColor="text1"/>
        </w:rPr>
        <w:t>działań, niewystarczający</w:t>
      </w:r>
      <w:r w:rsidR="002F6958" w:rsidRPr="008368C5">
        <w:rPr>
          <w:color w:val="000000" w:themeColor="text1"/>
        </w:rPr>
        <w:t>,</w:t>
      </w:r>
      <w:r w:rsidRPr="008368C5">
        <w:rPr>
          <w:color w:val="000000" w:themeColor="text1"/>
        </w:rPr>
        <w:t xml:space="preserve"> aby spowodować redukcje presji</w:t>
      </w:r>
      <w:r w:rsidR="00A608D4" w:rsidRPr="008368C5">
        <w:rPr>
          <w:color w:val="000000" w:themeColor="text1"/>
        </w:rPr>
        <w:t>. Z </w:t>
      </w:r>
      <w:r w:rsidRPr="008368C5">
        <w:rPr>
          <w:color w:val="000000" w:themeColor="text1"/>
        </w:rPr>
        <w:t>tego powodu w</w:t>
      </w:r>
      <w:r w:rsidR="006663D3" w:rsidRPr="008368C5">
        <w:rPr>
          <w:color w:val="000000" w:themeColor="text1"/>
        </w:rPr>
        <w:t> </w:t>
      </w:r>
      <w:r w:rsidRPr="008368C5">
        <w:rPr>
          <w:color w:val="000000" w:themeColor="text1"/>
        </w:rPr>
        <w:t xml:space="preserve">4 </w:t>
      </w:r>
      <w:proofErr w:type="spellStart"/>
      <w:r w:rsidRPr="008368C5">
        <w:rPr>
          <w:color w:val="000000" w:themeColor="text1"/>
        </w:rPr>
        <w:t>jcwp</w:t>
      </w:r>
      <w:proofErr w:type="spellEnd"/>
      <w:r w:rsidR="002F6958" w:rsidRPr="008368C5">
        <w:rPr>
          <w:color w:val="000000" w:themeColor="text1"/>
        </w:rPr>
        <w:t xml:space="preserve"> </w:t>
      </w:r>
      <w:r w:rsidRPr="008368C5">
        <w:rPr>
          <w:color w:val="000000" w:themeColor="text1"/>
        </w:rPr>
        <w:t xml:space="preserve">nie doszło do osiągnięcia </w:t>
      </w:r>
      <w:r w:rsidRPr="008368C5">
        <w:t>dobrego potencjału, a w</w:t>
      </w:r>
      <w:r w:rsidR="006663D3" w:rsidRPr="008368C5">
        <w:t> </w:t>
      </w:r>
      <w:r w:rsidRPr="008368C5">
        <w:t xml:space="preserve">kolejnych 7 </w:t>
      </w:r>
      <w:proofErr w:type="spellStart"/>
      <w:r w:rsidRPr="008368C5">
        <w:t>jcwp</w:t>
      </w:r>
      <w:proofErr w:type="spellEnd"/>
      <w:r w:rsidRPr="008368C5">
        <w:t xml:space="preserve"> miało miejsce obniżenie potencjału ekologicznego. Dalsze występowanie presji spowodowało także brak postępu w</w:t>
      </w:r>
      <w:r w:rsidR="006663D3" w:rsidRPr="008368C5">
        <w:t> </w:t>
      </w:r>
      <w:r w:rsidRPr="008368C5">
        <w:t>osiągnięciu dobrego potencjału ekologicznego i</w:t>
      </w:r>
      <w:r w:rsidR="006663D3" w:rsidRPr="008368C5">
        <w:t> </w:t>
      </w:r>
      <w:r w:rsidRPr="008368C5">
        <w:t>obniżenie potencjału ekologicznego w</w:t>
      </w:r>
      <w:r w:rsidR="006663D3" w:rsidRPr="008368C5">
        <w:t> </w:t>
      </w:r>
      <w:r w:rsidRPr="008368C5">
        <w:t xml:space="preserve">odpowiednio, 1 </w:t>
      </w:r>
      <w:proofErr w:type="spellStart"/>
      <w:r w:rsidRPr="008368C5">
        <w:t>jcwp</w:t>
      </w:r>
      <w:proofErr w:type="spellEnd"/>
      <w:r w:rsidRPr="008368C5">
        <w:t xml:space="preserve"> </w:t>
      </w:r>
      <w:proofErr w:type="spellStart"/>
      <w:r w:rsidRPr="008368C5">
        <w:t>RWr</w:t>
      </w:r>
      <w:proofErr w:type="spellEnd"/>
      <w:r w:rsidRPr="008368C5">
        <w:t xml:space="preserve"> i</w:t>
      </w:r>
      <w:r w:rsidR="006663D3" w:rsidRPr="008368C5">
        <w:t> </w:t>
      </w:r>
      <w:r w:rsidRPr="008368C5">
        <w:t xml:space="preserve">5 </w:t>
      </w:r>
      <w:proofErr w:type="spellStart"/>
      <w:r w:rsidRPr="008368C5">
        <w:t>jcwp</w:t>
      </w:r>
      <w:proofErr w:type="spellEnd"/>
      <w:r w:rsidRPr="008368C5">
        <w:t xml:space="preserve"> </w:t>
      </w:r>
      <w:proofErr w:type="spellStart"/>
      <w:r w:rsidRPr="008368C5">
        <w:t>RWr</w:t>
      </w:r>
      <w:proofErr w:type="spellEnd"/>
      <w:r w:rsidR="002F6958" w:rsidRPr="008368C5">
        <w:t xml:space="preserve">. </w:t>
      </w:r>
      <w:r w:rsidRPr="008368C5">
        <w:t>Kolejną z</w:t>
      </w:r>
      <w:r w:rsidR="006663D3" w:rsidRPr="008368C5">
        <w:t> </w:t>
      </w:r>
      <w:r w:rsidRPr="008368C5">
        <w:t>przyczyn nieosiągnięcia celów środowiskowych były uwarunkowania środowiskowe</w:t>
      </w:r>
      <w:r w:rsidR="00F4593F" w:rsidRPr="008368C5">
        <w:t xml:space="preserve"> </w:t>
      </w:r>
      <w:r w:rsidRPr="008368C5">
        <w:t>zlewni, takie jak dopływ zanieczyszczeń z</w:t>
      </w:r>
      <w:r w:rsidR="006663D3" w:rsidRPr="008368C5">
        <w:t> </w:t>
      </w:r>
      <w:r w:rsidRPr="008368C5">
        <w:t xml:space="preserve">innych </w:t>
      </w:r>
      <w:proofErr w:type="spellStart"/>
      <w:r w:rsidRPr="008368C5">
        <w:t>jcwp</w:t>
      </w:r>
      <w:proofErr w:type="spellEnd"/>
      <w:r w:rsidRPr="008368C5">
        <w:t xml:space="preserve"> i</w:t>
      </w:r>
      <w:r w:rsidR="006663D3" w:rsidRPr="008368C5">
        <w:t> </w:t>
      </w:r>
      <w:r w:rsidRPr="008368C5">
        <w:t>niski potencjał sorpcyjny</w:t>
      </w:r>
      <w:r w:rsidR="008B6C69" w:rsidRPr="008368C5">
        <w:t>. W</w:t>
      </w:r>
      <w:r w:rsidR="006663D3" w:rsidRPr="008368C5">
        <w:t> </w:t>
      </w:r>
      <w:r w:rsidRPr="008368C5">
        <w:t xml:space="preserve">efekcie wymienionych przyczyn, dla 2 </w:t>
      </w:r>
      <w:proofErr w:type="spellStart"/>
      <w:r w:rsidRPr="008368C5">
        <w:t>jcwp</w:t>
      </w:r>
      <w:proofErr w:type="spellEnd"/>
      <w:r w:rsidRPr="008368C5">
        <w:t xml:space="preserve"> </w:t>
      </w:r>
      <w:proofErr w:type="spellStart"/>
      <w:r w:rsidRPr="008368C5">
        <w:t>RWr</w:t>
      </w:r>
      <w:proofErr w:type="spellEnd"/>
      <w:r w:rsidRPr="008368C5">
        <w:t xml:space="preserve"> (7,7% wszystkich</w:t>
      </w:r>
      <w:r w:rsidR="002F6958" w:rsidRPr="008368C5">
        <w:t xml:space="preserve"> w obszarze dorzecza Wisły</w:t>
      </w:r>
      <w:r w:rsidRPr="008368C5">
        <w:t>)</w:t>
      </w:r>
      <w:r w:rsidR="00F4593F" w:rsidRPr="008368C5">
        <w:t xml:space="preserve"> </w:t>
      </w:r>
      <w:r w:rsidRPr="008368C5">
        <w:t>wskazano obniżenie potencjału ekologicznego</w:t>
      </w:r>
      <w:r w:rsidR="008B6C69" w:rsidRPr="008368C5">
        <w:t>. W</w:t>
      </w:r>
      <w:r w:rsidR="006663D3" w:rsidRPr="008368C5">
        <w:t> </w:t>
      </w:r>
      <w:r w:rsidRPr="008368C5">
        <w:t xml:space="preserve">jednej </w:t>
      </w:r>
      <w:proofErr w:type="spellStart"/>
      <w:r w:rsidRPr="008368C5">
        <w:t>jcwp</w:t>
      </w:r>
      <w:proofErr w:type="spellEnd"/>
      <w:r w:rsidRPr="008368C5">
        <w:t xml:space="preserve"> nie wskazano osiągnięcia celów środowiskowych z</w:t>
      </w:r>
      <w:r w:rsidR="006663D3" w:rsidRPr="008368C5">
        <w:t> </w:t>
      </w:r>
      <w:r w:rsidRPr="008368C5">
        <w:t>powodu zmiany</w:t>
      </w:r>
      <w:r w:rsidR="00F4593F" w:rsidRPr="008368C5">
        <w:t xml:space="preserve"> </w:t>
      </w:r>
      <w:r w:rsidRPr="008368C5">
        <w:t>wartości granicznych klas i</w:t>
      </w:r>
      <w:r w:rsidR="006663D3" w:rsidRPr="008368C5">
        <w:t> </w:t>
      </w:r>
      <w:r w:rsidRPr="008368C5">
        <w:t xml:space="preserve">typologii abiotycznej (tabela </w:t>
      </w:r>
      <w:r w:rsidR="00204FAA" w:rsidRPr="008368C5">
        <w:t>9-</w:t>
      </w:r>
      <w:r w:rsidR="003F3CF0" w:rsidRPr="008368C5">
        <w:t>9</w:t>
      </w:r>
      <w:r w:rsidRPr="008368C5">
        <w:t>).</w:t>
      </w:r>
    </w:p>
    <w:p w14:paraId="3AF3A56F" w14:textId="540145CE" w:rsidR="00D62F48" w:rsidRPr="008368C5" w:rsidRDefault="00D62F48" w:rsidP="00D62F48">
      <w:pPr>
        <w:pStyle w:val="Tabela"/>
      </w:pPr>
      <w:bookmarkStart w:id="368" w:name="_Toc68709575"/>
      <w:r w:rsidRPr="008368C5">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9</w:t>
      </w:r>
      <w:r w:rsidRPr="008368C5">
        <w:fldChar w:fldCharType="end"/>
      </w:r>
      <w:r w:rsidRPr="008368C5">
        <w:tab/>
        <w:t>Analiza przyczyn wpływających na</w:t>
      </w:r>
      <w:r w:rsidR="006663D3" w:rsidRPr="008368C5">
        <w:t> </w:t>
      </w:r>
      <w:r w:rsidRPr="008368C5">
        <w:t>brak postępu w</w:t>
      </w:r>
      <w:r w:rsidR="006663D3" w:rsidRPr="008368C5">
        <w:t> </w:t>
      </w:r>
      <w:r w:rsidRPr="008368C5">
        <w:t xml:space="preserve">osiąganiu celów środowiskowych </w:t>
      </w:r>
      <w:proofErr w:type="spellStart"/>
      <w:r w:rsidRPr="008368C5">
        <w:t>aPGW</w:t>
      </w:r>
      <w:proofErr w:type="spellEnd"/>
      <w:r w:rsidR="00F37DC3" w:rsidRPr="008368C5">
        <w:t xml:space="preserve"> </w:t>
      </w:r>
      <w:r w:rsidRPr="008368C5">
        <w:t>dla potencjału ekologicznego w</w:t>
      </w:r>
      <w:r w:rsidR="006663D3" w:rsidRPr="008368C5">
        <w:t> </w:t>
      </w:r>
      <w:r w:rsidRPr="008368C5">
        <w:t xml:space="preserve">obszarze dorzecza Wisły - </w:t>
      </w:r>
      <w:proofErr w:type="spellStart"/>
      <w:r w:rsidRPr="008368C5">
        <w:t>jcwp</w:t>
      </w:r>
      <w:proofErr w:type="spellEnd"/>
      <w:r w:rsidRPr="008368C5">
        <w:t xml:space="preserve"> </w:t>
      </w:r>
      <w:proofErr w:type="spellStart"/>
      <w:r w:rsidRPr="008368C5">
        <w:t>RWr</w:t>
      </w:r>
      <w:bookmarkEnd w:id="368"/>
      <w:proofErr w:type="spellEnd"/>
    </w:p>
    <w:tbl>
      <w:tblPr>
        <w:tblStyle w:val="Tabela-Siatka"/>
        <w:tblW w:w="5000" w:type="pct"/>
        <w:tblLook w:val="04A0" w:firstRow="1" w:lastRow="0" w:firstColumn="1" w:lastColumn="0" w:noHBand="0" w:noVBand="1"/>
      </w:tblPr>
      <w:tblGrid>
        <w:gridCol w:w="4743"/>
        <w:gridCol w:w="2198"/>
        <w:gridCol w:w="2121"/>
      </w:tblGrid>
      <w:tr w:rsidR="00DE041D" w:rsidRPr="008368C5" w14:paraId="2794843D" w14:textId="77777777" w:rsidTr="00E022CB">
        <w:trPr>
          <w:trHeight w:val="454"/>
          <w:tblHeader/>
        </w:trPr>
        <w:tc>
          <w:tcPr>
            <w:tcW w:w="5000" w:type="pct"/>
            <w:gridSpan w:val="3"/>
            <w:shd w:val="clear" w:color="auto" w:fill="BFBFBF" w:themeFill="background1" w:themeFillShade="BF"/>
            <w:noWrap/>
            <w:vAlign w:val="center"/>
            <w:hideMark/>
          </w:tcPr>
          <w:p w14:paraId="69456DDC" w14:textId="512C35A6" w:rsidR="00DE041D" w:rsidRPr="008368C5" w:rsidRDefault="007F1DDC" w:rsidP="003F3CF0">
            <w:pPr>
              <w:pStyle w:val="Teksttabelinaglowek"/>
            </w:pPr>
            <w:r w:rsidRPr="008368C5">
              <w:t xml:space="preserve">Analiza przyczyn braku postępu w osiąganiu celu środowiskowego </w:t>
            </w:r>
            <w:r w:rsidR="0006217F" w:rsidRPr="008368C5">
              <w:t>dla stanu/potencjału ekologicznego</w:t>
            </w:r>
          </w:p>
        </w:tc>
      </w:tr>
      <w:tr w:rsidR="00DE041D" w:rsidRPr="008368C5" w14:paraId="76F1F65A" w14:textId="77777777" w:rsidTr="00E022CB">
        <w:trPr>
          <w:trHeight w:val="454"/>
          <w:tblHeader/>
        </w:trPr>
        <w:tc>
          <w:tcPr>
            <w:tcW w:w="2617" w:type="pct"/>
            <w:shd w:val="clear" w:color="auto" w:fill="BFBFBF" w:themeFill="background1" w:themeFillShade="BF"/>
            <w:noWrap/>
            <w:vAlign w:val="center"/>
            <w:hideMark/>
          </w:tcPr>
          <w:p w14:paraId="07A1E08B" w14:textId="4ECF332E" w:rsidR="00DE041D" w:rsidRPr="008368C5" w:rsidRDefault="007F1DDC" w:rsidP="003F3CF0">
            <w:pPr>
              <w:pStyle w:val="Teksttabelinaglowek"/>
              <w:rPr>
                <w:rFonts w:asciiTheme="minorHAnsi" w:hAnsiTheme="minorHAnsi" w:cstheme="minorHAnsi"/>
              </w:rPr>
            </w:pPr>
            <w:r w:rsidRPr="008368C5">
              <w:rPr>
                <w:rFonts w:asciiTheme="minorHAnsi" w:hAnsiTheme="minorHAnsi" w:cstheme="minorHAnsi"/>
              </w:rPr>
              <w:t>Przyczyna braku postępu</w:t>
            </w:r>
          </w:p>
        </w:tc>
        <w:tc>
          <w:tcPr>
            <w:tcW w:w="1213" w:type="pct"/>
            <w:shd w:val="clear" w:color="auto" w:fill="BFBFBF" w:themeFill="background1" w:themeFillShade="BF"/>
            <w:noWrap/>
            <w:vAlign w:val="center"/>
            <w:hideMark/>
          </w:tcPr>
          <w:p w14:paraId="682FF9CD" w14:textId="5D90452E" w:rsidR="00DE041D" w:rsidRPr="008368C5" w:rsidRDefault="00DE041D" w:rsidP="003F3CF0">
            <w:pPr>
              <w:pStyle w:val="Teksttabelinaglowek"/>
              <w:rPr>
                <w:rFonts w:asciiTheme="minorHAnsi" w:hAnsiTheme="minorHAnsi" w:cstheme="minorHAnsi"/>
              </w:rPr>
            </w:pPr>
            <w:r w:rsidRPr="008368C5">
              <w:rPr>
                <w:rFonts w:asciiTheme="minorHAnsi" w:hAnsiTheme="minorHAnsi" w:cstheme="minorHAnsi"/>
              </w:rPr>
              <w:t xml:space="preserve">Liczba </w:t>
            </w:r>
            <w:proofErr w:type="spellStart"/>
            <w:r w:rsidRPr="008368C5">
              <w:rPr>
                <w:rFonts w:asciiTheme="minorHAnsi" w:hAnsiTheme="minorHAnsi" w:cstheme="minorHAnsi"/>
              </w:rPr>
              <w:t>jcwp</w:t>
            </w:r>
            <w:proofErr w:type="spellEnd"/>
            <w:r w:rsidR="007F1DDC" w:rsidRPr="008368C5">
              <w:rPr>
                <w:rFonts w:asciiTheme="minorHAnsi" w:hAnsiTheme="minorHAnsi" w:cstheme="minorHAnsi"/>
              </w:rPr>
              <w:t xml:space="preserve"> </w:t>
            </w:r>
            <w:proofErr w:type="spellStart"/>
            <w:r w:rsidR="007F1DDC" w:rsidRPr="008368C5">
              <w:rPr>
                <w:rFonts w:asciiTheme="minorHAnsi" w:hAnsiTheme="minorHAnsi" w:cstheme="minorHAnsi"/>
              </w:rPr>
              <w:t>RWr</w:t>
            </w:r>
            <w:proofErr w:type="spellEnd"/>
          </w:p>
        </w:tc>
        <w:tc>
          <w:tcPr>
            <w:tcW w:w="1170" w:type="pct"/>
            <w:shd w:val="clear" w:color="auto" w:fill="BFBFBF" w:themeFill="background1" w:themeFillShade="BF"/>
            <w:noWrap/>
            <w:vAlign w:val="center"/>
            <w:hideMark/>
          </w:tcPr>
          <w:p w14:paraId="138F2E5A" w14:textId="37D6F600" w:rsidR="00DE041D" w:rsidRPr="008368C5" w:rsidRDefault="00AF6341" w:rsidP="003F3CF0">
            <w:pPr>
              <w:pStyle w:val="Teksttabelinaglowek"/>
              <w:rPr>
                <w:rFonts w:asciiTheme="minorHAnsi" w:hAnsiTheme="minorHAnsi" w:cstheme="minorHAnsi"/>
              </w:rPr>
            </w:pPr>
            <w:r w:rsidRPr="008368C5">
              <w:rPr>
                <w:rFonts w:asciiTheme="minorHAnsi" w:hAnsiTheme="minorHAnsi" w:cstheme="minorHAnsi"/>
              </w:rPr>
              <w:t>Udział</w:t>
            </w:r>
            <w:r w:rsidR="00DE041D" w:rsidRPr="008368C5">
              <w:rPr>
                <w:rFonts w:asciiTheme="minorHAnsi" w:hAnsiTheme="minorHAnsi" w:cstheme="minorHAnsi"/>
              </w:rPr>
              <w:t xml:space="preserve"> </w:t>
            </w:r>
            <w:proofErr w:type="spellStart"/>
            <w:r w:rsidR="00DE041D" w:rsidRPr="008368C5">
              <w:rPr>
                <w:rFonts w:asciiTheme="minorHAnsi" w:hAnsiTheme="minorHAnsi" w:cstheme="minorHAnsi"/>
              </w:rPr>
              <w:t>jcwp</w:t>
            </w:r>
            <w:proofErr w:type="spellEnd"/>
            <w:r w:rsidR="00DE041D" w:rsidRPr="008368C5">
              <w:rPr>
                <w:rFonts w:asciiTheme="minorHAnsi" w:hAnsiTheme="minorHAnsi" w:cstheme="minorHAnsi"/>
              </w:rPr>
              <w:t xml:space="preserve"> </w:t>
            </w:r>
            <w:r w:rsidRPr="008368C5">
              <w:rPr>
                <w:rFonts w:asciiTheme="minorHAnsi" w:hAnsiTheme="minorHAnsi" w:cstheme="minorHAnsi"/>
              </w:rPr>
              <w:t>(%)</w:t>
            </w:r>
          </w:p>
        </w:tc>
      </w:tr>
      <w:tr w:rsidR="00DE041D" w:rsidRPr="008368C5" w14:paraId="72EE19F3" w14:textId="77777777" w:rsidTr="003F3CF0">
        <w:trPr>
          <w:trHeight w:val="454"/>
        </w:trPr>
        <w:tc>
          <w:tcPr>
            <w:tcW w:w="5000" w:type="pct"/>
            <w:gridSpan w:val="3"/>
            <w:shd w:val="clear" w:color="auto" w:fill="D9D9D9" w:themeFill="background1" w:themeFillShade="D9"/>
            <w:vAlign w:val="center"/>
            <w:hideMark/>
          </w:tcPr>
          <w:p w14:paraId="3B84DBB9" w14:textId="77777777" w:rsidR="00DE041D" w:rsidRPr="008368C5" w:rsidRDefault="00DE041D" w:rsidP="003F3CF0">
            <w:pPr>
              <w:pStyle w:val="Teksttabelisrodek"/>
            </w:pPr>
            <w:r w:rsidRPr="008368C5">
              <w:t>Zmiany legislacyjne (zmiana wartości granicznych klas lub typologii abiotycznej)</w:t>
            </w:r>
          </w:p>
        </w:tc>
      </w:tr>
      <w:tr w:rsidR="00DE041D" w:rsidRPr="008368C5" w14:paraId="3CA2E693" w14:textId="77777777" w:rsidTr="003F3CF0">
        <w:trPr>
          <w:trHeight w:val="454"/>
        </w:trPr>
        <w:tc>
          <w:tcPr>
            <w:tcW w:w="2617" w:type="pct"/>
            <w:shd w:val="clear" w:color="auto" w:fill="auto"/>
            <w:noWrap/>
            <w:vAlign w:val="center"/>
            <w:hideMark/>
          </w:tcPr>
          <w:p w14:paraId="33668600" w14:textId="77777777" w:rsidR="00DE041D" w:rsidRPr="008368C5" w:rsidRDefault="00DE041D" w:rsidP="003F3CF0">
            <w:pPr>
              <w:pStyle w:val="Teksttabelilewy"/>
            </w:pPr>
            <w:r w:rsidRPr="008368C5">
              <w:t>Analizowana przyczyna łącznie</w:t>
            </w:r>
          </w:p>
        </w:tc>
        <w:tc>
          <w:tcPr>
            <w:tcW w:w="1213" w:type="pct"/>
            <w:shd w:val="clear" w:color="auto" w:fill="auto"/>
            <w:noWrap/>
            <w:vAlign w:val="center"/>
            <w:hideMark/>
          </w:tcPr>
          <w:p w14:paraId="7F2F7840" w14:textId="77777777" w:rsidR="00DE041D" w:rsidRPr="008368C5" w:rsidRDefault="00DE041D" w:rsidP="003F3CF0">
            <w:pPr>
              <w:pStyle w:val="Teksttabelisrodek"/>
            </w:pPr>
            <w:r w:rsidRPr="008368C5">
              <w:t>1</w:t>
            </w:r>
          </w:p>
        </w:tc>
        <w:tc>
          <w:tcPr>
            <w:tcW w:w="1170" w:type="pct"/>
            <w:shd w:val="clear" w:color="auto" w:fill="auto"/>
            <w:noWrap/>
            <w:vAlign w:val="center"/>
            <w:hideMark/>
          </w:tcPr>
          <w:p w14:paraId="5B252FAD" w14:textId="29490C2C" w:rsidR="00DE041D" w:rsidRPr="008368C5" w:rsidRDefault="00DE041D" w:rsidP="003F3CF0">
            <w:pPr>
              <w:pStyle w:val="Teksttabelisrodek"/>
            </w:pPr>
            <w:r w:rsidRPr="008368C5">
              <w:t>100,0</w:t>
            </w:r>
          </w:p>
        </w:tc>
      </w:tr>
      <w:tr w:rsidR="00DE041D" w:rsidRPr="008368C5" w14:paraId="28EE8ADB" w14:textId="77777777" w:rsidTr="003F3CF0">
        <w:trPr>
          <w:trHeight w:val="454"/>
        </w:trPr>
        <w:tc>
          <w:tcPr>
            <w:tcW w:w="2617" w:type="pct"/>
            <w:shd w:val="clear" w:color="auto" w:fill="auto"/>
            <w:noWrap/>
            <w:vAlign w:val="center"/>
            <w:hideMark/>
          </w:tcPr>
          <w:p w14:paraId="5074705D" w14:textId="22548FBA" w:rsidR="00DE041D" w:rsidRPr="008368C5" w:rsidRDefault="00DE041D" w:rsidP="003F3CF0">
            <w:pPr>
              <w:pStyle w:val="Teksttabelilewy"/>
            </w:pPr>
            <w:r w:rsidRPr="008368C5">
              <w:t xml:space="preserve">Cel nieosiągnięty </w:t>
            </w:r>
            <w:r w:rsidR="007F7636" w:rsidRPr="008368C5">
              <w:t>-</w:t>
            </w:r>
            <w:r w:rsidRPr="008368C5">
              <w:t xml:space="preserve"> brak postępu</w:t>
            </w:r>
          </w:p>
        </w:tc>
        <w:tc>
          <w:tcPr>
            <w:tcW w:w="1213" w:type="pct"/>
            <w:shd w:val="clear" w:color="auto" w:fill="auto"/>
            <w:noWrap/>
            <w:vAlign w:val="center"/>
            <w:hideMark/>
          </w:tcPr>
          <w:p w14:paraId="1E078D42" w14:textId="77777777" w:rsidR="00DE041D" w:rsidRPr="008368C5" w:rsidRDefault="00DE041D" w:rsidP="003F3CF0">
            <w:pPr>
              <w:pStyle w:val="Teksttabelisrodek"/>
            </w:pPr>
            <w:r w:rsidRPr="008368C5">
              <w:t>0</w:t>
            </w:r>
          </w:p>
        </w:tc>
        <w:tc>
          <w:tcPr>
            <w:tcW w:w="1170" w:type="pct"/>
            <w:shd w:val="clear" w:color="auto" w:fill="auto"/>
            <w:noWrap/>
            <w:vAlign w:val="center"/>
            <w:hideMark/>
          </w:tcPr>
          <w:p w14:paraId="22C2DEEA" w14:textId="7264C73A" w:rsidR="00DE041D" w:rsidRPr="008368C5" w:rsidRDefault="00DE041D" w:rsidP="003F3CF0">
            <w:pPr>
              <w:pStyle w:val="Teksttabelisrodek"/>
            </w:pPr>
            <w:r w:rsidRPr="008368C5">
              <w:t>0,0</w:t>
            </w:r>
          </w:p>
        </w:tc>
      </w:tr>
      <w:tr w:rsidR="00DE041D" w:rsidRPr="008368C5" w14:paraId="54BC9156" w14:textId="77777777" w:rsidTr="003F3CF0">
        <w:trPr>
          <w:trHeight w:val="454"/>
        </w:trPr>
        <w:tc>
          <w:tcPr>
            <w:tcW w:w="2617" w:type="pct"/>
            <w:shd w:val="clear" w:color="auto" w:fill="auto"/>
            <w:noWrap/>
            <w:vAlign w:val="center"/>
            <w:hideMark/>
          </w:tcPr>
          <w:p w14:paraId="6251B0D9" w14:textId="15C29BED" w:rsidR="00DE041D" w:rsidRPr="008368C5" w:rsidRDefault="00DE041D" w:rsidP="003F3CF0">
            <w:pPr>
              <w:pStyle w:val="Teksttabelilewy"/>
            </w:pPr>
            <w:r w:rsidRPr="008368C5">
              <w:lastRenderedPageBreak/>
              <w:t xml:space="preserve">Cel nieosiągnięty </w:t>
            </w:r>
            <w:r w:rsidR="007F7636" w:rsidRPr="008368C5">
              <w:t>-</w:t>
            </w:r>
            <w:r w:rsidRPr="008368C5">
              <w:t xml:space="preserve"> obniżenie potencjału</w:t>
            </w:r>
          </w:p>
        </w:tc>
        <w:tc>
          <w:tcPr>
            <w:tcW w:w="1213" w:type="pct"/>
            <w:shd w:val="clear" w:color="auto" w:fill="auto"/>
            <w:noWrap/>
            <w:vAlign w:val="center"/>
            <w:hideMark/>
          </w:tcPr>
          <w:p w14:paraId="72FA64FF" w14:textId="77777777" w:rsidR="00DE041D" w:rsidRPr="008368C5" w:rsidRDefault="00DE041D" w:rsidP="003F3CF0">
            <w:pPr>
              <w:pStyle w:val="Teksttabelisrodek"/>
            </w:pPr>
            <w:r w:rsidRPr="008368C5">
              <w:t>1</w:t>
            </w:r>
          </w:p>
        </w:tc>
        <w:tc>
          <w:tcPr>
            <w:tcW w:w="1170" w:type="pct"/>
            <w:shd w:val="clear" w:color="auto" w:fill="auto"/>
            <w:noWrap/>
            <w:vAlign w:val="center"/>
            <w:hideMark/>
          </w:tcPr>
          <w:p w14:paraId="0B01879F" w14:textId="1F3BF4B5" w:rsidR="00DE041D" w:rsidRPr="008368C5" w:rsidRDefault="00DE041D" w:rsidP="003F3CF0">
            <w:pPr>
              <w:pStyle w:val="Teksttabelisrodek"/>
            </w:pPr>
            <w:r w:rsidRPr="008368C5">
              <w:t>100</w:t>
            </w:r>
          </w:p>
        </w:tc>
      </w:tr>
      <w:tr w:rsidR="00DE041D" w:rsidRPr="008368C5" w14:paraId="37107115" w14:textId="77777777" w:rsidTr="003F3CF0">
        <w:trPr>
          <w:trHeight w:val="454"/>
        </w:trPr>
        <w:tc>
          <w:tcPr>
            <w:tcW w:w="5000" w:type="pct"/>
            <w:gridSpan w:val="3"/>
            <w:shd w:val="clear" w:color="auto" w:fill="D9D9D9" w:themeFill="background1" w:themeFillShade="D9"/>
            <w:vAlign w:val="center"/>
            <w:hideMark/>
          </w:tcPr>
          <w:p w14:paraId="61208162" w14:textId="3A0D91EA" w:rsidR="00DE041D" w:rsidRPr="008368C5" w:rsidRDefault="00DE041D" w:rsidP="003F3CF0">
            <w:pPr>
              <w:pStyle w:val="Teksttabelisrodek"/>
            </w:pPr>
            <w:r w:rsidRPr="008368C5">
              <w:rPr>
                <w:rFonts w:eastAsia="Times New Roman"/>
                <w:lang w:eastAsia="pl-PL"/>
              </w:rPr>
              <w:t>Dalsze występowanie presji lub niewystarczające ograniczenie jej negatywnego wpływu na</w:t>
            </w:r>
            <w:r w:rsidR="006663D3" w:rsidRPr="008368C5">
              <w:rPr>
                <w:rFonts w:eastAsia="Times New Roman"/>
                <w:lang w:eastAsia="pl-PL"/>
              </w:rPr>
              <w:t> </w:t>
            </w:r>
            <w:r w:rsidRPr="008368C5">
              <w:rPr>
                <w:rFonts w:eastAsia="Times New Roman"/>
                <w:lang w:eastAsia="pl-PL"/>
              </w:rPr>
              <w:t>stan wód</w:t>
            </w:r>
          </w:p>
        </w:tc>
      </w:tr>
      <w:tr w:rsidR="00DE041D" w:rsidRPr="008368C5" w14:paraId="79C6DE7F" w14:textId="77777777" w:rsidTr="003F3CF0">
        <w:trPr>
          <w:trHeight w:val="454"/>
        </w:trPr>
        <w:tc>
          <w:tcPr>
            <w:tcW w:w="2617" w:type="pct"/>
            <w:shd w:val="clear" w:color="auto" w:fill="auto"/>
            <w:noWrap/>
            <w:vAlign w:val="center"/>
            <w:hideMark/>
          </w:tcPr>
          <w:p w14:paraId="0CCEFC5D" w14:textId="77777777" w:rsidR="00DE041D" w:rsidRPr="008368C5" w:rsidRDefault="00DE041D" w:rsidP="003F3CF0">
            <w:pPr>
              <w:pStyle w:val="Teksttabelilewy"/>
            </w:pPr>
            <w:r w:rsidRPr="008368C5">
              <w:t>Analizowana przyczyna łącznie</w:t>
            </w:r>
          </w:p>
        </w:tc>
        <w:tc>
          <w:tcPr>
            <w:tcW w:w="1213" w:type="pct"/>
            <w:shd w:val="clear" w:color="auto" w:fill="auto"/>
            <w:noWrap/>
            <w:vAlign w:val="center"/>
            <w:hideMark/>
          </w:tcPr>
          <w:p w14:paraId="7BB42511" w14:textId="77777777" w:rsidR="00DE041D" w:rsidRPr="008368C5" w:rsidRDefault="00DE041D" w:rsidP="003F3CF0">
            <w:pPr>
              <w:pStyle w:val="Teksttabelisrodek"/>
            </w:pPr>
            <w:r w:rsidRPr="008368C5">
              <w:t>6</w:t>
            </w:r>
          </w:p>
        </w:tc>
        <w:tc>
          <w:tcPr>
            <w:tcW w:w="1170" w:type="pct"/>
            <w:shd w:val="clear" w:color="auto" w:fill="auto"/>
            <w:vAlign w:val="center"/>
            <w:hideMark/>
          </w:tcPr>
          <w:p w14:paraId="48FF009A" w14:textId="5A278850" w:rsidR="00DE041D" w:rsidRPr="008368C5" w:rsidRDefault="00DE041D" w:rsidP="003F3CF0">
            <w:pPr>
              <w:pStyle w:val="Teksttabelisrodek"/>
            </w:pPr>
            <w:r w:rsidRPr="008368C5">
              <w:t>100,0</w:t>
            </w:r>
          </w:p>
        </w:tc>
      </w:tr>
      <w:tr w:rsidR="00DE041D" w:rsidRPr="008368C5" w14:paraId="1F69834E" w14:textId="77777777" w:rsidTr="003F3CF0">
        <w:trPr>
          <w:trHeight w:val="454"/>
        </w:trPr>
        <w:tc>
          <w:tcPr>
            <w:tcW w:w="2617" w:type="pct"/>
            <w:shd w:val="clear" w:color="auto" w:fill="auto"/>
            <w:noWrap/>
            <w:vAlign w:val="center"/>
            <w:hideMark/>
          </w:tcPr>
          <w:p w14:paraId="5D52A413" w14:textId="0B33C544" w:rsidR="00DE041D" w:rsidRPr="008368C5" w:rsidRDefault="00DE041D" w:rsidP="003F3CF0">
            <w:pPr>
              <w:pStyle w:val="Teksttabelilewy"/>
            </w:pPr>
            <w:r w:rsidRPr="008368C5">
              <w:t xml:space="preserve">Cel nieosiągnięty </w:t>
            </w:r>
            <w:r w:rsidR="007F7636" w:rsidRPr="008368C5">
              <w:t>-</w:t>
            </w:r>
            <w:r w:rsidRPr="008368C5">
              <w:t xml:space="preserve"> brak postępu</w:t>
            </w:r>
          </w:p>
        </w:tc>
        <w:tc>
          <w:tcPr>
            <w:tcW w:w="1213" w:type="pct"/>
            <w:shd w:val="clear" w:color="auto" w:fill="auto"/>
            <w:noWrap/>
            <w:vAlign w:val="center"/>
            <w:hideMark/>
          </w:tcPr>
          <w:p w14:paraId="466D4325" w14:textId="77777777" w:rsidR="00DE041D" w:rsidRPr="008368C5" w:rsidRDefault="00DE041D" w:rsidP="003F3CF0">
            <w:pPr>
              <w:pStyle w:val="Teksttabelisrodek"/>
            </w:pPr>
            <w:r w:rsidRPr="008368C5">
              <w:t>1</w:t>
            </w:r>
          </w:p>
        </w:tc>
        <w:tc>
          <w:tcPr>
            <w:tcW w:w="1170" w:type="pct"/>
            <w:shd w:val="clear" w:color="auto" w:fill="auto"/>
            <w:vAlign w:val="center"/>
            <w:hideMark/>
          </w:tcPr>
          <w:p w14:paraId="68B5BEE7" w14:textId="39A5469F" w:rsidR="00DE041D" w:rsidRPr="008368C5" w:rsidRDefault="00DE041D" w:rsidP="003F3CF0">
            <w:pPr>
              <w:pStyle w:val="Teksttabelisrodek"/>
            </w:pPr>
            <w:r w:rsidRPr="008368C5">
              <w:t>16,7</w:t>
            </w:r>
          </w:p>
        </w:tc>
      </w:tr>
      <w:tr w:rsidR="00DE041D" w:rsidRPr="008368C5" w14:paraId="6ACB4962" w14:textId="77777777" w:rsidTr="003F3CF0">
        <w:trPr>
          <w:trHeight w:val="454"/>
        </w:trPr>
        <w:tc>
          <w:tcPr>
            <w:tcW w:w="2617" w:type="pct"/>
            <w:shd w:val="clear" w:color="auto" w:fill="auto"/>
            <w:noWrap/>
            <w:vAlign w:val="center"/>
            <w:hideMark/>
          </w:tcPr>
          <w:p w14:paraId="2DDF0394" w14:textId="5A1C174F" w:rsidR="00DE041D" w:rsidRPr="008368C5" w:rsidRDefault="00DE041D" w:rsidP="003F3CF0">
            <w:pPr>
              <w:pStyle w:val="Teksttabelilewy"/>
            </w:pPr>
            <w:r w:rsidRPr="008368C5">
              <w:t xml:space="preserve">Cel nieosiągnięty </w:t>
            </w:r>
            <w:r w:rsidR="007F7636" w:rsidRPr="008368C5">
              <w:t>-</w:t>
            </w:r>
            <w:r w:rsidRPr="008368C5">
              <w:t xml:space="preserve"> obniżenie potencjału</w:t>
            </w:r>
          </w:p>
        </w:tc>
        <w:tc>
          <w:tcPr>
            <w:tcW w:w="1213" w:type="pct"/>
            <w:shd w:val="clear" w:color="auto" w:fill="auto"/>
            <w:noWrap/>
            <w:vAlign w:val="center"/>
            <w:hideMark/>
          </w:tcPr>
          <w:p w14:paraId="5F99201A" w14:textId="77777777" w:rsidR="00DE041D" w:rsidRPr="008368C5" w:rsidRDefault="00DE041D" w:rsidP="003F3CF0">
            <w:pPr>
              <w:pStyle w:val="Teksttabelisrodek"/>
            </w:pPr>
            <w:r w:rsidRPr="008368C5">
              <w:t>5</w:t>
            </w:r>
          </w:p>
        </w:tc>
        <w:tc>
          <w:tcPr>
            <w:tcW w:w="1170" w:type="pct"/>
            <w:shd w:val="clear" w:color="auto" w:fill="auto"/>
            <w:vAlign w:val="center"/>
            <w:hideMark/>
          </w:tcPr>
          <w:p w14:paraId="10716F66" w14:textId="14930846" w:rsidR="00DE041D" w:rsidRPr="008368C5" w:rsidRDefault="00DE041D" w:rsidP="003F3CF0">
            <w:pPr>
              <w:pStyle w:val="Teksttabelisrodek"/>
            </w:pPr>
            <w:r w:rsidRPr="008368C5">
              <w:t>83,3</w:t>
            </w:r>
          </w:p>
        </w:tc>
      </w:tr>
      <w:tr w:rsidR="00DE041D" w:rsidRPr="008368C5" w14:paraId="75177B9E" w14:textId="77777777" w:rsidTr="003F3CF0">
        <w:trPr>
          <w:trHeight w:val="454"/>
        </w:trPr>
        <w:tc>
          <w:tcPr>
            <w:tcW w:w="5000" w:type="pct"/>
            <w:gridSpan w:val="3"/>
            <w:shd w:val="clear" w:color="auto" w:fill="D9D9D9" w:themeFill="background1" w:themeFillShade="D9"/>
            <w:vAlign w:val="center"/>
            <w:hideMark/>
          </w:tcPr>
          <w:p w14:paraId="13CB30B0" w14:textId="591B309F" w:rsidR="00DE041D" w:rsidRPr="008368C5" w:rsidRDefault="00DE041D" w:rsidP="003F3CF0">
            <w:pPr>
              <w:pStyle w:val="Teksttabelisrodek"/>
            </w:pPr>
            <w:r w:rsidRPr="008368C5">
              <w:t>Uwarunkowania naturalne (dopływ zanieczyszczeń z</w:t>
            </w:r>
            <w:r w:rsidR="006663D3" w:rsidRPr="008368C5">
              <w:t> </w:t>
            </w:r>
            <w:r w:rsidRPr="008368C5">
              <w:t xml:space="preserve">innego </w:t>
            </w:r>
            <w:proofErr w:type="spellStart"/>
            <w:r w:rsidRPr="008368C5">
              <w:t>jcwp</w:t>
            </w:r>
            <w:proofErr w:type="spellEnd"/>
            <w:r w:rsidRPr="008368C5">
              <w:t xml:space="preserve">, niski potencjał sorpcyjny </w:t>
            </w:r>
            <w:proofErr w:type="spellStart"/>
            <w:r w:rsidRPr="008368C5">
              <w:t>jcwp</w:t>
            </w:r>
            <w:proofErr w:type="spellEnd"/>
            <w:r w:rsidR="008D6D86" w:rsidRPr="008368C5">
              <w:t>,</w:t>
            </w:r>
            <w:r w:rsidR="007B4F65" w:rsidRPr="008368C5">
              <w:t xml:space="preserve"> </w:t>
            </w:r>
            <w:r w:rsidR="008D6D86" w:rsidRPr="008368C5">
              <w:t xml:space="preserve">zanik </w:t>
            </w:r>
            <w:r w:rsidRPr="008368C5">
              <w:t>przepływu lub zagrożenie suszą)</w:t>
            </w:r>
          </w:p>
        </w:tc>
      </w:tr>
      <w:tr w:rsidR="00DE041D" w:rsidRPr="008368C5" w14:paraId="6BDB93CA" w14:textId="77777777" w:rsidTr="003F3CF0">
        <w:trPr>
          <w:trHeight w:val="454"/>
        </w:trPr>
        <w:tc>
          <w:tcPr>
            <w:tcW w:w="2617" w:type="pct"/>
            <w:shd w:val="clear" w:color="auto" w:fill="auto"/>
            <w:noWrap/>
            <w:vAlign w:val="center"/>
            <w:hideMark/>
          </w:tcPr>
          <w:p w14:paraId="20EE58A2" w14:textId="77777777" w:rsidR="00DE041D" w:rsidRPr="008368C5" w:rsidRDefault="00DE041D" w:rsidP="003F3CF0">
            <w:pPr>
              <w:pStyle w:val="Teksttabelilewy"/>
            </w:pPr>
            <w:r w:rsidRPr="008368C5">
              <w:t>Analizowana przyczyna łącznie</w:t>
            </w:r>
          </w:p>
        </w:tc>
        <w:tc>
          <w:tcPr>
            <w:tcW w:w="1213" w:type="pct"/>
            <w:shd w:val="clear" w:color="auto" w:fill="auto"/>
            <w:noWrap/>
            <w:vAlign w:val="center"/>
            <w:hideMark/>
          </w:tcPr>
          <w:p w14:paraId="72CAF89E" w14:textId="77777777" w:rsidR="00DE041D" w:rsidRPr="008368C5" w:rsidRDefault="00DE041D" w:rsidP="003F3CF0">
            <w:pPr>
              <w:pStyle w:val="Teksttabelisrodek"/>
            </w:pPr>
            <w:r w:rsidRPr="008368C5">
              <w:t>2</w:t>
            </w:r>
          </w:p>
        </w:tc>
        <w:tc>
          <w:tcPr>
            <w:tcW w:w="1170" w:type="pct"/>
            <w:shd w:val="clear" w:color="auto" w:fill="auto"/>
            <w:vAlign w:val="center"/>
            <w:hideMark/>
          </w:tcPr>
          <w:p w14:paraId="6FB0C752" w14:textId="67B115FB" w:rsidR="00DE041D" w:rsidRPr="008368C5" w:rsidRDefault="00DE041D" w:rsidP="003F3CF0">
            <w:pPr>
              <w:pStyle w:val="Teksttabelisrodek"/>
            </w:pPr>
            <w:r w:rsidRPr="008368C5">
              <w:t>100,0</w:t>
            </w:r>
          </w:p>
        </w:tc>
      </w:tr>
      <w:tr w:rsidR="00DE041D" w:rsidRPr="008368C5" w14:paraId="7DD06840" w14:textId="77777777" w:rsidTr="003F3CF0">
        <w:trPr>
          <w:trHeight w:val="454"/>
        </w:trPr>
        <w:tc>
          <w:tcPr>
            <w:tcW w:w="2617" w:type="pct"/>
            <w:shd w:val="clear" w:color="auto" w:fill="auto"/>
            <w:noWrap/>
            <w:vAlign w:val="center"/>
            <w:hideMark/>
          </w:tcPr>
          <w:p w14:paraId="61C1A816" w14:textId="454227C9" w:rsidR="00DE041D" w:rsidRPr="008368C5" w:rsidRDefault="00DE041D" w:rsidP="003F3CF0">
            <w:pPr>
              <w:pStyle w:val="Teksttabelilewy"/>
            </w:pPr>
            <w:r w:rsidRPr="008368C5">
              <w:t xml:space="preserve">Cel nieosiągnięty </w:t>
            </w:r>
            <w:r w:rsidR="007F7636" w:rsidRPr="008368C5">
              <w:t>-</w:t>
            </w:r>
            <w:r w:rsidRPr="008368C5">
              <w:t xml:space="preserve"> brak postępu</w:t>
            </w:r>
          </w:p>
        </w:tc>
        <w:tc>
          <w:tcPr>
            <w:tcW w:w="1213" w:type="pct"/>
            <w:shd w:val="clear" w:color="auto" w:fill="auto"/>
            <w:noWrap/>
            <w:vAlign w:val="center"/>
            <w:hideMark/>
          </w:tcPr>
          <w:p w14:paraId="5D5A4FFF" w14:textId="77777777" w:rsidR="00DE041D" w:rsidRPr="008368C5" w:rsidRDefault="00DE041D" w:rsidP="003F3CF0">
            <w:pPr>
              <w:pStyle w:val="Teksttabelisrodek"/>
            </w:pPr>
            <w:r w:rsidRPr="008368C5">
              <w:t>0</w:t>
            </w:r>
          </w:p>
        </w:tc>
        <w:tc>
          <w:tcPr>
            <w:tcW w:w="1170" w:type="pct"/>
            <w:shd w:val="clear" w:color="auto" w:fill="auto"/>
            <w:vAlign w:val="center"/>
            <w:hideMark/>
          </w:tcPr>
          <w:p w14:paraId="6CBBDB13" w14:textId="0FA53300" w:rsidR="00DE041D" w:rsidRPr="008368C5" w:rsidRDefault="00DE041D" w:rsidP="003F3CF0">
            <w:pPr>
              <w:pStyle w:val="Teksttabelisrodek"/>
            </w:pPr>
            <w:r w:rsidRPr="008368C5">
              <w:t>0,0</w:t>
            </w:r>
          </w:p>
        </w:tc>
      </w:tr>
      <w:tr w:rsidR="00DE041D" w:rsidRPr="008368C5" w14:paraId="49109292" w14:textId="77777777" w:rsidTr="003F3CF0">
        <w:trPr>
          <w:trHeight w:val="454"/>
        </w:trPr>
        <w:tc>
          <w:tcPr>
            <w:tcW w:w="2617" w:type="pct"/>
            <w:shd w:val="clear" w:color="auto" w:fill="auto"/>
            <w:noWrap/>
            <w:vAlign w:val="center"/>
            <w:hideMark/>
          </w:tcPr>
          <w:p w14:paraId="3F3C654C" w14:textId="2A922064" w:rsidR="00DE041D" w:rsidRPr="008368C5" w:rsidRDefault="00DE041D" w:rsidP="003F3CF0">
            <w:pPr>
              <w:pStyle w:val="Teksttabelilewy"/>
            </w:pPr>
            <w:r w:rsidRPr="008368C5">
              <w:t xml:space="preserve">Cel nieosiągnięty </w:t>
            </w:r>
            <w:r w:rsidR="007F7636" w:rsidRPr="008368C5">
              <w:t>-</w:t>
            </w:r>
            <w:r w:rsidRPr="008368C5">
              <w:t xml:space="preserve"> obniżenie potencjału</w:t>
            </w:r>
          </w:p>
        </w:tc>
        <w:tc>
          <w:tcPr>
            <w:tcW w:w="1213" w:type="pct"/>
            <w:shd w:val="clear" w:color="auto" w:fill="auto"/>
            <w:noWrap/>
            <w:vAlign w:val="center"/>
            <w:hideMark/>
          </w:tcPr>
          <w:p w14:paraId="0B06ECCE" w14:textId="77777777" w:rsidR="00DE041D" w:rsidRPr="008368C5" w:rsidRDefault="00DE041D" w:rsidP="003F3CF0">
            <w:pPr>
              <w:pStyle w:val="Teksttabelisrodek"/>
            </w:pPr>
            <w:r w:rsidRPr="008368C5">
              <w:t>2</w:t>
            </w:r>
          </w:p>
        </w:tc>
        <w:tc>
          <w:tcPr>
            <w:tcW w:w="1170" w:type="pct"/>
            <w:shd w:val="clear" w:color="auto" w:fill="auto"/>
            <w:vAlign w:val="center"/>
            <w:hideMark/>
          </w:tcPr>
          <w:p w14:paraId="23B7464C" w14:textId="4FA2414B" w:rsidR="00DE041D" w:rsidRPr="008368C5" w:rsidRDefault="00DE041D" w:rsidP="003F3CF0">
            <w:pPr>
              <w:pStyle w:val="Teksttabelisrodek"/>
            </w:pPr>
            <w:r w:rsidRPr="008368C5">
              <w:t>100,0</w:t>
            </w:r>
          </w:p>
        </w:tc>
      </w:tr>
      <w:tr w:rsidR="00DE041D" w:rsidRPr="008368C5" w14:paraId="28FABD78" w14:textId="77777777" w:rsidTr="003F3CF0">
        <w:trPr>
          <w:trHeight w:val="454"/>
        </w:trPr>
        <w:tc>
          <w:tcPr>
            <w:tcW w:w="5000" w:type="pct"/>
            <w:gridSpan w:val="3"/>
            <w:shd w:val="clear" w:color="auto" w:fill="D9D9D9" w:themeFill="background1" w:themeFillShade="D9"/>
            <w:noWrap/>
            <w:vAlign w:val="center"/>
            <w:hideMark/>
          </w:tcPr>
          <w:p w14:paraId="1BD3D763" w14:textId="78510E9D" w:rsidR="00DE041D" w:rsidRPr="008368C5" w:rsidRDefault="00DE041D" w:rsidP="003F3CF0">
            <w:pPr>
              <w:pStyle w:val="Teksttabelisrodek"/>
            </w:pPr>
            <w:r w:rsidRPr="008368C5">
              <w:t>Inne (w tym działania niewystarczające do obniżenia presji w</w:t>
            </w:r>
            <w:r w:rsidR="006663D3" w:rsidRPr="008368C5">
              <w:t> </w:t>
            </w:r>
            <w:r w:rsidRPr="008368C5">
              <w:t>jednym cyklu planistycznym)</w:t>
            </w:r>
          </w:p>
        </w:tc>
      </w:tr>
      <w:tr w:rsidR="00DE041D" w:rsidRPr="008368C5" w14:paraId="71970332" w14:textId="77777777" w:rsidTr="003F3CF0">
        <w:trPr>
          <w:trHeight w:val="454"/>
        </w:trPr>
        <w:tc>
          <w:tcPr>
            <w:tcW w:w="2617" w:type="pct"/>
            <w:shd w:val="clear" w:color="auto" w:fill="auto"/>
            <w:noWrap/>
            <w:vAlign w:val="center"/>
            <w:hideMark/>
          </w:tcPr>
          <w:p w14:paraId="36436987" w14:textId="77777777" w:rsidR="00DE041D" w:rsidRPr="008368C5" w:rsidRDefault="00DE041D" w:rsidP="003F3CF0">
            <w:pPr>
              <w:pStyle w:val="Teksttabelilewy"/>
              <w:rPr>
                <w:b/>
                <w:bCs/>
              </w:rPr>
            </w:pPr>
            <w:r w:rsidRPr="008368C5">
              <w:t>Analizowana przyczyna łącznie</w:t>
            </w:r>
          </w:p>
        </w:tc>
        <w:tc>
          <w:tcPr>
            <w:tcW w:w="1213" w:type="pct"/>
            <w:shd w:val="clear" w:color="auto" w:fill="auto"/>
            <w:noWrap/>
            <w:vAlign w:val="center"/>
            <w:hideMark/>
          </w:tcPr>
          <w:p w14:paraId="53343E14" w14:textId="77777777" w:rsidR="00DE041D" w:rsidRPr="008368C5" w:rsidRDefault="00DE041D" w:rsidP="003F3CF0">
            <w:pPr>
              <w:pStyle w:val="Teksttabelisrodek"/>
            </w:pPr>
            <w:r w:rsidRPr="008368C5">
              <w:t>11</w:t>
            </w:r>
          </w:p>
        </w:tc>
        <w:tc>
          <w:tcPr>
            <w:tcW w:w="1170" w:type="pct"/>
            <w:shd w:val="clear" w:color="auto" w:fill="auto"/>
            <w:vAlign w:val="center"/>
            <w:hideMark/>
          </w:tcPr>
          <w:p w14:paraId="163E5D89" w14:textId="1EAFC03A" w:rsidR="00DE041D" w:rsidRPr="008368C5" w:rsidRDefault="00DE041D" w:rsidP="003F3CF0">
            <w:pPr>
              <w:pStyle w:val="Teksttabelisrodek"/>
            </w:pPr>
            <w:r w:rsidRPr="008368C5">
              <w:t>100,0</w:t>
            </w:r>
          </w:p>
        </w:tc>
      </w:tr>
      <w:tr w:rsidR="00DE041D" w:rsidRPr="008368C5" w14:paraId="51E857F7" w14:textId="77777777" w:rsidTr="003F3CF0">
        <w:trPr>
          <w:trHeight w:val="454"/>
        </w:trPr>
        <w:tc>
          <w:tcPr>
            <w:tcW w:w="2617" w:type="pct"/>
            <w:noWrap/>
            <w:vAlign w:val="center"/>
            <w:hideMark/>
          </w:tcPr>
          <w:p w14:paraId="4962785E" w14:textId="44A27D8B" w:rsidR="00DE041D" w:rsidRPr="008368C5" w:rsidRDefault="00DE041D" w:rsidP="003F3CF0">
            <w:pPr>
              <w:pStyle w:val="Teksttabelilewy"/>
            </w:pPr>
            <w:r w:rsidRPr="008368C5">
              <w:t xml:space="preserve">Cel nieosiągnięty </w:t>
            </w:r>
            <w:r w:rsidR="007F7636" w:rsidRPr="008368C5">
              <w:t>-</w:t>
            </w:r>
            <w:r w:rsidRPr="008368C5">
              <w:t xml:space="preserve"> brak postępu</w:t>
            </w:r>
          </w:p>
        </w:tc>
        <w:tc>
          <w:tcPr>
            <w:tcW w:w="1213" w:type="pct"/>
            <w:noWrap/>
            <w:vAlign w:val="center"/>
            <w:hideMark/>
          </w:tcPr>
          <w:p w14:paraId="61B09ADE" w14:textId="77777777" w:rsidR="00DE041D" w:rsidRPr="008368C5" w:rsidRDefault="00DE041D" w:rsidP="003F3CF0">
            <w:pPr>
              <w:pStyle w:val="Teksttabelisrodek"/>
            </w:pPr>
            <w:r w:rsidRPr="008368C5">
              <w:t>4</w:t>
            </w:r>
          </w:p>
        </w:tc>
        <w:tc>
          <w:tcPr>
            <w:tcW w:w="1170" w:type="pct"/>
            <w:vAlign w:val="center"/>
            <w:hideMark/>
          </w:tcPr>
          <w:p w14:paraId="4F3225FE" w14:textId="576E2CB6" w:rsidR="00DE041D" w:rsidRPr="008368C5" w:rsidRDefault="00DE041D" w:rsidP="003F3CF0">
            <w:pPr>
              <w:pStyle w:val="Teksttabelisrodek"/>
            </w:pPr>
            <w:r w:rsidRPr="008368C5">
              <w:t>36,4</w:t>
            </w:r>
          </w:p>
        </w:tc>
      </w:tr>
      <w:tr w:rsidR="00DE041D" w:rsidRPr="008368C5" w14:paraId="0F6C06E1" w14:textId="77777777" w:rsidTr="003F3CF0">
        <w:trPr>
          <w:trHeight w:val="454"/>
        </w:trPr>
        <w:tc>
          <w:tcPr>
            <w:tcW w:w="2617" w:type="pct"/>
            <w:noWrap/>
            <w:vAlign w:val="center"/>
            <w:hideMark/>
          </w:tcPr>
          <w:p w14:paraId="59837EA3" w14:textId="124C3853" w:rsidR="00DE041D" w:rsidRPr="008368C5" w:rsidRDefault="00DE041D" w:rsidP="003F3CF0">
            <w:pPr>
              <w:pStyle w:val="Teksttabelilewy"/>
            </w:pPr>
            <w:r w:rsidRPr="008368C5">
              <w:t xml:space="preserve">Cel nieosiągnięty </w:t>
            </w:r>
            <w:r w:rsidR="007F7636" w:rsidRPr="008368C5">
              <w:t>-</w:t>
            </w:r>
            <w:r w:rsidRPr="008368C5">
              <w:t xml:space="preserve"> obniżenie potencjału</w:t>
            </w:r>
          </w:p>
        </w:tc>
        <w:tc>
          <w:tcPr>
            <w:tcW w:w="1213" w:type="pct"/>
            <w:noWrap/>
            <w:vAlign w:val="center"/>
            <w:hideMark/>
          </w:tcPr>
          <w:p w14:paraId="249E203D" w14:textId="77777777" w:rsidR="00DE041D" w:rsidRPr="008368C5" w:rsidRDefault="00DE041D" w:rsidP="003F3CF0">
            <w:pPr>
              <w:pStyle w:val="Teksttabelisrodek"/>
            </w:pPr>
            <w:r w:rsidRPr="008368C5">
              <w:t>7</w:t>
            </w:r>
          </w:p>
        </w:tc>
        <w:tc>
          <w:tcPr>
            <w:tcW w:w="1170" w:type="pct"/>
            <w:vAlign w:val="center"/>
            <w:hideMark/>
          </w:tcPr>
          <w:p w14:paraId="614782A6" w14:textId="38B6326F" w:rsidR="00DE041D" w:rsidRPr="008368C5" w:rsidRDefault="00DE041D" w:rsidP="003F3CF0">
            <w:pPr>
              <w:pStyle w:val="Teksttabelisrodek"/>
            </w:pPr>
            <w:r w:rsidRPr="008368C5">
              <w:t>63,6</w:t>
            </w:r>
          </w:p>
        </w:tc>
      </w:tr>
    </w:tbl>
    <w:p w14:paraId="3E50A0C8" w14:textId="77408B9A" w:rsidR="00DE041D" w:rsidRPr="008368C5" w:rsidRDefault="00DE041D" w:rsidP="006D7BBA">
      <w:pPr>
        <w:pStyle w:val="rdo0"/>
      </w:pPr>
      <w:r w:rsidRPr="008368C5">
        <w:t xml:space="preserve">Źródło: </w:t>
      </w:r>
      <w:r w:rsidR="001A78CE" w:rsidRPr="008368C5">
        <w:t xml:space="preserve">opracowanie </w:t>
      </w:r>
      <w:r w:rsidR="00DE2344" w:rsidRPr="008368C5">
        <w:t>własne</w:t>
      </w:r>
      <w:r w:rsidRPr="008368C5">
        <w:t xml:space="preserve"> na</w:t>
      </w:r>
      <w:r w:rsidR="006663D3" w:rsidRPr="008368C5">
        <w:t> </w:t>
      </w:r>
      <w:r w:rsidRPr="008368C5">
        <w:t>podstawie danych GIOŚ</w:t>
      </w:r>
    </w:p>
    <w:p w14:paraId="3634F797" w14:textId="5A457695" w:rsidR="00DE041D" w:rsidRPr="008368C5" w:rsidRDefault="00EE1AB6" w:rsidP="007B4F65">
      <w:pPr>
        <w:pStyle w:val="Nagwek3"/>
      </w:pPr>
      <w:bookmarkStart w:id="369" w:name="_Toc68709412"/>
      <w:r w:rsidRPr="008368C5">
        <w:t xml:space="preserve">Ocena </w:t>
      </w:r>
      <w:r w:rsidR="00DE041D" w:rsidRPr="008368C5">
        <w:t>postępu w</w:t>
      </w:r>
      <w:r w:rsidR="006663D3" w:rsidRPr="008368C5">
        <w:t> </w:t>
      </w:r>
      <w:r w:rsidR="00DE041D" w:rsidRPr="008368C5">
        <w:t xml:space="preserve">osiąganiu celów środowiskowych dla stanu chemicznego </w:t>
      </w:r>
      <w:proofErr w:type="spellStart"/>
      <w:r w:rsidR="00DE041D" w:rsidRPr="008368C5">
        <w:t>jcwp</w:t>
      </w:r>
      <w:proofErr w:type="spellEnd"/>
      <w:r w:rsidR="00DE041D" w:rsidRPr="008368C5">
        <w:t xml:space="preserve"> </w:t>
      </w:r>
      <w:proofErr w:type="spellStart"/>
      <w:r w:rsidR="00DE041D" w:rsidRPr="008368C5">
        <w:t>RWr</w:t>
      </w:r>
      <w:proofErr w:type="spellEnd"/>
      <w:r w:rsidR="00DE041D" w:rsidRPr="008368C5">
        <w:t xml:space="preserve"> w</w:t>
      </w:r>
      <w:r w:rsidR="006663D3" w:rsidRPr="008368C5">
        <w:t> </w:t>
      </w:r>
      <w:r w:rsidR="00DE041D" w:rsidRPr="008368C5">
        <w:t>okresie od 2016-2021</w:t>
      </w:r>
      <w:r w:rsidR="006663D3" w:rsidRPr="008368C5">
        <w:t> </w:t>
      </w:r>
      <w:r w:rsidR="00DE041D" w:rsidRPr="008368C5">
        <w:t>r. wraz z</w:t>
      </w:r>
      <w:r w:rsidR="006663D3" w:rsidRPr="008368C5">
        <w:t> </w:t>
      </w:r>
      <w:r w:rsidR="00DE041D" w:rsidRPr="008368C5">
        <w:t>wyjaśnieniem przyczyn nieosiągnięcia celów środowiskowych</w:t>
      </w:r>
      <w:bookmarkEnd w:id="369"/>
      <w:r w:rsidR="00DE041D" w:rsidRPr="008368C5">
        <w:t xml:space="preserve"> </w:t>
      </w:r>
    </w:p>
    <w:p w14:paraId="290B3B04" w14:textId="415DB207" w:rsidR="00DE041D" w:rsidRPr="008368C5" w:rsidRDefault="00DE041D" w:rsidP="003B0CD2">
      <w:pPr>
        <w:pStyle w:val="Nagwek5"/>
      </w:pPr>
      <w:r w:rsidRPr="008368C5">
        <w:t>Ocena postępu</w:t>
      </w:r>
      <w:r w:rsidRPr="008368C5">
        <w:rPr>
          <w:rFonts w:asciiTheme="minorHAnsi" w:hAnsiTheme="minorHAnsi" w:cstheme="minorBidi"/>
        </w:rPr>
        <w:t xml:space="preserve"> w</w:t>
      </w:r>
      <w:r w:rsidR="006663D3" w:rsidRPr="008368C5">
        <w:rPr>
          <w:rFonts w:asciiTheme="minorHAnsi" w:hAnsiTheme="minorHAnsi" w:cstheme="minorBidi"/>
        </w:rPr>
        <w:t> </w:t>
      </w:r>
      <w:r w:rsidRPr="008368C5">
        <w:rPr>
          <w:rFonts w:asciiTheme="minorHAnsi" w:hAnsiTheme="minorHAnsi" w:cstheme="minorBidi"/>
        </w:rPr>
        <w:t xml:space="preserve">osiąganiu celów środowiskowych dla stanu chemicznego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w:t>
      </w:r>
      <w:proofErr w:type="spellStart"/>
      <w:r w:rsidRPr="008368C5">
        <w:rPr>
          <w:rFonts w:asciiTheme="minorHAnsi" w:hAnsiTheme="minorHAnsi" w:cstheme="minorBidi"/>
        </w:rPr>
        <w:t>RWr</w:t>
      </w:r>
      <w:proofErr w:type="spellEnd"/>
      <w:r w:rsidRPr="008368C5">
        <w:rPr>
          <w:rFonts w:asciiTheme="minorHAnsi" w:hAnsiTheme="minorHAnsi" w:cstheme="minorBidi"/>
        </w:rPr>
        <w:t xml:space="preserve"> (</w:t>
      </w:r>
      <w:r w:rsidRPr="008368C5">
        <w:t xml:space="preserve">układ planistyczny </w:t>
      </w:r>
      <w:proofErr w:type="spellStart"/>
      <w:r w:rsidRPr="008368C5">
        <w:rPr>
          <w:rFonts w:asciiTheme="minorHAnsi" w:hAnsiTheme="minorHAnsi" w:cstheme="minorBidi"/>
        </w:rPr>
        <w:t>aPGW</w:t>
      </w:r>
      <w:proofErr w:type="spellEnd"/>
      <w:r w:rsidR="0006217F" w:rsidRPr="008368C5">
        <w:rPr>
          <w:rFonts w:asciiTheme="minorHAnsi" w:hAnsiTheme="minorHAnsi" w:cstheme="minorBidi"/>
        </w:rPr>
        <w:t>, 2016-2021</w:t>
      </w:r>
      <w:r w:rsidRPr="008368C5">
        <w:rPr>
          <w:rFonts w:asciiTheme="minorHAnsi" w:hAnsiTheme="minorHAnsi" w:cstheme="minorBidi"/>
        </w:rPr>
        <w:t>)</w:t>
      </w:r>
    </w:p>
    <w:p w14:paraId="2EE3D628" w14:textId="46685B04" w:rsidR="00DE041D" w:rsidRPr="008368C5" w:rsidRDefault="00DE041D" w:rsidP="007164AF">
      <w:pPr>
        <w:rPr>
          <w:i/>
        </w:rPr>
      </w:pPr>
      <w:proofErr w:type="spellStart"/>
      <w:r w:rsidRPr="008368C5">
        <w:t>jcwp</w:t>
      </w:r>
      <w:proofErr w:type="spellEnd"/>
      <w:r w:rsidRPr="008368C5">
        <w:t xml:space="preserve"> </w:t>
      </w:r>
      <w:proofErr w:type="spellStart"/>
      <w:r w:rsidRPr="008368C5">
        <w:t>RWr</w:t>
      </w:r>
      <w:proofErr w:type="spellEnd"/>
      <w:r w:rsidRPr="008368C5">
        <w:t xml:space="preserve"> (4,2% wszystkich </w:t>
      </w:r>
      <w:proofErr w:type="spellStart"/>
      <w:r w:rsidRPr="008368C5">
        <w:t>jcwp</w:t>
      </w:r>
      <w:proofErr w:type="spellEnd"/>
      <w:r w:rsidRPr="008368C5">
        <w:t xml:space="preserve"> w</w:t>
      </w:r>
      <w:r w:rsidR="006663D3" w:rsidRPr="008368C5">
        <w:t> </w:t>
      </w:r>
      <w:r w:rsidRPr="008368C5">
        <w:t xml:space="preserve">tym obszarze dorzecza). </w:t>
      </w:r>
      <w:r w:rsidR="002A4EB6" w:rsidRPr="008368C5">
        <w:t>W</w:t>
      </w:r>
      <w:r w:rsidR="006663D3" w:rsidRPr="008368C5">
        <w:t> </w:t>
      </w:r>
      <w:r w:rsidRPr="008368C5">
        <w:t xml:space="preserve">stosunku do jednego </w:t>
      </w:r>
      <w:proofErr w:type="spellStart"/>
      <w:r w:rsidRPr="008368C5">
        <w:t>jcwp</w:t>
      </w:r>
      <w:proofErr w:type="spellEnd"/>
      <w:r w:rsidRPr="008368C5">
        <w:t xml:space="preserve"> wykazano także poprawę stanu chemicznego (4,2%). </w:t>
      </w:r>
      <w:r w:rsidR="008B6C69" w:rsidRPr="008368C5">
        <w:t>W</w:t>
      </w:r>
      <w:r w:rsidR="006663D3" w:rsidRPr="008368C5">
        <w:t> </w:t>
      </w:r>
      <w:r w:rsidRPr="008368C5">
        <w:t xml:space="preserve">22 </w:t>
      </w:r>
      <w:proofErr w:type="spellStart"/>
      <w:r w:rsidRPr="008368C5">
        <w:t>jcwp</w:t>
      </w:r>
      <w:proofErr w:type="spellEnd"/>
      <w:r w:rsidRPr="008368C5">
        <w:t xml:space="preserve"> (91,7%) spośród wszystkich 24 </w:t>
      </w:r>
      <w:proofErr w:type="spellStart"/>
      <w:r w:rsidRPr="008368C5">
        <w:t>jcwp</w:t>
      </w:r>
      <w:proofErr w:type="spellEnd"/>
      <w:r w:rsidRPr="008368C5">
        <w:t xml:space="preserve"> </w:t>
      </w:r>
      <w:proofErr w:type="spellStart"/>
      <w:r w:rsidRPr="008368C5">
        <w:t>RWr</w:t>
      </w:r>
      <w:proofErr w:type="spellEnd"/>
      <w:r w:rsidRPr="008368C5">
        <w:t xml:space="preserve"> zlokalizowanych na</w:t>
      </w:r>
      <w:r w:rsidR="006663D3" w:rsidRPr="008368C5">
        <w:t> </w:t>
      </w:r>
      <w:r w:rsidRPr="008368C5">
        <w:t>obszarze dorzecza Wisły cele środowiskowe nie zostały osiągnięte, w</w:t>
      </w:r>
      <w:r w:rsidR="006663D3" w:rsidRPr="008368C5">
        <w:t> </w:t>
      </w:r>
      <w:r w:rsidRPr="008368C5">
        <w:t>tym w</w:t>
      </w:r>
      <w:r w:rsidR="006663D3" w:rsidRPr="008368C5">
        <w:t> </w:t>
      </w:r>
      <w:r w:rsidRPr="008368C5">
        <w:t xml:space="preserve">6 </w:t>
      </w:r>
      <w:proofErr w:type="spellStart"/>
      <w:r w:rsidRPr="008368C5">
        <w:t>jcwp</w:t>
      </w:r>
      <w:proofErr w:type="spellEnd"/>
      <w:r w:rsidRPr="008368C5">
        <w:t xml:space="preserve"> (25,0% spośród wszystkich </w:t>
      </w:r>
      <w:proofErr w:type="spellStart"/>
      <w:r w:rsidRPr="008368C5">
        <w:t>jcwp</w:t>
      </w:r>
      <w:proofErr w:type="spellEnd"/>
      <w:r w:rsidRPr="008368C5">
        <w:t>) z</w:t>
      </w:r>
      <w:r w:rsidR="006663D3" w:rsidRPr="008368C5">
        <w:t> </w:t>
      </w:r>
      <w:r w:rsidRPr="008368C5">
        <w:t>powodu braku poprawy stanu chemicznego i w</w:t>
      </w:r>
      <w:r w:rsidR="006663D3" w:rsidRPr="008368C5">
        <w:t> </w:t>
      </w:r>
      <w:r w:rsidRPr="008368C5">
        <w:t>16 (66,7%) z</w:t>
      </w:r>
      <w:r w:rsidR="006663D3" w:rsidRPr="008368C5">
        <w:t> </w:t>
      </w:r>
      <w:r w:rsidRPr="008368C5">
        <w:t>powodu obniżenia stanu do poniżej dobrego.</w:t>
      </w:r>
      <w:r w:rsidR="007B4F65" w:rsidRPr="008368C5">
        <w:t xml:space="preserve"> </w:t>
      </w:r>
      <w:r w:rsidR="00FB4FB5" w:rsidRPr="008368C5">
        <w:t xml:space="preserve"> </w:t>
      </w:r>
      <w:r w:rsidR="005E0480" w:rsidRPr="008368C5">
        <w:t>W</w:t>
      </w:r>
      <w:r w:rsidR="006663D3" w:rsidRPr="008368C5">
        <w:t> </w:t>
      </w:r>
      <w:r w:rsidRPr="008368C5">
        <w:t xml:space="preserve">odniesieniu do jednego </w:t>
      </w:r>
      <w:proofErr w:type="spellStart"/>
      <w:r w:rsidRPr="008368C5">
        <w:t>jcwp</w:t>
      </w:r>
      <w:proofErr w:type="spellEnd"/>
      <w:r w:rsidRPr="008368C5">
        <w:t xml:space="preserve"> (4,2% wszystkich </w:t>
      </w:r>
      <w:proofErr w:type="spellStart"/>
      <w:r w:rsidRPr="008368C5">
        <w:t>jcwp</w:t>
      </w:r>
      <w:proofErr w:type="spellEnd"/>
      <w:r w:rsidRPr="008368C5">
        <w:t xml:space="preserve"> </w:t>
      </w:r>
      <w:r w:rsidR="005E0480" w:rsidRPr="008368C5">
        <w:t>na</w:t>
      </w:r>
      <w:r w:rsidR="006663D3" w:rsidRPr="008368C5">
        <w:t> </w:t>
      </w:r>
      <w:r w:rsidRPr="008368C5">
        <w:t>obszarze dorzecza Wisły) nie sporządzono oceny postępu w</w:t>
      </w:r>
      <w:r w:rsidR="006663D3" w:rsidRPr="008368C5">
        <w:t> </w:t>
      </w:r>
      <w:r w:rsidRPr="008368C5">
        <w:t>osiąganiu celów środowiskowych ze względu na</w:t>
      </w:r>
      <w:r w:rsidR="006663D3" w:rsidRPr="008368C5">
        <w:t> </w:t>
      </w:r>
      <w:r w:rsidRPr="008368C5">
        <w:t xml:space="preserve">brak danych (tabela </w:t>
      </w:r>
      <w:r w:rsidR="00204FAA" w:rsidRPr="008368C5">
        <w:t>9-9</w:t>
      </w:r>
      <w:r w:rsidRPr="008368C5">
        <w:t>).</w:t>
      </w:r>
    </w:p>
    <w:p w14:paraId="15D73EDE" w14:textId="37D73921" w:rsidR="003B42CE" w:rsidRPr="008368C5" w:rsidRDefault="003B42CE" w:rsidP="003B42CE">
      <w:pPr>
        <w:pStyle w:val="Tabela"/>
      </w:pPr>
      <w:bookmarkStart w:id="370" w:name="_Toc68709576"/>
      <w:r w:rsidRPr="008368C5">
        <w:lastRenderedPageBreak/>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10</w:t>
      </w:r>
      <w:r w:rsidRPr="008368C5">
        <w:fldChar w:fldCharType="end"/>
      </w:r>
      <w:r w:rsidRPr="008368C5">
        <w:tab/>
        <w:t>Ocena postępu w</w:t>
      </w:r>
      <w:r w:rsidR="006663D3" w:rsidRPr="008368C5">
        <w:t> </w:t>
      </w:r>
      <w:r w:rsidRPr="008368C5">
        <w:t xml:space="preserve">osiąganiu celów środowiskowych </w:t>
      </w:r>
      <w:proofErr w:type="spellStart"/>
      <w:r w:rsidRPr="008368C5">
        <w:t>aPGW</w:t>
      </w:r>
      <w:proofErr w:type="spellEnd"/>
      <w:r w:rsidRPr="008368C5">
        <w:t xml:space="preserve"> (2016-2021) dla stanu chemicznego na</w:t>
      </w:r>
      <w:r w:rsidR="006663D3" w:rsidRPr="008368C5">
        <w:t> </w:t>
      </w:r>
      <w:r w:rsidRPr="008368C5">
        <w:t xml:space="preserve">obszarze dorzecza Wisły dla </w:t>
      </w:r>
      <w:proofErr w:type="spellStart"/>
      <w:r w:rsidRPr="008368C5">
        <w:t>jcwp</w:t>
      </w:r>
      <w:proofErr w:type="spellEnd"/>
      <w:r w:rsidRPr="008368C5">
        <w:t xml:space="preserve"> </w:t>
      </w:r>
      <w:proofErr w:type="spellStart"/>
      <w:r w:rsidRPr="008368C5">
        <w:t>RWr</w:t>
      </w:r>
      <w:bookmarkEnd w:id="370"/>
      <w:proofErr w:type="spellEnd"/>
    </w:p>
    <w:tbl>
      <w:tblPr>
        <w:tblStyle w:val="IIaPGW"/>
        <w:tblW w:w="5000" w:type="pct"/>
        <w:tblLook w:val="04A0" w:firstRow="1" w:lastRow="0" w:firstColumn="1" w:lastColumn="0" w:noHBand="0" w:noVBand="1"/>
      </w:tblPr>
      <w:tblGrid>
        <w:gridCol w:w="4471"/>
        <w:gridCol w:w="2463"/>
        <w:gridCol w:w="2128"/>
      </w:tblGrid>
      <w:tr w:rsidR="00DE041D" w:rsidRPr="008368C5" w14:paraId="180D9B7D" w14:textId="77777777" w:rsidTr="00125299">
        <w:trPr>
          <w:cnfStyle w:val="100000000000" w:firstRow="1" w:lastRow="0" w:firstColumn="0" w:lastColumn="0" w:oddVBand="0" w:evenVBand="0" w:oddHBand="0" w:evenHBand="0" w:firstRowFirstColumn="0" w:firstRowLastColumn="0" w:lastRowFirstColumn="0" w:lastRowLastColumn="0"/>
          <w:trHeight w:val="454"/>
        </w:trPr>
        <w:tc>
          <w:tcPr>
            <w:tcW w:w="2467" w:type="pct"/>
            <w:tcBorders>
              <w:top w:val="single" w:sz="4" w:space="0" w:color="auto"/>
              <w:left w:val="single" w:sz="4" w:space="0" w:color="auto"/>
              <w:bottom w:val="single" w:sz="4" w:space="0" w:color="auto"/>
              <w:right w:val="single" w:sz="4" w:space="0" w:color="auto"/>
            </w:tcBorders>
            <w:noWrap/>
            <w:hideMark/>
          </w:tcPr>
          <w:p w14:paraId="69389679" w14:textId="3A1D9625" w:rsidR="00DE041D" w:rsidRPr="008368C5" w:rsidRDefault="00125299" w:rsidP="003F3CF0">
            <w:pPr>
              <w:pStyle w:val="Teksttabelinaglowek"/>
            </w:pPr>
            <w:r w:rsidRPr="008368C5">
              <w:t>Stopień osiągnięcia celu</w:t>
            </w:r>
          </w:p>
        </w:tc>
        <w:tc>
          <w:tcPr>
            <w:tcW w:w="1359" w:type="pct"/>
            <w:tcBorders>
              <w:left w:val="single" w:sz="4" w:space="0" w:color="auto"/>
            </w:tcBorders>
            <w:noWrap/>
            <w:hideMark/>
          </w:tcPr>
          <w:p w14:paraId="3AF17E4B" w14:textId="77777777" w:rsidR="00DE041D" w:rsidRPr="008368C5" w:rsidRDefault="00DE041D" w:rsidP="003F3CF0">
            <w:pPr>
              <w:pStyle w:val="Teksttabelinaglowek"/>
            </w:pPr>
            <w:r w:rsidRPr="008368C5">
              <w:t xml:space="preserve">Liczba </w:t>
            </w:r>
            <w:proofErr w:type="spellStart"/>
            <w:r w:rsidRPr="008368C5">
              <w:t>jcwp</w:t>
            </w:r>
            <w:proofErr w:type="spellEnd"/>
            <w:r w:rsidRPr="008368C5">
              <w:t xml:space="preserve"> </w:t>
            </w:r>
            <w:proofErr w:type="spellStart"/>
            <w:r w:rsidRPr="008368C5">
              <w:t>RWr</w:t>
            </w:r>
            <w:proofErr w:type="spellEnd"/>
          </w:p>
        </w:tc>
        <w:tc>
          <w:tcPr>
            <w:tcW w:w="1174" w:type="pct"/>
            <w:noWrap/>
            <w:hideMark/>
          </w:tcPr>
          <w:p w14:paraId="5D86D105" w14:textId="77777777" w:rsidR="00DE041D" w:rsidRPr="008368C5" w:rsidRDefault="00DE041D" w:rsidP="003F3CF0">
            <w:pPr>
              <w:pStyle w:val="Teksttabelinaglowek"/>
            </w:pPr>
            <w:r w:rsidRPr="008368C5">
              <w:t xml:space="preserve">Udział </w:t>
            </w:r>
            <w:proofErr w:type="spellStart"/>
            <w:r w:rsidRPr="008368C5">
              <w:t>jcwp</w:t>
            </w:r>
            <w:proofErr w:type="spellEnd"/>
            <w:r w:rsidRPr="008368C5">
              <w:t xml:space="preserve"> (%)</w:t>
            </w:r>
          </w:p>
        </w:tc>
      </w:tr>
      <w:tr w:rsidR="00DE041D" w:rsidRPr="008368C5" w14:paraId="1573BFE2" w14:textId="77777777" w:rsidTr="00B406B4">
        <w:trPr>
          <w:trHeight w:val="454"/>
        </w:trPr>
        <w:tc>
          <w:tcPr>
            <w:tcW w:w="2467" w:type="pct"/>
            <w:noWrap/>
            <w:hideMark/>
          </w:tcPr>
          <w:p w14:paraId="5E01A686" w14:textId="77777777" w:rsidR="00DE041D" w:rsidRPr="008368C5" w:rsidRDefault="00DE041D" w:rsidP="00C75AF7">
            <w:pPr>
              <w:spacing w:after="0"/>
              <w:rPr>
                <w:rFonts w:eastAsia="Times New Roman" w:cs="Calibri"/>
                <w:color w:val="000000"/>
                <w:sz w:val="20"/>
                <w:szCs w:val="20"/>
              </w:rPr>
            </w:pPr>
            <w:r w:rsidRPr="008368C5">
              <w:rPr>
                <w:rFonts w:eastAsia="Times New Roman" w:cs="Calibri"/>
                <w:color w:val="000000"/>
                <w:sz w:val="20"/>
                <w:szCs w:val="20"/>
              </w:rPr>
              <w:t>Brak możliwości oceny postępu </w:t>
            </w:r>
          </w:p>
        </w:tc>
        <w:tc>
          <w:tcPr>
            <w:tcW w:w="1359" w:type="pct"/>
            <w:noWrap/>
            <w:hideMark/>
          </w:tcPr>
          <w:p w14:paraId="005E5998"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1</w:t>
            </w:r>
          </w:p>
        </w:tc>
        <w:tc>
          <w:tcPr>
            <w:tcW w:w="1174" w:type="pct"/>
            <w:noWrap/>
            <w:hideMark/>
          </w:tcPr>
          <w:p w14:paraId="3E9FD9CF"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4,2</w:t>
            </w:r>
          </w:p>
        </w:tc>
      </w:tr>
      <w:tr w:rsidR="00DE041D" w:rsidRPr="008368C5" w14:paraId="37FB6418" w14:textId="77777777" w:rsidTr="00B406B4">
        <w:trPr>
          <w:trHeight w:val="454"/>
        </w:trPr>
        <w:tc>
          <w:tcPr>
            <w:tcW w:w="2467" w:type="pct"/>
            <w:noWrap/>
            <w:hideMark/>
          </w:tcPr>
          <w:p w14:paraId="1494EF43" w14:textId="77777777" w:rsidR="00DE041D" w:rsidRPr="008368C5" w:rsidRDefault="00DE041D" w:rsidP="00C75AF7">
            <w:pPr>
              <w:spacing w:after="0"/>
              <w:rPr>
                <w:rFonts w:eastAsia="Times New Roman" w:cs="Calibri"/>
                <w:color w:val="000000"/>
                <w:sz w:val="20"/>
                <w:szCs w:val="20"/>
              </w:rPr>
            </w:pPr>
            <w:r w:rsidRPr="008368C5">
              <w:rPr>
                <w:rFonts w:eastAsia="Times New Roman" w:cs="Calibri"/>
                <w:color w:val="000000"/>
                <w:sz w:val="20"/>
                <w:szCs w:val="20"/>
              </w:rPr>
              <w:t>Cel nieosiągnięty - brak postępu</w:t>
            </w:r>
          </w:p>
        </w:tc>
        <w:tc>
          <w:tcPr>
            <w:tcW w:w="1359" w:type="pct"/>
            <w:noWrap/>
            <w:hideMark/>
          </w:tcPr>
          <w:p w14:paraId="30AB8C9F"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6</w:t>
            </w:r>
          </w:p>
        </w:tc>
        <w:tc>
          <w:tcPr>
            <w:tcW w:w="1174" w:type="pct"/>
            <w:noWrap/>
            <w:hideMark/>
          </w:tcPr>
          <w:p w14:paraId="403E7AD7"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25,0</w:t>
            </w:r>
          </w:p>
        </w:tc>
      </w:tr>
      <w:tr w:rsidR="00DE041D" w:rsidRPr="008368C5" w14:paraId="2E48F402" w14:textId="77777777" w:rsidTr="00B406B4">
        <w:trPr>
          <w:trHeight w:val="454"/>
        </w:trPr>
        <w:tc>
          <w:tcPr>
            <w:tcW w:w="2467" w:type="pct"/>
            <w:noWrap/>
            <w:hideMark/>
          </w:tcPr>
          <w:p w14:paraId="423BCC54" w14:textId="77777777" w:rsidR="00DE041D" w:rsidRPr="008368C5" w:rsidRDefault="00DE041D" w:rsidP="00C75AF7">
            <w:pPr>
              <w:spacing w:after="0"/>
              <w:rPr>
                <w:rFonts w:eastAsia="Times New Roman" w:cs="Calibri"/>
                <w:color w:val="000000"/>
                <w:sz w:val="20"/>
                <w:szCs w:val="20"/>
              </w:rPr>
            </w:pPr>
            <w:r w:rsidRPr="008368C5">
              <w:rPr>
                <w:rFonts w:eastAsia="Times New Roman" w:cs="Calibri"/>
                <w:color w:val="000000"/>
                <w:sz w:val="20"/>
                <w:szCs w:val="20"/>
              </w:rPr>
              <w:t>Cel nieosiągnięty - pogorszenie stanu </w:t>
            </w:r>
          </w:p>
        </w:tc>
        <w:tc>
          <w:tcPr>
            <w:tcW w:w="1359" w:type="pct"/>
            <w:noWrap/>
            <w:hideMark/>
          </w:tcPr>
          <w:p w14:paraId="0B1A83AB"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16</w:t>
            </w:r>
          </w:p>
        </w:tc>
        <w:tc>
          <w:tcPr>
            <w:tcW w:w="1174" w:type="pct"/>
            <w:noWrap/>
            <w:hideMark/>
          </w:tcPr>
          <w:p w14:paraId="1339DFBC"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66,7</w:t>
            </w:r>
          </w:p>
        </w:tc>
      </w:tr>
      <w:tr w:rsidR="00DE041D" w:rsidRPr="008368C5" w14:paraId="7D549B36" w14:textId="77777777" w:rsidTr="00B406B4">
        <w:trPr>
          <w:trHeight w:val="454"/>
        </w:trPr>
        <w:tc>
          <w:tcPr>
            <w:tcW w:w="2467" w:type="pct"/>
            <w:noWrap/>
            <w:hideMark/>
          </w:tcPr>
          <w:p w14:paraId="3FC5B9DB" w14:textId="197D831A" w:rsidR="00DE041D" w:rsidRPr="008368C5" w:rsidRDefault="00DE041D" w:rsidP="00C75AF7">
            <w:pPr>
              <w:spacing w:after="0"/>
              <w:rPr>
                <w:rFonts w:eastAsia="Times New Roman" w:cs="Calibri"/>
                <w:color w:val="000000"/>
                <w:sz w:val="20"/>
                <w:szCs w:val="20"/>
              </w:rPr>
            </w:pPr>
            <w:r w:rsidRPr="008368C5">
              <w:rPr>
                <w:rFonts w:eastAsia="Times New Roman" w:cs="Calibri"/>
                <w:color w:val="000000"/>
                <w:sz w:val="20"/>
                <w:szCs w:val="20"/>
              </w:rPr>
              <w:t xml:space="preserve">Cel osiągnięty </w:t>
            </w:r>
            <w:r w:rsidR="007F7636" w:rsidRPr="008368C5">
              <w:rPr>
                <w:rFonts w:eastAsia="Times New Roman" w:cs="Calibri"/>
                <w:color w:val="000000"/>
                <w:sz w:val="20"/>
                <w:szCs w:val="20"/>
              </w:rPr>
              <w:t>-</w:t>
            </w:r>
            <w:r w:rsidRPr="008368C5">
              <w:rPr>
                <w:rFonts w:eastAsia="Times New Roman" w:cs="Calibri"/>
                <w:color w:val="000000"/>
                <w:sz w:val="20"/>
                <w:szCs w:val="20"/>
              </w:rPr>
              <w:t xml:space="preserve"> poprawa stanu </w:t>
            </w:r>
          </w:p>
        </w:tc>
        <w:tc>
          <w:tcPr>
            <w:tcW w:w="1359" w:type="pct"/>
            <w:noWrap/>
            <w:hideMark/>
          </w:tcPr>
          <w:p w14:paraId="1F77EB31"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1</w:t>
            </w:r>
          </w:p>
        </w:tc>
        <w:tc>
          <w:tcPr>
            <w:tcW w:w="1174" w:type="pct"/>
            <w:noWrap/>
            <w:hideMark/>
          </w:tcPr>
          <w:p w14:paraId="5686681A"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4,2</w:t>
            </w:r>
          </w:p>
        </w:tc>
      </w:tr>
      <w:tr w:rsidR="00125299" w:rsidRPr="008368C5" w14:paraId="4769784A" w14:textId="77777777" w:rsidTr="00125299">
        <w:trPr>
          <w:trHeight w:val="454"/>
        </w:trPr>
        <w:tc>
          <w:tcPr>
            <w:tcW w:w="2467" w:type="pct"/>
            <w:shd w:val="clear" w:color="auto" w:fill="BFBFBF" w:themeFill="background1" w:themeFillShade="BF"/>
            <w:noWrap/>
          </w:tcPr>
          <w:p w14:paraId="4747DDAA" w14:textId="4B84A17E" w:rsidR="00125299" w:rsidRPr="008368C5" w:rsidRDefault="00125299" w:rsidP="003F3CF0">
            <w:pPr>
              <w:pStyle w:val="Teksttabelinaglowek"/>
            </w:pPr>
            <w:r w:rsidRPr="008368C5">
              <w:t xml:space="preserve">Liczba </w:t>
            </w:r>
            <w:proofErr w:type="spellStart"/>
            <w:r w:rsidRPr="008368C5">
              <w:t>jcwp</w:t>
            </w:r>
            <w:proofErr w:type="spellEnd"/>
            <w:r w:rsidRPr="008368C5">
              <w:t xml:space="preserve"> w obszarze dorzecza</w:t>
            </w:r>
          </w:p>
        </w:tc>
        <w:tc>
          <w:tcPr>
            <w:tcW w:w="1359" w:type="pct"/>
            <w:shd w:val="clear" w:color="auto" w:fill="BFBFBF" w:themeFill="background1" w:themeFillShade="BF"/>
            <w:noWrap/>
          </w:tcPr>
          <w:p w14:paraId="2B0FA8BD" w14:textId="11F7C3E6" w:rsidR="00125299" w:rsidRPr="008368C5" w:rsidRDefault="00125299" w:rsidP="003F3CF0">
            <w:pPr>
              <w:pStyle w:val="Teksttabelinaglowek"/>
            </w:pPr>
            <w:r w:rsidRPr="008368C5">
              <w:t>24</w:t>
            </w:r>
          </w:p>
        </w:tc>
        <w:tc>
          <w:tcPr>
            <w:tcW w:w="1174" w:type="pct"/>
            <w:shd w:val="clear" w:color="auto" w:fill="BFBFBF" w:themeFill="background1" w:themeFillShade="BF"/>
            <w:noWrap/>
          </w:tcPr>
          <w:p w14:paraId="12C9164E" w14:textId="05E3720D" w:rsidR="00125299" w:rsidRPr="008368C5" w:rsidRDefault="00125299" w:rsidP="003F3CF0">
            <w:pPr>
              <w:pStyle w:val="Teksttabelinaglowek"/>
            </w:pPr>
            <w:r w:rsidRPr="008368C5">
              <w:t>100,0</w:t>
            </w:r>
          </w:p>
        </w:tc>
      </w:tr>
    </w:tbl>
    <w:p w14:paraId="31D36ACB" w14:textId="6FD1CC74" w:rsidR="00DE041D" w:rsidRPr="008368C5" w:rsidRDefault="00DE041D" w:rsidP="006D7BBA">
      <w:pPr>
        <w:pStyle w:val="rdo0"/>
      </w:pPr>
      <w:r w:rsidRPr="008368C5">
        <w:t xml:space="preserve">Źródło: </w:t>
      </w:r>
      <w:r w:rsidR="001A78CE" w:rsidRPr="008368C5">
        <w:t>opracowanie</w:t>
      </w:r>
      <w:r w:rsidRPr="008368C5">
        <w:t xml:space="preserve"> </w:t>
      </w:r>
      <w:r w:rsidR="00DE2344" w:rsidRPr="008368C5">
        <w:t>własne</w:t>
      </w:r>
    </w:p>
    <w:p w14:paraId="16B4B11C" w14:textId="42839ACC" w:rsidR="00DE041D" w:rsidRPr="008368C5" w:rsidRDefault="00DE041D" w:rsidP="001927D7">
      <w:pPr>
        <w:pStyle w:val="Nagwek5"/>
        <w:rPr>
          <w:b w:val="0"/>
          <w:bCs w:val="0"/>
        </w:rPr>
      </w:pPr>
      <w:r w:rsidRPr="008368C5">
        <w:t>Ocena postępu w</w:t>
      </w:r>
      <w:r w:rsidR="006663D3" w:rsidRPr="008368C5">
        <w:t> </w:t>
      </w:r>
      <w:r w:rsidRPr="008368C5">
        <w:t xml:space="preserve">osiąganiu celów środowiskowych dla stanu chemicznego </w:t>
      </w:r>
      <w:proofErr w:type="spellStart"/>
      <w:r w:rsidRPr="008368C5">
        <w:t>jcwp</w:t>
      </w:r>
      <w:proofErr w:type="spellEnd"/>
      <w:r w:rsidRPr="008368C5">
        <w:t xml:space="preserve"> </w:t>
      </w:r>
      <w:proofErr w:type="spellStart"/>
      <w:r w:rsidRPr="008368C5">
        <w:t>RWr</w:t>
      </w:r>
      <w:proofErr w:type="spellEnd"/>
      <w:r w:rsidRPr="008368C5">
        <w:t xml:space="preserve"> (układ planistyczny </w:t>
      </w:r>
      <w:proofErr w:type="spellStart"/>
      <w:r w:rsidRPr="008368C5">
        <w:t>IIaPGW</w:t>
      </w:r>
      <w:proofErr w:type="spellEnd"/>
      <w:r w:rsidR="0006217F" w:rsidRPr="008368C5">
        <w:t>, 2022-2027</w:t>
      </w:r>
      <w:r w:rsidRPr="008368C5">
        <w:t>)</w:t>
      </w:r>
    </w:p>
    <w:p w14:paraId="2CFB3DF7" w14:textId="114521B4" w:rsidR="00DE041D" w:rsidRPr="008368C5" w:rsidRDefault="00DE041D" w:rsidP="007164AF">
      <w:r w:rsidRPr="008368C5">
        <w:t xml:space="preserve">W stosunku do </w:t>
      </w:r>
      <w:proofErr w:type="spellStart"/>
      <w:r w:rsidRPr="008368C5">
        <w:t>jcwp</w:t>
      </w:r>
      <w:proofErr w:type="spellEnd"/>
      <w:r w:rsidRPr="008368C5">
        <w:t xml:space="preserve"> </w:t>
      </w:r>
      <w:proofErr w:type="spellStart"/>
      <w:r w:rsidRPr="008368C5">
        <w:t>RWr</w:t>
      </w:r>
      <w:proofErr w:type="spellEnd"/>
      <w:r w:rsidRPr="008368C5">
        <w:t>, nie stwierdzono spełnienia celów środowiskowych w</w:t>
      </w:r>
      <w:r w:rsidR="006663D3" w:rsidRPr="008368C5">
        <w:t> </w:t>
      </w:r>
      <w:r w:rsidRPr="008368C5">
        <w:t>zakresie stanu chemicznego. Głównie było to związane z</w:t>
      </w:r>
      <w:r w:rsidR="006663D3" w:rsidRPr="008368C5">
        <w:t> </w:t>
      </w:r>
      <w:r w:rsidRPr="008368C5">
        <w:t xml:space="preserve">pogorszeniem się stanu </w:t>
      </w:r>
      <w:proofErr w:type="spellStart"/>
      <w:r w:rsidRPr="008368C5">
        <w:t>jcwp</w:t>
      </w:r>
      <w:proofErr w:type="spellEnd"/>
      <w:r w:rsidRPr="008368C5">
        <w:t xml:space="preserve"> (17 </w:t>
      </w:r>
      <w:proofErr w:type="spellStart"/>
      <w:r w:rsidRPr="008368C5">
        <w:t>jcwp</w:t>
      </w:r>
      <w:proofErr w:type="spellEnd"/>
      <w:r w:rsidRPr="008368C5">
        <w:t xml:space="preserve">) (tabela </w:t>
      </w:r>
      <w:r w:rsidR="00204FAA" w:rsidRPr="008368C5">
        <w:t>9-10</w:t>
      </w:r>
      <w:r w:rsidRPr="008368C5">
        <w:t>). Przyczyną nieosiągnięcia zamierzonych celów środowiskowych była kumulacja różnych uwarunkowań. Najczęstszą przyczyną nieosiągnięcia celu środowiskowego było odnotowanie przekroczeń EQS w</w:t>
      </w:r>
      <w:r w:rsidR="006663D3" w:rsidRPr="008368C5">
        <w:t> </w:t>
      </w:r>
      <w:r w:rsidRPr="008368C5">
        <w:t>nowej matrycy (biota), tak samo jak w</w:t>
      </w:r>
      <w:r w:rsidR="006663D3" w:rsidRPr="008368C5">
        <w:t> </w:t>
      </w:r>
      <w:r w:rsidRPr="008368C5">
        <w:t>przypadku pozostałych typów wód. Wraz z</w:t>
      </w:r>
      <w:r w:rsidR="006663D3" w:rsidRPr="008368C5">
        <w:t> </w:t>
      </w:r>
      <w:r w:rsidRPr="008368C5">
        <w:t>rozpoczęciem pomiarów substancji chemicznych w</w:t>
      </w:r>
      <w:r w:rsidR="006663D3" w:rsidRPr="008368C5">
        <w:t> </w:t>
      </w:r>
      <w:r w:rsidRPr="008368C5">
        <w:t xml:space="preserve">biocie, stan chemiczny </w:t>
      </w:r>
      <w:proofErr w:type="spellStart"/>
      <w:r w:rsidRPr="008368C5">
        <w:t>jcwp</w:t>
      </w:r>
      <w:proofErr w:type="spellEnd"/>
      <w:r w:rsidRPr="008368C5">
        <w:t xml:space="preserve"> uległ pogorszeniu ze stanu dobrego na</w:t>
      </w:r>
      <w:r w:rsidR="006663D3" w:rsidRPr="008368C5">
        <w:t> </w:t>
      </w:r>
      <w:r w:rsidRPr="008368C5">
        <w:t>poniżej dobrego, co jest wynikiem kumulowania się zanieczyszczeń w</w:t>
      </w:r>
      <w:r w:rsidR="006663D3" w:rsidRPr="008368C5">
        <w:t> </w:t>
      </w:r>
      <w:r w:rsidRPr="008368C5">
        <w:t>faunie i</w:t>
      </w:r>
      <w:r w:rsidR="006663D3" w:rsidRPr="008368C5">
        <w:t> </w:t>
      </w:r>
      <w:r w:rsidRPr="008368C5">
        <w:t xml:space="preserve">florze. Ponadto obniżenie wartości granicznych, między innymi substancji pochodzących ze spalania paliw stałych/płynnych, spowodowało wzrost przekroczeń EQS. </w:t>
      </w:r>
      <w:r w:rsidRPr="008368C5">
        <w:rPr>
          <w:color w:val="000000"/>
        </w:rPr>
        <w:t>Podobnie jak w</w:t>
      </w:r>
      <w:r w:rsidR="006663D3" w:rsidRPr="008368C5">
        <w:rPr>
          <w:color w:val="000000"/>
        </w:rPr>
        <w:t> </w:t>
      </w:r>
      <w:r w:rsidRPr="008368C5">
        <w:rPr>
          <w:color w:val="000000"/>
        </w:rPr>
        <w:t>przypadku rzek i</w:t>
      </w:r>
      <w:r w:rsidR="006663D3" w:rsidRPr="008368C5">
        <w:rPr>
          <w:color w:val="000000"/>
        </w:rPr>
        <w:t> </w:t>
      </w:r>
      <w:r w:rsidRPr="008368C5">
        <w:rPr>
          <w:color w:val="000000"/>
        </w:rPr>
        <w:t xml:space="preserve">jezior, niski stopień realizacji/skuteczności działań również przyczynił się do nieosiągnięcia dobrego stanu chemicznego </w:t>
      </w:r>
      <w:proofErr w:type="spellStart"/>
      <w:r w:rsidRPr="008368C5">
        <w:rPr>
          <w:color w:val="000000"/>
        </w:rPr>
        <w:t>jcwp</w:t>
      </w:r>
      <w:proofErr w:type="spellEnd"/>
      <w:r w:rsidRPr="008368C5">
        <w:rPr>
          <w:color w:val="000000"/>
        </w:rPr>
        <w:t xml:space="preserve"> a niektóre z</w:t>
      </w:r>
      <w:r w:rsidR="006663D3" w:rsidRPr="008368C5">
        <w:rPr>
          <w:color w:val="000000"/>
        </w:rPr>
        <w:t> </w:t>
      </w:r>
      <w:r w:rsidRPr="008368C5">
        <w:rPr>
          <w:color w:val="000000"/>
        </w:rPr>
        <w:t xml:space="preserve">działań pomimo skutecznego wdrożenie nie doprowadziły do wystarczającej redukcji stężeń substancji. </w:t>
      </w:r>
      <w:r w:rsidR="008B6C69" w:rsidRPr="008368C5">
        <w:rPr>
          <w:color w:val="000000"/>
        </w:rPr>
        <w:t>W</w:t>
      </w:r>
      <w:r w:rsidR="006663D3" w:rsidRPr="008368C5">
        <w:rPr>
          <w:color w:val="000000"/>
        </w:rPr>
        <w:t> </w:t>
      </w:r>
      <w:r w:rsidRPr="008368C5">
        <w:rPr>
          <w:color w:val="000000"/>
        </w:rPr>
        <w:t>przypadku zbiorników zlokalizowanych w</w:t>
      </w:r>
      <w:r w:rsidR="006663D3" w:rsidRPr="008368C5">
        <w:rPr>
          <w:color w:val="000000"/>
        </w:rPr>
        <w:t> </w:t>
      </w:r>
      <w:r w:rsidR="00517C1D" w:rsidRPr="008368C5">
        <w:rPr>
          <w:rFonts w:asciiTheme="minorHAnsi" w:hAnsiTheme="minorHAnsi" w:cstheme="minorHAnsi"/>
          <w:color w:val="000000"/>
        </w:rPr>
        <w:t>obszarze dorzecza</w:t>
      </w:r>
      <w:r w:rsidRPr="008368C5">
        <w:rPr>
          <w:rFonts w:asciiTheme="minorHAnsi" w:hAnsiTheme="minorHAnsi" w:cstheme="minorHAnsi"/>
          <w:color w:val="000000"/>
        </w:rPr>
        <w:t xml:space="preserve"> </w:t>
      </w:r>
      <w:r w:rsidRPr="008368C5">
        <w:rPr>
          <w:color w:val="000000"/>
        </w:rPr>
        <w:t>Wisły, uwarunkowania środowiskowe rozumiane jako niski potencjał sorpcyjny wpłynęły na</w:t>
      </w:r>
      <w:r w:rsidR="006663D3" w:rsidRPr="008368C5">
        <w:rPr>
          <w:color w:val="000000"/>
        </w:rPr>
        <w:t> </w:t>
      </w:r>
      <w:r w:rsidRPr="008368C5">
        <w:rPr>
          <w:color w:val="000000"/>
        </w:rPr>
        <w:t>nieosiągnięcie celu środowiskowego w</w:t>
      </w:r>
      <w:r w:rsidR="006663D3" w:rsidRPr="008368C5">
        <w:rPr>
          <w:color w:val="000000"/>
        </w:rPr>
        <w:t> </w:t>
      </w:r>
      <w:r w:rsidRPr="008368C5">
        <w:rPr>
          <w:color w:val="000000"/>
        </w:rPr>
        <w:t xml:space="preserve">dwóch </w:t>
      </w:r>
      <w:proofErr w:type="spellStart"/>
      <w:r w:rsidRPr="008368C5">
        <w:rPr>
          <w:color w:val="000000"/>
        </w:rPr>
        <w:t>jcwp</w:t>
      </w:r>
      <w:proofErr w:type="spellEnd"/>
      <w:r w:rsidRPr="008368C5">
        <w:rPr>
          <w:color w:val="000000"/>
        </w:rPr>
        <w:t xml:space="preserve"> (tabela </w:t>
      </w:r>
      <w:r w:rsidR="00204FAA" w:rsidRPr="008368C5">
        <w:rPr>
          <w:color w:val="000000"/>
        </w:rPr>
        <w:t>9-11</w:t>
      </w:r>
      <w:r w:rsidRPr="008368C5">
        <w:rPr>
          <w:color w:val="000000"/>
        </w:rPr>
        <w:t xml:space="preserve">). </w:t>
      </w:r>
    </w:p>
    <w:p w14:paraId="2C1D5BA8" w14:textId="344D14B1" w:rsidR="003B42CE" w:rsidRPr="008368C5" w:rsidRDefault="003B42CE" w:rsidP="003B42CE">
      <w:pPr>
        <w:pStyle w:val="Tabela"/>
      </w:pPr>
      <w:bookmarkStart w:id="371" w:name="_Toc68709577"/>
      <w:r w:rsidRPr="008368C5">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11</w:t>
      </w:r>
      <w:r w:rsidRPr="008368C5">
        <w:fldChar w:fldCharType="end"/>
      </w:r>
      <w:r w:rsidRPr="008368C5">
        <w:tab/>
        <w:t>Ocena postępu w</w:t>
      </w:r>
      <w:r w:rsidR="006663D3" w:rsidRPr="008368C5">
        <w:t> </w:t>
      </w:r>
      <w:r w:rsidRPr="008368C5">
        <w:t>osiąganiu celów środowiskowych dla stanu chemicznego w</w:t>
      </w:r>
      <w:r w:rsidR="006663D3" w:rsidRPr="008368C5">
        <w:t> </w:t>
      </w:r>
      <w:r w:rsidRPr="008368C5">
        <w:t>obszarze dorzecza Wisły bazujące na</w:t>
      </w:r>
      <w:r w:rsidR="006663D3" w:rsidRPr="008368C5">
        <w:t> </w:t>
      </w:r>
      <w:r w:rsidRPr="008368C5">
        <w:t xml:space="preserve">nowym układzie planistycznym </w:t>
      </w:r>
      <w:proofErr w:type="spellStart"/>
      <w:r w:rsidRPr="008368C5">
        <w:t>IIaPGW</w:t>
      </w:r>
      <w:proofErr w:type="spellEnd"/>
      <w:r w:rsidRPr="008368C5">
        <w:t xml:space="preserve"> </w:t>
      </w:r>
      <w:r w:rsidR="0006217F" w:rsidRPr="008368C5">
        <w:t xml:space="preserve">(2022-2027) </w:t>
      </w:r>
      <w:r w:rsidRPr="008368C5">
        <w:t xml:space="preserve">- </w:t>
      </w:r>
      <w:proofErr w:type="spellStart"/>
      <w:r w:rsidRPr="008368C5">
        <w:t>jcwp</w:t>
      </w:r>
      <w:proofErr w:type="spellEnd"/>
      <w:r w:rsidRPr="008368C5">
        <w:t xml:space="preserve"> </w:t>
      </w:r>
      <w:proofErr w:type="spellStart"/>
      <w:r w:rsidRPr="008368C5">
        <w:t>RWr</w:t>
      </w:r>
      <w:bookmarkEnd w:id="371"/>
      <w:proofErr w:type="spellEnd"/>
    </w:p>
    <w:tbl>
      <w:tblPr>
        <w:tblStyle w:val="IIaPGW"/>
        <w:tblW w:w="5000" w:type="pct"/>
        <w:tblLook w:val="04A0" w:firstRow="1" w:lastRow="0" w:firstColumn="1" w:lastColumn="0" w:noHBand="0" w:noVBand="1"/>
      </w:tblPr>
      <w:tblGrid>
        <w:gridCol w:w="4901"/>
        <w:gridCol w:w="1783"/>
        <w:gridCol w:w="2378"/>
      </w:tblGrid>
      <w:tr w:rsidR="00DE041D" w:rsidRPr="008368C5" w14:paraId="5B02F185" w14:textId="77777777" w:rsidTr="003F3CF0">
        <w:trPr>
          <w:cnfStyle w:val="100000000000" w:firstRow="1" w:lastRow="0" w:firstColumn="0" w:lastColumn="0" w:oddVBand="0" w:evenVBand="0" w:oddHBand="0" w:evenHBand="0" w:firstRowFirstColumn="0" w:firstRowLastColumn="0" w:lastRowFirstColumn="0" w:lastRowLastColumn="0"/>
          <w:trHeight w:val="454"/>
        </w:trPr>
        <w:tc>
          <w:tcPr>
            <w:tcW w:w="2704" w:type="pct"/>
            <w:tcBorders>
              <w:top w:val="single" w:sz="4" w:space="0" w:color="auto"/>
              <w:left w:val="single" w:sz="4" w:space="0" w:color="auto"/>
              <w:bottom w:val="single" w:sz="4" w:space="0" w:color="auto"/>
              <w:right w:val="single" w:sz="4" w:space="0" w:color="auto"/>
            </w:tcBorders>
            <w:noWrap/>
            <w:hideMark/>
          </w:tcPr>
          <w:p w14:paraId="6F7C3775" w14:textId="521309DB" w:rsidR="00DE041D" w:rsidRPr="008368C5" w:rsidRDefault="00125299" w:rsidP="003F3CF0">
            <w:pPr>
              <w:pStyle w:val="Teksttabelinaglowek"/>
            </w:pPr>
            <w:r w:rsidRPr="008368C5">
              <w:t>Stopień osiągnięcia celu</w:t>
            </w:r>
          </w:p>
        </w:tc>
        <w:tc>
          <w:tcPr>
            <w:tcW w:w="984" w:type="pct"/>
            <w:tcBorders>
              <w:left w:val="single" w:sz="4" w:space="0" w:color="auto"/>
            </w:tcBorders>
            <w:noWrap/>
            <w:hideMark/>
          </w:tcPr>
          <w:p w14:paraId="0B687AF1" w14:textId="77777777" w:rsidR="00DE041D" w:rsidRPr="008368C5" w:rsidRDefault="00DE041D" w:rsidP="003F3CF0">
            <w:pPr>
              <w:pStyle w:val="Teksttabelinaglowek"/>
            </w:pPr>
            <w:r w:rsidRPr="008368C5">
              <w:t xml:space="preserve">Liczba </w:t>
            </w:r>
            <w:proofErr w:type="spellStart"/>
            <w:r w:rsidRPr="008368C5">
              <w:t>jcwp</w:t>
            </w:r>
            <w:proofErr w:type="spellEnd"/>
            <w:r w:rsidRPr="008368C5">
              <w:t xml:space="preserve"> </w:t>
            </w:r>
            <w:proofErr w:type="spellStart"/>
            <w:r w:rsidRPr="008368C5">
              <w:t>RWr</w:t>
            </w:r>
            <w:proofErr w:type="spellEnd"/>
          </w:p>
        </w:tc>
        <w:tc>
          <w:tcPr>
            <w:tcW w:w="1312" w:type="pct"/>
            <w:noWrap/>
            <w:hideMark/>
          </w:tcPr>
          <w:p w14:paraId="424137B5" w14:textId="77777777" w:rsidR="00DE041D" w:rsidRPr="008368C5" w:rsidRDefault="00DE041D" w:rsidP="003F3CF0">
            <w:pPr>
              <w:pStyle w:val="Teksttabelinaglowek"/>
            </w:pPr>
            <w:r w:rsidRPr="008368C5">
              <w:t xml:space="preserve">Udział </w:t>
            </w:r>
            <w:proofErr w:type="spellStart"/>
            <w:r w:rsidRPr="008368C5">
              <w:t>jcwp</w:t>
            </w:r>
            <w:proofErr w:type="spellEnd"/>
            <w:r w:rsidRPr="008368C5">
              <w:t xml:space="preserve"> (%)</w:t>
            </w:r>
          </w:p>
        </w:tc>
      </w:tr>
      <w:tr w:rsidR="00DE041D" w:rsidRPr="008368C5" w14:paraId="333E0A62" w14:textId="77777777" w:rsidTr="003F3CF0">
        <w:trPr>
          <w:trHeight w:val="454"/>
        </w:trPr>
        <w:tc>
          <w:tcPr>
            <w:tcW w:w="2704" w:type="pct"/>
            <w:noWrap/>
            <w:hideMark/>
          </w:tcPr>
          <w:p w14:paraId="09A74E90" w14:textId="13309955" w:rsidR="00DE041D" w:rsidRPr="008368C5" w:rsidRDefault="00DE041D" w:rsidP="00C75AF7">
            <w:pPr>
              <w:spacing w:after="0"/>
              <w:jc w:val="left"/>
              <w:rPr>
                <w:rFonts w:cstheme="minorHAnsi"/>
                <w:color w:val="FFFFFF" w:themeColor="background1"/>
                <w:sz w:val="20"/>
                <w:szCs w:val="20"/>
              </w:rPr>
            </w:pPr>
            <w:r w:rsidRPr="008368C5">
              <w:rPr>
                <w:rFonts w:cstheme="minorHAnsi"/>
                <w:sz w:val="20"/>
                <w:szCs w:val="20"/>
              </w:rPr>
              <w:t xml:space="preserve">Cel nieosiągnięty </w:t>
            </w:r>
            <w:r w:rsidR="007F7636" w:rsidRPr="008368C5">
              <w:rPr>
                <w:rFonts w:cstheme="minorHAnsi"/>
                <w:sz w:val="20"/>
                <w:szCs w:val="20"/>
              </w:rPr>
              <w:t>-</w:t>
            </w:r>
            <w:r w:rsidRPr="008368C5">
              <w:rPr>
                <w:rFonts w:cstheme="minorHAnsi"/>
                <w:sz w:val="20"/>
                <w:szCs w:val="20"/>
              </w:rPr>
              <w:t xml:space="preserve"> brak postępu</w:t>
            </w:r>
          </w:p>
        </w:tc>
        <w:tc>
          <w:tcPr>
            <w:tcW w:w="984" w:type="pct"/>
            <w:noWrap/>
          </w:tcPr>
          <w:p w14:paraId="727DA4C1"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7</w:t>
            </w:r>
          </w:p>
        </w:tc>
        <w:tc>
          <w:tcPr>
            <w:tcW w:w="1312" w:type="pct"/>
            <w:noWrap/>
          </w:tcPr>
          <w:p w14:paraId="59267407"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26,9</w:t>
            </w:r>
          </w:p>
        </w:tc>
      </w:tr>
      <w:tr w:rsidR="00DE041D" w:rsidRPr="008368C5" w14:paraId="196B1694" w14:textId="77777777" w:rsidTr="003F3CF0">
        <w:trPr>
          <w:trHeight w:val="454"/>
        </w:trPr>
        <w:tc>
          <w:tcPr>
            <w:tcW w:w="2704" w:type="pct"/>
            <w:noWrap/>
            <w:hideMark/>
          </w:tcPr>
          <w:p w14:paraId="6E212345" w14:textId="550F2EF8" w:rsidR="00DE041D" w:rsidRPr="008368C5" w:rsidRDefault="00DE041D" w:rsidP="00C75AF7">
            <w:pPr>
              <w:spacing w:after="0"/>
              <w:jc w:val="left"/>
              <w:rPr>
                <w:rFonts w:cstheme="minorHAnsi"/>
                <w:color w:val="FFFFFF" w:themeColor="background1"/>
                <w:sz w:val="20"/>
                <w:szCs w:val="20"/>
              </w:rPr>
            </w:pPr>
            <w:r w:rsidRPr="008368C5">
              <w:rPr>
                <w:rFonts w:cstheme="minorHAnsi"/>
                <w:sz w:val="20"/>
                <w:szCs w:val="20"/>
              </w:rPr>
              <w:t xml:space="preserve">Cel nieosiągnięty </w:t>
            </w:r>
            <w:r w:rsidR="007F7636" w:rsidRPr="008368C5">
              <w:rPr>
                <w:rFonts w:cstheme="minorHAnsi"/>
                <w:sz w:val="20"/>
                <w:szCs w:val="20"/>
              </w:rPr>
              <w:t>-</w:t>
            </w:r>
            <w:r w:rsidRPr="008368C5">
              <w:rPr>
                <w:rFonts w:cstheme="minorHAnsi"/>
                <w:sz w:val="20"/>
                <w:szCs w:val="20"/>
              </w:rPr>
              <w:t xml:space="preserve"> pogorszenie stanu</w:t>
            </w:r>
          </w:p>
        </w:tc>
        <w:tc>
          <w:tcPr>
            <w:tcW w:w="984" w:type="pct"/>
            <w:noWrap/>
          </w:tcPr>
          <w:p w14:paraId="08530DD3"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17</w:t>
            </w:r>
          </w:p>
        </w:tc>
        <w:tc>
          <w:tcPr>
            <w:tcW w:w="1312" w:type="pct"/>
            <w:noWrap/>
          </w:tcPr>
          <w:p w14:paraId="7545FF96"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65,4</w:t>
            </w:r>
          </w:p>
        </w:tc>
      </w:tr>
      <w:tr w:rsidR="00DE041D" w:rsidRPr="008368C5" w14:paraId="434A3EF7" w14:textId="77777777" w:rsidTr="003F3CF0">
        <w:trPr>
          <w:trHeight w:val="454"/>
        </w:trPr>
        <w:tc>
          <w:tcPr>
            <w:tcW w:w="2704" w:type="pct"/>
            <w:noWrap/>
            <w:hideMark/>
          </w:tcPr>
          <w:p w14:paraId="3C4DF39F" w14:textId="39279211" w:rsidR="00DE041D" w:rsidRPr="008368C5" w:rsidRDefault="00DE041D" w:rsidP="00C75AF7">
            <w:pPr>
              <w:spacing w:after="0"/>
              <w:jc w:val="left"/>
              <w:rPr>
                <w:rFonts w:cstheme="minorHAnsi"/>
                <w:color w:val="FFFFFF" w:themeColor="background1"/>
                <w:sz w:val="20"/>
                <w:szCs w:val="20"/>
              </w:rPr>
            </w:pPr>
            <w:r w:rsidRPr="008368C5">
              <w:rPr>
                <w:rFonts w:cstheme="minorHAnsi"/>
                <w:sz w:val="20"/>
                <w:szCs w:val="20"/>
              </w:rPr>
              <w:t xml:space="preserve">Cel osiągnięty </w:t>
            </w:r>
            <w:r w:rsidR="007F7636" w:rsidRPr="008368C5">
              <w:rPr>
                <w:rFonts w:cstheme="minorHAnsi"/>
                <w:sz w:val="20"/>
                <w:szCs w:val="20"/>
              </w:rPr>
              <w:t>-</w:t>
            </w:r>
            <w:r w:rsidRPr="008368C5">
              <w:rPr>
                <w:rFonts w:cstheme="minorHAnsi"/>
                <w:sz w:val="20"/>
                <w:szCs w:val="20"/>
              </w:rPr>
              <w:t xml:space="preserve"> utrzymanie dobrego stanu</w:t>
            </w:r>
          </w:p>
        </w:tc>
        <w:tc>
          <w:tcPr>
            <w:tcW w:w="984" w:type="pct"/>
            <w:noWrap/>
          </w:tcPr>
          <w:p w14:paraId="1587FC06"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0</w:t>
            </w:r>
          </w:p>
        </w:tc>
        <w:tc>
          <w:tcPr>
            <w:tcW w:w="1312" w:type="pct"/>
            <w:noWrap/>
          </w:tcPr>
          <w:p w14:paraId="1CDC1CD1"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0,0</w:t>
            </w:r>
          </w:p>
        </w:tc>
      </w:tr>
      <w:tr w:rsidR="00DE041D" w:rsidRPr="008368C5" w14:paraId="21DF5A94" w14:textId="77777777" w:rsidTr="003F3CF0">
        <w:trPr>
          <w:trHeight w:val="454"/>
        </w:trPr>
        <w:tc>
          <w:tcPr>
            <w:tcW w:w="2704" w:type="pct"/>
            <w:noWrap/>
            <w:hideMark/>
          </w:tcPr>
          <w:p w14:paraId="125E56AF" w14:textId="3AA2BDC9" w:rsidR="00DE041D" w:rsidRPr="008368C5" w:rsidRDefault="00DE041D" w:rsidP="00C75AF7">
            <w:pPr>
              <w:spacing w:after="0"/>
              <w:jc w:val="left"/>
              <w:rPr>
                <w:rFonts w:cstheme="minorHAnsi"/>
                <w:color w:val="FFFFFF" w:themeColor="background1"/>
                <w:sz w:val="20"/>
                <w:szCs w:val="20"/>
              </w:rPr>
            </w:pPr>
            <w:r w:rsidRPr="008368C5">
              <w:rPr>
                <w:rFonts w:cstheme="minorHAnsi"/>
                <w:sz w:val="20"/>
                <w:szCs w:val="20"/>
              </w:rPr>
              <w:t xml:space="preserve">Cel osiągnięty </w:t>
            </w:r>
            <w:r w:rsidR="007F7636" w:rsidRPr="008368C5">
              <w:rPr>
                <w:rFonts w:cstheme="minorHAnsi"/>
                <w:sz w:val="20"/>
                <w:szCs w:val="20"/>
              </w:rPr>
              <w:t>-</w:t>
            </w:r>
            <w:r w:rsidRPr="008368C5">
              <w:rPr>
                <w:rFonts w:cstheme="minorHAnsi"/>
                <w:sz w:val="20"/>
                <w:szCs w:val="20"/>
              </w:rPr>
              <w:t xml:space="preserve"> poprawa stanu</w:t>
            </w:r>
          </w:p>
        </w:tc>
        <w:tc>
          <w:tcPr>
            <w:tcW w:w="984" w:type="pct"/>
            <w:noWrap/>
          </w:tcPr>
          <w:p w14:paraId="48303FF4"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0</w:t>
            </w:r>
          </w:p>
        </w:tc>
        <w:tc>
          <w:tcPr>
            <w:tcW w:w="1312" w:type="pct"/>
            <w:noWrap/>
          </w:tcPr>
          <w:p w14:paraId="7E125F4F"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0,0</w:t>
            </w:r>
          </w:p>
        </w:tc>
      </w:tr>
      <w:tr w:rsidR="00DE041D" w:rsidRPr="008368C5" w14:paraId="38E0379C" w14:textId="77777777" w:rsidTr="003F3CF0">
        <w:trPr>
          <w:trHeight w:val="454"/>
        </w:trPr>
        <w:tc>
          <w:tcPr>
            <w:tcW w:w="2704" w:type="pct"/>
            <w:noWrap/>
            <w:hideMark/>
          </w:tcPr>
          <w:p w14:paraId="10A2A36E" w14:textId="77777777" w:rsidR="00DE041D" w:rsidRPr="008368C5" w:rsidRDefault="00DE041D" w:rsidP="00C75AF7">
            <w:pPr>
              <w:spacing w:after="0"/>
              <w:jc w:val="left"/>
              <w:rPr>
                <w:rFonts w:cstheme="minorHAnsi"/>
                <w:color w:val="FFFFFF" w:themeColor="background1"/>
                <w:sz w:val="20"/>
                <w:szCs w:val="20"/>
              </w:rPr>
            </w:pPr>
            <w:r w:rsidRPr="008368C5">
              <w:rPr>
                <w:rFonts w:cstheme="minorHAnsi"/>
                <w:sz w:val="20"/>
                <w:szCs w:val="20"/>
              </w:rPr>
              <w:t>Brak możliwości oceny postępu</w:t>
            </w:r>
          </w:p>
        </w:tc>
        <w:tc>
          <w:tcPr>
            <w:tcW w:w="984" w:type="pct"/>
            <w:noWrap/>
          </w:tcPr>
          <w:p w14:paraId="4A646743"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2</w:t>
            </w:r>
          </w:p>
        </w:tc>
        <w:tc>
          <w:tcPr>
            <w:tcW w:w="1312" w:type="pct"/>
            <w:noWrap/>
          </w:tcPr>
          <w:p w14:paraId="08DA46F1" w14:textId="77777777" w:rsidR="00DE041D" w:rsidRPr="008368C5" w:rsidRDefault="00DE041D" w:rsidP="00C75AF7">
            <w:pPr>
              <w:spacing w:after="0"/>
              <w:jc w:val="center"/>
              <w:rPr>
                <w:rFonts w:cstheme="minorHAnsi"/>
                <w:color w:val="000000"/>
                <w:sz w:val="20"/>
                <w:szCs w:val="20"/>
              </w:rPr>
            </w:pPr>
            <w:r w:rsidRPr="008368C5">
              <w:rPr>
                <w:rFonts w:cstheme="minorHAnsi"/>
                <w:color w:val="000000"/>
                <w:sz w:val="20"/>
                <w:szCs w:val="20"/>
              </w:rPr>
              <w:t>7,7</w:t>
            </w:r>
          </w:p>
        </w:tc>
      </w:tr>
      <w:tr w:rsidR="00125299" w:rsidRPr="008368C5" w14:paraId="7C9E40CB" w14:textId="77777777" w:rsidTr="003F3CF0">
        <w:trPr>
          <w:trHeight w:val="454"/>
        </w:trPr>
        <w:tc>
          <w:tcPr>
            <w:tcW w:w="2704" w:type="pct"/>
            <w:shd w:val="clear" w:color="auto" w:fill="BFBFBF" w:themeFill="background1" w:themeFillShade="BF"/>
            <w:noWrap/>
          </w:tcPr>
          <w:p w14:paraId="6B4057BF" w14:textId="03DB4300" w:rsidR="00125299" w:rsidRPr="008368C5" w:rsidRDefault="00125299" w:rsidP="003F3CF0">
            <w:pPr>
              <w:pStyle w:val="Teksttabelinaglowek"/>
            </w:pPr>
            <w:r w:rsidRPr="008368C5">
              <w:t xml:space="preserve">Liczba </w:t>
            </w:r>
            <w:proofErr w:type="spellStart"/>
            <w:r w:rsidRPr="008368C5">
              <w:t>jcwp</w:t>
            </w:r>
            <w:proofErr w:type="spellEnd"/>
            <w:r w:rsidRPr="008368C5">
              <w:t xml:space="preserve"> w obszarze dorzecza</w:t>
            </w:r>
          </w:p>
        </w:tc>
        <w:tc>
          <w:tcPr>
            <w:tcW w:w="984" w:type="pct"/>
            <w:shd w:val="clear" w:color="auto" w:fill="BFBFBF" w:themeFill="background1" w:themeFillShade="BF"/>
            <w:noWrap/>
          </w:tcPr>
          <w:p w14:paraId="1E7329CF" w14:textId="75D876F7" w:rsidR="00125299" w:rsidRPr="008368C5" w:rsidRDefault="00125299" w:rsidP="003F3CF0">
            <w:pPr>
              <w:pStyle w:val="Teksttabelinaglowek"/>
            </w:pPr>
            <w:r w:rsidRPr="008368C5">
              <w:t>26</w:t>
            </w:r>
          </w:p>
        </w:tc>
        <w:tc>
          <w:tcPr>
            <w:tcW w:w="1312" w:type="pct"/>
            <w:shd w:val="clear" w:color="auto" w:fill="BFBFBF" w:themeFill="background1" w:themeFillShade="BF"/>
            <w:noWrap/>
          </w:tcPr>
          <w:p w14:paraId="4317A192" w14:textId="5733EF09" w:rsidR="00125299" w:rsidRPr="008368C5" w:rsidRDefault="00125299" w:rsidP="003F3CF0">
            <w:pPr>
              <w:pStyle w:val="Teksttabelinaglowek"/>
            </w:pPr>
            <w:r w:rsidRPr="008368C5">
              <w:t>100,0</w:t>
            </w:r>
          </w:p>
        </w:tc>
      </w:tr>
    </w:tbl>
    <w:p w14:paraId="6AEF3D33" w14:textId="30177855" w:rsidR="001A78CE" w:rsidRPr="008368C5" w:rsidRDefault="00DE041D" w:rsidP="006D7BBA">
      <w:pPr>
        <w:pStyle w:val="rdo0"/>
      </w:pPr>
      <w:r w:rsidRPr="008368C5">
        <w:t xml:space="preserve">Źródło: </w:t>
      </w:r>
      <w:r w:rsidR="001A78CE" w:rsidRPr="008368C5">
        <w:t xml:space="preserve">opracowanie </w:t>
      </w:r>
      <w:r w:rsidR="00DE2344" w:rsidRPr="008368C5">
        <w:t>własne</w:t>
      </w:r>
      <w:r w:rsidRPr="008368C5">
        <w:t xml:space="preserve"> na</w:t>
      </w:r>
      <w:r w:rsidR="006663D3" w:rsidRPr="008368C5">
        <w:t> </w:t>
      </w:r>
      <w:r w:rsidRPr="008368C5">
        <w:t>podstawie danych GIOŚ</w:t>
      </w:r>
    </w:p>
    <w:p w14:paraId="56294DC9" w14:textId="1C08C890" w:rsidR="003B42CE" w:rsidRPr="008368C5" w:rsidRDefault="003B42CE" w:rsidP="00810768">
      <w:pPr>
        <w:pStyle w:val="Tabela"/>
      </w:pPr>
      <w:bookmarkStart w:id="372" w:name="_Toc68709578"/>
      <w:r w:rsidRPr="008368C5">
        <w:lastRenderedPageBreak/>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12</w:t>
      </w:r>
      <w:r w:rsidRPr="008368C5">
        <w:fldChar w:fldCharType="end"/>
      </w:r>
      <w:r w:rsidRPr="008368C5">
        <w:tab/>
        <w:t>Analiza przyczyn wpływających na</w:t>
      </w:r>
      <w:r w:rsidR="006663D3" w:rsidRPr="008368C5">
        <w:t> </w:t>
      </w:r>
      <w:r w:rsidRPr="008368C5">
        <w:t>brak postępu w</w:t>
      </w:r>
      <w:r w:rsidR="006663D3" w:rsidRPr="008368C5">
        <w:t> </w:t>
      </w:r>
      <w:r w:rsidRPr="008368C5">
        <w:t>osiąganiu celów środowiskowych dla stanu chemicznego w</w:t>
      </w:r>
      <w:r w:rsidR="006663D3" w:rsidRPr="008368C5">
        <w:t> </w:t>
      </w:r>
      <w:r w:rsidRPr="008368C5">
        <w:t xml:space="preserve">obszarze dorzecza Wisły </w:t>
      </w:r>
      <w:r w:rsidRPr="008368C5">
        <w:rPr>
          <w:rFonts w:asciiTheme="minorHAnsi" w:hAnsiTheme="minorHAnsi" w:cstheme="minorHAnsi"/>
        </w:rPr>
        <w:t>bazując na</w:t>
      </w:r>
      <w:r w:rsidR="006663D3" w:rsidRPr="008368C5">
        <w:rPr>
          <w:rFonts w:asciiTheme="minorHAnsi" w:hAnsiTheme="minorHAnsi" w:cstheme="minorHAnsi"/>
        </w:rPr>
        <w:t> </w:t>
      </w:r>
      <w:r w:rsidRPr="008368C5">
        <w:rPr>
          <w:rFonts w:asciiTheme="minorHAnsi" w:hAnsiTheme="minorHAnsi" w:cstheme="minorHAnsi"/>
        </w:rPr>
        <w:t xml:space="preserve">nowym układzie planistycznym </w:t>
      </w:r>
      <w:proofErr w:type="spellStart"/>
      <w:r w:rsidRPr="008368C5">
        <w:rPr>
          <w:rFonts w:asciiTheme="minorHAnsi" w:hAnsiTheme="minorHAnsi" w:cstheme="minorHAnsi"/>
        </w:rPr>
        <w:t>IIaPGW</w:t>
      </w:r>
      <w:proofErr w:type="spellEnd"/>
      <w:r w:rsidRPr="008368C5">
        <w:rPr>
          <w:rFonts w:asciiTheme="minorHAnsi" w:hAnsiTheme="minorHAnsi" w:cstheme="minorHAnsi"/>
        </w:rPr>
        <w:t xml:space="preserve"> </w:t>
      </w:r>
      <w:r w:rsidR="0006217F" w:rsidRPr="008368C5">
        <w:rPr>
          <w:rFonts w:asciiTheme="minorHAnsi" w:hAnsiTheme="minorHAnsi" w:cstheme="minorHAnsi"/>
        </w:rPr>
        <w:t>(2022-2027)</w:t>
      </w:r>
      <w:r w:rsidRPr="008368C5">
        <w:rPr>
          <w:rFonts w:asciiTheme="minorHAnsi" w:hAnsiTheme="minorHAnsi" w:cstheme="minorHAnsi"/>
        </w:rPr>
        <w:t xml:space="preserve"> </w:t>
      </w:r>
      <w:r w:rsidRPr="008368C5">
        <w:t xml:space="preserve">- </w:t>
      </w:r>
      <w:proofErr w:type="spellStart"/>
      <w:r w:rsidRPr="008368C5">
        <w:t>jcwp</w:t>
      </w:r>
      <w:proofErr w:type="spellEnd"/>
      <w:r w:rsidRPr="008368C5">
        <w:t xml:space="preserve"> </w:t>
      </w:r>
      <w:proofErr w:type="spellStart"/>
      <w:r w:rsidRPr="008368C5">
        <w:t>RWr</w:t>
      </w:r>
      <w:bookmarkEnd w:id="372"/>
      <w:proofErr w:type="spellEnd"/>
    </w:p>
    <w:tbl>
      <w:tblPr>
        <w:tblStyle w:val="Tabela-Siatka"/>
        <w:tblW w:w="5000" w:type="pct"/>
        <w:jc w:val="center"/>
        <w:tblLayout w:type="fixed"/>
        <w:tblLook w:val="04A0" w:firstRow="1" w:lastRow="0" w:firstColumn="1" w:lastColumn="0" w:noHBand="0" w:noVBand="1"/>
      </w:tblPr>
      <w:tblGrid>
        <w:gridCol w:w="4957"/>
        <w:gridCol w:w="1702"/>
        <w:gridCol w:w="2403"/>
      </w:tblGrid>
      <w:tr w:rsidR="00DE041D" w:rsidRPr="008368C5" w14:paraId="44F04AE2" w14:textId="77777777" w:rsidTr="003F3CF0">
        <w:trPr>
          <w:trHeight w:val="454"/>
          <w:jc w:val="center"/>
        </w:trPr>
        <w:tc>
          <w:tcPr>
            <w:tcW w:w="5000" w:type="pct"/>
            <w:gridSpan w:val="3"/>
            <w:shd w:val="clear" w:color="auto" w:fill="BFBFBF" w:themeFill="background1" w:themeFillShade="BF"/>
            <w:noWrap/>
            <w:vAlign w:val="center"/>
            <w:hideMark/>
          </w:tcPr>
          <w:p w14:paraId="240DEAAA" w14:textId="2A7F116B" w:rsidR="00DE041D" w:rsidRPr="008368C5" w:rsidRDefault="007F1DDC" w:rsidP="003F3CF0">
            <w:pPr>
              <w:pStyle w:val="Teksttabelinaglowek"/>
              <w:keepNext/>
              <w:rPr>
                <w:rFonts w:asciiTheme="minorHAnsi" w:hAnsiTheme="minorHAnsi" w:cstheme="minorHAnsi"/>
              </w:rPr>
            </w:pPr>
            <w:r w:rsidRPr="008368C5">
              <w:t>Analiza przyczyn braku postępu w osiąganiu celu środowiskowego</w:t>
            </w:r>
            <w:r w:rsidR="0006217F" w:rsidRPr="008368C5">
              <w:t xml:space="preserve"> dla stanu chemicznego</w:t>
            </w:r>
          </w:p>
        </w:tc>
      </w:tr>
      <w:tr w:rsidR="00DE041D" w:rsidRPr="008368C5" w14:paraId="3EC271D8" w14:textId="77777777" w:rsidTr="003F3CF0">
        <w:trPr>
          <w:trHeight w:val="454"/>
          <w:jc w:val="center"/>
        </w:trPr>
        <w:tc>
          <w:tcPr>
            <w:tcW w:w="2735" w:type="pct"/>
            <w:shd w:val="clear" w:color="auto" w:fill="BFBFBF" w:themeFill="background1" w:themeFillShade="BF"/>
            <w:noWrap/>
            <w:vAlign w:val="center"/>
            <w:hideMark/>
          </w:tcPr>
          <w:p w14:paraId="517592BF" w14:textId="2FD64A47" w:rsidR="00DE041D" w:rsidRPr="008368C5" w:rsidRDefault="007F1DDC" w:rsidP="003F3CF0">
            <w:pPr>
              <w:pStyle w:val="Teksttabelinaglowek"/>
              <w:rPr>
                <w:rFonts w:asciiTheme="minorHAnsi" w:hAnsiTheme="minorHAnsi" w:cstheme="minorHAnsi"/>
              </w:rPr>
            </w:pPr>
            <w:r w:rsidRPr="008368C5">
              <w:rPr>
                <w:rFonts w:asciiTheme="minorHAnsi" w:hAnsiTheme="minorHAnsi" w:cstheme="minorHAnsi"/>
              </w:rPr>
              <w:t>Przyczyna braku postępu</w:t>
            </w:r>
          </w:p>
        </w:tc>
        <w:tc>
          <w:tcPr>
            <w:tcW w:w="939" w:type="pct"/>
            <w:shd w:val="clear" w:color="auto" w:fill="BFBFBF" w:themeFill="background1" w:themeFillShade="BF"/>
            <w:noWrap/>
            <w:vAlign w:val="center"/>
            <w:hideMark/>
          </w:tcPr>
          <w:p w14:paraId="268B90A4" w14:textId="1953E52F" w:rsidR="00DE041D" w:rsidRPr="008368C5" w:rsidRDefault="00DE041D" w:rsidP="003F3CF0">
            <w:pPr>
              <w:pStyle w:val="Teksttabelinaglowek"/>
              <w:rPr>
                <w:rFonts w:asciiTheme="minorHAnsi" w:hAnsiTheme="minorHAnsi" w:cstheme="minorHAnsi"/>
              </w:rPr>
            </w:pPr>
            <w:r w:rsidRPr="008368C5">
              <w:rPr>
                <w:rFonts w:asciiTheme="minorHAnsi" w:hAnsiTheme="minorHAnsi" w:cstheme="minorHAnsi"/>
              </w:rPr>
              <w:t xml:space="preserve">Liczba </w:t>
            </w:r>
            <w:proofErr w:type="spellStart"/>
            <w:r w:rsidRPr="008368C5">
              <w:rPr>
                <w:rFonts w:asciiTheme="minorHAnsi" w:hAnsiTheme="minorHAnsi" w:cstheme="minorHAnsi"/>
              </w:rPr>
              <w:t>jcwp</w:t>
            </w:r>
            <w:proofErr w:type="spellEnd"/>
            <w:r w:rsidR="007F1DDC" w:rsidRPr="008368C5">
              <w:rPr>
                <w:rFonts w:asciiTheme="minorHAnsi" w:hAnsiTheme="minorHAnsi" w:cstheme="minorHAnsi"/>
              </w:rPr>
              <w:t xml:space="preserve"> </w:t>
            </w:r>
            <w:proofErr w:type="spellStart"/>
            <w:r w:rsidR="007F1DDC" w:rsidRPr="008368C5">
              <w:rPr>
                <w:rFonts w:asciiTheme="minorHAnsi" w:hAnsiTheme="minorHAnsi" w:cstheme="minorHAnsi"/>
              </w:rPr>
              <w:t>RWr</w:t>
            </w:r>
            <w:proofErr w:type="spellEnd"/>
          </w:p>
        </w:tc>
        <w:tc>
          <w:tcPr>
            <w:tcW w:w="1326" w:type="pct"/>
            <w:shd w:val="clear" w:color="auto" w:fill="BFBFBF" w:themeFill="background1" w:themeFillShade="BF"/>
            <w:noWrap/>
            <w:vAlign w:val="center"/>
            <w:hideMark/>
          </w:tcPr>
          <w:p w14:paraId="5338A298" w14:textId="4AEC4FBF" w:rsidR="00DE041D" w:rsidRPr="008368C5" w:rsidRDefault="00DE041D" w:rsidP="003F3CF0">
            <w:pPr>
              <w:pStyle w:val="Teksttabelinaglowek"/>
              <w:rPr>
                <w:rFonts w:asciiTheme="minorHAnsi" w:hAnsiTheme="minorHAnsi" w:cstheme="minorHAnsi"/>
              </w:rPr>
            </w:pPr>
            <w:r w:rsidRPr="008368C5">
              <w:rPr>
                <w:rFonts w:asciiTheme="minorHAnsi" w:hAnsiTheme="minorHAnsi" w:cstheme="minorHAnsi"/>
              </w:rPr>
              <w:t xml:space="preserve">Udział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t>
            </w:r>
          </w:p>
        </w:tc>
      </w:tr>
      <w:tr w:rsidR="00DE041D" w:rsidRPr="008368C5" w14:paraId="50BD5E19" w14:textId="77777777" w:rsidTr="003F3CF0">
        <w:trPr>
          <w:trHeight w:val="454"/>
          <w:jc w:val="center"/>
        </w:trPr>
        <w:tc>
          <w:tcPr>
            <w:tcW w:w="5000" w:type="pct"/>
            <w:gridSpan w:val="3"/>
            <w:shd w:val="clear" w:color="auto" w:fill="D9D9D9" w:themeFill="background1" w:themeFillShade="D9"/>
            <w:vAlign w:val="center"/>
            <w:hideMark/>
          </w:tcPr>
          <w:p w14:paraId="44963007" w14:textId="77777777" w:rsidR="00DE041D" w:rsidRPr="008368C5" w:rsidRDefault="00DE041D" w:rsidP="003F3CF0">
            <w:pPr>
              <w:pStyle w:val="Teksttabelisrodek"/>
            </w:pPr>
            <w:r w:rsidRPr="008368C5">
              <w:t>Zmiany legislacyjne (zmiana wartości granicznych klas)</w:t>
            </w:r>
          </w:p>
        </w:tc>
      </w:tr>
      <w:tr w:rsidR="00DE041D" w:rsidRPr="008368C5" w14:paraId="109FE9B7" w14:textId="77777777" w:rsidTr="003F3CF0">
        <w:trPr>
          <w:trHeight w:val="454"/>
          <w:jc w:val="center"/>
        </w:trPr>
        <w:tc>
          <w:tcPr>
            <w:tcW w:w="2735" w:type="pct"/>
            <w:shd w:val="clear" w:color="auto" w:fill="auto"/>
            <w:noWrap/>
            <w:vAlign w:val="center"/>
            <w:hideMark/>
          </w:tcPr>
          <w:p w14:paraId="0BCFD1F5" w14:textId="77777777" w:rsidR="00DE041D" w:rsidRPr="008368C5" w:rsidRDefault="00DE041D" w:rsidP="003F3CF0">
            <w:pPr>
              <w:pStyle w:val="Teksttabelilewy"/>
            </w:pPr>
            <w:r w:rsidRPr="008368C5">
              <w:t>Analizowana przyczyna łącznie</w:t>
            </w:r>
          </w:p>
        </w:tc>
        <w:tc>
          <w:tcPr>
            <w:tcW w:w="939" w:type="pct"/>
            <w:shd w:val="clear" w:color="auto" w:fill="auto"/>
            <w:noWrap/>
            <w:vAlign w:val="center"/>
          </w:tcPr>
          <w:p w14:paraId="3EB6548F" w14:textId="77777777" w:rsidR="00DE041D" w:rsidRPr="008368C5" w:rsidRDefault="00DE041D" w:rsidP="003F3CF0">
            <w:pPr>
              <w:pStyle w:val="Teksttabelisrodek"/>
            </w:pPr>
            <w:r w:rsidRPr="008368C5">
              <w:t>13</w:t>
            </w:r>
          </w:p>
        </w:tc>
        <w:tc>
          <w:tcPr>
            <w:tcW w:w="1326" w:type="pct"/>
            <w:noWrap/>
            <w:vAlign w:val="center"/>
          </w:tcPr>
          <w:p w14:paraId="73D6C065" w14:textId="77777777" w:rsidR="00DE041D" w:rsidRPr="008368C5" w:rsidRDefault="00DE041D" w:rsidP="003F3CF0">
            <w:pPr>
              <w:pStyle w:val="Teksttabelisrodek"/>
            </w:pPr>
            <w:r w:rsidRPr="008368C5">
              <w:t>50,0</w:t>
            </w:r>
          </w:p>
        </w:tc>
      </w:tr>
      <w:tr w:rsidR="00DE041D" w:rsidRPr="008368C5" w14:paraId="300BDDA4" w14:textId="77777777" w:rsidTr="003F3CF0">
        <w:trPr>
          <w:trHeight w:val="454"/>
          <w:jc w:val="center"/>
        </w:trPr>
        <w:tc>
          <w:tcPr>
            <w:tcW w:w="2735" w:type="pct"/>
            <w:shd w:val="clear" w:color="auto" w:fill="auto"/>
            <w:noWrap/>
            <w:vAlign w:val="center"/>
            <w:hideMark/>
          </w:tcPr>
          <w:p w14:paraId="61D5D13E" w14:textId="5EAF8DC8" w:rsidR="00DE041D" w:rsidRPr="008368C5" w:rsidRDefault="00DE041D" w:rsidP="003F3CF0">
            <w:pPr>
              <w:pStyle w:val="Teksttabelilewy"/>
            </w:pPr>
            <w:r w:rsidRPr="008368C5">
              <w:t xml:space="preserve">Cel nieosiągnięty </w:t>
            </w:r>
            <w:r w:rsidR="007F7636" w:rsidRPr="008368C5">
              <w:t>-</w:t>
            </w:r>
            <w:r w:rsidRPr="008368C5">
              <w:t xml:space="preserve"> brak postępu</w:t>
            </w:r>
          </w:p>
        </w:tc>
        <w:tc>
          <w:tcPr>
            <w:tcW w:w="939" w:type="pct"/>
            <w:shd w:val="clear" w:color="auto" w:fill="auto"/>
            <w:noWrap/>
            <w:vAlign w:val="center"/>
          </w:tcPr>
          <w:p w14:paraId="62C92777" w14:textId="77777777" w:rsidR="00DE041D" w:rsidRPr="008368C5" w:rsidRDefault="00DE041D" w:rsidP="003F3CF0">
            <w:pPr>
              <w:pStyle w:val="Teksttabelisrodek"/>
            </w:pPr>
            <w:r w:rsidRPr="008368C5">
              <w:t>6</w:t>
            </w:r>
          </w:p>
        </w:tc>
        <w:tc>
          <w:tcPr>
            <w:tcW w:w="1326" w:type="pct"/>
            <w:noWrap/>
            <w:vAlign w:val="center"/>
          </w:tcPr>
          <w:p w14:paraId="59FBE84E" w14:textId="77777777" w:rsidR="00DE041D" w:rsidRPr="008368C5" w:rsidRDefault="00DE041D" w:rsidP="003F3CF0">
            <w:pPr>
              <w:pStyle w:val="Teksttabelisrodek"/>
            </w:pPr>
            <w:r w:rsidRPr="008368C5">
              <w:t>23,1</w:t>
            </w:r>
          </w:p>
        </w:tc>
      </w:tr>
      <w:tr w:rsidR="00DE041D" w:rsidRPr="008368C5" w14:paraId="25CBB7E5" w14:textId="77777777" w:rsidTr="003F3CF0">
        <w:trPr>
          <w:trHeight w:val="454"/>
          <w:jc w:val="center"/>
        </w:trPr>
        <w:tc>
          <w:tcPr>
            <w:tcW w:w="2735" w:type="pct"/>
            <w:shd w:val="clear" w:color="auto" w:fill="auto"/>
            <w:noWrap/>
            <w:vAlign w:val="center"/>
            <w:hideMark/>
          </w:tcPr>
          <w:p w14:paraId="5242A63B" w14:textId="7B589257" w:rsidR="00DE041D" w:rsidRPr="008368C5" w:rsidRDefault="00DE041D" w:rsidP="003F3CF0">
            <w:pPr>
              <w:pStyle w:val="Teksttabelilewy"/>
            </w:pPr>
            <w:r w:rsidRPr="008368C5">
              <w:t xml:space="preserve">Cel nieosiągnięty </w:t>
            </w:r>
            <w:r w:rsidR="007F7636" w:rsidRPr="008368C5">
              <w:t>-</w:t>
            </w:r>
            <w:r w:rsidRPr="008368C5">
              <w:t xml:space="preserve"> obniżenie stanu</w:t>
            </w:r>
          </w:p>
        </w:tc>
        <w:tc>
          <w:tcPr>
            <w:tcW w:w="939" w:type="pct"/>
            <w:shd w:val="clear" w:color="auto" w:fill="auto"/>
            <w:noWrap/>
            <w:vAlign w:val="center"/>
          </w:tcPr>
          <w:p w14:paraId="61F0147A" w14:textId="77777777" w:rsidR="00DE041D" w:rsidRPr="008368C5" w:rsidRDefault="00DE041D" w:rsidP="003F3CF0">
            <w:pPr>
              <w:pStyle w:val="Teksttabelisrodek"/>
            </w:pPr>
            <w:r w:rsidRPr="008368C5">
              <w:t>7</w:t>
            </w:r>
          </w:p>
        </w:tc>
        <w:tc>
          <w:tcPr>
            <w:tcW w:w="1326" w:type="pct"/>
            <w:noWrap/>
            <w:vAlign w:val="center"/>
          </w:tcPr>
          <w:p w14:paraId="524E6D80" w14:textId="77777777" w:rsidR="00DE041D" w:rsidRPr="008368C5" w:rsidRDefault="00DE041D" w:rsidP="003F3CF0">
            <w:pPr>
              <w:pStyle w:val="Teksttabelisrodek"/>
            </w:pPr>
            <w:r w:rsidRPr="008368C5">
              <w:t>26,9</w:t>
            </w:r>
          </w:p>
        </w:tc>
      </w:tr>
      <w:tr w:rsidR="00DE041D" w:rsidRPr="008368C5" w14:paraId="1486F646" w14:textId="77777777" w:rsidTr="003F3CF0">
        <w:trPr>
          <w:trHeight w:val="454"/>
          <w:jc w:val="center"/>
        </w:trPr>
        <w:tc>
          <w:tcPr>
            <w:tcW w:w="5000" w:type="pct"/>
            <w:gridSpan w:val="3"/>
            <w:shd w:val="clear" w:color="auto" w:fill="D9D9D9" w:themeFill="background1" w:themeFillShade="D9"/>
            <w:vAlign w:val="center"/>
            <w:hideMark/>
          </w:tcPr>
          <w:p w14:paraId="135A915A" w14:textId="77777777" w:rsidR="00DE041D" w:rsidRPr="008368C5" w:rsidRDefault="00DE041D" w:rsidP="003F3CF0">
            <w:pPr>
              <w:pStyle w:val="Teksttabelisrodek"/>
            </w:pPr>
            <w:r w:rsidRPr="008368C5">
              <w:rPr>
                <w:rFonts w:eastAsia="Times New Roman" w:cs="Calibri"/>
                <w:lang w:eastAsia="pl-PL"/>
              </w:rPr>
              <w:t>Zmiana zakresu monitoringu</w:t>
            </w:r>
          </w:p>
        </w:tc>
      </w:tr>
      <w:tr w:rsidR="00DE041D" w:rsidRPr="008368C5" w14:paraId="2D65683C" w14:textId="77777777" w:rsidTr="003F3CF0">
        <w:trPr>
          <w:trHeight w:val="454"/>
          <w:jc w:val="center"/>
        </w:trPr>
        <w:tc>
          <w:tcPr>
            <w:tcW w:w="2735" w:type="pct"/>
            <w:shd w:val="clear" w:color="auto" w:fill="auto"/>
            <w:noWrap/>
            <w:vAlign w:val="center"/>
            <w:hideMark/>
          </w:tcPr>
          <w:p w14:paraId="18A2A756" w14:textId="77777777" w:rsidR="00DE041D" w:rsidRPr="008368C5" w:rsidRDefault="00DE041D" w:rsidP="003F3CF0">
            <w:pPr>
              <w:pStyle w:val="Teksttabelilewy"/>
            </w:pPr>
            <w:r w:rsidRPr="008368C5">
              <w:t>Analizowana przyczyna łącznie</w:t>
            </w:r>
          </w:p>
        </w:tc>
        <w:tc>
          <w:tcPr>
            <w:tcW w:w="939" w:type="pct"/>
            <w:shd w:val="clear" w:color="auto" w:fill="auto"/>
            <w:noWrap/>
            <w:vAlign w:val="center"/>
          </w:tcPr>
          <w:p w14:paraId="32FA41CB" w14:textId="77777777" w:rsidR="00DE041D" w:rsidRPr="008368C5" w:rsidRDefault="00DE041D" w:rsidP="003F3CF0">
            <w:pPr>
              <w:pStyle w:val="Teksttabelisrodek"/>
            </w:pPr>
            <w:r w:rsidRPr="008368C5">
              <w:t>17</w:t>
            </w:r>
          </w:p>
        </w:tc>
        <w:tc>
          <w:tcPr>
            <w:tcW w:w="1326" w:type="pct"/>
            <w:vAlign w:val="center"/>
          </w:tcPr>
          <w:p w14:paraId="45BAE163" w14:textId="77777777" w:rsidR="00DE041D" w:rsidRPr="008368C5" w:rsidRDefault="00DE041D" w:rsidP="003F3CF0">
            <w:pPr>
              <w:pStyle w:val="Teksttabelisrodek"/>
            </w:pPr>
            <w:r w:rsidRPr="008368C5">
              <w:t>65,4</w:t>
            </w:r>
          </w:p>
        </w:tc>
      </w:tr>
      <w:tr w:rsidR="00DE041D" w:rsidRPr="008368C5" w14:paraId="3B55B35F" w14:textId="77777777" w:rsidTr="003F3CF0">
        <w:trPr>
          <w:trHeight w:val="454"/>
          <w:jc w:val="center"/>
        </w:trPr>
        <w:tc>
          <w:tcPr>
            <w:tcW w:w="2735" w:type="pct"/>
            <w:shd w:val="clear" w:color="auto" w:fill="auto"/>
            <w:noWrap/>
            <w:vAlign w:val="center"/>
            <w:hideMark/>
          </w:tcPr>
          <w:p w14:paraId="265C9466" w14:textId="7918574A" w:rsidR="00DE041D" w:rsidRPr="008368C5" w:rsidRDefault="00DE041D" w:rsidP="003F3CF0">
            <w:pPr>
              <w:pStyle w:val="Teksttabelilewy"/>
            </w:pPr>
            <w:r w:rsidRPr="008368C5">
              <w:t xml:space="preserve">Cel nieosiągnięty </w:t>
            </w:r>
            <w:r w:rsidR="007F7636" w:rsidRPr="008368C5">
              <w:t>-</w:t>
            </w:r>
            <w:r w:rsidRPr="008368C5">
              <w:t xml:space="preserve"> brak postępu</w:t>
            </w:r>
          </w:p>
        </w:tc>
        <w:tc>
          <w:tcPr>
            <w:tcW w:w="939" w:type="pct"/>
            <w:shd w:val="clear" w:color="auto" w:fill="auto"/>
            <w:noWrap/>
            <w:vAlign w:val="center"/>
          </w:tcPr>
          <w:p w14:paraId="48B5D549" w14:textId="77777777" w:rsidR="00DE041D" w:rsidRPr="008368C5" w:rsidRDefault="00DE041D" w:rsidP="003F3CF0">
            <w:pPr>
              <w:pStyle w:val="Teksttabelisrodek"/>
            </w:pPr>
            <w:r w:rsidRPr="008368C5">
              <w:t>5</w:t>
            </w:r>
          </w:p>
        </w:tc>
        <w:tc>
          <w:tcPr>
            <w:tcW w:w="1326" w:type="pct"/>
            <w:vAlign w:val="center"/>
          </w:tcPr>
          <w:p w14:paraId="02C42F42" w14:textId="77777777" w:rsidR="00DE041D" w:rsidRPr="008368C5" w:rsidRDefault="00DE041D" w:rsidP="003F3CF0">
            <w:pPr>
              <w:pStyle w:val="Teksttabelisrodek"/>
            </w:pPr>
            <w:r w:rsidRPr="008368C5">
              <w:t>19,2</w:t>
            </w:r>
          </w:p>
        </w:tc>
      </w:tr>
      <w:tr w:rsidR="00DE041D" w:rsidRPr="008368C5" w14:paraId="448E3CBF" w14:textId="77777777" w:rsidTr="003F3CF0">
        <w:trPr>
          <w:trHeight w:val="454"/>
          <w:jc w:val="center"/>
        </w:trPr>
        <w:tc>
          <w:tcPr>
            <w:tcW w:w="2735" w:type="pct"/>
            <w:shd w:val="clear" w:color="auto" w:fill="auto"/>
            <w:noWrap/>
            <w:vAlign w:val="center"/>
            <w:hideMark/>
          </w:tcPr>
          <w:p w14:paraId="61CF066C" w14:textId="7CDC58F0" w:rsidR="00DE041D" w:rsidRPr="008368C5" w:rsidRDefault="00DE041D" w:rsidP="003F3CF0">
            <w:pPr>
              <w:pStyle w:val="Teksttabelilewy"/>
            </w:pPr>
            <w:r w:rsidRPr="008368C5">
              <w:t xml:space="preserve">Cel nieosiągnięty </w:t>
            </w:r>
            <w:r w:rsidR="007F7636" w:rsidRPr="008368C5">
              <w:t>-</w:t>
            </w:r>
            <w:r w:rsidRPr="008368C5">
              <w:t xml:space="preserve"> obniżenie stanu</w:t>
            </w:r>
          </w:p>
        </w:tc>
        <w:tc>
          <w:tcPr>
            <w:tcW w:w="939" w:type="pct"/>
            <w:shd w:val="clear" w:color="auto" w:fill="auto"/>
            <w:noWrap/>
            <w:vAlign w:val="center"/>
          </w:tcPr>
          <w:p w14:paraId="5E3655F1" w14:textId="77777777" w:rsidR="00DE041D" w:rsidRPr="008368C5" w:rsidRDefault="00DE041D" w:rsidP="003F3CF0">
            <w:pPr>
              <w:pStyle w:val="Teksttabelisrodek"/>
            </w:pPr>
            <w:r w:rsidRPr="008368C5">
              <w:t>12</w:t>
            </w:r>
          </w:p>
        </w:tc>
        <w:tc>
          <w:tcPr>
            <w:tcW w:w="1326" w:type="pct"/>
            <w:vAlign w:val="center"/>
          </w:tcPr>
          <w:p w14:paraId="658BF04A" w14:textId="77777777" w:rsidR="00DE041D" w:rsidRPr="008368C5" w:rsidRDefault="00DE041D" w:rsidP="003F3CF0">
            <w:pPr>
              <w:pStyle w:val="Teksttabelisrodek"/>
            </w:pPr>
            <w:r w:rsidRPr="008368C5">
              <w:t>46,2</w:t>
            </w:r>
          </w:p>
        </w:tc>
      </w:tr>
      <w:tr w:rsidR="00DE041D" w:rsidRPr="008368C5" w14:paraId="397A863D" w14:textId="77777777" w:rsidTr="003F3CF0">
        <w:trPr>
          <w:trHeight w:val="454"/>
          <w:jc w:val="center"/>
        </w:trPr>
        <w:tc>
          <w:tcPr>
            <w:tcW w:w="5000" w:type="pct"/>
            <w:gridSpan w:val="3"/>
            <w:shd w:val="clear" w:color="auto" w:fill="D9D9D9" w:themeFill="background1" w:themeFillShade="D9"/>
            <w:vAlign w:val="center"/>
            <w:hideMark/>
          </w:tcPr>
          <w:p w14:paraId="1FBD3A83" w14:textId="3B449B69" w:rsidR="00DE041D" w:rsidRPr="008368C5" w:rsidRDefault="00DE041D" w:rsidP="003F3CF0">
            <w:pPr>
              <w:pStyle w:val="Teksttabelisrodek"/>
            </w:pPr>
            <w:r w:rsidRPr="008368C5">
              <w:rPr>
                <w:rFonts w:eastAsia="Times New Roman"/>
                <w:lang w:eastAsia="pl-PL"/>
              </w:rPr>
              <w:t>Dalsze występowanie presji lub niewystarczające ograniczenie jej negatywnego wpływu na</w:t>
            </w:r>
            <w:r w:rsidR="006663D3" w:rsidRPr="008368C5">
              <w:rPr>
                <w:rFonts w:eastAsia="Times New Roman"/>
                <w:lang w:eastAsia="pl-PL"/>
              </w:rPr>
              <w:t> </w:t>
            </w:r>
            <w:r w:rsidRPr="008368C5">
              <w:rPr>
                <w:rFonts w:eastAsia="Times New Roman"/>
                <w:lang w:eastAsia="pl-PL"/>
              </w:rPr>
              <w:t>stan wód</w:t>
            </w:r>
          </w:p>
        </w:tc>
      </w:tr>
      <w:tr w:rsidR="00DE041D" w:rsidRPr="008368C5" w14:paraId="14B84415" w14:textId="77777777" w:rsidTr="003F3CF0">
        <w:trPr>
          <w:trHeight w:val="454"/>
          <w:jc w:val="center"/>
        </w:trPr>
        <w:tc>
          <w:tcPr>
            <w:tcW w:w="2735" w:type="pct"/>
            <w:shd w:val="clear" w:color="auto" w:fill="auto"/>
            <w:noWrap/>
            <w:vAlign w:val="center"/>
            <w:hideMark/>
          </w:tcPr>
          <w:p w14:paraId="2C7C930D" w14:textId="77777777" w:rsidR="00DE041D" w:rsidRPr="008368C5" w:rsidRDefault="00DE041D" w:rsidP="003F3CF0">
            <w:pPr>
              <w:pStyle w:val="Teksttabelilewy"/>
            </w:pPr>
            <w:r w:rsidRPr="008368C5">
              <w:t>Analizowana przyczyna łącznie</w:t>
            </w:r>
          </w:p>
        </w:tc>
        <w:tc>
          <w:tcPr>
            <w:tcW w:w="939" w:type="pct"/>
            <w:shd w:val="clear" w:color="auto" w:fill="auto"/>
            <w:noWrap/>
            <w:vAlign w:val="center"/>
          </w:tcPr>
          <w:p w14:paraId="422218BD" w14:textId="77777777" w:rsidR="00DE041D" w:rsidRPr="008368C5" w:rsidRDefault="00DE041D" w:rsidP="003F3CF0">
            <w:pPr>
              <w:pStyle w:val="Teksttabelisrodek"/>
            </w:pPr>
            <w:r w:rsidRPr="008368C5">
              <w:t>10</w:t>
            </w:r>
          </w:p>
        </w:tc>
        <w:tc>
          <w:tcPr>
            <w:tcW w:w="1326" w:type="pct"/>
            <w:vAlign w:val="center"/>
          </w:tcPr>
          <w:p w14:paraId="311BDB49" w14:textId="77777777" w:rsidR="00DE041D" w:rsidRPr="008368C5" w:rsidRDefault="00DE041D" w:rsidP="003F3CF0">
            <w:pPr>
              <w:pStyle w:val="Teksttabelisrodek"/>
            </w:pPr>
            <w:r w:rsidRPr="008368C5">
              <w:t>38,5</w:t>
            </w:r>
          </w:p>
        </w:tc>
      </w:tr>
      <w:tr w:rsidR="00DE041D" w:rsidRPr="008368C5" w14:paraId="55DD39E2" w14:textId="77777777" w:rsidTr="003F3CF0">
        <w:trPr>
          <w:trHeight w:val="454"/>
          <w:jc w:val="center"/>
        </w:trPr>
        <w:tc>
          <w:tcPr>
            <w:tcW w:w="2735" w:type="pct"/>
            <w:shd w:val="clear" w:color="auto" w:fill="auto"/>
            <w:noWrap/>
            <w:vAlign w:val="center"/>
            <w:hideMark/>
          </w:tcPr>
          <w:p w14:paraId="7C1894D2" w14:textId="1E85C148" w:rsidR="00DE041D" w:rsidRPr="008368C5" w:rsidRDefault="00DE041D" w:rsidP="003F3CF0">
            <w:pPr>
              <w:pStyle w:val="Teksttabelilewy"/>
            </w:pPr>
            <w:r w:rsidRPr="008368C5">
              <w:t xml:space="preserve">Cel nieosiągnięty </w:t>
            </w:r>
            <w:r w:rsidR="007F7636" w:rsidRPr="008368C5">
              <w:t>-</w:t>
            </w:r>
            <w:r w:rsidRPr="008368C5">
              <w:t xml:space="preserve"> brak postępu</w:t>
            </w:r>
          </w:p>
        </w:tc>
        <w:tc>
          <w:tcPr>
            <w:tcW w:w="939" w:type="pct"/>
            <w:shd w:val="clear" w:color="auto" w:fill="auto"/>
            <w:noWrap/>
            <w:vAlign w:val="center"/>
          </w:tcPr>
          <w:p w14:paraId="56122929" w14:textId="77777777" w:rsidR="00DE041D" w:rsidRPr="008368C5" w:rsidRDefault="00DE041D" w:rsidP="003F3CF0">
            <w:pPr>
              <w:pStyle w:val="Teksttabelisrodek"/>
            </w:pPr>
            <w:r w:rsidRPr="008368C5">
              <w:t>2</w:t>
            </w:r>
          </w:p>
        </w:tc>
        <w:tc>
          <w:tcPr>
            <w:tcW w:w="1326" w:type="pct"/>
            <w:vAlign w:val="center"/>
          </w:tcPr>
          <w:p w14:paraId="11C1E0E4" w14:textId="77777777" w:rsidR="00DE041D" w:rsidRPr="008368C5" w:rsidRDefault="00DE041D" w:rsidP="003F3CF0">
            <w:pPr>
              <w:pStyle w:val="Teksttabelisrodek"/>
            </w:pPr>
            <w:r w:rsidRPr="008368C5">
              <w:t>7,7</w:t>
            </w:r>
          </w:p>
        </w:tc>
      </w:tr>
      <w:tr w:rsidR="00DE041D" w:rsidRPr="008368C5" w14:paraId="77B3EB9B" w14:textId="77777777" w:rsidTr="003F3CF0">
        <w:trPr>
          <w:trHeight w:val="454"/>
          <w:jc w:val="center"/>
        </w:trPr>
        <w:tc>
          <w:tcPr>
            <w:tcW w:w="2735" w:type="pct"/>
            <w:shd w:val="clear" w:color="auto" w:fill="auto"/>
            <w:noWrap/>
            <w:vAlign w:val="center"/>
            <w:hideMark/>
          </w:tcPr>
          <w:p w14:paraId="23026FA4" w14:textId="27608C22" w:rsidR="00DE041D" w:rsidRPr="008368C5" w:rsidRDefault="00DE041D" w:rsidP="003F3CF0">
            <w:pPr>
              <w:pStyle w:val="Teksttabelilewy"/>
            </w:pPr>
            <w:r w:rsidRPr="008368C5">
              <w:t xml:space="preserve">Cel nieosiągnięty </w:t>
            </w:r>
            <w:r w:rsidR="007F7636" w:rsidRPr="008368C5">
              <w:t>-</w:t>
            </w:r>
            <w:r w:rsidRPr="008368C5">
              <w:t xml:space="preserve"> obniżenie stanu</w:t>
            </w:r>
          </w:p>
        </w:tc>
        <w:tc>
          <w:tcPr>
            <w:tcW w:w="939" w:type="pct"/>
            <w:shd w:val="clear" w:color="auto" w:fill="auto"/>
            <w:noWrap/>
            <w:vAlign w:val="center"/>
          </w:tcPr>
          <w:p w14:paraId="2F81A691" w14:textId="77777777" w:rsidR="00DE041D" w:rsidRPr="008368C5" w:rsidRDefault="00DE041D" w:rsidP="003F3CF0">
            <w:pPr>
              <w:pStyle w:val="Teksttabelisrodek"/>
            </w:pPr>
            <w:r w:rsidRPr="008368C5">
              <w:t>8</w:t>
            </w:r>
          </w:p>
        </w:tc>
        <w:tc>
          <w:tcPr>
            <w:tcW w:w="1326" w:type="pct"/>
            <w:vAlign w:val="center"/>
          </w:tcPr>
          <w:p w14:paraId="1BDFE72A" w14:textId="77777777" w:rsidR="00DE041D" w:rsidRPr="008368C5" w:rsidRDefault="00DE041D" w:rsidP="003F3CF0">
            <w:pPr>
              <w:pStyle w:val="Teksttabelisrodek"/>
            </w:pPr>
            <w:r w:rsidRPr="008368C5">
              <w:t>30,8</w:t>
            </w:r>
          </w:p>
        </w:tc>
      </w:tr>
      <w:tr w:rsidR="00DE041D" w:rsidRPr="008368C5" w14:paraId="79CB34D2" w14:textId="77777777" w:rsidTr="003F3CF0">
        <w:trPr>
          <w:trHeight w:val="454"/>
          <w:jc w:val="center"/>
        </w:trPr>
        <w:tc>
          <w:tcPr>
            <w:tcW w:w="5000" w:type="pct"/>
            <w:gridSpan w:val="3"/>
            <w:shd w:val="clear" w:color="auto" w:fill="D9D9D9" w:themeFill="background1" w:themeFillShade="D9"/>
            <w:noWrap/>
            <w:vAlign w:val="center"/>
            <w:hideMark/>
          </w:tcPr>
          <w:p w14:paraId="4C627FBC" w14:textId="482C1063" w:rsidR="00DE041D" w:rsidRPr="008368C5" w:rsidRDefault="00DE041D" w:rsidP="003F3CF0">
            <w:pPr>
              <w:pStyle w:val="Teksttabelisrodek"/>
            </w:pPr>
            <w:r w:rsidRPr="008368C5">
              <w:t>Uwarunkowania zlewni (dopływ zanieczyszczeń z</w:t>
            </w:r>
            <w:r w:rsidR="006663D3" w:rsidRPr="008368C5">
              <w:t> </w:t>
            </w:r>
            <w:r w:rsidRPr="008368C5">
              <w:t xml:space="preserve">innego </w:t>
            </w:r>
            <w:proofErr w:type="spellStart"/>
            <w:r w:rsidRPr="008368C5">
              <w:t>jcwp</w:t>
            </w:r>
            <w:proofErr w:type="spellEnd"/>
            <w:r w:rsidRPr="008368C5">
              <w:t xml:space="preserve">, niski potencjał sorpcyjny </w:t>
            </w:r>
            <w:proofErr w:type="spellStart"/>
            <w:r w:rsidRPr="008368C5">
              <w:t>jcwp</w:t>
            </w:r>
            <w:proofErr w:type="spellEnd"/>
            <w:r w:rsidRPr="008368C5">
              <w:t>)</w:t>
            </w:r>
          </w:p>
        </w:tc>
      </w:tr>
      <w:tr w:rsidR="00DE041D" w:rsidRPr="008368C5" w14:paraId="312E0A9E" w14:textId="77777777" w:rsidTr="003F3CF0">
        <w:trPr>
          <w:trHeight w:val="454"/>
          <w:jc w:val="center"/>
        </w:trPr>
        <w:tc>
          <w:tcPr>
            <w:tcW w:w="2735" w:type="pct"/>
            <w:noWrap/>
            <w:vAlign w:val="center"/>
            <w:hideMark/>
          </w:tcPr>
          <w:p w14:paraId="03B66137" w14:textId="77777777" w:rsidR="00DE041D" w:rsidRPr="008368C5" w:rsidRDefault="00DE041D" w:rsidP="003F3CF0">
            <w:pPr>
              <w:pStyle w:val="Teksttabelilewy"/>
              <w:rPr>
                <w:b/>
                <w:bCs/>
              </w:rPr>
            </w:pPr>
            <w:r w:rsidRPr="008368C5">
              <w:t>Analizowana przyczyna łącznie</w:t>
            </w:r>
          </w:p>
        </w:tc>
        <w:tc>
          <w:tcPr>
            <w:tcW w:w="939" w:type="pct"/>
            <w:noWrap/>
            <w:vAlign w:val="center"/>
          </w:tcPr>
          <w:p w14:paraId="06BC3774" w14:textId="77777777" w:rsidR="00DE041D" w:rsidRPr="008368C5" w:rsidRDefault="00DE041D" w:rsidP="003F3CF0">
            <w:pPr>
              <w:pStyle w:val="Teksttabelisrodek"/>
            </w:pPr>
            <w:r w:rsidRPr="008368C5">
              <w:t>2</w:t>
            </w:r>
          </w:p>
        </w:tc>
        <w:tc>
          <w:tcPr>
            <w:tcW w:w="1326" w:type="pct"/>
            <w:vAlign w:val="center"/>
          </w:tcPr>
          <w:p w14:paraId="7DA800A7" w14:textId="77777777" w:rsidR="00DE041D" w:rsidRPr="008368C5" w:rsidRDefault="00DE041D" w:rsidP="003F3CF0">
            <w:pPr>
              <w:pStyle w:val="Teksttabelisrodek"/>
            </w:pPr>
            <w:r w:rsidRPr="008368C5">
              <w:t>7,7</w:t>
            </w:r>
          </w:p>
        </w:tc>
      </w:tr>
      <w:tr w:rsidR="00DE041D" w:rsidRPr="008368C5" w14:paraId="4DC2047C" w14:textId="77777777" w:rsidTr="003F3CF0">
        <w:trPr>
          <w:trHeight w:val="454"/>
          <w:jc w:val="center"/>
        </w:trPr>
        <w:tc>
          <w:tcPr>
            <w:tcW w:w="2735" w:type="pct"/>
            <w:noWrap/>
            <w:vAlign w:val="center"/>
            <w:hideMark/>
          </w:tcPr>
          <w:p w14:paraId="4E5A244B" w14:textId="3F36706A" w:rsidR="00DE041D" w:rsidRPr="008368C5" w:rsidRDefault="00DE041D" w:rsidP="003F3CF0">
            <w:pPr>
              <w:pStyle w:val="Teksttabelilewy"/>
            </w:pPr>
            <w:r w:rsidRPr="008368C5">
              <w:t xml:space="preserve">Cel nieosiągnięty </w:t>
            </w:r>
            <w:r w:rsidR="007F7636" w:rsidRPr="008368C5">
              <w:t>-</w:t>
            </w:r>
            <w:r w:rsidRPr="008368C5">
              <w:t xml:space="preserve"> brak postępu</w:t>
            </w:r>
          </w:p>
        </w:tc>
        <w:tc>
          <w:tcPr>
            <w:tcW w:w="939" w:type="pct"/>
            <w:noWrap/>
            <w:vAlign w:val="center"/>
          </w:tcPr>
          <w:p w14:paraId="732F235D" w14:textId="77777777" w:rsidR="00DE041D" w:rsidRPr="008368C5" w:rsidRDefault="00DE041D" w:rsidP="003F3CF0">
            <w:pPr>
              <w:pStyle w:val="Teksttabelisrodek"/>
            </w:pPr>
            <w:r w:rsidRPr="008368C5">
              <w:t>0</w:t>
            </w:r>
          </w:p>
        </w:tc>
        <w:tc>
          <w:tcPr>
            <w:tcW w:w="1326" w:type="pct"/>
            <w:vAlign w:val="center"/>
          </w:tcPr>
          <w:p w14:paraId="726CA9FB" w14:textId="77777777" w:rsidR="00DE041D" w:rsidRPr="008368C5" w:rsidRDefault="00DE041D" w:rsidP="003F3CF0">
            <w:pPr>
              <w:pStyle w:val="Teksttabelisrodek"/>
            </w:pPr>
            <w:r w:rsidRPr="008368C5">
              <w:t>0,0</w:t>
            </w:r>
          </w:p>
        </w:tc>
      </w:tr>
      <w:tr w:rsidR="00DE041D" w:rsidRPr="008368C5" w14:paraId="2D71F50F" w14:textId="77777777" w:rsidTr="003F3CF0">
        <w:trPr>
          <w:trHeight w:val="454"/>
          <w:jc w:val="center"/>
        </w:trPr>
        <w:tc>
          <w:tcPr>
            <w:tcW w:w="2735" w:type="pct"/>
            <w:noWrap/>
            <w:vAlign w:val="center"/>
            <w:hideMark/>
          </w:tcPr>
          <w:p w14:paraId="2732DE18" w14:textId="1B397FFF" w:rsidR="00DE041D" w:rsidRPr="008368C5" w:rsidRDefault="00DE041D" w:rsidP="003F3CF0">
            <w:pPr>
              <w:pStyle w:val="Teksttabelilewy"/>
            </w:pPr>
            <w:r w:rsidRPr="008368C5">
              <w:t xml:space="preserve">Cel nieosiągnięty </w:t>
            </w:r>
            <w:r w:rsidR="007F7636" w:rsidRPr="008368C5">
              <w:t>-</w:t>
            </w:r>
            <w:r w:rsidRPr="008368C5">
              <w:t xml:space="preserve"> obniżenie stanu</w:t>
            </w:r>
          </w:p>
        </w:tc>
        <w:tc>
          <w:tcPr>
            <w:tcW w:w="939" w:type="pct"/>
            <w:noWrap/>
            <w:vAlign w:val="center"/>
          </w:tcPr>
          <w:p w14:paraId="657EF869" w14:textId="77777777" w:rsidR="00DE041D" w:rsidRPr="008368C5" w:rsidRDefault="00DE041D" w:rsidP="003F3CF0">
            <w:pPr>
              <w:pStyle w:val="Teksttabelisrodek"/>
            </w:pPr>
            <w:r w:rsidRPr="008368C5">
              <w:t>2</w:t>
            </w:r>
          </w:p>
        </w:tc>
        <w:tc>
          <w:tcPr>
            <w:tcW w:w="1326" w:type="pct"/>
            <w:vAlign w:val="center"/>
          </w:tcPr>
          <w:p w14:paraId="530CCF1A" w14:textId="77777777" w:rsidR="00DE041D" w:rsidRPr="008368C5" w:rsidRDefault="00DE041D" w:rsidP="003F3CF0">
            <w:pPr>
              <w:pStyle w:val="Teksttabelisrodek"/>
            </w:pPr>
            <w:r w:rsidRPr="008368C5">
              <w:t>7,7</w:t>
            </w:r>
          </w:p>
        </w:tc>
      </w:tr>
      <w:tr w:rsidR="00DE041D" w:rsidRPr="008368C5" w14:paraId="45CFFB25" w14:textId="77777777" w:rsidTr="003F3CF0">
        <w:trPr>
          <w:trHeight w:val="454"/>
          <w:jc w:val="center"/>
        </w:trPr>
        <w:tc>
          <w:tcPr>
            <w:tcW w:w="5000" w:type="pct"/>
            <w:gridSpan w:val="3"/>
            <w:shd w:val="clear" w:color="auto" w:fill="D9D9D9" w:themeFill="background1" w:themeFillShade="D9"/>
            <w:noWrap/>
            <w:vAlign w:val="center"/>
            <w:hideMark/>
          </w:tcPr>
          <w:p w14:paraId="07D30769" w14:textId="361E0033" w:rsidR="00DE041D" w:rsidRPr="008368C5" w:rsidRDefault="00DE041D" w:rsidP="003F3CF0">
            <w:pPr>
              <w:pStyle w:val="Teksttabelisrodek"/>
            </w:pPr>
            <w:r w:rsidRPr="008368C5">
              <w:t>Inne (w tym działania niewystarczające do obniżenia presji w</w:t>
            </w:r>
            <w:r w:rsidR="006663D3" w:rsidRPr="008368C5">
              <w:t> </w:t>
            </w:r>
            <w:r w:rsidRPr="008368C5">
              <w:t>jednym cyklu planistycznym)</w:t>
            </w:r>
          </w:p>
        </w:tc>
      </w:tr>
      <w:tr w:rsidR="00DE041D" w:rsidRPr="008368C5" w14:paraId="06BBC718" w14:textId="77777777" w:rsidTr="003F3CF0">
        <w:trPr>
          <w:trHeight w:val="454"/>
          <w:jc w:val="center"/>
        </w:trPr>
        <w:tc>
          <w:tcPr>
            <w:tcW w:w="2735" w:type="pct"/>
            <w:noWrap/>
            <w:vAlign w:val="center"/>
            <w:hideMark/>
          </w:tcPr>
          <w:p w14:paraId="56E29687" w14:textId="77777777" w:rsidR="00DE041D" w:rsidRPr="008368C5" w:rsidRDefault="00DE041D" w:rsidP="003F3CF0">
            <w:pPr>
              <w:pStyle w:val="Teksttabelilewy"/>
              <w:rPr>
                <w:b/>
                <w:bCs/>
              </w:rPr>
            </w:pPr>
            <w:r w:rsidRPr="008368C5">
              <w:t>Analizowana przyczyna łącznie</w:t>
            </w:r>
          </w:p>
        </w:tc>
        <w:tc>
          <w:tcPr>
            <w:tcW w:w="939" w:type="pct"/>
            <w:noWrap/>
            <w:vAlign w:val="center"/>
          </w:tcPr>
          <w:p w14:paraId="4DB59BF3" w14:textId="77777777" w:rsidR="00DE041D" w:rsidRPr="008368C5" w:rsidRDefault="00DE041D" w:rsidP="003F3CF0">
            <w:pPr>
              <w:pStyle w:val="Teksttabelisrodek"/>
            </w:pPr>
            <w:r w:rsidRPr="008368C5">
              <w:t>14</w:t>
            </w:r>
          </w:p>
        </w:tc>
        <w:tc>
          <w:tcPr>
            <w:tcW w:w="1326" w:type="pct"/>
            <w:vAlign w:val="center"/>
          </w:tcPr>
          <w:p w14:paraId="4B2C8A20" w14:textId="77777777" w:rsidR="00DE041D" w:rsidRPr="008368C5" w:rsidRDefault="00DE041D" w:rsidP="003F3CF0">
            <w:pPr>
              <w:pStyle w:val="Teksttabelisrodek"/>
            </w:pPr>
            <w:r w:rsidRPr="008368C5">
              <w:t>53,8</w:t>
            </w:r>
          </w:p>
        </w:tc>
      </w:tr>
      <w:tr w:rsidR="00DE041D" w:rsidRPr="008368C5" w14:paraId="5E1ED301" w14:textId="77777777" w:rsidTr="003F3CF0">
        <w:trPr>
          <w:trHeight w:val="454"/>
          <w:jc w:val="center"/>
        </w:trPr>
        <w:tc>
          <w:tcPr>
            <w:tcW w:w="2735" w:type="pct"/>
            <w:noWrap/>
            <w:vAlign w:val="center"/>
            <w:hideMark/>
          </w:tcPr>
          <w:p w14:paraId="6CD1928C" w14:textId="22FC97A0" w:rsidR="00DE041D" w:rsidRPr="008368C5" w:rsidRDefault="00DE041D" w:rsidP="003F3CF0">
            <w:pPr>
              <w:pStyle w:val="Teksttabelilewy"/>
            </w:pPr>
            <w:r w:rsidRPr="008368C5">
              <w:t xml:space="preserve">Cel nieosiągnięty </w:t>
            </w:r>
            <w:r w:rsidR="007F7636" w:rsidRPr="008368C5">
              <w:t>-</w:t>
            </w:r>
            <w:r w:rsidRPr="008368C5">
              <w:t xml:space="preserve"> brak postępu</w:t>
            </w:r>
          </w:p>
        </w:tc>
        <w:tc>
          <w:tcPr>
            <w:tcW w:w="939" w:type="pct"/>
            <w:noWrap/>
            <w:vAlign w:val="center"/>
          </w:tcPr>
          <w:p w14:paraId="3EEFF2DB" w14:textId="77777777" w:rsidR="00DE041D" w:rsidRPr="008368C5" w:rsidRDefault="00DE041D" w:rsidP="003F3CF0">
            <w:pPr>
              <w:pStyle w:val="Teksttabelisrodek"/>
            </w:pPr>
            <w:r w:rsidRPr="008368C5">
              <w:t>5</w:t>
            </w:r>
          </w:p>
        </w:tc>
        <w:tc>
          <w:tcPr>
            <w:tcW w:w="1326" w:type="pct"/>
            <w:vAlign w:val="center"/>
          </w:tcPr>
          <w:p w14:paraId="164487EA" w14:textId="77777777" w:rsidR="00DE041D" w:rsidRPr="008368C5" w:rsidRDefault="00DE041D" w:rsidP="003F3CF0">
            <w:pPr>
              <w:pStyle w:val="Teksttabelisrodek"/>
            </w:pPr>
            <w:r w:rsidRPr="008368C5">
              <w:t>19,2</w:t>
            </w:r>
          </w:p>
        </w:tc>
      </w:tr>
      <w:tr w:rsidR="00DE041D" w:rsidRPr="008368C5" w14:paraId="61FE2159" w14:textId="77777777" w:rsidTr="003F3CF0">
        <w:trPr>
          <w:trHeight w:val="454"/>
          <w:jc w:val="center"/>
        </w:trPr>
        <w:tc>
          <w:tcPr>
            <w:tcW w:w="2735" w:type="pct"/>
            <w:noWrap/>
            <w:vAlign w:val="center"/>
            <w:hideMark/>
          </w:tcPr>
          <w:p w14:paraId="5F91B3A4" w14:textId="0A78B981" w:rsidR="00DE041D" w:rsidRPr="008368C5" w:rsidRDefault="00DE041D" w:rsidP="003F3CF0">
            <w:pPr>
              <w:pStyle w:val="Teksttabelilewy"/>
            </w:pPr>
            <w:r w:rsidRPr="008368C5">
              <w:t xml:space="preserve">Cel nieosiągnięty </w:t>
            </w:r>
            <w:r w:rsidR="007F7636" w:rsidRPr="008368C5">
              <w:t>-</w:t>
            </w:r>
            <w:r w:rsidRPr="008368C5">
              <w:t xml:space="preserve"> obniżenie stanu</w:t>
            </w:r>
          </w:p>
        </w:tc>
        <w:tc>
          <w:tcPr>
            <w:tcW w:w="939" w:type="pct"/>
            <w:noWrap/>
            <w:vAlign w:val="center"/>
          </w:tcPr>
          <w:p w14:paraId="73A57217" w14:textId="77777777" w:rsidR="00DE041D" w:rsidRPr="008368C5" w:rsidRDefault="00DE041D" w:rsidP="003F3CF0">
            <w:pPr>
              <w:pStyle w:val="Teksttabelisrodek"/>
            </w:pPr>
            <w:r w:rsidRPr="008368C5">
              <w:t>9</w:t>
            </w:r>
          </w:p>
        </w:tc>
        <w:tc>
          <w:tcPr>
            <w:tcW w:w="1326" w:type="pct"/>
            <w:vAlign w:val="center"/>
          </w:tcPr>
          <w:p w14:paraId="2D16E28E" w14:textId="77777777" w:rsidR="00DE041D" w:rsidRPr="008368C5" w:rsidRDefault="00DE041D" w:rsidP="003F3CF0">
            <w:pPr>
              <w:pStyle w:val="Teksttabelisrodek"/>
            </w:pPr>
            <w:r w:rsidRPr="008368C5">
              <w:t>34,6</w:t>
            </w:r>
          </w:p>
        </w:tc>
      </w:tr>
    </w:tbl>
    <w:p w14:paraId="6D524346" w14:textId="19FC96F0" w:rsidR="00DE041D" w:rsidRPr="008368C5" w:rsidRDefault="00DE041D" w:rsidP="006D7BBA">
      <w:pPr>
        <w:pStyle w:val="rdo0"/>
      </w:pPr>
      <w:r w:rsidRPr="008368C5">
        <w:t xml:space="preserve">Źródło: </w:t>
      </w:r>
      <w:r w:rsidR="001A78CE" w:rsidRPr="008368C5">
        <w:t xml:space="preserve">opracowanie </w:t>
      </w:r>
      <w:r w:rsidR="00DE2344" w:rsidRPr="008368C5">
        <w:t>własne</w:t>
      </w:r>
      <w:r w:rsidRPr="008368C5">
        <w:t xml:space="preserve"> na</w:t>
      </w:r>
      <w:r w:rsidR="006663D3" w:rsidRPr="008368C5">
        <w:t> </w:t>
      </w:r>
      <w:r w:rsidRPr="008368C5">
        <w:t>podstawie danych GIOŚ</w:t>
      </w:r>
    </w:p>
    <w:p w14:paraId="07EBBC82" w14:textId="51404577" w:rsidR="00DE041D" w:rsidRPr="008368C5" w:rsidRDefault="00DE041D" w:rsidP="007B4F65">
      <w:pPr>
        <w:pStyle w:val="Nagwek3"/>
      </w:pPr>
      <w:bookmarkStart w:id="373" w:name="_Toc68709413"/>
      <w:r w:rsidRPr="008368C5">
        <w:lastRenderedPageBreak/>
        <w:t>Ocena postępu w</w:t>
      </w:r>
      <w:r w:rsidR="006663D3" w:rsidRPr="008368C5">
        <w:t> </w:t>
      </w:r>
      <w:r w:rsidRPr="008368C5">
        <w:t xml:space="preserve">osiąganiu celów środowiskowych dla potencjału ekologicznego </w:t>
      </w:r>
      <w:proofErr w:type="spellStart"/>
      <w:r w:rsidRPr="008368C5">
        <w:t>jcwp</w:t>
      </w:r>
      <w:proofErr w:type="spellEnd"/>
      <w:r w:rsidRPr="008368C5">
        <w:t xml:space="preserve"> LW w</w:t>
      </w:r>
      <w:r w:rsidR="006663D3" w:rsidRPr="008368C5">
        <w:t> </w:t>
      </w:r>
      <w:r w:rsidRPr="008368C5">
        <w:t>okresie od 2016-2021</w:t>
      </w:r>
      <w:r w:rsidR="006663D3" w:rsidRPr="008368C5">
        <w:t> </w:t>
      </w:r>
      <w:r w:rsidRPr="008368C5">
        <w:t>r. wraz z</w:t>
      </w:r>
      <w:r w:rsidR="006663D3" w:rsidRPr="008368C5">
        <w:t> </w:t>
      </w:r>
      <w:r w:rsidRPr="008368C5">
        <w:t>wyjaśnieniem przyczyn nieosiągnięcia celów środowiskowych</w:t>
      </w:r>
      <w:bookmarkEnd w:id="373"/>
    </w:p>
    <w:p w14:paraId="79AB863D" w14:textId="13EBB983" w:rsidR="00DE041D" w:rsidRPr="008368C5" w:rsidRDefault="00DE041D" w:rsidP="00DE041D">
      <w:r w:rsidRPr="008368C5">
        <w:t xml:space="preserve">W </w:t>
      </w:r>
      <w:r w:rsidR="00AE3410" w:rsidRPr="008368C5">
        <w:t xml:space="preserve">obszarze </w:t>
      </w:r>
      <w:r w:rsidRPr="008368C5">
        <w:t>dorzecz</w:t>
      </w:r>
      <w:r w:rsidR="00AE3410" w:rsidRPr="008368C5">
        <w:t>a</w:t>
      </w:r>
      <w:r w:rsidRPr="008368C5">
        <w:t xml:space="preserve"> Wisły ocenie poddano 258 (53,3%) spośród wszystkich 484 </w:t>
      </w:r>
      <w:proofErr w:type="spellStart"/>
      <w:r w:rsidRPr="008368C5">
        <w:t>jcwp</w:t>
      </w:r>
      <w:proofErr w:type="spellEnd"/>
      <w:r w:rsidRPr="008368C5">
        <w:t xml:space="preserve"> jeziornych. Dla 226 jezior (46,7%) z</w:t>
      </w:r>
      <w:r w:rsidR="006663D3" w:rsidRPr="008368C5">
        <w:t> </w:t>
      </w:r>
      <w:r w:rsidRPr="008368C5">
        <w:t>uwagi na</w:t>
      </w:r>
      <w:r w:rsidR="006663D3" w:rsidRPr="008368C5">
        <w:t> </w:t>
      </w:r>
      <w:r w:rsidRPr="008368C5">
        <w:t>ograniczone dane monitoringowe i</w:t>
      </w:r>
      <w:r w:rsidR="006663D3" w:rsidRPr="008368C5">
        <w:t> </w:t>
      </w:r>
      <w:r w:rsidRPr="008368C5">
        <w:t>brak możliwości porównania stanów/potencjałów ekologicznych na</w:t>
      </w:r>
      <w:r w:rsidR="006663D3" w:rsidRPr="008368C5">
        <w:t> </w:t>
      </w:r>
      <w:r w:rsidRPr="008368C5">
        <w:t>początku i na</w:t>
      </w:r>
      <w:r w:rsidR="006663D3" w:rsidRPr="008368C5">
        <w:t> </w:t>
      </w:r>
      <w:r w:rsidRPr="008368C5">
        <w:t xml:space="preserve">końcu okresu porównawczego, ocena postępu była niemożliwa do przeprowadzenia. </w:t>
      </w:r>
      <w:r w:rsidR="008B6C69" w:rsidRPr="008368C5">
        <w:t>W</w:t>
      </w:r>
      <w:r w:rsidR="006663D3" w:rsidRPr="008368C5">
        <w:t> </w:t>
      </w:r>
      <w:r w:rsidRPr="008368C5">
        <w:t>okresie od 2016 do 2021 roku cel środowiskowy został utrzymany lub osiągnięty w</w:t>
      </w:r>
      <w:r w:rsidR="006663D3" w:rsidRPr="008368C5">
        <w:t> </w:t>
      </w:r>
      <w:r w:rsidRPr="008368C5">
        <w:t xml:space="preserve">przypadku 74 jezior, co stanowi 15,3% </w:t>
      </w:r>
      <w:proofErr w:type="spellStart"/>
      <w:r w:rsidRPr="008368C5">
        <w:t>jcwp</w:t>
      </w:r>
      <w:proofErr w:type="spellEnd"/>
      <w:r w:rsidRPr="008368C5">
        <w:t xml:space="preserve"> jeziornych w</w:t>
      </w:r>
      <w:r w:rsidR="006663D3" w:rsidRPr="008368C5">
        <w:t> </w:t>
      </w:r>
      <w:r w:rsidR="00AE3410" w:rsidRPr="008368C5">
        <w:t xml:space="preserve">obszarze </w:t>
      </w:r>
      <w:r w:rsidRPr="008368C5">
        <w:t>dorzecz</w:t>
      </w:r>
      <w:r w:rsidR="00AE3410" w:rsidRPr="008368C5">
        <w:t>a</w:t>
      </w:r>
      <w:r w:rsidRPr="008368C5">
        <w:t xml:space="preserve">. 54 jeziora utrzymały co najmniej dobry stan/potencjał ekologiczny. Dla 20 osiągnięcie celu środowiskowego spowodowane było poprawą stanu/potencjału ekologicznego. </w:t>
      </w:r>
    </w:p>
    <w:p w14:paraId="4449C925" w14:textId="77DE5FC6" w:rsidR="00DE041D" w:rsidRPr="008368C5" w:rsidRDefault="00DE041D" w:rsidP="00DE041D">
      <w:r w:rsidRPr="008368C5">
        <w:t xml:space="preserve">Założone cele środowiskowe dla stanu/potencjału ekologicznego nie zostały osiągnięte dla 184 </w:t>
      </w:r>
      <w:proofErr w:type="spellStart"/>
      <w:r w:rsidRPr="008368C5">
        <w:t>jcwp</w:t>
      </w:r>
      <w:proofErr w:type="spellEnd"/>
      <w:r w:rsidRPr="008368C5">
        <w:t>, tj. dla 38,0% jezior w</w:t>
      </w:r>
      <w:r w:rsidR="006663D3" w:rsidRPr="008368C5">
        <w:t> </w:t>
      </w:r>
      <w:r w:rsidR="00FB38FF" w:rsidRPr="008368C5">
        <w:t xml:space="preserve">obszarze </w:t>
      </w:r>
      <w:r w:rsidRPr="008368C5">
        <w:t>dorzecz</w:t>
      </w:r>
      <w:r w:rsidR="00FB38FF" w:rsidRPr="008368C5">
        <w:t>a</w:t>
      </w:r>
      <w:r w:rsidRPr="008368C5">
        <w:t xml:space="preserve">. </w:t>
      </w:r>
      <w:r w:rsidR="008B6C69" w:rsidRPr="008368C5">
        <w:t>W</w:t>
      </w:r>
      <w:r w:rsidR="006663D3" w:rsidRPr="008368C5">
        <w:t> </w:t>
      </w:r>
      <w:r w:rsidRPr="008368C5">
        <w:t xml:space="preserve">76 przypadkach (15,7% ogólnej liczby </w:t>
      </w:r>
      <w:proofErr w:type="spellStart"/>
      <w:r w:rsidRPr="008368C5">
        <w:t>jcwp</w:t>
      </w:r>
      <w:proofErr w:type="spellEnd"/>
      <w:r w:rsidRPr="008368C5">
        <w:t xml:space="preserve">) powodem nieosiągnięcia celów środowiskowych był brak poprawy stanu/potencjału ekologicznego. Niewystarczającą do osiągnięcia celów środowiskowych poprawę klasy stanu/potencjału ekologicznego stwierdzono </w:t>
      </w:r>
      <w:r w:rsidR="006663D3" w:rsidRPr="008368C5">
        <w:t>w </w:t>
      </w:r>
      <w:r w:rsidRPr="008368C5">
        <w:t xml:space="preserve">przypadku 12 </w:t>
      </w:r>
      <w:proofErr w:type="spellStart"/>
      <w:r w:rsidRPr="008368C5">
        <w:t>jcwp</w:t>
      </w:r>
      <w:proofErr w:type="spellEnd"/>
      <w:r w:rsidRPr="008368C5">
        <w:t xml:space="preserve"> jeziornych, tj. 2,5% ogółu jezior w</w:t>
      </w:r>
      <w:r w:rsidR="006663D3" w:rsidRPr="008368C5">
        <w:t> </w:t>
      </w:r>
      <w:r w:rsidR="00AE3410" w:rsidRPr="008368C5">
        <w:t xml:space="preserve">obszarze </w:t>
      </w:r>
      <w:r w:rsidRPr="008368C5">
        <w:t>dorzecz</w:t>
      </w:r>
      <w:r w:rsidR="00AE3410" w:rsidRPr="008368C5">
        <w:t>a</w:t>
      </w:r>
      <w:r w:rsidRPr="008368C5">
        <w:t>, a pogorszenie do złego stanu/potencjału ekologicznego w</w:t>
      </w:r>
      <w:r w:rsidR="006663D3" w:rsidRPr="008368C5">
        <w:t> </w:t>
      </w:r>
      <w:r w:rsidRPr="008368C5">
        <w:t xml:space="preserve">96 kolejnych (19,8%). </w:t>
      </w:r>
    </w:p>
    <w:p w14:paraId="5DB67B5D" w14:textId="248AB2BF" w:rsidR="00DE041D" w:rsidRPr="008368C5" w:rsidRDefault="00DE041D" w:rsidP="00B82B80">
      <w:pPr>
        <w:pStyle w:val="Tabela"/>
        <w:rPr>
          <w:rFonts w:asciiTheme="minorHAnsi" w:hAnsiTheme="minorHAnsi" w:cstheme="minorBidi"/>
          <w:color w:val="000000" w:themeColor="text1"/>
        </w:rPr>
      </w:pPr>
      <w:bookmarkStart w:id="374" w:name="_Toc68709579"/>
      <w:r w:rsidRPr="008368C5">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13</w:t>
      </w:r>
      <w:r w:rsidRPr="008368C5">
        <w:fldChar w:fldCharType="end"/>
      </w:r>
      <w:r w:rsidR="00757FC6" w:rsidRPr="008368C5">
        <w:tab/>
      </w:r>
      <w:r w:rsidRPr="008368C5">
        <w:t>Ocena postępu w</w:t>
      </w:r>
      <w:r w:rsidR="006663D3" w:rsidRPr="008368C5">
        <w:t> </w:t>
      </w:r>
      <w:r w:rsidRPr="008368C5">
        <w:t xml:space="preserve">osiąganiu celów środowiskowych </w:t>
      </w:r>
      <w:proofErr w:type="spellStart"/>
      <w:r w:rsidRPr="008368C5">
        <w:t>aPGW</w:t>
      </w:r>
      <w:proofErr w:type="spellEnd"/>
      <w:r w:rsidRPr="008368C5">
        <w:t xml:space="preserve"> </w:t>
      </w:r>
      <w:r w:rsidR="00497774" w:rsidRPr="008368C5">
        <w:t xml:space="preserve">(2016-2021) </w:t>
      </w:r>
      <w:r w:rsidRPr="008368C5">
        <w:t xml:space="preserve">dla stanu/potencjału ekologicznego </w:t>
      </w:r>
      <w:proofErr w:type="spellStart"/>
      <w:r w:rsidRPr="008368C5">
        <w:t>jcwp</w:t>
      </w:r>
      <w:proofErr w:type="spellEnd"/>
      <w:r w:rsidRPr="008368C5">
        <w:t xml:space="preserve"> jeziornych w</w:t>
      </w:r>
      <w:r w:rsidR="006663D3" w:rsidRPr="008368C5">
        <w:t> </w:t>
      </w:r>
      <w:r w:rsidR="00AE3410" w:rsidRPr="008368C5">
        <w:t xml:space="preserve">obszarze </w:t>
      </w:r>
      <w:r w:rsidRPr="008368C5">
        <w:t>dorzecz</w:t>
      </w:r>
      <w:r w:rsidR="00AE3410" w:rsidRPr="008368C5">
        <w:t>a</w:t>
      </w:r>
      <w:r w:rsidRPr="008368C5">
        <w:t xml:space="preserve"> Wisły</w:t>
      </w:r>
      <w:bookmarkEnd w:id="374"/>
    </w:p>
    <w:tbl>
      <w:tblPr>
        <w:tblStyle w:val="IIaPGW"/>
        <w:tblW w:w="9120" w:type="dxa"/>
        <w:tblLook w:val="04A0" w:firstRow="1" w:lastRow="0" w:firstColumn="1" w:lastColumn="0" w:noHBand="0" w:noVBand="1"/>
      </w:tblPr>
      <w:tblGrid>
        <w:gridCol w:w="4673"/>
        <w:gridCol w:w="2126"/>
        <w:gridCol w:w="2321"/>
      </w:tblGrid>
      <w:tr w:rsidR="00DE041D" w:rsidRPr="008368C5" w14:paraId="1B43DB9D" w14:textId="77777777" w:rsidTr="00CF4C74">
        <w:trPr>
          <w:cnfStyle w:val="100000000000" w:firstRow="1" w:lastRow="0" w:firstColumn="0" w:lastColumn="0" w:oddVBand="0" w:evenVBand="0" w:oddHBand="0" w:evenHBand="0" w:firstRowFirstColumn="0" w:firstRowLastColumn="0" w:lastRowFirstColumn="0" w:lastRowLastColumn="0"/>
          <w:trHeight w:val="454"/>
        </w:trPr>
        <w:tc>
          <w:tcPr>
            <w:tcW w:w="4673" w:type="dxa"/>
            <w:tcBorders>
              <w:top w:val="single" w:sz="4" w:space="0" w:color="auto"/>
              <w:left w:val="single" w:sz="4" w:space="0" w:color="auto"/>
              <w:bottom w:val="single" w:sz="4" w:space="0" w:color="auto"/>
              <w:right w:val="single" w:sz="4" w:space="0" w:color="auto"/>
            </w:tcBorders>
            <w:noWrap/>
            <w:hideMark/>
          </w:tcPr>
          <w:p w14:paraId="3CA78058" w14:textId="4349585E" w:rsidR="00DE041D" w:rsidRPr="008368C5" w:rsidRDefault="00CF4C74" w:rsidP="00C75AF7">
            <w:pPr>
              <w:spacing w:before="0" w:after="0"/>
              <w:jc w:val="center"/>
              <w:outlineLvl w:val="0"/>
              <w:rPr>
                <w:rFonts w:eastAsia="Times New Roman" w:cs="Calibri"/>
                <w:b/>
                <w:bCs/>
                <w:color w:val="000000"/>
                <w:sz w:val="20"/>
                <w:szCs w:val="20"/>
              </w:rPr>
            </w:pPr>
            <w:r w:rsidRPr="008368C5">
              <w:rPr>
                <w:rFonts w:eastAsia="Times New Roman" w:cs="Calibri"/>
                <w:b/>
                <w:bCs/>
                <w:color w:val="000000"/>
                <w:sz w:val="20"/>
                <w:szCs w:val="20"/>
              </w:rPr>
              <w:t>Stopień osiągnięcia celu</w:t>
            </w:r>
          </w:p>
        </w:tc>
        <w:tc>
          <w:tcPr>
            <w:tcW w:w="2126" w:type="dxa"/>
            <w:tcBorders>
              <w:left w:val="single" w:sz="4" w:space="0" w:color="auto"/>
            </w:tcBorders>
            <w:noWrap/>
            <w:hideMark/>
          </w:tcPr>
          <w:p w14:paraId="00F3767B" w14:textId="61F47DFF" w:rsidR="00DE041D" w:rsidRPr="008368C5" w:rsidRDefault="00DE041D" w:rsidP="00C75AF7">
            <w:pPr>
              <w:spacing w:before="0" w:after="0"/>
              <w:jc w:val="center"/>
              <w:outlineLvl w:val="0"/>
              <w:rPr>
                <w:rFonts w:eastAsia="Times New Roman" w:cs="Calibri"/>
                <w:b/>
                <w:bCs/>
                <w:color w:val="000000"/>
                <w:sz w:val="20"/>
                <w:szCs w:val="20"/>
              </w:rPr>
            </w:pPr>
            <w:r w:rsidRPr="008368C5">
              <w:rPr>
                <w:rFonts w:eastAsia="Times New Roman" w:cs="Calibri"/>
                <w:b/>
                <w:bCs/>
                <w:color w:val="000000"/>
                <w:sz w:val="20"/>
                <w:szCs w:val="20"/>
              </w:rPr>
              <w:t xml:space="preserve">Liczba </w:t>
            </w:r>
            <w:proofErr w:type="spellStart"/>
            <w:r w:rsidRPr="008368C5">
              <w:rPr>
                <w:rFonts w:eastAsia="Times New Roman" w:cs="Calibri"/>
                <w:b/>
                <w:bCs/>
                <w:color w:val="000000"/>
                <w:sz w:val="20"/>
                <w:szCs w:val="20"/>
              </w:rPr>
              <w:t>jcwp</w:t>
            </w:r>
            <w:proofErr w:type="spellEnd"/>
            <w:r w:rsidRPr="008368C5">
              <w:rPr>
                <w:rFonts w:eastAsia="Times New Roman" w:cs="Calibri"/>
                <w:b/>
                <w:bCs/>
                <w:color w:val="000000"/>
                <w:sz w:val="20"/>
                <w:szCs w:val="20"/>
              </w:rPr>
              <w:t xml:space="preserve"> </w:t>
            </w:r>
            <w:r w:rsidR="007F1DDC" w:rsidRPr="008368C5">
              <w:rPr>
                <w:rFonts w:eastAsia="Times New Roman" w:cs="Calibri"/>
                <w:b/>
                <w:bCs/>
                <w:color w:val="000000"/>
                <w:sz w:val="20"/>
                <w:szCs w:val="20"/>
              </w:rPr>
              <w:t>LW</w:t>
            </w:r>
          </w:p>
        </w:tc>
        <w:tc>
          <w:tcPr>
            <w:tcW w:w="2321" w:type="dxa"/>
            <w:noWrap/>
            <w:hideMark/>
          </w:tcPr>
          <w:p w14:paraId="1714FD3D" w14:textId="6B04B766" w:rsidR="00DE041D" w:rsidRPr="008368C5" w:rsidRDefault="00C71B43" w:rsidP="00C75AF7">
            <w:pPr>
              <w:spacing w:before="0" w:after="0"/>
              <w:jc w:val="center"/>
              <w:outlineLvl w:val="0"/>
              <w:rPr>
                <w:rFonts w:eastAsia="Times New Roman" w:cs="Calibri"/>
                <w:b/>
                <w:bCs/>
                <w:color w:val="000000"/>
                <w:sz w:val="20"/>
                <w:szCs w:val="20"/>
              </w:rPr>
            </w:pPr>
            <w:r w:rsidRPr="008368C5">
              <w:rPr>
                <w:rFonts w:eastAsia="Times New Roman" w:cs="Calibri"/>
                <w:b/>
                <w:bCs/>
                <w:color w:val="000000"/>
                <w:sz w:val="20"/>
                <w:szCs w:val="20"/>
              </w:rPr>
              <w:t>Udział</w:t>
            </w:r>
            <w:r w:rsidR="00DE041D" w:rsidRPr="008368C5">
              <w:rPr>
                <w:rFonts w:eastAsia="Times New Roman" w:cs="Calibri"/>
                <w:b/>
                <w:bCs/>
                <w:color w:val="000000"/>
                <w:sz w:val="20"/>
                <w:szCs w:val="20"/>
              </w:rPr>
              <w:t xml:space="preserve"> </w:t>
            </w:r>
            <w:proofErr w:type="spellStart"/>
            <w:r w:rsidR="00DE041D" w:rsidRPr="008368C5">
              <w:rPr>
                <w:rFonts w:eastAsia="Times New Roman" w:cs="Calibri"/>
                <w:b/>
                <w:bCs/>
                <w:color w:val="000000"/>
                <w:sz w:val="20"/>
                <w:szCs w:val="20"/>
              </w:rPr>
              <w:t>jcwp</w:t>
            </w:r>
            <w:proofErr w:type="spellEnd"/>
            <w:r w:rsidR="007F1DDC" w:rsidRPr="008368C5">
              <w:rPr>
                <w:rFonts w:eastAsia="Times New Roman" w:cs="Calibri"/>
                <w:b/>
                <w:bCs/>
                <w:color w:val="000000"/>
                <w:sz w:val="20"/>
                <w:szCs w:val="20"/>
              </w:rPr>
              <w:t xml:space="preserve"> </w:t>
            </w:r>
            <w:r w:rsidRPr="008368C5">
              <w:rPr>
                <w:rFonts w:eastAsia="Times New Roman" w:cs="Calibri"/>
                <w:b/>
                <w:bCs/>
                <w:color w:val="000000"/>
                <w:sz w:val="20"/>
                <w:szCs w:val="20"/>
              </w:rPr>
              <w:t>(%)</w:t>
            </w:r>
          </w:p>
        </w:tc>
      </w:tr>
      <w:tr w:rsidR="0016642A" w:rsidRPr="008368C5" w14:paraId="7BB2BE4F" w14:textId="77777777" w:rsidTr="00B406B4">
        <w:trPr>
          <w:trHeight w:val="454"/>
        </w:trPr>
        <w:tc>
          <w:tcPr>
            <w:tcW w:w="4673" w:type="dxa"/>
            <w:noWrap/>
            <w:hideMark/>
          </w:tcPr>
          <w:p w14:paraId="7794C994" w14:textId="77777777" w:rsidR="0016642A" w:rsidRPr="008368C5" w:rsidRDefault="0016642A" w:rsidP="0016642A">
            <w:pPr>
              <w:spacing w:before="0" w:after="0"/>
              <w:jc w:val="left"/>
              <w:outlineLvl w:val="0"/>
              <w:rPr>
                <w:rFonts w:eastAsia="Times New Roman" w:cs="Calibri"/>
                <w:color w:val="000000"/>
                <w:sz w:val="20"/>
                <w:szCs w:val="20"/>
              </w:rPr>
            </w:pPr>
            <w:r w:rsidRPr="008368C5">
              <w:rPr>
                <w:rFonts w:eastAsia="Times New Roman" w:cs="Calibri"/>
                <w:color w:val="000000"/>
                <w:sz w:val="20"/>
                <w:szCs w:val="20"/>
              </w:rPr>
              <w:t>Brak możliwości oceny postępu</w:t>
            </w:r>
          </w:p>
        </w:tc>
        <w:tc>
          <w:tcPr>
            <w:tcW w:w="2126" w:type="dxa"/>
            <w:noWrap/>
            <w:hideMark/>
          </w:tcPr>
          <w:p w14:paraId="220628B4" w14:textId="77777777" w:rsidR="0016642A" w:rsidRPr="008368C5" w:rsidRDefault="0016642A" w:rsidP="0016642A">
            <w:pPr>
              <w:spacing w:before="0" w:after="0"/>
              <w:jc w:val="center"/>
              <w:outlineLvl w:val="0"/>
              <w:rPr>
                <w:rFonts w:eastAsia="Times New Roman" w:cs="Calibri"/>
                <w:color w:val="000000"/>
                <w:sz w:val="20"/>
                <w:szCs w:val="20"/>
              </w:rPr>
            </w:pPr>
            <w:r w:rsidRPr="008368C5">
              <w:rPr>
                <w:rFonts w:eastAsia="Times New Roman" w:cs="Calibri"/>
                <w:color w:val="000000"/>
                <w:sz w:val="20"/>
                <w:szCs w:val="20"/>
              </w:rPr>
              <w:t>226</w:t>
            </w:r>
          </w:p>
        </w:tc>
        <w:tc>
          <w:tcPr>
            <w:tcW w:w="2321" w:type="dxa"/>
            <w:noWrap/>
            <w:hideMark/>
          </w:tcPr>
          <w:p w14:paraId="615457A2" w14:textId="014BD891" w:rsidR="0016642A" w:rsidRPr="008368C5" w:rsidRDefault="0016642A" w:rsidP="0016642A">
            <w:pPr>
              <w:spacing w:before="0" w:after="0"/>
              <w:jc w:val="center"/>
              <w:outlineLvl w:val="0"/>
              <w:rPr>
                <w:rFonts w:eastAsia="Times New Roman" w:cs="Calibri"/>
                <w:color w:val="000000"/>
                <w:sz w:val="20"/>
                <w:szCs w:val="20"/>
              </w:rPr>
            </w:pPr>
            <w:r w:rsidRPr="008368C5">
              <w:rPr>
                <w:rFonts w:ascii="Calibri" w:hAnsi="Calibri"/>
                <w:color w:val="000000"/>
                <w:sz w:val="20"/>
                <w:szCs w:val="20"/>
              </w:rPr>
              <w:t>47</w:t>
            </w:r>
          </w:p>
        </w:tc>
      </w:tr>
      <w:tr w:rsidR="0016642A" w:rsidRPr="008368C5" w14:paraId="43A79D02" w14:textId="77777777" w:rsidTr="00B406B4">
        <w:trPr>
          <w:trHeight w:val="454"/>
        </w:trPr>
        <w:tc>
          <w:tcPr>
            <w:tcW w:w="4673" w:type="dxa"/>
            <w:noWrap/>
            <w:hideMark/>
          </w:tcPr>
          <w:p w14:paraId="133BE273" w14:textId="77777777" w:rsidR="0016642A" w:rsidRPr="008368C5" w:rsidRDefault="0016642A" w:rsidP="0016642A">
            <w:pPr>
              <w:spacing w:before="0" w:after="0"/>
              <w:jc w:val="left"/>
              <w:outlineLvl w:val="0"/>
              <w:rPr>
                <w:rFonts w:eastAsia="Times New Roman" w:cs="Calibri"/>
                <w:color w:val="000000"/>
                <w:sz w:val="20"/>
                <w:szCs w:val="20"/>
              </w:rPr>
            </w:pPr>
            <w:r w:rsidRPr="008368C5">
              <w:rPr>
                <w:rFonts w:eastAsia="Times New Roman" w:cs="Calibri"/>
                <w:color w:val="000000"/>
                <w:sz w:val="20"/>
                <w:szCs w:val="20"/>
              </w:rPr>
              <w:t>Cel nieosiągnięty - ale poprawa stanu/potencjału</w:t>
            </w:r>
          </w:p>
        </w:tc>
        <w:tc>
          <w:tcPr>
            <w:tcW w:w="2126" w:type="dxa"/>
            <w:noWrap/>
            <w:hideMark/>
          </w:tcPr>
          <w:p w14:paraId="7B6B1217" w14:textId="77777777" w:rsidR="0016642A" w:rsidRPr="008368C5" w:rsidRDefault="0016642A" w:rsidP="0016642A">
            <w:pPr>
              <w:spacing w:before="0" w:after="0"/>
              <w:jc w:val="center"/>
              <w:outlineLvl w:val="0"/>
              <w:rPr>
                <w:rFonts w:eastAsia="Times New Roman" w:cs="Calibri"/>
                <w:color w:val="000000"/>
                <w:sz w:val="20"/>
                <w:szCs w:val="20"/>
              </w:rPr>
            </w:pPr>
            <w:r w:rsidRPr="008368C5">
              <w:rPr>
                <w:rFonts w:eastAsia="Times New Roman" w:cs="Calibri"/>
                <w:color w:val="000000"/>
                <w:sz w:val="20"/>
                <w:szCs w:val="20"/>
              </w:rPr>
              <w:t>12</w:t>
            </w:r>
          </w:p>
        </w:tc>
        <w:tc>
          <w:tcPr>
            <w:tcW w:w="2321" w:type="dxa"/>
            <w:noWrap/>
            <w:hideMark/>
          </w:tcPr>
          <w:p w14:paraId="55A20506" w14:textId="3AE7FAA1" w:rsidR="0016642A" w:rsidRPr="008368C5" w:rsidRDefault="0016642A" w:rsidP="0016642A">
            <w:pPr>
              <w:spacing w:before="0" w:after="0"/>
              <w:jc w:val="center"/>
              <w:outlineLvl w:val="0"/>
              <w:rPr>
                <w:rFonts w:eastAsia="Times New Roman" w:cs="Calibri"/>
                <w:color w:val="000000"/>
                <w:sz w:val="20"/>
                <w:szCs w:val="20"/>
              </w:rPr>
            </w:pPr>
            <w:r w:rsidRPr="008368C5">
              <w:rPr>
                <w:rFonts w:ascii="Calibri" w:hAnsi="Calibri"/>
                <w:color w:val="000000"/>
                <w:sz w:val="20"/>
                <w:szCs w:val="20"/>
              </w:rPr>
              <w:t>3</w:t>
            </w:r>
          </w:p>
        </w:tc>
      </w:tr>
      <w:tr w:rsidR="0016642A" w:rsidRPr="008368C5" w14:paraId="072151D3" w14:textId="77777777" w:rsidTr="00B406B4">
        <w:trPr>
          <w:trHeight w:val="454"/>
        </w:trPr>
        <w:tc>
          <w:tcPr>
            <w:tcW w:w="4673" w:type="dxa"/>
            <w:noWrap/>
            <w:hideMark/>
          </w:tcPr>
          <w:p w14:paraId="103F29CD" w14:textId="158D7853" w:rsidR="0016642A" w:rsidRPr="008368C5" w:rsidRDefault="0016642A" w:rsidP="0016642A">
            <w:pPr>
              <w:spacing w:before="0" w:after="0"/>
              <w:jc w:val="left"/>
              <w:outlineLvl w:val="0"/>
              <w:rPr>
                <w:rFonts w:eastAsia="Times New Roman" w:cs="Calibri"/>
                <w:color w:val="000000"/>
                <w:sz w:val="20"/>
                <w:szCs w:val="20"/>
              </w:rPr>
            </w:pPr>
            <w:r w:rsidRPr="008368C5">
              <w:rPr>
                <w:rFonts w:eastAsia="Times New Roman" w:cs="Calibri"/>
                <w:color w:val="000000"/>
                <w:sz w:val="20"/>
                <w:szCs w:val="20"/>
              </w:rPr>
              <w:t>Cel osiągnięty - poprawa stanu</w:t>
            </w:r>
          </w:p>
        </w:tc>
        <w:tc>
          <w:tcPr>
            <w:tcW w:w="2126" w:type="dxa"/>
            <w:noWrap/>
            <w:hideMark/>
          </w:tcPr>
          <w:p w14:paraId="6233494E" w14:textId="77777777" w:rsidR="0016642A" w:rsidRPr="008368C5" w:rsidRDefault="0016642A" w:rsidP="0016642A">
            <w:pPr>
              <w:spacing w:before="0" w:after="0"/>
              <w:jc w:val="center"/>
              <w:outlineLvl w:val="0"/>
              <w:rPr>
                <w:rFonts w:eastAsia="Times New Roman" w:cs="Calibri"/>
                <w:color w:val="000000"/>
                <w:sz w:val="20"/>
                <w:szCs w:val="20"/>
              </w:rPr>
            </w:pPr>
            <w:r w:rsidRPr="008368C5">
              <w:rPr>
                <w:rFonts w:eastAsia="Times New Roman" w:cs="Calibri"/>
                <w:color w:val="000000"/>
                <w:sz w:val="20"/>
                <w:szCs w:val="20"/>
              </w:rPr>
              <w:t>20</w:t>
            </w:r>
          </w:p>
        </w:tc>
        <w:tc>
          <w:tcPr>
            <w:tcW w:w="2321" w:type="dxa"/>
            <w:noWrap/>
            <w:hideMark/>
          </w:tcPr>
          <w:p w14:paraId="64901923" w14:textId="7F67B807" w:rsidR="0016642A" w:rsidRPr="008368C5" w:rsidRDefault="0016642A" w:rsidP="0016642A">
            <w:pPr>
              <w:spacing w:before="0" w:after="0"/>
              <w:jc w:val="center"/>
              <w:outlineLvl w:val="0"/>
              <w:rPr>
                <w:rFonts w:eastAsia="Times New Roman" w:cs="Calibri"/>
                <w:color w:val="000000"/>
                <w:sz w:val="20"/>
                <w:szCs w:val="20"/>
              </w:rPr>
            </w:pPr>
            <w:r w:rsidRPr="008368C5">
              <w:rPr>
                <w:rFonts w:ascii="Calibri" w:hAnsi="Calibri"/>
                <w:color w:val="000000"/>
                <w:sz w:val="20"/>
                <w:szCs w:val="20"/>
              </w:rPr>
              <w:t>4</w:t>
            </w:r>
          </w:p>
        </w:tc>
      </w:tr>
      <w:tr w:rsidR="0016642A" w:rsidRPr="008368C5" w14:paraId="1C95D039" w14:textId="77777777" w:rsidTr="00C96EC9">
        <w:trPr>
          <w:trHeight w:val="614"/>
        </w:trPr>
        <w:tc>
          <w:tcPr>
            <w:tcW w:w="4673" w:type="dxa"/>
            <w:noWrap/>
            <w:hideMark/>
          </w:tcPr>
          <w:p w14:paraId="244CB3AB" w14:textId="17CFD6E0" w:rsidR="0016642A" w:rsidRPr="008368C5" w:rsidRDefault="0016642A" w:rsidP="0016642A">
            <w:pPr>
              <w:spacing w:before="0" w:after="0"/>
              <w:jc w:val="left"/>
              <w:outlineLvl w:val="0"/>
              <w:rPr>
                <w:rFonts w:eastAsia="Times New Roman" w:cs="Calibri"/>
                <w:color w:val="000000"/>
                <w:sz w:val="20"/>
                <w:szCs w:val="20"/>
              </w:rPr>
            </w:pPr>
            <w:r w:rsidRPr="008368C5">
              <w:rPr>
                <w:rFonts w:eastAsia="Times New Roman" w:cs="Calibri"/>
                <w:color w:val="000000"/>
                <w:sz w:val="20"/>
                <w:szCs w:val="20"/>
              </w:rPr>
              <w:t>Cel osiągnięty - utrzymanie dobrego stanu</w:t>
            </w:r>
          </w:p>
        </w:tc>
        <w:tc>
          <w:tcPr>
            <w:tcW w:w="2126" w:type="dxa"/>
            <w:noWrap/>
            <w:hideMark/>
          </w:tcPr>
          <w:p w14:paraId="2D955A73" w14:textId="77777777" w:rsidR="0016642A" w:rsidRPr="008368C5" w:rsidRDefault="0016642A" w:rsidP="0016642A">
            <w:pPr>
              <w:spacing w:before="0" w:after="0"/>
              <w:jc w:val="center"/>
              <w:outlineLvl w:val="0"/>
              <w:rPr>
                <w:rFonts w:eastAsia="Times New Roman" w:cs="Calibri"/>
                <w:color w:val="000000"/>
                <w:sz w:val="20"/>
                <w:szCs w:val="20"/>
              </w:rPr>
            </w:pPr>
            <w:r w:rsidRPr="008368C5">
              <w:rPr>
                <w:rFonts w:eastAsia="Times New Roman" w:cs="Calibri"/>
                <w:color w:val="000000"/>
                <w:sz w:val="20"/>
                <w:szCs w:val="20"/>
              </w:rPr>
              <w:t>54</w:t>
            </w:r>
          </w:p>
        </w:tc>
        <w:tc>
          <w:tcPr>
            <w:tcW w:w="2321" w:type="dxa"/>
            <w:noWrap/>
            <w:hideMark/>
          </w:tcPr>
          <w:p w14:paraId="55BBB183" w14:textId="67B24C60" w:rsidR="0016642A" w:rsidRPr="008368C5" w:rsidRDefault="0016642A" w:rsidP="0016642A">
            <w:pPr>
              <w:spacing w:before="0" w:after="0"/>
              <w:jc w:val="center"/>
              <w:outlineLvl w:val="0"/>
              <w:rPr>
                <w:rFonts w:eastAsia="Times New Roman" w:cs="Calibri"/>
                <w:color w:val="000000"/>
                <w:sz w:val="20"/>
                <w:szCs w:val="20"/>
              </w:rPr>
            </w:pPr>
            <w:r w:rsidRPr="008368C5">
              <w:rPr>
                <w:rFonts w:ascii="Calibri" w:hAnsi="Calibri"/>
                <w:color w:val="000000"/>
                <w:sz w:val="20"/>
                <w:szCs w:val="20"/>
              </w:rPr>
              <w:t>11</w:t>
            </w:r>
          </w:p>
        </w:tc>
      </w:tr>
      <w:tr w:rsidR="0016642A" w:rsidRPr="008368C5" w14:paraId="0058B0E2" w14:textId="77777777" w:rsidTr="00B406B4">
        <w:trPr>
          <w:trHeight w:val="454"/>
        </w:trPr>
        <w:tc>
          <w:tcPr>
            <w:tcW w:w="4673" w:type="dxa"/>
            <w:noWrap/>
            <w:hideMark/>
          </w:tcPr>
          <w:p w14:paraId="3A61E82F" w14:textId="77777777" w:rsidR="0016642A" w:rsidRPr="008368C5" w:rsidRDefault="0016642A" w:rsidP="0016642A">
            <w:pPr>
              <w:spacing w:before="0" w:after="0"/>
              <w:jc w:val="left"/>
              <w:outlineLvl w:val="0"/>
              <w:rPr>
                <w:rFonts w:eastAsia="Times New Roman" w:cs="Calibri"/>
                <w:color w:val="000000"/>
                <w:sz w:val="20"/>
                <w:szCs w:val="20"/>
              </w:rPr>
            </w:pPr>
            <w:r w:rsidRPr="008368C5">
              <w:rPr>
                <w:rFonts w:eastAsia="Times New Roman" w:cs="Calibri"/>
                <w:color w:val="000000"/>
                <w:sz w:val="20"/>
                <w:szCs w:val="20"/>
              </w:rPr>
              <w:t>Cel nieosiągnięty - brak postępu</w:t>
            </w:r>
          </w:p>
        </w:tc>
        <w:tc>
          <w:tcPr>
            <w:tcW w:w="2126" w:type="dxa"/>
            <w:noWrap/>
            <w:hideMark/>
          </w:tcPr>
          <w:p w14:paraId="591525DE" w14:textId="77777777" w:rsidR="0016642A" w:rsidRPr="008368C5" w:rsidRDefault="0016642A" w:rsidP="0016642A">
            <w:pPr>
              <w:spacing w:before="0" w:after="0"/>
              <w:jc w:val="center"/>
              <w:outlineLvl w:val="0"/>
              <w:rPr>
                <w:rFonts w:eastAsia="Times New Roman" w:cs="Calibri"/>
                <w:color w:val="000000"/>
                <w:sz w:val="20"/>
                <w:szCs w:val="20"/>
              </w:rPr>
            </w:pPr>
            <w:r w:rsidRPr="008368C5">
              <w:rPr>
                <w:rFonts w:eastAsia="Times New Roman" w:cs="Calibri"/>
                <w:color w:val="000000"/>
                <w:sz w:val="20"/>
                <w:szCs w:val="20"/>
              </w:rPr>
              <w:t>76</w:t>
            </w:r>
          </w:p>
        </w:tc>
        <w:tc>
          <w:tcPr>
            <w:tcW w:w="2321" w:type="dxa"/>
            <w:noWrap/>
            <w:hideMark/>
          </w:tcPr>
          <w:p w14:paraId="1B5AAAD7" w14:textId="411FC9DE" w:rsidR="0016642A" w:rsidRPr="008368C5" w:rsidRDefault="0016642A" w:rsidP="0016642A">
            <w:pPr>
              <w:spacing w:before="0" w:after="0"/>
              <w:jc w:val="center"/>
              <w:outlineLvl w:val="0"/>
              <w:rPr>
                <w:rFonts w:eastAsia="Times New Roman" w:cs="Calibri"/>
                <w:color w:val="000000"/>
                <w:sz w:val="20"/>
                <w:szCs w:val="20"/>
              </w:rPr>
            </w:pPr>
            <w:r w:rsidRPr="008368C5">
              <w:rPr>
                <w:rFonts w:ascii="Calibri" w:hAnsi="Calibri"/>
                <w:color w:val="000000"/>
                <w:sz w:val="20"/>
                <w:szCs w:val="20"/>
              </w:rPr>
              <w:t>16</w:t>
            </w:r>
          </w:p>
        </w:tc>
      </w:tr>
      <w:tr w:rsidR="0016642A" w:rsidRPr="008368C5" w14:paraId="317DE3C0" w14:textId="77777777" w:rsidTr="00B406B4">
        <w:trPr>
          <w:trHeight w:val="454"/>
        </w:trPr>
        <w:tc>
          <w:tcPr>
            <w:tcW w:w="4673" w:type="dxa"/>
            <w:noWrap/>
            <w:hideMark/>
          </w:tcPr>
          <w:p w14:paraId="6586791C" w14:textId="77777777" w:rsidR="0016642A" w:rsidRPr="008368C5" w:rsidRDefault="0016642A" w:rsidP="0016642A">
            <w:pPr>
              <w:spacing w:before="0" w:after="0"/>
              <w:jc w:val="left"/>
              <w:outlineLvl w:val="0"/>
              <w:rPr>
                <w:rFonts w:eastAsia="Times New Roman" w:cs="Calibri"/>
                <w:color w:val="000000"/>
                <w:sz w:val="20"/>
                <w:szCs w:val="20"/>
              </w:rPr>
            </w:pPr>
            <w:r w:rsidRPr="008368C5">
              <w:rPr>
                <w:rFonts w:eastAsia="Times New Roman" w:cs="Calibri"/>
                <w:color w:val="000000"/>
                <w:sz w:val="20"/>
                <w:szCs w:val="20"/>
              </w:rPr>
              <w:t>Cel nieosiągnięty - pogorszenie do stanu złego</w:t>
            </w:r>
          </w:p>
        </w:tc>
        <w:tc>
          <w:tcPr>
            <w:tcW w:w="2126" w:type="dxa"/>
            <w:noWrap/>
            <w:hideMark/>
          </w:tcPr>
          <w:p w14:paraId="72E10B0D" w14:textId="77777777" w:rsidR="0016642A" w:rsidRPr="008368C5" w:rsidRDefault="0016642A" w:rsidP="0016642A">
            <w:pPr>
              <w:spacing w:before="0" w:after="0"/>
              <w:jc w:val="center"/>
              <w:outlineLvl w:val="0"/>
              <w:rPr>
                <w:rFonts w:eastAsia="Times New Roman" w:cs="Calibri"/>
                <w:color w:val="000000"/>
                <w:sz w:val="20"/>
                <w:szCs w:val="20"/>
              </w:rPr>
            </w:pPr>
            <w:r w:rsidRPr="008368C5">
              <w:rPr>
                <w:rFonts w:eastAsia="Times New Roman" w:cs="Calibri"/>
                <w:color w:val="000000"/>
                <w:sz w:val="20"/>
                <w:szCs w:val="20"/>
              </w:rPr>
              <w:t>96</w:t>
            </w:r>
          </w:p>
        </w:tc>
        <w:tc>
          <w:tcPr>
            <w:tcW w:w="2321" w:type="dxa"/>
            <w:noWrap/>
            <w:hideMark/>
          </w:tcPr>
          <w:p w14:paraId="3E71DED2" w14:textId="626F326F" w:rsidR="0016642A" w:rsidRPr="008368C5" w:rsidRDefault="0016642A" w:rsidP="0016642A">
            <w:pPr>
              <w:spacing w:before="0" w:after="0"/>
              <w:jc w:val="center"/>
              <w:outlineLvl w:val="0"/>
              <w:rPr>
                <w:rFonts w:eastAsia="Times New Roman" w:cs="Calibri"/>
                <w:color w:val="000000"/>
                <w:sz w:val="20"/>
                <w:szCs w:val="20"/>
              </w:rPr>
            </w:pPr>
            <w:r w:rsidRPr="008368C5">
              <w:rPr>
                <w:rFonts w:ascii="Calibri" w:hAnsi="Calibri"/>
                <w:color w:val="000000"/>
                <w:sz w:val="20"/>
                <w:szCs w:val="20"/>
              </w:rPr>
              <w:t>20</w:t>
            </w:r>
          </w:p>
        </w:tc>
      </w:tr>
      <w:tr w:rsidR="00CF4C74" w:rsidRPr="008368C5" w14:paraId="62915E32" w14:textId="77777777" w:rsidTr="00CF4C74">
        <w:trPr>
          <w:trHeight w:val="454"/>
        </w:trPr>
        <w:tc>
          <w:tcPr>
            <w:tcW w:w="4673" w:type="dxa"/>
            <w:shd w:val="clear" w:color="auto" w:fill="BFBFBF" w:themeFill="background1" w:themeFillShade="BF"/>
            <w:noWrap/>
          </w:tcPr>
          <w:p w14:paraId="630B9A8A" w14:textId="35E06AC1" w:rsidR="00CF4C74" w:rsidRPr="008368C5" w:rsidRDefault="00CF4C74" w:rsidP="00C75AF7">
            <w:pPr>
              <w:spacing w:before="0" w:after="0"/>
              <w:jc w:val="left"/>
              <w:outlineLvl w:val="0"/>
              <w:rPr>
                <w:rFonts w:eastAsia="Times New Roman" w:cs="Calibri"/>
                <w:b/>
                <w:bCs/>
                <w:color w:val="000000"/>
                <w:sz w:val="20"/>
                <w:szCs w:val="20"/>
              </w:rPr>
            </w:pPr>
            <w:r w:rsidRPr="008368C5">
              <w:rPr>
                <w:rFonts w:eastAsia="Times New Roman" w:cs="Calibri"/>
                <w:b/>
                <w:bCs/>
                <w:color w:val="000000"/>
                <w:sz w:val="20"/>
                <w:szCs w:val="20"/>
              </w:rPr>
              <w:t xml:space="preserve">Liczba </w:t>
            </w:r>
            <w:proofErr w:type="spellStart"/>
            <w:r w:rsidRPr="008368C5">
              <w:rPr>
                <w:rFonts w:eastAsia="Times New Roman" w:cs="Calibri"/>
                <w:b/>
                <w:bCs/>
                <w:color w:val="000000"/>
                <w:sz w:val="20"/>
                <w:szCs w:val="20"/>
              </w:rPr>
              <w:t>jcwp</w:t>
            </w:r>
            <w:proofErr w:type="spellEnd"/>
            <w:r w:rsidRPr="008368C5">
              <w:rPr>
                <w:rFonts w:eastAsia="Times New Roman" w:cs="Calibri"/>
                <w:b/>
                <w:bCs/>
                <w:color w:val="000000"/>
                <w:sz w:val="20"/>
                <w:szCs w:val="20"/>
              </w:rPr>
              <w:t xml:space="preserve"> w </w:t>
            </w:r>
            <w:r w:rsidRPr="008368C5">
              <w:rPr>
                <w:rFonts w:cstheme="minorHAnsi"/>
                <w:b/>
                <w:bCs/>
                <w:color w:val="000000"/>
                <w:sz w:val="20"/>
                <w:szCs w:val="20"/>
              </w:rPr>
              <w:t>obszarze dorzecza</w:t>
            </w:r>
          </w:p>
        </w:tc>
        <w:tc>
          <w:tcPr>
            <w:tcW w:w="2126" w:type="dxa"/>
            <w:shd w:val="clear" w:color="auto" w:fill="BFBFBF" w:themeFill="background1" w:themeFillShade="BF"/>
            <w:noWrap/>
          </w:tcPr>
          <w:p w14:paraId="4F348510" w14:textId="2C87BC61" w:rsidR="00CF4C74" w:rsidRPr="008368C5" w:rsidRDefault="00CF4C74" w:rsidP="00C75AF7">
            <w:pPr>
              <w:spacing w:before="0" w:after="0"/>
              <w:jc w:val="center"/>
              <w:outlineLvl w:val="0"/>
              <w:rPr>
                <w:rFonts w:eastAsia="Times New Roman" w:cs="Calibri"/>
                <w:b/>
                <w:bCs/>
                <w:color w:val="000000"/>
                <w:sz w:val="20"/>
                <w:szCs w:val="20"/>
              </w:rPr>
            </w:pPr>
            <w:r w:rsidRPr="008368C5">
              <w:rPr>
                <w:rFonts w:eastAsia="Times New Roman" w:cs="Calibri"/>
                <w:b/>
                <w:bCs/>
                <w:color w:val="000000"/>
                <w:sz w:val="20"/>
                <w:szCs w:val="20"/>
              </w:rPr>
              <w:t>484</w:t>
            </w:r>
          </w:p>
        </w:tc>
        <w:tc>
          <w:tcPr>
            <w:tcW w:w="2321" w:type="dxa"/>
            <w:shd w:val="clear" w:color="auto" w:fill="BFBFBF" w:themeFill="background1" w:themeFillShade="BF"/>
            <w:noWrap/>
          </w:tcPr>
          <w:p w14:paraId="2CE183FD" w14:textId="16C7E951" w:rsidR="00CF4C74" w:rsidRPr="008368C5" w:rsidRDefault="0016642A" w:rsidP="00C75AF7">
            <w:pPr>
              <w:spacing w:before="0" w:after="0"/>
              <w:jc w:val="center"/>
              <w:outlineLvl w:val="0"/>
              <w:rPr>
                <w:b/>
                <w:bCs/>
                <w:sz w:val="20"/>
                <w:szCs w:val="20"/>
              </w:rPr>
            </w:pPr>
            <w:r w:rsidRPr="008368C5">
              <w:rPr>
                <w:b/>
                <w:bCs/>
                <w:sz w:val="20"/>
                <w:szCs w:val="20"/>
              </w:rPr>
              <w:t>100</w:t>
            </w:r>
          </w:p>
        </w:tc>
      </w:tr>
    </w:tbl>
    <w:p w14:paraId="4596FED6" w14:textId="1503595E" w:rsidR="00DE041D" w:rsidRPr="008368C5" w:rsidRDefault="00DE041D" w:rsidP="006D7BBA">
      <w:pPr>
        <w:pStyle w:val="rdo0"/>
        <w:rPr>
          <w:color w:val="000099"/>
          <w:sz w:val="20"/>
        </w:rPr>
      </w:pPr>
      <w:r w:rsidRPr="008368C5">
        <w:t xml:space="preserve">Źródło: </w:t>
      </w:r>
      <w:r w:rsidR="001A78CE" w:rsidRPr="008368C5">
        <w:t xml:space="preserve">opracowanie </w:t>
      </w:r>
      <w:r w:rsidR="00DE2344" w:rsidRPr="008368C5">
        <w:t>własne</w:t>
      </w:r>
      <w:r w:rsidRPr="008368C5">
        <w:t xml:space="preserve"> na</w:t>
      </w:r>
      <w:r w:rsidR="006663D3" w:rsidRPr="008368C5">
        <w:t> </w:t>
      </w:r>
      <w:r w:rsidRPr="008368C5">
        <w:t>podstawie danych GIOŚ</w:t>
      </w:r>
    </w:p>
    <w:p w14:paraId="4CBB3986" w14:textId="7615E84A" w:rsidR="00DE041D" w:rsidRPr="008368C5" w:rsidRDefault="00DE041D" w:rsidP="00DE041D">
      <w:r w:rsidRPr="008368C5">
        <w:t>Analiza przyczyn nieosiągnięcia celów środowiskowych w</w:t>
      </w:r>
      <w:r w:rsidR="006663D3" w:rsidRPr="008368C5">
        <w:t> </w:t>
      </w:r>
      <w:r w:rsidRPr="008368C5">
        <w:t>latach 2016-2021 stanowi podstawę do planowania działań naprawczych w</w:t>
      </w:r>
      <w:r w:rsidR="006663D3" w:rsidRPr="008368C5">
        <w:t> </w:t>
      </w:r>
      <w:r w:rsidRPr="008368C5">
        <w:t xml:space="preserve">ramach </w:t>
      </w:r>
      <w:proofErr w:type="spellStart"/>
      <w:r w:rsidRPr="008368C5">
        <w:t>IIaPGW</w:t>
      </w:r>
      <w:proofErr w:type="spellEnd"/>
      <w:r w:rsidRPr="008368C5">
        <w:t>, tym samym koniecznym stało się odwołanie się do nowego układu planistycznego z</w:t>
      </w:r>
      <w:r w:rsidR="006663D3" w:rsidRPr="008368C5">
        <w:t> </w:t>
      </w:r>
      <w:r w:rsidRPr="008368C5">
        <w:t>jednoczesnym uwzględnieniem zmian w</w:t>
      </w:r>
      <w:r w:rsidR="006663D3" w:rsidRPr="008368C5">
        <w:t> </w:t>
      </w:r>
      <w:r w:rsidRPr="008368C5">
        <w:t>sposobie klasyfikacji stanu potencjału/ekologicznego, wprowadzonych</w:t>
      </w:r>
      <w:r w:rsidR="006663D3" w:rsidRPr="008368C5">
        <w:t> </w:t>
      </w:r>
      <w:proofErr w:type="spellStart"/>
      <w:r w:rsidRPr="008368C5">
        <w:t>r.kl.jcwp</w:t>
      </w:r>
      <w:proofErr w:type="spellEnd"/>
      <w:r w:rsidRPr="008368C5">
        <w:t xml:space="preserve">. </w:t>
      </w:r>
      <w:r w:rsidR="008B6C69" w:rsidRPr="008368C5">
        <w:t>W</w:t>
      </w:r>
      <w:r w:rsidR="006663D3" w:rsidRPr="008368C5">
        <w:t> </w:t>
      </w:r>
      <w:r w:rsidRPr="008368C5">
        <w:t>poniższej tabeli zamieszczono wyniki oceny stopnia osiągnięcia celów środowiskowych w</w:t>
      </w:r>
      <w:r w:rsidR="006663D3" w:rsidRPr="008368C5">
        <w:t> </w:t>
      </w:r>
      <w:r w:rsidRPr="008368C5">
        <w:t>odniesieniu do nowego układu planistycznego, tj. w</w:t>
      </w:r>
      <w:r w:rsidR="006663D3" w:rsidRPr="008368C5">
        <w:t> </w:t>
      </w:r>
      <w:r w:rsidRPr="008368C5">
        <w:t>podziale na</w:t>
      </w:r>
      <w:r w:rsidR="006663D3" w:rsidRPr="008368C5">
        <w:t> </w:t>
      </w:r>
      <w:r w:rsidRPr="008368C5">
        <w:t xml:space="preserve">1068 </w:t>
      </w:r>
      <w:proofErr w:type="spellStart"/>
      <w:r w:rsidRPr="008368C5">
        <w:t>jcwp</w:t>
      </w:r>
      <w:proofErr w:type="spellEnd"/>
      <w:r w:rsidRPr="008368C5">
        <w:t>. Dla celów porównawczych wprowadzono dodatkowe kategorie;</w:t>
      </w:r>
      <w:r w:rsidRPr="008368C5">
        <w:rPr>
          <w:i/>
          <w:iCs/>
        </w:rPr>
        <w:t xml:space="preserve"> Cel osiągnięty - </w:t>
      </w:r>
      <w:r w:rsidRPr="008368C5">
        <w:rPr>
          <w:rFonts w:asciiTheme="minorHAnsi" w:eastAsia="Times New Roman" w:hAnsiTheme="minorHAnsi"/>
          <w:lang w:eastAsia="pl-PL"/>
        </w:rPr>
        <w:t>aktualizacja oceny stanu/potencjału</w:t>
      </w:r>
      <w:r w:rsidRPr="008368C5">
        <w:rPr>
          <w:i/>
          <w:iCs/>
        </w:rPr>
        <w:t xml:space="preserve">, Cel nieosiągnięty - </w:t>
      </w:r>
      <w:r w:rsidRPr="008368C5">
        <w:rPr>
          <w:rFonts w:asciiTheme="minorHAnsi" w:eastAsia="Times New Roman" w:hAnsiTheme="minorHAnsi"/>
          <w:lang w:eastAsia="pl-PL"/>
        </w:rPr>
        <w:t>aktualizacja oceny stanu/potencjału</w:t>
      </w:r>
      <w:r w:rsidRPr="008368C5">
        <w:rPr>
          <w:i/>
          <w:iCs/>
        </w:rPr>
        <w:t xml:space="preserve"> </w:t>
      </w:r>
      <w:r w:rsidRPr="008368C5">
        <w:t xml:space="preserve">dla nowych </w:t>
      </w:r>
      <w:proofErr w:type="spellStart"/>
      <w:r w:rsidRPr="008368C5">
        <w:t>jcwp</w:t>
      </w:r>
      <w:proofErr w:type="spellEnd"/>
      <w:r w:rsidRPr="008368C5">
        <w:t>, dla których zaktualizowano ocenę stanu/potencjału ekologicznego w</w:t>
      </w:r>
      <w:r w:rsidR="006663D3" w:rsidRPr="008368C5">
        <w:t> </w:t>
      </w:r>
      <w:r w:rsidRPr="008368C5">
        <w:t xml:space="preserve">ramach </w:t>
      </w:r>
      <w:proofErr w:type="spellStart"/>
      <w:r w:rsidRPr="008368C5">
        <w:t>IIaPGW</w:t>
      </w:r>
      <w:proofErr w:type="spellEnd"/>
      <w:r w:rsidRPr="008368C5">
        <w:t xml:space="preserve">. </w:t>
      </w:r>
    </w:p>
    <w:p w14:paraId="58BC5445" w14:textId="295879E4" w:rsidR="00DE041D" w:rsidRPr="008368C5" w:rsidRDefault="00DE041D" w:rsidP="00B82B80">
      <w:pPr>
        <w:pStyle w:val="Tabela"/>
        <w:rPr>
          <w:rFonts w:asciiTheme="minorHAnsi" w:hAnsiTheme="minorHAnsi" w:cstheme="minorBidi"/>
          <w:color w:val="000000" w:themeColor="text1"/>
        </w:rPr>
      </w:pPr>
      <w:bookmarkStart w:id="375" w:name="_Toc68709580"/>
      <w:r w:rsidRPr="008368C5">
        <w:lastRenderedPageBreak/>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14</w:t>
      </w:r>
      <w:r w:rsidRPr="008368C5">
        <w:fldChar w:fldCharType="end"/>
      </w:r>
      <w:r w:rsidR="00757FC6" w:rsidRPr="008368C5">
        <w:tab/>
      </w:r>
      <w:r w:rsidRPr="008368C5">
        <w:t xml:space="preserve">Ocena stopnia osiągnięcia celów środowiskowych </w:t>
      </w:r>
      <w:proofErr w:type="spellStart"/>
      <w:r w:rsidRPr="008368C5">
        <w:t>IIaPGW</w:t>
      </w:r>
      <w:proofErr w:type="spellEnd"/>
      <w:r w:rsidRPr="008368C5">
        <w:t xml:space="preserve"> dla stanu/potencjału ekologicznego </w:t>
      </w:r>
      <w:proofErr w:type="spellStart"/>
      <w:r w:rsidRPr="008368C5">
        <w:t>jcwp</w:t>
      </w:r>
      <w:proofErr w:type="spellEnd"/>
      <w:r w:rsidRPr="008368C5">
        <w:t xml:space="preserve"> jeziornych w</w:t>
      </w:r>
      <w:r w:rsidR="006663D3" w:rsidRPr="008368C5">
        <w:t> </w:t>
      </w:r>
      <w:r w:rsidR="009F12BD" w:rsidRPr="008368C5">
        <w:t xml:space="preserve">obszarze </w:t>
      </w:r>
      <w:r w:rsidRPr="008368C5">
        <w:t>dorzecz</w:t>
      </w:r>
      <w:r w:rsidR="009F12BD" w:rsidRPr="008368C5">
        <w:t>a</w:t>
      </w:r>
      <w:r w:rsidRPr="008368C5">
        <w:t xml:space="preserve"> Wisły wykonana w</w:t>
      </w:r>
      <w:r w:rsidR="006663D3" w:rsidRPr="008368C5">
        <w:t> </w:t>
      </w:r>
      <w:r w:rsidRPr="008368C5">
        <w:t>oparciu o</w:t>
      </w:r>
      <w:r w:rsidR="00FF334A" w:rsidRPr="008368C5">
        <w:t> </w:t>
      </w:r>
      <w:r w:rsidRPr="008368C5">
        <w:t>nowy układ planistyczny</w:t>
      </w:r>
      <w:r w:rsidR="0006217F" w:rsidRPr="008368C5">
        <w:t xml:space="preserve"> </w:t>
      </w:r>
      <w:proofErr w:type="spellStart"/>
      <w:r w:rsidR="0006217F" w:rsidRPr="008368C5">
        <w:t>IIaPGW</w:t>
      </w:r>
      <w:proofErr w:type="spellEnd"/>
      <w:r w:rsidR="0006217F" w:rsidRPr="008368C5">
        <w:t xml:space="preserve"> (2022-2027)</w:t>
      </w:r>
      <w:bookmarkEnd w:id="375"/>
    </w:p>
    <w:tbl>
      <w:tblPr>
        <w:tblStyle w:val="IIaPGW"/>
        <w:tblW w:w="5000" w:type="pct"/>
        <w:tblLook w:val="04A0" w:firstRow="1" w:lastRow="0" w:firstColumn="1" w:lastColumn="0" w:noHBand="0" w:noVBand="1"/>
      </w:tblPr>
      <w:tblGrid>
        <w:gridCol w:w="5862"/>
        <w:gridCol w:w="1714"/>
        <w:gridCol w:w="1486"/>
      </w:tblGrid>
      <w:tr w:rsidR="00D72EF7" w:rsidRPr="008368C5" w14:paraId="7FDED1B3" w14:textId="77777777" w:rsidTr="003F3CF0">
        <w:trPr>
          <w:cnfStyle w:val="100000000000" w:firstRow="1" w:lastRow="0" w:firstColumn="0" w:lastColumn="0" w:oddVBand="0" w:evenVBand="0" w:oddHBand="0" w:evenHBand="0" w:firstRowFirstColumn="0" w:firstRowLastColumn="0" w:lastRowFirstColumn="0" w:lastRowLastColumn="0"/>
          <w:trHeight w:val="397"/>
        </w:trPr>
        <w:tc>
          <w:tcPr>
            <w:tcW w:w="3234" w:type="pct"/>
            <w:noWrap/>
            <w:hideMark/>
          </w:tcPr>
          <w:p w14:paraId="61AFFC07" w14:textId="77777777" w:rsidR="00DE041D" w:rsidRPr="008368C5" w:rsidRDefault="00DE041D" w:rsidP="00C96EC9">
            <w:pPr>
              <w:keepNext/>
              <w:spacing w:before="0" w:after="0"/>
              <w:jc w:val="center"/>
              <w:rPr>
                <w:rFonts w:eastAsia="Times New Roman"/>
                <w:b/>
                <w:bCs/>
                <w:sz w:val="20"/>
                <w:szCs w:val="20"/>
                <w:lang w:eastAsia="pl-PL"/>
              </w:rPr>
            </w:pPr>
            <w:r w:rsidRPr="008368C5">
              <w:rPr>
                <w:rFonts w:eastAsia="Times New Roman"/>
                <w:b/>
                <w:bCs/>
                <w:sz w:val="20"/>
                <w:szCs w:val="20"/>
                <w:lang w:eastAsia="pl-PL"/>
              </w:rPr>
              <w:t>Stopień osiągnięcia celu</w:t>
            </w:r>
          </w:p>
        </w:tc>
        <w:tc>
          <w:tcPr>
            <w:tcW w:w="946" w:type="pct"/>
            <w:noWrap/>
            <w:hideMark/>
          </w:tcPr>
          <w:p w14:paraId="3764802B" w14:textId="5C64DBCA" w:rsidR="00DE041D" w:rsidRPr="008368C5" w:rsidRDefault="00DE041D" w:rsidP="00C96EC9">
            <w:pPr>
              <w:keepNext/>
              <w:spacing w:before="0" w:after="0"/>
              <w:jc w:val="center"/>
              <w:rPr>
                <w:rFonts w:eastAsia="Times New Roman"/>
                <w:b/>
                <w:bCs/>
                <w:sz w:val="20"/>
                <w:szCs w:val="20"/>
                <w:lang w:eastAsia="pl-PL"/>
              </w:rPr>
            </w:pPr>
            <w:r w:rsidRPr="008368C5">
              <w:rPr>
                <w:rFonts w:eastAsia="Times New Roman"/>
                <w:b/>
                <w:bCs/>
                <w:sz w:val="20"/>
                <w:szCs w:val="20"/>
                <w:lang w:eastAsia="pl-PL"/>
              </w:rPr>
              <w:t xml:space="preserve">Liczba </w:t>
            </w:r>
            <w:proofErr w:type="spellStart"/>
            <w:r w:rsidRPr="008368C5">
              <w:rPr>
                <w:rFonts w:eastAsia="Times New Roman"/>
                <w:b/>
                <w:bCs/>
                <w:sz w:val="20"/>
                <w:szCs w:val="20"/>
                <w:lang w:eastAsia="pl-PL"/>
              </w:rPr>
              <w:t>jcwp</w:t>
            </w:r>
            <w:proofErr w:type="spellEnd"/>
            <w:r w:rsidRPr="008368C5">
              <w:rPr>
                <w:rFonts w:eastAsia="Times New Roman"/>
                <w:b/>
                <w:bCs/>
                <w:sz w:val="20"/>
                <w:szCs w:val="20"/>
                <w:lang w:eastAsia="pl-PL"/>
              </w:rPr>
              <w:t xml:space="preserve"> </w:t>
            </w:r>
            <w:r w:rsidR="007F1DDC" w:rsidRPr="008368C5">
              <w:rPr>
                <w:rFonts w:eastAsia="Times New Roman"/>
                <w:b/>
                <w:bCs/>
                <w:sz w:val="20"/>
                <w:szCs w:val="20"/>
                <w:lang w:eastAsia="pl-PL"/>
              </w:rPr>
              <w:t>LW</w:t>
            </w:r>
          </w:p>
        </w:tc>
        <w:tc>
          <w:tcPr>
            <w:tcW w:w="820" w:type="pct"/>
            <w:noWrap/>
            <w:hideMark/>
          </w:tcPr>
          <w:p w14:paraId="2595D37B" w14:textId="2EFCABE8" w:rsidR="00DE041D" w:rsidRPr="008368C5" w:rsidRDefault="00C71B43" w:rsidP="00C96EC9">
            <w:pPr>
              <w:keepNext/>
              <w:spacing w:before="0" w:after="0"/>
              <w:jc w:val="center"/>
              <w:rPr>
                <w:rFonts w:eastAsia="Times New Roman"/>
                <w:b/>
                <w:bCs/>
                <w:sz w:val="20"/>
                <w:szCs w:val="20"/>
                <w:lang w:eastAsia="pl-PL"/>
              </w:rPr>
            </w:pPr>
            <w:r w:rsidRPr="008368C5">
              <w:rPr>
                <w:rFonts w:eastAsia="Times New Roman"/>
                <w:b/>
                <w:bCs/>
                <w:sz w:val="20"/>
                <w:szCs w:val="20"/>
                <w:lang w:eastAsia="pl-PL"/>
              </w:rPr>
              <w:t xml:space="preserve">Udział </w:t>
            </w:r>
            <w:proofErr w:type="spellStart"/>
            <w:r w:rsidR="00DE041D" w:rsidRPr="008368C5">
              <w:rPr>
                <w:rFonts w:eastAsia="Times New Roman"/>
                <w:b/>
                <w:bCs/>
                <w:sz w:val="20"/>
                <w:szCs w:val="20"/>
                <w:lang w:eastAsia="pl-PL"/>
              </w:rPr>
              <w:t>jcwp</w:t>
            </w:r>
            <w:proofErr w:type="spellEnd"/>
            <w:r w:rsidR="00DE041D" w:rsidRPr="008368C5">
              <w:rPr>
                <w:rFonts w:eastAsia="Times New Roman"/>
                <w:b/>
                <w:bCs/>
                <w:sz w:val="20"/>
                <w:szCs w:val="20"/>
                <w:lang w:eastAsia="pl-PL"/>
              </w:rPr>
              <w:t xml:space="preserve"> </w:t>
            </w:r>
            <w:r w:rsidRPr="008368C5">
              <w:rPr>
                <w:rFonts w:eastAsia="Times New Roman"/>
                <w:b/>
                <w:bCs/>
                <w:sz w:val="20"/>
                <w:szCs w:val="20"/>
                <w:lang w:eastAsia="pl-PL"/>
              </w:rPr>
              <w:t>(%)</w:t>
            </w:r>
          </w:p>
        </w:tc>
      </w:tr>
      <w:tr w:rsidR="0016642A" w:rsidRPr="008368C5" w14:paraId="2D65F03D" w14:textId="77777777" w:rsidTr="003F3CF0">
        <w:trPr>
          <w:trHeight w:val="397"/>
        </w:trPr>
        <w:tc>
          <w:tcPr>
            <w:tcW w:w="3234" w:type="pct"/>
            <w:noWrap/>
            <w:hideMark/>
          </w:tcPr>
          <w:p w14:paraId="221FACD3" w14:textId="77777777" w:rsidR="0016642A" w:rsidRPr="008368C5" w:rsidRDefault="0016642A" w:rsidP="00C96EC9">
            <w:pPr>
              <w:keepNext/>
              <w:spacing w:before="0" w:after="0"/>
              <w:jc w:val="left"/>
              <w:rPr>
                <w:rFonts w:eastAsia="Times New Roman"/>
                <w:b/>
                <w:bCs/>
                <w:sz w:val="20"/>
                <w:szCs w:val="20"/>
                <w:lang w:eastAsia="pl-PL"/>
              </w:rPr>
            </w:pPr>
            <w:r w:rsidRPr="008368C5">
              <w:rPr>
                <w:rFonts w:eastAsia="Times New Roman"/>
                <w:sz w:val="20"/>
                <w:szCs w:val="20"/>
                <w:lang w:eastAsia="pl-PL"/>
              </w:rPr>
              <w:t>Cel osiągnięty - utrzymanie stanu/potencjału ekologicznego</w:t>
            </w:r>
          </w:p>
        </w:tc>
        <w:tc>
          <w:tcPr>
            <w:tcW w:w="946" w:type="pct"/>
            <w:noWrap/>
          </w:tcPr>
          <w:p w14:paraId="3435EA9A" w14:textId="77777777" w:rsidR="0016642A" w:rsidRPr="008368C5" w:rsidRDefault="0016642A" w:rsidP="00C96EC9">
            <w:pPr>
              <w:keepNext/>
              <w:spacing w:before="0" w:after="0"/>
              <w:jc w:val="center"/>
              <w:rPr>
                <w:rFonts w:eastAsia="Times New Roman"/>
                <w:sz w:val="20"/>
                <w:szCs w:val="20"/>
                <w:lang w:eastAsia="pl-PL"/>
              </w:rPr>
            </w:pPr>
            <w:r w:rsidRPr="008368C5">
              <w:rPr>
                <w:sz w:val="20"/>
                <w:szCs w:val="20"/>
              </w:rPr>
              <w:t>9</w:t>
            </w:r>
          </w:p>
        </w:tc>
        <w:tc>
          <w:tcPr>
            <w:tcW w:w="820" w:type="pct"/>
            <w:noWrap/>
          </w:tcPr>
          <w:p w14:paraId="1375E885" w14:textId="5313C83D" w:rsidR="0016642A" w:rsidRPr="008368C5" w:rsidRDefault="0016642A" w:rsidP="00C96EC9">
            <w:pPr>
              <w:keepNext/>
              <w:spacing w:before="0" w:after="0"/>
              <w:jc w:val="center"/>
              <w:rPr>
                <w:rFonts w:eastAsia="Times New Roman"/>
                <w:sz w:val="20"/>
                <w:szCs w:val="20"/>
                <w:lang w:eastAsia="pl-PL"/>
              </w:rPr>
            </w:pPr>
            <w:r w:rsidRPr="008368C5">
              <w:rPr>
                <w:rFonts w:ascii="Calibri" w:hAnsi="Calibri"/>
                <w:color w:val="000000"/>
                <w:sz w:val="20"/>
                <w:szCs w:val="20"/>
              </w:rPr>
              <w:t>2</w:t>
            </w:r>
          </w:p>
        </w:tc>
      </w:tr>
      <w:tr w:rsidR="0016642A" w:rsidRPr="008368C5" w14:paraId="1281342A" w14:textId="77777777" w:rsidTr="003F3CF0">
        <w:trPr>
          <w:trHeight w:val="397"/>
        </w:trPr>
        <w:tc>
          <w:tcPr>
            <w:tcW w:w="3234" w:type="pct"/>
            <w:noWrap/>
            <w:hideMark/>
          </w:tcPr>
          <w:p w14:paraId="3ABE174C" w14:textId="77777777" w:rsidR="0016642A" w:rsidRPr="008368C5" w:rsidRDefault="0016642A" w:rsidP="0016642A">
            <w:pPr>
              <w:spacing w:before="0" w:after="0"/>
              <w:jc w:val="left"/>
              <w:rPr>
                <w:rFonts w:eastAsia="Times New Roman"/>
                <w:b/>
                <w:bCs/>
                <w:sz w:val="20"/>
                <w:szCs w:val="20"/>
                <w:lang w:eastAsia="pl-PL"/>
              </w:rPr>
            </w:pPr>
            <w:r w:rsidRPr="008368C5">
              <w:rPr>
                <w:rFonts w:eastAsia="Times New Roman"/>
                <w:sz w:val="20"/>
                <w:szCs w:val="20"/>
                <w:lang w:eastAsia="pl-PL"/>
              </w:rPr>
              <w:t>Cel osiągnięty - poprawa stanu/potencjału ekologicznego</w:t>
            </w:r>
          </w:p>
        </w:tc>
        <w:tc>
          <w:tcPr>
            <w:tcW w:w="946" w:type="pct"/>
            <w:noWrap/>
          </w:tcPr>
          <w:p w14:paraId="29908EDC" w14:textId="77777777" w:rsidR="0016642A" w:rsidRPr="008368C5" w:rsidRDefault="0016642A" w:rsidP="0016642A">
            <w:pPr>
              <w:spacing w:before="0" w:after="0"/>
              <w:jc w:val="center"/>
              <w:rPr>
                <w:rFonts w:eastAsia="Times New Roman"/>
                <w:sz w:val="20"/>
                <w:szCs w:val="20"/>
                <w:lang w:eastAsia="pl-PL"/>
              </w:rPr>
            </w:pPr>
            <w:r w:rsidRPr="008368C5">
              <w:rPr>
                <w:sz w:val="20"/>
                <w:szCs w:val="20"/>
              </w:rPr>
              <w:t>6</w:t>
            </w:r>
          </w:p>
        </w:tc>
        <w:tc>
          <w:tcPr>
            <w:tcW w:w="820" w:type="pct"/>
            <w:noWrap/>
          </w:tcPr>
          <w:p w14:paraId="29C55601" w14:textId="41DFEBD4" w:rsidR="0016642A" w:rsidRPr="008368C5" w:rsidRDefault="0016642A" w:rsidP="0016642A">
            <w:pPr>
              <w:spacing w:before="0" w:after="0"/>
              <w:jc w:val="center"/>
              <w:rPr>
                <w:rFonts w:eastAsia="Times New Roman"/>
                <w:sz w:val="20"/>
                <w:szCs w:val="20"/>
                <w:lang w:eastAsia="pl-PL"/>
              </w:rPr>
            </w:pPr>
            <w:r w:rsidRPr="008368C5">
              <w:rPr>
                <w:rFonts w:ascii="Calibri" w:hAnsi="Calibri"/>
                <w:color w:val="000000"/>
                <w:sz w:val="20"/>
                <w:szCs w:val="20"/>
              </w:rPr>
              <w:t>1</w:t>
            </w:r>
          </w:p>
        </w:tc>
      </w:tr>
      <w:tr w:rsidR="0016642A" w:rsidRPr="008368C5" w14:paraId="042E5ECA" w14:textId="77777777" w:rsidTr="003F3CF0">
        <w:trPr>
          <w:trHeight w:val="397"/>
        </w:trPr>
        <w:tc>
          <w:tcPr>
            <w:tcW w:w="3234" w:type="pct"/>
            <w:noWrap/>
            <w:hideMark/>
          </w:tcPr>
          <w:p w14:paraId="01BAF3E5" w14:textId="2577FFEC" w:rsidR="0016642A" w:rsidRPr="008368C5" w:rsidRDefault="0016642A" w:rsidP="0016642A">
            <w:pPr>
              <w:spacing w:before="0" w:after="0"/>
              <w:jc w:val="left"/>
              <w:rPr>
                <w:rFonts w:eastAsia="Times New Roman"/>
                <w:b/>
                <w:bCs/>
                <w:sz w:val="20"/>
                <w:szCs w:val="20"/>
                <w:lang w:eastAsia="pl-PL"/>
              </w:rPr>
            </w:pPr>
            <w:r w:rsidRPr="008368C5">
              <w:rPr>
                <w:rFonts w:eastAsia="Times New Roman"/>
                <w:sz w:val="20"/>
                <w:szCs w:val="20"/>
                <w:lang w:eastAsia="pl-PL"/>
              </w:rPr>
              <w:t>Cel osiągnięty - aktualizacja oceny stanu/potencjału ekologicznego</w:t>
            </w:r>
          </w:p>
        </w:tc>
        <w:tc>
          <w:tcPr>
            <w:tcW w:w="946" w:type="pct"/>
            <w:noWrap/>
          </w:tcPr>
          <w:p w14:paraId="7C2B5A5A" w14:textId="77777777" w:rsidR="0016642A" w:rsidRPr="008368C5" w:rsidRDefault="0016642A" w:rsidP="0016642A">
            <w:pPr>
              <w:spacing w:before="0" w:after="0"/>
              <w:jc w:val="center"/>
              <w:rPr>
                <w:rFonts w:eastAsia="Times New Roman"/>
                <w:sz w:val="20"/>
                <w:szCs w:val="20"/>
                <w:lang w:eastAsia="pl-PL"/>
              </w:rPr>
            </w:pPr>
            <w:r w:rsidRPr="008368C5">
              <w:rPr>
                <w:sz w:val="20"/>
                <w:szCs w:val="20"/>
              </w:rPr>
              <w:t>26</w:t>
            </w:r>
          </w:p>
        </w:tc>
        <w:tc>
          <w:tcPr>
            <w:tcW w:w="820" w:type="pct"/>
            <w:noWrap/>
          </w:tcPr>
          <w:p w14:paraId="26361773" w14:textId="78A40689" w:rsidR="0016642A" w:rsidRPr="008368C5" w:rsidRDefault="0016642A" w:rsidP="0016642A">
            <w:pPr>
              <w:spacing w:before="0" w:after="0"/>
              <w:jc w:val="center"/>
              <w:rPr>
                <w:rFonts w:eastAsia="Times New Roman"/>
                <w:sz w:val="20"/>
                <w:szCs w:val="20"/>
                <w:lang w:eastAsia="pl-PL"/>
              </w:rPr>
            </w:pPr>
            <w:r w:rsidRPr="008368C5">
              <w:rPr>
                <w:rFonts w:ascii="Calibri" w:hAnsi="Calibri"/>
                <w:color w:val="000000"/>
                <w:sz w:val="20"/>
                <w:szCs w:val="20"/>
              </w:rPr>
              <w:t>5</w:t>
            </w:r>
          </w:p>
        </w:tc>
      </w:tr>
      <w:tr w:rsidR="0016642A" w:rsidRPr="008368C5" w14:paraId="42C5AEF2" w14:textId="77777777" w:rsidTr="003F3CF0">
        <w:trPr>
          <w:trHeight w:val="397"/>
        </w:trPr>
        <w:tc>
          <w:tcPr>
            <w:tcW w:w="3234" w:type="pct"/>
            <w:noWrap/>
            <w:hideMark/>
          </w:tcPr>
          <w:p w14:paraId="01F70DDB" w14:textId="6476ABAA" w:rsidR="0016642A" w:rsidRPr="008368C5" w:rsidRDefault="0016642A" w:rsidP="0016642A">
            <w:pPr>
              <w:spacing w:before="0" w:after="0"/>
              <w:jc w:val="left"/>
              <w:rPr>
                <w:rFonts w:eastAsia="Times New Roman"/>
                <w:b/>
                <w:bCs/>
                <w:sz w:val="20"/>
                <w:szCs w:val="20"/>
                <w:lang w:eastAsia="pl-PL"/>
              </w:rPr>
            </w:pPr>
            <w:r w:rsidRPr="008368C5">
              <w:rPr>
                <w:rFonts w:eastAsia="Times New Roman"/>
                <w:sz w:val="20"/>
                <w:szCs w:val="20"/>
                <w:lang w:eastAsia="pl-PL"/>
              </w:rPr>
              <w:t>Cel nieosiągnięty - brak postępu</w:t>
            </w:r>
          </w:p>
        </w:tc>
        <w:tc>
          <w:tcPr>
            <w:tcW w:w="946" w:type="pct"/>
            <w:noWrap/>
          </w:tcPr>
          <w:p w14:paraId="7DDB2CF2" w14:textId="77777777" w:rsidR="0016642A" w:rsidRPr="008368C5" w:rsidRDefault="0016642A" w:rsidP="0016642A">
            <w:pPr>
              <w:spacing w:before="0" w:after="0"/>
              <w:jc w:val="center"/>
              <w:rPr>
                <w:rFonts w:eastAsia="Times New Roman"/>
                <w:sz w:val="20"/>
                <w:szCs w:val="20"/>
                <w:lang w:eastAsia="pl-PL"/>
              </w:rPr>
            </w:pPr>
            <w:r w:rsidRPr="008368C5">
              <w:rPr>
                <w:sz w:val="20"/>
                <w:szCs w:val="20"/>
              </w:rPr>
              <w:t>88</w:t>
            </w:r>
          </w:p>
        </w:tc>
        <w:tc>
          <w:tcPr>
            <w:tcW w:w="820" w:type="pct"/>
            <w:noWrap/>
          </w:tcPr>
          <w:p w14:paraId="5C584E6E" w14:textId="3D2211E0" w:rsidR="0016642A" w:rsidRPr="008368C5" w:rsidRDefault="0016642A" w:rsidP="0016642A">
            <w:pPr>
              <w:spacing w:before="0" w:after="0"/>
              <w:jc w:val="center"/>
              <w:rPr>
                <w:rFonts w:eastAsia="Times New Roman"/>
                <w:sz w:val="20"/>
                <w:szCs w:val="20"/>
                <w:lang w:eastAsia="pl-PL"/>
              </w:rPr>
            </w:pPr>
            <w:r w:rsidRPr="008368C5">
              <w:rPr>
                <w:rFonts w:ascii="Calibri" w:hAnsi="Calibri"/>
                <w:color w:val="000000"/>
                <w:sz w:val="20"/>
                <w:szCs w:val="20"/>
              </w:rPr>
              <w:t>18</w:t>
            </w:r>
          </w:p>
        </w:tc>
      </w:tr>
      <w:tr w:rsidR="0016642A" w:rsidRPr="008368C5" w14:paraId="5A5861B5" w14:textId="77777777" w:rsidTr="003F3CF0">
        <w:trPr>
          <w:trHeight w:val="397"/>
        </w:trPr>
        <w:tc>
          <w:tcPr>
            <w:tcW w:w="3234" w:type="pct"/>
            <w:noWrap/>
            <w:hideMark/>
          </w:tcPr>
          <w:p w14:paraId="34D563B7" w14:textId="3B236560" w:rsidR="0016642A" w:rsidRPr="008368C5" w:rsidRDefault="0016642A" w:rsidP="0016642A">
            <w:pPr>
              <w:spacing w:before="0" w:after="0"/>
              <w:jc w:val="left"/>
              <w:rPr>
                <w:rFonts w:eastAsia="Times New Roman"/>
                <w:b/>
                <w:bCs/>
                <w:sz w:val="20"/>
                <w:szCs w:val="20"/>
                <w:lang w:eastAsia="pl-PL"/>
              </w:rPr>
            </w:pPr>
            <w:r w:rsidRPr="008368C5">
              <w:rPr>
                <w:rFonts w:eastAsia="Times New Roman"/>
                <w:sz w:val="20"/>
                <w:szCs w:val="20"/>
                <w:lang w:eastAsia="pl-PL"/>
              </w:rPr>
              <w:t>Cel nieosiągnięty - pogorszenie stanu/potencjału ekologicznego</w:t>
            </w:r>
          </w:p>
        </w:tc>
        <w:tc>
          <w:tcPr>
            <w:tcW w:w="946" w:type="pct"/>
            <w:noWrap/>
          </w:tcPr>
          <w:p w14:paraId="795F293C" w14:textId="77777777" w:rsidR="0016642A" w:rsidRPr="008368C5" w:rsidRDefault="0016642A" w:rsidP="0016642A">
            <w:pPr>
              <w:spacing w:before="0" w:after="0"/>
              <w:jc w:val="center"/>
              <w:rPr>
                <w:rFonts w:eastAsia="Times New Roman"/>
                <w:sz w:val="20"/>
                <w:szCs w:val="20"/>
                <w:lang w:eastAsia="pl-PL"/>
              </w:rPr>
            </w:pPr>
            <w:r w:rsidRPr="008368C5">
              <w:rPr>
                <w:sz w:val="20"/>
                <w:szCs w:val="20"/>
              </w:rPr>
              <w:t>34</w:t>
            </w:r>
          </w:p>
        </w:tc>
        <w:tc>
          <w:tcPr>
            <w:tcW w:w="820" w:type="pct"/>
            <w:noWrap/>
          </w:tcPr>
          <w:p w14:paraId="52BDE71F" w14:textId="32D5B687" w:rsidR="0016642A" w:rsidRPr="008368C5" w:rsidRDefault="0016642A" w:rsidP="0016642A">
            <w:pPr>
              <w:spacing w:before="0" w:after="0"/>
              <w:jc w:val="center"/>
              <w:rPr>
                <w:rFonts w:eastAsia="Times New Roman"/>
                <w:sz w:val="20"/>
                <w:szCs w:val="20"/>
                <w:lang w:eastAsia="pl-PL"/>
              </w:rPr>
            </w:pPr>
            <w:r w:rsidRPr="008368C5">
              <w:rPr>
                <w:rFonts w:ascii="Calibri" w:hAnsi="Calibri"/>
                <w:color w:val="000000"/>
                <w:sz w:val="20"/>
                <w:szCs w:val="20"/>
              </w:rPr>
              <w:t>7</w:t>
            </w:r>
          </w:p>
        </w:tc>
      </w:tr>
      <w:tr w:rsidR="0016642A" w:rsidRPr="008368C5" w14:paraId="4F152A99" w14:textId="77777777" w:rsidTr="003F3CF0">
        <w:trPr>
          <w:trHeight w:val="397"/>
        </w:trPr>
        <w:tc>
          <w:tcPr>
            <w:tcW w:w="3234" w:type="pct"/>
            <w:noWrap/>
            <w:hideMark/>
          </w:tcPr>
          <w:p w14:paraId="0BA9479B" w14:textId="68F766AB" w:rsidR="0016642A" w:rsidRPr="008368C5" w:rsidRDefault="0016642A" w:rsidP="0016642A">
            <w:pPr>
              <w:spacing w:before="0" w:after="0"/>
              <w:jc w:val="left"/>
              <w:rPr>
                <w:rFonts w:eastAsia="Times New Roman"/>
                <w:b/>
                <w:bCs/>
                <w:sz w:val="20"/>
                <w:szCs w:val="20"/>
                <w:lang w:eastAsia="pl-PL"/>
              </w:rPr>
            </w:pPr>
            <w:r w:rsidRPr="008368C5">
              <w:rPr>
                <w:rFonts w:eastAsia="Times New Roman"/>
                <w:sz w:val="20"/>
                <w:szCs w:val="20"/>
                <w:lang w:eastAsia="pl-PL"/>
              </w:rPr>
              <w:t>Cel nieosiągnięty - aktualizacja oceny stanu/potencjału ekologicznego</w:t>
            </w:r>
          </w:p>
        </w:tc>
        <w:tc>
          <w:tcPr>
            <w:tcW w:w="946" w:type="pct"/>
            <w:noWrap/>
          </w:tcPr>
          <w:p w14:paraId="782CB988" w14:textId="77777777" w:rsidR="0016642A" w:rsidRPr="008368C5" w:rsidRDefault="0016642A" w:rsidP="0016642A">
            <w:pPr>
              <w:spacing w:before="0" w:after="0"/>
              <w:jc w:val="center"/>
              <w:rPr>
                <w:rFonts w:eastAsia="Times New Roman"/>
                <w:sz w:val="20"/>
                <w:szCs w:val="20"/>
                <w:lang w:eastAsia="pl-PL"/>
              </w:rPr>
            </w:pPr>
            <w:r w:rsidRPr="008368C5">
              <w:rPr>
                <w:sz w:val="20"/>
                <w:szCs w:val="20"/>
              </w:rPr>
              <w:t>87</w:t>
            </w:r>
          </w:p>
        </w:tc>
        <w:tc>
          <w:tcPr>
            <w:tcW w:w="820" w:type="pct"/>
            <w:noWrap/>
          </w:tcPr>
          <w:p w14:paraId="66D68765" w14:textId="568C255B" w:rsidR="0016642A" w:rsidRPr="008368C5" w:rsidRDefault="0016642A" w:rsidP="0016642A">
            <w:pPr>
              <w:spacing w:before="0" w:after="0"/>
              <w:jc w:val="center"/>
              <w:rPr>
                <w:rFonts w:eastAsia="Times New Roman"/>
                <w:sz w:val="20"/>
                <w:szCs w:val="20"/>
                <w:lang w:eastAsia="pl-PL"/>
              </w:rPr>
            </w:pPr>
            <w:r w:rsidRPr="008368C5">
              <w:rPr>
                <w:rFonts w:ascii="Calibri" w:hAnsi="Calibri"/>
                <w:color w:val="000000"/>
                <w:sz w:val="20"/>
                <w:szCs w:val="20"/>
              </w:rPr>
              <w:t>17</w:t>
            </w:r>
          </w:p>
        </w:tc>
      </w:tr>
      <w:tr w:rsidR="0016642A" w:rsidRPr="008368C5" w14:paraId="3993C54A" w14:textId="77777777" w:rsidTr="003F3CF0">
        <w:trPr>
          <w:trHeight w:val="397"/>
        </w:trPr>
        <w:tc>
          <w:tcPr>
            <w:tcW w:w="3234" w:type="pct"/>
            <w:noWrap/>
            <w:hideMark/>
          </w:tcPr>
          <w:p w14:paraId="7A10018D" w14:textId="77777777" w:rsidR="0016642A" w:rsidRPr="008368C5" w:rsidRDefault="0016642A" w:rsidP="0016642A">
            <w:pPr>
              <w:spacing w:before="0" w:after="0"/>
              <w:jc w:val="left"/>
              <w:rPr>
                <w:rFonts w:eastAsia="Times New Roman"/>
                <w:b/>
                <w:bCs/>
                <w:sz w:val="20"/>
                <w:szCs w:val="20"/>
                <w:lang w:eastAsia="pl-PL"/>
              </w:rPr>
            </w:pPr>
            <w:r w:rsidRPr="008368C5">
              <w:rPr>
                <w:rFonts w:eastAsia="Times New Roman"/>
                <w:sz w:val="20"/>
                <w:szCs w:val="20"/>
                <w:lang w:eastAsia="pl-PL"/>
              </w:rPr>
              <w:t>Brak możliwości oceny stopnia osiągnięcia celu</w:t>
            </w:r>
          </w:p>
        </w:tc>
        <w:tc>
          <w:tcPr>
            <w:tcW w:w="946" w:type="pct"/>
            <w:noWrap/>
          </w:tcPr>
          <w:p w14:paraId="5318737C" w14:textId="77777777" w:rsidR="0016642A" w:rsidRPr="008368C5" w:rsidRDefault="0016642A" w:rsidP="0016642A">
            <w:pPr>
              <w:spacing w:before="0" w:after="0"/>
              <w:jc w:val="center"/>
              <w:rPr>
                <w:rFonts w:eastAsia="Times New Roman"/>
                <w:sz w:val="20"/>
                <w:szCs w:val="20"/>
                <w:lang w:eastAsia="pl-PL"/>
              </w:rPr>
            </w:pPr>
            <w:r w:rsidRPr="008368C5">
              <w:rPr>
                <w:sz w:val="20"/>
                <w:szCs w:val="20"/>
              </w:rPr>
              <w:t>249</w:t>
            </w:r>
          </w:p>
        </w:tc>
        <w:tc>
          <w:tcPr>
            <w:tcW w:w="820" w:type="pct"/>
            <w:noWrap/>
          </w:tcPr>
          <w:p w14:paraId="6C134039" w14:textId="69A735AE" w:rsidR="0016642A" w:rsidRPr="008368C5" w:rsidRDefault="0016642A" w:rsidP="0016642A">
            <w:pPr>
              <w:spacing w:before="0" w:after="0"/>
              <w:jc w:val="center"/>
              <w:rPr>
                <w:rFonts w:eastAsia="Times New Roman"/>
                <w:sz w:val="20"/>
                <w:szCs w:val="20"/>
                <w:lang w:eastAsia="pl-PL"/>
              </w:rPr>
            </w:pPr>
            <w:r w:rsidRPr="008368C5">
              <w:rPr>
                <w:rFonts w:ascii="Calibri" w:hAnsi="Calibri"/>
                <w:color w:val="000000"/>
                <w:sz w:val="20"/>
                <w:szCs w:val="20"/>
              </w:rPr>
              <w:t>50</w:t>
            </w:r>
          </w:p>
        </w:tc>
      </w:tr>
      <w:tr w:rsidR="0016642A" w:rsidRPr="008368C5" w14:paraId="51275CFD" w14:textId="77777777" w:rsidTr="003F3CF0">
        <w:trPr>
          <w:trHeight w:val="397"/>
        </w:trPr>
        <w:tc>
          <w:tcPr>
            <w:tcW w:w="3234" w:type="pct"/>
            <w:shd w:val="clear" w:color="auto" w:fill="D9D9D9" w:themeFill="background1" w:themeFillShade="D9"/>
            <w:noWrap/>
            <w:hideMark/>
          </w:tcPr>
          <w:p w14:paraId="75048803" w14:textId="11985DFC" w:rsidR="0016642A" w:rsidRPr="008368C5" w:rsidRDefault="0016642A" w:rsidP="0016642A">
            <w:pPr>
              <w:spacing w:before="0" w:after="0"/>
              <w:jc w:val="left"/>
              <w:rPr>
                <w:rFonts w:eastAsia="Times New Roman"/>
                <w:b/>
                <w:bCs/>
                <w:sz w:val="20"/>
                <w:szCs w:val="20"/>
                <w:lang w:eastAsia="pl-PL"/>
              </w:rPr>
            </w:pPr>
            <w:r w:rsidRPr="008368C5">
              <w:rPr>
                <w:b/>
                <w:bCs/>
              </w:rPr>
              <w:t xml:space="preserve">Liczba </w:t>
            </w:r>
            <w:proofErr w:type="spellStart"/>
            <w:r w:rsidRPr="008368C5">
              <w:rPr>
                <w:b/>
                <w:bCs/>
              </w:rPr>
              <w:t>jcwp</w:t>
            </w:r>
            <w:proofErr w:type="spellEnd"/>
            <w:r w:rsidRPr="008368C5">
              <w:rPr>
                <w:b/>
                <w:bCs/>
              </w:rPr>
              <w:t xml:space="preserve"> w obszarze dorzecza</w:t>
            </w:r>
          </w:p>
        </w:tc>
        <w:tc>
          <w:tcPr>
            <w:tcW w:w="946" w:type="pct"/>
            <w:shd w:val="clear" w:color="auto" w:fill="D9D9D9" w:themeFill="background1" w:themeFillShade="D9"/>
            <w:noWrap/>
          </w:tcPr>
          <w:p w14:paraId="49E2DD04" w14:textId="77777777" w:rsidR="0016642A" w:rsidRPr="008368C5" w:rsidRDefault="0016642A" w:rsidP="0016642A">
            <w:pPr>
              <w:spacing w:before="0" w:after="0"/>
              <w:jc w:val="center"/>
              <w:rPr>
                <w:rFonts w:eastAsia="Times New Roman"/>
                <w:b/>
                <w:bCs/>
                <w:sz w:val="20"/>
                <w:szCs w:val="20"/>
                <w:lang w:eastAsia="pl-PL"/>
              </w:rPr>
            </w:pPr>
            <w:r w:rsidRPr="008368C5">
              <w:rPr>
                <w:b/>
                <w:bCs/>
                <w:sz w:val="20"/>
                <w:szCs w:val="20"/>
              </w:rPr>
              <w:t>499</w:t>
            </w:r>
          </w:p>
        </w:tc>
        <w:tc>
          <w:tcPr>
            <w:tcW w:w="820" w:type="pct"/>
            <w:shd w:val="clear" w:color="auto" w:fill="D9D9D9" w:themeFill="background1" w:themeFillShade="D9"/>
            <w:noWrap/>
          </w:tcPr>
          <w:p w14:paraId="1F45BB18" w14:textId="340EF4C3" w:rsidR="0016642A" w:rsidRPr="008368C5" w:rsidRDefault="0016642A" w:rsidP="0016642A">
            <w:pPr>
              <w:spacing w:before="0" w:after="0"/>
              <w:jc w:val="center"/>
              <w:rPr>
                <w:b/>
                <w:bCs/>
                <w:sz w:val="20"/>
                <w:szCs w:val="20"/>
              </w:rPr>
            </w:pPr>
            <w:r w:rsidRPr="008368C5">
              <w:rPr>
                <w:b/>
                <w:bCs/>
                <w:sz w:val="20"/>
                <w:szCs w:val="20"/>
              </w:rPr>
              <w:t>100</w:t>
            </w:r>
          </w:p>
        </w:tc>
      </w:tr>
    </w:tbl>
    <w:p w14:paraId="6E272482" w14:textId="21A91473" w:rsidR="00DE041D" w:rsidRPr="008368C5" w:rsidRDefault="00DE041D" w:rsidP="006D7BBA">
      <w:pPr>
        <w:pStyle w:val="rdo0"/>
      </w:pPr>
      <w:r w:rsidRPr="008368C5">
        <w:t xml:space="preserve">Źródło: </w:t>
      </w:r>
      <w:r w:rsidR="00CF2BF4" w:rsidRPr="008368C5">
        <w:t xml:space="preserve">opracowanie </w:t>
      </w:r>
      <w:r w:rsidR="00DE2344" w:rsidRPr="008368C5">
        <w:t>własne</w:t>
      </w:r>
      <w:r w:rsidRPr="008368C5">
        <w:t xml:space="preserve"> na</w:t>
      </w:r>
      <w:r w:rsidR="006663D3" w:rsidRPr="008368C5">
        <w:t> </w:t>
      </w:r>
      <w:r w:rsidRPr="008368C5">
        <w:t>podstawie danych GIOŚ</w:t>
      </w:r>
    </w:p>
    <w:p w14:paraId="6EB07DD1" w14:textId="35849812" w:rsidR="00DE041D" w:rsidRPr="008368C5" w:rsidRDefault="00DE041D" w:rsidP="00DE041D">
      <w:r w:rsidRPr="008368C5">
        <w:t xml:space="preserve">Do zasadniczych przyczyn złego stanu/potencjału ekologicznego </w:t>
      </w:r>
      <w:proofErr w:type="spellStart"/>
      <w:r w:rsidRPr="008368C5">
        <w:t>jcwp</w:t>
      </w:r>
      <w:proofErr w:type="spellEnd"/>
      <w:r w:rsidRPr="008368C5">
        <w:t xml:space="preserve"> jeziornych zaliczyć należy uwarunkowania środowiskowe, w</w:t>
      </w:r>
      <w:r w:rsidR="006663D3" w:rsidRPr="008368C5">
        <w:t> </w:t>
      </w:r>
      <w:r w:rsidRPr="008368C5">
        <w:t>tym sposób użytkowania zlewni, jej potencjał sorpcyjny oraz zasilanie wewnętrzne, które są źródłem głównych presji fizyczno-chemicznych, w</w:t>
      </w:r>
      <w:r w:rsidR="006663D3" w:rsidRPr="008368C5">
        <w:t> </w:t>
      </w:r>
      <w:r w:rsidRPr="008368C5">
        <w:t>tym w</w:t>
      </w:r>
      <w:r w:rsidR="006663D3" w:rsidRPr="008368C5">
        <w:t> </w:t>
      </w:r>
      <w:r w:rsidRPr="008368C5">
        <w:t>szczególności związków biogennych niekorzystnie oddziałujących na</w:t>
      </w:r>
      <w:r w:rsidR="006663D3" w:rsidRPr="008368C5">
        <w:t> </w:t>
      </w:r>
      <w:r w:rsidRPr="008368C5">
        <w:t>elementy biologiczne jeziora. Część z</w:t>
      </w:r>
      <w:r w:rsidR="006663D3" w:rsidRPr="008368C5">
        <w:t> </w:t>
      </w:r>
      <w:r w:rsidRPr="008368C5">
        <w:t>presji decydujących o</w:t>
      </w:r>
      <w:r w:rsidR="00FF334A" w:rsidRPr="008368C5">
        <w:t> </w:t>
      </w:r>
      <w:r w:rsidRPr="008368C5">
        <w:t>niskiej klasie elementów fizyczno-chemicznych jest trudna zarówno do monitorowania (np. zasilanie wewnętrzne jeziora, spływy obszarowe), jak i</w:t>
      </w:r>
      <w:r w:rsidR="006663D3" w:rsidRPr="008368C5">
        <w:t> </w:t>
      </w:r>
      <w:r w:rsidRPr="008368C5">
        <w:t xml:space="preserve">do całkowitego wyeliminowania, pomimo wdrożenia działań naprawczych. </w:t>
      </w:r>
      <w:r w:rsidR="008B6C69" w:rsidRPr="008368C5">
        <w:t>W</w:t>
      </w:r>
      <w:r w:rsidR="006663D3" w:rsidRPr="008368C5">
        <w:t> </w:t>
      </w:r>
      <w:r w:rsidRPr="008368C5">
        <w:t>analizie przyczyn braku postępu w</w:t>
      </w:r>
      <w:r w:rsidR="006663D3" w:rsidRPr="008368C5">
        <w:t> </w:t>
      </w:r>
      <w:r w:rsidRPr="008368C5">
        <w:t>osiąganiu celów środowiskowych, niski stopień realizacji i</w:t>
      </w:r>
      <w:r w:rsidR="006663D3" w:rsidRPr="008368C5">
        <w:t> </w:t>
      </w:r>
      <w:r w:rsidRPr="008368C5">
        <w:t>słabą skuteczność zaplanowanych w</w:t>
      </w:r>
      <w:r w:rsidR="006663D3" w:rsidRPr="008368C5">
        <w:t> </w:t>
      </w:r>
      <w:proofErr w:type="spellStart"/>
      <w:r w:rsidRPr="008368C5">
        <w:t>aPWŚK</w:t>
      </w:r>
      <w:proofErr w:type="spellEnd"/>
      <w:r w:rsidRPr="008368C5">
        <w:t xml:space="preserve"> działań naprawczych potwierdzono dla 198 </w:t>
      </w:r>
      <w:proofErr w:type="spellStart"/>
      <w:r w:rsidRPr="008368C5">
        <w:t>jcwp</w:t>
      </w:r>
      <w:proofErr w:type="spellEnd"/>
      <w:r w:rsidRPr="008368C5">
        <w:t xml:space="preserve"> jeziornych (</w:t>
      </w:r>
      <w:r w:rsidR="009A4956" w:rsidRPr="008368C5">
        <w:t>39,7</w:t>
      </w:r>
      <w:r w:rsidRPr="008368C5">
        <w:t xml:space="preserve">% </w:t>
      </w:r>
      <w:proofErr w:type="spellStart"/>
      <w:r w:rsidRPr="008368C5">
        <w:t>jcwp</w:t>
      </w:r>
      <w:proofErr w:type="spellEnd"/>
      <w:r w:rsidRPr="008368C5">
        <w:t xml:space="preserve"> w</w:t>
      </w:r>
      <w:r w:rsidR="006663D3" w:rsidRPr="008368C5">
        <w:t> </w:t>
      </w:r>
      <w:r w:rsidR="009F12BD" w:rsidRPr="008368C5">
        <w:t>obszarze</w:t>
      </w:r>
      <w:r w:rsidRPr="008368C5">
        <w:t xml:space="preserve"> dorzecz</w:t>
      </w:r>
      <w:r w:rsidR="009F12BD" w:rsidRPr="008368C5">
        <w:t>a</w:t>
      </w:r>
      <w:r w:rsidRPr="008368C5">
        <w:t xml:space="preserve">). Uwarunkowania </w:t>
      </w:r>
      <w:proofErr w:type="spellStart"/>
      <w:r w:rsidRPr="008368C5">
        <w:t>zlewniowe</w:t>
      </w:r>
      <w:proofErr w:type="spellEnd"/>
      <w:r w:rsidRPr="008368C5">
        <w:t>, w</w:t>
      </w:r>
      <w:r w:rsidR="006663D3" w:rsidRPr="008368C5">
        <w:t> </w:t>
      </w:r>
      <w:r w:rsidRPr="008368C5">
        <w:t>tym niski potencjał sorpcyjny, ograniczone zasilanie wodami podziemnymi oraz</w:t>
      </w:r>
      <w:r w:rsidR="00F4593F" w:rsidRPr="008368C5">
        <w:t xml:space="preserve"> </w:t>
      </w:r>
      <w:r w:rsidRPr="008368C5">
        <w:t>dopływ zanieczyszczeń z</w:t>
      </w:r>
      <w:r w:rsidR="006663D3" w:rsidRPr="008368C5">
        <w:t> </w:t>
      </w:r>
      <w:proofErr w:type="spellStart"/>
      <w:r w:rsidRPr="008368C5">
        <w:t>jcwp</w:t>
      </w:r>
      <w:proofErr w:type="spellEnd"/>
      <w:r w:rsidRPr="008368C5">
        <w:t xml:space="preserve"> powiązanych zaliczono do przyczyn nieosiągnięcia co najmniej dobrego stanu/potencjału ekologicznego w</w:t>
      </w:r>
      <w:r w:rsidR="006663D3" w:rsidRPr="008368C5">
        <w:t> </w:t>
      </w:r>
      <w:r w:rsidRPr="008368C5">
        <w:t xml:space="preserve">przypadku 51 </w:t>
      </w:r>
      <w:proofErr w:type="spellStart"/>
      <w:r w:rsidRPr="008368C5">
        <w:t>jcwp</w:t>
      </w:r>
      <w:proofErr w:type="spellEnd"/>
      <w:r w:rsidRPr="008368C5">
        <w:t xml:space="preserve"> jeziornych (</w:t>
      </w:r>
      <w:r w:rsidR="009A4956" w:rsidRPr="008368C5">
        <w:t>10,2</w:t>
      </w:r>
      <w:r w:rsidRPr="008368C5">
        <w:t>%), a zmiany legislacyjne i</w:t>
      </w:r>
      <w:r w:rsidR="006663D3" w:rsidRPr="008368C5">
        <w:t> </w:t>
      </w:r>
      <w:r w:rsidRPr="008368C5">
        <w:t>zakresu monitoringu odpowiednio dla 21 (</w:t>
      </w:r>
      <w:r w:rsidR="009A4956" w:rsidRPr="008368C5">
        <w:t>4,2</w:t>
      </w:r>
      <w:r w:rsidRPr="008368C5">
        <w:t>%) i</w:t>
      </w:r>
      <w:r w:rsidR="006663D3" w:rsidRPr="008368C5">
        <w:t> </w:t>
      </w:r>
      <w:r w:rsidRPr="008368C5">
        <w:t>87 (</w:t>
      </w:r>
      <w:r w:rsidR="009A4956" w:rsidRPr="008368C5">
        <w:t>17,4</w:t>
      </w:r>
      <w:r w:rsidRPr="008368C5">
        <w:t>%) jezior.</w:t>
      </w:r>
      <w:r w:rsidR="00F4593F" w:rsidRPr="008368C5">
        <w:t xml:space="preserve"> </w:t>
      </w:r>
    </w:p>
    <w:p w14:paraId="03D7BF07" w14:textId="7A5B2408" w:rsidR="00DE041D" w:rsidRPr="008368C5" w:rsidRDefault="00DE041D" w:rsidP="00757FC6">
      <w:pPr>
        <w:pStyle w:val="Tabela"/>
        <w:rPr>
          <w:rFonts w:asciiTheme="minorHAnsi" w:hAnsiTheme="minorHAnsi" w:cstheme="minorBidi"/>
          <w:color w:val="000000" w:themeColor="text1"/>
        </w:rPr>
      </w:pPr>
      <w:bookmarkStart w:id="376" w:name="_Toc68709581"/>
      <w:r w:rsidRPr="008368C5">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15</w:t>
      </w:r>
      <w:r w:rsidRPr="008368C5">
        <w:fldChar w:fldCharType="end"/>
      </w:r>
      <w:r w:rsidRPr="008368C5">
        <w:tab/>
        <w:t>Analiza przyczyn braku postępu w</w:t>
      </w:r>
      <w:r w:rsidR="006663D3" w:rsidRPr="008368C5">
        <w:t> </w:t>
      </w:r>
      <w:r w:rsidRPr="008368C5">
        <w:t>osiąganiu celów środowiskowych dla stanu/potencjału ekologicznego w</w:t>
      </w:r>
      <w:r w:rsidR="006663D3" w:rsidRPr="008368C5">
        <w:t> </w:t>
      </w:r>
      <w:proofErr w:type="spellStart"/>
      <w:r w:rsidRPr="008368C5">
        <w:t>jcwp</w:t>
      </w:r>
      <w:proofErr w:type="spellEnd"/>
      <w:r w:rsidRPr="008368C5">
        <w:t xml:space="preserve"> jeziornych dorzecza Wisły wykonana w</w:t>
      </w:r>
      <w:r w:rsidR="006663D3" w:rsidRPr="008368C5">
        <w:t> </w:t>
      </w:r>
      <w:r w:rsidRPr="008368C5">
        <w:t>oparciu o</w:t>
      </w:r>
      <w:r w:rsidR="00FF334A" w:rsidRPr="008368C5">
        <w:t> </w:t>
      </w:r>
      <w:r w:rsidRPr="008368C5">
        <w:t xml:space="preserve">nowy układ planistyczny </w:t>
      </w:r>
      <w:proofErr w:type="spellStart"/>
      <w:r w:rsidRPr="008368C5">
        <w:t>IIaPGW</w:t>
      </w:r>
      <w:proofErr w:type="spellEnd"/>
      <w:r w:rsidR="0006217F" w:rsidRPr="008368C5">
        <w:t xml:space="preserve"> (2022-2027)</w:t>
      </w:r>
      <w:bookmarkEnd w:id="376"/>
    </w:p>
    <w:tbl>
      <w:tblPr>
        <w:tblStyle w:val="IIaPGW"/>
        <w:tblW w:w="5000" w:type="pct"/>
        <w:tblLayout w:type="fixed"/>
        <w:tblLook w:val="04A0" w:firstRow="1" w:lastRow="0" w:firstColumn="1" w:lastColumn="0" w:noHBand="0" w:noVBand="1"/>
      </w:tblPr>
      <w:tblGrid>
        <w:gridCol w:w="4389"/>
        <w:gridCol w:w="1985"/>
        <w:gridCol w:w="2688"/>
      </w:tblGrid>
      <w:tr w:rsidR="00DE041D" w:rsidRPr="008368C5" w14:paraId="484D38F8" w14:textId="77777777" w:rsidTr="003F3CF0">
        <w:trPr>
          <w:cnfStyle w:val="100000000000" w:firstRow="1" w:lastRow="0" w:firstColumn="0" w:lastColumn="0" w:oddVBand="0" w:evenVBand="0" w:oddHBand="0" w:evenHBand="0" w:firstRowFirstColumn="0" w:firstRowLastColumn="0" w:lastRowFirstColumn="0" w:lastRowLastColumn="0"/>
          <w:trHeight w:val="397"/>
        </w:trPr>
        <w:tc>
          <w:tcPr>
            <w:tcW w:w="5000" w:type="pct"/>
            <w:gridSpan w:val="3"/>
            <w:noWrap/>
            <w:hideMark/>
          </w:tcPr>
          <w:p w14:paraId="06C82C04" w14:textId="3EAF11A3" w:rsidR="00DE041D" w:rsidRPr="008368C5" w:rsidRDefault="00DE041D" w:rsidP="00C75AF7">
            <w:pPr>
              <w:spacing w:before="0" w:after="0"/>
              <w:jc w:val="center"/>
              <w:rPr>
                <w:rFonts w:eastAsia="Times New Roman"/>
                <w:b/>
                <w:bCs/>
                <w:sz w:val="20"/>
                <w:szCs w:val="20"/>
                <w:lang w:eastAsia="pl-PL"/>
              </w:rPr>
            </w:pPr>
            <w:r w:rsidRPr="008368C5">
              <w:rPr>
                <w:b/>
                <w:sz w:val="20"/>
                <w:szCs w:val="20"/>
              </w:rPr>
              <w:t>Analiza przyczyn braku postępu w</w:t>
            </w:r>
            <w:r w:rsidR="007F1DDC" w:rsidRPr="008368C5">
              <w:rPr>
                <w:b/>
                <w:sz w:val="20"/>
                <w:szCs w:val="20"/>
              </w:rPr>
              <w:t xml:space="preserve"> </w:t>
            </w:r>
            <w:r w:rsidRPr="008368C5">
              <w:rPr>
                <w:b/>
                <w:sz w:val="20"/>
                <w:szCs w:val="20"/>
              </w:rPr>
              <w:t xml:space="preserve">osiąganiu </w:t>
            </w:r>
            <w:r w:rsidR="007F1DDC" w:rsidRPr="008368C5">
              <w:rPr>
                <w:b/>
                <w:sz w:val="20"/>
                <w:szCs w:val="20"/>
              </w:rPr>
              <w:t>celu środowiskowego</w:t>
            </w:r>
            <w:r w:rsidR="00497774" w:rsidRPr="008368C5">
              <w:rPr>
                <w:b/>
                <w:bCs/>
                <w:sz w:val="20"/>
                <w:szCs w:val="20"/>
              </w:rPr>
              <w:t xml:space="preserve"> dla stanu/potencjału ekologicznego</w:t>
            </w:r>
          </w:p>
        </w:tc>
      </w:tr>
      <w:tr w:rsidR="00DE041D" w:rsidRPr="008368C5" w14:paraId="20B1697C" w14:textId="77777777" w:rsidTr="003F3CF0">
        <w:trPr>
          <w:trHeight w:val="397"/>
        </w:trPr>
        <w:tc>
          <w:tcPr>
            <w:tcW w:w="2422" w:type="pct"/>
            <w:shd w:val="clear" w:color="auto" w:fill="BFBFBF" w:themeFill="background1" w:themeFillShade="BF"/>
            <w:noWrap/>
            <w:hideMark/>
          </w:tcPr>
          <w:p w14:paraId="558F5FAE" w14:textId="26E63784" w:rsidR="00DE041D" w:rsidRPr="008368C5" w:rsidRDefault="00DE041D" w:rsidP="00C75AF7">
            <w:pPr>
              <w:spacing w:before="0" w:after="0"/>
              <w:jc w:val="center"/>
              <w:rPr>
                <w:rFonts w:eastAsia="Times New Roman"/>
                <w:b/>
                <w:bCs/>
                <w:sz w:val="20"/>
                <w:szCs w:val="20"/>
                <w:lang w:eastAsia="pl-PL"/>
              </w:rPr>
            </w:pPr>
            <w:r w:rsidRPr="008368C5">
              <w:rPr>
                <w:rFonts w:eastAsia="Times New Roman"/>
                <w:b/>
                <w:bCs/>
                <w:sz w:val="20"/>
                <w:szCs w:val="20"/>
                <w:lang w:eastAsia="pl-PL"/>
              </w:rPr>
              <w:t>Przyczyna</w:t>
            </w:r>
            <w:r w:rsidR="007B4F65" w:rsidRPr="008368C5">
              <w:rPr>
                <w:rFonts w:eastAsia="Times New Roman"/>
                <w:b/>
                <w:bCs/>
                <w:sz w:val="20"/>
                <w:szCs w:val="20"/>
                <w:lang w:eastAsia="pl-PL"/>
              </w:rPr>
              <w:t xml:space="preserve"> </w:t>
            </w:r>
            <w:r w:rsidR="007F1DDC" w:rsidRPr="008368C5">
              <w:rPr>
                <w:rFonts w:eastAsia="Times New Roman"/>
                <w:b/>
                <w:bCs/>
                <w:sz w:val="20"/>
                <w:szCs w:val="20"/>
                <w:lang w:eastAsia="pl-PL"/>
              </w:rPr>
              <w:t>braku postępu</w:t>
            </w:r>
          </w:p>
        </w:tc>
        <w:tc>
          <w:tcPr>
            <w:tcW w:w="1095" w:type="pct"/>
            <w:shd w:val="clear" w:color="auto" w:fill="BFBFBF" w:themeFill="background1" w:themeFillShade="BF"/>
            <w:noWrap/>
            <w:hideMark/>
          </w:tcPr>
          <w:p w14:paraId="78566B07" w14:textId="1C19FDD8" w:rsidR="00DE041D" w:rsidRPr="008368C5" w:rsidRDefault="00DE041D" w:rsidP="00C75AF7">
            <w:pPr>
              <w:spacing w:before="0" w:after="0"/>
              <w:jc w:val="center"/>
              <w:rPr>
                <w:rFonts w:eastAsia="Times New Roman"/>
                <w:b/>
                <w:bCs/>
                <w:sz w:val="20"/>
                <w:szCs w:val="20"/>
                <w:lang w:eastAsia="pl-PL"/>
              </w:rPr>
            </w:pPr>
            <w:r w:rsidRPr="008368C5">
              <w:rPr>
                <w:rFonts w:eastAsia="Times New Roman"/>
                <w:b/>
                <w:bCs/>
                <w:sz w:val="20"/>
                <w:szCs w:val="20"/>
                <w:lang w:eastAsia="pl-PL"/>
              </w:rPr>
              <w:t xml:space="preserve">Liczba </w:t>
            </w:r>
            <w:proofErr w:type="spellStart"/>
            <w:r w:rsidRPr="008368C5">
              <w:rPr>
                <w:rFonts w:eastAsia="Times New Roman"/>
                <w:b/>
                <w:bCs/>
                <w:sz w:val="20"/>
                <w:szCs w:val="20"/>
                <w:lang w:eastAsia="pl-PL"/>
              </w:rPr>
              <w:t>jcwp</w:t>
            </w:r>
            <w:proofErr w:type="spellEnd"/>
            <w:r w:rsidR="007F1DDC" w:rsidRPr="008368C5">
              <w:rPr>
                <w:rFonts w:eastAsia="Times New Roman"/>
                <w:b/>
                <w:bCs/>
                <w:sz w:val="20"/>
                <w:szCs w:val="20"/>
                <w:lang w:eastAsia="pl-PL"/>
              </w:rPr>
              <w:t xml:space="preserve"> LW</w:t>
            </w:r>
          </w:p>
        </w:tc>
        <w:tc>
          <w:tcPr>
            <w:tcW w:w="1483" w:type="pct"/>
            <w:shd w:val="clear" w:color="auto" w:fill="BFBFBF" w:themeFill="background1" w:themeFillShade="BF"/>
            <w:hideMark/>
          </w:tcPr>
          <w:p w14:paraId="2654DD10" w14:textId="2C2C19AB" w:rsidR="00DE041D" w:rsidRPr="008368C5" w:rsidRDefault="00DE041D" w:rsidP="00C75AF7">
            <w:pPr>
              <w:spacing w:before="0" w:after="0"/>
              <w:jc w:val="center"/>
              <w:rPr>
                <w:rFonts w:eastAsia="Times New Roman"/>
                <w:b/>
                <w:bCs/>
                <w:sz w:val="20"/>
                <w:szCs w:val="20"/>
                <w:lang w:eastAsia="pl-PL"/>
              </w:rPr>
            </w:pPr>
            <w:r w:rsidRPr="008368C5">
              <w:rPr>
                <w:rFonts w:eastAsia="Times New Roman"/>
                <w:b/>
                <w:bCs/>
                <w:sz w:val="20"/>
                <w:szCs w:val="20"/>
                <w:lang w:eastAsia="pl-PL"/>
              </w:rPr>
              <w:t xml:space="preserve">Udział </w:t>
            </w:r>
            <w:proofErr w:type="spellStart"/>
            <w:r w:rsidRPr="008368C5">
              <w:rPr>
                <w:rFonts w:eastAsia="Times New Roman"/>
                <w:b/>
                <w:bCs/>
                <w:sz w:val="20"/>
                <w:szCs w:val="20"/>
                <w:lang w:eastAsia="pl-PL"/>
              </w:rPr>
              <w:t>jcwp</w:t>
            </w:r>
            <w:proofErr w:type="spellEnd"/>
            <w:r w:rsidRPr="008368C5">
              <w:rPr>
                <w:rFonts w:eastAsia="Times New Roman"/>
                <w:b/>
                <w:bCs/>
                <w:sz w:val="20"/>
                <w:szCs w:val="20"/>
                <w:lang w:eastAsia="pl-PL"/>
              </w:rPr>
              <w:t xml:space="preserve"> (%)</w:t>
            </w:r>
          </w:p>
        </w:tc>
      </w:tr>
      <w:tr w:rsidR="00DE041D" w:rsidRPr="008368C5" w14:paraId="0A42168A" w14:textId="77777777" w:rsidTr="003F3CF0">
        <w:trPr>
          <w:trHeight w:val="397"/>
        </w:trPr>
        <w:tc>
          <w:tcPr>
            <w:tcW w:w="2422" w:type="pct"/>
            <w:noWrap/>
            <w:hideMark/>
          </w:tcPr>
          <w:p w14:paraId="51287623" w14:textId="77777777" w:rsidR="00DE041D" w:rsidRPr="008368C5" w:rsidRDefault="00DE041D" w:rsidP="00C75AF7">
            <w:pPr>
              <w:spacing w:before="0" w:after="0"/>
              <w:jc w:val="center"/>
              <w:rPr>
                <w:rFonts w:eastAsia="Times New Roman"/>
                <w:sz w:val="20"/>
                <w:szCs w:val="20"/>
                <w:lang w:eastAsia="pl-PL"/>
              </w:rPr>
            </w:pPr>
            <w:r w:rsidRPr="008368C5">
              <w:rPr>
                <w:rFonts w:eastAsia="Times New Roman"/>
                <w:sz w:val="20"/>
                <w:szCs w:val="20"/>
                <w:lang w:eastAsia="pl-PL"/>
              </w:rPr>
              <w:t>Zmiana zakresu - rozszerzenie monitoringu</w:t>
            </w:r>
          </w:p>
        </w:tc>
        <w:tc>
          <w:tcPr>
            <w:tcW w:w="1095" w:type="pct"/>
            <w:noWrap/>
            <w:hideMark/>
          </w:tcPr>
          <w:p w14:paraId="1849107B" w14:textId="77777777" w:rsidR="00DE041D" w:rsidRPr="008368C5" w:rsidRDefault="00DE041D" w:rsidP="00C75AF7">
            <w:pPr>
              <w:spacing w:before="0" w:after="0"/>
              <w:jc w:val="center"/>
              <w:rPr>
                <w:rFonts w:eastAsia="Times New Roman"/>
                <w:b/>
                <w:bCs/>
                <w:color w:val="000000"/>
                <w:sz w:val="20"/>
                <w:szCs w:val="20"/>
                <w:lang w:eastAsia="pl-PL"/>
              </w:rPr>
            </w:pPr>
            <w:r w:rsidRPr="008368C5">
              <w:rPr>
                <w:rFonts w:eastAsia="Times New Roman"/>
                <w:b/>
                <w:bCs/>
                <w:color w:val="000000"/>
                <w:sz w:val="20"/>
                <w:szCs w:val="20"/>
                <w:lang w:eastAsia="pl-PL"/>
              </w:rPr>
              <w:t>87</w:t>
            </w:r>
          </w:p>
        </w:tc>
        <w:tc>
          <w:tcPr>
            <w:tcW w:w="1483" w:type="pct"/>
            <w:noWrap/>
            <w:hideMark/>
          </w:tcPr>
          <w:p w14:paraId="460A0A83" w14:textId="3ACAA8BB" w:rsidR="00DE041D" w:rsidRPr="008368C5" w:rsidRDefault="009A4956" w:rsidP="00C75AF7">
            <w:pPr>
              <w:spacing w:before="0" w:after="0"/>
              <w:jc w:val="center"/>
              <w:rPr>
                <w:rFonts w:eastAsia="Times New Roman"/>
                <w:color w:val="000000"/>
                <w:sz w:val="20"/>
                <w:szCs w:val="20"/>
                <w:lang w:eastAsia="pl-PL"/>
              </w:rPr>
            </w:pPr>
            <w:r w:rsidRPr="008368C5">
              <w:rPr>
                <w:color w:val="000000"/>
                <w:sz w:val="20"/>
                <w:szCs w:val="20"/>
              </w:rPr>
              <w:t>17,4</w:t>
            </w:r>
          </w:p>
        </w:tc>
      </w:tr>
      <w:tr w:rsidR="00DE041D" w:rsidRPr="008368C5" w14:paraId="6D18318D" w14:textId="77777777" w:rsidTr="003F3CF0">
        <w:trPr>
          <w:trHeight w:val="397"/>
        </w:trPr>
        <w:tc>
          <w:tcPr>
            <w:tcW w:w="2422" w:type="pct"/>
            <w:noWrap/>
            <w:hideMark/>
          </w:tcPr>
          <w:p w14:paraId="24676288" w14:textId="77777777" w:rsidR="00DE041D" w:rsidRPr="008368C5" w:rsidRDefault="00DE041D" w:rsidP="00C75AF7">
            <w:pPr>
              <w:spacing w:before="0" w:after="0"/>
              <w:jc w:val="center"/>
              <w:rPr>
                <w:rFonts w:eastAsia="Times New Roman"/>
                <w:sz w:val="20"/>
                <w:szCs w:val="20"/>
                <w:lang w:eastAsia="pl-PL"/>
              </w:rPr>
            </w:pPr>
            <w:r w:rsidRPr="008368C5">
              <w:rPr>
                <w:rFonts w:eastAsia="Times New Roman"/>
                <w:sz w:val="20"/>
                <w:szCs w:val="20"/>
                <w:lang w:eastAsia="pl-PL"/>
              </w:rPr>
              <w:t>Zmiany legislacyjne</w:t>
            </w:r>
          </w:p>
        </w:tc>
        <w:tc>
          <w:tcPr>
            <w:tcW w:w="1095" w:type="pct"/>
            <w:noWrap/>
            <w:hideMark/>
          </w:tcPr>
          <w:p w14:paraId="2D3BD04D" w14:textId="77777777" w:rsidR="00DE041D" w:rsidRPr="008368C5" w:rsidRDefault="00DE041D" w:rsidP="00C75AF7">
            <w:pPr>
              <w:spacing w:before="0" w:after="0"/>
              <w:jc w:val="center"/>
              <w:rPr>
                <w:rFonts w:eastAsia="Times New Roman"/>
                <w:b/>
                <w:bCs/>
                <w:color w:val="000000"/>
                <w:sz w:val="20"/>
                <w:szCs w:val="20"/>
                <w:lang w:eastAsia="pl-PL"/>
              </w:rPr>
            </w:pPr>
            <w:r w:rsidRPr="008368C5">
              <w:rPr>
                <w:rFonts w:eastAsia="Times New Roman"/>
                <w:b/>
                <w:bCs/>
                <w:color w:val="000000"/>
                <w:sz w:val="20"/>
                <w:szCs w:val="20"/>
                <w:lang w:eastAsia="pl-PL"/>
              </w:rPr>
              <w:t>21</w:t>
            </w:r>
          </w:p>
        </w:tc>
        <w:tc>
          <w:tcPr>
            <w:tcW w:w="1483" w:type="pct"/>
            <w:noWrap/>
            <w:hideMark/>
          </w:tcPr>
          <w:p w14:paraId="6AB2EC17" w14:textId="0BB7DEA3" w:rsidR="00DE041D" w:rsidRPr="008368C5" w:rsidRDefault="009A4956" w:rsidP="00C75AF7">
            <w:pPr>
              <w:spacing w:before="0" w:after="0"/>
              <w:jc w:val="center"/>
              <w:rPr>
                <w:rFonts w:eastAsia="Times New Roman"/>
                <w:color w:val="000000"/>
                <w:sz w:val="20"/>
                <w:szCs w:val="20"/>
                <w:lang w:eastAsia="pl-PL"/>
              </w:rPr>
            </w:pPr>
            <w:r w:rsidRPr="008368C5">
              <w:rPr>
                <w:color w:val="000000"/>
                <w:sz w:val="20"/>
                <w:szCs w:val="20"/>
              </w:rPr>
              <w:t>4,2</w:t>
            </w:r>
          </w:p>
        </w:tc>
      </w:tr>
      <w:tr w:rsidR="00DE041D" w:rsidRPr="008368C5" w14:paraId="52DC54FC" w14:textId="77777777" w:rsidTr="003F3CF0">
        <w:trPr>
          <w:trHeight w:val="397"/>
        </w:trPr>
        <w:tc>
          <w:tcPr>
            <w:tcW w:w="2422" w:type="pct"/>
            <w:noWrap/>
            <w:hideMark/>
          </w:tcPr>
          <w:p w14:paraId="5431F072" w14:textId="77777777" w:rsidR="00DE041D" w:rsidRPr="008368C5" w:rsidRDefault="00DE041D" w:rsidP="00C75AF7">
            <w:pPr>
              <w:spacing w:before="0" w:after="0"/>
              <w:jc w:val="center"/>
              <w:rPr>
                <w:rFonts w:eastAsia="Times New Roman"/>
                <w:sz w:val="20"/>
                <w:szCs w:val="20"/>
                <w:lang w:eastAsia="pl-PL"/>
              </w:rPr>
            </w:pPr>
            <w:r w:rsidRPr="008368C5">
              <w:rPr>
                <w:rFonts w:eastAsia="Times New Roman"/>
                <w:sz w:val="20"/>
                <w:szCs w:val="20"/>
                <w:lang w:eastAsia="pl-PL"/>
              </w:rPr>
              <w:t>Uwarunkowania zlewni</w:t>
            </w:r>
          </w:p>
        </w:tc>
        <w:tc>
          <w:tcPr>
            <w:tcW w:w="1095" w:type="pct"/>
            <w:noWrap/>
            <w:hideMark/>
          </w:tcPr>
          <w:p w14:paraId="1AE239EE" w14:textId="77777777" w:rsidR="00DE041D" w:rsidRPr="008368C5" w:rsidRDefault="00DE041D" w:rsidP="00C75AF7">
            <w:pPr>
              <w:spacing w:before="0" w:after="0"/>
              <w:jc w:val="center"/>
              <w:rPr>
                <w:rFonts w:eastAsia="Times New Roman"/>
                <w:b/>
                <w:bCs/>
                <w:color w:val="000000"/>
                <w:sz w:val="20"/>
                <w:szCs w:val="20"/>
                <w:lang w:eastAsia="pl-PL"/>
              </w:rPr>
            </w:pPr>
            <w:r w:rsidRPr="008368C5">
              <w:rPr>
                <w:rFonts w:eastAsia="Times New Roman"/>
                <w:b/>
                <w:bCs/>
                <w:color w:val="000000"/>
                <w:sz w:val="20"/>
                <w:szCs w:val="20"/>
                <w:lang w:eastAsia="pl-PL"/>
              </w:rPr>
              <w:t>51</w:t>
            </w:r>
          </w:p>
        </w:tc>
        <w:tc>
          <w:tcPr>
            <w:tcW w:w="1483" w:type="pct"/>
            <w:noWrap/>
            <w:hideMark/>
          </w:tcPr>
          <w:p w14:paraId="73D5243E" w14:textId="27E4B862" w:rsidR="00DE041D" w:rsidRPr="008368C5" w:rsidRDefault="009A4956" w:rsidP="00C75AF7">
            <w:pPr>
              <w:spacing w:before="0" w:after="0"/>
              <w:jc w:val="center"/>
              <w:rPr>
                <w:rFonts w:eastAsia="Times New Roman"/>
                <w:color w:val="000000"/>
                <w:sz w:val="20"/>
                <w:szCs w:val="20"/>
                <w:lang w:eastAsia="pl-PL"/>
              </w:rPr>
            </w:pPr>
            <w:r w:rsidRPr="008368C5">
              <w:rPr>
                <w:color w:val="000000"/>
                <w:sz w:val="20"/>
                <w:szCs w:val="20"/>
              </w:rPr>
              <w:t>10,2</w:t>
            </w:r>
          </w:p>
        </w:tc>
      </w:tr>
      <w:tr w:rsidR="00DE041D" w:rsidRPr="008368C5" w14:paraId="3A396CC9" w14:textId="77777777" w:rsidTr="003F3CF0">
        <w:trPr>
          <w:trHeight w:val="397"/>
        </w:trPr>
        <w:tc>
          <w:tcPr>
            <w:tcW w:w="2422" w:type="pct"/>
            <w:noWrap/>
            <w:hideMark/>
          </w:tcPr>
          <w:p w14:paraId="69B52821" w14:textId="77777777" w:rsidR="00DE041D" w:rsidRPr="008368C5" w:rsidRDefault="00DE041D" w:rsidP="00C75AF7">
            <w:pPr>
              <w:spacing w:before="0" w:after="0"/>
              <w:jc w:val="center"/>
              <w:rPr>
                <w:rFonts w:eastAsia="Times New Roman"/>
                <w:sz w:val="20"/>
                <w:szCs w:val="20"/>
                <w:lang w:eastAsia="pl-PL"/>
              </w:rPr>
            </w:pPr>
            <w:r w:rsidRPr="008368C5">
              <w:rPr>
                <w:rFonts w:eastAsia="Times New Roman"/>
                <w:sz w:val="20"/>
                <w:szCs w:val="20"/>
                <w:lang w:eastAsia="pl-PL"/>
              </w:rPr>
              <w:t>Stopień realizacji oraz skuteczność zestawu działań</w:t>
            </w:r>
          </w:p>
        </w:tc>
        <w:tc>
          <w:tcPr>
            <w:tcW w:w="1095" w:type="pct"/>
            <w:noWrap/>
            <w:hideMark/>
          </w:tcPr>
          <w:p w14:paraId="65D158FF" w14:textId="77777777" w:rsidR="00DE041D" w:rsidRPr="008368C5" w:rsidRDefault="00DE041D" w:rsidP="00C75AF7">
            <w:pPr>
              <w:spacing w:before="0" w:after="0"/>
              <w:jc w:val="center"/>
              <w:rPr>
                <w:rFonts w:eastAsia="Times New Roman"/>
                <w:b/>
                <w:bCs/>
                <w:color w:val="000000"/>
                <w:sz w:val="20"/>
                <w:szCs w:val="20"/>
                <w:lang w:eastAsia="pl-PL"/>
              </w:rPr>
            </w:pPr>
            <w:r w:rsidRPr="008368C5">
              <w:rPr>
                <w:rFonts w:eastAsia="Times New Roman"/>
                <w:b/>
                <w:bCs/>
                <w:color w:val="000000"/>
                <w:sz w:val="20"/>
                <w:szCs w:val="20"/>
                <w:lang w:eastAsia="pl-PL"/>
              </w:rPr>
              <w:t>198</w:t>
            </w:r>
          </w:p>
        </w:tc>
        <w:tc>
          <w:tcPr>
            <w:tcW w:w="1483" w:type="pct"/>
            <w:noWrap/>
            <w:hideMark/>
          </w:tcPr>
          <w:p w14:paraId="2B5014C4" w14:textId="0C823EAD" w:rsidR="00DE041D" w:rsidRPr="008368C5" w:rsidRDefault="009A4956" w:rsidP="00C75AF7">
            <w:pPr>
              <w:spacing w:before="0" w:after="0"/>
              <w:jc w:val="center"/>
              <w:rPr>
                <w:rFonts w:eastAsia="Times New Roman"/>
                <w:color w:val="000000"/>
                <w:sz w:val="20"/>
                <w:szCs w:val="20"/>
                <w:lang w:eastAsia="pl-PL"/>
              </w:rPr>
            </w:pPr>
            <w:r w:rsidRPr="008368C5">
              <w:rPr>
                <w:color w:val="000000"/>
                <w:sz w:val="20"/>
                <w:szCs w:val="20"/>
              </w:rPr>
              <w:t>39,7</w:t>
            </w:r>
          </w:p>
        </w:tc>
      </w:tr>
    </w:tbl>
    <w:p w14:paraId="480F1CBB" w14:textId="5D44745A" w:rsidR="00DE041D" w:rsidRPr="008368C5" w:rsidRDefault="00DE041D" w:rsidP="006D7BBA">
      <w:pPr>
        <w:pStyle w:val="rdo0"/>
        <w:rPr>
          <w:color w:val="000099"/>
          <w:sz w:val="20"/>
        </w:rPr>
      </w:pPr>
      <w:r w:rsidRPr="008368C5">
        <w:t xml:space="preserve">Źródło: </w:t>
      </w:r>
      <w:r w:rsidR="00273695" w:rsidRPr="008368C5">
        <w:t xml:space="preserve">opracowanie </w:t>
      </w:r>
      <w:r w:rsidR="00DE2344" w:rsidRPr="008368C5">
        <w:t>własne</w:t>
      </w:r>
      <w:r w:rsidRPr="008368C5">
        <w:t xml:space="preserve"> na</w:t>
      </w:r>
      <w:r w:rsidR="006663D3" w:rsidRPr="008368C5">
        <w:t> </w:t>
      </w:r>
      <w:r w:rsidRPr="008368C5">
        <w:rPr>
          <w:color w:val="000099"/>
          <w:sz w:val="20"/>
        </w:rPr>
        <w:t>podstawie danych GIOŚ</w:t>
      </w:r>
    </w:p>
    <w:p w14:paraId="26308E3E" w14:textId="77777777" w:rsidR="00497774" w:rsidRPr="008368C5" w:rsidRDefault="00497774" w:rsidP="006D7BBA">
      <w:pPr>
        <w:pStyle w:val="rdo0"/>
      </w:pPr>
    </w:p>
    <w:p w14:paraId="06CE173E" w14:textId="03D9BE2D" w:rsidR="00DE041D" w:rsidRPr="008368C5" w:rsidRDefault="00DE041D" w:rsidP="007B4F65">
      <w:pPr>
        <w:pStyle w:val="Nagwek3"/>
      </w:pPr>
      <w:bookmarkStart w:id="377" w:name="_Toc68709414"/>
      <w:r w:rsidRPr="008368C5">
        <w:lastRenderedPageBreak/>
        <w:t>Ocena postępu w</w:t>
      </w:r>
      <w:r w:rsidR="006663D3" w:rsidRPr="008368C5">
        <w:t> </w:t>
      </w:r>
      <w:r w:rsidRPr="008368C5">
        <w:t xml:space="preserve">osiąganiu celów środowiskowych dla stanu chemicznego </w:t>
      </w:r>
      <w:proofErr w:type="spellStart"/>
      <w:r w:rsidRPr="008368C5">
        <w:t>jcwp</w:t>
      </w:r>
      <w:proofErr w:type="spellEnd"/>
      <w:r w:rsidRPr="008368C5">
        <w:t xml:space="preserve"> LW w</w:t>
      </w:r>
      <w:r w:rsidR="006663D3" w:rsidRPr="008368C5">
        <w:t> </w:t>
      </w:r>
      <w:r w:rsidRPr="008368C5">
        <w:t>okresie od 2016-2021</w:t>
      </w:r>
      <w:r w:rsidR="006663D3" w:rsidRPr="008368C5">
        <w:t> </w:t>
      </w:r>
      <w:r w:rsidRPr="008368C5">
        <w:t>r. wraz z</w:t>
      </w:r>
      <w:r w:rsidR="006663D3" w:rsidRPr="008368C5">
        <w:t> </w:t>
      </w:r>
      <w:r w:rsidRPr="008368C5">
        <w:t>wyjaśnieniem przyczyn nieosiągnięcia celów środowiskowych</w:t>
      </w:r>
      <w:bookmarkEnd w:id="377"/>
    </w:p>
    <w:p w14:paraId="2B5E48D1" w14:textId="1B6C7CDA" w:rsidR="00DE041D" w:rsidRPr="008368C5" w:rsidRDefault="00DE041D" w:rsidP="00DE041D">
      <w:pPr>
        <w:rPr>
          <w:rStyle w:val="Nagwek5Znak"/>
        </w:rPr>
      </w:pPr>
      <w:r w:rsidRPr="008368C5">
        <w:rPr>
          <w:rFonts w:asciiTheme="minorHAnsi" w:hAnsiTheme="minorHAnsi" w:cstheme="minorBidi"/>
          <w:b/>
          <w:bCs/>
        </w:rPr>
        <w:t>Ocena postępu w</w:t>
      </w:r>
      <w:r w:rsidR="006663D3" w:rsidRPr="008368C5">
        <w:rPr>
          <w:rFonts w:asciiTheme="minorHAnsi" w:hAnsiTheme="minorHAnsi" w:cstheme="minorBidi"/>
          <w:b/>
          <w:bCs/>
        </w:rPr>
        <w:t> </w:t>
      </w:r>
      <w:r w:rsidRPr="008368C5">
        <w:rPr>
          <w:rFonts w:asciiTheme="minorHAnsi" w:hAnsiTheme="minorHAnsi" w:cstheme="minorBidi"/>
          <w:b/>
          <w:bCs/>
        </w:rPr>
        <w:t xml:space="preserve">osiąganiu celów środowiskowych dla stanu chemicznego </w:t>
      </w:r>
      <w:proofErr w:type="spellStart"/>
      <w:r w:rsidRPr="008368C5">
        <w:rPr>
          <w:rFonts w:asciiTheme="minorHAnsi" w:hAnsiTheme="minorHAnsi" w:cstheme="minorBidi"/>
          <w:b/>
          <w:bCs/>
        </w:rPr>
        <w:t>jcwp</w:t>
      </w:r>
      <w:proofErr w:type="spellEnd"/>
      <w:r w:rsidRPr="008368C5">
        <w:rPr>
          <w:rFonts w:asciiTheme="minorHAnsi" w:hAnsiTheme="minorHAnsi" w:cstheme="minorBidi"/>
          <w:b/>
          <w:bCs/>
        </w:rPr>
        <w:t xml:space="preserve"> LW (</w:t>
      </w:r>
      <w:r w:rsidRPr="008368C5">
        <w:rPr>
          <w:rStyle w:val="Nagwek5Znak"/>
        </w:rPr>
        <w:t xml:space="preserve">układ planistyczny </w:t>
      </w:r>
      <w:proofErr w:type="spellStart"/>
      <w:r w:rsidRPr="008368C5">
        <w:rPr>
          <w:rStyle w:val="Nagwek5Znak"/>
        </w:rPr>
        <w:t>aPGW</w:t>
      </w:r>
      <w:proofErr w:type="spellEnd"/>
      <w:r w:rsidR="00497774" w:rsidRPr="008368C5">
        <w:rPr>
          <w:rStyle w:val="Nagwek5Znak"/>
        </w:rPr>
        <w:t>, 2016-2021</w:t>
      </w:r>
      <w:r w:rsidRPr="008368C5">
        <w:rPr>
          <w:rStyle w:val="Nagwek5Znak"/>
        </w:rPr>
        <w:t>)</w:t>
      </w:r>
    </w:p>
    <w:p w14:paraId="5B1C429B" w14:textId="5CA42554" w:rsidR="00DE041D" w:rsidRPr="008368C5" w:rsidRDefault="00DE041D" w:rsidP="007164AF">
      <w:pPr>
        <w:rPr>
          <w:i/>
        </w:rPr>
      </w:pPr>
      <w:r w:rsidRPr="008368C5">
        <w:t xml:space="preserve">20 </w:t>
      </w:r>
      <w:proofErr w:type="spellStart"/>
      <w:r w:rsidRPr="008368C5">
        <w:t>jcwp</w:t>
      </w:r>
      <w:proofErr w:type="spellEnd"/>
      <w:r w:rsidRPr="008368C5">
        <w:t xml:space="preserve"> LW (4,1% wszystkich </w:t>
      </w:r>
      <w:proofErr w:type="spellStart"/>
      <w:r w:rsidRPr="008368C5">
        <w:t>jcwp</w:t>
      </w:r>
      <w:proofErr w:type="spellEnd"/>
      <w:r w:rsidRPr="008368C5">
        <w:t xml:space="preserve"> w</w:t>
      </w:r>
      <w:r w:rsidR="006663D3" w:rsidRPr="008368C5">
        <w:t> </w:t>
      </w:r>
      <w:r w:rsidRPr="008368C5">
        <w:t>tym obszarze dorzecza)</w:t>
      </w:r>
      <w:r w:rsidR="002A4EB6" w:rsidRPr="008368C5">
        <w:t xml:space="preserve"> osiągnęło cele środowiskowe</w:t>
      </w:r>
      <w:r w:rsidRPr="008368C5">
        <w:t>. Dobry stan chemiczny został utrzymany w</w:t>
      </w:r>
      <w:r w:rsidR="006663D3" w:rsidRPr="008368C5">
        <w:t> </w:t>
      </w:r>
      <w:r w:rsidRPr="008368C5">
        <w:t xml:space="preserve">stosunku do 19 (3,9%) </w:t>
      </w:r>
      <w:proofErr w:type="spellStart"/>
      <w:r w:rsidRPr="008368C5">
        <w:t>jcwp</w:t>
      </w:r>
      <w:proofErr w:type="spellEnd"/>
      <w:r w:rsidRPr="008368C5">
        <w:t xml:space="preserve">, natomiast dla jednego wykazano poprawę (0,2%). </w:t>
      </w:r>
      <w:r w:rsidR="008B6C69" w:rsidRPr="008368C5">
        <w:t>W</w:t>
      </w:r>
      <w:r w:rsidR="006663D3" w:rsidRPr="008368C5">
        <w:t> </w:t>
      </w:r>
      <w:r w:rsidRPr="008368C5">
        <w:t xml:space="preserve">82 </w:t>
      </w:r>
      <w:proofErr w:type="spellStart"/>
      <w:r w:rsidRPr="008368C5">
        <w:t>jcwp</w:t>
      </w:r>
      <w:proofErr w:type="spellEnd"/>
      <w:r w:rsidRPr="008368C5">
        <w:t xml:space="preserve"> (16,9%) spośród wszystkich 484 </w:t>
      </w:r>
      <w:proofErr w:type="spellStart"/>
      <w:r w:rsidRPr="008368C5">
        <w:t>jcwp</w:t>
      </w:r>
      <w:proofErr w:type="spellEnd"/>
      <w:r w:rsidRPr="008368C5">
        <w:t xml:space="preserve"> LW zlokalizowanych na</w:t>
      </w:r>
      <w:r w:rsidR="006663D3" w:rsidRPr="008368C5">
        <w:t> </w:t>
      </w:r>
      <w:r w:rsidRPr="008368C5">
        <w:t>obszarze dorzecza Wisły cele środowiskowe nie zostały osiągnięte, co związane było z</w:t>
      </w:r>
      <w:r w:rsidR="006663D3" w:rsidRPr="008368C5">
        <w:t> </w:t>
      </w:r>
      <w:r w:rsidRPr="008368C5">
        <w:t xml:space="preserve">pogorszeniem się stanu chemicznego </w:t>
      </w:r>
      <w:proofErr w:type="spellStart"/>
      <w:r w:rsidRPr="008368C5">
        <w:t>jcwp</w:t>
      </w:r>
      <w:proofErr w:type="spellEnd"/>
      <w:r w:rsidRPr="008368C5">
        <w:t xml:space="preserve">. </w:t>
      </w:r>
      <w:r w:rsidR="008B6C69" w:rsidRPr="008368C5">
        <w:t>W</w:t>
      </w:r>
      <w:r w:rsidR="006663D3" w:rsidRPr="008368C5">
        <w:t> </w:t>
      </w:r>
      <w:r w:rsidRPr="008368C5">
        <w:t xml:space="preserve">odniesieniu do 382 </w:t>
      </w:r>
      <w:proofErr w:type="spellStart"/>
      <w:r w:rsidRPr="008368C5">
        <w:t>jcwp</w:t>
      </w:r>
      <w:proofErr w:type="spellEnd"/>
      <w:r w:rsidRPr="008368C5">
        <w:t xml:space="preserve"> (78,9% wszystkich </w:t>
      </w:r>
      <w:proofErr w:type="spellStart"/>
      <w:r w:rsidRPr="008368C5">
        <w:t>jcwp</w:t>
      </w:r>
      <w:proofErr w:type="spellEnd"/>
      <w:r w:rsidRPr="008368C5">
        <w:t xml:space="preserve"> w</w:t>
      </w:r>
      <w:r w:rsidR="006663D3" w:rsidRPr="008368C5">
        <w:t> </w:t>
      </w:r>
      <w:r w:rsidRPr="008368C5">
        <w:t>obszarze dorzecza Wisły) nie sporządzono oceny postępu w</w:t>
      </w:r>
      <w:r w:rsidR="006663D3" w:rsidRPr="008368C5">
        <w:t> </w:t>
      </w:r>
      <w:r w:rsidRPr="008368C5">
        <w:t>osiąganiu celów środowiskowych ze względu na</w:t>
      </w:r>
      <w:r w:rsidR="006663D3" w:rsidRPr="008368C5">
        <w:t> </w:t>
      </w:r>
      <w:r w:rsidRPr="008368C5">
        <w:t>brak danych monitoringowych i</w:t>
      </w:r>
      <w:r w:rsidR="006663D3" w:rsidRPr="008368C5">
        <w:t> </w:t>
      </w:r>
      <w:r w:rsidRPr="008368C5">
        <w:t>brak celu środowiskowego z</w:t>
      </w:r>
      <w:r w:rsidR="006663D3" w:rsidRPr="008368C5">
        <w:t> </w:t>
      </w:r>
      <w:r w:rsidRPr="008368C5">
        <w:t xml:space="preserve">przeniesienia dla nowo powstałych </w:t>
      </w:r>
      <w:proofErr w:type="spellStart"/>
      <w:r w:rsidRPr="008368C5">
        <w:t>jcwp</w:t>
      </w:r>
      <w:proofErr w:type="spellEnd"/>
      <w:r w:rsidRPr="008368C5">
        <w:t xml:space="preserve"> (tabela </w:t>
      </w:r>
      <w:r w:rsidR="00937402" w:rsidRPr="008368C5">
        <w:t>9-15</w:t>
      </w:r>
      <w:r w:rsidRPr="008368C5">
        <w:t>).</w:t>
      </w:r>
    </w:p>
    <w:p w14:paraId="3B788ECB" w14:textId="2F7AD422" w:rsidR="00E0289B" w:rsidRPr="008368C5" w:rsidRDefault="00E0289B" w:rsidP="00E0289B">
      <w:pPr>
        <w:pStyle w:val="Tabela"/>
      </w:pPr>
      <w:bookmarkStart w:id="378" w:name="_Toc68709582"/>
      <w:r w:rsidRPr="008368C5">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16</w:t>
      </w:r>
      <w:r w:rsidRPr="008368C5">
        <w:fldChar w:fldCharType="end"/>
      </w:r>
      <w:r w:rsidRPr="008368C5">
        <w:tab/>
        <w:t>Ocena postępu w</w:t>
      </w:r>
      <w:r w:rsidR="006663D3" w:rsidRPr="008368C5">
        <w:t> </w:t>
      </w:r>
      <w:r w:rsidRPr="008368C5">
        <w:t xml:space="preserve">osiąganiu celów środowiskowych </w:t>
      </w:r>
      <w:proofErr w:type="spellStart"/>
      <w:r w:rsidRPr="008368C5">
        <w:t>aPGW</w:t>
      </w:r>
      <w:proofErr w:type="spellEnd"/>
      <w:r w:rsidRPr="008368C5">
        <w:t xml:space="preserve"> (2016-2021) dla stanu chemicznego na</w:t>
      </w:r>
      <w:r w:rsidR="006663D3" w:rsidRPr="008368C5">
        <w:t> </w:t>
      </w:r>
      <w:r w:rsidRPr="008368C5">
        <w:t xml:space="preserve">obszarze dorzecza Wisły dla </w:t>
      </w:r>
      <w:proofErr w:type="spellStart"/>
      <w:r w:rsidRPr="008368C5">
        <w:t>jcwp</w:t>
      </w:r>
      <w:proofErr w:type="spellEnd"/>
      <w:r w:rsidRPr="008368C5">
        <w:t xml:space="preserve"> LW</w:t>
      </w:r>
      <w:bookmarkEnd w:id="378"/>
    </w:p>
    <w:tbl>
      <w:tblPr>
        <w:tblStyle w:val="IIaPGW"/>
        <w:tblW w:w="5000" w:type="pct"/>
        <w:tblLook w:val="04A0" w:firstRow="1" w:lastRow="0" w:firstColumn="1" w:lastColumn="0" w:noHBand="0" w:noVBand="1"/>
      </w:tblPr>
      <w:tblGrid>
        <w:gridCol w:w="4968"/>
        <w:gridCol w:w="2323"/>
        <w:gridCol w:w="1771"/>
      </w:tblGrid>
      <w:tr w:rsidR="00DE041D" w:rsidRPr="008368C5" w14:paraId="73DA77C0" w14:textId="77777777" w:rsidTr="003F3CF0">
        <w:trPr>
          <w:cnfStyle w:val="100000000000" w:firstRow="1" w:lastRow="0" w:firstColumn="0" w:lastColumn="0" w:oddVBand="0" w:evenVBand="0" w:oddHBand="0" w:evenHBand="0" w:firstRowFirstColumn="0" w:firstRowLastColumn="0" w:lastRowFirstColumn="0" w:lastRowLastColumn="0"/>
          <w:trHeight w:val="454"/>
        </w:trPr>
        <w:tc>
          <w:tcPr>
            <w:tcW w:w="5000" w:type="dxa"/>
            <w:tcBorders>
              <w:top w:val="single" w:sz="4" w:space="0" w:color="auto"/>
              <w:left w:val="single" w:sz="4" w:space="0" w:color="auto"/>
              <w:bottom w:val="single" w:sz="4" w:space="0" w:color="auto"/>
              <w:right w:val="single" w:sz="4" w:space="0" w:color="auto"/>
            </w:tcBorders>
            <w:noWrap/>
            <w:hideMark/>
          </w:tcPr>
          <w:p w14:paraId="77294CCD" w14:textId="269FE8A0" w:rsidR="00DE041D" w:rsidRPr="008368C5" w:rsidRDefault="00CF4C74" w:rsidP="00CF4C74">
            <w:pPr>
              <w:spacing w:after="0"/>
              <w:jc w:val="center"/>
              <w:rPr>
                <w:rFonts w:eastAsia="Times New Roman" w:cs="Calibri"/>
                <w:b/>
                <w:color w:val="000000"/>
                <w:sz w:val="20"/>
                <w:szCs w:val="20"/>
              </w:rPr>
            </w:pPr>
            <w:r w:rsidRPr="008368C5">
              <w:rPr>
                <w:rFonts w:eastAsia="Times New Roman" w:cs="Calibri"/>
                <w:b/>
                <w:color w:val="000000"/>
                <w:sz w:val="20"/>
                <w:szCs w:val="20"/>
              </w:rPr>
              <w:t>Stopień osiągnięcia celu</w:t>
            </w:r>
          </w:p>
        </w:tc>
        <w:tc>
          <w:tcPr>
            <w:tcW w:w="2338" w:type="dxa"/>
            <w:tcBorders>
              <w:top w:val="single" w:sz="4" w:space="0" w:color="auto"/>
              <w:left w:val="single" w:sz="4" w:space="0" w:color="auto"/>
            </w:tcBorders>
            <w:noWrap/>
            <w:hideMark/>
          </w:tcPr>
          <w:p w14:paraId="06744000" w14:textId="77777777" w:rsidR="00DE041D" w:rsidRPr="008368C5" w:rsidRDefault="00DE041D" w:rsidP="00C75AF7">
            <w:pPr>
              <w:spacing w:after="0"/>
              <w:jc w:val="center"/>
              <w:rPr>
                <w:rFonts w:eastAsia="Times New Roman" w:cs="Calibri"/>
                <w:b/>
                <w:color w:val="000000"/>
                <w:sz w:val="20"/>
                <w:szCs w:val="20"/>
              </w:rPr>
            </w:pPr>
            <w:r w:rsidRPr="008368C5">
              <w:rPr>
                <w:rFonts w:eastAsia="Times New Roman" w:cs="Calibri"/>
                <w:b/>
                <w:color w:val="000000"/>
                <w:sz w:val="20"/>
                <w:szCs w:val="20"/>
              </w:rPr>
              <w:t xml:space="preserve">Liczba </w:t>
            </w:r>
            <w:proofErr w:type="spellStart"/>
            <w:r w:rsidRPr="008368C5">
              <w:rPr>
                <w:rFonts w:eastAsia="Times New Roman" w:cs="Calibri"/>
                <w:b/>
                <w:color w:val="000000"/>
                <w:sz w:val="20"/>
                <w:szCs w:val="20"/>
              </w:rPr>
              <w:t>jcwp</w:t>
            </w:r>
            <w:proofErr w:type="spellEnd"/>
            <w:r w:rsidRPr="008368C5">
              <w:rPr>
                <w:rFonts w:eastAsia="Times New Roman" w:cs="Calibri"/>
                <w:b/>
                <w:color w:val="000000"/>
                <w:sz w:val="20"/>
                <w:szCs w:val="20"/>
              </w:rPr>
              <w:t xml:space="preserve"> LW</w:t>
            </w:r>
          </w:p>
        </w:tc>
        <w:tc>
          <w:tcPr>
            <w:tcW w:w="1782" w:type="dxa"/>
            <w:tcBorders>
              <w:top w:val="single" w:sz="4" w:space="0" w:color="auto"/>
            </w:tcBorders>
            <w:noWrap/>
            <w:hideMark/>
          </w:tcPr>
          <w:p w14:paraId="34C7E64A" w14:textId="77777777" w:rsidR="00DE041D" w:rsidRPr="008368C5" w:rsidRDefault="00DE041D" w:rsidP="00CF4C74">
            <w:pPr>
              <w:spacing w:after="0"/>
              <w:jc w:val="center"/>
              <w:rPr>
                <w:rFonts w:eastAsia="Times New Roman" w:cs="Calibri"/>
                <w:b/>
                <w:color w:val="000000"/>
                <w:sz w:val="20"/>
                <w:szCs w:val="20"/>
              </w:rPr>
            </w:pPr>
            <w:r w:rsidRPr="008368C5">
              <w:rPr>
                <w:rFonts w:eastAsia="Times New Roman" w:cs="Calibri"/>
                <w:b/>
                <w:color w:val="000000"/>
                <w:sz w:val="20"/>
                <w:szCs w:val="20"/>
              </w:rPr>
              <w:t xml:space="preserve">Udział </w:t>
            </w:r>
            <w:proofErr w:type="spellStart"/>
            <w:r w:rsidRPr="008368C5">
              <w:rPr>
                <w:rFonts w:eastAsia="Times New Roman" w:cs="Calibri"/>
                <w:b/>
                <w:color w:val="000000"/>
                <w:sz w:val="20"/>
                <w:szCs w:val="20"/>
              </w:rPr>
              <w:t>jcwp</w:t>
            </w:r>
            <w:proofErr w:type="spellEnd"/>
            <w:r w:rsidRPr="008368C5">
              <w:rPr>
                <w:rFonts w:eastAsia="Times New Roman" w:cs="Calibri"/>
                <w:b/>
                <w:color w:val="000000"/>
                <w:sz w:val="20"/>
                <w:szCs w:val="20"/>
              </w:rPr>
              <w:t xml:space="preserve"> (%)</w:t>
            </w:r>
          </w:p>
        </w:tc>
      </w:tr>
      <w:tr w:rsidR="00DE041D" w:rsidRPr="008368C5" w14:paraId="3C06D3BB" w14:textId="77777777" w:rsidTr="003F3CF0">
        <w:trPr>
          <w:trHeight w:val="454"/>
        </w:trPr>
        <w:tc>
          <w:tcPr>
            <w:tcW w:w="5000" w:type="dxa"/>
            <w:noWrap/>
            <w:hideMark/>
          </w:tcPr>
          <w:p w14:paraId="6497242D" w14:textId="77777777" w:rsidR="00DE041D" w:rsidRPr="008368C5" w:rsidRDefault="00DE041D" w:rsidP="00C75AF7">
            <w:pPr>
              <w:spacing w:after="0"/>
              <w:rPr>
                <w:rFonts w:eastAsia="Times New Roman" w:cs="Calibri"/>
                <w:color w:val="000000"/>
                <w:sz w:val="20"/>
                <w:szCs w:val="20"/>
              </w:rPr>
            </w:pPr>
            <w:r w:rsidRPr="008368C5">
              <w:rPr>
                <w:rFonts w:eastAsia="Times New Roman" w:cs="Calibri"/>
                <w:color w:val="000000"/>
                <w:sz w:val="20"/>
                <w:szCs w:val="20"/>
              </w:rPr>
              <w:t>Brak możliwości oceny postępu </w:t>
            </w:r>
          </w:p>
        </w:tc>
        <w:tc>
          <w:tcPr>
            <w:tcW w:w="2338" w:type="dxa"/>
            <w:noWrap/>
            <w:hideMark/>
          </w:tcPr>
          <w:p w14:paraId="1553C152"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382</w:t>
            </w:r>
          </w:p>
        </w:tc>
        <w:tc>
          <w:tcPr>
            <w:tcW w:w="1782" w:type="dxa"/>
            <w:noWrap/>
            <w:hideMark/>
          </w:tcPr>
          <w:p w14:paraId="492C1AA4"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78,9</w:t>
            </w:r>
          </w:p>
        </w:tc>
      </w:tr>
      <w:tr w:rsidR="00DE041D" w:rsidRPr="008368C5" w14:paraId="06B4645D" w14:textId="77777777" w:rsidTr="003F3CF0">
        <w:trPr>
          <w:trHeight w:val="454"/>
        </w:trPr>
        <w:tc>
          <w:tcPr>
            <w:tcW w:w="5000" w:type="dxa"/>
            <w:noWrap/>
            <w:hideMark/>
          </w:tcPr>
          <w:p w14:paraId="6CF571B7" w14:textId="77777777" w:rsidR="00DE041D" w:rsidRPr="008368C5" w:rsidRDefault="00DE041D" w:rsidP="00C75AF7">
            <w:pPr>
              <w:spacing w:after="0"/>
              <w:rPr>
                <w:rFonts w:eastAsia="Times New Roman" w:cs="Calibri"/>
                <w:color w:val="000000"/>
                <w:sz w:val="20"/>
                <w:szCs w:val="20"/>
              </w:rPr>
            </w:pPr>
            <w:r w:rsidRPr="008368C5">
              <w:rPr>
                <w:rFonts w:eastAsia="Times New Roman" w:cs="Calibri"/>
                <w:color w:val="000000"/>
                <w:sz w:val="20"/>
                <w:szCs w:val="20"/>
              </w:rPr>
              <w:t>Cel nieosiągnięty - brak postępu</w:t>
            </w:r>
          </w:p>
        </w:tc>
        <w:tc>
          <w:tcPr>
            <w:tcW w:w="2338" w:type="dxa"/>
            <w:noWrap/>
            <w:hideMark/>
          </w:tcPr>
          <w:p w14:paraId="1F186FF2"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0</w:t>
            </w:r>
          </w:p>
        </w:tc>
        <w:tc>
          <w:tcPr>
            <w:tcW w:w="1782" w:type="dxa"/>
            <w:noWrap/>
            <w:hideMark/>
          </w:tcPr>
          <w:p w14:paraId="078B5123"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0,0</w:t>
            </w:r>
          </w:p>
        </w:tc>
      </w:tr>
      <w:tr w:rsidR="00DE041D" w:rsidRPr="008368C5" w14:paraId="0BDCC93E" w14:textId="77777777" w:rsidTr="003F3CF0">
        <w:trPr>
          <w:trHeight w:val="454"/>
        </w:trPr>
        <w:tc>
          <w:tcPr>
            <w:tcW w:w="5000" w:type="dxa"/>
            <w:noWrap/>
            <w:hideMark/>
          </w:tcPr>
          <w:p w14:paraId="517B038C" w14:textId="77777777" w:rsidR="00DE041D" w:rsidRPr="008368C5" w:rsidRDefault="00DE041D" w:rsidP="00C75AF7">
            <w:pPr>
              <w:spacing w:after="0"/>
              <w:rPr>
                <w:rFonts w:eastAsia="Times New Roman" w:cs="Calibri"/>
                <w:color w:val="000000"/>
                <w:sz w:val="20"/>
                <w:szCs w:val="20"/>
              </w:rPr>
            </w:pPr>
            <w:r w:rsidRPr="008368C5">
              <w:rPr>
                <w:rFonts w:eastAsia="Times New Roman" w:cs="Calibri"/>
                <w:color w:val="000000"/>
                <w:sz w:val="20"/>
                <w:szCs w:val="20"/>
              </w:rPr>
              <w:t>Cel nieosiągnięty - pogorszenie stanu </w:t>
            </w:r>
          </w:p>
        </w:tc>
        <w:tc>
          <w:tcPr>
            <w:tcW w:w="2338" w:type="dxa"/>
            <w:noWrap/>
            <w:hideMark/>
          </w:tcPr>
          <w:p w14:paraId="774401CD"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82</w:t>
            </w:r>
          </w:p>
        </w:tc>
        <w:tc>
          <w:tcPr>
            <w:tcW w:w="1782" w:type="dxa"/>
            <w:noWrap/>
            <w:hideMark/>
          </w:tcPr>
          <w:p w14:paraId="0705FD8D"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16,9</w:t>
            </w:r>
          </w:p>
        </w:tc>
      </w:tr>
      <w:tr w:rsidR="00DE041D" w:rsidRPr="008368C5" w14:paraId="747FC1CF" w14:textId="77777777" w:rsidTr="003F3CF0">
        <w:trPr>
          <w:trHeight w:val="454"/>
        </w:trPr>
        <w:tc>
          <w:tcPr>
            <w:tcW w:w="5000" w:type="dxa"/>
            <w:noWrap/>
            <w:hideMark/>
          </w:tcPr>
          <w:p w14:paraId="3020F9C9" w14:textId="5DBC3FD7" w:rsidR="00DE041D" w:rsidRPr="008368C5" w:rsidRDefault="00DE041D" w:rsidP="00C75AF7">
            <w:pPr>
              <w:spacing w:after="0"/>
              <w:rPr>
                <w:rFonts w:eastAsia="Times New Roman" w:cs="Calibri"/>
                <w:color w:val="000000"/>
                <w:sz w:val="20"/>
                <w:szCs w:val="20"/>
              </w:rPr>
            </w:pPr>
            <w:r w:rsidRPr="008368C5">
              <w:rPr>
                <w:rFonts w:eastAsia="Times New Roman" w:cs="Calibri"/>
                <w:color w:val="000000"/>
                <w:sz w:val="20"/>
                <w:szCs w:val="20"/>
              </w:rPr>
              <w:t xml:space="preserve">Cel osiągnięty </w:t>
            </w:r>
            <w:r w:rsidR="007F7636" w:rsidRPr="008368C5">
              <w:rPr>
                <w:rFonts w:eastAsia="Times New Roman" w:cs="Calibri"/>
                <w:color w:val="000000"/>
                <w:sz w:val="20"/>
                <w:szCs w:val="20"/>
              </w:rPr>
              <w:t>-</w:t>
            </w:r>
            <w:r w:rsidRPr="008368C5">
              <w:rPr>
                <w:rFonts w:eastAsia="Times New Roman" w:cs="Calibri"/>
                <w:color w:val="000000"/>
                <w:sz w:val="20"/>
                <w:szCs w:val="20"/>
              </w:rPr>
              <w:t xml:space="preserve"> poprawa stanu </w:t>
            </w:r>
          </w:p>
        </w:tc>
        <w:tc>
          <w:tcPr>
            <w:tcW w:w="2338" w:type="dxa"/>
            <w:noWrap/>
            <w:hideMark/>
          </w:tcPr>
          <w:p w14:paraId="7C1B5893"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1</w:t>
            </w:r>
          </w:p>
        </w:tc>
        <w:tc>
          <w:tcPr>
            <w:tcW w:w="1782" w:type="dxa"/>
            <w:noWrap/>
            <w:hideMark/>
          </w:tcPr>
          <w:p w14:paraId="40220753"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0,2</w:t>
            </w:r>
          </w:p>
        </w:tc>
      </w:tr>
      <w:tr w:rsidR="00DE041D" w:rsidRPr="008368C5" w14:paraId="55D8D962" w14:textId="77777777" w:rsidTr="003F3CF0">
        <w:trPr>
          <w:trHeight w:val="454"/>
        </w:trPr>
        <w:tc>
          <w:tcPr>
            <w:tcW w:w="5000" w:type="dxa"/>
            <w:noWrap/>
            <w:hideMark/>
          </w:tcPr>
          <w:p w14:paraId="643B070D" w14:textId="43210EA6" w:rsidR="00DE041D" w:rsidRPr="008368C5" w:rsidRDefault="00DE041D" w:rsidP="00C75AF7">
            <w:pPr>
              <w:spacing w:after="0"/>
              <w:rPr>
                <w:rFonts w:eastAsia="Times New Roman" w:cs="Calibri"/>
                <w:color w:val="000000"/>
                <w:sz w:val="20"/>
                <w:szCs w:val="20"/>
              </w:rPr>
            </w:pPr>
            <w:r w:rsidRPr="008368C5">
              <w:rPr>
                <w:rFonts w:eastAsia="Times New Roman" w:cs="Calibri"/>
                <w:color w:val="000000"/>
                <w:sz w:val="20"/>
                <w:szCs w:val="20"/>
              </w:rPr>
              <w:t xml:space="preserve">Cel osiągnięty </w:t>
            </w:r>
            <w:r w:rsidR="007F7636" w:rsidRPr="008368C5">
              <w:rPr>
                <w:rFonts w:eastAsia="Times New Roman" w:cs="Calibri"/>
                <w:color w:val="000000"/>
                <w:sz w:val="20"/>
                <w:szCs w:val="20"/>
              </w:rPr>
              <w:t>-</w:t>
            </w:r>
            <w:r w:rsidRPr="008368C5">
              <w:rPr>
                <w:rFonts w:eastAsia="Times New Roman" w:cs="Calibri"/>
                <w:color w:val="000000"/>
                <w:sz w:val="20"/>
                <w:szCs w:val="20"/>
              </w:rPr>
              <w:t xml:space="preserve"> utrzymanie dobrego stanu </w:t>
            </w:r>
          </w:p>
        </w:tc>
        <w:tc>
          <w:tcPr>
            <w:tcW w:w="2338" w:type="dxa"/>
            <w:noWrap/>
            <w:hideMark/>
          </w:tcPr>
          <w:p w14:paraId="478A6A72"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19</w:t>
            </w:r>
          </w:p>
        </w:tc>
        <w:tc>
          <w:tcPr>
            <w:tcW w:w="1782" w:type="dxa"/>
            <w:noWrap/>
            <w:hideMark/>
          </w:tcPr>
          <w:p w14:paraId="24226065" w14:textId="77777777" w:rsidR="00DE041D" w:rsidRPr="008368C5" w:rsidRDefault="00DE041D" w:rsidP="00C75AF7">
            <w:pPr>
              <w:spacing w:after="0"/>
              <w:jc w:val="center"/>
              <w:rPr>
                <w:rFonts w:eastAsia="Times New Roman" w:cs="Calibri"/>
                <w:color w:val="000000"/>
                <w:sz w:val="20"/>
                <w:szCs w:val="20"/>
              </w:rPr>
            </w:pPr>
            <w:r w:rsidRPr="008368C5">
              <w:rPr>
                <w:rFonts w:eastAsia="Times New Roman" w:cs="Calibri"/>
                <w:color w:val="000000"/>
                <w:sz w:val="20"/>
                <w:szCs w:val="20"/>
              </w:rPr>
              <w:t>3,9</w:t>
            </w:r>
          </w:p>
        </w:tc>
      </w:tr>
      <w:tr w:rsidR="00CF4C74" w:rsidRPr="008368C5" w14:paraId="754FB16E" w14:textId="77777777" w:rsidTr="003F3CF0">
        <w:trPr>
          <w:trHeight w:val="454"/>
        </w:trPr>
        <w:tc>
          <w:tcPr>
            <w:tcW w:w="5000" w:type="dxa"/>
            <w:shd w:val="clear" w:color="auto" w:fill="BFBFBF" w:themeFill="background1" w:themeFillShade="BF"/>
            <w:noWrap/>
          </w:tcPr>
          <w:p w14:paraId="7BFD22A7" w14:textId="3594FDE2" w:rsidR="00CF4C74" w:rsidRPr="008368C5" w:rsidRDefault="00CF4C74" w:rsidP="00C75AF7">
            <w:pPr>
              <w:spacing w:after="0"/>
              <w:rPr>
                <w:rFonts w:eastAsia="Times New Roman" w:cs="Calibri"/>
                <w:color w:val="000000"/>
                <w:sz w:val="20"/>
                <w:szCs w:val="20"/>
              </w:rPr>
            </w:pPr>
            <w:r w:rsidRPr="008368C5">
              <w:rPr>
                <w:rFonts w:eastAsia="Times New Roman" w:cs="Calibri"/>
                <w:b/>
                <w:color w:val="000000"/>
                <w:sz w:val="20"/>
                <w:szCs w:val="20"/>
              </w:rPr>
              <w:t xml:space="preserve">Liczba </w:t>
            </w:r>
            <w:proofErr w:type="spellStart"/>
            <w:r w:rsidRPr="008368C5">
              <w:rPr>
                <w:rFonts w:eastAsia="Times New Roman" w:cs="Calibri"/>
                <w:b/>
                <w:color w:val="000000"/>
                <w:sz w:val="20"/>
                <w:szCs w:val="20"/>
              </w:rPr>
              <w:t>jcwp</w:t>
            </w:r>
            <w:proofErr w:type="spellEnd"/>
            <w:r w:rsidRPr="008368C5">
              <w:rPr>
                <w:rFonts w:eastAsia="Times New Roman" w:cs="Calibri"/>
                <w:b/>
                <w:color w:val="000000"/>
                <w:sz w:val="20"/>
                <w:szCs w:val="20"/>
              </w:rPr>
              <w:t xml:space="preserve"> w obszarze dorzecza</w:t>
            </w:r>
          </w:p>
        </w:tc>
        <w:tc>
          <w:tcPr>
            <w:tcW w:w="2338" w:type="dxa"/>
            <w:shd w:val="clear" w:color="auto" w:fill="BFBFBF" w:themeFill="background1" w:themeFillShade="BF"/>
            <w:noWrap/>
          </w:tcPr>
          <w:p w14:paraId="39276751" w14:textId="4508D020" w:rsidR="00CF4C74" w:rsidRPr="008368C5" w:rsidRDefault="00CF4C74" w:rsidP="00C75AF7">
            <w:pPr>
              <w:spacing w:after="0"/>
              <w:jc w:val="center"/>
              <w:rPr>
                <w:rFonts w:eastAsia="Times New Roman" w:cs="Calibri"/>
                <w:color w:val="000000"/>
                <w:sz w:val="20"/>
                <w:szCs w:val="20"/>
              </w:rPr>
            </w:pPr>
            <w:r w:rsidRPr="008368C5">
              <w:rPr>
                <w:rFonts w:eastAsia="Times New Roman" w:cs="Calibri"/>
                <w:b/>
                <w:color w:val="000000"/>
                <w:sz w:val="20"/>
                <w:szCs w:val="20"/>
              </w:rPr>
              <w:t>484</w:t>
            </w:r>
          </w:p>
        </w:tc>
        <w:tc>
          <w:tcPr>
            <w:tcW w:w="1782" w:type="dxa"/>
            <w:shd w:val="clear" w:color="auto" w:fill="BFBFBF" w:themeFill="background1" w:themeFillShade="BF"/>
            <w:noWrap/>
          </w:tcPr>
          <w:p w14:paraId="37B351A3" w14:textId="453BEA7F" w:rsidR="00CF4C74" w:rsidRPr="008368C5" w:rsidRDefault="00CF4C74" w:rsidP="00C75AF7">
            <w:pPr>
              <w:spacing w:after="0"/>
              <w:jc w:val="center"/>
              <w:rPr>
                <w:rFonts w:eastAsia="Times New Roman" w:cs="Calibri"/>
                <w:color w:val="000000"/>
                <w:sz w:val="20"/>
                <w:szCs w:val="20"/>
              </w:rPr>
            </w:pPr>
            <w:r w:rsidRPr="008368C5">
              <w:rPr>
                <w:rFonts w:eastAsia="Times New Roman" w:cs="Calibri"/>
                <w:b/>
                <w:color w:val="000000"/>
                <w:sz w:val="20"/>
                <w:szCs w:val="20"/>
              </w:rPr>
              <w:t>100,0</w:t>
            </w:r>
          </w:p>
        </w:tc>
      </w:tr>
    </w:tbl>
    <w:p w14:paraId="4731B182" w14:textId="4787F156" w:rsidR="00DE041D" w:rsidRPr="008368C5" w:rsidRDefault="00DE041D" w:rsidP="006D7BBA">
      <w:pPr>
        <w:pStyle w:val="rdo0"/>
        <w:rPr>
          <w:color w:val="000099"/>
          <w:sz w:val="20"/>
        </w:rPr>
      </w:pPr>
      <w:r w:rsidRPr="008368C5">
        <w:t xml:space="preserve">Źródło: </w:t>
      </w:r>
      <w:r w:rsidR="00464C9F" w:rsidRPr="008368C5">
        <w:t xml:space="preserve">opracowanie </w:t>
      </w:r>
      <w:r w:rsidR="00DE2344" w:rsidRPr="008368C5">
        <w:t>własne</w:t>
      </w:r>
      <w:r w:rsidRPr="008368C5">
        <w:t xml:space="preserve"> na</w:t>
      </w:r>
      <w:r w:rsidR="006663D3" w:rsidRPr="008368C5">
        <w:t> </w:t>
      </w:r>
      <w:r w:rsidRPr="008368C5">
        <w:t>podstawie danych GIOŚ</w:t>
      </w:r>
    </w:p>
    <w:p w14:paraId="71D4BC3F" w14:textId="45425133" w:rsidR="00DE041D" w:rsidRPr="008368C5" w:rsidRDefault="00DE041D" w:rsidP="003F3CF0">
      <w:pPr>
        <w:pStyle w:val="Nagwek5"/>
      </w:pPr>
      <w:r w:rsidRPr="008368C5">
        <w:t>Ocena postępu w</w:t>
      </w:r>
      <w:r w:rsidR="006663D3" w:rsidRPr="008368C5">
        <w:t> </w:t>
      </w:r>
      <w:r w:rsidRPr="008368C5">
        <w:t xml:space="preserve">osiąganiu celów środowiskowych dla stanu chemicznego </w:t>
      </w:r>
      <w:proofErr w:type="spellStart"/>
      <w:r w:rsidRPr="008368C5">
        <w:t>jcwp</w:t>
      </w:r>
      <w:proofErr w:type="spellEnd"/>
      <w:r w:rsidRPr="008368C5">
        <w:t xml:space="preserve"> LW (układ planistyczny </w:t>
      </w:r>
      <w:proofErr w:type="spellStart"/>
      <w:r w:rsidRPr="008368C5">
        <w:t>IIaPGW</w:t>
      </w:r>
      <w:proofErr w:type="spellEnd"/>
      <w:r w:rsidR="00497774" w:rsidRPr="008368C5">
        <w:t>, 2022-2027</w:t>
      </w:r>
      <w:r w:rsidRPr="008368C5">
        <w:t>)</w:t>
      </w:r>
    </w:p>
    <w:p w14:paraId="0946A1D2" w14:textId="4502A1C6" w:rsidR="00DE041D" w:rsidRPr="008368C5" w:rsidRDefault="00DE041D" w:rsidP="007164AF">
      <w:r w:rsidRPr="008368C5">
        <w:t xml:space="preserve">W przypadku </w:t>
      </w:r>
      <w:proofErr w:type="spellStart"/>
      <w:r w:rsidRPr="008368C5">
        <w:t>jcwp</w:t>
      </w:r>
      <w:proofErr w:type="spellEnd"/>
      <w:r w:rsidRPr="008368C5">
        <w:t xml:space="preserve"> LW, cel środowiskowy został osiągnięty dla 5,0% zlewni. Stan chemiczny poniżej dobrego powodujący nieosiągnięcie celu środowiskowego stwierdzono w</w:t>
      </w:r>
      <w:r w:rsidR="006663D3" w:rsidRPr="008368C5">
        <w:t> </w:t>
      </w:r>
      <w:r w:rsidRPr="008368C5">
        <w:t xml:space="preserve">16,8% jednolitych częściach wód powierzchniowych jeziornych (tabela </w:t>
      </w:r>
      <w:r w:rsidR="00B82B80" w:rsidRPr="008368C5">
        <w:t>9-16</w:t>
      </w:r>
      <w:r w:rsidRPr="008368C5">
        <w:t>). Ze względu na</w:t>
      </w:r>
      <w:r w:rsidR="006663D3" w:rsidRPr="008368C5">
        <w:t> </w:t>
      </w:r>
      <w:r w:rsidRPr="008368C5">
        <w:t>brak oceny stanu chemicznego w</w:t>
      </w:r>
      <w:r w:rsidR="006663D3" w:rsidRPr="008368C5">
        <w:t> </w:t>
      </w:r>
      <w:r w:rsidRPr="008368C5">
        <w:t xml:space="preserve">wielu </w:t>
      </w:r>
      <w:proofErr w:type="spellStart"/>
      <w:r w:rsidRPr="008368C5">
        <w:t>jcwp</w:t>
      </w:r>
      <w:proofErr w:type="spellEnd"/>
      <w:r w:rsidRPr="008368C5">
        <w:t xml:space="preserve"> LW na</w:t>
      </w:r>
      <w:r w:rsidR="006663D3" w:rsidRPr="008368C5">
        <w:t> </w:t>
      </w:r>
      <w:r w:rsidRPr="008368C5">
        <w:t xml:space="preserve">etapie </w:t>
      </w:r>
      <w:proofErr w:type="spellStart"/>
      <w:r w:rsidRPr="008368C5">
        <w:t>aPGW</w:t>
      </w:r>
      <w:proofErr w:type="spellEnd"/>
      <w:r w:rsidRPr="008368C5">
        <w:t>, obecnie jest brak możliwości oceny postępu w</w:t>
      </w:r>
      <w:r w:rsidR="006663D3" w:rsidRPr="008368C5">
        <w:t> </w:t>
      </w:r>
      <w:r w:rsidRPr="008368C5">
        <w:t>realizacji celów środowiskowych.</w:t>
      </w:r>
    </w:p>
    <w:p w14:paraId="79490A75" w14:textId="460E5118" w:rsidR="00E0289B" w:rsidRPr="008368C5" w:rsidRDefault="00E0289B" w:rsidP="008679D1">
      <w:pPr>
        <w:pStyle w:val="Tabela"/>
        <w:ind w:hanging="1130"/>
      </w:pPr>
      <w:bookmarkStart w:id="379" w:name="_Toc68709583"/>
      <w:r w:rsidRPr="008368C5">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17</w:t>
      </w:r>
      <w:r w:rsidRPr="008368C5">
        <w:fldChar w:fldCharType="end"/>
      </w:r>
      <w:r w:rsidRPr="008368C5">
        <w:tab/>
        <w:t>Ocena postępu w</w:t>
      </w:r>
      <w:r w:rsidR="006663D3" w:rsidRPr="008368C5">
        <w:t> </w:t>
      </w:r>
      <w:r w:rsidRPr="008368C5">
        <w:t>osiąganiu celów środowiskowych dla stanu chemicznego na</w:t>
      </w:r>
      <w:r w:rsidR="006663D3" w:rsidRPr="008368C5">
        <w:t> </w:t>
      </w:r>
      <w:r w:rsidRPr="008368C5">
        <w:t>obszarze dorzecza Wisły bazujące na</w:t>
      </w:r>
      <w:r w:rsidR="006663D3" w:rsidRPr="008368C5">
        <w:t> </w:t>
      </w:r>
      <w:r w:rsidRPr="008368C5">
        <w:t xml:space="preserve">nowym układzie planistycznym </w:t>
      </w:r>
      <w:proofErr w:type="spellStart"/>
      <w:r w:rsidRPr="008368C5">
        <w:t>IIaPGW</w:t>
      </w:r>
      <w:proofErr w:type="spellEnd"/>
      <w:r w:rsidR="00497774" w:rsidRPr="008368C5">
        <w:t xml:space="preserve"> (2022-2027) </w:t>
      </w:r>
      <w:r w:rsidRPr="008368C5">
        <w:t xml:space="preserve">- </w:t>
      </w:r>
      <w:proofErr w:type="spellStart"/>
      <w:r w:rsidRPr="008368C5">
        <w:t>jcwp</w:t>
      </w:r>
      <w:proofErr w:type="spellEnd"/>
      <w:r w:rsidRPr="008368C5">
        <w:t xml:space="preserve"> LW</w:t>
      </w:r>
      <w:bookmarkEnd w:id="379"/>
    </w:p>
    <w:tbl>
      <w:tblPr>
        <w:tblStyle w:val="Tabela-Siatka"/>
        <w:tblW w:w="5000" w:type="pct"/>
        <w:tblLook w:val="04A0" w:firstRow="1" w:lastRow="0" w:firstColumn="1" w:lastColumn="0" w:noHBand="0" w:noVBand="1"/>
      </w:tblPr>
      <w:tblGrid>
        <w:gridCol w:w="4901"/>
        <w:gridCol w:w="1783"/>
        <w:gridCol w:w="2378"/>
      </w:tblGrid>
      <w:tr w:rsidR="00DE041D" w:rsidRPr="008368C5" w14:paraId="351E70A8" w14:textId="77777777" w:rsidTr="00165BD4">
        <w:trPr>
          <w:cantSplit/>
          <w:trHeight w:val="454"/>
          <w:tblHeader/>
        </w:trPr>
        <w:tc>
          <w:tcPr>
            <w:tcW w:w="2704"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3064E9B" w14:textId="0E905FAC" w:rsidR="00DE041D" w:rsidRPr="008368C5" w:rsidRDefault="00CF4C74" w:rsidP="00CF4C74">
            <w:pPr>
              <w:jc w:val="center"/>
              <w:rPr>
                <w:rFonts w:asciiTheme="minorHAnsi" w:hAnsiTheme="minorHAnsi" w:cstheme="minorHAnsi"/>
                <w:b/>
                <w:sz w:val="20"/>
                <w:szCs w:val="20"/>
              </w:rPr>
            </w:pPr>
            <w:r w:rsidRPr="008368C5">
              <w:rPr>
                <w:rFonts w:asciiTheme="minorHAnsi" w:hAnsiTheme="minorHAnsi" w:cstheme="minorHAnsi"/>
                <w:b/>
                <w:bCs/>
                <w:sz w:val="20"/>
                <w:szCs w:val="20"/>
              </w:rPr>
              <w:t>Stopień osiągnięcia celu</w:t>
            </w:r>
          </w:p>
        </w:tc>
        <w:tc>
          <w:tcPr>
            <w:tcW w:w="984" w:type="pct"/>
            <w:tcBorders>
              <w:left w:val="single" w:sz="4" w:space="0" w:color="auto"/>
            </w:tcBorders>
            <w:shd w:val="clear" w:color="auto" w:fill="BFBFBF" w:themeFill="background1" w:themeFillShade="BF"/>
            <w:noWrap/>
            <w:vAlign w:val="center"/>
            <w:hideMark/>
          </w:tcPr>
          <w:p w14:paraId="74024548" w14:textId="77777777" w:rsidR="00DE041D" w:rsidRPr="008368C5" w:rsidRDefault="00DE041D" w:rsidP="00C75AF7">
            <w:pPr>
              <w:spacing w:after="0"/>
              <w:jc w:val="center"/>
              <w:rPr>
                <w:rFonts w:asciiTheme="minorHAnsi" w:hAnsiTheme="minorHAnsi" w:cstheme="minorHAnsi"/>
                <w:b/>
                <w:sz w:val="20"/>
                <w:szCs w:val="20"/>
              </w:rPr>
            </w:pPr>
            <w:r w:rsidRPr="008368C5">
              <w:rPr>
                <w:rFonts w:asciiTheme="minorHAnsi" w:hAnsiTheme="minorHAnsi" w:cstheme="minorHAnsi"/>
                <w:b/>
                <w:sz w:val="20"/>
                <w:szCs w:val="20"/>
              </w:rPr>
              <w:t xml:space="preserve">Liczba </w:t>
            </w:r>
            <w:proofErr w:type="spellStart"/>
            <w:r w:rsidRPr="008368C5">
              <w:rPr>
                <w:rFonts w:asciiTheme="minorHAnsi" w:hAnsiTheme="minorHAnsi" w:cstheme="minorHAnsi"/>
                <w:b/>
                <w:sz w:val="20"/>
                <w:szCs w:val="20"/>
              </w:rPr>
              <w:t>jcwp</w:t>
            </w:r>
            <w:proofErr w:type="spellEnd"/>
            <w:r w:rsidRPr="008368C5">
              <w:rPr>
                <w:rFonts w:asciiTheme="minorHAnsi" w:hAnsiTheme="minorHAnsi" w:cstheme="minorHAnsi"/>
                <w:b/>
                <w:sz w:val="20"/>
                <w:szCs w:val="20"/>
              </w:rPr>
              <w:t xml:space="preserve"> LW</w:t>
            </w:r>
          </w:p>
        </w:tc>
        <w:tc>
          <w:tcPr>
            <w:tcW w:w="1312" w:type="pct"/>
            <w:shd w:val="clear" w:color="auto" w:fill="BFBFBF" w:themeFill="background1" w:themeFillShade="BF"/>
            <w:noWrap/>
            <w:vAlign w:val="center"/>
            <w:hideMark/>
          </w:tcPr>
          <w:p w14:paraId="1628C51C" w14:textId="77777777" w:rsidR="00DE041D" w:rsidRPr="008368C5" w:rsidRDefault="00DE041D" w:rsidP="00C75AF7">
            <w:pPr>
              <w:spacing w:after="0"/>
              <w:jc w:val="center"/>
              <w:rPr>
                <w:rFonts w:asciiTheme="minorHAnsi" w:hAnsiTheme="minorHAnsi" w:cstheme="minorHAnsi"/>
                <w:b/>
                <w:sz w:val="20"/>
                <w:szCs w:val="20"/>
              </w:rPr>
            </w:pPr>
            <w:r w:rsidRPr="008368C5">
              <w:rPr>
                <w:rFonts w:asciiTheme="minorHAnsi" w:hAnsiTheme="minorHAnsi" w:cstheme="minorHAnsi"/>
                <w:b/>
                <w:sz w:val="20"/>
                <w:szCs w:val="20"/>
              </w:rPr>
              <w:t xml:space="preserve">Udział </w:t>
            </w:r>
            <w:proofErr w:type="spellStart"/>
            <w:r w:rsidRPr="008368C5">
              <w:rPr>
                <w:rFonts w:asciiTheme="minorHAnsi" w:hAnsiTheme="minorHAnsi" w:cstheme="minorHAnsi"/>
                <w:b/>
                <w:sz w:val="20"/>
                <w:szCs w:val="20"/>
              </w:rPr>
              <w:t>jcwp</w:t>
            </w:r>
            <w:proofErr w:type="spellEnd"/>
            <w:r w:rsidRPr="008368C5">
              <w:rPr>
                <w:rFonts w:asciiTheme="minorHAnsi" w:hAnsiTheme="minorHAnsi" w:cstheme="minorHAnsi"/>
                <w:b/>
                <w:sz w:val="20"/>
                <w:szCs w:val="20"/>
              </w:rPr>
              <w:t xml:space="preserve"> (%)</w:t>
            </w:r>
          </w:p>
        </w:tc>
      </w:tr>
      <w:tr w:rsidR="00DE041D" w:rsidRPr="008368C5" w14:paraId="0F63FCE9" w14:textId="77777777" w:rsidTr="00165BD4">
        <w:trPr>
          <w:trHeight w:val="454"/>
        </w:trPr>
        <w:tc>
          <w:tcPr>
            <w:tcW w:w="2704" w:type="pct"/>
            <w:shd w:val="clear" w:color="auto" w:fill="auto"/>
            <w:noWrap/>
            <w:vAlign w:val="center"/>
            <w:hideMark/>
          </w:tcPr>
          <w:p w14:paraId="02D73610" w14:textId="7DF035FB" w:rsidR="00DE041D" w:rsidRPr="008368C5" w:rsidRDefault="00DE041D" w:rsidP="00C75AF7">
            <w:pPr>
              <w:spacing w:after="0"/>
              <w:jc w:val="left"/>
              <w:rPr>
                <w:rFonts w:asciiTheme="minorHAnsi" w:hAnsiTheme="minorHAnsi" w:cstheme="minorHAnsi"/>
                <w:color w:val="FFFFFF" w:themeColor="background1"/>
                <w:sz w:val="20"/>
                <w:szCs w:val="20"/>
              </w:rPr>
            </w:pPr>
            <w:r w:rsidRPr="008368C5">
              <w:rPr>
                <w:rFonts w:asciiTheme="minorHAnsi" w:hAnsiTheme="minorHAnsi" w:cstheme="minorHAnsi"/>
                <w:sz w:val="20"/>
                <w:szCs w:val="20"/>
              </w:rPr>
              <w:t xml:space="preserve">Cel nieosiągnięty </w:t>
            </w:r>
            <w:r w:rsidR="007F7636" w:rsidRPr="008368C5">
              <w:rPr>
                <w:rFonts w:asciiTheme="minorHAnsi" w:hAnsiTheme="minorHAnsi" w:cstheme="minorHAnsi"/>
                <w:sz w:val="20"/>
                <w:szCs w:val="20"/>
              </w:rPr>
              <w:t>-</w:t>
            </w:r>
            <w:r w:rsidRPr="008368C5">
              <w:rPr>
                <w:rFonts w:asciiTheme="minorHAnsi" w:hAnsiTheme="minorHAnsi" w:cstheme="minorHAnsi"/>
                <w:sz w:val="20"/>
                <w:szCs w:val="20"/>
              </w:rPr>
              <w:t xml:space="preserve"> brak postępu</w:t>
            </w:r>
          </w:p>
        </w:tc>
        <w:tc>
          <w:tcPr>
            <w:tcW w:w="984" w:type="pct"/>
            <w:noWrap/>
            <w:vAlign w:val="center"/>
          </w:tcPr>
          <w:p w14:paraId="1541C24E" w14:textId="77777777" w:rsidR="00DE041D" w:rsidRPr="008368C5" w:rsidRDefault="00DE041D" w:rsidP="00C75AF7">
            <w:pPr>
              <w:spacing w:after="0"/>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w:t>
            </w:r>
          </w:p>
        </w:tc>
        <w:tc>
          <w:tcPr>
            <w:tcW w:w="1312" w:type="pct"/>
            <w:noWrap/>
            <w:vAlign w:val="center"/>
          </w:tcPr>
          <w:p w14:paraId="16C7F08D" w14:textId="77777777" w:rsidR="00DE041D" w:rsidRPr="008368C5" w:rsidRDefault="00DE041D" w:rsidP="00C75AF7">
            <w:pPr>
              <w:spacing w:after="0"/>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w:t>
            </w:r>
          </w:p>
        </w:tc>
      </w:tr>
      <w:tr w:rsidR="00DE041D" w:rsidRPr="008368C5" w14:paraId="7568AB75" w14:textId="77777777" w:rsidTr="00165BD4">
        <w:trPr>
          <w:trHeight w:val="454"/>
        </w:trPr>
        <w:tc>
          <w:tcPr>
            <w:tcW w:w="2704" w:type="pct"/>
            <w:shd w:val="clear" w:color="auto" w:fill="auto"/>
            <w:noWrap/>
            <w:vAlign w:val="center"/>
            <w:hideMark/>
          </w:tcPr>
          <w:p w14:paraId="09EA2627" w14:textId="400C35CE" w:rsidR="00DE041D" w:rsidRPr="008368C5" w:rsidRDefault="00DE041D" w:rsidP="00C75AF7">
            <w:pPr>
              <w:spacing w:after="0"/>
              <w:jc w:val="left"/>
              <w:rPr>
                <w:rFonts w:asciiTheme="minorHAnsi" w:hAnsiTheme="minorHAnsi" w:cstheme="minorHAnsi"/>
                <w:color w:val="FFFFFF" w:themeColor="background1"/>
                <w:sz w:val="20"/>
                <w:szCs w:val="20"/>
              </w:rPr>
            </w:pPr>
            <w:r w:rsidRPr="008368C5">
              <w:rPr>
                <w:rFonts w:asciiTheme="minorHAnsi" w:hAnsiTheme="minorHAnsi" w:cstheme="minorHAnsi"/>
                <w:sz w:val="20"/>
                <w:szCs w:val="20"/>
              </w:rPr>
              <w:t xml:space="preserve">Cel nieosiągnięty </w:t>
            </w:r>
            <w:r w:rsidR="007F7636" w:rsidRPr="008368C5">
              <w:rPr>
                <w:rFonts w:asciiTheme="minorHAnsi" w:hAnsiTheme="minorHAnsi" w:cstheme="minorHAnsi"/>
                <w:sz w:val="20"/>
                <w:szCs w:val="20"/>
              </w:rPr>
              <w:t>-</w:t>
            </w:r>
            <w:r w:rsidRPr="008368C5">
              <w:rPr>
                <w:rFonts w:asciiTheme="minorHAnsi" w:hAnsiTheme="minorHAnsi" w:cstheme="minorHAnsi"/>
                <w:sz w:val="20"/>
                <w:szCs w:val="20"/>
              </w:rPr>
              <w:t xml:space="preserve"> pogorszenie stanu</w:t>
            </w:r>
          </w:p>
        </w:tc>
        <w:tc>
          <w:tcPr>
            <w:tcW w:w="984" w:type="pct"/>
            <w:noWrap/>
            <w:vAlign w:val="center"/>
          </w:tcPr>
          <w:p w14:paraId="76C65FC9" w14:textId="77777777" w:rsidR="00DE041D" w:rsidRPr="008368C5" w:rsidRDefault="00DE041D" w:rsidP="00C75AF7">
            <w:pPr>
              <w:spacing w:after="0"/>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84</w:t>
            </w:r>
          </w:p>
        </w:tc>
        <w:tc>
          <w:tcPr>
            <w:tcW w:w="1312" w:type="pct"/>
            <w:noWrap/>
            <w:vAlign w:val="center"/>
          </w:tcPr>
          <w:p w14:paraId="33559602" w14:textId="77777777" w:rsidR="00DE041D" w:rsidRPr="008368C5" w:rsidRDefault="00DE041D" w:rsidP="00C75AF7">
            <w:pPr>
              <w:spacing w:after="0"/>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16,8</w:t>
            </w:r>
          </w:p>
        </w:tc>
      </w:tr>
      <w:tr w:rsidR="00DE041D" w:rsidRPr="008368C5" w14:paraId="45F339CE" w14:textId="77777777" w:rsidTr="00165BD4">
        <w:trPr>
          <w:trHeight w:val="454"/>
        </w:trPr>
        <w:tc>
          <w:tcPr>
            <w:tcW w:w="2704" w:type="pct"/>
            <w:shd w:val="clear" w:color="auto" w:fill="auto"/>
            <w:noWrap/>
            <w:vAlign w:val="center"/>
            <w:hideMark/>
          </w:tcPr>
          <w:p w14:paraId="4B869473" w14:textId="4C044D92" w:rsidR="00DE041D" w:rsidRPr="008368C5" w:rsidRDefault="00DE041D" w:rsidP="00C75AF7">
            <w:pPr>
              <w:spacing w:after="0"/>
              <w:jc w:val="left"/>
              <w:rPr>
                <w:rFonts w:asciiTheme="minorHAnsi" w:hAnsiTheme="minorHAnsi" w:cstheme="minorHAnsi"/>
                <w:color w:val="FFFFFF" w:themeColor="background1"/>
                <w:sz w:val="20"/>
                <w:szCs w:val="20"/>
              </w:rPr>
            </w:pPr>
            <w:r w:rsidRPr="008368C5">
              <w:rPr>
                <w:rFonts w:asciiTheme="minorHAnsi" w:hAnsiTheme="minorHAnsi" w:cstheme="minorHAnsi"/>
                <w:sz w:val="20"/>
                <w:szCs w:val="20"/>
              </w:rPr>
              <w:t xml:space="preserve">Cel osiągnięty </w:t>
            </w:r>
            <w:r w:rsidR="007F7636" w:rsidRPr="008368C5">
              <w:rPr>
                <w:rFonts w:asciiTheme="minorHAnsi" w:hAnsiTheme="minorHAnsi" w:cstheme="minorHAnsi"/>
                <w:sz w:val="20"/>
                <w:szCs w:val="20"/>
              </w:rPr>
              <w:t>-</w:t>
            </w:r>
            <w:r w:rsidRPr="008368C5">
              <w:rPr>
                <w:rFonts w:asciiTheme="minorHAnsi" w:hAnsiTheme="minorHAnsi" w:cstheme="minorHAnsi"/>
                <w:sz w:val="20"/>
                <w:szCs w:val="20"/>
              </w:rPr>
              <w:t xml:space="preserve"> utrzymanie dobrego stanu</w:t>
            </w:r>
          </w:p>
        </w:tc>
        <w:tc>
          <w:tcPr>
            <w:tcW w:w="984" w:type="pct"/>
            <w:noWrap/>
            <w:vAlign w:val="center"/>
          </w:tcPr>
          <w:p w14:paraId="04F9DDD1" w14:textId="77777777" w:rsidR="00DE041D" w:rsidRPr="008368C5" w:rsidRDefault="00DE041D" w:rsidP="00C75AF7">
            <w:pPr>
              <w:spacing w:after="0"/>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24</w:t>
            </w:r>
          </w:p>
        </w:tc>
        <w:tc>
          <w:tcPr>
            <w:tcW w:w="1312" w:type="pct"/>
            <w:noWrap/>
            <w:vAlign w:val="center"/>
          </w:tcPr>
          <w:p w14:paraId="00BF4CD5" w14:textId="77777777" w:rsidR="00DE041D" w:rsidRPr="008368C5" w:rsidRDefault="00DE041D" w:rsidP="00C75AF7">
            <w:pPr>
              <w:spacing w:after="0"/>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4,8</w:t>
            </w:r>
          </w:p>
        </w:tc>
      </w:tr>
      <w:tr w:rsidR="00DE041D" w:rsidRPr="008368C5" w14:paraId="74BEFAAB" w14:textId="77777777" w:rsidTr="00165BD4">
        <w:trPr>
          <w:trHeight w:val="454"/>
        </w:trPr>
        <w:tc>
          <w:tcPr>
            <w:tcW w:w="2704" w:type="pct"/>
            <w:shd w:val="clear" w:color="auto" w:fill="auto"/>
            <w:noWrap/>
            <w:vAlign w:val="center"/>
            <w:hideMark/>
          </w:tcPr>
          <w:p w14:paraId="1EFD770B" w14:textId="6CD85976" w:rsidR="00DE041D" w:rsidRPr="008368C5" w:rsidRDefault="00DE041D" w:rsidP="00C75AF7">
            <w:pPr>
              <w:spacing w:after="0"/>
              <w:jc w:val="left"/>
              <w:rPr>
                <w:rFonts w:asciiTheme="minorHAnsi" w:hAnsiTheme="minorHAnsi" w:cstheme="minorHAnsi"/>
                <w:color w:val="FFFFFF" w:themeColor="background1"/>
                <w:sz w:val="20"/>
                <w:szCs w:val="20"/>
              </w:rPr>
            </w:pPr>
            <w:r w:rsidRPr="008368C5">
              <w:rPr>
                <w:rFonts w:asciiTheme="minorHAnsi" w:hAnsiTheme="minorHAnsi" w:cstheme="minorHAnsi"/>
                <w:sz w:val="20"/>
                <w:szCs w:val="20"/>
              </w:rPr>
              <w:lastRenderedPageBreak/>
              <w:t xml:space="preserve">Cel osiągnięty </w:t>
            </w:r>
            <w:r w:rsidR="007F7636" w:rsidRPr="008368C5">
              <w:rPr>
                <w:rFonts w:asciiTheme="minorHAnsi" w:hAnsiTheme="minorHAnsi" w:cstheme="minorHAnsi"/>
                <w:sz w:val="20"/>
                <w:szCs w:val="20"/>
              </w:rPr>
              <w:t>-</w:t>
            </w:r>
            <w:r w:rsidRPr="008368C5">
              <w:rPr>
                <w:rFonts w:asciiTheme="minorHAnsi" w:hAnsiTheme="minorHAnsi" w:cstheme="minorHAnsi"/>
                <w:sz w:val="20"/>
                <w:szCs w:val="20"/>
              </w:rPr>
              <w:t xml:space="preserve"> poprawa stanu</w:t>
            </w:r>
          </w:p>
        </w:tc>
        <w:tc>
          <w:tcPr>
            <w:tcW w:w="984" w:type="pct"/>
            <w:noWrap/>
            <w:vAlign w:val="center"/>
          </w:tcPr>
          <w:p w14:paraId="7CCCB2D0" w14:textId="77777777" w:rsidR="00DE041D" w:rsidRPr="008368C5" w:rsidRDefault="00DE041D" w:rsidP="00C75AF7">
            <w:pPr>
              <w:spacing w:after="0"/>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w:t>
            </w:r>
          </w:p>
        </w:tc>
        <w:tc>
          <w:tcPr>
            <w:tcW w:w="1312" w:type="pct"/>
            <w:noWrap/>
            <w:vAlign w:val="center"/>
          </w:tcPr>
          <w:p w14:paraId="53F4E340" w14:textId="77777777" w:rsidR="00DE041D" w:rsidRPr="008368C5" w:rsidRDefault="00DE041D" w:rsidP="00C75AF7">
            <w:pPr>
              <w:spacing w:after="0"/>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0,2</w:t>
            </w:r>
          </w:p>
        </w:tc>
      </w:tr>
      <w:tr w:rsidR="00DE041D" w:rsidRPr="008368C5" w14:paraId="3E4E81C5" w14:textId="77777777" w:rsidTr="00165BD4">
        <w:trPr>
          <w:trHeight w:val="454"/>
        </w:trPr>
        <w:tc>
          <w:tcPr>
            <w:tcW w:w="2704" w:type="pct"/>
            <w:shd w:val="clear" w:color="auto" w:fill="auto"/>
            <w:noWrap/>
            <w:vAlign w:val="center"/>
            <w:hideMark/>
          </w:tcPr>
          <w:p w14:paraId="5DA36BF4" w14:textId="77777777" w:rsidR="00DE041D" w:rsidRPr="008368C5" w:rsidRDefault="00DE041D" w:rsidP="00C75AF7">
            <w:pPr>
              <w:spacing w:after="0"/>
              <w:jc w:val="left"/>
              <w:rPr>
                <w:rFonts w:asciiTheme="minorHAnsi" w:hAnsiTheme="minorHAnsi" w:cstheme="minorHAnsi"/>
                <w:color w:val="FFFFFF" w:themeColor="background1"/>
                <w:sz w:val="20"/>
                <w:szCs w:val="20"/>
              </w:rPr>
            </w:pPr>
            <w:r w:rsidRPr="008368C5">
              <w:rPr>
                <w:rFonts w:asciiTheme="minorHAnsi" w:hAnsiTheme="minorHAnsi" w:cstheme="minorHAnsi"/>
                <w:sz w:val="20"/>
                <w:szCs w:val="20"/>
              </w:rPr>
              <w:t>Brak możliwości oceny postępu</w:t>
            </w:r>
          </w:p>
        </w:tc>
        <w:tc>
          <w:tcPr>
            <w:tcW w:w="984" w:type="pct"/>
            <w:noWrap/>
            <w:vAlign w:val="center"/>
          </w:tcPr>
          <w:p w14:paraId="617156F7" w14:textId="77777777" w:rsidR="00DE041D" w:rsidRPr="008368C5" w:rsidRDefault="00DE041D" w:rsidP="00C75AF7">
            <w:pPr>
              <w:spacing w:after="0"/>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390</w:t>
            </w:r>
          </w:p>
        </w:tc>
        <w:tc>
          <w:tcPr>
            <w:tcW w:w="1312" w:type="pct"/>
            <w:noWrap/>
            <w:vAlign w:val="center"/>
          </w:tcPr>
          <w:p w14:paraId="54222E13" w14:textId="77777777" w:rsidR="00DE041D" w:rsidRPr="008368C5" w:rsidRDefault="00DE041D" w:rsidP="00C75AF7">
            <w:pPr>
              <w:spacing w:after="0"/>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78,2</w:t>
            </w:r>
          </w:p>
        </w:tc>
      </w:tr>
      <w:tr w:rsidR="00CF4C74" w:rsidRPr="008368C5" w14:paraId="7F7A5209" w14:textId="77777777" w:rsidTr="00165BD4">
        <w:trPr>
          <w:trHeight w:val="454"/>
        </w:trPr>
        <w:tc>
          <w:tcPr>
            <w:tcW w:w="2704" w:type="pct"/>
            <w:shd w:val="clear" w:color="auto" w:fill="BFBFBF" w:themeFill="background1" w:themeFillShade="BF"/>
            <w:noWrap/>
            <w:vAlign w:val="center"/>
          </w:tcPr>
          <w:p w14:paraId="04CB2CAE" w14:textId="3AFC14CE" w:rsidR="00CF4C74" w:rsidRPr="008368C5" w:rsidRDefault="00CF4C74" w:rsidP="00C75AF7">
            <w:pPr>
              <w:spacing w:after="0"/>
              <w:jc w:val="left"/>
              <w:rPr>
                <w:rFonts w:asciiTheme="minorHAnsi" w:hAnsiTheme="minorHAnsi" w:cstheme="minorHAnsi"/>
                <w:sz w:val="20"/>
                <w:szCs w:val="20"/>
              </w:rPr>
            </w:pPr>
            <w:r w:rsidRPr="008368C5">
              <w:rPr>
                <w:rFonts w:asciiTheme="minorHAnsi" w:hAnsiTheme="minorHAnsi" w:cstheme="minorHAnsi"/>
                <w:b/>
                <w:bCs/>
                <w:sz w:val="20"/>
                <w:szCs w:val="20"/>
              </w:rPr>
              <w:t xml:space="preserve">Liczba </w:t>
            </w:r>
            <w:proofErr w:type="spellStart"/>
            <w:r w:rsidRPr="008368C5">
              <w:rPr>
                <w:rFonts w:asciiTheme="minorHAnsi" w:hAnsiTheme="minorHAnsi" w:cstheme="minorHAnsi"/>
                <w:b/>
                <w:bCs/>
                <w:sz w:val="20"/>
                <w:szCs w:val="20"/>
              </w:rPr>
              <w:t>jcwp</w:t>
            </w:r>
            <w:proofErr w:type="spellEnd"/>
            <w:r w:rsidRPr="008368C5">
              <w:rPr>
                <w:rFonts w:asciiTheme="minorHAnsi" w:hAnsiTheme="minorHAnsi" w:cstheme="minorHAnsi"/>
                <w:b/>
                <w:bCs/>
                <w:sz w:val="20"/>
                <w:szCs w:val="20"/>
              </w:rPr>
              <w:t xml:space="preserve"> w </w:t>
            </w:r>
            <w:r w:rsidRPr="008368C5">
              <w:rPr>
                <w:rFonts w:asciiTheme="minorHAnsi" w:hAnsiTheme="minorHAnsi" w:cstheme="minorHAnsi"/>
                <w:b/>
                <w:bCs/>
                <w:color w:val="000000"/>
                <w:sz w:val="20"/>
                <w:szCs w:val="20"/>
              </w:rPr>
              <w:t>obszarze dorzecza</w:t>
            </w:r>
          </w:p>
        </w:tc>
        <w:tc>
          <w:tcPr>
            <w:tcW w:w="984" w:type="pct"/>
            <w:shd w:val="clear" w:color="auto" w:fill="BFBFBF" w:themeFill="background1" w:themeFillShade="BF"/>
            <w:noWrap/>
            <w:vAlign w:val="center"/>
          </w:tcPr>
          <w:p w14:paraId="017DCFBA" w14:textId="5479B9FD" w:rsidR="00CF4C74" w:rsidRPr="008368C5" w:rsidRDefault="00CF4C74" w:rsidP="00C75AF7">
            <w:pPr>
              <w:spacing w:after="0"/>
              <w:jc w:val="center"/>
              <w:rPr>
                <w:rFonts w:asciiTheme="minorHAnsi" w:hAnsiTheme="minorHAnsi" w:cstheme="minorHAnsi"/>
                <w:color w:val="000000"/>
                <w:sz w:val="20"/>
                <w:szCs w:val="20"/>
              </w:rPr>
            </w:pPr>
            <w:r w:rsidRPr="008368C5">
              <w:rPr>
                <w:rFonts w:asciiTheme="minorHAnsi" w:hAnsiTheme="minorHAnsi" w:cstheme="minorHAnsi"/>
                <w:b/>
                <w:bCs/>
                <w:color w:val="000000"/>
                <w:sz w:val="20"/>
                <w:szCs w:val="20"/>
              </w:rPr>
              <w:t>499</w:t>
            </w:r>
          </w:p>
        </w:tc>
        <w:tc>
          <w:tcPr>
            <w:tcW w:w="1312" w:type="pct"/>
            <w:shd w:val="clear" w:color="auto" w:fill="BFBFBF" w:themeFill="background1" w:themeFillShade="BF"/>
            <w:noWrap/>
            <w:vAlign w:val="center"/>
          </w:tcPr>
          <w:p w14:paraId="5296D51B" w14:textId="277DCFFC" w:rsidR="00CF4C74" w:rsidRPr="008368C5" w:rsidRDefault="00CF4C74" w:rsidP="00C75AF7">
            <w:pPr>
              <w:spacing w:after="0"/>
              <w:jc w:val="center"/>
              <w:rPr>
                <w:rFonts w:asciiTheme="minorHAnsi" w:hAnsiTheme="minorHAnsi" w:cstheme="minorHAnsi"/>
                <w:color w:val="000000"/>
                <w:sz w:val="20"/>
                <w:szCs w:val="20"/>
              </w:rPr>
            </w:pPr>
            <w:r w:rsidRPr="008368C5">
              <w:rPr>
                <w:rFonts w:asciiTheme="minorHAnsi" w:hAnsiTheme="minorHAnsi" w:cstheme="minorHAnsi"/>
                <w:b/>
                <w:bCs/>
                <w:color w:val="000000"/>
                <w:sz w:val="20"/>
                <w:szCs w:val="20"/>
              </w:rPr>
              <w:t>100,0</w:t>
            </w:r>
          </w:p>
        </w:tc>
      </w:tr>
    </w:tbl>
    <w:p w14:paraId="64D52780" w14:textId="6000789A" w:rsidR="00DE041D" w:rsidRPr="008368C5" w:rsidRDefault="00DE041D" w:rsidP="006D7BBA">
      <w:pPr>
        <w:pStyle w:val="rdo0"/>
      </w:pPr>
      <w:r w:rsidRPr="008368C5">
        <w:t xml:space="preserve">Źródło: </w:t>
      </w:r>
      <w:r w:rsidR="00464C9F" w:rsidRPr="008368C5">
        <w:t xml:space="preserve">opracowanie </w:t>
      </w:r>
      <w:r w:rsidR="00DE2344" w:rsidRPr="008368C5">
        <w:t>własne</w:t>
      </w:r>
      <w:r w:rsidRPr="008368C5">
        <w:t xml:space="preserve"> na</w:t>
      </w:r>
      <w:r w:rsidR="006663D3" w:rsidRPr="008368C5">
        <w:t> </w:t>
      </w:r>
      <w:r w:rsidRPr="008368C5">
        <w:t>podstawie danych GIOŚ</w:t>
      </w:r>
    </w:p>
    <w:p w14:paraId="60593789" w14:textId="439CD58A" w:rsidR="00DE041D" w:rsidRPr="008368C5" w:rsidRDefault="00DE041D" w:rsidP="007164AF">
      <w:pPr>
        <w:rPr>
          <w:i/>
          <w:color w:val="000000"/>
        </w:rPr>
      </w:pPr>
      <w:r w:rsidRPr="008368C5">
        <w:t>Tak samo jak w</w:t>
      </w:r>
      <w:r w:rsidR="006663D3" w:rsidRPr="008368C5">
        <w:t> </w:t>
      </w:r>
      <w:r w:rsidRPr="008368C5">
        <w:t xml:space="preserve">przypadku </w:t>
      </w:r>
      <w:proofErr w:type="spellStart"/>
      <w:r w:rsidRPr="008368C5">
        <w:t>jcwp</w:t>
      </w:r>
      <w:proofErr w:type="spellEnd"/>
      <w:r w:rsidRPr="008368C5">
        <w:t xml:space="preserve"> RW, w</w:t>
      </w:r>
      <w:r w:rsidR="006663D3" w:rsidRPr="008368C5">
        <w:t> </w:t>
      </w:r>
      <w:proofErr w:type="spellStart"/>
      <w:r w:rsidRPr="008368C5">
        <w:t>jcwp</w:t>
      </w:r>
      <w:proofErr w:type="spellEnd"/>
      <w:r w:rsidRPr="008368C5">
        <w:t xml:space="preserve"> LW stwierdzono wiele czynników powodujących nieosiągnięcie celów środowiskowych. Najczęstszą przyczyną był </w:t>
      </w:r>
      <w:r w:rsidRPr="008368C5">
        <w:rPr>
          <w:color w:val="000000" w:themeColor="text1"/>
        </w:rPr>
        <w:t>niski stopień realizacji/skuteczności działań. Ponadto na</w:t>
      </w:r>
      <w:r w:rsidR="006663D3" w:rsidRPr="008368C5">
        <w:rPr>
          <w:color w:val="000000" w:themeColor="text1"/>
        </w:rPr>
        <w:t> </w:t>
      </w:r>
      <w:r w:rsidRPr="008368C5">
        <w:rPr>
          <w:color w:val="000000" w:themeColor="text1"/>
        </w:rPr>
        <w:t xml:space="preserve">nieosiągnięcie dobrego stanu chemicznego </w:t>
      </w:r>
      <w:proofErr w:type="spellStart"/>
      <w:r w:rsidRPr="008368C5">
        <w:rPr>
          <w:color w:val="000000" w:themeColor="text1"/>
        </w:rPr>
        <w:t>jcwp</w:t>
      </w:r>
      <w:proofErr w:type="spellEnd"/>
      <w:r w:rsidRPr="008368C5">
        <w:rPr>
          <w:color w:val="000000" w:themeColor="text1"/>
        </w:rPr>
        <w:t xml:space="preserve"> wpłynęło</w:t>
      </w:r>
      <w:r w:rsidRPr="008368C5">
        <w:t xml:space="preserve"> przekroczenie wartości granicznych w</w:t>
      </w:r>
      <w:r w:rsidR="006663D3" w:rsidRPr="008368C5">
        <w:t> </w:t>
      </w:r>
      <w:r w:rsidRPr="008368C5">
        <w:t>biocie (rozszerzenie monitoringu)</w:t>
      </w:r>
      <w:r w:rsidR="00F4593F" w:rsidRPr="008368C5">
        <w:t xml:space="preserve"> </w:t>
      </w:r>
      <w:r w:rsidRPr="008368C5">
        <w:t>oraz w</w:t>
      </w:r>
      <w:r w:rsidR="006663D3" w:rsidRPr="008368C5">
        <w:t> </w:t>
      </w:r>
      <w:r w:rsidRPr="008368C5">
        <w:t>stosunku do nowych substancji wprowadzonych do Państwowego Monitoringu Środowiska</w:t>
      </w:r>
      <w:r w:rsidR="00F4593F" w:rsidRPr="008368C5">
        <w:t xml:space="preserve"> </w:t>
      </w:r>
      <w:r w:rsidRPr="008368C5">
        <w:t>w</w:t>
      </w:r>
      <w:r w:rsidR="006663D3" w:rsidRPr="008368C5">
        <w:t> </w:t>
      </w:r>
      <w:r w:rsidRPr="008368C5">
        <w:t xml:space="preserve">myśl </w:t>
      </w:r>
      <w:r w:rsidRPr="008368C5">
        <w:rPr>
          <w:color w:val="000000" w:themeColor="text1"/>
        </w:rPr>
        <w:t>dyrektywy 2013/39/UE. Zostało to odnotowano szczególnie w</w:t>
      </w:r>
      <w:r w:rsidR="006663D3" w:rsidRPr="008368C5">
        <w:rPr>
          <w:color w:val="000000" w:themeColor="text1"/>
        </w:rPr>
        <w:t> </w:t>
      </w:r>
      <w:r w:rsidRPr="008368C5">
        <w:rPr>
          <w:color w:val="000000" w:themeColor="text1"/>
        </w:rPr>
        <w:t>stosunku do zlewni, w</w:t>
      </w:r>
      <w:r w:rsidR="006663D3" w:rsidRPr="008368C5">
        <w:rPr>
          <w:color w:val="000000" w:themeColor="text1"/>
        </w:rPr>
        <w:t> </w:t>
      </w:r>
      <w:r w:rsidRPr="008368C5">
        <w:rPr>
          <w:color w:val="000000" w:themeColor="text1"/>
        </w:rPr>
        <w:t>których po rozpoczęciu monitoringu bioty stwierdzono stan chemiczny poniżej dobrego. Ponadto ze względu na</w:t>
      </w:r>
      <w:r w:rsidR="006663D3" w:rsidRPr="008368C5">
        <w:rPr>
          <w:color w:val="000000" w:themeColor="text1"/>
        </w:rPr>
        <w:t> </w:t>
      </w:r>
      <w:r w:rsidRPr="008368C5">
        <w:rPr>
          <w:color w:val="000000" w:themeColor="text1"/>
        </w:rPr>
        <w:t xml:space="preserve">znaczne obniżenie wartości granicznych wielu parametrów chemicznych, nie odnotowuje się poprawy stanu </w:t>
      </w:r>
      <w:proofErr w:type="spellStart"/>
      <w:r w:rsidRPr="008368C5">
        <w:rPr>
          <w:color w:val="000000" w:themeColor="text1"/>
        </w:rPr>
        <w:t>jcwp</w:t>
      </w:r>
      <w:proofErr w:type="spellEnd"/>
      <w:r w:rsidRPr="008368C5">
        <w:rPr>
          <w:color w:val="000000" w:themeColor="text1"/>
        </w:rPr>
        <w:t xml:space="preserve"> pomimo spadku stężeń.</w:t>
      </w:r>
      <w:r w:rsidRPr="008368C5">
        <w:t xml:space="preserve"> </w:t>
      </w:r>
      <w:r w:rsidRPr="008368C5">
        <w:rPr>
          <w:color w:val="000000" w:themeColor="text1"/>
        </w:rPr>
        <w:t>Natomiast niektóre z</w:t>
      </w:r>
      <w:r w:rsidR="006663D3" w:rsidRPr="008368C5">
        <w:rPr>
          <w:color w:val="000000" w:themeColor="text1"/>
        </w:rPr>
        <w:t> </w:t>
      </w:r>
      <w:r w:rsidRPr="008368C5">
        <w:rPr>
          <w:color w:val="000000" w:themeColor="text1"/>
        </w:rPr>
        <w:t>działań, doprowadziły do redukcji stężeń substancji w</w:t>
      </w:r>
      <w:r w:rsidR="006663D3" w:rsidRPr="008368C5">
        <w:rPr>
          <w:color w:val="000000" w:themeColor="text1"/>
        </w:rPr>
        <w:t> </w:t>
      </w:r>
      <w:r w:rsidRPr="008368C5">
        <w:rPr>
          <w:color w:val="000000" w:themeColor="text1"/>
        </w:rPr>
        <w:t xml:space="preserve">wodzie, jednak nie doprowadziły do obniżenia wartości poniżej EQS. </w:t>
      </w:r>
      <w:r w:rsidR="008B6C69" w:rsidRPr="008368C5">
        <w:rPr>
          <w:color w:val="000000" w:themeColor="text1"/>
        </w:rPr>
        <w:t>W</w:t>
      </w:r>
      <w:r w:rsidR="006663D3" w:rsidRPr="008368C5">
        <w:rPr>
          <w:color w:val="000000" w:themeColor="text1"/>
        </w:rPr>
        <w:t> </w:t>
      </w:r>
      <w:r w:rsidRPr="008368C5">
        <w:rPr>
          <w:color w:val="000000" w:themeColor="text1"/>
        </w:rPr>
        <w:t xml:space="preserve">stosunku do </w:t>
      </w:r>
      <w:proofErr w:type="spellStart"/>
      <w:r w:rsidRPr="008368C5">
        <w:rPr>
          <w:color w:val="000000" w:themeColor="text1"/>
        </w:rPr>
        <w:t>jcwp</w:t>
      </w:r>
      <w:proofErr w:type="spellEnd"/>
      <w:r w:rsidRPr="008368C5">
        <w:rPr>
          <w:color w:val="000000" w:themeColor="text1"/>
        </w:rPr>
        <w:t xml:space="preserve"> LW, istotny wpływ odgrywają także uwarunkowania zlewni </w:t>
      </w:r>
      <w:r w:rsidR="007F7636" w:rsidRPr="008368C5">
        <w:rPr>
          <w:color w:val="000000" w:themeColor="text1"/>
        </w:rPr>
        <w:t>-</w:t>
      </w:r>
      <w:r w:rsidRPr="008368C5">
        <w:rPr>
          <w:color w:val="000000" w:themeColor="text1"/>
        </w:rPr>
        <w:t xml:space="preserve"> przede wszystkim niski potencjał sorpcyjny, który był jednym z</w:t>
      </w:r>
      <w:r w:rsidR="006663D3" w:rsidRPr="008368C5">
        <w:rPr>
          <w:color w:val="000000" w:themeColor="text1"/>
        </w:rPr>
        <w:t> </w:t>
      </w:r>
      <w:r w:rsidRPr="008368C5">
        <w:rPr>
          <w:color w:val="000000" w:themeColor="text1"/>
        </w:rPr>
        <w:t xml:space="preserve">przyczyn złego stanu chemicznego 24 </w:t>
      </w:r>
      <w:proofErr w:type="spellStart"/>
      <w:r w:rsidRPr="008368C5">
        <w:rPr>
          <w:color w:val="000000" w:themeColor="text1"/>
        </w:rPr>
        <w:t>jcwp</w:t>
      </w:r>
      <w:proofErr w:type="spellEnd"/>
      <w:r w:rsidRPr="008368C5">
        <w:rPr>
          <w:color w:val="000000" w:themeColor="text1"/>
        </w:rPr>
        <w:t xml:space="preserve"> (</w:t>
      </w:r>
      <w:r w:rsidRPr="008368C5">
        <w:rPr>
          <w:bCs/>
          <w:color w:val="000000" w:themeColor="text1"/>
        </w:rPr>
        <w:t xml:space="preserve">tabela </w:t>
      </w:r>
      <w:r w:rsidR="00B82B80" w:rsidRPr="008368C5">
        <w:rPr>
          <w:bCs/>
          <w:color w:val="000000" w:themeColor="text1"/>
        </w:rPr>
        <w:t>9-17</w:t>
      </w:r>
      <w:r w:rsidRPr="008368C5">
        <w:rPr>
          <w:bCs/>
          <w:color w:val="000000" w:themeColor="text1"/>
        </w:rPr>
        <w:t>).</w:t>
      </w:r>
      <w:r w:rsidRPr="008368C5">
        <w:rPr>
          <w:color w:val="000000" w:themeColor="text1"/>
        </w:rPr>
        <w:t xml:space="preserve"> </w:t>
      </w:r>
    </w:p>
    <w:p w14:paraId="696BD74F" w14:textId="0CA5DF4A" w:rsidR="00E0289B" w:rsidRPr="008368C5" w:rsidRDefault="00E0289B" w:rsidP="008679D1">
      <w:pPr>
        <w:pStyle w:val="Tabela"/>
        <w:ind w:left="1130" w:hanging="1130"/>
      </w:pPr>
      <w:bookmarkStart w:id="380" w:name="_Toc68709584"/>
      <w:r w:rsidRPr="008368C5">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18</w:t>
      </w:r>
      <w:r w:rsidRPr="008368C5">
        <w:fldChar w:fldCharType="end"/>
      </w:r>
      <w:r w:rsidRPr="008368C5">
        <w:tab/>
        <w:t>Analiza przyczyn wpływających na</w:t>
      </w:r>
      <w:r w:rsidR="006663D3" w:rsidRPr="008368C5">
        <w:t> </w:t>
      </w:r>
      <w:r w:rsidRPr="008368C5">
        <w:t>brak postępu w</w:t>
      </w:r>
      <w:r w:rsidR="006663D3" w:rsidRPr="008368C5">
        <w:t> </w:t>
      </w:r>
      <w:r w:rsidRPr="008368C5">
        <w:t>osiąganiu celów środowiskowych dla stanu chemicznego na</w:t>
      </w:r>
      <w:r w:rsidR="006663D3" w:rsidRPr="008368C5">
        <w:t> </w:t>
      </w:r>
      <w:r w:rsidRPr="008368C5">
        <w:t xml:space="preserve">obszarze dorzecza Wisły </w:t>
      </w:r>
      <w:r w:rsidRPr="008368C5">
        <w:rPr>
          <w:rFonts w:asciiTheme="minorHAnsi" w:hAnsiTheme="minorHAnsi" w:cstheme="minorHAnsi"/>
        </w:rPr>
        <w:t>bazując na</w:t>
      </w:r>
      <w:r w:rsidR="006663D3" w:rsidRPr="008368C5">
        <w:rPr>
          <w:rFonts w:asciiTheme="minorHAnsi" w:hAnsiTheme="minorHAnsi" w:cstheme="minorHAnsi"/>
        </w:rPr>
        <w:t> </w:t>
      </w:r>
      <w:r w:rsidRPr="008368C5">
        <w:rPr>
          <w:rFonts w:asciiTheme="minorHAnsi" w:hAnsiTheme="minorHAnsi" w:cstheme="minorHAnsi"/>
        </w:rPr>
        <w:t xml:space="preserve">nowym układzie planistycznym </w:t>
      </w:r>
      <w:r w:rsidR="005C531D" w:rsidRPr="008368C5">
        <w:t>(</w:t>
      </w:r>
      <w:proofErr w:type="spellStart"/>
      <w:r w:rsidR="005C531D" w:rsidRPr="008368C5">
        <w:t>IIaPGW</w:t>
      </w:r>
      <w:proofErr w:type="spellEnd"/>
      <w:r w:rsidR="00497774" w:rsidRPr="008368C5">
        <w:t>, 2022-2027</w:t>
      </w:r>
      <w:r w:rsidR="005C531D" w:rsidRPr="008368C5">
        <w:t>)</w:t>
      </w:r>
      <w:r w:rsidRPr="008368C5">
        <w:rPr>
          <w:rFonts w:asciiTheme="minorHAnsi" w:hAnsiTheme="minorHAnsi" w:cstheme="minorHAnsi"/>
        </w:rPr>
        <w:t xml:space="preserve"> </w:t>
      </w:r>
      <w:r w:rsidRPr="008368C5">
        <w:t xml:space="preserve">- </w:t>
      </w:r>
      <w:proofErr w:type="spellStart"/>
      <w:r w:rsidRPr="008368C5">
        <w:t>jcwp</w:t>
      </w:r>
      <w:proofErr w:type="spellEnd"/>
      <w:r w:rsidRPr="008368C5">
        <w:t xml:space="preserve"> LW</w:t>
      </w:r>
      <w:bookmarkEnd w:id="380"/>
    </w:p>
    <w:tbl>
      <w:tblPr>
        <w:tblStyle w:val="Tabela-Siatka"/>
        <w:tblW w:w="5000" w:type="pct"/>
        <w:jc w:val="center"/>
        <w:tblLayout w:type="fixed"/>
        <w:tblLook w:val="04A0" w:firstRow="1" w:lastRow="0" w:firstColumn="1" w:lastColumn="0" w:noHBand="0" w:noVBand="1"/>
      </w:tblPr>
      <w:tblGrid>
        <w:gridCol w:w="4531"/>
        <w:gridCol w:w="2126"/>
        <w:gridCol w:w="2405"/>
      </w:tblGrid>
      <w:tr w:rsidR="00DE041D" w:rsidRPr="008368C5" w14:paraId="056DBFA8" w14:textId="77777777" w:rsidTr="00165BD4">
        <w:trPr>
          <w:trHeight w:val="454"/>
          <w:tblHeader/>
          <w:jc w:val="center"/>
        </w:trPr>
        <w:tc>
          <w:tcPr>
            <w:tcW w:w="5000" w:type="pct"/>
            <w:gridSpan w:val="3"/>
            <w:shd w:val="clear" w:color="auto" w:fill="BFBFBF" w:themeFill="background1" w:themeFillShade="BF"/>
            <w:noWrap/>
            <w:vAlign w:val="center"/>
            <w:hideMark/>
          </w:tcPr>
          <w:p w14:paraId="7715410E" w14:textId="2CCDCCD9" w:rsidR="00DE041D" w:rsidRPr="008368C5" w:rsidRDefault="00002693" w:rsidP="00165BD4">
            <w:pPr>
              <w:pStyle w:val="Teksttabelinaglowek"/>
            </w:pPr>
            <w:r w:rsidRPr="008368C5">
              <w:t>Analiza przyczyn braku postępu w osiąganiu celu środowiskowego</w:t>
            </w:r>
            <w:r w:rsidR="00554B99" w:rsidRPr="008368C5">
              <w:t xml:space="preserve"> dla stanu chemicznego</w:t>
            </w:r>
          </w:p>
        </w:tc>
      </w:tr>
      <w:tr w:rsidR="00DE041D" w:rsidRPr="008368C5" w14:paraId="4E07103C" w14:textId="77777777" w:rsidTr="00165BD4">
        <w:trPr>
          <w:trHeight w:val="454"/>
          <w:tblHeader/>
          <w:jc w:val="center"/>
        </w:trPr>
        <w:tc>
          <w:tcPr>
            <w:tcW w:w="2500" w:type="pct"/>
            <w:shd w:val="clear" w:color="auto" w:fill="BFBFBF" w:themeFill="background1" w:themeFillShade="BF"/>
            <w:noWrap/>
            <w:vAlign w:val="center"/>
            <w:hideMark/>
          </w:tcPr>
          <w:p w14:paraId="5E5E5663" w14:textId="457443F5" w:rsidR="00DE041D" w:rsidRPr="008368C5" w:rsidRDefault="00A64D57" w:rsidP="00165BD4">
            <w:pPr>
              <w:pStyle w:val="Teksttabelinaglowek"/>
            </w:pPr>
            <w:r w:rsidRPr="008368C5">
              <w:t>Przyczyna braku postępu</w:t>
            </w:r>
          </w:p>
        </w:tc>
        <w:tc>
          <w:tcPr>
            <w:tcW w:w="1173" w:type="pct"/>
            <w:shd w:val="clear" w:color="auto" w:fill="BFBFBF" w:themeFill="background1" w:themeFillShade="BF"/>
            <w:noWrap/>
            <w:vAlign w:val="center"/>
            <w:hideMark/>
          </w:tcPr>
          <w:p w14:paraId="6425034E" w14:textId="56F23107" w:rsidR="00DE041D" w:rsidRPr="008368C5" w:rsidRDefault="00DE041D" w:rsidP="00165BD4">
            <w:pPr>
              <w:pStyle w:val="Teksttabelinaglowek"/>
            </w:pPr>
            <w:r w:rsidRPr="008368C5">
              <w:t xml:space="preserve">Liczba </w:t>
            </w:r>
            <w:proofErr w:type="spellStart"/>
            <w:r w:rsidRPr="008368C5">
              <w:t>jcwp</w:t>
            </w:r>
            <w:proofErr w:type="spellEnd"/>
            <w:r w:rsidR="00002693" w:rsidRPr="008368C5">
              <w:t xml:space="preserve"> LW</w:t>
            </w:r>
          </w:p>
        </w:tc>
        <w:tc>
          <w:tcPr>
            <w:tcW w:w="1327" w:type="pct"/>
            <w:shd w:val="clear" w:color="auto" w:fill="BFBFBF" w:themeFill="background1" w:themeFillShade="BF"/>
            <w:noWrap/>
            <w:vAlign w:val="center"/>
            <w:hideMark/>
          </w:tcPr>
          <w:p w14:paraId="7AFCC463" w14:textId="29F2ACC4" w:rsidR="00DE041D" w:rsidRPr="008368C5" w:rsidRDefault="00DE041D" w:rsidP="00165BD4">
            <w:pPr>
              <w:pStyle w:val="Teksttabelinaglowek"/>
            </w:pPr>
            <w:r w:rsidRPr="008368C5">
              <w:t xml:space="preserve">Udział </w:t>
            </w:r>
            <w:proofErr w:type="spellStart"/>
            <w:r w:rsidRPr="008368C5">
              <w:t>jcwp</w:t>
            </w:r>
            <w:proofErr w:type="spellEnd"/>
            <w:r w:rsidRPr="008368C5">
              <w:t xml:space="preserve"> (%)</w:t>
            </w:r>
          </w:p>
        </w:tc>
      </w:tr>
      <w:tr w:rsidR="00DE041D" w:rsidRPr="008368C5" w14:paraId="1D39C8C8" w14:textId="77777777" w:rsidTr="00165BD4">
        <w:trPr>
          <w:trHeight w:val="454"/>
          <w:jc w:val="center"/>
        </w:trPr>
        <w:tc>
          <w:tcPr>
            <w:tcW w:w="5000" w:type="pct"/>
            <w:gridSpan w:val="3"/>
            <w:shd w:val="clear" w:color="auto" w:fill="D9D9D9" w:themeFill="background1" w:themeFillShade="D9"/>
            <w:vAlign w:val="center"/>
            <w:hideMark/>
          </w:tcPr>
          <w:p w14:paraId="0006BAD2" w14:textId="77777777" w:rsidR="00DE041D" w:rsidRPr="008368C5" w:rsidRDefault="00DE041D" w:rsidP="00165BD4">
            <w:pPr>
              <w:pStyle w:val="Teksttabelisrodek"/>
            </w:pPr>
            <w:r w:rsidRPr="008368C5">
              <w:t>Zmiany legislacyjne (zmiana wartości granicznych klas)</w:t>
            </w:r>
          </w:p>
        </w:tc>
      </w:tr>
      <w:tr w:rsidR="00DE041D" w:rsidRPr="008368C5" w14:paraId="66BD0B0E" w14:textId="77777777" w:rsidTr="00165BD4">
        <w:trPr>
          <w:trHeight w:val="454"/>
          <w:jc w:val="center"/>
        </w:trPr>
        <w:tc>
          <w:tcPr>
            <w:tcW w:w="2500" w:type="pct"/>
            <w:noWrap/>
            <w:vAlign w:val="center"/>
            <w:hideMark/>
          </w:tcPr>
          <w:p w14:paraId="4CD866DD" w14:textId="77777777" w:rsidR="00DE041D" w:rsidRPr="008368C5" w:rsidRDefault="00DE041D" w:rsidP="00165BD4">
            <w:pPr>
              <w:pStyle w:val="Teksttabelilewy"/>
            </w:pPr>
            <w:r w:rsidRPr="008368C5">
              <w:t>Analizowana przyczyna łącznie</w:t>
            </w:r>
          </w:p>
        </w:tc>
        <w:tc>
          <w:tcPr>
            <w:tcW w:w="1173" w:type="pct"/>
            <w:noWrap/>
            <w:vAlign w:val="center"/>
          </w:tcPr>
          <w:p w14:paraId="24EF1B55" w14:textId="77777777" w:rsidR="00DE041D" w:rsidRPr="008368C5" w:rsidRDefault="00DE041D" w:rsidP="00165BD4">
            <w:pPr>
              <w:pStyle w:val="Teksttabelisrodek"/>
            </w:pPr>
            <w:r w:rsidRPr="008368C5">
              <w:t>26</w:t>
            </w:r>
          </w:p>
        </w:tc>
        <w:tc>
          <w:tcPr>
            <w:tcW w:w="1327" w:type="pct"/>
            <w:noWrap/>
            <w:vAlign w:val="center"/>
          </w:tcPr>
          <w:p w14:paraId="03F846B4" w14:textId="77777777" w:rsidR="00DE041D" w:rsidRPr="008368C5" w:rsidRDefault="00DE041D" w:rsidP="00165BD4">
            <w:pPr>
              <w:pStyle w:val="Teksttabelisrodek"/>
            </w:pPr>
            <w:r w:rsidRPr="008368C5">
              <w:t>5,2</w:t>
            </w:r>
          </w:p>
        </w:tc>
      </w:tr>
      <w:tr w:rsidR="00DE041D" w:rsidRPr="008368C5" w14:paraId="3ABACCD3" w14:textId="77777777" w:rsidTr="00165BD4">
        <w:trPr>
          <w:trHeight w:val="454"/>
          <w:jc w:val="center"/>
        </w:trPr>
        <w:tc>
          <w:tcPr>
            <w:tcW w:w="2500" w:type="pct"/>
            <w:noWrap/>
            <w:vAlign w:val="center"/>
            <w:hideMark/>
          </w:tcPr>
          <w:p w14:paraId="7D5E039B" w14:textId="79F8EC9D" w:rsidR="00DE041D" w:rsidRPr="008368C5" w:rsidRDefault="00DE041D" w:rsidP="00165BD4">
            <w:pPr>
              <w:pStyle w:val="Teksttabelilewy"/>
            </w:pPr>
            <w:r w:rsidRPr="008368C5">
              <w:t xml:space="preserve">Cel nieosiągnięty </w:t>
            </w:r>
            <w:r w:rsidR="007F7636" w:rsidRPr="008368C5">
              <w:t>-</w:t>
            </w:r>
            <w:r w:rsidRPr="008368C5">
              <w:t xml:space="preserve"> brak postępu</w:t>
            </w:r>
          </w:p>
        </w:tc>
        <w:tc>
          <w:tcPr>
            <w:tcW w:w="1173" w:type="pct"/>
            <w:noWrap/>
            <w:vAlign w:val="center"/>
          </w:tcPr>
          <w:p w14:paraId="1ABD4440" w14:textId="77777777" w:rsidR="00DE041D" w:rsidRPr="008368C5" w:rsidRDefault="00DE041D" w:rsidP="00165BD4">
            <w:pPr>
              <w:pStyle w:val="Teksttabelisrodek"/>
            </w:pPr>
            <w:r w:rsidRPr="008368C5">
              <w:t>0</w:t>
            </w:r>
          </w:p>
        </w:tc>
        <w:tc>
          <w:tcPr>
            <w:tcW w:w="1327" w:type="pct"/>
            <w:noWrap/>
            <w:vAlign w:val="center"/>
          </w:tcPr>
          <w:p w14:paraId="69F0174D" w14:textId="77777777" w:rsidR="00DE041D" w:rsidRPr="008368C5" w:rsidRDefault="00DE041D" w:rsidP="00165BD4">
            <w:pPr>
              <w:pStyle w:val="Teksttabelisrodek"/>
            </w:pPr>
            <w:r w:rsidRPr="008368C5">
              <w:t>0,0</w:t>
            </w:r>
          </w:p>
        </w:tc>
      </w:tr>
      <w:tr w:rsidR="00DE041D" w:rsidRPr="008368C5" w14:paraId="4F0D1883" w14:textId="77777777" w:rsidTr="00165BD4">
        <w:trPr>
          <w:trHeight w:val="454"/>
          <w:jc w:val="center"/>
        </w:trPr>
        <w:tc>
          <w:tcPr>
            <w:tcW w:w="2500" w:type="pct"/>
            <w:noWrap/>
            <w:vAlign w:val="center"/>
            <w:hideMark/>
          </w:tcPr>
          <w:p w14:paraId="2B508B0D" w14:textId="7E499890" w:rsidR="00DE041D" w:rsidRPr="008368C5" w:rsidRDefault="00DE041D" w:rsidP="00165BD4">
            <w:pPr>
              <w:pStyle w:val="Teksttabelilewy"/>
            </w:pPr>
            <w:r w:rsidRPr="008368C5">
              <w:t xml:space="preserve">Cel nieosiągnięty </w:t>
            </w:r>
            <w:r w:rsidR="007F7636" w:rsidRPr="008368C5">
              <w:t>-</w:t>
            </w:r>
            <w:r w:rsidRPr="008368C5">
              <w:t xml:space="preserve"> obniżenie stanu</w:t>
            </w:r>
          </w:p>
        </w:tc>
        <w:tc>
          <w:tcPr>
            <w:tcW w:w="1173" w:type="pct"/>
            <w:noWrap/>
            <w:vAlign w:val="center"/>
          </w:tcPr>
          <w:p w14:paraId="4BF347BD" w14:textId="77777777" w:rsidR="00DE041D" w:rsidRPr="008368C5" w:rsidRDefault="00DE041D" w:rsidP="00165BD4">
            <w:pPr>
              <w:pStyle w:val="Teksttabelisrodek"/>
            </w:pPr>
            <w:r w:rsidRPr="008368C5">
              <w:t>26</w:t>
            </w:r>
          </w:p>
        </w:tc>
        <w:tc>
          <w:tcPr>
            <w:tcW w:w="1327" w:type="pct"/>
            <w:noWrap/>
            <w:vAlign w:val="center"/>
          </w:tcPr>
          <w:p w14:paraId="4F140B94" w14:textId="77777777" w:rsidR="00DE041D" w:rsidRPr="008368C5" w:rsidRDefault="00DE041D" w:rsidP="00165BD4">
            <w:pPr>
              <w:pStyle w:val="Teksttabelisrodek"/>
            </w:pPr>
            <w:r w:rsidRPr="008368C5">
              <w:t>5,2</w:t>
            </w:r>
          </w:p>
        </w:tc>
      </w:tr>
      <w:tr w:rsidR="00DE041D" w:rsidRPr="008368C5" w14:paraId="6D510770" w14:textId="77777777" w:rsidTr="00165BD4">
        <w:trPr>
          <w:trHeight w:val="454"/>
          <w:jc w:val="center"/>
        </w:trPr>
        <w:tc>
          <w:tcPr>
            <w:tcW w:w="5000" w:type="pct"/>
            <w:gridSpan w:val="3"/>
            <w:shd w:val="clear" w:color="auto" w:fill="D9D9D9" w:themeFill="background1" w:themeFillShade="D9"/>
            <w:vAlign w:val="center"/>
            <w:hideMark/>
          </w:tcPr>
          <w:p w14:paraId="44723B12" w14:textId="77777777" w:rsidR="00DE041D" w:rsidRPr="008368C5" w:rsidRDefault="00DE041D" w:rsidP="00165BD4">
            <w:pPr>
              <w:pStyle w:val="Teksttabelisrodek"/>
            </w:pPr>
            <w:r w:rsidRPr="008368C5">
              <w:rPr>
                <w:rFonts w:eastAsia="Times New Roman"/>
                <w:color w:val="000000" w:themeColor="text1"/>
                <w:shd w:val="clear" w:color="auto" w:fill="D9D9D9" w:themeFill="background1" w:themeFillShade="D9"/>
                <w:lang w:eastAsia="pl-PL"/>
              </w:rPr>
              <w:t>Zmiana zakresu monitoringu</w:t>
            </w:r>
          </w:p>
        </w:tc>
      </w:tr>
      <w:tr w:rsidR="00DE041D" w:rsidRPr="008368C5" w14:paraId="42A36C30" w14:textId="77777777" w:rsidTr="00165BD4">
        <w:trPr>
          <w:trHeight w:val="454"/>
          <w:jc w:val="center"/>
        </w:trPr>
        <w:tc>
          <w:tcPr>
            <w:tcW w:w="2500" w:type="pct"/>
            <w:shd w:val="clear" w:color="auto" w:fill="auto"/>
            <w:noWrap/>
            <w:vAlign w:val="center"/>
            <w:hideMark/>
          </w:tcPr>
          <w:p w14:paraId="58975516" w14:textId="77777777" w:rsidR="00DE041D" w:rsidRPr="008368C5" w:rsidRDefault="00DE041D" w:rsidP="00165BD4">
            <w:pPr>
              <w:pStyle w:val="Teksttabelilewy"/>
            </w:pPr>
            <w:r w:rsidRPr="008368C5">
              <w:t>Analizowana przyczyna łącznie</w:t>
            </w:r>
          </w:p>
        </w:tc>
        <w:tc>
          <w:tcPr>
            <w:tcW w:w="1173" w:type="pct"/>
            <w:shd w:val="clear" w:color="auto" w:fill="auto"/>
            <w:noWrap/>
            <w:vAlign w:val="center"/>
          </w:tcPr>
          <w:p w14:paraId="40A82182" w14:textId="77777777" w:rsidR="00DE041D" w:rsidRPr="008368C5" w:rsidRDefault="00DE041D" w:rsidP="00165BD4">
            <w:pPr>
              <w:pStyle w:val="Teksttabelisrodek"/>
            </w:pPr>
            <w:r w:rsidRPr="008368C5">
              <w:t>76</w:t>
            </w:r>
          </w:p>
        </w:tc>
        <w:tc>
          <w:tcPr>
            <w:tcW w:w="1327" w:type="pct"/>
            <w:shd w:val="clear" w:color="auto" w:fill="auto"/>
            <w:vAlign w:val="center"/>
          </w:tcPr>
          <w:p w14:paraId="0D1A3D04" w14:textId="77777777" w:rsidR="00DE041D" w:rsidRPr="008368C5" w:rsidRDefault="00DE041D" w:rsidP="00165BD4">
            <w:pPr>
              <w:pStyle w:val="Teksttabelisrodek"/>
            </w:pPr>
            <w:r w:rsidRPr="008368C5">
              <w:t>15,2</w:t>
            </w:r>
          </w:p>
        </w:tc>
      </w:tr>
      <w:tr w:rsidR="00DE041D" w:rsidRPr="008368C5" w14:paraId="734CFA2E" w14:textId="77777777" w:rsidTr="00165BD4">
        <w:trPr>
          <w:trHeight w:val="454"/>
          <w:jc w:val="center"/>
        </w:trPr>
        <w:tc>
          <w:tcPr>
            <w:tcW w:w="2500" w:type="pct"/>
            <w:shd w:val="clear" w:color="auto" w:fill="auto"/>
            <w:noWrap/>
            <w:vAlign w:val="center"/>
            <w:hideMark/>
          </w:tcPr>
          <w:p w14:paraId="127A4DF3" w14:textId="7B167363" w:rsidR="00DE041D" w:rsidRPr="008368C5" w:rsidRDefault="00DE041D" w:rsidP="00165BD4">
            <w:pPr>
              <w:pStyle w:val="Teksttabelilewy"/>
            </w:pPr>
            <w:r w:rsidRPr="008368C5">
              <w:t xml:space="preserve">Cel nieosiągnięty </w:t>
            </w:r>
            <w:r w:rsidR="007F7636" w:rsidRPr="008368C5">
              <w:t>-</w:t>
            </w:r>
            <w:r w:rsidRPr="008368C5">
              <w:t xml:space="preserve"> brak postępu</w:t>
            </w:r>
          </w:p>
        </w:tc>
        <w:tc>
          <w:tcPr>
            <w:tcW w:w="1173" w:type="pct"/>
            <w:shd w:val="clear" w:color="auto" w:fill="auto"/>
            <w:noWrap/>
            <w:vAlign w:val="center"/>
          </w:tcPr>
          <w:p w14:paraId="790D14F4" w14:textId="77777777" w:rsidR="00DE041D" w:rsidRPr="008368C5" w:rsidRDefault="00DE041D" w:rsidP="00165BD4">
            <w:pPr>
              <w:pStyle w:val="Teksttabelisrodek"/>
            </w:pPr>
            <w:r w:rsidRPr="008368C5">
              <w:t>0</w:t>
            </w:r>
          </w:p>
        </w:tc>
        <w:tc>
          <w:tcPr>
            <w:tcW w:w="1327" w:type="pct"/>
            <w:shd w:val="clear" w:color="auto" w:fill="auto"/>
            <w:vAlign w:val="center"/>
          </w:tcPr>
          <w:p w14:paraId="05E9BEE5" w14:textId="77777777" w:rsidR="00DE041D" w:rsidRPr="008368C5" w:rsidRDefault="00DE041D" w:rsidP="00165BD4">
            <w:pPr>
              <w:pStyle w:val="Teksttabelisrodek"/>
            </w:pPr>
            <w:r w:rsidRPr="008368C5">
              <w:t>0,0</w:t>
            </w:r>
          </w:p>
        </w:tc>
      </w:tr>
      <w:tr w:rsidR="00DE041D" w:rsidRPr="008368C5" w14:paraId="1EBB6FC7" w14:textId="77777777" w:rsidTr="00165BD4">
        <w:trPr>
          <w:trHeight w:val="454"/>
          <w:jc w:val="center"/>
        </w:trPr>
        <w:tc>
          <w:tcPr>
            <w:tcW w:w="2500" w:type="pct"/>
            <w:shd w:val="clear" w:color="auto" w:fill="auto"/>
            <w:noWrap/>
            <w:vAlign w:val="center"/>
            <w:hideMark/>
          </w:tcPr>
          <w:p w14:paraId="6B26B03E" w14:textId="1A336FAE" w:rsidR="00DE041D" w:rsidRPr="008368C5" w:rsidRDefault="00DE041D" w:rsidP="00165BD4">
            <w:pPr>
              <w:pStyle w:val="Teksttabelilewy"/>
            </w:pPr>
            <w:r w:rsidRPr="008368C5">
              <w:t xml:space="preserve">Cel nieosiągnięty </w:t>
            </w:r>
            <w:r w:rsidR="007F7636" w:rsidRPr="008368C5">
              <w:t>-</w:t>
            </w:r>
            <w:r w:rsidRPr="008368C5">
              <w:t xml:space="preserve"> obniżenie stanu</w:t>
            </w:r>
          </w:p>
        </w:tc>
        <w:tc>
          <w:tcPr>
            <w:tcW w:w="1173" w:type="pct"/>
            <w:shd w:val="clear" w:color="auto" w:fill="auto"/>
            <w:noWrap/>
            <w:vAlign w:val="center"/>
          </w:tcPr>
          <w:p w14:paraId="46442C57" w14:textId="77777777" w:rsidR="00DE041D" w:rsidRPr="008368C5" w:rsidRDefault="00DE041D" w:rsidP="00165BD4">
            <w:pPr>
              <w:pStyle w:val="Teksttabelisrodek"/>
            </w:pPr>
            <w:r w:rsidRPr="008368C5">
              <w:t>76</w:t>
            </w:r>
          </w:p>
        </w:tc>
        <w:tc>
          <w:tcPr>
            <w:tcW w:w="1327" w:type="pct"/>
            <w:shd w:val="clear" w:color="auto" w:fill="auto"/>
            <w:vAlign w:val="center"/>
          </w:tcPr>
          <w:p w14:paraId="4065DC26" w14:textId="77777777" w:rsidR="00DE041D" w:rsidRPr="008368C5" w:rsidRDefault="00DE041D" w:rsidP="00165BD4">
            <w:pPr>
              <w:pStyle w:val="Teksttabelisrodek"/>
            </w:pPr>
            <w:r w:rsidRPr="008368C5">
              <w:t>15,2</w:t>
            </w:r>
          </w:p>
        </w:tc>
      </w:tr>
      <w:tr w:rsidR="00DE041D" w:rsidRPr="008368C5" w14:paraId="2093DFE8" w14:textId="77777777" w:rsidTr="00165BD4">
        <w:trPr>
          <w:trHeight w:val="454"/>
          <w:jc w:val="center"/>
        </w:trPr>
        <w:tc>
          <w:tcPr>
            <w:tcW w:w="5000" w:type="pct"/>
            <w:gridSpan w:val="3"/>
            <w:shd w:val="clear" w:color="auto" w:fill="D9D9D9" w:themeFill="background1" w:themeFillShade="D9"/>
            <w:vAlign w:val="center"/>
            <w:hideMark/>
          </w:tcPr>
          <w:p w14:paraId="17BBF432" w14:textId="777D4579" w:rsidR="00DE041D" w:rsidRPr="008368C5" w:rsidRDefault="00DE041D" w:rsidP="00165BD4">
            <w:pPr>
              <w:pStyle w:val="Teksttabelisrodek"/>
            </w:pPr>
            <w:r w:rsidRPr="008368C5">
              <w:rPr>
                <w:rFonts w:eastAsia="Times New Roman"/>
                <w:shd w:val="clear" w:color="auto" w:fill="D9D9D9" w:themeFill="background1" w:themeFillShade="D9"/>
                <w:lang w:eastAsia="pl-PL"/>
              </w:rPr>
              <w:t>Dalsze występowanie presji lub niewystarczające ograniczenie jej negatywnego wpływu na</w:t>
            </w:r>
            <w:r w:rsidR="006663D3" w:rsidRPr="008368C5">
              <w:rPr>
                <w:rFonts w:eastAsia="Times New Roman"/>
                <w:shd w:val="clear" w:color="auto" w:fill="D9D9D9" w:themeFill="background1" w:themeFillShade="D9"/>
                <w:lang w:eastAsia="pl-PL"/>
              </w:rPr>
              <w:t> </w:t>
            </w:r>
            <w:r w:rsidRPr="008368C5">
              <w:rPr>
                <w:rFonts w:eastAsia="Times New Roman"/>
                <w:shd w:val="clear" w:color="auto" w:fill="D9D9D9" w:themeFill="background1" w:themeFillShade="D9"/>
                <w:lang w:eastAsia="pl-PL"/>
              </w:rPr>
              <w:t>stan</w:t>
            </w:r>
            <w:r w:rsidRPr="008368C5">
              <w:rPr>
                <w:rFonts w:eastAsia="Times New Roman"/>
                <w:lang w:eastAsia="pl-PL"/>
              </w:rPr>
              <w:t xml:space="preserve"> wód</w:t>
            </w:r>
          </w:p>
        </w:tc>
      </w:tr>
      <w:tr w:rsidR="00DE041D" w:rsidRPr="008368C5" w14:paraId="268DF725" w14:textId="77777777" w:rsidTr="00165BD4">
        <w:trPr>
          <w:trHeight w:val="454"/>
          <w:jc w:val="center"/>
        </w:trPr>
        <w:tc>
          <w:tcPr>
            <w:tcW w:w="2500" w:type="pct"/>
            <w:shd w:val="clear" w:color="auto" w:fill="auto"/>
            <w:noWrap/>
            <w:vAlign w:val="center"/>
            <w:hideMark/>
          </w:tcPr>
          <w:p w14:paraId="64019488" w14:textId="77777777" w:rsidR="00DE041D" w:rsidRPr="008368C5" w:rsidRDefault="00DE041D" w:rsidP="00165BD4">
            <w:pPr>
              <w:pStyle w:val="Teksttabelilewy"/>
            </w:pPr>
            <w:r w:rsidRPr="008368C5">
              <w:t>Analizowana przyczyna łącznie</w:t>
            </w:r>
          </w:p>
        </w:tc>
        <w:tc>
          <w:tcPr>
            <w:tcW w:w="1173" w:type="pct"/>
            <w:shd w:val="clear" w:color="auto" w:fill="auto"/>
            <w:noWrap/>
            <w:vAlign w:val="center"/>
          </w:tcPr>
          <w:p w14:paraId="2BAC09A9" w14:textId="77777777" w:rsidR="00DE041D" w:rsidRPr="008368C5" w:rsidRDefault="00DE041D" w:rsidP="00165BD4">
            <w:pPr>
              <w:pStyle w:val="Teksttabelisrodek"/>
            </w:pPr>
            <w:r w:rsidRPr="008368C5">
              <w:t>47</w:t>
            </w:r>
          </w:p>
        </w:tc>
        <w:tc>
          <w:tcPr>
            <w:tcW w:w="1327" w:type="pct"/>
            <w:shd w:val="clear" w:color="auto" w:fill="auto"/>
            <w:vAlign w:val="center"/>
          </w:tcPr>
          <w:p w14:paraId="01FB7396" w14:textId="77777777" w:rsidR="00DE041D" w:rsidRPr="008368C5" w:rsidRDefault="00DE041D" w:rsidP="00165BD4">
            <w:pPr>
              <w:pStyle w:val="Teksttabelisrodek"/>
            </w:pPr>
            <w:r w:rsidRPr="008368C5">
              <w:t>9,4</w:t>
            </w:r>
          </w:p>
        </w:tc>
      </w:tr>
      <w:tr w:rsidR="00DE041D" w:rsidRPr="008368C5" w14:paraId="1172774E" w14:textId="77777777" w:rsidTr="00165BD4">
        <w:trPr>
          <w:trHeight w:val="454"/>
          <w:jc w:val="center"/>
        </w:trPr>
        <w:tc>
          <w:tcPr>
            <w:tcW w:w="2500" w:type="pct"/>
            <w:shd w:val="clear" w:color="auto" w:fill="auto"/>
            <w:noWrap/>
            <w:vAlign w:val="center"/>
            <w:hideMark/>
          </w:tcPr>
          <w:p w14:paraId="2F4EFC05" w14:textId="162CE428" w:rsidR="00DE041D" w:rsidRPr="008368C5" w:rsidRDefault="00DE041D" w:rsidP="00165BD4">
            <w:pPr>
              <w:pStyle w:val="Teksttabelilewy"/>
            </w:pPr>
            <w:r w:rsidRPr="008368C5">
              <w:t xml:space="preserve">Cel nieosiągnięty </w:t>
            </w:r>
            <w:r w:rsidR="007F7636" w:rsidRPr="008368C5">
              <w:t>-</w:t>
            </w:r>
            <w:r w:rsidRPr="008368C5">
              <w:t xml:space="preserve"> brak postępu</w:t>
            </w:r>
          </w:p>
        </w:tc>
        <w:tc>
          <w:tcPr>
            <w:tcW w:w="1173" w:type="pct"/>
            <w:shd w:val="clear" w:color="auto" w:fill="auto"/>
            <w:noWrap/>
            <w:vAlign w:val="center"/>
          </w:tcPr>
          <w:p w14:paraId="0427116E" w14:textId="77777777" w:rsidR="00DE041D" w:rsidRPr="008368C5" w:rsidRDefault="00DE041D" w:rsidP="00165BD4">
            <w:pPr>
              <w:pStyle w:val="Teksttabelisrodek"/>
            </w:pPr>
            <w:r w:rsidRPr="008368C5">
              <w:t>0</w:t>
            </w:r>
          </w:p>
        </w:tc>
        <w:tc>
          <w:tcPr>
            <w:tcW w:w="1327" w:type="pct"/>
            <w:shd w:val="clear" w:color="auto" w:fill="auto"/>
            <w:vAlign w:val="center"/>
          </w:tcPr>
          <w:p w14:paraId="69D4529E" w14:textId="77777777" w:rsidR="00DE041D" w:rsidRPr="008368C5" w:rsidRDefault="00DE041D" w:rsidP="00165BD4">
            <w:pPr>
              <w:pStyle w:val="Teksttabelisrodek"/>
            </w:pPr>
            <w:r w:rsidRPr="008368C5">
              <w:t>0,0</w:t>
            </w:r>
          </w:p>
        </w:tc>
      </w:tr>
      <w:tr w:rsidR="00DE041D" w:rsidRPr="008368C5" w14:paraId="02A66BD3" w14:textId="77777777" w:rsidTr="00165BD4">
        <w:trPr>
          <w:trHeight w:val="454"/>
          <w:jc w:val="center"/>
        </w:trPr>
        <w:tc>
          <w:tcPr>
            <w:tcW w:w="2500" w:type="pct"/>
            <w:shd w:val="clear" w:color="auto" w:fill="auto"/>
            <w:noWrap/>
            <w:vAlign w:val="center"/>
            <w:hideMark/>
          </w:tcPr>
          <w:p w14:paraId="6F57A122" w14:textId="60892FE3" w:rsidR="00DE041D" w:rsidRPr="008368C5" w:rsidRDefault="00DE041D" w:rsidP="00165BD4">
            <w:pPr>
              <w:pStyle w:val="Teksttabelilewy"/>
            </w:pPr>
            <w:r w:rsidRPr="008368C5">
              <w:lastRenderedPageBreak/>
              <w:t xml:space="preserve">Cel nieosiągnięty </w:t>
            </w:r>
            <w:r w:rsidR="007F7636" w:rsidRPr="008368C5">
              <w:t>-</w:t>
            </w:r>
            <w:r w:rsidRPr="008368C5">
              <w:t xml:space="preserve"> obniżenie stanu</w:t>
            </w:r>
          </w:p>
        </w:tc>
        <w:tc>
          <w:tcPr>
            <w:tcW w:w="1173" w:type="pct"/>
            <w:shd w:val="clear" w:color="auto" w:fill="auto"/>
            <w:noWrap/>
            <w:vAlign w:val="center"/>
          </w:tcPr>
          <w:p w14:paraId="0FCD7F3A" w14:textId="77777777" w:rsidR="00DE041D" w:rsidRPr="008368C5" w:rsidRDefault="00DE041D" w:rsidP="00165BD4">
            <w:pPr>
              <w:pStyle w:val="Teksttabelisrodek"/>
            </w:pPr>
            <w:r w:rsidRPr="008368C5">
              <w:t>47</w:t>
            </w:r>
          </w:p>
        </w:tc>
        <w:tc>
          <w:tcPr>
            <w:tcW w:w="1327" w:type="pct"/>
            <w:shd w:val="clear" w:color="auto" w:fill="auto"/>
            <w:vAlign w:val="center"/>
          </w:tcPr>
          <w:p w14:paraId="5996A0DF" w14:textId="77777777" w:rsidR="00DE041D" w:rsidRPr="008368C5" w:rsidRDefault="00DE041D" w:rsidP="00165BD4">
            <w:pPr>
              <w:pStyle w:val="Teksttabelisrodek"/>
            </w:pPr>
            <w:r w:rsidRPr="008368C5">
              <w:t>9,4</w:t>
            </w:r>
          </w:p>
        </w:tc>
      </w:tr>
      <w:tr w:rsidR="00DE041D" w:rsidRPr="008368C5" w14:paraId="532925DF" w14:textId="77777777" w:rsidTr="00165BD4">
        <w:trPr>
          <w:trHeight w:val="454"/>
          <w:jc w:val="center"/>
        </w:trPr>
        <w:tc>
          <w:tcPr>
            <w:tcW w:w="5000" w:type="pct"/>
            <w:gridSpan w:val="3"/>
            <w:shd w:val="clear" w:color="auto" w:fill="D9D9D9" w:themeFill="background1" w:themeFillShade="D9"/>
            <w:noWrap/>
            <w:vAlign w:val="center"/>
            <w:hideMark/>
          </w:tcPr>
          <w:p w14:paraId="458324D7" w14:textId="1FED6C37" w:rsidR="00DE041D" w:rsidRPr="008368C5" w:rsidRDefault="00DE041D" w:rsidP="00165BD4">
            <w:pPr>
              <w:pStyle w:val="Teksttabelisrodek"/>
            </w:pPr>
            <w:r w:rsidRPr="008368C5">
              <w:t xml:space="preserve">Uwarunkowania </w:t>
            </w:r>
            <w:r w:rsidRPr="008368C5">
              <w:rPr>
                <w:shd w:val="clear" w:color="auto" w:fill="D9D9D9" w:themeFill="background1" w:themeFillShade="D9"/>
              </w:rPr>
              <w:t>zlewni (dopływ zanieczyszczeń z</w:t>
            </w:r>
            <w:r w:rsidR="006663D3" w:rsidRPr="008368C5">
              <w:rPr>
                <w:shd w:val="clear" w:color="auto" w:fill="D9D9D9" w:themeFill="background1" w:themeFillShade="D9"/>
              </w:rPr>
              <w:t> </w:t>
            </w:r>
            <w:r w:rsidRPr="008368C5">
              <w:rPr>
                <w:shd w:val="clear" w:color="auto" w:fill="D9D9D9" w:themeFill="background1" w:themeFillShade="D9"/>
              </w:rPr>
              <w:t xml:space="preserve">innego </w:t>
            </w:r>
            <w:proofErr w:type="spellStart"/>
            <w:r w:rsidRPr="008368C5">
              <w:rPr>
                <w:shd w:val="clear" w:color="auto" w:fill="D9D9D9" w:themeFill="background1" w:themeFillShade="D9"/>
              </w:rPr>
              <w:t>jcwp</w:t>
            </w:r>
            <w:proofErr w:type="spellEnd"/>
            <w:r w:rsidRPr="008368C5">
              <w:rPr>
                <w:shd w:val="clear" w:color="auto" w:fill="D9D9D9" w:themeFill="background1" w:themeFillShade="D9"/>
              </w:rPr>
              <w:t xml:space="preserve">, niski potencjał sorpcyjny </w:t>
            </w:r>
            <w:proofErr w:type="spellStart"/>
            <w:r w:rsidRPr="008368C5">
              <w:rPr>
                <w:shd w:val="clear" w:color="auto" w:fill="D9D9D9" w:themeFill="background1" w:themeFillShade="D9"/>
              </w:rPr>
              <w:t>jcwp</w:t>
            </w:r>
            <w:proofErr w:type="spellEnd"/>
            <w:r w:rsidRPr="008368C5">
              <w:t>)</w:t>
            </w:r>
          </w:p>
        </w:tc>
      </w:tr>
      <w:tr w:rsidR="00DE041D" w:rsidRPr="008368C5" w14:paraId="6856DE04" w14:textId="77777777" w:rsidTr="00165BD4">
        <w:trPr>
          <w:trHeight w:val="454"/>
          <w:jc w:val="center"/>
        </w:trPr>
        <w:tc>
          <w:tcPr>
            <w:tcW w:w="2500" w:type="pct"/>
            <w:shd w:val="clear" w:color="auto" w:fill="auto"/>
            <w:noWrap/>
            <w:vAlign w:val="center"/>
            <w:hideMark/>
          </w:tcPr>
          <w:p w14:paraId="6C9EBDB7" w14:textId="77777777" w:rsidR="00DE041D" w:rsidRPr="008368C5" w:rsidRDefault="00DE041D" w:rsidP="00165BD4">
            <w:pPr>
              <w:pStyle w:val="Teksttabelilewy"/>
            </w:pPr>
            <w:r w:rsidRPr="008368C5">
              <w:t>Analizowana przyczyna łącznie</w:t>
            </w:r>
          </w:p>
        </w:tc>
        <w:tc>
          <w:tcPr>
            <w:tcW w:w="1173" w:type="pct"/>
            <w:shd w:val="clear" w:color="auto" w:fill="auto"/>
            <w:noWrap/>
            <w:vAlign w:val="center"/>
          </w:tcPr>
          <w:p w14:paraId="20E1104A" w14:textId="77777777" w:rsidR="00DE041D" w:rsidRPr="008368C5" w:rsidRDefault="00DE041D" w:rsidP="00165BD4">
            <w:pPr>
              <w:pStyle w:val="Teksttabelisrodek"/>
            </w:pPr>
            <w:r w:rsidRPr="008368C5">
              <w:t>24</w:t>
            </w:r>
          </w:p>
        </w:tc>
        <w:tc>
          <w:tcPr>
            <w:tcW w:w="1327" w:type="pct"/>
            <w:shd w:val="clear" w:color="auto" w:fill="auto"/>
            <w:vAlign w:val="center"/>
          </w:tcPr>
          <w:p w14:paraId="753AB5A1" w14:textId="77777777" w:rsidR="00DE041D" w:rsidRPr="008368C5" w:rsidRDefault="00DE041D" w:rsidP="00165BD4">
            <w:pPr>
              <w:pStyle w:val="Teksttabelisrodek"/>
            </w:pPr>
            <w:r w:rsidRPr="008368C5">
              <w:t>4,8</w:t>
            </w:r>
          </w:p>
        </w:tc>
      </w:tr>
      <w:tr w:rsidR="00DE041D" w:rsidRPr="008368C5" w14:paraId="2C802E87" w14:textId="77777777" w:rsidTr="00165BD4">
        <w:trPr>
          <w:trHeight w:val="454"/>
          <w:jc w:val="center"/>
        </w:trPr>
        <w:tc>
          <w:tcPr>
            <w:tcW w:w="2500" w:type="pct"/>
            <w:shd w:val="clear" w:color="auto" w:fill="auto"/>
            <w:noWrap/>
            <w:vAlign w:val="center"/>
            <w:hideMark/>
          </w:tcPr>
          <w:p w14:paraId="67903B75" w14:textId="1997F42B" w:rsidR="00DE041D" w:rsidRPr="008368C5" w:rsidRDefault="00DE041D" w:rsidP="00165BD4">
            <w:pPr>
              <w:pStyle w:val="Teksttabelilewy"/>
            </w:pPr>
            <w:r w:rsidRPr="008368C5">
              <w:t xml:space="preserve">Cel nieosiągnięty </w:t>
            </w:r>
            <w:r w:rsidR="007F7636" w:rsidRPr="008368C5">
              <w:t>-</w:t>
            </w:r>
            <w:r w:rsidRPr="008368C5">
              <w:t xml:space="preserve"> brak postępu</w:t>
            </w:r>
          </w:p>
        </w:tc>
        <w:tc>
          <w:tcPr>
            <w:tcW w:w="1173" w:type="pct"/>
            <w:shd w:val="clear" w:color="auto" w:fill="auto"/>
            <w:noWrap/>
            <w:vAlign w:val="center"/>
          </w:tcPr>
          <w:p w14:paraId="2345E8F3" w14:textId="77777777" w:rsidR="00DE041D" w:rsidRPr="008368C5" w:rsidRDefault="00DE041D" w:rsidP="00165BD4">
            <w:pPr>
              <w:pStyle w:val="Teksttabelisrodek"/>
            </w:pPr>
            <w:r w:rsidRPr="008368C5">
              <w:t>0</w:t>
            </w:r>
          </w:p>
        </w:tc>
        <w:tc>
          <w:tcPr>
            <w:tcW w:w="1327" w:type="pct"/>
            <w:shd w:val="clear" w:color="auto" w:fill="auto"/>
            <w:vAlign w:val="center"/>
          </w:tcPr>
          <w:p w14:paraId="4C0665E7" w14:textId="77777777" w:rsidR="00DE041D" w:rsidRPr="008368C5" w:rsidRDefault="00DE041D" w:rsidP="00165BD4">
            <w:pPr>
              <w:pStyle w:val="Teksttabelisrodek"/>
            </w:pPr>
            <w:r w:rsidRPr="008368C5">
              <w:t>0,0</w:t>
            </w:r>
          </w:p>
        </w:tc>
      </w:tr>
      <w:tr w:rsidR="00DE041D" w:rsidRPr="008368C5" w14:paraId="2CFC6A7F" w14:textId="77777777" w:rsidTr="00165BD4">
        <w:trPr>
          <w:trHeight w:val="454"/>
          <w:jc w:val="center"/>
        </w:trPr>
        <w:tc>
          <w:tcPr>
            <w:tcW w:w="2500" w:type="pct"/>
            <w:shd w:val="clear" w:color="auto" w:fill="auto"/>
            <w:noWrap/>
            <w:vAlign w:val="center"/>
            <w:hideMark/>
          </w:tcPr>
          <w:p w14:paraId="4C85C231" w14:textId="1C996E63" w:rsidR="00DE041D" w:rsidRPr="008368C5" w:rsidRDefault="00DE041D" w:rsidP="00165BD4">
            <w:pPr>
              <w:pStyle w:val="Teksttabelilewy"/>
            </w:pPr>
            <w:r w:rsidRPr="008368C5">
              <w:t xml:space="preserve">Cel nieosiągnięty </w:t>
            </w:r>
            <w:r w:rsidR="007F7636" w:rsidRPr="008368C5">
              <w:t>-</w:t>
            </w:r>
            <w:r w:rsidRPr="008368C5">
              <w:t xml:space="preserve"> obniżenie stanu</w:t>
            </w:r>
          </w:p>
        </w:tc>
        <w:tc>
          <w:tcPr>
            <w:tcW w:w="1173" w:type="pct"/>
            <w:shd w:val="clear" w:color="auto" w:fill="auto"/>
            <w:noWrap/>
            <w:vAlign w:val="center"/>
          </w:tcPr>
          <w:p w14:paraId="4277A0C6" w14:textId="77777777" w:rsidR="00DE041D" w:rsidRPr="008368C5" w:rsidRDefault="00DE041D" w:rsidP="00165BD4">
            <w:pPr>
              <w:pStyle w:val="Teksttabelisrodek"/>
            </w:pPr>
            <w:r w:rsidRPr="008368C5">
              <w:t>24</w:t>
            </w:r>
          </w:p>
        </w:tc>
        <w:tc>
          <w:tcPr>
            <w:tcW w:w="1327" w:type="pct"/>
            <w:shd w:val="clear" w:color="auto" w:fill="auto"/>
            <w:vAlign w:val="center"/>
          </w:tcPr>
          <w:p w14:paraId="025FB702" w14:textId="77777777" w:rsidR="00DE041D" w:rsidRPr="008368C5" w:rsidRDefault="00DE041D" w:rsidP="00165BD4">
            <w:pPr>
              <w:pStyle w:val="Teksttabelisrodek"/>
            </w:pPr>
            <w:r w:rsidRPr="008368C5">
              <w:t>0,0</w:t>
            </w:r>
          </w:p>
        </w:tc>
      </w:tr>
      <w:tr w:rsidR="00DE041D" w:rsidRPr="008368C5" w14:paraId="6F7C8616" w14:textId="77777777" w:rsidTr="00165BD4">
        <w:trPr>
          <w:trHeight w:val="454"/>
          <w:jc w:val="center"/>
        </w:trPr>
        <w:tc>
          <w:tcPr>
            <w:tcW w:w="5000" w:type="pct"/>
            <w:gridSpan w:val="3"/>
            <w:shd w:val="clear" w:color="auto" w:fill="D9D9D9" w:themeFill="background1" w:themeFillShade="D9"/>
            <w:noWrap/>
            <w:vAlign w:val="center"/>
            <w:hideMark/>
          </w:tcPr>
          <w:p w14:paraId="6A8E4867" w14:textId="4F41CFC6" w:rsidR="00DE041D" w:rsidRPr="008368C5" w:rsidRDefault="00DE041D" w:rsidP="00165BD4">
            <w:pPr>
              <w:pStyle w:val="Teksttabelisrodek"/>
            </w:pPr>
            <w:r w:rsidRPr="008368C5">
              <w:t xml:space="preserve">Inne (w tym działania </w:t>
            </w:r>
            <w:r w:rsidRPr="008368C5">
              <w:rPr>
                <w:shd w:val="clear" w:color="auto" w:fill="D9D9D9" w:themeFill="background1" w:themeFillShade="D9"/>
              </w:rPr>
              <w:t>niewystarczające do obniżenia presji w</w:t>
            </w:r>
            <w:r w:rsidR="006663D3" w:rsidRPr="008368C5">
              <w:rPr>
                <w:shd w:val="clear" w:color="auto" w:fill="D9D9D9" w:themeFill="background1" w:themeFillShade="D9"/>
              </w:rPr>
              <w:t> </w:t>
            </w:r>
            <w:r w:rsidRPr="008368C5">
              <w:rPr>
                <w:shd w:val="clear" w:color="auto" w:fill="D9D9D9" w:themeFill="background1" w:themeFillShade="D9"/>
              </w:rPr>
              <w:t>jednym cyklu</w:t>
            </w:r>
            <w:r w:rsidRPr="008368C5">
              <w:t xml:space="preserve"> planistycznym)</w:t>
            </w:r>
          </w:p>
        </w:tc>
      </w:tr>
      <w:tr w:rsidR="00DE041D" w:rsidRPr="008368C5" w14:paraId="62683429" w14:textId="77777777" w:rsidTr="00165BD4">
        <w:trPr>
          <w:trHeight w:val="454"/>
          <w:jc w:val="center"/>
        </w:trPr>
        <w:tc>
          <w:tcPr>
            <w:tcW w:w="2500" w:type="pct"/>
            <w:noWrap/>
            <w:vAlign w:val="center"/>
            <w:hideMark/>
          </w:tcPr>
          <w:p w14:paraId="1730DEB3" w14:textId="77777777" w:rsidR="00DE041D" w:rsidRPr="008368C5" w:rsidRDefault="00DE041D" w:rsidP="00165BD4">
            <w:pPr>
              <w:pStyle w:val="Teksttabelilewy"/>
              <w:rPr>
                <w:b/>
                <w:bCs/>
              </w:rPr>
            </w:pPr>
            <w:r w:rsidRPr="008368C5">
              <w:t>Analizowana przyczyna łącznie</w:t>
            </w:r>
          </w:p>
        </w:tc>
        <w:tc>
          <w:tcPr>
            <w:tcW w:w="1173" w:type="pct"/>
            <w:noWrap/>
            <w:vAlign w:val="center"/>
          </w:tcPr>
          <w:p w14:paraId="48DC314C" w14:textId="77777777" w:rsidR="00DE041D" w:rsidRPr="008368C5" w:rsidRDefault="00DE041D" w:rsidP="00165BD4">
            <w:pPr>
              <w:pStyle w:val="Teksttabelisrodek"/>
            </w:pPr>
            <w:r w:rsidRPr="008368C5">
              <w:t>16</w:t>
            </w:r>
          </w:p>
        </w:tc>
        <w:tc>
          <w:tcPr>
            <w:tcW w:w="1327" w:type="pct"/>
            <w:vAlign w:val="center"/>
          </w:tcPr>
          <w:p w14:paraId="425C1A42" w14:textId="77777777" w:rsidR="00DE041D" w:rsidRPr="008368C5" w:rsidRDefault="00DE041D" w:rsidP="00165BD4">
            <w:pPr>
              <w:pStyle w:val="Teksttabelisrodek"/>
            </w:pPr>
            <w:r w:rsidRPr="008368C5">
              <w:t>3,2</w:t>
            </w:r>
          </w:p>
        </w:tc>
      </w:tr>
      <w:tr w:rsidR="00DE041D" w:rsidRPr="008368C5" w14:paraId="5DB13ABA" w14:textId="77777777" w:rsidTr="00165BD4">
        <w:trPr>
          <w:trHeight w:val="454"/>
          <w:jc w:val="center"/>
        </w:trPr>
        <w:tc>
          <w:tcPr>
            <w:tcW w:w="2500" w:type="pct"/>
            <w:noWrap/>
            <w:vAlign w:val="center"/>
            <w:hideMark/>
          </w:tcPr>
          <w:p w14:paraId="52A5EF19" w14:textId="565E6C84" w:rsidR="00DE041D" w:rsidRPr="008368C5" w:rsidRDefault="00DE041D" w:rsidP="00165BD4">
            <w:pPr>
              <w:pStyle w:val="Teksttabelilewy"/>
            </w:pPr>
            <w:r w:rsidRPr="008368C5">
              <w:t xml:space="preserve">Cel nieosiągnięty </w:t>
            </w:r>
            <w:r w:rsidR="007F7636" w:rsidRPr="008368C5">
              <w:t>-</w:t>
            </w:r>
            <w:r w:rsidRPr="008368C5">
              <w:t xml:space="preserve"> brak postępu</w:t>
            </w:r>
          </w:p>
        </w:tc>
        <w:tc>
          <w:tcPr>
            <w:tcW w:w="1173" w:type="pct"/>
            <w:noWrap/>
            <w:vAlign w:val="center"/>
          </w:tcPr>
          <w:p w14:paraId="42D262A1" w14:textId="77777777" w:rsidR="00DE041D" w:rsidRPr="008368C5" w:rsidRDefault="00DE041D" w:rsidP="00165BD4">
            <w:pPr>
              <w:pStyle w:val="Teksttabelisrodek"/>
            </w:pPr>
            <w:r w:rsidRPr="008368C5">
              <w:t>0</w:t>
            </w:r>
          </w:p>
        </w:tc>
        <w:tc>
          <w:tcPr>
            <w:tcW w:w="1327" w:type="pct"/>
            <w:vAlign w:val="center"/>
          </w:tcPr>
          <w:p w14:paraId="1C1E9E72" w14:textId="77777777" w:rsidR="00DE041D" w:rsidRPr="008368C5" w:rsidRDefault="00DE041D" w:rsidP="00165BD4">
            <w:pPr>
              <w:pStyle w:val="Teksttabelisrodek"/>
            </w:pPr>
            <w:r w:rsidRPr="008368C5">
              <w:t>0,0</w:t>
            </w:r>
          </w:p>
        </w:tc>
      </w:tr>
      <w:tr w:rsidR="00DE041D" w:rsidRPr="008368C5" w14:paraId="2DA11F03" w14:textId="77777777" w:rsidTr="00165BD4">
        <w:trPr>
          <w:trHeight w:val="454"/>
          <w:jc w:val="center"/>
        </w:trPr>
        <w:tc>
          <w:tcPr>
            <w:tcW w:w="2500" w:type="pct"/>
            <w:noWrap/>
            <w:vAlign w:val="center"/>
            <w:hideMark/>
          </w:tcPr>
          <w:p w14:paraId="7326DE10" w14:textId="6979B304" w:rsidR="00DE041D" w:rsidRPr="008368C5" w:rsidRDefault="00DE041D" w:rsidP="00165BD4">
            <w:pPr>
              <w:pStyle w:val="Teksttabelilewy"/>
            </w:pPr>
            <w:r w:rsidRPr="008368C5">
              <w:t xml:space="preserve">Cel nieosiągnięty </w:t>
            </w:r>
            <w:r w:rsidR="007F7636" w:rsidRPr="008368C5">
              <w:t>-</w:t>
            </w:r>
            <w:r w:rsidRPr="008368C5">
              <w:t xml:space="preserve"> obniżenie stanu</w:t>
            </w:r>
          </w:p>
        </w:tc>
        <w:tc>
          <w:tcPr>
            <w:tcW w:w="1173" w:type="pct"/>
            <w:noWrap/>
            <w:vAlign w:val="center"/>
          </w:tcPr>
          <w:p w14:paraId="35220C9D" w14:textId="77777777" w:rsidR="00DE041D" w:rsidRPr="008368C5" w:rsidRDefault="00DE041D" w:rsidP="00165BD4">
            <w:pPr>
              <w:pStyle w:val="Teksttabelisrodek"/>
            </w:pPr>
            <w:r w:rsidRPr="008368C5">
              <w:t>16</w:t>
            </w:r>
          </w:p>
        </w:tc>
        <w:tc>
          <w:tcPr>
            <w:tcW w:w="1327" w:type="pct"/>
            <w:vAlign w:val="center"/>
          </w:tcPr>
          <w:p w14:paraId="764AC62A" w14:textId="77777777" w:rsidR="00DE041D" w:rsidRPr="008368C5" w:rsidRDefault="00DE041D" w:rsidP="00165BD4">
            <w:pPr>
              <w:pStyle w:val="Teksttabelisrodek"/>
            </w:pPr>
            <w:r w:rsidRPr="008368C5">
              <w:t>3,2</w:t>
            </w:r>
          </w:p>
        </w:tc>
      </w:tr>
    </w:tbl>
    <w:p w14:paraId="192F8358" w14:textId="36690018" w:rsidR="00DE041D" w:rsidRPr="008368C5" w:rsidRDefault="00DE041D" w:rsidP="006D7BBA">
      <w:pPr>
        <w:pStyle w:val="rdo0"/>
        <w:rPr>
          <w:color w:val="000099"/>
          <w:sz w:val="20"/>
        </w:rPr>
      </w:pPr>
      <w:r w:rsidRPr="008368C5">
        <w:t xml:space="preserve">Źródło: </w:t>
      </w:r>
      <w:r w:rsidR="00273695" w:rsidRPr="008368C5">
        <w:t xml:space="preserve">opracowanie </w:t>
      </w:r>
      <w:r w:rsidR="00DE2344" w:rsidRPr="008368C5">
        <w:t>własne</w:t>
      </w:r>
      <w:r w:rsidRPr="008368C5">
        <w:t xml:space="preserve"> na</w:t>
      </w:r>
      <w:r w:rsidR="006663D3" w:rsidRPr="008368C5">
        <w:t> </w:t>
      </w:r>
      <w:r w:rsidRPr="008368C5">
        <w:t>podstawie danych GIOŚ</w:t>
      </w:r>
      <w:r w:rsidRPr="008368C5">
        <w:rPr>
          <w:color w:val="000099"/>
          <w:sz w:val="20"/>
        </w:rPr>
        <w:t xml:space="preserve"> i</w:t>
      </w:r>
      <w:r w:rsidR="006663D3" w:rsidRPr="008368C5">
        <w:rPr>
          <w:color w:val="000099"/>
          <w:sz w:val="20"/>
        </w:rPr>
        <w:t> </w:t>
      </w:r>
      <w:proofErr w:type="spellStart"/>
      <w:r w:rsidRPr="008368C5">
        <w:rPr>
          <w:color w:val="000099"/>
          <w:sz w:val="20"/>
        </w:rPr>
        <w:t>aPGW</w:t>
      </w:r>
      <w:proofErr w:type="spellEnd"/>
    </w:p>
    <w:p w14:paraId="4ECE84DC" w14:textId="007EF4F2" w:rsidR="00DE041D" w:rsidRPr="008368C5" w:rsidRDefault="00DE041D" w:rsidP="007B4F65">
      <w:pPr>
        <w:pStyle w:val="Nagwek3"/>
        <w:rPr>
          <w:rFonts w:cstheme="minorBidi"/>
        </w:rPr>
      </w:pPr>
      <w:bookmarkStart w:id="381" w:name="_Toc68709415"/>
      <w:r w:rsidRPr="008368C5">
        <w:t>Ocena postępu w</w:t>
      </w:r>
      <w:r w:rsidR="006663D3" w:rsidRPr="008368C5">
        <w:t> </w:t>
      </w:r>
      <w:r w:rsidRPr="008368C5">
        <w:t xml:space="preserve">osiąganiu celów środowiskowych dla stanu/potencjału ekologicznego </w:t>
      </w:r>
      <w:proofErr w:type="spellStart"/>
      <w:r w:rsidRPr="008368C5">
        <w:t>jcwp</w:t>
      </w:r>
      <w:proofErr w:type="spellEnd"/>
      <w:r w:rsidRPr="008368C5">
        <w:t xml:space="preserve"> TW i</w:t>
      </w:r>
      <w:r w:rsidR="006663D3" w:rsidRPr="008368C5">
        <w:t> </w:t>
      </w:r>
      <w:r w:rsidRPr="008368C5">
        <w:t>CW w</w:t>
      </w:r>
      <w:r w:rsidR="006663D3" w:rsidRPr="008368C5">
        <w:t> </w:t>
      </w:r>
      <w:r w:rsidRPr="008368C5">
        <w:t>okresie od 2016-2021</w:t>
      </w:r>
      <w:r w:rsidR="006663D3" w:rsidRPr="008368C5">
        <w:t> </w:t>
      </w:r>
      <w:r w:rsidRPr="008368C5">
        <w:t>r. wraz z</w:t>
      </w:r>
      <w:r w:rsidR="006663D3" w:rsidRPr="008368C5">
        <w:t> </w:t>
      </w:r>
      <w:r w:rsidRPr="008368C5">
        <w:t>wyjaśnieniem przyczyn nieosiągnięcia celów środowiskowych</w:t>
      </w:r>
      <w:bookmarkEnd w:id="381"/>
      <w:r w:rsidRPr="008368C5">
        <w:t xml:space="preserve"> </w:t>
      </w:r>
    </w:p>
    <w:p w14:paraId="63CBC71C" w14:textId="56F4B8AD" w:rsidR="00DE041D" w:rsidRPr="008368C5" w:rsidRDefault="00DE041D" w:rsidP="00DE041D">
      <w:pPr>
        <w:rPr>
          <w:rFonts w:asciiTheme="minorHAnsi" w:hAnsiTheme="minorHAnsi" w:cstheme="minorBidi"/>
        </w:rPr>
      </w:pPr>
      <w:r w:rsidRPr="008368C5">
        <w:rPr>
          <w:rFonts w:asciiTheme="minorHAnsi" w:hAnsiTheme="minorHAnsi" w:cstheme="minorBidi"/>
        </w:rPr>
        <w:t>Przeprowadzając ocenę postępu w</w:t>
      </w:r>
      <w:r w:rsidR="006663D3" w:rsidRPr="008368C5">
        <w:rPr>
          <w:rFonts w:asciiTheme="minorHAnsi" w:hAnsiTheme="minorHAnsi" w:cstheme="minorBidi"/>
        </w:rPr>
        <w:t> </w:t>
      </w:r>
      <w:r w:rsidRPr="008368C5">
        <w:rPr>
          <w:rFonts w:asciiTheme="minorHAnsi" w:hAnsiTheme="minorHAnsi" w:cstheme="minorBidi"/>
        </w:rPr>
        <w:t>osiągnięciu celów środowiskowych ustalonych w</w:t>
      </w:r>
      <w:r w:rsidR="006663D3" w:rsidRPr="008368C5">
        <w:rPr>
          <w:rFonts w:asciiTheme="minorHAnsi" w:hAnsiTheme="minorHAnsi" w:cstheme="minorBidi"/>
        </w:rPr>
        <w:t> </w:t>
      </w:r>
      <w:proofErr w:type="spellStart"/>
      <w:r w:rsidRPr="008368C5">
        <w:rPr>
          <w:rFonts w:asciiTheme="minorHAnsi" w:hAnsiTheme="minorHAnsi" w:cstheme="minorBidi"/>
        </w:rPr>
        <w:t>aPGW</w:t>
      </w:r>
      <w:proofErr w:type="spellEnd"/>
      <w:r w:rsidRPr="008368C5">
        <w:rPr>
          <w:rFonts w:asciiTheme="minorHAnsi" w:hAnsiTheme="minorHAnsi" w:cstheme="minorBidi"/>
        </w:rPr>
        <w:t xml:space="preserve"> dla stanu/potencjału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przejściowych i</w:t>
      </w:r>
      <w:r w:rsidR="006663D3" w:rsidRPr="008368C5">
        <w:rPr>
          <w:rFonts w:asciiTheme="minorHAnsi" w:hAnsiTheme="minorHAnsi" w:cstheme="minorBidi"/>
        </w:rPr>
        <w:t> </w:t>
      </w:r>
      <w:r w:rsidRPr="008368C5">
        <w:rPr>
          <w:rFonts w:asciiTheme="minorHAnsi" w:hAnsiTheme="minorHAnsi" w:cstheme="minorBidi"/>
        </w:rPr>
        <w:t xml:space="preserve">przybrzeżnych, dla potrzeb opracowania </w:t>
      </w:r>
      <w:proofErr w:type="spellStart"/>
      <w:r w:rsidRPr="008368C5">
        <w:rPr>
          <w:rFonts w:asciiTheme="minorHAnsi" w:hAnsiTheme="minorHAnsi" w:cstheme="minorBidi"/>
        </w:rPr>
        <w:t>IIaPGW</w:t>
      </w:r>
      <w:proofErr w:type="spellEnd"/>
      <w:r w:rsidRPr="008368C5">
        <w:rPr>
          <w:rFonts w:asciiTheme="minorHAnsi" w:hAnsiTheme="minorHAnsi" w:cstheme="minorBidi"/>
        </w:rPr>
        <w:t xml:space="preserve"> wykorzystano najnowszą ocenę stanu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przejściowych i</w:t>
      </w:r>
      <w:r w:rsidR="006663D3" w:rsidRPr="008368C5">
        <w:rPr>
          <w:rFonts w:asciiTheme="minorHAnsi" w:hAnsiTheme="minorHAnsi" w:cstheme="minorBidi"/>
        </w:rPr>
        <w:t> </w:t>
      </w:r>
      <w:r w:rsidRPr="008368C5">
        <w:rPr>
          <w:rFonts w:asciiTheme="minorHAnsi" w:hAnsiTheme="minorHAnsi" w:cstheme="minorBidi"/>
        </w:rPr>
        <w:t xml:space="preserve">przybrzeżnych </w:t>
      </w:r>
      <w:r w:rsidRPr="008368C5">
        <w:rPr>
          <w:rFonts w:ascii="Segoe UI" w:eastAsia="Segoe UI" w:hAnsi="Segoe UI" w:cs="Segoe UI"/>
          <w:color w:val="333333"/>
          <w:sz w:val="18"/>
          <w:szCs w:val="18"/>
        </w:rPr>
        <w:t>z</w:t>
      </w:r>
      <w:r w:rsidRPr="008368C5">
        <w:rPr>
          <w:rFonts w:asciiTheme="minorHAnsi" w:hAnsiTheme="minorHAnsi" w:cstheme="minorBidi"/>
        </w:rPr>
        <w:t>a lata 2014-2019 zawartą w</w:t>
      </w:r>
      <w:r w:rsidR="006663D3" w:rsidRPr="008368C5">
        <w:rPr>
          <w:rFonts w:asciiTheme="minorHAnsi" w:hAnsiTheme="minorHAnsi" w:cstheme="minorBidi"/>
        </w:rPr>
        <w:t> </w:t>
      </w:r>
      <w:r w:rsidRPr="008368C5">
        <w:rPr>
          <w:rFonts w:asciiTheme="minorHAnsi" w:hAnsiTheme="minorHAnsi" w:cstheme="minorBidi"/>
        </w:rPr>
        <w:t>pracy GIOŚ</w:t>
      </w:r>
      <w:r w:rsidR="007B4F65" w:rsidRPr="008368C5">
        <w:rPr>
          <w:rFonts w:asciiTheme="minorHAnsi" w:hAnsiTheme="minorHAnsi" w:cstheme="minorBidi"/>
        </w:rPr>
        <w:t xml:space="preserve"> </w:t>
      </w:r>
      <w:r w:rsidRPr="008368C5">
        <w:rPr>
          <w:rFonts w:asciiTheme="minorHAnsi" w:hAnsiTheme="minorHAnsi" w:cstheme="minorBidi"/>
        </w:rPr>
        <w:t>z</w:t>
      </w:r>
      <w:r w:rsidR="006663D3" w:rsidRPr="008368C5">
        <w:rPr>
          <w:rFonts w:asciiTheme="minorHAnsi" w:hAnsiTheme="minorHAnsi" w:cstheme="minorBidi"/>
        </w:rPr>
        <w:t> </w:t>
      </w:r>
      <w:r w:rsidRPr="008368C5">
        <w:rPr>
          <w:rFonts w:asciiTheme="minorHAnsi" w:hAnsiTheme="minorHAnsi" w:cstheme="minorBidi"/>
        </w:rPr>
        <w:t>września 2020 roku „</w:t>
      </w:r>
      <w:r w:rsidRPr="008368C5">
        <w:rPr>
          <w:rFonts w:asciiTheme="minorHAnsi" w:hAnsiTheme="minorHAnsi" w:cstheme="minorBidi"/>
          <w:i/>
          <w:iCs/>
        </w:rPr>
        <w:t>Syntetyczny raport z</w:t>
      </w:r>
      <w:r w:rsidR="006663D3" w:rsidRPr="008368C5">
        <w:rPr>
          <w:rFonts w:asciiTheme="minorHAnsi" w:hAnsiTheme="minorHAnsi" w:cstheme="minorBidi"/>
          <w:i/>
          <w:iCs/>
        </w:rPr>
        <w:t> </w:t>
      </w:r>
      <w:r w:rsidRPr="008368C5">
        <w:rPr>
          <w:rFonts w:asciiTheme="minorHAnsi" w:hAnsiTheme="minorHAnsi" w:cstheme="minorBidi"/>
          <w:i/>
          <w:iCs/>
        </w:rPr>
        <w:t>klasyfikacji i</w:t>
      </w:r>
      <w:r w:rsidR="006663D3" w:rsidRPr="008368C5">
        <w:rPr>
          <w:rFonts w:asciiTheme="minorHAnsi" w:hAnsiTheme="minorHAnsi" w:cstheme="minorBidi"/>
          <w:i/>
          <w:iCs/>
        </w:rPr>
        <w:t> </w:t>
      </w:r>
      <w:r w:rsidRPr="008368C5">
        <w:rPr>
          <w:rFonts w:asciiTheme="minorHAnsi" w:hAnsiTheme="minorHAnsi" w:cstheme="minorBidi"/>
          <w:i/>
          <w:iCs/>
        </w:rPr>
        <w:t>oceny stanu jednolitych części wód powierzchniowych wykonanej za 2019 rok na</w:t>
      </w:r>
      <w:r w:rsidR="006663D3" w:rsidRPr="008368C5">
        <w:rPr>
          <w:rFonts w:asciiTheme="minorHAnsi" w:hAnsiTheme="minorHAnsi" w:cstheme="minorBidi"/>
          <w:i/>
          <w:iCs/>
        </w:rPr>
        <w:t> </w:t>
      </w:r>
      <w:r w:rsidRPr="008368C5">
        <w:rPr>
          <w:rFonts w:asciiTheme="minorHAnsi" w:hAnsiTheme="minorHAnsi" w:cstheme="minorBidi"/>
          <w:i/>
          <w:iCs/>
        </w:rPr>
        <w:t>podstawie danych z</w:t>
      </w:r>
      <w:r w:rsidR="006663D3" w:rsidRPr="008368C5">
        <w:rPr>
          <w:rFonts w:asciiTheme="minorHAnsi" w:hAnsiTheme="minorHAnsi" w:cstheme="minorBidi"/>
          <w:i/>
          <w:iCs/>
        </w:rPr>
        <w:t> </w:t>
      </w:r>
      <w:r w:rsidRPr="008368C5">
        <w:rPr>
          <w:rFonts w:asciiTheme="minorHAnsi" w:hAnsiTheme="minorHAnsi" w:cstheme="minorBidi"/>
          <w:i/>
          <w:iCs/>
        </w:rPr>
        <w:t>lat 2014-2019</w:t>
      </w:r>
      <w:r w:rsidRPr="008368C5">
        <w:rPr>
          <w:rFonts w:asciiTheme="minorHAnsi" w:hAnsiTheme="minorHAnsi" w:cstheme="minorBidi"/>
        </w:rPr>
        <w:t>”, przniesioną na</w:t>
      </w:r>
      <w:r w:rsidR="006663D3" w:rsidRPr="008368C5">
        <w:rPr>
          <w:rFonts w:asciiTheme="minorHAnsi" w:hAnsiTheme="minorHAnsi" w:cstheme="minorBidi"/>
        </w:rPr>
        <w:t> </w:t>
      </w:r>
      <w:r w:rsidRPr="008368C5">
        <w:rPr>
          <w:rFonts w:asciiTheme="minorHAnsi" w:hAnsiTheme="minorHAnsi" w:cstheme="minorBidi"/>
        </w:rPr>
        <w:t xml:space="preserve">zaktualizowany podział typologicznych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przejściowych i</w:t>
      </w:r>
      <w:r w:rsidR="006663D3" w:rsidRPr="008368C5">
        <w:rPr>
          <w:rFonts w:asciiTheme="minorHAnsi" w:hAnsiTheme="minorHAnsi" w:cstheme="minorBidi"/>
        </w:rPr>
        <w:t> </w:t>
      </w:r>
      <w:r w:rsidRPr="008368C5">
        <w:rPr>
          <w:rFonts w:asciiTheme="minorHAnsi" w:hAnsiTheme="minorHAnsi" w:cstheme="minorBidi"/>
        </w:rPr>
        <w:t>przybrzeżnych.</w:t>
      </w:r>
    </w:p>
    <w:p w14:paraId="1BA25930" w14:textId="6340EAA2" w:rsidR="00DE041D" w:rsidRPr="008368C5" w:rsidRDefault="00DE041D" w:rsidP="00DE041D">
      <w:pPr>
        <w:rPr>
          <w:rFonts w:asciiTheme="minorHAnsi" w:hAnsiTheme="minorHAnsi" w:cstheme="minorBidi"/>
          <w:color w:val="000000" w:themeColor="text1"/>
        </w:rPr>
      </w:pPr>
      <w:r w:rsidRPr="008368C5">
        <w:rPr>
          <w:rFonts w:asciiTheme="minorHAnsi" w:hAnsiTheme="minorHAnsi" w:cstheme="minorBidi"/>
        </w:rPr>
        <w:t xml:space="preserve">Ocena postępu została wykonana dla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w</w:t>
      </w:r>
      <w:r w:rsidR="006663D3" w:rsidRPr="008368C5">
        <w:rPr>
          <w:rFonts w:asciiTheme="minorHAnsi" w:hAnsiTheme="minorHAnsi" w:cstheme="minorBidi"/>
        </w:rPr>
        <w:t> </w:t>
      </w:r>
      <w:r w:rsidRPr="008368C5">
        <w:rPr>
          <w:rFonts w:asciiTheme="minorHAnsi" w:hAnsiTheme="minorHAnsi" w:cstheme="minorBidi"/>
        </w:rPr>
        <w:t>zaktualizowanym podziale typologicznym, w</w:t>
      </w:r>
      <w:r w:rsidR="006663D3" w:rsidRPr="008368C5">
        <w:rPr>
          <w:rFonts w:asciiTheme="minorHAnsi" w:hAnsiTheme="minorHAnsi" w:cstheme="minorBidi"/>
        </w:rPr>
        <w:t> </w:t>
      </w:r>
      <w:r w:rsidRPr="008368C5">
        <w:rPr>
          <w:rFonts w:asciiTheme="minorHAnsi" w:hAnsiTheme="minorHAnsi" w:cstheme="minorBidi"/>
        </w:rPr>
        <w:t xml:space="preserve">którym występuje nowa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(polskie wody przybrzeżne Basenu Gotlandzkiego CW20001WB2), dla której nie ustalono celu w</w:t>
      </w:r>
      <w:r w:rsidR="006663D3" w:rsidRPr="008368C5">
        <w:rPr>
          <w:rFonts w:asciiTheme="minorHAnsi" w:hAnsiTheme="minorHAnsi" w:cstheme="minorBidi"/>
        </w:rPr>
        <w:t> </w:t>
      </w:r>
      <w:proofErr w:type="spellStart"/>
      <w:r w:rsidRPr="008368C5">
        <w:rPr>
          <w:rFonts w:asciiTheme="minorHAnsi" w:hAnsiTheme="minorHAnsi" w:cstheme="minorBidi"/>
        </w:rPr>
        <w:t>aPGW</w:t>
      </w:r>
      <w:proofErr w:type="spellEnd"/>
      <w:r w:rsidRPr="008368C5">
        <w:rPr>
          <w:rFonts w:asciiTheme="minorHAnsi" w:hAnsiTheme="minorHAnsi" w:cstheme="minorBidi"/>
        </w:rPr>
        <w:t xml:space="preserve">. </w:t>
      </w:r>
      <w:r w:rsidR="00A608D4" w:rsidRPr="008368C5">
        <w:rPr>
          <w:rFonts w:asciiTheme="minorHAnsi" w:hAnsiTheme="minorHAnsi" w:cstheme="minorBidi"/>
        </w:rPr>
        <w:t>Z</w:t>
      </w:r>
      <w:r w:rsidR="006663D3" w:rsidRPr="008368C5">
        <w:rPr>
          <w:rFonts w:asciiTheme="minorHAnsi" w:hAnsiTheme="minorHAnsi" w:cstheme="minorBidi"/>
        </w:rPr>
        <w:t> </w:t>
      </w:r>
      <w:r w:rsidRPr="008368C5">
        <w:rPr>
          <w:rFonts w:asciiTheme="minorHAnsi" w:hAnsiTheme="minorHAnsi" w:cstheme="minorBidi"/>
        </w:rPr>
        <w:t xml:space="preserve">oceny wyłączono także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Mierzeja Wiślana (d. CWI</w:t>
      </w:r>
      <w:r w:rsidRPr="008368C5">
        <w:rPr>
          <w:rFonts w:asciiTheme="minorHAnsi" w:hAnsiTheme="minorHAnsi" w:cstheme="minorBidi"/>
          <w:color w:val="000000" w:themeColor="text1"/>
        </w:rPr>
        <w:t xml:space="preserve">WB1) </w:t>
      </w:r>
      <w:r w:rsidRPr="008368C5">
        <w:rPr>
          <w:rFonts w:asciiTheme="minorHAnsi" w:hAnsiTheme="minorHAnsi" w:cstheme="minorBidi"/>
        </w:rPr>
        <w:t xml:space="preserve">obecnie włączona do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Zatoka Gdańska Wewnętrzna PLTW20004WB6</w:t>
      </w:r>
      <w:r w:rsidRPr="008368C5">
        <w:rPr>
          <w:rFonts w:asciiTheme="minorHAnsi" w:hAnsiTheme="minorHAnsi" w:cstheme="minorBidi"/>
          <w:color w:val="000000" w:themeColor="text1"/>
        </w:rPr>
        <w:t xml:space="preserve">. </w:t>
      </w:r>
    </w:p>
    <w:p w14:paraId="3E443C03" w14:textId="776EEBA3" w:rsidR="00DE041D" w:rsidRPr="008368C5" w:rsidRDefault="00DE041D" w:rsidP="00DE041D">
      <w:pPr>
        <w:rPr>
          <w:rFonts w:asciiTheme="minorHAnsi" w:hAnsiTheme="minorHAnsi" w:cstheme="minorBidi"/>
          <w:color w:val="000000" w:themeColor="text1"/>
        </w:rPr>
      </w:pPr>
      <w:r w:rsidRPr="008368C5">
        <w:rPr>
          <w:rFonts w:asciiTheme="minorHAnsi" w:hAnsiTheme="minorHAnsi" w:cstheme="minorBidi"/>
        </w:rPr>
        <w:t>Biorąc pod uwagę termin osiągnięcia celów środowiskowych i</w:t>
      </w:r>
      <w:r w:rsidR="006663D3" w:rsidRPr="008368C5">
        <w:rPr>
          <w:rFonts w:asciiTheme="minorHAnsi" w:hAnsiTheme="minorHAnsi" w:cstheme="minorBidi"/>
        </w:rPr>
        <w:t> </w:t>
      </w:r>
      <w:r w:rsidRPr="008368C5">
        <w:rPr>
          <w:rFonts w:asciiTheme="minorHAnsi" w:hAnsiTheme="minorHAnsi" w:cstheme="minorBidi"/>
        </w:rPr>
        <w:t>odstępstwa, tylko dwie z</w:t>
      </w:r>
      <w:r w:rsidR="006663D3" w:rsidRPr="008368C5">
        <w:rPr>
          <w:rFonts w:asciiTheme="minorHAnsi" w:hAnsiTheme="minorHAnsi" w:cstheme="minorBidi"/>
        </w:rPr>
        <w:t>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TW: Zalew Pucki </w:t>
      </w:r>
      <w:r w:rsidRPr="008368C5">
        <w:rPr>
          <w:rFonts w:asciiTheme="minorHAnsi" w:hAnsiTheme="minorHAnsi" w:cstheme="minorBidi"/>
          <w:color w:val="000000" w:themeColor="text1"/>
        </w:rPr>
        <w:t>PLTW20002WB4</w:t>
      </w:r>
      <w:r w:rsidRPr="008368C5">
        <w:rPr>
          <w:rFonts w:asciiTheme="minorHAnsi" w:hAnsiTheme="minorHAnsi" w:cstheme="minorBidi"/>
        </w:rPr>
        <w:t xml:space="preserve"> (dawne TWIIWB2) i</w:t>
      </w:r>
      <w:r w:rsidR="006663D3" w:rsidRPr="008368C5">
        <w:rPr>
          <w:rFonts w:asciiTheme="minorHAnsi" w:hAnsiTheme="minorHAnsi" w:cstheme="minorBidi"/>
        </w:rPr>
        <w:t> </w:t>
      </w:r>
      <w:r w:rsidRPr="008368C5">
        <w:rPr>
          <w:rFonts w:asciiTheme="minorHAnsi" w:hAnsiTheme="minorHAnsi" w:cstheme="minorBidi"/>
        </w:rPr>
        <w:t xml:space="preserve">Zatoka Pucka Zewnętrzna </w:t>
      </w:r>
      <w:r w:rsidRPr="008368C5">
        <w:rPr>
          <w:rFonts w:asciiTheme="minorHAnsi" w:hAnsiTheme="minorHAnsi" w:cstheme="minorBidi"/>
          <w:color w:val="000000" w:themeColor="text1"/>
        </w:rPr>
        <w:t>PLTW20003WB5</w:t>
      </w:r>
      <w:r w:rsidRPr="008368C5">
        <w:rPr>
          <w:rFonts w:asciiTheme="minorHAnsi" w:hAnsiTheme="minorHAnsi" w:cstheme="minorBidi"/>
        </w:rPr>
        <w:t xml:space="preserve">(d. TWIIIWB3 </w:t>
      </w:r>
      <w:r w:rsidRPr="008368C5">
        <w:rPr>
          <w:rFonts w:asciiTheme="minorHAnsi" w:hAnsiTheme="minorHAnsi" w:cstheme="minorBidi"/>
          <w:color w:val="000000" w:themeColor="text1"/>
        </w:rPr>
        <w:t xml:space="preserve">) </w:t>
      </w:r>
      <w:r w:rsidRPr="008368C5">
        <w:rPr>
          <w:rFonts w:asciiTheme="minorHAnsi" w:hAnsiTheme="minorHAnsi" w:cstheme="minorBidi"/>
        </w:rPr>
        <w:t>miały osiągnąć stan dobry w</w:t>
      </w:r>
      <w:r w:rsidR="006663D3" w:rsidRPr="008368C5">
        <w:rPr>
          <w:rFonts w:asciiTheme="minorHAnsi" w:hAnsiTheme="minorHAnsi" w:cstheme="minorBidi"/>
        </w:rPr>
        <w:t> </w:t>
      </w:r>
      <w:r w:rsidRPr="008368C5">
        <w:rPr>
          <w:rFonts w:asciiTheme="minorHAnsi" w:hAnsiTheme="minorHAnsi" w:cstheme="minorBidi"/>
        </w:rPr>
        <w:t xml:space="preserve">2021 roku. Pomimo tego, że dla pozostałych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TW wyznaczono</w:t>
      </w:r>
      <w:r w:rsidR="007B4F65" w:rsidRPr="008368C5">
        <w:rPr>
          <w:rFonts w:asciiTheme="minorHAnsi" w:hAnsiTheme="minorHAnsi" w:cstheme="minorBidi"/>
        </w:rPr>
        <w:t xml:space="preserve"> </w:t>
      </w:r>
      <w:r w:rsidRPr="008368C5">
        <w:rPr>
          <w:rFonts w:asciiTheme="minorHAnsi" w:hAnsiTheme="minorHAnsi" w:cstheme="minorBidi"/>
        </w:rPr>
        <w:t>w</w:t>
      </w:r>
      <w:r w:rsidR="006663D3" w:rsidRPr="008368C5">
        <w:rPr>
          <w:rFonts w:asciiTheme="minorHAnsi" w:hAnsiTheme="minorHAnsi" w:cstheme="minorBidi"/>
        </w:rPr>
        <w:t> </w:t>
      </w:r>
      <w:proofErr w:type="spellStart"/>
      <w:r w:rsidRPr="008368C5">
        <w:rPr>
          <w:rFonts w:asciiTheme="minorHAnsi" w:hAnsiTheme="minorHAnsi" w:cstheme="minorBidi"/>
        </w:rPr>
        <w:t>aPGW</w:t>
      </w:r>
      <w:proofErr w:type="spellEnd"/>
      <w:r w:rsidRPr="008368C5">
        <w:rPr>
          <w:rFonts w:asciiTheme="minorHAnsi" w:hAnsiTheme="minorHAnsi" w:cstheme="minorBidi"/>
        </w:rPr>
        <w:t xml:space="preserve"> termin osiągnięcia celów środowiskowych na</w:t>
      </w:r>
      <w:r w:rsidR="006663D3" w:rsidRPr="008368C5">
        <w:rPr>
          <w:rFonts w:asciiTheme="minorHAnsi" w:hAnsiTheme="minorHAnsi" w:cstheme="minorBidi"/>
        </w:rPr>
        <w:t> </w:t>
      </w:r>
      <w:r w:rsidRPr="008368C5">
        <w:rPr>
          <w:rFonts w:asciiTheme="minorHAnsi" w:hAnsiTheme="minorHAnsi" w:cstheme="minorBidi"/>
        </w:rPr>
        <w:t xml:space="preserve">2027 rok, także ustalono stopień osiągnięcia celów środowiskowych. </w:t>
      </w:r>
    </w:p>
    <w:p w14:paraId="5ABF140F" w14:textId="15933406" w:rsidR="00DE041D" w:rsidRPr="008368C5" w:rsidRDefault="00DE041D" w:rsidP="00DE041D">
      <w:pPr>
        <w:rPr>
          <w:rFonts w:asciiTheme="minorHAnsi" w:hAnsiTheme="minorHAnsi" w:cstheme="minorBidi"/>
          <w:color w:val="000000" w:themeColor="text1"/>
        </w:rPr>
      </w:pPr>
      <w:r w:rsidRPr="008368C5">
        <w:rPr>
          <w:rFonts w:asciiTheme="minorHAnsi" w:hAnsiTheme="minorHAnsi" w:cstheme="minorBidi"/>
          <w:color w:val="000000" w:themeColor="text1"/>
        </w:rPr>
        <w:t xml:space="preserve">Na podstawie analizy stanu ekologicznego </w:t>
      </w:r>
      <w:proofErr w:type="spellStart"/>
      <w:r w:rsidRPr="008368C5">
        <w:rPr>
          <w:rFonts w:asciiTheme="minorHAnsi" w:hAnsiTheme="minorHAnsi" w:cstheme="minorBidi"/>
          <w:color w:val="000000" w:themeColor="text1"/>
        </w:rPr>
        <w:t>jcwp</w:t>
      </w:r>
      <w:proofErr w:type="spellEnd"/>
      <w:r w:rsidRPr="008368C5">
        <w:rPr>
          <w:rFonts w:asciiTheme="minorHAnsi" w:hAnsiTheme="minorHAnsi" w:cstheme="minorBidi"/>
          <w:color w:val="000000" w:themeColor="text1"/>
        </w:rPr>
        <w:t xml:space="preserve"> TW i</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CW (GIOŚ 2020) stwierdzono, że stan ekologiczny wszystkich ocenianych wód TW i CW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 xml:space="preserve">obszarze dorzecza Wisły jest poniżej stanu dobrego, co oznacza nieosiągnięcie celu środowiskowego przez 90,9% </w:t>
      </w:r>
      <w:proofErr w:type="spellStart"/>
      <w:r w:rsidRPr="008368C5">
        <w:rPr>
          <w:rFonts w:asciiTheme="minorHAnsi" w:hAnsiTheme="minorHAnsi" w:cstheme="minorBidi"/>
          <w:color w:val="000000" w:themeColor="text1"/>
        </w:rPr>
        <w:t>jcwp</w:t>
      </w:r>
      <w:proofErr w:type="spellEnd"/>
      <w:r w:rsidRPr="008368C5">
        <w:rPr>
          <w:rFonts w:asciiTheme="minorHAnsi" w:hAnsiTheme="minorHAnsi" w:cstheme="minorBidi"/>
          <w:color w:val="000000" w:themeColor="text1"/>
        </w:rPr>
        <w:t xml:space="preserve"> ocenianych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 xml:space="preserve">starym układzie typologicznym (tabela </w:t>
      </w:r>
      <w:r w:rsidR="005E1A44" w:rsidRPr="008368C5">
        <w:rPr>
          <w:rFonts w:asciiTheme="minorHAnsi" w:hAnsiTheme="minorHAnsi" w:cstheme="minorBidi"/>
          <w:color w:val="000000" w:themeColor="text1"/>
        </w:rPr>
        <w:t>9-18</w:t>
      </w:r>
      <w:r w:rsidRPr="008368C5">
        <w:rPr>
          <w:rFonts w:asciiTheme="minorHAnsi" w:hAnsiTheme="minorHAnsi" w:cstheme="minorBidi"/>
          <w:color w:val="000000" w:themeColor="text1"/>
        </w:rPr>
        <w:t>) oraz odpowiednio 85,7%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 xml:space="preserve">nowym (tabela </w:t>
      </w:r>
      <w:r w:rsidR="00517A89" w:rsidRPr="008368C5">
        <w:rPr>
          <w:rFonts w:asciiTheme="minorHAnsi" w:hAnsiTheme="minorHAnsi" w:cstheme="minorBidi"/>
          <w:color w:val="000000" w:themeColor="text1"/>
        </w:rPr>
        <w:t>9-1</w:t>
      </w:r>
      <w:r w:rsidR="005E1A44" w:rsidRPr="008368C5">
        <w:rPr>
          <w:rFonts w:asciiTheme="minorHAnsi" w:hAnsiTheme="minorHAnsi" w:cstheme="minorBidi"/>
          <w:color w:val="000000" w:themeColor="text1"/>
        </w:rPr>
        <w:t>9</w:t>
      </w:r>
      <w:r w:rsidRPr="008368C5">
        <w:rPr>
          <w:rFonts w:asciiTheme="minorHAnsi" w:hAnsiTheme="minorHAnsi" w:cstheme="minorBidi"/>
          <w:color w:val="000000" w:themeColor="text1"/>
        </w:rPr>
        <w:t>)</w:t>
      </w:r>
    </w:p>
    <w:p w14:paraId="3EE9D54E" w14:textId="30906B59" w:rsidR="00E0289B" w:rsidRPr="008368C5" w:rsidRDefault="00E0289B" w:rsidP="008679D1">
      <w:pPr>
        <w:pStyle w:val="Tabela"/>
        <w:ind w:left="1128" w:hanging="1128"/>
      </w:pPr>
      <w:bookmarkStart w:id="382" w:name="_Toc68709585"/>
      <w:r w:rsidRPr="008368C5">
        <w:lastRenderedPageBreak/>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19</w:t>
      </w:r>
      <w:r w:rsidRPr="008368C5">
        <w:fldChar w:fldCharType="end"/>
      </w:r>
      <w:r w:rsidRPr="008368C5">
        <w:tab/>
        <w:t>Ocena postępu w</w:t>
      </w:r>
      <w:r w:rsidR="006663D3" w:rsidRPr="008368C5">
        <w:t> </w:t>
      </w:r>
      <w:r w:rsidRPr="008368C5">
        <w:t xml:space="preserve">osiąganiu celów środowiskowych dla stanu/potencjału ekologicznego </w:t>
      </w:r>
      <w:proofErr w:type="spellStart"/>
      <w:r w:rsidRPr="008368C5">
        <w:t>jcwp</w:t>
      </w:r>
      <w:proofErr w:type="spellEnd"/>
      <w:r w:rsidRPr="008368C5">
        <w:t xml:space="preserve"> przejściowych i</w:t>
      </w:r>
      <w:r w:rsidR="006663D3" w:rsidRPr="008368C5">
        <w:t> </w:t>
      </w:r>
      <w:r w:rsidRPr="008368C5">
        <w:t>przybrzeżnych w</w:t>
      </w:r>
      <w:r w:rsidR="007B4F65" w:rsidRPr="008368C5">
        <w:t xml:space="preserve"> </w:t>
      </w:r>
      <w:r w:rsidRPr="008368C5">
        <w:t xml:space="preserve">układzie typologicznym </w:t>
      </w:r>
      <w:r w:rsidR="005C531D" w:rsidRPr="008368C5">
        <w:t>(</w:t>
      </w:r>
      <w:proofErr w:type="spellStart"/>
      <w:r w:rsidR="00497774" w:rsidRPr="008368C5">
        <w:t>a</w:t>
      </w:r>
      <w:r w:rsidR="005C531D" w:rsidRPr="008368C5">
        <w:t>PGW</w:t>
      </w:r>
      <w:proofErr w:type="spellEnd"/>
      <w:r w:rsidR="00497774" w:rsidRPr="008368C5">
        <w:t>, 2016-2021</w:t>
      </w:r>
      <w:r w:rsidR="005C531D" w:rsidRPr="008368C5">
        <w:t xml:space="preserve">) </w:t>
      </w:r>
      <w:r w:rsidRPr="008368C5">
        <w:t>w</w:t>
      </w:r>
      <w:r w:rsidR="006663D3" w:rsidRPr="008368C5">
        <w:t> </w:t>
      </w:r>
      <w:r w:rsidRPr="008368C5">
        <w:t>obszarze dorzecza Wisły</w:t>
      </w:r>
      <w:bookmarkEnd w:id="382"/>
    </w:p>
    <w:tbl>
      <w:tblPr>
        <w:tblStyle w:val="IIaPGW"/>
        <w:tblW w:w="5000" w:type="pct"/>
        <w:tblLook w:val="04A0" w:firstRow="1" w:lastRow="0" w:firstColumn="1" w:lastColumn="0" w:noHBand="0" w:noVBand="1"/>
      </w:tblPr>
      <w:tblGrid>
        <w:gridCol w:w="4795"/>
        <w:gridCol w:w="2070"/>
        <w:gridCol w:w="2197"/>
      </w:tblGrid>
      <w:tr w:rsidR="00DE041D" w:rsidRPr="008368C5" w14:paraId="3464B44B" w14:textId="77777777" w:rsidTr="00CF4C74">
        <w:trPr>
          <w:cnfStyle w:val="100000000000" w:firstRow="1" w:lastRow="0" w:firstColumn="0" w:lastColumn="0" w:oddVBand="0" w:evenVBand="0" w:oddHBand="0" w:evenHBand="0" w:firstRowFirstColumn="0" w:firstRowLastColumn="0" w:lastRowFirstColumn="0" w:lastRowLastColumn="0"/>
          <w:trHeight w:val="300"/>
        </w:trPr>
        <w:tc>
          <w:tcPr>
            <w:tcW w:w="2646" w:type="pct"/>
            <w:tcBorders>
              <w:top w:val="single" w:sz="4" w:space="0" w:color="auto"/>
              <w:left w:val="single" w:sz="4" w:space="0" w:color="auto"/>
              <w:bottom w:val="single" w:sz="4" w:space="0" w:color="auto"/>
              <w:right w:val="single" w:sz="4" w:space="0" w:color="auto"/>
            </w:tcBorders>
          </w:tcPr>
          <w:p w14:paraId="6AF7F2D8" w14:textId="0D3D549E" w:rsidR="00DE041D" w:rsidRPr="008368C5" w:rsidRDefault="00CF4C74" w:rsidP="00CF4C74">
            <w:pPr>
              <w:jc w:val="center"/>
              <w:rPr>
                <w:rFonts w:cs="Calibri"/>
                <w:color w:val="000000" w:themeColor="text1"/>
                <w:sz w:val="20"/>
                <w:szCs w:val="20"/>
              </w:rPr>
            </w:pPr>
            <w:r w:rsidRPr="008368C5">
              <w:rPr>
                <w:b/>
                <w:bCs/>
                <w:sz w:val="20"/>
                <w:szCs w:val="20"/>
              </w:rPr>
              <w:t>Stopień osiągnięcia celu</w:t>
            </w:r>
          </w:p>
        </w:tc>
        <w:tc>
          <w:tcPr>
            <w:tcW w:w="1142" w:type="pct"/>
            <w:tcBorders>
              <w:left w:val="single" w:sz="4" w:space="0" w:color="auto"/>
            </w:tcBorders>
          </w:tcPr>
          <w:p w14:paraId="452C4B12" w14:textId="374B43E5" w:rsidR="00DE041D" w:rsidRPr="008368C5" w:rsidRDefault="00002693" w:rsidP="00A975FF">
            <w:pPr>
              <w:jc w:val="center"/>
              <w:rPr>
                <w:rFonts w:cs="Calibri"/>
                <w:color w:val="000000" w:themeColor="text1"/>
                <w:sz w:val="20"/>
                <w:szCs w:val="20"/>
              </w:rPr>
            </w:pPr>
            <w:r w:rsidRPr="008368C5">
              <w:rPr>
                <w:b/>
                <w:bCs/>
                <w:sz w:val="20"/>
                <w:szCs w:val="20"/>
              </w:rPr>
              <w:t xml:space="preserve">Liczba </w:t>
            </w:r>
            <w:proofErr w:type="spellStart"/>
            <w:r w:rsidRPr="008368C5">
              <w:rPr>
                <w:b/>
                <w:bCs/>
                <w:sz w:val="20"/>
                <w:szCs w:val="20"/>
              </w:rPr>
              <w:t>jcwp</w:t>
            </w:r>
            <w:proofErr w:type="spellEnd"/>
            <w:r w:rsidR="007B4F65" w:rsidRPr="008368C5">
              <w:rPr>
                <w:b/>
                <w:bCs/>
                <w:sz w:val="20"/>
                <w:szCs w:val="20"/>
              </w:rPr>
              <w:t xml:space="preserve"> </w:t>
            </w:r>
            <w:r w:rsidRPr="008368C5">
              <w:rPr>
                <w:b/>
                <w:bCs/>
                <w:sz w:val="20"/>
                <w:szCs w:val="20"/>
              </w:rPr>
              <w:t>TW i CW</w:t>
            </w:r>
          </w:p>
        </w:tc>
        <w:tc>
          <w:tcPr>
            <w:tcW w:w="1212" w:type="pct"/>
          </w:tcPr>
          <w:p w14:paraId="4F48BC18" w14:textId="38FEAC5D" w:rsidR="00DE041D" w:rsidRPr="008368C5" w:rsidRDefault="00A975FF" w:rsidP="00A975FF">
            <w:pPr>
              <w:jc w:val="center"/>
              <w:rPr>
                <w:rFonts w:cs="Calibri"/>
                <w:b/>
                <w:bCs/>
                <w:color w:val="000000" w:themeColor="text1"/>
                <w:sz w:val="20"/>
                <w:szCs w:val="20"/>
              </w:rPr>
            </w:pPr>
            <w:proofErr w:type="spellStart"/>
            <w:r w:rsidRPr="008368C5">
              <w:rPr>
                <w:rFonts w:cs="Calibri"/>
                <w:b/>
                <w:bCs/>
                <w:color w:val="000000" w:themeColor="text1"/>
                <w:sz w:val="20"/>
                <w:szCs w:val="20"/>
                <w:lang w:val="en-US"/>
              </w:rPr>
              <w:t>Udział</w:t>
            </w:r>
            <w:proofErr w:type="spellEnd"/>
            <w:r w:rsidR="00DE041D" w:rsidRPr="008368C5">
              <w:rPr>
                <w:rFonts w:cs="Calibri"/>
                <w:b/>
                <w:bCs/>
                <w:color w:val="000000" w:themeColor="text1"/>
                <w:sz w:val="20"/>
                <w:szCs w:val="20"/>
                <w:lang w:val="en-US"/>
              </w:rPr>
              <w:t xml:space="preserve"> </w:t>
            </w:r>
            <w:proofErr w:type="spellStart"/>
            <w:r w:rsidR="00DE041D" w:rsidRPr="008368C5">
              <w:rPr>
                <w:rFonts w:cs="Calibri"/>
                <w:b/>
                <w:bCs/>
                <w:color w:val="000000" w:themeColor="text1"/>
                <w:sz w:val="20"/>
                <w:szCs w:val="20"/>
                <w:lang w:val="en-US"/>
              </w:rPr>
              <w:t>jcwp</w:t>
            </w:r>
            <w:proofErr w:type="spellEnd"/>
            <w:r w:rsidRPr="008368C5">
              <w:rPr>
                <w:rFonts w:cs="Calibri"/>
                <w:b/>
                <w:bCs/>
                <w:color w:val="000000" w:themeColor="text1"/>
                <w:sz w:val="20"/>
                <w:szCs w:val="20"/>
                <w:lang w:val="en-US"/>
              </w:rPr>
              <w:t xml:space="preserve"> (%)</w:t>
            </w:r>
          </w:p>
        </w:tc>
      </w:tr>
      <w:tr w:rsidR="00DE041D" w:rsidRPr="008368C5" w14:paraId="692F4A0E" w14:textId="77777777" w:rsidTr="00B406B4">
        <w:trPr>
          <w:trHeight w:val="300"/>
        </w:trPr>
        <w:tc>
          <w:tcPr>
            <w:tcW w:w="2646" w:type="pct"/>
          </w:tcPr>
          <w:p w14:paraId="70099535" w14:textId="3B917EF4" w:rsidR="00DE041D" w:rsidRPr="008368C5" w:rsidRDefault="00DE041D" w:rsidP="00C75AF7">
            <w:pPr>
              <w:jc w:val="left"/>
              <w:rPr>
                <w:rFonts w:cs="Calibri"/>
                <w:color w:val="000000" w:themeColor="text1"/>
                <w:sz w:val="20"/>
                <w:szCs w:val="20"/>
              </w:rPr>
            </w:pPr>
            <w:r w:rsidRPr="008368C5">
              <w:rPr>
                <w:rFonts w:cs="Calibri"/>
                <w:color w:val="000000" w:themeColor="text1"/>
                <w:sz w:val="20"/>
                <w:szCs w:val="20"/>
              </w:rPr>
              <w:t>Cel nieosiągnięty - ale poprawa stanu/potencjału</w:t>
            </w:r>
            <w:r w:rsidR="00F4593F" w:rsidRPr="008368C5">
              <w:rPr>
                <w:rFonts w:cs="Calibri"/>
                <w:color w:val="000000" w:themeColor="text1"/>
                <w:sz w:val="20"/>
                <w:szCs w:val="20"/>
              </w:rPr>
              <w:t xml:space="preserve"> </w:t>
            </w:r>
          </w:p>
        </w:tc>
        <w:tc>
          <w:tcPr>
            <w:tcW w:w="1142" w:type="pct"/>
          </w:tcPr>
          <w:p w14:paraId="3AADFF0D" w14:textId="77777777" w:rsidR="00DE041D" w:rsidRPr="008368C5" w:rsidRDefault="00DE041D" w:rsidP="00C75AF7">
            <w:pPr>
              <w:jc w:val="center"/>
              <w:rPr>
                <w:rFonts w:cs="Calibri"/>
                <w:color w:val="000000" w:themeColor="text1"/>
                <w:sz w:val="20"/>
                <w:szCs w:val="20"/>
              </w:rPr>
            </w:pPr>
            <w:r w:rsidRPr="008368C5">
              <w:rPr>
                <w:rFonts w:cs="Calibri"/>
                <w:color w:val="000000" w:themeColor="text1"/>
                <w:sz w:val="20"/>
                <w:szCs w:val="20"/>
              </w:rPr>
              <w:t>1</w:t>
            </w:r>
          </w:p>
        </w:tc>
        <w:tc>
          <w:tcPr>
            <w:tcW w:w="1212" w:type="pct"/>
          </w:tcPr>
          <w:p w14:paraId="401E65AC" w14:textId="05174EC7" w:rsidR="00DE041D" w:rsidRPr="008368C5" w:rsidRDefault="00DE041D" w:rsidP="00C75AF7">
            <w:pPr>
              <w:jc w:val="center"/>
              <w:rPr>
                <w:rFonts w:cs="Calibri"/>
                <w:color w:val="000000" w:themeColor="text1"/>
                <w:sz w:val="20"/>
                <w:szCs w:val="20"/>
              </w:rPr>
            </w:pPr>
            <w:r w:rsidRPr="008368C5">
              <w:rPr>
                <w:rFonts w:cs="Calibri"/>
                <w:color w:val="000000" w:themeColor="text1"/>
                <w:sz w:val="20"/>
                <w:szCs w:val="20"/>
                <w:lang w:val="en-US"/>
              </w:rPr>
              <w:t>9,1</w:t>
            </w:r>
          </w:p>
        </w:tc>
      </w:tr>
      <w:tr w:rsidR="00DE041D" w:rsidRPr="008368C5" w14:paraId="229C7DAB" w14:textId="77777777" w:rsidTr="00B406B4">
        <w:trPr>
          <w:trHeight w:val="300"/>
        </w:trPr>
        <w:tc>
          <w:tcPr>
            <w:tcW w:w="2646" w:type="pct"/>
          </w:tcPr>
          <w:p w14:paraId="5638DB5E" w14:textId="20F81D02" w:rsidR="00DE041D" w:rsidRPr="008368C5" w:rsidRDefault="00E33E30" w:rsidP="00C75AF7">
            <w:pPr>
              <w:rPr>
                <w:rFonts w:cs="Calibri"/>
                <w:color w:val="000000" w:themeColor="text1"/>
                <w:sz w:val="20"/>
                <w:szCs w:val="20"/>
              </w:rPr>
            </w:pPr>
            <w:proofErr w:type="spellStart"/>
            <w:r w:rsidRPr="008368C5">
              <w:rPr>
                <w:rFonts w:cs="Calibri"/>
                <w:color w:val="000000" w:themeColor="text1"/>
                <w:sz w:val="20"/>
                <w:szCs w:val="20"/>
                <w:lang w:val="en-US"/>
              </w:rPr>
              <w:t>C</w:t>
            </w:r>
            <w:r w:rsidR="00DE041D" w:rsidRPr="008368C5">
              <w:rPr>
                <w:rFonts w:cs="Calibri"/>
                <w:color w:val="000000" w:themeColor="text1"/>
                <w:sz w:val="20"/>
                <w:szCs w:val="20"/>
                <w:lang w:val="en-US"/>
              </w:rPr>
              <w:t>el</w:t>
            </w:r>
            <w:proofErr w:type="spellEnd"/>
            <w:r w:rsidR="00DE041D" w:rsidRPr="008368C5">
              <w:rPr>
                <w:rFonts w:cs="Calibri"/>
                <w:color w:val="000000" w:themeColor="text1"/>
                <w:sz w:val="20"/>
                <w:szCs w:val="20"/>
                <w:lang w:val="en-US"/>
              </w:rPr>
              <w:t xml:space="preserve"> </w:t>
            </w:r>
            <w:proofErr w:type="spellStart"/>
            <w:r w:rsidR="00DE041D" w:rsidRPr="008368C5">
              <w:rPr>
                <w:rFonts w:cs="Calibri"/>
                <w:color w:val="000000" w:themeColor="text1"/>
                <w:sz w:val="20"/>
                <w:szCs w:val="20"/>
                <w:lang w:val="en-US"/>
              </w:rPr>
              <w:t>nieosiągnięty</w:t>
            </w:r>
            <w:proofErr w:type="spellEnd"/>
            <w:r w:rsidR="00DE041D" w:rsidRPr="008368C5">
              <w:rPr>
                <w:rFonts w:cs="Calibri"/>
                <w:color w:val="000000" w:themeColor="text1"/>
                <w:sz w:val="20"/>
                <w:szCs w:val="20"/>
                <w:lang w:val="en-US"/>
              </w:rPr>
              <w:t xml:space="preserve"> - </w:t>
            </w:r>
            <w:proofErr w:type="spellStart"/>
            <w:r w:rsidR="00DE041D" w:rsidRPr="008368C5">
              <w:rPr>
                <w:rFonts w:cs="Calibri"/>
                <w:color w:val="000000" w:themeColor="text1"/>
                <w:sz w:val="20"/>
                <w:szCs w:val="20"/>
                <w:lang w:val="en-US"/>
              </w:rPr>
              <w:t>brak</w:t>
            </w:r>
            <w:proofErr w:type="spellEnd"/>
            <w:r w:rsidR="00DE041D" w:rsidRPr="008368C5">
              <w:rPr>
                <w:rFonts w:cs="Calibri"/>
                <w:color w:val="000000" w:themeColor="text1"/>
                <w:sz w:val="20"/>
                <w:szCs w:val="20"/>
                <w:lang w:val="en-US"/>
              </w:rPr>
              <w:t xml:space="preserve"> </w:t>
            </w:r>
            <w:proofErr w:type="spellStart"/>
            <w:r w:rsidR="00DE041D" w:rsidRPr="008368C5">
              <w:rPr>
                <w:rFonts w:cs="Calibri"/>
                <w:color w:val="000000" w:themeColor="text1"/>
                <w:sz w:val="20"/>
                <w:szCs w:val="20"/>
                <w:lang w:val="en-US"/>
              </w:rPr>
              <w:t>postępu</w:t>
            </w:r>
            <w:proofErr w:type="spellEnd"/>
          </w:p>
        </w:tc>
        <w:tc>
          <w:tcPr>
            <w:tcW w:w="1142" w:type="pct"/>
          </w:tcPr>
          <w:p w14:paraId="5E448EA5" w14:textId="77777777" w:rsidR="00DE041D" w:rsidRPr="008368C5" w:rsidRDefault="00DE041D" w:rsidP="00C75AF7">
            <w:pPr>
              <w:jc w:val="center"/>
              <w:rPr>
                <w:rFonts w:cs="Calibri"/>
                <w:color w:val="000000" w:themeColor="text1"/>
                <w:sz w:val="20"/>
                <w:szCs w:val="20"/>
              </w:rPr>
            </w:pPr>
            <w:r w:rsidRPr="008368C5">
              <w:rPr>
                <w:rFonts w:cs="Calibri"/>
                <w:color w:val="000000" w:themeColor="text1"/>
                <w:sz w:val="20"/>
                <w:szCs w:val="20"/>
                <w:lang w:val="en-US"/>
              </w:rPr>
              <w:t>10</w:t>
            </w:r>
          </w:p>
        </w:tc>
        <w:tc>
          <w:tcPr>
            <w:tcW w:w="1212" w:type="pct"/>
          </w:tcPr>
          <w:p w14:paraId="0721468F" w14:textId="6A35D8B2" w:rsidR="00DE041D" w:rsidRPr="008368C5" w:rsidRDefault="00DE041D" w:rsidP="00C75AF7">
            <w:pPr>
              <w:jc w:val="center"/>
              <w:rPr>
                <w:rFonts w:cs="Calibri"/>
                <w:color w:val="000000" w:themeColor="text1"/>
                <w:sz w:val="20"/>
                <w:szCs w:val="20"/>
              </w:rPr>
            </w:pPr>
            <w:r w:rsidRPr="008368C5">
              <w:rPr>
                <w:rFonts w:cs="Calibri"/>
                <w:color w:val="000000" w:themeColor="text1"/>
                <w:sz w:val="20"/>
                <w:szCs w:val="20"/>
                <w:lang w:val="en-US"/>
              </w:rPr>
              <w:t>90,9</w:t>
            </w:r>
          </w:p>
        </w:tc>
      </w:tr>
      <w:tr w:rsidR="00CF4C74" w:rsidRPr="008368C5" w14:paraId="3F4F783A" w14:textId="77777777" w:rsidTr="00002693">
        <w:trPr>
          <w:trHeight w:val="300"/>
        </w:trPr>
        <w:tc>
          <w:tcPr>
            <w:tcW w:w="2646" w:type="pct"/>
            <w:shd w:val="clear" w:color="auto" w:fill="D9D9D9" w:themeFill="background1" w:themeFillShade="D9"/>
          </w:tcPr>
          <w:p w14:paraId="2A03111B" w14:textId="3B1D303A" w:rsidR="00CF4C74" w:rsidRPr="008368C5" w:rsidRDefault="00CF4C74" w:rsidP="00C75AF7">
            <w:pPr>
              <w:rPr>
                <w:rFonts w:cs="Calibri"/>
                <w:color w:val="000000" w:themeColor="text1"/>
                <w:sz w:val="20"/>
                <w:szCs w:val="20"/>
              </w:rPr>
            </w:pPr>
            <w:r w:rsidRPr="008368C5">
              <w:rPr>
                <w:rFonts w:cs="Calibri"/>
                <w:b/>
                <w:bCs/>
                <w:color w:val="000000" w:themeColor="text1"/>
                <w:sz w:val="20"/>
                <w:szCs w:val="20"/>
              </w:rPr>
              <w:t xml:space="preserve">Liczba </w:t>
            </w:r>
            <w:proofErr w:type="spellStart"/>
            <w:r w:rsidRPr="008368C5">
              <w:rPr>
                <w:rFonts w:cs="Calibri"/>
                <w:b/>
                <w:bCs/>
                <w:color w:val="000000" w:themeColor="text1"/>
                <w:sz w:val="20"/>
                <w:szCs w:val="20"/>
              </w:rPr>
              <w:t>jcwp</w:t>
            </w:r>
            <w:proofErr w:type="spellEnd"/>
            <w:r w:rsidRPr="008368C5">
              <w:rPr>
                <w:rFonts w:cs="Calibri"/>
                <w:b/>
                <w:bCs/>
                <w:color w:val="000000" w:themeColor="text1"/>
                <w:sz w:val="20"/>
                <w:szCs w:val="20"/>
              </w:rPr>
              <w:t xml:space="preserve"> </w:t>
            </w:r>
            <w:r w:rsidRPr="008368C5">
              <w:rPr>
                <w:rFonts w:cs="Calibri"/>
                <w:b/>
                <w:color w:val="000000" w:themeColor="text1"/>
                <w:sz w:val="20"/>
                <w:szCs w:val="20"/>
              </w:rPr>
              <w:t>w</w:t>
            </w:r>
            <w:r w:rsidRPr="008368C5">
              <w:rPr>
                <w:rFonts w:cs="Calibri"/>
                <w:b/>
                <w:bCs/>
                <w:color w:val="000000" w:themeColor="text1"/>
                <w:sz w:val="20"/>
                <w:szCs w:val="20"/>
              </w:rPr>
              <w:t> </w:t>
            </w:r>
            <w:r w:rsidRPr="008368C5">
              <w:rPr>
                <w:rFonts w:cstheme="minorHAnsi"/>
                <w:b/>
                <w:bCs/>
                <w:color w:val="000000"/>
                <w:sz w:val="20"/>
                <w:szCs w:val="20"/>
              </w:rPr>
              <w:t>obszarze dorzecza</w:t>
            </w:r>
          </w:p>
        </w:tc>
        <w:tc>
          <w:tcPr>
            <w:tcW w:w="1142" w:type="pct"/>
            <w:shd w:val="clear" w:color="auto" w:fill="D9D9D9" w:themeFill="background1" w:themeFillShade="D9"/>
          </w:tcPr>
          <w:p w14:paraId="52B41352" w14:textId="7DDDB109" w:rsidR="00CF4C74" w:rsidRPr="008368C5" w:rsidRDefault="00CF4C74" w:rsidP="00C75AF7">
            <w:pPr>
              <w:jc w:val="center"/>
              <w:rPr>
                <w:rFonts w:cs="Calibri"/>
                <w:color w:val="000000" w:themeColor="text1"/>
                <w:sz w:val="20"/>
                <w:szCs w:val="20"/>
              </w:rPr>
            </w:pPr>
            <w:r w:rsidRPr="008368C5">
              <w:rPr>
                <w:rFonts w:cs="Calibri"/>
                <w:b/>
                <w:bCs/>
                <w:color w:val="000000" w:themeColor="text1"/>
                <w:sz w:val="20"/>
                <w:szCs w:val="20"/>
                <w:lang w:val="en-US"/>
              </w:rPr>
              <w:t>11</w:t>
            </w:r>
          </w:p>
        </w:tc>
        <w:tc>
          <w:tcPr>
            <w:tcW w:w="1212" w:type="pct"/>
            <w:shd w:val="clear" w:color="auto" w:fill="D9D9D9" w:themeFill="background1" w:themeFillShade="D9"/>
          </w:tcPr>
          <w:p w14:paraId="61561AD0" w14:textId="7791ED66" w:rsidR="00CF4C74" w:rsidRPr="008368C5" w:rsidRDefault="00CF4C74" w:rsidP="00C75AF7">
            <w:pPr>
              <w:jc w:val="center"/>
              <w:rPr>
                <w:rFonts w:cs="Calibri"/>
                <w:color w:val="000000" w:themeColor="text1"/>
                <w:sz w:val="20"/>
                <w:szCs w:val="20"/>
              </w:rPr>
            </w:pPr>
            <w:r w:rsidRPr="008368C5">
              <w:rPr>
                <w:rFonts w:cs="Calibri"/>
                <w:b/>
                <w:bCs/>
                <w:color w:val="000000" w:themeColor="text1"/>
                <w:sz w:val="20"/>
                <w:szCs w:val="20"/>
                <w:lang w:val="en-US"/>
              </w:rPr>
              <w:t>100,0</w:t>
            </w:r>
          </w:p>
        </w:tc>
      </w:tr>
    </w:tbl>
    <w:p w14:paraId="688DD8EB" w14:textId="766AAE0F" w:rsidR="00DE041D" w:rsidRPr="008368C5" w:rsidRDefault="00DE041D" w:rsidP="006D7BBA">
      <w:pPr>
        <w:pStyle w:val="rdo0"/>
        <w:rPr>
          <w:color w:val="000099"/>
          <w:sz w:val="20"/>
        </w:rPr>
      </w:pPr>
      <w:r w:rsidRPr="008368C5">
        <w:t xml:space="preserve">Źródło: </w:t>
      </w:r>
      <w:r w:rsidR="00273695" w:rsidRPr="008368C5">
        <w:t>opracowanie</w:t>
      </w:r>
      <w:r w:rsidRPr="008368C5">
        <w:t xml:space="preserve"> </w:t>
      </w:r>
      <w:r w:rsidR="00DE2344" w:rsidRPr="008368C5">
        <w:t>własne</w:t>
      </w:r>
      <w:r w:rsidRPr="008368C5">
        <w:t xml:space="preserve"> na</w:t>
      </w:r>
      <w:r w:rsidR="006663D3" w:rsidRPr="008368C5">
        <w:t> </w:t>
      </w:r>
      <w:r w:rsidRPr="008368C5">
        <w:t>podstawie danych GIOŚ</w:t>
      </w:r>
      <w:r w:rsidRPr="008368C5">
        <w:rPr>
          <w:color w:val="000099"/>
          <w:sz w:val="20"/>
        </w:rPr>
        <w:t xml:space="preserve"> i</w:t>
      </w:r>
      <w:r w:rsidR="006663D3" w:rsidRPr="008368C5">
        <w:rPr>
          <w:color w:val="000099"/>
          <w:sz w:val="20"/>
        </w:rPr>
        <w:t> </w:t>
      </w:r>
      <w:proofErr w:type="spellStart"/>
      <w:r w:rsidRPr="008368C5">
        <w:rPr>
          <w:color w:val="000099"/>
          <w:sz w:val="20"/>
        </w:rPr>
        <w:t>aPGW</w:t>
      </w:r>
      <w:proofErr w:type="spellEnd"/>
    </w:p>
    <w:p w14:paraId="6BCBB56A" w14:textId="513DE8A6" w:rsidR="00E0289B" w:rsidRPr="008368C5" w:rsidRDefault="00E0289B" w:rsidP="008679D1">
      <w:pPr>
        <w:pStyle w:val="Tabela"/>
        <w:ind w:left="1130" w:hanging="1130"/>
      </w:pPr>
      <w:bookmarkStart w:id="383" w:name="_Toc68709586"/>
      <w:r w:rsidRPr="008368C5">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20</w:t>
      </w:r>
      <w:r w:rsidRPr="008368C5">
        <w:fldChar w:fldCharType="end"/>
      </w:r>
      <w:r w:rsidRPr="008368C5">
        <w:tab/>
        <w:t>Ocena postępu w</w:t>
      </w:r>
      <w:r w:rsidR="006663D3" w:rsidRPr="008368C5">
        <w:t> </w:t>
      </w:r>
      <w:r w:rsidRPr="008368C5">
        <w:t xml:space="preserve">osiąganiu celów środowiskowych dla stanu/potencjału ekologicznego </w:t>
      </w:r>
      <w:proofErr w:type="spellStart"/>
      <w:r w:rsidRPr="008368C5">
        <w:t>jcwp</w:t>
      </w:r>
      <w:proofErr w:type="spellEnd"/>
      <w:r w:rsidRPr="008368C5">
        <w:t xml:space="preserve"> przejściowych i</w:t>
      </w:r>
      <w:r w:rsidR="006663D3" w:rsidRPr="008368C5">
        <w:t> </w:t>
      </w:r>
      <w:r w:rsidRPr="008368C5">
        <w:t>przybrzeżnych w</w:t>
      </w:r>
      <w:r w:rsidR="006663D3" w:rsidRPr="008368C5">
        <w:t> </w:t>
      </w:r>
      <w:r w:rsidRPr="008368C5">
        <w:t xml:space="preserve">nowym układzie typologicznym </w:t>
      </w:r>
      <w:r w:rsidR="005C531D" w:rsidRPr="008368C5">
        <w:t>(</w:t>
      </w:r>
      <w:proofErr w:type="spellStart"/>
      <w:r w:rsidR="005C531D" w:rsidRPr="008368C5">
        <w:t>IIaPGW</w:t>
      </w:r>
      <w:proofErr w:type="spellEnd"/>
      <w:r w:rsidR="00497774" w:rsidRPr="008368C5">
        <w:t>, 2022-2027</w:t>
      </w:r>
      <w:r w:rsidR="005C531D" w:rsidRPr="008368C5">
        <w:t xml:space="preserve">) </w:t>
      </w:r>
      <w:r w:rsidRPr="008368C5">
        <w:t>w</w:t>
      </w:r>
      <w:r w:rsidR="006663D3" w:rsidRPr="008368C5">
        <w:t> </w:t>
      </w:r>
      <w:r w:rsidRPr="008368C5">
        <w:t>obszarze dorzecza Wisły</w:t>
      </w:r>
      <w:bookmarkEnd w:id="383"/>
    </w:p>
    <w:tbl>
      <w:tblPr>
        <w:tblStyle w:val="IIaPGW"/>
        <w:tblW w:w="5000" w:type="pct"/>
        <w:tblLook w:val="04A0" w:firstRow="1" w:lastRow="0" w:firstColumn="1" w:lastColumn="0" w:noHBand="0" w:noVBand="1"/>
      </w:tblPr>
      <w:tblGrid>
        <w:gridCol w:w="4672"/>
        <w:gridCol w:w="2012"/>
        <w:gridCol w:w="2378"/>
      </w:tblGrid>
      <w:tr w:rsidR="00DE041D" w:rsidRPr="008368C5" w14:paraId="2F10B549" w14:textId="77777777" w:rsidTr="00CF4C74">
        <w:trPr>
          <w:cnfStyle w:val="100000000000" w:firstRow="1" w:lastRow="0" w:firstColumn="0" w:lastColumn="0" w:oddVBand="0" w:evenVBand="0" w:oddHBand="0" w:evenHBand="0" w:firstRowFirstColumn="0" w:firstRowLastColumn="0" w:lastRowFirstColumn="0" w:lastRowLastColumn="0"/>
          <w:trHeight w:val="372"/>
        </w:trPr>
        <w:tc>
          <w:tcPr>
            <w:tcW w:w="2578" w:type="pct"/>
            <w:tcBorders>
              <w:top w:val="single" w:sz="4" w:space="0" w:color="auto"/>
              <w:left w:val="single" w:sz="4" w:space="0" w:color="auto"/>
              <w:bottom w:val="single" w:sz="4" w:space="0" w:color="auto"/>
              <w:right w:val="single" w:sz="4" w:space="0" w:color="auto"/>
            </w:tcBorders>
          </w:tcPr>
          <w:p w14:paraId="1879F0AD" w14:textId="5D52E40B" w:rsidR="00DE041D" w:rsidRPr="008368C5" w:rsidRDefault="00CF4C74" w:rsidP="00CF4C74">
            <w:pPr>
              <w:jc w:val="center"/>
              <w:rPr>
                <w:b/>
                <w:sz w:val="20"/>
                <w:szCs w:val="20"/>
              </w:rPr>
            </w:pPr>
            <w:r w:rsidRPr="008368C5">
              <w:rPr>
                <w:b/>
                <w:bCs/>
                <w:sz w:val="20"/>
                <w:szCs w:val="20"/>
              </w:rPr>
              <w:t>Stopień osiągnięcia celu</w:t>
            </w:r>
          </w:p>
        </w:tc>
        <w:tc>
          <w:tcPr>
            <w:tcW w:w="1110" w:type="pct"/>
            <w:tcBorders>
              <w:left w:val="single" w:sz="4" w:space="0" w:color="auto"/>
            </w:tcBorders>
          </w:tcPr>
          <w:p w14:paraId="1912DF3D" w14:textId="4F016144" w:rsidR="00DE041D" w:rsidRPr="008368C5" w:rsidRDefault="00DE041D" w:rsidP="00FA73B7">
            <w:pPr>
              <w:spacing w:after="0"/>
              <w:jc w:val="center"/>
              <w:rPr>
                <w:b/>
                <w:bCs/>
                <w:sz w:val="20"/>
                <w:szCs w:val="20"/>
              </w:rPr>
            </w:pPr>
            <w:r w:rsidRPr="008368C5">
              <w:rPr>
                <w:b/>
                <w:bCs/>
                <w:sz w:val="20"/>
                <w:szCs w:val="20"/>
              </w:rPr>
              <w:t xml:space="preserve">Liczba </w:t>
            </w:r>
            <w:proofErr w:type="spellStart"/>
            <w:r w:rsidRPr="008368C5">
              <w:rPr>
                <w:b/>
                <w:bCs/>
                <w:sz w:val="20"/>
                <w:szCs w:val="20"/>
              </w:rPr>
              <w:t>jcwp</w:t>
            </w:r>
            <w:proofErr w:type="spellEnd"/>
            <w:r w:rsidRPr="008368C5">
              <w:rPr>
                <w:b/>
                <w:bCs/>
                <w:sz w:val="20"/>
                <w:szCs w:val="20"/>
              </w:rPr>
              <w:t xml:space="preserve"> TW i</w:t>
            </w:r>
            <w:r w:rsidR="006663D3" w:rsidRPr="008368C5">
              <w:rPr>
                <w:b/>
                <w:bCs/>
                <w:sz w:val="20"/>
                <w:szCs w:val="20"/>
              </w:rPr>
              <w:t> </w:t>
            </w:r>
            <w:r w:rsidRPr="008368C5">
              <w:rPr>
                <w:b/>
                <w:bCs/>
                <w:sz w:val="20"/>
                <w:szCs w:val="20"/>
              </w:rPr>
              <w:t>CW</w:t>
            </w:r>
          </w:p>
        </w:tc>
        <w:tc>
          <w:tcPr>
            <w:tcW w:w="1312" w:type="pct"/>
          </w:tcPr>
          <w:p w14:paraId="040AD818" w14:textId="77777777" w:rsidR="00DE041D" w:rsidRPr="008368C5" w:rsidRDefault="00DE041D" w:rsidP="00FA73B7">
            <w:pPr>
              <w:spacing w:after="0"/>
              <w:jc w:val="center"/>
              <w:rPr>
                <w:b/>
                <w:bCs/>
                <w:sz w:val="20"/>
                <w:szCs w:val="20"/>
              </w:rPr>
            </w:pPr>
            <w:r w:rsidRPr="008368C5">
              <w:rPr>
                <w:b/>
                <w:bCs/>
                <w:sz w:val="20"/>
                <w:szCs w:val="20"/>
              </w:rPr>
              <w:t xml:space="preserve">Udział </w:t>
            </w:r>
            <w:proofErr w:type="spellStart"/>
            <w:r w:rsidRPr="008368C5">
              <w:rPr>
                <w:b/>
                <w:bCs/>
                <w:sz w:val="20"/>
                <w:szCs w:val="20"/>
              </w:rPr>
              <w:t>jcwp</w:t>
            </w:r>
            <w:proofErr w:type="spellEnd"/>
            <w:r w:rsidRPr="008368C5">
              <w:rPr>
                <w:b/>
                <w:bCs/>
                <w:sz w:val="20"/>
                <w:szCs w:val="20"/>
              </w:rPr>
              <w:t xml:space="preserve"> (%)</w:t>
            </w:r>
          </w:p>
        </w:tc>
      </w:tr>
      <w:tr w:rsidR="00DE041D" w:rsidRPr="008368C5" w14:paraId="6E922024" w14:textId="77777777" w:rsidTr="00CF4C74">
        <w:trPr>
          <w:trHeight w:val="397"/>
        </w:trPr>
        <w:tc>
          <w:tcPr>
            <w:tcW w:w="2578" w:type="pct"/>
          </w:tcPr>
          <w:p w14:paraId="04744CEA" w14:textId="29C926FB" w:rsidR="00DE041D" w:rsidRPr="008368C5" w:rsidRDefault="00DE041D" w:rsidP="00FA73B7">
            <w:pPr>
              <w:spacing w:after="0"/>
              <w:jc w:val="left"/>
              <w:rPr>
                <w:color w:val="FFFFFF" w:themeColor="background1"/>
                <w:sz w:val="20"/>
                <w:szCs w:val="20"/>
              </w:rPr>
            </w:pPr>
            <w:r w:rsidRPr="008368C5">
              <w:rPr>
                <w:sz w:val="20"/>
                <w:szCs w:val="20"/>
              </w:rPr>
              <w:t xml:space="preserve">Cel nieosiągnięty </w:t>
            </w:r>
            <w:r w:rsidR="007F7636" w:rsidRPr="008368C5">
              <w:rPr>
                <w:sz w:val="20"/>
                <w:szCs w:val="20"/>
              </w:rPr>
              <w:t>-</w:t>
            </w:r>
            <w:r w:rsidRPr="008368C5">
              <w:rPr>
                <w:sz w:val="20"/>
                <w:szCs w:val="20"/>
              </w:rPr>
              <w:t xml:space="preserve"> brak postępu</w:t>
            </w:r>
          </w:p>
        </w:tc>
        <w:tc>
          <w:tcPr>
            <w:tcW w:w="1110" w:type="pct"/>
          </w:tcPr>
          <w:p w14:paraId="7CB77277" w14:textId="77777777" w:rsidR="00DE041D" w:rsidRPr="008368C5" w:rsidRDefault="00DE041D" w:rsidP="00C75AF7">
            <w:pPr>
              <w:spacing w:after="0"/>
              <w:jc w:val="center"/>
              <w:rPr>
                <w:sz w:val="20"/>
                <w:szCs w:val="20"/>
              </w:rPr>
            </w:pPr>
            <w:r w:rsidRPr="008368C5">
              <w:rPr>
                <w:color w:val="000000" w:themeColor="text1"/>
                <w:sz w:val="20"/>
                <w:szCs w:val="20"/>
              </w:rPr>
              <w:t>6</w:t>
            </w:r>
          </w:p>
        </w:tc>
        <w:tc>
          <w:tcPr>
            <w:tcW w:w="1312" w:type="pct"/>
          </w:tcPr>
          <w:p w14:paraId="24AF27AF" w14:textId="77777777" w:rsidR="00DE041D" w:rsidRPr="008368C5" w:rsidRDefault="00DE041D" w:rsidP="00C75AF7">
            <w:pPr>
              <w:spacing w:after="0"/>
              <w:jc w:val="center"/>
              <w:rPr>
                <w:color w:val="000000" w:themeColor="text1"/>
                <w:sz w:val="20"/>
                <w:szCs w:val="20"/>
              </w:rPr>
            </w:pPr>
            <w:r w:rsidRPr="008368C5">
              <w:rPr>
                <w:color w:val="000000" w:themeColor="text1"/>
                <w:sz w:val="20"/>
                <w:szCs w:val="20"/>
              </w:rPr>
              <w:t>85,7</w:t>
            </w:r>
          </w:p>
        </w:tc>
      </w:tr>
      <w:tr w:rsidR="00DE041D" w:rsidRPr="008368C5" w14:paraId="15D1BBD1" w14:textId="77777777" w:rsidTr="00CF4C74">
        <w:trPr>
          <w:trHeight w:val="397"/>
        </w:trPr>
        <w:tc>
          <w:tcPr>
            <w:tcW w:w="2578" w:type="pct"/>
          </w:tcPr>
          <w:p w14:paraId="76E7EE6D" w14:textId="234651A6" w:rsidR="00DE041D" w:rsidRPr="008368C5" w:rsidRDefault="00DE041D" w:rsidP="00FA73B7">
            <w:pPr>
              <w:spacing w:after="0"/>
              <w:jc w:val="left"/>
              <w:rPr>
                <w:color w:val="FFFFFF" w:themeColor="background1"/>
                <w:sz w:val="20"/>
                <w:szCs w:val="20"/>
              </w:rPr>
            </w:pPr>
            <w:r w:rsidRPr="008368C5">
              <w:rPr>
                <w:sz w:val="20"/>
                <w:szCs w:val="20"/>
              </w:rPr>
              <w:t xml:space="preserve">Cel nieosiągnięty </w:t>
            </w:r>
            <w:r w:rsidR="007F7636" w:rsidRPr="008368C5">
              <w:rPr>
                <w:sz w:val="20"/>
                <w:szCs w:val="20"/>
              </w:rPr>
              <w:t>-</w:t>
            </w:r>
            <w:r w:rsidRPr="008368C5">
              <w:rPr>
                <w:sz w:val="20"/>
                <w:szCs w:val="20"/>
              </w:rPr>
              <w:t xml:space="preserve"> pogorszenie </w:t>
            </w:r>
          </w:p>
        </w:tc>
        <w:tc>
          <w:tcPr>
            <w:tcW w:w="1110" w:type="pct"/>
          </w:tcPr>
          <w:p w14:paraId="3AB2B46C" w14:textId="77777777" w:rsidR="00DE041D" w:rsidRPr="008368C5" w:rsidRDefault="00DE041D" w:rsidP="00C75AF7">
            <w:pPr>
              <w:spacing w:after="0"/>
              <w:jc w:val="center"/>
              <w:rPr>
                <w:sz w:val="20"/>
                <w:szCs w:val="20"/>
              </w:rPr>
            </w:pPr>
            <w:r w:rsidRPr="008368C5">
              <w:rPr>
                <w:color w:val="000000" w:themeColor="text1"/>
                <w:sz w:val="20"/>
                <w:szCs w:val="20"/>
              </w:rPr>
              <w:t>0</w:t>
            </w:r>
          </w:p>
        </w:tc>
        <w:tc>
          <w:tcPr>
            <w:tcW w:w="1312" w:type="pct"/>
          </w:tcPr>
          <w:p w14:paraId="74C07191" w14:textId="77777777" w:rsidR="00DE041D" w:rsidRPr="008368C5" w:rsidRDefault="00DE041D" w:rsidP="00C75AF7">
            <w:pPr>
              <w:spacing w:after="0"/>
              <w:jc w:val="center"/>
              <w:rPr>
                <w:sz w:val="20"/>
                <w:szCs w:val="20"/>
              </w:rPr>
            </w:pPr>
            <w:r w:rsidRPr="008368C5">
              <w:rPr>
                <w:color w:val="000000" w:themeColor="text1"/>
                <w:sz w:val="20"/>
                <w:szCs w:val="20"/>
              </w:rPr>
              <w:t>0</w:t>
            </w:r>
          </w:p>
        </w:tc>
      </w:tr>
      <w:tr w:rsidR="00DE041D" w:rsidRPr="008368C5" w14:paraId="38153263" w14:textId="77777777" w:rsidTr="00CF4C74">
        <w:trPr>
          <w:trHeight w:val="397"/>
        </w:trPr>
        <w:tc>
          <w:tcPr>
            <w:tcW w:w="2578" w:type="pct"/>
          </w:tcPr>
          <w:p w14:paraId="2A1F0962" w14:textId="1854F6EF" w:rsidR="00DE041D" w:rsidRPr="008368C5" w:rsidRDefault="00DE041D" w:rsidP="00FA73B7">
            <w:pPr>
              <w:spacing w:after="0"/>
              <w:jc w:val="left"/>
              <w:rPr>
                <w:color w:val="FFFFFF" w:themeColor="background1"/>
                <w:sz w:val="20"/>
                <w:szCs w:val="20"/>
              </w:rPr>
            </w:pPr>
            <w:r w:rsidRPr="008368C5">
              <w:rPr>
                <w:sz w:val="20"/>
                <w:szCs w:val="20"/>
              </w:rPr>
              <w:t xml:space="preserve">Cel osiągnięty </w:t>
            </w:r>
            <w:r w:rsidR="007F7636" w:rsidRPr="008368C5">
              <w:rPr>
                <w:sz w:val="20"/>
                <w:szCs w:val="20"/>
              </w:rPr>
              <w:t>-</w:t>
            </w:r>
            <w:r w:rsidRPr="008368C5">
              <w:rPr>
                <w:sz w:val="20"/>
                <w:szCs w:val="20"/>
              </w:rPr>
              <w:t xml:space="preserve"> utrzymanie dobrego stanu</w:t>
            </w:r>
          </w:p>
        </w:tc>
        <w:tc>
          <w:tcPr>
            <w:tcW w:w="1110" w:type="pct"/>
          </w:tcPr>
          <w:p w14:paraId="03B7C0E2" w14:textId="77777777" w:rsidR="00DE041D" w:rsidRPr="008368C5" w:rsidRDefault="00DE041D" w:rsidP="00C75AF7">
            <w:pPr>
              <w:spacing w:after="0"/>
              <w:jc w:val="center"/>
              <w:rPr>
                <w:color w:val="000000" w:themeColor="text1"/>
                <w:sz w:val="20"/>
                <w:szCs w:val="20"/>
              </w:rPr>
            </w:pPr>
            <w:r w:rsidRPr="008368C5">
              <w:rPr>
                <w:color w:val="000000" w:themeColor="text1"/>
                <w:sz w:val="20"/>
                <w:szCs w:val="20"/>
              </w:rPr>
              <w:t>0</w:t>
            </w:r>
          </w:p>
        </w:tc>
        <w:tc>
          <w:tcPr>
            <w:tcW w:w="1312" w:type="pct"/>
          </w:tcPr>
          <w:p w14:paraId="3B6F4E22" w14:textId="77777777" w:rsidR="00DE041D" w:rsidRPr="008368C5" w:rsidRDefault="00DE041D" w:rsidP="00C75AF7">
            <w:pPr>
              <w:spacing w:after="0"/>
              <w:jc w:val="center"/>
              <w:rPr>
                <w:sz w:val="20"/>
                <w:szCs w:val="20"/>
              </w:rPr>
            </w:pPr>
            <w:r w:rsidRPr="008368C5">
              <w:rPr>
                <w:color w:val="000000" w:themeColor="text1"/>
                <w:sz w:val="20"/>
                <w:szCs w:val="20"/>
              </w:rPr>
              <w:t>0</w:t>
            </w:r>
          </w:p>
        </w:tc>
      </w:tr>
      <w:tr w:rsidR="00DE041D" w:rsidRPr="008368C5" w14:paraId="278B2553" w14:textId="77777777" w:rsidTr="00CF4C74">
        <w:trPr>
          <w:trHeight w:val="397"/>
        </w:trPr>
        <w:tc>
          <w:tcPr>
            <w:tcW w:w="2578" w:type="pct"/>
          </w:tcPr>
          <w:p w14:paraId="203AD71C" w14:textId="0CEB7DED" w:rsidR="00DE041D" w:rsidRPr="008368C5" w:rsidRDefault="00DE041D" w:rsidP="00FA73B7">
            <w:pPr>
              <w:spacing w:after="0"/>
              <w:jc w:val="left"/>
              <w:rPr>
                <w:color w:val="FFFFFF" w:themeColor="background1"/>
                <w:sz w:val="20"/>
                <w:szCs w:val="20"/>
              </w:rPr>
            </w:pPr>
            <w:r w:rsidRPr="008368C5">
              <w:rPr>
                <w:sz w:val="20"/>
                <w:szCs w:val="20"/>
              </w:rPr>
              <w:t xml:space="preserve">Cel osiągnięty </w:t>
            </w:r>
            <w:r w:rsidR="007F7636" w:rsidRPr="008368C5">
              <w:rPr>
                <w:sz w:val="20"/>
                <w:szCs w:val="20"/>
              </w:rPr>
              <w:t>-</w:t>
            </w:r>
            <w:r w:rsidRPr="008368C5">
              <w:rPr>
                <w:sz w:val="20"/>
                <w:szCs w:val="20"/>
              </w:rPr>
              <w:t xml:space="preserve"> poprawa stanu</w:t>
            </w:r>
          </w:p>
        </w:tc>
        <w:tc>
          <w:tcPr>
            <w:tcW w:w="1110" w:type="pct"/>
          </w:tcPr>
          <w:p w14:paraId="0C5B0A2B" w14:textId="77777777" w:rsidR="00DE041D" w:rsidRPr="008368C5" w:rsidRDefault="00DE041D" w:rsidP="00C75AF7">
            <w:pPr>
              <w:spacing w:after="0"/>
              <w:jc w:val="center"/>
              <w:rPr>
                <w:color w:val="000000" w:themeColor="text1"/>
                <w:sz w:val="20"/>
                <w:szCs w:val="20"/>
              </w:rPr>
            </w:pPr>
            <w:r w:rsidRPr="008368C5">
              <w:rPr>
                <w:color w:val="000000" w:themeColor="text1"/>
                <w:sz w:val="20"/>
                <w:szCs w:val="20"/>
              </w:rPr>
              <w:t>0</w:t>
            </w:r>
          </w:p>
        </w:tc>
        <w:tc>
          <w:tcPr>
            <w:tcW w:w="1312" w:type="pct"/>
          </w:tcPr>
          <w:p w14:paraId="1BA1C18E" w14:textId="77777777" w:rsidR="00DE041D" w:rsidRPr="008368C5" w:rsidRDefault="00DE041D" w:rsidP="00C75AF7">
            <w:pPr>
              <w:spacing w:after="0"/>
              <w:jc w:val="center"/>
              <w:rPr>
                <w:sz w:val="20"/>
                <w:szCs w:val="20"/>
              </w:rPr>
            </w:pPr>
            <w:r w:rsidRPr="008368C5">
              <w:rPr>
                <w:color w:val="000000" w:themeColor="text1"/>
                <w:sz w:val="20"/>
                <w:szCs w:val="20"/>
              </w:rPr>
              <w:t>0</w:t>
            </w:r>
          </w:p>
        </w:tc>
      </w:tr>
      <w:tr w:rsidR="00DE041D" w:rsidRPr="008368C5" w14:paraId="7EC64C12" w14:textId="77777777" w:rsidTr="00CF4C74">
        <w:trPr>
          <w:trHeight w:val="397"/>
        </w:trPr>
        <w:tc>
          <w:tcPr>
            <w:tcW w:w="2578" w:type="pct"/>
          </w:tcPr>
          <w:p w14:paraId="2023B899" w14:textId="77777777" w:rsidR="00DE041D" w:rsidRPr="008368C5" w:rsidRDefault="00DE041D" w:rsidP="00FA73B7">
            <w:pPr>
              <w:spacing w:after="0"/>
              <w:jc w:val="left"/>
              <w:rPr>
                <w:color w:val="FFFFFF" w:themeColor="background1"/>
                <w:sz w:val="20"/>
                <w:szCs w:val="20"/>
              </w:rPr>
            </w:pPr>
            <w:r w:rsidRPr="008368C5">
              <w:rPr>
                <w:sz w:val="20"/>
                <w:szCs w:val="20"/>
              </w:rPr>
              <w:t>Brak możliwości oceny postępu</w:t>
            </w:r>
          </w:p>
        </w:tc>
        <w:tc>
          <w:tcPr>
            <w:tcW w:w="1110" w:type="pct"/>
          </w:tcPr>
          <w:p w14:paraId="156D7816" w14:textId="77777777" w:rsidR="00DE041D" w:rsidRPr="008368C5" w:rsidRDefault="00DE041D" w:rsidP="00C75AF7">
            <w:pPr>
              <w:spacing w:after="0"/>
              <w:jc w:val="center"/>
              <w:rPr>
                <w:color w:val="000000" w:themeColor="text1"/>
                <w:sz w:val="20"/>
                <w:szCs w:val="20"/>
              </w:rPr>
            </w:pPr>
            <w:r w:rsidRPr="008368C5">
              <w:rPr>
                <w:color w:val="000000" w:themeColor="text1"/>
                <w:sz w:val="20"/>
                <w:szCs w:val="20"/>
              </w:rPr>
              <w:t>1</w:t>
            </w:r>
          </w:p>
        </w:tc>
        <w:tc>
          <w:tcPr>
            <w:tcW w:w="1312" w:type="pct"/>
          </w:tcPr>
          <w:p w14:paraId="23A4A7CE" w14:textId="77777777" w:rsidR="00DE041D" w:rsidRPr="008368C5" w:rsidRDefault="00DE041D" w:rsidP="00C75AF7">
            <w:pPr>
              <w:spacing w:after="0"/>
              <w:jc w:val="center"/>
              <w:rPr>
                <w:color w:val="000000" w:themeColor="text1"/>
                <w:sz w:val="20"/>
                <w:szCs w:val="20"/>
              </w:rPr>
            </w:pPr>
            <w:r w:rsidRPr="008368C5">
              <w:rPr>
                <w:color w:val="000000" w:themeColor="text1"/>
                <w:sz w:val="20"/>
                <w:szCs w:val="20"/>
              </w:rPr>
              <w:t>14,3</w:t>
            </w:r>
          </w:p>
        </w:tc>
      </w:tr>
      <w:tr w:rsidR="00CF4C74" w:rsidRPr="008368C5" w14:paraId="7D7A3001" w14:textId="77777777" w:rsidTr="00CF4C74">
        <w:trPr>
          <w:trHeight w:val="397"/>
        </w:trPr>
        <w:tc>
          <w:tcPr>
            <w:tcW w:w="2578" w:type="pct"/>
            <w:shd w:val="clear" w:color="auto" w:fill="BFBFBF" w:themeFill="background1" w:themeFillShade="BF"/>
          </w:tcPr>
          <w:p w14:paraId="5A887BD8" w14:textId="77F49BE3" w:rsidR="00CF4C74" w:rsidRPr="008368C5" w:rsidRDefault="00CF4C74" w:rsidP="00FA73B7">
            <w:pPr>
              <w:spacing w:after="0"/>
              <w:jc w:val="left"/>
              <w:rPr>
                <w:sz w:val="20"/>
                <w:szCs w:val="20"/>
              </w:rPr>
            </w:pPr>
            <w:r w:rsidRPr="008368C5">
              <w:rPr>
                <w:b/>
                <w:bCs/>
                <w:sz w:val="20"/>
                <w:szCs w:val="20"/>
              </w:rPr>
              <w:t xml:space="preserve">Liczba </w:t>
            </w:r>
            <w:proofErr w:type="spellStart"/>
            <w:r w:rsidRPr="008368C5">
              <w:rPr>
                <w:b/>
                <w:bCs/>
                <w:sz w:val="20"/>
                <w:szCs w:val="20"/>
              </w:rPr>
              <w:t>jcwp</w:t>
            </w:r>
            <w:proofErr w:type="spellEnd"/>
            <w:r w:rsidRPr="008368C5">
              <w:rPr>
                <w:b/>
                <w:bCs/>
                <w:sz w:val="20"/>
                <w:szCs w:val="20"/>
              </w:rPr>
              <w:t xml:space="preserve"> w </w:t>
            </w:r>
            <w:r w:rsidRPr="008368C5">
              <w:rPr>
                <w:rFonts w:cstheme="minorHAnsi"/>
                <w:b/>
                <w:bCs/>
                <w:color w:val="000000"/>
                <w:sz w:val="20"/>
                <w:szCs w:val="20"/>
              </w:rPr>
              <w:t>obszarze dorzecza</w:t>
            </w:r>
          </w:p>
        </w:tc>
        <w:tc>
          <w:tcPr>
            <w:tcW w:w="1110" w:type="pct"/>
            <w:shd w:val="clear" w:color="auto" w:fill="BFBFBF" w:themeFill="background1" w:themeFillShade="BF"/>
          </w:tcPr>
          <w:p w14:paraId="41040355" w14:textId="19A9FFF7" w:rsidR="00CF4C74" w:rsidRPr="008368C5" w:rsidRDefault="00CF4C74" w:rsidP="00C75AF7">
            <w:pPr>
              <w:spacing w:after="0"/>
              <w:jc w:val="center"/>
              <w:rPr>
                <w:color w:val="000000" w:themeColor="text1"/>
                <w:sz w:val="20"/>
                <w:szCs w:val="20"/>
              </w:rPr>
            </w:pPr>
            <w:r w:rsidRPr="008368C5">
              <w:rPr>
                <w:b/>
                <w:bCs/>
                <w:color w:val="000000" w:themeColor="text1"/>
                <w:sz w:val="20"/>
                <w:szCs w:val="20"/>
              </w:rPr>
              <w:t>7</w:t>
            </w:r>
          </w:p>
        </w:tc>
        <w:tc>
          <w:tcPr>
            <w:tcW w:w="1312" w:type="pct"/>
            <w:shd w:val="clear" w:color="auto" w:fill="BFBFBF" w:themeFill="background1" w:themeFillShade="BF"/>
          </w:tcPr>
          <w:p w14:paraId="5200A301" w14:textId="1C3A82A9" w:rsidR="00CF4C74" w:rsidRPr="008368C5" w:rsidRDefault="00CF4C74" w:rsidP="00C75AF7">
            <w:pPr>
              <w:spacing w:after="0"/>
              <w:jc w:val="center"/>
              <w:rPr>
                <w:color w:val="000000" w:themeColor="text1"/>
                <w:sz w:val="20"/>
                <w:szCs w:val="20"/>
              </w:rPr>
            </w:pPr>
            <w:r w:rsidRPr="008368C5">
              <w:rPr>
                <w:b/>
                <w:bCs/>
                <w:color w:val="000000" w:themeColor="text1"/>
                <w:sz w:val="20"/>
                <w:szCs w:val="20"/>
              </w:rPr>
              <w:t>100,0</w:t>
            </w:r>
          </w:p>
        </w:tc>
      </w:tr>
    </w:tbl>
    <w:p w14:paraId="18613E43" w14:textId="39BF1E49" w:rsidR="00DE041D" w:rsidRPr="008368C5" w:rsidRDefault="00DE041D" w:rsidP="006D7BBA">
      <w:pPr>
        <w:pStyle w:val="rdo0"/>
      </w:pPr>
      <w:r w:rsidRPr="008368C5">
        <w:t xml:space="preserve">Źródło: </w:t>
      </w:r>
      <w:r w:rsidR="00273695" w:rsidRPr="008368C5">
        <w:t>opracowanie</w:t>
      </w:r>
      <w:r w:rsidRPr="008368C5">
        <w:t xml:space="preserve"> </w:t>
      </w:r>
      <w:r w:rsidR="00DE2344" w:rsidRPr="008368C5">
        <w:t>własne</w:t>
      </w:r>
      <w:r w:rsidRPr="008368C5">
        <w:t xml:space="preserve"> na</w:t>
      </w:r>
      <w:r w:rsidR="006663D3" w:rsidRPr="008368C5">
        <w:t> </w:t>
      </w:r>
      <w:r w:rsidRPr="008368C5">
        <w:t>podstawie danych GIOŚ</w:t>
      </w:r>
    </w:p>
    <w:p w14:paraId="659E3D38" w14:textId="699725C5" w:rsidR="00DE041D" w:rsidRPr="008368C5" w:rsidRDefault="00DE041D" w:rsidP="00DE041D">
      <w:pPr>
        <w:rPr>
          <w:rFonts w:asciiTheme="minorHAnsi" w:hAnsiTheme="minorHAnsi" w:cstheme="minorBidi"/>
        </w:rPr>
      </w:pPr>
      <w:r w:rsidRPr="008368C5">
        <w:rPr>
          <w:rFonts w:asciiTheme="minorHAnsi" w:hAnsiTheme="minorHAnsi" w:cstheme="minorBidi"/>
        </w:rPr>
        <w:t>Analizując przyczyny nieosiągnięcia celów środowiskowych wzięto pod uwagę także wyniki oceny stanu środowiska morskiego, w</w:t>
      </w:r>
      <w:r w:rsidR="006663D3" w:rsidRPr="008368C5">
        <w:rPr>
          <w:rFonts w:asciiTheme="minorHAnsi" w:hAnsiTheme="minorHAnsi" w:cstheme="minorBidi"/>
        </w:rPr>
        <w:t> </w:t>
      </w:r>
      <w:r w:rsidRPr="008368C5">
        <w:rPr>
          <w:rFonts w:asciiTheme="minorHAnsi" w:hAnsiTheme="minorHAnsi" w:cstheme="minorBidi"/>
        </w:rPr>
        <w:t xml:space="preserve">tym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wód TW i</w:t>
      </w:r>
      <w:r w:rsidR="006663D3" w:rsidRPr="008368C5">
        <w:rPr>
          <w:rFonts w:asciiTheme="minorHAnsi" w:hAnsiTheme="minorHAnsi" w:cstheme="minorBidi"/>
        </w:rPr>
        <w:t> </w:t>
      </w:r>
      <w:r w:rsidRPr="008368C5">
        <w:rPr>
          <w:rFonts w:asciiTheme="minorHAnsi" w:hAnsiTheme="minorHAnsi" w:cstheme="minorBidi"/>
        </w:rPr>
        <w:t>CW zawartych w</w:t>
      </w:r>
      <w:r w:rsidR="006663D3" w:rsidRPr="008368C5">
        <w:rPr>
          <w:rFonts w:asciiTheme="minorHAnsi" w:hAnsiTheme="minorHAnsi" w:cstheme="minorBidi"/>
        </w:rPr>
        <w:t> </w:t>
      </w:r>
      <w:r w:rsidRPr="008368C5">
        <w:rPr>
          <w:rFonts w:asciiTheme="minorHAnsi" w:hAnsiTheme="minorHAnsi" w:cstheme="minorBidi"/>
        </w:rPr>
        <w:t>opracowaniu GIOŚ z</w:t>
      </w:r>
      <w:r w:rsidR="006663D3" w:rsidRPr="008368C5">
        <w:rPr>
          <w:rFonts w:asciiTheme="minorHAnsi" w:hAnsiTheme="minorHAnsi" w:cstheme="minorBidi"/>
        </w:rPr>
        <w:t> </w:t>
      </w:r>
      <w:r w:rsidRPr="008368C5">
        <w:rPr>
          <w:rFonts w:asciiTheme="minorHAnsi" w:hAnsiTheme="minorHAnsi" w:cstheme="minorBidi"/>
        </w:rPr>
        <w:t xml:space="preserve">2020 roku </w:t>
      </w:r>
      <w:r w:rsidRPr="008368C5">
        <w:rPr>
          <w:rFonts w:asciiTheme="minorHAnsi" w:hAnsiTheme="minorHAnsi" w:cstheme="minorBidi"/>
          <w:i/>
          <w:iCs/>
        </w:rPr>
        <w:t>Ocena stanu środowiska polskich obszarów morskich Bałtyku na</w:t>
      </w:r>
      <w:r w:rsidR="006663D3" w:rsidRPr="008368C5">
        <w:rPr>
          <w:rFonts w:asciiTheme="minorHAnsi" w:hAnsiTheme="minorHAnsi" w:cstheme="minorBidi"/>
          <w:i/>
          <w:iCs/>
        </w:rPr>
        <w:t> </w:t>
      </w:r>
      <w:r w:rsidRPr="008368C5">
        <w:rPr>
          <w:rFonts w:asciiTheme="minorHAnsi" w:hAnsiTheme="minorHAnsi" w:cstheme="minorBidi"/>
          <w:i/>
          <w:iCs/>
        </w:rPr>
        <w:t>podstawie danych monitoringowych z</w:t>
      </w:r>
      <w:r w:rsidR="006663D3" w:rsidRPr="008368C5">
        <w:rPr>
          <w:rFonts w:asciiTheme="minorHAnsi" w:hAnsiTheme="minorHAnsi" w:cstheme="minorBidi"/>
          <w:i/>
          <w:iCs/>
        </w:rPr>
        <w:t> </w:t>
      </w:r>
      <w:r w:rsidRPr="008368C5">
        <w:rPr>
          <w:rFonts w:asciiTheme="minorHAnsi" w:hAnsiTheme="minorHAnsi" w:cstheme="minorBidi"/>
          <w:i/>
          <w:iCs/>
        </w:rPr>
        <w:t>roku 2019 na</w:t>
      </w:r>
      <w:r w:rsidR="006663D3" w:rsidRPr="008368C5">
        <w:rPr>
          <w:rFonts w:asciiTheme="minorHAnsi" w:hAnsiTheme="minorHAnsi" w:cstheme="minorBidi"/>
          <w:i/>
          <w:iCs/>
        </w:rPr>
        <w:t> </w:t>
      </w:r>
      <w:r w:rsidRPr="008368C5">
        <w:rPr>
          <w:rFonts w:asciiTheme="minorHAnsi" w:hAnsiTheme="minorHAnsi" w:cstheme="minorBidi"/>
          <w:i/>
          <w:iCs/>
        </w:rPr>
        <w:t xml:space="preserve">tle dziesięciolecia 2009-2018. </w:t>
      </w:r>
      <w:r w:rsidRPr="008368C5">
        <w:rPr>
          <w:rFonts w:asciiTheme="minorHAnsi" w:hAnsiTheme="minorHAnsi" w:cstheme="minorBidi"/>
        </w:rPr>
        <w:t>Wynika z</w:t>
      </w:r>
      <w:r w:rsidR="006663D3" w:rsidRPr="008368C5">
        <w:rPr>
          <w:rFonts w:asciiTheme="minorHAnsi" w:hAnsiTheme="minorHAnsi" w:cstheme="minorBidi"/>
        </w:rPr>
        <w:t> </w:t>
      </w:r>
      <w:r w:rsidRPr="008368C5">
        <w:rPr>
          <w:rFonts w:asciiTheme="minorHAnsi" w:hAnsiTheme="minorHAnsi" w:cstheme="minorBidi"/>
        </w:rPr>
        <w:t>nich, że w</w:t>
      </w:r>
      <w:r w:rsidR="006663D3" w:rsidRPr="008368C5">
        <w:rPr>
          <w:rFonts w:asciiTheme="minorHAnsi" w:hAnsiTheme="minorHAnsi" w:cstheme="minorBidi"/>
        </w:rPr>
        <w:t> </w:t>
      </w:r>
      <w:r w:rsidRPr="008368C5">
        <w:rPr>
          <w:rFonts w:asciiTheme="minorHAnsi" w:hAnsiTheme="minorHAnsi" w:cstheme="minorBidi"/>
        </w:rPr>
        <w:t>analizowanym okresie</w:t>
      </w:r>
      <w:r w:rsidR="00F4593F" w:rsidRPr="008368C5">
        <w:rPr>
          <w:rFonts w:asciiTheme="minorHAnsi" w:hAnsiTheme="minorHAnsi" w:cstheme="minorBidi"/>
        </w:rPr>
        <w:t xml:space="preserve"> </w:t>
      </w:r>
      <w:r w:rsidRPr="008368C5">
        <w:rPr>
          <w:rFonts w:asciiTheme="minorHAnsi" w:hAnsiTheme="minorHAnsi" w:cstheme="minorBidi"/>
        </w:rPr>
        <w:t>utrzymywał się stan tych wód poniżej dobrego</w:t>
      </w:r>
      <w:r w:rsidR="00F4593F" w:rsidRPr="008368C5">
        <w:rPr>
          <w:rFonts w:asciiTheme="minorHAnsi" w:hAnsiTheme="minorHAnsi" w:cstheme="minorBidi"/>
        </w:rPr>
        <w:t xml:space="preserve"> </w:t>
      </w:r>
      <w:r w:rsidRPr="008368C5">
        <w:rPr>
          <w:rFonts w:asciiTheme="minorHAnsi" w:hAnsiTheme="minorHAnsi" w:cstheme="minorBidi"/>
        </w:rPr>
        <w:t>w</w:t>
      </w:r>
      <w:r w:rsidR="006663D3" w:rsidRPr="008368C5">
        <w:rPr>
          <w:rFonts w:asciiTheme="minorHAnsi" w:hAnsiTheme="minorHAnsi" w:cstheme="minorBidi"/>
        </w:rPr>
        <w:t> </w:t>
      </w:r>
      <w:r w:rsidRPr="008368C5">
        <w:rPr>
          <w:rFonts w:asciiTheme="minorHAnsi" w:hAnsiTheme="minorHAnsi" w:cstheme="minorBidi"/>
        </w:rPr>
        <w:t xml:space="preserve">zakresie fitoplanktonu (chlorofil a), przezroczystości, czy też substancji biogennych. </w:t>
      </w:r>
      <w:r w:rsidR="00A608D4" w:rsidRPr="008368C5">
        <w:rPr>
          <w:rFonts w:asciiTheme="minorHAnsi" w:hAnsiTheme="minorHAnsi" w:cstheme="minorBidi"/>
        </w:rPr>
        <w:t>Na</w:t>
      </w:r>
      <w:r w:rsidR="006663D3" w:rsidRPr="008368C5">
        <w:rPr>
          <w:rFonts w:asciiTheme="minorHAnsi" w:hAnsiTheme="minorHAnsi" w:cstheme="minorBidi"/>
        </w:rPr>
        <w:t> </w:t>
      </w:r>
      <w:r w:rsidRPr="008368C5">
        <w:rPr>
          <w:rFonts w:asciiTheme="minorHAnsi" w:hAnsiTheme="minorHAnsi" w:cstheme="minorBidi"/>
        </w:rPr>
        <w:t>przykład w</w:t>
      </w:r>
      <w:r w:rsidR="006663D3" w:rsidRPr="008368C5">
        <w:rPr>
          <w:rFonts w:asciiTheme="minorHAnsi" w:hAnsiTheme="minorHAnsi" w:cstheme="minorBidi"/>
        </w:rPr>
        <w:t>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Zalew Wiślany </w:t>
      </w:r>
      <w:r w:rsidRPr="008368C5">
        <w:rPr>
          <w:rFonts w:cs="Calibri"/>
          <w:color w:val="000000" w:themeColor="text1"/>
        </w:rPr>
        <w:t>PLTW20001WB1</w:t>
      </w:r>
      <w:r w:rsidRPr="008368C5">
        <w:rPr>
          <w:rFonts w:asciiTheme="minorHAnsi" w:hAnsiTheme="minorHAnsi" w:cstheme="minorBidi"/>
        </w:rPr>
        <w:t xml:space="preserve"> (d. TWIWB1) średnie stężenia chlorofilu a od 2015 roku utrzymywały się powyżej średniej wieloletniej 50 mg m</w:t>
      </w:r>
      <w:r w:rsidRPr="008368C5">
        <w:rPr>
          <w:rFonts w:asciiTheme="minorHAnsi" w:hAnsiTheme="minorHAnsi" w:cstheme="minorBidi"/>
          <w:vertAlign w:val="superscript"/>
        </w:rPr>
        <w:t>-3</w:t>
      </w:r>
      <w:r w:rsidRPr="008368C5">
        <w:rPr>
          <w:rFonts w:asciiTheme="minorHAnsi" w:hAnsiTheme="minorHAnsi" w:cstheme="minorBidi"/>
        </w:rPr>
        <w:t>, co znacznie przekraczało wartość graniczną (23,2 mg m</w:t>
      </w:r>
      <w:r w:rsidRPr="008368C5">
        <w:rPr>
          <w:rFonts w:asciiTheme="minorHAnsi" w:hAnsiTheme="minorHAnsi" w:cstheme="minorBidi"/>
          <w:vertAlign w:val="superscript"/>
        </w:rPr>
        <w:t>-3</w:t>
      </w:r>
      <w:r w:rsidRPr="008368C5">
        <w:rPr>
          <w:rFonts w:asciiTheme="minorHAnsi" w:hAnsiTheme="minorHAnsi" w:cstheme="minorBidi"/>
        </w:rPr>
        <w:t xml:space="preserve">), a średnia przezroczystość wynosiła około 0,5 m. </w:t>
      </w:r>
      <w:r w:rsidR="00A608D4" w:rsidRPr="008368C5">
        <w:rPr>
          <w:rFonts w:asciiTheme="minorHAnsi" w:hAnsiTheme="minorHAnsi" w:cstheme="minorBidi"/>
        </w:rPr>
        <w:t>Z</w:t>
      </w:r>
      <w:r w:rsidR="006663D3" w:rsidRPr="008368C5">
        <w:rPr>
          <w:rFonts w:asciiTheme="minorHAnsi" w:hAnsiTheme="minorHAnsi" w:cstheme="minorBidi"/>
        </w:rPr>
        <w:t> </w:t>
      </w:r>
      <w:r w:rsidRPr="008368C5">
        <w:rPr>
          <w:rFonts w:asciiTheme="minorHAnsi" w:hAnsiTheme="minorHAnsi" w:cstheme="minorBidi"/>
        </w:rPr>
        <w:t>kolei stężenia azotu ogólnego wykazywały spadek w</w:t>
      </w:r>
      <w:r w:rsidR="006663D3" w:rsidRPr="008368C5">
        <w:rPr>
          <w:rFonts w:asciiTheme="minorHAnsi" w:hAnsiTheme="minorHAnsi" w:cstheme="minorBidi"/>
        </w:rPr>
        <w:t> </w:t>
      </w:r>
      <w:r w:rsidRPr="008368C5">
        <w:rPr>
          <w:rFonts w:asciiTheme="minorHAnsi" w:hAnsiTheme="minorHAnsi" w:cstheme="minorBidi"/>
        </w:rPr>
        <w:t>stosunku do średniej wieloletniej, jednak były wciąż większe od wartości granicznej stanu dobrego, natomiast stężenia fosforu ogólnego po okresowym spadku poniżej wartości progowej w</w:t>
      </w:r>
      <w:r w:rsidR="006663D3" w:rsidRPr="008368C5">
        <w:rPr>
          <w:rFonts w:asciiTheme="minorHAnsi" w:hAnsiTheme="minorHAnsi" w:cstheme="minorBidi"/>
        </w:rPr>
        <w:t> </w:t>
      </w:r>
      <w:r w:rsidRPr="008368C5">
        <w:rPr>
          <w:rFonts w:asciiTheme="minorHAnsi" w:hAnsiTheme="minorHAnsi" w:cstheme="minorBidi"/>
        </w:rPr>
        <w:t>latach 2017 i</w:t>
      </w:r>
      <w:r w:rsidR="006663D3" w:rsidRPr="008368C5">
        <w:rPr>
          <w:rFonts w:asciiTheme="minorHAnsi" w:hAnsiTheme="minorHAnsi" w:cstheme="minorBidi"/>
        </w:rPr>
        <w:t> </w:t>
      </w:r>
      <w:r w:rsidRPr="008368C5">
        <w:rPr>
          <w:rFonts w:asciiTheme="minorHAnsi" w:hAnsiTheme="minorHAnsi" w:cstheme="minorBidi"/>
        </w:rPr>
        <w:t>2019, ponownie były większe w</w:t>
      </w:r>
      <w:r w:rsidR="006663D3" w:rsidRPr="008368C5">
        <w:rPr>
          <w:rFonts w:asciiTheme="minorHAnsi" w:hAnsiTheme="minorHAnsi" w:cstheme="minorBidi"/>
        </w:rPr>
        <w:t> </w:t>
      </w:r>
      <w:r w:rsidRPr="008368C5">
        <w:rPr>
          <w:rFonts w:asciiTheme="minorHAnsi" w:hAnsiTheme="minorHAnsi" w:cstheme="minorBidi"/>
        </w:rPr>
        <w:t>2019 roku.</w:t>
      </w:r>
    </w:p>
    <w:p w14:paraId="029F85FB" w14:textId="1308DB91" w:rsidR="00DE041D" w:rsidRPr="008368C5" w:rsidRDefault="00DE041D" w:rsidP="00DE041D">
      <w:pPr>
        <w:rPr>
          <w:rFonts w:asciiTheme="minorHAnsi" w:hAnsiTheme="minorHAnsi" w:cstheme="minorBidi"/>
        </w:rPr>
      </w:pPr>
      <w:r w:rsidRPr="008368C5">
        <w:rPr>
          <w:rFonts w:asciiTheme="minorHAnsi" w:hAnsiTheme="minorHAnsi" w:cstheme="minorBidi"/>
        </w:rPr>
        <w:t>Wartości powyższych wskaźników są przede wszystkim związane z</w:t>
      </w:r>
      <w:r w:rsidR="006663D3" w:rsidRPr="008368C5">
        <w:rPr>
          <w:rFonts w:asciiTheme="minorHAnsi" w:hAnsiTheme="minorHAnsi" w:cstheme="minorBidi"/>
        </w:rPr>
        <w:t> </w:t>
      </w:r>
      <w:r w:rsidRPr="008368C5">
        <w:rPr>
          <w:rFonts w:asciiTheme="minorHAnsi" w:hAnsiTheme="minorHAnsi" w:cstheme="minorBidi"/>
        </w:rPr>
        <w:t>czynnikami presji oddziaływującymi na</w:t>
      </w:r>
      <w:r w:rsidR="006663D3" w:rsidRPr="008368C5">
        <w:rPr>
          <w:rFonts w:asciiTheme="minorHAnsi" w:hAnsiTheme="minorHAnsi" w:cstheme="minorBidi"/>
        </w:rPr>
        <w:t> </w:t>
      </w:r>
      <w:r w:rsidRPr="008368C5">
        <w:rPr>
          <w:rFonts w:asciiTheme="minorHAnsi" w:hAnsiTheme="minorHAnsi" w:cstheme="minorBidi"/>
        </w:rPr>
        <w:t xml:space="preserve">te wody (rozdział 7 </w:t>
      </w:r>
      <w:proofErr w:type="spellStart"/>
      <w:r w:rsidRPr="008368C5">
        <w:rPr>
          <w:rFonts w:asciiTheme="minorHAnsi" w:hAnsiTheme="minorHAnsi" w:cstheme="minorBidi"/>
        </w:rPr>
        <w:t>IIaPGW</w:t>
      </w:r>
      <w:proofErr w:type="spellEnd"/>
      <w:r w:rsidRPr="008368C5">
        <w:rPr>
          <w:rFonts w:asciiTheme="minorHAnsi" w:hAnsiTheme="minorHAnsi" w:cstheme="minorBidi"/>
        </w:rPr>
        <w:t>). Stąd można wnioskować, że dotychczasowe działania w</w:t>
      </w:r>
      <w:r w:rsidR="006663D3" w:rsidRPr="008368C5">
        <w:rPr>
          <w:rFonts w:asciiTheme="minorHAnsi" w:hAnsiTheme="minorHAnsi" w:cstheme="minorBidi"/>
        </w:rPr>
        <w:t> </w:t>
      </w:r>
      <w:r w:rsidRPr="008368C5">
        <w:rPr>
          <w:rFonts w:asciiTheme="minorHAnsi" w:hAnsiTheme="minorHAnsi" w:cstheme="minorBidi"/>
        </w:rPr>
        <w:t>zakresie ograniczania odpływu azotu i</w:t>
      </w:r>
      <w:r w:rsidR="006663D3" w:rsidRPr="008368C5">
        <w:rPr>
          <w:rFonts w:asciiTheme="minorHAnsi" w:hAnsiTheme="minorHAnsi" w:cstheme="minorBidi"/>
        </w:rPr>
        <w:t> </w:t>
      </w:r>
      <w:r w:rsidRPr="008368C5">
        <w:rPr>
          <w:rFonts w:asciiTheme="minorHAnsi" w:hAnsiTheme="minorHAnsi" w:cstheme="minorBidi"/>
        </w:rPr>
        <w:t>fosforu ze zlewni rzecznych (działania w</w:t>
      </w:r>
      <w:r w:rsidR="006663D3" w:rsidRPr="008368C5">
        <w:rPr>
          <w:rFonts w:asciiTheme="minorHAnsi" w:hAnsiTheme="minorHAnsi" w:cstheme="minorBidi"/>
        </w:rPr>
        <w:t> </w:t>
      </w:r>
      <w:r w:rsidRPr="008368C5">
        <w:rPr>
          <w:rFonts w:asciiTheme="minorHAnsi" w:hAnsiTheme="minorHAnsi" w:cstheme="minorBidi"/>
        </w:rPr>
        <w:t>obrębie jednolitych części wód rzecznych) oraz z</w:t>
      </w:r>
      <w:r w:rsidR="006663D3" w:rsidRPr="008368C5">
        <w:rPr>
          <w:rFonts w:asciiTheme="minorHAnsi" w:hAnsiTheme="minorHAnsi" w:cstheme="minorBidi"/>
        </w:rPr>
        <w:t> </w:t>
      </w:r>
      <w:r w:rsidRPr="008368C5">
        <w:rPr>
          <w:rFonts w:asciiTheme="minorHAnsi" w:hAnsiTheme="minorHAnsi" w:cstheme="minorBidi"/>
        </w:rPr>
        <w:t>systemów oczyszczania wód (realizacja PWŚK) nie były wystarczające do osiągnięcia zakładanych celów. Dodatkowy udział w</w:t>
      </w:r>
      <w:r w:rsidR="006663D3" w:rsidRPr="008368C5">
        <w:rPr>
          <w:rFonts w:asciiTheme="minorHAnsi" w:hAnsiTheme="minorHAnsi" w:cstheme="minorBidi"/>
        </w:rPr>
        <w:t> </w:t>
      </w:r>
      <w:r w:rsidRPr="008368C5">
        <w:rPr>
          <w:rFonts w:asciiTheme="minorHAnsi" w:hAnsiTheme="minorHAnsi" w:cstheme="minorBidi"/>
        </w:rPr>
        <w:t>zasilaniu wód morskich biogenami ma uwalnianie ich z</w:t>
      </w:r>
      <w:r w:rsidR="006663D3" w:rsidRPr="008368C5">
        <w:rPr>
          <w:rFonts w:asciiTheme="minorHAnsi" w:hAnsiTheme="minorHAnsi" w:cstheme="minorBidi"/>
        </w:rPr>
        <w:t> </w:t>
      </w:r>
      <w:r w:rsidRPr="008368C5">
        <w:rPr>
          <w:rFonts w:asciiTheme="minorHAnsi" w:hAnsiTheme="minorHAnsi" w:cstheme="minorBidi"/>
        </w:rPr>
        <w:t>osadów oraz depozycja atmosferyczna związana z</w:t>
      </w:r>
      <w:r w:rsidR="006663D3" w:rsidRPr="008368C5">
        <w:rPr>
          <w:rFonts w:asciiTheme="minorHAnsi" w:hAnsiTheme="minorHAnsi" w:cstheme="minorBidi"/>
        </w:rPr>
        <w:t> </w:t>
      </w:r>
      <w:r w:rsidRPr="008368C5">
        <w:rPr>
          <w:rFonts w:asciiTheme="minorHAnsi" w:hAnsiTheme="minorHAnsi" w:cstheme="minorBidi"/>
        </w:rPr>
        <w:t xml:space="preserve">transportem morskim, czyli odpowiednio czynnikami naturalnymi oraz czynnikami antropogenicznymi występującymi głównie poza obszarem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przejściowych i</w:t>
      </w:r>
      <w:r w:rsidR="006663D3" w:rsidRPr="008368C5">
        <w:rPr>
          <w:rFonts w:asciiTheme="minorHAnsi" w:hAnsiTheme="minorHAnsi" w:cstheme="minorBidi"/>
        </w:rPr>
        <w:t> </w:t>
      </w:r>
      <w:r w:rsidRPr="008368C5">
        <w:rPr>
          <w:rFonts w:asciiTheme="minorHAnsi" w:hAnsiTheme="minorHAnsi" w:cstheme="minorBidi"/>
        </w:rPr>
        <w:t xml:space="preserve">przybrzeżnych (tabela </w:t>
      </w:r>
      <w:r w:rsidR="00B82B80" w:rsidRPr="008368C5">
        <w:rPr>
          <w:rFonts w:asciiTheme="minorHAnsi" w:hAnsiTheme="minorHAnsi" w:cstheme="minorBidi"/>
        </w:rPr>
        <w:t>9-20</w:t>
      </w:r>
      <w:r w:rsidRPr="008368C5">
        <w:rPr>
          <w:rFonts w:asciiTheme="minorHAnsi" w:hAnsiTheme="minorHAnsi" w:cstheme="minorBidi"/>
        </w:rPr>
        <w:t xml:space="preserve">). </w:t>
      </w:r>
    </w:p>
    <w:p w14:paraId="3CE3B298" w14:textId="38560695" w:rsidR="00DE041D" w:rsidRPr="008368C5" w:rsidRDefault="00DE041D" w:rsidP="00DE041D">
      <w:pPr>
        <w:rPr>
          <w:rFonts w:asciiTheme="minorHAnsi" w:hAnsiTheme="minorHAnsi" w:cstheme="minorBidi"/>
        </w:rPr>
      </w:pPr>
      <w:r w:rsidRPr="008368C5">
        <w:rPr>
          <w:rFonts w:asciiTheme="minorHAnsi" w:hAnsiTheme="minorHAnsi" w:cstheme="minorBidi"/>
        </w:rPr>
        <w:lastRenderedPageBreak/>
        <w:t xml:space="preserve">Do czynników niezależnych od Polski należy także transport transgraniczny zanieczyszczeń, głównie poprzez otwarte granice wód przybrzeżnych. </w:t>
      </w:r>
      <w:r w:rsidR="008B6C69" w:rsidRPr="008368C5">
        <w:rPr>
          <w:rFonts w:asciiTheme="minorHAnsi" w:hAnsiTheme="minorHAnsi" w:cstheme="minorBidi"/>
        </w:rPr>
        <w:t>W</w:t>
      </w:r>
      <w:r w:rsidR="006663D3" w:rsidRPr="008368C5">
        <w:rPr>
          <w:rFonts w:asciiTheme="minorHAnsi" w:hAnsiTheme="minorHAnsi" w:cstheme="minorBidi"/>
        </w:rPr>
        <w:t> </w:t>
      </w:r>
      <w:r w:rsidRPr="008368C5">
        <w:rPr>
          <w:rFonts w:asciiTheme="minorHAnsi" w:hAnsiTheme="minorHAnsi" w:cstheme="minorBidi"/>
        </w:rPr>
        <w:t xml:space="preserve">przypadku </w:t>
      </w:r>
      <w:proofErr w:type="spellStart"/>
      <w:r w:rsidRPr="008368C5">
        <w:rPr>
          <w:rFonts w:asciiTheme="minorHAnsi" w:hAnsiTheme="minorHAnsi" w:cstheme="minorBidi"/>
        </w:rPr>
        <w:t>jcwp</w:t>
      </w:r>
      <w:proofErr w:type="spellEnd"/>
      <w:r w:rsidRPr="008368C5">
        <w:rPr>
          <w:rFonts w:asciiTheme="minorHAnsi" w:hAnsiTheme="minorHAnsi" w:cstheme="minorBidi"/>
        </w:rPr>
        <w:t xml:space="preserve"> przejściowej Zalew Wiślany TW20001WB1 transport ten może pochodzić z</w:t>
      </w:r>
      <w:r w:rsidR="006663D3" w:rsidRPr="008368C5">
        <w:rPr>
          <w:rFonts w:asciiTheme="minorHAnsi" w:hAnsiTheme="minorHAnsi" w:cstheme="minorBidi"/>
        </w:rPr>
        <w:t> </w:t>
      </w:r>
      <w:r w:rsidRPr="008368C5">
        <w:rPr>
          <w:rFonts w:asciiTheme="minorHAnsi" w:hAnsiTheme="minorHAnsi" w:cstheme="minorBidi"/>
        </w:rPr>
        <w:t>rosyjskiej części Zalewu.</w:t>
      </w:r>
    </w:p>
    <w:p w14:paraId="337E0F36" w14:textId="5C79F19A" w:rsidR="00E0289B" w:rsidRPr="008368C5" w:rsidRDefault="00E0289B" w:rsidP="008679D1">
      <w:pPr>
        <w:pStyle w:val="Tabela"/>
        <w:ind w:left="1130" w:hanging="1130"/>
      </w:pPr>
      <w:bookmarkStart w:id="384" w:name="_Toc68709587"/>
      <w:r w:rsidRPr="008368C5">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21</w:t>
      </w:r>
      <w:r w:rsidRPr="008368C5">
        <w:fldChar w:fldCharType="end"/>
      </w:r>
      <w:r w:rsidRPr="008368C5">
        <w:tab/>
        <w:t>Analiza przyczyn wpływających na</w:t>
      </w:r>
      <w:r w:rsidR="006663D3" w:rsidRPr="008368C5">
        <w:t> </w:t>
      </w:r>
      <w:r w:rsidRPr="008368C5">
        <w:t>brak postępu w</w:t>
      </w:r>
      <w:r w:rsidR="006663D3" w:rsidRPr="008368C5">
        <w:t> </w:t>
      </w:r>
      <w:r w:rsidRPr="008368C5">
        <w:t xml:space="preserve">osiąganiu celów środowiskowych dla stanu/potencjału ekologicznego </w:t>
      </w:r>
      <w:proofErr w:type="spellStart"/>
      <w:r w:rsidRPr="008368C5">
        <w:t>jcwp</w:t>
      </w:r>
      <w:proofErr w:type="spellEnd"/>
      <w:r w:rsidRPr="008368C5">
        <w:t xml:space="preserve"> przejściowych i</w:t>
      </w:r>
      <w:r w:rsidR="006663D3" w:rsidRPr="008368C5">
        <w:t> </w:t>
      </w:r>
      <w:r w:rsidRPr="008368C5">
        <w:t xml:space="preserve">przybrzeżnych dorzecza Wisły </w:t>
      </w:r>
      <w:r w:rsidRPr="008368C5">
        <w:rPr>
          <w:rFonts w:asciiTheme="minorHAnsi" w:hAnsiTheme="minorHAnsi" w:cstheme="minorBidi"/>
        </w:rPr>
        <w:t>bazując na</w:t>
      </w:r>
      <w:r w:rsidR="006663D3" w:rsidRPr="008368C5">
        <w:rPr>
          <w:rFonts w:asciiTheme="minorHAnsi" w:hAnsiTheme="minorHAnsi" w:cstheme="minorBidi"/>
        </w:rPr>
        <w:t> </w:t>
      </w:r>
      <w:r w:rsidRPr="008368C5">
        <w:rPr>
          <w:rFonts w:asciiTheme="minorHAnsi" w:hAnsiTheme="minorHAnsi" w:cstheme="minorBidi"/>
        </w:rPr>
        <w:t xml:space="preserve">nowym układzie planistycznym </w:t>
      </w:r>
      <w:r w:rsidR="00497774" w:rsidRPr="008368C5">
        <w:rPr>
          <w:rFonts w:asciiTheme="minorHAnsi" w:hAnsiTheme="minorHAnsi" w:cstheme="minorBidi"/>
        </w:rPr>
        <w:t>(</w:t>
      </w:r>
      <w:proofErr w:type="spellStart"/>
      <w:r w:rsidR="00497774" w:rsidRPr="008368C5">
        <w:rPr>
          <w:rFonts w:asciiTheme="minorHAnsi" w:hAnsiTheme="minorHAnsi" w:cstheme="minorBidi"/>
        </w:rPr>
        <w:t>IIaPGW</w:t>
      </w:r>
      <w:proofErr w:type="spellEnd"/>
      <w:r w:rsidR="00497774" w:rsidRPr="008368C5">
        <w:rPr>
          <w:rFonts w:asciiTheme="minorHAnsi" w:hAnsiTheme="minorHAnsi" w:cstheme="minorBidi"/>
        </w:rPr>
        <w:t>, 2022-2027)</w:t>
      </w:r>
      <w:r w:rsidRPr="008368C5">
        <w:rPr>
          <w:rFonts w:asciiTheme="minorHAnsi" w:hAnsiTheme="minorHAnsi" w:cstheme="minorBidi"/>
        </w:rPr>
        <w:t xml:space="preserve"> </w:t>
      </w:r>
      <w:r w:rsidRPr="008368C5">
        <w:t xml:space="preserve">- </w:t>
      </w:r>
      <w:proofErr w:type="spellStart"/>
      <w:r w:rsidRPr="008368C5">
        <w:t>jcwp</w:t>
      </w:r>
      <w:proofErr w:type="spellEnd"/>
      <w:r w:rsidRPr="008368C5">
        <w:t xml:space="preserve"> jeziornych</w:t>
      </w:r>
      <w:bookmarkEnd w:id="384"/>
    </w:p>
    <w:tbl>
      <w:tblPr>
        <w:tblStyle w:val="Tabela-Siatka"/>
        <w:tblW w:w="5000" w:type="pct"/>
        <w:jc w:val="center"/>
        <w:tblLook w:val="04A0" w:firstRow="1" w:lastRow="0" w:firstColumn="1" w:lastColumn="0" w:noHBand="0" w:noVBand="1"/>
      </w:tblPr>
      <w:tblGrid>
        <w:gridCol w:w="5098"/>
        <w:gridCol w:w="1985"/>
        <w:gridCol w:w="1979"/>
      </w:tblGrid>
      <w:tr w:rsidR="00DE041D" w:rsidRPr="008368C5" w14:paraId="7407B205" w14:textId="77777777" w:rsidTr="00497774">
        <w:trPr>
          <w:trHeight w:val="482"/>
          <w:jc w:val="center"/>
        </w:trPr>
        <w:tc>
          <w:tcPr>
            <w:tcW w:w="5000" w:type="pct"/>
            <w:gridSpan w:val="3"/>
            <w:tcBorders>
              <w:bottom w:val="single" w:sz="4" w:space="0" w:color="auto"/>
            </w:tcBorders>
            <w:shd w:val="clear" w:color="auto" w:fill="BFBFBF" w:themeFill="background1" w:themeFillShade="BF"/>
            <w:vAlign w:val="center"/>
          </w:tcPr>
          <w:p w14:paraId="7728D1DB" w14:textId="2A7CCFAA" w:rsidR="00DE041D" w:rsidRPr="008368C5" w:rsidRDefault="00002693" w:rsidP="00C75AF7">
            <w:pPr>
              <w:spacing w:after="0"/>
              <w:jc w:val="center"/>
              <w:rPr>
                <w:rFonts w:asciiTheme="minorHAnsi" w:hAnsiTheme="minorHAnsi" w:cstheme="minorBidi"/>
                <w:b/>
                <w:bCs/>
                <w:sz w:val="20"/>
                <w:szCs w:val="20"/>
              </w:rPr>
            </w:pPr>
            <w:r w:rsidRPr="008368C5">
              <w:rPr>
                <w:b/>
                <w:sz w:val="20"/>
                <w:szCs w:val="20"/>
              </w:rPr>
              <w:t>Analiza przyczyn braku postępu w osiąganiu celu środowiskowego</w:t>
            </w:r>
          </w:p>
        </w:tc>
      </w:tr>
      <w:tr w:rsidR="00DE041D" w:rsidRPr="008368C5" w14:paraId="050B3644" w14:textId="77777777" w:rsidTr="00002693">
        <w:trPr>
          <w:trHeight w:val="317"/>
          <w:jc w:val="center"/>
        </w:trPr>
        <w:tc>
          <w:tcPr>
            <w:tcW w:w="281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6456692" w14:textId="72A30737" w:rsidR="00DE041D" w:rsidRPr="008368C5" w:rsidRDefault="00A64D57" w:rsidP="00A64D57">
            <w:pPr>
              <w:jc w:val="center"/>
              <w:rPr>
                <w:rFonts w:asciiTheme="minorHAnsi" w:hAnsiTheme="minorHAnsi" w:cstheme="minorBidi"/>
                <w:b/>
                <w:bCs/>
                <w:sz w:val="20"/>
                <w:szCs w:val="20"/>
              </w:rPr>
            </w:pPr>
            <w:r w:rsidRPr="008368C5">
              <w:rPr>
                <w:rFonts w:asciiTheme="minorHAnsi" w:hAnsiTheme="minorHAnsi" w:cstheme="minorBidi"/>
                <w:b/>
                <w:bCs/>
                <w:sz w:val="20"/>
                <w:szCs w:val="20"/>
              </w:rPr>
              <w:t>Przyczyna braku postępu</w:t>
            </w:r>
          </w:p>
        </w:tc>
        <w:tc>
          <w:tcPr>
            <w:tcW w:w="109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F7CD984" w14:textId="7A620AB5" w:rsidR="00DE041D" w:rsidRPr="008368C5" w:rsidRDefault="00DE041D" w:rsidP="00C75AF7">
            <w:pPr>
              <w:spacing w:after="0"/>
              <w:jc w:val="center"/>
              <w:rPr>
                <w:rFonts w:asciiTheme="minorHAnsi" w:hAnsiTheme="minorHAnsi" w:cstheme="minorBidi"/>
                <w:b/>
                <w:bCs/>
                <w:sz w:val="20"/>
                <w:szCs w:val="20"/>
              </w:rPr>
            </w:pPr>
            <w:r w:rsidRPr="008368C5">
              <w:rPr>
                <w:rFonts w:asciiTheme="minorHAnsi" w:hAnsiTheme="minorHAnsi" w:cstheme="minorBidi"/>
                <w:b/>
                <w:bCs/>
                <w:sz w:val="20"/>
                <w:szCs w:val="20"/>
              </w:rPr>
              <w:t xml:space="preserve">Liczba </w:t>
            </w:r>
            <w:proofErr w:type="spellStart"/>
            <w:r w:rsidRPr="008368C5">
              <w:rPr>
                <w:rFonts w:asciiTheme="minorHAnsi" w:hAnsiTheme="minorHAnsi" w:cstheme="minorBidi"/>
                <w:b/>
                <w:bCs/>
                <w:sz w:val="20"/>
                <w:szCs w:val="20"/>
              </w:rPr>
              <w:t>jcwp</w:t>
            </w:r>
            <w:proofErr w:type="spellEnd"/>
            <w:r w:rsidR="00002693" w:rsidRPr="008368C5">
              <w:rPr>
                <w:rFonts w:asciiTheme="minorHAnsi" w:hAnsiTheme="minorHAnsi" w:cstheme="minorBidi"/>
                <w:b/>
                <w:bCs/>
                <w:sz w:val="20"/>
                <w:szCs w:val="20"/>
              </w:rPr>
              <w:t xml:space="preserve"> TW i CW</w:t>
            </w:r>
          </w:p>
        </w:tc>
        <w:tc>
          <w:tcPr>
            <w:tcW w:w="109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3B154B3" w14:textId="1E41B752" w:rsidR="00DE041D" w:rsidRPr="008368C5" w:rsidRDefault="00DE041D" w:rsidP="00C75AF7">
            <w:pPr>
              <w:spacing w:after="0"/>
              <w:jc w:val="center"/>
              <w:rPr>
                <w:rFonts w:asciiTheme="minorHAnsi" w:hAnsiTheme="minorHAnsi" w:cstheme="minorBidi"/>
                <w:b/>
                <w:bCs/>
                <w:sz w:val="20"/>
                <w:szCs w:val="20"/>
              </w:rPr>
            </w:pPr>
            <w:r w:rsidRPr="008368C5">
              <w:rPr>
                <w:rFonts w:asciiTheme="minorHAnsi" w:hAnsiTheme="minorHAnsi" w:cstheme="minorBidi"/>
                <w:b/>
                <w:bCs/>
                <w:sz w:val="20"/>
                <w:szCs w:val="20"/>
              </w:rPr>
              <w:t xml:space="preserve">Udział </w:t>
            </w:r>
            <w:proofErr w:type="spellStart"/>
            <w:r w:rsidRPr="008368C5">
              <w:rPr>
                <w:rFonts w:asciiTheme="minorHAnsi" w:hAnsiTheme="minorHAnsi" w:cstheme="minorBidi"/>
                <w:b/>
                <w:bCs/>
                <w:sz w:val="20"/>
                <w:szCs w:val="20"/>
              </w:rPr>
              <w:t>jcwp</w:t>
            </w:r>
            <w:proofErr w:type="spellEnd"/>
            <w:r w:rsidRPr="008368C5">
              <w:rPr>
                <w:rFonts w:asciiTheme="minorHAnsi" w:hAnsiTheme="minorHAnsi" w:cstheme="minorBidi"/>
                <w:b/>
                <w:bCs/>
                <w:sz w:val="20"/>
                <w:szCs w:val="20"/>
              </w:rPr>
              <w:t xml:space="preserve"> (%)</w:t>
            </w:r>
          </w:p>
        </w:tc>
      </w:tr>
      <w:tr w:rsidR="00DE041D" w:rsidRPr="008368C5" w14:paraId="5E21994E" w14:textId="77777777" w:rsidTr="005E181A">
        <w:trPr>
          <w:trHeight w:val="584"/>
          <w:jc w:val="center"/>
        </w:trPr>
        <w:tc>
          <w:tcPr>
            <w:tcW w:w="5000" w:type="pct"/>
            <w:gridSpan w:val="3"/>
            <w:tcBorders>
              <w:top w:val="single" w:sz="4" w:space="0" w:color="auto"/>
            </w:tcBorders>
            <w:shd w:val="clear" w:color="auto" w:fill="D9D9D9" w:themeFill="background1" w:themeFillShade="D9"/>
            <w:vAlign w:val="center"/>
          </w:tcPr>
          <w:p w14:paraId="1A2D7D03" w14:textId="63ABD030" w:rsidR="00DE041D" w:rsidRPr="008368C5" w:rsidRDefault="00DE041D" w:rsidP="00C75AF7">
            <w:pPr>
              <w:spacing w:after="0"/>
              <w:jc w:val="center"/>
              <w:rPr>
                <w:rFonts w:asciiTheme="minorHAnsi" w:hAnsiTheme="minorHAnsi" w:cstheme="minorBidi"/>
                <w:sz w:val="20"/>
                <w:szCs w:val="20"/>
              </w:rPr>
            </w:pPr>
            <w:r w:rsidRPr="008368C5">
              <w:rPr>
                <w:rFonts w:eastAsia="Times New Roman" w:cs="Calibri"/>
                <w:color w:val="000000" w:themeColor="text1"/>
                <w:sz w:val="20"/>
                <w:szCs w:val="20"/>
                <w:lang w:eastAsia="pl-PL"/>
              </w:rPr>
              <w:t>Niski stopień realizacji lub skuteczności działań z</w:t>
            </w:r>
            <w:r w:rsidR="006663D3" w:rsidRPr="008368C5">
              <w:rPr>
                <w:rFonts w:eastAsia="Times New Roman" w:cs="Calibri"/>
                <w:color w:val="000000" w:themeColor="text1"/>
                <w:sz w:val="20"/>
                <w:szCs w:val="20"/>
                <w:lang w:eastAsia="pl-PL"/>
              </w:rPr>
              <w:t> </w:t>
            </w:r>
            <w:proofErr w:type="spellStart"/>
            <w:r w:rsidRPr="008368C5">
              <w:rPr>
                <w:rFonts w:eastAsia="Times New Roman" w:cs="Calibri"/>
                <w:color w:val="000000" w:themeColor="text1"/>
                <w:sz w:val="20"/>
                <w:szCs w:val="20"/>
                <w:lang w:eastAsia="pl-PL"/>
              </w:rPr>
              <w:t>aPWŚK</w:t>
            </w:r>
            <w:proofErr w:type="spellEnd"/>
          </w:p>
        </w:tc>
      </w:tr>
      <w:tr w:rsidR="00DE041D" w:rsidRPr="008368C5" w14:paraId="2ACB3933" w14:textId="77777777" w:rsidTr="00002693">
        <w:trPr>
          <w:trHeight w:val="340"/>
          <w:jc w:val="center"/>
        </w:trPr>
        <w:tc>
          <w:tcPr>
            <w:tcW w:w="2813" w:type="pct"/>
            <w:shd w:val="clear" w:color="auto" w:fill="auto"/>
            <w:vAlign w:val="center"/>
          </w:tcPr>
          <w:p w14:paraId="4A032E89" w14:textId="77777777" w:rsidR="00DE041D" w:rsidRPr="008368C5" w:rsidRDefault="00DE041D" w:rsidP="00C75AF7">
            <w:pPr>
              <w:spacing w:after="0"/>
              <w:jc w:val="left"/>
              <w:rPr>
                <w:rFonts w:asciiTheme="minorHAnsi" w:hAnsiTheme="minorHAnsi" w:cstheme="minorBidi"/>
                <w:sz w:val="20"/>
                <w:szCs w:val="20"/>
              </w:rPr>
            </w:pPr>
            <w:r w:rsidRPr="008368C5">
              <w:rPr>
                <w:rFonts w:asciiTheme="minorHAnsi" w:hAnsiTheme="minorHAnsi" w:cstheme="minorBidi"/>
                <w:sz w:val="20"/>
                <w:szCs w:val="20"/>
              </w:rPr>
              <w:t>Analizowana przyczyna łącznie</w:t>
            </w:r>
          </w:p>
        </w:tc>
        <w:tc>
          <w:tcPr>
            <w:tcW w:w="1095" w:type="pct"/>
            <w:shd w:val="clear" w:color="auto" w:fill="auto"/>
            <w:vAlign w:val="center"/>
          </w:tcPr>
          <w:p w14:paraId="771D1881" w14:textId="77777777" w:rsidR="00DE041D" w:rsidRPr="008368C5" w:rsidRDefault="00DE041D" w:rsidP="00C75AF7">
            <w:pPr>
              <w:spacing w:after="0"/>
              <w:jc w:val="center"/>
              <w:rPr>
                <w:rFonts w:asciiTheme="minorHAnsi" w:hAnsiTheme="minorHAnsi" w:cstheme="minorBidi"/>
                <w:sz w:val="20"/>
                <w:szCs w:val="20"/>
              </w:rPr>
            </w:pPr>
            <w:r w:rsidRPr="008368C5">
              <w:rPr>
                <w:rFonts w:asciiTheme="minorHAnsi" w:hAnsiTheme="minorHAnsi" w:cstheme="minorBidi"/>
                <w:sz w:val="20"/>
                <w:szCs w:val="20"/>
              </w:rPr>
              <w:t>7</w:t>
            </w:r>
          </w:p>
        </w:tc>
        <w:tc>
          <w:tcPr>
            <w:tcW w:w="1092" w:type="pct"/>
            <w:shd w:val="clear" w:color="auto" w:fill="auto"/>
            <w:vAlign w:val="center"/>
          </w:tcPr>
          <w:p w14:paraId="32420BCB" w14:textId="77777777" w:rsidR="00DE041D" w:rsidRPr="008368C5" w:rsidRDefault="00DE041D" w:rsidP="00C75AF7">
            <w:pPr>
              <w:spacing w:after="0"/>
              <w:jc w:val="center"/>
              <w:rPr>
                <w:sz w:val="20"/>
                <w:szCs w:val="20"/>
              </w:rPr>
            </w:pPr>
            <w:r w:rsidRPr="008368C5">
              <w:rPr>
                <w:rFonts w:asciiTheme="minorHAnsi" w:hAnsiTheme="minorHAnsi" w:cstheme="minorBidi"/>
                <w:sz w:val="20"/>
                <w:szCs w:val="20"/>
              </w:rPr>
              <w:t>100</w:t>
            </w:r>
          </w:p>
        </w:tc>
      </w:tr>
      <w:tr w:rsidR="00DE041D" w:rsidRPr="008368C5" w14:paraId="571FC712" w14:textId="77777777" w:rsidTr="00002693">
        <w:trPr>
          <w:trHeight w:val="340"/>
          <w:jc w:val="center"/>
        </w:trPr>
        <w:tc>
          <w:tcPr>
            <w:tcW w:w="2813" w:type="pct"/>
            <w:shd w:val="clear" w:color="auto" w:fill="auto"/>
            <w:vAlign w:val="center"/>
          </w:tcPr>
          <w:p w14:paraId="515E13D2" w14:textId="40604847" w:rsidR="00DE041D" w:rsidRPr="008368C5" w:rsidRDefault="00DE041D" w:rsidP="00C75AF7">
            <w:pPr>
              <w:spacing w:after="0"/>
              <w:jc w:val="left"/>
              <w:rPr>
                <w:rFonts w:asciiTheme="minorHAnsi" w:hAnsiTheme="minorHAnsi" w:cstheme="minorBidi"/>
                <w:sz w:val="20"/>
                <w:szCs w:val="20"/>
              </w:rPr>
            </w:pPr>
            <w:r w:rsidRPr="008368C5">
              <w:rPr>
                <w:rFonts w:asciiTheme="minorHAnsi" w:hAnsiTheme="minorHAnsi" w:cstheme="minorBidi"/>
                <w:sz w:val="20"/>
                <w:szCs w:val="20"/>
              </w:rPr>
              <w:t xml:space="preserve">Cel nieosiągnięty </w:t>
            </w:r>
            <w:r w:rsidR="007F7636" w:rsidRPr="008368C5">
              <w:rPr>
                <w:rFonts w:asciiTheme="minorHAnsi" w:hAnsiTheme="minorHAnsi" w:cstheme="minorBidi"/>
                <w:sz w:val="20"/>
                <w:szCs w:val="20"/>
              </w:rPr>
              <w:t>-</w:t>
            </w:r>
            <w:r w:rsidRPr="008368C5">
              <w:rPr>
                <w:rFonts w:asciiTheme="minorHAnsi" w:hAnsiTheme="minorHAnsi" w:cstheme="minorBidi"/>
                <w:sz w:val="20"/>
                <w:szCs w:val="20"/>
              </w:rPr>
              <w:t xml:space="preserve"> brak postępu</w:t>
            </w:r>
          </w:p>
        </w:tc>
        <w:tc>
          <w:tcPr>
            <w:tcW w:w="1095" w:type="pct"/>
            <w:shd w:val="clear" w:color="auto" w:fill="auto"/>
            <w:vAlign w:val="center"/>
          </w:tcPr>
          <w:p w14:paraId="212B4545" w14:textId="77777777" w:rsidR="00DE041D" w:rsidRPr="008368C5" w:rsidRDefault="00DE041D" w:rsidP="00C75AF7">
            <w:pPr>
              <w:spacing w:after="0"/>
              <w:jc w:val="center"/>
              <w:rPr>
                <w:rFonts w:asciiTheme="minorHAnsi" w:hAnsiTheme="minorHAnsi" w:cstheme="minorBidi"/>
                <w:sz w:val="20"/>
                <w:szCs w:val="20"/>
              </w:rPr>
            </w:pPr>
            <w:r w:rsidRPr="008368C5">
              <w:rPr>
                <w:rFonts w:asciiTheme="minorHAnsi" w:hAnsiTheme="minorHAnsi" w:cstheme="minorBidi"/>
                <w:sz w:val="20"/>
                <w:szCs w:val="20"/>
              </w:rPr>
              <w:t>2</w:t>
            </w:r>
          </w:p>
        </w:tc>
        <w:tc>
          <w:tcPr>
            <w:tcW w:w="1092" w:type="pct"/>
            <w:shd w:val="clear" w:color="auto" w:fill="auto"/>
            <w:vAlign w:val="center"/>
          </w:tcPr>
          <w:p w14:paraId="140D23B6" w14:textId="77777777" w:rsidR="00DE041D" w:rsidRPr="008368C5" w:rsidRDefault="00DE041D" w:rsidP="00C75AF7">
            <w:pPr>
              <w:spacing w:after="0"/>
              <w:jc w:val="center"/>
              <w:rPr>
                <w:sz w:val="20"/>
                <w:szCs w:val="20"/>
              </w:rPr>
            </w:pPr>
            <w:r w:rsidRPr="008368C5">
              <w:rPr>
                <w:rFonts w:asciiTheme="minorHAnsi" w:hAnsiTheme="minorHAnsi" w:cstheme="minorBidi"/>
                <w:sz w:val="20"/>
                <w:szCs w:val="20"/>
              </w:rPr>
              <w:t>28,6</w:t>
            </w:r>
          </w:p>
        </w:tc>
      </w:tr>
      <w:tr w:rsidR="00DE041D" w:rsidRPr="008368C5" w14:paraId="64BFE55C" w14:textId="77777777" w:rsidTr="00002693">
        <w:trPr>
          <w:trHeight w:val="340"/>
          <w:jc w:val="center"/>
        </w:trPr>
        <w:tc>
          <w:tcPr>
            <w:tcW w:w="2813" w:type="pct"/>
            <w:shd w:val="clear" w:color="auto" w:fill="auto"/>
            <w:vAlign w:val="center"/>
          </w:tcPr>
          <w:p w14:paraId="7924E217" w14:textId="485245A5" w:rsidR="00DE041D" w:rsidRPr="008368C5" w:rsidRDefault="00DE041D" w:rsidP="00C75AF7">
            <w:pPr>
              <w:spacing w:after="0"/>
              <w:jc w:val="left"/>
              <w:rPr>
                <w:rFonts w:asciiTheme="minorHAnsi" w:hAnsiTheme="minorHAnsi" w:cstheme="minorBidi"/>
                <w:sz w:val="20"/>
                <w:szCs w:val="20"/>
              </w:rPr>
            </w:pPr>
            <w:r w:rsidRPr="008368C5">
              <w:rPr>
                <w:rFonts w:asciiTheme="minorHAnsi" w:hAnsiTheme="minorHAnsi" w:cstheme="minorBidi"/>
                <w:sz w:val="20"/>
                <w:szCs w:val="20"/>
              </w:rPr>
              <w:t xml:space="preserve">Cel nieosiągnięty </w:t>
            </w:r>
            <w:r w:rsidR="007F7636" w:rsidRPr="008368C5">
              <w:rPr>
                <w:rFonts w:asciiTheme="minorHAnsi" w:hAnsiTheme="minorHAnsi" w:cstheme="minorBidi"/>
                <w:sz w:val="20"/>
                <w:szCs w:val="20"/>
              </w:rPr>
              <w:t>-</w:t>
            </w:r>
            <w:r w:rsidRPr="008368C5">
              <w:rPr>
                <w:rFonts w:asciiTheme="minorHAnsi" w:hAnsiTheme="minorHAnsi" w:cstheme="minorBidi"/>
                <w:sz w:val="20"/>
                <w:szCs w:val="20"/>
              </w:rPr>
              <w:t xml:space="preserve"> obniżenie stanu</w:t>
            </w:r>
          </w:p>
        </w:tc>
        <w:tc>
          <w:tcPr>
            <w:tcW w:w="1095" w:type="pct"/>
            <w:shd w:val="clear" w:color="auto" w:fill="auto"/>
            <w:vAlign w:val="center"/>
          </w:tcPr>
          <w:p w14:paraId="1702836B" w14:textId="77777777" w:rsidR="00DE041D" w:rsidRPr="008368C5" w:rsidRDefault="00DE041D" w:rsidP="00C75AF7">
            <w:pPr>
              <w:spacing w:after="0"/>
              <w:jc w:val="center"/>
              <w:rPr>
                <w:rFonts w:asciiTheme="minorHAnsi" w:hAnsiTheme="minorHAnsi" w:cstheme="minorBidi"/>
                <w:sz w:val="20"/>
                <w:szCs w:val="20"/>
              </w:rPr>
            </w:pPr>
            <w:r w:rsidRPr="008368C5">
              <w:rPr>
                <w:rFonts w:asciiTheme="minorHAnsi" w:hAnsiTheme="minorHAnsi" w:cstheme="minorBidi"/>
                <w:sz w:val="20"/>
                <w:szCs w:val="20"/>
              </w:rPr>
              <w:t>0</w:t>
            </w:r>
          </w:p>
        </w:tc>
        <w:tc>
          <w:tcPr>
            <w:tcW w:w="1092" w:type="pct"/>
            <w:shd w:val="clear" w:color="auto" w:fill="auto"/>
            <w:vAlign w:val="center"/>
          </w:tcPr>
          <w:p w14:paraId="56786B79" w14:textId="77777777" w:rsidR="00DE041D" w:rsidRPr="008368C5" w:rsidRDefault="00DE041D" w:rsidP="00C75AF7">
            <w:pPr>
              <w:spacing w:after="0"/>
              <w:jc w:val="center"/>
              <w:rPr>
                <w:sz w:val="20"/>
                <w:szCs w:val="20"/>
              </w:rPr>
            </w:pPr>
            <w:r w:rsidRPr="008368C5">
              <w:rPr>
                <w:rFonts w:asciiTheme="minorHAnsi" w:hAnsiTheme="minorHAnsi" w:cstheme="minorBidi"/>
                <w:sz w:val="20"/>
                <w:szCs w:val="20"/>
              </w:rPr>
              <w:t>0</w:t>
            </w:r>
          </w:p>
        </w:tc>
      </w:tr>
      <w:tr w:rsidR="00DE041D" w:rsidRPr="008368C5" w14:paraId="0BFC45A2" w14:textId="77777777" w:rsidTr="005E181A">
        <w:trPr>
          <w:trHeight w:val="447"/>
          <w:jc w:val="center"/>
        </w:trPr>
        <w:tc>
          <w:tcPr>
            <w:tcW w:w="5000" w:type="pct"/>
            <w:gridSpan w:val="3"/>
            <w:shd w:val="clear" w:color="auto" w:fill="D9D9D9" w:themeFill="background1" w:themeFillShade="D9"/>
            <w:vAlign w:val="center"/>
          </w:tcPr>
          <w:p w14:paraId="30CEE38C" w14:textId="3657FA61" w:rsidR="00DE041D" w:rsidRPr="008368C5" w:rsidRDefault="00DE041D" w:rsidP="00C75AF7">
            <w:pPr>
              <w:spacing w:after="0"/>
              <w:jc w:val="center"/>
              <w:rPr>
                <w:rFonts w:asciiTheme="minorHAnsi" w:hAnsiTheme="minorHAnsi" w:cstheme="minorBidi"/>
                <w:sz w:val="20"/>
                <w:szCs w:val="20"/>
              </w:rPr>
            </w:pPr>
            <w:r w:rsidRPr="008368C5">
              <w:rPr>
                <w:rFonts w:asciiTheme="minorHAnsi" w:hAnsiTheme="minorHAnsi" w:cstheme="minorBidi"/>
                <w:sz w:val="20"/>
                <w:szCs w:val="20"/>
              </w:rPr>
              <w:t>Uwarunkowania zlewni (dopływ zanieczyszczeń z</w:t>
            </w:r>
            <w:r w:rsidR="006663D3" w:rsidRPr="008368C5">
              <w:rPr>
                <w:rFonts w:asciiTheme="minorHAnsi" w:hAnsiTheme="minorHAnsi" w:cstheme="minorBidi"/>
                <w:sz w:val="20"/>
                <w:szCs w:val="20"/>
              </w:rPr>
              <w:t> </w:t>
            </w:r>
            <w:r w:rsidRPr="008368C5">
              <w:rPr>
                <w:rFonts w:asciiTheme="minorHAnsi" w:hAnsiTheme="minorHAnsi" w:cstheme="minorBidi"/>
                <w:sz w:val="20"/>
                <w:szCs w:val="20"/>
              </w:rPr>
              <w:t xml:space="preserve">innej </w:t>
            </w:r>
            <w:proofErr w:type="spellStart"/>
            <w:r w:rsidRPr="008368C5">
              <w:rPr>
                <w:rFonts w:asciiTheme="minorHAnsi" w:hAnsiTheme="minorHAnsi" w:cstheme="minorBidi"/>
                <w:sz w:val="20"/>
                <w:szCs w:val="20"/>
              </w:rPr>
              <w:t>jcwp</w:t>
            </w:r>
            <w:proofErr w:type="spellEnd"/>
            <w:r w:rsidRPr="008368C5">
              <w:rPr>
                <w:rFonts w:asciiTheme="minorHAnsi" w:hAnsiTheme="minorHAnsi" w:cstheme="minorBidi"/>
                <w:sz w:val="20"/>
                <w:szCs w:val="20"/>
              </w:rPr>
              <w:t>)</w:t>
            </w:r>
          </w:p>
        </w:tc>
      </w:tr>
      <w:tr w:rsidR="00DE041D" w:rsidRPr="008368C5" w14:paraId="6ABEFBF2" w14:textId="77777777" w:rsidTr="00002693">
        <w:trPr>
          <w:trHeight w:val="340"/>
          <w:jc w:val="center"/>
        </w:trPr>
        <w:tc>
          <w:tcPr>
            <w:tcW w:w="2813" w:type="pct"/>
            <w:shd w:val="clear" w:color="auto" w:fill="auto"/>
            <w:vAlign w:val="center"/>
          </w:tcPr>
          <w:p w14:paraId="68080E2C" w14:textId="77777777" w:rsidR="00DE041D" w:rsidRPr="008368C5" w:rsidRDefault="00DE041D" w:rsidP="00C75AF7">
            <w:pPr>
              <w:spacing w:after="0"/>
              <w:jc w:val="left"/>
              <w:rPr>
                <w:rFonts w:asciiTheme="minorHAnsi" w:hAnsiTheme="minorHAnsi" w:cstheme="minorBidi"/>
                <w:sz w:val="20"/>
                <w:szCs w:val="20"/>
              </w:rPr>
            </w:pPr>
            <w:r w:rsidRPr="008368C5">
              <w:rPr>
                <w:rFonts w:asciiTheme="minorHAnsi" w:hAnsiTheme="minorHAnsi" w:cstheme="minorBidi"/>
                <w:sz w:val="20"/>
                <w:szCs w:val="20"/>
              </w:rPr>
              <w:t>Analizowana przyczyna łącznie</w:t>
            </w:r>
          </w:p>
        </w:tc>
        <w:tc>
          <w:tcPr>
            <w:tcW w:w="1095" w:type="pct"/>
            <w:shd w:val="clear" w:color="auto" w:fill="auto"/>
            <w:vAlign w:val="center"/>
          </w:tcPr>
          <w:p w14:paraId="1814A247" w14:textId="77777777" w:rsidR="00DE041D" w:rsidRPr="008368C5" w:rsidRDefault="00DE041D" w:rsidP="00C75AF7">
            <w:pPr>
              <w:spacing w:after="0"/>
              <w:jc w:val="center"/>
              <w:rPr>
                <w:rFonts w:asciiTheme="minorHAnsi" w:hAnsiTheme="minorHAnsi" w:cstheme="minorBidi"/>
                <w:sz w:val="20"/>
                <w:szCs w:val="20"/>
              </w:rPr>
            </w:pPr>
            <w:r w:rsidRPr="008368C5">
              <w:rPr>
                <w:rFonts w:asciiTheme="minorHAnsi" w:hAnsiTheme="minorHAnsi" w:cstheme="minorBidi"/>
                <w:sz w:val="20"/>
                <w:szCs w:val="20"/>
              </w:rPr>
              <w:t>7</w:t>
            </w:r>
          </w:p>
        </w:tc>
        <w:tc>
          <w:tcPr>
            <w:tcW w:w="1092" w:type="pct"/>
            <w:shd w:val="clear" w:color="auto" w:fill="auto"/>
            <w:vAlign w:val="center"/>
          </w:tcPr>
          <w:p w14:paraId="6AA22DAB" w14:textId="77777777" w:rsidR="00DE041D" w:rsidRPr="008368C5" w:rsidRDefault="00DE041D" w:rsidP="00C75AF7">
            <w:pPr>
              <w:spacing w:after="0"/>
              <w:jc w:val="center"/>
              <w:rPr>
                <w:rFonts w:asciiTheme="minorHAnsi" w:hAnsiTheme="minorHAnsi" w:cstheme="minorBidi"/>
                <w:sz w:val="20"/>
                <w:szCs w:val="20"/>
              </w:rPr>
            </w:pPr>
            <w:r w:rsidRPr="008368C5">
              <w:rPr>
                <w:rFonts w:asciiTheme="minorHAnsi" w:hAnsiTheme="minorHAnsi" w:cstheme="minorBidi"/>
                <w:sz w:val="20"/>
                <w:szCs w:val="20"/>
              </w:rPr>
              <w:t>100</w:t>
            </w:r>
          </w:p>
        </w:tc>
      </w:tr>
      <w:tr w:rsidR="00DE041D" w:rsidRPr="008368C5" w14:paraId="206BB260" w14:textId="77777777" w:rsidTr="00002693">
        <w:trPr>
          <w:trHeight w:val="340"/>
          <w:jc w:val="center"/>
        </w:trPr>
        <w:tc>
          <w:tcPr>
            <w:tcW w:w="2813" w:type="pct"/>
            <w:shd w:val="clear" w:color="auto" w:fill="auto"/>
            <w:vAlign w:val="center"/>
          </w:tcPr>
          <w:p w14:paraId="3BD4524C" w14:textId="0AD36DDA" w:rsidR="00DE041D" w:rsidRPr="008368C5" w:rsidRDefault="00DE041D" w:rsidP="00C75AF7">
            <w:pPr>
              <w:spacing w:after="0"/>
              <w:jc w:val="left"/>
              <w:rPr>
                <w:rFonts w:asciiTheme="minorHAnsi" w:hAnsiTheme="minorHAnsi" w:cstheme="minorBidi"/>
                <w:sz w:val="20"/>
                <w:szCs w:val="20"/>
              </w:rPr>
            </w:pPr>
            <w:r w:rsidRPr="008368C5">
              <w:rPr>
                <w:rFonts w:asciiTheme="minorHAnsi" w:hAnsiTheme="minorHAnsi" w:cstheme="minorBidi"/>
                <w:sz w:val="20"/>
                <w:szCs w:val="20"/>
              </w:rPr>
              <w:t xml:space="preserve">Cel nieosiągnięty </w:t>
            </w:r>
            <w:r w:rsidR="007F7636" w:rsidRPr="008368C5">
              <w:rPr>
                <w:rFonts w:asciiTheme="minorHAnsi" w:hAnsiTheme="minorHAnsi" w:cstheme="minorBidi"/>
                <w:sz w:val="20"/>
                <w:szCs w:val="20"/>
              </w:rPr>
              <w:t>-</w:t>
            </w:r>
            <w:r w:rsidRPr="008368C5">
              <w:rPr>
                <w:rFonts w:asciiTheme="minorHAnsi" w:hAnsiTheme="minorHAnsi" w:cstheme="minorBidi"/>
                <w:sz w:val="20"/>
                <w:szCs w:val="20"/>
              </w:rPr>
              <w:t xml:space="preserve"> brak postępu</w:t>
            </w:r>
          </w:p>
        </w:tc>
        <w:tc>
          <w:tcPr>
            <w:tcW w:w="1095" w:type="pct"/>
            <w:shd w:val="clear" w:color="auto" w:fill="auto"/>
            <w:vAlign w:val="center"/>
          </w:tcPr>
          <w:p w14:paraId="5B661037" w14:textId="77777777" w:rsidR="00DE041D" w:rsidRPr="008368C5" w:rsidRDefault="00DE041D" w:rsidP="00C75AF7">
            <w:pPr>
              <w:spacing w:after="0"/>
              <w:jc w:val="center"/>
              <w:rPr>
                <w:rFonts w:asciiTheme="minorHAnsi" w:hAnsiTheme="minorHAnsi" w:cstheme="minorBidi"/>
                <w:sz w:val="20"/>
                <w:szCs w:val="20"/>
              </w:rPr>
            </w:pPr>
            <w:r w:rsidRPr="008368C5">
              <w:rPr>
                <w:rFonts w:asciiTheme="minorHAnsi" w:hAnsiTheme="minorHAnsi" w:cstheme="minorBidi"/>
                <w:sz w:val="20"/>
                <w:szCs w:val="20"/>
              </w:rPr>
              <w:t>5</w:t>
            </w:r>
          </w:p>
        </w:tc>
        <w:tc>
          <w:tcPr>
            <w:tcW w:w="1092" w:type="pct"/>
            <w:shd w:val="clear" w:color="auto" w:fill="auto"/>
            <w:vAlign w:val="center"/>
          </w:tcPr>
          <w:p w14:paraId="7588E951" w14:textId="77777777" w:rsidR="00DE041D" w:rsidRPr="008368C5" w:rsidRDefault="00DE041D" w:rsidP="00C75AF7">
            <w:pPr>
              <w:spacing w:after="0"/>
              <w:jc w:val="center"/>
              <w:rPr>
                <w:sz w:val="20"/>
                <w:szCs w:val="20"/>
              </w:rPr>
            </w:pPr>
            <w:r w:rsidRPr="008368C5">
              <w:rPr>
                <w:rFonts w:asciiTheme="minorHAnsi" w:hAnsiTheme="minorHAnsi" w:cstheme="minorBidi"/>
                <w:sz w:val="20"/>
                <w:szCs w:val="20"/>
              </w:rPr>
              <w:t>71,4</w:t>
            </w:r>
          </w:p>
        </w:tc>
      </w:tr>
      <w:tr w:rsidR="00DE041D" w:rsidRPr="008368C5" w14:paraId="48AAA4F4" w14:textId="77777777" w:rsidTr="00002693">
        <w:trPr>
          <w:trHeight w:val="340"/>
          <w:jc w:val="center"/>
        </w:trPr>
        <w:tc>
          <w:tcPr>
            <w:tcW w:w="2813" w:type="pct"/>
            <w:shd w:val="clear" w:color="auto" w:fill="auto"/>
            <w:vAlign w:val="center"/>
          </w:tcPr>
          <w:p w14:paraId="5EA6E0B8" w14:textId="205D1B2D" w:rsidR="00DE041D" w:rsidRPr="008368C5" w:rsidRDefault="00DE041D" w:rsidP="00C75AF7">
            <w:pPr>
              <w:spacing w:after="0"/>
              <w:jc w:val="left"/>
              <w:rPr>
                <w:rFonts w:asciiTheme="minorHAnsi" w:hAnsiTheme="minorHAnsi" w:cstheme="minorBidi"/>
                <w:sz w:val="20"/>
                <w:szCs w:val="20"/>
              </w:rPr>
            </w:pPr>
            <w:r w:rsidRPr="008368C5">
              <w:rPr>
                <w:rFonts w:asciiTheme="minorHAnsi" w:hAnsiTheme="minorHAnsi" w:cstheme="minorBidi"/>
                <w:sz w:val="20"/>
                <w:szCs w:val="20"/>
              </w:rPr>
              <w:t xml:space="preserve">Cel nieosiągnięty </w:t>
            </w:r>
            <w:r w:rsidR="007F7636" w:rsidRPr="008368C5">
              <w:rPr>
                <w:rFonts w:asciiTheme="minorHAnsi" w:hAnsiTheme="minorHAnsi" w:cstheme="minorBidi"/>
                <w:sz w:val="20"/>
                <w:szCs w:val="20"/>
              </w:rPr>
              <w:t>-</w:t>
            </w:r>
            <w:r w:rsidRPr="008368C5">
              <w:rPr>
                <w:rFonts w:asciiTheme="minorHAnsi" w:hAnsiTheme="minorHAnsi" w:cstheme="minorBidi"/>
                <w:sz w:val="20"/>
                <w:szCs w:val="20"/>
              </w:rPr>
              <w:t xml:space="preserve"> obniżenie stanu</w:t>
            </w:r>
          </w:p>
        </w:tc>
        <w:tc>
          <w:tcPr>
            <w:tcW w:w="1095" w:type="pct"/>
            <w:shd w:val="clear" w:color="auto" w:fill="auto"/>
            <w:vAlign w:val="center"/>
          </w:tcPr>
          <w:p w14:paraId="4307D680" w14:textId="77777777" w:rsidR="00DE041D" w:rsidRPr="008368C5" w:rsidRDefault="00DE041D" w:rsidP="00C75AF7">
            <w:pPr>
              <w:spacing w:after="0"/>
              <w:jc w:val="center"/>
              <w:rPr>
                <w:rFonts w:asciiTheme="minorHAnsi" w:hAnsiTheme="minorHAnsi" w:cstheme="minorBidi"/>
                <w:sz w:val="20"/>
                <w:szCs w:val="20"/>
              </w:rPr>
            </w:pPr>
            <w:r w:rsidRPr="008368C5">
              <w:rPr>
                <w:rFonts w:asciiTheme="minorHAnsi" w:hAnsiTheme="minorHAnsi" w:cstheme="minorBidi"/>
                <w:sz w:val="20"/>
                <w:szCs w:val="20"/>
              </w:rPr>
              <w:t>0</w:t>
            </w:r>
          </w:p>
        </w:tc>
        <w:tc>
          <w:tcPr>
            <w:tcW w:w="1092" w:type="pct"/>
            <w:shd w:val="clear" w:color="auto" w:fill="auto"/>
            <w:vAlign w:val="center"/>
          </w:tcPr>
          <w:p w14:paraId="1EBCB64F" w14:textId="77777777" w:rsidR="00DE041D" w:rsidRPr="008368C5" w:rsidRDefault="00DE041D" w:rsidP="00C75AF7">
            <w:pPr>
              <w:spacing w:after="0"/>
              <w:jc w:val="center"/>
              <w:rPr>
                <w:rFonts w:asciiTheme="minorHAnsi" w:hAnsiTheme="minorHAnsi" w:cstheme="minorBidi"/>
                <w:sz w:val="20"/>
                <w:szCs w:val="20"/>
              </w:rPr>
            </w:pPr>
            <w:r w:rsidRPr="008368C5">
              <w:rPr>
                <w:rFonts w:asciiTheme="minorHAnsi" w:hAnsiTheme="minorHAnsi" w:cstheme="minorBidi"/>
                <w:sz w:val="20"/>
                <w:szCs w:val="20"/>
              </w:rPr>
              <w:t>0,0</w:t>
            </w:r>
          </w:p>
        </w:tc>
      </w:tr>
      <w:tr w:rsidR="00DE041D" w:rsidRPr="008368C5" w14:paraId="36BB07E9" w14:textId="77777777" w:rsidTr="005E181A">
        <w:trPr>
          <w:trHeight w:val="447"/>
          <w:jc w:val="center"/>
        </w:trPr>
        <w:tc>
          <w:tcPr>
            <w:tcW w:w="5000" w:type="pct"/>
            <w:gridSpan w:val="3"/>
            <w:shd w:val="clear" w:color="auto" w:fill="D9D9D9" w:themeFill="background1" w:themeFillShade="D9"/>
            <w:vAlign w:val="center"/>
          </w:tcPr>
          <w:p w14:paraId="5586FD94" w14:textId="77777777" w:rsidR="00DE041D" w:rsidRPr="008368C5" w:rsidRDefault="00DE041D" w:rsidP="00C75AF7">
            <w:pPr>
              <w:spacing w:after="0"/>
              <w:jc w:val="center"/>
              <w:rPr>
                <w:rFonts w:asciiTheme="minorHAnsi" w:hAnsiTheme="minorHAnsi" w:cstheme="minorBidi"/>
                <w:sz w:val="20"/>
                <w:szCs w:val="20"/>
              </w:rPr>
            </w:pPr>
            <w:r w:rsidRPr="008368C5">
              <w:rPr>
                <w:rFonts w:asciiTheme="minorHAnsi" w:hAnsiTheme="minorHAnsi" w:cstheme="minorBidi"/>
                <w:sz w:val="20"/>
                <w:szCs w:val="20"/>
              </w:rPr>
              <w:t>Inne (czynniki naturalne, transport transgraniczny, depozycja atmosferyczna)</w:t>
            </w:r>
          </w:p>
        </w:tc>
      </w:tr>
      <w:tr w:rsidR="00DE041D" w:rsidRPr="008368C5" w14:paraId="7C06BDFF" w14:textId="77777777" w:rsidTr="00002693">
        <w:trPr>
          <w:trHeight w:val="340"/>
          <w:jc w:val="center"/>
        </w:trPr>
        <w:tc>
          <w:tcPr>
            <w:tcW w:w="2813" w:type="pct"/>
            <w:vAlign w:val="center"/>
          </w:tcPr>
          <w:p w14:paraId="402B33C3" w14:textId="77777777" w:rsidR="00DE041D" w:rsidRPr="008368C5" w:rsidRDefault="00DE041D" w:rsidP="00C75AF7">
            <w:pPr>
              <w:spacing w:after="0"/>
              <w:jc w:val="left"/>
              <w:rPr>
                <w:rFonts w:asciiTheme="minorHAnsi" w:hAnsiTheme="minorHAnsi" w:cstheme="minorBidi"/>
                <w:b/>
                <w:bCs/>
                <w:sz w:val="20"/>
                <w:szCs w:val="20"/>
              </w:rPr>
            </w:pPr>
            <w:r w:rsidRPr="008368C5">
              <w:rPr>
                <w:rFonts w:asciiTheme="minorHAnsi" w:hAnsiTheme="minorHAnsi" w:cstheme="minorBidi"/>
                <w:sz w:val="20"/>
                <w:szCs w:val="20"/>
              </w:rPr>
              <w:t>Analizowana przyczyna łącznie</w:t>
            </w:r>
          </w:p>
        </w:tc>
        <w:tc>
          <w:tcPr>
            <w:tcW w:w="1095" w:type="pct"/>
            <w:vAlign w:val="center"/>
          </w:tcPr>
          <w:p w14:paraId="546D8992" w14:textId="77777777" w:rsidR="00DE041D" w:rsidRPr="008368C5" w:rsidRDefault="00DE041D" w:rsidP="00C75AF7">
            <w:pPr>
              <w:spacing w:after="0"/>
              <w:jc w:val="center"/>
              <w:rPr>
                <w:rFonts w:asciiTheme="minorHAnsi" w:hAnsiTheme="minorHAnsi" w:cstheme="minorBidi"/>
                <w:sz w:val="20"/>
                <w:szCs w:val="20"/>
              </w:rPr>
            </w:pPr>
            <w:r w:rsidRPr="008368C5">
              <w:rPr>
                <w:rFonts w:asciiTheme="minorHAnsi" w:hAnsiTheme="minorHAnsi" w:cstheme="minorBidi"/>
                <w:sz w:val="20"/>
                <w:szCs w:val="20"/>
              </w:rPr>
              <w:t>7</w:t>
            </w:r>
          </w:p>
        </w:tc>
        <w:tc>
          <w:tcPr>
            <w:tcW w:w="1092" w:type="pct"/>
            <w:vAlign w:val="center"/>
          </w:tcPr>
          <w:p w14:paraId="094375B1" w14:textId="77777777" w:rsidR="00DE041D" w:rsidRPr="008368C5" w:rsidRDefault="00DE041D" w:rsidP="00C75AF7">
            <w:pPr>
              <w:spacing w:after="0"/>
              <w:jc w:val="center"/>
              <w:rPr>
                <w:rFonts w:asciiTheme="minorHAnsi" w:hAnsiTheme="minorHAnsi" w:cstheme="minorBidi"/>
                <w:sz w:val="20"/>
                <w:szCs w:val="20"/>
              </w:rPr>
            </w:pPr>
            <w:r w:rsidRPr="008368C5">
              <w:rPr>
                <w:rFonts w:asciiTheme="minorHAnsi" w:hAnsiTheme="minorHAnsi" w:cstheme="minorBidi"/>
                <w:sz w:val="20"/>
                <w:szCs w:val="20"/>
              </w:rPr>
              <w:t>100</w:t>
            </w:r>
          </w:p>
        </w:tc>
      </w:tr>
      <w:tr w:rsidR="00DE041D" w:rsidRPr="008368C5" w14:paraId="06A372ED" w14:textId="77777777" w:rsidTr="00002693">
        <w:trPr>
          <w:trHeight w:val="340"/>
          <w:jc w:val="center"/>
        </w:trPr>
        <w:tc>
          <w:tcPr>
            <w:tcW w:w="2813" w:type="pct"/>
            <w:vAlign w:val="center"/>
          </w:tcPr>
          <w:p w14:paraId="29B3D068" w14:textId="22C60564" w:rsidR="00DE041D" w:rsidRPr="008368C5" w:rsidRDefault="00DE041D" w:rsidP="00C75AF7">
            <w:pPr>
              <w:spacing w:after="0"/>
              <w:jc w:val="left"/>
              <w:rPr>
                <w:rFonts w:asciiTheme="minorHAnsi" w:hAnsiTheme="minorHAnsi" w:cstheme="minorBidi"/>
                <w:sz w:val="20"/>
                <w:szCs w:val="20"/>
              </w:rPr>
            </w:pPr>
            <w:r w:rsidRPr="008368C5">
              <w:rPr>
                <w:rFonts w:asciiTheme="minorHAnsi" w:hAnsiTheme="minorHAnsi" w:cstheme="minorBidi"/>
                <w:sz w:val="20"/>
                <w:szCs w:val="20"/>
              </w:rPr>
              <w:t xml:space="preserve">Cel nieosiągnięty </w:t>
            </w:r>
            <w:r w:rsidR="007F7636" w:rsidRPr="008368C5">
              <w:rPr>
                <w:rFonts w:asciiTheme="minorHAnsi" w:hAnsiTheme="minorHAnsi" w:cstheme="minorBidi"/>
                <w:sz w:val="20"/>
                <w:szCs w:val="20"/>
              </w:rPr>
              <w:t>-</w:t>
            </w:r>
            <w:r w:rsidRPr="008368C5">
              <w:rPr>
                <w:rFonts w:asciiTheme="minorHAnsi" w:hAnsiTheme="minorHAnsi" w:cstheme="minorBidi"/>
                <w:sz w:val="20"/>
                <w:szCs w:val="20"/>
              </w:rPr>
              <w:t xml:space="preserve"> brak postępu</w:t>
            </w:r>
          </w:p>
        </w:tc>
        <w:tc>
          <w:tcPr>
            <w:tcW w:w="1095" w:type="pct"/>
            <w:vAlign w:val="center"/>
          </w:tcPr>
          <w:p w14:paraId="724EE77E" w14:textId="77777777" w:rsidR="00DE041D" w:rsidRPr="008368C5" w:rsidRDefault="00DE041D" w:rsidP="00C75AF7">
            <w:pPr>
              <w:spacing w:after="0"/>
              <w:jc w:val="center"/>
              <w:rPr>
                <w:sz w:val="20"/>
                <w:szCs w:val="20"/>
              </w:rPr>
            </w:pPr>
            <w:r w:rsidRPr="008368C5">
              <w:rPr>
                <w:rFonts w:asciiTheme="minorHAnsi" w:hAnsiTheme="minorHAnsi" w:cstheme="minorBidi"/>
                <w:sz w:val="20"/>
                <w:szCs w:val="20"/>
              </w:rPr>
              <w:t>3</w:t>
            </w:r>
          </w:p>
        </w:tc>
        <w:tc>
          <w:tcPr>
            <w:tcW w:w="1092" w:type="pct"/>
            <w:vAlign w:val="center"/>
          </w:tcPr>
          <w:p w14:paraId="5813B213" w14:textId="77777777" w:rsidR="00DE041D" w:rsidRPr="008368C5" w:rsidRDefault="00DE041D" w:rsidP="00C75AF7">
            <w:pPr>
              <w:spacing w:after="0"/>
              <w:jc w:val="center"/>
              <w:rPr>
                <w:sz w:val="20"/>
                <w:szCs w:val="20"/>
              </w:rPr>
            </w:pPr>
            <w:r w:rsidRPr="008368C5">
              <w:rPr>
                <w:rFonts w:asciiTheme="minorHAnsi" w:hAnsiTheme="minorHAnsi" w:cstheme="minorBidi"/>
                <w:sz w:val="20"/>
                <w:szCs w:val="20"/>
              </w:rPr>
              <w:t>43</w:t>
            </w:r>
          </w:p>
        </w:tc>
      </w:tr>
      <w:tr w:rsidR="00DE041D" w:rsidRPr="008368C5" w14:paraId="36BC7D0A" w14:textId="77777777" w:rsidTr="00002693">
        <w:trPr>
          <w:trHeight w:val="340"/>
          <w:jc w:val="center"/>
        </w:trPr>
        <w:tc>
          <w:tcPr>
            <w:tcW w:w="2813" w:type="pct"/>
            <w:vAlign w:val="center"/>
          </w:tcPr>
          <w:p w14:paraId="477C906A" w14:textId="4C3C5B0A" w:rsidR="00DE041D" w:rsidRPr="008368C5" w:rsidRDefault="00DE041D" w:rsidP="00C75AF7">
            <w:pPr>
              <w:spacing w:after="0"/>
              <w:jc w:val="left"/>
              <w:rPr>
                <w:rFonts w:asciiTheme="minorHAnsi" w:hAnsiTheme="minorHAnsi" w:cstheme="minorBidi"/>
                <w:sz w:val="20"/>
                <w:szCs w:val="20"/>
              </w:rPr>
            </w:pPr>
            <w:r w:rsidRPr="008368C5">
              <w:rPr>
                <w:rFonts w:asciiTheme="minorHAnsi" w:hAnsiTheme="minorHAnsi" w:cstheme="minorBidi"/>
                <w:sz w:val="20"/>
                <w:szCs w:val="20"/>
              </w:rPr>
              <w:t xml:space="preserve">Cel nieosiągnięty </w:t>
            </w:r>
            <w:r w:rsidR="007F7636" w:rsidRPr="008368C5">
              <w:rPr>
                <w:rFonts w:asciiTheme="minorHAnsi" w:hAnsiTheme="minorHAnsi" w:cstheme="minorBidi"/>
                <w:sz w:val="20"/>
                <w:szCs w:val="20"/>
              </w:rPr>
              <w:t>-</w:t>
            </w:r>
            <w:r w:rsidRPr="008368C5">
              <w:rPr>
                <w:rFonts w:asciiTheme="minorHAnsi" w:hAnsiTheme="minorHAnsi" w:cstheme="minorBidi"/>
                <w:sz w:val="20"/>
                <w:szCs w:val="20"/>
              </w:rPr>
              <w:t xml:space="preserve"> obniżenie stanu</w:t>
            </w:r>
          </w:p>
        </w:tc>
        <w:tc>
          <w:tcPr>
            <w:tcW w:w="1095" w:type="pct"/>
            <w:vAlign w:val="center"/>
          </w:tcPr>
          <w:p w14:paraId="10BD13B1" w14:textId="77777777" w:rsidR="00DE041D" w:rsidRPr="008368C5" w:rsidRDefault="00DE041D" w:rsidP="00C75AF7">
            <w:pPr>
              <w:spacing w:after="0"/>
              <w:jc w:val="center"/>
              <w:rPr>
                <w:rFonts w:asciiTheme="minorHAnsi" w:hAnsiTheme="minorHAnsi" w:cstheme="minorBidi"/>
                <w:sz w:val="20"/>
                <w:szCs w:val="20"/>
              </w:rPr>
            </w:pPr>
            <w:r w:rsidRPr="008368C5">
              <w:rPr>
                <w:rFonts w:asciiTheme="minorHAnsi" w:hAnsiTheme="minorHAnsi" w:cstheme="minorBidi"/>
                <w:sz w:val="20"/>
                <w:szCs w:val="20"/>
              </w:rPr>
              <w:t>0</w:t>
            </w:r>
          </w:p>
        </w:tc>
        <w:tc>
          <w:tcPr>
            <w:tcW w:w="1092" w:type="pct"/>
            <w:vAlign w:val="center"/>
          </w:tcPr>
          <w:p w14:paraId="40A93755" w14:textId="2AD230F7" w:rsidR="00DE041D" w:rsidRPr="008368C5" w:rsidRDefault="00DE041D" w:rsidP="00C75AF7">
            <w:pPr>
              <w:spacing w:after="0"/>
              <w:jc w:val="center"/>
              <w:rPr>
                <w:sz w:val="20"/>
                <w:szCs w:val="20"/>
              </w:rPr>
            </w:pPr>
            <w:r w:rsidRPr="008368C5">
              <w:rPr>
                <w:rFonts w:asciiTheme="minorHAnsi" w:hAnsiTheme="minorHAnsi" w:cstheme="minorBidi"/>
                <w:sz w:val="20"/>
                <w:szCs w:val="20"/>
              </w:rPr>
              <w:t>0</w:t>
            </w:r>
          </w:p>
        </w:tc>
      </w:tr>
    </w:tbl>
    <w:p w14:paraId="7815B535" w14:textId="7D6FE469" w:rsidR="00DE041D" w:rsidRPr="008368C5" w:rsidRDefault="00DE041D" w:rsidP="006D7BBA">
      <w:pPr>
        <w:pStyle w:val="rdo0"/>
      </w:pPr>
      <w:r w:rsidRPr="008368C5">
        <w:t xml:space="preserve">Źródło: </w:t>
      </w:r>
      <w:r w:rsidR="00717497" w:rsidRPr="008368C5">
        <w:t xml:space="preserve">opracowanie </w:t>
      </w:r>
      <w:r w:rsidR="00DE2344" w:rsidRPr="008368C5">
        <w:t>własne</w:t>
      </w:r>
      <w:r w:rsidRPr="008368C5">
        <w:t xml:space="preserve"> na</w:t>
      </w:r>
      <w:r w:rsidR="006663D3" w:rsidRPr="008368C5">
        <w:t> </w:t>
      </w:r>
      <w:r w:rsidRPr="008368C5">
        <w:t>podstawie danych GIOŚ i</w:t>
      </w:r>
      <w:r w:rsidR="006663D3" w:rsidRPr="008368C5">
        <w:t> </w:t>
      </w:r>
      <w:proofErr w:type="spellStart"/>
      <w:r w:rsidRPr="008368C5">
        <w:t>aPGW</w:t>
      </w:r>
      <w:proofErr w:type="spellEnd"/>
    </w:p>
    <w:p w14:paraId="73D5A484" w14:textId="5182842C" w:rsidR="00DE041D" w:rsidRPr="008368C5" w:rsidRDefault="00DE041D" w:rsidP="007B4F65">
      <w:pPr>
        <w:pStyle w:val="Nagwek3"/>
      </w:pPr>
      <w:bookmarkStart w:id="385" w:name="_Toc68709416"/>
      <w:r w:rsidRPr="008368C5">
        <w:t>Ocena postępu w</w:t>
      </w:r>
      <w:r w:rsidR="006663D3" w:rsidRPr="008368C5">
        <w:t> </w:t>
      </w:r>
      <w:r w:rsidRPr="008368C5">
        <w:t xml:space="preserve">osiąganiu celów środowiskowych </w:t>
      </w:r>
      <w:proofErr w:type="spellStart"/>
      <w:r w:rsidRPr="008368C5">
        <w:t>aPGW</w:t>
      </w:r>
      <w:proofErr w:type="spellEnd"/>
      <w:r w:rsidRPr="008368C5">
        <w:t xml:space="preserve"> dla stanu chemicznego </w:t>
      </w:r>
      <w:proofErr w:type="spellStart"/>
      <w:r w:rsidRPr="008368C5">
        <w:t>jcwp</w:t>
      </w:r>
      <w:proofErr w:type="spellEnd"/>
      <w:r w:rsidRPr="008368C5">
        <w:t xml:space="preserve"> TW i</w:t>
      </w:r>
      <w:r w:rsidR="006663D3" w:rsidRPr="008368C5">
        <w:t> </w:t>
      </w:r>
      <w:r w:rsidRPr="008368C5">
        <w:t>CW w</w:t>
      </w:r>
      <w:r w:rsidR="006663D3" w:rsidRPr="008368C5">
        <w:t> </w:t>
      </w:r>
      <w:r w:rsidRPr="008368C5">
        <w:t>okresie od 2016-2021</w:t>
      </w:r>
      <w:r w:rsidR="006663D3" w:rsidRPr="008368C5">
        <w:t> </w:t>
      </w:r>
      <w:r w:rsidRPr="008368C5">
        <w:t>r. wraz z</w:t>
      </w:r>
      <w:r w:rsidR="006663D3" w:rsidRPr="008368C5">
        <w:t> </w:t>
      </w:r>
      <w:r w:rsidRPr="008368C5">
        <w:t>wyjaśnieniem przyczyn nieosiągnięcia celów środowiskowych</w:t>
      </w:r>
      <w:bookmarkEnd w:id="385"/>
      <w:r w:rsidRPr="008368C5">
        <w:t xml:space="preserve"> </w:t>
      </w:r>
    </w:p>
    <w:p w14:paraId="66155C4E" w14:textId="20CCC9F5" w:rsidR="00DE041D" w:rsidRPr="008368C5" w:rsidRDefault="00DE041D" w:rsidP="00DE041D">
      <w:r w:rsidRPr="008368C5">
        <w:t>W wodach TW i</w:t>
      </w:r>
      <w:r w:rsidR="006663D3" w:rsidRPr="008368C5">
        <w:t> </w:t>
      </w:r>
      <w:r w:rsidRPr="008368C5">
        <w:t>CW zarówno w</w:t>
      </w:r>
      <w:r w:rsidR="006663D3" w:rsidRPr="008368C5">
        <w:t> </w:t>
      </w:r>
      <w:r w:rsidRPr="008368C5">
        <w:t xml:space="preserve">starym (tabela </w:t>
      </w:r>
      <w:r w:rsidR="002E0B52" w:rsidRPr="008368C5">
        <w:t>9-21</w:t>
      </w:r>
      <w:r w:rsidRPr="008368C5">
        <w:t xml:space="preserve">), jak nowym układzie typologicznym (tabela </w:t>
      </w:r>
      <w:r w:rsidR="002E0B52" w:rsidRPr="008368C5">
        <w:t>9-22</w:t>
      </w:r>
      <w:r w:rsidRPr="008368C5">
        <w:t xml:space="preserve">) </w:t>
      </w:r>
      <w:proofErr w:type="spellStart"/>
      <w:r w:rsidRPr="008368C5">
        <w:t>jcwp</w:t>
      </w:r>
      <w:proofErr w:type="spellEnd"/>
      <w:r w:rsidRPr="008368C5">
        <w:t xml:space="preserve"> przejściowych i</w:t>
      </w:r>
      <w:r w:rsidR="006663D3" w:rsidRPr="008368C5">
        <w:t> </w:t>
      </w:r>
      <w:r w:rsidRPr="008368C5">
        <w:t>przybrzeżnych nie stwierdzono osiągnięcia celów środowiskowych. Oznacza to, że w</w:t>
      </w:r>
      <w:r w:rsidR="006663D3" w:rsidRPr="008368C5">
        <w:t> </w:t>
      </w:r>
      <w:r w:rsidRPr="008368C5">
        <w:t>każdej z</w:t>
      </w:r>
      <w:r w:rsidR="006663D3" w:rsidRPr="008368C5">
        <w:t> </w:t>
      </w:r>
      <w:r w:rsidRPr="008368C5">
        <w:t xml:space="preserve">7 </w:t>
      </w:r>
      <w:proofErr w:type="spellStart"/>
      <w:r w:rsidRPr="008368C5">
        <w:t>jcwp</w:t>
      </w:r>
      <w:proofErr w:type="spellEnd"/>
      <w:r w:rsidRPr="008368C5">
        <w:t xml:space="preserve"> określono zły stan chemiczny, co związane było głównie z</w:t>
      </w:r>
      <w:r w:rsidR="006663D3" w:rsidRPr="008368C5">
        <w:t> </w:t>
      </w:r>
      <w:r w:rsidRPr="008368C5">
        <w:t xml:space="preserve">pogorszeniem się stanu chemicznego 4 </w:t>
      </w:r>
      <w:proofErr w:type="spellStart"/>
      <w:r w:rsidRPr="008368C5">
        <w:t>jcwp</w:t>
      </w:r>
      <w:proofErr w:type="spellEnd"/>
      <w:r w:rsidRPr="008368C5">
        <w:t xml:space="preserve"> z</w:t>
      </w:r>
      <w:r w:rsidR="006663D3" w:rsidRPr="008368C5">
        <w:t> </w:t>
      </w:r>
      <w:r w:rsidRPr="008368C5">
        <w:t>dobrego na</w:t>
      </w:r>
      <w:r w:rsidR="006663D3" w:rsidRPr="008368C5">
        <w:t> </w:t>
      </w:r>
      <w:r w:rsidRPr="008368C5">
        <w:t xml:space="preserve">zły (tabela </w:t>
      </w:r>
      <w:r w:rsidR="00ED0646" w:rsidRPr="008368C5">
        <w:t>9-</w:t>
      </w:r>
      <w:r w:rsidRPr="008368C5">
        <w:t>2</w:t>
      </w:r>
      <w:r w:rsidR="002E0B52" w:rsidRPr="008368C5">
        <w:t>3</w:t>
      </w:r>
      <w:r w:rsidRPr="008368C5">
        <w:t xml:space="preserve">). </w:t>
      </w:r>
    </w:p>
    <w:p w14:paraId="590B42EF" w14:textId="7B9A3B05" w:rsidR="00DE041D" w:rsidRPr="008368C5" w:rsidRDefault="00DE041D" w:rsidP="00DE041D">
      <w:r w:rsidRPr="008368C5">
        <w:t>Nie biorąc pod uwagę aspektów związanych z</w:t>
      </w:r>
      <w:r w:rsidR="006663D3" w:rsidRPr="008368C5">
        <w:t> </w:t>
      </w:r>
      <w:r w:rsidRPr="008368C5">
        <w:t>położeniem jednolitych części wód oraz czynników powodujących presję (opisane w</w:t>
      </w:r>
      <w:r w:rsidR="006663D3" w:rsidRPr="008368C5">
        <w:t> </w:t>
      </w:r>
      <w:r w:rsidRPr="008368C5">
        <w:t xml:space="preserve">rozdziale 7 </w:t>
      </w:r>
      <w:proofErr w:type="spellStart"/>
      <w:r w:rsidRPr="008368C5">
        <w:t>IIaPGW</w:t>
      </w:r>
      <w:proofErr w:type="spellEnd"/>
      <w:r w:rsidRPr="008368C5">
        <w:t>), głównymi przyczynami nieosiągnięcia celów środowiskowych było przekroczenie dopuszczalnych stężeń niektórych substancji priorytetowych stwierdzone w</w:t>
      </w:r>
      <w:r w:rsidR="006663D3" w:rsidRPr="008368C5">
        <w:t> </w:t>
      </w:r>
      <w:r w:rsidRPr="008368C5">
        <w:t>wyniku monitoringu bioty oraz przekroczenia nowych wartości granicznych dla substancji priorytetowych wprowadzonych rozporządzeniem z</w:t>
      </w:r>
      <w:r w:rsidR="006663D3" w:rsidRPr="008368C5">
        <w:t> </w:t>
      </w:r>
      <w:r w:rsidRPr="008368C5">
        <w:t>2016 roku</w:t>
      </w:r>
      <w:r w:rsidR="00F4593F" w:rsidRPr="008368C5">
        <w:t xml:space="preserve"> </w:t>
      </w:r>
      <w:r w:rsidRPr="008368C5">
        <w:t xml:space="preserve">(Dz.U.2016 poz. 1187) (tabela </w:t>
      </w:r>
      <w:r w:rsidR="00ED0646" w:rsidRPr="008368C5">
        <w:t>9-2</w:t>
      </w:r>
      <w:r w:rsidRPr="008368C5">
        <w:t>3).</w:t>
      </w:r>
    </w:p>
    <w:p w14:paraId="172E58F2" w14:textId="6C098AEB" w:rsidR="00E0289B" w:rsidRPr="008368C5" w:rsidRDefault="00E0289B" w:rsidP="008679D1">
      <w:pPr>
        <w:pStyle w:val="Tabela"/>
        <w:ind w:left="1130" w:hanging="1130"/>
      </w:pPr>
      <w:bookmarkStart w:id="386" w:name="_Toc68709588"/>
      <w:r w:rsidRPr="008368C5">
        <w:lastRenderedPageBreak/>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22</w:t>
      </w:r>
      <w:r w:rsidRPr="008368C5">
        <w:fldChar w:fldCharType="end"/>
      </w:r>
      <w:r w:rsidRPr="008368C5">
        <w:tab/>
        <w:t>Ocena postępu w</w:t>
      </w:r>
      <w:r w:rsidR="006663D3" w:rsidRPr="008368C5">
        <w:t> </w:t>
      </w:r>
      <w:r w:rsidRPr="008368C5">
        <w:t xml:space="preserve">osiąganiu celów środowiskowych </w:t>
      </w:r>
      <w:proofErr w:type="spellStart"/>
      <w:r w:rsidRPr="008368C5">
        <w:t>aPGW</w:t>
      </w:r>
      <w:proofErr w:type="spellEnd"/>
      <w:r w:rsidRPr="008368C5">
        <w:t xml:space="preserve"> (2016-2021) dla stanu chemicznego </w:t>
      </w:r>
      <w:proofErr w:type="spellStart"/>
      <w:r w:rsidRPr="008368C5">
        <w:t>jcwp</w:t>
      </w:r>
      <w:proofErr w:type="spellEnd"/>
      <w:r w:rsidRPr="008368C5">
        <w:t xml:space="preserve"> TW i</w:t>
      </w:r>
      <w:r w:rsidR="006663D3" w:rsidRPr="008368C5">
        <w:t> </w:t>
      </w:r>
      <w:r w:rsidRPr="008368C5">
        <w:t>CW w</w:t>
      </w:r>
      <w:r w:rsidR="006663D3" w:rsidRPr="008368C5">
        <w:t> </w:t>
      </w:r>
      <w:r w:rsidRPr="008368C5">
        <w:t>starym układzie typologicznym w</w:t>
      </w:r>
      <w:r w:rsidR="006663D3" w:rsidRPr="008368C5">
        <w:t> </w:t>
      </w:r>
      <w:r w:rsidRPr="008368C5">
        <w:t>obszarze dorzecza Wisły</w:t>
      </w:r>
      <w:bookmarkEnd w:id="386"/>
    </w:p>
    <w:tbl>
      <w:tblPr>
        <w:tblStyle w:val="IIaPGW"/>
        <w:tblW w:w="0" w:type="auto"/>
        <w:tblLook w:val="04A0" w:firstRow="1" w:lastRow="0" w:firstColumn="1" w:lastColumn="0" w:noHBand="0" w:noVBand="1"/>
      </w:tblPr>
      <w:tblGrid>
        <w:gridCol w:w="4969"/>
        <w:gridCol w:w="2163"/>
        <w:gridCol w:w="1924"/>
      </w:tblGrid>
      <w:tr w:rsidR="00DE041D" w:rsidRPr="008368C5" w14:paraId="5E580EA2" w14:textId="77777777" w:rsidTr="00CF4C74">
        <w:trPr>
          <w:cnfStyle w:val="100000000000" w:firstRow="1" w:lastRow="0" w:firstColumn="0" w:lastColumn="0" w:oddVBand="0" w:evenVBand="0" w:oddHBand="0" w:evenHBand="0" w:firstRowFirstColumn="0" w:firstRowLastColumn="0" w:lastRowFirstColumn="0" w:lastRowLastColumn="0"/>
          <w:trHeight w:val="300"/>
        </w:trPr>
        <w:tc>
          <w:tcPr>
            <w:tcW w:w="4969" w:type="dxa"/>
            <w:tcBorders>
              <w:top w:val="single" w:sz="4" w:space="0" w:color="auto"/>
              <w:left w:val="single" w:sz="4" w:space="0" w:color="auto"/>
              <w:bottom w:val="single" w:sz="4" w:space="0" w:color="auto"/>
              <w:right w:val="single" w:sz="4" w:space="0" w:color="auto"/>
            </w:tcBorders>
          </w:tcPr>
          <w:p w14:paraId="7966A24B" w14:textId="6D5B2EEE" w:rsidR="00DE041D" w:rsidRPr="008368C5" w:rsidRDefault="00CF4C74" w:rsidP="00CF4C74">
            <w:pPr>
              <w:jc w:val="center"/>
              <w:rPr>
                <w:rFonts w:cs="Calibri"/>
                <w:color w:val="000000" w:themeColor="text1"/>
                <w:sz w:val="20"/>
                <w:szCs w:val="20"/>
              </w:rPr>
            </w:pPr>
            <w:r w:rsidRPr="008368C5">
              <w:rPr>
                <w:rFonts w:cstheme="minorHAnsi"/>
                <w:b/>
                <w:bCs/>
                <w:sz w:val="20"/>
                <w:szCs w:val="20"/>
              </w:rPr>
              <w:t>Stopień osiągnięcia celu</w:t>
            </w:r>
          </w:p>
        </w:tc>
        <w:tc>
          <w:tcPr>
            <w:tcW w:w="2163" w:type="dxa"/>
            <w:tcBorders>
              <w:left w:val="single" w:sz="4" w:space="0" w:color="auto"/>
            </w:tcBorders>
          </w:tcPr>
          <w:p w14:paraId="716D0337" w14:textId="43B0689E" w:rsidR="00DE041D" w:rsidRPr="008368C5" w:rsidRDefault="00DE041D" w:rsidP="00394C8A">
            <w:pPr>
              <w:jc w:val="center"/>
              <w:rPr>
                <w:rFonts w:cs="Calibri"/>
                <w:b/>
                <w:color w:val="000000" w:themeColor="text1"/>
                <w:sz w:val="20"/>
                <w:szCs w:val="20"/>
              </w:rPr>
            </w:pPr>
            <w:r w:rsidRPr="008368C5">
              <w:rPr>
                <w:rFonts w:cs="Calibri"/>
                <w:b/>
                <w:color w:val="000000" w:themeColor="text1"/>
                <w:sz w:val="20"/>
                <w:szCs w:val="20"/>
              </w:rPr>
              <w:t xml:space="preserve">Liczba </w:t>
            </w:r>
            <w:proofErr w:type="spellStart"/>
            <w:r w:rsidRPr="008368C5">
              <w:rPr>
                <w:rFonts w:cs="Calibri"/>
                <w:b/>
                <w:color w:val="000000" w:themeColor="text1"/>
                <w:sz w:val="20"/>
                <w:szCs w:val="20"/>
              </w:rPr>
              <w:t>jcwp</w:t>
            </w:r>
            <w:proofErr w:type="spellEnd"/>
            <w:r w:rsidRPr="008368C5">
              <w:rPr>
                <w:rFonts w:cs="Calibri"/>
                <w:b/>
                <w:color w:val="000000" w:themeColor="text1"/>
                <w:sz w:val="20"/>
                <w:szCs w:val="20"/>
              </w:rPr>
              <w:t xml:space="preserve"> TW i</w:t>
            </w:r>
            <w:r w:rsidR="006663D3" w:rsidRPr="008368C5">
              <w:rPr>
                <w:rFonts w:cs="Calibri"/>
                <w:b/>
                <w:color w:val="000000" w:themeColor="text1"/>
                <w:sz w:val="20"/>
                <w:szCs w:val="20"/>
              </w:rPr>
              <w:t> </w:t>
            </w:r>
            <w:r w:rsidRPr="008368C5">
              <w:rPr>
                <w:rFonts w:cs="Calibri"/>
                <w:b/>
                <w:color w:val="000000" w:themeColor="text1"/>
                <w:sz w:val="20"/>
                <w:szCs w:val="20"/>
              </w:rPr>
              <w:t>CW</w:t>
            </w:r>
          </w:p>
        </w:tc>
        <w:tc>
          <w:tcPr>
            <w:tcW w:w="1924" w:type="dxa"/>
          </w:tcPr>
          <w:p w14:paraId="7E214B70" w14:textId="77777777" w:rsidR="00DE041D" w:rsidRPr="008368C5" w:rsidRDefault="00DE041D" w:rsidP="00394C8A">
            <w:pPr>
              <w:jc w:val="center"/>
              <w:rPr>
                <w:rFonts w:cs="Calibri"/>
                <w:b/>
                <w:bCs/>
                <w:color w:val="000000" w:themeColor="text1"/>
                <w:sz w:val="20"/>
                <w:szCs w:val="20"/>
                <w:lang w:val="en-US"/>
              </w:rPr>
            </w:pPr>
            <w:proofErr w:type="spellStart"/>
            <w:r w:rsidRPr="008368C5">
              <w:rPr>
                <w:rFonts w:cs="Calibri"/>
                <w:b/>
                <w:bCs/>
                <w:color w:val="000000" w:themeColor="text1"/>
                <w:sz w:val="20"/>
                <w:szCs w:val="20"/>
                <w:lang w:val="en-US"/>
              </w:rPr>
              <w:t>Udział</w:t>
            </w:r>
            <w:proofErr w:type="spellEnd"/>
            <w:r w:rsidRPr="008368C5">
              <w:rPr>
                <w:rFonts w:cs="Calibri"/>
                <w:b/>
                <w:bCs/>
                <w:color w:val="000000" w:themeColor="text1"/>
                <w:sz w:val="20"/>
                <w:szCs w:val="20"/>
                <w:lang w:val="en-US"/>
              </w:rPr>
              <w:t xml:space="preserve"> </w:t>
            </w:r>
            <w:proofErr w:type="spellStart"/>
            <w:r w:rsidRPr="008368C5">
              <w:rPr>
                <w:rFonts w:cs="Calibri"/>
                <w:b/>
                <w:bCs/>
                <w:color w:val="000000" w:themeColor="text1"/>
                <w:sz w:val="20"/>
                <w:szCs w:val="20"/>
                <w:lang w:val="en-US"/>
              </w:rPr>
              <w:t>jcwp</w:t>
            </w:r>
            <w:proofErr w:type="spellEnd"/>
            <w:r w:rsidRPr="008368C5">
              <w:rPr>
                <w:rFonts w:cs="Calibri"/>
                <w:b/>
                <w:bCs/>
                <w:color w:val="000000" w:themeColor="text1"/>
                <w:sz w:val="20"/>
                <w:szCs w:val="20"/>
                <w:lang w:val="en-US"/>
              </w:rPr>
              <w:t xml:space="preserve"> (%)</w:t>
            </w:r>
          </w:p>
        </w:tc>
      </w:tr>
      <w:tr w:rsidR="00DE041D" w:rsidRPr="008368C5" w14:paraId="3490BFCB" w14:textId="77777777" w:rsidTr="00B406B4">
        <w:trPr>
          <w:trHeight w:val="300"/>
        </w:trPr>
        <w:tc>
          <w:tcPr>
            <w:tcW w:w="4969" w:type="dxa"/>
          </w:tcPr>
          <w:p w14:paraId="1633270A" w14:textId="77777777" w:rsidR="00DE041D" w:rsidRPr="008368C5" w:rsidRDefault="00DE041D" w:rsidP="00C75AF7">
            <w:pPr>
              <w:rPr>
                <w:rFonts w:cs="Calibri"/>
                <w:color w:val="000000" w:themeColor="text1"/>
                <w:sz w:val="20"/>
                <w:szCs w:val="20"/>
              </w:rPr>
            </w:pPr>
            <w:r w:rsidRPr="008368C5">
              <w:rPr>
                <w:rFonts w:cs="Calibri"/>
                <w:color w:val="000000" w:themeColor="text1"/>
                <w:sz w:val="20"/>
                <w:szCs w:val="20"/>
                <w:lang w:val="en-US"/>
              </w:rPr>
              <w:t xml:space="preserve">Brak </w:t>
            </w:r>
            <w:proofErr w:type="spellStart"/>
            <w:r w:rsidRPr="008368C5">
              <w:rPr>
                <w:rFonts w:cs="Calibri"/>
                <w:color w:val="000000" w:themeColor="text1"/>
                <w:sz w:val="20"/>
                <w:szCs w:val="20"/>
                <w:lang w:val="en-US"/>
              </w:rPr>
              <w:t>możliwości</w:t>
            </w:r>
            <w:proofErr w:type="spellEnd"/>
            <w:r w:rsidRPr="008368C5">
              <w:rPr>
                <w:rFonts w:cs="Calibri"/>
                <w:color w:val="000000" w:themeColor="text1"/>
                <w:sz w:val="20"/>
                <w:szCs w:val="20"/>
                <w:lang w:val="en-US"/>
              </w:rPr>
              <w:t xml:space="preserve"> </w:t>
            </w:r>
            <w:proofErr w:type="spellStart"/>
            <w:r w:rsidRPr="008368C5">
              <w:rPr>
                <w:rFonts w:cs="Calibri"/>
                <w:color w:val="000000" w:themeColor="text1"/>
                <w:sz w:val="20"/>
                <w:szCs w:val="20"/>
                <w:lang w:val="en-US"/>
              </w:rPr>
              <w:t>oceny</w:t>
            </w:r>
            <w:proofErr w:type="spellEnd"/>
            <w:r w:rsidRPr="008368C5">
              <w:rPr>
                <w:rFonts w:cs="Calibri"/>
                <w:color w:val="000000" w:themeColor="text1"/>
                <w:sz w:val="20"/>
                <w:szCs w:val="20"/>
                <w:lang w:val="en-US"/>
              </w:rPr>
              <w:t xml:space="preserve"> </w:t>
            </w:r>
            <w:proofErr w:type="spellStart"/>
            <w:r w:rsidRPr="008368C5">
              <w:rPr>
                <w:rFonts w:cs="Calibri"/>
                <w:color w:val="000000" w:themeColor="text1"/>
                <w:sz w:val="20"/>
                <w:szCs w:val="20"/>
                <w:lang w:val="en-US"/>
              </w:rPr>
              <w:t>postępu</w:t>
            </w:r>
            <w:proofErr w:type="spellEnd"/>
            <w:r w:rsidRPr="008368C5">
              <w:rPr>
                <w:rFonts w:cs="Calibri"/>
                <w:color w:val="000000" w:themeColor="text1"/>
                <w:sz w:val="20"/>
                <w:szCs w:val="20"/>
                <w:lang w:val="en-US"/>
              </w:rPr>
              <w:t> </w:t>
            </w:r>
          </w:p>
        </w:tc>
        <w:tc>
          <w:tcPr>
            <w:tcW w:w="2163" w:type="dxa"/>
          </w:tcPr>
          <w:p w14:paraId="436D569E" w14:textId="77777777" w:rsidR="00DE041D" w:rsidRPr="008368C5" w:rsidRDefault="00DE041D" w:rsidP="00C75AF7">
            <w:pPr>
              <w:jc w:val="center"/>
              <w:rPr>
                <w:rFonts w:cs="Calibri"/>
                <w:color w:val="000000" w:themeColor="text1"/>
                <w:sz w:val="20"/>
                <w:szCs w:val="20"/>
              </w:rPr>
            </w:pPr>
            <w:r w:rsidRPr="008368C5">
              <w:rPr>
                <w:rFonts w:cs="Calibri"/>
                <w:color w:val="000000" w:themeColor="text1"/>
                <w:sz w:val="20"/>
                <w:szCs w:val="20"/>
                <w:lang w:val="en-US"/>
              </w:rPr>
              <w:t>5</w:t>
            </w:r>
          </w:p>
        </w:tc>
        <w:tc>
          <w:tcPr>
            <w:tcW w:w="1924" w:type="dxa"/>
          </w:tcPr>
          <w:p w14:paraId="54A0B6C6" w14:textId="4C740448" w:rsidR="00DE041D" w:rsidRPr="008368C5" w:rsidRDefault="00DE041D" w:rsidP="00C75AF7">
            <w:pPr>
              <w:jc w:val="center"/>
              <w:rPr>
                <w:rFonts w:cs="Calibri"/>
                <w:sz w:val="20"/>
                <w:szCs w:val="20"/>
              </w:rPr>
            </w:pPr>
            <w:r w:rsidRPr="008368C5">
              <w:rPr>
                <w:rFonts w:cs="Calibri"/>
                <w:sz w:val="20"/>
                <w:szCs w:val="20"/>
                <w:lang w:val="en-US"/>
              </w:rPr>
              <w:t>45,5</w:t>
            </w:r>
          </w:p>
        </w:tc>
      </w:tr>
      <w:tr w:rsidR="00DE041D" w:rsidRPr="008368C5" w14:paraId="3E68E989" w14:textId="77777777" w:rsidTr="00B406B4">
        <w:trPr>
          <w:trHeight w:val="300"/>
        </w:trPr>
        <w:tc>
          <w:tcPr>
            <w:tcW w:w="4969" w:type="dxa"/>
          </w:tcPr>
          <w:p w14:paraId="301A9DDF" w14:textId="77777777" w:rsidR="00DE041D" w:rsidRPr="008368C5" w:rsidRDefault="00DE041D" w:rsidP="00C75AF7">
            <w:pPr>
              <w:rPr>
                <w:rFonts w:cs="Calibri"/>
                <w:color w:val="000000" w:themeColor="text1"/>
                <w:sz w:val="20"/>
                <w:szCs w:val="20"/>
              </w:rPr>
            </w:pPr>
            <w:r w:rsidRPr="008368C5">
              <w:rPr>
                <w:rFonts w:cs="Calibri"/>
                <w:color w:val="000000" w:themeColor="text1"/>
                <w:sz w:val="20"/>
                <w:szCs w:val="20"/>
              </w:rPr>
              <w:t>Cel nieosiągnięty - pogorszenie do stanu złego </w:t>
            </w:r>
          </w:p>
        </w:tc>
        <w:tc>
          <w:tcPr>
            <w:tcW w:w="2163" w:type="dxa"/>
          </w:tcPr>
          <w:p w14:paraId="082746A9" w14:textId="77777777" w:rsidR="00DE041D" w:rsidRPr="008368C5" w:rsidRDefault="00DE041D" w:rsidP="00C75AF7">
            <w:pPr>
              <w:jc w:val="center"/>
              <w:rPr>
                <w:rFonts w:cs="Calibri"/>
                <w:color w:val="000000" w:themeColor="text1"/>
                <w:sz w:val="20"/>
                <w:szCs w:val="20"/>
              </w:rPr>
            </w:pPr>
            <w:r w:rsidRPr="008368C5">
              <w:rPr>
                <w:rFonts w:cs="Calibri"/>
                <w:color w:val="000000" w:themeColor="text1"/>
                <w:sz w:val="20"/>
                <w:szCs w:val="20"/>
                <w:lang w:val="en-US"/>
              </w:rPr>
              <w:t>6</w:t>
            </w:r>
          </w:p>
        </w:tc>
        <w:tc>
          <w:tcPr>
            <w:tcW w:w="1924" w:type="dxa"/>
          </w:tcPr>
          <w:p w14:paraId="65CE8248" w14:textId="19D517C6" w:rsidR="00DE041D" w:rsidRPr="008368C5" w:rsidRDefault="00DE041D" w:rsidP="00C75AF7">
            <w:pPr>
              <w:jc w:val="center"/>
              <w:rPr>
                <w:rFonts w:cs="Calibri"/>
                <w:sz w:val="20"/>
                <w:szCs w:val="20"/>
              </w:rPr>
            </w:pPr>
            <w:r w:rsidRPr="008368C5">
              <w:rPr>
                <w:rFonts w:cs="Calibri"/>
                <w:sz w:val="20"/>
                <w:szCs w:val="20"/>
                <w:lang w:val="en-US"/>
              </w:rPr>
              <w:t>54,5</w:t>
            </w:r>
          </w:p>
        </w:tc>
      </w:tr>
      <w:tr w:rsidR="00CF4C74" w:rsidRPr="008368C5" w14:paraId="3DA82E04" w14:textId="77777777" w:rsidTr="00002693">
        <w:trPr>
          <w:trHeight w:val="300"/>
        </w:trPr>
        <w:tc>
          <w:tcPr>
            <w:tcW w:w="4969" w:type="dxa"/>
            <w:shd w:val="clear" w:color="auto" w:fill="BFBFBF" w:themeFill="background1" w:themeFillShade="BF"/>
          </w:tcPr>
          <w:p w14:paraId="1C03D397" w14:textId="4593C606" w:rsidR="00CF4C74" w:rsidRPr="008368C5" w:rsidRDefault="00CF4C74" w:rsidP="00C75AF7">
            <w:pPr>
              <w:rPr>
                <w:rFonts w:cs="Calibri"/>
                <w:color w:val="000000" w:themeColor="text1"/>
                <w:sz w:val="20"/>
                <w:szCs w:val="20"/>
              </w:rPr>
            </w:pPr>
            <w:r w:rsidRPr="008368C5">
              <w:rPr>
                <w:rFonts w:cs="Calibri"/>
                <w:b/>
                <w:bCs/>
                <w:color w:val="000000" w:themeColor="text1"/>
                <w:sz w:val="20"/>
                <w:szCs w:val="20"/>
              </w:rPr>
              <w:t xml:space="preserve">Liczba </w:t>
            </w:r>
            <w:proofErr w:type="spellStart"/>
            <w:r w:rsidRPr="008368C5">
              <w:rPr>
                <w:rFonts w:cs="Calibri"/>
                <w:b/>
                <w:bCs/>
                <w:color w:val="000000" w:themeColor="text1"/>
                <w:sz w:val="20"/>
                <w:szCs w:val="20"/>
              </w:rPr>
              <w:t>jcwp</w:t>
            </w:r>
            <w:proofErr w:type="spellEnd"/>
            <w:r w:rsidRPr="008368C5">
              <w:rPr>
                <w:rFonts w:cs="Calibri"/>
                <w:b/>
                <w:bCs/>
                <w:color w:val="000000" w:themeColor="text1"/>
                <w:sz w:val="20"/>
                <w:szCs w:val="20"/>
              </w:rPr>
              <w:t xml:space="preserve"> </w:t>
            </w:r>
            <w:r w:rsidRPr="008368C5">
              <w:rPr>
                <w:rFonts w:cs="Calibri"/>
                <w:b/>
                <w:color w:val="000000" w:themeColor="text1"/>
                <w:sz w:val="20"/>
                <w:szCs w:val="20"/>
              </w:rPr>
              <w:t>w</w:t>
            </w:r>
            <w:r w:rsidRPr="008368C5">
              <w:rPr>
                <w:rFonts w:cs="Calibri"/>
                <w:b/>
                <w:bCs/>
                <w:color w:val="000000" w:themeColor="text1"/>
                <w:sz w:val="20"/>
                <w:szCs w:val="20"/>
              </w:rPr>
              <w:t> </w:t>
            </w:r>
            <w:r w:rsidRPr="008368C5">
              <w:rPr>
                <w:rFonts w:cstheme="minorHAnsi"/>
                <w:b/>
                <w:bCs/>
                <w:color w:val="000000"/>
                <w:sz w:val="20"/>
                <w:szCs w:val="20"/>
              </w:rPr>
              <w:t>obszarze dorzecza</w:t>
            </w:r>
          </w:p>
        </w:tc>
        <w:tc>
          <w:tcPr>
            <w:tcW w:w="2163" w:type="dxa"/>
            <w:shd w:val="clear" w:color="auto" w:fill="BFBFBF" w:themeFill="background1" w:themeFillShade="BF"/>
          </w:tcPr>
          <w:p w14:paraId="59D910FC" w14:textId="21EF02C3" w:rsidR="00CF4C74" w:rsidRPr="008368C5" w:rsidRDefault="00CF4C74" w:rsidP="00C75AF7">
            <w:pPr>
              <w:jc w:val="center"/>
              <w:rPr>
                <w:rFonts w:cs="Calibri"/>
                <w:color w:val="000000" w:themeColor="text1"/>
                <w:sz w:val="20"/>
                <w:szCs w:val="20"/>
              </w:rPr>
            </w:pPr>
            <w:r w:rsidRPr="008368C5">
              <w:rPr>
                <w:rFonts w:cs="Calibri"/>
                <w:b/>
                <w:bCs/>
                <w:color w:val="000000" w:themeColor="text1"/>
                <w:sz w:val="20"/>
                <w:szCs w:val="20"/>
                <w:lang w:val="en-US"/>
              </w:rPr>
              <w:t>11</w:t>
            </w:r>
          </w:p>
        </w:tc>
        <w:tc>
          <w:tcPr>
            <w:tcW w:w="1924" w:type="dxa"/>
            <w:shd w:val="clear" w:color="auto" w:fill="BFBFBF" w:themeFill="background1" w:themeFillShade="BF"/>
          </w:tcPr>
          <w:p w14:paraId="776D782C" w14:textId="5A96FC55" w:rsidR="00CF4C74" w:rsidRPr="008368C5" w:rsidRDefault="00CF4C74" w:rsidP="00C75AF7">
            <w:pPr>
              <w:jc w:val="center"/>
              <w:rPr>
                <w:rFonts w:cs="Calibri"/>
                <w:sz w:val="20"/>
                <w:szCs w:val="20"/>
              </w:rPr>
            </w:pPr>
            <w:r w:rsidRPr="008368C5">
              <w:rPr>
                <w:rFonts w:cs="Calibri"/>
                <w:b/>
                <w:bCs/>
                <w:color w:val="000000" w:themeColor="text1"/>
                <w:sz w:val="20"/>
                <w:szCs w:val="20"/>
                <w:lang w:val="en-US"/>
              </w:rPr>
              <w:t>100,0</w:t>
            </w:r>
          </w:p>
        </w:tc>
      </w:tr>
    </w:tbl>
    <w:p w14:paraId="59D3FD64" w14:textId="14647F49" w:rsidR="00DE041D" w:rsidRPr="008368C5" w:rsidRDefault="00DE041D" w:rsidP="006D7BBA">
      <w:pPr>
        <w:pStyle w:val="rdo0"/>
        <w:rPr>
          <w:color w:val="000099"/>
          <w:sz w:val="20"/>
        </w:rPr>
      </w:pPr>
      <w:r w:rsidRPr="008368C5">
        <w:t xml:space="preserve">Źródło: </w:t>
      </w:r>
      <w:r w:rsidR="00394C8A" w:rsidRPr="008368C5">
        <w:t xml:space="preserve">opracowanie </w:t>
      </w:r>
      <w:r w:rsidR="00DE2344" w:rsidRPr="008368C5">
        <w:t>własne</w:t>
      </w:r>
      <w:r w:rsidRPr="008368C5">
        <w:t xml:space="preserve"> na</w:t>
      </w:r>
      <w:r w:rsidR="006663D3" w:rsidRPr="008368C5">
        <w:t> </w:t>
      </w:r>
      <w:r w:rsidRPr="008368C5">
        <w:t>podstawie danych GIOŚ</w:t>
      </w:r>
      <w:r w:rsidRPr="008368C5">
        <w:rPr>
          <w:color w:val="000099"/>
          <w:sz w:val="20"/>
        </w:rPr>
        <w:t xml:space="preserve"> i</w:t>
      </w:r>
      <w:r w:rsidR="006663D3" w:rsidRPr="008368C5">
        <w:rPr>
          <w:color w:val="000099"/>
          <w:sz w:val="20"/>
        </w:rPr>
        <w:t> </w:t>
      </w:r>
      <w:proofErr w:type="spellStart"/>
      <w:r w:rsidRPr="008368C5">
        <w:rPr>
          <w:color w:val="000099"/>
          <w:sz w:val="20"/>
        </w:rPr>
        <w:t>aPGW</w:t>
      </w:r>
      <w:proofErr w:type="spellEnd"/>
    </w:p>
    <w:p w14:paraId="26B87D75" w14:textId="402D2244" w:rsidR="00E0289B" w:rsidRPr="008368C5" w:rsidRDefault="00E0289B" w:rsidP="008679D1">
      <w:pPr>
        <w:pStyle w:val="Tabela"/>
        <w:ind w:left="1130" w:hanging="1130"/>
      </w:pPr>
      <w:bookmarkStart w:id="387" w:name="_Toc68709589"/>
      <w:r w:rsidRPr="008368C5">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23</w:t>
      </w:r>
      <w:r w:rsidRPr="008368C5">
        <w:fldChar w:fldCharType="end"/>
      </w:r>
      <w:r w:rsidRPr="008368C5">
        <w:tab/>
        <w:t>Ocena postępu w</w:t>
      </w:r>
      <w:r w:rsidR="006663D3" w:rsidRPr="008368C5">
        <w:t> </w:t>
      </w:r>
      <w:r w:rsidRPr="008368C5">
        <w:t xml:space="preserve">osiąganiu celów środowiskowych dla stanu chemicznego </w:t>
      </w:r>
      <w:proofErr w:type="spellStart"/>
      <w:r w:rsidRPr="008368C5">
        <w:t>jcwp</w:t>
      </w:r>
      <w:proofErr w:type="spellEnd"/>
      <w:r w:rsidRPr="008368C5">
        <w:t xml:space="preserve"> w</w:t>
      </w:r>
      <w:r w:rsidR="006663D3" w:rsidRPr="008368C5">
        <w:t> </w:t>
      </w:r>
      <w:r w:rsidRPr="008368C5">
        <w:t>obszarze dorzecza Wisły bazujące na</w:t>
      </w:r>
      <w:r w:rsidR="006663D3" w:rsidRPr="008368C5">
        <w:t> </w:t>
      </w:r>
      <w:r w:rsidRPr="008368C5">
        <w:t xml:space="preserve">nowym układzie planistycznym </w:t>
      </w:r>
      <w:proofErr w:type="spellStart"/>
      <w:r w:rsidRPr="008368C5">
        <w:t>IIaPGW</w:t>
      </w:r>
      <w:proofErr w:type="spellEnd"/>
      <w:r w:rsidRPr="008368C5">
        <w:t xml:space="preserve"> - </w:t>
      </w:r>
      <w:proofErr w:type="spellStart"/>
      <w:r w:rsidRPr="008368C5">
        <w:t>jcwp</w:t>
      </w:r>
      <w:proofErr w:type="spellEnd"/>
      <w:r w:rsidRPr="008368C5">
        <w:t xml:space="preserve"> TW i</w:t>
      </w:r>
      <w:r w:rsidR="006663D3" w:rsidRPr="008368C5">
        <w:t> </w:t>
      </w:r>
      <w:r w:rsidRPr="008368C5">
        <w:t>CW</w:t>
      </w:r>
      <w:bookmarkEnd w:id="387"/>
    </w:p>
    <w:tbl>
      <w:tblPr>
        <w:tblStyle w:val="IIaPGW"/>
        <w:tblW w:w="5000" w:type="pct"/>
        <w:tblLook w:val="04A0" w:firstRow="1" w:lastRow="0" w:firstColumn="1" w:lastColumn="0" w:noHBand="0" w:noVBand="1"/>
      </w:tblPr>
      <w:tblGrid>
        <w:gridCol w:w="4901"/>
        <w:gridCol w:w="2229"/>
        <w:gridCol w:w="1932"/>
      </w:tblGrid>
      <w:tr w:rsidR="00DE041D" w:rsidRPr="008368C5" w14:paraId="0C667DF0" w14:textId="77777777" w:rsidTr="00CF4C74">
        <w:trPr>
          <w:cnfStyle w:val="100000000000" w:firstRow="1" w:lastRow="0" w:firstColumn="0" w:lastColumn="0" w:oddVBand="0" w:evenVBand="0" w:oddHBand="0" w:evenHBand="0" w:firstRowFirstColumn="0" w:firstRowLastColumn="0" w:lastRowFirstColumn="0" w:lastRowLastColumn="0"/>
          <w:trHeight w:val="372"/>
        </w:trPr>
        <w:tc>
          <w:tcPr>
            <w:tcW w:w="2704" w:type="pct"/>
            <w:tcBorders>
              <w:top w:val="single" w:sz="4" w:space="0" w:color="auto"/>
              <w:left w:val="single" w:sz="4" w:space="0" w:color="auto"/>
              <w:bottom w:val="single" w:sz="4" w:space="0" w:color="auto"/>
              <w:right w:val="single" w:sz="4" w:space="0" w:color="auto"/>
            </w:tcBorders>
            <w:noWrap/>
            <w:hideMark/>
          </w:tcPr>
          <w:p w14:paraId="64BE08CE" w14:textId="0B95C500" w:rsidR="00DE041D" w:rsidRPr="008368C5" w:rsidRDefault="00CF4C74" w:rsidP="00CF4C74">
            <w:pPr>
              <w:jc w:val="center"/>
              <w:rPr>
                <w:rFonts w:cstheme="minorHAnsi"/>
                <w:b/>
                <w:bCs/>
                <w:sz w:val="20"/>
                <w:szCs w:val="20"/>
              </w:rPr>
            </w:pPr>
            <w:r w:rsidRPr="008368C5">
              <w:rPr>
                <w:rFonts w:cstheme="minorHAnsi"/>
                <w:b/>
                <w:bCs/>
                <w:sz w:val="20"/>
                <w:szCs w:val="20"/>
              </w:rPr>
              <w:t>Stopień osiągnięcia celu</w:t>
            </w:r>
          </w:p>
        </w:tc>
        <w:tc>
          <w:tcPr>
            <w:tcW w:w="1230" w:type="pct"/>
            <w:tcBorders>
              <w:left w:val="single" w:sz="4" w:space="0" w:color="auto"/>
            </w:tcBorders>
            <w:noWrap/>
            <w:hideMark/>
          </w:tcPr>
          <w:p w14:paraId="6964B3B4" w14:textId="64CECB76" w:rsidR="00DE041D" w:rsidRPr="008368C5" w:rsidRDefault="00DE041D" w:rsidP="00394C8A">
            <w:pPr>
              <w:spacing w:after="0"/>
              <w:jc w:val="center"/>
              <w:rPr>
                <w:b/>
                <w:sz w:val="20"/>
                <w:szCs w:val="20"/>
              </w:rPr>
            </w:pPr>
            <w:r w:rsidRPr="008368C5">
              <w:rPr>
                <w:b/>
                <w:sz w:val="20"/>
                <w:szCs w:val="20"/>
              </w:rPr>
              <w:t xml:space="preserve">Liczba </w:t>
            </w:r>
            <w:proofErr w:type="spellStart"/>
            <w:r w:rsidRPr="008368C5">
              <w:rPr>
                <w:b/>
                <w:sz w:val="20"/>
                <w:szCs w:val="20"/>
              </w:rPr>
              <w:t>jcwp</w:t>
            </w:r>
            <w:proofErr w:type="spellEnd"/>
            <w:r w:rsidRPr="008368C5">
              <w:rPr>
                <w:b/>
                <w:sz w:val="20"/>
                <w:szCs w:val="20"/>
              </w:rPr>
              <w:t xml:space="preserve"> </w:t>
            </w:r>
            <w:r w:rsidRPr="008368C5">
              <w:rPr>
                <w:b/>
                <w:bCs/>
                <w:sz w:val="20"/>
                <w:szCs w:val="20"/>
              </w:rPr>
              <w:t>T</w:t>
            </w:r>
            <w:r w:rsidRPr="008368C5">
              <w:rPr>
                <w:b/>
                <w:sz w:val="20"/>
                <w:szCs w:val="20"/>
              </w:rPr>
              <w:t>W i</w:t>
            </w:r>
            <w:r w:rsidR="006663D3" w:rsidRPr="008368C5">
              <w:rPr>
                <w:b/>
                <w:sz w:val="20"/>
                <w:szCs w:val="20"/>
              </w:rPr>
              <w:t> </w:t>
            </w:r>
            <w:r w:rsidRPr="008368C5">
              <w:rPr>
                <w:b/>
                <w:bCs/>
                <w:sz w:val="20"/>
                <w:szCs w:val="20"/>
              </w:rPr>
              <w:t>C</w:t>
            </w:r>
            <w:r w:rsidRPr="008368C5">
              <w:rPr>
                <w:b/>
                <w:sz w:val="20"/>
                <w:szCs w:val="20"/>
              </w:rPr>
              <w:t>W</w:t>
            </w:r>
          </w:p>
        </w:tc>
        <w:tc>
          <w:tcPr>
            <w:tcW w:w="1066" w:type="pct"/>
            <w:noWrap/>
            <w:hideMark/>
          </w:tcPr>
          <w:p w14:paraId="574EFDAB" w14:textId="77777777" w:rsidR="00DE041D" w:rsidRPr="008368C5" w:rsidRDefault="00DE041D" w:rsidP="00394C8A">
            <w:pPr>
              <w:spacing w:after="0"/>
              <w:jc w:val="center"/>
              <w:rPr>
                <w:rFonts w:cstheme="minorHAnsi"/>
                <w:b/>
                <w:bCs/>
                <w:sz w:val="20"/>
                <w:szCs w:val="20"/>
              </w:rPr>
            </w:pPr>
            <w:r w:rsidRPr="008368C5">
              <w:rPr>
                <w:rFonts w:cstheme="minorHAnsi"/>
                <w:b/>
                <w:bCs/>
                <w:sz w:val="20"/>
                <w:szCs w:val="20"/>
              </w:rPr>
              <w:t xml:space="preserve">Udział </w:t>
            </w:r>
            <w:proofErr w:type="spellStart"/>
            <w:r w:rsidRPr="008368C5">
              <w:rPr>
                <w:rFonts w:cstheme="minorHAnsi"/>
                <w:b/>
                <w:bCs/>
                <w:sz w:val="20"/>
                <w:szCs w:val="20"/>
              </w:rPr>
              <w:t>jcwp</w:t>
            </w:r>
            <w:proofErr w:type="spellEnd"/>
            <w:r w:rsidRPr="008368C5">
              <w:rPr>
                <w:rFonts w:cstheme="minorHAnsi"/>
                <w:b/>
                <w:bCs/>
                <w:sz w:val="20"/>
                <w:szCs w:val="20"/>
              </w:rPr>
              <w:t xml:space="preserve"> (%)</w:t>
            </w:r>
          </w:p>
        </w:tc>
      </w:tr>
      <w:tr w:rsidR="00DE041D" w:rsidRPr="008368C5" w14:paraId="1217B85B" w14:textId="77777777" w:rsidTr="00B406B4">
        <w:trPr>
          <w:trHeight w:val="397"/>
        </w:trPr>
        <w:tc>
          <w:tcPr>
            <w:tcW w:w="2704" w:type="pct"/>
            <w:noWrap/>
            <w:hideMark/>
          </w:tcPr>
          <w:p w14:paraId="11D45112" w14:textId="6BD2DE2F" w:rsidR="00DE041D" w:rsidRPr="008368C5" w:rsidRDefault="00DE041D" w:rsidP="00532449">
            <w:pPr>
              <w:spacing w:after="0"/>
              <w:jc w:val="left"/>
              <w:rPr>
                <w:rFonts w:cstheme="minorHAnsi"/>
                <w:color w:val="FFFFFF" w:themeColor="background1"/>
                <w:sz w:val="20"/>
                <w:szCs w:val="20"/>
              </w:rPr>
            </w:pPr>
            <w:r w:rsidRPr="008368C5">
              <w:rPr>
                <w:rFonts w:cstheme="minorHAnsi"/>
                <w:sz w:val="20"/>
                <w:szCs w:val="20"/>
              </w:rPr>
              <w:t xml:space="preserve">Cel nieosiągnięty </w:t>
            </w:r>
            <w:r w:rsidR="007F7636" w:rsidRPr="008368C5">
              <w:rPr>
                <w:rFonts w:cstheme="minorHAnsi"/>
                <w:sz w:val="20"/>
                <w:szCs w:val="20"/>
              </w:rPr>
              <w:t>-</w:t>
            </w:r>
            <w:r w:rsidRPr="008368C5">
              <w:rPr>
                <w:rFonts w:cstheme="minorHAnsi"/>
                <w:sz w:val="20"/>
                <w:szCs w:val="20"/>
              </w:rPr>
              <w:t xml:space="preserve"> brak postępu</w:t>
            </w:r>
          </w:p>
        </w:tc>
        <w:tc>
          <w:tcPr>
            <w:tcW w:w="1230" w:type="pct"/>
            <w:noWrap/>
          </w:tcPr>
          <w:p w14:paraId="1936C9E0" w14:textId="77777777" w:rsidR="00DE041D" w:rsidRPr="008368C5" w:rsidRDefault="00DE041D" w:rsidP="00394C8A">
            <w:pPr>
              <w:spacing w:after="0"/>
              <w:jc w:val="center"/>
              <w:rPr>
                <w:rFonts w:cstheme="minorHAnsi"/>
                <w:color w:val="000000"/>
                <w:sz w:val="20"/>
                <w:szCs w:val="20"/>
              </w:rPr>
            </w:pPr>
            <w:r w:rsidRPr="008368C5">
              <w:rPr>
                <w:rFonts w:cstheme="minorHAnsi"/>
                <w:color w:val="000000"/>
                <w:sz w:val="20"/>
                <w:szCs w:val="20"/>
              </w:rPr>
              <w:t>0</w:t>
            </w:r>
          </w:p>
        </w:tc>
        <w:tc>
          <w:tcPr>
            <w:tcW w:w="1066" w:type="pct"/>
            <w:noWrap/>
          </w:tcPr>
          <w:p w14:paraId="65EB61E7" w14:textId="77777777" w:rsidR="00DE041D" w:rsidRPr="008368C5" w:rsidRDefault="00DE041D" w:rsidP="00394C8A">
            <w:pPr>
              <w:spacing w:after="0"/>
              <w:jc w:val="center"/>
              <w:rPr>
                <w:rFonts w:cstheme="minorHAnsi"/>
                <w:color w:val="000000"/>
                <w:sz w:val="20"/>
                <w:szCs w:val="20"/>
              </w:rPr>
            </w:pPr>
            <w:r w:rsidRPr="008368C5">
              <w:rPr>
                <w:rFonts w:cstheme="minorHAnsi"/>
                <w:color w:val="000000"/>
                <w:sz w:val="20"/>
                <w:szCs w:val="20"/>
              </w:rPr>
              <w:t>0,0</w:t>
            </w:r>
          </w:p>
        </w:tc>
      </w:tr>
      <w:tr w:rsidR="00DE041D" w:rsidRPr="008368C5" w14:paraId="56D150CB" w14:textId="77777777" w:rsidTr="00B406B4">
        <w:trPr>
          <w:trHeight w:val="397"/>
        </w:trPr>
        <w:tc>
          <w:tcPr>
            <w:tcW w:w="2704" w:type="pct"/>
            <w:noWrap/>
            <w:hideMark/>
          </w:tcPr>
          <w:p w14:paraId="330841F1" w14:textId="5F61719D" w:rsidR="00DE041D" w:rsidRPr="008368C5" w:rsidRDefault="00DE041D" w:rsidP="00532449">
            <w:pPr>
              <w:spacing w:after="0"/>
              <w:jc w:val="left"/>
              <w:rPr>
                <w:rFonts w:cstheme="minorHAnsi"/>
                <w:color w:val="FFFFFF" w:themeColor="background1"/>
                <w:sz w:val="20"/>
                <w:szCs w:val="20"/>
              </w:rPr>
            </w:pPr>
            <w:r w:rsidRPr="008368C5">
              <w:rPr>
                <w:rFonts w:cstheme="minorHAnsi"/>
                <w:sz w:val="20"/>
                <w:szCs w:val="20"/>
              </w:rPr>
              <w:t xml:space="preserve">Cel nieosiągnięty </w:t>
            </w:r>
            <w:r w:rsidR="007F7636" w:rsidRPr="008368C5">
              <w:rPr>
                <w:rFonts w:cstheme="minorHAnsi"/>
                <w:sz w:val="20"/>
                <w:szCs w:val="20"/>
              </w:rPr>
              <w:t>-</w:t>
            </w:r>
            <w:r w:rsidRPr="008368C5">
              <w:rPr>
                <w:rFonts w:cstheme="minorHAnsi"/>
                <w:sz w:val="20"/>
                <w:szCs w:val="20"/>
              </w:rPr>
              <w:t xml:space="preserve"> pogorszenie </w:t>
            </w:r>
          </w:p>
        </w:tc>
        <w:tc>
          <w:tcPr>
            <w:tcW w:w="1230" w:type="pct"/>
            <w:noWrap/>
          </w:tcPr>
          <w:p w14:paraId="5ED68DF2" w14:textId="77777777" w:rsidR="00DE041D" w:rsidRPr="008368C5" w:rsidRDefault="00DE041D" w:rsidP="00394C8A">
            <w:pPr>
              <w:spacing w:after="0"/>
              <w:jc w:val="center"/>
              <w:rPr>
                <w:rFonts w:cstheme="minorHAnsi"/>
                <w:color w:val="000000"/>
                <w:sz w:val="20"/>
                <w:szCs w:val="20"/>
              </w:rPr>
            </w:pPr>
            <w:r w:rsidRPr="008368C5">
              <w:rPr>
                <w:rFonts w:cstheme="minorHAnsi"/>
                <w:color w:val="000000"/>
                <w:sz w:val="20"/>
                <w:szCs w:val="20"/>
              </w:rPr>
              <w:t>4</w:t>
            </w:r>
          </w:p>
        </w:tc>
        <w:tc>
          <w:tcPr>
            <w:tcW w:w="1066" w:type="pct"/>
            <w:noWrap/>
          </w:tcPr>
          <w:p w14:paraId="68105D1F" w14:textId="77777777" w:rsidR="00DE041D" w:rsidRPr="008368C5" w:rsidRDefault="00DE041D" w:rsidP="00394C8A">
            <w:pPr>
              <w:spacing w:after="0"/>
              <w:jc w:val="center"/>
              <w:rPr>
                <w:rFonts w:cstheme="minorHAnsi"/>
                <w:color w:val="000000"/>
                <w:sz w:val="20"/>
                <w:szCs w:val="20"/>
              </w:rPr>
            </w:pPr>
            <w:r w:rsidRPr="008368C5">
              <w:rPr>
                <w:rFonts w:cstheme="minorHAnsi"/>
                <w:color w:val="000000"/>
                <w:sz w:val="20"/>
                <w:szCs w:val="20"/>
              </w:rPr>
              <w:t>57,1</w:t>
            </w:r>
          </w:p>
        </w:tc>
      </w:tr>
      <w:tr w:rsidR="00DE041D" w:rsidRPr="008368C5" w14:paraId="365438BB" w14:textId="77777777" w:rsidTr="00B406B4">
        <w:trPr>
          <w:trHeight w:val="397"/>
        </w:trPr>
        <w:tc>
          <w:tcPr>
            <w:tcW w:w="2704" w:type="pct"/>
            <w:noWrap/>
            <w:hideMark/>
          </w:tcPr>
          <w:p w14:paraId="3715501E" w14:textId="02238A13" w:rsidR="00DE041D" w:rsidRPr="008368C5" w:rsidRDefault="00DE041D" w:rsidP="00532449">
            <w:pPr>
              <w:spacing w:after="0"/>
              <w:jc w:val="left"/>
              <w:rPr>
                <w:rFonts w:cstheme="minorHAnsi"/>
                <w:color w:val="FFFFFF" w:themeColor="background1"/>
                <w:sz w:val="20"/>
                <w:szCs w:val="20"/>
              </w:rPr>
            </w:pPr>
            <w:r w:rsidRPr="008368C5">
              <w:rPr>
                <w:rFonts w:cstheme="minorHAnsi"/>
                <w:sz w:val="20"/>
                <w:szCs w:val="20"/>
              </w:rPr>
              <w:t xml:space="preserve">Cel osiągnięty </w:t>
            </w:r>
            <w:r w:rsidR="007F7636" w:rsidRPr="008368C5">
              <w:rPr>
                <w:rFonts w:cstheme="minorHAnsi"/>
                <w:sz w:val="20"/>
                <w:szCs w:val="20"/>
              </w:rPr>
              <w:t>-</w:t>
            </w:r>
            <w:r w:rsidRPr="008368C5">
              <w:rPr>
                <w:rFonts w:cstheme="minorHAnsi"/>
                <w:sz w:val="20"/>
                <w:szCs w:val="20"/>
              </w:rPr>
              <w:t xml:space="preserve"> utrzymanie dobrego stanu</w:t>
            </w:r>
          </w:p>
        </w:tc>
        <w:tc>
          <w:tcPr>
            <w:tcW w:w="1230" w:type="pct"/>
            <w:noWrap/>
          </w:tcPr>
          <w:p w14:paraId="47AF569B" w14:textId="77777777" w:rsidR="00DE041D" w:rsidRPr="008368C5" w:rsidRDefault="00DE041D" w:rsidP="00394C8A">
            <w:pPr>
              <w:spacing w:after="0"/>
              <w:jc w:val="center"/>
              <w:rPr>
                <w:rFonts w:cstheme="minorHAnsi"/>
                <w:color w:val="000000"/>
                <w:sz w:val="20"/>
                <w:szCs w:val="20"/>
              </w:rPr>
            </w:pPr>
            <w:r w:rsidRPr="008368C5">
              <w:rPr>
                <w:rFonts w:cstheme="minorHAnsi"/>
                <w:color w:val="000000"/>
                <w:sz w:val="20"/>
                <w:szCs w:val="20"/>
              </w:rPr>
              <w:t>0</w:t>
            </w:r>
          </w:p>
        </w:tc>
        <w:tc>
          <w:tcPr>
            <w:tcW w:w="1066" w:type="pct"/>
            <w:noWrap/>
          </w:tcPr>
          <w:p w14:paraId="2C9A4BA1" w14:textId="77777777" w:rsidR="00DE041D" w:rsidRPr="008368C5" w:rsidRDefault="00DE041D" w:rsidP="00394C8A">
            <w:pPr>
              <w:spacing w:after="0"/>
              <w:jc w:val="center"/>
              <w:rPr>
                <w:rFonts w:cstheme="minorHAnsi"/>
                <w:color w:val="000000"/>
                <w:sz w:val="20"/>
                <w:szCs w:val="20"/>
              </w:rPr>
            </w:pPr>
            <w:r w:rsidRPr="008368C5">
              <w:rPr>
                <w:rFonts w:cstheme="minorHAnsi"/>
                <w:color w:val="000000"/>
                <w:sz w:val="20"/>
                <w:szCs w:val="20"/>
              </w:rPr>
              <w:t>0,0</w:t>
            </w:r>
          </w:p>
        </w:tc>
      </w:tr>
      <w:tr w:rsidR="00DE041D" w:rsidRPr="008368C5" w14:paraId="5DA12D53" w14:textId="77777777" w:rsidTr="00B406B4">
        <w:trPr>
          <w:trHeight w:val="397"/>
        </w:trPr>
        <w:tc>
          <w:tcPr>
            <w:tcW w:w="2704" w:type="pct"/>
            <w:noWrap/>
            <w:hideMark/>
          </w:tcPr>
          <w:p w14:paraId="58111E39" w14:textId="1FA5ED2A" w:rsidR="00DE041D" w:rsidRPr="008368C5" w:rsidRDefault="00DE041D" w:rsidP="00532449">
            <w:pPr>
              <w:spacing w:after="0"/>
              <w:jc w:val="left"/>
              <w:rPr>
                <w:rFonts w:cstheme="minorHAnsi"/>
                <w:color w:val="FFFFFF" w:themeColor="background1"/>
                <w:sz w:val="20"/>
                <w:szCs w:val="20"/>
              </w:rPr>
            </w:pPr>
            <w:r w:rsidRPr="008368C5">
              <w:rPr>
                <w:rFonts w:cstheme="minorHAnsi"/>
                <w:sz w:val="20"/>
                <w:szCs w:val="20"/>
              </w:rPr>
              <w:t xml:space="preserve">Cel osiągnięty </w:t>
            </w:r>
            <w:r w:rsidR="007F7636" w:rsidRPr="008368C5">
              <w:rPr>
                <w:rFonts w:cstheme="minorHAnsi"/>
                <w:sz w:val="20"/>
                <w:szCs w:val="20"/>
              </w:rPr>
              <w:t>-</w:t>
            </w:r>
            <w:r w:rsidRPr="008368C5">
              <w:rPr>
                <w:rFonts w:cstheme="minorHAnsi"/>
                <w:sz w:val="20"/>
                <w:szCs w:val="20"/>
              </w:rPr>
              <w:t xml:space="preserve"> poprawa stanu</w:t>
            </w:r>
          </w:p>
        </w:tc>
        <w:tc>
          <w:tcPr>
            <w:tcW w:w="1230" w:type="pct"/>
            <w:noWrap/>
          </w:tcPr>
          <w:p w14:paraId="23C144B4" w14:textId="77777777" w:rsidR="00DE041D" w:rsidRPr="008368C5" w:rsidRDefault="00DE041D" w:rsidP="00394C8A">
            <w:pPr>
              <w:spacing w:after="0"/>
              <w:jc w:val="center"/>
              <w:rPr>
                <w:rFonts w:cstheme="minorHAnsi"/>
                <w:color w:val="000000"/>
                <w:sz w:val="20"/>
                <w:szCs w:val="20"/>
              </w:rPr>
            </w:pPr>
            <w:r w:rsidRPr="008368C5">
              <w:rPr>
                <w:rFonts w:cstheme="minorHAnsi"/>
                <w:color w:val="000000"/>
                <w:sz w:val="20"/>
                <w:szCs w:val="20"/>
              </w:rPr>
              <w:t>0</w:t>
            </w:r>
          </w:p>
        </w:tc>
        <w:tc>
          <w:tcPr>
            <w:tcW w:w="1066" w:type="pct"/>
            <w:noWrap/>
          </w:tcPr>
          <w:p w14:paraId="4875789E" w14:textId="77777777" w:rsidR="00DE041D" w:rsidRPr="008368C5" w:rsidRDefault="00DE041D" w:rsidP="00394C8A">
            <w:pPr>
              <w:spacing w:after="0"/>
              <w:jc w:val="center"/>
              <w:rPr>
                <w:rFonts w:cstheme="minorHAnsi"/>
                <w:color w:val="000000"/>
                <w:sz w:val="20"/>
                <w:szCs w:val="20"/>
              </w:rPr>
            </w:pPr>
            <w:r w:rsidRPr="008368C5">
              <w:rPr>
                <w:rFonts w:cstheme="minorHAnsi"/>
                <w:color w:val="000000"/>
                <w:sz w:val="20"/>
                <w:szCs w:val="20"/>
              </w:rPr>
              <w:t>0,0</w:t>
            </w:r>
          </w:p>
        </w:tc>
      </w:tr>
      <w:tr w:rsidR="00DE041D" w:rsidRPr="008368C5" w14:paraId="00AE83E0" w14:textId="77777777" w:rsidTr="00B406B4">
        <w:trPr>
          <w:trHeight w:val="397"/>
        </w:trPr>
        <w:tc>
          <w:tcPr>
            <w:tcW w:w="2704" w:type="pct"/>
            <w:noWrap/>
            <w:hideMark/>
          </w:tcPr>
          <w:p w14:paraId="0B54A086" w14:textId="77777777" w:rsidR="00DE041D" w:rsidRPr="008368C5" w:rsidRDefault="00DE041D" w:rsidP="00532449">
            <w:pPr>
              <w:spacing w:after="0"/>
              <w:jc w:val="left"/>
              <w:rPr>
                <w:rFonts w:cstheme="minorHAnsi"/>
                <w:color w:val="FFFFFF" w:themeColor="background1"/>
                <w:sz w:val="20"/>
                <w:szCs w:val="20"/>
              </w:rPr>
            </w:pPr>
            <w:r w:rsidRPr="008368C5">
              <w:rPr>
                <w:rFonts w:cstheme="minorHAnsi"/>
                <w:sz w:val="20"/>
                <w:szCs w:val="20"/>
              </w:rPr>
              <w:t>Brak możliwości oceny postępu</w:t>
            </w:r>
          </w:p>
        </w:tc>
        <w:tc>
          <w:tcPr>
            <w:tcW w:w="1230" w:type="pct"/>
            <w:noWrap/>
          </w:tcPr>
          <w:p w14:paraId="489EE036" w14:textId="77777777" w:rsidR="00DE041D" w:rsidRPr="008368C5" w:rsidRDefault="00DE041D" w:rsidP="00394C8A">
            <w:pPr>
              <w:spacing w:after="0"/>
              <w:jc w:val="center"/>
              <w:rPr>
                <w:rFonts w:cstheme="minorHAnsi"/>
                <w:color w:val="000000"/>
                <w:sz w:val="20"/>
                <w:szCs w:val="20"/>
              </w:rPr>
            </w:pPr>
            <w:r w:rsidRPr="008368C5">
              <w:rPr>
                <w:rFonts w:cstheme="minorHAnsi"/>
                <w:color w:val="000000"/>
                <w:sz w:val="20"/>
                <w:szCs w:val="20"/>
              </w:rPr>
              <w:t>3</w:t>
            </w:r>
          </w:p>
        </w:tc>
        <w:tc>
          <w:tcPr>
            <w:tcW w:w="1066" w:type="pct"/>
            <w:noWrap/>
          </w:tcPr>
          <w:p w14:paraId="120C65EA" w14:textId="77777777" w:rsidR="00DE041D" w:rsidRPr="008368C5" w:rsidRDefault="00DE041D" w:rsidP="00394C8A">
            <w:pPr>
              <w:spacing w:after="0"/>
              <w:jc w:val="center"/>
              <w:rPr>
                <w:rFonts w:cstheme="minorHAnsi"/>
                <w:color w:val="000000"/>
                <w:sz w:val="20"/>
                <w:szCs w:val="20"/>
              </w:rPr>
            </w:pPr>
            <w:r w:rsidRPr="008368C5">
              <w:rPr>
                <w:rFonts w:cstheme="minorHAnsi"/>
                <w:color w:val="000000"/>
                <w:sz w:val="20"/>
                <w:szCs w:val="20"/>
              </w:rPr>
              <w:t>42,9</w:t>
            </w:r>
          </w:p>
        </w:tc>
      </w:tr>
      <w:tr w:rsidR="00CF4C74" w:rsidRPr="008368C5" w14:paraId="1A3F899F" w14:textId="77777777" w:rsidTr="00CF4C74">
        <w:trPr>
          <w:trHeight w:val="397"/>
        </w:trPr>
        <w:tc>
          <w:tcPr>
            <w:tcW w:w="2704" w:type="pct"/>
            <w:shd w:val="clear" w:color="auto" w:fill="BFBFBF" w:themeFill="background1" w:themeFillShade="BF"/>
            <w:noWrap/>
          </w:tcPr>
          <w:p w14:paraId="066CF056" w14:textId="5A0CB507" w:rsidR="00CF4C74" w:rsidRPr="008368C5" w:rsidRDefault="00CF4C74" w:rsidP="00532449">
            <w:pPr>
              <w:spacing w:after="0"/>
              <w:jc w:val="left"/>
              <w:rPr>
                <w:rFonts w:cstheme="minorHAnsi"/>
                <w:sz w:val="20"/>
                <w:szCs w:val="20"/>
              </w:rPr>
            </w:pPr>
            <w:r w:rsidRPr="008368C5">
              <w:rPr>
                <w:rFonts w:cstheme="minorHAnsi"/>
                <w:b/>
                <w:bCs/>
                <w:sz w:val="20"/>
                <w:szCs w:val="20"/>
              </w:rPr>
              <w:t xml:space="preserve">Liczba </w:t>
            </w:r>
            <w:proofErr w:type="spellStart"/>
            <w:r w:rsidRPr="008368C5">
              <w:rPr>
                <w:rFonts w:cstheme="minorHAnsi"/>
                <w:b/>
                <w:bCs/>
                <w:sz w:val="20"/>
                <w:szCs w:val="20"/>
              </w:rPr>
              <w:t>jcwp</w:t>
            </w:r>
            <w:proofErr w:type="spellEnd"/>
            <w:r w:rsidRPr="008368C5">
              <w:rPr>
                <w:rFonts w:cstheme="minorHAnsi"/>
                <w:b/>
                <w:bCs/>
                <w:sz w:val="20"/>
                <w:szCs w:val="20"/>
              </w:rPr>
              <w:t xml:space="preserve"> </w:t>
            </w:r>
            <w:r w:rsidRPr="008368C5">
              <w:rPr>
                <w:b/>
                <w:bCs/>
                <w:sz w:val="20"/>
                <w:szCs w:val="20"/>
              </w:rPr>
              <w:t>w</w:t>
            </w:r>
            <w:r w:rsidRPr="008368C5">
              <w:rPr>
                <w:rFonts w:cstheme="minorHAnsi"/>
                <w:b/>
                <w:bCs/>
                <w:sz w:val="20"/>
                <w:szCs w:val="20"/>
              </w:rPr>
              <w:t> </w:t>
            </w:r>
            <w:r w:rsidRPr="008368C5">
              <w:rPr>
                <w:rFonts w:cstheme="minorHAnsi"/>
                <w:b/>
                <w:bCs/>
                <w:color w:val="000000"/>
                <w:sz w:val="20"/>
                <w:szCs w:val="20"/>
              </w:rPr>
              <w:t>obszarze dorzecza</w:t>
            </w:r>
          </w:p>
        </w:tc>
        <w:tc>
          <w:tcPr>
            <w:tcW w:w="1230" w:type="pct"/>
            <w:shd w:val="clear" w:color="auto" w:fill="BFBFBF" w:themeFill="background1" w:themeFillShade="BF"/>
            <w:noWrap/>
          </w:tcPr>
          <w:p w14:paraId="1C4CBFAD" w14:textId="275C5A7C" w:rsidR="00CF4C74" w:rsidRPr="008368C5" w:rsidRDefault="00CF4C74" w:rsidP="00394C8A">
            <w:pPr>
              <w:spacing w:after="0"/>
              <w:jc w:val="center"/>
              <w:rPr>
                <w:rFonts w:cstheme="minorHAnsi"/>
                <w:color w:val="000000"/>
                <w:sz w:val="20"/>
                <w:szCs w:val="20"/>
              </w:rPr>
            </w:pPr>
            <w:r w:rsidRPr="008368C5">
              <w:rPr>
                <w:rFonts w:cstheme="minorHAnsi"/>
                <w:b/>
                <w:bCs/>
                <w:color w:val="000000"/>
                <w:sz w:val="20"/>
                <w:szCs w:val="20"/>
              </w:rPr>
              <w:t>7</w:t>
            </w:r>
          </w:p>
        </w:tc>
        <w:tc>
          <w:tcPr>
            <w:tcW w:w="1066" w:type="pct"/>
            <w:shd w:val="clear" w:color="auto" w:fill="BFBFBF" w:themeFill="background1" w:themeFillShade="BF"/>
            <w:noWrap/>
          </w:tcPr>
          <w:p w14:paraId="47621EAC" w14:textId="453D6CD2" w:rsidR="00CF4C74" w:rsidRPr="008368C5" w:rsidRDefault="00CF4C74" w:rsidP="00394C8A">
            <w:pPr>
              <w:spacing w:after="0"/>
              <w:jc w:val="center"/>
              <w:rPr>
                <w:rFonts w:cstheme="minorHAnsi"/>
                <w:color w:val="000000"/>
                <w:sz w:val="20"/>
                <w:szCs w:val="20"/>
              </w:rPr>
            </w:pPr>
            <w:r w:rsidRPr="008368C5">
              <w:rPr>
                <w:rFonts w:cstheme="minorHAnsi"/>
                <w:b/>
                <w:bCs/>
                <w:color w:val="000000"/>
                <w:sz w:val="20"/>
                <w:szCs w:val="20"/>
              </w:rPr>
              <w:t>100,0</w:t>
            </w:r>
          </w:p>
        </w:tc>
      </w:tr>
    </w:tbl>
    <w:p w14:paraId="1D5EA6D3" w14:textId="40A2CC4B" w:rsidR="00DE041D" w:rsidRPr="008368C5" w:rsidRDefault="00DE041D" w:rsidP="006D7BBA">
      <w:pPr>
        <w:pStyle w:val="rdo0"/>
        <w:rPr>
          <w:color w:val="000099"/>
          <w:sz w:val="20"/>
        </w:rPr>
      </w:pPr>
      <w:r w:rsidRPr="008368C5">
        <w:t xml:space="preserve">Źródło: </w:t>
      </w:r>
      <w:r w:rsidR="00394C8A" w:rsidRPr="008368C5">
        <w:t>opracowanie</w:t>
      </w:r>
      <w:r w:rsidRPr="008368C5">
        <w:t xml:space="preserve"> </w:t>
      </w:r>
      <w:r w:rsidR="00DE2344" w:rsidRPr="008368C5">
        <w:t>własne</w:t>
      </w:r>
      <w:r w:rsidRPr="008368C5">
        <w:t xml:space="preserve"> na</w:t>
      </w:r>
      <w:r w:rsidR="006663D3" w:rsidRPr="008368C5">
        <w:t> </w:t>
      </w:r>
      <w:r w:rsidRPr="008368C5">
        <w:t xml:space="preserve">podstawie danych </w:t>
      </w:r>
      <w:r w:rsidRPr="008368C5">
        <w:rPr>
          <w:color w:val="000099"/>
          <w:sz w:val="20"/>
        </w:rPr>
        <w:t>GIOŚ i</w:t>
      </w:r>
      <w:r w:rsidR="006663D3" w:rsidRPr="008368C5">
        <w:rPr>
          <w:color w:val="000099"/>
          <w:sz w:val="20"/>
        </w:rPr>
        <w:t> </w:t>
      </w:r>
      <w:proofErr w:type="spellStart"/>
      <w:r w:rsidRPr="008368C5">
        <w:rPr>
          <w:color w:val="000099"/>
          <w:sz w:val="20"/>
        </w:rPr>
        <w:t>aPGW</w:t>
      </w:r>
      <w:bookmarkStart w:id="388" w:name="_Hlk67174959"/>
      <w:proofErr w:type="spellEnd"/>
    </w:p>
    <w:p w14:paraId="47D9A4E5" w14:textId="0377B46A" w:rsidR="00E0289B" w:rsidRPr="008368C5" w:rsidRDefault="00E0289B" w:rsidP="008679D1">
      <w:pPr>
        <w:pStyle w:val="Tabela"/>
        <w:ind w:left="1130" w:hanging="1130"/>
      </w:pPr>
      <w:bookmarkStart w:id="389" w:name="_Toc68709590"/>
      <w:r w:rsidRPr="008368C5">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24</w:t>
      </w:r>
      <w:r w:rsidRPr="008368C5">
        <w:fldChar w:fldCharType="end"/>
      </w:r>
      <w:r w:rsidRPr="008368C5">
        <w:tab/>
        <w:t>Analiza przyczyn wpływających na</w:t>
      </w:r>
      <w:r w:rsidR="006663D3" w:rsidRPr="008368C5">
        <w:t> </w:t>
      </w:r>
      <w:r w:rsidRPr="008368C5">
        <w:t>brak postępu w</w:t>
      </w:r>
      <w:r w:rsidR="006663D3" w:rsidRPr="008368C5">
        <w:t> </w:t>
      </w:r>
      <w:r w:rsidRPr="008368C5">
        <w:t xml:space="preserve">osiąganiu celów środowiskowych dla stanu chemicznego </w:t>
      </w:r>
      <w:r w:rsidR="00630FBB" w:rsidRPr="008368C5">
        <w:t>TW i CW</w:t>
      </w:r>
      <w:r w:rsidRPr="008368C5">
        <w:t xml:space="preserve"> w</w:t>
      </w:r>
      <w:r w:rsidR="006663D3" w:rsidRPr="008368C5">
        <w:t> </w:t>
      </w:r>
      <w:r w:rsidRPr="008368C5">
        <w:t xml:space="preserve">obszarze dorzecza Wisły </w:t>
      </w:r>
      <w:r w:rsidR="00630FBB" w:rsidRPr="008368C5">
        <w:t xml:space="preserve">- </w:t>
      </w:r>
      <w:proofErr w:type="spellStart"/>
      <w:r w:rsidR="00630FBB" w:rsidRPr="008368C5">
        <w:t>IIaPGW</w:t>
      </w:r>
      <w:proofErr w:type="spellEnd"/>
      <w:r w:rsidR="00630FBB" w:rsidRPr="008368C5">
        <w:t xml:space="preserve"> (2022-2027)</w:t>
      </w:r>
      <w:bookmarkEnd w:id="389"/>
    </w:p>
    <w:tbl>
      <w:tblPr>
        <w:tblStyle w:val="Tabela-Siatka"/>
        <w:tblW w:w="5000" w:type="pct"/>
        <w:jc w:val="center"/>
        <w:tblLook w:val="04A0" w:firstRow="1" w:lastRow="0" w:firstColumn="1" w:lastColumn="0" w:noHBand="0" w:noVBand="1"/>
      </w:tblPr>
      <w:tblGrid>
        <w:gridCol w:w="4853"/>
        <w:gridCol w:w="1909"/>
        <w:gridCol w:w="2300"/>
      </w:tblGrid>
      <w:tr w:rsidR="00DE041D" w:rsidRPr="008368C5" w14:paraId="67E07011" w14:textId="77777777" w:rsidTr="002F3CB8">
        <w:trPr>
          <w:trHeight w:val="680"/>
          <w:tblHeader/>
          <w:jc w:val="center"/>
        </w:trPr>
        <w:tc>
          <w:tcPr>
            <w:tcW w:w="5000" w:type="pct"/>
            <w:gridSpan w:val="3"/>
            <w:shd w:val="clear" w:color="auto" w:fill="BFBFBF" w:themeFill="background1" w:themeFillShade="BF"/>
            <w:noWrap/>
            <w:vAlign w:val="center"/>
            <w:hideMark/>
          </w:tcPr>
          <w:p w14:paraId="43CE996B" w14:textId="07C9DDC4" w:rsidR="00DE041D" w:rsidRPr="008368C5" w:rsidRDefault="008D7463" w:rsidP="00C75AF7">
            <w:pPr>
              <w:spacing w:after="0"/>
              <w:jc w:val="center"/>
              <w:rPr>
                <w:rFonts w:asciiTheme="minorHAnsi" w:hAnsiTheme="minorHAnsi" w:cstheme="minorHAnsi"/>
                <w:b/>
                <w:bCs/>
                <w:sz w:val="20"/>
                <w:szCs w:val="20"/>
              </w:rPr>
            </w:pPr>
            <w:r w:rsidRPr="008368C5">
              <w:rPr>
                <w:b/>
                <w:sz w:val="20"/>
                <w:szCs w:val="20"/>
              </w:rPr>
              <w:t>Analiza przyczyn braku postępu w osiąganiu celu środowiskowego</w:t>
            </w:r>
            <w:r w:rsidR="00630FBB" w:rsidRPr="008368C5">
              <w:rPr>
                <w:b/>
                <w:sz w:val="20"/>
                <w:szCs w:val="20"/>
              </w:rPr>
              <w:t xml:space="preserve"> dla stanu chemicznego</w:t>
            </w:r>
          </w:p>
        </w:tc>
      </w:tr>
      <w:tr w:rsidR="00DE041D" w:rsidRPr="008368C5" w14:paraId="7C6A74A5" w14:textId="77777777" w:rsidTr="002F3CB8">
        <w:trPr>
          <w:trHeight w:val="317"/>
          <w:tblHeader/>
          <w:jc w:val="center"/>
        </w:trPr>
        <w:tc>
          <w:tcPr>
            <w:tcW w:w="2813" w:type="pct"/>
            <w:shd w:val="clear" w:color="auto" w:fill="BFBFBF" w:themeFill="background1" w:themeFillShade="BF"/>
            <w:noWrap/>
            <w:vAlign w:val="center"/>
            <w:hideMark/>
          </w:tcPr>
          <w:p w14:paraId="28381FFB" w14:textId="6BEF02B0" w:rsidR="00DE041D" w:rsidRPr="008368C5" w:rsidRDefault="008D7463" w:rsidP="008D7463">
            <w:pPr>
              <w:jc w:val="center"/>
              <w:rPr>
                <w:rFonts w:asciiTheme="minorHAnsi" w:hAnsiTheme="minorHAnsi" w:cstheme="minorHAnsi"/>
                <w:b/>
                <w:bCs/>
                <w:sz w:val="20"/>
                <w:szCs w:val="20"/>
              </w:rPr>
            </w:pPr>
            <w:r w:rsidRPr="008368C5">
              <w:rPr>
                <w:b/>
                <w:sz w:val="20"/>
                <w:szCs w:val="20"/>
              </w:rPr>
              <w:t>Przyczyna braku postępu</w:t>
            </w:r>
          </w:p>
        </w:tc>
        <w:tc>
          <w:tcPr>
            <w:tcW w:w="783" w:type="pct"/>
            <w:shd w:val="clear" w:color="auto" w:fill="BFBFBF" w:themeFill="background1" w:themeFillShade="BF"/>
            <w:noWrap/>
            <w:vAlign w:val="center"/>
            <w:hideMark/>
          </w:tcPr>
          <w:p w14:paraId="0C2FB7EE" w14:textId="56034048" w:rsidR="00DE041D" w:rsidRPr="008368C5" w:rsidRDefault="00DE041D" w:rsidP="00C75AF7">
            <w:pPr>
              <w:spacing w:after="0"/>
              <w:jc w:val="center"/>
              <w:rPr>
                <w:rFonts w:asciiTheme="minorHAnsi" w:hAnsiTheme="minorHAnsi" w:cstheme="minorBidi"/>
                <w:b/>
                <w:sz w:val="20"/>
                <w:szCs w:val="20"/>
              </w:rPr>
            </w:pPr>
            <w:r w:rsidRPr="008368C5">
              <w:rPr>
                <w:rFonts w:asciiTheme="minorHAnsi" w:hAnsiTheme="minorHAnsi" w:cstheme="minorBidi"/>
                <w:b/>
                <w:sz w:val="20"/>
                <w:szCs w:val="20"/>
              </w:rPr>
              <w:t xml:space="preserve">Liczba </w:t>
            </w:r>
            <w:proofErr w:type="spellStart"/>
            <w:r w:rsidRPr="008368C5">
              <w:rPr>
                <w:rFonts w:asciiTheme="minorHAnsi" w:hAnsiTheme="minorHAnsi" w:cstheme="minorBidi"/>
                <w:b/>
                <w:sz w:val="20"/>
                <w:szCs w:val="20"/>
              </w:rPr>
              <w:t>jcwp</w:t>
            </w:r>
            <w:proofErr w:type="spellEnd"/>
            <w:r w:rsidRPr="008368C5">
              <w:rPr>
                <w:rFonts w:asciiTheme="minorHAnsi" w:hAnsiTheme="minorHAnsi" w:cstheme="minorBidi"/>
                <w:b/>
                <w:bCs/>
                <w:sz w:val="20"/>
                <w:szCs w:val="20"/>
              </w:rPr>
              <w:t xml:space="preserve"> TW i</w:t>
            </w:r>
            <w:r w:rsidR="006663D3" w:rsidRPr="008368C5">
              <w:rPr>
                <w:rFonts w:asciiTheme="minorHAnsi" w:hAnsiTheme="minorHAnsi" w:cstheme="minorBidi"/>
                <w:b/>
                <w:bCs/>
                <w:sz w:val="20"/>
                <w:szCs w:val="20"/>
              </w:rPr>
              <w:t> </w:t>
            </w:r>
            <w:r w:rsidRPr="008368C5">
              <w:rPr>
                <w:rFonts w:asciiTheme="minorHAnsi" w:hAnsiTheme="minorHAnsi" w:cstheme="minorBidi"/>
                <w:b/>
                <w:bCs/>
                <w:sz w:val="20"/>
                <w:szCs w:val="20"/>
              </w:rPr>
              <w:t>CW</w:t>
            </w:r>
          </w:p>
        </w:tc>
        <w:tc>
          <w:tcPr>
            <w:tcW w:w="1404" w:type="pct"/>
            <w:shd w:val="clear" w:color="auto" w:fill="BFBFBF" w:themeFill="background1" w:themeFillShade="BF"/>
            <w:noWrap/>
            <w:vAlign w:val="center"/>
            <w:hideMark/>
          </w:tcPr>
          <w:p w14:paraId="1DAFCD7A" w14:textId="7AEC1A1A" w:rsidR="00DE041D" w:rsidRPr="008368C5" w:rsidRDefault="00DE041D" w:rsidP="00224E14">
            <w:pPr>
              <w:spacing w:before="0" w:after="0"/>
              <w:jc w:val="center"/>
              <w:rPr>
                <w:rFonts w:asciiTheme="minorHAnsi" w:hAnsiTheme="minorHAnsi" w:cstheme="minorHAnsi"/>
                <w:b/>
                <w:bCs/>
                <w:sz w:val="20"/>
                <w:szCs w:val="20"/>
              </w:rPr>
            </w:pPr>
            <w:r w:rsidRPr="008368C5">
              <w:rPr>
                <w:rFonts w:asciiTheme="minorHAnsi" w:hAnsiTheme="minorHAnsi" w:cstheme="minorHAnsi"/>
                <w:b/>
                <w:bCs/>
                <w:sz w:val="20"/>
                <w:szCs w:val="20"/>
              </w:rPr>
              <w:t xml:space="preserve">Udział </w:t>
            </w:r>
            <w:proofErr w:type="spellStart"/>
            <w:r w:rsidRPr="008368C5">
              <w:rPr>
                <w:rFonts w:asciiTheme="minorHAnsi" w:hAnsiTheme="minorHAnsi" w:cstheme="minorHAnsi"/>
                <w:b/>
                <w:bCs/>
                <w:sz w:val="20"/>
                <w:szCs w:val="20"/>
              </w:rPr>
              <w:t>jcwp</w:t>
            </w:r>
            <w:proofErr w:type="spellEnd"/>
            <w:r w:rsidRPr="008368C5">
              <w:rPr>
                <w:rFonts w:asciiTheme="minorHAnsi" w:hAnsiTheme="minorHAnsi" w:cstheme="minorHAnsi"/>
                <w:b/>
                <w:bCs/>
                <w:sz w:val="20"/>
                <w:szCs w:val="20"/>
              </w:rPr>
              <w:t xml:space="preserve"> (%)</w:t>
            </w:r>
          </w:p>
        </w:tc>
      </w:tr>
      <w:tr w:rsidR="00DE041D" w:rsidRPr="008368C5" w14:paraId="614C0943" w14:textId="77777777" w:rsidTr="000F0B6C">
        <w:trPr>
          <w:trHeight w:val="422"/>
          <w:jc w:val="center"/>
        </w:trPr>
        <w:tc>
          <w:tcPr>
            <w:tcW w:w="5000" w:type="pct"/>
            <w:gridSpan w:val="3"/>
            <w:shd w:val="clear" w:color="auto" w:fill="D9D9D9" w:themeFill="background1" w:themeFillShade="D9"/>
            <w:vAlign w:val="center"/>
            <w:hideMark/>
          </w:tcPr>
          <w:p w14:paraId="1B09C80B" w14:textId="77777777" w:rsidR="00DE041D" w:rsidRPr="008368C5" w:rsidRDefault="00DE041D" w:rsidP="00C75AF7">
            <w:pPr>
              <w:spacing w:after="0"/>
              <w:jc w:val="center"/>
              <w:rPr>
                <w:rFonts w:asciiTheme="minorHAnsi" w:hAnsiTheme="minorHAnsi" w:cstheme="minorHAnsi"/>
                <w:sz w:val="20"/>
                <w:szCs w:val="20"/>
              </w:rPr>
            </w:pPr>
            <w:r w:rsidRPr="008368C5">
              <w:rPr>
                <w:rFonts w:asciiTheme="minorHAnsi" w:hAnsiTheme="minorHAnsi" w:cstheme="minorHAnsi"/>
                <w:sz w:val="20"/>
                <w:szCs w:val="20"/>
              </w:rPr>
              <w:t>Zmiany legislacyjne (zmiana wartości granicznych klas)</w:t>
            </w:r>
          </w:p>
        </w:tc>
      </w:tr>
      <w:tr w:rsidR="00DE041D" w:rsidRPr="008368C5" w14:paraId="18F0AFDC" w14:textId="77777777" w:rsidTr="002F3CB8">
        <w:trPr>
          <w:trHeight w:val="340"/>
          <w:jc w:val="center"/>
        </w:trPr>
        <w:tc>
          <w:tcPr>
            <w:tcW w:w="2813" w:type="pct"/>
            <w:shd w:val="clear" w:color="auto" w:fill="auto"/>
            <w:noWrap/>
            <w:vAlign w:val="center"/>
            <w:hideMark/>
          </w:tcPr>
          <w:p w14:paraId="3D0C432E" w14:textId="77777777" w:rsidR="00DE041D" w:rsidRPr="008368C5" w:rsidRDefault="00DE041D" w:rsidP="00C75AF7">
            <w:pPr>
              <w:spacing w:after="0"/>
              <w:jc w:val="left"/>
              <w:rPr>
                <w:rFonts w:asciiTheme="minorHAnsi" w:hAnsiTheme="minorHAnsi" w:cstheme="minorHAnsi"/>
                <w:sz w:val="20"/>
                <w:szCs w:val="20"/>
              </w:rPr>
            </w:pPr>
            <w:r w:rsidRPr="008368C5">
              <w:rPr>
                <w:rFonts w:asciiTheme="minorHAnsi" w:hAnsiTheme="minorHAnsi" w:cstheme="minorHAnsi"/>
                <w:sz w:val="20"/>
                <w:szCs w:val="20"/>
              </w:rPr>
              <w:t>Analizowana przyczyna łącznie</w:t>
            </w:r>
          </w:p>
        </w:tc>
        <w:tc>
          <w:tcPr>
            <w:tcW w:w="783" w:type="pct"/>
            <w:shd w:val="clear" w:color="auto" w:fill="auto"/>
            <w:noWrap/>
            <w:vAlign w:val="center"/>
          </w:tcPr>
          <w:p w14:paraId="1A7A0E82" w14:textId="77777777" w:rsidR="00DE041D" w:rsidRPr="008368C5" w:rsidRDefault="00DE041D" w:rsidP="00C75AF7">
            <w:pPr>
              <w:spacing w:after="0"/>
              <w:jc w:val="center"/>
              <w:rPr>
                <w:rFonts w:asciiTheme="minorHAnsi" w:hAnsiTheme="minorHAnsi" w:cstheme="minorHAnsi"/>
                <w:sz w:val="20"/>
                <w:szCs w:val="20"/>
              </w:rPr>
            </w:pPr>
            <w:r w:rsidRPr="008368C5">
              <w:rPr>
                <w:rFonts w:asciiTheme="minorHAnsi" w:hAnsiTheme="minorHAnsi" w:cstheme="minorHAnsi"/>
                <w:sz w:val="20"/>
                <w:szCs w:val="20"/>
              </w:rPr>
              <w:t>2</w:t>
            </w:r>
          </w:p>
        </w:tc>
        <w:tc>
          <w:tcPr>
            <w:tcW w:w="1404" w:type="pct"/>
            <w:shd w:val="clear" w:color="auto" w:fill="auto"/>
            <w:noWrap/>
            <w:vAlign w:val="center"/>
          </w:tcPr>
          <w:p w14:paraId="578B600D" w14:textId="77777777" w:rsidR="00DE041D" w:rsidRPr="008368C5" w:rsidRDefault="00DE041D" w:rsidP="00C75AF7">
            <w:pPr>
              <w:spacing w:after="0"/>
              <w:jc w:val="center"/>
              <w:rPr>
                <w:rFonts w:asciiTheme="minorHAnsi" w:hAnsiTheme="minorHAnsi" w:cstheme="minorHAnsi"/>
                <w:sz w:val="20"/>
                <w:szCs w:val="20"/>
              </w:rPr>
            </w:pPr>
            <w:r w:rsidRPr="008368C5">
              <w:rPr>
                <w:rFonts w:asciiTheme="minorHAnsi" w:hAnsiTheme="minorHAnsi" w:cstheme="minorHAnsi"/>
                <w:sz w:val="20"/>
                <w:szCs w:val="20"/>
              </w:rPr>
              <w:t>28,6</w:t>
            </w:r>
          </w:p>
        </w:tc>
      </w:tr>
      <w:tr w:rsidR="00DE041D" w:rsidRPr="008368C5" w14:paraId="4FE4247F" w14:textId="77777777" w:rsidTr="002F3CB8">
        <w:trPr>
          <w:trHeight w:val="340"/>
          <w:jc w:val="center"/>
        </w:trPr>
        <w:tc>
          <w:tcPr>
            <w:tcW w:w="2813" w:type="pct"/>
            <w:shd w:val="clear" w:color="auto" w:fill="auto"/>
            <w:noWrap/>
            <w:vAlign w:val="center"/>
            <w:hideMark/>
          </w:tcPr>
          <w:p w14:paraId="64975C4B" w14:textId="073BCFA5" w:rsidR="00DE041D" w:rsidRPr="008368C5" w:rsidRDefault="00DE041D" w:rsidP="00C75AF7">
            <w:pPr>
              <w:spacing w:after="0"/>
              <w:jc w:val="left"/>
              <w:rPr>
                <w:rFonts w:asciiTheme="minorHAnsi" w:hAnsiTheme="minorHAnsi" w:cstheme="minorHAnsi"/>
                <w:sz w:val="20"/>
                <w:szCs w:val="20"/>
              </w:rPr>
            </w:pPr>
            <w:r w:rsidRPr="008368C5">
              <w:rPr>
                <w:rFonts w:asciiTheme="minorHAnsi" w:hAnsiTheme="minorHAnsi" w:cstheme="minorHAnsi"/>
                <w:sz w:val="20"/>
                <w:szCs w:val="20"/>
              </w:rPr>
              <w:t xml:space="preserve">Cel nieosiągnięty </w:t>
            </w:r>
            <w:r w:rsidR="007F7636" w:rsidRPr="008368C5">
              <w:rPr>
                <w:rFonts w:asciiTheme="minorHAnsi" w:hAnsiTheme="minorHAnsi" w:cstheme="minorHAnsi"/>
                <w:sz w:val="20"/>
                <w:szCs w:val="20"/>
              </w:rPr>
              <w:t>-</w:t>
            </w:r>
            <w:r w:rsidRPr="008368C5">
              <w:rPr>
                <w:rFonts w:asciiTheme="minorHAnsi" w:hAnsiTheme="minorHAnsi" w:cstheme="minorHAnsi"/>
                <w:sz w:val="20"/>
                <w:szCs w:val="20"/>
              </w:rPr>
              <w:t xml:space="preserve"> brak postępu</w:t>
            </w:r>
          </w:p>
        </w:tc>
        <w:tc>
          <w:tcPr>
            <w:tcW w:w="783" w:type="pct"/>
            <w:shd w:val="clear" w:color="auto" w:fill="auto"/>
            <w:noWrap/>
            <w:vAlign w:val="center"/>
          </w:tcPr>
          <w:p w14:paraId="1DBC8D21" w14:textId="77777777" w:rsidR="00DE041D" w:rsidRPr="008368C5" w:rsidRDefault="00DE041D" w:rsidP="00C75AF7">
            <w:pPr>
              <w:spacing w:after="0"/>
              <w:jc w:val="center"/>
              <w:rPr>
                <w:rFonts w:asciiTheme="minorHAnsi" w:hAnsiTheme="minorHAnsi" w:cstheme="minorHAnsi"/>
                <w:sz w:val="20"/>
                <w:szCs w:val="20"/>
              </w:rPr>
            </w:pPr>
            <w:r w:rsidRPr="008368C5">
              <w:rPr>
                <w:rFonts w:asciiTheme="minorHAnsi" w:hAnsiTheme="minorHAnsi" w:cstheme="minorHAnsi"/>
                <w:sz w:val="20"/>
                <w:szCs w:val="20"/>
              </w:rPr>
              <w:t>0</w:t>
            </w:r>
          </w:p>
        </w:tc>
        <w:tc>
          <w:tcPr>
            <w:tcW w:w="1404" w:type="pct"/>
            <w:shd w:val="clear" w:color="auto" w:fill="auto"/>
            <w:noWrap/>
            <w:vAlign w:val="center"/>
          </w:tcPr>
          <w:p w14:paraId="657EE355" w14:textId="77777777" w:rsidR="00DE041D" w:rsidRPr="008368C5" w:rsidRDefault="00DE041D" w:rsidP="00C75AF7">
            <w:pPr>
              <w:spacing w:after="0"/>
              <w:jc w:val="center"/>
              <w:rPr>
                <w:rFonts w:asciiTheme="minorHAnsi" w:hAnsiTheme="minorHAnsi" w:cstheme="minorHAnsi"/>
                <w:sz w:val="20"/>
                <w:szCs w:val="20"/>
              </w:rPr>
            </w:pPr>
            <w:r w:rsidRPr="008368C5">
              <w:rPr>
                <w:rFonts w:asciiTheme="minorHAnsi" w:hAnsiTheme="minorHAnsi" w:cstheme="minorHAnsi"/>
                <w:sz w:val="20"/>
                <w:szCs w:val="20"/>
              </w:rPr>
              <w:t>0,0</w:t>
            </w:r>
          </w:p>
        </w:tc>
      </w:tr>
      <w:tr w:rsidR="00DE041D" w:rsidRPr="008368C5" w14:paraId="4D0B29F6" w14:textId="77777777" w:rsidTr="002F3CB8">
        <w:trPr>
          <w:trHeight w:val="340"/>
          <w:jc w:val="center"/>
        </w:trPr>
        <w:tc>
          <w:tcPr>
            <w:tcW w:w="2813" w:type="pct"/>
            <w:shd w:val="clear" w:color="auto" w:fill="auto"/>
            <w:noWrap/>
            <w:vAlign w:val="center"/>
            <w:hideMark/>
          </w:tcPr>
          <w:p w14:paraId="7E58F632" w14:textId="4B364B5B" w:rsidR="00DE041D" w:rsidRPr="008368C5" w:rsidRDefault="00DE041D" w:rsidP="00C75AF7">
            <w:pPr>
              <w:spacing w:after="0"/>
              <w:jc w:val="left"/>
              <w:rPr>
                <w:rFonts w:asciiTheme="minorHAnsi" w:hAnsiTheme="minorHAnsi" w:cstheme="minorHAnsi"/>
                <w:sz w:val="20"/>
                <w:szCs w:val="20"/>
              </w:rPr>
            </w:pPr>
            <w:r w:rsidRPr="008368C5">
              <w:rPr>
                <w:rFonts w:asciiTheme="minorHAnsi" w:hAnsiTheme="minorHAnsi" w:cstheme="minorHAnsi"/>
                <w:sz w:val="20"/>
                <w:szCs w:val="20"/>
              </w:rPr>
              <w:t xml:space="preserve">Cel nieosiągnięty </w:t>
            </w:r>
            <w:r w:rsidR="007F7636" w:rsidRPr="008368C5">
              <w:rPr>
                <w:rFonts w:asciiTheme="minorHAnsi" w:hAnsiTheme="minorHAnsi" w:cstheme="minorHAnsi"/>
                <w:sz w:val="20"/>
                <w:szCs w:val="20"/>
              </w:rPr>
              <w:t>-</w:t>
            </w:r>
            <w:r w:rsidRPr="008368C5">
              <w:rPr>
                <w:rFonts w:asciiTheme="minorHAnsi" w:hAnsiTheme="minorHAnsi" w:cstheme="minorHAnsi"/>
                <w:sz w:val="20"/>
                <w:szCs w:val="20"/>
              </w:rPr>
              <w:t xml:space="preserve"> obniżenie stanu</w:t>
            </w:r>
          </w:p>
        </w:tc>
        <w:tc>
          <w:tcPr>
            <w:tcW w:w="783" w:type="pct"/>
            <w:shd w:val="clear" w:color="auto" w:fill="auto"/>
            <w:noWrap/>
            <w:vAlign w:val="center"/>
          </w:tcPr>
          <w:p w14:paraId="35E9E91B" w14:textId="421064E2" w:rsidR="00DE041D" w:rsidRPr="008368C5" w:rsidRDefault="00630FBB" w:rsidP="00C75AF7">
            <w:pPr>
              <w:spacing w:after="0"/>
              <w:jc w:val="center"/>
              <w:rPr>
                <w:rFonts w:asciiTheme="minorHAnsi" w:hAnsiTheme="minorHAnsi" w:cstheme="minorHAnsi"/>
                <w:sz w:val="20"/>
                <w:szCs w:val="20"/>
              </w:rPr>
            </w:pPr>
            <w:r w:rsidRPr="008368C5">
              <w:rPr>
                <w:rFonts w:asciiTheme="minorHAnsi" w:hAnsiTheme="minorHAnsi" w:cstheme="minorHAnsi"/>
                <w:sz w:val="20"/>
                <w:szCs w:val="20"/>
              </w:rPr>
              <w:t>2</w:t>
            </w:r>
          </w:p>
        </w:tc>
        <w:tc>
          <w:tcPr>
            <w:tcW w:w="1404" w:type="pct"/>
            <w:shd w:val="clear" w:color="auto" w:fill="auto"/>
            <w:noWrap/>
            <w:vAlign w:val="center"/>
          </w:tcPr>
          <w:p w14:paraId="69A07DE8" w14:textId="4EF10499" w:rsidR="00DE041D" w:rsidRPr="008368C5" w:rsidRDefault="00630FBB" w:rsidP="00C75AF7">
            <w:pPr>
              <w:spacing w:after="0"/>
              <w:jc w:val="center"/>
              <w:rPr>
                <w:rFonts w:asciiTheme="minorHAnsi" w:hAnsiTheme="minorHAnsi" w:cstheme="minorHAnsi"/>
                <w:sz w:val="20"/>
                <w:szCs w:val="20"/>
              </w:rPr>
            </w:pPr>
            <w:r w:rsidRPr="008368C5">
              <w:rPr>
                <w:rFonts w:asciiTheme="minorHAnsi" w:hAnsiTheme="minorHAnsi" w:cstheme="minorHAnsi"/>
                <w:sz w:val="20"/>
                <w:szCs w:val="20"/>
              </w:rPr>
              <w:t>28,6</w:t>
            </w:r>
          </w:p>
        </w:tc>
      </w:tr>
      <w:tr w:rsidR="00DE041D" w:rsidRPr="008368C5" w14:paraId="30C65E60" w14:textId="77777777" w:rsidTr="000F0B6C">
        <w:trPr>
          <w:trHeight w:val="432"/>
          <w:jc w:val="center"/>
        </w:trPr>
        <w:tc>
          <w:tcPr>
            <w:tcW w:w="5000" w:type="pct"/>
            <w:gridSpan w:val="3"/>
            <w:shd w:val="clear" w:color="auto" w:fill="D9D9D9" w:themeFill="background1" w:themeFillShade="D9"/>
            <w:vAlign w:val="center"/>
            <w:hideMark/>
          </w:tcPr>
          <w:p w14:paraId="4055A5CC" w14:textId="77777777" w:rsidR="00DE041D" w:rsidRPr="008368C5" w:rsidRDefault="00DE041D" w:rsidP="00C75AF7">
            <w:pPr>
              <w:spacing w:after="0"/>
              <w:jc w:val="center"/>
              <w:rPr>
                <w:rFonts w:asciiTheme="minorHAnsi" w:hAnsiTheme="minorHAnsi" w:cstheme="minorHAnsi"/>
                <w:sz w:val="20"/>
                <w:szCs w:val="20"/>
              </w:rPr>
            </w:pPr>
            <w:r w:rsidRPr="008368C5">
              <w:rPr>
                <w:rFonts w:eastAsia="Times New Roman" w:cs="Calibri"/>
                <w:color w:val="000000" w:themeColor="text1"/>
                <w:sz w:val="20"/>
                <w:szCs w:val="20"/>
                <w:lang w:eastAsia="pl-PL"/>
              </w:rPr>
              <w:t>Zmiana zakresu monitoringu</w:t>
            </w:r>
          </w:p>
        </w:tc>
      </w:tr>
      <w:tr w:rsidR="00DE041D" w:rsidRPr="008368C5" w14:paraId="1F7BF219" w14:textId="77777777" w:rsidTr="00224E14">
        <w:trPr>
          <w:trHeight w:val="340"/>
          <w:jc w:val="center"/>
        </w:trPr>
        <w:tc>
          <w:tcPr>
            <w:tcW w:w="2813" w:type="pct"/>
            <w:noWrap/>
            <w:vAlign w:val="center"/>
            <w:hideMark/>
          </w:tcPr>
          <w:p w14:paraId="451F457E" w14:textId="77777777" w:rsidR="00DE041D" w:rsidRPr="008368C5" w:rsidRDefault="00DE041D" w:rsidP="00C75AF7">
            <w:pPr>
              <w:spacing w:after="0"/>
              <w:jc w:val="left"/>
              <w:rPr>
                <w:rFonts w:asciiTheme="minorHAnsi" w:hAnsiTheme="minorHAnsi" w:cstheme="minorHAnsi"/>
                <w:sz w:val="20"/>
                <w:szCs w:val="20"/>
              </w:rPr>
            </w:pPr>
            <w:r w:rsidRPr="008368C5">
              <w:rPr>
                <w:rFonts w:asciiTheme="minorHAnsi" w:hAnsiTheme="minorHAnsi" w:cstheme="minorHAnsi"/>
                <w:sz w:val="20"/>
                <w:szCs w:val="20"/>
              </w:rPr>
              <w:t>Analizowana przyczyna łącznie</w:t>
            </w:r>
          </w:p>
        </w:tc>
        <w:tc>
          <w:tcPr>
            <w:tcW w:w="783" w:type="pct"/>
            <w:noWrap/>
            <w:vAlign w:val="center"/>
          </w:tcPr>
          <w:p w14:paraId="5BB9CA97" w14:textId="312C297F" w:rsidR="00DE041D" w:rsidRPr="008368C5" w:rsidRDefault="00630FBB" w:rsidP="00C75AF7">
            <w:pPr>
              <w:spacing w:after="0"/>
              <w:jc w:val="center"/>
              <w:rPr>
                <w:rFonts w:asciiTheme="minorHAnsi" w:hAnsiTheme="minorHAnsi" w:cstheme="minorHAnsi"/>
                <w:sz w:val="20"/>
                <w:szCs w:val="20"/>
              </w:rPr>
            </w:pPr>
            <w:r w:rsidRPr="008368C5">
              <w:rPr>
                <w:rFonts w:asciiTheme="minorHAnsi" w:hAnsiTheme="minorHAnsi" w:cstheme="minorHAnsi"/>
                <w:sz w:val="20"/>
                <w:szCs w:val="20"/>
              </w:rPr>
              <w:t>4</w:t>
            </w:r>
          </w:p>
        </w:tc>
        <w:tc>
          <w:tcPr>
            <w:tcW w:w="1404" w:type="pct"/>
            <w:vAlign w:val="center"/>
          </w:tcPr>
          <w:p w14:paraId="019DD834" w14:textId="1C764732" w:rsidR="00DE041D" w:rsidRPr="008368C5" w:rsidRDefault="00630FBB" w:rsidP="00C75AF7">
            <w:pPr>
              <w:spacing w:after="0"/>
              <w:jc w:val="center"/>
              <w:rPr>
                <w:rFonts w:asciiTheme="minorHAnsi" w:hAnsiTheme="minorHAnsi" w:cstheme="minorHAnsi"/>
                <w:sz w:val="20"/>
                <w:szCs w:val="20"/>
              </w:rPr>
            </w:pPr>
            <w:r w:rsidRPr="008368C5">
              <w:rPr>
                <w:rFonts w:asciiTheme="minorHAnsi" w:hAnsiTheme="minorHAnsi" w:cstheme="minorHAnsi"/>
                <w:sz w:val="20"/>
                <w:szCs w:val="20"/>
              </w:rPr>
              <w:t>57,1</w:t>
            </w:r>
          </w:p>
        </w:tc>
      </w:tr>
      <w:tr w:rsidR="00DE041D" w:rsidRPr="008368C5" w14:paraId="24D23D90" w14:textId="77777777" w:rsidTr="00224E14">
        <w:trPr>
          <w:trHeight w:val="340"/>
          <w:jc w:val="center"/>
        </w:trPr>
        <w:tc>
          <w:tcPr>
            <w:tcW w:w="2813" w:type="pct"/>
            <w:noWrap/>
            <w:vAlign w:val="center"/>
            <w:hideMark/>
          </w:tcPr>
          <w:p w14:paraId="71036D31" w14:textId="79F13B54" w:rsidR="00DE041D" w:rsidRPr="008368C5" w:rsidRDefault="00DE041D" w:rsidP="00C75AF7">
            <w:pPr>
              <w:spacing w:after="0"/>
              <w:jc w:val="left"/>
              <w:rPr>
                <w:rFonts w:asciiTheme="minorHAnsi" w:hAnsiTheme="minorHAnsi" w:cstheme="minorHAnsi"/>
                <w:sz w:val="20"/>
                <w:szCs w:val="20"/>
              </w:rPr>
            </w:pPr>
            <w:r w:rsidRPr="008368C5">
              <w:rPr>
                <w:rFonts w:asciiTheme="minorHAnsi" w:hAnsiTheme="minorHAnsi" w:cstheme="minorHAnsi"/>
                <w:sz w:val="20"/>
                <w:szCs w:val="20"/>
              </w:rPr>
              <w:t xml:space="preserve">Cel nieosiągnięty </w:t>
            </w:r>
            <w:r w:rsidR="007F7636" w:rsidRPr="008368C5">
              <w:rPr>
                <w:rFonts w:asciiTheme="minorHAnsi" w:hAnsiTheme="minorHAnsi" w:cstheme="minorHAnsi"/>
                <w:sz w:val="20"/>
                <w:szCs w:val="20"/>
              </w:rPr>
              <w:t>-</w:t>
            </w:r>
            <w:r w:rsidRPr="008368C5">
              <w:rPr>
                <w:rFonts w:asciiTheme="minorHAnsi" w:hAnsiTheme="minorHAnsi" w:cstheme="minorHAnsi"/>
                <w:sz w:val="20"/>
                <w:szCs w:val="20"/>
              </w:rPr>
              <w:t xml:space="preserve"> brak postępu</w:t>
            </w:r>
          </w:p>
        </w:tc>
        <w:tc>
          <w:tcPr>
            <w:tcW w:w="783" w:type="pct"/>
            <w:noWrap/>
            <w:vAlign w:val="center"/>
          </w:tcPr>
          <w:p w14:paraId="2B80DA6A" w14:textId="77777777" w:rsidR="00DE041D" w:rsidRPr="008368C5" w:rsidRDefault="00DE041D" w:rsidP="00C75AF7">
            <w:pPr>
              <w:spacing w:after="0"/>
              <w:jc w:val="center"/>
              <w:rPr>
                <w:rFonts w:asciiTheme="minorHAnsi" w:hAnsiTheme="minorHAnsi" w:cstheme="minorHAnsi"/>
                <w:sz w:val="20"/>
                <w:szCs w:val="20"/>
              </w:rPr>
            </w:pPr>
            <w:r w:rsidRPr="008368C5">
              <w:rPr>
                <w:rFonts w:asciiTheme="minorHAnsi" w:hAnsiTheme="minorHAnsi" w:cstheme="minorHAnsi"/>
                <w:sz w:val="20"/>
                <w:szCs w:val="20"/>
              </w:rPr>
              <w:t>0</w:t>
            </w:r>
          </w:p>
        </w:tc>
        <w:tc>
          <w:tcPr>
            <w:tcW w:w="1404" w:type="pct"/>
            <w:vAlign w:val="center"/>
          </w:tcPr>
          <w:p w14:paraId="0947DC11" w14:textId="77777777" w:rsidR="00DE041D" w:rsidRPr="008368C5" w:rsidRDefault="00DE041D" w:rsidP="00C75AF7">
            <w:pPr>
              <w:spacing w:after="0"/>
              <w:jc w:val="center"/>
              <w:rPr>
                <w:rFonts w:asciiTheme="minorHAnsi" w:hAnsiTheme="minorHAnsi" w:cstheme="minorHAnsi"/>
                <w:sz w:val="20"/>
                <w:szCs w:val="20"/>
              </w:rPr>
            </w:pPr>
            <w:r w:rsidRPr="008368C5">
              <w:rPr>
                <w:rFonts w:asciiTheme="minorHAnsi" w:hAnsiTheme="minorHAnsi" w:cstheme="minorHAnsi"/>
                <w:sz w:val="20"/>
                <w:szCs w:val="20"/>
              </w:rPr>
              <w:t>0,0</w:t>
            </w:r>
          </w:p>
        </w:tc>
      </w:tr>
      <w:tr w:rsidR="00DE041D" w:rsidRPr="008368C5" w14:paraId="6003343A" w14:textId="77777777" w:rsidTr="00224E14">
        <w:trPr>
          <w:trHeight w:val="340"/>
          <w:jc w:val="center"/>
        </w:trPr>
        <w:tc>
          <w:tcPr>
            <w:tcW w:w="2813" w:type="pct"/>
            <w:noWrap/>
            <w:vAlign w:val="center"/>
            <w:hideMark/>
          </w:tcPr>
          <w:p w14:paraId="3090786F" w14:textId="1935D20B" w:rsidR="00DE041D" w:rsidRPr="008368C5" w:rsidRDefault="00DE041D" w:rsidP="00C75AF7">
            <w:pPr>
              <w:spacing w:after="0"/>
              <w:jc w:val="left"/>
              <w:rPr>
                <w:rFonts w:asciiTheme="minorHAnsi" w:hAnsiTheme="minorHAnsi" w:cstheme="minorHAnsi"/>
                <w:sz w:val="20"/>
                <w:szCs w:val="20"/>
              </w:rPr>
            </w:pPr>
            <w:r w:rsidRPr="008368C5">
              <w:rPr>
                <w:rFonts w:asciiTheme="minorHAnsi" w:hAnsiTheme="minorHAnsi" w:cstheme="minorHAnsi"/>
                <w:sz w:val="20"/>
                <w:szCs w:val="20"/>
              </w:rPr>
              <w:t xml:space="preserve">Cel nieosiągnięty </w:t>
            </w:r>
            <w:r w:rsidR="007F7636" w:rsidRPr="008368C5">
              <w:rPr>
                <w:rFonts w:asciiTheme="minorHAnsi" w:hAnsiTheme="minorHAnsi" w:cstheme="minorHAnsi"/>
                <w:sz w:val="20"/>
                <w:szCs w:val="20"/>
              </w:rPr>
              <w:t>-</w:t>
            </w:r>
            <w:r w:rsidRPr="008368C5">
              <w:rPr>
                <w:rFonts w:asciiTheme="minorHAnsi" w:hAnsiTheme="minorHAnsi" w:cstheme="minorHAnsi"/>
                <w:sz w:val="20"/>
                <w:szCs w:val="20"/>
              </w:rPr>
              <w:t xml:space="preserve"> obniżenie stanu</w:t>
            </w:r>
          </w:p>
        </w:tc>
        <w:tc>
          <w:tcPr>
            <w:tcW w:w="783" w:type="pct"/>
            <w:noWrap/>
            <w:vAlign w:val="center"/>
          </w:tcPr>
          <w:p w14:paraId="3168F9DD" w14:textId="7E99D0ED" w:rsidR="00DE041D" w:rsidRPr="008368C5" w:rsidRDefault="00630FBB" w:rsidP="00C75AF7">
            <w:pPr>
              <w:spacing w:after="0"/>
              <w:jc w:val="center"/>
              <w:rPr>
                <w:rFonts w:asciiTheme="minorHAnsi" w:hAnsiTheme="minorHAnsi" w:cstheme="minorHAnsi"/>
                <w:sz w:val="20"/>
                <w:szCs w:val="20"/>
              </w:rPr>
            </w:pPr>
            <w:r w:rsidRPr="008368C5">
              <w:rPr>
                <w:rFonts w:asciiTheme="minorHAnsi" w:hAnsiTheme="minorHAnsi" w:cstheme="minorHAnsi"/>
                <w:sz w:val="20"/>
                <w:szCs w:val="20"/>
              </w:rPr>
              <w:t>4</w:t>
            </w:r>
          </w:p>
        </w:tc>
        <w:tc>
          <w:tcPr>
            <w:tcW w:w="1404" w:type="pct"/>
            <w:vAlign w:val="center"/>
          </w:tcPr>
          <w:p w14:paraId="23466E53" w14:textId="0500D550" w:rsidR="00DE041D" w:rsidRPr="008368C5" w:rsidRDefault="00630FBB" w:rsidP="00C75AF7">
            <w:pPr>
              <w:spacing w:after="0"/>
              <w:jc w:val="center"/>
              <w:rPr>
                <w:rFonts w:asciiTheme="minorHAnsi" w:hAnsiTheme="minorHAnsi" w:cstheme="minorHAnsi"/>
                <w:sz w:val="20"/>
                <w:szCs w:val="20"/>
              </w:rPr>
            </w:pPr>
            <w:r w:rsidRPr="008368C5">
              <w:rPr>
                <w:rFonts w:asciiTheme="minorHAnsi" w:hAnsiTheme="minorHAnsi" w:cstheme="minorHAnsi"/>
                <w:sz w:val="20"/>
                <w:szCs w:val="20"/>
              </w:rPr>
              <w:t>57,1</w:t>
            </w:r>
          </w:p>
        </w:tc>
      </w:tr>
    </w:tbl>
    <w:p w14:paraId="3C7E1BA0" w14:textId="2045F093" w:rsidR="00DE041D" w:rsidRPr="008368C5" w:rsidRDefault="00DE041D" w:rsidP="006D7BBA">
      <w:pPr>
        <w:pStyle w:val="rdo0"/>
      </w:pPr>
      <w:bookmarkStart w:id="390" w:name="_Hlk66040980"/>
      <w:r w:rsidRPr="008368C5">
        <w:t xml:space="preserve">Źródło: </w:t>
      </w:r>
      <w:r w:rsidR="00394C8A" w:rsidRPr="008368C5">
        <w:t xml:space="preserve">opracowanie </w:t>
      </w:r>
      <w:r w:rsidR="00DE2344" w:rsidRPr="008368C5">
        <w:t>własne</w:t>
      </w:r>
      <w:r w:rsidRPr="008368C5">
        <w:t xml:space="preserve"> na</w:t>
      </w:r>
      <w:r w:rsidR="006663D3" w:rsidRPr="008368C5">
        <w:t> </w:t>
      </w:r>
      <w:r w:rsidRPr="008368C5">
        <w:t>podstawie danych GIOŚ i</w:t>
      </w:r>
      <w:r w:rsidR="006663D3" w:rsidRPr="008368C5">
        <w:t> </w:t>
      </w:r>
      <w:proofErr w:type="spellStart"/>
      <w:r w:rsidRPr="008368C5">
        <w:t>aPGW</w:t>
      </w:r>
      <w:proofErr w:type="spellEnd"/>
    </w:p>
    <w:p w14:paraId="6840EBE0" w14:textId="77777777" w:rsidR="008609C0" w:rsidRPr="008368C5" w:rsidRDefault="00DE041D" w:rsidP="007B4F65">
      <w:pPr>
        <w:pStyle w:val="Nagwek2"/>
      </w:pPr>
      <w:bookmarkStart w:id="391" w:name="_Toc66305708"/>
      <w:bookmarkStart w:id="392" w:name="_Toc68709417"/>
      <w:r w:rsidRPr="008368C5">
        <w:lastRenderedPageBreak/>
        <w:t>Ocena postępu w</w:t>
      </w:r>
      <w:r w:rsidR="006663D3" w:rsidRPr="008368C5">
        <w:t> </w:t>
      </w:r>
      <w:r w:rsidRPr="008368C5">
        <w:t xml:space="preserve">osiąganiu celów środowiskowych </w:t>
      </w:r>
      <w:bookmarkEnd w:id="391"/>
      <w:proofErr w:type="spellStart"/>
      <w:r w:rsidR="008609C0" w:rsidRPr="008368C5">
        <w:t>jcwpd</w:t>
      </w:r>
      <w:bookmarkEnd w:id="392"/>
      <w:proofErr w:type="spellEnd"/>
      <w:r w:rsidR="008609C0" w:rsidRPr="008368C5">
        <w:t xml:space="preserve"> </w:t>
      </w:r>
    </w:p>
    <w:p w14:paraId="1DA5F18E" w14:textId="77777777" w:rsidR="008609C0" w:rsidRPr="008368C5" w:rsidRDefault="008609C0" w:rsidP="008609C0">
      <w:pPr>
        <w:spacing w:after="100"/>
      </w:pPr>
      <w:r w:rsidRPr="008368C5">
        <w:t xml:space="preserve">Przedstawiony w ocenie stanu </w:t>
      </w:r>
      <w:proofErr w:type="spellStart"/>
      <w:r w:rsidRPr="008368C5">
        <w:t>jcwpd</w:t>
      </w:r>
      <w:proofErr w:type="spellEnd"/>
      <w:r w:rsidRPr="008368C5">
        <w:t xml:space="preserve"> zakres pomiarów, wyników analiz fizykochemicznych, innych danych uzyskanych od wykonawców zewnętrznych i ich interpretacja, umożliwiło ocenę stanu wód podziemnych zgodnie z przyjętą metodyką nawiązującą do obowiązującego </w:t>
      </w:r>
      <w:proofErr w:type="spellStart"/>
      <w:r w:rsidRPr="008368C5">
        <w:t>r.m.jcw</w:t>
      </w:r>
      <w:proofErr w:type="spellEnd"/>
      <w:r w:rsidRPr="008368C5">
        <w:t xml:space="preserve"> z dnia 11 października 2019 r., RDW (2000/60/WE) i DWP (2006/118/WE) (Palak-Mazur D. i in., 2020b).</w:t>
      </w:r>
    </w:p>
    <w:p w14:paraId="02308DC3" w14:textId="77777777" w:rsidR="008609C0" w:rsidRPr="008368C5" w:rsidRDefault="008609C0" w:rsidP="008609C0">
      <w:pPr>
        <w:spacing w:after="100"/>
      </w:pPr>
      <w:r w:rsidRPr="008368C5">
        <w:t xml:space="preserve">Porównania oceny stanu </w:t>
      </w:r>
      <w:proofErr w:type="spellStart"/>
      <w:r w:rsidRPr="008368C5">
        <w:t>jcwpd</w:t>
      </w:r>
      <w:proofErr w:type="spellEnd"/>
      <w:r w:rsidRPr="008368C5">
        <w:t xml:space="preserve"> na podstawie danych z 2019 r. dokonano w odniesieniu do oceny stanu z roku 2016, którą wykonano w podziale na 172 </w:t>
      </w:r>
      <w:proofErr w:type="spellStart"/>
      <w:r w:rsidRPr="008368C5">
        <w:t>jcwpd</w:t>
      </w:r>
      <w:proofErr w:type="spellEnd"/>
      <w:r w:rsidRPr="008368C5">
        <w:t xml:space="preserve">, obowiązującego w cyklu planistycznym 2016-2021. Ocena stanu na podstawie danych z 2019 r. wykonana została według zmodyfikowanej względem obowiązującej w 2016 r. metodyki oceny stanu </w:t>
      </w:r>
      <w:proofErr w:type="spellStart"/>
      <w:r w:rsidRPr="008368C5">
        <w:t>jcwpd</w:t>
      </w:r>
      <w:proofErr w:type="spellEnd"/>
      <w:r w:rsidRPr="008368C5">
        <w:t xml:space="preserve"> (Palak-Mazur D., i in., 2020a), co wpłynęło na interpretację i końcową ocenę stanu </w:t>
      </w:r>
      <w:proofErr w:type="spellStart"/>
      <w:r w:rsidRPr="008368C5">
        <w:t>jcwpd</w:t>
      </w:r>
      <w:proofErr w:type="spellEnd"/>
      <w:r w:rsidRPr="008368C5">
        <w:t>. Szczególnie zauważalne jest to w wynikach testów: C.3/I.3 - Ochrona ekosystemów zależnych od wód podziemnych; C.4 - Ochrona wód powierzchniowych; C.5 - Ochrona wód przeznaczonych do spożycia.</w:t>
      </w:r>
    </w:p>
    <w:p w14:paraId="1BBB15A8" w14:textId="77777777" w:rsidR="008609C0" w:rsidRPr="008368C5" w:rsidRDefault="008609C0" w:rsidP="008609C0">
      <w:pPr>
        <w:rPr>
          <w:rFonts w:asciiTheme="minorHAnsi" w:hAnsiTheme="minorHAnsi" w:cstheme="minorBidi"/>
        </w:rPr>
      </w:pPr>
      <w:r w:rsidRPr="008368C5">
        <w:rPr>
          <w:rFonts w:asciiTheme="minorHAnsi" w:hAnsiTheme="minorHAnsi" w:cstheme="minorBidi"/>
        </w:rPr>
        <w:t xml:space="preserve">Wyniki i wnioski z kolejnych raportów oceny stanu </w:t>
      </w:r>
      <w:proofErr w:type="spellStart"/>
      <w:r w:rsidRPr="008368C5">
        <w:rPr>
          <w:rFonts w:asciiTheme="minorHAnsi" w:hAnsiTheme="minorHAnsi" w:cstheme="minorBidi"/>
        </w:rPr>
        <w:t>jcwpd</w:t>
      </w:r>
      <w:proofErr w:type="spellEnd"/>
      <w:r w:rsidRPr="008368C5">
        <w:rPr>
          <w:rFonts w:asciiTheme="minorHAnsi" w:hAnsiTheme="minorHAnsi" w:cstheme="minorBidi"/>
        </w:rPr>
        <w:t xml:space="preserve"> są na bieżąco analizowane, a potrzeby wykonania bardziej rozbudowanych analiz umożliwiających lepsze rozpoznanie sytuacji hydrogeologicznej w </w:t>
      </w:r>
      <w:proofErr w:type="spellStart"/>
      <w:r w:rsidRPr="008368C5">
        <w:rPr>
          <w:rFonts w:asciiTheme="minorHAnsi" w:hAnsiTheme="minorHAnsi" w:cstheme="minorBidi"/>
        </w:rPr>
        <w:t>jcwpd</w:t>
      </w:r>
      <w:proofErr w:type="spellEnd"/>
      <w:r w:rsidRPr="008368C5">
        <w:rPr>
          <w:rFonts w:asciiTheme="minorHAnsi" w:hAnsiTheme="minorHAnsi" w:cstheme="minorBidi"/>
        </w:rPr>
        <w:t xml:space="preserve"> i wybiegających poza zakres metodyki oceny stanu </w:t>
      </w:r>
      <w:proofErr w:type="spellStart"/>
      <w:r w:rsidRPr="008368C5">
        <w:rPr>
          <w:rFonts w:asciiTheme="minorHAnsi" w:hAnsiTheme="minorHAnsi" w:cstheme="minorBidi"/>
        </w:rPr>
        <w:t>jcwpd</w:t>
      </w:r>
      <w:proofErr w:type="spellEnd"/>
      <w:r w:rsidRPr="008368C5">
        <w:rPr>
          <w:rFonts w:asciiTheme="minorHAnsi" w:hAnsiTheme="minorHAnsi" w:cstheme="minorBidi"/>
        </w:rPr>
        <w:t xml:space="preserve">, są uwzględniane w realizacjach prac zespołu PSH. </w:t>
      </w:r>
    </w:p>
    <w:p w14:paraId="733AA120" w14:textId="730E8F74" w:rsidR="008609C0" w:rsidRPr="008368C5" w:rsidRDefault="008609C0" w:rsidP="008609C0">
      <w:pPr>
        <w:rPr>
          <w:rFonts w:asciiTheme="minorHAnsi" w:hAnsiTheme="minorHAnsi" w:cstheme="minorBidi"/>
        </w:rPr>
      </w:pPr>
      <w:r w:rsidRPr="008368C5">
        <w:rPr>
          <w:rFonts w:asciiTheme="minorHAnsi" w:hAnsiTheme="minorHAnsi" w:cstheme="minorBidi"/>
        </w:rPr>
        <w:t xml:space="preserve">Stan rozpoznania budowy geologicznej, warunków hydrodynamicznych i hydrogeochemicznych </w:t>
      </w:r>
      <w:proofErr w:type="spellStart"/>
      <w:r w:rsidRPr="008368C5">
        <w:rPr>
          <w:rFonts w:asciiTheme="minorHAnsi" w:hAnsiTheme="minorHAnsi" w:cstheme="minorBidi"/>
        </w:rPr>
        <w:t>jcwpd</w:t>
      </w:r>
      <w:proofErr w:type="spellEnd"/>
      <w:r w:rsidRPr="008368C5">
        <w:rPr>
          <w:rFonts w:asciiTheme="minorHAnsi" w:hAnsiTheme="minorHAnsi" w:cstheme="minorBidi"/>
        </w:rPr>
        <w:t xml:space="preserve"> z roku na rok jest coraz lepszy i ma to znaczący wpływ na końcowy wynik oceny stanu </w:t>
      </w:r>
      <w:proofErr w:type="spellStart"/>
      <w:r w:rsidRPr="008368C5">
        <w:rPr>
          <w:rFonts w:asciiTheme="minorHAnsi" w:hAnsiTheme="minorHAnsi" w:cstheme="minorBidi"/>
        </w:rPr>
        <w:t>jcwpd</w:t>
      </w:r>
      <w:proofErr w:type="spellEnd"/>
      <w:r w:rsidR="007B4F65" w:rsidRPr="008368C5">
        <w:rPr>
          <w:rFonts w:asciiTheme="minorHAnsi" w:hAnsiTheme="minorHAnsi" w:cstheme="minorBidi"/>
        </w:rPr>
        <w:t xml:space="preserve"> </w:t>
      </w:r>
      <w:r w:rsidRPr="008368C5">
        <w:rPr>
          <w:rFonts w:asciiTheme="minorHAnsi" w:hAnsiTheme="minorHAnsi" w:cstheme="minorBidi"/>
        </w:rPr>
        <w:t xml:space="preserve"> i porównanie wyników ocen pomiędzy kolejnymi edycjami raportu oceny stanu </w:t>
      </w:r>
      <w:proofErr w:type="spellStart"/>
      <w:r w:rsidRPr="008368C5">
        <w:rPr>
          <w:rFonts w:asciiTheme="minorHAnsi" w:hAnsiTheme="minorHAnsi" w:cstheme="minorBidi"/>
        </w:rPr>
        <w:t>jcwpd</w:t>
      </w:r>
      <w:proofErr w:type="spellEnd"/>
      <w:r w:rsidRPr="008368C5">
        <w:rPr>
          <w:rFonts w:asciiTheme="minorHAnsi" w:hAnsiTheme="minorHAnsi" w:cstheme="minorBidi"/>
        </w:rPr>
        <w:t xml:space="preserve">. Informacje są uaktualniane i uzupełniane, w związku z czym zmiany wyniku oceny stanu nie zawsze będą świadectwem faktycznej poprawy lub pogorszenia się stanu środowiska wodnego, a związane będą ze zmianą stopnia rozpoznania badanej jednostki. Dla przykładu, w ostatnich latach wzrosła liczba oznaczeń tych samych par wskaźników w monitoringu wód podziemnych i powierzchniowych, które podlegały ocenie w teście C.4 - Ochrona wód powierzchniowych. Spowodowało to, że stan niektórych </w:t>
      </w:r>
      <w:proofErr w:type="spellStart"/>
      <w:r w:rsidRPr="008368C5">
        <w:rPr>
          <w:rFonts w:asciiTheme="minorHAnsi" w:hAnsiTheme="minorHAnsi" w:cstheme="minorBidi"/>
        </w:rPr>
        <w:t>jcwpd</w:t>
      </w:r>
      <w:proofErr w:type="spellEnd"/>
      <w:r w:rsidRPr="008368C5">
        <w:rPr>
          <w:rFonts w:asciiTheme="minorHAnsi" w:hAnsiTheme="minorHAnsi" w:cstheme="minorBidi"/>
        </w:rPr>
        <w:t xml:space="preserve"> został określony z większą wiarygodnością.</w:t>
      </w:r>
    </w:p>
    <w:p w14:paraId="2B444A54" w14:textId="77777777" w:rsidR="008609C0" w:rsidRPr="008368C5" w:rsidRDefault="008609C0" w:rsidP="008609C0">
      <w:pPr>
        <w:rPr>
          <w:rFonts w:asciiTheme="minorHAnsi" w:hAnsiTheme="minorHAnsi" w:cstheme="minorBidi"/>
        </w:rPr>
      </w:pPr>
      <w:r w:rsidRPr="008368C5">
        <w:rPr>
          <w:rFonts w:asciiTheme="minorHAnsi" w:hAnsiTheme="minorHAnsi" w:cstheme="minorBidi"/>
        </w:rPr>
        <w:t xml:space="preserve">W roku 2019 liczba </w:t>
      </w:r>
      <w:proofErr w:type="spellStart"/>
      <w:r w:rsidRPr="008368C5">
        <w:rPr>
          <w:rFonts w:asciiTheme="minorHAnsi" w:hAnsiTheme="minorHAnsi" w:cstheme="minorBidi"/>
        </w:rPr>
        <w:t>jcwpd</w:t>
      </w:r>
      <w:proofErr w:type="spellEnd"/>
      <w:r w:rsidRPr="008368C5">
        <w:rPr>
          <w:rFonts w:asciiTheme="minorHAnsi" w:hAnsiTheme="minorHAnsi" w:cstheme="minorBidi"/>
        </w:rPr>
        <w:t xml:space="preserve"> o dobrym stanie chemicznym wyniosła 91, a w 2016 - 86, natomiast liczba </w:t>
      </w:r>
      <w:proofErr w:type="spellStart"/>
      <w:r w:rsidRPr="008368C5">
        <w:rPr>
          <w:rFonts w:asciiTheme="minorHAnsi" w:hAnsiTheme="minorHAnsi" w:cstheme="minorBidi"/>
        </w:rPr>
        <w:t>jcwpd</w:t>
      </w:r>
      <w:proofErr w:type="spellEnd"/>
      <w:r w:rsidRPr="008368C5">
        <w:rPr>
          <w:rFonts w:asciiTheme="minorHAnsi" w:hAnsiTheme="minorHAnsi" w:cstheme="minorBidi"/>
        </w:rPr>
        <w:t xml:space="preserve"> w stanie słabym wyniosła odpowiednio 3 i 8. Dobry stan ilościowy zarówno w roku 2019 i 2016 stwierdzono w 89 </w:t>
      </w:r>
      <w:proofErr w:type="spellStart"/>
      <w:r w:rsidRPr="008368C5">
        <w:rPr>
          <w:rFonts w:asciiTheme="minorHAnsi" w:hAnsiTheme="minorHAnsi" w:cstheme="minorBidi"/>
        </w:rPr>
        <w:t>jcwpd</w:t>
      </w:r>
      <w:proofErr w:type="spellEnd"/>
      <w:r w:rsidRPr="008368C5">
        <w:rPr>
          <w:rFonts w:asciiTheme="minorHAnsi" w:hAnsiTheme="minorHAnsi" w:cstheme="minorBidi"/>
        </w:rPr>
        <w:t xml:space="preserve"> a stan słaby w 5. </w:t>
      </w:r>
    </w:p>
    <w:p w14:paraId="75E43C2C" w14:textId="3D693176" w:rsidR="008609C0" w:rsidRPr="008368C5" w:rsidRDefault="008609C0" w:rsidP="008609C0">
      <w:pPr>
        <w:spacing w:after="100"/>
      </w:pPr>
      <w:r w:rsidRPr="008368C5">
        <w:t xml:space="preserve">Poniżej w tabeli 9-25 znajduje się zestawienie wyników ocen stanu chemicznego i ilościowego </w:t>
      </w:r>
      <w:proofErr w:type="spellStart"/>
      <w:r w:rsidRPr="008368C5">
        <w:t>jcwpd</w:t>
      </w:r>
      <w:proofErr w:type="spellEnd"/>
      <w:r w:rsidR="007B4F65" w:rsidRPr="008368C5">
        <w:t xml:space="preserve"> </w:t>
      </w:r>
      <w:r w:rsidRPr="008368C5">
        <w:t xml:space="preserve"> z lat 2016 i 2019 w odniesieniu do regionów wodnych.</w:t>
      </w:r>
    </w:p>
    <w:p w14:paraId="52624122" w14:textId="0F411688" w:rsidR="008609C0" w:rsidRPr="008368C5" w:rsidRDefault="008609C0" w:rsidP="00C96EC9">
      <w:pPr>
        <w:pStyle w:val="Tabela"/>
      </w:pPr>
      <w:bookmarkStart w:id="393" w:name="_Toc68709591"/>
      <w:r w:rsidRPr="008368C5">
        <w:t xml:space="preserve">Tabela </w:t>
      </w:r>
      <w:r w:rsidRPr="008368C5">
        <w:fldChar w:fldCharType="begin"/>
      </w:r>
      <w:r w:rsidRPr="008368C5">
        <w:instrText>STYLEREF 1 \s</w:instrText>
      </w:r>
      <w:r w:rsidRPr="008368C5">
        <w:fldChar w:fldCharType="separate"/>
      </w:r>
      <w:r w:rsidR="00B146EE">
        <w:rPr>
          <w:noProof/>
        </w:rPr>
        <w:t>9</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25</w:t>
      </w:r>
      <w:r w:rsidRPr="008368C5">
        <w:fldChar w:fldCharType="end"/>
      </w:r>
      <w:r w:rsidRPr="008368C5">
        <w:tab/>
        <w:t xml:space="preserve">Porównanie wyniku oceny stanu </w:t>
      </w:r>
      <w:proofErr w:type="spellStart"/>
      <w:r w:rsidRPr="008368C5">
        <w:t>jcwpd</w:t>
      </w:r>
      <w:proofErr w:type="spellEnd"/>
      <w:r w:rsidRPr="008368C5">
        <w:t xml:space="preserve"> w latach 2016 i 2019 w obszarze dorzecza Wisły w podziale na regiony wodne dorzecza Wisły</w:t>
      </w:r>
      <w:bookmarkEnd w:id="393"/>
    </w:p>
    <w:tbl>
      <w:tblPr>
        <w:tblW w:w="5000" w:type="pct"/>
        <w:tblLayout w:type="fixed"/>
        <w:tblCellMar>
          <w:left w:w="70" w:type="dxa"/>
          <w:right w:w="70" w:type="dxa"/>
        </w:tblCellMar>
        <w:tblLook w:val="04A0" w:firstRow="1" w:lastRow="0" w:firstColumn="1" w:lastColumn="0" w:noHBand="0" w:noVBand="1"/>
      </w:tblPr>
      <w:tblGrid>
        <w:gridCol w:w="3402"/>
        <w:gridCol w:w="709"/>
        <w:gridCol w:w="709"/>
        <w:gridCol w:w="709"/>
        <w:gridCol w:w="709"/>
        <w:gridCol w:w="707"/>
        <w:gridCol w:w="713"/>
        <w:gridCol w:w="707"/>
        <w:gridCol w:w="702"/>
      </w:tblGrid>
      <w:tr w:rsidR="008609C0" w:rsidRPr="008368C5" w14:paraId="136C4B5A" w14:textId="77777777" w:rsidTr="0016642A">
        <w:trPr>
          <w:trHeight w:val="585"/>
          <w:tblHeader/>
        </w:trPr>
        <w:tc>
          <w:tcPr>
            <w:tcW w:w="1876" w:type="pct"/>
            <w:tcBorders>
              <w:top w:val="nil"/>
              <w:left w:val="nil"/>
              <w:bottom w:val="nil"/>
              <w:right w:val="nil"/>
            </w:tcBorders>
            <w:shd w:val="clear" w:color="auto" w:fill="auto"/>
            <w:noWrap/>
            <w:vAlign w:val="center"/>
            <w:hideMark/>
          </w:tcPr>
          <w:p w14:paraId="2E60F5D7" w14:textId="77777777" w:rsidR="008609C0" w:rsidRPr="008368C5" w:rsidRDefault="008609C0" w:rsidP="00C96EC9">
            <w:pPr>
              <w:pStyle w:val="Tabela"/>
              <w:rPr>
                <w:rFonts w:eastAsia="Times New Roman"/>
                <w:color w:val="000000"/>
                <w:lang w:eastAsia="pl-PL"/>
              </w:rPr>
            </w:pPr>
          </w:p>
        </w:tc>
        <w:tc>
          <w:tcPr>
            <w:tcW w:w="1564" w:type="pct"/>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8C3F319" w14:textId="77777777" w:rsidR="008609C0" w:rsidRPr="008368C5" w:rsidRDefault="008609C0" w:rsidP="00C96EC9">
            <w:pPr>
              <w:pStyle w:val="Tabela"/>
              <w:rPr>
                <w:rFonts w:eastAsia="Times New Roman"/>
                <w:color w:val="000000"/>
                <w:szCs w:val="20"/>
                <w:lang w:eastAsia="pl-PL"/>
              </w:rPr>
            </w:pPr>
            <w:r w:rsidRPr="008368C5">
              <w:rPr>
                <w:rFonts w:eastAsia="Times New Roman"/>
                <w:color w:val="000000"/>
                <w:szCs w:val="20"/>
                <w:lang w:eastAsia="pl-PL"/>
              </w:rPr>
              <w:t>porównanie wyników oceny stanu</w:t>
            </w:r>
            <w:r w:rsidRPr="008368C5">
              <w:rPr>
                <w:rFonts w:eastAsia="Times New Roman"/>
                <w:color w:val="000000"/>
                <w:szCs w:val="20"/>
                <w:lang w:eastAsia="pl-PL"/>
              </w:rPr>
              <w:br/>
              <w:t xml:space="preserve">chemicznego </w:t>
            </w:r>
            <w:proofErr w:type="spellStart"/>
            <w:r w:rsidRPr="008368C5">
              <w:rPr>
                <w:rFonts w:eastAsia="Times New Roman"/>
                <w:color w:val="000000"/>
                <w:szCs w:val="20"/>
                <w:lang w:eastAsia="pl-PL"/>
              </w:rPr>
              <w:t>jcwpd</w:t>
            </w:r>
            <w:proofErr w:type="spellEnd"/>
          </w:p>
        </w:tc>
        <w:tc>
          <w:tcPr>
            <w:tcW w:w="1560" w:type="pct"/>
            <w:gridSpan w:val="4"/>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051F68C" w14:textId="77777777" w:rsidR="008609C0" w:rsidRPr="008368C5" w:rsidRDefault="008609C0" w:rsidP="00C96EC9">
            <w:pPr>
              <w:pStyle w:val="Tabela"/>
              <w:rPr>
                <w:rFonts w:eastAsia="Times New Roman"/>
                <w:color w:val="000000"/>
                <w:szCs w:val="20"/>
                <w:lang w:eastAsia="pl-PL"/>
              </w:rPr>
            </w:pPr>
            <w:r w:rsidRPr="008368C5">
              <w:rPr>
                <w:rFonts w:eastAsia="Times New Roman"/>
                <w:color w:val="000000"/>
                <w:szCs w:val="20"/>
                <w:lang w:eastAsia="pl-PL"/>
              </w:rPr>
              <w:t>porównanie wyników oceny stanu</w:t>
            </w:r>
            <w:r w:rsidRPr="008368C5">
              <w:rPr>
                <w:rFonts w:eastAsia="Times New Roman"/>
                <w:color w:val="000000"/>
                <w:szCs w:val="20"/>
                <w:lang w:eastAsia="pl-PL"/>
              </w:rPr>
              <w:br/>
              <w:t xml:space="preserve">ilościowego </w:t>
            </w:r>
            <w:proofErr w:type="spellStart"/>
            <w:r w:rsidRPr="008368C5">
              <w:rPr>
                <w:rFonts w:eastAsia="Times New Roman"/>
                <w:color w:val="000000"/>
                <w:szCs w:val="20"/>
                <w:lang w:eastAsia="pl-PL"/>
              </w:rPr>
              <w:t>jcwpd</w:t>
            </w:r>
            <w:proofErr w:type="spellEnd"/>
          </w:p>
        </w:tc>
      </w:tr>
      <w:tr w:rsidR="008609C0" w:rsidRPr="008368C5" w14:paraId="26B1D6D8" w14:textId="77777777" w:rsidTr="0016642A">
        <w:trPr>
          <w:trHeight w:val="300"/>
          <w:tblHeader/>
        </w:trPr>
        <w:tc>
          <w:tcPr>
            <w:tcW w:w="1876" w:type="pct"/>
            <w:tcBorders>
              <w:top w:val="nil"/>
              <w:left w:val="nil"/>
              <w:bottom w:val="nil"/>
              <w:right w:val="nil"/>
            </w:tcBorders>
            <w:shd w:val="clear" w:color="auto" w:fill="auto"/>
            <w:noWrap/>
            <w:vAlign w:val="center"/>
            <w:hideMark/>
          </w:tcPr>
          <w:p w14:paraId="3C938427" w14:textId="77777777" w:rsidR="008609C0" w:rsidRPr="008368C5" w:rsidRDefault="008609C0" w:rsidP="008609C0">
            <w:pPr>
              <w:spacing w:before="0" w:after="0"/>
              <w:jc w:val="center"/>
              <w:rPr>
                <w:rFonts w:eastAsia="Times New Roman"/>
                <w:color w:val="000000"/>
                <w:lang w:eastAsia="pl-PL"/>
              </w:rPr>
            </w:pPr>
          </w:p>
        </w:tc>
        <w:tc>
          <w:tcPr>
            <w:tcW w:w="78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419873" w14:textId="77777777" w:rsidR="008609C0" w:rsidRPr="008368C5" w:rsidRDefault="008609C0" w:rsidP="008609C0">
            <w:pPr>
              <w:spacing w:before="0" w:after="0"/>
              <w:jc w:val="center"/>
              <w:rPr>
                <w:rFonts w:eastAsia="Times New Roman"/>
                <w:b/>
                <w:color w:val="000000"/>
                <w:sz w:val="20"/>
                <w:szCs w:val="20"/>
                <w:lang w:eastAsia="pl-PL"/>
              </w:rPr>
            </w:pPr>
            <w:r w:rsidRPr="008368C5">
              <w:rPr>
                <w:rFonts w:eastAsia="Times New Roman"/>
                <w:b/>
                <w:color w:val="000000"/>
                <w:sz w:val="20"/>
                <w:szCs w:val="20"/>
                <w:lang w:eastAsia="pl-PL"/>
              </w:rPr>
              <w:t>2016</w:t>
            </w:r>
          </w:p>
        </w:tc>
        <w:tc>
          <w:tcPr>
            <w:tcW w:w="782" w:type="pct"/>
            <w:gridSpan w:val="2"/>
            <w:tcBorders>
              <w:top w:val="single" w:sz="4" w:space="0" w:color="auto"/>
              <w:left w:val="nil"/>
              <w:bottom w:val="single" w:sz="4" w:space="0" w:color="auto"/>
              <w:right w:val="single" w:sz="4" w:space="0" w:color="auto"/>
            </w:tcBorders>
            <w:shd w:val="clear" w:color="auto" w:fill="auto"/>
            <w:noWrap/>
            <w:vAlign w:val="center"/>
            <w:hideMark/>
          </w:tcPr>
          <w:p w14:paraId="298223CF" w14:textId="77777777" w:rsidR="008609C0" w:rsidRPr="008368C5" w:rsidRDefault="008609C0" w:rsidP="008609C0">
            <w:pPr>
              <w:spacing w:before="0" w:after="0"/>
              <w:jc w:val="center"/>
              <w:rPr>
                <w:rFonts w:eastAsia="Times New Roman"/>
                <w:b/>
                <w:color w:val="000000"/>
                <w:sz w:val="20"/>
                <w:szCs w:val="20"/>
                <w:lang w:eastAsia="pl-PL"/>
              </w:rPr>
            </w:pPr>
            <w:r w:rsidRPr="008368C5">
              <w:rPr>
                <w:rFonts w:eastAsia="Times New Roman"/>
                <w:b/>
                <w:color w:val="000000"/>
                <w:sz w:val="20"/>
                <w:szCs w:val="20"/>
                <w:lang w:eastAsia="pl-PL"/>
              </w:rPr>
              <w:t>2019</w:t>
            </w:r>
          </w:p>
        </w:tc>
        <w:tc>
          <w:tcPr>
            <w:tcW w:w="783" w:type="pct"/>
            <w:gridSpan w:val="2"/>
            <w:tcBorders>
              <w:top w:val="single" w:sz="4" w:space="0" w:color="auto"/>
              <w:left w:val="nil"/>
              <w:bottom w:val="single" w:sz="4" w:space="0" w:color="auto"/>
              <w:right w:val="single" w:sz="4" w:space="0" w:color="auto"/>
            </w:tcBorders>
            <w:shd w:val="clear" w:color="auto" w:fill="auto"/>
            <w:noWrap/>
            <w:vAlign w:val="center"/>
            <w:hideMark/>
          </w:tcPr>
          <w:p w14:paraId="00A4803E" w14:textId="77777777" w:rsidR="008609C0" w:rsidRPr="008368C5" w:rsidRDefault="008609C0" w:rsidP="008609C0">
            <w:pPr>
              <w:spacing w:before="0" w:after="0"/>
              <w:jc w:val="center"/>
              <w:rPr>
                <w:rFonts w:eastAsia="Times New Roman"/>
                <w:b/>
                <w:color w:val="000000"/>
                <w:sz w:val="20"/>
                <w:szCs w:val="20"/>
                <w:lang w:eastAsia="pl-PL"/>
              </w:rPr>
            </w:pPr>
            <w:r w:rsidRPr="008368C5">
              <w:rPr>
                <w:rFonts w:eastAsia="Times New Roman"/>
                <w:b/>
                <w:color w:val="000000"/>
                <w:sz w:val="20"/>
                <w:szCs w:val="20"/>
                <w:lang w:eastAsia="pl-PL"/>
              </w:rPr>
              <w:t>2016</w:t>
            </w:r>
          </w:p>
        </w:tc>
        <w:tc>
          <w:tcPr>
            <w:tcW w:w="777" w:type="pct"/>
            <w:gridSpan w:val="2"/>
            <w:tcBorders>
              <w:top w:val="single" w:sz="4" w:space="0" w:color="auto"/>
              <w:left w:val="nil"/>
              <w:bottom w:val="single" w:sz="4" w:space="0" w:color="auto"/>
              <w:right w:val="single" w:sz="4" w:space="0" w:color="auto"/>
            </w:tcBorders>
            <w:shd w:val="clear" w:color="auto" w:fill="auto"/>
            <w:noWrap/>
            <w:vAlign w:val="center"/>
            <w:hideMark/>
          </w:tcPr>
          <w:p w14:paraId="41D86BF1" w14:textId="77777777" w:rsidR="008609C0" w:rsidRPr="008368C5" w:rsidRDefault="008609C0" w:rsidP="008609C0">
            <w:pPr>
              <w:spacing w:before="0" w:after="0"/>
              <w:jc w:val="center"/>
              <w:rPr>
                <w:rFonts w:eastAsia="Times New Roman"/>
                <w:b/>
                <w:color w:val="000000"/>
                <w:sz w:val="20"/>
                <w:szCs w:val="20"/>
                <w:lang w:eastAsia="pl-PL"/>
              </w:rPr>
            </w:pPr>
            <w:r w:rsidRPr="008368C5">
              <w:rPr>
                <w:rFonts w:eastAsia="Times New Roman"/>
                <w:b/>
                <w:color w:val="000000"/>
                <w:sz w:val="20"/>
                <w:szCs w:val="20"/>
                <w:lang w:eastAsia="pl-PL"/>
              </w:rPr>
              <w:t>2019</w:t>
            </w:r>
          </w:p>
        </w:tc>
      </w:tr>
      <w:tr w:rsidR="008609C0" w:rsidRPr="008368C5" w14:paraId="7DA8ACE7" w14:textId="77777777" w:rsidTr="0016642A">
        <w:trPr>
          <w:trHeight w:val="300"/>
          <w:tblHeader/>
        </w:trPr>
        <w:tc>
          <w:tcPr>
            <w:tcW w:w="18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8BD6B1" w14:textId="77777777" w:rsidR="008609C0" w:rsidRPr="008368C5" w:rsidRDefault="008609C0" w:rsidP="008609C0">
            <w:pPr>
              <w:spacing w:before="0" w:after="0"/>
              <w:jc w:val="left"/>
              <w:rPr>
                <w:rFonts w:eastAsia="Times New Roman"/>
                <w:b/>
                <w:color w:val="000000"/>
                <w:sz w:val="20"/>
                <w:szCs w:val="20"/>
                <w:lang w:eastAsia="pl-PL"/>
              </w:rPr>
            </w:pPr>
            <w:r w:rsidRPr="008368C5">
              <w:rPr>
                <w:rFonts w:eastAsia="Times New Roman"/>
                <w:b/>
                <w:color w:val="000000"/>
                <w:sz w:val="20"/>
                <w:szCs w:val="20"/>
                <w:lang w:eastAsia="pl-PL"/>
              </w:rPr>
              <w:t>Region wodny</w:t>
            </w:r>
          </w:p>
        </w:tc>
        <w:tc>
          <w:tcPr>
            <w:tcW w:w="391" w:type="pct"/>
            <w:tcBorders>
              <w:top w:val="single" w:sz="4" w:space="0" w:color="auto"/>
              <w:left w:val="single" w:sz="4" w:space="0" w:color="auto"/>
              <w:bottom w:val="single" w:sz="4" w:space="0" w:color="auto"/>
              <w:right w:val="single" w:sz="4" w:space="0" w:color="auto"/>
            </w:tcBorders>
            <w:shd w:val="clear" w:color="000000" w:fill="70A800"/>
            <w:vAlign w:val="center"/>
            <w:hideMark/>
          </w:tcPr>
          <w:p w14:paraId="02B7FCF3" w14:textId="77777777" w:rsidR="008609C0" w:rsidRPr="008368C5" w:rsidRDefault="008609C0" w:rsidP="008609C0">
            <w:pPr>
              <w:spacing w:before="0" w:after="0"/>
              <w:jc w:val="center"/>
              <w:rPr>
                <w:rFonts w:eastAsia="Times New Roman"/>
                <w:b/>
                <w:color w:val="000000"/>
                <w:sz w:val="20"/>
                <w:szCs w:val="20"/>
                <w:lang w:eastAsia="pl-PL"/>
              </w:rPr>
            </w:pPr>
            <w:r w:rsidRPr="008368C5">
              <w:rPr>
                <w:rFonts w:eastAsia="Times New Roman"/>
                <w:b/>
                <w:color w:val="000000"/>
                <w:sz w:val="20"/>
                <w:szCs w:val="20"/>
                <w:lang w:eastAsia="pl-PL"/>
              </w:rPr>
              <w:t>dobry</w:t>
            </w:r>
          </w:p>
        </w:tc>
        <w:tc>
          <w:tcPr>
            <w:tcW w:w="391" w:type="pct"/>
            <w:tcBorders>
              <w:top w:val="single" w:sz="4" w:space="0" w:color="auto"/>
              <w:left w:val="single" w:sz="4" w:space="0" w:color="auto"/>
              <w:bottom w:val="single" w:sz="4" w:space="0" w:color="auto"/>
              <w:right w:val="single" w:sz="4" w:space="0" w:color="auto"/>
            </w:tcBorders>
            <w:shd w:val="clear" w:color="000000" w:fill="E60000"/>
            <w:vAlign w:val="center"/>
            <w:hideMark/>
          </w:tcPr>
          <w:p w14:paraId="676FB60A" w14:textId="77777777" w:rsidR="008609C0" w:rsidRPr="008368C5" w:rsidRDefault="008609C0" w:rsidP="008609C0">
            <w:pPr>
              <w:spacing w:before="0" w:after="0"/>
              <w:jc w:val="center"/>
              <w:rPr>
                <w:rFonts w:eastAsia="Times New Roman"/>
                <w:b/>
                <w:color w:val="000000"/>
                <w:sz w:val="20"/>
                <w:szCs w:val="20"/>
                <w:lang w:eastAsia="pl-PL"/>
              </w:rPr>
            </w:pPr>
            <w:r w:rsidRPr="008368C5">
              <w:rPr>
                <w:rFonts w:eastAsia="Times New Roman"/>
                <w:b/>
                <w:color w:val="000000"/>
                <w:sz w:val="20"/>
                <w:szCs w:val="20"/>
                <w:lang w:eastAsia="pl-PL"/>
              </w:rPr>
              <w:t>słaby</w:t>
            </w:r>
          </w:p>
        </w:tc>
        <w:tc>
          <w:tcPr>
            <w:tcW w:w="391" w:type="pct"/>
            <w:tcBorders>
              <w:top w:val="single" w:sz="4" w:space="0" w:color="auto"/>
              <w:left w:val="single" w:sz="4" w:space="0" w:color="auto"/>
              <w:bottom w:val="single" w:sz="4" w:space="0" w:color="auto"/>
              <w:right w:val="single" w:sz="4" w:space="0" w:color="auto"/>
            </w:tcBorders>
            <w:shd w:val="clear" w:color="000000" w:fill="70A800"/>
            <w:vAlign w:val="center"/>
            <w:hideMark/>
          </w:tcPr>
          <w:p w14:paraId="43A78D94" w14:textId="77777777" w:rsidR="008609C0" w:rsidRPr="008368C5" w:rsidRDefault="008609C0" w:rsidP="008609C0">
            <w:pPr>
              <w:spacing w:before="0" w:after="0"/>
              <w:jc w:val="center"/>
              <w:rPr>
                <w:rFonts w:eastAsia="Times New Roman"/>
                <w:b/>
                <w:color w:val="000000"/>
                <w:sz w:val="20"/>
                <w:szCs w:val="20"/>
                <w:lang w:eastAsia="pl-PL"/>
              </w:rPr>
            </w:pPr>
            <w:r w:rsidRPr="008368C5">
              <w:rPr>
                <w:rFonts w:eastAsia="Times New Roman"/>
                <w:b/>
                <w:color w:val="000000"/>
                <w:sz w:val="20"/>
                <w:szCs w:val="20"/>
                <w:lang w:eastAsia="pl-PL"/>
              </w:rPr>
              <w:t>dobry</w:t>
            </w:r>
          </w:p>
        </w:tc>
        <w:tc>
          <w:tcPr>
            <w:tcW w:w="391" w:type="pct"/>
            <w:tcBorders>
              <w:top w:val="single" w:sz="4" w:space="0" w:color="auto"/>
              <w:left w:val="single" w:sz="4" w:space="0" w:color="auto"/>
              <w:bottom w:val="single" w:sz="4" w:space="0" w:color="auto"/>
              <w:right w:val="single" w:sz="4" w:space="0" w:color="auto"/>
            </w:tcBorders>
            <w:shd w:val="clear" w:color="000000" w:fill="E60000"/>
            <w:vAlign w:val="center"/>
            <w:hideMark/>
          </w:tcPr>
          <w:p w14:paraId="0DEF3F7C" w14:textId="77777777" w:rsidR="008609C0" w:rsidRPr="008368C5" w:rsidRDefault="008609C0" w:rsidP="008609C0">
            <w:pPr>
              <w:spacing w:before="0" w:after="0"/>
              <w:jc w:val="center"/>
              <w:rPr>
                <w:rFonts w:eastAsia="Times New Roman"/>
                <w:b/>
                <w:color w:val="000000"/>
                <w:sz w:val="20"/>
                <w:szCs w:val="20"/>
                <w:lang w:eastAsia="pl-PL"/>
              </w:rPr>
            </w:pPr>
            <w:r w:rsidRPr="008368C5">
              <w:rPr>
                <w:rFonts w:eastAsia="Times New Roman"/>
                <w:b/>
                <w:color w:val="000000"/>
                <w:sz w:val="20"/>
                <w:szCs w:val="20"/>
                <w:lang w:eastAsia="pl-PL"/>
              </w:rPr>
              <w:t>słaby</w:t>
            </w:r>
          </w:p>
        </w:tc>
        <w:tc>
          <w:tcPr>
            <w:tcW w:w="390" w:type="pct"/>
            <w:tcBorders>
              <w:top w:val="single" w:sz="4" w:space="0" w:color="auto"/>
              <w:left w:val="single" w:sz="4" w:space="0" w:color="auto"/>
              <w:bottom w:val="single" w:sz="4" w:space="0" w:color="auto"/>
              <w:right w:val="single" w:sz="4" w:space="0" w:color="auto"/>
            </w:tcBorders>
            <w:shd w:val="clear" w:color="000000" w:fill="70A800"/>
            <w:vAlign w:val="center"/>
            <w:hideMark/>
          </w:tcPr>
          <w:p w14:paraId="2E632DEC" w14:textId="77777777" w:rsidR="008609C0" w:rsidRPr="008368C5" w:rsidRDefault="008609C0" w:rsidP="008609C0">
            <w:pPr>
              <w:spacing w:before="0" w:after="0"/>
              <w:jc w:val="center"/>
              <w:rPr>
                <w:rFonts w:eastAsia="Times New Roman"/>
                <w:b/>
                <w:color w:val="000000"/>
                <w:sz w:val="20"/>
                <w:szCs w:val="20"/>
                <w:lang w:eastAsia="pl-PL"/>
              </w:rPr>
            </w:pPr>
            <w:r w:rsidRPr="008368C5">
              <w:rPr>
                <w:rFonts w:eastAsia="Times New Roman"/>
                <w:b/>
                <w:color w:val="000000"/>
                <w:sz w:val="20"/>
                <w:szCs w:val="20"/>
                <w:lang w:eastAsia="pl-PL"/>
              </w:rPr>
              <w:t>dobry</w:t>
            </w:r>
          </w:p>
        </w:tc>
        <w:tc>
          <w:tcPr>
            <w:tcW w:w="393" w:type="pct"/>
            <w:tcBorders>
              <w:top w:val="single" w:sz="4" w:space="0" w:color="auto"/>
              <w:left w:val="single" w:sz="4" w:space="0" w:color="auto"/>
              <w:bottom w:val="single" w:sz="4" w:space="0" w:color="auto"/>
              <w:right w:val="single" w:sz="4" w:space="0" w:color="auto"/>
            </w:tcBorders>
            <w:shd w:val="clear" w:color="000000" w:fill="E60000"/>
            <w:vAlign w:val="center"/>
            <w:hideMark/>
          </w:tcPr>
          <w:p w14:paraId="2DE58137" w14:textId="77777777" w:rsidR="008609C0" w:rsidRPr="008368C5" w:rsidRDefault="008609C0" w:rsidP="008609C0">
            <w:pPr>
              <w:spacing w:before="0" w:after="0"/>
              <w:jc w:val="center"/>
              <w:rPr>
                <w:rFonts w:eastAsia="Times New Roman"/>
                <w:b/>
                <w:color w:val="000000"/>
                <w:sz w:val="20"/>
                <w:szCs w:val="20"/>
                <w:lang w:eastAsia="pl-PL"/>
              </w:rPr>
            </w:pPr>
            <w:r w:rsidRPr="008368C5">
              <w:rPr>
                <w:rFonts w:eastAsia="Times New Roman"/>
                <w:b/>
                <w:color w:val="000000"/>
                <w:sz w:val="20"/>
                <w:szCs w:val="20"/>
                <w:lang w:eastAsia="pl-PL"/>
              </w:rPr>
              <w:t>słaby</w:t>
            </w:r>
          </w:p>
        </w:tc>
        <w:tc>
          <w:tcPr>
            <w:tcW w:w="390" w:type="pct"/>
            <w:tcBorders>
              <w:top w:val="single" w:sz="4" w:space="0" w:color="auto"/>
              <w:left w:val="single" w:sz="4" w:space="0" w:color="auto"/>
              <w:bottom w:val="single" w:sz="4" w:space="0" w:color="auto"/>
              <w:right w:val="single" w:sz="4" w:space="0" w:color="auto"/>
            </w:tcBorders>
            <w:shd w:val="clear" w:color="000000" w:fill="70A800"/>
            <w:vAlign w:val="center"/>
            <w:hideMark/>
          </w:tcPr>
          <w:p w14:paraId="589AE396" w14:textId="77777777" w:rsidR="008609C0" w:rsidRPr="008368C5" w:rsidRDefault="008609C0" w:rsidP="008609C0">
            <w:pPr>
              <w:spacing w:before="0" w:after="0"/>
              <w:jc w:val="center"/>
              <w:rPr>
                <w:rFonts w:eastAsia="Times New Roman"/>
                <w:b/>
                <w:color w:val="000000"/>
                <w:sz w:val="20"/>
                <w:szCs w:val="20"/>
                <w:lang w:eastAsia="pl-PL"/>
              </w:rPr>
            </w:pPr>
            <w:r w:rsidRPr="008368C5">
              <w:rPr>
                <w:rFonts w:eastAsia="Times New Roman"/>
                <w:b/>
                <w:color w:val="000000"/>
                <w:sz w:val="20"/>
                <w:szCs w:val="20"/>
                <w:lang w:eastAsia="pl-PL"/>
              </w:rPr>
              <w:t>dobry</w:t>
            </w:r>
          </w:p>
        </w:tc>
        <w:tc>
          <w:tcPr>
            <w:tcW w:w="387" w:type="pct"/>
            <w:tcBorders>
              <w:top w:val="single" w:sz="4" w:space="0" w:color="auto"/>
              <w:left w:val="single" w:sz="4" w:space="0" w:color="auto"/>
              <w:bottom w:val="single" w:sz="4" w:space="0" w:color="auto"/>
              <w:right w:val="single" w:sz="4" w:space="0" w:color="auto"/>
            </w:tcBorders>
            <w:shd w:val="clear" w:color="000000" w:fill="E60000"/>
            <w:vAlign w:val="center"/>
            <w:hideMark/>
          </w:tcPr>
          <w:p w14:paraId="4919CBB5" w14:textId="77777777" w:rsidR="008609C0" w:rsidRPr="008368C5" w:rsidRDefault="008609C0" w:rsidP="008609C0">
            <w:pPr>
              <w:spacing w:before="0" w:after="0"/>
              <w:jc w:val="center"/>
              <w:rPr>
                <w:rFonts w:eastAsia="Times New Roman"/>
                <w:b/>
                <w:bCs/>
                <w:color w:val="000000"/>
                <w:sz w:val="20"/>
                <w:szCs w:val="20"/>
                <w:lang w:eastAsia="pl-PL"/>
              </w:rPr>
            </w:pPr>
            <w:r w:rsidRPr="008368C5">
              <w:rPr>
                <w:rFonts w:eastAsia="Times New Roman"/>
                <w:b/>
                <w:bCs/>
                <w:color w:val="000000"/>
                <w:sz w:val="20"/>
                <w:szCs w:val="20"/>
                <w:lang w:eastAsia="pl-PL"/>
              </w:rPr>
              <w:t>słaby</w:t>
            </w:r>
          </w:p>
        </w:tc>
      </w:tr>
      <w:tr w:rsidR="008609C0" w:rsidRPr="008368C5" w14:paraId="1DBED7D3" w14:textId="77777777" w:rsidTr="008609C0">
        <w:trPr>
          <w:trHeight w:val="300"/>
        </w:trPr>
        <w:tc>
          <w:tcPr>
            <w:tcW w:w="1876" w:type="pct"/>
            <w:tcBorders>
              <w:top w:val="nil"/>
              <w:left w:val="single" w:sz="4" w:space="0" w:color="auto"/>
              <w:bottom w:val="single" w:sz="4" w:space="0" w:color="auto"/>
              <w:right w:val="single" w:sz="4" w:space="0" w:color="auto"/>
            </w:tcBorders>
            <w:shd w:val="clear" w:color="auto" w:fill="auto"/>
            <w:noWrap/>
            <w:vAlign w:val="center"/>
            <w:hideMark/>
          </w:tcPr>
          <w:p w14:paraId="4AFE0511" w14:textId="07F36A69" w:rsidR="008609C0" w:rsidRPr="008368C5" w:rsidRDefault="008609C0" w:rsidP="008609C0">
            <w:pPr>
              <w:spacing w:before="0" w:after="0"/>
              <w:jc w:val="left"/>
              <w:rPr>
                <w:rFonts w:eastAsia="Times New Roman"/>
                <w:color w:val="000000"/>
                <w:sz w:val="20"/>
                <w:szCs w:val="20"/>
                <w:lang w:eastAsia="pl-PL"/>
              </w:rPr>
            </w:pPr>
            <w:r w:rsidRPr="008368C5">
              <w:rPr>
                <w:rFonts w:eastAsia="Times New Roman"/>
                <w:color w:val="000000"/>
                <w:sz w:val="20"/>
                <w:szCs w:val="20"/>
                <w:lang w:eastAsia="pl-PL"/>
              </w:rPr>
              <w:t>B</w:t>
            </w:r>
            <w:r w:rsidR="008679D1" w:rsidRPr="008368C5">
              <w:rPr>
                <w:rFonts w:eastAsia="Times New Roman"/>
                <w:color w:val="000000"/>
                <w:sz w:val="20"/>
                <w:szCs w:val="20"/>
                <w:lang w:eastAsia="pl-PL"/>
              </w:rPr>
              <w:t>u</w:t>
            </w:r>
            <w:r w:rsidRPr="008368C5">
              <w:rPr>
                <w:rFonts w:eastAsia="Times New Roman"/>
                <w:color w:val="000000"/>
                <w:sz w:val="20"/>
                <w:szCs w:val="20"/>
                <w:lang w:eastAsia="pl-PL"/>
              </w:rPr>
              <w:t>gu</w:t>
            </w:r>
          </w:p>
        </w:tc>
        <w:tc>
          <w:tcPr>
            <w:tcW w:w="391" w:type="pct"/>
            <w:tcBorders>
              <w:top w:val="nil"/>
              <w:left w:val="nil"/>
              <w:bottom w:val="single" w:sz="4" w:space="0" w:color="auto"/>
              <w:right w:val="single" w:sz="4" w:space="0" w:color="auto"/>
            </w:tcBorders>
            <w:shd w:val="clear" w:color="auto" w:fill="auto"/>
            <w:noWrap/>
            <w:vAlign w:val="center"/>
            <w:hideMark/>
          </w:tcPr>
          <w:p w14:paraId="0E152D6D"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8</w:t>
            </w:r>
          </w:p>
        </w:tc>
        <w:tc>
          <w:tcPr>
            <w:tcW w:w="391" w:type="pct"/>
            <w:tcBorders>
              <w:top w:val="nil"/>
              <w:left w:val="nil"/>
              <w:bottom w:val="single" w:sz="4" w:space="0" w:color="auto"/>
              <w:right w:val="single" w:sz="4" w:space="0" w:color="auto"/>
            </w:tcBorders>
            <w:shd w:val="clear" w:color="auto" w:fill="auto"/>
            <w:noWrap/>
            <w:vAlign w:val="center"/>
            <w:hideMark/>
          </w:tcPr>
          <w:p w14:paraId="5D7C76AD"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c>
          <w:tcPr>
            <w:tcW w:w="391" w:type="pct"/>
            <w:tcBorders>
              <w:top w:val="nil"/>
              <w:left w:val="nil"/>
              <w:bottom w:val="single" w:sz="4" w:space="0" w:color="auto"/>
              <w:right w:val="single" w:sz="4" w:space="0" w:color="auto"/>
            </w:tcBorders>
            <w:shd w:val="clear" w:color="auto" w:fill="auto"/>
            <w:noWrap/>
            <w:vAlign w:val="center"/>
            <w:hideMark/>
          </w:tcPr>
          <w:p w14:paraId="0AE1C103"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8</w:t>
            </w:r>
          </w:p>
        </w:tc>
        <w:tc>
          <w:tcPr>
            <w:tcW w:w="391" w:type="pct"/>
            <w:tcBorders>
              <w:top w:val="nil"/>
              <w:left w:val="nil"/>
              <w:bottom w:val="single" w:sz="4" w:space="0" w:color="auto"/>
              <w:right w:val="single" w:sz="4" w:space="0" w:color="auto"/>
            </w:tcBorders>
            <w:shd w:val="clear" w:color="auto" w:fill="auto"/>
            <w:noWrap/>
            <w:vAlign w:val="center"/>
            <w:hideMark/>
          </w:tcPr>
          <w:p w14:paraId="11B654BA"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c>
          <w:tcPr>
            <w:tcW w:w="390" w:type="pct"/>
            <w:tcBorders>
              <w:top w:val="nil"/>
              <w:left w:val="nil"/>
              <w:bottom w:val="single" w:sz="4" w:space="0" w:color="auto"/>
              <w:right w:val="single" w:sz="4" w:space="0" w:color="auto"/>
            </w:tcBorders>
            <w:shd w:val="clear" w:color="auto" w:fill="auto"/>
            <w:noWrap/>
            <w:vAlign w:val="center"/>
            <w:hideMark/>
          </w:tcPr>
          <w:p w14:paraId="1ADD25BC"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8</w:t>
            </w:r>
          </w:p>
        </w:tc>
        <w:tc>
          <w:tcPr>
            <w:tcW w:w="393" w:type="pct"/>
            <w:tcBorders>
              <w:top w:val="nil"/>
              <w:left w:val="nil"/>
              <w:bottom w:val="single" w:sz="4" w:space="0" w:color="auto"/>
              <w:right w:val="single" w:sz="4" w:space="0" w:color="auto"/>
            </w:tcBorders>
            <w:shd w:val="clear" w:color="auto" w:fill="auto"/>
            <w:noWrap/>
            <w:vAlign w:val="center"/>
            <w:hideMark/>
          </w:tcPr>
          <w:p w14:paraId="30FD5FAF"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c>
          <w:tcPr>
            <w:tcW w:w="390" w:type="pct"/>
            <w:tcBorders>
              <w:top w:val="nil"/>
              <w:left w:val="nil"/>
              <w:bottom w:val="single" w:sz="4" w:space="0" w:color="auto"/>
              <w:right w:val="single" w:sz="4" w:space="0" w:color="auto"/>
            </w:tcBorders>
            <w:shd w:val="clear" w:color="auto" w:fill="auto"/>
            <w:noWrap/>
            <w:vAlign w:val="center"/>
            <w:hideMark/>
          </w:tcPr>
          <w:p w14:paraId="034C93DF"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8</w:t>
            </w:r>
          </w:p>
        </w:tc>
        <w:tc>
          <w:tcPr>
            <w:tcW w:w="387" w:type="pct"/>
            <w:tcBorders>
              <w:top w:val="nil"/>
              <w:left w:val="nil"/>
              <w:bottom w:val="single" w:sz="4" w:space="0" w:color="auto"/>
              <w:right w:val="single" w:sz="4" w:space="0" w:color="auto"/>
            </w:tcBorders>
            <w:shd w:val="clear" w:color="auto" w:fill="auto"/>
            <w:noWrap/>
            <w:vAlign w:val="center"/>
            <w:hideMark/>
          </w:tcPr>
          <w:p w14:paraId="2BD17694"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r>
      <w:tr w:rsidR="008609C0" w:rsidRPr="008368C5" w14:paraId="5351829E" w14:textId="77777777" w:rsidTr="008609C0">
        <w:trPr>
          <w:trHeight w:val="300"/>
        </w:trPr>
        <w:tc>
          <w:tcPr>
            <w:tcW w:w="1876" w:type="pct"/>
            <w:tcBorders>
              <w:top w:val="nil"/>
              <w:left w:val="single" w:sz="4" w:space="0" w:color="auto"/>
              <w:bottom w:val="single" w:sz="4" w:space="0" w:color="auto"/>
              <w:right w:val="single" w:sz="4" w:space="0" w:color="auto"/>
            </w:tcBorders>
            <w:shd w:val="clear" w:color="auto" w:fill="auto"/>
            <w:noWrap/>
            <w:vAlign w:val="center"/>
            <w:hideMark/>
          </w:tcPr>
          <w:p w14:paraId="3D6A6BC8" w14:textId="77777777" w:rsidR="008609C0" w:rsidRPr="008368C5" w:rsidRDefault="008609C0" w:rsidP="008609C0">
            <w:pPr>
              <w:spacing w:before="0" w:after="0"/>
              <w:jc w:val="left"/>
              <w:rPr>
                <w:rFonts w:eastAsia="Times New Roman"/>
                <w:color w:val="000000"/>
                <w:sz w:val="20"/>
                <w:szCs w:val="20"/>
                <w:lang w:eastAsia="pl-PL"/>
              </w:rPr>
            </w:pPr>
            <w:r w:rsidRPr="008368C5">
              <w:rPr>
                <w:rFonts w:eastAsia="Times New Roman"/>
                <w:color w:val="000000"/>
                <w:sz w:val="20"/>
                <w:szCs w:val="20"/>
                <w:lang w:eastAsia="pl-PL"/>
              </w:rPr>
              <w:t>Bugu, Środkowej Wisły</w:t>
            </w:r>
          </w:p>
        </w:tc>
        <w:tc>
          <w:tcPr>
            <w:tcW w:w="391" w:type="pct"/>
            <w:tcBorders>
              <w:top w:val="nil"/>
              <w:left w:val="nil"/>
              <w:bottom w:val="single" w:sz="4" w:space="0" w:color="auto"/>
              <w:right w:val="single" w:sz="4" w:space="0" w:color="auto"/>
            </w:tcBorders>
            <w:shd w:val="clear" w:color="auto" w:fill="auto"/>
            <w:noWrap/>
            <w:vAlign w:val="center"/>
            <w:hideMark/>
          </w:tcPr>
          <w:p w14:paraId="36B59EFD"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1</w:t>
            </w:r>
          </w:p>
        </w:tc>
        <w:tc>
          <w:tcPr>
            <w:tcW w:w="391" w:type="pct"/>
            <w:tcBorders>
              <w:top w:val="nil"/>
              <w:left w:val="nil"/>
              <w:bottom w:val="single" w:sz="4" w:space="0" w:color="auto"/>
              <w:right w:val="single" w:sz="4" w:space="0" w:color="auto"/>
            </w:tcBorders>
            <w:shd w:val="clear" w:color="auto" w:fill="auto"/>
            <w:noWrap/>
            <w:vAlign w:val="center"/>
            <w:hideMark/>
          </w:tcPr>
          <w:p w14:paraId="70A126C0"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c>
          <w:tcPr>
            <w:tcW w:w="391" w:type="pct"/>
            <w:tcBorders>
              <w:top w:val="nil"/>
              <w:left w:val="nil"/>
              <w:bottom w:val="single" w:sz="4" w:space="0" w:color="auto"/>
              <w:right w:val="single" w:sz="4" w:space="0" w:color="auto"/>
            </w:tcBorders>
            <w:shd w:val="clear" w:color="auto" w:fill="auto"/>
            <w:noWrap/>
            <w:vAlign w:val="center"/>
            <w:hideMark/>
          </w:tcPr>
          <w:p w14:paraId="71588198"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1</w:t>
            </w:r>
          </w:p>
        </w:tc>
        <w:tc>
          <w:tcPr>
            <w:tcW w:w="391" w:type="pct"/>
            <w:tcBorders>
              <w:top w:val="nil"/>
              <w:left w:val="nil"/>
              <w:bottom w:val="single" w:sz="4" w:space="0" w:color="auto"/>
              <w:right w:val="single" w:sz="4" w:space="0" w:color="auto"/>
            </w:tcBorders>
            <w:shd w:val="clear" w:color="auto" w:fill="auto"/>
            <w:noWrap/>
            <w:vAlign w:val="center"/>
            <w:hideMark/>
          </w:tcPr>
          <w:p w14:paraId="6B708925"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c>
          <w:tcPr>
            <w:tcW w:w="390" w:type="pct"/>
            <w:tcBorders>
              <w:top w:val="nil"/>
              <w:left w:val="nil"/>
              <w:bottom w:val="single" w:sz="4" w:space="0" w:color="auto"/>
              <w:right w:val="single" w:sz="4" w:space="0" w:color="auto"/>
            </w:tcBorders>
            <w:shd w:val="clear" w:color="auto" w:fill="auto"/>
            <w:noWrap/>
            <w:vAlign w:val="center"/>
            <w:hideMark/>
          </w:tcPr>
          <w:p w14:paraId="574A440E"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1</w:t>
            </w:r>
          </w:p>
        </w:tc>
        <w:tc>
          <w:tcPr>
            <w:tcW w:w="393" w:type="pct"/>
            <w:tcBorders>
              <w:top w:val="nil"/>
              <w:left w:val="nil"/>
              <w:bottom w:val="single" w:sz="4" w:space="0" w:color="auto"/>
              <w:right w:val="single" w:sz="4" w:space="0" w:color="auto"/>
            </w:tcBorders>
            <w:shd w:val="clear" w:color="auto" w:fill="auto"/>
            <w:noWrap/>
            <w:vAlign w:val="center"/>
            <w:hideMark/>
          </w:tcPr>
          <w:p w14:paraId="5721B16A"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c>
          <w:tcPr>
            <w:tcW w:w="390" w:type="pct"/>
            <w:tcBorders>
              <w:top w:val="nil"/>
              <w:left w:val="nil"/>
              <w:bottom w:val="single" w:sz="4" w:space="0" w:color="auto"/>
              <w:right w:val="single" w:sz="4" w:space="0" w:color="auto"/>
            </w:tcBorders>
            <w:shd w:val="clear" w:color="auto" w:fill="auto"/>
            <w:noWrap/>
            <w:vAlign w:val="center"/>
            <w:hideMark/>
          </w:tcPr>
          <w:p w14:paraId="42A011AA"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1</w:t>
            </w:r>
          </w:p>
        </w:tc>
        <w:tc>
          <w:tcPr>
            <w:tcW w:w="387" w:type="pct"/>
            <w:tcBorders>
              <w:top w:val="nil"/>
              <w:left w:val="nil"/>
              <w:bottom w:val="single" w:sz="4" w:space="0" w:color="auto"/>
              <w:right w:val="single" w:sz="4" w:space="0" w:color="auto"/>
            </w:tcBorders>
            <w:shd w:val="clear" w:color="auto" w:fill="auto"/>
            <w:noWrap/>
            <w:vAlign w:val="center"/>
            <w:hideMark/>
          </w:tcPr>
          <w:p w14:paraId="11D27EA7"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r>
      <w:tr w:rsidR="008609C0" w:rsidRPr="008368C5" w14:paraId="0D7E8C38" w14:textId="77777777" w:rsidTr="008609C0">
        <w:trPr>
          <w:trHeight w:val="300"/>
        </w:trPr>
        <w:tc>
          <w:tcPr>
            <w:tcW w:w="1876" w:type="pct"/>
            <w:tcBorders>
              <w:top w:val="nil"/>
              <w:left w:val="single" w:sz="4" w:space="0" w:color="auto"/>
              <w:bottom w:val="single" w:sz="4" w:space="0" w:color="auto"/>
              <w:right w:val="single" w:sz="4" w:space="0" w:color="auto"/>
            </w:tcBorders>
            <w:shd w:val="clear" w:color="auto" w:fill="auto"/>
            <w:noWrap/>
            <w:vAlign w:val="center"/>
            <w:hideMark/>
          </w:tcPr>
          <w:p w14:paraId="790CB8D8" w14:textId="77777777" w:rsidR="008609C0" w:rsidRPr="008368C5" w:rsidRDefault="008609C0" w:rsidP="008609C0">
            <w:pPr>
              <w:spacing w:before="0" w:after="0"/>
              <w:jc w:val="left"/>
              <w:rPr>
                <w:rFonts w:eastAsia="Times New Roman"/>
                <w:color w:val="000000"/>
                <w:sz w:val="20"/>
                <w:szCs w:val="20"/>
                <w:lang w:eastAsia="pl-PL"/>
              </w:rPr>
            </w:pPr>
            <w:r w:rsidRPr="008368C5">
              <w:rPr>
                <w:rFonts w:eastAsia="Times New Roman"/>
                <w:color w:val="000000"/>
                <w:sz w:val="20"/>
                <w:szCs w:val="20"/>
                <w:lang w:eastAsia="pl-PL"/>
              </w:rPr>
              <w:t>Dolnej Wisły</w:t>
            </w:r>
          </w:p>
        </w:tc>
        <w:tc>
          <w:tcPr>
            <w:tcW w:w="391" w:type="pct"/>
            <w:tcBorders>
              <w:top w:val="nil"/>
              <w:left w:val="nil"/>
              <w:bottom w:val="single" w:sz="4" w:space="0" w:color="auto"/>
              <w:right w:val="single" w:sz="4" w:space="0" w:color="auto"/>
            </w:tcBorders>
            <w:shd w:val="clear" w:color="auto" w:fill="auto"/>
            <w:noWrap/>
            <w:vAlign w:val="center"/>
            <w:hideMark/>
          </w:tcPr>
          <w:p w14:paraId="781C2150"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17</w:t>
            </w:r>
          </w:p>
        </w:tc>
        <w:tc>
          <w:tcPr>
            <w:tcW w:w="391" w:type="pct"/>
            <w:tcBorders>
              <w:top w:val="nil"/>
              <w:left w:val="nil"/>
              <w:bottom w:val="single" w:sz="4" w:space="0" w:color="auto"/>
              <w:right w:val="single" w:sz="4" w:space="0" w:color="auto"/>
            </w:tcBorders>
            <w:shd w:val="clear" w:color="auto" w:fill="auto"/>
            <w:noWrap/>
            <w:vAlign w:val="center"/>
            <w:hideMark/>
          </w:tcPr>
          <w:p w14:paraId="6A36FB29"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3</w:t>
            </w:r>
          </w:p>
        </w:tc>
        <w:tc>
          <w:tcPr>
            <w:tcW w:w="391" w:type="pct"/>
            <w:tcBorders>
              <w:top w:val="nil"/>
              <w:left w:val="nil"/>
              <w:bottom w:val="single" w:sz="4" w:space="0" w:color="auto"/>
              <w:right w:val="single" w:sz="4" w:space="0" w:color="auto"/>
            </w:tcBorders>
            <w:shd w:val="clear" w:color="auto" w:fill="auto"/>
            <w:noWrap/>
            <w:vAlign w:val="center"/>
            <w:hideMark/>
          </w:tcPr>
          <w:p w14:paraId="5A4E52E6"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20</w:t>
            </w:r>
          </w:p>
        </w:tc>
        <w:tc>
          <w:tcPr>
            <w:tcW w:w="391" w:type="pct"/>
            <w:tcBorders>
              <w:top w:val="nil"/>
              <w:left w:val="nil"/>
              <w:bottom w:val="single" w:sz="4" w:space="0" w:color="auto"/>
              <w:right w:val="single" w:sz="4" w:space="0" w:color="auto"/>
            </w:tcBorders>
            <w:shd w:val="clear" w:color="auto" w:fill="auto"/>
            <w:noWrap/>
            <w:vAlign w:val="center"/>
            <w:hideMark/>
          </w:tcPr>
          <w:p w14:paraId="09CF16D4"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c>
          <w:tcPr>
            <w:tcW w:w="390" w:type="pct"/>
            <w:tcBorders>
              <w:top w:val="nil"/>
              <w:left w:val="nil"/>
              <w:bottom w:val="single" w:sz="4" w:space="0" w:color="auto"/>
              <w:right w:val="single" w:sz="4" w:space="0" w:color="auto"/>
            </w:tcBorders>
            <w:shd w:val="clear" w:color="auto" w:fill="auto"/>
            <w:noWrap/>
            <w:vAlign w:val="center"/>
            <w:hideMark/>
          </w:tcPr>
          <w:p w14:paraId="68AB6B40"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20</w:t>
            </w:r>
          </w:p>
        </w:tc>
        <w:tc>
          <w:tcPr>
            <w:tcW w:w="393" w:type="pct"/>
            <w:tcBorders>
              <w:top w:val="nil"/>
              <w:left w:val="nil"/>
              <w:bottom w:val="single" w:sz="4" w:space="0" w:color="auto"/>
              <w:right w:val="single" w:sz="4" w:space="0" w:color="auto"/>
            </w:tcBorders>
            <w:shd w:val="clear" w:color="auto" w:fill="auto"/>
            <w:noWrap/>
            <w:vAlign w:val="center"/>
            <w:hideMark/>
          </w:tcPr>
          <w:p w14:paraId="133E64D9"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c>
          <w:tcPr>
            <w:tcW w:w="390" w:type="pct"/>
            <w:tcBorders>
              <w:top w:val="nil"/>
              <w:left w:val="nil"/>
              <w:bottom w:val="single" w:sz="4" w:space="0" w:color="auto"/>
              <w:right w:val="single" w:sz="4" w:space="0" w:color="auto"/>
            </w:tcBorders>
            <w:shd w:val="clear" w:color="auto" w:fill="auto"/>
            <w:noWrap/>
            <w:vAlign w:val="center"/>
            <w:hideMark/>
          </w:tcPr>
          <w:p w14:paraId="5BAF9034"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20</w:t>
            </w:r>
          </w:p>
        </w:tc>
        <w:tc>
          <w:tcPr>
            <w:tcW w:w="387" w:type="pct"/>
            <w:tcBorders>
              <w:top w:val="nil"/>
              <w:left w:val="nil"/>
              <w:bottom w:val="single" w:sz="4" w:space="0" w:color="auto"/>
              <w:right w:val="single" w:sz="4" w:space="0" w:color="auto"/>
            </w:tcBorders>
            <w:shd w:val="clear" w:color="auto" w:fill="auto"/>
            <w:noWrap/>
            <w:vAlign w:val="center"/>
            <w:hideMark/>
          </w:tcPr>
          <w:p w14:paraId="793BFDA5"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r>
      <w:tr w:rsidR="008609C0" w:rsidRPr="008368C5" w14:paraId="33E3BC9C" w14:textId="77777777" w:rsidTr="008609C0">
        <w:trPr>
          <w:trHeight w:val="300"/>
        </w:trPr>
        <w:tc>
          <w:tcPr>
            <w:tcW w:w="1876" w:type="pct"/>
            <w:tcBorders>
              <w:top w:val="nil"/>
              <w:left w:val="single" w:sz="4" w:space="0" w:color="auto"/>
              <w:bottom w:val="single" w:sz="4" w:space="0" w:color="auto"/>
              <w:right w:val="single" w:sz="4" w:space="0" w:color="auto"/>
            </w:tcBorders>
            <w:shd w:val="clear" w:color="auto" w:fill="auto"/>
            <w:noWrap/>
            <w:vAlign w:val="center"/>
            <w:hideMark/>
          </w:tcPr>
          <w:p w14:paraId="4AD5FBC3" w14:textId="77777777" w:rsidR="008609C0" w:rsidRPr="008368C5" w:rsidRDefault="008609C0" w:rsidP="008609C0">
            <w:pPr>
              <w:spacing w:before="0" w:after="0"/>
              <w:jc w:val="left"/>
              <w:rPr>
                <w:rFonts w:eastAsia="Times New Roman"/>
                <w:color w:val="000000"/>
                <w:sz w:val="20"/>
                <w:szCs w:val="20"/>
                <w:lang w:eastAsia="pl-PL"/>
              </w:rPr>
            </w:pPr>
            <w:r w:rsidRPr="008368C5">
              <w:rPr>
                <w:rFonts w:eastAsia="Times New Roman"/>
                <w:color w:val="000000"/>
                <w:sz w:val="20"/>
                <w:szCs w:val="20"/>
                <w:lang w:eastAsia="pl-PL"/>
              </w:rPr>
              <w:lastRenderedPageBreak/>
              <w:t>Górnej-Wschodniej Wisły</w:t>
            </w:r>
          </w:p>
        </w:tc>
        <w:tc>
          <w:tcPr>
            <w:tcW w:w="391" w:type="pct"/>
            <w:tcBorders>
              <w:top w:val="nil"/>
              <w:left w:val="nil"/>
              <w:bottom w:val="single" w:sz="4" w:space="0" w:color="auto"/>
              <w:right w:val="single" w:sz="4" w:space="0" w:color="auto"/>
            </w:tcBorders>
            <w:shd w:val="clear" w:color="auto" w:fill="auto"/>
            <w:noWrap/>
            <w:vAlign w:val="center"/>
            <w:hideMark/>
          </w:tcPr>
          <w:p w14:paraId="0E284341"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8</w:t>
            </w:r>
          </w:p>
        </w:tc>
        <w:tc>
          <w:tcPr>
            <w:tcW w:w="391" w:type="pct"/>
            <w:tcBorders>
              <w:top w:val="nil"/>
              <w:left w:val="nil"/>
              <w:bottom w:val="single" w:sz="4" w:space="0" w:color="auto"/>
              <w:right w:val="single" w:sz="4" w:space="0" w:color="auto"/>
            </w:tcBorders>
            <w:shd w:val="clear" w:color="auto" w:fill="auto"/>
            <w:noWrap/>
            <w:vAlign w:val="center"/>
            <w:hideMark/>
          </w:tcPr>
          <w:p w14:paraId="39A8DF2B"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c>
          <w:tcPr>
            <w:tcW w:w="391" w:type="pct"/>
            <w:tcBorders>
              <w:top w:val="nil"/>
              <w:left w:val="nil"/>
              <w:bottom w:val="single" w:sz="4" w:space="0" w:color="auto"/>
              <w:right w:val="single" w:sz="4" w:space="0" w:color="auto"/>
            </w:tcBorders>
            <w:shd w:val="clear" w:color="auto" w:fill="auto"/>
            <w:noWrap/>
            <w:vAlign w:val="center"/>
            <w:hideMark/>
          </w:tcPr>
          <w:p w14:paraId="1E864433"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8</w:t>
            </w:r>
          </w:p>
        </w:tc>
        <w:tc>
          <w:tcPr>
            <w:tcW w:w="391" w:type="pct"/>
            <w:tcBorders>
              <w:top w:val="nil"/>
              <w:left w:val="nil"/>
              <w:bottom w:val="single" w:sz="4" w:space="0" w:color="auto"/>
              <w:right w:val="single" w:sz="4" w:space="0" w:color="auto"/>
            </w:tcBorders>
            <w:shd w:val="clear" w:color="auto" w:fill="auto"/>
            <w:noWrap/>
            <w:vAlign w:val="center"/>
            <w:hideMark/>
          </w:tcPr>
          <w:p w14:paraId="1FF30842"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c>
          <w:tcPr>
            <w:tcW w:w="390" w:type="pct"/>
            <w:tcBorders>
              <w:top w:val="nil"/>
              <w:left w:val="nil"/>
              <w:bottom w:val="single" w:sz="4" w:space="0" w:color="auto"/>
              <w:right w:val="single" w:sz="4" w:space="0" w:color="auto"/>
            </w:tcBorders>
            <w:shd w:val="clear" w:color="auto" w:fill="auto"/>
            <w:noWrap/>
            <w:vAlign w:val="center"/>
            <w:hideMark/>
          </w:tcPr>
          <w:p w14:paraId="49909A80"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8</w:t>
            </w:r>
          </w:p>
        </w:tc>
        <w:tc>
          <w:tcPr>
            <w:tcW w:w="393" w:type="pct"/>
            <w:tcBorders>
              <w:top w:val="nil"/>
              <w:left w:val="nil"/>
              <w:bottom w:val="single" w:sz="4" w:space="0" w:color="auto"/>
              <w:right w:val="single" w:sz="4" w:space="0" w:color="auto"/>
            </w:tcBorders>
            <w:shd w:val="clear" w:color="auto" w:fill="auto"/>
            <w:noWrap/>
            <w:vAlign w:val="center"/>
            <w:hideMark/>
          </w:tcPr>
          <w:p w14:paraId="4B840820"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c>
          <w:tcPr>
            <w:tcW w:w="390" w:type="pct"/>
            <w:tcBorders>
              <w:top w:val="nil"/>
              <w:left w:val="nil"/>
              <w:bottom w:val="single" w:sz="4" w:space="0" w:color="auto"/>
              <w:right w:val="single" w:sz="4" w:space="0" w:color="auto"/>
            </w:tcBorders>
            <w:shd w:val="clear" w:color="auto" w:fill="auto"/>
            <w:noWrap/>
            <w:vAlign w:val="center"/>
            <w:hideMark/>
          </w:tcPr>
          <w:p w14:paraId="2338957C"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8</w:t>
            </w:r>
          </w:p>
        </w:tc>
        <w:tc>
          <w:tcPr>
            <w:tcW w:w="387" w:type="pct"/>
            <w:tcBorders>
              <w:top w:val="nil"/>
              <w:left w:val="nil"/>
              <w:bottom w:val="single" w:sz="4" w:space="0" w:color="auto"/>
              <w:right w:val="single" w:sz="4" w:space="0" w:color="auto"/>
            </w:tcBorders>
            <w:shd w:val="clear" w:color="auto" w:fill="auto"/>
            <w:noWrap/>
            <w:vAlign w:val="center"/>
            <w:hideMark/>
          </w:tcPr>
          <w:p w14:paraId="4CCB7210"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r>
      <w:tr w:rsidR="008609C0" w:rsidRPr="008368C5" w14:paraId="15C2583B" w14:textId="77777777" w:rsidTr="008609C0">
        <w:trPr>
          <w:trHeight w:val="300"/>
        </w:trPr>
        <w:tc>
          <w:tcPr>
            <w:tcW w:w="1876" w:type="pct"/>
            <w:tcBorders>
              <w:top w:val="nil"/>
              <w:left w:val="single" w:sz="4" w:space="0" w:color="auto"/>
              <w:bottom w:val="single" w:sz="4" w:space="0" w:color="auto"/>
              <w:right w:val="single" w:sz="4" w:space="0" w:color="auto"/>
            </w:tcBorders>
            <w:shd w:val="clear" w:color="auto" w:fill="auto"/>
            <w:noWrap/>
            <w:vAlign w:val="center"/>
            <w:hideMark/>
          </w:tcPr>
          <w:p w14:paraId="42C77C9F" w14:textId="77777777" w:rsidR="008609C0" w:rsidRPr="008368C5" w:rsidRDefault="008609C0" w:rsidP="008609C0">
            <w:pPr>
              <w:spacing w:before="0" w:after="0"/>
              <w:jc w:val="left"/>
              <w:rPr>
                <w:rFonts w:eastAsia="Times New Roman"/>
                <w:color w:val="000000"/>
                <w:sz w:val="20"/>
                <w:szCs w:val="20"/>
                <w:lang w:eastAsia="pl-PL"/>
              </w:rPr>
            </w:pPr>
            <w:r w:rsidRPr="008368C5">
              <w:rPr>
                <w:rFonts w:eastAsia="Times New Roman"/>
                <w:color w:val="000000"/>
                <w:sz w:val="20"/>
                <w:szCs w:val="20"/>
                <w:lang w:eastAsia="pl-PL"/>
              </w:rPr>
              <w:t>Górnej-Wschodniej Wisły, Górnej-Zachodniej Wisły</w:t>
            </w:r>
          </w:p>
        </w:tc>
        <w:tc>
          <w:tcPr>
            <w:tcW w:w="391" w:type="pct"/>
            <w:tcBorders>
              <w:top w:val="nil"/>
              <w:left w:val="nil"/>
              <w:bottom w:val="single" w:sz="4" w:space="0" w:color="auto"/>
              <w:right w:val="single" w:sz="4" w:space="0" w:color="auto"/>
            </w:tcBorders>
            <w:shd w:val="clear" w:color="auto" w:fill="auto"/>
            <w:noWrap/>
            <w:vAlign w:val="center"/>
            <w:hideMark/>
          </w:tcPr>
          <w:p w14:paraId="7A04B254"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2</w:t>
            </w:r>
          </w:p>
        </w:tc>
        <w:tc>
          <w:tcPr>
            <w:tcW w:w="391" w:type="pct"/>
            <w:tcBorders>
              <w:top w:val="nil"/>
              <w:left w:val="nil"/>
              <w:bottom w:val="single" w:sz="4" w:space="0" w:color="auto"/>
              <w:right w:val="single" w:sz="4" w:space="0" w:color="auto"/>
            </w:tcBorders>
            <w:shd w:val="clear" w:color="auto" w:fill="auto"/>
            <w:noWrap/>
            <w:vAlign w:val="center"/>
            <w:hideMark/>
          </w:tcPr>
          <w:p w14:paraId="213A472A"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1</w:t>
            </w:r>
          </w:p>
        </w:tc>
        <w:tc>
          <w:tcPr>
            <w:tcW w:w="391" w:type="pct"/>
            <w:tcBorders>
              <w:top w:val="nil"/>
              <w:left w:val="nil"/>
              <w:bottom w:val="single" w:sz="4" w:space="0" w:color="auto"/>
              <w:right w:val="single" w:sz="4" w:space="0" w:color="auto"/>
            </w:tcBorders>
            <w:shd w:val="clear" w:color="auto" w:fill="auto"/>
            <w:noWrap/>
            <w:vAlign w:val="center"/>
            <w:hideMark/>
          </w:tcPr>
          <w:p w14:paraId="53C8D978"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2</w:t>
            </w:r>
          </w:p>
        </w:tc>
        <w:tc>
          <w:tcPr>
            <w:tcW w:w="391" w:type="pct"/>
            <w:tcBorders>
              <w:top w:val="nil"/>
              <w:left w:val="nil"/>
              <w:bottom w:val="single" w:sz="4" w:space="0" w:color="auto"/>
              <w:right w:val="single" w:sz="4" w:space="0" w:color="auto"/>
            </w:tcBorders>
            <w:shd w:val="clear" w:color="auto" w:fill="auto"/>
            <w:noWrap/>
            <w:vAlign w:val="center"/>
            <w:hideMark/>
          </w:tcPr>
          <w:p w14:paraId="5B4BA7CF"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1</w:t>
            </w:r>
          </w:p>
        </w:tc>
        <w:tc>
          <w:tcPr>
            <w:tcW w:w="390" w:type="pct"/>
            <w:tcBorders>
              <w:top w:val="nil"/>
              <w:left w:val="nil"/>
              <w:bottom w:val="single" w:sz="4" w:space="0" w:color="auto"/>
              <w:right w:val="single" w:sz="4" w:space="0" w:color="auto"/>
            </w:tcBorders>
            <w:shd w:val="clear" w:color="auto" w:fill="auto"/>
            <w:noWrap/>
            <w:vAlign w:val="center"/>
            <w:hideMark/>
          </w:tcPr>
          <w:p w14:paraId="00719A87"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3</w:t>
            </w:r>
          </w:p>
        </w:tc>
        <w:tc>
          <w:tcPr>
            <w:tcW w:w="393" w:type="pct"/>
            <w:tcBorders>
              <w:top w:val="nil"/>
              <w:left w:val="nil"/>
              <w:bottom w:val="single" w:sz="4" w:space="0" w:color="auto"/>
              <w:right w:val="single" w:sz="4" w:space="0" w:color="auto"/>
            </w:tcBorders>
            <w:shd w:val="clear" w:color="auto" w:fill="auto"/>
            <w:noWrap/>
            <w:vAlign w:val="center"/>
            <w:hideMark/>
          </w:tcPr>
          <w:p w14:paraId="2141D6DB"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c>
          <w:tcPr>
            <w:tcW w:w="390" w:type="pct"/>
            <w:tcBorders>
              <w:top w:val="nil"/>
              <w:left w:val="nil"/>
              <w:bottom w:val="single" w:sz="4" w:space="0" w:color="auto"/>
              <w:right w:val="single" w:sz="4" w:space="0" w:color="auto"/>
            </w:tcBorders>
            <w:shd w:val="clear" w:color="auto" w:fill="auto"/>
            <w:noWrap/>
            <w:vAlign w:val="center"/>
            <w:hideMark/>
          </w:tcPr>
          <w:p w14:paraId="75DC50AB"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3</w:t>
            </w:r>
          </w:p>
        </w:tc>
        <w:tc>
          <w:tcPr>
            <w:tcW w:w="387" w:type="pct"/>
            <w:tcBorders>
              <w:top w:val="nil"/>
              <w:left w:val="nil"/>
              <w:bottom w:val="single" w:sz="4" w:space="0" w:color="auto"/>
              <w:right w:val="single" w:sz="4" w:space="0" w:color="auto"/>
            </w:tcBorders>
            <w:shd w:val="clear" w:color="auto" w:fill="auto"/>
            <w:noWrap/>
            <w:vAlign w:val="center"/>
            <w:hideMark/>
          </w:tcPr>
          <w:p w14:paraId="200FB5E8"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r>
      <w:tr w:rsidR="008609C0" w:rsidRPr="008368C5" w14:paraId="569ABEFC" w14:textId="77777777" w:rsidTr="008609C0">
        <w:trPr>
          <w:trHeight w:val="300"/>
        </w:trPr>
        <w:tc>
          <w:tcPr>
            <w:tcW w:w="1876" w:type="pct"/>
            <w:tcBorders>
              <w:top w:val="nil"/>
              <w:left w:val="single" w:sz="4" w:space="0" w:color="auto"/>
              <w:bottom w:val="single" w:sz="4" w:space="0" w:color="auto"/>
              <w:right w:val="single" w:sz="4" w:space="0" w:color="auto"/>
            </w:tcBorders>
            <w:shd w:val="clear" w:color="auto" w:fill="auto"/>
            <w:noWrap/>
            <w:vAlign w:val="center"/>
            <w:hideMark/>
          </w:tcPr>
          <w:p w14:paraId="5BBF85D5" w14:textId="77777777" w:rsidR="008609C0" w:rsidRPr="008368C5" w:rsidRDefault="008609C0" w:rsidP="008609C0">
            <w:pPr>
              <w:spacing w:before="0" w:after="0"/>
              <w:jc w:val="left"/>
              <w:rPr>
                <w:rFonts w:eastAsia="Times New Roman"/>
                <w:color w:val="000000"/>
                <w:sz w:val="20"/>
                <w:szCs w:val="20"/>
                <w:lang w:eastAsia="pl-PL"/>
              </w:rPr>
            </w:pPr>
            <w:r w:rsidRPr="008368C5">
              <w:rPr>
                <w:rFonts w:eastAsia="Times New Roman"/>
                <w:color w:val="000000"/>
                <w:sz w:val="20"/>
                <w:szCs w:val="20"/>
                <w:lang w:eastAsia="pl-PL"/>
              </w:rPr>
              <w:t>Górnej-Zachodniej Wisły</w:t>
            </w:r>
          </w:p>
        </w:tc>
        <w:tc>
          <w:tcPr>
            <w:tcW w:w="391" w:type="pct"/>
            <w:tcBorders>
              <w:top w:val="nil"/>
              <w:left w:val="nil"/>
              <w:bottom w:val="single" w:sz="4" w:space="0" w:color="auto"/>
              <w:right w:val="single" w:sz="4" w:space="0" w:color="auto"/>
            </w:tcBorders>
            <w:shd w:val="clear" w:color="auto" w:fill="auto"/>
            <w:noWrap/>
            <w:vAlign w:val="center"/>
            <w:hideMark/>
          </w:tcPr>
          <w:p w14:paraId="5D7E1145"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20</w:t>
            </w:r>
          </w:p>
        </w:tc>
        <w:tc>
          <w:tcPr>
            <w:tcW w:w="391" w:type="pct"/>
            <w:tcBorders>
              <w:top w:val="nil"/>
              <w:left w:val="nil"/>
              <w:bottom w:val="single" w:sz="4" w:space="0" w:color="auto"/>
              <w:right w:val="single" w:sz="4" w:space="0" w:color="auto"/>
            </w:tcBorders>
            <w:shd w:val="clear" w:color="auto" w:fill="auto"/>
            <w:noWrap/>
            <w:vAlign w:val="center"/>
            <w:hideMark/>
          </w:tcPr>
          <w:p w14:paraId="48697C8D"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1</w:t>
            </w:r>
          </w:p>
        </w:tc>
        <w:tc>
          <w:tcPr>
            <w:tcW w:w="391" w:type="pct"/>
            <w:tcBorders>
              <w:top w:val="nil"/>
              <w:left w:val="nil"/>
              <w:bottom w:val="single" w:sz="4" w:space="0" w:color="auto"/>
              <w:right w:val="single" w:sz="4" w:space="0" w:color="auto"/>
            </w:tcBorders>
            <w:shd w:val="clear" w:color="auto" w:fill="auto"/>
            <w:noWrap/>
            <w:vAlign w:val="center"/>
            <w:hideMark/>
          </w:tcPr>
          <w:p w14:paraId="11DC0A10"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21</w:t>
            </w:r>
          </w:p>
        </w:tc>
        <w:tc>
          <w:tcPr>
            <w:tcW w:w="391" w:type="pct"/>
            <w:tcBorders>
              <w:top w:val="nil"/>
              <w:left w:val="nil"/>
              <w:bottom w:val="single" w:sz="4" w:space="0" w:color="auto"/>
              <w:right w:val="single" w:sz="4" w:space="0" w:color="auto"/>
            </w:tcBorders>
            <w:shd w:val="clear" w:color="auto" w:fill="auto"/>
            <w:noWrap/>
            <w:vAlign w:val="center"/>
            <w:hideMark/>
          </w:tcPr>
          <w:p w14:paraId="417ABD50"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c>
          <w:tcPr>
            <w:tcW w:w="390" w:type="pct"/>
            <w:tcBorders>
              <w:top w:val="nil"/>
              <w:left w:val="nil"/>
              <w:bottom w:val="single" w:sz="4" w:space="0" w:color="auto"/>
              <w:right w:val="single" w:sz="4" w:space="0" w:color="auto"/>
            </w:tcBorders>
            <w:shd w:val="clear" w:color="auto" w:fill="auto"/>
            <w:noWrap/>
            <w:vAlign w:val="center"/>
            <w:hideMark/>
          </w:tcPr>
          <w:p w14:paraId="1CBD7411"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21</w:t>
            </w:r>
          </w:p>
        </w:tc>
        <w:tc>
          <w:tcPr>
            <w:tcW w:w="393" w:type="pct"/>
            <w:tcBorders>
              <w:top w:val="nil"/>
              <w:left w:val="nil"/>
              <w:bottom w:val="single" w:sz="4" w:space="0" w:color="auto"/>
              <w:right w:val="single" w:sz="4" w:space="0" w:color="auto"/>
            </w:tcBorders>
            <w:shd w:val="clear" w:color="auto" w:fill="auto"/>
            <w:noWrap/>
            <w:vAlign w:val="center"/>
            <w:hideMark/>
          </w:tcPr>
          <w:p w14:paraId="2B1A6706"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c>
          <w:tcPr>
            <w:tcW w:w="390" w:type="pct"/>
            <w:tcBorders>
              <w:top w:val="nil"/>
              <w:left w:val="nil"/>
              <w:bottom w:val="single" w:sz="4" w:space="0" w:color="auto"/>
              <w:right w:val="single" w:sz="4" w:space="0" w:color="auto"/>
            </w:tcBorders>
            <w:shd w:val="clear" w:color="auto" w:fill="auto"/>
            <w:noWrap/>
            <w:vAlign w:val="center"/>
            <w:hideMark/>
          </w:tcPr>
          <w:p w14:paraId="2EEF2986"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20</w:t>
            </w:r>
          </w:p>
        </w:tc>
        <w:tc>
          <w:tcPr>
            <w:tcW w:w="387" w:type="pct"/>
            <w:tcBorders>
              <w:top w:val="nil"/>
              <w:left w:val="nil"/>
              <w:bottom w:val="single" w:sz="4" w:space="0" w:color="auto"/>
              <w:right w:val="single" w:sz="4" w:space="0" w:color="auto"/>
            </w:tcBorders>
            <w:shd w:val="clear" w:color="auto" w:fill="auto"/>
            <w:noWrap/>
            <w:vAlign w:val="center"/>
            <w:hideMark/>
          </w:tcPr>
          <w:p w14:paraId="2818B314"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1</w:t>
            </w:r>
          </w:p>
        </w:tc>
      </w:tr>
      <w:tr w:rsidR="008609C0" w:rsidRPr="008368C5" w14:paraId="6C7E06E0" w14:textId="77777777" w:rsidTr="008609C0">
        <w:trPr>
          <w:trHeight w:val="300"/>
        </w:trPr>
        <w:tc>
          <w:tcPr>
            <w:tcW w:w="1876" w:type="pct"/>
            <w:tcBorders>
              <w:top w:val="nil"/>
              <w:left w:val="single" w:sz="4" w:space="0" w:color="auto"/>
              <w:bottom w:val="single" w:sz="4" w:space="0" w:color="auto"/>
              <w:right w:val="single" w:sz="4" w:space="0" w:color="auto"/>
            </w:tcBorders>
            <w:shd w:val="clear" w:color="auto" w:fill="auto"/>
            <w:noWrap/>
            <w:vAlign w:val="center"/>
            <w:hideMark/>
          </w:tcPr>
          <w:p w14:paraId="099DB6A5" w14:textId="77777777" w:rsidR="008609C0" w:rsidRPr="008368C5" w:rsidRDefault="008609C0" w:rsidP="008609C0">
            <w:pPr>
              <w:spacing w:before="0" w:after="0"/>
              <w:jc w:val="left"/>
              <w:rPr>
                <w:rFonts w:eastAsia="Times New Roman"/>
                <w:color w:val="000000"/>
                <w:sz w:val="20"/>
                <w:szCs w:val="20"/>
                <w:lang w:eastAsia="pl-PL"/>
              </w:rPr>
            </w:pPr>
            <w:r w:rsidRPr="008368C5">
              <w:rPr>
                <w:rFonts w:eastAsia="Times New Roman"/>
                <w:color w:val="000000"/>
                <w:sz w:val="20"/>
                <w:szCs w:val="20"/>
                <w:lang w:eastAsia="pl-PL"/>
              </w:rPr>
              <w:t>Małej Wisły</w:t>
            </w:r>
          </w:p>
        </w:tc>
        <w:tc>
          <w:tcPr>
            <w:tcW w:w="391" w:type="pct"/>
            <w:tcBorders>
              <w:top w:val="nil"/>
              <w:left w:val="nil"/>
              <w:bottom w:val="single" w:sz="4" w:space="0" w:color="auto"/>
              <w:right w:val="single" w:sz="4" w:space="0" w:color="auto"/>
            </w:tcBorders>
            <w:shd w:val="clear" w:color="auto" w:fill="auto"/>
            <w:noWrap/>
            <w:vAlign w:val="center"/>
            <w:hideMark/>
          </w:tcPr>
          <w:p w14:paraId="02749D67"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6</w:t>
            </w:r>
          </w:p>
        </w:tc>
        <w:tc>
          <w:tcPr>
            <w:tcW w:w="391" w:type="pct"/>
            <w:tcBorders>
              <w:top w:val="nil"/>
              <w:left w:val="nil"/>
              <w:bottom w:val="single" w:sz="4" w:space="0" w:color="auto"/>
              <w:right w:val="single" w:sz="4" w:space="0" w:color="auto"/>
            </w:tcBorders>
            <w:shd w:val="clear" w:color="auto" w:fill="auto"/>
            <w:noWrap/>
            <w:vAlign w:val="center"/>
            <w:hideMark/>
          </w:tcPr>
          <w:p w14:paraId="4EC73A81"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3</w:t>
            </w:r>
          </w:p>
        </w:tc>
        <w:tc>
          <w:tcPr>
            <w:tcW w:w="391" w:type="pct"/>
            <w:tcBorders>
              <w:top w:val="nil"/>
              <w:left w:val="nil"/>
              <w:bottom w:val="single" w:sz="4" w:space="0" w:color="auto"/>
              <w:right w:val="single" w:sz="4" w:space="0" w:color="auto"/>
            </w:tcBorders>
            <w:shd w:val="clear" w:color="auto" w:fill="auto"/>
            <w:noWrap/>
            <w:vAlign w:val="center"/>
            <w:hideMark/>
          </w:tcPr>
          <w:p w14:paraId="4C1C48A6"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8</w:t>
            </w:r>
          </w:p>
        </w:tc>
        <w:tc>
          <w:tcPr>
            <w:tcW w:w="391" w:type="pct"/>
            <w:tcBorders>
              <w:top w:val="nil"/>
              <w:left w:val="nil"/>
              <w:bottom w:val="single" w:sz="4" w:space="0" w:color="auto"/>
              <w:right w:val="single" w:sz="4" w:space="0" w:color="auto"/>
            </w:tcBorders>
            <w:shd w:val="clear" w:color="auto" w:fill="auto"/>
            <w:noWrap/>
            <w:vAlign w:val="center"/>
            <w:hideMark/>
          </w:tcPr>
          <w:p w14:paraId="741BD45B"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1</w:t>
            </w:r>
          </w:p>
        </w:tc>
        <w:tc>
          <w:tcPr>
            <w:tcW w:w="390" w:type="pct"/>
            <w:tcBorders>
              <w:top w:val="nil"/>
              <w:left w:val="nil"/>
              <w:bottom w:val="single" w:sz="4" w:space="0" w:color="auto"/>
              <w:right w:val="single" w:sz="4" w:space="0" w:color="auto"/>
            </w:tcBorders>
            <w:shd w:val="clear" w:color="auto" w:fill="auto"/>
            <w:noWrap/>
            <w:vAlign w:val="center"/>
            <w:hideMark/>
          </w:tcPr>
          <w:p w14:paraId="6AAE8EE8"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4</w:t>
            </w:r>
          </w:p>
        </w:tc>
        <w:tc>
          <w:tcPr>
            <w:tcW w:w="393" w:type="pct"/>
            <w:tcBorders>
              <w:top w:val="nil"/>
              <w:left w:val="nil"/>
              <w:bottom w:val="single" w:sz="4" w:space="0" w:color="auto"/>
              <w:right w:val="single" w:sz="4" w:space="0" w:color="auto"/>
            </w:tcBorders>
            <w:shd w:val="clear" w:color="auto" w:fill="auto"/>
            <w:noWrap/>
            <w:vAlign w:val="center"/>
            <w:hideMark/>
          </w:tcPr>
          <w:p w14:paraId="45AD5131"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5</w:t>
            </w:r>
          </w:p>
        </w:tc>
        <w:tc>
          <w:tcPr>
            <w:tcW w:w="390" w:type="pct"/>
            <w:tcBorders>
              <w:top w:val="nil"/>
              <w:left w:val="nil"/>
              <w:bottom w:val="single" w:sz="4" w:space="0" w:color="auto"/>
              <w:right w:val="single" w:sz="4" w:space="0" w:color="auto"/>
            </w:tcBorders>
            <w:shd w:val="clear" w:color="auto" w:fill="auto"/>
            <w:noWrap/>
            <w:vAlign w:val="center"/>
            <w:hideMark/>
          </w:tcPr>
          <w:p w14:paraId="2510A8C2"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5</w:t>
            </w:r>
          </w:p>
        </w:tc>
        <w:tc>
          <w:tcPr>
            <w:tcW w:w="387" w:type="pct"/>
            <w:tcBorders>
              <w:top w:val="nil"/>
              <w:left w:val="nil"/>
              <w:bottom w:val="single" w:sz="4" w:space="0" w:color="auto"/>
              <w:right w:val="single" w:sz="4" w:space="0" w:color="auto"/>
            </w:tcBorders>
            <w:shd w:val="clear" w:color="auto" w:fill="auto"/>
            <w:noWrap/>
            <w:vAlign w:val="center"/>
            <w:hideMark/>
          </w:tcPr>
          <w:p w14:paraId="0B26D9CB"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4</w:t>
            </w:r>
          </w:p>
        </w:tc>
      </w:tr>
      <w:tr w:rsidR="008609C0" w:rsidRPr="008368C5" w14:paraId="6545098A" w14:textId="77777777" w:rsidTr="008609C0">
        <w:trPr>
          <w:trHeight w:val="300"/>
        </w:trPr>
        <w:tc>
          <w:tcPr>
            <w:tcW w:w="1876" w:type="pct"/>
            <w:tcBorders>
              <w:top w:val="nil"/>
              <w:left w:val="single" w:sz="4" w:space="0" w:color="auto"/>
              <w:bottom w:val="single" w:sz="4" w:space="0" w:color="auto"/>
              <w:right w:val="single" w:sz="4" w:space="0" w:color="auto"/>
            </w:tcBorders>
            <w:shd w:val="clear" w:color="auto" w:fill="auto"/>
            <w:noWrap/>
            <w:vAlign w:val="center"/>
            <w:hideMark/>
          </w:tcPr>
          <w:p w14:paraId="39DAC02D" w14:textId="77777777" w:rsidR="008609C0" w:rsidRPr="008368C5" w:rsidRDefault="008609C0" w:rsidP="008609C0">
            <w:pPr>
              <w:spacing w:before="0" w:after="0"/>
              <w:jc w:val="left"/>
              <w:rPr>
                <w:rFonts w:eastAsia="Times New Roman"/>
                <w:color w:val="000000"/>
                <w:sz w:val="20"/>
                <w:szCs w:val="20"/>
                <w:lang w:eastAsia="pl-PL"/>
              </w:rPr>
            </w:pPr>
            <w:r w:rsidRPr="008368C5">
              <w:rPr>
                <w:rFonts w:eastAsia="Times New Roman"/>
                <w:color w:val="000000"/>
                <w:sz w:val="20"/>
                <w:szCs w:val="20"/>
                <w:lang w:eastAsia="pl-PL"/>
              </w:rPr>
              <w:t>Narwi</w:t>
            </w:r>
          </w:p>
        </w:tc>
        <w:tc>
          <w:tcPr>
            <w:tcW w:w="391" w:type="pct"/>
            <w:tcBorders>
              <w:top w:val="nil"/>
              <w:left w:val="nil"/>
              <w:bottom w:val="single" w:sz="4" w:space="0" w:color="auto"/>
              <w:right w:val="single" w:sz="4" w:space="0" w:color="auto"/>
            </w:tcBorders>
            <w:shd w:val="clear" w:color="auto" w:fill="auto"/>
            <w:noWrap/>
            <w:vAlign w:val="center"/>
            <w:hideMark/>
          </w:tcPr>
          <w:p w14:paraId="180B617B"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3</w:t>
            </w:r>
          </w:p>
        </w:tc>
        <w:tc>
          <w:tcPr>
            <w:tcW w:w="391" w:type="pct"/>
            <w:tcBorders>
              <w:top w:val="nil"/>
              <w:left w:val="nil"/>
              <w:bottom w:val="single" w:sz="4" w:space="0" w:color="auto"/>
              <w:right w:val="single" w:sz="4" w:space="0" w:color="auto"/>
            </w:tcBorders>
            <w:shd w:val="clear" w:color="auto" w:fill="auto"/>
            <w:noWrap/>
            <w:vAlign w:val="center"/>
            <w:hideMark/>
          </w:tcPr>
          <w:p w14:paraId="07A76B14"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c>
          <w:tcPr>
            <w:tcW w:w="391" w:type="pct"/>
            <w:tcBorders>
              <w:top w:val="nil"/>
              <w:left w:val="nil"/>
              <w:bottom w:val="single" w:sz="4" w:space="0" w:color="auto"/>
              <w:right w:val="single" w:sz="4" w:space="0" w:color="auto"/>
            </w:tcBorders>
            <w:shd w:val="clear" w:color="auto" w:fill="auto"/>
            <w:noWrap/>
            <w:vAlign w:val="center"/>
            <w:hideMark/>
          </w:tcPr>
          <w:p w14:paraId="3CC38501"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3</w:t>
            </w:r>
          </w:p>
        </w:tc>
        <w:tc>
          <w:tcPr>
            <w:tcW w:w="391" w:type="pct"/>
            <w:tcBorders>
              <w:top w:val="nil"/>
              <w:left w:val="nil"/>
              <w:bottom w:val="single" w:sz="4" w:space="0" w:color="auto"/>
              <w:right w:val="single" w:sz="4" w:space="0" w:color="auto"/>
            </w:tcBorders>
            <w:shd w:val="clear" w:color="auto" w:fill="auto"/>
            <w:noWrap/>
            <w:vAlign w:val="center"/>
            <w:hideMark/>
          </w:tcPr>
          <w:p w14:paraId="33D24DAF"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c>
          <w:tcPr>
            <w:tcW w:w="390" w:type="pct"/>
            <w:tcBorders>
              <w:top w:val="nil"/>
              <w:left w:val="nil"/>
              <w:bottom w:val="single" w:sz="4" w:space="0" w:color="auto"/>
              <w:right w:val="single" w:sz="4" w:space="0" w:color="auto"/>
            </w:tcBorders>
            <w:shd w:val="clear" w:color="auto" w:fill="auto"/>
            <w:noWrap/>
            <w:vAlign w:val="center"/>
            <w:hideMark/>
          </w:tcPr>
          <w:p w14:paraId="25FAEFA5"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3</w:t>
            </w:r>
          </w:p>
        </w:tc>
        <w:tc>
          <w:tcPr>
            <w:tcW w:w="393" w:type="pct"/>
            <w:tcBorders>
              <w:top w:val="nil"/>
              <w:left w:val="nil"/>
              <w:bottom w:val="single" w:sz="4" w:space="0" w:color="auto"/>
              <w:right w:val="single" w:sz="4" w:space="0" w:color="auto"/>
            </w:tcBorders>
            <w:shd w:val="clear" w:color="auto" w:fill="auto"/>
            <w:noWrap/>
            <w:vAlign w:val="center"/>
            <w:hideMark/>
          </w:tcPr>
          <w:p w14:paraId="26C841D8"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c>
          <w:tcPr>
            <w:tcW w:w="390" w:type="pct"/>
            <w:tcBorders>
              <w:top w:val="nil"/>
              <w:left w:val="nil"/>
              <w:bottom w:val="single" w:sz="4" w:space="0" w:color="auto"/>
              <w:right w:val="single" w:sz="4" w:space="0" w:color="auto"/>
            </w:tcBorders>
            <w:shd w:val="clear" w:color="auto" w:fill="auto"/>
            <w:noWrap/>
            <w:vAlign w:val="center"/>
            <w:hideMark/>
          </w:tcPr>
          <w:p w14:paraId="6B92B815"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3</w:t>
            </w:r>
          </w:p>
        </w:tc>
        <w:tc>
          <w:tcPr>
            <w:tcW w:w="387" w:type="pct"/>
            <w:tcBorders>
              <w:top w:val="nil"/>
              <w:left w:val="nil"/>
              <w:bottom w:val="single" w:sz="4" w:space="0" w:color="auto"/>
              <w:right w:val="single" w:sz="4" w:space="0" w:color="auto"/>
            </w:tcBorders>
            <w:shd w:val="clear" w:color="auto" w:fill="auto"/>
            <w:noWrap/>
            <w:vAlign w:val="center"/>
            <w:hideMark/>
          </w:tcPr>
          <w:p w14:paraId="76ACFBCE"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r>
      <w:tr w:rsidR="008609C0" w:rsidRPr="008368C5" w14:paraId="68AADB31" w14:textId="77777777" w:rsidTr="008609C0">
        <w:trPr>
          <w:trHeight w:val="300"/>
        </w:trPr>
        <w:tc>
          <w:tcPr>
            <w:tcW w:w="1876" w:type="pct"/>
            <w:tcBorders>
              <w:top w:val="nil"/>
              <w:left w:val="single" w:sz="4" w:space="0" w:color="auto"/>
              <w:bottom w:val="single" w:sz="4" w:space="0" w:color="auto"/>
              <w:right w:val="single" w:sz="4" w:space="0" w:color="auto"/>
            </w:tcBorders>
            <w:shd w:val="clear" w:color="auto" w:fill="auto"/>
            <w:noWrap/>
            <w:vAlign w:val="center"/>
            <w:hideMark/>
          </w:tcPr>
          <w:p w14:paraId="248BEF24" w14:textId="77777777" w:rsidR="008609C0" w:rsidRPr="008368C5" w:rsidRDefault="008609C0" w:rsidP="008609C0">
            <w:pPr>
              <w:spacing w:before="0" w:after="0"/>
              <w:jc w:val="left"/>
              <w:rPr>
                <w:rFonts w:eastAsia="Times New Roman"/>
                <w:color w:val="000000"/>
                <w:sz w:val="20"/>
                <w:szCs w:val="20"/>
                <w:lang w:eastAsia="pl-PL"/>
              </w:rPr>
            </w:pPr>
            <w:r w:rsidRPr="008368C5">
              <w:rPr>
                <w:rFonts w:eastAsia="Times New Roman"/>
                <w:color w:val="000000"/>
                <w:sz w:val="20"/>
                <w:szCs w:val="20"/>
                <w:lang w:eastAsia="pl-PL"/>
              </w:rPr>
              <w:t>Narwi, Środkowej Wisły</w:t>
            </w:r>
          </w:p>
        </w:tc>
        <w:tc>
          <w:tcPr>
            <w:tcW w:w="391" w:type="pct"/>
            <w:tcBorders>
              <w:top w:val="nil"/>
              <w:left w:val="nil"/>
              <w:bottom w:val="single" w:sz="4" w:space="0" w:color="auto"/>
              <w:right w:val="single" w:sz="4" w:space="0" w:color="auto"/>
            </w:tcBorders>
            <w:shd w:val="clear" w:color="auto" w:fill="auto"/>
            <w:noWrap/>
            <w:vAlign w:val="center"/>
            <w:hideMark/>
          </w:tcPr>
          <w:p w14:paraId="27620328"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2</w:t>
            </w:r>
          </w:p>
        </w:tc>
        <w:tc>
          <w:tcPr>
            <w:tcW w:w="391" w:type="pct"/>
            <w:tcBorders>
              <w:top w:val="nil"/>
              <w:left w:val="nil"/>
              <w:bottom w:val="single" w:sz="4" w:space="0" w:color="auto"/>
              <w:right w:val="single" w:sz="4" w:space="0" w:color="auto"/>
            </w:tcBorders>
            <w:shd w:val="clear" w:color="auto" w:fill="auto"/>
            <w:noWrap/>
            <w:vAlign w:val="center"/>
            <w:hideMark/>
          </w:tcPr>
          <w:p w14:paraId="761FEF84"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c>
          <w:tcPr>
            <w:tcW w:w="391" w:type="pct"/>
            <w:tcBorders>
              <w:top w:val="nil"/>
              <w:left w:val="nil"/>
              <w:bottom w:val="single" w:sz="4" w:space="0" w:color="auto"/>
              <w:right w:val="single" w:sz="4" w:space="0" w:color="auto"/>
            </w:tcBorders>
            <w:shd w:val="clear" w:color="auto" w:fill="auto"/>
            <w:noWrap/>
            <w:vAlign w:val="center"/>
            <w:hideMark/>
          </w:tcPr>
          <w:p w14:paraId="4234A0ED"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2</w:t>
            </w:r>
          </w:p>
        </w:tc>
        <w:tc>
          <w:tcPr>
            <w:tcW w:w="391" w:type="pct"/>
            <w:tcBorders>
              <w:top w:val="nil"/>
              <w:left w:val="nil"/>
              <w:bottom w:val="single" w:sz="4" w:space="0" w:color="auto"/>
              <w:right w:val="single" w:sz="4" w:space="0" w:color="auto"/>
            </w:tcBorders>
            <w:shd w:val="clear" w:color="auto" w:fill="auto"/>
            <w:noWrap/>
            <w:vAlign w:val="center"/>
            <w:hideMark/>
          </w:tcPr>
          <w:p w14:paraId="780E753E"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c>
          <w:tcPr>
            <w:tcW w:w="390" w:type="pct"/>
            <w:tcBorders>
              <w:top w:val="nil"/>
              <w:left w:val="nil"/>
              <w:bottom w:val="single" w:sz="4" w:space="0" w:color="auto"/>
              <w:right w:val="single" w:sz="4" w:space="0" w:color="auto"/>
            </w:tcBorders>
            <w:shd w:val="clear" w:color="auto" w:fill="auto"/>
            <w:noWrap/>
            <w:vAlign w:val="center"/>
            <w:hideMark/>
          </w:tcPr>
          <w:p w14:paraId="5DB4C0DC"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2</w:t>
            </w:r>
          </w:p>
        </w:tc>
        <w:tc>
          <w:tcPr>
            <w:tcW w:w="393" w:type="pct"/>
            <w:tcBorders>
              <w:top w:val="nil"/>
              <w:left w:val="nil"/>
              <w:bottom w:val="single" w:sz="4" w:space="0" w:color="auto"/>
              <w:right w:val="single" w:sz="4" w:space="0" w:color="auto"/>
            </w:tcBorders>
            <w:shd w:val="clear" w:color="auto" w:fill="auto"/>
            <w:noWrap/>
            <w:vAlign w:val="center"/>
            <w:hideMark/>
          </w:tcPr>
          <w:p w14:paraId="7A57A324"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c>
          <w:tcPr>
            <w:tcW w:w="390" w:type="pct"/>
            <w:tcBorders>
              <w:top w:val="nil"/>
              <w:left w:val="nil"/>
              <w:bottom w:val="single" w:sz="4" w:space="0" w:color="auto"/>
              <w:right w:val="single" w:sz="4" w:space="0" w:color="auto"/>
            </w:tcBorders>
            <w:shd w:val="clear" w:color="auto" w:fill="auto"/>
            <w:noWrap/>
            <w:vAlign w:val="center"/>
            <w:hideMark/>
          </w:tcPr>
          <w:p w14:paraId="0F1A9983"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2</w:t>
            </w:r>
          </w:p>
        </w:tc>
        <w:tc>
          <w:tcPr>
            <w:tcW w:w="387" w:type="pct"/>
            <w:tcBorders>
              <w:top w:val="nil"/>
              <w:left w:val="nil"/>
              <w:bottom w:val="single" w:sz="4" w:space="0" w:color="auto"/>
              <w:right w:val="single" w:sz="4" w:space="0" w:color="auto"/>
            </w:tcBorders>
            <w:shd w:val="clear" w:color="auto" w:fill="auto"/>
            <w:noWrap/>
            <w:vAlign w:val="center"/>
            <w:hideMark/>
          </w:tcPr>
          <w:p w14:paraId="0A7FECC4"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r>
      <w:tr w:rsidR="008609C0" w:rsidRPr="008368C5" w14:paraId="17C339F0" w14:textId="77777777" w:rsidTr="008609C0">
        <w:trPr>
          <w:trHeight w:val="300"/>
        </w:trPr>
        <w:tc>
          <w:tcPr>
            <w:tcW w:w="1876" w:type="pct"/>
            <w:tcBorders>
              <w:top w:val="nil"/>
              <w:left w:val="single" w:sz="4" w:space="0" w:color="auto"/>
              <w:bottom w:val="single" w:sz="4" w:space="0" w:color="auto"/>
              <w:right w:val="single" w:sz="4" w:space="0" w:color="auto"/>
            </w:tcBorders>
            <w:shd w:val="clear" w:color="auto" w:fill="auto"/>
            <w:noWrap/>
            <w:vAlign w:val="center"/>
            <w:hideMark/>
          </w:tcPr>
          <w:p w14:paraId="7DA7C548" w14:textId="77777777" w:rsidR="008609C0" w:rsidRPr="008368C5" w:rsidRDefault="008609C0" w:rsidP="008609C0">
            <w:pPr>
              <w:spacing w:before="0" w:after="0"/>
              <w:jc w:val="left"/>
              <w:rPr>
                <w:rFonts w:eastAsia="Times New Roman"/>
                <w:color w:val="000000"/>
                <w:sz w:val="20"/>
                <w:szCs w:val="20"/>
                <w:lang w:eastAsia="pl-PL"/>
              </w:rPr>
            </w:pPr>
            <w:r w:rsidRPr="008368C5">
              <w:rPr>
                <w:rFonts w:eastAsia="Times New Roman"/>
                <w:color w:val="000000"/>
                <w:sz w:val="20"/>
                <w:szCs w:val="20"/>
                <w:lang w:eastAsia="pl-PL"/>
              </w:rPr>
              <w:t>Środkowej Wisły</w:t>
            </w:r>
          </w:p>
        </w:tc>
        <w:tc>
          <w:tcPr>
            <w:tcW w:w="391" w:type="pct"/>
            <w:tcBorders>
              <w:top w:val="nil"/>
              <w:left w:val="nil"/>
              <w:bottom w:val="single" w:sz="4" w:space="0" w:color="auto"/>
              <w:right w:val="single" w:sz="4" w:space="0" w:color="auto"/>
            </w:tcBorders>
            <w:shd w:val="clear" w:color="auto" w:fill="auto"/>
            <w:noWrap/>
            <w:vAlign w:val="center"/>
            <w:hideMark/>
          </w:tcPr>
          <w:p w14:paraId="28485D3C"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19</w:t>
            </w:r>
          </w:p>
        </w:tc>
        <w:tc>
          <w:tcPr>
            <w:tcW w:w="391" w:type="pct"/>
            <w:tcBorders>
              <w:top w:val="nil"/>
              <w:left w:val="nil"/>
              <w:bottom w:val="single" w:sz="4" w:space="0" w:color="auto"/>
              <w:right w:val="single" w:sz="4" w:space="0" w:color="auto"/>
            </w:tcBorders>
            <w:shd w:val="clear" w:color="auto" w:fill="auto"/>
            <w:noWrap/>
            <w:vAlign w:val="center"/>
            <w:hideMark/>
          </w:tcPr>
          <w:p w14:paraId="7B2D86DB"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c>
          <w:tcPr>
            <w:tcW w:w="391" w:type="pct"/>
            <w:tcBorders>
              <w:top w:val="nil"/>
              <w:left w:val="nil"/>
              <w:bottom w:val="single" w:sz="4" w:space="0" w:color="auto"/>
              <w:right w:val="single" w:sz="4" w:space="0" w:color="auto"/>
            </w:tcBorders>
            <w:shd w:val="clear" w:color="auto" w:fill="auto"/>
            <w:noWrap/>
            <w:vAlign w:val="center"/>
            <w:hideMark/>
          </w:tcPr>
          <w:p w14:paraId="1C9B8B61"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18</w:t>
            </w:r>
          </w:p>
        </w:tc>
        <w:tc>
          <w:tcPr>
            <w:tcW w:w="391" w:type="pct"/>
            <w:tcBorders>
              <w:top w:val="nil"/>
              <w:left w:val="nil"/>
              <w:bottom w:val="single" w:sz="4" w:space="0" w:color="auto"/>
              <w:right w:val="single" w:sz="4" w:space="0" w:color="auto"/>
            </w:tcBorders>
            <w:shd w:val="clear" w:color="auto" w:fill="auto"/>
            <w:noWrap/>
            <w:vAlign w:val="center"/>
            <w:hideMark/>
          </w:tcPr>
          <w:p w14:paraId="163EB99E"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1</w:t>
            </w:r>
          </w:p>
        </w:tc>
        <w:tc>
          <w:tcPr>
            <w:tcW w:w="390" w:type="pct"/>
            <w:tcBorders>
              <w:top w:val="nil"/>
              <w:left w:val="nil"/>
              <w:bottom w:val="single" w:sz="4" w:space="0" w:color="auto"/>
              <w:right w:val="single" w:sz="4" w:space="0" w:color="auto"/>
            </w:tcBorders>
            <w:shd w:val="clear" w:color="auto" w:fill="auto"/>
            <w:noWrap/>
            <w:vAlign w:val="center"/>
            <w:hideMark/>
          </w:tcPr>
          <w:p w14:paraId="7F63B0C5"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19</w:t>
            </w:r>
          </w:p>
        </w:tc>
        <w:tc>
          <w:tcPr>
            <w:tcW w:w="393" w:type="pct"/>
            <w:tcBorders>
              <w:top w:val="nil"/>
              <w:left w:val="nil"/>
              <w:bottom w:val="single" w:sz="4" w:space="0" w:color="auto"/>
              <w:right w:val="single" w:sz="4" w:space="0" w:color="auto"/>
            </w:tcBorders>
            <w:shd w:val="clear" w:color="auto" w:fill="auto"/>
            <w:noWrap/>
            <w:vAlign w:val="center"/>
            <w:hideMark/>
          </w:tcPr>
          <w:p w14:paraId="2E81759F"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c>
          <w:tcPr>
            <w:tcW w:w="390" w:type="pct"/>
            <w:tcBorders>
              <w:top w:val="nil"/>
              <w:left w:val="nil"/>
              <w:bottom w:val="single" w:sz="4" w:space="0" w:color="auto"/>
              <w:right w:val="single" w:sz="4" w:space="0" w:color="auto"/>
            </w:tcBorders>
            <w:shd w:val="clear" w:color="auto" w:fill="auto"/>
            <w:noWrap/>
            <w:vAlign w:val="center"/>
            <w:hideMark/>
          </w:tcPr>
          <w:p w14:paraId="378A1893"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19</w:t>
            </w:r>
          </w:p>
        </w:tc>
        <w:tc>
          <w:tcPr>
            <w:tcW w:w="387" w:type="pct"/>
            <w:tcBorders>
              <w:top w:val="nil"/>
              <w:left w:val="nil"/>
              <w:bottom w:val="single" w:sz="4" w:space="0" w:color="auto"/>
              <w:right w:val="single" w:sz="4" w:space="0" w:color="auto"/>
            </w:tcBorders>
            <w:shd w:val="clear" w:color="auto" w:fill="auto"/>
            <w:noWrap/>
            <w:vAlign w:val="center"/>
            <w:hideMark/>
          </w:tcPr>
          <w:p w14:paraId="47DD81A4" w14:textId="77777777" w:rsidR="008609C0" w:rsidRPr="008368C5" w:rsidRDefault="008609C0" w:rsidP="008609C0">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w:t>
            </w:r>
          </w:p>
        </w:tc>
      </w:tr>
      <w:tr w:rsidR="008609C0" w:rsidRPr="008368C5" w14:paraId="0509931D" w14:textId="77777777" w:rsidTr="008609C0">
        <w:trPr>
          <w:trHeight w:val="300"/>
        </w:trPr>
        <w:tc>
          <w:tcPr>
            <w:tcW w:w="1876" w:type="pct"/>
            <w:tcBorders>
              <w:top w:val="nil"/>
              <w:left w:val="single" w:sz="4" w:space="0" w:color="auto"/>
              <w:bottom w:val="single" w:sz="4" w:space="0" w:color="auto"/>
              <w:right w:val="single" w:sz="4" w:space="0" w:color="auto"/>
            </w:tcBorders>
            <w:shd w:val="clear" w:color="auto" w:fill="auto"/>
            <w:noWrap/>
            <w:vAlign w:val="center"/>
            <w:hideMark/>
          </w:tcPr>
          <w:p w14:paraId="379258FF" w14:textId="77777777" w:rsidR="008609C0" w:rsidRPr="008368C5" w:rsidRDefault="008609C0" w:rsidP="008609C0">
            <w:pPr>
              <w:spacing w:before="0" w:after="0"/>
              <w:jc w:val="left"/>
              <w:rPr>
                <w:rFonts w:eastAsia="Times New Roman"/>
                <w:b/>
                <w:bCs/>
                <w:color w:val="000000"/>
                <w:sz w:val="20"/>
                <w:szCs w:val="20"/>
                <w:lang w:eastAsia="pl-PL"/>
              </w:rPr>
            </w:pPr>
            <w:r w:rsidRPr="008368C5">
              <w:rPr>
                <w:rFonts w:eastAsia="Times New Roman"/>
                <w:b/>
                <w:bCs/>
                <w:color w:val="000000"/>
                <w:sz w:val="20"/>
                <w:szCs w:val="20"/>
                <w:lang w:eastAsia="pl-PL"/>
              </w:rPr>
              <w:t>Suma końcowa</w:t>
            </w:r>
          </w:p>
        </w:tc>
        <w:tc>
          <w:tcPr>
            <w:tcW w:w="391" w:type="pct"/>
            <w:tcBorders>
              <w:top w:val="nil"/>
              <w:left w:val="nil"/>
              <w:bottom w:val="single" w:sz="4" w:space="0" w:color="auto"/>
              <w:right w:val="single" w:sz="4" w:space="0" w:color="auto"/>
            </w:tcBorders>
            <w:shd w:val="clear" w:color="auto" w:fill="auto"/>
            <w:noWrap/>
            <w:vAlign w:val="center"/>
            <w:hideMark/>
          </w:tcPr>
          <w:p w14:paraId="046CF9F2" w14:textId="77777777" w:rsidR="008609C0" w:rsidRPr="008368C5" w:rsidRDefault="008609C0" w:rsidP="008609C0">
            <w:pPr>
              <w:spacing w:before="0" w:after="0"/>
              <w:jc w:val="center"/>
              <w:rPr>
                <w:rFonts w:eastAsia="Times New Roman"/>
                <w:b/>
                <w:color w:val="000000"/>
                <w:sz w:val="20"/>
                <w:szCs w:val="20"/>
                <w:lang w:eastAsia="pl-PL"/>
              </w:rPr>
            </w:pPr>
            <w:r w:rsidRPr="008368C5">
              <w:rPr>
                <w:rFonts w:eastAsia="Times New Roman"/>
                <w:b/>
                <w:color w:val="000000"/>
                <w:sz w:val="20"/>
                <w:szCs w:val="20"/>
                <w:lang w:eastAsia="pl-PL"/>
              </w:rPr>
              <w:t>86</w:t>
            </w:r>
          </w:p>
        </w:tc>
        <w:tc>
          <w:tcPr>
            <w:tcW w:w="391" w:type="pct"/>
            <w:tcBorders>
              <w:top w:val="nil"/>
              <w:left w:val="nil"/>
              <w:bottom w:val="single" w:sz="4" w:space="0" w:color="auto"/>
              <w:right w:val="single" w:sz="4" w:space="0" w:color="auto"/>
            </w:tcBorders>
            <w:shd w:val="clear" w:color="auto" w:fill="auto"/>
            <w:noWrap/>
            <w:vAlign w:val="center"/>
            <w:hideMark/>
          </w:tcPr>
          <w:p w14:paraId="63BD5B14" w14:textId="77777777" w:rsidR="008609C0" w:rsidRPr="008368C5" w:rsidRDefault="008609C0" w:rsidP="008609C0">
            <w:pPr>
              <w:spacing w:before="0" w:after="0"/>
              <w:jc w:val="center"/>
              <w:rPr>
                <w:rFonts w:eastAsia="Times New Roman"/>
                <w:b/>
                <w:color w:val="000000"/>
                <w:sz w:val="20"/>
                <w:szCs w:val="20"/>
                <w:lang w:eastAsia="pl-PL"/>
              </w:rPr>
            </w:pPr>
            <w:r w:rsidRPr="008368C5">
              <w:rPr>
                <w:rFonts w:eastAsia="Times New Roman"/>
                <w:b/>
                <w:color w:val="000000"/>
                <w:sz w:val="20"/>
                <w:szCs w:val="20"/>
                <w:lang w:eastAsia="pl-PL"/>
              </w:rPr>
              <w:t>8</w:t>
            </w:r>
          </w:p>
        </w:tc>
        <w:tc>
          <w:tcPr>
            <w:tcW w:w="391" w:type="pct"/>
            <w:tcBorders>
              <w:top w:val="nil"/>
              <w:left w:val="nil"/>
              <w:bottom w:val="single" w:sz="4" w:space="0" w:color="auto"/>
              <w:right w:val="single" w:sz="4" w:space="0" w:color="auto"/>
            </w:tcBorders>
            <w:shd w:val="clear" w:color="auto" w:fill="auto"/>
            <w:noWrap/>
            <w:vAlign w:val="center"/>
            <w:hideMark/>
          </w:tcPr>
          <w:p w14:paraId="725C07DF" w14:textId="77777777" w:rsidR="008609C0" w:rsidRPr="008368C5" w:rsidRDefault="008609C0" w:rsidP="008609C0">
            <w:pPr>
              <w:spacing w:before="0" w:after="0"/>
              <w:jc w:val="center"/>
              <w:rPr>
                <w:rFonts w:eastAsia="Times New Roman"/>
                <w:b/>
                <w:color w:val="000000"/>
                <w:sz w:val="20"/>
                <w:szCs w:val="20"/>
                <w:lang w:eastAsia="pl-PL"/>
              </w:rPr>
            </w:pPr>
            <w:r w:rsidRPr="008368C5">
              <w:rPr>
                <w:rFonts w:eastAsia="Times New Roman"/>
                <w:b/>
                <w:color w:val="000000"/>
                <w:sz w:val="20"/>
                <w:szCs w:val="20"/>
                <w:lang w:eastAsia="pl-PL"/>
              </w:rPr>
              <w:t>91</w:t>
            </w:r>
          </w:p>
        </w:tc>
        <w:tc>
          <w:tcPr>
            <w:tcW w:w="391" w:type="pct"/>
            <w:tcBorders>
              <w:top w:val="nil"/>
              <w:left w:val="nil"/>
              <w:bottom w:val="single" w:sz="4" w:space="0" w:color="auto"/>
              <w:right w:val="single" w:sz="4" w:space="0" w:color="auto"/>
            </w:tcBorders>
            <w:shd w:val="clear" w:color="auto" w:fill="auto"/>
            <w:noWrap/>
            <w:vAlign w:val="center"/>
            <w:hideMark/>
          </w:tcPr>
          <w:p w14:paraId="4FA6EEA5" w14:textId="77777777" w:rsidR="008609C0" w:rsidRPr="008368C5" w:rsidRDefault="008609C0" w:rsidP="008609C0">
            <w:pPr>
              <w:spacing w:before="0" w:after="0"/>
              <w:jc w:val="center"/>
              <w:rPr>
                <w:rFonts w:eastAsia="Times New Roman"/>
                <w:b/>
                <w:color w:val="000000"/>
                <w:sz w:val="20"/>
                <w:szCs w:val="20"/>
                <w:lang w:eastAsia="pl-PL"/>
              </w:rPr>
            </w:pPr>
            <w:r w:rsidRPr="008368C5">
              <w:rPr>
                <w:rFonts w:eastAsia="Times New Roman"/>
                <w:b/>
                <w:color w:val="000000"/>
                <w:sz w:val="20"/>
                <w:szCs w:val="20"/>
                <w:lang w:eastAsia="pl-PL"/>
              </w:rPr>
              <w:t>3</w:t>
            </w:r>
          </w:p>
        </w:tc>
        <w:tc>
          <w:tcPr>
            <w:tcW w:w="390" w:type="pct"/>
            <w:tcBorders>
              <w:top w:val="nil"/>
              <w:left w:val="nil"/>
              <w:bottom w:val="single" w:sz="4" w:space="0" w:color="auto"/>
              <w:right w:val="single" w:sz="4" w:space="0" w:color="auto"/>
            </w:tcBorders>
            <w:shd w:val="clear" w:color="auto" w:fill="auto"/>
            <w:noWrap/>
            <w:vAlign w:val="center"/>
            <w:hideMark/>
          </w:tcPr>
          <w:p w14:paraId="521E1ADD" w14:textId="77777777" w:rsidR="008609C0" w:rsidRPr="008368C5" w:rsidRDefault="008609C0" w:rsidP="008609C0">
            <w:pPr>
              <w:spacing w:before="0" w:after="0"/>
              <w:jc w:val="center"/>
              <w:rPr>
                <w:rFonts w:eastAsia="Times New Roman"/>
                <w:b/>
                <w:color w:val="000000"/>
                <w:sz w:val="20"/>
                <w:szCs w:val="20"/>
                <w:lang w:eastAsia="pl-PL"/>
              </w:rPr>
            </w:pPr>
            <w:r w:rsidRPr="008368C5">
              <w:rPr>
                <w:rFonts w:eastAsia="Times New Roman"/>
                <w:b/>
                <w:color w:val="000000"/>
                <w:sz w:val="20"/>
                <w:szCs w:val="20"/>
                <w:lang w:eastAsia="pl-PL"/>
              </w:rPr>
              <w:t>89</w:t>
            </w:r>
          </w:p>
        </w:tc>
        <w:tc>
          <w:tcPr>
            <w:tcW w:w="393" w:type="pct"/>
            <w:tcBorders>
              <w:top w:val="nil"/>
              <w:left w:val="nil"/>
              <w:bottom w:val="single" w:sz="4" w:space="0" w:color="auto"/>
              <w:right w:val="single" w:sz="4" w:space="0" w:color="auto"/>
            </w:tcBorders>
            <w:shd w:val="clear" w:color="auto" w:fill="auto"/>
            <w:noWrap/>
            <w:vAlign w:val="center"/>
            <w:hideMark/>
          </w:tcPr>
          <w:p w14:paraId="67F971D7" w14:textId="77777777" w:rsidR="008609C0" w:rsidRPr="008368C5" w:rsidRDefault="008609C0" w:rsidP="008609C0">
            <w:pPr>
              <w:spacing w:before="0" w:after="0"/>
              <w:jc w:val="center"/>
              <w:rPr>
                <w:rFonts w:eastAsia="Times New Roman"/>
                <w:b/>
                <w:color w:val="000000"/>
                <w:sz w:val="20"/>
                <w:szCs w:val="20"/>
                <w:lang w:eastAsia="pl-PL"/>
              </w:rPr>
            </w:pPr>
            <w:r w:rsidRPr="008368C5">
              <w:rPr>
                <w:rFonts w:eastAsia="Times New Roman"/>
                <w:b/>
                <w:color w:val="000000"/>
                <w:sz w:val="20"/>
                <w:szCs w:val="20"/>
                <w:lang w:eastAsia="pl-PL"/>
              </w:rPr>
              <w:t>5</w:t>
            </w:r>
          </w:p>
        </w:tc>
        <w:tc>
          <w:tcPr>
            <w:tcW w:w="390" w:type="pct"/>
            <w:tcBorders>
              <w:top w:val="nil"/>
              <w:left w:val="nil"/>
              <w:bottom w:val="single" w:sz="4" w:space="0" w:color="auto"/>
              <w:right w:val="single" w:sz="4" w:space="0" w:color="auto"/>
            </w:tcBorders>
            <w:shd w:val="clear" w:color="auto" w:fill="auto"/>
            <w:noWrap/>
            <w:vAlign w:val="center"/>
            <w:hideMark/>
          </w:tcPr>
          <w:p w14:paraId="679131F9" w14:textId="77777777" w:rsidR="008609C0" w:rsidRPr="008368C5" w:rsidRDefault="008609C0" w:rsidP="008609C0">
            <w:pPr>
              <w:spacing w:before="0" w:after="0"/>
              <w:jc w:val="center"/>
              <w:rPr>
                <w:rFonts w:eastAsia="Times New Roman"/>
                <w:b/>
                <w:color w:val="000000"/>
                <w:sz w:val="20"/>
                <w:szCs w:val="20"/>
                <w:lang w:eastAsia="pl-PL"/>
              </w:rPr>
            </w:pPr>
            <w:r w:rsidRPr="008368C5">
              <w:rPr>
                <w:rFonts w:eastAsia="Times New Roman"/>
                <w:b/>
                <w:color w:val="000000"/>
                <w:sz w:val="20"/>
                <w:szCs w:val="20"/>
                <w:lang w:eastAsia="pl-PL"/>
              </w:rPr>
              <w:t>89</w:t>
            </w:r>
          </w:p>
        </w:tc>
        <w:tc>
          <w:tcPr>
            <w:tcW w:w="387" w:type="pct"/>
            <w:tcBorders>
              <w:top w:val="nil"/>
              <w:left w:val="nil"/>
              <w:bottom w:val="single" w:sz="4" w:space="0" w:color="auto"/>
              <w:right w:val="single" w:sz="4" w:space="0" w:color="auto"/>
            </w:tcBorders>
            <w:shd w:val="clear" w:color="auto" w:fill="auto"/>
            <w:noWrap/>
            <w:vAlign w:val="center"/>
            <w:hideMark/>
          </w:tcPr>
          <w:p w14:paraId="48371ABD" w14:textId="77777777" w:rsidR="008609C0" w:rsidRPr="008368C5" w:rsidRDefault="008609C0" w:rsidP="008609C0">
            <w:pPr>
              <w:spacing w:before="0" w:after="0"/>
              <w:jc w:val="center"/>
              <w:rPr>
                <w:rFonts w:eastAsia="Times New Roman"/>
                <w:b/>
                <w:color w:val="000000"/>
                <w:sz w:val="20"/>
                <w:szCs w:val="20"/>
                <w:lang w:eastAsia="pl-PL"/>
              </w:rPr>
            </w:pPr>
            <w:r w:rsidRPr="008368C5">
              <w:rPr>
                <w:rFonts w:eastAsia="Times New Roman"/>
                <w:b/>
                <w:color w:val="000000"/>
                <w:sz w:val="20"/>
                <w:szCs w:val="20"/>
                <w:lang w:eastAsia="pl-PL"/>
              </w:rPr>
              <w:t>5</w:t>
            </w:r>
          </w:p>
        </w:tc>
      </w:tr>
    </w:tbl>
    <w:p w14:paraId="5B5D79D4" w14:textId="77777777" w:rsidR="008609C0" w:rsidRPr="008368C5" w:rsidRDefault="008609C0" w:rsidP="006D7BBA">
      <w:pPr>
        <w:pStyle w:val="rdo0"/>
        <w:rPr>
          <w:color w:val="000099"/>
        </w:rPr>
      </w:pPr>
      <w:r w:rsidRPr="008368C5">
        <w:t>Źródło: opracowanie własne</w:t>
      </w:r>
      <w:r w:rsidRPr="008368C5">
        <w:rPr>
          <w:color w:val="000099"/>
        </w:rPr>
        <w:t>, PIG-PIB</w:t>
      </w:r>
    </w:p>
    <w:p w14:paraId="2C179FFF" w14:textId="06A51DAD" w:rsidR="008609C0" w:rsidRPr="008368C5" w:rsidRDefault="008609C0" w:rsidP="008609C0">
      <w:pPr>
        <w:spacing w:after="100"/>
      </w:pPr>
      <w:r w:rsidRPr="008368C5">
        <w:t xml:space="preserve">W porównaniu z oceną wykonaną wg danych z 2016 r. stan </w:t>
      </w:r>
      <w:proofErr w:type="spellStart"/>
      <w:r w:rsidRPr="008368C5">
        <w:t>jcwpd</w:t>
      </w:r>
      <w:proofErr w:type="spellEnd"/>
      <w:r w:rsidRPr="008368C5">
        <w:t xml:space="preserve"> uległ zmianie w 7 </w:t>
      </w:r>
      <w:proofErr w:type="spellStart"/>
      <w:r w:rsidRPr="008368C5">
        <w:t>jcwpd</w:t>
      </w:r>
      <w:proofErr w:type="spellEnd"/>
      <w:r w:rsidRPr="008368C5">
        <w:t xml:space="preserve"> o numerach 15, 18, 39, 64, </w:t>
      </w:r>
      <w:r w:rsidR="003573CD" w:rsidRPr="008368C5">
        <w:t xml:space="preserve">111, </w:t>
      </w:r>
      <w:r w:rsidRPr="008368C5">
        <w:t xml:space="preserve">132, </w:t>
      </w:r>
      <w:r w:rsidR="003573CD" w:rsidRPr="008368C5">
        <w:t xml:space="preserve">145, </w:t>
      </w:r>
      <w:r w:rsidRPr="008368C5">
        <w:t xml:space="preserve">147, 156. Poniżej przedstawione zostało uzasadnienie dla zmian wyniku oceny stanu </w:t>
      </w:r>
      <w:proofErr w:type="spellStart"/>
      <w:r w:rsidRPr="008368C5">
        <w:t>jcwpd</w:t>
      </w:r>
      <w:proofErr w:type="spellEnd"/>
      <w:r w:rsidRPr="008368C5">
        <w:t xml:space="preserve"> w stosunku do roku 2016:</w:t>
      </w:r>
    </w:p>
    <w:p w14:paraId="2161B548" w14:textId="69D85918" w:rsidR="008609C0" w:rsidRPr="008368C5" w:rsidRDefault="008609C0" w:rsidP="008609C0">
      <w:pPr>
        <w:spacing w:after="0"/>
      </w:pPr>
      <w:proofErr w:type="spellStart"/>
      <w:r w:rsidRPr="008368C5">
        <w:rPr>
          <w:b/>
        </w:rPr>
        <w:t>jcwpd</w:t>
      </w:r>
      <w:proofErr w:type="spellEnd"/>
      <w:r w:rsidRPr="008368C5">
        <w:rPr>
          <w:b/>
        </w:rPr>
        <w:t xml:space="preserve"> nr 15</w:t>
      </w:r>
      <w:r w:rsidRPr="008368C5">
        <w:t xml:space="preserve"> - zmiana oceny stanu chemicznego ze słabego na dobry wynika z bardzo dobrego rozpoznania obszaru </w:t>
      </w:r>
      <w:proofErr w:type="spellStart"/>
      <w:r w:rsidRPr="008368C5">
        <w:t>jcwpd</w:t>
      </w:r>
      <w:proofErr w:type="spellEnd"/>
      <w:r w:rsidRPr="008368C5">
        <w:t xml:space="preserve"> nr 15 zrealizowanego w ramach zadań państwowej służby hydrogeologicznej (zadanie PSH), a poniżej znajduje się syntetyczny opis sytuacji hydrogeologicznej</w:t>
      </w:r>
      <w:r w:rsidR="007B4F65" w:rsidRPr="008368C5">
        <w:t xml:space="preserve"> </w:t>
      </w:r>
      <w:r w:rsidRPr="008368C5">
        <w:t xml:space="preserve"> w </w:t>
      </w:r>
      <w:proofErr w:type="spellStart"/>
      <w:r w:rsidRPr="008368C5">
        <w:t>jcwpd</w:t>
      </w:r>
      <w:proofErr w:type="spellEnd"/>
      <w:r w:rsidRPr="008368C5">
        <w:t xml:space="preserve"> nr 15.</w:t>
      </w:r>
    </w:p>
    <w:p w14:paraId="3C74551C" w14:textId="21B1148C" w:rsidR="008609C0" w:rsidRPr="008368C5" w:rsidRDefault="008609C0" w:rsidP="008609C0">
      <w:pPr>
        <w:spacing w:after="0"/>
        <w:rPr>
          <w:lang w:eastAsia="pl-PL"/>
        </w:rPr>
      </w:pPr>
      <w:proofErr w:type="spellStart"/>
      <w:r w:rsidRPr="008368C5">
        <w:t>Jcwpd</w:t>
      </w:r>
      <w:proofErr w:type="spellEnd"/>
      <w:r w:rsidRPr="008368C5">
        <w:t xml:space="preserve"> 15 obejmuje Żuławy Gdańskie (zachodnia część delty Wisły). Wody podziemne, które spełniają wymogi wód pitnych, zostały rozpoznane w dwóch poziomach wodonośnych: plejstoceńsko-holoceńskim (</w:t>
      </w:r>
      <w:proofErr w:type="spellStart"/>
      <w:r w:rsidRPr="008368C5">
        <w:t>Qpl</w:t>
      </w:r>
      <w:proofErr w:type="spellEnd"/>
      <w:r w:rsidRPr="008368C5">
        <w:t xml:space="preserve">-h) i kredowym (K). </w:t>
      </w:r>
      <w:r w:rsidRPr="008368C5">
        <w:rPr>
          <w:lang w:eastAsia="pl-PL"/>
        </w:rPr>
        <w:t xml:space="preserve">Wody poziomu </w:t>
      </w:r>
      <w:proofErr w:type="spellStart"/>
      <w:r w:rsidRPr="008368C5">
        <w:rPr>
          <w:lang w:eastAsia="pl-PL"/>
        </w:rPr>
        <w:t>Qpl</w:t>
      </w:r>
      <w:proofErr w:type="spellEnd"/>
      <w:r w:rsidRPr="008368C5">
        <w:rPr>
          <w:lang w:eastAsia="pl-PL"/>
        </w:rPr>
        <w:t>-h cechuje dobra jakość, zwłaszcza</w:t>
      </w:r>
      <w:r w:rsidR="007B4F65" w:rsidRPr="008368C5">
        <w:rPr>
          <w:lang w:eastAsia="pl-PL"/>
        </w:rPr>
        <w:t xml:space="preserve"> </w:t>
      </w:r>
      <w:r w:rsidRPr="008368C5">
        <w:rPr>
          <w:lang w:eastAsia="pl-PL"/>
        </w:rPr>
        <w:t>w zachodniej części jednostki, która jest intensywnie zasilana dopływem lateralnym z zachodu, czyli</w:t>
      </w:r>
      <w:r w:rsidR="007B4F65" w:rsidRPr="008368C5">
        <w:rPr>
          <w:lang w:eastAsia="pl-PL"/>
        </w:rPr>
        <w:t xml:space="preserve"> </w:t>
      </w:r>
      <w:r w:rsidRPr="008368C5">
        <w:rPr>
          <w:lang w:eastAsia="pl-PL"/>
        </w:rPr>
        <w:t>z Pojezierza Kaszubskiego. Zasilanie infiltracyjne na terenie tej części Żuław jest niewielkie, ponieważ wody opadowe są odprowadzane do gęstej sieci rowów melioracyjnych. Ponadto odwrócony gradient hydrauliczny na obszarach polderowych uniemożliwia infiltrację opadów w głąb systemu wodonośnego.</w:t>
      </w:r>
    </w:p>
    <w:p w14:paraId="55F1F7BA" w14:textId="77777777" w:rsidR="008609C0" w:rsidRPr="008368C5" w:rsidRDefault="008609C0" w:rsidP="008609C0">
      <w:pPr>
        <w:spacing w:before="0" w:after="0"/>
        <w:rPr>
          <w:lang w:eastAsia="pl-PL"/>
        </w:rPr>
      </w:pPr>
      <w:r w:rsidRPr="008368C5">
        <w:rPr>
          <w:lang w:eastAsia="pl-PL"/>
        </w:rPr>
        <w:t xml:space="preserve">Stan chemiczny wód </w:t>
      </w:r>
      <w:proofErr w:type="spellStart"/>
      <w:r w:rsidRPr="008368C5">
        <w:rPr>
          <w:lang w:eastAsia="pl-PL"/>
        </w:rPr>
        <w:t>Qpl</w:t>
      </w:r>
      <w:proofErr w:type="spellEnd"/>
      <w:r w:rsidRPr="008368C5">
        <w:rPr>
          <w:lang w:eastAsia="pl-PL"/>
        </w:rPr>
        <w:t>-h kształtuje zatem dopływ lateralny czystych wód z zachodu oraz naturalne procesy hydrochemiczne:</w:t>
      </w:r>
    </w:p>
    <w:p w14:paraId="3EB96B45" w14:textId="77777777" w:rsidR="008609C0" w:rsidRPr="008368C5" w:rsidRDefault="008609C0" w:rsidP="008609C0">
      <w:pPr>
        <w:pStyle w:val="Akapitzlist"/>
      </w:pPr>
      <w:r w:rsidRPr="008368C5">
        <w:t xml:space="preserve">naturalne wahania zwierciadła wód gruntowych w serii deltowej powodują lokalny rozkład torfów i namułów, utlenienie związków żelaza i manganu i ich migrację do użytkowego poziomu wodonośnego oraz podwyższoną barwę, TOC, NH4. W efekcie tych naturalnych procesów </w:t>
      </w:r>
      <w:proofErr w:type="spellStart"/>
      <w:r w:rsidRPr="008368C5">
        <w:t>geogenicznych</w:t>
      </w:r>
      <w:proofErr w:type="spellEnd"/>
      <w:r w:rsidRPr="008368C5">
        <w:t xml:space="preserve"> jakość wód podziemnych na znacznych obszarach </w:t>
      </w:r>
      <w:proofErr w:type="spellStart"/>
      <w:r w:rsidRPr="008368C5">
        <w:t>jcwpd</w:t>
      </w:r>
      <w:proofErr w:type="spellEnd"/>
      <w:r w:rsidRPr="008368C5">
        <w:t xml:space="preserve"> 15 w poziomie </w:t>
      </w:r>
      <w:proofErr w:type="spellStart"/>
      <w:r w:rsidRPr="008368C5">
        <w:t>Qpl</w:t>
      </w:r>
      <w:proofErr w:type="spellEnd"/>
      <w:r w:rsidRPr="008368C5">
        <w:t>-h jest obniżona, a wody nie spełniają wymogów dla wód pitnych;</w:t>
      </w:r>
    </w:p>
    <w:p w14:paraId="6A550198" w14:textId="77777777" w:rsidR="008609C0" w:rsidRPr="008368C5" w:rsidRDefault="008609C0" w:rsidP="008609C0">
      <w:pPr>
        <w:pStyle w:val="Akapitzlist"/>
      </w:pPr>
      <w:r w:rsidRPr="008368C5">
        <w:t xml:space="preserve">dodatkowym czynnikiem obniżającym jakość wód </w:t>
      </w:r>
      <w:proofErr w:type="spellStart"/>
      <w:r w:rsidRPr="008368C5">
        <w:t>Qpl</w:t>
      </w:r>
      <w:proofErr w:type="spellEnd"/>
      <w:r w:rsidRPr="008368C5">
        <w:t xml:space="preserve">-h są podwyższone stężenia chlorków. Ich obecność w wodach podziemnych jest świadectwem historycznych wlewów morza na teren lądu (tzw. wody </w:t>
      </w:r>
      <w:proofErr w:type="spellStart"/>
      <w:r w:rsidRPr="008368C5">
        <w:t>młodoreliktowe</w:t>
      </w:r>
      <w:proofErr w:type="spellEnd"/>
      <w:r w:rsidRPr="008368C5">
        <w:t xml:space="preserve">) oraz współczesnych ingresji wód morskich z Zatoki Gdańskiej, ujścia Martwej Wisły do warstw wodonośnych. Ingresje te nie wynikają </w:t>
      </w:r>
      <w:r w:rsidRPr="008368C5">
        <w:lastRenderedPageBreak/>
        <w:t>z nadmiernej eksploatacji wód w pobliskich ujęciach, ale naturalnych wahań poziomu wód morskich i spiętrzeń sztormowych, powodujących zjawisko tzw. cofki.</w:t>
      </w:r>
    </w:p>
    <w:p w14:paraId="5A2B01A7" w14:textId="77777777" w:rsidR="008609C0" w:rsidRPr="008368C5" w:rsidRDefault="008609C0" w:rsidP="008609C0">
      <w:pPr>
        <w:rPr>
          <w:lang w:eastAsia="pl-PL"/>
        </w:rPr>
      </w:pPr>
      <w:r w:rsidRPr="008368C5">
        <w:rPr>
          <w:lang w:eastAsia="pl-PL"/>
        </w:rPr>
        <w:t>Niezależnie od tego na stan chemiczny wód mają wpływ czynniki antropogeniczne. Są one związane z obszarami miejsko-przemysłowymi (Gdańsk, Tczew, Pruszcz i inne). Do najważniejszych ognisk zanieczyszczeń można zaliczyć niektóre zakłady przemysłowe i składowe, szlaki komunikacyjne, rurociągi przesyłowe paliw płynnych, stacje paliw, składowiska odpadów komunalnych i przemysłowych oraz zanieczyszczenia historyczne związane z funkcjonowaniem dawnych zakładów chemicznych. Jak wykazały badania prowadzone w ramach dokumentowania obszarów ochronnych GZWP 112, monitoringu badawczego Aglomeracji Trójmiejskiej oraz inne prace badawcze podejmowane przez lokalne instytucje odpowiedzialne za gospodarkę wodną, łączna powierzchnia tych obszarów sięga kilku km</w:t>
      </w:r>
      <w:r w:rsidRPr="008368C5">
        <w:rPr>
          <w:vertAlign w:val="superscript"/>
          <w:lang w:eastAsia="pl-PL"/>
        </w:rPr>
        <w:t>2</w:t>
      </w:r>
      <w:r w:rsidRPr="008368C5">
        <w:rPr>
          <w:lang w:eastAsia="pl-PL"/>
        </w:rPr>
        <w:t>. Natomiast ubytek zasobów dyspozycyjnych nie przekracza 3% ich wartości - ok. 165 m</w:t>
      </w:r>
      <w:r w:rsidRPr="008368C5">
        <w:rPr>
          <w:vertAlign w:val="superscript"/>
          <w:lang w:eastAsia="pl-PL"/>
        </w:rPr>
        <w:t>3</w:t>
      </w:r>
      <w:r w:rsidRPr="008368C5">
        <w:rPr>
          <w:lang w:eastAsia="pl-PL"/>
        </w:rPr>
        <w:t>/h. Wyróżniają się dwa rejony:</w:t>
      </w:r>
    </w:p>
    <w:p w14:paraId="3EEB50EA" w14:textId="77777777" w:rsidR="008609C0" w:rsidRPr="008368C5" w:rsidRDefault="008609C0" w:rsidP="008609C0">
      <w:pPr>
        <w:pStyle w:val="Akapitzlist"/>
      </w:pPr>
      <w:r w:rsidRPr="008368C5">
        <w:t>w pobliżu ujęć komunalnych „Czarny Dwór” i „Zaspa”, gdzie rozpoznano strefę wód zanieczyszczonych na skutek presji zanieczyszczeń historycznych, związanych z dawnymi zakładami chemicznymi „Polifarb”;</w:t>
      </w:r>
    </w:p>
    <w:p w14:paraId="648BF467" w14:textId="77777777" w:rsidR="008609C0" w:rsidRPr="008368C5" w:rsidRDefault="008609C0" w:rsidP="008609C0">
      <w:pPr>
        <w:pStyle w:val="Akapitzlist"/>
      </w:pPr>
      <w:r w:rsidRPr="008368C5">
        <w:t>rejon ujęcia „Lipce”, gdzie stwierdzono historyczne zanieczyszczenia związane z dawnymi zakładami produkcji papy.</w:t>
      </w:r>
    </w:p>
    <w:p w14:paraId="682BF3A0" w14:textId="77777777" w:rsidR="008609C0" w:rsidRPr="008368C5" w:rsidRDefault="008609C0" w:rsidP="008609C0">
      <w:r w:rsidRPr="008368C5">
        <w:rPr>
          <w:lang w:eastAsia="pl-PL"/>
        </w:rPr>
        <w:t xml:space="preserve">Punkt monitoringu stanu chemicznego 2311 jest płytkim piezometrem zlokalizowanym na skraju </w:t>
      </w:r>
      <w:proofErr w:type="spellStart"/>
      <w:r w:rsidRPr="008368C5">
        <w:rPr>
          <w:lang w:eastAsia="pl-PL"/>
        </w:rPr>
        <w:t>jcwpd</w:t>
      </w:r>
      <w:proofErr w:type="spellEnd"/>
      <w:r w:rsidRPr="008368C5">
        <w:rPr>
          <w:lang w:eastAsia="pl-PL"/>
        </w:rPr>
        <w:t xml:space="preserve"> 15 tuż nad morzem, a właściwie na Wyspie </w:t>
      </w:r>
      <w:proofErr w:type="spellStart"/>
      <w:r w:rsidRPr="008368C5">
        <w:rPr>
          <w:lang w:eastAsia="pl-PL"/>
        </w:rPr>
        <w:t>Sobieszewskiej</w:t>
      </w:r>
      <w:proofErr w:type="spellEnd"/>
      <w:r w:rsidRPr="008368C5">
        <w:rPr>
          <w:lang w:eastAsia="pl-PL"/>
        </w:rPr>
        <w:t xml:space="preserve">. Prawie ze wszystkich stron otaczają go akweny: wody Martwej Wisły (ok. 150 m), jeziora Karaś i Ptasi Raj (0,3-0,8 km) oraz Zatoki Gdańskiej (ok. 1,6 km). Z uwagi na specyficzne położenie tego punktu, obniżona jakość wód w otoczeniu piezometru w żadnym wypadku nie zagraża całej </w:t>
      </w:r>
      <w:proofErr w:type="spellStart"/>
      <w:r w:rsidRPr="008368C5">
        <w:rPr>
          <w:lang w:eastAsia="pl-PL"/>
        </w:rPr>
        <w:t>jcwpd</w:t>
      </w:r>
      <w:proofErr w:type="spellEnd"/>
      <w:r w:rsidRPr="008368C5">
        <w:rPr>
          <w:lang w:eastAsia="pl-PL"/>
        </w:rPr>
        <w:t xml:space="preserve"> 15, tym bardziej że ognisko jest zlokalizowane w pobliżu bazy drenażu, którą jest Martwa Wisła i brzeg morza. Z uwagi na dynamikę wód podziemnych występuje tu lokalny system krążenia, związany z wałem wydm nadmorskich. Z tego względu wody podziemne mają krótki bieg, które kończą w pobliskich bazach drenażu (Martwa Wisła, Zatoka Gdańska). Zanieczyszczenia z rejonu punktu 2311 zatem docierają tylko do brzegu Martwej Wisły i morza. Mając powyższe na uwadze należy stwierdzić, że ognisko ma charakter lokalny, strefa wód zanieczyszczonych nie przekracza kilku ha. Co stanowi ok. 0,003% powierzchni </w:t>
      </w:r>
      <w:proofErr w:type="spellStart"/>
      <w:r w:rsidRPr="008368C5">
        <w:rPr>
          <w:lang w:eastAsia="pl-PL"/>
        </w:rPr>
        <w:t>jcwpd</w:t>
      </w:r>
      <w:proofErr w:type="spellEnd"/>
      <w:r w:rsidRPr="008368C5">
        <w:rPr>
          <w:lang w:eastAsia="pl-PL"/>
        </w:rPr>
        <w:t xml:space="preserve"> 15.</w:t>
      </w:r>
    </w:p>
    <w:p w14:paraId="792E23A7" w14:textId="77777777" w:rsidR="008609C0" w:rsidRPr="008368C5" w:rsidRDefault="008609C0" w:rsidP="008609C0">
      <w:pPr>
        <w:spacing w:after="100"/>
      </w:pPr>
      <w:proofErr w:type="spellStart"/>
      <w:r w:rsidRPr="008368C5">
        <w:rPr>
          <w:b/>
        </w:rPr>
        <w:t>jcwpd</w:t>
      </w:r>
      <w:proofErr w:type="spellEnd"/>
      <w:r w:rsidRPr="008368C5">
        <w:rPr>
          <w:b/>
        </w:rPr>
        <w:t xml:space="preserve"> nr 18 </w:t>
      </w:r>
      <w:r w:rsidRPr="008368C5">
        <w:t xml:space="preserve">- zmiana oceny stanu chemicznego ze słabego na dobry wynika z wartości szacowanego zasięgu przekroczeń TV nieprzekraczającego 40% całej </w:t>
      </w:r>
      <w:proofErr w:type="spellStart"/>
      <w:r w:rsidRPr="008368C5">
        <w:t>jcwpd</w:t>
      </w:r>
      <w:proofErr w:type="spellEnd"/>
      <w:r w:rsidRPr="008368C5">
        <w:t>. Odnotowano przekroczenie wartości progowej dobrego stanu chemicznego wód poziemnych następujących wskaźników: HCO</w:t>
      </w:r>
      <w:r w:rsidRPr="008368C5">
        <w:rPr>
          <w:vertAlign w:val="subscript"/>
        </w:rPr>
        <w:t>3</w:t>
      </w:r>
      <w:r w:rsidRPr="008368C5">
        <w:t>, NH</w:t>
      </w:r>
      <w:r w:rsidRPr="008368C5">
        <w:rPr>
          <w:vertAlign w:val="subscript"/>
        </w:rPr>
        <w:t>4</w:t>
      </w:r>
      <w:r w:rsidRPr="008368C5">
        <w:t xml:space="preserve">, K, Fe i Mn. Brak przekroczeń wartości TV w kompleksie drugim. </w:t>
      </w:r>
      <w:proofErr w:type="spellStart"/>
      <w:r w:rsidRPr="008368C5">
        <w:t>Opróbowane</w:t>
      </w:r>
      <w:proofErr w:type="spellEnd"/>
      <w:r w:rsidRPr="008368C5">
        <w:t xml:space="preserve"> były te same punkty co w 2016 r. W okresie między ocenami nastąpiła korekta kompleksów wodonośnych i tak punkt 2177 ujmuje wody kompleksu drugiego. To spowodowało, że szacowany zasięg zanieczyszczenia odnoszony jest do 40 a nie do 20% całej </w:t>
      </w:r>
      <w:proofErr w:type="spellStart"/>
      <w:r w:rsidRPr="008368C5">
        <w:t>jcwpd</w:t>
      </w:r>
      <w:proofErr w:type="spellEnd"/>
      <w:r w:rsidRPr="008368C5">
        <w:t>.</w:t>
      </w:r>
    </w:p>
    <w:p w14:paraId="7A1AB866" w14:textId="77777777" w:rsidR="008609C0" w:rsidRPr="008368C5" w:rsidRDefault="008609C0" w:rsidP="008609C0">
      <w:pPr>
        <w:spacing w:after="100"/>
      </w:pPr>
      <w:proofErr w:type="spellStart"/>
      <w:r w:rsidRPr="008368C5">
        <w:rPr>
          <w:b/>
        </w:rPr>
        <w:t>jcwpd</w:t>
      </w:r>
      <w:proofErr w:type="spellEnd"/>
      <w:r w:rsidRPr="008368C5">
        <w:rPr>
          <w:b/>
        </w:rPr>
        <w:t xml:space="preserve"> nr 39</w:t>
      </w:r>
      <w:r w:rsidRPr="008368C5">
        <w:t xml:space="preserve"> - zmiana oceny stanu chemicznego ze słabego na dobry wynika z wartości szacowanego zasięgu przekroczeń TV nieprzekraczającego 40% całej </w:t>
      </w:r>
      <w:proofErr w:type="spellStart"/>
      <w:r w:rsidRPr="008368C5">
        <w:t>jcwpd</w:t>
      </w:r>
      <w:proofErr w:type="spellEnd"/>
      <w:r w:rsidRPr="008368C5">
        <w:t>. Odnotowano przekroczenie wartości progowej dobrego stanu chemicznego wód poziemnych następujących wskaźników: Fe, NO</w:t>
      </w:r>
      <w:r w:rsidRPr="008368C5">
        <w:rPr>
          <w:vertAlign w:val="subscript"/>
        </w:rPr>
        <w:t>3</w:t>
      </w:r>
      <w:r w:rsidRPr="008368C5">
        <w:t>, NH</w:t>
      </w:r>
      <w:r w:rsidRPr="008368C5">
        <w:rPr>
          <w:vertAlign w:val="subscript"/>
        </w:rPr>
        <w:t>4</w:t>
      </w:r>
      <w:r w:rsidRPr="008368C5">
        <w:t>, K. Przekroczenia TV w przypadku Fe i </w:t>
      </w:r>
      <w:proofErr w:type="spellStart"/>
      <w:r w:rsidRPr="008368C5">
        <w:t>pH</w:t>
      </w:r>
      <w:proofErr w:type="spellEnd"/>
      <w:r w:rsidRPr="008368C5">
        <w:t xml:space="preserve"> w kompleksie drugim mają charakter </w:t>
      </w:r>
      <w:proofErr w:type="spellStart"/>
      <w:r w:rsidRPr="008368C5">
        <w:t>geogeniczny</w:t>
      </w:r>
      <w:proofErr w:type="spellEnd"/>
      <w:r w:rsidRPr="008368C5">
        <w:t>. Brak przekroczeń TV w kompleksie trzecim. Ze względu na brak danych nie udało się przeprowadzić testu C.3, który w ocenie za 2016 r. zdecydował o stanie słabym. W przypadku Testu C.4, wspólnym wskaźnikiem przekroczeń stanu dobrego w wodach podziemnych i powierzchniowych były azotany. Wartości stężeń azotu azotanowego (wody podziemne: NO</w:t>
      </w:r>
      <w:r w:rsidRPr="008368C5">
        <w:rPr>
          <w:vertAlign w:val="subscript"/>
        </w:rPr>
        <w:t>3</w:t>
      </w:r>
      <w:r w:rsidRPr="008368C5">
        <w:t xml:space="preserve"> po przeliczeniu na N-NO</w:t>
      </w:r>
      <w:r w:rsidRPr="008368C5">
        <w:rPr>
          <w:vertAlign w:val="subscript"/>
        </w:rPr>
        <w:t>3</w:t>
      </w:r>
      <w:r w:rsidRPr="008368C5">
        <w:t xml:space="preserve"> to 26,87 mg/l, 2019 r.; śr. z lat 2014-2019: 22,92 mg/l) są wyższe niż w </w:t>
      </w:r>
      <w:proofErr w:type="spellStart"/>
      <w:r w:rsidRPr="008368C5">
        <w:t>jcwp</w:t>
      </w:r>
      <w:proofErr w:type="spellEnd"/>
      <w:r w:rsidRPr="008368C5">
        <w:t xml:space="preserve"> o kodzie PLRW2000172966929 (N-NO</w:t>
      </w:r>
      <w:r w:rsidRPr="008368C5">
        <w:rPr>
          <w:vertAlign w:val="subscript"/>
        </w:rPr>
        <w:t>3</w:t>
      </w:r>
      <w:r w:rsidRPr="008368C5">
        <w:t xml:space="preserve">: </w:t>
      </w:r>
      <w:r w:rsidRPr="008368C5">
        <w:lastRenderedPageBreak/>
        <w:t xml:space="preserve">6,04 mg/l; 2017 r.). Punkt monitoringowy wód podziemnych nr 1753 znajduje się w obszarze </w:t>
      </w:r>
      <w:proofErr w:type="spellStart"/>
      <w:r w:rsidRPr="008368C5">
        <w:t>zlewniowym</w:t>
      </w:r>
      <w:proofErr w:type="spellEnd"/>
      <w:r w:rsidRPr="008368C5">
        <w:t xml:space="preserve"> wspomnianej </w:t>
      </w:r>
      <w:proofErr w:type="spellStart"/>
      <w:r w:rsidRPr="008368C5">
        <w:t>jcwp</w:t>
      </w:r>
      <w:proofErr w:type="spellEnd"/>
      <w:r w:rsidRPr="008368C5">
        <w:t xml:space="preserve"> niecałe 100 m od cieku, stąd jest wysoce prawdopodobna migracja stwierdzonego zanieczyszczenia z warstwy wodonośnej ujętej tym punktem do rzeki. Uwzględniając niewielką miąższość warstwy wodonośnej (ok 4 m) i wielkość obszaru, który ten punkt dokumentuje, szacuje się, że w przypadku rozważanego zanieczyszczenia ładunek z wód podziemnych nie przekracza 50% całego ładunku w wodach powierzchniowych będących w kontakcie hydraulicznym z </w:t>
      </w:r>
      <w:proofErr w:type="spellStart"/>
      <w:r w:rsidRPr="008368C5">
        <w:t>jcwpd</w:t>
      </w:r>
      <w:proofErr w:type="spellEnd"/>
      <w:r w:rsidRPr="008368C5">
        <w:t xml:space="preserve"> nr 39, dlatego jej stan określono jako dobry wg danych z 2019 r.</w:t>
      </w:r>
    </w:p>
    <w:p w14:paraId="6E210F46" w14:textId="2009C106" w:rsidR="008609C0" w:rsidRPr="008368C5" w:rsidRDefault="008609C0" w:rsidP="008609C0">
      <w:pPr>
        <w:spacing w:after="100"/>
      </w:pPr>
      <w:proofErr w:type="spellStart"/>
      <w:r w:rsidRPr="008368C5">
        <w:rPr>
          <w:b/>
        </w:rPr>
        <w:t>jcwpd</w:t>
      </w:r>
      <w:proofErr w:type="spellEnd"/>
      <w:r w:rsidRPr="008368C5">
        <w:rPr>
          <w:b/>
        </w:rPr>
        <w:t xml:space="preserve"> nr 64 </w:t>
      </w:r>
      <w:r w:rsidRPr="008368C5">
        <w:t xml:space="preserve">- zmiana oceny stanu chemicznego z dobrego na słaby wynika z wartości szacowanego zasięgu przekroczeń TV powyżej 40% całej </w:t>
      </w:r>
      <w:proofErr w:type="spellStart"/>
      <w:r w:rsidRPr="008368C5">
        <w:t>jcwpd</w:t>
      </w:r>
      <w:proofErr w:type="spellEnd"/>
      <w:r w:rsidRPr="008368C5">
        <w:t>. Odnotowano przekroczenie wartości progowej dobrego stanu chemicznego wód poziemnych następujących wskaźników: Na, TOC, Mn, NH</w:t>
      </w:r>
      <w:r w:rsidRPr="008368C5">
        <w:rPr>
          <w:vertAlign w:val="subscript"/>
        </w:rPr>
        <w:t>4</w:t>
      </w:r>
      <w:r w:rsidRPr="008368C5">
        <w:t xml:space="preserve">, Fe, PEW, B, Cl, temp, </w:t>
      </w:r>
      <w:proofErr w:type="spellStart"/>
      <w:r w:rsidRPr="008368C5">
        <w:t>Benzo</w:t>
      </w:r>
      <w:proofErr w:type="spellEnd"/>
      <w:r w:rsidRPr="008368C5">
        <w:t>(a)</w:t>
      </w:r>
      <w:proofErr w:type="spellStart"/>
      <w:r w:rsidRPr="008368C5">
        <w:t>piren</w:t>
      </w:r>
      <w:proofErr w:type="spellEnd"/>
      <w:r w:rsidRPr="008368C5">
        <w:t xml:space="preserve">. Odnotowane przekroczenia wartości progowej dobrego stanu chemicznego w przypadku temp, TOC i Mn w punktach 1702 i 1703 (kompleks 1) mają przyczynę </w:t>
      </w:r>
      <w:proofErr w:type="spellStart"/>
      <w:r w:rsidRPr="008368C5">
        <w:t>geogeniczną</w:t>
      </w:r>
      <w:proofErr w:type="spellEnd"/>
      <w:r w:rsidRPr="008368C5">
        <w:t xml:space="preserve"> i nie wpływają na stan chemiczny całej jednostki.</w:t>
      </w:r>
    </w:p>
    <w:p w14:paraId="79860A60" w14:textId="77777777" w:rsidR="003573CD" w:rsidRPr="008368C5" w:rsidRDefault="003573CD" w:rsidP="003573CD">
      <w:proofErr w:type="spellStart"/>
      <w:r w:rsidRPr="008368C5">
        <w:rPr>
          <w:b/>
          <w:bCs/>
        </w:rPr>
        <w:t>jcwpd</w:t>
      </w:r>
      <w:proofErr w:type="spellEnd"/>
      <w:r w:rsidRPr="008368C5">
        <w:rPr>
          <w:b/>
          <w:bCs/>
        </w:rPr>
        <w:t xml:space="preserve"> nr 111 </w:t>
      </w:r>
      <w:r w:rsidRPr="008368C5">
        <w:t xml:space="preserve">- zmiana oceny stanu chemicznego ze słabego na dobry ze względu na zmianę kryteriów w teście C.5 - Ochrona wód przeznaczonych do spożycia a także większa liczba punktów wziętych do analizy - ocena na podstawie 6 punktów. Zasięg odnotowanych przekroczeń wartości progowej dobrego stanu chemicznego w przypadku </w:t>
      </w:r>
      <w:proofErr w:type="spellStart"/>
      <w:r w:rsidRPr="008368C5">
        <w:t>pH</w:t>
      </w:r>
      <w:proofErr w:type="spellEnd"/>
      <w:r w:rsidRPr="008368C5">
        <w:t xml:space="preserve">, Ni w punkcie 2686 (kompleks 1) i SO4 w punkcie 2230 (kompleks 2) ma charakter lokalny i nie wpływa na stan chemiczny całej jednostki. Ze względu na przekroczenie zasobów dyspozycyjnych w skali roku z powodu poboru odwodnieniowego (rejon GZW), stan ilościowy pozostaje słaby. </w:t>
      </w:r>
    </w:p>
    <w:p w14:paraId="0553D1C4" w14:textId="7C3AF40E" w:rsidR="008609C0" w:rsidRPr="008368C5" w:rsidRDefault="008609C0" w:rsidP="008609C0">
      <w:pPr>
        <w:spacing w:after="100"/>
      </w:pPr>
      <w:proofErr w:type="spellStart"/>
      <w:r w:rsidRPr="008368C5">
        <w:rPr>
          <w:b/>
        </w:rPr>
        <w:t>jcwpd</w:t>
      </w:r>
      <w:proofErr w:type="spellEnd"/>
      <w:r w:rsidRPr="008368C5">
        <w:rPr>
          <w:b/>
        </w:rPr>
        <w:t xml:space="preserve"> nr 132</w:t>
      </w:r>
      <w:r w:rsidRPr="008368C5">
        <w:t xml:space="preserve"> - zmiana oceny stanu chemicznego ze słabego na dobry wynika z braku przekroczeń wartości progowej dobrego stanu chemicznego wód poziemnych. Punkt 1228, w którym odnotowano przekroczenia TV w 2016 r. został wyłączony z monitoringu stanu chemicznego - studnia kopana o głębokości 6,60 m. W 2019 r. </w:t>
      </w:r>
      <w:proofErr w:type="spellStart"/>
      <w:r w:rsidRPr="008368C5">
        <w:t>opróbowano</w:t>
      </w:r>
      <w:proofErr w:type="spellEnd"/>
      <w:r w:rsidRPr="008368C5">
        <w:t xml:space="preserve"> 3 punkty monitoringowe.</w:t>
      </w:r>
    </w:p>
    <w:p w14:paraId="48FF99E8" w14:textId="77777777" w:rsidR="003573CD" w:rsidRPr="008368C5" w:rsidRDefault="003573CD" w:rsidP="003573CD">
      <w:pPr>
        <w:autoSpaceDE w:val="0"/>
        <w:autoSpaceDN w:val="0"/>
      </w:pPr>
      <w:proofErr w:type="spellStart"/>
      <w:r w:rsidRPr="008368C5">
        <w:rPr>
          <w:b/>
          <w:bCs/>
        </w:rPr>
        <w:t>jcwpd</w:t>
      </w:r>
      <w:proofErr w:type="spellEnd"/>
      <w:r w:rsidRPr="008368C5">
        <w:rPr>
          <w:b/>
          <w:bCs/>
        </w:rPr>
        <w:t xml:space="preserve"> nr 145 </w:t>
      </w:r>
      <w:r w:rsidRPr="008368C5">
        <w:t xml:space="preserve">- zmiana oceny stanu ilościowego ze słabego na dobry ze względu na niższy stopień wykorzystania zasobów z uwagi na zmniejszenie wielkości poboru odwodnieniowego. Ponadto część tego poboru to wody inne niż zwykłe i może pochodzić z zasobów wzbudzonych. Należy pamiętać, że </w:t>
      </w:r>
      <w:proofErr w:type="spellStart"/>
      <w:r w:rsidRPr="008368C5">
        <w:t>jcwpd</w:t>
      </w:r>
      <w:proofErr w:type="spellEnd"/>
      <w:r w:rsidRPr="008368C5">
        <w:t xml:space="preserve"> 145 jest objęta wpływem rozległego obniżenia zwierciadła wód podziemnych głównego i pierwszego poziomu wodonośnego w rejonie GZW. Z uwagi na zmienność wartość poboru na przestrzeni </w:t>
      </w:r>
      <w:proofErr w:type="spellStart"/>
      <w:r w:rsidRPr="008368C5">
        <w:t>wielolecia</w:t>
      </w:r>
      <w:proofErr w:type="spellEnd"/>
      <w:r w:rsidRPr="008368C5">
        <w:t xml:space="preserve"> proponuje się wynik słaby o niskiej wiarygodności. Ze względu na przekroczenie wartości progowej dobrego stanu chemicznego w przypadku K, NO3, Ca, </w:t>
      </w:r>
      <w:proofErr w:type="spellStart"/>
      <w:r w:rsidRPr="008368C5">
        <w:t>pH</w:t>
      </w:r>
      <w:proofErr w:type="spellEnd"/>
      <w:r w:rsidRPr="008368C5">
        <w:t xml:space="preserve">, Ni, Fe, Mn, SO4 w kompleksie 1. Przekroczenia TV w kompleksie drugim mają charakter </w:t>
      </w:r>
      <w:proofErr w:type="spellStart"/>
      <w:r w:rsidRPr="008368C5">
        <w:t>geogeniczny</w:t>
      </w:r>
      <w:proofErr w:type="spellEnd"/>
      <w:r w:rsidRPr="008368C5">
        <w:t xml:space="preserve">. Obliczony zasięg przekroczeń wartości progowej dobrego stanu chemicznego wód podziemnych w pierwszym kompleksie przekracza 27%. Nie obliczono zasięgu przekroczeń TV dla drugiego kompleksu gdyż mają charakter </w:t>
      </w:r>
      <w:proofErr w:type="spellStart"/>
      <w:r w:rsidRPr="008368C5">
        <w:t>geogeniczny</w:t>
      </w:r>
      <w:proofErr w:type="spellEnd"/>
      <w:r w:rsidRPr="008368C5">
        <w:t xml:space="preserve">. Choć zasięg przekroczeń nie przekracza 40% zdecydowano o nadaniu </w:t>
      </w:r>
      <w:proofErr w:type="spellStart"/>
      <w:r w:rsidRPr="008368C5">
        <w:t>JCWPd</w:t>
      </w:r>
      <w:proofErr w:type="spellEnd"/>
      <w:r w:rsidRPr="008368C5">
        <w:t xml:space="preserve"> 145 stanu słabego, ze względu na to, że wody pierwszego kompleksu to przede wszystkim pozbawione izolacji wody piętra czwartorzędowego (plejstocen Q1, Q2), czwartorzędowo-</w:t>
      </w:r>
      <w:proofErr w:type="spellStart"/>
      <w:r w:rsidRPr="008368C5">
        <w:t>neogeńskiego</w:t>
      </w:r>
      <w:proofErr w:type="spellEnd"/>
      <w:r w:rsidRPr="008368C5">
        <w:t>, triasu środkowego i dolnego oraz karbonu górnego.</w:t>
      </w:r>
    </w:p>
    <w:p w14:paraId="7BA2FDE1" w14:textId="77777777" w:rsidR="008609C0" w:rsidRPr="008368C5" w:rsidRDefault="008609C0" w:rsidP="008609C0">
      <w:pPr>
        <w:spacing w:after="100"/>
      </w:pPr>
      <w:proofErr w:type="spellStart"/>
      <w:r w:rsidRPr="008368C5">
        <w:rPr>
          <w:b/>
        </w:rPr>
        <w:t>jcwpd</w:t>
      </w:r>
      <w:proofErr w:type="spellEnd"/>
      <w:r w:rsidRPr="008368C5">
        <w:rPr>
          <w:b/>
        </w:rPr>
        <w:t xml:space="preserve"> nr 147</w:t>
      </w:r>
      <w:r w:rsidRPr="008368C5">
        <w:t xml:space="preserve"> - zmiana oceny stanu ilościowego z dobrego na słaby wynika z przekroczenia zasobów dyspozycyjnych w skali roku z powodu poboru odwodnieniowego (rejon GZW). W porównaniu z poprzednią oceną stopień wykorzystania wyższy z uwagi na zmniejszenie wielkości zasobów (lepsze udokumentowanie) oraz wyższe wartości </w:t>
      </w:r>
      <w:proofErr w:type="spellStart"/>
      <w:r w:rsidRPr="008368C5">
        <w:t>odwodnień</w:t>
      </w:r>
      <w:proofErr w:type="spellEnd"/>
      <w:r w:rsidRPr="008368C5">
        <w:t xml:space="preserve"> górniczych. Jest to </w:t>
      </w:r>
      <w:proofErr w:type="spellStart"/>
      <w:r w:rsidRPr="008368C5">
        <w:t>jcwpd</w:t>
      </w:r>
      <w:proofErr w:type="spellEnd"/>
      <w:r w:rsidRPr="008368C5">
        <w:t xml:space="preserve"> objęta wpływem rozległego obniżenia zwierciadła wód podziemnych głównego i pierwszego poziomu wodonośnego w rejonie GZW. Porównanie wprost znanej wartości poboru i zasobów wskazuje, że pobór odwodnieniowy górnictwa może przekraczać lub co najmniej równoważyć zasoby dostępne nawet jeśli </w:t>
      </w:r>
      <w:r w:rsidRPr="008368C5">
        <w:lastRenderedPageBreak/>
        <w:t xml:space="preserve">część poboru nie powinna być brana do obliczeń ponieważ może pochodzić z zasobów wzbudzonych. Obszar oddziaływania </w:t>
      </w:r>
      <w:proofErr w:type="spellStart"/>
      <w:r w:rsidRPr="008368C5">
        <w:t>odwodnień</w:t>
      </w:r>
      <w:proofErr w:type="spellEnd"/>
      <w:r w:rsidRPr="008368C5">
        <w:t xml:space="preserve"> górniczych obejmuje znaczny obszar całej </w:t>
      </w:r>
      <w:proofErr w:type="spellStart"/>
      <w:r w:rsidRPr="008368C5">
        <w:t>jcwpd</w:t>
      </w:r>
      <w:proofErr w:type="spellEnd"/>
      <w:r w:rsidRPr="008368C5">
        <w:t xml:space="preserve"> i jest udokumentowany lejami depresji. W związku z tym, że znaczna część poboru odwodnieniowego to wody inne niż zwykłe proponuje się stan słaby o niskiej wiarygodności.</w:t>
      </w:r>
    </w:p>
    <w:p w14:paraId="36F28AFD" w14:textId="77777777" w:rsidR="008609C0" w:rsidRPr="008368C5" w:rsidRDefault="008609C0" w:rsidP="008609C0">
      <w:pPr>
        <w:spacing w:after="100"/>
      </w:pPr>
      <w:proofErr w:type="spellStart"/>
      <w:r w:rsidRPr="008368C5">
        <w:rPr>
          <w:b/>
        </w:rPr>
        <w:t>jcwpd</w:t>
      </w:r>
      <w:proofErr w:type="spellEnd"/>
      <w:r w:rsidRPr="008368C5">
        <w:rPr>
          <w:b/>
        </w:rPr>
        <w:t xml:space="preserve"> nr 156</w:t>
      </w:r>
      <w:r w:rsidRPr="008368C5">
        <w:t xml:space="preserve"> - zmiana oceny stanu chemicznego ze słabego na dobry wynika z tego, że odnotowane przekroczenia wartości progowej dobrego stanu chemicznego w wodach pierwszego kompleksu wodonośnego mają charakter </w:t>
      </w:r>
      <w:proofErr w:type="spellStart"/>
      <w:r w:rsidRPr="008368C5">
        <w:t>geogeniczny</w:t>
      </w:r>
      <w:proofErr w:type="spellEnd"/>
      <w:r w:rsidRPr="008368C5">
        <w:t xml:space="preserve"> i nie wpływają na stan chemiczny całej jednostki. Ze względu na brak danych nie udało się przeprowadzić testu C.3 - Ochrona ekosystemów zależnych od wód podziemnych, który w ocenie za 2016 r. zdecydował o stanie słabym. W przypadku Testu C.4, wspólnym wskaźnikiem przekroczeń stanu dobrego w wodach podziemnych i powierzchniowych był azot amonowy (punkt monitoringu stanu chemicznego nr 1170) i powierzchniowych (</w:t>
      </w:r>
      <w:proofErr w:type="spellStart"/>
      <w:r w:rsidRPr="008368C5">
        <w:t>jcwp</w:t>
      </w:r>
      <w:proofErr w:type="spellEnd"/>
      <w:r w:rsidRPr="008368C5">
        <w:t xml:space="preserve"> - kod: PLRW200017211669). Ustalono, że stężenia azotu amonowego są na podobnym poziomie w obu analizowanych środowiskach (w wodach podziemnych są niższe) i wyklucza się tym samym, aby ładunek wymienionego zanieczyszczenia z wód podziemnych przekraczał 50% całego ładunku w wodach powierzchniowych będących w więzi hydraulicznej z </w:t>
      </w:r>
      <w:proofErr w:type="spellStart"/>
      <w:r w:rsidRPr="008368C5">
        <w:t>jcwpd</w:t>
      </w:r>
      <w:proofErr w:type="spellEnd"/>
      <w:r w:rsidRPr="008368C5">
        <w:t xml:space="preserve"> 156.</w:t>
      </w:r>
    </w:p>
    <w:p w14:paraId="2D6464E0" w14:textId="7B426914" w:rsidR="008609C0" w:rsidRPr="008368C5" w:rsidRDefault="008609C0" w:rsidP="008609C0">
      <w:pPr>
        <w:rPr>
          <w:rFonts w:asciiTheme="minorHAnsi" w:hAnsiTheme="minorHAnsi" w:cstheme="minorHAnsi"/>
        </w:rPr>
      </w:pPr>
      <w:r w:rsidRPr="008368C5">
        <w:rPr>
          <w:rFonts w:asciiTheme="minorHAnsi" w:hAnsiTheme="minorHAnsi" w:cstheme="minorHAnsi"/>
        </w:rPr>
        <w:t xml:space="preserve">Porównanie oceny stanu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z roku 2016 z oceną stanu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z roku 2019 przedstawia załącznik nr 5.2 (Porównanie oceny stanu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2016, 2019).</w:t>
      </w:r>
    </w:p>
    <w:p w14:paraId="31F36078" w14:textId="3500D043" w:rsidR="00DE041D" w:rsidRPr="008368C5" w:rsidRDefault="00DE041D" w:rsidP="007B4F65">
      <w:pPr>
        <w:pStyle w:val="Nagwek2"/>
      </w:pPr>
      <w:bookmarkStart w:id="394" w:name="_Toc68709418"/>
      <w:bookmarkEnd w:id="388"/>
      <w:r w:rsidRPr="008368C5">
        <w:t>Ocena postępu w</w:t>
      </w:r>
      <w:r w:rsidR="006663D3" w:rsidRPr="008368C5">
        <w:t> </w:t>
      </w:r>
      <w:r w:rsidRPr="008368C5">
        <w:t>osiąganiu celów środowiskowych dla obszarów chronionych</w:t>
      </w:r>
      <w:bookmarkEnd w:id="394"/>
    </w:p>
    <w:p w14:paraId="60C8BBBA" w14:textId="57B85226" w:rsidR="00DE041D" w:rsidRPr="008368C5" w:rsidRDefault="00DE041D" w:rsidP="00DE041D">
      <w:r w:rsidRPr="008368C5">
        <w:t>Dla obszarów chronionych, o</w:t>
      </w:r>
      <w:r w:rsidR="00FF334A" w:rsidRPr="008368C5">
        <w:t> </w:t>
      </w:r>
      <w:r w:rsidRPr="008368C5">
        <w:t>których mowa w</w:t>
      </w:r>
      <w:r w:rsidR="006663D3" w:rsidRPr="008368C5">
        <w:t> </w:t>
      </w:r>
      <w:r w:rsidRPr="008368C5">
        <w:t xml:space="preserve">art. 317 ust. 4 </w:t>
      </w:r>
      <w:r w:rsidR="00B26090" w:rsidRPr="008368C5">
        <w:t>ustawy</w:t>
      </w:r>
      <w:r w:rsidRPr="008368C5">
        <w:t xml:space="preserve"> </w:t>
      </w:r>
      <w:proofErr w:type="spellStart"/>
      <w:r w:rsidRPr="008368C5">
        <w:t>pr.w</w:t>
      </w:r>
      <w:proofErr w:type="spellEnd"/>
      <w:r w:rsidRPr="008368C5">
        <w:t>.:</w:t>
      </w:r>
    </w:p>
    <w:p w14:paraId="0FD6AA23" w14:textId="55C055DA" w:rsidR="00DE041D" w:rsidRPr="008368C5" w:rsidRDefault="00DE041D" w:rsidP="00551362">
      <w:pPr>
        <w:pStyle w:val="Akapitzlist"/>
        <w:numPr>
          <w:ilvl w:val="0"/>
          <w:numId w:val="108"/>
        </w:numPr>
      </w:pPr>
      <w:bookmarkStart w:id="395" w:name="_Hlk66038946"/>
      <w:proofErr w:type="spellStart"/>
      <w:r w:rsidRPr="008368C5">
        <w:t>jcw</w:t>
      </w:r>
      <w:proofErr w:type="spellEnd"/>
      <w:r w:rsidRPr="008368C5">
        <w:t xml:space="preserve"> przeznaczonych do poboru wody na</w:t>
      </w:r>
      <w:r w:rsidR="006663D3" w:rsidRPr="008368C5">
        <w:t> </w:t>
      </w:r>
      <w:r w:rsidRPr="008368C5">
        <w:t>potrzeby zaopatrzenia ludności w</w:t>
      </w:r>
      <w:r w:rsidR="006663D3" w:rsidRPr="008368C5">
        <w:t> </w:t>
      </w:r>
      <w:r w:rsidRPr="008368C5">
        <w:t>wodę przeznaczoną do spożycia przez ludzi</w:t>
      </w:r>
      <w:bookmarkEnd w:id="395"/>
      <w:r w:rsidRPr="008368C5">
        <w:t>, o</w:t>
      </w:r>
      <w:r w:rsidR="00FF334A" w:rsidRPr="008368C5">
        <w:t> </w:t>
      </w:r>
      <w:r w:rsidRPr="008368C5">
        <w:t>których mowa w</w:t>
      </w:r>
      <w:r w:rsidR="006663D3" w:rsidRPr="008368C5">
        <w:t> </w:t>
      </w:r>
      <w:r w:rsidRPr="008368C5">
        <w:t xml:space="preserve">art. 71 </w:t>
      </w:r>
      <w:r w:rsidR="00B26090" w:rsidRPr="008368C5">
        <w:t>ustawy</w:t>
      </w:r>
      <w:r w:rsidRPr="008368C5">
        <w:t xml:space="preserve"> </w:t>
      </w:r>
      <w:proofErr w:type="spellStart"/>
      <w:r w:rsidRPr="008368C5">
        <w:t>pr.w</w:t>
      </w:r>
      <w:proofErr w:type="spellEnd"/>
      <w:r w:rsidRPr="008368C5">
        <w:t>.;</w:t>
      </w:r>
    </w:p>
    <w:p w14:paraId="3949B2D8" w14:textId="055E3496" w:rsidR="00DE041D" w:rsidRPr="008368C5" w:rsidRDefault="00DE041D" w:rsidP="00551362">
      <w:pPr>
        <w:pStyle w:val="Akapitzlist"/>
        <w:numPr>
          <w:ilvl w:val="0"/>
          <w:numId w:val="108"/>
        </w:numPr>
      </w:pPr>
      <w:proofErr w:type="spellStart"/>
      <w:r w:rsidRPr="008368C5">
        <w:t>jcw</w:t>
      </w:r>
      <w:proofErr w:type="spellEnd"/>
      <w:r w:rsidRPr="008368C5">
        <w:t xml:space="preserve"> przeznaczonych do celów rekreacyjnych, w</w:t>
      </w:r>
      <w:r w:rsidR="006663D3" w:rsidRPr="008368C5">
        <w:t> </w:t>
      </w:r>
      <w:r w:rsidRPr="008368C5">
        <w:t>tym kąpieliskowych;</w:t>
      </w:r>
    </w:p>
    <w:p w14:paraId="5B5ECFCD" w14:textId="74BF1DC4" w:rsidR="00DE041D" w:rsidRPr="008368C5" w:rsidRDefault="00DE041D" w:rsidP="00551362">
      <w:pPr>
        <w:pStyle w:val="Akapitzlist"/>
        <w:numPr>
          <w:ilvl w:val="0"/>
          <w:numId w:val="108"/>
        </w:numPr>
      </w:pPr>
      <w:r w:rsidRPr="008368C5">
        <w:t>obszarów wrażliwych na</w:t>
      </w:r>
      <w:r w:rsidR="006663D3" w:rsidRPr="008368C5">
        <w:t> </w:t>
      </w:r>
      <w:r w:rsidRPr="008368C5">
        <w:t>eutrofizację wywołaną zanieczyszczeniami pochodzącymi ze źródeł komunalnych rozumianą jako wzbogacanie wód biogenami, w</w:t>
      </w:r>
      <w:r w:rsidR="006663D3" w:rsidRPr="008368C5">
        <w:t> </w:t>
      </w:r>
      <w:r w:rsidRPr="008368C5">
        <w:t>szczególności związkami azotu lub fosforu, powodującymi przyspieszony wzrost glonów oraz wyższych form życia roślinnego, w</w:t>
      </w:r>
      <w:r w:rsidR="006663D3" w:rsidRPr="008368C5">
        <w:t> </w:t>
      </w:r>
      <w:r w:rsidRPr="008368C5">
        <w:t>wyniku którego następują niepożądane zakłócenia biologicznych stosunków w</w:t>
      </w:r>
      <w:r w:rsidR="006663D3" w:rsidRPr="008368C5">
        <w:t> </w:t>
      </w:r>
      <w:r w:rsidRPr="008368C5">
        <w:t>środowisku wodnym oraz pogorszenie jakości tych wód</w:t>
      </w:r>
      <w:r w:rsidR="00665134" w:rsidRPr="008368C5">
        <w:t>.</w:t>
      </w:r>
    </w:p>
    <w:p w14:paraId="5F56C250" w14:textId="464C86B2" w:rsidR="00DE041D" w:rsidRPr="008368C5" w:rsidRDefault="00DE041D" w:rsidP="00DE041D">
      <w:bookmarkStart w:id="396" w:name="_Hlk67178348"/>
      <w:r w:rsidRPr="008368C5">
        <w:t>Podstawowym celem jest osiągnięcie dobrego stanu/potencjału ekologicznego i</w:t>
      </w:r>
      <w:r w:rsidR="006663D3" w:rsidRPr="008368C5">
        <w:t> </w:t>
      </w:r>
      <w:r w:rsidRPr="008368C5">
        <w:t>dobrego stanu chemicznego, zatem ocena postępu w</w:t>
      </w:r>
      <w:r w:rsidR="006663D3" w:rsidRPr="008368C5">
        <w:t> </w:t>
      </w:r>
      <w:r w:rsidRPr="008368C5">
        <w:t>osiąganiu celów dla tych obszarów będzie równoznaczna z</w:t>
      </w:r>
      <w:r w:rsidR="006663D3" w:rsidRPr="008368C5">
        <w:t> </w:t>
      </w:r>
      <w:r w:rsidRPr="008368C5">
        <w:t>oceną postępu w</w:t>
      </w:r>
      <w:r w:rsidR="006663D3" w:rsidRPr="008368C5">
        <w:t> </w:t>
      </w:r>
      <w:r w:rsidRPr="008368C5">
        <w:t xml:space="preserve">osiąganiu celów dla </w:t>
      </w:r>
      <w:proofErr w:type="spellStart"/>
      <w:r w:rsidRPr="008368C5">
        <w:t>jcwp</w:t>
      </w:r>
      <w:proofErr w:type="spellEnd"/>
      <w:r w:rsidRPr="008368C5">
        <w:t xml:space="preserve">. </w:t>
      </w:r>
      <w:r w:rsidR="00557A03" w:rsidRPr="008368C5">
        <w:t>W</w:t>
      </w:r>
      <w:r w:rsidR="006663D3" w:rsidRPr="008368C5">
        <w:t> </w:t>
      </w:r>
      <w:r w:rsidRPr="008368C5">
        <w:t xml:space="preserve">III cyklu planistycznym </w:t>
      </w:r>
      <w:proofErr w:type="spellStart"/>
      <w:r w:rsidRPr="008368C5">
        <w:t>aPGW</w:t>
      </w:r>
      <w:proofErr w:type="spellEnd"/>
      <w:r w:rsidRPr="008368C5">
        <w:t xml:space="preserve"> (2016-2021):</w:t>
      </w:r>
    </w:p>
    <w:p w14:paraId="125C3558" w14:textId="15521840" w:rsidR="00557A03" w:rsidRPr="008368C5" w:rsidRDefault="00557A03" w:rsidP="00205C77">
      <w:pPr>
        <w:pStyle w:val="Akapitzlist"/>
        <w:rPr>
          <w:lang w:eastAsia="pl-PL"/>
        </w:rPr>
      </w:pPr>
      <w:r w:rsidRPr="008368C5">
        <w:rPr>
          <w:lang w:eastAsia="pl-PL"/>
        </w:rPr>
        <w:t>przepisy rozporządzenia w sprawie jakości </w:t>
      </w:r>
      <w:proofErr w:type="spellStart"/>
      <w:r w:rsidRPr="008368C5">
        <w:rPr>
          <w:lang w:eastAsia="pl-PL"/>
        </w:rPr>
        <w:t>jcwp</w:t>
      </w:r>
      <w:proofErr w:type="spellEnd"/>
      <w:r w:rsidRPr="008368C5">
        <w:rPr>
          <w:lang w:eastAsia="pl-PL"/>
        </w:rPr>
        <w:t> wykorzystywanych do spożycia</w:t>
      </w:r>
      <w:r w:rsidR="00F17331" w:rsidRPr="008368C5">
        <w:rPr>
          <w:lang w:eastAsia="pl-PL"/>
        </w:rPr>
        <w:t xml:space="preserve"> </w:t>
      </w:r>
      <w:r w:rsidRPr="008368C5">
        <w:rPr>
          <w:lang w:eastAsia="pl-PL"/>
        </w:rPr>
        <w:t>(rozporządzenie Ministra Gospodarki Morskiej i Żeglugi Śródlądowej z dnia 29 sierpnia 2019 roku w sprawie wymagań, jakim powinny odpowiadać wody powierzchniowe wykorzystywane do zaopatrzenia ludności w wodę przeznaczoną do spożycia - Dz.U. z 2019 r. poz. 1747)</w:t>
      </w:r>
      <w:r w:rsidR="00F17331" w:rsidRPr="008368C5">
        <w:rPr>
          <w:lang w:eastAsia="pl-PL"/>
        </w:rPr>
        <w:t xml:space="preserve"> </w:t>
      </w:r>
      <w:r w:rsidRPr="008368C5">
        <w:rPr>
          <w:lang w:eastAsia="pl-PL"/>
        </w:rPr>
        <w:t xml:space="preserve">zawierają wymagania nieprzekraczania wartości granicznych wskaźników fizykochemicznych i bakteriologicznych jakości wody, odpowiadających ustalonym kategoriom jakości wody w zależności od tego, jakim procesom uzdatniania woda musi być poddawana, aby nadawała się do spożycia: A1, A2, A3. Jednakże spośród 37 wskaźników służących ocenie kategorii jakości znakomita większość jest również podstawą oceny stanu ekologicznego i chemicznego wód, ale wartości graniczne dla kategorii wód przeznaczonych do uzdatniania są dużo bardziej </w:t>
      </w:r>
      <w:r w:rsidRPr="008368C5">
        <w:rPr>
          <w:lang w:eastAsia="pl-PL"/>
        </w:rPr>
        <w:lastRenderedPageBreak/>
        <w:t>liberalne w stosunku do wartości służących ocenie stanu wód, nawet uwzględniając zróżnicowanie typologiczne. W tej sytuacji również dość powszechnym zjawiskiem jest występowanie ujęcia na </w:t>
      </w:r>
      <w:proofErr w:type="spellStart"/>
      <w:r w:rsidRPr="008368C5">
        <w:rPr>
          <w:lang w:eastAsia="pl-PL"/>
        </w:rPr>
        <w:t>jcwp</w:t>
      </w:r>
      <w:proofErr w:type="spellEnd"/>
      <w:r w:rsidRPr="008368C5">
        <w:rPr>
          <w:lang w:eastAsia="pl-PL"/>
        </w:rPr>
        <w:t> o złym stanie, co w żaden sposób nie jest podstawą zamknięcia ujęcia. Nieznane są przypadki wyłączania dużych ujęć komunalnych z powodów pogarszania się jakości wód płynących. W takim przypadku dostosowuje się technologie na Stacji Uzdatniania Wody (SUW).</w:t>
      </w:r>
      <w:r w:rsidR="007B4F65" w:rsidRPr="008368C5">
        <w:rPr>
          <w:lang w:eastAsia="pl-PL"/>
        </w:rPr>
        <w:t xml:space="preserve"> </w:t>
      </w:r>
    </w:p>
    <w:p w14:paraId="76773E11" w14:textId="01A9D3E9" w:rsidR="00557A03" w:rsidRPr="008368C5" w:rsidRDefault="00557A03" w:rsidP="00557A03">
      <w:pPr>
        <w:ind w:left="567"/>
        <w:textAlignment w:val="baseline"/>
        <w:rPr>
          <w:rFonts w:eastAsia="Times New Roman" w:cs="Calibri"/>
          <w:lang w:eastAsia="pl-PL"/>
        </w:rPr>
      </w:pPr>
      <w:r w:rsidRPr="008368C5">
        <w:rPr>
          <w:rFonts w:eastAsia="Times New Roman" w:cs="Calibri"/>
          <w:lang w:eastAsia="pl-PL"/>
        </w:rPr>
        <w:t>Ze względu na powyższe uwarunkowania w przypadku </w:t>
      </w:r>
      <w:proofErr w:type="spellStart"/>
      <w:r w:rsidRPr="008368C5">
        <w:rPr>
          <w:rFonts w:eastAsia="Times New Roman" w:cs="Calibri"/>
          <w:lang w:eastAsia="pl-PL"/>
        </w:rPr>
        <w:t>jcwp</w:t>
      </w:r>
      <w:proofErr w:type="spellEnd"/>
      <w:r w:rsidRPr="008368C5">
        <w:rPr>
          <w:rFonts w:eastAsia="Times New Roman" w:cs="Calibri"/>
          <w:lang w:eastAsia="pl-PL"/>
        </w:rPr>
        <w:t> przeznaczonych do poboru wody na potrzeby zaopatrzenia ludności w wodę przeznaczoną do spożycia przy ocenie stopnia spełnienia celów środowiskowych zgodnie z metodyką przyjętą w opracowaniu </w:t>
      </w:r>
      <w:r w:rsidRPr="008368C5">
        <w:rPr>
          <w:rFonts w:eastAsia="Times New Roman" w:cs="Calibri"/>
          <w:i/>
          <w:iCs/>
          <w:lang w:eastAsia="pl-PL"/>
        </w:rPr>
        <w:t>Ustalenie celów środowiskowych (…)</w:t>
      </w:r>
      <w:r w:rsidR="007B4F65" w:rsidRPr="008368C5">
        <w:rPr>
          <w:rFonts w:eastAsia="Times New Roman" w:cs="Calibri"/>
          <w:lang w:eastAsia="pl-PL"/>
        </w:rPr>
        <w:t xml:space="preserve"> </w:t>
      </w:r>
      <w:r w:rsidRPr="008368C5">
        <w:rPr>
          <w:rFonts w:eastAsia="Times New Roman" w:cs="Calibri"/>
          <w:lang w:eastAsia="pl-PL"/>
        </w:rPr>
        <w:t>jest porównanie wykazu </w:t>
      </w:r>
      <w:proofErr w:type="spellStart"/>
      <w:r w:rsidRPr="008368C5">
        <w:rPr>
          <w:rFonts w:eastAsia="Times New Roman" w:cs="Calibri"/>
          <w:lang w:eastAsia="pl-PL"/>
        </w:rPr>
        <w:t>jcwp</w:t>
      </w:r>
      <w:proofErr w:type="spellEnd"/>
      <w:r w:rsidRPr="008368C5">
        <w:rPr>
          <w:rFonts w:eastAsia="Times New Roman" w:cs="Calibri"/>
          <w:lang w:eastAsia="pl-PL"/>
        </w:rPr>
        <w:t> z </w:t>
      </w:r>
      <w:proofErr w:type="spellStart"/>
      <w:r w:rsidRPr="008368C5">
        <w:rPr>
          <w:rFonts w:eastAsia="Times New Roman" w:cs="Calibri"/>
          <w:lang w:eastAsia="pl-PL"/>
        </w:rPr>
        <w:t>aPGW</w:t>
      </w:r>
      <w:proofErr w:type="spellEnd"/>
      <w:r w:rsidRPr="008368C5">
        <w:rPr>
          <w:rFonts w:eastAsia="Times New Roman" w:cs="Calibri"/>
          <w:lang w:eastAsia="pl-PL"/>
        </w:rPr>
        <w:t xml:space="preserve">, na których zlokalizowane były ujęcia ze zaktualizowanym wykazem opracowanym na potrzeby cyklu planistycznego </w:t>
      </w:r>
      <w:proofErr w:type="spellStart"/>
      <w:r w:rsidRPr="008368C5">
        <w:rPr>
          <w:rFonts w:eastAsia="Times New Roman" w:cs="Calibri"/>
          <w:lang w:eastAsia="pl-PL"/>
        </w:rPr>
        <w:t>IIaPGW</w:t>
      </w:r>
      <w:proofErr w:type="spellEnd"/>
      <w:r w:rsidRPr="008368C5">
        <w:rPr>
          <w:rFonts w:eastAsia="Times New Roman" w:cs="Calibri"/>
          <w:lang w:eastAsia="pl-PL"/>
        </w:rPr>
        <w:t xml:space="preserve"> 2022-2027. Porównanie tych dwóch wykazów pozwala na identyfikację </w:t>
      </w:r>
      <w:proofErr w:type="spellStart"/>
      <w:r w:rsidRPr="008368C5">
        <w:rPr>
          <w:rFonts w:eastAsia="Times New Roman" w:cs="Calibri"/>
          <w:lang w:eastAsia="pl-PL"/>
        </w:rPr>
        <w:t>jcwp</w:t>
      </w:r>
      <w:proofErr w:type="spellEnd"/>
      <w:r w:rsidRPr="008368C5">
        <w:rPr>
          <w:rFonts w:eastAsia="Times New Roman" w:cs="Calibri"/>
          <w:lang w:eastAsia="pl-PL"/>
        </w:rPr>
        <w:t>, które utrzymały swoje funkcje w tym zakresie, co oznacza że spełniają one cel środowiskowy obszaru chronionego. </w:t>
      </w:r>
    </w:p>
    <w:p w14:paraId="57950EDB" w14:textId="2A009BA7" w:rsidR="00557A03" w:rsidRPr="008368C5" w:rsidRDefault="00557A03" w:rsidP="00557A03">
      <w:pPr>
        <w:ind w:left="567"/>
        <w:textAlignment w:val="baseline"/>
        <w:rPr>
          <w:rFonts w:eastAsia="Times New Roman" w:cs="Calibri"/>
          <w:lang w:eastAsia="pl-PL"/>
        </w:rPr>
      </w:pPr>
      <w:r w:rsidRPr="008368C5">
        <w:rPr>
          <w:rFonts w:eastAsia="Times New Roman" w:cs="Calibri"/>
          <w:lang w:eastAsia="pl-PL"/>
        </w:rPr>
        <w:t>Na obszarze dorzecza Wisły:</w:t>
      </w:r>
      <w:r w:rsidR="007B4F65" w:rsidRPr="008368C5">
        <w:rPr>
          <w:rFonts w:eastAsia="Times New Roman" w:cs="Calibri"/>
          <w:lang w:eastAsia="pl-PL"/>
        </w:rPr>
        <w:t xml:space="preserve"> </w:t>
      </w:r>
    </w:p>
    <w:p w14:paraId="0C67CAFE" w14:textId="23CA1C6D" w:rsidR="00557A03" w:rsidRPr="008368C5" w:rsidRDefault="00557A03" w:rsidP="00551362">
      <w:pPr>
        <w:numPr>
          <w:ilvl w:val="0"/>
          <w:numId w:val="85"/>
        </w:numPr>
        <w:tabs>
          <w:tab w:val="clear" w:pos="720"/>
          <w:tab w:val="num" w:pos="1134"/>
        </w:tabs>
        <w:spacing w:before="0" w:after="0"/>
        <w:ind w:left="1134" w:hanging="567"/>
        <w:textAlignment w:val="baseline"/>
        <w:rPr>
          <w:rFonts w:eastAsia="Times New Roman" w:cs="Calibri"/>
          <w:lang w:eastAsia="pl-PL"/>
        </w:rPr>
      </w:pPr>
      <w:r w:rsidRPr="008368C5">
        <w:rPr>
          <w:rFonts w:eastAsia="Times New Roman" w:cs="Calibri"/>
          <w:lang w:eastAsia="pl-PL"/>
        </w:rPr>
        <w:t>131 </w:t>
      </w:r>
      <w:proofErr w:type="spellStart"/>
      <w:r w:rsidRPr="008368C5">
        <w:rPr>
          <w:rFonts w:eastAsia="Times New Roman" w:cs="Calibri"/>
          <w:lang w:eastAsia="pl-PL"/>
        </w:rPr>
        <w:t>jcwp</w:t>
      </w:r>
      <w:proofErr w:type="spellEnd"/>
      <w:r w:rsidRPr="008368C5">
        <w:rPr>
          <w:rFonts w:eastAsia="Times New Roman" w:cs="Calibri"/>
          <w:lang w:eastAsia="pl-PL"/>
        </w:rPr>
        <w:t> RW wskazane w </w:t>
      </w:r>
      <w:proofErr w:type="spellStart"/>
      <w:r w:rsidRPr="008368C5">
        <w:rPr>
          <w:rFonts w:eastAsia="Times New Roman" w:cs="Calibri"/>
          <w:lang w:eastAsia="pl-PL"/>
        </w:rPr>
        <w:t>aPGW</w:t>
      </w:r>
      <w:proofErr w:type="spellEnd"/>
      <w:r w:rsidRPr="008368C5">
        <w:rPr>
          <w:rFonts w:eastAsia="Times New Roman" w:cs="Calibri"/>
          <w:lang w:eastAsia="pl-PL"/>
        </w:rPr>
        <w:t> ponownie wyznaczono jako </w:t>
      </w:r>
      <w:proofErr w:type="spellStart"/>
      <w:r w:rsidRPr="008368C5">
        <w:rPr>
          <w:rFonts w:eastAsia="Times New Roman" w:cs="Calibri"/>
          <w:lang w:eastAsia="pl-PL"/>
        </w:rPr>
        <w:t>jcwp</w:t>
      </w:r>
      <w:proofErr w:type="spellEnd"/>
      <w:r w:rsidRPr="008368C5">
        <w:rPr>
          <w:rFonts w:eastAsia="Times New Roman" w:cs="Calibri"/>
          <w:lang w:eastAsia="pl-PL"/>
        </w:rPr>
        <w:t> przeznaczone do poboru wody do spożycia</w:t>
      </w:r>
      <w:r w:rsidR="007B4F65" w:rsidRPr="008368C5">
        <w:rPr>
          <w:rFonts w:eastAsia="Times New Roman" w:cs="Calibri"/>
          <w:lang w:eastAsia="pl-PL"/>
        </w:rPr>
        <w:t xml:space="preserve"> </w:t>
      </w:r>
    </w:p>
    <w:p w14:paraId="04E3272D" w14:textId="29B700D7" w:rsidR="00557A03" w:rsidRPr="008368C5" w:rsidRDefault="00557A03" w:rsidP="00551362">
      <w:pPr>
        <w:numPr>
          <w:ilvl w:val="0"/>
          <w:numId w:val="85"/>
        </w:numPr>
        <w:tabs>
          <w:tab w:val="clear" w:pos="720"/>
          <w:tab w:val="num" w:pos="1134"/>
        </w:tabs>
        <w:spacing w:before="0" w:after="0"/>
        <w:ind w:left="1134" w:hanging="567"/>
        <w:textAlignment w:val="baseline"/>
        <w:rPr>
          <w:rFonts w:eastAsia="Times New Roman" w:cs="Calibri"/>
          <w:lang w:eastAsia="pl-PL"/>
        </w:rPr>
      </w:pPr>
      <w:r w:rsidRPr="008368C5">
        <w:rPr>
          <w:rFonts w:eastAsia="Times New Roman" w:cs="Calibri"/>
          <w:lang w:eastAsia="pl-PL"/>
        </w:rPr>
        <w:t>17 </w:t>
      </w:r>
      <w:proofErr w:type="spellStart"/>
      <w:r w:rsidRPr="008368C5">
        <w:rPr>
          <w:rFonts w:eastAsia="Times New Roman" w:cs="Calibri"/>
          <w:lang w:eastAsia="pl-PL"/>
        </w:rPr>
        <w:t>jcwp</w:t>
      </w:r>
      <w:proofErr w:type="spellEnd"/>
      <w:r w:rsidRPr="008368C5">
        <w:rPr>
          <w:rFonts w:eastAsia="Times New Roman" w:cs="Calibri"/>
          <w:lang w:eastAsia="pl-PL"/>
        </w:rPr>
        <w:t> RW wskazanych w </w:t>
      </w:r>
      <w:proofErr w:type="spellStart"/>
      <w:r w:rsidRPr="008368C5">
        <w:rPr>
          <w:rFonts w:eastAsia="Times New Roman" w:cs="Calibri"/>
          <w:lang w:eastAsia="pl-PL"/>
        </w:rPr>
        <w:t>aPGW</w:t>
      </w:r>
      <w:proofErr w:type="spellEnd"/>
      <w:r w:rsidRPr="008368C5">
        <w:rPr>
          <w:rFonts w:eastAsia="Times New Roman" w:cs="Calibri"/>
          <w:lang w:eastAsia="pl-PL"/>
        </w:rPr>
        <w:t xml:space="preserve"> nie zostało ponownie wyznaczonych jako </w:t>
      </w:r>
      <w:proofErr w:type="spellStart"/>
      <w:r w:rsidRPr="008368C5">
        <w:rPr>
          <w:rFonts w:eastAsia="Times New Roman" w:cs="Calibri"/>
          <w:lang w:eastAsia="pl-PL"/>
        </w:rPr>
        <w:t>jcwp</w:t>
      </w:r>
      <w:proofErr w:type="spellEnd"/>
      <w:r w:rsidRPr="008368C5">
        <w:rPr>
          <w:rFonts w:eastAsia="Times New Roman" w:cs="Calibri"/>
          <w:lang w:eastAsia="pl-PL"/>
        </w:rPr>
        <w:t> przeznaczone do poboru wody do spożycia, bowiem na obszarze ich zlewni nie zlokalizowano ujęć wód powierzchniowych. W tym przypadku ocena osiągnięcia celu jest niemożliwa do wykonania. Nieznane są przyczyny utraty funkcji przez </w:t>
      </w:r>
      <w:proofErr w:type="spellStart"/>
      <w:r w:rsidRPr="008368C5">
        <w:rPr>
          <w:rFonts w:eastAsia="Times New Roman" w:cs="Calibri"/>
          <w:lang w:eastAsia="pl-PL"/>
        </w:rPr>
        <w:t>jcwp</w:t>
      </w:r>
      <w:proofErr w:type="spellEnd"/>
      <w:r w:rsidRPr="008368C5">
        <w:rPr>
          <w:rFonts w:eastAsia="Times New Roman" w:cs="Calibri"/>
          <w:lang w:eastAsia="pl-PL"/>
        </w:rPr>
        <w:t>. </w:t>
      </w:r>
    </w:p>
    <w:p w14:paraId="1E6964E9" w14:textId="12AB0CCD" w:rsidR="00DE041D" w:rsidRPr="008368C5" w:rsidRDefault="00557A03" w:rsidP="0011711B">
      <w:pPr>
        <w:ind w:left="567"/>
      </w:pPr>
      <w:r w:rsidRPr="008368C5">
        <w:t>D</w:t>
      </w:r>
      <w:r w:rsidR="00DE041D" w:rsidRPr="008368C5">
        <w:t>la obszarów chronionych wód przeznaczonych do poboru wody na</w:t>
      </w:r>
      <w:r w:rsidR="006663D3" w:rsidRPr="008368C5">
        <w:t> </w:t>
      </w:r>
      <w:r w:rsidR="00DE041D" w:rsidRPr="008368C5">
        <w:t>potrzeby zaopatrzenia ludności w</w:t>
      </w:r>
      <w:r w:rsidR="006663D3" w:rsidRPr="008368C5">
        <w:t> </w:t>
      </w:r>
      <w:r w:rsidR="00DE041D" w:rsidRPr="008368C5">
        <w:t>wodę przeznaczoną do spożycia przez ludzi w</w:t>
      </w:r>
      <w:r w:rsidR="006663D3" w:rsidRPr="008368C5">
        <w:t> </w:t>
      </w:r>
      <w:r w:rsidR="00DE041D" w:rsidRPr="008368C5">
        <w:t xml:space="preserve">obszarze dorzecza Wisły cel dla stanu/potencjału został osiągnięty dla 20 </w:t>
      </w:r>
      <w:proofErr w:type="spellStart"/>
      <w:r w:rsidR="00DE041D" w:rsidRPr="008368C5">
        <w:t>jcwp</w:t>
      </w:r>
      <w:proofErr w:type="spellEnd"/>
      <w:r w:rsidR="00DE041D" w:rsidRPr="008368C5">
        <w:t xml:space="preserve"> (13,4%), a dla stanu chemicznego dla 23 </w:t>
      </w:r>
      <w:proofErr w:type="spellStart"/>
      <w:r w:rsidR="00DE041D" w:rsidRPr="008368C5">
        <w:t>jcwp</w:t>
      </w:r>
      <w:proofErr w:type="spellEnd"/>
      <w:r w:rsidR="00DE041D" w:rsidRPr="008368C5">
        <w:t xml:space="preserve"> (15,4%) spośród 149 </w:t>
      </w:r>
      <w:proofErr w:type="spellStart"/>
      <w:r w:rsidR="00DE041D" w:rsidRPr="008368C5">
        <w:t>jcwp</w:t>
      </w:r>
      <w:proofErr w:type="spellEnd"/>
      <w:r w:rsidR="00DE041D" w:rsidRPr="008368C5">
        <w:t xml:space="preserve"> z</w:t>
      </w:r>
      <w:r w:rsidR="006663D3" w:rsidRPr="008368C5">
        <w:t> </w:t>
      </w:r>
      <w:r w:rsidR="00DE041D" w:rsidRPr="008368C5">
        <w:t>tym typem obszaru chronionego (</w:t>
      </w:r>
      <w:r w:rsidR="009548B7" w:rsidRPr="008368C5">
        <w:t>t</w:t>
      </w:r>
      <w:r w:rsidR="00ED0646" w:rsidRPr="008368C5">
        <w:t>abela 9-24</w:t>
      </w:r>
      <w:r w:rsidR="00DE041D" w:rsidRPr="008368C5">
        <w:t>).</w:t>
      </w:r>
    </w:p>
    <w:p w14:paraId="5511854E" w14:textId="79D4D9FC" w:rsidR="00634FFE" w:rsidRPr="008368C5" w:rsidRDefault="00634FFE" w:rsidP="00205C77">
      <w:pPr>
        <w:pStyle w:val="Akapitzlist"/>
        <w:rPr>
          <w:shd w:val="clear" w:color="auto" w:fill="FFFFFF"/>
        </w:rPr>
      </w:pPr>
      <w:r w:rsidRPr="008368C5">
        <w:rPr>
          <w:shd w:val="clear" w:color="auto" w:fill="FFFFFF"/>
        </w:rPr>
        <w:t>wynikiem niespełnienia celów środowiskowych </w:t>
      </w:r>
      <w:proofErr w:type="spellStart"/>
      <w:r w:rsidRPr="008368C5">
        <w:rPr>
          <w:shd w:val="clear" w:color="auto" w:fill="FFFFFF"/>
        </w:rPr>
        <w:t>jcwp</w:t>
      </w:r>
      <w:proofErr w:type="spellEnd"/>
      <w:r w:rsidRPr="008368C5">
        <w:rPr>
          <w:shd w:val="clear" w:color="auto" w:fill="FFFFFF"/>
        </w:rPr>
        <w:t> w zakresie obszaru ochronnego o przeznaczeniu wód na cele rekreacyjne, w tym kąpieliskowe (zgodnie z wytycznymi rozporządzenia Ministra Zdrowia z dnia 17 stycznia 2019 roku w sprawie nadzoru nad jakością wody w kąpielisku i miejscu okazjonalnie wykorzystywanym do kąpieli - Dz.U. z 2019 r., poz. 255), jest w prosty sposób zamknięcie kąpieliska, co może być działaniem trwałym bądź chwilowym. W związku z tym zgodnie z metodyką przyjętą w opracowaniu </w:t>
      </w:r>
      <w:r w:rsidRPr="008368C5">
        <w:rPr>
          <w:i/>
          <w:iCs/>
          <w:shd w:val="clear" w:color="auto" w:fill="FFFFFF"/>
        </w:rPr>
        <w:t>Ustalenie celów środowiskowych (…)</w:t>
      </w:r>
      <w:r w:rsidR="007B4F65" w:rsidRPr="008368C5">
        <w:rPr>
          <w:shd w:val="clear" w:color="auto" w:fill="FFFFFF"/>
        </w:rPr>
        <w:t xml:space="preserve"> </w:t>
      </w:r>
      <w:r w:rsidRPr="008368C5">
        <w:rPr>
          <w:shd w:val="clear" w:color="auto" w:fill="FFFFFF"/>
        </w:rPr>
        <w:t>na potrzeby oceny spełnienia celów środowiskowych przez jednolite części wód powierzchniowych przeznaczone do celów rekreacyjnych, w tym kąpieliskowych jest porównanie wykazu </w:t>
      </w:r>
      <w:proofErr w:type="spellStart"/>
      <w:r w:rsidRPr="008368C5">
        <w:rPr>
          <w:shd w:val="clear" w:color="auto" w:fill="FFFFFF"/>
        </w:rPr>
        <w:t>jcwp</w:t>
      </w:r>
      <w:proofErr w:type="spellEnd"/>
      <w:r w:rsidRPr="008368C5">
        <w:rPr>
          <w:shd w:val="clear" w:color="auto" w:fill="FFFFFF"/>
        </w:rPr>
        <w:t> z </w:t>
      </w:r>
      <w:proofErr w:type="spellStart"/>
      <w:r w:rsidRPr="008368C5">
        <w:rPr>
          <w:shd w:val="clear" w:color="auto" w:fill="FFFFFF"/>
        </w:rPr>
        <w:t>aPGW</w:t>
      </w:r>
      <w:proofErr w:type="spellEnd"/>
      <w:r w:rsidRPr="008368C5">
        <w:rPr>
          <w:shd w:val="clear" w:color="auto" w:fill="FFFFFF"/>
        </w:rPr>
        <w:t>, na których zlokalizowany był ten typ obszaru chronionego ze zaktualizowanym wykazem opracowanym na potrzeby cyklu planistycznego </w:t>
      </w:r>
      <w:proofErr w:type="spellStart"/>
      <w:r w:rsidRPr="008368C5">
        <w:rPr>
          <w:shd w:val="clear" w:color="auto" w:fill="FFFFFF"/>
        </w:rPr>
        <w:t>IIaPGW</w:t>
      </w:r>
      <w:proofErr w:type="spellEnd"/>
      <w:r w:rsidRPr="008368C5">
        <w:rPr>
          <w:shd w:val="clear" w:color="auto" w:fill="FFFFFF"/>
        </w:rPr>
        <w:t> 2022-2027.</w:t>
      </w:r>
      <w:r w:rsidR="00F17331" w:rsidRPr="008368C5">
        <w:rPr>
          <w:shd w:val="clear" w:color="auto" w:fill="FFFFFF"/>
        </w:rPr>
        <w:t xml:space="preserve"> </w:t>
      </w:r>
      <w:r w:rsidRPr="008368C5">
        <w:rPr>
          <w:shd w:val="clear" w:color="auto" w:fill="FFFFFF"/>
        </w:rPr>
        <w:t>Porównanie</w:t>
      </w:r>
      <w:r w:rsidR="00F17331" w:rsidRPr="008368C5">
        <w:rPr>
          <w:shd w:val="clear" w:color="auto" w:fill="FFFFFF"/>
        </w:rPr>
        <w:t xml:space="preserve"> </w:t>
      </w:r>
      <w:r w:rsidRPr="008368C5">
        <w:rPr>
          <w:shd w:val="clear" w:color="auto" w:fill="FFFFFF"/>
        </w:rPr>
        <w:t>tych dwóch</w:t>
      </w:r>
      <w:r w:rsidR="00F17331" w:rsidRPr="008368C5">
        <w:rPr>
          <w:shd w:val="clear" w:color="auto" w:fill="FFFFFF"/>
        </w:rPr>
        <w:t xml:space="preserve"> </w:t>
      </w:r>
      <w:r w:rsidRPr="008368C5">
        <w:rPr>
          <w:shd w:val="clear" w:color="auto" w:fill="FFFFFF"/>
        </w:rPr>
        <w:t>wykazów</w:t>
      </w:r>
      <w:r w:rsidR="00F17331" w:rsidRPr="008368C5">
        <w:rPr>
          <w:shd w:val="clear" w:color="auto" w:fill="FFFFFF"/>
        </w:rPr>
        <w:t xml:space="preserve"> </w:t>
      </w:r>
      <w:r w:rsidRPr="008368C5">
        <w:rPr>
          <w:shd w:val="clear" w:color="auto" w:fill="FFFFFF"/>
        </w:rPr>
        <w:t>pozwala</w:t>
      </w:r>
      <w:r w:rsidR="00F17331" w:rsidRPr="008368C5">
        <w:rPr>
          <w:shd w:val="clear" w:color="auto" w:fill="FFFFFF"/>
        </w:rPr>
        <w:t xml:space="preserve"> </w:t>
      </w:r>
      <w:r w:rsidRPr="008368C5">
        <w:rPr>
          <w:shd w:val="clear" w:color="auto" w:fill="FFFFFF"/>
        </w:rPr>
        <w:t>na identyfikację</w:t>
      </w:r>
      <w:r w:rsidR="0011711B" w:rsidRPr="008368C5">
        <w:rPr>
          <w:shd w:val="clear" w:color="auto" w:fill="FFFFFF"/>
        </w:rPr>
        <w:t xml:space="preserve"> </w:t>
      </w:r>
      <w:proofErr w:type="spellStart"/>
      <w:r w:rsidRPr="008368C5">
        <w:rPr>
          <w:shd w:val="clear" w:color="auto" w:fill="FFFFFF"/>
        </w:rPr>
        <w:t>jcwp</w:t>
      </w:r>
      <w:proofErr w:type="spellEnd"/>
      <w:r w:rsidRPr="008368C5">
        <w:rPr>
          <w:shd w:val="clear" w:color="auto" w:fill="FFFFFF"/>
        </w:rPr>
        <w:t>, które utrzymały swoje funkcje w tym zakresie, co oznacza że spełniają one cel środowiskowy obszaru chronionego. </w:t>
      </w:r>
    </w:p>
    <w:p w14:paraId="57CFAA06" w14:textId="354DB8A0" w:rsidR="00557A03" w:rsidRPr="008368C5" w:rsidRDefault="00557A03" w:rsidP="00557A03">
      <w:pPr>
        <w:ind w:firstLine="567"/>
        <w:textAlignment w:val="baseline"/>
        <w:rPr>
          <w:rFonts w:eastAsia="Times New Roman" w:cs="Calibri"/>
          <w:lang w:eastAsia="pl-PL"/>
        </w:rPr>
      </w:pPr>
      <w:r w:rsidRPr="008368C5">
        <w:rPr>
          <w:rFonts w:eastAsia="Times New Roman" w:cs="Calibri"/>
          <w:lang w:eastAsia="pl-PL"/>
        </w:rPr>
        <w:t>Na obszarze dorzecza Wisły:</w:t>
      </w:r>
      <w:r w:rsidR="007B4F65" w:rsidRPr="008368C5">
        <w:rPr>
          <w:rFonts w:eastAsia="Times New Roman" w:cs="Calibri"/>
          <w:lang w:eastAsia="pl-PL"/>
        </w:rPr>
        <w:t xml:space="preserve"> </w:t>
      </w:r>
    </w:p>
    <w:p w14:paraId="54BA8085" w14:textId="77777777" w:rsidR="00557A03" w:rsidRPr="008368C5" w:rsidRDefault="00557A03" w:rsidP="00557A03">
      <w:pPr>
        <w:ind w:firstLine="567"/>
        <w:jc w:val="left"/>
        <w:textAlignment w:val="baseline"/>
        <w:rPr>
          <w:rFonts w:eastAsia="Times New Roman" w:cs="Calibri"/>
          <w:lang w:eastAsia="pl-PL"/>
        </w:rPr>
      </w:pPr>
      <w:r w:rsidRPr="008368C5">
        <w:rPr>
          <w:rFonts w:eastAsia="Times New Roman" w:cs="Calibri"/>
          <w:lang w:eastAsia="pl-PL"/>
        </w:rPr>
        <w:t>Dla </w:t>
      </w:r>
      <w:proofErr w:type="spellStart"/>
      <w:r w:rsidRPr="008368C5">
        <w:rPr>
          <w:rFonts w:eastAsia="Times New Roman" w:cs="Calibri"/>
          <w:lang w:eastAsia="pl-PL"/>
        </w:rPr>
        <w:t>jcwp</w:t>
      </w:r>
      <w:proofErr w:type="spellEnd"/>
      <w:r w:rsidRPr="008368C5">
        <w:rPr>
          <w:rFonts w:eastAsia="Times New Roman" w:cs="Calibri"/>
          <w:lang w:eastAsia="pl-PL"/>
        </w:rPr>
        <w:t> RW </w:t>
      </w:r>
    </w:p>
    <w:p w14:paraId="11E14E14" w14:textId="77777777" w:rsidR="00557A03" w:rsidRPr="008368C5" w:rsidRDefault="00557A03" w:rsidP="00551362">
      <w:pPr>
        <w:numPr>
          <w:ilvl w:val="0"/>
          <w:numId w:val="80"/>
        </w:numPr>
        <w:tabs>
          <w:tab w:val="clear" w:pos="720"/>
          <w:tab w:val="num" w:pos="1134"/>
        </w:tabs>
        <w:ind w:left="1134" w:hanging="567"/>
        <w:textAlignment w:val="baseline"/>
        <w:rPr>
          <w:rFonts w:eastAsia="Times New Roman" w:cs="Calibri"/>
          <w:lang w:eastAsia="pl-PL"/>
        </w:rPr>
      </w:pPr>
      <w:r w:rsidRPr="008368C5">
        <w:rPr>
          <w:rFonts w:eastAsia="Times New Roman" w:cs="Calibri"/>
          <w:lang w:eastAsia="pl-PL"/>
        </w:rPr>
        <w:t>25 </w:t>
      </w:r>
      <w:proofErr w:type="spellStart"/>
      <w:r w:rsidRPr="008368C5">
        <w:rPr>
          <w:rFonts w:eastAsia="Times New Roman" w:cs="Calibri"/>
          <w:lang w:eastAsia="pl-PL"/>
        </w:rPr>
        <w:t>jcwp</w:t>
      </w:r>
      <w:proofErr w:type="spellEnd"/>
      <w:r w:rsidRPr="008368C5">
        <w:rPr>
          <w:rFonts w:eastAsia="Times New Roman" w:cs="Calibri"/>
          <w:lang w:eastAsia="pl-PL"/>
        </w:rPr>
        <w:t> RW wskazanych w </w:t>
      </w:r>
      <w:proofErr w:type="spellStart"/>
      <w:r w:rsidRPr="008368C5">
        <w:rPr>
          <w:rFonts w:eastAsia="Times New Roman" w:cs="Calibri"/>
          <w:lang w:eastAsia="pl-PL"/>
        </w:rPr>
        <w:t>aPGW</w:t>
      </w:r>
      <w:proofErr w:type="spellEnd"/>
      <w:r w:rsidRPr="008368C5">
        <w:rPr>
          <w:rFonts w:eastAsia="Times New Roman" w:cs="Calibri"/>
          <w:lang w:eastAsia="pl-PL"/>
        </w:rPr>
        <w:t> osiągnęło cel środowiskowy. </w:t>
      </w:r>
    </w:p>
    <w:p w14:paraId="0B7D0DFD" w14:textId="0BDF0110" w:rsidR="00557A03" w:rsidRPr="008368C5" w:rsidRDefault="00557A03" w:rsidP="00551362">
      <w:pPr>
        <w:numPr>
          <w:ilvl w:val="0"/>
          <w:numId w:val="81"/>
        </w:numPr>
        <w:tabs>
          <w:tab w:val="clear" w:pos="720"/>
          <w:tab w:val="num" w:pos="1134"/>
        </w:tabs>
        <w:ind w:left="1134" w:hanging="567"/>
        <w:textAlignment w:val="baseline"/>
        <w:rPr>
          <w:rFonts w:eastAsia="Times New Roman" w:cs="Calibri"/>
          <w:lang w:eastAsia="pl-PL"/>
        </w:rPr>
      </w:pPr>
      <w:r w:rsidRPr="008368C5">
        <w:rPr>
          <w:rFonts w:eastAsia="Times New Roman" w:cs="Calibri"/>
          <w:lang w:eastAsia="pl-PL"/>
        </w:rPr>
        <w:t>15 </w:t>
      </w:r>
      <w:proofErr w:type="spellStart"/>
      <w:r w:rsidRPr="008368C5">
        <w:rPr>
          <w:rFonts w:eastAsia="Times New Roman" w:cs="Calibri"/>
          <w:lang w:eastAsia="pl-PL"/>
        </w:rPr>
        <w:t>jcwp</w:t>
      </w:r>
      <w:proofErr w:type="spellEnd"/>
      <w:r w:rsidRPr="008368C5">
        <w:rPr>
          <w:rFonts w:eastAsia="Times New Roman" w:cs="Calibri"/>
          <w:lang w:eastAsia="pl-PL"/>
        </w:rPr>
        <w:t> RW wskazanych w </w:t>
      </w:r>
      <w:proofErr w:type="spellStart"/>
      <w:r w:rsidRPr="008368C5">
        <w:rPr>
          <w:rFonts w:eastAsia="Times New Roman" w:cs="Calibri"/>
          <w:lang w:eastAsia="pl-PL"/>
        </w:rPr>
        <w:t>aPGW</w:t>
      </w:r>
      <w:proofErr w:type="spellEnd"/>
      <w:r w:rsidRPr="008368C5">
        <w:rPr>
          <w:rFonts w:eastAsia="Times New Roman" w:cs="Calibri"/>
          <w:lang w:eastAsia="pl-PL"/>
        </w:rPr>
        <w:t>, które nie zostały ponownie wyznaczone</w:t>
      </w:r>
      <w:r w:rsidR="0011711B" w:rsidRPr="008368C5">
        <w:rPr>
          <w:rFonts w:eastAsia="Times New Roman" w:cs="Calibri"/>
          <w:lang w:eastAsia="pl-PL"/>
        </w:rPr>
        <w:t xml:space="preserve"> </w:t>
      </w:r>
      <w:r w:rsidRPr="008368C5">
        <w:rPr>
          <w:rFonts w:eastAsia="Times New Roman" w:cs="Calibri"/>
          <w:lang w:eastAsia="pl-PL"/>
        </w:rPr>
        <w:t>w </w:t>
      </w:r>
      <w:proofErr w:type="spellStart"/>
      <w:r w:rsidRPr="008368C5">
        <w:rPr>
          <w:rFonts w:eastAsia="Times New Roman" w:cs="Calibri"/>
          <w:lang w:eastAsia="pl-PL"/>
        </w:rPr>
        <w:t>IIaPGW</w:t>
      </w:r>
      <w:proofErr w:type="spellEnd"/>
      <w:r w:rsidR="0011711B" w:rsidRPr="008368C5">
        <w:rPr>
          <w:rFonts w:eastAsia="Times New Roman" w:cs="Calibri"/>
          <w:lang w:eastAsia="pl-PL"/>
        </w:rPr>
        <w:t xml:space="preserve"> </w:t>
      </w:r>
      <w:r w:rsidRPr="008368C5">
        <w:rPr>
          <w:rFonts w:eastAsia="Times New Roman" w:cs="Calibri"/>
          <w:lang w:eastAsia="pl-PL"/>
        </w:rPr>
        <w:t>jako </w:t>
      </w:r>
      <w:proofErr w:type="spellStart"/>
      <w:r w:rsidRPr="008368C5">
        <w:rPr>
          <w:rFonts w:eastAsia="Times New Roman" w:cs="Calibri"/>
          <w:lang w:eastAsia="pl-PL"/>
        </w:rPr>
        <w:t>jcwp</w:t>
      </w:r>
      <w:proofErr w:type="spellEnd"/>
      <w:r w:rsidRPr="008368C5">
        <w:rPr>
          <w:rFonts w:eastAsia="Times New Roman" w:cs="Calibri"/>
          <w:lang w:eastAsia="pl-PL"/>
        </w:rPr>
        <w:t xml:space="preserve"> przeznaczone do celów kapieliskowych, i na obszarze ich zlewni nie zlokalizowano kąpielisk (brak w serwisie kąpieliskowym w 2020 r.) - ocena osiągnięcia </w:t>
      </w:r>
      <w:r w:rsidRPr="008368C5">
        <w:rPr>
          <w:rFonts w:eastAsia="Times New Roman" w:cs="Calibri"/>
          <w:lang w:eastAsia="pl-PL"/>
        </w:rPr>
        <w:lastRenderedPageBreak/>
        <w:t>celu jest niemożliwa do wykonania, bowiem nieznane są przyczyny utraty funkcji rekreacyjne przez JCWP. Powody braku wyznaczenia kąpielisk najczęściej mają charakter </w:t>
      </w:r>
      <w:proofErr w:type="spellStart"/>
      <w:r w:rsidRPr="008368C5">
        <w:rPr>
          <w:rFonts w:eastAsia="Times New Roman" w:cs="Calibri"/>
          <w:lang w:eastAsia="pl-PL"/>
        </w:rPr>
        <w:t>formalno</w:t>
      </w:r>
      <w:proofErr w:type="spellEnd"/>
      <w:r w:rsidRPr="008368C5">
        <w:rPr>
          <w:rFonts w:eastAsia="Times New Roman" w:cs="Calibri"/>
          <w:lang w:eastAsia="pl-PL"/>
        </w:rPr>
        <w:t> </w:t>
      </w:r>
      <w:r w:rsidR="008834AD" w:rsidRPr="008368C5">
        <w:rPr>
          <w:rFonts w:eastAsia="Times New Roman" w:cs="Calibri"/>
          <w:lang w:eastAsia="pl-PL"/>
        </w:rPr>
        <w:t>-</w:t>
      </w:r>
      <w:r w:rsidRPr="008368C5">
        <w:rPr>
          <w:rFonts w:eastAsia="Times New Roman" w:cs="Calibri"/>
          <w:lang w:eastAsia="pl-PL"/>
        </w:rPr>
        <w:t xml:space="preserve"> organizacyjny lub finansowy, niekoniecznie wynikający z pogorszenia jakości wód </w:t>
      </w:r>
    </w:p>
    <w:p w14:paraId="0D77A467" w14:textId="6DAE7AED" w:rsidR="00557A03" w:rsidRPr="008368C5" w:rsidRDefault="00557A03" w:rsidP="00557A03">
      <w:pPr>
        <w:ind w:left="567"/>
        <w:jc w:val="left"/>
        <w:textAlignment w:val="baseline"/>
        <w:rPr>
          <w:rFonts w:eastAsia="Times New Roman" w:cs="Calibri"/>
          <w:lang w:eastAsia="pl-PL"/>
        </w:rPr>
      </w:pPr>
      <w:r w:rsidRPr="008368C5">
        <w:rPr>
          <w:rFonts w:eastAsia="Times New Roman" w:cs="Calibri"/>
          <w:lang w:eastAsia="pl-PL"/>
        </w:rPr>
        <w:t> Dla </w:t>
      </w:r>
      <w:proofErr w:type="spellStart"/>
      <w:r w:rsidRPr="008368C5">
        <w:rPr>
          <w:rFonts w:eastAsia="Times New Roman" w:cs="Calibri"/>
          <w:lang w:eastAsia="pl-PL"/>
        </w:rPr>
        <w:t>jcwp</w:t>
      </w:r>
      <w:proofErr w:type="spellEnd"/>
      <w:r w:rsidRPr="008368C5">
        <w:rPr>
          <w:rFonts w:eastAsia="Times New Roman" w:cs="Calibri"/>
          <w:lang w:eastAsia="pl-PL"/>
        </w:rPr>
        <w:t> LW </w:t>
      </w:r>
    </w:p>
    <w:p w14:paraId="41EAC581" w14:textId="77777777" w:rsidR="00557A03" w:rsidRPr="008368C5" w:rsidRDefault="00557A03" w:rsidP="00551362">
      <w:pPr>
        <w:numPr>
          <w:ilvl w:val="0"/>
          <w:numId w:val="82"/>
        </w:numPr>
        <w:tabs>
          <w:tab w:val="clear" w:pos="720"/>
          <w:tab w:val="num" w:pos="1134"/>
        </w:tabs>
        <w:ind w:left="1134" w:hanging="567"/>
        <w:textAlignment w:val="baseline"/>
        <w:rPr>
          <w:rFonts w:eastAsia="Times New Roman" w:cs="Calibri"/>
          <w:lang w:eastAsia="pl-PL"/>
        </w:rPr>
      </w:pPr>
      <w:r w:rsidRPr="008368C5">
        <w:rPr>
          <w:rFonts w:eastAsia="Times New Roman" w:cs="Calibri"/>
          <w:lang w:eastAsia="pl-PL"/>
        </w:rPr>
        <w:t>11 </w:t>
      </w:r>
      <w:proofErr w:type="spellStart"/>
      <w:r w:rsidRPr="008368C5">
        <w:rPr>
          <w:rFonts w:eastAsia="Times New Roman" w:cs="Calibri"/>
          <w:lang w:eastAsia="pl-PL"/>
        </w:rPr>
        <w:t>jcwp</w:t>
      </w:r>
      <w:proofErr w:type="spellEnd"/>
      <w:r w:rsidRPr="008368C5">
        <w:rPr>
          <w:rFonts w:eastAsia="Times New Roman" w:cs="Calibri"/>
          <w:lang w:eastAsia="pl-PL"/>
        </w:rPr>
        <w:t> LW wskazanych w </w:t>
      </w:r>
      <w:proofErr w:type="spellStart"/>
      <w:r w:rsidRPr="008368C5">
        <w:rPr>
          <w:rFonts w:eastAsia="Times New Roman" w:cs="Calibri"/>
          <w:lang w:eastAsia="pl-PL"/>
        </w:rPr>
        <w:t>aPGW</w:t>
      </w:r>
      <w:proofErr w:type="spellEnd"/>
      <w:r w:rsidRPr="008368C5">
        <w:rPr>
          <w:rFonts w:eastAsia="Times New Roman" w:cs="Calibri"/>
          <w:lang w:eastAsia="pl-PL"/>
        </w:rPr>
        <w:t> osiągnęło cel środowiskowy. </w:t>
      </w:r>
    </w:p>
    <w:p w14:paraId="66A7C7A5" w14:textId="63BCB3EE" w:rsidR="00557A03" w:rsidRPr="008368C5" w:rsidRDefault="00557A03" w:rsidP="00551362">
      <w:pPr>
        <w:numPr>
          <w:ilvl w:val="0"/>
          <w:numId w:val="83"/>
        </w:numPr>
        <w:tabs>
          <w:tab w:val="clear" w:pos="720"/>
          <w:tab w:val="num" w:pos="1134"/>
        </w:tabs>
        <w:ind w:left="1134" w:hanging="567"/>
        <w:textAlignment w:val="baseline"/>
        <w:rPr>
          <w:rFonts w:eastAsia="Times New Roman" w:cs="Calibri"/>
          <w:lang w:eastAsia="pl-PL"/>
        </w:rPr>
      </w:pPr>
      <w:r w:rsidRPr="008368C5">
        <w:rPr>
          <w:rFonts w:eastAsia="Times New Roman" w:cs="Calibri"/>
          <w:lang w:eastAsia="pl-PL"/>
        </w:rPr>
        <w:t>4 </w:t>
      </w:r>
      <w:proofErr w:type="spellStart"/>
      <w:r w:rsidRPr="008368C5">
        <w:rPr>
          <w:rFonts w:eastAsia="Times New Roman" w:cs="Calibri"/>
          <w:lang w:eastAsia="pl-PL"/>
        </w:rPr>
        <w:t>jcwp</w:t>
      </w:r>
      <w:proofErr w:type="spellEnd"/>
      <w:r w:rsidRPr="008368C5">
        <w:rPr>
          <w:rFonts w:eastAsia="Times New Roman" w:cs="Calibri"/>
          <w:lang w:eastAsia="pl-PL"/>
        </w:rPr>
        <w:t> LW wskazane w </w:t>
      </w:r>
      <w:proofErr w:type="spellStart"/>
      <w:r w:rsidRPr="008368C5">
        <w:rPr>
          <w:rFonts w:eastAsia="Times New Roman" w:cs="Calibri"/>
          <w:lang w:eastAsia="pl-PL"/>
        </w:rPr>
        <w:t>aPGW</w:t>
      </w:r>
      <w:proofErr w:type="spellEnd"/>
      <w:r w:rsidRPr="008368C5">
        <w:rPr>
          <w:rFonts w:eastAsia="Times New Roman" w:cs="Calibri"/>
          <w:lang w:eastAsia="pl-PL"/>
        </w:rPr>
        <w:t>, które nie zostały ponownie wyznaczone w </w:t>
      </w:r>
      <w:proofErr w:type="spellStart"/>
      <w:r w:rsidRPr="008368C5">
        <w:rPr>
          <w:rFonts w:eastAsia="Times New Roman" w:cs="Calibri"/>
          <w:lang w:eastAsia="pl-PL"/>
        </w:rPr>
        <w:t>IIaPGW</w:t>
      </w:r>
      <w:proofErr w:type="spellEnd"/>
      <w:r w:rsidR="0011711B" w:rsidRPr="008368C5">
        <w:rPr>
          <w:rFonts w:eastAsia="Times New Roman" w:cs="Calibri"/>
          <w:lang w:eastAsia="pl-PL"/>
        </w:rPr>
        <w:t xml:space="preserve"> </w:t>
      </w:r>
      <w:r w:rsidRPr="008368C5">
        <w:rPr>
          <w:rFonts w:eastAsia="Times New Roman" w:cs="Calibri"/>
          <w:lang w:eastAsia="pl-PL"/>
        </w:rPr>
        <w:t>jako</w:t>
      </w:r>
      <w:r w:rsidR="0011711B" w:rsidRPr="008368C5">
        <w:rPr>
          <w:rFonts w:eastAsia="Times New Roman" w:cs="Calibri"/>
          <w:lang w:eastAsia="pl-PL"/>
        </w:rPr>
        <w:t xml:space="preserve"> </w:t>
      </w:r>
      <w:proofErr w:type="spellStart"/>
      <w:r w:rsidRPr="008368C5">
        <w:rPr>
          <w:rFonts w:eastAsia="Times New Roman" w:cs="Calibri"/>
          <w:lang w:eastAsia="pl-PL"/>
        </w:rPr>
        <w:t>jcwp</w:t>
      </w:r>
      <w:proofErr w:type="spellEnd"/>
      <w:r w:rsidRPr="008368C5">
        <w:rPr>
          <w:rFonts w:eastAsia="Times New Roman" w:cs="Calibri"/>
          <w:lang w:eastAsia="pl-PL"/>
        </w:rPr>
        <w:t> przeznaczone do celów kapieliskowych, i na obszarze ich zlewni nie zlokalizowano kąpielisk (brak w serwisie kąpieliskowym w 2020 r.) - ocena osiągnięcia celu jest niemożliwa do wykonania, bowiem nieznane są przyczyny utraty funkcji rekreacyjne przez JCWP. Powody braku wyznaczenia kąpielisk najczęściej mają charakter </w:t>
      </w:r>
      <w:proofErr w:type="spellStart"/>
      <w:r w:rsidRPr="008368C5">
        <w:rPr>
          <w:rFonts w:eastAsia="Times New Roman" w:cs="Calibri"/>
          <w:lang w:eastAsia="pl-PL"/>
        </w:rPr>
        <w:t>formalno</w:t>
      </w:r>
      <w:proofErr w:type="spellEnd"/>
      <w:r w:rsidRPr="008368C5">
        <w:rPr>
          <w:rFonts w:eastAsia="Times New Roman" w:cs="Calibri"/>
          <w:lang w:eastAsia="pl-PL"/>
        </w:rPr>
        <w:t> </w:t>
      </w:r>
      <w:r w:rsidR="008834AD" w:rsidRPr="008368C5">
        <w:rPr>
          <w:rFonts w:eastAsia="Times New Roman" w:cs="Calibri"/>
          <w:lang w:eastAsia="pl-PL"/>
        </w:rPr>
        <w:t>-</w:t>
      </w:r>
      <w:r w:rsidRPr="008368C5">
        <w:rPr>
          <w:rFonts w:eastAsia="Times New Roman" w:cs="Calibri"/>
          <w:lang w:eastAsia="pl-PL"/>
        </w:rPr>
        <w:t xml:space="preserve"> organizacyjny lub finansowy, niekoniecznie wynikający z pogorszenia jakości wód </w:t>
      </w:r>
    </w:p>
    <w:p w14:paraId="7C85CD9C" w14:textId="63E82941" w:rsidR="00557A03" w:rsidRPr="008368C5" w:rsidRDefault="00557A03" w:rsidP="00557A03">
      <w:pPr>
        <w:spacing w:before="0" w:after="0"/>
        <w:ind w:left="567"/>
        <w:jc w:val="left"/>
        <w:textAlignment w:val="baseline"/>
        <w:rPr>
          <w:rFonts w:eastAsia="Times New Roman" w:cs="Calibri"/>
          <w:lang w:eastAsia="pl-PL"/>
        </w:rPr>
      </w:pPr>
      <w:r w:rsidRPr="008368C5">
        <w:rPr>
          <w:rFonts w:eastAsia="Times New Roman" w:cs="Calibri"/>
          <w:lang w:eastAsia="pl-PL"/>
        </w:rPr>
        <w:t> Dla </w:t>
      </w:r>
      <w:proofErr w:type="spellStart"/>
      <w:r w:rsidRPr="008368C5">
        <w:rPr>
          <w:rFonts w:eastAsia="Times New Roman" w:cs="Calibri"/>
          <w:lang w:eastAsia="pl-PL"/>
        </w:rPr>
        <w:t>jcwp</w:t>
      </w:r>
      <w:proofErr w:type="spellEnd"/>
      <w:r w:rsidRPr="008368C5">
        <w:rPr>
          <w:rFonts w:eastAsia="Times New Roman" w:cs="Calibri"/>
          <w:lang w:eastAsia="pl-PL"/>
        </w:rPr>
        <w:t> TW i CW </w:t>
      </w:r>
    </w:p>
    <w:p w14:paraId="342DCF9C" w14:textId="5E9C783E" w:rsidR="00557A03" w:rsidRPr="008368C5" w:rsidRDefault="00557A03" w:rsidP="00551362">
      <w:pPr>
        <w:numPr>
          <w:ilvl w:val="0"/>
          <w:numId w:val="84"/>
        </w:numPr>
        <w:tabs>
          <w:tab w:val="clear" w:pos="720"/>
          <w:tab w:val="num" w:pos="1134"/>
        </w:tabs>
        <w:spacing w:before="0" w:after="0"/>
        <w:ind w:left="1080" w:hanging="513"/>
        <w:textAlignment w:val="baseline"/>
        <w:rPr>
          <w:rFonts w:eastAsia="Times New Roman" w:cs="Calibri"/>
          <w:lang w:eastAsia="pl-PL"/>
        </w:rPr>
      </w:pPr>
      <w:r w:rsidRPr="008368C5">
        <w:rPr>
          <w:rFonts w:eastAsia="Times New Roman" w:cs="Calibri"/>
          <w:lang w:eastAsia="pl-PL"/>
        </w:rPr>
        <w:t>10 </w:t>
      </w:r>
      <w:proofErr w:type="spellStart"/>
      <w:r w:rsidRPr="008368C5">
        <w:rPr>
          <w:rFonts w:eastAsia="Times New Roman" w:cs="Calibri"/>
          <w:lang w:eastAsia="pl-PL"/>
        </w:rPr>
        <w:t>jcwp</w:t>
      </w:r>
      <w:proofErr w:type="spellEnd"/>
      <w:r w:rsidRPr="008368C5">
        <w:rPr>
          <w:rFonts w:eastAsia="Times New Roman" w:cs="Calibri"/>
          <w:lang w:eastAsia="pl-PL"/>
        </w:rPr>
        <w:t> wskazanych w </w:t>
      </w:r>
      <w:proofErr w:type="spellStart"/>
      <w:r w:rsidRPr="008368C5">
        <w:rPr>
          <w:rFonts w:eastAsia="Times New Roman" w:cs="Calibri"/>
          <w:lang w:eastAsia="pl-PL"/>
        </w:rPr>
        <w:t>aPGW</w:t>
      </w:r>
      <w:proofErr w:type="spellEnd"/>
      <w:r w:rsidRPr="008368C5">
        <w:rPr>
          <w:rFonts w:eastAsia="Times New Roman" w:cs="Calibri"/>
          <w:lang w:eastAsia="pl-PL"/>
        </w:rPr>
        <w:t> zostało ponownie wyznaczonych jako </w:t>
      </w:r>
      <w:proofErr w:type="spellStart"/>
      <w:r w:rsidRPr="008368C5">
        <w:rPr>
          <w:rFonts w:eastAsia="Times New Roman" w:cs="Calibri"/>
          <w:lang w:eastAsia="pl-PL"/>
        </w:rPr>
        <w:t>jcwp</w:t>
      </w:r>
      <w:proofErr w:type="spellEnd"/>
      <w:r w:rsidRPr="008368C5">
        <w:rPr>
          <w:rFonts w:eastAsia="Times New Roman" w:cs="Calibri"/>
          <w:lang w:eastAsia="pl-PL"/>
        </w:rPr>
        <w:t xml:space="preserve"> przeznaczone do celów kąpieliskowych </w:t>
      </w:r>
      <w:r w:rsidR="008834AD" w:rsidRPr="008368C5">
        <w:rPr>
          <w:rFonts w:eastAsia="Times New Roman" w:cs="Calibri"/>
          <w:lang w:eastAsia="pl-PL"/>
        </w:rPr>
        <w:t>-</w:t>
      </w:r>
      <w:r w:rsidRPr="008368C5">
        <w:rPr>
          <w:rFonts w:eastAsia="Times New Roman" w:cs="Calibri"/>
          <w:lang w:eastAsia="pl-PL"/>
        </w:rPr>
        <w:t> osiągnęły cel środowiskowy.</w:t>
      </w:r>
    </w:p>
    <w:p w14:paraId="4C50FD0F" w14:textId="66566765" w:rsidR="00DE041D" w:rsidRPr="008368C5" w:rsidRDefault="00557A03" w:rsidP="00205C77">
      <w:pPr>
        <w:ind w:left="567"/>
      </w:pPr>
      <w:r w:rsidRPr="008368C5">
        <w:t>D</w:t>
      </w:r>
      <w:r w:rsidR="00DE041D" w:rsidRPr="008368C5">
        <w:t>la obszarów chronionych wód przeznaczonych do celów rekreacyjnych, w</w:t>
      </w:r>
      <w:r w:rsidR="006663D3" w:rsidRPr="008368C5">
        <w:t> </w:t>
      </w:r>
      <w:r w:rsidR="00DE041D" w:rsidRPr="008368C5">
        <w:t>tym kąpieliskowych w</w:t>
      </w:r>
      <w:r w:rsidR="006663D3" w:rsidRPr="008368C5">
        <w:t> </w:t>
      </w:r>
      <w:r w:rsidR="00DE041D" w:rsidRPr="008368C5">
        <w:t xml:space="preserve">obszarze dorzecza Wisły cel dla stanu/potencjału został osiągnięty dla 3 </w:t>
      </w:r>
      <w:proofErr w:type="spellStart"/>
      <w:r w:rsidR="00DE041D" w:rsidRPr="008368C5">
        <w:t>jcwp</w:t>
      </w:r>
      <w:proofErr w:type="spellEnd"/>
      <w:r w:rsidR="00DE041D" w:rsidRPr="008368C5">
        <w:t xml:space="preserve"> (4,6%), a dla stanu chemicznego dla 11 </w:t>
      </w:r>
      <w:proofErr w:type="spellStart"/>
      <w:r w:rsidR="00DE041D" w:rsidRPr="008368C5">
        <w:t>jcwp</w:t>
      </w:r>
      <w:proofErr w:type="spellEnd"/>
      <w:r w:rsidR="00DE041D" w:rsidRPr="008368C5">
        <w:t xml:space="preserve"> (16,9%) spośród 65 </w:t>
      </w:r>
      <w:proofErr w:type="spellStart"/>
      <w:r w:rsidR="00DE041D" w:rsidRPr="008368C5">
        <w:t>jcwp</w:t>
      </w:r>
      <w:proofErr w:type="spellEnd"/>
      <w:r w:rsidR="00DE041D" w:rsidRPr="008368C5">
        <w:t xml:space="preserve"> z</w:t>
      </w:r>
      <w:r w:rsidR="006663D3" w:rsidRPr="008368C5">
        <w:t> </w:t>
      </w:r>
      <w:r w:rsidR="00DE041D" w:rsidRPr="008368C5">
        <w:t>tym typem obszaru chronionego (</w:t>
      </w:r>
      <w:r w:rsidR="009548B7" w:rsidRPr="008368C5">
        <w:t>t</w:t>
      </w:r>
      <w:r w:rsidR="00ED0646" w:rsidRPr="008368C5">
        <w:t>abela 9-24</w:t>
      </w:r>
      <w:r w:rsidR="00DE041D" w:rsidRPr="008368C5">
        <w:t>).</w:t>
      </w:r>
    </w:p>
    <w:bookmarkEnd w:id="396"/>
    <w:p w14:paraId="5A090E0D" w14:textId="1BC97F49" w:rsidR="00DE041D" w:rsidRPr="008368C5" w:rsidRDefault="00DE041D" w:rsidP="00174123">
      <w:pPr>
        <w:pStyle w:val="Akapitzlist"/>
      </w:pPr>
      <w:r w:rsidRPr="008368C5">
        <w:t>dla obszarów chronionych wód wrażliwych na</w:t>
      </w:r>
      <w:r w:rsidR="006663D3" w:rsidRPr="008368C5">
        <w:t> </w:t>
      </w:r>
      <w:r w:rsidRPr="008368C5">
        <w:t>eutrofizację wywołaną zanieczyszczeniami pochodzącymi ze źródeł komunalnych rozumianą jako wzbogacanie wód biogenami, w</w:t>
      </w:r>
      <w:r w:rsidR="006663D3" w:rsidRPr="008368C5">
        <w:t> </w:t>
      </w:r>
      <w:r w:rsidRPr="008368C5">
        <w:t xml:space="preserve">obszarze dorzecza Wisły cel dla stanu/potencjału został osiągnięty dla 289 </w:t>
      </w:r>
      <w:proofErr w:type="spellStart"/>
      <w:r w:rsidRPr="008368C5">
        <w:t>jcwp</w:t>
      </w:r>
      <w:proofErr w:type="spellEnd"/>
      <w:r w:rsidRPr="008368C5">
        <w:t xml:space="preserve"> (9,2%), a dla stanu chemicznego dla 470 </w:t>
      </w:r>
      <w:proofErr w:type="spellStart"/>
      <w:r w:rsidRPr="008368C5">
        <w:t>jcwp</w:t>
      </w:r>
      <w:proofErr w:type="spellEnd"/>
      <w:r w:rsidRPr="008368C5">
        <w:t xml:space="preserve"> (14,9%) spośród 3149 </w:t>
      </w:r>
      <w:proofErr w:type="spellStart"/>
      <w:r w:rsidRPr="008368C5">
        <w:t>jcwp</w:t>
      </w:r>
      <w:proofErr w:type="spellEnd"/>
      <w:r w:rsidRPr="008368C5">
        <w:t xml:space="preserve"> z</w:t>
      </w:r>
      <w:r w:rsidR="006663D3" w:rsidRPr="008368C5">
        <w:t> </w:t>
      </w:r>
      <w:r w:rsidRPr="008368C5">
        <w:t>tym typem obszaru chronionego (</w:t>
      </w:r>
      <w:r w:rsidR="009548B7" w:rsidRPr="008368C5">
        <w:t>t</w:t>
      </w:r>
      <w:r w:rsidR="00ED0646" w:rsidRPr="008368C5">
        <w:t>abela 9-2</w:t>
      </w:r>
      <w:r w:rsidR="003D4151" w:rsidRPr="008368C5">
        <w:t>6</w:t>
      </w:r>
      <w:r w:rsidRPr="008368C5">
        <w:t>).</w:t>
      </w:r>
    </w:p>
    <w:p w14:paraId="179EE0FB" w14:textId="2A455084" w:rsidR="008609C0" w:rsidRPr="008368C5" w:rsidRDefault="00DE041D" w:rsidP="00C96EC9">
      <w:pPr>
        <w:pStyle w:val="Tabela"/>
      </w:pPr>
      <w:bookmarkStart w:id="397" w:name="_Toc68709592"/>
      <w:r w:rsidRPr="008368C5">
        <w:rPr>
          <w:bCs/>
        </w:rPr>
        <w:t xml:space="preserve">Tabela </w:t>
      </w:r>
      <w:r w:rsidR="002B7C64" w:rsidRPr="008368C5">
        <w:rPr>
          <w:bCs/>
        </w:rPr>
        <w:fldChar w:fldCharType="begin"/>
      </w:r>
      <w:r w:rsidR="002B7C64" w:rsidRPr="008368C5">
        <w:rPr>
          <w:bCs/>
        </w:rPr>
        <w:instrText xml:space="preserve"> STYLEREF 1 \s </w:instrText>
      </w:r>
      <w:r w:rsidR="002B7C64" w:rsidRPr="008368C5">
        <w:rPr>
          <w:bCs/>
        </w:rPr>
        <w:fldChar w:fldCharType="separate"/>
      </w:r>
      <w:r w:rsidR="00B146EE">
        <w:rPr>
          <w:bCs/>
          <w:noProof/>
        </w:rPr>
        <w:t>9</w:t>
      </w:r>
      <w:r w:rsidR="002B7C64" w:rsidRPr="008368C5">
        <w:rPr>
          <w:bCs/>
        </w:rPr>
        <w:fldChar w:fldCharType="end"/>
      </w:r>
      <w:r w:rsidR="002B7C64" w:rsidRPr="008368C5">
        <w:rPr>
          <w:bCs/>
        </w:rPr>
        <w:noBreakHyphen/>
      </w:r>
      <w:r w:rsidR="002B7C64" w:rsidRPr="008368C5">
        <w:rPr>
          <w:bCs/>
        </w:rPr>
        <w:fldChar w:fldCharType="begin"/>
      </w:r>
      <w:r w:rsidR="002B7C64" w:rsidRPr="008368C5">
        <w:rPr>
          <w:bCs/>
        </w:rPr>
        <w:instrText xml:space="preserve"> SEQ Tabela \* ARABIC \s 1 </w:instrText>
      </w:r>
      <w:r w:rsidR="002B7C64" w:rsidRPr="008368C5">
        <w:rPr>
          <w:bCs/>
        </w:rPr>
        <w:fldChar w:fldCharType="separate"/>
      </w:r>
      <w:r w:rsidR="00B146EE">
        <w:rPr>
          <w:bCs/>
          <w:noProof/>
        </w:rPr>
        <w:t>26</w:t>
      </w:r>
      <w:r w:rsidR="002B7C64" w:rsidRPr="008368C5">
        <w:rPr>
          <w:bCs/>
        </w:rPr>
        <w:fldChar w:fldCharType="end"/>
      </w:r>
      <w:r w:rsidR="008609C0" w:rsidRPr="008368C5">
        <w:tab/>
        <w:t>Ocena postępu w osiąganiu podstawowych celów środowiskowych dla obszarów chronionych wód przeznaczonych do poboru wody na potrzeby zaopatrzenia ludności w wodę przeznaczoną do spożycia przez ludzi; wód przeznaczonych do celów rekreacyjnych, w tym kąpieliskowych; wrażliwych na eutrofizację wywołaną zanieczyszczeniami pochodzącymi ze źródeł komunalnych rozumianą jako wzbogacanie wód biogenami w obszarze dorzecza Wisły (</w:t>
      </w:r>
      <w:proofErr w:type="spellStart"/>
      <w:r w:rsidR="008609C0" w:rsidRPr="008368C5">
        <w:t>aPGW</w:t>
      </w:r>
      <w:proofErr w:type="spellEnd"/>
      <w:r w:rsidR="008609C0" w:rsidRPr="008368C5">
        <w:t xml:space="preserve"> 2016-2021)</w:t>
      </w:r>
      <w:bookmarkEnd w:id="397"/>
    </w:p>
    <w:tbl>
      <w:tblPr>
        <w:tblStyle w:val="IIaPGW"/>
        <w:tblW w:w="5000" w:type="pct"/>
        <w:tblLook w:val="04A0" w:firstRow="1" w:lastRow="0" w:firstColumn="1" w:lastColumn="0" w:noHBand="0" w:noVBand="1"/>
      </w:tblPr>
      <w:tblGrid>
        <w:gridCol w:w="3259"/>
        <w:gridCol w:w="1016"/>
        <w:gridCol w:w="1653"/>
        <w:gridCol w:w="1920"/>
        <w:gridCol w:w="1214"/>
      </w:tblGrid>
      <w:tr w:rsidR="00DE041D" w:rsidRPr="008368C5" w14:paraId="5B02BA9D" w14:textId="77777777" w:rsidTr="00E022CB">
        <w:trPr>
          <w:cnfStyle w:val="100000000000" w:firstRow="1" w:lastRow="0" w:firstColumn="0" w:lastColumn="0" w:oddVBand="0" w:evenVBand="0" w:oddHBand="0" w:evenHBand="0" w:firstRowFirstColumn="0" w:firstRowLastColumn="0" w:lastRowFirstColumn="0" w:lastRowLastColumn="0"/>
          <w:trHeight w:val="327"/>
        </w:trPr>
        <w:tc>
          <w:tcPr>
            <w:tcW w:w="1794" w:type="pct"/>
            <w:vMerge w:val="restart"/>
            <w:noWrap/>
            <w:hideMark/>
          </w:tcPr>
          <w:p w14:paraId="02EF46E2" w14:textId="4084412C" w:rsidR="00DE041D" w:rsidRPr="008368C5" w:rsidRDefault="008D7463" w:rsidP="008D7463">
            <w:pPr>
              <w:spacing w:before="40" w:after="40"/>
              <w:jc w:val="center"/>
              <w:rPr>
                <w:rFonts w:eastAsia="Times New Roman" w:cs="Calibri"/>
                <w:b/>
                <w:color w:val="000000" w:themeColor="text1"/>
                <w:sz w:val="20"/>
                <w:szCs w:val="20"/>
              </w:rPr>
            </w:pPr>
            <w:bookmarkStart w:id="398" w:name="_Hlk66041089"/>
            <w:bookmarkEnd w:id="390"/>
            <w:r w:rsidRPr="008368C5">
              <w:rPr>
                <w:rFonts w:eastAsia="Times New Roman" w:cs="Calibri"/>
                <w:b/>
                <w:bCs/>
                <w:color w:val="000000" w:themeColor="text1"/>
                <w:sz w:val="20"/>
                <w:szCs w:val="20"/>
              </w:rPr>
              <w:t>Stopień osiągnięcia celu</w:t>
            </w:r>
          </w:p>
        </w:tc>
        <w:tc>
          <w:tcPr>
            <w:tcW w:w="1470" w:type="pct"/>
            <w:gridSpan w:val="2"/>
            <w:noWrap/>
            <w:hideMark/>
          </w:tcPr>
          <w:p w14:paraId="307F081F" w14:textId="654B6A3B" w:rsidR="00DE041D" w:rsidRPr="008368C5" w:rsidRDefault="00002693" w:rsidP="00B406B4">
            <w:pPr>
              <w:spacing w:before="40" w:after="40"/>
              <w:jc w:val="center"/>
              <w:rPr>
                <w:rFonts w:eastAsia="Times New Roman" w:cs="Calibri"/>
                <w:b/>
                <w:bCs/>
                <w:color w:val="000000" w:themeColor="text1"/>
                <w:sz w:val="20"/>
                <w:szCs w:val="20"/>
              </w:rPr>
            </w:pPr>
            <w:r w:rsidRPr="008368C5">
              <w:rPr>
                <w:rFonts w:eastAsia="Times New Roman" w:cs="Calibri"/>
                <w:b/>
                <w:bCs/>
                <w:color w:val="000000" w:themeColor="text1"/>
                <w:sz w:val="20"/>
                <w:szCs w:val="20"/>
              </w:rPr>
              <w:t>Stan/potencjał ekologiczny</w:t>
            </w:r>
          </w:p>
        </w:tc>
        <w:tc>
          <w:tcPr>
            <w:tcW w:w="1736" w:type="pct"/>
            <w:gridSpan w:val="2"/>
            <w:noWrap/>
            <w:hideMark/>
          </w:tcPr>
          <w:p w14:paraId="146753B3" w14:textId="105D5361" w:rsidR="00DE041D" w:rsidRPr="008368C5" w:rsidRDefault="00002693" w:rsidP="00B406B4">
            <w:pPr>
              <w:spacing w:before="40" w:after="40"/>
              <w:jc w:val="center"/>
              <w:rPr>
                <w:rFonts w:eastAsia="Times New Roman" w:cs="Calibri"/>
                <w:b/>
                <w:bCs/>
                <w:color w:val="000000" w:themeColor="text1"/>
                <w:sz w:val="20"/>
                <w:szCs w:val="20"/>
              </w:rPr>
            </w:pPr>
            <w:r w:rsidRPr="008368C5">
              <w:rPr>
                <w:rFonts w:eastAsia="Times New Roman" w:cs="Calibri"/>
                <w:b/>
                <w:bCs/>
                <w:color w:val="000000" w:themeColor="text1"/>
                <w:sz w:val="20"/>
                <w:szCs w:val="20"/>
              </w:rPr>
              <w:t>Stan chemiczny</w:t>
            </w:r>
          </w:p>
        </w:tc>
      </w:tr>
      <w:tr w:rsidR="00DE041D" w:rsidRPr="008368C5" w14:paraId="4F433BE0" w14:textId="77777777" w:rsidTr="00E022CB">
        <w:trPr>
          <w:trHeight w:val="454"/>
        </w:trPr>
        <w:tc>
          <w:tcPr>
            <w:tcW w:w="1794" w:type="pct"/>
            <w:vMerge/>
            <w:noWrap/>
            <w:hideMark/>
          </w:tcPr>
          <w:p w14:paraId="12BE08E8" w14:textId="77777777" w:rsidR="00DE041D" w:rsidRPr="008368C5" w:rsidRDefault="00DE041D" w:rsidP="00B406B4">
            <w:pPr>
              <w:spacing w:before="40" w:after="40"/>
              <w:rPr>
                <w:rFonts w:eastAsia="Times New Roman" w:cs="Calibri"/>
                <w:color w:val="000000" w:themeColor="text1"/>
                <w:sz w:val="20"/>
                <w:szCs w:val="20"/>
              </w:rPr>
            </w:pPr>
          </w:p>
        </w:tc>
        <w:tc>
          <w:tcPr>
            <w:tcW w:w="553" w:type="pct"/>
            <w:shd w:val="clear" w:color="auto" w:fill="BFBFBF" w:themeFill="background1" w:themeFillShade="BF"/>
            <w:hideMark/>
          </w:tcPr>
          <w:p w14:paraId="1F686707" w14:textId="211E3A1B" w:rsidR="00DE041D" w:rsidRPr="008368C5" w:rsidRDefault="00292FA7" w:rsidP="00B406B4">
            <w:pPr>
              <w:spacing w:before="40" w:after="40"/>
              <w:jc w:val="center"/>
              <w:rPr>
                <w:rFonts w:eastAsia="Times New Roman" w:cs="Calibri"/>
                <w:b/>
                <w:bCs/>
                <w:color w:val="000000" w:themeColor="text1"/>
                <w:sz w:val="20"/>
                <w:szCs w:val="20"/>
              </w:rPr>
            </w:pPr>
            <w:r w:rsidRPr="008368C5">
              <w:rPr>
                <w:rFonts w:eastAsia="Times New Roman" w:cs="Calibri"/>
                <w:b/>
                <w:bCs/>
                <w:color w:val="000000" w:themeColor="text1"/>
                <w:sz w:val="20"/>
                <w:szCs w:val="20"/>
              </w:rPr>
              <w:t>L</w:t>
            </w:r>
            <w:r w:rsidR="00DE041D" w:rsidRPr="008368C5">
              <w:rPr>
                <w:rFonts w:eastAsia="Times New Roman" w:cs="Calibri"/>
                <w:b/>
                <w:bCs/>
                <w:color w:val="000000" w:themeColor="text1"/>
                <w:sz w:val="20"/>
                <w:szCs w:val="20"/>
              </w:rPr>
              <w:t xml:space="preserve">iczba </w:t>
            </w:r>
            <w:proofErr w:type="spellStart"/>
            <w:r w:rsidR="00DE041D" w:rsidRPr="008368C5">
              <w:rPr>
                <w:rFonts w:eastAsia="Times New Roman" w:cs="Calibri"/>
                <w:b/>
                <w:bCs/>
                <w:color w:val="000000" w:themeColor="text1"/>
                <w:sz w:val="20"/>
                <w:szCs w:val="20"/>
              </w:rPr>
              <w:t>jcwp</w:t>
            </w:r>
            <w:proofErr w:type="spellEnd"/>
          </w:p>
        </w:tc>
        <w:tc>
          <w:tcPr>
            <w:tcW w:w="917" w:type="pct"/>
            <w:shd w:val="clear" w:color="auto" w:fill="BFBFBF" w:themeFill="background1" w:themeFillShade="BF"/>
            <w:hideMark/>
          </w:tcPr>
          <w:p w14:paraId="03453A9C" w14:textId="365B3DEE" w:rsidR="00DE041D" w:rsidRPr="008368C5" w:rsidRDefault="007A55D0" w:rsidP="00B406B4">
            <w:pPr>
              <w:spacing w:before="40" w:after="40"/>
              <w:jc w:val="center"/>
              <w:rPr>
                <w:rFonts w:eastAsia="Times New Roman" w:cs="Calibri"/>
                <w:b/>
                <w:bCs/>
                <w:color w:val="000000" w:themeColor="text1"/>
                <w:sz w:val="20"/>
                <w:szCs w:val="20"/>
              </w:rPr>
            </w:pPr>
            <w:r w:rsidRPr="008368C5">
              <w:rPr>
                <w:rFonts w:eastAsia="Times New Roman" w:cs="Calibri"/>
                <w:b/>
                <w:bCs/>
                <w:color w:val="000000" w:themeColor="text1"/>
                <w:sz w:val="20"/>
                <w:szCs w:val="20"/>
              </w:rPr>
              <w:t>Udział</w:t>
            </w:r>
            <w:r w:rsidR="00DE041D" w:rsidRPr="008368C5">
              <w:rPr>
                <w:rFonts w:eastAsia="Times New Roman" w:cs="Calibri"/>
                <w:b/>
                <w:bCs/>
                <w:color w:val="000000" w:themeColor="text1"/>
                <w:sz w:val="20"/>
                <w:szCs w:val="20"/>
              </w:rPr>
              <w:t xml:space="preserve"> </w:t>
            </w:r>
            <w:proofErr w:type="spellStart"/>
            <w:r w:rsidR="00DE041D" w:rsidRPr="008368C5">
              <w:rPr>
                <w:rFonts w:eastAsia="Times New Roman" w:cs="Calibri"/>
                <w:b/>
                <w:bCs/>
                <w:color w:val="000000" w:themeColor="text1"/>
                <w:sz w:val="20"/>
                <w:szCs w:val="20"/>
              </w:rPr>
              <w:t>jcwp</w:t>
            </w:r>
            <w:proofErr w:type="spellEnd"/>
            <w:r w:rsidR="00DE041D" w:rsidRPr="008368C5">
              <w:rPr>
                <w:rFonts w:eastAsia="Times New Roman" w:cs="Calibri"/>
                <w:b/>
                <w:bCs/>
                <w:color w:val="000000" w:themeColor="text1"/>
                <w:sz w:val="20"/>
                <w:szCs w:val="20"/>
              </w:rPr>
              <w:t xml:space="preserve"> w</w:t>
            </w:r>
            <w:r w:rsidR="006663D3" w:rsidRPr="008368C5">
              <w:rPr>
                <w:rFonts w:eastAsia="Times New Roman" w:cs="Calibri"/>
                <w:b/>
                <w:bCs/>
                <w:color w:val="000000" w:themeColor="text1"/>
                <w:sz w:val="20"/>
                <w:szCs w:val="20"/>
              </w:rPr>
              <w:t> </w:t>
            </w:r>
            <w:r w:rsidR="00181978" w:rsidRPr="008368C5">
              <w:rPr>
                <w:rFonts w:eastAsia="Times New Roman" w:cs="Calibri"/>
                <w:b/>
                <w:bCs/>
                <w:color w:val="000000" w:themeColor="text1"/>
                <w:sz w:val="20"/>
                <w:szCs w:val="20"/>
              </w:rPr>
              <w:t xml:space="preserve">obszarze </w:t>
            </w:r>
            <w:r w:rsidR="00DE041D" w:rsidRPr="008368C5">
              <w:rPr>
                <w:rFonts w:eastAsia="Times New Roman" w:cs="Calibri"/>
                <w:b/>
                <w:bCs/>
                <w:color w:val="000000" w:themeColor="text1"/>
                <w:sz w:val="20"/>
                <w:szCs w:val="20"/>
              </w:rPr>
              <w:t>dorzecz</w:t>
            </w:r>
            <w:r w:rsidR="00181978" w:rsidRPr="008368C5">
              <w:rPr>
                <w:rFonts w:eastAsia="Times New Roman" w:cs="Calibri"/>
                <w:b/>
                <w:bCs/>
                <w:color w:val="000000" w:themeColor="text1"/>
                <w:sz w:val="20"/>
                <w:szCs w:val="20"/>
              </w:rPr>
              <w:t>a</w:t>
            </w:r>
            <w:r w:rsidRPr="008368C5">
              <w:rPr>
                <w:rFonts w:eastAsia="Times New Roman" w:cs="Calibri"/>
                <w:b/>
                <w:bCs/>
                <w:color w:val="000000" w:themeColor="text1"/>
                <w:sz w:val="20"/>
                <w:szCs w:val="20"/>
              </w:rPr>
              <w:t xml:space="preserve"> (%)</w:t>
            </w:r>
          </w:p>
        </w:tc>
        <w:tc>
          <w:tcPr>
            <w:tcW w:w="1070" w:type="pct"/>
            <w:shd w:val="clear" w:color="auto" w:fill="BFBFBF" w:themeFill="background1" w:themeFillShade="BF"/>
            <w:hideMark/>
          </w:tcPr>
          <w:p w14:paraId="11E61597" w14:textId="074ACA35" w:rsidR="00DE041D" w:rsidRPr="008368C5" w:rsidRDefault="00292FA7" w:rsidP="00B406B4">
            <w:pPr>
              <w:spacing w:before="40" w:after="40"/>
              <w:jc w:val="center"/>
              <w:rPr>
                <w:rFonts w:eastAsia="Times New Roman" w:cs="Calibri"/>
                <w:b/>
                <w:bCs/>
                <w:color w:val="000000" w:themeColor="text1"/>
                <w:sz w:val="20"/>
                <w:szCs w:val="20"/>
              </w:rPr>
            </w:pPr>
            <w:r w:rsidRPr="008368C5">
              <w:rPr>
                <w:rFonts w:eastAsia="Times New Roman" w:cs="Calibri"/>
                <w:b/>
                <w:bCs/>
                <w:color w:val="000000" w:themeColor="text1"/>
                <w:sz w:val="20"/>
                <w:szCs w:val="20"/>
              </w:rPr>
              <w:t>L</w:t>
            </w:r>
            <w:r w:rsidR="00DE041D" w:rsidRPr="008368C5">
              <w:rPr>
                <w:rFonts w:eastAsia="Times New Roman" w:cs="Calibri"/>
                <w:b/>
                <w:bCs/>
                <w:color w:val="000000" w:themeColor="text1"/>
                <w:sz w:val="20"/>
                <w:szCs w:val="20"/>
              </w:rPr>
              <w:t xml:space="preserve">iczba </w:t>
            </w:r>
            <w:proofErr w:type="spellStart"/>
            <w:r w:rsidR="00DE041D" w:rsidRPr="008368C5">
              <w:rPr>
                <w:rFonts w:eastAsia="Times New Roman" w:cs="Calibri"/>
                <w:b/>
                <w:bCs/>
                <w:color w:val="000000" w:themeColor="text1"/>
                <w:sz w:val="20"/>
                <w:szCs w:val="20"/>
              </w:rPr>
              <w:t>jcwp</w:t>
            </w:r>
            <w:proofErr w:type="spellEnd"/>
          </w:p>
        </w:tc>
        <w:tc>
          <w:tcPr>
            <w:tcW w:w="666" w:type="pct"/>
            <w:shd w:val="clear" w:color="auto" w:fill="BFBFBF" w:themeFill="background1" w:themeFillShade="BF"/>
            <w:hideMark/>
          </w:tcPr>
          <w:p w14:paraId="42D70E0F" w14:textId="3BEDD54B" w:rsidR="00DE041D" w:rsidRPr="008368C5" w:rsidRDefault="007A55D0" w:rsidP="00B406B4">
            <w:pPr>
              <w:spacing w:before="40" w:after="40"/>
              <w:jc w:val="center"/>
              <w:rPr>
                <w:rFonts w:eastAsia="Times New Roman" w:cs="Calibri"/>
                <w:b/>
                <w:bCs/>
                <w:color w:val="000000" w:themeColor="text1"/>
                <w:sz w:val="20"/>
                <w:szCs w:val="20"/>
              </w:rPr>
            </w:pPr>
            <w:r w:rsidRPr="008368C5">
              <w:rPr>
                <w:rFonts w:eastAsia="Times New Roman" w:cs="Calibri"/>
                <w:b/>
                <w:bCs/>
                <w:color w:val="000000" w:themeColor="text1"/>
                <w:sz w:val="20"/>
                <w:szCs w:val="20"/>
              </w:rPr>
              <w:t>Udział</w:t>
            </w:r>
            <w:r w:rsidR="00DE041D" w:rsidRPr="008368C5">
              <w:rPr>
                <w:rFonts w:eastAsia="Times New Roman" w:cs="Calibri"/>
                <w:b/>
                <w:bCs/>
                <w:color w:val="000000" w:themeColor="text1"/>
                <w:sz w:val="20"/>
                <w:szCs w:val="20"/>
              </w:rPr>
              <w:t xml:space="preserve"> </w:t>
            </w:r>
            <w:proofErr w:type="spellStart"/>
            <w:r w:rsidR="00DE041D" w:rsidRPr="008368C5">
              <w:rPr>
                <w:rFonts w:eastAsia="Times New Roman" w:cs="Calibri"/>
                <w:b/>
                <w:bCs/>
                <w:color w:val="000000" w:themeColor="text1"/>
                <w:sz w:val="20"/>
                <w:szCs w:val="20"/>
              </w:rPr>
              <w:t>jcwp</w:t>
            </w:r>
            <w:proofErr w:type="spellEnd"/>
            <w:r w:rsidR="00874FF7" w:rsidRPr="008368C5">
              <w:rPr>
                <w:rFonts w:eastAsia="Times New Roman" w:cs="Calibri"/>
                <w:b/>
                <w:bCs/>
                <w:color w:val="000000" w:themeColor="text1"/>
                <w:sz w:val="20"/>
                <w:szCs w:val="20"/>
              </w:rPr>
              <w:t xml:space="preserve"> </w:t>
            </w:r>
            <w:r w:rsidR="00DE041D" w:rsidRPr="008368C5">
              <w:rPr>
                <w:rFonts w:eastAsia="Times New Roman" w:cs="Calibri"/>
                <w:b/>
                <w:bCs/>
                <w:color w:val="000000" w:themeColor="text1"/>
                <w:sz w:val="20"/>
                <w:szCs w:val="20"/>
              </w:rPr>
              <w:t>w</w:t>
            </w:r>
            <w:r w:rsidR="006663D3" w:rsidRPr="008368C5">
              <w:rPr>
                <w:rFonts w:eastAsia="Times New Roman" w:cs="Calibri"/>
                <w:b/>
                <w:bCs/>
                <w:color w:val="000000" w:themeColor="text1"/>
                <w:sz w:val="20"/>
                <w:szCs w:val="20"/>
              </w:rPr>
              <w:t> </w:t>
            </w:r>
            <w:r w:rsidR="00181978" w:rsidRPr="008368C5">
              <w:rPr>
                <w:rFonts w:eastAsia="Times New Roman" w:cs="Calibri"/>
                <w:b/>
                <w:bCs/>
                <w:color w:val="000000" w:themeColor="text1"/>
                <w:sz w:val="20"/>
                <w:szCs w:val="20"/>
              </w:rPr>
              <w:t>obszarze dorzecza</w:t>
            </w:r>
            <w:r w:rsidR="00292FA7" w:rsidRPr="008368C5">
              <w:rPr>
                <w:rFonts w:eastAsia="Times New Roman" w:cs="Calibri"/>
                <w:b/>
                <w:bCs/>
                <w:color w:val="000000" w:themeColor="text1"/>
                <w:sz w:val="20"/>
                <w:szCs w:val="20"/>
              </w:rPr>
              <w:t xml:space="preserve"> (%)</w:t>
            </w:r>
          </w:p>
        </w:tc>
      </w:tr>
      <w:tr w:rsidR="00DE041D" w:rsidRPr="008368C5" w14:paraId="43E9CD9B" w14:textId="77777777" w:rsidTr="00E022CB">
        <w:trPr>
          <w:trHeight w:val="538"/>
        </w:trPr>
        <w:tc>
          <w:tcPr>
            <w:tcW w:w="5000" w:type="pct"/>
            <w:gridSpan w:val="5"/>
            <w:shd w:val="clear" w:color="auto" w:fill="D9D9D9" w:themeFill="background1" w:themeFillShade="D9"/>
            <w:noWrap/>
          </w:tcPr>
          <w:p w14:paraId="615CE5D4" w14:textId="08A14087" w:rsidR="00DE041D" w:rsidRPr="008368C5" w:rsidRDefault="00DE041D" w:rsidP="00B406B4">
            <w:pPr>
              <w:spacing w:before="40" w:after="40"/>
              <w:jc w:val="center"/>
              <w:rPr>
                <w:rFonts w:eastAsia="Times New Roman" w:cs="Calibri"/>
                <w:b/>
                <w:bCs/>
                <w:color w:val="000000" w:themeColor="text1"/>
                <w:sz w:val="20"/>
                <w:szCs w:val="20"/>
              </w:rPr>
            </w:pPr>
            <w:r w:rsidRPr="008368C5">
              <w:rPr>
                <w:rFonts w:eastAsia="Times New Roman" w:cs="Calibri"/>
                <w:color w:val="000000" w:themeColor="text1"/>
                <w:sz w:val="20"/>
                <w:szCs w:val="20"/>
              </w:rPr>
              <w:t>Obszary chronione wód przeznaczonych do poboru wody na</w:t>
            </w:r>
            <w:r w:rsidR="006663D3" w:rsidRPr="008368C5">
              <w:rPr>
                <w:rFonts w:eastAsia="Times New Roman" w:cs="Calibri"/>
                <w:color w:val="000000" w:themeColor="text1"/>
                <w:sz w:val="20"/>
                <w:szCs w:val="20"/>
              </w:rPr>
              <w:t> </w:t>
            </w:r>
            <w:r w:rsidRPr="008368C5">
              <w:rPr>
                <w:rFonts w:eastAsia="Times New Roman" w:cs="Calibri"/>
                <w:color w:val="000000" w:themeColor="text1"/>
                <w:sz w:val="20"/>
                <w:szCs w:val="20"/>
              </w:rPr>
              <w:t>potrzeby zaopatrzenia ludności w</w:t>
            </w:r>
            <w:r w:rsidR="006663D3" w:rsidRPr="008368C5">
              <w:rPr>
                <w:rFonts w:eastAsia="Times New Roman" w:cs="Calibri"/>
                <w:color w:val="000000" w:themeColor="text1"/>
                <w:sz w:val="20"/>
                <w:szCs w:val="20"/>
              </w:rPr>
              <w:t> </w:t>
            </w:r>
            <w:r w:rsidRPr="008368C5">
              <w:rPr>
                <w:rFonts w:eastAsia="Times New Roman" w:cs="Calibri"/>
                <w:color w:val="000000" w:themeColor="text1"/>
                <w:sz w:val="20"/>
                <w:szCs w:val="20"/>
              </w:rPr>
              <w:t>wodę przeznaczoną do spożycia przez ludzi</w:t>
            </w:r>
          </w:p>
        </w:tc>
      </w:tr>
      <w:tr w:rsidR="00DE041D" w:rsidRPr="008368C5" w14:paraId="0BDEAC36" w14:textId="77777777" w:rsidTr="00E022CB">
        <w:trPr>
          <w:trHeight w:val="456"/>
        </w:trPr>
        <w:tc>
          <w:tcPr>
            <w:tcW w:w="1794" w:type="pct"/>
            <w:noWrap/>
            <w:hideMark/>
          </w:tcPr>
          <w:p w14:paraId="4E8D630C" w14:textId="77777777" w:rsidR="00DE041D" w:rsidRPr="008368C5" w:rsidRDefault="00DE041D" w:rsidP="00B406B4">
            <w:pPr>
              <w:spacing w:before="40" w:after="40"/>
              <w:jc w:val="left"/>
              <w:rPr>
                <w:rFonts w:eastAsia="Times New Roman" w:cs="Calibri"/>
                <w:color w:val="000000" w:themeColor="text1"/>
                <w:sz w:val="20"/>
                <w:szCs w:val="20"/>
              </w:rPr>
            </w:pPr>
            <w:r w:rsidRPr="008368C5">
              <w:rPr>
                <w:color w:val="000000" w:themeColor="text1"/>
                <w:sz w:val="20"/>
                <w:szCs w:val="20"/>
              </w:rPr>
              <w:t>Brak możliwości oceny postępu </w:t>
            </w:r>
          </w:p>
        </w:tc>
        <w:tc>
          <w:tcPr>
            <w:tcW w:w="553" w:type="pct"/>
            <w:noWrap/>
            <w:hideMark/>
          </w:tcPr>
          <w:p w14:paraId="211D9A21"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1</w:t>
            </w:r>
          </w:p>
        </w:tc>
        <w:tc>
          <w:tcPr>
            <w:tcW w:w="917" w:type="pct"/>
            <w:noWrap/>
            <w:hideMark/>
          </w:tcPr>
          <w:p w14:paraId="07AEA481" w14:textId="144710D5"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0,7</w:t>
            </w:r>
          </w:p>
        </w:tc>
        <w:tc>
          <w:tcPr>
            <w:tcW w:w="1070" w:type="pct"/>
            <w:noWrap/>
            <w:hideMark/>
          </w:tcPr>
          <w:p w14:paraId="51E9AB66"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7</w:t>
            </w:r>
          </w:p>
        </w:tc>
        <w:tc>
          <w:tcPr>
            <w:tcW w:w="666" w:type="pct"/>
            <w:noWrap/>
            <w:hideMark/>
          </w:tcPr>
          <w:p w14:paraId="0C614D49" w14:textId="52C0B088"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4,7</w:t>
            </w:r>
          </w:p>
        </w:tc>
      </w:tr>
      <w:tr w:rsidR="00DE041D" w:rsidRPr="008368C5" w14:paraId="1214AC3F" w14:textId="77777777" w:rsidTr="00E022CB">
        <w:trPr>
          <w:trHeight w:val="456"/>
        </w:trPr>
        <w:tc>
          <w:tcPr>
            <w:tcW w:w="1794" w:type="pct"/>
            <w:noWrap/>
            <w:hideMark/>
          </w:tcPr>
          <w:p w14:paraId="78813A0D" w14:textId="5C81A164" w:rsidR="00DE041D" w:rsidRPr="008368C5" w:rsidRDefault="00DE041D" w:rsidP="00B406B4">
            <w:pPr>
              <w:spacing w:before="40" w:after="40"/>
              <w:jc w:val="left"/>
              <w:rPr>
                <w:rFonts w:eastAsia="Times New Roman" w:cs="Calibri"/>
                <w:color w:val="000000" w:themeColor="text1"/>
                <w:sz w:val="20"/>
                <w:szCs w:val="20"/>
              </w:rPr>
            </w:pPr>
            <w:r w:rsidRPr="008368C5">
              <w:rPr>
                <w:color w:val="000000" w:themeColor="text1"/>
                <w:sz w:val="20"/>
                <w:szCs w:val="20"/>
              </w:rPr>
              <w:t>Cel nieosiągni</w:t>
            </w:r>
            <w:r w:rsidR="0011711B" w:rsidRPr="008368C5">
              <w:rPr>
                <w:color w:val="000000" w:themeColor="text1"/>
                <w:sz w:val="20"/>
                <w:szCs w:val="20"/>
              </w:rPr>
              <w:t>ę</w:t>
            </w:r>
            <w:r w:rsidRPr="008368C5">
              <w:rPr>
                <w:color w:val="000000" w:themeColor="text1"/>
                <w:sz w:val="20"/>
                <w:szCs w:val="20"/>
              </w:rPr>
              <w:t>ty - brak postępu</w:t>
            </w:r>
          </w:p>
        </w:tc>
        <w:tc>
          <w:tcPr>
            <w:tcW w:w="553" w:type="pct"/>
            <w:noWrap/>
            <w:hideMark/>
          </w:tcPr>
          <w:p w14:paraId="109D0BE6"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45</w:t>
            </w:r>
          </w:p>
        </w:tc>
        <w:tc>
          <w:tcPr>
            <w:tcW w:w="917" w:type="pct"/>
            <w:noWrap/>
            <w:hideMark/>
          </w:tcPr>
          <w:p w14:paraId="73DE1DBD" w14:textId="055D748E"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30,2</w:t>
            </w:r>
          </w:p>
        </w:tc>
        <w:tc>
          <w:tcPr>
            <w:tcW w:w="1070" w:type="pct"/>
            <w:noWrap/>
            <w:hideMark/>
          </w:tcPr>
          <w:p w14:paraId="2B27DBCA"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25</w:t>
            </w:r>
          </w:p>
        </w:tc>
        <w:tc>
          <w:tcPr>
            <w:tcW w:w="666" w:type="pct"/>
            <w:noWrap/>
            <w:hideMark/>
          </w:tcPr>
          <w:p w14:paraId="33279F3D" w14:textId="45412793"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16,8</w:t>
            </w:r>
          </w:p>
        </w:tc>
      </w:tr>
      <w:tr w:rsidR="00DE041D" w:rsidRPr="008368C5" w14:paraId="6435F676" w14:textId="77777777" w:rsidTr="00E022CB">
        <w:trPr>
          <w:trHeight w:val="456"/>
        </w:trPr>
        <w:tc>
          <w:tcPr>
            <w:tcW w:w="1794" w:type="pct"/>
            <w:noWrap/>
            <w:hideMark/>
          </w:tcPr>
          <w:p w14:paraId="3E20B27F" w14:textId="42D96E1B" w:rsidR="00DE041D" w:rsidRPr="008368C5" w:rsidRDefault="00DE041D" w:rsidP="00B406B4">
            <w:pPr>
              <w:spacing w:before="40" w:after="40"/>
              <w:jc w:val="left"/>
              <w:rPr>
                <w:rFonts w:eastAsia="Times New Roman" w:cs="Calibri"/>
                <w:color w:val="000000" w:themeColor="text1"/>
                <w:sz w:val="20"/>
                <w:szCs w:val="20"/>
              </w:rPr>
            </w:pPr>
            <w:r w:rsidRPr="008368C5">
              <w:rPr>
                <w:color w:val="000000" w:themeColor="text1"/>
                <w:sz w:val="20"/>
                <w:szCs w:val="20"/>
              </w:rPr>
              <w:t>Cel nieosiągnięty - ale poprawa stanu/potencjału</w:t>
            </w:r>
            <w:r w:rsidR="00F4593F" w:rsidRPr="008368C5">
              <w:rPr>
                <w:color w:val="000000" w:themeColor="text1"/>
                <w:sz w:val="20"/>
                <w:szCs w:val="20"/>
              </w:rPr>
              <w:t xml:space="preserve"> </w:t>
            </w:r>
          </w:p>
        </w:tc>
        <w:tc>
          <w:tcPr>
            <w:tcW w:w="553" w:type="pct"/>
            <w:noWrap/>
            <w:hideMark/>
          </w:tcPr>
          <w:p w14:paraId="076C822A"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6</w:t>
            </w:r>
          </w:p>
        </w:tc>
        <w:tc>
          <w:tcPr>
            <w:tcW w:w="917" w:type="pct"/>
            <w:noWrap/>
            <w:hideMark/>
          </w:tcPr>
          <w:p w14:paraId="68CA386F" w14:textId="6D4D0F66"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4,0</w:t>
            </w:r>
          </w:p>
        </w:tc>
        <w:tc>
          <w:tcPr>
            <w:tcW w:w="1070" w:type="pct"/>
            <w:noWrap/>
            <w:hideMark/>
          </w:tcPr>
          <w:p w14:paraId="30E3D67D"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0</w:t>
            </w:r>
          </w:p>
        </w:tc>
        <w:tc>
          <w:tcPr>
            <w:tcW w:w="666" w:type="pct"/>
            <w:noWrap/>
            <w:hideMark/>
          </w:tcPr>
          <w:p w14:paraId="2FA83CEC" w14:textId="6F9807E5"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0,0</w:t>
            </w:r>
          </w:p>
        </w:tc>
      </w:tr>
      <w:tr w:rsidR="00DE041D" w:rsidRPr="008368C5" w14:paraId="34307692" w14:textId="77777777" w:rsidTr="00E022CB">
        <w:trPr>
          <w:trHeight w:val="456"/>
        </w:trPr>
        <w:tc>
          <w:tcPr>
            <w:tcW w:w="1794" w:type="pct"/>
            <w:noWrap/>
            <w:hideMark/>
          </w:tcPr>
          <w:p w14:paraId="053CE6B6" w14:textId="77777777" w:rsidR="00DE041D" w:rsidRPr="008368C5" w:rsidRDefault="00DE041D" w:rsidP="00B406B4">
            <w:pPr>
              <w:spacing w:before="40" w:after="40"/>
              <w:jc w:val="left"/>
              <w:rPr>
                <w:rFonts w:eastAsia="Times New Roman" w:cs="Calibri"/>
                <w:color w:val="000000" w:themeColor="text1"/>
                <w:sz w:val="20"/>
                <w:szCs w:val="20"/>
              </w:rPr>
            </w:pPr>
            <w:r w:rsidRPr="008368C5">
              <w:rPr>
                <w:color w:val="000000" w:themeColor="text1"/>
                <w:sz w:val="20"/>
                <w:szCs w:val="20"/>
              </w:rPr>
              <w:t>Cel nieosiągnięty - pogorszenie do stanu złego </w:t>
            </w:r>
          </w:p>
        </w:tc>
        <w:tc>
          <w:tcPr>
            <w:tcW w:w="553" w:type="pct"/>
            <w:noWrap/>
            <w:hideMark/>
          </w:tcPr>
          <w:p w14:paraId="0C6B7F6E"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77</w:t>
            </w:r>
          </w:p>
        </w:tc>
        <w:tc>
          <w:tcPr>
            <w:tcW w:w="917" w:type="pct"/>
            <w:noWrap/>
            <w:hideMark/>
          </w:tcPr>
          <w:p w14:paraId="130451FD" w14:textId="4054B584"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51,7</w:t>
            </w:r>
          </w:p>
        </w:tc>
        <w:tc>
          <w:tcPr>
            <w:tcW w:w="1070" w:type="pct"/>
            <w:noWrap/>
            <w:hideMark/>
          </w:tcPr>
          <w:p w14:paraId="27CA2523"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94</w:t>
            </w:r>
          </w:p>
        </w:tc>
        <w:tc>
          <w:tcPr>
            <w:tcW w:w="666" w:type="pct"/>
            <w:noWrap/>
            <w:hideMark/>
          </w:tcPr>
          <w:p w14:paraId="10FF7B78" w14:textId="3673BFB2"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63,1</w:t>
            </w:r>
          </w:p>
        </w:tc>
      </w:tr>
      <w:tr w:rsidR="00DE041D" w:rsidRPr="008368C5" w14:paraId="7FD64A82" w14:textId="77777777" w:rsidTr="00E022CB">
        <w:trPr>
          <w:trHeight w:val="456"/>
        </w:trPr>
        <w:tc>
          <w:tcPr>
            <w:tcW w:w="1794" w:type="pct"/>
            <w:noWrap/>
            <w:hideMark/>
          </w:tcPr>
          <w:p w14:paraId="42419FEC" w14:textId="4A74957A" w:rsidR="00DE041D" w:rsidRPr="008368C5" w:rsidRDefault="00DE041D" w:rsidP="00B406B4">
            <w:pPr>
              <w:spacing w:before="40" w:after="40"/>
              <w:jc w:val="left"/>
              <w:rPr>
                <w:rFonts w:eastAsia="Times New Roman" w:cs="Calibri"/>
                <w:color w:val="000000" w:themeColor="text1"/>
                <w:sz w:val="20"/>
                <w:szCs w:val="20"/>
              </w:rPr>
            </w:pPr>
            <w:r w:rsidRPr="008368C5">
              <w:rPr>
                <w:color w:val="000000" w:themeColor="text1"/>
                <w:sz w:val="20"/>
                <w:szCs w:val="20"/>
              </w:rPr>
              <w:lastRenderedPageBreak/>
              <w:t xml:space="preserve">Cel osiągnięty </w:t>
            </w:r>
            <w:r w:rsidR="007F7636" w:rsidRPr="008368C5">
              <w:rPr>
                <w:color w:val="000000" w:themeColor="text1"/>
                <w:sz w:val="20"/>
                <w:szCs w:val="20"/>
              </w:rPr>
              <w:t>-</w:t>
            </w:r>
            <w:r w:rsidRPr="008368C5">
              <w:rPr>
                <w:color w:val="000000" w:themeColor="text1"/>
                <w:sz w:val="20"/>
                <w:szCs w:val="20"/>
              </w:rPr>
              <w:t xml:space="preserve"> poprawa stanu </w:t>
            </w:r>
          </w:p>
        </w:tc>
        <w:tc>
          <w:tcPr>
            <w:tcW w:w="553" w:type="pct"/>
            <w:noWrap/>
            <w:hideMark/>
          </w:tcPr>
          <w:p w14:paraId="6AA0F540"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2</w:t>
            </w:r>
          </w:p>
        </w:tc>
        <w:tc>
          <w:tcPr>
            <w:tcW w:w="917" w:type="pct"/>
            <w:noWrap/>
            <w:hideMark/>
          </w:tcPr>
          <w:p w14:paraId="3BED9442" w14:textId="0CC44D5E"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1,3</w:t>
            </w:r>
          </w:p>
        </w:tc>
        <w:tc>
          <w:tcPr>
            <w:tcW w:w="1070" w:type="pct"/>
            <w:noWrap/>
            <w:hideMark/>
          </w:tcPr>
          <w:p w14:paraId="245D730F"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0</w:t>
            </w:r>
          </w:p>
        </w:tc>
        <w:tc>
          <w:tcPr>
            <w:tcW w:w="666" w:type="pct"/>
            <w:noWrap/>
            <w:hideMark/>
          </w:tcPr>
          <w:p w14:paraId="3013BA13" w14:textId="118DF1E6"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0,0</w:t>
            </w:r>
          </w:p>
        </w:tc>
      </w:tr>
      <w:tr w:rsidR="00DE041D" w:rsidRPr="008368C5" w14:paraId="6A2EC20F" w14:textId="77777777" w:rsidTr="00E022CB">
        <w:trPr>
          <w:trHeight w:val="456"/>
        </w:trPr>
        <w:tc>
          <w:tcPr>
            <w:tcW w:w="1794" w:type="pct"/>
            <w:noWrap/>
            <w:hideMark/>
          </w:tcPr>
          <w:p w14:paraId="5AF554BC" w14:textId="4609B84D" w:rsidR="00DE041D" w:rsidRPr="008368C5" w:rsidRDefault="00DE041D" w:rsidP="00B406B4">
            <w:pPr>
              <w:spacing w:before="40" w:after="40"/>
              <w:jc w:val="left"/>
              <w:rPr>
                <w:rFonts w:eastAsia="Times New Roman" w:cs="Calibri"/>
                <w:color w:val="000000" w:themeColor="text1"/>
                <w:sz w:val="20"/>
                <w:szCs w:val="20"/>
              </w:rPr>
            </w:pPr>
            <w:r w:rsidRPr="008368C5">
              <w:rPr>
                <w:color w:val="000000" w:themeColor="text1"/>
                <w:sz w:val="20"/>
                <w:szCs w:val="20"/>
              </w:rPr>
              <w:t xml:space="preserve">Cel osiągnięty </w:t>
            </w:r>
            <w:r w:rsidR="007F7636" w:rsidRPr="008368C5">
              <w:rPr>
                <w:color w:val="000000" w:themeColor="text1"/>
                <w:sz w:val="20"/>
                <w:szCs w:val="20"/>
              </w:rPr>
              <w:t>-</w:t>
            </w:r>
            <w:r w:rsidRPr="008368C5">
              <w:rPr>
                <w:color w:val="000000" w:themeColor="text1"/>
                <w:sz w:val="20"/>
                <w:szCs w:val="20"/>
              </w:rPr>
              <w:t xml:space="preserve"> utrzymanie dobrego stanu </w:t>
            </w:r>
          </w:p>
        </w:tc>
        <w:tc>
          <w:tcPr>
            <w:tcW w:w="553" w:type="pct"/>
            <w:noWrap/>
            <w:hideMark/>
          </w:tcPr>
          <w:p w14:paraId="10C0A5B6"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18</w:t>
            </w:r>
          </w:p>
        </w:tc>
        <w:tc>
          <w:tcPr>
            <w:tcW w:w="917" w:type="pct"/>
            <w:noWrap/>
            <w:hideMark/>
          </w:tcPr>
          <w:p w14:paraId="49A202CB" w14:textId="61D8BC6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12,1</w:t>
            </w:r>
          </w:p>
        </w:tc>
        <w:tc>
          <w:tcPr>
            <w:tcW w:w="1070" w:type="pct"/>
            <w:noWrap/>
            <w:hideMark/>
          </w:tcPr>
          <w:p w14:paraId="6752111E"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23</w:t>
            </w:r>
          </w:p>
        </w:tc>
        <w:tc>
          <w:tcPr>
            <w:tcW w:w="666" w:type="pct"/>
            <w:noWrap/>
            <w:hideMark/>
          </w:tcPr>
          <w:p w14:paraId="526790E7" w14:textId="0D85BD0E"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15,4</w:t>
            </w:r>
          </w:p>
        </w:tc>
      </w:tr>
      <w:tr w:rsidR="00497774" w:rsidRPr="008368C5" w14:paraId="41E9E89E" w14:textId="77777777" w:rsidTr="00E022CB">
        <w:trPr>
          <w:trHeight w:val="456"/>
        </w:trPr>
        <w:tc>
          <w:tcPr>
            <w:tcW w:w="1794" w:type="pct"/>
            <w:shd w:val="clear" w:color="auto" w:fill="BFBFBF" w:themeFill="background1" w:themeFillShade="BF"/>
            <w:noWrap/>
          </w:tcPr>
          <w:p w14:paraId="28D844FD" w14:textId="76C8746E" w:rsidR="00497774" w:rsidRPr="008368C5" w:rsidRDefault="00497774" w:rsidP="00B406B4">
            <w:pPr>
              <w:spacing w:before="40" w:after="40"/>
              <w:jc w:val="left"/>
              <w:rPr>
                <w:color w:val="000000" w:themeColor="text1"/>
                <w:sz w:val="20"/>
                <w:szCs w:val="20"/>
              </w:rPr>
            </w:pPr>
            <w:r w:rsidRPr="008368C5">
              <w:rPr>
                <w:rFonts w:eastAsia="Times New Roman" w:cs="Calibri"/>
                <w:b/>
                <w:bCs/>
                <w:color w:val="000000" w:themeColor="text1"/>
                <w:sz w:val="20"/>
                <w:szCs w:val="20"/>
              </w:rPr>
              <w:t xml:space="preserve">Łączna liczba </w:t>
            </w:r>
            <w:proofErr w:type="spellStart"/>
            <w:r w:rsidRPr="008368C5">
              <w:rPr>
                <w:rFonts w:eastAsia="Times New Roman" w:cs="Calibri"/>
                <w:b/>
                <w:bCs/>
                <w:color w:val="000000" w:themeColor="text1"/>
                <w:sz w:val="20"/>
                <w:szCs w:val="20"/>
              </w:rPr>
              <w:t>jcwp</w:t>
            </w:r>
            <w:proofErr w:type="spellEnd"/>
            <w:r w:rsidRPr="008368C5">
              <w:rPr>
                <w:rFonts w:eastAsia="Times New Roman" w:cs="Calibri"/>
                <w:b/>
                <w:bCs/>
                <w:color w:val="000000" w:themeColor="text1"/>
                <w:sz w:val="20"/>
                <w:szCs w:val="20"/>
              </w:rPr>
              <w:t xml:space="preserve"> </w:t>
            </w:r>
            <w:r w:rsidRPr="008368C5">
              <w:rPr>
                <w:rFonts w:eastAsia="Times New Roman" w:cs="Calibri"/>
                <w:b/>
                <w:color w:val="000000" w:themeColor="text1"/>
                <w:sz w:val="20"/>
                <w:szCs w:val="20"/>
              </w:rPr>
              <w:t>w</w:t>
            </w:r>
            <w:r w:rsidRPr="008368C5">
              <w:rPr>
                <w:rFonts w:eastAsia="Times New Roman" w:cs="Calibri"/>
                <w:b/>
                <w:bCs/>
                <w:color w:val="000000" w:themeColor="text1"/>
                <w:sz w:val="20"/>
                <w:szCs w:val="20"/>
              </w:rPr>
              <w:t> </w:t>
            </w:r>
            <w:r w:rsidRPr="008368C5">
              <w:rPr>
                <w:rFonts w:cstheme="minorHAnsi"/>
                <w:b/>
                <w:bCs/>
                <w:color w:val="000000"/>
                <w:sz w:val="20"/>
                <w:szCs w:val="20"/>
              </w:rPr>
              <w:t>obszarze dorzecza</w:t>
            </w:r>
          </w:p>
        </w:tc>
        <w:tc>
          <w:tcPr>
            <w:tcW w:w="553" w:type="pct"/>
            <w:shd w:val="clear" w:color="auto" w:fill="BFBFBF" w:themeFill="background1" w:themeFillShade="BF"/>
            <w:noWrap/>
          </w:tcPr>
          <w:p w14:paraId="0BDB6B9D" w14:textId="067CEFC4" w:rsidR="00497774" w:rsidRPr="008368C5" w:rsidRDefault="00497774" w:rsidP="00394C8A">
            <w:pPr>
              <w:spacing w:before="40" w:after="40"/>
              <w:jc w:val="center"/>
              <w:rPr>
                <w:rFonts w:eastAsia="Times New Roman" w:cs="Calibri"/>
                <w:color w:val="000000" w:themeColor="text1"/>
                <w:sz w:val="20"/>
                <w:szCs w:val="20"/>
              </w:rPr>
            </w:pPr>
            <w:r w:rsidRPr="008368C5">
              <w:rPr>
                <w:rFonts w:eastAsia="Times New Roman" w:cs="Calibri"/>
                <w:b/>
                <w:bCs/>
                <w:color w:val="000000" w:themeColor="text1"/>
                <w:sz w:val="20"/>
                <w:szCs w:val="20"/>
              </w:rPr>
              <w:t>149</w:t>
            </w:r>
          </w:p>
        </w:tc>
        <w:tc>
          <w:tcPr>
            <w:tcW w:w="917" w:type="pct"/>
            <w:shd w:val="clear" w:color="auto" w:fill="BFBFBF" w:themeFill="background1" w:themeFillShade="BF"/>
            <w:noWrap/>
          </w:tcPr>
          <w:p w14:paraId="7BBC275F" w14:textId="47182FD1" w:rsidR="00497774" w:rsidRPr="008368C5" w:rsidRDefault="00497774" w:rsidP="00394C8A">
            <w:pPr>
              <w:spacing w:before="40" w:after="40"/>
              <w:jc w:val="center"/>
              <w:rPr>
                <w:rFonts w:eastAsia="Times New Roman" w:cs="Calibri"/>
                <w:color w:val="000000" w:themeColor="text1"/>
                <w:sz w:val="20"/>
                <w:szCs w:val="20"/>
              </w:rPr>
            </w:pPr>
            <w:r w:rsidRPr="008368C5">
              <w:rPr>
                <w:rFonts w:eastAsia="Times New Roman" w:cs="Calibri"/>
                <w:b/>
                <w:bCs/>
                <w:color w:val="000000" w:themeColor="text1"/>
                <w:sz w:val="20"/>
                <w:szCs w:val="20"/>
              </w:rPr>
              <w:t>100,0</w:t>
            </w:r>
          </w:p>
        </w:tc>
        <w:tc>
          <w:tcPr>
            <w:tcW w:w="1070" w:type="pct"/>
            <w:shd w:val="clear" w:color="auto" w:fill="BFBFBF" w:themeFill="background1" w:themeFillShade="BF"/>
            <w:noWrap/>
          </w:tcPr>
          <w:p w14:paraId="7C3F5055" w14:textId="50A9269C" w:rsidR="00497774" w:rsidRPr="008368C5" w:rsidRDefault="00497774" w:rsidP="00394C8A">
            <w:pPr>
              <w:spacing w:before="40" w:after="40"/>
              <w:jc w:val="center"/>
              <w:rPr>
                <w:rFonts w:eastAsia="Times New Roman" w:cs="Calibri"/>
                <w:color w:val="000000" w:themeColor="text1"/>
                <w:sz w:val="20"/>
                <w:szCs w:val="20"/>
              </w:rPr>
            </w:pPr>
            <w:r w:rsidRPr="008368C5">
              <w:rPr>
                <w:rFonts w:eastAsia="Times New Roman" w:cs="Calibri"/>
                <w:b/>
                <w:bCs/>
                <w:color w:val="000000" w:themeColor="text1"/>
                <w:sz w:val="20"/>
                <w:szCs w:val="20"/>
              </w:rPr>
              <w:t>149</w:t>
            </w:r>
          </w:p>
        </w:tc>
        <w:tc>
          <w:tcPr>
            <w:tcW w:w="666" w:type="pct"/>
            <w:shd w:val="clear" w:color="auto" w:fill="BFBFBF" w:themeFill="background1" w:themeFillShade="BF"/>
            <w:noWrap/>
          </w:tcPr>
          <w:p w14:paraId="23F9D194" w14:textId="2D783D15" w:rsidR="00497774" w:rsidRPr="008368C5" w:rsidRDefault="00497774" w:rsidP="00394C8A">
            <w:pPr>
              <w:spacing w:before="40" w:after="40"/>
              <w:jc w:val="center"/>
              <w:rPr>
                <w:rFonts w:eastAsia="Times New Roman" w:cs="Calibri"/>
                <w:color w:val="000000" w:themeColor="text1"/>
                <w:sz w:val="20"/>
                <w:szCs w:val="20"/>
              </w:rPr>
            </w:pPr>
            <w:r w:rsidRPr="008368C5">
              <w:rPr>
                <w:rFonts w:eastAsia="Times New Roman" w:cs="Calibri"/>
                <w:b/>
                <w:bCs/>
                <w:color w:val="000000" w:themeColor="text1"/>
                <w:sz w:val="20"/>
                <w:szCs w:val="20"/>
              </w:rPr>
              <w:t>100,0</w:t>
            </w:r>
          </w:p>
        </w:tc>
      </w:tr>
      <w:tr w:rsidR="00DE041D" w:rsidRPr="008368C5" w14:paraId="54E02E81" w14:textId="77777777" w:rsidTr="00E022CB">
        <w:trPr>
          <w:trHeight w:val="340"/>
        </w:trPr>
        <w:tc>
          <w:tcPr>
            <w:tcW w:w="5000" w:type="pct"/>
            <w:gridSpan w:val="5"/>
            <w:shd w:val="clear" w:color="auto" w:fill="D9D9D9" w:themeFill="background1" w:themeFillShade="D9"/>
            <w:hideMark/>
          </w:tcPr>
          <w:p w14:paraId="1ED7B8FB" w14:textId="69D36EE7" w:rsidR="00DE041D" w:rsidRPr="008368C5" w:rsidRDefault="00DE041D" w:rsidP="00B406B4">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Obszary chronione wód przeznaczonych do celów rekreacyjnych, w</w:t>
            </w:r>
            <w:r w:rsidR="006663D3" w:rsidRPr="008368C5">
              <w:rPr>
                <w:rFonts w:eastAsia="Times New Roman" w:cs="Calibri"/>
                <w:color w:val="000000" w:themeColor="text1"/>
                <w:sz w:val="20"/>
                <w:szCs w:val="20"/>
              </w:rPr>
              <w:t> </w:t>
            </w:r>
            <w:r w:rsidRPr="008368C5">
              <w:rPr>
                <w:rFonts w:eastAsia="Times New Roman" w:cs="Calibri"/>
                <w:color w:val="000000" w:themeColor="text1"/>
                <w:sz w:val="20"/>
                <w:szCs w:val="20"/>
              </w:rPr>
              <w:t>tym kąpieliskowych</w:t>
            </w:r>
          </w:p>
        </w:tc>
      </w:tr>
      <w:tr w:rsidR="00DE041D" w:rsidRPr="008368C5" w14:paraId="14FDEF12" w14:textId="77777777" w:rsidTr="00E022CB">
        <w:trPr>
          <w:trHeight w:val="456"/>
        </w:trPr>
        <w:tc>
          <w:tcPr>
            <w:tcW w:w="1794" w:type="pct"/>
            <w:noWrap/>
            <w:hideMark/>
          </w:tcPr>
          <w:p w14:paraId="41265A45" w14:textId="77777777" w:rsidR="00DE041D" w:rsidRPr="008368C5" w:rsidRDefault="00DE041D" w:rsidP="00B406B4">
            <w:pPr>
              <w:spacing w:before="40" w:after="40"/>
              <w:jc w:val="left"/>
              <w:rPr>
                <w:rFonts w:eastAsia="Times New Roman" w:cs="Calibri"/>
                <w:color w:val="000000" w:themeColor="text1"/>
                <w:sz w:val="20"/>
                <w:szCs w:val="20"/>
              </w:rPr>
            </w:pPr>
            <w:r w:rsidRPr="008368C5">
              <w:rPr>
                <w:color w:val="000000" w:themeColor="text1"/>
                <w:sz w:val="20"/>
                <w:szCs w:val="20"/>
              </w:rPr>
              <w:t>Brak możliwości oceny postępu </w:t>
            </w:r>
          </w:p>
        </w:tc>
        <w:tc>
          <w:tcPr>
            <w:tcW w:w="553" w:type="pct"/>
            <w:noWrap/>
            <w:hideMark/>
          </w:tcPr>
          <w:p w14:paraId="7761F2F0"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7</w:t>
            </w:r>
          </w:p>
        </w:tc>
        <w:tc>
          <w:tcPr>
            <w:tcW w:w="917" w:type="pct"/>
            <w:noWrap/>
            <w:hideMark/>
          </w:tcPr>
          <w:p w14:paraId="03B1D448" w14:textId="1C6299E0"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10,8</w:t>
            </w:r>
          </w:p>
        </w:tc>
        <w:tc>
          <w:tcPr>
            <w:tcW w:w="1070" w:type="pct"/>
            <w:noWrap/>
            <w:hideMark/>
          </w:tcPr>
          <w:p w14:paraId="582981A1"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23</w:t>
            </w:r>
          </w:p>
        </w:tc>
        <w:tc>
          <w:tcPr>
            <w:tcW w:w="666" w:type="pct"/>
            <w:noWrap/>
            <w:hideMark/>
          </w:tcPr>
          <w:p w14:paraId="4B5EF586" w14:textId="7441B4F6"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10,8</w:t>
            </w:r>
          </w:p>
        </w:tc>
      </w:tr>
      <w:tr w:rsidR="00DE041D" w:rsidRPr="008368C5" w14:paraId="1B96C3CF" w14:textId="77777777" w:rsidTr="00E022CB">
        <w:trPr>
          <w:trHeight w:val="456"/>
        </w:trPr>
        <w:tc>
          <w:tcPr>
            <w:tcW w:w="1794" w:type="pct"/>
            <w:noWrap/>
            <w:hideMark/>
          </w:tcPr>
          <w:p w14:paraId="6CC953C3" w14:textId="0A90C569" w:rsidR="00DE041D" w:rsidRPr="008368C5" w:rsidRDefault="00DE041D" w:rsidP="001927D7">
            <w:pPr>
              <w:spacing w:before="40" w:after="40"/>
              <w:jc w:val="center"/>
              <w:rPr>
                <w:rFonts w:eastAsia="Times New Roman" w:cs="Calibri"/>
                <w:color w:val="000000" w:themeColor="text1"/>
                <w:sz w:val="20"/>
                <w:szCs w:val="20"/>
              </w:rPr>
            </w:pPr>
            <w:r w:rsidRPr="008368C5">
              <w:rPr>
                <w:color w:val="000000" w:themeColor="text1"/>
                <w:sz w:val="20"/>
                <w:szCs w:val="20"/>
              </w:rPr>
              <w:t>Cel nieosiągni</w:t>
            </w:r>
            <w:r w:rsidR="00634FFE" w:rsidRPr="008368C5">
              <w:rPr>
                <w:color w:val="000000" w:themeColor="text1"/>
                <w:sz w:val="20"/>
                <w:szCs w:val="20"/>
              </w:rPr>
              <w:t>ę</w:t>
            </w:r>
            <w:r w:rsidRPr="008368C5">
              <w:rPr>
                <w:color w:val="000000" w:themeColor="text1"/>
                <w:sz w:val="20"/>
                <w:szCs w:val="20"/>
              </w:rPr>
              <w:t>ty - brak postępu</w:t>
            </w:r>
          </w:p>
        </w:tc>
        <w:tc>
          <w:tcPr>
            <w:tcW w:w="553" w:type="pct"/>
            <w:noWrap/>
            <w:hideMark/>
          </w:tcPr>
          <w:p w14:paraId="029F51F6"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34</w:t>
            </w:r>
          </w:p>
        </w:tc>
        <w:tc>
          <w:tcPr>
            <w:tcW w:w="917" w:type="pct"/>
            <w:noWrap/>
            <w:hideMark/>
          </w:tcPr>
          <w:p w14:paraId="3517F00F" w14:textId="0DB5F760"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52,3</w:t>
            </w:r>
          </w:p>
        </w:tc>
        <w:tc>
          <w:tcPr>
            <w:tcW w:w="1070" w:type="pct"/>
            <w:noWrap/>
            <w:hideMark/>
          </w:tcPr>
          <w:p w14:paraId="726130F0"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4</w:t>
            </w:r>
          </w:p>
        </w:tc>
        <w:tc>
          <w:tcPr>
            <w:tcW w:w="666" w:type="pct"/>
            <w:noWrap/>
            <w:hideMark/>
          </w:tcPr>
          <w:p w14:paraId="159F4E97" w14:textId="75357610"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52,3</w:t>
            </w:r>
          </w:p>
        </w:tc>
      </w:tr>
      <w:tr w:rsidR="00DE041D" w:rsidRPr="008368C5" w14:paraId="265E558A" w14:textId="77777777" w:rsidTr="00E022CB">
        <w:trPr>
          <w:trHeight w:val="456"/>
        </w:trPr>
        <w:tc>
          <w:tcPr>
            <w:tcW w:w="1794" w:type="pct"/>
            <w:noWrap/>
            <w:hideMark/>
          </w:tcPr>
          <w:p w14:paraId="01E2A496" w14:textId="071D4204" w:rsidR="00DE041D" w:rsidRPr="008368C5" w:rsidRDefault="00DE041D" w:rsidP="00B406B4">
            <w:pPr>
              <w:spacing w:before="40" w:after="40"/>
              <w:jc w:val="left"/>
              <w:rPr>
                <w:rFonts w:eastAsia="Times New Roman" w:cs="Calibri"/>
                <w:color w:val="000000" w:themeColor="text1"/>
                <w:sz w:val="20"/>
                <w:szCs w:val="20"/>
              </w:rPr>
            </w:pPr>
            <w:r w:rsidRPr="008368C5">
              <w:rPr>
                <w:color w:val="000000" w:themeColor="text1"/>
                <w:sz w:val="20"/>
                <w:szCs w:val="20"/>
              </w:rPr>
              <w:t>Cel nieosiągnięty - ale poprawa stanu/potencjału</w:t>
            </w:r>
            <w:r w:rsidR="00F4593F" w:rsidRPr="008368C5">
              <w:rPr>
                <w:color w:val="000000" w:themeColor="text1"/>
                <w:sz w:val="20"/>
                <w:szCs w:val="20"/>
              </w:rPr>
              <w:t xml:space="preserve"> </w:t>
            </w:r>
          </w:p>
        </w:tc>
        <w:tc>
          <w:tcPr>
            <w:tcW w:w="553" w:type="pct"/>
            <w:noWrap/>
            <w:hideMark/>
          </w:tcPr>
          <w:p w14:paraId="6ED0AD6F"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12</w:t>
            </w:r>
          </w:p>
        </w:tc>
        <w:tc>
          <w:tcPr>
            <w:tcW w:w="917" w:type="pct"/>
            <w:noWrap/>
            <w:hideMark/>
          </w:tcPr>
          <w:p w14:paraId="569A7C34" w14:textId="18DFDEEA"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18,5</w:t>
            </w:r>
          </w:p>
        </w:tc>
        <w:tc>
          <w:tcPr>
            <w:tcW w:w="1070" w:type="pct"/>
            <w:noWrap/>
            <w:hideMark/>
          </w:tcPr>
          <w:p w14:paraId="7F9BB1A0"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0</w:t>
            </w:r>
          </w:p>
        </w:tc>
        <w:tc>
          <w:tcPr>
            <w:tcW w:w="666" w:type="pct"/>
            <w:noWrap/>
            <w:hideMark/>
          </w:tcPr>
          <w:p w14:paraId="12FA460E" w14:textId="1EFF42BE"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18,5</w:t>
            </w:r>
          </w:p>
        </w:tc>
      </w:tr>
      <w:tr w:rsidR="00DE041D" w:rsidRPr="008368C5" w14:paraId="3C99F7EA" w14:textId="77777777" w:rsidTr="00E022CB">
        <w:trPr>
          <w:trHeight w:val="456"/>
        </w:trPr>
        <w:tc>
          <w:tcPr>
            <w:tcW w:w="1794" w:type="pct"/>
            <w:noWrap/>
            <w:hideMark/>
          </w:tcPr>
          <w:p w14:paraId="0C04496E" w14:textId="77777777" w:rsidR="00DE041D" w:rsidRPr="008368C5" w:rsidRDefault="00DE041D" w:rsidP="00B406B4">
            <w:pPr>
              <w:spacing w:before="40" w:after="40"/>
              <w:jc w:val="left"/>
              <w:rPr>
                <w:rFonts w:eastAsia="Times New Roman" w:cs="Calibri"/>
                <w:color w:val="000000" w:themeColor="text1"/>
                <w:sz w:val="20"/>
                <w:szCs w:val="20"/>
              </w:rPr>
            </w:pPr>
            <w:r w:rsidRPr="008368C5">
              <w:rPr>
                <w:color w:val="000000" w:themeColor="text1"/>
                <w:sz w:val="20"/>
                <w:szCs w:val="20"/>
              </w:rPr>
              <w:t>Cel nieosiągnięty - pogorszenie do stanu złego </w:t>
            </w:r>
          </w:p>
        </w:tc>
        <w:tc>
          <w:tcPr>
            <w:tcW w:w="553" w:type="pct"/>
            <w:noWrap/>
            <w:hideMark/>
          </w:tcPr>
          <w:p w14:paraId="1B81C094"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9</w:t>
            </w:r>
          </w:p>
        </w:tc>
        <w:tc>
          <w:tcPr>
            <w:tcW w:w="917" w:type="pct"/>
            <w:noWrap/>
            <w:hideMark/>
          </w:tcPr>
          <w:p w14:paraId="5BC5A968" w14:textId="5F7783F5"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13,8</w:t>
            </w:r>
          </w:p>
        </w:tc>
        <w:tc>
          <w:tcPr>
            <w:tcW w:w="1070" w:type="pct"/>
            <w:noWrap/>
            <w:hideMark/>
          </w:tcPr>
          <w:p w14:paraId="4900EB19"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27</w:t>
            </w:r>
          </w:p>
        </w:tc>
        <w:tc>
          <w:tcPr>
            <w:tcW w:w="666" w:type="pct"/>
            <w:noWrap/>
            <w:hideMark/>
          </w:tcPr>
          <w:p w14:paraId="434802A3" w14:textId="41B04179"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13,8</w:t>
            </w:r>
          </w:p>
        </w:tc>
      </w:tr>
      <w:tr w:rsidR="00DE041D" w:rsidRPr="008368C5" w14:paraId="47673FF9" w14:textId="77777777" w:rsidTr="00E022CB">
        <w:trPr>
          <w:trHeight w:val="456"/>
        </w:trPr>
        <w:tc>
          <w:tcPr>
            <w:tcW w:w="1794" w:type="pct"/>
            <w:noWrap/>
            <w:hideMark/>
          </w:tcPr>
          <w:p w14:paraId="79C89788" w14:textId="03A97272" w:rsidR="00DE041D" w:rsidRPr="008368C5" w:rsidRDefault="00DE041D" w:rsidP="00B406B4">
            <w:pPr>
              <w:spacing w:before="40" w:after="40"/>
              <w:jc w:val="left"/>
              <w:rPr>
                <w:rFonts w:eastAsia="Times New Roman" w:cs="Calibri"/>
                <w:color w:val="000000" w:themeColor="text1"/>
                <w:sz w:val="20"/>
                <w:szCs w:val="20"/>
              </w:rPr>
            </w:pPr>
            <w:r w:rsidRPr="008368C5">
              <w:rPr>
                <w:color w:val="000000" w:themeColor="text1"/>
                <w:sz w:val="20"/>
                <w:szCs w:val="20"/>
              </w:rPr>
              <w:t xml:space="preserve">Cel osiągnięty </w:t>
            </w:r>
            <w:r w:rsidR="007F7636" w:rsidRPr="008368C5">
              <w:rPr>
                <w:color w:val="000000" w:themeColor="text1"/>
                <w:sz w:val="20"/>
                <w:szCs w:val="20"/>
              </w:rPr>
              <w:t>-</w:t>
            </w:r>
            <w:r w:rsidRPr="008368C5">
              <w:rPr>
                <w:color w:val="000000" w:themeColor="text1"/>
                <w:sz w:val="20"/>
                <w:szCs w:val="20"/>
              </w:rPr>
              <w:t xml:space="preserve"> poprawa stanu </w:t>
            </w:r>
          </w:p>
        </w:tc>
        <w:tc>
          <w:tcPr>
            <w:tcW w:w="553" w:type="pct"/>
            <w:noWrap/>
            <w:hideMark/>
          </w:tcPr>
          <w:p w14:paraId="1F6A4035"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1</w:t>
            </w:r>
          </w:p>
        </w:tc>
        <w:tc>
          <w:tcPr>
            <w:tcW w:w="917" w:type="pct"/>
            <w:noWrap/>
            <w:hideMark/>
          </w:tcPr>
          <w:p w14:paraId="4A2DF836" w14:textId="070E3CC0"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1,5</w:t>
            </w:r>
          </w:p>
        </w:tc>
        <w:tc>
          <w:tcPr>
            <w:tcW w:w="1070" w:type="pct"/>
            <w:noWrap/>
            <w:hideMark/>
          </w:tcPr>
          <w:p w14:paraId="609809FB"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2</w:t>
            </w:r>
          </w:p>
        </w:tc>
        <w:tc>
          <w:tcPr>
            <w:tcW w:w="666" w:type="pct"/>
            <w:noWrap/>
            <w:hideMark/>
          </w:tcPr>
          <w:p w14:paraId="43C3BE45" w14:textId="21CC9F9E"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1,5</w:t>
            </w:r>
          </w:p>
        </w:tc>
      </w:tr>
      <w:tr w:rsidR="00DE041D" w:rsidRPr="008368C5" w14:paraId="14DAB798" w14:textId="77777777" w:rsidTr="00E022CB">
        <w:trPr>
          <w:trHeight w:val="456"/>
        </w:trPr>
        <w:tc>
          <w:tcPr>
            <w:tcW w:w="1794" w:type="pct"/>
            <w:noWrap/>
            <w:hideMark/>
          </w:tcPr>
          <w:p w14:paraId="5F0E044E" w14:textId="68BF9CAB" w:rsidR="00DE041D" w:rsidRPr="008368C5" w:rsidRDefault="00DE041D" w:rsidP="00B406B4">
            <w:pPr>
              <w:spacing w:before="40" w:after="40"/>
              <w:jc w:val="left"/>
              <w:rPr>
                <w:rFonts w:eastAsia="Times New Roman" w:cs="Calibri"/>
                <w:color w:val="000000" w:themeColor="text1"/>
                <w:sz w:val="20"/>
                <w:szCs w:val="20"/>
              </w:rPr>
            </w:pPr>
            <w:r w:rsidRPr="008368C5">
              <w:rPr>
                <w:color w:val="000000" w:themeColor="text1"/>
                <w:sz w:val="20"/>
                <w:szCs w:val="20"/>
              </w:rPr>
              <w:t xml:space="preserve">Cel osiągnięty </w:t>
            </w:r>
            <w:r w:rsidR="007F7636" w:rsidRPr="008368C5">
              <w:rPr>
                <w:color w:val="000000" w:themeColor="text1"/>
                <w:sz w:val="20"/>
                <w:szCs w:val="20"/>
              </w:rPr>
              <w:t>-</w:t>
            </w:r>
            <w:r w:rsidRPr="008368C5">
              <w:rPr>
                <w:color w:val="000000" w:themeColor="text1"/>
                <w:sz w:val="20"/>
                <w:szCs w:val="20"/>
              </w:rPr>
              <w:t xml:space="preserve"> utrzymanie dobrego stanu </w:t>
            </w:r>
          </w:p>
        </w:tc>
        <w:tc>
          <w:tcPr>
            <w:tcW w:w="553" w:type="pct"/>
            <w:noWrap/>
            <w:hideMark/>
          </w:tcPr>
          <w:p w14:paraId="37C7FDCD"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2</w:t>
            </w:r>
          </w:p>
        </w:tc>
        <w:tc>
          <w:tcPr>
            <w:tcW w:w="917" w:type="pct"/>
            <w:noWrap/>
            <w:hideMark/>
          </w:tcPr>
          <w:p w14:paraId="0E6076AB" w14:textId="483D570F"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3,1</w:t>
            </w:r>
          </w:p>
        </w:tc>
        <w:tc>
          <w:tcPr>
            <w:tcW w:w="1070" w:type="pct"/>
            <w:noWrap/>
            <w:hideMark/>
          </w:tcPr>
          <w:p w14:paraId="25B545C1" w14:textId="77777777"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9</w:t>
            </w:r>
          </w:p>
        </w:tc>
        <w:tc>
          <w:tcPr>
            <w:tcW w:w="666" w:type="pct"/>
            <w:noWrap/>
            <w:hideMark/>
          </w:tcPr>
          <w:p w14:paraId="3641C977" w14:textId="42143003" w:rsidR="00DE041D" w:rsidRPr="008368C5" w:rsidRDefault="00DE041D" w:rsidP="00394C8A">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3,1</w:t>
            </w:r>
          </w:p>
        </w:tc>
      </w:tr>
      <w:tr w:rsidR="00497774" w:rsidRPr="008368C5" w14:paraId="21536A2D" w14:textId="77777777" w:rsidTr="00E022CB">
        <w:trPr>
          <w:trHeight w:val="456"/>
        </w:trPr>
        <w:tc>
          <w:tcPr>
            <w:tcW w:w="1794" w:type="pct"/>
            <w:shd w:val="clear" w:color="auto" w:fill="BFBFBF" w:themeFill="background1" w:themeFillShade="BF"/>
            <w:noWrap/>
          </w:tcPr>
          <w:p w14:paraId="3086AC9B" w14:textId="564B5EA6" w:rsidR="00497774" w:rsidRPr="008368C5" w:rsidRDefault="00497774" w:rsidP="00B406B4">
            <w:pPr>
              <w:spacing w:before="40" w:after="40"/>
              <w:jc w:val="left"/>
              <w:rPr>
                <w:color w:val="000000" w:themeColor="text1"/>
                <w:sz w:val="20"/>
                <w:szCs w:val="20"/>
              </w:rPr>
            </w:pPr>
            <w:r w:rsidRPr="008368C5">
              <w:rPr>
                <w:rFonts w:eastAsia="Times New Roman" w:cs="Calibri"/>
                <w:b/>
                <w:bCs/>
                <w:color w:val="000000" w:themeColor="text1"/>
                <w:sz w:val="20"/>
                <w:szCs w:val="20"/>
              </w:rPr>
              <w:t xml:space="preserve">Łączna liczba </w:t>
            </w:r>
            <w:proofErr w:type="spellStart"/>
            <w:r w:rsidRPr="008368C5">
              <w:rPr>
                <w:rFonts w:eastAsia="Times New Roman" w:cs="Calibri"/>
                <w:b/>
                <w:bCs/>
                <w:color w:val="000000" w:themeColor="text1"/>
                <w:sz w:val="20"/>
                <w:szCs w:val="20"/>
              </w:rPr>
              <w:t>jcwp</w:t>
            </w:r>
            <w:proofErr w:type="spellEnd"/>
            <w:r w:rsidRPr="008368C5">
              <w:rPr>
                <w:rFonts w:eastAsia="Times New Roman" w:cs="Calibri"/>
                <w:b/>
                <w:bCs/>
                <w:color w:val="000000" w:themeColor="text1"/>
                <w:sz w:val="20"/>
                <w:szCs w:val="20"/>
              </w:rPr>
              <w:t xml:space="preserve"> </w:t>
            </w:r>
            <w:r w:rsidRPr="008368C5">
              <w:rPr>
                <w:rFonts w:eastAsia="Times New Roman" w:cs="Calibri"/>
                <w:b/>
                <w:color w:val="000000" w:themeColor="text1"/>
                <w:sz w:val="20"/>
                <w:szCs w:val="20"/>
              </w:rPr>
              <w:t>w</w:t>
            </w:r>
            <w:r w:rsidRPr="008368C5">
              <w:rPr>
                <w:rFonts w:eastAsia="Times New Roman" w:cs="Calibri"/>
                <w:b/>
                <w:bCs/>
                <w:color w:val="000000" w:themeColor="text1"/>
                <w:sz w:val="20"/>
                <w:szCs w:val="20"/>
              </w:rPr>
              <w:t> </w:t>
            </w:r>
            <w:r w:rsidRPr="008368C5">
              <w:rPr>
                <w:rFonts w:cstheme="minorHAnsi"/>
                <w:b/>
                <w:bCs/>
                <w:color w:val="000000"/>
                <w:sz w:val="20"/>
                <w:szCs w:val="20"/>
              </w:rPr>
              <w:t>obszarze dorzecza</w:t>
            </w:r>
          </w:p>
        </w:tc>
        <w:tc>
          <w:tcPr>
            <w:tcW w:w="553" w:type="pct"/>
            <w:shd w:val="clear" w:color="auto" w:fill="BFBFBF" w:themeFill="background1" w:themeFillShade="BF"/>
            <w:noWrap/>
          </w:tcPr>
          <w:p w14:paraId="39987D58" w14:textId="107693E4" w:rsidR="00497774" w:rsidRPr="008368C5" w:rsidRDefault="00497774" w:rsidP="00394C8A">
            <w:pPr>
              <w:spacing w:before="40" w:after="40"/>
              <w:jc w:val="center"/>
              <w:rPr>
                <w:rFonts w:eastAsia="Times New Roman" w:cs="Calibri"/>
                <w:color w:val="000000" w:themeColor="text1"/>
                <w:sz w:val="20"/>
                <w:szCs w:val="20"/>
              </w:rPr>
            </w:pPr>
            <w:r w:rsidRPr="008368C5">
              <w:rPr>
                <w:rFonts w:eastAsia="Times New Roman" w:cs="Calibri"/>
                <w:b/>
                <w:bCs/>
                <w:color w:val="000000" w:themeColor="text1"/>
                <w:sz w:val="20"/>
                <w:szCs w:val="20"/>
              </w:rPr>
              <w:t>65</w:t>
            </w:r>
          </w:p>
        </w:tc>
        <w:tc>
          <w:tcPr>
            <w:tcW w:w="917" w:type="pct"/>
            <w:shd w:val="clear" w:color="auto" w:fill="BFBFBF" w:themeFill="background1" w:themeFillShade="BF"/>
            <w:noWrap/>
          </w:tcPr>
          <w:p w14:paraId="2A0D5F71" w14:textId="60555551" w:rsidR="00497774" w:rsidRPr="008368C5" w:rsidRDefault="00497774" w:rsidP="00394C8A">
            <w:pPr>
              <w:spacing w:before="40" w:after="40"/>
              <w:jc w:val="center"/>
              <w:rPr>
                <w:rFonts w:eastAsia="Times New Roman" w:cs="Calibri"/>
                <w:color w:val="000000" w:themeColor="text1"/>
                <w:sz w:val="20"/>
                <w:szCs w:val="20"/>
              </w:rPr>
            </w:pPr>
            <w:r w:rsidRPr="008368C5">
              <w:rPr>
                <w:rFonts w:eastAsia="Times New Roman" w:cs="Calibri"/>
                <w:b/>
                <w:bCs/>
                <w:color w:val="000000" w:themeColor="text1"/>
                <w:sz w:val="20"/>
                <w:szCs w:val="20"/>
              </w:rPr>
              <w:t>100,0</w:t>
            </w:r>
          </w:p>
        </w:tc>
        <w:tc>
          <w:tcPr>
            <w:tcW w:w="1070" w:type="pct"/>
            <w:shd w:val="clear" w:color="auto" w:fill="BFBFBF" w:themeFill="background1" w:themeFillShade="BF"/>
            <w:noWrap/>
          </w:tcPr>
          <w:p w14:paraId="5E133256" w14:textId="37BFF913" w:rsidR="00497774" w:rsidRPr="008368C5" w:rsidRDefault="00497774" w:rsidP="00394C8A">
            <w:pPr>
              <w:spacing w:before="40" w:after="40"/>
              <w:jc w:val="center"/>
              <w:rPr>
                <w:rFonts w:eastAsia="Times New Roman" w:cs="Calibri"/>
                <w:color w:val="000000" w:themeColor="text1"/>
                <w:sz w:val="20"/>
                <w:szCs w:val="20"/>
              </w:rPr>
            </w:pPr>
            <w:r w:rsidRPr="008368C5">
              <w:rPr>
                <w:rFonts w:eastAsia="Times New Roman" w:cs="Calibri"/>
                <w:b/>
                <w:bCs/>
                <w:color w:val="000000" w:themeColor="text1"/>
                <w:sz w:val="20"/>
                <w:szCs w:val="20"/>
              </w:rPr>
              <w:t>65</w:t>
            </w:r>
          </w:p>
        </w:tc>
        <w:tc>
          <w:tcPr>
            <w:tcW w:w="666" w:type="pct"/>
            <w:shd w:val="clear" w:color="auto" w:fill="BFBFBF" w:themeFill="background1" w:themeFillShade="BF"/>
            <w:noWrap/>
          </w:tcPr>
          <w:p w14:paraId="217F079A" w14:textId="5ED8016F" w:rsidR="00497774" w:rsidRPr="008368C5" w:rsidRDefault="00497774" w:rsidP="00394C8A">
            <w:pPr>
              <w:spacing w:before="40" w:after="40"/>
              <w:jc w:val="center"/>
              <w:rPr>
                <w:rFonts w:eastAsia="Times New Roman" w:cs="Calibri"/>
                <w:color w:val="000000" w:themeColor="text1"/>
                <w:sz w:val="20"/>
                <w:szCs w:val="20"/>
              </w:rPr>
            </w:pPr>
            <w:r w:rsidRPr="008368C5">
              <w:rPr>
                <w:rFonts w:eastAsia="Times New Roman" w:cs="Calibri"/>
                <w:b/>
                <w:bCs/>
                <w:color w:val="000000" w:themeColor="text1"/>
                <w:sz w:val="20"/>
                <w:szCs w:val="20"/>
              </w:rPr>
              <w:t>100,0</w:t>
            </w:r>
          </w:p>
        </w:tc>
      </w:tr>
      <w:tr w:rsidR="00DE041D" w:rsidRPr="008368C5" w14:paraId="1ED8A9DF" w14:textId="77777777" w:rsidTr="00E022CB">
        <w:trPr>
          <w:trHeight w:val="435"/>
        </w:trPr>
        <w:tc>
          <w:tcPr>
            <w:tcW w:w="5000" w:type="pct"/>
            <w:gridSpan w:val="5"/>
            <w:shd w:val="clear" w:color="auto" w:fill="D9D9D9" w:themeFill="background1" w:themeFillShade="D9"/>
            <w:hideMark/>
          </w:tcPr>
          <w:p w14:paraId="25C20222" w14:textId="6AF6251E" w:rsidR="00DE041D" w:rsidRPr="008368C5" w:rsidRDefault="00DE041D" w:rsidP="00B406B4">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Obszary chronione wód wrażliwych na</w:t>
            </w:r>
            <w:r w:rsidR="006663D3" w:rsidRPr="008368C5">
              <w:rPr>
                <w:rFonts w:eastAsia="Times New Roman" w:cs="Calibri"/>
                <w:color w:val="000000" w:themeColor="text1"/>
                <w:sz w:val="20"/>
                <w:szCs w:val="20"/>
              </w:rPr>
              <w:t> </w:t>
            </w:r>
            <w:r w:rsidRPr="008368C5">
              <w:rPr>
                <w:rFonts w:eastAsia="Times New Roman" w:cs="Calibri"/>
                <w:color w:val="000000" w:themeColor="text1"/>
                <w:sz w:val="20"/>
                <w:szCs w:val="20"/>
              </w:rPr>
              <w:t>eutrofizację wywołaną zanieczyszczeniami pochodzącymi ze źródeł komunalnych</w:t>
            </w:r>
          </w:p>
        </w:tc>
      </w:tr>
      <w:tr w:rsidR="00DE041D" w:rsidRPr="008368C5" w14:paraId="6FF44DBF" w14:textId="77777777" w:rsidTr="00E022CB">
        <w:trPr>
          <w:trHeight w:val="456"/>
        </w:trPr>
        <w:tc>
          <w:tcPr>
            <w:tcW w:w="1794" w:type="pct"/>
            <w:noWrap/>
            <w:hideMark/>
          </w:tcPr>
          <w:p w14:paraId="26B52A8D" w14:textId="77777777" w:rsidR="00DE041D" w:rsidRPr="008368C5" w:rsidRDefault="00DE041D" w:rsidP="00B406B4">
            <w:pPr>
              <w:spacing w:before="40" w:after="40"/>
              <w:jc w:val="left"/>
              <w:rPr>
                <w:rFonts w:eastAsia="Times New Roman" w:cs="Calibri"/>
                <w:color w:val="000000" w:themeColor="text1"/>
                <w:sz w:val="20"/>
                <w:szCs w:val="20"/>
              </w:rPr>
            </w:pPr>
            <w:r w:rsidRPr="008368C5">
              <w:rPr>
                <w:color w:val="000000" w:themeColor="text1"/>
                <w:sz w:val="20"/>
                <w:szCs w:val="20"/>
              </w:rPr>
              <w:t>Brak możliwości oceny postępu </w:t>
            </w:r>
          </w:p>
        </w:tc>
        <w:tc>
          <w:tcPr>
            <w:tcW w:w="553" w:type="pct"/>
            <w:noWrap/>
            <w:hideMark/>
          </w:tcPr>
          <w:p w14:paraId="0F2E1953" w14:textId="77777777"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261</w:t>
            </w:r>
          </w:p>
        </w:tc>
        <w:tc>
          <w:tcPr>
            <w:tcW w:w="917" w:type="pct"/>
            <w:noWrap/>
            <w:hideMark/>
          </w:tcPr>
          <w:p w14:paraId="768E3E2B" w14:textId="72AC836A"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8,3</w:t>
            </w:r>
          </w:p>
        </w:tc>
        <w:tc>
          <w:tcPr>
            <w:tcW w:w="1070" w:type="pct"/>
            <w:noWrap/>
            <w:hideMark/>
          </w:tcPr>
          <w:p w14:paraId="49F40097" w14:textId="77777777"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997</w:t>
            </w:r>
          </w:p>
        </w:tc>
        <w:tc>
          <w:tcPr>
            <w:tcW w:w="666" w:type="pct"/>
            <w:noWrap/>
            <w:hideMark/>
          </w:tcPr>
          <w:p w14:paraId="30C77C32" w14:textId="46007057"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31,7</w:t>
            </w:r>
          </w:p>
        </w:tc>
      </w:tr>
      <w:tr w:rsidR="00DE041D" w:rsidRPr="008368C5" w14:paraId="280485D7" w14:textId="77777777" w:rsidTr="00E022CB">
        <w:trPr>
          <w:trHeight w:val="456"/>
        </w:trPr>
        <w:tc>
          <w:tcPr>
            <w:tcW w:w="1794" w:type="pct"/>
            <w:noWrap/>
            <w:hideMark/>
          </w:tcPr>
          <w:p w14:paraId="0A579273" w14:textId="77777777" w:rsidR="00DE041D" w:rsidRPr="008368C5" w:rsidRDefault="00DE041D" w:rsidP="00B406B4">
            <w:pPr>
              <w:spacing w:before="40" w:after="40"/>
              <w:jc w:val="left"/>
              <w:rPr>
                <w:rFonts w:eastAsia="Times New Roman" w:cs="Calibri"/>
                <w:color w:val="000000" w:themeColor="text1"/>
                <w:sz w:val="20"/>
                <w:szCs w:val="20"/>
              </w:rPr>
            </w:pPr>
            <w:r w:rsidRPr="008368C5">
              <w:rPr>
                <w:color w:val="000000" w:themeColor="text1"/>
                <w:sz w:val="20"/>
                <w:szCs w:val="20"/>
              </w:rPr>
              <w:t xml:space="preserve">Cel </w:t>
            </w:r>
            <w:proofErr w:type="spellStart"/>
            <w:r w:rsidRPr="008368C5">
              <w:rPr>
                <w:color w:val="000000" w:themeColor="text1"/>
                <w:sz w:val="20"/>
                <w:szCs w:val="20"/>
              </w:rPr>
              <w:t>nieosiągniety</w:t>
            </w:r>
            <w:proofErr w:type="spellEnd"/>
            <w:r w:rsidRPr="008368C5">
              <w:rPr>
                <w:color w:val="000000" w:themeColor="text1"/>
                <w:sz w:val="20"/>
                <w:szCs w:val="20"/>
              </w:rPr>
              <w:t xml:space="preserve"> - brak postępu</w:t>
            </w:r>
          </w:p>
        </w:tc>
        <w:tc>
          <w:tcPr>
            <w:tcW w:w="553" w:type="pct"/>
            <w:noWrap/>
            <w:hideMark/>
          </w:tcPr>
          <w:p w14:paraId="5C99F535" w14:textId="77777777"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1740</w:t>
            </w:r>
          </w:p>
        </w:tc>
        <w:tc>
          <w:tcPr>
            <w:tcW w:w="917" w:type="pct"/>
            <w:noWrap/>
            <w:hideMark/>
          </w:tcPr>
          <w:p w14:paraId="1960CB45" w14:textId="5F3A7E6E"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55,3</w:t>
            </w:r>
          </w:p>
        </w:tc>
        <w:tc>
          <w:tcPr>
            <w:tcW w:w="1070" w:type="pct"/>
            <w:noWrap/>
            <w:hideMark/>
          </w:tcPr>
          <w:p w14:paraId="3162E7D0" w14:textId="77777777"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353</w:t>
            </w:r>
          </w:p>
        </w:tc>
        <w:tc>
          <w:tcPr>
            <w:tcW w:w="666" w:type="pct"/>
            <w:noWrap/>
            <w:hideMark/>
          </w:tcPr>
          <w:p w14:paraId="3A63F6EC" w14:textId="255061CD"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11,2</w:t>
            </w:r>
          </w:p>
        </w:tc>
      </w:tr>
      <w:tr w:rsidR="00DE041D" w:rsidRPr="008368C5" w14:paraId="3026732B" w14:textId="77777777" w:rsidTr="00E022CB">
        <w:trPr>
          <w:trHeight w:val="456"/>
        </w:trPr>
        <w:tc>
          <w:tcPr>
            <w:tcW w:w="1794" w:type="pct"/>
            <w:noWrap/>
            <w:hideMark/>
          </w:tcPr>
          <w:p w14:paraId="508F553B" w14:textId="551FB438" w:rsidR="00DE041D" w:rsidRPr="008368C5" w:rsidRDefault="00DE041D" w:rsidP="00B406B4">
            <w:pPr>
              <w:spacing w:before="40" w:after="40"/>
              <w:jc w:val="left"/>
              <w:rPr>
                <w:rFonts w:eastAsia="Times New Roman" w:cs="Calibri"/>
                <w:color w:val="000000" w:themeColor="text1"/>
                <w:sz w:val="20"/>
                <w:szCs w:val="20"/>
              </w:rPr>
            </w:pPr>
            <w:r w:rsidRPr="008368C5">
              <w:rPr>
                <w:color w:val="000000" w:themeColor="text1"/>
                <w:sz w:val="20"/>
                <w:szCs w:val="20"/>
              </w:rPr>
              <w:t>Cel nieosiągnięty - ale poprawa stanu/potencjału</w:t>
            </w:r>
            <w:r w:rsidR="00F4593F" w:rsidRPr="008368C5">
              <w:rPr>
                <w:color w:val="000000" w:themeColor="text1"/>
                <w:sz w:val="20"/>
                <w:szCs w:val="20"/>
              </w:rPr>
              <w:t xml:space="preserve"> </w:t>
            </w:r>
          </w:p>
        </w:tc>
        <w:tc>
          <w:tcPr>
            <w:tcW w:w="553" w:type="pct"/>
            <w:noWrap/>
            <w:hideMark/>
          </w:tcPr>
          <w:p w14:paraId="25C5A741" w14:textId="77777777"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144</w:t>
            </w:r>
          </w:p>
        </w:tc>
        <w:tc>
          <w:tcPr>
            <w:tcW w:w="917" w:type="pct"/>
            <w:noWrap/>
            <w:hideMark/>
          </w:tcPr>
          <w:p w14:paraId="2AAE34E4" w14:textId="621124CA"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4,6</w:t>
            </w:r>
          </w:p>
        </w:tc>
        <w:tc>
          <w:tcPr>
            <w:tcW w:w="1070" w:type="pct"/>
            <w:noWrap/>
            <w:hideMark/>
          </w:tcPr>
          <w:p w14:paraId="782FE538" w14:textId="77777777"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0</w:t>
            </w:r>
          </w:p>
        </w:tc>
        <w:tc>
          <w:tcPr>
            <w:tcW w:w="666" w:type="pct"/>
            <w:noWrap/>
            <w:hideMark/>
          </w:tcPr>
          <w:p w14:paraId="60797FBE" w14:textId="17C4C6FF"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0,0</w:t>
            </w:r>
          </w:p>
        </w:tc>
      </w:tr>
      <w:tr w:rsidR="00DE041D" w:rsidRPr="008368C5" w14:paraId="283E1545" w14:textId="77777777" w:rsidTr="00E022CB">
        <w:trPr>
          <w:trHeight w:val="456"/>
        </w:trPr>
        <w:tc>
          <w:tcPr>
            <w:tcW w:w="1794" w:type="pct"/>
            <w:noWrap/>
            <w:hideMark/>
          </w:tcPr>
          <w:p w14:paraId="4E1CF59D" w14:textId="77777777" w:rsidR="00DE041D" w:rsidRPr="008368C5" w:rsidRDefault="00DE041D" w:rsidP="00B406B4">
            <w:pPr>
              <w:spacing w:before="40" w:after="40"/>
              <w:jc w:val="left"/>
              <w:rPr>
                <w:rFonts w:eastAsia="Times New Roman" w:cs="Calibri"/>
                <w:color w:val="000000" w:themeColor="text1"/>
                <w:sz w:val="20"/>
                <w:szCs w:val="20"/>
              </w:rPr>
            </w:pPr>
            <w:r w:rsidRPr="008368C5">
              <w:rPr>
                <w:color w:val="000000" w:themeColor="text1"/>
                <w:sz w:val="20"/>
                <w:szCs w:val="20"/>
              </w:rPr>
              <w:t>Cel nieosiągnięty - pogorszenie do stanu złego </w:t>
            </w:r>
          </w:p>
        </w:tc>
        <w:tc>
          <w:tcPr>
            <w:tcW w:w="553" w:type="pct"/>
            <w:noWrap/>
            <w:hideMark/>
          </w:tcPr>
          <w:p w14:paraId="48075C54" w14:textId="77777777"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715</w:t>
            </w:r>
          </w:p>
        </w:tc>
        <w:tc>
          <w:tcPr>
            <w:tcW w:w="917" w:type="pct"/>
            <w:noWrap/>
            <w:hideMark/>
          </w:tcPr>
          <w:p w14:paraId="5D6DE99E" w14:textId="46BD49A0"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22,7</w:t>
            </w:r>
          </w:p>
        </w:tc>
        <w:tc>
          <w:tcPr>
            <w:tcW w:w="1070" w:type="pct"/>
            <w:noWrap/>
            <w:hideMark/>
          </w:tcPr>
          <w:p w14:paraId="5CA829D7" w14:textId="77777777"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1329</w:t>
            </w:r>
          </w:p>
        </w:tc>
        <w:tc>
          <w:tcPr>
            <w:tcW w:w="666" w:type="pct"/>
            <w:noWrap/>
            <w:hideMark/>
          </w:tcPr>
          <w:p w14:paraId="3A59F5F9" w14:textId="7312F016"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42,2</w:t>
            </w:r>
          </w:p>
        </w:tc>
      </w:tr>
      <w:tr w:rsidR="00DE041D" w:rsidRPr="008368C5" w14:paraId="434D0F5A" w14:textId="77777777" w:rsidTr="00E022CB">
        <w:trPr>
          <w:trHeight w:val="456"/>
        </w:trPr>
        <w:tc>
          <w:tcPr>
            <w:tcW w:w="1794" w:type="pct"/>
            <w:noWrap/>
            <w:hideMark/>
          </w:tcPr>
          <w:p w14:paraId="70C2BA4D" w14:textId="4B7C2977" w:rsidR="00DE041D" w:rsidRPr="008368C5" w:rsidRDefault="00DE041D" w:rsidP="00B406B4">
            <w:pPr>
              <w:spacing w:before="40" w:after="40"/>
              <w:jc w:val="left"/>
              <w:rPr>
                <w:rFonts w:eastAsia="Times New Roman" w:cs="Calibri"/>
                <w:color w:val="000000" w:themeColor="text1"/>
                <w:sz w:val="20"/>
                <w:szCs w:val="20"/>
              </w:rPr>
            </w:pPr>
            <w:r w:rsidRPr="008368C5">
              <w:rPr>
                <w:color w:val="000000" w:themeColor="text1"/>
                <w:sz w:val="20"/>
                <w:szCs w:val="20"/>
              </w:rPr>
              <w:t xml:space="preserve">Cel osiągnięty </w:t>
            </w:r>
            <w:r w:rsidR="007F7636" w:rsidRPr="008368C5">
              <w:rPr>
                <w:color w:val="000000" w:themeColor="text1"/>
                <w:sz w:val="20"/>
                <w:szCs w:val="20"/>
              </w:rPr>
              <w:t>-</w:t>
            </w:r>
            <w:r w:rsidRPr="008368C5">
              <w:rPr>
                <w:color w:val="000000" w:themeColor="text1"/>
                <w:sz w:val="20"/>
                <w:szCs w:val="20"/>
              </w:rPr>
              <w:t xml:space="preserve"> poprawa stanu </w:t>
            </w:r>
          </w:p>
        </w:tc>
        <w:tc>
          <w:tcPr>
            <w:tcW w:w="553" w:type="pct"/>
            <w:noWrap/>
            <w:hideMark/>
          </w:tcPr>
          <w:p w14:paraId="79720BB0" w14:textId="77777777"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138</w:t>
            </w:r>
          </w:p>
        </w:tc>
        <w:tc>
          <w:tcPr>
            <w:tcW w:w="917" w:type="pct"/>
            <w:noWrap/>
            <w:hideMark/>
          </w:tcPr>
          <w:p w14:paraId="2737588C" w14:textId="66BE5CB5"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4,4</w:t>
            </w:r>
          </w:p>
        </w:tc>
        <w:tc>
          <w:tcPr>
            <w:tcW w:w="1070" w:type="pct"/>
            <w:noWrap/>
            <w:hideMark/>
          </w:tcPr>
          <w:p w14:paraId="114CC535" w14:textId="77777777"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212</w:t>
            </w:r>
          </w:p>
        </w:tc>
        <w:tc>
          <w:tcPr>
            <w:tcW w:w="666" w:type="pct"/>
            <w:noWrap/>
            <w:hideMark/>
          </w:tcPr>
          <w:p w14:paraId="49364DA2" w14:textId="389178D3"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6,7</w:t>
            </w:r>
          </w:p>
        </w:tc>
      </w:tr>
      <w:tr w:rsidR="00DE041D" w:rsidRPr="008368C5" w14:paraId="724C156A" w14:textId="77777777" w:rsidTr="00E022CB">
        <w:trPr>
          <w:trHeight w:val="456"/>
        </w:trPr>
        <w:tc>
          <w:tcPr>
            <w:tcW w:w="1794" w:type="pct"/>
            <w:noWrap/>
            <w:hideMark/>
          </w:tcPr>
          <w:p w14:paraId="7E52BED1" w14:textId="06F65EFA" w:rsidR="00DE041D" w:rsidRPr="008368C5" w:rsidRDefault="00DE041D" w:rsidP="00B406B4">
            <w:pPr>
              <w:spacing w:before="40" w:after="40"/>
              <w:jc w:val="left"/>
              <w:rPr>
                <w:rFonts w:eastAsia="Times New Roman" w:cs="Calibri"/>
                <w:color w:val="000000" w:themeColor="text1"/>
                <w:sz w:val="20"/>
                <w:szCs w:val="20"/>
              </w:rPr>
            </w:pPr>
            <w:r w:rsidRPr="008368C5">
              <w:rPr>
                <w:color w:val="000000" w:themeColor="text1"/>
                <w:sz w:val="20"/>
                <w:szCs w:val="20"/>
              </w:rPr>
              <w:t xml:space="preserve">Cel osiągnięty </w:t>
            </w:r>
            <w:r w:rsidR="007F7636" w:rsidRPr="008368C5">
              <w:rPr>
                <w:color w:val="000000" w:themeColor="text1"/>
                <w:sz w:val="20"/>
                <w:szCs w:val="20"/>
              </w:rPr>
              <w:t>-</w:t>
            </w:r>
            <w:r w:rsidRPr="008368C5">
              <w:rPr>
                <w:color w:val="000000" w:themeColor="text1"/>
                <w:sz w:val="20"/>
                <w:szCs w:val="20"/>
              </w:rPr>
              <w:t xml:space="preserve"> utrzymanie dobrego stanu </w:t>
            </w:r>
          </w:p>
        </w:tc>
        <w:tc>
          <w:tcPr>
            <w:tcW w:w="553" w:type="pct"/>
            <w:noWrap/>
            <w:hideMark/>
          </w:tcPr>
          <w:p w14:paraId="476F50EF" w14:textId="77777777"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151</w:t>
            </w:r>
          </w:p>
        </w:tc>
        <w:tc>
          <w:tcPr>
            <w:tcW w:w="917" w:type="pct"/>
            <w:noWrap/>
            <w:hideMark/>
          </w:tcPr>
          <w:p w14:paraId="1480C827" w14:textId="2FF786F0"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4,8</w:t>
            </w:r>
          </w:p>
        </w:tc>
        <w:tc>
          <w:tcPr>
            <w:tcW w:w="1070" w:type="pct"/>
            <w:noWrap/>
            <w:hideMark/>
          </w:tcPr>
          <w:p w14:paraId="2B8B4627" w14:textId="77777777"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258</w:t>
            </w:r>
          </w:p>
        </w:tc>
        <w:tc>
          <w:tcPr>
            <w:tcW w:w="666" w:type="pct"/>
            <w:noWrap/>
            <w:hideMark/>
          </w:tcPr>
          <w:p w14:paraId="190F12AC" w14:textId="3FD501CE" w:rsidR="00DE041D" w:rsidRPr="008368C5" w:rsidRDefault="00DE041D" w:rsidP="00874FF7">
            <w:pPr>
              <w:spacing w:before="40" w:after="40"/>
              <w:jc w:val="center"/>
              <w:rPr>
                <w:rFonts w:eastAsia="Times New Roman" w:cs="Calibri"/>
                <w:color w:val="000000" w:themeColor="text1"/>
                <w:sz w:val="20"/>
                <w:szCs w:val="20"/>
              </w:rPr>
            </w:pPr>
            <w:r w:rsidRPr="008368C5">
              <w:rPr>
                <w:rFonts w:eastAsia="Times New Roman" w:cs="Calibri"/>
                <w:color w:val="000000" w:themeColor="text1"/>
                <w:sz w:val="20"/>
                <w:szCs w:val="20"/>
              </w:rPr>
              <w:t>8,2</w:t>
            </w:r>
          </w:p>
        </w:tc>
      </w:tr>
      <w:tr w:rsidR="00497774" w:rsidRPr="008368C5" w14:paraId="2E03CB8F" w14:textId="77777777" w:rsidTr="00E022CB">
        <w:trPr>
          <w:trHeight w:val="456"/>
        </w:trPr>
        <w:tc>
          <w:tcPr>
            <w:tcW w:w="1794" w:type="pct"/>
            <w:shd w:val="clear" w:color="auto" w:fill="BFBFBF" w:themeFill="background1" w:themeFillShade="BF"/>
            <w:noWrap/>
          </w:tcPr>
          <w:p w14:paraId="37676F8B" w14:textId="316FE563" w:rsidR="00497774" w:rsidRPr="008368C5" w:rsidRDefault="00497774" w:rsidP="00B406B4">
            <w:pPr>
              <w:spacing w:before="40" w:after="40"/>
              <w:jc w:val="left"/>
              <w:rPr>
                <w:color w:val="000000" w:themeColor="text1"/>
                <w:sz w:val="20"/>
                <w:szCs w:val="20"/>
              </w:rPr>
            </w:pPr>
            <w:r w:rsidRPr="008368C5">
              <w:rPr>
                <w:rFonts w:eastAsia="Times New Roman" w:cs="Calibri"/>
                <w:b/>
                <w:bCs/>
                <w:color w:val="000000" w:themeColor="text1"/>
                <w:sz w:val="20"/>
                <w:szCs w:val="20"/>
              </w:rPr>
              <w:t xml:space="preserve">Łączna liczba </w:t>
            </w:r>
            <w:proofErr w:type="spellStart"/>
            <w:r w:rsidRPr="008368C5">
              <w:rPr>
                <w:rFonts w:eastAsia="Times New Roman" w:cs="Calibri"/>
                <w:b/>
                <w:bCs/>
                <w:color w:val="000000" w:themeColor="text1"/>
                <w:sz w:val="20"/>
                <w:szCs w:val="20"/>
              </w:rPr>
              <w:t>jcwp</w:t>
            </w:r>
            <w:proofErr w:type="spellEnd"/>
            <w:r w:rsidRPr="008368C5">
              <w:rPr>
                <w:rFonts w:eastAsia="Times New Roman" w:cs="Calibri"/>
                <w:b/>
                <w:bCs/>
                <w:color w:val="000000" w:themeColor="text1"/>
                <w:sz w:val="20"/>
                <w:szCs w:val="20"/>
              </w:rPr>
              <w:t xml:space="preserve"> w obszarze dorzecza</w:t>
            </w:r>
          </w:p>
        </w:tc>
        <w:tc>
          <w:tcPr>
            <w:tcW w:w="553" w:type="pct"/>
            <w:shd w:val="clear" w:color="auto" w:fill="BFBFBF" w:themeFill="background1" w:themeFillShade="BF"/>
            <w:noWrap/>
          </w:tcPr>
          <w:p w14:paraId="162F0A68" w14:textId="64E341F7" w:rsidR="00497774" w:rsidRPr="008368C5" w:rsidRDefault="00497774" w:rsidP="00874FF7">
            <w:pPr>
              <w:spacing w:before="40" w:after="40"/>
              <w:jc w:val="center"/>
              <w:rPr>
                <w:rFonts w:eastAsia="Times New Roman" w:cs="Calibri"/>
                <w:color w:val="000000" w:themeColor="text1"/>
                <w:sz w:val="20"/>
                <w:szCs w:val="20"/>
              </w:rPr>
            </w:pPr>
            <w:r w:rsidRPr="008368C5">
              <w:rPr>
                <w:rFonts w:eastAsia="Times New Roman" w:cs="Calibri"/>
                <w:b/>
                <w:bCs/>
                <w:color w:val="000000" w:themeColor="text1"/>
                <w:sz w:val="20"/>
                <w:szCs w:val="20"/>
              </w:rPr>
              <w:t>3149</w:t>
            </w:r>
          </w:p>
        </w:tc>
        <w:tc>
          <w:tcPr>
            <w:tcW w:w="917" w:type="pct"/>
            <w:shd w:val="clear" w:color="auto" w:fill="BFBFBF" w:themeFill="background1" w:themeFillShade="BF"/>
            <w:noWrap/>
          </w:tcPr>
          <w:p w14:paraId="25AEE244" w14:textId="0B0078E4" w:rsidR="00497774" w:rsidRPr="008368C5" w:rsidRDefault="00497774" w:rsidP="00874FF7">
            <w:pPr>
              <w:spacing w:before="40" w:after="40"/>
              <w:jc w:val="center"/>
              <w:rPr>
                <w:rFonts w:eastAsia="Times New Roman" w:cs="Calibri"/>
                <w:color w:val="000000" w:themeColor="text1"/>
                <w:sz w:val="20"/>
                <w:szCs w:val="20"/>
              </w:rPr>
            </w:pPr>
            <w:r w:rsidRPr="008368C5">
              <w:rPr>
                <w:rFonts w:eastAsia="Times New Roman" w:cs="Calibri"/>
                <w:b/>
                <w:bCs/>
                <w:color w:val="000000" w:themeColor="text1"/>
                <w:sz w:val="20"/>
                <w:szCs w:val="20"/>
              </w:rPr>
              <w:t>100,0</w:t>
            </w:r>
          </w:p>
        </w:tc>
        <w:tc>
          <w:tcPr>
            <w:tcW w:w="1070" w:type="pct"/>
            <w:shd w:val="clear" w:color="auto" w:fill="BFBFBF" w:themeFill="background1" w:themeFillShade="BF"/>
            <w:noWrap/>
          </w:tcPr>
          <w:p w14:paraId="412B242B" w14:textId="6336296D" w:rsidR="00497774" w:rsidRPr="008368C5" w:rsidRDefault="00497774" w:rsidP="00874FF7">
            <w:pPr>
              <w:spacing w:before="40" w:after="40"/>
              <w:jc w:val="center"/>
              <w:rPr>
                <w:rFonts w:eastAsia="Times New Roman" w:cs="Calibri"/>
                <w:color w:val="000000" w:themeColor="text1"/>
                <w:sz w:val="20"/>
                <w:szCs w:val="20"/>
              </w:rPr>
            </w:pPr>
            <w:r w:rsidRPr="008368C5">
              <w:rPr>
                <w:rFonts w:eastAsia="Times New Roman" w:cs="Calibri"/>
                <w:b/>
                <w:bCs/>
                <w:color w:val="000000" w:themeColor="text1"/>
                <w:sz w:val="20"/>
                <w:szCs w:val="20"/>
              </w:rPr>
              <w:t>3149</w:t>
            </w:r>
          </w:p>
        </w:tc>
        <w:tc>
          <w:tcPr>
            <w:tcW w:w="666" w:type="pct"/>
            <w:shd w:val="clear" w:color="auto" w:fill="BFBFBF" w:themeFill="background1" w:themeFillShade="BF"/>
            <w:noWrap/>
          </w:tcPr>
          <w:p w14:paraId="2F175AD1" w14:textId="480B9542" w:rsidR="00497774" w:rsidRPr="008368C5" w:rsidRDefault="00497774" w:rsidP="00874FF7">
            <w:pPr>
              <w:spacing w:before="40" w:after="40"/>
              <w:jc w:val="center"/>
              <w:rPr>
                <w:rFonts w:eastAsia="Times New Roman" w:cs="Calibri"/>
                <w:color w:val="000000" w:themeColor="text1"/>
                <w:sz w:val="20"/>
                <w:szCs w:val="20"/>
              </w:rPr>
            </w:pPr>
            <w:r w:rsidRPr="008368C5">
              <w:rPr>
                <w:rFonts w:eastAsia="Times New Roman" w:cs="Calibri"/>
                <w:b/>
                <w:bCs/>
                <w:color w:val="000000" w:themeColor="text1"/>
                <w:sz w:val="20"/>
                <w:szCs w:val="20"/>
              </w:rPr>
              <w:t>100,0</w:t>
            </w:r>
          </w:p>
        </w:tc>
      </w:tr>
    </w:tbl>
    <w:bookmarkEnd w:id="398"/>
    <w:p w14:paraId="6BDE87E7" w14:textId="7A02FADE" w:rsidR="00DE041D" w:rsidRPr="008368C5" w:rsidRDefault="00DE041D" w:rsidP="006D7BBA">
      <w:pPr>
        <w:pStyle w:val="rdo0"/>
      </w:pPr>
      <w:r w:rsidRPr="008368C5">
        <w:t xml:space="preserve">Źródło: </w:t>
      </w:r>
      <w:r w:rsidR="001B5D39" w:rsidRPr="008368C5">
        <w:t xml:space="preserve">opracowanie </w:t>
      </w:r>
      <w:r w:rsidR="00DE2344" w:rsidRPr="008368C5">
        <w:t>własne</w:t>
      </w:r>
      <w:r w:rsidRPr="008368C5">
        <w:t xml:space="preserve"> na</w:t>
      </w:r>
      <w:r w:rsidR="006663D3" w:rsidRPr="008368C5">
        <w:t> </w:t>
      </w:r>
      <w:r w:rsidRPr="008368C5">
        <w:t xml:space="preserve">podstawie danych </w:t>
      </w:r>
      <w:bookmarkStart w:id="399" w:name="_Hlk66042100"/>
      <w:r w:rsidRPr="008368C5">
        <w:t>GIOŚ i</w:t>
      </w:r>
      <w:r w:rsidR="006663D3" w:rsidRPr="008368C5">
        <w:t> </w:t>
      </w:r>
      <w:proofErr w:type="spellStart"/>
      <w:r w:rsidRPr="008368C5">
        <w:t>aPGW</w:t>
      </w:r>
      <w:bookmarkEnd w:id="399"/>
      <w:proofErr w:type="spellEnd"/>
    </w:p>
    <w:p w14:paraId="3037BF0D" w14:textId="6B5A1516" w:rsidR="0016642A" w:rsidRPr="008368C5" w:rsidRDefault="0016642A" w:rsidP="00165BD4">
      <w:bookmarkStart w:id="400" w:name="_Toc66305710"/>
      <w:bookmarkStart w:id="401" w:name="_Toc51050090"/>
      <w:bookmarkEnd w:id="298"/>
      <w:r w:rsidRPr="008368C5">
        <w:br w:type="page"/>
      </w:r>
    </w:p>
    <w:p w14:paraId="675FC276" w14:textId="7B52BD5E" w:rsidR="0050607D" w:rsidRPr="008368C5" w:rsidRDefault="00B74E23" w:rsidP="002F5E24">
      <w:pPr>
        <w:pStyle w:val="Nagwek1"/>
      </w:pPr>
      <w:bookmarkStart w:id="402" w:name="_Toc68709419"/>
      <w:bookmarkStart w:id="403" w:name="_Hlk67547724"/>
      <w:r w:rsidRPr="008368C5">
        <w:lastRenderedPageBreak/>
        <w:t>Podsumowanie działań zawartych w</w:t>
      </w:r>
      <w:r w:rsidR="006663D3" w:rsidRPr="008368C5">
        <w:t> </w:t>
      </w:r>
      <w:proofErr w:type="spellStart"/>
      <w:r w:rsidRPr="008368C5">
        <w:t>aPGW</w:t>
      </w:r>
      <w:bookmarkEnd w:id="400"/>
      <w:bookmarkEnd w:id="402"/>
      <w:proofErr w:type="spellEnd"/>
    </w:p>
    <w:p w14:paraId="306BB774" w14:textId="6DEAE0A1" w:rsidR="00CE4E18" w:rsidRPr="008368C5" w:rsidRDefault="00CE4E18" w:rsidP="007B4F65">
      <w:pPr>
        <w:pStyle w:val="Nagwek2"/>
      </w:pPr>
      <w:bookmarkStart w:id="404" w:name="_Toc55856438"/>
      <w:bookmarkStart w:id="405" w:name="_Toc66305711"/>
      <w:bookmarkStart w:id="406" w:name="_Toc68709420"/>
      <w:r w:rsidRPr="008368C5">
        <w:t>Podsumowanie informacji uzyskanych w wyniku monitorowania</w:t>
      </w:r>
      <w:r w:rsidR="007B4F65" w:rsidRPr="008368C5">
        <w:t xml:space="preserve"> </w:t>
      </w:r>
      <w:r w:rsidR="00D61D3B" w:rsidRPr="008368C5">
        <w:t xml:space="preserve"> </w:t>
      </w:r>
      <w:r w:rsidRPr="008368C5">
        <w:t>realizacji działań zawartych w ostatnim planie gospodarowania wodami na</w:t>
      </w:r>
      <w:r w:rsidR="006663D3" w:rsidRPr="008368C5">
        <w:t> </w:t>
      </w:r>
      <w:r w:rsidRPr="008368C5">
        <w:t>obszarze dorzecza, pozyskanych na</w:t>
      </w:r>
      <w:r w:rsidR="006663D3" w:rsidRPr="008368C5">
        <w:t> </w:t>
      </w:r>
      <w:r w:rsidRPr="008368C5">
        <w:t xml:space="preserve">podstawie art. 328 ust. 2 </w:t>
      </w:r>
      <w:bookmarkEnd w:id="404"/>
      <w:r w:rsidRPr="008368C5">
        <w:t>ustawy Prawo wodne</w:t>
      </w:r>
      <w:bookmarkEnd w:id="405"/>
      <w:bookmarkEnd w:id="406"/>
    </w:p>
    <w:p w14:paraId="2F69BC13" w14:textId="6ED9D7DA" w:rsidR="00CE4E18" w:rsidRPr="008368C5" w:rsidRDefault="00CE4E18" w:rsidP="00CE4E18">
      <w:pPr>
        <w:suppressAutoHyphens/>
        <w:rPr>
          <w:rFonts w:asciiTheme="minorHAnsi" w:hAnsiTheme="minorHAnsi" w:cstheme="minorHAnsi"/>
        </w:rPr>
      </w:pPr>
      <w:r w:rsidRPr="008368C5">
        <w:rPr>
          <w:rFonts w:asciiTheme="minorHAnsi" w:hAnsiTheme="minorHAnsi" w:cstheme="minorHAnsi"/>
        </w:rPr>
        <w:t>Podsumowanie działań zawartych w</w:t>
      </w:r>
      <w:r w:rsidR="006663D3" w:rsidRPr="008368C5">
        <w:rPr>
          <w:rFonts w:asciiTheme="minorHAnsi" w:hAnsiTheme="minorHAnsi" w:cstheme="minorHAnsi"/>
        </w:rPr>
        <w:t>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przygotowane zostało na</w:t>
      </w:r>
      <w:r w:rsidR="006663D3" w:rsidRPr="008368C5">
        <w:rPr>
          <w:rFonts w:asciiTheme="minorHAnsi" w:hAnsiTheme="minorHAnsi" w:cstheme="minorHAnsi"/>
        </w:rPr>
        <w:t> </w:t>
      </w:r>
      <w:r w:rsidRPr="008368C5">
        <w:rPr>
          <w:rFonts w:asciiTheme="minorHAnsi" w:hAnsiTheme="minorHAnsi" w:cstheme="minorHAnsi"/>
        </w:rPr>
        <w:t>podstawie dokumentów, przy sporządzaniu których wykorzystano dane z</w:t>
      </w:r>
      <w:r w:rsidR="006663D3" w:rsidRPr="008368C5">
        <w:rPr>
          <w:rFonts w:asciiTheme="minorHAnsi" w:hAnsiTheme="minorHAnsi" w:cstheme="minorHAnsi"/>
        </w:rPr>
        <w:t> </w:t>
      </w:r>
      <w:r w:rsidRPr="008368C5">
        <w:rPr>
          <w:rFonts w:asciiTheme="minorHAnsi" w:hAnsiTheme="minorHAnsi" w:cstheme="minorHAnsi"/>
        </w:rPr>
        <w:t>monitoringu realizacji działań (w ramach sprawozdawczości podmiotów odpowiedzialnych za realizację działań):</w:t>
      </w:r>
    </w:p>
    <w:p w14:paraId="06610411" w14:textId="4D9B8115" w:rsidR="00CE4E18" w:rsidRPr="008368C5" w:rsidRDefault="00CE4E18" w:rsidP="00174123">
      <w:pPr>
        <w:pStyle w:val="Akapitzlist"/>
      </w:pPr>
      <w:r w:rsidRPr="008368C5">
        <w:rPr>
          <w:i/>
          <w:iCs/>
        </w:rPr>
        <w:t xml:space="preserve">Ocena postępu we wdrażaniu programów działań dla </w:t>
      </w:r>
      <w:proofErr w:type="spellStart"/>
      <w:r w:rsidRPr="008368C5">
        <w:rPr>
          <w:i/>
          <w:iCs/>
        </w:rPr>
        <w:t>jcwp</w:t>
      </w:r>
      <w:proofErr w:type="spellEnd"/>
      <w:r w:rsidRPr="008368C5">
        <w:rPr>
          <w:i/>
          <w:iCs/>
        </w:rPr>
        <w:t xml:space="preserve"> i</w:t>
      </w:r>
      <w:r w:rsidR="006663D3" w:rsidRPr="008368C5">
        <w:rPr>
          <w:i/>
          <w:iCs/>
        </w:rPr>
        <w:t> </w:t>
      </w:r>
      <w:proofErr w:type="spellStart"/>
      <w:r w:rsidRPr="008368C5">
        <w:rPr>
          <w:i/>
          <w:iCs/>
        </w:rPr>
        <w:t>jcwpd</w:t>
      </w:r>
      <w:proofErr w:type="spellEnd"/>
      <w:r w:rsidRPr="008368C5">
        <w:rPr>
          <w:i/>
          <w:iCs/>
        </w:rPr>
        <w:t xml:space="preserve"> wynikających z</w:t>
      </w:r>
      <w:r w:rsidR="006663D3" w:rsidRPr="008368C5">
        <w:rPr>
          <w:i/>
          <w:iCs/>
        </w:rPr>
        <w:t> </w:t>
      </w:r>
      <w:proofErr w:type="spellStart"/>
      <w:r w:rsidRPr="008368C5">
        <w:rPr>
          <w:i/>
          <w:iCs/>
        </w:rPr>
        <w:t>aPWŚK</w:t>
      </w:r>
      <w:proofErr w:type="spellEnd"/>
      <w:r w:rsidRPr="008368C5">
        <w:rPr>
          <w:i/>
          <w:iCs/>
        </w:rPr>
        <w:t xml:space="preserve"> (2018)</w:t>
      </w:r>
      <w:r w:rsidRPr="008368C5">
        <w:t>, który syntetycznie przedstawia informacje na</w:t>
      </w:r>
      <w:r w:rsidR="006663D3" w:rsidRPr="008368C5">
        <w:t> </w:t>
      </w:r>
      <w:r w:rsidRPr="008368C5">
        <w:t>temat stopnia realizacji działań w</w:t>
      </w:r>
      <w:r w:rsidR="006663D3" w:rsidRPr="008368C5">
        <w:t> </w:t>
      </w:r>
      <w:r w:rsidRPr="008368C5">
        <w:t>latach</w:t>
      </w:r>
      <w:r w:rsidR="007B4F65" w:rsidRPr="008368C5">
        <w:t xml:space="preserve"> </w:t>
      </w:r>
      <w:r w:rsidR="00DB7875" w:rsidRPr="008368C5">
        <w:t xml:space="preserve"> </w:t>
      </w:r>
      <w:r w:rsidRPr="008368C5">
        <w:t>2016-2018</w:t>
      </w:r>
      <w:r w:rsidR="006663D3" w:rsidRPr="008368C5">
        <w:t> </w:t>
      </w:r>
      <w:r w:rsidRPr="008368C5">
        <w:t>r.</w:t>
      </w:r>
    </w:p>
    <w:p w14:paraId="52E5A783" w14:textId="6C09DBE4" w:rsidR="00CE4E18" w:rsidRPr="008368C5" w:rsidRDefault="00A653D4" w:rsidP="00174123">
      <w:pPr>
        <w:pStyle w:val="Akapitzlist"/>
      </w:pPr>
      <w:bookmarkStart w:id="407" w:name="_Hlk67528100"/>
      <w:r w:rsidRPr="008368C5">
        <w:rPr>
          <w:rFonts w:eastAsia="Times New Roman"/>
          <w:color w:val="000000"/>
        </w:rPr>
        <w:t>Sprawozdania roczne z realizacji działań za lata 2018-2019</w:t>
      </w:r>
      <w:r w:rsidR="00CE4E18" w:rsidRPr="008368C5">
        <w:t xml:space="preserve">. </w:t>
      </w:r>
    </w:p>
    <w:bookmarkEnd w:id="407"/>
    <w:p w14:paraId="4F58344A" w14:textId="682BE03A" w:rsidR="00CE4E18" w:rsidRPr="008368C5" w:rsidRDefault="00CE4E18" w:rsidP="00CE4E18">
      <w:pPr>
        <w:suppressAutoHyphens/>
        <w:rPr>
          <w:rFonts w:asciiTheme="minorHAnsi" w:hAnsiTheme="minorHAnsi" w:cstheme="minorHAnsi"/>
        </w:rPr>
      </w:pPr>
      <w:r w:rsidRPr="008368C5">
        <w:rPr>
          <w:rFonts w:asciiTheme="minorHAnsi" w:hAnsiTheme="minorHAnsi" w:cstheme="minorHAnsi"/>
        </w:rPr>
        <w:t>Obowiązek prawny w zakresie monitorowania działań zawartych m.in. w planach gospodarowania wodami na</w:t>
      </w:r>
      <w:r w:rsidR="006663D3" w:rsidRPr="008368C5">
        <w:rPr>
          <w:rFonts w:asciiTheme="minorHAnsi" w:hAnsiTheme="minorHAnsi" w:cstheme="minorHAnsi"/>
        </w:rPr>
        <w:t> </w:t>
      </w:r>
      <w:r w:rsidRPr="008368C5">
        <w:rPr>
          <w:rFonts w:asciiTheme="minorHAnsi" w:hAnsiTheme="minorHAnsi" w:cstheme="minorHAnsi"/>
        </w:rPr>
        <w:t>obszarach dorzeczy wynika z</w:t>
      </w:r>
      <w:r w:rsidR="006663D3" w:rsidRPr="008368C5">
        <w:rPr>
          <w:rFonts w:asciiTheme="minorHAnsi" w:hAnsiTheme="minorHAnsi" w:cstheme="minorHAnsi"/>
        </w:rPr>
        <w:t> </w:t>
      </w:r>
      <w:r w:rsidRPr="008368C5">
        <w:rPr>
          <w:rFonts w:asciiTheme="minorHAnsi" w:hAnsiTheme="minorHAnsi" w:cstheme="minorHAnsi"/>
        </w:rPr>
        <w:t xml:space="preserve">art. 328 ust. 2 ustawy </w:t>
      </w:r>
      <w:proofErr w:type="spellStart"/>
      <w:r w:rsidRPr="008368C5">
        <w:rPr>
          <w:rFonts w:asciiTheme="minorHAnsi" w:hAnsiTheme="minorHAnsi" w:cstheme="minorHAnsi"/>
        </w:rPr>
        <w:t>pr.w</w:t>
      </w:r>
      <w:proofErr w:type="spellEnd"/>
      <w:r w:rsidRPr="008368C5">
        <w:rPr>
          <w:rFonts w:asciiTheme="minorHAnsi" w:hAnsiTheme="minorHAnsi" w:cstheme="minorHAnsi"/>
        </w:rPr>
        <w:t>., który wskazuje organy zobowiązane do sprawozdawania realizacji działań zawartych w dokumentach planistycznych z zakresu gospodarki wodnej: PGW</w:t>
      </w:r>
      <w:r w:rsidR="006F5B2B" w:rsidRPr="008368C5">
        <w:rPr>
          <w:rFonts w:asciiTheme="minorHAnsi" w:hAnsiTheme="minorHAnsi" w:cstheme="minorHAnsi"/>
        </w:rPr>
        <w:t> </w:t>
      </w:r>
      <w:r w:rsidRPr="008368C5">
        <w:rPr>
          <w:rFonts w:asciiTheme="minorHAnsi" w:hAnsiTheme="minorHAnsi" w:cstheme="minorHAnsi"/>
        </w:rPr>
        <w:t xml:space="preserve">WP oraz wojewodowie, marszałkowie województw, dyrektorzy urzędów morskich oraz wójtowie, burmistrzowie lub prezydenci miast. </w:t>
      </w:r>
    </w:p>
    <w:p w14:paraId="05DAE3B6" w14:textId="4AEA271A" w:rsidR="00CE4E18" w:rsidRPr="008368C5" w:rsidRDefault="00CE4E18" w:rsidP="00CE4E18">
      <w:pPr>
        <w:suppressAutoHyphens/>
        <w:rPr>
          <w:rFonts w:asciiTheme="minorHAnsi" w:hAnsiTheme="minorHAnsi" w:cstheme="minorHAnsi"/>
        </w:rPr>
      </w:pPr>
      <w:r w:rsidRPr="008368C5">
        <w:rPr>
          <w:rFonts w:asciiTheme="minorHAnsi" w:hAnsiTheme="minorHAnsi" w:cstheme="minorHAnsi"/>
        </w:rPr>
        <w:t>Sprawozdania z</w:t>
      </w:r>
      <w:r w:rsidR="006663D3" w:rsidRPr="008368C5">
        <w:rPr>
          <w:rFonts w:asciiTheme="minorHAnsi" w:hAnsiTheme="minorHAnsi" w:cstheme="minorHAnsi"/>
        </w:rPr>
        <w:t> </w:t>
      </w:r>
      <w:r w:rsidRPr="008368C5">
        <w:rPr>
          <w:rFonts w:asciiTheme="minorHAnsi" w:hAnsiTheme="minorHAnsi" w:cstheme="minorHAnsi"/>
        </w:rPr>
        <w:t>realizacji PGW powinny być sporządzane w oparciu o zakres informacji wskazany</w:t>
      </w:r>
      <w:r w:rsidR="007B4F65" w:rsidRPr="008368C5">
        <w:rPr>
          <w:rFonts w:asciiTheme="minorHAnsi" w:hAnsiTheme="minorHAnsi" w:cstheme="minorHAnsi"/>
        </w:rPr>
        <w:t xml:space="preserve"> </w:t>
      </w:r>
      <w:r w:rsidR="00855A49" w:rsidRPr="008368C5">
        <w:rPr>
          <w:rFonts w:asciiTheme="minorHAnsi" w:hAnsiTheme="minorHAnsi" w:cstheme="minorHAnsi"/>
        </w:rPr>
        <w:t xml:space="preserve"> </w:t>
      </w:r>
      <w:r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rozporządzeniu Ministra Gospodarki Morskiej i Żeglugi Śródlądowej z dnia 14 grudnia 2018</w:t>
      </w:r>
      <w:r w:rsidR="006663D3" w:rsidRPr="008368C5">
        <w:rPr>
          <w:rFonts w:asciiTheme="minorHAnsi" w:hAnsiTheme="minorHAnsi" w:cstheme="minorHAnsi"/>
        </w:rPr>
        <w:t> </w:t>
      </w:r>
      <w:r w:rsidRPr="008368C5">
        <w:rPr>
          <w:rFonts w:asciiTheme="minorHAnsi" w:hAnsiTheme="minorHAnsi" w:cstheme="minorHAnsi"/>
        </w:rPr>
        <w:t>r. w sprawie zakresu informacji z realizacji działań zawartych w planach gospodarowania wodami na obszarach dorzeczy, planach zarządzania ryzykiem powodziowym i programie ochrony wód morskich (</w:t>
      </w:r>
      <w:r w:rsidR="00F4593F" w:rsidRPr="008368C5">
        <w:rPr>
          <w:rFonts w:asciiTheme="minorHAnsi" w:hAnsiTheme="minorHAnsi" w:cstheme="minorHAnsi"/>
        </w:rPr>
        <w:t>Dz.U.</w:t>
      </w:r>
      <w:r w:rsidRPr="008368C5">
        <w:rPr>
          <w:rFonts w:asciiTheme="minorHAnsi" w:hAnsiTheme="minorHAnsi" w:cstheme="minorHAnsi"/>
        </w:rPr>
        <w:t xml:space="preserve"> z</w:t>
      </w:r>
      <w:r w:rsidR="006663D3" w:rsidRPr="008368C5">
        <w:rPr>
          <w:rFonts w:asciiTheme="minorHAnsi" w:hAnsiTheme="minorHAnsi" w:cstheme="minorHAnsi"/>
        </w:rPr>
        <w:t> </w:t>
      </w:r>
      <w:r w:rsidRPr="008368C5">
        <w:rPr>
          <w:rFonts w:asciiTheme="minorHAnsi" w:hAnsiTheme="minorHAnsi" w:cstheme="minorHAnsi"/>
        </w:rPr>
        <w:t>2018</w:t>
      </w:r>
      <w:r w:rsidR="006663D3" w:rsidRPr="008368C5">
        <w:rPr>
          <w:rFonts w:asciiTheme="minorHAnsi" w:hAnsiTheme="minorHAnsi" w:cstheme="minorHAnsi"/>
        </w:rPr>
        <w:t> </w:t>
      </w:r>
      <w:r w:rsidRPr="008368C5">
        <w:rPr>
          <w:rFonts w:asciiTheme="minorHAnsi" w:hAnsiTheme="minorHAnsi" w:cstheme="minorHAnsi"/>
        </w:rPr>
        <w:t xml:space="preserve">r. poz. 2390). </w:t>
      </w:r>
    </w:p>
    <w:p w14:paraId="395E7504" w14:textId="505474DA" w:rsidR="00CE4E18" w:rsidRPr="008368C5" w:rsidRDefault="00CE4E18" w:rsidP="00CE4E18">
      <w:pPr>
        <w:suppressAutoHyphens/>
        <w:rPr>
          <w:rFonts w:asciiTheme="minorHAnsi" w:hAnsiTheme="minorHAnsi" w:cstheme="minorHAnsi"/>
        </w:rPr>
      </w:pPr>
      <w:r w:rsidRPr="008368C5">
        <w:rPr>
          <w:rFonts w:asciiTheme="minorHAnsi" w:hAnsiTheme="minorHAnsi" w:cstheme="minorHAnsi"/>
        </w:rPr>
        <w:t>Informacje dotyczące statusu realizacji działań zaplanowanych w</w:t>
      </w:r>
      <w:r w:rsidR="006663D3" w:rsidRPr="008368C5">
        <w:rPr>
          <w:rFonts w:asciiTheme="minorHAnsi" w:hAnsiTheme="minorHAnsi" w:cstheme="minorHAnsi"/>
        </w:rPr>
        <w:t> </w:t>
      </w:r>
      <w:r w:rsidRPr="008368C5">
        <w:rPr>
          <w:rFonts w:asciiTheme="minorHAnsi" w:hAnsiTheme="minorHAnsi" w:cstheme="minorHAnsi"/>
        </w:rPr>
        <w:t>poprzednim cyklu planistycznym stanowiły element prac analitycznych mających na</w:t>
      </w:r>
      <w:r w:rsidR="006663D3" w:rsidRPr="008368C5">
        <w:rPr>
          <w:rFonts w:asciiTheme="minorHAnsi" w:hAnsiTheme="minorHAnsi" w:cstheme="minorHAnsi"/>
        </w:rPr>
        <w:t> </w:t>
      </w:r>
      <w:r w:rsidRPr="008368C5">
        <w:rPr>
          <w:rFonts w:asciiTheme="minorHAnsi" w:hAnsiTheme="minorHAnsi" w:cstheme="minorHAnsi"/>
        </w:rPr>
        <w:t xml:space="preserve">celu zbudowanie skutecznych zestawów działań dla </w:t>
      </w:r>
      <w:proofErr w:type="spellStart"/>
      <w:r w:rsidRPr="008368C5">
        <w:rPr>
          <w:rFonts w:asciiTheme="minorHAnsi" w:hAnsiTheme="minorHAnsi" w:cstheme="minorHAnsi"/>
        </w:rPr>
        <w:t>jcw</w:t>
      </w:r>
      <w:proofErr w:type="spellEnd"/>
      <w:r w:rsidRPr="008368C5">
        <w:rPr>
          <w:rFonts w:asciiTheme="minorHAnsi" w:hAnsiTheme="minorHAnsi" w:cstheme="minorHAnsi"/>
        </w:rPr>
        <w:t xml:space="preserve"> w</w:t>
      </w:r>
      <w:r w:rsidR="006663D3" w:rsidRPr="008368C5">
        <w:rPr>
          <w:rFonts w:asciiTheme="minorHAnsi" w:hAnsiTheme="minorHAnsi" w:cstheme="minorHAnsi"/>
        </w:rPr>
        <w:t> </w:t>
      </w:r>
      <w:proofErr w:type="spellStart"/>
      <w:r w:rsidRPr="008368C5">
        <w:rPr>
          <w:rFonts w:asciiTheme="minorHAnsi" w:hAnsiTheme="minorHAnsi" w:cstheme="minorHAnsi"/>
        </w:rPr>
        <w:t>IIaPGW</w:t>
      </w:r>
      <w:proofErr w:type="spellEnd"/>
      <w:r w:rsidRPr="008368C5">
        <w:rPr>
          <w:rFonts w:asciiTheme="minorHAnsi" w:hAnsiTheme="minorHAnsi" w:cstheme="minorHAnsi"/>
        </w:rPr>
        <w:t>.</w:t>
      </w:r>
    </w:p>
    <w:p w14:paraId="77BBE142" w14:textId="09A1FA67" w:rsidR="00CE4E18" w:rsidRPr="008368C5" w:rsidRDefault="0016642A" w:rsidP="00CE4E18">
      <w:pPr>
        <w:suppressAutoHyphens/>
        <w:rPr>
          <w:rFonts w:asciiTheme="minorHAnsi" w:hAnsiTheme="minorHAnsi" w:cstheme="minorHAnsi"/>
        </w:rPr>
      </w:pPr>
      <w:bookmarkStart w:id="408" w:name="_Hlk67528065"/>
      <w:r w:rsidRPr="008368C5">
        <w:rPr>
          <w:rFonts w:cstheme="minorHAnsi"/>
        </w:rPr>
        <w:t>W poprzednim cyklu planistycznym (2016-2021) w </w:t>
      </w:r>
      <w:proofErr w:type="spellStart"/>
      <w:r w:rsidRPr="008368C5">
        <w:rPr>
          <w:rFonts w:cstheme="minorHAnsi"/>
        </w:rPr>
        <w:t>aPWŚK</w:t>
      </w:r>
      <w:proofErr w:type="spellEnd"/>
      <w:r w:rsidRPr="008368C5">
        <w:rPr>
          <w:rFonts w:cstheme="minorHAnsi"/>
        </w:rPr>
        <w:t xml:space="preserve"> (stanowiącym „program działań” w rozumieniu RDW), podobnie jak w </w:t>
      </w:r>
      <w:proofErr w:type="spellStart"/>
      <w:r w:rsidRPr="008368C5">
        <w:rPr>
          <w:rFonts w:cstheme="minorHAnsi"/>
        </w:rPr>
        <w:t>IIaPGW</w:t>
      </w:r>
      <w:proofErr w:type="spellEnd"/>
      <w:r w:rsidRPr="008368C5">
        <w:rPr>
          <w:rFonts w:cstheme="minorHAnsi"/>
        </w:rPr>
        <w:t xml:space="preserve">, zaplanowano działania podstawowe i uzupełniające, przy jednoczesnym wydzieleniu działań podstawowych na poziomie krajowym i na poziomie konkretnych </w:t>
      </w:r>
      <w:proofErr w:type="spellStart"/>
      <w:r w:rsidRPr="008368C5">
        <w:rPr>
          <w:rFonts w:cstheme="minorHAnsi"/>
        </w:rPr>
        <w:t>jcw</w:t>
      </w:r>
      <w:proofErr w:type="spellEnd"/>
      <w:r w:rsidRPr="008368C5">
        <w:rPr>
          <w:rFonts w:cstheme="minorHAnsi"/>
        </w:rPr>
        <w:t xml:space="preserve">. Te ostatnie łącznie z działaniami </w:t>
      </w:r>
      <w:bookmarkEnd w:id="408"/>
      <w:r w:rsidR="00CE4E18" w:rsidRPr="008368C5">
        <w:rPr>
          <w:rFonts w:asciiTheme="minorHAnsi" w:hAnsiTheme="minorHAnsi" w:cstheme="minorHAnsi"/>
        </w:rPr>
        <w:t>uzupełniającymi stanowiły katalog, z</w:t>
      </w:r>
      <w:r w:rsidR="006663D3" w:rsidRPr="008368C5">
        <w:rPr>
          <w:rFonts w:asciiTheme="minorHAnsi" w:hAnsiTheme="minorHAnsi" w:cstheme="minorHAnsi"/>
        </w:rPr>
        <w:t> </w:t>
      </w:r>
      <w:r w:rsidR="00CE4E18" w:rsidRPr="008368C5">
        <w:rPr>
          <w:rFonts w:asciiTheme="minorHAnsi" w:hAnsiTheme="minorHAnsi" w:cstheme="minorHAnsi"/>
        </w:rPr>
        <w:t>którego dokonywano wyboru działań na</w:t>
      </w:r>
      <w:r w:rsidR="006663D3" w:rsidRPr="008368C5">
        <w:rPr>
          <w:rFonts w:asciiTheme="minorHAnsi" w:hAnsiTheme="minorHAnsi" w:cstheme="minorHAnsi"/>
        </w:rPr>
        <w:t> </w:t>
      </w:r>
      <w:r w:rsidR="00CE4E18" w:rsidRPr="008368C5">
        <w:rPr>
          <w:rFonts w:asciiTheme="minorHAnsi" w:hAnsiTheme="minorHAnsi" w:cstheme="minorHAnsi"/>
        </w:rPr>
        <w:t xml:space="preserve">potrzeby budowy zestawu działań dla poszczególnych </w:t>
      </w:r>
      <w:proofErr w:type="spellStart"/>
      <w:r w:rsidR="00CE4E18" w:rsidRPr="008368C5">
        <w:rPr>
          <w:rFonts w:asciiTheme="minorHAnsi" w:hAnsiTheme="minorHAnsi" w:cstheme="minorHAnsi"/>
        </w:rPr>
        <w:t>jcw</w:t>
      </w:r>
      <w:proofErr w:type="spellEnd"/>
      <w:r w:rsidR="00CE4E18" w:rsidRPr="008368C5">
        <w:rPr>
          <w:rFonts w:asciiTheme="minorHAnsi" w:hAnsiTheme="minorHAnsi" w:cstheme="minorHAnsi"/>
        </w:rPr>
        <w:t xml:space="preserve">. Działania podstawowe krajowe odnosiły się </w:t>
      </w:r>
      <w:r w:rsidR="008666C1" w:rsidRPr="008368C5">
        <w:rPr>
          <w:rFonts w:asciiTheme="minorHAnsi" w:hAnsiTheme="minorHAnsi" w:cstheme="minorHAnsi"/>
        </w:rPr>
        <w:t xml:space="preserve">do wymagań dyrektyw </w:t>
      </w:r>
      <w:r w:rsidR="003349F8" w:rsidRPr="008368C5">
        <w:rPr>
          <w:rFonts w:asciiTheme="minorHAnsi" w:hAnsiTheme="minorHAnsi" w:cstheme="minorHAnsi"/>
        </w:rPr>
        <w:t>wskazujących zasady wpływające na zapewnienie osiągnięcia celów środowiskowych, d</w:t>
      </w:r>
      <w:r w:rsidR="00CE4E18" w:rsidRPr="008368C5">
        <w:rPr>
          <w:rFonts w:asciiTheme="minorHAnsi" w:hAnsiTheme="minorHAnsi" w:cstheme="minorHAnsi"/>
        </w:rPr>
        <w:t>o obowiązku wypełniania obowiązujących przepisów prawnych oraz opracowania programów i</w:t>
      </w:r>
      <w:r w:rsidR="006663D3" w:rsidRPr="008368C5">
        <w:rPr>
          <w:rFonts w:asciiTheme="minorHAnsi" w:hAnsiTheme="minorHAnsi" w:cstheme="minorHAnsi"/>
        </w:rPr>
        <w:t> </w:t>
      </w:r>
      <w:r w:rsidR="00CE4E18" w:rsidRPr="008368C5">
        <w:rPr>
          <w:rFonts w:asciiTheme="minorHAnsi" w:hAnsiTheme="minorHAnsi" w:cstheme="minorHAnsi"/>
        </w:rPr>
        <w:t xml:space="preserve">dokumentów dobrych praktyk, wspierających osiągnięcie celów środowiskowych. </w:t>
      </w:r>
    </w:p>
    <w:p w14:paraId="7DBD93C3" w14:textId="63078597" w:rsidR="00CE4E18" w:rsidRPr="008368C5" w:rsidRDefault="0016642A" w:rsidP="00CE4E18">
      <w:pPr>
        <w:suppressAutoHyphens/>
        <w:rPr>
          <w:rFonts w:asciiTheme="minorHAnsi" w:hAnsiTheme="minorHAnsi" w:cstheme="minorHAnsi"/>
        </w:rPr>
      </w:pPr>
      <w:r w:rsidRPr="008368C5">
        <w:rPr>
          <w:rFonts w:cstheme="minorHAnsi"/>
        </w:rPr>
        <w:t xml:space="preserve">W katalogu działań podstawowych krajowych </w:t>
      </w:r>
      <w:proofErr w:type="spellStart"/>
      <w:r w:rsidRPr="008368C5">
        <w:rPr>
          <w:rFonts w:cstheme="minorHAnsi"/>
        </w:rPr>
        <w:t>aPWŚK</w:t>
      </w:r>
      <w:proofErr w:type="spellEnd"/>
      <w:r w:rsidRPr="008368C5">
        <w:rPr>
          <w:rFonts w:cstheme="minorHAnsi"/>
        </w:rPr>
        <w:t>, w którym znajdowało się łącznie 131 działań</w:t>
      </w:r>
      <w:r w:rsidR="00601D16" w:rsidRPr="008368C5">
        <w:rPr>
          <w:rFonts w:cstheme="minorHAnsi"/>
        </w:rPr>
        <w:t xml:space="preserve"> wśród których 7 posiadało określony termin realizacji </w:t>
      </w:r>
      <w:r w:rsidR="00674622" w:rsidRPr="008368C5">
        <w:rPr>
          <w:rFonts w:cstheme="minorHAnsi"/>
        </w:rPr>
        <w:t>Stopień realizacji działań określony został dla działań innych, niż ciągłe. (tabela 10-1).</w:t>
      </w:r>
      <w:bookmarkStart w:id="409" w:name="_Hlk67528011"/>
      <w:r w:rsidR="00674622" w:rsidRPr="008368C5">
        <w:rPr>
          <w:rFonts w:cstheme="minorHAnsi"/>
        </w:rPr>
        <w:t xml:space="preserve"> </w:t>
      </w:r>
      <w:bookmarkEnd w:id="409"/>
    </w:p>
    <w:p w14:paraId="5FE835E8" w14:textId="28B39151" w:rsidR="00ED2299" w:rsidRPr="008368C5" w:rsidRDefault="00ED2299" w:rsidP="00ED2299">
      <w:pPr>
        <w:pStyle w:val="Tabela"/>
      </w:pPr>
      <w:bookmarkStart w:id="410" w:name="_Toc68709593"/>
      <w:r w:rsidRPr="008368C5">
        <w:lastRenderedPageBreak/>
        <w:t xml:space="preserve">Tabela </w:t>
      </w:r>
      <w:r w:rsidRPr="008368C5">
        <w:fldChar w:fldCharType="begin"/>
      </w:r>
      <w:r w:rsidRPr="008368C5">
        <w:instrText>STYLEREF 1 \s</w:instrText>
      </w:r>
      <w:r w:rsidRPr="008368C5">
        <w:fldChar w:fldCharType="separate"/>
      </w:r>
      <w:r w:rsidR="00B146EE">
        <w:rPr>
          <w:noProof/>
        </w:rPr>
        <w:t>10</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w:t>
      </w:r>
      <w:r w:rsidRPr="008368C5">
        <w:fldChar w:fldCharType="end"/>
      </w:r>
      <w:r w:rsidRPr="008368C5">
        <w:tab/>
        <w:t>Stopień realizacji działań podstawowych krajowych</w:t>
      </w:r>
      <w:bookmarkEnd w:id="410"/>
    </w:p>
    <w:tbl>
      <w:tblPr>
        <w:tblStyle w:val="IIaPGW"/>
        <w:tblW w:w="5000" w:type="pct"/>
        <w:tblLayout w:type="fixed"/>
        <w:tblLook w:val="04A0" w:firstRow="1" w:lastRow="0" w:firstColumn="1" w:lastColumn="0" w:noHBand="0" w:noVBand="1"/>
      </w:tblPr>
      <w:tblGrid>
        <w:gridCol w:w="562"/>
        <w:gridCol w:w="3547"/>
        <w:gridCol w:w="1651"/>
        <w:gridCol w:w="1651"/>
        <w:gridCol w:w="1651"/>
      </w:tblGrid>
      <w:tr w:rsidR="00ED2299" w:rsidRPr="008368C5" w14:paraId="138C85AF" w14:textId="77777777" w:rsidTr="00165BD4">
        <w:trPr>
          <w:cnfStyle w:val="100000000000" w:firstRow="1" w:lastRow="0" w:firstColumn="0" w:lastColumn="0" w:oddVBand="0" w:evenVBand="0" w:oddHBand="0" w:evenHBand="0" w:firstRowFirstColumn="0" w:firstRowLastColumn="0" w:lastRowFirstColumn="0" w:lastRowLastColumn="0"/>
          <w:trHeight w:val="454"/>
        </w:trPr>
        <w:tc>
          <w:tcPr>
            <w:tcW w:w="310" w:type="pct"/>
            <w:noWrap/>
            <w:hideMark/>
          </w:tcPr>
          <w:p w14:paraId="6A68E257" w14:textId="77777777" w:rsidR="00ED2299" w:rsidRPr="008368C5" w:rsidRDefault="00ED2299" w:rsidP="00601D16">
            <w:pPr>
              <w:suppressAutoHyphens/>
              <w:jc w:val="center"/>
              <w:rPr>
                <w:rFonts w:cstheme="minorHAnsi"/>
                <w:b/>
                <w:sz w:val="20"/>
                <w:szCs w:val="20"/>
              </w:rPr>
            </w:pPr>
            <w:r w:rsidRPr="008368C5">
              <w:rPr>
                <w:rFonts w:cstheme="minorHAnsi"/>
                <w:b/>
                <w:sz w:val="20"/>
                <w:szCs w:val="20"/>
              </w:rPr>
              <w:t>Lp.</w:t>
            </w:r>
          </w:p>
        </w:tc>
        <w:tc>
          <w:tcPr>
            <w:tcW w:w="1957" w:type="pct"/>
            <w:hideMark/>
          </w:tcPr>
          <w:p w14:paraId="54C0145F" w14:textId="77777777" w:rsidR="00ED2299" w:rsidRPr="008368C5" w:rsidRDefault="00ED2299" w:rsidP="00601D16">
            <w:pPr>
              <w:suppressAutoHyphens/>
              <w:jc w:val="center"/>
              <w:rPr>
                <w:rFonts w:cstheme="minorHAnsi"/>
                <w:b/>
                <w:sz w:val="20"/>
                <w:szCs w:val="20"/>
              </w:rPr>
            </w:pPr>
            <w:r w:rsidRPr="008368C5">
              <w:rPr>
                <w:rFonts w:cstheme="minorHAnsi"/>
                <w:b/>
                <w:sz w:val="20"/>
                <w:szCs w:val="20"/>
              </w:rPr>
              <w:t>Działanie</w:t>
            </w:r>
          </w:p>
        </w:tc>
        <w:tc>
          <w:tcPr>
            <w:tcW w:w="911" w:type="pct"/>
            <w:hideMark/>
          </w:tcPr>
          <w:p w14:paraId="67DA6883" w14:textId="77777777" w:rsidR="00ED2299" w:rsidRPr="008368C5" w:rsidRDefault="00ED2299" w:rsidP="00601D16">
            <w:pPr>
              <w:suppressAutoHyphens/>
              <w:jc w:val="center"/>
              <w:rPr>
                <w:rFonts w:cstheme="minorHAnsi"/>
                <w:b/>
                <w:sz w:val="20"/>
                <w:szCs w:val="20"/>
              </w:rPr>
            </w:pPr>
            <w:r w:rsidRPr="008368C5">
              <w:rPr>
                <w:rFonts w:cstheme="minorHAnsi"/>
                <w:b/>
                <w:sz w:val="20"/>
                <w:szCs w:val="20"/>
              </w:rPr>
              <w:t>Jednostka odpowiedzialna</w:t>
            </w:r>
          </w:p>
        </w:tc>
        <w:tc>
          <w:tcPr>
            <w:tcW w:w="911" w:type="pct"/>
            <w:hideMark/>
          </w:tcPr>
          <w:p w14:paraId="40E847ED" w14:textId="77777777" w:rsidR="00ED2299" w:rsidRPr="008368C5" w:rsidRDefault="00ED2299" w:rsidP="00601D16">
            <w:pPr>
              <w:suppressAutoHyphens/>
              <w:jc w:val="center"/>
              <w:rPr>
                <w:rFonts w:cstheme="minorHAnsi"/>
                <w:b/>
                <w:sz w:val="20"/>
                <w:szCs w:val="20"/>
              </w:rPr>
            </w:pPr>
            <w:r w:rsidRPr="008368C5">
              <w:rPr>
                <w:rFonts w:cstheme="minorHAnsi"/>
                <w:b/>
                <w:sz w:val="20"/>
                <w:szCs w:val="20"/>
              </w:rPr>
              <w:t>Harmonogram realizacji</w:t>
            </w:r>
          </w:p>
        </w:tc>
        <w:tc>
          <w:tcPr>
            <w:tcW w:w="911" w:type="pct"/>
            <w:hideMark/>
          </w:tcPr>
          <w:p w14:paraId="2A1C1CE0" w14:textId="77777777" w:rsidR="00ED2299" w:rsidRPr="008368C5" w:rsidRDefault="00ED2299" w:rsidP="00601D16">
            <w:pPr>
              <w:suppressAutoHyphens/>
              <w:jc w:val="center"/>
              <w:rPr>
                <w:rFonts w:cstheme="minorHAnsi"/>
                <w:b/>
                <w:sz w:val="20"/>
                <w:szCs w:val="20"/>
              </w:rPr>
            </w:pPr>
            <w:r w:rsidRPr="008368C5">
              <w:rPr>
                <w:rFonts w:cstheme="minorHAnsi"/>
                <w:b/>
                <w:sz w:val="20"/>
                <w:szCs w:val="20"/>
              </w:rPr>
              <w:t>Stopień realizacji</w:t>
            </w:r>
          </w:p>
        </w:tc>
      </w:tr>
      <w:tr w:rsidR="00ED2299" w:rsidRPr="008368C5" w14:paraId="3205D87A" w14:textId="77777777" w:rsidTr="00165BD4">
        <w:trPr>
          <w:trHeight w:val="454"/>
        </w:trPr>
        <w:tc>
          <w:tcPr>
            <w:tcW w:w="310" w:type="pct"/>
            <w:noWrap/>
            <w:hideMark/>
          </w:tcPr>
          <w:p w14:paraId="10F148EB" w14:textId="77777777" w:rsidR="00ED2299" w:rsidRPr="008368C5" w:rsidRDefault="00ED2299" w:rsidP="00601D16">
            <w:pPr>
              <w:suppressAutoHyphens/>
              <w:jc w:val="center"/>
              <w:rPr>
                <w:rFonts w:cstheme="minorHAnsi"/>
                <w:color w:val="000000"/>
                <w:sz w:val="20"/>
                <w:szCs w:val="20"/>
              </w:rPr>
            </w:pPr>
            <w:r w:rsidRPr="008368C5">
              <w:rPr>
                <w:rFonts w:cstheme="minorHAnsi"/>
                <w:color w:val="000000"/>
                <w:sz w:val="20"/>
                <w:szCs w:val="20"/>
              </w:rPr>
              <w:t>1.</w:t>
            </w:r>
          </w:p>
        </w:tc>
        <w:tc>
          <w:tcPr>
            <w:tcW w:w="1957" w:type="pct"/>
            <w:hideMark/>
          </w:tcPr>
          <w:p w14:paraId="138717A5" w14:textId="77777777" w:rsidR="00ED2299" w:rsidRPr="008368C5" w:rsidRDefault="00ED2299" w:rsidP="00165BD4">
            <w:pPr>
              <w:pStyle w:val="Teksttabelilewy"/>
            </w:pPr>
            <w:r w:rsidRPr="008368C5">
              <w:t>Obowiązek opracowania i weryfikacji warunków korzystania z wód regionu, jako aktu prawa miejscowego wspomagającego osiągnięcie celów środowiskowych</w:t>
            </w:r>
          </w:p>
        </w:tc>
        <w:tc>
          <w:tcPr>
            <w:tcW w:w="911" w:type="pct"/>
            <w:noWrap/>
            <w:hideMark/>
          </w:tcPr>
          <w:p w14:paraId="40A2D83A" w14:textId="38F0C440" w:rsidR="00ED2299" w:rsidRPr="008368C5" w:rsidRDefault="00ED2299" w:rsidP="00165BD4">
            <w:pPr>
              <w:pStyle w:val="Teksttabelilewy"/>
            </w:pPr>
            <w:r w:rsidRPr="008368C5">
              <w:t>dyrektor</w:t>
            </w:r>
            <w:r w:rsidR="007B4F65" w:rsidRPr="008368C5">
              <w:t xml:space="preserve"> </w:t>
            </w:r>
            <w:r w:rsidRPr="008368C5">
              <w:t>RZGW WP</w:t>
            </w:r>
          </w:p>
        </w:tc>
        <w:tc>
          <w:tcPr>
            <w:tcW w:w="911" w:type="pct"/>
            <w:hideMark/>
          </w:tcPr>
          <w:p w14:paraId="424E0741" w14:textId="77777777" w:rsidR="00ED2299" w:rsidRPr="008368C5" w:rsidRDefault="00ED2299" w:rsidP="00165BD4">
            <w:pPr>
              <w:pStyle w:val="Teksttabelilewy"/>
            </w:pPr>
            <w:r w:rsidRPr="008368C5">
              <w:t>do końca</w:t>
            </w:r>
            <w:r w:rsidRPr="008368C5">
              <w:br/>
              <w:t>IV kw. 2016 r.</w:t>
            </w:r>
          </w:p>
        </w:tc>
        <w:tc>
          <w:tcPr>
            <w:tcW w:w="911" w:type="pct"/>
            <w:noWrap/>
            <w:hideMark/>
          </w:tcPr>
          <w:p w14:paraId="46792ED1" w14:textId="77777777" w:rsidR="00ED2299" w:rsidRPr="008368C5" w:rsidRDefault="00ED2299" w:rsidP="00165BD4">
            <w:pPr>
              <w:pStyle w:val="Teksttabelilewy"/>
            </w:pPr>
            <w:r w:rsidRPr="008368C5">
              <w:t>zróżnicowany stopień realizacji</w:t>
            </w:r>
          </w:p>
        </w:tc>
      </w:tr>
      <w:tr w:rsidR="00ED2299" w:rsidRPr="008368C5" w14:paraId="329C413C" w14:textId="77777777" w:rsidTr="00165BD4">
        <w:trPr>
          <w:trHeight w:val="454"/>
        </w:trPr>
        <w:tc>
          <w:tcPr>
            <w:tcW w:w="310" w:type="pct"/>
            <w:noWrap/>
            <w:hideMark/>
          </w:tcPr>
          <w:p w14:paraId="254E7DEA" w14:textId="77777777" w:rsidR="00ED2299" w:rsidRPr="008368C5" w:rsidRDefault="00ED2299" w:rsidP="00601D16">
            <w:pPr>
              <w:suppressAutoHyphens/>
              <w:jc w:val="center"/>
              <w:rPr>
                <w:rFonts w:cstheme="minorHAnsi"/>
                <w:color w:val="000000"/>
                <w:sz w:val="20"/>
                <w:szCs w:val="20"/>
              </w:rPr>
            </w:pPr>
            <w:r w:rsidRPr="008368C5">
              <w:rPr>
                <w:rFonts w:cstheme="minorHAnsi"/>
                <w:color w:val="000000"/>
                <w:sz w:val="20"/>
                <w:szCs w:val="20"/>
              </w:rPr>
              <w:t>2.</w:t>
            </w:r>
          </w:p>
        </w:tc>
        <w:tc>
          <w:tcPr>
            <w:tcW w:w="1957" w:type="pct"/>
            <w:hideMark/>
          </w:tcPr>
          <w:p w14:paraId="4F413952" w14:textId="77777777" w:rsidR="00ED2299" w:rsidRPr="008368C5" w:rsidRDefault="00ED2299" w:rsidP="00165BD4">
            <w:pPr>
              <w:pStyle w:val="Teksttabelilewy"/>
            </w:pPr>
            <w:r w:rsidRPr="008368C5">
              <w:t>Uporządkowanie gospodarki wodami opadowymi lub roztopowymi - przygotowanie opracowania dotyczącego zaostrzenia warunków, jakie należy spełnić przy wprowadzaniu do jezior i zbiorników retencyjnych wód opadowych lub roztopowych w zakresie oczyszczania z substancji biogennych, celem przedłożenia Ministrowi Środowiska na potrzeby zmiany rozporządzenia MŚ z dnia 18 listopada 2014 r. w sprawie warunków, jakie należy spełnić przy wprowadzaniu ścieków do wód lub do ziemi oraz w sprawie substancji szczególnie szkodliwych dla środowiska wodnego</w:t>
            </w:r>
          </w:p>
        </w:tc>
        <w:tc>
          <w:tcPr>
            <w:tcW w:w="911" w:type="pct"/>
            <w:hideMark/>
          </w:tcPr>
          <w:p w14:paraId="1440EB4A" w14:textId="77777777" w:rsidR="00ED2299" w:rsidRPr="008368C5" w:rsidRDefault="00ED2299" w:rsidP="00165BD4">
            <w:pPr>
              <w:pStyle w:val="Teksttabelilewy"/>
            </w:pPr>
            <w:r w:rsidRPr="008368C5">
              <w:t>Minister Środowiska</w:t>
            </w:r>
          </w:p>
        </w:tc>
        <w:tc>
          <w:tcPr>
            <w:tcW w:w="911" w:type="pct"/>
            <w:noWrap/>
            <w:hideMark/>
          </w:tcPr>
          <w:p w14:paraId="198F29F6" w14:textId="77777777" w:rsidR="00ED2299" w:rsidRPr="008368C5" w:rsidRDefault="00ED2299" w:rsidP="00165BD4">
            <w:pPr>
              <w:pStyle w:val="Teksttabelilewy"/>
            </w:pPr>
            <w:r w:rsidRPr="008368C5">
              <w:t>IV kw. 2018</w:t>
            </w:r>
          </w:p>
        </w:tc>
        <w:tc>
          <w:tcPr>
            <w:tcW w:w="911" w:type="pct"/>
            <w:noWrap/>
            <w:hideMark/>
          </w:tcPr>
          <w:p w14:paraId="24497F10" w14:textId="77777777" w:rsidR="00ED2299" w:rsidRPr="008368C5" w:rsidRDefault="00ED2299" w:rsidP="00165BD4">
            <w:pPr>
              <w:pStyle w:val="Teksttabelilewy"/>
            </w:pPr>
            <w:r w:rsidRPr="008368C5">
              <w:t xml:space="preserve">nie zrealizowano; zmiana podstawy prawnej </w:t>
            </w:r>
            <w:r w:rsidRPr="008368C5">
              <w:br/>
              <w:t>w 2017 r.</w:t>
            </w:r>
          </w:p>
        </w:tc>
      </w:tr>
      <w:tr w:rsidR="00ED2299" w:rsidRPr="008368C5" w14:paraId="13DC95AB" w14:textId="77777777" w:rsidTr="00165BD4">
        <w:trPr>
          <w:trHeight w:val="454"/>
        </w:trPr>
        <w:tc>
          <w:tcPr>
            <w:tcW w:w="310" w:type="pct"/>
            <w:noWrap/>
            <w:hideMark/>
          </w:tcPr>
          <w:p w14:paraId="2F7F6C05" w14:textId="77777777" w:rsidR="00ED2299" w:rsidRPr="008368C5" w:rsidRDefault="00ED2299" w:rsidP="00601D16">
            <w:pPr>
              <w:suppressAutoHyphens/>
              <w:jc w:val="center"/>
              <w:rPr>
                <w:rFonts w:cstheme="minorHAnsi"/>
                <w:color w:val="000000"/>
                <w:sz w:val="20"/>
                <w:szCs w:val="20"/>
              </w:rPr>
            </w:pPr>
            <w:r w:rsidRPr="008368C5">
              <w:rPr>
                <w:rFonts w:cstheme="minorHAnsi"/>
                <w:color w:val="000000"/>
                <w:sz w:val="20"/>
                <w:szCs w:val="20"/>
              </w:rPr>
              <w:t>3.</w:t>
            </w:r>
          </w:p>
        </w:tc>
        <w:tc>
          <w:tcPr>
            <w:tcW w:w="1957" w:type="pct"/>
            <w:hideMark/>
          </w:tcPr>
          <w:p w14:paraId="465FD1C2" w14:textId="77777777" w:rsidR="00ED2299" w:rsidRPr="008368C5" w:rsidRDefault="00ED2299" w:rsidP="00165BD4">
            <w:pPr>
              <w:pStyle w:val="Teksttabelilewy"/>
            </w:pPr>
            <w:r w:rsidRPr="008368C5">
              <w:t>Weryfikacja sposobu oceny potencjału ekologicznego dla SZCW i SCW</w:t>
            </w:r>
          </w:p>
        </w:tc>
        <w:tc>
          <w:tcPr>
            <w:tcW w:w="911" w:type="pct"/>
            <w:hideMark/>
          </w:tcPr>
          <w:p w14:paraId="64FEE66D" w14:textId="77777777" w:rsidR="00ED2299" w:rsidRPr="008368C5" w:rsidRDefault="00ED2299" w:rsidP="00165BD4">
            <w:pPr>
              <w:pStyle w:val="Teksttabelilewy"/>
            </w:pPr>
            <w:r w:rsidRPr="008368C5">
              <w:t>Minister Środowiska</w:t>
            </w:r>
          </w:p>
        </w:tc>
        <w:tc>
          <w:tcPr>
            <w:tcW w:w="911" w:type="pct"/>
            <w:noWrap/>
            <w:hideMark/>
          </w:tcPr>
          <w:p w14:paraId="21DAD378" w14:textId="77777777" w:rsidR="00ED2299" w:rsidRPr="008368C5" w:rsidRDefault="00ED2299" w:rsidP="00165BD4">
            <w:pPr>
              <w:pStyle w:val="Teksttabelilewy"/>
            </w:pPr>
            <w:r w:rsidRPr="008368C5">
              <w:t>IV kw. 2021</w:t>
            </w:r>
          </w:p>
        </w:tc>
        <w:tc>
          <w:tcPr>
            <w:tcW w:w="911" w:type="pct"/>
            <w:noWrap/>
            <w:hideMark/>
          </w:tcPr>
          <w:p w14:paraId="62EF5D56" w14:textId="77777777" w:rsidR="00ED2299" w:rsidRPr="008368C5" w:rsidRDefault="00ED2299" w:rsidP="00165BD4">
            <w:pPr>
              <w:pStyle w:val="Teksttabelilewy"/>
            </w:pPr>
            <w:r w:rsidRPr="008368C5">
              <w:t>zrealizowano</w:t>
            </w:r>
          </w:p>
        </w:tc>
      </w:tr>
      <w:tr w:rsidR="00ED2299" w:rsidRPr="008368C5" w14:paraId="2F12506D" w14:textId="77777777" w:rsidTr="00165BD4">
        <w:trPr>
          <w:trHeight w:val="454"/>
        </w:trPr>
        <w:tc>
          <w:tcPr>
            <w:tcW w:w="310" w:type="pct"/>
            <w:noWrap/>
            <w:hideMark/>
          </w:tcPr>
          <w:p w14:paraId="10668A67" w14:textId="77777777" w:rsidR="00ED2299" w:rsidRPr="008368C5" w:rsidRDefault="00ED2299" w:rsidP="00601D16">
            <w:pPr>
              <w:suppressAutoHyphens/>
              <w:jc w:val="center"/>
              <w:rPr>
                <w:rFonts w:cstheme="minorHAnsi"/>
                <w:color w:val="000000"/>
                <w:sz w:val="20"/>
                <w:szCs w:val="20"/>
              </w:rPr>
            </w:pPr>
            <w:r w:rsidRPr="008368C5">
              <w:rPr>
                <w:rFonts w:cstheme="minorHAnsi"/>
                <w:color w:val="000000"/>
                <w:sz w:val="20"/>
                <w:szCs w:val="20"/>
              </w:rPr>
              <w:t>4.</w:t>
            </w:r>
          </w:p>
        </w:tc>
        <w:tc>
          <w:tcPr>
            <w:tcW w:w="1957" w:type="pct"/>
            <w:hideMark/>
          </w:tcPr>
          <w:p w14:paraId="48D85D9F" w14:textId="77777777" w:rsidR="00ED2299" w:rsidRPr="008368C5" w:rsidRDefault="00ED2299" w:rsidP="00165BD4">
            <w:pPr>
              <w:pStyle w:val="Teksttabelilewy"/>
            </w:pPr>
            <w:r w:rsidRPr="008368C5">
              <w:t>Opracowanie Kodeksu Dobrej Praktyki wędkarskiej regulujących m.in. stosowanie zanęt</w:t>
            </w:r>
          </w:p>
        </w:tc>
        <w:tc>
          <w:tcPr>
            <w:tcW w:w="911" w:type="pct"/>
            <w:hideMark/>
          </w:tcPr>
          <w:p w14:paraId="2F8C6C30" w14:textId="77777777" w:rsidR="00ED2299" w:rsidRPr="008368C5" w:rsidRDefault="00ED2299" w:rsidP="00165BD4">
            <w:pPr>
              <w:pStyle w:val="Teksttabelilewy"/>
            </w:pPr>
            <w:r w:rsidRPr="008368C5">
              <w:t>Minister Rolnictwa i Rozwoju Wsi, Minister Środowiska</w:t>
            </w:r>
          </w:p>
        </w:tc>
        <w:tc>
          <w:tcPr>
            <w:tcW w:w="911" w:type="pct"/>
            <w:noWrap/>
            <w:hideMark/>
          </w:tcPr>
          <w:p w14:paraId="391F3598" w14:textId="77777777" w:rsidR="00ED2299" w:rsidRPr="008368C5" w:rsidRDefault="00ED2299" w:rsidP="00165BD4">
            <w:pPr>
              <w:pStyle w:val="Teksttabelilewy"/>
            </w:pPr>
            <w:r w:rsidRPr="008368C5">
              <w:t>IV kw. 2018</w:t>
            </w:r>
          </w:p>
        </w:tc>
        <w:tc>
          <w:tcPr>
            <w:tcW w:w="911" w:type="pct"/>
            <w:noWrap/>
            <w:hideMark/>
          </w:tcPr>
          <w:p w14:paraId="7D57DEFB" w14:textId="77777777" w:rsidR="00ED2299" w:rsidRPr="008368C5" w:rsidRDefault="00ED2299" w:rsidP="00165BD4">
            <w:pPr>
              <w:pStyle w:val="Teksttabelilewy"/>
            </w:pPr>
            <w:r w:rsidRPr="008368C5">
              <w:t>nie zrealizowano</w:t>
            </w:r>
          </w:p>
        </w:tc>
      </w:tr>
      <w:tr w:rsidR="00ED2299" w:rsidRPr="008368C5" w14:paraId="60925496" w14:textId="77777777" w:rsidTr="00165BD4">
        <w:trPr>
          <w:trHeight w:val="454"/>
        </w:trPr>
        <w:tc>
          <w:tcPr>
            <w:tcW w:w="310" w:type="pct"/>
            <w:noWrap/>
            <w:hideMark/>
          </w:tcPr>
          <w:p w14:paraId="6CA42835" w14:textId="77777777" w:rsidR="00ED2299" w:rsidRPr="008368C5" w:rsidRDefault="00ED2299" w:rsidP="00601D16">
            <w:pPr>
              <w:suppressAutoHyphens/>
              <w:jc w:val="center"/>
              <w:rPr>
                <w:rFonts w:cstheme="minorHAnsi"/>
                <w:color w:val="000000"/>
                <w:sz w:val="20"/>
                <w:szCs w:val="20"/>
              </w:rPr>
            </w:pPr>
            <w:r w:rsidRPr="008368C5">
              <w:rPr>
                <w:rFonts w:cstheme="minorHAnsi"/>
                <w:color w:val="000000"/>
                <w:sz w:val="20"/>
                <w:szCs w:val="20"/>
              </w:rPr>
              <w:t>5.</w:t>
            </w:r>
          </w:p>
        </w:tc>
        <w:tc>
          <w:tcPr>
            <w:tcW w:w="1957" w:type="pct"/>
            <w:hideMark/>
          </w:tcPr>
          <w:p w14:paraId="70A76573" w14:textId="77777777" w:rsidR="00ED2299" w:rsidRPr="008368C5" w:rsidRDefault="00ED2299" w:rsidP="00165BD4">
            <w:pPr>
              <w:pStyle w:val="Teksttabelilewy"/>
            </w:pPr>
            <w:r w:rsidRPr="008368C5">
              <w:t>Przygotowanie dobrych praktyk dotyczących ochrony środowiska wodnego przy zrzucie wody ze stawów hodowlanych w celu wsparcia merytorycznego dla inwestorów oraz organów wydających decyzje administracyjne</w:t>
            </w:r>
          </w:p>
        </w:tc>
        <w:tc>
          <w:tcPr>
            <w:tcW w:w="911" w:type="pct"/>
            <w:hideMark/>
          </w:tcPr>
          <w:p w14:paraId="60EBD1B4" w14:textId="77777777" w:rsidR="00ED2299" w:rsidRPr="008368C5" w:rsidRDefault="00ED2299" w:rsidP="00165BD4">
            <w:pPr>
              <w:pStyle w:val="Teksttabelilewy"/>
            </w:pPr>
            <w:r w:rsidRPr="008368C5">
              <w:t>Minister Rolnictwa i Rozwoju Wsi, Minister Środowiska</w:t>
            </w:r>
          </w:p>
        </w:tc>
        <w:tc>
          <w:tcPr>
            <w:tcW w:w="911" w:type="pct"/>
            <w:noWrap/>
            <w:hideMark/>
          </w:tcPr>
          <w:p w14:paraId="51D8DA01" w14:textId="77777777" w:rsidR="00ED2299" w:rsidRPr="008368C5" w:rsidRDefault="00ED2299" w:rsidP="00165BD4">
            <w:pPr>
              <w:pStyle w:val="Teksttabelilewy"/>
            </w:pPr>
            <w:r w:rsidRPr="008368C5">
              <w:t>IV kw. 2018</w:t>
            </w:r>
          </w:p>
        </w:tc>
        <w:tc>
          <w:tcPr>
            <w:tcW w:w="911" w:type="pct"/>
            <w:noWrap/>
            <w:hideMark/>
          </w:tcPr>
          <w:p w14:paraId="07303C9F" w14:textId="77777777" w:rsidR="00ED2299" w:rsidRPr="008368C5" w:rsidRDefault="00ED2299" w:rsidP="00165BD4">
            <w:pPr>
              <w:pStyle w:val="Teksttabelilewy"/>
            </w:pPr>
            <w:r w:rsidRPr="008368C5">
              <w:t>zrealizowano</w:t>
            </w:r>
          </w:p>
        </w:tc>
      </w:tr>
      <w:tr w:rsidR="00ED2299" w:rsidRPr="008368C5" w14:paraId="7FE53BFB" w14:textId="77777777" w:rsidTr="00165BD4">
        <w:trPr>
          <w:trHeight w:val="454"/>
        </w:trPr>
        <w:tc>
          <w:tcPr>
            <w:tcW w:w="310" w:type="pct"/>
            <w:noWrap/>
            <w:hideMark/>
          </w:tcPr>
          <w:p w14:paraId="68C3DA81" w14:textId="77777777" w:rsidR="00ED2299" w:rsidRPr="008368C5" w:rsidRDefault="00ED2299" w:rsidP="00601D16">
            <w:pPr>
              <w:suppressAutoHyphens/>
              <w:jc w:val="center"/>
              <w:rPr>
                <w:rFonts w:cstheme="minorHAnsi"/>
                <w:color w:val="000000"/>
                <w:sz w:val="20"/>
                <w:szCs w:val="20"/>
              </w:rPr>
            </w:pPr>
            <w:r w:rsidRPr="008368C5">
              <w:rPr>
                <w:rFonts w:cstheme="minorHAnsi"/>
                <w:color w:val="000000"/>
                <w:sz w:val="20"/>
                <w:szCs w:val="20"/>
              </w:rPr>
              <w:t>6.</w:t>
            </w:r>
          </w:p>
        </w:tc>
        <w:tc>
          <w:tcPr>
            <w:tcW w:w="1957" w:type="pct"/>
            <w:hideMark/>
          </w:tcPr>
          <w:p w14:paraId="3CA262CD" w14:textId="77777777" w:rsidR="00ED2299" w:rsidRPr="008368C5" w:rsidRDefault="00ED2299" w:rsidP="00165BD4">
            <w:pPr>
              <w:pStyle w:val="Teksttabelilewy"/>
            </w:pPr>
            <w:r w:rsidRPr="008368C5">
              <w:t>Opracowanie dobrych praktyk w zakresie robót hydrotechnicznych i prac utrzymaniowych wraz z ustaleniem zasad ich wdrażania</w:t>
            </w:r>
          </w:p>
        </w:tc>
        <w:tc>
          <w:tcPr>
            <w:tcW w:w="911" w:type="pct"/>
            <w:noWrap/>
            <w:hideMark/>
          </w:tcPr>
          <w:p w14:paraId="3CB52771" w14:textId="77777777" w:rsidR="00ED2299" w:rsidRPr="008368C5" w:rsidRDefault="00ED2299" w:rsidP="00165BD4">
            <w:pPr>
              <w:pStyle w:val="Teksttabelilewy"/>
            </w:pPr>
            <w:r w:rsidRPr="008368C5">
              <w:t>Minister Środowiska</w:t>
            </w:r>
          </w:p>
        </w:tc>
        <w:tc>
          <w:tcPr>
            <w:tcW w:w="911" w:type="pct"/>
            <w:noWrap/>
            <w:hideMark/>
          </w:tcPr>
          <w:p w14:paraId="0CB6F325" w14:textId="77777777" w:rsidR="00ED2299" w:rsidRPr="008368C5" w:rsidRDefault="00ED2299" w:rsidP="00165BD4">
            <w:pPr>
              <w:pStyle w:val="Teksttabelilewy"/>
            </w:pPr>
            <w:r w:rsidRPr="008368C5">
              <w:t>IV kw. 2018</w:t>
            </w:r>
          </w:p>
        </w:tc>
        <w:tc>
          <w:tcPr>
            <w:tcW w:w="911" w:type="pct"/>
            <w:noWrap/>
            <w:hideMark/>
          </w:tcPr>
          <w:p w14:paraId="619A84CB" w14:textId="77777777" w:rsidR="00ED2299" w:rsidRPr="008368C5" w:rsidRDefault="00ED2299" w:rsidP="00165BD4">
            <w:pPr>
              <w:pStyle w:val="Teksttabelilewy"/>
            </w:pPr>
            <w:r w:rsidRPr="008368C5">
              <w:t>zrealizowano</w:t>
            </w:r>
          </w:p>
        </w:tc>
      </w:tr>
      <w:tr w:rsidR="00ED2299" w:rsidRPr="008368C5" w14:paraId="4AC73B94" w14:textId="77777777" w:rsidTr="00165BD4">
        <w:trPr>
          <w:trHeight w:val="454"/>
        </w:trPr>
        <w:tc>
          <w:tcPr>
            <w:tcW w:w="310" w:type="pct"/>
            <w:noWrap/>
            <w:hideMark/>
          </w:tcPr>
          <w:p w14:paraId="183AFD07" w14:textId="77777777" w:rsidR="00ED2299" w:rsidRPr="008368C5" w:rsidRDefault="00ED2299" w:rsidP="00601D16">
            <w:pPr>
              <w:suppressAutoHyphens/>
              <w:jc w:val="center"/>
              <w:rPr>
                <w:rFonts w:cstheme="minorHAnsi"/>
                <w:color w:val="000000"/>
                <w:sz w:val="20"/>
                <w:szCs w:val="20"/>
              </w:rPr>
            </w:pPr>
            <w:r w:rsidRPr="008368C5">
              <w:rPr>
                <w:rFonts w:cstheme="minorHAnsi"/>
                <w:color w:val="000000"/>
                <w:sz w:val="20"/>
                <w:szCs w:val="20"/>
              </w:rPr>
              <w:t>7.</w:t>
            </w:r>
          </w:p>
        </w:tc>
        <w:tc>
          <w:tcPr>
            <w:tcW w:w="1957" w:type="pct"/>
            <w:hideMark/>
          </w:tcPr>
          <w:p w14:paraId="2A09BE4D" w14:textId="77777777" w:rsidR="00ED2299" w:rsidRPr="008368C5" w:rsidRDefault="00ED2299" w:rsidP="00165BD4">
            <w:pPr>
              <w:pStyle w:val="Teksttabelilewy"/>
            </w:pPr>
            <w:r w:rsidRPr="008368C5">
              <w:t xml:space="preserve">Opracowanie krajowego programu </w:t>
            </w:r>
            <w:proofErr w:type="spellStart"/>
            <w:r w:rsidRPr="008368C5">
              <w:t>renaturyzacji</w:t>
            </w:r>
            <w:proofErr w:type="spellEnd"/>
            <w:r w:rsidRPr="008368C5">
              <w:t xml:space="preserve"> wód powierzchniowych</w:t>
            </w:r>
          </w:p>
        </w:tc>
        <w:tc>
          <w:tcPr>
            <w:tcW w:w="911" w:type="pct"/>
            <w:noWrap/>
            <w:hideMark/>
          </w:tcPr>
          <w:p w14:paraId="52D651C2" w14:textId="77777777" w:rsidR="00ED2299" w:rsidRPr="008368C5" w:rsidRDefault="00ED2299" w:rsidP="00165BD4">
            <w:pPr>
              <w:pStyle w:val="Teksttabelilewy"/>
            </w:pPr>
            <w:r w:rsidRPr="008368C5">
              <w:t>Prezes KZGW</w:t>
            </w:r>
          </w:p>
        </w:tc>
        <w:tc>
          <w:tcPr>
            <w:tcW w:w="911" w:type="pct"/>
            <w:noWrap/>
            <w:hideMark/>
          </w:tcPr>
          <w:p w14:paraId="030B6BC1" w14:textId="77777777" w:rsidR="00ED2299" w:rsidRPr="008368C5" w:rsidRDefault="00ED2299" w:rsidP="00165BD4">
            <w:pPr>
              <w:pStyle w:val="Teksttabelilewy"/>
            </w:pPr>
            <w:r w:rsidRPr="008368C5">
              <w:t>IV kw. 2021</w:t>
            </w:r>
          </w:p>
        </w:tc>
        <w:tc>
          <w:tcPr>
            <w:tcW w:w="911" w:type="pct"/>
            <w:noWrap/>
            <w:hideMark/>
          </w:tcPr>
          <w:p w14:paraId="68316A48" w14:textId="77777777" w:rsidR="00ED2299" w:rsidRPr="008368C5" w:rsidRDefault="00ED2299" w:rsidP="00165BD4">
            <w:pPr>
              <w:pStyle w:val="Teksttabelilewy"/>
            </w:pPr>
            <w:r w:rsidRPr="008368C5">
              <w:t>zrealizowano</w:t>
            </w:r>
          </w:p>
        </w:tc>
      </w:tr>
    </w:tbl>
    <w:p w14:paraId="58456B11" w14:textId="77777777" w:rsidR="00ED2299" w:rsidRPr="008368C5" w:rsidRDefault="00ED2299" w:rsidP="006D7BBA">
      <w:pPr>
        <w:pStyle w:val="rdo0"/>
        <w:rPr>
          <w:color w:val="4472C4"/>
        </w:rPr>
      </w:pPr>
      <w:r w:rsidRPr="008368C5">
        <w:t>Źródło: opracowanie własne</w:t>
      </w:r>
    </w:p>
    <w:p w14:paraId="420B2CEB" w14:textId="5BAF08CE" w:rsidR="00601D16" w:rsidRPr="008368C5" w:rsidRDefault="00674622" w:rsidP="00CE4E18">
      <w:pPr>
        <w:suppressAutoHyphens/>
        <w:rPr>
          <w:rFonts w:cstheme="minorHAnsi"/>
        </w:rPr>
      </w:pPr>
      <w:r w:rsidRPr="008368C5">
        <w:rPr>
          <w:rFonts w:cstheme="minorHAnsi"/>
        </w:rPr>
        <w:t xml:space="preserve">Spośród </w:t>
      </w:r>
      <w:r w:rsidR="00601D16" w:rsidRPr="008368C5">
        <w:rPr>
          <w:rFonts w:cstheme="minorHAnsi"/>
        </w:rPr>
        <w:t>zidentyfikowan</w:t>
      </w:r>
      <w:r w:rsidRPr="008368C5">
        <w:rPr>
          <w:rFonts w:cstheme="minorHAnsi"/>
        </w:rPr>
        <w:t>ych</w:t>
      </w:r>
      <w:r w:rsidR="00601D16" w:rsidRPr="008368C5">
        <w:rPr>
          <w:rFonts w:cstheme="minorHAnsi"/>
        </w:rPr>
        <w:t xml:space="preserve"> 7 działań z określonym terminem realizacji, zrealizowano 5 z nich co stanowi 71% wszystkich działań z określonym terminem realizacji (wykres 10-1, wykres 10-2)</w:t>
      </w:r>
      <w:r w:rsidRPr="008368C5">
        <w:rPr>
          <w:rFonts w:cstheme="minorHAnsi"/>
        </w:rPr>
        <w:t xml:space="preserve">. Wskazany w przypadku działania: </w:t>
      </w:r>
      <w:r w:rsidRPr="008368C5">
        <w:rPr>
          <w:rFonts w:cstheme="minorHAnsi"/>
          <w:color w:val="000000"/>
        </w:rPr>
        <w:t>Obowiązek opracowania i weryfikacji warunków korzystania z wód regionu, jako aktu prawa miejscowego wspomagającego osiągnięcie celów środowiskowych</w:t>
      </w:r>
      <w:r w:rsidRPr="008368C5">
        <w:rPr>
          <w:rFonts w:cstheme="minorHAnsi"/>
        </w:rPr>
        <w:t xml:space="preserve">, </w:t>
      </w:r>
      <w:r w:rsidRPr="008368C5">
        <w:rPr>
          <w:rFonts w:cstheme="minorHAnsi"/>
        </w:rPr>
        <w:lastRenderedPageBreak/>
        <w:t xml:space="preserve">zróżnicowany stopień realizacji, wynika ze zmiany zapisów w ustawie </w:t>
      </w:r>
      <w:proofErr w:type="spellStart"/>
      <w:r w:rsidRPr="008368C5">
        <w:rPr>
          <w:rFonts w:cstheme="minorHAnsi"/>
        </w:rPr>
        <w:t>pr.w</w:t>
      </w:r>
      <w:proofErr w:type="spellEnd"/>
      <w:r w:rsidRPr="008368C5">
        <w:rPr>
          <w:rFonts w:cstheme="minorHAnsi"/>
        </w:rPr>
        <w:t xml:space="preserve">., która nie przewiduje wydawania przez dyrektorów RZGW WP rozporządzeń ustalających warunki korzystania z wód. Rozporządzenia, zgodnie z zapisami </w:t>
      </w:r>
      <w:proofErr w:type="spellStart"/>
      <w:r w:rsidRPr="008368C5">
        <w:rPr>
          <w:rFonts w:cstheme="minorHAnsi"/>
        </w:rPr>
        <w:t>aPWŚK</w:t>
      </w:r>
      <w:proofErr w:type="spellEnd"/>
      <w:r w:rsidRPr="008368C5">
        <w:rPr>
          <w:rFonts w:cstheme="minorHAnsi"/>
        </w:rPr>
        <w:t xml:space="preserve"> stanowią efekt rzeczowy działania, którego realizacja w tym kontekście stała się bezprzedmiotowa.</w:t>
      </w:r>
      <w:r w:rsidR="002D0311" w:rsidRPr="008368C5">
        <w:rPr>
          <w:rFonts w:cstheme="minorHAnsi"/>
        </w:rPr>
        <w:t xml:space="preserve"> </w:t>
      </w:r>
    </w:p>
    <w:p w14:paraId="67615FDF" w14:textId="77777777" w:rsidR="00ED2299" w:rsidRPr="008368C5" w:rsidRDefault="00ED2299" w:rsidP="00ED2299">
      <w:pPr>
        <w:suppressAutoHyphens/>
        <w:jc w:val="center"/>
        <w:rPr>
          <w:rFonts w:asciiTheme="minorHAnsi" w:hAnsiTheme="minorHAnsi" w:cstheme="minorHAnsi"/>
          <w:i/>
          <w:iCs/>
          <w:color w:val="003399"/>
          <w:sz w:val="20"/>
          <w:szCs w:val="20"/>
          <w:lang w:eastAsia="zh-CN"/>
        </w:rPr>
      </w:pPr>
      <w:r w:rsidRPr="008368C5">
        <w:rPr>
          <w:noProof/>
        </w:rPr>
        <w:drawing>
          <wp:inline distT="0" distB="0" distL="0" distR="0" wp14:anchorId="6E24A8FF" wp14:editId="1CAE4176">
            <wp:extent cx="4581525" cy="2752725"/>
            <wp:effectExtent l="0" t="0" r="9525" b="9525"/>
            <wp:docPr id="1866059345" name="Wykres 1866059345">
              <a:extLst xmlns:a="http://schemas.openxmlformats.org/drawingml/2006/main">
                <a:ext uri="{FF2B5EF4-FFF2-40B4-BE49-F238E27FC236}">
                  <a16:creationId xmlns:a16="http://schemas.microsoft.com/office/drawing/2014/main" id="{013594D3-85AC-41AB-9EC2-98851E5296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1DA7D437" w14:textId="6BB1A924" w:rsidR="00ED2299" w:rsidRPr="008368C5" w:rsidRDefault="00ED2299" w:rsidP="00ED2299">
      <w:pPr>
        <w:pStyle w:val="Wykres"/>
        <w:rPr>
          <w:i/>
          <w:lang w:eastAsia="pl-PL"/>
        </w:rPr>
      </w:pPr>
      <w:bookmarkStart w:id="411" w:name="_Toc68709741"/>
      <w:r w:rsidRPr="008368C5">
        <w:t xml:space="preserve">Wykres </w:t>
      </w:r>
      <w:r w:rsidRPr="008368C5">
        <w:fldChar w:fldCharType="begin"/>
      </w:r>
      <w:r w:rsidRPr="008368C5">
        <w:instrText>STYLEREF 1 \s</w:instrText>
      </w:r>
      <w:r w:rsidRPr="008368C5">
        <w:fldChar w:fldCharType="separate"/>
      </w:r>
      <w:r w:rsidR="00B146EE">
        <w:rPr>
          <w:noProof/>
        </w:rPr>
        <w:t>10</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w:t>
      </w:r>
      <w:r w:rsidRPr="008368C5">
        <w:fldChar w:fldCharType="end"/>
      </w:r>
      <w:r w:rsidRPr="008368C5">
        <w:tab/>
        <w:t>Udział działań krajowych z określonym terminem realizacji (</w:t>
      </w:r>
      <w:proofErr w:type="spellStart"/>
      <w:r w:rsidRPr="008368C5">
        <w:t>aPGW</w:t>
      </w:r>
      <w:proofErr w:type="spellEnd"/>
      <w:r w:rsidRPr="008368C5">
        <w:t>)</w:t>
      </w:r>
      <w:bookmarkEnd w:id="411"/>
      <w:r w:rsidRPr="008368C5">
        <w:t xml:space="preserve"> </w:t>
      </w:r>
    </w:p>
    <w:p w14:paraId="4A851287" w14:textId="26D34711" w:rsidR="00ED2299" w:rsidRPr="008368C5" w:rsidRDefault="00ED2299" w:rsidP="006D7BBA">
      <w:pPr>
        <w:pStyle w:val="rdo0"/>
      </w:pPr>
      <w:r w:rsidRPr="008368C5">
        <w:t xml:space="preserve">Źródło: opracowanie własne na podstawie Oceny postępu we wdrażaniu programów działań dla </w:t>
      </w:r>
      <w:proofErr w:type="spellStart"/>
      <w:r w:rsidRPr="008368C5">
        <w:t>jcwp</w:t>
      </w:r>
      <w:proofErr w:type="spellEnd"/>
      <w:r w:rsidRPr="008368C5">
        <w:t xml:space="preserve"> i </w:t>
      </w:r>
      <w:proofErr w:type="spellStart"/>
      <w:r w:rsidRPr="008368C5">
        <w:t>jcwpd</w:t>
      </w:r>
      <w:proofErr w:type="spellEnd"/>
      <w:r w:rsidRPr="008368C5">
        <w:t xml:space="preserve"> wynikających z </w:t>
      </w:r>
      <w:proofErr w:type="spellStart"/>
      <w:r w:rsidRPr="008368C5">
        <w:t>aPWŚK</w:t>
      </w:r>
      <w:proofErr w:type="spellEnd"/>
      <w:r w:rsidRPr="008368C5">
        <w:t xml:space="preserve"> (2018)</w:t>
      </w:r>
    </w:p>
    <w:p w14:paraId="125A2541" w14:textId="77777777" w:rsidR="00E022CB" w:rsidRPr="008368C5" w:rsidRDefault="00E022CB" w:rsidP="00E022CB">
      <w:pPr>
        <w:pStyle w:val="Normalny1"/>
      </w:pPr>
    </w:p>
    <w:p w14:paraId="45CB30F0" w14:textId="6913F964" w:rsidR="00C57924" w:rsidRPr="008368C5" w:rsidRDefault="002E61B2" w:rsidP="00C57924">
      <w:pPr>
        <w:jc w:val="center"/>
      </w:pPr>
      <w:r w:rsidRPr="008368C5">
        <w:rPr>
          <w:noProof/>
        </w:rPr>
        <w:drawing>
          <wp:inline distT="0" distB="0" distL="0" distR="0" wp14:anchorId="3E536372" wp14:editId="201AD865">
            <wp:extent cx="4572000" cy="2743200"/>
            <wp:effectExtent l="0" t="0" r="0" b="0"/>
            <wp:docPr id="1866059346" name="Wykres 1866059346">
              <a:extLst xmlns:a="http://schemas.openxmlformats.org/drawingml/2006/main">
                <a:ext uri="{FF2B5EF4-FFF2-40B4-BE49-F238E27FC236}">
                  <a16:creationId xmlns:a16="http://schemas.microsoft.com/office/drawing/2014/main" id="{C154F5BF-10C2-489B-8316-956345FCDE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6CDAAA88" w14:textId="147859BE" w:rsidR="00CE4E18" w:rsidRPr="008368C5" w:rsidRDefault="00C57924" w:rsidP="00C57924">
      <w:pPr>
        <w:pStyle w:val="Wykres"/>
      </w:pPr>
      <w:bookmarkStart w:id="412" w:name="_Toc68709742"/>
      <w:r w:rsidRPr="008368C5">
        <w:t xml:space="preserve">Wykres </w:t>
      </w:r>
      <w:r w:rsidRPr="008368C5">
        <w:fldChar w:fldCharType="begin"/>
      </w:r>
      <w:r w:rsidRPr="008368C5">
        <w:instrText>STYLEREF 1 \s</w:instrText>
      </w:r>
      <w:r w:rsidRPr="008368C5">
        <w:fldChar w:fldCharType="separate"/>
      </w:r>
      <w:r w:rsidR="00B146EE">
        <w:rPr>
          <w:noProof/>
        </w:rPr>
        <w:t>10</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2</w:t>
      </w:r>
      <w:r w:rsidRPr="008368C5">
        <w:fldChar w:fldCharType="end"/>
      </w:r>
      <w:r w:rsidRPr="008368C5">
        <w:tab/>
        <w:t>Stan realizacji działań krajowych ze wskazanym terminem realizacji (</w:t>
      </w:r>
      <w:proofErr w:type="spellStart"/>
      <w:r w:rsidRPr="008368C5">
        <w:t>aPGW</w:t>
      </w:r>
      <w:proofErr w:type="spellEnd"/>
      <w:r w:rsidRPr="008368C5">
        <w:t>)</w:t>
      </w:r>
      <w:bookmarkEnd w:id="412"/>
    </w:p>
    <w:p w14:paraId="235E1D27" w14:textId="3B9335A4" w:rsidR="00CE4E18" w:rsidRPr="008368C5" w:rsidRDefault="00CE4E18" w:rsidP="006D7BBA">
      <w:pPr>
        <w:pStyle w:val="rdo0"/>
      </w:pPr>
      <w:r w:rsidRPr="008368C5">
        <w:t xml:space="preserve">Źródło: </w:t>
      </w:r>
      <w:r w:rsidR="001B5D39" w:rsidRPr="008368C5">
        <w:t xml:space="preserve">opracowanie </w:t>
      </w:r>
      <w:r w:rsidR="00DE2344" w:rsidRPr="008368C5">
        <w:t>własne</w:t>
      </w:r>
      <w:r w:rsidRPr="008368C5">
        <w:t xml:space="preserve"> na</w:t>
      </w:r>
      <w:r w:rsidR="006663D3" w:rsidRPr="008368C5">
        <w:t> </w:t>
      </w:r>
      <w:r w:rsidRPr="008368C5">
        <w:t xml:space="preserve">podstawie Oceny postępu we wdrażaniu programów działań dla </w:t>
      </w:r>
      <w:proofErr w:type="spellStart"/>
      <w:r w:rsidRPr="008368C5">
        <w:t>jcwp</w:t>
      </w:r>
      <w:proofErr w:type="spellEnd"/>
      <w:r w:rsidRPr="008368C5">
        <w:t xml:space="preserve"> i</w:t>
      </w:r>
      <w:r w:rsidR="006663D3" w:rsidRPr="008368C5">
        <w:t> </w:t>
      </w:r>
      <w:proofErr w:type="spellStart"/>
      <w:r w:rsidRPr="008368C5">
        <w:t>jcwpd</w:t>
      </w:r>
      <w:proofErr w:type="spellEnd"/>
      <w:r w:rsidRPr="008368C5">
        <w:t xml:space="preserve"> wynikających z</w:t>
      </w:r>
      <w:r w:rsidR="006663D3" w:rsidRPr="008368C5">
        <w:t> </w:t>
      </w:r>
      <w:proofErr w:type="spellStart"/>
      <w:r w:rsidRPr="008368C5">
        <w:t>aPWŚK</w:t>
      </w:r>
      <w:proofErr w:type="spellEnd"/>
      <w:r w:rsidRPr="008368C5">
        <w:t xml:space="preserve"> (2018)</w:t>
      </w:r>
    </w:p>
    <w:p w14:paraId="10E66F74" w14:textId="77777777" w:rsidR="00165BD4" w:rsidRPr="008368C5" w:rsidRDefault="00165BD4" w:rsidP="00CE4E18">
      <w:pPr>
        <w:widowControl w:val="0"/>
        <w:suppressAutoHyphens/>
        <w:autoSpaceDE w:val="0"/>
        <w:autoSpaceDN w:val="0"/>
        <w:adjustRightInd w:val="0"/>
        <w:spacing w:before="282" w:line="264" w:lineRule="auto"/>
        <w:rPr>
          <w:rFonts w:cs="Calibri"/>
          <w:color w:val="000000"/>
        </w:rPr>
      </w:pPr>
    </w:p>
    <w:p w14:paraId="34B6DDBC" w14:textId="6DCA9C98" w:rsidR="00CE4E18" w:rsidRPr="008368C5" w:rsidRDefault="00CE4E18" w:rsidP="00CE4E18">
      <w:pPr>
        <w:widowControl w:val="0"/>
        <w:suppressAutoHyphens/>
        <w:autoSpaceDE w:val="0"/>
        <w:autoSpaceDN w:val="0"/>
        <w:adjustRightInd w:val="0"/>
        <w:spacing w:before="282" w:line="264" w:lineRule="auto"/>
        <w:rPr>
          <w:rFonts w:cs="Calibri"/>
          <w:color w:val="000000"/>
        </w:rPr>
      </w:pPr>
      <w:r w:rsidRPr="008368C5">
        <w:rPr>
          <w:rFonts w:cs="Calibri"/>
          <w:color w:val="000000"/>
        </w:rPr>
        <w:lastRenderedPageBreak/>
        <w:t>Ogólna liczba działań zaplanowanych do realizacji w</w:t>
      </w:r>
      <w:r w:rsidR="006663D3" w:rsidRPr="008368C5">
        <w:rPr>
          <w:rFonts w:cs="Calibri"/>
          <w:color w:val="000000"/>
        </w:rPr>
        <w:t> </w:t>
      </w:r>
      <w:r w:rsidRPr="008368C5">
        <w:rPr>
          <w:rFonts w:cs="Calibri"/>
          <w:color w:val="000000"/>
        </w:rPr>
        <w:t>cyklu planistycznym 2016-2021 w</w:t>
      </w:r>
      <w:r w:rsidR="006663D3" w:rsidRPr="008368C5">
        <w:rPr>
          <w:rFonts w:cs="Calibri"/>
          <w:color w:val="000000"/>
        </w:rPr>
        <w:t> </w:t>
      </w:r>
      <w:proofErr w:type="spellStart"/>
      <w:r w:rsidRPr="008368C5">
        <w:rPr>
          <w:rFonts w:cs="Calibri"/>
          <w:color w:val="000000"/>
        </w:rPr>
        <w:t>aPGW</w:t>
      </w:r>
      <w:proofErr w:type="spellEnd"/>
      <w:r w:rsidRPr="008368C5">
        <w:rPr>
          <w:rFonts w:cs="Calibri"/>
          <w:color w:val="000000"/>
        </w:rPr>
        <w:t xml:space="preserve"> </w:t>
      </w:r>
      <w:r w:rsidR="00BF68DD" w:rsidRPr="008368C5">
        <w:rPr>
          <w:rFonts w:cs="Calibri"/>
          <w:color w:val="000000"/>
        </w:rPr>
        <w:t>w</w:t>
      </w:r>
      <w:r w:rsidR="006663D3" w:rsidRPr="008368C5">
        <w:rPr>
          <w:rFonts w:cs="Calibri"/>
          <w:color w:val="000000"/>
        </w:rPr>
        <w:t> </w:t>
      </w:r>
      <w:r w:rsidR="00BF68DD" w:rsidRPr="008368C5">
        <w:rPr>
          <w:rFonts w:cs="Calibri"/>
          <w:color w:val="000000"/>
        </w:rPr>
        <w:t>skali kraju</w:t>
      </w:r>
      <w:r w:rsidRPr="008368C5">
        <w:rPr>
          <w:rFonts w:cs="Calibri"/>
          <w:color w:val="000000"/>
        </w:rPr>
        <w:t xml:space="preserve"> wyniosła łącznie ok. 25 tys. działań, w</w:t>
      </w:r>
      <w:r w:rsidR="006663D3" w:rsidRPr="008368C5">
        <w:rPr>
          <w:rFonts w:cs="Calibri"/>
          <w:color w:val="000000"/>
        </w:rPr>
        <w:t> </w:t>
      </w:r>
      <w:r w:rsidRPr="008368C5">
        <w:rPr>
          <w:rFonts w:cs="Calibri"/>
          <w:color w:val="000000"/>
        </w:rPr>
        <w:t xml:space="preserve">tym ponad 82% stanowiły działania dotyczące </w:t>
      </w:r>
      <w:proofErr w:type="spellStart"/>
      <w:r w:rsidRPr="008368C5">
        <w:rPr>
          <w:rFonts w:cs="Calibri"/>
          <w:color w:val="000000"/>
        </w:rPr>
        <w:t>jcwp</w:t>
      </w:r>
      <w:proofErr w:type="spellEnd"/>
      <w:r w:rsidRPr="008368C5">
        <w:rPr>
          <w:rFonts w:cs="Calibri"/>
          <w:color w:val="000000"/>
        </w:rPr>
        <w:t xml:space="preserve"> RW. Udział działań poszczególnych kategorii wód w</w:t>
      </w:r>
      <w:r w:rsidR="006663D3" w:rsidRPr="008368C5">
        <w:rPr>
          <w:rFonts w:cs="Calibri"/>
          <w:color w:val="000000"/>
        </w:rPr>
        <w:t> </w:t>
      </w:r>
      <w:r w:rsidRPr="008368C5">
        <w:rPr>
          <w:rFonts w:cs="Calibri"/>
          <w:color w:val="000000"/>
        </w:rPr>
        <w:t xml:space="preserve">ogólnej liczbie działań </w:t>
      </w:r>
      <w:proofErr w:type="spellStart"/>
      <w:r w:rsidRPr="008368C5">
        <w:rPr>
          <w:rFonts w:cs="Calibri"/>
          <w:color w:val="000000"/>
        </w:rPr>
        <w:t>aPGW</w:t>
      </w:r>
      <w:proofErr w:type="spellEnd"/>
      <w:r w:rsidRPr="008368C5">
        <w:rPr>
          <w:rFonts w:cs="Calibri"/>
          <w:color w:val="000000"/>
        </w:rPr>
        <w:t xml:space="preserve"> prezentuje poniższy wykres</w:t>
      </w:r>
      <w:r w:rsidR="00AF27EF" w:rsidRPr="008368C5">
        <w:rPr>
          <w:rFonts w:cs="Calibri"/>
          <w:color w:val="000000"/>
        </w:rPr>
        <w:t xml:space="preserve"> 10-</w:t>
      </w:r>
      <w:r w:rsidR="008C6D1C" w:rsidRPr="008368C5">
        <w:rPr>
          <w:rFonts w:cs="Calibri"/>
          <w:color w:val="000000"/>
        </w:rPr>
        <w:t>3</w:t>
      </w:r>
      <w:r w:rsidRPr="008368C5">
        <w:rPr>
          <w:rFonts w:cs="Calibri"/>
          <w:color w:val="000000"/>
        </w:rPr>
        <w:t>.</w:t>
      </w:r>
    </w:p>
    <w:p w14:paraId="66654DA3" w14:textId="381100B7" w:rsidR="00CE4E18" w:rsidRPr="008368C5" w:rsidRDefault="00CE4E18" w:rsidP="00CE4E18">
      <w:pPr>
        <w:widowControl w:val="0"/>
        <w:suppressAutoHyphens/>
        <w:autoSpaceDE w:val="0"/>
        <w:autoSpaceDN w:val="0"/>
        <w:adjustRightInd w:val="0"/>
        <w:spacing w:before="282" w:line="261" w:lineRule="auto"/>
        <w:jc w:val="center"/>
        <w:rPr>
          <w:rFonts w:cs="Calibri"/>
          <w:color w:val="000000"/>
        </w:rPr>
      </w:pPr>
      <w:r w:rsidRPr="008368C5">
        <w:rPr>
          <w:noProof/>
        </w:rPr>
        <w:drawing>
          <wp:inline distT="0" distB="0" distL="0" distR="0" wp14:anchorId="5B3F9FD3" wp14:editId="07C1FCEF">
            <wp:extent cx="4581525" cy="2752725"/>
            <wp:effectExtent l="0" t="0" r="9525" b="9525"/>
            <wp:docPr id="41" name="Wykres 41">
              <a:extLst xmlns:a="http://schemas.openxmlformats.org/drawingml/2006/main">
                <a:ext uri="{FF2B5EF4-FFF2-40B4-BE49-F238E27FC236}">
                  <a16:creationId xmlns:a16="http://schemas.microsoft.com/office/drawing/2014/main" id="{F2AFF814-BE75-4164-B444-D2C13D804C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576045F9" w14:textId="4B3CBFFD" w:rsidR="00CE4E18" w:rsidRPr="008368C5" w:rsidRDefault="00CE4E18" w:rsidP="00C57924">
      <w:pPr>
        <w:pStyle w:val="Wykres"/>
        <w:rPr>
          <w:rFonts w:eastAsia="Times New Roman"/>
          <w:i/>
        </w:rPr>
      </w:pPr>
      <w:bookmarkStart w:id="413" w:name="_Toc68709743"/>
      <w:r w:rsidRPr="008368C5">
        <w:t xml:space="preserve">Wykres </w:t>
      </w:r>
      <w:r w:rsidRPr="008368C5">
        <w:fldChar w:fldCharType="begin"/>
      </w:r>
      <w:r w:rsidRPr="008368C5">
        <w:instrText>STYLEREF 1 \s</w:instrText>
      </w:r>
      <w:r w:rsidRPr="008368C5">
        <w:fldChar w:fldCharType="separate"/>
      </w:r>
      <w:r w:rsidR="00B146EE">
        <w:rPr>
          <w:noProof/>
        </w:rPr>
        <w:t>10</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3</w:t>
      </w:r>
      <w:r w:rsidRPr="008368C5">
        <w:fldChar w:fldCharType="end"/>
      </w:r>
      <w:r w:rsidRPr="008368C5">
        <w:tab/>
        <w:t>Udział działań zaplanowanych dla poszczególnych kategorii wód w</w:t>
      </w:r>
      <w:r w:rsidR="006663D3" w:rsidRPr="008368C5">
        <w:t> </w:t>
      </w:r>
      <w:r w:rsidRPr="008368C5">
        <w:t xml:space="preserve">ogólnej liczbie działań </w:t>
      </w:r>
      <w:proofErr w:type="spellStart"/>
      <w:r w:rsidRPr="008368C5">
        <w:t>aPGW</w:t>
      </w:r>
      <w:proofErr w:type="spellEnd"/>
      <w:r w:rsidRPr="008368C5">
        <w:t xml:space="preserve"> (</w:t>
      </w:r>
      <w:r w:rsidR="00F235BF" w:rsidRPr="008368C5">
        <w:t>cykl planistyczny 2016-2021)</w:t>
      </w:r>
      <w:r w:rsidRPr="008368C5">
        <w:t xml:space="preserve"> (w skali kraju)</w:t>
      </w:r>
      <w:bookmarkEnd w:id="413"/>
      <w:r w:rsidRPr="008368C5">
        <w:t xml:space="preserve"> </w:t>
      </w:r>
    </w:p>
    <w:p w14:paraId="2369408B" w14:textId="7C25DE31" w:rsidR="00CE4E18" w:rsidRPr="008368C5" w:rsidRDefault="00CE4E18" w:rsidP="006D7BBA">
      <w:pPr>
        <w:pStyle w:val="rdo0"/>
      </w:pPr>
      <w:r w:rsidRPr="008368C5">
        <w:t xml:space="preserve">Źródło: </w:t>
      </w:r>
      <w:r w:rsidR="001B5D39" w:rsidRPr="008368C5">
        <w:t xml:space="preserve">opracowanie </w:t>
      </w:r>
      <w:r w:rsidR="00DE2344" w:rsidRPr="008368C5">
        <w:t>własne</w:t>
      </w:r>
      <w:r w:rsidRPr="008368C5">
        <w:t xml:space="preserve"> na</w:t>
      </w:r>
      <w:r w:rsidR="006663D3" w:rsidRPr="008368C5">
        <w:t> </w:t>
      </w:r>
      <w:r w:rsidRPr="008368C5">
        <w:t xml:space="preserve">podstawie Oceny postępu we wdrażaniu programów działań dla </w:t>
      </w:r>
      <w:proofErr w:type="spellStart"/>
      <w:r w:rsidRPr="008368C5">
        <w:t>jcwp</w:t>
      </w:r>
      <w:proofErr w:type="spellEnd"/>
      <w:r w:rsidRPr="008368C5">
        <w:t xml:space="preserve"> i</w:t>
      </w:r>
      <w:r w:rsidR="006663D3" w:rsidRPr="008368C5">
        <w:t> </w:t>
      </w:r>
      <w:proofErr w:type="spellStart"/>
      <w:r w:rsidRPr="008368C5">
        <w:t>jcwpd</w:t>
      </w:r>
      <w:proofErr w:type="spellEnd"/>
      <w:r w:rsidRPr="008368C5">
        <w:t xml:space="preserve"> wynikających z</w:t>
      </w:r>
      <w:r w:rsidR="006663D3" w:rsidRPr="008368C5">
        <w:t> </w:t>
      </w:r>
      <w:proofErr w:type="spellStart"/>
      <w:r w:rsidRPr="008368C5">
        <w:t>aPWŚK</w:t>
      </w:r>
      <w:proofErr w:type="spellEnd"/>
      <w:r w:rsidRPr="008368C5">
        <w:t xml:space="preserve"> (2018)</w:t>
      </w:r>
    </w:p>
    <w:p w14:paraId="17DDDB3B" w14:textId="732D04A0" w:rsidR="00CE4E18" w:rsidRPr="008368C5" w:rsidRDefault="00CE4E18" w:rsidP="00F43682">
      <w:pPr>
        <w:pStyle w:val="NormalnyWeb"/>
        <w:jc w:val="both"/>
        <w:rPr>
          <w:rFonts w:ascii="Calibri" w:eastAsia="Calibri" w:hAnsi="Calibri" w:cs="Calibri"/>
          <w:color w:val="000000"/>
          <w:sz w:val="22"/>
          <w:szCs w:val="22"/>
          <w:lang w:eastAsia="en-US"/>
        </w:rPr>
      </w:pPr>
      <w:r w:rsidRPr="008368C5">
        <w:rPr>
          <w:rFonts w:ascii="Calibri" w:eastAsia="Calibri" w:hAnsi="Calibri" w:cs="Calibri"/>
          <w:color w:val="000000"/>
          <w:sz w:val="22"/>
          <w:szCs w:val="22"/>
          <w:lang w:eastAsia="en-US"/>
        </w:rPr>
        <w:t>Stopień zaawansowania realizacji działań w</w:t>
      </w:r>
      <w:r w:rsidR="006663D3" w:rsidRPr="008368C5">
        <w:rPr>
          <w:rFonts w:ascii="Calibri" w:eastAsia="Calibri" w:hAnsi="Calibri" w:cs="Calibri"/>
          <w:color w:val="000000"/>
          <w:sz w:val="22"/>
          <w:szCs w:val="22"/>
          <w:lang w:eastAsia="en-US"/>
        </w:rPr>
        <w:t> </w:t>
      </w:r>
      <w:r w:rsidRPr="008368C5">
        <w:rPr>
          <w:rFonts w:ascii="Calibri" w:eastAsia="Calibri" w:hAnsi="Calibri" w:cs="Calibri"/>
          <w:color w:val="000000"/>
          <w:sz w:val="22"/>
          <w:szCs w:val="22"/>
          <w:lang w:eastAsia="en-US"/>
        </w:rPr>
        <w:t>poszczególnych kategoriach wód wyniósł średnio ok. 10%.</w:t>
      </w:r>
      <w:r w:rsidR="00437A40" w:rsidRPr="008368C5">
        <w:rPr>
          <w:rFonts w:ascii="Calibri" w:eastAsia="Calibri" w:hAnsi="Calibri" w:cs="Calibri"/>
          <w:color w:val="000000"/>
          <w:sz w:val="22"/>
          <w:szCs w:val="22"/>
          <w:lang w:eastAsia="en-US"/>
        </w:rPr>
        <w:t xml:space="preserve"> Średni stopień zaawansowania realizacji działań w poszczególnych kategoriach odnosi się do uzyskanej informacji co do zaawansowania realizacji w stosunku do wszystkich działań zaplanowanych w </w:t>
      </w:r>
      <w:proofErr w:type="spellStart"/>
      <w:r w:rsidR="00437A40" w:rsidRPr="008368C5">
        <w:rPr>
          <w:rFonts w:ascii="Calibri" w:eastAsia="Calibri" w:hAnsi="Calibri" w:cs="Calibri"/>
          <w:color w:val="000000"/>
          <w:sz w:val="22"/>
          <w:szCs w:val="22"/>
          <w:lang w:eastAsia="en-US"/>
        </w:rPr>
        <w:t>aPWŚK</w:t>
      </w:r>
      <w:proofErr w:type="spellEnd"/>
      <w:r w:rsidR="00437A40" w:rsidRPr="008368C5">
        <w:rPr>
          <w:rFonts w:ascii="Calibri" w:eastAsia="Calibri" w:hAnsi="Calibri" w:cs="Calibri"/>
          <w:color w:val="000000"/>
          <w:sz w:val="22"/>
          <w:szCs w:val="22"/>
          <w:lang w:eastAsia="en-US"/>
        </w:rPr>
        <w:t xml:space="preserve"> (zgodnie z przyjętym sposobem prezentacji danych w opracowaniu Ocena postępu we wdrażaniu działań (...)</w:t>
      </w:r>
      <w:r w:rsidR="00A21A52" w:rsidRPr="008368C5">
        <w:rPr>
          <w:rFonts w:ascii="Calibri" w:eastAsia="Calibri" w:hAnsi="Calibri" w:cs="Calibri"/>
          <w:color w:val="000000"/>
          <w:sz w:val="22"/>
          <w:szCs w:val="22"/>
          <w:lang w:eastAsia="en-US"/>
        </w:rPr>
        <w:t>, który</w:t>
      </w:r>
      <w:r w:rsidR="009269A1" w:rsidRPr="008368C5">
        <w:rPr>
          <w:rFonts w:ascii="Calibri" w:eastAsia="Calibri" w:hAnsi="Calibri" w:cs="Calibri"/>
          <w:color w:val="000000"/>
          <w:sz w:val="22"/>
          <w:szCs w:val="22"/>
          <w:lang w:eastAsia="en-US"/>
        </w:rPr>
        <w:t xml:space="preserve"> zakłada włączenie do grupy działań niezrealizowanych również działań dla których nie uzyskano informacji o statusie zaawansowania)</w:t>
      </w:r>
      <w:r w:rsidR="00437A40" w:rsidRPr="008368C5">
        <w:rPr>
          <w:rFonts w:ascii="Calibri" w:eastAsia="Calibri" w:hAnsi="Calibri" w:cs="Calibri"/>
          <w:color w:val="000000"/>
          <w:sz w:val="22"/>
          <w:szCs w:val="22"/>
          <w:lang w:eastAsia="en-US"/>
        </w:rPr>
        <w:t xml:space="preserve">. </w:t>
      </w:r>
      <w:r w:rsidR="00114953" w:rsidRPr="008368C5">
        <w:rPr>
          <w:rFonts w:ascii="Calibri" w:eastAsia="Calibri" w:hAnsi="Calibri" w:cs="Calibri"/>
          <w:color w:val="000000"/>
          <w:sz w:val="22"/>
          <w:szCs w:val="22"/>
          <w:lang w:eastAsia="en-US"/>
        </w:rPr>
        <w:t>Należy zauważyć, że wartość ta jest pesymistycznym szacunkiem stopnia zaawansowania realizacji działań, gdyż w przypadku braku odpowiedzi na ankiety, działania zostały potraktowane jako niezrealizowane</w:t>
      </w:r>
      <w:r w:rsidR="003B4107" w:rsidRPr="008368C5">
        <w:rPr>
          <w:rFonts w:ascii="Calibri" w:eastAsia="Calibri" w:hAnsi="Calibri" w:cs="Calibri"/>
          <w:color w:val="000000"/>
          <w:sz w:val="22"/>
          <w:szCs w:val="22"/>
          <w:lang w:eastAsia="en-US"/>
        </w:rPr>
        <w:t xml:space="preserve"> (</w:t>
      </w:r>
      <w:r w:rsidR="00DD66C8" w:rsidRPr="008368C5">
        <w:rPr>
          <w:rFonts w:ascii="Calibri" w:eastAsia="Calibri" w:hAnsi="Calibri" w:cs="Calibri"/>
          <w:color w:val="000000"/>
          <w:sz w:val="22"/>
          <w:szCs w:val="22"/>
          <w:lang w:eastAsia="en-US"/>
        </w:rPr>
        <w:t xml:space="preserve">uzyskany </w:t>
      </w:r>
      <w:r w:rsidR="003B4107" w:rsidRPr="008368C5">
        <w:rPr>
          <w:rFonts w:ascii="Calibri" w:eastAsia="Calibri" w:hAnsi="Calibri" w:cs="Calibri"/>
          <w:color w:val="000000"/>
          <w:sz w:val="22"/>
          <w:szCs w:val="22"/>
          <w:lang w:eastAsia="en-US"/>
        </w:rPr>
        <w:t xml:space="preserve">zwrot ankiet </w:t>
      </w:r>
      <w:r w:rsidR="008E3360" w:rsidRPr="008368C5">
        <w:rPr>
          <w:rFonts w:ascii="Calibri" w:eastAsia="Calibri" w:hAnsi="Calibri" w:cs="Calibri"/>
          <w:color w:val="000000"/>
          <w:sz w:val="22"/>
          <w:szCs w:val="22"/>
          <w:lang w:eastAsia="en-US"/>
        </w:rPr>
        <w:t>dotyczących działań innych, niż działania krajowe</w:t>
      </w:r>
      <w:r w:rsidR="00DD66C8" w:rsidRPr="008368C5">
        <w:rPr>
          <w:rFonts w:ascii="Calibri" w:eastAsia="Calibri" w:hAnsi="Calibri" w:cs="Calibri"/>
          <w:color w:val="000000"/>
          <w:sz w:val="22"/>
          <w:szCs w:val="22"/>
          <w:lang w:eastAsia="en-US"/>
        </w:rPr>
        <w:t>, wyniósł 67%</w:t>
      </w:r>
      <w:r w:rsidR="00F43682" w:rsidRPr="008368C5">
        <w:rPr>
          <w:rFonts w:ascii="Calibri" w:eastAsia="Calibri" w:hAnsi="Calibri" w:cs="Calibri"/>
          <w:color w:val="000000"/>
          <w:sz w:val="22"/>
          <w:szCs w:val="22"/>
          <w:lang w:eastAsia="en-US"/>
        </w:rPr>
        <w:t>, jednakże analiza ankiet wykazała jednak dość znaczny udział ankiet pustych lub bez podawania konkretnych odpowiedzi). Ponadto średni stopień zaawansowania realizacji działań</w:t>
      </w:r>
      <w:r w:rsidR="007B4F65" w:rsidRPr="008368C5">
        <w:rPr>
          <w:rFonts w:ascii="Calibri" w:eastAsia="Calibri" w:hAnsi="Calibri" w:cs="Calibri"/>
          <w:color w:val="000000"/>
          <w:sz w:val="22"/>
          <w:szCs w:val="22"/>
          <w:lang w:eastAsia="en-US"/>
        </w:rPr>
        <w:t xml:space="preserve"> </w:t>
      </w:r>
      <w:r w:rsidR="00114953" w:rsidRPr="008368C5">
        <w:rPr>
          <w:rFonts w:ascii="Calibri" w:eastAsia="Calibri" w:hAnsi="Calibri" w:cs="Calibri"/>
          <w:color w:val="000000"/>
          <w:sz w:val="22"/>
          <w:szCs w:val="22"/>
          <w:lang w:eastAsia="en-US"/>
        </w:rPr>
        <w:t>nie uwzględnia działań zrealizowanych od 2019 r.</w:t>
      </w:r>
      <w:r w:rsidR="007B4F65" w:rsidRPr="008368C5">
        <w:rPr>
          <w:rFonts w:ascii="Calibri" w:eastAsia="Calibri" w:hAnsi="Calibri" w:cs="Calibri"/>
          <w:color w:val="000000"/>
          <w:sz w:val="22"/>
          <w:szCs w:val="22"/>
          <w:lang w:eastAsia="en-US"/>
        </w:rPr>
        <w:t xml:space="preserve"> </w:t>
      </w:r>
      <w:r w:rsidRPr="008368C5">
        <w:rPr>
          <w:rFonts w:ascii="Calibri" w:eastAsia="Calibri" w:hAnsi="Calibri" w:cs="Calibri"/>
          <w:color w:val="000000"/>
          <w:sz w:val="22"/>
          <w:szCs w:val="22"/>
          <w:lang w:eastAsia="en-US"/>
        </w:rPr>
        <w:t>Informacje dotyczące stopnia realizacji działań z</w:t>
      </w:r>
      <w:r w:rsidR="006663D3" w:rsidRPr="008368C5">
        <w:rPr>
          <w:rFonts w:ascii="Calibri" w:eastAsia="Calibri" w:hAnsi="Calibri" w:cs="Calibri"/>
          <w:color w:val="000000"/>
          <w:sz w:val="22"/>
          <w:szCs w:val="22"/>
          <w:lang w:eastAsia="en-US"/>
        </w:rPr>
        <w:t> </w:t>
      </w:r>
      <w:r w:rsidRPr="008368C5">
        <w:rPr>
          <w:rFonts w:ascii="Calibri" w:eastAsia="Calibri" w:hAnsi="Calibri" w:cs="Calibri"/>
          <w:color w:val="000000"/>
          <w:sz w:val="22"/>
          <w:szCs w:val="22"/>
          <w:lang w:eastAsia="en-US"/>
        </w:rPr>
        <w:t>wyszczególnieniem zastosowanego podziału statusu, przedstawia poniższa tabela</w:t>
      </w:r>
      <w:r w:rsidR="002B6B00" w:rsidRPr="008368C5">
        <w:rPr>
          <w:rFonts w:ascii="Calibri" w:eastAsia="Calibri" w:hAnsi="Calibri" w:cs="Calibri"/>
          <w:color w:val="000000"/>
          <w:sz w:val="22"/>
          <w:szCs w:val="22"/>
          <w:lang w:eastAsia="en-US"/>
        </w:rPr>
        <w:t xml:space="preserve"> (</w:t>
      </w:r>
      <w:r w:rsidR="00D65C25" w:rsidRPr="008368C5">
        <w:rPr>
          <w:rFonts w:ascii="Calibri" w:eastAsia="Calibri" w:hAnsi="Calibri" w:cs="Calibri"/>
          <w:color w:val="000000"/>
          <w:sz w:val="22"/>
          <w:szCs w:val="22"/>
          <w:lang w:eastAsia="en-US"/>
        </w:rPr>
        <w:t>tabela</w:t>
      </w:r>
      <w:r w:rsidR="002B6B00" w:rsidRPr="008368C5">
        <w:rPr>
          <w:rFonts w:ascii="Calibri" w:eastAsia="Calibri" w:hAnsi="Calibri" w:cs="Calibri"/>
          <w:color w:val="000000"/>
          <w:sz w:val="22"/>
          <w:szCs w:val="22"/>
          <w:lang w:eastAsia="en-US"/>
        </w:rPr>
        <w:t xml:space="preserve"> 10-2)</w:t>
      </w:r>
      <w:r w:rsidRPr="008368C5">
        <w:rPr>
          <w:rFonts w:ascii="Calibri" w:eastAsia="Calibri" w:hAnsi="Calibri" w:cs="Calibri"/>
          <w:color w:val="000000"/>
          <w:sz w:val="22"/>
          <w:szCs w:val="22"/>
          <w:lang w:eastAsia="en-US"/>
        </w:rPr>
        <w:t>.</w:t>
      </w:r>
    </w:p>
    <w:p w14:paraId="48AB6B76" w14:textId="1750BB1E" w:rsidR="00C57924" w:rsidRPr="008368C5" w:rsidRDefault="00C57924" w:rsidP="00C57924">
      <w:pPr>
        <w:pStyle w:val="Tabela"/>
      </w:pPr>
      <w:bookmarkStart w:id="414" w:name="_Toc66261843"/>
      <w:bookmarkStart w:id="415" w:name="_Toc68709594"/>
      <w:r w:rsidRPr="008368C5">
        <w:lastRenderedPageBreak/>
        <w:t xml:space="preserve">Tabela </w:t>
      </w:r>
      <w:r w:rsidRPr="008368C5">
        <w:fldChar w:fldCharType="begin"/>
      </w:r>
      <w:r w:rsidRPr="008368C5">
        <w:instrText>STYLEREF 1 \s</w:instrText>
      </w:r>
      <w:r w:rsidRPr="008368C5">
        <w:fldChar w:fldCharType="separate"/>
      </w:r>
      <w:r w:rsidR="00B146EE">
        <w:rPr>
          <w:noProof/>
        </w:rPr>
        <w:t>10</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w:t>
      </w:r>
      <w:r w:rsidRPr="008368C5">
        <w:fldChar w:fldCharType="end"/>
      </w:r>
      <w:r w:rsidRPr="008368C5">
        <w:tab/>
        <w:t>Stopień realizacji działań wynikających z</w:t>
      </w:r>
      <w:r w:rsidR="006663D3" w:rsidRPr="008368C5">
        <w:t> </w:t>
      </w:r>
      <w:proofErr w:type="spellStart"/>
      <w:r w:rsidRPr="008368C5">
        <w:t>aPWŚK</w:t>
      </w:r>
      <w:proofErr w:type="spellEnd"/>
      <w:r w:rsidRPr="008368C5">
        <w:t xml:space="preserve"> w</w:t>
      </w:r>
      <w:bookmarkEnd w:id="414"/>
      <w:r w:rsidR="006663D3" w:rsidRPr="008368C5">
        <w:t> </w:t>
      </w:r>
      <w:r w:rsidR="00AD26C2" w:rsidRPr="008368C5">
        <w:t>skali kraju</w:t>
      </w:r>
      <w:bookmarkEnd w:id="415"/>
    </w:p>
    <w:tbl>
      <w:tblPr>
        <w:tblStyle w:val="IIaPGW"/>
        <w:tblW w:w="5188" w:type="pct"/>
        <w:tblLook w:val="04A0" w:firstRow="1" w:lastRow="0" w:firstColumn="1" w:lastColumn="0" w:noHBand="0" w:noVBand="1"/>
      </w:tblPr>
      <w:tblGrid>
        <w:gridCol w:w="1428"/>
        <w:gridCol w:w="1189"/>
        <w:gridCol w:w="1350"/>
        <w:gridCol w:w="827"/>
        <w:gridCol w:w="874"/>
        <w:gridCol w:w="1089"/>
        <w:gridCol w:w="1034"/>
        <w:gridCol w:w="1612"/>
      </w:tblGrid>
      <w:tr w:rsidR="00CE4E18" w:rsidRPr="008368C5" w14:paraId="27701D7B" w14:textId="77777777" w:rsidTr="00965783">
        <w:trPr>
          <w:cnfStyle w:val="100000000000" w:firstRow="1" w:lastRow="0" w:firstColumn="0" w:lastColumn="0" w:oddVBand="0" w:evenVBand="0" w:oddHBand="0" w:evenHBand="0" w:firstRowFirstColumn="0" w:firstRowLastColumn="0" w:lastRowFirstColumn="0" w:lastRowLastColumn="0"/>
          <w:trHeight w:val="412"/>
        </w:trPr>
        <w:tc>
          <w:tcPr>
            <w:tcW w:w="759" w:type="pct"/>
            <w:vMerge w:val="restart"/>
            <w:noWrap/>
            <w:hideMark/>
          </w:tcPr>
          <w:p w14:paraId="1410B248" w14:textId="77777777" w:rsidR="00CE4E18" w:rsidRPr="008368C5" w:rsidRDefault="00CE4E18" w:rsidP="002B6B00">
            <w:pPr>
              <w:suppressAutoHyphens/>
              <w:jc w:val="center"/>
              <w:rPr>
                <w:rFonts w:cs="Calibri"/>
                <w:b/>
                <w:bCs/>
                <w:sz w:val="20"/>
                <w:szCs w:val="20"/>
              </w:rPr>
            </w:pPr>
            <w:r w:rsidRPr="008368C5">
              <w:rPr>
                <w:rFonts w:cs="Calibri"/>
                <w:b/>
                <w:bCs/>
                <w:sz w:val="20"/>
                <w:szCs w:val="20"/>
              </w:rPr>
              <w:t>Kategoria wód</w:t>
            </w:r>
          </w:p>
        </w:tc>
        <w:tc>
          <w:tcPr>
            <w:tcW w:w="632" w:type="pct"/>
            <w:vMerge w:val="restart"/>
            <w:hideMark/>
          </w:tcPr>
          <w:p w14:paraId="5F942F93" w14:textId="18AE9856" w:rsidR="00CE4E18" w:rsidRPr="008368C5" w:rsidRDefault="0034134C" w:rsidP="002B6B00">
            <w:pPr>
              <w:suppressAutoHyphens/>
              <w:jc w:val="center"/>
              <w:rPr>
                <w:rFonts w:cs="Calibri"/>
                <w:b/>
                <w:bCs/>
                <w:sz w:val="20"/>
                <w:szCs w:val="20"/>
              </w:rPr>
            </w:pPr>
            <w:r w:rsidRPr="008368C5">
              <w:rPr>
                <w:rFonts w:cs="Calibri"/>
                <w:b/>
                <w:bCs/>
                <w:sz w:val="20"/>
                <w:szCs w:val="20"/>
              </w:rPr>
              <w:t>L</w:t>
            </w:r>
            <w:r w:rsidR="00CE4E18" w:rsidRPr="008368C5">
              <w:rPr>
                <w:rFonts w:cs="Calibri"/>
                <w:b/>
                <w:bCs/>
                <w:sz w:val="20"/>
                <w:szCs w:val="20"/>
              </w:rPr>
              <w:t>iczba działań</w:t>
            </w:r>
            <w:r w:rsidR="007B4F65" w:rsidRPr="008368C5">
              <w:rPr>
                <w:rFonts w:cs="Calibri"/>
                <w:b/>
                <w:bCs/>
                <w:sz w:val="20"/>
                <w:szCs w:val="20"/>
              </w:rPr>
              <w:t xml:space="preserve"> </w:t>
            </w:r>
            <w:r w:rsidR="002B6B00" w:rsidRPr="008368C5">
              <w:rPr>
                <w:rFonts w:cs="Calibri"/>
                <w:b/>
                <w:bCs/>
                <w:sz w:val="20"/>
                <w:szCs w:val="20"/>
              </w:rPr>
              <w:t xml:space="preserve"> </w:t>
            </w:r>
            <w:r w:rsidR="00CE4E18" w:rsidRPr="008368C5">
              <w:rPr>
                <w:rFonts w:cs="Calibri"/>
                <w:b/>
                <w:bCs/>
                <w:sz w:val="20"/>
                <w:szCs w:val="20"/>
              </w:rPr>
              <w:t>w</w:t>
            </w:r>
            <w:r w:rsidR="006663D3" w:rsidRPr="008368C5">
              <w:rPr>
                <w:rFonts w:cs="Calibri"/>
                <w:b/>
                <w:bCs/>
                <w:sz w:val="20"/>
                <w:szCs w:val="20"/>
              </w:rPr>
              <w:t> </w:t>
            </w:r>
            <w:proofErr w:type="spellStart"/>
            <w:r w:rsidR="00CE4E18" w:rsidRPr="008368C5">
              <w:rPr>
                <w:rFonts w:cs="Calibri"/>
                <w:b/>
                <w:bCs/>
                <w:sz w:val="20"/>
                <w:szCs w:val="20"/>
              </w:rPr>
              <w:t>aPWŚK</w:t>
            </w:r>
            <w:proofErr w:type="spellEnd"/>
          </w:p>
        </w:tc>
        <w:tc>
          <w:tcPr>
            <w:tcW w:w="3608" w:type="pct"/>
            <w:gridSpan w:val="6"/>
            <w:noWrap/>
            <w:hideMark/>
          </w:tcPr>
          <w:p w14:paraId="52F1F5D0" w14:textId="4FE767FF" w:rsidR="00CE4E18" w:rsidRPr="008368C5" w:rsidRDefault="00CE4E18" w:rsidP="002B6B00">
            <w:pPr>
              <w:suppressAutoHyphens/>
              <w:jc w:val="center"/>
              <w:rPr>
                <w:rFonts w:cs="Calibri"/>
                <w:b/>
                <w:bCs/>
                <w:sz w:val="20"/>
                <w:szCs w:val="20"/>
              </w:rPr>
            </w:pPr>
            <w:r w:rsidRPr="008368C5">
              <w:rPr>
                <w:rFonts w:cs="Calibri"/>
                <w:b/>
                <w:bCs/>
                <w:sz w:val="20"/>
                <w:szCs w:val="20"/>
              </w:rPr>
              <w:t>Stopień realizacji działań wynikających z</w:t>
            </w:r>
            <w:r w:rsidR="006663D3" w:rsidRPr="008368C5">
              <w:rPr>
                <w:rFonts w:cs="Calibri"/>
                <w:b/>
                <w:bCs/>
                <w:sz w:val="20"/>
                <w:szCs w:val="20"/>
              </w:rPr>
              <w:t> </w:t>
            </w:r>
            <w:proofErr w:type="spellStart"/>
            <w:r w:rsidRPr="008368C5">
              <w:rPr>
                <w:rFonts w:cs="Calibri"/>
                <w:b/>
                <w:bCs/>
                <w:sz w:val="20"/>
                <w:szCs w:val="20"/>
              </w:rPr>
              <w:t>aPWŚK</w:t>
            </w:r>
            <w:proofErr w:type="spellEnd"/>
            <w:r w:rsidR="00F235BF" w:rsidRPr="008368C5">
              <w:rPr>
                <w:rFonts w:cs="Calibri"/>
                <w:b/>
                <w:bCs/>
                <w:sz w:val="20"/>
                <w:szCs w:val="20"/>
              </w:rPr>
              <w:t xml:space="preserve"> (%)</w:t>
            </w:r>
          </w:p>
        </w:tc>
      </w:tr>
      <w:tr w:rsidR="00CE4E18" w:rsidRPr="008368C5" w14:paraId="1ABD9F66" w14:textId="77777777" w:rsidTr="00965783">
        <w:trPr>
          <w:trHeight w:val="2339"/>
        </w:trPr>
        <w:tc>
          <w:tcPr>
            <w:tcW w:w="759" w:type="pct"/>
            <w:vMerge/>
            <w:hideMark/>
          </w:tcPr>
          <w:p w14:paraId="1327C743" w14:textId="77777777" w:rsidR="00CE4E18" w:rsidRPr="008368C5" w:rsidRDefault="00CE4E18" w:rsidP="002B6B00">
            <w:pPr>
              <w:jc w:val="center"/>
              <w:rPr>
                <w:rFonts w:eastAsia="Times New Roman" w:cs="Calibri"/>
                <w:b/>
                <w:bCs/>
                <w:sz w:val="20"/>
                <w:szCs w:val="20"/>
              </w:rPr>
            </w:pPr>
          </w:p>
        </w:tc>
        <w:tc>
          <w:tcPr>
            <w:tcW w:w="632" w:type="pct"/>
            <w:vMerge/>
            <w:hideMark/>
          </w:tcPr>
          <w:p w14:paraId="78140511" w14:textId="77777777" w:rsidR="00CE4E18" w:rsidRPr="008368C5" w:rsidRDefault="00CE4E18" w:rsidP="002B6B00">
            <w:pPr>
              <w:jc w:val="center"/>
              <w:rPr>
                <w:rFonts w:eastAsia="Times New Roman" w:cs="Calibri"/>
                <w:b/>
                <w:bCs/>
                <w:sz w:val="20"/>
                <w:szCs w:val="20"/>
              </w:rPr>
            </w:pPr>
          </w:p>
        </w:tc>
        <w:tc>
          <w:tcPr>
            <w:tcW w:w="718" w:type="pct"/>
            <w:shd w:val="clear" w:color="auto" w:fill="BFBFBF" w:themeFill="background1" w:themeFillShade="BF"/>
            <w:noWrap/>
            <w:textDirection w:val="btLr"/>
            <w:hideMark/>
          </w:tcPr>
          <w:p w14:paraId="33135211" w14:textId="400C3F4C" w:rsidR="00CE4E18" w:rsidRPr="008368C5" w:rsidRDefault="00CE4E18" w:rsidP="002B6B00">
            <w:pPr>
              <w:suppressAutoHyphens/>
              <w:ind w:left="57"/>
              <w:jc w:val="left"/>
              <w:rPr>
                <w:rFonts w:cs="Calibri"/>
                <w:b/>
                <w:bCs/>
                <w:sz w:val="20"/>
                <w:szCs w:val="20"/>
              </w:rPr>
            </w:pPr>
            <w:r w:rsidRPr="008368C5">
              <w:rPr>
                <w:rFonts w:cs="Calibri"/>
                <w:b/>
                <w:bCs/>
                <w:sz w:val="20"/>
                <w:szCs w:val="20"/>
              </w:rPr>
              <w:t>Działania, dla których podmioty sprawozdające się nie przekazały danych</w:t>
            </w:r>
            <w:r w:rsidR="00205C77" w:rsidRPr="008368C5">
              <w:rPr>
                <w:rFonts w:cs="Calibri"/>
                <w:b/>
                <w:bCs/>
                <w:sz w:val="20"/>
                <w:szCs w:val="20"/>
              </w:rPr>
              <w:t xml:space="preserve"> </w:t>
            </w:r>
          </w:p>
        </w:tc>
        <w:tc>
          <w:tcPr>
            <w:tcW w:w="440" w:type="pct"/>
            <w:shd w:val="clear" w:color="auto" w:fill="BFBFBF" w:themeFill="background1" w:themeFillShade="BF"/>
            <w:noWrap/>
            <w:textDirection w:val="btLr"/>
            <w:hideMark/>
          </w:tcPr>
          <w:p w14:paraId="07401771" w14:textId="77777777" w:rsidR="00CE4E18" w:rsidRPr="008368C5" w:rsidRDefault="00CE4E18" w:rsidP="002B6B00">
            <w:pPr>
              <w:suppressAutoHyphens/>
              <w:ind w:left="57"/>
              <w:jc w:val="left"/>
              <w:rPr>
                <w:rFonts w:cs="Calibri"/>
                <w:b/>
                <w:bCs/>
                <w:sz w:val="20"/>
                <w:szCs w:val="20"/>
              </w:rPr>
            </w:pPr>
            <w:r w:rsidRPr="008368C5">
              <w:rPr>
                <w:rFonts w:cs="Calibri"/>
                <w:b/>
                <w:bCs/>
                <w:sz w:val="20"/>
                <w:szCs w:val="20"/>
              </w:rPr>
              <w:t>Nierozpoczęte</w:t>
            </w:r>
          </w:p>
        </w:tc>
        <w:tc>
          <w:tcPr>
            <w:tcW w:w="465" w:type="pct"/>
            <w:shd w:val="clear" w:color="auto" w:fill="BFBFBF" w:themeFill="background1" w:themeFillShade="BF"/>
            <w:noWrap/>
            <w:textDirection w:val="btLr"/>
            <w:hideMark/>
          </w:tcPr>
          <w:p w14:paraId="40D0058B" w14:textId="30E51E80" w:rsidR="00CE4E18" w:rsidRPr="008368C5" w:rsidRDefault="00CE4E18" w:rsidP="002B6B00">
            <w:pPr>
              <w:suppressAutoHyphens/>
              <w:ind w:left="57"/>
              <w:jc w:val="left"/>
              <w:rPr>
                <w:rFonts w:cs="Calibri"/>
                <w:b/>
                <w:bCs/>
                <w:sz w:val="20"/>
                <w:szCs w:val="20"/>
              </w:rPr>
            </w:pPr>
            <w:r w:rsidRPr="008368C5">
              <w:rPr>
                <w:rFonts w:cs="Calibri"/>
                <w:b/>
                <w:bCs/>
                <w:sz w:val="20"/>
                <w:szCs w:val="20"/>
              </w:rPr>
              <w:t>W trakcie przygotowania</w:t>
            </w:r>
            <w:r w:rsidR="00205C77" w:rsidRPr="008368C5">
              <w:rPr>
                <w:rFonts w:cs="Calibri"/>
                <w:b/>
                <w:bCs/>
                <w:sz w:val="20"/>
                <w:szCs w:val="20"/>
              </w:rPr>
              <w:t xml:space="preserve"> </w:t>
            </w:r>
          </w:p>
        </w:tc>
        <w:tc>
          <w:tcPr>
            <w:tcW w:w="579" w:type="pct"/>
            <w:shd w:val="clear" w:color="auto" w:fill="BFBFBF" w:themeFill="background1" w:themeFillShade="BF"/>
            <w:noWrap/>
            <w:textDirection w:val="btLr"/>
            <w:hideMark/>
          </w:tcPr>
          <w:p w14:paraId="077187E1" w14:textId="60CFF0CF" w:rsidR="00CE4E18" w:rsidRPr="008368C5" w:rsidRDefault="00CE4E18" w:rsidP="002B6B00">
            <w:pPr>
              <w:suppressAutoHyphens/>
              <w:ind w:left="57"/>
              <w:jc w:val="left"/>
              <w:rPr>
                <w:rFonts w:cs="Calibri"/>
                <w:b/>
                <w:bCs/>
                <w:sz w:val="20"/>
                <w:szCs w:val="20"/>
              </w:rPr>
            </w:pPr>
            <w:r w:rsidRPr="008368C5">
              <w:rPr>
                <w:rFonts w:cs="Calibri"/>
                <w:b/>
                <w:bCs/>
                <w:sz w:val="20"/>
                <w:szCs w:val="20"/>
              </w:rPr>
              <w:t>W trakcie realizacji</w:t>
            </w:r>
            <w:r w:rsidR="00205C77" w:rsidRPr="008368C5">
              <w:rPr>
                <w:rFonts w:cs="Calibri"/>
                <w:b/>
                <w:bCs/>
                <w:sz w:val="20"/>
                <w:szCs w:val="20"/>
              </w:rPr>
              <w:t xml:space="preserve"> </w:t>
            </w:r>
          </w:p>
        </w:tc>
        <w:tc>
          <w:tcPr>
            <w:tcW w:w="550" w:type="pct"/>
            <w:shd w:val="clear" w:color="auto" w:fill="BFBFBF" w:themeFill="background1" w:themeFillShade="BF"/>
            <w:noWrap/>
            <w:textDirection w:val="btLr"/>
            <w:hideMark/>
          </w:tcPr>
          <w:p w14:paraId="2976892C" w14:textId="24562D03" w:rsidR="00CE4E18" w:rsidRPr="008368C5" w:rsidRDefault="00CE4E18" w:rsidP="002B6B00">
            <w:pPr>
              <w:suppressAutoHyphens/>
              <w:ind w:left="57"/>
              <w:jc w:val="left"/>
              <w:rPr>
                <w:rFonts w:cs="Calibri"/>
                <w:b/>
                <w:bCs/>
                <w:sz w:val="20"/>
                <w:szCs w:val="20"/>
              </w:rPr>
            </w:pPr>
            <w:r w:rsidRPr="008368C5">
              <w:rPr>
                <w:rFonts w:cs="Calibri"/>
                <w:b/>
                <w:bCs/>
                <w:sz w:val="20"/>
                <w:szCs w:val="20"/>
              </w:rPr>
              <w:t>Zakończone</w:t>
            </w:r>
            <w:r w:rsidR="00205C77" w:rsidRPr="008368C5">
              <w:rPr>
                <w:rFonts w:cs="Calibri"/>
                <w:b/>
                <w:bCs/>
                <w:sz w:val="20"/>
                <w:szCs w:val="20"/>
              </w:rPr>
              <w:t xml:space="preserve"> </w:t>
            </w:r>
          </w:p>
        </w:tc>
        <w:tc>
          <w:tcPr>
            <w:tcW w:w="857" w:type="pct"/>
            <w:shd w:val="clear" w:color="auto" w:fill="BFBFBF" w:themeFill="background1" w:themeFillShade="BF"/>
            <w:noWrap/>
            <w:textDirection w:val="btLr"/>
            <w:hideMark/>
          </w:tcPr>
          <w:p w14:paraId="43792CEF" w14:textId="69EB3057" w:rsidR="00CE4E18" w:rsidRPr="008368C5" w:rsidRDefault="00CE4E18" w:rsidP="00504A40">
            <w:pPr>
              <w:pStyle w:val="NormalnyWeb"/>
              <w:rPr>
                <w:rFonts w:asciiTheme="minorHAnsi" w:eastAsiaTheme="minorHAnsi" w:hAnsiTheme="minorHAnsi" w:cs="Calibri"/>
                <w:b/>
                <w:bCs/>
                <w:sz w:val="20"/>
                <w:szCs w:val="20"/>
                <w:lang w:eastAsia="en-US"/>
              </w:rPr>
            </w:pPr>
            <w:r w:rsidRPr="008368C5">
              <w:rPr>
                <w:rFonts w:asciiTheme="minorHAnsi" w:eastAsiaTheme="minorHAnsi" w:hAnsiTheme="minorHAnsi" w:cs="Calibri"/>
                <w:b/>
                <w:bCs/>
                <w:sz w:val="20"/>
                <w:szCs w:val="20"/>
                <w:lang w:eastAsia="en-US"/>
              </w:rPr>
              <w:t>Stan zaawansowania realizacji</w:t>
            </w:r>
            <w:r w:rsidR="00965783" w:rsidRPr="008368C5">
              <w:rPr>
                <w:rFonts w:asciiTheme="minorHAnsi" w:eastAsiaTheme="minorHAnsi" w:hAnsiTheme="minorHAnsi" w:cs="Calibri"/>
                <w:b/>
                <w:bCs/>
                <w:sz w:val="20"/>
                <w:szCs w:val="20"/>
                <w:lang w:eastAsia="en-US"/>
              </w:rPr>
              <w:t xml:space="preserve"> (przy traktowaniu braku odpowiedzi jako działania niezrealizowane)</w:t>
            </w:r>
          </w:p>
        </w:tc>
      </w:tr>
      <w:tr w:rsidR="00CE4E18" w:rsidRPr="008368C5" w14:paraId="44332B92" w14:textId="77777777" w:rsidTr="00965783">
        <w:trPr>
          <w:trHeight w:val="300"/>
        </w:trPr>
        <w:tc>
          <w:tcPr>
            <w:tcW w:w="759" w:type="pct"/>
            <w:noWrap/>
            <w:hideMark/>
          </w:tcPr>
          <w:p w14:paraId="7798C5F9" w14:textId="77777777" w:rsidR="00CE4E18" w:rsidRPr="008368C5" w:rsidRDefault="00CE4E18">
            <w:pPr>
              <w:suppressAutoHyphens/>
              <w:rPr>
                <w:rFonts w:cs="Calibri"/>
                <w:sz w:val="20"/>
                <w:szCs w:val="20"/>
              </w:rPr>
            </w:pPr>
            <w:proofErr w:type="spellStart"/>
            <w:r w:rsidRPr="008368C5">
              <w:rPr>
                <w:rFonts w:cs="Calibri"/>
                <w:sz w:val="20"/>
                <w:szCs w:val="20"/>
              </w:rPr>
              <w:t>jcwp</w:t>
            </w:r>
            <w:proofErr w:type="spellEnd"/>
            <w:r w:rsidRPr="008368C5">
              <w:rPr>
                <w:rFonts w:cs="Calibri"/>
                <w:sz w:val="20"/>
                <w:szCs w:val="20"/>
              </w:rPr>
              <w:t xml:space="preserve"> RW</w:t>
            </w:r>
          </w:p>
        </w:tc>
        <w:tc>
          <w:tcPr>
            <w:tcW w:w="632" w:type="pct"/>
            <w:hideMark/>
          </w:tcPr>
          <w:p w14:paraId="3AEFCAF5" w14:textId="77777777" w:rsidR="00CE4E18" w:rsidRPr="008368C5" w:rsidRDefault="00CE4E18" w:rsidP="0034134C">
            <w:pPr>
              <w:suppressAutoHyphens/>
              <w:jc w:val="center"/>
              <w:rPr>
                <w:rFonts w:cs="Calibri"/>
                <w:sz w:val="20"/>
                <w:szCs w:val="20"/>
              </w:rPr>
            </w:pPr>
            <w:r w:rsidRPr="008368C5">
              <w:rPr>
                <w:rFonts w:cs="Calibri"/>
                <w:color w:val="000000"/>
                <w:sz w:val="20"/>
                <w:szCs w:val="20"/>
              </w:rPr>
              <w:t>20 504</w:t>
            </w:r>
          </w:p>
        </w:tc>
        <w:tc>
          <w:tcPr>
            <w:tcW w:w="718" w:type="pct"/>
            <w:noWrap/>
            <w:hideMark/>
          </w:tcPr>
          <w:p w14:paraId="1C49E941" w14:textId="4A4B293B" w:rsidR="00CE4E18" w:rsidRPr="008368C5" w:rsidRDefault="00CE4E18">
            <w:pPr>
              <w:suppressAutoHyphens/>
              <w:jc w:val="center"/>
              <w:rPr>
                <w:rFonts w:cs="Calibri"/>
                <w:sz w:val="20"/>
                <w:szCs w:val="20"/>
              </w:rPr>
            </w:pPr>
            <w:r w:rsidRPr="008368C5">
              <w:rPr>
                <w:rFonts w:cs="Calibri"/>
                <w:sz w:val="20"/>
                <w:szCs w:val="20"/>
              </w:rPr>
              <w:t>12,4</w:t>
            </w:r>
          </w:p>
        </w:tc>
        <w:tc>
          <w:tcPr>
            <w:tcW w:w="440" w:type="pct"/>
            <w:noWrap/>
            <w:hideMark/>
          </w:tcPr>
          <w:p w14:paraId="5A862AB1" w14:textId="6161480C" w:rsidR="00CE4E18" w:rsidRPr="008368C5" w:rsidRDefault="00CE4E18">
            <w:pPr>
              <w:suppressAutoHyphens/>
              <w:jc w:val="center"/>
              <w:rPr>
                <w:rFonts w:cs="Calibri"/>
                <w:sz w:val="20"/>
                <w:szCs w:val="20"/>
              </w:rPr>
            </w:pPr>
            <w:r w:rsidRPr="008368C5">
              <w:rPr>
                <w:rFonts w:cs="Calibri"/>
                <w:sz w:val="20"/>
                <w:szCs w:val="20"/>
              </w:rPr>
              <w:t>23,7</w:t>
            </w:r>
          </w:p>
        </w:tc>
        <w:tc>
          <w:tcPr>
            <w:tcW w:w="465" w:type="pct"/>
            <w:noWrap/>
            <w:hideMark/>
          </w:tcPr>
          <w:p w14:paraId="6820BE76" w14:textId="7B8D7088" w:rsidR="00CE4E18" w:rsidRPr="008368C5" w:rsidRDefault="00CE4E18">
            <w:pPr>
              <w:suppressAutoHyphens/>
              <w:jc w:val="center"/>
              <w:rPr>
                <w:rFonts w:cs="Calibri"/>
                <w:sz w:val="20"/>
                <w:szCs w:val="20"/>
              </w:rPr>
            </w:pPr>
            <w:r w:rsidRPr="008368C5">
              <w:rPr>
                <w:rFonts w:cs="Calibri"/>
                <w:sz w:val="20"/>
                <w:szCs w:val="20"/>
              </w:rPr>
              <w:t>3,5</w:t>
            </w:r>
          </w:p>
        </w:tc>
        <w:tc>
          <w:tcPr>
            <w:tcW w:w="579" w:type="pct"/>
            <w:noWrap/>
            <w:hideMark/>
          </w:tcPr>
          <w:p w14:paraId="4B379FDD" w14:textId="37BE1358" w:rsidR="00CE4E18" w:rsidRPr="008368C5" w:rsidRDefault="00CE4E18">
            <w:pPr>
              <w:suppressAutoHyphens/>
              <w:jc w:val="center"/>
              <w:rPr>
                <w:rFonts w:cs="Calibri"/>
                <w:sz w:val="20"/>
                <w:szCs w:val="20"/>
              </w:rPr>
            </w:pPr>
            <w:r w:rsidRPr="008368C5">
              <w:rPr>
                <w:rFonts w:cs="Calibri"/>
                <w:sz w:val="20"/>
                <w:szCs w:val="20"/>
              </w:rPr>
              <w:t>20,9</w:t>
            </w:r>
          </w:p>
        </w:tc>
        <w:tc>
          <w:tcPr>
            <w:tcW w:w="550" w:type="pct"/>
            <w:noWrap/>
            <w:hideMark/>
          </w:tcPr>
          <w:p w14:paraId="2FFCC9D0" w14:textId="74702B35" w:rsidR="00CE4E18" w:rsidRPr="008368C5" w:rsidRDefault="00CE4E18">
            <w:pPr>
              <w:suppressAutoHyphens/>
              <w:jc w:val="center"/>
              <w:rPr>
                <w:rFonts w:cs="Calibri"/>
                <w:sz w:val="20"/>
                <w:szCs w:val="20"/>
              </w:rPr>
            </w:pPr>
            <w:r w:rsidRPr="008368C5">
              <w:rPr>
                <w:rFonts w:cs="Calibri"/>
                <w:sz w:val="20"/>
                <w:szCs w:val="20"/>
              </w:rPr>
              <w:t>39,5</w:t>
            </w:r>
          </w:p>
        </w:tc>
        <w:tc>
          <w:tcPr>
            <w:tcW w:w="857" w:type="pct"/>
            <w:noWrap/>
            <w:hideMark/>
          </w:tcPr>
          <w:p w14:paraId="0FD6F2F4" w14:textId="77777777" w:rsidR="00CE4E18" w:rsidRPr="008368C5" w:rsidRDefault="00CE4E18">
            <w:pPr>
              <w:suppressAutoHyphens/>
              <w:jc w:val="center"/>
              <w:rPr>
                <w:rFonts w:cs="Calibri"/>
                <w:sz w:val="20"/>
                <w:szCs w:val="20"/>
              </w:rPr>
            </w:pPr>
            <w:r w:rsidRPr="008368C5">
              <w:rPr>
                <w:rFonts w:cs="Calibri"/>
                <w:sz w:val="20"/>
                <w:szCs w:val="20"/>
              </w:rPr>
              <w:t>10,2</w:t>
            </w:r>
          </w:p>
        </w:tc>
      </w:tr>
      <w:tr w:rsidR="00CE4E18" w:rsidRPr="008368C5" w14:paraId="562E212F" w14:textId="77777777" w:rsidTr="00965783">
        <w:trPr>
          <w:trHeight w:val="300"/>
        </w:trPr>
        <w:tc>
          <w:tcPr>
            <w:tcW w:w="759" w:type="pct"/>
            <w:noWrap/>
            <w:hideMark/>
          </w:tcPr>
          <w:p w14:paraId="7A1B4AF7" w14:textId="77777777" w:rsidR="00CE4E18" w:rsidRPr="008368C5" w:rsidRDefault="00CE4E18">
            <w:pPr>
              <w:suppressAutoHyphens/>
              <w:rPr>
                <w:rFonts w:cs="Calibri"/>
                <w:sz w:val="20"/>
                <w:szCs w:val="20"/>
              </w:rPr>
            </w:pPr>
            <w:proofErr w:type="spellStart"/>
            <w:r w:rsidRPr="008368C5">
              <w:rPr>
                <w:rFonts w:cs="Calibri"/>
                <w:sz w:val="20"/>
                <w:szCs w:val="20"/>
              </w:rPr>
              <w:t>jcwp</w:t>
            </w:r>
            <w:proofErr w:type="spellEnd"/>
            <w:r w:rsidRPr="008368C5">
              <w:rPr>
                <w:rFonts w:cs="Calibri"/>
                <w:sz w:val="20"/>
                <w:szCs w:val="20"/>
              </w:rPr>
              <w:t xml:space="preserve"> LW</w:t>
            </w:r>
          </w:p>
        </w:tc>
        <w:tc>
          <w:tcPr>
            <w:tcW w:w="632" w:type="pct"/>
            <w:hideMark/>
          </w:tcPr>
          <w:p w14:paraId="0417D826" w14:textId="77777777" w:rsidR="00CE4E18" w:rsidRPr="008368C5" w:rsidRDefault="00CE4E18" w:rsidP="0034134C">
            <w:pPr>
              <w:suppressAutoHyphens/>
              <w:jc w:val="center"/>
              <w:rPr>
                <w:rFonts w:cs="Calibri"/>
                <w:sz w:val="20"/>
                <w:szCs w:val="20"/>
              </w:rPr>
            </w:pPr>
            <w:r w:rsidRPr="008368C5">
              <w:rPr>
                <w:rFonts w:cs="Calibri"/>
                <w:color w:val="000000"/>
                <w:sz w:val="20"/>
                <w:szCs w:val="20"/>
              </w:rPr>
              <w:t>780</w:t>
            </w:r>
          </w:p>
        </w:tc>
        <w:tc>
          <w:tcPr>
            <w:tcW w:w="718" w:type="pct"/>
            <w:noWrap/>
            <w:hideMark/>
          </w:tcPr>
          <w:p w14:paraId="21CBEB5E" w14:textId="4079AA34" w:rsidR="00CE4E18" w:rsidRPr="008368C5" w:rsidRDefault="00CE4E18">
            <w:pPr>
              <w:suppressAutoHyphens/>
              <w:jc w:val="center"/>
              <w:rPr>
                <w:rFonts w:cs="Calibri"/>
                <w:sz w:val="20"/>
                <w:szCs w:val="20"/>
              </w:rPr>
            </w:pPr>
            <w:r w:rsidRPr="008368C5">
              <w:rPr>
                <w:rFonts w:cs="Calibri"/>
                <w:color w:val="000000"/>
                <w:sz w:val="20"/>
                <w:szCs w:val="20"/>
              </w:rPr>
              <w:t>40,0</w:t>
            </w:r>
          </w:p>
        </w:tc>
        <w:tc>
          <w:tcPr>
            <w:tcW w:w="440" w:type="pct"/>
            <w:noWrap/>
            <w:hideMark/>
          </w:tcPr>
          <w:p w14:paraId="27114C84" w14:textId="6C15DF6E" w:rsidR="00CE4E18" w:rsidRPr="008368C5" w:rsidRDefault="00CE4E18">
            <w:pPr>
              <w:suppressAutoHyphens/>
              <w:jc w:val="center"/>
              <w:rPr>
                <w:rFonts w:cs="Calibri"/>
                <w:sz w:val="20"/>
                <w:szCs w:val="20"/>
              </w:rPr>
            </w:pPr>
            <w:r w:rsidRPr="008368C5">
              <w:rPr>
                <w:rFonts w:cs="Calibri"/>
                <w:color w:val="000000"/>
                <w:sz w:val="20"/>
                <w:szCs w:val="20"/>
              </w:rPr>
              <w:t>1,0</w:t>
            </w:r>
          </w:p>
        </w:tc>
        <w:tc>
          <w:tcPr>
            <w:tcW w:w="465" w:type="pct"/>
            <w:noWrap/>
            <w:hideMark/>
          </w:tcPr>
          <w:p w14:paraId="5DB135D9" w14:textId="7C231BDF" w:rsidR="00CE4E18" w:rsidRPr="008368C5" w:rsidRDefault="00CE4E18">
            <w:pPr>
              <w:suppressAutoHyphens/>
              <w:jc w:val="center"/>
              <w:rPr>
                <w:rFonts w:cs="Calibri"/>
                <w:sz w:val="20"/>
                <w:szCs w:val="20"/>
              </w:rPr>
            </w:pPr>
            <w:r w:rsidRPr="008368C5">
              <w:rPr>
                <w:rFonts w:cs="Calibri"/>
                <w:color w:val="000000"/>
                <w:sz w:val="20"/>
                <w:szCs w:val="20"/>
              </w:rPr>
              <w:t>0,0</w:t>
            </w:r>
          </w:p>
        </w:tc>
        <w:tc>
          <w:tcPr>
            <w:tcW w:w="579" w:type="pct"/>
            <w:noWrap/>
            <w:hideMark/>
          </w:tcPr>
          <w:p w14:paraId="726BB420" w14:textId="11F8F0F6" w:rsidR="00CE4E18" w:rsidRPr="008368C5" w:rsidRDefault="00CE4E18">
            <w:pPr>
              <w:suppressAutoHyphens/>
              <w:jc w:val="center"/>
              <w:rPr>
                <w:rFonts w:cs="Calibri"/>
                <w:sz w:val="20"/>
                <w:szCs w:val="20"/>
              </w:rPr>
            </w:pPr>
            <w:r w:rsidRPr="008368C5">
              <w:rPr>
                <w:rFonts w:cs="Calibri"/>
                <w:color w:val="000000"/>
                <w:sz w:val="20"/>
                <w:szCs w:val="20"/>
              </w:rPr>
              <w:t>57,9</w:t>
            </w:r>
          </w:p>
        </w:tc>
        <w:tc>
          <w:tcPr>
            <w:tcW w:w="550" w:type="pct"/>
            <w:noWrap/>
            <w:hideMark/>
          </w:tcPr>
          <w:p w14:paraId="28EA17DA" w14:textId="0E36824C" w:rsidR="00CE4E18" w:rsidRPr="008368C5" w:rsidRDefault="00CE4E18">
            <w:pPr>
              <w:suppressAutoHyphens/>
              <w:jc w:val="center"/>
              <w:rPr>
                <w:rFonts w:cs="Calibri"/>
                <w:sz w:val="20"/>
                <w:szCs w:val="20"/>
              </w:rPr>
            </w:pPr>
            <w:r w:rsidRPr="008368C5">
              <w:rPr>
                <w:rFonts w:cs="Calibri"/>
                <w:color w:val="000000"/>
                <w:sz w:val="20"/>
                <w:szCs w:val="20"/>
              </w:rPr>
              <w:t>1,0</w:t>
            </w:r>
          </w:p>
        </w:tc>
        <w:tc>
          <w:tcPr>
            <w:tcW w:w="857" w:type="pct"/>
            <w:noWrap/>
            <w:hideMark/>
          </w:tcPr>
          <w:p w14:paraId="37A1D326" w14:textId="3D26BA15" w:rsidR="00CE4E18" w:rsidRPr="008368C5" w:rsidRDefault="00CE4E18">
            <w:pPr>
              <w:suppressAutoHyphens/>
              <w:jc w:val="center"/>
              <w:rPr>
                <w:rFonts w:cs="Calibri"/>
                <w:sz w:val="20"/>
                <w:szCs w:val="20"/>
              </w:rPr>
            </w:pPr>
            <w:r w:rsidRPr="008368C5">
              <w:rPr>
                <w:rFonts w:cs="Calibri"/>
                <w:sz w:val="20"/>
                <w:szCs w:val="20"/>
              </w:rPr>
              <w:t>-</w:t>
            </w:r>
            <w:r w:rsidR="00601D16" w:rsidRPr="008368C5">
              <w:rPr>
                <w:rFonts w:cs="Calibri"/>
                <w:sz w:val="20"/>
                <w:szCs w:val="20"/>
              </w:rPr>
              <w:t>*</w:t>
            </w:r>
          </w:p>
        </w:tc>
      </w:tr>
      <w:tr w:rsidR="00CE4E18" w:rsidRPr="008368C5" w14:paraId="7388EC78" w14:textId="77777777" w:rsidTr="00965783">
        <w:trPr>
          <w:trHeight w:val="300"/>
        </w:trPr>
        <w:tc>
          <w:tcPr>
            <w:tcW w:w="759" w:type="pct"/>
            <w:noWrap/>
            <w:hideMark/>
          </w:tcPr>
          <w:p w14:paraId="42BBF3BF" w14:textId="2BACA38F" w:rsidR="00CE4E18" w:rsidRPr="008368C5" w:rsidRDefault="00CE4E18">
            <w:pPr>
              <w:suppressAutoHyphens/>
              <w:rPr>
                <w:rFonts w:cs="Calibri"/>
                <w:sz w:val="20"/>
                <w:szCs w:val="20"/>
              </w:rPr>
            </w:pPr>
            <w:proofErr w:type="spellStart"/>
            <w:r w:rsidRPr="008368C5">
              <w:rPr>
                <w:rFonts w:cs="Calibri"/>
                <w:sz w:val="20"/>
                <w:szCs w:val="20"/>
              </w:rPr>
              <w:t>jcwp</w:t>
            </w:r>
            <w:proofErr w:type="spellEnd"/>
            <w:r w:rsidRPr="008368C5">
              <w:rPr>
                <w:rFonts w:cs="Calibri"/>
                <w:sz w:val="20"/>
                <w:szCs w:val="20"/>
              </w:rPr>
              <w:t xml:space="preserve"> TW i</w:t>
            </w:r>
            <w:r w:rsidR="006663D3" w:rsidRPr="008368C5">
              <w:rPr>
                <w:rFonts w:cs="Calibri"/>
                <w:sz w:val="20"/>
                <w:szCs w:val="20"/>
              </w:rPr>
              <w:t> </w:t>
            </w:r>
            <w:r w:rsidRPr="008368C5">
              <w:rPr>
                <w:rFonts w:cs="Calibri"/>
                <w:sz w:val="20"/>
                <w:szCs w:val="20"/>
              </w:rPr>
              <w:t>CW</w:t>
            </w:r>
          </w:p>
        </w:tc>
        <w:tc>
          <w:tcPr>
            <w:tcW w:w="632" w:type="pct"/>
            <w:hideMark/>
          </w:tcPr>
          <w:p w14:paraId="3F82C0E7" w14:textId="77777777" w:rsidR="00CE4E18" w:rsidRPr="008368C5" w:rsidRDefault="00CE4E18" w:rsidP="0034134C">
            <w:pPr>
              <w:suppressAutoHyphens/>
              <w:jc w:val="center"/>
              <w:rPr>
                <w:rFonts w:cs="Calibri"/>
                <w:sz w:val="20"/>
                <w:szCs w:val="20"/>
              </w:rPr>
            </w:pPr>
            <w:r w:rsidRPr="008368C5">
              <w:rPr>
                <w:rFonts w:cs="Calibri"/>
                <w:color w:val="000000"/>
                <w:sz w:val="20"/>
                <w:szCs w:val="20"/>
              </w:rPr>
              <w:t>173</w:t>
            </w:r>
          </w:p>
        </w:tc>
        <w:tc>
          <w:tcPr>
            <w:tcW w:w="718" w:type="pct"/>
            <w:noWrap/>
            <w:hideMark/>
          </w:tcPr>
          <w:p w14:paraId="162F2195" w14:textId="16836AB4" w:rsidR="00CE4E18" w:rsidRPr="008368C5" w:rsidRDefault="00CE4E18">
            <w:pPr>
              <w:suppressAutoHyphens/>
              <w:jc w:val="center"/>
              <w:rPr>
                <w:rFonts w:cs="Calibri"/>
                <w:sz w:val="20"/>
                <w:szCs w:val="20"/>
              </w:rPr>
            </w:pPr>
            <w:r w:rsidRPr="008368C5">
              <w:rPr>
                <w:rFonts w:cs="Calibri"/>
                <w:sz w:val="20"/>
                <w:szCs w:val="20"/>
              </w:rPr>
              <w:t>0,6</w:t>
            </w:r>
          </w:p>
        </w:tc>
        <w:tc>
          <w:tcPr>
            <w:tcW w:w="440" w:type="pct"/>
            <w:noWrap/>
            <w:hideMark/>
          </w:tcPr>
          <w:p w14:paraId="2928056E" w14:textId="1E296E75" w:rsidR="00CE4E18" w:rsidRPr="008368C5" w:rsidRDefault="00CE4E18">
            <w:pPr>
              <w:suppressAutoHyphens/>
              <w:jc w:val="center"/>
              <w:rPr>
                <w:rFonts w:cs="Calibri"/>
                <w:sz w:val="20"/>
                <w:szCs w:val="20"/>
              </w:rPr>
            </w:pPr>
            <w:r w:rsidRPr="008368C5">
              <w:rPr>
                <w:rFonts w:cs="Calibri"/>
                <w:sz w:val="20"/>
                <w:szCs w:val="20"/>
              </w:rPr>
              <w:t>17,3</w:t>
            </w:r>
          </w:p>
        </w:tc>
        <w:tc>
          <w:tcPr>
            <w:tcW w:w="465" w:type="pct"/>
            <w:noWrap/>
            <w:hideMark/>
          </w:tcPr>
          <w:p w14:paraId="7F651E8E" w14:textId="69F12DA0" w:rsidR="00CE4E18" w:rsidRPr="008368C5" w:rsidRDefault="00CE4E18">
            <w:pPr>
              <w:suppressAutoHyphens/>
              <w:jc w:val="center"/>
              <w:rPr>
                <w:rFonts w:cs="Calibri"/>
                <w:sz w:val="20"/>
                <w:szCs w:val="20"/>
              </w:rPr>
            </w:pPr>
            <w:r w:rsidRPr="008368C5">
              <w:rPr>
                <w:rFonts w:cs="Calibri"/>
                <w:sz w:val="20"/>
                <w:szCs w:val="20"/>
              </w:rPr>
              <w:t>1,2</w:t>
            </w:r>
          </w:p>
        </w:tc>
        <w:tc>
          <w:tcPr>
            <w:tcW w:w="579" w:type="pct"/>
            <w:noWrap/>
            <w:hideMark/>
          </w:tcPr>
          <w:p w14:paraId="6552265E" w14:textId="1640C69E" w:rsidR="00CE4E18" w:rsidRPr="008368C5" w:rsidRDefault="00CE4E18">
            <w:pPr>
              <w:suppressAutoHyphens/>
              <w:jc w:val="center"/>
              <w:rPr>
                <w:rFonts w:cs="Calibri"/>
                <w:sz w:val="20"/>
                <w:szCs w:val="20"/>
              </w:rPr>
            </w:pPr>
            <w:r w:rsidRPr="008368C5">
              <w:rPr>
                <w:rFonts w:cs="Calibri"/>
                <w:sz w:val="20"/>
                <w:szCs w:val="20"/>
              </w:rPr>
              <w:t>20,8</w:t>
            </w:r>
          </w:p>
        </w:tc>
        <w:tc>
          <w:tcPr>
            <w:tcW w:w="550" w:type="pct"/>
            <w:noWrap/>
            <w:hideMark/>
          </w:tcPr>
          <w:p w14:paraId="1B96DCDC" w14:textId="5C3162C4" w:rsidR="00CE4E18" w:rsidRPr="008368C5" w:rsidRDefault="00CE4E18">
            <w:pPr>
              <w:suppressAutoHyphens/>
              <w:jc w:val="center"/>
              <w:rPr>
                <w:rFonts w:cs="Calibri"/>
                <w:sz w:val="20"/>
                <w:szCs w:val="20"/>
              </w:rPr>
            </w:pPr>
            <w:r w:rsidRPr="008368C5">
              <w:rPr>
                <w:rFonts w:cs="Calibri"/>
                <w:sz w:val="20"/>
                <w:szCs w:val="20"/>
              </w:rPr>
              <w:t>60,1</w:t>
            </w:r>
          </w:p>
        </w:tc>
        <w:tc>
          <w:tcPr>
            <w:tcW w:w="857" w:type="pct"/>
            <w:noWrap/>
            <w:hideMark/>
          </w:tcPr>
          <w:p w14:paraId="05A3AF4E" w14:textId="77777777" w:rsidR="00CE4E18" w:rsidRPr="008368C5" w:rsidRDefault="00CE4E18">
            <w:pPr>
              <w:suppressAutoHyphens/>
              <w:jc w:val="center"/>
              <w:rPr>
                <w:rFonts w:cs="Calibri"/>
                <w:sz w:val="20"/>
                <w:szCs w:val="20"/>
              </w:rPr>
            </w:pPr>
            <w:r w:rsidRPr="008368C5">
              <w:rPr>
                <w:rFonts w:cs="Calibri"/>
                <w:sz w:val="20"/>
                <w:szCs w:val="20"/>
              </w:rPr>
              <w:t>10,3</w:t>
            </w:r>
          </w:p>
        </w:tc>
      </w:tr>
      <w:tr w:rsidR="00CE4E18" w:rsidRPr="008368C5" w14:paraId="10F84F99" w14:textId="77777777" w:rsidTr="00965783">
        <w:trPr>
          <w:trHeight w:val="300"/>
        </w:trPr>
        <w:tc>
          <w:tcPr>
            <w:tcW w:w="759" w:type="pct"/>
            <w:noWrap/>
            <w:hideMark/>
          </w:tcPr>
          <w:p w14:paraId="66E4AD14" w14:textId="77777777" w:rsidR="00CE4E18" w:rsidRPr="008368C5" w:rsidRDefault="00CE4E18">
            <w:pPr>
              <w:suppressAutoHyphens/>
              <w:rPr>
                <w:rFonts w:cs="Calibri"/>
                <w:sz w:val="20"/>
                <w:szCs w:val="20"/>
              </w:rPr>
            </w:pPr>
            <w:proofErr w:type="spellStart"/>
            <w:r w:rsidRPr="008368C5">
              <w:rPr>
                <w:rFonts w:cs="Calibri"/>
                <w:sz w:val="20"/>
                <w:szCs w:val="20"/>
              </w:rPr>
              <w:t>jcwpd</w:t>
            </w:r>
            <w:proofErr w:type="spellEnd"/>
          </w:p>
        </w:tc>
        <w:tc>
          <w:tcPr>
            <w:tcW w:w="632" w:type="pct"/>
            <w:noWrap/>
            <w:hideMark/>
          </w:tcPr>
          <w:p w14:paraId="6DD0D146" w14:textId="77777777" w:rsidR="00CE4E18" w:rsidRPr="008368C5" w:rsidRDefault="00CE4E18" w:rsidP="0034134C">
            <w:pPr>
              <w:suppressAutoHyphens/>
              <w:jc w:val="center"/>
              <w:rPr>
                <w:rFonts w:cs="Calibri"/>
                <w:sz w:val="20"/>
                <w:szCs w:val="20"/>
              </w:rPr>
            </w:pPr>
            <w:r w:rsidRPr="008368C5">
              <w:rPr>
                <w:rFonts w:cs="Calibri"/>
                <w:color w:val="000000"/>
                <w:sz w:val="20"/>
                <w:szCs w:val="20"/>
              </w:rPr>
              <w:t>3 485</w:t>
            </w:r>
          </w:p>
        </w:tc>
        <w:tc>
          <w:tcPr>
            <w:tcW w:w="718" w:type="pct"/>
            <w:noWrap/>
            <w:hideMark/>
          </w:tcPr>
          <w:p w14:paraId="7EF951AD" w14:textId="4AA13EC0" w:rsidR="00CE4E18" w:rsidRPr="008368C5" w:rsidRDefault="00CE4E18">
            <w:pPr>
              <w:suppressAutoHyphens/>
              <w:jc w:val="center"/>
              <w:rPr>
                <w:rFonts w:cs="Calibri"/>
                <w:sz w:val="20"/>
                <w:szCs w:val="20"/>
              </w:rPr>
            </w:pPr>
            <w:r w:rsidRPr="008368C5">
              <w:rPr>
                <w:rFonts w:cs="Calibri"/>
                <w:sz w:val="20"/>
                <w:szCs w:val="20"/>
              </w:rPr>
              <w:t>12,4</w:t>
            </w:r>
          </w:p>
        </w:tc>
        <w:tc>
          <w:tcPr>
            <w:tcW w:w="440" w:type="pct"/>
            <w:noWrap/>
            <w:hideMark/>
          </w:tcPr>
          <w:p w14:paraId="3DBF65BD" w14:textId="367F3CC5" w:rsidR="00CE4E18" w:rsidRPr="008368C5" w:rsidRDefault="00CE4E18">
            <w:pPr>
              <w:suppressAutoHyphens/>
              <w:jc w:val="center"/>
              <w:rPr>
                <w:rFonts w:cs="Calibri"/>
                <w:sz w:val="20"/>
                <w:szCs w:val="20"/>
              </w:rPr>
            </w:pPr>
            <w:r w:rsidRPr="008368C5">
              <w:rPr>
                <w:rFonts w:cs="Calibri"/>
                <w:sz w:val="20"/>
                <w:szCs w:val="20"/>
              </w:rPr>
              <w:t>25,2</w:t>
            </w:r>
          </w:p>
        </w:tc>
        <w:tc>
          <w:tcPr>
            <w:tcW w:w="465" w:type="pct"/>
            <w:noWrap/>
            <w:hideMark/>
          </w:tcPr>
          <w:p w14:paraId="72AEE24B" w14:textId="64703774" w:rsidR="00CE4E18" w:rsidRPr="008368C5" w:rsidRDefault="00CE4E18">
            <w:pPr>
              <w:suppressAutoHyphens/>
              <w:jc w:val="center"/>
              <w:rPr>
                <w:rFonts w:cs="Calibri"/>
                <w:sz w:val="20"/>
                <w:szCs w:val="20"/>
              </w:rPr>
            </w:pPr>
            <w:r w:rsidRPr="008368C5">
              <w:rPr>
                <w:rFonts w:cs="Calibri"/>
                <w:sz w:val="20"/>
                <w:szCs w:val="20"/>
              </w:rPr>
              <w:t>1,1</w:t>
            </w:r>
          </w:p>
        </w:tc>
        <w:tc>
          <w:tcPr>
            <w:tcW w:w="579" w:type="pct"/>
            <w:noWrap/>
            <w:hideMark/>
          </w:tcPr>
          <w:p w14:paraId="3A2C40E5" w14:textId="4E10462F" w:rsidR="00CE4E18" w:rsidRPr="008368C5" w:rsidRDefault="00CE4E18">
            <w:pPr>
              <w:suppressAutoHyphens/>
              <w:jc w:val="center"/>
              <w:rPr>
                <w:rFonts w:cs="Calibri"/>
                <w:sz w:val="20"/>
                <w:szCs w:val="20"/>
              </w:rPr>
            </w:pPr>
            <w:r w:rsidRPr="008368C5">
              <w:rPr>
                <w:rFonts w:cs="Calibri"/>
                <w:sz w:val="20"/>
                <w:szCs w:val="20"/>
              </w:rPr>
              <w:t>14,7</w:t>
            </w:r>
          </w:p>
        </w:tc>
        <w:tc>
          <w:tcPr>
            <w:tcW w:w="550" w:type="pct"/>
            <w:noWrap/>
            <w:hideMark/>
          </w:tcPr>
          <w:p w14:paraId="4EC26F87" w14:textId="6DA6EC24" w:rsidR="00CE4E18" w:rsidRPr="008368C5" w:rsidRDefault="00CE4E18">
            <w:pPr>
              <w:suppressAutoHyphens/>
              <w:jc w:val="center"/>
              <w:rPr>
                <w:rFonts w:cs="Calibri"/>
                <w:sz w:val="20"/>
                <w:szCs w:val="20"/>
              </w:rPr>
            </w:pPr>
            <w:r w:rsidRPr="008368C5">
              <w:rPr>
                <w:rFonts w:cs="Calibri"/>
                <w:sz w:val="20"/>
                <w:szCs w:val="20"/>
              </w:rPr>
              <w:t>46,6</w:t>
            </w:r>
          </w:p>
        </w:tc>
        <w:tc>
          <w:tcPr>
            <w:tcW w:w="857" w:type="pct"/>
            <w:noWrap/>
            <w:hideMark/>
          </w:tcPr>
          <w:p w14:paraId="143D5BD2" w14:textId="77777777" w:rsidR="00CE4E18" w:rsidRPr="008368C5" w:rsidRDefault="00CE4E18">
            <w:pPr>
              <w:suppressAutoHyphens/>
              <w:jc w:val="center"/>
              <w:rPr>
                <w:rFonts w:cs="Calibri"/>
                <w:sz w:val="20"/>
                <w:szCs w:val="20"/>
              </w:rPr>
            </w:pPr>
            <w:r w:rsidRPr="008368C5">
              <w:rPr>
                <w:rFonts w:cs="Calibri"/>
                <w:sz w:val="20"/>
                <w:szCs w:val="20"/>
              </w:rPr>
              <w:t>11,82</w:t>
            </w:r>
          </w:p>
        </w:tc>
      </w:tr>
    </w:tbl>
    <w:p w14:paraId="3242E618" w14:textId="3DBE658D" w:rsidR="00601D16" w:rsidRPr="008368C5" w:rsidRDefault="00601D16" w:rsidP="00601D16">
      <w:pPr>
        <w:widowControl w:val="0"/>
        <w:suppressAutoHyphens/>
        <w:autoSpaceDE w:val="0"/>
        <w:autoSpaceDN w:val="0"/>
        <w:adjustRightInd w:val="0"/>
        <w:spacing w:before="0" w:after="0"/>
        <w:rPr>
          <w:rFonts w:cs="Calibri"/>
          <w:i/>
          <w:iCs/>
          <w:color w:val="000000"/>
          <w:sz w:val="18"/>
          <w:szCs w:val="18"/>
        </w:rPr>
      </w:pPr>
      <w:r w:rsidRPr="008368C5">
        <w:rPr>
          <w:rFonts w:cs="Calibri"/>
          <w:i/>
          <w:iCs/>
          <w:color w:val="000000"/>
          <w:sz w:val="18"/>
          <w:szCs w:val="18"/>
        </w:rPr>
        <w:t>*brak możliwości określenia stopnia zaawansowania realizacji z uwagi na przeważający charakter działań ciągłych</w:t>
      </w:r>
    </w:p>
    <w:p w14:paraId="21125EED" w14:textId="50F5F53C" w:rsidR="00CE4E18" w:rsidRPr="008368C5" w:rsidRDefault="00CE4E18" w:rsidP="006D7BBA">
      <w:pPr>
        <w:pStyle w:val="rdo0"/>
        <w:rPr>
          <w:rFonts w:eastAsia="Times New Roman"/>
        </w:rPr>
      </w:pPr>
      <w:r w:rsidRPr="008368C5">
        <w:t xml:space="preserve">Źródło: </w:t>
      </w:r>
      <w:r w:rsidR="001B5D39" w:rsidRPr="008368C5">
        <w:t xml:space="preserve">opracowanie </w:t>
      </w:r>
      <w:r w:rsidR="00DE2344" w:rsidRPr="008368C5">
        <w:t>własne</w:t>
      </w:r>
      <w:r w:rsidRPr="008368C5">
        <w:t xml:space="preserve"> na</w:t>
      </w:r>
      <w:r w:rsidR="006663D3" w:rsidRPr="008368C5">
        <w:t> </w:t>
      </w:r>
      <w:r w:rsidRPr="008368C5">
        <w:t xml:space="preserve">podstawie Oceny postępu we wdrażaniu programów działań dla </w:t>
      </w:r>
      <w:proofErr w:type="spellStart"/>
      <w:r w:rsidRPr="008368C5">
        <w:t>jcwp</w:t>
      </w:r>
      <w:proofErr w:type="spellEnd"/>
      <w:r w:rsidRPr="008368C5">
        <w:t xml:space="preserve"> i</w:t>
      </w:r>
      <w:r w:rsidR="006663D3" w:rsidRPr="008368C5">
        <w:t> </w:t>
      </w:r>
      <w:proofErr w:type="spellStart"/>
      <w:r w:rsidRPr="008368C5">
        <w:t>jcwpd</w:t>
      </w:r>
      <w:proofErr w:type="spellEnd"/>
      <w:r w:rsidRPr="008368C5">
        <w:t xml:space="preserve"> wynikających z</w:t>
      </w:r>
      <w:r w:rsidR="006663D3" w:rsidRPr="008368C5">
        <w:t> </w:t>
      </w:r>
      <w:proofErr w:type="spellStart"/>
      <w:r w:rsidRPr="008368C5">
        <w:t>aPWŚK</w:t>
      </w:r>
      <w:proofErr w:type="spellEnd"/>
      <w:r w:rsidRPr="008368C5">
        <w:t xml:space="preserve"> (2018)</w:t>
      </w:r>
    </w:p>
    <w:p w14:paraId="58D0625E" w14:textId="5CAB1EBD" w:rsidR="00CE4E18" w:rsidRPr="008368C5" w:rsidRDefault="00CE4E18" w:rsidP="002E61B2">
      <w:pPr>
        <w:suppressAutoHyphens/>
        <w:rPr>
          <w:rFonts w:cs="Calibri"/>
          <w:color w:val="000000"/>
          <w:lang w:eastAsia="pl-PL"/>
        </w:rPr>
      </w:pPr>
      <w:bookmarkStart w:id="416" w:name="_Hlk67549138"/>
      <w:r w:rsidRPr="008368C5">
        <w:rPr>
          <w:rFonts w:cs="Calibri"/>
          <w:color w:val="000000"/>
        </w:rPr>
        <w:t>Poniżej przedstawiony został opis stopnia realizacji zaplanowanych działań w</w:t>
      </w:r>
      <w:r w:rsidR="006663D3" w:rsidRPr="008368C5">
        <w:rPr>
          <w:rFonts w:cs="Calibri"/>
          <w:color w:val="000000"/>
        </w:rPr>
        <w:t> </w:t>
      </w:r>
      <w:r w:rsidRPr="008368C5">
        <w:rPr>
          <w:rFonts w:cs="Calibri"/>
          <w:color w:val="000000"/>
        </w:rPr>
        <w:t>podziale na</w:t>
      </w:r>
      <w:r w:rsidR="006663D3" w:rsidRPr="008368C5">
        <w:rPr>
          <w:rFonts w:cs="Calibri"/>
          <w:color w:val="000000"/>
        </w:rPr>
        <w:t> </w:t>
      </w:r>
      <w:r w:rsidRPr="008368C5">
        <w:rPr>
          <w:rFonts w:cs="Calibri"/>
          <w:color w:val="000000"/>
        </w:rPr>
        <w:t>poszczególne kategorie wód.</w:t>
      </w:r>
      <w:r w:rsidR="003349F8" w:rsidRPr="008368C5">
        <w:rPr>
          <w:rFonts w:cs="Calibri"/>
          <w:color w:val="000000"/>
        </w:rPr>
        <w:t xml:space="preserve"> Szczegółowe informacje dotyczące postępu wdrożenia poszczególnych działań dla </w:t>
      </w:r>
      <w:proofErr w:type="spellStart"/>
      <w:r w:rsidR="003349F8" w:rsidRPr="008368C5">
        <w:rPr>
          <w:rFonts w:cs="Calibri"/>
          <w:color w:val="000000"/>
        </w:rPr>
        <w:t>jcwp</w:t>
      </w:r>
      <w:proofErr w:type="spellEnd"/>
      <w:r w:rsidR="003349F8" w:rsidRPr="008368C5">
        <w:rPr>
          <w:rFonts w:cs="Calibri"/>
          <w:color w:val="000000"/>
        </w:rPr>
        <w:t xml:space="preserve"> i </w:t>
      </w:r>
      <w:proofErr w:type="spellStart"/>
      <w:r w:rsidR="003349F8" w:rsidRPr="008368C5">
        <w:rPr>
          <w:rFonts w:cs="Calibri"/>
          <w:color w:val="000000"/>
        </w:rPr>
        <w:t>jcwpd</w:t>
      </w:r>
      <w:proofErr w:type="spellEnd"/>
      <w:r w:rsidR="003349F8" w:rsidRPr="008368C5">
        <w:rPr>
          <w:rFonts w:cs="Calibri"/>
          <w:color w:val="000000"/>
        </w:rPr>
        <w:t xml:space="preserve"> wynikających z </w:t>
      </w:r>
      <w:proofErr w:type="spellStart"/>
      <w:r w:rsidR="003349F8" w:rsidRPr="008368C5">
        <w:rPr>
          <w:rFonts w:cs="Calibri"/>
          <w:color w:val="000000"/>
        </w:rPr>
        <w:t>aPWŚK</w:t>
      </w:r>
      <w:proofErr w:type="spellEnd"/>
      <w:r w:rsidR="003349F8" w:rsidRPr="008368C5">
        <w:rPr>
          <w:rFonts w:cs="Calibri"/>
          <w:color w:val="000000"/>
        </w:rPr>
        <w:t xml:space="preserve"> zawarte są w pracy </w:t>
      </w:r>
      <w:r w:rsidR="003349F8" w:rsidRPr="008368C5">
        <w:rPr>
          <w:rFonts w:cs="Calibri"/>
          <w:i/>
          <w:iCs/>
          <w:color w:val="000000"/>
        </w:rPr>
        <w:t xml:space="preserve">Ocena postępu we wdrażaniu programów działań dla </w:t>
      </w:r>
      <w:proofErr w:type="spellStart"/>
      <w:r w:rsidR="003349F8" w:rsidRPr="008368C5">
        <w:rPr>
          <w:rFonts w:cs="Calibri"/>
          <w:i/>
          <w:iCs/>
          <w:color w:val="000000"/>
        </w:rPr>
        <w:t>jcwp</w:t>
      </w:r>
      <w:proofErr w:type="spellEnd"/>
      <w:r w:rsidR="003349F8" w:rsidRPr="008368C5">
        <w:rPr>
          <w:rFonts w:cs="Calibri"/>
          <w:i/>
          <w:iCs/>
          <w:color w:val="000000"/>
        </w:rPr>
        <w:t xml:space="preserve"> i </w:t>
      </w:r>
      <w:proofErr w:type="spellStart"/>
      <w:r w:rsidR="003349F8" w:rsidRPr="008368C5">
        <w:rPr>
          <w:rFonts w:cs="Calibri"/>
          <w:i/>
          <w:iCs/>
          <w:color w:val="000000"/>
        </w:rPr>
        <w:t>jcwpd</w:t>
      </w:r>
      <w:proofErr w:type="spellEnd"/>
      <w:r w:rsidR="003349F8" w:rsidRPr="008368C5">
        <w:rPr>
          <w:rFonts w:cs="Calibri"/>
          <w:i/>
          <w:iCs/>
          <w:color w:val="000000"/>
        </w:rPr>
        <w:t xml:space="preserve"> wynikających z </w:t>
      </w:r>
      <w:proofErr w:type="spellStart"/>
      <w:r w:rsidR="003349F8" w:rsidRPr="008368C5">
        <w:rPr>
          <w:rFonts w:cs="Calibri"/>
          <w:i/>
          <w:iCs/>
          <w:color w:val="000000"/>
        </w:rPr>
        <w:t>aPWŚK</w:t>
      </w:r>
      <w:proofErr w:type="spellEnd"/>
      <w:r w:rsidR="003349F8" w:rsidRPr="008368C5">
        <w:rPr>
          <w:rFonts w:cs="Calibri"/>
          <w:color w:val="000000"/>
        </w:rPr>
        <w:t xml:space="preserve"> oraz </w:t>
      </w:r>
      <w:r w:rsidR="003349F8" w:rsidRPr="008368C5">
        <w:rPr>
          <w:rFonts w:cs="Calibri"/>
          <w:i/>
          <w:iCs/>
          <w:color w:val="000000"/>
        </w:rPr>
        <w:t xml:space="preserve">Ocena skuteczności działań z </w:t>
      </w:r>
      <w:proofErr w:type="spellStart"/>
      <w:r w:rsidR="003349F8" w:rsidRPr="008368C5">
        <w:rPr>
          <w:rFonts w:cs="Calibri"/>
          <w:i/>
          <w:iCs/>
          <w:color w:val="000000"/>
        </w:rPr>
        <w:t>aPWŚK</w:t>
      </w:r>
      <w:proofErr w:type="spellEnd"/>
      <w:r w:rsidR="003349F8" w:rsidRPr="008368C5">
        <w:rPr>
          <w:rFonts w:cs="Calibri"/>
          <w:i/>
          <w:iCs/>
          <w:color w:val="000000"/>
        </w:rPr>
        <w:t xml:space="preserve"> kategorii Gospodarka komunalna</w:t>
      </w:r>
      <w:r w:rsidR="003349F8" w:rsidRPr="008368C5">
        <w:rPr>
          <w:rFonts w:cs="Calibri"/>
          <w:color w:val="000000"/>
        </w:rPr>
        <w:t>.</w:t>
      </w:r>
      <w:r w:rsidR="002E61B2" w:rsidRPr="008368C5">
        <w:rPr>
          <w:rFonts w:cs="Calibri"/>
          <w:color w:val="000000"/>
        </w:rPr>
        <w:t xml:space="preserve"> </w:t>
      </w:r>
      <w:r w:rsidR="002E61B2" w:rsidRPr="008368C5">
        <w:rPr>
          <w:rFonts w:asciiTheme="minorHAnsi" w:hAnsiTheme="minorHAnsi" w:cstheme="minorHAnsi"/>
          <w:iCs/>
        </w:rPr>
        <w:t xml:space="preserve">Podsumowania działań </w:t>
      </w:r>
      <w:r w:rsidR="002E61B2" w:rsidRPr="008368C5">
        <w:t xml:space="preserve">podjętych i planowanych w podziale na poszczególne kategorie przedstawia rozdział 13 </w:t>
      </w:r>
      <w:proofErr w:type="spellStart"/>
      <w:r w:rsidR="002E61B2" w:rsidRPr="008368C5">
        <w:t>IIaPGW</w:t>
      </w:r>
      <w:proofErr w:type="spellEnd"/>
      <w:r w:rsidR="002E61B2" w:rsidRPr="008368C5">
        <w:t>.</w:t>
      </w:r>
    </w:p>
    <w:bookmarkEnd w:id="416"/>
    <w:p w14:paraId="4D5A99CC" w14:textId="77777777" w:rsidR="00CE4E18" w:rsidRPr="008368C5" w:rsidRDefault="00CE4E18" w:rsidP="00D65C25">
      <w:pPr>
        <w:pStyle w:val="Nagwek5"/>
        <w:spacing w:before="240" w:after="240"/>
        <w:rPr>
          <w:rFonts w:cs="Calibri"/>
          <w:b w:val="0"/>
          <w:bCs w:val="0"/>
          <w:color w:val="000000"/>
        </w:rPr>
      </w:pPr>
      <w:proofErr w:type="spellStart"/>
      <w:r w:rsidRPr="008368C5">
        <w:t>Jcwp</w:t>
      </w:r>
      <w:proofErr w:type="spellEnd"/>
      <w:r w:rsidRPr="008368C5">
        <w:t xml:space="preserve"> RW</w:t>
      </w:r>
    </w:p>
    <w:p w14:paraId="27CB054C" w14:textId="32627309" w:rsidR="00CE4E18" w:rsidRPr="008368C5" w:rsidRDefault="00CE4E18" w:rsidP="00CE4E18">
      <w:pPr>
        <w:widowControl w:val="0"/>
        <w:suppressAutoHyphens/>
        <w:autoSpaceDE w:val="0"/>
        <w:autoSpaceDN w:val="0"/>
        <w:adjustRightInd w:val="0"/>
        <w:rPr>
          <w:rFonts w:cs="Calibri"/>
          <w:sz w:val="24"/>
          <w:szCs w:val="24"/>
        </w:rPr>
      </w:pPr>
      <w:r w:rsidRPr="008368C5">
        <w:rPr>
          <w:rFonts w:cs="Calibri"/>
          <w:color w:val="000000"/>
        </w:rPr>
        <w:t xml:space="preserve">W </w:t>
      </w:r>
      <w:proofErr w:type="spellStart"/>
      <w:r w:rsidRPr="008368C5">
        <w:rPr>
          <w:rFonts w:cs="Calibri"/>
          <w:color w:val="000000"/>
        </w:rPr>
        <w:t>aPWŚK</w:t>
      </w:r>
      <w:proofErr w:type="spellEnd"/>
      <w:r w:rsidRPr="008368C5">
        <w:rPr>
          <w:rFonts w:cs="Calibri"/>
          <w:color w:val="000000"/>
        </w:rPr>
        <w:t xml:space="preserve"> dla </w:t>
      </w:r>
      <w:proofErr w:type="spellStart"/>
      <w:r w:rsidRPr="008368C5">
        <w:rPr>
          <w:rFonts w:cs="Calibri"/>
          <w:color w:val="000000"/>
        </w:rPr>
        <w:t>jcwp</w:t>
      </w:r>
      <w:proofErr w:type="spellEnd"/>
      <w:r w:rsidRPr="008368C5">
        <w:rPr>
          <w:rFonts w:cs="Calibri"/>
          <w:color w:val="000000"/>
        </w:rPr>
        <w:t xml:space="preserve"> RW zaplanowanych zostało ponad 20 tys. działań podzielonych na</w:t>
      </w:r>
      <w:r w:rsidR="006663D3" w:rsidRPr="008368C5">
        <w:rPr>
          <w:rFonts w:cs="Calibri"/>
          <w:color w:val="000000"/>
        </w:rPr>
        <w:t> </w:t>
      </w:r>
      <w:r w:rsidRPr="008368C5">
        <w:rPr>
          <w:rFonts w:cs="Calibri"/>
          <w:color w:val="000000"/>
        </w:rPr>
        <w:t>7 kategorii:</w:t>
      </w:r>
    </w:p>
    <w:p w14:paraId="3296F473" w14:textId="77777777" w:rsidR="00CE4E18" w:rsidRPr="008368C5" w:rsidRDefault="00CE4E18" w:rsidP="00174123">
      <w:pPr>
        <w:pStyle w:val="Akapitzlist"/>
        <w:rPr>
          <w:rFonts w:cs="Calibri"/>
        </w:rPr>
      </w:pPr>
      <w:r w:rsidRPr="008368C5">
        <w:t>gospodarka komunalna,</w:t>
      </w:r>
    </w:p>
    <w:p w14:paraId="642CB053" w14:textId="77777777" w:rsidR="00CE4E18" w:rsidRPr="008368C5" w:rsidRDefault="00CE4E18" w:rsidP="00174123">
      <w:pPr>
        <w:pStyle w:val="Akapitzlist"/>
        <w:rPr>
          <w:rFonts w:cs="Calibri"/>
        </w:rPr>
      </w:pPr>
      <w:r w:rsidRPr="008368C5">
        <w:t>rolnictwo,</w:t>
      </w:r>
    </w:p>
    <w:p w14:paraId="2175441C" w14:textId="4EF6CE6E" w:rsidR="00CE4E18" w:rsidRPr="008368C5" w:rsidRDefault="00CE4E18" w:rsidP="00174123">
      <w:pPr>
        <w:pStyle w:val="Akapitzlist"/>
      </w:pPr>
      <w:r w:rsidRPr="008368C5">
        <w:t>kształtowanie stosunków wodnych oraz ochrona ekosystemów od wód zależnych (w tym morfologia i</w:t>
      </w:r>
      <w:r w:rsidR="006663D3" w:rsidRPr="008368C5">
        <w:t> </w:t>
      </w:r>
      <w:r w:rsidRPr="008368C5">
        <w:t xml:space="preserve">zachowanie ciągłości biologicznej cieków), </w:t>
      </w:r>
    </w:p>
    <w:p w14:paraId="2AC2A57D" w14:textId="77777777" w:rsidR="00CE4E18" w:rsidRPr="008368C5" w:rsidRDefault="00CE4E18" w:rsidP="00174123">
      <w:pPr>
        <w:pStyle w:val="Akapitzlist"/>
      </w:pPr>
      <w:r w:rsidRPr="008368C5">
        <w:t>monitoring,</w:t>
      </w:r>
    </w:p>
    <w:p w14:paraId="0853728C" w14:textId="77777777" w:rsidR="00CE4E18" w:rsidRPr="008368C5" w:rsidRDefault="00CE4E18" w:rsidP="00174123">
      <w:pPr>
        <w:pStyle w:val="Akapitzlist"/>
        <w:rPr>
          <w:rFonts w:cs="Calibri"/>
        </w:rPr>
      </w:pPr>
      <w:r w:rsidRPr="008368C5">
        <w:t>działania kontrolne,</w:t>
      </w:r>
    </w:p>
    <w:p w14:paraId="045E18F0" w14:textId="37E4A26C" w:rsidR="00CE4E18" w:rsidRPr="008368C5" w:rsidRDefault="00CE4E18" w:rsidP="00174123">
      <w:pPr>
        <w:pStyle w:val="Akapitzlist"/>
        <w:rPr>
          <w:rFonts w:cs="Calibri"/>
        </w:rPr>
      </w:pPr>
      <w:r w:rsidRPr="008368C5">
        <w:t>działania organizacyjno-prawne i</w:t>
      </w:r>
      <w:r w:rsidR="006663D3" w:rsidRPr="008368C5">
        <w:t> </w:t>
      </w:r>
      <w:r w:rsidRPr="008368C5">
        <w:t>edukacyjne,</w:t>
      </w:r>
    </w:p>
    <w:p w14:paraId="28EF6BE2" w14:textId="77777777" w:rsidR="00CE4E18" w:rsidRPr="008368C5" w:rsidRDefault="00CE4E18" w:rsidP="00174123">
      <w:pPr>
        <w:pStyle w:val="Akapitzlist"/>
      </w:pPr>
      <w:r w:rsidRPr="008368C5">
        <w:t>rekultywacja.</w:t>
      </w:r>
    </w:p>
    <w:p w14:paraId="040A7587" w14:textId="1E65F0C2" w:rsidR="00CE4E18" w:rsidRPr="008368C5" w:rsidRDefault="008A1D77" w:rsidP="00CE4E18">
      <w:pPr>
        <w:widowControl w:val="0"/>
        <w:suppressAutoHyphens/>
        <w:autoSpaceDE w:val="0"/>
        <w:autoSpaceDN w:val="0"/>
        <w:adjustRightInd w:val="0"/>
        <w:ind w:right="81"/>
        <w:rPr>
          <w:rFonts w:cs="Calibri"/>
          <w:sz w:val="24"/>
          <w:szCs w:val="24"/>
        </w:rPr>
      </w:pPr>
      <w:r w:rsidRPr="008368C5">
        <w:rPr>
          <w:rFonts w:cs="Calibri"/>
          <w:color w:val="000000"/>
        </w:rPr>
        <w:t xml:space="preserve">Średni stopień realizacji działań dla </w:t>
      </w:r>
      <w:proofErr w:type="spellStart"/>
      <w:r w:rsidRPr="008368C5">
        <w:rPr>
          <w:rFonts w:cs="Calibri"/>
          <w:color w:val="000000"/>
        </w:rPr>
        <w:t>jcwp</w:t>
      </w:r>
      <w:proofErr w:type="spellEnd"/>
      <w:r w:rsidRPr="008368C5">
        <w:rPr>
          <w:rFonts w:cs="Calibri"/>
          <w:color w:val="000000"/>
        </w:rPr>
        <w:t xml:space="preserve"> RW zgodnie z deklaracjami podmiotów realizujących prace, wyniósł 10,2</w:t>
      </w:r>
      <w:r w:rsidR="00235BE5" w:rsidRPr="008368C5">
        <w:rPr>
          <w:rFonts w:cs="Calibri"/>
          <w:color w:val="000000"/>
        </w:rPr>
        <w:t>%</w:t>
      </w:r>
      <w:r w:rsidRPr="008368C5">
        <w:rPr>
          <w:rFonts w:cs="Calibri"/>
          <w:color w:val="000000"/>
        </w:rPr>
        <w:t xml:space="preserve">. W większym stopniu zaawansowane są działania podstawowe, niż działania uzupełniające. Dla działań uzupełniających w większym stopniu jednostki zadeklarowały brak danych </w:t>
      </w:r>
      <w:r w:rsidRPr="008368C5">
        <w:rPr>
          <w:rFonts w:cs="Calibri"/>
          <w:color w:val="000000"/>
        </w:rPr>
        <w:lastRenderedPageBreak/>
        <w:t>pozwalających na określenie statusu realizacji. Udział działań nierozpoczętych jest podobny dla obu rodzajów działań (wykres 10-4). Kategorią działań o najmniejszym stwierdzonym stopniu zaawansowania są działania organizacyjno-prawne i edukacyjne, których stopień zaawansowania określony został na poziomie ok. 20%.</w:t>
      </w:r>
    </w:p>
    <w:p w14:paraId="204B66E7" w14:textId="06445E26" w:rsidR="00CE4E18" w:rsidRPr="008368C5" w:rsidRDefault="00CE4E18" w:rsidP="00CE4E18">
      <w:pPr>
        <w:widowControl w:val="0"/>
        <w:suppressAutoHyphens/>
        <w:autoSpaceDE w:val="0"/>
        <w:autoSpaceDN w:val="0"/>
        <w:adjustRightInd w:val="0"/>
        <w:ind w:left="1134" w:hanging="1134"/>
        <w:rPr>
          <w:rFonts w:asciiTheme="minorHAnsi" w:hAnsiTheme="minorHAnsi" w:cstheme="minorHAnsi"/>
          <w:b/>
          <w:bCs/>
          <w:sz w:val="20"/>
          <w:szCs w:val="20"/>
        </w:rPr>
      </w:pPr>
      <w:r w:rsidRPr="008368C5">
        <w:rPr>
          <w:noProof/>
        </w:rPr>
        <w:drawing>
          <wp:inline distT="0" distB="0" distL="0" distR="0" wp14:anchorId="32E34190" wp14:editId="0097FF78">
            <wp:extent cx="5743575" cy="2886075"/>
            <wp:effectExtent l="0" t="0" r="9525" b="9525"/>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pic:nvPicPr>
                  <pic:blipFill>
                    <a:blip r:embed="rId103">
                      <a:extLst>
                        <a:ext uri="{28A0092B-C50C-407E-A947-70E740481C1C}">
                          <a14:useLocalDpi xmlns:a14="http://schemas.microsoft.com/office/drawing/2010/main" val="0"/>
                        </a:ext>
                      </a:extLst>
                    </a:blip>
                    <a:stretch>
                      <a:fillRect/>
                    </a:stretch>
                  </pic:blipFill>
                  <pic:spPr>
                    <a:xfrm>
                      <a:off x="0" y="0"/>
                      <a:ext cx="5743575" cy="2886075"/>
                    </a:xfrm>
                    <a:prstGeom prst="rect">
                      <a:avLst/>
                    </a:prstGeom>
                  </pic:spPr>
                </pic:pic>
              </a:graphicData>
            </a:graphic>
          </wp:inline>
        </w:drawing>
      </w:r>
      <w:r w:rsidRPr="008368C5">
        <w:rPr>
          <w:rFonts w:asciiTheme="minorHAnsi" w:hAnsiTheme="minorHAnsi" w:cstheme="minorBidi"/>
          <w:b/>
          <w:bCs/>
          <w:sz w:val="20"/>
          <w:szCs w:val="20"/>
        </w:rPr>
        <w:t xml:space="preserve"> </w:t>
      </w:r>
    </w:p>
    <w:p w14:paraId="07B781DD" w14:textId="7E7D7E50" w:rsidR="00CE4E18" w:rsidRPr="008368C5" w:rsidRDefault="00CE4E18" w:rsidP="00AF27EF">
      <w:pPr>
        <w:pStyle w:val="Wykres"/>
        <w:rPr>
          <w:rFonts w:eastAsia="Times New Roman"/>
          <w:b w:val="0"/>
          <w:bCs w:val="0"/>
          <w:i/>
          <w:iCs/>
          <w:lang w:eastAsia="pl-PL"/>
        </w:rPr>
      </w:pPr>
      <w:bookmarkStart w:id="417" w:name="_Toc68709744"/>
      <w:r w:rsidRPr="008368C5">
        <w:t xml:space="preserve">Wykres </w:t>
      </w:r>
      <w:r w:rsidRPr="008368C5">
        <w:fldChar w:fldCharType="begin"/>
      </w:r>
      <w:r w:rsidRPr="008368C5">
        <w:instrText>STYLEREF 1 \s</w:instrText>
      </w:r>
      <w:r w:rsidRPr="008368C5">
        <w:fldChar w:fldCharType="separate"/>
      </w:r>
      <w:r w:rsidR="00B146EE">
        <w:rPr>
          <w:noProof/>
        </w:rPr>
        <w:t>10</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4</w:t>
      </w:r>
      <w:r w:rsidRPr="008368C5">
        <w:fldChar w:fldCharType="end"/>
      </w:r>
      <w:r w:rsidRPr="008368C5">
        <w:rPr>
          <w:b w:val="0"/>
          <w:bCs w:val="0"/>
        </w:rPr>
        <w:tab/>
      </w:r>
      <w:r w:rsidRPr="008368C5">
        <w:t>Udział działań o</w:t>
      </w:r>
      <w:r w:rsidR="00FF334A" w:rsidRPr="008368C5">
        <w:t> </w:t>
      </w:r>
      <w:r w:rsidRPr="008368C5">
        <w:t>określonym statusie w</w:t>
      </w:r>
      <w:r w:rsidR="006663D3" w:rsidRPr="008368C5">
        <w:t> </w:t>
      </w:r>
      <w:r w:rsidRPr="008368C5">
        <w:t>podziale na</w:t>
      </w:r>
      <w:r w:rsidR="006663D3" w:rsidRPr="008368C5">
        <w:t> </w:t>
      </w:r>
      <w:r w:rsidRPr="008368C5">
        <w:t>działania podstawowe i</w:t>
      </w:r>
      <w:r w:rsidR="006663D3" w:rsidRPr="008368C5">
        <w:t> </w:t>
      </w:r>
      <w:r w:rsidRPr="008368C5">
        <w:t xml:space="preserve">uzupełniające </w:t>
      </w:r>
      <w:r w:rsidR="00C57924" w:rsidRPr="008368C5">
        <w:t>-</w:t>
      </w:r>
      <w:r w:rsidRPr="008368C5">
        <w:t xml:space="preserve"> </w:t>
      </w:r>
      <w:proofErr w:type="spellStart"/>
      <w:r w:rsidRPr="008368C5">
        <w:t>jcwp</w:t>
      </w:r>
      <w:proofErr w:type="spellEnd"/>
      <w:r w:rsidRPr="008368C5">
        <w:t xml:space="preserve"> RW (w skali kraju)</w:t>
      </w:r>
      <w:bookmarkEnd w:id="417"/>
    </w:p>
    <w:p w14:paraId="25FDBBE0" w14:textId="6FA90DEB" w:rsidR="00CE4E18" w:rsidRPr="008368C5" w:rsidRDefault="00CE4E18" w:rsidP="006D7BBA">
      <w:pPr>
        <w:pStyle w:val="rdo0"/>
      </w:pPr>
      <w:r w:rsidRPr="008368C5">
        <w:t xml:space="preserve">Źródło: Ocena postępu we wdrażaniu programów działań dla </w:t>
      </w:r>
      <w:proofErr w:type="spellStart"/>
      <w:r w:rsidRPr="008368C5">
        <w:t>jcwp</w:t>
      </w:r>
      <w:proofErr w:type="spellEnd"/>
      <w:r w:rsidRPr="008368C5">
        <w:t xml:space="preserve"> i</w:t>
      </w:r>
      <w:r w:rsidR="006663D3" w:rsidRPr="008368C5">
        <w:t> </w:t>
      </w:r>
      <w:proofErr w:type="spellStart"/>
      <w:r w:rsidRPr="008368C5">
        <w:t>jcwpd</w:t>
      </w:r>
      <w:proofErr w:type="spellEnd"/>
      <w:r w:rsidRPr="008368C5">
        <w:t xml:space="preserve"> wynikających z</w:t>
      </w:r>
      <w:r w:rsidR="006663D3" w:rsidRPr="008368C5">
        <w:t> </w:t>
      </w:r>
      <w:proofErr w:type="spellStart"/>
      <w:r w:rsidRPr="008368C5">
        <w:t>aPWŚK</w:t>
      </w:r>
      <w:proofErr w:type="spellEnd"/>
      <w:r w:rsidRPr="008368C5">
        <w:t xml:space="preserve"> (2018)</w:t>
      </w:r>
    </w:p>
    <w:p w14:paraId="121D49E2" w14:textId="77777777" w:rsidR="00CE4E18" w:rsidRPr="008368C5" w:rsidRDefault="00CE4E18" w:rsidP="00D65C25">
      <w:pPr>
        <w:pStyle w:val="Nagwek5"/>
        <w:spacing w:before="240" w:after="240"/>
        <w:rPr>
          <w:rFonts w:cs="Calibri"/>
          <w:b w:val="0"/>
          <w:bCs w:val="0"/>
          <w:color w:val="000000"/>
          <w:lang w:eastAsia="pl-PL"/>
        </w:rPr>
      </w:pPr>
      <w:proofErr w:type="spellStart"/>
      <w:r w:rsidRPr="008368C5">
        <w:t>Jcwp</w:t>
      </w:r>
      <w:proofErr w:type="spellEnd"/>
      <w:r w:rsidRPr="008368C5">
        <w:t xml:space="preserve"> LW</w:t>
      </w:r>
    </w:p>
    <w:p w14:paraId="08A81DD9" w14:textId="5BDF5ADB" w:rsidR="00CE4E18" w:rsidRPr="008368C5" w:rsidRDefault="00CE4E18" w:rsidP="00CE4E18">
      <w:pPr>
        <w:widowControl w:val="0"/>
        <w:suppressAutoHyphens/>
        <w:autoSpaceDE w:val="0"/>
        <w:autoSpaceDN w:val="0"/>
        <w:adjustRightInd w:val="0"/>
        <w:spacing w:before="165" w:line="276" w:lineRule="auto"/>
        <w:rPr>
          <w:rFonts w:cs="Calibri"/>
          <w:sz w:val="24"/>
          <w:szCs w:val="24"/>
        </w:rPr>
      </w:pPr>
      <w:r w:rsidRPr="008368C5">
        <w:rPr>
          <w:rFonts w:cs="Calibri"/>
          <w:color w:val="000000"/>
        </w:rPr>
        <w:t>Program działań w</w:t>
      </w:r>
      <w:r w:rsidR="006663D3" w:rsidRPr="008368C5">
        <w:rPr>
          <w:rFonts w:cs="Calibri"/>
          <w:color w:val="000000"/>
        </w:rPr>
        <w:t> </w:t>
      </w:r>
      <w:proofErr w:type="spellStart"/>
      <w:r w:rsidRPr="008368C5">
        <w:rPr>
          <w:rFonts w:cs="Calibri"/>
          <w:color w:val="000000"/>
        </w:rPr>
        <w:t>aPWŚK</w:t>
      </w:r>
      <w:proofErr w:type="spellEnd"/>
      <w:r w:rsidRPr="008368C5">
        <w:rPr>
          <w:rFonts w:cs="Calibri"/>
          <w:color w:val="000000"/>
        </w:rPr>
        <w:t xml:space="preserve">, dotyczących </w:t>
      </w:r>
      <w:proofErr w:type="spellStart"/>
      <w:r w:rsidRPr="008368C5">
        <w:rPr>
          <w:rFonts w:cs="Calibri"/>
          <w:color w:val="000000"/>
        </w:rPr>
        <w:t>jcwp</w:t>
      </w:r>
      <w:proofErr w:type="spellEnd"/>
      <w:r w:rsidRPr="008368C5">
        <w:rPr>
          <w:rFonts w:cs="Calibri"/>
          <w:color w:val="000000"/>
        </w:rPr>
        <w:t xml:space="preserve"> LW obejmował 33 działania zgrupowane w</w:t>
      </w:r>
      <w:r w:rsidR="006663D3" w:rsidRPr="008368C5">
        <w:rPr>
          <w:rFonts w:cs="Calibri"/>
          <w:color w:val="000000"/>
        </w:rPr>
        <w:t> </w:t>
      </w:r>
      <w:r w:rsidRPr="008368C5">
        <w:rPr>
          <w:rFonts w:cs="Calibri"/>
          <w:color w:val="000000"/>
        </w:rPr>
        <w:t>sześciu kategoriach:</w:t>
      </w:r>
    </w:p>
    <w:p w14:paraId="348DD0E5" w14:textId="77777777" w:rsidR="00CE4E18" w:rsidRPr="008368C5" w:rsidRDefault="00CE4E18" w:rsidP="00551362">
      <w:pPr>
        <w:pStyle w:val="Akapitzlist"/>
        <w:numPr>
          <w:ilvl w:val="0"/>
          <w:numId w:val="57"/>
        </w:numPr>
      </w:pPr>
      <w:r w:rsidRPr="008368C5">
        <w:t>gospodarka komunalna</w:t>
      </w:r>
    </w:p>
    <w:p w14:paraId="3F93AA79" w14:textId="77777777" w:rsidR="00CE4E18" w:rsidRPr="008368C5" w:rsidRDefault="00CE4E18" w:rsidP="00551362">
      <w:pPr>
        <w:pStyle w:val="Akapitzlist"/>
        <w:numPr>
          <w:ilvl w:val="0"/>
          <w:numId w:val="57"/>
        </w:numPr>
      </w:pPr>
      <w:r w:rsidRPr="008368C5">
        <w:t>rolnictwo,</w:t>
      </w:r>
    </w:p>
    <w:p w14:paraId="1EFFB029" w14:textId="3155AE0A" w:rsidR="00CE4E18" w:rsidRPr="008368C5" w:rsidRDefault="00CE4E18" w:rsidP="00551362">
      <w:pPr>
        <w:pStyle w:val="Akapitzlist"/>
        <w:numPr>
          <w:ilvl w:val="0"/>
          <w:numId w:val="57"/>
        </w:numPr>
      </w:pPr>
      <w:r w:rsidRPr="008368C5">
        <w:t>działania organizacyjno-prawne i</w:t>
      </w:r>
      <w:r w:rsidR="006663D3" w:rsidRPr="008368C5">
        <w:t> </w:t>
      </w:r>
      <w:r w:rsidRPr="008368C5">
        <w:t xml:space="preserve">edukacyjne, </w:t>
      </w:r>
    </w:p>
    <w:p w14:paraId="5215E451" w14:textId="77777777" w:rsidR="00CE4E18" w:rsidRPr="008368C5" w:rsidRDefault="00CE4E18" w:rsidP="00551362">
      <w:pPr>
        <w:pStyle w:val="Akapitzlist"/>
        <w:numPr>
          <w:ilvl w:val="0"/>
          <w:numId w:val="57"/>
        </w:numPr>
      </w:pPr>
      <w:r w:rsidRPr="008368C5">
        <w:t>rekultywacja,</w:t>
      </w:r>
    </w:p>
    <w:p w14:paraId="2CE4E5F2" w14:textId="77777777" w:rsidR="00CE4E18" w:rsidRPr="008368C5" w:rsidRDefault="00CE4E18" w:rsidP="00551362">
      <w:pPr>
        <w:pStyle w:val="Akapitzlist"/>
        <w:numPr>
          <w:ilvl w:val="0"/>
          <w:numId w:val="57"/>
        </w:numPr>
      </w:pPr>
      <w:r w:rsidRPr="008368C5">
        <w:t>monitoring,</w:t>
      </w:r>
    </w:p>
    <w:p w14:paraId="64564BAE" w14:textId="77777777" w:rsidR="00CE4E18" w:rsidRPr="008368C5" w:rsidRDefault="00CE4E18" w:rsidP="00551362">
      <w:pPr>
        <w:pStyle w:val="Akapitzlist"/>
        <w:numPr>
          <w:ilvl w:val="0"/>
          <w:numId w:val="57"/>
        </w:numPr>
      </w:pPr>
      <w:r w:rsidRPr="008368C5">
        <w:t>działania kontrolne.</w:t>
      </w:r>
    </w:p>
    <w:p w14:paraId="5DA23916" w14:textId="35828F68" w:rsidR="00CE4E18" w:rsidRPr="008368C5" w:rsidRDefault="00CE4E18" w:rsidP="00CE4E18">
      <w:pPr>
        <w:widowControl w:val="0"/>
        <w:suppressAutoHyphens/>
        <w:autoSpaceDE w:val="0"/>
        <w:autoSpaceDN w:val="0"/>
        <w:adjustRightInd w:val="0"/>
        <w:ind w:right="51"/>
        <w:rPr>
          <w:rFonts w:cs="Calibri"/>
        </w:rPr>
      </w:pPr>
      <w:r w:rsidRPr="008368C5">
        <w:rPr>
          <w:rFonts w:cs="Calibri"/>
          <w:color w:val="000000"/>
        </w:rPr>
        <w:t xml:space="preserve">Łącznie, wszystkim 769 </w:t>
      </w:r>
      <w:proofErr w:type="spellStart"/>
      <w:r w:rsidRPr="008368C5">
        <w:rPr>
          <w:rFonts w:cs="Calibri"/>
          <w:color w:val="000000"/>
        </w:rPr>
        <w:t>jcwp</w:t>
      </w:r>
      <w:proofErr w:type="spellEnd"/>
      <w:r w:rsidRPr="008368C5">
        <w:rPr>
          <w:rFonts w:cs="Calibri"/>
          <w:color w:val="000000"/>
        </w:rPr>
        <w:t xml:space="preserve"> LW (układ planistyczny </w:t>
      </w:r>
      <w:proofErr w:type="spellStart"/>
      <w:r w:rsidRPr="008368C5">
        <w:rPr>
          <w:rFonts w:cs="Calibri"/>
          <w:color w:val="000000"/>
        </w:rPr>
        <w:t>aPGW</w:t>
      </w:r>
      <w:proofErr w:type="spellEnd"/>
      <w:r w:rsidRPr="008368C5">
        <w:rPr>
          <w:rFonts w:cs="Calibri"/>
          <w:color w:val="000000"/>
        </w:rPr>
        <w:t xml:space="preserve">) ze wskazanymi działaniami, przypisane zostały 1842 działania. Dodatkowo, 215 </w:t>
      </w:r>
      <w:proofErr w:type="spellStart"/>
      <w:r w:rsidRPr="008368C5">
        <w:rPr>
          <w:rFonts w:cs="Calibri"/>
          <w:color w:val="000000"/>
        </w:rPr>
        <w:t>jcwp</w:t>
      </w:r>
      <w:proofErr w:type="spellEnd"/>
      <w:r w:rsidRPr="008368C5">
        <w:rPr>
          <w:rFonts w:cs="Calibri"/>
          <w:color w:val="000000"/>
        </w:rPr>
        <w:t xml:space="preserve"> przypisano działanie o</w:t>
      </w:r>
      <w:r w:rsidR="00FF334A" w:rsidRPr="008368C5">
        <w:rPr>
          <w:rFonts w:cs="Calibri"/>
          <w:color w:val="000000"/>
        </w:rPr>
        <w:t> </w:t>
      </w:r>
      <w:r w:rsidRPr="008368C5">
        <w:rPr>
          <w:rFonts w:cs="Calibri"/>
          <w:color w:val="000000"/>
        </w:rPr>
        <w:t>brzmieniu „część wód przepływowa, niezagrożona -tylko działania na</w:t>
      </w:r>
      <w:r w:rsidR="006663D3" w:rsidRPr="008368C5">
        <w:rPr>
          <w:rFonts w:cs="Calibri"/>
          <w:color w:val="000000"/>
        </w:rPr>
        <w:t> </w:t>
      </w:r>
      <w:r w:rsidRPr="008368C5">
        <w:rPr>
          <w:rFonts w:cs="Calibri"/>
          <w:color w:val="000000"/>
        </w:rPr>
        <w:t xml:space="preserve">poziomie krajowym oraz dla </w:t>
      </w:r>
      <w:proofErr w:type="spellStart"/>
      <w:r w:rsidRPr="008368C5">
        <w:rPr>
          <w:rFonts w:cs="Calibri"/>
          <w:color w:val="000000"/>
        </w:rPr>
        <w:t>jcwp</w:t>
      </w:r>
      <w:proofErr w:type="spellEnd"/>
      <w:r w:rsidRPr="008368C5">
        <w:rPr>
          <w:rFonts w:cs="Calibri"/>
          <w:color w:val="000000"/>
        </w:rPr>
        <w:t xml:space="preserve"> rzek”, co oznacza, że nie miały one wskazanych żadnych dedykowanych działań dla </w:t>
      </w:r>
      <w:proofErr w:type="spellStart"/>
      <w:r w:rsidRPr="008368C5">
        <w:rPr>
          <w:rFonts w:cs="Calibri"/>
          <w:color w:val="000000"/>
        </w:rPr>
        <w:t>jcwp</w:t>
      </w:r>
      <w:proofErr w:type="spellEnd"/>
      <w:r w:rsidRPr="008368C5">
        <w:rPr>
          <w:rFonts w:cs="Calibri"/>
          <w:color w:val="000000"/>
        </w:rPr>
        <w:t xml:space="preserve"> LW.</w:t>
      </w:r>
    </w:p>
    <w:p w14:paraId="3374E9E5" w14:textId="32C15954" w:rsidR="00CE4E18" w:rsidRPr="008368C5" w:rsidRDefault="00CE4E18" w:rsidP="00CE4E18">
      <w:pPr>
        <w:widowControl w:val="0"/>
        <w:suppressAutoHyphens/>
        <w:autoSpaceDE w:val="0"/>
        <w:autoSpaceDN w:val="0"/>
        <w:adjustRightInd w:val="0"/>
        <w:ind w:right="51"/>
        <w:rPr>
          <w:rFonts w:cs="Calibri"/>
          <w:color w:val="000000"/>
        </w:rPr>
      </w:pPr>
      <w:r w:rsidRPr="008368C5">
        <w:rPr>
          <w:rFonts w:cs="Calibri"/>
          <w:color w:val="000000"/>
        </w:rPr>
        <w:t xml:space="preserve">Największej liczbie jezior zostały przypisane działania kontrolne (wszystkie </w:t>
      </w:r>
      <w:proofErr w:type="spellStart"/>
      <w:r w:rsidRPr="008368C5">
        <w:rPr>
          <w:rFonts w:cs="Calibri"/>
          <w:color w:val="000000"/>
        </w:rPr>
        <w:t>jcwp</w:t>
      </w:r>
      <w:proofErr w:type="spellEnd"/>
      <w:r w:rsidRPr="008368C5">
        <w:rPr>
          <w:rFonts w:cs="Calibri"/>
          <w:color w:val="000000"/>
        </w:rPr>
        <w:t xml:space="preserve"> wskazane do przypisania działań tj. 769 w</w:t>
      </w:r>
      <w:r w:rsidR="006663D3" w:rsidRPr="008368C5">
        <w:rPr>
          <w:rFonts w:cs="Calibri"/>
          <w:color w:val="000000"/>
        </w:rPr>
        <w:t> </w:t>
      </w:r>
      <w:r w:rsidRPr="008368C5">
        <w:rPr>
          <w:rFonts w:cs="Calibri"/>
          <w:color w:val="000000"/>
        </w:rPr>
        <w:t>skali kraju) i z</w:t>
      </w:r>
      <w:r w:rsidR="006663D3" w:rsidRPr="008368C5">
        <w:rPr>
          <w:rFonts w:cs="Calibri"/>
          <w:color w:val="000000"/>
        </w:rPr>
        <w:t> </w:t>
      </w:r>
      <w:r w:rsidRPr="008368C5">
        <w:rPr>
          <w:rFonts w:cs="Calibri"/>
          <w:color w:val="000000"/>
        </w:rPr>
        <w:t>zakresu gospodarki komunalnej, najmniejszej zaś działania z</w:t>
      </w:r>
      <w:r w:rsidR="006663D3" w:rsidRPr="008368C5">
        <w:rPr>
          <w:rFonts w:cs="Calibri"/>
          <w:color w:val="000000"/>
        </w:rPr>
        <w:t> </w:t>
      </w:r>
      <w:r w:rsidRPr="008368C5">
        <w:rPr>
          <w:rFonts w:cs="Calibri"/>
          <w:color w:val="000000"/>
        </w:rPr>
        <w:t>kategorii rolnictwa i</w:t>
      </w:r>
      <w:r w:rsidR="006663D3" w:rsidRPr="008368C5">
        <w:rPr>
          <w:rFonts w:cs="Calibri"/>
          <w:color w:val="000000"/>
        </w:rPr>
        <w:t> </w:t>
      </w:r>
      <w:r w:rsidRPr="008368C5">
        <w:rPr>
          <w:rFonts w:cs="Calibri"/>
          <w:color w:val="000000"/>
        </w:rPr>
        <w:t>działań organizacyjno-prawnych i</w:t>
      </w:r>
      <w:r w:rsidR="006663D3" w:rsidRPr="008368C5">
        <w:rPr>
          <w:rFonts w:cs="Calibri"/>
          <w:color w:val="000000"/>
        </w:rPr>
        <w:t> </w:t>
      </w:r>
      <w:r w:rsidRPr="008368C5">
        <w:rPr>
          <w:rFonts w:cs="Calibri"/>
          <w:color w:val="000000"/>
        </w:rPr>
        <w:t xml:space="preserve">edukacyjnych (wykres </w:t>
      </w:r>
      <w:r w:rsidR="00B00EE5" w:rsidRPr="008368C5">
        <w:rPr>
          <w:rFonts w:cs="Calibri"/>
          <w:color w:val="000000"/>
        </w:rPr>
        <w:t>10-5</w:t>
      </w:r>
      <w:r w:rsidRPr="008368C5">
        <w:rPr>
          <w:rFonts w:cs="Calibri"/>
          <w:color w:val="000000"/>
        </w:rPr>
        <w:t>).</w:t>
      </w:r>
      <w:r w:rsidR="008A1D77" w:rsidRPr="008368C5">
        <w:rPr>
          <w:rFonts w:cs="Calibri"/>
          <w:color w:val="000000"/>
        </w:rPr>
        <w:t xml:space="preserve"> </w:t>
      </w:r>
      <w:r w:rsidR="008A1D77" w:rsidRPr="008368C5">
        <w:t xml:space="preserve">W przypadku </w:t>
      </w:r>
      <w:proofErr w:type="spellStart"/>
      <w:r w:rsidR="008A1D77" w:rsidRPr="008368C5">
        <w:lastRenderedPageBreak/>
        <w:t>jcwp</w:t>
      </w:r>
      <w:proofErr w:type="spellEnd"/>
      <w:r w:rsidR="008A1D77" w:rsidRPr="008368C5">
        <w:t xml:space="preserve"> LW kategorią działań o najniższym stopniu zaawansowania stanowi kategoria monitoring.</w:t>
      </w:r>
    </w:p>
    <w:p w14:paraId="273DB50F" w14:textId="4E046F43" w:rsidR="00CE4E18" w:rsidRPr="008368C5" w:rsidRDefault="00CE4E18" w:rsidP="00CE4E18">
      <w:pPr>
        <w:widowControl w:val="0"/>
        <w:suppressAutoHyphens/>
        <w:autoSpaceDE w:val="0"/>
        <w:autoSpaceDN w:val="0"/>
        <w:adjustRightInd w:val="0"/>
        <w:ind w:right="51"/>
        <w:rPr>
          <w:rFonts w:cs="Calibri"/>
          <w:sz w:val="24"/>
          <w:szCs w:val="24"/>
        </w:rPr>
      </w:pPr>
      <w:r w:rsidRPr="008368C5">
        <w:rPr>
          <w:rFonts w:cs="Calibri"/>
          <w:color w:val="000000"/>
        </w:rPr>
        <w:t xml:space="preserve">W przypadku </w:t>
      </w:r>
      <w:proofErr w:type="spellStart"/>
      <w:r w:rsidRPr="008368C5">
        <w:rPr>
          <w:rFonts w:cs="Calibri"/>
          <w:color w:val="000000"/>
        </w:rPr>
        <w:t>jcwp</w:t>
      </w:r>
      <w:proofErr w:type="spellEnd"/>
      <w:r w:rsidRPr="008368C5">
        <w:rPr>
          <w:rFonts w:cs="Calibri"/>
          <w:color w:val="000000"/>
        </w:rPr>
        <w:t xml:space="preserve"> LW działania ciągłe, dla których nie ma możliwości określenia stopnia ich realizacji, z</w:t>
      </w:r>
      <w:r w:rsidR="006663D3" w:rsidRPr="008368C5">
        <w:rPr>
          <w:rFonts w:cs="Calibri"/>
          <w:color w:val="000000"/>
        </w:rPr>
        <w:t> </w:t>
      </w:r>
      <w:r w:rsidRPr="008368C5">
        <w:rPr>
          <w:rFonts w:cs="Calibri"/>
          <w:color w:val="000000"/>
        </w:rPr>
        <w:t>powodu braku danych przekazanych przez podmioty odpowiedzialne za sprawozdawczość, stanowią 58% wszystkich działań zaplanowanych w</w:t>
      </w:r>
      <w:r w:rsidR="006663D3" w:rsidRPr="008368C5">
        <w:rPr>
          <w:rFonts w:cs="Calibri"/>
          <w:color w:val="000000"/>
        </w:rPr>
        <w:t> </w:t>
      </w:r>
      <w:r w:rsidRPr="008368C5">
        <w:rPr>
          <w:rFonts w:cs="Calibri"/>
          <w:color w:val="000000"/>
        </w:rPr>
        <w:t xml:space="preserve">obszarze dorzecza Wisły dla </w:t>
      </w:r>
      <w:proofErr w:type="spellStart"/>
      <w:r w:rsidRPr="008368C5">
        <w:rPr>
          <w:rFonts w:cs="Calibri"/>
          <w:color w:val="000000"/>
        </w:rPr>
        <w:t>jcwp</w:t>
      </w:r>
      <w:proofErr w:type="spellEnd"/>
      <w:r w:rsidRPr="008368C5">
        <w:rPr>
          <w:rFonts w:cs="Calibri"/>
          <w:color w:val="000000"/>
        </w:rPr>
        <w:t xml:space="preserve"> LW.</w:t>
      </w:r>
    </w:p>
    <w:p w14:paraId="0557C324" w14:textId="00D306A3" w:rsidR="00CE4E18" w:rsidRPr="008368C5" w:rsidRDefault="00CE4E18" w:rsidP="00CE4E18">
      <w:pPr>
        <w:widowControl w:val="0"/>
        <w:suppressAutoHyphens/>
        <w:autoSpaceDE w:val="0"/>
        <w:autoSpaceDN w:val="0"/>
        <w:adjustRightInd w:val="0"/>
        <w:spacing w:before="184" w:line="333" w:lineRule="auto"/>
        <w:ind w:right="50"/>
        <w:jc w:val="center"/>
        <w:rPr>
          <w:rFonts w:cs="Calibri"/>
          <w:color w:val="000000"/>
        </w:rPr>
      </w:pPr>
      <w:r w:rsidRPr="008368C5">
        <w:rPr>
          <w:noProof/>
        </w:rPr>
        <w:drawing>
          <wp:inline distT="0" distB="0" distL="0" distR="0" wp14:anchorId="5356F7F8" wp14:editId="674FF0BA">
            <wp:extent cx="4581525" cy="2752725"/>
            <wp:effectExtent l="0" t="0" r="9525" b="9525"/>
            <wp:docPr id="39" name="Wykres 39">
              <a:extLst xmlns:a="http://schemas.openxmlformats.org/drawingml/2006/main">
                <a:ext uri="{FF2B5EF4-FFF2-40B4-BE49-F238E27FC236}">
                  <a16:creationId xmlns:a16="http://schemas.microsoft.com/office/drawing/2014/main" id="{DD8C3A37-433C-4ECA-B89A-968189985B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12E5E285" w14:textId="4F9D96E8" w:rsidR="00CE4E18" w:rsidRPr="008368C5" w:rsidRDefault="00CE4E18" w:rsidP="009A694C">
      <w:pPr>
        <w:pStyle w:val="Wykres"/>
      </w:pPr>
      <w:bookmarkStart w:id="418" w:name="_Toc68709745"/>
      <w:r w:rsidRPr="008368C5">
        <w:t xml:space="preserve">Wykres </w:t>
      </w:r>
      <w:r w:rsidRPr="008368C5">
        <w:fldChar w:fldCharType="begin"/>
      </w:r>
      <w:r w:rsidRPr="008368C5">
        <w:instrText>STYLEREF 1 \s</w:instrText>
      </w:r>
      <w:r w:rsidRPr="008368C5">
        <w:fldChar w:fldCharType="separate"/>
      </w:r>
      <w:r w:rsidR="00B146EE">
        <w:rPr>
          <w:noProof/>
        </w:rPr>
        <w:t>10</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5</w:t>
      </w:r>
      <w:r w:rsidRPr="008368C5">
        <w:fldChar w:fldCharType="end"/>
      </w:r>
      <w:r w:rsidRPr="008368C5">
        <w:tab/>
        <w:t xml:space="preserve">Liczba </w:t>
      </w:r>
      <w:proofErr w:type="spellStart"/>
      <w:r w:rsidRPr="008368C5">
        <w:t>jcwp</w:t>
      </w:r>
      <w:proofErr w:type="spellEnd"/>
      <w:r w:rsidRPr="008368C5">
        <w:t xml:space="preserve"> LW z</w:t>
      </w:r>
      <w:r w:rsidR="006663D3" w:rsidRPr="008368C5">
        <w:t> </w:t>
      </w:r>
      <w:r w:rsidRPr="008368C5">
        <w:t>przypisanymi działaniami danej kategorii</w:t>
      </w:r>
      <w:bookmarkEnd w:id="418"/>
      <w:r w:rsidRPr="008368C5">
        <w:t xml:space="preserve"> </w:t>
      </w:r>
    </w:p>
    <w:p w14:paraId="182FC2C3" w14:textId="2D3C2C83" w:rsidR="00CE4E18" w:rsidRPr="008368C5" w:rsidRDefault="00CE4E18" w:rsidP="006D7BBA">
      <w:pPr>
        <w:pStyle w:val="rdo0"/>
      </w:pPr>
      <w:r w:rsidRPr="008368C5">
        <w:t xml:space="preserve">Źródło: </w:t>
      </w:r>
      <w:r w:rsidR="0034134C" w:rsidRPr="008368C5">
        <w:t xml:space="preserve">opracowanie </w:t>
      </w:r>
      <w:r w:rsidR="00DE2344" w:rsidRPr="008368C5">
        <w:t>własne</w:t>
      </w:r>
      <w:r w:rsidRPr="008368C5">
        <w:t xml:space="preserve"> na</w:t>
      </w:r>
      <w:r w:rsidR="006663D3" w:rsidRPr="008368C5">
        <w:t> </w:t>
      </w:r>
      <w:r w:rsidRPr="008368C5">
        <w:t xml:space="preserve">podstawie Oceny postępu we wdrażaniu programów działań dla </w:t>
      </w:r>
      <w:proofErr w:type="spellStart"/>
      <w:r w:rsidRPr="008368C5">
        <w:t>jcwp</w:t>
      </w:r>
      <w:proofErr w:type="spellEnd"/>
      <w:r w:rsidRPr="008368C5">
        <w:t xml:space="preserve"> i</w:t>
      </w:r>
      <w:r w:rsidR="006663D3" w:rsidRPr="008368C5">
        <w:t> </w:t>
      </w:r>
      <w:proofErr w:type="spellStart"/>
      <w:r w:rsidRPr="008368C5">
        <w:t>jcwpd</w:t>
      </w:r>
      <w:proofErr w:type="spellEnd"/>
      <w:r w:rsidRPr="008368C5">
        <w:t xml:space="preserve"> wynikających z</w:t>
      </w:r>
      <w:r w:rsidR="006663D3" w:rsidRPr="008368C5">
        <w:t> </w:t>
      </w:r>
      <w:proofErr w:type="spellStart"/>
      <w:r w:rsidRPr="008368C5">
        <w:t>aPWŚK</w:t>
      </w:r>
      <w:proofErr w:type="spellEnd"/>
      <w:r w:rsidRPr="008368C5">
        <w:t xml:space="preserve"> (2018)</w:t>
      </w:r>
    </w:p>
    <w:p w14:paraId="33FD5618" w14:textId="482F885A" w:rsidR="00CE4E18" w:rsidRPr="008368C5" w:rsidRDefault="00CE4E18" w:rsidP="00D65C25">
      <w:pPr>
        <w:pStyle w:val="Nagwek5"/>
        <w:spacing w:before="240" w:after="240"/>
        <w:rPr>
          <w:rFonts w:cs="Calibri"/>
          <w:b w:val="0"/>
          <w:bCs w:val="0"/>
          <w:color w:val="000000"/>
        </w:rPr>
      </w:pPr>
      <w:proofErr w:type="spellStart"/>
      <w:r w:rsidRPr="008368C5">
        <w:t>Jcwp</w:t>
      </w:r>
      <w:proofErr w:type="spellEnd"/>
      <w:r w:rsidRPr="008368C5">
        <w:t xml:space="preserve"> TW</w:t>
      </w:r>
      <w:r w:rsidRPr="008368C5">
        <w:rPr>
          <w:rFonts w:cs="Calibri"/>
          <w:color w:val="000000"/>
        </w:rPr>
        <w:t xml:space="preserve"> i</w:t>
      </w:r>
      <w:r w:rsidR="006663D3" w:rsidRPr="008368C5">
        <w:rPr>
          <w:rFonts w:cs="Calibri"/>
          <w:color w:val="000000"/>
        </w:rPr>
        <w:t> </w:t>
      </w:r>
      <w:r w:rsidRPr="008368C5">
        <w:rPr>
          <w:rFonts w:cs="Calibri"/>
          <w:color w:val="000000"/>
        </w:rPr>
        <w:t>CW</w:t>
      </w:r>
    </w:p>
    <w:p w14:paraId="18DCA193" w14:textId="39046023" w:rsidR="00CE4E18" w:rsidRPr="008368C5" w:rsidRDefault="00CE4E18" w:rsidP="00CE4E18">
      <w:pPr>
        <w:widowControl w:val="0"/>
        <w:suppressAutoHyphens/>
        <w:autoSpaceDE w:val="0"/>
        <w:autoSpaceDN w:val="0"/>
        <w:adjustRightInd w:val="0"/>
        <w:rPr>
          <w:rFonts w:cs="Calibri"/>
          <w:sz w:val="24"/>
          <w:szCs w:val="24"/>
        </w:rPr>
      </w:pPr>
      <w:r w:rsidRPr="008368C5">
        <w:rPr>
          <w:rFonts w:cs="Calibri"/>
          <w:color w:val="000000"/>
        </w:rPr>
        <w:t>Działania przypisane do wód przejściowych i</w:t>
      </w:r>
      <w:r w:rsidR="006663D3" w:rsidRPr="008368C5">
        <w:rPr>
          <w:rFonts w:cs="Calibri"/>
          <w:color w:val="000000"/>
        </w:rPr>
        <w:t> </w:t>
      </w:r>
      <w:r w:rsidRPr="008368C5">
        <w:rPr>
          <w:rFonts w:cs="Calibri"/>
          <w:color w:val="000000"/>
        </w:rPr>
        <w:t>przybrzeżnych w</w:t>
      </w:r>
      <w:r w:rsidR="006663D3" w:rsidRPr="008368C5">
        <w:rPr>
          <w:rFonts w:cs="Calibri"/>
          <w:color w:val="000000"/>
        </w:rPr>
        <w:t> </w:t>
      </w:r>
      <w:r w:rsidRPr="008368C5">
        <w:rPr>
          <w:rFonts w:cs="Calibri"/>
          <w:color w:val="000000"/>
        </w:rPr>
        <w:t xml:space="preserve">programie działań </w:t>
      </w:r>
      <w:proofErr w:type="spellStart"/>
      <w:r w:rsidRPr="008368C5">
        <w:rPr>
          <w:rFonts w:cs="Calibri"/>
          <w:color w:val="000000"/>
        </w:rPr>
        <w:t>aPWŚK</w:t>
      </w:r>
      <w:proofErr w:type="spellEnd"/>
      <w:r w:rsidRPr="008368C5">
        <w:rPr>
          <w:rFonts w:cs="Calibri"/>
          <w:color w:val="000000"/>
        </w:rPr>
        <w:t xml:space="preserve"> zgrupowane zostały w</w:t>
      </w:r>
      <w:r w:rsidR="006663D3" w:rsidRPr="008368C5">
        <w:rPr>
          <w:rFonts w:cs="Calibri"/>
          <w:color w:val="000000"/>
        </w:rPr>
        <w:t> </w:t>
      </w:r>
      <w:r w:rsidRPr="008368C5">
        <w:rPr>
          <w:rFonts w:cs="Calibri"/>
          <w:color w:val="000000"/>
        </w:rPr>
        <w:t>7 kategorii:</w:t>
      </w:r>
    </w:p>
    <w:p w14:paraId="632F497C" w14:textId="77777777" w:rsidR="00CE4E18" w:rsidRPr="008368C5" w:rsidRDefault="00CE4E18" w:rsidP="00174123">
      <w:pPr>
        <w:pStyle w:val="Akapitzlist"/>
      </w:pPr>
      <w:r w:rsidRPr="008368C5">
        <w:t>gospodarka komunalna,</w:t>
      </w:r>
    </w:p>
    <w:p w14:paraId="28230605" w14:textId="77777777" w:rsidR="00CE4E18" w:rsidRPr="008368C5" w:rsidRDefault="00CE4E18" w:rsidP="00174123">
      <w:pPr>
        <w:pStyle w:val="Akapitzlist"/>
      </w:pPr>
      <w:r w:rsidRPr="008368C5">
        <w:t>rolnictwo,</w:t>
      </w:r>
    </w:p>
    <w:p w14:paraId="62AABDD7" w14:textId="77777777" w:rsidR="00CE4E18" w:rsidRPr="008368C5" w:rsidRDefault="00CE4E18" w:rsidP="00174123">
      <w:pPr>
        <w:pStyle w:val="Akapitzlist"/>
      </w:pPr>
      <w:r w:rsidRPr="008368C5">
        <w:t>kształtowanie naturalnych warunków hydrologicznych,</w:t>
      </w:r>
    </w:p>
    <w:p w14:paraId="4B41BAA5" w14:textId="77777777" w:rsidR="00CE4E18" w:rsidRPr="008368C5" w:rsidRDefault="00CE4E18" w:rsidP="00174123">
      <w:pPr>
        <w:pStyle w:val="Akapitzlist"/>
      </w:pPr>
      <w:r w:rsidRPr="008368C5">
        <w:t xml:space="preserve">kształtowanie naturalnych warunków hydrodynamicznych, </w:t>
      </w:r>
    </w:p>
    <w:p w14:paraId="33A2281B" w14:textId="77777777" w:rsidR="00CE4E18" w:rsidRPr="008368C5" w:rsidRDefault="00CE4E18" w:rsidP="00174123">
      <w:pPr>
        <w:pStyle w:val="Akapitzlist"/>
      </w:pPr>
      <w:r w:rsidRPr="008368C5">
        <w:t>monitoring,</w:t>
      </w:r>
    </w:p>
    <w:p w14:paraId="6EE95751" w14:textId="647016FC" w:rsidR="00CE4E18" w:rsidRPr="008368C5" w:rsidRDefault="00CE4E18" w:rsidP="00174123">
      <w:pPr>
        <w:pStyle w:val="Akapitzlist"/>
      </w:pPr>
      <w:r w:rsidRPr="008368C5">
        <w:t>działania organizacyjno-prawne i</w:t>
      </w:r>
      <w:r w:rsidR="006663D3" w:rsidRPr="008368C5">
        <w:t> </w:t>
      </w:r>
      <w:r w:rsidRPr="008368C5">
        <w:t>edukacyjne,</w:t>
      </w:r>
    </w:p>
    <w:p w14:paraId="08C7B185" w14:textId="77777777" w:rsidR="00CE4E18" w:rsidRPr="008368C5" w:rsidRDefault="00CE4E18" w:rsidP="00174123">
      <w:pPr>
        <w:pStyle w:val="Akapitzlist"/>
      </w:pPr>
      <w:r w:rsidRPr="008368C5">
        <w:t>projekt badawczy.</w:t>
      </w:r>
    </w:p>
    <w:p w14:paraId="6FF1EECA" w14:textId="5A69D101" w:rsidR="00CE4E18" w:rsidRPr="008368C5" w:rsidRDefault="00CE4E18" w:rsidP="00CE4E18">
      <w:pPr>
        <w:widowControl w:val="0"/>
        <w:suppressAutoHyphens/>
        <w:autoSpaceDE w:val="0"/>
        <w:autoSpaceDN w:val="0"/>
        <w:adjustRightInd w:val="0"/>
        <w:ind w:right="100"/>
        <w:rPr>
          <w:rFonts w:cs="Calibri"/>
        </w:rPr>
      </w:pPr>
      <w:r w:rsidRPr="008368C5">
        <w:rPr>
          <w:rFonts w:cs="Calibri"/>
          <w:color w:val="000000"/>
        </w:rPr>
        <w:t>Kategorii podzielone są dodatkowe na</w:t>
      </w:r>
      <w:r w:rsidR="006663D3" w:rsidRPr="008368C5">
        <w:rPr>
          <w:rFonts w:cs="Calibri"/>
          <w:color w:val="000000"/>
        </w:rPr>
        <w:t> </w:t>
      </w:r>
      <w:r w:rsidRPr="008368C5">
        <w:rPr>
          <w:rFonts w:cs="Calibri"/>
          <w:color w:val="000000"/>
        </w:rPr>
        <w:t>12 grup obejmujących łącznie 30 typów działań.</w:t>
      </w:r>
    </w:p>
    <w:p w14:paraId="2F62B36B" w14:textId="5E876FC8" w:rsidR="00CE4E18" w:rsidRPr="008368C5" w:rsidRDefault="00CE4E18" w:rsidP="00CE4E18">
      <w:pPr>
        <w:widowControl w:val="0"/>
        <w:suppressAutoHyphens/>
        <w:autoSpaceDE w:val="0"/>
        <w:autoSpaceDN w:val="0"/>
        <w:adjustRightInd w:val="0"/>
        <w:ind w:right="50"/>
        <w:rPr>
          <w:rFonts w:cs="Calibri"/>
        </w:rPr>
      </w:pPr>
      <w:r w:rsidRPr="008368C5">
        <w:rPr>
          <w:rFonts w:cs="Calibri"/>
          <w:color w:val="000000"/>
        </w:rPr>
        <w:t xml:space="preserve">Dla </w:t>
      </w:r>
      <w:proofErr w:type="spellStart"/>
      <w:r w:rsidRPr="008368C5">
        <w:rPr>
          <w:rFonts w:cs="Calibri"/>
          <w:color w:val="000000"/>
        </w:rPr>
        <w:t>jcwp</w:t>
      </w:r>
      <w:proofErr w:type="spellEnd"/>
      <w:r w:rsidRPr="008368C5">
        <w:rPr>
          <w:rFonts w:cs="Calibri"/>
          <w:color w:val="000000"/>
        </w:rPr>
        <w:t xml:space="preserve"> TW i</w:t>
      </w:r>
      <w:r w:rsidR="006663D3" w:rsidRPr="008368C5">
        <w:rPr>
          <w:rFonts w:cs="Calibri"/>
          <w:color w:val="000000"/>
        </w:rPr>
        <w:t> </w:t>
      </w:r>
      <w:r w:rsidRPr="008368C5">
        <w:rPr>
          <w:rFonts w:cs="Calibri"/>
          <w:color w:val="000000"/>
        </w:rPr>
        <w:t xml:space="preserve">CW ogólny stopień realizacji działań zaplanowanych dla </w:t>
      </w:r>
      <w:proofErr w:type="spellStart"/>
      <w:r w:rsidRPr="008368C5">
        <w:rPr>
          <w:rFonts w:cs="Calibri"/>
          <w:color w:val="000000"/>
        </w:rPr>
        <w:t>jcwp</w:t>
      </w:r>
      <w:proofErr w:type="spellEnd"/>
      <w:r w:rsidRPr="008368C5">
        <w:rPr>
          <w:rFonts w:cs="Calibri"/>
          <w:color w:val="000000"/>
        </w:rPr>
        <w:t xml:space="preserve"> występujących na</w:t>
      </w:r>
      <w:r w:rsidR="006663D3" w:rsidRPr="008368C5">
        <w:rPr>
          <w:rFonts w:cs="Calibri"/>
          <w:color w:val="000000"/>
        </w:rPr>
        <w:t> </w:t>
      </w:r>
      <w:r w:rsidRPr="008368C5">
        <w:rPr>
          <w:rFonts w:cs="Calibri"/>
          <w:color w:val="000000"/>
        </w:rPr>
        <w:t>obszarze dorzecza Wisły wynosi 10,3</w:t>
      </w:r>
      <w:r w:rsidR="00235BE5" w:rsidRPr="008368C5">
        <w:rPr>
          <w:rFonts w:cs="Calibri"/>
          <w:color w:val="000000"/>
        </w:rPr>
        <w:t>%</w:t>
      </w:r>
      <w:r w:rsidRPr="008368C5">
        <w:rPr>
          <w:rFonts w:cs="Calibri"/>
          <w:color w:val="000000"/>
        </w:rPr>
        <w:t>. Więcej zadeklarowanych ukończonych działań dotyczy działań podstawowych. Wśród działań nierozpoczętych dominują działania podstawowe. Żadne z</w:t>
      </w:r>
      <w:r w:rsidR="006663D3" w:rsidRPr="008368C5">
        <w:rPr>
          <w:rFonts w:cs="Calibri"/>
          <w:color w:val="000000"/>
        </w:rPr>
        <w:t> </w:t>
      </w:r>
      <w:r w:rsidRPr="008368C5">
        <w:rPr>
          <w:rFonts w:cs="Calibri"/>
          <w:color w:val="000000"/>
        </w:rPr>
        <w:t>działań uzupełniających nie jest zaklasyfikowane jako w</w:t>
      </w:r>
      <w:r w:rsidR="006663D3" w:rsidRPr="008368C5">
        <w:rPr>
          <w:rFonts w:cs="Calibri"/>
          <w:color w:val="000000"/>
        </w:rPr>
        <w:t> </w:t>
      </w:r>
      <w:r w:rsidRPr="008368C5">
        <w:rPr>
          <w:rFonts w:cs="Calibri"/>
          <w:color w:val="000000"/>
        </w:rPr>
        <w:t>trakcie przygotowania.</w:t>
      </w:r>
    </w:p>
    <w:p w14:paraId="7889E968" w14:textId="56267405" w:rsidR="00CE4E18" w:rsidRPr="008368C5" w:rsidRDefault="00CE4E18" w:rsidP="00CE4E18">
      <w:pPr>
        <w:widowControl w:val="0"/>
        <w:suppressAutoHyphens/>
        <w:autoSpaceDE w:val="0"/>
        <w:autoSpaceDN w:val="0"/>
        <w:adjustRightInd w:val="0"/>
        <w:spacing w:before="279" w:line="336" w:lineRule="auto"/>
        <w:ind w:right="50"/>
        <w:jc w:val="center"/>
        <w:rPr>
          <w:rFonts w:cs="Calibri"/>
        </w:rPr>
      </w:pPr>
      <w:r w:rsidRPr="008368C5">
        <w:rPr>
          <w:noProof/>
        </w:rPr>
        <w:lastRenderedPageBreak/>
        <w:drawing>
          <wp:inline distT="0" distB="0" distL="0" distR="0" wp14:anchorId="4A73C9F2" wp14:editId="7CBC2017">
            <wp:extent cx="4752974" cy="2809875"/>
            <wp:effectExtent l="0" t="0" r="9525"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pic:nvPicPr>
                  <pic:blipFill>
                    <a:blip r:embed="rId105">
                      <a:extLst>
                        <a:ext uri="{28A0092B-C50C-407E-A947-70E740481C1C}">
                          <a14:useLocalDpi xmlns:a14="http://schemas.microsoft.com/office/drawing/2010/main" val="0"/>
                        </a:ext>
                      </a:extLst>
                    </a:blip>
                    <a:stretch>
                      <a:fillRect/>
                    </a:stretch>
                  </pic:blipFill>
                  <pic:spPr>
                    <a:xfrm>
                      <a:off x="0" y="0"/>
                      <a:ext cx="4752974" cy="2809875"/>
                    </a:xfrm>
                    <a:prstGeom prst="rect">
                      <a:avLst/>
                    </a:prstGeom>
                  </pic:spPr>
                </pic:pic>
              </a:graphicData>
            </a:graphic>
          </wp:inline>
        </w:drawing>
      </w:r>
    </w:p>
    <w:p w14:paraId="5DCC3D4E" w14:textId="60384F31" w:rsidR="00CE4E18" w:rsidRPr="008368C5" w:rsidRDefault="00CE4E18" w:rsidP="009A694C">
      <w:pPr>
        <w:pStyle w:val="Wykres"/>
      </w:pPr>
      <w:bookmarkStart w:id="419" w:name="_Toc68709746"/>
      <w:r w:rsidRPr="008368C5">
        <w:t xml:space="preserve">Wykres </w:t>
      </w:r>
      <w:r w:rsidRPr="008368C5">
        <w:fldChar w:fldCharType="begin"/>
      </w:r>
      <w:r w:rsidRPr="008368C5">
        <w:instrText>STYLEREF 1 \s</w:instrText>
      </w:r>
      <w:r w:rsidRPr="008368C5">
        <w:fldChar w:fldCharType="separate"/>
      </w:r>
      <w:r w:rsidR="00B146EE">
        <w:rPr>
          <w:noProof/>
        </w:rPr>
        <w:t>10</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6</w:t>
      </w:r>
      <w:r w:rsidRPr="008368C5">
        <w:fldChar w:fldCharType="end"/>
      </w:r>
      <w:r w:rsidRPr="008368C5">
        <w:tab/>
        <w:t>Udział działań o</w:t>
      </w:r>
      <w:r w:rsidR="00FF334A" w:rsidRPr="008368C5">
        <w:t> </w:t>
      </w:r>
      <w:r w:rsidRPr="008368C5">
        <w:t>określonym statusie w</w:t>
      </w:r>
      <w:r w:rsidR="006663D3" w:rsidRPr="008368C5">
        <w:t> </w:t>
      </w:r>
      <w:r w:rsidRPr="008368C5">
        <w:t>podziale na</w:t>
      </w:r>
      <w:r w:rsidR="006663D3" w:rsidRPr="008368C5">
        <w:t> </w:t>
      </w:r>
      <w:r w:rsidRPr="008368C5">
        <w:t>działania podstawowe i</w:t>
      </w:r>
      <w:r w:rsidR="006663D3" w:rsidRPr="008368C5">
        <w:t> </w:t>
      </w:r>
      <w:r w:rsidRPr="008368C5">
        <w:t xml:space="preserve">uzupełniające </w:t>
      </w:r>
      <w:r w:rsidR="00C57924" w:rsidRPr="008368C5">
        <w:t>-</w:t>
      </w:r>
      <w:r w:rsidRPr="008368C5">
        <w:t xml:space="preserve"> </w:t>
      </w:r>
      <w:proofErr w:type="spellStart"/>
      <w:r w:rsidRPr="008368C5">
        <w:t>jcwp</w:t>
      </w:r>
      <w:proofErr w:type="spellEnd"/>
      <w:r w:rsidRPr="008368C5">
        <w:t xml:space="preserve"> TW i</w:t>
      </w:r>
      <w:r w:rsidR="006663D3" w:rsidRPr="008368C5">
        <w:t> </w:t>
      </w:r>
      <w:r w:rsidRPr="008368C5">
        <w:t>CW (w skali kraju)</w:t>
      </w:r>
      <w:bookmarkEnd w:id="419"/>
    </w:p>
    <w:p w14:paraId="7F58C35B" w14:textId="60391B3F" w:rsidR="00CE4E18" w:rsidRPr="008368C5" w:rsidRDefault="00CE4E18" w:rsidP="006D7BBA">
      <w:pPr>
        <w:pStyle w:val="rdo0"/>
      </w:pPr>
      <w:r w:rsidRPr="008368C5">
        <w:t xml:space="preserve">Źródło: Ocena postępu we wdrażaniu programów działań dla </w:t>
      </w:r>
      <w:proofErr w:type="spellStart"/>
      <w:r w:rsidRPr="008368C5">
        <w:t>jcwp</w:t>
      </w:r>
      <w:proofErr w:type="spellEnd"/>
      <w:r w:rsidRPr="008368C5">
        <w:t xml:space="preserve"> i</w:t>
      </w:r>
      <w:r w:rsidR="006663D3" w:rsidRPr="008368C5">
        <w:t> </w:t>
      </w:r>
      <w:proofErr w:type="spellStart"/>
      <w:r w:rsidRPr="008368C5">
        <w:t>jcwpd</w:t>
      </w:r>
      <w:proofErr w:type="spellEnd"/>
      <w:r w:rsidRPr="008368C5">
        <w:t xml:space="preserve"> wynikających z</w:t>
      </w:r>
      <w:r w:rsidR="006663D3" w:rsidRPr="008368C5">
        <w:t> </w:t>
      </w:r>
      <w:proofErr w:type="spellStart"/>
      <w:r w:rsidRPr="008368C5">
        <w:t>aPWŚK</w:t>
      </w:r>
      <w:proofErr w:type="spellEnd"/>
      <w:r w:rsidRPr="008368C5">
        <w:t xml:space="preserve"> (2018)</w:t>
      </w:r>
    </w:p>
    <w:p w14:paraId="69BDCCBD" w14:textId="77777777" w:rsidR="00CE4E18" w:rsidRPr="008368C5" w:rsidRDefault="00CE4E18" w:rsidP="00D65C25">
      <w:pPr>
        <w:pStyle w:val="Nagwek5"/>
        <w:spacing w:before="240" w:after="240"/>
        <w:rPr>
          <w:rFonts w:asciiTheme="minorHAnsi" w:hAnsiTheme="minorHAnsi" w:cstheme="minorHAnsi"/>
          <w:b w:val="0"/>
          <w:bCs w:val="0"/>
        </w:rPr>
      </w:pPr>
      <w:proofErr w:type="spellStart"/>
      <w:r w:rsidRPr="008368C5">
        <w:t>Jcwpd</w:t>
      </w:r>
      <w:proofErr w:type="spellEnd"/>
    </w:p>
    <w:p w14:paraId="31644F05" w14:textId="1575500C" w:rsidR="00CE4E18" w:rsidRPr="008368C5" w:rsidRDefault="00CE4E18" w:rsidP="00CE4E18">
      <w:pPr>
        <w:widowControl w:val="0"/>
        <w:suppressAutoHyphens/>
        <w:autoSpaceDE w:val="0"/>
        <w:autoSpaceDN w:val="0"/>
        <w:adjustRightInd w:val="0"/>
        <w:spacing w:before="206"/>
        <w:ind w:firstLine="1"/>
        <w:rPr>
          <w:rFonts w:asciiTheme="minorHAnsi" w:hAnsiTheme="minorHAnsi" w:cstheme="minorHAnsi"/>
          <w:sz w:val="24"/>
          <w:szCs w:val="24"/>
        </w:rPr>
      </w:pPr>
      <w:r w:rsidRPr="008368C5">
        <w:rPr>
          <w:rFonts w:asciiTheme="minorHAnsi" w:hAnsiTheme="minorHAnsi" w:cstheme="minorHAnsi"/>
          <w:color w:val="000000"/>
        </w:rPr>
        <w:t xml:space="preserve">Działania przypisane do </w:t>
      </w:r>
      <w:proofErr w:type="spellStart"/>
      <w:r w:rsidRPr="008368C5">
        <w:rPr>
          <w:rFonts w:asciiTheme="minorHAnsi" w:hAnsiTheme="minorHAnsi" w:cstheme="minorHAnsi"/>
          <w:color w:val="000000"/>
        </w:rPr>
        <w:t>jcwpd</w:t>
      </w:r>
      <w:proofErr w:type="spellEnd"/>
      <w:r w:rsidRPr="008368C5">
        <w:rPr>
          <w:rFonts w:asciiTheme="minorHAnsi" w:hAnsiTheme="minorHAnsi" w:cstheme="minorHAnsi"/>
          <w:color w:val="000000"/>
        </w:rPr>
        <w:t xml:space="preserve"> w</w:t>
      </w:r>
      <w:r w:rsidR="006663D3" w:rsidRPr="008368C5">
        <w:rPr>
          <w:rFonts w:asciiTheme="minorHAnsi" w:hAnsiTheme="minorHAnsi" w:cstheme="minorHAnsi"/>
          <w:color w:val="000000"/>
        </w:rPr>
        <w:t> </w:t>
      </w:r>
      <w:proofErr w:type="spellStart"/>
      <w:r w:rsidRPr="008368C5">
        <w:rPr>
          <w:rFonts w:asciiTheme="minorHAnsi" w:hAnsiTheme="minorHAnsi" w:cstheme="minorHAnsi"/>
          <w:color w:val="000000"/>
        </w:rPr>
        <w:t>aPWŚK</w:t>
      </w:r>
      <w:proofErr w:type="spellEnd"/>
      <w:r w:rsidRPr="008368C5">
        <w:rPr>
          <w:rFonts w:asciiTheme="minorHAnsi" w:hAnsiTheme="minorHAnsi" w:cstheme="minorHAnsi"/>
          <w:color w:val="000000"/>
        </w:rPr>
        <w:t xml:space="preserve"> zgrupowano w</w:t>
      </w:r>
      <w:r w:rsidR="006663D3" w:rsidRPr="008368C5">
        <w:rPr>
          <w:rFonts w:asciiTheme="minorHAnsi" w:hAnsiTheme="minorHAnsi" w:cstheme="minorHAnsi"/>
          <w:color w:val="000000"/>
        </w:rPr>
        <w:t> </w:t>
      </w:r>
      <w:r w:rsidRPr="008368C5">
        <w:rPr>
          <w:rFonts w:asciiTheme="minorHAnsi" w:hAnsiTheme="minorHAnsi" w:cstheme="minorHAnsi"/>
          <w:color w:val="000000"/>
        </w:rPr>
        <w:t xml:space="preserve">7 kategorii: </w:t>
      </w:r>
    </w:p>
    <w:p w14:paraId="70383CEB" w14:textId="77777777" w:rsidR="00CE4E18" w:rsidRPr="008368C5" w:rsidRDefault="00CE4E18" w:rsidP="00174123">
      <w:pPr>
        <w:pStyle w:val="Akapitzlist"/>
      </w:pPr>
      <w:r w:rsidRPr="008368C5">
        <w:t>działania kontrolne,</w:t>
      </w:r>
    </w:p>
    <w:p w14:paraId="3885F5DD" w14:textId="31A8AEE5" w:rsidR="00CE4E18" w:rsidRPr="008368C5" w:rsidRDefault="00CE4E18" w:rsidP="00174123">
      <w:pPr>
        <w:pStyle w:val="Akapitzlist"/>
      </w:pPr>
      <w:r w:rsidRPr="008368C5">
        <w:t>działania organizacyjno-prawne i</w:t>
      </w:r>
      <w:r w:rsidR="006663D3" w:rsidRPr="008368C5">
        <w:t> </w:t>
      </w:r>
      <w:r w:rsidRPr="008368C5">
        <w:t>edukacyjne,</w:t>
      </w:r>
    </w:p>
    <w:p w14:paraId="0635E7BF" w14:textId="77777777" w:rsidR="00CE4E18" w:rsidRPr="008368C5" w:rsidRDefault="00CE4E18" w:rsidP="00174123">
      <w:pPr>
        <w:pStyle w:val="Akapitzlist"/>
      </w:pPr>
      <w:r w:rsidRPr="008368C5">
        <w:t>gospodarka komunalna,</w:t>
      </w:r>
    </w:p>
    <w:p w14:paraId="5D08304D" w14:textId="77777777" w:rsidR="00CE4E18" w:rsidRPr="008368C5" w:rsidRDefault="00CE4E18" w:rsidP="00174123">
      <w:pPr>
        <w:pStyle w:val="Akapitzlist"/>
      </w:pPr>
      <w:r w:rsidRPr="008368C5">
        <w:t>gospodarka komunalna/przemysł,</w:t>
      </w:r>
    </w:p>
    <w:p w14:paraId="1E31D05E" w14:textId="77777777" w:rsidR="00CE4E18" w:rsidRPr="008368C5" w:rsidRDefault="00CE4E18" w:rsidP="00174123">
      <w:pPr>
        <w:pStyle w:val="Akapitzlist"/>
      </w:pPr>
      <w:r w:rsidRPr="008368C5">
        <w:t>przemysł,</w:t>
      </w:r>
    </w:p>
    <w:p w14:paraId="78136A2E" w14:textId="77777777" w:rsidR="00CE4E18" w:rsidRPr="008368C5" w:rsidRDefault="00CE4E18" w:rsidP="00174123">
      <w:pPr>
        <w:pStyle w:val="Akapitzlist"/>
      </w:pPr>
      <w:r w:rsidRPr="008368C5">
        <w:t>monitoring,</w:t>
      </w:r>
    </w:p>
    <w:p w14:paraId="1BDD6438" w14:textId="77777777" w:rsidR="00CE4E18" w:rsidRPr="008368C5" w:rsidRDefault="00CE4E18" w:rsidP="00174123">
      <w:pPr>
        <w:pStyle w:val="Akapitzlist"/>
      </w:pPr>
      <w:r w:rsidRPr="008368C5">
        <w:t>rolnictwo.</w:t>
      </w:r>
    </w:p>
    <w:p w14:paraId="175A756A" w14:textId="41796712" w:rsidR="00CE4E18" w:rsidRPr="008368C5" w:rsidRDefault="00CE4E18" w:rsidP="00CE4E18">
      <w:pPr>
        <w:widowControl w:val="0"/>
        <w:suppressAutoHyphens/>
        <w:autoSpaceDE w:val="0"/>
        <w:autoSpaceDN w:val="0"/>
        <w:adjustRightInd w:val="0"/>
        <w:rPr>
          <w:rFonts w:asciiTheme="minorHAnsi" w:hAnsiTheme="minorHAnsi" w:cstheme="minorHAnsi"/>
        </w:rPr>
      </w:pPr>
      <w:r w:rsidRPr="008368C5">
        <w:rPr>
          <w:rFonts w:asciiTheme="minorHAnsi" w:hAnsiTheme="minorHAnsi" w:cstheme="minorHAnsi"/>
          <w:color w:val="000000"/>
        </w:rPr>
        <w:t>W</w:t>
      </w:r>
      <w:r w:rsidR="00B326C4" w:rsidRPr="008368C5">
        <w:rPr>
          <w:rFonts w:asciiTheme="minorHAnsi" w:hAnsiTheme="minorHAnsi" w:cstheme="minorHAnsi"/>
          <w:color w:val="000000"/>
        </w:rPr>
        <w:t>yżej wymienione</w:t>
      </w:r>
      <w:r w:rsidRPr="008368C5">
        <w:rPr>
          <w:rFonts w:asciiTheme="minorHAnsi" w:hAnsiTheme="minorHAnsi" w:cstheme="minorHAnsi"/>
          <w:color w:val="000000"/>
        </w:rPr>
        <w:t xml:space="preserve"> kategorie zostały dodatkowo podzielone na</w:t>
      </w:r>
      <w:r w:rsidR="006663D3" w:rsidRPr="008368C5">
        <w:rPr>
          <w:rFonts w:asciiTheme="minorHAnsi" w:hAnsiTheme="minorHAnsi" w:cstheme="minorHAnsi"/>
          <w:color w:val="000000"/>
        </w:rPr>
        <w:t> </w:t>
      </w:r>
      <w:r w:rsidRPr="008368C5">
        <w:rPr>
          <w:rFonts w:asciiTheme="minorHAnsi" w:hAnsiTheme="minorHAnsi" w:cstheme="minorHAnsi"/>
          <w:color w:val="000000"/>
        </w:rPr>
        <w:t>9 grup działań obejmujących łącznie 31 typów działań.</w:t>
      </w:r>
    </w:p>
    <w:p w14:paraId="04571869" w14:textId="3BFDFBD6" w:rsidR="00CE4E18" w:rsidRPr="008368C5" w:rsidRDefault="00CE4E18" w:rsidP="00CE4E18">
      <w:pPr>
        <w:widowControl w:val="0"/>
        <w:suppressAutoHyphens/>
        <w:autoSpaceDE w:val="0"/>
        <w:autoSpaceDN w:val="0"/>
        <w:adjustRightInd w:val="0"/>
        <w:ind w:right="52"/>
        <w:rPr>
          <w:rFonts w:asciiTheme="minorHAnsi" w:hAnsiTheme="minorHAnsi" w:cstheme="minorHAnsi"/>
        </w:rPr>
      </w:pPr>
      <w:r w:rsidRPr="008368C5">
        <w:rPr>
          <w:rFonts w:asciiTheme="minorHAnsi" w:hAnsiTheme="minorHAnsi" w:cstheme="minorHAnsi"/>
          <w:color w:val="000000"/>
        </w:rPr>
        <w:t xml:space="preserve">Dla wszystkich 172 </w:t>
      </w:r>
      <w:proofErr w:type="spellStart"/>
      <w:r w:rsidRPr="008368C5">
        <w:rPr>
          <w:rFonts w:asciiTheme="minorHAnsi" w:hAnsiTheme="minorHAnsi" w:cstheme="minorHAnsi"/>
          <w:color w:val="000000"/>
        </w:rPr>
        <w:t>jcwpd</w:t>
      </w:r>
      <w:proofErr w:type="spellEnd"/>
      <w:r w:rsidRPr="008368C5">
        <w:rPr>
          <w:rFonts w:asciiTheme="minorHAnsi" w:hAnsiTheme="minorHAnsi" w:cstheme="minorHAnsi"/>
          <w:color w:val="000000"/>
        </w:rPr>
        <w:t xml:space="preserve"> (układ planistyczny </w:t>
      </w:r>
      <w:proofErr w:type="spellStart"/>
      <w:r w:rsidRPr="008368C5">
        <w:rPr>
          <w:rFonts w:asciiTheme="minorHAnsi" w:hAnsiTheme="minorHAnsi" w:cstheme="minorHAnsi"/>
          <w:color w:val="000000"/>
        </w:rPr>
        <w:t>aPGW</w:t>
      </w:r>
      <w:proofErr w:type="spellEnd"/>
      <w:r w:rsidRPr="008368C5">
        <w:rPr>
          <w:rFonts w:asciiTheme="minorHAnsi" w:hAnsiTheme="minorHAnsi" w:cstheme="minorHAnsi"/>
          <w:color w:val="000000"/>
        </w:rPr>
        <w:t>) i</w:t>
      </w:r>
      <w:r w:rsidR="006663D3" w:rsidRPr="008368C5">
        <w:rPr>
          <w:rFonts w:asciiTheme="minorHAnsi" w:hAnsiTheme="minorHAnsi" w:cstheme="minorHAnsi"/>
          <w:color w:val="000000"/>
        </w:rPr>
        <w:t> </w:t>
      </w:r>
      <w:r w:rsidRPr="008368C5">
        <w:rPr>
          <w:rFonts w:asciiTheme="minorHAnsi" w:hAnsiTheme="minorHAnsi" w:cstheme="minorHAnsi"/>
          <w:color w:val="000000"/>
        </w:rPr>
        <w:t>zaplanowanych dla nich działań uśredniona wartość stopnia zaawansowania realizacji działań wynosi 12%.</w:t>
      </w:r>
      <w:r w:rsidRPr="008368C5">
        <w:rPr>
          <w:rFonts w:asciiTheme="minorHAnsi" w:hAnsiTheme="minorHAnsi" w:cstheme="minorHAnsi"/>
        </w:rPr>
        <w:t xml:space="preserve"> </w:t>
      </w:r>
      <w:r w:rsidRPr="008368C5">
        <w:rPr>
          <w:rFonts w:cs="Calibri"/>
          <w:color w:val="000000"/>
        </w:rPr>
        <w:t>Działania zakończone stanowią 44%, natomiast działania nierozpoczęte 29%. Istotne znaczenie ma też fakt, iż dla 678 działań pomimo wypełnienia ankiety nie było możliwe określenie postępu w</w:t>
      </w:r>
      <w:r w:rsidR="006663D3" w:rsidRPr="008368C5">
        <w:rPr>
          <w:rFonts w:cs="Calibri"/>
          <w:color w:val="000000"/>
        </w:rPr>
        <w:t> </w:t>
      </w:r>
      <w:r w:rsidRPr="008368C5">
        <w:rPr>
          <w:rFonts w:cs="Calibri"/>
          <w:color w:val="000000"/>
        </w:rPr>
        <w:t>realizacji.</w:t>
      </w:r>
    </w:p>
    <w:p w14:paraId="1C5030C4" w14:textId="071089E1" w:rsidR="00CE4E18" w:rsidRPr="008368C5" w:rsidRDefault="00CE4E18" w:rsidP="00CE4E18">
      <w:pPr>
        <w:widowControl w:val="0"/>
        <w:suppressAutoHyphens/>
        <w:autoSpaceDE w:val="0"/>
        <w:autoSpaceDN w:val="0"/>
        <w:adjustRightInd w:val="0"/>
        <w:ind w:right="50"/>
        <w:rPr>
          <w:rFonts w:cs="Calibri"/>
          <w:color w:val="000000"/>
        </w:rPr>
      </w:pPr>
      <w:r w:rsidRPr="008368C5">
        <w:rPr>
          <w:rFonts w:cs="Calibri"/>
          <w:color w:val="000000"/>
        </w:rPr>
        <w:t>Udział działań zakończonych jest większy dla działań podstawowych i</w:t>
      </w:r>
      <w:r w:rsidR="006663D3" w:rsidRPr="008368C5">
        <w:rPr>
          <w:rFonts w:cs="Calibri"/>
          <w:color w:val="000000"/>
        </w:rPr>
        <w:t> </w:t>
      </w:r>
      <w:r w:rsidRPr="008368C5">
        <w:rPr>
          <w:rFonts w:cs="Calibri"/>
          <w:color w:val="000000"/>
        </w:rPr>
        <w:t>wynosi około 45% -</w:t>
      </w:r>
      <w:r w:rsidR="00333DEB" w:rsidRPr="008368C5">
        <w:rPr>
          <w:rFonts w:cs="Calibri"/>
          <w:color w:val="000000"/>
        </w:rPr>
        <w:t xml:space="preserve"> </w:t>
      </w:r>
      <w:r w:rsidRPr="008368C5">
        <w:rPr>
          <w:rFonts w:cs="Calibri"/>
          <w:color w:val="000000"/>
        </w:rPr>
        <w:t>w</w:t>
      </w:r>
      <w:r w:rsidR="006663D3" w:rsidRPr="008368C5">
        <w:rPr>
          <w:rFonts w:cs="Calibri"/>
          <w:color w:val="000000"/>
        </w:rPr>
        <w:t> </w:t>
      </w:r>
      <w:r w:rsidRPr="008368C5">
        <w:rPr>
          <w:rFonts w:cs="Calibri"/>
          <w:color w:val="000000"/>
        </w:rPr>
        <w:t xml:space="preserve">przypadku działań uzupełniających </w:t>
      </w:r>
      <w:r w:rsidR="00C57924" w:rsidRPr="008368C5">
        <w:rPr>
          <w:rFonts w:cs="Calibri"/>
          <w:color w:val="000000"/>
        </w:rPr>
        <w:t>-</w:t>
      </w:r>
      <w:r w:rsidRPr="008368C5">
        <w:rPr>
          <w:rFonts w:cs="Calibri"/>
          <w:color w:val="000000"/>
        </w:rPr>
        <w:t xml:space="preserve"> 35%. Natomiast nie rozpoczęto wdrażania 26% działań podstawowych i</w:t>
      </w:r>
      <w:r w:rsidR="006663D3" w:rsidRPr="008368C5">
        <w:rPr>
          <w:rFonts w:cs="Calibri"/>
          <w:color w:val="000000"/>
        </w:rPr>
        <w:t> </w:t>
      </w:r>
      <w:r w:rsidRPr="008368C5">
        <w:rPr>
          <w:rFonts w:cs="Calibri"/>
          <w:color w:val="000000"/>
        </w:rPr>
        <w:t xml:space="preserve">42% działań uzupełniających (wykres </w:t>
      </w:r>
      <w:r w:rsidR="00E762EF" w:rsidRPr="008368C5">
        <w:rPr>
          <w:rFonts w:cs="Calibri"/>
          <w:color w:val="000000"/>
        </w:rPr>
        <w:t>10-7</w:t>
      </w:r>
      <w:r w:rsidRPr="008368C5">
        <w:rPr>
          <w:rFonts w:cs="Calibri"/>
          <w:color w:val="000000"/>
        </w:rPr>
        <w:t>).</w:t>
      </w:r>
      <w:r w:rsidR="008A1D77" w:rsidRPr="008368C5">
        <w:rPr>
          <w:rFonts w:cs="Calibri"/>
          <w:color w:val="000000"/>
        </w:rPr>
        <w:t xml:space="preserve"> </w:t>
      </w:r>
      <w:bookmarkStart w:id="420" w:name="_Hlk67645601"/>
      <w:r w:rsidR="008A1D77" w:rsidRPr="008368C5">
        <w:t xml:space="preserve">W przypadku </w:t>
      </w:r>
      <w:proofErr w:type="spellStart"/>
      <w:r w:rsidR="008A1D77" w:rsidRPr="008368C5">
        <w:t>jcwpd</w:t>
      </w:r>
      <w:proofErr w:type="spellEnd"/>
      <w:r w:rsidR="008A1D77" w:rsidRPr="008368C5">
        <w:t xml:space="preserve"> najmniejszy stopień zaawansowania realizacji działań stwierdzono w przypadku działań z grupy Ograniczanie rozprzestrzeniania zanieczyszczeń w </w:t>
      </w:r>
      <w:proofErr w:type="spellStart"/>
      <w:r w:rsidR="008A1D77" w:rsidRPr="008368C5">
        <w:t>jcwpd</w:t>
      </w:r>
      <w:proofErr w:type="spellEnd"/>
      <w:r w:rsidR="008A1D77" w:rsidRPr="008368C5">
        <w:t xml:space="preserve"> (ok. 28% działań zrealizowanych).</w:t>
      </w:r>
      <w:bookmarkEnd w:id="420"/>
    </w:p>
    <w:p w14:paraId="4B6B80A8" w14:textId="0E2AE8B3" w:rsidR="00CE4E18" w:rsidRPr="008368C5" w:rsidRDefault="00CE4E18" w:rsidP="00CE4E18">
      <w:pPr>
        <w:widowControl w:val="0"/>
        <w:suppressAutoHyphens/>
        <w:autoSpaceDE w:val="0"/>
        <w:autoSpaceDN w:val="0"/>
        <w:adjustRightInd w:val="0"/>
        <w:spacing w:before="169" w:line="333" w:lineRule="auto"/>
        <w:ind w:right="50"/>
        <w:jc w:val="center"/>
        <w:rPr>
          <w:rFonts w:cs="Calibri"/>
          <w:sz w:val="24"/>
          <w:szCs w:val="24"/>
        </w:rPr>
      </w:pPr>
      <w:r w:rsidRPr="008368C5">
        <w:rPr>
          <w:noProof/>
        </w:rPr>
        <w:lastRenderedPageBreak/>
        <w:drawing>
          <wp:inline distT="0" distB="0" distL="0" distR="0" wp14:anchorId="5717357C" wp14:editId="4F35939E">
            <wp:extent cx="4600575" cy="3609975"/>
            <wp:effectExtent l="0" t="0" r="9525"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pic:nvPicPr>
                  <pic:blipFill>
                    <a:blip r:embed="rId106">
                      <a:extLst>
                        <a:ext uri="{28A0092B-C50C-407E-A947-70E740481C1C}">
                          <a14:useLocalDpi xmlns:a14="http://schemas.microsoft.com/office/drawing/2010/main" val="0"/>
                        </a:ext>
                      </a:extLst>
                    </a:blip>
                    <a:stretch>
                      <a:fillRect/>
                    </a:stretch>
                  </pic:blipFill>
                  <pic:spPr>
                    <a:xfrm>
                      <a:off x="0" y="0"/>
                      <a:ext cx="4600575" cy="3609975"/>
                    </a:xfrm>
                    <a:prstGeom prst="rect">
                      <a:avLst/>
                    </a:prstGeom>
                  </pic:spPr>
                </pic:pic>
              </a:graphicData>
            </a:graphic>
          </wp:inline>
        </w:drawing>
      </w:r>
    </w:p>
    <w:p w14:paraId="7633825F" w14:textId="6243CE92" w:rsidR="00CE4E18" w:rsidRPr="008368C5" w:rsidRDefault="00CE4E18" w:rsidP="009A694C">
      <w:pPr>
        <w:pStyle w:val="Wykres"/>
      </w:pPr>
      <w:bookmarkStart w:id="421" w:name="_Toc68709747"/>
      <w:r w:rsidRPr="008368C5">
        <w:t xml:space="preserve">Wykres </w:t>
      </w:r>
      <w:r w:rsidRPr="008368C5">
        <w:fldChar w:fldCharType="begin"/>
      </w:r>
      <w:r w:rsidRPr="008368C5">
        <w:instrText>STYLEREF 1 \s</w:instrText>
      </w:r>
      <w:r w:rsidRPr="008368C5">
        <w:fldChar w:fldCharType="separate"/>
      </w:r>
      <w:r w:rsidR="00B146EE">
        <w:rPr>
          <w:noProof/>
        </w:rPr>
        <w:t>10</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7</w:t>
      </w:r>
      <w:r w:rsidRPr="008368C5">
        <w:fldChar w:fldCharType="end"/>
      </w:r>
      <w:r w:rsidRPr="008368C5">
        <w:tab/>
        <w:t>Udział działań o</w:t>
      </w:r>
      <w:r w:rsidR="00FF334A" w:rsidRPr="008368C5">
        <w:t> </w:t>
      </w:r>
      <w:r w:rsidRPr="008368C5">
        <w:t>określonym statusie w</w:t>
      </w:r>
      <w:r w:rsidR="006663D3" w:rsidRPr="008368C5">
        <w:t> </w:t>
      </w:r>
      <w:r w:rsidRPr="008368C5">
        <w:t>podziale na</w:t>
      </w:r>
      <w:r w:rsidR="006663D3" w:rsidRPr="008368C5">
        <w:t> </w:t>
      </w:r>
      <w:r w:rsidRPr="008368C5">
        <w:t>działania podstawowe i</w:t>
      </w:r>
      <w:r w:rsidR="006663D3" w:rsidRPr="008368C5">
        <w:t> </w:t>
      </w:r>
      <w:r w:rsidRPr="008368C5">
        <w:t xml:space="preserve">uzupełniające </w:t>
      </w:r>
      <w:r w:rsidR="00C57924" w:rsidRPr="008368C5">
        <w:t>-</w:t>
      </w:r>
      <w:r w:rsidRPr="008368C5">
        <w:t xml:space="preserve"> </w:t>
      </w:r>
      <w:proofErr w:type="spellStart"/>
      <w:r w:rsidRPr="008368C5">
        <w:t>jcwpd</w:t>
      </w:r>
      <w:proofErr w:type="spellEnd"/>
      <w:r w:rsidRPr="008368C5">
        <w:t xml:space="preserve"> (w skali kraju)</w:t>
      </w:r>
      <w:bookmarkEnd w:id="421"/>
    </w:p>
    <w:p w14:paraId="311D7272" w14:textId="1E026F39" w:rsidR="00CE4E18" w:rsidRPr="008368C5" w:rsidRDefault="00CE4E18" w:rsidP="006D7BBA">
      <w:pPr>
        <w:pStyle w:val="rdo0"/>
      </w:pPr>
      <w:r w:rsidRPr="008368C5">
        <w:t xml:space="preserve">Źródło: Ocena postępu we wdrażaniu programów działań dla </w:t>
      </w:r>
      <w:proofErr w:type="spellStart"/>
      <w:r w:rsidRPr="008368C5">
        <w:t>jcwp</w:t>
      </w:r>
      <w:proofErr w:type="spellEnd"/>
      <w:r w:rsidRPr="008368C5">
        <w:t xml:space="preserve"> i</w:t>
      </w:r>
      <w:r w:rsidR="006663D3" w:rsidRPr="008368C5">
        <w:t> </w:t>
      </w:r>
      <w:proofErr w:type="spellStart"/>
      <w:r w:rsidRPr="008368C5">
        <w:t>jcwpd</w:t>
      </w:r>
      <w:proofErr w:type="spellEnd"/>
      <w:r w:rsidRPr="008368C5">
        <w:t xml:space="preserve"> wynikających z</w:t>
      </w:r>
      <w:r w:rsidR="006663D3" w:rsidRPr="008368C5">
        <w:t> </w:t>
      </w:r>
      <w:proofErr w:type="spellStart"/>
      <w:r w:rsidRPr="008368C5">
        <w:t>aPWŚK</w:t>
      </w:r>
      <w:proofErr w:type="spellEnd"/>
      <w:r w:rsidRPr="008368C5">
        <w:t xml:space="preserve"> (2018)</w:t>
      </w:r>
    </w:p>
    <w:p w14:paraId="51BC43AC" w14:textId="7925C419" w:rsidR="00CE4E18" w:rsidRPr="008368C5" w:rsidRDefault="00CE4E18" w:rsidP="007B4F65">
      <w:pPr>
        <w:pStyle w:val="Nagwek2"/>
      </w:pPr>
      <w:bookmarkStart w:id="422" w:name="_Toc55856439"/>
      <w:bookmarkStart w:id="423" w:name="_Toc66305712"/>
      <w:bookmarkStart w:id="424" w:name="_Toc68709421"/>
      <w:r w:rsidRPr="008368C5">
        <w:t>Działania z</w:t>
      </w:r>
      <w:r w:rsidR="006663D3" w:rsidRPr="008368C5">
        <w:t> </w:t>
      </w:r>
      <w:proofErr w:type="spellStart"/>
      <w:r w:rsidRPr="008368C5">
        <w:t>aPGW</w:t>
      </w:r>
      <w:proofErr w:type="spellEnd"/>
      <w:r w:rsidRPr="008368C5">
        <w:t xml:space="preserve">, które nie zostały </w:t>
      </w:r>
      <w:bookmarkEnd w:id="422"/>
      <w:r w:rsidRPr="008368C5">
        <w:t>zrealizowane</w:t>
      </w:r>
      <w:bookmarkEnd w:id="423"/>
      <w:bookmarkEnd w:id="424"/>
    </w:p>
    <w:p w14:paraId="3E7D0988" w14:textId="3C00CBFF" w:rsidR="00CE4E18" w:rsidRPr="008368C5" w:rsidRDefault="00CE4E18" w:rsidP="00CE4E18">
      <w:pPr>
        <w:suppressAutoHyphens/>
        <w:rPr>
          <w:rFonts w:asciiTheme="minorHAnsi" w:hAnsiTheme="minorHAnsi" w:cstheme="minorHAnsi"/>
        </w:rPr>
      </w:pPr>
      <w:r w:rsidRPr="008368C5">
        <w:rPr>
          <w:rFonts w:asciiTheme="minorHAnsi" w:hAnsiTheme="minorHAnsi" w:cstheme="minorHAnsi"/>
        </w:rPr>
        <w:t>Działania zaplanowane w</w:t>
      </w:r>
      <w:r w:rsidR="006663D3" w:rsidRPr="008368C5">
        <w:rPr>
          <w:rFonts w:asciiTheme="minorHAnsi" w:hAnsiTheme="minorHAnsi" w:cstheme="minorHAnsi"/>
        </w:rPr>
        <w:t> </w:t>
      </w:r>
      <w:proofErr w:type="spellStart"/>
      <w:r w:rsidRPr="008368C5">
        <w:rPr>
          <w:rFonts w:asciiTheme="minorHAnsi" w:hAnsiTheme="minorHAnsi" w:cstheme="minorHAnsi"/>
        </w:rPr>
        <w:t>aPWŚK</w:t>
      </w:r>
      <w:proofErr w:type="spellEnd"/>
      <w:r w:rsidRPr="008368C5">
        <w:rPr>
          <w:rFonts w:asciiTheme="minorHAnsi" w:hAnsiTheme="minorHAnsi" w:cstheme="minorHAnsi"/>
        </w:rPr>
        <w:t xml:space="preserve"> zostały zrealizowane w zróżnicowanym stopniu. Rozpoczęto (lub kontynuowano) wdrażanie wszystkich kluczowych działań (zwłaszcza w</w:t>
      </w:r>
      <w:r w:rsidR="006663D3" w:rsidRPr="008368C5">
        <w:rPr>
          <w:rFonts w:asciiTheme="minorHAnsi" w:hAnsiTheme="minorHAnsi" w:cstheme="minorHAnsi"/>
        </w:rPr>
        <w:t> </w:t>
      </w:r>
      <w:r w:rsidRPr="008368C5">
        <w:rPr>
          <w:rFonts w:asciiTheme="minorHAnsi" w:hAnsiTheme="minorHAnsi" w:cstheme="minorHAnsi"/>
        </w:rPr>
        <w:t>dziedzinie gospodarki komunalnej w</w:t>
      </w:r>
      <w:r w:rsidR="006663D3" w:rsidRPr="008368C5">
        <w:rPr>
          <w:rFonts w:asciiTheme="minorHAnsi" w:hAnsiTheme="minorHAnsi" w:cstheme="minorHAnsi"/>
        </w:rPr>
        <w:t> </w:t>
      </w:r>
      <w:r w:rsidRPr="008368C5">
        <w:rPr>
          <w:rFonts w:asciiTheme="minorHAnsi" w:hAnsiTheme="minorHAnsi" w:cstheme="minorHAnsi"/>
        </w:rPr>
        <w:t>aglomeracjach, w</w:t>
      </w:r>
      <w:r w:rsidR="006663D3" w:rsidRPr="008368C5">
        <w:rPr>
          <w:rFonts w:asciiTheme="minorHAnsi" w:hAnsiTheme="minorHAnsi" w:cstheme="minorHAnsi"/>
        </w:rPr>
        <w:t> </w:t>
      </w:r>
      <w:r w:rsidRPr="008368C5">
        <w:rPr>
          <w:rFonts w:asciiTheme="minorHAnsi" w:hAnsiTheme="minorHAnsi" w:cstheme="minorHAnsi"/>
        </w:rPr>
        <w:t>związku z</w:t>
      </w:r>
      <w:r w:rsidR="006663D3" w:rsidRPr="008368C5">
        <w:rPr>
          <w:rFonts w:asciiTheme="minorHAnsi" w:hAnsiTheme="minorHAnsi" w:cstheme="minorHAnsi"/>
        </w:rPr>
        <w:t> </w:t>
      </w:r>
      <w:r w:rsidRPr="008368C5">
        <w:rPr>
          <w:rFonts w:asciiTheme="minorHAnsi" w:hAnsiTheme="minorHAnsi" w:cstheme="minorHAnsi"/>
        </w:rPr>
        <w:t xml:space="preserve">wdrażaniem KPOŚK). </w:t>
      </w:r>
    </w:p>
    <w:p w14:paraId="5DE37D66" w14:textId="346FB664" w:rsidR="00CE4E18" w:rsidRPr="008368C5" w:rsidRDefault="00CE4E18" w:rsidP="00CE4E18">
      <w:pPr>
        <w:suppressAutoHyphens/>
        <w:rPr>
          <w:rFonts w:asciiTheme="minorHAnsi" w:hAnsiTheme="minorHAnsi" w:cstheme="minorHAnsi"/>
        </w:rPr>
      </w:pPr>
      <w:r w:rsidRPr="008368C5">
        <w:rPr>
          <w:rFonts w:asciiTheme="minorHAnsi" w:hAnsiTheme="minorHAnsi" w:cstheme="minorHAnsi"/>
        </w:rPr>
        <w:t xml:space="preserve">Wprowadzone ustawą </w:t>
      </w:r>
      <w:proofErr w:type="spellStart"/>
      <w:r w:rsidRPr="008368C5">
        <w:rPr>
          <w:rFonts w:asciiTheme="minorHAnsi" w:hAnsiTheme="minorHAnsi" w:cstheme="minorHAnsi"/>
        </w:rPr>
        <w:t>pr.w</w:t>
      </w:r>
      <w:proofErr w:type="spellEnd"/>
      <w:r w:rsidRPr="008368C5">
        <w:rPr>
          <w:rFonts w:asciiTheme="minorHAnsi" w:hAnsiTheme="minorHAnsi" w:cstheme="minorHAnsi"/>
        </w:rPr>
        <w:t>. zmiany miały na</w:t>
      </w:r>
      <w:r w:rsidR="006663D3" w:rsidRPr="008368C5">
        <w:rPr>
          <w:rFonts w:asciiTheme="minorHAnsi" w:hAnsiTheme="minorHAnsi" w:cstheme="minorHAnsi"/>
        </w:rPr>
        <w:t> </w:t>
      </w:r>
      <w:r w:rsidRPr="008368C5">
        <w:rPr>
          <w:rFonts w:asciiTheme="minorHAnsi" w:hAnsiTheme="minorHAnsi" w:cstheme="minorHAnsi"/>
        </w:rPr>
        <w:t>celu pełne wdrożenie przepisów UE w</w:t>
      </w:r>
      <w:r w:rsidR="006663D3" w:rsidRPr="008368C5">
        <w:rPr>
          <w:rFonts w:asciiTheme="minorHAnsi" w:hAnsiTheme="minorHAnsi" w:cstheme="minorHAnsi"/>
        </w:rPr>
        <w:t> </w:t>
      </w:r>
      <w:r w:rsidRPr="008368C5">
        <w:rPr>
          <w:rFonts w:asciiTheme="minorHAnsi" w:hAnsiTheme="minorHAnsi" w:cstheme="minorHAnsi"/>
        </w:rPr>
        <w:t>tym przede wszystkim RDW. Przejęcie kompetencji przez jeden organ (PGW WP) pozwoliło na</w:t>
      </w:r>
      <w:r w:rsidR="006663D3" w:rsidRPr="008368C5">
        <w:rPr>
          <w:rFonts w:asciiTheme="minorHAnsi" w:hAnsiTheme="minorHAnsi" w:cstheme="minorHAnsi"/>
        </w:rPr>
        <w:t> </w:t>
      </w:r>
      <w:r w:rsidRPr="008368C5">
        <w:rPr>
          <w:rFonts w:asciiTheme="minorHAnsi" w:hAnsiTheme="minorHAnsi" w:cstheme="minorHAnsi"/>
        </w:rPr>
        <w:t xml:space="preserve">skuteczniejsze monitorowanie realizacji działań, przy jednoczesnym zapewnieniu weryfikacji ich zasadności. </w:t>
      </w:r>
    </w:p>
    <w:p w14:paraId="7B4E8778" w14:textId="5E153AF5" w:rsidR="00CE4E18" w:rsidRPr="008368C5" w:rsidRDefault="00CE4E18" w:rsidP="00CE4E18">
      <w:pPr>
        <w:suppressAutoHyphens/>
        <w:rPr>
          <w:rFonts w:asciiTheme="minorHAnsi" w:hAnsiTheme="minorHAnsi" w:cstheme="minorHAnsi"/>
        </w:rPr>
      </w:pPr>
      <w:r w:rsidRPr="008368C5">
        <w:rPr>
          <w:rFonts w:asciiTheme="minorHAnsi" w:hAnsiTheme="minorHAnsi" w:cstheme="minorHAnsi"/>
        </w:rPr>
        <w:t xml:space="preserve">Ustawa </w:t>
      </w:r>
      <w:proofErr w:type="spellStart"/>
      <w:r w:rsidRPr="008368C5">
        <w:rPr>
          <w:rFonts w:asciiTheme="minorHAnsi" w:hAnsiTheme="minorHAnsi" w:cstheme="minorHAnsi"/>
        </w:rPr>
        <w:t>pr.w</w:t>
      </w:r>
      <w:proofErr w:type="spellEnd"/>
      <w:r w:rsidRPr="008368C5">
        <w:rPr>
          <w:rFonts w:asciiTheme="minorHAnsi" w:hAnsiTheme="minorHAnsi" w:cstheme="minorHAnsi"/>
        </w:rPr>
        <w:t>. była kompleksową zmianą uregulowań prawnych, która zmieniała kompetencje organów właściwych w</w:t>
      </w:r>
      <w:r w:rsidR="006663D3" w:rsidRPr="008368C5">
        <w:rPr>
          <w:rFonts w:asciiTheme="minorHAnsi" w:hAnsiTheme="minorHAnsi" w:cstheme="minorHAnsi"/>
        </w:rPr>
        <w:t> </w:t>
      </w:r>
      <w:r w:rsidRPr="008368C5">
        <w:rPr>
          <w:rFonts w:asciiTheme="minorHAnsi" w:hAnsiTheme="minorHAnsi" w:cstheme="minorHAnsi"/>
        </w:rPr>
        <w:t>sprawach gospodarowania wodami, w</w:t>
      </w:r>
      <w:r w:rsidR="006663D3" w:rsidRPr="008368C5">
        <w:rPr>
          <w:rFonts w:asciiTheme="minorHAnsi" w:hAnsiTheme="minorHAnsi" w:cstheme="minorHAnsi"/>
        </w:rPr>
        <w:t> </w:t>
      </w:r>
      <w:r w:rsidRPr="008368C5">
        <w:rPr>
          <w:rFonts w:asciiTheme="minorHAnsi" w:hAnsiTheme="minorHAnsi" w:cstheme="minorHAnsi"/>
        </w:rPr>
        <w:t>tym organy odpowiedzialne za wykonanie przeglądów pozwoleń wodnoprawnych. Dodatkowo zmiany legislacyjne unieważniły zasadność dalszej realizacji działań polegających na</w:t>
      </w:r>
      <w:r w:rsidR="006663D3" w:rsidRPr="008368C5">
        <w:rPr>
          <w:rFonts w:asciiTheme="minorHAnsi" w:hAnsiTheme="minorHAnsi" w:cstheme="minorHAnsi"/>
        </w:rPr>
        <w:t> </w:t>
      </w:r>
      <w:r w:rsidRPr="008368C5">
        <w:rPr>
          <w:rFonts w:asciiTheme="minorHAnsi" w:hAnsiTheme="minorHAnsi" w:cstheme="minorHAnsi"/>
        </w:rPr>
        <w:t>opracowaniu warunków korzystania z</w:t>
      </w:r>
      <w:r w:rsidR="006663D3" w:rsidRPr="008368C5">
        <w:rPr>
          <w:rFonts w:asciiTheme="minorHAnsi" w:hAnsiTheme="minorHAnsi" w:cstheme="minorHAnsi"/>
        </w:rPr>
        <w:t> </w:t>
      </w:r>
      <w:r w:rsidRPr="008368C5">
        <w:rPr>
          <w:rFonts w:asciiTheme="minorHAnsi" w:hAnsiTheme="minorHAnsi" w:cstheme="minorHAnsi"/>
        </w:rPr>
        <w:t>wód. Dokonane zmiany wpłynęły jednocześnie na</w:t>
      </w:r>
      <w:r w:rsidR="006663D3" w:rsidRPr="008368C5">
        <w:rPr>
          <w:rFonts w:asciiTheme="minorHAnsi" w:hAnsiTheme="minorHAnsi" w:cstheme="minorHAnsi"/>
        </w:rPr>
        <w:t> </w:t>
      </w:r>
      <w:r w:rsidRPr="008368C5">
        <w:rPr>
          <w:rFonts w:asciiTheme="minorHAnsi" w:hAnsiTheme="minorHAnsi" w:cstheme="minorHAnsi"/>
        </w:rPr>
        <w:t>brak możliwości pełnego zrealizowania zaplanowanych w</w:t>
      </w:r>
      <w:r w:rsidR="006663D3" w:rsidRPr="008368C5">
        <w:rPr>
          <w:rFonts w:asciiTheme="minorHAnsi" w:hAnsiTheme="minorHAnsi" w:cstheme="minorHAnsi"/>
        </w:rPr>
        <w:t>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działań. </w:t>
      </w:r>
    </w:p>
    <w:p w14:paraId="0EB0097F" w14:textId="11E6C58F" w:rsidR="00CE4E18" w:rsidRPr="008368C5" w:rsidRDefault="00CE4E18" w:rsidP="00CE4E18">
      <w:pPr>
        <w:suppressAutoHyphens/>
        <w:rPr>
          <w:rFonts w:asciiTheme="minorHAnsi" w:hAnsiTheme="minorHAnsi" w:cstheme="minorHAnsi"/>
        </w:rPr>
      </w:pPr>
      <w:bookmarkStart w:id="425" w:name="_Hlk67549223"/>
      <w:bookmarkStart w:id="426" w:name="_Hlk67549344"/>
      <w:r w:rsidRPr="008368C5">
        <w:rPr>
          <w:rFonts w:asciiTheme="minorHAnsi" w:hAnsiTheme="minorHAnsi" w:cstheme="minorHAnsi"/>
        </w:rPr>
        <w:t>Wśród działań w</w:t>
      </w:r>
      <w:r w:rsidR="006663D3" w:rsidRPr="008368C5">
        <w:rPr>
          <w:rFonts w:asciiTheme="minorHAnsi" w:hAnsiTheme="minorHAnsi" w:cstheme="minorHAnsi"/>
        </w:rPr>
        <w:t> </w:t>
      </w:r>
      <w:r w:rsidRPr="008368C5">
        <w:rPr>
          <w:rFonts w:asciiTheme="minorHAnsi" w:hAnsiTheme="minorHAnsi" w:cstheme="minorHAnsi"/>
        </w:rPr>
        <w:t xml:space="preserve">przypadku których nie otrzymano odpowiedniego zwrotu informacji od podmiotów odpowiedzialnych za ich wdrożenie, znajdują się </w:t>
      </w:r>
      <w:r w:rsidR="00B24295" w:rsidRPr="008368C5">
        <w:rPr>
          <w:rFonts w:asciiTheme="minorHAnsi" w:hAnsiTheme="minorHAnsi" w:cstheme="minorHAnsi"/>
        </w:rPr>
        <w:t xml:space="preserve">gminne </w:t>
      </w:r>
      <w:r w:rsidRPr="008368C5">
        <w:rPr>
          <w:rFonts w:asciiTheme="minorHAnsi" w:hAnsiTheme="minorHAnsi" w:cstheme="minorHAnsi"/>
        </w:rPr>
        <w:t xml:space="preserve">działania </w:t>
      </w:r>
      <w:r w:rsidR="00B24295" w:rsidRPr="008368C5">
        <w:rPr>
          <w:rFonts w:asciiTheme="minorHAnsi" w:hAnsiTheme="minorHAnsi" w:cstheme="minorHAnsi"/>
        </w:rPr>
        <w:t xml:space="preserve">inwestycyjne </w:t>
      </w:r>
      <w:r w:rsidRPr="008368C5">
        <w:rPr>
          <w:rFonts w:asciiTheme="minorHAnsi" w:hAnsiTheme="minorHAnsi" w:cstheme="minorHAnsi"/>
        </w:rPr>
        <w:t>z</w:t>
      </w:r>
      <w:r w:rsidR="006663D3" w:rsidRPr="008368C5">
        <w:rPr>
          <w:rFonts w:asciiTheme="minorHAnsi" w:hAnsiTheme="minorHAnsi" w:cstheme="minorHAnsi"/>
        </w:rPr>
        <w:t> </w:t>
      </w:r>
      <w:r w:rsidRPr="008368C5">
        <w:rPr>
          <w:rFonts w:asciiTheme="minorHAnsi" w:hAnsiTheme="minorHAnsi" w:cstheme="minorHAnsi"/>
        </w:rPr>
        <w:t>zakresu porządkowania gospodarki komunalnej na</w:t>
      </w:r>
      <w:r w:rsidR="006663D3" w:rsidRPr="008368C5">
        <w:rPr>
          <w:rFonts w:asciiTheme="minorHAnsi" w:hAnsiTheme="minorHAnsi" w:cstheme="minorHAnsi"/>
        </w:rPr>
        <w:t> </w:t>
      </w:r>
      <w:r w:rsidRPr="008368C5">
        <w:rPr>
          <w:rFonts w:asciiTheme="minorHAnsi" w:hAnsiTheme="minorHAnsi" w:cstheme="minorHAnsi"/>
        </w:rPr>
        <w:t xml:space="preserve">obszarach </w:t>
      </w:r>
      <w:proofErr w:type="spellStart"/>
      <w:r w:rsidRPr="008368C5">
        <w:rPr>
          <w:rFonts w:asciiTheme="minorHAnsi" w:hAnsiTheme="minorHAnsi" w:cstheme="minorHAnsi"/>
        </w:rPr>
        <w:t>pozaaglomeracyjnych</w:t>
      </w:r>
      <w:proofErr w:type="spellEnd"/>
      <w:r w:rsidRPr="008368C5">
        <w:rPr>
          <w:rFonts w:asciiTheme="minorHAnsi" w:hAnsiTheme="minorHAnsi" w:cstheme="minorHAnsi"/>
        </w:rPr>
        <w:t xml:space="preserve">. </w:t>
      </w:r>
    </w:p>
    <w:p w14:paraId="7FE7B21B" w14:textId="77777777" w:rsidR="00B24295" w:rsidRPr="008368C5" w:rsidRDefault="00CE4E18" w:rsidP="00CE4E18">
      <w:pPr>
        <w:suppressAutoHyphens/>
        <w:rPr>
          <w:rFonts w:asciiTheme="minorHAnsi" w:hAnsiTheme="minorHAnsi" w:cstheme="minorHAnsi"/>
          <w:iCs/>
        </w:rPr>
      </w:pPr>
      <w:r w:rsidRPr="008368C5">
        <w:rPr>
          <w:rFonts w:asciiTheme="minorHAnsi" w:hAnsiTheme="minorHAnsi" w:cstheme="minorHAnsi"/>
        </w:rPr>
        <w:t xml:space="preserve">Według ustaleń opracowania pn. </w:t>
      </w:r>
      <w:r w:rsidRPr="008368C5">
        <w:rPr>
          <w:rFonts w:asciiTheme="minorHAnsi" w:hAnsiTheme="minorHAnsi" w:cstheme="minorHAnsi"/>
          <w:i/>
        </w:rPr>
        <w:t>Ocena postępu (…)</w:t>
      </w:r>
      <w:r w:rsidRPr="008368C5">
        <w:rPr>
          <w:rFonts w:asciiTheme="minorHAnsi" w:hAnsiTheme="minorHAnsi" w:cstheme="minorHAnsi"/>
          <w:iCs/>
        </w:rPr>
        <w:t>,</w:t>
      </w:r>
      <w:r w:rsidRPr="008368C5">
        <w:rPr>
          <w:rFonts w:asciiTheme="minorHAnsi" w:hAnsiTheme="minorHAnsi" w:cstheme="minorHAnsi"/>
          <w:i/>
        </w:rPr>
        <w:t xml:space="preserve"> g</w:t>
      </w:r>
      <w:r w:rsidRPr="008368C5">
        <w:rPr>
          <w:rFonts w:asciiTheme="minorHAnsi" w:hAnsiTheme="minorHAnsi" w:cstheme="minorHAnsi"/>
        </w:rPr>
        <w:t>łównymi przeszkodami w</w:t>
      </w:r>
      <w:r w:rsidR="006663D3" w:rsidRPr="008368C5">
        <w:rPr>
          <w:rFonts w:asciiTheme="minorHAnsi" w:hAnsiTheme="minorHAnsi" w:cstheme="minorHAnsi"/>
        </w:rPr>
        <w:t> </w:t>
      </w:r>
      <w:r w:rsidRPr="008368C5">
        <w:rPr>
          <w:rFonts w:asciiTheme="minorHAnsi" w:hAnsiTheme="minorHAnsi" w:cstheme="minorHAnsi"/>
        </w:rPr>
        <w:t>realizacji działań zgłoszonymi przez podmioty były brak zapewnienia finansowania oraz brak mechanizmów wdrażania. Pośród innych przeszkód wskazywano także na</w:t>
      </w:r>
      <w:r w:rsidR="006663D3" w:rsidRPr="008368C5">
        <w:rPr>
          <w:rFonts w:asciiTheme="minorHAnsi" w:hAnsiTheme="minorHAnsi" w:cstheme="minorHAnsi"/>
        </w:rPr>
        <w:t> </w:t>
      </w:r>
      <w:r w:rsidRPr="008368C5">
        <w:rPr>
          <w:rFonts w:asciiTheme="minorHAnsi" w:hAnsiTheme="minorHAnsi" w:cstheme="minorHAnsi"/>
        </w:rPr>
        <w:t xml:space="preserve">braki kadrowe, brak świadomości potrzeby realizacji </w:t>
      </w:r>
      <w:r w:rsidRPr="008368C5">
        <w:rPr>
          <w:rFonts w:asciiTheme="minorHAnsi" w:hAnsiTheme="minorHAnsi" w:cstheme="minorHAnsi"/>
        </w:rPr>
        <w:lastRenderedPageBreak/>
        <w:t>działań, bariery infrastrukturalne, problemy przy procedurach przetargowych oraz zmiany administracyjne.</w:t>
      </w:r>
      <w:r w:rsidR="00B24295" w:rsidRPr="008368C5">
        <w:rPr>
          <w:rFonts w:asciiTheme="minorHAnsi" w:hAnsiTheme="minorHAnsi" w:cstheme="minorHAnsi"/>
        </w:rPr>
        <w:t xml:space="preserve"> Szczegółowe informacje dotyczące poszczególnych działań zawarte są w pracy </w:t>
      </w:r>
      <w:r w:rsidR="00B24295" w:rsidRPr="008368C5">
        <w:rPr>
          <w:rFonts w:asciiTheme="minorHAnsi" w:hAnsiTheme="minorHAnsi" w:cstheme="minorHAnsi"/>
          <w:i/>
        </w:rPr>
        <w:t>Ocena postępu (…)</w:t>
      </w:r>
      <w:r w:rsidR="00B24295" w:rsidRPr="008368C5">
        <w:rPr>
          <w:rFonts w:asciiTheme="minorHAnsi" w:hAnsiTheme="minorHAnsi" w:cstheme="minorHAnsi"/>
          <w:iCs/>
        </w:rPr>
        <w:t xml:space="preserve"> oraz Ocena skuteczności działań z </w:t>
      </w:r>
      <w:proofErr w:type="spellStart"/>
      <w:r w:rsidR="00B24295" w:rsidRPr="008368C5">
        <w:rPr>
          <w:rFonts w:asciiTheme="minorHAnsi" w:hAnsiTheme="minorHAnsi" w:cstheme="minorHAnsi"/>
          <w:iCs/>
        </w:rPr>
        <w:t>aPWŚK</w:t>
      </w:r>
      <w:proofErr w:type="spellEnd"/>
      <w:r w:rsidR="00B24295" w:rsidRPr="008368C5">
        <w:rPr>
          <w:rFonts w:asciiTheme="minorHAnsi" w:hAnsiTheme="minorHAnsi" w:cstheme="minorHAnsi"/>
          <w:iCs/>
        </w:rPr>
        <w:t xml:space="preserve"> kategorii gospodarka wodna. </w:t>
      </w:r>
    </w:p>
    <w:p w14:paraId="12690D34" w14:textId="3DF46267" w:rsidR="00CE4E18" w:rsidRPr="008368C5" w:rsidRDefault="00B24295" w:rsidP="00CE4E18">
      <w:pPr>
        <w:suppressAutoHyphens/>
        <w:rPr>
          <w:rFonts w:asciiTheme="minorHAnsi" w:hAnsiTheme="minorHAnsi" w:cstheme="minorHAnsi"/>
        </w:rPr>
      </w:pPr>
      <w:r w:rsidRPr="008368C5">
        <w:rPr>
          <w:rFonts w:asciiTheme="minorHAnsi" w:hAnsiTheme="minorHAnsi" w:cstheme="minorHAnsi"/>
          <w:iCs/>
        </w:rPr>
        <w:t xml:space="preserve">Podsumowania działań </w:t>
      </w:r>
      <w:r w:rsidRPr="008368C5">
        <w:t xml:space="preserve">podjętych i planowanych w podziale na poszczególne kategorie przedstawia rozdział 13 </w:t>
      </w:r>
      <w:proofErr w:type="spellStart"/>
      <w:r w:rsidRPr="008368C5">
        <w:t>IIaPGW</w:t>
      </w:r>
      <w:proofErr w:type="spellEnd"/>
      <w:r w:rsidRPr="008368C5">
        <w:t xml:space="preserve">, a tym podsumowanie działań podjętych w celu eliminowania stężeń substancji priorytetowych do których zalicza się działania kategorii gospodarka komunalna (rozdział 13.5 </w:t>
      </w:r>
      <w:proofErr w:type="spellStart"/>
      <w:r w:rsidRPr="008368C5">
        <w:t>IIaPGW</w:t>
      </w:r>
      <w:proofErr w:type="spellEnd"/>
      <w:r w:rsidRPr="008368C5">
        <w:t>).</w:t>
      </w:r>
      <w:bookmarkEnd w:id="425"/>
    </w:p>
    <w:bookmarkEnd w:id="426"/>
    <w:p w14:paraId="632C42FA" w14:textId="1AEE47BD" w:rsidR="00CE4E18" w:rsidRPr="008368C5" w:rsidRDefault="00CE4E18" w:rsidP="00CE4E18">
      <w:pPr>
        <w:suppressAutoHyphens/>
        <w:rPr>
          <w:rFonts w:asciiTheme="minorHAnsi" w:hAnsiTheme="minorHAnsi" w:cstheme="minorHAnsi"/>
        </w:rPr>
      </w:pPr>
      <w:r w:rsidRPr="008368C5">
        <w:rPr>
          <w:rFonts w:asciiTheme="minorHAnsi" w:hAnsiTheme="minorHAnsi" w:cstheme="minorHAnsi"/>
        </w:rPr>
        <w:t>Dla zapewnienia pełnej informacji o</w:t>
      </w:r>
      <w:r w:rsidR="00FF334A" w:rsidRPr="008368C5">
        <w:rPr>
          <w:rFonts w:asciiTheme="minorHAnsi" w:hAnsiTheme="minorHAnsi" w:cstheme="minorHAnsi"/>
        </w:rPr>
        <w:t> </w:t>
      </w:r>
      <w:r w:rsidRPr="008368C5">
        <w:rPr>
          <w:rFonts w:asciiTheme="minorHAnsi" w:hAnsiTheme="minorHAnsi" w:cstheme="minorHAnsi"/>
        </w:rPr>
        <w:t xml:space="preserve">statusie realizowanych działań </w:t>
      </w:r>
      <w:proofErr w:type="spellStart"/>
      <w:r w:rsidRPr="008368C5">
        <w:rPr>
          <w:rFonts w:asciiTheme="minorHAnsi" w:hAnsiTheme="minorHAnsi" w:cstheme="minorHAnsi"/>
        </w:rPr>
        <w:t>IIaPGW</w:t>
      </w:r>
      <w:proofErr w:type="spellEnd"/>
      <w:r w:rsidRPr="008368C5">
        <w:rPr>
          <w:rFonts w:asciiTheme="minorHAnsi" w:hAnsiTheme="minorHAnsi" w:cstheme="minorHAnsi"/>
        </w:rPr>
        <w:t xml:space="preserve"> niezbędne jest skuteczne informowanie podmiotów odpowiedzialnych za realizację działań o</w:t>
      </w:r>
      <w:r w:rsidR="00FF334A" w:rsidRPr="008368C5">
        <w:rPr>
          <w:rFonts w:asciiTheme="minorHAnsi" w:hAnsiTheme="minorHAnsi" w:cstheme="minorHAnsi"/>
        </w:rPr>
        <w:t> </w:t>
      </w:r>
      <w:r w:rsidRPr="008368C5">
        <w:rPr>
          <w:rFonts w:asciiTheme="minorHAnsi" w:hAnsiTheme="minorHAnsi" w:cstheme="minorHAnsi"/>
        </w:rPr>
        <w:t>zaplanowanych w</w:t>
      </w:r>
      <w:r w:rsidR="006663D3" w:rsidRPr="008368C5">
        <w:rPr>
          <w:rFonts w:asciiTheme="minorHAnsi" w:hAnsiTheme="minorHAnsi" w:cstheme="minorHAnsi"/>
        </w:rPr>
        <w:t> </w:t>
      </w:r>
      <w:r w:rsidRPr="008368C5">
        <w:rPr>
          <w:rFonts w:asciiTheme="minorHAnsi" w:hAnsiTheme="minorHAnsi" w:cstheme="minorHAnsi"/>
        </w:rPr>
        <w:t xml:space="preserve">ramach </w:t>
      </w:r>
      <w:proofErr w:type="spellStart"/>
      <w:r w:rsidRPr="008368C5">
        <w:rPr>
          <w:rFonts w:asciiTheme="minorHAnsi" w:hAnsiTheme="minorHAnsi" w:cstheme="minorHAnsi"/>
        </w:rPr>
        <w:t>IIaPGW</w:t>
      </w:r>
      <w:proofErr w:type="spellEnd"/>
      <w:r w:rsidRPr="008368C5">
        <w:rPr>
          <w:rFonts w:asciiTheme="minorHAnsi" w:hAnsiTheme="minorHAnsi" w:cstheme="minorHAnsi"/>
        </w:rPr>
        <w:t xml:space="preserve"> działaniach wraz ze skutecznym egzekwowaniem informacji sprawozdawczych z</w:t>
      </w:r>
      <w:r w:rsidR="006663D3" w:rsidRPr="008368C5">
        <w:rPr>
          <w:rFonts w:asciiTheme="minorHAnsi" w:hAnsiTheme="minorHAnsi" w:cstheme="minorHAnsi"/>
        </w:rPr>
        <w:t> </w:t>
      </w:r>
      <w:r w:rsidRPr="008368C5">
        <w:rPr>
          <w:rFonts w:asciiTheme="minorHAnsi" w:hAnsiTheme="minorHAnsi" w:cstheme="minorHAnsi"/>
        </w:rPr>
        <w:t>realizacji.</w:t>
      </w:r>
    </w:p>
    <w:p w14:paraId="34126EC7" w14:textId="2145BB57" w:rsidR="00CE4E18" w:rsidRPr="008368C5" w:rsidRDefault="00CE4E18" w:rsidP="007B4F65">
      <w:pPr>
        <w:pStyle w:val="Nagwek2"/>
      </w:pPr>
      <w:bookmarkStart w:id="427" w:name="_Toc55856440"/>
      <w:bookmarkStart w:id="428" w:name="_Toc66305713"/>
      <w:bookmarkStart w:id="429" w:name="_Toc68709422"/>
      <w:r w:rsidRPr="008368C5">
        <w:t>Konieczne, dodatkowe działania podjęte w</w:t>
      </w:r>
      <w:r w:rsidR="006663D3" w:rsidRPr="008368C5">
        <w:t> </w:t>
      </w:r>
      <w:r w:rsidRPr="008368C5">
        <w:t xml:space="preserve">trakcie realizacji </w:t>
      </w:r>
      <w:proofErr w:type="spellStart"/>
      <w:r w:rsidR="008875E3" w:rsidRPr="008368C5">
        <w:t>aPGW</w:t>
      </w:r>
      <w:proofErr w:type="spellEnd"/>
      <w:r w:rsidRPr="008368C5">
        <w:t xml:space="preserve"> na</w:t>
      </w:r>
      <w:r w:rsidR="006663D3" w:rsidRPr="008368C5">
        <w:t> </w:t>
      </w:r>
      <w:r w:rsidRPr="008368C5">
        <w:t>obszarze dorzecza</w:t>
      </w:r>
      <w:bookmarkEnd w:id="427"/>
      <w:bookmarkEnd w:id="428"/>
      <w:bookmarkEnd w:id="429"/>
    </w:p>
    <w:p w14:paraId="423088BB" w14:textId="32A3252B" w:rsidR="00CE4E18" w:rsidRPr="008368C5" w:rsidRDefault="00CE4E18" w:rsidP="00CE4E18">
      <w:pPr>
        <w:suppressAutoHyphens/>
        <w:rPr>
          <w:rFonts w:asciiTheme="minorHAnsi" w:hAnsiTheme="minorHAnsi" w:cstheme="minorHAnsi"/>
        </w:rPr>
      </w:pPr>
      <w:r w:rsidRPr="008368C5">
        <w:rPr>
          <w:rFonts w:asciiTheme="minorHAnsi" w:hAnsiTheme="minorHAnsi" w:cstheme="minorHAnsi"/>
        </w:rPr>
        <w:t>Zgodnie z</w:t>
      </w:r>
      <w:r w:rsidR="006663D3" w:rsidRPr="008368C5">
        <w:rPr>
          <w:rFonts w:asciiTheme="minorHAnsi" w:hAnsiTheme="minorHAnsi" w:cstheme="minorHAnsi"/>
        </w:rPr>
        <w:t> </w:t>
      </w:r>
      <w:r w:rsidRPr="008368C5">
        <w:rPr>
          <w:rFonts w:asciiTheme="minorHAnsi" w:hAnsiTheme="minorHAnsi" w:cstheme="minorHAnsi"/>
        </w:rPr>
        <w:t>art. 11 ust. 5 RDW, jeżeli monitorowanie (lub inne dane) wskazują, że cele środowiskowe prawdopodobnie nie będą osiągnięte, państwa UE zapewniają:</w:t>
      </w:r>
    </w:p>
    <w:p w14:paraId="5AFA4FDD" w14:textId="77777777" w:rsidR="00CE4E18" w:rsidRPr="008368C5" w:rsidRDefault="00CE4E18" w:rsidP="00551362">
      <w:pPr>
        <w:pStyle w:val="Akapitzlist"/>
        <w:numPr>
          <w:ilvl w:val="0"/>
          <w:numId w:val="109"/>
        </w:numPr>
      </w:pPr>
      <w:r w:rsidRPr="008368C5">
        <w:t>zbadanie przyczyn możliwego niepowodzenia;</w:t>
      </w:r>
    </w:p>
    <w:p w14:paraId="4FD6BAA2" w14:textId="19273456" w:rsidR="00CE4E18" w:rsidRPr="008368C5" w:rsidRDefault="00CE4E18" w:rsidP="00551362">
      <w:pPr>
        <w:pStyle w:val="Akapitzlist"/>
        <w:numPr>
          <w:ilvl w:val="0"/>
          <w:numId w:val="109"/>
        </w:numPr>
      </w:pPr>
      <w:r w:rsidRPr="008368C5">
        <w:t>zbadanie i</w:t>
      </w:r>
      <w:r w:rsidR="006663D3" w:rsidRPr="008368C5">
        <w:t> </w:t>
      </w:r>
      <w:r w:rsidRPr="008368C5">
        <w:t>kontrolę odpowiednich pozwoleń i</w:t>
      </w:r>
      <w:r w:rsidR="006663D3" w:rsidRPr="008368C5">
        <w:t> </w:t>
      </w:r>
      <w:r w:rsidRPr="008368C5">
        <w:t>zezwoleń, w</w:t>
      </w:r>
      <w:r w:rsidR="006663D3" w:rsidRPr="008368C5">
        <w:t> </w:t>
      </w:r>
      <w:r w:rsidRPr="008368C5">
        <w:t>oparciu o</w:t>
      </w:r>
      <w:r w:rsidR="00FF334A" w:rsidRPr="008368C5">
        <w:t> </w:t>
      </w:r>
      <w:r w:rsidRPr="008368C5">
        <w:t>które wywierana jest presja na</w:t>
      </w:r>
      <w:r w:rsidR="006663D3" w:rsidRPr="008368C5">
        <w:t> </w:t>
      </w:r>
      <w:r w:rsidRPr="008368C5">
        <w:t>stan wód;</w:t>
      </w:r>
    </w:p>
    <w:p w14:paraId="7BC2C186" w14:textId="56229707" w:rsidR="00CE4E18" w:rsidRPr="008368C5" w:rsidRDefault="00CE4E18" w:rsidP="00551362">
      <w:pPr>
        <w:pStyle w:val="Akapitzlist"/>
        <w:numPr>
          <w:ilvl w:val="0"/>
          <w:numId w:val="109"/>
        </w:numPr>
      </w:pPr>
      <w:r w:rsidRPr="008368C5">
        <w:t>przegląd i</w:t>
      </w:r>
      <w:r w:rsidR="006663D3" w:rsidRPr="008368C5">
        <w:t> </w:t>
      </w:r>
      <w:r w:rsidRPr="008368C5">
        <w:t>dostosowania programów monitorowania;</w:t>
      </w:r>
    </w:p>
    <w:p w14:paraId="7987285D" w14:textId="77777777" w:rsidR="00CE4E18" w:rsidRPr="008368C5" w:rsidRDefault="00CE4E18" w:rsidP="00551362">
      <w:pPr>
        <w:pStyle w:val="Akapitzlist"/>
        <w:numPr>
          <w:ilvl w:val="0"/>
          <w:numId w:val="109"/>
        </w:numPr>
      </w:pPr>
      <w:r w:rsidRPr="008368C5">
        <w:t>podjęcie dodatkowych środków, jakie mogą być konieczne do osiągnięcia celów, zostaną ustalone, włączając, jeżeli to stosowne, ustalenie bardziej restrykcyjnych środowiskowych norm jakości.</w:t>
      </w:r>
    </w:p>
    <w:p w14:paraId="51246D32" w14:textId="2DA29B49" w:rsidR="00CE4E18" w:rsidRPr="008368C5" w:rsidRDefault="00CE4E18" w:rsidP="00CE4E18">
      <w:pPr>
        <w:suppressAutoHyphens/>
        <w:rPr>
          <w:rFonts w:asciiTheme="minorHAnsi" w:hAnsiTheme="minorHAnsi" w:cstheme="minorHAnsi"/>
        </w:rPr>
      </w:pPr>
      <w:r w:rsidRPr="008368C5">
        <w:rPr>
          <w:rFonts w:asciiTheme="minorHAnsi" w:hAnsiTheme="minorHAnsi" w:cstheme="minorHAnsi"/>
        </w:rPr>
        <w:t xml:space="preserve">Ustawa </w:t>
      </w:r>
      <w:proofErr w:type="spellStart"/>
      <w:r w:rsidRPr="008368C5">
        <w:rPr>
          <w:rFonts w:asciiTheme="minorHAnsi" w:hAnsiTheme="minorHAnsi" w:cstheme="minorHAnsi"/>
        </w:rPr>
        <w:t>pr.w</w:t>
      </w:r>
      <w:proofErr w:type="spellEnd"/>
      <w:r w:rsidRPr="008368C5">
        <w:rPr>
          <w:rFonts w:asciiTheme="minorHAnsi" w:hAnsiTheme="minorHAnsi" w:cstheme="minorHAnsi"/>
        </w:rPr>
        <w:t>. w</w:t>
      </w:r>
      <w:r w:rsidR="006663D3" w:rsidRPr="008368C5">
        <w:rPr>
          <w:rFonts w:asciiTheme="minorHAnsi" w:hAnsiTheme="minorHAnsi" w:cstheme="minorHAnsi"/>
        </w:rPr>
        <w:t> </w:t>
      </w:r>
      <w:r w:rsidRPr="008368C5">
        <w:rPr>
          <w:rFonts w:asciiTheme="minorHAnsi" w:hAnsiTheme="minorHAnsi" w:cstheme="minorHAnsi"/>
        </w:rPr>
        <w:t>art. 325 ust. 1 stanowi, że jeżeli wyniki monitoringu wód lub innych danych wskazują, że jest zagrożone osiągnięcie celów środowiskowych:</w:t>
      </w:r>
    </w:p>
    <w:p w14:paraId="7D7E0947" w14:textId="3F95977A" w:rsidR="00CE4E18" w:rsidRPr="008368C5" w:rsidRDefault="00CE4E18" w:rsidP="00551362">
      <w:pPr>
        <w:pStyle w:val="Akapitzlist"/>
        <w:numPr>
          <w:ilvl w:val="0"/>
          <w:numId w:val="110"/>
        </w:numPr>
      </w:pPr>
      <w:r w:rsidRPr="008368C5">
        <w:t>dokonuje się analizy przyczyn tych zagrożeń i</w:t>
      </w:r>
      <w:r w:rsidR="006663D3" w:rsidRPr="008368C5">
        <w:t> </w:t>
      </w:r>
      <w:r w:rsidRPr="008368C5">
        <w:t>wprowadza do planu gospodarowania wodami na</w:t>
      </w:r>
      <w:r w:rsidR="006663D3" w:rsidRPr="008368C5">
        <w:t> </w:t>
      </w:r>
      <w:r w:rsidRPr="008368C5">
        <w:t>obszarze dorzecza lub jego aktualizacji działania uzupełniające, o</w:t>
      </w:r>
      <w:r w:rsidR="00FF334A" w:rsidRPr="008368C5">
        <w:t> </w:t>
      </w:r>
      <w:r w:rsidRPr="008368C5">
        <w:t>których mowa w</w:t>
      </w:r>
      <w:r w:rsidR="006663D3" w:rsidRPr="008368C5">
        <w:t> </w:t>
      </w:r>
      <w:r w:rsidRPr="008368C5">
        <w:t>art. 324 ust. 4, w</w:t>
      </w:r>
      <w:r w:rsidR="006663D3" w:rsidRPr="008368C5">
        <w:t> </w:t>
      </w:r>
      <w:r w:rsidRPr="008368C5">
        <w:t>tym, jeżeli jest to uzasadnione, ustala się bardziej restrykcyjne środowiskowe normy jakości; w</w:t>
      </w:r>
      <w:r w:rsidR="006663D3" w:rsidRPr="008368C5">
        <w:t> </w:t>
      </w:r>
      <w:r w:rsidRPr="008368C5">
        <w:t>takim przypadku minister właściwy do spraw gospodarki wodnej dokonuje analizy przyczyny zagrożeń i</w:t>
      </w:r>
      <w:r w:rsidR="006663D3" w:rsidRPr="008368C5">
        <w:t> </w:t>
      </w:r>
      <w:r w:rsidRPr="008368C5">
        <w:t>wprowadza do planu gospodarowania wodami na</w:t>
      </w:r>
      <w:r w:rsidR="006663D3" w:rsidRPr="008368C5">
        <w:t> </w:t>
      </w:r>
      <w:r w:rsidRPr="008368C5">
        <w:t>obszarze dorzecza lub jego aktualizacji działania uzupełniające</w:t>
      </w:r>
      <w:r w:rsidR="009F3E53" w:rsidRPr="008368C5">
        <w:t>;</w:t>
      </w:r>
    </w:p>
    <w:p w14:paraId="6736DB22" w14:textId="77777777" w:rsidR="00CE4E18" w:rsidRPr="008368C5" w:rsidRDefault="00CE4E18" w:rsidP="00551362">
      <w:pPr>
        <w:pStyle w:val="Akapitzlist"/>
        <w:numPr>
          <w:ilvl w:val="0"/>
          <w:numId w:val="110"/>
        </w:numPr>
      </w:pPr>
      <w:r w:rsidRPr="008368C5">
        <w:t>dokonuje się dodatkowego przeglądu udzielonych pozwoleń wodnoprawnych;</w:t>
      </w:r>
    </w:p>
    <w:p w14:paraId="3E818862" w14:textId="7C46AB51" w:rsidR="00CE4E18" w:rsidRPr="008368C5" w:rsidRDefault="00CE4E18" w:rsidP="00551362">
      <w:pPr>
        <w:pStyle w:val="Akapitzlist"/>
        <w:numPr>
          <w:ilvl w:val="0"/>
          <w:numId w:val="110"/>
        </w:numPr>
      </w:pPr>
      <w:r w:rsidRPr="008368C5">
        <w:t>poddaje się przeglądowi programy monitoringu wód i w</w:t>
      </w:r>
      <w:r w:rsidR="006663D3" w:rsidRPr="008368C5">
        <w:t> </w:t>
      </w:r>
      <w:r w:rsidRPr="008368C5">
        <w:t>razie potrzeby właściwie je dostosowuje w</w:t>
      </w:r>
      <w:r w:rsidR="006663D3" w:rsidRPr="008368C5">
        <w:t> </w:t>
      </w:r>
      <w:r w:rsidRPr="008368C5">
        <w:t>celu zapewnienia osiągnięcia celów środowiskowych.</w:t>
      </w:r>
    </w:p>
    <w:p w14:paraId="0A59FA10" w14:textId="5CD2A47F" w:rsidR="00CE4E18" w:rsidRPr="008368C5" w:rsidRDefault="00CE4E18" w:rsidP="00CE4E18">
      <w:pPr>
        <w:suppressAutoHyphens/>
        <w:rPr>
          <w:rFonts w:asciiTheme="minorHAnsi" w:hAnsiTheme="minorHAnsi" w:cstheme="minorHAnsi"/>
        </w:rPr>
      </w:pPr>
      <w:r w:rsidRPr="008368C5">
        <w:rPr>
          <w:rFonts w:asciiTheme="minorHAnsi" w:hAnsiTheme="minorHAnsi" w:cstheme="minorHAnsi"/>
        </w:rPr>
        <w:t>Ponadto, art. 416 ust. 2 ww. ustawy wskazuje, że jeżeli na</w:t>
      </w:r>
      <w:r w:rsidR="006663D3" w:rsidRPr="008368C5">
        <w:rPr>
          <w:rFonts w:asciiTheme="minorHAnsi" w:hAnsiTheme="minorHAnsi" w:cstheme="minorHAnsi"/>
        </w:rPr>
        <w:t> </w:t>
      </w:r>
      <w:r w:rsidRPr="008368C5">
        <w:rPr>
          <w:rFonts w:asciiTheme="minorHAnsi" w:hAnsiTheme="minorHAnsi" w:cstheme="minorHAnsi"/>
        </w:rPr>
        <w:t>podstawie wyników monitoringu wód lub innych danych (w tym danych uzyskanych w</w:t>
      </w:r>
      <w:r w:rsidR="006663D3" w:rsidRPr="008368C5">
        <w:rPr>
          <w:rFonts w:asciiTheme="minorHAnsi" w:hAnsiTheme="minorHAnsi" w:cstheme="minorHAnsi"/>
        </w:rPr>
        <w:t> </w:t>
      </w:r>
      <w:r w:rsidRPr="008368C5">
        <w:rPr>
          <w:rFonts w:asciiTheme="minorHAnsi" w:hAnsiTheme="minorHAnsi" w:cstheme="minorHAnsi"/>
        </w:rPr>
        <w:t>toku opracowywania projektu planu gospodarowania wodami na</w:t>
      </w:r>
      <w:r w:rsidR="006663D3" w:rsidRPr="008368C5">
        <w:rPr>
          <w:rFonts w:asciiTheme="minorHAnsi" w:hAnsiTheme="minorHAnsi" w:cstheme="minorHAnsi"/>
        </w:rPr>
        <w:t> </w:t>
      </w:r>
      <w:r w:rsidRPr="008368C5">
        <w:rPr>
          <w:rFonts w:asciiTheme="minorHAnsi" w:hAnsiTheme="minorHAnsi" w:cstheme="minorHAnsi"/>
        </w:rPr>
        <w:t>obszarze dorzecza lub jego aktualizacji) minister właściwy do spraw gospodarki wodnej</w:t>
      </w:r>
      <w:r w:rsidR="00640F62" w:rsidRPr="008368C5">
        <w:rPr>
          <w:rFonts w:asciiTheme="minorHAnsi" w:hAnsiTheme="minorHAnsi" w:cstheme="minorHAnsi"/>
        </w:rPr>
        <w:t xml:space="preserve"> </w:t>
      </w:r>
      <w:r w:rsidRPr="008368C5">
        <w:rPr>
          <w:rFonts w:asciiTheme="minorHAnsi" w:hAnsiTheme="minorHAnsi" w:cstheme="minorHAnsi"/>
        </w:rPr>
        <w:t>stwierdził, że jest zagrożone osiągnięcie celów środowiskowych, to organ właściwy w</w:t>
      </w:r>
      <w:r w:rsidR="006663D3" w:rsidRPr="008368C5">
        <w:rPr>
          <w:rFonts w:asciiTheme="minorHAnsi" w:hAnsiTheme="minorHAnsi" w:cstheme="minorHAnsi"/>
        </w:rPr>
        <w:t> </w:t>
      </w:r>
      <w:r w:rsidRPr="008368C5">
        <w:rPr>
          <w:rFonts w:asciiTheme="minorHAnsi" w:hAnsiTheme="minorHAnsi" w:cstheme="minorHAnsi"/>
        </w:rPr>
        <w:t>sprawach pozwoleń wodnoprawnych dokonuje (w oparciu o</w:t>
      </w:r>
      <w:r w:rsidR="00FF334A" w:rsidRPr="008368C5">
        <w:rPr>
          <w:rFonts w:asciiTheme="minorHAnsi" w:hAnsiTheme="minorHAnsi" w:cstheme="minorHAnsi"/>
        </w:rPr>
        <w:t> </w:t>
      </w:r>
      <w:r w:rsidRPr="008368C5">
        <w:rPr>
          <w:rFonts w:asciiTheme="minorHAnsi" w:hAnsiTheme="minorHAnsi" w:cstheme="minorHAnsi"/>
        </w:rPr>
        <w:t xml:space="preserve">dane wskazane przez ministra </w:t>
      </w:r>
      <w:r w:rsidR="00C57924" w:rsidRPr="008368C5">
        <w:rPr>
          <w:rFonts w:asciiTheme="minorHAnsi" w:hAnsiTheme="minorHAnsi" w:cstheme="minorHAnsi"/>
        </w:rPr>
        <w:t>-</w:t>
      </w:r>
      <w:r w:rsidRPr="008368C5">
        <w:rPr>
          <w:rFonts w:asciiTheme="minorHAnsi" w:hAnsiTheme="minorHAnsi" w:cstheme="minorHAnsi"/>
        </w:rPr>
        <w:t xml:space="preserve"> zob. art. 325 ust. 4) dodatkowego przeglądu pozwoleń wodnoprawnych na</w:t>
      </w:r>
      <w:r w:rsidR="006663D3" w:rsidRPr="008368C5">
        <w:rPr>
          <w:rFonts w:asciiTheme="minorHAnsi" w:hAnsiTheme="minorHAnsi" w:cstheme="minorHAnsi"/>
        </w:rPr>
        <w:t> </w:t>
      </w:r>
      <w:r w:rsidRPr="008368C5">
        <w:rPr>
          <w:rFonts w:asciiTheme="minorHAnsi" w:hAnsiTheme="minorHAnsi" w:cstheme="minorHAnsi"/>
        </w:rPr>
        <w:t xml:space="preserve">pobór wód lub wprowadzanie ścieków do wód lub do ziemi. </w:t>
      </w:r>
    </w:p>
    <w:p w14:paraId="316FBEFE" w14:textId="4B6B2DC9" w:rsidR="00907118" w:rsidRPr="008368C5" w:rsidRDefault="00907118" w:rsidP="00907118">
      <w:pPr>
        <w:textAlignment w:val="baseline"/>
        <w:rPr>
          <w:rFonts w:ascii="Segoe UI" w:eastAsia="Times New Roman" w:hAnsi="Segoe UI" w:cs="Segoe UI"/>
          <w:sz w:val="18"/>
          <w:szCs w:val="18"/>
          <w:lang w:eastAsia="pl-PL"/>
        </w:rPr>
      </w:pPr>
      <w:r w:rsidRPr="008368C5">
        <w:rPr>
          <w:rFonts w:eastAsia="Times New Roman" w:cs="Calibri"/>
          <w:lang w:eastAsia="pl-PL"/>
        </w:rPr>
        <w:lastRenderedPageBreak/>
        <w:t>Działania, o których mowa w art. 325 ust. 1. pkt. 2-3 ustawy </w:t>
      </w:r>
      <w:proofErr w:type="spellStart"/>
      <w:r w:rsidRPr="008368C5">
        <w:rPr>
          <w:rFonts w:eastAsia="Times New Roman" w:cs="Calibri"/>
          <w:lang w:eastAsia="pl-PL"/>
        </w:rPr>
        <w:t>pr.w</w:t>
      </w:r>
      <w:proofErr w:type="spellEnd"/>
      <w:r w:rsidRPr="008368C5">
        <w:rPr>
          <w:rFonts w:eastAsia="Times New Roman" w:cs="Calibri"/>
          <w:lang w:eastAsia="pl-PL"/>
        </w:rPr>
        <w:t xml:space="preserve">. w </w:t>
      </w:r>
      <w:proofErr w:type="spellStart"/>
      <w:r w:rsidRPr="008368C5">
        <w:rPr>
          <w:rFonts w:eastAsia="Times New Roman" w:cs="Calibri"/>
          <w:lang w:eastAsia="pl-PL"/>
        </w:rPr>
        <w:t>aPGW</w:t>
      </w:r>
      <w:proofErr w:type="spellEnd"/>
      <w:r w:rsidRPr="008368C5">
        <w:rPr>
          <w:rFonts w:eastAsia="Times New Roman" w:cs="Calibri"/>
          <w:lang w:eastAsia="pl-PL"/>
        </w:rPr>
        <w:t xml:space="preserve"> uznano jako działanie o charakterze ciągłym i włączono do katalogu działań krajowych. </w:t>
      </w:r>
      <w:proofErr w:type="spellStart"/>
      <w:r w:rsidRPr="008368C5">
        <w:rPr>
          <w:rFonts w:eastAsia="Times New Roman" w:cs="Calibri"/>
          <w:lang w:eastAsia="pl-PL"/>
        </w:rPr>
        <w:t>IIaPGW</w:t>
      </w:r>
      <w:proofErr w:type="spellEnd"/>
      <w:r w:rsidRPr="008368C5">
        <w:rPr>
          <w:rFonts w:eastAsia="Times New Roman" w:cs="Calibri"/>
          <w:lang w:eastAsia="pl-PL"/>
        </w:rPr>
        <w:t xml:space="preserve"> wprowadza działania polegające na przeprowadzeniu dodatkowych przeglądów pozwoleń wodnoprawnych (</w:t>
      </w:r>
      <w:proofErr w:type="spellStart"/>
      <w:r w:rsidRPr="008368C5">
        <w:rPr>
          <w:rFonts w:eastAsia="Times New Roman" w:cs="Calibri"/>
          <w:lang w:eastAsia="pl-PL"/>
        </w:rPr>
        <w:t>jcwp</w:t>
      </w:r>
      <w:proofErr w:type="spellEnd"/>
      <w:r w:rsidRPr="008368C5">
        <w:rPr>
          <w:rFonts w:eastAsia="Times New Roman" w:cs="Calibri"/>
          <w:lang w:eastAsia="pl-PL"/>
        </w:rPr>
        <w:t xml:space="preserve"> i </w:t>
      </w:r>
      <w:proofErr w:type="spellStart"/>
      <w:r w:rsidRPr="008368C5">
        <w:rPr>
          <w:rFonts w:eastAsia="Times New Roman" w:cs="Calibri"/>
          <w:lang w:eastAsia="pl-PL"/>
        </w:rPr>
        <w:t>jcwpd</w:t>
      </w:r>
      <w:proofErr w:type="spellEnd"/>
      <w:r w:rsidRPr="008368C5">
        <w:rPr>
          <w:rFonts w:eastAsia="Times New Roman" w:cs="Calibri"/>
          <w:lang w:eastAsia="pl-PL"/>
        </w:rPr>
        <w:t xml:space="preserve">), jako działania uzupełniające indywidualne dla poszczególnych </w:t>
      </w:r>
      <w:proofErr w:type="spellStart"/>
      <w:r w:rsidRPr="008368C5">
        <w:rPr>
          <w:rFonts w:eastAsia="Times New Roman" w:cs="Calibri"/>
          <w:lang w:eastAsia="pl-PL"/>
        </w:rPr>
        <w:t>jcw</w:t>
      </w:r>
      <w:proofErr w:type="spellEnd"/>
      <w:r w:rsidRPr="008368C5">
        <w:rPr>
          <w:rFonts w:eastAsia="Times New Roman" w:cs="Calibri"/>
          <w:lang w:eastAsia="pl-PL"/>
        </w:rPr>
        <w:t xml:space="preserve"> w zestawach działań (załącznik nr </w:t>
      </w:r>
      <w:r w:rsidR="00E60F3E" w:rsidRPr="008368C5">
        <w:rPr>
          <w:rFonts w:eastAsia="Times New Roman" w:cs="Calibri"/>
          <w:lang w:eastAsia="pl-PL"/>
        </w:rPr>
        <w:t>7</w:t>
      </w:r>
      <w:r w:rsidRPr="008368C5">
        <w:rPr>
          <w:rFonts w:eastAsia="Times New Roman" w:cs="Calibri"/>
          <w:lang w:eastAsia="pl-PL"/>
        </w:rPr>
        <w:t xml:space="preserve"> do </w:t>
      </w:r>
      <w:proofErr w:type="spellStart"/>
      <w:r w:rsidRPr="008368C5">
        <w:rPr>
          <w:rFonts w:eastAsia="Times New Roman" w:cs="Calibri"/>
          <w:lang w:eastAsia="pl-PL"/>
        </w:rPr>
        <w:t>IIaPGW</w:t>
      </w:r>
      <w:proofErr w:type="spellEnd"/>
      <w:r w:rsidRPr="008368C5">
        <w:rPr>
          <w:rFonts w:eastAsia="Times New Roman" w:cs="Calibri"/>
          <w:lang w:eastAsia="pl-PL"/>
        </w:rPr>
        <w:t>). Zestawienie działań z katalogów poszczególnych kategorii wód, w zakresie działań, o których mowa w art. 325 ust. 1 pkt. 2 ustawy </w:t>
      </w:r>
      <w:proofErr w:type="spellStart"/>
      <w:r w:rsidRPr="008368C5">
        <w:rPr>
          <w:rFonts w:eastAsia="Times New Roman" w:cs="Calibri"/>
          <w:lang w:eastAsia="pl-PL"/>
        </w:rPr>
        <w:t>pr.w</w:t>
      </w:r>
      <w:proofErr w:type="spellEnd"/>
      <w:r w:rsidRPr="008368C5">
        <w:rPr>
          <w:rFonts w:eastAsia="Times New Roman" w:cs="Calibri"/>
          <w:lang w:eastAsia="pl-PL"/>
        </w:rPr>
        <w:t>., przedstawia poniższa tabela. </w:t>
      </w:r>
    </w:p>
    <w:p w14:paraId="26FEEF84" w14:textId="63E94AAD" w:rsidR="00907118" w:rsidRPr="008368C5" w:rsidRDefault="00907118" w:rsidP="00907118">
      <w:pPr>
        <w:pStyle w:val="Tabela"/>
      </w:pPr>
      <w:bookmarkStart w:id="430" w:name="_Toc67458065"/>
      <w:bookmarkStart w:id="431" w:name="_Toc67608687"/>
      <w:bookmarkStart w:id="432" w:name="_Toc68709595"/>
      <w:r w:rsidRPr="008368C5">
        <w:t xml:space="preserve">Tabela </w:t>
      </w:r>
      <w:r w:rsidRPr="008368C5">
        <w:fldChar w:fldCharType="begin"/>
      </w:r>
      <w:r w:rsidRPr="008368C5">
        <w:instrText>STYLEREF 1 \s</w:instrText>
      </w:r>
      <w:r w:rsidRPr="008368C5">
        <w:fldChar w:fldCharType="separate"/>
      </w:r>
      <w:r w:rsidR="00B146EE">
        <w:rPr>
          <w:noProof/>
        </w:rPr>
        <w:t>10</w:t>
      </w:r>
      <w:r w:rsidRPr="008368C5">
        <w:fldChar w:fldCharType="end"/>
      </w:r>
      <w:r w:rsidRPr="008368C5">
        <w:noBreakHyphen/>
      </w:r>
      <w:r w:rsidRPr="008368C5">
        <w:fldChar w:fldCharType="begin"/>
      </w:r>
      <w:r w:rsidRPr="008368C5">
        <w:instrText>SEQ Tabela \* ARABIC \s 1</w:instrText>
      </w:r>
      <w:r w:rsidRPr="008368C5">
        <w:fldChar w:fldCharType="separate"/>
      </w:r>
      <w:r w:rsidR="00B146EE">
        <w:rPr>
          <w:noProof/>
        </w:rPr>
        <w:t>3</w:t>
      </w:r>
      <w:r w:rsidRPr="008368C5">
        <w:fldChar w:fldCharType="end"/>
      </w:r>
      <w:r w:rsidRPr="008368C5">
        <w:tab/>
      </w:r>
      <w:bookmarkStart w:id="433" w:name="_Hlk67635231"/>
      <w:r w:rsidRPr="008368C5">
        <w:t>Działania, o których mowa w art. 325 ust.1 pkt. 2 ustawy </w:t>
      </w:r>
      <w:proofErr w:type="spellStart"/>
      <w:r w:rsidRPr="008368C5">
        <w:t>pr.w</w:t>
      </w:r>
      <w:proofErr w:type="spellEnd"/>
      <w:r w:rsidRPr="008368C5">
        <w:t xml:space="preserve">. - katalogi działań </w:t>
      </w:r>
      <w:proofErr w:type="spellStart"/>
      <w:r w:rsidRPr="008368C5">
        <w:t>jcwp</w:t>
      </w:r>
      <w:proofErr w:type="spellEnd"/>
      <w:r w:rsidRPr="008368C5">
        <w:t xml:space="preserve"> RW, </w:t>
      </w:r>
      <w:proofErr w:type="spellStart"/>
      <w:r w:rsidRPr="008368C5">
        <w:t>jcwpd</w:t>
      </w:r>
      <w:proofErr w:type="spellEnd"/>
      <w:r w:rsidRPr="008368C5">
        <w:t xml:space="preserve"> </w:t>
      </w:r>
      <w:proofErr w:type="spellStart"/>
      <w:r w:rsidRPr="008368C5">
        <w:t>IIaPGW</w:t>
      </w:r>
      <w:bookmarkEnd w:id="430"/>
      <w:bookmarkEnd w:id="431"/>
      <w:bookmarkEnd w:id="432"/>
      <w:bookmarkEnd w:id="433"/>
      <w:proofErr w:type="spellEnd"/>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92"/>
        <w:gridCol w:w="1833"/>
        <w:gridCol w:w="1831"/>
      </w:tblGrid>
      <w:tr w:rsidR="00907118" w:rsidRPr="008368C5" w14:paraId="1E2B466D" w14:textId="77777777" w:rsidTr="00907118">
        <w:trPr>
          <w:trHeight w:val="454"/>
        </w:trPr>
        <w:tc>
          <w:tcPr>
            <w:tcW w:w="2977"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1D375B3E" w14:textId="77777777" w:rsidR="00907118" w:rsidRPr="008368C5" w:rsidRDefault="00907118" w:rsidP="00907118">
            <w:pPr>
              <w:spacing w:before="40" w:after="40"/>
              <w:ind w:left="57"/>
              <w:jc w:val="center"/>
              <w:textAlignment w:val="baseline"/>
              <w:rPr>
                <w:rFonts w:ascii="Times New Roman" w:eastAsia="Times New Roman" w:hAnsi="Times New Roman"/>
                <w:sz w:val="24"/>
                <w:szCs w:val="24"/>
                <w:lang w:eastAsia="pl-PL"/>
              </w:rPr>
            </w:pPr>
            <w:r w:rsidRPr="008368C5">
              <w:rPr>
                <w:rFonts w:eastAsia="Times New Roman" w:cs="Calibri"/>
                <w:b/>
                <w:bCs/>
                <w:sz w:val="20"/>
                <w:szCs w:val="20"/>
                <w:lang w:eastAsia="pl-PL"/>
              </w:rPr>
              <w:t>Nazwa działania</w:t>
            </w:r>
          </w:p>
        </w:tc>
        <w:tc>
          <w:tcPr>
            <w:tcW w:w="1012" w:type="pct"/>
            <w:tcBorders>
              <w:top w:val="single" w:sz="6" w:space="0" w:color="auto"/>
              <w:left w:val="nil"/>
              <w:bottom w:val="single" w:sz="6" w:space="0" w:color="auto"/>
              <w:right w:val="single" w:sz="6" w:space="0" w:color="auto"/>
            </w:tcBorders>
            <w:shd w:val="clear" w:color="auto" w:fill="BFBFBF" w:themeFill="background1" w:themeFillShade="BF"/>
            <w:vAlign w:val="center"/>
            <w:hideMark/>
          </w:tcPr>
          <w:p w14:paraId="6FB42D84" w14:textId="77777777" w:rsidR="00907118" w:rsidRPr="008368C5" w:rsidRDefault="00907118" w:rsidP="00907118">
            <w:pPr>
              <w:spacing w:before="40" w:after="40"/>
              <w:jc w:val="center"/>
              <w:textAlignment w:val="baseline"/>
              <w:rPr>
                <w:rFonts w:ascii="Times New Roman" w:eastAsia="Times New Roman" w:hAnsi="Times New Roman"/>
                <w:sz w:val="24"/>
                <w:szCs w:val="24"/>
                <w:lang w:eastAsia="pl-PL"/>
              </w:rPr>
            </w:pPr>
            <w:r w:rsidRPr="008368C5">
              <w:rPr>
                <w:rFonts w:eastAsia="Times New Roman" w:cs="Calibri"/>
                <w:b/>
                <w:bCs/>
                <w:sz w:val="20"/>
                <w:szCs w:val="20"/>
                <w:lang w:eastAsia="pl-PL"/>
              </w:rPr>
              <w:t>Podstawa prawna</w:t>
            </w:r>
            <w:r w:rsidRPr="008368C5">
              <w:rPr>
                <w:rFonts w:eastAsia="Times New Roman" w:cs="Calibri"/>
                <w:sz w:val="20"/>
                <w:szCs w:val="20"/>
                <w:lang w:eastAsia="pl-PL"/>
              </w:rPr>
              <w:t> </w:t>
            </w:r>
          </w:p>
        </w:tc>
        <w:tc>
          <w:tcPr>
            <w:tcW w:w="1011" w:type="pct"/>
            <w:tcBorders>
              <w:top w:val="single" w:sz="6" w:space="0" w:color="auto"/>
              <w:left w:val="nil"/>
              <w:bottom w:val="single" w:sz="6" w:space="0" w:color="auto"/>
              <w:right w:val="single" w:sz="6" w:space="0" w:color="auto"/>
            </w:tcBorders>
            <w:shd w:val="clear" w:color="auto" w:fill="BFBFBF" w:themeFill="background1" w:themeFillShade="BF"/>
            <w:vAlign w:val="center"/>
          </w:tcPr>
          <w:p w14:paraId="6E43128B" w14:textId="77777777" w:rsidR="00907118" w:rsidRPr="008368C5" w:rsidRDefault="00907118" w:rsidP="00907118">
            <w:pPr>
              <w:spacing w:before="40" w:after="40"/>
              <w:jc w:val="center"/>
              <w:textAlignment w:val="baseline"/>
              <w:rPr>
                <w:rFonts w:eastAsia="Times New Roman" w:cs="Calibri"/>
                <w:b/>
                <w:bCs/>
                <w:sz w:val="20"/>
                <w:szCs w:val="20"/>
                <w:lang w:eastAsia="pl-PL"/>
              </w:rPr>
            </w:pPr>
            <w:r w:rsidRPr="008368C5">
              <w:rPr>
                <w:rFonts w:eastAsia="Times New Roman" w:cs="Calibri"/>
                <w:b/>
                <w:bCs/>
                <w:sz w:val="20"/>
                <w:szCs w:val="20"/>
                <w:lang w:eastAsia="pl-PL"/>
              </w:rPr>
              <w:t>Harmonogram realizacji</w:t>
            </w:r>
          </w:p>
        </w:tc>
      </w:tr>
      <w:tr w:rsidR="00907118" w:rsidRPr="008368C5" w14:paraId="4C782039" w14:textId="77777777" w:rsidTr="00907118">
        <w:trPr>
          <w:trHeight w:val="454"/>
        </w:trPr>
        <w:tc>
          <w:tcPr>
            <w:tcW w:w="2977"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D3974AC" w14:textId="77777777" w:rsidR="00907118" w:rsidRPr="008368C5" w:rsidRDefault="00907118" w:rsidP="00907118">
            <w:pPr>
              <w:spacing w:before="40" w:after="40"/>
              <w:ind w:left="57"/>
              <w:textAlignment w:val="baseline"/>
              <w:rPr>
                <w:rFonts w:ascii="Times New Roman" w:eastAsia="Times New Roman" w:hAnsi="Times New Roman"/>
                <w:sz w:val="24"/>
                <w:szCs w:val="24"/>
                <w:lang w:eastAsia="pl-PL"/>
              </w:rPr>
            </w:pPr>
            <w:r w:rsidRPr="008368C5">
              <w:rPr>
                <w:rFonts w:eastAsia="Times New Roman" w:cs="Calibri"/>
                <w:sz w:val="20"/>
                <w:szCs w:val="20"/>
                <w:lang w:eastAsia="pl-PL"/>
              </w:rPr>
              <w:t>Dodatkowy przegląd pozwoleń wodnoprawnych, uwzględniający faktyczne zapotrzebowanie na wodę oraz dostępne zasoby wód podziemnych, a nie możliwości techniczne poboru wody z ujęcia (działanie uzupełniające)</w:t>
            </w:r>
          </w:p>
        </w:tc>
        <w:tc>
          <w:tcPr>
            <w:tcW w:w="1012" w:type="pct"/>
            <w:tcBorders>
              <w:top w:val="single" w:sz="6" w:space="0" w:color="auto"/>
              <w:left w:val="nil"/>
              <w:bottom w:val="single" w:sz="6" w:space="0" w:color="auto"/>
              <w:right w:val="single" w:sz="6" w:space="0" w:color="auto"/>
            </w:tcBorders>
            <w:shd w:val="clear" w:color="auto" w:fill="auto"/>
            <w:vAlign w:val="center"/>
            <w:hideMark/>
          </w:tcPr>
          <w:p w14:paraId="203DE9B7" w14:textId="77777777" w:rsidR="00907118" w:rsidRPr="008368C5" w:rsidRDefault="00907118" w:rsidP="00907118">
            <w:pPr>
              <w:spacing w:before="40" w:after="40"/>
              <w:jc w:val="center"/>
              <w:textAlignment w:val="baseline"/>
              <w:rPr>
                <w:rFonts w:ascii="Times New Roman" w:eastAsia="Times New Roman" w:hAnsi="Times New Roman"/>
                <w:sz w:val="24"/>
                <w:szCs w:val="24"/>
                <w:lang w:eastAsia="pl-PL"/>
              </w:rPr>
            </w:pPr>
            <w:r w:rsidRPr="008368C5">
              <w:rPr>
                <w:rFonts w:eastAsia="Times New Roman" w:cs="Calibri"/>
                <w:sz w:val="20"/>
                <w:szCs w:val="20"/>
                <w:lang w:eastAsia="pl-PL"/>
              </w:rPr>
              <w:t>art. 325 ustawy </w:t>
            </w:r>
            <w:proofErr w:type="spellStart"/>
            <w:r w:rsidRPr="008368C5">
              <w:rPr>
                <w:rFonts w:eastAsia="Times New Roman" w:cs="Calibri"/>
                <w:sz w:val="20"/>
                <w:szCs w:val="20"/>
                <w:lang w:eastAsia="pl-PL"/>
              </w:rPr>
              <w:t>pr.w</w:t>
            </w:r>
            <w:proofErr w:type="spellEnd"/>
            <w:r w:rsidRPr="008368C5">
              <w:rPr>
                <w:rFonts w:eastAsia="Times New Roman" w:cs="Calibri"/>
                <w:sz w:val="20"/>
                <w:szCs w:val="20"/>
                <w:lang w:eastAsia="pl-PL"/>
              </w:rPr>
              <w:t>. </w:t>
            </w:r>
          </w:p>
        </w:tc>
        <w:tc>
          <w:tcPr>
            <w:tcW w:w="1011" w:type="pct"/>
            <w:tcBorders>
              <w:top w:val="single" w:sz="6" w:space="0" w:color="auto"/>
              <w:left w:val="nil"/>
              <w:bottom w:val="single" w:sz="6" w:space="0" w:color="auto"/>
              <w:right w:val="single" w:sz="6" w:space="0" w:color="auto"/>
            </w:tcBorders>
            <w:vAlign w:val="center"/>
          </w:tcPr>
          <w:p w14:paraId="023BD572" w14:textId="77777777" w:rsidR="00907118" w:rsidRPr="008368C5" w:rsidRDefault="00907118" w:rsidP="00907118">
            <w:pPr>
              <w:spacing w:before="40" w:after="40"/>
              <w:jc w:val="center"/>
              <w:textAlignment w:val="baseline"/>
              <w:rPr>
                <w:rFonts w:eastAsia="Times New Roman" w:cs="Calibri"/>
                <w:sz w:val="20"/>
                <w:szCs w:val="20"/>
                <w:lang w:eastAsia="pl-PL"/>
              </w:rPr>
            </w:pPr>
            <w:r w:rsidRPr="008368C5">
              <w:rPr>
                <w:rFonts w:eastAsia="Times New Roman" w:cs="Calibri"/>
                <w:sz w:val="20"/>
                <w:szCs w:val="20"/>
                <w:lang w:eastAsia="pl-PL"/>
              </w:rPr>
              <w:t>działanie ciągłe</w:t>
            </w:r>
          </w:p>
        </w:tc>
      </w:tr>
      <w:tr w:rsidR="00907118" w:rsidRPr="008368C5" w14:paraId="5D2DB3AC" w14:textId="77777777" w:rsidTr="00907118">
        <w:trPr>
          <w:trHeight w:val="454"/>
        </w:trPr>
        <w:tc>
          <w:tcPr>
            <w:tcW w:w="2977" w:type="pct"/>
            <w:tcBorders>
              <w:top w:val="single" w:sz="6" w:space="0" w:color="auto"/>
              <w:left w:val="single" w:sz="6" w:space="0" w:color="auto"/>
              <w:bottom w:val="single" w:sz="6" w:space="0" w:color="auto"/>
              <w:right w:val="single" w:sz="6" w:space="0" w:color="auto"/>
            </w:tcBorders>
            <w:shd w:val="clear" w:color="auto" w:fill="auto"/>
            <w:vAlign w:val="center"/>
          </w:tcPr>
          <w:p w14:paraId="37791230" w14:textId="77777777" w:rsidR="00907118" w:rsidRPr="008368C5" w:rsidRDefault="00907118" w:rsidP="00907118">
            <w:pPr>
              <w:spacing w:before="40" w:after="40"/>
              <w:ind w:left="57"/>
              <w:textAlignment w:val="baseline"/>
              <w:rPr>
                <w:rFonts w:eastAsia="Times New Roman" w:cs="Calibri"/>
                <w:sz w:val="20"/>
                <w:szCs w:val="20"/>
                <w:lang w:eastAsia="pl-PL"/>
              </w:rPr>
            </w:pPr>
            <w:r w:rsidRPr="008368C5">
              <w:rPr>
                <w:rFonts w:eastAsia="Times New Roman" w:cs="Calibri"/>
                <w:sz w:val="20"/>
                <w:szCs w:val="20"/>
                <w:lang w:eastAsia="pl-PL"/>
              </w:rPr>
              <w:t>Dodatkowy przegląd pozwoleń wodnoprawnych (działanie uzupełniające)</w:t>
            </w:r>
          </w:p>
        </w:tc>
        <w:tc>
          <w:tcPr>
            <w:tcW w:w="1012" w:type="pct"/>
            <w:tcBorders>
              <w:top w:val="single" w:sz="6" w:space="0" w:color="auto"/>
              <w:left w:val="nil"/>
              <w:bottom w:val="single" w:sz="6" w:space="0" w:color="auto"/>
              <w:right w:val="single" w:sz="6" w:space="0" w:color="auto"/>
            </w:tcBorders>
            <w:shd w:val="clear" w:color="auto" w:fill="auto"/>
            <w:vAlign w:val="center"/>
          </w:tcPr>
          <w:p w14:paraId="3ABB7FFF" w14:textId="77777777" w:rsidR="00907118" w:rsidRPr="008368C5" w:rsidRDefault="00907118" w:rsidP="00907118">
            <w:pPr>
              <w:spacing w:before="40" w:after="40"/>
              <w:jc w:val="center"/>
              <w:textAlignment w:val="baseline"/>
              <w:rPr>
                <w:rFonts w:eastAsia="Times New Roman" w:cs="Calibri"/>
                <w:sz w:val="20"/>
                <w:szCs w:val="20"/>
                <w:lang w:eastAsia="pl-PL"/>
              </w:rPr>
            </w:pPr>
            <w:r w:rsidRPr="008368C5">
              <w:rPr>
                <w:rFonts w:eastAsia="Times New Roman" w:cs="Calibri"/>
                <w:sz w:val="20"/>
                <w:szCs w:val="20"/>
                <w:lang w:eastAsia="pl-PL"/>
              </w:rPr>
              <w:t>art. 325 ustawy </w:t>
            </w:r>
            <w:proofErr w:type="spellStart"/>
            <w:r w:rsidRPr="008368C5">
              <w:rPr>
                <w:rFonts w:eastAsia="Times New Roman" w:cs="Calibri"/>
                <w:sz w:val="20"/>
                <w:szCs w:val="20"/>
                <w:lang w:eastAsia="pl-PL"/>
              </w:rPr>
              <w:t>pr.w</w:t>
            </w:r>
            <w:proofErr w:type="spellEnd"/>
            <w:r w:rsidRPr="008368C5">
              <w:rPr>
                <w:rFonts w:eastAsia="Times New Roman" w:cs="Calibri"/>
                <w:sz w:val="20"/>
                <w:szCs w:val="20"/>
                <w:lang w:eastAsia="pl-PL"/>
              </w:rPr>
              <w:t>. </w:t>
            </w:r>
          </w:p>
        </w:tc>
        <w:tc>
          <w:tcPr>
            <w:tcW w:w="1011" w:type="pct"/>
            <w:tcBorders>
              <w:top w:val="single" w:sz="6" w:space="0" w:color="auto"/>
              <w:left w:val="nil"/>
              <w:bottom w:val="single" w:sz="6" w:space="0" w:color="auto"/>
              <w:right w:val="single" w:sz="6" w:space="0" w:color="auto"/>
            </w:tcBorders>
            <w:vAlign w:val="center"/>
          </w:tcPr>
          <w:p w14:paraId="462A3B31" w14:textId="77777777" w:rsidR="00907118" w:rsidRPr="008368C5" w:rsidRDefault="00907118" w:rsidP="00907118">
            <w:pPr>
              <w:spacing w:before="40" w:after="40"/>
              <w:jc w:val="center"/>
              <w:textAlignment w:val="baseline"/>
              <w:rPr>
                <w:rFonts w:eastAsia="Times New Roman" w:cs="Calibri"/>
                <w:sz w:val="20"/>
                <w:szCs w:val="20"/>
                <w:lang w:eastAsia="pl-PL"/>
              </w:rPr>
            </w:pPr>
            <w:r w:rsidRPr="008368C5">
              <w:rPr>
                <w:rFonts w:eastAsia="Times New Roman" w:cs="Calibri"/>
                <w:sz w:val="20"/>
                <w:szCs w:val="20"/>
                <w:lang w:eastAsia="pl-PL"/>
              </w:rPr>
              <w:t>2024</w:t>
            </w:r>
          </w:p>
        </w:tc>
      </w:tr>
    </w:tbl>
    <w:p w14:paraId="3D52A467" w14:textId="77777777" w:rsidR="00907118" w:rsidRPr="008368C5" w:rsidRDefault="00907118" w:rsidP="006D7BBA">
      <w:pPr>
        <w:pStyle w:val="rdo0"/>
      </w:pPr>
      <w:r w:rsidRPr="008368C5">
        <w:t>Źródło: opracowanie własne</w:t>
      </w:r>
    </w:p>
    <w:p w14:paraId="38DADEDA" w14:textId="1ABE6AE6" w:rsidR="00CE4E18" w:rsidRPr="008368C5" w:rsidRDefault="00CE4E18" w:rsidP="00CE4E18">
      <w:pPr>
        <w:suppressAutoHyphens/>
        <w:rPr>
          <w:rFonts w:asciiTheme="minorHAnsi" w:hAnsiTheme="minorHAnsi" w:cstheme="minorHAnsi"/>
          <w:iCs/>
        </w:rPr>
      </w:pPr>
      <w:r w:rsidRPr="008368C5">
        <w:rPr>
          <w:rFonts w:asciiTheme="minorHAnsi" w:hAnsiTheme="minorHAnsi" w:cstheme="minorHAnsi"/>
        </w:rPr>
        <w:t>Oprócz przeglądu dodatkowego, o</w:t>
      </w:r>
      <w:r w:rsidR="00FF334A" w:rsidRPr="008368C5">
        <w:rPr>
          <w:rFonts w:asciiTheme="minorHAnsi" w:hAnsiTheme="minorHAnsi" w:cstheme="minorHAnsi"/>
        </w:rPr>
        <w:t> </w:t>
      </w:r>
      <w:r w:rsidRPr="008368C5">
        <w:rPr>
          <w:rFonts w:asciiTheme="minorHAnsi" w:hAnsiTheme="minorHAnsi" w:cstheme="minorHAnsi"/>
        </w:rPr>
        <w:t xml:space="preserve">którym mowa powyżej, </w:t>
      </w:r>
      <w:r w:rsidRPr="008368C5">
        <w:rPr>
          <w:rFonts w:asciiTheme="minorHAnsi" w:hAnsiTheme="minorHAnsi" w:cstheme="minorHAnsi"/>
          <w:iCs/>
        </w:rPr>
        <w:t>organy właściwe w</w:t>
      </w:r>
      <w:r w:rsidR="006663D3" w:rsidRPr="008368C5">
        <w:rPr>
          <w:rFonts w:asciiTheme="minorHAnsi" w:hAnsiTheme="minorHAnsi" w:cstheme="minorHAnsi"/>
          <w:iCs/>
        </w:rPr>
        <w:t> </w:t>
      </w:r>
      <w:r w:rsidRPr="008368C5">
        <w:rPr>
          <w:rFonts w:asciiTheme="minorHAnsi" w:hAnsiTheme="minorHAnsi" w:cstheme="minorHAnsi"/>
          <w:iCs/>
        </w:rPr>
        <w:t>sprawach pozwoleń wodnoprawnych w</w:t>
      </w:r>
      <w:r w:rsidR="006663D3" w:rsidRPr="008368C5">
        <w:rPr>
          <w:rFonts w:asciiTheme="minorHAnsi" w:hAnsiTheme="minorHAnsi" w:cstheme="minorHAnsi"/>
          <w:iCs/>
        </w:rPr>
        <w:t> </w:t>
      </w:r>
      <w:r w:rsidRPr="008368C5">
        <w:rPr>
          <w:rFonts w:asciiTheme="minorHAnsi" w:hAnsiTheme="minorHAnsi" w:cstheme="minorHAnsi"/>
          <w:iCs/>
        </w:rPr>
        <w:t xml:space="preserve">myśl art. 416 ust. 1 </w:t>
      </w:r>
      <w:r w:rsidR="00B26090" w:rsidRPr="008368C5">
        <w:rPr>
          <w:rFonts w:asciiTheme="minorHAnsi" w:hAnsiTheme="minorHAnsi" w:cstheme="minorHAnsi"/>
          <w:iCs/>
        </w:rPr>
        <w:t xml:space="preserve">ustawy </w:t>
      </w:r>
      <w:proofErr w:type="spellStart"/>
      <w:r w:rsidRPr="008368C5">
        <w:rPr>
          <w:rFonts w:asciiTheme="minorHAnsi" w:hAnsiTheme="minorHAnsi" w:cstheme="minorHAnsi"/>
          <w:iCs/>
        </w:rPr>
        <w:t>pr.w</w:t>
      </w:r>
      <w:proofErr w:type="spellEnd"/>
      <w:r w:rsidRPr="008368C5">
        <w:rPr>
          <w:rFonts w:asciiTheme="minorHAnsi" w:hAnsiTheme="minorHAnsi" w:cstheme="minorHAnsi"/>
          <w:iCs/>
        </w:rPr>
        <w:t>. dokonują systematycznie, co najmniej raz na</w:t>
      </w:r>
      <w:r w:rsidR="006663D3" w:rsidRPr="008368C5">
        <w:rPr>
          <w:rFonts w:asciiTheme="minorHAnsi" w:hAnsiTheme="minorHAnsi" w:cstheme="minorHAnsi"/>
          <w:iCs/>
        </w:rPr>
        <w:t> </w:t>
      </w:r>
      <w:r w:rsidRPr="008368C5">
        <w:rPr>
          <w:rFonts w:asciiTheme="minorHAnsi" w:hAnsiTheme="minorHAnsi" w:cstheme="minorHAnsi"/>
          <w:iCs/>
        </w:rPr>
        <w:t>4 lata, przeglądu pozwoleń wodnoprawnych na</w:t>
      </w:r>
      <w:r w:rsidR="006663D3" w:rsidRPr="008368C5">
        <w:rPr>
          <w:rFonts w:asciiTheme="minorHAnsi" w:hAnsiTheme="minorHAnsi" w:cstheme="minorHAnsi"/>
          <w:iCs/>
        </w:rPr>
        <w:t> </w:t>
      </w:r>
      <w:r w:rsidRPr="008368C5">
        <w:rPr>
          <w:rFonts w:asciiTheme="minorHAnsi" w:hAnsiTheme="minorHAnsi" w:cstheme="minorHAnsi"/>
          <w:iCs/>
        </w:rPr>
        <w:t>pobór wód lub wprowadzanie ścieków do wód lub do ziemi, lub do urządzeń kanalizacyjnych, a także realizacji tych pozwoleń. Konsekwencją takiego przeglądu może być również cofnięcie lub ograniczenie pozwolenia (bez odszkodowania), jednak z</w:t>
      </w:r>
      <w:r w:rsidR="006663D3" w:rsidRPr="008368C5">
        <w:rPr>
          <w:rFonts w:asciiTheme="minorHAnsi" w:hAnsiTheme="minorHAnsi" w:cstheme="minorHAnsi"/>
          <w:iCs/>
        </w:rPr>
        <w:t> </w:t>
      </w:r>
      <w:r w:rsidRPr="008368C5">
        <w:rPr>
          <w:rFonts w:asciiTheme="minorHAnsi" w:hAnsiTheme="minorHAnsi" w:cstheme="minorHAnsi"/>
          <w:iCs/>
        </w:rPr>
        <w:t>innych względów niż w</w:t>
      </w:r>
      <w:r w:rsidR="006663D3" w:rsidRPr="008368C5">
        <w:rPr>
          <w:rFonts w:asciiTheme="minorHAnsi" w:hAnsiTheme="minorHAnsi" w:cstheme="minorHAnsi"/>
          <w:iCs/>
        </w:rPr>
        <w:t> </w:t>
      </w:r>
      <w:r w:rsidRPr="008368C5">
        <w:rPr>
          <w:rFonts w:asciiTheme="minorHAnsi" w:hAnsiTheme="minorHAnsi" w:cstheme="minorHAnsi"/>
          <w:iCs/>
        </w:rPr>
        <w:t>przypadku przeglądu dodatkowego. Powodem cofnięcia lub ograniczenia pozwolenia może być np. zmiana celu i</w:t>
      </w:r>
      <w:r w:rsidR="006663D3" w:rsidRPr="008368C5">
        <w:rPr>
          <w:rFonts w:asciiTheme="minorHAnsi" w:hAnsiTheme="minorHAnsi" w:cstheme="minorHAnsi"/>
          <w:iCs/>
        </w:rPr>
        <w:t> </w:t>
      </w:r>
      <w:r w:rsidRPr="008368C5">
        <w:rPr>
          <w:rFonts w:asciiTheme="minorHAnsi" w:hAnsiTheme="minorHAnsi" w:cstheme="minorHAnsi"/>
          <w:iCs/>
        </w:rPr>
        <w:t>zakresu korzystania z</w:t>
      </w:r>
      <w:r w:rsidR="006663D3" w:rsidRPr="008368C5">
        <w:rPr>
          <w:rFonts w:asciiTheme="minorHAnsi" w:hAnsiTheme="minorHAnsi" w:cstheme="minorHAnsi"/>
          <w:iCs/>
        </w:rPr>
        <w:t> </w:t>
      </w:r>
      <w:r w:rsidRPr="008368C5">
        <w:rPr>
          <w:rFonts w:asciiTheme="minorHAnsi" w:hAnsiTheme="minorHAnsi" w:cstheme="minorHAnsi"/>
          <w:iCs/>
        </w:rPr>
        <w:t>wód lub </w:t>
      </w:r>
      <w:r w:rsidRPr="008368C5">
        <w:rPr>
          <w:rFonts w:asciiTheme="minorHAnsi" w:hAnsiTheme="minorHAnsi" w:cstheme="minorHAnsi"/>
          <w:bCs/>
          <w:iCs/>
        </w:rPr>
        <w:t>warunków wykonywania uprawnień ustalonych w</w:t>
      </w:r>
      <w:r w:rsidR="006663D3" w:rsidRPr="008368C5">
        <w:rPr>
          <w:rFonts w:asciiTheme="minorHAnsi" w:hAnsiTheme="minorHAnsi" w:cstheme="minorHAnsi"/>
          <w:bCs/>
          <w:iCs/>
        </w:rPr>
        <w:t> </w:t>
      </w:r>
      <w:r w:rsidRPr="008368C5">
        <w:rPr>
          <w:rFonts w:asciiTheme="minorHAnsi" w:hAnsiTheme="minorHAnsi" w:cstheme="minorHAnsi"/>
          <w:bCs/>
          <w:iCs/>
        </w:rPr>
        <w:t>pozwoleniu wodnoprawnym</w:t>
      </w:r>
      <w:r w:rsidRPr="008368C5">
        <w:rPr>
          <w:rFonts w:asciiTheme="minorHAnsi" w:hAnsiTheme="minorHAnsi" w:cstheme="minorHAnsi"/>
          <w:iCs/>
        </w:rPr>
        <w:t xml:space="preserve"> bądź wykonanie urządzenia wodnego niezgodnie z</w:t>
      </w:r>
      <w:r w:rsidR="006663D3" w:rsidRPr="008368C5">
        <w:rPr>
          <w:rFonts w:asciiTheme="minorHAnsi" w:hAnsiTheme="minorHAnsi" w:cstheme="minorHAnsi"/>
          <w:iCs/>
        </w:rPr>
        <w:t> </w:t>
      </w:r>
      <w:r w:rsidRPr="008368C5">
        <w:rPr>
          <w:rFonts w:asciiTheme="minorHAnsi" w:hAnsiTheme="minorHAnsi" w:cstheme="minorHAnsi"/>
          <w:iCs/>
        </w:rPr>
        <w:t>warunkami ustalonymi w</w:t>
      </w:r>
      <w:r w:rsidR="006663D3" w:rsidRPr="008368C5">
        <w:rPr>
          <w:rFonts w:asciiTheme="minorHAnsi" w:hAnsiTheme="minorHAnsi" w:cstheme="minorHAnsi"/>
          <w:iCs/>
        </w:rPr>
        <w:t> </w:t>
      </w:r>
      <w:r w:rsidRPr="008368C5">
        <w:rPr>
          <w:rFonts w:asciiTheme="minorHAnsi" w:hAnsiTheme="minorHAnsi" w:cstheme="minorHAnsi"/>
          <w:iCs/>
        </w:rPr>
        <w:t xml:space="preserve">pozwoleniu (por. art. 415 </w:t>
      </w:r>
      <w:r w:rsidR="00B3527F" w:rsidRPr="008368C5">
        <w:rPr>
          <w:rFonts w:asciiTheme="minorHAnsi" w:hAnsiTheme="minorHAnsi" w:cstheme="minorHAnsi"/>
          <w:iCs/>
        </w:rPr>
        <w:t>ustawy</w:t>
      </w:r>
      <w:r w:rsidRPr="008368C5">
        <w:rPr>
          <w:rFonts w:asciiTheme="minorHAnsi" w:hAnsiTheme="minorHAnsi" w:cstheme="minorHAnsi"/>
          <w:iCs/>
        </w:rPr>
        <w:t xml:space="preserve"> </w:t>
      </w:r>
      <w:proofErr w:type="spellStart"/>
      <w:r w:rsidRPr="008368C5">
        <w:rPr>
          <w:rFonts w:asciiTheme="minorHAnsi" w:hAnsiTheme="minorHAnsi" w:cstheme="minorHAnsi"/>
          <w:iCs/>
        </w:rPr>
        <w:t>pr.w</w:t>
      </w:r>
      <w:proofErr w:type="spellEnd"/>
      <w:r w:rsidRPr="008368C5">
        <w:rPr>
          <w:rFonts w:asciiTheme="minorHAnsi" w:hAnsiTheme="minorHAnsi" w:cstheme="minorHAnsi"/>
          <w:iCs/>
        </w:rPr>
        <w:t xml:space="preserve">.). </w:t>
      </w:r>
    </w:p>
    <w:p w14:paraId="6A089CB7" w14:textId="0F4419F5" w:rsidR="009A694C" w:rsidRPr="008368C5" w:rsidRDefault="009A694C" w:rsidP="009A694C">
      <w:pPr>
        <w:pStyle w:val="Tabela"/>
      </w:pPr>
      <w:bookmarkStart w:id="434" w:name="_Toc66261844"/>
      <w:bookmarkStart w:id="435" w:name="_Toc68709596"/>
      <w:r w:rsidRPr="008368C5">
        <w:t xml:space="preserve">Tabela </w:t>
      </w:r>
      <w:r w:rsidRPr="008368C5">
        <w:fldChar w:fldCharType="begin"/>
      </w:r>
      <w:r w:rsidRPr="008368C5">
        <w:instrText>STYLEREF 1 \s</w:instrText>
      </w:r>
      <w:r w:rsidRPr="008368C5">
        <w:fldChar w:fldCharType="separate"/>
      </w:r>
      <w:r w:rsidR="00B146EE">
        <w:rPr>
          <w:noProof/>
        </w:rPr>
        <w:t>10</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4</w:t>
      </w:r>
      <w:r w:rsidRPr="008368C5">
        <w:fldChar w:fldCharType="end"/>
      </w:r>
      <w:r w:rsidRPr="008368C5">
        <w:tab/>
        <w:t>Liczba postępowań będących wynikiem przeglądów pozwoleń wodnoprawnych przeprowadzonych przez organy Wód Polskich - dane za 2019 rok</w:t>
      </w:r>
      <w:bookmarkEnd w:id="434"/>
      <w:bookmarkEnd w:id="435"/>
    </w:p>
    <w:tbl>
      <w:tblPr>
        <w:tblStyle w:val="IIaPGW"/>
        <w:tblW w:w="0" w:type="auto"/>
        <w:tblLook w:val="04A0" w:firstRow="1" w:lastRow="0" w:firstColumn="1" w:lastColumn="0" w:noHBand="0" w:noVBand="1"/>
      </w:tblPr>
      <w:tblGrid>
        <w:gridCol w:w="1556"/>
        <w:gridCol w:w="2639"/>
        <w:gridCol w:w="1439"/>
        <w:gridCol w:w="1765"/>
        <w:gridCol w:w="1663"/>
      </w:tblGrid>
      <w:tr w:rsidR="00CE4E18" w:rsidRPr="008368C5" w14:paraId="65572F3D" w14:textId="77777777" w:rsidTr="00B406B4">
        <w:trPr>
          <w:cnfStyle w:val="100000000000" w:firstRow="1" w:lastRow="0" w:firstColumn="0" w:lastColumn="0" w:oddVBand="0" w:evenVBand="0" w:oddHBand="0" w:evenHBand="0" w:firstRowFirstColumn="0" w:firstRowLastColumn="0" w:lastRowFirstColumn="0" w:lastRowLastColumn="0"/>
        </w:trPr>
        <w:tc>
          <w:tcPr>
            <w:tcW w:w="1556" w:type="dxa"/>
            <w:hideMark/>
          </w:tcPr>
          <w:p w14:paraId="15FA4221" w14:textId="77777777" w:rsidR="00CE4E18" w:rsidRPr="008368C5" w:rsidRDefault="00CE4E18" w:rsidP="009510C3">
            <w:pPr>
              <w:pStyle w:val="Teksttabelinaglowek"/>
              <w:rPr>
                <w:rFonts w:cs="Calibri"/>
              </w:rPr>
            </w:pPr>
            <w:r w:rsidRPr="008368C5">
              <w:t>Obszar działania</w:t>
            </w:r>
          </w:p>
        </w:tc>
        <w:tc>
          <w:tcPr>
            <w:tcW w:w="2639" w:type="dxa"/>
            <w:hideMark/>
          </w:tcPr>
          <w:p w14:paraId="3CC7A263" w14:textId="700BD582" w:rsidR="00CE4E18" w:rsidRPr="008368C5" w:rsidRDefault="00CE4E18" w:rsidP="009510C3">
            <w:pPr>
              <w:pStyle w:val="Teksttabelinaglowek"/>
            </w:pPr>
            <w:r w:rsidRPr="008368C5">
              <w:t>Liczba zakończonych postępowań w</w:t>
            </w:r>
            <w:r w:rsidR="006663D3" w:rsidRPr="008368C5">
              <w:t> </w:t>
            </w:r>
            <w:r w:rsidRPr="008368C5">
              <w:t>sprawie cofnięcia lub ograniczenia pozwolenia wodnoprawnego</w:t>
            </w:r>
          </w:p>
        </w:tc>
        <w:tc>
          <w:tcPr>
            <w:tcW w:w="0" w:type="auto"/>
            <w:hideMark/>
          </w:tcPr>
          <w:p w14:paraId="51AD84DC" w14:textId="77777777" w:rsidR="00CE4E18" w:rsidRPr="008368C5" w:rsidRDefault="00CE4E18" w:rsidP="009510C3">
            <w:pPr>
              <w:pStyle w:val="Teksttabelinaglowek"/>
              <w:rPr>
                <w:rFonts w:cs="Calibri"/>
              </w:rPr>
            </w:pPr>
            <w:r w:rsidRPr="008368C5">
              <w:t>Liczba cofniętych pozwoleń</w:t>
            </w:r>
          </w:p>
        </w:tc>
        <w:tc>
          <w:tcPr>
            <w:tcW w:w="0" w:type="auto"/>
            <w:hideMark/>
          </w:tcPr>
          <w:p w14:paraId="08CEBE0C" w14:textId="77777777" w:rsidR="00CE4E18" w:rsidRPr="008368C5" w:rsidRDefault="00CE4E18" w:rsidP="009510C3">
            <w:pPr>
              <w:pStyle w:val="Teksttabelinaglowek"/>
              <w:rPr>
                <w:rFonts w:cs="Calibri"/>
              </w:rPr>
            </w:pPr>
            <w:r w:rsidRPr="008368C5">
              <w:t>Liczba ograniczonych poz</w:t>
            </w:r>
            <w:r w:rsidRPr="008368C5">
              <w:rPr>
                <w:rFonts w:cs="Calibri"/>
              </w:rPr>
              <w:t>woleń</w:t>
            </w:r>
          </w:p>
        </w:tc>
        <w:tc>
          <w:tcPr>
            <w:tcW w:w="0" w:type="auto"/>
            <w:hideMark/>
          </w:tcPr>
          <w:p w14:paraId="7E5D88D4" w14:textId="77777777" w:rsidR="00CE4E18" w:rsidRPr="008368C5" w:rsidRDefault="00CE4E18" w:rsidP="009510C3">
            <w:pPr>
              <w:pStyle w:val="Teksttabelinaglowek"/>
              <w:rPr>
                <w:rFonts w:cs="Calibri"/>
              </w:rPr>
            </w:pPr>
            <w:r w:rsidRPr="008368C5">
              <w:t>Liczba postępowań umorzonych</w:t>
            </w:r>
          </w:p>
        </w:tc>
      </w:tr>
      <w:tr w:rsidR="00CE4E18" w:rsidRPr="008368C5" w14:paraId="1028BCB3" w14:textId="77777777" w:rsidTr="00B406B4">
        <w:tc>
          <w:tcPr>
            <w:tcW w:w="1556" w:type="dxa"/>
            <w:hideMark/>
          </w:tcPr>
          <w:p w14:paraId="5CBC2BAC" w14:textId="6EB1DE43" w:rsidR="00CE4E18" w:rsidRPr="008368C5" w:rsidRDefault="00CE4E18" w:rsidP="00B3527F">
            <w:pPr>
              <w:suppressAutoHyphens/>
              <w:jc w:val="center"/>
              <w:rPr>
                <w:rFonts w:cs="Calibri"/>
              </w:rPr>
            </w:pPr>
            <w:r w:rsidRPr="008368C5">
              <w:rPr>
                <w:rFonts w:cs="Calibri"/>
              </w:rPr>
              <w:t xml:space="preserve">RZGW </w:t>
            </w:r>
            <w:r w:rsidR="00B3527F" w:rsidRPr="008368C5">
              <w:rPr>
                <w:rFonts w:cs="Calibri"/>
              </w:rPr>
              <w:t>WP</w:t>
            </w:r>
            <w:r w:rsidR="007B4F65" w:rsidRPr="008368C5">
              <w:rPr>
                <w:rFonts w:cs="Calibri"/>
              </w:rPr>
              <w:t xml:space="preserve"> </w:t>
            </w:r>
            <w:r w:rsidRPr="008368C5">
              <w:rPr>
                <w:rFonts w:cs="Calibri"/>
              </w:rPr>
              <w:t>Kraków</w:t>
            </w:r>
          </w:p>
        </w:tc>
        <w:tc>
          <w:tcPr>
            <w:tcW w:w="2639" w:type="dxa"/>
            <w:hideMark/>
          </w:tcPr>
          <w:p w14:paraId="39E450A2" w14:textId="77777777" w:rsidR="00CE4E18" w:rsidRPr="008368C5" w:rsidRDefault="00CE4E18">
            <w:pPr>
              <w:suppressAutoHyphens/>
              <w:jc w:val="center"/>
              <w:rPr>
                <w:rFonts w:cs="Calibri"/>
              </w:rPr>
            </w:pPr>
            <w:r w:rsidRPr="008368C5">
              <w:rPr>
                <w:rFonts w:cs="Calibri"/>
              </w:rPr>
              <w:t>8</w:t>
            </w:r>
          </w:p>
        </w:tc>
        <w:tc>
          <w:tcPr>
            <w:tcW w:w="0" w:type="auto"/>
            <w:hideMark/>
          </w:tcPr>
          <w:p w14:paraId="06F626F4" w14:textId="77777777" w:rsidR="00CE4E18" w:rsidRPr="008368C5" w:rsidRDefault="00CE4E18">
            <w:pPr>
              <w:suppressAutoHyphens/>
              <w:jc w:val="center"/>
              <w:rPr>
                <w:rFonts w:cs="Calibri"/>
              </w:rPr>
            </w:pPr>
            <w:r w:rsidRPr="008368C5">
              <w:rPr>
                <w:rFonts w:cs="Calibri"/>
              </w:rPr>
              <w:t>2</w:t>
            </w:r>
          </w:p>
        </w:tc>
        <w:tc>
          <w:tcPr>
            <w:tcW w:w="0" w:type="auto"/>
            <w:hideMark/>
          </w:tcPr>
          <w:p w14:paraId="2C4118C9" w14:textId="77777777" w:rsidR="00CE4E18" w:rsidRPr="008368C5" w:rsidRDefault="00CE4E18">
            <w:pPr>
              <w:suppressAutoHyphens/>
              <w:jc w:val="center"/>
              <w:rPr>
                <w:rFonts w:cs="Calibri"/>
              </w:rPr>
            </w:pPr>
            <w:r w:rsidRPr="008368C5">
              <w:rPr>
                <w:rFonts w:cs="Calibri"/>
              </w:rPr>
              <w:t>1</w:t>
            </w:r>
          </w:p>
        </w:tc>
        <w:tc>
          <w:tcPr>
            <w:tcW w:w="0" w:type="auto"/>
            <w:hideMark/>
          </w:tcPr>
          <w:p w14:paraId="5860AF0F" w14:textId="77777777" w:rsidR="00CE4E18" w:rsidRPr="008368C5" w:rsidRDefault="00CE4E18">
            <w:pPr>
              <w:suppressAutoHyphens/>
              <w:jc w:val="center"/>
              <w:rPr>
                <w:rFonts w:cs="Calibri"/>
              </w:rPr>
            </w:pPr>
            <w:r w:rsidRPr="008368C5">
              <w:rPr>
                <w:rFonts w:cs="Calibri"/>
              </w:rPr>
              <w:t>5</w:t>
            </w:r>
          </w:p>
        </w:tc>
      </w:tr>
    </w:tbl>
    <w:p w14:paraId="6FDCF381" w14:textId="77777777" w:rsidR="00CE4E18" w:rsidRPr="008368C5" w:rsidRDefault="00CE4E18" w:rsidP="006D7BBA">
      <w:pPr>
        <w:pStyle w:val="rdo0"/>
        <w:rPr>
          <w:rFonts w:eastAsia="Times New Roman"/>
        </w:rPr>
      </w:pPr>
      <w:r w:rsidRPr="008368C5">
        <w:t>Źródło: dane PGW WP</w:t>
      </w:r>
    </w:p>
    <w:p w14:paraId="260E1B93" w14:textId="3ECCCBD7" w:rsidR="00CE4E18" w:rsidRPr="008368C5" w:rsidRDefault="00B24295" w:rsidP="00D67348">
      <w:pPr>
        <w:suppressAutoHyphens/>
        <w:rPr>
          <w:rFonts w:asciiTheme="minorHAnsi" w:hAnsiTheme="minorHAnsi" w:cstheme="minorHAnsi"/>
        </w:rPr>
      </w:pPr>
      <w:bookmarkStart w:id="436" w:name="_Hlk67549288"/>
      <w:r w:rsidRPr="008368C5">
        <w:rPr>
          <w:rFonts w:asciiTheme="minorHAnsi" w:hAnsiTheme="minorHAnsi" w:cstheme="minorHAnsi"/>
        </w:rPr>
        <w:t>Podsumowanie działań</w:t>
      </w:r>
      <w:r w:rsidRPr="008368C5">
        <w:t xml:space="preserve">, o których mowa w art. 325 ust. 1 ustawy Prawo wodne przedstawiające informacje o działaniach podjętych i planowanych przedstawia rozdział 13.7 </w:t>
      </w:r>
      <w:proofErr w:type="spellStart"/>
      <w:r w:rsidRPr="008368C5">
        <w:t>IIaPGW</w:t>
      </w:r>
      <w:proofErr w:type="spellEnd"/>
      <w:r w:rsidRPr="008368C5">
        <w:t>.</w:t>
      </w:r>
    </w:p>
    <w:bookmarkEnd w:id="403"/>
    <w:bookmarkEnd w:id="436"/>
    <w:p w14:paraId="02ABFEAF" w14:textId="77777777" w:rsidR="009B145F" w:rsidRPr="008368C5" w:rsidRDefault="009B145F">
      <w:pPr>
        <w:spacing w:before="0" w:after="0"/>
        <w:jc w:val="left"/>
        <w:rPr>
          <w:b/>
          <w:color w:val="003399"/>
          <w:sz w:val="28"/>
          <w:szCs w:val="28"/>
        </w:rPr>
      </w:pPr>
      <w:r w:rsidRPr="008368C5">
        <w:br w:type="page"/>
      </w:r>
    </w:p>
    <w:p w14:paraId="1497A092" w14:textId="3FF00A96" w:rsidR="00E4721F" w:rsidRPr="008368C5" w:rsidRDefault="00E4721F" w:rsidP="002F5E24">
      <w:pPr>
        <w:pStyle w:val="Nagwek1"/>
      </w:pPr>
      <w:bookmarkStart w:id="437" w:name="_Toc66305714"/>
      <w:bookmarkStart w:id="438" w:name="_Toc68709423"/>
      <w:r w:rsidRPr="008368C5">
        <w:lastRenderedPageBreak/>
        <w:t>Analizy ekonomiczne związane z</w:t>
      </w:r>
      <w:r w:rsidR="006663D3" w:rsidRPr="008368C5">
        <w:t> </w:t>
      </w:r>
      <w:r w:rsidRPr="008368C5">
        <w:t>korzystaniem z</w:t>
      </w:r>
      <w:r w:rsidR="006663D3" w:rsidRPr="008368C5">
        <w:t> </w:t>
      </w:r>
      <w:r w:rsidRPr="008368C5">
        <w:t>wód</w:t>
      </w:r>
      <w:bookmarkEnd w:id="437"/>
      <w:bookmarkEnd w:id="438"/>
    </w:p>
    <w:p w14:paraId="10F52E43" w14:textId="24C6240C" w:rsidR="00A811A0" w:rsidRPr="008368C5" w:rsidRDefault="00A811A0" w:rsidP="00A811A0">
      <w:pPr>
        <w:suppressAutoHyphens/>
        <w:ind w:right="113"/>
        <w:rPr>
          <w:rFonts w:cs="Lucida Grande"/>
        </w:rPr>
      </w:pPr>
      <w:r w:rsidRPr="008368C5">
        <w:rPr>
          <w:rFonts w:cs="Lucida Grande"/>
        </w:rPr>
        <w:t>Punktem wyjścia do analiz ekonomicznych są wymogi określone w</w:t>
      </w:r>
      <w:r w:rsidR="006663D3" w:rsidRPr="008368C5">
        <w:rPr>
          <w:rFonts w:cs="Lucida Grande"/>
        </w:rPr>
        <w:t> </w:t>
      </w:r>
      <w:r w:rsidRPr="008368C5">
        <w:rPr>
          <w:rFonts w:cs="Lucida Grande"/>
        </w:rPr>
        <w:t>Załączniku III RDW, zgodnie</w:t>
      </w:r>
      <w:r w:rsidR="00F23CB9" w:rsidRPr="008368C5">
        <w:rPr>
          <w:rFonts w:cs="Lucida Grande"/>
        </w:rPr>
        <w:t xml:space="preserve"> </w:t>
      </w:r>
      <w:r w:rsidRPr="008368C5">
        <w:rPr>
          <w:rFonts w:cs="Lucida Grande"/>
        </w:rPr>
        <w:t>z</w:t>
      </w:r>
      <w:r w:rsidR="006663D3" w:rsidRPr="008368C5">
        <w:rPr>
          <w:rFonts w:cs="Lucida Grande"/>
        </w:rPr>
        <w:t> </w:t>
      </w:r>
      <w:r w:rsidRPr="008368C5">
        <w:rPr>
          <w:rFonts w:cs="Lucida Grande"/>
        </w:rPr>
        <w:t>którym analiza ekonomiczna zawiera wystarczające informacje o</w:t>
      </w:r>
      <w:r w:rsidR="00FF334A" w:rsidRPr="008368C5">
        <w:rPr>
          <w:rFonts w:cs="Lucida Grande"/>
        </w:rPr>
        <w:t> </w:t>
      </w:r>
      <w:r w:rsidRPr="008368C5">
        <w:rPr>
          <w:rFonts w:cs="Lucida Grande"/>
        </w:rPr>
        <w:t>odpowiedniej szczegółowości (uwzględniając koszty związane z</w:t>
      </w:r>
      <w:r w:rsidR="006663D3" w:rsidRPr="008368C5">
        <w:rPr>
          <w:rFonts w:cs="Lucida Grande"/>
        </w:rPr>
        <w:t> </w:t>
      </w:r>
      <w:r w:rsidRPr="008368C5">
        <w:rPr>
          <w:rFonts w:cs="Lucida Grande"/>
        </w:rPr>
        <w:t>zebraniem odpowiednich danych) w</w:t>
      </w:r>
      <w:r w:rsidR="006663D3" w:rsidRPr="008368C5">
        <w:rPr>
          <w:rFonts w:cs="Lucida Grande"/>
        </w:rPr>
        <w:t> </w:t>
      </w:r>
      <w:r w:rsidRPr="008368C5">
        <w:rPr>
          <w:rFonts w:cs="Lucida Grande"/>
        </w:rPr>
        <w:t>celu:</w:t>
      </w:r>
    </w:p>
    <w:p w14:paraId="28FC83DA" w14:textId="3F6B96BC" w:rsidR="00A811A0" w:rsidRPr="008368C5" w:rsidRDefault="00A811A0" w:rsidP="00551362">
      <w:pPr>
        <w:numPr>
          <w:ilvl w:val="0"/>
          <w:numId w:val="62"/>
        </w:numPr>
        <w:suppressAutoHyphens/>
        <w:ind w:left="426" w:hanging="426"/>
      </w:pPr>
      <w:r w:rsidRPr="008368C5">
        <w:t>wykonania odpowiednich obliczeń niezbędnych dla uwzględnienia określonej na</w:t>
      </w:r>
      <w:r w:rsidR="006663D3" w:rsidRPr="008368C5">
        <w:t> </w:t>
      </w:r>
      <w:r w:rsidRPr="008368C5">
        <w:t>mocy art. 9 zasady zwrotu kosztów za usługi wodne z</w:t>
      </w:r>
      <w:r w:rsidR="006663D3" w:rsidRPr="008368C5">
        <w:t> </w:t>
      </w:r>
      <w:r w:rsidRPr="008368C5">
        <w:t>włączeniem prognoz długoterminowych dotyczących zaopatrzenia i</w:t>
      </w:r>
      <w:r w:rsidR="006663D3" w:rsidRPr="008368C5">
        <w:t> </w:t>
      </w:r>
      <w:r w:rsidRPr="008368C5">
        <w:t>zapotrzebowania na</w:t>
      </w:r>
      <w:r w:rsidR="006663D3" w:rsidRPr="008368C5">
        <w:t> </w:t>
      </w:r>
      <w:r w:rsidRPr="008368C5">
        <w:t>wodę w</w:t>
      </w:r>
      <w:r w:rsidR="006663D3" w:rsidRPr="008368C5">
        <w:t> </w:t>
      </w:r>
      <w:r w:rsidRPr="008368C5">
        <w:t>obszarze dorzecza oraz w</w:t>
      </w:r>
      <w:r w:rsidR="006663D3" w:rsidRPr="008368C5">
        <w:t> </w:t>
      </w:r>
      <w:r w:rsidRPr="008368C5">
        <w:t>miarę potrzeby:</w:t>
      </w:r>
    </w:p>
    <w:p w14:paraId="7A5B0EEB" w14:textId="1601FC8D" w:rsidR="00A811A0" w:rsidRPr="008368C5" w:rsidRDefault="00A811A0" w:rsidP="00174123">
      <w:pPr>
        <w:pStyle w:val="Akapitzlist"/>
      </w:pPr>
      <w:r w:rsidRPr="008368C5">
        <w:t>oszacowania dotyczące wielkości, cen i</w:t>
      </w:r>
      <w:r w:rsidR="006663D3" w:rsidRPr="008368C5">
        <w:t> </w:t>
      </w:r>
      <w:r w:rsidRPr="008368C5">
        <w:t>kosztów związanych z</w:t>
      </w:r>
      <w:r w:rsidR="006663D3" w:rsidRPr="008368C5">
        <w:t> </w:t>
      </w:r>
      <w:r w:rsidRPr="008368C5">
        <w:t>usługami wodnymi;</w:t>
      </w:r>
    </w:p>
    <w:p w14:paraId="12584D94" w14:textId="77777777" w:rsidR="00A811A0" w:rsidRPr="008368C5" w:rsidRDefault="00A811A0" w:rsidP="00174123">
      <w:pPr>
        <w:pStyle w:val="Akapitzlist"/>
      </w:pPr>
      <w:r w:rsidRPr="008368C5">
        <w:t>oszacowania odpowiednich inwestycji, obejmujące prognozowanie takich inwestycji;</w:t>
      </w:r>
    </w:p>
    <w:p w14:paraId="60A4D226" w14:textId="743B9006" w:rsidR="00A811A0" w:rsidRPr="008368C5" w:rsidRDefault="00A811A0" w:rsidP="00551362">
      <w:pPr>
        <w:numPr>
          <w:ilvl w:val="0"/>
          <w:numId w:val="62"/>
        </w:numPr>
        <w:suppressAutoHyphens/>
        <w:ind w:left="426" w:hanging="426"/>
      </w:pPr>
      <w:r w:rsidRPr="008368C5">
        <w:t>dokonania oceny najbardziej efektywnego ekonomicznie połączenia środków w</w:t>
      </w:r>
      <w:r w:rsidR="006663D3" w:rsidRPr="008368C5">
        <w:t> </w:t>
      </w:r>
      <w:r w:rsidRPr="008368C5">
        <w:t>odniesieniu do korzystania z</w:t>
      </w:r>
      <w:r w:rsidR="006663D3" w:rsidRPr="008368C5">
        <w:t> </w:t>
      </w:r>
      <w:r w:rsidRPr="008368C5">
        <w:t>wód, które będą zawarte w</w:t>
      </w:r>
      <w:r w:rsidR="006663D3" w:rsidRPr="008368C5">
        <w:t> </w:t>
      </w:r>
      <w:r w:rsidRPr="008368C5">
        <w:t>programie środków działania na</w:t>
      </w:r>
      <w:r w:rsidR="006663D3" w:rsidRPr="008368C5">
        <w:t> </w:t>
      </w:r>
      <w:r w:rsidRPr="008368C5">
        <w:t>mocy art. 11, opartego na</w:t>
      </w:r>
      <w:r w:rsidR="006663D3" w:rsidRPr="008368C5">
        <w:t> </w:t>
      </w:r>
      <w:r w:rsidRPr="008368C5">
        <w:t>oszacowaniach potencjalnych kosztów takich środków.</w:t>
      </w:r>
    </w:p>
    <w:p w14:paraId="2E1EDC2A" w14:textId="1F32A019" w:rsidR="00A811A0" w:rsidRPr="008368C5" w:rsidRDefault="00A811A0" w:rsidP="00A811A0">
      <w:pPr>
        <w:suppressAutoHyphens/>
        <w:ind w:right="113"/>
        <w:rPr>
          <w:rFonts w:cs="Lucida Grande"/>
        </w:rPr>
      </w:pPr>
      <w:r w:rsidRPr="008368C5">
        <w:rPr>
          <w:rFonts w:cs="Lucida Grande"/>
        </w:rPr>
        <w:t>Powyższe zapisy znalazły swoje odzwierciedlenie w</w:t>
      </w:r>
      <w:r w:rsidR="006663D3" w:rsidRPr="008368C5">
        <w:rPr>
          <w:rFonts w:cs="Lucida Grande"/>
        </w:rPr>
        <w:t> </w:t>
      </w:r>
      <w:r w:rsidRPr="008368C5">
        <w:rPr>
          <w:rFonts w:cs="Lucida Grande"/>
        </w:rPr>
        <w:t>prawodawstwie krajowym. Zgodnie z</w:t>
      </w:r>
      <w:r w:rsidR="006663D3" w:rsidRPr="008368C5">
        <w:rPr>
          <w:rFonts w:cs="Lucida Grande"/>
        </w:rPr>
        <w:t> </w:t>
      </w:r>
      <w:r w:rsidRPr="008368C5">
        <w:rPr>
          <w:rFonts w:cs="Lucida Grande"/>
        </w:rPr>
        <w:t xml:space="preserve">art. 324 ust. 6 ustawy </w:t>
      </w:r>
      <w:proofErr w:type="spellStart"/>
      <w:r w:rsidRPr="008368C5">
        <w:rPr>
          <w:rFonts w:cs="Lucida Grande"/>
        </w:rPr>
        <w:t>pr.w</w:t>
      </w:r>
      <w:proofErr w:type="spellEnd"/>
      <w:r w:rsidRPr="008368C5">
        <w:rPr>
          <w:rFonts w:cs="Lucida Grande"/>
        </w:rPr>
        <w:t>. dla potrzeb sporządzania planów gospodarowania wodami przeprowadza się analizy ekonomiczne związane z</w:t>
      </w:r>
      <w:r w:rsidR="006663D3" w:rsidRPr="008368C5">
        <w:rPr>
          <w:rFonts w:cs="Lucida Grande"/>
        </w:rPr>
        <w:t> </w:t>
      </w:r>
      <w:r w:rsidRPr="008368C5">
        <w:rPr>
          <w:rFonts w:cs="Lucida Grande"/>
        </w:rPr>
        <w:t>korzystaniem z</w:t>
      </w:r>
      <w:r w:rsidR="006663D3" w:rsidRPr="008368C5">
        <w:rPr>
          <w:rFonts w:cs="Lucida Grande"/>
        </w:rPr>
        <w:t> </w:t>
      </w:r>
      <w:r w:rsidRPr="008368C5">
        <w:rPr>
          <w:rFonts w:cs="Lucida Grande"/>
        </w:rPr>
        <w:t>wód z</w:t>
      </w:r>
      <w:r w:rsidR="006663D3" w:rsidRPr="008368C5">
        <w:rPr>
          <w:rFonts w:cs="Lucida Grande"/>
        </w:rPr>
        <w:t> </w:t>
      </w:r>
      <w:r w:rsidRPr="008368C5">
        <w:rPr>
          <w:rFonts w:cs="Lucida Grande"/>
        </w:rPr>
        <w:t>uwzględnieniem zasady zwrotu kosztów usług wodnych oraz długoterminowych prognoz, dotyczących możliwości zaspokojenia potrzeb w</w:t>
      </w:r>
      <w:r w:rsidR="006663D3" w:rsidRPr="008368C5">
        <w:rPr>
          <w:rFonts w:cs="Lucida Grande"/>
        </w:rPr>
        <w:t> </w:t>
      </w:r>
      <w:r w:rsidRPr="008368C5">
        <w:rPr>
          <w:rFonts w:cs="Lucida Grande"/>
        </w:rPr>
        <w:t>zakresie korzystania z</w:t>
      </w:r>
      <w:r w:rsidR="006663D3" w:rsidRPr="008368C5">
        <w:rPr>
          <w:rFonts w:cs="Lucida Grande"/>
        </w:rPr>
        <w:t> </w:t>
      </w:r>
      <w:r w:rsidRPr="008368C5">
        <w:rPr>
          <w:rFonts w:cs="Lucida Grande"/>
        </w:rPr>
        <w:t>zasobów wodnych na</w:t>
      </w:r>
      <w:r w:rsidR="006663D3" w:rsidRPr="008368C5">
        <w:rPr>
          <w:rFonts w:cs="Lucida Grande"/>
        </w:rPr>
        <w:t> </w:t>
      </w:r>
      <w:r w:rsidRPr="008368C5">
        <w:rPr>
          <w:rFonts w:cs="Lucida Grande"/>
        </w:rPr>
        <w:t>obszarze dorzecza, obejmujących śródlądowe wody powierzchniowe i</w:t>
      </w:r>
      <w:r w:rsidR="006663D3" w:rsidRPr="008368C5">
        <w:rPr>
          <w:rFonts w:cs="Lucida Grande"/>
        </w:rPr>
        <w:t> </w:t>
      </w:r>
      <w:r w:rsidRPr="008368C5">
        <w:rPr>
          <w:rFonts w:cs="Lucida Grande"/>
        </w:rPr>
        <w:t>wody podziemne, morskie wody wewnętrzne oraz wody przejściowe i</w:t>
      </w:r>
      <w:r w:rsidR="006663D3" w:rsidRPr="008368C5">
        <w:rPr>
          <w:rFonts w:cs="Lucida Grande"/>
        </w:rPr>
        <w:t> </w:t>
      </w:r>
      <w:r w:rsidRPr="008368C5">
        <w:rPr>
          <w:rFonts w:cs="Lucida Grande"/>
        </w:rPr>
        <w:t>wody przybrzeżne znajdujące się na</w:t>
      </w:r>
      <w:r w:rsidR="006663D3" w:rsidRPr="008368C5">
        <w:rPr>
          <w:rFonts w:cs="Lucida Grande"/>
        </w:rPr>
        <w:t> </w:t>
      </w:r>
      <w:r w:rsidRPr="008368C5">
        <w:rPr>
          <w:rFonts w:cs="Lucida Grande"/>
        </w:rPr>
        <w:t>obszarze dorzecza.</w:t>
      </w:r>
    </w:p>
    <w:p w14:paraId="70F1015C" w14:textId="1C82329F" w:rsidR="00A811A0" w:rsidRPr="008368C5" w:rsidRDefault="00A811A0" w:rsidP="00A811A0">
      <w:pPr>
        <w:suppressAutoHyphens/>
        <w:ind w:right="113"/>
        <w:rPr>
          <w:rFonts w:cs="Lucida Grande"/>
        </w:rPr>
      </w:pPr>
      <w:r w:rsidRPr="008368C5">
        <w:rPr>
          <w:rFonts w:cs="Lucida Grande"/>
        </w:rPr>
        <w:t>Z kolei w</w:t>
      </w:r>
      <w:r w:rsidR="006663D3" w:rsidRPr="008368C5">
        <w:rPr>
          <w:rFonts w:cs="Lucida Grande"/>
        </w:rPr>
        <w:t> </w:t>
      </w:r>
      <w:r w:rsidRPr="008368C5">
        <w:rPr>
          <w:rFonts w:cs="Lucida Grande"/>
        </w:rPr>
        <w:t>par. 5 pkt 1</w:t>
      </w:r>
      <w:r w:rsidR="006663D3" w:rsidRPr="008368C5">
        <w:rPr>
          <w:rFonts w:cs="Lucida Grande"/>
        </w:rPr>
        <w:t> </w:t>
      </w:r>
      <w:proofErr w:type="spellStart"/>
      <w:r w:rsidRPr="008368C5">
        <w:rPr>
          <w:rFonts w:cs="Lucida Grande"/>
        </w:rPr>
        <w:t>r.p.g.w</w:t>
      </w:r>
      <w:proofErr w:type="spellEnd"/>
      <w:r w:rsidRPr="008368C5">
        <w:rPr>
          <w:rFonts w:cs="Lucida Grande"/>
        </w:rPr>
        <w:t>. wskazuje się, że zakres analiz ekonomicznych, o</w:t>
      </w:r>
      <w:r w:rsidR="00FF334A" w:rsidRPr="008368C5">
        <w:rPr>
          <w:rFonts w:cs="Lucida Grande"/>
        </w:rPr>
        <w:t> </w:t>
      </w:r>
      <w:r w:rsidRPr="008368C5">
        <w:rPr>
          <w:rFonts w:cs="Lucida Grande"/>
        </w:rPr>
        <w:t>których mowa w</w:t>
      </w:r>
      <w:r w:rsidR="006663D3" w:rsidRPr="008368C5">
        <w:rPr>
          <w:rFonts w:cs="Lucida Grande"/>
        </w:rPr>
        <w:t> </w:t>
      </w:r>
      <w:r w:rsidRPr="008368C5">
        <w:rPr>
          <w:rFonts w:cs="Lucida Grande"/>
        </w:rPr>
        <w:t xml:space="preserve">art. 324 ust. 6 ustawy </w:t>
      </w:r>
      <w:proofErr w:type="spellStart"/>
      <w:r w:rsidRPr="008368C5">
        <w:rPr>
          <w:rFonts w:cs="Lucida Grande"/>
        </w:rPr>
        <w:t>pr.w</w:t>
      </w:r>
      <w:proofErr w:type="spellEnd"/>
      <w:r w:rsidRPr="008368C5">
        <w:rPr>
          <w:rFonts w:cs="Lucida Grande"/>
        </w:rPr>
        <w:t>., związanych z</w:t>
      </w:r>
      <w:r w:rsidR="006663D3" w:rsidRPr="008368C5">
        <w:rPr>
          <w:rFonts w:cs="Lucida Grande"/>
        </w:rPr>
        <w:t> </w:t>
      </w:r>
      <w:r w:rsidRPr="008368C5">
        <w:rPr>
          <w:rFonts w:cs="Lucida Grande"/>
        </w:rPr>
        <w:t>korzystaniem z</w:t>
      </w:r>
      <w:r w:rsidR="006663D3" w:rsidRPr="008368C5">
        <w:rPr>
          <w:rFonts w:cs="Lucida Grande"/>
        </w:rPr>
        <w:t> </w:t>
      </w:r>
      <w:r w:rsidRPr="008368C5">
        <w:rPr>
          <w:rFonts w:cs="Lucida Grande"/>
        </w:rPr>
        <w:t>wód, obejmuje:</w:t>
      </w:r>
    </w:p>
    <w:p w14:paraId="68CE18E9" w14:textId="22F80651" w:rsidR="00A811A0" w:rsidRPr="008368C5" w:rsidRDefault="00A811A0" w:rsidP="00174123">
      <w:pPr>
        <w:pStyle w:val="Akapitzlist"/>
      </w:pPr>
      <w:r w:rsidRPr="008368C5">
        <w:t>analizę usług wodnych na</w:t>
      </w:r>
      <w:r w:rsidR="006663D3" w:rsidRPr="008368C5">
        <w:t> </w:t>
      </w:r>
      <w:r w:rsidRPr="008368C5">
        <w:t>obszarze dorzecza i</w:t>
      </w:r>
      <w:r w:rsidR="006663D3" w:rsidRPr="008368C5">
        <w:t> </w:t>
      </w:r>
      <w:r w:rsidRPr="008368C5">
        <w:t>stopnia zwrotu ich kosztów przy uwzględnieniu wkładu wniesionego przez użytkowników wód oraz kosztów środowiskowych i</w:t>
      </w:r>
      <w:r w:rsidR="006663D3" w:rsidRPr="008368C5">
        <w:t> </w:t>
      </w:r>
      <w:r w:rsidRPr="008368C5">
        <w:t>zasobowych;</w:t>
      </w:r>
    </w:p>
    <w:p w14:paraId="459E9177" w14:textId="31F5379F" w:rsidR="00A811A0" w:rsidRPr="008368C5" w:rsidRDefault="00A811A0" w:rsidP="00174123">
      <w:pPr>
        <w:pStyle w:val="Akapitzlist"/>
      </w:pPr>
      <w:r w:rsidRPr="008368C5">
        <w:t>informacje związane z</w:t>
      </w:r>
      <w:r w:rsidR="006663D3" w:rsidRPr="008368C5">
        <w:t> </w:t>
      </w:r>
      <w:r w:rsidRPr="008368C5">
        <w:t>dokonaniem wyboru najefektywniejszych ekonomicznie kombinacji działań odnoszących się do sposobów korzystania z</w:t>
      </w:r>
      <w:r w:rsidR="006663D3" w:rsidRPr="008368C5">
        <w:t> </w:t>
      </w:r>
      <w:r w:rsidRPr="008368C5">
        <w:t>wód i</w:t>
      </w:r>
      <w:r w:rsidR="006663D3" w:rsidRPr="008368C5">
        <w:t> </w:t>
      </w:r>
      <w:r w:rsidRPr="008368C5">
        <w:t>zawartych w</w:t>
      </w:r>
      <w:r w:rsidR="006663D3" w:rsidRPr="008368C5">
        <w:t> </w:t>
      </w:r>
      <w:r w:rsidRPr="008368C5">
        <w:t xml:space="preserve">zestawie działań, o którym mowa w art. 318 ust. 1 pkt 7 ustawy </w:t>
      </w:r>
      <w:proofErr w:type="spellStart"/>
      <w:r w:rsidRPr="008368C5">
        <w:t>pr.w</w:t>
      </w:r>
      <w:proofErr w:type="spellEnd"/>
      <w:r w:rsidRPr="008368C5">
        <w:t>., opartego na</w:t>
      </w:r>
      <w:r w:rsidR="006663D3" w:rsidRPr="008368C5">
        <w:t> </w:t>
      </w:r>
      <w:r w:rsidRPr="008368C5">
        <w:t>oszacowaniach potencjalnych kosztów tych działań i uwzględniającego wkład wniesiony przez użytkowników wód.</w:t>
      </w:r>
    </w:p>
    <w:p w14:paraId="6F3F4E81" w14:textId="1E17FF0D" w:rsidR="00A811A0" w:rsidRPr="008368C5" w:rsidRDefault="00A811A0" w:rsidP="00A811A0">
      <w:pPr>
        <w:suppressAutoHyphens/>
        <w:ind w:right="113"/>
        <w:rPr>
          <w:rFonts w:cs="Lucida Grande"/>
        </w:rPr>
      </w:pPr>
      <w:r w:rsidRPr="008368C5">
        <w:rPr>
          <w:rFonts w:cs="Lucida Grande"/>
        </w:rPr>
        <w:t>Mając powyższe na</w:t>
      </w:r>
      <w:r w:rsidR="006663D3" w:rsidRPr="008368C5">
        <w:rPr>
          <w:rFonts w:cs="Lucida Grande"/>
        </w:rPr>
        <w:t> </w:t>
      </w:r>
      <w:r w:rsidRPr="008368C5">
        <w:rPr>
          <w:rFonts w:cs="Lucida Grande"/>
        </w:rPr>
        <w:t>uwadze, koncepcja podejścia do analiz została przedstawiona w</w:t>
      </w:r>
      <w:r w:rsidR="006663D3" w:rsidRPr="008368C5">
        <w:rPr>
          <w:rFonts w:cs="Lucida Grande"/>
        </w:rPr>
        <w:t> </w:t>
      </w:r>
      <w:r w:rsidRPr="008368C5">
        <w:rPr>
          <w:rFonts w:cs="Lucida Grande"/>
        </w:rPr>
        <w:t>podziale na</w:t>
      </w:r>
      <w:r w:rsidR="006663D3" w:rsidRPr="008368C5">
        <w:rPr>
          <w:rFonts w:cs="Lucida Grande"/>
        </w:rPr>
        <w:t> </w:t>
      </w:r>
      <w:r w:rsidRPr="008368C5">
        <w:rPr>
          <w:rFonts w:cs="Lucida Grande"/>
        </w:rPr>
        <w:t>następujące obszary:</w:t>
      </w:r>
    </w:p>
    <w:p w14:paraId="6AB3A79E" w14:textId="2DF5E8C7" w:rsidR="00A811A0" w:rsidRPr="008368C5" w:rsidRDefault="00A811A0" w:rsidP="00174123">
      <w:pPr>
        <w:pStyle w:val="Akapitzlist"/>
      </w:pPr>
      <w:r w:rsidRPr="008368C5">
        <w:t>analiza zwrotu kosztów usług wodnych</w:t>
      </w:r>
      <w:r w:rsidR="00107D2C" w:rsidRPr="008368C5">
        <w:t>;</w:t>
      </w:r>
    </w:p>
    <w:p w14:paraId="093242E0" w14:textId="2230F0CA" w:rsidR="00A811A0" w:rsidRPr="008368C5" w:rsidRDefault="00A811A0" w:rsidP="00174123">
      <w:pPr>
        <w:pStyle w:val="Akapitzlist"/>
      </w:pPr>
      <w:r w:rsidRPr="008368C5">
        <w:t>analiza efektywności kosztowej poszczególnych działań w</w:t>
      </w:r>
      <w:r w:rsidR="006663D3" w:rsidRPr="008368C5">
        <w:t> </w:t>
      </w:r>
      <w:r w:rsidRPr="008368C5">
        <w:t xml:space="preserve">celu wyboru najefektywniejszej ekonomicznie kombinacji działań </w:t>
      </w:r>
      <w:r w:rsidR="00AF091E" w:rsidRPr="008368C5">
        <w:t>-</w:t>
      </w:r>
      <w:r w:rsidRPr="008368C5">
        <w:t xml:space="preserve"> stanowiąca element opracowywania zestawów działań</w:t>
      </w:r>
      <w:r w:rsidR="00107D2C" w:rsidRPr="008368C5">
        <w:t>;</w:t>
      </w:r>
    </w:p>
    <w:p w14:paraId="683C431F" w14:textId="65F3DD8C" w:rsidR="00A811A0" w:rsidRPr="008368C5" w:rsidRDefault="00A811A0" w:rsidP="00174123">
      <w:pPr>
        <w:pStyle w:val="Akapitzlist"/>
      </w:pPr>
      <w:r w:rsidRPr="008368C5">
        <w:t>analiza ekonomiczna kosztów i</w:t>
      </w:r>
      <w:r w:rsidR="006663D3" w:rsidRPr="008368C5">
        <w:t> </w:t>
      </w:r>
      <w:r w:rsidRPr="008368C5">
        <w:t>korzyści, będąca uzupełnieniem procesu decyzyjnego w</w:t>
      </w:r>
      <w:r w:rsidR="006663D3" w:rsidRPr="008368C5">
        <w:t> </w:t>
      </w:r>
      <w:r w:rsidRPr="008368C5">
        <w:t>zakresie wyboru najefektywniejszej ekonomicznie kombinacji działań.</w:t>
      </w:r>
    </w:p>
    <w:p w14:paraId="6AE7DB7E" w14:textId="3B24CF43" w:rsidR="00A811A0" w:rsidRPr="008368C5" w:rsidRDefault="007B4F65" w:rsidP="007B4F65">
      <w:pPr>
        <w:pStyle w:val="Nagwek2"/>
      </w:pPr>
      <w:bookmarkStart w:id="439" w:name="_Toc63632746"/>
      <w:bookmarkStart w:id="440" w:name="_Toc66305715"/>
      <w:r w:rsidRPr="008368C5">
        <w:lastRenderedPageBreak/>
        <w:t xml:space="preserve"> </w:t>
      </w:r>
      <w:bookmarkStart w:id="441" w:name="_Toc68709424"/>
      <w:r w:rsidR="00A811A0" w:rsidRPr="008368C5">
        <w:t>Analiza zwrotu kosztów usług wodnych</w:t>
      </w:r>
      <w:bookmarkEnd w:id="439"/>
      <w:bookmarkEnd w:id="440"/>
      <w:bookmarkEnd w:id="441"/>
    </w:p>
    <w:p w14:paraId="5BDC6BCE" w14:textId="19930847" w:rsidR="00A811A0" w:rsidRPr="008368C5" w:rsidRDefault="005B7396" w:rsidP="007B4F65">
      <w:pPr>
        <w:pStyle w:val="Nagwek3"/>
      </w:pPr>
      <w:bookmarkStart w:id="442" w:name="_Toc63632747"/>
      <w:r w:rsidRPr="008368C5">
        <w:t xml:space="preserve"> </w:t>
      </w:r>
      <w:bookmarkStart w:id="443" w:name="_Toc68709425"/>
      <w:r w:rsidR="00A811A0" w:rsidRPr="008368C5">
        <w:t xml:space="preserve">Zinternalizowane koszty </w:t>
      </w:r>
      <w:r w:rsidRPr="008368C5">
        <w:t>środowiskowe</w:t>
      </w:r>
      <w:r w:rsidR="00A811A0" w:rsidRPr="008368C5">
        <w:t xml:space="preserve"> </w:t>
      </w:r>
      <w:r w:rsidR="00AF091E" w:rsidRPr="008368C5">
        <w:t>-</w:t>
      </w:r>
      <w:r w:rsidR="00A811A0" w:rsidRPr="008368C5">
        <w:t xml:space="preserve"> opłaty za usługi wodne w</w:t>
      </w:r>
      <w:r w:rsidR="006663D3" w:rsidRPr="008368C5">
        <w:t> </w:t>
      </w:r>
      <w:r w:rsidR="00A811A0" w:rsidRPr="008368C5">
        <w:t>Polsce w</w:t>
      </w:r>
      <w:r w:rsidR="006663D3" w:rsidRPr="008368C5">
        <w:t> </w:t>
      </w:r>
      <w:r w:rsidR="00A811A0" w:rsidRPr="008368C5">
        <w:t>2019</w:t>
      </w:r>
      <w:r w:rsidR="006663D3" w:rsidRPr="008368C5">
        <w:t> </w:t>
      </w:r>
      <w:r w:rsidR="00A811A0" w:rsidRPr="008368C5">
        <w:t>r.</w:t>
      </w:r>
      <w:bookmarkEnd w:id="442"/>
      <w:bookmarkEnd w:id="443"/>
    </w:p>
    <w:p w14:paraId="60156849" w14:textId="77777777" w:rsidR="005B7396" w:rsidRPr="008368C5" w:rsidRDefault="005B7396" w:rsidP="00BF148B">
      <w:pPr>
        <w:rPr>
          <w:lang w:eastAsia="pl-PL"/>
        </w:rPr>
      </w:pPr>
      <w:r w:rsidRPr="008368C5">
        <w:rPr>
          <w:lang w:eastAsia="pl-PL"/>
        </w:rPr>
        <w:t xml:space="preserve">W 2019 r. użytkownicy wód uiścili łącznie 568,3 mln zł tytułem opłat za usługi wodne, z czego opłaty stałe, których podstawę stanowi pozwolenie wodnoprawne lub pozwolenie zintegrowane, wyniosły 15,8 mln zł, a opłaty zmienne, które zależą od faktycznego zakresu korzystania z wód, 552,5 mln zł. </w:t>
      </w:r>
    </w:p>
    <w:p w14:paraId="05E1D4E7" w14:textId="6CFB9917" w:rsidR="00AB660F" w:rsidRPr="008368C5" w:rsidRDefault="00AB660F" w:rsidP="00AB660F">
      <w:pPr>
        <w:pStyle w:val="Tabela"/>
      </w:pPr>
      <w:bookmarkStart w:id="444" w:name="_Toc68709597"/>
      <w:r w:rsidRPr="008368C5">
        <w:t xml:space="preserve">Tabela </w:t>
      </w:r>
      <w:r w:rsidRPr="008368C5">
        <w:fldChar w:fldCharType="begin"/>
      </w:r>
      <w:r w:rsidRPr="008368C5">
        <w:instrText>STYLEREF 1 \s</w:instrText>
      </w:r>
      <w:r w:rsidRPr="008368C5">
        <w:fldChar w:fldCharType="separate"/>
      </w:r>
      <w:r w:rsidR="00B146EE">
        <w:rPr>
          <w:noProof/>
        </w:rPr>
        <w:t>11</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w:t>
      </w:r>
      <w:r w:rsidRPr="008368C5">
        <w:fldChar w:fldCharType="end"/>
      </w:r>
      <w:r w:rsidRPr="008368C5">
        <w:tab/>
      </w:r>
      <w:r w:rsidRPr="008368C5">
        <w:rPr>
          <w:szCs w:val="20"/>
        </w:rPr>
        <w:t>Opłaty stałe za usługi wodne, uiszczone w</w:t>
      </w:r>
      <w:r w:rsidR="006663D3" w:rsidRPr="008368C5">
        <w:rPr>
          <w:szCs w:val="20"/>
        </w:rPr>
        <w:t> </w:t>
      </w:r>
      <w:r w:rsidRPr="008368C5">
        <w:rPr>
          <w:szCs w:val="20"/>
        </w:rPr>
        <w:t>2019</w:t>
      </w:r>
      <w:r w:rsidR="006663D3" w:rsidRPr="008368C5">
        <w:rPr>
          <w:szCs w:val="20"/>
        </w:rPr>
        <w:t> </w:t>
      </w:r>
      <w:r w:rsidRPr="008368C5">
        <w:rPr>
          <w:szCs w:val="20"/>
        </w:rPr>
        <w:t>r.</w:t>
      </w:r>
      <w:bookmarkEnd w:id="444"/>
    </w:p>
    <w:tbl>
      <w:tblPr>
        <w:tblStyle w:val="IIaPGW"/>
        <w:tblW w:w="5000" w:type="pct"/>
        <w:tblLook w:val="04A0" w:firstRow="1" w:lastRow="0" w:firstColumn="1" w:lastColumn="0" w:noHBand="0" w:noVBand="1"/>
      </w:tblPr>
      <w:tblGrid>
        <w:gridCol w:w="7056"/>
        <w:gridCol w:w="2006"/>
      </w:tblGrid>
      <w:tr w:rsidR="00A811A0" w:rsidRPr="008368C5" w14:paraId="1905CAA5" w14:textId="77777777" w:rsidTr="00B406B4">
        <w:trPr>
          <w:cnfStyle w:val="100000000000" w:firstRow="1" w:lastRow="0" w:firstColumn="0" w:lastColumn="0" w:oddVBand="0" w:evenVBand="0" w:oddHBand="0" w:evenHBand="0" w:firstRowFirstColumn="0" w:firstRowLastColumn="0" w:lastRowFirstColumn="0" w:lastRowLastColumn="0"/>
          <w:trHeight w:val="454"/>
        </w:trPr>
        <w:tc>
          <w:tcPr>
            <w:tcW w:w="3893" w:type="pct"/>
          </w:tcPr>
          <w:p w14:paraId="28C7F646" w14:textId="77777777" w:rsidR="00A811A0" w:rsidRPr="008368C5" w:rsidRDefault="00A811A0" w:rsidP="00E762EF">
            <w:pPr>
              <w:pStyle w:val="Teksttabelinaglowek"/>
            </w:pPr>
            <w:r w:rsidRPr="008368C5">
              <w:t>Rodzaj usługi wodnej</w:t>
            </w:r>
          </w:p>
        </w:tc>
        <w:tc>
          <w:tcPr>
            <w:tcW w:w="1107" w:type="pct"/>
          </w:tcPr>
          <w:p w14:paraId="1A3FB4BF" w14:textId="372ED42B" w:rsidR="00A811A0" w:rsidRPr="008368C5" w:rsidRDefault="00A811A0" w:rsidP="00E60F3E">
            <w:pPr>
              <w:pStyle w:val="Teksttabelinaglowek"/>
              <w:ind w:right="313"/>
              <w:jc w:val="right"/>
            </w:pPr>
            <w:r w:rsidRPr="008368C5">
              <w:t xml:space="preserve">Suma </w:t>
            </w:r>
            <w:r w:rsidR="00205C77" w:rsidRPr="008368C5">
              <w:t>(</w:t>
            </w:r>
            <w:r w:rsidRPr="008368C5">
              <w:t>zł</w:t>
            </w:r>
            <w:r w:rsidR="00205C77" w:rsidRPr="008368C5">
              <w:t>)</w:t>
            </w:r>
          </w:p>
        </w:tc>
      </w:tr>
      <w:tr w:rsidR="00A811A0" w:rsidRPr="008368C5" w14:paraId="45002B72" w14:textId="77777777" w:rsidTr="00B406B4">
        <w:trPr>
          <w:trHeight w:val="304"/>
        </w:trPr>
        <w:tc>
          <w:tcPr>
            <w:tcW w:w="3893" w:type="pct"/>
          </w:tcPr>
          <w:p w14:paraId="0E3BEBD1" w14:textId="77777777" w:rsidR="00A811A0" w:rsidRPr="008368C5" w:rsidRDefault="00A811A0" w:rsidP="00DE29DB">
            <w:pPr>
              <w:suppressAutoHyphens/>
              <w:rPr>
                <w:bCs/>
                <w:sz w:val="20"/>
                <w:szCs w:val="20"/>
              </w:rPr>
            </w:pPr>
            <w:r w:rsidRPr="008368C5">
              <w:rPr>
                <w:rFonts w:cs="Calibri"/>
                <w:sz w:val="20"/>
                <w:szCs w:val="20"/>
              </w:rPr>
              <w:t>Pobór wód powierzchniowych</w:t>
            </w:r>
          </w:p>
        </w:tc>
        <w:tc>
          <w:tcPr>
            <w:tcW w:w="1107" w:type="pct"/>
          </w:tcPr>
          <w:p w14:paraId="2BD27C88" w14:textId="77777777" w:rsidR="00A811A0" w:rsidRPr="008368C5" w:rsidRDefault="00A811A0" w:rsidP="00E60F3E">
            <w:pPr>
              <w:suppressAutoHyphens/>
              <w:ind w:right="313"/>
              <w:jc w:val="right"/>
              <w:rPr>
                <w:sz w:val="20"/>
                <w:szCs w:val="20"/>
              </w:rPr>
            </w:pPr>
            <w:r w:rsidRPr="008368C5">
              <w:rPr>
                <w:rFonts w:cs="Calibri"/>
                <w:sz w:val="20"/>
                <w:szCs w:val="20"/>
              </w:rPr>
              <w:t>2 875 126</w:t>
            </w:r>
          </w:p>
        </w:tc>
      </w:tr>
      <w:tr w:rsidR="00A811A0" w:rsidRPr="008368C5" w14:paraId="4C2C9C9B" w14:textId="77777777" w:rsidTr="00B406B4">
        <w:trPr>
          <w:trHeight w:val="304"/>
        </w:trPr>
        <w:tc>
          <w:tcPr>
            <w:tcW w:w="3893" w:type="pct"/>
          </w:tcPr>
          <w:p w14:paraId="328F9D8A" w14:textId="77777777" w:rsidR="00A811A0" w:rsidRPr="008368C5" w:rsidRDefault="00A811A0" w:rsidP="00DE29DB">
            <w:pPr>
              <w:tabs>
                <w:tab w:val="right" w:pos="2852"/>
              </w:tabs>
              <w:suppressAutoHyphens/>
              <w:rPr>
                <w:bCs/>
                <w:sz w:val="20"/>
                <w:szCs w:val="20"/>
              </w:rPr>
            </w:pPr>
            <w:r w:rsidRPr="008368C5">
              <w:rPr>
                <w:rFonts w:cs="Calibri"/>
                <w:sz w:val="20"/>
                <w:szCs w:val="20"/>
              </w:rPr>
              <w:t>Pobór wód podziemnych</w:t>
            </w:r>
          </w:p>
        </w:tc>
        <w:tc>
          <w:tcPr>
            <w:tcW w:w="1107" w:type="pct"/>
          </w:tcPr>
          <w:p w14:paraId="4A9B8AE7" w14:textId="77777777" w:rsidR="00A811A0" w:rsidRPr="008368C5" w:rsidRDefault="00A811A0" w:rsidP="00E60F3E">
            <w:pPr>
              <w:suppressAutoHyphens/>
              <w:ind w:right="313"/>
              <w:jc w:val="right"/>
              <w:rPr>
                <w:sz w:val="20"/>
                <w:szCs w:val="20"/>
              </w:rPr>
            </w:pPr>
            <w:r w:rsidRPr="008368C5">
              <w:rPr>
                <w:rFonts w:cs="Calibri"/>
                <w:sz w:val="20"/>
                <w:szCs w:val="20"/>
              </w:rPr>
              <w:t>6 223 589</w:t>
            </w:r>
          </w:p>
        </w:tc>
      </w:tr>
      <w:tr w:rsidR="00A811A0" w:rsidRPr="008368C5" w14:paraId="7B65B417" w14:textId="77777777" w:rsidTr="00B406B4">
        <w:trPr>
          <w:trHeight w:val="304"/>
        </w:trPr>
        <w:tc>
          <w:tcPr>
            <w:tcW w:w="3893" w:type="pct"/>
          </w:tcPr>
          <w:p w14:paraId="6680B43B" w14:textId="77777777" w:rsidR="00A811A0" w:rsidRPr="008368C5" w:rsidRDefault="00A811A0" w:rsidP="00DE29DB">
            <w:pPr>
              <w:suppressAutoHyphens/>
              <w:rPr>
                <w:bCs/>
                <w:sz w:val="20"/>
                <w:szCs w:val="20"/>
              </w:rPr>
            </w:pPr>
            <w:r w:rsidRPr="008368C5">
              <w:rPr>
                <w:rFonts w:cs="Calibri"/>
                <w:sz w:val="20"/>
                <w:szCs w:val="20"/>
              </w:rPr>
              <w:t>Wprowadzanie ścieków</w:t>
            </w:r>
          </w:p>
        </w:tc>
        <w:tc>
          <w:tcPr>
            <w:tcW w:w="1107" w:type="pct"/>
          </w:tcPr>
          <w:p w14:paraId="728F3809" w14:textId="77777777" w:rsidR="00A811A0" w:rsidRPr="008368C5" w:rsidRDefault="00A811A0" w:rsidP="00E60F3E">
            <w:pPr>
              <w:suppressAutoHyphens/>
              <w:ind w:right="313"/>
              <w:jc w:val="right"/>
              <w:rPr>
                <w:sz w:val="20"/>
                <w:szCs w:val="20"/>
              </w:rPr>
            </w:pPr>
            <w:r w:rsidRPr="008368C5">
              <w:rPr>
                <w:rFonts w:cs="Calibri"/>
                <w:sz w:val="20"/>
                <w:szCs w:val="20"/>
              </w:rPr>
              <w:t>5 033 857</w:t>
            </w:r>
          </w:p>
        </w:tc>
      </w:tr>
      <w:tr w:rsidR="00A811A0" w:rsidRPr="008368C5" w14:paraId="7489E5B6" w14:textId="77777777" w:rsidTr="00B406B4">
        <w:trPr>
          <w:trHeight w:val="304"/>
        </w:trPr>
        <w:tc>
          <w:tcPr>
            <w:tcW w:w="3893" w:type="pct"/>
          </w:tcPr>
          <w:p w14:paraId="07BADC42" w14:textId="56DA06C4" w:rsidR="00A811A0" w:rsidRPr="008368C5" w:rsidRDefault="00A811A0" w:rsidP="00DE29DB">
            <w:pPr>
              <w:suppressAutoHyphens/>
              <w:rPr>
                <w:bCs/>
                <w:sz w:val="20"/>
                <w:szCs w:val="20"/>
              </w:rPr>
            </w:pPr>
            <w:r w:rsidRPr="008368C5">
              <w:rPr>
                <w:rFonts w:cs="Calibri"/>
                <w:sz w:val="20"/>
                <w:szCs w:val="20"/>
              </w:rPr>
              <w:t xml:space="preserve">Odprowadzanie do wód </w:t>
            </w:r>
            <w:proofErr w:type="spellStart"/>
            <w:r w:rsidRPr="008368C5">
              <w:rPr>
                <w:rFonts w:cs="Calibri"/>
                <w:sz w:val="20"/>
                <w:szCs w:val="20"/>
              </w:rPr>
              <w:t>wód</w:t>
            </w:r>
            <w:proofErr w:type="spellEnd"/>
            <w:r w:rsidRPr="008368C5">
              <w:rPr>
                <w:rFonts w:cs="Calibri"/>
                <w:sz w:val="20"/>
                <w:szCs w:val="20"/>
              </w:rPr>
              <w:t xml:space="preserve"> pochodzących z</w:t>
            </w:r>
            <w:r w:rsidR="006663D3" w:rsidRPr="008368C5">
              <w:rPr>
                <w:rFonts w:cs="Calibri"/>
                <w:sz w:val="20"/>
                <w:szCs w:val="20"/>
              </w:rPr>
              <w:t> </w:t>
            </w:r>
            <w:r w:rsidRPr="008368C5">
              <w:rPr>
                <w:rFonts w:cs="Calibri"/>
                <w:sz w:val="20"/>
                <w:szCs w:val="20"/>
              </w:rPr>
              <w:t>odwodnienia gruntów</w:t>
            </w:r>
          </w:p>
        </w:tc>
        <w:tc>
          <w:tcPr>
            <w:tcW w:w="1107" w:type="pct"/>
          </w:tcPr>
          <w:p w14:paraId="26A073DE" w14:textId="77777777" w:rsidR="00A811A0" w:rsidRPr="008368C5" w:rsidRDefault="00A811A0" w:rsidP="00E60F3E">
            <w:pPr>
              <w:suppressAutoHyphens/>
              <w:ind w:right="313"/>
              <w:jc w:val="right"/>
              <w:rPr>
                <w:sz w:val="20"/>
                <w:szCs w:val="20"/>
              </w:rPr>
            </w:pPr>
            <w:r w:rsidRPr="008368C5">
              <w:rPr>
                <w:rFonts w:cs="Calibri"/>
                <w:sz w:val="20"/>
                <w:szCs w:val="20"/>
              </w:rPr>
              <w:t>104</w:t>
            </w:r>
          </w:p>
        </w:tc>
      </w:tr>
      <w:tr w:rsidR="00A811A0" w:rsidRPr="008368C5" w14:paraId="64172F85" w14:textId="77777777" w:rsidTr="00B406B4">
        <w:trPr>
          <w:trHeight w:val="304"/>
        </w:trPr>
        <w:tc>
          <w:tcPr>
            <w:tcW w:w="3893" w:type="pct"/>
          </w:tcPr>
          <w:p w14:paraId="693E5DB1" w14:textId="77777777" w:rsidR="00A811A0" w:rsidRPr="008368C5" w:rsidRDefault="00A811A0" w:rsidP="00DE29DB">
            <w:pPr>
              <w:suppressAutoHyphens/>
              <w:rPr>
                <w:bCs/>
                <w:sz w:val="20"/>
                <w:szCs w:val="20"/>
              </w:rPr>
            </w:pPr>
            <w:r w:rsidRPr="008368C5">
              <w:rPr>
                <w:rFonts w:cs="Calibri"/>
                <w:sz w:val="20"/>
                <w:szCs w:val="20"/>
              </w:rPr>
              <w:t xml:space="preserve">Odprowadzanie do wód </w:t>
            </w:r>
            <w:proofErr w:type="spellStart"/>
            <w:r w:rsidRPr="008368C5">
              <w:rPr>
                <w:rFonts w:cs="Calibri"/>
                <w:sz w:val="20"/>
                <w:szCs w:val="20"/>
              </w:rPr>
              <w:t>wód</w:t>
            </w:r>
            <w:proofErr w:type="spellEnd"/>
            <w:r w:rsidRPr="008368C5">
              <w:rPr>
                <w:rFonts w:cs="Calibri"/>
                <w:sz w:val="20"/>
                <w:szCs w:val="20"/>
              </w:rPr>
              <w:t xml:space="preserve"> opadowych lub roztopowych</w:t>
            </w:r>
          </w:p>
        </w:tc>
        <w:tc>
          <w:tcPr>
            <w:tcW w:w="1107" w:type="pct"/>
          </w:tcPr>
          <w:p w14:paraId="189D42C5" w14:textId="77777777" w:rsidR="00A811A0" w:rsidRPr="008368C5" w:rsidRDefault="00A811A0" w:rsidP="00E60F3E">
            <w:pPr>
              <w:suppressAutoHyphens/>
              <w:ind w:right="313"/>
              <w:jc w:val="right"/>
              <w:rPr>
                <w:sz w:val="20"/>
                <w:szCs w:val="20"/>
              </w:rPr>
            </w:pPr>
            <w:r w:rsidRPr="008368C5">
              <w:rPr>
                <w:rFonts w:cs="Calibri"/>
                <w:sz w:val="20"/>
                <w:szCs w:val="20"/>
              </w:rPr>
              <w:t>840 170</w:t>
            </w:r>
          </w:p>
        </w:tc>
      </w:tr>
      <w:tr w:rsidR="00A811A0" w:rsidRPr="008368C5" w14:paraId="65901948" w14:textId="77777777" w:rsidTr="00B406B4">
        <w:trPr>
          <w:trHeight w:val="304"/>
        </w:trPr>
        <w:tc>
          <w:tcPr>
            <w:tcW w:w="3893" w:type="pct"/>
          </w:tcPr>
          <w:p w14:paraId="6886E4BE" w14:textId="77777777" w:rsidR="00A811A0" w:rsidRPr="008368C5" w:rsidRDefault="00A811A0" w:rsidP="00DE29DB">
            <w:pPr>
              <w:suppressAutoHyphens/>
              <w:rPr>
                <w:bCs/>
                <w:sz w:val="20"/>
                <w:szCs w:val="20"/>
              </w:rPr>
            </w:pPr>
            <w:r w:rsidRPr="008368C5">
              <w:rPr>
                <w:rFonts w:cs="Calibri"/>
                <w:sz w:val="20"/>
                <w:szCs w:val="20"/>
              </w:rPr>
              <w:t>Pobór wód podziemnych do wytwarzania energii</w:t>
            </w:r>
          </w:p>
        </w:tc>
        <w:tc>
          <w:tcPr>
            <w:tcW w:w="1107" w:type="pct"/>
          </w:tcPr>
          <w:p w14:paraId="1A024EA7" w14:textId="77777777" w:rsidR="00A811A0" w:rsidRPr="008368C5" w:rsidRDefault="00A811A0" w:rsidP="00E60F3E">
            <w:pPr>
              <w:suppressAutoHyphens/>
              <w:ind w:right="313"/>
              <w:jc w:val="right"/>
              <w:rPr>
                <w:sz w:val="20"/>
                <w:szCs w:val="20"/>
              </w:rPr>
            </w:pPr>
            <w:r w:rsidRPr="008368C5">
              <w:rPr>
                <w:rFonts w:cs="Calibri"/>
                <w:sz w:val="20"/>
                <w:szCs w:val="20"/>
              </w:rPr>
              <w:t>1325</w:t>
            </w:r>
          </w:p>
        </w:tc>
      </w:tr>
      <w:tr w:rsidR="00A811A0" w:rsidRPr="008368C5" w14:paraId="7B77AD0F" w14:textId="77777777" w:rsidTr="00B406B4">
        <w:trPr>
          <w:trHeight w:val="304"/>
        </w:trPr>
        <w:tc>
          <w:tcPr>
            <w:tcW w:w="3893" w:type="pct"/>
          </w:tcPr>
          <w:p w14:paraId="6426DD55" w14:textId="77777777" w:rsidR="00A811A0" w:rsidRPr="008368C5" w:rsidRDefault="00A811A0" w:rsidP="00DE29DB">
            <w:pPr>
              <w:suppressAutoHyphens/>
              <w:rPr>
                <w:bCs/>
                <w:sz w:val="20"/>
                <w:szCs w:val="20"/>
              </w:rPr>
            </w:pPr>
            <w:r w:rsidRPr="008368C5">
              <w:rPr>
                <w:rFonts w:cs="Calibri"/>
                <w:sz w:val="20"/>
                <w:szCs w:val="20"/>
              </w:rPr>
              <w:t>Pobór wód powierzchniowych do wytwarzania energii</w:t>
            </w:r>
          </w:p>
        </w:tc>
        <w:tc>
          <w:tcPr>
            <w:tcW w:w="1107" w:type="pct"/>
          </w:tcPr>
          <w:p w14:paraId="42060196" w14:textId="77777777" w:rsidR="00A811A0" w:rsidRPr="008368C5" w:rsidRDefault="00A811A0" w:rsidP="00E60F3E">
            <w:pPr>
              <w:suppressAutoHyphens/>
              <w:ind w:right="313"/>
              <w:jc w:val="right"/>
              <w:rPr>
                <w:sz w:val="20"/>
                <w:szCs w:val="20"/>
              </w:rPr>
            </w:pPr>
            <w:r w:rsidRPr="008368C5">
              <w:rPr>
                <w:rFonts w:cs="Calibri"/>
                <w:sz w:val="20"/>
                <w:szCs w:val="20"/>
              </w:rPr>
              <w:t>812 241</w:t>
            </w:r>
          </w:p>
        </w:tc>
      </w:tr>
      <w:tr w:rsidR="00A811A0" w:rsidRPr="008368C5" w14:paraId="2B221E93" w14:textId="77777777" w:rsidTr="00F235BF">
        <w:trPr>
          <w:trHeight w:val="304"/>
        </w:trPr>
        <w:tc>
          <w:tcPr>
            <w:tcW w:w="3893" w:type="pct"/>
            <w:shd w:val="clear" w:color="auto" w:fill="BFBFBF" w:themeFill="background1" w:themeFillShade="BF"/>
          </w:tcPr>
          <w:p w14:paraId="393702EC" w14:textId="77777777" w:rsidR="00A811A0" w:rsidRPr="008368C5" w:rsidRDefault="00A811A0" w:rsidP="00205C77">
            <w:pPr>
              <w:suppressAutoHyphens/>
              <w:jc w:val="center"/>
              <w:rPr>
                <w:bCs/>
                <w:sz w:val="20"/>
                <w:szCs w:val="20"/>
              </w:rPr>
            </w:pPr>
            <w:r w:rsidRPr="008368C5">
              <w:rPr>
                <w:rFonts w:cs="Calibri"/>
                <w:b/>
                <w:bCs/>
                <w:sz w:val="20"/>
                <w:szCs w:val="20"/>
              </w:rPr>
              <w:t>RAZEM opłaty stałe</w:t>
            </w:r>
          </w:p>
        </w:tc>
        <w:tc>
          <w:tcPr>
            <w:tcW w:w="1107" w:type="pct"/>
            <w:shd w:val="clear" w:color="auto" w:fill="BFBFBF" w:themeFill="background1" w:themeFillShade="BF"/>
          </w:tcPr>
          <w:p w14:paraId="0E77F5EC" w14:textId="77777777" w:rsidR="00A811A0" w:rsidRPr="008368C5" w:rsidRDefault="00A811A0" w:rsidP="00E60F3E">
            <w:pPr>
              <w:suppressAutoHyphens/>
              <w:ind w:right="313"/>
              <w:jc w:val="right"/>
              <w:rPr>
                <w:sz w:val="20"/>
                <w:szCs w:val="20"/>
              </w:rPr>
            </w:pPr>
            <w:r w:rsidRPr="008368C5">
              <w:rPr>
                <w:rFonts w:cs="Calibri"/>
                <w:b/>
                <w:bCs/>
                <w:sz w:val="20"/>
                <w:szCs w:val="20"/>
              </w:rPr>
              <w:t>15 786 412</w:t>
            </w:r>
          </w:p>
        </w:tc>
      </w:tr>
    </w:tbl>
    <w:p w14:paraId="56FBBDF3" w14:textId="0B039E5D" w:rsidR="00A811A0" w:rsidRPr="008368C5" w:rsidRDefault="00A811A0" w:rsidP="006D7BBA">
      <w:pPr>
        <w:pStyle w:val="rdo0"/>
      </w:pPr>
      <w:r w:rsidRPr="008368C5">
        <w:t xml:space="preserve">Źródło: opracowanie </w:t>
      </w:r>
      <w:r w:rsidR="00DE2344" w:rsidRPr="008368C5">
        <w:t>własne</w:t>
      </w:r>
    </w:p>
    <w:p w14:paraId="3DC49706" w14:textId="0BA638A1" w:rsidR="00AB660F" w:rsidRPr="008368C5" w:rsidRDefault="00AB660F" w:rsidP="00AB660F">
      <w:pPr>
        <w:pStyle w:val="Tabela"/>
      </w:pPr>
      <w:bookmarkStart w:id="445" w:name="_Toc68709598"/>
      <w:r w:rsidRPr="008368C5">
        <w:t xml:space="preserve">Tabela </w:t>
      </w:r>
      <w:r w:rsidRPr="008368C5">
        <w:fldChar w:fldCharType="begin"/>
      </w:r>
      <w:r w:rsidRPr="008368C5">
        <w:instrText>STYLEREF 1 \s</w:instrText>
      </w:r>
      <w:r w:rsidRPr="008368C5">
        <w:fldChar w:fldCharType="separate"/>
      </w:r>
      <w:r w:rsidR="00B146EE">
        <w:rPr>
          <w:noProof/>
        </w:rPr>
        <w:t>11</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w:t>
      </w:r>
      <w:r w:rsidRPr="008368C5">
        <w:fldChar w:fldCharType="end"/>
      </w:r>
      <w:r w:rsidRPr="008368C5">
        <w:tab/>
      </w:r>
      <w:r w:rsidRPr="008368C5">
        <w:rPr>
          <w:szCs w:val="20"/>
        </w:rPr>
        <w:t>Opłaty zmienne za usługi wodne, uiszczone w</w:t>
      </w:r>
      <w:r w:rsidR="006663D3" w:rsidRPr="008368C5">
        <w:rPr>
          <w:szCs w:val="20"/>
        </w:rPr>
        <w:t> </w:t>
      </w:r>
      <w:r w:rsidRPr="008368C5">
        <w:rPr>
          <w:szCs w:val="20"/>
        </w:rPr>
        <w:t>2019</w:t>
      </w:r>
      <w:r w:rsidR="006663D3" w:rsidRPr="008368C5">
        <w:rPr>
          <w:szCs w:val="20"/>
        </w:rPr>
        <w:t> </w:t>
      </w:r>
      <w:r w:rsidRPr="008368C5">
        <w:rPr>
          <w:szCs w:val="20"/>
        </w:rPr>
        <w:t>r.</w:t>
      </w:r>
      <w:bookmarkEnd w:id="445"/>
    </w:p>
    <w:tbl>
      <w:tblPr>
        <w:tblStyle w:val="IIaPGW"/>
        <w:tblW w:w="5000" w:type="pct"/>
        <w:tblLook w:val="04A0" w:firstRow="1" w:lastRow="0" w:firstColumn="1" w:lastColumn="0" w:noHBand="0" w:noVBand="1"/>
      </w:tblPr>
      <w:tblGrid>
        <w:gridCol w:w="7056"/>
        <w:gridCol w:w="2006"/>
      </w:tblGrid>
      <w:tr w:rsidR="00A811A0" w:rsidRPr="008368C5" w14:paraId="11E39890" w14:textId="77777777" w:rsidTr="00B406B4">
        <w:trPr>
          <w:cnfStyle w:val="100000000000" w:firstRow="1" w:lastRow="0" w:firstColumn="0" w:lastColumn="0" w:oddVBand="0" w:evenVBand="0" w:oddHBand="0" w:evenHBand="0" w:firstRowFirstColumn="0" w:firstRowLastColumn="0" w:lastRowFirstColumn="0" w:lastRowLastColumn="0"/>
          <w:trHeight w:val="305"/>
        </w:trPr>
        <w:tc>
          <w:tcPr>
            <w:tcW w:w="3893" w:type="pct"/>
          </w:tcPr>
          <w:p w14:paraId="76C3781C" w14:textId="77777777" w:rsidR="00A811A0" w:rsidRPr="008368C5" w:rsidRDefault="00A811A0" w:rsidP="002618E0">
            <w:pPr>
              <w:suppressAutoHyphens/>
              <w:jc w:val="center"/>
              <w:rPr>
                <w:b/>
                <w:bCs/>
                <w:sz w:val="20"/>
                <w:szCs w:val="20"/>
              </w:rPr>
            </w:pPr>
            <w:r w:rsidRPr="008368C5">
              <w:rPr>
                <w:rFonts w:cs="Calibri"/>
                <w:b/>
                <w:bCs/>
                <w:sz w:val="20"/>
                <w:szCs w:val="20"/>
              </w:rPr>
              <w:t>Rodzaj usługi wodnej</w:t>
            </w:r>
          </w:p>
        </w:tc>
        <w:tc>
          <w:tcPr>
            <w:tcW w:w="1107" w:type="pct"/>
          </w:tcPr>
          <w:p w14:paraId="43E3B6AB" w14:textId="5FBD66E0" w:rsidR="00A811A0" w:rsidRPr="008368C5" w:rsidRDefault="00A811A0" w:rsidP="00E60F3E">
            <w:pPr>
              <w:suppressAutoHyphens/>
              <w:ind w:right="313"/>
              <w:jc w:val="right"/>
              <w:rPr>
                <w:b/>
                <w:bCs/>
                <w:sz w:val="20"/>
                <w:szCs w:val="20"/>
              </w:rPr>
            </w:pPr>
            <w:r w:rsidRPr="008368C5">
              <w:rPr>
                <w:rFonts w:cs="Calibri"/>
                <w:b/>
                <w:bCs/>
                <w:sz w:val="20"/>
                <w:szCs w:val="20"/>
              </w:rPr>
              <w:t xml:space="preserve">Suma </w:t>
            </w:r>
            <w:r w:rsidR="00205C77" w:rsidRPr="008368C5">
              <w:rPr>
                <w:rFonts w:cs="Calibri"/>
                <w:b/>
                <w:bCs/>
                <w:sz w:val="20"/>
                <w:szCs w:val="20"/>
              </w:rPr>
              <w:t>(</w:t>
            </w:r>
            <w:r w:rsidRPr="008368C5">
              <w:rPr>
                <w:rFonts w:cs="Calibri"/>
                <w:b/>
                <w:bCs/>
                <w:sz w:val="20"/>
                <w:szCs w:val="20"/>
              </w:rPr>
              <w:t>zł</w:t>
            </w:r>
            <w:r w:rsidR="00205C77" w:rsidRPr="008368C5">
              <w:rPr>
                <w:rFonts w:cs="Calibri"/>
                <w:b/>
                <w:bCs/>
                <w:sz w:val="20"/>
                <w:szCs w:val="20"/>
              </w:rPr>
              <w:t>)</w:t>
            </w:r>
          </w:p>
        </w:tc>
      </w:tr>
      <w:tr w:rsidR="00A811A0" w:rsidRPr="008368C5" w14:paraId="607BE506" w14:textId="77777777" w:rsidTr="00B406B4">
        <w:trPr>
          <w:trHeight w:val="305"/>
        </w:trPr>
        <w:tc>
          <w:tcPr>
            <w:tcW w:w="3893" w:type="pct"/>
          </w:tcPr>
          <w:p w14:paraId="63608901" w14:textId="77777777" w:rsidR="00A811A0" w:rsidRPr="008368C5" w:rsidRDefault="00A811A0" w:rsidP="00DE29DB">
            <w:pPr>
              <w:suppressAutoHyphens/>
              <w:rPr>
                <w:bCs/>
                <w:sz w:val="20"/>
                <w:szCs w:val="20"/>
              </w:rPr>
            </w:pPr>
            <w:r w:rsidRPr="008368C5">
              <w:rPr>
                <w:rFonts w:cs="Calibri"/>
                <w:sz w:val="20"/>
                <w:szCs w:val="20"/>
              </w:rPr>
              <w:t>Pobór wód powierzchniowych</w:t>
            </w:r>
          </w:p>
        </w:tc>
        <w:tc>
          <w:tcPr>
            <w:tcW w:w="1107" w:type="pct"/>
          </w:tcPr>
          <w:p w14:paraId="0974CA27" w14:textId="77777777" w:rsidR="00A811A0" w:rsidRPr="008368C5" w:rsidRDefault="00A811A0" w:rsidP="00E60F3E">
            <w:pPr>
              <w:suppressAutoHyphens/>
              <w:ind w:right="313"/>
              <w:jc w:val="right"/>
              <w:rPr>
                <w:sz w:val="20"/>
                <w:szCs w:val="20"/>
              </w:rPr>
            </w:pPr>
            <w:r w:rsidRPr="008368C5">
              <w:rPr>
                <w:rFonts w:cs="Calibri"/>
                <w:sz w:val="20"/>
                <w:szCs w:val="20"/>
              </w:rPr>
              <w:t>80 444 061</w:t>
            </w:r>
          </w:p>
        </w:tc>
      </w:tr>
      <w:tr w:rsidR="00A811A0" w:rsidRPr="008368C5" w14:paraId="29F8C082" w14:textId="77777777" w:rsidTr="00B406B4">
        <w:trPr>
          <w:trHeight w:val="305"/>
        </w:trPr>
        <w:tc>
          <w:tcPr>
            <w:tcW w:w="3893" w:type="pct"/>
          </w:tcPr>
          <w:p w14:paraId="0C0E137D" w14:textId="77777777" w:rsidR="00A811A0" w:rsidRPr="008368C5" w:rsidRDefault="00A811A0" w:rsidP="00DE29DB">
            <w:pPr>
              <w:tabs>
                <w:tab w:val="right" w:pos="2852"/>
              </w:tabs>
              <w:suppressAutoHyphens/>
              <w:rPr>
                <w:bCs/>
                <w:sz w:val="20"/>
                <w:szCs w:val="20"/>
              </w:rPr>
            </w:pPr>
            <w:r w:rsidRPr="008368C5">
              <w:rPr>
                <w:rFonts w:cs="Calibri"/>
                <w:sz w:val="20"/>
                <w:szCs w:val="20"/>
              </w:rPr>
              <w:t>Pobór wód podziemnych</w:t>
            </w:r>
          </w:p>
        </w:tc>
        <w:tc>
          <w:tcPr>
            <w:tcW w:w="1107" w:type="pct"/>
          </w:tcPr>
          <w:p w14:paraId="130E6300" w14:textId="77777777" w:rsidR="00A811A0" w:rsidRPr="008368C5" w:rsidRDefault="00A811A0" w:rsidP="00E60F3E">
            <w:pPr>
              <w:suppressAutoHyphens/>
              <w:ind w:right="313"/>
              <w:jc w:val="right"/>
              <w:rPr>
                <w:sz w:val="20"/>
                <w:szCs w:val="20"/>
              </w:rPr>
            </w:pPr>
            <w:r w:rsidRPr="008368C5">
              <w:rPr>
                <w:rFonts w:cs="Calibri"/>
                <w:sz w:val="20"/>
                <w:szCs w:val="20"/>
              </w:rPr>
              <w:t>159 489 989</w:t>
            </w:r>
          </w:p>
        </w:tc>
      </w:tr>
      <w:tr w:rsidR="00A811A0" w:rsidRPr="008368C5" w14:paraId="7169FB98" w14:textId="77777777" w:rsidTr="00B406B4">
        <w:trPr>
          <w:trHeight w:val="305"/>
        </w:trPr>
        <w:tc>
          <w:tcPr>
            <w:tcW w:w="3893" w:type="pct"/>
          </w:tcPr>
          <w:p w14:paraId="46FDF5F8" w14:textId="77777777" w:rsidR="00A811A0" w:rsidRPr="008368C5" w:rsidRDefault="00A811A0" w:rsidP="00DE29DB">
            <w:pPr>
              <w:suppressAutoHyphens/>
              <w:rPr>
                <w:bCs/>
                <w:sz w:val="20"/>
                <w:szCs w:val="20"/>
              </w:rPr>
            </w:pPr>
            <w:r w:rsidRPr="008368C5">
              <w:rPr>
                <w:rFonts w:cs="Calibri"/>
                <w:sz w:val="20"/>
                <w:szCs w:val="20"/>
              </w:rPr>
              <w:t>Wprowadzanie ścieków</w:t>
            </w:r>
          </w:p>
        </w:tc>
        <w:tc>
          <w:tcPr>
            <w:tcW w:w="1107" w:type="pct"/>
          </w:tcPr>
          <w:p w14:paraId="17D21485" w14:textId="77777777" w:rsidR="00A811A0" w:rsidRPr="008368C5" w:rsidRDefault="00A811A0" w:rsidP="00E60F3E">
            <w:pPr>
              <w:suppressAutoHyphens/>
              <w:ind w:right="313"/>
              <w:jc w:val="right"/>
              <w:rPr>
                <w:sz w:val="20"/>
                <w:szCs w:val="20"/>
              </w:rPr>
            </w:pPr>
            <w:r w:rsidRPr="008368C5">
              <w:rPr>
                <w:rFonts w:cs="Calibri"/>
                <w:sz w:val="20"/>
                <w:szCs w:val="20"/>
              </w:rPr>
              <w:t>202 163 173</w:t>
            </w:r>
          </w:p>
        </w:tc>
      </w:tr>
      <w:tr w:rsidR="00A811A0" w:rsidRPr="008368C5" w14:paraId="72D85B70" w14:textId="77777777" w:rsidTr="00B406B4">
        <w:trPr>
          <w:trHeight w:val="305"/>
        </w:trPr>
        <w:tc>
          <w:tcPr>
            <w:tcW w:w="3893" w:type="pct"/>
          </w:tcPr>
          <w:p w14:paraId="09E5E8CA" w14:textId="77777777" w:rsidR="00A811A0" w:rsidRPr="008368C5" w:rsidRDefault="00A811A0" w:rsidP="00DE29DB">
            <w:pPr>
              <w:suppressAutoHyphens/>
              <w:rPr>
                <w:bCs/>
                <w:sz w:val="20"/>
                <w:szCs w:val="20"/>
              </w:rPr>
            </w:pPr>
            <w:r w:rsidRPr="008368C5">
              <w:rPr>
                <w:rFonts w:cs="Calibri"/>
                <w:sz w:val="20"/>
                <w:szCs w:val="20"/>
              </w:rPr>
              <w:t xml:space="preserve">Odprowadzanie do wód </w:t>
            </w:r>
            <w:proofErr w:type="spellStart"/>
            <w:r w:rsidRPr="008368C5">
              <w:rPr>
                <w:rFonts w:cs="Calibri"/>
                <w:sz w:val="20"/>
                <w:szCs w:val="20"/>
              </w:rPr>
              <w:t>wód</w:t>
            </w:r>
            <w:proofErr w:type="spellEnd"/>
            <w:r w:rsidRPr="008368C5">
              <w:rPr>
                <w:rFonts w:cs="Calibri"/>
                <w:sz w:val="20"/>
                <w:szCs w:val="20"/>
              </w:rPr>
              <w:t xml:space="preserve"> opadowych lub roztopowych</w:t>
            </w:r>
          </w:p>
        </w:tc>
        <w:tc>
          <w:tcPr>
            <w:tcW w:w="1107" w:type="pct"/>
          </w:tcPr>
          <w:p w14:paraId="54203684" w14:textId="77777777" w:rsidR="00A811A0" w:rsidRPr="008368C5" w:rsidRDefault="00A811A0" w:rsidP="00E60F3E">
            <w:pPr>
              <w:suppressAutoHyphens/>
              <w:ind w:right="313"/>
              <w:jc w:val="right"/>
              <w:rPr>
                <w:sz w:val="20"/>
                <w:szCs w:val="20"/>
              </w:rPr>
            </w:pPr>
            <w:r w:rsidRPr="008368C5">
              <w:rPr>
                <w:rFonts w:cs="Calibri"/>
                <w:sz w:val="20"/>
                <w:szCs w:val="20"/>
              </w:rPr>
              <w:t>108 534 260</w:t>
            </w:r>
          </w:p>
        </w:tc>
      </w:tr>
      <w:tr w:rsidR="00A811A0" w:rsidRPr="008368C5" w14:paraId="5F908D54" w14:textId="77777777" w:rsidTr="00B406B4">
        <w:trPr>
          <w:trHeight w:val="305"/>
        </w:trPr>
        <w:tc>
          <w:tcPr>
            <w:tcW w:w="3893" w:type="pct"/>
          </w:tcPr>
          <w:p w14:paraId="7138D0B2" w14:textId="765D731B" w:rsidR="00A811A0" w:rsidRPr="008368C5" w:rsidRDefault="00A811A0" w:rsidP="00DE29DB">
            <w:pPr>
              <w:suppressAutoHyphens/>
              <w:rPr>
                <w:bCs/>
                <w:sz w:val="20"/>
                <w:szCs w:val="20"/>
              </w:rPr>
            </w:pPr>
            <w:r w:rsidRPr="008368C5">
              <w:rPr>
                <w:rFonts w:cs="Calibri"/>
                <w:sz w:val="20"/>
                <w:szCs w:val="20"/>
              </w:rPr>
              <w:t>Pobór wód na</w:t>
            </w:r>
            <w:r w:rsidR="006663D3" w:rsidRPr="008368C5">
              <w:rPr>
                <w:rFonts w:cs="Calibri"/>
                <w:sz w:val="20"/>
                <w:szCs w:val="20"/>
              </w:rPr>
              <w:t> </w:t>
            </w:r>
            <w:r w:rsidRPr="008368C5">
              <w:rPr>
                <w:rFonts w:cs="Calibri"/>
                <w:sz w:val="20"/>
                <w:szCs w:val="20"/>
              </w:rPr>
              <w:t>potrzeby chowu i</w:t>
            </w:r>
            <w:r w:rsidR="006663D3" w:rsidRPr="008368C5">
              <w:rPr>
                <w:rFonts w:cs="Calibri"/>
                <w:sz w:val="20"/>
                <w:szCs w:val="20"/>
              </w:rPr>
              <w:t> </w:t>
            </w:r>
            <w:r w:rsidRPr="008368C5">
              <w:rPr>
                <w:rFonts w:cs="Calibri"/>
                <w:sz w:val="20"/>
                <w:szCs w:val="20"/>
              </w:rPr>
              <w:t>hodowli ryb</w:t>
            </w:r>
          </w:p>
        </w:tc>
        <w:tc>
          <w:tcPr>
            <w:tcW w:w="1107" w:type="pct"/>
          </w:tcPr>
          <w:p w14:paraId="2BAB23FE" w14:textId="77777777" w:rsidR="00A811A0" w:rsidRPr="008368C5" w:rsidRDefault="00A811A0" w:rsidP="00E60F3E">
            <w:pPr>
              <w:suppressAutoHyphens/>
              <w:ind w:right="313"/>
              <w:jc w:val="right"/>
              <w:rPr>
                <w:sz w:val="20"/>
                <w:szCs w:val="20"/>
              </w:rPr>
            </w:pPr>
            <w:r w:rsidRPr="008368C5">
              <w:rPr>
                <w:rFonts w:cs="Calibri"/>
                <w:sz w:val="20"/>
                <w:szCs w:val="20"/>
              </w:rPr>
              <w:t>548 500</w:t>
            </w:r>
          </w:p>
        </w:tc>
      </w:tr>
      <w:tr w:rsidR="00A811A0" w:rsidRPr="008368C5" w14:paraId="721353A2" w14:textId="77777777" w:rsidTr="00B406B4">
        <w:trPr>
          <w:trHeight w:val="305"/>
        </w:trPr>
        <w:tc>
          <w:tcPr>
            <w:tcW w:w="3893" w:type="pct"/>
          </w:tcPr>
          <w:p w14:paraId="478AC959" w14:textId="40D3BDC4" w:rsidR="00A811A0" w:rsidRPr="008368C5" w:rsidRDefault="00A811A0" w:rsidP="00DE29DB">
            <w:pPr>
              <w:suppressAutoHyphens/>
              <w:rPr>
                <w:bCs/>
                <w:sz w:val="20"/>
                <w:szCs w:val="20"/>
              </w:rPr>
            </w:pPr>
            <w:r w:rsidRPr="008368C5">
              <w:rPr>
                <w:rFonts w:cs="Calibri"/>
                <w:sz w:val="20"/>
                <w:szCs w:val="20"/>
              </w:rPr>
              <w:t>Wydobywanie z</w:t>
            </w:r>
            <w:r w:rsidR="006663D3" w:rsidRPr="008368C5">
              <w:rPr>
                <w:rFonts w:cs="Calibri"/>
                <w:sz w:val="20"/>
                <w:szCs w:val="20"/>
              </w:rPr>
              <w:t> </w:t>
            </w:r>
            <w:r w:rsidRPr="008368C5">
              <w:rPr>
                <w:rFonts w:cs="Calibri"/>
                <w:sz w:val="20"/>
                <w:szCs w:val="20"/>
              </w:rPr>
              <w:t>wód kamieni, żwiru i</w:t>
            </w:r>
            <w:r w:rsidR="006663D3" w:rsidRPr="008368C5">
              <w:rPr>
                <w:rFonts w:cs="Calibri"/>
                <w:sz w:val="20"/>
                <w:szCs w:val="20"/>
              </w:rPr>
              <w:t> </w:t>
            </w:r>
            <w:r w:rsidRPr="008368C5">
              <w:rPr>
                <w:rFonts w:cs="Calibri"/>
                <w:sz w:val="20"/>
                <w:szCs w:val="20"/>
              </w:rPr>
              <w:t>piasku oraz wycinanie roślin</w:t>
            </w:r>
          </w:p>
        </w:tc>
        <w:tc>
          <w:tcPr>
            <w:tcW w:w="1107" w:type="pct"/>
          </w:tcPr>
          <w:p w14:paraId="325B4282" w14:textId="77777777" w:rsidR="00A811A0" w:rsidRPr="008368C5" w:rsidRDefault="00A811A0" w:rsidP="00E60F3E">
            <w:pPr>
              <w:suppressAutoHyphens/>
              <w:ind w:right="313"/>
              <w:jc w:val="right"/>
              <w:rPr>
                <w:sz w:val="20"/>
                <w:szCs w:val="20"/>
              </w:rPr>
            </w:pPr>
            <w:r w:rsidRPr="008368C5">
              <w:rPr>
                <w:rFonts w:cs="Calibri"/>
                <w:sz w:val="20"/>
                <w:szCs w:val="20"/>
              </w:rPr>
              <w:t>1 323 679</w:t>
            </w:r>
          </w:p>
        </w:tc>
      </w:tr>
      <w:tr w:rsidR="00A811A0" w:rsidRPr="008368C5" w14:paraId="66880B2B" w14:textId="77777777" w:rsidTr="00F235BF">
        <w:trPr>
          <w:trHeight w:val="305"/>
        </w:trPr>
        <w:tc>
          <w:tcPr>
            <w:tcW w:w="3893" w:type="pct"/>
            <w:shd w:val="clear" w:color="auto" w:fill="BFBFBF" w:themeFill="background1" w:themeFillShade="BF"/>
          </w:tcPr>
          <w:p w14:paraId="6A7C68F5" w14:textId="77777777" w:rsidR="00A811A0" w:rsidRPr="008368C5" w:rsidRDefault="00A811A0" w:rsidP="00205C77">
            <w:pPr>
              <w:suppressAutoHyphens/>
              <w:jc w:val="center"/>
              <w:rPr>
                <w:bCs/>
                <w:sz w:val="20"/>
                <w:szCs w:val="20"/>
              </w:rPr>
            </w:pPr>
            <w:r w:rsidRPr="008368C5">
              <w:rPr>
                <w:rFonts w:cs="Calibri"/>
                <w:b/>
                <w:bCs/>
                <w:sz w:val="20"/>
                <w:szCs w:val="20"/>
              </w:rPr>
              <w:t>RAZEM opłaty zmienne</w:t>
            </w:r>
          </w:p>
        </w:tc>
        <w:tc>
          <w:tcPr>
            <w:tcW w:w="1107" w:type="pct"/>
            <w:shd w:val="clear" w:color="auto" w:fill="BFBFBF" w:themeFill="background1" w:themeFillShade="BF"/>
          </w:tcPr>
          <w:p w14:paraId="41D369A1" w14:textId="77777777" w:rsidR="00A811A0" w:rsidRPr="008368C5" w:rsidRDefault="00A811A0" w:rsidP="00E60F3E">
            <w:pPr>
              <w:suppressAutoHyphens/>
              <w:ind w:right="313"/>
              <w:jc w:val="right"/>
              <w:rPr>
                <w:sz w:val="20"/>
                <w:szCs w:val="20"/>
              </w:rPr>
            </w:pPr>
            <w:r w:rsidRPr="008368C5">
              <w:rPr>
                <w:rFonts w:cs="Calibri"/>
                <w:b/>
                <w:bCs/>
                <w:sz w:val="20"/>
                <w:szCs w:val="20"/>
              </w:rPr>
              <w:t>552 503 662</w:t>
            </w:r>
          </w:p>
        </w:tc>
      </w:tr>
    </w:tbl>
    <w:p w14:paraId="0C216DFB" w14:textId="1BAC9E6D" w:rsidR="00A811A0" w:rsidRPr="008368C5" w:rsidRDefault="00A811A0" w:rsidP="006D7BBA">
      <w:pPr>
        <w:pStyle w:val="rdo0"/>
      </w:pPr>
      <w:r w:rsidRPr="008368C5">
        <w:t xml:space="preserve">Źródło: </w:t>
      </w:r>
      <w:r w:rsidR="002618E0" w:rsidRPr="008368C5">
        <w:t xml:space="preserve">opracowanie </w:t>
      </w:r>
      <w:r w:rsidR="00DE2344" w:rsidRPr="008368C5">
        <w:t>własne</w:t>
      </w:r>
    </w:p>
    <w:p w14:paraId="065E6A78" w14:textId="682468F5" w:rsidR="00AB660F" w:rsidRPr="008368C5" w:rsidRDefault="00D5513E" w:rsidP="00E762EF">
      <w:pPr>
        <w:pStyle w:val="Tabela"/>
      </w:pPr>
      <w:r w:rsidRPr="008368C5">
        <w:br w:type="column"/>
      </w:r>
      <w:bookmarkStart w:id="446" w:name="_Toc68709599"/>
      <w:r w:rsidR="00AB660F" w:rsidRPr="008368C5">
        <w:lastRenderedPageBreak/>
        <w:t xml:space="preserve">Tabela </w:t>
      </w:r>
      <w:r w:rsidRPr="008368C5">
        <w:fldChar w:fldCharType="begin"/>
      </w:r>
      <w:r w:rsidRPr="008368C5">
        <w:instrText>STYLEREF 1 \s</w:instrText>
      </w:r>
      <w:r w:rsidRPr="008368C5">
        <w:fldChar w:fldCharType="separate"/>
      </w:r>
      <w:r w:rsidR="00B146EE">
        <w:rPr>
          <w:noProof/>
        </w:rPr>
        <w:t>11</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3</w:t>
      </w:r>
      <w:r w:rsidRPr="008368C5">
        <w:fldChar w:fldCharType="end"/>
      </w:r>
      <w:r w:rsidR="00AB660F" w:rsidRPr="008368C5">
        <w:tab/>
      </w:r>
      <w:r w:rsidR="00AB660F" w:rsidRPr="008368C5">
        <w:rPr>
          <w:szCs w:val="20"/>
        </w:rPr>
        <w:t>Wysokość jednostkowych opłat za usługi wodne w</w:t>
      </w:r>
      <w:r w:rsidR="006663D3" w:rsidRPr="008368C5">
        <w:rPr>
          <w:szCs w:val="20"/>
        </w:rPr>
        <w:t> </w:t>
      </w:r>
      <w:r w:rsidR="00AB660F" w:rsidRPr="008368C5">
        <w:rPr>
          <w:szCs w:val="20"/>
        </w:rPr>
        <w:t>2019</w:t>
      </w:r>
      <w:r w:rsidR="006663D3" w:rsidRPr="008368C5">
        <w:rPr>
          <w:szCs w:val="20"/>
        </w:rPr>
        <w:t> </w:t>
      </w:r>
      <w:r w:rsidR="00AB660F" w:rsidRPr="008368C5">
        <w:rPr>
          <w:szCs w:val="20"/>
        </w:rPr>
        <w:t>r.</w:t>
      </w:r>
      <w:bookmarkEnd w:id="446"/>
    </w:p>
    <w:tbl>
      <w:tblPr>
        <w:tblStyle w:val="IIaPGW"/>
        <w:tblW w:w="5000" w:type="pct"/>
        <w:tblLook w:val="04A0" w:firstRow="1" w:lastRow="0" w:firstColumn="1" w:lastColumn="0" w:noHBand="0" w:noVBand="1"/>
      </w:tblPr>
      <w:tblGrid>
        <w:gridCol w:w="3597"/>
        <w:gridCol w:w="1052"/>
        <w:gridCol w:w="1378"/>
        <w:gridCol w:w="1431"/>
        <w:gridCol w:w="1604"/>
      </w:tblGrid>
      <w:tr w:rsidR="00A811A0" w:rsidRPr="008368C5" w14:paraId="5B401139" w14:textId="77777777" w:rsidTr="005B7396">
        <w:trPr>
          <w:cnfStyle w:val="100000000000" w:firstRow="1" w:lastRow="0" w:firstColumn="0" w:lastColumn="0" w:oddVBand="0" w:evenVBand="0" w:oddHBand="0" w:evenHBand="0" w:firstRowFirstColumn="0" w:firstRowLastColumn="0" w:lastRowFirstColumn="0" w:lastRowLastColumn="0"/>
          <w:trHeight w:val="488"/>
        </w:trPr>
        <w:tc>
          <w:tcPr>
            <w:tcW w:w="1990" w:type="pct"/>
          </w:tcPr>
          <w:p w14:paraId="4C0937E2" w14:textId="77777777" w:rsidR="00A811A0" w:rsidRPr="008368C5" w:rsidRDefault="00A811A0" w:rsidP="00F235BF">
            <w:pPr>
              <w:suppressAutoHyphens/>
              <w:jc w:val="left"/>
              <w:rPr>
                <w:b/>
                <w:bCs/>
                <w:sz w:val="20"/>
                <w:szCs w:val="20"/>
              </w:rPr>
            </w:pPr>
            <w:r w:rsidRPr="008368C5">
              <w:rPr>
                <w:rFonts w:cs="Calibri"/>
                <w:b/>
                <w:bCs/>
                <w:sz w:val="20"/>
                <w:szCs w:val="20"/>
              </w:rPr>
              <w:t>Rodzaj usługi wodnej</w:t>
            </w:r>
          </w:p>
        </w:tc>
        <w:tc>
          <w:tcPr>
            <w:tcW w:w="586" w:type="pct"/>
          </w:tcPr>
          <w:p w14:paraId="18B1B7AA" w14:textId="77777777" w:rsidR="00A811A0" w:rsidRPr="008368C5" w:rsidRDefault="00A811A0" w:rsidP="00035CC0">
            <w:pPr>
              <w:suppressAutoHyphens/>
              <w:jc w:val="center"/>
              <w:rPr>
                <w:rFonts w:cs="Calibri"/>
                <w:b/>
                <w:bCs/>
                <w:sz w:val="20"/>
                <w:szCs w:val="20"/>
              </w:rPr>
            </w:pPr>
            <w:r w:rsidRPr="008368C5">
              <w:rPr>
                <w:rFonts w:cs="Calibri"/>
                <w:b/>
                <w:bCs/>
                <w:sz w:val="20"/>
                <w:szCs w:val="20"/>
              </w:rPr>
              <w:t>Jednostka</w:t>
            </w:r>
          </w:p>
        </w:tc>
        <w:tc>
          <w:tcPr>
            <w:tcW w:w="766" w:type="pct"/>
          </w:tcPr>
          <w:p w14:paraId="74DFB112" w14:textId="77777777" w:rsidR="00A811A0" w:rsidRPr="008368C5" w:rsidRDefault="00A811A0" w:rsidP="00035CC0">
            <w:pPr>
              <w:suppressAutoHyphens/>
              <w:jc w:val="center"/>
              <w:rPr>
                <w:rFonts w:cs="Calibri"/>
                <w:b/>
                <w:bCs/>
                <w:sz w:val="20"/>
                <w:szCs w:val="20"/>
              </w:rPr>
            </w:pPr>
            <w:r w:rsidRPr="008368C5">
              <w:rPr>
                <w:rFonts w:cs="Calibri"/>
                <w:b/>
                <w:bCs/>
                <w:sz w:val="20"/>
                <w:szCs w:val="20"/>
              </w:rPr>
              <w:t>Liczba jednostek</w:t>
            </w:r>
          </w:p>
        </w:tc>
        <w:tc>
          <w:tcPr>
            <w:tcW w:w="795" w:type="pct"/>
          </w:tcPr>
          <w:p w14:paraId="3DDCBF15" w14:textId="5C676FD4" w:rsidR="00A811A0" w:rsidRPr="008368C5" w:rsidRDefault="00A811A0" w:rsidP="00035CC0">
            <w:pPr>
              <w:suppressAutoHyphens/>
              <w:jc w:val="center"/>
              <w:rPr>
                <w:rFonts w:cs="Calibri"/>
                <w:b/>
                <w:bCs/>
                <w:sz w:val="20"/>
                <w:szCs w:val="20"/>
              </w:rPr>
            </w:pPr>
            <w:r w:rsidRPr="008368C5">
              <w:rPr>
                <w:rFonts w:cs="Calibri"/>
                <w:b/>
                <w:bCs/>
                <w:sz w:val="20"/>
                <w:szCs w:val="20"/>
              </w:rPr>
              <w:t>Suma opłat</w:t>
            </w:r>
            <w:r w:rsidR="00AF091E" w:rsidRPr="008368C5">
              <w:rPr>
                <w:rFonts w:cs="Calibri"/>
                <w:b/>
                <w:bCs/>
                <w:sz w:val="20"/>
                <w:szCs w:val="20"/>
              </w:rPr>
              <w:br/>
            </w:r>
            <w:r w:rsidR="00661E0D" w:rsidRPr="008368C5">
              <w:rPr>
                <w:rFonts w:cs="Calibri"/>
                <w:b/>
                <w:bCs/>
                <w:sz w:val="20"/>
                <w:szCs w:val="20"/>
              </w:rPr>
              <w:t>(</w:t>
            </w:r>
            <w:r w:rsidRPr="008368C5">
              <w:rPr>
                <w:rFonts w:cs="Calibri"/>
                <w:b/>
                <w:bCs/>
                <w:sz w:val="20"/>
                <w:szCs w:val="20"/>
              </w:rPr>
              <w:t>w zł</w:t>
            </w:r>
            <w:r w:rsidR="00661E0D" w:rsidRPr="008368C5">
              <w:rPr>
                <w:rFonts w:cs="Calibri"/>
                <w:b/>
                <w:bCs/>
                <w:sz w:val="20"/>
                <w:szCs w:val="20"/>
              </w:rPr>
              <w:t>)</w:t>
            </w:r>
          </w:p>
        </w:tc>
        <w:tc>
          <w:tcPr>
            <w:tcW w:w="863" w:type="pct"/>
          </w:tcPr>
          <w:p w14:paraId="589B5CB3" w14:textId="77777777" w:rsidR="00A811A0" w:rsidRPr="008368C5" w:rsidRDefault="00A811A0" w:rsidP="00E60F3E">
            <w:pPr>
              <w:suppressAutoHyphens/>
              <w:ind w:right="313"/>
              <w:jc w:val="right"/>
              <w:rPr>
                <w:b/>
                <w:bCs/>
                <w:sz w:val="20"/>
                <w:szCs w:val="20"/>
              </w:rPr>
            </w:pPr>
            <w:r w:rsidRPr="008368C5">
              <w:rPr>
                <w:rFonts w:cs="Calibri"/>
                <w:b/>
                <w:bCs/>
                <w:sz w:val="20"/>
                <w:szCs w:val="20"/>
              </w:rPr>
              <w:t>Cena jednostkowa</w:t>
            </w:r>
          </w:p>
        </w:tc>
      </w:tr>
      <w:tr w:rsidR="00A811A0" w:rsidRPr="008368C5" w14:paraId="725B462B" w14:textId="77777777" w:rsidTr="005B7396">
        <w:trPr>
          <w:trHeight w:val="488"/>
        </w:trPr>
        <w:tc>
          <w:tcPr>
            <w:tcW w:w="1990" w:type="pct"/>
          </w:tcPr>
          <w:p w14:paraId="43E19B83" w14:textId="77777777" w:rsidR="00A811A0" w:rsidRPr="008368C5" w:rsidRDefault="00A811A0" w:rsidP="00DE29DB">
            <w:pPr>
              <w:suppressAutoHyphens/>
              <w:rPr>
                <w:bCs/>
                <w:sz w:val="20"/>
                <w:szCs w:val="20"/>
              </w:rPr>
            </w:pPr>
            <w:r w:rsidRPr="008368C5">
              <w:rPr>
                <w:rFonts w:cs="Calibri"/>
                <w:sz w:val="20"/>
                <w:szCs w:val="20"/>
              </w:rPr>
              <w:t>Pobór wód powierzchniowych</w:t>
            </w:r>
          </w:p>
        </w:tc>
        <w:tc>
          <w:tcPr>
            <w:tcW w:w="586" w:type="pct"/>
          </w:tcPr>
          <w:p w14:paraId="4117C855" w14:textId="77777777" w:rsidR="00A811A0" w:rsidRPr="008368C5" w:rsidRDefault="00A811A0" w:rsidP="00DE29DB">
            <w:pPr>
              <w:suppressAutoHyphens/>
              <w:jc w:val="center"/>
              <w:rPr>
                <w:rFonts w:cs="Calibri"/>
                <w:sz w:val="20"/>
                <w:szCs w:val="20"/>
              </w:rPr>
            </w:pPr>
            <w:r w:rsidRPr="008368C5">
              <w:rPr>
                <w:rFonts w:cs="Calibri"/>
                <w:sz w:val="20"/>
                <w:szCs w:val="20"/>
              </w:rPr>
              <w:t>m</w:t>
            </w:r>
            <w:r w:rsidRPr="008368C5">
              <w:rPr>
                <w:rFonts w:cs="Calibri"/>
                <w:sz w:val="20"/>
                <w:szCs w:val="20"/>
                <w:vertAlign w:val="superscript"/>
              </w:rPr>
              <w:t>3</w:t>
            </w:r>
          </w:p>
        </w:tc>
        <w:tc>
          <w:tcPr>
            <w:tcW w:w="766" w:type="pct"/>
          </w:tcPr>
          <w:p w14:paraId="486D3341" w14:textId="77777777" w:rsidR="00A811A0" w:rsidRPr="008368C5" w:rsidRDefault="00A811A0" w:rsidP="00DE29DB">
            <w:pPr>
              <w:suppressAutoHyphens/>
              <w:jc w:val="center"/>
              <w:rPr>
                <w:rFonts w:cs="Calibri"/>
                <w:sz w:val="20"/>
                <w:szCs w:val="20"/>
              </w:rPr>
            </w:pPr>
            <w:r w:rsidRPr="008368C5">
              <w:rPr>
                <w:rFonts w:cs="Calibri"/>
                <w:sz w:val="20"/>
                <w:szCs w:val="20"/>
              </w:rPr>
              <w:t xml:space="preserve">1 223 206 974 </w:t>
            </w:r>
          </w:p>
        </w:tc>
        <w:tc>
          <w:tcPr>
            <w:tcW w:w="795" w:type="pct"/>
          </w:tcPr>
          <w:p w14:paraId="20541E4E" w14:textId="77777777" w:rsidR="00A811A0" w:rsidRPr="008368C5" w:rsidRDefault="00A811A0" w:rsidP="00DE29DB">
            <w:pPr>
              <w:suppressAutoHyphens/>
              <w:jc w:val="center"/>
              <w:rPr>
                <w:sz w:val="20"/>
                <w:szCs w:val="20"/>
              </w:rPr>
            </w:pPr>
            <w:r w:rsidRPr="008368C5">
              <w:rPr>
                <w:rFonts w:cs="Calibri"/>
                <w:sz w:val="20"/>
                <w:szCs w:val="20"/>
              </w:rPr>
              <w:t>83 319 188</w:t>
            </w:r>
          </w:p>
        </w:tc>
        <w:tc>
          <w:tcPr>
            <w:tcW w:w="863" w:type="pct"/>
          </w:tcPr>
          <w:p w14:paraId="561B5A12" w14:textId="77777777" w:rsidR="00A811A0" w:rsidRPr="008368C5" w:rsidRDefault="00A811A0" w:rsidP="00E60F3E">
            <w:pPr>
              <w:suppressAutoHyphens/>
              <w:ind w:right="313"/>
              <w:jc w:val="right"/>
              <w:rPr>
                <w:sz w:val="20"/>
                <w:szCs w:val="20"/>
              </w:rPr>
            </w:pPr>
            <w:r w:rsidRPr="008368C5">
              <w:rPr>
                <w:rFonts w:cs="Calibri"/>
                <w:sz w:val="20"/>
                <w:szCs w:val="20"/>
              </w:rPr>
              <w:t>0,07 zł/m</w:t>
            </w:r>
            <w:r w:rsidRPr="008368C5">
              <w:rPr>
                <w:rFonts w:cs="Calibri"/>
                <w:sz w:val="20"/>
                <w:szCs w:val="20"/>
                <w:vertAlign w:val="superscript"/>
              </w:rPr>
              <w:t>3</w:t>
            </w:r>
          </w:p>
        </w:tc>
      </w:tr>
      <w:tr w:rsidR="00A811A0" w:rsidRPr="008368C5" w14:paraId="3B7FAE85" w14:textId="77777777" w:rsidTr="005B7396">
        <w:trPr>
          <w:trHeight w:val="488"/>
        </w:trPr>
        <w:tc>
          <w:tcPr>
            <w:tcW w:w="1990" w:type="pct"/>
          </w:tcPr>
          <w:p w14:paraId="329FD376" w14:textId="77777777" w:rsidR="00A811A0" w:rsidRPr="008368C5" w:rsidRDefault="00A811A0" w:rsidP="00DE29DB">
            <w:pPr>
              <w:tabs>
                <w:tab w:val="right" w:pos="2852"/>
              </w:tabs>
              <w:suppressAutoHyphens/>
              <w:rPr>
                <w:bCs/>
                <w:sz w:val="20"/>
                <w:szCs w:val="20"/>
              </w:rPr>
            </w:pPr>
            <w:r w:rsidRPr="008368C5">
              <w:rPr>
                <w:rFonts w:cs="Calibri"/>
                <w:sz w:val="20"/>
                <w:szCs w:val="20"/>
              </w:rPr>
              <w:t>Pobór wód podziemnych</w:t>
            </w:r>
          </w:p>
        </w:tc>
        <w:tc>
          <w:tcPr>
            <w:tcW w:w="586" w:type="pct"/>
          </w:tcPr>
          <w:p w14:paraId="388028D0" w14:textId="77777777" w:rsidR="00A811A0" w:rsidRPr="008368C5" w:rsidRDefault="00A811A0" w:rsidP="00DE29DB">
            <w:pPr>
              <w:suppressAutoHyphens/>
              <w:jc w:val="center"/>
              <w:rPr>
                <w:rFonts w:cs="Calibri"/>
                <w:sz w:val="20"/>
                <w:szCs w:val="20"/>
              </w:rPr>
            </w:pPr>
            <w:r w:rsidRPr="008368C5">
              <w:rPr>
                <w:rFonts w:cs="Calibri"/>
                <w:sz w:val="20"/>
                <w:szCs w:val="20"/>
              </w:rPr>
              <w:t>m</w:t>
            </w:r>
            <w:r w:rsidRPr="008368C5">
              <w:rPr>
                <w:rFonts w:cs="Calibri"/>
                <w:sz w:val="20"/>
                <w:szCs w:val="20"/>
                <w:vertAlign w:val="superscript"/>
              </w:rPr>
              <w:t>3</w:t>
            </w:r>
          </w:p>
        </w:tc>
        <w:tc>
          <w:tcPr>
            <w:tcW w:w="766" w:type="pct"/>
          </w:tcPr>
          <w:p w14:paraId="27AA9053" w14:textId="77777777" w:rsidR="00A811A0" w:rsidRPr="008368C5" w:rsidRDefault="00A811A0" w:rsidP="00DE29DB">
            <w:pPr>
              <w:suppressAutoHyphens/>
              <w:jc w:val="center"/>
              <w:rPr>
                <w:rFonts w:cs="Calibri"/>
                <w:sz w:val="20"/>
                <w:szCs w:val="20"/>
              </w:rPr>
            </w:pPr>
            <w:r w:rsidRPr="008368C5">
              <w:rPr>
                <w:rFonts w:cs="Calibri"/>
                <w:sz w:val="20"/>
                <w:szCs w:val="20"/>
              </w:rPr>
              <w:t>1 926 291 168</w:t>
            </w:r>
          </w:p>
        </w:tc>
        <w:tc>
          <w:tcPr>
            <w:tcW w:w="795" w:type="pct"/>
          </w:tcPr>
          <w:p w14:paraId="556F950C" w14:textId="77777777" w:rsidR="00A811A0" w:rsidRPr="008368C5" w:rsidRDefault="00A811A0" w:rsidP="00DE29DB">
            <w:pPr>
              <w:suppressAutoHyphens/>
              <w:jc w:val="center"/>
              <w:rPr>
                <w:sz w:val="20"/>
                <w:szCs w:val="20"/>
              </w:rPr>
            </w:pPr>
            <w:r w:rsidRPr="008368C5">
              <w:rPr>
                <w:rFonts w:cs="Calibri"/>
                <w:sz w:val="20"/>
                <w:szCs w:val="20"/>
              </w:rPr>
              <w:t>165 713 578</w:t>
            </w:r>
          </w:p>
        </w:tc>
        <w:tc>
          <w:tcPr>
            <w:tcW w:w="863" w:type="pct"/>
          </w:tcPr>
          <w:p w14:paraId="34B5BF7B" w14:textId="77777777" w:rsidR="00A811A0" w:rsidRPr="008368C5" w:rsidRDefault="00A811A0" w:rsidP="00E60F3E">
            <w:pPr>
              <w:suppressAutoHyphens/>
              <w:ind w:right="313"/>
              <w:jc w:val="right"/>
              <w:rPr>
                <w:sz w:val="20"/>
                <w:szCs w:val="20"/>
              </w:rPr>
            </w:pPr>
            <w:r w:rsidRPr="008368C5">
              <w:rPr>
                <w:rFonts w:cs="Calibri"/>
                <w:sz w:val="20"/>
                <w:szCs w:val="20"/>
              </w:rPr>
              <w:t>0,09 zł/m</w:t>
            </w:r>
            <w:r w:rsidRPr="008368C5">
              <w:rPr>
                <w:rFonts w:cs="Calibri"/>
                <w:sz w:val="20"/>
                <w:szCs w:val="20"/>
                <w:vertAlign w:val="superscript"/>
              </w:rPr>
              <w:t>3</w:t>
            </w:r>
          </w:p>
        </w:tc>
      </w:tr>
      <w:tr w:rsidR="00A811A0" w:rsidRPr="008368C5" w14:paraId="5683AE82" w14:textId="77777777" w:rsidTr="005B7396">
        <w:trPr>
          <w:trHeight w:val="488"/>
        </w:trPr>
        <w:tc>
          <w:tcPr>
            <w:tcW w:w="1990" w:type="pct"/>
          </w:tcPr>
          <w:p w14:paraId="2C57002E" w14:textId="77777777" w:rsidR="00A811A0" w:rsidRPr="008368C5" w:rsidRDefault="00A811A0" w:rsidP="00DE29DB">
            <w:pPr>
              <w:suppressAutoHyphens/>
              <w:rPr>
                <w:bCs/>
                <w:sz w:val="20"/>
                <w:szCs w:val="20"/>
              </w:rPr>
            </w:pPr>
            <w:r w:rsidRPr="008368C5">
              <w:rPr>
                <w:rFonts w:cs="Calibri"/>
                <w:sz w:val="20"/>
                <w:szCs w:val="20"/>
              </w:rPr>
              <w:t>Wprowadzanie ścieków*</w:t>
            </w:r>
          </w:p>
        </w:tc>
        <w:tc>
          <w:tcPr>
            <w:tcW w:w="586" w:type="pct"/>
          </w:tcPr>
          <w:p w14:paraId="20AEB2B7" w14:textId="77777777" w:rsidR="00A811A0" w:rsidRPr="008368C5" w:rsidRDefault="00A811A0" w:rsidP="00DE29DB">
            <w:pPr>
              <w:suppressAutoHyphens/>
              <w:jc w:val="center"/>
              <w:rPr>
                <w:rFonts w:cs="Calibri"/>
                <w:sz w:val="20"/>
                <w:szCs w:val="20"/>
              </w:rPr>
            </w:pPr>
            <w:r w:rsidRPr="008368C5">
              <w:rPr>
                <w:rFonts w:cs="Calibri"/>
                <w:sz w:val="20"/>
                <w:szCs w:val="20"/>
              </w:rPr>
              <w:t>m</w:t>
            </w:r>
            <w:r w:rsidRPr="008368C5">
              <w:rPr>
                <w:rFonts w:cs="Calibri"/>
                <w:sz w:val="20"/>
                <w:szCs w:val="20"/>
                <w:vertAlign w:val="superscript"/>
              </w:rPr>
              <w:t>3</w:t>
            </w:r>
          </w:p>
        </w:tc>
        <w:tc>
          <w:tcPr>
            <w:tcW w:w="766" w:type="pct"/>
          </w:tcPr>
          <w:p w14:paraId="690ACD53" w14:textId="77777777" w:rsidR="00A811A0" w:rsidRPr="008368C5" w:rsidRDefault="00A811A0" w:rsidP="00DE29DB">
            <w:pPr>
              <w:suppressAutoHyphens/>
              <w:jc w:val="center"/>
              <w:rPr>
                <w:rFonts w:cs="Calibri"/>
                <w:sz w:val="20"/>
                <w:szCs w:val="20"/>
              </w:rPr>
            </w:pPr>
            <w:r w:rsidRPr="008368C5">
              <w:rPr>
                <w:rFonts w:cs="Calibri"/>
                <w:color w:val="000000"/>
                <w:sz w:val="20"/>
                <w:szCs w:val="20"/>
              </w:rPr>
              <w:t>7 689 100 000</w:t>
            </w:r>
          </w:p>
        </w:tc>
        <w:tc>
          <w:tcPr>
            <w:tcW w:w="795" w:type="pct"/>
          </w:tcPr>
          <w:p w14:paraId="5E73E7DB" w14:textId="77777777" w:rsidR="00A811A0" w:rsidRPr="008368C5" w:rsidRDefault="00A811A0" w:rsidP="00DE29DB">
            <w:pPr>
              <w:suppressAutoHyphens/>
              <w:jc w:val="center"/>
              <w:rPr>
                <w:sz w:val="20"/>
                <w:szCs w:val="20"/>
              </w:rPr>
            </w:pPr>
            <w:r w:rsidRPr="008368C5">
              <w:rPr>
                <w:rFonts w:cs="Calibri"/>
                <w:sz w:val="20"/>
                <w:szCs w:val="20"/>
              </w:rPr>
              <w:t>207 197 031</w:t>
            </w:r>
          </w:p>
        </w:tc>
        <w:tc>
          <w:tcPr>
            <w:tcW w:w="863" w:type="pct"/>
          </w:tcPr>
          <w:p w14:paraId="1F929C52" w14:textId="77777777" w:rsidR="00A811A0" w:rsidRPr="008368C5" w:rsidRDefault="00A811A0" w:rsidP="00E60F3E">
            <w:pPr>
              <w:suppressAutoHyphens/>
              <w:ind w:right="313"/>
              <w:jc w:val="right"/>
              <w:rPr>
                <w:sz w:val="20"/>
                <w:szCs w:val="20"/>
              </w:rPr>
            </w:pPr>
            <w:r w:rsidRPr="008368C5">
              <w:rPr>
                <w:rFonts w:cs="Calibri"/>
                <w:sz w:val="20"/>
                <w:szCs w:val="20"/>
              </w:rPr>
              <w:t>0,03 zł/m</w:t>
            </w:r>
            <w:r w:rsidRPr="008368C5">
              <w:rPr>
                <w:rFonts w:cs="Calibri"/>
                <w:sz w:val="20"/>
                <w:szCs w:val="20"/>
                <w:vertAlign w:val="superscript"/>
              </w:rPr>
              <w:t>3</w:t>
            </w:r>
          </w:p>
        </w:tc>
      </w:tr>
      <w:tr w:rsidR="00A811A0" w:rsidRPr="008368C5" w14:paraId="60393A91" w14:textId="77777777" w:rsidTr="005B7396">
        <w:trPr>
          <w:trHeight w:val="488"/>
        </w:trPr>
        <w:tc>
          <w:tcPr>
            <w:tcW w:w="1990" w:type="pct"/>
          </w:tcPr>
          <w:p w14:paraId="14CA9E53" w14:textId="77777777" w:rsidR="00A811A0" w:rsidRPr="008368C5" w:rsidRDefault="00A811A0" w:rsidP="00DE29DB">
            <w:pPr>
              <w:suppressAutoHyphens/>
              <w:rPr>
                <w:bCs/>
                <w:sz w:val="20"/>
                <w:szCs w:val="20"/>
              </w:rPr>
            </w:pPr>
            <w:r w:rsidRPr="008368C5">
              <w:rPr>
                <w:rFonts w:cs="Calibri"/>
                <w:sz w:val="20"/>
                <w:szCs w:val="20"/>
              </w:rPr>
              <w:t xml:space="preserve">Odprowadzanie do wód </w:t>
            </w:r>
            <w:proofErr w:type="spellStart"/>
            <w:r w:rsidRPr="008368C5">
              <w:rPr>
                <w:rFonts w:cs="Calibri"/>
                <w:sz w:val="20"/>
                <w:szCs w:val="20"/>
              </w:rPr>
              <w:t>wód</w:t>
            </w:r>
            <w:proofErr w:type="spellEnd"/>
            <w:r w:rsidRPr="008368C5">
              <w:rPr>
                <w:rFonts w:cs="Calibri"/>
                <w:sz w:val="20"/>
                <w:szCs w:val="20"/>
              </w:rPr>
              <w:t xml:space="preserve"> opadowych lub roztopowych</w:t>
            </w:r>
          </w:p>
        </w:tc>
        <w:tc>
          <w:tcPr>
            <w:tcW w:w="586" w:type="pct"/>
          </w:tcPr>
          <w:p w14:paraId="3C289B9D" w14:textId="77777777" w:rsidR="00A811A0" w:rsidRPr="008368C5" w:rsidRDefault="00A811A0" w:rsidP="00DE29DB">
            <w:pPr>
              <w:suppressAutoHyphens/>
              <w:jc w:val="center"/>
              <w:rPr>
                <w:rFonts w:cs="Calibri"/>
                <w:sz w:val="20"/>
                <w:szCs w:val="20"/>
              </w:rPr>
            </w:pPr>
            <w:r w:rsidRPr="008368C5">
              <w:rPr>
                <w:rFonts w:cs="Calibri"/>
                <w:sz w:val="20"/>
                <w:szCs w:val="20"/>
              </w:rPr>
              <w:t>m</w:t>
            </w:r>
            <w:r w:rsidRPr="008368C5">
              <w:rPr>
                <w:rFonts w:cs="Calibri"/>
                <w:sz w:val="20"/>
                <w:szCs w:val="20"/>
                <w:vertAlign w:val="superscript"/>
              </w:rPr>
              <w:t>3</w:t>
            </w:r>
          </w:p>
        </w:tc>
        <w:tc>
          <w:tcPr>
            <w:tcW w:w="766" w:type="pct"/>
          </w:tcPr>
          <w:p w14:paraId="7CE6981E" w14:textId="77777777" w:rsidR="00A811A0" w:rsidRPr="008368C5" w:rsidRDefault="00A811A0" w:rsidP="00DE29DB">
            <w:pPr>
              <w:suppressAutoHyphens/>
              <w:jc w:val="center"/>
              <w:rPr>
                <w:rFonts w:cs="Calibri"/>
                <w:sz w:val="20"/>
                <w:szCs w:val="20"/>
              </w:rPr>
            </w:pPr>
            <w:r w:rsidRPr="008368C5">
              <w:rPr>
                <w:rFonts w:cs="Calibri"/>
                <w:sz w:val="20"/>
                <w:szCs w:val="20"/>
              </w:rPr>
              <w:t>190 698 712</w:t>
            </w:r>
          </w:p>
        </w:tc>
        <w:tc>
          <w:tcPr>
            <w:tcW w:w="795" w:type="pct"/>
          </w:tcPr>
          <w:p w14:paraId="3566BF0B" w14:textId="77777777" w:rsidR="00A811A0" w:rsidRPr="008368C5" w:rsidRDefault="00A811A0" w:rsidP="00DE29DB">
            <w:pPr>
              <w:suppressAutoHyphens/>
              <w:jc w:val="center"/>
              <w:rPr>
                <w:sz w:val="20"/>
                <w:szCs w:val="20"/>
              </w:rPr>
            </w:pPr>
            <w:r w:rsidRPr="008368C5">
              <w:rPr>
                <w:rFonts w:cs="Calibri"/>
                <w:sz w:val="20"/>
                <w:szCs w:val="20"/>
              </w:rPr>
              <w:t>109 374 430</w:t>
            </w:r>
          </w:p>
        </w:tc>
        <w:tc>
          <w:tcPr>
            <w:tcW w:w="863" w:type="pct"/>
          </w:tcPr>
          <w:p w14:paraId="41BBE47C" w14:textId="77777777" w:rsidR="00A811A0" w:rsidRPr="008368C5" w:rsidRDefault="00A811A0" w:rsidP="00E60F3E">
            <w:pPr>
              <w:suppressAutoHyphens/>
              <w:ind w:right="313"/>
              <w:jc w:val="right"/>
              <w:rPr>
                <w:sz w:val="20"/>
                <w:szCs w:val="20"/>
              </w:rPr>
            </w:pPr>
            <w:r w:rsidRPr="008368C5">
              <w:rPr>
                <w:rFonts w:cs="Calibri"/>
                <w:sz w:val="20"/>
                <w:szCs w:val="20"/>
              </w:rPr>
              <w:t>0,57 zł/m</w:t>
            </w:r>
            <w:r w:rsidRPr="008368C5">
              <w:rPr>
                <w:rFonts w:cs="Calibri"/>
                <w:sz w:val="20"/>
                <w:szCs w:val="20"/>
                <w:vertAlign w:val="superscript"/>
              </w:rPr>
              <w:t>3</w:t>
            </w:r>
          </w:p>
        </w:tc>
      </w:tr>
      <w:tr w:rsidR="00A811A0" w:rsidRPr="008368C5" w14:paraId="5DB2AF58" w14:textId="77777777" w:rsidTr="005B7396">
        <w:trPr>
          <w:trHeight w:val="488"/>
        </w:trPr>
        <w:tc>
          <w:tcPr>
            <w:tcW w:w="1990" w:type="pct"/>
          </w:tcPr>
          <w:p w14:paraId="0E88BE7F" w14:textId="7C13C06F" w:rsidR="00A811A0" w:rsidRPr="008368C5" w:rsidRDefault="00A811A0" w:rsidP="00DE29DB">
            <w:pPr>
              <w:suppressAutoHyphens/>
              <w:rPr>
                <w:bCs/>
                <w:sz w:val="20"/>
                <w:szCs w:val="20"/>
              </w:rPr>
            </w:pPr>
            <w:r w:rsidRPr="008368C5">
              <w:rPr>
                <w:rFonts w:cs="Calibri"/>
                <w:sz w:val="20"/>
                <w:szCs w:val="20"/>
              </w:rPr>
              <w:t>Pobór wód na</w:t>
            </w:r>
            <w:r w:rsidR="006663D3" w:rsidRPr="008368C5">
              <w:rPr>
                <w:rFonts w:cs="Calibri"/>
                <w:sz w:val="20"/>
                <w:szCs w:val="20"/>
              </w:rPr>
              <w:t> </w:t>
            </w:r>
            <w:r w:rsidRPr="008368C5">
              <w:rPr>
                <w:rFonts w:cs="Calibri"/>
                <w:sz w:val="20"/>
                <w:szCs w:val="20"/>
              </w:rPr>
              <w:t>potrzeby chowu i</w:t>
            </w:r>
            <w:r w:rsidR="006663D3" w:rsidRPr="008368C5">
              <w:rPr>
                <w:rFonts w:cs="Calibri"/>
                <w:sz w:val="20"/>
                <w:szCs w:val="20"/>
              </w:rPr>
              <w:t> </w:t>
            </w:r>
            <w:r w:rsidRPr="008368C5">
              <w:rPr>
                <w:rFonts w:cs="Calibri"/>
                <w:sz w:val="20"/>
                <w:szCs w:val="20"/>
              </w:rPr>
              <w:t>hodowli ryb</w:t>
            </w:r>
          </w:p>
        </w:tc>
        <w:tc>
          <w:tcPr>
            <w:tcW w:w="586" w:type="pct"/>
          </w:tcPr>
          <w:p w14:paraId="2F00BE3E" w14:textId="77777777" w:rsidR="00A811A0" w:rsidRPr="008368C5" w:rsidRDefault="00A811A0" w:rsidP="00DE29DB">
            <w:pPr>
              <w:suppressAutoHyphens/>
              <w:jc w:val="center"/>
              <w:rPr>
                <w:rFonts w:cs="Calibri"/>
                <w:sz w:val="20"/>
                <w:szCs w:val="20"/>
              </w:rPr>
            </w:pPr>
            <w:r w:rsidRPr="008368C5">
              <w:rPr>
                <w:rFonts w:cs="Calibri"/>
                <w:sz w:val="20"/>
                <w:szCs w:val="20"/>
              </w:rPr>
              <w:t>ha</w:t>
            </w:r>
          </w:p>
        </w:tc>
        <w:tc>
          <w:tcPr>
            <w:tcW w:w="766" w:type="pct"/>
          </w:tcPr>
          <w:p w14:paraId="4A8F1B87" w14:textId="77777777" w:rsidR="00A811A0" w:rsidRPr="008368C5" w:rsidRDefault="00A811A0" w:rsidP="00DE29DB">
            <w:pPr>
              <w:suppressAutoHyphens/>
              <w:jc w:val="center"/>
              <w:rPr>
                <w:rFonts w:cs="Calibri"/>
                <w:sz w:val="20"/>
                <w:szCs w:val="20"/>
              </w:rPr>
            </w:pPr>
            <w:r w:rsidRPr="008368C5">
              <w:rPr>
                <w:rFonts w:cs="Calibri"/>
                <w:sz w:val="20"/>
                <w:szCs w:val="20"/>
              </w:rPr>
              <w:t>158 806</w:t>
            </w:r>
          </w:p>
        </w:tc>
        <w:tc>
          <w:tcPr>
            <w:tcW w:w="795" w:type="pct"/>
          </w:tcPr>
          <w:p w14:paraId="6F1FDD10" w14:textId="77777777" w:rsidR="00A811A0" w:rsidRPr="008368C5" w:rsidRDefault="00A811A0" w:rsidP="00DE29DB">
            <w:pPr>
              <w:suppressAutoHyphens/>
              <w:jc w:val="center"/>
              <w:rPr>
                <w:sz w:val="20"/>
                <w:szCs w:val="20"/>
              </w:rPr>
            </w:pPr>
            <w:r w:rsidRPr="008368C5">
              <w:rPr>
                <w:rFonts w:cs="Calibri"/>
                <w:sz w:val="20"/>
                <w:szCs w:val="20"/>
              </w:rPr>
              <w:t>548 500</w:t>
            </w:r>
          </w:p>
        </w:tc>
        <w:tc>
          <w:tcPr>
            <w:tcW w:w="863" w:type="pct"/>
          </w:tcPr>
          <w:p w14:paraId="3470928B" w14:textId="77777777" w:rsidR="00A811A0" w:rsidRPr="008368C5" w:rsidRDefault="00A811A0" w:rsidP="00E60F3E">
            <w:pPr>
              <w:suppressAutoHyphens/>
              <w:ind w:right="313"/>
              <w:jc w:val="right"/>
              <w:rPr>
                <w:sz w:val="20"/>
                <w:szCs w:val="20"/>
              </w:rPr>
            </w:pPr>
            <w:r w:rsidRPr="008368C5">
              <w:rPr>
                <w:rFonts w:cs="Calibri"/>
                <w:sz w:val="20"/>
                <w:szCs w:val="20"/>
              </w:rPr>
              <w:t>3,45 zł/ha</w:t>
            </w:r>
          </w:p>
        </w:tc>
      </w:tr>
      <w:tr w:rsidR="00A811A0" w:rsidRPr="008368C5" w14:paraId="2300D61C" w14:textId="77777777" w:rsidTr="005B7396">
        <w:trPr>
          <w:trHeight w:val="489"/>
        </w:trPr>
        <w:tc>
          <w:tcPr>
            <w:tcW w:w="1990" w:type="pct"/>
          </w:tcPr>
          <w:p w14:paraId="2AFD9C6F" w14:textId="62559B27" w:rsidR="00A811A0" w:rsidRPr="008368C5" w:rsidRDefault="00A811A0" w:rsidP="00DE29DB">
            <w:pPr>
              <w:suppressAutoHyphens/>
              <w:rPr>
                <w:bCs/>
                <w:sz w:val="20"/>
                <w:szCs w:val="20"/>
              </w:rPr>
            </w:pPr>
            <w:r w:rsidRPr="008368C5">
              <w:rPr>
                <w:rFonts w:cs="Calibri"/>
                <w:sz w:val="20"/>
                <w:szCs w:val="20"/>
              </w:rPr>
              <w:t>Wydobywanie z</w:t>
            </w:r>
            <w:r w:rsidR="006663D3" w:rsidRPr="008368C5">
              <w:rPr>
                <w:rFonts w:cs="Calibri"/>
                <w:sz w:val="20"/>
                <w:szCs w:val="20"/>
              </w:rPr>
              <w:t> </w:t>
            </w:r>
            <w:r w:rsidRPr="008368C5">
              <w:rPr>
                <w:rFonts w:cs="Calibri"/>
                <w:sz w:val="20"/>
                <w:szCs w:val="20"/>
              </w:rPr>
              <w:t>wód kamieni, żwiru</w:t>
            </w:r>
            <w:r w:rsidR="007B4F65" w:rsidRPr="008368C5">
              <w:rPr>
                <w:rFonts w:cs="Calibri"/>
                <w:sz w:val="20"/>
                <w:szCs w:val="20"/>
              </w:rPr>
              <w:t xml:space="preserve"> </w:t>
            </w:r>
            <w:r w:rsidR="003B2DBE" w:rsidRPr="008368C5">
              <w:rPr>
                <w:rFonts w:cs="Calibri"/>
                <w:sz w:val="20"/>
                <w:szCs w:val="20"/>
              </w:rPr>
              <w:t xml:space="preserve"> </w:t>
            </w:r>
            <w:r w:rsidRPr="008368C5">
              <w:rPr>
                <w:rFonts w:cs="Calibri"/>
                <w:sz w:val="20"/>
                <w:szCs w:val="20"/>
              </w:rPr>
              <w:t>i</w:t>
            </w:r>
            <w:r w:rsidR="006663D3" w:rsidRPr="008368C5">
              <w:rPr>
                <w:rFonts w:cs="Calibri"/>
                <w:sz w:val="20"/>
                <w:szCs w:val="20"/>
              </w:rPr>
              <w:t> </w:t>
            </w:r>
            <w:r w:rsidRPr="008368C5">
              <w:rPr>
                <w:rFonts w:cs="Calibri"/>
                <w:sz w:val="20"/>
                <w:szCs w:val="20"/>
              </w:rPr>
              <w:t>piasku oraz wycinanie roślin**</w:t>
            </w:r>
          </w:p>
        </w:tc>
        <w:tc>
          <w:tcPr>
            <w:tcW w:w="586" w:type="pct"/>
          </w:tcPr>
          <w:p w14:paraId="5E672384" w14:textId="77777777" w:rsidR="00A811A0" w:rsidRPr="008368C5" w:rsidRDefault="00A811A0" w:rsidP="00DE29DB">
            <w:pPr>
              <w:suppressAutoHyphens/>
              <w:jc w:val="center"/>
              <w:rPr>
                <w:rFonts w:cs="Calibri"/>
                <w:sz w:val="20"/>
                <w:szCs w:val="20"/>
              </w:rPr>
            </w:pPr>
            <w:r w:rsidRPr="008368C5">
              <w:rPr>
                <w:rFonts w:cs="Calibri"/>
                <w:sz w:val="20"/>
                <w:szCs w:val="20"/>
              </w:rPr>
              <w:t>t</w:t>
            </w:r>
          </w:p>
        </w:tc>
        <w:tc>
          <w:tcPr>
            <w:tcW w:w="766" w:type="pct"/>
          </w:tcPr>
          <w:p w14:paraId="35CA6CF3" w14:textId="77777777" w:rsidR="00A811A0" w:rsidRPr="008368C5" w:rsidRDefault="00A811A0" w:rsidP="00DE29DB">
            <w:pPr>
              <w:suppressAutoHyphens/>
              <w:jc w:val="center"/>
              <w:rPr>
                <w:rFonts w:cs="Calibri"/>
                <w:sz w:val="20"/>
                <w:szCs w:val="20"/>
              </w:rPr>
            </w:pPr>
            <w:r w:rsidRPr="008368C5">
              <w:rPr>
                <w:rFonts w:cs="Calibri"/>
                <w:sz w:val="20"/>
                <w:szCs w:val="20"/>
              </w:rPr>
              <w:t>5 731 091</w:t>
            </w:r>
          </w:p>
        </w:tc>
        <w:tc>
          <w:tcPr>
            <w:tcW w:w="795" w:type="pct"/>
          </w:tcPr>
          <w:p w14:paraId="31C272A1" w14:textId="77777777" w:rsidR="00A811A0" w:rsidRPr="008368C5" w:rsidRDefault="00A811A0" w:rsidP="00DE29DB">
            <w:pPr>
              <w:suppressAutoHyphens/>
              <w:jc w:val="center"/>
              <w:rPr>
                <w:sz w:val="20"/>
                <w:szCs w:val="20"/>
              </w:rPr>
            </w:pPr>
            <w:r w:rsidRPr="008368C5">
              <w:rPr>
                <w:rFonts w:cs="Calibri"/>
                <w:sz w:val="20"/>
                <w:szCs w:val="20"/>
              </w:rPr>
              <w:t>1 323 679</w:t>
            </w:r>
          </w:p>
        </w:tc>
        <w:tc>
          <w:tcPr>
            <w:tcW w:w="863" w:type="pct"/>
          </w:tcPr>
          <w:p w14:paraId="0BB467DA" w14:textId="77777777" w:rsidR="00A811A0" w:rsidRPr="008368C5" w:rsidRDefault="00A811A0" w:rsidP="00E60F3E">
            <w:pPr>
              <w:suppressAutoHyphens/>
              <w:ind w:right="313"/>
              <w:jc w:val="right"/>
              <w:rPr>
                <w:sz w:val="20"/>
                <w:szCs w:val="20"/>
              </w:rPr>
            </w:pPr>
            <w:r w:rsidRPr="008368C5">
              <w:rPr>
                <w:rFonts w:cs="Calibri"/>
                <w:sz w:val="20"/>
                <w:szCs w:val="20"/>
              </w:rPr>
              <w:t>0,23 zł/t</w:t>
            </w:r>
          </w:p>
        </w:tc>
      </w:tr>
    </w:tbl>
    <w:p w14:paraId="7573B27D" w14:textId="77777777" w:rsidR="00A811A0" w:rsidRPr="008368C5" w:rsidRDefault="00A811A0" w:rsidP="005B7396">
      <w:pPr>
        <w:suppressAutoHyphens/>
        <w:spacing w:before="0" w:after="0"/>
        <w:jc w:val="left"/>
        <w:rPr>
          <w:rFonts w:eastAsia="Times New Roman" w:cs="Calibri"/>
          <w:i/>
          <w:sz w:val="18"/>
          <w:szCs w:val="18"/>
          <w:lang w:eastAsia="zh-CN"/>
        </w:rPr>
      </w:pPr>
      <w:r w:rsidRPr="008368C5">
        <w:rPr>
          <w:rFonts w:eastAsia="Times New Roman" w:cs="Calibri"/>
          <w:i/>
          <w:sz w:val="18"/>
          <w:szCs w:val="18"/>
          <w:lang w:eastAsia="zh-CN"/>
        </w:rPr>
        <w:t>* Dane o</w:t>
      </w:r>
      <w:r w:rsidR="005B7396" w:rsidRPr="008368C5">
        <w:rPr>
          <w:rFonts w:eastAsia="Times New Roman" w:cs="Calibri"/>
          <w:i/>
          <w:iCs/>
          <w:sz w:val="18"/>
          <w:szCs w:val="18"/>
          <w:lang w:eastAsia="zh-CN"/>
        </w:rPr>
        <w:t xml:space="preserve"> </w:t>
      </w:r>
      <w:r w:rsidRPr="008368C5">
        <w:rPr>
          <w:rFonts w:eastAsia="Times New Roman" w:cs="Calibri"/>
          <w:i/>
          <w:sz w:val="18"/>
          <w:szCs w:val="18"/>
          <w:lang w:eastAsia="zh-CN"/>
        </w:rPr>
        <w:t>ilości wprowadzonych ścieków za 2019</w:t>
      </w:r>
      <w:r w:rsidR="005B7396" w:rsidRPr="008368C5">
        <w:rPr>
          <w:rFonts w:eastAsia="Times New Roman" w:cs="Calibri"/>
          <w:i/>
          <w:iCs/>
          <w:sz w:val="18"/>
          <w:szCs w:val="18"/>
          <w:lang w:eastAsia="zh-CN"/>
        </w:rPr>
        <w:t xml:space="preserve"> </w:t>
      </w:r>
      <w:r w:rsidRPr="008368C5">
        <w:rPr>
          <w:rFonts w:eastAsia="Times New Roman" w:cs="Calibri"/>
          <w:i/>
          <w:sz w:val="18"/>
          <w:szCs w:val="18"/>
          <w:lang w:eastAsia="zh-CN"/>
        </w:rPr>
        <w:t>r. podane na</w:t>
      </w:r>
      <w:r w:rsidR="005B7396" w:rsidRPr="008368C5">
        <w:rPr>
          <w:rFonts w:eastAsia="Times New Roman" w:cs="Calibri"/>
          <w:i/>
          <w:iCs/>
          <w:sz w:val="18"/>
          <w:szCs w:val="18"/>
          <w:lang w:eastAsia="zh-CN"/>
        </w:rPr>
        <w:t xml:space="preserve"> </w:t>
      </w:r>
      <w:r w:rsidRPr="008368C5">
        <w:rPr>
          <w:rFonts w:eastAsia="Times New Roman" w:cs="Calibri"/>
          <w:i/>
          <w:sz w:val="18"/>
          <w:szCs w:val="18"/>
          <w:lang w:eastAsia="zh-CN"/>
        </w:rPr>
        <w:t>podstawie opracowania GUS Ochrona środowiska 2020.</w:t>
      </w:r>
    </w:p>
    <w:p w14:paraId="45F69976" w14:textId="19FBBAEF" w:rsidR="00A811A0" w:rsidRPr="008368C5" w:rsidRDefault="00A811A0" w:rsidP="005B7396">
      <w:pPr>
        <w:suppressAutoHyphens/>
        <w:spacing w:before="0" w:after="0"/>
        <w:jc w:val="left"/>
        <w:rPr>
          <w:rFonts w:eastAsia="Times New Roman" w:cs="Calibri"/>
          <w:i/>
          <w:sz w:val="18"/>
          <w:szCs w:val="18"/>
          <w:lang w:eastAsia="zh-CN"/>
        </w:rPr>
      </w:pPr>
      <w:r w:rsidRPr="008368C5">
        <w:rPr>
          <w:rFonts w:eastAsia="Times New Roman" w:cs="Calibri"/>
          <w:i/>
          <w:sz w:val="18"/>
          <w:szCs w:val="18"/>
          <w:lang w:eastAsia="zh-CN"/>
        </w:rPr>
        <w:t>** Przyjęto założenie, że średnia masa nasypowa trzciny wynosi 135 kg/m</w:t>
      </w:r>
      <w:r w:rsidRPr="008368C5">
        <w:rPr>
          <w:rFonts w:eastAsia="Times New Roman" w:cs="Calibri"/>
          <w:i/>
          <w:sz w:val="18"/>
          <w:szCs w:val="18"/>
          <w:vertAlign w:val="superscript"/>
          <w:lang w:eastAsia="zh-CN"/>
        </w:rPr>
        <w:t>3</w:t>
      </w:r>
      <w:r w:rsidRPr="008368C5">
        <w:rPr>
          <w:rFonts w:eastAsia="Times New Roman" w:cs="Calibri"/>
          <w:i/>
          <w:sz w:val="18"/>
          <w:szCs w:val="18"/>
          <w:lang w:eastAsia="zh-CN"/>
        </w:rPr>
        <w:t>.</w:t>
      </w:r>
    </w:p>
    <w:p w14:paraId="0EFF8DB2" w14:textId="226CE0BE" w:rsidR="00A811A0" w:rsidRPr="008368C5" w:rsidRDefault="00A811A0" w:rsidP="006D7BBA">
      <w:pPr>
        <w:pStyle w:val="rdo0"/>
        <w:rPr>
          <w:rFonts w:cs="Calibri"/>
        </w:rPr>
      </w:pPr>
      <w:r w:rsidRPr="008368C5">
        <w:t xml:space="preserve">Źródło: </w:t>
      </w:r>
      <w:r w:rsidR="00035CC0" w:rsidRPr="008368C5">
        <w:t xml:space="preserve">opracowanie </w:t>
      </w:r>
      <w:r w:rsidR="00DE2344" w:rsidRPr="008368C5">
        <w:t>własne</w:t>
      </w:r>
    </w:p>
    <w:p w14:paraId="7CEBAF3E" w14:textId="361904B2" w:rsidR="00A811A0" w:rsidRPr="008368C5" w:rsidRDefault="00A811A0" w:rsidP="007B4F65">
      <w:pPr>
        <w:pStyle w:val="Nagwek3"/>
      </w:pPr>
      <w:bookmarkStart w:id="447" w:name="_Toc63632748"/>
      <w:bookmarkStart w:id="448" w:name="_Toc68709426"/>
      <w:r w:rsidRPr="008368C5">
        <w:t>Koszty środowiskowe</w:t>
      </w:r>
      <w:bookmarkEnd w:id="447"/>
      <w:bookmarkEnd w:id="448"/>
    </w:p>
    <w:p w14:paraId="78AEC599" w14:textId="02D4A1D1" w:rsidR="00A811A0" w:rsidRPr="008368C5" w:rsidRDefault="00A811A0" w:rsidP="00A811A0">
      <w:pPr>
        <w:suppressAutoHyphens/>
        <w:ind w:right="113"/>
      </w:pPr>
      <w:r w:rsidRPr="008368C5">
        <w:rPr>
          <w:rFonts w:cs="Lucida Grande"/>
        </w:rPr>
        <w:t>Koszty środowiskowe</w:t>
      </w:r>
      <w:r w:rsidRPr="008368C5">
        <w:rPr>
          <w:rStyle w:val="Odwoanieprzypisudolnego"/>
          <w:rFonts w:cs="Lucida Grande"/>
        </w:rPr>
        <w:footnoteReference w:id="43"/>
      </w:r>
      <w:r w:rsidRPr="008368C5">
        <w:rPr>
          <w:rFonts w:cs="Lucida Grande"/>
        </w:rPr>
        <w:t xml:space="preserve"> zostały oszacowane za pomocą metody wyceny warunkowej, a dokładnie poprzez pomiar wskaźnika WTP (skłonności do ponoszenia wydatków). Zadeklarowana gotowość do płacenia na</w:t>
      </w:r>
      <w:r w:rsidR="006663D3" w:rsidRPr="008368C5">
        <w:rPr>
          <w:rFonts w:cs="Lucida Grande"/>
        </w:rPr>
        <w:t> </w:t>
      </w:r>
      <w:r w:rsidRPr="008368C5">
        <w:rPr>
          <w:rFonts w:cs="Lucida Grande"/>
        </w:rPr>
        <w:t>rzecz poprawy jakości wód jest utożsamiana z</w:t>
      </w:r>
      <w:r w:rsidR="006663D3" w:rsidRPr="008368C5">
        <w:rPr>
          <w:rFonts w:cs="Lucida Grande"/>
        </w:rPr>
        <w:t> </w:t>
      </w:r>
      <w:r w:rsidRPr="008368C5">
        <w:rPr>
          <w:rFonts w:cs="Lucida Grande"/>
        </w:rPr>
        <w:t>wartością utraconych korzyści wynikających z</w:t>
      </w:r>
      <w:r w:rsidR="006663D3" w:rsidRPr="008368C5">
        <w:rPr>
          <w:rFonts w:cs="Lucida Grande"/>
        </w:rPr>
        <w:t> </w:t>
      </w:r>
      <w:r w:rsidRPr="008368C5">
        <w:rPr>
          <w:rFonts w:cs="Lucida Grande"/>
        </w:rPr>
        <w:t>nieprawidłowego stanu zasobów wodnych. Podstawowe badania zostały zrealizowane na</w:t>
      </w:r>
      <w:r w:rsidR="006663D3" w:rsidRPr="008368C5">
        <w:rPr>
          <w:rFonts w:cs="Lucida Grande"/>
        </w:rPr>
        <w:t> </w:t>
      </w:r>
      <w:r w:rsidRPr="008368C5">
        <w:rPr>
          <w:rFonts w:cs="Lucida Grande"/>
        </w:rPr>
        <w:t>Uniwersytecie Warszawskim w</w:t>
      </w:r>
      <w:r w:rsidR="006663D3" w:rsidRPr="008368C5">
        <w:rPr>
          <w:rFonts w:cs="Lucida Grande"/>
        </w:rPr>
        <w:t> </w:t>
      </w:r>
      <w:r w:rsidRPr="008368C5">
        <w:rPr>
          <w:rFonts w:cs="Lucida Grande"/>
        </w:rPr>
        <w:t>2004</w:t>
      </w:r>
      <w:r w:rsidR="006663D3" w:rsidRPr="008368C5">
        <w:rPr>
          <w:rFonts w:cs="Lucida Grande"/>
        </w:rPr>
        <w:t> </w:t>
      </w:r>
      <w:r w:rsidRPr="008368C5">
        <w:rPr>
          <w:rFonts w:cs="Lucida Grande"/>
        </w:rPr>
        <w:t>r.</w:t>
      </w:r>
      <w:r w:rsidRPr="008368C5">
        <w:rPr>
          <w:rFonts w:cs="Lucida Grande"/>
          <w:vertAlign w:val="superscript"/>
        </w:rPr>
        <w:footnoteReference w:id="44"/>
      </w:r>
      <w:r w:rsidRPr="008368C5">
        <w:rPr>
          <w:rFonts w:cs="Lucida Grande"/>
        </w:rPr>
        <w:t>, a w</w:t>
      </w:r>
      <w:r w:rsidR="006663D3" w:rsidRPr="008368C5">
        <w:rPr>
          <w:rFonts w:cs="Lucida Grande"/>
        </w:rPr>
        <w:t> </w:t>
      </w:r>
      <w:r w:rsidRPr="008368C5">
        <w:rPr>
          <w:rFonts w:cs="Lucida Grande"/>
        </w:rPr>
        <w:t>2007</w:t>
      </w:r>
      <w:r w:rsidR="006663D3" w:rsidRPr="008368C5">
        <w:rPr>
          <w:rFonts w:cs="Lucida Grande"/>
        </w:rPr>
        <w:t> </w:t>
      </w:r>
      <w:r w:rsidRPr="008368C5">
        <w:rPr>
          <w:rFonts w:cs="Lucida Grande"/>
        </w:rPr>
        <w:t>r. opracowano metodę aktualizacji wyników</w:t>
      </w:r>
      <w:r w:rsidR="00F039C3" w:rsidRPr="008368C5">
        <w:rPr>
          <w:rFonts w:cs="Lucida Grande"/>
        </w:rPr>
        <w:t xml:space="preserve"> </w:t>
      </w:r>
      <w:r w:rsidRPr="008368C5">
        <w:rPr>
          <w:rFonts w:cs="Lucida Grande"/>
        </w:rPr>
        <w:t>w</w:t>
      </w:r>
      <w:r w:rsidR="006663D3" w:rsidRPr="008368C5">
        <w:rPr>
          <w:rFonts w:cs="Lucida Grande"/>
        </w:rPr>
        <w:t> </w:t>
      </w:r>
      <w:r w:rsidRPr="008368C5">
        <w:rPr>
          <w:rFonts w:cs="Lucida Grande"/>
        </w:rPr>
        <w:t>oparciu o</w:t>
      </w:r>
      <w:r w:rsidR="00FF334A" w:rsidRPr="008368C5">
        <w:rPr>
          <w:rFonts w:cs="Lucida Grande"/>
        </w:rPr>
        <w:t> </w:t>
      </w:r>
      <w:r w:rsidRPr="008368C5">
        <w:rPr>
          <w:rFonts w:cs="Lucida Grande"/>
        </w:rPr>
        <w:t>zmianę podstawowych parametrów socjoekonomicznych oraz postępu prac w</w:t>
      </w:r>
      <w:r w:rsidR="006663D3" w:rsidRPr="008368C5">
        <w:rPr>
          <w:rFonts w:cs="Lucida Grande"/>
        </w:rPr>
        <w:t> </w:t>
      </w:r>
      <w:r w:rsidRPr="008368C5">
        <w:rPr>
          <w:rFonts w:cs="Lucida Grande"/>
        </w:rPr>
        <w:t>zakresie poprawy jakości wód.</w:t>
      </w:r>
    </w:p>
    <w:p w14:paraId="63DF63F5" w14:textId="619CDDA5" w:rsidR="00A811A0" w:rsidRPr="008368C5" w:rsidRDefault="00A811A0" w:rsidP="00A811A0">
      <w:pPr>
        <w:suppressAutoHyphens/>
        <w:ind w:right="113"/>
        <w:rPr>
          <w:rFonts w:cs="Lucida Grande"/>
        </w:rPr>
      </w:pPr>
      <w:r w:rsidRPr="008368C5">
        <w:rPr>
          <w:rFonts w:cs="Lucida Grande"/>
        </w:rPr>
        <w:t>Finalnie przyjęto wartość WTP w</w:t>
      </w:r>
      <w:r w:rsidR="006663D3" w:rsidRPr="008368C5">
        <w:rPr>
          <w:rFonts w:cs="Lucida Grande"/>
        </w:rPr>
        <w:t> </w:t>
      </w:r>
      <w:r w:rsidRPr="008368C5">
        <w:rPr>
          <w:rFonts w:cs="Lucida Grande"/>
        </w:rPr>
        <w:t>wysokości 1</w:t>
      </w:r>
      <w:bookmarkStart w:id="449" w:name="_Hlk63631344"/>
      <w:r w:rsidRPr="008368C5">
        <w:rPr>
          <w:rFonts w:cs="Lucida Grande"/>
        </w:rPr>
        <w:t>34,3 zł/os./r. w</w:t>
      </w:r>
      <w:r w:rsidR="006663D3" w:rsidRPr="008368C5">
        <w:rPr>
          <w:rFonts w:cs="Lucida Grande"/>
        </w:rPr>
        <w:t> </w:t>
      </w:r>
      <w:r w:rsidRPr="008368C5">
        <w:rPr>
          <w:rFonts w:cs="Lucida Grande"/>
        </w:rPr>
        <w:t>2017</w:t>
      </w:r>
      <w:r w:rsidR="006663D3" w:rsidRPr="008368C5">
        <w:rPr>
          <w:rFonts w:cs="Lucida Grande"/>
        </w:rPr>
        <w:t> </w:t>
      </w:r>
      <w:r w:rsidRPr="008368C5">
        <w:rPr>
          <w:rFonts w:cs="Lucida Grande"/>
        </w:rPr>
        <w:t xml:space="preserve">r. </w:t>
      </w:r>
      <w:r w:rsidR="00AF091E" w:rsidRPr="008368C5">
        <w:rPr>
          <w:rFonts w:cs="Lucida Grande"/>
        </w:rPr>
        <w:t>-</w:t>
      </w:r>
      <w:r w:rsidRPr="008368C5">
        <w:rPr>
          <w:rFonts w:cs="Lucida Grande"/>
        </w:rPr>
        <w:t xml:space="preserve"> jako średnią dla całej Polski. </w:t>
      </w:r>
      <w:r w:rsidR="00A608D4" w:rsidRPr="008368C5">
        <w:rPr>
          <w:rFonts w:cs="Lucida Grande"/>
        </w:rPr>
        <w:t>Na</w:t>
      </w:r>
      <w:r w:rsidR="006663D3" w:rsidRPr="008368C5">
        <w:rPr>
          <w:rFonts w:cs="Lucida Grande"/>
        </w:rPr>
        <w:t> </w:t>
      </w:r>
      <w:r w:rsidRPr="008368C5">
        <w:rPr>
          <w:rFonts w:cs="Lucida Grande"/>
        </w:rPr>
        <w:t xml:space="preserve">potrzeby </w:t>
      </w:r>
      <w:proofErr w:type="spellStart"/>
      <w:r w:rsidRPr="008368C5">
        <w:rPr>
          <w:rFonts w:cs="Lucida Grande"/>
        </w:rPr>
        <w:t>IIaPGW</w:t>
      </w:r>
      <w:proofErr w:type="spellEnd"/>
      <w:r w:rsidRPr="008368C5">
        <w:rPr>
          <w:rFonts w:cs="Lucida Grande"/>
        </w:rPr>
        <w:t xml:space="preserve"> wartość ta została dodatkowo skorygowana o</w:t>
      </w:r>
      <w:r w:rsidR="00FF334A" w:rsidRPr="008368C5">
        <w:rPr>
          <w:rFonts w:cs="Lucida Grande"/>
        </w:rPr>
        <w:t> </w:t>
      </w:r>
      <w:r w:rsidRPr="008368C5">
        <w:rPr>
          <w:rFonts w:cs="Lucida Grande"/>
        </w:rPr>
        <w:t>wskaźnik wzrostu dochodu rozporządzalnego w</w:t>
      </w:r>
      <w:r w:rsidR="006663D3" w:rsidRPr="008368C5">
        <w:rPr>
          <w:rFonts w:cs="Lucida Grande"/>
        </w:rPr>
        <w:t> </w:t>
      </w:r>
      <w:r w:rsidRPr="008368C5">
        <w:rPr>
          <w:rFonts w:cs="Lucida Grande"/>
        </w:rPr>
        <w:t>2018</w:t>
      </w:r>
      <w:r w:rsidR="006663D3" w:rsidRPr="008368C5">
        <w:rPr>
          <w:rFonts w:cs="Lucida Grande"/>
        </w:rPr>
        <w:t> </w:t>
      </w:r>
      <w:r w:rsidRPr="008368C5">
        <w:rPr>
          <w:rFonts w:cs="Lucida Grande"/>
        </w:rPr>
        <w:t>r. (według danych GUS wyniósł on 5,94%) celem uwzględnienia tych danych w</w:t>
      </w:r>
      <w:r w:rsidR="006663D3" w:rsidRPr="008368C5">
        <w:rPr>
          <w:rFonts w:cs="Lucida Grande"/>
        </w:rPr>
        <w:t> </w:t>
      </w:r>
      <w:r w:rsidRPr="008368C5">
        <w:rPr>
          <w:rFonts w:cs="Lucida Grande"/>
        </w:rPr>
        <w:t>szacowaniu stopy zwrotu kosztów usług wodnych w</w:t>
      </w:r>
      <w:r w:rsidR="006663D3" w:rsidRPr="008368C5">
        <w:rPr>
          <w:rFonts w:cs="Lucida Grande"/>
        </w:rPr>
        <w:t> </w:t>
      </w:r>
      <w:r w:rsidRPr="008368C5">
        <w:rPr>
          <w:rFonts w:cs="Lucida Grande"/>
        </w:rPr>
        <w:t>2018</w:t>
      </w:r>
      <w:r w:rsidR="006663D3" w:rsidRPr="008368C5">
        <w:rPr>
          <w:rFonts w:cs="Lucida Grande"/>
        </w:rPr>
        <w:t> </w:t>
      </w:r>
      <w:r w:rsidRPr="008368C5">
        <w:rPr>
          <w:rFonts w:cs="Lucida Grande"/>
        </w:rPr>
        <w:t>r. Dlatego też wartość wskaźnika WTP dla 2018</w:t>
      </w:r>
      <w:r w:rsidR="006663D3" w:rsidRPr="008368C5">
        <w:rPr>
          <w:rFonts w:cs="Lucida Grande"/>
        </w:rPr>
        <w:t> </w:t>
      </w:r>
      <w:r w:rsidRPr="008368C5">
        <w:rPr>
          <w:rFonts w:cs="Lucida Grande"/>
        </w:rPr>
        <w:t>r. wyniosła średnio 149,2 zł/os./r. dla obszaru całej Polski</w:t>
      </w:r>
      <w:r w:rsidRPr="008368C5">
        <w:rPr>
          <w:rStyle w:val="Odwoanieprzypisudolnego"/>
          <w:rFonts w:cs="Lucida Grande"/>
        </w:rPr>
        <w:footnoteReference w:id="45"/>
      </w:r>
      <w:r w:rsidRPr="008368C5">
        <w:rPr>
          <w:rFonts w:cs="Lucida Grande"/>
        </w:rPr>
        <w:t>.</w:t>
      </w:r>
    </w:p>
    <w:bookmarkEnd w:id="449"/>
    <w:p w14:paraId="0C0AA512" w14:textId="1494D91C" w:rsidR="00A811A0" w:rsidRPr="008368C5" w:rsidRDefault="00A811A0" w:rsidP="00A811A0">
      <w:pPr>
        <w:suppressAutoHyphens/>
        <w:ind w:right="113"/>
        <w:rPr>
          <w:rFonts w:cs="Lucida Grande"/>
        </w:rPr>
      </w:pPr>
      <w:r w:rsidRPr="008368C5">
        <w:rPr>
          <w:rFonts w:cs="Lucida Grande"/>
        </w:rPr>
        <w:lastRenderedPageBreak/>
        <w:t>Łączne koszty środowiskowe dla całego kraju w</w:t>
      </w:r>
      <w:r w:rsidR="006663D3" w:rsidRPr="008368C5">
        <w:rPr>
          <w:rFonts w:cs="Lucida Grande"/>
        </w:rPr>
        <w:t> </w:t>
      </w:r>
      <w:r w:rsidRPr="008368C5">
        <w:rPr>
          <w:rFonts w:cs="Lucida Grande"/>
        </w:rPr>
        <w:t>2018</w:t>
      </w:r>
      <w:r w:rsidR="006663D3" w:rsidRPr="008368C5">
        <w:rPr>
          <w:rFonts w:cs="Lucida Grande"/>
        </w:rPr>
        <w:t> </w:t>
      </w:r>
      <w:r w:rsidRPr="008368C5">
        <w:rPr>
          <w:rFonts w:cs="Lucida Grande"/>
        </w:rPr>
        <w:t>r. wyniosły 5726,6 mln zł, przy czym dla obszaru dorzecza Wisły koszty środowiskowe w</w:t>
      </w:r>
      <w:r w:rsidR="006663D3" w:rsidRPr="008368C5">
        <w:rPr>
          <w:rFonts w:cs="Lucida Grande"/>
        </w:rPr>
        <w:t> </w:t>
      </w:r>
      <w:r w:rsidRPr="008368C5">
        <w:rPr>
          <w:rFonts w:cs="Lucida Grande"/>
        </w:rPr>
        <w:t>2018</w:t>
      </w:r>
      <w:r w:rsidR="006663D3" w:rsidRPr="008368C5">
        <w:rPr>
          <w:rFonts w:cs="Lucida Grande"/>
        </w:rPr>
        <w:t> </w:t>
      </w:r>
      <w:r w:rsidRPr="008368C5">
        <w:rPr>
          <w:rFonts w:cs="Lucida Grande"/>
        </w:rPr>
        <w:t>r. wyniosły 3521,2 mln zł.</w:t>
      </w:r>
    </w:p>
    <w:p w14:paraId="0F6B48B5" w14:textId="04A8CAF7" w:rsidR="00A811A0" w:rsidRPr="008368C5" w:rsidRDefault="00A811A0" w:rsidP="00C96EC9">
      <w:r w:rsidRPr="008368C5">
        <w:t>Powyższe koszty środowiskowe zostały podzielone na</w:t>
      </w:r>
      <w:r w:rsidR="006663D3" w:rsidRPr="008368C5">
        <w:t> </w:t>
      </w:r>
      <w:r w:rsidRPr="008368C5">
        <w:t>sektor komunalny, przemysłowy oraz rolnictwo według zrzutu ładunków oszacowanego dla sektora komunalnego oraz przemysłu na</w:t>
      </w:r>
      <w:r w:rsidR="006663D3" w:rsidRPr="008368C5">
        <w:t> </w:t>
      </w:r>
      <w:r w:rsidRPr="008368C5">
        <w:t>podstawie danych GUS, a w</w:t>
      </w:r>
      <w:r w:rsidR="006663D3" w:rsidRPr="008368C5">
        <w:t> </w:t>
      </w:r>
      <w:r w:rsidRPr="008368C5">
        <w:t>przypadku rolnictwa według presji mierzonej w</w:t>
      </w:r>
      <w:r w:rsidR="006663D3" w:rsidRPr="008368C5">
        <w:t> </w:t>
      </w:r>
      <w:r w:rsidRPr="008368C5">
        <w:t>DJP przy założeniu określonego współczynnika spływu ładunku.</w:t>
      </w:r>
    </w:p>
    <w:p w14:paraId="1C3DC37A" w14:textId="14D7DF83" w:rsidR="00AF091E" w:rsidRPr="008368C5" w:rsidRDefault="00AF091E" w:rsidP="00AF091E">
      <w:pPr>
        <w:pStyle w:val="Tabela"/>
      </w:pPr>
      <w:bookmarkStart w:id="450" w:name="_Toc68709600"/>
      <w:r w:rsidRPr="008368C5">
        <w:t xml:space="preserve">Tabela </w:t>
      </w:r>
      <w:r w:rsidRPr="008368C5">
        <w:fldChar w:fldCharType="begin"/>
      </w:r>
      <w:r w:rsidRPr="008368C5">
        <w:instrText>STYLEREF 1 \s</w:instrText>
      </w:r>
      <w:r w:rsidRPr="008368C5">
        <w:fldChar w:fldCharType="separate"/>
      </w:r>
      <w:r w:rsidR="00B146EE">
        <w:rPr>
          <w:noProof/>
        </w:rPr>
        <w:t>11</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4</w:t>
      </w:r>
      <w:r w:rsidRPr="008368C5">
        <w:fldChar w:fldCharType="end"/>
      </w:r>
      <w:r w:rsidRPr="008368C5">
        <w:tab/>
        <w:t>Podział kosztów środowiskowych pomiędzy sektory w</w:t>
      </w:r>
      <w:r w:rsidR="006663D3" w:rsidRPr="008368C5">
        <w:t> </w:t>
      </w:r>
      <w:r w:rsidRPr="008368C5">
        <w:t>2018</w:t>
      </w:r>
      <w:r w:rsidR="006663D3" w:rsidRPr="008368C5">
        <w:t> </w:t>
      </w:r>
      <w:r w:rsidRPr="008368C5">
        <w:t>r.</w:t>
      </w:r>
      <w:bookmarkEnd w:id="450"/>
    </w:p>
    <w:tbl>
      <w:tblPr>
        <w:tblStyle w:val="IIaPGW"/>
        <w:tblW w:w="5000" w:type="pct"/>
        <w:tblLook w:val="04A0" w:firstRow="1" w:lastRow="0" w:firstColumn="1" w:lastColumn="0" w:noHBand="0" w:noVBand="1"/>
      </w:tblPr>
      <w:tblGrid>
        <w:gridCol w:w="1982"/>
        <w:gridCol w:w="1559"/>
        <w:gridCol w:w="2690"/>
        <w:gridCol w:w="2831"/>
      </w:tblGrid>
      <w:tr w:rsidR="00A811A0" w:rsidRPr="008368C5" w14:paraId="62E6886B" w14:textId="77777777" w:rsidTr="00B406B4">
        <w:trPr>
          <w:cnfStyle w:val="100000000000" w:firstRow="1" w:lastRow="0" w:firstColumn="0" w:lastColumn="0" w:oddVBand="0" w:evenVBand="0" w:oddHBand="0" w:evenHBand="0" w:firstRowFirstColumn="0" w:firstRowLastColumn="0" w:lastRowFirstColumn="0" w:lastRowLastColumn="0"/>
          <w:trHeight w:val="482"/>
        </w:trPr>
        <w:tc>
          <w:tcPr>
            <w:tcW w:w="1094" w:type="pct"/>
          </w:tcPr>
          <w:p w14:paraId="719D37F2" w14:textId="77777777" w:rsidR="00A811A0" w:rsidRPr="008368C5" w:rsidRDefault="00A811A0" w:rsidP="00F039C3">
            <w:pPr>
              <w:suppressAutoHyphens/>
              <w:jc w:val="center"/>
              <w:rPr>
                <w:b/>
                <w:bCs/>
                <w:sz w:val="20"/>
                <w:szCs w:val="20"/>
              </w:rPr>
            </w:pPr>
            <w:r w:rsidRPr="008368C5">
              <w:rPr>
                <w:rFonts w:cs="Calibri"/>
                <w:b/>
                <w:bCs/>
                <w:sz w:val="20"/>
                <w:szCs w:val="20"/>
              </w:rPr>
              <w:t>Sektor</w:t>
            </w:r>
          </w:p>
        </w:tc>
        <w:tc>
          <w:tcPr>
            <w:tcW w:w="860" w:type="pct"/>
          </w:tcPr>
          <w:p w14:paraId="3778457C" w14:textId="419693F4" w:rsidR="00A811A0" w:rsidRPr="008368C5" w:rsidRDefault="00A811A0" w:rsidP="00F039C3">
            <w:pPr>
              <w:suppressAutoHyphens/>
              <w:jc w:val="center"/>
              <w:rPr>
                <w:rFonts w:cs="Calibri"/>
                <w:b/>
                <w:bCs/>
                <w:sz w:val="20"/>
                <w:szCs w:val="20"/>
              </w:rPr>
            </w:pPr>
            <w:r w:rsidRPr="008368C5">
              <w:rPr>
                <w:rFonts w:cs="Calibri"/>
                <w:b/>
                <w:bCs/>
                <w:sz w:val="20"/>
                <w:szCs w:val="20"/>
              </w:rPr>
              <w:t>Klucz podziału</w:t>
            </w:r>
            <w:r w:rsidR="005B7396" w:rsidRPr="008368C5">
              <w:rPr>
                <w:rStyle w:val="Odwoanieprzypisudolnego"/>
                <w:b/>
                <w:bCs/>
                <w:sz w:val="20"/>
                <w:szCs w:val="20"/>
              </w:rPr>
              <w:footnoteReference w:id="46"/>
            </w:r>
            <w:r w:rsidR="00F039C3" w:rsidRPr="008368C5">
              <w:rPr>
                <w:rFonts w:cs="Calibri"/>
                <w:b/>
                <w:bCs/>
                <w:sz w:val="20"/>
                <w:szCs w:val="20"/>
              </w:rPr>
              <w:t xml:space="preserve"> (%)</w:t>
            </w:r>
          </w:p>
        </w:tc>
        <w:tc>
          <w:tcPr>
            <w:tcW w:w="1484" w:type="pct"/>
          </w:tcPr>
          <w:p w14:paraId="1C0E8895" w14:textId="48DA6E01" w:rsidR="00A811A0" w:rsidRPr="008368C5" w:rsidRDefault="00A811A0" w:rsidP="00F039C3">
            <w:pPr>
              <w:suppressAutoHyphens/>
              <w:jc w:val="center"/>
              <w:rPr>
                <w:rFonts w:cs="Calibri"/>
                <w:b/>
                <w:bCs/>
                <w:sz w:val="20"/>
                <w:szCs w:val="20"/>
              </w:rPr>
            </w:pPr>
            <w:r w:rsidRPr="008368C5">
              <w:rPr>
                <w:rFonts w:cs="Calibri"/>
                <w:b/>
                <w:bCs/>
                <w:sz w:val="20"/>
                <w:szCs w:val="20"/>
              </w:rPr>
              <w:t>Wartość kosztów środowiskowych w</w:t>
            </w:r>
            <w:r w:rsidR="006663D3" w:rsidRPr="008368C5">
              <w:rPr>
                <w:rFonts w:cs="Calibri"/>
                <w:b/>
                <w:bCs/>
                <w:sz w:val="20"/>
                <w:szCs w:val="20"/>
              </w:rPr>
              <w:t> </w:t>
            </w:r>
            <w:r w:rsidRPr="008368C5">
              <w:rPr>
                <w:rFonts w:cs="Calibri"/>
                <w:b/>
                <w:bCs/>
                <w:sz w:val="20"/>
                <w:szCs w:val="20"/>
              </w:rPr>
              <w:t>Polsce</w:t>
            </w:r>
            <w:r w:rsidR="007B4F65" w:rsidRPr="008368C5">
              <w:rPr>
                <w:rFonts w:cs="Calibri"/>
                <w:b/>
                <w:bCs/>
                <w:sz w:val="20"/>
                <w:szCs w:val="20"/>
              </w:rPr>
              <w:t xml:space="preserve"> </w:t>
            </w:r>
            <w:r w:rsidR="00F039C3" w:rsidRPr="008368C5">
              <w:rPr>
                <w:rFonts w:cs="Calibri"/>
                <w:b/>
                <w:bCs/>
                <w:sz w:val="20"/>
                <w:szCs w:val="20"/>
              </w:rPr>
              <w:t xml:space="preserve"> </w:t>
            </w:r>
            <w:r w:rsidRPr="008368C5">
              <w:rPr>
                <w:rFonts w:cs="Calibri"/>
                <w:b/>
                <w:bCs/>
                <w:sz w:val="20"/>
                <w:szCs w:val="20"/>
              </w:rPr>
              <w:t>w</w:t>
            </w:r>
            <w:r w:rsidR="006663D3" w:rsidRPr="008368C5">
              <w:rPr>
                <w:rFonts w:cs="Calibri"/>
                <w:b/>
                <w:bCs/>
                <w:sz w:val="20"/>
                <w:szCs w:val="20"/>
              </w:rPr>
              <w:t> </w:t>
            </w:r>
            <w:r w:rsidRPr="008368C5">
              <w:rPr>
                <w:rFonts w:cs="Calibri"/>
                <w:b/>
                <w:bCs/>
                <w:sz w:val="20"/>
                <w:szCs w:val="20"/>
              </w:rPr>
              <w:t>mln zł</w:t>
            </w:r>
          </w:p>
        </w:tc>
        <w:tc>
          <w:tcPr>
            <w:tcW w:w="1562" w:type="pct"/>
          </w:tcPr>
          <w:p w14:paraId="749A6A22" w14:textId="2A3D9F4B" w:rsidR="00A811A0" w:rsidRPr="008368C5" w:rsidRDefault="00A811A0" w:rsidP="00F039C3">
            <w:pPr>
              <w:suppressAutoHyphens/>
              <w:jc w:val="center"/>
              <w:rPr>
                <w:rFonts w:cs="Calibri"/>
                <w:b/>
                <w:bCs/>
                <w:sz w:val="20"/>
                <w:szCs w:val="20"/>
              </w:rPr>
            </w:pPr>
            <w:r w:rsidRPr="008368C5">
              <w:rPr>
                <w:rFonts w:cs="Calibri"/>
                <w:b/>
                <w:bCs/>
                <w:sz w:val="20"/>
                <w:szCs w:val="20"/>
              </w:rPr>
              <w:t>Wartość kosztów środowiskowych obszar dorzecza Wisły w</w:t>
            </w:r>
            <w:r w:rsidR="006663D3" w:rsidRPr="008368C5">
              <w:rPr>
                <w:rFonts w:cs="Calibri"/>
                <w:b/>
                <w:bCs/>
                <w:sz w:val="20"/>
                <w:szCs w:val="20"/>
              </w:rPr>
              <w:t> </w:t>
            </w:r>
            <w:r w:rsidRPr="008368C5">
              <w:rPr>
                <w:rFonts w:cs="Calibri"/>
                <w:b/>
                <w:bCs/>
                <w:sz w:val="20"/>
                <w:szCs w:val="20"/>
              </w:rPr>
              <w:t>mln zł</w:t>
            </w:r>
          </w:p>
        </w:tc>
      </w:tr>
      <w:tr w:rsidR="00A811A0" w:rsidRPr="008368C5" w14:paraId="76D2EA79" w14:textId="77777777" w:rsidTr="00B406B4">
        <w:trPr>
          <w:trHeight w:val="482"/>
        </w:trPr>
        <w:tc>
          <w:tcPr>
            <w:tcW w:w="1094" w:type="pct"/>
          </w:tcPr>
          <w:p w14:paraId="410C6AA1" w14:textId="77777777" w:rsidR="00A811A0" w:rsidRPr="008368C5" w:rsidRDefault="00A811A0" w:rsidP="00F039C3">
            <w:pPr>
              <w:suppressAutoHyphens/>
              <w:jc w:val="center"/>
              <w:rPr>
                <w:bCs/>
                <w:sz w:val="20"/>
                <w:szCs w:val="20"/>
              </w:rPr>
            </w:pPr>
            <w:r w:rsidRPr="008368C5">
              <w:rPr>
                <w:rFonts w:cs="Calibri"/>
                <w:sz w:val="20"/>
                <w:szCs w:val="20"/>
              </w:rPr>
              <w:t>Komunalny</w:t>
            </w:r>
          </w:p>
        </w:tc>
        <w:tc>
          <w:tcPr>
            <w:tcW w:w="860" w:type="pct"/>
          </w:tcPr>
          <w:p w14:paraId="146382B3" w14:textId="4FFE4E09" w:rsidR="00A811A0" w:rsidRPr="008368C5" w:rsidRDefault="00A811A0" w:rsidP="00F039C3">
            <w:pPr>
              <w:suppressAutoHyphens/>
              <w:jc w:val="center"/>
              <w:rPr>
                <w:rFonts w:cs="Calibri"/>
                <w:sz w:val="20"/>
                <w:szCs w:val="20"/>
              </w:rPr>
            </w:pPr>
            <w:r w:rsidRPr="008368C5">
              <w:rPr>
                <w:rFonts w:cs="Calibri"/>
                <w:sz w:val="20"/>
                <w:szCs w:val="20"/>
              </w:rPr>
              <w:t>33</w:t>
            </w:r>
          </w:p>
        </w:tc>
        <w:tc>
          <w:tcPr>
            <w:tcW w:w="1484" w:type="pct"/>
          </w:tcPr>
          <w:p w14:paraId="4899C932" w14:textId="77777777" w:rsidR="00A811A0" w:rsidRPr="008368C5" w:rsidRDefault="00A811A0" w:rsidP="00F039C3">
            <w:pPr>
              <w:suppressAutoHyphens/>
              <w:jc w:val="center"/>
              <w:rPr>
                <w:rFonts w:cs="Calibri"/>
                <w:sz w:val="20"/>
                <w:szCs w:val="20"/>
              </w:rPr>
            </w:pPr>
            <w:r w:rsidRPr="008368C5">
              <w:rPr>
                <w:rFonts w:cs="Calibri"/>
                <w:color w:val="000000"/>
                <w:sz w:val="20"/>
                <w:szCs w:val="20"/>
              </w:rPr>
              <w:t>1889,78</w:t>
            </w:r>
          </w:p>
        </w:tc>
        <w:tc>
          <w:tcPr>
            <w:tcW w:w="1562" w:type="pct"/>
          </w:tcPr>
          <w:p w14:paraId="4EC85788" w14:textId="77777777" w:rsidR="00A811A0" w:rsidRPr="008368C5" w:rsidRDefault="00A811A0" w:rsidP="00F039C3">
            <w:pPr>
              <w:suppressAutoHyphens/>
              <w:jc w:val="center"/>
              <w:rPr>
                <w:rFonts w:cs="Calibri"/>
                <w:sz w:val="20"/>
                <w:szCs w:val="20"/>
              </w:rPr>
            </w:pPr>
            <w:r w:rsidRPr="008368C5">
              <w:rPr>
                <w:rFonts w:cs="Calibri"/>
                <w:color w:val="000000"/>
                <w:sz w:val="20"/>
                <w:szCs w:val="20"/>
              </w:rPr>
              <w:t>1 161,99</w:t>
            </w:r>
          </w:p>
        </w:tc>
      </w:tr>
      <w:tr w:rsidR="00A811A0" w:rsidRPr="008368C5" w14:paraId="2D8F2212" w14:textId="77777777" w:rsidTr="00B406B4">
        <w:trPr>
          <w:trHeight w:val="482"/>
        </w:trPr>
        <w:tc>
          <w:tcPr>
            <w:tcW w:w="1094" w:type="pct"/>
          </w:tcPr>
          <w:p w14:paraId="147A1DA5" w14:textId="77777777" w:rsidR="00A811A0" w:rsidRPr="008368C5" w:rsidRDefault="00A811A0" w:rsidP="00F039C3">
            <w:pPr>
              <w:tabs>
                <w:tab w:val="right" w:pos="2852"/>
              </w:tabs>
              <w:suppressAutoHyphens/>
              <w:jc w:val="center"/>
              <w:rPr>
                <w:bCs/>
                <w:sz w:val="20"/>
                <w:szCs w:val="20"/>
              </w:rPr>
            </w:pPr>
            <w:r w:rsidRPr="008368C5">
              <w:rPr>
                <w:rFonts w:cs="Calibri"/>
                <w:sz w:val="20"/>
                <w:szCs w:val="20"/>
              </w:rPr>
              <w:t>Przemysł</w:t>
            </w:r>
          </w:p>
        </w:tc>
        <w:tc>
          <w:tcPr>
            <w:tcW w:w="860" w:type="pct"/>
          </w:tcPr>
          <w:p w14:paraId="2BCFF5D2" w14:textId="6A049C4A" w:rsidR="00A811A0" w:rsidRPr="008368C5" w:rsidRDefault="00A811A0" w:rsidP="00F039C3">
            <w:pPr>
              <w:suppressAutoHyphens/>
              <w:jc w:val="center"/>
              <w:rPr>
                <w:rFonts w:cs="Calibri"/>
                <w:sz w:val="20"/>
                <w:szCs w:val="20"/>
              </w:rPr>
            </w:pPr>
            <w:r w:rsidRPr="008368C5">
              <w:rPr>
                <w:rFonts w:cs="Calibri"/>
                <w:sz w:val="20"/>
                <w:szCs w:val="20"/>
              </w:rPr>
              <w:t>8</w:t>
            </w:r>
          </w:p>
        </w:tc>
        <w:tc>
          <w:tcPr>
            <w:tcW w:w="1484" w:type="pct"/>
          </w:tcPr>
          <w:p w14:paraId="64163993" w14:textId="77777777" w:rsidR="00A811A0" w:rsidRPr="008368C5" w:rsidRDefault="00A811A0" w:rsidP="00F039C3">
            <w:pPr>
              <w:suppressAutoHyphens/>
              <w:jc w:val="center"/>
              <w:rPr>
                <w:rFonts w:cs="Calibri"/>
                <w:sz w:val="20"/>
                <w:szCs w:val="20"/>
              </w:rPr>
            </w:pPr>
            <w:r w:rsidRPr="008368C5">
              <w:rPr>
                <w:rFonts w:cs="Calibri"/>
                <w:color w:val="000000"/>
                <w:sz w:val="20"/>
                <w:szCs w:val="20"/>
              </w:rPr>
              <w:t>458,13</w:t>
            </w:r>
          </w:p>
        </w:tc>
        <w:tc>
          <w:tcPr>
            <w:tcW w:w="1562" w:type="pct"/>
          </w:tcPr>
          <w:p w14:paraId="43ABB6C3" w14:textId="77777777" w:rsidR="00A811A0" w:rsidRPr="008368C5" w:rsidRDefault="00A811A0" w:rsidP="00F039C3">
            <w:pPr>
              <w:suppressAutoHyphens/>
              <w:jc w:val="center"/>
              <w:rPr>
                <w:rFonts w:cs="Calibri"/>
                <w:sz w:val="20"/>
                <w:szCs w:val="20"/>
              </w:rPr>
            </w:pPr>
            <w:r w:rsidRPr="008368C5">
              <w:rPr>
                <w:rFonts w:cs="Calibri"/>
                <w:color w:val="000000"/>
                <w:sz w:val="20"/>
                <w:szCs w:val="20"/>
              </w:rPr>
              <w:t>281,70</w:t>
            </w:r>
          </w:p>
        </w:tc>
      </w:tr>
      <w:tr w:rsidR="00A811A0" w:rsidRPr="008368C5" w14:paraId="510AD755" w14:textId="77777777" w:rsidTr="00B406B4">
        <w:trPr>
          <w:trHeight w:val="482"/>
        </w:trPr>
        <w:tc>
          <w:tcPr>
            <w:tcW w:w="1094" w:type="pct"/>
          </w:tcPr>
          <w:p w14:paraId="671ACE19" w14:textId="77777777" w:rsidR="00A811A0" w:rsidRPr="008368C5" w:rsidRDefault="00A811A0" w:rsidP="00F039C3">
            <w:pPr>
              <w:suppressAutoHyphens/>
              <w:jc w:val="center"/>
              <w:rPr>
                <w:rFonts w:cs="Calibri"/>
                <w:sz w:val="20"/>
                <w:szCs w:val="20"/>
              </w:rPr>
            </w:pPr>
            <w:r w:rsidRPr="008368C5">
              <w:rPr>
                <w:rFonts w:cs="Calibri"/>
                <w:sz w:val="20"/>
                <w:szCs w:val="20"/>
              </w:rPr>
              <w:t>Rolnictwo</w:t>
            </w:r>
          </w:p>
        </w:tc>
        <w:tc>
          <w:tcPr>
            <w:tcW w:w="860" w:type="pct"/>
          </w:tcPr>
          <w:p w14:paraId="0A6192D1" w14:textId="4DECA7BC" w:rsidR="00A811A0" w:rsidRPr="008368C5" w:rsidRDefault="00A811A0" w:rsidP="00F039C3">
            <w:pPr>
              <w:suppressAutoHyphens/>
              <w:jc w:val="center"/>
              <w:rPr>
                <w:rFonts w:cs="Calibri"/>
                <w:sz w:val="20"/>
                <w:szCs w:val="20"/>
              </w:rPr>
            </w:pPr>
            <w:r w:rsidRPr="008368C5">
              <w:rPr>
                <w:rFonts w:cs="Calibri"/>
                <w:sz w:val="20"/>
                <w:szCs w:val="20"/>
              </w:rPr>
              <w:t>59</w:t>
            </w:r>
          </w:p>
        </w:tc>
        <w:tc>
          <w:tcPr>
            <w:tcW w:w="1484" w:type="pct"/>
          </w:tcPr>
          <w:p w14:paraId="5C4A0775" w14:textId="77777777" w:rsidR="00A811A0" w:rsidRPr="008368C5" w:rsidRDefault="00A811A0" w:rsidP="00F039C3">
            <w:pPr>
              <w:suppressAutoHyphens/>
              <w:jc w:val="center"/>
              <w:rPr>
                <w:rFonts w:cs="Calibri"/>
                <w:sz w:val="20"/>
                <w:szCs w:val="20"/>
              </w:rPr>
            </w:pPr>
            <w:r w:rsidRPr="008368C5">
              <w:rPr>
                <w:rFonts w:cs="Calibri"/>
                <w:color w:val="000000"/>
                <w:sz w:val="20"/>
                <w:szCs w:val="20"/>
              </w:rPr>
              <w:t>3378,70</w:t>
            </w:r>
          </w:p>
        </w:tc>
        <w:tc>
          <w:tcPr>
            <w:tcW w:w="1562" w:type="pct"/>
          </w:tcPr>
          <w:p w14:paraId="1F0D01CD" w14:textId="77777777" w:rsidR="00A811A0" w:rsidRPr="008368C5" w:rsidRDefault="00A811A0" w:rsidP="00F039C3">
            <w:pPr>
              <w:suppressAutoHyphens/>
              <w:jc w:val="center"/>
              <w:rPr>
                <w:rFonts w:cs="Calibri"/>
                <w:sz w:val="20"/>
                <w:szCs w:val="20"/>
              </w:rPr>
            </w:pPr>
            <w:r w:rsidRPr="008368C5">
              <w:rPr>
                <w:rFonts w:cs="Calibri"/>
                <w:color w:val="000000"/>
                <w:sz w:val="20"/>
                <w:szCs w:val="20"/>
              </w:rPr>
              <w:t>2 077,50</w:t>
            </w:r>
          </w:p>
        </w:tc>
      </w:tr>
      <w:tr w:rsidR="00A811A0" w:rsidRPr="008368C5" w14:paraId="64C6A001" w14:textId="77777777" w:rsidTr="00D65C25">
        <w:trPr>
          <w:trHeight w:val="482"/>
        </w:trPr>
        <w:tc>
          <w:tcPr>
            <w:tcW w:w="1094" w:type="pct"/>
            <w:shd w:val="clear" w:color="auto" w:fill="BFBFBF" w:themeFill="background1" w:themeFillShade="BF"/>
          </w:tcPr>
          <w:p w14:paraId="27F3CB1F" w14:textId="77777777" w:rsidR="00A811A0" w:rsidRPr="008368C5" w:rsidRDefault="00A811A0" w:rsidP="00F235BF">
            <w:pPr>
              <w:suppressAutoHyphens/>
              <w:jc w:val="center"/>
              <w:rPr>
                <w:b/>
                <w:bCs/>
                <w:sz w:val="20"/>
                <w:szCs w:val="20"/>
              </w:rPr>
            </w:pPr>
            <w:r w:rsidRPr="008368C5">
              <w:rPr>
                <w:rFonts w:cs="Calibri"/>
                <w:b/>
                <w:bCs/>
                <w:sz w:val="20"/>
                <w:szCs w:val="20"/>
              </w:rPr>
              <w:t>RAZEM</w:t>
            </w:r>
          </w:p>
        </w:tc>
        <w:tc>
          <w:tcPr>
            <w:tcW w:w="860" w:type="pct"/>
            <w:shd w:val="clear" w:color="auto" w:fill="BFBFBF" w:themeFill="background1" w:themeFillShade="BF"/>
          </w:tcPr>
          <w:p w14:paraId="4EC425AC" w14:textId="0AEBC3DF" w:rsidR="00A811A0" w:rsidRPr="008368C5" w:rsidRDefault="00A811A0" w:rsidP="00DE29DB">
            <w:pPr>
              <w:suppressAutoHyphens/>
              <w:jc w:val="center"/>
              <w:rPr>
                <w:rFonts w:cs="Calibri"/>
                <w:b/>
                <w:bCs/>
                <w:sz w:val="20"/>
                <w:szCs w:val="20"/>
              </w:rPr>
            </w:pPr>
            <w:r w:rsidRPr="008368C5">
              <w:rPr>
                <w:rFonts w:cs="Calibri"/>
                <w:b/>
                <w:bCs/>
                <w:sz w:val="20"/>
                <w:szCs w:val="20"/>
              </w:rPr>
              <w:t>100</w:t>
            </w:r>
          </w:p>
        </w:tc>
        <w:tc>
          <w:tcPr>
            <w:tcW w:w="1484" w:type="pct"/>
            <w:shd w:val="clear" w:color="auto" w:fill="BFBFBF" w:themeFill="background1" w:themeFillShade="BF"/>
          </w:tcPr>
          <w:p w14:paraId="55E62747" w14:textId="77777777" w:rsidR="00A811A0" w:rsidRPr="008368C5" w:rsidRDefault="00A811A0" w:rsidP="00DE29DB">
            <w:pPr>
              <w:suppressAutoHyphens/>
              <w:jc w:val="center"/>
              <w:rPr>
                <w:rFonts w:cs="Calibri"/>
                <w:b/>
                <w:bCs/>
                <w:sz w:val="20"/>
                <w:szCs w:val="20"/>
              </w:rPr>
            </w:pPr>
            <w:r w:rsidRPr="008368C5">
              <w:rPr>
                <w:rFonts w:cs="Calibri"/>
                <w:b/>
                <w:bCs/>
                <w:color w:val="000000"/>
                <w:sz w:val="20"/>
                <w:szCs w:val="20"/>
              </w:rPr>
              <w:t>5726,61</w:t>
            </w:r>
          </w:p>
        </w:tc>
        <w:tc>
          <w:tcPr>
            <w:tcW w:w="1562" w:type="pct"/>
            <w:shd w:val="clear" w:color="auto" w:fill="BFBFBF" w:themeFill="background1" w:themeFillShade="BF"/>
          </w:tcPr>
          <w:p w14:paraId="797DA8EE" w14:textId="77777777" w:rsidR="00A811A0" w:rsidRPr="008368C5" w:rsidRDefault="00A811A0" w:rsidP="00DE29DB">
            <w:pPr>
              <w:suppressAutoHyphens/>
              <w:jc w:val="center"/>
              <w:rPr>
                <w:rFonts w:cs="Calibri"/>
                <w:b/>
                <w:bCs/>
                <w:sz w:val="20"/>
                <w:szCs w:val="20"/>
              </w:rPr>
            </w:pPr>
            <w:r w:rsidRPr="008368C5">
              <w:rPr>
                <w:rFonts w:cs="Calibri"/>
                <w:b/>
                <w:bCs/>
                <w:color w:val="000000"/>
                <w:sz w:val="20"/>
                <w:szCs w:val="20"/>
              </w:rPr>
              <w:t>3 521,19</w:t>
            </w:r>
          </w:p>
        </w:tc>
      </w:tr>
    </w:tbl>
    <w:p w14:paraId="6A38E2C4" w14:textId="04706485" w:rsidR="00A811A0" w:rsidRPr="008368C5" w:rsidRDefault="00A811A0" w:rsidP="006D7BBA">
      <w:pPr>
        <w:pStyle w:val="rdo0"/>
      </w:pPr>
      <w:r w:rsidRPr="008368C5">
        <w:t xml:space="preserve">Źródło: opracowanie </w:t>
      </w:r>
      <w:r w:rsidR="00DE2344" w:rsidRPr="008368C5">
        <w:t>własne</w:t>
      </w:r>
    </w:p>
    <w:p w14:paraId="041D1752" w14:textId="3C7399E5" w:rsidR="00A811A0" w:rsidRPr="008368C5" w:rsidRDefault="00D61D3B" w:rsidP="007B4F65">
      <w:pPr>
        <w:pStyle w:val="Nagwek3"/>
      </w:pPr>
      <w:bookmarkStart w:id="453" w:name="_Toc63632749"/>
      <w:r w:rsidRPr="008368C5">
        <w:t xml:space="preserve"> </w:t>
      </w:r>
      <w:bookmarkStart w:id="454" w:name="_Toc68709427"/>
      <w:r w:rsidR="00A811A0" w:rsidRPr="008368C5">
        <w:t>Zwrot kosztów usług wodnych w</w:t>
      </w:r>
      <w:r w:rsidR="006663D3" w:rsidRPr="008368C5">
        <w:t> </w:t>
      </w:r>
      <w:r w:rsidR="00A811A0" w:rsidRPr="008368C5">
        <w:t>sektorze komunalnym</w:t>
      </w:r>
      <w:bookmarkEnd w:id="453"/>
      <w:bookmarkEnd w:id="454"/>
    </w:p>
    <w:p w14:paraId="6B145A36" w14:textId="7420B501" w:rsidR="00A811A0" w:rsidRPr="008368C5" w:rsidRDefault="00A811A0" w:rsidP="00C96EC9">
      <w:r w:rsidRPr="008368C5">
        <w:t>Zwrot kosztów usług wodnych w</w:t>
      </w:r>
      <w:r w:rsidR="006663D3" w:rsidRPr="008368C5">
        <w:t> </w:t>
      </w:r>
      <w:r w:rsidRPr="008368C5">
        <w:t>sektorze komunalnym został oszacowany na</w:t>
      </w:r>
      <w:r w:rsidR="006663D3" w:rsidRPr="008368C5">
        <w:t> </w:t>
      </w:r>
      <w:r w:rsidRPr="008368C5">
        <w:t>podstawie próby pochodzących z</w:t>
      </w:r>
      <w:r w:rsidR="006663D3" w:rsidRPr="008368C5">
        <w:t> </w:t>
      </w:r>
      <w:r w:rsidRPr="008368C5">
        <w:t>całego kraju 1899 podmiotów odpowiedzialnych za świadczenie usług w</w:t>
      </w:r>
      <w:r w:rsidR="006663D3" w:rsidRPr="008368C5">
        <w:t> </w:t>
      </w:r>
      <w:r w:rsidRPr="008368C5">
        <w:t>sektorze wodno-kanalizacyjnym, które w</w:t>
      </w:r>
      <w:r w:rsidR="006663D3" w:rsidRPr="008368C5">
        <w:t> </w:t>
      </w:r>
      <w:r w:rsidRPr="008368C5">
        <w:t>2018</w:t>
      </w:r>
      <w:r w:rsidR="006663D3" w:rsidRPr="008368C5">
        <w:t> </w:t>
      </w:r>
      <w:r w:rsidRPr="008368C5">
        <w:t>r. złożyły do PGW</w:t>
      </w:r>
      <w:r w:rsidR="006F5B2B" w:rsidRPr="008368C5">
        <w:t> </w:t>
      </w:r>
      <w:r w:rsidRPr="008368C5">
        <w:t>WP wnioski w</w:t>
      </w:r>
      <w:r w:rsidR="006663D3" w:rsidRPr="008368C5">
        <w:t> </w:t>
      </w:r>
      <w:r w:rsidRPr="008368C5">
        <w:t>przedmiocie akceptacji taryf za usługi wodno-kanalizacyjne.</w:t>
      </w:r>
    </w:p>
    <w:p w14:paraId="06D5B704" w14:textId="54332254" w:rsidR="00A811A0" w:rsidRPr="008368C5" w:rsidRDefault="00A811A0" w:rsidP="00C96EC9">
      <w:r w:rsidRPr="008368C5">
        <w:t>Szczegółowe dane finansowe sektora komunalnego zostały przedstawione w</w:t>
      </w:r>
      <w:r w:rsidR="006663D3" w:rsidRPr="008368C5">
        <w:t> </w:t>
      </w:r>
      <w:r w:rsidRPr="008368C5">
        <w:t>poniższej tabeli</w:t>
      </w:r>
      <w:r w:rsidR="00143E04" w:rsidRPr="008368C5">
        <w:t>.</w:t>
      </w:r>
    </w:p>
    <w:p w14:paraId="0F5AB9AD" w14:textId="25C5FB98" w:rsidR="00AF091E" w:rsidRPr="008368C5" w:rsidRDefault="00AF091E" w:rsidP="00AF091E">
      <w:pPr>
        <w:pStyle w:val="Tabela"/>
      </w:pPr>
      <w:bookmarkStart w:id="455" w:name="_Toc68709601"/>
      <w:r w:rsidRPr="008368C5">
        <w:t xml:space="preserve">Tabela </w:t>
      </w:r>
      <w:r w:rsidRPr="008368C5">
        <w:fldChar w:fldCharType="begin"/>
      </w:r>
      <w:r w:rsidRPr="008368C5">
        <w:instrText>STYLEREF 1 \s</w:instrText>
      </w:r>
      <w:r w:rsidRPr="008368C5">
        <w:fldChar w:fldCharType="separate"/>
      </w:r>
      <w:r w:rsidR="00B146EE">
        <w:rPr>
          <w:noProof/>
        </w:rPr>
        <w:t>11</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5</w:t>
      </w:r>
      <w:r w:rsidRPr="008368C5">
        <w:fldChar w:fldCharType="end"/>
      </w:r>
      <w:r w:rsidRPr="008368C5">
        <w:tab/>
      </w:r>
      <w:r w:rsidRPr="008368C5">
        <w:rPr>
          <w:szCs w:val="20"/>
        </w:rPr>
        <w:t>Dane finansowe sektora komunalnego w</w:t>
      </w:r>
      <w:r w:rsidR="006663D3" w:rsidRPr="008368C5">
        <w:rPr>
          <w:szCs w:val="20"/>
        </w:rPr>
        <w:t> </w:t>
      </w:r>
      <w:r w:rsidRPr="008368C5">
        <w:rPr>
          <w:szCs w:val="20"/>
        </w:rPr>
        <w:t>Polsce w</w:t>
      </w:r>
      <w:r w:rsidR="006663D3" w:rsidRPr="008368C5">
        <w:rPr>
          <w:szCs w:val="20"/>
        </w:rPr>
        <w:t> </w:t>
      </w:r>
      <w:r w:rsidRPr="008368C5">
        <w:rPr>
          <w:szCs w:val="20"/>
        </w:rPr>
        <w:t>2018</w:t>
      </w:r>
      <w:r w:rsidR="006663D3" w:rsidRPr="008368C5">
        <w:rPr>
          <w:szCs w:val="20"/>
        </w:rPr>
        <w:t> </w:t>
      </w:r>
      <w:r w:rsidRPr="008368C5">
        <w:rPr>
          <w:szCs w:val="20"/>
        </w:rPr>
        <w:t>r.</w:t>
      </w:r>
      <w:bookmarkEnd w:id="4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56"/>
        <w:gridCol w:w="2006"/>
      </w:tblGrid>
      <w:tr w:rsidR="00A811A0" w:rsidRPr="008368C5" w14:paraId="0C9E6787" w14:textId="77777777" w:rsidTr="00BD6B53">
        <w:trPr>
          <w:trHeight w:val="488"/>
        </w:trPr>
        <w:tc>
          <w:tcPr>
            <w:tcW w:w="3893" w:type="pct"/>
            <w:shd w:val="clear" w:color="auto" w:fill="BFBFBF" w:themeFill="background1" w:themeFillShade="BF"/>
            <w:vAlign w:val="center"/>
            <w:hideMark/>
          </w:tcPr>
          <w:p w14:paraId="18543A34" w14:textId="77777777" w:rsidR="00A811A0" w:rsidRPr="008368C5" w:rsidRDefault="00A811A0" w:rsidP="00DE29DB">
            <w:pPr>
              <w:suppressAutoHyphens/>
              <w:rPr>
                <w:rFonts w:cs="Calibri"/>
                <w:b/>
                <w:bCs/>
                <w:color w:val="000000"/>
                <w:sz w:val="20"/>
                <w:szCs w:val="20"/>
              </w:rPr>
            </w:pPr>
            <w:r w:rsidRPr="008368C5">
              <w:rPr>
                <w:rFonts w:cs="Calibri"/>
                <w:b/>
                <w:bCs/>
                <w:color w:val="000000"/>
                <w:sz w:val="20"/>
                <w:szCs w:val="20"/>
              </w:rPr>
              <w:t>Liczba przedsiębiorstw wodno-kanalizacyjnych</w:t>
            </w:r>
          </w:p>
        </w:tc>
        <w:tc>
          <w:tcPr>
            <w:tcW w:w="1107" w:type="pct"/>
            <w:shd w:val="clear" w:color="auto" w:fill="auto"/>
            <w:noWrap/>
            <w:vAlign w:val="center"/>
            <w:hideMark/>
          </w:tcPr>
          <w:p w14:paraId="724999CE" w14:textId="734E6EE8" w:rsidR="00A811A0" w:rsidRPr="008368C5" w:rsidRDefault="00A811A0" w:rsidP="00E60F3E">
            <w:pPr>
              <w:suppressAutoHyphens/>
              <w:ind w:right="353"/>
              <w:jc w:val="right"/>
              <w:rPr>
                <w:rFonts w:cs="Calibri"/>
                <w:color w:val="000000"/>
                <w:sz w:val="20"/>
                <w:szCs w:val="20"/>
              </w:rPr>
            </w:pPr>
            <w:r w:rsidRPr="008368C5">
              <w:rPr>
                <w:rFonts w:cs="Calibri"/>
                <w:color w:val="000000"/>
                <w:sz w:val="20"/>
                <w:szCs w:val="20"/>
              </w:rPr>
              <w:t>1</w:t>
            </w:r>
            <w:r w:rsidR="00165BD4" w:rsidRPr="008368C5">
              <w:rPr>
                <w:rFonts w:cs="Calibri"/>
                <w:color w:val="000000"/>
                <w:sz w:val="20"/>
                <w:szCs w:val="20"/>
              </w:rPr>
              <w:t xml:space="preserve"> </w:t>
            </w:r>
            <w:r w:rsidRPr="008368C5">
              <w:rPr>
                <w:rFonts w:cs="Calibri"/>
                <w:color w:val="000000"/>
                <w:sz w:val="20"/>
                <w:szCs w:val="20"/>
              </w:rPr>
              <w:t>899</w:t>
            </w:r>
          </w:p>
        </w:tc>
      </w:tr>
      <w:tr w:rsidR="00A811A0" w:rsidRPr="008368C5" w14:paraId="5562FDEF" w14:textId="77777777" w:rsidTr="00BD6B53">
        <w:trPr>
          <w:trHeight w:val="488"/>
        </w:trPr>
        <w:tc>
          <w:tcPr>
            <w:tcW w:w="3893" w:type="pct"/>
            <w:shd w:val="clear" w:color="auto" w:fill="BFBFBF" w:themeFill="background1" w:themeFillShade="BF"/>
            <w:vAlign w:val="center"/>
            <w:hideMark/>
          </w:tcPr>
          <w:p w14:paraId="33F66AE7" w14:textId="05CCAA56" w:rsidR="00A811A0" w:rsidRPr="008368C5" w:rsidRDefault="00A811A0" w:rsidP="00DE29DB">
            <w:pPr>
              <w:suppressAutoHyphens/>
              <w:rPr>
                <w:rFonts w:cs="Calibri"/>
                <w:b/>
                <w:bCs/>
                <w:color w:val="000000"/>
                <w:sz w:val="20"/>
                <w:szCs w:val="20"/>
              </w:rPr>
            </w:pPr>
            <w:r w:rsidRPr="008368C5">
              <w:rPr>
                <w:rFonts w:cs="Calibri"/>
                <w:b/>
                <w:bCs/>
                <w:color w:val="000000"/>
                <w:sz w:val="20"/>
                <w:szCs w:val="20"/>
              </w:rPr>
              <w:t>Suma przychodów</w:t>
            </w:r>
            <w:r w:rsidR="006663D3" w:rsidRPr="008368C5">
              <w:rPr>
                <w:rFonts w:cs="Calibri"/>
                <w:b/>
                <w:bCs/>
                <w:color w:val="000000"/>
                <w:sz w:val="20"/>
                <w:szCs w:val="20"/>
              </w:rPr>
              <w:t> </w:t>
            </w:r>
            <w:r w:rsidR="00F235BF" w:rsidRPr="008368C5">
              <w:rPr>
                <w:rFonts w:cs="Calibri"/>
                <w:b/>
                <w:bCs/>
                <w:color w:val="000000"/>
                <w:sz w:val="20"/>
                <w:szCs w:val="20"/>
              </w:rPr>
              <w:t>(</w:t>
            </w:r>
            <w:r w:rsidRPr="008368C5">
              <w:rPr>
                <w:rFonts w:cs="Calibri"/>
                <w:b/>
                <w:bCs/>
                <w:color w:val="000000"/>
                <w:sz w:val="20"/>
                <w:szCs w:val="20"/>
              </w:rPr>
              <w:t>mln zł</w:t>
            </w:r>
            <w:r w:rsidR="00F235BF" w:rsidRPr="008368C5">
              <w:rPr>
                <w:rFonts w:cs="Calibri"/>
                <w:b/>
                <w:bCs/>
                <w:color w:val="000000"/>
                <w:sz w:val="20"/>
                <w:szCs w:val="20"/>
              </w:rPr>
              <w:t>)</w:t>
            </w:r>
          </w:p>
        </w:tc>
        <w:tc>
          <w:tcPr>
            <w:tcW w:w="1107" w:type="pct"/>
            <w:shd w:val="clear" w:color="auto" w:fill="auto"/>
            <w:noWrap/>
            <w:vAlign w:val="center"/>
            <w:hideMark/>
          </w:tcPr>
          <w:p w14:paraId="0F6FF6FD" w14:textId="77777777" w:rsidR="00A811A0" w:rsidRPr="008368C5" w:rsidRDefault="00A811A0" w:rsidP="00E60F3E">
            <w:pPr>
              <w:suppressAutoHyphens/>
              <w:ind w:right="353"/>
              <w:jc w:val="right"/>
              <w:rPr>
                <w:rFonts w:cs="Calibri"/>
                <w:color w:val="000000"/>
                <w:sz w:val="20"/>
                <w:szCs w:val="20"/>
              </w:rPr>
            </w:pPr>
            <w:r w:rsidRPr="008368C5">
              <w:rPr>
                <w:rFonts w:cs="Calibri"/>
                <w:color w:val="000000"/>
                <w:sz w:val="20"/>
                <w:szCs w:val="20"/>
              </w:rPr>
              <w:t>24 483,30</w:t>
            </w:r>
          </w:p>
        </w:tc>
      </w:tr>
      <w:tr w:rsidR="00A811A0" w:rsidRPr="008368C5" w14:paraId="1C3D236E" w14:textId="77777777" w:rsidTr="00BD6B53">
        <w:trPr>
          <w:trHeight w:val="488"/>
        </w:trPr>
        <w:tc>
          <w:tcPr>
            <w:tcW w:w="3893" w:type="pct"/>
            <w:shd w:val="clear" w:color="auto" w:fill="BFBFBF" w:themeFill="background1" w:themeFillShade="BF"/>
            <w:vAlign w:val="center"/>
          </w:tcPr>
          <w:p w14:paraId="51B4923D" w14:textId="3C3ADC7F" w:rsidR="00A811A0" w:rsidRPr="008368C5" w:rsidRDefault="00A811A0" w:rsidP="00DE29DB">
            <w:pPr>
              <w:suppressAutoHyphens/>
              <w:rPr>
                <w:rFonts w:cs="Calibri"/>
                <w:b/>
                <w:bCs/>
                <w:color w:val="000000"/>
                <w:sz w:val="20"/>
                <w:szCs w:val="20"/>
              </w:rPr>
            </w:pPr>
            <w:r w:rsidRPr="008368C5">
              <w:rPr>
                <w:rFonts w:cs="Calibri"/>
                <w:b/>
                <w:bCs/>
                <w:color w:val="000000"/>
                <w:sz w:val="20"/>
                <w:szCs w:val="20"/>
              </w:rPr>
              <w:t xml:space="preserve">Suma kosztów </w:t>
            </w:r>
            <w:r w:rsidR="00F235BF" w:rsidRPr="008368C5">
              <w:rPr>
                <w:rFonts w:cs="Calibri"/>
                <w:b/>
                <w:bCs/>
                <w:color w:val="000000"/>
                <w:sz w:val="20"/>
                <w:szCs w:val="20"/>
              </w:rPr>
              <w:t>(</w:t>
            </w:r>
            <w:r w:rsidRPr="008368C5">
              <w:rPr>
                <w:rFonts w:cs="Calibri"/>
                <w:b/>
                <w:bCs/>
                <w:color w:val="000000"/>
                <w:sz w:val="20"/>
                <w:szCs w:val="20"/>
              </w:rPr>
              <w:t>mln zł</w:t>
            </w:r>
            <w:r w:rsidR="00F235BF" w:rsidRPr="008368C5">
              <w:rPr>
                <w:rFonts w:cs="Calibri"/>
                <w:b/>
                <w:bCs/>
                <w:color w:val="000000"/>
                <w:sz w:val="20"/>
                <w:szCs w:val="20"/>
              </w:rPr>
              <w:t>)</w:t>
            </w:r>
          </w:p>
        </w:tc>
        <w:tc>
          <w:tcPr>
            <w:tcW w:w="1107" w:type="pct"/>
            <w:shd w:val="clear" w:color="auto" w:fill="auto"/>
            <w:noWrap/>
            <w:vAlign w:val="center"/>
          </w:tcPr>
          <w:p w14:paraId="175B14E4" w14:textId="77777777" w:rsidR="00A811A0" w:rsidRPr="008368C5" w:rsidRDefault="00A811A0" w:rsidP="00E60F3E">
            <w:pPr>
              <w:suppressAutoHyphens/>
              <w:ind w:right="353"/>
              <w:jc w:val="right"/>
              <w:rPr>
                <w:rFonts w:cs="Calibri"/>
                <w:color w:val="000000"/>
                <w:sz w:val="20"/>
                <w:szCs w:val="20"/>
              </w:rPr>
            </w:pPr>
            <w:r w:rsidRPr="008368C5">
              <w:rPr>
                <w:rFonts w:cs="Calibri"/>
                <w:color w:val="000000"/>
                <w:sz w:val="20"/>
                <w:szCs w:val="20"/>
              </w:rPr>
              <w:t>23 228,87</w:t>
            </w:r>
          </w:p>
        </w:tc>
      </w:tr>
      <w:tr w:rsidR="00A811A0" w:rsidRPr="008368C5" w14:paraId="45EE8A2A" w14:textId="77777777" w:rsidTr="00BD6B53">
        <w:trPr>
          <w:trHeight w:val="488"/>
        </w:trPr>
        <w:tc>
          <w:tcPr>
            <w:tcW w:w="3893" w:type="pct"/>
            <w:shd w:val="clear" w:color="auto" w:fill="BFBFBF" w:themeFill="background1" w:themeFillShade="BF"/>
            <w:vAlign w:val="center"/>
            <w:hideMark/>
          </w:tcPr>
          <w:p w14:paraId="7084FA11" w14:textId="3C298EE4" w:rsidR="00A811A0" w:rsidRPr="008368C5" w:rsidRDefault="00A811A0" w:rsidP="00DE29DB">
            <w:pPr>
              <w:suppressAutoHyphens/>
              <w:rPr>
                <w:rFonts w:cs="Calibri"/>
                <w:b/>
                <w:bCs/>
                <w:color w:val="000000"/>
                <w:sz w:val="20"/>
                <w:szCs w:val="20"/>
              </w:rPr>
            </w:pPr>
            <w:r w:rsidRPr="008368C5">
              <w:rPr>
                <w:rFonts w:cs="Calibri"/>
                <w:b/>
                <w:bCs/>
                <w:color w:val="000000"/>
                <w:sz w:val="20"/>
                <w:szCs w:val="20"/>
              </w:rPr>
              <w:t xml:space="preserve">Suma zysku </w:t>
            </w:r>
            <w:r w:rsidR="00F235BF" w:rsidRPr="008368C5">
              <w:rPr>
                <w:rFonts w:cs="Calibri"/>
                <w:b/>
                <w:bCs/>
                <w:color w:val="000000"/>
                <w:sz w:val="20"/>
                <w:szCs w:val="20"/>
              </w:rPr>
              <w:t>(</w:t>
            </w:r>
            <w:r w:rsidRPr="008368C5">
              <w:rPr>
                <w:rFonts w:cs="Calibri"/>
                <w:b/>
                <w:bCs/>
                <w:color w:val="000000"/>
                <w:sz w:val="20"/>
                <w:szCs w:val="20"/>
              </w:rPr>
              <w:t>mln zł</w:t>
            </w:r>
            <w:r w:rsidR="00F235BF" w:rsidRPr="008368C5">
              <w:rPr>
                <w:rFonts w:cs="Calibri"/>
                <w:b/>
                <w:bCs/>
                <w:color w:val="000000"/>
                <w:sz w:val="20"/>
                <w:szCs w:val="20"/>
              </w:rPr>
              <w:t>)</w:t>
            </w:r>
          </w:p>
        </w:tc>
        <w:tc>
          <w:tcPr>
            <w:tcW w:w="1107" w:type="pct"/>
            <w:shd w:val="clear" w:color="auto" w:fill="auto"/>
            <w:noWrap/>
            <w:vAlign w:val="center"/>
            <w:hideMark/>
          </w:tcPr>
          <w:p w14:paraId="387A467A" w14:textId="2301BC36" w:rsidR="00A811A0" w:rsidRPr="008368C5" w:rsidRDefault="00A811A0" w:rsidP="00E60F3E">
            <w:pPr>
              <w:suppressAutoHyphens/>
              <w:ind w:right="353"/>
              <w:jc w:val="right"/>
              <w:rPr>
                <w:rFonts w:cs="Calibri"/>
                <w:color w:val="000000"/>
                <w:sz w:val="20"/>
                <w:szCs w:val="20"/>
              </w:rPr>
            </w:pPr>
            <w:r w:rsidRPr="008368C5">
              <w:rPr>
                <w:rFonts w:cs="Calibri"/>
                <w:color w:val="000000"/>
                <w:sz w:val="20"/>
                <w:szCs w:val="20"/>
              </w:rPr>
              <w:t>1</w:t>
            </w:r>
            <w:r w:rsidR="00165BD4" w:rsidRPr="008368C5">
              <w:rPr>
                <w:rFonts w:cs="Calibri"/>
                <w:color w:val="000000"/>
                <w:sz w:val="20"/>
                <w:szCs w:val="20"/>
              </w:rPr>
              <w:t xml:space="preserve"> </w:t>
            </w:r>
            <w:r w:rsidRPr="008368C5">
              <w:rPr>
                <w:rFonts w:cs="Calibri"/>
                <w:color w:val="000000"/>
                <w:sz w:val="20"/>
                <w:szCs w:val="20"/>
              </w:rPr>
              <w:t>254,44</w:t>
            </w:r>
          </w:p>
        </w:tc>
      </w:tr>
      <w:tr w:rsidR="00A811A0" w:rsidRPr="008368C5" w14:paraId="4A680441" w14:textId="77777777" w:rsidTr="00BD6B53">
        <w:trPr>
          <w:trHeight w:val="488"/>
        </w:trPr>
        <w:tc>
          <w:tcPr>
            <w:tcW w:w="3893" w:type="pct"/>
            <w:shd w:val="clear" w:color="auto" w:fill="BFBFBF" w:themeFill="background1" w:themeFillShade="BF"/>
            <w:vAlign w:val="center"/>
            <w:hideMark/>
          </w:tcPr>
          <w:p w14:paraId="6B3750E9" w14:textId="7984E794" w:rsidR="00A811A0" w:rsidRPr="008368C5" w:rsidRDefault="00A811A0" w:rsidP="00DE29DB">
            <w:pPr>
              <w:suppressAutoHyphens/>
              <w:rPr>
                <w:rFonts w:cs="Calibri"/>
                <w:b/>
                <w:bCs/>
                <w:color w:val="000000"/>
                <w:sz w:val="20"/>
                <w:szCs w:val="20"/>
              </w:rPr>
            </w:pPr>
            <w:r w:rsidRPr="008368C5">
              <w:rPr>
                <w:rFonts w:cs="Calibri"/>
                <w:b/>
                <w:bCs/>
                <w:color w:val="000000"/>
                <w:sz w:val="20"/>
                <w:szCs w:val="20"/>
              </w:rPr>
              <w:t xml:space="preserve">Średnia stopa zysku </w:t>
            </w:r>
            <w:r w:rsidR="00F235BF" w:rsidRPr="008368C5">
              <w:rPr>
                <w:rFonts w:cs="Calibri"/>
                <w:b/>
                <w:bCs/>
                <w:color w:val="000000"/>
                <w:sz w:val="20"/>
                <w:szCs w:val="20"/>
              </w:rPr>
              <w:t>(%)</w:t>
            </w:r>
          </w:p>
        </w:tc>
        <w:tc>
          <w:tcPr>
            <w:tcW w:w="1107" w:type="pct"/>
            <w:shd w:val="clear" w:color="auto" w:fill="auto"/>
            <w:noWrap/>
            <w:vAlign w:val="center"/>
            <w:hideMark/>
          </w:tcPr>
          <w:p w14:paraId="4427EAD0" w14:textId="0138E865" w:rsidR="00A811A0" w:rsidRPr="008368C5" w:rsidRDefault="00A811A0" w:rsidP="00E60F3E">
            <w:pPr>
              <w:suppressAutoHyphens/>
              <w:ind w:right="353"/>
              <w:jc w:val="right"/>
              <w:rPr>
                <w:rFonts w:cs="Calibri"/>
                <w:color w:val="000000"/>
                <w:sz w:val="20"/>
                <w:szCs w:val="20"/>
              </w:rPr>
            </w:pPr>
            <w:r w:rsidRPr="008368C5">
              <w:rPr>
                <w:rFonts w:cs="Calibri"/>
                <w:color w:val="000000"/>
                <w:sz w:val="20"/>
                <w:szCs w:val="20"/>
              </w:rPr>
              <w:t>5,12</w:t>
            </w:r>
          </w:p>
        </w:tc>
      </w:tr>
      <w:tr w:rsidR="00A811A0" w:rsidRPr="008368C5" w14:paraId="735DB018" w14:textId="77777777" w:rsidTr="00BD6B53">
        <w:trPr>
          <w:trHeight w:val="488"/>
        </w:trPr>
        <w:tc>
          <w:tcPr>
            <w:tcW w:w="3893" w:type="pct"/>
            <w:shd w:val="clear" w:color="auto" w:fill="BFBFBF" w:themeFill="background1" w:themeFillShade="BF"/>
            <w:vAlign w:val="center"/>
            <w:hideMark/>
          </w:tcPr>
          <w:p w14:paraId="13781186" w14:textId="77777777" w:rsidR="00A811A0" w:rsidRPr="008368C5" w:rsidRDefault="00A811A0" w:rsidP="00DE29DB">
            <w:pPr>
              <w:suppressAutoHyphens/>
              <w:rPr>
                <w:rFonts w:cs="Calibri"/>
                <w:b/>
                <w:bCs/>
                <w:color w:val="000000"/>
                <w:sz w:val="20"/>
                <w:szCs w:val="20"/>
              </w:rPr>
            </w:pPr>
            <w:r w:rsidRPr="008368C5">
              <w:rPr>
                <w:rFonts w:cs="Calibri"/>
                <w:b/>
                <w:bCs/>
                <w:color w:val="000000"/>
                <w:sz w:val="20"/>
                <w:szCs w:val="20"/>
              </w:rPr>
              <w:t>Liczba przedsiębiorstw ze stratą</w:t>
            </w:r>
          </w:p>
        </w:tc>
        <w:tc>
          <w:tcPr>
            <w:tcW w:w="1107" w:type="pct"/>
            <w:shd w:val="clear" w:color="auto" w:fill="auto"/>
            <w:noWrap/>
            <w:vAlign w:val="center"/>
            <w:hideMark/>
          </w:tcPr>
          <w:p w14:paraId="00450857" w14:textId="77777777" w:rsidR="00A811A0" w:rsidRPr="008368C5" w:rsidRDefault="00A811A0" w:rsidP="00E60F3E">
            <w:pPr>
              <w:suppressAutoHyphens/>
              <w:ind w:right="353"/>
              <w:jc w:val="right"/>
              <w:rPr>
                <w:rFonts w:cs="Calibri"/>
                <w:color w:val="000000"/>
                <w:sz w:val="20"/>
                <w:szCs w:val="20"/>
              </w:rPr>
            </w:pPr>
            <w:r w:rsidRPr="008368C5">
              <w:rPr>
                <w:rFonts w:cs="Calibri"/>
                <w:color w:val="000000"/>
                <w:sz w:val="20"/>
                <w:szCs w:val="20"/>
              </w:rPr>
              <w:t>700</w:t>
            </w:r>
          </w:p>
        </w:tc>
      </w:tr>
      <w:tr w:rsidR="00A811A0" w:rsidRPr="008368C5" w14:paraId="3345B1EF" w14:textId="77777777" w:rsidTr="00BD6B53">
        <w:trPr>
          <w:trHeight w:val="488"/>
        </w:trPr>
        <w:tc>
          <w:tcPr>
            <w:tcW w:w="3893" w:type="pct"/>
            <w:shd w:val="clear" w:color="auto" w:fill="BFBFBF" w:themeFill="background1" w:themeFillShade="BF"/>
            <w:vAlign w:val="center"/>
            <w:hideMark/>
          </w:tcPr>
          <w:p w14:paraId="6C39754A" w14:textId="13DBBD61" w:rsidR="00A811A0" w:rsidRPr="008368C5" w:rsidRDefault="00A811A0" w:rsidP="00DE29DB">
            <w:pPr>
              <w:suppressAutoHyphens/>
              <w:rPr>
                <w:rFonts w:cs="Calibri"/>
                <w:b/>
                <w:bCs/>
                <w:color w:val="000000"/>
                <w:sz w:val="20"/>
                <w:szCs w:val="20"/>
              </w:rPr>
            </w:pPr>
            <w:r w:rsidRPr="008368C5">
              <w:rPr>
                <w:rFonts w:cs="Calibri"/>
                <w:b/>
                <w:bCs/>
                <w:color w:val="000000"/>
                <w:sz w:val="20"/>
                <w:szCs w:val="20"/>
              </w:rPr>
              <w:lastRenderedPageBreak/>
              <w:t xml:space="preserve">Udział przedsiębiorstw ze stratą </w:t>
            </w:r>
            <w:r w:rsidR="00F235BF" w:rsidRPr="008368C5">
              <w:rPr>
                <w:rFonts w:cs="Calibri"/>
                <w:b/>
                <w:bCs/>
                <w:color w:val="000000"/>
                <w:sz w:val="20"/>
                <w:szCs w:val="20"/>
              </w:rPr>
              <w:t>(%)</w:t>
            </w:r>
          </w:p>
        </w:tc>
        <w:tc>
          <w:tcPr>
            <w:tcW w:w="1107" w:type="pct"/>
            <w:shd w:val="clear" w:color="auto" w:fill="auto"/>
            <w:noWrap/>
            <w:vAlign w:val="center"/>
            <w:hideMark/>
          </w:tcPr>
          <w:p w14:paraId="735587BF" w14:textId="5319009A" w:rsidR="00A811A0" w:rsidRPr="008368C5" w:rsidRDefault="00A811A0" w:rsidP="00E60F3E">
            <w:pPr>
              <w:suppressAutoHyphens/>
              <w:ind w:right="353"/>
              <w:jc w:val="right"/>
              <w:rPr>
                <w:rFonts w:cs="Calibri"/>
                <w:color w:val="000000"/>
                <w:sz w:val="20"/>
                <w:szCs w:val="20"/>
              </w:rPr>
            </w:pPr>
            <w:r w:rsidRPr="008368C5">
              <w:rPr>
                <w:rFonts w:cs="Calibri"/>
                <w:color w:val="000000"/>
                <w:sz w:val="20"/>
                <w:szCs w:val="20"/>
              </w:rPr>
              <w:t>36,86</w:t>
            </w:r>
          </w:p>
        </w:tc>
      </w:tr>
      <w:tr w:rsidR="00A811A0" w:rsidRPr="008368C5" w14:paraId="23C1A650" w14:textId="77777777" w:rsidTr="00BD6B53">
        <w:trPr>
          <w:trHeight w:val="488"/>
        </w:trPr>
        <w:tc>
          <w:tcPr>
            <w:tcW w:w="3893" w:type="pct"/>
            <w:shd w:val="clear" w:color="auto" w:fill="BFBFBF" w:themeFill="background1" w:themeFillShade="BF"/>
            <w:vAlign w:val="center"/>
            <w:hideMark/>
          </w:tcPr>
          <w:p w14:paraId="13C7E7EE" w14:textId="77777777" w:rsidR="00A811A0" w:rsidRPr="008368C5" w:rsidRDefault="00A811A0" w:rsidP="00DE29DB">
            <w:pPr>
              <w:suppressAutoHyphens/>
              <w:rPr>
                <w:rFonts w:cs="Calibri"/>
                <w:b/>
                <w:bCs/>
                <w:color w:val="000000"/>
                <w:sz w:val="20"/>
                <w:szCs w:val="20"/>
              </w:rPr>
            </w:pPr>
            <w:r w:rsidRPr="008368C5">
              <w:rPr>
                <w:rFonts w:cs="Calibri"/>
                <w:b/>
                <w:bCs/>
                <w:color w:val="000000"/>
                <w:sz w:val="20"/>
                <w:szCs w:val="20"/>
              </w:rPr>
              <w:t>Liczba przedsiębiorstw generujących zysk</w:t>
            </w:r>
          </w:p>
        </w:tc>
        <w:tc>
          <w:tcPr>
            <w:tcW w:w="1107" w:type="pct"/>
            <w:shd w:val="clear" w:color="auto" w:fill="auto"/>
            <w:noWrap/>
            <w:vAlign w:val="center"/>
            <w:hideMark/>
          </w:tcPr>
          <w:p w14:paraId="77196196" w14:textId="149E15E6" w:rsidR="00A811A0" w:rsidRPr="008368C5" w:rsidRDefault="00A811A0" w:rsidP="00E60F3E">
            <w:pPr>
              <w:suppressAutoHyphens/>
              <w:ind w:right="353"/>
              <w:jc w:val="right"/>
              <w:rPr>
                <w:rFonts w:cs="Calibri"/>
                <w:color w:val="000000"/>
                <w:sz w:val="20"/>
                <w:szCs w:val="20"/>
              </w:rPr>
            </w:pPr>
            <w:r w:rsidRPr="008368C5">
              <w:rPr>
                <w:rFonts w:cs="Calibri"/>
                <w:color w:val="000000"/>
                <w:sz w:val="20"/>
                <w:szCs w:val="20"/>
              </w:rPr>
              <w:t>1</w:t>
            </w:r>
            <w:r w:rsidR="00165BD4" w:rsidRPr="008368C5">
              <w:rPr>
                <w:rFonts w:cs="Calibri"/>
                <w:color w:val="000000"/>
                <w:sz w:val="20"/>
                <w:szCs w:val="20"/>
              </w:rPr>
              <w:t xml:space="preserve"> </w:t>
            </w:r>
            <w:r w:rsidRPr="008368C5">
              <w:rPr>
                <w:rFonts w:cs="Calibri"/>
                <w:color w:val="000000"/>
                <w:sz w:val="20"/>
                <w:szCs w:val="20"/>
              </w:rPr>
              <w:t>199</w:t>
            </w:r>
          </w:p>
        </w:tc>
      </w:tr>
      <w:tr w:rsidR="00A811A0" w:rsidRPr="008368C5" w14:paraId="114C9CEE" w14:textId="77777777" w:rsidTr="00BD6B53">
        <w:trPr>
          <w:trHeight w:val="488"/>
        </w:trPr>
        <w:tc>
          <w:tcPr>
            <w:tcW w:w="3893" w:type="pct"/>
            <w:shd w:val="clear" w:color="auto" w:fill="BFBFBF" w:themeFill="background1" w:themeFillShade="BF"/>
            <w:vAlign w:val="center"/>
            <w:hideMark/>
          </w:tcPr>
          <w:p w14:paraId="5716176A" w14:textId="0F350840" w:rsidR="00A811A0" w:rsidRPr="008368C5" w:rsidRDefault="00A811A0" w:rsidP="00DE29DB">
            <w:pPr>
              <w:suppressAutoHyphens/>
              <w:rPr>
                <w:rFonts w:cs="Calibri"/>
                <w:b/>
                <w:bCs/>
                <w:color w:val="000000"/>
                <w:sz w:val="20"/>
                <w:szCs w:val="20"/>
              </w:rPr>
            </w:pPr>
            <w:r w:rsidRPr="008368C5">
              <w:rPr>
                <w:rFonts w:cs="Calibri"/>
                <w:b/>
                <w:bCs/>
                <w:color w:val="000000"/>
                <w:sz w:val="20"/>
                <w:szCs w:val="20"/>
              </w:rPr>
              <w:t xml:space="preserve">Udział przedsiębiorstw generujących zysk </w:t>
            </w:r>
            <w:r w:rsidR="00F235BF" w:rsidRPr="008368C5">
              <w:rPr>
                <w:rFonts w:cs="Calibri"/>
                <w:b/>
                <w:bCs/>
                <w:color w:val="000000"/>
                <w:sz w:val="20"/>
                <w:szCs w:val="20"/>
              </w:rPr>
              <w:t>(%)</w:t>
            </w:r>
          </w:p>
        </w:tc>
        <w:tc>
          <w:tcPr>
            <w:tcW w:w="1107" w:type="pct"/>
            <w:shd w:val="clear" w:color="auto" w:fill="auto"/>
            <w:noWrap/>
            <w:vAlign w:val="center"/>
            <w:hideMark/>
          </w:tcPr>
          <w:p w14:paraId="058D1ADF" w14:textId="008A422A" w:rsidR="00A811A0" w:rsidRPr="008368C5" w:rsidRDefault="00A811A0" w:rsidP="00E60F3E">
            <w:pPr>
              <w:suppressAutoHyphens/>
              <w:ind w:right="353"/>
              <w:jc w:val="right"/>
              <w:rPr>
                <w:rFonts w:cs="Calibri"/>
                <w:color w:val="000000"/>
                <w:sz w:val="20"/>
                <w:szCs w:val="20"/>
              </w:rPr>
            </w:pPr>
            <w:r w:rsidRPr="008368C5">
              <w:rPr>
                <w:rFonts w:cs="Calibri"/>
                <w:color w:val="000000"/>
                <w:sz w:val="20"/>
                <w:szCs w:val="20"/>
              </w:rPr>
              <w:t>63,14</w:t>
            </w:r>
          </w:p>
        </w:tc>
      </w:tr>
    </w:tbl>
    <w:p w14:paraId="432D079D" w14:textId="52E35101" w:rsidR="00A811A0" w:rsidRPr="008368C5" w:rsidRDefault="00A811A0" w:rsidP="006D7BBA">
      <w:pPr>
        <w:pStyle w:val="rdo0"/>
        <w:rPr>
          <w:rFonts w:cs="Calibri"/>
        </w:rPr>
      </w:pPr>
      <w:r w:rsidRPr="008368C5">
        <w:t xml:space="preserve">Źródło: opracowanie własne </w:t>
      </w:r>
    </w:p>
    <w:p w14:paraId="3189F1DF" w14:textId="2E4426B2" w:rsidR="00A811A0" w:rsidRPr="008368C5" w:rsidRDefault="00A811A0" w:rsidP="00C96EC9">
      <w:r w:rsidRPr="008368C5">
        <w:t>Łączna stopa zysku osiągniętego w</w:t>
      </w:r>
      <w:r w:rsidR="006663D3" w:rsidRPr="008368C5">
        <w:t> </w:t>
      </w:r>
      <w:r w:rsidRPr="008368C5">
        <w:t>2018</w:t>
      </w:r>
      <w:r w:rsidR="006663D3" w:rsidRPr="008368C5">
        <w:t> </w:t>
      </w:r>
      <w:r w:rsidRPr="008368C5">
        <w:t>r. wyniosła 5,12%, co oznacza, że przychody generowane z</w:t>
      </w:r>
      <w:r w:rsidR="006663D3" w:rsidRPr="008368C5">
        <w:t> </w:t>
      </w:r>
      <w:r w:rsidRPr="008368C5">
        <w:t>taryf za usługi wodno-kanalizacyjne pokryły z</w:t>
      </w:r>
      <w:r w:rsidR="006663D3" w:rsidRPr="008368C5">
        <w:t> </w:t>
      </w:r>
      <w:r w:rsidRPr="008368C5">
        <w:t>nadwyżką koszty finansowe świadczenia usług wodno-kanalizacyjnych, przy czym należy wskazać, że ok. 37% podmiotów wykazało stratę, a 63% odnotowało zysk. Łączne przychody sektora komunalnego oszacowane na</w:t>
      </w:r>
      <w:r w:rsidR="006663D3" w:rsidRPr="008368C5">
        <w:t> </w:t>
      </w:r>
      <w:r w:rsidRPr="008368C5">
        <w:t>wspomnianej próbie wyniosły 24,5 mld zł, a koszty finansowe 23,2 mld zł.</w:t>
      </w:r>
    </w:p>
    <w:p w14:paraId="1410B7B4" w14:textId="31CB7CA4" w:rsidR="00A811A0" w:rsidRPr="008368C5" w:rsidRDefault="00A811A0" w:rsidP="00A811A0">
      <w:pPr>
        <w:suppressAutoHyphens/>
      </w:pPr>
      <w:r w:rsidRPr="008368C5">
        <w:t>Ekonomiczna stopa zwrotu usług wodnych w</w:t>
      </w:r>
      <w:r w:rsidR="006663D3" w:rsidRPr="008368C5">
        <w:t> </w:t>
      </w:r>
      <w:r w:rsidRPr="008368C5">
        <w:t>sektorze komunalnym została wyliczona po uwzględnieniu kosztów środowiskowych</w:t>
      </w:r>
      <w:r w:rsidRPr="008368C5">
        <w:rPr>
          <w:rStyle w:val="Odwoanieprzypisudolnego"/>
        </w:rPr>
        <w:footnoteReference w:id="47"/>
      </w:r>
      <w:r w:rsidRPr="008368C5">
        <w:t>, które dla sektora komunalnego wynoszą 1889,78 mln zł.</w:t>
      </w:r>
    </w:p>
    <w:p w14:paraId="201BB4AB" w14:textId="7C47CF1A" w:rsidR="00870C30" w:rsidRPr="008368C5" w:rsidRDefault="00870C30" w:rsidP="00870C30">
      <w:pPr>
        <w:pStyle w:val="Tabela"/>
      </w:pPr>
      <w:bookmarkStart w:id="456" w:name="_Toc68709602"/>
      <w:r w:rsidRPr="008368C5">
        <w:t xml:space="preserve">Tabela </w:t>
      </w:r>
      <w:r w:rsidRPr="008368C5">
        <w:fldChar w:fldCharType="begin"/>
      </w:r>
      <w:r w:rsidRPr="008368C5">
        <w:instrText>STYLEREF 1 \s</w:instrText>
      </w:r>
      <w:r w:rsidRPr="008368C5">
        <w:fldChar w:fldCharType="separate"/>
      </w:r>
      <w:r w:rsidR="00B146EE">
        <w:rPr>
          <w:noProof/>
        </w:rPr>
        <w:t>11</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6</w:t>
      </w:r>
      <w:r w:rsidRPr="008368C5">
        <w:fldChar w:fldCharType="end"/>
      </w:r>
      <w:r w:rsidRPr="008368C5">
        <w:tab/>
        <w:t>Stopa zwrotu kosztów usług wodnych w</w:t>
      </w:r>
      <w:r w:rsidR="006663D3" w:rsidRPr="008368C5">
        <w:t> </w:t>
      </w:r>
      <w:r w:rsidRPr="008368C5">
        <w:t>sektorze komunalnym w</w:t>
      </w:r>
      <w:r w:rsidR="006663D3" w:rsidRPr="008368C5">
        <w:t> </w:t>
      </w:r>
      <w:r w:rsidRPr="008368C5">
        <w:t>2018</w:t>
      </w:r>
      <w:r w:rsidR="006663D3" w:rsidRPr="008368C5">
        <w:t> </w:t>
      </w:r>
      <w:r w:rsidRPr="008368C5">
        <w:t>r.</w:t>
      </w:r>
      <w:bookmarkEnd w:id="4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442"/>
        <w:gridCol w:w="1620"/>
      </w:tblGrid>
      <w:tr w:rsidR="00A811A0" w:rsidRPr="008368C5" w14:paraId="5578BBF8" w14:textId="77777777" w:rsidTr="00BD6B53">
        <w:trPr>
          <w:trHeight w:val="488"/>
        </w:trPr>
        <w:tc>
          <w:tcPr>
            <w:tcW w:w="4106" w:type="pct"/>
            <w:shd w:val="clear" w:color="auto" w:fill="BFBFBF" w:themeFill="background1" w:themeFillShade="BF"/>
            <w:noWrap/>
            <w:vAlign w:val="center"/>
            <w:hideMark/>
          </w:tcPr>
          <w:p w14:paraId="7F9EE731" w14:textId="4D1CDF38" w:rsidR="00A811A0" w:rsidRPr="008368C5" w:rsidRDefault="00A811A0" w:rsidP="00DE29DB">
            <w:pPr>
              <w:suppressAutoHyphens/>
              <w:rPr>
                <w:rFonts w:cs="Calibri"/>
                <w:b/>
                <w:bCs/>
                <w:color w:val="000000"/>
                <w:sz w:val="20"/>
                <w:szCs w:val="20"/>
              </w:rPr>
            </w:pPr>
            <w:r w:rsidRPr="008368C5">
              <w:rPr>
                <w:rFonts w:cs="Calibri"/>
                <w:b/>
                <w:bCs/>
                <w:color w:val="000000"/>
                <w:sz w:val="20"/>
                <w:szCs w:val="20"/>
              </w:rPr>
              <w:t>Finansowa stopa zwrotu usług wodnych w</w:t>
            </w:r>
            <w:r w:rsidR="006663D3" w:rsidRPr="008368C5">
              <w:rPr>
                <w:rFonts w:cs="Calibri"/>
                <w:b/>
                <w:bCs/>
                <w:color w:val="000000"/>
                <w:sz w:val="20"/>
                <w:szCs w:val="20"/>
              </w:rPr>
              <w:t> </w:t>
            </w:r>
            <w:r w:rsidRPr="008368C5">
              <w:rPr>
                <w:rFonts w:cs="Calibri"/>
                <w:b/>
                <w:bCs/>
                <w:color w:val="000000"/>
                <w:sz w:val="20"/>
                <w:szCs w:val="20"/>
              </w:rPr>
              <w:t>sektorze komunalnym</w:t>
            </w:r>
            <w:r w:rsidR="00F235BF" w:rsidRPr="008368C5">
              <w:rPr>
                <w:rFonts w:cs="Calibri"/>
                <w:b/>
                <w:bCs/>
                <w:color w:val="000000"/>
                <w:sz w:val="20"/>
                <w:szCs w:val="20"/>
              </w:rPr>
              <w:t xml:space="preserve"> (%)</w:t>
            </w:r>
          </w:p>
        </w:tc>
        <w:tc>
          <w:tcPr>
            <w:tcW w:w="894" w:type="pct"/>
            <w:shd w:val="clear" w:color="auto" w:fill="auto"/>
            <w:noWrap/>
            <w:vAlign w:val="center"/>
            <w:hideMark/>
          </w:tcPr>
          <w:p w14:paraId="0E184E19" w14:textId="2505DCD1" w:rsidR="00A811A0" w:rsidRPr="008368C5" w:rsidRDefault="00A811A0" w:rsidP="00DE29DB">
            <w:pPr>
              <w:suppressAutoHyphens/>
              <w:jc w:val="center"/>
              <w:rPr>
                <w:rFonts w:cs="Calibri"/>
                <w:color w:val="000000"/>
                <w:sz w:val="20"/>
                <w:szCs w:val="20"/>
              </w:rPr>
            </w:pPr>
            <w:r w:rsidRPr="008368C5">
              <w:rPr>
                <w:rFonts w:cs="Calibri"/>
                <w:color w:val="000000"/>
                <w:sz w:val="20"/>
                <w:szCs w:val="20"/>
              </w:rPr>
              <w:t>105,12</w:t>
            </w:r>
          </w:p>
        </w:tc>
      </w:tr>
      <w:tr w:rsidR="00A811A0" w:rsidRPr="008368C5" w14:paraId="36013C54" w14:textId="77777777" w:rsidTr="00BD6B53">
        <w:trPr>
          <w:trHeight w:val="488"/>
        </w:trPr>
        <w:tc>
          <w:tcPr>
            <w:tcW w:w="4106" w:type="pct"/>
            <w:shd w:val="clear" w:color="auto" w:fill="BFBFBF" w:themeFill="background1" w:themeFillShade="BF"/>
            <w:noWrap/>
            <w:vAlign w:val="center"/>
            <w:hideMark/>
          </w:tcPr>
          <w:p w14:paraId="13CFFD5A" w14:textId="2C86F70D" w:rsidR="00A811A0" w:rsidRPr="008368C5" w:rsidRDefault="00A811A0" w:rsidP="00DE29DB">
            <w:pPr>
              <w:suppressAutoHyphens/>
              <w:rPr>
                <w:rFonts w:cs="Calibri"/>
                <w:b/>
                <w:bCs/>
                <w:color w:val="000000"/>
                <w:sz w:val="20"/>
                <w:szCs w:val="20"/>
              </w:rPr>
            </w:pPr>
            <w:r w:rsidRPr="008368C5">
              <w:rPr>
                <w:rFonts w:cs="Calibri"/>
                <w:b/>
                <w:bCs/>
                <w:color w:val="000000"/>
                <w:sz w:val="20"/>
                <w:szCs w:val="20"/>
              </w:rPr>
              <w:t>Koszty środowiskowe w</w:t>
            </w:r>
            <w:r w:rsidR="006663D3" w:rsidRPr="008368C5">
              <w:rPr>
                <w:rFonts w:cs="Calibri"/>
                <w:b/>
                <w:bCs/>
                <w:color w:val="000000"/>
                <w:sz w:val="20"/>
                <w:szCs w:val="20"/>
              </w:rPr>
              <w:t> </w:t>
            </w:r>
            <w:r w:rsidRPr="008368C5">
              <w:rPr>
                <w:rFonts w:cs="Calibri"/>
                <w:b/>
                <w:bCs/>
                <w:color w:val="000000"/>
                <w:sz w:val="20"/>
                <w:szCs w:val="20"/>
              </w:rPr>
              <w:t>sektorze komunalnym</w:t>
            </w:r>
            <w:r w:rsidR="006663D3" w:rsidRPr="008368C5">
              <w:rPr>
                <w:rFonts w:cs="Calibri"/>
                <w:b/>
                <w:bCs/>
                <w:color w:val="000000"/>
                <w:sz w:val="20"/>
                <w:szCs w:val="20"/>
              </w:rPr>
              <w:t> </w:t>
            </w:r>
            <w:r w:rsidR="00F235BF" w:rsidRPr="008368C5">
              <w:rPr>
                <w:rFonts w:cs="Calibri"/>
                <w:b/>
                <w:bCs/>
                <w:color w:val="000000"/>
                <w:sz w:val="20"/>
                <w:szCs w:val="20"/>
              </w:rPr>
              <w:t>(</w:t>
            </w:r>
            <w:r w:rsidRPr="008368C5">
              <w:rPr>
                <w:rFonts w:cs="Calibri"/>
                <w:b/>
                <w:bCs/>
                <w:color w:val="000000"/>
                <w:sz w:val="20"/>
                <w:szCs w:val="20"/>
              </w:rPr>
              <w:t>mln zł</w:t>
            </w:r>
            <w:r w:rsidR="00F235BF" w:rsidRPr="008368C5">
              <w:rPr>
                <w:rFonts w:cs="Calibri"/>
                <w:b/>
                <w:bCs/>
                <w:color w:val="000000"/>
                <w:sz w:val="20"/>
                <w:szCs w:val="20"/>
              </w:rPr>
              <w:t>)</w:t>
            </w:r>
          </w:p>
        </w:tc>
        <w:tc>
          <w:tcPr>
            <w:tcW w:w="894" w:type="pct"/>
            <w:shd w:val="clear" w:color="auto" w:fill="auto"/>
            <w:noWrap/>
            <w:vAlign w:val="center"/>
            <w:hideMark/>
          </w:tcPr>
          <w:p w14:paraId="2D371A85" w14:textId="0FBAC777" w:rsidR="00A811A0" w:rsidRPr="008368C5" w:rsidRDefault="00A811A0" w:rsidP="00DE29DB">
            <w:pPr>
              <w:suppressAutoHyphens/>
              <w:jc w:val="center"/>
              <w:rPr>
                <w:rFonts w:cs="Calibri"/>
                <w:color w:val="000000"/>
                <w:sz w:val="20"/>
                <w:szCs w:val="20"/>
              </w:rPr>
            </w:pPr>
            <w:r w:rsidRPr="008368C5">
              <w:rPr>
                <w:rFonts w:cs="Calibri"/>
                <w:color w:val="000000"/>
                <w:sz w:val="20"/>
                <w:szCs w:val="20"/>
              </w:rPr>
              <w:t>1</w:t>
            </w:r>
            <w:r w:rsidR="00165BD4" w:rsidRPr="008368C5">
              <w:rPr>
                <w:rFonts w:cs="Calibri"/>
                <w:color w:val="000000"/>
                <w:sz w:val="20"/>
                <w:szCs w:val="20"/>
              </w:rPr>
              <w:t xml:space="preserve"> </w:t>
            </w:r>
            <w:r w:rsidRPr="008368C5">
              <w:rPr>
                <w:rFonts w:cs="Calibri"/>
                <w:color w:val="000000"/>
                <w:sz w:val="20"/>
                <w:szCs w:val="20"/>
              </w:rPr>
              <w:t>889,78</w:t>
            </w:r>
          </w:p>
        </w:tc>
      </w:tr>
      <w:tr w:rsidR="00A811A0" w:rsidRPr="008368C5" w14:paraId="083FB444" w14:textId="77777777" w:rsidTr="00BD6B53">
        <w:trPr>
          <w:trHeight w:val="488"/>
        </w:trPr>
        <w:tc>
          <w:tcPr>
            <w:tcW w:w="4106" w:type="pct"/>
            <w:shd w:val="clear" w:color="auto" w:fill="BFBFBF" w:themeFill="background1" w:themeFillShade="BF"/>
            <w:noWrap/>
            <w:vAlign w:val="center"/>
            <w:hideMark/>
          </w:tcPr>
          <w:p w14:paraId="68743E73" w14:textId="49463256" w:rsidR="00A811A0" w:rsidRPr="008368C5" w:rsidRDefault="00A811A0" w:rsidP="00DE29DB">
            <w:pPr>
              <w:suppressAutoHyphens/>
              <w:rPr>
                <w:rFonts w:cs="Calibri"/>
                <w:b/>
                <w:bCs/>
                <w:color w:val="000000"/>
                <w:sz w:val="20"/>
                <w:szCs w:val="20"/>
              </w:rPr>
            </w:pPr>
            <w:r w:rsidRPr="008368C5">
              <w:rPr>
                <w:rFonts w:cs="Calibri"/>
                <w:b/>
                <w:bCs/>
                <w:color w:val="000000"/>
                <w:sz w:val="20"/>
                <w:szCs w:val="20"/>
              </w:rPr>
              <w:t>Ekonomiczna stopa zwrotu usług wodnych w</w:t>
            </w:r>
            <w:r w:rsidR="006663D3" w:rsidRPr="008368C5">
              <w:rPr>
                <w:rFonts w:cs="Calibri"/>
                <w:b/>
                <w:bCs/>
                <w:color w:val="000000"/>
                <w:sz w:val="20"/>
                <w:szCs w:val="20"/>
              </w:rPr>
              <w:t> </w:t>
            </w:r>
            <w:r w:rsidRPr="008368C5">
              <w:rPr>
                <w:rFonts w:cs="Calibri"/>
                <w:b/>
                <w:bCs/>
                <w:color w:val="000000"/>
                <w:sz w:val="20"/>
                <w:szCs w:val="20"/>
              </w:rPr>
              <w:t>sektorze komunalnym</w:t>
            </w:r>
            <w:r w:rsidR="00F235BF" w:rsidRPr="008368C5">
              <w:rPr>
                <w:rFonts w:cs="Calibri"/>
                <w:b/>
                <w:bCs/>
                <w:color w:val="000000"/>
                <w:sz w:val="20"/>
                <w:szCs w:val="20"/>
              </w:rPr>
              <w:t xml:space="preserve"> (%)</w:t>
            </w:r>
          </w:p>
        </w:tc>
        <w:tc>
          <w:tcPr>
            <w:tcW w:w="894" w:type="pct"/>
            <w:shd w:val="clear" w:color="auto" w:fill="auto"/>
            <w:noWrap/>
            <w:vAlign w:val="center"/>
            <w:hideMark/>
          </w:tcPr>
          <w:p w14:paraId="4E8CBD1C" w14:textId="6CF51404" w:rsidR="00A811A0" w:rsidRPr="008368C5" w:rsidRDefault="00A811A0" w:rsidP="00DE29DB">
            <w:pPr>
              <w:suppressAutoHyphens/>
              <w:jc w:val="center"/>
              <w:rPr>
                <w:rFonts w:cs="Calibri"/>
                <w:color w:val="000000"/>
                <w:sz w:val="20"/>
                <w:szCs w:val="20"/>
              </w:rPr>
            </w:pPr>
            <w:r w:rsidRPr="008368C5">
              <w:rPr>
                <w:rFonts w:cs="Calibri"/>
                <w:color w:val="000000"/>
                <w:sz w:val="20"/>
                <w:szCs w:val="20"/>
              </w:rPr>
              <w:t>97,40</w:t>
            </w:r>
          </w:p>
        </w:tc>
      </w:tr>
    </w:tbl>
    <w:p w14:paraId="0EF3470F" w14:textId="6DD11F5D" w:rsidR="00A811A0" w:rsidRPr="008368C5" w:rsidRDefault="00A811A0" w:rsidP="006D7BBA">
      <w:pPr>
        <w:pStyle w:val="rdo0"/>
        <w:rPr>
          <w:rFonts w:cs="Calibri"/>
        </w:rPr>
      </w:pPr>
      <w:r w:rsidRPr="008368C5">
        <w:t xml:space="preserve">Źródło: opracowanie </w:t>
      </w:r>
      <w:r w:rsidR="00DE2344" w:rsidRPr="008368C5">
        <w:t>własne</w:t>
      </w:r>
    </w:p>
    <w:p w14:paraId="25F9C053" w14:textId="18E3CBC2" w:rsidR="00A811A0" w:rsidRPr="008368C5" w:rsidRDefault="00A811A0" w:rsidP="00A811A0">
      <w:pPr>
        <w:suppressAutoHyphens/>
      </w:pPr>
      <w:r w:rsidRPr="008368C5">
        <w:t>Ekonomiczna stopa zwrotu usług wodnych w</w:t>
      </w:r>
      <w:r w:rsidR="006663D3" w:rsidRPr="008368C5">
        <w:t> </w:t>
      </w:r>
      <w:r w:rsidRPr="008368C5">
        <w:t>sektorze komunalnym była na</w:t>
      </w:r>
      <w:r w:rsidR="006663D3" w:rsidRPr="008368C5">
        <w:t> </w:t>
      </w:r>
      <w:r w:rsidRPr="008368C5">
        <w:t>poziomie 97,40%, co oznacza, że przychody z</w:t>
      </w:r>
      <w:r w:rsidR="006663D3" w:rsidRPr="008368C5">
        <w:t> </w:t>
      </w:r>
      <w:r w:rsidRPr="008368C5">
        <w:t>opłat za usługi wodno-kanalizacyjne uiszczane przez odbiorców końcowych pokryły koszty finansowe, zinternalizowane koszty zasobowe oraz koszty środowiskowe w</w:t>
      </w:r>
      <w:r w:rsidR="006663D3" w:rsidRPr="008368C5">
        <w:t> </w:t>
      </w:r>
      <w:r w:rsidRPr="008368C5">
        <w:t>97,4%.</w:t>
      </w:r>
    </w:p>
    <w:p w14:paraId="7953FAA1" w14:textId="4CA98540" w:rsidR="00A811A0" w:rsidRPr="008368C5" w:rsidRDefault="00A811A0" w:rsidP="007B4F65">
      <w:pPr>
        <w:pStyle w:val="Nagwek3"/>
      </w:pPr>
      <w:bookmarkStart w:id="457" w:name="_Toc63632750"/>
      <w:bookmarkStart w:id="458" w:name="_Toc68709428"/>
      <w:r w:rsidRPr="008368C5">
        <w:t>Zwrot kosztów usług wodnych w</w:t>
      </w:r>
      <w:r w:rsidR="006663D3" w:rsidRPr="008368C5">
        <w:t> </w:t>
      </w:r>
      <w:r w:rsidRPr="008368C5">
        <w:t>przemyśle</w:t>
      </w:r>
      <w:bookmarkEnd w:id="457"/>
      <w:bookmarkEnd w:id="458"/>
    </w:p>
    <w:p w14:paraId="25C2E176" w14:textId="3D5AC625" w:rsidR="00A811A0" w:rsidRPr="008368C5" w:rsidRDefault="00A811A0" w:rsidP="00C96EC9">
      <w:r w:rsidRPr="008368C5">
        <w:t>Przedsiębiorstwa sektora przemysłowego ponoszą pełne koszty działalności w</w:t>
      </w:r>
      <w:r w:rsidR="006663D3" w:rsidRPr="008368C5">
        <w:t> </w:t>
      </w:r>
      <w:r w:rsidRPr="008368C5">
        <w:t>zakresie poboru wód</w:t>
      </w:r>
      <w:r w:rsidR="00BD6B53" w:rsidRPr="008368C5">
        <w:t xml:space="preserve"> </w:t>
      </w:r>
      <w:r w:rsidRPr="008368C5">
        <w:t>i</w:t>
      </w:r>
      <w:r w:rsidR="006663D3" w:rsidRPr="008368C5">
        <w:t> </w:t>
      </w:r>
      <w:r w:rsidRPr="008368C5">
        <w:t>zrzutu ścieków. Finansowa stopa zwrotu dla sektora przemysłowego wynosi zatem 100%, co wskazuje na</w:t>
      </w:r>
      <w:r w:rsidR="006663D3" w:rsidRPr="008368C5">
        <w:t> </w:t>
      </w:r>
      <w:r w:rsidRPr="008368C5">
        <w:t>pełne wdrożenie zasady, zgodnie z</w:t>
      </w:r>
      <w:r w:rsidR="006663D3" w:rsidRPr="008368C5">
        <w:t> </w:t>
      </w:r>
      <w:r w:rsidRPr="008368C5">
        <w:t xml:space="preserve">którą płacą użytkownik oraz zanieczyszczający. </w:t>
      </w:r>
    </w:p>
    <w:p w14:paraId="40501FCB" w14:textId="0781C7E2" w:rsidR="00A811A0" w:rsidRPr="008368C5" w:rsidRDefault="00A811A0" w:rsidP="00C96EC9">
      <w:r w:rsidRPr="008368C5">
        <w:t xml:space="preserve">Dla poziomu ekonomicznego stopa zwrotu jest inna </w:t>
      </w:r>
      <w:r w:rsidR="00AF091E" w:rsidRPr="008368C5">
        <w:t>-</w:t>
      </w:r>
      <w:r w:rsidRPr="008368C5">
        <w:t xml:space="preserve"> niższa. Aby oszacować ekonomiczną stopę zwrotu kosztów ponoszonych na</w:t>
      </w:r>
      <w:r w:rsidR="006663D3" w:rsidRPr="008368C5">
        <w:t> </w:t>
      </w:r>
      <w:r w:rsidRPr="008368C5">
        <w:t>bieżącą ochronę wód, należy oszacować zewnętrzne koszty środowiskowe. Łączne koszty (środowiskowe, zasobowe oraz ochrony netto</w:t>
      </w:r>
      <w:r w:rsidRPr="008368C5">
        <w:footnoteReference w:id="48"/>
      </w:r>
      <w:r w:rsidRPr="008368C5">
        <w:t>) w</w:t>
      </w:r>
      <w:r w:rsidR="006663D3" w:rsidRPr="008368C5">
        <w:t> </w:t>
      </w:r>
      <w:r w:rsidRPr="008368C5">
        <w:t>sektorze przemysłu, związane z</w:t>
      </w:r>
      <w:r w:rsidR="006663D3" w:rsidRPr="008368C5">
        <w:t> </w:t>
      </w:r>
      <w:r w:rsidRPr="008368C5">
        <w:t>gospodarką wodną, oszacowano na</w:t>
      </w:r>
      <w:r w:rsidR="006663D3" w:rsidRPr="008368C5">
        <w:t> </w:t>
      </w:r>
      <w:r w:rsidRPr="008368C5">
        <w:t>poziomie 3331,1 mln zł/r. (dane za 2019</w:t>
      </w:r>
      <w:r w:rsidR="006663D3" w:rsidRPr="008368C5">
        <w:t> </w:t>
      </w:r>
      <w:r w:rsidRPr="008368C5">
        <w:t xml:space="preserve">r.). </w:t>
      </w:r>
      <w:r w:rsidR="008B6C69" w:rsidRPr="008368C5">
        <w:t>W</w:t>
      </w:r>
      <w:r w:rsidR="006663D3" w:rsidRPr="008368C5">
        <w:t> </w:t>
      </w:r>
      <w:r w:rsidRPr="008368C5">
        <w:t>ramach analiz uwzględniono dwa podstawowe źródła kosztów związanych z</w:t>
      </w:r>
      <w:r w:rsidR="006663D3" w:rsidRPr="008368C5">
        <w:t> </w:t>
      </w:r>
      <w:r w:rsidRPr="008368C5">
        <w:t>gospodarką wodną w</w:t>
      </w:r>
      <w:r w:rsidR="006663D3" w:rsidRPr="008368C5">
        <w:t> </w:t>
      </w:r>
      <w:r w:rsidRPr="008368C5">
        <w:t>sektorze przemysłu. Największe są koszty ochrony netto, które GUS oszacował na</w:t>
      </w:r>
      <w:r w:rsidR="006663D3" w:rsidRPr="008368C5">
        <w:t> </w:t>
      </w:r>
      <w:r w:rsidRPr="008368C5">
        <w:t>poziomie 2873 mln zł/r.</w:t>
      </w:r>
      <w:r w:rsidRPr="008368C5">
        <w:footnoteReference w:id="49"/>
      </w:r>
      <w:r w:rsidRPr="008368C5">
        <w:t>. Drugą pozycją są koszty środowiskowe i</w:t>
      </w:r>
      <w:r w:rsidR="006663D3" w:rsidRPr="008368C5">
        <w:t> </w:t>
      </w:r>
      <w:r w:rsidRPr="008368C5">
        <w:t>zasobowe. Wysokość tych kosztów oszacowano na</w:t>
      </w:r>
      <w:r w:rsidR="006663D3" w:rsidRPr="008368C5">
        <w:t> </w:t>
      </w:r>
      <w:r w:rsidRPr="008368C5">
        <w:t xml:space="preserve">poziomie </w:t>
      </w:r>
      <w:r w:rsidRPr="008368C5">
        <w:lastRenderedPageBreak/>
        <w:t>458,1 mln zł/r., przy czym faktycznie jest to oszacowanie kosztów środowiskowych, gdyż kosztom zasobowym przypisano umowną wartość 0.</w:t>
      </w:r>
    </w:p>
    <w:p w14:paraId="5CE083DD" w14:textId="2B4C57F5" w:rsidR="00A811A0" w:rsidRPr="008368C5" w:rsidRDefault="00A811A0" w:rsidP="00C96EC9">
      <w:r w:rsidRPr="008368C5">
        <w:t>Ekonomiczną stopę zwrotu w</w:t>
      </w:r>
      <w:r w:rsidR="006663D3" w:rsidRPr="008368C5">
        <w:t> </w:t>
      </w:r>
      <w:r w:rsidRPr="008368C5">
        <w:t>2017</w:t>
      </w:r>
      <w:r w:rsidR="006663D3" w:rsidRPr="008368C5">
        <w:t> </w:t>
      </w:r>
      <w:r w:rsidRPr="008368C5">
        <w:t>r. dla sektora przemysłu oszacowano na</w:t>
      </w:r>
      <w:r w:rsidR="006663D3" w:rsidRPr="008368C5">
        <w:t> </w:t>
      </w:r>
      <w:r w:rsidRPr="008368C5">
        <w:t>poziomie 82,6%.</w:t>
      </w:r>
    </w:p>
    <w:p w14:paraId="2C2F9C50" w14:textId="1E69B38E" w:rsidR="00A811A0" w:rsidRPr="008368C5" w:rsidRDefault="00A811A0" w:rsidP="007B4F65">
      <w:pPr>
        <w:pStyle w:val="Nagwek3"/>
      </w:pPr>
      <w:bookmarkStart w:id="459" w:name="_Toc63632751"/>
      <w:bookmarkStart w:id="460" w:name="_Toc68709429"/>
      <w:r w:rsidRPr="008368C5">
        <w:t>Zwrot kosztów usług wodnych w</w:t>
      </w:r>
      <w:r w:rsidR="006663D3" w:rsidRPr="008368C5">
        <w:t> </w:t>
      </w:r>
      <w:r w:rsidRPr="008368C5">
        <w:t>rolnictwie</w:t>
      </w:r>
      <w:bookmarkEnd w:id="459"/>
      <w:bookmarkEnd w:id="460"/>
    </w:p>
    <w:p w14:paraId="398C7989" w14:textId="6724C7CF" w:rsidR="00A811A0" w:rsidRPr="008368C5" w:rsidRDefault="00A811A0" w:rsidP="00C96EC9">
      <w:r w:rsidRPr="008368C5">
        <w:t>W prowadzonych badaniach zidentyfikowano dwa podstawowe źródła kosztów związanych</w:t>
      </w:r>
      <w:r w:rsidR="007B4F65" w:rsidRPr="008368C5">
        <w:t xml:space="preserve"> </w:t>
      </w:r>
      <w:r w:rsidR="00BD6B53" w:rsidRPr="008368C5">
        <w:t xml:space="preserve"> </w:t>
      </w:r>
      <w:r w:rsidRPr="008368C5">
        <w:t>z</w:t>
      </w:r>
      <w:r w:rsidR="006663D3" w:rsidRPr="008368C5">
        <w:t> </w:t>
      </w:r>
      <w:r w:rsidRPr="008368C5">
        <w:t>gospodarką wodną w</w:t>
      </w:r>
      <w:r w:rsidR="006663D3" w:rsidRPr="008368C5">
        <w:t> </w:t>
      </w:r>
      <w:r w:rsidRPr="008368C5">
        <w:t>sektorze rolnictwa. Dominujące są koszty środowiskowe, które dla obszaru całego kraju oszacowano na</w:t>
      </w:r>
      <w:r w:rsidR="006663D3" w:rsidRPr="008368C5">
        <w:t> </w:t>
      </w:r>
      <w:r w:rsidRPr="008368C5">
        <w:t>poziomie 3027,3 mln zł/r. Drugim co do wielkości źródłem kosztów są koszty związane z</w:t>
      </w:r>
      <w:r w:rsidR="006663D3" w:rsidRPr="008368C5">
        <w:t> </w:t>
      </w:r>
      <w:r w:rsidRPr="008368C5">
        <w:t>działalnością melioracyjną. Wysokość tych kosztów oszacowano na</w:t>
      </w:r>
      <w:r w:rsidR="006663D3" w:rsidRPr="008368C5">
        <w:t> </w:t>
      </w:r>
      <w:r w:rsidRPr="008368C5">
        <w:t>poziomie 485 mln zł (za 2017</w:t>
      </w:r>
      <w:r w:rsidR="006663D3" w:rsidRPr="008368C5">
        <w:t> </w:t>
      </w:r>
      <w:r w:rsidRPr="008368C5">
        <w:t>r.). Pozostałe koszty to opłaty wniesione z</w:t>
      </w:r>
      <w:r w:rsidR="006663D3" w:rsidRPr="008368C5">
        <w:t> </w:t>
      </w:r>
      <w:r w:rsidRPr="008368C5">
        <w:t xml:space="preserve">tytułu poboru wód oraz zrzutu ładunków zanieczyszczeń. </w:t>
      </w:r>
    </w:p>
    <w:p w14:paraId="74D6F43D" w14:textId="7C7F7CF1" w:rsidR="00870C30" w:rsidRPr="008368C5" w:rsidRDefault="00870C30" w:rsidP="00741ED6">
      <w:pPr>
        <w:pStyle w:val="Tabela"/>
        <w:ind w:left="1130" w:hanging="1130"/>
      </w:pPr>
      <w:bookmarkStart w:id="461" w:name="_Toc68709603"/>
      <w:r w:rsidRPr="008368C5">
        <w:t xml:space="preserve">Tabela </w:t>
      </w:r>
      <w:r w:rsidRPr="008368C5">
        <w:fldChar w:fldCharType="begin"/>
      </w:r>
      <w:r w:rsidRPr="008368C5">
        <w:instrText>STYLEREF 1 \s</w:instrText>
      </w:r>
      <w:r w:rsidRPr="008368C5">
        <w:fldChar w:fldCharType="separate"/>
      </w:r>
      <w:r w:rsidR="00B146EE">
        <w:rPr>
          <w:noProof/>
        </w:rPr>
        <w:t>11</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7</w:t>
      </w:r>
      <w:r w:rsidRPr="008368C5">
        <w:fldChar w:fldCharType="end"/>
      </w:r>
      <w:r w:rsidRPr="008368C5">
        <w:tab/>
        <w:t>Wielkość kosztów związanych z</w:t>
      </w:r>
      <w:r w:rsidR="006663D3" w:rsidRPr="008368C5">
        <w:t> </w:t>
      </w:r>
      <w:r w:rsidRPr="008368C5">
        <w:t>gospodarką wodną w</w:t>
      </w:r>
      <w:r w:rsidR="006663D3" w:rsidRPr="008368C5">
        <w:t> </w:t>
      </w:r>
      <w:r w:rsidRPr="008368C5">
        <w:t>rolnictwie w</w:t>
      </w:r>
      <w:r w:rsidR="006663D3" w:rsidRPr="008368C5">
        <w:t> </w:t>
      </w:r>
      <w:r w:rsidRPr="008368C5">
        <w:t>Polsce, dane w</w:t>
      </w:r>
      <w:r w:rsidR="006663D3" w:rsidRPr="008368C5">
        <w:t> </w:t>
      </w:r>
      <w:r w:rsidRPr="008368C5">
        <w:t>mln zł za</w:t>
      </w:r>
      <w:r w:rsidR="007C2981" w:rsidRPr="008368C5">
        <w:t> </w:t>
      </w:r>
      <w:r w:rsidRPr="008368C5">
        <w:t>2017</w:t>
      </w:r>
      <w:r w:rsidR="006663D3" w:rsidRPr="008368C5">
        <w:t> </w:t>
      </w:r>
      <w:r w:rsidRPr="008368C5">
        <w:t>r.</w:t>
      </w:r>
      <w:bookmarkEnd w:id="4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81"/>
        <w:gridCol w:w="2681"/>
      </w:tblGrid>
      <w:tr w:rsidR="00A811A0" w:rsidRPr="008368C5" w14:paraId="608CF529" w14:textId="77777777" w:rsidTr="00BD6B53">
        <w:trPr>
          <w:trHeight w:val="488"/>
        </w:trPr>
        <w:tc>
          <w:tcPr>
            <w:tcW w:w="3521" w:type="pct"/>
            <w:shd w:val="clear" w:color="auto" w:fill="BFBFBF" w:themeFill="background1" w:themeFillShade="BF"/>
            <w:vAlign w:val="center"/>
          </w:tcPr>
          <w:p w14:paraId="16C32AEA" w14:textId="77777777" w:rsidR="00A811A0" w:rsidRPr="008368C5" w:rsidRDefault="00A811A0" w:rsidP="00DE29DB">
            <w:pPr>
              <w:pStyle w:val="Lista2"/>
              <w:suppressAutoHyphens/>
              <w:spacing w:before="120" w:after="120"/>
              <w:ind w:left="0" w:firstLine="0"/>
              <w:rPr>
                <w:rFonts w:ascii="Calibri" w:hAnsi="Calibri"/>
                <w:b/>
                <w:bCs/>
                <w:sz w:val="20"/>
                <w:szCs w:val="20"/>
              </w:rPr>
            </w:pPr>
            <w:r w:rsidRPr="008368C5">
              <w:rPr>
                <w:rFonts w:ascii="Calibri" w:hAnsi="Calibri"/>
                <w:b/>
                <w:bCs/>
                <w:sz w:val="20"/>
                <w:szCs w:val="20"/>
              </w:rPr>
              <w:t>Rodzaj kosztów</w:t>
            </w:r>
          </w:p>
        </w:tc>
        <w:tc>
          <w:tcPr>
            <w:tcW w:w="1479" w:type="pct"/>
            <w:vAlign w:val="center"/>
          </w:tcPr>
          <w:p w14:paraId="585218C4" w14:textId="5D546B46" w:rsidR="00A811A0" w:rsidRPr="008368C5" w:rsidRDefault="00A811A0" w:rsidP="00DE29DB">
            <w:pPr>
              <w:pStyle w:val="Lista2"/>
              <w:suppressAutoHyphens/>
              <w:spacing w:before="120" w:after="120"/>
              <w:ind w:left="0" w:firstLine="0"/>
              <w:jc w:val="center"/>
              <w:rPr>
                <w:rFonts w:ascii="Calibri" w:hAnsi="Calibri"/>
                <w:b/>
                <w:sz w:val="20"/>
                <w:szCs w:val="20"/>
              </w:rPr>
            </w:pPr>
            <w:r w:rsidRPr="008368C5">
              <w:rPr>
                <w:rFonts w:ascii="Calibri" w:hAnsi="Calibri"/>
                <w:b/>
                <w:sz w:val="20"/>
                <w:szCs w:val="20"/>
              </w:rPr>
              <w:t>Wartość w</w:t>
            </w:r>
            <w:r w:rsidR="006663D3" w:rsidRPr="008368C5">
              <w:rPr>
                <w:rFonts w:ascii="Calibri" w:hAnsi="Calibri"/>
                <w:b/>
                <w:sz w:val="20"/>
                <w:szCs w:val="20"/>
              </w:rPr>
              <w:t> </w:t>
            </w:r>
            <w:r w:rsidRPr="008368C5">
              <w:rPr>
                <w:rFonts w:ascii="Calibri" w:hAnsi="Calibri"/>
                <w:b/>
                <w:sz w:val="20"/>
                <w:szCs w:val="20"/>
              </w:rPr>
              <w:t>mln zł</w:t>
            </w:r>
          </w:p>
        </w:tc>
      </w:tr>
      <w:tr w:rsidR="00A811A0" w:rsidRPr="008368C5" w14:paraId="3AB4C3F8" w14:textId="77777777" w:rsidTr="00BD6B53">
        <w:trPr>
          <w:trHeight w:val="488"/>
        </w:trPr>
        <w:tc>
          <w:tcPr>
            <w:tcW w:w="3521" w:type="pct"/>
            <w:shd w:val="clear" w:color="auto" w:fill="BFBFBF" w:themeFill="background1" w:themeFillShade="BF"/>
            <w:vAlign w:val="center"/>
          </w:tcPr>
          <w:p w14:paraId="1AA61D8F" w14:textId="77777777" w:rsidR="00A811A0" w:rsidRPr="008368C5" w:rsidRDefault="00A811A0" w:rsidP="00DE29DB">
            <w:pPr>
              <w:pStyle w:val="Lista2"/>
              <w:suppressAutoHyphens/>
              <w:spacing w:before="120" w:after="120"/>
              <w:ind w:left="0" w:firstLine="0"/>
              <w:rPr>
                <w:rFonts w:ascii="Calibri" w:hAnsi="Calibri"/>
                <w:b/>
                <w:bCs/>
                <w:sz w:val="20"/>
                <w:szCs w:val="20"/>
              </w:rPr>
            </w:pPr>
            <w:r w:rsidRPr="008368C5">
              <w:rPr>
                <w:rFonts w:ascii="Calibri" w:hAnsi="Calibri"/>
                <w:b/>
                <w:bCs/>
                <w:sz w:val="20"/>
                <w:szCs w:val="20"/>
              </w:rPr>
              <w:t>Koszty środowiskowe przypisane do rolnictwa</w:t>
            </w:r>
          </w:p>
        </w:tc>
        <w:tc>
          <w:tcPr>
            <w:tcW w:w="1479" w:type="pct"/>
            <w:vAlign w:val="center"/>
          </w:tcPr>
          <w:p w14:paraId="71C8AD7F" w14:textId="0B82C878" w:rsidR="00A811A0" w:rsidRPr="008368C5" w:rsidRDefault="00A811A0" w:rsidP="00DE29DB">
            <w:pPr>
              <w:pStyle w:val="Lista2"/>
              <w:suppressAutoHyphens/>
              <w:spacing w:before="120" w:after="120"/>
              <w:ind w:left="0" w:firstLine="0"/>
              <w:jc w:val="center"/>
              <w:rPr>
                <w:rFonts w:ascii="Calibri" w:hAnsi="Calibri"/>
                <w:sz w:val="20"/>
                <w:szCs w:val="20"/>
              </w:rPr>
            </w:pPr>
            <w:r w:rsidRPr="008368C5">
              <w:rPr>
                <w:rFonts w:ascii="Calibri" w:hAnsi="Calibri"/>
                <w:sz w:val="20"/>
                <w:szCs w:val="20"/>
              </w:rPr>
              <w:t>3</w:t>
            </w:r>
            <w:r w:rsidR="00165BD4" w:rsidRPr="008368C5">
              <w:rPr>
                <w:rFonts w:ascii="Calibri" w:hAnsi="Calibri"/>
                <w:sz w:val="20"/>
                <w:szCs w:val="20"/>
              </w:rPr>
              <w:t xml:space="preserve"> </w:t>
            </w:r>
            <w:r w:rsidRPr="008368C5">
              <w:rPr>
                <w:rFonts w:ascii="Calibri" w:hAnsi="Calibri"/>
                <w:sz w:val="20"/>
                <w:szCs w:val="20"/>
              </w:rPr>
              <w:t>027,3</w:t>
            </w:r>
          </w:p>
        </w:tc>
      </w:tr>
      <w:tr w:rsidR="00A811A0" w:rsidRPr="008368C5" w14:paraId="7BE234B4" w14:textId="77777777" w:rsidTr="00BD6B53">
        <w:trPr>
          <w:trHeight w:val="488"/>
        </w:trPr>
        <w:tc>
          <w:tcPr>
            <w:tcW w:w="3521" w:type="pct"/>
            <w:shd w:val="clear" w:color="auto" w:fill="BFBFBF" w:themeFill="background1" w:themeFillShade="BF"/>
            <w:vAlign w:val="center"/>
          </w:tcPr>
          <w:p w14:paraId="43CECB0C" w14:textId="6BD09013" w:rsidR="00A811A0" w:rsidRPr="008368C5" w:rsidRDefault="00A811A0" w:rsidP="00DE29DB">
            <w:pPr>
              <w:pStyle w:val="Lista2"/>
              <w:suppressAutoHyphens/>
              <w:spacing w:before="120" w:after="120"/>
              <w:ind w:left="0" w:firstLine="0"/>
              <w:rPr>
                <w:rFonts w:ascii="Calibri" w:hAnsi="Calibri"/>
                <w:b/>
                <w:bCs/>
                <w:sz w:val="20"/>
                <w:szCs w:val="20"/>
              </w:rPr>
            </w:pPr>
            <w:r w:rsidRPr="008368C5">
              <w:rPr>
                <w:rFonts w:ascii="Calibri" w:hAnsi="Calibri"/>
                <w:b/>
                <w:bCs/>
                <w:sz w:val="20"/>
                <w:szCs w:val="20"/>
              </w:rPr>
              <w:t>Wydatki na</w:t>
            </w:r>
            <w:r w:rsidR="006663D3" w:rsidRPr="008368C5">
              <w:rPr>
                <w:rFonts w:ascii="Calibri" w:hAnsi="Calibri"/>
                <w:b/>
                <w:bCs/>
                <w:sz w:val="20"/>
                <w:szCs w:val="20"/>
              </w:rPr>
              <w:t> </w:t>
            </w:r>
            <w:r w:rsidRPr="008368C5">
              <w:rPr>
                <w:rFonts w:ascii="Calibri" w:hAnsi="Calibri"/>
                <w:b/>
                <w:bCs/>
                <w:sz w:val="20"/>
                <w:szCs w:val="20"/>
              </w:rPr>
              <w:t>działalność melioracyjną ogółem</w:t>
            </w:r>
          </w:p>
        </w:tc>
        <w:tc>
          <w:tcPr>
            <w:tcW w:w="1479" w:type="pct"/>
            <w:vAlign w:val="center"/>
          </w:tcPr>
          <w:p w14:paraId="6F506FE9" w14:textId="77777777" w:rsidR="00A811A0" w:rsidRPr="008368C5" w:rsidRDefault="00A811A0" w:rsidP="00DE29DB">
            <w:pPr>
              <w:pStyle w:val="Lista2"/>
              <w:suppressAutoHyphens/>
              <w:spacing w:before="120" w:after="120"/>
              <w:ind w:left="0" w:firstLine="0"/>
              <w:jc w:val="center"/>
              <w:rPr>
                <w:rFonts w:ascii="Calibri" w:hAnsi="Calibri"/>
                <w:sz w:val="20"/>
                <w:szCs w:val="20"/>
              </w:rPr>
            </w:pPr>
            <w:r w:rsidRPr="008368C5">
              <w:rPr>
                <w:rFonts w:ascii="Calibri" w:hAnsi="Calibri"/>
                <w:sz w:val="20"/>
                <w:szCs w:val="20"/>
              </w:rPr>
              <w:t>484,8</w:t>
            </w:r>
          </w:p>
        </w:tc>
      </w:tr>
      <w:tr w:rsidR="00A811A0" w:rsidRPr="008368C5" w14:paraId="137732F0" w14:textId="77777777" w:rsidTr="00BD6B53">
        <w:trPr>
          <w:trHeight w:val="488"/>
        </w:trPr>
        <w:tc>
          <w:tcPr>
            <w:tcW w:w="3521" w:type="pct"/>
            <w:shd w:val="clear" w:color="auto" w:fill="BFBFBF" w:themeFill="background1" w:themeFillShade="BF"/>
            <w:vAlign w:val="center"/>
          </w:tcPr>
          <w:p w14:paraId="300CCF5C" w14:textId="77777777" w:rsidR="00A811A0" w:rsidRPr="008368C5" w:rsidRDefault="00A811A0" w:rsidP="00DE29DB">
            <w:pPr>
              <w:pStyle w:val="Lista2"/>
              <w:suppressAutoHyphens/>
              <w:spacing w:before="120" w:after="120"/>
              <w:ind w:left="0" w:firstLine="0"/>
              <w:rPr>
                <w:rFonts w:ascii="Calibri" w:hAnsi="Calibri"/>
                <w:b/>
                <w:bCs/>
                <w:sz w:val="20"/>
                <w:szCs w:val="20"/>
              </w:rPr>
            </w:pPr>
            <w:r w:rsidRPr="008368C5">
              <w:rPr>
                <w:rFonts w:ascii="Calibri" w:hAnsi="Calibri"/>
                <w:b/>
                <w:bCs/>
                <w:sz w:val="20"/>
                <w:szCs w:val="20"/>
              </w:rPr>
              <w:t xml:space="preserve">W tym: </w:t>
            </w:r>
          </w:p>
          <w:p w14:paraId="767BBA89" w14:textId="5C01815D" w:rsidR="00A811A0" w:rsidRPr="008368C5" w:rsidRDefault="00A811A0" w:rsidP="00DE29DB">
            <w:pPr>
              <w:pStyle w:val="Lista2"/>
              <w:suppressAutoHyphens/>
              <w:spacing w:before="120" w:after="120"/>
              <w:ind w:left="0" w:firstLine="0"/>
              <w:rPr>
                <w:rFonts w:ascii="Calibri" w:hAnsi="Calibri"/>
                <w:b/>
                <w:bCs/>
                <w:sz w:val="20"/>
                <w:szCs w:val="20"/>
              </w:rPr>
            </w:pPr>
            <w:r w:rsidRPr="008368C5">
              <w:rPr>
                <w:rFonts w:ascii="Calibri" w:hAnsi="Calibri"/>
                <w:b/>
                <w:bCs/>
                <w:sz w:val="20"/>
                <w:szCs w:val="20"/>
              </w:rPr>
              <w:t>Partycypacja w</w:t>
            </w:r>
            <w:r w:rsidR="006663D3" w:rsidRPr="008368C5">
              <w:rPr>
                <w:rFonts w:ascii="Calibri" w:hAnsi="Calibri"/>
                <w:b/>
                <w:bCs/>
                <w:sz w:val="20"/>
                <w:szCs w:val="20"/>
              </w:rPr>
              <w:t> </w:t>
            </w:r>
            <w:r w:rsidRPr="008368C5">
              <w:rPr>
                <w:rFonts w:ascii="Calibri" w:hAnsi="Calibri"/>
                <w:b/>
                <w:bCs/>
                <w:sz w:val="20"/>
                <w:szCs w:val="20"/>
              </w:rPr>
              <w:t xml:space="preserve">kosztach utrzymania melioracji szczegółowych </w:t>
            </w:r>
          </w:p>
        </w:tc>
        <w:tc>
          <w:tcPr>
            <w:tcW w:w="1479" w:type="pct"/>
            <w:vAlign w:val="center"/>
          </w:tcPr>
          <w:p w14:paraId="03B009DE" w14:textId="77777777" w:rsidR="00A811A0" w:rsidRPr="008368C5" w:rsidRDefault="00A811A0" w:rsidP="00DE29DB">
            <w:pPr>
              <w:pStyle w:val="Lista2"/>
              <w:suppressAutoHyphens/>
              <w:spacing w:before="120" w:after="120"/>
              <w:ind w:left="0" w:firstLine="0"/>
              <w:jc w:val="center"/>
              <w:rPr>
                <w:rFonts w:ascii="Calibri" w:hAnsi="Calibri"/>
                <w:sz w:val="20"/>
                <w:szCs w:val="20"/>
              </w:rPr>
            </w:pPr>
            <w:r w:rsidRPr="008368C5">
              <w:rPr>
                <w:rFonts w:ascii="Calibri" w:hAnsi="Calibri"/>
                <w:sz w:val="20"/>
                <w:szCs w:val="20"/>
              </w:rPr>
              <w:t>94,7</w:t>
            </w:r>
          </w:p>
        </w:tc>
      </w:tr>
      <w:tr w:rsidR="00A811A0" w:rsidRPr="008368C5" w14:paraId="0017D1A7" w14:textId="77777777" w:rsidTr="00BD6B53">
        <w:trPr>
          <w:trHeight w:val="488"/>
        </w:trPr>
        <w:tc>
          <w:tcPr>
            <w:tcW w:w="3521" w:type="pct"/>
            <w:shd w:val="clear" w:color="auto" w:fill="BFBFBF" w:themeFill="background1" w:themeFillShade="BF"/>
            <w:vAlign w:val="center"/>
          </w:tcPr>
          <w:p w14:paraId="5EE9D7E2" w14:textId="77777777" w:rsidR="00A811A0" w:rsidRPr="008368C5" w:rsidRDefault="00A811A0" w:rsidP="00DE29DB">
            <w:pPr>
              <w:pStyle w:val="Lista2"/>
              <w:suppressAutoHyphens/>
              <w:spacing w:before="120" w:after="120"/>
              <w:ind w:left="0" w:firstLine="0"/>
              <w:rPr>
                <w:rFonts w:ascii="Calibri" w:hAnsi="Calibri"/>
                <w:b/>
                <w:bCs/>
                <w:sz w:val="20"/>
                <w:szCs w:val="20"/>
              </w:rPr>
            </w:pPr>
            <w:r w:rsidRPr="008368C5">
              <w:rPr>
                <w:rFonts w:ascii="Calibri" w:hAnsi="Calibri"/>
                <w:b/>
                <w:bCs/>
                <w:sz w:val="20"/>
                <w:szCs w:val="20"/>
              </w:rPr>
              <w:t>Opłaty za pobór wód</w:t>
            </w:r>
          </w:p>
        </w:tc>
        <w:tc>
          <w:tcPr>
            <w:tcW w:w="1479" w:type="pct"/>
            <w:vAlign w:val="center"/>
          </w:tcPr>
          <w:p w14:paraId="4C0BE9DE" w14:textId="77777777" w:rsidR="00A811A0" w:rsidRPr="008368C5" w:rsidRDefault="00A811A0" w:rsidP="00DE29DB">
            <w:pPr>
              <w:pStyle w:val="Lista2"/>
              <w:suppressAutoHyphens/>
              <w:spacing w:before="120" w:after="120"/>
              <w:ind w:left="0" w:firstLine="0"/>
              <w:jc w:val="center"/>
              <w:rPr>
                <w:rFonts w:ascii="Calibri" w:hAnsi="Calibri"/>
                <w:sz w:val="20"/>
                <w:szCs w:val="20"/>
              </w:rPr>
            </w:pPr>
            <w:r w:rsidRPr="008368C5">
              <w:rPr>
                <w:rFonts w:ascii="Calibri" w:hAnsi="Calibri"/>
                <w:sz w:val="20"/>
                <w:szCs w:val="20"/>
              </w:rPr>
              <w:t>brak danych</w:t>
            </w:r>
          </w:p>
        </w:tc>
      </w:tr>
      <w:tr w:rsidR="00A811A0" w:rsidRPr="008368C5" w14:paraId="52BBF900" w14:textId="77777777" w:rsidTr="00BD6B53">
        <w:trPr>
          <w:trHeight w:val="488"/>
        </w:trPr>
        <w:tc>
          <w:tcPr>
            <w:tcW w:w="3521" w:type="pct"/>
            <w:shd w:val="clear" w:color="auto" w:fill="BFBFBF" w:themeFill="background1" w:themeFillShade="BF"/>
            <w:vAlign w:val="center"/>
          </w:tcPr>
          <w:p w14:paraId="2CD2ABA4" w14:textId="77777777" w:rsidR="00A811A0" w:rsidRPr="008368C5" w:rsidRDefault="00A811A0" w:rsidP="00DE29DB">
            <w:pPr>
              <w:pStyle w:val="Lista2"/>
              <w:suppressAutoHyphens/>
              <w:spacing w:before="120" w:after="120"/>
              <w:ind w:left="0" w:firstLine="0"/>
              <w:rPr>
                <w:rFonts w:ascii="Calibri" w:hAnsi="Calibri"/>
                <w:b/>
                <w:bCs/>
                <w:sz w:val="20"/>
                <w:szCs w:val="20"/>
              </w:rPr>
            </w:pPr>
            <w:r w:rsidRPr="008368C5">
              <w:rPr>
                <w:rFonts w:ascii="Calibri" w:hAnsi="Calibri"/>
                <w:b/>
                <w:bCs/>
                <w:sz w:val="20"/>
                <w:szCs w:val="20"/>
              </w:rPr>
              <w:t>Opłaty za zrzut ładunków zanieczyszczeń</w:t>
            </w:r>
          </w:p>
        </w:tc>
        <w:tc>
          <w:tcPr>
            <w:tcW w:w="1479" w:type="pct"/>
            <w:vAlign w:val="center"/>
          </w:tcPr>
          <w:p w14:paraId="290F805B" w14:textId="77777777" w:rsidR="00A811A0" w:rsidRPr="008368C5" w:rsidRDefault="00A811A0" w:rsidP="00DE29DB">
            <w:pPr>
              <w:pStyle w:val="Lista2"/>
              <w:suppressAutoHyphens/>
              <w:spacing w:before="120" w:after="120"/>
              <w:ind w:left="0" w:firstLine="0"/>
              <w:jc w:val="center"/>
              <w:rPr>
                <w:rFonts w:ascii="Calibri" w:hAnsi="Calibri"/>
                <w:sz w:val="20"/>
                <w:szCs w:val="20"/>
              </w:rPr>
            </w:pPr>
            <w:r w:rsidRPr="008368C5">
              <w:rPr>
                <w:rFonts w:ascii="Calibri" w:hAnsi="Calibri"/>
                <w:sz w:val="20"/>
                <w:szCs w:val="20"/>
              </w:rPr>
              <w:t>brak danych</w:t>
            </w:r>
          </w:p>
        </w:tc>
      </w:tr>
      <w:tr w:rsidR="00A811A0" w:rsidRPr="008368C5" w14:paraId="5F7E918C" w14:textId="77777777" w:rsidTr="00BD6B53">
        <w:trPr>
          <w:trHeight w:val="488"/>
        </w:trPr>
        <w:tc>
          <w:tcPr>
            <w:tcW w:w="3521" w:type="pct"/>
            <w:shd w:val="clear" w:color="auto" w:fill="BFBFBF" w:themeFill="background1" w:themeFillShade="BF"/>
            <w:vAlign w:val="center"/>
          </w:tcPr>
          <w:p w14:paraId="104C5BF4" w14:textId="77777777" w:rsidR="00A811A0" w:rsidRPr="008368C5" w:rsidRDefault="00A811A0" w:rsidP="00DE29DB">
            <w:pPr>
              <w:pStyle w:val="Lista2"/>
              <w:suppressAutoHyphens/>
              <w:spacing w:before="120" w:after="120"/>
              <w:ind w:left="0" w:firstLine="0"/>
              <w:rPr>
                <w:rFonts w:ascii="Calibri" w:hAnsi="Calibri"/>
                <w:b/>
                <w:bCs/>
                <w:sz w:val="20"/>
                <w:szCs w:val="20"/>
              </w:rPr>
            </w:pPr>
            <w:r w:rsidRPr="008368C5">
              <w:rPr>
                <w:rFonts w:ascii="Calibri" w:hAnsi="Calibri"/>
                <w:b/>
                <w:bCs/>
                <w:sz w:val="20"/>
                <w:szCs w:val="20"/>
              </w:rPr>
              <w:t>Nienaliczone opłaty za pobór wód powierzchniowych</w:t>
            </w:r>
          </w:p>
        </w:tc>
        <w:tc>
          <w:tcPr>
            <w:tcW w:w="1479" w:type="pct"/>
            <w:vAlign w:val="center"/>
          </w:tcPr>
          <w:p w14:paraId="5C706925" w14:textId="77777777" w:rsidR="00A811A0" w:rsidRPr="008368C5" w:rsidRDefault="00A811A0" w:rsidP="00DE29DB">
            <w:pPr>
              <w:pStyle w:val="Lista2"/>
              <w:suppressAutoHyphens/>
              <w:spacing w:before="120" w:after="120"/>
              <w:ind w:left="0" w:firstLine="0"/>
              <w:jc w:val="center"/>
              <w:rPr>
                <w:rFonts w:ascii="Calibri" w:hAnsi="Calibri"/>
                <w:sz w:val="20"/>
                <w:szCs w:val="20"/>
              </w:rPr>
            </w:pPr>
            <w:r w:rsidRPr="008368C5">
              <w:rPr>
                <w:rFonts w:ascii="Calibri" w:hAnsi="Calibri"/>
                <w:sz w:val="20"/>
                <w:szCs w:val="20"/>
              </w:rPr>
              <w:t>24,4-40,7</w:t>
            </w:r>
          </w:p>
        </w:tc>
      </w:tr>
    </w:tbl>
    <w:p w14:paraId="15A29149" w14:textId="569076CD" w:rsidR="00A811A0" w:rsidRPr="008368C5" w:rsidRDefault="00A811A0" w:rsidP="006D7BBA">
      <w:pPr>
        <w:pStyle w:val="rdo0"/>
      </w:pPr>
      <w:r w:rsidRPr="008368C5">
        <w:t>Źródło: Analiza zwrotu kosztów za usługi wodne wraz z</w:t>
      </w:r>
      <w:r w:rsidR="006663D3" w:rsidRPr="008368C5">
        <w:t> </w:t>
      </w:r>
      <w:r w:rsidRPr="008368C5">
        <w:t>prognozą rozwoju oraz analiza zwrotu kosztów środowiskowych i</w:t>
      </w:r>
      <w:r w:rsidR="006663D3" w:rsidRPr="008368C5">
        <w:t> </w:t>
      </w:r>
      <w:r w:rsidRPr="008368C5">
        <w:t>zasobowych w</w:t>
      </w:r>
      <w:r w:rsidR="006663D3" w:rsidRPr="008368C5">
        <w:t> </w:t>
      </w:r>
      <w:r w:rsidRPr="008368C5">
        <w:t>regionach wodnych i na</w:t>
      </w:r>
      <w:r w:rsidR="006663D3" w:rsidRPr="008368C5">
        <w:t> </w:t>
      </w:r>
      <w:r w:rsidRPr="008368C5">
        <w:t>obszarach dorzeczy (konkluzje), Gliwice 2019</w:t>
      </w:r>
    </w:p>
    <w:p w14:paraId="18AC66CD" w14:textId="19AD4480" w:rsidR="00A811A0" w:rsidRPr="008368C5" w:rsidRDefault="00A811A0" w:rsidP="00C96EC9">
      <w:r w:rsidRPr="008368C5">
        <w:t>Finansowa stopa zwrotu dla sektora rolniczego za 2017</w:t>
      </w:r>
      <w:r w:rsidR="006663D3" w:rsidRPr="008368C5">
        <w:t> </w:t>
      </w:r>
      <w:r w:rsidRPr="008368C5">
        <w:t>r. wyniosła 19,5%, natomiast ekonomiczna stopa zwrotu uwzględniająca koszty środowiskowe i</w:t>
      </w:r>
      <w:r w:rsidR="006663D3" w:rsidRPr="008368C5">
        <w:t> </w:t>
      </w:r>
      <w:r w:rsidRPr="008368C5">
        <w:t>nienaliczone opłaty za pobór wód wyniosła 2,7%.</w:t>
      </w:r>
    </w:p>
    <w:p w14:paraId="28F092AD" w14:textId="7BF5AD24" w:rsidR="00A811A0" w:rsidRPr="008368C5" w:rsidRDefault="00A811A0" w:rsidP="007B4F65">
      <w:pPr>
        <w:pStyle w:val="Nagwek2"/>
      </w:pPr>
      <w:bookmarkStart w:id="462" w:name="_Toc63632752"/>
      <w:bookmarkStart w:id="463" w:name="_Toc66305716"/>
      <w:bookmarkStart w:id="464" w:name="_Toc68709430"/>
      <w:r w:rsidRPr="008368C5">
        <w:t>Analiza efektywności kosztowej zestawu działań</w:t>
      </w:r>
      <w:bookmarkEnd w:id="462"/>
      <w:bookmarkEnd w:id="463"/>
      <w:bookmarkEnd w:id="464"/>
    </w:p>
    <w:p w14:paraId="26425009" w14:textId="1B0036B7" w:rsidR="0080749E" w:rsidRPr="008368C5" w:rsidRDefault="0080749E" w:rsidP="007B4F65">
      <w:pPr>
        <w:pStyle w:val="Nagwek3"/>
      </w:pPr>
      <w:bookmarkStart w:id="465" w:name="_Toc68709431"/>
      <w:r w:rsidRPr="008368C5">
        <w:t>Metodyka</w:t>
      </w:r>
      <w:bookmarkEnd w:id="465"/>
    </w:p>
    <w:p w14:paraId="040E426C" w14:textId="77777777" w:rsidR="0080749E" w:rsidRPr="008368C5" w:rsidRDefault="0080749E" w:rsidP="00C96EC9">
      <w:bookmarkStart w:id="466" w:name="_Hlk67266731"/>
      <w:r w:rsidRPr="008368C5">
        <w:t>Punktem wyjścia do przeprowadzenia analizy efektywności kosztowej poszczególnych działań jest ocena jakościowa oparta o:</w:t>
      </w:r>
    </w:p>
    <w:p w14:paraId="3216DD63" w14:textId="77777777" w:rsidR="0080749E" w:rsidRPr="008368C5" w:rsidRDefault="0080749E" w:rsidP="00551362">
      <w:pPr>
        <w:numPr>
          <w:ilvl w:val="0"/>
          <w:numId w:val="89"/>
        </w:numPr>
        <w:suppressAutoHyphens/>
        <w:ind w:left="567" w:hanging="567"/>
      </w:pPr>
      <w:r w:rsidRPr="008368C5">
        <w:t>skuteczność działań w odniesieniu do realizacji celów RDW (Ks1), celów środowiskowych obszarów i gatunków chronionych (Ks2) oraz prognozowanych zmian klimatu i wpływu na łagodzenie skutków zmian klimatu (Ks3),</w:t>
      </w:r>
    </w:p>
    <w:p w14:paraId="3237E2A0" w14:textId="77777777" w:rsidR="0080749E" w:rsidRPr="008368C5" w:rsidRDefault="0080749E" w:rsidP="00551362">
      <w:pPr>
        <w:numPr>
          <w:ilvl w:val="0"/>
          <w:numId w:val="89"/>
        </w:numPr>
        <w:suppressAutoHyphens/>
        <w:ind w:left="567" w:hanging="567"/>
      </w:pPr>
      <w:r w:rsidRPr="008368C5">
        <w:t>realność wdrożenia poszczególnych działań w perspektywie do 2027 roku (Kr),</w:t>
      </w:r>
    </w:p>
    <w:p w14:paraId="24FDEECA" w14:textId="77777777" w:rsidR="0080749E" w:rsidRPr="008368C5" w:rsidRDefault="0080749E" w:rsidP="00551362">
      <w:pPr>
        <w:numPr>
          <w:ilvl w:val="0"/>
          <w:numId w:val="89"/>
        </w:numPr>
        <w:suppressAutoHyphens/>
        <w:ind w:left="567" w:hanging="567"/>
      </w:pPr>
      <w:r w:rsidRPr="008368C5">
        <w:t>liczba rodzajów presji, na redukcję których wpływa dane działanie,</w:t>
      </w:r>
    </w:p>
    <w:p w14:paraId="3CBE8CFB" w14:textId="77777777" w:rsidR="0080749E" w:rsidRPr="008368C5" w:rsidRDefault="0080749E" w:rsidP="00551362">
      <w:pPr>
        <w:numPr>
          <w:ilvl w:val="0"/>
          <w:numId w:val="89"/>
        </w:numPr>
        <w:suppressAutoHyphens/>
        <w:ind w:left="567" w:hanging="567"/>
      </w:pPr>
      <w:r w:rsidRPr="008368C5">
        <w:lastRenderedPageBreak/>
        <w:t>czas osiągnięcia efektu przez dane działanie.</w:t>
      </w:r>
    </w:p>
    <w:p w14:paraId="75334B9A" w14:textId="070DAB9C" w:rsidR="0080749E" w:rsidRPr="008368C5" w:rsidRDefault="0080749E" w:rsidP="00C96EC9">
      <w:r w:rsidRPr="008368C5">
        <w:t>Wynik oceny jakościowej reprezentowany jest poprzez wskaźnik efektywności (</w:t>
      </w:r>
      <w:proofErr w:type="spellStart"/>
      <w:r w:rsidRPr="008368C5">
        <w:t>Ke</w:t>
      </w:r>
      <w:proofErr w:type="spellEnd"/>
      <w:r w:rsidRPr="008368C5">
        <w:t>) oceniony</w:t>
      </w:r>
      <w:r w:rsidR="00165BD4" w:rsidRPr="008368C5">
        <w:t xml:space="preserve"> </w:t>
      </w:r>
      <w:r w:rsidR="00165BD4" w:rsidRPr="008368C5">
        <w:br/>
      </w:r>
      <w:r w:rsidRPr="008368C5">
        <w:t>w</w:t>
      </w:r>
      <w:r w:rsidR="00165BD4" w:rsidRPr="008368C5">
        <w:t> </w:t>
      </w:r>
      <w:r w:rsidRPr="008368C5">
        <w:t>5-stopniowej skali od efektywności bardzo niskiej (1) do efektywności bardzo wysokiej (5).</w:t>
      </w:r>
    </w:p>
    <w:p w14:paraId="4BE84BA8" w14:textId="77777777" w:rsidR="0080749E" w:rsidRPr="008368C5" w:rsidRDefault="0080749E" w:rsidP="00C96EC9">
      <w:r w:rsidRPr="008368C5">
        <w:t>Następnie tak wykonana analiza jakościowa zestawiona została z kosztami danego działania, również ocenianymi w 5-stopniowej skali według uszeregowania danego działania w określonej grupie centylowej w zestawie działań dla danego typu JCW.</w:t>
      </w:r>
    </w:p>
    <w:p w14:paraId="29AB377C" w14:textId="25705CBF" w:rsidR="0080749E" w:rsidRPr="008368C5" w:rsidRDefault="0080749E" w:rsidP="00C96EC9">
      <w:r w:rsidRPr="008368C5">
        <w:t>Analiza efektywności kosztowej poszczególnych działań w zestawie przeprowadzona została zgodnie</w:t>
      </w:r>
      <w:r w:rsidR="00165BD4" w:rsidRPr="008368C5">
        <w:t xml:space="preserve"> </w:t>
      </w:r>
      <w:r w:rsidRPr="008368C5">
        <w:t>z</w:t>
      </w:r>
      <w:r w:rsidR="00165BD4" w:rsidRPr="008368C5">
        <w:t> </w:t>
      </w:r>
      <w:r w:rsidRPr="008368C5">
        <w:t>poniższym schematem:</w:t>
      </w:r>
    </w:p>
    <w:p w14:paraId="74B104D8" w14:textId="77777777" w:rsidR="000A0D9D" w:rsidRPr="008368C5" w:rsidRDefault="0080749E" w:rsidP="000A0D9D">
      <w:pPr>
        <w:keepNext/>
        <w:jc w:val="center"/>
      </w:pPr>
      <w:r w:rsidRPr="008368C5">
        <w:rPr>
          <w:noProof/>
        </w:rPr>
        <w:drawing>
          <wp:inline distT="0" distB="0" distL="0" distR="0" wp14:anchorId="5109E7CB" wp14:editId="377FBC6E">
            <wp:extent cx="4592954" cy="5642612"/>
            <wp:effectExtent l="0" t="0" r="0" b="0"/>
            <wp:docPr id="246" name="Obraz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6"/>
                    <pic:cNvPicPr/>
                  </pic:nvPicPr>
                  <pic:blipFill>
                    <a:blip r:embed="rId107">
                      <a:extLst>
                        <a:ext uri="{28A0092B-C50C-407E-A947-70E740481C1C}">
                          <a14:useLocalDpi xmlns:a14="http://schemas.microsoft.com/office/drawing/2010/main" val="0"/>
                        </a:ext>
                      </a:extLst>
                    </a:blip>
                    <a:stretch>
                      <a:fillRect/>
                    </a:stretch>
                  </pic:blipFill>
                  <pic:spPr>
                    <a:xfrm>
                      <a:off x="0" y="0"/>
                      <a:ext cx="4592954" cy="5642612"/>
                    </a:xfrm>
                    <a:prstGeom prst="rect">
                      <a:avLst/>
                    </a:prstGeom>
                  </pic:spPr>
                </pic:pic>
              </a:graphicData>
            </a:graphic>
          </wp:inline>
        </w:drawing>
      </w:r>
    </w:p>
    <w:p w14:paraId="19832934" w14:textId="7DDF55D4" w:rsidR="000A0D9D" w:rsidRPr="008368C5" w:rsidRDefault="000A0D9D" w:rsidP="00810768">
      <w:pPr>
        <w:pStyle w:val="Rysunek"/>
        <w:rPr>
          <w:rFonts w:cs="Calibri"/>
          <w:lang w:eastAsia="zh-CN"/>
        </w:rPr>
      </w:pPr>
      <w:bookmarkStart w:id="467" w:name="_Toc68709669"/>
      <w:r w:rsidRPr="008368C5">
        <w:t xml:space="preserve">Rysunek </w:t>
      </w:r>
      <w:r w:rsidRPr="008368C5">
        <w:fldChar w:fldCharType="begin"/>
      </w:r>
      <w:r w:rsidRPr="008368C5">
        <w:instrText>STYLEREF 1 \s</w:instrText>
      </w:r>
      <w:r w:rsidRPr="008368C5">
        <w:fldChar w:fldCharType="separate"/>
      </w:r>
      <w:r w:rsidR="00B146EE">
        <w:rPr>
          <w:noProof/>
        </w:rPr>
        <w:t>11</w:t>
      </w:r>
      <w:r w:rsidRPr="008368C5">
        <w:fldChar w:fldCharType="end"/>
      </w:r>
      <w:r w:rsidR="00C32042" w:rsidRPr="008368C5">
        <w:noBreakHyphen/>
      </w:r>
      <w:r w:rsidRPr="008368C5">
        <w:fldChar w:fldCharType="begin"/>
      </w:r>
      <w:r w:rsidRPr="008368C5">
        <w:instrText>SEQ Rysunek \* ARABIC \s 1</w:instrText>
      </w:r>
      <w:r w:rsidRPr="008368C5">
        <w:fldChar w:fldCharType="separate"/>
      </w:r>
      <w:r w:rsidR="00B146EE">
        <w:rPr>
          <w:noProof/>
        </w:rPr>
        <w:t>1</w:t>
      </w:r>
      <w:r w:rsidRPr="008368C5">
        <w:fldChar w:fldCharType="end"/>
      </w:r>
      <w:r w:rsidR="00E66CDA" w:rsidRPr="008368C5">
        <w:rPr>
          <w:noProof/>
        </w:rPr>
        <w:tab/>
      </w:r>
      <w:r w:rsidRPr="008368C5">
        <w:t>Schemat analizy efektywności kosztowej</w:t>
      </w:r>
      <w:bookmarkEnd w:id="467"/>
    </w:p>
    <w:p w14:paraId="10E38F17" w14:textId="7A34B315" w:rsidR="0080749E" w:rsidRPr="008368C5" w:rsidRDefault="0080749E" w:rsidP="006D7BBA">
      <w:pPr>
        <w:pStyle w:val="rdo0"/>
      </w:pPr>
      <w:r w:rsidRPr="008368C5">
        <w:t>Źródło: opracowanie własne</w:t>
      </w:r>
    </w:p>
    <w:p w14:paraId="3E73F354" w14:textId="0E6240C8" w:rsidR="00741ED6" w:rsidRPr="008368C5" w:rsidRDefault="0080749E" w:rsidP="00C96EC9">
      <w:r w:rsidRPr="008368C5">
        <w:lastRenderedPageBreak/>
        <w:t>Efektywność kosztowa każdego z działań została określona w oparciu o koszty oraz wskaźnik efektywności zgodnie z poniższą macierzą:</w:t>
      </w:r>
    </w:p>
    <w:p w14:paraId="147BE455" w14:textId="68830FE3" w:rsidR="000A0D9D" w:rsidRPr="008368C5" w:rsidRDefault="000A0D9D" w:rsidP="00810768">
      <w:pPr>
        <w:pStyle w:val="Tabela"/>
      </w:pPr>
      <w:bookmarkStart w:id="468" w:name="_Toc68709604"/>
      <w:r w:rsidRPr="008368C5">
        <w:t xml:space="preserve">Tabela </w:t>
      </w:r>
      <w:r w:rsidRPr="008368C5">
        <w:fldChar w:fldCharType="begin"/>
      </w:r>
      <w:r w:rsidRPr="008368C5">
        <w:instrText>STYLEREF 1 \s</w:instrText>
      </w:r>
      <w:r w:rsidRPr="008368C5">
        <w:fldChar w:fldCharType="separate"/>
      </w:r>
      <w:r w:rsidR="00B146EE">
        <w:rPr>
          <w:noProof/>
        </w:rPr>
        <w:t>11</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8</w:t>
      </w:r>
      <w:r w:rsidRPr="008368C5">
        <w:fldChar w:fldCharType="end"/>
      </w:r>
      <w:r w:rsidRPr="008368C5">
        <w:tab/>
        <w:t>Macierz efektywności kosztowej</w:t>
      </w:r>
      <w:bookmarkEnd w:id="468"/>
    </w:p>
    <w:tbl>
      <w:tblPr>
        <w:tblW w:w="90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2"/>
        <w:gridCol w:w="738"/>
        <w:gridCol w:w="1392"/>
        <w:gridCol w:w="1393"/>
        <w:gridCol w:w="1393"/>
        <w:gridCol w:w="1393"/>
        <w:gridCol w:w="1396"/>
      </w:tblGrid>
      <w:tr w:rsidR="0080749E" w:rsidRPr="008368C5" w14:paraId="761F985C" w14:textId="77777777" w:rsidTr="00165BD4">
        <w:trPr>
          <w:trHeight w:val="391"/>
        </w:trPr>
        <w:tc>
          <w:tcPr>
            <w:tcW w:w="2130" w:type="dxa"/>
            <w:gridSpan w:val="2"/>
            <w:vMerge w:val="restart"/>
            <w:shd w:val="clear" w:color="auto" w:fill="auto"/>
            <w:vAlign w:val="center"/>
            <w:hideMark/>
          </w:tcPr>
          <w:p w14:paraId="3A505B1C" w14:textId="77777777" w:rsidR="0080749E" w:rsidRPr="008368C5" w:rsidRDefault="0080749E" w:rsidP="0080749E">
            <w:pPr>
              <w:jc w:val="center"/>
              <w:rPr>
                <w:rFonts w:cs="Calibri"/>
                <w:b/>
                <w:bCs/>
                <w:sz w:val="20"/>
                <w:szCs w:val="20"/>
                <w:lang w:eastAsia="zh-CN"/>
              </w:rPr>
            </w:pPr>
            <w:r w:rsidRPr="008368C5">
              <w:rPr>
                <w:rFonts w:cs="Calibri"/>
                <w:b/>
                <w:bCs/>
                <w:sz w:val="20"/>
                <w:szCs w:val="20"/>
                <w:lang w:eastAsia="zh-CN"/>
              </w:rPr>
              <w:t>Efektywność kosztowa</w:t>
            </w:r>
          </w:p>
        </w:tc>
        <w:tc>
          <w:tcPr>
            <w:tcW w:w="6967" w:type="dxa"/>
            <w:gridSpan w:val="5"/>
            <w:shd w:val="clear" w:color="auto" w:fill="auto"/>
            <w:vAlign w:val="center"/>
            <w:hideMark/>
          </w:tcPr>
          <w:p w14:paraId="37C405CF" w14:textId="77777777" w:rsidR="0080749E" w:rsidRPr="008368C5" w:rsidRDefault="0080749E" w:rsidP="0080749E">
            <w:pPr>
              <w:jc w:val="center"/>
              <w:rPr>
                <w:rFonts w:cs="Calibri"/>
                <w:b/>
                <w:bCs/>
                <w:sz w:val="20"/>
                <w:szCs w:val="20"/>
                <w:lang w:eastAsia="zh-CN"/>
              </w:rPr>
            </w:pPr>
            <w:r w:rsidRPr="008368C5">
              <w:rPr>
                <w:rFonts w:cs="Calibri"/>
                <w:b/>
                <w:bCs/>
                <w:sz w:val="20"/>
                <w:szCs w:val="20"/>
                <w:lang w:eastAsia="zh-CN"/>
              </w:rPr>
              <w:t>Wskaźnik efektywności</w:t>
            </w:r>
          </w:p>
        </w:tc>
      </w:tr>
      <w:tr w:rsidR="0080749E" w:rsidRPr="008368C5" w14:paraId="5A4FC656" w14:textId="77777777" w:rsidTr="00165BD4">
        <w:trPr>
          <w:trHeight w:val="391"/>
        </w:trPr>
        <w:tc>
          <w:tcPr>
            <w:tcW w:w="0" w:type="auto"/>
            <w:gridSpan w:val="2"/>
            <w:vMerge/>
            <w:shd w:val="clear" w:color="auto" w:fill="auto"/>
            <w:vAlign w:val="center"/>
            <w:hideMark/>
          </w:tcPr>
          <w:p w14:paraId="3524EA2C" w14:textId="77777777" w:rsidR="0080749E" w:rsidRPr="008368C5" w:rsidRDefault="0080749E" w:rsidP="0080749E">
            <w:pPr>
              <w:rPr>
                <w:rFonts w:cs="Calibri"/>
                <w:b/>
                <w:bCs/>
                <w:sz w:val="20"/>
                <w:szCs w:val="20"/>
                <w:lang w:eastAsia="zh-CN"/>
              </w:rPr>
            </w:pPr>
          </w:p>
        </w:tc>
        <w:tc>
          <w:tcPr>
            <w:tcW w:w="1392" w:type="dxa"/>
            <w:shd w:val="clear" w:color="auto" w:fill="auto"/>
            <w:vAlign w:val="center"/>
            <w:hideMark/>
          </w:tcPr>
          <w:p w14:paraId="6438716C" w14:textId="77777777" w:rsidR="0080749E" w:rsidRPr="008368C5" w:rsidRDefault="0080749E" w:rsidP="0080749E">
            <w:pPr>
              <w:jc w:val="center"/>
              <w:rPr>
                <w:rFonts w:cs="Calibri"/>
                <w:b/>
                <w:bCs/>
                <w:sz w:val="20"/>
                <w:szCs w:val="20"/>
                <w:lang w:eastAsia="zh-CN"/>
              </w:rPr>
            </w:pPr>
            <w:r w:rsidRPr="008368C5">
              <w:rPr>
                <w:rFonts w:cs="Calibri"/>
                <w:b/>
                <w:bCs/>
                <w:sz w:val="20"/>
                <w:szCs w:val="20"/>
                <w:lang w:eastAsia="zh-CN"/>
              </w:rPr>
              <w:t>5</w:t>
            </w:r>
          </w:p>
        </w:tc>
        <w:tc>
          <w:tcPr>
            <w:tcW w:w="1393" w:type="dxa"/>
            <w:shd w:val="clear" w:color="auto" w:fill="auto"/>
            <w:vAlign w:val="center"/>
            <w:hideMark/>
          </w:tcPr>
          <w:p w14:paraId="64643B76" w14:textId="77777777" w:rsidR="0080749E" w:rsidRPr="008368C5" w:rsidRDefault="0080749E" w:rsidP="0080749E">
            <w:pPr>
              <w:jc w:val="center"/>
              <w:rPr>
                <w:rFonts w:cs="Calibri"/>
                <w:b/>
                <w:bCs/>
                <w:sz w:val="20"/>
                <w:szCs w:val="20"/>
                <w:lang w:eastAsia="zh-CN"/>
              </w:rPr>
            </w:pPr>
            <w:r w:rsidRPr="008368C5">
              <w:rPr>
                <w:rFonts w:cs="Calibri"/>
                <w:b/>
                <w:bCs/>
                <w:sz w:val="20"/>
                <w:szCs w:val="20"/>
                <w:lang w:eastAsia="zh-CN"/>
              </w:rPr>
              <w:t>4</w:t>
            </w:r>
          </w:p>
        </w:tc>
        <w:tc>
          <w:tcPr>
            <w:tcW w:w="1393" w:type="dxa"/>
            <w:shd w:val="clear" w:color="auto" w:fill="auto"/>
            <w:vAlign w:val="center"/>
            <w:hideMark/>
          </w:tcPr>
          <w:p w14:paraId="744A080A" w14:textId="77777777" w:rsidR="0080749E" w:rsidRPr="008368C5" w:rsidRDefault="0080749E" w:rsidP="0080749E">
            <w:pPr>
              <w:jc w:val="center"/>
              <w:rPr>
                <w:rFonts w:cs="Calibri"/>
                <w:b/>
                <w:bCs/>
                <w:sz w:val="20"/>
                <w:szCs w:val="20"/>
                <w:lang w:eastAsia="zh-CN"/>
              </w:rPr>
            </w:pPr>
            <w:r w:rsidRPr="008368C5">
              <w:rPr>
                <w:rFonts w:cs="Calibri"/>
                <w:b/>
                <w:bCs/>
                <w:sz w:val="20"/>
                <w:szCs w:val="20"/>
                <w:lang w:eastAsia="zh-CN"/>
              </w:rPr>
              <w:t>3</w:t>
            </w:r>
          </w:p>
        </w:tc>
        <w:tc>
          <w:tcPr>
            <w:tcW w:w="1393" w:type="dxa"/>
            <w:shd w:val="clear" w:color="auto" w:fill="auto"/>
            <w:vAlign w:val="center"/>
            <w:hideMark/>
          </w:tcPr>
          <w:p w14:paraId="5723503B" w14:textId="77777777" w:rsidR="0080749E" w:rsidRPr="008368C5" w:rsidRDefault="0080749E" w:rsidP="0080749E">
            <w:pPr>
              <w:jc w:val="center"/>
              <w:rPr>
                <w:rFonts w:cs="Calibri"/>
                <w:b/>
                <w:bCs/>
                <w:sz w:val="20"/>
                <w:szCs w:val="20"/>
                <w:lang w:eastAsia="zh-CN"/>
              </w:rPr>
            </w:pPr>
            <w:r w:rsidRPr="008368C5">
              <w:rPr>
                <w:rFonts w:cs="Calibri"/>
                <w:b/>
                <w:bCs/>
                <w:sz w:val="20"/>
                <w:szCs w:val="20"/>
                <w:lang w:eastAsia="zh-CN"/>
              </w:rPr>
              <w:t>2</w:t>
            </w:r>
          </w:p>
        </w:tc>
        <w:tc>
          <w:tcPr>
            <w:tcW w:w="1396" w:type="dxa"/>
            <w:shd w:val="clear" w:color="auto" w:fill="auto"/>
            <w:vAlign w:val="center"/>
            <w:hideMark/>
          </w:tcPr>
          <w:p w14:paraId="00C9D728" w14:textId="77777777" w:rsidR="0080749E" w:rsidRPr="008368C5" w:rsidRDefault="0080749E" w:rsidP="0080749E">
            <w:pPr>
              <w:jc w:val="center"/>
              <w:rPr>
                <w:rFonts w:cs="Calibri"/>
                <w:b/>
                <w:bCs/>
                <w:sz w:val="20"/>
                <w:szCs w:val="20"/>
                <w:lang w:eastAsia="zh-CN"/>
              </w:rPr>
            </w:pPr>
            <w:r w:rsidRPr="008368C5">
              <w:rPr>
                <w:rFonts w:cs="Calibri"/>
                <w:b/>
                <w:bCs/>
                <w:sz w:val="20"/>
                <w:szCs w:val="20"/>
                <w:lang w:eastAsia="zh-CN"/>
              </w:rPr>
              <w:t>1</w:t>
            </w:r>
          </w:p>
        </w:tc>
      </w:tr>
      <w:tr w:rsidR="0080749E" w:rsidRPr="008368C5" w14:paraId="2A01564F" w14:textId="77777777" w:rsidTr="00165BD4">
        <w:trPr>
          <w:trHeight w:val="391"/>
        </w:trPr>
        <w:tc>
          <w:tcPr>
            <w:tcW w:w="1392" w:type="dxa"/>
            <w:vMerge w:val="restart"/>
            <w:shd w:val="clear" w:color="auto" w:fill="auto"/>
            <w:vAlign w:val="center"/>
            <w:hideMark/>
          </w:tcPr>
          <w:p w14:paraId="4178C2E9" w14:textId="77777777" w:rsidR="0080749E" w:rsidRPr="008368C5" w:rsidRDefault="0080749E" w:rsidP="0080749E">
            <w:pPr>
              <w:jc w:val="center"/>
              <w:rPr>
                <w:rFonts w:cs="Calibri"/>
                <w:b/>
                <w:bCs/>
                <w:sz w:val="20"/>
                <w:szCs w:val="20"/>
                <w:lang w:eastAsia="zh-CN"/>
              </w:rPr>
            </w:pPr>
            <w:r w:rsidRPr="008368C5">
              <w:rPr>
                <w:rFonts w:cs="Calibri"/>
                <w:b/>
                <w:bCs/>
                <w:sz w:val="20"/>
                <w:szCs w:val="20"/>
                <w:lang w:eastAsia="zh-CN"/>
              </w:rPr>
              <w:t>Wskaźnik kosztowy</w:t>
            </w:r>
          </w:p>
        </w:tc>
        <w:tc>
          <w:tcPr>
            <w:tcW w:w="738" w:type="dxa"/>
            <w:shd w:val="clear" w:color="auto" w:fill="auto"/>
            <w:vAlign w:val="center"/>
            <w:hideMark/>
          </w:tcPr>
          <w:p w14:paraId="50DA38A3" w14:textId="77777777" w:rsidR="0080749E" w:rsidRPr="008368C5" w:rsidRDefault="0080749E" w:rsidP="0080749E">
            <w:pPr>
              <w:jc w:val="center"/>
              <w:rPr>
                <w:rFonts w:cs="Calibri"/>
                <w:b/>
                <w:bCs/>
                <w:sz w:val="20"/>
                <w:szCs w:val="20"/>
                <w:lang w:eastAsia="zh-CN"/>
              </w:rPr>
            </w:pPr>
            <w:r w:rsidRPr="008368C5">
              <w:rPr>
                <w:rFonts w:cs="Calibri"/>
                <w:b/>
                <w:bCs/>
                <w:sz w:val="20"/>
                <w:szCs w:val="20"/>
                <w:lang w:eastAsia="zh-CN"/>
              </w:rPr>
              <w:t>1</w:t>
            </w:r>
          </w:p>
        </w:tc>
        <w:tc>
          <w:tcPr>
            <w:tcW w:w="1392" w:type="dxa"/>
            <w:shd w:val="clear" w:color="auto" w:fill="BFBFBF"/>
            <w:vAlign w:val="center"/>
            <w:hideMark/>
          </w:tcPr>
          <w:p w14:paraId="5EBBB6CE"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3</w:t>
            </w:r>
          </w:p>
        </w:tc>
        <w:tc>
          <w:tcPr>
            <w:tcW w:w="1393" w:type="dxa"/>
            <w:shd w:val="clear" w:color="auto" w:fill="BFBFBF"/>
            <w:vAlign w:val="center"/>
            <w:hideMark/>
          </w:tcPr>
          <w:p w14:paraId="6260E4C2"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3</w:t>
            </w:r>
          </w:p>
        </w:tc>
        <w:tc>
          <w:tcPr>
            <w:tcW w:w="1393" w:type="dxa"/>
            <w:shd w:val="clear" w:color="auto" w:fill="D9D9D9"/>
            <w:vAlign w:val="center"/>
            <w:hideMark/>
          </w:tcPr>
          <w:p w14:paraId="3A34E435"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2</w:t>
            </w:r>
          </w:p>
        </w:tc>
        <w:tc>
          <w:tcPr>
            <w:tcW w:w="1393" w:type="dxa"/>
            <w:shd w:val="clear" w:color="auto" w:fill="F2F2F2"/>
            <w:vAlign w:val="center"/>
            <w:hideMark/>
          </w:tcPr>
          <w:p w14:paraId="1A239727"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1</w:t>
            </w:r>
          </w:p>
        </w:tc>
        <w:tc>
          <w:tcPr>
            <w:tcW w:w="1396" w:type="dxa"/>
            <w:shd w:val="clear" w:color="auto" w:fill="F2F2F2"/>
            <w:vAlign w:val="center"/>
            <w:hideMark/>
          </w:tcPr>
          <w:p w14:paraId="626A7B19"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1</w:t>
            </w:r>
          </w:p>
        </w:tc>
      </w:tr>
      <w:tr w:rsidR="0080749E" w:rsidRPr="008368C5" w14:paraId="39D33320" w14:textId="77777777" w:rsidTr="00165BD4">
        <w:trPr>
          <w:trHeight w:val="391"/>
        </w:trPr>
        <w:tc>
          <w:tcPr>
            <w:tcW w:w="0" w:type="auto"/>
            <w:vMerge/>
            <w:shd w:val="clear" w:color="auto" w:fill="auto"/>
            <w:vAlign w:val="center"/>
            <w:hideMark/>
          </w:tcPr>
          <w:p w14:paraId="1058E194" w14:textId="77777777" w:rsidR="0080749E" w:rsidRPr="008368C5" w:rsidRDefault="0080749E" w:rsidP="0080749E">
            <w:pPr>
              <w:rPr>
                <w:rFonts w:cs="Calibri"/>
                <w:b/>
                <w:bCs/>
                <w:sz w:val="20"/>
                <w:szCs w:val="20"/>
                <w:lang w:eastAsia="zh-CN"/>
              </w:rPr>
            </w:pPr>
          </w:p>
        </w:tc>
        <w:tc>
          <w:tcPr>
            <w:tcW w:w="738" w:type="dxa"/>
            <w:shd w:val="clear" w:color="auto" w:fill="auto"/>
            <w:vAlign w:val="center"/>
            <w:hideMark/>
          </w:tcPr>
          <w:p w14:paraId="3CD2AC2E" w14:textId="77777777" w:rsidR="0080749E" w:rsidRPr="008368C5" w:rsidRDefault="0080749E" w:rsidP="0080749E">
            <w:pPr>
              <w:jc w:val="center"/>
              <w:rPr>
                <w:rFonts w:cs="Calibri"/>
                <w:b/>
                <w:bCs/>
                <w:sz w:val="20"/>
                <w:szCs w:val="20"/>
                <w:lang w:eastAsia="zh-CN"/>
              </w:rPr>
            </w:pPr>
            <w:r w:rsidRPr="008368C5">
              <w:rPr>
                <w:rFonts w:cs="Calibri"/>
                <w:b/>
                <w:bCs/>
                <w:sz w:val="20"/>
                <w:szCs w:val="20"/>
                <w:lang w:eastAsia="zh-CN"/>
              </w:rPr>
              <w:t>2</w:t>
            </w:r>
          </w:p>
        </w:tc>
        <w:tc>
          <w:tcPr>
            <w:tcW w:w="1392" w:type="dxa"/>
            <w:shd w:val="clear" w:color="auto" w:fill="BFBFBF"/>
            <w:vAlign w:val="center"/>
            <w:hideMark/>
          </w:tcPr>
          <w:p w14:paraId="79242A23"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3</w:t>
            </w:r>
          </w:p>
        </w:tc>
        <w:tc>
          <w:tcPr>
            <w:tcW w:w="1393" w:type="dxa"/>
            <w:shd w:val="clear" w:color="auto" w:fill="BFBFBF"/>
            <w:vAlign w:val="center"/>
            <w:hideMark/>
          </w:tcPr>
          <w:p w14:paraId="7B718137"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3</w:t>
            </w:r>
          </w:p>
        </w:tc>
        <w:tc>
          <w:tcPr>
            <w:tcW w:w="1393" w:type="dxa"/>
            <w:shd w:val="clear" w:color="auto" w:fill="BFBFBF"/>
            <w:vAlign w:val="center"/>
            <w:hideMark/>
          </w:tcPr>
          <w:p w14:paraId="4C77089A"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3</w:t>
            </w:r>
          </w:p>
        </w:tc>
        <w:tc>
          <w:tcPr>
            <w:tcW w:w="1393" w:type="dxa"/>
            <w:shd w:val="clear" w:color="auto" w:fill="D9D9D9"/>
            <w:vAlign w:val="center"/>
            <w:hideMark/>
          </w:tcPr>
          <w:p w14:paraId="0D91CBE6"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2</w:t>
            </w:r>
          </w:p>
        </w:tc>
        <w:tc>
          <w:tcPr>
            <w:tcW w:w="1396" w:type="dxa"/>
            <w:shd w:val="clear" w:color="auto" w:fill="F2F2F2"/>
            <w:vAlign w:val="center"/>
            <w:hideMark/>
          </w:tcPr>
          <w:p w14:paraId="2D47E2C4"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1</w:t>
            </w:r>
          </w:p>
        </w:tc>
      </w:tr>
      <w:tr w:rsidR="0080749E" w:rsidRPr="008368C5" w14:paraId="1246FABF" w14:textId="77777777" w:rsidTr="00165BD4">
        <w:trPr>
          <w:trHeight w:val="391"/>
        </w:trPr>
        <w:tc>
          <w:tcPr>
            <w:tcW w:w="0" w:type="auto"/>
            <w:vMerge/>
            <w:shd w:val="clear" w:color="auto" w:fill="auto"/>
            <w:vAlign w:val="center"/>
            <w:hideMark/>
          </w:tcPr>
          <w:p w14:paraId="765D15C2" w14:textId="77777777" w:rsidR="0080749E" w:rsidRPr="008368C5" w:rsidRDefault="0080749E" w:rsidP="0080749E">
            <w:pPr>
              <w:rPr>
                <w:rFonts w:cs="Calibri"/>
                <w:b/>
                <w:bCs/>
                <w:sz w:val="20"/>
                <w:szCs w:val="20"/>
                <w:lang w:eastAsia="zh-CN"/>
              </w:rPr>
            </w:pPr>
          </w:p>
        </w:tc>
        <w:tc>
          <w:tcPr>
            <w:tcW w:w="738" w:type="dxa"/>
            <w:shd w:val="clear" w:color="auto" w:fill="auto"/>
            <w:vAlign w:val="center"/>
            <w:hideMark/>
          </w:tcPr>
          <w:p w14:paraId="6C18AA16" w14:textId="77777777" w:rsidR="0080749E" w:rsidRPr="008368C5" w:rsidRDefault="0080749E" w:rsidP="0080749E">
            <w:pPr>
              <w:jc w:val="center"/>
              <w:rPr>
                <w:rFonts w:cs="Calibri"/>
                <w:b/>
                <w:bCs/>
                <w:sz w:val="20"/>
                <w:szCs w:val="20"/>
                <w:lang w:eastAsia="zh-CN"/>
              </w:rPr>
            </w:pPr>
            <w:r w:rsidRPr="008368C5">
              <w:rPr>
                <w:rFonts w:cs="Calibri"/>
                <w:b/>
                <w:bCs/>
                <w:sz w:val="20"/>
                <w:szCs w:val="20"/>
                <w:lang w:eastAsia="zh-CN"/>
              </w:rPr>
              <w:t>3</w:t>
            </w:r>
          </w:p>
        </w:tc>
        <w:tc>
          <w:tcPr>
            <w:tcW w:w="1392" w:type="dxa"/>
            <w:shd w:val="clear" w:color="auto" w:fill="A6A6A6"/>
            <w:vAlign w:val="center"/>
            <w:hideMark/>
          </w:tcPr>
          <w:p w14:paraId="0941FC84"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4</w:t>
            </w:r>
          </w:p>
        </w:tc>
        <w:tc>
          <w:tcPr>
            <w:tcW w:w="1393" w:type="dxa"/>
            <w:shd w:val="clear" w:color="auto" w:fill="A6A6A6"/>
            <w:vAlign w:val="center"/>
            <w:hideMark/>
          </w:tcPr>
          <w:p w14:paraId="4381046F"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4</w:t>
            </w:r>
          </w:p>
        </w:tc>
        <w:tc>
          <w:tcPr>
            <w:tcW w:w="1393" w:type="dxa"/>
            <w:shd w:val="clear" w:color="auto" w:fill="BFBFBF"/>
            <w:vAlign w:val="center"/>
            <w:hideMark/>
          </w:tcPr>
          <w:p w14:paraId="4793DDCE"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3</w:t>
            </w:r>
          </w:p>
        </w:tc>
        <w:tc>
          <w:tcPr>
            <w:tcW w:w="1393" w:type="dxa"/>
            <w:shd w:val="clear" w:color="auto" w:fill="D9D9D9"/>
            <w:vAlign w:val="center"/>
            <w:hideMark/>
          </w:tcPr>
          <w:p w14:paraId="0EB10C9E"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2</w:t>
            </w:r>
          </w:p>
        </w:tc>
        <w:tc>
          <w:tcPr>
            <w:tcW w:w="1396" w:type="dxa"/>
            <w:shd w:val="clear" w:color="auto" w:fill="D9D9D9"/>
            <w:vAlign w:val="center"/>
            <w:hideMark/>
          </w:tcPr>
          <w:p w14:paraId="393DC8A3"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2</w:t>
            </w:r>
          </w:p>
        </w:tc>
      </w:tr>
      <w:tr w:rsidR="0080749E" w:rsidRPr="008368C5" w14:paraId="6CD4F4B0" w14:textId="77777777" w:rsidTr="00165BD4">
        <w:trPr>
          <w:trHeight w:val="391"/>
        </w:trPr>
        <w:tc>
          <w:tcPr>
            <w:tcW w:w="0" w:type="auto"/>
            <w:vMerge/>
            <w:shd w:val="clear" w:color="auto" w:fill="auto"/>
            <w:vAlign w:val="center"/>
            <w:hideMark/>
          </w:tcPr>
          <w:p w14:paraId="480E2995" w14:textId="77777777" w:rsidR="0080749E" w:rsidRPr="008368C5" w:rsidRDefault="0080749E" w:rsidP="0080749E">
            <w:pPr>
              <w:rPr>
                <w:rFonts w:cs="Calibri"/>
                <w:b/>
                <w:bCs/>
                <w:sz w:val="20"/>
                <w:szCs w:val="20"/>
                <w:lang w:eastAsia="zh-CN"/>
              </w:rPr>
            </w:pPr>
          </w:p>
        </w:tc>
        <w:tc>
          <w:tcPr>
            <w:tcW w:w="738" w:type="dxa"/>
            <w:shd w:val="clear" w:color="auto" w:fill="auto"/>
            <w:vAlign w:val="center"/>
            <w:hideMark/>
          </w:tcPr>
          <w:p w14:paraId="625E1BCF" w14:textId="77777777" w:rsidR="0080749E" w:rsidRPr="008368C5" w:rsidRDefault="0080749E" w:rsidP="0080749E">
            <w:pPr>
              <w:jc w:val="center"/>
              <w:rPr>
                <w:rFonts w:cs="Calibri"/>
                <w:b/>
                <w:bCs/>
                <w:sz w:val="20"/>
                <w:szCs w:val="20"/>
                <w:lang w:eastAsia="zh-CN"/>
              </w:rPr>
            </w:pPr>
            <w:r w:rsidRPr="008368C5">
              <w:rPr>
                <w:rFonts w:cs="Calibri"/>
                <w:b/>
                <w:bCs/>
                <w:sz w:val="20"/>
                <w:szCs w:val="20"/>
                <w:lang w:eastAsia="zh-CN"/>
              </w:rPr>
              <w:t>4</w:t>
            </w:r>
          </w:p>
        </w:tc>
        <w:tc>
          <w:tcPr>
            <w:tcW w:w="1392" w:type="dxa"/>
            <w:shd w:val="clear" w:color="auto" w:fill="808080"/>
            <w:vAlign w:val="center"/>
            <w:hideMark/>
          </w:tcPr>
          <w:p w14:paraId="4F5DB681"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5</w:t>
            </w:r>
          </w:p>
        </w:tc>
        <w:tc>
          <w:tcPr>
            <w:tcW w:w="1393" w:type="dxa"/>
            <w:shd w:val="clear" w:color="auto" w:fill="A6A6A6"/>
            <w:vAlign w:val="center"/>
            <w:hideMark/>
          </w:tcPr>
          <w:p w14:paraId="592F58B1"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4</w:t>
            </w:r>
          </w:p>
        </w:tc>
        <w:tc>
          <w:tcPr>
            <w:tcW w:w="1393" w:type="dxa"/>
            <w:shd w:val="clear" w:color="auto" w:fill="BFBFBF"/>
            <w:vAlign w:val="center"/>
            <w:hideMark/>
          </w:tcPr>
          <w:p w14:paraId="086A5260"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3</w:t>
            </w:r>
          </w:p>
        </w:tc>
        <w:tc>
          <w:tcPr>
            <w:tcW w:w="1393" w:type="dxa"/>
            <w:shd w:val="clear" w:color="auto" w:fill="BFBFBF"/>
            <w:vAlign w:val="center"/>
            <w:hideMark/>
          </w:tcPr>
          <w:p w14:paraId="71E6D8B5"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3</w:t>
            </w:r>
          </w:p>
        </w:tc>
        <w:tc>
          <w:tcPr>
            <w:tcW w:w="1396" w:type="dxa"/>
            <w:shd w:val="clear" w:color="auto" w:fill="BFBFBF"/>
            <w:vAlign w:val="center"/>
            <w:hideMark/>
          </w:tcPr>
          <w:p w14:paraId="40147B8F"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3</w:t>
            </w:r>
          </w:p>
        </w:tc>
      </w:tr>
      <w:tr w:rsidR="0080749E" w:rsidRPr="008368C5" w14:paraId="1E6EC76F" w14:textId="77777777" w:rsidTr="00165BD4">
        <w:trPr>
          <w:trHeight w:val="391"/>
        </w:trPr>
        <w:tc>
          <w:tcPr>
            <w:tcW w:w="0" w:type="auto"/>
            <w:vMerge/>
            <w:shd w:val="clear" w:color="auto" w:fill="auto"/>
            <w:vAlign w:val="center"/>
            <w:hideMark/>
          </w:tcPr>
          <w:p w14:paraId="40BBF8AD" w14:textId="77777777" w:rsidR="0080749E" w:rsidRPr="008368C5" w:rsidRDefault="0080749E" w:rsidP="0080749E">
            <w:pPr>
              <w:rPr>
                <w:rFonts w:cs="Calibri"/>
                <w:b/>
                <w:bCs/>
                <w:sz w:val="20"/>
                <w:szCs w:val="20"/>
                <w:lang w:eastAsia="zh-CN"/>
              </w:rPr>
            </w:pPr>
          </w:p>
        </w:tc>
        <w:tc>
          <w:tcPr>
            <w:tcW w:w="738" w:type="dxa"/>
            <w:shd w:val="clear" w:color="auto" w:fill="auto"/>
            <w:vAlign w:val="center"/>
            <w:hideMark/>
          </w:tcPr>
          <w:p w14:paraId="063FDEB1" w14:textId="77777777" w:rsidR="0080749E" w:rsidRPr="008368C5" w:rsidRDefault="0080749E" w:rsidP="0080749E">
            <w:pPr>
              <w:jc w:val="center"/>
              <w:rPr>
                <w:rFonts w:cs="Calibri"/>
                <w:b/>
                <w:bCs/>
                <w:sz w:val="20"/>
                <w:szCs w:val="20"/>
                <w:lang w:eastAsia="zh-CN"/>
              </w:rPr>
            </w:pPr>
            <w:r w:rsidRPr="008368C5">
              <w:rPr>
                <w:rFonts w:cs="Calibri"/>
                <w:b/>
                <w:bCs/>
                <w:sz w:val="20"/>
                <w:szCs w:val="20"/>
                <w:lang w:eastAsia="zh-CN"/>
              </w:rPr>
              <w:t>5</w:t>
            </w:r>
          </w:p>
        </w:tc>
        <w:tc>
          <w:tcPr>
            <w:tcW w:w="1392" w:type="dxa"/>
            <w:shd w:val="clear" w:color="auto" w:fill="808080"/>
            <w:vAlign w:val="center"/>
            <w:hideMark/>
          </w:tcPr>
          <w:p w14:paraId="5B4ED79C"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5</w:t>
            </w:r>
          </w:p>
        </w:tc>
        <w:tc>
          <w:tcPr>
            <w:tcW w:w="1393" w:type="dxa"/>
            <w:shd w:val="clear" w:color="auto" w:fill="808080"/>
            <w:vAlign w:val="center"/>
            <w:hideMark/>
          </w:tcPr>
          <w:p w14:paraId="7AB2550F"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5</w:t>
            </w:r>
          </w:p>
        </w:tc>
        <w:tc>
          <w:tcPr>
            <w:tcW w:w="1393" w:type="dxa"/>
            <w:shd w:val="clear" w:color="auto" w:fill="A6A6A6"/>
            <w:vAlign w:val="center"/>
            <w:hideMark/>
          </w:tcPr>
          <w:p w14:paraId="2676150A"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4</w:t>
            </w:r>
          </w:p>
        </w:tc>
        <w:tc>
          <w:tcPr>
            <w:tcW w:w="1393" w:type="dxa"/>
            <w:shd w:val="clear" w:color="auto" w:fill="BFBFBF"/>
            <w:vAlign w:val="center"/>
            <w:hideMark/>
          </w:tcPr>
          <w:p w14:paraId="1B11EC63"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3</w:t>
            </w:r>
          </w:p>
        </w:tc>
        <w:tc>
          <w:tcPr>
            <w:tcW w:w="1396" w:type="dxa"/>
            <w:shd w:val="clear" w:color="auto" w:fill="BFBFBF"/>
            <w:vAlign w:val="center"/>
            <w:hideMark/>
          </w:tcPr>
          <w:p w14:paraId="19A65DF2" w14:textId="77777777" w:rsidR="0080749E" w:rsidRPr="008368C5" w:rsidRDefault="0080749E" w:rsidP="0080749E">
            <w:pPr>
              <w:jc w:val="center"/>
              <w:rPr>
                <w:rFonts w:cs="Calibri"/>
                <w:sz w:val="20"/>
                <w:szCs w:val="20"/>
                <w:lang w:eastAsia="zh-CN"/>
              </w:rPr>
            </w:pPr>
            <w:r w:rsidRPr="008368C5">
              <w:rPr>
                <w:rFonts w:cs="Calibri"/>
                <w:sz w:val="20"/>
                <w:szCs w:val="20"/>
                <w:lang w:eastAsia="zh-CN"/>
              </w:rPr>
              <w:t>3</w:t>
            </w:r>
          </w:p>
        </w:tc>
      </w:tr>
    </w:tbl>
    <w:p w14:paraId="1AE5C1D9" w14:textId="1B972702" w:rsidR="0080749E" w:rsidRPr="008368C5" w:rsidRDefault="0080749E" w:rsidP="006D7BBA">
      <w:pPr>
        <w:pStyle w:val="rdo0"/>
      </w:pPr>
      <w:r w:rsidRPr="008368C5">
        <w:t>Źródło: opracowanie własne</w:t>
      </w:r>
    </w:p>
    <w:p w14:paraId="2364A9C5" w14:textId="723FCF0A" w:rsidR="000A0D9D" w:rsidRPr="008368C5" w:rsidRDefault="0080749E" w:rsidP="007B4F65">
      <w:pPr>
        <w:pStyle w:val="Nagwek3"/>
      </w:pPr>
      <w:bookmarkStart w:id="469" w:name="_Toc68709432"/>
      <w:bookmarkEnd w:id="466"/>
      <w:r w:rsidRPr="008368C5">
        <w:t>Wyniki analizy efektywności jakościowej i kosztowej</w:t>
      </w:r>
      <w:bookmarkEnd w:id="469"/>
    </w:p>
    <w:p w14:paraId="3037C646" w14:textId="1351720B" w:rsidR="00A811A0" w:rsidRPr="008368C5" w:rsidRDefault="00A811A0" w:rsidP="00C96EC9">
      <w:r w:rsidRPr="008368C5">
        <w:t>W ramach zestawu działań dla dorzecza Wisły zidentyfikowano łącznie 1</w:t>
      </w:r>
      <w:r w:rsidR="000A0D9D" w:rsidRPr="008368C5">
        <w:t>2</w:t>
      </w:r>
      <w:r w:rsidRPr="008368C5">
        <w:t> </w:t>
      </w:r>
      <w:r w:rsidR="000A0D9D" w:rsidRPr="008368C5">
        <w:t>820</w:t>
      </w:r>
      <w:r w:rsidRPr="008368C5">
        <w:t xml:space="preserve"> działań, które zostały ocenione pod kątem efektywności kosztowej w</w:t>
      </w:r>
      <w:r w:rsidR="006663D3" w:rsidRPr="008368C5">
        <w:t> </w:t>
      </w:r>
      <w:r w:rsidRPr="008368C5">
        <w:t>skali od 1 do 5 (zgodnie z</w:t>
      </w:r>
      <w:r w:rsidR="006663D3" w:rsidRPr="008368C5">
        <w:t> </w:t>
      </w:r>
      <w:r w:rsidRPr="008368C5">
        <w:t xml:space="preserve">tabelą </w:t>
      </w:r>
      <w:r w:rsidR="000A0D9D" w:rsidRPr="008368C5">
        <w:t xml:space="preserve">poniżej </w:t>
      </w:r>
      <w:r w:rsidR="008834AD" w:rsidRPr="008368C5">
        <w:t>-</w:t>
      </w:r>
      <w:r w:rsidR="000A0D9D" w:rsidRPr="008368C5">
        <w:t xml:space="preserve"> Wyniki efektywności kosztowej.</w:t>
      </w:r>
      <w:r w:rsidR="0098524D" w:rsidRPr="008368C5">
        <w:t xml:space="preserve">). </w:t>
      </w:r>
      <w:r w:rsidRPr="008368C5">
        <w:t>Statystyki liczby działań w</w:t>
      </w:r>
      <w:r w:rsidR="006663D3" w:rsidRPr="008368C5">
        <w:t> </w:t>
      </w:r>
      <w:r w:rsidRPr="008368C5">
        <w:t>odniesieniu do poszczególnych poziomów efektywności kosztowej przedstawiają poniższe tabele.</w:t>
      </w:r>
    </w:p>
    <w:p w14:paraId="5EA16E9E" w14:textId="30EF02A9" w:rsidR="00870C30" w:rsidRPr="008368C5" w:rsidRDefault="00870C30" w:rsidP="00870C30">
      <w:pPr>
        <w:pStyle w:val="Tabela"/>
      </w:pPr>
      <w:bookmarkStart w:id="470" w:name="_Toc68709605"/>
      <w:bookmarkStart w:id="471" w:name="_Hlk53157285"/>
      <w:r w:rsidRPr="008368C5">
        <w:t xml:space="preserve">Tabela </w:t>
      </w:r>
      <w:r w:rsidRPr="008368C5">
        <w:fldChar w:fldCharType="begin"/>
      </w:r>
      <w:r w:rsidRPr="008368C5">
        <w:instrText>STYLEREF 1 \s</w:instrText>
      </w:r>
      <w:r w:rsidRPr="008368C5">
        <w:fldChar w:fldCharType="separate"/>
      </w:r>
      <w:r w:rsidR="00B146EE">
        <w:rPr>
          <w:noProof/>
        </w:rPr>
        <w:t>11</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9</w:t>
      </w:r>
      <w:r w:rsidRPr="008368C5">
        <w:fldChar w:fldCharType="end"/>
      </w:r>
      <w:r w:rsidRPr="008368C5">
        <w:tab/>
        <w:t>Wyniki analizy efektywności jakościowej - wskaźnik efektywności</w:t>
      </w:r>
      <w:r w:rsidR="000A0D9D" w:rsidRPr="008368C5">
        <w:t xml:space="preserve"> dla wód powierzchniowych</w:t>
      </w:r>
      <w:bookmarkEnd w:id="470"/>
    </w:p>
    <w:tbl>
      <w:tblPr>
        <w:tblStyle w:val="IIaPGW"/>
        <w:tblW w:w="0" w:type="auto"/>
        <w:tblLook w:val="04A0" w:firstRow="1" w:lastRow="0" w:firstColumn="1" w:lastColumn="0" w:noHBand="0" w:noVBand="1"/>
      </w:tblPr>
      <w:tblGrid>
        <w:gridCol w:w="2401"/>
        <w:gridCol w:w="2383"/>
        <w:gridCol w:w="2231"/>
        <w:gridCol w:w="2047"/>
      </w:tblGrid>
      <w:tr w:rsidR="00A811A0" w:rsidRPr="008368C5" w14:paraId="120113F7" w14:textId="77777777" w:rsidTr="00B406B4">
        <w:trPr>
          <w:cnfStyle w:val="100000000000" w:firstRow="1" w:lastRow="0" w:firstColumn="0" w:lastColumn="0" w:oddVBand="0" w:evenVBand="0" w:oddHBand="0" w:evenHBand="0" w:firstRowFirstColumn="0" w:firstRowLastColumn="0" w:lastRowFirstColumn="0" w:lastRowLastColumn="0"/>
          <w:trHeight w:val="389"/>
        </w:trPr>
        <w:tc>
          <w:tcPr>
            <w:tcW w:w="2401" w:type="dxa"/>
          </w:tcPr>
          <w:bookmarkEnd w:id="471"/>
          <w:p w14:paraId="29CDD843" w14:textId="77777777" w:rsidR="00A811A0" w:rsidRPr="008368C5" w:rsidRDefault="00A811A0" w:rsidP="00DE29DB">
            <w:pPr>
              <w:suppressAutoHyphens/>
              <w:jc w:val="center"/>
              <w:rPr>
                <w:rFonts w:cs="Calibri"/>
                <w:b/>
                <w:bCs/>
                <w:sz w:val="20"/>
                <w:szCs w:val="20"/>
                <w:lang w:eastAsia="zh-CN"/>
              </w:rPr>
            </w:pPr>
            <w:r w:rsidRPr="008368C5">
              <w:rPr>
                <w:rFonts w:cs="Calibri"/>
                <w:b/>
                <w:bCs/>
                <w:sz w:val="20"/>
                <w:szCs w:val="20"/>
                <w:lang w:eastAsia="zh-CN"/>
              </w:rPr>
              <w:t>Stopień efektywności jakościowej</w:t>
            </w:r>
          </w:p>
        </w:tc>
        <w:tc>
          <w:tcPr>
            <w:tcW w:w="2383" w:type="dxa"/>
          </w:tcPr>
          <w:p w14:paraId="58EE42DA" w14:textId="77777777" w:rsidR="00A811A0" w:rsidRPr="008368C5" w:rsidRDefault="00A811A0" w:rsidP="00DE29DB">
            <w:pPr>
              <w:suppressAutoHyphens/>
              <w:jc w:val="center"/>
              <w:rPr>
                <w:rFonts w:cs="Calibri"/>
                <w:sz w:val="20"/>
                <w:szCs w:val="20"/>
                <w:lang w:eastAsia="zh-CN"/>
              </w:rPr>
            </w:pPr>
            <w:r w:rsidRPr="008368C5">
              <w:rPr>
                <w:rFonts w:cs="Calibri"/>
                <w:b/>
                <w:bCs/>
                <w:sz w:val="20"/>
                <w:szCs w:val="20"/>
                <w:lang w:eastAsia="zh-CN"/>
              </w:rPr>
              <w:t>Ocena jakościowa</w:t>
            </w:r>
          </w:p>
        </w:tc>
        <w:tc>
          <w:tcPr>
            <w:tcW w:w="2231" w:type="dxa"/>
          </w:tcPr>
          <w:p w14:paraId="47878E18" w14:textId="77777777" w:rsidR="00A811A0" w:rsidRPr="008368C5" w:rsidRDefault="00A811A0" w:rsidP="00DE29DB">
            <w:pPr>
              <w:suppressAutoHyphens/>
              <w:jc w:val="center"/>
              <w:rPr>
                <w:rFonts w:cs="Calibri"/>
                <w:sz w:val="20"/>
                <w:szCs w:val="20"/>
                <w:lang w:eastAsia="zh-CN"/>
              </w:rPr>
            </w:pPr>
            <w:r w:rsidRPr="008368C5">
              <w:rPr>
                <w:rFonts w:cs="Calibri"/>
                <w:b/>
                <w:bCs/>
                <w:sz w:val="20"/>
                <w:szCs w:val="20"/>
                <w:lang w:eastAsia="zh-CN"/>
              </w:rPr>
              <w:t>Liczba działań</w:t>
            </w:r>
          </w:p>
        </w:tc>
        <w:tc>
          <w:tcPr>
            <w:tcW w:w="2047" w:type="dxa"/>
          </w:tcPr>
          <w:p w14:paraId="366313F3" w14:textId="1E31DEFD" w:rsidR="00A811A0" w:rsidRPr="008368C5" w:rsidRDefault="00A811A0" w:rsidP="00DE29DB">
            <w:pPr>
              <w:suppressAutoHyphens/>
              <w:jc w:val="center"/>
              <w:rPr>
                <w:rFonts w:cs="Calibri"/>
                <w:b/>
                <w:bCs/>
                <w:sz w:val="20"/>
                <w:szCs w:val="20"/>
                <w:lang w:eastAsia="zh-CN"/>
              </w:rPr>
            </w:pPr>
            <w:r w:rsidRPr="008368C5">
              <w:rPr>
                <w:rFonts w:cs="Calibri"/>
                <w:b/>
                <w:bCs/>
                <w:sz w:val="20"/>
                <w:szCs w:val="20"/>
                <w:lang w:eastAsia="zh-CN"/>
              </w:rPr>
              <w:t xml:space="preserve">Udział </w:t>
            </w:r>
            <w:r w:rsidR="00AE0F0F" w:rsidRPr="008368C5">
              <w:rPr>
                <w:rFonts w:cs="Calibri"/>
                <w:b/>
                <w:bCs/>
                <w:sz w:val="20"/>
                <w:szCs w:val="20"/>
                <w:lang w:eastAsia="zh-CN"/>
              </w:rPr>
              <w:t>(%)</w:t>
            </w:r>
          </w:p>
        </w:tc>
      </w:tr>
      <w:tr w:rsidR="00A811A0" w:rsidRPr="008368C5" w14:paraId="6D13058E" w14:textId="77777777" w:rsidTr="00B406B4">
        <w:trPr>
          <w:trHeight w:val="389"/>
        </w:trPr>
        <w:tc>
          <w:tcPr>
            <w:tcW w:w="2401" w:type="dxa"/>
            <w:hideMark/>
          </w:tcPr>
          <w:p w14:paraId="4E67B788" w14:textId="77777777" w:rsidR="00A811A0" w:rsidRPr="008368C5" w:rsidRDefault="00A811A0" w:rsidP="00DE29DB">
            <w:pPr>
              <w:suppressAutoHyphens/>
              <w:jc w:val="center"/>
              <w:rPr>
                <w:rFonts w:cs="Calibri"/>
                <w:sz w:val="20"/>
                <w:szCs w:val="20"/>
                <w:lang w:eastAsia="zh-CN"/>
              </w:rPr>
            </w:pPr>
            <w:r w:rsidRPr="008368C5">
              <w:rPr>
                <w:rFonts w:cs="Calibri"/>
                <w:sz w:val="20"/>
                <w:szCs w:val="20"/>
                <w:lang w:eastAsia="zh-CN"/>
              </w:rPr>
              <w:t>1</w:t>
            </w:r>
          </w:p>
        </w:tc>
        <w:tc>
          <w:tcPr>
            <w:tcW w:w="2383" w:type="dxa"/>
            <w:hideMark/>
          </w:tcPr>
          <w:p w14:paraId="7BF8BD36" w14:textId="77777777" w:rsidR="00A811A0" w:rsidRPr="008368C5" w:rsidRDefault="00A811A0" w:rsidP="00DE29DB">
            <w:pPr>
              <w:suppressAutoHyphens/>
              <w:jc w:val="center"/>
              <w:rPr>
                <w:rFonts w:cs="Calibri"/>
                <w:sz w:val="20"/>
                <w:szCs w:val="20"/>
                <w:lang w:eastAsia="zh-CN"/>
              </w:rPr>
            </w:pPr>
            <w:r w:rsidRPr="008368C5">
              <w:rPr>
                <w:rFonts w:cs="Calibri"/>
                <w:sz w:val="20"/>
                <w:szCs w:val="20"/>
                <w:lang w:eastAsia="zh-CN"/>
              </w:rPr>
              <w:t xml:space="preserve">Bardzo niska efektywność </w:t>
            </w:r>
          </w:p>
        </w:tc>
        <w:tc>
          <w:tcPr>
            <w:tcW w:w="2231" w:type="dxa"/>
          </w:tcPr>
          <w:p w14:paraId="107FB489" w14:textId="6C48AF0C" w:rsidR="00A811A0" w:rsidRPr="008368C5" w:rsidRDefault="000A0D9D" w:rsidP="00DE29DB">
            <w:pPr>
              <w:suppressAutoHyphens/>
              <w:jc w:val="center"/>
              <w:rPr>
                <w:rFonts w:cs="Calibri"/>
                <w:sz w:val="20"/>
                <w:szCs w:val="20"/>
                <w:lang w:eastAsia="zh-CN"/>
              </w:rPr>
            </w:pPr>
            <w:r w:rsidRPr="008368C5">
              <w:rPr>
                <w:rFonts w:ascii="Calibri" w:hAnsi="Calibri"/>
                <w:sz w:val="20"/>
                <w:szCs w:val="20"/>
              </w:rPr>
              <w:t>0</w:t>
            </w:r>
          </w:p>
        </w:tc>
        <w:tc>
          <w:tcPr>
            <w:tcW w:w="2047" w:type="dxa"/>
          </w:tcPr>
          <w:p w14:paraId="0E3D9F40" w14:textId="6D4D933A" w:rsidR="00A811A0" w:rsidRPr="008368C5" w:rsidRDefault="00A811A0" w:rsidP="00DE29DB">
            <w:pPr>
              <w:suppressAutoHyphens/>
              <w:jc w:val="center"/>
              <w:rPr>
                <w:rFonts w:cs="Calibri"/>
                <w:sz w:val="20"/>
                <w:szCs w:val="20"/>
                <w:lang w:eastAsia="zh-CN"/>
              </w:rPr>
            </w:pPr>
            <w:r w:rsidRPr="008368C5">
              <w:rPr>
                <w:rFonts w:ascii="Calibri" w:hAnsi="Calibri"/>
                <w:color w:val="000000"/>
                <w:sz w:val="20"/>
                <w:szCs w:val="20"/>
              </w:rPr>
              <w:t>0,</w:t>
            </w:r>
            <w:r w:rsidR="00741ED6" w:rsidRPr="008368C5">
              <w:rPr>
                <w:rFonts w:ascii="Calibri" w:hAnsi="Calibri"/>
                <w:color w:val="000000"/>
                <w:sz w:val="20"/>
                <w:szCs w:val="20"/>
              </w:rPr>
              <w:t>00</w:t>
            </w:r>
          </w:p>
        </w:tc>
      </w:tr>
      <w:tr w:rsidR="00A811A0" w:rsidRPr="008368C5" w14:paraId="144215AE" w14:textId="77777777" w:rsidTr="00B406B4">
        <w:trPr>
          <w:trHeight w:val="389"/>
        </w:trPr>
        <w:tc>
          <w:tcPr>
            <w:tcW w:w="2401" w:type="dxa"/>
            <w:hideMark/>
          </w:tcPr>
          <w:p w14:paraId="0DC91858" w14:textId="77777777" w:rsidR="00A811A0" w:rsidRPr="008368C5" w:rsidRDefault="00A811A0" w:rsidP="00DE29DB">
            <w:pPr>
              <w:suppressAutoHyphens/>
              <w:jc w:val="center"/>
              <w:rPr>
                <w:rFonts w:cs="Calibri"/>
                <w:sz w:val="20"/>
                <w:szCs w:val="20"/>
                <w:lang w:eastAsia="zh-CN"/>
              </w:rPr>
            </w:pPr>
            <w:r w:rsidRPr="008368C5">
              <w:rPr>
                <w:rFonts w:cs="Calibri"/>
                <w:sz w:val="20"/>
                <w:szCs w:val="20"/>
                <w:lang w:eastAsia="zh-CN"/>
              </w:rPr>
              <w:t>2</w:t>
            </w:r>
          </w:p>
        </w:tc>
        <w:tc>
          <w:tcPr>
            <w:tcW w:w="2383" w:type="dxa"/>
            <w:hideMark/>
          </w:tcPr>
          <w:p w14:paraId="76B78FE7" w14:textId="77777777" w:rsidR="00A811A0" w:rsidRPr="008368C5" w:rsidRDefault="00A811A0" w:rsidP="00DE29DB">
            <w:pPr>
              <w:suppressAutoHyphens/>
              <w:jc w:val="center"/>
              <w:rPr>
                <w:rFonts w:cs="Calibri"/>
                <w:sz w:val="20"/>
                <w:szCs w:val="20"/>
                <w:lang w:eastAsia="zh-CN"/>
              </w:rPr>
            </w:pPr>
            <w:r w:rsidRPr="008368C5">
              <w:rPr>
                <w:rFonts w:cs="Calibri"/>
                <w:sz w:val="20"/>
                <w:szCs w:val="20"/>
                <w:lang w:eastAsia="zh-CN"/>
              </w:rPr>
              <w:t>Niska efektywność</w:t>
            </w:r>
          </w:p>
        </w:tc>
        <w:tc>
          <w:tcPr>
            <w:tcW w:w="2231" w:type="dxa"/>
          </w:tcPr>
          <w:p w14:paraId="7B188A00" w14:textId="43D2A8CE" w:rsidR="00A811A0" w:rsidRPr="008368C5" w:rsidRDefault="00892CF6" w:rsidP="00DE29DB">
            <w:pPr>
              <w:suppressAutoHyphens/>
              <w:jc w:val="center"/>
              <w:rPr>
                <w:rFonts w:cs="Calibri"/>
                <w:sz w:val="20"/>
                <w:szCs w:val="20"/>
                <w:lang w:eastAsia="zh-CN"/>
              </w:rPr>
            </w:pPr>
            <w:r w:rsidRPr="008368C5">
              <w:rPr>
                <w:rFonts w:ascii="Calibri" w:hAnsi="Calibri"/>
                <w:sz w:val="20"/>
                <w:szCs w:val="20"/>
              </w:rPr>
              <w:t>882</w:t>
            </w:r>
          </w:p>
        </w:tc>
        <w:tc>
          <w:tcPr>
            <w:tcW w:w="2047" w:type="dxa"/>
          </w:tcPr>
          <w:p w14:paraId="77731037" w14:textId="541602B1" w:rsidR="00A811A0" w:rsidRPr="008368C5" w:rsidRDefault="000A0D9D" w:rsidP="00DE29DB">
            <w:pPr>
              <w:suppressAutoHyphens/>
              <w:jc w:val="center"/>
              <w:rPr>
                <w:rFonts w:cs="Calibri"/>
                <w:sz w:val="20"/>
                <w:szCs w:val="20"/>
                <w:lang w:eastAsia="zh-CN"/>
              </w:rPr>
            </w:pPr>
            <w:r w:rsidRPr="008368C5">
              <w:rPr>
                <w:rFonts w:ascii="Calibri" w:hAnsi="Calibri"/>
                <w:color w:val="000000"/>
                <w:sz w:val="20"/>
                <w:szCs w:val="20"/>
              </w:rPr>
              <w:t>7,</w:t>
            </w:r>
            <w:r w:rsidR="00892CF6" w:rsidRPr="008368C5">
              <w:rPr>
                <w:rFonts w:ascii="Calibri" w:hAnsi="Calibri"/>
                <w:color w:val="000000"/>
                <w:sz w:val="20"/>
                <w:szCs w:val="20"/>
              </w:rPr>
              <w:t>04</w:t>
            </w:r>
          </w:p>
        </w:tc>
      </w:tr>
      <w:tr w:rsidR="00A811A0" w:rsidRPr="008368C5" w14:paraId="02729489" w14:textId="77777777" w:rsidTr="00B406B4">
        <w:trPr>
          <w:trHeight w:val="409"/>
        </w:trPr>
        <w:tc>
          <w:tcPr>
            <w:tcW w:w="2401" w:type="dxa"/>
            <w:hideMark/>
          </w:tcPr>
          <w:p w14:paraId="464665E3" w14:textId="77777777" w:rsidR="00A811A0" w:rsidRPr="008368C5" w:rsidRDefault="00A811A0" w:rsidP="00DE29DB">
            <w:pPr>
              <w:suppressAutoHyphens/>
              <w:jc w:val="center"/>
              <w:rPr>
                <w:rFonts w:cs="Calibri"/>
                <w:sz w:val="20"/>
                <w:szCs w:val="20"/>
                <w:lang w:eastAsia="zh-CN"/>
              </w:rPr>
            </w:pPr>
            <w:r w:rsidRPr="008368C5">
              <w:rPr>
                <w:rFonts w:cs="Calibri"/>
                <w:sz w:val="20"/>
                <w:szCs w:val="20"/>
                <w:lang w:eastAsia="zh-CN"/>
              </w:rPr>
              <w:t>3</w:t>
            </w:r>
          </w:p>
        </w:tc>
        <w:tc>
          <w:tcPr>
            <w:tcW w:w="2383" w:type="dxa"/>
            <w:hideMark/>
          </w:tcPr>
          <w:p w14:paraId="15BF9FB7" w14:textId="77777777" w:rsidR="00A811A0" w:rsidRPr="008368C5" w:rsidRDefault="00A811A0" w:rsidP="00DE29DB">
            <w:pPr>
              <w:suppressAutoHyphens/>
              <w:jc w:val="center"/>
              <w:rPr>
                <w:rFonts w:cs="Calibri"/>
                <w:sz w:val="20"/>
                <w:szCs w:val="20"/>
                <w:lang w:eastAsia="zh-CN"/>
              </w:rPr>
            </w:pPr>
            <w:r w:rsidRPr="008368C5">
              <w:rPr>
                <w:rFonts w:cs="Calibri"/>
                <w:sz w:val="20"/>
                <w:szCs w:val="20"/>
                <w:lang w:eastAsia="zh-CN"/>
              </w:rPr>
              <w:t>Średnia efektywność</w:t>
            </w:r>
          </w:p>
        </w:tc>
        <w:tc>
          <w:tcPr>
            <w:tcW w:w="2231" w:type="dxa"/>
          </w:tcPr>
          <w:p w14:paraId="735EF8AF" w14:textId="5E766D73" w:rsidR="00A811A0" w:rsidRPr="008368C5" w:rsidRDefault="00892CF6" w:rsidP="00DE29DB">
            <w:pPr>
              <w:suppressAutoHyphens/>
              <w:jc w:val="center"/>
              <w:rPr>
                <w:rFonts w:cs="Calibri"/>
                <w:sz w:val="20"/>
                <w:szCs w:val="20"/>
                <w:lang w:eastAsia="zh-CN"/>
              </w:rPr>
            </w:pPr>
            <w:r w:rsidRPr="008368C5">
              <w:rPr>
                <w:rFonts w:ascii="Calibri" w:hAnsi="Calibri"/>
                <w:sz w:val="20"/>
                <w:szCs w:val="20"/>
              </w:rPr>
              <w:t>5891</w:t>
            </w:r>
          </w:p>
        </w:tc>
        <w:tc>
          <w:tcPr>
            <w:tcW w:w="2047" w:type="dxa"/>
          </w:tcPr>
          <w:p w14:paraId="1D773D2C" w14:textId="6B722C6C" w:rsidR="00A811A0" w:rsidRPr="008368C5" w:rsidRDefault="00892CF6" w:rsidP="00DE29DB">
            <w:pPr>
              <w:suppressAutoHyphens/>
              <w:jc w:val="center"/>
              <w:rPr>
                <w:rFonts w:cs="Calibri"/>
                <w:sz w:val="20"/>
                <w:szCs w:val="20"/>
                <w:lang w:eastAsia="zh-CN"/>
              </w:rPr>
            </w:pPr>
            <w:r w:rsidRPr="008368C5">
              <w:rPr>
                <w:rFonts w:ascii="Calibri" w:hAnsi="Calibri"/>
                <w:color w:val="000000"/>
                <w:sz w:val="20"/>
                <w:szCs w:val="20"/>
              </w:rPr>
              <w:t>47,03</w:t>
            </w:r>
          </w:p>
        </w:tc>
      </w:tr>
      <w:tr w:rsidR="00A811A0" w:rsidRPr="008368C5" w14:paraId="0DD889D5" w14:textId="77777777" w:rsidTr="00B406B4">
        <w:trPr>
          <w:trHeight w:val="389"/>
        </w:trPr>
        <w:tc>
          <w:tcPr>
            <w:tcW w:w="2401" w:type="dxa"/>
            <w:hideMark/>
          </w:tcPr>
          <w:p w14:paraId="00B8ED31" w14:textId="77777777" w:rsidR="00A811A0" w:rsidRPr="008368C5" w:rsidRDefault="00A811A0" w:rsidP="00DE29DB">
            <w:pPr>
              <w:suppressAutoHyphens/>
              <w:jc w:val="center"/>
              <w:rPr>
                <w:rFonts w:cs="Calibri"/>
                <w:sz w:val="20"/>
                <w:szCs w:val="20"/>
                <w:lang w:eastAsia="zh-CN"/>
              </w:rPr>
            </w:pPr>
            <w:r w:rsidRPr="008368C5">
              <w:rPr>
                <w:rFonts w:cs="Calibri"/>
                <w:sz w:val="20"/>
                <w:szCs w:val="20"/>
                <w:lang w:eastAsia="zh-CN"/>
              </w:rPr>
              <w:t>4</w:t>
            </w:r>
          </w:p>
        </w:tc>
        <w:tc>
          <w:tcPr>
            <w:tcW w:w="2383" w:type="dxa"/>
            <w:hideMark/>
          </w:tcPr>
          <w:p w14:paraId="517024BA" w14:textId="77777777" w:rsidR="00A811A0" w:rsidRPr="008368C5" w:rsidRDefault="00A811A0" w:rsidP="00DE29DB">
            <w:pPr>
              <w:suppressAutoHyphens/>
              <w:jc w:val="center"/>
              <w:rPr>
                <w:rFonts w:cs="Calibri"/>
                <w:sz w:val="20"/>
                <w:szCs w:val="20"/>
                <w:lang w:eastAsia="zh-CN"/>
              </w:rPr>
            </w:pPr>
            <w:r w:rsidRPr="008368C5">
              <w:rPr>
                <w:rFonts w:cs="Calibri"/>
                <w:sz w:val="20"/>
                <w:szCs w:val="20"/>
                <w:lang w:eastAsia="zh-CN"/>
              </w:rPr>
              <w:t>Wysoka efektywność</w:t>
            </w:r>
          </w:p>
        </w:tc>
        <w:tc>
          <w:tcPr>
            <w:tcW w:w="2231" w:type="dxa"/>
          </w:tcPr>
          <w:p w14:paraId="563DDFAF" w14:textId="235EAD9A" w:rsidR="00A811A0" w:rsidRPr="008368C5" w:rsidRDefault="00892CF6" w:rsidP="00DE29DB">
            <w:pPr>
              <w:suppressAutoHyphens/>
              <w:jc w:val="center"/>
              <w:rPr>
                <w:rFonts w:cs="Calibri"/>
                <w:sz w:val="20"/>
                <w:szCs w:val="20"/>
                <w:lang w:eastAsia="zh-CN"/>
              </w:rPr>
            </w:pPr>
            <w:r w:rsidRPr="008368C5">
              <w:rPr>
                <w:rFonts w:ascii="Calibri" w:hAnsi="Calibri"/>
                <w:sz w:val="20"/>
                <w:szCs w:val="20"/>
              </w:rPr>
              <w:t>3580</w:t>
            </w:r>
          </w:p>
        </w:tc>
        <w:tc>
          <w:tcPr>
            <w:tcW w:w="2047" w:type="dxa"/>
          </w:tcPr>
          <w:p w14:paraId="1EBB2DCB" w14:textId="161F0933" w:rsidR="00A811A0" w:rsidRPr="008368C5" w:rsidRDefault="000A0D9D" w:rsidP="00DE29DB">
            <w:pPr>
              <w:suppressAutoHyphens/>
              <w:jc w:val="center"/>
              <w:rPr>
                <w:rFonts w:cs="Calibri"/>
                <w:sz w:val="20"/>
                <w:szCs w:val="20"/>
                <w:lang w:eastAsia="zh-CN"/>
              </w:rPr>
            </w:pPr>
            <w:r w:rsidRPr="008368C5">
              <w:rPr>
                <w:rFonts w:ascii="Calibri" w:hAnsi="Calibri"/>
                <w:color w:val="000000"/>
                <w:sz w:val="20"/>
                <w:szCs w:val="20"/>
              </w:rPr>
              <w:t>28,</w:t>
            </w:r>
            <w:r w:rsidR="00892CF6" w:rsidRPr="008368C5">
              <w:rPr>
                <w:rFonts w:ascii="Calibri" w:hAnsi="Calibri"/>
                <w:color w:val="000000"/>
                <w:sz w:val="20"/>
                <w:szCs w:val="20"/>
              </w:rPr>
              <w:t>58</w:t>
            </w:r>
          </w:p>
        </w:tc>
      </w:tr>
      <w:tr w:rsidR="00A811A0" w:rsidRPr="008368C5" w14:paraId="4CAA88CA" w14:textId="77777777" w:rsidTr="00B406B4">
        <w:trPr>
          <w:trHeight w:val="389"/>
        </w:trPr>
        <w:tc>
          <w:tcPr>
            <w:tcW w:w="2401" w:type="dxa"/>
            <w:hideMark/>
          </w:tcPr>
          <w:p w14:paraId="472C75FD" w14:textId="77777777" w:rsidR="00A811A0" w:rsidRPr="008368C5" w:rsidRDefault="00A811A0" w:rsidP="00DE29DB">
            <w:pPr>
              <w:suppressAutoHyphens/>
              <w:jc w:val="center"/>
              <w:rPr>
                <w:rFonts w:cs="Calibri"/>
                <w:sz w:val="20"/>
                <w:szCs w:val="20"/>
                <w:lang w:eastAsia="zh-CN"/>
              </w:rPr>
            </w:pPr>
            <w:r w:rsidRPr="008368C5">
              <w:rPr>
                <w:rFonts w:cs="Calibri"/>
                <w:sz w:val="20"/>
                <w:szCs w:val="20"/>
                <w:lang w:eastAsia="zh-CN"/>
              </w:rPr>
              <w:t>5</w:t>
            </w:r>
          </w:p>
        </w:tc>
        <w:tc>
          <w:tcPr>
            <w:tcW w:w="2383" w:type="dxa"/>
            <w:hideMark/>
          </w:tcPr>
          <w:p w14:paraId="0FB73AF0" w14:textId="77777777" w:rsidR="00A811A0" w:rsidRPr="008368C5" w:rsidRDefault="00A811A0" w:rsidP="00DE29DB">
            <w:pPr>
              <w:suppressAutoHyphens/>
              <w:jc w:val="center"/>
              <w:rPr>
                <w:rFonts w:cs="Calibri"/>
                <w:sz w:val="20"/>
                <w:szCs w:val="20"/>
                <w:lang w:eastAsia="zh-CN"/>
              </w:rPr>
            </w:pPr>
            <w:r w:rsidRPr="008368C5">
              <w:rPr>
                <w:rFonts w:cs="Calibri"/>
                <w:sz w:val="20"/>
                <w:szCs w:val="20"/>
                <w:lang w:eastAsia="zh-CN"/>
              </w:rPr>
              <w:t>Bardzo wysoka efektywność</w:t>
            </w:r>
          </w:p>
        </w:tc>
        <w:tc>
          <w:tcPr>
            <w:tcW w:w="2231" w:type="dxa"/>
          </w:tcPr>
          <w:p w14:paraId="035CBC5E" w14:textId="4080A349" w:rsidR="00A811A0" w:rsidRPr="008368C5" w:rsidRDefault="00892CF6" w:rsidP="00DE29DB">
            <w:pPr>
              <w:suppressAutoHyphens/>
              <w:jc w:val="center"/>
              <w:rPr>
                <w:rFonts w:cs="Calibri"/>
                <w:sz w:val="20"/>
                <w:szCs w:val="20"/>
                <w:lang w:eastAsia="zh-CN"/>
              </w:rPr>
            </w:pPr>
            <w:r w:rsidRPr="008368C5">
              <w:rPr>
                <w:rFonts w:ascii="Calibri" w:hAnsi="Calibri"/>
                <w:sz w:val="20"/>
                <w:szCs w:val="20"/>
              </w:rPr>
              <w:t>2173</w:t>
            </w:r>
          </w:p>
        </w:tc>
        <w:tc>
          <w:tcPr>
            <w:tcW w:w="2047" w:type="dxa"/>
          </w:tcPr>
          <w:p w14:paraId="17B317F3" w14:textId="3FB0949D" w:rsidR="00A811A0" w:rsidRPr="008368C5" w:rsidRDefault="000A0D9D" w:rsidP="00DE29DB">
            <w:pPr>
              <w:suppressAutoHyphens/>
              <w:jc w:val="center"/>
              <w:rPr>
                <w:rFonts w:cs="Calibri"/>
                <w:sz w:val="20"/>
                <w:szCs w:val="20"/>
                <w:lang w:eastAsia="zh-CN"/>
              </w:rPr>
            </w:pPr>
            <w:r w:rsidRPr="008368C5">
              <w:rPr>
                <w:rFonts w:ascii="Calibri" w:hAnsi="Calibri"/>
                <w:color w:val="000000"/>
                <w:sz w:val="20"/>
                <w:szCs w:val="20"/>
              </w:rPr>
              <w:t>17,</w:t>
            </w:r>
            <w:r w:rsidR="00892CF6" w:rsidRPr="008368C5">
              <w:rPr>
                <w:rFonts w:ascii="Calibri" w:hAnsi="Calibri"/>
                <w:color w:val="000000"/>
                <w:sz w:val="20"/>
                <w:szCs w:val="20"/>
              </w:rPr>
              <w:t>35</w:t>
            </w:r>
          </w:p>
        </w:tc>
      </w:tr>
    </w:tbl>
    <w:p w14:paraId="3C469BAA" w14:textId="1676C1CC" w:rsidR="00A811A0" w:rsidRPr="008368C5" w:rsidRDefault="00A811A0" w:rsidP="006D7BBA">
      <w:pPr>
        <w:pStyle w:val="rdo0"/>
      </w:pPr>
      <w:r w:rsidRPr="008368C5">
        <w:t xml:space="preserve">Źródło: </w:t>
      </w:r>
      <w:r w:rsidR="00EC5338" w:rsidRPr="008368C5">
        <w:t xml:space="preserve">opracowanie </w:t>
      </w:r>
      <w:r w:rsidR="00DE2344" w:rsidRPr="008368C5">
        <w:t>własne</w:t>
      </w:r>
    </w:p>
    <w:p w14:paraId="50E45386" w14:textId="7336C9B7" w:rsidR="00870C30" w:rsidRPr="008368C5" w:rsidRDefault="00870C30" w:rsidP="00870C30">
      <w:pPr>
        <w:pStyle w:val="Tabela"/>
        <w:rPr>
          <w:rFonts w:asciiTheme="minorHAnsi" w:hAnsiTheme="minorHAnsi" w:cstheme="minorHAnsi"/>
          <w:i/>
          <w:color w:val="003399"/>
          <w:sz w:val="18"/>
          <w:szCs w:val="20"/>
          <w:lang w:eastAsia="zh-CN"/>
        </w:rPr>
      </w:pPr>
      <w:bookmarkStart w:id="472" w:name="_Toc68709606"/>
      <w:r w:rsidRPr="008368C5">
        <w:lastRenderedPageBreak/>
        <w:t xml:space="preserve">Tabela </w:t>
      </w:r>
      <w:r w:rsidRPr="008368C5">
        <w:fldChar w:fldCharType="begin"/>
      </w:r>
      <w:r w:rsidRPr="008368C5">
        <w:instrText>STYLEREF 1 \s</w:instrText>
      </w:r>
      <w:r w:rsidRPr="008368C5">
        <w:fldChar w:fldCharType="separate"/>
      </w:r>
      <w:r w:rsidR="00B146EE">
        <w:rPr>
          <w:noProof/>
        </w:rPr>
        <w:t>11</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10</w:t>
      </w:r>
      <w:r w:rsidRPr="008368C5">
        <w:fldChar w:fldCharType="end"/>
      </w:r>
      <w:r w:rsidRPr="008368C5">
        <w:tab/>
        <w:t>Wyniki analizy efektywności kosztowej</w:t>
      </w:r>
      <w:r w:rsidR="000A0D9D" w:rsidRPr="008368C5">
        <w:t xml:space="preserve"> </w:t>
      </w:r>
      <w:r w:rsidR="008834AD" w:rsidRPr="008368C5">
        <w:t>-</w:t>
      </w:r>
      <w:r w:rsidR="000A0D9D" w:rsidRPr="008368C5">
        <w:t xml:space="preserve"> wskaźnik efektywności dla wód podziemnych</w:t>
      </w:r>
      <w:bookmarkEnd w:id="472"/>
    </w:p>
    <w:tbl>
      <w:tblPr>
        <w:tblStyle w:val="IIaPGW"/>
        <w:tblW w:w="0" w:type="auto"/>
        <w:tblLook w:val="04A0" w:firstRow="1" w:lastRow="0" w:firstColumn="1" w:lastColumn="0" w:noHBand="0" w:noVBand="1"/>
      </w:tblPr>
      <w:tblGrid>
        <w:gridCol w:w="2400"/>
        <w:gridCol w:w="2385"/>
        <w:gridCol w:w="2230"/>
        <w:gridCol w:w="2047"/>
      </w:tblGrid>
      <w:tr w:rsidR="00A811A0" w:rsidRPr="008368C5" w14:paraId="604F7EA9" w14:textId="77777777" w:rsidTr="00B406B4">
        <w:trPr>
          <w:cnfStyle w:val="100000000000" w:firstRow="1" w:lastRow="0" w:firstColumn="0" w:lastColumn="0" w:oddVBand="0" w:evenVBand="0" w:oddHBand="0" w:evenHBand="0" w:firstRowFirstColumn="0" w:firstRowLastColumn="0" w:lastRowFirstColumn="0" w:lastRowLastColumn="0"/>
          <w:trHeight w:val="389"/>
        </w:trPr>
        <w:tc>
          <w:tcPr>
            <w:tcW w:w="2400" w:type="dxa"/>
          </w:tcPr>
          <w:p w14:paraId="40265547" w14:textId="77777777" w:rsidR="00A811A0" w:rsidRPr="008368C5" w:rsidRDefault="00A811A0" w:rsidP="00C96EC9">
            <w:pPr>
              <w:keepNext/>
              <w:suppressAutoHyphens/>
              <w:jc w:val="center"/>
              <w:rPr>
                <w:rFonts w:cs="Calibri"/>
                <w:b/>
                <w:bCs/>
                <w:sz w:val="20"/>
                <w:szCs w:val="20"/>
                <w:lang w:eastAsia="zh-CN"/>
              </w:rPr>
            </w:pPr>
            <w:r w:rsidRPr="008368C5">
              <w:rPr>
                <w:rFonts w:cs="Calibri"/>
                <w:b/>
                <w:bCs/>
                <w:sz w:val="20"/>
                <w:szCs w:val="20"/>
                <w:lang w:eastAsia="zh-CN"/>
              </w:rPr>
              <w:t>Stopień efektywności kosztowej</w:t>
            </w:r>
          </w:p>
        </w:tc>
        <w:tc>
          <w:tcPr>
            <w:tcW w:w="2385" w:type="dxa"/>
          </w:tcPr>
          <w:p w14:paraId="19A25678" w14:textId="77777777" w:rsidR="00A811A0" w:rsidRPr="008368C5" w:rsidRDefault="00A811A0" w:rsidP="00C96EC9">
            <w:pPr>
              <w:keepNext/>
              <w:suppressAutoHyphens/>
              <w:jc w:val="center"/>
              <w:rPr>
                <w:rFonts w:cs="Calibri"/>
                <w:sz w:val="20"/>
                <w:szCs w:val="20"/>
                <w:lang w:eastAsia="zh-CN"/>
              </w:rPr>
            </w:pPr>
            <w:r w:rsidRPr="008368C5">
              <w:rPr>
                <w:rFonts w:cs="Calibri"/>
                <w:b/>
                <w:bCs/>
                <w:sz w:val="20"/>
                <w:szCs w:val="20"/>
                <w:lang w:eastAsia="zh-CN"/>
              </w:rPr>
              <w:t>Ocena jakościowa</w:t>
            </w:r>
          </w:p>
        </w:tc>
        <w:tc>
          <w:tcPr>
            <w:tcW w:w="2230" w:type="dxa"/>
          </w:tcPr>
          <w:p w14:paraId="03DBECA0" w14:textId="77777777" w:rsidR="00A811A0" w:rsidRPr="008368C5" w:rsidRDefault="00A811A0" w:rsidP="00C96EC9">
            <w:pPr>
              <w:keepNext/>
              <w:suppressAutoHyphens/>
              <w:jc w:val="center"/>
              <w:rPr>
                <w:rFonts w:cs="Calibri"/>
                <w:sz w:val="20"/>
                <w:szCs w:val="20"/>
                <w:lang w:eastAsia="zh-CN"/>
              </w:rPr>
            </w:pPr>
            <w:r w:rsidRPr="008368C5">
              <w:rPr>
                <w:rFonts w:cs="Calibri"/>
                <w:b/>
                <w:bCs/>
                <w:sz w:val="20"/>
                <w:szCs w:val="20"/>
                <w:lang w:eastAsia="zh-CN"/>
              </w:rPr>
              <w:t>Liczba działań</w:t>
            </w:r>
          </w:p>
        </w:tc>
        <w:tc>
          <w:tcPr>
            <w:tcW w:w="2047" w:type="dxa"/>
          </w:tcPr>
          <w:p w14:paraId="27115DFD" w14:textId="50FAD541" w:rsidR="00A811A0" w:rsidRPr="008368C5" w:rsidRDefault="00A811A0" w:rsidP="00C96EC9">
            <w:pPr>
              <w:keepNext/>
              <w:suppressAutoHyphens/>
              <w:jc w:val="center"/>
              <w:rPr>
                <w:rFonts w:cs="Calibri"/>
                <w:b/>
                <w:bCs/>
                <w:sz w:val="20"/>
                <w:szCs w:val="20"/>
                <w:lang w:eastAsia="zh-CN"/>
              </w:rPr>
            </w:pPr>
            <w:r w:rsidRPr="008368C5">
              <w:rPr>
                <w:rFonts w:cs="Calibri"/>
                <w:b/>
                <w:bCs/>
                <w:sz w:val="20"/>
                <w:szCs w:val="20"/>
                <w:lang w:eastAsia="zh-CN"/>
              </w:rPr>
              <w:t xml:space="preserve">Udział </w:t>
            </w:r>
            <w:r w:rsidR="00AE0F0F" w:rsidRPr="008368C5">
              <w:rPr>
                <w:rFonts w:cs="Calibri"/>
                <w:b/>
                <w:bCs/>
                <w:sz w:val="20"/>
                <w:szCs w:val="20"/>
                <w:lang w:eastAsia="zh-CN"/>
              </w:rPr>
              <w:t>(%)</w:t>
            </w:r>
          </w:p>
        </w:tc>
      </w:tr>
      <w:tr w:rsidR="00A811A0" w:rsidRPr="008368C5" w14:paraId="31C5206B" w14:textId="77777777" w:rsidTr="00B406B4">
        <w:trPr>
          <w:trHeight w:val="389"/>
        </w:trPr>
        <w:tc>
          <w:tcPr>
            <w:tcW w:w="2400" w:type="dxa"/>
            <w:hideMark/>
          </w:tcPr>
          <w:p w14:paraId="64BB0BBC" w14:textId="77777777" w:rsidR="00A811A0" w:rsidRPr="008368C5" w:rsidRDefault="00A811A0" w:rsidP="00C96EC9">
            <w:pPr>
              <w:keepNext/>
              <w:suppressAutoHyphens/>
              <w:jc w:val="center"/>
              <w:rPr>
                <w:rFonts w:cs="Calibri"/>
                <w:sz w:val="20"/>
                <w:szCs w:val="20"/>
                <w:lang w:eastAsia="zh-CN"/>
              </w:rPr>
            </w:pPr>
            <w:r w:rsidRPr="008368C5">
              <w:rPr>
                <w:rFonts w:cs="Calibri"/>
                <w:sz w:val="20"/>
                <w:szCs w:val="20"/>
                <w:lang w:eastAsia="zh-CN"/>
              </w:rPr>
              <w:t>1</w:t>
            </w:r>
          </w:p>
        </w:tc>
        <w:tc>
          <w:tcPr>
            <w:tcW w:w="2385" w:type="dxa"/>
            <w:hideMark/>
          </w:tcPr>
          <w:p w14:paraId="76BE0C2D" w14:textId="77777777" w:rsidR="00A811A0" w:rsidRPr="008368C5" w:rsidRDefault="00A811A0" w:rsidP="00C96EC9">
            <w:pPr>
              <w:keepNext/>
              <w:suppressAutoHyphens/>
              <w:jc w:val="center"/>
              <w:rPr>
                <w:rFonts w:cs="Calibri"/>
                <w:sz w:val="20"/>
                <w:szCs w:val="20"/>
                <w:lang w:eastAsia="zh-CN"/>
              </w:rPr>
            </w:pPr>
            <w:r w:rsidRPr="008368C5">
              <w:rPr>
                <w:rFonts w:cs="Calibri"/>
                <w:sz w:val="20"/>
                <w:szCs w:val="20"/>
                <w:lang w:eastAsia="zh-CN"/>
              </w:rPr>
              <w:t xml:space="preserve">Bardzo niska efektywność </w:t>
            </w:r>
          </w:p>
        </w:tc>
        <w:tc>
          <w:tcPr>
            <w:tcW w:w="2230" w:type="dxa"/>
          </w:tcPr>
          <w:p w14:paraId="73E6153A" w14:textId="23761B39" w:rsidR="00A811A0" w:rsidRPr="008368C5" w:rsidRDefault="000A0D9D" w:rsidP="00C96EC9">
            <w:pPr>
              <w:keepNext/>
              <w:suppressAutoHyphens/>
              <w:jc w:val="center"/>
              <w:rPr>
                <w:rFonts w:cs="Calibri"/>
                <w:sz w:val="20"/>
                <w:szCs w:val="20"/>
                <w:lang w:eastAsia="zh-CN"/>
              </w:rPr>
            </w:pPr>
            <w:r w:rsidRPr="008368C5">
              <w:rPr>
                <w:rFonts w:ascii="Calibri" w:hAnsi="Calibri"/>
                <w:sz w:val="20"/>
                <w:szCs w:val="20"/>
              </w:rPr>
              <w:t>0</w:t>
            </w:r>
          </w:p>
        </w:tc>
        <w:tc>
          <w:tcPr>
            <w:tcW w:w="2047" w:type="dxa"/>
          </w:tcPr>
          <w:p w14:paraId="5CC94E13" w14:textId="74420F84" w:rsidR="00A811A0" w:rsidRPr="008368C5" w:rsidRDefault="00A811A0" w:rsidP="00C96EC9">
            <w:pPr>
              <w:keepNext/>
              <w:suppressAutoHyphens/>
              <w:jc w:val="center"/>
              <w:rPr>
                <w:rFonts w:cs="Calibri"/>
                <w:sz w:val="20"/>
                <w:szCs w:val="20"/>
                <w:lang w:eastAsia="zh-CN"/>
              </w:rPr>
            </w:pPr>
            <w:r w:rsidRPr="008368C5">
              <w:rPr>
                <w:rFonts w:ascii="Calibri" w:hAnsi="Calibri"/>
                <w:color w:val="000000"/>
                <w:sz w:val="20"/>
                <w:szCs w:val="20"/>
              </w:rPr>
              <w:t>0,0</w:t>
            </w:r>
            <w:r w:rsidR="000A0D9D" w:rsidRPr="008368C5">
              <w:rPr>
                <w:rFonts w:ascii="Calibri" w:hAnsi="Calibri"/>
                <w:color w:val="000000"/>
                <w:sz w:val="20"/>
                <w:szCs w:val="20"/>
              </w:rPr>
              <w:t>0</w:t>
            </w:r>
          </w:p>
        </w:tc>
      </w:tr>
      <w:tr w:rsidR="00A811A0" w:rsidRPr="008368C5" w14:paraId="1ED5953B" w14:textId="77777777" w:rsidTr="00B406B4">
        <w:trPr>
          <w:trHeight w:val="389"/>
        </w:trPr>
        <w:tc>
          <w:tcPr>
            <w:tcW w:w="2400" w:type="dxa"/>
            <w:hideMark/>
          </w:tcPr>
          <w:p w14:paraId="727989D3" w14:textId="77777777" w:rsidR="00A811A0" w:rsidRPr="008368C5" w:rsidRDefault="00A811A0" w:rsidP="00DE29DB">
            <w:pPr>
              <w:suppressAutoHyphens/>
              <w:jc w:val="center"/>
              <w:rPr>
                <w:rFonts w:cs="Calibri"/>
                <w:sz w:val="20"/>
                <w:szCs w:val="20"/>
                <w:lang w:eastAsia="zh-CN"/>
              </w:rPr>
            </w:pPr>
            <w:r w:rsidRPr="008368C5">
              <w:rPr>
                <w:rFonts w:cs="Calibri"/>
                <w:sz w:val="20"/>
                <w:szCs w:val="20"/>
                <w:lang w:eastAsia="zh-CN"/>
              </w:rPr>
              <w:t>2</w:t>
            </w:r>
          </w:p>
        </w:tc>
        <w:tc>
          <w:tcPr>
            <w:tcW w:w="2385" w:type="dxa"/>
            <w:hideMark/>
          </w:tcPr>
          <w:p w14:paraId="3BA96581" w14:textId="77777777" w:rsidR="00A811A0" w:rsidRPr="008368C5" w:rsidRDefault="00A811A0" w:rsidP="00DE29DB">
            <w:pPr>
              <w:suppressAutoHyphens/>
              <w:jc w:val="center"/>
              <w:rPr>
                <w:rFonts w:cs="Calibri"/>
                <w:sz w:val="20"/>
                <w:szCs w:val="20"/>
                <w:lang w:eastAsia="zh-CN"/>
              </w:rPr>
            </w:pPr>
            <w:r w:rsidRPr="008368C5">
              <w:rPr>
                <w:rFonts w:cs="Calibri"/>
                <w:sz w:val="20"/>
                <w:szCs w:val="20"/>
                <w:lang w:eastAsia="zh-CN"/>
              </w:rPr>
              <w:t>Niska efektywność</w:t>
            </w:r>
          </w:p>
        </w:tc>
        <w:tc>
          <w:tcPr>
            <w:tcW w:w="2230" w:type="dxa"/>
          </w:tcPr>
          <w:p w14:paraId="6CA7D775" w14:textId="2738D2C1" w:rsidR="00A811A0" w:rsidRPr="008368C5" w:rsidRDefault="0069319D" w:rsidP="00DE29DB">
            <w:pPr>
              <w:suppressAutoHyphens/>
              <w:jc w:val="center"/>
              <w:rPr>
                <w:rFonts w:cs="Calibri"/>
                <w:sz w:val="20"/>
                <w:szCs w:val="20"/>
                <w:lang w:eastAsia="zh-CN"/>
              </w:rPr>
            </w:pPr>
            <w:r w:rsidRPr="008368C5">
              <w:rPr>
                <w:rFonts w:ascii="Calibri" w:hAnsi="Calibri"/>
                <w:sz w:val="20"/>
                <w:szCs w:val="20"/>
              </w:rPr>
              <w:t>194</w:t>
            </w:r>
          </w:p>
        </w:tc>
        <w:tc>
          <w:tcPr>
            <w:tcW w:w="2047" w:type="dxa"/>
          </w:tcPr>
          <w:p w14:paraId="7E019C49" w14:textId="255A3BE8" w:rsidR="00A811A0" w:rsidRPr="008368C5" w:rsidRDefault="0069319D" w:rsidP="00DE29DB">
            <w:pPr>
              <w:suppressAutoHyphens/>
              <w:jc w:val="center"/>
              <w:rPr>
                <w:rFonts w:cs="Calibri"/>
                <w:sz w:val="20"/>
                <w:szCs w:val="20"/>
                <w:lang w:eastAsia="zh-CN"/>
              </w:rPr>
            </w:pPr>
            <w:r w:rsidRPr="008368C5">
              <w:rPr>
                <w:rFonts w:ascii="Calibri" w:hAnsi="Calibri"/>
                <w:color w:val="000000"/>
                <w:sz w:val="20"/>
                <w:szCs w:val="20"/>
              </w:rPr>
              <w:t>75,19</w:t>
            </w:r>
          </w:p>
        </w:tc>
      </w:tr>
      <w:tr w:rsidR="00A811A0" w:rsidRPr="008368C5" w14:paraId="0915154D" w14:textId="77777777" w:rsidTr="00B406B4">
        <w:trPr>
          <w:trHeight w:val="409"/>
        </w:trPr>
        <w:tc>
          <w:tcPr>
            <w:tcW w:w="2400" w:type="dxa"/>
            <w:hideMark/>
          </w:tcPr>
          <w:p w14:paraId="02CAC3E4" w14:textId="77777777" w:rsidR="00A811A0" w:rsidRPr="008368C5" w:rsidRDefault="00A811A0" w:rsidP="00DE29DB">
            <w:pPr>
              <w:suppressAutoHyphens/>
              <w:jc w:val="center"/>
              <w:rPr>
                <w:rFonts w:cs="Calibri"/>
                <w:sz w:val="20"/>
                <w:szCs w:val="20"/>
                <w:lang w:eastAsia="zh-CN"/>
              </w:rPr>
            </w:pPr>
            <w:r w:rsidRPr="008368C5">
              <w:rPr>
                <w:rFonts w:cs="Calibri"/>
                <w:sz w:val="20"/>
                <w:szCs w:val="20"/>
                <w:lang w:eastAsia="zh-CN"/>
              </w:rPr>
              <w:t>3</w:t>
            </w:r>
          </w:p>
        </w:tc>
        <w:tc>
          <w:tcPr>
            <w:tcW w:w="2385" w:type="dxa"/>
            <w:hideMark/>
          </w:tcPr>
          <w:p w14:paraId="37C9B1EF" w14:textId="77777777" w:rsidR="00A811A0" w:rsidRPr="008368C5" w:rsidRDefault="00A811A0" w:rsidP="00DE29DB">
            <w:pPr>
              <w:suppressAutoHyphens/>
              <w:jc w:val="center"/>
              <w:rPr>
                <w:rFonts w:cs="Calibri"/>
                <w:sz w:val="20"/>
                <w:szCs w:val="20"/>
                <w:lang w:eastAsia="zh-CN"/>
              </w:rPr>
            </w:pPr>
            <w:r w:rsidRPr="008368C5">
              <w:rPr>
                <w:rFonts w:cs="Calibri"/>
                <w:sz w:val="20"/>
                <w:szCs w:val="20"/>
                <w:lang w:eastAsia="zh-CN"/>
              </w:rPr>
              <w:t>Średnia efektywność</w:t>
            </w:r>
          </w:p>
        </w:tc>
        <w:tc>
          <w:tcPr>
            <w:tcW w:w="2230" w:type="dxa"/>
          </w:tcPr>
          <w:p w14:paraId="4FBBE8D4" w14:textId="22EBC20A" w:rsidR="00A811A0" w:rsidRPr="008368C5" w:rsidRDefault="0069319D" w:rsidP="00DE29DB">
            <w:pPr>
              <w:suppressAutoHyphens/>
              <w:jc w:val="center"/>
              <w:rPr>
                <w:rFonts w:cs="Calibri"/>
                <w:sz w:val="20"/>
                <w:szCs w:val="20"/>
                <w:lang w:eastAsia="zh-CN"/>
              </w:rPr>
            </w:pPr>
            <w:r w:rsidRPr="008368C5">
              <w:rPr>
                <w:rFonts w:ascii="Calibri" w:hAnsi="Calibri"/>
                <w:sz w:val="20"/>
                <w:szCs w:val="20"/>
              </w:rPr>
              <w:t>54</w:t>
            </w:r>
          </w:p>
        </w:tc>
        <w:tc>
          <w:tcPr>
            <w:tcW w:w="2047" w:type="dxa"/>
          </w:tcPr>
          <w:p w14:paraId="76DFF709" w14:textId="11B8FDFD" w:rsidR="00A811A0" w:rsidRPr="008368C5" w:rsidRDefault="0069319D" w:rsidP="00DE29DB">
            <w:pPr>
              <w:suppressAutoHyphens/>
              <w:jc w:val="center"/>
              <w:rPr>
                <w:rFonts w:cs="Calibri"/>
                <w:sz w:val="20"/>
                <w:szCs w:val="20"/>
                <w:lang w:eastAsia="zh-CN"/>
              </w:rPr>
            </w:pPr>
            <w:r w:rsidRPr="008368C5">
              <w:rPr>
                <w:rFonts w:ascii="Calibri" w:hAnsi="Calibri"/>
                <w:color w:val="000000"/>
                <w:sz w:val="20"/>
                <w:szCs w:val="20"/>
              </w:rPr>
              <w:t>20,93</w:t>
            </w:r>
          </w:p>
        </w:tc>
      </w:tr>
      <w:tr w:rsidR="00A811A0" w:rsidRPr="008368C5" w14:paraId="0DCD53BD" w14:textId="77777777" w:rsidTr="00B406B4">
        <w:trPr>
          <w:trHeight w:val="389"/>
        </w:trPr>
        <w:tc>
          <w:tcPr>
            <w:tcW w:w="2400" w:type="dxa"/>
            <w:hideMark/>
          </w:tcPr>
          <w:p w14:paraId="08DED65C" w14:textId="77777777" w:rsidR="00A811A0" w:rsidRPr="008368C5" w:rsidRDefault="00A811A0" w:rsidP="00DE29DB">
            <w:pPr>
              <w:suppressAutoHyphens/>
              <w:jc w:val="center"/>
              <w:rPr>
                <w:rFonts w:cs="Calibri"/>
                <w:sz w:val="20"/>
                <w:szCs w:val="20"/>
                <w:lang w:eastAsia="zh-CN"/>
              </w:rPr>
            </w:pPr>
            <w:r w:rsidRPr="008368C5">
              <w:rPr>
                <w:rFonts w:cs="Calibri"/>
                <w:sz w:val="20"/>
                <w:szCs w:val="20"/>
                <w:lang w:eastAsia="zh-CN"/>
              </w:rPr>
              <w:t>4</w:t>
            </w:r>
          </w:p>
        </w:tc>
        <w:tc>
          <w:tcPr>
            <w:tcW w:w="2385" w:type="dxa"/>
            <w:hideMark/>
          </w:tcPr>
          <w:p w14:paraId="67D2416A" w14:textId="77777777" w:rsidR="00A811A0" w:rsidRPr="008368C5" w:rsidRDefault="00A811A0" w:rsidP="00DE29DB">
            <w:pPr>
              <w:suppressAutoHyphens/>
              <w:jc w:val="center"/>
              <w:rPr>
                <w:rFonts w:cs="Calibri"/>
                <w:sz w:val="20"/>
                <w:szCs w:val="20"/>
                <w:lang w:eastAsia="zh-CN"/>
              </w:rPr>
            </w:pPr>
            <w:r w:rsidRPr="008368C5">
              <w:rPr>
                <w:rFonts w:cs="Calibri"/>
                <w:sz w:val="20"/>
                <w:szCs w:val="20"/>
                <w:lang w:eastAsia="zh-CN"/>
              </w:rPr>
              <w:t>Wysoka efektywność</w:t>
            </w:r>
          </w:p>
        </w:tc>
        <w:tc>
          <w:tcPr>
            <w:tcW w:w="2230" w:type="dxa"/>
          </w:tcPr>
          <w:p w14:paraId="08246FFB" w14:textId="278EB5F6" w:rsidR="00A811A0" w:rsidRPr="008368C5" w:rsidRDefault="00A811A0" w:rsidP="00DE29DB">
            <w:pPr>
              <w:suppressAutoHyphens/>
              <w:jc w:val="center"/>
              <w:rPr>
                <w:rFonts w:cs="Calibri"/>
                <w:sz w:val="20"/>
                <w:szCs w:val="20"/>
                <w:lang w:eastAsia="zh-CN"/>
              </w:rPr>
            </w:pPr>
            <w:r w:rsidRPr="008368C5">
              <w:rPr>
                <w:rFonts w:ascii="Calibri" w:hAnsi="Calibri"/>
                <w:sz w:val="20"/>
                <w:szCs w:val="20"/>
              </w:rPr>
              <w:t>10</w:t>
            </w:r>
          </w:p>
        </w:tc>
        <w:tc>
          <w:tcPr>
            <w:tcW w:w="2047" w:type="dxa"/>
          </w:tcPr>
          <w:p w14:paraId="78E895F2" w14:textId="5668DFF7" w:rsidR="00A811A0" w:rsidRPr="008368C5" w:rsidRDefault="000A0D9D" w:rsidP="00DE29DB">
            <w:pPr>
              <w:suppressAutoHyphens/>
              <w:jc w:val="center"/>
              <w:rPr>
                <w:rFonts w:cs="Calibri"/>
                <w:sz w:val="20"/>
                <w:szCs w:val="20"/>
                <w:lang w:eastAsia="zh-CN"/>
              </w:rPr>
            </w:pPr>
            <w:r w:rsidRPr="008368C5">
              <w:rPr>
                <w:rFonts w:ascii="Calibri" w:hAnsi="Calibri"/>
                <w:color w:val="000000"/>
                <w:sz w:val="20"/>
                <w:szCs w:val="20"/>
              </w:rPr>
              <w:t>3,</w:t>
            </w:r>
            <w:r w:rsidR="0069319D" w:rsidRPr="008368C5">
              <w:rPr>
                <w:rFonts w:ascii="Calibri" w:hAnsi="Calibri"/>
                <w:color w:val="000000"/>
                <w:sz w:val="20"/>
                <w:szCs w:val="20"/>
              </w:rPr>
              <w:t>88</w:t>
            </w:r>
          </w:p>
        </w:tc>
      </w:tr>
      <w:tr w:rsidR="00A811A0" w:rsidRPr="008368C5" w14:paraId="3D1CCEDA" w14:textId="77777777" w:rsidTr="00B406B4">
        <w:trPr>
          <w:trHeight w:val="389"/>
        </w:trPr>
        <w:tc>
          <w:tcPr>
            <w:tcW w:w="2400" w:type="dxa"/>
            <w:hideMark/>
          </w:tcPr>
          <w:p w14:paraId="19121FA7" w14:textId="77777777" w:rsidR="00A811A0" w:rsidRPr="008368C5" w:rsidRDefault="00A811A0" w:rsidP="00DE29DB">
            <w:pPr>
              <w:suppressAutoHyphens/>
              <w:jc w:val="center"/>
              <w:rPr>
                <w:rFonts w:cs="Calibri"/>
                <w:sz w:val="20"/>
                <w:szCs w:val="20"/>
                <w:lang w:eastAsia="zh-CN"/>
              </w:rPr>
            </w:pPr>
            <w:r w:rsidRPr="008368C5">
              <w:rPr>
                <w:rFonts w:cs="Calibri"/>
                <w:sz w:val="20"/>
                <w:szCs w:val="20"/>
                <w:lang w:eastAsia="zh-CN"/>
              </w:rPr>
              <w:t>5</w:t>
            </w:r>
          </w:p>
        </w:tc>
        <w:tc>
          <w:tcPr>
            <w:tcW w:w="2385" w:type="dxa"/>
            <w:hideMark/>
          </w:tcPr>
          <w:p w14:paraId="675500AA" w14:textId="77777777" w:rsidR="00A811A0" w:rsidRPr="008368C5" w:rsidRDefault="00A811A0" w:rsidP="00DE29DB">
            <w:pPr>
              <w:suppressAutoHyphens/>
              <w:jc w:val="center"/>
              <w:rPr>
                <w:rFonts w:cs="Calibri"/>
                <w:sz w:val="20"/>
                <w:szCs w:val="20"/>
                <w:lang w:eastAsia="zh-CN"/>
              </w:rPr>
            </w:pPr>
            <w:r w:rsidRPr="008368C5">
              <w:rPr>
                <w:rFonts w:cs="Calibri"/>
                <w:sz w:val="20"/>
                <w:szCs w:val="20"/>
                <w:lang w:eastAsia="zh-CN"/>
              </w:rPr>
              <w:t>Bardzo wysoka efektywność</w:t>
            </w:r>
          </w:p>
        </w:tc>
        <w:tc>
          <w:tcPr>
            <w:tcW w:w="2230" w:type="dxa"/>
          </w:tcPr>
          <w:p w14:paraId="43076009" w14:textId="3EA6E106" w:rsidR="00A811A0" w:rsidRPr="008368C5" w:rsidRDefault="000A0D9D" w:rsidP="00DE29DB">
            <w:pPr>
              <w:suppressAutoHyphens/>
              <w:jc w:val="center"/>
              <w:rPr>
                <w:rFonts w:cs="Calibri"/>
                <w:sz w:val="20"/>
                <w:szCs w:val="20"/>
                <w:lang w:eastAsia="zh-CN"/>
              </w:rPr>
            </w:pPr>
            <w:r w:rsidRPr="008368C5">
              <w:rPr>
                <w:rFonts w:ascii="Calibri" w:hAnsi="Calibri"/>
                <w:sz w:val="20"/>
                <w:szCs w:val="20"/>
              </w:rPr>
              <w:t>0</w:t>
            </w:r>
          </w:p>
        </w:tc>
        <w:tc>
          <w:tcPr>
            <w:tcW w:w="2047" w:type="dxa"/>
          </w:tcPr>
          <w:p w14:paraId="0CFC10CA" w14:textId="1064EA2A" w:rsidR="00A811A0" w:rsidRPr="008368C5" w:rsidRDefault="000A0D9D" w:rsidP="00DE29DB">
            <w:pPr>
              <w:suppressAutoHyphens/>
              <w:jc w:val="center"/>
              <w:rPr>
                <w:rFonts w:cs="Calibri"/>
                <w:sz w:val="20"/>
                <w:szCs w:val="20"/>
                <w:lang w:eastAsia="zh-CN"/>
              </w:rPr>
            </w:pPr>
            <w:r w:rsidRPr="008368C5">
              <w:rPr>
                <w:rFonts w:ascii="Calibri" w:hAnsi="Calibri"/>
                <w:color w:val="000000"/>
                <w:sz w:val="20"/>
                <w:szCs w:val="20"/>
              </w:rPr>
              <w:t>0,00</w:t>
            </w:r>
          </w:p>
        </w:tc>
      </w:tr>
    </w:tbl>
    <w:p w14:paraId="279D7217" w14:textId="19A03449" w:rsidR="00A811A0" w:rsidRPr="008368C5" w:rsidRDefault="00A811A0" w:rsidP="006D7BBA">
      <w:pPr>
        <w:pStyle w:val="rdo0"/>
      </w:pPr>
      <w:r w:rsidRPr="008368C5">
        <w:t xml:space="preserve">Źródło: </w:t>
      </w:r>
      <w:r w:rsidR="006D4BC3" w:rsidRPr="008368C5">
        <w:t xml:space="preserve">opracowanie </w:t>
      </w:r>
      <w:r w:rsidR="00DE2344" w:rsidRPr="008368C5">
        <w:t>własne</w:t>
      </w:r>
    </w:p>
    <w:p w14:paraId="02436ABC" w14:textId="5ED34038" w:rsidR="000A0D9D" w:rsidRPr="008368C5" w:rsidRDefault="000A0D9D" w:rsidP="00C96EC9">
      <w:bookmarkStart w:id="473" w:name="_Hlk67243147"/>
      <w:r w:rsidRPr="008368C5">
        <w:t xml:space="preserve">Podsumowanie analizy efektywności jakościowej wskazuje, że w przypadku wód powierzchniowych średnią i wysoką efektywnością jakościową wykazuje się odpowiednio ok. 47% i </w:t>
      </w:r>
      <w:r w:rsidR="00903C87" w:rsidRPr="008368C5">
        <w:t>29</w:t>
      </w:r>
      <w:r w:rsidRPr="008368C5">
        <w:t>% działań, które obejmują następujące grupy działań:</w:t>
      </w:r>
    </w:p>
    <w:p w14:paraId="6F6257F4" w14:textId="77777777" w:rsidR="000A0D9D" w:rsidRPr="008368C5" w:rsidRDefault="000A0D9D" w:rsidP="00551362">
      <w:pPr>
        <w:numPr>
          <w:ilvl w:val="0"/>
          <w:numId w:val="89"/>
        </w:numPr>
        <w:suppressAutoHyphens/>
        <w:ind w:left="567" w:hanging="567"/>
      </w:pPr>
      <w:r w:rsidRPr="008368C5">
        <w:t>w zakresie zapewnienia drożności i ciągłości biologicznej,</w:t>
      </w:r>
    </w:p>
    <w:p w14:paraId="2AD52B8C" w14:textId="77777777" w:rsidR="000A0D9D" w:rsidRPr="008368C5" w:rsidRDefault="000A0D9D" w:rsidP="00551362">
      <w:pPr>
        <w:numPr>
          <w:ilvl w:val="0"/>
          <w:numId w:val="89"/>
        </w:numPr>
        <w:suppressAutoHyphens/>
        <w:ind w:left="567" w:hanging="567"/>
      </w:pPr>
      <w:r w:rsidRPr="008368C5">
        <w:t>kontrolne i monitoringowe (w tym w zakresie kontroli pozwoleń wodno-prawnych),</w:t>
      </w:r>
    </w:p>
    <w:p w14:paraId="4EF466A9" w14:textId="77777777" w:rsidR="000A0D9D" w:rsidRPr="008368C5" w:rsidRDefault="000A0D9D" w:rsidP="00551362">
      <w:pPr>
        <w:numPr>
          <w:ilvl w:val="0"/>
          <w:numId w:val="89"/>
        </w:numPr>
        <w:suppressAutoHyphens/>
        <w:ind w:left="567" w:hanging="567"/>
      </w:pPr>
      <w:r w:rsidRPr="008368C5">
        <w:t xml:space="preserve">naprawcze dla obszarów chronionych, w tym wynikające planów ochrony i planów zadań ochronnych dla obszarów chronionych, </w:t>
      </w:r>
    </w:p>
    <w:p w14:paraId="11134234" w14:textId="77777777" w:rsidR="000A0D9D" w:rsidRPr="008368C5" w:rsidRDefault="000A0D9D" w:rsidP="00551362">
      <w:pPr>
        <w:numPr>
          <w:ilvl w:val="0"/>
          <w:numId w:val="89"/>
        </w:numPr>
        <w:suppressAutoHyphens/>
        <w:ind w:left="567" w:hanging="567"/>
      </w:pPr>
      <w:r w:rsidRPr="008368C5">
        <w:t>z zakresu retencji,</w:t>
      </w:r>
    </w:p>
    <w:p w14:paraId="2ADF9271" w14:textId="77777777" w:rsidR="000A0D9D" w:rsidRPr="008368C5" w:rsidRDefault="000A0D9D" w:rsidP="00551362">
      <w:pPr>
        <w:numPr>
          <w:ilvl w:val="0"/>
          <w:numId w:val="89"/>
        </w:numPr>
        <w:suppressAutoHyphens/>
        <w:ind w:left="567" w:hanging="567"/>
      </w:pPr>
      <w:r w:rsidRPr="008368C5">
        <w:t>w zakresie gospodarki ściekowej,</w:t>
      </w:r>
    </w:p>
    <w:p w14:paraId="5E01D2D0" w14:textId="77777777" w:rsidR="000A0D9D" w:rsidRPr="008368C5" w:rsidRDefault="000A0D9D" w:rsidP="00551362">
      <w:pPr>
        <w:numPr>
          <w:ilvl w:val="0"/>
          <w:numId w:val="89"/>
        </w:numPr>
        <w:suppressAutoHyphens/>
        <w:ind w:left="567" w:hanging="567"/>
      </w:pPr>
      <w:r w:rsidRPr="008368C5">
        <w:t xml:space="preserve">obejmujące realizację programów </w:t>
      </w:r>
      <w:proofErr w:type="spellStart"/>
      <w:r w:rsidRPr="008368C5">
        <w:t>renaturyzacji</w:t>
      </w:r>
      <w:proofErr w:type="spellEnd"/>
      <w:r w:rsidRPr="008368C5">
        <w:t>,</w:t>
      </w:r>
    </w:p>
    <w:p w14:paraId="070166A2" w14:textId="77777777" w:rsidR="000A0D9D" w:rsidRPr="008368C5" w:rsidRDefault="000A0D9D" w:rsidP="00551362">
      <w:pPr>
        <w:numPr>
          <w:ilvl w:val="0"/>
          <w:numId w:val="89"/>
        </w:numPr>
        <w:suppressAutoHyphens/>
        <w:ind w:left="567" w:hanging="567"/>
      </w:pPr>
      <w:r w:rsidRPr="008368C5">
        <w:t>w zakresie rekultywacji jezior,</w:t>
      </w:r>
    </w:p>
    <w:p w14:paraId="5BCB0BFF" w14:textId="77777777" w:rsidR="000A0D9D" w:rsidRPr="008368C5" w:rsidRDefault="000A0D9D" w:rsidP="00551362">
      <w:pPr>
        <w:numPr>
          <w:ilvl w:val="0"/>
          <w:numId w:val="89"/>
        </w:numPr>
        <w:suppressAutoHyphens/>
        <w:ind w:left="567" w:hanging="567"/>
      </w:pPr>
      <w:r w:rsidRPr="008368C5">
        <w:t>obejmujące weryfikację programów ochrony środowiska,</w:t>
      </w:r>
    </w:p>
    <w:p w14:paraId="179829DA" w14:textId="77777777" w:rsidR="000A0D9D" w:rsidRPr="008368C5" w:rsidRDefault="000A0D9D" w:rsidP="00551362">
      <w:pPr>
        <w:numPr>
          <w:ilvl w:val="0"/>
          <w:numId w:val="89"/>
        </w:numPr>
        <w:suppressAutoHyphens/>
        <w:ind w:left="567" w:hanging="567"/>
      </w:pPr>
      <w:r w:rsidRPr="008368C5">
        <w:t xml:space="preserve">w zakresie monitoringu suszy </w:t>
      </w:r>
    </w:p>
    <w:p w14:paraId="438A5F78" w14:textId="77777777" w:rsidR="000A0D9D" w:rsidRPr="008368C5" w:rsidRDefault="000A0D9D" w:rsidP="00551362">
      <w:pPr>
        <w:numPr>
          <w:ilvl w:val="0"/>
          <w:numId w:val="89"/>
        </w:numPr>
        <w:suppressAutoHyphens/>
        <w:ind w:left="567" w:hanging="567"/>
      </w:pPr>
      <w:r w:rsidRPr="008368C5">
        <w:t>edukacyjne i doradcze dla rolników,</w:t>
      </w:r>
    </w:p>
    <w:p w14:paraId="2E7D5F2D" w14:textId="77777777" w:rsidR="000A0D9D" w:rsidRPr="008368C5" w:rsidRDefault="000A0D9D" w:rsidP="00551362">
      <w:pPr>
        <w:numPr>
          <w:ilvl w:val="0"/>
          <w:numId w:val="89"/>
        </w:numPr>
        <w:suppressAutoHyphens/>
        <w:ind w:left="567" w:hanging="567"/>
      </w:pPr>
      <w:r w:rsidRPr="008368C5">
        <w:t>związane z zapobieganiem dalszym antropogenicznym zmianom strefy brzegowej,</w:t>
      </w:r>
    </w:p>
    <w:p w14:paraId="1AB9205C" w14:textId="77777777" w:rsidR="000A0D9D" w:rsidRPr="008368C5" w:rsidRDefault="000A0D9D" w:rsidP="00551362">
      <w:pPr>
        <w:numPr>
          <w:ilvl w:val="0"/>
          <w:numId w:val="89"/>
        </w:numPr>
        <w:suppressAutoHyphens/>
        <w:ind w:left="567" w:hanging="567"/>
      </w:pPr>
      <w:r w:rsidRPr="008368C5">
        <w:t>usuwanie zanieczyszczeń i odpadów z wód.</w:t>
      </w:r>
    </w:p>
    <w:p w14:paraId="4B1B292F" w14:textId="77777777" w:rsidR="000A0D9D" w:rsidRPr="008368C5" w:rsidRDefault="000A0D9D" w:rsidP="000A0D9D">
      <w:pPr>
        <w:suppressAutoHyphens/>
      </w:pPr>
      <w:r w:rsidRPr="008368C5">
        <w:t xml:space="preserve"> </w:t>
      </w:r>
    </w:p>
    <w:p w14:paraId="6C07E004" w14:textId="77777777" w:rsidR="000A0D9D" w:rsidRPr="008368C5" w:rsidRDefault="000A0D9D" w:rsidP="00C96EC9">
      <w:r w:rsidRPr="008368C5">
        <w:t>W przypadku wód podziemnych 75% działań charakteryzuje się niską efektywnością, a 21% wykazuje efektywność średnią. Są to działania administracyjne, edukacyjne, związane z monitoringiem środowiska oraz organizacyjno-prawne.</w:t>
      </w:r>
    </w:p>
    <w:p w14:paraId="0529E188" w14:textId="47605D2C" w:rsidR="000A0D9D" w:rsidRPr="008368C5" w:rsidRDefault="000A0D9D" w:rsidP="00C96EC9">
      <w:r w:rsidRPr="008368C5">
        <w:t>W poniższych tabelach zaprezentowano wyniki analizy efektywności kosztowej:</w:t>
      </w:r>
    </w:p>
    <w:p w14:paraId="56E3489C" w14:textId="4BFD05DB" w:rsidR="000A0D9D" w:rsidRPr="008368C5" w:rsidRDefault="000A0D9D" w:rsidP="00C96EC9"/>
    <w:p w14:paraId="44D67521" w14:textId="77777777" w:rsidR="000A0D9D" w:rsidRPr="008368C5" w:rsidRDefault="000A0D9D" w:rsidP="00C96EC9"/>
    <w:p w14:paraId="44895566" w14:textId="4234208C" w:rsidR="00BF148B" w:rsidRPr="008368C5" w:rsidRDefault="00BF148B" w:rsidP="00810768">
      <w:pPr>
        <w:pStyle w:val="Tabela"/>
      </w:pPr>
      <w:bookmarkStart w:id="474" w:name="_Toc68709607"/>
      <w:bookmarkEnd w:id="473"/>
      <w:r w:rsidRPr="008368C5">
        <w:lastRenderedPageBreak/>
        <w:t xml:space="preserve">Tabela </w:t>
      </w:r>
      <w:r w:rsidRPr="008368C5">
        <w:fldChar w:fldCharType="begin"/>
      </w:r>
      <w:r w:rsidRPr="008368C5">
        <w:instrText>STYLEREF 1 \s</w:instrText>
      </w:r>
      <w:r w:rsidRPr="008368C5">
        <w:fldChar w:fldCharType="separate"/>
      </w:r>
      <w:r w:rsidR="00B146EE">
        <w:rPr>
          <w:noProof/>
        </w:rPr>
        <w:t>11</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11</w:t>
      </w:r>
      <w:r w:rsidRPr="008368C5">
        <w:fldChar w:fldCharType="end"/>
      </w:r>
      <w:r w:rsidR="00165BD4" w:rsidRPr="008368C5">
        <w:rPr>
          <w:noProof/>
        </w:rPr>
        <w:tab/>
      </w:r>
      <w:r w:rsidRPr="008368C5">
        <w:t xml:space="preserve">Wyniki analizy efektywności kosztowej </w:t>
      </w:r>
      <w:r w:rsidR="008834AD" w:rsidRPr="008368C5">
        <w:t>-</w:t>
      </w:r>
      <w:r w:rsidRPr="008368C5">
        <w:t xml:space="preserve"> wody powierzchniowe</w:t>
      </w:r>
      <w:bookmarkEnd w:id="47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1"/>
        <w:gridCol w:w="2386"/>
        <w:gridCol w:w="2231"/>
        <w:gridCol w:w="2044"/>
      </w:tblGrid>
      <w:tr w:rsidR="000A0D9D" w:rsidRPr="008368C5" w14:paraId="54597AD2" w14:textId="77777777" w:rsidTr="00D65C25">
        <w:trPr>
          <w:trHeight w:val="389"/>
          <w:tblHeader/>
        </w:trPr>
        <w:tc>
          <w:tcPr>
            <w:tcW w:w="2401" w:type="dxa"/>
            <w:shd w:val="clear" w:color="auto" w:fill="BFBFBF" w:themeFill="background1" w:themeFillShade="BF"/>
            <w:vAlign w:val="center"/>
          </w:tcPr>
          <w:p w14:paraId="38E448DC" w14:textId="77777777" w:rsidR="000A0D9D" w:rsidRPr="008368C5" w:rsidRDefault="000A0D9D" w:rsidP="000A0D9D">
            <w:pPr>
              <w:suppressAutoHyphens/>
              <w:jc w:val="center"/>
              <w:rPr>
                <w:rFonts w:cs="Calibri"/>
                <w:b/>
                <w:bCs/>
                <w:sz w:val="20"/>
                <w:szCs w:val="20"/>
                <w:lang w:eastAsia="zh-CN"/>
              </w:rPr>
            </w:pPr>
            <w:r w:rsidRPr="008368C5">
              <w:rPr>
                <w:rFonts w:cs="Calibri"/>
                <w:b/>
                <w:bCs/>
                <w:sz w:val="20"/>
                <w:szCs w:val="20"/>
                <w:lang w:eastAsia="zh-CN"/>
              </w:rPr>
              <w:t>Stopień efektywności kosztowej</w:t>
            </w:r>
          </w:p>
        </w:tc>
        <w:tc>
          <w:tcPr>
            <w:tcW w:w="2386" w:type="dxa"/>
            <w:shd w:val="clear" w:color="auto" w:fill="BFBFBF" w:themeFill="background1" w:themeFillShade="BF"/>
            <w:vAlign w:val="center"/>
          </w:tcPr>
          <w:p w14:paraId="28CBE47C" w14:textId="77777777" w:rsidR="000A0D9D" w:rsidRPr="008368C5" w:rsidRDefault="000A0D9D" w:rsidP="000A0D9D">
            <w:pPr>
              <w:suppressAutoHyphens/>
              <w:jc w:val="center"/>
              <w:rPr>
                <w:rFonts w:cs="Calibri"/>
                <w:sz w:val="20"/>
                <w:szCs w:val="20"/>
                <w:lang w:eastAsia="zh-CN"/>
              </w:rPr>
            </w:pPr>
            <w:r w:rsidRPr="008368C5">
              <w:rPr>
                <w:rFonts w:cs="Calibri"/>
                <w:b/>
                <w:bCs/>
                <w:sz w:val="20"/>
                <w:szCs w:val="20"/>
                <w:lang w:eastAsia="zh-CN"/>
              </w:rPr>
              <w:t>Ocena jakościowa</w:t>
            </w:r>
          </w:p>
        </w:tc>
        <w:tc>
          <w:tcPr>
            <w:tcW w:w="2231" w:type="dxa"/>
            <w:shd w:val="clear" w:color="auto" w:fill="BFBFBF" w:themeFill="background1" w:themeFillShade="BF"/>
            <w:vAlign w:val="center"/>
          </w:tcPr>
          <w:p w14:paraId="3109243E" w14:textId="77777777" w:rsidR="000A0D9D" w:rsidRPr="008368C5" w:rsidRDefault="000A0D9D" w:rsidP="000A0D9D">
            <w:pPr>
              <w:suppressAutoHyphens/>
              <w:jc w:val="center"/>
              <w:rPr>
                <w:rFonts w:cs="Calibri"/>
                <w:sz w:val="20"/>
                <w:szCs w:val="20"/>
                <w:lang w:eastAsia="zh-CN"/>
              </w:rPr>
            </w:pPr>
            <w:r w:rsidRPr="008368C5">
              <w:rPr>
                <w:rFonts w:cs="Calibri"/>
                <w:b/>
                <w:bCs/>
                <w:sz w:val="20"/>
                <w:szCs w:val="20"/>
                <w:lang w:eastAsia="zh-CN"/>
              </w:rPr>
              <w:t>Liczba działań</w:t>
            </w:r>
          </w:p>
        </w:tc>
        <w:tc>
          <w:tcPr>
            <w:tcW w:w="2044" w:type="dxa"/>
            <w:shd w:val="clear" w:color="auto" w:fill="BFBFBF" w:themeFill="background1" w:themeFillShade="BF"/>
            <w:vAlign w:val="center"/>
          </w:tcPr>
          <w:p w14:paraId="46C02508" w14:textId="47FE361A" w:rsidR="000A0D9D" w:rsidRPr="008368C5" w:rsidRDefault="000A0D9D" w:rsidP="000A0D9D">
            <w:pPr>
              <w:suppressAutoHyphens/>
              <w:jc w:val="center"/>
              <w:rPr>
                <w:rFonts w:cs="Calibri"/>
                <w:b/>
                <w:bCs/>
                <w:sz w:val="20"/>
                <w:szCs w:val="20"/>
                <w:lang w:eastAsia="zh-CN"/>
              </w:rPr>
            </w:pPr>
            <w:r w:rsidRPr="008368C5">
              <w:rPr>
                <w:rFonts w:cs="Calibri"/>
                <w:b/>
                <w:bCs/>
                <w:sz w:val="20"/>
                <w:szCs w:val="20"/>
                <w:lang w:eastAsia="zh-CN"/>
              </w:rPr>
              <w:t>Udział (%)</w:t>
            </w:r>
          </w:p>
        </w:tc>
      </w:tr>
      <w:tr w:rsidR="000A0D9D" w:rsidRPr="008368C5" w14:paraId="1BCB717B" w14:textId="77777777" w:rsidTr="00165BD4">
        <w:trPr>
          <w:trHeight w:val="454"/>
        </w:trPr>
        <w:tc>
          <w:tcPr>
            <w:tcW w:w="2401" w:type="dxa"/>
            <w:shd w:val="clear" w:color="auto" w:fill="auto"/>
            <w:vAlign w:val="center"/>
            <w:hideMark/>
          </w:tcPr>
          <w:p w14:paraId="07C9BF1B" w14:textId="77777777" w:rsidR="000A0D9D" w:rsidRPr="008368C5" w:rsidRDefault="000A0D9D" w:rsidP="00165BD4">
            <w:pPr>
              <w:pStyle w:val="Teksttabelisrodek"/>
              <w:rPr>
                <w:lang w:eastAsia="zh-CN"/>
              </w:rPr>
            </w:pPr>
            <w:r w:rsidRPr="008368C5">
              <w:rPr>
                <w:lang w:eastAsia="zh-CN"/>
              </w:rPr>
              <w:t>1</w:t>
            </w:r>
          </w:p>
        </w:tc>
        <w:tc>
          <w:tcPr>
            <w:tcW w:w="2386" w:type="dxa"/>
            <w:shd w:val="clear" w:color="auto" w:fill="auto"/>
            <w:vAlign w:val="center"/>
            <w:hideMark/>
          </w:tcPr>
          <w:p w14:paraId="61B5291A" w14:textId="77777777" w:rsidR="000A0D9D" w:rsidRPr="008368C5" w:rsidRDefault="000A0D9D" w:rsidP="00165BD4">
            <w:pPr>
              <w:pStyle w:val="Teksttabelisrodek"/>
              <w:rPr>
                <w:lang w:eastAsia="zh-CN"/>
              </w:rPr>
            </w:pPr>
            <w:r w:rsidRPr="008368C5">
              <w:rPr>
                <w:lang w:eastAsia="zh-CN"/>
              </w:rPr>
              <w:t xml:space="preserve">Bardzo niska efektywność </w:t>
            </w:r>
          </w:p>
        </w:tc>
        <w:tc>
          <w:tcPr>
            <w:tcW w:w="2231" w:type="dxa"/>
            <w:shd w:val="clear" w:color="auto" w:fill="FFFFFF"/>
            <w:vAlign w:val="center"/>
          </w:tcPr>
          <w:p w14:paraId="7DF6B06B" w14:textId="01D54AD5" w:rsidR="000A0D9D" w:rsidRPr="008368C5" w:rsidRDefault="000A0D9D" w:rsidP="00165BD4">
            <w:pPr>
              <w:pStyle w:val="Teksttabelisrodek"/>
              <w:rPr>
                <w:lang w:eastAsia="zh-CN"/>
              </w:rPr>
            </w:pPr>
            <w:r w:rsidRPr="008368C5">
              <w:rPr>
                <w:rFonts w:ascii="Calibri" w:hAnsi="Calibri" w:cs="Calibri"/>
                <w:color w:val="000000"/>
              </w:rPr>
              <w:t>1</w:t>
            </w:r>
          </w:p>
        </w:tc>
        <w:tc>
          <w:tcPr>
            <w:tcW w:w="2044" w:type="dxa"/>
            <w:shd w:val="clear" w:color="auto" w:fill="FFFFFF"/>
            <w:vAlign w:val="center"/>
          </w:tcPr>
          <w:p w14:paraId="7BDB013D" w14:textId="5047E8CA" w:rsidR="000A0D9D" w:rsidRPr="008368C5" w:rsidRDefault="000A0D9D" w:rsidP="00165BD4">
            <w:pPr>
              <w:pStyle w:val="Teksttabelisrodek"/>
              <w:rPr>
                <w:lang w:eastAsia="zh-CN"/>
              </w:rPr>
            </w:pPr>
            <w:r w:rsidRPr="008368C5">
              <w:rPr>
                <w:rFonts w:ascii="Calibri" w:hAnsi="Calibri" w:cs="Calibri"/>
                <w:color w:val="000000"/>
              </w:rPr>
              <w:t>0,01</w:t>
            </w:r>
          </w:p>
        </w:tc>
      </w:tr>
      <w:tr w:rsidR="000A0D9D" w:rsidRPr="008368C5" w14:paraId="27EA734F" w14:textId="77777777" w:rsidTr="00165BD4">
        <w:trPr>
          <w:trHeight w:val="454"/>
        </w:trPr>
        <w:tc>
          <w:tcPr>
            <w:tcW w:w="2401" w:type="dxa"/>
            <w:shd w:val="clear" w:color="auto" w:fill="auto"/>
            <w:vAlign w:val="center"/>
            <w:hideMark/>
          </w:tcPr>
          <w:p w14:paraId="66CD39F2" w14:textId="77777777" w:rsidR="000A0D9D" w:rsidRPr="008368C5" w:rsidRDefault="000A0D9D" w:rsidP="00165BD4">
            <w:pPr>
              <w:pStyle w:val="Teksttabelisrodek"/>
              <w:rPr>
                <w:lang w:eastAsia="zh-CN"/>
              </w:rPr>
            </w:pPr>
            <w:r w:rsidRPr="008368C5">
              <w:rPr>
                <w:lang w:eastAsia="zh-CN"/>
              </w:rPr>
              <w:t>2</w:t>
            </w:r>
          </w:p>
        </w:tc>
        <w:tc>
          <w:tcPr>
            <w:tcW w:w="2386" w:type="dxa"/>
            <w:shd w:val="clear" w:color="auto" w:fill="auto"/>
            <w:vAlign w:val="center"/>
            <w:hideMark/>
          </w:tcPr>
          <w:p w14:paraId="6A34F6F1" w14:textId="77777777" w:rsidR="000A0D9D" w:rsidRPr="008368C5" w:rsidRDefault="000A0D9D" w:rsidP="00165BD4">
            <w:pPr>
              <w:pStyle w:val="Teksttabelisrodek"/>
              <w:rPr>
                <w:lang w:eastAsia="zh-CN"/>
              </w:rPr>
            </w:pPr>
            <w:r w:rsidRPr="008368C5">
              <w:rPr>
                <w:lang w:eastAsia="zh-CN"/>
              </w:rPr>
              <w:t>Niska efektywność</w:t>
            </w:r>
          </w:p>
        </w:tc>
        <w:tc>
          <w:tcPr>
            <w:tcW w:w="2231" w:type="dxa"/>
            <w:shd w:val="clear" w:color="auto" w:fill="FFFFFF"/>
            <w:vAlign w:val="center"/>
          </w:tcPr>
          <w:p w14:paraId="0CF26953" w14:textId="55F08DFB" w:rsidR="000A0D9D" w:rsidRPr="008368C5" w:rsidRDefault="00C42640" w:rsidP="00165BD4">
            <w:pPr>
              <w:pStyle w:val="Teksttabelisrodek"/>
              <w:rPr>
                <w:lang w:eastAsia="zh-CN"/>
              </w:rPr>
            </w:pPr>
            <w:r w:rsidRPr="008368C5">
              <w:rPr>
                <w:rFonts w:ascii="Calibri" w:hAnsi="Calibri" w:cs="Calibri"/>
                <w:color w:val="000000"/>
              </w:rPr>
              <w:t>1049</w:t>
            </w:r>
          </w:p>
        </w:tc>
        <w:tc>
          <w:tcPr>
            <w:tcW w:w="2044" w:type="dxa"/>
            <w:shd w:val="clear" w:color="auto" w:fill="FFFFFF"/>
            <w:vAlign w:val="center"/>
          </w:tcPr>
          <w:p w14:paraId="4ABF4C99" w14:textId="71BA7B4D" w:rsidR="000A0D9D" w:rsidRPr="008368C5" w:rsidRDefault="000A0D9D" w:rsidP="00165BD4">
            <w:pPr>
              <w:pStyle w:val="Teksttabelisrodek"/>
              <w:rPr>
                <w:lang w:eastAsia="zh-CN"/>
              </w:rPr>
            </w:pPr>
            <w:r w:rsidRPr="008368C5">
              <w:rPr>
                <w:rFonts w:ascii="Calibri" w:hAnsi="Calibri" w:cs="Calibri"/>
                <w:color w:val="000000"/>
              </w:rPr>
              <w:t>8,</w:t>
            </w:r>
            <w:r w:rsidR="00C42640" w:rsidRPr="008368C5">
              <w:rPr>
                <w:rFonts w:ascii="Calibri" w:hAnsi="Calibri" w:cs="Calibri"/>
                <w:color w:val="000000"/>
              </w:rPr>
              <w:t>37</w:t>
            </w:r>
          </w:p>
        </w:tc>
      </w:tr>
      <w:tr w:rsidR="000A0D9D" w:rsidRPr="008368C5" w14:paraId="6674B83A" w14:textId="77777777" w:rsidTr="00165BD4">
        <w:trPr>
          <w:trHeight w:val="454"/>
        </w:trPr>
        <w:tc>
          <w:tcPr>
            <w:tcW w:w="2401" w:type="dxa"/>
            <w:shd w:val="clear" w:color="auto" w:fill="auto"/>
            <w:vAlign w:val="center"/>
            <w:hideMark/>
          </w:tcPr>
          <w:p w14:paraId="68565C7D" w14:textId="77777777" w:rsidR="000A0D9D" w:rsidRPr="008368C5" w:rsidRDefault="000A0D9D" w:rsidP="00165BD4">
            <w:pPr>
              <w:pStyle w:val="Teksttabelisrodek"/>
              <w:rPr>
                <w:lang w:eastAsia="zh-CN"/>
              </w:rPr>
            </w:pPr>
            <w:r w:rsidRPr="008368C5">
              <w:rPr>
                <w:lang w:eastAsia="zh-CN"/>
              </w:rPr>
              <w:t>3</w:t>
            </w:r>
          </w:p>
        </w:tc>
        <w:tc>
          <w:tcPr>
            <w:tcW w:w="2386" w:type="dxa"/>
            <w:shd w:val="clear" w:color="auto" w:fill="auto"/>
            <w:vAlign w:val="center"/>
            <w:hideMark/>
          </w:tcPr>
          <w:p w14:paraId="5427097E" w14:textId="77777777" w:rsidR="000A0D9D" w:rsidRPr="008368C5" w:rsidRDefault="000A0D9D" w:rsidP="00165BD4">
            <w:pPr>
              <w:pStyle w:val="Teksttabelisrodek"/>
              <w:rPr>
                <w:lang w:eastAsia="zh-CN"/>
              </w:rPr>
            </w:pPr>
            <w:r w:rsidRPr="008368C5">
              <w:rPr>
                <w:lang w:eastAsia="zh-CN"/>
              </w:rPr>
              <w:t>Średnia efektywność</w:t>
            </w:r>
          </w:p>
        </w:tc>
        <w:tc>
          <w:tcPr>
            <w:tcW w:w="2231" w:type="dxa"/>
            <w:shd w:val="clear" w:color="auto" w:fill="FFFFFF"/>
            <w:vAlign w:val="center"/>
          </w:tcPr>
          <w:p w14:paraId="78A3F7B1" w14:textId="0A71587A" w:rsidR="000A0D9D" w:rsidRPr="008368C5" w:rsidRDefault="00C42640" w:rsidP="00165BD4">
            <w:pPr>
              <w:pStyle w:val="Teksttabelisrodek"/>
              <w:rPr>
                <w:lang w:eastAsia="zh-CN"/>
              </w:rPr>
            </w:pPr>
            <w:r w:rsidRPr="008368C5">
              <w:rPr>
                <w:rFonts w:ascii="Calibri" w:hAnsi="Calibri" w:cs="Calibri"/>
                <w:color w:val="000000"/>
              </w:rPr>
              <w:t>3179</w:t>
            </w:r>
          </w:p>
        </w:tc>
        <w:tc>
          <w:tcPr>
            <w:tcW w:w="2044" w:type="dxa"/>
            <w:shd w:val="clear" w:color="auto" w:fill="FFFFFF"/>
            <w:vAlign w:val="center"/>
          </w:tcPr>
          <w:p w14:paraId="45624819" w14:textId="1A1924B9" w:rsidR="000A0D9D" w:rsidRPr="008368C5" w:rsidRDefault="000A0D9D" w:rsidP="00165BD4">
            <w:pPr>
              <w:pStyle w:val="Teksttabelisrodek"/>
              <w:rPr>
                <w:lang w:eastAsia="zh-CN"/>
              </w:rPr>
            </w:pPr>
            <w:r w:rsidRPr="008368C5">
              <w:rPr>
                <w:rFonts w:ascii="Calibri" w:hAnsi="Calibri" w:cs="Calibri"/>
                <w:color w:val="000000"/>
              </w:rPr>
              <w:t>25,</w:t>
            </w:r>
            <w:r w:rsidR="00C42640" w:rsidRPr="008368C5">
              <w:rPr>
                <w:rFonts w:ascii="Calibri" w:hAnsi="Calibri" w:cs="Calibri"/>
                <w:color w:val="000000"/>
              </w:rPr>
              <w:t>38</w:t>
            </w:r>
          </w:p>
        </w:tc>
      </w:tr>
      <w:tr w:rsidR="000A0D9D" w:rsidRPr="008368C5" w14:paraId="33318E58" w14:textId="77777777" w:rsidTr="00165BD4">
        <w:trPr>
          <w:trHeight w:val="454"/>
        </w:trPr>
        <w:tc>
          <w:tcPr>
            <w:tcW w:w="2401" w:type="dxa"/>
            <w:shd w:val="clear" w:color="auto" w:fill="auto"/>
            <w:vAlign w:val="center"/>
            <w:hideMark/>
          </w:tcPr>
          <w:p w14:paraId="26CC7E69" w14:textId="77777777" w:rsidR="000A0D9D" w:rsidRPr="008368C5" w:rsidRDefault="000A0D9D" w:rsidP="00165BD4">
            <w:pPr>
              <w:pStyle w:val="Teksttabelisrodek"/>
              <w:rPr>
                <w:lang w:eastAsia="zh-CN"/>
              </w:rPr>
            </w:pPr>
            <w:r w:rsidRPr="008368C5">
              <w:rPr>
                <w:lang w:eastAsia="zh-CN"/>
              </w:rPr>
              <w:t>4</w:t>
            </w:r>
          </w:p>
        </w:tc>
        <w:tc>
          <w:tcPr>
            <w:tcW w:w="2386" w:type="dxa"/>
            <w:shd w:val="clear" w:color="auto" w:fill="auto"/>
            <w:vAlign w:val="center"/>
            <w:hideMark/>
          </w:tcPr>
          <w:p w14:paraId="0E1A46DB" w14:textId="77777777" w:rsidR="000A0D9D" w:rsidRPr="008368C5" w:rsidRDefault="000A0D9D" w:rsidP="00165BD4">
            <w:pPr>
              <w:pStyle w:val="Teksttabelisrodek"/>
              <w:rPr>
                <w:lang w:eastAsia="zh-CN"/>
              </w:rPr>
            </w:pPr>
            <w:r w:rsidRPr="008368C5">
              <w:rPr>
                <w:lang w:eastAsia="zh-CN"/>
              </w:rPr>
              <w:t>Wysoka efektywność</w:t>
            </w:r>
          </w:p>
        </w:tc>
        <w:tc>
          <w:tcPr>
            <w:tcW w:w="2231" w:type="dxa"/>
            <w:shd w:val="clear" w:color="auto" w:fill="FFFFFF"/>
            <w:vAlign w:val="center"/>
          </w:tcPr>
          <w:p w14:paraId="211D08B1" w14:textId="7814A920" w:rsidR="000A0D9D" w:rsidRPr="008368C5" w:rsidRDefault="00C42640" w:rsidP="00165BD4">
            <w:pPr>
              <w:pStyle w:val="Teksttabelisrodek"/>
              <w:rPr>
                <w:lang w:eastAsia="zh-CN"/>
              </w:rPr>
            </w:pPr>
            <w:r w:rsidRPr="008368C5">
              <w:rPr>
                <w:rFonts w:ascii="Calibri" w:hAnsi="Calibri" w:cs="Calibri"/>
                <w:color w:val="000000"/>
              </w:rPr>
              <w:t>431</w:t>
            </w:r>
          </w:p>
        </w:tc>
        <w:tc>
          <w:tcPr>
            <w:tcW w:w="2044" w:type="dxa"/>
            <w:shd w:val="clear" w:color="auto" w:fill="FFFFFF"/>
            <w:vAlign w:val="center"/>
          </w:tcPr>
          <w:p w14:paraId="71E32C90" w14:textId="51A28879" w:rsidR="000A0D9D" w:rsidRPr="008368C5" w:rsidRDefault="000A0D9D" w:rsidP="00165BD4">
            <w:pPr>
              <w:pStyle w:val="Teksttabelisrodek"/>
              <w:rPr>
                <w:lang w:eastAsia="zh-CN"/>
              </w:rPr>
            </w:pPr>
            <w:r w:rsidRPr="008368C5">
              <w:rPr>
                <w:rFonts w:ascii="Calibri" w:hAnsi="Calibri" w:cs="Calibri"/>
                <w:color w:val="000000"/>
              </w:rPr>
              <w:t>3,</w:t>
            </w:r>
            <w:r w:rsidR="00C42640" w:rsidRPr="008368C5">
              <w:rPr>
                <w:rFonts w:ascii="Calibri" w:hAnsi="Calibri" w:cs="Calibri"/>
                <w:color w:val="000000"/>
              </w:rPr>
              <w:t>44</w:t>
            </w:r>
          </w:p>
        </w:tc>
      </w:tr>
      <w:tr w:rsidR="000A0D9D" w:rsidRPr="008368C5" w14:paraId="3FC3C9A9" w14:textId="77777777" w:rsidTr="00165BD4">
        <w:trPr>
          <w:trHeight w:val="454"/>
        </w:trPr>
        <w:tc>
          <w:tcPr>
            <w:tcW w:w="2401" w:type="dxa"/>
            <w:shd w:val="clear" w:color="auto" w:fill="auto"/>
            <w:vAlign w:val="center"/>
            <w:hideMark/>
          </w:tcPr>
          <w:p w14:paraId="0F2E8D87" w14:textId="77777777" w:rsidR="000A0D9D" w:rsidRPr="008368C5" w:rsidRDefault="000A0D9D" w:rsidP="00165BD4">
            <w:pPr>
              <w:pStyle w:val="Teksttabelisrodek"/>
              <w:rPr>
                <w:lang w:eastAsia="zh-CN"/>
              </w:rPr>
            </w:pPr>
            <w:r w:rsidRPr="008368C5">
              <w:rPr>
                <w:lang w:eastAsia="zh-CN"/>
              </w:rPr>
              <w:t>5</w:t>
            </w:r>
          </w:p>
        </w:tc>
        <w:tc>
          <w:tcPr>
            <w:tcW w:w="2386" w:type="dxa"/>
            <w:shd w:val="clear" w:color="auto" w:fill="auto"/>
            <w:vAlign w:val="center"/>
            <w:hideMark/>
          </w:tcPr>
          <w:p w14:paraId="07F8396E" w14:textId="77777777" w:rsidR="000A0D9D" w:rsidRPr="008368C5" w:rsidRDefault="000A0D9D" w:rsidP="00165BD4">
            <w:pPr>
              <w:pStyle w:val="Teksttabelisrodek"/>
              <w:rPr>
                <w:lang w:eastAsia="zh-CN"/>
              </w:rPr>
            </w:pPr>
            <w:r w:rsidRPr="008368C5">
              <w:rPr>
                <w:lang w:eastAsia="zh-CN"/>
              </w:rPr>
              <w:t>Bardzo wysoka efektywność</w:t>
            </w:r>
          </w:p>
        </w:tc>
        <w:tc>
          <w:tcPr>
            <w:tcW w:w="2231" w:type="dxa"/>
            <w:shd w:val="clear" w:color="auto" w:fill="FFFFFF"/>
            <w:vAlign w:val="center"/>
          </w:tcPr>
          <w:p w14:paraId="58BFEC14" w14:textId="2E2CAB09" w:rsidR="000A0D9D" w:rsidRPr="008368C5" w:rsidRDefault="00C42640" w:rsidP="00165BD4">
            <w:pPr>
              <w:pStyle w:val="Teksttabelisrodek"/>
              <w:rPr>
                <w:lang w:eastAsia="zh-CN"/>
              </w:rPr>
            </w:pPr>
            <w:r w:rsidRPr="008368C5">
              <w:rPr>
                <w:rFonts w:ascii="Calibri" w:hAnsi="Calibri" w:cs="Calibri"/>
                <w:color w:val="000000"/>
              </w:rPr>
              <w:t>79</w:t>
            </w:r>
          </w:p>
        </w:tc>
        <w:tc>
          <w:tcPr>
            <w:tcW w:w="2044" w:type="dxa"/>
            <w:shd w:val="clear" w:color="auto" w:fill="FFFFFF"/>
            <w:vAlign w:val="center"/>
          </w:tcPr>
          <w:p w14:paraId="55D0A12B" w14:textId="635A7DCB" w:rsidR="000A0D9D" w:rsidRPr="008368C5" w:rsidRDefault="000A0D9D" w:rsidP="00165BD4">
            <w:pPr>
              <w:pStyle w:val="Teksttabelisrodek"/>
              <w:rPr>
                <w:lang w:eastAsia="zh-CN"/>
              </w:rPr>
            </w:pPr>
            <w:r w:rsidRPr="008368C5">
              <w:rPr>
                <w:rFonts w:ascii="Calibri" w:hAnsi="Calibri" w:cs="Calibri"/>
                <w:color w:val="000000"/>
              </w:rPr>
              <w:t>0,</w:t>
            </w:r>
            <w:r w:rsidR="00C42640" w:rsidRPr="008368C5">
              <w:rPr>
                <w:rFonts w:ascii="Calibri" w:hAnsi="Calibri" w:cs="Calibri"/>
                <w:color w:val="000000"/>
              </w:rPr>
              <w:t>63</w:t>
            </w:r>
          </w:p>
        </w:tc>
      </w:tr>
      <w:tr w:rsidR="000A0D9D" w:rsidRPr="008368C5" w14:paraId="696B60D3" w14:textId="77777777" w:rsidTr="00165BD4">
        <w:trPr>
          <w:trHeight w:val="454"/>
        </w:trPr>
        <w:tc>
          <w:tcPr>
            <w:tcW w:w="2401" w:type="dxa"/>
            <w:shd w:val="clear" w:color="auto" w:fill="auto"/>
            <w:vAlign w:val="center"/>
          </w:tcPr>
          <w:p w14:paraId="551C2678" w14:textId="77777777" w:rsidR="000A0D9D" w:rsidRPr="008368C5" w:rsidRDefault="000A0D9D" w:rsidP="00165BD4">
            <w:pPr>
              <w:pStyle w:val="Teksttabelisrodek"/>
              <w:rPr>
                <w:lang w:eastAsia="zh-CN"/>
              </w:rPr>
            </w:pPr>
            <w:r w:rsidRPr="008368C5">
              <w:rPr>
                <w:lang w:eastAsia="zh-CN"/>
              </w:rPr>
              <w:t>0</w:t>
            </w:r>
          </w:p>
        </w:tc>
        <w:tc>
          <w:tcPr>
            <w:tcW w:w="2386" w:type="dxa"/>
            <w:shd w:val="clear" w:color="auto" w:fill="auto"/>
            <w:vAlign w:val="center"/>
          </w:tcPr>
          <w:p w14:paraId="33FCADC6" w14:textId="77777777" w:rsidR="000A0D9D" w:rsidRPr="008368C5" w:rsidRDefault="000A0D9D" w:rsidP="00165BD4">
            <w:pPr>
              <w:pStyle w:val="Teksttabelisrodek"/>
              <w:rPr>
                <w:lang w:eastAsia="zh-CN"/>
              </w:rPr>
            </w:pPr>
            <w:r w:rsidRPr="008368C5">
              <w:rPr>
                <w:lang w:eastAsia="zh-CN"/>
              </w:rPr>
              <w:t>Brak danych do analizy efektywności kosztowej</w:t>
            </w:r>
          </w:p>
        </w:tc>
        <w:tc>
          <w:tcPr>
            <w:tcW w:w="2231" w:type="dxa"/>
            <w:shd w:val="clear" w:color="auto" w:fill="FFFFFF"/>
            <w:vAlign w:val="center"/>
          </w:tcPr>
          <w:p w14:paraId="7FA35925" w14:textId="018ECF7F" w:rsidR="000A0D9D" w:rsidRPr="008368C5" w:rsidRDefault="00C42640" w:rsidP="00165BD4">
            <w:pPr>
              <w:pStyle w:val="Teksttabelisrodek"/>
              <w:rPr>
                <w:color w:val="000000"/>
              </w:rPr>
            </w:pPr>
            <w:r w:rsidRPr="008368C5">
              <w:rPr>
                <w:rFonts w:ascii="Calibri" w:hAnsi="Calibri" w:cs="Calibri"/>
                <w:color w:val="000000"/>
              </w:rPr>
              <w:t>7787</w:t>
            </w:r>
          </w:p>
        </w:tc>
        <w:tc>
          <w:tcPr>
            <w:tcW w:w="2044" w:type="dxa"/>
            <w:shd w:val="clear" w:color="auto" w:fill="FFFFFF"/>
            <w:vAlign w:val="center"/>
          </w:tcPr>
          <w:p w14:paraId="389FE6F0" w14:textId="2198CDE8" w:rsidR="000A0D9D" w:rsidRPr="008368C5" w:rsidRDefault="000A0D9D" w:rsidP="00165BD4">
            <w:pPr>
              <w:pStyle w:val="Teksttabelisrodek"/>
              <w:rPr>
                <w:color w:val="000000"/>
              </w:rPr>
            </w:pPr>
            <w:r w:rsidRPr="008368C5">
              <w:rPr>
                <w:rFonts w:ascii="Calibri" w:hAnsi="Calibri" w:cs="Calibri"/>
                <w:color w:val="000000"/>
              </w:rPr>
              <w:t>62,</w:t>
            </w:r>
            <w:r w:rsidR="00C42640" w:rsidRPr="008368C5">
              <w:rPr>
                <w:rFonts w:ascii="Calibri" w:hAnsi="Calibri" w:cs="Calibri"/>
                <w:color w:val="000000"/>
              </w:rPr>
              <w:t>17</w:t>
            </w:r>
          </w:p>
        </w:tc>
      </w:tr>
    </w:tbl>
    <w:p w14:paraId="576E5E1C" w14:textId="4002D2DE" w:rsidR="000A0D9D" w:rsidRPr="008368C5" w:rsidRDefault="000A0D9D" w:rsidP="006D7BBA">
      <w:pPr>
        <w:pStyle w:val="rdo0"/>
      </w:pPr>
      <w:r w:rsidRPr="008368C5">
        <w:t>Źródło: opracowanie własne</w:t>
      </w:r>
    </w:p>
    <w:p w14:paraId="3E632385" w14:textId="465A2C93" w:rsidR="00BF148B" w:rsidRPr="008368C5" w:rsidRDefault="00BF148B" w:rsidP="00810768">
      <w:pPr>
        <w:pStyle w:val="Tabela"/>
      </w:pPr>
      <w:bookmarkStart w:id="475" w:name="_Toc68709608"/>
      <w:r w:rsidRPr="008368C5">
        <w:t xml:space="preserve">Tabela </w:t>
      </w:r>
      <w:r w:rsidRPr="008368C5">
        <w:fldChar w:fldCharType="begin"/>
      </w:r>
      <w:r w:rsidRPr="008368C5">
        <w:instrText>STYLEREF 1 \s</w:instrText>
      </w:r>
      <w:r w:rsidRPr="008368C5">
        <w:fldChar w:fldCharType="separate"/>
      </w:r>
      <w:r w:rsidR="00B146EE">
        <w:rPr>
          <w:noProof/>
        </w:rPr>
        <w:t>11</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12</w:t>
      </w:r>
      <w:r w:rsidRPr="008368C5">
        <w:fldChar w:fldCharType="end"/>
      </w:r>
      <w:r w:rsidR="00165BD4" w:rsidRPr="008368C5">
        <w:tab/>
      </w:r>
      <w:r w:rsidRPr="008368C5">
        <w:t>Wyniki analizy efektywności kosztowej</w:t>
      </w:r>
      <w:r w:rsidR="007B4F65" w:rsidRPr="008368C5">
        <w:t xml:space="preserve"> </w:t>
      </w:r>
      <w:r w:rsidR="008834AD" w:rsidRPr="008368C5">
        <w:t>-</w:t>
      </w:r>
      <w:r w:rsidRPr="008368C5">
        <w:t xml:space="preserve"> wody podziemne</w:t>
      </w:r>
      <w:bookmarkEnd w:id="4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1"/>
        <w:gridCol w:w="2386"/>
        <w:gridCol w:w="2231"/>
        <w:gridCol w:w="2044"/>
      </w:tblGrid>
      <w:tr w:rsidR="000A0D9D" w:rsidRPr="008368C5" w14:paraId="4E0A5835" w14:textId="77777777" w:rsidTr="00165BD4">
        <w:trPr>
          <w:trHeight w:val="454"/>
          <w:tblHeader/>
        </w:trPr>
        <w:tc>
          <w:tcPr>
            <w:tcW w:w="2401" w:type="dxa"/>
            <w:shd w:val="clear" w:color="auto" w:fill="BFBFBF" w:themeFill="background1" w:themeFillShade="BF"/>
            <w:vAlign w:val="center"/>
          </w:tcPr>
          <w:p w14:paraId="3D70139B" w14:textId="77777777" w:rsidR="000A0D9D" w:rsidRPr="008368C5" w:rsidRDefault="000A0D9D" w:rsidP="000A0D9D">
            <w:pPr>
              <w:suppressAutoHyphens/>
              <w:jc w:val="center"/>
              <w:rPr>
                <w:rFonts w:cs="Calibri"/>
                <w:b/>
                <w:bCs/>
                <w:sz w:val="20"/>
                <w:szCs w:val="20"/>
                <w:lang w:eastAsia="zh-CN"/>
              </w:rPr>
            </w:pPr>
            <w:r w:rsidRPr="008368C5">
              <w:rPr>
                <w:rFonts w:cs="Calibri"/>
                <w:b/>
                <w:bCs/>
                <w:sz w:val="20"/>
                <w:szCs w:val="20"/>
                <w:lang w:eastAsia="zh-CN"/>
              </w:rPr>
              <w:t>Stopień efektywności kosztowej</w:t>
            </w:r>
          </w:p>
        </w:tc>
        <w:tc>
          <w:tcPr>
            <w:tcW w:w="2386" w:type="dxa"/>
            <w:shd w:val="clear" w:color="auto" w:fill="BFBFBF" w:themeFill="background1" w:themeFillShade="BF"/>
            <w:vAlign w:val="center"/>
          </w:tcPr>
          <w:p w14:paraId="0FACE546" w14:textId="77777777" w:rsidR="000A0D9D" w:rsidRPr="008368C5" w:rsidRDefault="000A0D9D" w:rsidP="000A0D9D">
            <w:pPr>
              <w:suppressAutoHyphens/>
              <w:jc w:val="center"/>
              <w:rPr>
                <w:rFonts w:cs="Calibri"/>
                <w:sz w:val="20"/>
                <w:szCs w:val="20"/>
                <w:lang w:eastAsia="zh-CN"/>
              </w:rPr>
            </w:pPr>
            <w:r w:rsidRPr="008368C5">
              <w:rPr>
                <w:rFonts w:cs="Calibri"/>
                <w:b/>
                <w:bCs/>
                <w:sz w:val="20"/>
                <w:szCs w:val="20"/>
                <w:lang w:eastAsia="zh-CN"/>
              </w:rPr>
              <w:t>Ocena jakościowa</w:t>
            </w:r>
          </w:p>
        </w:tc>
        <w:tc>
          <w:tcPr>
            <w:tcW w:w="2231" w:type="dxa"/>
            <w:shd w:val="clear" w:color="auto" w:fill="BFBFBF" w:themeFill="background1" w:themeFillShade="BF"/>
            <w:vAlign w:val="center"/>
          </w:tcPr>
          <w:p w14:paraId="76E4583D" w14:textId="77777777" w:rsidR="000A0D9D" w:rsidRPr="008368C5" w:rsidRDefault="000A0D9D" w:rsidP="000A0D9D">
            <w:pPr>
              <w:suppressAutoHyphens/>
              <w:jc w:val="center"/>
              <w:rPr>
                <w:rFonts w:cs="Calibri"/>
                <w:sz w:val="20"/>
                <w:szCs w:val="20"/>
                <w:lang w:eastAsia="zh-CN"/>
              </w:rPr>
            </w:pPr>
            <w:r w:rsidRPr="008368C5">
              <w:rPr>
                <w:rFonts w:cs="Calibri"/>
                <w:b/>
                <w:bCs/>
                <w:sz w:val="20"/>
                <w:szCs w:val="20"/>
                <w:lang w:eastAsia="zh-CN"/>
              </w:rPr>
              <w:t>Liczba działań</w:t>
            </w:r>
          </w:p>
        </w:tc>
        <w:tc>
          <w:tcPr>
            <w:tcW w:w="2044" w:type="dxa"/>
            <w:shd w:val="clear" w:color="auto" w:fill="BFBFBF" w:themeFill="background1" w:themeFillShade="BF"/>
            <w:vAlign w:val="center"/>
          </w:tcPr>
          <w:p w14:paraId="311A03A3" w14:textId="34EA3FD3" w:rsidR="000A0D9D" w:rsidRPr="008368C5" w:rsidRDefault="000A0D9D" w:rsidP="000A0D9D">
            <w:pPr>
              <w:suppressAutoHyphens/>
              <w:jc w:val="center"/>
              <w:rPr>
                <w:rFonts w:cs="Calibri"/>
                <w:b/>
                <w:bCs/>
                <w:sz w:val="20"/>
                <w:szCs w:val="20"/>
                <w:lang w:eastAsia="zh-CN"/>
              </w:rPr>
            </w:pPr>
            <w:r w:rsidRPr="008368C5">
              <w:rPr>
                <w:rFonts w:cs="Calibri"/>
                <w:b/>
                <w:bCs/>
                <w:sz w:val="20"/>
                <w:szCs w:val="20"/>
                <w:lang w:eastAsia="zh-CN"/>
              </w:rPr>
              <w:t>Udział (%)</w:t>
            </w:r>
          </w:p>
        </w:tc>
      </w:tr>
      <w:tr w:rsidR="000A0D9D" w:rsidRPr="008368C5" w14:paraId="14A95728" w14:textId="77777777" w:rsidTr="00165BD4">
        <w:trPr>
          <w:trHeight w:val="454"/>
        </w:trPr>
        <w:tc>
          <w:tcPr>
            <w:tcW w:w="2401" w:type="dxa"/>
            <w:shd w:val="clear" w:color="auto" w:fill="auto"/>
            <w:vAlign w:val="center"/>
            <w:hideMark/>
          </w:tcPr>
          <w:p w14:paraId="7DE6DAD7" w14:textId="77777777" w:rsidR="000A0D9D" w:rsidRPr="008368C5" w:rsidRDefault="000A0D9D" w:rsidP="00165BD4">
            <w:pPr>
              <w:pStyle w:val="Teksttabelisrodek"/>
              <w:rPr>
                <w:lang w:eastAsia="zh-CN"/>
              </w:rPr>
            </w:pPr>
            <w:r w:rsidRPr="008368C5">
              <w:rPr>
                <w:lang w:eastAsia="zh-CN"/>
              </w:rPr>
              <w:t>1</w:t>
            </w:r>
          </w:p>
        </w:tc>
        <w:tc>
          <w:tcPr>
            <w:tcW w:w="2386" w:type="dxa"/>
            <w:shd w:val="clear" w:color="auto" w:fill="auto"/>
            <w:vAlign w:val="center"/>
            <w:hideMark/>
          </w:tcPr>
          <w:p w14:paraId="1C667866" w14:textId="77777777" w:rsidR="000A0D9D" w:rsidRPr="008368C5" w:rsidRDefault="000A0D9D" w:rsidP="00165BD4">
            <w:pPr>
              <w:pStyle w:val="Teksttabelisrodek"/>
              <w:rPr>
                <w:lang w:eastAsia="zh-CN"/>
              </w:rPr>
            </w:pPr>
            <w:r w:rsidRPr="008368C5">
              <w:rPr>
                <w:lang w:eastAsia="zh-CN"/>
              </w:rPr>
              <w:t xml:space="preserve">Bardzo niska efektywność </w:t>
            </w:r>
          </w:p>
        </w:tc>
        <w:tc>
          <w:tcPr>
            <w:tcW w:w="2231" w:type="dxa"/>
            <w:shd w:val="clear" w:color="auto" w:fill="FFFFFF"/>
            <w:vAlign w:val="center"/>
          </w:tcPr>
          <w:p w14:paraId="22259223" w14:textId="4517C3B9" w:rsidR="000A0D9D" w:rsidRPr="008368C5" w:rsidRDefault="000A0D9D" w:rsidP="00165BD4">
            <w:pPr>
              <w:pStyle w:val="Teksttabelisrodek"/>
              <w:rPr>
                <w:lang w:eastAsia="zh-CN"/>
              </w:rPr>
            </w:pPr>
            <w:r w:rsidRPr="008368C5">
              <w:rPr>
                <w:rFonts w:ascii="Calibri" w:hAnsi="Calibri"/>
                <w:color w:val="000000"/>
              </w:rPr>
              <w:t>0</w:t>
            </w:r>
          </w:p>
        </w:tc>
        <w:tc>
          <w:tcPr>
            <w:tcW w:w="2044" w:type="dxa"/>
            <w:shd w:val="clear" w:color="auto" w:fill="FFFFFF"/>
            <w:vAlign w:val="center"/>
          </w:tcPr>
          <w:p w14:paraId="1663FB38" w14:textId="5AB5D0E0" w:rsidR="000A0D9D" w:rsidRPr="008368C5" w:rsidRDefault="000A0D9D" w:rsidP="00165BD4">
            <w:pPr>
              <w:pStyle w:val="Teksttabelisrodek"/>
              <w:rPr>
                <w:lang w:eastAsia="zh-CN"/>
              </w:rPr>
            </w:pPr>
            <w:r w:rsidRPr="008368C5">
              <w:rPr>
                <w:rFonts w:ascii="Calibri" w:hAnsi="Calibri"/>
                <w:color w:val="000000"/>
              </w:rPr>
              <w:t>0,00</w:t>
            </w:r>
          </w:p>
        </w:tc>
      </w:tr>
      <w:tr w:rsidR="000A0D9D" w:rsidRPr="008368C5" w14:paraId="69E5B706" w14:textId="77777777" w:rsidTr="00165BD4">
        <w:trPr>
          <w:trHeight w:val="454"/>
        </w:trPr>
        <w:tc>
          <w:tcPr>
            <w:tcW w:w="2401" w:type="dxa"/>
            <w:shd w:val="clear" w:color="auto" w:fill="auto"/>
            <w:vAlign w:val="center"/>
            <w:hideMark/>
          </w:tcPr>
          <w:p w14:paraId="3F815BC5" w14:textId="77777777" w:rsidR="000A0D9D" w:rsidRPr="008368C5" w:rsidRDefault="000A0D9D" w:rsidP="00165BD4">
            <w:pPr>
              <w:pStyle w:val="Teksttabelisrodek"/>
              <w:rPr>
                <w:lang w:eastAsia="zh-CN"/>
              </w:rPr>
            </w:pPr>
            <w:r w:rsidRPr="008368C5">
              <w:rPr>
                <w:lang w:eastAsia="zh-CN"/>
              </w:rPr>
              <w:t>2</w:t>
            </w:r>
          </w:p>
        </w:tc>
        <w:tc>
          <w:tcPr>
            <w:tcW w:w="2386" w:type="dxa"/>
            <w:shd w:val="clear" w:color="auto" w:fill="auto"/>
            <w:vAlign w:val="center"/>
            <w:hideMark/>
          </w:tcPr>
          <w:p w14:paraId="60AA5DEB" w14:textId="77777777" w:rsidR="000A0D9D" w:rsidRPr="008368C5" w:rsidRDefault="000A0D9D" w:rsidP="00165BD4">
            <w:pPr>
              <w:pStyle w:val="Teksttabelisrodek"/>
              <w:rPr>
                <w:lang w:eastAsia="zh-CN"/>
              </w:rPr>
            </w:pPr>
            <w:r w:rsidRPr="008368C5">
              <w:rPr>
                <w:lang w:eastAsia="zh-CN"/>
              </w:rPr>
              <w:t>Niska efektywność</w:t>
            </w:r>
          </w:p>
        </w:tc>
        <w:tc>
          <w:tcPr>
            <w:tcW w:w="2231" w:type="dxa"/>
            <w:shd w:val="clear" w:color="auto" w:fill="FFFFFF"/>
            <w:vAlign w:val="center"/>
          </w:tcPr>
          <w:p w14:paraId="02E1F9E9" w14:textId="0FF5BC66" w:rsidR="000A0D9D" w:rsidRPr="008368C5" w:rsidRDefault="00014534" w:rsidP="00165BD4">
            <w:pPr>
              <w:pStyle w:val="Teksttabelisrodek"/>
              <w:rPr>
                <w:lang w:eastAsia="zh-CN"/>
              </w:rPr>
            </w:pPr>
            <w:r w:rsidRPr="008368C5">
              <w:rPr>
                <w:rFonts w:ascii="Calibri" w:hAnsi="Calibri"/>
                <w:color w:val="000000"/>
              </w:rPr>
              <w:t>11</w:t>
            </w:r>
          </w:p>
        </w:tc>
        <w:tc>
          <w:tcPr>
            <w:tcW w:w="2044" w:type="dxa"/>
            <w:shd w:val="clear" w:color="auto" w:fill="FFFFFF"/>
            <w:vAlign w:val="center"/>
          </w:tcPr>
          <w:p w14:paraId="323D0496" w14:textId="0C1AFCCA" w:rsidR="000A0D9D" w:rsidRPr="008368C5" w:rsidRDefault="00741ED6" w:rsidP="00165BD4">
            <w:pPr>
              <w:pStyle w:val="Teksttabelisrodek"/>
              <w:rPr>
                <w:lang w:eastAsia="zh-CN"/>
              </w:rPr>
            </w:pPr>
            <w:r w:rsidRPr="008368C5">
              <w:rPr>
                <w:rFonts w:ascii="Calibri" w:hAnsi="Calibri"/>
                <w:color w:val="000000"/>
              </w:rPr>
              <w:t>4,</w:t>
            </w:r>
            <w:r w:rsidR="00014534" w:rsidRPr="008368C5">
              <w:rPr>
                <w:rFonts w:ascii="Calibri" w:hAnsi="Calibri"/>
                <w:color w:val="000000"/>
              </w:rPr>
              <w:t>26</w:t>
            </w:r>
          </w:p>
        </w:tc>
      </w:tr>
      <w:tr w:rsidR="000A0D9D" w:rsidRPr="008368C5" w14:paraId="0396BE98" w14:textId="77777777" w:rsidTr="00165BD4">
        <w:trPr>
          <w:trHeight w:val="454"/>
        </w:trPr>
        <w:tc>
          <w:tcPr>
            <w:tcW w:w="2401" w:type="dxa"/>
            <w:shd w:val="clear" w:color="auto" w:fill="auto"/>
            <w:vAlign w:val="center"/>
            <w:hideMark/>
          </w:tcPr>
          <w:p w14:paraId="2CAB4B6E" w14:textId="77777777" w:rsidR="000A0D9D" w:rsidRPr="008368C5" w:rsidRDefault="000A0D9D" w:rsidP="00165BD4">
            <w:pPr>
              <w:pStyle w:val="Teksttabelisrodek"/>
              <w:rPr>
                <w:lang w:eastAsia="zh-CN"/>
              </w:rPr>
            </w:pPr>
            <w:r w:rsidRPr="008368C5">
              <w:rPr>
                <w:lang w:eastAsia="zh-CN"/>
              </w:rPr>
              <w:t>3</w:t>
            </w:r>
          </w:p>
        </w:tc>
        <w:tc>
          <w:tcPr>
            <w:tcW w:w="2386" w:type="dxa"/>
            <w:shd w:val="clear" w:color="auto" w:fill="auto"/>
            <w:vAlign w:val="center"/>
            <w:hideMark/>
          </w:tcPr>
          <w:p w14:paraId="4279842B" w14:textId="77777777" w:rsidR="000A0D9D" w:rsidRPr="008368C5" w:rsidRDefault="000A0D9D" w:rsidP="00165BD4">
            <w:pPr>
              <w:pStyle w:val="Teksttabelisrodek"/>
              <w:rPr>
                <w:lang w:eastAsia="zh-CN"/>
              </w:rPr>
            </w:pPr>
            <w:r w:rsidRPr="008368C5">
              <w:rPr>
                <w:lang w:eastAsia="zh-CN"/>
              </w:rPr>
              <w:t>Średnia efektywność</w:t>
            </w:r>
          </w:p>
        </w:tc>
        <w:tc>
          <w:tcPr>
            <w:tcW w:w="2231" w:type="dxa"/>
            <w:shd w:val="clear" w:color="auto" w:fill="FFFFFF"/>
            <w:vAlign w:val="center"/>
          </w:tcPr>
          <w:p w14:paraId="4AD02ADB" w14:textId="1FDA7D01" w:rsidR="000A0D9D" w:rsidRPr="008368C5" w:rsidRDefault="00014534" w:rsidP="00165BD4">
            <w:pPr>
              <w:pStyle w:val="Teksttabelisrodek"/>
              <w:rPr>
                <w:lang w:eastAsia="zh-CN"/>
              </w:rPr>
            </w:pPr>
            <w:r w:rsidRPr="008368C5">
              <w:rPr>
                <w:rFonts w:ascii="Calibri" w:hAnsi="Calibri"/>
                <w:color w:val="000000"/>
              </w:rPr>
              <w:t>215</w:t>
            </w:r>
          </w:p>
        </w:tc>
        <w:tc>
          <w:tcPr>
            <w:tcW w:w="2044" w:type="dxa"/>
            <w:shd w:val="clear" w:color="auto" w:fill="FFFFFF"/>
            <w:vAlign w:val="center"/>
          </w:tcPr>
          <w:p w14:paraId="2F08E71B" w14:textId="02609BF1" w:rsidR="000A0D9D" w:rsidRPr="008368C5" w:rsidRDefault="00741ED6" w:rsidP="00165BD4">
            <w:pPr>
              <w:pStyle w:val="Teksttabelisrodek"/>
              <w:rPr>
                <w:lang w:eastAsia="zh-CN"/>
              </w:rPr>
            </w:pPr>
            <w:r w:rsidRPr="008368C5">
              <w:rPr>
                <w:rFonts w:ascii="Calibri" w:hAnsi="Calibri"/>
                <w:color w:val="000000"/>
              </w:rPr>
              <w:t>83,</w:t>
            </w:r>
            <w:r w:rsidR="00014534" w:rsidRPr="008368C5">
              <w:rPr>
                <w:rFonts w:ascii="Calibri" w:hAnsi="Calibri"/>
                <w:color w:val="000000"/>
              </w:rPr>
              <w:t>33</w:t>
            </w:r>
          </w:p>
        </w:tc>
      </w:tr>
      <w:tr w:rsidR="000A0D9D" w:rsidRPr="008368C5" w14:paraId="3FC40A3C" w14:textId="77777777" w:rsidTr="00165BD4">
        <w:trPr>
          <w:trHeight w:val="454"/>
        </w:trPr>
        <w:tc>
          <w:tcPr>
            <w:tcW w:w="2401" w:type="dxa"/>
            <w:shd w:val="clear" w:color="auto" w:fill="auto"/>
            <w:vAlign w:val="center"/>
            <w:hideMark/>
          </w:tcPr>
          <w:p w14:paraId="491A8125" w14:textId="77777777" w:rsidR="000A0D9D" w:rsidRPr="008368C5" w:rsidRDefault="000A0D9D" w:rsidP="00165BD4">
            <w:pPr>
              <w:pStyle w:val="Teksttabelisrodek"/>
              <w:rPr>
                <w:lang w:eastAsia="zh-CN"/>
              </w:rPr>
            </w:pPr>
            <w:r w:rsidRPr="008368C5">
              <w:rPr>
                <w:lang w:eastAsia="zh-CN"/>
              </w:rPr>
              <w:t>4</w:t>
            </w:r>
          </w:p>
        </w:tc>
        <w:tc>
          <w:tcPr>
            <w:tcW w:w="2386" w:type="dxa"/>
            <w:shd w:val="clear" w:color="auto" w:fill="auto"/>
            <w:vAlign w:val="center"/>
            <w:hideMark/>
          </w:tcPr>
          <w:p w14:paraId="18D93D90" w14:textId="77777777" w:rsidR="000A0D9D" w:rsidRPr="008368C5" w:rsidRDefault="000A0D9D" w:rsidP="00165BD4">
            <w:pPr>
              <w:pStyle w:val="Teksttabelisrodek"/>
              <w:rPr>
                <w:lang w:eastAsia="zh-CN"/>
              </w:rPr>
            </w:pPr>
            <w:r w:rsidRPr="008368C5">
              <w:rPr>
                <w:lang w:eastAsia="zh-CN"/>
              </w:rPr>
              <w:t>Wysoka efektywność</w:t>
            </w:r>
          </w:p>
        </w:tc>
        <w:tc>
          <w:tcPr>
            <w:tcW w:w="2231" w:type="dxa"/>
            <w:shd w:val="clear" w:color="auto" w:fill="FFFFFF"/>
            <w:vAlign w:val="center"/>
          </w:tcPr>
          <w:p w14:paraId="611B7DF9" w14:textId="28DD79E0" w:rsidR="000A0D9D" w:rsidRPr="008368C5" w:rsidRDefault="00741ED6" w:rsidP="00165BD4">
            <w:pPr>
              <w:pStyle w:val="Teksttabelisrodek"/>
              <w:rPr>
                <w:lang w:eastAsia="zh-CN"/>
              </w:rPr>
            </w:pPr>
            <w:r w:rsidRPr="008368C5">
              <w:rPr>
                <w:rFonts w:ascii="Calibri" w:hAnsi="Calibri"/>
                <w:color w:val="000000"/>
              </w:rPr>
              <w:t>22</w:t>
            </w:r>
          </w:p>
        </w:tc>
        <w:tc>
          <w:tcPr>
            <w:tcW w:w="2044" w:type="dxa"/>
            <w:shd w:val="clear" w:color="auto" w:fill="FFFFFF"/>
            <w:vAlign w:val="center"/>
          </w:tcPr>
          <w:p w14:paraId="76BCB04A" w14:textId="4F4B15C3" w:rsidR="000A0D9D" w:rsidRPr="008368C5" w:rsidRDefault="00741ED6" w:rsidP="00165BD4">
            <w:pPr>
              <w:pStyle w:val="Teksttabelisrodek"/>
              <w:rPr>
                <w:lang w:eastAsia="zh-CN"/>
              </w:rPr>
            </w:pPr>
            <w:r w:rsidRPr="008368C5">
              <w:rPr>
                <w:rFonts w:ascii="Calibri" w:hAnsi="Calibri"/>
                <w:color w:val="000000"/>
              </w:rPr>
              <w:t>8,</w:t>
            </w:r>
            <w:r w:rsidR="00014534" w:rsidRPr="008368C5">
              <w:rPr>
                <w:rFonts w:ascii="Calibri" w:hAnsi="Calibri"/>
                <w:color w:val="000000"/>
              </w:rPr>
              <w:t>53</w:t>
            </w:r>
          </w:p>
        </w:tc>
      </w:tr>
      <w:tr w:rsidR="000A0D9D" w:rsidRPr="008368C5" w14:paraId="29695DAF" w14:textId="77777777" w:rsidTr="00165BD4">
        <w:trPr>
          <w:trHeight w:val="454"/>
        </w:trPr>
        <w:tc>
          <w:tcPr>
            <w:tcW w:w="2401" w:type="dxa"/>
            <w:shd w:val="clear" w:color="auto" w:fill="auto"/>
            <w:vAlign w:val="center"/>
            <w:hideMark/>
          </w:tcPr>
          <w:p w14:paraId="5EC9634E" w14:textId="77777777" w:rsidR="000A0D9D" w:rsidRPr="008368C5" w:rsidRDefault="000A0D9D" w:rsidP="00165BD4">
            <w:pPr>
              <w:pStyle w:val="Teksttabelisrodek"/>
              <w:rPr>
                <w:lang w:eastAsia="zh-CN"/>
              </w:rPr>
            </w:pPr>
            <w:r w:rsidRPr="008368C5">
              <w:rPr>
                <w:lang w:eastAsia="zh-CN"/>
              </w:rPr>
              <w:t>5</w:t>
            </w:r>
          </w:p>
        </w:tc>
        <w:tc>
          <w:tcPr>
            <w:tcW w:w="2386" w:type="dxa"/>
            <w:shd w:val="clear" w:color="auto" w:fill="auto"/>
            <w:vAlign w:val="center"/>
            <w:hideMark/>
          </w:tcPr>
          <w:p w14:paraId="6EF39A6C" w14:textId="77777777" w:rsidR="000A0D9D" w:rsidRPr="008368C5" w:rsidRDefault="000A0D9D" w:rsidP="00165BD4">
            <w:pPr>
              <w:pStyle w:val="Teksttabelisrodek"/>
              <w:rPr>
                <w:lang w:eastAsia="zh-CN"/>
              </w:rPr>
            </w:pPr>
            <w:r w:rsidRPr="008368C5">
              <w:rPr>
                <w:lang w:eastAsia="zh-CN"/>
              </w:rPr>
              <w:t>Bardzo wysoka efektywność</w:t>
            </w:r>
          </w:p>
        </w:tc>
        <w:tc>
          <w:tcPr>
            <w:tcW w:w="2231" w:type="dxa"/>
            <w:shd w:val="clear" w:color="auto" w:fill="FFFFFF"/>
            <w:vAlign w:val="center"/>
          </w:tcPr>
          <w:p w14:paraId="12782171" w14:textId="01CC020B" w:rsidR="000A0D9D" w:rsidRPr="008368C5" w:rsidRDefault="000A0D9D" w:rsidP="00165BD4">
            <w:pPr>
              <w:pStyle w:val="Teksttabelisrodek"/>
              <w:rPr>
                <w:lang w:eastAsia="zh-CN"/>
              </w:rPr>
            </w:pPr>
            <w:r w:rsidRPr="008368C5">
              <w:rPr>
                <w:rFonts w:ascii="Calibri" w:hAnsi="Calibri"/>
                <w:color w:val="000000"/>
              </w:rPr>
              <w:t>0</w:t>
            </w:r>
          </w:p>
        </w:tc>
        <w:tc>
          <w:tcPr>
            <w:tcW w:w="2044" w:type="dxa"/>
            <w:shd w:val="clear" w:color="auto" w:fill="FFFFFF"/>
            <w:vAlign w:val="center"/>
          </w:tcPr>
          <w:p w14:paraId="25A79770" w14:textId="0E8EAFF0" w:rsidR="000A0D9D" w:rsidRPr="008368C5" w:rsidRDefault="000A0D9D" w:rsidP="00165BD4">
            <w:pPr>
              <w:pStyle w:val="Teksttabelisrodek"/>
              <w:rPr>
                <w:lang w:eastAsia="zh-CN"/>
              </w:rPr>
            </w:pPr>
            <w:r w:rsidRPr="008368C5">
              <w:rPr>
                <w:rFonts w:ascii="Calibri" w:hAnsi="Calibri"/>
                <w:color w:val="000000"/>
              </w:rPr>
              <w:t>0,00</w:t>
            </w:r>
          </w:p>
        </w:tc>
      </w:tr>
      <w:tr w:rsidR="000A0D9D" w:rsidRPr="008368C5" w14:paraId="13341B9F" w14:textId="77777777" w:rsidTr="00165BD4">
        <w:trPr>
          <w:trHeight w:val="454"/>
        </w:trPr>
        <w:tc>
          <w:tcPr>
            <w:tcW w:w="2401" w:type="dxa"/>
            <w:shd w:val="clear" w:color="auto" w:fill="auto"/>
            <w:vAlign w:val="center"/>
          </w:tcPr>
          <w:p w14:paraId="4A3BCCAE" w14:textId="77777777" w:rsidR="000A0D9D" w:rsidRPr="008368C5" w:rsidRDefault="000A0D9D" w:rsidP="00165BD4">
            <w:pPr>
              <w:pStyle w:val="Teksttabelisrodek"/>
              <w:rPr>
                <w:lang w:eastAsia="zh-CN"/>
              </w:rPr>
            </w:pPr>
            <w:r w:rsidRPr="008368C5">
              <w:rPr>
                <w:lang w:eastAsia="zh-CN"/>
              </w:rPr>
              <w:t>0</w:t>
            </w:r>
          </w:p>
        </w:tc>
        <w:tc>
          <w:tcPr>
            <w:tcW w:w="2386" w:type="dxa"/>
            <w:shd w:val="clear" w:color="auto" w:fill="auto"/>
            <w:vAlign w:val="center"/>
          </w:tcPr>
          <w:p w14:paraId="7327FB56" w14:textId="77777777" w:rsidR="000A0D9D" w:rsidRPr="008368C5" w:rsidRDefault="000A0D9D" w:rsidP="00165BD4">
            <w:pPr>
              <w:pStyle w:val="Teksttabelisrodek"/>
              <w:rPr>
                <w:lang w:eastAsia="zh-CN"/>
              </w:rPr>
            </w:pPr>
            <w:r w:rsidRPr="008368C5">
              <w:rPr>
                <w:lang w:eastAsia="zh-CN"/>
              </w:rPr>
              <w:t>Brak danych do analizy efektywności kosztowej</w:t>
            </w:r>
          </w:p>
        </w:tc>
        <w:tc>
          <w:tcPr>
            <w:tcW w:w="2231" w:type="dxa"/>
            <w:shd w:val="clear" w:color="auto" w:fill="FFFFFF"/>
            <w:vAlign w:val="center"/>
          </w:tcPr>
          <w:p w14:paraId="5FE2010F" w14:textId="2BA8AF72" w:rsidR="000A0D9D" w:rsidRPr="008368C5" w:rsidRDefault="000A0D9D" w:rsidP="00165BD4">
            <w:pPr>
              <w:pStyle w:val="Teksttabelisrodek"/>
              <w:rPr>
                <w:color w:val="000000"/>
              </w:rPr>
            </w:pPr>
            <w:r w:rsidRPr="008368C5">
              <w:rPr>
                <w:rFonts w:ascii="Calibri" w:hAnsi="Calibri"/>
                <w:color w:val="000000"/>
              </w:rPr>
              <w:t>10</w:t>
            </w:r>
          </w:p>
        </w:tc>
        <w:tc>
          <w:tcPr>
            <w:tcW w:w="2044" w:type="dxa"/>
            <w:shd w:val="clear" w:color="auto" w:fill="FFFFFF"/>
            <w:vAlign w:val="center"/>
          </w:tcPr>
          <w:p w14:paraId="7C4F8F29" w14:textId="1300495B" w:rsidR="000A0D9D" w:rsidRPr="008368C5" w:rsidRDefault="000A0D9D" w:rsidP="00165BD4">
            <w:pPr>
              <w:pStyle w:val="Teksttabelisrodek"/>
              <w:rPr>
                <w:color w:val="000000"/>
              </w:rPr>
            </w:pPr>
            <w:r w:rsidRPr="008368C5">
              <w:rPr>
                <w:rFonts w:ascii="Calibri" w:hAnsi="Calibri"/>
                <w:color w:val="000000"/>
              </w:rPr>
              <w:t>3,</w:t>
            </w:r>
            <w:r w:rsidR="00014534" w:rsidRPr="008368C5">
              <w:rPr>
                <w:rFonts w:ascii="Calibri" w:hAnsi="Calibri"/>
                <w:color w:val="000000"/>
              </w:rPr>
              <w:t>88</w:t>
            </w:r>
          </w:p>
        </w:tc>
      </w:tr>
    </w:tbl>
    <w:p w14:paraId="511462D3" w14:textId="0F3881F3" w:rsidR="000A0D9D" w:rsidRPr="008368C5" w:rsidRDefault="000A0D9D" w:rsidP="006D7BBA">
      <w:pPr>
        <w:pStyle w:val="rdo0"/>
      </w:pPr>
      <w:r w:rsidRPr="008368C5">
        <w:t>Źródło: opracowanie własne</w:t>
      </w:r>
    </w:p>
    <w:p w14:paraId="7D79FA47" w14:textId="64A43FA2" w:rsidR="000A0D9D" w:rsidRPr="008368C5" w:rsidRDefault="000A0D9D" w:rsidP="00C96EC9">
      <w:bookmarkStart w:id="476" w:name="_Hlk67243396"/>
      <w:r w:rsidRPr="008368C5">
        <w:t>Analiza efektywności kosztowej w przypadku 62% działań dla wód powierzchniowych wykazała brak danych kosztowych do przeprowadzenia analizy efektywności kosztowej. W pozostałym zakresie 25% działań wykazuje się średnią efektywnością kosztową, a 8% wskazuje na niską efektywność.</w:t>
      </w:r>
      <w:r w:rsidR="009548B7" w:rsidRPr="008368C5">
        <w:br/>
      </w:r>
      <w:r w:rsidRPr="008368C5">
        <w:t xml:space="preserve">W przypadku wód podziemnych 90% działań wykazuje się przeciętną efektywnością kosztową. </w:t>
      </w:r>
      <w:bookmarkEnd w:id="476"/>
    </w:p>
    <w:p w14:paraId="5E2E954D" w14:textId="0C2A1B85" w:rsidR="00A811A0" w:rsidRPr="008368C5" w:rsidRDefault="00A811A0" w:rsidP="007B4F65">
      <w:pPr>
        <w:pStyle w:val="Nagwek2"/>
      </w:pPr>
      <w:bookmarkStart w:id="477" w:name="_Toc63632755"/>
      <w:bookmarkStart w:id="478" w:name="_Toc66305717"/>
      <w:bookmarkStart w:id="479" w:name="_Toc68709433"/>
      <w:r w:rsidRPr="008368C5">
        <w:t>Analiza ekonomiczna</w:t>
      </w:r>
      <w:bookmarkEnd w:id="477"/>
      <w:r w:rsidRPr="008368C5">
        <w:t xml:space="preserve"> zestawu działań</w:t>
      </w:r>
      <w:bookmarkEnd w:id="478"/>
      <w:bookmarkEnd w:id="479"/>
    </w:p>
    <w:p w14:paraId="3C22869C" w14:textId="466E85D9" w:rsidR="00A811A0" w:rsidRPr="008368C5" w:rsidRDefault="00A811A0" w:rsidP="007B4F65">
      <w:pPr>
        <w:pStyle w:val="Nagwek3"/>
      </w:pPr>
      <w:bookmarkStart w:id="480" w:name="_Toc63632756"/>
      <w:bookmarkStart w:id="481" w:name="_Toc68709434"/>
      <w:r w:rsidRPr="008368C5">
        <w:t>Ogólne podejście do analiz</w:t>
      </w:r>
      <w:bookmarkEnd w:id="480"/>
      <w:bookmarkEnd w:id="481"/>
    </w:p>
    <w:p w14:paraId="1392EE22" w14:textId="6D4B729E" w:rsidR="00A811A0" w:rsidRPr="008368C5" w:rsidRDefault="00A811A0" w:rsidP="00C96EC9">
      <w:r w:rsidRPr="008368C5">
        <w:t>Analiza ekonomiczna pokazuje i</w:t>
      </w:r>
      <w:r w:rsidR="006663D3" w:rsidRPr="008368C5">
        <w:t> </w:t>
      </w:r>
      <w:r w:rsidRPr="008368C5">
        <w:t>ocenia wpływ zestawu działań na</w:t>
      </w:r>
      <w:r w:rsidR="006663D3" w:rsidRPr="008368C5">
        <w:t> </w:t>
      </w:r>
      <w:r w:rsidRPr="008368C5">
        <w:t>wzrost ekonomicznego dobrobytu środowiska. Wpływ ten określany jest poprzez wycenę efektów społecznych i</w:t>
      </w:r>
      <w:r w:rsidR="006663D3" w:rsidRPr="008368C5">
        <w:t> </w:t>
      </w:r>
      <w:r w:rsidRPr="008368C5">
        <w:t xml:space="preserve">ekonomicznych. </w:t>
      </w:r>
      <w:r w:rsidR="008B6C69" w:rsidRPr="008368C5">
        <w:t>W</w:t>
      </w:r>
      <w:r w:rsidR="006663D3" w:rsidRPr="008368C5">
        <w:t> </w:t>
      </w:r>
      <w:r w:rsidRPr="008368C5">
        <w:t>odróżnieniu od analizy finansowej, rozpatrującej projekt z</w:t>
      </w:r>
      <w:r w:rsidR="006663D3" w:rsidRPr="008368C5">
        <w:t> </w:t>
      </w:r>
      <w:r w:rsidRPr="008368C5">
        <w:t>punktu widzenia właściciela, analiza ekonomiczna jest rozpatrywana z</w:t>
      </w:r>
      <w:r w:rsidR="006663D3" w:rsidRPr="008368C5">
        <w:t> </w:t>
      </w:r>
      <w:r w:rsidRPr="008368C5">
        <w:t>punktu widzenia interesów społeczności lokalnej i</w:t>
      </w:r>
      <w:r w:rsidR="006663D3" w:rsidRPr="008368C5">
        <w:t> </w:t>
      </w:r>
      <w:r w:rsidRPr="008368C5">
        <w:t>wpływu na</w:t>
      </w:r>
      <w:r w:rsidR="006663D3" w:rsidRPr="008368C5">
        <w:t> </w:t>
      </w:r>
      <w:r w:rsidRPr="008368C5">
        <w:t>otoczenie społeczno-gospodarcze. Ocena ekonomiczna może zostać przeprowadzona w</w:t>
      </w:r>
      <w:r w:rsidR="006663D3" w:rsidRPr="008368C5">
        <w:t> </w:t>
      </w:r>
      <w:r w:rsidRPr="008368C5">
        <w:t xml:space="preserve">oparciu </w:t>
      </w:r>
      <w:r w:rsidR="00FF334A" w:rsidRPr="008368C5">
        <w:t>o </w:t>
      </w:r>
      <w:r w:rsidRPr="008368C5">
        <w:t>analizę kosztów i</w:t>
      </w:r>
      <w:r w:rsidR="006663D3" w:rsidRPr="008368C5">
        <w:t> </w:t>
      </w:r>
      <w:r w:rsidRPr="008368C5">
        <w:t>korzyści związanych z</w:t>
      </w:r>
      <w:r w:rsidR="006663D3" w:rsidRPr="008368C5">
        <w:t> </w:t>
      </w:r>
      <w:r w:rsidRPr="008368C5">
        <w:t xml:space="preserve">realizacją projektu. Nie mniej ważnym od wymiaru </w:t>
      </w:r>
      <w:r w:rsidRPr="008368C5">
        <w:lastRenderedPageBreak/>
        <w:t>ekonomicznego jest wymiar społeczny, w</w:t>
      </w:r>
      <w:r w:rsidR="006663D3" w:rsidRPr="008368C5">
        <w:t> </w:t>
      </w:r>
      <w:r w:rsidRPr="008368C5">
        <w:t>tym przewidywane korzyści społeczne, jakie zostaną uzyskane w</w:t>
      </w:r>
      <w:r w:rsidR="006663D3" w:rsidRPr="008368C5">
        <w:t> </w:t>
      </w:r>
      <w:r w:rsidRPr="008368C5">
        <w:t>wyniku realizacji przyjętego zestawu działań. Analiza ekonomiczna powstała na</w:t>
      </w:r>
      <w:r w:rsidR="006663D3" w:rsidRPr="008368C5">
        <w:t> </w:t>
      </w:r>
      <w:r w:rsidRPr="008368C5">
        <w:t>podstawie przyjętych założeń szacunkowych dotyczących kosztów realizacji i</w:t>
      </w:r>
      <w:r w:rsidR="006663D3" w:rsidRPr="008368C5">
        <w:t> </w:t>
      </w:r>
      <w:r w:rsidRPr="008368C5">
        <w:t xml:space="preserve">utrzymania poszczególnych działań. </w:t>
      </w:r>
      <w:r w:rsidR="008B6C69" w:rsidRPr="008368C5">
        <w:t>W</w:t>
      </w:r>
      <w:r w:rsidR="006663D3" w:rsidRPr="008368C5">
        <w:t> </w:t>
      </w:r>
      <w:r w:rsidRPr="008368C5">
        <w:t>analizie ekonomicznej należy rozpatrywać wszystkie działania w</w:t>
      </w:r>
      <w:r w:rsidR="006663D3" w:rsidRPr="008368C5">
        <w:t> </w:t>
      </w:r>
      <w:r w:rsidRPr="008368C5">
        <w:t>dwojaki sposób:</w:t>
      </w:r>
    </w:p>
    <w:p w14:paraId="06C65191" w14:textId="51D2C93B" w:rsidR="00A811A0" w:rsidRPr="008368C5" w:rsidRDefault="00A811A0" w:rsidP="00174123">
      <w:pPr>
        <w:pStyle w:val="Akapitzlist"/>
      </w:pPr>
      <w:r w:rsidRPr="008368C5">
        <w:t xml:space="preserve">po pierwsze </w:t>
      </w:r>
      <w:r w:rsidR="00AF091E" w:rsidRPr="008368C5">
        <w:t>-</w:t>
      </w:r>
      <w:r w:rsidRPr="008368C5">
        <w:t xml:space="preserve"> w</w:t>
      </w:r>
      <w:r w:rsidR="006663D3" w:rsidRPr="008368C5">
        <w:t> </w:t>
      </w:r>
      <w:r w:rsidRPr="008368C5">
        <w:t>ujęciu nieco szerszym niż w</w:t>
      </w:r>
      <w:r w:rsidR="006663D3" w:rsidRPr="008368C5">
        <w:t> </w:t>
      </w:r>
      <w:r w:rsidRPr="008368C5">
        <w:t>analizie finansowej, uwzględniając korzyści oraz koszty związane z</w:t>
      </w:r>
      <w:r w:rsidR="006663D3" w:rsidRPr="008368C5">
        <w:t> </w:t>
      </w:r>
      <w:r w:rsidRPr="008368C5">
        <w:t>wdrożeniem zestawu działań, które pojawią się zarówno dla podmiotu odpowiedzialnego za wdrożenie danego działania, jak i</w:t>
      </w:r>
      <w:r w:rsidR="006663D3" w:rsidRPr="008368C5">
        <w:t> </w:t>
      </w:r>
      <w:r w:rsidRPr="008368C5">
        <w:t>u innych podmiotów, które nie są bezpośrednio zaangażowane w</w:t>
      </w:r>
      <w:r w:rsidR="006663D3" w:rsidRPr="008368C5">
        <w:t> </w:t>
      </w:r>
      <w:r w:rsidRPr="008368C5">
        <w:t>jego realizację (tzw. zewnętrzne otoczenie projektu);</w:t>
      </w:r>
    </w:p>
    <w:p w14:paraId="0133D888" w14:textId="1E7D20F9" w:rsidR="00A811A0" w:rsidRPr="008368C5" w:rsidRDefault="00A811A0" w:rsidP="00174123">
      <w:pPr>
        <w:pStyle w:val="Akapitzlist"/>
      </w:pPr>
      <w:r w:rsidRPr="008368C5">
        <w:t xml:space="preserve">po drugie </w:t>
      </w:r>
      <w:r w:rsidR="00AF091E" w:rsidRPr="008368C5">
        <w:t>-</w:t>
      </w:r>
      <w:r w:rsidRPr="008368C5">
        <w:t xml:space="preserve"> można także rozważać efektywność wykorzystania posiadanych środków finansowych, m.in. rozpatrując aspekty związane z</w:t>
      </w:r>
      <w:r w:rsidR="006663D3" w:rsidRPr="008368C5">
        <w:t> </w:t>
      </w:r>
      <w:r w:rsidRPr="008368C5">
        <w:t>określeniem maksymalnych korzyści uzyskiwanych dzięki zaangażowaniu konkretnej wielkości środków pieniężnych bądź też z</w:t>
      </w:r>
      <w:r w:rsidR="006663D3" w:rsidRPr="008368C5">
        <w:t> </w:t>
      </w:r>
      <w:r w:rsidRPr="008368C5">
        <w:t>określaniem ich minimalnego zaangażowania celem uzyskania oczekiwanych korzyści.</w:t>
      </w:r>
    </w:p>
    <w:p w14:paraId="3D069D5E" w14:textId="78DEF409" w:rsidR="00A811A0" w:rsidRPr="008368C5" w:rsidRDefault="00A811A0" w:rsidP="00C96EC9">
      <w:r w:rsidRPr="008368C5">
        <w:t>Jak wskazują dotychczasowe analizy, wdrożenie zestawu działań nie może być rozpatrywane jako przedsięwzięcie o</w:t>
      </w:r>
      <w:r w:rsidR="00FF334A" w:rsidRPr="008368C5">
        <w:t> </w:t>
      </w:r>
      <w:r w:rsidRPr="008368C5">
        <w:t>charakterze komercyjnym, nastawione na</w:t>
      </w:r>
      <w:r w:rsidR="006663D3" w:rsidRPr="008368C5">
        <w:t> </w:t>
      </w:r>
      <w:r w:rsidRPr="008368C5">
        <w:t>korzyści finansowe z</w:t>
      </w:r>
      <w:r w:rsidR="006663D3" w:rsidRPr="008368C5">
        <w:t> </w:t>
      </w:r>
      <w:r w:rsidRPr="008368C5">
        <w:t xml:space="preserve">zaangażowanego kapitału. </w:t>
      </w:r>
      <w:r w:rsidR="008B6C69" w:rsidRPr="008368C5">
        <w:t>W</w:t>
      </w:r>
      <w:r w:rsidR="006663D3" w:rsidRPr="008368C5">
        <w:t> </w:t>
      </w:r>
      <w:r w:rsidRPr="008368C5">
        <w:t>rachunku powinny zostać uwzględnione możliwe do wiarygodnego oszacowania i</w:t>
      </w:r>
      <w:r w:rsidR="006663D3" w:rsidRPr="008368C5">
        <w:t> </w:t>
      </w:r>
      <w:r w:rsidRPr="008368C5">
        <w:t>wyrażenia w</w:t>
      </w:r>
      <w:r w:rsidR="006663D3" w:rsidRPr="008368C5">
        <w:t> </w:t>
      </w:r>
      <w:r w:rsidRPr="008368C5">
        <w:t>wartościach pieniężnych korzyści społeczne realizowane dzięki zestawowi.</w:t>
      </w:r>
    </w:p>
    <w:p w14:paraId="41CFEF53" w14:textId="0DD048C9" w:rsidR="00A811A0" w:rsidRPr="008368C5" w:rsidRDefault="00A811A0" w:rsidP="00C96EC9">
      <w:r w:rsidRPr="008368C5">
        <w:t>W celu oszacowania korzyści dla wód podziemnych i</w:t>
      </w:r>
      <w:r w:rsidR="006663D3" w:rsidRPr="008368C5">
        <w:t> </w:t>
      </w:r>
      <w:r w:rsidRPr="008368C5">
        <w:t>powierzchniowych został wykorzystany przede wszystkim wskaźnik bazujący na</w:t>
      </w:r>
      <w:r w:rsidR="006663D3" w:rsidRPr="008368C5">
        <w:t> </w:t>
      </w:r>
      <w:r w:rsidRPr="008368C5">
        <w:t xml:space="preserve">skłonności do ponoszenia wydatków celem osiągnięcia dobrego stanu wód </w:t>
      </w:r>
      <w:r w:rsidR="00AF091E" w:rsidRPr="008368C5">
        <w:t>-</w:t>
      </w:r>
      <w:r w:rsidRPr="008368C5">
        <w:t xml:space="preserve"> zastosowano wskaźnik WTP, który dla obszaru kraju został określony w</w:t>
      </w:r>
      <w:r w:rsidR="006663D3" w:rsidRPr="008368C5">
        <w:t> </w:t>
      </w:r>
      <w:r w:rsidRPr="008368C5">
        <w:t>wysokości 134,3 zł/os./r. (wartość oszacowana na</w:t>
      </w:r>
      <w:r w:rsidR="006663D3" w:rsidRPr="008368C5">
        <w:t> </w:t>
      </w:r>
      <w:r w:rsidRPr="008368C5">
        <w:t>2017</w:t>
      </w:r>
      <w:r w:rsidR="006663D3" w:rsidRPr="008368C5">
        <w:t> </w:t>
      </w:r>
      <w:r w:rsidRPr="008368C5">
        <w:t>r.). Następnie wartość ta została zaprognozowana w</w:t>
      </w:r>
      <w:r w:rsidR="006663D3" w:rsidRPr="008368C5">
        <w:t> </w:t>
      </w:r>
      <w:r w:rsidRPr="008368C5">
        <w:t>oparciu</w:t>
      </w:r>
      <w:r w:rsidR="007B4F65" w:rsidRPr="008368C5">
        <w:t xml:space="preserve"> </w:t>
      </w:r>
      <w:r w:rsidR="00F81DA9" w:rsidRPr="008368C5">
        <w:t xml:space="preserve"> </w:t>
      </w:r>
      <w:r w:rsidR="00FF334A" w:rsidRPr="008368C5">
        <w:t>o </w:t>
      </w:r>
      <w:r w:rsidRPr="008368C5">
        <w:t>przewidywany wzrost dochodu rozporządzalnego w</w:t>
      </w:r>
      <w:r w:rsidR="006663D3" w:rsidRPr="008368C5">
        <w:t> </w:t>
      </w:r>
      <w:r w:rsidRPr="008368C5">
        <w:t>kolejnych latach</w:t>
      </w:r>
      <w:r w:rsidRPr="008368C5">
        <w:footnoteReference w:id="50"/>
      </w:r>
      <w:r w:rsidRPr="008368C5">
        <w:t>. Roczne korzyści zostały obliczone jako iloczyn liczby ludności w</w:t>
      </w:r>
      <w:r w:rsidR="006663D3" w:rsidRPr="008368C5">
        <w:t> </w:t>
      </w:r>
      <w:r w:rsidR="00CD7467" w:rsidRPr="008368C5">
        <w:t>obszarze dorzecza</w:t>
      </w:r>
      <w:r w:rsidRPr="008368C5">
        <w:t xml:space="preserve"> oraz wartości wskaźnika WTP w</w:t>
      </w:r>
      <w:r w:rsidR="006663D3" w:rsidRPr="008368C5">
        <w:t> </w:t>
      </w:r>
      <w:r w:rsidRPr="008368C5">
        <w:t xml:space="preserve">danym roku. </w:t>
      </w:r>
    </w:p>
    <w:p w14:paraId="611D0FBA" w14:textId="018DBE7E" w:rsidR="00A811A0" w:rsidRPr="008368C5" w:rsidRDefault="00A811A0" w:rsidP="00C96EC9">
      <w:r w:rsidRPr="008368C5">
        <w:t>Jako uzupełnienie analizy korzyści dla wód podziemnych przeprowadzono oszacowanie tzw. kosztów unikniętych w</w:t>
      </w:r>
      <w:r w:rsidR="006663D3" w:rsidRPr="008368C5">
        <w:t> </w:t>
      </w:r>
      <w:r w:rsidRPr="008368C5">
        <w:t>wyniku podjęcia proponowanych działań. Takie podejście jest uzasadnione z</w:t>
      </w:r>
      <w:r w:rsidR="006663D3" w:rsidRPr="008368C5">
        <w:t> </w:t>
      </w:r>
      <w:r w:rsidRPr="008368C5">
        <w:t>uwagi na</w:t>
      </w:r>
      <w:r w:rsidR="006663D3" w:rsidRPr="008368C5">
        <w:t> </w:t>
      </w:r>
      <w:r w:rsidRPr="008368C5">
        <w:t>fakt, że w</w:t>
      </w:r>
      <w:r w:rsidR="006663D3" w:rsidRPr="008368C5">
        <w:t> </w:t>
      </w:r>
      <w:r w:rsidRPr="008368C5">
        <w:t>odniesieniu do wód podziemnych większość działań ma charakter prewencyjny, a nie interwencyjny (naprawczy). Ochrona ilościowa i</w:t>
      </w:r>
      <w:r w:rsidR="006663D3" w:rsidRPr="008368C5">
        <w:t> </w:t>
      </w:r>
      <w:r w:rsidRPr="008368C5">
        <w:t>jakościowa wód podziemnych jest realizowana przede wszystkim poprzez wdrażanie działań ochronnych oraz monitorowanie stanu wód. Analiza została przeprowadzona oddzielnie dla presji chemicznej i</w:t>
      </w:r>
      <w:r w:rsidR="006663D3" w:rsidRPr="008368C5">
        <w:t> </w:t>
      </w:r>
      <w:r w:rsidRPr="008368C5">
        <w:t>ilościowej.</w:t>
      </w:r>
    </w:p>
    <w:p w14:paraId="0A0D0488" w14:textId="0564A925" w:rsidR="0055524C" w:rsidRPr="008368C5" w:rsidRDefault="00A811A0" w:rsidP="00C96EC9">
      <w:r w:rsidRPr="008368C5">
        <w:t>Na potrzeby oszacowania unikniętych kosztów związanych z</w:t>
      </w:r>
      <w:r w:rsidR="006663D3" w:rsidRPr="008368C5">
        <w:t> </w:t>
      </w:r>
      <w:r w:rsidRPr="008368C5">
        <w:t>redukcją skutków spodziewanej presji na</w:t>
      </w:r>
      <w:r w:rsidR="006663D3" w:rsidRPr="008368C5">
        <w:t> </w:t>
      </w:r>
      <w:r w:rsidRPr="008368C5">
        <w:t xml:space="preserve">stan chemiczny </w:t>
      </w:r>
      <w:proofErr w:type="spellStart"/>
      <w:r w:rsidRPr="008368C5">
        <w:t>jcwpd</w:t>
      </w:r>
      <w:proofErr w:type="spellEnd"/>
      <w:r w:rsidRPr="008368C5">
        <w:t xml:space="preserve"> zostały uwzględnione prawdopodobne koszty </w:t>
      </w:r>
      <w:proofErr w:type="spellStart"/>
      <w:r w:rsidRPr="008368C5">
        <w:t>remediacji</w:t>
      </w:r>
      <w:proofErr w:type="spellEnd"/>
      <w:r w:rsidRPr="008368C5">
        <w:t>, oszacowane oddzielnie dla presji związanej z</w:t>
      </w:r>
      <w:r w:rsidR="006663D3" w:rsidRPr="008368C5">
        <w:t> </w:t>
      </w:r>
      <w:r w:rsidRPr="008368C5">
        <w:t>przemysłem/urbanizacją i</w:t>
      </w:r>
      <w:r w:rsidR="006663D3" w:rsidRPr="008368C5">
        <w:t> </w:t>
      </w:r>
      <w:r w:rsidRPr="008368C5">
        <w:t xml:space="preserve">rolnictwem/gospodarką komunalną. Średni koszt </w:t>
      </w:r>
      <w:proofErr w:type="spellStart"/>
      <w:r w:rsidRPr="008368C5">
        <w:t>remediacji</w:t>
      </w:r>
      <w:proofErr w:type="spellEnd"/>
      <w:r w:rsidRPr="008368C5">
        <w:t xml:space="preserve"> (za km2) mnożony był przez obliczoną powierzchnię obszaru wymagającego </w:t>
      </w:r>
      <w:proofErr w:type="spellStart"/>
      <w:r w:rsidRPr="008368C5">
        <w:t>remediacji</w:t>
      </w:r>
      <w:proofErr w:type="spellEnd"/>
      <w:r w:rsidRPr="008368C5">
        <w:t xml:space="preserve"> oraz wskaźnik istotności presji w</w:t>
      </w:r>
      <w:r w:rsidR="006663D3" w:rsidRPr="008368C5">
        <w:t> </w:t>
      </w:r>
      <w:r w:rsidRPr="008368C5">
        <w:t xml:space="preserve">danej </w:t>
      </w:r>
      <w:proofErr w:type="spellStart"/>
      <w:r w:rsidRPr="008368C5">
        <w:t>jcwpd</w:t>
      </w:r>
      <w:proofErr w:type="spellEnd"/>
      <w:r w:rsidRPr="008368C5">
        <w:t xml:space="preserve"> (</w:t>
      </w:r>
      <w:proofErr w:type="spellStart"/>
      <w:r w:rsidRPr="008368C5">
        <w:t>Wip</w:t>
      </w:r>
      <w:proofErr w:type="spellEnd"/>
      <w:r w:rsidRPr="008368C5">
        <w:t>)</w:t>
      </w:r>
      <w:r w:rsidR="00BF148B" w:rsidRPr="008368C5">
        <w:t xml:space="preserve"> zgodnie z poniższą tabelą</w:t>
      </w:r>
      <w:r w:rsidR="00D42367" w:rsidRPr="008368C5">
        <w:t xml:space="preserve"> (tabela 11-13).</w:t>
      </w:r>
    </w:p>
    <w:p w14:paraId="533A590F" w14:textId="1B37D2C1" w:rsidR="00DE29DB" w:rsidRPr="008368C5" w:rsidRDefault="00DE29DB" w:rsidP="00810768">
      <w:pPr>
        <w:pStyle w:val="Tabela"/>
      </w:pPr>
      <w:bookmarkStart w:id="482" w:name="_Toc68709609"/>
      <w:r w:rsidRPr="008368C5">
        <w:lastRenderedPageBreak/>
        <w:t xml:space="preserve">Tabela </w:t>
      </w:r>
      <w:r w:rsidRPr="008368C5">
        <w:fldChar w:fldCharType="begin"/>
      </w:r>
      <w:r w:rsidRPr="008368C5">
        <w:instrText>STYLEREF 1 \s</w:instrText>
      </w:r>
      <w:r w:rsidRPr="008368C5">
        <w:fldChar w:fldCharType="separate"/>
      </w:r>
      <w:r w:rsidR="00B146EE">
        <w:rPr>
          <w:noProof/>
        </w:rPr>
        <w:t>11</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13</w:t>
      </w:r>
      <w:r w:rsidRPr="008368C5">
        <w:fldChar w:fldCharType="end"/>
      </w:r>
      <w:r w:rsidRPr="008368C5">
        <w:tab/>
      </w:r>
      <w:r w:rsidRPr="008368C5">
        <w:rPr>
          <w:szCs w:val="20"/>
        </w:rPr>
        <w:t>Wskaźnik istotności presji na</w:t>
      </w:r>
      <w:r w:rsidR="006663D3" w:rsidRPr="008368C5">
        <w:rPr>
          <w:szCs w:val="20"/>
        </w:rPr>
        <w:t> </w:t>
      </w:r>
      <w:r w:rsidRPr="008368C5">
        <w:rPr>
          <w:szCs w:val="20"/>
        </w:rPr>
        <w:t xml:space="preserve">stan chemiczny </w:t>
      </w:r>
      <w:proofErr w:type="spellStart"/>
      <w:r w:rsidRPr="008368C5">
        <w:rPr>
          <w:szCs w:val="20"/>
        </w:rPr>
        <w:t>jcwpd</w:t>
      </w:r>
      <w:proofErr w:type="spellEnd"/>
      <w:r w:rsidRPr="008368C5">
        <w:rPr>
          <w:szCs w:val="20"/>
        </w:rPr>
        <w:t xml:space="preserve"> (</w:t>
      </w:r>
      <w:proofErr w:type="spellStart"/>
      <w:r w:rsidRPr="008368C5">
        <w:rPr>
          <w:szCs w:val="20"/>
        </w:rPr>
        <w:t>Wip</w:t>
      </w:r>
      <w:proofErr w:type="spellEnd"/>
      <w:r w:rsidRPr="008368C5">
        <w:rPr>
          <w:szCs w:val="20"/>
        </w:rPr>
        <w:t>)</w:t>
      </w:r>
      <w:bookmarkEnd w:id="482"/>
    </w:p>
    <w:tbl>
      <w:tblPr>
        <w:tblStyle w:val="IIaPGW"/>
        <w:tblW w:w="9105" w:type="dxa"/>
        <w:tblLook w:val="04A0" w:firstRow="1" w:lastRow="0" w:firstColumn="1" w:lastColumn="0" w:noHBand="0" w:noVBand="1"/>
      </w:tblPr>
      <w:tblGrid>
        <w:gridCol w:w="3131"/>
        <w:gridCol w:w="2534"/>
        <w:gridCol w:w="3440"/>
      </w:tblGrid>
      <w:tr w:rsidR="00A811A0" w:rsidRPr="008368C5" w14:paraId="75515707" w14:textId="77777777" w:rsidTr="0055524C">
        <w:trPr>
          <w:cnfStyle w:val="100000000000" w:firstRow="1" w:lastRow="0" w:firstColumn="0" w:lastColumn="0" w:oddVBand="0" w:evenVBand="0" w:oddHBand="0" w:evenHBand="0" w:firstRowFirstColumn="0" w:firstRowLastColumn="0" w:lastRowFirstColumn="0" w:lastRowLastColumn="0"/>
          <w:trHeight w:val="1117"/>
        </w:trPr>
        <w:tc>
          <w:tcPr>
            <w:tcW w:w="3131" w:type="dxa"/>
            <w:hideMark/>
          </w:tcPr>
          <w:p w14:paraId="7FFBC8AB" w14:textId="77777777" w:rsidR="00A811A0" w:rsidRPr="008368C5" w:rsidRDefault="00A811A0" w:rsidP="00DE29DB">
            <w:pPr>
              <w:suppressAutoHyphens/>
              <w:jc w:val="center"/>
              <w:rPr>
                <w:rFonts w:cs="Calibri"/>
                <w:b/>
                <w:sz w:val="20"/>
                <w:szCs w:val="20"/>
              </w:rPr>
            </w:pPr>
            <w:r w:rsidRPr="008368C5">
              <w:rPr>
                <w:rFonts w:cs="Calibri"/>
                <w:b/>
                <w:sz w:val="20"/>
                <w:szCs w:val="20"/>
              </w:rPr>
              <w:t xml:space="preserve">&lt;20% powierzchni </w:t>
            </w:r>
            <w:proofErr w:type="spellStart"/>
            <w:r w:rsidRPr="008368C5">
              <w:rPr>
                <w:rFonts w:cs="Calibri"/>
                <w:b/>
                <w:sz w:val="20"/>
                <w:szCs w:val="20"/>
              </w:rPr>
              <w:t>jcwpd</w:t>
            </w:r>
            <w:proofErr w:type="spellEnd"/>
          </w:p>
          <w:p w14:paraId="794E43D3" w14:textId="676415D9" w:rsidR="00A811A0" w:rsidRPr="008368C5" w:rsidRDefault="00A811A0" w:rsidP="00DE29DB">
            <w:pPr>
              <w:suppressAutoHyphens/>
              <w:jc w:val="center"/>
              <w:rPr>
                <w:rFonts w:cs="Calibri"/>
                <w:b/>
                <w:sz w:val="20"/>
                <w:szCs w:val="20"/>
              </w:rPr>
            </w:pPr>
            <w:r w:rsidRPr="008368C5">
              <w:rPr>
                <w:rFonts w:cs="Calibri"/>
                <w:b/>
                <w:sz w:val="20"/>
                <w:szCs w:val="20"/>
              </w:rPr>
              <w:t>(znikoma presja na</w:t>
            </w:r>
            <w:r w:rsidR="006663D3" w:rsidRPr="008368C5">
              <w:rPr>
                <w:rFonts w:cs="Calibri"/>
                <w:b/>
                <w:sz w:val="20"/>
                <w:szCs w:val="20"/>
              </w:rPr>
              <w:t> </w:t>
            </w:r>
            <w:r w:rsidRPr="008368C5">
              <w:rPr>
                <w:rFonts w:cs="Calibri"/>
                <w:b/>
                <w:sz w:val="20"/>
                <w:szCs w:val="20"/>
              </w:rPr>
              <w:t>stan chemiczny, zanieczyszczenie wód podziemnych w</w:t>
            </w:r>
            <w:r w:rsidR="006663D3" w:rsidRPr="008368C5">
              <w:rPr>
                <w:rFonts w:cs="Calibri"/>
                <w:b/>
                <w:sz w:val="20"/>
                <w:szCs w:val="20"/>
              </w:rPr>
              <w:t> </w:t>
            </w:r>
            <w:r w:rsidRPr="008368C5">
              <w:rPr>
                <w:rFonts w:cs="Calibri"/>
                <w:b/>
                <w:sz w:val="20"/>
                <w:szCs w:val="20"/>
              </w:rPr>
              <w:t>skali lokalnej)</w:t>
            </w:r>
          </w:p>
        </w:tc>
        <w:tc>
          <w:tcPr>
            <w:tcW w:w="2534" w:type="dxa"/>
            <w:hideMark/>
          </w:tcPr>
          <w:p w14:paraId="4A8CF1A9" w14:textId="77777777" w:rsidR="00A811A0" w:rsidRPr="008368C5" w:rsidRDefault="00A811A0" w:rsidP="00DE29DB">
            <w:pPr>
              <w:suppressAutoHyphens/>
              <w:jc w:val="center"/>
              <w:rPr>
                <w:rFonts w:cs="Calibri"/>
                <w:b/>
                <w:sz w:val="20"/>
                <w:szCs w:val="20"/>
              </w:rPr>
            </w:pPr>
            <w:r w:rsidRPr="008368C5">
              <w:rPr>
                <w:rFonts w:cs="Calibri"/>
                <w:b/>
                <w:sz w:val="20"/>
                <w:szCs w:val="20"/>
              </w:rPr>
              <w:t xml:space="preserve">20-80% powierzchni </w:t>
            </w:r>
            <w:proofErr w:type="spellStart"/>
            <w:r w:rsidRPr="008368C5">
              <w:rPr>
                <w:rFonts w:cs="Calibri"/>
                <w:b/>
                <w:sz w:val="20"/>
                <w:szCs w:val="20"/>
              </w:rPr>
              <w:t>jcwpd</w:t>
            </w:r>
            <w:proofErr w:type="spellEnd"/>
          </w:p>
          <w:p w14:paraId="1C1FAB8D" w14:textId="763D5207" w:rsidR="00A811A0" w:rsidRPr="008368C5" w:rsidRDefault="00A811A0" w:rsidP="00DE29DB">
            <w:pPr>
              <w:suppressAutoHyphens/>
              <w:jc w:val="center"/>
              <w:rPr>
                <w:rFonts w:cs="Calibri"/>
                <w:b/>
                <w:sz w:val="20"/>
                <w:szCs w:val="20"/>
              </w:rPr>
            </w:pPr>
            <w:r w:rsidRPr="008368C5">
              <w:rPr>
                <w:rFonts w:cs="Calibri"/>
                <w:b/>
                <w:sz w:val="20"/>
                <w:szCs w:val="20"/>
              </w:rPr>
              <w:t>(istotna presja na</w:t>
            </w:r>
            <w:r w:rsidR="006663D3" w:rsidRPr="008368C5">
              <w:rPr>
                <w:rFonts w:cs="Calibri"/>
                <w:b/>
                <w:sz w:val="20"/>
                <w:szCs w:val="20"/>
              </w:rPr>
              <w:t> </w:t>
            </w:r>
            <w:r w:rsidRPr="008368C5">
              <w:rPr>
                <w:rFonts w:cs="Calibri"/>
                <w:b/>
                <w:sz w:val="20"/>
                <w:szCs w:val="20"/>
              </w:rPr>
              <w:t>stan chemiczny)</w:t>
            </w:r>
          </w:p>
        </w:tc>
        <w:tc>
          <w:tcPr>
            <w:tcW w:w="3440" w:type="dxa"/>
            <w:hideMark/>
          </w:tcPr>
          <w:p w14:paraId="0604FAD2" w14:textId="77777777" w:rsidR="00A811A0" w:rsidRPr="008368C5" w:rsidRDefault="00A811A0" w:rsidP="00DE29DB">
            <w:pPr>
              <w:suppressAutoHyphens/>
              <w:jc w:val="center"/>
              <w:rPr>
                <w:rFonts w:cs="Calibri"/>
                <w:b/>
                <w:sz w:val="20"/>
                <w:szCs w:val="20"/>
              </w:rPr>
            </w:pPr>
            <w:r w:rsidRPr="008368C5">
              <w:rPr>
                <w:rFonts w:cs="Calibri"/>
                <w:b/>
                <w:sz w:val="20"/>
                <w:szCs w:val="20"/>
              </w:rPr>
              <w:t xml:space="preserve">&gt;80% powierzchni </w:t>
            </w:r>
            <w:proofErr w:type="spellStart"/>
            <w:r w:rsidRPr="008368C5">
              <w:rPr>
                <w:rFonts w:cs="Calibri"/>
                <w:b/>
                <w:sz w:val="20"/>
                <w:szCs w:val="20"/>
              </w:rPr>
              <w:t>jcwpd</w:t>
            </w:r>
            <w:proofErr w:type="spellEnd"/>
          </w:p>
          <w:p w14:paraId="0816FF6B" w14:textId="4DBE3A83" w:rsidR="00A811A0" w:rsidRPr="008368C5" w:rsidRDefault="00A811A0" w:rsidP="00DE29DB">
            <w:pPr>
              <w:suppressAutoHyphens/>
              <w:jc w:val="center"/>
              <w:rPr>
                <w:rFonts w:cs="Calibri"/>
                <w:b/>
                <w:sz w:val="20"/>
                <w:szCs w:val="20"/>
              </w:rPr>
            </w:pPr>
            <w:r w:rsidRPr="008368C5">
              <w:rPr>
                <w:rFonts w:cs="Calibri"/>
                <w:b/>
                <w:sz w:val="20"/>
                <w:szCs w:val="20"/>
              </w:rPr>
              <w:t>(silna presja na</w:t>
            </w:r>
            <w:r w:rsidR="006663D3" w:rsidRPr="008368C5">
              <w:rPr>
                <w:rFonts w:cs="Calibri"/>
                <w:b/>
                <w:sz w:val="20"/>
                <w:szCs w:val="20"/>
              </w:rPr>
              <w:t> </w:t>
            </w:r>
            <w:r w:rsidRPr="008368C5">
              <w:rPr>
                <w:rFonts w:cs="Calibri"/>
                <w:b/>
                <w:sz w:val="20"/>
                <w:szCs w:val="20"/>
              </w:rPr>
              <w:t>stan chemiczny, regionalne zanieczyszczenie wód podziemnych)</w:t>
            </w:r>
          </w:p>
        </w:tc>
      </w:tr>
      <w:tr w:rsidR="00A811A0" w:rsidRPr="008368C5" w14:paraId="2348FD4B" w14:textId="77777777" w:rsidTr="0055524C">
        <w:trPr>
          <w:trHeight w:val="310"/>
        </w:trPr>
        <w:tc>
          <w:tcPr>
            <w:tcW w:w="3131" w:type="dxa"/>
            <w:hideMark/>
          </w:tcPr>
          <w:p w14:paraId="4C84995C" w14:textId="77777777" w:rsidR="00A811A0" w:rsidRPr="008368C5" w:rsidRDefault="00A811A0" w:rsidP="00DE29DB">
            <w:pPr>
              <w:suppressAutoHyphens/>
              <w:jc w:val="center"/>
              <w:rPr>
                <w:rFonts w:cs="Calibri"/>
                <w:sz w:val="20"/>
                <w:szCs w:val="20"/>
              </w:rPr>
            </w:pPr>
            <w:r w:rsidRPr="008368C5">
              <w:rPr>
                <w:rFonts w:cs="Calibri"/>
                <w:sz w:val="20"/>
                <w:szCs w:val="20"/>
              </w:rPr>
              <w:t>1</w:t>
            </w:r>
          </w:p>
        </w:tc>
        <w:tc>
          <w:tcPr>
            <w:tcW w:w="2534" w:type="dxa"/>
            <w:hideMark/>
          </w:tcPr>
          <w:p w14:paraId="15FC34F8" w14:textId="77777777" w:rsidR="00A811A0" w:rsidRPr="008368C5" w:rsidRDefault="00A811A0" w:rsidP="00DE29DB">
            <w:pPr>
              <w:suppressAutoHyphens/>
              <w:jc w:val="center"/>
              <w:rPr>
                <w:rFonts w:cs="Calibri"/>
                <w:sz w:val="20"/>
                <w:szCs w:val="20"/>
              </w:rPr>
            </w:pPr>
            <w:r w:rsidRPr="008368C5">
              <w:rPr>
                <w:rFonts w:cs="Calibri"/>
                <w:sz w:val="20"/>
                <w:szCs w:val="20"/>
              </w:rPr>
              <w:t>2</w:t>
            </w:r>
          </w:p>
        </w:tc>
        <w:tc>
          <w:tcPr>
            <w:tcW w:w="3440" w:type="dxa"/>
            <w:hideMark/>
          </w:tcPr>
          <w:p w14:paraId="0788B9B5" w14:textId="77777777" w:rsidR="00A811A0" w:rsidRPr="008368C5" w:rsidRDefault="00A811A0" w:rsidP="00DE29DB">
            <w:pPr>
              <w:suppressAutoHyphens/>
              <w:jc w:val="center"/>
              <w:rPr>
                <w:rFonts w:cs="Calibri"/>
                <w:sz w:val="20"/>
                <w:szCs w:val="20"/>
              </w:rPr>
            </w:pPr>
            <w:r w:rsidRPr="008368C5">
              <w:rPr>
                <w:rFonts w:cs="Calibri"/>
                <w:sz w:val="20"/>
                <w:szCs w:val="20"/>
              </w:rPr>
              <w:t>3</w:t>
            </w:r>
          </w:p>
        </w:tc>
      </w:tr>
    </w:tbl>
    <w:p w14:paraId="4229E3FD" w14:textId="7783020C" w:rsidR="00A811A0" w:rsidRPr="008368C5" w:rsidRDefault="00A811A0" w:rsidP="006D7BBA">
      <w:pPr>
        <w:pStyle w:val="rdo0"/>
      </w:pPr>
      <w:r w:rsidRPr="008368C5">
        <w:t xml:space="preserve">Źródło: </w:t>
      </w:r>
      <w:r w:rsidR="00DC109C" w:rsidRPr="008368C5">
        <w:t>PIG-</w:t>
      </w:r>
      <w:r w:rsidR="008666A0" w:rsidRPr="008368C5">
        <w:t>PIB</w:t>
      </w:r>
    </w:p>
    <w:p w14:paraId="5C1C2E29" w14:textId="52267FCC" w:rsidR="00A811A0" w:rsidRPr="008368C5" w:rsidRDefault="00A811A0" w:rsidP="00C96EC9">
      <w:r w:rsidRPr="008368C5">
        <w:t>W odniesieniu do presji na</w:t>
      </w:r>
      <w:r w:rsidR="006663D3" w:rsidRPr="008368C5">
        <w:t> </w:t>
      </w:r>
      <w:r w:rsidRPr="008368C5">
        <w:t xml:space="preserve">stan ilościowy </w:t>
      </w:r>
      <w:proofErr w:type="spellStart"/>
      <w:r w:rsidRPr="008368C5">
        <w:t>jcwpd</w:t>
      </w:r>
      <w:proofErr w:type="spellEnd"/>
      <w:r w:rsidRPr="008368C5">
        <w:t xml:space="preserve"> zastosowano wskaźnik prawdopodobieństwa występowania deficytu wody na</w:t>
      </w:r>
      <w:r w:rsidR="006663D3" w:rsidRPr="008368C5">
        <w:t> </w:t>
      </w:r>
      <w:r w:rsidRPr="008368C5">
        <w:t>cele zaopatrzenia ludności w</w:t>
      </w:r>
      <w:r w:rsidR="006663D3" w:rsidRPr="008368C5">
        <w:t> </w:t>
      </w:r>
      <w:r w:rsidRPr="008368C5">
        <w:t>wodę (</w:t>
      </w:r>
      <w:proofErr w:type="spellStart"/>
      <w:r w:rsidRPr="008368C5">
        <w:t>Wpd</w:t>
      </w:r>
      <w:proofErr w:type="spellEnd"/>
      <w:r w:rsidRPr="008368C5">
        <w:t>)</w:t>
      </w:r>
      <w:r w:rsidR="009F6EA0" w:rsidRPr="008368C5">
        <w:t xml:space="preserve"> zgodnie z tabelą 11-14</w:t>
      </w:r>
      <w:r w:rsidRPr="008368C5">
        <w:t>. Wskaźnik ten został przemnożony przez średni koszt budowy nowego ujęcia oraz szacowaną liczbę nowych ujęć potrzebnych w</w:t>
      </w:r>
      <w:r w:rsidR="006663D3" w:rsidRPr="008368C5">
        <w:t> </w:t>
      </w:r>
      <w:r w:rsidRPr="008368C5">
        <w:t xml:space="preserve">danej </w:t>
      </w:r>
      <w:proofErr w:type="spellStart"/>
      <w:r w:rsidRPr="008368C5">
        <w:t>jcwpd</w:t>
      </w:r>
      <w:proofErr w:type="spellEnd"/>
      <w:r w:rsidRPr="008368C5">
        <w:t xml:space="preserve"> w</w:t>
      </w:r>
      <w:r w:rsidR="006663D3" w:rsidRPr="008368C5">
        <w:t> </w:t>
      </w:r>
      <w:r w:rsidRPr="008368C5">
        <w:t>celu redukcji presji ilościowej (zaspokojenie potrzeb wodnych).</w:t>
      </w:r>
    </w:p>
    <w:p w14:paraId="4023BF26" w14:textId="183A4BAE" w:rsidR="00A811A0" w:rsidRPr="008368C5" w:rsidRDefault="00A811A0" w:rsidP="00C96EC9">
      <w:r w:rsidRPr="008368C5">
        <w:t>Suma uzyskanych kosztów związanych z</w:t>
      </w:r>
      <w:r w:rsidR="006663D3" w:rsidRPr="008368C5">
        <w:t> </w:t>
      </w:r>
      <w:r w:rsidRPr="008368C5">
        <w:t>neutralizacją prawdopodobnych skutków presji zaistniałych w</w:t>
      </w:r>
      <w:r w:rsidR="006663D3" w:rsidRPr="008368C5">
        <w:t> </w:t>
      </w:r>
      <w:r w:rsidRPr="008368C5">
        <w:t>przypadku braku wdrożenia działań stanowi tzw. uniknięte koszty, jeżeli działania zostaną wdrożone.</w:t>
      </w:r>
      <w:bookmarkStart w:id="483" w:name="_Ref53035409"/>
    </w:p>
    <w:p w14:paraId="4606D4FB" w14:textId="06BD280B" w:rsidR="00BA3ED4" w:rsidRPr="008368C5" w:rsidRDefault="00BA3ED4" w:rsidP="00BA3ED4">
      <w:pPr>
        <w:pStyle w:val="Tabela"/>
      </w:pPr>
      <w:bookmarkStart w:id="484" w:name="_Toc68709610"/>
      <w:bookmarkEnd w:id="483"/>
      <w:r w:rsidRPr="008368C5">
        <w:t xml:space="preserve">Tabela </w:t>
      </w:r>
      <w:r w:rsidRPr="008368C5">
        <w:fldChar w:fldCharType="begin"/>
      </w:r>
      <w:r w:rsidRPr="008368C5">
        <w:instrText>STYLEREF 1 \s</w:instrText>
      </w:r>
      <w:r w:rsidRPr="008368C5">
        <w:fldChar w:fldCharType="separate"/>
      </w:r>
      <w:r w:rsidR="00B146EE">
        <w:rPr>
          <w:noProof/>
        </w:rPr>
        <w:t>11</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14</w:t>
      </w:r>
      <w:r w:rsidRPr="008368C5">
        <w:fldChar w:fldCharType="end"/>
      </w:r>
      <w:r w:rsidRPr="008368C5">
        <w:tab/>
        <w:t>Wskaźnik prawdopodobieństwa występowania deficytu wody na</w:t>
      </w:r>
      <w:r w:rsidR="006663D3" w:rsidRPr="008368C5">
        <w:t> </w:t>
      </w:r>
      <w:r w:rsidRPr="008368C5">
        <w:t>cele zaopatrzenia ludności w</w:t>
      </w:r>
      <w:r w:rsidR="006663D3" w:rsidRPr="008368C5">
        <w:t> </w:t>
      </w:r>
      <w:r w:rsidRPr="008368C5">
        <w:t>wodę (</w:t>
      </w:r>
      <w:proofErr w:type="spellStart"/>
      <w:r w:rsidRPr="008368C5">
        <w:t>Wpd</w:t>
      </w:r>
      <w:proofErr w:type="spellEnd"/>
      <w:r w:rsidRPr="008368C5">
        <w:t>)</w:t>
      </w:r>
      <w:bookmarkEnd w:id="484"/>
    </w:p>
    <w:tbl>
      <w:tblPr>
        <w:tblStyle w:val="IIaPGW"/>
        <w:tblW w:w="9175" w:type="dxa"/>
        <w:tblLook w:val="04A0" w:firstRow="1" w:lastRow="0" w:firstColumn="1" w:lastColumn="0" w:noHBand="0" w:noVBand="1"/>
      </w:tblPr>
      <w:tblGrid>
        <w:gridCol w:w="3256"/>
        <w:gridCol w:w="2860"/>
        <w:gridCol w:w="3059"/>
      </w:tblGrid>
      <w:tr w:rsidR="00A811A0" w:rsidRPr="008368C5" w14:paraId="60733957" w14:textId="77777777" w:rsidTr="009B7004">
        <w:trPr>
          <w:cnfStyle w:val="100000000000" w:firstRow="1" w:lastRow="0" w:firstColumn="0" w:lastColumn="0" w:oddVBand="0" w:evenVBand="0" w:oddHBand="0" w:evenHBand="0" w:firstRowFirstColumn="0" w:firstRowLastColumn="0" w:lastRowFirstColumn="0" w:lastRowLastColumn="0"/>
          <w:trHeight w:val="1635"/>
        </w:trPr>
        <w:tc>
          <w:tcPr>
            <w:tcW w:w="3256" w:type="dxa"/>
            <w:hideMark/>
          </w:tcPr>
          <w:p w14:paraId="72CBBF48" w14:textId="4C5BB624" w:rsidR="00A811A0" w:rsidRPr="008368C5" w:rsidRDefault="00A811A0" w:rsidP="00DE29DB">
            <w:pPr>
              <w:suppressAutoHyphens/>
              <w:jc w:val="center"/>
              <w:rPr>
                <w:rFonts w:cs="Calibri"/>
                <w:b/>
                <w:sz w:val="20"/>
                <w:szCs w:val="20"/>
              </w:rPr>
            </w:pPr>
            <w:r w:rsidRPr="008368C5">
              <w:rPr>
                <w:rFonts w:cs="Calibri"/>
                <w:b/>
                <w:sz w:val="20"/>
                <w:szCs w:val="20"/>
              </w:rPr>
              <w:t>&lt;50% wykorzystania zasobów wód podziemnych w</w:t>
            </w:r>
            <w:r w:rsidR="006663D3" w:rsidRPr="008368C5">
              <w:rPr>
                <w:rFonts w:cs="Calibri"/>
                <w:b/>
                <w:sz w:val="20"/>
                <w:szCs w:val="20"/>
              </w:rPr>
              <w:t> </w:t>
            </w:r>
            <w:proofErr w:type="spellStart"/>
            <w:r w:rsidRPr="008368C5">
              <w:rPr>
                <w:rFonts w:cs="Calibri"/>
                <w:b/>
                <w:sz w:val="20"/>
                <w:szCs w:val="20"/>
              </w:rPr>
              <w:t>jcwpd</w:t>
            </w:r>
            <w:proofErr w:type="spellEnd"/>
          </w:p>
          <w:p w14:paraId="0D762F76" w14:textId="77777777" w:rsidR="00A811A0" w:rsidRPr="008368C5" w:rsidRDefault="00A811A0" w:rsidP="00DE29DB">
            <w:pPr>
              <w:suppressAutoHyphens/>
              <w:jc w:val="center"/>
              <w:rPr>
                <w:rFonts w:cs="Calibri"/>
                <w:b/>
                <w:sz w:val="20"/>
                <w:szCs w:val="20"/>
              </w:rPr>
            </w:pPr>
            <w:r w:rsidRPr="008368C5">
              <w:rPr>
                <w:rFonts w:cs="Calibri"/>
                <w:b/>
                <w:sz w:val="20"/>
                <w:szCs w:val="20"/>
              </w:rPr>
              <w:t>(brak presji ilościowej, niskie prawdopodobieństwo deficytu wody, możliwe lokalne niedobory)</w:t>
            </w:r>
          </w:p>
        </w:tc>
        <w:tc>
          <w:tcPr>
            <w:tcW w:w="2860" w:type="dxa"/>
            <w:hideMark/>
          </w:tcPr>
          <w:p w14:paraId="0A07708D" w14:textId="194A9636" w:rsidR="00A811A0" w:rsidRPr="008368C5" w:rsidRDefault="00A811A0" w:rsidP="00DE29DB">
            <w:pPr>
              <w:suppressAutoHyphens/>
              <w:jc w:val="center"/>
              <w:rPr>
                <w:rFonts w:cs="Calibri"/>
                <w:b/>
                <w:sz w:val="20"/>
                <w:szCs w:val="20"/>
              </w:rPr>
            </w:pPr>
            <w:r w:rsidRPr="008368C5">
              <w:rPr>
                <w:rFonts w:cs="Calibri"/>
                <w:b/>
                <w:sz w:val="20"/>
                <w:szCs w:val="20"/>
              </w:rPr>
              <w:t>50-90% wykorzystania zasobów wód podziemnych w</w:t>
            </w:r>
            <w:r w:rsidR="006663D3" w:rsidRPr="008368C5">
              <w:rPr>
                <w:rFonts w:cs="Calibri"/>
                <w:b/>
                <w:sz w:val="20"/>
                <w:szCs w:val="20"/>
              </w:rPr>
              <w:t> </w:t>
            </w:r>
            <w:proofErr w:type="spellStart"/>
            <w:r w:rsidRPr="008368C5">
              <w:rPr>
                <w:rFonts w:cs="Calibri"/>
                <w:b/>
                <w:sz w:val="20"/>
                <w:szCs w:val="20"/>
              </w:rPr>
              <w:t>jcwpd</w:t>
            </w:r>
            <w:proofErr w:type="spellEnd"/>
            <w:r w:rsidRPr="008368C5">
              <w:rPr>
                <w:rFonts w:cs="Calibri"/>
                <w:b/>
                <w:sz w:val="20"/>
                <w:szCs w:val="20"/>
              </w:rPr>
              <w:t xml:space="preserve"> (umiarkowana presja ilościowa, średnie prawdopodobieństwo deficytu wody)</w:t>
            </w:r>
          </w:p>
        </w:tc>
        <w:tc>
          <w:tcPr>
            <w:tcW w:w="3059" w:type="dxa"/>
            <w:hideMark/>
          </w:tcPr>
          <w:p w14:paraId="5A758AEB" w14:textId="5DCEB23C" w:rsidR="00A811A0" w:rsidRPr="008368C5" w:rsidRDefault="00A811A0" w:rsidP="00DE29DB">
            <w:pPr>
              <w:suppressAutoHyphens/>
              <w:jc w:val="center"/>
              <w:rPr>
                <w:rFonts w:cs="Calibri"/>
                <w:b/>
                <w:sz w:val="20"/>
                <w:szCs w:val="20"/>
              </w:rPr>
            </w:pPr>
            <w:r w:rsidRPr="008368C5">
              <w:rPr>
                <w:rFonts w:cs="Calibri"/>
                <w:b/>
                <w:sz w:val="20"/>
                <w:szCs w:val="20"/>
              </w:rPr>
              <w:t>&gt;90% wykorzystania zasobów wód podziemnych w</w:t>
            </w:r>
            <w:r w:rsidR="006663D3" w:rsidRPr="008368C5">
              <w:rPr>
                <w:rFonts w:cs="Calibri"/>
                <w:b/>
                <w:sz w:val="20"/>
                <w:szCs w:val="20"/>
              </w:rPr>
              <w:t> </w:t>
            </w:r>
            <w:proofErr w:type="spellStart"/>
            <w:r w:rsidRPr="008368C5">
              <w:rPr>
                <w:rFonts w:cs="Calibri"/>
                <w:b/>
                <w:sz w:val="20"/>
                <w:szCs w:val="20"/>
              </w:rPr>
              <w:t>jcwpd</w:t>
            </w:r>
            <w:proofErr w:type="spellEnd"/>
          </w:p>
          <w:p w14:paraId="6A5F2DF6" w14:textId="77777777" w:rsidR="00A811A0" w:rsidRPr="008368C5" w:rsidRDefault="00A811A0" w:rsidP="00DE29DB">
            <w:pPr>
              <w:suppressAutoHyphens/>
              <w:jc w:val="center"/>
              <w:rPr>
                <w:rFonts w:cs="Calibri"/>
                <w:b/>
                <w:sz w:val="20"/>
                <w:szCs w:val="20"/>
              </w:rPr>
            </w:pPr>
            <w:r w:rsidRPr="008368C5">
              <w:rPr>
                <w:rFonts w:cs="Calibri"/>
                <w:b/>
                <w:sz w:val="20"/>
                <w:szCs w:val="20"/>
              </w:rPr>
              <w:t>(silna presja ilościowa, wysokie prawdopodobieństwo deficytu wody)</w:t>
            </w:r>
          </w:p>
        </w:tc>
      </w:tr>
      <w:tr w:rsidR="00A811A0" w:rsidRPr="008368C5" w14:paraId="79D7BA8B" w14:textId="77777777" w:rsidTr="009B7004">
        <w:trPr>
          <w:trHeight w:val="332"/>
        </w:trPr>
        <w:tc>
          <w:tcPr>
            <w:tcW w:w="3256" w:type="dxa"/>
            <w:hideMark/>
          </w:tcPr>
          <w:p w14:paraId="3F6BABED" w14:textId="77777777" w:rsidR="00A811A0" w:rsidRPr="008368C5" w:rsidRDefault="00A811A0" w:rsidP="00DE29DB">
            <w:pPr>
              <w:suppressAutoHyphens/>
              <w:jc w:val="center"/>
              <w:rPr>
                <w:rFonts w:cs="Calibri"/>
                <w:sz w:val="20"/>
                <w:szCs w:val="20"/>
              </w:rPr>
            </w:pPr>
            <w:r w:rsidRPr="008368C5">
              <w:rPr>
                <w:rFonts w:cs="Calibri"/>
                <w:sz w:val="20"/>
                <w:szCs w:val="20"/>
              </w:rPr>
              <w:t>1</w:t>
            </w:r>
          </w:p>
        </w:tc>
        <w:tc>
          <w:tcPr>
            <w:tcW w:w="2860" w:type="dxa"/>
            <w:hideMark/>
          </w:tcPr>
          <w:p w14:paraId="20AF7D77" w14:textId="77777777" w:rsidR="00A811A0" w:rsidRPr="008368C5" w:rsidRDefault="00A811A0" w:rsidP="00DE29DB">
            <w:pPr>
              <w:suppressAutoHyphens/>
              <w:jc w:val="center"/>
              <w:rPr>
                <w:rFonts w:cs="Calibri"/>
                <w:sz w:val="20"/>
                <w:szCs w:val="20"/>
              </w:rPr>
            </w:pPr>
            <w:r w:rsidRPr="008368C5">
              <w:rPr>
                <w:rFonts w:cs="Calibri"/>
                <w:sz w:val="20"/>
                <w:szCs w:val="20"/>
              </w:rPr>
              <w:t>2</w:t>
            </w:r>
          </w:p>
        </w:tc>
        <w:tc>
          <w:tcPr>
            <w:tcW w:w="3059" w:type="dxa"/>
            <w:hideMark/>
          </w:tcPr>
          <w:p w14:paraId="076CF3F5" w14:textId="77777777" w:rsidR="00A811A0" w:rsidRPr="008368C5" w:rsidRDefault="00A811A0" w:rsidP="00DE29DB">
            <w:pPr>
              <w:suppressAutoHyphens/>
              <w:jc w:val="center"/>
              <w:rPr>
                <w:rFonts w:cs="Calibri"/>
                <w:sz w:val="20"/>
                <w:szCs w:val="20"/>
              </w:rPr>
            </w:pPr>
            <w:r w:rsidRPr="008368C5">
              <w:rPr>
                <w:rFonts w:cs="Calibri"/>
                <w:sz w:val="20"/>
                <w:szCs w:val="20"/>
              </w:rPr>
              <w:t>3</w:t>
            </w:r>
          </w:p>
        </w:tc>
      </w:tr>
    </w:tbl>
    <w:p w14:paraId="641C5DB5" w14:textId="7E119E8D" w:rsidR="00A811A0" w:rsidRPr="008368C5" w:rsidRDefault="00A811A0" w:rsidP="006D7BBA">
      <w:pPr>
        <w:pStyle w:val="rdo0"/>
      </w:pPr>
      <w:r w:rsidRPr="008368C5">
        <w:t xml:space="preserve">Źródło: </w:t>
      </w:r>
      <w:r w:rsidR="008666A0" w:rsidRPr="008368C5">
        <w:t>PIG-PIB</w:t>
      </w:r>
    </w:p>
    <w:p w14:paraId="2F43C24B" w14:textId="77777777" w:rsidR="00A811A0" w:rsidRPr="008368C5" w:rsidRDefault="00A811A0" w:rsidP="00C96EC9">
      <w:r w:rsidRPr="008368C5">
        <w:t>Analiza ekonomiczna została przeprowadzona przy przyjęciu następujących założeń:</w:t>
      </w:r>
    </w:p>
    <w:p w14:paraId="55819368" w14:textId="5A065F3B" w:rsidR="00A811A0" w:rsidRPr="008368C5" w:rsidRDefault="00A811A0" w:rsidP="00174123">
      <w:pPr>
        <w:pStyle w:val="Akapitzlist"/>
      </w:pPr>
      <w:r w:rsidRPr="008368C5">
        <w:t>okres analizy wynosi 15 lat, licząc od 2028</w:t>
      </w:r>
      <w:r w:rsidR="006663D3" w:rsidRPr="008368C5">
        <w:t> </w:t>
      </w:r>
      <w:r w:rsidRPr="008368C5">
        <w:t>r.</w:t>
      </w:r>
      <w:r w:rsidR="00514D59" w:rsidRPr="008368C5">
        <w:t>;</w:t>
      </w:r>
    </w:p>
    <w:p w14:paraId="6700E6A7" w14:textId="18D2BDAC" w:rsidR="00A811A0" w:rsidRPr="008368C5" w:rsidRDefault="00A811A0" w:rsidP="00174123">
      <w:pPr>
        <w:pStyle w:val="Akapitzlist"/>
      </w:pPr>
      <w:r w:rsidRPr="008368C5">
        <w:t>wszelkie obliczenia zostały wykonywane w</w:t>
      </w:r>
      <w:r w:rsidR="006663D3" w:rsidRPr="008368C5">
        <w:t> </w:t>
      </w:r>
      <w:r w:rsidRPr="008368C5">
        <w:t>cenach netto (bez uwzględnienia podatku VAT) oraz w</w:t>
      </w:r>
      <w:r w:rsidR="006663D3" w:rsidRPr="008368C5">
        <w:t> </w:t>
      </w:r>
      <w:r w:rsidRPr="008368C5">
        <w:t>cenach stałych (bez uwzględnienia inflacji)</w:t>
      </w:r>
      <w:r w:rsidR="00514D59" w:rsidRPr="008368C5">
        <w:t>;</w:t>
      </w:r>
    </w:p>
    <w:p w14:paraId="289D87C2" w14:textId="0A3E2970" w:rsidR="00A811A0" w:rsidRPr="008368C5" w:rsidRDefault="00A811A0" w:rsidP="00174123">
      <w:pPr>
        <w:pStyle w:val="Akapitzlist"/>
      </w:pPr>
      <w:r w:rsidRPr="008368C5">
        <w:t>przyjęto stopę dyskonta wynoszącą 5%</w:t>
      </w:r>
      <w:r w:rsidR="00514D59" w:rsidRPr="008368C5">
        <w:t>;</w:t>
      </w:r>
    </w:p>
    <w:p w14:paraId="3E6DF751" w14:textId="2A15102B" w:rsidR="00A811A0" w:rsidRPr="008368C5" w:rsidRDefault="00A811A0" w:rsidP="00174123">
      <w:pPr>
        <w:pStyle w:val="Akapitzlist"/>
      </w:pPr>
      <w:r w:rsidRPr="008368C5">
        <w:t xml:space="preserve">zastosowano metodę kasową analizy </w:t>
      </w:r>
      <w:r w:rsidR="00AF091E" w:rsidRPr="008368C5">
        <w:t>-</w:t>
      </w:r>
      <w:r w:rsidRPr="008368C5">
        <w:t xml:space="preserve"> pozycje, które nie mają charakteru przepływu (np.</w:t>
      </w:r>
      <w:r w:rsidR="0039377A" w:rsidRPr="008368C5">
        <w:t> </w:t>
      </w:r>
      <w:r w:rsidRPr="008368C5">
        <w:t>amortyzacja), nie były brane pod uwagę przy obliczaniu wskaźników efektywności ekonomicznej.</w:t>
      </w:r>
    </w:p>
    <w:p w14:paraId="24318879" w14:textId="14F69431" w:rsidR="00A811A0" w:rsidRPr="008368C5" w:rsidRDefault="00A811A0" w:rsidP="007B4F65">
      <w:pPr>
        <w:pStyle w:val="Nagwek3"/>
      </w:pPr>
      <w:bookmarkStart w:id="485" w:name="_Toc63632757"/>
      <w:bookmarkStart w:id="486" w:name="_Toc68709435"/>
      <w:r w:rsidRPr="008368C5">
        <w:t xml:space="preserve">Wyniki analiz ekonomicznych </w:t>
      </w:r>
      <w:r w:rsidR="00AF091E" w:rsidRPr="008368C5">
        <w:t>-</w:t>
      </w:r>
      <w:r w:rsidRPr="008368C5">
        <w:t xml:space="preserve"> ocena ilościowa</w:t>
      </w:r>
      <w:bookmarkEnd w:id="485"/>
      <w:bookmarkEnd w:id="486"/>
    </w:p>
    <w:p w14:paraId="2EC0726C" w14:textId="09BCA3B4" w:rsidR="009F6EA0" w:rsidRPr="008368C5" w:rsidRDefault="009F6EA0" w:rsidP="00C96EC9">
      <w:r w:rsidRPr="008368C5">
        <w:t>Analizując zestaw działań dla dorzecza, uzyskano dodatnią wartość ekonomicznej stopy zwrotu z</w:t>
      </w:r>
      <w:r w:rsidR="00165BD4" w:rsidRPr="008368C5">
        <w:t> </w:t>
      </w:r>
      <w:r w:rsidRPr="008368C5">
        <w:t xml:space="preserve">inwestycji (ENPV) wynoszącą 9,4 mld zł, świadczącą o tym, że inwestycja generuje korzyści społeczno-ekonomiczne prowadzące do wzrostu dobrobytu społeczeństwa. Z ekonomicznego punktu widzenia realizacja zestawu działań pomimo konieczności poniesienia dużych nakładów inwestycyjnych przyczyni się do wystąpienia znacznych korzyści społeczno-ekonomicznych, przewyższających </w:t>
      </w:r>
      <w:r w:rsidRPr="008368C5">
        <w:lastRenderedPageBreak/>
        <w:t>ponoszone koszty, a wynikających przede wszystkim z poprawy jakości wód powierzchniowych i</w:t>
      </w:r>
      <w:r w:rsidR="00165BD4" w:rsidRPr="008368C5">
        <w:t> </w:t>
      </w:r>
      <w:r w:rsidRPr="008368C5">
        <w:t>podziemnych. Podsumowanie wyników analizy ekonomicznej zaprezentowano w poniższej tabeli</w:t>
      </w:r>
      <w:r w:rsidR="00D42367" w:rsidRPr="008368C5">
        <w:t xml:space="preserve"> (tabela 11-15).</w:t>
      </w:r>
    </w:p>
    <w:p w14:paraId="61521976" w14:textId="7C6BA2A8" w:rsidR="00F01B3E" w:rsidRPr="008368C5" w:rsidRDefault="00F01B3E" w:rsidP="00F01B3E">
      <w:pPr>
        <w:pStyle w:val="Tabela"/>
      </w:pPr>
      <w:bookmarkStart w:id="487" w:name="_Toc68709611"/>
      <w:r w:rsidRPr="008368C5">
        <w:t xml:space="preserve">Tabela </w:t>
      </w:r>
      <w:r w:rsidRPr="008368C5">
        <w:fldChar w:fldCharType="begin"/>
      </w:r>
      <w:r w:rsidRPr="008368C5">
        <w:instrText>STYLEREF 1 \s</w:instrText>
      </w:r>
      <w:r w:rsidRPr="008368C5">
        <w:fldChar w:fldCharType="separate"/>
      </w:r>
      <w:r w:rsidR="00B146EE">
        <w:rPr>
          <w:noProof/>
        </w:rPr>
        <w:t>11</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15</w:t>
      </w:r>
      <w:r w:rsidRPr="008368C5">
        <w:fldChar w:fldCharType="end"/>
      </w:r>
      <w:r w:rsidRPr="008368C5">
        <w:tab/>
      </w:r>
      <w:r w:rsidRPr="008368C5">
        <w:rPr>
          <w:szCs w:val="20"/>
        </w:rPr>
        <w:t>Analiza ekonomiczna - wskaźniki</w:t>
      </w:r>
      <w:bookmarkEnd w:id="487"/>
    </w:p>
    <w:tbl>
      <w:tblPr>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320"/>
        <w:gridCol w:w="1372"/>
        <w:gridCol w:w="2398"/>
      </w:tblGrid>
      <w:tr w:rsidR="00A811A0" w:rsidRPr="008368C5" w14:paraId="45C1E284" w14:textId="77777777" w:rsidTr="00D65C25">
        <w:trPr>
          <w:trHeight w:val="289"/>
        </w:trPr>
        <w:tc>
          <w:tcPr>
            <w:tcW w:w="5320" w:type="dxa"/>
            <w:shd w:val="clear" w:color="auto" w:fill="BFBFBF" w:themeFill="background1" w:themeFillShade="BF"/>
            <w:noWrap/>
            <w:vAlign w:val="bottom"/>
          </w:tcPr>
          <w:p w14:paraId="14D766FF" w14:textId="77777777" w:rsidR="00A811A0" w:rsidRPr="008368C5" w:rsidRDefault="00A811A0" w:rsidP="00F235BF">
            <w:pPr>
              <w:suppressAutoHyphens/>
              <w:jc w:val="center"/>
              <w:rPr>
                <w:rFonts w:cs="Calibri"/>
                <w:b/>
                <w:bCs/>
                <w:sz w:val="20"/>
                <w:szCs w:val="20"/>
              </w:rPr>
            </w:pPr>
            <w:r w:rsidRPr="008368C5">
              <w:rPr>
                <w:rFonts w:cs="Calibri"/>
                <w:b/>
                <w:bCs/>
                <w:sz w:val="20"/>
                <w:szCs w:val="20"/>
              </w:rPr>
              <w:t>Stopa dyskonta</w:t>
            </w:r>
          </w:p>
        </w:tc>
        <w:tc>
          <w:tcPr>
            <w:tcW w:w="1372" w:type="dxa"/>
            <w:noWrap/>
            <w:vAlign w:val="bottom"/>
          </w:tcPr>
          <w:p w14:paraId="2696FF29" w14:textId="5A4B3B3B" w:rsidR="00A811A0" w:rsidRPr="008368C5" w:rsidRDefault="00F235BF" w:rsidP="00DE29DB">
            <w:pPr>
              <w:suppressAutoHyphens/>
              <w:jc w:val="center"/>
              <w:rPr>
                <w:rFonts w:cs="Calibri"/>
                <w:sz w:val="20"/>
                <w:szCs w:val="20"/>
              </w:rPr>
            </w:pPr>
            <w:r w:rsidRPr="008368C5">
              <w:rPr>
                <w:rFonts w:cs="Calibri"/>
                <w:sz w:val="20"/>
                <w:szCs w:val="20"/>
              </w:rPr>
              <w:t>(</w:t>
            </w:r>
            <w:r w:rsidR="00A811A0" w:rsidRPr="008368C5">
              <w:rPr>
                <w:rFonts w:cs="Calibri"/>
                <w:sz w:val="20"/>
                <w:szCs w:val="20"/>
              </w:rPr>
              <w:t>%</w:t>
            </w:r>
            <w:r w:rsidRPr="008368C5">
              <w:rPr>
                <w:rFonts w:cs="Calibri"/>
                <w:sz w:val="20"/>
                <w:szCs w:val="20"/>
              </w:rPr>
              <w:t>)</w:t>
            </w:r>
          </w:p>
        </w:tc>
        <w:tc>
          <w:tcPr>
            <w:tcW w:w="2398" w:type="dxa"/>
            <w:noWrap/>
            <w:vAlign w:val="center"/>
          </w:tcPr>
          <w:p w14:paraId="09C7818E" w14:textId="0A0B692A" w:rsidR="00A811A0" w:rsidRPr="008368C5" w:rsidRDefault="00A811A0" w:rsidP="006A01CE">
            <w:pPr>
              <w:suppressAutoHyphens/>
              <w:jc w:val="center"/>
              <w:rPr>
                <w:rFonts w:cs="Calibri"/>
                <w:bCs/>
                <w:sz w:val="20"/>
                <w:szCs w:val="20"/>
              </w:rPr>
            </w:pPr>
            <w:r w:rsidRPr="008368C5">
              <w:rPr>
                <w:rFonts w:cs="Calibri"/>
                <w:bCs/>
                <w:sz w:val="20"/>
                <w:szCs w:val="20"/>
              </w:rPr>
              <w:t>5,0</w:t>
            </w:r>
          </w:p>
        </w:tc>
      </w:tr>
      <w:tr w:rsidR="00A811A0" w:rsidRPr="008368C5" w14:paraId="01064ACB" w14:textId="77777777" w:rsidTr="00D65C25">
        <w:trPr>
          <w:trHeight w:val="289"/>
        </w:trPr>
        <w:tc>
          <w:tcPr>
            <w:tcW w:w="5320" w:type="dxa"/>
            <w:shd w:val="clear" w:color="auto" w:fill="BFBFBF" w:themeFill="background1" w:themeFillShade="BF"/>
            <w:noWrap/>
            <w:vAlign w:val="bottom"/>
          </w:tcPr>
          <w:p w14:paraId="3A1BAD72" w14:textId="77777777" w:rsidR="00A811A0" w:rsidRPr="008368C5" w:rsidRDefault="00A811A0" w:rsidP="00F235BF">
            <w:pPr>
              <w:suppressAutoHyphens/>
              <w:jc w:val="center"/>
              <w:rPr>
                <w:rFonts w:cs="Calibri"/>
                <w:b/>
                <w:bCs/>
                <w:sz w:val="20"/>
                <w:szCs w:val="20"/>
              </w:rPr>
            </w:pPr>
            <w:r w:rsidRPr="008368C5">
              <w:rPr>
                <w:rFonts w:cs="Calibri"/>
                <w:b/>
                <w:bCs/>
                <w:sz w:val="20"/>
                <w:szCs w:val="20"/>
              </w:rPr>
              <w:t>ENPV</w:t>
            </w:r>
          </w:p>
        </w:tc>
        <w:tc>
          <w:tcPr>
            <w:tcW w:w="1372" w:type="dxa"/>
            <w:noWrap/>
            <w:vAlign w:val="bottom"/>
          </w:tcPr>
          <w:p w14:paraId="52D9B525" w14:textId="20128144" w:rsidR="00A811A0" w:rsidRPr="008368C5" w:rsidRDefault="00F235BF" w:rsidP="00DE29DB">
            <w:pPr>
              <w:suppressAutoHyphens/>
              <w:jc w:val="center"/>
              <w:rPr>
                <w:rFonts w:cs="Calibri"/>
                <w:sz w:val="20"/>
                <w:szCs w:val="20"/>
              </w:rPr>
            </w:pPr>
            <w:r w:rsidRPr="008368C5">
              <w:rPr>
                <w:rFonts w:cs="Calibri"/>
                <w:sz w:val="20"/>
                <w:szCs w:val="20"/>
              </w:rPr>
              <w:t>(</w:t>
            </w:r>
            <w:r w:rsidR="00A811A0" w:rsidRPr="008368C5">
              <w:rPr>
                <w:rFonts w:cs="Calibri"/>
                <w:sz w:val="20"/>
                <w:szCs w:val="20"/>
              </w:rPr>
              <w:t>tys. PLN</w:t>
            </w:r>
            <w:r w:rsidRPr="008368C5">
              <w:rPr>
                <w:rFonts w:cs="Calibri"/>
                <w:sz w:val="20"/>
                <w:szCs w:val="20"/>
              </w:rPr>
              <w:t>)</w:t>
            </w:r>
          </w:p>
        </w:tc>
        <w:tc>
          <w:tcPr>
            <w:tcW w:w="2398" w:type="dxa"/>
            <w:noWrap/>
            <w:vAlign w:val="center"/>
          </w:tcPr>
          <w:p w14:paraId="05073844" w14:textId="24C30D4E" w:rsidR="00A811A0" w:rsidRPr="008368C5" w:rsidRDefault="006B5D6C" w:rsidP="006A01CE">
            <w:pPr>
              <w:suppressAutoHyphens/>
              <w:jc w:val="center"/>
              <w:rPr>
                <w:rFonts w:cs="Calibri"/>
                <w:bCs/>
                <w:sz w:val="20"/>
                <w:szCs w:val="20"/>
              </w:rPr>
            </w:pPr>
            <w:r w:rsidRPr="008368C5">
              <w:rPr>
                <w:rFonts w:eastAsia="MS Mincho" w:cs="Calibri"/>
                <w:color w:val="000000"/>
                <w:sz w:val="20"/>
                <w:szCs w:val="20"/>
                <w:lang w:val="en-US"/>
              </w:rPr>
              <w:t>9 455 097</w:t>
            </w:r>
          </w:p>
        </w:tc>
      </w:tr>
      <w:tr w:rsidR="00A811A0" w:rsidRPr="008368C5" w14:paraId="739DCB6B" w14:textId="77777777" w:rsidTr="00D65C25">
        <w:trPr>
          <w:trHeight w:val="289"/>
        </w:trPr>
        <w:tc>
          <w:tcPr>
            <w:tcW w:w="5320" w:type="dxa"/>
            <w:shd w:val="clear" w:color="auto" w:fill="BFBFBF" w:themeFill="background1" w:themeFillShade="BF"/>
            <w:noWrap/>
            <w:vAlign w:val="bottom"/>
          </w:tcPr>
          <w:p w14:paraId="69700929" w14:textId="77777777" w:rsidR="00A811A0" w:rsidRPr="008368C5" w:rsidRDefault="00A811A0" w:rsidP="00F235BF">
            <w:pPr>
              <w:suppressAutoHyphens/>
              <w:jc w:val="center"/>
              <w:rPr>
                <w:rFonts w:cs="Calibri"/>
                <w:b/>
                <w:bCs/>
                <w:sz w:val="20"/>
                <w:szCs w:val="20"/>
              </w:rPr>
            </w:pPr>
            <w:r w:rsidRPr="008368C5">
              <w:rPr>
                <w:rFonts w:cs="Calibri"/>
                <w:b/>
                <w:bCs/>
                <w:sz w:val="20"/>
                <w:szCs w:val="20"/>
              </w:rPr>
              <w:t>B/C</w:t>
            </w:r>
          </w:p>
        </w:tc>
        <w:tc>
          <w:tcPr>
            <w:tcW w:w="1372" w:type="dxa"/>
            <w:noWrap/>
            <w:vAlign w:val="bottom"/>
          </w:tcPr>
          <w:p w14:paraId="0A1C6BAD" w14:textId="30BE7BC9" w:rsidR="00A811A0" w:rsidRPr="008368C5" w:rsidRDefault="00962F45" w:rsidP="00DE29DB">
            <w:pPr>
              <w:suppressAutoHyphens/>
              <w:jc w:val="center"/>
              <w:rPr>
                <w:rFonts w:cs="Calibri"/>
                <w:sz w:val="20"/>
                <w:szCs w:val="20"/>
              </w:rPr>
            </w:pPr>
            <w:r w:rsidRPr="008368C5">
              <w:rPr>
                <w:rFonts w:cs="Calibri"/>
                <w:sz w:val="20"/>
                <w:szCs w:val="20"/>
              </w:rPr>
              <w:t>-</w:t>
            </w:r>
          </w:p>
        </w:tc>
        <w:tc>
          <w:tcPr>
            <w:tcW w:w="2398" w:type="dxa"/>
            <w:noWrap/>
            <w:vAlign w:val="center"/>
          </w:tcPr>
          <w:p w14:paraId="7F5B7B80" w14:textId="2DA5418F" w:rsidR="00A811A0" w:rsidRPr="008368C5" w:rsidRDefault="00A811A0" w:rsidP="006A01CE">
            <w:pPr>
              <w:suppressAutoHyphens/>
              <w:jc w:val="center"/>
              <w:rPr>
                <w:rFonts w:cs="Calibri"/>
                <w:bCs/>
                <w:sz w:val="20"/>
                <w:szCs w:val="20"/>
              </w:rPr>
            </w:pPr>
            <w:r w:rsidRPr="008368C5">
              <w:rPr>
                <w:rFonts w:cs="Calibri"/>
                <w:color w:val="000000"/>
                <w:sz w:val="20"/>
                <w:szCs w:val="20"/>
              </w:rPr>
              <w:t>1,</w:t>
            </w:r>
            <w:r w:rsidR="00B84401" w:rsidRPr="008368C5">
              <w:rPr>
                <w:rFonts w:cs="Calibri"/>
                <w:color w:val="000000"/>
                <w:sz w:val="20"/>
                <w:szCs w:val="20"/>
              </w:rPr>
              <w:t>6</w:t>
            </w:r>
            <w:r w:rsidR="002C293C" w:rsidRPr="008368C5">
              <w:rPr>
                <w:rFonts w:cs="Calibri"/>
                <w:color w:val="000000"/>
                <w:sz w:val="20"/>
                <w:szCs w:val="20"/>
              </w:rPr>
              <w:t>1</w:t>
            </w:r>
          </w:p>
        </w:tc>
      </w:tr>
    </w:tbl>
    <w:p w14:paraId="0791B3B2" w14:textId="14F707E5" w:rsidR="00A811A0" w:rsidRPr="008368C5" w:rsidRDefault="00A811A0" w:rsidP="006D7BBA">
      <w:pPr>
        <w:pStyle w:val="rdo0"/>
      </w:pPr>
      <w:r w:rsidRPr="008368C5">
        <w:t xml:space="preserve">Źródło: </w:t>
      </w:r>
      <w:r w:rsidR="006A01CE" w:rsidRPr="008368C5">
        <w:t xml:space="preserve">opracowanie </w:t>
      </w:r>
      <w:r w:rsidR="00DE2344" w:rsidRPr="008368C5">
        <w:t>własne</w:t>
      </w:r>
    </w:p>
    <w:p w14:paraId="4B474E60" w14:textId="1F496C9A" w:rsidR="009F6EA0" w:rsidRPr="008368C5" w:rsidRDefault="009F6EA0" w:rsidP="00C96EC9">
      <w:r w:rsidRPr="008368C5">
        <w:t xml:space="preserve">Wskaźnik B/C </w:t>
      </w:r>
      <w:r w:rsidR="00F235BF" w:rsidRPr="008368C5">
        <w:t xml:space="preserve">(tabela 11-15) </w:t>
      </w:r>
      <w:r w:rsidRPr="008368C5">
        <w:t>obrazujący stosunek korzyści (B) do kosztów (C) informuje nas, że na każdą złotówkę stanowiącą koszt projektu przypada 1,6 zł korzyści społecznych wynikających z realizacji zaplanowanych inwestycji.</w:t>
      </w:r>
    </w:p>
    <w:p w14:paraId="62600866" w14:textId="529FE275" w:rsidR="00A811A0" w:rsidRPr="008368C5" w:rsidRDefault="00A811A0" w:rsidP="007B4F65">
      <w:pPr>
        <w:pStyle w:val="Nagwek3"/>
      </w:pPr>
      <w:bookmarkStart w:id="488" w:name="_Toc63632758"/>
      <w:bookmarkStart w:id="489" w:name="_Toc68709436"/>
      <w:r w:rsidRPr="008368C5">
        <w:t xml:space="preserve">Wyniki analiz ekonomicznych </w:t>
      </w:r>
      <w:r w:rsidR="00AF091E" w:rsidRPr="008368C5">
        <w:t>-</w:t>
      </w:r>
      <w:r w:rsidRPr="008368C5">
        <w:t xml:space="preserve"> ocena jakościowa</w:t>
      </w:r>
      <w:bookmarkEnd w:id="488"/>
      <w:bookmarkEnd w:id="489"/>
    </w:p>
    <w:p w14:paraId="192F2EDD" w14:textId="0A5472F9" w:rsidR="00A811A0" w:rsidRPr="008368C5" w:rsidRDefault="00A811A0" w:rsidP="00C96EC9">
      <w:r w:rsidRPr="008368C5">
        <w:t>W ocenie jakościowej zbadano wpływ poszczególnych działań w</w:t>
      </w:r>
      <w:r w:rsidR="006663D3" w:rsidRPr="008368C5">
        <w:t> </w:t>
      </w:r>
      <w:r w:rsidRPr="008368C5">
        <w:t>zestawie na</w:t>
      </w:r>
      <w:r w:rsidR="006663D3" w:rsidRPr="008368C5">
        <w:t> </w:t>
      </w:r>
      <w:r w:rsidRPr="008368C5">
        <w:t>otoczenie społeczno-gospodarcze w</w:t>
      </w:r>
      <w:r w:rsidR="006663D3" w:rsidRPr="008368C5">
        <w:t> </w:t>
      </w:r>
      <w:r w:rsidRPr="008368C5">
        <w:t>trzech obszarach: środowiskowym, społecznym i</w:t>
      </w:r>
      <w:r w:rsidR="006663D3" w:rsidRPr="008368C5">
        <w:t> </w:t>
      </w:r>
      <w:r w:rsidRPr="008368C5">
        <w:t>gospodarczym. Punktem wyjścia do oceny skutków społeczno-gospodarczych poszczególnych działań była ocena skuteczności poszczególnych działań. Dokonano oceny wpływu każdego działania na</w:t>
      </w:r>
      <w:r w:rsidR="006663D3" w:rsidRPr="008368C5">
        <w:t> </w:t>
      </w:r>
      <w:r w:rsidRPr="008368C5">
        <w:t>skutki społeczno-gospodarcze według poniższej skali:</w:t>
      </w:r>
    </w:p>
    <w:p w14:paraId="6169398C" w14:textId="64FFB23D" w:rsidR="009F6EA0" w:rsidRPr="008368C5" w:rsidRDefault="009F6EA0" w:rsidP="009F6EA0">
      <w:pPr>
        <w:pStyle w:val="Akapitzlist"/>
      </w:pPr>
      <w:r w:rsidRPr="008368C5">
        <w:t xml:space="preserve">bardzo pozytywny </w:t>
      </w:r>
      <w:r w:rsidR="008834AD" w:rsidRPr="008368C5">
        <w:t>-</w:t>
      </w:r>
      <w:r w:rsidRPr="008368C5">
        <w:t xml:space="preserve"> działanie oceniono wysoko lub bardzo wysoko pod względem skuteczności oraz wywołuje ono pozytywne skutki we wszystkich trzech obszarach oceny;</w:t>
      </w:r>
    </w:p>
    <w:p w14:paraId="34B0B732" w14:textId="1C5A1B15" w:rsidR="00A811A0" w:rsidRPr="008368C5" w:rsidRDefault="00A811A0" w:rsidP="00174123">
      <w:pPr>
        <w:pStyle w:val="Akapitzlist"/>
      </w:pPr>
      <w:r w:rsidRPr="008368C5">
        <w:t xml:space="preserve">pozytywny </w:t>
      </w:r>
      <w:r w:rsidR="008834AD" w:rsidRPr="008368C5">
        <w:t>-</w:t>
      </w:r>
      <w:r w:rsidRPr="008368C5">
        <w:t xml:space="preserve"> działanie oceniono wysoko lub bardzo wysoko pod względem skuteczności oraz wywołuje ono pozytywne skutki w</w:t>
      </w:r>
      <w:r w:rsidR="006663D3" w:rsidRPr="008368C5">
        <w:t> </w:t>
      </w:r>
      <w:r w:rsidRPr="008368C5">
        <w:t>dwóch z</w:t>
      </w:r>
      <w:r w:rsidR="006663D3" w:rsidRPr="008368C5">
        <w:t> </w:t>
      </w:r>
      <w:r w:rsidRPr="008368C5">
        <w:t>trzech obszarów oceny;</w:t>
      </w:r>
    </w:p>
    <w:p w14:paraId="7A70BB66" w14:textId="37B125BD" w:rsidR="00A811A0" w:rsidRPr="008368C5" w:rsidRDefault="00A811A0" w:rsidP="00174123">
      <w:pPr>
        <w:pStyle w:val="Akapitzlist"/>
      </w:pPr>
      <w:r w:rsidRPr="008368C5">
        <w:t xml:space="preserve">umiarkowany </w:t>
      </w:r>
      <w:r w:rsidR="008834AD" w:rsidRPr="008368C5">
        <w:t>-</w:t>
      </w:r>
      <w:r w:rsidRPr="008368C5">
        <w:t xml:space="preserve"> skuteczność działania oceniona jako średnia bez względu na</w:t>
      </w:r>
      <w:r w:rsidR="006663D3" w:rsidRPr="008368C5">
        <w:t> </w:t>
      </w:r>
      <w:r w:rsidRPr="008368C5">
        <w:t>liczbę obszarów, w</w:t>
      </w:r>
      <w:r w:rsidR="006663D3" w:rsidRPr="008368C5">
        <w:t> </w:t>
      </w:r>
      <w:r w:rsidRPr="008368C5">
        <w:t>których wywołuje pozytywne skutki, lub działanie, które zostało ocenione jako bardzo pozytywne lub pozytywne, może wywoływać jednocześnie znaczące koszty społeczne (np.</w:t>
      </w:r>
      <w:r w:rsidR="0039377A" w:rsidRPr="008368C5">
        <w:t> </w:t>
      </w:r>
      <w:r w:rsidRPr="008368C5">
        <w:t>zmniejszenie produkcji rolnej);</w:t>
      </w:r>
    </w:p>
    <w:p w14:paraId="51D227C6" w14:textId="342EFBB9" w:rsidR="00A811A0" w:rsidRPr="008368C5" w:rsidRDefault="00A811A0" w:rsidP="00174123">
      <w:pPr>
        <w:pStyle w:val="Akapitzlist"/>
      </w:pPr>
      <w:r w:rsidRPr="008368C5">
        <w:t xml:space="preserve">brak znaczącego wpływu </w:t>
      </w:r>
      <w:r w:rsidR="008834AD" w:rsidRPr="008368C5">
        <w:t>-</w:t>
      </w:r>
      <w:r w:rsidRPr="008368C5">
        <w:t xml:space="preserve"> skuteczność działania oceniona jako niska lub bardzo niska, bez względu na</w:t>
      </w:r>
      <w:r w:rsidR="006663D3" w:rsidRPr="008368C5">
        <w:t> </w:t>
      </w:r>
      <w:r w:rsidRPr="008368C5">
        <w:t>liczbę obszarów, w</w:t>
      </w:r>
      <w:r w:rsidR="006663D3" w:rsidRPr="008368C5">
        <w:t> </w:t>
      </w:r>
      <w:r w:rsidRPr="008368C5">
        <w:t>których wywołuje pozytywne skutki.</w:t>
      </w:r>
    </w:p>
    <w:p w14:paraId="064CAA2E" w14:textId="07155B57" w:rsidR="00A811A0" w:rsidRPr="008368C5" w:rsidRDefault="00A811A0" w:rsidP="00C96EC9">
      <w:r w:rsidRPr="008368C5">
        <w:t>Zestawienie liczby działań w</w:t>
      </w:r>
      <w:r w:rsidR="006663D3" w:rsidRPr="008368C5">
        <w:t> </w:t>
      </w:r>
      <w:r w:rsidRPr="008368C5">
        <w:t>podziale na</w:t>
      </w:r>
      <w:r w:rsidR="006663D3" w:rsidRPr="008368C5">
        <w:t> </w:t>
      </w:r>
      <w:r w:rsidRPr="008368C5">
        <w:t>poszczególne poziomy oddziaływania przedstawia tabela poniżej</w:t>
      </w:r>
      <w:r w:rsidR="00D42367" w:rsidRPr="008368C5">
        <w:t xml:space="preserve"> (tabela 11-16).</w:t>
      </w:r>
    </w:p>
    <w:p w14:paraId="4C32ABA0" w14:textId="6E6C776F" w:rsidR="00F01B3E" w:rsidRPr="008368C5" w:rsidRDefault="00F01B3E" w:rsidP="00F01B3E">
      <w:pPr>
        <w:pStyle w:val="Tabela"/>
      </w:pPr>
      <w:bookmarkStart w:id="490" w:name="_Toc68709612"/>
      <w:r w:rsidRPr="008368C5">
        <w:t xml:space="preserve">Tabela </w:t>
      </w:r>
      <w:r w:rsidRPr="008368C5">
        <w:fldChar w:fldCharType="begin"/>
      </w:r>
      <w:r w:rsidRPr="008368C5">
        <w:instrText>STYLEREF 1 \s</w:instrText>
      </w:r>
      <w:r w:rsidRPr="008368C5">
        <w:fldChar w:fldCharType="separate"/>
      </w:r>
      <w:r w:rsidR="00B146EE">
        <w:rPr>
          <w:noProof/>
        </w:rPr>
        <w:t>11</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16</w:t>
      </w:r>
      <w:r w:rsidRPr="008368C5">
        <w:fldChar w:fldCharType="end"/>
      </w:r>
      <w:r w:rsidRPr="008368C5">
        <w:tab/>
      </w:r>
      <w:r w:rsidRPr="008368C5">
        <w:rPr>
          <w:szCs w:val="20"/>
        </w:rPr>
        <w:t>Wyniki analiz ekonomicznych - ocena jakościowa</w:t>
      </w:r>
      <w:bookmarkEnd w:id="490"/>
    </w:p>
    <w:tbl>
      <w:tblPr>
        <w:tblStyle w:val="IIaPGW"/>
        <w:tblW w:w="0" w:type="auto"/>
        <w:tblLook w:val="04A0" w:firstRow="1" w:lastRow="0" w:firstColumn="1" w:lastColumn="0" w:noHBand="0" w:noVBand="1"/>
      </w:tblPr>
      <w:tblGrid>
        <w:gridCol w:w="1838"/>
        <w:gridCol w:w="1276"/>
        <w:gridCol w:w="1134"/>
        <w:gridCol w:w="4814"/>
      </w:tblGrid>
      <w:tr w:rsidR="00A811A0" w:rsidRPr="008368C5" w14:paraId="4BEB479E" w14:textId="0969DBF3" w:rsidTr="009F6EA0">
        <w:trPr>
          <w:cnfStyle w:val="100000000000" w:firstRow="1" w:lastRow="0" w:firstColumn="0" w:lastColumn="0" w:oddVBand="0" w:evenVBand="0" w:oddHBand="0" w:evenHBand="0" w:firstRowFirstColumn="0" w:firstRowLastColumn="0" w:lastRowFirstColumn="0" w:lastRowLastColumn="0"/>
          <w:trHeight w:val="488"/>
        </w:trPr>
        <w:tc>
          <w:tcPr>
            <w:tcW w:w="1838" w:type="dxa"/>
          </w:tcPr>
          <w:p w14:paraId="3A53622C" w14:textId="4223304D" w:rsidR="00A811A0" w:rsidRPr="008368C5" w:rsidRDefault="00A811A0" w:rsidP="00DE29DB">
            <w:pPr>
              <w:suppressAutoHyphens/>
              <w:jc w:val="center"/>
              <w:rPr>
                <w:rFonts w:cs="Calibri"/>
                <w:sz w:val="20"/>
                <w:szCs w:val="20"/>
                <w:lang w:eastAsia="zh-CN"/>
              </w:rPr>
            </w:pPr>
            <w:r w:rsidRPr="008368C5">
              <w:rPr>
                <w:rFonts w:cs="Calibri"/>
                <w:b/>
                <w:bCs/>
                <w:sz w:val="20"/>
                <w:szCs w:val="20"/>
                <w:lang w:eastAsia="zh-CN"/>
              </w:rPr>
              <w:t>Ocena wpływu na</w:t>
            </w:r>
            <w:r w:rsidR="006663D3" w:rsidRPr="008368C5">
              <w:rPr>
                <w:rFonts w:cs="Calibri"/>
                <w:b/>
                <w:bCs/>
                <w:sz w:val="20"/>
                <w:szCs w:val="20"/>
                <w:lang w:eastAsia="zh-CN"/>
              </w:rPr>
              <w:t> </w:t>
            </w:r>
            <w:r w:rsidRPr="008368C5">
              <w:rPr>
                <w:rFonts w:cs="Calibri"/>
                <w:b/>
                <w:bCs/>
                <w:sz w:val="20"/>
                <w:szCs w:val="20"/>
                <w:lang w:eastAsia="zh-CN"/>
              </w:rPr>
              <w:t>skutki</w:t>
            </w:r>
            <w:r w:rsidR="00B23B29" w:rsidRPr="008368C5">
              <w:rPr>
                <w:rFonts w:cs="Calibri"/>
                <w:b/>
                <w:bCs/>
                <w:sz w:val="20"/>
                <w:szCs w:val="20"/>
                <w:lang w:eastAsia="zh-CN"/>
              </w:rPr>
              <w:t xml:space="preserve"> </w:t>
            </w:r>
            <w:r w:rsidRPr="008368C5">
              <w:rPr>
                <w:rFonts w:cs="Calibri"/>
                <w:b/>
                <w:bCs/>
                <w:sz w:val="20"/>
                <w:szCs w:val="20"/>
                <w:lang w:eastAsia="zh-CN"/>
              </w:rPr>
              <w:t>społeczno-gospodarcze</w:t>
            </w:r>
          </w:p>
        </w:tc>
        <w:tc>
          <w:tcPr>
            <w:tcW w:w="1276" w:type="dxa"/>
          </w:tcPr>
          <w:p w14:paraId="2BEA059B" w14:textId="77777777" w:rsidR="00A811A0" w:rsidRPr="008368C5" w:rsidRDefault="00A811A0" w:rsidP="00DE29DB">
            <w:pPr>
              <w:suppressAutoHyphens/>
              <w:jc w:val="center"/>
              <w:rPr>
                <w:rFonts w:cs="Calibri"/>
                <w:sz w:val="20"/>
                <w:szCs w:val="20"/>
                <w:lang w:eastAsia="zh-CN"/>
              </w:rPr>
            </w:pPr>
            <w:r w:rsidRPr="008368C5">
              <w:rPr>
                <w:rFonts w:cs="Calibri"/>
                <w:b/>
                <w:bCs/>
                <w:sz w:val="20"/>
                <w:szCs w:val="20"/>
                <w:lang w:eastAsia="zh-CN"/>
              </w:rPr>
              <w:t>Liczba działań</w:t>
            </w:r>
          </w:p>
        </w:tc>
        <w:tc>
          <w:tcPr>
            <w:tcW w:w="1134" w:type="dxa"/>
          </w:tcPr>
          <w:p w14:paraId="4BE5DA0F" w14:textId="6A50A35B" w:rsidR="00A811A0" w:rsidRPr="008368C5" w:rsidRDefault="00A811A0" w:rsidP="00DE29DB">
            <w:pPr>
              <w:suppressAutoHyphens/>
              <w:jc w:val="center"/>
              <w:rPr>
                <w:rFonts w:cs="Calibri"/>
                <w:b/>
                <w:bCs/>
                <w:sz w:val="20"/>
                <w:szCs w:val="20"/>
                <w:lang w:eastAsia="zh-CN"/>
              </w:rPr>
            </w:pPr>
            <w:r w:rsidRPr="008368C5">
              <w:rPr>
                <w:rFonts w:cs="Calibri"/>
                <w:b/>
                <w:bCs/>
                <w:sz w:val="20"/>
                <w:szCs w:val="20"/>
                <w:lang w:eastAsia="zh-CN"/>
              </w:rPr>
              <w:t xml:space="preserve">Udział </w:t>
            </w:r>
            <w:r w:rsidR="00AB22BC" w:rsidRPr="008368C5">
              <w:rPr>
                <w:rFonts w:cs="Calibri"/>
                <w:b/>
                <w:bCs/>
                <w:sz w:val="20"/>
                <w:szCs w:val="20"/>
                <w:lang w:eastAsia="zh-CN"/>
              </w:rPr>
              <w:t>(</w:t>
            </w:r>
            <w:r w:rsidR="00B23B29" w:rsidRPr="008368C5">
              <w:rPr>
                <w:rFonts w:cs="Calibri"/>
                <w:b/>
                <w:bCs/>
                <w:sz w:val="20"/>
                <w:szCs w:val="20"/>
                <w:lang w:eastAsia="zh-CN"/>
              </w:rPr>
              <w:t>%)</w:t>
            </w:r>
          </w:p>
        </w:tc>
        <w:tc>
          <w:tcPr>
            <w:tcW w:w="4814" w:type="dxa"/>
          </w:tcPr>
          <w:p w14:paraId="6B261998" w14:textId="3187F765" w:rsidR="009F6EA0" w:rsidRPr="008368C5" w:rsidRDefault="009F6EA0" w:rsidP="009F6EA0">
            <w:pPr>
              <w:suppressAutoHyphens/>
              <w:jc w:val="center"/>
              <w:rPr>
                <w:rFonts w:cs="Calibri"/>
                <w:b/>
                <w:bCs/>
                <w:sz w:val="20"/>
                <w:szCs w:val="20"/>
                <w:lang w:eastAsia="zh-CN"/>
              </w:rPr>
            </w:pPr>
            <w:r w:rsidRPr="008368C5">
              <w:rPr>
                <w:rFonts w:ascii="Calibri" w:hAnsi="Calibri" w:cs="Calibri"/>
                <w:b/>
                <w:bCs/>
                <w:sz w:val="20"/>
                <w:szCs w:val="20"/>
                <w:lang w:eastAsia="zh-CN"/>
              </w:rPr>
              <w:t>Grupy działań</w:t>
            </w:r>
          </w:p>
        </w:tc>
      </w:tr>
      <w:tr w:rsidR="00A811A0" w:rsidRPr="008368C5" w14:paraId="002E5309" w14:textId="4E84B9C8" w:rsidTr="009F6EA0">
        <w:trPr>
          <w:trHeight w:val="488"/>
        </w:trPr>
        <w:tc>
          <w:tcPr>
            <w:tcW w:w="1838" w:type="dxa"/>
            <w:hideMark/>
          </w:tcPr>
          <w:p w14:paraId="1C274DE5" w14:textId="77777777" w:rsidR="00A811A0" w:rsidRPr="008368C5" w:rsidRDefault="00A811A0" w:rsidP="00DE29DB">
            <w:pPr>
              <w:suppressAutoHyphens/>
              <w:jc w:val="center"/>
              <w:rPr>
                <w:rFonts w:cs="Calibri"/>
                <w:sz w:val="20"/>
                <w:szCs w:val="20"/>
                <w:lang w:eastAsia="zh-CN"/>
              </w:rPr>
            </w:pPr>
            <w:r w:rsidRPr="008368C5">
              <w:rPr>
                <w:rFonts w:cs="Calibri"/>
                <w:sz w:val="20"/>
                <w:szCs w:val="20"/>
                <w:lang w:eastAsia="zh-CN"/>
              </w:rPr>
              <w:t>Wpływ bardzo pozytywny</w:t>
            </w:r>
          </w:p>
        </w:tc>
        <w:tc>
          <w:tcPr>
            <w:tcW w:w="1276" w:type="dxa"/>
          </w:tcPr>
          <w:p w14:paraId="2AE40756" w14:textId="3E3FC367" w:rsidR="00A811A0" w:rsidRPr="008368C5" w:rsidRDefault="00B37DD9" w:rsidP="00DE29DB">
            <w:pPr>
              <w:suppressAutoHyphens/>
              <w:jc w:val="center"/>
              <w:rPr>
                <w:rFonts w:cs="Calibri"/>
                <w:sz w:val="20"/>
                <w:szCs w:val="20"/>
                <w:lang w:eastAsia="zh-CN"/>
              </w:rPr>
            </w:pPr>
            <w:r w:rsidRPr="008368C5">
              <w:rPr>
                <w:rFonts w:ascii="Calibri" w:hAnsi="Calibri"/>
                <w:color w:val="000000"/>
                <w:sz w:val="20"/>
                <w:szCs w:val="20"/>
              </w:rPr>
              <w:t>1655</w:t>
            </w:r>
          </w:p>
        </w:tc>
        <w:tc>
          <w:tcPr>
            <w:tcW w:w="1134" w:type="dxa"/>
          </w:tcPr>
          <w:p w14:paraId="08FA2A1D" w14:textId="0BD82303" w:rsidR="00A811A0" w:rsidRPr="008368C5" w:rsidRDefault="00A811A0" w:rsidP="00DE29DB">
            <w:pPr>
              <w:suppressAutoHyphens/>
              <w:jc w:val="center"/>
              <w:rPr>
                <w:rFonts w:cs="Calibri"/>
                <w:sz w:val="20"/>
                <w:szCs w:val="20"/>
                <w:lang w:eastAsia="zh-CN"/>
              </w:rPr>
            </w:pPr>
            <w:r w:rsidRPr="008368C5">
              <w:rPr>
                <w:rFonts w:ascii="Calibri" w:hAnsi="Calibri"/>
                <w:color w:val="000000"/>
                <w:sz w:val="20"/>
                <w:szCs w:val="20"/>
              </w:rPr>
              <w:t>12,</w:t>
            </w:r>
            <w:r w:rsidR="00B37DD9" w:rsidRPr="008368C5">
              <w:rPr>
                <w:rFonts w:ascii="Calibri" w:hAnsi="Calibri"/>
                <w:color w:val="000000"/>
                <w:sz w:val="20"/>
                <w:szCs w:val="20"/>
              </w:rPr>
              <w:t>95</w:t>
            </w:r>
          </w:p>
        </w:tc>
        <w:tc>
          <w:tcPr>
            <w:tcW w:w="4814" w:type="dxa"/>
          </w:tcPr>
          <w:p w14:paraId="1D200D0A" w14:textId="322B4203" w:rsidR="009F6EA0" w:rsidRPr="008368C5" w:rsidRDefault="009F6EA0" w:rsidP="009F6EA0">
            <w:pPr>
              <w:suppressAutoHyphens/>
              <w:jc w:val="center"/>
              <w:rPr>
                <w:color w:val="000000"/>
                <w:sz w:val="20"/>
                <w:szCs w:val="20"/>
              </w:rPr>
            </w:pPr>
            <w:r w:rsidRPr="008368C5">
              <w:rPr>
                <w:rFonts w:ascii="Calibri" w:hAnsi="Calibri"/>
                <w:color w:val="000000"/>
                <w:sz w:val="20"/>
                <w:szCs w:val="20"/>
              </w:rPr>
              <w:t>Działania z zakresu gospodarki ściekowej, ochrony</w:t>
            </w:r>
            <w:r w:rsidR="007B4F65" w:rsidRPr="008368C5">
              <w:rPr>
                <w:rFonts w:ascii="Calibri" w:hAnsi="Calibri"/>
                <w:color w:val="000000"/>
                <w:sz w:val="20"/>
                <w:szCs w:val="20"/>
              </w:rPr>
              <w:t xml:space="preserve">            </w:t>
            </w:r>
            <w:r w:rsidRPr="008368C5">
              <w:rPr>
                <w:rFonts w:ascii="Calibri" w:hAnsi="Calibri"/>
                <w:color w:val="000000"/>
                <w:sz w:val="20"/>
                <w:szCs w:val="20"/>
              </w:rPr>
              <w:t xml:space="preserve">i zwiększania retencji oraz przebudowy budowli </w:t>
            </w:r>
            <w:r w:rsidRPr="008368C5">
              <w:rPr>
                <w:rFonts w:ascii="Calibri" w:hAnsi="Calibri"/>
                <w:color w:val="000000"/>
                <w:sz w:val="20"/>
                <w:szCs w:val="20"/>
              </w:rPr>
              <w:lastRenderedPageBreak/>
              <w:t>piętrzących, dla których skuteczność wdrożenia jest wysoka lub bardzo wysoka.</w:t>
            </w:r>
          </w:p>
        </w:tc>
      </w:tr>
      <w:tr w:rsidR="00A811A0" w:rsidRPr="008368C5" w14:paraId="2FA51D07" w14:textId="6CD07ADC" w:rsidTr="009F6EA0">
        <w:trPr>
          <w:trHeight w:val="488"/>
        </w:trPr>
        <w:tc>
          <w:tcPr>
            <w:tcW w:w="1838" w:type="dxa"/>
            <w:hideMark/>
          </w:tcPr>
          <w:p w14:paraId="0C34321A" w14:textId="77777777" w:rsidR="00A811A0" w:rsidRPr="008368C5" w:rsidRDefault="00A811A0" w:rsidP="00DE29DB">
            <w:pPr>
              <w:suppressAutoHyphens/>
              <w:jc w:val="center"/>
              <w:rPr>
                <w:rFonts w:cs="Calibri"/>
                <w:sz w:val="20"/>
                <w:szCs w:val="20"/>
                <w:lang w:eastAsia="zh-CN"/>
              </w:rPr>
            </w:pPr>
            <w:r w:rsidRPr="008368C5">
              <w:rPr>
                <w:rFonts w:cs="Calibri"/>
                <w:sz w:val="20"/>
                <w:szCs w:val="20"/>
                <w:lang w:eastAsia="zh-CN"/>
              </w:rPr>
              <w:lastRenderedPageBreak/>
              <w:t>Wpływ pozytywny</w:t>
            </w:r>
          </w:p>
        </w:tc>
        <w:tc>
          <w:tcPr>
            <w:tcW w:w="1276" w:type="dxa"/>
          </w:tcPr>
          <w:p w14:paraId="4972BAE8" w14:textId="74BF7F86" w:rsidR="00A811A0" w:rsidRPr="008368C5" w:rsidRDefault="00B37DD9" w:rsidP="00DE29DB">
            <w:pPr>
              <w:suppressAutoHyphens/>
              <w:jc w:val="center"/>
              <w:rPr>
                <w:rFonts w:cs="Calibri"/>
                <w:sz w:val="20"/>
                <w:szCs w:val="20"/>
                <w:lang w:eastAsia="zh-CN"/>
              </w:rPr>
            </w:pPr>
            <w:r w:rsidRPr="008368C5">
              <w:rPr>
                <w:rFonts w:ascii="Calibri" w:hAnsi="Calibri"/>
                <w:color w:val="000000"/>
                <w:sz w:val="20"/>
                <w:szCs w:val="20"/>
              </w:rPr>
              <w:t>6691</w:t>
            </w:r>
          </w:p>
        </w:tc>
        <w:tc>
          <w:tcPr>
            <w:tcW w:w="1134" w:type="dxa"/>
          </w:tcPr>
          <w:p w14:paraId="5179259F" w14:textId="413AE7B7" w:rsidR="00A811A0" w:rsidRPr="008368C5" w:rsidRDefault="009F6EA0" w:rsidP="00DE29DB">
            <w:pPr>
              <w:suppressAutoHyphens/>
              <w:jc w:val="center"/>
              <w:rPr>
                <w:rFonts w:cs="Calibri"/>
                <w:sz w:val="20"/>
                <w:szCs w:val="20"/>
                <w:lang w:eastAsia="zh-CN"/>
              </w:rPr>
            </w:pPr>
            <w:r w:rsidRPr="008368C5">
              <w:rPr>
                <w:rFonts w:ascii="Calibri" w:hAnsi="Calibri"/>
                <w:color w:val="000000"/>
                <w:sz w:val="20"/>
                <w:szCs w:val="20"/>
              </w:rPr>
              <w:t>52,</w:t>
            </w:r>
            <w:r w:rsidR="002C293C" w:rsidRPr="008368C5">
              <w:rPr>
                <w:rFonts w:ascii="Calibri" w:hAnsi="Calibri"/>
                <w:color w:val="000000"/>
                <w:sz w:val="20"/>
                <w:szCs w:val="20"/>
              </w:rPr>
              <w:t>34</w:t>
            </w:r>
          </w:p>
        </w:tc>
        <w:tc>
          <w:tcPr>
            <w:tcW w:w="4814" w:type="dxa"/>
          </w:tcPr>
          <w:p w14:paraId="5FA33768" w14:textId="79B6CF50" w:rsidR="009F6EA0" w:rsidRPr="008368C5" w:rsidRDefault="009F6EA0" w:rsidP="009F6EA0">
            <w:pPr>
              <w:suppressAutoHyphens/>
              <w:jc w:val="center"/>
              <w:rPr>
                <w:rFonts w:cs="Calibri"/>
                <w:sz w:val="20"/>
                <w:szCs w:val="20"/>
                <w:lang w:eastAsia="zh-CN"/>
              </w:rPr>
            </w:pPr>
            <w:r w:rsidRPr="008368C5">
              <w:rPr>
                <w:rFonts w:cs="Calibri"/>
                <w:sz w:val="20"/>
                <w:szCs w:val="20"/>
                <w:lang w:eastAsia="zh-CN"/>
              </w:rPr>
              <w:t xml:space="preserve">Działania dotyczące obszarów chronionych, z zakresu </w:t>
            </w:r>
            <w:proofErr w:type="spellStart"/>
            <w:r w:rsidRPr="008368C5">
              <w:rPr>
                <w:rFonts w:cs="Calibri"/>
                <w:sz w:val="20"/>
                <w:szCs w:val="20"/>
                <w:lang w:eastAsia="zh-CN"/>
              </w:rPr>
              <w:t>hydromorfologii</w:t>
            </w:r>
            <w:proofErr w:type="spellEnd"/>
            <w:r w:rsidRPr="008368C5">
              <w:rPr>
                <w:rFonts w:cs="Calibri"/>
                <w:sz w:val="20"/>
                <w:szCs w:val="20"/>
                <w:lang w:eastAsia="zh-CN"/>
              </w:rPr>
              <w:t xml:space="preserve">, retencji, gospodarki ściekowej, udrażniania przegród poprzecznych, </w:t>
            </w:r>
            <w:proofErr w:type="spellStart"/>
            <w:r w:rsidRPr="008368C5">
              <w:rPr>
                <w:rFonts w:cs="Calibri"/>
                <w:sz w:val="20"/>
                <w:szCs w:val="20"/>
                <w:lang w:eastAsia="zh-CN"/>
              </w:rPr>
              <w:t>renaturyzacji</w:t>
            </w:r>
            <w:proofErr w:type="spellEnd"/>
            <w:r w:rsidR="007B4F65" w:rsidRPr="008368C5">
              <w:rPr>
                <w:rFonts w:cs="Calibri"/>
                <w:sz w:val="20"/>
                <w:szCs w:val="20"/>
                <w:lang w:eastAsia="zh-CN"/>
              </w:rPr>
              <w:t xml:space="preserve">             </w:t>
            </w:r>
            <w:r w:rsidRPr="008368C5">
              <w:rPr>
                <w:rFonts w:cs="Calibri"/>
                <w:sz w:val="20"/>
                <w:szCs w:val="20"/>
                <w:lang w:eastAsia="zh-CN"/>
              </w:rPr>
              <w:t>i rekultywacji jezior oraz inne działania organizacyjno- prawne, dla których skuteczność wdrożenia jest wysoka lub bardzo wysoka.</w:t>
            </w:r>
          </w:p>
        </w:tc>
      </w:tr>
      <w:tr w:rsidR="00A811A0" w:rsidRPr="008368C5" w14:paraId="7A8095BF" w14:textId="11AB3521" w:rsidTr="009F6EA0">
        <w:trPr>
          <w:trHeight w:val="488"/>
        </w:trPr>
        <w:tc>
          <w:tcPr>
            <w:tcW w:w="1838" w:type="dxa"/>
            <w:hideMark/>
          </w:tcPr>
          <w:p w14:paraId="6C576E55" w14:textId="77777777" w:rsidR="00A811A0" w:rsidRPr="008368C5" w:rsidRDefault="00A811A0" w:rsidP="00DE29DB">
            <w:pPr>
              <w:suppressAutoHyphens/>
              <w:jc w:val="center"/>
              <w:rPr>
                <w:rFonts w:cs="Calibri"/>
                <w:sz w:val="20"/>
                <w:szCs w:val="20"/>
                <w:lang w:eastAsia="zh-CN"/>
              </w:rPr>
            </w:pPr>
            <w:r w:rsidRPr="008368C5">
              <w:rPr>
                <w:rFonts w:cs="Calibri"/>
                <w:sz w:val="20"/>
                <w:szCs w:val="20"/>
                <w:lang w:eastAsia="zh-CN"/>
              </w:rPr>
              <w:t>Wpływ umiarkowany</w:t>
            </w:r>
          </w:p>
        </w:tc>
        <w:tc>
          <w:tcPr>
            <w:tcW w:w="1276" w:type="dxa"/>
          </w:tcPr>
          <w:p w14:paraId="71309615" w14:textId="0E4DD8B2" w:rsidR="00A811A0" w:rsidRPr="008368C5" w:rsidRDefault="002C293C" w:rsidP="00DE29DB">
            <w:pPr>
              <w:suppressAutoHyphens/>
              <w:jc w:val="center"/>
              <w:rPr>
                <w:rFonts w:cs="Calibri"/>
                <w:sz w:val="20"/>
                <w:szCs w:val="20"/>
                <w:lang w:eastAsia="zh-CN"/>
              </w:rPr>
            </w:pPr>
            <w:r w:rsidRPr="008368C5">
              <w:rPr>
                <w:rFonts w:ascii="Calibri" w:hAnsi="Calibri"/>
                <w:color w:val="000000"/>
                <w:sz w:val="20"/>
                <w:szCs w:val="20"/>
              </w:rPr>
              <w:t>449</w:t>
            </w:r>
          </w:p>
        </w:tc>
        <w:tc>
          <w:tcPr>
            <w:tcW w:w="1134" w:type="dxa"/>
          </w:tcPr>
          <w:p w14:paraId="6FFA9059" w14:textId="5A7E7AD3" w:rsidR="00A811A0" w:rsidRPr="008368C5" w:rsidRDefault="002C293C" w:rsidP="00DE29DB">
            <w:pPr>
              <w:suppressAutoHyphens/>
              <w:jc w:val="center"/>
              <w:rPr>
                <w:rFonts w:cs="Calibri"/>
                <w:sz w:val="20"/>
                <w:szCs w:val="20"/>
                <w:lang w:eastAsia="zh-CN"/>
              </w:rPr>
            </w:pPr>
            <w:r w:rsidRPr="008368C5">
              <w:rPr>
                <w:rFonts w:ascii="Calibri" w:hAnsi="Calibri"/>
                <w:color w:val="000000"/>
                <w:sz w:val="20"/>
                <w:szCs w:val="20"/>
              </w:rPr>
              <w:t>3,</w:t>
            </w:r>
            <w:r w:rsidR="00B37DD9" w:rsidRPr="008368C5">
              <w:rPr>
                <w:rFonts w:ascii="Calibri" w:hAnsi="Calibri"/>
                <w:color w:val="000000"/>
                <w:sz w:val="20"/>
                <w:szCs w:val="20"/>
              </w:rPr>
              <w:t>51</w:t>
            </w:r>
          </w:p>
        </w:tc>
        <w:tc>
          <w:tcPr>
            <w:tcW w:w="4814" w:type="dxa"/>
          </w:tcPr>
          <w:p w14:paraId="1109D65F" w14:textId="57FCFB42" w:rsidR="009F6EA0" w:rsidRPr="008368C5" w:rsidRDefault="009F6EA0" w:rsidP="009F6EA0">
            <w:pPr>
              <w:suppressAutoHyphens/>
              <w:jc w:val="center"/>
              <w:rPr>
                <w:rFonts w:cs="Calibri"/>
                <w:sz w:val="20"/>
                <w:szCs w:val="20"/>
                <w:lang w:eastAsia="zh-CN"/>
              </w:rPr>
            </w:pPr>
            <w:r w:rsidRPr="008368C5">
              <w:rPr>
                <w:rFonts w:cs="Calibri"/>
                <w:sz w:val="20"/>
                <w:szCs w:val="20"/>
                <w:lang w:eastAsia="zh-CN"/>
              </w:rPr>
              <w:t>Działania edukacyjne, doradcze, z zakresu poprawy warunków wodnych i siedliskowych jezior, dotyczące obszarów chronionych, gospodarki wodami opadowymi, realizacji KPOŚK, działania organizacyjno-prawne, edukacyjne, administracyjne i monitoringowe, dla których skuteczność wdrożenia jest średnia lub mogą wykazywać potencjalne negatywne skutki społeczno-gospodarcze niezależnie od skuteczności wdrożenia.</w:t>
            </w:r>
          </w:p>
        </w:tc>
      </w:tr>
      <w:tr w:rsidR="00A811A0" w:rsidRPr="008368C5" w14:paraId="78D3AB21" w14:textId="13F513DA" w:rsidTr="009F6EA0">
        <w:trPr>
          <w:trHeight w:val="488"/>
        </w:trPr>
        <w:tc>
          <w:tcPr>
            <w:tcW w:w="1838" w:type="dxa"/>
            <w:hideMark/>
          </w:tcPr>
          <w:p w14:paraId="31FDC47D" w14:textId="77777777" w:rsidR="00A811A0" w:rsidRPr="008368C5" w:rsidRDefault="00A811A0" w:rsidP="00DE29DB">
            <w:pPr>
              <w:suppressAutoHyphens/>
              <w:jc w:val="center"/>
              <w:rPr>
                <w:rFonts w:cs="Calibri"/>
                <w:sz w:val="20"/>
                <w:szCs w:val="20"/>
                <w:lang w:eastAsia="zh-CN"/>
              </w:rPr>
            </w:pPr>
            <w:r w:rsidRPr="008368C5">
              <w:rPr>
                <w:rFonts w:cs="Calibri"/>
                <w:sz w:val="20"/>
                <w:szCs w:val="20"/>
                <w:lang w:eastAsia="zh-CN"/>
              </w:rPr>
              <w:t>Brak znaczącego wpływu</w:t>
            </w:r>
          </w:p>
        </w:tc>
        <w:tc>
          <w:tcPr>
            <w:tcW w:w="1276" w:type="dxa"/>
          </w:tcPr>
          <w:p w14:paraId="6F67ABE0" w14:textId="3B1B8754" w:rsidR="00A811A0" w:rsidRPr="008368C5" w:rsidRDefault="00B37DD9" w:rsidP="00DE29DB">
            <w:pPr>
              <w:suppressAutoHyphens/>
              <w:jc w:val="center"/>
              <w:rPr>
                <w:rFonts w:cs="Calibri"/>
                <w:sz w:val="20"/>
                <w:szCs w:val="20"/>
                <w:lang w:eastAsia="zh-CN"/>
              </w:rPr>
            </w:pPr>
            <w:r w:rsidRPr="008368C5">
              <w:rPr>
                <w:rFonts w:ascii="Calibri" w:hAnsi="Calibri"/>
                <w:color w:val="000000"/>
                <w:sz w:val="20"/>
                <w:szCs w:val="20"/>
              </w:rPr>
              <w:t>3989</w:t>
            </w:r>
          </w:p>
        </w:tc>
        <w:tc>
          <w:tcPr>
            <w:tcW w:w="1134" w:type="dxa"/>
          </w:tcPr>
          <w:p w14:paraId="7739A09D" w14:textId="0BF53EFF" w:rsidR="00A811A0" w:rsidRPr="008368C5" w:rsidRDefault="009F6EA0" w:rsidP="00DE29DB">
            <w:pPr>
              <w:suppressAutoHyphens/>
              <w:jc w:val="center"/>
              <w:rPr>
                <w:rFonts w:cs="Calibri"/>
                <w:sz w:val="20"/>
                <w:szCs w:val="20"/>
                <w:lang w:eastAsia="zh-CN"/>
              </w:rPr>
            </w:pPr>
            <w:r w:rsidRPr="008368C5">
              <w:rPr>
                <w:rFonts w:ascii="Calibri" w:hAnsi="Calibri"/>
                <w:color w:val="000000"/>
                <w:sz w:val="20"/>
                <w:szCs w:val="20"/>
              </w:rPr>
              <w:t>31,</w:t>
            </w:r>
            <w:r w:rsidR="00B37DD9" w:rsidRPr="008368C5">
              <w:rPr>
                <w:rFonts w:ascii="Calibri" w:hAnsi="Calibri"/>
                <w:color w:val="000000"/>
                <w:sz w:val="20"/>
                <w:szCs w:val="20"/>
              </w:rPr>
              <w:t>20</w:t>
            </w:r>
          </w:p>
        </w:tc>
        <w:tc>
          <w:tcPr>
            <w:tcW w:w="4814" w:type="dxa"/>
          </w:tcPr>
          <w:p w14:paraId="6BCF3055" w14:textId="1D624232" w:rsidR="009F6EA0" w:rsidRPr="008368C5" w:rsidRDefault="009F6EA0" w:rsidP="009F6EA0">
            <w:pPr>
              <w:suppressAutoHyphens/>
              <w:jc w:val="center"/>
              <w:rPr>
                <w:rFonts w:cs="Calibri"/>
                <w:sz w:val="20"/>
                <w:szCs w:val="20"/>
                <w:lang w:eastAsia="zh-CN"/>
              </w:rPr>
            </w:pPr>
            <w:r w:rsidRPr="008368C5">
              <w:rPr>
                <w:rFonts w:cs="Calibri"/>
                <w:sz w:val="20"/>
                <w:szCs w:val="20"/>
                <w:lang w:eastAsia="zh-CN"/>
              </w:rPr>
              <w:t>Działania edukacyjne, doradcze, kontrolne</w:t>
            </w:r>
            <w:r w:rsidR="007B4F65" w:rsidRPr="008368C5">
              <w:rPr>
                <w:rFonts w:cs="Calibri"/>
                <w:sz w:val="20"/>
                <w:szCs w:val="20"/>
                <w:lang w:eastAsia="zh-CN"/>
              </w:rPr>
              <w:t xml:space="preserve">                      </w:t>
            </w:r>
            <w:r w:rsidRPr="008368C5">
              <w:rPr>
                <w:rFonts w:cs="Calibri"/>
                <w:sz w:val="20"/>
                <w:szCs w:val="20"/>
                <w:lang w:eastAsia="zh-CN"/>
              </w:rPr>
              <w:t xml:space="preserve"> i monitoringowe, dotyczące obszarów chronionych, działania w zakresu retencji, przebudowy budowli piętrzących, udrażniania przegród, poprawy warunków siedliskowych, gospodarki ściekowej, ograniczania zanieczyszczania pestycydami, </w:t>
            </w:r>
            <w:proofErr w:type="spellStart"/>
            <w:r w:rsidRPr="008368C5">
              <w:rPr>
                <w:rFonts w:cs="Calibri"/>
                <w:sz w:val="20"/>
                <w:szCs w:val="20"/>
                <w:lang w:eastAsia="zh-CN"/>
              </w:rPr>
              <w:t>renaturyzacji</w:t>
            </w:r>
            <w:proofErr w:type="spellEnd"/>
            <w:r w:rsidRPr="008368C5">
              <w:rPr>
                <w:rFonts w:cs="Calibri"/>
                <w:sz w:val="20"/>
                <w:szCs w:val="20"/>
                <w:lang w:eastAsia="zh-CN"/>
              </w:rPr>
              <w:t xml:space="preserve">, rekultywacji jezior, działania z zakresu </w:t>
            </w:r>
            <w:proofErr w:type="spellStart"/>
            <w:r w:rsidRPr="008368C5">
              <w:rPr>
                <w:rFonts w:cs="Calibri"/>
                <w:sz w:val="20"/>
                <w:szCs w:val="20"/>
                <w:lang w:eastAsia="zh-CN"/>
              </w:rPr>
              <w:t>hydromorfologii</w:t>
            </w:r>
            <w:proofErr w:type="spellEnd"/>
            <w:r w:rsidRPr="008368C5">
              <w:rPr>
                <w:rFonts w:cs="Calibri"/>
                <w:sz w:val="20"/>
                <w:szCs w:val="20"/>
                <w:lang w:eastAsia="zh-CN"/>
              </w:rPr>
              <w:t>, ochrony</w:t>
            </w:r>
            <w:r w:rsidR="007B4F65" w:rsidRPr="008368C5">
              <w:rPr>
                <w:rFonts w:cs="Calibri"/>
                <w:sz w:val="20"/>
                <w:szCs w:val="20"/>
                <w:lang w:eastAsia="zh-CN"/>
              </w:rPr>
              <w:t xml:space="preserve"> </w:t>
            </w:r>
            <w:r w:rsidRPr="008368C5">
              <w:rPr>
                <w:rFonts w:cs="Calibri"/>
                <w:sz w:val="20"/>
                <w:szCs w:val="20"/>
                <w:lang w:eastAsia="zh-CN"/>
              </w:rPr>
              <w:t xml:space="preserve">przez zanieczyszczeniami, działania zapobiegawcze w strefie brzegowej, dotyczące rekultywacji terenów zanieczyszczonych oraz działania naukowo-badawcze, administracyjne i </w:t>
            </w:r>
            <w:proofErr w:type="spellStart"/>
            <w:r w:rsidRPr="008368C5">
              <w:rPr>
                <w:rFonts w:cs="Calibri"/>
                <w:sz w:val="20"/>
                <w:szCs w:val="20"/>
                <w:lang w:eastAsia="zh-CN"/>
              </w:rPr>
              <w:t>organizacyjno</w:t>
            </w:r>
            <w:proofErr w:type="spellEnd"/>
            <w:r w:rsidRPr="008368C5">
              <w:rPr>
                <w:rFonts w:cs="Calibri"/>
                <w:sz w:val="20"/>
                <w:szCs w:val="20"/>
                <w:lang w:eastAsia="zh-CN"/>
              </w:rPr>
              <w:t xml:space="preserve"> -prawne, dla których skuteczność wdrożenia jest niska lub bardzo niska.</w:t>
            </w:r>
          </w:p>
        </w:tc>
      </w:tr>
    </w:tbl>
    <w:p w14:paraId="5572A594" w14:textId="7798F75F" w:rsidR="009B145F" w:rsidRPr="008368C5" w:rsidRDefault="00A811A0" w:rsidP="006D7BBA">
      <w:pPr>
        <w:pStyle w:val="rdo0"/>
      </w:pPr>
      <w:r w:rsidRPr="008368C5">
        <w:t xml:space="preserve">Źródło: </w:t>
      </w:r>
      <w:r w:rsidR="00C85296" w:rsidRPr="008368C5">
        <w:t xml:space="preserve">opracowanie </w:t>
      </w:r>
      <w:r w:rsidR="00DE2344" w:rsidRPr="008368C5">
        <w:t xml:space="preserve">własne </w:t>
      </w:r>
      <w:r w:rsidR="009B145F" w:rsidRPr="008368C5">
        <w:br w:type="page"/>
      </w:r>
    </w:p>
    <w:p w14:paraId="5E08958B" w14:textId="4CAC0AC8" w:rsidR="00E4721F" w:rsidRPr="008368C5" w:rsidRDefault="00D61D3B" w:rsidP="002F5E24">
      <w:pPr>
        <w:pStyle w:val="Nagwek1"/>
      </w:pPr>
      <w:bookmarkStart w:id="491" w:name="_Toc66305718"/>
      <w:r w:rsidRPr="008368C5">
        <w:lastRenderedPageBreak/>
        <w:t xml:space="preserve"> </w:t>
      </w:r>
      <w:bookmarkStart w:id="492" w:name="_Toc68709437"/>
      <w:r w:rsidR="00E4721F" w:rsidRPr="008368C5">
        <w:t>Zestaw działań</w:t>
      </w:r>
      <w:bookmarkEnd w:id="491"/>
      <w:bookmarkEnd w:id="492"/>
    </w:p>
    <w:p w14:paraId="66D62252" w14:textId="77777777" w:rsidR="00CF5B6D" w:rsidRPr="008368C5" w:rsidRDefault="00CF5B6D" w:rsidP="00CF5B6D">
      <w:r w:rsidRPr="008368C5">
        <w:t xml:space="preserve">Każde Państwo Członkowskie zapewnia ustalenie programu środków (działań), dla wszystkich obszarów dorzeczy lub części międzynarodowych obszarów dorzeczy leżących na jego terytorium, uwzględniając wyniki analiz wymaganych art. 5 RDW (w tym przegląd wpływu działalności człowieka na środowisko i analiza ekonomiczna korzystania z wód). Program działań (zgodnie z ustawą </w:t>
      </w:r>
      <w:proofErr w:type="spellStart"/>
      <w:r w:rsidRPr="008368C5">
        <w:t>pr.w</w:t>
      </w:r>
      <w:proofErr w:type="spellEnd"/>
      <w:r w:rsidRPr="008368C5">
        <w:t xml:space="preserve">. - zestaw działań) powinien być ukierunkowany na osiągnięcie celów środowiskowych dla wód powierzchniowych, podziemnych i obszarów chronionych. </w:t>
      </w:r>
    </w:p>
    <w:p w14:paraId="3FEF8DE3" w14:textId="77777777" w:rsidR="00CF5B6D" w:rsidRPr="008368C5" w:rsidRDefault="00CF5B6D" w:rsidP="00CF5B6D">
      <w:r w:rsidRPr="008368C5">
        <w:t xml:space="preserve">Niniejszy rozdział przedstawia informacje dotyczące zestawu działań wypracowanego w ramach </w:t>
      </w:r>
      <w:proofErr w:type="spellStart"/>
      <w:r w:rsidRPr="008368C5">
        <w:t>IIaPGW</w:t>
      </w:r>
      <w:proofErr w:type="spellEnd"/>
      <w:r w:rsidRPr="008368C5">
        <w:t xml:space="preserve"> dla </w:t>
      </w:r>
      <w:proofErr w:type="spellStart"/>
      <w:r w:rsidRPr="008368C5">
        <w:t>jcw</w:t>
      </w:r>
      <w:proofErr w:type="spellEnd"/>
      <w:r w:rsidRPr="008368C5">
        <w:t xml:space="preserve"> obszaru dorzecza Wisły wraz z uwzględnieniem obszarów chronionych. Według ustawy </w:t>
      </w:r>
      <w:proofErr w:type="spellStart"/>
      <w:r w:rsidRPr="008368C5">
        <w:t>pr.w</w:t>
      </w:r>
      <w:proofErr w:type="spellEnd"/>
      <w:r w:rsidRPr="008368C5">
        <w:t xml:space="preserve">. plan gospodarowania wodami powinien zawierać zestaw działań z uwzględnieniem sposobów osiągania ustanawianych celów środowiskowych wraz z jego podsumowaniem. Szczegółowy zakres informacji koniecznych do sporządzania planów gospodarowania wodami na obszarach dorzeczy obejmuje zestaw działań, o których mowa w art. 324 ust. 1 ustawy </w:t>
      </w:r>
      <w:proofErr w:type="spellStart"/>
      <w:r w:rsidRPr="008368C5">
        <w:t>pr.w</w:t>
      </w:r>
      <w:proofErr w:type="spellEnd"/>
      <w:r w:rsidRPr="008368C5">
        <w:t xml:space="preserve">., z uwzględnieniem sposobów osiągania ustanawianych celów środowiskowych oraz informacje o działaniach, o których mowa </w:t>
      </w:r>
      <w:r w:rsidRPr="008368C5">
        <w:br/>
        <w:t xml:space="preserve">w art. 159 ust. 1 i 3 ustawy </w:t>
      </w:r>
      <w:proofErr w:type="spellStart"/>
      <w:r w:rsidRPr="008368C5">
        <w:t>pr.w</w:t>
      </w:r>
      <w:proofErr w:type="spellEnd"/>
      <w:r w:rsidRPr="008368C5">
        <w:t xml:space="preserve">. (§2 ust. 1 pkt 12 </w:t>
      </w:r>
      <w:proofErr w:type="spellStart"/>
      <w:r w:rsidRPr="008368C5">
        <w:t>r.p.g.w</w:t>
      </w:r>
      <w:proofErr w:type="spellEnd"/>
      <w:r w:rsidRPr="008368C5">
        <w:t xml:space="preserve">.). Zestaw działań po raz pierwszy stanowi element planu gospodarowania wodami, do tej pory plan podsumowywał działania zawarte w odrębnym dokumencie, tj. programie wodno-środowiskowym kraju. </w:t>
      </w:r>
    </w:p>
    <w:p w14:paraId="64231F18" w14:textId="77777777" w:rsidR="008A27C3" w:rsidRPr="008368C5" w:rsidRDefault="00CF5B6D" w:rsidP="008A27C3">
      <w:r w:rsidRPr="008368C5">
        <w:t xml:space="preserve">Każdy zestaw działań zawiera „podstawowe” działania określone w art. 11 ust. 3 </w:t>
      </w:r>
      <w:r w:rsidR="008A27C3" w:rsidRPr="008368C5">
        <w:t>RDW, oraz, jeśli to</w:t>
      </w:r>
      <w:r w:rsidRPr="008368C5">
        <w:t> </w:t>
      </w:r>
      <w:r w:rsidR="008A27C3" w:rsidRPr="008368C5">
        <w:t>stosowne, działania „uzupełniające”, które mogą zostać przyjęte w</w:t>
      </w:r>
      <w:r w:rsidRPr="008368C5">
        <w:t xml:space="preserve"> </w:t>
      </w:r>
      <w:r w:rsidR="008A27C3" w:rsidRPr="008368C5">
        <w:t xml:space="preserve">celu osiągnięcia przez </w:t>
      </w:r>
      <w:proofErr w:type="spellStart"/>
      <w:r w:rsidR="008A27C3" w:rsidRPr="008368C5">
        <w:t>jcw</w:t>
      </w:r>
      <w:proofErr w:type="spellEnd"/>
      <w:r w:rsidR="008A27C3" w:rsidRPr="008368C5">
        <w:t xml:space="preserve"> celów środowiskowych, wskazane w</w:t>
      </w:r>
      <w:r w:rsidRPr="008368C5">
        <w:t xml:space="preserve"> art.</w:t>
      </w:r>
      <w:r w:rsidR="008A27C3" w:rsidRPr="008368C5">
        <w:t xml:space="preserve"> 11 ust. 4 RDW. </w:t>
      </w:r>
    </w:p>
    <w:p w14:paraId="326CCF8F" w14:textId="560E92D8" w:rsidR="008A27C3" w:rsidRPr="008368C5" w:rsidRDefault="008A27C3" w:rsidP="008A27C3">
      <w:r w:rsidRPr="008368C5">
        <w:t>Pomimo, że działania podstawowe określane są mianem wymogów minimalnych to ich zakres jest bardzo szeroki. Po pierwsze obejmują one wszystkie działania wymagane dla wdrożenia prawodawstwa UE dotyczącego ochrony wód wychodzącego poza zakres RDW, po drugie obejmują one działania niezbędne do realizacji celów wskazanych w</w:t>
      </w:r>
      <w:r w:rsidR="00CF5B6D" w:rsidRPr="008368C5">
        <w:t xml:space="preserve"> samej RDW (art. 4, art. 7, art., 9, art.</w:t>
      </w:r>
      <w:r w:rsidR="007F50E0" w:rsidRPr="008368C5">
        <w:t xml:space="preserve"> </w:t>
      </w:r>
      <w:r w:rsidR="00CF5B6D" w:rsidRPr="008368C5">
        <w:t>10), w tym precyzyjnie określone w art. 11 ust. 3 obowiązki i zakazy, które należy wdrożyć do </w:t>
      </w:r>
      <w:r w:rsidRPr="008368C5">
        <w:t xml:space="preserve">prawodawstwa krajowego. </w:t>
      </w:r>
    </w:p>
    <w:p w14:paraId="136373BF" w14:textId="77777777" w:rsidR="008A27C3" w:rsidRPr="008368C5" w:rsidRDefault="008A27C3" w:rsidP="008A27C3">
      <w:r w:rsidRPr="008368C5">
        <w:t>Katalog działań uzupełniających ma natomiast charakter otwarty - przykłady działań uzupełniających wskazano w</w:t>
      </w:r>
      <w:r w:rsidR="00CF5B6D" w:rsidRPr="008368C5">
        <w:t xml:space="preserve"> </w:t>
      </w:r>
      <w:r w:rsidRPr="008368C5">
        <w:t>części B Załącznika VI RDW. Ich zadaniem jest wsparcie działań podstawowych w</w:t>
      </w:r>
      <w:r w:rsidR="00CF5B6D" w:rsidRPr="008368C5">
        <w:t xml:space="preserve"> </w:t>
      </w:r>
      <w:r w:rsidRPr="008368C5">
        <w:t>realizacji celów zasadniczych z</w:t>
      </w:r>
      <w:r w:rsidR="00CF5B6D" w:rsidRPr="008368C5">
        <w:t xml:space="preserve"> art. </w:t>
      </w:r>
      <w:r w:rsidRPr="008368C5">
        <w:t xml:space="preserve">4 RDW. </w:t>
      </w:r>
    </w:p>
    <w:p w14:paraId="695C3536" w14:textId="77777777" w:rsidR="008A27C3" w:rsidRPr="008368C5" w:rsidRDefault="008A27C3" w:rsidP="008A27C3">
      <w:r w:rsidRPr="008368C5">
        <w:t>Zgodnie z</w:t>
      </w:r>
      <w:r w:rsidR="00CF5B6D" w:rsidRPr="008368C5">
        <w:t xml:space="preserve"> art. 11 oraz załącznikiem VI RDW działania podstawowe to środki wymagane na mocy następujących dyrektyw i </w:t>
      </w:r>
      <w:r w:rsidRPr="008368C5">
        <w:t xml:space="preserve">rozporządzeń Parlamentu Europejskiego: </w:t>
      </w:r>
    </w:p>
    <w:p w14:paraId="117235C2" w14:textId="77777777" w:rsidR="008A27C3" w:rsidRPr="008368C5" w:rsidRDefault="008A27C3" w:rsidP="00551362">
      <w:pPr>
        <w:numPr>
          <w:ilvl w:val="0"/>
          <w:numId w:val="135"/>
        </w:numPr>
      </w:pPr>
      <w:r w:rsidRPr="008368C5">
        <w:t>Dyrektywa Parlamentu Europejskiego i</w:t>
      </w:r>
      <w:r w:rsidR="00CF5B6D" w:rsidRPr="008368C5">
        <w:t xml:space="preserve"> </w:t>
      </w:r>
      <w:r w:rsidRPr="008368C5">
        <w:t>Rady 2011/92/UE z</w:t>
      </w:r>
      <w:r w:rsidR="00CF5B6D" w:rsidRPr="008368C5">
        <w:t xml:space="preserve"> </w:t>
      </w:r>
      <w:r w:rsidRPr="008368C5">
        <w:t>dnia 13 grudnia 2011</w:t>
      </w:r>
      <w:r w:rsidR="00CF5B6D" w:rsidRPr="008368C5">
        <w:t xml:space="preserve"> r. w </w:t>
      </w:r>
      <w:r w:rsidRPr="008368C5">
        <w:t>sprawie oceny skutków wywieranych przez niektóre przedsięwzięcia publiczne i</w:t>
      </w:r>
      <w:r w:rsidR="00CF5B6D" w:rsidRPr="008368C5">
        <w:t xml:space="preserve"> </w:t>
      </w:r>
      <w:r w:rsidRPr="008368C5">
        <w:t>prywatne na</w:t>
      </w:r>
      <w:r w:rsidR="006663D3" w:rsidRPr="008368C5">
        <w:t> </w:t>
      </w:r>
      <w:r w:rsidRPr="008368C5">
        <w:t>środowisko (</w:t>
      </w:r>
      <w:proofErr w:type="spellStart"/>
      <w:r w:rsidRPr="008368C5">
        <w:t>Dz.Urz</w:t>
      </w:r>
      <w:proofErr w:type="spellEnd"/>
      <w:r w:rsidRPr="008368C5">
        <w:t>. UE L. 26/1 z</w:t>
      </w:r>
      <w:r w:rsidR="00CF5B6D" w:rsidRPr="008368C5">
        <w:t xml:space="preserve"> </w:t>
      </w:r>
      <w:r w:rsidRPr="008368C5">
        <w:t>dnia 28 stycznia 2019</w:t>
      </w:r>
      <w:r w:rsidR="00CF5B6D" w:rsidRPr="008368C5">
        <w:t xml:space="preserve"> r.);</w:t>
      </w:r>
      <w:r w:rsidRPr="008368C5">
        <w:t xml:space="preserve"> </w:t>
      </w:r>
    </w:p>
    <w:p w14:paraId="6584FE7C" w14:textId="77777777" w:rsidR="008A27C3" w:rsidRPr="008368C5" w:rsidRDefault="008A27C3" w:rsidP="00551362">
      <w:pPr>
        <w:numPr>
          <w:ilvl w:val="0"/>
          <w:numId w:val="135"/>
        </w:numPr>
      </w:pPr>
      <w:r w:rsidRPr="008368C5">
        <w:t>Rozporządzenie Parlamentu Europejskiego i</w:t>
      </w:r>
      <w:r w:rsidR="00CF5B6D" w:rsidRPr="008368C5">
        <w:t xml:space="preserve"> Rady (WE) nr 1107/2009 z dnia 21 października 2009 r. dotyczące wprowadzania do obrotu środków ochrony roślin i uchylające dyrektywy Rady 79/117/EWG i 91/414/EWG (</w:t>
      </w:r>
      <w:proofErr w:type="spellStart"/>
      <w:r w:rsidR="00CF5B6D" w:rsidRPr="008368C5">
        <w:t>Dz.Urz</w:t>
      </w:r>
      <w:proofErr w:type="spellEnd"/>
      <w:r w:rsidR="00CF5B6D" w:rsidRPr="008368C5">
        <w:t xml:space="preserve">. UE L. 309/1 z dnia 24.11.2009 </w:t>
      </w:r>
      <w:r w:rsidRPr="008368C5">
        <w:t xml:space="preserve">r.); </w:t>
      </w:r>
    </w:p>
    <w:p w14:paraId="3A23BEED" w14:textId="77777777" w:rsidR="00CF5B6D" w:rsidRPr="008368C5" w:rsidRDefault="00CF5B6D" w:rsidP="00551362">
      <w:pPr>
        <w:numPr>
          <w:ilvl w:val="0"/>
          <w:numId w:val="135"/>
        </w:numPr>
      </w:pPr>
      <w:r w:rsidRPr="008368C5">
        <w:t>Dyrektywa Rady z dnia 12 czerwca 1986 r. w sprawie ochrony środowiska, w szczególności gleby, w przypadku wykorzystywania osadów ściekowych w rolnictwie 86/278/EWG (</w:t>
      </w:r>
      <w:proofErr w:type="spellStart"/>
      <w:r w:rsidRPr="008368C5">
        <w:t>Dz.Urz</w:t>
      </w:r>
      <w:proofErr w:type="spellEnd"/>
      <w:r w:rsidRPr="008368C5">
        <w:t xml:space="preserve">. UE L. 181 z dnia 4 lipca 1986 r.); </w:t>
      </w:r>
    </w:p>
    <w:p w14:paraId="086068D0" w14:textId="77777777" w:rsidR="00CF5B6D" w:rsidRPr="008368C5" w:rsidRDefault="00CF5B6D" w:rsidP="00551362">
      <w:pPr>
        <w:numPr>
          <w:ilvl w:val="0"/>
          <w:numId w:val="135"/>
        </w:numPr>
      </w:pPr>
      <w:r w:rsidRPr="008368C5">
        <w:t>Dyrektywa Rady 96/82/WE z dnia 9 grudnia 1996 r. w sprawie kontroli niebezpieczeństwa poważnych awarii związanych z substancjami niebezpiecznymi (</w:t>
      </w:r>
      <w:proofErr w:type="spellStart"/>
      <w:r w:rsidRPr="008368C5">
        <w:t>Dz.Urz</w:t>
      </w:r>
      <w:proofErr w:type="spellEnd"/>
      <w:r w:rsidRPr="008368C5">
        <w:t xml:space="preserve">. UE L. z dnia 14 stycznia </w:t>
      </w:r>
      <w:r w:rsidRPr="008368C5">
        <w:lastRenderedPageBreak/>
        <w:t>1997 r.) oraz Dyrektywa Parlamentu Europejskiego i Rady 2012/18/UE z dnia 4 lipca 2012 r. w sprawie kontroli zagrożeń poważnymi awariami związanymi z substancjami niebezpiecznymi, zmieniająca, a następnie uchylająca dyrektywę Rady 96/82/WE (</w:t>
      </w:r>
      <w:proofErr w:type="spellStart"/>
      <w:r w:rsidRPr="008368C5">
        <w:t>Dz.Urz</w:t>
      </w:r>
      <w:proofErr w:type="spellEnd"/>
      <w:r w:rsidRPr="008368C5">
        <w:t xml:space="preserve">. UE L. 197/1 z dnia 24 lipca 2012 r.); </w:t>
      </w:r>
    </w:p>
    <w:p w14:paraId="75A19773" w14:textId="77777777" w:rsidR="00CF5B6D" w:rsidRPr="008368C5" w:rsidRDefault="00CF5B6D" w:rsidP="00551362">
      <w:pPr>
        <w:numPr>
          <w:ilvl w:val="0"/>
          <w:numId w:val="135"/>
        </w:numPr>
      </w:pPr>
      <w:r w:rsidRPr="008368C5">
        <w:t xml:space="preserve">Dyrektywa Parlamentu Europejskiego i Rady 2010/75/UE z dnia 24 listopada 2010 r. w sprawie emisji przemysłowych (zintegrowane zapobieganie zanieczyszczeniom i ich kontrola) </w:t>
      </w:r>
      <w:r w:rsidRPr="008368C5">
        <w:br/>
        <w:t>(</w:t>
      </w:r>
      <w:proofErr w:type="spellStart"/>
      <w:r w:rsidRPr="008368C5">
        <w:t>Dz.Urz</w:t>
      </w:r>
      <w:proofErr w:type="spellEnd"/>
      <w:r w:rsidRPr="008368C5">
        <w:t xml:space="preserve">. UE L. 334/17 z dnia 17.12.2010 r.); </w:t>
      </w:r>
    </w:p>
    <w:p w14:paraId="533C1734" w14:textId="77777777" w:rsidR="00CF5B6D" w:rsidRPr="008368C5" w:rsidRDefault="00CF5B6D" w:rsidP="00551362">
      <w:pPr>
        <w:numPr>
          <w:ilvl w:val="0"/>
          <w:numId w:val="135"/>
        </w:numPr>
      </w:pPr>
      <w:r w:rsidRPr="008368C5">
        <w:t>Dyrektywa Rady z dnia 21 maja 1991 r. dotycząca oczyszczania ścieków komunalnych 91/271/EWG (</w:t>
      </w:r>
      <w:proofErr w:type="spellStart"/>
      <w:r w:rsidRPr="008368C5">
        <w:t>Dz.Urz</w:t>
      </w:r>
      <w:proofErr w:type="spellEnd"/>
      <w:r w:rsidRPr="008368C5">
        <w:t xml:space="preserve">. UE L. 135 z dnia 30 maja 1995 r.); </w:t>
      </w:r>
    </w:p>
    <w:p w14:paraId="43530C9E" w14:textId="77777777" w:rsidR="008A27C3" w:rsidRPr="008368C5" w:rsidRDefault="00CF5B6D" w:rsidP="00551362">
      <w:pPr>
        <w:numPr>
          <w:ilvl w:val="0"/>
          <w:numId w:val="135"/>
        </w:numPr>
      </w:pPr>
      <w:r w:rsidRPr="008368C5">
        <w:t xml:space="preserve">Dyrektywa Rady 98/83/WE z </w:t>
      </w:r>
      <w:r w:rsidR="008A27C3" w:rsidRPr="008368C5">
        <w:t>dnia 3 listopada 1998</w:t>
      </w:r>
      <w:r w:rsidRPr="008368C5">
        <w:t xml:space="preserve"> r. w </w:t>
      </w:r>
      <w:r w:rsidR="008A27C3" w:rsidRPr="008368C5">
        <w:t>sprawie jakości wody przeznaczonej do</w:t>
      </w:r>
      <w:r w:rsidRPr="008368C5">
        <w:t> </w:t>
      </w:r>
      <w:r w:rsidR="008A27C3" w:rsidRPr="008368C5">
        <w:t>spożycia przez ludzi (</w:t>
      </w:r>
      <w:proofErr w:type="spellStart"/>
      <w:r w:rsidR="008A27C3" w:rsidRPr="008368C5">
        <w:t>Dz.Urz</w:t>
      </w:r>
      <w:proofErr w:type="spellEnd"/>
      <w:r w:rsidR="008A27C3" w:rsidRPr="008368C5">
        <w:t>. UE L. 330 z</w:t>
      </w:r>
      <w:r w:rsidRPr="008368C5">
        <w:t xml:space="preserve"> </w:t>
      </w:r>
      <w:r w:rsidR="008A27C3" w:rsidRPr="008368C5">
        <w:t>dnia 5 grudnia 1998</w:t>
      </w:r>
      <w:r w:rsidRPr="008368C5">
        <w:t xml:space="preserve"> r.);</w:t>
      </w:r>
      <w:r w:rsidR="008A27C3" w:rsidRPr="008368C5">
        <w:t xml:space="preserve"> </w:t>
      </w:r>
    </w:p>
    <w:p w14:paraId="6417E45C" w14:textId="77777777" w:rsidR="008A27C3" w:rsidRPr="008368C5" w:rsidRDefault="008A27C3" w:rsidP="00551362">
      <w:pPr>
        <w:numPr>
          <w:ilvl w:val="0"/>
          <w:numId w:val="135"/>
        </w:numPr>
      </w:pPr>
      <w:r w:rsidRPr="008368C5">
        <w:t>Dyrektywa 2006/7/WE Parlamentu Europejskiego i</w:t>
      </w:r>
      <w:r w:rsidR="00CF5B6D" w:rsidRPr="008368C5">
        <w:t xml:space="preserve"> Rady z dnia 15 lutego 2006 r. dotycząca zarządzania jakością wody w kąpieliskach i uchylająca dyrektywę 76/160/EWG (</w:t>
      </w:r>
      <w:proofErr w:type="spellStart"/>
      <w:r w:rsidR="00CF5B6D" w:rsidRPr="008368C5">
        <w:t>Dz.Urz</w:t>
      </w:r>
      <w:proofErr w:type="spellEnd"/>
      <w:r w:rsidR="00CF5B6D" w:rsidRPr="008368C5">
        <w:t xml:space="preserve">. UE L. 64/37 z dnia 4 marca 2006 </w:t>
      </w:r>
      <w:r w:rsidRPr="008368C5">
        <w:t xml:space="preserve">r.); </w:t>
      </w:r>
    </w:p>
    <w:p w14:paraId="03A08AE5" w14:textId="77777777" w:rsidR="00CF5B6D" w:rsidRPr="008368C5" w:rsidRDefault="00CF5B6D" w:rsidP="00551362">
      <w:pPr>
        <w:numPr>
          <w:ilvl w:val="0"/>
          <w:numId w:val="135"/>
        </w:numPr>
      </w:pPr>
      <w:r w:rsidRPr="008368C5">
        <w:t>Dyrektywa Rady 92/43/EWG z dnia 21 maja 1992 r. w sprawie ochrony siedlisk przyrodniczych oraz dzikiej fauny i flory (</w:t>
      </w:r>
      <w:proofErr w:type="spellStart"/>
      <w:r w:rsidRPr="008368C5">
        <w:t>Dz.Urz</w:t>
      </w:r>
      <w:proofErr w:type="spellEnd"/>
      <w:r w:rsidRPr="008368C5">
        <w:t xml:space="preserve">. UE L. 206 z dnia 22 lipca 1992 r.); </w:t>
      </w:r>
    </w:p>
    <w:p w14:paraId="40FD3521" w14:textId="77777777" w:rsidR="00CF5B6D" w:rsidRPr="008368C5" w:rsidRDefault="00CF5B6D" w:rsidP="00551362">
      <w:pPr>
        <w:numPr>
          <w:ilvl w:val="0"/>
          <w:numId w:val="135"/>
        </w:numPr>
      </w:pPr>
      <w:r w:rsidRPr="008368C5">
        <w:t>Dyrektywa Parlamentu Europejskiego i Rady 2009/147/WE z dnia 30 listopada 2009 r. w sprawie ochrony dzikiego ptactwa (</w:t>
      </w:r>
      <w:proofErr w:type="spellStart"/>
      <w:r w:rsidRPr="008368C5">
        <w:t>Dz.Urz</w:t>
      </w:r>
      <w:proofErr w:type="spellEnd"/>
      <w:r w:rsidRPr="008368C5">
        <w:t xml:space="preserve">. UE L. 20/7 z dnia 26 stycznia 2010 r.); </w:t>
      </w:r>
    </w:p>
    <w:p w14:paraId="4CEC06D5" w14:textId="77777777" w:rsidR="008A27C3" w:rsidRPr="008368C5" w:rsidRDefault="00CF5B6D" w:rsidP="00551362">
      <w:pPr>
        <w:numPr>
          <w:ilvl w:val="0"/>
          <w:numId w:val="135"/>
        </w:numPr>
      </w:pPr>
      <w:r w:rsidRPr="008368C5">
        <w:t xml:space="preserve">Dyrektywa Rady z </w:t>
      </w:r>
      <w:r w:rsidR="008A27C3" w:rsidRPr="008368C5">
        <w:t>dnia 12 grudnia 1991</w:t>
      </w:r>
      <w:r w:rsidRPr="008368C5">
        <w:t xml:space="preserve"> r.</w:t>
      </w:r>
      <w:r w:rsidR="008A27C3" w:rsidRPr="008368C5">
        <w:t xml:space="preserve"> dotycząca ochrony wód przed zanieczyszczeniami powodowanymi przez azotany pochodzenia rolniczego 91/676/EWG (</w:t>
      </w:r>
      <w:proofErr w:type="spellStart"/>
      <w:r w:rsidR="008A27C3" w:rsidRPr="008368C5">
        <w:t>Dz.Urz</w:t>
      </w:r>
      <w:proofErr w:type="spellEnd"/>
      <w:r w:rsidR="008A27C3" w:rsidRPr="008368C5">
        <w:t>. UE L. 1991.375.1 z dnia 31 grudnia 1991</w:t>
      </w:r>
      <w:r w:rsidRPr="008368C5">
        <w:t xml:space="preserve"> r.);</w:t>
      </w:r>
      <w:r w:rsidR="008A27C3" w:rsidRPr="008368C5">
        <w:t xml:space="preserve"> </w:t>
      </w:r>
    </w:p>
    <w:p w14:paraId="15CEFD09" w14:textId="77777777" w:rsidR="008A27C3" w:rsidRPr="008368C5" w:rsidRDefault="008A27C3" w:rsidP="00551362">
      <w:pPr>
        <w:numPr>
          <w:ilvl w:val="0"/>
          <w:numId w:val="135"/>
        </w:numPr>
      </w:pPr>
      <w:r w:rsidRPr="008368C5">
        <w:t>Dyrektywa 2006/118/WE Parlamentu Europejskiego i</w:t>
      </w:r>
      <w:r w:rsidR="00CF5B6D" w:rsidRPr="008368C5">
        <w:t xml:space="preserve"> Rady z dnia 12 grudnia 2006 r. w sprawie ochrony wód podziemnych przed zanieczyszczeniem i pogorszeniem ich stanu (</w:t>
      </w:r>
      <w:proofErr w:type="spellStart"/>
      <w:r w:rsidR="00CF5B6D" w:rsidRPr="008368C5">
        <w:t>Dz.Urz</w:t>
      </w:r>
      <w:proofErr w:type="spellEnd"/>
      <w:r w:rsidR="00CF5B6D" w:rsidRPr="008368C5">
        <w:t>. UE L. 372/19 z dnia 27 grudnia 2006 r.) oraz Dyrektywa Komisji 2014/80/UE z dnia 20 czerwca 2014 r. zmieniająca załącznik II do dyrektywy 2006/118/WE Parlamentu Europejskiego i Rady w sprawie ochrony wód podziemnych przed zanieczyszczeniem i pogorszeniem ich stanu (</w:t>
      </w:r>
      <w:proofErr w:type="spellStart"/>
      <w:r w:rsidR="00CF5B6D" w:rsidRPr="008368C5">
        <w:t>Dz.Urz</w:t>
      </w:r>
      <w:proofErr w:type="spellEnd"/>
      <w:r w:rsidR="00CF5B6D" w:rsidRPr="008368C5">
        <w:t xml:space="preserve">. UE L. 328/82 z dnia 21.12.2018 </w:t>
      </w:r>
      <w:r w:rsidRPr="008368C5">
        <w:t xml:space="preserve">r.); </w:t>
      </w:r>
    </w:p>
    <w:p w14:paraId="40CE0C13" w14:textId="77777777" w:rsidR="00CF5B6D" w:rsidRPr="008368C5" w:rsidRDefault="00CF5B6D" w:rsidP="00551362">
      <w:pPr>
        <w:numPr>
          <w:ilvl w:val="0"/>
          <w:numId w:val="135"/>
        </w:numPr>
      </w:pPr>
      <w:r w:rsidRPr="008368C5">
        <w:t xml:space="preserve">Dyrektywa Komisji 2009/90/WE z dnia 31 lipca 2009 r. ustanawiająca, na mocy dyrektywy 2000/60/WE Parlamentu Europejskiego i Rady, specyfikacje techniczne w zakresie analizy </w:t>
      </w:r>
      <w:r w:rsidRPr="008368C5">
        <w:br/>
        <w:t>i monitorowania stanu chemicznego wód (</w:t>
      </w:r>
      <w:proofErr w:type="spellStart"/>
      <w:r w:rsidRPr="008368C5">
        <w:t>Dz.Urz</w:t>
      </w:r>
      <w:proofErr w:type="spellEnd"/>
      <w:r w:rsidRPr="008368C5">
        <w:t>. UE L. 201/36 z dnia 1 sierpnia 2009 r.).</w:t>
      </w:r>
    </w:p>
    <w:p w14:paraId="3BB20B85" w14:textId="77777777" w:rsidR="00CF5B6D" w:rsidRPr="008368C5" w:rsidRDefault="00CF5B6D" w:rsidP="00CF5B6D">
      <w:bookmarkStart w:id="493" w:name="_Hlk58779949"/>
      <w:r w:rsidRPr="008368C5">
        <w:t xml:space="preserve">Działania podstawowe dla obszarów chronionych obejmują zgodnie z art. 11 ust. 3 RDW środki wymagane dla wdrożenia prawodawstwa wspólnotowego dotyczącego ochrony wód, w tym działań wymaganych w ramach prawodawstwa określonego w art. 10 i części A załącznika VI. </w:t>
      </w:r>
    </w:p>
    <w:bookmarkEnd w:id="493"/>
    <w:p w14:paraId="3870C642" w14:textId="77777777" w:rsidR="008A27C3" w:rsidRPr="008368C5" w:rsidRDefault="008A27C3" w:rsidP="008A27C3">
      <w:r w:rsidRPr="008368C5">
        <w:t xml:space="preserve">Ustawa </w:t>
      </w:r>
      <w:proofErr w:type="spellStart"/>
      <w:r w:rsidRPr="008368C5">
        <w:t>pr.w</w:t>
      </w:r>
      <w:proofErr w:type="spellEnd"/>
      <w:r w:rsidRPr="008368C5">
        <w:t>., implementując przepisy RDW, określa w</w:t>
      </w:r>
      <w:r w:rsidR="00CF5B6D" w:rsidRPr="008368C5">
        <w:t xml:space="preserve"> art. </w:t>
      </w:r>
      <w:r w:rsidRPr="008368C5">
        <w:t>324 cel i</w:t>
      </w:r>
      <w:r w:rsidR="00CF5B6D" w:rsidRPr="008368C5">
        <w:t xml:space="preserve"> </w:t>
      </w:r>
      <w:r w:rsidRPr="008368C5">
        <w:t>zakres zestawu działań ustalanego w</w:t>
      </w:r>
      <w:r w:rsidR="00CF5B6D" w:rsidRPr="008368C5">
        <w:t xml:space="preserve"> </w:t>
      </w:r>
      <w:r w:rsidRPr="008368C5">
        <w:t xml:space="preserve">ramach przygotowania planu gospodarowania wodami. </w:t>
      </w:r>
    </w:p>
    <w:p w14:paraId="59729CC1" w14:textId="77777777" w:rsidR="008A27C3" w:rsidRPr="008368C5" w:rsidRDefault="008A27C3" w:rsidP="008A27C3">
      <w:r w:rsidRPr="008368C5">
        <w:t xml:space="preserve">Wg ustawy </w:t>
      </w:r>
      <w:proofErr w:type="spellStart"/>
      <w:r w:rsidRPr="008368C5">
        <w:t>pr.w</w:t>
      </w:r>
      <w:proofErr w:type="spellEnd"/>
      <w:r w:rsidRPr="008368C5">
        <w:t xml:space="preserve">. działania podstawowe ustala się dla wszystkich części wód, zaś uzupełniające dla </w:t>
      </w:r>
      <w:proofErr w:type="spellStart"/>
      <w:r w:rsidRPr="008368C5">
        <w:t>jcw</w:t>
      </w:r>
      <w:proofErr w:type="spellEnd"/>
      <w:r w:rsidRPr="008368C5">
        <w:t xml:space="preserve"> zagrożonych nieosiągnięciem ustalonych dla nich celów środowiskowych w</w:t>
      </w:r>
      <w:r w:rsidR="00CF5B6D" w:rsidRPr="008368C5">
        <w:t xml:space="preserve"> </w:t>
      </w:r>
      <w:r w:rsidRPr="008368C5">
        <w:t xml:space="preserve">zależności od ustalenia przyczyn zagrożenia. </w:t>
      </w:r>
    </w:p>
    <w:p w14:paraId="1CF47C98" w14:textId="77777777" w:rsidR="00CF5B6D" w:rsidRPr="008368C5" w:rsidRDefault="00CF5B6D" w:rsidP="00CF5B6D">
      <w:r w:rsidRPr="008368C5">
        <w:t xml:space="preserve">Działania uzupełniające, wg art. 324 ust. 4 ustawy </w:t>
      </w:r>
      <w:proofErr w:type="spellStart"/>
      <w:r w:rsidRPr="008368C5">
        <w:t>pr.w</w:t>
      </w:r>
      <w:proofErr w:type="spellEnd"/>
      <w:r w:rsidRPr="008368C5">
        <w:t>. ukierunkowane są w szczególności na osiągnięcie celów środowiskowych i mogą wskazywać:</w:t>
      </w:r>
    </w:p>
    <w:p w14:paraId="6A5C9CF2" w14:textId="77777777" w:rsidR="008A27C3" w:rsidRPr="008368C5" w:rsidRDefault="008A27C3" w:rsidP="00551362">
      <w:pPr>
        <w:numPr>
          <w:ilvl w:val="0"/>
          <w:numId w:val="136"/>
        </w:numPr>
      </w:pPr>
      <w:r w:rsidRPr="008368C5">
        <w:lastRenderedPageBreak/>
        <w:t>Środki prawne, administracyjne i</w:t>
      </w:r>
      <w:r w:rsidR="00CF5B6D" w:rsidRPr="008368C5">
        <w:t xml:space="preserve"> </w:t>
      </w:r>
      <w:r w:rsidRPr="008368C5">
        <w:t>ekonomiczne niezbędne do zapewnienia optymalnego wdrożenia przyjętych działań;</w:t>
      </w:r>
    </w:p>
    <w:p w14:paraId="7DFDE5EC" w14:textId="77777777" w:rsidR="008A27C3" w:rsidRPr="008368C5" w:rsidRDefault="008A27C3" w:rsidP="00551362">
      <w:pPr>
        <w:numPr>
          <w:ilvl w:val="0"/>
          <w:numId w:val="136"/>
        </w:numPr>
      </w:pPr>
      <w:r w:rsidRPr="008368C5">
        <w:t>Wynegocjowane porozumienia dotyczące korzystania ze środowiska;</w:t>
      </w:r>
    </w:p>
    <w:p w14:paraId="106A9229" w14:textId="77777777" w:rsidR="008A27C3" w:rsidRPr="008368C5" w:rsidRDefault="008A27C3" w:rsidP="00551362">
      <w:pPr>
        <w:numPr>
          <w:ilvl w:val="0"/>
          <w:numId w:val="136"/>
        </w:numPr>
      </w:pPr>
      <w:r w:rsidRPr="008368C5">
        <w:t>Działania na</w:t>
      </w:r>
      <w:r w:rsidR="00CF5B6D" w:rsidRPr="008368C5">
        <w:t xml:space="preserve"> </w:t>
      </w:r>
      <w:r w:rsidRPr="008368C5">
        <w:t>rzecz ograniczenia emisji;</w:t>
      </w:r>
    </w:p>
    <w:p w14:paraId="6375F972" w14:textId="77777777" w:rsidR="008A27C3" w:rsidRPr="008368C5" w:rsidRDefault="008A27C3" w:rsidP="00551362">
      <w:pPr>
        <w:numPr>
          <w:ilvl w:val="0"/>
          <w:numId w:val="136"/>
        </w:numPr>
      </w:pPr>
      <w:r w:rsidRPr="008368C5">
        <w:t>Zasady dobrej praktyki;</w:t>
      </w:r>
    </w:p>
    <w:p w14:paraId="3FEF805A" w14:textId="77777777" w:rsidR="00CF5B6D" w:rsidRPr="008368C5" w:rsidRDefault="00CF5B6D" w:rsidP="00551362">
      <w:pPr>
        <w:numPr>
          <w:ilvl w:val="0"/>
          <w:numId w:val="136"/>
        </w:numPr>
      </w:pPr>
      <w:r w:rsidRPr="008368C5">
        <w:t>Przywracanie i tworzenie terenów podmokłych;</w:t>
      </w:r>
    </w:p>
    <w:p w14:paraId="621BD2C9" w14:textId="77777777" w:rsidR="00CF5B6D" w:rsidRPr="008368C5" w:rsidRDefault="00CF5B6D" w:rsidP="00551362">
      <w:pPr>
        <w:numPr>
          <w:ilvl w:val="0"/>
          <w:numId w:val="136"/>
        </w:numPr>
      </w:pPr>
      <w:r w:rsidRPr="008368C5">
        <w:t xml:space="preserve">Działania służące efektywnemu korzystaniu z wody i ponownemu jej wykorzystaniu, przede wszystkim promowanie technologii polegających na efektywnym wykorzystaniu wody </w:t>
      </w:r>
      <w:r w:rsidRPr="008368C5">
        <w:br/>
        <w:t>w przemyśle i oszczędzających wodę technik nawadniania;</w:t>
      </w:r>
    </w:p>
    <w:p w14:paraId="60725DE8" w14:textId="77777777" w:rsidR="00CF5B6D" w:rsidRPr="008368C5" w:rsidRDefault="00CF5B6D" w:rsidP="00551362">
      <w:pPr>
        <w:numPr>
          <w:ilvl w:val="0"/>
          <w:numId w:val="136"/>
        </w:numPr>
      </w:pPr>
      <w:r w:rsidRPr="008368C5">
        <w:t>Przedsięwzięcia techniczne, badawcze, rozwojowe, demonstracyjne i edukacyjne.</w:t>
      </w:r>
    </w:p>
    <w:p w14:paraId="1E8974E9" w14:textId="77777777" w:rsidR="008A27C3" w:rsidRPr="008368C5" w:rsidRDefault="008A27C3" w:rsidP="008A27C3">
      <w:r w:rsidRPr="008368C5">
        <w:t>Ponadto działania uzupełniające mogą być również wdrażane w</w:t>
      </w:r>
      <w:r w:rsidR="00CF5B6D" w:rsidRPr="008368C5">
        <w:t xml:space="preserve"> </w:t>
      </w:r>
      <w:r w:rsidRPr="008368C5">
        <w:t>celu zapewnienia dodatkowej ochrony lub poprawy stanu wód lub dla realizacji umów międzynarodowych mających na</w:t>
      </w:r>
      <w:r w:rsidR="00CF5B6D" w:rsidRPr="008368C5">
        <w:t xml:space="preserve"> </w:t>
      </w:r>
      <w:r w:rsidRPr="008368C5">
        <w:t>celu ochronę wód, w tym ochronę i</w:t>
      </w:r>
      <w:r w:rsidR="00CF5B6D" w:rsidRPr="008368C5">
        <w:t xml:space="preserve"> </w:t>
      </w:r>
      <w:r w:rsidRPr="008368C5">
        <w:t xml:space="preserve">zapobieganie zanieczyszczaniu środowiska morskiego (art. 324 ust. 5 ustawy </w:t>
      </w:r>
      <w:proofErr w:type="spellStart"/>
      <w:r w:rsidRPr="008368C5">
        <w:t>pr.w</w:t>
      </w:r>
      <w:proofErr w:type="spellEnd"/>
      <w:r w:rsidRPr="008368C5">
        <w:t>.).</w:t>
      </w:r>
    </w:p>
    <w:p w14:paraId="1A56CA24" w14:textId="77777777" w:rsidR="008A27C3" w:rsidRPr="008368C5" w:rsidRDefault="008A27C3" w:rsidP="008A27C3">
      <w:r w:rsidRPr="008368C5">
        <w:t xml:space="preserve">Według art. </w:t>
      </w:r>
      <w:r w:rsidR="00CF5B6D" w:rsidRPr="008368C5">
        <w:t xml:space="preserve">325 ust. 1 ustawy </w:t>
      </w:r>
      <w:proofErr w:type="spellStart"/>
      <w:r w:rsidR="00CF5B6D" w:rsidRPr="008368C5">
        <w:t>pr.w</w:t>
      </w:r>
      <w:proofErr w:type="spellEnd"/>
      <w:r w:rsidR="00CF5B6D" w:rsidRPr="008368C5">
        <w:t>. działania uzupełniające, o których mowa wart. 324 ust. 4 wprowadza się do planu gospodarowania wodami lub jego aktualizacji, jeżeli wyniki monitoringu wód lub innych danych wskazują, że zagrożone jest osiągnięcie celów środowiskowych, a jeżeli jest to </w:t>
      </w:r>
      <w:r w:rsidRPr="008368C5">
        <w:t>uzasadnione, ustala się bardziej restrykcyjne środowiskowe normy jakości.</w:t>
      </w:r>
    </w:p>
    <w:p w14:paraId="0E958319" w14:textId="70CDD47D" w:rsidR="00CF5B6D" w:rsidRPr="008368C5" w:rsidRDefault="00CF5B6D" w:rsidP="00CF5B6D">
      <w:r w:rsidRPr="008368C5">
        <w:t>Zgodnie z art. 325 ust. 2 działań uzupełniających, o których mowa w art. 324 ust. 4, można nie</w:t>
      </w:r>
      <w:r w:rsidR="006947FD" w:rsidRPr="008368C5">
        <w:t> </w:t>
      </w:r>
      <w:r w:rsidRPr="008368C5">
        <w:t>wprowadzić do planu gospodarowania wodami lub jego aktualizacji, jeżeli zagrożenie osiągnięcia celów środowiskowych spowodowane jest okolicznościami pochodzenia naturalnego lub sił wyższych, które są wyjątkowymi i nie mogły być przewidziane, w szczególności ekstremalnymi zjawiskami powodziowymi lub długotrwałymi suszami.</w:t>
      </w:r>
    </w:p>
    <w:p w14:paraId="18D31C84" w14:textId="77777777" w:rsidR="00CF5B6D" w:rsidRPr="008368C5" w:rsidRDefault="00CF5B6D" w:rsidP="00CF5B6D">
      <w:r w:rsidRPr="008368C5">
        <w:t xml:space="preserve">Z uwagi na charakter działań podstawowych, na potrzeby </w:t>
      </w:r>
      <w:proofErr w:type="spellStart"/>
      <w:r w:rsidRPr="008368C5">
        <w:t>IIaPGW</w:t>
      </w:r>
      <w:proofErr w:type="spellEnd"/>
      <w:r w:rsidRPr="008368C5">
        <w:t xml:space="preserve">, zostały one podzielone na działania na poziomie krajowym (ogólnokrajowy zakres realizacji) oraz na działania skierowane do konkretnych </w:t>
      </w:r>
      <w:proofErr w:type="spellStart"/>
      <w:r w:rsidRPr="008368C5">
        <w:t>jcw</w:t>
      </w:r>
      <w:proofErr w:type="spellEnd"/>
      <w:r w:rsidRPr="008368C5">
        <w:t>. W ten sposób utworzone zostały dwa odrębne rodzaje katalogów działań:</w:t>
      </w:r>
    </w:p>
    <w:p w14:paraId="75F9C3E6" w14:textId="77777777" w:rsidR="00CF5B6D" w:rsidRPr="008368C5" w:rsidRDefault="00CF5B6D" w:rsidP="00CF5B6D">
      <w:r w:rsidRPr="008368C5">
        <w:t xml:space="preserve">katalog działań krajowych (ogólnokrajowy zakres realizacji działań dotyczących wszystkich </w:t>
      </w:r>
      <w:proofErr w:type="spellStart"/>
      <w:r w:rsidRPr="008368C5">
        <w:t>jcw</w:t>
      </w:r>
      <w:proofErr w:type="spellEnd"/>
      <w:r w:rsidRPr="008368C5">
        <w:t>);</w:t>
      </w:r>
    </w:p>
    <w:p w14:paraId="09DD477E" w14:textId="4964E854" w:rsidR="00CF5B6D" w:rsidRPr="008368C5" w:rsidRDefault="00CF5B6D" w:rsidP="00CF5B6D">
      <w:r w:rsidRPr="008368C5">
        <w:t>katalogi działań dla poszczególnych kategorii wód (zakres realizacji działań ograniczony do</w:t>
      </w:r>
      <w:r w:rsidR="006947FD" w:rsidRPr="008368C5">
        <w:t xml:space="preserve"> </w:t>
      </w:r>
      <w:r w:rsidRPr="008368C5">
        <w:t xml:space="preserve">konkretnych </w:t>
      </w:r>
      <w:proofErr w:type="spellStart"/>
      <w:r w:rsidRPr="008368C5">
        <w:t>jcw</w:t>
      </w:r>
      <w:proofErr w:type="spellEnd"/>
      <w:r w:rsidRPr="008368C5">
        <w:t>).</w:t>
      </w:r>
    </w:p>
    <w:p w14:paraId="090C66D9" w14:textId="3643A8B4" w:rsidR="00CF5B6D" w:rsidRPr="008368C5" w:rsidRDefault="00CF5B6D" w:rsidP="00CF5B6D">
      <w:r w:rsidRPr="008368C5">
        <w:t xml:space="preserve">Katalogi działań dla poszczególnych kategorii wód zawierają zarówno działania podstawowe skierowane do poszczególnych </w:t>
      </w:r>
      <w:proofErr w:type="spellStart"/>
      <w:r w:rsidRPr="008368C5">
        <w:t>jcw</w:t>
      </w:r>
      <w:proofErr w:type="spellEnd"/>
      <w:r w:rsidRPr="008368C5">
        <w:t xml:space="preserve"> oraz działania uzupełniające, stanowiąc podstawę dla</w:t>
      </w:r>
      <w:r w:rsidR="006947FD" w:rsidRPr="008368C5">
        <w:t> </w:t>
      </w:r>
      <w:r w:rsidRPr="008368C5">
        <w:t xml:space="preserve">zaprojektowanych zestawów działań. W przypadku obszaru dorzecza Wisły katalogi działań dotyczą: </w:t>
      </w:r>
      <w:proofErr w:type="spellStart"/>
      <w:r w:rsidRPr="008368C5">
        <w:t>jcwp</w:t>
      </w:r>
      <w:proofErr w:type="spellEnd"/>
      <w:r w:rsidRPr="008368C5">
        <w:t xml:space="preserve"> RW, </w:t>
      </w:r>
      <w:proofErr w:type="spellStart"/>
      <w:r w:rsidRPr="008368C5">
        <w:t>jcwp</w:t>
      </w:r>
      <w:proofErr w:type="spellEnd"/>
      <w:r w:rsidRPr="008368C5">
        <w:t xml:space="preserve"> </w:t>
      </w:r>
      <w:proofErr w:type="spellStart"/>
      <w:r w:rsidRPr="008368C5">
        <w:t>RWr</w:t>
      </w:r>
      <w:proofErr w:type="spellEnd"/>
      <w:r w:rsidRPr="008368C5">
        <w:t xml:space="preserve">, </w:t>
      </w:r>
      <w:proofErr w:type="spellStart"/>
      <w:r w:rsidRPr="008368C5">
        <w:t>jcwp</w:t>
      </w:r>
      <w:proofErr w:type="spellEnd"/>
      <w:r w:rsidRPr="008368C5">
        <w:t xml:space="preserve"> LW, </w:t>
      </w:r>
      <w:proofErr w:type="spellStart"/>
      <w:r w:rsidRPr="008368C5">
        <w:t>jcwp</w:t>
      </w:r>
      <w:proofErr w:type="spellEnd"/>
      <w:r w:rsidRPr="008368C5">
        <w:t xml:space="preserve"> TW i CW oraz </w:t>
      </w:r>
      <w:proofErr w:type="spellStart"/>
      <w:r w:rsidRPr="008368C5">
        <w:t>jcwpd</w:t>
      </w:r>
      <w:proofErr w:type="spellEnd"/>
      <w:r w:rsidRPr="008368C5">
        <w:t xml:space="preserve">. </w:t>
      </w:r>
    </w:p>
    <w:p w14:paraId="3BD23D8B" w14:textId="77777777" w:rsidR="00CF5B6D" w:rsidRPr="008368C5" w:rsidRDefault="00CF5B6D" w:rsidP="00CF5B6D">
      <w:r w:rsidRPr="008368C5">
        <w:t>Powiązania pomiędzy katalogiem działań krajowych, katalogami dla poszczególnych kategorii wód i docelowo zestawami działań prezentuje poniższy schemat.</w:t>
      </w:r>
    </w:p>
    <w:p w14:paraId="38C0DB89" w14:textId="77777777" w:rsidR="00592A41" w:rsidRPr="008368C5" w:rsidRDefault="00592A41" w:rsidP="00591BC7">
      <w:pPr>
        <w:rPr>
          <w:noProof/>
        </w:rPr>
      </w:pPr>
    </w:p>
    <w:p w14:paraId="074508F1" w14:textId="0BF7B3FE" w:rsidR="00C32042" w:rsidRPr="008368C5" w:rsidRDefault="00592A41" w:rsidP="00591BC7">
      <w:r w:rsidRPr="008368C5">
        <w:rPr>
          <w:noProof/>
        </w:rPr>
        <w:lastRenderedPageBreak/>
        <w:drawing>
          <wp:inline distT="0" distB="0" distL="0" distR="0" wp14:anchorId="3C96FA33" wp14:editId="0A39A9FB">
            <wp:extent cx="5835098" cy="4632960"/>
            <wp:effectExtent l="0" t="0" r="0" b="0"/>
            <wp:docPr id="1866059328" name="Obraz 1866059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4498" r="5026"/>
                    <a:stretch/>
                  </pic:blipFill>
                  <pic:spPr bwMode="auto">
                    <a:xfrm>
                      <a:off x="0" y="0"/>
                      <a:ext cx="5848201" cy="4643364"/>
                    </a:xfrm>
                    <a:prstGeom prst="rect">
                      <a:avLst/>
                    </a:prstGeom>
                    <a:ln>
                      <a:noFill/>
                    </a:ln>
                    <a:extLst>
                      <a:ext uri="{53640926-AAD7-44D8-BBD7-CCE9431645EC}">
                        <a14:shadowObscured xmlns:a14="http://schemas.microsoft.com/office/drawing/2010/main"/>
                      </a:ext>
                    </a:extLst>
                  </pic:spPr>
                </pic:pic>
              </a:graphicData>
            </a:graphic>
          </wp:inline>
        </w:drawing>
      </w:r>
    </w:p>
    <w:p w14:paraId="0B8FC581" w14:textId="41BD6FB0" w:rsidR="00CF5B6D" w:rsidRPr="008368C5" w:rsidRDefault="008A27C3" w:rsidP="004C781C">
      <w:pPr>
        <w:pStyle w:val="Rysunek"/>
        <w:tabs>
          <w:tab w:val="clear" w:pos="567"/>
          <w:tab w:val="clear" w:pos="1134"/>
        </w:tabs>
        <w:ind w:left="1276" w:hanging="1276"/>
      </w:pPr>
      <w:bookmarkStart w:id="494" w:name="_Toc68709670"/>
      <w:r w:rsidRPr="008368C5">
        <w:t xml:space="preserve">Rysunek </w:t>
      </w:r>
      <w:r w:rsidRPr="008368C5">
        <w:fldChar w:fldCharType="begin"/>
      </w:r>
      <w:r w:rsidRPr="008368C5">
        <w:instrText>STYLEREF 1 \s</w:instrText>
      </w:r>
      <w:r w:rsidRPr="008368C5">
        <w:fldChar w:fldCharType="separate"/>
      </w:r>
      <w:r w:rsidR="00B146EE">
        <w:rPr>
          <w:noProof/>
        </w:rPr>
        <w:t>12</w:t>
      </w:r>
      <w:r w:rsidRPr="008368C5">
        <w:fldChar w:fldCharType="end"/>
      </w:r>
      <w:r w:rsidRPr="008368C5">
        <w:noBreakHyphen/>
      </w:r>
      <w:r w:rsidRPr="008368C5">
        <w:fldChar w:fldCharType="begin"/>
      </w:r>
      <w:r w:rsidRPr="008368C5">
        <w:instrText>SEQ Rysunek \* ARABIC \s 1</w:instrText>
      </w:r>
      <w:r w:rsidRPr="008368C5">
        <w:fldChar w:fldCharType="separate"/>
      </w:r>
      <w:r w:rsidR="00B146EE">
        <w:rPr>
          <w:noProof/>
        </w:rPr>
        <w:t>1</w:t>
      </w:r>
      <w:r w:rsidRPr="008368C5">
        <w:fldChar w:fldCharType="end"/>
      </w:r>
      <w:r w:rsidR="00C32042" w:rsidRPr="008368C5">
        <w:tab/>
        <w:t>Powiązania wzajemne katalogów i zestawów</w:t>
      </w:r>
      <w:bookmarkEnd w:id="494"/>
    </w:p>
    <w:p w14:paraId="6D72AB6B" w14:textId="77777777" w:rsidR="008A27C3" w:rsidRPr="008368C5" w:rsidRDefault="008A27C3" w:rsidP="006D7BBA">
      <w:pPr>
        <w:pStyle w:val="rdo0"/>
      </w:pPr>
      <w:r w:rsidRPr="008368C5">
        <w:t xml:space="preserve">Źródło: opracowanie </w:t>
      </w:r>
      <w:r w:rsidR="00DE2344" w:rsidRPr="008368C5">
        <w:t>własne</w:t>
      </w:r>
    </w:p>
    <w:p w14:paraId="63271005" w14:textId="77777777" w:rsidR="00CF5B6D" w:rsidRPr="008368C5" w:rsidRDefault="00CF5B6D" w:rsidP="00CF5B6D">
      <w:r w:rsidRPr="008368C5">
        <w:t xml:space="preserve">Zestawy działań zostały opracowane w ramach kompleksowej analizy dostępnych materiałów oraz uzupełnione o dane pozyskane w procesie ankietyzacji (wykaz materiałów wykorzystanych do przygotowania </w:t>
      </w:r>
      <w:proofErr w:type="spellStart"/>
      <w:r w:rsidRPr="008368C5">
        <w:t>IIaPGW</w:t>
      </w:r>
      <w:proofErr w:type="spellEnd"/>
      <w:r w:rsidRPr="008368C5">
        <w:t xml:space="preserve"> przedstawia rozdział 24). </w:t>
      </w:r>
    </w:p>
    <w:p w14:paraId="6C9E7C3C" w14:textId="794D5E89" w:rsidR="00CF5B6D" w:rsidRPr="008368C5" w:rsidRDefault="00CF5B6D" w:rsidP="00CF5B6D">
      <w:r w:rsidRPr="008368C5">
        <w:t xml:space="preserve">Podstawą zestawu działań </w:t>
      </w:r>
      <w:proofErr w:type="spellStart"/>
      <w:r w:rsidRPr="008368C5">
        <w:t>jcw</w:t>
      </w:r>
      <w:proofErr w:type="spellEnd"/>
      <w:r w:rsidRPr="008368C5">
        <w:t xml:space="preserve"> były działania ukierunkowane na ochronę, poprawę stanu wód i sprzyjające osiąganiu celów środowiskowych </w:t>
      </w:r>
      <w:proofErr w:type="spellStart"/>
      <w:r w:rsidRPr="008368C5">
        <w:t>jcw</w:t>
      </w:r>
      <w:r w:rsidR="006E7750" w:rsidRPr="008368C5">
        <w:t>p</w:t>
      </w:r>
      <w:proofErr w:type="spellEnd"/>
      <w:r w:rsidRPr="008368C5">
        <w:t>/</w:t>
      </w:r>
      <w:proofErr w:type="spellStart"/>
      <w:r w:rsidRPr="008368C5">
        <w:t>jcwpd</w:t>
      </w:r>
      <w:proofErr w:type="spellEnd"/>
      <w:r w:rsidRPr="008368C5">
        <w:t xml:space="preserve"> oraz obszarów chronionych. Działania uzupełniające wskazane zostały na podstawie oceny ryzyka nieosiągnięcia celów środowiskowych ustalonych dla </w:t>
      </w:r>
      <w:proofErr w:type="spellStart"/>
      <w:r w:rsidRPr="008368C5">
        <w:t>jcwp</w:t>
      </w:r>
      <w:proofErr w:type="spellEnd"/>
      <w:r w:rsidRPr="008368C5">
        <w:t xml:space="preserve"> i </w:t>
      </w:r>
      <w:proofErr w:type="spellStart"/>
      <w:r w:rsidRPr="008368C5">
        <w:t>jcwpd</w:t>
      </w:r>
      <w:proofErr w:type="spellEnd"/>
      <w:r w:rsidRPr="008368C5">
        <w:t xml:space="preserve"> (podsumowanie identyfikacji znaczących oddziaływań antropogenicznych i oceny ich wpływu na stan wód powierzchniowych i podziemnych przedstawia rozdział 7 </w:t>
      </w:r>
      <w:proofErr w:type="spellStart"/>
      <w:r w:rsidRPr="008368C5">
        <w:t>IIaPGW</w:t>
      </w:r>
      <w:proofErr w:type="spellEnd"/>
      <w:r w:rsidRPr="008368C5">
        <w:t>).</w:t>
      </w:r>
    </w:p>
    <w:p w14:paraId="171103A2" w14:textId="77777777" w:rsidR="008A27C3" w:rsidRPr="008368C5" w:rsidRDefault="008A27C3" w:rsidP="008A27C3">
      <w:bookmarkStart w:id="495" w:name="_Hlk67343256"/>
      <w:bookmarkStart w:id="496" w:name="_Hlk67310708"/>
      <w:r w:rsidRPr="008368C5">
        <w:t xml:space="preserve">Podczas identyfikacji działań wykorzystano: </w:t>
      </w:r>
    </w:p>
    <w:p w14:paraId="02C51ED2" w14:textId="77777777" w:rsidR="008A27C3" w:rsidRPr="008368C5" w:rsidRDefault="008A27C3" w:rsidP="00551362">
      <w:pPr>
        <w:numPr>
          <w:ilvl w:val="0"/>
          <w:numId w:val="134"/>
        </w:numPr>
        <w:rPr>
          <w:rFonts w:eastAsia="Yu Mincho" w:cs="Arial"/>
        </w:rPr>
      </w:pPr>
      <w:r w:rsidRPr="008368C5">
        <w:t>Plany przeciwdziałania skutkom suszy</w:t>
      </w:r>
      <w:r w:rsidR="00CA13ED" w:rsidRPr="008368C5">
        <w:t>;</w:t>
      </w:r>
    </w:p>
    <w:p w14:paraId="5F3BFDE8" w14:textId="77777777" w:rsidR="008A27C3" w:rsidRPr="008368C5" w:rsidRDefault="008A27C3" w:rsidP="00551362">
      <w:pPr>
        <w:numPr>
          <w:ilvl w:val="0"/>
          <w:numId w:val="134"/>
        </w:numPr>
        <w:rPr>
          <w:rFonts w:eastAsia="Yu Mincho" w:cs="Arial"/>
        </w:rPr>
      </w:pPr>
      <w:r w:rsidRPr="008368C5">
        <w:t xml:space="preserve">Krajowy program </w:t>
      </w:r>
      <w:proofErr w:type="spellStart"/>
      <w:r w:rsidRPr="008368C5">
        <w:t>renaturyzacji</w:t>
      </w:r>
      <w:proofErr w:type="spellEnd"/>
      <w:r w:rsidRPr="008368C5">
        <w:t xml:space="preserve"> wód powierzchniowych</w:t>
      </w:r>
      <w:r w:rsidR="00CA13ED" w:rsidRPr="008368C5">
        <w:t>;</w:t>
      </w:r>
    </w:p>
    <w:p w14:paraId="1B88A027" w14:textId="77777777" w:rsidR="008A27C3" w:rsidRPr="008368C5" w:rsidRDefault="008A27C3" w:rsidP="00551362">
      <w:pPr>
        <w:numPr>
          <w:ilvl w:val="0"/>
          <w:numId w:val="134"/>
        </w:numPr>
        <w:rPr>
          <w:rFonts w:eastAsia="Yu Mincho" w:cs="Arial"/>
        </w:rPr>
      </w:pPr>
      <w:r w:rsidRPr="008368C5">
        <w:t>Plany zarządzania ryzykiem powodziowym i</w:t>
      </w:r>
      <w:r w:rsidR="00CF5B6D" w:rsidRPr="008368C5">
        <w:t xml:space="preserve"> </w:t>
      </w:r>
      <w:r w:rsidRPr="008368C5">
        <w:t>ich aktualizacje</w:t>
      </w:r>
      <w:r w:rsidR="00CA13ED" w:rsidRPr="008368C5">
        <w:t>;</w:t>
      </w:r>
    </w:p>
    <w:p w14:paraId="6374ADBD" w14:textId="77777777" w:rsidR="00CF5B6D" w:rsidRPr="008368C5" w:rsidRDefault="00CF5B6D" w:rsidP="00551362">
      <w:pPr>
        <w:numPr>
          <w:ilvl w:val="0"/>
          <w:numId w:val="134"/>
        </w:numPr>
        <w:rPr>
          <w:rFonts w:eastAsia="Yu Mincho" w:cs="Arial"/>
        </w:rPr>
      </w:pPr>
      <w:r w:rsidRPr="008368C5">
        <w:t xml:space="preserve">Krajowy programu oczyszczania ścieków komunalnych - na podstawie materiałów przedłożonych do konsultacji społecznych w ramach strategicznej oceny oddziaływania </w:t>
      </w:r>
      <w:r w:rsidRPr="008368C5">
        <w:lastRenderedPageBreak/>
        <w:t>na środowisko szóstej aktualizacji Krajowego programu oczyszczania ścieków komunalnych (VI </w:t>
      </w:r>
      <w:proofErr w:type="spellStart"/>
      <w:r w:rsidRPr="008368C5">
        <w:t>aKPOŚK</w:t>
      </w:r>
      <w:proofErr w:type="spellEnd"/>
      <w:r w:rsidRPr="008368C5">
        <w:t>);</w:t>
      </w:r>
    </w:p>
    <w:p w14:paraId="0E3A26FF" w14:textId="77777777" w:rsidR="00CF5B6D" w:rsidRPr="008368C5" w:rsidRDefault="00CF5B6D" w:rsidP="00551362">
      <w:pPr>
        <w:numPr>
          <w:ilvl w:val="0"/>
          <w:numId w:val="134"/>
        </w:numPr>
        <w:rPr>
          <w:rFonts w:eastAsia="Yu Mincho" w:cs="Arial"/>
        </w:rPr>
      </w:pPr>
      <w:r w:rsidRPr="008368C5">
        <w:t>Program działań mających na celu zmniejszenie zanieczyszczenia wód azotanami pochodzącymi ze źródeł rolniczych oraz zapobieganie dalszemu zanieczyszczeniu;</w:t>
      </w:r>
    </w:p>
    <w:p w14:paraId="67F6B75C" w14:textId="77777777" w:rsidR="00CF5B6D" w:rsidRPr="008368C5" w:rsidRDefault="00CF5B6D" w:rsidP="00551362">
      <w:pPr>
        <w:numPr>
          <w:ilvl w:val="0"/>
          <w:numId w:val="134"/>
        </w:numPr>
        <w:rPr>
          <w:rFonts w:eastAsia="Yu Mincho" w:cs="Arial"/>
        </w:rPr>
      </w:pPr>
      <w:r w:rsidRPr="008368C5">
        <w:t>Program ochrony wód morskich i jego aktualizację - wyciąg działań;</w:t>
      </w:r>
    </w:p>
    <w:p w14:paraId="7EE5437F" w14:textId="77777777" w:rsidR="00CF5B6D" w:rsidRPr="008368C5" w:rsidRDefault="00CF5B6D" w:rsidP="00551362">
      <w:pPr>
        <w:numPr>
          <w:ilvl w:val="0"/>
          <w:numId w:val="134"/>
        </w:numPr>
        <w:rPr>
          <w:rFonts w:eastAsia="Yu Mincho" w:cs="Arial"/>
        </w:rPr>
      </w:pPr>
      <w:r w:rsidRPr="008368C5">
        <w:t>Plany utrzymania wód, opracowane przez dyrektorów RZGW;</w:t>
      </w:r>
    </w:p>
    <w:p w14:paraId="3C5B61BD" w14:textId="77777777" w:rsidR="00CF5B6D" w:rsidRPr="008368C5" w:rsidRDefault="00CF5B6D" w:rsidP="00551362">
      <w:pPr>
        <w:numPr>
          <w:ilvl w:val="0"/>
          <w:numId w:val="134"/>
        </w:numPr>
        <w:rPr>
          <w:rFonts w:eastAsia="Yu Mincho" w:cs="Arial"/>
        </w:rPr>
      </w:pPr>
      <w:r w:rsidRPr="008368C5">
        <w:t xml:space="preserve">Dokumenty źródłowe opracowane na potrzeby realizacji </w:t>
      </w:r>
      <w:proofErr w:type="spellStart"/>
      <w:r w:rsidRPr="008368C5">
        <w:t>IIaPGW</w:t>
      </w:r>
      <w:proofErr w:type="spellEnd"/>
      <w:r w:rsidRPr="008368C5">
        <w:t xml:space="preserve">, w tym wskazane w art. 317 ustawy </w:t>
      </w:r>
      <w:proofErr w:type="spellStart"/>
      <w:r w:rsidRPr="008368C5">
        <w:t>pr.w</w:t>
      </w:r>
      <w:proofErr w:type="spellEnd"/>
      <w:r w:rsidRPr="008368C5">
        <w:t>.;</w:t>
      </w:r>
    </w:p>
    <w:p w14:paraId="18C15A37" w14:textId="77777777" w:rsidR="00CF5B6D" w:rsidRPr="008368C5" w:rsidRDefault="00CF5B6D" w:rsidP="00551362">
      <w:pPr>
        <w:numPr>
          <w:ilvl w:val="0"/>
          <w:numId w:val="134"/>
        </w:numPr>
        <w:rPr>
          <w:rFonts w:eastAsia="Yu Mincho" w:cs="Arial"/>
        </w:rPr>
      </w:pPr>
      <w:r w:rsidRPr="008368C5">
        <w:t>Protokoły z posiedzeń Komisji ds. Wód Granicznych, działających w ramach współpracy międzynarodowej na wodach granicznych;</w:t>
      </w:r>
    </w:p>
    <w:p w14:paraId="4CAEBF8E" w14:textId="6AC1E430" w:rsidR="00CF5B6D" w:rsidRPr="008368C5" w:rsidRDefault="00CF5B6D" w:rsidP="00551362">
      <w:pPr>
        <w:numPr>
          <w:ilvl w:val="0"/>
          <w:numId w:val="134"/>
        </w:numPr>
        <w:rPr>
          <w:rFonts w:eastAsia="Yu Mincho" w:cs="Arial"/>
        </w:rPr>
      </w:pPr>
      <w:r w:rsidRPr="008368C5">
        <w:t>Instrumenty wspierające aktualizację Planów Zarządzania Ryzykiem Powodziowym (</w:t>
      </w:r>
      <w:proofErr w:type="spellStart"/>
      <w:r w:rsidRPr="008368C5">
        <w:t>aPZRP</w:t>
      </w:r>
      <w:proofErr w:type="spellEnd"/>
      <w:r w:rsidRPr="008368C5">
        <w:t>; zadanie - zapewnienie ochrony i zwiększania naturalnej retencji oraz przywracania naturalnych warunków przepływu)</w:t>
      </w:r>
      <w:r w:rsidR="00CB330E" w:rsidRPr="008368C5">
        <w:t xml:space="preserve"> </w:t>
      </w:r>
      <w:r w:rsidR="008834AD" w:rsidRPr="008368C5">
        <w:t>-</w:t>
      </w:r>
      <w:r w:rsidR="00CB330E" w:rsidRPr="008368C5">
        <w:t xml:space="preserve"> zadanie nr 2</w:t>
      </w:r>
      <w:r w:rsidRPr="008368C5">
        <w:t>;</w:t>
      </w:r>
    </w:p>
    <w:p w14:paraId="66F780AD" w14:textId="77777777" w:rsidR="00CF5B6D" w:rsidRPr="008368C5" w:rsidRDefault="00CF5B6D" w:rsidP="00551362">
      <w:pPr>
        <w:numPr>
          <w:ilvl w:val="0"/>
          <w:numId w:val="134"/>
        </w:numPr>
        <w:rPr>
          <w:rFonts w:eastAsia="Yu Mincho" w:cs="Arial"/>
        </w:rPr>
      </w:pPr>
      <w:r w:rsidRPr="008368C5">
        <w:t>Projekt ustawy o inwestycjach w zakresie przeciwdziałania skutkom suszy z dnia 12 sierpnia 2020 r. - wyciąg działań;</w:t>
      </w:r>
    </w:p>
    <w:p w14:paraId="401061BC" w14:textId="77777777" w:rsidR="00CF5B6D" w:rsidRPr="008368C5" w:rsidRDefault="00CF5B6D" w:rsidP="00551362">
      <w:pPr>
        <w:numPr>
          <w:ilvl w:val="0"/>
          <w:numId w:val="134"/>
        </w:numPr>
        <w:rPr>
          <w:rFonts w:eastAsia="Yu Mincho" w:cs="Arial"/>
        </w:rPr>
      </w:pPr>
      <w:r w:rsidRPr="008368C5">
        <w:t>Ustanowione plany ochrony i plany zadań ochronnych dla obszarów przeznaczonych do ochrony siedlisk lub gatunków, gdzie utrzymanie lub poprawa stanu wód jest ważnym czynnikiem w ich ochronie;</w:t>
      </w:r>
    </w:p>
    <w:p w14:paraId="4F8250EC" w14:textId="77777777" w:rsidR="008A27C3" w:rsidRPr="008368C5" w:rsidRDefault="008A27C3" w:rsidP="00551362">
      <w:pPr>
        <w:numPr>
          <w:ilvl w:val="0"/>
          <w:numId w:val="134"/>
        </w:numPr>
        <w:rPr>
          <w:rFonts w:eastAsia="Yu Mincho" w:cs="Arial"/>
        </w:rPr>
      </w:pPr>
      <w:r w:rsidRPr="008368C5">
        <w:t>Sprawozdania z</w:t>
      </w:r>
      <w:r w:rsidR="00CF5B6D" w:rsidRPr="008368C5">
        <w:t xml:space="preserve"> realizacji </w:t>
      </w:r>
      <w:r w:rsidRPr="008368C5">
        <w:t>Dyrektywy azotanowej</w:t>
      </w:r>
      <w:r w:rsidR="00CA13ED" w:rsidRPr="008368C5">
        <w:t>;</w:t>
      </w:r>
    </w:p>
    <w:p w14:paraId="55674F97" w14:textId="77777777" w:rsidR="008A27C3" w:rsidRPr="008368C5" w:rsidRDefault="008A27C3" w:rsidP="00551362">
      <w:pPr>
        <w:numPr>
          <w:ilvl w:val="0"/>
          <w:numId w:val="134"/>
        </w:numPr>
        <w:rPr>
          <w:rFonts w:eastAsia="Yu Mincho" w:cs="Arial"/>
        </w:rPr>
      </w:pPr>
      <w:r w:rsidRPr="008368C5">
        <w:t xml:space="preserve">Program przeciwdziałania niedoborowi wody. </w:t>
      </w:r>
    </w:p>
    <w:p w14:paraId="7765363C" w14:textId="77777777" w:rsidR="008A27C3" w:rsidRPr="008368C5" w:rsidRDefault="008A27C3" w:rsidP="00CF5B6D">
      <w:pPr>
        <w:widowControl w:val="0"/>
        <w:suppressAutoHyphens/>
        <w:autoSpaceDE w:val="0"/>
        <w:autoSpaceDN w:val="0"/>
        <w:adjustRightInd w:val="0"/>
        <w:ind w:right="113"/>
        <w:textAlignment w:val="baseline"/>
        <w:rPr>
          <w:rFonts w:eastAsia="Yu Mincho" w:cs="Arial"/>
          <w:color w:val="000000"/>
        </w:rPr>
      </w:pPr>
      <w:r w:rsidRPr="008368C5">
        <w:rPr>
          <w:rFonts w:cs="Calibri"/>
          <w:color w:val="000000"/>
        </w:rPr>
        <w:t>Inne materiały stanowiące źródła danych i</w:t>
      </w:r>
      <w:r w:rsidR="00CF5B6D" w:rsidRPr="008368C5">
        <w:rPr>
          <w:rFonts w:cs="Calibri"/>
          <w:color w:val="000000"/>
        </w:rPr>
        <w:t xml:space="preserve"> </w:t>
      </w:r>
      <w:r w:rsidRPr="008368C5">
        <w:rPr>
          <w:rFonts w:cs="Calibri"/>
          <w:color w:val="000000"/>
        </w:rPr>
        <w:t xml:space="preserve">informacji: </w:t>
      </w:r>
    </w:p>
    <w:p w14:paraId="00DE8899" w14:textId="5B4B2149" w:rsidR="00CF5B6D" w:rsidRPr="008368C5" w:rsidRDefault="00CF5B6D" w:rsidP="00551362">
      <w:pPr>
        <w:numPr>
          <w:ilvl w:val="0"/>
          <w:numId w:val="134"/>
        </w:numPr>
        <w:spacing w:line="276" w:lineRule="auto"/>
        <w:rPr>
          <w:rFonts w:eastAsia="Yu Mincho" w:cs="Arial"/>
          <w:color w:val="000000"/>
        </w:rPr>
      </w:pPr>
      <w:r w:rsidRPr="008368C5">
        <w:t>Warunki korzystania z wód regionów wodnych i zlewni - jako materiał pomocniczy dla</w:t>
      </w:r>
      <w:r w:rsidR="006947FD" w:rsidRPr="008368C5">
        <w:t> </w:t>
      </w:r>
      <w:r w:rsidRPr="008368C5">
        <w:t xml:space="preserve">identyfikacji uwarunkowań danego regionu, w tym </w:t>
      </w:r>
      <w:r w:rsidRPr="008368C5">
        <w:rPr>
          <w:rFonts w:cs="Calibri"/>
          <w:color w:val="000000"/>
        </w:rPr>
        <w:t>sformułowane w warunkach korzystania z wód regionu wodnego ograniczenia w korzystaniu z wód jezior lub zbiorników oraz w użytkowaniu ich zlewni - opracowania regionalne;</w:t>
      </w:r>
    </w:p>
    <w:p w14:paraId="742AFF2A" w14:textId="77777777" w:rsidR="00CF5B6D" w:rsidRPr="008368C5" w:rsidRDefault="00CF5B6D" w:rsidP="00551362">
      <w:pPr>
        <w:numPr>
          <w:ilvl w:val="0"/>
          <w:numId w:val="134"/>
        </w:numPr>
        <w:rPr>
          <w:rFonts w:eastAsia="Yu Mincho" w:cs="Arial"/>
        </w:rPr>
      </w:pPr>
      <w:r w:rsidRPr="008368C5">
        <w:t>Katalog dobrych praktyk w zakresie robót hydrotechnicznych i prac utrzymaniowych wraz z ustaleniem zasad ich wdrażania;</w:t>
      </w:r>
    </w:p>
    <w:p w14:paraId="308BE732" w14:textId="77777777" w:rsidR="00CF5B6D" w:rsidRPr="008368C5" w:rsidRDefault="00CF5B6D" w:rsidP="00551362">
      <w:pPr>
        <w:numPr>
          <w:ilvl w:val="0"/>
          <w:numId w:val="134"/>
        </w:numPr>
        <w:rPr>
          <w:rFonts w:eastAsia="Yu Mincho" w:cs="Arial"/>
        </w:rPr>
      </w:pPr>
      <w:r w:rsidRPr="008368C5">
        <w:t>Zbiór zaleceń dobrej praktyki rolniczej mający na celu ochronę wód przez zanieczyszczeniem azotanami pochodzącymi ze źródeł rolniczych - wyciąg działań;</w:t>
      </w:r>
    </w:p>
    <w:p w14:paraId="02312EA0" w14:textId="77777777" w:rsidR="00CF5B6D" w:rsidRPr="008368C5" w:rsidRDefault="00CF5B6D" w:rsidP="00551362">
      <w:pPr>
        <w:numPr>
          <w:ilvl w:val="0"/>
          <w:numId w:val="134"/>
        </w:numPr>
        <w:rPr>
          <w:rFonts w:eastAsia="Yu Mincho" w:cs="Arial"/>
        </w:rPr>
      </w:pPr>
      <w:r w:rsidRPr="008368C5">
        <w:t xml:space="preserve">Uwagi Komisji Europejskiej do planów gospodarowania wodami opracowanych w poprzednich cyklach planistycznych (PGW, </w:t>
      </w:r>
      <w:proofErr w:type="spellStart"/>
      <w:r w:rsidRPr="008368C5">
        <w:t>aPGW</w:t>
      </w:r>
      <w:proofErr w:type="spellEnd"/>
      <w:r w:rsidRPr="008368C5">
        <w:t>);</w:t>
      </w:r>
    </w:p>
    <w:p w14:paraId="33D67236" w14:textId="77777777" w:rsidR="008A27C3" w:rsidRPr="008368C5" w:rsidRDefault="008A27C3" w:rsidP="00551362">
      <w:pPr>
        <w:numPr>
          <w:ilvl w:val="0"/>
          <w:numId w:val="134"/>
        </w:numPr>
        <w:rPr>
          <w:rFonts w:eastAsia="Yu Mincho" w:cs="Arial"/>
        </w:rPr>
      </w:pPr>
      <w:r w:rsidRPr="008368C5">
        <w:t xml:space="preserve">Aktualizacja metodyki oceny stanu </w:t>
      </w:r>
      <w:proofErr w:type="spellStart"/>
      <w:r w:rsidRPr="008368C5">
        <w:t>jcwpd</w:t>
      </w:r>
      <w:proofErr w:type="spellEnd"/>
      <w:r w:rsidRPr="008368C5">
        <w:t xml:space="preserve"> wraz z</w:t>
      </w:r>
      <w:r w:rsidR="00CF5B6D" w:rsidRPr="008368C5">
        <w:t xml:space="preserve"> </w:t>
      </w:r>
      <w:r w:rsidRPr="008368C5">
        <w:t>opracowaniem metodyki analizy odwracania trendów zanieczyszczeń;</w:t>
      </w:r>
    </w:p>
    <w:p w14:paraId="44E86367" w14:textId="77777777" w:rsidR="008A27C3" w:rsidRPr="008368C5" w:rsidRDefault="008A27C3" w:rsidP="00551362">
      <w:pPr>
        <w:numPr>
          <w:ilvl w:val="0"/>
          <w:numId w:val="134"/>
        </w:numPr>
        <w:rPr>
          <w:rFonts w:eastAsia="Yu Mincho" w:cs="Arial"/>
        </w:rPr>
      </w:pPr>
      <w:r w:rsidRPr="008368C5">
        <w:t>Program Państwowego Monitoringu Środowiska;</w:t>
      </w:r>
    </w:p>
    <w:p w14:paraId="223A3279" w14:textId="77777777" w:rsidR="008A27C3" w:rsidRPr="008368C5" w:rsidRDefault="008A27C3" w:rsidP="00551362">
      <w:pPr>
        <w:numPr>
          <w:ilvl w:val="0"/>
          <w:numId w:val="134"/>
        </w:numPr>
        <w:rPr>
          <w:rFonts w:eastAsia="Yu Mincho" w:cs="Arial"/>
        </w:rPr>
      </w:pPr>
      <w:r w:rsidRPr="008368C5">
        <w:t>Program Monitoringu Wód Morskich;</w:t>
      </w:r>
    </w:p>
    <w:p w14:paraId="2DAF0D72" w14:textId="77777777" w:rsidR="008A27C3" w:rsidRPr="008368C5" w:rsidRDefault="008A27C3" w:rsidP="00551362">
      <w:pPr>
        <w:numPr>
          <w:ilvl w:val="0"/>
          <w:numId w:val="134"/>
        </w:numPr>
        <w:rPr>
          <w:rFonts w:eastAsia="Yu Mincho" w:cs="Arial"/>
        </w:rPr>
      </w:pPr>
      <w:r w:rsidRPr="008368C5">
        <w:t>Aktualizacja wstępnej oceny stanu środowiska wód morskich;</w:t>
      </w:r>
    </w:p>
    <w:p w14:paraId="2FA39ED0" w14:textId="77777777" w:rsidR="00CF5B6D" w:rsidRPr="008368C5" w:rsidRDefault="00CF5B6D" w:rsidP="00551362">
      <w:pPr>
        <w:numPr>
          <w:ilvl w:val="0"/>
          <w:numId w:val="134"/>
        </w:numPr>
        <w:rPr>
          <w:rFonts w:eastAsia="Yu Mincho" w:cs="Arial"/>
        </w:rPr>
      </w:pPr>
      <w:r w:rsidRPr="008368C5">
        <w:lastRenderedPageBreak/>
        <w:t>Analiza znaczących oddziaływań antropogenicznych wraz z oceną ich wpływu na stan wód oraz ryzykiem nieosiągnięcia celów środowiskowych;</w:t>
      </w:r>
    </w:p>
    <w:p w14:paraId="33106795" w14:textId="77777777" w:rsidR="00CF5B6D" w:rsidRPr="008368C5" w:rsidRDefault="00CF5B6D" w:rsidP="00551362">
      <w:pPr>
        <w:numPr>
          <w:ilvl w:val="0"/>
          <w:numId w:val="134"/>
        </w:numPr>
        <w:rPr>
          <w:rFonts w:eastAsia="Yu Mincho" w:cs="Arial"/>
        </w:rPr>
      </w:pPr>
      <w:r w:rsidRPr="008368C5">
        <w:t xml:space="preserve">Ocena postępu we wdrażaniu programów działań dla </w:t>
      </w:r>
      <w:proofErr w:type="spellStart"/>
      <w:r w:rsidRPr="008368C5">
        <w:t>jcwp</w:t>
      </w:r>
      <w:proofErr w:type="spellEnd"/>
      <w:r w:rsidRPr="008368C5">
        <w:t xml:space="preserve"> i </w:t>
      </w:r>
      <w:proofErr w:type="spellStart"/>
      <w:r w:rsidRPr="008368C5">
        <w:t>jcwpd</w:t>
      </w:r>
      <w:proofErr w:type="spellEnd"/>
      <w:r w:rsidRPr="008368C5">
        <w:t xml:space="preserve"> wynikających z </w:t>
      </w:r>
      <w:proofErr w:type="spellStart"/>
      <w:r w:rsidRPr="008368C5">
        <w:t>aPWŚK</w:t>
      </w:r>
      <w:proofErr w:type="spellEnd"/>
      <w:r w:rsidRPr="008368C5">
        <w:t xml:space="preserve"> (dalej </w:t>
      </w:r>
      <w:r w:rsidRPr="008368C5">
        <w:rPr>
          <w:i/>
          <w:iCs/>
        </w:rPr>
        <w:t>Ocena postępu we wdrażaniu (…)</w:t>
      </w:r>
      <w:r w:rsidRPr="008368C5">
        <w:t>);</w:t>
      </w:r>
    </w:p>
    <w:p w14:paraId="176286B0" w14:textId="77777777" w:rsidR="00CF5B6D" w:rsidRPr="008368C5" w:rsidRDefault="00CF5B6D" w:rsidP="00551362">
      <w:pPr>
        <w:numPr>
          <w:ilvl w:val="0"/>
          <w:numId w:val="134"/>
        </w:numPr>
        <w:rPr>
          <w:rFonts w:eastAsia="Yu Mincho" w:cs="Arial"/>
        </w:rPr>
      </w:pPr>
      <w:r w:rsidRPr="008368C5">
        <w:t xml:space="preserve">Ocena stopnia osiągnięcia celów środowiskowych dla </w:t>
      </w:r>
      <w:proofErr w:type="spellStart"/>
      <w:r w:rsidRPr="008368C5">
        <w:t>jcwp</w:t>
      </w:r>
      <w:proofErr w:type="spellEnd"/>
      <w:r w:rsidRPr="008368C5">
        <w:t xml:space="preserve"> przybrzeżnych i przejściowych;</w:t>
      </w:r>
    </w:p>
    <w:p w14:paraId="39D5D352" w14:textId="77777777" w:rsidR="00CF5B6D" w:rsidRPr="008368C5" w:rsidRDefault="00CF5B6D" w:rsidP="00551362">
      <w:pPr>
        <w:numPr>
          <w:ilvl w:val="0"/>
          <w:numId w:val="134"/>
        </w:numPr>
        <w:rPr>
          <w:rFonts w:eastAsia="Yu Mincho" w:cs="Arial"/>
        </w:rPr>
      </w:pPr>
      <w:r w:rsidRPr="008368C5">
        <w:t>Polski raport do Komisji Europejskiej z postępów w realizacji KPOWM;</w:t>
      </w:r>
    </w:p>
    <w:p w14:paraId="5B18D245" w14:textId="40EF30C1" w:rsidR="00CF5B6D" w:rsidRPr="008368C5" w:rsidRDefault="00CF5B6D" w:rsidP="00551362">
      <w:pPr>
        <w:numPr>
          <w:ilvl w:val="0"/>
          <w:numId w:val="134"/>
        </w:numPr>
        <w:rPr>
          <w:rFonts w:eastAsia="Yu Mincho" w:cs="Arial"/>
        </w:rPr>
      </w:pPr>
      <w:r w:rsidRPr="008368C5">
        <w:t>Materiały robocze: Ocena stanu realizacji KPOŚK (w miarę opracowywania/udostępniania) i</w:t>
      </w:r>
      <w:r w:rsidR="006947FD" w:rsidRPr="008368C5">
        <w:t> </w:t>
      </w:r>
      <w:r w:rsidRPr="008368C5">
        <w:t>inne dane związane z jakością wód śródlądowych;</w:t>
      </w:r>
    </w:p>
    <w:p w14:paraId="624786F8" w14:textId="105F91BA" w:rsidR="00CF5B6D" w:rsidRPr="008368C5" w:rsidRDefault="00CF5B6D" w:rsidP="00551362">
      <w:pPr>
        <w:numPr>
          <w:ilvl w:val="0"/>
          <w:numId w:val="134"/>
        </w:numPr>
        <w:rPr>
          <w:rFonts w:eastAsia="Yu Mincho" w:cs="Arial"/>
        </w:rPr>
      </w:pPr>
      <w:r w:rsidRPr="008368C5">
        <w:t>Materiały uzupełniające dot. realizowanych i planowanych działań rekultywacyjnych na</w:t>
      </w:r>
      <w:r w:rsidR="006947FD" w:rsidRPr="008368C5">
        <w:t> </w:t>
      </w:r>
      <w:r w:rsidRPr="008368C5">
        <w:t>jeziorach (pozwolenia wodnoprawne) - dokumentacja przekazana przez KZGW.</w:t>
      </w:r>
    </w:p>
    <w:p w14:paraId="6D11B321" w14:textId="77777777" w:rsidR="00CF5B6D" w:rsidRPr="008368C5" w:rsidRDefault="00CF5B6D" w:rsidP="00551362">
      <w:pPr>
        <w:numPr>
          <w:ilvl w:val="0"/>
          <w:numId w:val="134"/>
        </w:numPr>
        <w:rPr>
          <w:rFonts w:eastAsia="Yu Mincho" w:cs="Arial"/>
        </w:rPr>
      </w:pPr>
      <w:r w:rsidRPr="008368C5">
        <w:t>Materiały i informacje uzyskane urzędów morskich:</w:t>
      </w:r>
    </w:p>
    <w:p w14:paraId="5B11ED6D" w14:textId="77777777" w:rsidR="00CF5B6D" w:rsidRPr="008368C5" w:rsidRDefault="00CF5B6D" w:rsidP="00591BC7">
      <w:pPr>
        <w:pStyle w:val="M1"/>
      </w:pPr>
      <w:r w:rsidRPr="008368C5">
        <w:t>Plan zagospodarowania przestrzennego morskich wód wewnętrznych, morza terytorialnego i wyłącznej strefy ekonomicznej w skali 1:200 000 (projekt);</w:t>
      </w:r>
    </w:p>
    <w:p w14:paraId="59CE52ED" w14:textId="77777777" w:rsidR="008A27C3" w:rsidRPr="008368C5" w:rsidRDefault="008A27C3" w:rsidP="00591BC7">
      <w:pPr>
        <w:pStyle w:val="M1"/>
      </w:pPr>
      <w:r w:rsidRPr="008368C5">
        <w:t>Plany zagospodarowania przestrzennego morskich wód wewnętrznych - szczegółowe dla portów;</w:t>
      </w:r>
    </w:p>
    <w:p w14:paraId="5B503041" w14:textId="77777777" w:rsidR="008A27C3" w:rsidRPr="008368C5" w:rsidRDefault="008A27C3" w:rsidP="00551362">
      <w:pPr>
        <w:numPr>
          <w:ilvl w:val="0"/>
          <w:numId w:val="134"/>
        </w:numPr>
      </w:pPr>
      <w:r w:rsidRPr="008368C5">
        <w:t>Baza opłat za korzystanie ze środowiska, opłaty za korzystanie z</w:t>
      </w:r>
      <w:r w:rsidR="00CF5B6D" w:rsidRPr="008368C5">
        <w:t xml:space="preserve"> </w:t>
      </w:r>
      <w:r w:rsidRPr="008368C5">
        <w:t>wód;</w:t>
      </w:r>
    </w:p>
    <w:p w14:paraId="2E580581" w14:textId="77777777" w:rsidR="00CF5B6D" w:rsidRPr="008368C5" w:rsidRDefault="00CF5B6D" w:rsidP="00551362">
      <w:pPr>
        <w:numPr>
          <w:ilvl w:val="0"/>
          <w:numId w:val="134"/>
        </w:numPr>
      </w:pPr>
      <w:r w:rsidRPr="008368C5">
        <w:t>Sprawozdania z wykonania KPOŚK;</w:t>
      </w:r>
    </w:p>
    <w:p w14:paraId="01D8022E" w14:textId="77777777" w:rsidR="00CF5B6D" w:rsidRPr="008368C5" w:rsidRDefault="00CF5B6D" w:rsidP="00551362">
      <w:pPr>
        <w:numPr>
          <w:ilvl w:val="0"/>
          <w:numId w:val="134"/>
        </w:numPr>
      </w:pPr>
      <w:r w:rsidRPr="008368C5">
        <w:t>Rejestr E-PRTR.</w:t>
      </w:r>
    </w:p>
    <w:bookmarkEnd w:id="495"/>
    <w:p w14:paraId="56D849CB" w14:textId="77777777" w:rsidR="00CF5B6D" w:rsidRPr="008368C5" w:rsidRDefault="00CF5B6D" w:rsidP="00CF5B6D">
      <w:r w:rsidRPr="008368C5">
        <w:t>Działania oceniane były pod kątem realności, skuteczności oraz efektywności kosztowej, na podstawie których określone zostały wszystkie możliwe opcje/warianty działań.</w:t>
      </w:r>
    </w:p>
    <w:p w14:paraId="7F268A25" w14:textId="1F15200A" w:rsidR="00CF5B6D" w:rsidRPr="008368C5" w:rsidRDefault="00CF5B6D" w:rsidP="00CF5B6D">
      <w:r w:rsidRPr="008368C5">
        <w:t xml:space="preserve">Poniższe podrozdziały prezentują informacje podsumowujące w zakresie katalogu działań krajowych, katalogów dla poszczególnych kategorii wód oraz zestawów działań dla </w:t>
      </w:r>
      <w:proofErr w:type="spellStart"/>
      <w:r w:rsidRPr="008368C5">
        <w:t>jcw</w:t>
      </w:r>
      <w:proofErr w:type="spellEnd"/>
      <w:r w:rsidRPr="008368C5">
        <w:t xml:space="preserve"> na obszarze dorzecza Wisły.</w:t>
      </w:r>
      <w:bookmarkEnd w:id="496"/>
    </w:p>
    <w:p w14:paraId="09F14C00" w14:textId="7BC782BC" w:rsidR="00CF5B6D" w:rsidRPr="008368C5" w:rsidRDefault="00CF5B6D" w:rsidP="007B4F65">
      <w:pPr>
        <w:pStyle w:val="Nagwek2"/>
      </w:pPr>
      <w:bookmarkStart w:id="497" w:name="_Toc68709438"/>
      <w:bookmarkStart w:id="498" w:name="_Hlk67463327"/>
      <w:r w:rsidRPr="008368C5">
        <w:t>Katalog działań krajowych</w:t>
      </w:r>
      <w:bookmarkEnd w:id="497"/>
    </w:p>
    <w:p w14:paraId="714EA0C0" w14:textId="77777777" w:rsidR="00684D70" w:rsidRPr="008368C5" w:rsidRDefault="00684D70" w:rsidP="00684D70">
      <w:pPr>
        <w:spacing w:line="276" w:lineRule="auto"/>
        <w:rPr>
          <w:rFonts w:asciiTheme="minorHAnsi" w:hAnsiTheme="minorHAnsi" w:cstheme="minorHAnsi"/>
        </w:rPr>
      </w:pPr>
      <w:bookmarkStart w:id="499" w:name="_Hlk67463435"/>
      <w:bookmarkEnd w:id="498"/>
      <w:r w:rsidRPr="008368C5">
        <w:rPr>
          <w:rFonts w:asciiTheme="minorHAnsi" w:hAnsiTheme="minorHAnsi" w:cstheme="minorHAnsi"/>
        </w:rPr>
        <w:t>Katalog działań krajowych stanowi zbiór możliwych do zrealizowania działań na poziomie krajowym, ukierunkowanych na osiągnięcie celów środowiskowych poprzez eliminację presji wpływającej na stan wód. W katalogu znalazły się zarówno działania techniczne, jak i szereg działań wspomagających (nietechnicznych), bez których osiągnięcie celów środowiskowych byłoby niemożliwe. Są to zarówno działania nowe, jaki i prolongowane z poprzedniego cyklu planistycznego (2016-2021).</w:t>
      </w:r>
    </w:p>
    <w:p w14:paraId="7079D11F" w14:textId="77777777" w:rsidR="00684D70" w:rsidRPr="008368C5" w:rsidRDefault="00684D70" w:rsidP="00684D70">
      <w:pPr>
        <w:spacing w:line="276" w:lineRule="auto"/>
        <w:rPr>
          <w:rFonts w:asciiTheme="minorHAnsi" w:hAnsiTheme="minorHAnsi" w:cstheme="minorHAnsi"/>
        </w:rPr>
      </w:pPr>
      <w:r w:rsidRPr="008368C5">
        <w:rPr>
          <w:rFonts w:asciiTheme="minorHAnsi" w:hAnsiTheme="minorHAnsi" w:cstheme="minorHAnsi"/>
        </w:rPr>
        <w:t>Katalog działań krajowych zawiera łącznie 169 działań zgrupowanych w następujące kategorie:</w:t>
      </w:r>
    </w:p>
    <w:p w14:paraId="0C587758" w14:textId="77777777" w:rsidR="008A27C3" w:rsidRPr="008368C5" w:rsidRDefault="008A27C3" w:rsidP="004116BB">
      <w:pPr>
        <w:pStyle w:val="Listanumerowana"/>
        <w:numPr>
          <w:ilvl w:val="0"/>
          <w:numId w:val="164"/>
        </w:numPr>
        <w:tabs>
          <w:tab w:val="left" w:pos="567"/>
        </w:tabs>
        <w:suppressAutoHyphens/>
        <w:spacing w:line="276" w:lineRule="auto"/>
        <w:ind w:left="567" w:hanging="567"/>
        <w:contextualSpacing w:val="0"/>
        <w:rPr>
          <w:rFonts w:asciiTheme="minorHAnsi" w:hAnsiTheme="minorHAnsi" w:cstheme="minorHAnsi"/>
          <w:b w:val="0"/>
        </w:rPr>
      </w:pPr>
      <w:r w:rsidRPr="008368C5">
        <w:rPr>
          <w:rFonts w:asciiTheme="minorHAnsi" w:hAnsiTheme="minorHAnsi" w:cstheme="minorHAnsi"/>
          <w:b w:val="0"/>
        </w:rPr>
        <w:t>przemysł,</w:t>
      </w:r>
    </w:p>
    <w:p w14:paraId="38E71FCB" w14:textId="77777777" w:rsidR="008A27C3" w:rsidRPr="008368C5" w:rsidRDefault="008A27C3" w:rsidP="004116BB">
      <w:pPr>
        <w:pStyle w:val="Listanumerowana"/>
        <w:numPr>
          <w:ilvl w:val="0"/>
          <w:numId w:val="163"/>
        </w:numPr>
        <w:tabs>
          <w:tab w:val="left" w:pos="567"/>
        </w:tabs>
        <w:suppressAutoHyphens/>
        <w:spacing w:line="276" w:lineRule="auto"/>
        <w:ind w:left="567" w:hanging="567"/>
        <w:contextualSpacing w:val="0"/>
        <w:rPr>
          <w:rFonts w:asciiTheme="minorHAnsi" w:hAnsiTheme="minorHAnsi" w:cstheme="minorHAnsi"/>
          <w:b w:val="0"/>
        </w:rPr>
      </w:pPr>
      <w:r w:rsidRPr="008368C5">
        <w:rPr>
          <w:rFonts w:asciiTheme="minorHAnsi" w:hAnsiTheme="minorHAnsi" w:cstheme="minorHAnsi"/>
          <w:b w:val="0"/>
        </w:rPr>
        <w:t xml:space="preserve">gospodarka komunalna, </w:t>
      </w:r>
    </w:p>
    <w:p w14:paraId="15BB8AC3" w14:textId="77777777" w:rsidR="00CF5B6D" w:rsidRPr="008368C5" w:rsidRDefault="00CF5B6D" w:rsidP="004116BB">
      <w:pPr>
        <w:pStyle w:val="Listanumerowana"/>
        <w:numPr>
          <w:ilvl w:val="0"/>
          <w:numId w:val="163"/>
        </w:numPr>
        <w:tabs>
          <w:tab w:val="left" w:pos="567"/>
        </w:tabs>
        <w:suppressAutoHyphens/>
        <w:spacing w:line="276" w:lineRule="auto"/>
        <w:ind w:left="567" w:hanging="567"/>
        <w:contextualSpacing w:val="0"/>
        <w:rPr>
          <w:rFonts w:asciiTheme="minorHAnsi" w:hAnsiTheme="minorHAnsi" w:cstheme="minorHAnsi"/>
          <w:b w:val="0"/>
        </w:rPr>
      </w:pPr>
      <w:r w:rsidRPr="008368C5">
        <w:rPr>
          <w:rFonts w:asciiTheme="minorHAnsi" w:hAnsiTheme="minorHAnsi" w:cstheme="minorHAnsi"/>
          <w:b w:val="0"/>
        </w:rPr>
        <w:t xml:space="preserve">rolnictwo, </w:t>
      </w:r>
    </w:p>
    <w:p w14:paraId="56C7106A" w14:textId="77777777" w:rsidR="00684D70" w:rsidRPr="008368C5" w:rsidRDefault="00684D70" w:rsidP="004116BB">
      <w:pPr>
        <w:pStyle w:val="Listanumerowana"/>
        <w:numPr>
          <w:ilvl w:val="0"/>
          <w:numId w:val="163"/>
        </w:numPr>
        <w:tabs>
          <w:tab w:val="left" w:pos="567"/>
        </w:tabs>
        <w:suppressAutoHyphens/>
        <w:spacing w:line="276" w:lineRule="auto"/>
        <w:ind w:left="567" w:hanging="567"/>
        <w:contextualSpacing w:val="0"/>
        <w:rPr>
          <w:rFonts w:asciiTheme="minorHAnsi" w:hAnsiTheme="minorHAnsi" w:cstheme="minorHAnsi"/>
          <w:b w:val="0"/>
          <w:bCs/>
        </w:rPr>
      </w:pPr>
      <w:r w:rsidRPr="008368C5">
        <w:rPr>
          <w:rFonts w:asciiTheme="minorHAnsi" w:hAnsiTheme="minorHAnsi" w:cstheme="minorHAnsi"/>
          <w:b w:val="0"/>
          <w:bCs/>
        </w:rPr>
        <w:t xml:space="preserve">kształtowanie naturalnych warunków </w:t>
      </w:r>
      <w:proofErr w:type="spellStart"/>
      <w:r w:rsidRPr="008368C5">
        <w:rPr>
          <w:rFonts w:asciiTheme="minorHAnsi" w:hAnsiTheme="minorHAnsi" w:cstheme="minorHAnsi"/>
          <w:b w:val="0"/>
          <w:bCs/>
        </w:rPr>
        <w:t>hydromorfologicznych</w:t>
      </w:r>
      <w:proofErr w:type="spellEnd"/>
      <w:r w:rsidRPr="008368C5">
        <w:rPr>
          <w:rFonts w:asciiTheme="minorHAnsi" w:hAnsiTheme="minorHAnsi" w:cstheme="minorHAnsi"/>
          <w:b w:val="0"/>
          <w:bCs/>
        </w:rPr>
        <w:t>,</w:t>
      </w:r>
    </w:p>
    <w:p w14:paraId="2DCD877A" w14:textId="77777777" w:rsidR="00684D70" w:rsidRPr="008368C5" w:rsidRDefault="00684D70" w:rsidP="004116BB">
      <w:pPr>
        <w:pStyle w:val="Listanumerowana"/>
        <w:numPr>
          <w:ilvl w:val="0"/>
          <w:numId w:val="163"/>
        </w:numPr>
        <w:tabs>
          <w:tab w:val="left" w:pos="567"/>
        </w:tabs>
        <w:suppressAutoHyphens/>
        <w:spacing w:line="276" w:lineRule="auto"/>
        <w:ind w:left="567" w:hanging="567"/>
        <w:contextualSpacing w:val="0"/>
        <w:rPr>
          <w:rFonts w:asciiTheme="minorHAnsi" w:hAnsiTheme="minorHAnsi" w:cstheme="minorHAnsi"/>
          <w:b w:val="0"/>
          <w:bCs/>
        </w:rPr>
      </w:pPr>
      <w:r w:rsidRPr="008368C5">
        <w:rPr>
          <w:rFonts w:asciiTheme="minorHAnsi" w:hAnsiTheme="minorHAnsi" w:cstheme="minorHAnsi"/>
          <w:b w:val="0"/>
          <w:bCs/>
        </w:rPr>
        <w:t>ochrona siedlisk i gatunków,</w:t>
      </w:r>
    </w:p>
    <w:p w14:paraId="40D32C69" w14:textId="77777777" w:rsidR="00684D70" w:rsidRPr="008368C5" w:rsidRDefault="00684D70" w:rsidP="004116BB">
      <w:pPr>
        <w:pStyle w:val="Listanumerowana"/>
        <w:numPr>
          <w:ilvl w:val="0"/>
          <w:numId w:val="163"/>
        </w:numPr>
        <w:tabs>
          <w:tab w:val="left" w:pos="567"/>
        </w:tabs>
        <w:suppressAutoHyphens/>
        <w:spacing w:line="276" w:lineRule="auto"/>
        <w:ind w:left="567" w:hanging="567"/>
        <w:contextualSpacing w:val="0"/>
        <w:rPr>
          <w:rFonts w:asciiTheme="minorHAnsi" w:hAnsiTheme="minorHAnsi" w:cstheme="minorHAnsi"/>
          <w:b w:val="0"/>
          <w:bCs/>
        </w:rPr>
      </w:pPr>
      <w:r w:rsidRPr="008368C5">
        <w:rPr>
          <w:rFonts w:asciiTheme="minorHAnsi" w:hAnsiTheme="minorHAnsi" w:cstheme="minorHAnsi"/>
          <w:b w:val="0"/>
          <w:bCs/>
        </w:rPr>
        <w:lastRenderedPageBreak/>
        <w:t>kształtowanie naturalnych warunków hydrologicznych,</w:t>
      </w:r>
    </w:p>
    <w:p w14:paraId="005B90DD" w14:textId="77777777" w:rsidR="00684D70" w:rsidRPr="008368C5" w:rsidRDefault="00684D70" w:rsidP="004116BB">
      <w:pPr>
        <w:pStyle w:val="Listanumerowana"/>
        <w:numPr>
          <w:ilvl w:val="0"/>
          <w:numId w:val="163"/>
        </w:numPr>
        <w:tabs>
          <w:tab w:val="left" w:pos="567"/>
        </w:tabs>
        <w:suppressAutoHyphens/>
        <w:spacing w:line="276" w:lineRule="auto"/>
        <w:ind w:left="567" w:hanging="567"/>
        <w:contextualSpacing w:val="0"/>
        <w:rPr>
          <w:rFonts w:asciiTheme="minorHAnsi" w:hAnsiTheme="minorHAnsi" w:cstheme="minorHAnsi"/>
          <w:b w:val="0"/>
          <w:bCs/>
        </w:rPr>
      </w:pPr>
      <w:r w:rsidRPr="008368C5">
        <w:rPr>
          <w:rFonts w:asciiTheme="minorHAnsi" w:hAnsiTheme="minorHAnsi" w:cstheme="minorHAnsi"/>
          <w:b w:val="0"/>
          <w:bCs/>
        </w:rPr>
        <w:t>monitoring i ewaluacja,</w:t>
      </w:r>
    </w:p>
    <w:p w14:paraId="53D12428" w14:textId="77777777" w:rsidR="00684D70" w:rsidRPr="008368C5" w:rsidRDefault="00684D70" w:rsidP="004116BB">
      <w:pPr>
        <w:pStyle w:val="Listanumerowana"/>
        <w:numPr>
          <w:ilvl w:val="0"/>
          <w:numId w:val="163"/>
        </w:numPr>
        <w:tabs>
          <w:tab w:val="left" w:pos="567"/>
        </w:tabs>
        <w:suppressAutoHyphens/>
        <w:spacing w:line="276" w:lineRule="auto"/>
        <w:ind w:left="567" w:hanging="567"/>
        <w:contextualSpacing w:val="0"/>
        <w:rPr>
          <w:rFonts w:asciiTheme="minorHAnsi" w:hAnsiTheme="minorHAnsi" w:cstheme="minorHAnsi"/>
          <w:b w:val="0"/>
          <w:bCs/>
        </w:rPr>
      </w:pPr>
      <w:r w:rsidRPr="008368C5">
        <w:rPr>
          <w:rFonts w:asciiTheme="minorHAnsi" w:hAnsiTheme="minorHAnsi" w:cstheme="minorHAnsi"/>
          <w:b w:val="0"/>
          <w:bCs/>
        </w:rPr>
        <w:t>działania organizacyjno-prawne, informacyjne i edukacyjne,</w:t>
      </w:r>
    </w:p>
    <w:p w14:paraId="19650361" w14:textId="77777777" w:rsidR="00684D70" w:rsidRPr="008368C5" w:rsidRDefault="00684D70" w:rsidP="004116BB">
      <w:pPr>
        <w:pStyle w:val="Listanumerowana"/>
        <w:numPr>
          <w:ilvl w:val="0"/>
          <w:numId w:val="163"/>
        </w:numPr>
        <w:tabs>
          <w:tab w:val="left" w:pos="567"/>
        </w:tabs>
        <w:suppressAutoHyphens/>
        <w:spacing w:line="276" w:lineRule="auto"/>
        <w:ind w:left="567" w:hanging="567"/>
        <w:contextualSpacing w:val="0"/>
        <w:rPr>
          <w:rFonts w:asciiTheme="minorHAnsi" w:hAnsiTheme="minorHAnsi" w:cstheme="minorHAnsi"/>
          <w:b w:val="0"/>
          <w:bCs/>
        </w:rPr>
      </w:pPr>
      <w:r w:rsidRPr="008368C5">
        <w:rPr>
          <w:rFonts w:asciiTheme="minorHAnsi" w:hAnsiTheme="minorHAnsi" w:cstheme="minorHAnsi"/>
          <w:b w:val="0"/>
          <w:bCs/>
        </w:rPr>
        <w:t xml:space="preserve">kształtowanie stosunków wodnych oraz ochrona ekosystemów od wód zależnych </w:t>
      </w:r>
      <w:r w:rsidRPr="008368C5">
        <w:rPr>
          <w:rFonts w:asciiTheme="minorHAnsi" w:hAnsiTheme="minorHAnsi" w:cstheme="minorHAnsi"/>
          <w:b w:val="0"/>
          <w:bCs/>
        </w:rPr>
        <w:br/>
        <w:t>(w tym morfologia i zachowanie ciągłości biologicznej cieków),</w:t>
      </w:r>
    </w:p>
    <w:p w14:paraId="533F50DE" w14:textId="77777777" w:rsidR="00CF5B6D" w:rsidRPr="008368C5" w:rsidRDefault="00CF5B6D" w:rsidP="004116BB">
      <w:pPr>
        <w:pStyle w:val="Listanumerowana"/>
        <w:numPr>
          <w:ilvl w:val="0"/>
          <w:numId w:val="163"/>
        </w:numPr>
        <w:tabs>
          <w:tab w:val="left" w:pos="567"/>
        </w:tabs>
        <w:suppressAutoHyphens/>
        <w:spacing w:line="276" w:lineRule="auto"/>
        <w:ind w:left="567" w:hanging="567"/>
        <w:contextualSpacing w:val="0"/>
        <w:rPr>
          <w:rFonts w:asciiTheme="minorHAnsi" w:hAnsiTheme="minorHAnsi" w:cstheme="minorHAnsi"/>
          <w:b w:val="0"/>
        </w:rPr>
      </w:pPr>
      <w:r w:rsidRPr="008368C5">
        <w:rPr>
          <w:rFonts w:asciiTheme="minorHAnsi" w:hAnsiTheme="minorHAnsi" w:cstheme="minorHAnsi"/>
          <w:b w:val="0"/>
        </w:rPr>
        <w:t>działania kontrolne i nadzorcze,</w:t>
      </w:r>
    </w:p>
    <w:p w14:paraId="2CD8ECE2" w14:textId="6790A069" w:rsidR="008A27C3" w:rsidRPr="008368C5" w:rsidRDefault="008A27C3" w:rsidP="004116BB">
      <w:pPr>
        <w:pStyle w:val="Listanumerowana"/>
        <w:numPr>
          <w:ilvl w:val="0"/>
          <w:numId w:val="163"/>
        </w:numPr>
        <w:tabs>
          <w:tab w:val="left" w:pos="567"/>
        </w:tabs>
        <w:suppressAutoHyphens/>
        <w:spacing w:line="276" w:lineRule="auto"/>
        <w:ind w:left="567" w:hanging="567"/>
        <w:contextualSpacing w:val="0"/>
        <w:rPr>
          <w:rFonts w:asciiTheme="minorHAnsi" w:hAnsiTheme="minorHAnsi" w:cstheme="minorHAnsi"/>
          <w:b w:val="0"/>
        </w:rPr>
      </w:pPr>
      <w:r w:rsidRPr="008368C5">
        <w:rPr>
          <w:rFonts w:asciiTheme="minorHAnsi" w:hAnsiTheme="minorHAnsi" w:cstheme="minorHAnsi"/>
          <w:b w:val="0"/>
        </w:rPr>
        <w:t>projekty badawczo-rozwojowe.</w:t>
      </w:r>
    </w:p>
    <w:p w14:paraId="57967C1D" w14:textId="6A321D41" w:rsidR="00CF5B6D" w:rsidRPr="008368C5" w:rsidRDefault="00CF5B6D" w:rsidP="00C32042">
      <w:pPr>
        <w:suppressAutoHyphens/>
        <w:spacing w:line="276" w:lineRule="auto"/>
        <w:rPr>
          <w:rFonts w:cs="Calibri"/>
          <w:bCs/>
          <w:iCs/>
        </w:rPr>
      </w:pPr>
      <w:r w:rsidRPr="008368C5">
        <w:rPr>
          <w:rFonts w:cs="Calibri"/>
          <w:bCs/>
          <w:iCs/>
        </w:rPr>
        <w:t>Udział działań poszczególnych kategorii w katalogu działań krajowych przedstawia poniższy wykres.</w:t>
      </w:r>
    </w:p>
    <w:p w14:paraId="6005997F" w14:textId="13A021AA" w:rsidR="00C32042" w:rsidRPr="008368C5" w:rsidRDefault="000934C7" w:rsidP="002D2FAC">
      <w:r w:rsidRPr="008368C5">
        <w:rPr>
          <w:noProof/>
        </w:rPr>
        <w:drawing>
          <wp:inline distT="0" distB="0" distL="0" distR="0" wp14:anchorId="01383254" wp14:editId="1EDAD82B">
            <wp:extent cx="5760720" cy="4533900"/>
            <wp:effectExtent l="0" t="0" r="11430" b="0"/>
            <wp:docPr id="1866059336" name="Wykres 1866059336">
              <a:extLst xmlns:a="http://schemas.openxmlformats.org/drawingml/2006/main">
                <a:ext uri="{FF2B5EF4-FFF2-40B4-BE49-F238E27FC236}">
                  <a16:creationId xmlns:a16="http://schemas.microsoft.com/office/drawing/2014/main" id="{1DAD454D-A5F1-4CE6-9729-F713DBC1B3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6322FBE5" w14:textId="30955988" w:rsidR="00CF5B6D" w:rsidRPr="008368C5" w:rsidRDefault="006D5B51" w:rsidP="00C32042">
      <w:pPr>
        <w:pStyle w:val="Wykres"/>
        <w:rPr>
          <w:iCs/>
          <w:szCs w:val="18"/>
        </w:rPr>
      </w:pPr>
      <w:bookmarkStart w:id="500" w:name="_Toc68709748"/>
      <w:r w:rsidRPr="008368C5">
        <w:t xml:space="preserve">Wykres </w:t>
      </w:r>
      <w:r w:rsidRPr="008368C5">
        <w:fldChar w:fldCharType="begin"/>
      </w:r>
      <w:r w:rsidRPr="008368C5">
        <w:instrText>STYLEREF 1 \s</w:instrText>
      </w:r>
      <w:r w:rsidRPr="008368C5">
        <w:fldChar w:fldCharType="separate"/>
      </w:r>
      <w:r w:rsidR="00B146EE">
        <w:rPr>
          <w:noProof/>
        </w:rPr>
        <w:t>12</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w:t>
      </w:r>
      <w:r w:rsidRPr="008368C5">
        <w:fldChar w:fldCharType="end"/>
      </w:r>
      <w:r w:rsidR="00C32042" w:rsidRPr="008368C5">
        <w:tab/>
        <w:t xml:space="preserve">Udział działań poszczególnych kategorii w katalogu działań krajowych </w:t>
      </w:r>
      <w:proofErr w:type="spellStart"/>
      <w:r w:rsidR="00C32042" w:rsidRPr="008368C5">
        <w:t>IIaPGW</w:t>
      </w:r>
      <w:bookmarkEnd w:id="500"/>
      <w:proofErr w:type="spellEnd"/>
    </w:p>
    <w:p w14:paraId="50266E56" w14:textId="77777777" w:rsidR="008A27C3" w:rsidRPr="008368C5" w:rsidRDefault="008A27C3" w:rsidP="006D7BBA">
      <w:pPr>
        <w:pStyle w:val="rdo0"/>
      </w:pPr>
      <w:r w:rsidRPr="008368C5">
        <w:t xml:space="preserve">Źródło: opracowanie </w:t>
      </w:r>
      <w:r w:rsidR="00DE2344" w:rsidRPr="008368C5">
        <w:t>własne</w:t>
      </w:r>
    </w:p>
    <w:p w14:paraId="4524F084" w14:textId="2ECA339F" w:rsidR="00A756A7" w:rsidRPr="008368C5" w:rsidRDefault="00CF5B6D" w:rsidP="00A756A7">
      <w:pPr>
        <w:spacing w:line="276" w:lineRule="auto"/>
        <w:rPr>
          <w:rFonts w:asciiTheme="minorHAnsi" w:hAnsiTheme="minorHAnsi" w:cstheme="minorHAnsi"/>
        </w:rPr>
      </w:pPr>
      <w:r w:rsidRPr="008368C5">
        <w:rPr>
          <w:rFonts w:asciiTheme="minorHAnsi" w:hAnsiTheme="minorHAnsi" w:cstheme="minorHAnsi"/>
        </w:rPr>
        <w:t xml:space="preserve">W wyniku przeprowadzonej analizy uwarunkowań formalno-prawnych zweryfikowane zostały działania katalogu krajowego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(2016-2021) i tym samym wyselekcjonowane zostały działania wskazane do prolongaty (kontynuacji) w obecnym cyklu planistycznym (2022-2027). Katalog uzupełniony został jednocześnie o działania nowe wynikające z obowiązujących przepisów prawa, </w:t>
      </w:r>
      <w:r w:rsidRPr="008368C5">
        <w:rPr>
          <w:rFonts w:asciiTheme="minorHAnsi" w:hAnsiTheme="minorHAnsi" w:cstheme="minorHAnsi"/>
        </w:rPr>
        <w:br/>
        <w:t>a</w:t>
      </w:r>
      <w:r w:rsidR="00A756A7" w:rsidRPr="008368C5">
        <w:rPr>
          <w:rFonts w:asciiTheme="minorHAnsi" w:hAnsiTheme="minorHAnsi" w:cstheme="minorHAnsi"/>
        </w:rPr>
        <w:t xml:space="preserve"> nie wskazane w </w:t>
      </w:r>
      <w:proofErr w:type="spellStart"/>
      <w:r w:rsidR="00A756A7" w:rsidRPr="008368C5">
        <w:rPr>
          <w:rFonts w:asciiTheme="minorHAnsi" w:hAnsiTheme="minorHAnsi" w:cstheme="minorHAnsi"/>
        </w:rPr>
        <w:t>aPGW</w:t>
      </w:r>
      <w:proofErr w:type="spellEnd"/>
      <w:r w:rsidR="00A756A7" w:rsidRPr="008368C5">
        <w:rPr>
          <w:rFonts w:asciiTheme="minorHAnsi" w:hAnsiTheme="minorHAnsi" w:cstheme="minorHAnsi"/>
        </w:rPr>
        <w:t xml:space="preserve">. Do katalogu wprowadzono działania wynikające z art.324 </w:t>
      </w:r>
      <w:proofErr w:type="spellStart"/>
      <w:r w:rsidR="00A756A7" w:rsidRPr="008368C5">
        <w:rPr>
          <w:rFonts w:asciiTheme="minorHAnsi" w:hAnsiTheme="minorHAnsi" w:cstheme="minorHAnsi"/>
        </w:rPr>
        <w:t>pr.w</w:t>
      </w:r>
      <w:proofErr w:type="spellEnd"/>
      <w:r w:rsidR="00A756A7" w:rsidRPr="008368C5">
        <w:rPr>
          <w:rFonts w:asciiTheme="minorHAnsi" w:hAnsiTheme="minorHAnsi" w:cstheme="minorHAnsi"/>
        </w:rPr>
        <w:t xml:space="preserve">. Są to głównie </w:t>
      </w:r>
      <w:r w:rsidR="00A756A7" w:rsidRPr="008368C5">
        <w:rPr>
          <w:rFonts w:asciiTheme="minorHAnsi" w:hAnsiTheme="minorHAnsi" w:cstheme="minorHAnsi"/>
        </w:rPr>
        <w:lastRenderedPageBreak/>
        <w:t>działania organizacyjno-prawne, informacyjne i edukacyjne</w:t>
      </w:r>
      <w:r w:rsidR="00B84EBB" w:rsidRPr="008368C5">
        <w:rPr>
          <w:rFonts w:asciiTheme="minorHAnsi" w:hAnsiTheme="minorHAnsi" w:cstheme="minorHAnsi"/>
        </w:rPr>
        <w:t xml:space="preserve"> oraz</w:t>
      </w:r>
      <w:r w:rsidR="00A756A7" w:rsidRPr="008368C5">
        <w:rPr>
          <w:rFonts w:asciiTheme="minorHAnsi" w:hAnsiTheme="minorHAnsi" w:cstheme="minorHAnsi"/>
        </w:rPr>
        <w:t xml:space="preserve"> dotyczące gospodarki komunalnej. Koszty działań prolongowanych lub wynikających z innych programów wskazane zostały z tych programów. </w:t>
      </w:r>
    </w:p>
    <w:p w14:paraId="6D63B387" w14:textId="3D664E95" w:rsidR="00CF5B6D" w:rsidRPr="008368C5" w:rsidRDefault="00A756A7" w:rsidP="00CF5B6D">
      <w:pPr>
        <w:suppressAutoHyphens/>
        <w:spacing w:line="276" w:lineRule="auto"/>
        <w:rPr>
          <w:rFonts w:cs="Calibri"/>
        </w:rPr>
      </w:pPr>
      <w:r w:rsidRPr="008368C5">
        <w:rPr>
          <w:rFonts w:asciiTheme="minorHAnsi" w:hAnsiTheme="minorHAnsi" w:cstheme="minorHAnsi"/>
        </w:rPr>
        <w:t xml:space="preserve">Wszystkie działania zostały zorganizowane w wyżej wymienionych kategoriach, odnoszących </w:t>
      </w:r>
      <w:r w:rsidRPr="008368C5">
        <w:rPr>
          <w:rFonts w:asciiTheme="minorHAnsi" w:hAnsiTheme="minorHAnsi" w:cstheme="minorHAnsi"/>
        </w:rPr>
        <w:br/>
        <w:t xml:space="preserve">się do sektorów gospodarki mających wpływ na stan </w:t>
      </w:r>
      <w:proofErr w:type="spellStart"/>
      <w:r w:rsidRPr="008368C5">
        <w:rPr>
          <w:rFonts w:asciiTheme="minorHAnsi" w:hAnsiTheme="minorHAnsi" w:cstheme="minorHAnsi"/>
        </w:rPr>
        <w:t>jcw</w:t>
      </w:r>
      <w:proofErr w:type="spellEnd"/>
      <w:r w:rsidRPr="008368C5">
        <w:rPr>
          <w:rFonts w:asciiTheme="minorHAnsi" w:hAnsiTheme="minorHAnsi" w:cstheme="minorHAnsi"/>
        </w:rPr>
        <w:t xml:space="preserve">, a także powiązanych z rodzajem presji. W ramach 11 kategorii wyznaczono 169 działań - 112 (66,27%) stanowiących działania podstawowe i 57 (33,73%) uzupełniające. W katalogu krajowym 97 działań to działania z prolongacji (57,40%), </w:t>
      </w:r>
      <w:r w:rsidR="006947FD" w:rsidRPr="008368C5">
        <w:rPr>
          <w:rFonts w:asciiTheme="minorHAnsi" w:hAnsiTheme="minorHAnsi" w:cstheme="minorHAnsi"/>
        </w:rPr>
        <w:br/>
      </w:r>
      <w:r w:rsidRPr="008368C5">
        <w:rPr>
          <w:rFonts w:asciiTheme="minorHAnsi" w:hAnsiTheme="minorHAnsi" w:cstheme="minorHAnsi"/>
        </w:rPr>
        <w:t>a 72 to działania nowe (42,60%) - wykres 3-2.</w:t>
      </w:r>
    </w:p>
    <w:p w14:paraId="0CE07514" w14:textId="5511AAD0" w:rsidR="005B310D" w:rsidRPr="008368C5" w:rsidRDefault="0089132A" w:rsidP="002D2FAC">
      <w:pPr>
        <w:jc w:val="center"/>
      </w:pPr>
      <w:r w:rsidRPr="008368C5">
        <w:rPr>
          <w:noProof/>
        </w:rPr>
        <w:drawing>
          <wp:inline distT="0" distB="0" distL="0" distR="0" wp14:anchorId="21D2C2E8" wp14:editId="5AE45700">
            <wp:extent cx="4373245" cy="2750820"/>
            <wp:effectExtent l="0" t="0" r="8255" b="11430"/>
            <wp:docPr id="1866059344" name="Wykres 1866059344">
              <a:extLst xmlns:a="http://schemas.openxmlformats.org/drawingml/2006/main">
                <a:ext uri="{FF2B5EF4-FFF2-40B4-BE49-F238E27FC236}">
                  <a16:creationId xmlns:a16="http://schemas.microsoft.com/office/drawing/2014/main" id="{63273F3F-6FD4-4248-A71A-A6F24D3688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6FA424B4" w14:textId="2AD77951" w:rsidR="00CF5B6D" w:rsidRPr="008368C5" w:rsidRDefault="001D3BF1" w:rsidP="005B310D">
      <w:pPr>
        <w:pStyle w:val="Wykres"/>
        <w:rPr>
          <w:rFonts w:cs="Calibri"/>
        </w:rPr>
      </w:pPr>
      <w:bookmarkStart w:id="501" w:name="_Toc68709749"/>
      <w:r w:rsidRPr="008368C5">
        <w:t xml:space="preserve">Wykres </w:t>
      </w:r>
      <w:r w:rsidRPr="008368C5">
        <w:fldChar w:fldCharType="begin"/>
      </w:r>
      <w:r w:rsidRPr="008368C5">
        <w:instrText>STYLEREF 1 \s</w:instrText>
      </w:r>
      <w:r w:rsidRPr="008368C5">
        <w:fldChar w:fldCharType="separate"/>
      </w:r>
      <w:r w:rsidR="00B146EE">
        <w:rPr>
          <w:noProof/>
        </w:rPr>
        <w:t>12</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2</w:t>
      </w:r>
      <w:r w:rsidRPr="008368C5">
        <w:fldChar w:fldCharType="end"/>
      </w:r>
      <w:r w:rsidR="00311AFB" w:rsidRPr="008368C5">
        <w:rPr>
          <w:noProof/>
        </w:rPr>
        <w:tab/>
      </w:r>
      <w:r w:rsidR="005B310D" w:rsidRPr="008368C5">
        <w:t xml:space="preserve">Udział działań z prolongacji oraz nowych w katalogu działań krajowych </w:t>
      </w:r>
      <w:proofErr w:type="spellStart"/>
      <w:r w:rsidR="005B310D" w:rsidRPr="008368C5">
        <w:t>IIaPGW</w:t>
      </w:r>
      <w:bookmarkEnd w:id="501"/>
      <w:proofErr w:type="spellEnd"/>
    </w:p>
    <w:p w14:paraId="0721043B" w14:textId="77777777" w:rsidR="008A27C3" w:rsidRPr="008368C5" w:rsidRDefault="008A27C3" w:rsidP="006D7BBA">
      <w:pPr>
        <w:pStyle w:val="rdo0"/>
      </w:pPr>
      <w:r w:rsidRPr="008368C5">
        <w:t xml:space="preserve">Źródło: opracowanie </w:t>
      </w:r>
      <w:r w:rsidR="00DE2344" w:rsidRPr="008368C5">
        <w:t>własne</w:t>
      </w:r>
    </w:p>
    <w:p w14:paraId="18AC0235" w14:textId="5120A7D0" w:rsidR="00CF5B6D" w:rsidRPr="008368C5" w:rsidRDefault="00CF5B6D" w:rsidP="00CF5B6D">
      <w:r w:rsidRPr="008368C5">
        <w:rPr>
          <w:rFonts w:asciiTheme="minorHAnsi" w:hAnsiTheme="minorHAnsi" w:cstheme="minorHAnsi"/>
        </w:rPr>
        <w:t>Każde działanie katalogu krajowego zostało scharakteryzowane poprzez informacje dotyczące: opisu działania, podstawy prawnej działania, wskazania jednostek odpowiedzialnych za jego realizację, określenia typu działania (działanie podstawowe, działanie uzupełniające) wraz z określeniem harmonogramu realizacji danego działania</w:t>
      </w:r>
      <w:r w:rsidR="00FB0075" w:rsidRPr="008368C5">
        <w:rPr>
          <w:rFonts w:asciiTheme="minorHAnsi" w:hAnsiTheme="minorHAnsi" w:cstheme="minorHAnsi"/>
        </w:rPr>
        <w:t>. W tym miejscu należy zwrócić uwagę, że 92,90</w:t>
      </w:r>
      <w:r w:rsidRPr="008368C5">
        <w:rPr>
          <w:rFonts w:asciiTheme="minorHAnsi" w:hAnsiTheme="minorHAnsi" w:cstheme="minorHAnsi"/>
        </w:rPr>
        <w:t>% działań krajowych stanowią działania ciągłe</w:t>
      </w:r>
      <w:r w:rsidR="00FB0075" w:rsidRPr="008368C5">
        <w:rPr>
          <w:rFonts w:asciiTheme="minorHAnsi" w:hAnsiTheme="minorHAnsi" w:cstheme="minorHAnsi"/>
        </w:rPr>
        <w:t xml:space="preserve"> (wykres 12-3</w:t>
      </w:r>
      <w:r w:rsidRPr="008368C5">
        <w:rPr>
          <w:rFonts w:asciiTheme="minorHAnsi" w:hAnsiTheme="minorHAnsi" w:cstheme="minorHAnsi"/>
        </w:rPr>
        <w:t>)</w:t>
      </w:r>
      <w:r w:rsidRPr="008368C5">
        <w:t>.</w:t>
      </w:r>
    </w:p>
    <w:p w14:paraId="79B32E44" w14:textId="6184D022" w:rsidR="005B310D" w:rsidRPr="008368C5" w:rsidRDefault="00C60F2D" w:rsidP="002D2FAC">
      <w:pPr>
        <w:jc w:val="center"/>
      </w:pPr>
      <w:r w:rsidRPr="008368C5">
        <w:rPr>
          <w:noProof/>
        </w:rPr>
        <w:lastRenderedPageBreak/>
        <w:drawing>
          <wp:inline distT="0" distB="0" distL="0" distR="0" wp14:anchorId="3F31863D" wp14:editId="3CA0A419">
            <wp:extent cx="4693920" cy="2689860"/>
            <wp:effectExtent l="0" t="0" r="11430" b="15240"/>
            <wp:docPr id="1866059347" name="Wykres 1866059347">
              <a:extLst xmlns:a="http://schemas.openxmlformats.org/drawingml/2006/main">
                <a:ext uri="{FF2B5EF4-FFF2-40B4-BE49-F238E27FC236}">
                  <a16:creationId xmlns:a16="http://schemas.microsoft.com/office/drawing/2014/main" id="{B964F75A-0B16-4033-A7CB-2E2BD97216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19DD7CA1" w14:textId="3C22970E" w:rsidR="00CF5B6D" w:rsidRPr="008368C5" w:rsidRDefault="00D266D9" w:rsidP="005B310D">
      <w:pPr>
        <w:pStyle w:val="Wykres"/>
        <w:rPr>
          <w:rFonts w:cs="Calibri"/>
          <w:iCs/>
        </w:rPr>
      </w:pPr>
      <w:bookmarkStart w:id="502" w:name="_Toc68709750"/>
      <w:r w:rsidRPr="008368C5">
        <w:t xml:space="preserve">Wykres </w:t>
      </w:r>
      <w:r w:rsidRPr="008368C5">
        <w:fldChar w:fldCharType="begin"/>
      </w:r>
      <w:r w:rsidRPr="008368C5">
        <w:instrText>STYLEREF 1 \s</w:instrText>
      </w:r>
      <w:r w:rsidRPr="008368C5">
        <w:fldChar w:fldCharType="separate"/>
      </w:r>
      <w:r w:rsidR="00B146EE">
        <w:rPr>
          <w:noProof/>
        </w:rPr>
        <w:t>12</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3</w:t>
      </w:r>
      <w:r w:rsidRPr="008368C5">
        <w:fldChar w:fldCharType="end"/>
      </w:r>
      <w:r w:rsidR="00311AFB" w:rsidRPr="008368C5">
        <w:rPr>
          <w:noProof/>
        </w:rPr>
        <w:tab/>
      </w:r>
      <w:r w:rsidR="005B310D" w:rsidRPr="008368C5">
        <w:t xml:space="preserve">Udział działań </w:t>
      </w:r>
      <w:r w:rsidR="00741ED6" w:rsidRPr="008368C5">
        <w:t xml:space="preserve">z określonym terminem realizacji </w:t>
      </w:r>
      <w:r w:rsidR="00F9302A" w:rsidRPr="008368C5">
        <w:t xml:space="preserve">oraz działań ciągłych </w:t>
      </w:r>
      <w:r w:rsidR="00741ED6" w:rsidRPr="008368C5">
        <w:t xml:space="preserve">w </w:t>
      </w:r>
      <w:r w:rsidR="005B310D" w:rsidRPr="008368C5">
        <w:t xml:space="preserve">katalogu działań krajowych </w:t>
      </w:r>
      <w:proofErr w:type="spellStart"/>
      <w:r w:rsidR="005B310D" w:rsidRPr="008368C5">
        <w:t>IIaPGW</w:t>
      </w:r>
      <w:bookmarkEnd w:id="502"/>
      <w:proofErr w:type="spellEnd"/>
    </w:p>
    <w:p w14:paraId="47D80713" w14:textId="77777777" w:rsidR="008A27C3" w:rsidRPr="008368C5" w:rsidRDefault="008A27C3" w:rsidP="006D7BBA">
      <w:pPr>
        <w:pStyle w:val="rdo0"/>
      </w:pPr>
      <w:r w:rsidRPr="008368C5">
        <w:t xml:space="preserve">Źródło: opracowanie </w:t>
      </w:r>
      <w:r w:rsidR="00DE2344" w:rsidRPr="008368C5">
        <w:t>własne</w:t>
      </w:r>
    </w:p>
    <w:p w14:paraId="45942E28" w14:textId="24E0F4F4" w:rsidR="00CF5B6D" w:rsidRPr="008368C5" w:rsidRDefault="00CF5B6D" w:rsidP="00CF5B6D">
      <w:pPr>
        <w:suppressAutoHyphens/>
        <w:rPr>
          <w:rFonts w:cs="Calibri"/>
          <w:bCs/>
          <w:iCs/>
        </w:rPr>
      </w:pPr>
      <w:r w:rsidRPr="008368C5">
        <w:rPr>
          <w:rFonts w:cs="Calibri"/>
          <w:bCs/>
          <w:iCs/>
        </w:rPr>
        <w:t xml:space="preserve">Katalog działań krajowych stanowi załącznik nr </w:t>
      </w:r>
      <w:r w:rsidR="00601135" w:rsidRPr="008368C5">
        <w:rPr>
          <w:rFonts w:cs="Calibri"/>
          <w:bCs/>
          <w:iCs/>
        </w:rPr>
        <w:t>7</w:t>
      </w:r>
      <w:r w:rsidRPr="008368C5">
        <w:rPr>
          <w:rFonts w:cs="Calibri"/>
          <w:bCs/>
          <w:iCs/>
        </w:rPr>
        <w:t xml:space="preserve">.1 do </w:t>
      </w:r>
      <w:proofErr w:type="spellStart"/>
      <w:r w:rsidRPr="008368C5">
        <w:rPr>
          <w:rFonts w:cs="Calibri"/>
          <w:bCs/>
          <w:iCs/>
        </w:rPr>
        <w:t>IIaPGW</w:t>
      </w:r>
      <w:proofErr w:type="spellEnd"/>
      <w:r w:rsidRPr="008368C5">
        <w:rPr>
          <w:rFonts w:cs="Calibri"/>
          <w:bCs/>
          <w:iCs/>
        </w:rPr>
        <w:t>.</w:t>
      </w:r>
    </w:p>
    <w:p w14:paraId="60BB8E98" w14:textId="0B0BB2FB" w:rsidR="00CF5B6D" w:rsidRPr="008368C5" w:rsidRDefault="00CF5B6D" w:rsidP="007B4F65">
      <w:pPr>
        <w:pStyle w:val="Nagwek2"/>
      </w:pPr>
      <w:bookmarkStart w:id="503" w:name="_Toc68709439"/>
      <w:bookmarkEnd w:id="499"/>
      <w:r w:rsidRPr="008368C5">
        <w:t>Katalogi działań poszczególnych kategorii wód</w:t>
      </w:r>
      <w:bookmarkEnd w:id="503"/>
    </w:p>
    <w:p w14:paraId="4B792414" w14:textId="77777777" w:rsidR="008F0FB5" w:rsidRPr="008368C5" w:rsidRDefault="008F0FB5" w:rsidP="008F0FB5">
      <w:pPr>
        <w:keepNext/>
        <w:suppressAutoHyphens/>
        <w:spacing w:line="276" w:lineRule="auto"/>
        <w:rPr>
          <w:rFonts w:asciiTheme="minorHAnsi" w:hAnsiTheme="minorHAnsi"/>
        </w:rPr>
      </w:pPr>
      <w:r w:rsidRPr="008368C5">
        <w:rPr>
          <w:rFonts w:asciiTheme="minorHAnsi" w:hAnsiTheme="minorHAnsi" w:cstheme="minorHAnsi"/>
        </w:rPr>
        <w:t xml:space="preserve">Dla poszczególnych kategorii </w:t>
      </w:r>
      <w:r w:rsidRPr="008368C5">
        <w:rPr>
          <w:rFonts w:asciiTheme="minorHAnsi" w:hAnsiTheme="minorHAnsi"/>
        </w:rPr>
        <w:t xml:space="preserve">wód </w:t>
      </w:r>
      <w:r w:rsidRPr="008368C5">
        <w:rPr>
          <w:rFonts w:asciiTheme="minorHAnsi" w:hAnsiTheme="minorHAnsi" w:cstheme="minorHAnsi"/>
        </w:rPr>
        <w:t>został przygotowany odrębny katalog</w:t>
      </w:r>
      <w:r w:rsidRPr="008368C5">
        <w:rPr>
          <w:rFonts w:asciiTheme="minorHAnsi" w:hAnsiTheme="minorHAnsi"/>
        </w:rPr>
        <w:t xml:space="preserve"> działań</w:t>
      </w:r>
      <w:r w:rsidRPr="008368C5">
        <w:rPr>
          <w:rFonts w:asciiTheme="minorHAnsi" w:hAnsiTheme="minorHAnsi" w:cstheme="minorHAnsi"/>
        </w:rPr>
        <w:t>, uwzględniający specyfikę</w:t>
      </w:r>
      <w:r w:rsidRPr="008368C5">
        <w:rPr>
          <w:rFonts w:asciiTheme="minorHAnsi" w:hAnsiTheme="minorHAnsi"/>
        </w:rPr>
        <w:t xml:space="preserve"> danej kategorii (</w:t>
      </w:r>
      <w:proofErr w:type="spellStart"/>
      <w:r w:rsidRPr="008368C5">
        <w:rPr>
          <w:rFonts w:asciiTheme="minorHAnsi" w:hAnsiTheme="minorHAnsi"/>
        </w:rPr>
        <w:t>jcwp</w:t>
      </w:r>
      <w:proofErr w:type="spellEnd"/>
      <w:r w:rsidRPr="008368C5">
        <w:rPr>
          <w:rFonts w:asciiTheme="minorHAnsi" w:hAnsiTheme="minorHAnsi"/>
        </w:rPr>
        <w:t xml:space="preserve"> RW, </w:t>
      </w:r>
      <w:proofErr w:type="spellStart"/>
      <w:r w:rsidRPr="008368C5">
        <w:rPr>
          <w:rFonts w:asciiTheme="minorHAnsi" w:hAnsiTheme="minorHAnsi"/>
        </w:rPr>
        <w:t>jcwp</w:t>
      </w:r>
      <w:proofErr w:type="spellEnd"/>
      <w:r w:rsidRPr="008368C5">
        <w:rPr>
          <w:rFonts w:asciiTheme="minorHAnsi" w:hAnsiTheme="minorHAnsi"/>
        </w:rPr>
        <w:t xml:space="preserve"> </w:t>
      </w:r>
      <w:proofErr w:type="spellStart"/>
      <w:r w:rsidRPr="008368C5">
        <w:rPr>
          <w:rFonts w:asciiTheme="minorHAnsi" w:hAnsiTheme="minorHAnsi"/>
        </w:rPr>
        <w:t>RWr</w:t>
      </w:r>
      <w:proofErr w:type="spellEnd"/>
      <w:r w:rsidRPr="008368C5">
        <w:rPr>
          <w:rFonts w:asciiTheme="minorHAnsi" w:hAnsiTheme="minorHAnsi"/>
        </w:rPr>
        <w:t xml:space="preserve">, </w:t>
      </w:r>
      <w:proofErr w:type="spellStart"/>
      <w:r w:rsidRPr="008368C5">
        <w:rPr>
          <w:rFonts w:asciiTheme="minorHAnsi" w:hAnsiTheme="minorHAnsi"/>
        </w:rPr>
        <w:t>jcwp</w:t>
      </w:r>
      <w:proofErr w:type="spellEnd"/>
      <w:r w:rsidRPr="008368C5">
        <w:rPr>
          <w:rFonts w:asciiTheme="minorHAnsi" w:hAnsiTheme="minorHAnsi"/>
        </w:rPr>
        <w:t xml:space="preserve"> LW, </w:t>
      </w:r>
      <w:proofErr w:type="spellStart"/>
      <w:r w:rsidRPr="008368C5">
        <w:rPr>
          <w:rFonts w:asciiTheme="minorHAnsi" w:hAnsiTheme="minorHAnsi"/>
        </w:rPr>
        <w:t>jcwp</w:t>
      </w:r>
      <w:proofErr w:type="spellEnd"/>
      <w:r w:rsidRPr="008368C5">
        <w:rPr>
          <w:rFonts w:asciiTheme="minorHAnsi" w:hAnsiTheme="minorHAnsi"/>
        </w:rPr>
        <w:t xml:space="preserve"> TW i CW, </w:t>
      </w:r>
      <w:proofErr w:type="spellStart"/>
      <w:r w:rsidRPr="008368C5">
        <w:rPr>
          <w:rFonts w:asciiTheme="minorHAnsi" w:hAnsiTheme="minorHAnsi"/>
        </w:rPr>
        <w:t>jcwpd</w:t>
      </w:r>
      <w:proofErr w:type="spellEnd"/>
      <w:r w:rsidRPr="008368C5">
        <w:rPr>
          <w:rFonts w:asciiTheme="minorHAnsi" w:hAnsiTheme="minorHAnsi"/>
        </w:rPr>
        <w:t>).</w:t>
      </w:r>
    </w:p>
    <w:p w14:paraId="0169E564" w14:textId="77777777" w:rsidR="008F0FB5" w:rsidRPr="008368C5" w:rsidRDefault="008F0FB5" w:rsidP="008F0FB5">
      <w:pPr>
        <w:rPr>
          <w:rFonts w:asciiTheme="minorHAnsi" w:hAnsiTheme="minorHAnsi" w:cstheme="minorHAnsi"/>
        </w:rPr>
      </w:pPr>
      <w:r w:rsidRPr="008368C5">
        <w:rPr>
          <w:rFonts w:asciiTheme="minorHAnsi" w:hAnsiTheme="minorHAnsi" w:cstheme="minorHAnsi"/>
        </w:rPr>
        <w:t xml:space="preserve">Katalogi dla wszystkich kategorii wód zbudowane zostały na bazie działań zebranych w grupy, zdolnych do eliminacji lub przynajmniej zminimalizowania presji istotnych wskazanych w opracowaniu </w:t>
      </w:r>
      <w:r w:rsidRPr="008368C5">
        <w:rPr>
          <w:rFonts w:asciiTheme="minorHAnsi" w:hAnsiTheme="minorHAnsi" w:cstheme="minorHAnsi"/>
          <w:i/>
          <w:iCs/>
        </w:rPr>
        <w:t>Analiza presji znaczących (…)</w:t>
      </w:r>
      <w:r w:rsidRPr="008368C5">
        <w:rPr>
          <w:rFonts w:asciiTheme="minorHAnsi" w:hAnsiTheme="minorHAnsi" w:cstheme="minorHAnsi"/>
        </w:rPr>
        <w:t xml:space="preserve">, bądź - w przypadku obszarów przeznaczonych do ochrony siedlisk lub gatunków, o których mowa w przepisach </w:t>
      </w:r>
      <w:proofErr w:type="spellStart"/>
      <w:r w:rsidRPr="008368C5">
        <w:rPr>
          <w:rFonts w:asciiTheme="minorHAnsi" w:hAnsiTheme="minorHAnsi" w:cstheme="minorHAnsi"/>
        </w:rPr>
        <w:t>u.o.p</w:t>
      </w:r>
      <w:proofErr w:type="spellEnd"/>
      <w:r w:rsidRPr="008368C5">
        <w:rPr>
          <w:rFonts w:asciiTheme="minorHAnsi" w:hAnsiTheme="minorHAnsi" w:cstheme="minorHAnsi"/>
        </w:rPr>
        <w:t xml:space="preserve">., dla których utrzymanie lub poprawa stanu wód jest ważnym czynnikiem w ich ochronie - bezpośrednio nakierowanych na realizację celów środowiskowych. W katalogach zastosowano kodowanie działań odwołujące się bezpośrednio do głównej presji na jaką dane działanie wpływa (jedno działanie może wpływać na eliminację lub redukcję więcej niż jednej presji znaczącej). </w:t>
      </w:r>
    </w:p>
    <w:p w14:paraId="5691E3CD" w14:textId="77777777" w:rsidR="00CF5B6D" w:rsidRPr="008368C5" w:rsidRDefault="00CF5B6D" w:rsidP="008F0FB5">
      <w:pPr>
        <w:suppressAutoHyphens/>
        <w:rPr>
          <w:rFonts w:asciiTheme="minorHAnsi" w:hAnsiTheme="minorHAnsi"/>
        </w:rPr>
      </w:pPr>
      <w:r w:rsidRPr="008368C5">
        <w:rPr>
          <w:rFonts w:asciiTheme="minorHAnsi" w:hAnsiTheme="minorHAnsi"/>
        </w:rPr>
        <w:t xml:space="preserve">Podczas opracowywania </w:t>
      </w:r>
      <w:r w:rsidRPr="008368C5">
        <w:t>katalogów</w:t>
      </w:r>
      <w:r w:rsidRPr="008368C5">
        <w:rPr>
          <w:rFonts w:asciiTheme="minorHAnsi" w:hAnsiTheme="minorHAnsi" w:cstheme="minorHAnsi"/>
        </w:rPr>
        <w:t xml:space="preserve"> </w:t>
      </w:r>
      <w:r w:rsidRPr="008368C5">
        <w:rPr>
          <w:rFonts w:asciiTheme="minorHAnsi" w:hAnsiTheme="minorHAnsi"/>
        </w:rPr>
        <w:t xml:space="preserve">działań uwzględniono zalecenia i uwagi KE do </w:t>
      </w:r>
      <w:proofErr w:type="spellStart"/>
      <w:r w:rsidRPr="008368C5">
        <w:rPr>
          <w:rFonts w:asciiTheme="minorHAnsi" w:hAnsiTheme="minorHAnsi"/>
        </w:rPr>
        <w:t>aPGW</w:t>
      </w:r>
      <w:proofErr w:type="spellEnd"/>
      <w:r w:rsidRPr="008368C5">
        <w:rPr>
          <w:rFonts w:asciiTheme="minorHAnsi" w:hAnsiTheme="minorHAnsi"/>
        </w:rPr>
        <w:t>, w tym:</w:t>
      </w:r>
    </w:p>
    <w:p w14:paraId="35DD0B56" w14:textId="77777777" w:rsidR="008F0FB5" w:rsidRPr="008368C5" w:rsidRDefault="008F0FB5" w:rsidP="004116BB">
      <w:pPr>
        <w:pStyle w:val="Listapunktowana1"/>
        <w:numPr>
          <w:ilvl w:val="0"/>
          <w:numId w:val="165"/>
        </w:numPr>
        <w:ind w:left="426" w:hanging="284"/>
        <w:contextualSpacing w:val="0"/>
        <w:rPr>
          <w:rFonts w:asciiTheme="minorHAnsi" w:hAnsiTheme="minorHAnsi"/>
        </w:rPr>
      </w:pPr>
      <w:bookmarkStart w:id="504" w:name="_Hlk67343180"/>
      <w:r w:rsidRPr="008368C5">
        <w:rPr>
          <w:rFonts w:asciiTheme="minorHAnsi" w:hAnsiTheme="minorHAnsi" w:cstheme="minorHAnsi"/>
        </w:rPr>
        <w:t>Sprawozdanie</w:t>
      </w:r>
      <w:r w:rsidRPr="008368C5">
        <w:rPr>
          <w:rFonts w:asciiTheme="minorHAnsi" w:hAnsiTheme="minorHAnsi"/>
        </w:rPr>
        <w:t xml:space="preserve"> Komisji </w:t>
      </w:r>
      <w:r w:rsidRPr="008368C5">
        <w:t xml:space="preserve">dla </w:t>
      </w:r>
      <w:r w:rsidRPr="008368C5">
        <w:rPr>
          <w:rFonts w:asciiTheme="minorHAnsi" w:hAnsiTheme="minorHAnsi"/>
        </w:rPr>
        <w:t xml:space="preserve">Parlamentu Europejskiego i Rady w sprawie wykonania Ramowej Dyrektywy Wodnej (2000/60/WE) i Dyrektywy Powodziowej (2007/60/WE); Drugie plany gospodarowania wodami w dorzeczu; Pierwsze plany zarządzania ryzykiem powodziowym; Bruksela, dnia 26 lutego 2019; COM (2019) 95 </w:t>
      </w:r>
      <w:proofErr w:type="spellStart"/>
      <w:r w:rsidRPr="008368C5">
        <w:rPr>
          <w:rFonts w:asciiTheme="minorHAnsi" w:hAnsiTheme="minorHAnsi"/>
        </w:rPr>
        <w:t>final</w:t>
      </w:r>
      <w:proofErr w:type="spellEnd"/>
      <w:r w:rsidRPr="008368C5">
        <w:rPr>
          <w:rFonts w:asciiTheme="minorHAnsi" w:hAnsiTheme="minorHAnsi"/>
        </w:rPr>
        <w:t>;</w:t>
      </w:r>
    </w:p>
    <w:p w14:paraId="7C08BBB4" w14:textId="77777777" w:rsidR="008F0FB5" w:rsidRPr="008368C5" w:rsidRDefault="008F0FB5" w:rsidP="004116BB">
      <w:pPr>
        <w:pStyle w:val="Listapunktowana1"/>
        <w:numPr>
          <w:ilvl w:val="0"/>
          <w:numId w:val="165"/>
        </w:numPr>
        <w:ind w:left="426" w:hanging="284"/>
        <w:contextualSpacing w:val="0"/>
        <w:rPr>
          <w:rFonts w:asciiTheme="minorHAnsi" w:hAnsiTheme="minorHAnsi"/>
        </w:rPr>
      </w:pPr>
      <w:r w:rsidRPr="008368C5">
        <w:rPr>
          <w:rFonts w:asciiTheme="minorHAnsi" w:hAnsiTheme="minorHAnsi" w:cstheme="minorHAnsi"/>
        </w:rPr>
        <w:t>Załącznik</w:t>
      </w:r>
      <w:r w:rsidRPr="008368C5">
        <w:rPr>
          <w:rFonts w:asciiTheme="minorHAnsi" w:hAnsiTheme="minorHAnsi"/>
        </w:rPr>
        <w:t xml:space="preserve"> do sprawozdania Komisji dla Parlamentu Europejskiego i Rady w sprawie wykonania Ramowej Dyrektywy Wodnej (2000/60/WE) i Dyrektywy powodziowej (2007/60/WE); Drugie plany gospodarowania wodami w dorzeczu; Pierwsze plany zarządzania ryzykiem powodziowym; Zalecenia Komisji w sprawie drugich planów gospodarowania wodami w</w:t>
      </w:r>
      <w:r w:rsidRPr="008368C5">
        <w:rPr>
          <w:rFonts w:asciiTheme="minorHAnsi" w:hAnsiTheme="minorHAnsi" w:cstheme="minorHAnsi"/>
        </w:rPr>
        <w:t xml:space="preserve"> </w:t>
      </w:r>
      <w:r w:rsidRPr="008368C5">
        <w:rPr>
          <w:rFonts w:asciiTheme="minorHAnsi" w:hAnsiTheme="minorHAnsi"/>
        </w:rPr>
        <w:t>dorzeczu i pierwszych planów zarządzania ryzykiem powodziowym;</w:t>
      </w:r>
    </w:p>
    <w:p w14:paraId="7615E3F2" w14:textId="77777777" w:rsidR="008F0FB5" w:rsidRPr="008368C5" w:rsidRDefault="008F0FB5" w:rsidP="004116BB">
      <w:pPr>
        <w:pStyle w:val="Listapunktowana1"/>
        <w:numPr>
          <w:ilvl w:val="0"/>
          <w:numId w:val="165"/>
        </w:numPr>
        <w:ind w:left="426" w:hanging="284"/>
        <w:contextualSpacing w:val="0"/>
        <w:rPr>
          <w:rFonts w:asciiTheme="minorHAnsi" w:hAnsiTheme="minorHAnsi"/>
        </w:rPr>
      </w:pPr>
      <w:r w:rsidRPr="008368C5">
        <w:rPr>
          <w:rFonts w:asciiTheme="minorHAnsi" w:hAnsiTheme="minorHAnsi" w:cstheme="minorHAnsi"/>
        </w:rPr>
        <w:lastRenderedPageBreak/>
        <w:t>Dokument</w:t>
      </w:r>
      <w:r w:rsidRPr="008368C5">
        <w:rPr>
          <w:rFonts w:asciiTheme="minorHAnsi" w:hAnsiTheme="minorHAnsi"/>
        </w:rPr>
        <w:t xml:space="preserve"> roboczy służb Komisji do sprawozdania Komisji dla Parlamentu Europejskiego i Rady w</w:t>
      </w:r>
      <w:r w:rsidRPr="008368C5">
        <w:rPr>
          <w:rFonts w:asciiTheme="minorHAnsi" w:hAnsiTheme="minorHAnsi" w:cstheme="minorHAnsi"/>
        </w:rPr>
        <w:t> </w:t>
      </w:r>
      <w:r w:rsidRPr="008368C5">
        <w:rPr>
          <w:rFonts w:asciiTheme="minorHAnsi" w:hAnsiTheme="minorHAnsi"/>
        </w:rPr>
        <w:t>sprawie wykonania Ramowej Dyrektywy Wodnej (2000/60/WE) i Dyrektywy powodziowej (2007/60/WE); Drugie plany gospodarowania wodami w dorzeczu; Pierwsze plany zarządzania ryzykiem powodziowym; Bruksela, dnia 26 lutego 2019; SWD</w:t>
      </w:r>
      <w:r w:rsidRPr="008368C5">
        <w:rPr>
          <w:rFonts w:asciiTheme="minorHAnsi" w:hAnsiTheme="minorHAnsi" w:cstheme="minorHAnsi"/>
        </w:rPr>
        <w:t xml:space="preserve"> </w:t>
      </w:r>
      <w:r w:rsidRPr="008368C5">
        <w:rPr>
          <w:rFonts w:asciiTheme="minorHAnsi" w:hAnsiTheme="minorHAnsi"/>
        </w:rPr>
        <w:t xml:space="preserve">(2019) 53 draft. </w:t>
      </w:r>
    </w:p>
    <w:p w14:paraId="40D6A8FC" w14:textId="4AE07053" w:rsidR="008F0FB5" w:rsidRPr="008368C5" w:rsidRDefault="008F0FB5" w:rsidP="008F0FB5">
      <w:pPr>
        <w:pStyle w:val="Listapunktowana1"/>
        <w:ind w:left="0" w:firstLine="0"/>
        <w:contextualSpacing w:val="0"/>
        <w:rPr>
          <w:rFonts w:asciiTheme="minorHAnsi" w:hAnsiTheme="minorHAnsi"/>
        </w:rPr>
      </w:pPr>
      <w:r w:rsidRPr="008368C5">
        <w:rPr>
          <w:rFonts w:asciiTheme="minorHAnsi" w:hAnsiTheme="minorHAnsi"/>
        </w:rPr>
        <w:t>Każde z działań w poszczególnych katalogach zostało ocenione pod kątem możliwości eliminacji lub</w:t>
      </w:r>
      <w:r w:rsidR="006947FD" w:rsidRPr="008368C5">
        <w:rPr>
          <w:rFonts w:asciiTheme="minorHAnsi" w:hAnsiTheme="minorHAnsi" w:cstheme="minorHAnsi"/>
        </w:rPr>
        <w:t> </w:t>
      </w:r>
      <w:r w:rsidRPr="008368C5">
        <w:rPr>
          <w:rFonts w:asciiTheme="minorHAnsi" w:hAnsiTheme="minorHAnsi"/>
        </w:rPr>
        <w:t>redukcji presji, a tym samym osiągnięcia celów środowiskowych. W katalogach dla</w:t>
      </w:r>
      <w:r w:rsidRPr="008368C5">
        <w:rPr>
          <w:rFonts w:asciiTheme="minorHAnsi" w:hAnsiTheme="minorHAnsi" w:cstheme="minorHAnsi"/>
        </w:rPr>
        <w:t> </w:t>
      </w:r>
      <w:r w:rsidRPr="008368C5">
        <w:rPr>
          <w:rFonts w:asciiTheme="minorHAnsi" w:hAnsiTheme="minorHAnsi"/>
        </w:rPr>
        <w:t>poszczególnych kategorii wód znalazły się zarówno działania nowe, jak i prolongowane z</w:t>
      </w:r>
      <w:r w:rsidRPr="008368C5">
        <w:rPr>
          <w:rFonts w:asciiTheme="minorHAnsi" w:hAnsiTheme="minorHAnsi" w:cstheme="minorHAnsi"/>
        </w:rPr>
        <w:t> </w:t>
      </w:r>
      <w:r w:rsidRPr="008368C5">
        <w:rPr>
          <w:rFonts w:asciiTheme="minorHAnsi" w:hAnsiTheme="minorHAnsi"/>
        </w:rPr>
        <w:t>poprzedniego cyklu planistycznego (2016-2021). Wśród działań prolongowanych znalazły się</w:t>
      </w:r>
      <w:r w:rsidRPr="008368C5">
        <w:rPr>
          <w:rFonts w:asciiTheme="minorHAnsi" w:hAnsiTheme="minorHAnsi" w:cstheme="minorHAnsi"/>
        </w:rPr>
        <w:t> </w:t>
      </w:r>
      <w:r w:rsidRPr="008368C5">
        <w:rPr>
          <w:rFonts w:asciiTheme="minorHAnsi" w:hAnsiTheme="minorHAnsi"/>
        </w:rPr>
        <w:t>działania niezrealizowane w</w:t>
      </w:r>
      <w:r w:rsidR="006947FD" w:rsidRPr="008368C5">
        <w:rPr>
          <w:rFonts w:asciiTheme="minorHAnsi" w:hAnsiTheme="minorHAnsi" w:cstheme="minorHAnsi"/>
        </w:rPr>
        <w:t> </w:t>
      </w:r>
      <w:r w:rsidRPr="008368C5">
        <w:rPr>
          <w:rFonts w:asciiTheme="minorHAnsi" w:hAnsiTheme="minorHAnsi"/>
        </w:rPr>
        <w:t>poprzednim cyklu planistycznym (</w:t>
      </w:r>
      <w:proofErr w:type="spellStart"/>
      <w:r w:rsidRPr="008368C5">
        <w:rPr>
          <w:rFonts w:asciiTheme="minorHAnsi" w:hAnsiTheme="minorHAnsi"/>
        </w:rPr>
        <w:t>aPGW</w:t>
      </w:r>
      <w:proofErr w:type="spellEnd"/>
      <w:r w:rsidRPr="008368C5">
        <w:rPr>
          <w:rFonts w:asciiTheme="minorHAnsi" w:hAnsiTheme="minorHAnsi"/>
        </w:rPr>
        <w:t>, 2016-2021), a także będące w trakcie realizacji i</w:t>
      </w:r>
      <w:r w:rsidR="002D2FAC" w:rsidRPr="008368C5">
        <w:rPr>
          <w:rFonts w:asciiTheme="minorHAnsi" w:hAnsiTheme="minorHAnsi" w:cstheme="minorHAnsi"/>
        </w:rPr>
        <w:t> </w:t>
      </w:r>
      <w:r w:rsidRPr="008368C5">
        <w:rPr>
          <w:rFonts w:asciiTheme="minorHAnsi" w:hAnsiTheme="minorHAnsi"/>
        </w:rPr>
        <w:t xml:space="preserve">wymagające kontynuacji w </w:t>
      </w:r>
      <w:proofErr w:type="spellStart"/>
      <w:r w:rsidRPr="008368C5">
        <w:rPr>
          <w:rFonts w:asciiTheme="minorHAnsi" w:hAnsiTheme="minorHAnsi"/>
        </w:rPr>
        <w:t>IIaPGW</w:t>
      </w:r>
      <w:proofErr w:type="spellEnd"/>
      <w:r w:rsidRPr="008368C5">
        <w:rPr>
          <w:rFonts w:asciiTheme="minorHAnsi" w:hAnsiTheme="minorHAnsi"/>
        </w:rPr>
        <w:t>.</w:t>
      </w:r>
    </w:p>
    <w:p w14:paraId="061D9EF2" w14:textId="40C73AF4" w:rsidR="008F0FB5" w:rsidRPr="008368C5" w:rsidRDefault="008F0FB5" w:rsidP="008F0FB5">
      <w:pPr>
        <w:pStyle w:val="Listapunktowana1"/>
        <w:spacing w:line="276" w:lineRule="auto"/>
        <w:ind w:left="0" w:firstLine="0"/>
        <w:contextualSpacing w:val="0"/>
        <w:rPr>
          <w:rFonts w:asciiTheme="minorHAnsi" w:hAnsiTheme="minorHAnsi"/>
        </w:rPr>
      </w:pPr>
      <w:r w:rsidRPr="008368C5">
        <w:rPr>
          <w:rFonts w:asciiTheme="minorHAnsi" w:hAnsiTheme="minorHAnsi"/>
        </w:rPr>
        <w:t>W katalogach zastosowano kodowanie działań odwołujące się bezpośrednio do głównej presji na</w:t>
      </w:r>
      <w:r w:rsidR="002D2FAC" w:rsidRPr="008368C5">
        <w:rPr>
          <w:rFonts w:asciiTheme="minorHAnsi" w:hAnsiTheme="minorHAnsi" w:cstheme="minorHAnsi"/>
        </w:rPr>
        <w:t xml:space="preserve"> </w:t>
      </w:r>
      <w:r w:rsidRPr="008368C5">
        <w:rPr>
          <w:rFonts w:asciiTheme="minorHAnsi" w:hAnsiTheme="minorHAnsi"/>
        </w:rPr>
        <w:t xml:space="preserve">jaką dane działanie wpływa (jedno działanie może wpływać na eliminację lub redukcję więcej niż jednej presji znaczącej). Taki sam sposób kodowania dotyczy wszystkich kategorii wód </w:t>
      </w:r>
      <w:proofErr w:type="spellStart"/>
      <w:r w:rsidRPr="008368C5">
        <w:rPr>
          <w:rFonts w:asciiTheme="minorHAnsi" w:hAnsiTheme="minorHAnsi"/>
        </w:rPr>
        <w:t>jcwp</w:t>
      </w:r>
      <w:proofErr w:type="spellEnd"/>
      <w:r w:rsidRPr="008368C5">
        <w:rPr>
          <w:rFonts w:asciiTheme="minorHAnsi" w:hAnsiTheme="minorHAnsi"/>
        </w:rPr>
        <w:t xml:space="preserve"> </w:t>
      </w:r>
      <w:r w:rsidRPr="008368C5">
        <w:t>(tabela 12</w:t>
      </w:r>
      <w:r w:rsidRPr="008368C5">
        <w:rPr>
          <w:rFonts w:asciiTheme="minorHAnsi" w:hAnsiTheme="minorHAnsi"/>
        </w:rPr>
        <w:t xml:space="preserve">-1). </w:t>
      </w:r>
    </w:p>
    <w:p w14:paraId="6BE0386C" w14:textId="03A6B094" w:rsidR="005B310D" w:rsidRPr="008368C5" w:rsidRDefault="005B310D" w:rsidP="00810768">
      <w:pPr>
        <w:pStyle w:val="Tabela"/>
      </w:pPr>
      <w:bookmarkStart w:id="505" w:name="_Toc68709613"/>
      <w:bookmarkEnd w:id="504"/>
      <w:r w:rsidRPr="008368C5">
        <w:t xml:space="preserve">Tabela </w:t>
      </w:r>
      <w:bookmarkStart w:id="506" w:name="_Toc66324943"/>
      <w:r w:rsidR="002B7C64" w:rsidRPr="008368C5">
        <w:fldChar w:fldCharType="begin"/>
      </w:r>
      <w:r w:rsidR="002B7C64" w:rsidRPr="008368C5">
        <w:instrText xml:space="preserve"> STYLEREF 1 \s </w:instrText>
      </w:r>
      <w:r w:rsidR="002B7C64" w:rsidRPr="008368C5">
        <w:fldChar w:fldCharType="separate"/>
      </w:r>
      <w:r w:rsidR="00B146EE">
        <w:rPr>
          <w:noProof/>
        </w:rPr>
        <w:t>12</w:t>
      </w:r>
      <w:r w:rsidR="002B7C64"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w:t>
      </w:r>
      <w:r w:rsidRPr="008368C5">
        <w:fldChar w:fldCharType="end"/>
      </w:r>
      <w:bookmarkEnd w:id="506"/>
      <w:r w:rsidRPr="008368C5">
        <w:tab/>
      </w:r>
      <w:r w:rsidRPr="008368C5">
        <w:tab/>
        <w:t xml:space="preserve">Kodowanie działań w katalogu </w:t>
      </w:r>
      <w:proofErr w:type="spellStart"/>
      <w:r w:rsidR="00A43925" w:rsidRPr="008368C5">
        <w:t>jcwp</w:t>
      </w:r>
      <w:bookmarkEnd w:id="505"/>
      <w:proofErr w:type="spellEnd"/>
    </w:p>
    <w:tbl>
      <w:tblPr>
        <w:tblStyle w:val="Tabela-Siatka2"/>
        <w:tblW w:w="5000" w:type="pct"/>
        <w:jc w:val="center"/>
        <w:tblLook w:val="06A0" w:firstRow="1" w:lastRow="0" w:firstColumn="1" w:lastColumn="0" w:noHBand="1" w:noVBand="1"/>
      </w:tblPr>
      <w:tblGrid>
        <w:gridCol w:w="3018"/>
        <w:gridCol w:w="4402"/>
        <w:gridCol w:w="1642"/>
      </w:tblGrid>
      <w:tr w:rsidR="00CF5B6D" w:rsidRPr="008368C5" w14:paraId="3D5315EF" w14:textId="77777777" w:rsidTr="00CF5B6D">
        <w:trPr>
          <w:trHeight w:val="454"/>
          <w:jc w:val="center"/>
        </w:trPr>
        <w:tc>
          <w:tcPr>
            <w:tcW w:w="1665" w:type="pct"/>
            <w:shd w:val="clear" w:color="auto" w:fill="BFBFBF"/>
            <w:vAlign w:val="center"/>
          </w:tcPr>
          <w:p w14:paraId="3E23A6A4" w14:textId="77777777" w:rsidR="00CF5B6D" w:rsidRPr="008368C5" w:rsidRDefault="00CF5B6D" w:rsidP="00CF5B6D">
            <w:pPr>
              <w:spacing w:before="40" w:after="40"/>
              <w:jc w:val="center"/>
              <w:rPr>
                <w:rFonts w:cs="Calibri"/>
                <w:b/>
                <w:bCs/>
                <w:sz w:val="20"/>
                <w:szCs w:val="20"/>
                <w:lang w:eastAsia="pl-PL"/>
              </w:rPr>
            </w:pPr>
            <w:r w:rsidRPr="008368C5">
              <w:rPr>
                <w:rFonts w:cs="Calibri"/>
                <w:b/>
                <w:bCs/>
                <w:sz w:val="20"/>
                <w:szCs w:val="20"/>
                <w:lang w:eastAsia="pl-PL"/>
              </w:rPr>
              <w:t xml:space="preserve">Kod </w:t>
            </w:r>
            <w:proofErr w:type="spellStart"/>
            <w:r w:rsidRPr="008368C5">
              <w:rPr>
                <w:rFonts w:cs="Calibri"/>
                <w:b/>
                <w:bCs/>
                <w:sz w:val="20"/>
                <w:szCs w:val="20"/>
                <w:lang w:eastAsia="pl-PL"/>
              </w:rPr>
              <w:t>IIaPGW</w:t>
            </w:r>
            <w:proofErr w:type="spellEnd"/>
          </w:p>
        </w:tc>
        <w:tc>
          <w:tcPr>
            <w:tcW w:w="2429" w:type="pct"/>
            <w:shd w:val="clear" w:color="auto" w:fill="BFBFBF"/>
            <w:vAlign w:val="center"/>
          </w:tcPr>
          <w:p w14:paraId="78BCA78F" w14:textId="77777777" w:rsidR="00CF5B6D" w:rsidRPr="008368C5" w:rsidRDefault="00CF5B6D" w:rsidP="00CF5B6D">
            <w:pPr>
              <w:spacing w:before="40" w:after="40"/>
              <w:jc w:val="center"/>
              <w:rPr>
                <w:rFonts w:cs="Calibri"/>
                <w:b/>
                <w:bCs/>
                <w:sz w:val="20"/>
                <w:szCs w:val="20"/>
                <w:lang w:eastAsia="pl-PL"/>
              </w:rPr>
            </w:pPr>
            <w:r w:rsidRPr="008368C5">
              <w:rPr>
                <w:rFonts w:cs="Calibri"/>
                <w:b/>
                <w:bCs/>
                <w:sz w:val="20"/>
                <w:szCs w:val="20"/>
                <w:lang w:eastAsia="pl-PL"/>
              </w:rPr>
              <w:t>Objaśnienie</w:t>
            </w:r>
          </w:p>
        </w:tc>
        <w:tc>
          <w:tcPr>
            <w:tcW w:w="906" w:type="pct"/>
            <w:shd w:val="clear" w:color="auto" w:fill="BFBFBF"/>
            <w:vAlign w:val="center"/>
          </w:tcPr>
          <w:p w14:paraId="78750BD0" w14:textId="77777777" w:rsidR="00CF5B6D" w:rsidRPr="008368C5" w:rsidRDefault="00CF5B6D" w:rsidP="00CF5B6D">
            <w:pPr>
              <w:spacing w:before="40" w:after="40"/>
              <w:jc w:val="center"/>
              <w:rPr>
                <w:rFonts w:cs="Calibri"/>
                <w:b/>
                <w:bCs/>
                <w:sz w:val="20"/>
                <w:szCs w:val="20"/>
                <w:lang w:eastAsia="pl-PL"/>
              </w:rPr>
            </w:pPr>
            <w:r w:rsidRPr="008368C5">
              <w:rPr>
                <w:rFonts w:cs="Calibri"/>
                <w:b/>
                <w:bCs/>
                <w:sz w:val="20"/>
                <w:szCs w:val="20"/>
                <w:lang w:eastAsia="pl-PL"/>
              </w:rPr>
              <w:t xml:space="preserve">Przykład kodu </w:t>
            </w:r>
            <w:proofErr w:type="spellStart"/>
            <w:r w:rsidRPr="008368C5">
              <w:rPr>
                <w:rFonts w:cs="Calibri"/>
                <w:b/>
                <w:bCs/>
                <w:sz w:val="20"/>
                <w:szCs w:val="20"/>
                <w:lang w:eastAsia="pl-PL"/>
              </w:rPr>
              <w:t>IIaPGW</w:t>
            </w:r>
            <w:proofErr w:type="spellEnd"/>
            <w:r w:rsidRPr="008368C5">
              <w:rPr>
                <w:rFonts w:cs="Calibri"/>
                <w:b/>
                <w:bCs/>
                <w:sz w:val="20"/>
                <w:szCs w:val="20"/>
                <w:lang w:eastAsia="pl-PL"/>
              </w:rPr>
              <w:t xml:space="preserve"> dla </w:t>
            </w:r>
            <w:proofErr w:type="spellStart"/>
            <w:r w:rsidRPr="008368C5">
              <w:rPr>
                <w:rFonts w:cs="Calibri"/>
                <w:b/>
                <w:bCs/>
                <w:sz w:val="20"/>
                <w:szCs w:val="20"/>
                <w:lang w:eastAsia="pl-PL"/>
              </w:rPr>
              <w:t>jcwp</w:t>
            </w:r>
            <w:proofErr w:type="spellEnd"/>
            <w:r w:rsidRPr="008368C5">
              <w:rPr>
                <w:rFonts w:cs="Calibri"/>
                <w:b/>
                <w:bCs/>
                <w:sz w:val="20"/>
                <w:szCs w:val="20"/>
                <w:lang w:eastAsia="pl-PL"/>
              </w:rPr>
              <w:t xml:space="preserve"> RW</w:t>
            </w:r>
          </w:p>
        </w:tc>
      </w:tr>
      <w:tr w:rsidR="00CF5B6D" w:rsidRPr="008368C5" w14:paraId="12918457" w14:textId="77777777" w:rsidTr="00CF5B6D">
        <w:trPr>
          <w:trHeight w:val="454"/>
          <w:jc w:val="center"/>
        </w:trPr>
        <w:tc>
          <w:tcPr>
            <w:tcW w:w="1665" w:type="pct"/>
            <w:vAlign w:val="center"/>
          </w:tcPr>
          <w:p w14:paraId="377D56E7" w14:textId="77777777" w:rsidR="00CF5B6D" w:rsidRPr="008368C5" w:rsidRDefault="00CF5B6D" w:rsidP="00CF5B6D">
            <w:pPr>
              <w:spacing w:before="40" w:after="40"/>
              <w:jc w:val="left"/>
              <w:rPr>
                <w:rFonts w:cs="Calibri"/>
                <w:sz w:val="20"/>
                <w:szCs w:val="20"/>
                <w:lang w:eastAsia="pl-PL"/>
              </w:rPr>
            </w:pPr>
            <w:r w:rsidRPr="008368C5">
              <w:rPr>
                <w:rFonts w:cs="Calibri"/>
                <w:i/>
                <w:iCs/>
                <w:sz w:val="20"/>
                <w:szCs w:val="20"/>
                <w:lang w:eastAsia="pl-PL"/>
              </w:rPr>
              <w:t>oznaczenie kategorii wód</w:t>
            </w:r>
            <w:r w:rsidRPr="008368C5">
              <w:rPr>
                <w:rFonts w:cs="Calibri"/>
                <w:b/>
                <w:bCs/>
                <w:i/>
                <w:iCs/>
                <w:sz w:val="20"/>
                <w:szCs w:val="20"/>
                <w:lang w:eastAsia="pl-PL"/>
              </w:rPr>
              <w:t xml:space="preserve"> </w:t>
            </w:r>
            <w:r w:rsidRPr="008368C5">
              <w:rPr>
                <w:rFonts w:cs="Calibri"/>
                <w:b/>
                <w:bCs/>
                <w:sz w:val="20"/>
                <w:szCs w:val="20"/>
                <w:lang w:eastAsia="pl-PL"/>
              </w:rPr>
              <w:t>+ C</w:t>
            </w:r>
          </w:p>
        </w:tc>
        <w:tc>
          <w:tcPr>
            <w:tcW w:w="2429" w:type="pct"/>
            <w:vAlign w:val="center"/>
          </w:tcPr>
          <w:p w14:paraId="5E7BB707" w14:textId="77777777" w:rsidR="00CF5B6D" w:rsidRPr="008368C5" w:rsidRDefault="00CF5B6D" w:rsidP="00CF5B6D">
            <w:pPr>
              <w:spacing w:before="40" w:after="40"/>
              <w:jc w:val="left"/>
              <w:rPr>
                <w:rFonts w:cs="Calibri"/>
                <w:sz w:val="20"/>
                <w:szCs w:val="20"/>
                <w:lang w:eastAsia="pl-PL"/>
              </w:rPr>
            </w:pPr>
            <w:r w:rsidRPr="008368C5">
              <w:rPr>
                <w:color w:val="000000"/>
                <w:sz w:val="20"/>
                <w:szCs w:val="20"/>
                <w:lang w:eastAsia="pl-PL"/>
              </w:rPr>
              <w:t>presje skumulowane wód</w:t>
            </w:r>
          </w:p>
        </w:tc>
        <w:tc>
          <w:tcPr>
            <w:tcW w:w="906" w:type="pct"/>
            <w:vAlign w:val="center"/>
          </w:tcPr>
          <w:p w14:paraId="4B2982F3" w14:textId="77777777" w:rsidR="00CF5B6D" w:rsidRPr="008368C5" w:rsidRDefault="00CF5B6D" w:rsidP="00CF5B6D">
            <w:pPr>
              <w:spacing w:before="40" w:after="40"/>
              <w:jc w:val="center"/>
              <w:rPr>
                <w:rFonts w:cs="Calibri"/>
                <w:sz w:val="20"/>
                <w:szCs w:val="20"/>
                <w:lang w:eastAsia="pl-PL"/>
              </w:rPr>
            </w:pPr>
            <w:r w:rsidRPr="008368C5">
              <w:rPr>
                <w:rFonts w:cs="Calibri"/>
                <w:sz w:val="20"/>
                <w:szCs w:val="20"/>
                <w:lang w:eastAsia="pl-PL"/>
              </w:rPr>
              <w:t>RWC</w:t>
            </w:r>
          </w:p>
        </w:tc>
      </w:tr>
      <w:tr w:rsidR="00CF5B6D" w:rsidRPr="008368C5" w14:paraId="1BC02AD2" w14:textId="77777777" w:rsidTr="00CF5B6D">
        <w:trPr>
          <w:trHeight w:val="454"/>
          <w:jc w:val="center"/>
        </w:trPr>
        <w:tc>
          <w:tcPr>
            <w:tcW w:w="1665" w:type="pct"/>
            <w:vAlign w:val="center"/>
          </w:tcPr>
          <w:p w14:paraId="738EABD5" w14:textId="77777777" w:rsidR="00CF5B6D" w:rsidRPr="008368C5" w:rsidRDefault="00CF5B6D" w:rsidP="00CF5B6D">
            <w:pPr>
              <w:spacing w:before="40" w:after="40"/>
              <w:jc w:val="left"/>
              <w:rPr>
                <w:rFonts w:cs="Calibri"/>
                <w:sz w:val="20"/>
                <w:szCs w:val="20"/>
                <w:lang w:eastAsia="pl-PL"/>
              </w:rPr>
            </w:pPr>
            <w:r w:rsidRPr="008368C5">
              <w:rPr>
                <w:rFonts w:cs="Calibri"/>
                <w:i/>
                <w:iCs/>
                <w:sz w:val="20"/>
                <w:szCs w:val="20"/>
                <w:lang w:eastAsia="pl-PL"/>
              </w:rPr>
              <w:t>oznaczenie kategorii wód</w:t>
            </w:r>
            <w:r w:rsidRPr="008368C5">
              <w:rPr>
                <w:rFonts w:cs="Calibri"/>
                <w:sz w:val="20"/>
                <w:szCs w:val="20"/>
                <w:lang w:eastAsia="pl-PL"/>
              </w:rPr>
              <w:t xml:space="preserve"> + </w:t>
            </w:r>
            <w:r w:rsidRPr="008368C5">
              <w:rPr>
                <w:rFonts w:cs="Calibri"/>
                <w:b/>
                <w:bCs/>
                <w:sz w:val="20"/>
                <w:szCs w:val="20"/>
                <w:lang w:eastAsia="pl-PL"/>
              </w:rPr>
              <w:t>P</w:t>
            </w:r>
          </w:p>
        </w:tc>
        <w:tc>
          <w:tcPr>
            <w:tcW w:w="2429" w:type="pct"/>
            <w:vAlign w:val="center"/>
          </w:tcPr>
          <w:p w14:paraId="43630D5B" w14:textId="77777777" w:rsidR="00CF5B6D" w:rsidRPr="008368C5" w:rsidRDefault="00CF5B6D" w:rsidP="00CF5B6D">
            <w:pPr>
              <w:spacing w:before="40" w:after="40"/>
              <w:jc w:val="left"/>
              <w:rPr>
                <w:rFonts w:cs="Calibri"/>
                <w:sz w:val="20"/>
                <w:szCs w:val="20"/>
                <w:lang w:eastAsia="pl-PL"/>
              </w:rPr>
            </w:pPr>
            <w:r w:rsidRPr="008368C5">
              <w:rPr>
                <w:color w:val="000000"/>
                <w:sz w:val="20"/>
                <w:szCs w:val="20"/>
                <w:lang w:eastAsia="pl-PL"/>
              </w:rPr>
              <w:t>presje chemiczne i fizykochemiczne</w:t>
            </w:r>
          </w:p>
        </w:tc>
        <w:tc>
          <w:tcPr>
            <w:tcW w:w="906" w:type="pct"/>
            <w:vAlign w:val="center"/>
          </w:tcPr>
          <w:p w14:paraId="4A042304" w14:textId="77777777" w:rsidR="00CF5B6D" w:rsidRPr="008368C5" w:rsidRDefault="00CF5B6D" w:rsidP="00CF5B6D">
            <w:pPr>
              <w:spacing w:before="40" w:after="40"/>
              <w:jc w:val="center"/>
              <w:rPr>
                <w:rFonts w:cs="Calibri"/>
                <w:sz w:val="20"/>
                <w:szCs w:val="20"/>
                <w:lang w:eastAsia="pl-PL"/>
              </w:rPr>
            </w:pPr>
            <w:r w:rsidRPr="008368C5">
              <w:rPr>
                <w:rFonts w:cs="Calibri"/>
                <w:sz w:val="20"/>
                <w:szCs w:val="20"/>
                <w:lang w:eastAsia="pl-PL"/>
              </w:rPr>
              <w:t>RWP</w:t>
            </w:r>
          </w:p>
        </w:tc>
      </w:tr>
      <w:tr w:rsidR="00CF5B6D" w:rsidRPr="008368C5" w14:paraId="3E80E683" w14:textId="77777777" w:rsidTr="00CF5B6D">
        <w:trPr>
          <w:trHeight w:val="454"/>
          <w:jc w:val="center"/>
        </w:trPr>
        <w:tc>
          <w:tcPr>
            <w:tcW w:w="1665" w:type="pct"/>
            <w:vAlign w:val="center"/>
          </w:tcPr>
          <w:p w14:paraId="36377003" w14:textId="77777777" w:rsidR="00CF5B6D" w:rsidRPr="008368C5" w:rsidRDefault="00CF5B6D" w:rsidP="00CF5B6D">
            <w:pPr>
              <w:spacing w:before="40" w:after="40"/>
              <w:jc w:val="left"/>
              <w:rPr>
                <w:rFonts w:cs="Calibri"/>
                <w:sz w:val="20"/>
                <w:szCs w:val="20"/>
                <w:lang w:eastAsia="pl-PL"/>
              </w:rPr>
            </w:pPr>
            <w:r w:rsidRPr="008368C5">
              <w:rPr>
                <w:rFonts w:cs="Calibri"/>
                <w:i/>
                <w:iCs/>
                <w:sz w:val="20"/>
                <w:szCs w:val="20"/>
                <w:lang w:eastAsia="pl-PL"/>
              </w:rPr>
              <w:t>oznaczenie kategorii wód</w:t>
            </w:r>
            <w:r w:rsidRPr="008368C5">
              <w:rPr>
                <w:rFonts w:cs="Calibri"/>
                <w:sz w:val="20"/>
                <w:szCs w:val="20"/>
                <w:lang w:eastAsia="pl-PL"/>
              </w:rPr>
              <w:t xml:space="preserve"> + </w:t>
            </w:r>
            <w:r w:rsidRPr="008368C5">
              <w:rPr>
                <w:rFonts w:cs="Calibri"/>
                <w:b/>
                <w:bCs/>
                <w:sz w:val="20"/>
                <w:szCs w:val="20"/>
                <w:lang w:eastAsia="pl-PL"/>
              </w:rPr>
              <w:t>H</w:t>
            </w:r>
          </w:p>
        </w:tc>
        <w:tc>
          <w:tcPr>
            <w:tcW w:w="2429" w:type="pct"/>
            <w:vAlign w:val="center"/>
          </w:tcPr>
          <w:p w14:paraId="07D10600" w14:textId="77777777" w:rsidR="00CF5B6D" w:rsidRPr="008368C5" w:rsidRDefault="00CF5B6D" w:rsidP="00CF5B6D">
            <w:pPr>
              <w:spacing w:before="40" w:after="40"/>
              <w:jc w:val="left"/>
              <w:rPr>
                <w:rFonts w:cs="Calibri"/>
                <w:sz w:val="20"/>
                <w:szCs w:val="20"/>
                <w:lang w:eastAsia="pl-PL"/>
              </w:rPr>
            </w:pPr>
            <w:r w:rsidRPr="008368C5">
              <w:rPr>
                <w:color w:val="000000"/>
                <w:sz w:val="20"/>
                <w:szCs w:val="20"/>
                <w:lang w:eastAsia="pl-PL"/>
              </w:rPr>
              <w:t>presje hydrologiczne</w:t>
            </w:r>
          </w:p>
        </w:tc>
        <w:tc>
          <w:tcPr>
            <w:tcW w:w="906" w:type="pct"/>
            <w:vAlign w:val="center"/>
          </w:tcPr>
          <w:p w14:paraId="78DFD87B" w14:textId="77777777" w:rsidR="00CF5B6D" w:rsidRPr="008368C5" w:rsidRDefault="00CF5B6D" w:rsidP="00CF5B6D">
            <w:pPr>
              <w:spacing w:before="40" w:after="40"/>
              <w:jc w:val="center"/>
              <w:rPr>
                <w:rFonts w:cs="Calibri"/>
                <w:sz w:val="20"/>
                <w:szCs w:val="20"/>
                <w:lang w:eastAsia="pl-PL"/>
              </w:rPr>
            </w:pPr>
            <w:r w:rsidRPr="008368C5">
              <w:rPr>
                <w:rFonts w:cs="Calibri"/>
                <w:sz w:val="20"/>
                <w:szCs w:val="20"/>
                <w:lang w:eastAsia="pl-PL"/>
              </w:rPr>
              <w:t>RWH</w:t>
            </w:r>
          </w:p>
        </w:tc>
      </w:tr>
      <w:tr w:rsidR="00CF5B6D" w:rsidRPr="008368C5" w14:paraId="7FD04E52" w14:textId="77777777" w:rsidTr="00CF5B6D">
        <w:trPr>
          <w:trHeight w:val="454"/>
          <w:jc w:val="center"/>
        </w:trPr>
        <w:tc>
          <w:tcPr>
            <w:tcW w:w="1665" w:type="pct"/>
            <w:vAlign w:val="center"/>
          </w:tcPr>
          <w:p w14:paraId="721804EE" w14:textId="77777777" w:rsidR="00CF5B6D" w:rsidRPr="008368C5" w:rsidRDefault="00CF5B6D" w:rsidP="00CF5B6D">
            <w:pPr>
              <w:spacing w:before="40" w:after="40"/>
              <w:jc w:val="left"/>
              <w:rPr>
                <w:rFonts w:cs="Calibri"/>
                <w:sz w:val="20"/>
                <w:szCs w:val="20"/>
                <w:lang w:eastAsia="pl-PL"/>
              </w:rPr>
            </w:pPr>
            <w:r w:rsidRPr="008368C5">
              <w:rPr>
                <w:rFonts w:cs="Calibri"/>
                <w:i/>
                <w:iCs/>
                <w:sz w:val="20"/>
                <w:szCs w:val="20"/>
                <w:lang w:eastAsia="pl-PL"/>
              </w:rPr>
              <w:t>oznaczenie kategorii wód</w:t>
            </w:r>
            <w:r w:rsidRPr="008368C5">
              <w:rPr>
                <w:rFonts w:cs="Calibri"/>
                <w:sz w:val="20"/>
                <w:szCs w:val="20"/>
                <w:lang w:eastAsia="pl-PL"/>
              </w:rPr>
              <w:t xml:space="preserve"> + </w:t>
            </w:r>
            <w:r w:rsidRPr="008368C5">
              <w:rPr>
                <w:rFonts w:cs="Calibri"/>
                <w:b/>
                <w:bCs/>
                <w:sz w:val="20"/>
                <w:szCs w:val="20"/>
                <w:lang w:eastAsia="pl-PL"/>
              </w:rPr>
              <w:t>HM</w:t>
            </w:r>
          </w:p>
        </w:tc>
        <w:tc>
          <w:tcPr>
            <w:tcW w:w="2429" w:type="pct"/>
            <w:vAlign w:val="center"/>
          </w:tcPr>
          <w:p w14:paraId="1E821A65" w14:textId="77777777" w:rsidR="00CF5B6D" w:rsidRPr="008368C5" w:rsidRDefault="00CF5B6D" w:rsidP="00CF5B6D">
            <w:pPr>
              <w:spacing w:before="40" w:after="40"/>
              <w:jc w:val="left"/>
              <w:rPr>
                <w:rFonts w:cs="Calibri"/>
                <w:sz w:val="20"/>
                <w:szCs w:val="20"/>
                <w:lang w:eastAsia="pl-PL"/>
              </w:rPr>
            </w:pPr>
            <w:r w:rsidRPr="008368C5">
              <w:rPr>
                <w:color w:val="000000"/>
                <w:sz w:val="20"/>
                <w:szCs w:val="20"/>
                <w:lang w:eastAsia="pl-PL"/>
              </w:rPr>
              <w:t xml:space="preserve">presje </w:t>
            </w:r>
            <w:proofErr w:type="spellStart"/>
            <w:r w:rsidRPr="008368C5">
              <w:rPr>
                <w:color w:val="000000"/>
                <w:sz w:val="20"/>
                <w:szCs w:val="20"/>
                <w:lang w:eastAsia="pl-PL"/>
              </w:rPr>
              <w:t>hydromofologiczne</w:t>
            </w:r>
            <w:proofErr w:type="spellEnd"/>
          </w:p>
        </w:tc>
        <w:tc>
          <w:tcPr>
            <w:tcW w:w="906" w:type="pct"/>
            <w:vAlign w:val="center"/>
          </w:tcPr>
          <w:p w14:paraId="003B58F5" w14:textId="77777777" w:rsidR="00CF5B6D" w:rsidRPr="008368C5" w:rsidRDefault="00CF5B6D" w:rsidP="00CF5B6D">
            <w:pPr>
              <w:spacing w:before="40" w:after="40"/>
              <w:jc w:val="center"/>
              <w:rPr>
                <w:rFonts w:cs="Calibri"/>
                <w:sz w:val="20"/>
                <w:szCs w:val="20"/>
                <w:lang w:eastAsia="pl-PL"/>
              </w:rPr>
            </w:pPr>
            <w:r w:rsidRPr="008368C5">
              <w:rPr>
                <w:rFonts w:cs="Calibri"/>
                <w:sz w:val="20"/>
                <w:szCs w:val="20"/>
                <w:lang w:eastAsia="pl-PL"/>
              </w:rPr>
              <w:t>RWHM</w:t>
            </w:r>
          </w:p>
        </w:tc>
      </w:tr>
    </w:tbl>
    <w:p w14:paraId="75599D25" w14:textId="77777777" w:rsidR="008A27C3" w:rsidRPr="008368C5" w:rsidRDefault="008A27C3" w:rsidP="006D7BBA">
      <w:pPr>
        <w:pStyle w:val="rdo0"/>
      </w:pPr>
      <w:r w:rsidRPr="008368C5">
        <w:t xml:space="preserve">Źródło: opracowanie </w:t>
      </w:r>
      <w:r w:rsidR="00DE2344" w:rsidRPr="008368C5">
        <w:t>własne</w:t>
      </w:r>
    </w:p>
    <w:p w14:paraId="09EE7853" w14:textId="67CBE353" w:rsidR="00CF5B6D" w:rsidRPr="008368C5" w:rsidRDefault="00CF5B6D" w:rsidP="00CF5B6D">
      <w:pPr>
        <w:tabs>
          <w:tab w:val="left" w:pos="2835"/>
          <w:tab w:val="left" w:pos="3544"/>
        </w:tabs>
        <w:suppressAutoHyphens/>
        <w:spacing w:line="276" w:lineRule="auto"/>
        <w:rPr>
          <w:rFonts w:cs="Calibri"/>
        </w:rPr>
      </w:pPr>
      <w:r w:rsidRPr="008368C5">
        <w:rPr>
          <w:rFonts w:asciiTheme="minorHAnsi" w:hAnsiTheme="minorHAnsi"/>
        </w:rPr>
        <w:t xml:space="preserve">W przypadku </w:t>
      </w:r>
      <w:proofErr w:type="spellStart"/>
      <w:r w:rsidRPr="008368C5">
        <w:rPr>
          <w:rFonts w:asciiTheme="minorHAnsi" w:hAnsiTheme="minorHAnsi"/>
        </w:rPr>
        <w:t>jcwpd</w:t>
      </w:r>
      <w:proofErr w:type="spellEnd"/>
      <w:r w:rsidRPr="008368C5">
        <w:rPr>
          <w:rFonts w:asciiTheme="minorHAnsi" w:hAnsiTheme="minorHAnsi"/>
        </w:rPr>
        <w:t xml:space="preserve"> przypisany kod wskazuje rodzaj presji, na redukcję której działanie jest</w:t>
      </w:r>
      <w:r w:rsidR="002D2FAC" w:rsidRPr="008368C5">
        <w:rPr>
          <w:rFonts w:asciiTheme="minorHAnsi" w:hAnsiTheme="minorHAnsi"/>
        </w:rPr>
        <w:t xml:space="preserve"> </w:t>
      </w:r>
      <w:r w:rsidRPr="008368C5">
        <w:rPr>
          <w:rFonts w:asciiTheme="minorHAnsi" w:hAnsiTheme="minorHAnsi"/>
        </w:rPr>
        <w:t>ukierunkowane (presje ilościowe, presje chemiczne lub presje ilościowe i chemiczne</w:t>
      </w:r>
      <w:r w:rsidR="00835082" w:rsidRPr="008368C5">
        <w:rPr>
          <w:rFonts w:asciiTheme="minorHAnsi" w:hAnsiTheme="minorHAnsi" w:cstheme="minorHAnsi"/>
        </w:rPr>
        <w:t>)</w:t>
      </w:r>
      <w:r w:rsidRPr="008368C5">
        <w:rPr>
          <w:rFonts w:cs="Calibri"/>
          <w:color w:val="000000"/>
        </w:rPr>
        <w:t xml:space="preserve"> (tabela 12-2).</w:t>
      </w:r>
    </w:p>
    <w:p w14:paraId="7C7FA880" w14:textId="34E94A75" w:rsidR="005B310D" w:rsidRPr="008368C5" w:rsidRDefault="00CC63FF" w:rsidP="00810768">
      <w:pPr>
        <w:pStyle w:val="Tabela"/>
      </w:pPr>
      <w:bookmarkStart w:id="507" w:name="_Toc68709614"/>
      <w:r w:rsidRPr="008368C5">
        <w:t xml:space="preserve">Tabela </w:t>
      </w:r>
      <w:r w:rsidRPr="008368C5">
        <w:fldChar w:fldCharType="begin"/>
      </w:r>
      <w:r w:rsidRPr="008368C5">
        <w:instrText>STYLEREF 1 \s</w:instrText>
      </w:r>
      <w:r w:rsidRPr="008368C5">
        <w:fldChar w:fldCharType="separate"/>
      </w:r>
      <w:r w:rsidR="00B146EE">
        <w:rPr>
          <w:noProof/>
        </w:rPr>
        <w:t>12</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w:t>
      </w:r>
      <w:r w:rsidRPr="008368C5">
        <w:fldChar w:fldCharType="end"/>
      </w:r>
      <w:r w:rsidR="005B310D" w:rsidRPr="008368C5">
        <w:tab/>
      </w:r>
      <w:r w:rsidR="005B310D" w:rsidRPr="008368C5">
        <w:tab/>
        <w:t xml:space="preserve">Kodowanie działań w katalogu </w:t>
      </w:r>
      <w:proofErr w:type="spellStart"/>
      <w:r w:rsidR="005B310D" w:rsidRPr="008368C5">
        <w:t>jcwpd</w:t>
      </w:r>
      <w:bookmarkEnd w:id="507"/>
      <w:proofErr w:type="spellEnd"/>
    </w:p>
    <w:tbl>
      <w:tblPr>
        <w:tblStyle w:val="Tabela-Siatka2"/>
        <w:tblW w:w="5000" w:type="pct"/>
        <w:jc w:val="center"/>
        <w:tblLook w:val="06A0" w:firstRow="1" w:lastRow="0" w:firstColumn="1" w:lastColumn="0" w:noHBand="1" w:noVBand="1"/>
      </w:tblPr>
      <w:tblGrid>
        <w:gridCol w:w="3018"/>
        <w:gridCol w:w="4402"/>
        <w:gridCol w:w="1642"/>
      </w:tblGrid>
      <w:tr w:rsidR="00CF5B6D" w:rsidRPr="008368C5" w14:paraId="512CCA7E" w14:textId="77777777" w:rsidTr="00D65C25">
        <w:trPr>
          <w:trHeight w:val="454"/>
          <w:jc w:val="center"/>
        </w:trPr>
        <w:tc>
          <w:tcPr>
            <w:tcW w:w="1665" w:type="pct"/>
            <w:shd w:val="clear" w:color="auto" w:fill="BFBFBF" w:themeFill="background1" w:themeFillShade="BF"/>
            <w:vAlign w:val="center"/>
          </w:tcPr>
          <w:p w14:paraId="120A98A1" w14:textId="77777777" w:rsidR="00CF5B6D" w:rsidRPr="008368C5" w:rsidRDefault="00CF5B6D" w:rsidP="00D65C25">
            <w:pPr>
              <w:spacing w:before="40" w:after="40"/>
              <w:jc w:val="center"/>
              <w:rPr>
                <w:rFonts w:cs="Calibri"/>
                <w:b/>
                <w:bCs/>
                <w:sz w:val="20"/>
                <w:szCs w:val="20"/>
                <w:lang w:eastAsia="pl-PL"/>
              </w:rPr>
            </w:pPr>
            <w:r w:rsidRPr="008368C5">
              <w:rPr>
                <w:rFonts w:cs="Calibri"/>
                <w:b/>
                <w:bCs/>
                <w:sz w:val="20"/>
                <w:szCs w:val="20"/>
                <w:lang w:eastAsia="pl-PL"/>
              </w:rPr>
              <w:t xml:space="preserve">Kod </w:t>
            </w:r>
            <w:proofErr w:type="spellStart"/>
            <w:r w:rsidRPr="008368C5">
              <w:rPr>
                <w:rFonts w:cs="Calibri"/>
                <w:b/>
                <w:bCs/>
                <w:sz w:val="20"/>
                <w:szCs w:val="20"/>
                <w:lang w:eastAsia="pl-PL"/>
              </w:rPr>
              <w:t>IIaPGW</w:t>
            </w:r>
            <w:proofErr w:type="spellEnd"/>
          </w:p>
        </w:tc>
        <w:tc>
          <w:tcPr>
            <w:tcW w:w="2429" w:type="pct"/>
            <w:shd w:val="clear" w:color="auto" w:fill="BFBFBF" w:themeFill="background1" w:themeFillShade="BF"/>
            <w:vAlign w:val="center"/>
          </w:tcPr>
          <w:p w14:paraId="3B8E0811" w14:textId="77777777" w:rsidR="00CF5B6D" w:rsidRPr="008368C5" w:rsidRDefault="00CF5B6D" w:rsidP="00D65C25">
            <w:pPr>
              <w:spacing w:before="40" w:after="40"/>
              <w:jc w:val="center"/>
              <w:rPr>
                <w:rFonts w:cs="Calibri"/>
                <w:b/>
                <w:bCs/>
                <w:sz w:val="20"/>
                <w:szCs w:val="20"/>
                <w:lang w:eastAsia="pl-PL"/>
              </w:rPr>
            </w:pPr>
            <w:r w:rsidRPr="008368C5">
              <w:rPr>
                <w:rFonts w:cs="Calibri"/>
                <w:b/>
                <w:bCs/>
                <w:sz w:val="20"/>
                <w:szCs w:val="20"/>
                <w:lang w:eastAsia="pl-PL"/>
              </w:rPr>
              <w:t>Objaśnienie</w:t>
            </w:r>
          </w:p>
        </w:tc>
        <w:tc>
          <w:tcPr>
            <w:tcW w:w="906" w:type="pct"/>
            <w:shd w:val="clear" w:color="auto" w:fill="BFBFBF" w:themeFill="background1" w:themeFillShade="BF"/>
            <w:vAlign w:val="center"/>
          </w:tcPr>
          <w:p w14:paraId="52D85B20" w14:textId="77777777" w:rsidR="00CF5B6D" w:rsidRPr="008368C5" w:rsidRDefault="00CF5B6D" w:rsidP="00D65C25">
            <w:pPr>
              <w:spacing w:before="40" w:after="40"/>
              <w:jc w:val="center"/>
              <w:rPr>
                <w:rFonts w:cs="Calibri"/>
                <w:b/>
                <w:bCs/>
                <w:sz w:val="20"/>
                <w:szCs w:val="20"/>
                <w:lang w:eastAsia="pl-PL"/>
              </w:rPr>
            </w:pPr>
            <w:r w:rsidRPr="008368C5">
              <w:rPr>
                <w:rFonts w:cs="Calibri"/>
                <w:b/>
                <w:bCs/>
                <w:sz w:val="20"/>
                <w:szCs w:val="20"/>
                <w:lang w:eastAsia="pl-PL"/>
              </w:rPr>
              <w:t xml:space="preserve">Przykład kodu </w:t>
            </w:r>
            <w:proofErr w:type="spellStart"/>
            <w:r w:rsidRPr="008368C5">
              <w:rPr>
                <w:rFonts w:cs="Calibri"/>
                <w:b/>
                <w:bCs/>
                <w:sz w:val="20"/>
                <w:szCs w:val="20"/>
                <w:lang w:eastAsia="pl-PL"/>
              </w:rPr>
              <w:t>IIaPGW</w:t>
            </w:r>
            <w:proofErr w:type="spellEnd"/>
          </w:p>
        </w:tc>
      </w:tr>
      <w:tr w:rsidR="00CF5B6D" w:rsidRPr="008368C5" w14:paraId="7186DB55" w14:textId="77777777" w:rsidTr="00CF5B6D">
        <w:trPr>
          <w:trHeight w:val="454"/>
          <w:jc w:val="center"/>
        </w:trPr>
        <w:tc>
          <w:tcPr>
            <w:tcW w:w="1665" w:type="pct"/>
          </w:tcPr>
          <w:p w14:paraId="3E6124E2" w14:textId="1C51E85E" w:rsidR="00CF5B6D" w:rsidRPr="008368C5" w:rsidRDefault="00CF5B6D" w:rsidP="00CF5B6D">
            <w:pPr>
              <w:spacing w:before="40" w:after="40"/>
              <w:jc w:val="left"/>
              <w:rPr>
                <w:rFonts w:cs="Calibri"/>
                <w:sz w:val="20"/>
                <w:szCs w:val="20"/>
                <w:lang w:eastAsia="pl-PL"/>
              </w:rPr>
            </w:pPr>
            <w:r w:rsidRPr="008368C5">
              <w:rPr>
                <w:rFonts w:cs="Calibri"/>
                <w:i/>
                <w:iCs/>
                <w:sz w:val="20"/>
                <w:szCs w:val="20"/>
                <w:lang w:eastAsia="pl-PL"/>
              </w:rPr>
              <w:t>oznaczenie kategorii wód</w:t>
            </w:r>
            <w:r w:rsidRPr="008368C5">
              <w:rPr>
                <w:rFonts w:cs="Calibri"/>
                <w:b/>
                <w:bCs/>
                <w:i/>
                <w:iCs/>
                <w:sz w:val="20"/>
                <w:szCs w:val="20"/>
                <w:lang w:eastAsia="pl-PL"/>
              </w:rPr>
              <w:t xml:space="preserve"> </w:t>
            </w:r>
            <w:r w:rsidRPr="008368C5">
              <w:rPr>
                <w:rFonts w:cs="Calibri"/>
                <w:i/>
                <w:iCs/>
                <w:sz w:val="20"/>
                <w:szCs w:val="20"/>
                <w:lang w:eastAsia="pl-PL"/>
              </w:rPr>
              <w:t>+</w:t>
            </w:r>
            <w:r w:rsidRPr="008368C5">
              <w:rPr>
                <w:rFonts w:cs="Calibri"/>
                <w:b/>
                <w:bCs/>
                <w:i/>
                <w:iCs/>
                <w:sz w:val="20"/>
                <w:szCs w:val="20"/>
                <w:lang w:eastAsia="pl-PL"/>
              </w:rPr>
              <w:t xml:space="preserve"> </w:t>
            </w:r>
            <w:r w:rsidRPr="008368C5">
              <w:rPr>
                <w:rFonts w:cs="Calibri"/>
                <w:b/>
                <w:bCs/>
                <w:sz w:val="20"/>
                <w:szCs w:val="20"/>
                <w:lang w:eastAsia="pl-PL"/>
              </w:rPr>
              <w:t>I</w:t>
            </w:r>
          </w:p>
        </w:tc>
        <w:tc>
          <w:tcPr>
            <w:tcW w:w="2429" w:type="pct"/>
          </w:tcPr>
          <w:p w14:paraId="2FD0B52A" w14:textId="77777777" w:rsidR="00CF5B6D" w:rsidRPr="008368C5" w:rsidRDefault="00CF5B6D" w:rsidP="00CF5B6D">
            <w:pPr>
              <w:spacing w:before="40" w:after="40"/>
              <w:jc w:val="left"/>
              <w:rPr>
                <w:rFonts w:cs="Calibri"/>
                <w:sz w:val="20"/>
                <w:szCs w:val="20"/>
                <w:lang w:eastAsia="pl-PL"/>
              </w:rPr>
            </w:pPr>
            <w:r w:rsidRPr="008368C5">
              <w:rPr>
                <w:rFonts w:cs="Calibri"/>
                <w:sz w:val="20"/>
                <w:szCs w:val="20"/>
                <w:lang w:eastAsia="pl-PL"/>
              </w:rPr>
              <w:t>presje ilościowe</w:t>
            </w:r>
          </w:p>
        </w:tc>
        <w:tc>
          <w:tcPr>
            <w:tcW w:w="906" w:type="pct"/>
          </w:tcPr>
          <w:p w14:paraId="74C2D589" w14:textId="77777777" w:rsidR="00CF5B6D" w:rsidRPr="008368C5" w:rsidRDefault="00CF5B6D" w:rsidP="00CF5B6D">
            <w:pPr>
              <w:spacing w:before="40" w:after="40"/>
              <w:jc w:val="center"/>
              <w:rPr>
                <w:rFonts w:cs="Calibri"/>
                <w:sz w:val="20"/>
                <w:szCs w:val="20"/>
                <w:lang w:eastAsia="pl-PL"/>
              </w:rPr>
            </w:pPr>
            <w:r w:rsidRPr="008368C5">
              <w:rPr>
                <w:rFonts w:cs="Calibri"/>
                <w:sz w:val="20"/>
                <w:szCs w:val="20"/>
                <w:lang w:eastAsia="pl-PL"/>
              </w:rPr>
              <w:t>GWI</w:t>
            </w:r>
          </w:p>
        </w:tc>
      </w:tr>
      <w:tr w:rsidR="00CF5B6D" w:rsidRPr="008368C5" w14:paraId="460E4DEB" w14:textId="77777777" w:rsidTr="00CF5B6D">
        <w:trPr>
          <w:trHeight w:val="454"/>
          <w:jc w:val="center"/>
        </w:trPr>
        <w:tc>
          <w:tcPr>
            <w:tcW w:w="1665" w:type="pct"/>
          </w:tcPr>
          <w:p w14:paraId="5D9941BD" w14:textId="7797F9AA" w:rsidR="00CF5B6D" w:rsidRPr="008368C5" w:rsidRDefault="00CF5B6D" w:rsidP="00CF5B6D">
            <w:pPr>
              <w:spacing w:before="40" w:after="40"/>
              <w:jc w:val="left"/>
              <w:rPr>
                <w:rFonts w:cs="Calibri"/>
                <w:sz w:val="20"/>
                <w:szCs w:val="20"/>
                <w:lang w:eastAsia="pl-PL"/>
              </w:rPr>
            </w:pPr>
            <w:r w:rsidRPr="008368C5">
              <w:rPr>
                <w:rFonts w:cs="Calibri"/>
                <w:i/>
                <w:iCs/>
                <w:sz w:val="20"/>
                <w:szCs w:val="20"/>
                <w:lang w:eastAsia="pl-PL"/>
              </w:rPr>
              <w:t>oznaczenie kategorii wód</w:t>
            </w:r>
            <w:r w:rsidRPr="008368C5">
              <w:rPr>
                <w:rFonts w:cs="Calibri"/>
                <w:b/>
                <w:bCs/>
                <w:i/>
                <w:iCs/>
                <w:sz w:val="20"/>
                <w:szCs w:val="20"/>
                <w:lang w:eastAsia="pl-PL"/>
              </w:rPr>
              <w:t xml:space="preserve"> </w:t>
            </w:r>
            <w:r w:rsidRPr="008368C5">
              <w:rPr>
                <w:rFonts w:cs="Calibri"/>
                <w:i/>
                <w:iCs/>
                <w:sz w:val="20"/>
                <w:szCs w:val="20"/>
                <w:lang w:eastAsia="pl-PL"/>
              </w:rPr>
              <w:t xml:space="preserve">+ </w:t>
            </w:r>
            <w:r w:rsidRPr="008368C5">
              <w:rPr>
                <w:rFonts w:cs="Calibri"/>
                <w:b/>
                <w:bCs/>
                <w:sz w:val="20"/>
                <w:szCs w:val="20"/>
                <w:lang w:eastAsia="pl-PL"/>
              </w:rPr>
              <w:t>PA</w:t>
            </w:r>
          </w:p>
        </w:tc>
        <w:tc>
          <w:tcPr>
            <w:tcW w:w="2429" w:type="pct"/>
          </w:tcPr>
          <w:p w14:paraId="5B7BE539" w14:textId="77777777" w:rsidR="00CF5B6D" w:rsidRPr="008368C5" w:rsidRDefault="00CF5B6D" w:rsidP="00CF5B6D">
            <w:pPr>
              <w:spacing w:before="40" w:after="40"/>
              <w:jc w:val="left"/>
              <w:rPr>
                <w:rFonts w:cs="Calibri"/>
                <w:sz w:val="20"/>
                <w:szCs w:val="20"/>
                <w:lang w:eastAsia="pl-PL"/>
              </w:rPr>
            </w:pPr>
            <w:r w:rsidRPr="008368C5">
              <w:rPr>
                <w:rFonts w:cs="Calibri"/>
                <w:sz w:val="20"/>
                <w:szCs w:val="20"/>
                <w:lang w:eastAsia="pl-PL"/>
              </w:rPr>
              <w:t>presje chemiczne A (rolnictwo i gospodarka komunalna)</w:t>
            </w:r>
          </w:p>
        </w:tc>
        <w:tc>
          <w:tcPr>
            <w:tcW w:w="906" w:type="pct"/>
          </w:tcPr>
          <w:p w14:paraId="3B159552" w14:textId="77777777" w:rsidR="00CF5B6D" w:rsidRPr="008368C5" w:rsidRDefault="00CF5B6D" w:rsidP="00CF5B6D">
            <w:pPr>
              <w:spacing w:before="40" w:after="40"/>
              <w:jc w:val="center"/>
              <w:rPr>
                <w:rFonts w:cs="Calibri"/>
                <w:sz w:val="20"/>
                <w:szCs w:val="20"/>
                <w:lang w:eastAsia="pl-PL"/>
              </w:rPr>
            </w:pPr>
            <w:r w:rsidRPr="008368C5">
              <w:rPr>
                <w:rFonts w:cs="Calibri"/>
                <w:sz w:val="20"/>
                <w:szCs w:val="20"/>
                <w:lang w:eastAsia="pl-PL"/>
              </w:rPr>
              <w:t>GWPA</w:t>
            </w:r>
          </w:p>
        </w:tc>
      </w:tr>
      <w:tr w:rsidR="00CF5B6D" w:rsidRPr="008368C5" w14:paraId="421F6EE5" w14:textId="77777777" w:rsidTr="00CF5B6D">
        <w:trPr>
          <w:trHeight w:val="454"/>
          <w:jc w:val="center"/>
        </w:trPr>
        <w:tc>
          <w:tcPr>
            <w:tcW w:w="1665" w:type="pct"/>
          </w:tcPr>
          <w:p w14:paraId="2DD01620" w14:textId="7D105BA0" w:rsidR="00CF5B6D" w:rsidRPr="008368C5" w:rsidRDefault="00CF5B6D" w:rsidP="00CF5B6D">
            <w:pPr>
              <w:spacing w:before="40" w:after="40"/>
              <w:jc w:val="left"/>
              <w:rPr>
                <w:rFonts w:cs="Calibri"/>
                <w:sz w:val="20"/>
                <w:szCs w:val="20"/>
                <w:lang w:eastAsia="pl-PL"/>
              </w:rPr>
            </w:pPr>
            <w:r w:rsidRPr="008368C5">
              <w:rPr>
                <w:rFonts w:cs="Calibri"/>
                <w:i/>
                <w:iCs/>
                <w:sz w:val="20"/>
                <w:szCs w:val="20"/>
                <w:lang w:eastAsia="pl-PL"/>
              </w:rPr>
              <w:t>oznaczenie kategorii wód</w:t>
            </w:r>
            <w:r w:rsidRPr="008368C5">
              <w:rPr>
                <w:rFonts w:cs="Calibri"/>
                <w:b/>
                <w:bCs/>
                <w:i/>
                <w:iCs/>
                <w:sz w:val="20"/>
                <w:szCs w:val="20"/>
                <w:lang w:eastAsia="pl-PL"/>
              </w:rPr>
              <w:t xml:space="preserve"> </w:t>
            </w:r>
            <w:r w:rsidRPr="008368C5">
              <w:rPr>
                <w:rFonts w:cs="Calibri"/>
                <w:i/>
                <w:iCs/>
                <w:sz w:val="20"/>
                <w:szCs w:val="20"/>
                <w:lang w:eastAsia="pl-PL"/>
              </w:rPr>
              <w:t>+</w:t>
            </w:r>
            <w:r w:rsidRPr="008368C5">
              <w:rPr>
                <w:rFonts w:cs="Calibri"/>
                <w:b/>
                <w:bCs/>
                <w:sz w:val="20"/>
                <w:szCs w:val="20"/>
                <w:lang w:eastAsia="pl-PL"/>
              </w:rPr>
              <w:t>PB</w:t>
            </w:r>
          </w:p>
        </w:tc>
        <w:tc>
          <w:tcPr>
            <w:tcW w:w="2429" w:type="pct"/>
          </w:tcPr>
          <w:p w14:paraId="22ED96BA" w14:textId="77777777" w:rsidR="00CF5B6D" w:rsidRPr="008368C5" w:rsidRDefault="00CF5B6D" w:rsidP="00CF5B6D">
            <w:pPr>
              <w:spacing w:before="40" w:after="40"/>
              <w:jc w:val="left"/>
              <w:rPr>
                <w:rFonts w:cs="Calibri"/>
                <w:sz w:val="20"/>
                <w:szCs w:val="20"/>
                <w:lang w:eastAsia="pl-PL"/>
              </w:rPr>
            </w:pPr>
            <w:r w:rsidRPr="008368C5">
              <w:rPr>
                <w:rFonts w:cs="Calibri"/>
                <w:sz w:val="20"/>
                <w:szCs w:val="20"/>
                <w:lang w:eastAsia="pl-PL"/>
              </w:rPr>
              <w:t>presje chemiczne B (przemysł i urbanizacja)</w:t>
            </w:r>
          </w:p>
        </w:tc>
        <w:tc>
          <w:tcPr>
            <w:tcW w:w="906" w:type="pct"/>
          </w:tcPr>
          <w:p w14:paraId="0FBC33E4" w14:textId="77777777" w:rsidR="00CF5B6D" w:rsidRPr="008368C5" w:rsidRDefault="00CF5B6D" w:rsidP="00CF5B6D">
            <w:pPr>
              <w:spacing w:before="40" w:after="40"/>
              <w:jc w:val="center"/>
              <w:rPr>
                <w:rFonts w:cs="Calibri"/>
                <w:sz w:val="20"/>
                <w:szCs w:val="20"/>
                <w:lang w:eastAsia="pl-PL"/>
              </w:rPr>
            </w:pPr>
            <w:r w:rsidRPr="008368C5">
              <w:rPr>
                <w:rFonts w:cs="Calibri"/>
                <w:sz w:val="20"/>
                <w:szCs w:val="20"/>
                <w:lang w:eastAsia="pl-PL"/>
              </w:rPr>
              <w:t>GWPB</w:t>
            </w:r>
          </w:p>
        </w:tc>
      </w:tr>
      <w:tr w:rsidR="00CF5B6D" w:rsidRPr="008368C5" w14:paraId="2EE4149C" w14:textId="77777777" w:rsidTr="00CF5B6D">
        <w:trPr>
          <w:trHeight w:val="454"/>
          <w:jc w:val="center"/>
        </w:trPr>
        <w:tc>
          <w:tcPr>
            <w:tcW w:w="1665" w:type="pct"/>
          </w:tcPr>
          <w:p w14:paraId="4AEE2274" w14:textId="288E7AF9" w:rsidR="00CF5B6D" w:rsidRPr="008368C5" w:rsidRDefault="00CF5B6D" w:rsidP="00CF5B6D">
            <w:pPr>
              <w:spacing w:before="40" w:after="40"/>
              <w:jc w:val="left"/>
              <w:rPr>
                <w:rFonts w:cs="Calibri"/>
                <w:sz w:val="20"/>
                <w:szCs w:val="20"/>
                <w:lang w:eastAsia="pl-PL"/>
              </w:rPr>
            </w:pPr>
            <w:r w:rsidRPr="008368C5">
              <w:rPr>
                <w:rFonts w:cs="Calibri"/>
                <w:i/>
                <w:iCs/>
                <w:sz w:val="20"/>
                <w:szCs w:val="20"/>
                <w:lang w:eastAsia="pl-PL"/>
              </w:rPr>
              <w:t>oznaczenie kategorii wód</w:t>
            </w:r>
            <w:r w:rsidRPr="008368C5">
              <w:rPr>
                <w:rFonts w:cs="Calibri"/>
                <w:b/>
                <w:bCs/>
                <w:i/>
                <w:iCs/>
                <w:sz w:val="20"/>
                <w:szCs w:val="20"/>
                <w:lang w:eastAsia="pl-PL"/>
              </w:rPr>
              <w:t xml:space="preserve"> </w:t>
            </w:r>
            <w:r w:rsidRPr="008368C5">
              <w:rPr>
                <w:rFonts w:cs="Calibri"/>
                <w:i/>
                <w:iCs/>
                <w:sz w:val="20"/>
                <w:szCs w:val="20"/>
                <w:lang w:eastAsia="pl-PL"/>
              </w:rPr>
              <w:t xml:space="preserve">+ </w:t>
            </w:r>
            <w:r w:rsidRPr="008368C5">
              <w:rPr>
                <w:rFonts w:cs="Calibri"/>
                <w:b/>
                <w:bCs/>
                <w:sz w:val="20"/>
                <w:szCs w:val="20"/>
                <w:lang w:eastAsia="pl-PL"/>
              </w:rPr>
              <w:t>IC</w:t>
            </w:r>
          </w:p>
        </w:tc>
        <w:tc>
          <w:tcPr>
            <w:tcW w:w="2429" w:type="pct"/>
          </w:tcPr>
          <w:p w14:paraId="2CAC9F1F" w14:textId="77777777" w:rsidR="00CF5B6D" w:rsidRPr="008368C5" w:rsidRDefault="00CF5B6D" w:rsidP="00CF5B6D">
            <w:pPr>
              <w:spacing w:before="40" w:after="40"/>
              <w:jc w:val="left"/>
              <w:rPr>
                <w:rFonts w:cs="Calibri"/>
                <w:sz w:val="20"/>
                <w:szCs w:val="20"/>
                <w:lang w:eastAsia="pl-PL"/>
              </w:rPr>
            </w:pPr>
            <w:r w:rsidRPr="008368C5">
              <w:rPr>
                <w:rFonts w:cs="Calibri"/>
                <w:sz w:val="20"/>
                <w:szCs w:val="20"/>
                <w:lang w:eastAsia="pl-PL"/>
              </w:rPr>
              <w:t>presje ilościowe i chemiczne</w:t>
            </w:r>
          </w:p>
        </w:tc>
        <w:tc>
          <w:tcPr>
            <w:tcW w:w="906" w:type="pct"/>
          </w:tcPr>
          <w:p w14:paraId="75614013" w14:textId="77777777" w:rsidR="00CF5B6D" w:rsidRPr="008368C5" w:rsidRDefault="00CF5B6D" w:rsidP="00CF5B6D">
            <w:pPr>
              <w:spacing w:before="40" w:after="40"/>
              <w:jc w:val="center"/>
              <w:rPr>
                <w:rFonts w:cs="Calibri"/>
                <w:sz w:val="20"/>
                <w:szCs w:val="20"/>
                <w:lang w:eastAsia="pl-PL"/>
              </w:rPr>
            </w:pPr>
            <w:r w:rsidRPr="008368C5">
              <w:rPr>
                <w:rFonts w:cs="Calibri"/>
                <w:sz w:val="20"/>
                <w:szCs w:val="20"/>
                <w:lang w:eastAsia="pl-PL"/>
              </w:rPr>
              <w:t>GWIC</w:t>
            </w:r>
          </w:p>
        </w:tc>
      </w:tr>
      <w:tr w:rsidR="00614118" w:rsidRPr="008368C5" w14:paraId="6198036C" w14:textId="77777777" w:rsidTr="008C6681">
        <w:trPr>
          <w:trHeight w:val="454"/>
          <w:jc w:val="center"/>
        </w:trPr>
        <w:tc>
          <w:tcPr>
            <w:tcW w:w="1665" w:type="pct"/>
            <w:vAlign w:val="center"/>
          </w:tcPr>
          <w:p w14:paraId="1DE5872C" w14:textId="4FB1956F" w:rsidR="00614118" w:rsidRPr="008368C5" w:rsidRDefault="00614118" w:rsidP="00614118">
            <w:pPr>
              <w:spacing w:before="40" w:after="40"/>
              <w:jc w:val="left"/>
              <w:rPr>
                <w:rFonts w:cs="Calibri"/>
                <w:i/>
                <w:iCs/>
                <w:sz w:val="20"/>
                <w:szCs w:val="20"/>
                <w:lang w:eastAsia="pl-PL"/>
              </w:rPr>
            </w:pPr>
            <w:r w:rsidRPr="008368C5">
              <w:rPr>
                <w:rFonts w:cs="Calibri"/>
                <w:i/>
                <w:iCs/>
                <w:sz w:val="20"/>
                <w:szCs w:val="20"/>
                <w:lang w:eastAsia="pl-PL"/>
              </w:rPr>
              <w:t>oznaczenie kategorii wód</w:t>
            </w:r>
            <w:r w:rsidR="007B4F65" w:rsidRPr="008368C5">
              <w:rPr>
                <w:rFonts w:cs="Calibri"/>
                <w:b/>
                <w:bCs/>
                <w:i/>
                <w:iCs/>
                <w:sz w:val="20"/>
                <w:szCs w:val="20"/>
                <w:lang w:eastAsia="pl-PL"/>
              </w:rPr>
              <w:t xml:space="preserve"> </w:t>
            </w:r>
            <w:r w:rsidRPr="008368C5">
              <w:rPr>
                <w:rFonts w:cstheme="minorHAnsi"/>
                <w:sz w:val="20"/>
                <w:szCs w:val="20"/>
              </w:rPr>
              <w:t xml:space="preserve">+ </w:t>
            </w:r>
            <w:r w:rsidRPr="008368C5">
              <w:rPr>
                <w:rFonts w:cstheme="minorHAnsi"/>
                <w:b/>
                <w:bCs/>
                <w:sz w:val="20"/>
                <w:szCs w:val="20"/>
              </w:rPr>
              <w:t>C</w:t>
            </w:r>
          </w:p>
        </w:tc>
        <w:tc>
          <w:tcPr>
            <w:tcW w:w="2429" w:type="pct"/>
            <w:vAlign w:val="center"/>
          </w:tcPr>
          <w:p w14:paraId="097F6B4C" w14:textId="3A9425A3" w:rsidR="00614118" w:rsidRPr="008368C5" w:rsidRDefault="00614118" w:rsidP="00614118">
            <w:pPr>
              <w:spacing w:before="40" w:after="40"/>
              <w:jc w:val="left"/>
              <w:rPr>
                <w:rFonts w:cs="Calibri"/>
                <w:sz w:val="20"/>
                <w:szCs w:val="20"/>
                <w:lang w:eastAsia="pl-PL"/>
              </w:rPr>
            </w:pPr>
            <w:r w:rsidRPr="008368C5">
              <w:rPr>
                <w:rFonts w:cstheme="minorHAnsi"/>
                <w:sz w:val="20"/>
                <w:szCs w:val="20"/>
              </w:rPr>
              <w:t>presje chemiczne</w:t>
            </w:r>
          </w:p>
        </w:tc>
        <w:tc>
          <w:tcPr>
            <w:tcW w:w="906" w:type="pct"/>
            <w:vAlign w:val="center"/>
          </w:tcPr>
          <w:p w14:paraId="7843F196" w14:textId="6074BCB3" w:rsidR="00614118" w:rsidRPr="008368C5" w:rsidRDefault="00614118" w:rsidP="00614118">
            <w:pPr>
              <w:spacing w:before="40" w:after="40"/>
              <w:jc w:val="center"/>
              <w:rPr>
                <w:rFonts w:cs="Calibri"/>
                <w:sz w:val="20"/>
                <w:szCs w:val="20"/>
                <w:lang w:eastAsia="pl-PL"/>
              </w:rPr>
            </w:pPr>
            <w:r w:rsidRPr="008368C5">
              <w:rPr>
                <w:rFonts w:cstheme="minorHAnsi"/>
                <w:sz w:val="20"/>
                <w:szCs w:val="20"/>
              </w:rPr>
              <w:t>GWC</w:t>
            </w:r>
          </w:p>
        </w:tc>
      </w:tr>
    </w:tbl>
    <w:p w14:paraId="7EF77A50" w14:textId="77777777" w:rsidR="00CF5B6D" w:rsidRPr="008368C5" w:rsidRDefault="00CF5B6D" w:rsidP="006D7BBA">
      <w:pPr>
        <w:pStyle w:val="rdo0"/>
      </w:pPr>
      <w:r w:rsidRPr="008368C5">
        <w:t>Źródło: opracowanie własne</w:t>
      </w:r>
    </w:p>
    <w:p w14:paraId="743D5ABB" w14:textId="13DCC32B" w:rsidR="00374E3B" w:rsidRPr="008368C5" w:rsidRDefault="00374E3B" w:rsidP="00374E3B">
      <w:pPr>
        <w:spacing w:line="276" w:lineRule="auto"/>
        <w:rPr>
          <w:rFonts w:asciiTheme="minorHAnsi" w:hAnsiTheme="minorHAnsi"/>
        </w:rPr>
      </w:pPr>
      <w:r w:rsidRPr="008368C5">
        <w:rPr>
          <w:rFonts w:asciiTheme="minorHAnsi" w:hAnsiTheme="minorHAnsi"/>
        </w:rPr>
        <w:lastRenderedPageBreak/>
        <w:t xml:space="preserve">Jednocześnie w katalogach zastosowano podział działań na tzw. główne rodzaje środków - GRŚ (z ang. </w:t>
      </w:r>
      <w:proofErr w:type="spellStart"/>
      <w:r w:rsidRPr="008368C5">
        <w:rPr>
          <w:rFonts w:asciiTheme="minorHAnsi" w:hAnsiTheme="minorHAnsi"/>
          <w:i/>
        </w:rPr>
        <w:t>Key</w:t>
      </w:r>
      <w:proofErr w:type="spellEnd"/>
      <w:r w:rsidRPr="008368C5">
        <w:rPr>
          <w:rFonts w:asciiTheme="minorHAnsi" w:hAnsiTheme="minorHAnsi"/>
          <w:i/>
        </w:rPr>
        <w:t xml:space="preserve"> </w:t>
      </w:r>
      <w:proofErr w:type="spellStart"/>
      <w:r w:rsidRPr="008368C5">
        <w:rPr>
          <w:rFonts w:asciiTheme="minorHAnsi" w:hAnsiTheme="minorHAnsi"/>
          <w:i/>
        </w:rPr>
        <w:t>Types</w:t>
      </w:r>
      <w:proofErr w:type="spellEnd"/>
      <w:r w:rsidRPr="008368C5">
        <w:rPr>
          <w:rFonts w:asciiTheme="minorHAnsi" w:hAnsiTheme="minorHAnsi"/>
          <w:i/>
        </w:rPr>
        <w:t xml:space="preserve"> of </w:t>
      </w:r>
      <w:proofErr w:type="spellStart"/>
      <w:r w:rsidRPr="008368C5">
        <w:rPr>
          <w:rFonts w:asciiTheme="minorHAnsi" w:hAnsiTheme="minorHAnsi"/>
          <w:i/>
        </w:rPr>
        <w:t>Measures</w:t>
      </w:r>
      <w:proofErr w:type="spellEnd"/>
      <w:r w:rsidRPr="008368C5">
        <w:rPr>
          <w:rFonts w:asciiTheme="minorHAnsi" w:hAnsiTheme="minorHAnsi"/>
        </w:rPr>
        <w:t>; typ działania - KTM), zgodny z kodyfikacją wskazaną przez KE, przypisując poszczególnym działaniom odpowiedni kod działania wg KE.</w:t>
      </w:r>
    </w:p>
    <w:p w14:paraId="11E36F01" w14:textId="70CEA9F9" w:rsidR="00CF5B6D" w:rsidRPr="008368C5" w:rsidRDefault="00374E3B" w:rsidP="00CF5B6D">
      <w:pPr>
        <w:rPr>
          <w:rFonts w:cs="Calibri"/>
        </w:rPr>
      </w:pPr>
      <w:r w:rsidRPr="008368C5">
        <w:rPr>
          <w:rFonts w:asciiTheme="minorHAnsi" w:hAnsiTheme="minorHAnsi" w:cstheme="minorHAnsi"/>
        </w:rPr>
        <w:t>Poniżej przedstawiono</w:t>
      </w:r>
      <w:r w:rsidR="00CF5B6D" w:rsidRPr="008368C5">
        <w:rPr>
          <w:rFonts w:asciiTheme="minorHAnsi" w:hAnsiTheme="minorHAnsi"/>
        </w:rPr>
        <w:t xml:space="preserve"> opisy katalogów działań dla poszczególnych kategorii wód.</w:t>
      </w:r>
    </w:p>
    <w:p w14:paraId="5D26409E" w14:textId="67BECC24" w:rsidR="00CF5B6D" w:rsidRPr="008368C5" w:rsidRDefault="00CF5B6D" w:rsidP="007B4F65">
      <w:pPr>
        <w:pStyle w:val="Nagwek3"/>
      </w:pPr>
      <w:bookmarkStart w:id="508" w:name="_Toc68709440"/>
      <w:r w:rsidRPr="008368C5">
        <w:t xml:space="preserve">Katalog działań </w:t>
      </w:r>
      <w:proofErr w:type="spellStart"/>
      <w:r w:rsidRPr="008368C5">
        <w:t>jcwp</w:t>
      </w:r>
      <w:proofErr w:type="spellEnd"/>
      <w:r w:rsidRPr="008368C5">
        <w:t xml:space="preserve"> RW</w:t>
      </w:r>
      <w:bookmarkEnd w:id="508"/>
    </w:p>
    <w:p w14:paraId="1E16FD54" w14:textId="77777777" w:rsidR="00CF5B6D" w:rsidRPr="008368C5" w:rsidRDefault="00CF5B6D" w:rsidP="004A52DC">
      <w:pPr>
        <w:suppressAutoHyphens/>
        <w:spacing w:line="276" w:lineRule="auto"/>
        <w:rPr>
          <w:rFonts w:asciiTheme="minorHAnsi" w:hAnsiTheme="minorHAnsi"/>
        </w:rPr>
      </w:pPr>
      <w:r w:rsidRPr="008368C5">
        <w:rPr>
          <w:rFonts w:asciiTheme="minorHAnsi" w:hAnsiTheme="minorHAnsi"/>
        </w:rPr>
        <w:t xml:space="preserve">Katalog dla </w:t>
      </w:r>
      <w:proofErr w:type="spellStart"/>
      <w:r w:rsidRPr="008368C5">
        <w:rPr>
          <w:rFonts w:asciiTheme="minorHAnsi" w:hAnsiTheme="minorHAnsi"/>
        </w:rPr>
        <w:t>jcwp</w:t>
      </w:r>
      <w:proofErr w:type="spellEnd"/>
      <w:r w:rsidRPr="008368C5">
        <w:rPr>
          <w:rFonts w:asciiTheme="minorHAnsi" w:hAnsiTheme="minorHAnsi"/>
        </w:rPr>
        <w:t xml:space="preserve"> rzecznych (RW) zbudowany został na bazie zebranych w grupy działań umożliwiających eliminację lub przynajmniej zminimalizowanie presji znaczących zidentyfikowanych w ramach pracy </w:t>
      </w:r>
      <w:r w:rsidRPr="008368C5">
        <w:rPr>
          <w:rFonts w:asciiTheme="minorHAnsi" w:hAnsiTheme="minorHAnsi"/>
          <w:i/>
        </w:rPr>
        <w:t xml:space="preserve">Analiza znaczących oddziaływań - </w:t>
      </w:r>
      <w:proofErr w:type="spellStart"/>
      <w:r w:rsidRPr="008368C5">
        <w:rPr>
          <w:rFonts w:asciiTheme="minorHAnsi" w:hAnsiTheme="minorHAnsi"/>
          <w:i/>
        </w:rPr>
        <w:t>jcwp</w:t>
      </w:r>
      <w:proofErr w:type="spellEnd"/>
      <w:r w:rsidRPr="008368C5">
        <w:rPr>
          <w:rFonts w:asciiTheme="minorHAnsi" w:hAnsiTheme="minorHAnsi"/>
          <w:i/>
        </w:rPr>
        <w:t xml:space="preserve"> (…)</w:t>
      </w:r>
      <w:r w:rsidRPr="008368C5">
        <w:rPr>
          <w:rFonts w:asciiTheme="minorHAnsi" w:hAnsiTheme="minorHAnsi"/>
        </w:rPr>
        <w:t xml:space="preserve">. </w:t>
      </w:r>
    </w:p>
    <w:p w14:paraId="73013576" w14:textId="77777777" w:rsidR="00CF5B6D" w:rsidRPr="008368C5" w:rsidRDefault="00CF5B6D" w:rsidP="00CF5B6D">
      <w:pPr>
        <w:suppressAutoHyphens/>
        <w:spacing w:line="276" w:lineRule="auto"/>
        <w:rPr>
          <w:rFonts w:asciiTheme="minorHAnsi" w:hAnsiTheme="minorHAnsi"/>
        </w:rPr>
      </w:pPr>
      <w:r w:rsidRPr="008368C5">
        <w:rPr>
          <w:rFonts w:asciiTheme="minorHAnsi" w:hAnsiTheme="minorHAnsi"/>
        </w:rPr>
        <w:t xml:space="preserve">Łącznie 31 działań w katalogu działań </w:t>
      </w:r>
      <w:proofErr w:type="spellStart"/>
      <w:r w:rsidRPr="008368C5">
        <w:rPr>
          <w:rFonts w:asciiTheme="minorHAnsi" w:hAnsiTheme="minorHAnsi"/>
        </w:rPr>
        <w:t>jcwp</w:t>
      </w:r>
      <w:proofErr w:type="spellEnd"/>
      <w:r w:rsidRPr="008368C5">
        <w:rPr>
          <w:rFonts w:asciiTheme="minorHAnsi" w:hAnsiTheme="minorHAnsi"/>
        </w:rPr>
        <w:t xml:space="preserve"> RW zgrupowano w następujących kategoriach:</w:t>
      </w:r>
    </w:p>
    <w:p w14:paraId="106CE7AE" w14:textId="77777777" w:rsidR="00CF5B6D" w:rsidRPr="008368C5" w:rsidRDefault="00CF5B6D" w:rsidP="006947FD">
      <w:pPr>
        <w:pStyle w:val="Akapitzlist"/>
      </w:pPr>
      <w:r w:rsidRPr="008368C5">
        <w:t>adaptacja do zmian klimatu,</w:t>
      </w:r>
    </w:p>
    <w:p w14:paraId="3D00C2C5" w14:textId="77777777" w:rsidR="00CF5B6D" w:rsidRPr="008368C5" w:rsidRDefault="00CF5B6D" w:rsidP="006947FD">
      <w:pPr>
        <w:pStyle w:val="Akapitzlist"/>
      </w:pPr>
      <w:r w:rsidRPr="008368C5">
        <w:t>edukacja i informacja,</w:t>
      </w:r>
    </w:p>
    <w:p w14:paraId="613CE11F" w14:textId="77777777" w:rsidR="00CF5B6D" w:rsidRPr="008368C5" w:rsidRDefault="00CF5B6D" w:rsidP="006947FD">
      <w:pPr>
        <w:pStyle w:val="Akapitzlist"/>
      </w:pPr>
      <w:r w:rsidRPr="008368C5">
        <w:t>gospodarka ściekowa,</w:t>
      </w:r>
    </w:p>
    <w:p w14:paraId="77954F21" w14:textId="77777777" w:rsidR="00CF5B6D" w:rsidRPr="008368C5" w:rsidRDefault="00CF5B6D" w:rsidP="006947FD">
      <w:pPr>
        <w:pStyle w:val="Akapitzlist"/>
      </w:pPr>
      <w:r w:rsidRPr="008368C5">
        <w:t xml:space="preserve">kształtowanie stosunków wodnych w zlewni </w:t>
      </w:r>
      <w:proofErr w:type="spellStart"/>
      <w:r w:rsidRPr="008368C5">
        <w:t>jcwp</w:t>
      </w:r>
      <w:proofErr w:type="spellEnd"/>
      <w:r w:rsidRPr="008368C5">
        <w:t>,</w:t>
      </w:r>
    </w:p>
    <w:p w14:paraId="3609A245" w14:textId="77777777" w:rsidR="00CF5B6D" w:rsidRPr="008368C5" w:rsidRDefault="00CF5B6D" w:rsidP="006947FD">
      <w:pPr>
        <w:pStyle w:val="Akapitzlist"/>
      </w:pPr>
      <w:r w:rsidRPr="008368C5">
        <w:t>ograniczenie zanieczyszczeń rozproszonych z rolnictwa,</w:t>
      </w:r>
    </w:p>
    <w:p w14:paraId="2AA2FF85" w14:textId="77777777" w:rsidR="00CF5B6D" w:rsidRPr="008368C5" w:rsidRDefault="00CF5B6D" w:rsidP="006947FD">
      <w:pPr>
        <w:pStyle w:val="Akapitzlist"/>
      </w:pPr>
      <w:r w:rsidRPr="008368C5">
        <w:t>poprawa warunków dla obszarów chronionych,</w:t>
      </w:r>
    </w:p>
    <w:p w14:paraId="4A314B9C" w14:textId="77777777" w:rsidR="00CF5B6D" w:rsidRPr="008368C5" w:rsidRDefault="00CF5B6D" w:rsidP="006947FD">
      <w:pPr>
        <w:pStyle w:val="Akapitzlist"/>
      </w:pPr>
      <w:r w:rsidRPr="008368C5">
        <w:t xml:space="preserve">poprawa warunków </w:t>
      </w:r>
      <w:proofErr w:type="spellStart"/>
      <w:r w:rsidRPr="008368C5">
        <w:t>hydromorfologicznych</w:t>
      </w:r>
      <w:proofErr w:type="spellEnd"/>
      <w:r w:rsidRPr="008368C5">
        <w:t xml:space="preserve"> rzek i potoków,</w:t>
      </w:r>
    </w:p>
    <w:p w14:paraId="602E85A6" w14:textId="77777777" w:rsidR="00CF5B6D" w:rsidRPr="008368C5" w:rsidRDefault="00CF5B6D" w:rsidP="006947FD">
      <w:pPr>
        <w:pStyle w:val="Akapitzlist"/>
      </w:pPr>
      <w:r w:rsidRPr="008368C5">
        <w:t>redukcja emisji i zrzutów substancji priorytetowych,</w:t>
      </w:r>
    </w:p>
    <w:p w14:paraId="73CA134F" w14:textId="77777777" w:rsidR="00CF5B6D" w:rsidRPr="008368C5" w:rsidRDefault="00CF5B6D" w:rsidP="006947FD">
      <w:pPr>
        <w:pStyle w:val="Akapitzlist"/>
      </w:pPr>
      <w:r w:rsidRPr="008368C5">
        <w:t>weryfikacja programu ochrony środowiska,</w:t>
      </w:r>
    </w:p>
    <w:p w14:paraId="2A53AE05" w14:textId="77777777" w:rsidR="00CF5B6D" w:rsidRPr="008368C5" w:rsidRDefault="00CF5B6D" w:rsidP="006947FD">
      <w:pPr>
        <w:pStyle w:val="Akapitzlist"/>
      </w:pPr>
      <w:r w:rsidRPr="008368C5">
        <w:t>zapewnienie ciągłości biologicznej i morfologicznej rzek i potoków,</w:t>
      </w:r>
    </w:p>
    <w:p w14:paraId="6747B414" w14:textId="77777777" w:rsidR="00CF5B6D" w:rsidRPr="008368C5" w:rsidRDefault="00CF5B6D" w:rsidP="006947FD">
      <w:pPr>
        <w:pStyle w:val="Akapitzlist"/>
      </w:pPr>
      <w:r w:rsidRPr="008368C5">
        <w:t>zapewnienie ciągłości biologicznej rzek i potoków.</w:t>
      </w:r>
    </w:p>
    <w:p w14:paraId="114A3F22" w14:textId="2E359F35" w:rsidR="00CF5B6D" w:rsidRPr="008368C5" w:rsidRDefault="00CF5B6D" w:rsidP="00CF5B6D">
      <w:pPr>
        <w:suppressAutoHyphens/>
        <w:spacing w:line="276" w:lineRule="auto"/>
        <w:rPr>
          <w:rFonts w:cs="Calibri"/>
        </w:rPr>
      </w:pPr>
      <w:r w:rsidRPr="008368C5">
        <w:rPr>
          <w:rFonts w:asciiTheme="minorHAnsi" w:hAnsiTheme="minorHAnsi"/>
        </w:rPr>
        <w:t xml:space="preserve">Najliczniejszą kategorię działań stanowi: zapewnienie ciągłości biologicznej rzek i potoków </w:t>
      </w:r>
      <w:r w:rsidR="006947FD" w:rsidRPr="008368C5">
        <w:rPr>
          <w:rFonts w:asciiTheme="minorHAnsi" w:hAnsiTheme="minorHAnsi"/>
        </w:rPr>
        <w:br/>
      </w:r>
      <w:r w:rsidR="004A52DC" w:rsidRPr="008368C5">
        <w:rPr>
          <w:rFonts w:asciiTheme="minorHAnsi" w:hAnsiTheme="minorHAnsi" w:cstheme="minorHAnsi"/>
        </w:rPr>
        <w:t>(22,58</w:t>
      </w:r>
      <w:r w:rsidRPr="008368C5">
        <w:rPr>
          <w:rFonts w:asciiTheme="minorHAnsi" w:hAnsiTheme="minorHAnsi"/>
        </w:rPr>
        <w:t>% wszystkich działań w katalogu), drugą pod względem liczby działań jest kategoria: adaptacja do</w:t>
      </w:r>
      <w:r w:rsidR="004A52DC" w:rsidRPr="008368C5">
        <w:rPr>
          <w:rFonts w:asciiTheme="minorHAnsi" w:hAnsiTheme="minorHAnsi" w:cstheme="minorHAnsi"/>
        </w:rPr>
        <w:t xml:space="preserve"> </w:t>
      </w:r>
      <w:r w:rsidRPr="008368C5">
        <w:rPr>
          <w:rFonts w:asciiTheme="minorHAnsi" w:hAnsiTheme="minorHAnsi"/>
        </w:rPr>
        <w:t>zmian klimatu (19</w:t>
      </w:r>
      <w:r w:rsidR="004A52DC" w:rsidRPr="008368C5">
        <w:rPr>
          <w:rFonts w:asciiTheme="minorHAnsi" w:hAnsiTheme="minorHAnsi" w:cstheme="minorHAnsi"/>
        </w:rPr>
        <w:t>,35</w:t>
      </w:r>
      <w:r w:rsidRPr="008368C5">
        <w:rPr>
          <w:rFonts w:asciiTheme="minorHAnsi" w:hAnsiTheme="minorHAnsi"/>
        </w:rPr>
        <w:t xml:space="preserve">% wszystkich działań w katalogu), natomiast </w:t>
      </w:r>
      <w:r w:rsidR="004A52DC" w:rsidRPr="008368C5">
        <w:rPr>
          <w:rFonts w:asciiTheme="minorHAnsi" w:hAnsiTheme="minorHAnsi" w:cstheme="minorHAnsi"/>
        </w:rPr>
        <w:t>najmniejszą liczbę działań posiadają kategorie</w:t>
      </w:r>
      <w:r w:rsidRPr="008368C5">
        <w:rPr>
          <w:rFonts w:asciiTheme="minorHAnsi" w:hAnsiTheme="minorHAnsi"/>
        </w:rPr>
        <w:t>: weryfikacja programu ochrony środowiska,</w:t>
      </w:r>
      <w:r w:rsidR="007B4F65" w:rsidRPr="008368C5">
        <w:rPr>
          <w:rFonts w:asciiTheme="minorHAnsi" w:hAnsiTheme="minorHAnsi"/>
        </w:rPr>
        <w:t xml:space="preserve"> </w:t>
      </w:r>
      <w:r w:rsidR="004A52DC" w:rsidRPr="008368C5">
        <w:rPr>
          <w:rFonts w:asciiTheme="minorHAnsi" w:hAnsiTheme="minorHAnsi" w:cstheme="minorHAnsi"/>
        </w:rPr>
        <w:t>redukcja emisji i zrzutów substancji priorytetowych</w:t>
      </w:r>
      <w:r w:rsidRPr="008368C5">
        <w:rPr>
          <w:rFonts w:asciiTheme="minorHAnsi" w:hAnsiTheme="minorHAnsi"/>
        </w:rPr>
        <w:t xml:space="preserve"> oraz edukacja i</w:t>
      </w:r>
      <w:r w:rsidR="004A52DC" w:rsidRPr="008368C5">
        <w:rPr>
          <w:rFonts w:asciiTheme="minorHAnsi" w:hAnsiTheme="minorHAnsi" w:cstheme="minorHAnsi"/>
        </w:rPr>
        <w:t xml:space="preserve"> </w:t>
      </w:r>
      <w:r w:rsidRPr="008368C5">
        <w:rPr>
          <w:rFonts w:asciiTheme="minorHAnsi" w:hAnsiTheme="minorHAnsi"/>
        </w:rPr>
        <w:t>informacja</w:t>
      </w:r>
      <w:r w:rsidRPr="008368C5">
        <w:rPr>
          <w:rFonts w:cs="Calibri"/>
        </w:rPr>
        <w:t xml:space="preserve"> (wykres 12-4).</w:t>
      </w:r>
    </w:p>
    <w:p w14:paraId="3D34F185" w14:textId="5317348D" w:rsidR="00311AFB" w:rsidRPr="008368C5" w:rsidRDefault="00D46505" w:rsidP="00AA3F22">
      <w:r w:rsidRPr="008368C5">
        <w:rPr>
          <w:noProof/>
        </w:rPr>
        <w:lastRenderedPageBreak/>
        <w:drawing>
          <wp:inline distT="0" distB="0" distL="0" distR="0" wp14:anchorId="45C3574F" wp14:editId="71F948FD">
            <wp:extent cx="5759450" cy="3625686"/>
            <wp:effectExtent l="0" t="0" r="12700" b="13335"/>
            <wp:docPr id="45" name="Wykres 45">
              <a:extLst xmlns:a="http://schemas.openxmlformats.org/drawingml/2006/main">
                <a:ext uri="{FF2B5EF4-FFF2-40B4-BE49-F238E27FC236}">
                  <a16:creationId xmlns:a16="http://schemas.microsoft.com/office/drawing/2014/main" id="{CBA508A2-A95F-417D-B0B5-7B165E7D4F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702AE08A" w14:textId="24E5C2D4" w:rsidR="005B310D" w:rsidRPr="008368C5" w:rsidRDefault="00311AFB" w:rsidP="00311AFB">
      <w:pPr>
        <w:pStyle w:val="Wykres"/>
      </w:pPr>
      <w:bookmarkStart w:id="509" w:name="_Toc68709751"/>
      <w:r w:rsidRPr="008368C5">
        <w:t xml:space="preserve">Wykres </w:t>
      </w:r>
      <w:r w:rsidRPr="008368C5">
        <w:fldChar w:fldCharType="begin"/>
      </w:r>
      <w:r w:rsidRPr="008368C5">
        <w:instrText>STYLEREF 1 \s</w:instrText>
      </w:r>
      <w:r w:rsidRPr="008368C5">
        <w:fldChar w:fldCharType="separate"/>
      </w:r>
      <w:r w:rsidR="00B146EE">
        <w:rPr>
          <w:noProof/>
        </w:rPr>
        <w:t>12</w:t>
      </w:r>
      <w:r w:rsidRPr="008368C5">
        <w:fldChar w:fldCharType="end"/>
      </w:r>
      <w:r w:rsidRPr="008368C5">
        <w:noBreakHyphen/>
      </w:r>
      <w:r w:rsidRPr="008368C5">
        <w:fldChar w:fldCharType="begin"/>
      </w:r>
      <w:r w:rsidRPr="008368C5">
        <w:instrText>SEQ Wykres \* ARABIC \s 1</w:instrText>
      </w:r>
      <w:r w:rsidRPr="008368C5">
        <w:fldChar w:fldCharType="separate"/>
      </w:r>
      <w:r w:rsidR="00B146EE">
        <w:rPr>
          <w:noProof/>
        </w:rPr>
        <w:t>4</w:t>
      </w:r>
      <w:r w:rsidRPr="008368C5">
        <w:fldChar w:fldCharType="end"/>
      </w:r>
      <w:r w:rsidRPr="008368C5">
        <w:tab/>
        <w:t xml:space="preserve">Udział działań w poszczególnych kategoriach katalogu działań </w:t>
      </w:r>
      <w:proofErr w:type="spellStart"/>
      <w:r w:rsidRPr="008368C5">
        <w:t>jcwp</w:t>
      </w:r>
      <w:proofErr w:type="spellEnd"/>
      <w:r w:rsidRPr="008368C5">
        <w:t xml:space="preserve"> RW</w:t>
      </w:r>
      <w:bookmarkEnd w:id="509"/>
    </w:p>
    <w:p w14:paraId="5F8667F3" w14:textId="77777777" w:rsidR="00CF5B6D" w:rsidRPr="008368C5" w:rsidRDefault="00CF5B6D" w:rsidP="006D7BBA">
      <w:pPr>
        <w:pStyle w:val="rdo0"/>
      </w:pPr>
      <w:r w:rsidRPr="008368C5">
        <w:t>Źródło: opracowanie własne</w:t>
      </w:r>
    </w:p>
    <w:p w14:paraId="17E219CC" w14:textId="48A1D44D" w:rsidR="007B6AE1" w:rsidRPr="008368C5" w:rsidRDefault="007B6AE1" w:rsidP="007B6AE1">
      <w:pPr>
        <w:suppressAutoHyphens/>
        <w:spacing w:line="276" w:lineRule="auto"/>
        <w:rPr>
          <w:rFonts w:asciiTheme="minorHAnsi" w:hAnsiTheme="minorHAnsi"/>
        </w:rPr>
      </w:pPr>
      <w:r w:rsidRPr="008368C5">
        <w:rPr>
          <w:rFonts w:asciiTheme="minorHAnsi" w:hAnsiTheme="minorHAnsi" w:cstheme="minorHAnsi"/>
        </w:rPr>
        <w:t>Dla</w:t>
      </w:r>
      <w:r w:rsidRPr="008368C5">
        <w:rPr>
          <w:rFonts w:asciiTheme="minorHAnsi" w:hAnsiTheme="minorHAnsi"/>
        </w:rPr>
        <w:t xml:space="preserve"> </w:t>
      </w:r>
      <w:proofErr w:type="spellStart"/>
      <w:r w:rsidRPr="008368C5">
        <w:rPr>
          <w:rFonts w:asciiTheme="minorHAnsi" w:hAnsiTheme="minorHAnsi"/>
        </w:rPr>
        <w:t>jcwp</w:t>
      </w:r>
      <w:proofErr w:type="spellEnd"/>
      <w:r w:rsidRPr="008368C5">
        <w:rPr>
          <w:rFonts w:asciiTheme="minorHAnsi" w:hAnsiTheme="minorHAnsi"/>
        </w:rPr>
        <w:t xml:space="preserve"> </w:t>
      </w:r>
      <w:r w:rsidRPr="008368C5">
        <w:rPr>
          <w:rFonts w:asciiTheme="minorHAnsi" w:hAnsiTheme="minorHAnsi" w:cstheme="minorHAnsi"/>
        </w:rPr>
        <w:t>64,52% stanowią</w:t>
      </w:r>
      <w:r w:rsidRPr="008368C5">
        <w:rPr>
          <w:rFonts w:asciiTheme="minorHAnsi" w:hAnsiTheme="minorHAnsi"/>
        </w:rPr>
        <w:t xml:space="preserve"> działania podstawowe i </w:t>
      </w:r>
      <w:r w:rsidRPr="008368C5">
        <w:rPr>
          <w:rFonts w:asciiTheme="minorHAnsi" w:hAnsiTheme="minorHAnsi" w:cstheme="minorHAnsi"/>
        </w:rPr>
        <w:t>35,48% uzupełniające</w:t>
      </w:r>
      <w:r w:rsidRPr="008368C5">
        <w:rPr>
          <w:rFonts w:asciiTheme="minorHAnsi" w:hAnsiTheme="minorHAnsi"/>
        </w:rPr>
        <w:t xml:space="preserve"> (wykres </w:t>
      </w:r>
      <w:r w:rsidRPr="008368C5">
        <w:rPr>
          <w:rFonts w:asciiTheme="minorHAnsi" w:hAnsiTheme="minorHAnsi" w:cstheme="minorHAnsi"/>
        </w:rPr>
        <w:t>12</w:t>
      </w:r>
      <w:r w:rsidRPr="008368C5">
        <w:rPr>
          <w:rFonts w:asciiTheme="minorHAnsi" w:hAnsiTheme="minorHAnsi"/>
        </w:rPr>
        <w:t>-5</w:t>
      </w:r>
      <w:r w:rsidR="001E2D31" w:rsidRPr="008368C5">
        <w:rPr>
          <w:rFonts w:asciiTheme="minorHAnsi" w:hAnsiTheme="minorHAnsi"/>
        </w:rPr>
        <w:t>, dane prezentowane w zaokrągleniu</w:t>
      </w:r>
      <w:r w:rsidRPr="008368C5">
        <w:rPr>
          <w:rFonts w:asciiTheme="minorHAnsi" w:hAnsiTheme="minorHAnsi"/>
        </w:rPr>
        <w:t>).</w:t>
      </w:r>
    </w:p>
    <w:p w14:paraId="37FFA6F9" w14:textId="77777777" w:rsidR="005B310D" w:rsidRPr="008368C5" w:rsidRDefault="00CF5B6D" w:rsidP="00E82DFE">
      <w:pPr>
        <w:jc w:val="center"/>
      </w:pPr>
      <w:r w:rsidRPr="008368C5">
        <w:rPr>
          <w:noProof/>
        </w:rPr>
        <w:drawing>
          <wp:inline distT="0" distB="0" distL="0" distR="0" wp14:anchorId="0D891321" wp14:editId="5EAFA111">
            <wp:extent cx="4320000" cy="2520000"/>
            <wp:effectExtent l="0" t="0" r="4445" b="13970"/>
            <wp:docPr id="1069510221" name="Wykres 1069510221">
              <a:extLst xmlns:a="http://schemas.openxmlformats.org/drawingml/2006/main">
                <a:ext uri="{FF2B5EF4-FFF2-40B4-BE49-F238E27FC236}">
                  <a16:creationId xmlns:a16="http://schemas.microsoft.com/office/drawing/2014/main" id="{8B8EDA3B-A459-4CD5-AAFB-3B967DA3777C}"/>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624D04CA" w14:textId="389A6F1D" w:rsidR="00CF5B6D" w:rsidRPr="008368C5" w:rsidRDefault="00C45200" w:rsidP="005B310D">
      <w:pPr>
        <w:pStyle w:val="Wykres"/>
      </w:pPr>
      <w:bookmarkStart w:id="510" w:name="_Toc68709752"/>
      <w:r w:rsidRPr="008368C5">
        <w:t xml:space="preserve">Wykres </w:t>
      </w:r>
      <w:r w:rsidRPr="008368C5">
        <w:fldChar w:fldCharType="begin"/>
      </w:r>
      <w:r w:rsidRPr="008368C5">
        <w:instrText>STYLEREF 1 \s</w:instrText>
      </w:r>
      <w:r w:rsidRPr="008368C5">
        <w:fldChar w:fldCharType="separate"/>
      </w:r>
      <w:r w:rsidR="00B146EE">
        <w:rPr>
          <w:noProof/>
        </w:rPr>
        <w:t>12</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5</w:t>
      </w:r>
      <w:r w:rsidRPr="008368C5">
        <w:fldChar w:fldCharType="end"/>
      </w:r>
      <w:r w:rsidR="005B310D" w:rsidRPr="008368C5">
        <w:tab/>
        <w:t xml:space="preserve">Udział działań podstawowych oraz uzupełniających w katalogu działań </w:t>
      </w:r>
      <w:proofErr w:type="spellStart"/>
      <w:r w:rsidR="005B310D" w:rsidRPr="008368C5">
        <w:t>jcwp</w:t>
      </w:r>
      <w:proofErr w:type="spellEnd"/>
      <w:r w:rsidR="005B310D" w:rsidRPr="008368C5">
        <w:t xml:space="preserve"> RW</w:t>
      </w:r>
      <w:bookmarkEnd w:id="510"/>
    </w:p>
    <w:p w14:paraId="6932A771" w14:textId="77777777" w:rsidR="00825D5D" w:rsidRPr="008368C5" w:rsidRDefault="00825D5D" w:rsidP="006D7BBA">
      <w:pPr>
        <w:pStyle w:val="rdo0"/>
      </w:pPr>
      <w:r w:rsidRPr="008368C5">
        <w:t xml:space="preserve">Źródło: opracowanie </w:t>
      </w:r>
      <w:r w:rsidR="00F53768" w:rsidRPr="008368C5">
        <w:t>własne</w:t>
      </w:r>
    </w:p>
    <w:p w14:paraId="6089713E" w14:textId="77777777" w:rsidR="00B37F6E" w:rsidRPr="008368C5" w:rsidRDefault="00B37F6E" w:rsidP="00B37F6E">
      <w:pPr>
        <w:spacing w:after="240"/>
        <w:rPr>
          <w:color w:val="000000"/>
        </w:rPr>
      </w:pPr>
      <w:r w:rsidRPr="008368C5">
        <w:rPr>
          <w:color w:val="000000"/>
        </w:rPr>
        <w:t xml:space="preserve">Każde działanie otrzymało kod </w:t>
      </w:r>
      <w:proofErr w:type="spellStart"/>
      <w:r w:rsidRPr="008368C5">
        <w:rPr>
          <w:color w:val="000000"/>
        </w:rPr>
        <w:t>IIaPGW</w:t>
      </w:r>
      <w:proofErr w:type="spellEnd"/>
      <w:r w:rsidRPr="008368C5">
        <w:rPr>
          <w:color w:val="000000"/>
        </w:rPr>
        <w:t xml:space="preserve"> wskazujący na rodzaj presji. Zestawienie liczby działań poszczególnych kodów </w:t>
      </w:r>
      <w:proofErr w:type="spellStart"/>
      <w:r w:rsidRPr="008368C5">
        <w:rPr>
          <w:color w:val="000000"/>
        </w:rPr>
        <w:t>IIaPGW</w:t>
      </w:r>
      <w:proofErr w:type="spellEnd"/>
      <w:r w:rsidRPr="008368C5">
        <w:rPr>
          <w:color w:val="000000"/>
        </w:rPr>
        <w:t xml:space="preserve"> </w:t>
      </w:r>
      <w:proofErr w:type="spellStart"/>
      <w:r w:rsidRPr="008368C5">
        <w:rPr>
          <w:color w:val="000000"/>
        </w:rPr>
        <w:t>jcwp</w:t>
      </w:r>
      <w:proofErr w:type="spellEnd"/>
      <w:r w:rsidRPr="008368C5">
        <w:rPr>
          <w:color w:val="000000"/>
        </w:rPr>
        <w:t xml:space="preserve"> RW przedstawia tabela 12-3 i wykres 12-6.</w:t>
      </w:r>
    </w:p>
    <w:p w14:paraId="37A6457B" w14:textId="758FD48B" w:rsidR="005B310D" w:rsidRPr="008368C5" w:rsidRDefault="005B310D" w:rsidP="00810768">
      <w:pPr>
        <w:pStyle w:val="Tabela"/>
      </w:pPr>
      <w:bookmarkStart w:id="511" w:name="_Toc68709615"/>
      <w:r w:rsidRPr="008368C5">
        <w:lastRenderedPageBreak/>
        <w:t xml:space="preserve">Tabela </w:t>
      </w:r>
      <w:r w:rsidRPr="008368C5">
        <w:fldChar w:fldCharType="begin"/>
      </w:r>
      <w:r w:rsidRPr="008368C5">
        <w:instrText>STYLEREF 1 \s</w:instrText>
      </w:r>
      <w:r w:rsidRPr="008368C5">
        <w:fldChar w:fldCharType="separate"/>
      </w:r>
      <w:r w:rsidR="00B146EE">
        <w:rPr>
          <w:noProof/>
        </w:rPr>
        <w:t>12</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3</w:t>
      </w:r>
      <w:r w:rsidRPr="008368C5">
        <w:fldChar w:fldCharType="end"/>
      </w:r>
      <w:r w:rsidR="00165BD4" w:rsidRPr="008368C5">
        <w:rPr>
          <w:noProof/>
        </w:rPr>
        <w:tab/>
      </w:r>
      <w:r w:rsidRPr="008368C5">
        <w:t xml:space="preserve">Liczba działań poszczególnych kodów </w:t>
      </w:r>
      <w:proofErr w:type="spellStart"/>
      <w:r w:rsidRPr="008368C5">
        <w:t>IIaPGW</w:t>
      </w:r>
      <w:proofErr w:type="spellEnd"/>
      <w:r w:rsidRPr="008368C5">
        <w:t xml:space="preserve"> </w:t>
      </w:r>
      <w:proofErr w:type="spellStart"/>
      <w:r w:rsidRPr="008368C5">
        <w:t>jcwp</w:t>
      </w:r>
      <w:proofErr w:type="spellEnd"/>
      <w:r w:rsidRPr="008368C5">
        <w:t xml:space="preserve"> RW</w:t>
      </w:r>
      <w:bookmarkEnd w:id="511"/>
    </w:p>
    <w:tbl>
      <w:tblPr>
        <w:tblStyle w:val="Tabela-Siatka2"/>
        <w:tblW w:w="0" w:type="auto"/>
        <w:jc w:val="center"/>
        <w:tblLook w:val="06A0" w:firstRow="1" w:lastRow="0" w:firstColumn="1" w:lastColumn="0" w:noHBand="1" w:noVBand="1"/>
      </w:tblPr>
      <w:tblGrid>
        <w:gridCol w:w="1637"/>
        <w:gridCol w:w="3097"/>
        <w:gridCol w:w="1358"/>
      </w:tblGrid>
      <w:tr w:rsidR="00CF5B6D" w:rsidRPr="008368C5" w14:paraId="15EC295E" w14:textId="77777777" w:rsidTr="00D65C25">
        <w:trPr>
          <w:trHeight w:val="454"/>
          <w:tblHeader/>
          <w:jc w:val="center"/>
        </w:trPr>
        <w:tc>
          <w:tcPr>
            <w:tcW w:w="1637" w:type="dxa"/>
            <w:shd w:val="clear" w:color="auto" w:fill="BFBFBF" w:themeFill="background1" w:themeFillShade="BF"/>
            <w:vAlign w:val="center"/>
          </w:tcPr>
          <w:p w14:paraId="63AB26EF" w14:textId="01E6B305" w:rsidR="00CF5B6D" w:rsidRPr="008368C5" w:rsidRDefault="00CF5B6D" w:rsidP="00D65C25">
            <w:pPr>
              <w:spacing w:before="40" w:after="40"/>
              <w:jc w:val="center"/>
              <w:rPr>
                <w:rFonts w:cs="Calibri"/>
                <w:sz w:val="20"/>
                <w:szCs w:val="20"/>
                <w:lang w:eastAsia="pl-PL"/>
              </w:rPr>
            </w:pPr>
            <w:r w:rsidRPr="008368C5">
              <w:rPr>
                <w:rFonts w:cs="Calibri"/>
                <w:b/>
                <w:bCs/>
                <w:sz w:val="20"/>
                <w:szCs w:val="20"/>
                <w:lang w:eastAsia="pl-PL"/>
              </w:rPr>
              <w:t xml:space="preserve">Kod </w:t>
            </w:r>
            <w:proofErr w:type="spellStart"/>
            <w:r w:rsidRPr="008368C5">
              <w:rPr>
                <w:rFonts w:cs="Calibri"/>
                <w:b/>
                <w:bCs/>
                <w:sz w:val="20"/>
                <w:szCs w:val="20"/>
                <w:lang w:eastAsia="pl-PL"/>
              </w:rPr>
              <w:t>IIaPGW</w:t>
            </w:r>
            <w:proofErr w:type="spellEnd"/>
          </w:p>
        </w:tc>
        <w:tc>
          <w:tcPr>
            <w:tcW w:w="0" w:type="auto"/>
            <w:shd w:val="clear" w:color="auto" w:fill="BFBFBF" w:themeFill="background1" w:themeFillShade="BF"/>
            <w:vAlign w:val="center"/>
          </w:tcPr>
          <w:p w14:paraId="380190A4" w14:textId="77777777" w:rsidR="00CF5B6D" w:rsidRPr="008368C5" w:rsidRDefault="00CF5B6D" w:rsidP="00D65C25">
            <w:pPr>
              <w:spacing w:before="40" w:after="40"/>
              <w:jc w:val="center"/>
              <w:rPr>
                <w:rFonts w:cs="Calibri"/>
                <w:sz w:val="20"/>
                <w:szCs w:val="20"/>
                <w:lang w:eastAsia="pl-PL"/>
              </w:rPr>
            </w:pPr>
            <w:r w:rsidRPr="008368C5">
              <w:rPr>
                <w:rFonts w:cs="Calibri"/>
                <w:b/>
                <w:bCs/>
                <w:sz w:val="20"/>
                <w:szCs w:val="20"/>
                <w:lang w:eastAsia="pl-PL"/>
              </w:rPr>
              <w:t>Rodzaj presji</w:t>
            </w:r>
          </w:p>
        </w:tc>
        <w:tc>
          <w:tcPr>
            <w:tcW w:w="0" w:type="auto"/>
            <w:shd w:val="clear" w:color="auto" w:fill="BFBFBF" w:themeFill="background1" w:themeFillShade="BF"/>
            <w:vAlign w:val="center"/>
          </w:tcPr>
          <w:p w14:paraId="2F16BA0C" w14:textId="77777777" w:rsidR="00CF5B6D" w:rsidRPr="008368C5" w:rsidRDefault="00CF5B6D" w:rsidP="00D65C25">
            <w:pPr>
              <w:spacing w:before="40" w:after="40"/>
              <w:jc w:val="center"/>
              <w:rPr>
                <w:rFonts w:cs="Calibri"/>
                <w:sz w:val="20"/>
                <w:szCs w:val="20"/>
                <w:lang w:eastAsia="pl-PL"/>
              </w:rPr>
            </w:pPr>
            <w:r w:rsidRPr="008368C5">
              <w:rPr>
                <w:rFonts w:cs="Calibri"/>
                <w:b/>
                <w:bCs/>
                <w:sz w:val="20"/>
                <w:szCs w:val="20"/>
                <w:lang w:eastAsia="pl-PL"/>
              </w:rPr>
              <w:t>Liczba działań</w:t>
            </w:r>
          </w:p>
        </w:tc>
      </w:tr>
      <w:tr w:rsidR="00CF5B6D" w:rsidRPr="008368C5" w14:paraId="58442246" w14:textId="77777777" w:rsidTr="00D65C25">
        <w:trPr>
          <w:trHeight w:val="454"/>
          <w:jc w:val="center"/>
        </w:trPr>
        <w:tc>
          <w:tcPr>
            <w:tcW w:w="1637" w:type="dxa"/>
            <w:vAlign w:val="center"/>
          </w:tcPr>
          <w:p w14:paraId="1FFBA7CF" w14:textId="384E8658" w:rsidR="00CF5B6D" w:rsidRPr="008368C5" w:rsidRDefault="00255392" w:rsidP="00CF5B6D">
            <w:pPr>
              <w:spacing w:before="40" w:after="40"/>
              <w:jc w:val="center"/>
              <w:rPr>
                <w:rFonts w:cs="Calibri"/>
                <w:sz w:val="20"/>
                <w:szCs w:val="20"/>
                <w:lang w:eastAsia="pl-PL"/>
              </w:rPr>
            </w:pPr>
            <w:r w:rsidRPr="008368C5">
              <w:rPr>
                <w:rFonts w:cstheme="minorHAnsi"/>
                <w:sz w:val="20"/>
                <w:szCs w:val="20"/>
              </w:rPr>
              <w:t>RWC</w:t>
            </w:r>
          </w:p>
        </w:tc>
        <w:tc>
          <w:tcPr>
            <w:tcW w:w="0" w:type="auto"/>
            <w:vAlign w:val="center"/>
          </w:tcPr>
          <w:p w14:paraId="14616D92" w14:textId="7B1BDFE4" w:rsidR="00CF5B6D" w:rsidRPr="008368C5" w:rsidRDefault="00255392" w:rsidP="00CF5B6D">
            <w:pPr>
              <w:spacing w:before="40" w:after="40"/>
              <w:jc w:val="center"/>
              <w:rPr>
                <w:rFonts w:cs="Calibri"/>
                <w:sz w:val="20"/>
                <w:szCs w:val="20"/>
                <w:lang w:eastAsia="pl-PL"/>
              </w:rPr>
            </w:pPr>
            <w:r w:rsidRPr="008368C5">
              <w:rPr>
                <w:sz w:val="20"/>
                <w:szCs w:val="20"/>
              </w:rPr>
              <w:t xml:space="preserve">presje </w:t>
            </w:r>
            <w:r w:rsidRPr="008368C5">
              <w:rPr>
                <w:rFonts w:cstheme="minorHAnsi"/>
                <w:sz w:val="20"/>
                <w:szCs w:val="20"/>
              </w:rPr>
              <w:t>skumulowane wód</w:t>
            </w:r>
          </w:p>
        </w:tc>
        <w:tc>
          <w:tcPr>
            <w:tcW w:w="0" w:type="auto"/>
            <w:vAlign w:val="center"/>
          </w:tcPr>
          <w:p w14:paraId="78B52472" w14:textId="196B16D5" w:rsidR="00CF5B6D" w:rsidRPr="008368C5" w:rsidRDefault="00255392" w:rsidP="00CF5B6D">
            <w:pPr>
              <w:spacing w:before="40" w:after="40"/>
              <w:jc w:val="center"/>
              <w:rPr>
                <w:rFonts w:cs="Calibri"/>
                <w:sz w:val="20"/>
                <w:szCs w:val="20"/>
                <w:lang w:eastAsia="pl-PL"/>
              </w:rPr>
            </w:pPr>
            <w:r w:rsidRPr="008368C5">
              <w:rPr>
                <w:rFonts w:cstheme="minorHAnsi"/>
              </w:rPr>
              <w:t>8</w:t>
            </w:r>
          </w:p>
        </w:tc>
      </w:tr>
      <w:tr w:rsidR="00CF5B6D" w:rsidRPr="008368C5" w14:paraId="6932B8BB" w14:textId="77777777" w:rsidTr="008C6681">
        <w:trPr>
          <w:trHeight w:val="454"/>
          <w:jc w:val="center"/>
        </w:trPr>
        <w:tc>
          <w:tcPr>
            <w:tcW w:w="1637" w:type="dxa"/>
            <w:vAlign w:val="center"/>
          </w:tcPr>
          <w:p w14:paraId="48E3B0D2" w14:textId="07715783" w:rsidR="00CF5B6D" w:rsidRPr="008368C5" w:rsidRDefault="00255392" w:rsidP="00CF5B6D">
            <w:pPr>
              <w:spacing w:before="40" w:after="40"/>
              <w:jc w:val="center"/>
              <w:rPr>
                <w:rFonts w:eastAsia="Times New Roman"/>
                <w:color w:val="000000"/>
                <w:sz w:val="20"/>
                <w:szCs w:val="20"/>
                <w:lang w:eastAsia="pl-PL"/>
              </w:rPr>
            </w:pPr>
            <w:r w:rsidRPr="008368C5">
              <w:rPr>
                <w:sz w:val="20"/>
                <w:szCs w:val="20"/>
              </w:rPr>
              <w:t>RWP</w:t>
            </w:r>
          </w:p>
        </w:tc>
        <w:tc>
          <w:tcPr>
            <w:tcW w:w="0" w:type="auto"/>
            <w:vAlign w:val="center"/>
          </w:tcPr>
          <w:p w14:paraId="62033683" w14:textId="2FDB56E7" w:rsidR="00CF5B6D" w:rsidRPr="008368C5" w:rsidRDefault="00255392" w:rsidP="00CF5B6D">
            <w:pPr>
              <w:spacing w:before="40" w:after="40"/>
              <w:jc w:val="center"/>
              <w:rPr>
                <w:color w:val="000000"/>
                <w:sz w:val="20"/>
                <w:szCs w:val="20"/>
                <w:lang w:eastAsia="pl-PL"/>
              </w:rPr>
            </w:pPr>
            <w:r w:rsidRPr="008368C5">
              <w:rPr>
                <w:sz w:val="20"/>
                <w:szCs w:val="20"/>
              </w:rPr>
              <w:t>presje chemiczne i fizykochemiczne</w:t>
            </w:r>
          </w:p>
        </w:tc>
        <w:tc>
          <w:tcPr>
            <w:tcW w:w="0" w:type="auto"/>
            <w:vAlign w:val="center"/>
          </w:tcPr>
          <w:p w14:paraId="304F31B5" w14:textId="2FF245BD" w:rsidR="00CF5B6D" w:rsidRPr="008368C5" w:rsidRDefault="00255392" w:rsidP="00CF5B6D">
            <w:pPr>
              <w:spacing w:before="40" w:after="40"/>
              <w:jc w:val="center"/>
              <w:rPr>
                <w:color w:val="000000"/>
                <w:sz w:val="20"/>
                <w:szCs w:val="20"/>
                <w:lang w:eastAsia="pl-PL"/>
              </w:rPr>
            </w:pPr>
            <w:r w:rsidRPr="008368C5">
              <w:t>8</w:t>
            </w:r>
          </w:p>
        </w:tc>
      </w:tr>
      <w:tr w:rsidR="00CF5B6D" w:rsidRPr="008368C5" w14:paraId="0573F588" w14:textId="77777777" w:rsidTr="008C6681">
        <w:trPr>
          <w:trHeight w:val="454"/>
          <w:jc w:val="center"/>
        </w:trPr>
        <w:tc>
          <w:tcPr>
            <w:tcW w:w="1637" w:type="dxa"/>
            <w:vAlign w:val="center"/>
          </w:tcPr>
          <w:p w14:paraId="59E5BED1" w14:textId="131C654C" w:rsidR="00CF5B6D" w:rsidRPr="008368C5" w:rsidRDefault="00255392" w:rsidP="00CF5B6D">
            <w:pPr>
              <w:spacing w:before="40" w:after="40"/>
              <w:jc w:val="center"/>
              <w:rPr>
                <w:rFonts w:eastAsia="Times New Roman"/>
                <w:color w:val="000000"/>
                <w:sz w:val="20"/>
                <w:szCs w:val="20"/>
                <w:lang w:eastAsia="pl-PL"/>
              </w:rPr>
            </w:pPr>
            <w:r w:rsidRPr="008368C5">
              <w:rPr>
                <w:rFonts w:cstheme="minorHAnsi"/>
                <w:sz w:val="20"/>
                <w:szCs w:val="20"/>
              </w:rPr>
              <w:t>RWH</w:t>
            </w:r>
          </w:p>
        </w:tc>
        <w:tc>
          <w:tcPr>
            <w:tcW w:w="0" w:type="auto"/>
            <w:vAlign w:val="center"/>
          </w:tcPr>
          <w:p w14:paraId="5DD62C72" w14:textId="57BDD52F" w:rsidR="00CF5B6D" w:rsidRPr="008368C5" w:rsidRDefault="00255392" w:rsidP="00CF5B6D">
            <w:pPr>
              <w:spacing w:before="40" w:after="40"/>
              <w:jc w:val="center"/>
              <w:rPr>
                <w:color w:val="000000"/>
                <w:sz w:val="20"/>
                <w:szCs w:val="20"/>
                <w:lang w:eastAsia="pl-PL"/>
              </w:rPr>
            </w:pPr>
            <w:r w:rsidRPr="008368C5">
              <w:rPr>
                <w:sz w:val="20"/>
                <w:szCs w:val="20"/>
              </w:rPr>
              <w:t xml:space="preserve">presje </w:t>
            </w:r>
            <w:r w:rsidRPr="008368C5">
              <w:rPr>
                <w:rFonts w:cstheme="minorHAnsi"/>
                <w:sz w:val="20"/>
                <w:szCs w:val="20"/>
              </w:rPr>
              <w:t>hydrologiczne</w:t>
            </w:r>
          </w:p>
        </w:tc>
        <w:tc>
          <w:tcPr>
            <w:tcW w:w="0" w:type="auto"/>
            <w:vAlign w:val="center"/>
          </w:tcPr>
          <w:p w14:paraId="7C73E70E" w14:textId="59DCBBB2" w:rsidR="00CF5B6D" w:rsidRPr="008368C5" w:rsidRDefault="00255392" w:rsidP="00CF5B6D">
            <w:pPr>
              <w:spacing w:before="40" w:after="40"/>
              <w:jc w:val="center"/>
              <w:rPr>
                <w:color w:val="000000"/>
                <w:sz w:val="20"/>
                <w:szCs w:val="20"/>
                <w:lang w:eastAsia="pl-PL"/>
              </w:rPr>
            </w:pPr>
            <w:r w:rsidRPr="008368C5">
              <w:rPr>
                <w:rFonts w:cstheme="minorHAnsi"/>
              </w:rPr>
              <w:t>2</w:t>
            </w:r>
          </w:p>
        </w:tc>
      </w:tr>
      <w:tr w:rsidR="00CF5B6D" w:rsidRPr="008368C5" w14:paraId="4CD879D3" w14:textId="77777777" w:rsidTr="00D65C25">
        <w:trPr>
          <w:trHeight w:val="454"/>
          <w:jc w:val="center"/>
        </w:trPr>
        <w:tc>
          <w:tcPr>
            <w:tcW w:w="1637" w:type="dxa"/>
            <w:vAlign w:val="center"/>
          </w:tcPr>
          <w:p w14:paraId="4C9F162E" w14:textId="6377FC99" w:rsidR="00CF5B6D" w:rsidRPr="008368C5" w:rsidRDefault="00255392" w:rsidP="00CF5B6D">
            <w:pPr>
              <w:spacing w:before="40" w:after="40"/>
              <w:jc w:val="center"/>
              <w:rPr>
                <w:rFonts w:cs="Calibri"/>
                <w:sz w:val="20"/>
                <w:szCs w:val="20"/>
                <w:lang w:eastAsia="pl-PL"/>
              </w:rPr>
            </w:pPr>
            <w:r w:rsidRPr="008368C5">
              <w:rPr>
                <w:rFonts w:cstheme="minorHAnsi"/>
                <w:sz w:val="20"/>
                <w:szCs w:val="20"/>
              </w:rPr>
              <w:t>RWHM</w:t>
            </w:r>
          </w:p>
        </w:tc>
        <w:tc>
          <w:tcPr>
            <w:tcW w:w="0" w:type="auto"/>
            <w:vAlign w:val="center"/>
          </w:tcPr>
          <w:p w14:paraId="0E22D042" w14:textId="7AC4526F" w:rsidR="00CF5B6D" w:rsidRPr="008368C5" w:rsidRDefault="00255392" w:rsidP="00CF5B6D">
            <w:pPr>
              <w:spacing w:before="40" w:after="40"/>
              <w:jc w:val="center"/>
              <w:rPr>
                <w:rFonts w:cs="Calibri"/>
                <w:sz w:val="20"/>
                <w:szCs w:val="20"/>
                <w:lang w:eastAsia="pl-PL"/>
              </w:rPr>
            </w:pPr>
            <w:r w:rsidRPr="008368C5">
              <w:rPr>
                <w:rFonts w:cstheme="minorHAnsi"/>
                <w:sz w:val="20"/>
                <w:szCs w:val="20"/>
              </w:rPr>
              <w:t xml:space="preserve">presje </w:t>
            </w:r>
            <w:proofErr w:type="spellStart"/>
            <w:r w:rsidRPr="008368C5">
              <w:rPr>
                <w:rFonts w:cstheme="minorHAnsi"/>
                <w:sz w:val="20"/>
                <w:szCs w:val="20"/>
              </w:rPr>
              <w:t>hydromorfologiczne</w:t>
            </w:r>
            <w:proofErr w:type="spellEnd"/>
          </w:p>
        </w:tc>
        <w:tc>
          <w:tcPr>
            <w:tcW w:w="0" w:type="auto"/>
            <w:vAlign w:val="center"/>
          </w:tcPr>
          <w:p w14:paraId="689C3CE1" w14:textId="5E853E71" w:rsidR="00CF5B6D" w:rsidRPr="008368C5" w:rsidRDefault="00255392" w:rsidP="00CF5B6D">
            <w:pPr>
              <w:spacing w:before="40" w:after="40"/>
              <w:jc w:val="center"/>
              <w:rPr>
                <w:rFonts w:cs="Calibri"/>
                <w:sz w:val="20"/>
                <w:szCs w:val="20"/>
                <w:lang w:eastAsia="pl-PL"/>
              </w:rPr>
            </w:pPr>
            <w:r w:rsidRPr="008368C5">
              <w:rPr>
                <w:rFonts w:cstheme="minorHAnsi"/>
              </w:rPr>
              <w:t>13</w:t>
            </w:r>
          </w:p>
        </w:tc>
      </w:tr>
      <w:tr w:rsidR="00CF5B6D" w:rsidRPr="008368C5" w14:paraId="4BE0CBEF" w14:textId="77777777" w:rsidTr="00D65C25">
        <w:trPr>
          <w:trHeight w:val="454"/>
          <w:jc w:val="center"/>
        </w:trPr>
        <w:tc>
          <w:tcPr>
            <w:tcW w:w="4734" w:type="dxa"/>
            <w:gridSpan w:val="2"/>
            <w:shd w:val="clear" w:color="auto" w:fill="BFBFBF"/>
            <w:vAlign w:val="center"/>
          </w:tcPr>
          <w:p w14:paraId="27C677AF" w14:textId="3B644C59" w:rsidR="00CF5B6D" w:rsidRPr="008368C5" w:rsidRDefault="00CF5B6D" w:rsidP="00CF5B6D">
            <w:pPr>
              <w:spacing w:before="40" w:after="40"/>
              <w:jc w:val="center"/>
              <w:rPr>
                <w:b/>
                <w:bCs/>
                <w:color w:val="000000"/>
                <w:sz w:val="20"/>
                <w:szCs w:val="20"/>
                <w:lang w:eastAsia="pl-PL"/>
              </w:rPr>
            </w:pPr>
            <w:r w:rsidRPr="008368C5">
              <w:rPr>
                <w:b/>
                <w:sz w:val="20"/>
                <w:szCs w:val="20"/>
              </w:rPr>
              <w:t>Razem</w:t>
            </w:r>
          </w:p>
        </w:tc>
        <w:tc>
          <w:tcPr>
            <w:tcW w:w="0" w:type="auto"/>
            <w:shd w:val="clear" w:color="auto" w:fill="BFBFBF"/>
            <w:vAlign w:val="center"/>
          </w:tcPr>
          <w:p w14:paraId="03EA3ADC" w14:textId="3A4A51DF" w:rsidR="00CF5B6D" w:rsidRPr="008368C5" w:rsidRDefault="00CF5B6D" w:rsidP="00CF5B6D">
            <w:pPr>
              <w:spacing w:before="40" w:after="40"/>
              <w:jc w:val="center"/>
              <w:rPr>
                <w:rFonts w:cs="Calibri"/>
                <w:b/>
                <w:bCs/>
                <w:sz w:val="20"/>
                <w:szCs w:val="20"/>
                <w:lang w:eastAsia="pl-PL"/>
              </w:rPr>
            </w:pPr>
            <w:r w:rsidRPr="008368C5">
              <w:t>31</w:t>
            </w:r>
          </w:p>
        </w:tc>
      </w:tr>
    </w:tbl>
    <w:p w14:paraId="09FC6AA4" w14:textId="77777777" w:rsidR="00825D5D" w:rsidRPr="008368C5" w:rsidRDefault="00825D5D" w:rsidP="006D7BBA">
      <w:pPr>
        <w:pStyle w:val="rdo0"/>
      </w:pPr>
      <w:r w:rsidRPr="008368C5">
        <w:t xml:space="preserve">Źródło: opracowanie </w:t>
      </w:r>
      <w:r w:rsidR="00F53768" w:rsidRPr="008368C5">
        <w:t>własne</w:t>
      </w:r>
    </w:p>
    <w:p w14:paraId="7DC44DBA" w14:textId="77777777" w:rsidR="00021E5E" w:rsidRPr="008368C5" w:rsidRDefault="00021E5E" w:rsidP="00021E5E">
      <w:pPr>
        <w:pStyle w:val="rdo0"/>
      </w:pPr>
    </w:p>
    <w:p w14:paraId="6EE6DA6B" w14:textId="153993B5" w:rsidR="00021E5E" w:rsidRPr="008368C5" w:rsidRDefault="00021E5E" w:rsidP="00021E5E">
      <w:pPr>
        <w:spacing w:line="276" w:lineRule="auto"/>
        <w:jc w:val="center"/>
        <w:rPr>
          <w:rFonts w:asciiTheme="minorHAnsi" w:hAnsiTheme="minorHAnsi" w:cstheme="minorHAnsi"/>
        </w:rPr>
      </w:pPr>
      <w:r w:rsidRPr="008368C5">
        <w:rPr>
          <w:noProof/>
        </w:rPr>
        <w:drawing>
          <wp:inline distT="0" distB="0" distL="0" distR="0" wp14:anchorId="3D16390F" wp14:editId="1897D303">
            <wp:extent cx="4572000" cy="2743200"/>
            <wp:effectExtent l="0" t="0" r="0" b="0"/>
            <wp:docPr id="1866059349" name="Wykres 1866059349">
              <a:extLst xmlns:a="http://schemas.openxmlformats.org/drawingml/2006/main">
                <a:ext uri="{FF2B5EF4-FFF2-40B4-BE49-F238E27FC236}">
                  <a16:creationId xmlns:a16="http://schemas.microsoft.com/office/drawing/2014/main" id="{C89AE639-8016-4A98-9512-EB2FA2258E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295632D5" w14:textId="124E440D" w:rsidR="00021E5E" w:rsidRPr="008368C5" w:rsidRDefault="00021E5E" w:rsidP="00021E5E">
      <w:pPr>
        <w:pStyle w:val="Wykres"/>
      </w:pPr>
      <w:bookmarkStart w:id="512" w:name="_Toc68195515"/>
      <w:bookmarkStart w:id="513" w:name="_Toc68709753"/>
      <w:r w:rsidRPr="008368C5">
        <w:t xml:space="preserve">Wykres </w:t>
      </w:r>
      <w:r w:rsidRPr="008368C5">
        <w:fldChar w:fldCharType="begin"/>
      </w:r>
      <w:r w:rsidRPr="008368C5">
        <w:instrText>STYLEREF 1 \s</w:instrText>
      </w:r>
      <w:r w:rsidRPr="008368C5">
        <w:fldChar w:fldCharType="separate"/>
      </w:r>
      <w:r w:rsidR="00B146EE">
        <w:rPr>
          <w:noProof/>
        </w:rPr>
        <w:t>12</w:t>
      </w:r>
      <w:r w:rsidRPr="008368C5">
        <w:fldChar w:fldCharType="end"/>
      </w:r>
      <w:r w:rsidRPr="008368C5">
        <w:noBreakHyphen/>
      </w:r>
      <w:r w:rsidRPr="008368C5">
        <w:fldChar w:fldCharType="begin"/>
      </w:r>
      <w:r w:rsidRPr="008368C5">
        <w:instrText>SEQ Wykres \* ARABIC \s 1</w:instrText>
      </w:r>
      <w:r w:rsidRPr="008368C5">
        <w:fldChar w:fldCharType="separate"/>
      </w:r>
      <w:r w:rsidR="00B146EE">
        <w:rPr>
          <w:noProof/>
        </w:rPr>
        <w:t>6</w:t>
      </w:r>
      <w:r w:rsidRPr="008368C5">
        <w:fldChar w:fldCharType="end"/>
      </w:r>
      <w:r w:rsidRPr="008368C5">
        <w:tab/>
        <w:t>Udział działań ukierunkowanych na redukcję poszczególnych rodzajów presji</w:t>
      </w:r>
      <w:bookmarkEnd w:id="512"/>
      <w:bookmarkEnd w:id="513"/>
    </w:p>
    <w:p w14:paraId="6AE8E7DF" w14:textId="77777777" w:rsidR="00021E5E" w:rsidRPr="008368C5" w:rsidRDefault="00021E5E" w:rsidP="00021E5E">
      <w:pPr>
        <w:pStyle w:val="rdo0"/>
      </w:pPr>
      <w:r w:rsidRPr="008368C5">
        <w:t>Źródło: opracowanie własne</w:t>
      </w:r>
    </w:p>
    <w:p w14:paraId="041455B2" w14:textId="77777777" w:rsidR="00021E5E" w:rsidRPr="008368C5" w:rsidRDefault="00021E5E" w:rsidP="00021E5E">
      <w:pPr>
        <w:spacing w:line="276" w:lineRule="auto"/>
        <w:rPr>
          <w:rFonts w:asciiTheme="minorHAnsi" w:hAnsiTheme="minorHAnsi"/>
        </w:rPr>
      </w:pPr>
      <w:r w:rsidRPr="008368C5">
        <w:rPr>
          <w:rFonts w:asciiTheme="minorHAnsi" w:hAnsiTheme="minorHAnsi" w:cstheme="minorHAnsi"/>
        </w:rPr>
        <w:t xml:space="preserve">Wśród </w:t>
      </w:r>
      <w:r w:rsidRPr="008368C5">
        <w:rPr>
          <w:rFonts w:asciiTheme="minorHAnsi" w:hAnsiTheme="minorHAnsi"/>
        </w:rPr>
        <w:t>działań</w:t>
      </w:r>
      <w:r w:rsidRPr="008368C5">
        <w:rPr>
          <w:rFonts w:asciiTheme="minorHAnsi" w:hAnsiTheme="minorHAnsi" w:cstheme="minorHAnsi"/>
        </w:rPr>
        <w:t xml:space="preserve"> zaproponowanych dla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rzecznych wskazano: </w:t>
      </w:r>
    </w:p>
    <w:p w14:paraId="1B282E8F" w14:textId="5ED4B8B0" w:rsidR="00021E5E" w:rsidRPr="008368C5" w:rsidRDefault="00021E5E" w:rsidP="00021E5E">
      <w:pPr>
        <w:spacing w:line="276" w:lineRule="auto"/>
        <w:rPr>
          <w:rFonts w:asciiTheme="minorHAnsi" w:hAnsiTheme="minorHAnsi"/>
        </w:rPr>
      </w:pPr>
      <w:r w:rsidRPr="008368C5">
        <w:rPr>
          <w:rFonts w:asciiTheme="minorHAnsi" w:hAnsiTheme="minorHAnsi"/>
          <w:b/>
        </w:rPr>
        <w:t>RWHM_01:</w:t>
      </w:r>
      <w:r w:rsidRPr="008368C5">
        <w:rPr>
          <w:rFonts w:asciiTheme="minorHAnsi" w:hAnsiTheme="minorHAnsi"/>
        </w:rPr>
        <w:t xml:space="preserve"> działania służące zapewnieniu ciągłości biologicznej oraz morfologicznej rzek i potoków. </w:t>
      </w:r>
      <w:r w:rsidRPr="008368C5">
        <w:rPr>
          <w:rFonts w:asciiTheme="minorHAnsi" w:hAnsiTheme="minorHAnsi" w:cstheme="minorHAnsi"/>
        </w:rPr>
        <w:t>W obrębie niniejszej kategorii wskazano dwie grupy działań. Pierwsza z nich uwzględnia</w:t>
      </w:r>
      <w:r w:rsidRPr="008368C5">
        <w:rPr>
          <w:rFonts w:asciiTheme="minorHAnsi" w:hAnsiTheme="minorHAnsi"/>
        </w:rPr>
        <w:t xml:space="preserve"> działania polegające na analizie możliwości likwidacji budowli poprzecznych</w:t>
      </w:r>
      <w:r w:rsidRPr="008368C5">
        <w:rPr>
          <w:rFonts w:asciiTheme="minorHAnsi" w:hAnsiTheme="minorHAnsi" w:cstheme="minorHAnsi"/>
        </w:rPr>
        <w:t xml:space="preserve"> lub możliwości ich przebudowy</w:t>
      </w:r>
      <w:r w:rsidRPr="008368C5">
        <w:rPr>
          <w:rFonts w:asciiTheme="minorHAnsi" w:hAnsiTheme="minorHAnsi"/>
        </w:rPr>
        <w:t xml:space="preserve"> na</w:t>
      </w:r>
      <w:r w:rsidR="00E82DFE" w:rsidRPr="008368C5">
        <w:rPr>
          <w:rFonts w:asciiTheme="minorHAnsi" w:hAnsiTheme="minorHAnsi"/>
        </w:rPr>
        <w:t> </w:t>
      </w:r>
      <w:r w:rsidRPr="008368C5">
        <w:rPr>
          <w:rFonts w:asciiTheme="minorHAnsi" w:hAnsiTheme="minorHAnsi"/>
        </w:rPr>
        <w:t>bystrza</w:t>
      </w:r>
      <w:r w:rsidRPr="008368C5">
        <w:rPr>
          <w:rFonts w:asciiTheme="minorHAnsi" w:hAnsiTheme="minorHAnsi" w:cstheme="minorHAnsi"/>
        </w:rPr>
        <w:t>. Działanie</w:t>
      </w:r>
      <w:r w:rsidRPr="008368C5">
        <w:rPr>
          <w:rFonts w:asciiTheme="minorHAnsi" w:hAnsiTheme="minorHAnsi"/>
        </w:rPr>
        <w:t xml:space="preserve"> przypisano do </w:t>
      </w:r>
      <w:proofErr w:type="spellStart"/>
      <w:r w:rsidRPr="008368C5">
        <w:rPr>
          <w:rFonts w:asciiTheme="minorHAnsi" w:hAnsiTheme="minorHAnsi"/>
        </w:rPr>
        <w:t>jcwp</w:t>
      </w:r>
      <w:proofErr w:type="spellEnd"/>
      <w:r w:rsidRPr="008368C5">
        <w:rPr>
          <w:rFonts w:asciiTheme="minorHAnsi" w:hAnsiTheme="minorHAnsi"/>
        </w:rPr>
        <w:t>, dla których potrzeby udrożnienia wynikały z opracowania pn.</w:t>
      </w:r>
      <w:r w:rsidR="00E82DFE" w:rsidRPr="008368C5">
        <w:rPr>
          <w:rFonts w:asciiTheme="minorHAnsi" w:hAnsiTheme="minorHAnsi"/>
        </w:rPr>
        <w:t> </w:t>
      </w:r>
      <w:r w:rsidRPr="008368C5">
        <w:rPr>
          <w:rFonts w:asciiTheme="minorHAnsi" w:hAnsiTheme="minorHAnsi"/>
          <w:i/>
        </w:rPr>
        <w:t>Ocena potrzeb i priorytetów udrożnienia ciągłości (…)</w:t>
      </w:r>
      <w:r w:rsidRPr="008368C5">
        <w:rPr>
          <w:rFonts w:asciiTheme="minorHAnsi" w:hAnsiTheme="minorHAnsi"/>
        </w:rPr>
        <w:t xml:space="preserve"> lub</w:t>
      </w:r>
      <w:r w:rsidRPr="008368C5">
        <w:rPr>
          <w:rFonts w:asciiTheme="minorHAnsi" w:hAnsiTheme="minorHAnsi" w:cstheme="minorHAnsi"/>
        </w:rPr>
        <w:t xml:space="preserve"> </w:t>
      </w:r>
      <w:r w:rsidRPr="008368C5">
        <w:rPr>
          <w:rFonts w:asciiTheme="minorHAnsi" w:hAnsiTheme="minorHAnsi"/>
        </w:rPr>
        <w:t xml:space="preserve">wymagania gatunków chronionych zidentyfikowanych w opracowaniu pn. </w:t>
      </w:r>
      <w:r w:rsidRPr="008368C5">
        <w:rPr>
          <w:rFonts w:asciiTheme="minorHAnsi" w:hAnsiTheme="minorHAnsi"/>
          <w:i/>
        </w:rPr>
        <w:t xml:space="preserve">Ustalenie celów środowiskowych (…) </w:t>
      </w:r>
      <w:r w:rsidRPr="008368C5">
        <w:rPr>
          <w:rFonts w:asciiTheme="minorHAnsi" w:hAnsiTheme="minorHAnsi"/>
        </w:rPr>
        <w:t>albo wartości indeksu D badań ichtiofauny przeprowadzonych w ramach PMŚ, o</w:t>
      </w:r>
      <w:r w:rsidRPr="008368C5">
        <w:rPr>
          <w:rFonts w:asciiTheme="minorHAnsi" w:hAnsiTheme="minorHAnsi" w:cstheme="minorHAnsi"/>
        </w:rPr>
        <w:t xml:space="preserve"> </w:t>
      </w:r>
      <w:r w:rsidRPr="008368C5">
        <w:rPr>
          <w:rFonts w:asciiTheme="minorHAnsi" w:hAnsiTheme="minorHAnsi"/>
        </w:rPr>
        <w:t xml:space="preserve">ile ichtiofauna była jedynym elementem oceny stanu/potencjału ekologicznego pozostającym poniżej dobrego. </w:t>
      </w:r>
      <w:r w:rsidRPr="008368C5">
        <w:rPr>
          <w:rFonts w:asciiTheme="minorHAnsi" w:hAnsiTheme="minorHAnsi" w:cstheme="minorHAnsi"/>
        </w:rPr>
        <w:t>Drugą grupę</w:t>
      </w:r>
      <w:r w:rsidRPr="008368C5">
        <w:rPr>
          <w:rFonts w:asciiTheme="minorHAnsi" w:hAnsiTheme="minorHAnsi"/>
        </w:rPr>
        <w:t xml:space="preserve"> stanowi działanie mające na celu realizację działań naprawczych dla obszarów chronionych</w:t>
      </w:r>
      <w:r w:rsidRPr="008368C5">
        <w:rPr>
          <w:rFonts w:asciiTheme="minorHAnsi" w:hAnsiTheme="minorHAnsi" w:cstheme="minorHAnsi"/>
        </w:rPr>
        <w:t>. Było ono</w:t>
      </w:r>
      <w:r w:rsidRPr="008368C5">
        <w:rPr>
          <w:rFonts w:asciiTheme="minorHAnsi" w:hAnsiTheme="minorHAnsi"/>
        </w:rPr>
        <w:t xml:space="preserve"> przypisane do </w:t>
      </w:r>
      <w:proofErr w:type="spellStart"/>
      <w:r w:rsidRPr="008368C5">
        <w:rPr>
          <w:rFonts w:asciiTheme="minorHAnsi" w:hAnsiTheme="minorHAnsi"/>
        </w:rPr>
        <w:t>jcwp</w:t>
      </w:r>
      <w:proofErr w:type="spellEnd"/>
      <w:r w:rsidRPr="008368C5">
        <w:rPr>
          <w:rFonts w:asciiTheme="minorHAnsi" w:hAnsiTheme="minorHAnsi"/>
        </w:rPr>
        <w:t xml:space="preserve"> w</w:t>
      </w:r>
      <w:r w:rsidRPr="008368C5">
        <w:rPr>
          <w:rFonts w:asciiTheme="minorHAnsi" w:hAnsiTheme="minorHAnsi" w:cstheme="minorHAnsi"/>
        </w:rPr>
        <w:t> </w:t>
      </w:r>
      <w:r w:rsidRPr="008368C5">
        <w:rPr>
          <w:rFonts w:asciiTheme="minorHAnsi" w:hAnsiTheme="minorHAnsi"/>
        </w:rPr>
        <w:t>obrębie obszarów chronionych, dla</w:t>
      </w:r>
      <w:r w:rsidRPr="008368C5">
        <w:rPr>
          <w:rFonts w:asciiTheme="minorHAnsi" w:hAnsiTheme="minorHAnsi" w:cstheme="minorHAnsi"/>
        </w:rPr>
        <w:t xml:space="preserve"> </w:t>
      </w:r>
      <w:r w:rsidRPr="008368C5">
        <w:rPr>
          <w:rFonts w:asciiTheme="minorHAnsi" w:hAnsiTheme="minorHAnsi"/>
        </w:rPr>
        <w:t xml:space="preserve">których utrzymanie lub poprawa stanu wód jest ważnym </w:t>
      </w:r>
      <w:r w:rsidRPr="008368C5">
        <w:rPr>
          <w:rFonts w:asciiTheme="minorHAnsi" w:hAnsiTheme="minorHAnsi"/>
        </w:rPr>
        <w:lastRenderedPageBreak/>
        <w:t xml:space="preserve">czynnikiem w ich ochronie </w:t>
      </w:r>
      <w:r w:rsidRPr="008368C5">
        <w:rPr>
          <w:rFonts w:asciiTheme="minorHAnsi" w:hAnsiTheme="minorHAnsi" w:cstheme="minorHAnsi"/>
        </w:rPr>
        <w:t>i jednocześnie</w:t>
      </w:r>
      <w:r w:rsidRPr="008368C5">
        <w:rPr>
          <w:rFonts w:asciiTheme="minorHAnsi" w:hAnsiTheme="minorHAnsi"/>
        </w:rPr>
        <w:t xml:space="preserve"> stwierdzono ryzyko presji w zakresie kryterium: utrzymanie naturalnego charakteru koryta. </w:t>
      </w:r>
    </w:p>
    <w:p w14:paraId="6F8EF3D2" w14:textId="18DB95FF" w:rsidR="00021E5E" w:rsidRPr="008368C5" w:rsidRDefault="00021E5E" w:rsidP="00021E5E">
      <w:pPr>
        <w:spacing w:line="276" w:lineRule="auto"/>
        <w:rPr>
          <w:rFonts w:asciiTheme="minorHAnsi" w:hAnsiTheme="minorHAnsi"/>
        </w:rPr>
      </w:pPr>
      <w:r w:rsidRPr="008368C5">
        <w:rPr>
          <w:rFonts w:asciiTheme="minorHAnsi" w:hAnsiTheme="minorHAnsi"/>
          <w:b/>
        </w:rPr>
        <w:t>RWHM_02:</w:t>
      </w:r>
      <w:r w:rsidRPr="008368C5">
        <w:rPr>
          <w:rFonts w:asciiTheme="minorHAnsi" w:hAnsiTheme="minorHAnsi"/>
        </w:rPr>
        <w:t xml:space="preserve"> działania ukierunkowane na przywrócenie ciągłości biologicznej poprzez przebudowę budowli poprzecznych. W tym przypadku działania przypisywano na podstawie weryfikacji dostępnych informacji na temat budowli poprzecznych (baza HYMO, </w:t>
      </w:r>
      <w:proofErr w:type="spellStart"/>
      <w:r w:rsidRPr="008368C5">
        <w:rPr>
          <w:rFonts w:asciiTheme="minorHAnsi" w:hAnsiTheme="minorHAnsi" w:cstheme="minorHAnsi"/>
        </w:rPr>
        <w:t>ortofotomapy</w:t>
      </w:r>
      <w:proofErr w:type="spellEnd"/>
      <w:r w:rsidRPr="008368C5">
        <w:rPr>
          <w:rFonts w:asciiTheme="minorHAnsi" w:hAnsiTheme="minorHAnsi"/>
        </w:rPr>
        <w:t xml:space="preserve">) oraz wyników ankietyzacji przeprowadzonej w celu uzupełnienia informacji na temat obiektów. Działania przypisano do </w:t>
      </w:r>
      <w:proofErr w:type="spellStart"/>
      <w:r w:rsidRPr="008368C5">
        <w:rPr>
          <w:rFonts w:asciiTheme="minorHAnsi" w:hAnsiTheme="minorHAnsi"/>
        </w:rPr>
        <w:t>jcwp</w:t>
      </w:r>
      <w:proofErr w:type="spellEnd"/>
      <w:r w:rsidRPr="008368C5">
        <w:rPr>
          <w:rFonts w:asciiTheme="minorHAnsi" w:hAnsiTheme="minorHAnsi"/>
        </w:rPr>
        <w:t>, dla</w:t>
      </w:r>
      <w:r w:rsidR="00E82DFE" w:rsidRPr="008368C5">
        <w:rPr>
          <w:rFonts w:asciiTheme="minorHAnsi" w:hAnsiTheme="minorHAnsi" w:cstheme="minorHAnsi"/>
        </w:rPr>
        <w:t> </w:t>
      </w:r>
      <w:r w:rsidRPr="008368C5">
        <w:rPr>
          <w:rFonts w:asciiTheme="minorHAnsi" w:hAnsiTheme="minorHAnsi"/>
        </w:rPr>
        <w:t xml:space="preserve">których potrzeby udrożnienia wynikały z opracowania pn. </w:t>
      </w:r>
      <w:r w:rsidRPr="008368C5">
        <w:rPr>
          <w:rFonts w:asciiTheme="minorHAnsi" w:hAnsiTheme="minorHAnsi"/>
          <w:i/>
        </w:rPr>
        <w:t>Ocena potrzeb i priorytetów udrożnienia ciągłości (…)</w:t>
      </w:r>
      <w:r w:rsidRPr="008368C5">
        <w:rPr>
          <w:rFonts w:asciiTheme="minorHAnsi" w:hAnsiTheme="minorHAnsi"/>
        </w:rPr>
        <w:t xml:space="preserve"> lub wymagania gatunków chronionych zidentyfikowanych w opracowaniu pn. </w:t>
      </w:r>
      <w:r w:rsidRPr="008368C5">
        <w:rPr>
          <w:rFonts w:asciiTheme="minorHAnsi" w:hAnsiTheme="minorHAnsi"/>
          <w:i/>
        </w:rPr>
        <w:t xml:space="preserve">Ustalenie celów środowiskowych (…) </w:t>
      </w:r>
      <w:r w:rsidRPr="008368C5">
        <w:rPr>
          <w:rFonts w:asciiTheme="minorHAnsi" w:hAnsiTheme="minorHAnsi"/>
        </w:rPr>
        <w:t xml:space="preserve">albo wartości indeksu D badań ichtiofauny przeprowadzonych w ramach PMŚ, o ile ichtiofauna była jedynym elementem oceny stanu/potencjału ekologicznego pozostającym poniżej dobrego. W obrębie grupy działań z kategorii RWHM_02 uwzględniono także działania kontrolno-administracyjne ukierunkowane na ocenę wpływu obiektów na ciągłość biologiczną i kontrolę użytkowania i funkcjonowania istniejących urządzeń do migracji ryb. </w:t>
      </w:r>
    </w:p>
    <w:p w14:paraId="5A2CB141" w14:textId="77777777" w:rsidR="00021E5E" w:rsidRPr="008368C5" w:rsidRDefault="00021E5E" w:rsidP="00021E5E">
      <w:pPr>
        <w:spacing w:line="276" w:lineRule="auto"/>
        <w:rPr>
          <w:rFonts w:asciiTheme="minorHAnsi" w:hAnsiTheme="minorHAnsi" w:cstheme="minorHAnsi"/>
          <w:b/>
          <w:bCs/>
        </w:rPr>
      </w:pPr>
      <w:r w:rsidRPr="008368C5">
        <w:rPr>
          <w:rFonts w:asciiTheme="minorHAnsi" w:hAnsiTheme="minorHAnsi"/>
          <w:b/>
        </w:rPr>
        <w:t>RWHM_03</w:t>
      </w:r>
      <w:r w:rsidRPr="008368C5">
        <w:rPr>
          <w:rFonts w:asciiTheme="minorHAnsi" w:hAnsiTheme="minorHAnsi" w:cstheme="minorHAnsi"/>
          <w:b/>
          <w:bCs/>
        </w:rPr>
        <w:t>:</w:t>
      </w:r>
      <w:r w:rsidRPr="008368C5">
        <w:rPr>
          <w:rFonts w:asciiTheme="minorHAnsi" w:hAnsiTheme="minorHAnsi" w:cstheme="minorHAnsi"/>
        </w:rPr>
        <w:t xml:space="preserve"> działania nakierowane na ochronę i odtwarzanie naturalnych procesów </w:t>
      </w:r>
      <w:proofErr w:type="spellStart"/>
      <w:r w:rsidRPr="008368C5">
        <w:rPr>
          <w:rFonts w:asciiTheme="minorHAnsi" w:hAnsiTheme="minorHAnsi" w:cstheme="minorHAnsi"/>
        </w:rPr>
        <w:t>hydromorfologicznych</w:t>
      </w:r>
      <w:proofErr w:type="spellEnd"/>
      <w:r w:rsidRPr="008368C5">
        <w:rPr>
          <w:rFonts w:asciiTheme="minorHAnsi" w:hAnsiTheme="minorHAnsi" w:cstheme="minorHAnsi"/>
        </w:rPr>
        <w:t xml:space="preserve"> w korycie w zakresie spełnienia celów środowiskowych obszarów chronionych w zakresie utrzymania naturalnego charakteru koryta.</w:t>
      </w:r>
    </w:p>
    <w:p w14:paraId="7F98EF17" w14:textId="77777777" w:rsidR="00021E5E" w:rsidRPr="008368C5" w:rsidRDefault="00021E5E" w:rsidP="00021E5E">
      <w:pPr>
        <w:spacing w:line="276" w:lineRule="auto"/>
        <w:rPr>
          <w:rFonts w:asciiTheme="minorHAnsi" w:hAnsiTheme="minorHAnsi" w:cstheme="minorHAnsi"/>
        </w:rPr>
      </w:pPr>
      <w:r w:rsidRPr="008368C5">
        <w:rPr>
          <w:rFonts w:asciiTheme="minorHAnsi" w:hAnsiTheme="minorHAnsi"/>
          <w:b/>
        </w:rPr>
        <w:t xml:space="preserve">RWHM_04: </w:t>
      </w:r>
      <w:r w:rsidRPr="008368C5">
        <w:rPr>
          <w:rFonts w:asciiTheme="minorHAnsi" w:hAnsiTheme="minorHAnsi"/>
        </w:rPr>
        <w:t xml:space="preserve">działania służące poprawie </w:t>
      </w:r>
      <w:r w:rsidRPr="008368C5">
        <w:rPr>
          <w:rFonts w:asciiTheme="minorHAnsi" w:hAnsiTheme="minorHAnsi" w:cstheme="minorHAnsi"/>
        </w:rPr>
        <w:t xml:space="preserve">stanu elementów </w:t>
      </w:r>
      <w:proofErr w:type="spellStart"/>
      <w:r w:rsidRPr="008368C5">
        <w:rPr>
          <w:rFonts w:asciiTheme="minorHAnsi" w:hAnsiTheme="minorHAnsi" w:cstheme="minorHAnsi"/>
        </w:rPr>
        <w:t>hydromorfologicznych</w:t>
      </w:r>
      <w:proofErr w:type="spellEnd"/>
      <w:r w:rsidRPr="008368C5">
        <w:rPr>
          <w:rFonts w:asciiTheme="minorHAnsi" w:hAnsiTheme="minorHAnsi" w:cstheme="minorHAnsi"/>
        </w:rPr>
        <w:t xml:space="preserve"> w zakresie spełnienia celów środowiskowych, w tym działania </w:t>
      </w:r>
      <w:proofErr w:type="spellStart"/>
      <w:r w:rsidRPr="008368C5">
        <w:rPr>
          <w:rFonts w:asciiTheme="minorHAnsi" w:hAnsiTheme="minorHAnsi" w:cstheme="minorHAnsi"/>
        </w:rPr>
        <w:t>renaturyzacyjne</w:t>
      </w:r>
      <w:proofErr w:type="spellEnd"/>
      <w:r w:rsidRPr="008368C5">
        <w:rPr>
          <w:rFonts w:asciiTheme="minorHAnsi" w:hAnsiTheme="minorHAnsi" w:cstheme="minorHAnsi"/>
        </w:rPr>
        <w:t xml:space="preserve"> uwzględniające status oraz funkcje cieku, a także działania naprawcze dla obszarów chronionych.</w:t>
      </w:r>
    </w:p>
    <w:p w14:paraId="29193573" w14:textId="77777777" w:rsidR="00021E5E" w:rsidRPr="008368C5" w:rsidRDefault="00021E5E" w:rsidP="00021E5E">
      <w:pPr>
        <w:spacing w:line="276" w:lineRule="auto"/>
        <w:rPr>
          <w:rFonts w:asciiTheme="minorHAnsi" w:hAnsiTheme="minorHAnsi"/>
        </w:rPr>
      </w:pPr>
      <w:r w:rsidRPr="008368C5">
        <w:rPr>
          <w:rFonts w:asciiTheme="minorHAnsi" w:hAnsiTheme="minorHAnsi" w:cstheme="minorHAnsi"/>
          <w:b/>
          <w:bCs/>
        </w:rPr>
        <w:t>RWH_01:</w:t>
      </w:r>
      <w:r w:rsidRPr="008368C5">
        <w:rPr>
          <w:rFonts w:asciiTheme="minorHAnsi" w:hAnsiTheme="minorHAnsi" w:cstheme="minorHAnsi"/>
        </w:rPr>
        <w:t xml:space="preserve"> działania nakierowane na kształtowanie stosunków wodnych w zlewni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 tym ochronę ekosystemów wodnych i od wód zależnych oraz odtwarzanie </w:t>
      </w:r>
      <w:r w:rsidRPr="008368C5">
        <w:rPr>
          <w:rFonts w:asciiTheme="minorHAnsi" w:hAnsiTheme="minorHAnsi"/>
        </w:rPr>
        <w:t>warunków siedliskowych z</w:t>
      </w:r>
      <w:r w:rsidRPr="008368C5">
        <w:rPr>
          <w:rFonts w:asciiTheme="minorHAnsi" w:hAnsiTheme="minorHAnsi" w:cstheme="minorHAnsi"/>
        </w:rPr>
        <w:t> uwzględnieniem celów środowiskowych wskazanych dla obszarów chronionych.</w:t>
      </w:r>
    </w:p>
    <w:p w14:paraId="47244C6D" w14:textId="3B160B43" w:rsidR="00021E5E" w:rsidRPr="008368C5" w:rsidRDefault="00021E5E" w:rsidP="00021E5E">
      <w:pPr>
        <w:spacing w:line="276" w:lineRule="auto"/>
        <w:rPr>
          <w:rFonts w:asciiTheme="minorHAnsi" w:hAnsiTheme="minorHAnsi"/>
        </w:rPr>
      </w:pPr>
      <w:r w:rsidRPr="008368C5">
        <w:rPr>
          <w:rFonts w:asciiTheme="minorHAnsi" w:hAnsiTheme="minorHAnsi"/>
          <w:b/>
        </w:rPr>
        <w:t>RWH</w:t>
      </w:r>
      <w:r w:rsidRPr="008368C5">
        <w:rPr>
          <w:rFonts w:asciiTheme="minorHAnsi" w:hAnsiTheme="minorHAnsi" w:cstheme="minorHAnsi"/>
          <w:b/>
          <w:bCs/>
        </w:rPr>
        <w:t>_03</w:t>
      </w:r>
      <w:r w:rsidRPr="008368C5">
        <w:rPr>
          <w:rFonts w:asciiTheme="minorHAnsi" w:hAnsiTheme="minorHAnsi"/>
          <w:b/>
        </w:rPr>
        <w:t>:</w:t>
      </w:r>
      <w:r w:rsidRPr="008368C5">
        <w:rPr>
          <w:rFonts w:asciiTheme="minorHAnsi" w:hAnsiTheme="minorHAnsi"/>
        </w:rPr>
        <w:t xml:space="preserve"> działania nakierowane na </w:t>
      </w:r>
      <w:r w:rsidRPr="008368C5">
        <w:rPr>
          <w:rFonts w:asciiTheme="minorHAnsi" w:hAnsiTheme="minorHAnsi" w:cstheme="minorHAnsi"/>
        </w:rPr>
        <w:t>kształtowanie</w:t>
      </w:r>
      <w:r w:rsidRPr="008368C5">
        <w:rPr>
          <w:rFonts w:asciiTheme="minorHAnsi" w:hAnsiTheme="minorHAnsi"/>
        </w:rPr>
        <w:t xml:space="preserve"> stosunków wodnych w zlewni </w:t>
      </w:r>
      <w:proofErr w:type="spellStart"/>
      <w:r w:rsidRPr="008368C5">
        <w:rPr>
          <w:rFonts w:asciiTheme="minorHAnsi" w:hAnsiTheme="minorHAnsi"/>
        </w:rPr>
        <w:t>jcwp</w:t>
      </w:r>
      <w:proofErr w:type="spellEnd"/>
      <w:r w:rsidRPr="008368C5">
        <w:rPr>
          <w:rFonts w:asciiTheme="minorHAnsi" w:hAnsiTheme="minorHAnsi" w:cstheme="minorHAnsi"/>
        </w:rPr>
        <w:t xml:space="preserve">, </w:t>
      </w:r>
      <w:r w:rsidR="00E82DFE" w:rsidRPr="008368C5">
        <w:rPr>
          <w:rFonts w:asciiTheme="minorHAnsi" w:hAnsiTheme="minorHAnsi" w:cstheme="minorHAnsi"/>
        </w:rPr>
        <w:br/>
      </w:r>
      <w:r w:rsidRPr="008368C5">
        <w:rPr>
          <w:rFonts w:asciiTheme="minorHAnsi" w:hAnsiTheme="minorHAnsi" w:cstheme="minorHAnsi"/>
        </w:rPr>
        <w:t>w tym stworzenie zintegrowanego systemu monitoringu</w:t>
      </w:r>
      <w:r w:rsidRPr="008368C5">
        <w:rPr>
          <w:rFonts w:asciiTheme="minorHAnsi" w:hAnsiTheme="minorHAnsi"/>
        </w:rPr>
        <w:t xml:space="preserve"> wód</w:t>
      </w:r>
    </w:p>
    <w:p w14:paraId="5694CEA8" w14:textId="77777777" w:rsidR="00021E5E" w:rsidRPr="008368C5" w:rsidRDefault="00021E5E" w:rsidP="00021E5E">
      <w:pPr>
        <w:spacing w:line="276" w:lineRule="auto"/>
        <w:rPr>
          <w:rFonts w:asciiTheme="minorHAnsi" w:hAnsiTheme="minorHAnsi"/>
        </w:rPr>
      </w:pPr>
      <w:r w:rsidRPr="008368C5">
        <w:rPr>
          <w:rFonts w:asciiTheme="minorHAnsi" w:hAnsiTheme="minorHAnsi" w:cstheme="minorHAnsi"/>
          <w:b/>
          <w:bCs/>
        </w:rPr>
        <w:t xml:space="preserve">RWC_01: </w:t>
      </w:r>
      <w:r w:rsidRPr="008368C5">
        <w:rPr>
          <w:rFonts w:asciiTheme="minorHAnsi" w:hAnsiTheme="minorHAnsi" w:cstheme="minorHAnsi"/>
        </w:rPr>
        <w:t xml:space="preserve">działania </w:t>
      </w:r>
      <w:r w:rsidRPr="008368C5">
        <w:rPr>
          <w:rFonts w:asciiTheme="minorHAnsi" w:hAnsiTheme="minorHAnsi"/>
        </w:rPr>
        <w:t>nakierowane na adaptację do zmian klimatu oraz poprawę warunków dla obszarów chronionych</w:t>
      </w:r>
      <w:r w:rsidRPr="008368C5">
        <w:rPr>
          <w:rFonts w:asciiTheme="minorHAnsi" w:hAnsiTheme="minorHAnsi" w:cstheme="minorHAnsi"/>
        </w:rPr>
        <w:t xml:space="preserve"> </w:t>
      </w:r>
      <w:r w:rsidRPr="008368C5">
        <w:rPr>
          <w:rFonts w:asciiTheme="minorHAnsi" w:hAnsiTheme="minorHAnsi"/>
        </w:rPr>
        <w:t>mające na celu opracowanie oraz realizację przedsięwzięć zmierzających do</w:t>
      </w:r>
      <w:r w:rsidRPr="008368C5">
        <w:rPr>
          <w:rFonts w:asciiTheme="minorHAnsi" w:hAnsiTheme="minorHAnsi" w:cstheme="minorHAnsi"/>
        </w:rPr>
        <w:t xml:space="preserve"> </w:t>
      </w:r>
      <w:r w:rsidRPr="008368C5">
        <w:rPr>
          <w:rFonts w:asciiTheme="minorHAnsi" w:hAnsiTheme="minorHAnsi"/>
        </w:rPr>
        <w:t>poprawy retencji na terenach leśnych, rolniczych.</w:t>
      </w:r>
    </w:p>
    <w:p w14:paraId="25C8F3CD" w14:textId="77777777" w:rsidR="00021E5E" w:rsidRPr="008368C5" w:rsidRDefault="00021E5E" w:rsidP="00021E5E">
      <w:pPr>
        <w:spacing w:line="276" w:lineRule="auto"/>
        <w:rPr>
          <w:rFonts w:asciiTheme="minorHAnsi" w:hAnsiTheme="minorHAnsi"/>
        </w:rPr>
      </w:pPr>
      <w:r w:rsidRPr="008368C5">
        <w:rPr>
          <w:rFonts w:asciiTheme="minorHAnsi" w:hAnsiTheme="minorHAnsi"/>
          <w:b/>
        </w:rPr>
        <w:t>RWC_02:</w:t>
      </w:r>
      <w:r w:rsidRPr="008368C5">
        <w:rPr>
          <w:rFonts w:asciiTheme="minorHAnsi" w:hAnsiTheme="minorHAnsi"/>
        </w:rPr>
        <w:t xml:space="preserve"> działania </w:t>
      </w:r>
      <w:r w:rsidRPr="008368C5">
        <w:rPr>
          <w:rFonts w:asciiTheme="minorHAnsi" w:hAnsiTheme="minorHAnsi" w:cstheme="minorHAnsi"/>
        </w:rPr>
        <w:t>służące poprawie</w:t>
      </w:r>
      <w:r w:rsidRPr="008368C5">
        <w:rPr>
          <w:rFonts w:asciiTheme="minorHAnsi" w:hAnsiTheme="minorHAnsi"/>
        </w:rPr>
        <w:t xml:space="preserve"> warunków dla obszarów chronionych. Wśród tych działań wyróżniono dwie grupy działań. Pierwszą z nich stanowią działania wynikające z planów ochrony/planów zadań ochronnych ustanowionych dla</w:t>
      </w:r>
      <w:r w:rsidRPr="008368C5">
        <w:rPr>
          <w:rFonts w:asciiTheme="minorHAnsi" w:hAnsiTheme="minorHAnsi" w:cstheme="minorHAnsi"/>
        </w:rPr>
        <w:t xml:space="preserve"> </w:t>
      </w:r>
      <w:r w:rsidRPr="008368C5">
        <w:rPr>
          <w:rFonts w:asciiTheme="minorHAnsi" w:hAnsiTheme="minorHAnsi"/>
        </w:rPr>
        <w:t xml:space="preserve">obszarów przeznaczonych do ochrony siedlisk lub gatunków, dla których utrzymanie lub poprawa stanu wód jest ważnym czynnikiem w ich ochronie. Drugą natomiast działania naprawcze ukierunkowane na redukcję dopływu zanieczyszczeń, przypisane do </w:t>
      </w:r>
      <w:proofErr w:type="spellStart"/>
      <w:r w:rsidRPr="008368C5">
        <w:rPr>
          <w:rFonts w:asciiTheme="minorHAnsi" w:hAnsiTheme="minorHAnsi"/>
        </w:rPr>
        <w:t>jcwp</w:t>
      </w:r>
      <w:proofErr w:type="spellEnd"/>
      <w:r w:rsidRPr="008368C5">
        <w:rPr>
          <w:rFonts w:asciiTheme="minorHAnsi" w:hAnsiTheme="minorHAnsi"/>
        </w:rPr>
        <w:t xml:space="preserve">, znajdujące się w zasięgu obszarów chronionych, dla których w opracowaniu </w:t>
      </w:r>
      <w:r w:rsidRPr="008368C5">
        <w:rPr>
          <w:rFonts w:asciiTheme="minorHAnsi" w:hAnsiTheme="minorHAnsi"/>
          <w:i/>
        </w:rPr>
        <w:t xml:space="preserve">Analiza presji znaczących (…) </w:t>
      </w:r>
      <w:r w:rsidRPr="008368C5">
        <w:rPr>
          <w:rFonts w:asciiTheme="minorHAnsi" w:hAnsiTheme="minorHAnsi"/>
        </w:rPr>
        <w:t>zidentyfikowano ryzyko w</w:t>
      </w:r>
      <w:r w:rsidRPr="008368C5">
        <w:rPr>
          <w:rFonts w:asciiTheme="minorHAnsi" w:hAnsiTheme="minorHAnsi" w:cstheme="minorHAnsi"/>
        </w:rPr>
        <w:t> </w:t>
      </w:r>
      <w:r w:rsidRPr="008368C5">
        <w:rPr>
          <w:rFonts w:asciiTheme="minorHAnsi" w:hAnsiTheme="minorHAnsi"/>
        </w:rPr>
        <w:t>zakresie presji zrzutów lub/oraz presji na elementy fizykochemiczne.</w:t>
      </w:r>
    </w:p>
    <w:p w14:paraId="293DC11D" w14:textId="77777777" w:rsidR="00CF5B6D" w:rsidRPr="008368C5" w:rsidRDefault="00CF5B6D" w:rsidP="00021E5E">
      <w:pPr>
        <w:spacing w:line="276" w:lineRule="auto"/>
        <w:rPr>
          <w:rFonts w:asciiTheme="minorHAnsi" w:hAnsiTheme="minorHAnsi"/>
        </w:rPr>
      </w:pPr>
      <w:r w:rsidRPr="008368C5">
        <w:rPr>
          <w:rFonts w:asciiTheme="minorHAnsi" w:hAnsiTheme="minorHAnsi"/>
          <w:b/>
        </w:rPr>
        <w:t>RWP:</w:t>
      </w:r>
      <w:r w:rsidRPr="008368C5">
        <w:rPr>
          <w:rFonts w:asciiTheme="minorHAnsi" w:hAnsiTheme="minorHAnsi"/>
        </w:rPr>
        <w:t xml:space="preserve"> działania nakierowane na poprawę jakości wody dla wskaźników fizykochemicznych i chemicznych (substancje priorytetowe oraz inne substancje zanieczyszczające). Działania zawarte w tej grupie nastawione są na ograniczenie presji u źródła powstania zanieczyszczeń, aby zapewnić </w:t>
      </w:r>
      <w:r w:rsidRPr="008368C5">
        <w:rPr>
          <w:rFonts w:asciiTheme="minorHAnsi" w:hAnsiTheme="minorHAnsi"/>
        </w:rPr>
        <w:lastRenderedPageBreak/>
        <w:t>efektywną ochronę wód powierzchniowych, a w przypadku niektórych działań także wód podziemnych. W tej kategorii wyróżniono 5 grup działań:</w:t>
      </w:r>
    </w:p>
    <w:p w14:paraId="41262D82" w14:textId="77777777" w:rsidR="00021E5E" w:rsidRPr="008368C5" w:rsidRDefault="00021E5E" w:rsidP="00021E5E">
      <w:pPr>
        <w:spacing w:line="276" w:lineRule="auto"/>
        <w:rPr>
          <w:rFonts w:asciiTheme="minorHAnsi" w:hAnsiTheme="minorHAnsi" w:cstheme="minorHAnsi"/>
        </w:rPr>
      </w:pPr>
      <w:r w:rsidRPr="008368C5">
        <w:rPr>
          <w:rFonts w:asciiTheme="minorHAnsi" w:hAnsiTheme="minorHAnsi" w:cstheme="minorHAnsi"/>
          <w:b/>
          <w:bCs/>
        </w:rPr>
        <w:t>RWP_01:</w:t>
      </w:r>
      <w:r w:rsidRPr="008368C5">
        <w:rPr>
          <w:rFonts w:asciiTheme="minorHAnsi" w:hAnsiTheme="minorHAnsi" w:cstheme="minorHAnsi"/>
        </w:rPr>
        <w:t xml:space="preserve"> działania z zakresu gospodarki ściekowej związane z ograniczeniem presji komunalnej (w aglomeracjach i obszarach niezurbanizowanych);</w:t>
      </w:r>
    </w:p>
    <w:p w14:paraId="70ACA200" w14:textId="77777777" w:rsidR="00021E5E" w:rsidRPr="008368C5" w:rsidRDefault="00021E5E" w:rsidP="00021E5E">
      <w:pPr>
        <w:spacing w:line="276" w:lineRule="auto"/>
        <w:rPr>
          <w:rFonts w:asciiTheme="minorHAnsi" w:hAnsiTheme="minorHAnsi" w:cstheme="minorHAnsi"/>
        </w:rPr>
      </w:pPr>
      <w:r w:rsidRPr="008368C5">
        <w:rPr>
          <w:rFonts w:asciiTheme="minorHAnsi" w:hAnsiTheme="minorHAnsi" w:cstheme="minorHAnsi"/>
          <w:b/>
          <w:bCs/>
        </w:rPr>
        <w:t>RWP_02:</w:t>
      </w:r>
      <w:r w:rsidRPr="008368C5">
        <w:rPr>
          <w:rFonts w:asciiTheme="minorHAnsi" w:hAnsiTheme="minorHAnsi" w:cstheme="minorHAnsi"/>
        </w:rPr>
        <w:t xml:space="preserve"> działania kontrolne działalności rolniczej - Działania kontrolne realizacji Programu azotanowego oraz związane ze stosowaniem środków ochrony roślin;</w:t>
      </w:r>
    </w:p>
    <w:p w14:paraId="29CFC8AC" w14:textId="77777777" w:rsidR="00021E5E" w:rsidRPr="008368C5" w:rsidRDefault="00021E5E" w:rsidP="00021E5E">
      <w:pPr>
        <w:spacing w:line="276" w:lineRule="auto"/>
        <w:rPr>
          <w:rFonts w:asciiTheme="minorHAnsi" w:hAnsiTheme="minorHAnsi" w:cstheme="minorHAnsi"/>
        </w:rPr>
      </w:pPr>
      <w:r w:rsidRPr="008368C5">
        <w:rPr>
          <w:rFonts w:asciiTheme="minorHAnsi" w:hAnsiTheme="minorHAnsi" w:cstheme="minorHAnsi"/>
          <w:b/>
          <w:bCs/>
        </w:rPr>
        <w:t>RWP_04:</w:t>
      </w:r>
      <w:r w:rsidRPr="008368C5">
        <w:rPr>
          <w:rFonts w:asciiTheme="minorHAnsi" w:hAnsiTheme="minorHAnsi" w:cstheme="minorHAnsi"/>
        </w:rPr>
        <w:t xml:space="preserve"> działania edukacyjne dla rolników dedykowane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 których zidentyfikowano źródła presji rolniczej przyczyniające się do złego stanu wód; </w:t>
      </w:r>
    </w:p>
    <w:p w14:paraId="23522CE7" w14:textId="77777777" w:rsidR="00021E5E" w:rsidRPr="008368C5" w:rsidRDefault="00021E5E" w:rsidP="00021E5E">
      <w:pPr>
        <w:spacing w:line="276" w:lineRule="auto"/>
        <w:rPr>
          <w:rFonts w:asciiTheme="minorHAnsi" w:hAnsiTheme="minorHAnsi" w:cstheme="minorHAnsi"/>
        </w:rPr>
      </w:pPr>
      <w:r w:rsidRPr="008368C5">
        <w:rPr>
          <w:rFonts w:asciiTheme="minorHAnsi" w:hAnsiTheme="minorHAnsi" w:cstheme="minorHAnsi"/>
          <w:b/>
          <w:bCs/>
        </w:rPr>
        <w:t>RWP_06:</w:t>
      </w:r>
      <w:r w:rsidRPr="008368C5">
        <w:rPr>
          <w:rFonts w:asciiTheme="minorHAnsi" w:hAnsiTheme="minorHAnsi" w:cstheme="minorHAnsi"/>
        </w:rPr>
        <w:t xml:space="preserve"> działania nastawione na k</w:t>
      </w:r>
      <w:r w:rsidRPr="008368C5">
        <w:rPr>
          <w:rFonts w:asciiTheme="minorHAnsi" w:hAnsiTheme="minorHAnsi" w:cstheme="minorHAnsi"/>
          <w:color w:val="444444"/>
          <w:shd w:val="clear" w:color="auto" w:fill="FFFFFF"/>
        </w:rPr>
        <w:t>ontrole gospodarowania wodami oraz przeglądy pozwoleń wodnoprawnych</w:t>
      </w:r>
      <w:r w:rsidRPr="008368C5">
        <w:rPr>
          <w:rFonts w:asciiTheme="minorHAnsi" w:hAnsiTheme="minorHAnsi" w:cstheme="minorHAnsi"/>
        </w:rPr>
        <w:t xml:space="preserve">; </w:t>
      </w:r>
    </w:p>
    <w:p w14:paraId="22915929" w14:textId="77777777" w:rsidR="00CF5B6D" w:rsidRPr="008368C5" w:rsidRDefault="00CF5B6D" w:rsidP="00021E5E">
      <w:pPr>
        <w:spacing w:line="276" w:lineRule="auto"/>
        <w:rPr>
          <w:rFonts w:asciiTheme="minorHAnsi" w:hAnsiTheme="minorHAnsi"/>
        </w:rPr>
      </w:pPr>
      <w:r w:rsidRPr="008368C5">
        <w:rPr>
          <w:rFonts w:asciiTheme="minorHAnsi" w:hAnsiTheme="minorHAnsi"/>
          <w:b/>
        </w:rPr>
        <w:t>RWP_09:</w:t>
      </w:r>
      <w:r w:rsidRPr="008368C5">
        <w:rPr>
          <w:rFonts w:asciiTheme="minorHAnsi" w:hAnsiTheme="minorHAnsi"/>
        </w:rPr>
        <w:t xml:space="preserve"> działania związane z weryfikacją i aktualizacją programów ochrony środowiska w gminach i powiatach.</w:t>
      </w:r>
    </w:p>
    <w:p w14:paraId="2B38A6CF" w14:textId="39F43094" w:rsidR="00CF5B6D" w:rsidRPr="008368C5" w:rsidRDefault="00CF5B6D" w:rsidP="00CF5B6D">
      <w:r w:rsidRPr="008368C5">
        <w:t xml:space="preserve">Katalog działań </w:t>
      </w:r>
      <w:proofErr w:type="spellStart"/>
      <w:r w:rsidRPr="008368C5">
        <w:t>jcwp</w:t>
      </w:r>
      <w:proofErr w:type="spellEnd"/>
      <w:r w:rsidRPr="008368C5">
        <w:t xml:space="preserve"> RW </w:t>
      </w:r>
      <w:r w:rsidR="00ED5C17" w:rsidRPr="008368C5">
        <w:t xml:space="preserve">stanowi załącznik nr 7.2 (Katalog działań dla poszczególnych kategorii wód) </w:t>
      </w:r>
      <w:proofErr w:type="spellStart"/>
      <w:r w:rsidR="00ED5C17" w:rsidRPr="008368C5">
        <w:t>IIaPGW</w:t>
      </w:r>
      <w:proofErr w:type="spellEnd"/>
      <w:r w:rsidR="00ED5C17" w:rsidRPr="008368C5">
        <w:t>.</w:t>
      </w:r>
    </w:p>
    <w:p w14:paraId="37642A57" w14:textId="6341AA07" w:rsidR="00CF5B6D" w:rsidRPr="008368C5" w:rsidRDefault="00CF5B6D" w:rsidP="007B4F65">
      <w:pPr>
        <w:pStyle w:val="Nagwek3"/>
      </w:pPr>
      <w:bookmarkStart w:id="514" w:name="_Toc68709441"/>
      <w:r w:rsidRPr="008368C5">
        <w:t xml:space="preserve">Katalog działań </w:t>
      </w:r>
      <w:proofErr w:type="spellStart"/>
      <w:r w:rsidRPr="008368C5">
        <w:t>jcwp</w:t>
      </w:r>
      <w:proofErr w:type="spellEnd"/>
      <w:r w:rsidRPr="008368C5">
        <w:t xml:space="preserve"> </w:t>
      </w:r>
      <w:proofErr w:type="spellStart"/>
      <w:r w:rsidRPr="008368C5">
        <w:t>RWr</w:t>
      </w:r>
      <w:bookmarkEnd w:id="514"/>
      <w:proofErr w:type="spellEnd"/>
    </w:p>
    <w:p w14:paraId="24CBE9B3" w14:textId="77777777" w:rsidR="00CF5B6D" w:rsidRPr="008368C5" w:rsidRDefault="00CF5B6D" w:rsidP="002B0408">
      <w:pPr>
        <w:spacing w:line="276" w:lineRule="auto"/>
        <w:rPr>
          <w:rFonts w:asciiTheme="minorHAnsi" w:hAnsiTheme="minorHAnsi"/>
        </w:rPr>
      </w:pPr>
      <w:r w:rsidRPr="008368C5">
        <w:rPr>
          <w:rFonts w:asciiTheme="minorHAnsi" w:hAnsiTheme="minorHAnsi"/>
        </w:rPr>
        <w:t xml:space="preserve">Katalog dla </w:t>
      </w:r>
      <w:proofErr w:type="spellStart"/>
      <w:r w:rsidRPr="008368C5">
        <w:rPr>
          <w:rFonts w:asciiTheme="minorHAnsi" w:hAnsiTheme="minorHAnsi"/>
        </w:rPr>
        <w:t>jcwp</w:t>
      </w:r>
      <w:proofErr w:type="spellEnd"/>
      <w:r w:rsidRPr="008368C5">
        <w:rPr>
          <w:rFonts w:asciiTheme="minorHAnsi" w:hAnsiTheme="minorHAnsi"/>
        </w:rPr>
        <w:t xml:space="preserve"> </w:t>
      </w:r>
      <w:proofErr w:type="spellStart"/>
      <w:r w:rsidRPr="008368C5">
        <w:rPr>
          <w:rFonts w:asciiTheme="minorHAnsi" w:hAnsiTheme="minorHAnsi"/>
        </w:rPr>
        <w:t>RWr</w:t>
      </w:r>
      <w:proofErr w:type="spellEnd"/>
      <w:r w:rsidRPr="008368C5">
        <w:rPr>
          <w:rFonts w:asciiTheme="minorHAnsi" w:hAnsiTheme="minorHAnsi"/>
        </w:rPr>
        <w:t xml:space="preserve"> zbudowany został na bazie zebranych w grupy działań umożliwiających eliminację lub przynajmniej zminimalizowanie presji znaczących zidentyfikowanych w ramach pracy </w:t>
      </w:r>
      <w:r w:rsidRPr="008368C5">
        <w:rPr>
          <w:rFonts w:asciiTheme="minorHAnsi" w:hAnsiTheme="minorHAnsi"/>
          <w:i/>
        </w:rPr>
        <w:t xml:space="preserve">Analiza znaczących oddziaływań - </w:t>
      </w:r>
      <w:proofErr w:type="spellStart"/>
      <w:r w:rsidRPr="008368C5">
        <w:rPr>
          <w:rFonts w:asciiTheme="minorHAnsi" w:hAnsiTheme="minorHAnsi"/>
          <w:i/>
        </w:rPr>
        <w:t>jcwp</w:t>
      </w:r>
      <w:proofErr w:type="spellEnd"/>
      <w:r w:rsidRPr="008368C5">
        <w:rPr>
          <w:rFonts w:asciiTheme="minorHAnsi" w:hAnsiTheme="minorHAnsi"/>
          <w:i/>
        </w:rPr>
        <w:t xml:space="preserve"> (…)</w:t>
      </w:r>
      <w:r w:rsidRPr="008368C5">
        <w:rPr>
          <w:rFonts w:asciiTheme="minorHAnsi" w:hAnsiTheme="minorHAnsi"/>
        </w:rPr>
        <w:t>.</w:t>
      </w:r>
    </w:p>
    <w:p w14:paraId="3DD1504B" w14:textId="77777777" w:rsidR="00CF5B6D" w:rsidRPr="008368C5" w:rsidRDefault="00CF5B6D" w:rsidP="002B0408">
      <w:pPr>
        <w:spacing w:line="276" w:lineRule="auto"/>
        <w:rPr>
          <w:rFonts w:asciiTheme="minorHAnsi" w:hAnsiTheme="minorHAnsi"/>
        </w:rPr>
      </w:pPr>
      <w:r w:rsidRPr="008368C5">
        <w:rPr>
          <w:rFonts w:asciiTheme="minorHAnsi" w:hAnsiTheme="minorHAnsi"/>
        </w:rPr>
        <w:t xml:space="preserve">Łącznie 15 działań w katalogu działań </w:t>
      </w:r>
      <w:proofErr w:type="spellStart"/>
      <w:r w:rsidRPr="008368C5">
        <w:rPr>
          <w:rFonts w:asciiTheme="minorHAnsi" w:hAnsiTheme="minorHAnsi"/>
        </w:rPr>
        <w:t>jcwp</w:t>
      </w:r>
      <w:proofErr w:type="spellEnd"/>
      <w:r w:rsidRPr="008368C5">
        <w:rPr>
          <w:rFonts w:asciiTheme="minorHAnsi" w:hAnsiTheme="minorHAnsi"/>
        </w:rPr>
        <w:t xml:space="preserve"> </w:t>
      </w:r>
      <w:proofErr w:type="spellStart"/>
      <w:r w:rsidRPr="008368C5">
        <w:rPr>
          <w:rFonts w:asciiTheme="minorHAnsi" w:hAnsiTheme="minorHAnsi"/>
        </w:rPr>
        <w:t>RWr</w:t>
      </w:r>
      <w:proofErr w:type="spellEnd"/>
      <w:r w:rsidRPr="008368C5">
        <w:rPr>
          <w:rFonts w:asciiTheme="minorHAnsi" w:hAnsiTheme="minorHAnsi"/>
        </w:rPr>
        <w:t xml:space="preserve"> zgrupowano w następujących kategoriach:</w:t>
      </w:r>
    </w:p>
    <w:p w14:paraId="2202260A" w14:textId="77777777" w:rsidR="00CF5B6D" w:rsidRPr="008368C5" w:rsidRDefault="00CF5B6D" w:rsidP="00ED5C17">
      <w:pPr>
        <w:pStyle w:val="Akapitzlist"/>
      </w:pPr>
      <w:r w:rsidRPr="008368C5">
        <w:t>adaptacja do zmian klimatu,</w:t>
      </w:r>
    </w:p>
    <w:p w14:paraId="477A0A79" w14:textId="77777777" w:rsidR="00CF5B6D" w:rsidRPr="008368C5" w:rsidRDefault="00CF5B6D" w:rsidP="00ED5C17">
      <w:pPr>
        <w:pStyle w:val="Akapitzlist"/>
      </w:pPr>
      <w:r w:rsidRPr="008368C5">
        <w:t>edukacja i informacja,</w:t>
      </w:r>
    </w:p>
    <w:p w14:paraId="2FF0B0AE" w14:textId="77777777" w:rsidR="00CF5B6D" w:rsidRPr="008368C5" w:rsidRDefault="00CF5B6D" w:rsidP="00ED5C17">
      <w:pPr>
        <w:pStyle w:val="Akapitzlist"/>
      </w:pPr>
      <w:r w:rsidRPr="008368C5">
        <w:t>gospodarka ściekowa,</w:t>
      </w:r>
    </w:p>
    <w:p w14:paraId="3FB6CC31" w14:textId="77777777" w:rsidR="00CF5B6D" w:rsidRPr="008368C5" w:rsidRDefault="00CF5B6D" w:rsidP="00ED5C17">
      <w:pPr>
        <w:pStyle w:val="Akapitzlist"/>
      </w:pPr>
      <w:r w:rsidRPr="008368C5">
        <w:t>ograniczenie zanieczyszczeń rozproszonych z rolnictwa,</w:t>
      </w:r>
    </w:p>
    <w:p w14:paraId="62C44A7E" w14:textId="77777777" w:rsidR="00CF5B6D" w:rsidRPr="008368C5" w:rsidRDefault="00CF5B6D" w:rsidP="00ED5C17">
      <w:pPr>
        <w:pStyle w:val="Akapitzlist"/>
      </w:pPr>
      <w:r w:rsidRPr="008368C5">
        <w:t>ograniczenie zanieczyszczeń rozproszonych związanych z rozwojem obszarów</w:t>
      </w:r>
      <w:r w:rsidR="00384F54" w:rsidRPr="008368C5">
        <w:t xml:space="preserve"> </w:t>
      </w:r>
      <w:r w:rsidRPr="008368C5">
        <w:t>zurbanizowanych, turystyki i transportu,</w:t>
      </w:r>
    </w:p>
    <w:p w14:paraId="1F6AA3AF" w14:textId="77777777" w:rsidR="00CF5B6D" w:rsidRPr="008368C5" w:rsidRDefault="00CF5B6D" w:rsidP="00ED5C17">
      <w:pPr>
        <w:pStyle w:val="Akapitzlist"/>
      </w:pPr>
      <w:r w:rsidRPr="008368C5">
        <w:t>poprawa warunków dla obszarów chronionych,</w:t>
      </w:r>
    </w:p>
    <w:p w14:paraId="5916373B" w14:textId="77777777" w:rsidR="00CF5B6D" w:rsidRPr="008368C5" w:rsidRDefault="00CF5B6D" w:rsidP="00ED5C17">
      <w:pPr>
        <w:pStyle w:val="Akapitzlist"/>
      </w:pPr>
      <w:r w:rsidRPr="008368C5">
        <w:t>redukcja emisji i zrzutów substancji priorytetowych,</w:t>
      </w:r>
    </w:p>
    <w:p w14:paraId="4451B74A" w14:textId="77777777" w:rsidR="00CF5B6D" w:rsidRPr="008368C5" w:rsidRDefault="00CF5B6D" w:rsidP="00ED5C17">
      <w:pPr>
        <w:pStyle w:val="Akapitzlist"/>
      </w:pPr>
      <w:r w:rsidRPr="008368C5">
        <w:t>weryfikacja programu ochrony środowiska,</w:t>
      </w:r>
    </w:p>
    <w:p w14:paraId="0DF15818" w14:textId="77777777" w:rsidR="00CF5B6D" w:rsidRPr="008368C5" w:rsidRDefault="00CF5B6D" w:rsidP="00ED5C17">
      <w:pPr>
        <w:pStyle w:val="Akapitzlist"/>
      </w:pPr>
      <w:r w:rsidRPr="008368C5">
        <w:t>zapewnienie ciągłości biologicznej rzek i potoków.</w:t>
      </w:r>
    </w:p>
    <w:p w14:paraId="7ECD4BC2" w14:textId="0C36682A" w:rsidR="002B0408" w:rsidRPr="008368C5" w:rsidRDefault="002B0408" w:rsidP="002B0408">
      <w:pPr>
        <w:suppressAutoHyphens/>
        <w:spacing w:line="276" w:lineRule="auto"/>
      </w:pPr>
      <w:r w:rsidRPr="008368C5">
        <w:rPr>
          <w:rFonts w:asciiTheme="minorHAnsi" w:hAnsiTheme="minorHAnsi"/>
        </w:rPr>
        <w:t xml:space="preserve">Najliczniejszą kategorię działań stanowią: zapewnienie ciągłości biologicznej rzek i potoków </w:t>
      </w:r>
      <w:r w:rsidRPr="008368C5">
        <w:rPr>
          <w:rFonts w:asciiTheme="minorHAnsi" w:hAnsiTheme="minorHAnsi" w:cstheme="minorHAnsi"/>
        </w:rPr>
        <w:t xml:space="preserve">oraz </w:t>
      </w:r>
      <w:r w:rsidRPr="008368C5">
        <w:rPr>
          <w:rFonts w:asciiTheme="minorHAnsi" w:hAnsiTheme="minorHAnsi"/>
        </w:rPr>
        <w:t xml:space="preserve">gospodarka wodno-ściekowa (po 20% wszystkich działań w katalogu), drugą pod względem liczby działań jest kategoria: ograniczenie zanieczyszczeń rozproszonych z rolnictwa i ograniczenie zanieczyszczeń rozproszonych związanych z rozwojem obszarów zurbanizowanych, turystyki </w:t>
      </w:r>
      <w:r w:rsidRPr="008368C5">
        <w:rPr>
          <w:rFonts w:asciiTheme="minorHAnsi" w:hAnsiTheme="minorHAnsi"/>
        </w:rPr>
        <w:lastRenderedPageBreak/>
        <w:t>i transportu (po 13</w:t>
      </w:r>
      <w:r w:rsidRPr="008368C5">
        <w:rPr>
          <w:rFonts w:asciiTheme="minorHAnsi" w:hAnsiTheme="minorHAnsi" w:cstheme="minorHAnsi"/>
        </w:rPr>
        <w:t>,33</w:t>
      </w:r>
      <w:r w:rsidRPr="008368C5">
        <w:rPr>
          <w:rFonts w:asciiTheme="minorHAnsi" w:hAnsiTheme="minorHAnsi"/>
        </w:rPr>
        <w:t xml:space="preserve">% wszystkich działań w katalogu), pozostałe kategorie stanowią po </w:t>
      </w:r>
      <w:r w:rsidRPr="008368C5">
        <w:rPr>
          <w:rFonts w:asciiTheme="minorHAnsi" w:hAnsiTheme="minorHAnsi" w:cstheme="minorHAnsi"/>
        </w:rPr>
        <w:t>6,67</w:t>
      </w:r>
      <w:r w:rsidRPr="008368C5">
        <w:rPr>
          <w:rFonts w:asciiTheme="minorHAnsi" w:hAnsiTheme="minorHAnsi"/>
        </w:rPr>
        <w:t xml:space="preserve">% </w:t>
      </w:r>
      <w:r w:rsidRPr="008368C5">
        <w:t>wszystkich działań w katalogu (wykres 12-7</w:t>
      </w:r>
      <w:r w:rsidR="003B2D67" w:rsidRPr="008368C5">
        <w:t xml:space="preserve">, </w:t>
      </w:r>
      <w:r w:rsidR="003B2D67" w:rsidRPr="008368C5">
        <w:rPr>
          <w:rFonts w:asciiTheme="minorHAnsi" w:hAnsiTheme="minorHAnsi"/>
        </w:rPr>
        <w:t>dane prezentowane w zaokrągleniu).</w:t>
      </w:r>
      <w:r w:rsidRPr="008368C5">
        <w:t>).</w:t>
      </w:r>
    </w:p>
    <w:p w14:paraId="24E056C7" w14:textId="377D4099" w:rsidR="002B0408" w:rsidRPr="008368C5" w:rsidRDefault="002B0408" w:rsidP="005B310D">
      <w:pPr>
        <w:pStyle w:val="Wykres"/>
      </w:pPr>
      <w:r w:rsidRPr="008368C5">
        <w:rPr>
          <w:noProof/>
        </w:rPr>
        <w:drawing>
          <wp:inline distT="0" distB="0" distL="0" distR="0" wp14:anchorId="4D6DC92A" wp14:editId="07CB24EE">
            <wp:extent cx="5791200" cy="3599234"/>
            <wp:effectExtent l="0" t="0" r="0" b="1270"/>
            <wp:docPr id="1069510222" name="Wykres 1069510222">
              <a:extLst xmlns:a="http://schemas.openxmlformats.org/drawingml/2006/main">
                <a:ext uri="{FF2B5EF4-FFF2-40B4-BE49-F238E27FC236}">
                  <a16:creationId xmlns:a16="http://schemas.microsoft.com/office/drawing/2014/main" id="{35EE64E3-1687-4079-945E-CD3771D3C8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43976C4B" w14:textId="3D608607" w:rsidR="00E82DFE" w:rsidRPr="008368C5" w:rsidRDefault="005B310D" w:rsidP="00BD37D8">
      <w:pPr>
        <w:pStyle w:val="Wykres"/>
      </w:pPr>
      <w:bookmarkStart w:id="515" w:name="_Toc68709754"/>
      <w:r w:rsidRPr="008368C5">
        <w:t xml:space="preserve">Wykres </w:t>
      </w:r>
      <w:r w:rsidRPr="008368C5">
        <w:fldChar w:fldCharType="begin"/>
      </w:r>
      <w:r w:rsidRPr="008368C5">
        <w:instrText>STYLEREF 1 \s</w:instrText>
      </w:r>
      <w:r w:rsidRPr="008368C5">
        <w:fldChar w:fldCharType="separate"/>
      </w:r>
      <w:r w:rsidR="00B146EE">
        <w:rPr>
          <w:noProof/>
        </w:rPr>
        <w:t>12</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7</w:t>
      </w:r>
      <w:r w:rsidRPr="008368C5">
        <w:fldChar w:fldCharType="end"/>
      </w:r>
      <w:r w:rsidRPr="008368C5">
        <w:tab/>
        <w:t xml:space="preserve">Udział działań w poszczególnych kategoriach katalogu działań </w:t>
      </w:r>
      <w:proofErr w:type="spellStart"/>
      <w:r w:rsidRPr="008368C5">
        <w:t>jcwp</w:t>
      </w:r>
      <w:proofErr w:type="spellEnd"/>
      <w:r w:rsidRPr="008368C5">
        <w:t xml:space="preserve"> </w:t>
      </w:r>
      <w:proofErr w:type="spellStart"/>
      <w:r w:rsidRPr="008368C5">
        <w:t>RWr</w:t>
      </w:r>
      <w:bookmarkEnd w:id="515"/>
      <w:proofErr w:type="spellEnd"/>
    </w:p>
    <w:p w14:paraId="1F6B7F39" w14:textId="77777777" w:rsidR="00CF5B6D" w:rsidRPr="008368C5" w:rsidRDefault="00CF5B6D" w:rsidP="006D7BBA">
      <w:pPr>
        <w:pStyle w:val="rdo0"/>
      </w:pPr>
      <w:r w:rsidRPr="008368C5">
        <w:t>Źródło: opracowanie własne</w:t>
      </w:r>
    </w:p>
    <w:p w14:paraId="6A076CA7" w14:textId="77777777" w:rsidR="000245AE" w:rsidRPr="008368C5" w:rsidRDefault="000245AE" w:rsidP="000245AE">
      <w:pPr>
        <w:spacing w:line="276" w:lineRule="auto"/>
        <w:rPr>
          <w:rFonts w:asciiTheme="minorHAnsi" w:hAnsiTheme="minorHAnsi"/>
        </w:rPr>
      </w:pPr>
      <w:r w:rsidRPr="008368C5">
        <w:rPr>
          <w:rFonts w:asciiTheme="minorHAnsi" w:hAnsiTheme="minorHAnsi" w:cstheme="minorHAnsi"/>
        </w:rPr>
        <w:t>Dla</w:t>
      </w:r>
      <w:r w:rsidRPr="008368C5">
        <w:rPr>
          <w:rFonts w:asciiTheme="minorHAnsi" w:hAnsiTheme="minorHAnsi"/>
        </w:rPr>
        <w:t xml:space="preserve"> </w:t>
      </w:r>
      <w:proofErr w:type="spellStart"/>
      <w:r w:rsidRPr="008368C5">
        <w:rPr>
          <w:rFonts w:asciiTheme="minorHAnsi" w:hAnsiTheme="minorHAnsi"/>
        </w:rPr>
        <w:t>jcwp</w:t>
      </w:r>
      <w:proofErr w:type="spellEnd"/>
      <w:r w:rsidRPr="008368C5">
        <w:rPr>
          <w:rFonts w:asciiTheme="minorHAnsi" w:hAnsiTheme="minorHAnsi"/>
        </w:rPr>
        <w:t xml:space="preserve"> </w:t>
      </w:r>
      <w:proofErr w:type="spellStart"/>
      <w:r w:rsidRPr="008368C5">
        <w:rPr>
          <w:rFonts w:asciiTheme="minorHAnsi" w:hAnsiTheme="minorHAnsi"/>
        </w:rPr>
        <w:t>RWr</w:t>
      </w:r>
      <w:proofErr w:type="spellEnd"/>
      <w:r w:rsidRPr="008368C5">
        <w:rPr>
          <w:rFonts w:asciiTheme="minorHAnsi" w:hAnsiTheme="minorHAnsi"/>
        </w:rPr>
        <w:t xml:space="preserve"> wyznaczono 6 działań </w:t>
      </w:r>
      <w:r w:rsidRPr="008368C5">
        <w:rPr>
          <w:rFonts w:asciiTheme="minorHAnsi" w:hAnsiTheme="minorHAnsi" w:cstheme="minorHAnsi"/>
        </w:rPr>
        <w:t>podstawowych (40%)</w:t>
      </w:r>
      <w:r w:rsidRPr="008368C5">
        <w:rPr>
          <w:rFonts w:asciiTheme="minorHAnsi" w:hAnsiTheme="minorHAnsi"/>
        </w:rPr>
        <w:t xml:space="preserve"> i 9 działań uzupełniających (</w:t>
      </w:r>
      <w:r w:rsidRPr="008368C5">
        <w:rPr>
          <w:rFonts w:asciiTheme="minorHAnsi" w:hAnsiTheme="minorHAnsi" w:cstheme="minorHAnsi"/>
        </w:rPr>
        <w:t>60%) (</w:t>
      </w:r>
      <w:r w:rsidRPr="008368C5">
        <w:rPr>
          <w:rFonts w:asciiTheme="minorHAnsi" w:hAnsiTheme="minorHAnsi"/>
        </w:rPr>
        <w:t xml:space="preserve">wykres </w:t>
      </w:r>
      <w:r w:rsidRPr="008368C5">
        <w:rPr>
          <w:rFonts w:asciiTheme="minorHAnsi" w:hAnsiTheme="minorHAnsi" w:cstheme="minorHAnsi"/>
        </w:rPr>
        <w:t>12-8</w:t>
      </w:r>
      <w:r w:rsidRPr="008368C5">
        <w:rPr>
          <w:rFonts w:asciiTheme="minorHAnsi" w:hAnsiTheme="minorHAnsi"/>
        </w:rPr>
        <w:t>).</w:t>
      </w:r>
    </w:p>
    <w:p w14:paraId="420E88ED" w14:textId="77777777" w:rsidR="00311AFB" w:rsidRPr="008368C5" w:rsidRDefault="00CF5B6D" w:rsidP="00BD37D8">
      <w:pPr>
        <w:jc w:val="center"/>
      </w:pPr>
      <w:r w:rsidRPr="008368C5">
        <w:rPr>
          <w:noProof/>
        </w:rPr>
        <w:drawing>
          <wp:inline distT="0" distB="0" distL="0" distR="0" wp14:anchorId="3A6719B0" wp14:editId="20513754">
            <wp:extent cx="4320000" cy="2520000"/>
            <wp:effectExtent l="0" t="0" r="4445" b="13970"/>
            <wp:docPr id="1069510223" name="Wykres 1069510223">
              <a:extLst xmlns:a="http://schemas.openxmlformats.org/drawingml/2006/main">
                <a:ext uri="{FF2B5EF4-FFF2-40B4-BE49-F238E27FC236}">
                  <a16:creationId xmlns:a16="http://schemas.microsoft.com/office/drawing/2014/main" id="{0A9BFD1B-A24D-4C76-85F2-ED1EBAB6B96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065EF599" w14:textId="5559E584" w:rsidR="005B310D" w:rsidRPr="008368C5" w:rsidRDefault="00311AFB" w:rsidP="00311AFB">
      <w:pPr>
        <w:pStyle w:val="Wykres"/>
      </w:pPr>
      <w:bookmarkStart w:id="516" w:name="_Toc68709755"/>
      <w:r w:rsidRPr="008368C5">
        <w:t xml:space="preserve">Wykres </w:t>
      </w:r>
      <w:r w:rsidRPr="008368C5">
        <w:fldChar w:fldCharType="begin"/>
      </w:r>
      <w:r w:rsidRPr="008368C5">
        <w:instrText>STYLEREF 1 \s</w:instrText>
      </w:r>
      <w:r w:rsidRPr="008368C5">
        <w:fldChar w:fldCharType="separate"/>
      </w:r>
      <w:r w:rsidR="00B146EE">
        <w:rPr>
          <w:noProof/>
        </w:rPr>
        <w:t>12</w:t>
      </w:r>
      <w:r w:rsidRPr="008368C5">
        <w:fldChar w:fldCharType="end"/>
      </w:r>
      <w:r w:rsidRPr="008368C5">
        <w:noBreakHyphen/>
      </w:r>
      <w:r w:rsidRPr="008368C5">
        <w:fldChar w:fldCharType="begin"/>
      </w:r>
      <w:r w:rsidRPr="008368C5">
        <w:instrText>SEQ Wykres \* ARABIC \s 1</w:instrText>
      </w:r>
      <w:r w:rsidRPr="008368C5">
        <w:fldChar w:fldCharType="separate"/>
      </w:r>
      <w:r w:rsidR="00B146EE">
        <w:rPr>
          <w:noProof/>
        </w:rPr>
        <w:t>8</w:t>
      </w:r>
      <w:r w:rsidRPr="008368C5">
        <w:fldChar w:fldCharType="end"/>
      </w:r>
      <w:r w:rsidRPr="008368C5">
        <w:tab/>
        <w:t xml:space="preserve">Udział działań podstawowych oraz uzupełniających w katalogu działań </w:t>
      </w:r>
      <w:proofErr w:type="spellStart"/>
      <w:r w:rsidRPr="008368C5">
        <w:t>jcwp</w:t>
      </w:r>
      <w:proofErr w:type="spellEnd"/>
      <w:r w:rsidRPr="008368C5">
        <w:t xml:space="preserve"> </w:t>
      </w:r>
      <w:proofErr w:type="spellStart"/>
      <w:r w:rsidRPr="008368C5">
        <w:t>RWr</w:t>
      </w:r>
      <w:bookmarkEnd w:id="516"/>
      <w:proofErr w:type="spellEnd"/>
    </w:p>
    <w:p w14:paraId="72C75435" w14:textId="77777777" w:rsidR="008A27C3" w:rsidRPr="008368C5" w:rsidRDefault="008A27C3" w:rsidP="006D7BBA">
      <w:pPr>
        <w:pStyle w:val="rdo0"/>
      </w:pPr>
      <w:r w:rsidRPr="008368C5">
        <w:t xml:space="preserve">Źródło: opracowanie </w:t>
      </w:r>
      <w:r w:rsidR="00F53768" w:rsidRPr="008368C5">
        <w:t>własne</w:t>
      </w:r>
    </w:p>
    <w:p w14:paraId="7B30E372" w14:textId="77777777" w:rsidR="0091578A" w:rsidRPr="008368C5" w:rsidRDefault="0091578A" w:rsidP="0091578A">
      <w:pPr>
        <w:spacing w:after="240"/>
        <w:rPr>
          <w:color w:val="000000"/>
        </w:rPr>
      </w:pPr>
      <w:r w:rsidRPr="008368C5">
        <w:rPr>
          <w:color w:val="000000"/>
        </w:rPr>
        <w:lastRenderedPageBreak/>
        <w:t xml:space="preserve">Każde działanie otrzymało kod </w:t>
      </w:r>
      <w:proofErr w:type="spellStart"/>
      <w:r w:rsidRPr="008368C5">
        <w:rPr>
          <w:color w:val="000000"/>
        </w:rPr>
        <w:t>IIaPGW</w:t>
      </w:r>
      <w:proofErr w:type="spellEnd"/>
      <w:r w:rsidRPr="008368C5">
        <w:rPr>
          <w:color w:val="000000"/>
        </w:rPr>
        <w:t xml:space="preserve"> wskazujący na rodzaj presji. Zestawienie liczby działań poszczególnych kodów </w:t>
      </w:r>
      <w:proofErr w:type="spellStart"/>
      <w:r w:rsidRPr="008368C5">
        <w:rPr>
          <w:color w:val="000000"/>
        </w:rPr>
        <w:t>IIaPGW</w:t>
      </w:r>
      <w:proofErr w:type="spellEnd"/>
      <w:r w:rsidRPr="008368C5">
        <w:rPr>
          <w:color w:val="000000"/>
        </w:rPr>
        <w:t xml:space="preserve"> </w:t>
      </w:r>
      <w:proofErr w:type="spellStart"/>
      <w:r w:rsidRPr="008368C5">
        <w:rPr>
          <w:color w:val="000000"/>
        </w:rPr>
        <w:t>jcwp</w:t>
      </w:r>
      <w:proofErr w:type="spellEnd"/>
      <w:r w:rsidRPr="008368C5">
        <w:rPr>
          <w:color w:val="000000"/>
        </w:rPr>
        <w:t xml:space="preserve"> </w:t>
      </w:r>
      <w:proofErr w:type="spellStart"/>
      <w:r w:rsidRPr="008368C5">
        <w:rPr>
          <w:color w:val="000000"/>
        </w:rPr>
        <w:t>RWr</w:t>
      </w:r>
      <w:proofErr w:type="spellEnd"/>
      <w:r w:rsidRPr="008368C5">
        <w:rPr>
          <w:color w:val="000000"/>
        </w:rPr>
        <w:t xml:space="preserve"> przedstawia tabela 12-4 i wykres 12-9.</w:t>
      </w:r>
    </w:p>
    <w:p w14:paraId="633485F9" w14:textId="178C1706" w:rsidR="005B310D" w:rsidRPr="008368C5" w:rsidRDefault="005B310D" w:rsidP="00BD37D8">
      <w:pPr>
        <w:pStyle w:val="Tabela"/>
      </w:pPr>
      <w:bookmarkStart w:id="517" w:name="_Toc68709616"/>
      <w:r w:rsidRPr="008368C5">
        <w:t xml:space="preserve">Tabela </w:t>
      </w:r>
      <w:r w:rsidRPr="008368C5">
        <w:fldChar w:fldCharType="begin"/>
      </w:r>
      <w:r w:rsidRPr="008368C5">
        <w:instrText>STYLEREF 1 \s</w:instrText>
      </w:r>
      <w:r w:rsidRPr="008368C5">
        <w:fldChar w:fldCharType="separate"/>
      </w:r>
      <w:r w:rsidR="00B146EE">
        <w:rPr>
          <w:noProof/>
        </w:rPr>
        <w:t>12</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4</w:t>
      </w:r>
      <w:r w:rsidRPr="008368C5">
        <w:fldChar w:fldCharType="end"/>
      </w:r>
      <w:r w:rsidR="00165BD4" w:rsidRPr="008368C5">
        <w:rPr>
          <w:noProof/>
        </w:rPr>
        <w:tab/>
      </w:r>
      <w:r w:rsidRPr="008368C5">
        <w:t xml:space="preserve">Liczba działań poszczególnych kodów </w:t>
      </w:r>
      <w:proofErr w:type="spellStart"/>
      <w:r w:rsidRPr="008368C5">
        <w:t>IIaPGW</w:t>
      </w:r>
      <w:proofErr w:type="spellEnd"/>
      <w:r w:rsidRPr="008368C5">
        <w:t xml:space="preserve"> </w:t>
      </w:r>
      <w:proofErr w:type="spellStart"/>
      <w:r w:rsidRPr="008368C5">
        <w:t>jcwp</w:t>
      </w:r>
      <w:proofErr w:type="spellEnd"/>
      <w:r w:rsidRPr="008368C5">
        <w:t xml:space="preserve"> </w:t>
      </w:r>
      <w:proofErr w:type="spellStart"/>
      <w:r w:rsidRPr="008368C5">
        <w:t>RWr</w:t>
      </w:r>
      <w:bookmarkEnd w:id="517"/>
      <w:proofErr w:type="spellEnd"/>
    </w:p>
    <w:tbl>
      <w:tblPr>
        <w:tblStyle w:val="Tabela-Siatka2"/>
        <w:tblW w:w="0" w:type="auto"/>
        <w:jc w:val="center"/>
        <w:tblLook w:val="06A0" w:firstRow="1" w:lastRow="0" w:firstColumn="1" w:lastColumn="0" w:noHBand="1" w:noVBand="1"/>
      </w:tblPr>
      <w:tblGrid>
        <w:gridCol w:w="1495"/>
        <w:gridCol w:w="3097"/>
        <w:gridCol w:w="1358"/>
      </w:tblGrid>
      <w:tr w:rsidR="00CF5B6D" w:rsidRPr="008368C5" w14:paraId="20D4F059" w14:textId="77777777" w:rsidTr="00D65C25">
        <w:trPr>
          <w:trHeight w:val="454"/>
          <w:tblHeader/>
          <w:jc w:val="center"/>
        </w:trPr>
        <w:tc>
          <w:tcPr>
            <w:tcW w:w="1495" w:type="dxa"/>
            <w:shd w:val="clear" w:color="auto" w:fill="BFBFBF"/>
            <w:vAlign w:val="center"/>
          </w:tcPr>
          <w:p w14:paraId="05666613" w14:textId="756705BB" w:rsidR="00CF5B6D" w:rsidRPr="008368C5" w:rsidRDefault="00CF5B6D" w:rsidP="00CF5B6D">
            <w:pPr>
              <w:spacing w:before="40" w:after="40"/>
              <w:jc w:val="center"/>
              <w:rPr>
                <w:rFonts w:cs="Calibri"/>
                <w:sz w:val="20"/>
                <w:szCs w:val="20"/>
                <w:lang w:eastAsia="pl-PL"/>
              </w:rPr>
            </w:pPr>
            <w:r w:rsidRPr="008368C5">
              <w:rPr>
                <w:rFonts w:cs="Calibri"/>
                <w:b/>
                <w:bCs/>
                <w:sz w:val="20"/>
                <w:szCs w:val="20"/>
                <w:lang w:eastAsia="pl-PL"/>
              </w:rPr>
              <w:t xml:space="preserve">Kod </w:t>
            </w:r>
            <w:proofErr w:type="spellStart"/>
            <w:r w:rsidRPr="008368C5">
              <w:rPr>
                <w:rFonts w:cs="Calibri"/>
                <w:b/>
                <w:bCs/>
                <w:sz w:val="20"/>
                <w:szCs w:val="20"/>
                <w:lang w:eastAsia="pl-PL"/>
              </w:rPr>
              <w:t>IIaPGW</w:t>
            </w:r>
            <w:proofErr w:type="spellEnd"/>
          </w:p>
        </w:tc>
        <w:tc>
          <w:tcPr>
            <w:tcW w:w="0" w:type="auto"/>
            <w:shd w:val="clear" w:color="auto" w:fill="BFBFBF"/>
            <w:vAlign w:val="center"/>
          </w:tcPr>
          <w:p w14:paraId="446694AF" w14:textId="77777777" w:rsidR="00CF5B6D" w:rsidRPr="008368C5" w:rsidRDefault="00CF5B6D" w:rsidP="00CF5B6D">
            <w:pPr>
              <w:spacing w:before="40" w:after="40"/>
              <w:jc w:val="center"/>
              <w:rPr>
                <w:rFonts w:cs="Calibri"/>
                <w:sz w:val="20"/>
                <w:szCs w:val="20"/>
                <w:lang w:eastAsia="pl-PL"/>
              </w:rPr>
            </w:pPr>
            <w:r w:rsidRPr="008368C5">
              <w:rPr>
                <w:rFonts w:cs="Calibri"/>
                <w:b/>
                <w:bCs/>
                <w:sz w:val="20"/>
                <w:szCs w:val="20"/>
                <w:lang w:eastAsia="pl-PL"/>
              </w:rPr>
              <w:t>Rodzaj presji</w:t>
            </w:r>
          </w:p>
        </w:tc>
        <w:tc>
          <w:tcPr>
            <w:tcW w:w="0" w:type="auto"/>
            <w:shd w:val="clear" w:color="auto" w:fill="BFBFBF"/>
            <w:vAlign w:val="center"/>
          </w:tcPr>
          <w:p w14:paraId="2E62D6BE" w14:textId="77777777" w:rsidR="00CF5B6D" w:rsidRPr="008368C5" w:rsidRDefault="00CF5B6D" w:rsidP="00CF5B6D">
            <w:pPr>
              <w:spacing w:before="40" w:after="40"/>
              <w:jc w:val="center"/>
              <w:rPr>
                <w:rFonts w:cs="Calibri"/>
                <w:sz w:val="20"/>
                <w:szCs w:val="20"/>
                <w:lang w:eastAsia="pl-PL"/>
              </w:rPr>
            </w:pPr>
            <w:r w:rsidRPr="008368C5">
              <w:rPr>
                <w:rFonts w:cs="Calibri"/>
                <w:b/>
                <w:bCs/>
                <w:sz w:val="20"/>
                <w:szCs w:val="20"/>
                <w:lang w:eastAsia="pl-PL"/>
              </w:rPr>
              <w:t>Liczba działań</w:t>
            </w:r>
          </w:p>
        </w:tc>
      </w:tr>
      <w:tr w:rsidR="00CF5B6D" w:rsidRPr="008368C5" w14:paraId="2D82DFFB" w14:textId="77777777" w:rsidTr="00D65C25">
        <w:trPr>
          <w:trHeight w:val="454"/>
          <w:jc w:val="center"/>
        </w:trPr>
        <w:tc>
          <w:tcPr>
            <w:tcW w:w="1495" w:type="dxa"/>
            <w:vAlign w:val="center"/>
          </w:tcPr>
          <w:p w14:paraId="24153816" w14:textId="4026AA38" w:rsidR="00CF5B6D" w:rsidRPr="008368C5" w:rsidRDefault="00AF067C" w:rsidP="00CF5B6D">
            <w:pPr>
              <w:spacing w:before="40" w:after="40"/>
              <w:jc w:val="center"/>
              <w:rPr>
                <w:rFonts w:cs="Calibri"/>
                <w:sz w:val="20"/>
                <w:szCs w:val="20"/>
                <w:lang w:eastAsia="pl-PL"/>
              </w:rPr>
            </w:pPr>
            <w:proofErr w:type="spellStart"/>
            <w:r w:rsidRPr="008368C5">
              <w:rPr>
                <w:sz w:val="20"/>
                <w:szCs w:val="20"/>
              </w:rPr>
              <w:t>RWrC</w:t>
            </w:r>
            <w:proofErr w:type="spellEnd"/>
          </w:p>
        </w:tc>
        <w:tc>
          <w:tcPr>
            <w:tcW w:w="0" w:type="auto"/>
            <w:vAlign w:val="center"/>
          </w:tcPr>
          <w:p w14:paraId="5D156ED8" w14:textId="569836DE" w:rsidR="00CF5B6D" w:rsidRPr="008368C5" w:rsidRDefault="00AF067C" w:rsidP="00CF5B6D">
            <w:pPr>
              <w:spacing w:before="40" w:after="40"/>
              <w:jc w:val="center"/>
              <w:rPr>
                <w:rFonts w:cs="Calibri"/>
                <w:sz w:val="20"/>
                <w:szCs w:val="20"/>
                <w:lang w:eastAsia="pl-PL"/>
              </w:rPr>
            </w:pPr>
            <w:r w:rsidRPr="008368C5">
              <w:rPr>
                <w:sz w:val="20"/>
                <w:szCs w:val="20"/>
              </w:rPr>
              <w:t xml:space="preserve">presje </w:t>
            </w:r>
            <w:r w:rsidRPr="008368C5">
              <w:rPr>
                <w:rFonts w:cstheme="minorHAnsi"/>
                <w:sz w:val="20"/>
                <w:szCs w:val="20"/>
              </w:rPr>
              <w:t>skumulowane wód</w:t>
            </w:r>
          </w:p>
        </w:tc>
        <w:tc>
          <w:tcPr>
            <w:tcW w:w="0" w:type="auto"/>
            <w:vAlign w:val="center"/>
          </w:tcPr>
          <w:p w14:paraId="1A4A3FEB" w14:textId="7EA8AB8E" w:rsidR="00CF5B6D" w:rsidRPr="008368C5" w:rsidRDefault="00CF5B6D" w:rsidP="00CF5B6D">
            <w:pPr>
              <w:spacing w:before="40" w:after="40"/>
              <w:jc w:val="center"/>
              <w:rPr>
                <w:rFonts w:cs="Calibri"/>
                <w:sz w:val="20"/>
                <w:szCs w:val="20"/>
                <w:lang w:eastAsia="pl-PL"/>
              </w:rPr>
            </w:pPr>
            <w:r w:rsidRPr="008368C5">
              <w:rPr>
                <w:sz w:val="20"/>
                <w:szCs w:val="20"/>
              </w:rPr>
              <w:t>3</w:t>
            </w:r>
          </w:p>
        </w:tc>
      </w:tr>
      <w:tr w:rsidR="00CF5B6D" w:rsidRPr="008368C5" w14:paraId="2C9C4328" w14:textId="77777777" w:rsidTr="008C6681">
        <w:trPr>
          <w:trHeight w:val="454"/>
          <w:jc w:val="center"/>
        </w:trPr>
        <w:tc>
          <w:tcPr>
            <w:tcW w:w="1495" w:type="dxa"/>
            <w:shd w:val="clear" w:color="auto" w:fill="auto"/>
            <w:vAlign w:val="center"/>
          </w:tcPr>
          <w:p w14:paraId="10D77036" w14:textId="1BD8D97E" w:rsidR="00CF5B6D" w:rsidRPr="008368C5" w:rsidRDefault="00AF067C" w:rsidP="00CF5B6D">
            <w:pPr>
              <w:spacing w:before="40" w:after="40"/>
              <w:jc w:val="center"/>
              <w:rPr>
                <w:rFonts w:eastAsia="Times New Roman"/>
                <w:color w:val="000000"/>
                <w:sz w:val="20"/>
                <w:szCs w:val="20"/>
                <w:lang w:eastAsia="pl-PL"/>
              </w:rPr>
            </w:pPr>
            <w:proofErr w:type="spellStart"/>
            <w:r w:rsidRPr="008368C5">
              <w:rPr>
                <w:sz w:val="20"/>
                <w:szCs w:val="20"/>
              </w:rPr>
              <w:t>RWrP</w:t>
            </w:r>
            <w:proofErr w:type="spellEnd"/>
          </w:p>
        </w:tc>
        <w:tc>
          <w:tcPr>
            <w:tcW w:w="0" w:type="auto"/>
            <w:shd w:val="clear" w:color="auto" w:fill="auto"/>
            <w:vAlign w:val="center"/>
          </w:tcPr>
          <w:p w14:paraId="33F87ACB" w14:textId="0507A9B0" w:rsidR="00CF5B6D" w:rsidRPr="008368C5" w:rsidRDefault="00AF067C" w:rsidP="00CF5B6D">
            <w:pPr>
              <w:spacing w:before="40" w:after="40"/>
              <w:jc w:val="center"/>
              <w:rPr>
                <w:color w:val="000000"/>
                <w:sz w:val="20"/>
                <w:szCs w:val="20"/>
                <w:lang w:eastAsia="pl-PL"/>
              </w:rPr>
            </w:pPr>
            <w:r w:rsidRPr="008368C5">
              <w:rPr>
                <w:sz w:val="20"/>
                <w:szCs w:val="20"/>
              </w:rPr>
              <w:t>presje chemiczne i fizykochemiczne</w:t>
            </w:r>
          </w:p>
        </w:tc>
        <w:tc>
          <w:tcPr>
            <w:tcW w:w="0" w:type="auto"/>
            <w:shd w:val="clear" w:color="auto" w:fill="auto"/>
            <w:vAlign w:val="center"/>
          </w:tcPr>
          <w:p w14:paraId="5E8B99E8" w14:textId="7919D2F5" w:rsidR="00CF5B6D" w:rsidRPr="008368C5" w:rsidRDefault="00AF067C" w:rsidP="00CF5B6D">
            <w:pPr>
              <w:spacing w:before="40" w:after="40"/>
              <w:jc w:val="center"/>
              <w:rPr>
                <w:rFonts w:eastAsia="Times New Roman"/>
                <w:color w:val="000000"/>
                <w:sz w:val="20"/>
                <w:szCs w:val="20"/>
                <w:lang w:eastAsia="pl-PL"/>
              </w:rPr>
            </w:pPr>
            <w:r w:rsidRPr="008368C5">
              <w:rPr>
                <w:sz w:val="20"/>
                <w:szCs w:val="20"/>
              </w:rPr>
              <w:t>9</w:t>
            </w:r>
          </w:p>
        </w:tc>
      </w:tr>
      <w:tr w:rsidR="00CF5B6D" w:rsidRPr="008368C5" w14:paraId="4A3FA3F9" w14:textId="77777777" w:rsidTr="008C6681">
        <w:trPr>
          <w:trHeight w:val="454"/>
          <w:jc w:val="center"/>
        </w:trPr>
        <w:tc>
          <w:tcPr>
            <w:tcW w:w="1495" w:type="dxa"/>
            <w:vAlign w:val="center"/>
          </w:tcPr>
          <w:p w14:paraId="01C92243" w14:textId="30DA7D36" w:rsidR="00CF5B6D" w:rsidRPr="008368C5" w:rsidRDefault="00AF067C" w:rsidP="00CF5B6D">
            <w:pPr>
              <w:spacing w:before="40" w:after="40"/>
              <w:jc w:val="center"/>
              <w:rPr>
                <w:rFonts w:eastAsia="Times New Roman"/>
                <w:color w:val="000000"/>
                <w:sz w:val="20"/>
                <w:szCs w:val="20"/>
                <w:lang w:eastAsia="pl-PL"/>
              </w:rPr>
            </w:pPr>
            <w:proofErr w:type="spellStart"/>
            <w:r w:rsidRPr="008368C5">
              <w:rPr>
                <w:rFonts w:cstheme="minorHAnsi"/>
                <w:sz w:val="20"/>
                <w:szCs w:val="20"/>
              </w:rPr>
              <w:t>RWrH</w:t>
            </w:r>
            <w:proofErr w:type="spellEnd"/>
          </w:p>
        </w:tc>
        <w:tc>
          <w:tcPr>
            <w:tcW w:w="0" w:type="auto"/>
            <w:vAlign w:val="center"/>
          </w:tcPr>
          <w:p w14:paraId="1C3417D1" w14:textId="78CE1DC3" w:rsidR="00CF5B6D" w:rsidRPr="008368C5" w:rsidRDefault="00AF067C" w:rsidP="00CF5B6D">
            <w:pPr>
              <w:spacing w:before="40" w:after="40"/>
              <w:jc w:val="center"/>
              <w:rPr>
                <w:color w:val="000000"/>
                <w:sz w:val="20"/>
                <w:szCs w:val="20"/>
                <w:lang w:eastAsia="pl-PL"/>
              </w:rPr>
            </w:pPr>
            <w:r w:rsidRPr="008368C5">
              <w:rPr>
                <w:rFonts w:cstheme="minorHAnsi"/>
                <w:sz w:val="20"/>
                <w:szCs w:val="20"/>
              </w:rPr>
              <w:t>presje hydrologiczne</w:t>
            </w:r>
          </w:p>
        </w:tc>
        <w:tc>
          <w:tcPr>
            <w:tcW w:w="0" w:type="auto"/>
            <w:vAlign w:val="center"/>
          </w:tcPr>
          <w:p w14:paraId="15827E9A" w14:textId="63C8CC62" w:rsidR="00CF5B6D" w:rsidRPr="008368C5" w:rsidRDefault="00AF067C" w:rsidP="00CF5B6D">
            <w:pPr>
              <w:spacing w:before="40" w:after="40"/>
              <w:jc w:val="center"/>
              <w:rPr>
                <w:rFonts w:eastAsia="Times New Roman"/>
                <w:color w:val="000000"/>
                <w:sz w:val="20"/>
                <w:szCs w:val="20"/>
                <w:lang w:eastAsia="pl-PL"/>
              </w:rPr>
            </w:pPr>
            <w:r w:rsidRPr="008368C5">
              <w:rPr>
                <w:rFonts w:cstheme="minorHAnsi"/>
                <w:sz w:val="20"/>
                <w:szCs w:val="20"/>
              </w:rPr>
              <w:t>0</w:t>
            </w:r>
          </w:p>
        </w:tc>
      </w:tr>
      <w:tr w:rsidR="00CF5B6D" w:rsidRPr="008368C5" w14:paraId="1EBA71F1" w14:textId="77777777" w:rsidTr="008C6681">
        <w:trPr>
          <w:trHeight w:val="454"/>
          <w:jc w:val="center"/>
        </w:trPr>
        <w:tc>
          <w:tcPr>
            <w:tcW w:w="1495" w:type="dxa"/>
            <w:vAlign w:val="center"/>
          </w:tcPr>
          <w:p w14:paraId="068272FC" w14:textId="57707DEF" w:rsidR="00CF5B6D" w:rsidRPr="008368C5" w:rsidRDefault="00AF067C" w:rsidP="00CF5B6D">
            <w:pPr>
              <w:spacing w:before="40" w:after="40"/>
              <w:jc w:val="center"/>
              <w:rPr>
                <w:rFonts w:eastAsia="Times New Roman"/>
                <w:color w:val="000000"/>
                <w:sz w:val="20"/>
                <w:szCs w:val="20"/>
                <w:lang w:eastAsia="pl-PL"/>
              </w:rPr>
            </w:pPr>
            <w:proofErr w:type="spellStart"/>
            <w:r w:rsidRPr="008368C5">
              <w:rPr>
                <w:sz w:val="20"/>
                <w:szCs w:val="20"/>
              </w:rPr>
              <w:t>RWrHM</w:t>
            </w:r>
            <w:proofErr w:type="spellEnd"/>
          </w:p>
        </w:tc>
        <w:tc>
          <w:tcPr>
            <w:tcW w:w="0" w:type="auto"/>
            <w:vAlign w:val="center"/>
          </w:tcPr>
          <w:p w14:paraId="5581D3C2" w14:textId="2ED8ADD5" w:rsidR="00CF5B6D" w:rsidRPr="008368C5" w:rsidRDefault="00AF067C" w:rsidP="00CF5B6D">
            <w:pPr>
              <w:spacing w:before="40" w:after="40"/>
              <w:jc w:val="center"/>
              <w:rPr>
                <w:color w:val="000000"/>
                <w:sz w:val="20"/>
                <w:szCs w:val="20"/>
                <w:lang w:eastAsia="pl-PL"/>
              </w:rPr>
            </w:pPr>
            <w:r w:rsidRPr="008368C5">
              <w:rPr>
                <w:sz w:val="20"/>
                <w:szCs w:val="20"/>
              </w:rPr>
              <w:t xml:space="preserve">presje </w:t>
            </w:r>
            <w:proofErr w:type="spellStart"/>
            <w:r w:rsidRPr="008368C5">
              <w:rPr>
                <w:rFonts w:cstheme="minorHAnsi"/>
                <w:sz w:val="20"/>
                <w:szCs w:val="20"/>
              </w:rPr>
              <w:t>hydromorfologiczne</w:t>
            </w:r>
            <w:proofErr w:type="spellEnd"/>
          </w:p>
        </w:tc>
        <w:tc>
          <w:tcPr>
            <w:tcW w:w="0" w:type="auto"/>
            <w:vAlign w:val="center"/>
          </w:tcPr>
          <w:p w14:paraId="70A5ABBD" w14:textId="7011174D" w:rsidR="00CF5B6D" w:rsidRPr="008368C5" w:rsidRDefault="00CF5B6D" w:rsidP="00CF5B6D">
            <w:pPr>
              <w:spacing w:before="40" w:after="40"/>
              <w:jc w:val="center"/>
              <w:rPr>
                <w:rFonts w:eastAsia="Times New Roman"/>
                <w:color w:val="000000"/>
                <w:sz w:val="20"/>
                <w:szCs w:val="20"/>
                <w:lang w:eastAsia="pl-PL"/>
              </w:rPr>
            </w:pPr>
            <w:r w:rsidRPr="008368C5">
              <w:rPr>
                <w:sz w:val="20"/>
                <w:szCs w:val="20"/>
              </w:rPr>
              <w:t>3</w:t>
            </w:r>
          </w:p>
        </w:tc>
      </w:tr>
      <w:tr w:rsidR="00CF5B6D" w:rsidRPr="008368C5" w14:paraId="51396D45" w14:textId="77777777" w:rsidTr="00D65C25">
        <w:trPr>
          <w:trHeight w:val="454"/>
          <w:jc w:val="center"/>
        </w:trPr>
        <w:tc>
          <w:tcPr>
            <w:tcW w:w="4592" w:type="dxa"/>
            <w:gridSpan w:val="2"/>
            <w:shd w:val="clear" w:color="auto" w:fill="BFBFBF"/>
            <w:vAlign w:val="center"/>
          </w:tcPr>
          <w:p w14:paraId="71B1DCD3" w14:textId="77777777" w:rsidR="00CF5B6D" w:rsidRPr="008368C5" w:rsidRDefault="00CF5B6D" w:rsidP="00CF5B6D">
            <w:pPr>
              <w:spacing w:before="40" w:after="40"/>
              <w:jc w:val="center"/>
              <w:rPr>
                <w:b/>
                <w:bCs/>
                <w:color w:val="000000"/>
                <w:sz w:val="20"/>
                <w:szCs w:val="20"/>
                <w:lang w:eastAsia="pl-PL"/>
              </w:rPr>
            </w:pPr>
            <w:r w:rsidRPr="008368C5">
              <w:rPr>
                <w:b/>
                <w:bCs/>
                <w:color w:val="000000"/>
                <w:sz w:val="20"/>
                <w:szCs w:val="20"/>
                <w:lang w:eastAsia="pl-PL"/>
              </w:rPr>
              <w:t>Razem</w:t>
            </w:r>
          </w:p>
        </w:tc>
        <w:tc>
          <w:tcPr>
            <w:tcW w:w="0" w:type="auto"/>
            <w:shd w:val="clear" w:color="auto" w:fill="BFBFBF"/>
            <w:vAlign w:val="center"/>
          </w:tcPr>
          <w:p w14:paraId="4F718649" w14:textId="77777777" w:rsidR="00CF5B6D" w:rsidRPr="008368C5" w:rsidRDefault="00CF5B6D" w:rsidP="00CF5B6D">
            <w:pPr>
              <w:spacing w:before="40" w:after="40"/>
              <w:jc w:val="center"/>
              <w:rPr>
                <w:rFonts w:cs="Calibri"/>
                <w:b/>
                <w:bCs/>
                <w:sz w:val="20"/>
                <w:szCs w:val="20"/>
                <w:lang w:eastAsia="pl-PL"/>
              </w:rPr>
            </w:pPr>
            <w:r w:rsidRPr="008368C5">
              <w:rPr>
                <w:rFonts w:cs="Calibri"/>
                <w:b/>
                <w:bCs/>
                <w:sz w:val="20"/>
                <w:szCs w:val="20"/>
                <w:lang w:eastAsia="pl-PL"/>
              </w:rPr>
              <w:t>15</w:t>
            </w:r>
          </w:p>
        </w:tc>
      </w:tr>
    </w:tbl>
    <w:p w14:paraId="2321C63C" w14:textId="58AD14F7" w:rsidR="00CF5B6D" w:rsidRPr="008368C5" w:rsidRDefault="00CF5B6D" w:rsidP="006D7BBA">
      <w:pPr>
        <w:pStyle w:val="rdo0"/>
      </w:pPr>
      <w:r w:rsidRPr="008368C5">
        <w:t>Źródło: opracowanie własne</w:t>
      </w:r>
    </w:p>
    <w:p w14:paraId="030A21CC" w14:textId="77777777" w:rsidR="0008434C" w:rsidRPr="008368C5" w:rsidRDefault="0008434C" w:rsidP="006D7BBA">
      <w:pPr>
        <w:pStyle w:val="rdo0"/>
      </w:pPr>
    </w:p>
    <w:p w14:paraId="3F6D54EB" w14:textId="77777777" w:rsidR="007E6048" w:rsidRPr="008368C5" w:rsidRDefault="007E6048" w:rsidP="007E6048">
      <w:pPr>
        <w:pStyle w:val="Wykres"/>
        <w:jc w:val="center"/>
      </w:pPr>
      <w:r w:rsidRPr="008368C5">
        <w:rPr>
          <w:noProof/>
        </w:rPr>
        <w:drawing>
          <wp:inline distT="0" distB="0" distL="0" distR="0" wp14:anchorId="53CE1A8C" wp14:editId="24DD5B02">
            <wp:extent cx="4572000" cy="2743200"/>
            <wp:effectExtent l="0" t="0" r="0" b="0"/>
            <wp:docPr id="1866059351" name="Wykres 1866059351">
              <a:extLst xmlns:a="http://schemas.openxmlformats.org/drawingml/2006/main">
                <a:ext uri="{FF2B5EF4-FFF2-40B4-BE49-F238E27FC236}">
                  <a16:creationId xmlns:a16="http://schemas.microsoft.com/office/drawing/2014/main" id="{186D10D4-FBEB-4234-9391-B142967DB9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605F8061" w14:textId="3457A59A" w:rsidR="007E6048" w:rsidRPr="008368C5" w:rsidRDefault="003A780F" w:rsidP="007E6048">
      <w:pPr>
        <w:pStyle w:val="Wykres"/>
      </w:pPr>
      <w:bookmarkStart w:id="518" w:name="_Toc68195518"/>
      <w:bookmarkStart w:id="519" w:name="_Toc68709756"/>
      <w:r w:rsidRPr="008368C5">
        <w:t xml:space="preserve">Wykres </w:t>
      </w:r>
      <w:r w:rsidRPr="008368C5">
        <w:fldChar w:fldCharType="begin"/>
      </w:r>
      <w:r w:rsidRPr="008368C5">
        <w:instrText>STYLEREF 1 \s</w:instrText>
      </w:r>
      <w:r w:rsidRPr="008368C5">
        <w:fldChar w:fldCharType="separate"/>
      </w:r>
      <w:r w:rsidR="00B146EE">
        <w:rPr>
          <w:noProof/>
        </w:rPr>
        <w:t>12</w:t>
      </w:r>
      <w:r w:rsidRPr="008368C5">
        <w:fldChar w:fldCharType="end"/>
      </w:r>
      <w:r w:rsidRPr="008368C5">
        <w:noBreakHyphen/>
      </w:r>
      <w:r w:rsidRPr="008368C5">
        <w:fldChar w:fldCharType="begin"/>
      </w:r>
      <w:r w:rsidRPr="008368C5">
        <w:instrText>SEQ Wykres \* ARABIC \s 1</w:instrText>
      </w:r>
      <w:r w:rsidRPr="008368C5">
        <w:fldChar w:fldCharType="separate"/>
      </w:r>
      <w:r w:rsidR="00B146EE">
        <w:rPr>
          <w:noProof/>
        </w:rPr>
        <w:t>9</w:t>
      </w:r>
      <w:r w:rsidRPr="008368C5">
        <w:fldChar w:fldCharType="end"/>
      </w:r>
      <w:r w:rsidR="007E6048" w:rsidRPr="008368C5">
        <w:tab/>
        <w:t>Udział działań ukierunkowanych na redukcję poszczególnych rodzajów presji</w:t>
      </w:r>
      <w:bookmarkEnd w:id="518"/>
      <w:bookmarkEnd w:id="519"/>
    </w:p>
    <w:p w14:paraId="4ACCEE3E" w14:textId="77777777" w:rsidR="007E6048" w:rsidRPr="008368C5" w:rsidRDefault="007E6048" w:rsidP="007E6048">
      <w:pPr>
        <w:pStyle w:val="rdo0"/>
      </w:pPr>
      <w:r w:rsidRPr="008368C5">
        <w:t>Źródło: opracowanie własne</w:t>
      </w:r>
    </w:p>
    <w:p w14:paraId="53403D49" w14:textId="77777777" w:rsidR="007E6048" w:rsidRPr="008368C5" w:rsidRDefault="007E6048" w:rsidP="007E6048">
      <w:pPr>
        <w:spacing w:line="276" w:lineRule="auto"/>
        <w:rPr>
          <w:rFonts w:asciiTheme="minorHAnsi" w:hAnsiTheme="minorHAnsi"/>
        </w:rPr>
      </w:pPr>
      <w:r w:rsidRPr="008368C5">
        <w:rPr>
          <w:rFonts w:asciiTheme="minorHAnsi" w:hAnsiTheme="minorHAnsi"/>
        </w:rPr>
        <w:t xml:space="preserve">Wśród </w:t>
      </w:r>
      <w:r w:rsidRPr="008368C5">
        <w:rPr>
          <w:rFonts w:asciiTheme="minorHAnsi" w:hAnsiTheme="minorHAnsi" w:cstheme="minorHAnsi"/>
        </w:rPr>
        <w:t xml:space="preserve">działań zaproponowanych dla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RWr</w:t>
      </w:r>
      <w:proofErr w:type="spellEnd"/>
      <w:r w:rsidRPr="008368C5">
        <w:rPr>
          <w:rFonts w:asciiTheme="minorHAnsi" w:hAnsiTheme="minorHAnsi"/>
        </w:rPr>
        <w:t xml:space="preserve"> wskazano: </w:t>
      </w:r>
    </w:p>
    <w:p w14:paraId="627BF934" w14:textId="4603390F" w:rsidR="007E6048" w:rsidRPr="008368C5" w:rsidRDefault="007E6048" w:rsidP="007E6048">
      <w:pPr>
        <w:spacing w:line="276" w:lineRule="auto"/>
        <w:rPr>
          <w:rFonts w:asciiTheme="minorHAnsi" w:hAnsiTheme="minorHAnsi"/>
        </w:rPr>
      </w:pPr>
      <w:r w:rsidRPr="008368C5">
        <w:rPr>
          <w:rFonts w:asciiTheme="minorHAnsi" w:hAnsiTheme="minorHAnsi"/>
          <w:b/>
        </w:rPr>
        <w:t>RWrHM_02</w:t>
      </w:r>
      <w:r w:rsidRPr="008368C5">
        <w:rPr>
          <w:rFonts w:asciiTheme="minorHAnsi" w:hAnsiTheme="minorHAnsi"/>
        </w:rPr>
        <w:t>: działania służące zapewnieniu ciągłości biologicznej rzek. Są to działania polegające na: udrażnianiu przegród poprzecznych i</w:t>
      </w:r>
      <w:r w:rsidRPr="008368C5">
        <w:rPr>
          <w:rFonts w:asciiTheme="minorHAnsi" w:hAnsiTheme="minorHAnsi" w:cstheme="minorHAnsi"/>
        </w:rPr>
        <w:t> </w:t>
      </w:r>
      <w:r w:rsidRPr="008368C5">
        <w:rPr>
          <w:rFonts w:asciiTheme="minorHAnsi" w:hAnsiTheme="minorHAnsi"/>
        </w:rPr>
        <w:t xml:space="preserve">dostosowaniu ich do wymagań budowli proekologicznych z uwzględnieniem spełnienia celów środowiskowych oraz </w:t>
      </w:r>
      <w:r w:rsidRPr="008368C5">
        <w:rPr>
          <w:rFonts w:asciiTheme="minorHAnsi" w:hAnsiTheme="minorHAnsi" w:cstheme="minorHAnsi"/>
        </w:rPr>
        <w:t>kontroli funkcjonowania urządzeń do</w:t>
      </w:r>
      <w:r w:rsidR="00ED5C17" w:rsidRPr="008368C5">
        <w:rPr>
          <w:rFonts w:asciiTheme="minorHAnsi" w:hAnsiTheme="minorHAnsi" w:cstheme="minorHAnsi"/>
        </w:rPr>
        <w:t> </w:t>
      </w:r>
      <w:r w:rsidRPr="008368C5">
        <w:rPr>
          <w:rFonts w:asciiTheme="minorHAnsi" w:hAnsiTheme="minorHAnsi" w:cstheme="minorHAnsi"/>
        </w:rPr>
        <w:t xml:space="preserve">migracji ryb. </w:t>
      </w:r>
    </w:p>
    <w:p w14:paraId="49141802" w14:textId="77777777" w:rsidR="007E6048" w:rsidRPr="008368C5" w:rsidRDefault="007E6048" w:rsidP="007E6048">
      <w:pPr>
        <w:spacing w:line="276" w:lineRule="auto"/>
        <w:rPr>
          <w:rFonts w:asciiTheme="minorHAnsi" w:hAnsiTheme="minorHAnsi" w:cstheme="minorHAnsi"/>
        </w:rPr>
      </w:pPr>
      <w:proofErr w:type="spellStart"/>
      <w:r w:rsidRPr="008368C5">
        <w:rPr>
          <w:rFonts w:asciiTheme="minorHAnsi" w:hAnsiTheme="minorHAnsi"/>
          <w:b/>
        </w:rPr>
        <w:t>RWrC</w:t>
      </w:r>
      <w:proofErr w:type="spellEnd"/>
      <w:r w:rsidRPr="008368C5">
        <w:rPr>
          <w:rFonts w:asciiTheme="minorHAnsi" w:hAnsiTheme="minorHAnsi"/>
          <w:b/>
        </w:rPr>
        <w:t xml:space="preserve">: </w:t>
      </w:r>
      <w:r w:rsidRPr="008368C5">
        <w:rPr>
          <w:rFonts w:asciiTheme="minorHAnsi" w:hAnsiTheme="minorHAnsi"/>
        </w:rPr>
        <w:t xml:space="preserve">działania nakierowane na adaptację do zmian klimatu oraz poprawę warunków dla obszarów chronionych. </w:t>
      </w:r>
      <w:r w:rsidRPr="008368C5">
        <w:rPr>
          <w:rFonts w:asciiTheme="minorHAnsi" w:hAnsiTheme="minorHAnsi" w:cstheme="minorHAnsi"/>
        </w:rPr>
        <w:t xml:space="preserve">Wśród tej kategorii zostały zaproponowane dwie grupy działań: </w:t>
      </w:r>
    </w:p>
    <w:p w14:paraId="22E9CF95" w14:textId="0C099407" w:rsidR="007E6048" w:rsidRPr="008368C5" w:rsidRDefault="007E6048" w:rsidP="007E6048">
      <w:pPr>
        <w:spacing w:line="276" w:lineRule="auto"/>
        <w:rPr>
          <w:rFonts w:asciiTheme="minorHAnsi" w:hAnsiTheme="minorHAnsi" w:cstheme="minorHAnsi"/>
        </w:rPr>
      </w:pPr>
      <w:r w:rsidRPr="008368C5">
        <w:rPr>
          <w:rFonts w:asciiTheme="minorHAnsi" w:hAnsiTheme="minorHAnsi" w:cstheme="minorHAnsi"/>
          <w:b/>
          <w:bCs/>
        </w:rPr>
        <w:t xml:space="preserve">RWrC_01: </w:t>
      </w:r>
      <w:r w:rsidRPr="008368C5">
        <w:rPr>
          <w:rFonts w:asciiTheme="minorHAnsi" w:hAnsiTheme="minorHAnsi" w:cstheme="minorHAnsi"/>
        </w:rPr>
        <w:t>działania mające na celu opracowanie oraz realizację przedsięwzięć zmierzających do</w:t>
      </w:r>
      <w:r w:rsidR="00ED5C17" w:rsidRPr="008368C5">
        <w:rPr>
          <w:rFonts w:asciiTheme="minorHAnsi" w:hAnsiTheme="minorHAnsi" w:cstheme="minorHAnsi"/>
        </w:rPr>
        <w:t> </w:t>
      </w:r>
      <w:r w:rsidRPr="008368C5">
        <w:rPr>
          <w:rFonts w:asciiTheme="minorHAnsi" w:hAnsiTheme="minorHAnsi" w:cstheme="minorHAnsi"/>
        </w:rPr>
        <w:t>poprawy retencji na obszarach rolniczych;</w:t>
      </w:r>
    </w:p>
    <w:p w14:paraId="7ECD4C36" w14:textId="6A4D1162" w:rsidR="007E6048" w:rsidRPr="008368C5" w:rsidRDefault="007E6048" w:rsidP="007E6048">
      <w:pPr>
        <w:spacing w:line="276" w:lineRule="auto"/>
        <w:rPr>
          <w:rFonts w:asciiTheme="minorHAnsi" w:hAnsiTheme="minorHAnsi" w:cstheme="minorHAnsi"/>
        </w:rPr>
      </w:pPr>
      <w:r w:rsidRPr="008368C5">
        <w:rPr>
          <w:rFonts w:asciiTheme="minorHAnsi" w:hAnsiTheme="minorHAnsi" w:cstheme="minorHAnsi"/>
          <w:b/>
          <w:bCs/>
        </w:rPr>
        <w:lastRenderedPageBreak/>
        <w:t>RWrC_02:</w:t>
      </w:r>
      <w:r w:rsidRPr="008368C5">
        <w:rPr>
          <w:rFonts w:asciiTheme="minorHAnsi" w:hAnsiTheme="minorHAnsi" w:cstheme="minorHAnsi"/>
        </w:rPr>
        <w:t xml:space="preserve"> działania mające na celu osiągniecie celów środowiskowych poprzez poprawę warunków dla obszarów chronionych. Do tej grupy należą działania wynikające z planów ochrony/planów zadań ochronnych ustanowionych dla obszarów przeznaczonych do ochrony siedlisk lub gatunków, dla</w:t>
      </w:r>
      <w:r w:rsidR="00ED5C17" w:rsidRPr="008368C5">
        <w:rPr>
          <w:rFonts w:asciiTheme="minorHAnsi" w:hAnsiTheme="minorHAnsi" w:cstheme="minorHAnsi"/>
        </w:rPr>
        <w:t> </w:t>
      </w:r>
      <w:r w:rsidRPr="008368C5">
        <w:rPr>
          <w:rFonts w:asciiTheme="minorHAnsi" w:hAnsiTheme="minorHAnsi" w:cstheme="minorHAnsi"/>
        </w:rPr>
        <w:t xml:space="preserve">których utrzymanie lub poprawa stanu wód jest ważnym czynnikiem w ich ochronie. </w:t>
      </w:r>
    </w:p>
    <w:p w14:paraId="24F19F97" w14:textId="77777777" w:rsidR="00CF5B6D" w:rsidRPr="008368C5" w:rsidRDefault="00CF5B6D" w:rsidP="007E6048">
      <w:pPr>
        <w:spacing w:line="276" w:lineRule="auto"/>
        <w:rPr>
          <w:rFonts w:asciiTheme="minorHAnsi" w:hAnsiTheme="minorHAnsi"/>
        </w:rPr>
      </w:pPr>
      <w:proofErr w:type="spellStart"/>
      <w:r w:rsidRPr="008368C5">
        <w:rPr>
          <w:rFonts w:asciiTheme="minorHAnsi" w:hAnsiTheme="minorHAnsi"/>
          <w:b/>
        </w:rPr>
        <w:t>RWrP</w:t>
      </w:r>
      <w:proofErr w:type="spellEnd"/>
      <w:r w:rsidRPr="008368C5">
        <w:rPr>
          <w:rFonts w:asciiTheme="minorHAnsi" w:hAnsiTheme="minorHAnsi"/>
          <w:b/>
        </w:rPr>
        <w:t>:</w:t>
      </w:r>
      <w:r w:rsidRPr="008368C5">
        <w:rPr>
          <w:rFonts w:asciiTheme="minorHAnsi" w:hAnsiTheme="minorHAnsi"/>
        </w:rPr>
        <w:t xml:space="preserve"> działania nakierowane na poprawę jakości wody dla wskaźników fizykochemicznych i chemicznych (substancje priorytetowe oraz inne substancje zanieczyszczające). Działania zawarte w tej grupie nastawione są na ograniczenie presji u źródła powstania zanieczyszczeń, aby zapewnić efektywną ochronę wód powierzchniowych, a w przypadku niektórych działań także wód podziemnych. W tej kategorii wyróżniono 6 grup działań:</w:t>
      </w:r>
    </w:p>
    <w:p w14:paraId="648433F4" w14:textId="77777777" w:rsidR="00CF5B6D" w:rsidRPr="008368C5" w:rsidRDefault="00CF5B6D" w:rsidP="007E6048">
      <w:pPr>
        <w:spacing w:line="276" w:lineRule="auto"/>
        <w:rPr>
          <w:rFonts w:asciiTheme="minorHAnsi" w:hAnsiTheme="minorHAnsi"/>
        </w:rPr>
      </w:pPr>
      <w:r w:rsidRPr="008368C5">
        <w:rPr>
          <w:rFonts w:asciiTheme="minorHAnsi" w:hAnsiTheme="minorHAnsi"/>
          <w:b/>
        </w:rPr>
        <w:t>RWrP_01:</w:t>
      </w:r>
      <w:r w:rsidRPr="008368C5">
        <w:rPr>
          <w:rFonts w:asciiTheme="minorHAnsi" w:hAnsiTheme="minorHAnsi"/>
        </w:rPr>
        <w:t xml:space="preserve"> działania z zakresu gospodarki ściekowej związane z</w:t>
      </w:r>
      <w:r w:rsidR="007E6048" w:rsidRPr="008368C5">
        <w:rPr>
          <w:rFonts w:asciiTheme="minorHAnsi" w:hAnsiTheme="minorHAnsi" w:cstheme="minorHAnsi"/>
        </w:rPr>
        <w:t> </w:t>
      </w:r>
      <w:r w:rsidRPr="008368C5">
        <w:rPr>
          <w:rFonts w:asciiTheme="minorHAnsi" w:hAnsiTheme="minorHAnsi"/>
        </w:rPr>
        <w:t>ograniczeniem presji komunalnej (w aglomeracjach i obszarach niezurbanizowanych);</w:t>
      </w:r>
    </w:p>
    <w:p w14:paraId="3EC9F826" w14:textId="77777777" w:rsidR="00CF5B6D" w:rsidRPr="008368C5" w:rsidRDefault="00CF5B6D" w:rsidP="007E6048">
      <w:pPr>
        <w:spacing w:line="276" w:lineRule="auto"/>
        <w:rPr>
          <w:rFonts w:asciiTheme="minorHAnsi" w:hAnsiTheme="minorHAnsi"/>
        </w:rPr>
      </w:pPr>
      <w:r w:rsidRPr="008368C5">
        <w:rPr>
          <w:rFonts w:asciiTheme="minorHAnsi" w:hAnsiTheme="minorHAnsi"/>
          <w:b/>
        </w:rPr>
        <w:t>RWrP_02:</w:t>
      </w:r>
      <w:r w:rsidRPr="008368C5">
        <w:rPr>
          <w:rFonts w:asciiTheme="minorHAnsi" w:hAnsiTheme="minorHAnsi"/>
        </w:rPr>
        <w:t xml:space="preserve"> działania kontrolne działalności rolniczej - dodatkowe działania kontrolne realizacji Programu azotanowego oraz związane ze stosowaniem środków ochrony roślin;</w:t>
      </w:r>
    </w:p>
    <w:p w14:paraId="6541A1D8" w14:textId="77777777" w:rsidR="007E6048" w:rsidRPr="008368C5" w:rsidRDefault="007E6048" w:rsidP="007E6048">
      <w:pPr>
        <w:spacing w:line="276" w:lineRule="auto"/>
        <w:rPr>
          <w:rFonts w:asciiTheme="minorHAnsi" w:hAnsiTheme="minorHAnsi"/>
        </w:rPr>
      </w:pPr>
      <w:r w:rsidRPr="008368C5">
        <w:rPr>
          <w:rFonts w:asciiTheme="minorHAnsi" w:hAnsiTheme="minorHAnsi"/>
          <w:b/>
        </w:rPr>
        <w:t>RWrP_03:</w:t>
      </w:r>
      <w:r w:rsidRPr="008368C5">
        <w:rPr>
          <w:rFonts w:asciiTheme="minorHAnsi" w:hAnsiTheme="minorHAnsi"/>
        </w:rPr>
        <w:t xml:space="preserve"> </w:t>
      </w:r>
      <w:r w:rsidRPr="008368C5">
        <w:rPr>
          <w:rFonts w:asciiTheme="minorHAnsi" w:hAnsiTheme="minorHAnsi" w:cstheme="minorHAnsi"/>
        </w:rPr>
        <w:t>działanie</w:t>
      </w:r>
      <w:r w:rsidRPr="008368C5">
        <w:rPr>
          <w:rFonts w:asciiTheme="minorHAnsi" w:hAnsiTheme="minorHAnsi"/>
        </w:rPr>
        <w:t xml:space="preserve"> nakierowane na ograniczanie spływu zanieczyszczeń z terenów zurbanizowanych;</w:t>
      </w:r>
    </w:p>
    <w:p w14:paraId="21EAC5B8" w14:textId="77777777" w:rsidR="00CF5B6D" w:rsidRPr="008368C5" w:rsidRDefault="00CF5B6D" w:rsidP="007E6048">
      <w:pPr>
        <w:spacing w:line="276" w:lineRule="auto"/>
        <w:rPr>
          <w:rFonts w:asciiTheme="minorHAnsi" w:hAnsiTheme="minorHAnsi"/>
        </w:rPr>
      </w:pPr>
      <w:r w:rsidRPr="008368C5">
        <w:rPr>
          <w:rFonts w:asciiTheme="minorHAnsi" w:hAnsiTheme="minorHAnsi"/>
          <w:b/>
        </w:rPr>
        <w:t>RWrP_04:</w:t>
      </w:r>
      <w:r w:rsidRPr="008368C5">
        <w:rPr>
          <w:rFonts w:asciiTheme="minorHAnsi" w:hAnsiTheme="minorHAnsi"/>
        </w:rPr>
        <w:t xml:space="preserve"> działania edukacyjne dla rolników dedykowane </w:t>
      </w:r>
      <w:proofErr w:type="spellStart"/>
      <w:r w:rsidRPr="008368C5">
        <w:rPr>
          <w:rFonts w:asciiTheme="minorHAnsi" w:hAnsiTheme="minorHAnsi"/>
        </w:rPr>
        <w:t>jcwp</w:t>
      </w:r>
      <w:proofErr w:type="spellEnd"/>
      <w:r w:rsidRPr="008368C5">
        <w:rPr>
          <w:rFonts w:asciiTheme="minorHAnsi" w:hAnsiTheme="minorHAnsi"/>
        </w:rPr>
        <w:t>, w których zidentyfikowano źródła presji rolniczej przyczyniające się do złego stanu wód</w:t>
      </w:r>
      <w:r w:rsidR="007E6048" w:rsidRPr="008368C5">
        <w:rPr>
          <w:rFonts w:asciiTheme="minorHAnsi" w:hAnsiTheme="minorHAnsi" w:cstheme="minorHAnsi"/>
        </w:rPr>
        <w:t>;</w:t>
      </w:r>
      <w:r w:rsidRPr="008368C5">
        <w:rPr>
          <w:rFonts w:asciiTheme="minorHAnsi" w:hAnsiTheme="minorHAnsi"/>
        </w:rPr>
        <w:t xml:space="preserve"> </w:t>
      </w:r>
    </w:p>
    <w:p w14:paraId="46AFED0C" w14:textId="77777777" w:rsidR="00CF5B6D" w:rsidRPr="008368C5" w:rsidRDefault="00CF5B6D" w:rsidP="007E6048">
      <w:pPr>
        <w:spacing w:line="276" w:lineRule="auto"/>
        <w:rPr>
          <w:rFonts w:asciiTheme="minorHAnsi" w:hAnsiTheme="minorHAnsi"/>
        </w:rPr>
      </w:pPr>
      <w:r w:rsidRPr="008368C5">
        <w:rPr>
          <w:rFonts w:asciiTheme="minorHAnsi" w:hAnsiTheme="minorHAnsi"/>
          <w:b/>
        </w:rPr>
        <w:t>RWrP_06:</w:t>
      </w:r>
      <w:r w:rsidRPr="008368C5">
        <w:rPr>
          <w:rFonts w:asciiTheme="minorHAnsi" w:hAnsiTheme="minorHAnsi"/>
        </w:rPr>
        <w:t xml:space="preserve"> działania </w:t>
      </w:r>
      <w:r w:rsidR="007E6048" w:rsidRPr="008368C5">
        <w:rPr>
          <w:rFonts w:asciiTheme="minorHAnsi" w:hAnsiTheme="minorHAnsi" w:cstheme="minorHAnsi"/>
        </w:rPr>
        <w:t>nastawione na k</w:t>
      </w:r>
      <w:r w:rsidR="007E6048" w:rsidRPr="008368C5">
        <w:rPr>
          <w:rFonts w:asciiTheme="minorHAnsi" w:hAnsiTheme="minorHAnsi" w:cstheme="minorHAnsi"/>
          <w:color w:val="444444"/>
          <w:shd w:val="clear" w:color="auto" w:fill="FFFFFF"/>
        </w:rPr>
        <w:t>ontrole gospodarowania wodami oraz przeglądy</w:t>
      </w:r>
      <w:r w:rsidR="007E6048" w:rsidRPr="008368C5">
        <w:rPr>
          <w:rFonts w:asciiTheme="minorHAnsi" w:hAnsiTheme="minorHAnsi"/>
          <w:color w:val="444444"/>
          <w:shd w:val="clear" w:color="auto" w:fill="FFFFFF"/>
        </w:rPr>
        <w:t xml:space="preserve"> pozwoleń</w:t>
      </w:r>
      <w:r w:rsidR="007E6048" w:rsidRPr="008368C5">
        <w:rPr>
          <w:rFonts w:asciiTheme="minorHAnsi" w:hAnsiTheme="minorHAnsi" w:cstheme="minorHAnsi"/>
          <w:color w:val="444444"/>
          <w:shd w:val="clear" w:color="auto" w:fill="FFFFFF"/>
        </w:rPr>
        <w:t xml:space="preserve"> wodnoprawnych</w:t>
      </w:r>
      <w:r w:rsidRPr="008368C5">
        <w:rPr>
          <w:rFonts w:asciiTheme="minorHAnsi" w:hAnsiTheme="minorHAnsi"/>
        </w:rPr>
        <w:t>;</w:t>
      </w:r>
    </w:p>
    <w:p w14:paraId="6625D0F4" w14:textId="77777777" w:rsidR="007E6048" w:rsidRPr="008368C5" w:rsidRDefault="007E6048" w:rsidP="007E6048">
      <w:pPr>
        <w:spacing w:line="276" w:lineRule="auto"/>
        <w:rPr>
          <w:rFonts w:asciiTheme="minorHAnsi" w:hAnsiTheme="minorHAnsi"/>
        </w:rPr>
      </w:pPr>
      <w:r w:rsidRPr="008368C5">
        <w:rPr>
          <w:rFonts w:asciiTheme="minorHAnsi" w:hAnsiTheme="minorHAnsi"/>
          <w:b/>
        </w:rPr>
        <w:t>RWrP_09:</w:t>
      </w:r>
      <w:r w:rsidRPr="008368C5">
        <w:rPr>
          <w:rFonts w:asciiTheme="minorHAnsi" w:hAnsiTheme="minorHAnsi"/>
        </w:rPr>
        <w:t xml:space="preserve"> działania związane z weryfikacją programów ochrony środowiska w gminach i</w:t>
      </w:r>
      <w:r w:rsidRPr="008368C5">
        <w:rPr>
          <w:rFonts w:asciiTheme="minorHAnsi" w:hAnsiTheme="minorHAnsi" w:cstheme="minorHAnsi"/>
        </w:rPr>
        <w:t> </w:t>
      </w:r>
      <w:r w:rsidRPr="008368C5">
        <w:rPr>
          <w:rFonts w:asciiTheme="minorHAnsi" w:hAnsiTheme="minorHAnsi"/>
        </w:rPr>
        <w:t>powiatach.</w:t>
      </w:r>
    </w:p>
    <w:p w14:paraId="636C6305" w14:textId="67F78806" w:rsidR="00CF5B6D" w:rsidRPr="008368C5" w:rsidRDefault="00CF5B6D" w:rsidP="00CF5B6D">
      <w:r w:rsidRPr="008368C5">
        <w:t xml:space="preserve">Katalog działań </w:t>
      </w:r>
      <w:proofErr w:type="spellStart"/>
      <w:r w:rsidRPr="008368C5">
        <w:t>jcwp</w:t>
      </w:r>
      <w:proofErr w:type="spellEnd"/>
      <w:r w:rsidRPr="008368C5">
        <w:t xml:space="preserve"> </w:t>
      </w:r>
      <w:proofErr w:type="spellStart"/>
      <w:r w:rsidRPr="008368C5">
        <w:t>RWr</w:t>
      </w:r>
      <w:proofErr w:type="spellEnd"/>
      <w:r w:rsidRPr="008368C5">
        <w:t xml:space="preserve"> </w:t>
      </w:r>
      <w:r w:rsidR="0043022F" w:rsidRPr="008368C5">
        <w:t xml:space="preserve">stanowi załącznik nr 7.2 (Katalog działań dla poszczególnych kategorii wód) </w:t>
      </w:r>
      <w:proofErr w:type="spellStart"/>
      <w:r w:rsidR="0043022F" w:rsidRPr="008368C5">
        <w:t>IIaPGW</w:t>
      </w:r>
      <w:proofErr w:type="spellEnd"/>
      <w:r w:rsidR="0043022F" w:rsidRPr="008368C5">
        <w:t>.</w:t>
      </w:r>
    </w:p>
    <w:p w14:paraId="501F9F1E" w14:textId="2BE797E7" w:rsidR="00CF5B6D" w:rsidRPr="008368C5" w:rsidRDefault="00CF5B6D" w:rsidP="007B4F65">
      <w:pPr>
        <w:pStyle w:val="Nagwek3"/>
      </w:pPr>
      <w:bookmarkStart w:id="520" w:name="_Toc68709442"/>
      <w:r w:rsidRPr="008368C5">
        <w:t xml:space="preserve">Katalog działań </w:t>
      </w:r>
      <w:proofErr w:type="spellStart"/>
      <w:r w:rsidRPr="008368C5">
        <w:t>jcwp</w:t>
      </w:r>
      <w:proofErr w:type="spellEnd"/>
      <w:r w:rsidRPr="008368C5">
        <w:t xml:space="preserve"> LW</w:t>
      </w:r>
      <w:bookmarkEnd w:id="520"/>
    </w:p>
    <w:p w14:paraId="0D417E8A" w14:textId="77777777" w:rsidR="00CF5B6D" w:rsidRPr="008368C5" w:rsidRDefault="00CF5B6D" w:rsidP="00F36FA5">
      <w:pPr>
        <w:suppressAutoHyphens/>
        <w:spacing w:line="276" w:lineRule="auto"/>
        <w:rPr>
          <w:rFonts w:asciiTheme="minorHAnsi" w:hAnsiTheme="minorHAnsi"/>
        </w:rPr>
      </w:pPr>
      <w:r w:rsidRPr="008368C5">
        <w:rPr>
          <w:rFonts w:asciiTheme="minorHAnsi" w:hAnsiTheme="minorHAnsi"/>
        </w:rPr>
        <w:t xml:space="preserve">Katalog dla </w:t>
      </w:r>
      <w:proofErr w:type="spellStart"/>
      <w:r w:rsidRPr="008368C5">
        <w:rPr>
          <w:rFonts w:asciiTheme="minorHAnsi" w:hAnsiTheme="minorHAnsi"/>
        </w:rPr>
        <w:t>jcwp</w:t>
      </w:r>
      <w:proofErr w:type="spellEnd"/>
      <w:r w:rsidRPr="008368C5">
        <w:rPr>
          <w:rFonts w:asciiTheme="minorHAnsi" w:hAnsiTheme="minorHAnsi"/>
        </w:rPr>
        <w:t xml:space="preserve"> jeziornych (LW) zbudowany został na bazie zebranych w grupy działań umożliwiających eliminację lub przynajmniej zminimalizowanie presji znaczących zidentyfikowanych w ramach pracy </w:t>
      </w:r>
      <w:r w:rsidRPr="008368C5">
        <w:rPr>
          <w:rFonts w:asciiTheme="minorHAnsi" w:hAnsiTheme="minorHAnsi"/>
          <w:i/>
        </w:rPr>
        <w:t xml:space="preserve">Analiza znaczących oddziaływań - </w:t>
      </w:r>
      <w:proofErr w:type="spellStart"/>
      <w:r w:rsidRPr="008368C5">
        <w:rPr>
          <w:rFonts w:asciiTheme="minorHAnsi" w:hAnsiTheme="minorHAnsi"/>
          <w:i/>
        </w:rPr>
        <w:t>jcwp</w:t>
      </w:r>
      <w:proofErr w:type="spellEnd"/>
      <w:r w:rsidRPr="008368C5">
        <w:rPr>
          <w:rFonts w:asciiTheme="minorHAnsi" w:hAnsiTheme="minorHAnsi"/>
          <w:i/>
        </w:rPr>
        <w:t xml:space="preserve"> (…)</w:t>
      </w:r>
      <w:r w:rsidRPr="008368C5">
        <w:rPr>
          <w:rFonts w:asciiTheme="minorHAnsi" w:hAnsiTheme="minorHAnsi"/>
        </w:rPr>
        <w:t xml:space="preserve">. </w:t>
      </w:r>
    </w:p>
    <w:p w14:paraId="24A0365F" w14:textId="77777777" w:rsidR="00CF5B6D" w:rsidRPr="008368C5" w:rsidRDefault="00CF5B6D" w:rsidP="00CF5B6D">
      <w:pPr>
        <w:suppressAutoHyphens/>
        <w:spacing w:line="276" w:lineRule="auto"/>
        <w:rPr>
          <w:rFonts w:asciiTheme="minorHAnsi" w:hAnsiTheme="minorHAnsi"/>
        </w:rPr>
      </w:pPr>
      <w:r w:rsidRPr="008368C5">
        <w:rPr>
          <w:rFonts w:asciiTheme="minorHAnsi" w:hAnsiTheme="minorHAnsi"/>
        </w:rPr>
        <w:t xml:space="preserve">Łącznie 24 działania w katalogu działań </w:t>
      </w:r>
      <w:proofErr w:type="spellStart"/>
      <w:r w:rsidRPr="008368C5">
        <w:rPr>
          <w:rFonts w:asciiTheme="minorHAnsi" w:hAnsiTheme="minorHAnsi"/>
        </w:rPr>
        <w:t>jcwp</w:t>
      </w:r>
      <w:proofErr w:type="spellEnd"/>
      <w:r w:rsidRPr="008368C5">
        <w:rPr>
          <w:rFonts w:asciiTheme="minorHAnsi" w:hAnsiTheme="minorHAnsi"/>
        </w:rPr>
        <w:t xml:space="preserve"> LW zgrupowano w następujących kategoriach:</w:t>
      </w:r>
    </w:p>
    <w:p w14:paraId="3152A3DE" w14:textId="77777777" w:rsidR="00CF5B6D" w:rsidRPr="008368C5" w:rsidRDefault="00CF5B6D" w:rsidP="00ED5C17">
      <w:pPr>
        <w:pStyle w:val="Akapitzlist"/>
      </w:pPr>
      <w:r w:rsidRPr="008368C5">
        <w:t>kształtowanie stref buforowych,</w:t>
      </w:r>
    </w:p>
    <w:p w14:paraId="4A654ED2" w14:textId="77777777" w:rsidR="00CF5B6D" w:rsidRPr="008368C5" w:rsidRDefault="00CF5B6D" w:rsidP="00ED5C17">
      <w:pPr>
        <w:pStyle w:val="Akapitzlist"/>
      </w:pPr>
      <w:r w:rsidRPr="008368C5">
        <w:t>zintegrowany system monitoringu suszy,</w:t>
      </w:r>
    </w:p>
    <w:p w14:paraId="2B8D9998" w14:textId="77777777" w:rsidR="00CF5B6D" w:rsidRPr="008368C5" w:rsidRDefault="00CF5B6D" w:rsidP="00ED5C17">
      <w:pPr>
        <w:pStyle w:val="Akapitzlist"/>
      </w:pPr>
      <w:r w:rsidRPr="008368C5">
        <w:t xml:space="preserve">indywidualne programy poprawy stanu </w:t>
      </w:r>
      <w:proofErr w:type="spellStart"/>
      <w:r w:rsidRPr="008368C5">
        <w:t>jcwp</w:t>
      </w:r>
      <w:proofErr w:type="spellEnd"/>
      <w:r w:rsidR="00F36FA5" w:rsidRPr="008368C5">
        <w:rPr>
          <w:rFonts w:cstheme="minorHAnsi"/>
        </w:rPr>
        <w:t>,</w:t>
      </w:r>
    </w:p>
    <w:p w14:paraId="724A24BF" w14:textId="77777777" w:rsidR="00CF5B6D" w:rsidRPr="008368C5" w:rsidRDefault="00CF5B6D" w:rsidP="00ED5C17">
      <w:pPr>
        <w:pStyle w:val="Akapitzlist"/>
      </w:pPr>
      <w:r w:rsidRPr="008368C5">
        <w:t>edukacja i informacja,</w:t>
      </w:r>
    </w:p>
    <w:p w14:paraId="2170ACFF" w14:textId="77777777" w:rsidR="00CF5B6D" w:rsidRPr="008368C5" w:rsidRDefault="00CF5B6D" w:rsidP="00ED5C17">
      <w:pPr>
        <w:pStyle w:val="Akapitzlist"/>
      </w:pPr>
      <w:r w:rsidRPr="008368C5">
        <w:t>gospodarka ściekowa,</w:t>
      </w:r>
    </w:p>
    <w:p w14:paraId="7AA984FB" w14:textId="77777777" w:rsidR="00F36FA5" w:rsidRPr="008368C5" w:rsidRDefault="00F36FA5" w:rsidP="00ED5C17">
      <w:pPr>
        <w:pStyle w:val="Akapitzlist"/>
        <w:rPr>
          <w:rFonts w:cstheme="minorHAnsi"/>
        </w:rPr>
      </w:pPr>
      <w:r w:rsidRPr="008368C5">
        <w:rPr>
          <w:rFonts w:cstheme="minorHAnsi"/>
        </w:rPr>
        <w:t>redukcja emisji i zrzutów substancji priorytetowych,</w:t>
      </w:r>
    </w:p>
    <w:p w14:paraId="545F82ED" w14:textId="77777777" w:rsidR="00CF5B6D" w:rsidRPr="008368C5" w:rsidRDefault="00CF5B6D" w:rsidP="00ED5C17">
      <w:pPr>
        <w:pStyle w:val="Akapitzlist"/>
      </w:pPr>
      <w:r w:rsidRPr="008368C5">
        <w:t>ograniczenie zanieczyszczeń rozproszonych z rolnictwa,</w:t>
      </w:r>
    </w:p>
    <w:p w14:paraId="6F2E8DBE" w14:textId="77777777" w:rsidR="00CF5B6D" w:rsidRPr="008368C5" w:rsidRDefault="00CF5B6D" w:rsidP="00ED5C17">
      <w:pPr>
        <w:pStyle w:val="Akapitzlist"/>
      </w:pPr>
      <w:r w:rsidRPr="008368C5">
        <w:t>weryfikacja programu ochrony środowiska,</w:t>
      </w:r>
    </w:p>
    <w:p w14:paraId="6800B572" w14:textId="77777777" w:rsidR="00CF5B6D" w:rsidRPr="008368C5" w:rsidRDefault="00CF5B6D" w:rsidP="00ED5C17">
      <w:pPr>
        <w:pStyle w:val="Akapitzlist"/>
      </w:pPr>
      <w:r w:rsidRPr="008368C5">
        <w:lastRenderedPageBreak/>
        <w:t>monitoring</w:t>
      </w:r>
      <w:r w:rsidR="00F36FA5" w:rsidRPr="008368C5">
        <w:rPr>
          <w:rFonts w:cstheme="minorHAnsi"/>
        </w:rPr>
        <w:t>,</w:t>
      </w:r>
    </w:p>
    <w:p w14:paraId="7E3DC754" w14:textId="77777777" w:rsidR="00F36FA5" w:rsidRPr="008368C5" w:rsidRDefault="00F36FA5" w:rsidP="00ED5C17">
      <w:pPr>
        <w:pStyle w:val="Akapitzlist"/>
        <w:rPr>
          <w:rFonts w:cstheme="minorHAnsi"/>
        </w:rPr>
      </w:pPr>
      <w:r w:rsidRPr="008368C5">
        <w:rPr>
          <w:rFonts w:cstheme="minorHAnsi"/>
        </w:rPr>
        <w:t>poprawy warunków dla obszarów chronionych.</w:t>
      </w:r>
    </w:p>
    <w:p w14:paraId="2314D774" w14:textId="79E9E615" w:rsidR="00F36FA5" w:rsidRPr="008368C5" w:rsidRDefault="00F36FA5" w:rsidP="00F36FA5">
      <w:pPr>
        <w:suppressAutoHyphens/>
        <w:spacing w:line="276" w:lineRule="auto"/>
        <w:rPr>
          <w:rFonts w:asciiTheme="minorHAnsi" w:hAnsiTheme="minorHAnsi"/>
        </w:rPr>
      </w:pPr>
      <w:r w:rsidRPr="008368C5">
        <w:rPr>
          <w:rFonts w:asciiTheme="minorHAnsi" w:hAnsiTheme="minorHAnsi"/>
        </w:rPr>
        <w:t xml:space="preserve">Najliczniejszą kategorią działań są indywidualne programy poprawy stanu </w:t>
      </w:r>
      <w:proofErr w:type="spellStart"/>
      <w:r w:rsidRPr="008368C5">
        <w:rPr>
          <w:rFonts w:asciiTheme="minorHAnsi" w:hAnsiTheme="minorHAnsi"/>
        </w:rPr>
        <w:t>jcwp</w:t>
      </w:r>
      <w:proofErr w:type="spellEnd"/>
      <w:r w:rsidRPr="008368C5">
        <w:rPr>
          <w:rFonts w:asciiTheme="minorHAnsi" w:hAnsiTheme="minorHAnsi"/>
        </w:rPr>
        <w:t xml:space="preserve"> (</w:t>
      </w:r>
      <w:r w:rsidRPr="008368C5">
        <w:rPr>
          <w:rFonts w:asciiTheme="minorHAnsi" w:hAnsiTheme="minorHAnsi" w:cstheme="minorHAnsi"/>
        </w:rPr>
        <w:t>25</w:t>
      </w:r>
      <w:r w:rsidRPr="008368C5">
        <w:rPr>
          <w:rFonts w:asciiTheme="minorHAnsi" w:hAnsiTheme="minorHAnsi"/>
        </w:rPr>
        <w:t>% wszystkich działań w katalogu</w:t>
      </w:r>
      <w:r w:rsidRPr="008368C5">
        <w:rPr>
          <w:rFonts w:asciiTheme="minorHAnsi" w:hAnsiTheme="minorHAnsi" w:cstheme="minorHAnsi"/>
        </w:rPr>
        <w:t>). Drugą kategorią są działania związane z poprawą warunków dla obszarów chronionych, a</w:t>
      </w:r>
      <w:r w:rsidR="00ED5C17" w:rsidRPr="008368C5">
        <w:rPr>
          <w:rFonts w:asciiTheme="minorHAnsi" w:hAnsiTheme="minorHAnsi"/>
        </w:rPr>
        <w:t> </w:t>
      </w:r>
      <w:r w:rsidRPr="008368C5">
        <w:rPr>
          <w:rFonts w:asciiTheme="minorHAnsi" w:hAnsiTheme="minorHAnsi"/>
        </w:rPr>
        <w:t>kolejnymi pod względem liczby działań są kategorie: gospodarka ściekowa oraz kształtowanie stref buforowych (</w:t>
      </w:r>
      <w:r w:rsidRPr="008368C5">
        <w:rPr>
          <w:rFonts w:asciiTheme="minorHAnsi" w:hAnsiTheme="minorHAnsi" w:cstheme="minorHAnsi"/>
        </w:rPr>
        <w:t>po 12,5</w:t>
      </w:r>
      <w:r w:rsidRPr="008368C5">
        <w:rPr>
          <w:rFonts w:asciiTheme="minorHAnsi" w:hAnsiTheme="minorHAnsi"/>
        </w:rPr>
        <w:t xml:space="preserve">%) (wykres </w:t>
      </w:r>
      <w:r w:rsidRPr="008368C5">
        <w:rPr>
          <w:rFonts w:asciiTheme="minorHAnsi" w:hAnsiTheme="minorHAnsi" w:cstheme="minorHAnsi"/>
        </w:rPr>
        <w:t xml:space="preserve">12-10). </w:t>
      </w:r>
    </w:p>
    <w:p w14:paraId="194B4C59" w14:textId="77777777" w:rsidR="00F36FA5" w:rsidRPr="008368C5" w:rsidRDefault="00F36FA5" w:rsidP="00ED5C17">
      <w:pPr>
        <w:spacing w:before="0" w:after="0" w:line="276" w:lineRule="auto"/>
        <w:rPr>
          <w:rFonts w:asciiTheme="minorHAnsi" w:hAnsiTheme="minorHAnsi" w:cstheme="minorHAnsi"/>
        </w:rPr>
      </w:pPr>
      <w:r w:rsidRPr="008368C5">
        <w:rPr>
          <w:noProof/>
        </w:rPr>
        <w:drawing>
          <wp:inline distT="0" distB="0" distL="0" distR="0" wp14:anchorId="57FBB369" wp14:editId="6E1EA3E0">
            <wp:extent cx="5760720" cy="3590290"/>
            <wp:effectExtent l="0" t="0" r="11430" b="10160"/>
            <wp:docPr id="1866059352" name="Wykres 1866059352">
              <a:extLst xmlns:a="http://schemas.openxmlformats.org/drawingml/2006/main">
                <a:ext uri="{FF2B5EF4-FFF2-40B4-BE49-F238E27FC236}">
                  <a16:creationId xmlns:a16="http://schemas.microsoft.com/office/drawing/2014/main" id="{452F544F-6CB3-47AB-8A1E-169AAD014D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78BCBC82" w14:textId="2AD8E358" w:rsidR="003C63DD" w:rsidRPr="008368C5" w:rsidRDefault="003C63DD" w:rsidP="00ED5C17">
      <w:pPr>
        <w:pStyle w:val="Wykres"/>
        <w:spacing w:before="0" w:after="0"/>
      </w:pPr>
      <w:bookmarkStart w:id="521" w:name="_Toc68195519"/>
      <w:bookmarkStart w:id="522" w:name="_Toc68709757"/>
      <w:r w:rsidRPr="008368C5">
        <w:t xml:space="preserve">Wykres </w:t>
      </w:r>
      <w:r w:rsidRPr="008368C5">
        <w:fldChar w:fldCharType="begin"/>
      </w:r>
      <w:r w:rsidRPr="008368C5">
        <w:instrText>STYLEREF 1 \s</w:instrText>
      </w:r>
      <w:r w:rsidRPr="008368C5">
        <w:fldChar w:fldCharType="separate"/>
      </w:r>
      <w:r w:rsidR="00B146EE">
        <w:rPr>
          <w:noProof/>
        </w:rPr>
        <w:t>12</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10</w:t>
      </w:r>
      <w:r w:rsidRPr="008368C5">
        <w:fldChar w:fldCharType="end"/>
      </w:r>
      <w:r w:rsidR="00311AFB" w:rsidRPr="008368C5">
        <w:rPr>
          <w:noProof/>
        </w:rPr>
        <w:tab/>
      </w:r>
      <w:r w:rsidRPr="008368C5">
        <w:t xml:space="preserve">Udział działań w poszczególnych kategoriach katalogu działań </w:t>
      </w:r>
      <w:proofErr w:type="spellStart"/>
      <w:r w:rsidRPr="008368C5">
        <w:t>jcwp</w:t>
      </w:r>
      <w:bookmarkEnd w:id="521"/>
      <w:proofErr w:type="spellEnd"/>
      <w:r w:rsidRPr="008368C5">
        <w:t xml:space="preserve"> LW</w:t>
      </w:r>
      <w:bookmarkEnd w:id="522"/>
    </w:p>
    <w:p w14:paraId="7B98C0AF" w14:textId="77777777" w:rsidR="00CF5B6D" w:rsidRPr="008368C5" w:rsidRDefault="00CF5B6D" w:rsidP="00ED5C17">
      <w:pPr>
        <w:pStyle w:val="rdo0"/>
      </w:pPr>
      <w:r w:rsidRPr="008368C5">
        <w:t>Źródło: opracowanie własne</w:t>
      </w:r>
    </w:p>
    <w:p w14:paraId="2E24E459" w14:textId="1F2069BF" w:rsidR="00F36FA5" w:rsidRPr="008368C5" w:rsidRDefault="00F36FA5" w:rsidP="00ED5C17">
      <w:pPr>
        <w:spacing w:before="0" w:after="0" w:line="276" w:lineRule="auto"/>
        <w:rPr>
          <w:rFonts w:asciiTheme="minorHAnsi" w:hAnsiTheme="minorHAnsi"/>
        </w:rPr>
      </w:pPr>
      <w:r w:rsidRPr="008368C5">
        <w:rPr>
          <w:rFonts w:asciiTheme="minorHAnsi" w:hAnsiTheme="minorHAnsi"/>
        </w:rPr>
        <w:t xml:space="preserve">W ramach </w:t>
      </w:r>
      <w:r w:rsidRPr="008368C5">
        <w:rPr>
          <w:rFonts w:asciiTheme="minorHAnsi" w:hAnsiTheme="minorHAnsi" w:cstheme="minorHAnsi"/>
        </w:rPr>
        <w:t>10</w:t>
      </w:r>
      <w:r w:rsidRPr="008368C5">
        <w:rPr>
          <w:rFonts w:asciiTheme="minorHAnsi" w:hAnsiTheme="minorHAnsi"/>
        </w:rPr>
        <w:t xml:space="preserve"> kategorii działań zaproponowanych dla </w:t>
      </w:r>
      <w:proofErr w:type="spellStart"/>
      <w:r w:rsidRPr="008368C5">
        <w:rPr>
          <w:rFonts w:asciiTheme="minorHAnsi" w:hAnsiTheme="minorHAnsi"/>
        </w:rPr>
        <w:t>jcwp</w:t>
      </w:r>
      <w:proofErr w:type="spellEnd"/>
      <w:r w:rsidRPr="008368C5">
        <w:rPr>
          <w:rFonts w:asciiTheme="minorHAnsi" w:hAnsiTheme="minorHAnsi"/>
        </w:rPr>
        <w:t xml:space="preserve"> LW wyznaczono </w:t>
      </w:r>
      <w:r w:rsidRPr="008368C5">
        <w:rPr>
          <w:rFonts w:asciiTheme="minorHAnsi" w:hAnsiTheme="minorHAnsi" w:cstheme="minorHAnsi"/>
        </w:rPr>
        <w:t>9</w:t>
      </w:r>
      <w:r w:rsidRPr="008368C5">
        <w:rPr>
          <w:rFonts w:asciiTheme="minorHAnsi" w:hAnsiTheme="minorHAnsi"/>
        </w:rPr>
        <w:t xml:space="preserve"> działań stanowiących działania podstawowe </w:t>
      </w:r>
      <w:r w:rsidRPr="008368C5">
        <w:rPr>
          <w:rFonts w:asciiTheme="minorHAnsi" w:hAnsiTheme="minorHAnsi" w:cstheme="minorHAnsi"/>
        </w:rPr>
        <w:t xml:space="preserve">(37,5%) </w:t>
      </w:r>
      <w:r w:rsidRPr="008368C5">
        <w:rPr>
          <w:rFonts w:asciiTheme="minorHAnsi" w:hAnsiTheme="minorHAnsi"/>
        </w:rPr>
        <w:t xml:space="preserve">i </w:t>
      </w:r>
      <w:r w:rsidRPr="008368C5">
        <w:rPr>
          <w:rFonts w:asciiTheme="minorHAnsi" w:hAnsiTheme="minorHAnsi" w:cstheme="minorHAnsi"/>
        </w:rPr>
        <w:t>15</w:t>
      </w:r>
      <w:r w:rsidRPr="008368C5">
        <w:rPr>
          <w:rFonts w:asciiTheme="minorHAnsi" w:hAnsiTheme="minorHAnsi"/>
        </w:rPr>
        <w:t xml:space="preserve"> działań uzupełniających (</w:t>
      </w:r>
      <w:r w:rsidRPr="008368C5">
        <w:rPr>
          <w:rFonts w:asciiTheme="minorHAnsi" w:hAnsiTheme="minorHAnsi" w:cstheme="minorHAnsi"/>
        </w:rPr>
        <w:t>62,5%), (</w:t>
      </w:r>
      <w:r w:rsidRPr="008368C5">
        <w:rPr>
          <w:rFonts w:asciiTheme="minorHAnsi" w:hAnsiTheme="minorHAnsi"/>
        </w:rPr>
        <w:t xml:space="preserve">wykres </w:t>
      </w:r>
      <w:r w:rsidRPr="008368C5">
        <w:rPr>
          <w:rFonts w:asciiTheme="minorHAnsi" w:hAnsiTheme="minorHAnsi" w:cstheme="minorHAnsi"/>
        </w:rPr>
        <w:t>12-11</w:t>
      </w:r>
      <w:r w:rsidR="00C11F86" w:rsidRPr="008368C5">
        <w:rPr>
          <w:rFonts w:asciiTheme="minorHAnsi" w:hAnsiTheme="minorHAnsi" w:cstheme="minorHAnsi"/>
        </w:rPr>
        <w:t xml:space="preserve">, </w:t>
      </w:r>
      <w:r w:rsidR="00C11F86" w:rsidRPr="008368C5">
        <w:rPr>
          <w:rFonts w:asciiTheme="minorHAnsi" w:hAnsiTheme="minorHAnsi"/>
        </w:rPr>
        <w:t>dane prezentowane w zaokrągleniu).</w:t>
      </w:r>
      <w:r w:rsidRPr="008368C5">
        <w:rPr>
          <w:rFonts w:asciiTheme="minorHAnsi" w:hAnsiTheme="minorHAnsi"/>
        </w:rPr>
        <w:t>).</w:t>
      </w:r>
    </w:p>
    <w:p w14:paraId="69162842" w14:textId="77777777" w:rsidR="00F36FA5" w:rsidRPr="008368C5" w:rsidRDefault="00F36FA5" w:rsidP="00ED5C17">
      <w:pPr>
        <w:spacing w:before="0" w:after="0" w:line="276" w:lineRule="auto"/>
        <w:jc w:val="center"/>
        <w:rPr>
          <w:rFonts w:asciiTheme="minorHAnsi" w:hAnsiTheme="minorHAnsi" w:cstheme="minorHAnsi"/>
        </w:rPr>
      </w:pPr>
      <w:bookmarkStart w:id="523" w:name="_Toc66324942"/>
      <w:r w:rsidRPr="008368C5">
        <w:rPr>
          <w:noProof/>
        </w:rPr>
        <w:lastRenderedPageBreak/>
        <w:drawing>
          <wp:inline distT="0" distB="0" distL="0" distR="0" wp14:anchorId="2881B553" wp14:editId="7762E136">
            <wp:extent cx="4689764" cy="2500746"/>
            <wp:effectExtent l="0" t="0" r="15875" b="13970"/>
            <wp:docPr id="1866059353" name="Wykres 1866059353">
              <a:extLst xmlns:a="http://schemas.openxmlformats.org/drawingml/2006/main">
                <a:ext uri="{FF2B5EF4-FFF2-40B4-BE49-F238E27FC236}">
                  <a16:creationId xmlns:a16="http://schemas.microsoft.com/office/drawing/2014/main" id="{7E702322-81B7-4005-92D3-8C05569448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12136464" w14:textId="1F365D7B" w:rsidR="00CF5B6D" w:rsidRPr="008368C5" w:rsidRDefault="003C63DD" w:rsidP="00ED5C17">
      <w:pPr>
        <w:pStyle w:val="Wykres"/>
        <w:spacing w:before="0" w:after="0"/>
      </w:pPr>
      <w:bookmarkStart w:id="524" w:name="_Toc68195520"/>
      <w:bookmarkStart w:id="525" w:name="_Toc68709758"/>
      <w:r w:rsidRPr="008368C5">
        <w:t xml:space="preserve">Wykres </w:t>
      </w:r>
      <w:r w:rsidRPr="008368C5">
        <w:fldChar w:fldCharType="begin"/>
      </w:r>
      <w:r w:rsidRPr="008368C5">
        <w:instrText>STYLEREF 1 \s</w:instrText>
      </w:r>
      <w:r w:rsidRPr="008368C5">
        <w:fldChar w:fldCharType="separate"/>
      </w:r>
      <w:r w:rsidR="00B146EE">
        <w:rPr>
          <w:noProof/>
        </w:rPr>
        <w:t>12</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11</w:t>
      </w:r>
      <w:r w:rsidRPr="008368C5">
        <w:fldChar w:fldCharType="end"/>
      </w:r>
      <w:r w:rsidRPr="008368C5">
        <w:tab/>
        <w:t xml:space="preserve">Udział działań podstawowych oraz uzupełniających w katalogu działań </w:t>
      </w:r>
      <w:proofErr w:type="spellStart"/>
      <w:r w:rsidRPr="008368C5">
        <w:t>jcwp</w:t>
      </w:r>
      <w:proofErr w:type="spellEnd"/>
      <w:r w:rsidRPr="008368C5">
        <w:t xml:space="preserve"> LW</w:t>
      </w:r>
      <w:bookmarkEnd w:id="523"/>
      <w:bookmarkEnd w:id="524"/>
      <w:bookmarkEnd w:id="525"/>
    </w:p>
    <w:p w14:paraId="447B80D2" w14:textId="77777777" w:rsidR="00CF5B6D" w:rsidRPr="008368C5" w:rsidRDefault="00CF5B6D" w:rsidP="00ED5C17">
      <w:pPr>
        <w:pStyle w:val="rdo0"/>
      </w:pPr>
      <w:r w:rsidRPr="008368C5">
        <w:t>Źródło: opracowanie własne</w:t>
      </w:r>
    </w:p>
    <w:p w14:paraId="2DA96E5D" w14:textId="77777777" w:rsidR="00CF5B6D" w:rsidRPr="008368C5" w:rsidRDefault="00CF5B6D" w:rsidP="00F36FA5">
      <w:pPr>
        <w:spacing w:line="276" w:lineRule="auto"/>
        <w:rPr>
          <w:rFonts w:asciiTheme="minorHAnsi" w:hAnsiTheme="minorHAnsi"/>
        </w:rPr>
      </w:pPr>
      <w:r w:rsidRPr="008368C5">
        <w:rPr>
          <w:rFonts w:asciiTheme="minorHAnsi" w:hAnsiTheme="minorHAnsi"/>
        </w:rPr>
        <w:t xml:space="preserve">Każde działanie otrzymało kod </w:t>
      </w:r>
      <w:proofErr w:type="spellStart"/>
      <w:r w:rsidRPr="008368C5">
        <w:rPr>
          <w:rFonts w:asciiTheme="minorHAnsi" w:hAnsiTheme="minorHAnsi"/>
        </w:rPr>
        <w:t>IIaPGW</w:t>
      </w:r>
      <w:proofErr w:type="spellEnd"/>
      <w:r w:rsidRPr="008368C5">
        <w:rPr>
          <w:rFonts w:asciiTheme="minorHAnsi" w:hAnsiTheme="minorHAnsi"/>
        </w:rPr>
        <w:t xml:space="preserve"> wskazujący na rodzaj presji. Zestawienie liczby działań poszczególnych kodów </w:t>
      </w:r>
      <w:proofErr w:type="spellStart"/>
      <w:r w:rsidRPr="008368C5">
        <w:rPr>
          <w:rFonts w:asciiTheme="minorHAnsi" w:hAnsiTheme="minorHAnsi"/>
        </w:rPr>
        <w:t>IIaPGW</w:t>
      </w:r>
      <w:proofErr w:type="spellEnd"/>
      <w:r w:rsidRPr="008368C5">
        <w:rPr>
          <w:rFonts w:asciiTheme="minorHAnsi" w:hAnsiTheme="minorHAnsi"/>
        </w:rPr>
        <w:t xml:space="preserve"> </w:t>
      </w:r>
      <w:proofErr w:type="spellStart"/>
      <w:r w:rsidRPr="008368C5">
        <w:rPr>
          <w:rFonts w:asciiTheme="minorHAnsi" w:hAnsiTheme="minorHAnsi"/>
        </w:rPr>
        <w:t>jcwp</w:t>
      </w:r>
      <w:proofErr w:type="spellEnd"/>
      <w:r w:rsidRPr="008368C5">
        <w:rPr>
          <w:rFonts w:asciiTheme="minorHAnsi" w:hAnsiTheme="minorHAnsi"/>
        </w:rPr>
        <w:t xml:space="preserve"> LW przedstawia tabela </w:t>
      </w:r>
      <w:r w:rsidRPr="008368C5">
        <w:rPr>
          <w:rFonts w:asciiTheme="minorHAnsi" w:hAnsiTheme="minorHAnsi" w:cstheme="minorHAnsi"/>
        </w:rPr>
        <w:t>12-</w:t>
      </w:r>
      <w:r w:rsidR="003C63DD" w:rsidRPr="008368C5">
        <w:rPr>
          <w:rFonts w:asciiTheme="minorHAnsi" w:hAnsiTheme="minorHAnsi" w:cstheme="minorHAnsi"/>
        </w:rPr>
        <w:t>5</w:t>
      </w:r>
      <w:r w:rsidR="00F36FA5" w:rsidRPr="008368C5">
        <w:rPr>
          <w:rFonts w:asciiTheme="minorHAnsi" w:hAnsiTheme="minorHAnsi" w:cstheme="minorHAnsi"/>
        </w:rPr>
        <w:t xml:space="preserve"> i wykres 12-</w:t>
      </w:r>
      <w:r w:rsidR="00F36FA5" w:rsidRPr="008368C5">
        <w:rPr>
          <w:rFonts w:asciiTheme="minorHAnsi" w:hAnsiTheme="minorHAnsi"/>
        </w:rPr>
        <w:t>12</w:t>
      </w:r>
      <w:r w:rsidRPr="008368C5">
        <w:rPr>
          <w:rFonts w:asciiTheme="minorHAnsi" w:hAnsiTheme="minorHAnsi"/>
        </w:rPr>
        <w:t>.</w:t>
      </w:r>
    </w:p>
    <w:p w14:paraId="4D3A453A" w14:textId="72C82890" w:rsidR="003C63DD" w:rsidRPr="008368C5" w:rsidRDefault="003C63DD" w:rsidP="00810768">
      <w:pPr>
        <w:pStyle w:val="Tabela"/>
      </w:pPr>
      <w:bookmarkStart w:id="526" w:name="_Toc68709617"/>
      <w:r w:rsidRPr="008368C5">
        <w:t xml:space="preserve">Tabela </w:t>
      </w:r>
      <w:r w:rsidRPr="008368C5">
        <w:fldChar w:fldCharType="begin"/>
      </w:r>
      <w:r w:rsidRPr="008368C5">
        <w:instrText>STYLEREF 1 \s</w:instrText>
      </w:r>
      <w:r w:rsidRPr="008368C5">
        <w:fldChar w:fldCharType="separate"/>
      </w:r>
      <w:r w:rsidR="00B146EE">
        <w:rPr>
          <w:noProof/>
        </w:rPr>
        <w:t>12</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5</w:t>
      </w:r>
      <w:r w:rsidRPr="008368C5">
        <w:fldChar w:fldCharType="end"/>
      </w:r>
      <w:r w:rsidRPr="008368C5">
        <w:tab/>
        <w:t xml:space="preserve">Liczba działań poszczególnych kodów </w:t>
      </w:r>
      <w:proofErr w:type="spellStart"/>
      <w:r w:rsidRPr="008368C5">
        <w:t>IIaPGW</w:t>
      </w:r>
      <w:proofErr w:type="spellEnd"/>
      <w:r w:rsidRPr="008368C5">
        <w:t xml:space="preserve"> </w:t>
      </w:r>
      <w:proofErr w:type="spellStart"/>
      <w:r w:rsidRPr="008368C5">
        <w:t>jcwp</w:t>
      </w:r>
      <w:proofErr w:type="spellEnd"/>
      <w:r w:rsidRPr="008368C5">
        <w:t xml:space="preserve"> LW</w:t>
      </w:r>
      <w:bookmarkEnd w:id="526"/>
    </w:p>
    <w:tbl>
      <w:tblPr>
        <w:tblStyle w:val="Tabela-Siatka2"/>
        <w:tblW w:w="0" w:type="auto"/>
        <w:jc w:val="center"/>
        <w:tblLook w:val="06A0" w:firstRow="1" w:lastRow="0" w:firstColumn="1" w:lastColumn="0" w:noHBand="1" w:noVBand="1"/>
      </w:tblPr>
      <w:tblGrid>
        <w:gridCol w:w="1495"/>
        <w:gridCol w:w="3385"/>
        <w:gridCol w:w="1358"/>
      </w:tblGrid>
      <w:tr w:rsidR="00CF5B6D" w:rsidRPr="008368C5" w14:paraId="77234BF3" w14:textId="77777777" w:rsidTr="00D65C25">
        <w:trPr>
          <w:trHeight w:val="454"/>
          <w:tblHeader/>
          <w:jc w:val="center"/>
        </w:trPr>
        <w:tc>
          <w:tcPr>
            <w:tcW w:w="1495" w:type="dxa"/>
            <w:shd w:val="clear" w:color="auto" w:fill="BFBFBF"/>
            <w:vAlign w:val="center"/>
          </w:tcPr>
          <w:p w14:paraId="21842226" w14:textId="0D1BC46B" w:rsidR="00CF5B6D" w:rsidRPr="008368C5" w:rsidRDefault="00CF5B6D" w:rsidP="00CF5B6D">
            <w:pPr>
              <w:spacing w:before="40" w:after="40"/>
              <w:jc w:val="center"/>
              <w:rPr>
                <w:rFonts w:cs="Calibri"/>
                <w:sz w:val="20"/>
                <w:szCs w:val="20"/>
                <w:lang w:eastAsia="pl-PL"/>
              </w:rPr>
            </w:pPr>
            <w:r w:rsidRPr="008368C5">
              <w:rPr>
                <w:rFonts w:cs="Calibri"/>
                <w:b/>
                <w:bCs/>
                <w:sz w:val="20"/>
                <w:szCs w:val="20"/>
                <w:lang w:eastAsia="pl-PL"/>
              </w:rPr>
              <w:t xml:space="preserve">Kod </w:t>
            </w:r>
            <w:proofErr w:type="spellStart"/>
            <w:r w:rsidRPr="008368C5">
              <w:rPr>
                <w:rFonts w:cs="Calibri"/>
                <w:b/>
                <w:bCs/>
                <w:sz w:val="20"/>
                <w:szCs w:val="20"/>
                <w:lang w:eastAsia="pl-PL"/>
              </w:rPr>
              <w:t>IIaPGW</w:t>
            </w:r>
            <w:proofErr w:type="spellEnd"/>
          </w:p>
        </w:tc>
        <w:tc>
          <w:tcPr>
            <w:tcW w:w="0" w:type="auto"/>
            <w:shd w:val="clear" w:color="auto" w:fill="BFBFBF"/>
            <w:vAlign w:val="center"/>
          </w:tcPr>
          <w:p w14:paraId="651EC3B3" w14:textId="77777777" w:rsidR="00CF5B6D" w:rsidRPr="008368C5" w:rsidRDefault="00CF5B6D" w:rsidP="00CF5B6D">
            <w:pPr>
              <w:spacing w:before="40" w:after="40"/>
              <w:jc w:val="center"/>
              <w:rPr>
                <w:rFonts w:cs="Calibri"/>
                <w:sz w:val="20"/>
                <w:szCs w:val="20"/>
                <w:lang w:eastAsia="pl-PL"/>
              </w:rPr>
            </w:pPr>
            <w:r w:rsidRPr="008368C5">
              <w:rPr>
                <w:rFonts w:cs="Calibri"/>
                <w:b/>
                <w:bCs/>
                <w:sz w:val="20"/>
                <w:szCs w:val="20"/>
                <w:lang w:eastAsia="pl-PL"/>
              </w:rPr>
              <w:t>Rodzaj presji</w:t>
            </w:r>
          </w:p>
        </w:tc>
        <w:tc>
          <w:tcPr>
            <w:tcW w:w="0" w:type="auto"/>
            <w:shd w:val="clear" w:color="auto" w:fill="BFBFBF"/>
            <w:vAlign w:val="center"/>
          </w:tcPr>
          <w:p w14:paraId="68469732" w14:textId="77777777" w:rsidR="00CF5B6D" w:rsidRPr="008368C5" w:rsidRDefault="00CF5B6D" w:rsidP="00CF5B6D">
            <w:pPr>
              <w:spacing w:before="40" w:after="40"/>
              <w:jc w:val="center"/>
              <w:rPr>
                <w:rFonts w:cs="Calibri"/>
                <w:sz w:val="20"/>
                <w:szCs w:val="20"/>
                <w:lang w:eastAsia="pl-PL"/>
              </w:rPr>
            </w:pPr>
            <w:r w:rsidRPr="008368C5">
              <w:rPr>
                <w:rFonts w:cs="Calibri"/>
                <w:b/>
                <w:bCs/>
                <w:sz w:val="20"/>
                <w:szCs w:val="20"/>
                <w:lang w:eastAsia="pl-PL"/>
              </w:rPr>
              <w:t>Liczba działań</w:t>
            </w:r>
          </w:p>
        </w:tc>
      </w:tr>
      <w:tr w:rsidR="004F7446" w:rsidRPr="008368C5" w14:paraId="728912BB" w14:textId="77777777" w:rsidTr="008C6681">
        <w:trPr>
          <w:trHeight w:val="454"/>
          <w:jc w:val="center"/>
        </w:trPr>
        <w:tc>
          <w:tcPr>
            <w:tcW w:w="1495" w:type="dxa"/>
            <w:vAlign w:val="center"/>
          </w:tcPr>
          <w:p w14:paraId="1CA38609" w14:textId="543FEF15" w:rsidR="004F7446" w:rsidRPr="008368C5" w:rsidRDefault="004F7446" w:rsidP="004F7446">
            <w:pPr>
              <w:spacing w:before="40" w:after="40"/>
              <w:jc w:val="center"/>
              <w:rPr>
                <w:rFonts w:eastAsia="Times New Roman"/>
                <w:color w:val="000000"/>
                <w:sz w:val="20"/>
                <w:szCs w:val="20"/>
                <w:lang w:eastAsia="pl-PL"/>
              </w:rPr>
            </w:pPr>
            <w:r w:rsidRPr="008368C5">
              <w:rPr>
                <w:rFonts w:cstheme="minorHAnsi"/>
                <w:sz w:val="20"/>
                <w:szCs w:val="20"/>
              </w:rPr>
              <w:t>LWC</w:t>
            </w:r>
          </w:p>
        </w:tc>
        <w:tc>
          <w:tcPr>
            <w:tcW w:w="0" w:type="auto"/>
            <w:vAlign w:val="center"/>
          </w:tcPr>
          <w:p w14:paraId="4859BF9E" w14:textId="79AAA00E" w:rsidR="004F7446" w:rsidRPr="008368C5" w:rsidRDefault="004F7446" w:rsidP="004F7446">
            <w:pPr>
              <w:spacing w:before="40" w:after="40"/>
              <w:jc w:val="center"/>
              <w:rPr>
                <w:color w:val="000000"/>
                <w:sz w:val="20"/>
                <w:szCs w:val="20"/>
                <w:lang w:eastAsia="pl-PL"/>
              </w:rPr>
            </w:pPr>
            <w:r w:rsidRPr="008368C5">
              <w:rPr>
                <w:sz w:val="20"/>
                <w:szCs w:val="20"/>
              </w:rPr>
              <w:t xml:space="preserve">presje </w:t>
            </w:r>
            <w:r w:rsidRPr="008368C5">
              <w:rPr>
                <w:rFonts w:cstheme="minorHAnsi"/>
                <w:sz w:val="20"/>
                <w:szCs w:val="20"/>
              </w:rPr>
              <w:t>skumulowane wód</w:t>
            </w:r>
          </w:p>
        </w:tc>
        <w:tc>
          <w:tcPr>
            <w:tcW w:w="0" w:type="auto"/>
            <w:vAlign w:val="center"/>
          </w:tcPr>
          <w:p w14:paraId="3618DAA7" w14:textId="0E10CA3C" w:rsidR="004F7446" w:rsidRPr="008368C5" w:rsidRDefault="004F7446" w:rsidP="004F7446">
            <w:pPr>
              <w:spacing w:before="40" w:after="40"/>
              <w:jc w:val="center"/>
              <w:rPr>
                <w:color w:val="000000"/>
                <w:sz w:val="20"/>
                <w:szCs w:val="20"/>
                <w:lang w:eastAsia="pl-PL"/>
              </w:rPr>
            </w:pPr>
            <w:r w:rsidRPr="008368C5">
              <w:rPr>
                <w:rFonts w:cstheme="minorHAnsi"/>
                <w:sz w:val="20"/>
                <w:szCs w:val="20"/>
              </w:rPr>
              <w:t>12</w:t>
            </w:r>
          </w:p>
        </w:tc>
      </w:tr>
      <w:tr w:rsidR="004F7446" w:rsidRPr="008368C5" w14:paraId="2EA5C20C" w14:textId="77777777" w:rsidTr="00D65C25">
        <w:trPr>
          <w:trHeight w:val="454"/>
          <w:jc w:val="center"/>
        </w:trPr>
        <w:tc>
          <w:tcPr>
            <w:tcW w:w="1495" w:type="dxa"/>
            <w:vAlign w:val="center"/>
          </w:tcPr>
          <w:p w14:paraId="73D604F9" w14:textId="352B1572" w:rsidR="004F7446" w:rsidRPr="008368C5" w:rsidRDefault="004F7446" w:rsidP="004F7446">
            <w:pPr>
              <w:spacing w:before="40" w:after="40"/>
              <w:jc w:val="center"/>
              <w:rPr>
                <w:rFonts w:eastAsia="Times New Roman"/>
                <w:color w:val="000000"/>
                <w:sz w:val="20"/>
                <w:szCs w:val="20"/>
                <w:lang w:eastAsia="pl-PL"/>
              </w:rPr>
            </w:pPr>
            <w:r w:rsidRPr="008368C5">
              <w:rPr>
                <w:sz w:val="20"/>
                <w:szCs w:val="20"/>
              </w:rPr>
              <w:t>LWP</w:t>
            </w:r>
          </w:p>
        </w:tc>
        <w:tc>
          <w:tcPr>
            <w:tcW w:w="0" w:type="auto"/>
            <w:vAlign w:val="center"/>
          </w:tcPr>
          <w:p w14:paraId="7489CD33" w14:textId="50E2925A" w:rsidR="004F7446" w:rsidRPr="008368C5" w:rsidRDefault="004F7446" w:rsidP="004F7446">
            <w:pPr>
              <w:spacing w:before="40" w:after="40"/>
              <w:jc w:val="center"/>
              <w:rPr>
                <w:color w:val="000000"/>
                <w:sz w:val="20"/>
                <w:szCs w:val="20"/>
                <w:lang w:eastAsia="pl-PL"/>
              </w:rPr>
            </w:pPr>
            <w:r w:rsidRPr="008368C5">
              <w:rPr>
                <w:sz w:val="20"/>
                <w:szCs w:val="20"/>
              </w:rPr>
              <w:t>presje chemiczne i fizykochemiczne</w:t>
            </w:r>
          </w:p>
        </w:tc>
        <w:tc>
          <w:tcPr>
            <w:tcW w:w="0" w:type="auto"/>
            <w:vAlign w:val="center"/>
          </w:tcPr>
          <w:p w14:paraId="65920A65" w14:textId="1F155BAB" w:rsidR="004F7446" w:rsidRPr="008368C5" w:rsidRDefault="004F7446" w:rsidP="004F7446">
            <w:pPr>
              <w:spacing w:before="40" w:after="40"/>
              <w:jc w:val="center"/>
              <w:rPr>
                <w:color w:val="000000"/>
                <w:sz w:val="20"/>
                <w:szCs w:val="20"/>
                <w:lang w:eastAsia="pl-PL"/>
              </w:rPr>
            </w:pPr>
            <w:r w:rsidRPr="008368C5">
              <w:rPr>
                <w:sz w:val="20"/>
                <w:szCs w:val="20"/>
              </w:rPr>
              <w:t>7</w:t>
            </w:r>
          </w:p>
        </w:tc>
      </w:tr>
      <w:tr w:rsidR="004F7446" w:rsidRPr="008368C5" w14:paraId="2A6CCA81" w14:textId="77777777" w:rsidTr="00D65C25">
        <w:trPr>
          <w:trHeight w:val="454"/>
          <w:jc w:val="center"/>
        </w:trPr>
        <w:tc>
          <w:tcPr>
            <w:tcW w:w="1495" w:type="dxa"/>
            <w:vAlign w:val="center"/>
          </w:tcPr>
          <w:p w14:paraId="4F530506" w14:textId="116A61DA" w:rsidR="004F7446" w:rsidRPr="008368C5" w:rsidRDefault="004F7446" w:rsidP="004F7446">
            <w:pPr>
              <w:spacing w:before="40" w:after="40"/>
              <w:jc w:val="center"/>
              <w:rPr>
                <w:rFonts w:eastAsia="Times New Roman"/>
                <w:color w:val="000000"/>
                <w:sz w:val="20"/>
                <w:szCs w:val="20"/>
                <w:lang w:eastAsia="pl-PL"/>
              </w:rPr>
            </w:pPr>
            <w:r w:rsidRPr="008368C5">
              <w:rPr>
                <w:rFonts w:cstheme="minorHAnsi"/>
                <w:sz w:val="20"/>
                <w:szCs w:val="20"/>
              </w:rPr>
              <w:t>LWH</w:t>
            </w:r>
          </w:p>
        </w:tc>
        <w:tc>
          <w:tcPr>
            <w:tcW w:w="0" w:type="auto"/>
            <w:vAlign w:val="center"/>
          </w:tcPr>
          <w:p w14:paraId="3EF49298" w14:textId="39389A8C" w:rsidR="004F7446" w:rsidRPr="008368C5" w:rsidRDefault="004F7446" w:rsidP="004F7446">
            <w:pPr>
              <w:spacing w:before="40" w:after="40"/>
              <w:jc w:val="center"/>
              <w:rPr>
                <w:color w:val="000000"/>
                <w:sz w:val="20"/>
                <w:szCs w:val="20"/>
                <w:lang w:eastAsia="pl-PL"/>
              </w:rPr>
            </w:pPr>
            <w:r w:rsidRPr="008368C5">
              <w:rPr>
                <w:sz w:val="20"/>
                <w:szCs w:val="20"/>
              </w:rPr>
              <w:t xml:space="preserve">presje </w:t>
            </w:r>
            <w:r w:rsidRPr="008368C5">
              <w:rPr>
                <w:rFonts w:cstheme="minorHAnsi"/>
                <w:sz w:val="20"/>
                <w:szCs w:val="20"/>
              </w:rPr>
              <w:t>hydrologiczne</w:t>
            </w:r>
          </w:p>
        </w:tc>
        <w:tc>
          <w:tcPr>
            <w:tcW w:w="0" w:type="auto"/>
            <w:vAlign w:val="center"/>
          </w:tcPr>
          <w:p w14:paraId="47A89BC6" w14:textId="4B8DC919" w:rsidR="004F7446" w:rsidRPr="008368C5" w:rsidRDefault="004F7446" w:rsidP="004F7446">
            <w:pPr>
              <w:spacing w:before="40" w:after="40"/>
              <w:jc w:val="center"/>
              <w:rPr>
                <w:color w:val="000000"/>
                <w:sz w:val="20"/>
                <w:szCs w:val="20"/>
                <w:lang w:eastAsia="pl-PL"/>
              </w:rPr>
            </w:pPr>
            <w:r w:rsidRPr="008368C5">
              <w:rPr>
                <w:rFonts w:cstheme="minorHAnsi"/>
                <w:sz w:val="20"/>
                <w:szCs w:val="20"/>
              </w:rPr>
              <w:t>2</w:t>
            </w:r>
          </w:p>
        </w:tc>
      </w:tr>
      <w:tr w:rsidR="004F7446" w:rsidRPr="008368C5" w14:paraId="6CBE3425" w14:textId="77777777" w:rsidTr="008C6681">
        <w:trPr>
          <w:trHeight w:val="454"/>
          <w:jc w:val="center"/>
        </w:trPr>
        <w:tc>
          <w:tcPr>
            <w:tcW w:w="1495" w:type="dxa"/>
            <w:vAlign w:val="center"/>
          </w:tcPr>
          <w:p w14:paraId="4DBCF93A" w14:textId="5B31F2EB" w:rsidR="004F7446" w:rsidRPr="008368C5" w:rsidRDefault="004F7446" w:rsidP="004F7446">
            <w:pPr>
              <w:spacing w:before="40" w:after="40"/>
              <w:jc w:val="center"/>
              <w:rPr>
                <w:rFonts w:cs="Calibri"/>
                <w:sz w:val="20"/>
                <w:szCs w:val="20"/>
                <w:lang w:eastAsia="pl-PL"/>
              </w:rPr>
            </w:pPr>
            <w:r w:rsidRPr="008368C5">
              <w:rPr>
                <w:rFonts w:cstheme="minorHAnsi"/>
                <w:sz w:val="20"/>
                <w:szCs w:val="20"/>
              </w:rPr>
              <w:t>LWHM</w:t>
            </w:r>
          </w:p>
        </w:tc>
        <w:tc>
          <w:tcPr>
            <w:tcW w:w="0" w:type="auto"/>
            <w:vAlign w:val="center"/>
          </w:tcPr>
          <w:p w14:paraId="65B20946" w14:textId="260077A5" w:rsidR="004F7446" w:rsidRPr="008368C5" w:rsidRDefault="004F7446" w:rsidP="004F7446">
            <w:pPr>
              <w:spacing w:before="40" w:after="40"/>
              <w:jc w:val="center"/>
              <w:rPr>
                <w:rFonts w:cs="Calibri"/>
                <w:sz w:val="20"/>
                <w:szCs w:val="20"/>
                <w:lang w:eastAsia="pl-PL"/>
              </w:rPr>
            </w:pPr>
            <w:r w:rsidRPr="008368C5">
              <w:rPr>
                <w:rFonts w:cstheme="minorHAnsi"/>
                <w:sz w:val="20"/>
                <w:szCs w:val="20"/>
              </w:rPr>
              <w:t xml:space="preserve">presje </w:t>
            </w:r>
            <w:proofErr w:type="spellStart"/>
            <w:r w:rsidRPr="008368C5">
              <w:rPr>
                <w:rFonts w:cstheme="minorHAnsi"/>
                <w:sz w:val="20"/>
                <w:szCs w:val="20"/>
              </w:rPr>
              <w:t>hydromorfologiczne</w:t>
            </w:r>
            <w:proofErr w:type="spellEnd"/>
          </w:p>
        </w:tc>
        <w:tc>
          <w:tcPr>
            <w:tcW w:w="0" w:type="auto"/>
            <w:vAlign w:val="center"/>
          </w:tcPr>
          <w:p w14:paraId="7A1AAF26" w14:textId="7FB3E4AA" w:rsidR="004F7446" w:rsidRPr="008368C5" w:rsidRDefault="004F7446" w:rsidP="004F7446">
            <w:pPr>
              <w:spacing w:before="40" w:after="40"/>
              <w:jc w:val="center"/>
              <w:rPr>
                <w:rFonts w:cs="Calibri"/>
                <w:sz w:val="20"/>
                <w:szCs w:val="20"/>
                <w:lang w:eastAsia="pl-PL"/>
              </w:rPr>
            </w:pPr>
            <w:r w:rsidRPr="008368C5">
              <w:rPr>
                <w:rFonts w:cstheme="minorHAnsi"/>
                <w:sz w:val="20"/>
                <w:szCs w:val="20"/>
              </w:rPr>
              <w:t>3</w:t>
            </w:r>
          </w:p>
        </w:tc>
      </w:tr>
      <w:tr w:rsidR="00CF5B6D" w:rsidRPr="008368C5" w14:paraId="017D947A" w14:textId="77777777" w:rsidTr="004F7446">
        <w:trPr>
          <w:trHeight w:val="454"/>
          <w:jc w:val="center"/>
        </w:trPr>
        <w:tc>
          <w:tcPr>
            <w:tcW w:w="4880" w:type="dxa"/>
            <w:gridSpan w:val="2"/>
            <w:shd w:val="clear" w:color="auto" w:fill="BFBFBF"/>
            <w:vAlign w:val="center"/>
          </w:tcPr>
          <w:p w14:paraId="62449B1F" w14:textId="77777777" w:rsidR="00CF5B6D" w:rsidRPr="008368C5" w:rsidRDefault="00CF5B6D" w:rsidP="00CF5B6D">
            <w:pPr>
              <w:spacing w:before="40" w:after="40"/>
              <w:jc w:val="center"/>
              <w:rPr>
                <w:b/>
                <w:bCs/>
                <w:color w:val="000000"/>
                <w:sz w:val="20"/>
                <w:szCs w:val="20"/>
                <w:lang w:eastAsia="pl-PL"/>
              </w:rPr>
            </w:pPr>
            <w:r w:rsidRPr="008368C5">
              <w:rPr>
                <w:b/>
                <w:bCs/>
                <w:color w:val="000000"/>
                <w:sz w:val="20"/>
                <w:szCs w:val="20"/>
                <w:lang w:eastAsia="pl-PL"/>
              </w:rPr>
              <w:t>Razem</w:t>
            </w:r>
          </w:p>
        </w:tc>
        <w:tc>
          <w:tcPr>
            <w:tcW w:w="0" w:type="auto"/>
            <w:shd w:val="clear" w:color="auto" w:fill="BFBFBF"/>
            <w:vAlign w:val="center"/>
          </w:tcPr>
          <w:p w14:paraId="7CFFEEEA" w14:textId="77777777" w:rsidR="00CF5B6D" w:rsidRPr="008368C5" w:rsidRDefault="00CF5B6D" w:rsidP="00CF5B6D">
            <w:pPr>
              <w:spacing w:before="40" w:after="40"/>
              <w:jc w:val="center"/>
              <w:rPr>
                <w:rFonts w:cs="Calibri"/>
                <w:b/>
                <w:bCs/>
                <w:sz w:val="20"/>
                <w:szCs w:val="20"/>
                <w:lang w:eastAsia="pl-PL"/>
              </w:rPr>
            </w:pPr>
            <w:r w:rsidRPr="008368C5">
              <w:rPr>
                <w:rFonts w:cs="Calibri"/>
                <w:b/>
                <w:bCs/>
                <w:sz w:val="20"/>
                <w:szCs w:val="20"/>
                <w:lang w:eastAsia="pl-PL"/>
              </w:rPr>
              <w:t>24</w:t>
            </w:r>
          </w:p>
        </w:tc>
      </w:tr>
    </w:tbl>
    <w:p w14:paraId="49B5BD66" w14:textId="77777777" w:rsidR="00CF5B6D" w:rsidRPr="008368C5" w:rsidRDefault="00CF5B6D" w:rsidP="006D7BBA">
      <w:pPr>
        <w:pStyle w:val="rdo0"/>
      </w:pPr>
      <w:r w:rsidRPr="008368C5">
        <w:t>Źródło: opracowanie własne</w:t>
      </w:r>
    </w:p>
    <w:p w14:paraId="4D6A693E" w14:textId="6B2529C3" w:rsidR="003A780F" w:rsidRPr="008368C5" w:rsidRDefault="003A780F" w:rsidP="003A780F">
      <w:pPr>
        <w:spacing w:line="276" w:lineRule="auto"/>
        <w:jc w:val="center"/>
        <w:rPr>
          <w:rFonts w:asciiTheme="minorHAnsi" w:hAnsiTheme="minorHAnsi" w:cstheme="minorHAnsi"/>
        </w:rPr>
      </w:pPr>
      <w:r w:rsidRPr="008368C5">
        <w:rPr>
          <w:noProof/>
        </w:rPr>
        <w:lastRenderedPageBreak/>
        <w:drawing>
          <wp:inline distT="0" distB="0" distL="0" distR="0" wp14:anchorId="58681DCB" wp14:editId="2D4BE78A">
            <wp:extent cx="4572000" cy="2743200"/>
            <wp:effectExtent l="0" t="0" r="0" b="0"/>
            <wp:docPr id="1866059354" name="Wykres 1866059354">
              <a:extLst xmlns:a="http://schemas.openxmlformats.org/drawingml/2006/main">
                <a:ext uri="{FF2B5EF4-FFF2-40B4-BE49-F238E27FC236}">
                  <a16:creationId xmlns:a16="http://schemas.microsoft.com/office/drawing/2014/main" id="{2A72F3B5-F73B-4682-8C12-7C317B65F8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06545B80" w14:textId="58E3B058" w:rsidR="003A780F" w:rsidRPr="008368C5" w:rsidRDefault="003A780F" w:rsidP="003A780F">
      <w:pPr>
        <w:pStyle w:val="Wykres"/>
      </w:pPr>
      <w:bookmarkStart w:id="527" w:name="_Toc68195521"/>
      <w:bookmarkStart w:id="528" w:name="_Toc68709759"/>
      <w:r w:rsidRPr="008368C5">
        <w:t>Wykres 12</w:t>
      </w:r>
      <w:r w:rsidRPr="008368C5">
        <w:noBreakHyphen/>
      </w:r>
      <w:r w:rsidRPr="008368C5">
        <w:fldChar w:fldCharType="begin"/>
      </w:r>
      <w:r w:rsidRPr="008368C5">
        <w:instrText>SEQ Wykres \* ARABIC \s 1</w:instrText>
      </w:r>
      <w:r w:rsidRPr="008368C5">
        <w:fldChar w:fldCharType="separate"/>
      </w:r>
      <w:r w:rsidR="00B146EE">
        <w:rPr>
          <w:noProof/>
        </w:rPr>
        <w:t>12</w:t>
      </w:r>
      <w:r w:rsidRPr="008368C5">
        <w:fldChar w:fldCharType="end"/>
      </w:r>
      <w:r w:rsidRPr="008368C5">
        <w:tab/>
        <w:t>Udział działań ukierunkowanych na redukcję poszczególnych rodzajów presji</w:t>
      </w:r>
      <w:bookmarkEnd w:id="527"/>
      <w:bookmarkEnd w:id="528"/>
    </w:p>
    <w:p w14:paraId="6D46E728" w14:textId="77777777" w:rsidR="003A780F" w:rsidRPr="008368C5" w:rsidRDefault="003A780F" w:rsidP="003A780F">
      <w:pPr>
        <w:pStyle w:val="rdo0"/>
      </w:pPr>
      <w:r w:rsidRPr="008368C5">
        <w:t>Źródło: opracowanie własne</w:t>
      </w:r>
    </w:p>
    <w:p w14:paraId="541EE96F" w14:textId="77777777" w:rsidR="003A780F" w:rsidRPr="008368C5" w:rsidRDefault="003A780F" w:rsidP="003A780F">
      <w:pPr>
        <w:spacing w:line="276" w:lineRule="auto"/>
        <w:rPr>
          <w:rFonts w:asciiTheme="minorHAnsi" w:hAnsiTheme="minorHAnsi"/>
        </w:rPr>
      </w:pPr>
      <w:r w:rsidRPr="008368C5">
        <w:rPr>
          <w:rFonts w:asciiTheme="minorHAnsi" w:hAnsiTheme="minorHAnsi" w:cstheme="minorHAnsi"/>
        </w:rPr>
        <w:t>Do</w:t>
      </w:r>
      <w:r w:rsidRPr="008368C5">
        <w:rPr>
          <w:rFonts w:asciiTheme="minorHAnsi" w:hAnsiTheme="minorHAnsi"/>
        </w:rPr>
        <w:t xml:space="preserve"> działań </w:t>
      </w:r>
      <w:r w:rsidRPr="008368C5">
        <w:rPr>
          <w:rFonts w:asciiTheme="minorHAnsi" w:hAnsiTheme="minorHAnsi" w:cstheme="minorHAnsi"/>
        </w:rPr>
        <w:t>z</w:t>
      </w:r>
      <w:r w:rsidRPr="008368C5">
        <w:rPr>
          <w:rFonts w:asciiTheme="minorHAnsi" w:hAnsiTheme="minorHAnsi"/>
        </w:rPr>
        <w:t xml:space="preserve"> kategorii </w:t>
      </w:r>
      <w:r w:rsidRPr="008368C5">
        <w:rPr>
          <w:rFonts w:asciiTheme="minorHAnsi" w:hAnsiTheme="minorHAnsi" w:cstheme="minorHAnsi"/>
        </w:rPr>
        <w:t>oznaczonej kodem LWHM należą</w:t>
      </w:r>
      <w:r w:rsidRPr="008368C5">
        <w:rPr>
          <w:rFonts w:asciiTheme="minorHAnsi" w:hAnsiTheme="minorHAnsi"/>
        </w:rPr>
        <w:t xml:space="preserve"> działania ukierunkowane na eliminację presji </w:t>
      </w:r>
      <w:proofErr w:type="spellStart"/>
      <w:r w:rsidRPr="008368C5">
        <w:rPr>
          <w:rFonts w:asciiTheme="minorHAnsi" w:hAnsiTheme="minorHAnsi"/>
        </w:rPr>
        <w:t>hydromorfologicznych</w:t>
      </w:r>
      <w:proofErr w:type="spellEnd"/>
      <w:r w:rsidRPr="008368C5">
        <w:rPr>
          <w:rFonts w:asciiTheme="minorHAnsi" w:hAnsiTheme="minorHAnsi"/>
        </w:rPr>
        <w:t>. Wśród nich wskazano następujące grupy działań:</w:t>
      </w:r>
    </w:p>
    <w:p w14:paraId="40EE2390" w14:textId="77777777" w:rsidR="003A780F" w:rsidRPr="008368C5" w:rsidRDefault="003A780F" w:rsidP="003A780F">
      <w:pPr>
        <w:spacing w:line="276" w:lineRule="auto"/>
        <w:rPr>
          <w:rFonts w:asciiTheme="minorHAnsi" w:hAnsiTheme="minorHAnsi"/>
        </w:rPr>
      </w:pPr>
      <w:r w:rsidRPr="008368C5">
        <w:rPr>
          <w:rFonts w:asciiTheme="minorHAnsi" w:hAnsiTheme="minorHAnsi"/>
          <w:b/>
        </w:rPr>
        <w:t>LWHM_01:</w:t>
      </w:r>
      <w:r w:rsidRPr="008368C5">
        <w:rPr>
          <w:rFonts w:asciiTheme="minorHAnsi" w:hAnsiTheme="minorHAnsi"/>
        </w:rPr>
        <w:t xml:space="preserve"> </w:t>
      </w:r>
      <w:r w:rsidRPr="008368C5">
        <w:rPr>
          <w:rFonts w:asciiTheme="minorHAnsi" w:hAnsiTheme="minorHAnsi" w:cstheme="minorHAnsi"/>
        </w:rPr>
        <w:t>Grupa</w:t>
      </w:r>
      <w:r w:rsidRPr="008368C5">
        <w:rPr>
          <w:rFonts w:asciiTheme="minorHAnsi" w:hAnsiTheme="minorHAnsi"/>
        </w:rPr>
        <w:t xml:space="preserve"> działań mająca na celu poprawę warunków siedliskowych w strefie brzegowej jezior, w tym także stworzenie swoistej strefy </w:t>
      </w:r>
      <w:proofErr w:type="spellStart"/>
      <w:r w:rsidRPr="008368C5">
        <w:rPr>
          <w:rFonts w:asciiTheme="minorHAnsi" w:hAnsiTheme="minorHAnsi"/>
        </w:rPr>
        <w:t>ekotonowej</w:t>
      </w:r>
      <w:proofErr w:type="spellEnd"/>
      <w:r w:rsidRPr="008368C5">
        <w:rPr>
          <w:rFonts w:asciiTheme="minorHAnsi" w:hAnsiTheme="minorHAnsi"/>
        </w:rPr>
        <w:t xml:space="preserve"> i buforowej. Działania te wskazane są do realizacji na brzegu zbiorników, w odległości do 15 m od linii brzegowej i mają na celu optymalizację funkcjonowania strefy buforowej, w tym zwiększenie różnorodności biologicznej oraz ograniczenie negatywnych oddziaływań związanych ze spływem powierzchniowym z terenów sąsiednich na jezioro odkładanej materii organicznej. Prawidłowo zorganizowana strefa pozwala na ograniczenie rozwoju gatunków inwazyjnych oraz zarastania jeziora. </w:t>
      </w:r>
    </w:p>
    <w:p w14:paraId="0AD715CB" w14:textId="77777777" w:rsidR="003A780F" w:rsidRPr="008368C5" w:rsidRDefault="003A780F" w:rsidP="003A780F">
      <w:pPr>
        <w:spacing w:line="276" w:lineRule="auto"/>
        <w:rPr>
          <w:rFonts w:asciiTheme="minorHAnsi" w:hAnsiTheme="minorHAnsi"/>
        </w:rPr>
      </w:pPr>
      <w:r w:rsidRPr="008368C5">
        <w:rPr>
          <w:rFonts w:asciiTheme="minorHAnsi" w:hAnsiTheme="minorHAnsi"/>
          <w:b/>
        </w:rPr>
        <w:t>LWHM_02:</w:t>
      </w:r>
      <w:r w:rsidRPr="008368C5">
        <w:rPr>
          <w:rFonts w:asciiTheme="minorHAnsi" w:hAnsiTheme="minorHAnsi"/>
        </w:rPr>
        <w:t xml:space="preserve"> Poprawa warunków siedliskowych w strefie litoralnej to działania wskazane do realizacji w</w:t>
      </w:r>
      <w:r w:rsidRPr="008368C5">
        <w:rPr>
          <w:rFonts w:asciiTheme="minorHAnsi" w:hAnsiTheme="minorHAnsi" w:cstheme="minorHAnsi"/>
        </w:rPr>
        <w:t> </w:t>
      </w:r>
      <w:r w:rsidRPr="008368C5">
        <w:rPr>
          <w:rFonts w:asciiTheme="minorHAnsi" w:hAnsiTheme="minorHAnsi"/>
        </w:rPr>
        <w:t>strefie litoralnej jezior, mające na celu optymalizację funkcjonowania litoralu pod względem zróżnicowania warunków siedliskowych, w tym ichtiofauny, a także zdolności absorpcji związków biogennych. Działania z tej grupy dedykowane są również jeziorom zarastającym lub z dominacją monokultur trzcinowych</w:t>
      </w:r>
    </w:p>
    <w:p w14:paraId="786BD559" w14:textId="77777777" w:rsidR="003A780F" w:rsidRPr="008368C5" w:rsidRDefault="003A780F" w:rsidP="003A780F">
      <w:pPr>
        <w:spacing w:line="276" w:lineRule="auto"/>
        <w:rPr>
          <w:rFonts w:asciiTheme="minorHAnsi" w:hAnsiTheme="minorHAnsi"/>
        </w:rPr>
      </w:pPr>
      <w:r w:rsidRPr="008368C5">
        <w:rPr>
          <w:rFonts w:asciiTheme="minorHAnsi" w:hAnsiTheme="minorHAnsi" w:cstheme="minorHAnsi"/>
        </w:rPr>
        <w:t>Kolejną kategorię działań stanowią</w:t>
      </w:r>
      <w:r w:rsidRPr="008368C5">
        <w:rPr>
          <w:rFonts w:asciiTheme="minorHAnsi" w:hAnsiTheme="minorHAnsi"/>
        </w:rPr>
        <w:t xml:space="preserve"> działania ukierunkowane na ograniczenie presji hydrologicznych</w:t>
      </w:r>
      <w:r w:rsidRPr="008368C5">
        <w:rPr>
          <w:rFonts w:asciiTheme="minorHAnsi" w:hAnsiTheme="minorHAnsi" w:cstheme="minorHAnsi"/>
        </w:rPr>
        <w:t xml:space="preserve"> tj. grupa </w:t>
      </w:r>
      <w:r w:rsidRPr="008368C5">
        <w:rPr>
          <w:rFonts w:asciiTheme="minorHAnsi" w:hAnsiTheme="minorHAnsi" w:cstheme="minorHAnsi"/>
          <w:b/>
        </w:rPr>
        <w:t>LWH_2</w:t>
      </w:r>
      <w:r w:rsidRPr="008368C5">
        <w:rPr>
          <w:rFonts w:asciiTheme="minorHAnsi" w:hAnsiTheme="minorHAnsi"/>
          <w:b/>
        </w:rPr>
        <w:t>.</w:t>
      </w:r>
    </w:p>
    <w:p w14:paraId="5BE4B7E8" w14:textId="77777777" w:rsidR="003A780F" w:rsidRPr="008368C5" w:rsidRDefault="003A780F" w:rsidP="003A780F">
      <w:pPr>
        <w:spacing w:line="276" w:lineRule="auto"/>
        <w:rPr>
          <w:rFonts w:asciiTheme="minorHAnsi" w:hAnsiTheme="minorHAnsi"/>
        </w:rPr>
      </w:pPr>
      <w:r w:rsidRPr="008368C5">
        <w:rPr>
          <w:rFonts w:asciiTheme="minorHAnsi" w:hAnsiTheme="minorHAnsi" w:cstheme="minorHAnsi"/>
        </w:rPr>
        <w:t xml:space="preserve">Działania z grup </w:t>
      </w:r>
      <w:r w:rsidRPr="008368C5">
        <w:rPr>
          <w:rFonts w:asciiTheme="minorHAnsi" w:hAnsiTheme="minorHAnsi"/>
        </w:rPr>
        <w:t>LWP</w:t>
      </w:r>
      <w:r w:rsidRPr="008368C5">
        <w:rPr>
          <w:rFonts w:asciiTheme="minorHAnsi" w:hAnsiTheme="minorHAnsi" w:cstheme="minorHAnsi"/>
        </w:rPr>
        <w:t xml:space="preserve"> to</w:t>
      </w:r>
      <w:r w:rsidRPr="008368C5">
        <w:rPr>
          <w:rFonts w:asciiTheme="minorHAnsi" w:hAnsiTheme="minorHAnsi"/>
        </w:rPr>
        <w:t xml:space="preserve"> działania ukierunkowane na likwidację presji fizykochemicznych i</w:t>
      </w:r>
      <w:r w:rsidRPr="008368C5">
        <w:rPr>
          <w:rFonts w:asciiTheme="minorHAnsi" w:hAnsiTheme="minorHAnsi" w:cstheme="minorHAnsi"/>
        </w:rPr>
        <w:t> </w:t>
      </w:r>
      <w:r w:rsidRPr="008368C5">
        <w:rPr>
          <w:rFonts w:asciiTheme="minorHAnsi" w:hAnsiTheme="minorHAnsi"/>
        </w:rPr>
        <w:t>chemicznych. Wśród nich wskazano następujące grupy działań:</w:t>
      </w:r>
    </w:p>
    <w:p w14:paraId="707033CB" w14:textId="77777777" w:rsidR="003A780F" w:rsidRPr="008368C5" w:rsidRDefault="003A780F" w:rsidP="003A780F">
      <w:pPr>
        <w:spacing w:line="276" w:lineRule="auto"/>
        <w:rPr>
          <w:rFonts w:asciiTheme="minorHAnsi" w:hAnsiTheme="minorHAnsi"/>
        </w:rPr>
      </w:pPr>
      <w:r w:rsidRPr="008368C5">
        <w:rPr>
          <w:rFonts w:asciiTheme="minorHAnsi" w:hAnsiTheme="minorHAnsi"/>
          <w:b/>
        </w:rPr>
        <w:t>LWP_01 i LWP_02:</w:t>
      </w:r>
      <w:r w:rsidRPr="008368C5">
        <w:rPr>
          <w:rFonts w:asciiTheme="minorHAnsi" w:hAnsiTheme="minorHAnsi"/>
        </w:rPr>
        <w:t xml:space="preserve"> ukierunkowane na presje związane z</w:t>
      </w:r>
      <w:r w:rsidRPr="008368C5">
        <w:rPr>
          <w:rFonts w:asciiTheme="minorHAnsi" w:hAnsiTheme="minorHAnsi" w:cstheme="minorHAnsi"/>
        </w:rPr>
        <w:t> </w:t>
      </w:r>
      <w:r w:rsidRPr="008368C5">
        <w:rPr>
          <w:rFonts w:asciiTheme="minorHAnsi" w:hAnsiTheme="minorHAnsi"/>
        </w:rPr>
        <w:t xml:space="preserve">działalnością rolniczą. </w:t>
      </w:r>
      <w:r w:rsidRPr="008368C5">
        <w:rPr>
          <w:rFonts w:asciiTheme="minorHAnsi" w:hAnsiTheme="minorHAnsi" w:cstheme="minorHAnsi"/>
        </w:rPr>
        <w:t>LWP_01 dotyczy promocji</w:t>
      </w:r>
      <w:r w:rsidRPr="008368C5">
        <w:rPr>
          <w:rFonts w:asciiTheme="minorHAnsi" w:hAnsiTheme="minorHAnsi"/>
        </w:rPr>
        <w:t xml:space="preserve"> działań wynikające ze zbioru zaleceń dobrych praktyk rolniczych dotyczących ograniczenia zanieczyszczenia związkami azotu, w tym w szczególności działania ograniczające migrację biogenów wraz ze spływem powierzchniowym oraz działania wynikające z</w:t>
      </w:r>
      <w:r w:rsidRPr="008368C5">
        <w:rPr>
          <w:rFonts w:asciiTheme="minorHAnsi" w:hAnsiTheme="minorHAnsi" w:cstheme="minorHAnsi"/>
        </w:rPr>
        <w:t xml:space="preserve"> </w:t>
      </w:r>
      <w:r w:rsidRPr="008368C5">
        <w:rPr>
          <w:rFonts w:asciiTheme="minorHAnsi" w:hAnsiTheme="minorHAnsi"/>
        </w:rPr>
        <w:t xml:space="preserve">Kodeksu doradczego dobrej praktyki </w:t>
      </w:r>
      <w:r w:rsidRPr="008368C5">
        <w:rPr>
          <w:rFonts w:asciiTheme="minorHAnsi" w:hAnsiTheme="minorHAnsi"/>
        </w:rPr>
        <w:lastRenderedPageBreak/>
        <w:t xml:space="preserve">rolniczej dotyczącej ograniczenia emisji amoniaku </w:t>
      </w:r>
      <w:r w:rsidRPr="008368C5">
        <w:rPr>
          <w:rFonts w:asciiTheme="minorHAnsi" w:hAnsiTheme="minorHAnsi" w:cstheme="minorHAnsi"/>
        </w:rPr>
        <w:t>m</w:t>
      </w:r>
      <w:r w:rsidRPr="008368C5">
        <w:rPr>
          <w:rFonts w:asciiTheme="minorHAnsi" w:hAnsiTheme="minorHAnsi"/>
        </w:rPr>
        <w:t>.in. poprzez edukację</w:t>
      </w:r>
      <w:r w:rsidRPr="008368C5">
        <w:rPr>
          <w:rFonts w:asciiTheme="minorHAnsi" w:hAnsiTheme="minorHAnsi" w:cstheme="minorHAnsi"/>
        </w:rPr>
        <w:t>.,LWP_02 dotyczy</w:t>
      </w:r>
      <w:r w:rsidRPr="008368C5">
        <w:rPr>
          <w:rFonts w:asciiTheme="minorHAnsi" w:hAnsiTheme="minorHAnsi"/>
        </w:rPr>
        <w:t xml:space="preserve"> działań</w:t>
      </w:r>
      <w:r w:rsidRPr="008368C5">
        <w:rPr>
          <w:rFonts w:asciiTheme="minorHAnsi" w:hAnsiTheme="minorHAnsi" w:cstheme="minorHAnsi"/>
        </w:rPr>
        <w:t xml:space="preserve"> kontrolnych przestrzegania warunków stosowania środków ochrony roślin </w:t>
      </w:r>
    </w:p>
    <w:p w14:paraId="1B7FDDE5" w14:textId="77777777" w:rsidR="00CF5B6D" w:rsidRPr="008368C5" w:rsidRDefault="00CF5B6D" w:rsidP="003A780F">
      <w:pPr>
        <w:spacing w:line="276" w:lineRule="auto"/>
        <w:rPr>
          <w:rFonts w:asciiTheme="minorHAnsi" w:hAnsiTheme="minorHAnsi"/>
        </w:rPr>
      </w:pPr>
      <w:r w:rsidRPr="008368C5">
        <w:rPr>
          <w:rFonts w:asciiTheme="minorHAnsi" w:hAnsiTheme="minorHAnsi"/>
          <w:b/>
        </w:rPr>
        <w:t>LWP_06, LWP_07, LWP_10:</w:t>
      </w:r>
      <w:r w:rsidRPr="008368C5">
        <w:rPr>
          <w:rFonts w:asciiTheme="minorHAnsi" w:hAnsiTheme="minorHAnsi"/>
        </w:rPr>
        <w:t xml:space="preserve"> grupy działań dedykowane poprawie stanu gospodarki wodnościekowej na terenie zlewni jeziornych.</w:t>
      </w:r>
    </w:p>
    <w:p w14:paraId="13706A71" w14:textId="77777777" w:rsidR="003A780F" w:rsidRPr="008368C5" w:rsidRDefault="003A780F" w:rsidP="003A780F">
      <w:pPr>
        <w:spacing w:line="276" w:lineRule="auto"/>
        <w:rPr>
          <w:rFonts w:asciiTheme="minorHAnsi" w:hAnsiTheme="minorHAnsi"/>
        </w:rPr>
      </w:pPr>
      <w:r w:rsidRPr="008368C5">
        <w:rPr>
          <w:rFonts w:asciiTheme="minorHAnsi" w:hAnsiTheme="minorHAnsi"/>
          <w:b/>
        </w:rPr>
        <w:t xml:space="preserve">LWP_08: </w:t>
      </w:r>
      <w:r w:rsidRPr="008368C5">
        <w:rPr>
          <w:rFonts w:asciiTheme="minorHAnsi" w:hAnsiTheme="minorHAnsi"/>
        </w:rPr>
        <w:t xml:space="preserve">grupa działań obejmująca wskazanie do weryfikacji programu ochrony środowiska pod kątem poprawy efektywności ograniczania dopływu zanieczyszczeń do </w:t>
      </w:r>
      <w:proofErr w:type="spellStart"/>
      <w:r w:rsidRPr="008368C5">
        <w:rPr>
          <w:rFonts w:asciiTheme="minorHAnsi" w:hAnsiTheme="minorHAnsi"/>
        </w:rPr>
        <w:t>jcwp</w:t>
      </w:r>
      <w:proofErr w:type="spellEnd"/>
    </w:p>
    <w:p w14:paraId="5AB03921" w14:textId="77777777" w:rsidR="003A780F" w:rsidRPr="008368C5" w:rsidRDefault="003A780F" w:rsidP="003A780F">
      <w:pPr>
        <w:spacing w:line="276" w:lineRule="auto"/>
        <w:rPr>
          <w:rFonts w:asciiTheme="minorHAnsi" w:hAnsiTheme="minorHAnsi"/>
        </w:rPr>
      </w:pPr>
      <w:r w:rsidRPr="008368C5">
        <w:rPr>
          <w:rFonts w:asciiTheme="minorHAnsi" w:hAnsiTheme="minorHAnsi"/>
          <w:b/>
        </w:rPr>
        <w:t>LWP_09</w:t>
      </w:r>
      <w:r w:rsidRPr="008368C5">
        <w:rPr>
          <w:rFonts w:asciiTheme="minorHAnsi" w:hAnsiTheme="minorHAnsi"/>
        </w:rPr>
        <w:t xml:space="preserve">: działania </w:t>
      </w:r>
      <w:r w:rsidRPr="008368C5">
        <w:rPr>
          <w:rFonts w:asciiTheme="minorHAnsi" w:hAnsiTheme="minorHAnsi" w:cstheme="minorHAnsi"/>
        </w:rPr>
        <w:t xml:space="preserve">nastawione na </w:t>
      </w:r>
      <w:r w:rsidRPr="008368C5">
        <w:rPr>
          <w:rFonts w:asciiTheme="minorHAnsi" w:hAnsiTheme="minorHAnsi"/>
        </w:rPr>
        <w:t>k</w:t>
      </w:r>
      <w:r w:rsidRPr="008368C5">
        <w:rPr>
          <w:rFonts w:asciiTheme="minorHAnsi" w:hAnsiTheme="minorHAnsi"/>
          <w:color w:val="444444"/>
          <w:shd w:val="clear" w:color="auto" w:fill="FFFFFF"/>
        </w:rPr>
        <w:t xml:space="preserve">ontrole </w:t>
      </w:r>
      <w:r w:rsidRPr="008368C5">
        <w:rPr>
          <w:rFonts w:asciiTheme="minorHAnsi" w:hAnsiTheme="minorHAnsi" w:cstheme="minorHAnsi"/>
          <w:color w:val="444444"/>
          <w:shd w:val="clear" w:color="auto" w:fill="FFFFFF"/>
        </w:rPr>
        <w:t>gospodarowania wodami</w:t>
      </w:r>
      <w:r w:rsidRPr="008368C5">
        <w:rPr>
          <w:rFonts w:asciiTheme="minorHAnsi" w:hAnsiTheme="minorHAnsi"/>
          <w:color w:val="444444"/>
          <w:shd w:val="clear" w:color="auto" w:fill="FFFFFF"/>
        </w:rPr>
        <w:t xml:space="preserve"> oraz przeglądy pozwoleń </w:t>
      </w:r>
      <w:r w:rsidRPr="008368C5">
        <w:rPr>
          <w:rFonts w:asciiTheme="minorHAnsi" w:hAnsiTheme="minorHAnsi" w:cstheme="minorHAnsi"/>
          <w:color w:val="444444"/>
          <w:shd w:val="clear" w:color="auto" w:fill="FFFFFF"/>
        </w:rPr>
        <w:t>wodnoprawnych</w:t>
      </w:r>
      <w:r w:rsidRPr="008368C5">
        <w:rPr>
          <w:rFonts w:asciiTheme="minorHAnsi" w:hAnsiTheme="minorHAnsi"/>
        </w:rPr>
        <w:t>.</w:t>
      </w:r>
    </w:p>
    <w:p w14:paraId="358C9D27" w14:textId="77777777" w:rsidR="003A780F" w:rsidRPr="008368C5" w:rsidRDefault="003A780F" w:rsidP="003A780F">
      <w:pPr>
        <w:spacing w:line="276" w:lineRule="auto"/>
        <w:rPr>
          <w:rFonts w:asciiTheme="minorHAnsi" w:hAnsiTheme="minorHAnsi"/>
        </w:rPr>
      </w:pPr>
      <w:r w:rsidRPr="008368C5">
        <w:rPr>
          <w:rFonts w:asciiTheme="minorHAnsi" w:hAnsiTheme="minorHAnsi" w:cstheme="minorHAnsi"/>
        </w:rPr>
        <w:t xml:space="preserve">Działania z kategorii </w:t>
      </w:r>
      <w:r w:rsidRPr="008368C5">
        <w:rPr>
          <w:rFonts w:asciiTheme="minorHAnsi" w:hAnsiTheme="minorHAnsi"/>
        </w:rPr>
        <w:t>LWC</w:t>
      </w:r>
      <w:r w:rsidRPr="008368C5">
        <w:rPr>
          <w:rFonts w:asciiTheme="minorHAnsi" w:hAnsiTheme="minorHAnsi" w:cstheme="minorHAnsi"/>
        </w:rPr>
        <w:t xml:space="preserve"> to</w:t>
      </w:r>
      <w:r w:rsidRPr="008368C5">
        <w:rPr>
          <w:rFonts w:asciiTheme="minorHAnsi" w:hAnsiTheme="minorHAnsi"/>
        </w:rPr>
        <w:t xml:space="preserve"> działania ukierunkowane na presje skumulowane. Wśród nich wskazano następujące grupy działań:</w:t>
      </w:r>
    </w:p>
    <w:p w14:paraId="6E75A5CD" w14:textId="77777777" w:rsidR="003A780F" w:rsidRPr="008368C5" w:rsidRDefault="003A780F" w:rsidP="003A780F">
      <w:pPr>
        <w:spacing w:line="276" w:lineRule="auto"/>
        <w:rPr>
          <w:rFonts w:asciiTheme="minorHAnsi" w:hAnsiTheme="minorHAnsi"/>
          <w:b/>
        </w:rPr>
      </w:pPr>
      <w:r w:rsidRPr="008368C5">
        <w:rPr>
          <w:rFonts w:asciiTheme="minorHAnsi" w:hAnsiTheme="minorHAnsi"/>
          <w:b/>
        </w:rPr>
        <w:t xml:space="preserve">LWC_01: </w:t>
      </w:r>
      <w:r w:rsidRPr="008368C5">
        <w:rPr>
          <w:rFonts w:asciiTheme="minorHAnsi" w:hAnsiTheme="minorHAnsi" w:cstheme="minorHAnsi"/>
        </w:rPr>
        <w:t>działanie</w:t>
      </w:r>
      <w:r w:rsidRPr="008368C5">
        <w:rPr>
          <w:rFonts w:asciiTheme="minorHAnsi" w:hAnsiTheme="minorHAnsi"/>
        </w:rPr>
        <w:t xml:space="preserve"> z tej grupy zasługują na szczególną uwagę,</w:t>
      </w:r>
      <w:r w:rsidRPr="008368C5">
        <w:rPr>
          <w:rFonts w:asciiTheme="minorHAnsi" w:hAnsiTheme="minorHAnsi"/>
          <w:b/>
        </w:rPr>
        <w:t xml:space="preserve"> </w:t>
      </w:r>
      <w:r w:rsidRPr="008368C5">
        <w:rPr>
          <w:rFonts w:asciiTheme="minorHAnsi" w:hAnsiTheme="minorHAnsi"/>
        </w:rPr>
        <w:t xml:space="preserve">gdyż obejmują działania z zakresu zarówno opracowywania, </w:t>
      </w:r>
      <w:r w:rsidRPr="008368C5">
        <w:rPr>
          <w:rFonts w:asciiTheme="minorHAnsi" w:hAnsiTheme="minorHAnsi" w:cstheme="minorHAnsi"/>
        </w:rPr>
        <w:t>jak</w:t>
      </w:r>
      <w:r w:rsidRPr="008368C5">
        <w:rPr>
          <w:rFonts w:asciiTheme="minorHAnsi" w:hAnsiTheme="minorHAnsi"/>
        </w:rPr>
        <w:t xml:space="preserve"> i wdrażana programów rekultywacji jezior. Są to działania, </w:t>
      </w:r>
      <w:r w:rsidRPr="008368C5">
        <w:rPr>
          <w:rFonts w:asciiTheme="minorHAnsi" w:hAnsiTheme="minorHAnsi"/>
          <w:i/>
          <w:iCs/>
        </w:rPr>
        <w:t>sensu stricte</w:t>
      </w:r>
      <w:r w:rsidRPr="008368C5">
        <w:rPr>
          <w:rFonts w:asciiTheme="minorHAnsi" w:hAnsiTheme="minorHAnsi"/>
        </w:rPr>
        <w:t xml:space="preserve"> ukierunkowane na osiągnięcie dobrego stanu wód, a ich zakres uzależniony jest od indywidualnych warunków jeziora (jego stanu wyjściowego) i zlewni (presje). Z uwagi za zindywidualizowany charakter rekultywacji każdego jeziora, a także skomplikowanie procesów rekultywacji konieczny jest ich stały monitoring. Monitoring rekultywacji dedykowany działaniom rekultywacyjnym wskazano w grupie </w:t>
      </w:r>
      <w:r w:rsidRPr="008368C5">
        <w:rPr>
          <w:rFonts w:asciiTheme="minorHAnsi" w:hAnsiTheme="minorHAnsi"/>
          <w:b/>
        </w:rPr>
        <w:t>LWC_12.</w:t>
      </w:r>
    </w:p>
    <w:p w14:paraId="32669200" w14:textId="77A06B2D" w:rsidR="00CF5B6D" w:rsidRPr="008368C5" w:rsidRDefault="00CF5B6D" w:rsidP="003A780F">
      <w:pPr>
        <w:spacing w:line="276" w:lineRule="auto"/>
        <w:rPr>
          <w:rFonts w:asciiTheme="minorHAnsi" w:hAnsiTheme="minorHAnsi"/>
          <w:u w:val="single"/>
        </w:rPr>
      </w:pPr>
      <w:bookmarkStart w:id="529" w:name="_Hlk67374966"/>
      <w:r w:rsidRPr="008368C5">
        <w:rPr>
          <w:rFonts w:asciiTheme="minorHAnsi" w:hAnsiTheme="minorHAnsi"/>
          <w:b/>
        </w:rPr>
        <w:t>LWC_02:</w:t>
      </w:r>
      <w:r w:rsidRPr="008368C5">
        <w:rPr>
          <w:rFonts w:asciiTheme="minorHAnsi" w:hAnsiTheme="minorHAnsi"/>
        </w:rPr>
        <w:t xml:space="preserve"> </w:t>
      </w:r>
      <w:r w:rsidR="003A780F" w:rsidRPr="008368C5">
        <w:rPr>
          <w:rFonts w:asciiTheme="minorHAnsi" w:hAnsiTheme="minorHAnsi" w:cstheme="minorHAnsi"/>
        </w:rPr>
        <w:t>działania</w:t>
      </w:r>
      <w:r w:rsidRPr="008368C5">
        <w:rPr>
          <w:rFonts w:asciiTheme="minorHAnsi" w:hAnsiTheme="minorHAnsi"/>
        </w:rPr>
        <w:t xml:space="preserve"> związane z opracowaniem i wdrożeniem programów </w:t>
      </w:r>
      <w:proofErr w:type="spellStart"/>
      <w:r w:rsidRPr="008368C5">
        <w:rPr>
          <w:rFonts w:asciiTheme="minorHAnsi" w:hAnsiTheme="minorHAnsi"/>
        </w:rPr>
        <w:t>renaturyzacji</w:t>
      </w:r>
      <w:proofErr w:type="spellEnd"/>
      <w:r w:rsidRPr="008368C5">
        <w:rPr>
          <w:rFonts w:asciiTheme="minorHAnsi" w:hAnsiTheme="minorHAnsi"/>
        </w:rPr>
        <w:t>. Działanie to</w:t>
      </w:r>
      <w:r w:rsidR="00ED5C17" w:rsidRPr="008368C5">
        <w:rPr>
          <w:rFonts w:asciiTheme="minorHAnsi" w:hAnsiTheme="minorHAnsi" w:cstheme="minorHAnsi"/>
        </w:rPr>
        <w:t> </w:t>
      </w:r>
      <w:r w:rsidRPr="008368C5">
        <w:rPr>
          <w:rFonts w:asciiTheme="minorHAnsi" w:hAnsiTheme="minorHAnsi"/>
        </w:rPr>
        <w:t xml:space="preserve">ukierunkowane jest na osiągnięcie dobrego stanu elementów </w:t>
      </w:r>
      <w:proofErr w:type="spellStart"/>
      <w:r w:rsidRPr="008368C5">
        <w:rPr>
          <w:rFonts w:asciiTheme="minorHAnsi" w:hAnsiTheme="minorHAnsi"/>
        </w:rPr>
        <w:t>hydromorfologicznych</w:t>
      </w:r>
      <w:proofErr w:type="spellEnd"/>
      <w:r w:rsidRPr="008368C5">
        <w:rPr>
          <w:rFonts w:asciiTheme="minorHAnsi" w:hAnsiTheme="minorHAnsi"/>
        </w:rPr>
        <w:t>, stworzenie odpowiednich warunków siedliskowych dla elementów biologicznych, pośrednio także odtworzenie naturalnych zdolności regeneracyjnych ekosystemu jeziornego</w:t>
      </w:r>
      <w:bookmarkEnd w:id="529"/>
      <w:r w:rsidRPr="008368C5">
        <w:rPr>
          <w:rFonts w:asciiTheme="minorHAnsi" w:hAnsiTheme="minorHAnsi"/>
          <w:u w:val="single"/>
        </w:rPr>
        <w:t>.</w:t>
      </w:r>
    </w:p>
    <w:p w14:paraId="23FBCC77" w14:textId="77777777" w:rsidR="00CF5B6D" w:rsidRPr="008368C5" w:rsidRDefault="00CF5B6D" w:rsidP="003A780F">
      <w:pPr>
        <w:spacing w:line="276" w:lineRule="auto"/>
        <w:rPr>
          <w:rFonts w:asciiTheme="minorHAnsi" w:hAnsiTheme="minorHAnsi"/>
        </w:rPr>
      </w:pPr>
      <w:r w:rsidRPr="008368C5">
        <w:rPr>
          <w:rFonts w:asciiTheme="minorHAnsi" w:hAnsiTheme="minorHAnsi"/>
          <w:b/>
        </w:rPr>
        <w:t>LWC_08</w:t>
      </w:r>
      <w:r w:rsidRPr="008368C5">
        <w:rPr>
          <w:rFonts w:asciiTheme="minorHAnsi" w:hAnsiTheme="minorHAnsi"/>
        </w:rPr>
        <w:t xml:space="preserve"> oraz </w:t>
      </w:r>
      <w:r w:rsidRPr="008368C5">
        <w:rPr>
          <w:rFonts w:asciiTheme="minorHAnsi" w:hAnsiTheme="minorHAnsi"/>
          <w:b/>
        </w:rPr>
        <w:t>LWC_09:</w:t>
      </w:r>
      <w:r w:rsidRPr="008368C5">
        <w:rPr>
          <w:rFonts w:asciiTheme="minorHAnsi" w:hAnsiTheme="minorHAnsi"/>
        </w:rPr>
        <w:t xml:space="preserve"> działania dedykowane obszarom chronionym, ukierunkowane na osiągniecie ustanowionych dla nich celów środowiskowych. Grupa LWC_08 to działania wynikające z planów ochrony/planów zadań ochronnych ustanowionych dla obszarów przeznaczonych do ochrony siedlisk lub gatunków, dla których utrzymanie lub poprawa stanu wód jest ważnym czynnikiem ich ochrony.</w:t>
      </w:r>
      <w:r w:rsidR="003A780F" w:rsidRPr="008368C5">
        <w:rPr>
          <w:rFonts w:asciiTheme="minorHAnsi" w:hAnsiTheme="minorHAnsi" w:cstheme="minorHAnsi"/>
        </w:rPr>
        <w:t xml:space="preserve"> </w:t>
      </w:r>
      <w:r w:rsidR="003A780F" w:rsidRPr="008368C5">
        <w:rPr>
          <w:rFonts w:asciiTheme="minorHAnsi" w:hAnsiTheme="minorHAnsi"/>
        </w:rPr>
        <w:t>Działania z grupy LWC_09 to działania naprawcze przypisane na podstawie stwierdzonego ryzyka presji w zakresie dopływu zanieczyszczeń, utrzymania naturalnego charakteru jeziora bądź utrzymania wysokiego poziomu wód gruntowych.</w:t>
      </w:r>
    </w:p>
    <w:p w14:paraId="0DDFA921" w14:textId="77777777" w:rsidR="003A780F" w:rsidRPr="008368C5" w:rsidRDefault="003A780F" w:rsidP="003A780F">
      <w:pPr>
        <w:spacing w:line="276" w:lineRule="auto"/>
        <w:rPr>
          <w:rFonts w:asciiTheme="minorHAnsi" w:hAnsiTheme="minorHAnsi"/>
        </w:rPr>
      </w:pPr>
      <w:r w:rsidRPr="008368C5">
        <w:rPr>
          <w:rFonts w:asciiTheme="minorHAnsi" w:hAnsiTheme="minorHAnsi"/>
          <w:b/>
        </w:rPr>
        <w:t xml:space="preserve">LWC_11: </w:t>
      </w:r>
      <w:r w:rsidRPr="008368C5">
        <w:rPr>
          <w:rFonts w:asciiTheme="minorHAnsi" w:hAnsiTheme="minorHAnsi"/>
        </w:rPr>
        <w:t>działania kontrolne</w:t>
      </w:r>
      <w:r w:rsidRPr="008368C5">
        <w:rPr>
          <w:rFonts w:asciiTheme="minorHAnsi" w:hAnsiTheme="minorHAnsi" w:cstheme="minorHAnsi"/>
        </w:rPr>
        <w:t xml:space="preserve"> </w:t>
      </w:r>
      <w:r w:rsidRPr="008368C5">
        <w:rPr>
          <w:rFonts w:asciiTheme="minorHAnsi" w:hAnsiTheme="minorHAnsi" w:cstheme="minorHAnsi"/>
          <w:color w:val="444444"/>
        </w:rPr>
        <w:t>dotyczące stosowania</w:t>
      </w:r>
      <w:r w:rsidRPr="008368C5">
        <w:rPr>
          <w:rFonts w:asciiTheme="minorHAnsi" w:hAnsiTheme="minorHAnsi"/>
          <w:color w:val="444444"/>
        </w:rPr>
        <w:t xml:space="preserve"> programu </w:t>
      </w:r>
      <w:r w:rsidRPr="008368C5">
        <w:rPr>
          <w:rFonts w:asciiTheme="minorHAnsi" w:hAnsiTheme="minorHAnsi" w:cstheme="minorHAnsi"/>
          <w:color w:val="444444"/>
        </w:rPr>
        <w:t>działań mających na celu zmniejszenie zanieczyszczenia wód azotanami pochodzącymi ze źródeł rolniczych</w:t>
      </w:r>
      <w:r w:rsidRPr="008368C5">
        <w:rPr>
          <w:rFonts w:asciiTheme="minorHAnsi" w:hAnsiTheme="minorHAnsi"/>
          <w:color w:val="444444"/>
        </w:rPr>
        <w:t xml:space="preserve"> oraz </w:t>
      </w:r>
      <w:r w:rsidRPr="008368C5">
        <w:rPr>
          <w:rFonts w:asciiTheme="minorHAnsi" w:hAnsiTheme="minorHAnsi" w:cstheme="minorHAnsi"/>
          <w:color w:val="444444"/>
        </w:rPr>
        <w:t>zapobieganie dalszemu zanieczyszczeniu przez podmioty prowadzące produkcję rolną i działalność</w:t>
      </w:r>
      <w:r w:rsidRPr="008368C5">
        <w:rPr>
          <w:rFonts w:asciiTheme="minorHAnsi" w:hAnsiTheme="minorHAnsi" w:cstheme="minorHAnsi"/>
        </w:rPr>
        <w:t>.</w:t>
      </w:r>
      <w:r w:rsidRPr="008368C5">
        <w:rPr>
          <w:rFonts w:asciiTheme="minorHAnsi" w:hAnsiTheme="minorHAnsi"/>
        </w:rPr>
        <w:t xml:space="preserve"> </w:t>
      </w:r>
    </w:p>
    <w:p w14:paraId="002778A4" w14:textId="55EBAFD8" w:rsidR="00CF5B6D" w:rsidRPr="008368C5" w:rsidRDefault="00CF5B6D" w:rsidP="00CF5B6D">
      <w:r w:rsidRPr="008368C5">
        <w:t xml:space="preserve">Katalog działań </w:t>
      </w:r>
      <w:proofErr w:type="spellStart"/>
      <w:r w:rsidRPr="008368C5">
        <w:t>jcwp</w:t>
      </w:r>
      <w:proofErr w:type="spellEnd"/>
      <w:r w:rsidRPr="008368C5">
        <w:t xml:space="preserve"> LW </w:t>
      </w:r>
      <w:r w:rsidR="0043022F" w:rsidRPr="008368C5">
        <w:t xml:space="preserve">stanowi załącznik nr 7.2 (Katalog działań dla poszczególnych kategorii wód) </w:t>
      </w:r>
      <w:proofErr w:type="spellStart"/>
      <w:r w:rsidR="0043022F" w:rsidRPr="008368C5">
        <w:t>IIaPGW</w:t>
      </w:r>
      <w:proofErr w:type="spellEnd"/>
      <w:r w:rsidR="0043022F" w:rsidRPr="008368C5">
        <w:t>.</w:t>
      </w:r>
    </w:p>
    <w:p w14:paraId="054BED4B" w14:textId="00B89AA2" w:rsidR="00CF5B6D" w:rsidRPr="008368C5" w:rsidRDefault="00CF5B6D" w:rsidP="007B4F65">
      <w:pPr>
        <w:pStyle w:val="Nagwek3"/>
      </w:pPr>
      <w:bookmarkStart w:id="530" w:name="_Toc68709443"/>
      <w:r w:rsidRPr="008368C5">
        <w:lastRenderedPageBreak/>
        <w:t xml:space="preserve">Katalog działań </w:t>
      </w:r>
      <w:proofErr w:type="spellStart"/>
      <w:r w:rsidRPr="008368C5">
        <w:t>jcwp</w:t>
      </w:r>
      <w:proofErr w:type="spellEnd"/>
      <w:r w:rsidRPr="008368C5">
        <w:t xml:space="preserve"> TW i CW</w:t>
      </w:r>
      <w:bookmarkEnd w:id="530"/>
    </w:p>
    <w:p w14:paraId="4ACE010A" w14:textId="77777777" w:rsidR="00CF5B6D" w:rsidRPr="008368C5" w:rsidRDefault="00CF5B6D" w:rsidP="00141BC2">
      <w:pPr>
        <w:suppressAutoHyphens/>
        <w:spacing w:line="276" w:lineRule="auto"/>
        <w:rPr>
          <w:rFonts w:asciiTheme="minorHAnsi" w:hAnsiTheme="minorHAnsi"/>
        </w:rPr>
      </w:pPr>
      <w:r w:rsidRPr="008368C5">
        <w:rPr>
          <w:rFonts w:asciiTheme="minorHAnsi" w:hAnsiTheme="minorHAnsi"/>
        </w:rPr>
        <w:t xml:space="preserve">Katalog dla </w:t>
      </w:r>
      <w:proofErr w:type="spellStart"/>
      <w:r w:rsidRPr="008368C5">
        <w:rPr>
          <w:rFonts w:asciiTheme="minorHAnsi" w:hAnsiTheme="minorHAnsi"/>
        </w:rPr>
        <w:t>jcwp</w:t>
      </w:r>
      <w:proofErr w:type="spellEnd"/>
      <w:r w:rsidRPr="008368C5">
        <w:rPr>
          <w:rFonts w:asciiTheme="minorHAnsi" w:hAnsiTheme="minorHAnsi"/>
        </w:rPr>
        <w:t xml:space="preserve"> TW i CW zbudowany został na bazie zebranych w grupy działań umożliwiających eliminację lub przynajmniej zminimalizowanie presji znaczących zidentyfikowanych w ramach pracy </w:t>
      </w:r>
      <w:r w:rsidRPr="008368C5">
        <w:rPr>
          <w:rFonts w:asciiTheme="minorHAnsi" w:hAnsiTheme="minorHAnsi"/>
          <w:i/>
        </w:rPr>
        <w:t xml:space="preserve">Analiza znaczących oddziaływań - </w:t>
      </w:r>
      <w:proofErr w:type="spellStart"/>
      <w:r w:rsidRPr="008368C5">
        <w:rPr>
          <w:rFonts w:asciiTheme="minorHAnsi" w:hAnsiTheme="minorHAnsi"/>
          <w:i/>
        </w:rPr>
        <w:t>jcwp</w:t>
      </w:r>
      <w:proofErr w:type="spellEnd"/>
      <w:r w:rsidRPr="008368C5">
        <w:rPr>
          <w:rFonts w:asciiTheme="minorHAnsi" w:hAnsiTheme="minorHAnsi"/>
          <w:i/>
        </w:rPr>
        <w:t xml:space="preserve"> (…)</w:t>
      </w:r>
      <w:r w:rsidRPr="008368C5">
        <w:rPr>
          <w:rFonts w:asciiTheme="minorHAnsi" w:hAnsiTheme="minorHAnsi"/>
        </w:rPr>
        <w:t xml:space="preserve">. </w:t>
      </w:r>
    </w:p>
    <w:p w14:paraId="5C0AB45F" w14:textId="77777777" w:rsidR="00CF5B6D" w:rsidRPr="008368C5" w:rsidRDefault="00CF5B6D" w:rsidP="00CF5B6D">
      <w:pPr>
        <w:suppressAutoHyphens/>
        <w:spacing w:line="276" w:lineRule="auto"/>
        <w:rPr>
          <w:rFonts w:asciiTheme="minorHAnsi" w:hAnsiTheme="minorHAnsi"/>
        </w:rPr>
      </w:pPr>
      <w:r w:rsidRPr="008368C5">
        <w:rPr>
          <w:rFonts w:asciiTheme="minorHAnsi" w:hAnsiTheme="minorHAnsi"/>
        </w:rPr>
        <w:t xml:space="preserve">Łącznie 16 działań w katalogu działań </w:t>
      </w:r>
      <w:proofErr w:type="spellStart"/>
      <w:r w:rsidRPr="008368C5">
        <w:rPr>
          <w:rFonts w:asciiTheme="minorHAnsi" w:hAnsiTheme="minorHAnsi"/>
        </w:rPr>
        <w:t>jcwp</w:t>
      </w:r>
      <w:proofErr w:type="spellEnd"/>
      <w:r w:rsidRPr="008368C5">
        <w:rPr>
          <w:rFonts w:asciiTheme="minorHAnsi" w:hAnsiTheme="minorHAnsi"/>
        </w:rPr>
        <w:t xml:space="preserve"> TW i CW zgrupowano w następujących kategoriach:</w:t>
      </w:r>
    </w:p>
    <w:p w14:paraId="21B69541" w14:textId="77777777" w:rsidR="00CF5B6D" w:rsidRPr="008368C5" w:rsidRDefault="00CF5B6D" w:rsidP="00ED5C17">
      <w:pPr>
        <w:pStyle w:val="Akapitzlist"/>
      </w:pPr>
      <w:r w:rsidRPr="008368C5">
        <w:t>gospodarka ściekowa,</w:t>
      </w:r>
    </w:p>
    <w:p w14:paraId="748891F0" w14:textId="77777777" w:rsidR="00141BC2" w:rsidRPr="008368C5" w:rsidRDefault="00141BC2" w:rsidP="00ED5C17">
      <w:pPr>
        <w:pStyle w:val="Akapitzlist"/>
      </w:pPr>
      <w:r w:rsidRPr="008368C5">
        <w:t>gospodarka odpadami</w:t>
      </w:r>
      <w:r w:rsidRPr="008368C5">
        <w:rPr>
          <w:rFonts w:cstheme="minorHAnsi"/>
        </w:rPr>
        <w:t xml:space="preserve"> </w:t>
      </w:r>
      <w:r w:rsidRPr="008368C5">
        <w:t>,</w:t>
      </w:r>
    </w:p>
    <w:p w14:paraId="36538E49" w14:textId="77777777" w:rsidR="00CF5B6D" w:rsidRPr="008368C5" w:rsidRDefault="00CF5B6D" w:rsidP="00ED5C17">
      <w:pPr>
        <w:pStyle w:val="Akapitzlist"/>
      </w:pPr>
      <w:r w:rsidRPr="008368C5">
        <w:t>gospodarowanie wodami opadowymi,</w:t>
      </w:r>
    </w:p>
    <w:p w14:paraId="3E866827" w14:textId="77777777" w:rsidR="00CF5B6D" w:rsidRPr="008368C5" w:rsidRDefault="00CF5B6D" w:rsidP="00ED5C17">
      <w:pPr>
        <w:pStyle w:val="Akapitzlist"/>
      </w:pPr>
      <w:r w:rsidRPr="008368C5">
        <w:t>ograniczenie zanieczyszczeń rozproszonych związanych z rozwojem obszarów zurbanizowanych, turystyki i transportu,</w:t>
      </w:r>
    </w:p>
    <w:p w14:paraId="45566DA5" w14:textId="77777777" w:rsidR="00CF5B6D" w:rsidRPr="008368C5" w:rsidRDefault="00CF5B6D" w:rsidP="00ED5C17">
      <w:pPr>
        <w:pStyle w:val="Akapitzlist"/>
      </w:pPr>
      <w:r w:rsidRPr="008368C5">
        <w:t xml:space="preserve">poprawa stanu elementów </w:t>
      </w:r>
      <w:proofErr w:type="spellStart"/>
      <w:r w:rsidRPr="008368C5">
        <w:t>hydromorfologicznych</w:t>
      </w:r>
      <w:proofErr w:type="spellEnd"/>
      <w:r w:rsidRPr="008368C5">
        <w:t xml:space="preserve"> i warunków siedliskowych strefy brzegowej,</w:t>
      </w:r>
    </w:p>
    <w:p w14:paraId="1FB925BD" w14:textId="77777777" w:rsidR="00CF5B6D" w:rsidRPr="008368C5" w:rsidRDefault="00CF5B6D" w:rsidP="00ED5C17">
      <w:pPr>
        <w:pStyle w:val="Akapitzlist"/>
      </w:pPr>
      <w:r w:rsidRPr="008368C5">
        <w:t xml:space="preserve">ochrona i odtwarzanie naturalnych procesów </w:t>
      </w:r>
      <w:proofErr w:type="spellStart"/>
      <w:r w:rsidRPr="008368C5">
        <w:t>hydromorfologicznych</w:t>
      </w:r>
      <w:proofErr w:type="spellEnd"/>
      <w:r w:rsidRPr="008368C5">
        <w:t xml:space="preserve"> w strefie brzegowej</w:t>
      </w:r>
    </w:p>
    <w:p w14:paraId="1CE9927D" w14:textId="77777777" w:rsidR="00CF5B6D" w:rsidRPr="008368C5" w:rsidRDefault="00CF5B6D" w:rsidP="00ED5C17">
      <w:pPr>
        <w:pStyle w:val="Akapitzlist"/>
      </w:pPr>
      <w:r w:rsidRPr="008368C5">
        <w:t>adaptacja do zmian klimatu,</w:t>
      </w:r>
    </w:p>
    <w:p w14:paraId="47A57C2F" w14:textId="77777777" w:rsidR="00141BC2" w:rsidRPr="008368C5" w:rsidRDefault="00141BC2" w:rsidP="00ED5C17">
      <w:pPr>
        <w:pStyle w:val="Akapitzlist"/>
      </w:pPr>
      <w:r w:rsidRPr="008368C5">
        <w:t xml:space="preserve">poprawa warunków </w:t>
      </w:r>
      <w:r w:rsidRPr="008368C5">
        <w:rPr>
          <w:rFonts w:cstheme="minorHAnsi"/>
        </w:rPr>
        <w:t xml:space="preserve">dla </w:t>
      </w:r>
      <w:r w:rsidRPr="008368C5">
        <w:t>obszarów chronionych.</w:t>
      </w:r>
    </w:p>
    <w:p w14:paraId="3299E873" w14:textId="77777777" w:rsidR="00141BC2" w:rsidRPr="008368C5" w:rsidRDefault="00141BC2" w:rsidP="00141BC2">
      <w:pPr>
        <w:suppressAutoHyphens/>
        <w:spacing w:line="276" w:lineRule="auto"/>
        <w:rPr>
          <w:rFonts w:asciiTheme="minorHAnsi" w:hAnsiTheme="minorHAnsi"/>
        </w:rPr>
      </w:pPr>
      <w:r w:rsidRPr="008368C5">
        <w:rPr>
          <w:rFonts w:asciiTheme="minorHAnsi" w:hAnsiTheme="minorHAnsi"/>
        </w:rPr>
        <w:t xml:space="preserve">Najliczniejszą kategorię działań stanowi poprawa stanu elementów </w:t>
      </w:r>
      <w:proofErr w:type="spellStart"/>
      <w:r w:rsidRPr="008368C5">
        <w:rPr>
          <w:rFonts w:asciiTheme="minorHAnsi" w:hAnsiTheme="minorHAnsi"/>
        </w:rPr>
        <w:t>hydromorfologicznych</w:t>
      </w:r>
      <w:proofErr w:type="spellEnd"/>
      <w:r w:rsidRPr="008368C5">
        <w:rPr>
          <w:rFonts w:asciiTheme="minorHAnsi" w:hAnsiTheme="minorHAnsi"/>
        </w:rPr>
        <w:t xml:space="preserve"> i warunków siedliskowych strefy brzegowej (31</w:t>
      </w:r>
      <w:r w:rsidRPr="008368C5">
        <w:rPr>
          <w:rFonts w:asciiTheme="minorHAnsi" w:hAnsiTheme="minorHAnsi" w:cstheme="minorHAnsi"/>
        </w:rPr>
        <w:t>,25</w:t>
      </w:r>
      <w:r w:rsidRPr="008368C5">
        <w:rPr>
          <w:rFonts w:asciiTheme="minorHAnsi" w:hAnsiTheme="minorHAnsi"/>
        </w:rPr>
        <w:t xml:space="preserve">% wszystkich działań w katalogu), kolejnymi pod względem liczby działań są kategorie: </w:t>
      </w:r>
      <w:r w:rsidRPr="008368C5">
        <w:rPr>
          <w:rFonts w:asciiTheme="minorHAnsi" w:hAnsiTheme="minorHAnsi" w:cstheme="minorHAnsi"/>
        </w:rPr>
        <w:t xml:space="preserve">gospodarka ściekowa (18,75%), </w:t>
      </w:r>
      <w:r w:rsidRPr="008368C5">
        <w:rPr>
          <w:rFonts w:asciiTheme="minorHAnsi" w:hAnsiTheme="minorHAnsi"/>
        </w:rPr>
        <w:t xml:space="preserve">gospodarowanie wodami opadowymi oraz </w:t>
      </w:r>
      <w:r w:rsidRPr="008368C5">
        <w:rPr>
          <w:rFonts w:asciiTheme="minorHAnsi" w:hAnsiTheme="minorHAnsi" w:cstheme="minorHAnsi"/>
        </w:rPr>
        <w:t>poprawa warunków dla obszarów chronionych (</w:t>
      </w:r>
      <w:r w:rsidRPr="008368C5">
        <w:rPr>
          <w:rFonts w:asciiTheme="minorHAnsi" w:hAnsiTheme="minorHAnsi"/>
        </w:rPr>
        <w:t xml:space="preserve">po </w:t>
      </w:r>
      <w:r w:rsidRPr="008368C5">
        <w:rPr>
          <w:rFonts w:asciiTheme="minorHAnsi" w:hAnsiTheme="minorHAnsi" w:cstheme="minorHAnsi"/>
        </w:rPr>
        <w:t>12,50</w:t>
      </w:r>
      <w:r w:rsidRPr="008368C5">
        <w:rPr>
          <w:rFonts w:asciiTheme="minorHAnsi" w:hAnsiTheme="minorHAnsi"/>
        </w:rPr>
        <w:t>% wszystkich działań w katalogu), pozostałe kategorie stanowią po 6</w:t>
      </w:r>
      <w:r w:rsidRPr="008368C5">
        <w:rPr>
          <w:rFonts w:asciiTheme="minorHAnsi" w:hAnsiTheme="minorHAnsi" w:cstheme="minorHAnsi"/>
        </w:rPr>
        <w:t>,25</w:t>
      </w:r>
      <w:r w:rsidRPr="008368C5">
        <w:rPr>
          <w:rFonts w:asciiTheme="minorHAnsi" w:hAnsiTheme="minorHAnsi"/>
        </w:rPr>
        <w:t xml:space="preserve">% wszystkich działań (wykres </w:t>
      </w:r>
      <w:r w:rsidRPr="008368C5">
        <w:rPr>
          <w:rFonts w:asciiTheme="minorHAnsi" w:hAnsiTheme="minorHAnsi" w:cstheme="minorHAnsi"/>
        </w:rPr>
        <w:t>12-13</w:t>
      </w:r>
      <w:r w:rsidRPr="008368C5">
        <w:rPr>
          <w:rFonts w:asciiTheme="minorHAnsi" w:hAnsiTheme="minorHAnsi"/>
        </w:rPr>
        <w:t>).</w:t>
      </w:r>
    </w:p>
    <w:p w14:paraId="5577414B" w14:textId="40DEDD2C" w:rsidR="00141BC2" w:rsidRPr="008368C5" w:rsidRDefault="00141BC2" w:rsidP="00141BC2">
      <w:pPr>
        <w:spacing w:line="276" w:lineRule="auto"/>
        <w:rPr>
          <w:rFonts w:asciiTheme="minorHAnsi" w:hAnsiTheme="minorHAnsi" w:cstheme="minorHAnsi"/>
        </w:rPr>
      </w:pPr>
      <w:r w:rsidRPr="008368C5">
        <w:rPr>
          <w:noProof/>
        </w:rPr>
        <w:lastRenderedPageBreak/>
        <w:drawing>
          <wp:inline distT="0" distB="0" distL="0" distR="0" wp14:anchorId="38EE8095" wp14:editId="3D9756DF">
            <wp:extent cx="5760720" cy="3605530"/>
            <wp:effectExtent l="0" t="0" r="11430" b="13970"/>
            <wp:docPr id="1866059355" name="Wykres 1866059355">
              <a:extLst xmlns:a="http://schemas.openxmlformats.org/drawingml/2006/main">
                <a:ext uri="{FF2B5EF4-FFF2-40B4-BE49-F238E27FC236}">
                  <a16:creationId xmlns:a16="http://schemas.microsoft.com/office/drawing/2014/main" id="{62FDD7FB-C06D-479F-948F-5CBF38C078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5B10B8F4" w14:textId="4083C024" w:rsidR="00CF5B6D" w:rsidRPr="008368C5" w:rsidRDefault="003C63DD" w:rsidP="003C63DD">
      <w:pPr>
        <w:pStyle w:val="Wykres"/>
      </w:pPr>
      <w:bookmarkStart w:id="531" w:name="_Toc68195522"/>
      <w:bookmarkStart w:id="532" w:name="_Toc68709760"/>
      <w:r w:rsidRPr="008368C5">
        <w:t xml:space="preserve">Wykres </w:t>
      </w:r>
      <w:r w:rsidRPr="008368C5">
        <w:fldChar w:fldCharType="begin"/>
      </w:r>
      <w:r w:rsidRPr="008368C5">
        <w:instrText>STYLEREF 1 \s</w:instrText>
      </w:r>
      <w:r w:rsidRPr="008368C5">
        <w:fldChar w:fldCharType="separate"/>
      </w:r>
      <w:r w:rsidR="00B146EE">
        <w:rPr>
          <w:noProof/>
        </w:rPr>
        <w:t>12</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13</w:t>
      </w:r>
      <w:r w:rsidRPr="008368C5">
        <w:fldChar w:fldCharType="end"/>
      </w:r>
      <w:r w:rsidR="00311AFB" w:rsidRPr="008368C5">
        <w:rPr>
          <w:noProof/>
        </w:rPr>
        <w:tab/>
      </w:r>
      <w:r w:rsidRPr="008368C5">
        <w:t xml:space="preserve">Udział działań w poszczególnych kategoriach katalogu działań </w:t>
      </w:r>
      <w:proofErr w:type="spellStart"/>
      <w:r w:rsidRPr="008368C5">
        <w:t>jcwp</w:t>
      </w:r>
      <w:proofErr w:type="spellEnd"/>
      <w:r w:rsidRPr="008368C5">
        <w:t xml:space="preserve"> TW i CW</w:t>
      </w:r>
      <w:bookmarkEnd w:id="531"/>
      <w:bookmarkEnd w:id="532"/>
    </w:p>
    <w:p w14:paraId="2B945942" w14:textId="77777777" w:rsidR="00CF5B6D" w:rsidRPr="008368C5" w:rsidRDefault="00CF5B6D" w:rsidP="006D7BBA">
      <w:pPr>
        <w:pStyle w:val="rdo0"/>
      </w:pPr>
      <w:r w:rsidRPr="008368C5">
        <w:t>Źródło: opracowanie własne</w:t>
      </w:r>
    </w:p>
    <w:p w14:paraId="7531130A" w14:textId="4F35A8AD" w:rsidR="00141BC2" w:rsidRPr="008368C5" w:rsidRDefault="00141BC2" w:rsidP="00141BC2">
      <w:pPr>
        <w:spacing w:line="276" w:lineRule="auto"/>
        <w:rPr>
          <w:rFonts w:asciiTheme="minorHAnsi" w:hAnsiTheme="minorHAnsi"/>
        </w:rPr>
      </w:pPr>
      <w:r w:rsidRPr="008368C5">
        <w:rPr>
          <w:rFonts w:asciiTheme="minorHAnsi" w:hAnsiTheme="minorHAnsi"/>
        </w:rPr>
        <w:t xml:space="preserve">W ramach </w:t>
      </w:r>
      <w:r w:rsidRPr="008368C5">
        <w:rPr>
          <w:rFonts w:asciiTheme="minorHAnsi" w:hAnsiTheme="minorHAnsi" w:cstheme="minorHAnsi"/>
        </w:rPr>
        <w:t>8</w:t>
      </w:r>
      <w:r w:rsidRPr="008368C5">
        <w:rPr>
          <w:rFonts w:asciiTheme="minorHAnsi" w:hAnsiTheme="minorHAnsi"/>
        </w:rPr>
        <w:t xml:space="preserve"> kategorii działań zaproponowanych dla </w:t>
      </w:r>
      <w:proofErr w:type="spellStart"/>
      <w:r w:rsidRPr="008368C5">
        <w:rPr>
          <w:rFonts w:asciiTheme="minorHAnsi" w:hAnsiTheme="minorHAnsi"/>
        </w:rPr>
        <w:t>jcwp</w:t>
      </w:r>
      <w:proofErr w:type="spellEnd"/>
      <w:r w:rsidRPr="008368C5">
        <w:rPr>
          <w:rFonts w:asciiTheme="minorHAnsi" w:hAnsiTheme="minorHAnsi"/>
        </w:rPr>
        <w:t xml:space="preserve"> TW i CW wyznaczono </w:t>
      </w:r>
      <w:r w:rsidRPr="008368C5">
        <w:rPr>
          <w:rFonts w:asciiTheme="minorHAnsi" w:hAnsiTheme="minorHAnsi" w:cstheme="minorHAnsi"/>
        </w:rPr>
        <w:t>3</w:t>
      </w:r>
      <w:r w:rsidRPr="008368C5">
        <w:rPr>
          <w:rFonts w:asciiTheme="minorHAnsi" w:hAnsiTheme="minorHAnsi"/>
        </w:rPr>
        <w:t xml:space="preserve"> stanowiące działania podstawowe </w:t>
      </w:r>
      <w:r w:rsidRPr="008368C5">
        <w:rPr>
          <w:rFonts w:asciiTheme="minorHAnsi" w:hAnsiTheme="minorHAnsi" w:cstheme="minorHAnsi"/>
        </w:rPr>
        <w:t>(18,75%) oraz 13</w:t>
      </w:r>
      <w:r w:rsidRPr="008368C5">
        <w:rPr>
          <w:rFonts w:asciiTheme="minorHAnsi" w:hAnsiTheme="minorHAnsi"/>
        </w:rPr>
        <w:t xml:space="preserve"> działań uzupełniających (</w:t>
      </w:r>
      <w:r w:rsidRPr="008368C5">
        <w:rPr>
          <w:rFonts w:asciiTheme="minorHAnsi" w:hAnsiTheme="minorHAnsi" w:cstheme="minorHAnsi"/>
        </w:rPr>
        <w:t>81,25%) (</w:t>
      </w:r>
      <w:r w:rsidRPr="008368C5">
        <w:rPr>
          <w:rFonts w:asciiTheme="minorHAnsi" w:hAnsiTheme="minorHAnsi"/>
        </w:rPr>
        <w:t xml:space="preserve">wykres </w:t>
      </w:r>
      <w:r w:rsidRPr="008368C5">
        <w:rPr>
          <w:rFonts w:asciiTheme="minorHAnsi" w:hAnsiTheme="minorHAnsi" w:cstheme="minorHAnsi"/>
        </w:rPr>
        <w:t>12-14</w:t>
      </w:r>
      <w:r w:rsidR="00C11F86" w:rsidRPr="008368C5">
        <w:rPr>
          <w:rFonts w:asciiTheme="minorHAnsi" w:hAnsiTheme="minorHAnsi" w:cstheme="minorHAnsi"/>
        </w:rPr>
        <w:t xml:space="preserve">, </w:t>
      </w:r>
      <w:r w:rsidR="00C11F86" w:rsidRPr="008368C5">
        <w:rPr>
          <w:rFonts w:asciiTheme="minorHAnsi" w:hAnsiTheme="minorHAnsi"/>
        </w:rPr>
        <w:t>dane prezentowane w zaokrągleniu</w:t>
      </w:r>
      <w:r w:rsidRPr="008368C5">
        <w:rPr>
          <w:rFonts w:asciiTheme="minorHAnsi" w:hAnsiTheme="minorHAnsi"/>
        </w:rPr>
        <w:t>).</w:t>
      </w:r>
    </w:p>
    <w:p w14:paraId="76B44D35" w14:textId="1AAAA123" w:rsidR="00141BC2" w:rsidRPr="008368C5" w:rsidRDefault="00141BC2" w:rsidP="00141BC2">
      <w:pPr>
        <w:spacing w:line="276" w:lineRule="auto"/>
        <w:jc w:val="center"/>
        <w:rPr>
          <w:rFonts w:asciiTheme="minorHAnsi" w:hAnsiTheme="minorHAnsi" w:cstheme="minorHAnsi"/>
        </w:rPr>
      </w:pPr>
      <w:r w:rsidRPr="008368C5">
        <w:rPr>
          <w:noProof/>
        </w:rPr>
        <w:drawing>
          <wp:inline distT="0" distB="0" distL="0" distR="0" wp14:anchorId="76A37DB0" wp14:editId="7919B222">
            <wp:extent cx="4724400" cy="2787650"/>
            <wp:effectExtent l="0" t="0" r="0" b="12700"/>
            <wp:docPr id="1866059356" name="Wykres 1866059356">
              <a:extLst xmlns:a="http://schemas.openxmlformats.org/drawingml/2006/main">
                <a:ext uri="{FF2B5EF4-FFF2-40B4-BE49-F238E27FC236}">
                  <a16:creationId xmlns:a16="http://schemas.microsoft.com/office/drawing/2014/main" id="{434B9917-CFF8-4AE0-813F-66B877C5B5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7E02DDB7" w14:textId="70515771" w:rsidR="00CF5B6D" w:rsidRPr="008368C5" w:rsidRDefault="00CF5B6D" w:rsidP="003C63DD">
      <w:pPr>
        <w:pStyle w:val="Wykres"/>
      </w:pPr>
      <w:bookmarkStart w:id="533" w:name="_Toc68195523"/>
      <w:bookmarkStart w:id="534" w:name="_Toc68709761"/>
      <w:r w:rsidRPr="008368C5">
        <w:t xml:space="preserve">Wykres </w:t>
      </w:r>
      <w:r w:rsidRPr="008368C5">
        <w:fldChar w:fldCharType="begin"/>
      </w:r>
      <w:r w:rsidRPr="008368C5">
        <w:instrText>STYLEREF 1 \s</w:instrText>
      </w:r>
      <w:r w:rsidRPr="008368C5">
        <w:fldChar w:fldCharType="separate"/>
      </w:r>
      <w:r w:rsidR="00B146EE">
        <w:rPr>
          <w:noProof/>
        </w:rPr>
        <w:t>12</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14</w:t>
      </w:r>
      <w:r w:rsidRPr="008368C5">
        <w:fldChar w:fldCharType="end"/>
      </w:r>
      <w:r w:rsidRPr="008368C5">
        <w:tab/>
        <w:t xml:space="preserve">Udział działań podstawowych oraz uzupełniających w katalogu działań </w:t>
      </w:r>
      <w:proofErr w:type="spellStart"/>
      <w:r w:rsidRPr="008368C5">
        <w:t>jcwp</w:t>
      </w:r>
      <w:proofErr w:type="spellEnd"/>
      <w:r w:rsidRPr="008368C5">
        <w:t xml:space="preserve"> TW i CW</w:t>
      </w:r>
      <w:bookmarkEnd w:id="533"/>
      <w:bookmarkEnd w:id="534"/>
    </w:p>
    <w:p w14:paraId="4F00B23C" w14:textId="77777777" w:rsidR="00CF5B6D" w:rsidRPr="008368C5" w:rsidRDefault="00CF5B6D" w:rsidP="006D7BBA">
      <w:pPr>
        <w:pStyle w:val="rdo0"/>
      </w:pPr>
      <w:r w:rsidRPr="008368C5">
        <w:t>Źródło: opracowanie własne</w:t>
      </w:r>
    </w:p>
    <w:p w14:paraId="0B723F2E" w14:textId="77777777" w:rsidR="00141BC2" w:rsidRPr="008368C5" w:rsidRDefault="00141BC2" w:rsidP="00141BC2">
      <w:pPr>
        <w:spacing w:line="276" w:lineRule="auto"/>
        <w:rPr>
          <w:rFonts w:asciiTheme="minorHAnsi" w:hAnsiTheme="minorHAnsi"/>
        </w:rPr>
      </w:pPr>
      <w:r w:rsidRPr="008368C5">
        <w:rPr>
          <w:rFonts w:asciiTheme="minorHAnsi" w:hAnsiTheme="minorHAnsi"/>
        </w:rPr>
        <w:lastRenderedPageBreak/>
        <w:t xml:space="preserve">Każde działanie otrzymało kod </w:t>
      </w:r>
      <w:proofErr w:type="spellStart"/>
      <w:r w:rsidRPr="008368C5">
        <w:rPr>
          <w:rFonts w:asciiTheme="minorHAnsi" w:hAnsiTheme="minorHAnsi"/>
        </w:rPr>
        <w:t>IIaPGW</w:t>
      </w:r>
      <w:proofErr w:type="spellEnd"/>
      <w:r w:rsidRPr="008368C5">
        <w:rPr>
          <w:rFonts w:asciiTheme="minorHAnsi" w:hAnsiTheme="minorHAnsi"/>
        </w:rPr>
        <w:t xml:space="preserve"> wskazujący na rodzaj presji. Zestawienie liczby działań poszczególnych kodów </w:t>
      </w:r>
      <w:proofErr w:type="spellStart"/>
      <w:r w:rsidRPr="008368C5">
        <w:rPr>
          <w:rFonts w:asciiTheme="minorHAnsi" w:hAnsiTheme="minorHAnsi"/>
        </w:rPr>
        <w:t>IIaPGW</w:t>
      </w:r>
      <w:proofErr w:type="spellEnd"/>
      <w:r w:rsidRPr="008368C5">
        <w:rPr>
          <w:rFonts w:asciiTheme="minorHAnsi" w:hAnsiTheme="minorHAnsi"/>
        </w:rPr>
        <w:t xml:space="preserve"> przedstawia tabela </w:t>
      </w:r>
      <w:r w:rsidRPr="008368C5">
        <w:rPr>
          <w:rFonts w:asciiTheme="minorHAnsi" w:hAnsiTheme="minorHAnsi" w:cstheme="minorHAnsi"/>
        </w:rPr>
        <w:t>12-6 oraz wykres 12-15</w:t>
      </w:r>
      <w:r w:rsidRPr="008368C5">
        <w:rPr>
          <w:rFonts w:asciiTheme="minorHAnsi" w:hAnsiTheme="minorHAnsi"/>
        </w:rPr>
        <w:t>.</w:t>
      </w:r>
    </w:p>
    <w:p w14:paraId="3F7D16C1" w14:textId="598B53F6" w:rsidR="003C63DD" w:rsidRPr="008368C5" w:rsidRDefault="003C63DD" w:rsidP="00810768">
      <w:pPr>
        <w:pStyle w:val="Tabela"/>
      </w:pPr>
      <w:bookmarkStart w:id="535" w:name="_Toc68709618"/>
      <w:r w:rsidRPr="008368C5">
        <w:t xml:space="preserve">Tabela </w:t>
      </w:r>
      <w:r w:rsidRPr="008368C5">
        <w:fldChar w:fldCharType="begin"/>
      </w:r>
      <w:r w:rsidRPr="008368C5">
        <w:instrText>STYLEREF 1 \s</w:instrText>
      </w:r>
      <w:r w:rsidRPr="008368C5">
        <w:fldChar w:fldCharType="separate"/>
      </w:r>
      <w:r w:rsidR="00B146EE">
        <w:rPr>
          <w:noProof/>
        </w:rPr>
        <w:t>12</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6</w:t>
      </w:r>
      <w:r w:rsidRPr="008368C5">
        <w:fldChar w:fldCharType="end"/>
      </w:r>
      <w:r w:rsidRPr="008368C5">
        <w:tab/>
        <w:t xml:space="preserve">Liczba działań poszczególnych kodów </w:t>
      </w:r>
      <w:proofErr w:type="spellStart"/>
      <w:r w:rsidRPr="008368C5">
        <w:t>IIaPGW</w:t>
      </w:r>
      <w:bookmarkEnd w:id="535"/>
      <w:proofErr w:type="spellEnd"/>
    </w:p>
    <w:tbl>
      <w:tblPr>
        <w:tblStyle w:val="Tabela-Siatka2"/>
        <w:tblW w:w="0" w:type="auto"/>
        <w:jc w:val="center"/>
        <w:tblLook w:val="06A0" w:firstRow="1" w:lastRow="0" w:firstColumn="1" w:lastColumn="0" w:noHBand="1" w:noVBand="1"/>
      </w:tblPr>
      <w:tblGrid>
        <w:gridCol w:w="1495"/>
        <w:gridCol w:w="3097"/>
        <w:gridCol w:w="1358"/>
      </w:tblGrid>
      <w:tr w:rsidR="00CF5B6D" w:rsidRPr="008368C5" w14:paraId="57FDB0B5" w14:textId="77777777" w:rsidTr="00D65C25">
        <w:trPr>
          <w:trHeight w:val="454"/>
          <w:tblHeader/>
          <w:jc w:val="center"/>
        </w:trPr>
        <w:tc>
          <w:tcPr>
            <w:tcW w:w="1495" w:type="dxa"/>
            <w:shd w:val="clear" w:color="auto" w:fill="BFBFBF"/>
            <w:vAlign w:val="center"/>
          </w:tcPr>
          <w:p w14:paraId="47BA71B8" w14:textId="22B75784" w:rsidR="00CF5B6D" w:rsidRPr="008368C5" w:rsidRDefault="00CF5B6D" w:rsidP="00CF5B6D">
            <w:pPr>
              <w:spacing w:before="40" w:after="40"/>
              <w:jc w:val="center"/>
              <w:rPr>
                <w:rFonts w:cs="Calibri"/>
                <w:sz w:val="20"/>
                <w:szCs w:val="20"/>
                <w:lang w:eastAsia="pl-PL"/>
              </w:rPr>
            </w:pPr>
            <w:r w:rsidRPr="008368C5">
              <w:rPr>
                <w:rFonts w:cs="Calibri"/>
                <w:b/>
                <w:bCs/>
                <w:sz w:val="20"/>
                <w:szCs w:val="20"/>
                <w:lang w:eastAsia="pl-PL"/>
              </w:rPr>
              <w:t xml:space="preserve">Kod </w:t>
            </w:r>
            <w:proofErr w:type="spellStart"/>
            <w:r w:rsidRPr="008368C5">
              <w:rPr>
                <w:rFonts w:cs="Calibri"/>
                <w:b/>
                <w:bCs/>
                <w:sz w:val="20"/>
                <w:szCs w:val="20"/>
                <w:lang w:eastAsia="pl-PL"/>
              </w:rPr>
              <w:t>IIaPGW</w:t>
            </w:r>
            <w:proofErr w:type="spellEnd"/>
          </w:p>
        </w:tc>
        <w:tc>
          <w:tcPr>
            <w:tcW w:w="0" w:type="auto"/>
            <w:shd w:val="clear" w:color="auto" w:fill="BFBFBF"/>
            <w:vAlign w:val="center"/>
          </w:tcPr>
          <w:p w14:paraId="56A96FCB" w14:textId="77777777" w:rsidR="00CF5B6D" w:rsidRPr="008368C5" w:rsidRDefault="00CF5B6D" w:rsidP="00CF5B6D">
            <w:pPr>
              <w:spacing w:before="40" w:after="40"/>
              <w:jc w:val="center"/>
              <w:rPr>
                <w:rFonts w:cs="Calibri"/>
                <w:sz w:val="20"/>
                <w:szCs w:val="20"/>
                <w:lang w:eastAsia="pl-PL"/>
              </w:rPr>
            </w:pPr>
            <w:r w:rsidRPr="008368C5">
              <w:rPr>
                <w:rFonts w:cs="Calibri"/>
                <w:b/>
                <w:bCs/>
                <w:sz w:val="20"/>
                <w:szCs w:val="20"/>
                <w:lang w:eastAsia="pl-PL"/>
              </w:rPr>
              <w:t>Rodzaj presji</w:t>
            </w:r>
          </w:p>
        </w:tc>
        <w:tc>
          <w:tcPr>
            <w:tcW w:w="0" w:type="auto"/>
            <w:shd w:val="clear" w:color="auto" w:fill="BFBFBF"/>
            <w:vAlign w:val="center"/>
          </w:tcPr>
          <w:p w14:paraId="3D329151" w14:textId="77777777" w:rsidR="00CF5B6D" w:rsidRPr="008368C5" w:rsidRDefault="00CF5B6D" w:rsidP="00CF5B6D">
            <w:pPr>
              <w:spacing w:before="40" w:after="40"/>
              <w:jc w:val="center"/>
              <w:rPr>
                <w:rFonts w:cs="Calibri"/>
                <w:sz w:val="20"/>
                <w:szCs w:val="20"/>
                <w:lang w:eastAsia="pl-PL"/>
              </w:rPr>
            </w:pPr>
            <w:r w:rsidRPr="008368C5">
              <w:rPr>
                <w:rFonts w:cs="Calibri"/>
                <w:b/>
                <w:bCs/>
                <w:sz w:val="20"/>
                <w:szCs w:val="20"/>
                <w:lang w:eastAsia="pl-PL"/>
              </w:rPr>
              <w:t>Liczba działań</w:t>
            </w:r>
          </w:p>
        </w:tc>
      </w:tr>
      <w:tr w:rsidR="00CF5B6D" w:rsidRPr="008368C5" w14:paraId="0A7605F3" w14:textId="77777777" w:rsidTr="00D65C25">
        <w:trPr>
          <w:trHeight w:val="454"/>
          <w:jc w:val="center"/>
        </w:trPr>
        <w:tc>
          <w:tcPr>
            <w:tcW w:w="1495" w:type="dxa"/>
            <w:vAlign w:val="center"/>
          </w:tcPr>
          <w:p w14:paraId="3A70F941" w14:textId="51B90824" w:rsidR="00CF5B6D" w:rsidRPr="008368C5" w:rsidRDefault="008E79C3" w:rsidP="00CF5B6D">
            <w:pPr>
              <w:spacing w:before="40" w:after="40"/>
              <w:jc w:val="center"/>
              <w:rPr>
                <w:rFonts w:cs="Calibri"/>
                <w:sz w:val="20"/>
                <w:szCs w:val="20"/>
                <w:lang w:eastAsia="pl-PL"/>
              </w:rPr>
            </w:pPr>
            <w:r w:rsidRPr="008368C5">
              <w:rPr>
                <w:rFonts w:cstheme="minorHAnsi"/>
                <w:sz w:val="20"/>
                <w:szCs w:val="20"/>
              </w:rPr>
              <w:t>TWCWC</w:t>
            </w:r>
          </w:p>
        </w:tc>
        <w:tc>
          <w:tcPr>
            <w:tcW w:w="0" w:type="auto"/>
            <w:vAlign w:val="center"/>
          </w:tcPr>
          <w:p w14:paraId="1B1702DD" w14:textId="62E63A88" w:rsidR="00CF5B6D" w:rsidRPr="008368C5" w:rsidRDefault="008E79C3" w:rsidP="00CF5B6D">
            <w:pPr>
              <w:spacing w:before="40" w:after="40"/>
              <w:jc w:val="center"/>
              <w:rPr>
                <w:rFonts w:cs="Calibri"/>
                <w:sz w:val="20"/>
                <w:szCs w:val="20"/>
                <w:lang w:eastAsia="pl-PL"/>
              </w:rPr>
            </w:pPr>
            <w:r w:rsidRPr="008368C5">
              <w:rPr>
                <w:sz w:val="20"/>
                <w:szCs w:val="20"/>
              </w:rPr>
              <w:t xml:space="preserve">presje </w:t>
            </w:r>
            <w:r w:rsidRPr="008368C5">
              <w:rPr>
                <w:rFonts w:cstheme="minorHAnsi"/>
                <w:sz w:val="20"/>
                <w:szCs w:val="20"/>
              </w:rPr>
              <w:t>skumulowane wód</w:t>
            </w:r>
          </w:p>
        </w:tc>
        <w:tc>
          <w:tcPr>
            <w:tcW w:w="0" w:type="auto"/>
            <w:vAlign w:val="center"/>
          </w:tcPr>
          <w:p w14:paraId="5CD5A05D" w14:textId="4F9C20B7" w:rsidR="00CF5B6D" w:rsidRPr="008368C5" w:rsidRDefault="008E79C3" w:rsidP="00CF5B6D">
            <w:pPr>
              <w:spacing w:before="40" w:after="40"/>
              <w:jc w:val="center"/>
              <w:rPr>
                <w:rFonts w:cs="Calibri"/>
                <w:sz w:val="20"/>
                <w:szCs w:val="20"/>
                <w:lang w:eastAsia="pl-PL"/>
              </w:rPr>
            </w:pPr>
            <w:r w:rsidRPr="008368C5">
              <w:rPr>
                <w:rFonts w:cstheme="minorHAnsi"/>
                <w:sz w:val="20"/>
                <w:szCs w:val="20"/>
              </w:rPr>
              <w:t>3</w:t>
            </w:r>
          </w:p>
        </w:tc>
      </w:tr>
      <w:tr w:rsidR="00CF5B6D" w:rsidRPr="008368C5" w14:paraId="69184BAC" w14:textId="77777777" w:rsidTr="008C6681">
        <w:trPr>
          <w:trHeight w:val="454"/>
          <w:jc w:val="center"/>
        </w:trPr>
        <w:tc>
          <w:tcPr>
            <w:tcW w:w="1495" w:type="dxa"/>
            <w:shd w:val="clear" w:color="auto" w:fill="auto"/>
            <w:vAlign w:val="center"/>
          </w:tcPr>
          <w:p w14:paraId="6CCEFFE9" w14:textId="18F78218" w:rsidR="00CF5B6D" w:rsidRPr="008368C5" w:rsidRDefault="008E79C3" w:rsidP="00CF5B6D">
            <w:pPr>
              <w:spacing w:before="40" w:after="40"/>
              <w:jc w:val="center"/>
              <w:rPr>
                <w:rFonts w:cs="Calibri"/>
                <w:sz w:val="20"/>
                <w:szCs w:val="20"/>
                <w:lang w:eastAsia="pl-PL"/>
              </w:rPr>
            </w:pPr>
            <w:r w:rsidRPr="008368C5">
              <w:rPr>
                <w:rFonts w:cstheme="minorHAnsi"/>
                <w:sz w:val="20"/>
                <w:szCs w:val="20"/>
              </w:rPr>
              <w:t>TWCWP</w:t>
            </w:r>
          </w:p>
        </w:tc>
        <w:tc>
          <w:tcPr>
            <w:tcW w:w="0" w:type="auto"/>
            <w:shd w:val="clear" w:color="auto" w:fill="auto"/>
            <w:vAlign w:val="center"/>
          </w:tcPr>
          <w:p w14:paraId="5C3C762B" w14:textId="2DD0A6C3" w:rsidR="00CF5B6D" w:rsidRPr="008368C5" w:rsidRDefault="008E79C3" w:rsidP="00CF5B6D">
            <w:pPr>
              <w:spacing w:before="40" w:after="40"/>
              <w:jc w:val="center"/>
              <w:rPr>
                <w:color w:val="000000"/>
                <w:sz w:val="20"/>
                <w:szCs w:val="20"/>
                <w:lang w:eastAsia="pl-PL"/>
              </w:rPr>
            </w:pPr>
            <w:r w:rsidRPr="008368C5">
              <w:rPr>
                <w:sz w:val="20"/>
                <w:szCs w:val="20"/>
              </w:rPr>
              <w:t>presje chemiczne i fizykochemiczne</w:t>
            </w:r>
          </w:p>
        </w:tc>
        <w:tc>
          <w:tcPr>
            <w:tcW w:w="0" w:type="auto"/>
            <w:shd w:val="clear" w:color="auto" w:fill="auto"/>
            <w:vAlign w:val="center"/>
          </w:tcPr>
          <w:p w14:paraId="168E3873" w14:textId="12094C97" w:rsidR="00CF5B6D" w:rsidRPr="008368C5" w:rsidRDefault="008E79C3" w:rsidP="00CF5B6D">
            <w:pPr>
              <w:spacing w:before="40" w:after="40"/>
              <w:jc w:val="center"/>
              <w:rPr>
                <w:color w:val="000000"/>
                <w:sz w:val="20"/>
                <w:szCs w:val="20"/>
                <w:lang w:eastAsia="pl-PL"/>
              </w:rPr>
            </w:pPr>
            <w:r w:rsidRPr="008368C5">
              <w:rPr>
                <w:sz w:val="20"/>
                <w:szCs w:val="20"/>
              </w:rPr>
              <w:t>7</w:t>
            </w:r>
          </w:p>
        </w:tc>
      </w:tr>
      <w:tr w:rsidR="00CF5B6D" w:rsidRPr="008368C5" w14:paraId="59834489" w14:textId="77777777" w:rsidTr="00D65C25">
        <w:trPr>
          <w:trHeight w:val="454"/>
          <w:jc w:val="center"/>
        </w:trPr>
        <w:tc>
          <w:tcPr>
            <w:tcW w:w="1495" w:type="dxa"/>
            <w:vAlign w:val="center"/>
          </w:tcPr>
          <w:p w14:paraId="641BF2A7" w14:textId="6F9EE0BF" w:rsidR="00CF5B6D" w:rsidRPr="008368C5" w:rsidRDefault="008E79C3" w:rsidP="00CF5B6D">
            <w:pPr>
              <w:spacing w:before="40" w:after="40"/>
              <w:jc w:val="center"/>
              <w:rPr>
                <w:rFonts w:cs="Calibri"/>
                <w:sz w:val="20"/>
                <w:szCs w:val="20"/>
                <w:lang w:eastAsia="pl-PL"/>
              </w:rPr>
            </w:pPr>
            <w:r w:rsidRPr="008368C5">
              <w:rPr>
                <w:rFonts w:cstheme="minorHAnsi"/>
                <w:sz w:val="20"/>
                <w:szCs w:val="20"/>
              </w:rPr>
              <w:t>TWCWH</w:t>
            </w:r>
          </w:p>
        </w:tc>
        <w:tc>
          <w:tcPr>
            <w:tcW w:w="0" w:type="auto"/>
            <w:vAlign w:val="center"/>
          </w:tcPr>
          <w:p w14:paraId="1F38E376" w14:textId="34E901D0" w:rsidR="00CF5B6D" w:rsidRPr="008368C5" w:rsidRDefault="008E79C3" w:rsidP="00CF5B6D">
            <w:pPr>
              <w:spacing w:before="40" w:after="40"/>
              <w:jc w:val="center"/>
              <w:rPr>
                <w:rFonts w:cs="Calibri"/>
                <w:sz w:val="20"/>
                <w:szCs w:val="20"/>
                <w:lang w:eastAsia="pl-PL"/>
              </w:rPr>
            </w:pPr>
            <w:r w:rsidRPr="008368C5">
              <w:rPr>
                <w:sz w:val="20"/>
                <w:szCs w:val="20"/>
              </w:rPr>
              <w:t xml:space="preserve">presje </w:t>
            </w:r>
            <w:r w:rsidRPr="008368C5">
              <w:rPr>
                <w:rFonts w:cstheme="minorHAnsi"/>
                <w:sz w:val="20"/>
                <w:szCs w:val="20"/>
              </w:rPr>
              <w:t>hydrologiczne</w:t>
            </w:r>
          </w:p>
        </w:tc>
        <w:tc>
          <w:tcPr>
            <w:tcW w:w="0" w:type="auto"/>
            <w:vAlign w:val="center"/>
          </w:tcPr>
          <w:p w14:paraId="647AE3D5" w14:textId="53A36E49" w:rsidR="00CF5B6D" w:rsidRPr="008368C5" w:rsidRDefault="008E79C3" w:rsidP="00CF5B6D">
            <w:pPr>
              <w:spacing w:before="40" w:after="40"/>
              <w:jc w:val="center"/>
              <w:rPr>
                <w:rFonts w:cs="Calibri"/>
                <w:sz w:val="20"/>
                <w:szCs w:val="20"/>
                <w:lang w:eastAsia="pl-PL"/>
              </w:rPr>
            </w:pPr>
            <w:r w:rsidRPr="008368C5">
              <w:rPr>
                <w:rFonts w:cstheme="minorHAnsi"/>
                <w:sz w:val="20"/>
                <w:szCs w:val="20"/>
              </w:rPr>
              <w:t>0</w:t>
            </w:r>
          </w:p>
        </w:tc>
      </w:tr>
      <w:tr w:rsidR="00CF5B6D" w:rsidRPr="008368C5" w14:paraId="44706260" w14:textId="77777777" w:rsidTr="00D65C25">
        <w:trPr>
          <w:trHeight w:val="454"/>
          <w:jc w:val="center"/>
        </w:trPr>
        <w:tc>
          <w:tcPr>
            <w:tcW w:w="1495" w:type="dxa"/>
            <w:vAlign w:val="center"/>
          </w:tcPr>
          <w:p w14:paraId="1BE913AA" w14:textId="624AA3AF" w:rsidR="00CF5B6D" w:rsidRPr="008368C5" w:rsidRDefault="008E79C3" w:rsidP="00CF5B6D">
            <w:pPr>
              <w:spacing w:before="40" w:after="40"/>
              <w:jc w:val="center"/>
              <w:rPr>
                <w:rFonts w:cs="Calibri"/>
                <w:sz w:val="20"/>
                <w:szCs w:val="20"/>
                <w:lang w:eastAsia="pl-PL"/>
              </w:rPr>
            </w:pPr>
            <w:r w:rsidRPr="008368C5">
              <w:rPr>
                <w:rFonts w:cstheme="minorHAnsi"/>
                <w:sz w:val="20"/>
                <w:szCs w:val="20"/>
              </w:rPr>
              <w:t>TWCWHM</w:t>
            </w:r>
          </w:p>
        </w:tc>
        <w:tc>
          <w:tcPr>
            <w:tcW w:w="0" w:type="auto"/>
            <w:vAlign w:val="center"/>
          </w:tcPr>
          <w:p w14:paraId="57A416B4" w14:textId="2C339219" w:rsidR="00CF5B6D" w:rsidRPr="008368C5" w:rsidRDefault="008E79C3" w:rsidP="00CF5B6D">
            <w:pPr>
              <w:spacing w:before="40" w:after="40"/>
              <w:jc w:val="center"/>
              <w:rPr>
                <w:rFonts w:cs="Calibri"/>
                <w:sz w:val="20"/>
                <w:szCs w:val="20"/>
                <w:lang w:eastAsia="pl-PL"/>
              </w:rPr>
            </w:pPr>
            <w:r w:rsidRPr="008368C5">
              <w:rPr>
                <w:rFonts w:cstheme="minorHAnsi"/>
                <w:sz w:val="20"/>
                <w:szCs w:val="20"/>
              </w:rPr>
              <w:t xml:space="preserve">presje </w:t>
            </w:r>
            <w:proofErr w:type="spellStart"/>
            <w:r w:rsidRPr="008368C5">
              <w:rPr>
                <w:rFonts w:cstheme="minorHAnsi"/>
                <w:sz w:val="20"/>
                <w:szCs w:val="20"/>
              </w:rPr>
              <w:t>hydromorfologiczne</w:t>
            </w:r>
            <w:proofErr w:type="spellEnd"/>
          </w:p>
        </w:tc>
        <w:tc>
          <w:tcPr>
            <w:tcW w:w="0" w:type="auto"/>
            <w:vAlign w:val="center"/>
          </w:tcPr>
          <w:p w14:paraId="4D07EF33" w14:textId="1C28E83F" w:rsidR="00CF5B6D" w:rsidRPr="008368C5" w:rsidRDefault="008E79C3" w:rsidP="00CF5B6D">
            <w:pPr>
              <w:spacing w:before="40" w:after="40"/>
              <w:jc w:val="center"/>
              <w:rPr>
                <w:rFonts w:cs="Calibri"/>
                <w:sz w:val="20"/>
                <w:szCs w:val="20"/>
                <w:lang w:eastAsia="pl-PL"/>
              </w:rPr>
            </w:pPr>
            <w:r w:rsidRPr="008368C5">
              <w:rPr>
                <w:rFonts w:cstheme="minorHAnsi"/>
                <w:sz w:val="20"/>
                <w:szCs w:val="20"/>
              </w:rPr>
              <w:t>6</w:t>
            </w:r>
          </w:p>
        </w:tc>
      </w:tr>
      <w:tr w:rsidR="00CF5B6D" w:rsidRPr="008368C5" w14:paraId="51156077" w14:textId="77777777" w:rsidTr="00D65C25">
        <w:trPr>
          <w:trHeight w:val="454"/>
          <w:jc w:val="center"/>
        </w:trPr>
        <w:tc>
          <w:tcPr>
            <w:tcW w:w="4592" w:type="dxa"/>
            <w:gridSpan w:val="2"/>
            <w:shd w:val="clear" w:color="auto" w:fill="BFBFBF"/>
            <w:vAlign w:val="center"/>
          </w:tcPr>
          <w:p w14:paraId="267AD777" w14:textId="77777777" w:rsidR="00CF5B6D" w:rsidRPr="008368C5" w:rsidRDefault="00CF5B6D" w:rsidP="00CF5B6D">
            <w:pPr>
              <w:spacing w:before="40" w:after="40"/>
              <w:jc w:val="center"/>
              <w:rPr>
                <w:b/>
                <w:bCs/>
                <w:color w:val="000000"/>
                <w:sz w:val="20"/>
                <w:szCs w:val="20"/>
                <w:lang w:eastAsia="pl-PL"/>
              </w:rPr>
            </w:pPr>
            <w:r w:rsidRPr="008368C5">
              <w:rPr>
                <w:b/>
                <w:bCs/>
                <w:color w:val="000000"/>
                <w:sz w:val="20"/>
                <w:szCs w:val="20"/>
                <w:lang w:eastAsia="pl-PL"/>
              </w:rPr>
              <w:t>Razem</w:t>
            </w:r>
          </w:p>
        </w:tc>
        <w:tc>
          <w:tcPr>
            <w:tcW w:w="0" w:type="auto"/>
            <w:shd w:val="clear" w:color="auto" w:fill="BFBFBF"/>
            <w:vAlign w:val="center"/>
          </w:tcPr>
          <w:p w14:paraId="51A8BADC" w14:textId="77777777" w:rsidR="00CF5B6D" w:rsidRPr="008368C5" w:rsidRDefault="00CF5B6D" w:rsidP="00CF5B6D">
            <w:pPr>
              <w:spacing w:before="40" w:after="40"/>
              <w:jc w:val="center"/>
              <w:rPr>
                <w:rFonts w:cs="Calibri"/>
                <w:b/>
                <w:bCs/>
                <w:sz w:val="20"/>
                <w:szCs w:val="20"/>
                <w:lang w:eastAsia="pl-PL"/>
              </w:rPr>
            </w:pPr>
            <w:r w:rsidRPr="008368C5">
              <w:rPr>
                <w:rFonts w:cs="Calibri"/>
                <w:b/>
                <w:bCs/>
                <w:sz w:val="20"/>
                <w:szCs w:val="20"/>
                <w:lang w:eastAsia="pl-PL"/>
              </w:rPr>
              <w:t>16</w:t>
            </w:r>
          </w:p>
        </w:tc>
      </w:tr>
    </w:tbl>
    <w:p w14:paraId="3C228734" w14:textId="16FE2A41" w:rsidR="00CF5B6D" w:rsidRPr="008368C5" w:rsidRDefault="00CF5B6D" w:rsidP="006D7BBA">
      <w:pPr>
        <w:pStyle w:val="rdo0"/>
      </w:pPr>
      <w:r w:rsidRPr="008368C5">
        <w:t>Źródło: opracowanie własne</w:t>
      </w:r>
    </w:p>
    <w:p w14:paraId="2FA7AED2" w14:textId="77777777" w:rsidR="00141BC2" w:rsidRPr="008368C5" w:rsidRDefault="00141BC2" w:rsidP="006D7BBA">
      <w:pPr>
        <w:pStyle w:val="rdo0"/>
      </w:pPr>
    </w:p>
    <w:p w14:paraId="244DA1B5" w14:textId="77777777" w:rsidR="009D12A6" w:rsidRPr="008368C5" w:rsidRDefault="009D12A6" w:rsidP="009D12A6">
      <w:pPr>
        <w:spacing w:line="276" w:lineRule="auto"/>
        <w:jc w:val="center"/>
        <w:rPr>
          <w:rFonts w:asciiTheme="minorHAnsi" w:hAnsiTheme="minorHAnsi" w:cstheme="minorHAnsi"/>
        </w:rPr>
      </w:pPr>
      <w:r w:rsidRPr="008368C5">
        <w:rPr>
          <w:noProof/>
        </w:rPr>
        <w:drawing>
          <wp:inline distT="0" distB="0" distL="0" distR="0" wp14:anchorId="1B90C439" wp14:editId="1BC47B54">
            <wp:extent cx="4572000" cy="2743200"/>
            <wp:effectExtent l="0" t="0" r="0" b="0"/>
            <wp:docPr id="1866059357" name="Wykres 1866059357">
              <a:extLst xmlns:a="http://schemas.openxmlformats.org/drawingml/2006/main">
                <a:ext uri="{FF2B5EF4-FFF2-40B4-BE49-F238E27FC236}">
                  <a16:creationId xmlns:a16="http://schemas.microsoft.com/office/drawing/2014/main" id="{AC9ED0CA-0653-48C4-8792-C29937BE4D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51415D7E" w14:textId="49C7B316" w:rsidR="009D12A6" w:rsidRPr="008368C5" w:rsidRDefault="009D12A6" w:rsidP="009D12A6">
      <w:pPr>
        <w:pStyle w:val="Wykres"/>
      </w:pPr>
      <w:bookmarkStart w:id="536" w:name="_Toc68195524"/>
      <w:bookmarkStart w:id="537" w:name="_Toc68709762"/>
      <w:r w:rsidRPr="008368C5">
        <w:t>Wykres 12</w:t>
      </w:r>
      <w:r w:rsidRPr="008368C5">
        <w:noBreakHyphen/>
      </w:r>
      <w:r w:rsidRPr="008368C5">
        <w:fldChar w:fldCharType="begin"/>
      </w:r>
      <w:r w:rsidRPr="008368C5">
        <w:instrText>SEQ Wykres \* ARABIC \s 1</w:instrText>
      </w:r>
      <w:r w:rsidRPr="008368C5">
        <w:fldChar w:fldCharType="separate"/>
      </w:r>
      <w:r w:rsidR="00B146EE">
        <w:rPr>
          <w:noProof/>
        </w:rPr>
        <w:t>15</w:t>
      </w:r>
      <w:r w:rsidRPr="008368C5">
        <w:fldChar w:fldCharType="end"/>
      </w:r>
      <w:r w:rsidRPr="008368C5">
        <w:tab/>
        <w:t>Udział działań ukierunkowanych na redukcję poszczególnych rodzajów presji</w:t>
      </w:r>
      <w:bookmarkEnd w:id="536"/>
      <w:bookmarkEnd w:id="537"/>
    </w:p>
    <w:p w14:paraId="53AC8237" w14:textId="77777777" w:rsidR="009D12A6" w:rsidRPr="008368C5" w:rsidRDefault="009D12A6" w:rsidP="009D12A6">
      <w:pPr>
        <w:pStyle w:val="rdo0"/>
      </w:pPr>
      <w:r w:rsidRPr="008368C5">
        <w:t>Źródło: opracowanie własne</w:t>
      </w:r>
    </w:p>
    <w:p w14:paraId="1C0C50D9" w14:textId="77777777" w:rsidR="00CF5B6D" w:rsidRPr="008368C5" w:rsidRDefault="00CF5B6D" w:rsidP="009D12A6">
      <w:pPr>
        <w:spacing w:line="276" w:lineRule="auto"/>
        <w:rPr>
          <w:rFonts w:asciiTheme="minorHAnsi" w:hAnsiTheme="minorHAnsi"/>
        </w:rPr>
      </w:pPr>
      <w:r w:rsidRPr="008368C5">
        <w:rPr>
          <w:rFonts w:asciiTheme="minorHAnsi" w:hAnsiTheme="minorHAnsi"/>
        </w:rPr>
        <w:t xml:space="preserve">Poniżej wskazano opisy poszczególnych kodów działań </w:t>
      </w:r>
      <w:proofErr w:type="spellStart"/>
      <w:r w:rsidRPr="008368C5">
        <w:rPr>
          <w:rFonts w:asciiTheme="minorHAnsi" w:hAnsiTheme="minorHAnsi"/>
        </w:rPr>
        <w:t>jcwp</w:t>
      </w:r>
      <w:proofErr w:type="spellEnd"/>
      <w:r w:rsidRPr="008368C5">
        <w:rPr>
          <w:rFonts w:asciiTheme="minorHAnsi" w:hAnsiTheme="minorHAnsi"/>
        </w:rPr>
        <w:t xml:space="preserve"> TW i CW w odniesieniu do kategorii działań.</w:t>
      </w:r>
    </w:p>
    <w:p w14:paraId="1F8658A5" w14:textId="77777777" w:rsidR="009D12A6" w:rsidRPr="008368C5" w:rsidRDefault="009D12A6" w:rsidP="009D12A6">
      <w:pPr>
        <w:spacing w:line="276" w:lineRule="auto"/>
        <w:rPr>
          <w:rFonts w:asciiTheme="minorHAnsi" w:hAnsiTheme="minorHAnsi"/>
          <w:u w:val="single"/>
        </w:rPr>
      </w:pPr>
      <w:r w:rsidRPr="008368C5">
        <w:rPr>
          <w:rFonts w:asciiTheme="minorHAnsi" w:hAnsiTheme="minorHAnsi" w:cstheme="minorHAnsi"/>
        </w:rPr>
        <w:t>Do</w:t>
      </w:r>
      <w:r w:rsidRPr="008368C5">
        <w:rPr>
          <w:rFonts w:asciiTheme="minorHAnsi" w:hAnsiTheme="minorHAnsi"/>
        </w:rPr>
        <w:t xml:space="preserve"> katalogu włączono cztery grupy działań </w:t>
      </w:r>
      <w:r w:rsidRPr="008368C5">
        <w:rPr>
          <w:rFonts w:asciiTheme="minorHAnsi" w:hAnsiTheme="minorHAnsi" w:cstheme="minorHAnsi"/>
        </w:rPr>
        <w:t>w zakresie redukcji presji fizykochemicznych i chemicznych</w:t>
      </w:r>
      <w:r w:rsidRPr="008368C5">
        <w:rPr>
          <w:rFonts w:asciiTheme="minorHAnsi" w:hAnsiTheme="minorHAnsi"/>
        </w:rPr>
        <w:t xml:space="preserve"> obejmujących łącznie </w:t>
      </w:r>
      <w:r w:rsidRPr="008368C5">
        <w:rPr>
          <w:rFonts w:asciiTheme="minorHAnsi" w:hAnsiTheme="minorHAnsi" w:cstheme="minorHAnsi"/>
        </w:rPr>
        <w:t>6</w:t>
      </w:r>
      <w:r w:rsidRPr="008368C5">
        <w:rPr>
          <w:rFonts w:asciiTheme="minorHAnsi" w:hAnsiTheme="minorHAnsi"/>
        </w:rPr>
        <w:t xml:space="preserve"> działań na terenach przylegających do tych wód:</w:t>
      </w:r>
      <w:r w:rsidRPr="008368C5">
        <w:rPr>
          <w:rFonts w:asciiTheme="minorHAnsi" w:hAnsiTheme="minorHAnsi"/>
          <w:u w:val="single"/>
        </w:rPr>
        <w:t xml:space="preserve"> </w:t>
      </w:r>
    </w:p>
    <w:p w14:paraId="0003742F" w14:textId="182C7134" w:rsidR="009D12A6" w:rsidRPr="008368C5" w:rsidRDefault="009D12A6" w:rsidP="004116BB">
      <w:pPr>
        <w:pStyle w:val="Listapunktowana1"/>
        <w:numPr>
          <w:ilvl w:val="0"/>
          <w:numId w:val="165"/>
        </w:numPr>
        <w:spacing w:line="276" w:lineRule="auto"/>
        <w:ind w:left="426" w:hanging="284"/>
        <w:rPr>
          <w:rFonts w:asciiTheme="minorHAnsi" w:hAnsiTheme="minorHAnsi"/>
        </w:rPr>
      </w:pPr>
      <w:r w:rsidRPr="008368C5">
        <w:rPr>
          <w:rFonts w:asciiTheme="minorHAnsi" w:hAnsiTheme="minorHAnsi" w:cstheme="minorHAnsi"/>
          <w:b/>
        </w:rPr>
        <w:t>TWCWP01</w:t>
      </w:r>
      <w:r w:rsidRPr="008368C5">
        <w:rPr>
          <w:rFonts w:asciiTheme="minorHAnsi" w:hAnsiTheme="minorHAnsi"/>
          <w:b/>
        </w:rPr>
        <w:t>:</w:t>
      </w:r>
      <w:r w:rsidRPr="008368C5">
        <w:rPr>
          <w:rFonts w:asciiTheme="minorHAnsi" w:hAnsiTheme="minorHAnsi"/>
        </w:rPr>
        <w:t xml:space="preserve"> gospodarka ściekowa w aglomeracjach - działanie związane z realizacją KPOŚK</w:t>
      </w:r>
      <w:r w:rsidRPr="008368C5">
        <w:rPr>
          <w:rFonts w:asciiTheme="minorHAnsi" w:hAnsiTheme="minorHAnsi" w:cstheme="minorHAnsi"/>
        </w:rPr>
        <w:t xml:space="preserve"> (grupy</w:t>
      </w:r>
      <w:r w:rsidR="002A1F58" w:rsidRPr="008368C5">
        <w:rPr>
          <w:rFonts w:asciiTheme="minorHAnsi" w:hAnsiTheme="minorHAnsi" w:cstheme="minorHAnsi"/>
        </w:rPr>
        <w:t> </w:t>
      </w:r>
      <w:r w:rsidRPr="008368C5">
        <w:rPr>
          <w:rFonts w:asciiTheme="minorHAnsi" w:hAnsiTheme="minorHAnsi" w:cstheme="minorHAnsi"/>
        </w:rPr>
        <w:t>działań związane z poprawą jakości wód i ograniczeniem dopływu zanieczyszczeń ze źródeł komunalnych);</w:t>
      </w:r>
    </w:p>
    <w:p w14:paraId="1F8CD211" w14:textId="165E7DA4" w:rsidR="009D12A6" w:rsidRPr="008368C5" w:rsidRDefault="009D12A6" w:rsidP="004116BB">
      <w:pPr>
        <w:pStyle w:val="Listapunktowana1"/>
        <w:numPr>
          <w:ilvl w:val="0"/>
          <w:numId w:val="165"/>
        </w:numPr>
        <w:spacing w:line="276" w:lineRule="auto"/>
        <w:ind w:left="426" w:hanging="284"/>
        <w:rPr>
          <w:rFonts w:asciiTheme="minorHAnsi" w:hAnsiTheme="minorHAnsi"/>
          <w:color w:val="000000"/>
        </w:rPr>
      </w:pPr>
      <w:r w:rsidRPr="008368C5">
        <w:rPr>
          <w:rFonts w:asciiTheme="minorHAnsi" w:hAnsiTheme="minorHAnsi" w:cstheme="minorHAnsi"/>
          <w:b/>
        </w:rPr>
        <w:lastRenderedPageBreak/>
        <w:t>TWCWP03</w:t>
      </w:r>
      <w:r w:rsidRPr="008368C5">
        <w:rPr>
          <w:rFonts w:asciiTheme="minorHAnsi" w:hAnsiTheme="minorHAnsi"/>
          <w:b/>
        </w:rPr>
        <w:t>:</w:t>
      </w:r>
      <w:r w:rsidRPr="008368C5">
        <w:rPr>
          <w:rFonts w:asciiTheme="minorHAnsi" w:hAnsiTheme="minorHAnsi"/>
        </w:rPr>
        <w:t xml:space="preserve"> gospodarka ściekowa - działanie dotyczące terenów niezurbanizowanych</w:t>
      </w:r>
      <w:r w:rsidRPr="008368C5">
        <w:rPr>
          <w:rFonts w:asciiTheme="minorHAnsi" w:hAnsiTheme="minorHAnsi" w:cstheme="minorHAnsi"/>
        </w:rPr>
        <w:t xml:space="preserve"> (grupa</w:t>
      </w:r>
      <w:r w:rsidR="002A1F58" w:rsidRPr="008368C5">
        <w:rPr>
          <w:rFonts w:asciiTheme="minorHAnsi" w:hAnsiTheme="minorHAnsi" w:cstheme="minorHAnsi"/>
        </w:rPr>
        <w:t> </w:t>
      </w:r>
      <w:r w:rsidRPr="008368C5">
        <w:rPr>
          <w:rFonts w:asciiTheme="minorHAnsi" w:hAnsiTheme="minorHAnsi" w:cstheme="minorHAnsi"/>
        </w:rPr>
        <w:t>działań związana z poprawą jakości wód i ograniczeniem dopływu zanieczyszczeń ze źródeł komunalnych);</w:t>
      </w:r>
    </w:p>
    <w:p w14:paraId="7863A958" w14:textId="77777777" w:rsidR="009D12A6" w:rsidRPr="008368C5" w:rsidRDefault="009D12A6" w:rsidP="004116BB">
      <w:pPr>
        <w:pStyle w:val="Listapunktowana1"/>
        <w:numPr>
          <w:ilvl w:val="0"/>
          <w:numId w:val="165"/>
        </w:numPr>
        <w:spacing w:line="276" w:lineRule="auto"/>
        <w:ind w:left="426" w:hanging="284"/>
        <w:rPr>
          <w:rFonts w:asciiTheme="minorHAnsi" w:hAnsiTheme="minorHAnsi"/>
          <w:color w:val="000000"/>
        </w:rPr>
      </w:pPr>
      <w:r w:rsidRPr="008368C5">
        <w:rPr>
          <w:rFonts w:asciiTheme="minorHAnsi" w:hAnsiTheme="minorHAnsi" w:cstheme="minorHAnsi"/>
          <w:b/>
        </w:rPr>
        <w:t>TWCWP04</w:t>
      </w:r>
      <w:r w:rsidRPr="008368C5">
        <w:rPr>
          <w:rFonts w:asciiTheme="minorHAnsi" w:hAnsiTheme="minorHAnsi"/>
          <w:b/>
        </w:rPr>
        <w:t>:</w:t>
      </w:r>
      <w:r w:rsidRPr="008368C5">
        <w:rPr>
          <w:rFonts w:asciiTheme="minorHAnsi" w:hAnsiTheme="minorHAnsi"/>
        </w:rPr>
        <w:t xml:space="preserve"> gospodarowanie wodami opadowymi - działanie dotyczące terenów niezurbanizowanych</w:t>
      </w:r>
      <w:r w:rsidRPr="008368C5">
        <w:rPr>
          <w:rFonts w:asciiTheme="minorHAnsi" w:hAnsiTheme="minorHAnsi" w:cstheme="minorHAnsi"/>
        </w:rPr>
        <w:t xml:space="preserve"> (grupy działań związane z poprawą jakości wód i ograniczeniem dopływu zanieczyszczeń ze źródeł komunalnych i przemysłowych);</w:t>
      </w:r>
    </w:p>
    <w:p w14:paraId="22649476" w14:textId="15F205E0" w:rsidR="009D12A6" w:rsidRPr="008368C5" w:rsidRDefault="009D12A6" w:rsidP="004116BB">
      <w:pPr>
        <w:pStyle w:val="Listapunktowana1"/>
        <w:numPr>
          <w:ilvl w:val="0"/>
          <w:numId w:val="165"/>
        </w:numPr>
        <w:spacing w:line="276" w:lineRule="auto"/>
        <w:ind w:left="426" w:hanging="284"/>
        <w:rPr>
          <w:rFonts w:asciiTheme="minorHAnsi" w:hAnsiTheme="minorHAnsi"/>
          <w:color w:val="000000"/>
        </w:rPr>
      </w:pPr>
      <w:r w:rsidRPr="008368C5">
        <w:rPr>
          <w:rFonts w:asciiTheme="minorHAnsi" w:hAnsiTheme="minorHAnsi" w:cstheme="minorHAnsi"/>
          <w:b/>
        </w:rPr>
        <w:t>TWCWP06</w:t>
      </w:r>
      <w:r w:rsidRPr="008368C5">
        <w:rPr>
          <w:rFonts w:asciiTheme="minorHAnsi" w:hAnsiTheme="minorHAnsi" w:cstheme="minorHAnsi"/>
        </w:rPr>
        <w:t>: ograniczenie</w:t>
      </w:r>
      <w:r w:rsidRPr="008368C5">
        <w:rPr>
          <w:rFonts w:asciiTheme="minorHAnsi" w:hAnsiTheme="minorHAnsi"/>
        </w:rPr>
        <w:t xml:space="preserve"> zanieczyszczeń rozproszonych związanych z rozwojem obszarów zurbanizowanych, turystyki i transportu</w:t>
      </w:r>
      <w:r w:rsidRPr="008368C5">
        <w:rPr>
          <w:rFonts w:asciiTheme="minorHAnsi" w:hAnsiTheme="minorHAnsi" w:cstheme="minorHAnsi"/>
        </w:rPr>
        <w:t xml:space="preserve"> (grupa działań związana z poprawą jakości wód i</w:t>
      </w:r>
      <w:r w:rsidR="00ED5C17" w:rsidRPr="008368C5">
        <w:rPr>
          <w:rFonts w:asciiTheme="minorHAnsi" w:hAnsiTheme="minorHAnsi" w:cstheme="minorHAnsi"/>
        </w:rPr>
        <w:t> </w:t>
      </w:r>
      <w:r w:rsidRPr="008368C5">
        <w:rPr>
          <w:rFonts w:asciiTheme="minorHAnsi" w:hAnsiTheme="minorHAnsi" w:cstheme="minorHAnsi"/>
        </w:rPr>
        <w:t>ograniczeniem dopływu zanieczyszczeń ze źródeł komunalnych i przemysłowych).</w:t>
      </w:r>
    </w:p>
    <w:p w14:paraId="07A03BED" w14:textId="77777777" w:rsidR="009D12A6" w:rsidRPr="008368C5" w:rsidRDefault="009D12A6" w:rsidP="009D12A6">
      <w:pPr>
        <w:spacing w:line="276" w:lineRule="auto"/>
        <w:rPr>
          <w:rFonts w:asciiTheme="minorHAnsi" w:hAnsiTheme="minorHAnsi" w:cstheme="minorHAnsi"/>
          <w:color w:val="000000"/>
        </w:rPr>
      </w:pPr>
      <w:r w:rsidRPr="008368C5">
        <w:rPr>
          <w:rFonts w:asciiTheme="minorHAnsi" w:hAnsiTheme="minorHAnsi" w:cstheme="minorHAnsi"/>
        </w:rPr>
        <w:t xml:space="preserve">Dla działań związanych z presjami wpływającymi na elementy </w:t>
      </w:r>
      <w:proofErr w:type="spellStart"/>
      <w:r w:rsidRPr="008368C5">
        <w:rPr>
          <w:rFonts w:asciiTheme="minorHAnsi" w:hAnsiTheme="minorHAnsi" w:cstheme="minorHAnsi"/>
        </w:rPr>
        <w:t>hydromorfologiczne</w:t>
      </w:r>
      <w:proofErr w:type="spellEnd"/>
      <w:r w:rsidRPr="008368C5">
        <w:rPr>
          <w:rFonts w:asciiTheme="minorHAnsi" w:hAnsiTheme="minorHAnsi" w:cstheme="minorHAnsi"/>
        </w:rPr>
        <w:t xml:space="preserve"> wskazano dwie grupy działań: </w:t>
      </w:r>
    </w:p>
    <w:p w14:paraId="2927AA65" w14:textId="7E5AABE3" w:rsidR="009D12A6" w:rsidRPr="008368C5" w:rsidRDefault="009D12A6" w:rsidP="004116BB">
      <w:pPr>
        <w:pStyle w:val="Listapunktowana1"/>
        <w:numPr>
          <w:ilvl w:val="0"/>
          <w:numId w:val="165"/>
        </w:numPr>
        <w:spacing w:line="276" w:lineRule="auto"/>
        <w:ind w:left="426" w:hanging="284"/>
        <w:rPr>
          <w:rFonts w:asciiTheme="minorHAnsi" w:hAnsiTheme="minorHAnsi" w:cstheme="minorHAnsi"/>
          <w:color w:val="000000"/>
        </w:rPr>
      </w:pPr>
      <w:r w:rsidRPr="008368C5">
        <w:rPr>
          <w:rFonts w:asciiTheme="minorHAnsi" w:hAnsiTheme="minorHAnsi" w:cstheme="minorHAnsi"/>
          <w:b/>
        </w:rPr>
        <w:t>TWCWHM01:</w:t>
      </w:r>
      <w:r w:rsidRPr="008368C5">
        <w:rPr>
          <w:rFonts w:asciiTheme="minorHAnsi" w:hAnsiTheme="minorHAnsi" w:cstheme="minorHAnsi"/>
        </w:rPr>
        <w:t xml:space="preserve"> grupa działań skierowanych na poprawę stanu elementów </w:t>
      </w:r>
      <w:proofErr w:type="spellStart"/>
      <w:r w:rsidRPr="008368C5">
        <w:rPr>
          <w:rFonts w:asciiTheme="minorHAnsi" w:hAnsiTheme="minorHAnsi" w:cstheme="minorHAnsi"/>
        </w:rPr>
        <w:t>hydromorfologicznych</w:t>
      </w:r>
      <w:proofErr w:type="spellEnd"/>
      <w:r w:rsidRPr="008368C5">
        <w:rPr>
          <w:rFonts w:asciiTheme="minorHAnsi" w:hAnsiTheme="minorHAnsi" w:cstheme="minorHAnsi"/>
        </w:rPr>
        <w:t xml:space="preserve"> i</w:t>
      </w:r>
      <w:r w:rsidR="00ED5C17" w:rsidRPr="008368C5">
        <w:rPr>
          <w:rFonts w:asciiTheme="minorHAnsi" w:hAnsiTheme="minorHAnsi" w:cstheme="minorHAnsi"/>
        </w:rPr>
        <w:t> </w:t>
      </w:r>
      <w:r w:rsidRPr="008368C5">
        <w:rPr>
          <w:rFonts w:asciiTheme="minorHAnsi" w:hAnsiTheme="minorHAnsi" w:cstheme="minorHAnsi"/>
        </w:rPr>
        <w:t>warunków siedliskowych strefy brzegowej;</w:t>
      </w:r>
    </w:p>
    <w:p w14:paraId="71C0C07A" w14:textId="77777777" w:rsidR="009D12A6" w:rsidRPr="008368C5" w:rsidRDefault="009D12A6" w:rsidP="004116BB">
      <w:pPr>
        <w:pStyle w:val="Listapunktowana1"/>
        <w:numPr>
          <w:ilvl w:val="0"/>
          <w:numId w:val="165"/>
        </w:numPr>
        <w:spacing w:line="276" w:lineRule="auto"/>
        <w:ind w:left="426" w:hanging="284"/>
        <w:rPr>
          <w:rFonts w:asciiTheme="minorHAnsi" w:hAnsiTheme="minorHAnsi" w:cstheme="minorHAnsi"/>
          <w:color w:val="000000"/>
        </w:rPr>
      </w:pPr>
      <w:r w:rsidRPr="008368C5">
        <w:rPr>
          <w:rFonts w:asciiTheme="minorHAnsi" w:hAnsiTheme="minorHAnsi" w:cstheme="minorHAnsi"/>
          <w:b/>
        </w:rPr>
        <w:t>TWCWHM02:</w:t>
      </w:r>
      <w:r w:rsidRPr="008368C5">
        <w:rPr>
          <w:rFonts w:asciiTheme="minorHAnsi" w:hAnsiTheme="minorHAnsi" w:cstheme="minorHAnsi"/>
        </w:rPr>
        <w:t xml:space="preserve"> grupa działań mająca na celu ochronę i odtwarzanie naturalnych procesów </w:t>
      </w:r>
      <w:proofErr w:type="spellStart"/>
      <w:r w:rsidRPr="008368C5">
        <w:rPr>
          <w:rFonts w:asciiTheme="minorHAnsi" w:hAnsiTheme="minorHAnsi" w:cstheme="minorHAnsi"/>
        </w:rPr>
        <w:t>hydromorfologicznych</w:t>
      </w:r>
      <w:proofErr w:type="spellEnd"/>
      <w:r w:rsidRPr="008368C5">
        <w:rPr>
          <w:rFonts w:asciiTheme="minorHAnsi" w:hAnsiTheme="minorHAnsi" w:cstheme="minorHAnsi"/>
        </w:rPr>
        <w:t xml:space="preserve"> w strefie brzegowej.</w:t>
      </w:r>
    </w:p>
    <w:p w14:paraId="0AA4F5B8" w14:textId="77777777" w:rsidR="009D12A6" w:rsidRPr="008368C5" w:rsidRDefault="009D12A6" w:rsidP="009D12A6">
      <w:pPr>
        <w:spacing w:line="276" w:lineRule="auto"/>
        <w:rPr>
          <w:rFonts w:asciiTheme="minorHAnsi" w:hAnsiTheme="minorHAnsi"/>
        </w:rPr>
      </w:pPr>
      <w:r w:rsidRPr="008368C5">
        <w:rPr>
          <w:rFonts w:asciiTheme="minorHAnsi" w:hAnsiTheme="minorHAnsi" w:cstheme="minorHAnsi"/>
        </w:rPr>
        <w:t>Grupa</w:t>
      </w:r>
      <w:r w:rsidRPr="008368C5">
        <w:rPr>
          <w:rFonts w:asciiTheme="minorHAnsi" w:hAnsiTheme="minorHAnsi"/>
        </w:rPr>
        <w:t xml:space="preserve"> działań skumulowanych </w:t>
      </w:r>
      <w:r w:rsidRPr="008368C5">
        <w:rPr>
          <w:rFonts w:asciiTheme="minorHAnsi" w:hAnsiTheme="minorHAnsi" w:cstheme="minorHAnsi"/>
        </w:rPr>
        <w:t>obejmuje</w:t>
      </w:r>
      <w:r w:rsidRPr="008368C5">
        <w:rPr>
          <w:rFonts w:asciiTheme="minorHAnsi" w:hAnsiTheme="minorHAnsi"/>
        </w:rPr>
        <w:t xml:space="preserve"> dwa rodzaje działań:</w:t>
      </w:r>
    </w:p>
    <w:p w14:paraId="75734ECF" w14:textId="77777777" w:rsidR="009D12A6" w:rsidRPr="008368C5" w:rsidRDefault="009D12A6" w:rsidP="004116BB">
      <w:pPr>
        <w:pStyle w:val="Listapunktowana1"/>
        <w:numPr>
          <w:ilvl w:val="0"/>
          <w:numId w:val="165"/>
        </w:numPr>
        <w:spacing w:line="276" w:lineRule="auto"/>
        <w:ind w:left="426" w:hanging="284"/>
        <w:rPr>
          <w:rFonts w:asciiTheme="minorHAnsi" w:hAnsiTheme="minorHAnsi"/>
          <w:color w:val="000000"/>
        </w:rPr>
      </w:pPr>
      <w:r w:rsidRPr="008368C5">
        <w:rPr>
          <w:rFonts w:asciiTheme="minorHAnsi" w:hAnsiTheme="minorHAnsi" w:cstheme="minorHAnsi"/>
          <w:b/>
        </w:rPr>
        <w:t>TWCWC01</w:t>
      </w:r>
      <w:r w:rsidRPr="008368C5">
        <w:rPr>
          <w:rFonts w:asciiTheme="minorHAnsi" w:hAnsiTheme="minorHAnsi" w:cstheme="minorHAnsi"/>
        </w:rPr>
        <w:t>: działanie</w:t>
      </w:r>
      <w:r w:rsidRPr="008368C5">
        <w:rPr>
          <w:rFonts w:asciiTheme="minorHAnsi" w:hAnsiTheme="minorHAnsi"/>
        </w:rPr>
        <w:t xml:space="preserve"> skierowane na adaptację do zmian klimatu w zakresie retencji i zagospodarowania wód opadowych i roztopowych na terenach zurbanizowanych;</w:t>
      </w:r>
    </w:p>
    <w:p w14:paraId="63A35987" w14:textId="77777777" w:rsidR="009D12A6" w:rsidRPr="008368C5" w:rsidRDefault="009D12A6" w:rsidP="004116BB">
      <w:pPr>
        <w:pStyle w:val="Listapunktowana1"/>
        <w:numPr>
          <w:ilvl w:val="0"/>
          <w:numId w:val="165"/>
        </w:numPr>
        <w:spacing w:line="276" w:lineRule="auto"/>
        <w:ind w:left="426" w:hanging="284"/>
        <w:rPr>
          <w:rFonts w:asciiTheme="minorHAnsi" w:hAnsiTheme="minorHAnsi"/>
        </w:rPr>
      </w:pPr>
      <w:r w:rsidRPr="008368C5">
        <w:rPr>
          <w:rFonts w:asciiTheme="minorHAnsi" w:hAnsiTheme="minorHAnsi" w:cstheme="minorHAnsi"/>
          <w:b/>
        </w:rPr>
        <w:t>TWCWC04:</w:t>
      </w:r>
      <w:r w:rsidRPr="008368C5">
        <w:rPr>
          <w:rFonts w:asciiTheme="minorHAnsi" w:hAnsiTheme="minorHAnsi" w:cstheme="minorHAnsi"/>
        </w:rPr>
        <w:t xml:space="preserve"> działanie</w:t>
      </w:r>
      <w:r w:rsidRPr="008368C5">
        <w:rPr>
          <w:rFonts w:asciiTheme="minorHAnsi" w:hAnsiTheme="minorHAnsi"/>
        </w:rPr>
        <w:t xml:space="preserve"> związane z poprawą warunków dla obszarów chronionych. Działania w tej grupie są ukierunkowane</w:t>
      </w:r>
      <w:r w:rsidRPr="008368C5">
        <w:rPr>
          <w:rFonts w:asciiTheme="minorHAnsi" w:hAnsiTheme="minorHAnsi" w:cstheme="minorHAnsi"/>
        </w:rPr>
        <w:t xml:space="preserve"> są</w:t>
      </w:r>
      <w:r w:rsidRPr="008368C5">
        <w:rPr>
          <w:rFonts w:asciiTheme="minorHAnsi" w:hAnsiTheme="minorHAnsi"/>
        </w:rPr>
        <w:t xml:space="preserve"> na realizację zadań wynikających z planów ochrony lub/ planów zadań ochronnych ustanowionych dla obszarów przeznaczonych do ochrony siedlisk lub gatunków, ustanowione w</w:t>
      </w:r>
      <w:r w:rsidRPr="008368C5">
        <w:rPr>
          <w:rFonts w:asciiTheme="minorHAnsi" w:hAnsiTheme="minorHAnsi" w:cstheme="minorHAnsi"/>
        </w:rPr>
        <w:t xml:space="preserve"> </w:t>
      </w:r>
      <w:r w:rsidRPr="008368C5">
        <w:rPr>
          <w:rFonts w:asciiTheme="minorHAnsi" w:hAnsiTheme="minorHAnsi"/>
        </w:rPr>
        <w:t xml:space="preserve">ustawie o ochronie przyrody, dla których utrzymanie lub poprawa stanu wód jest ważnym czynnikiem w ich ochronie oraz działania ukierunkowane na opracowanie indywidualnych programów </w:t>
      </w:r>
      <w:proofErr w:type="spellStart"/>
      <w:r w:rsidRPr="008368C5">
        <w:rPr>
          <w:rFonts w:asciiTheme="minorHAnsi" w:hAnsiTheme="minorHAnsi"/>
        </w:rPr>
        <w:t>renaturyzacji</w:t>
      </w:r>
      <w:proofErr w:type="spellEnd"/>
      <w:r w:rsidRPr="008368C5">
        <w:rPr>
          <w:rFonts w:asciiTheme="minorHAnsi" w:hAnsiTheme="minorHAnsi"/>
        </w:rPr>
        <w:t xml:space="preserve"> mających na celu odbudowę słonych mokradeł w strefie brzegowej wód przejściowych zasilanych wodami morskimi - ze wskazaniem konkretnych obszarów chronionych, dla</w:t>
      </w:r>
      <w:r w:rsidRPr="008368C5">
        <w:rPr>
          <w:rFonts w:asciiTheme="minorHAnsi" w:hAnsiTheme="minorHAnsi" w:cstheme="minorHAnsi"/>
        </w:rPr>
        <w:t xml:space="preserve"> </w:t>
      </w:r>
      <w:r w:rsidRPr="008368C5">
        <w:rPr>
          <w:rFonts w:asciiTheme="minorHAnsi" w:hAnsiTheme="minorHAnsi"/>
        </w:rPr>
        <w:t xml:space="preserve">których powinny być one zrealizowane, ponieważ w okresie sporządzania </w:t>
      </w:r>
      <w:proofErr w:type="spellStart"/>
      <w:r w:rsidRPr="008368C5">
        <w:rPr>
          <w:rFonts w:asciiTheme="minorHAnsi" w:hAnsiTheme="minorHAnsi"/>
        </w:rPr>
        <w:t>IIaPGW</w:t>
      </w:r>
      <w:proofErr w:type="spellEnd"/>
      <w:r w:rsidRPr="008368C5">
        <w:rPr>
          <w:rFonts w:asciiTheme="minorHAnsi" w:hAnsiTheme="minorHAnsi"/>
        </w:rPr>
        <w:t xml:space="preserve"> </w:t>
      </w:r>
      <w:r w:rsidRPr="008368C5">
        <w:rPr>
          <w:rFonts w:asciiTheme="minorHAnsi" w:hAnsiTheme="minorHAnsi" w:cstheme="minorHAnsi"/>
        </w:rPr>
        <w:t xml:space="preserve">(marzec 2021 r.) nie wszystkie </w:t>
      </w:r>
      <w:r w:rsidRPr="008368C5">
        <w:rPr>
          <w:rFonts w:asciiTheme="minorHAnsi" w:hAnsiTheme="minorHAnsi"/>
        </w:rPr>
        <w:t xml:space="preserve">obszary Natura 2000 wyznaczone na wodach przejściowych i przybrzeżnych oraz w ich zlewniach </w:t>
      </w:r>
      <w:r w:rsidRPr="008368C5">
        <w:rPr>
          <w:rFonts w:asciiTheme="minorHAnsi" w:hAnsiTheme="minorHAnsi" w:cstheme="minorHAnsi"/>
        </w:rPr>
        <w:t>mają ustanowione plany</w:t>
      </w:r>
      <w:r w:rsidRPr="008368C5">
        <w:rPr>
          <w:rFonts w:asciiTheme="minorHAnsi" w:hAnsiTheme="minorHAnsi"/>
        </w:rPr>
        <w:t xml:space="preserve"> ochrony</w:t>
      </w:r>
      <w:r w:rsidRPr="008368C5">
        <w:rPr>
          <w:rFonts w:asciiTheme="minorHAnsi" w:hAnsiTheme="minorHAnsi" w:cstheme="minorHAnsi"/>
        </w:rPr>
        <w:t xml:space="preserve"> czy plany zadań ochronnych (grupy działań wynikające z wymagań dla obszarów chronionych).</w:t>
      </w:r>
    </w:p>
    <w:p w14:paraId="0CAE737A" w14:textId="30959095" w:rsidR="009D12A6" w:rsidRPr="008368C5" w:rsidRDefault="009D12A6" w:rsidP="009D12A6">
      <w:pPr>
        <w:spacing w:line="276" w:lineRule="auto"/>
        <w:rPr>
          <w:rFonts w:asciiTheme="minorHAnsi" w:hAnsiTheme="minorHAnsi" w:cstheme="minorHAnsi"/>
        </w:rPr>
      </w:pPr>
      <w:r w:rsidRPr="008368C5">
        <w:rPr>
          <w:rFonts w:asciiTheme="minorHAnsi" w:hAnsiTheme="minorHAnsi" w:cstheme="minorHAnsi"/>
        </w:rPr>
        <w:t xml:space="preserve">Katalog działań dla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TW i CW obejmuje łącznie 16 działań. W katalogu wydzielono 3 działania podstawowe (TWCWP_01.00, TWCWP_03.01 oraz TWCWC_04.02) oraz 13 działań uzupełniających. Spośród wszystkich działań w katalogu, 8 z nich zostało zakwalifikowanych jako działania ciągłe. Dla</w:t>
      </w:r>
      <w:r w:rsidR="00ED5C17" w:rsidRPr="008368C5">
        <w:rPr>
          <w:rFonts w:asciiTheme="minorHAnsi" w:hAnsiTheme="minorHAnsi" w:cstheme="minorHAnsi"/>
        </w:rPr>
        <w:t> </w:t>
      </w:r>
      <w:r w:rsidRPr="008368C5">
        <w:rPr>
          <w:rFonts w:asciiTheme="minorHAnsi" w:hAnsiTheme="minorHAnsi" w:cstheme="minorHAnsi"/>
        </w:rPr>
        <w:t xml:space="preserve">pozostałych wskazano rok, do którego powinno nastąpić wdrożenie działania. </w:t>
      </w:r>
    </w:p>
    <w:p w14:paraId="2ADBF983" w14:textId="0CD6496C" w:rsidR="00CF5B6D" w:rsidRPr="008368C5" w:rsidRDefault="00CF5B6D" w:rsidP="00CF5B6D">
      <w:r w:rsidRPr="008368C5">
        <w:t xml:space="preserve">Katalog działań </w:t>
      </w:r>
      <w:proofErr w:type="spellStart"/>
      <w:r w:rsidRPr="008368C5">
        <w:t>jcwp</w:t>
      </w:r>
      <w:proofErr w:type="spellEnd"/>
      <w:r w:rsidRPr="008368C5">
        <w:t xml:space="preserve"> TW i CW stanowi załącznik nr </w:t>
      </w:r>
      <w:r w:rsidR="00601135" w:rsidRPr="008368C5">
        <w:t>7</w:t>
      </w:r>
      <w:r w:rsidRPr="008368C5">
        <w:t>.2 (Katalog działań dla poszczególnych kategorii wód)</w:t>
      </w:r>
      <w:r w:rsidR="00ED5C17" w:rsidRPr="008368C5">
        <w:t xml:space="preserve"> </w:t>
      </w:r>
      <w:proofErr w:type="spellStart"/>
      <w:r w:rsidR="00ED5C17" w:rsidRPr="008368C5">
        <w:t>IIaPGW</w:t>
      </w:r>
      <w:proofErr w:type="spellEnd"/>
      <w:r w:rsidRPr="008368C5">
        <w:t>.</w:t>
      </w:r>
    </w:p>
    <w:p w14:paraId="53FFDD65" w14:textId="36697721" w:rsidR="00CF5B6D" w:rsidRPr="008368C5" w:rsidRDefault="00CF5B6D" w:rsidP="007B4F65">
      <w:pPr>
        <w:pStyle w:val="Nagwek3"/>
      </w:pPr>
      <w:bookmarkStart w:id="538" w:name="_Toc68709444"/>
      <w:r w:rsidRPr="008368C5">
        <w:lastRenderedPageBreak/>
        <w:t xml:space="preserve">Katalog działań </w:t>
      </w:r>
      <w:proofErr w:type="spellStart"/>
      <w:r w:rsidRPr="008368C5">
        <w:t>jcwpd</w:t>
      </w:r>
      <w:proofErr w:type="spellEnd"/>
      <w:r w:rsidRPr="008368C5">
        <w:t xml:space="preserve"> (GW)</w:t>
      </w:r>
      <w:bookmarkEnd w:id="538"/>
    </w:p>
    <w:p w14:paraId="6E3F0FD1" w14:textId="77777777" w:rsidR="00545EA7" w:rsidRPr="008368C5" w:rsidRDefault="00545EA7" w:rsidP="00545EA7">
      <w:pPr>
        <w:spacing w:line="276" w:lineRule="auto"/>
        <w:rPr>
          <w:rFonts w:asciiTheme="minorHAnsi" w:hAnsiTheme="minorHAnsi" w:cstheme="minorHAnsi"/>
        </w:rPr>
      </w:pPr>
      <w:r w:rsidRPr="008368C5">
        <w:rPr>
          <w:rFonts w:asciiTheme="minorHAnsi" w:hAnsiTheme="minorHAnsi"/>
        </w:rPr>
        <w:t xml:space="preserve">Katalog dla </w:t>
      </w:r>
      <w:proofErr w:type="spellStart"/>
      <w:r w:rsidRPr="008368C5">
        <w:rPr>
          <w:rFonts w:asciiTheme="minorHAnsi" w:hAnsiTheme="minorHAnsi"/>
        </w:rPr>
        <w:t>jcwpd</w:t>
      </w:r>
      <w:proofErr w:type="spellEnd"/>
      <w:r w:rsidRPr="008368C5">
        <w:rPr>
          <w:rFonts w:asciiTheme="minorHAnsi" w:hAnsiTheme="minorHAnsi"/>
        </w:rPr>
        <w:t xml:space="preserve"> </w:t>
      </w:r>
      <w:r w:rsidRPr="008368C5">
        <w:rPr>
          <w:rFonts w:asciiTheme="minorHAnsi" w:hAnsiTheme="minorHAnsi" w:cstheme="minorHAnsi"/>
        </w:rPr>
        <w:t xml:space="preserve">(GW) </w:t>
      </w:r>
      <w:r w:rsidRPr="008368C5">
        <w:rPr>
          <w:rFonts w:asciiTheme="minorHAnsi" w:hAnsiTheme="minorHAnsi"/>
        </w:rPr>
        <w:t xml:space="preserve">zbudowany został na bazie zebranych w grupy działań </w:t>
      </w:r>
      <w:r w:rsidRPr="008368C5">
        <w:rPr>
          <w:rFonts w:asciiTheme="minorHAnsi" w:hAnsiTheme="minorHAnsi" w:cstheme="minorHAnsi"/>
        </w:rPr>
        <w:t>umożliwiających</w:t>
      </w:r>
      <w:r w:rsidRPr="008368C5">
        <w:rPr>
          <w:rFonts w:asciiTheme="minorHAnsi" w:hAnsiTheme="minorHAnsi"/>
        </w:rPr>
        <w:t xml:space="preserve"> redukcję wpływu presji zidentyfikowanych w ramach </w:t>
      </w:r>
      <w:r w:rsidRPr="008368C5">
        <w:rPr>
          <w:rFonts w:asciiTheme="minorHAnsi" w:hAnsiTheme="minorHAnsi" w:cstheme="minorHAnsi"/>
        </w:rPr>
        <w:t>opracowania</w:t>
      </w:r>
      <w:r w:rsidRPr="008368C5">
        <w:rPr>
          <w:rFonts w:asciiTheme="minorHAnsi" w:hAnsiTheme="minorHAnsi"/>
        </w:rPr>
        <w:t xml:space="preserve"> </w:t>
      </w:r>
      <w:r w:rsidRPr="008368C5">
        <w:rPr>
          <w:rFonts w:asciiTheme="minorHAnsi" w:hAnsiTheme="minorHAnsi"/>
          <w:i/>
        </w:rPr>
        <w:t xml:space="preserve">Dalsza charakterystyka </w:t>
      </w:r>
      <w:proofErr w:type="spellStart"/>
      <w:r w:rsidRPr="008368C5">
        <w:rPr>
          <w:rFonts w:asciiTheme="minorHAnsi" w:hAnsiTheme="minorHAnsi"/>
          <w:i/>
        </w:rPr>
        <w:t>jcwpd</w:t>
      </w:r>
      <w:proofErr w:type="spellEnd"/>
      <w:r w:rsidRPr="008368C5">
        <w:rPr>
          <w:rFonts w:asciiTheme="minorHAnsi" w:hAnsiTheme="minorHAnsi"/>
          <w:i/>
        </w:rPr>
        <w:t xml:space="preserve"> </w:t>
      </w:r>
      <w:r w:rsidRPr="008368C5">
        <w:rPr>
          <w:rFonts w:asciiTheme="minorHAnsi" w:hAnsiTheme="minorHAnsi" w:cstheme="minorHAnsi"/>
          <w:i/>
        </w:rPr>
        <w:t>(…)</w:t>
      </w:r>
      <w:r w:rsidRPr="008368C5">
        <w:rPr>
          <w:rFonts w:asciiTheme="minorHAnsi" w:hAnsiTheme="minorHAnsi" w:cstheme="minorHAnsi"/>
        </w:rPr>
        <w:t>.</w:t>
      </w:r>
    </w:p>
    <w:p w14:paraId="044EAAC2" w14:textId="77777777" w:rsidR="00545EA7" w:rsidRPr="008368C5" w:rsidRDefault="00545EA7" w:rsidP="00545EA7">
      <w:pPr>
        <w:spacing w:line="276" w:lineRule="auto"/>
        <w:rPr>
          <w:rFonts w:asciiTheme="minorHAnsi" w:hAnsiTheme="minorHAnsi"/>
        </w:rPr>
      </w:pPr>
      <w:r w:rsidRPr="008368C5">
        <w:rPr>
          <w:rFonts w:asciiTheme="minorHAnsi" w:hAnsiTheme="minorHAnsi" w:cstheme="minorHAnsi"/>
        </w:rPr>
        <w:t xml:space="preserve">Katalog działań dla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w:t>
      </w:r>
      <w:r w:rsidRPr="008368C5">
        <w:rPr>
          <w:rFonts w:asciiTheme="minorHAnsi" w:hAnsiTheme="minorHAnsi"/>
        </w:rPr>
        <w:t xml:space="preserve">(GW) obejmuje </w:t>
      </w:r>
      <w:r w:rsidRPr="008368C5">
        <w:rPr>
          <w:rFonts w:asciiTheme="minorHAnsi" w:hAnsiTheme="minorHAnsi" w:cstheme="minorHAnsi"/>
        </w:rPr>
        <w:t>40</w:t>
      </w:r>
      <w:r w:rsidRPr="008368C5">
        <w:rPr>
          <w:rFonts w:asciiTheme="minorHAnsi" w:hAnsiTheme="minorHAnsi"/>
        </w:rPr>
        <w:t xml:space="preserve"> działań, w tym </w:t>
      </w:r>
      <w:r w:rsidRPr="008368C5">
        <w:rPr>
          <w:rFonts w:asciiTheme="minorHAnsi" w:hAnsiTheme="minorHAnsi" w:cstheme="minorHAnsi"/>
        </w:rPr>
        <w:t>37</w:t>
      </w:r>
      <w:r w:rsidRPr="008368C5">
        <w:rPr>
          <w:rFonts w:asciiTheme="minorHAnsi" w:hAnsiTheme="minorHAnsi"/>
        </w:rPr>
        <w:t xml:space="preserve"> nowych działań oraz 3 działania kontynuowane z </w:t>
      </w:r>
      <w:proofErr w:type="spellStart"/>
      <w:r w:rsidRPr="008368C5">
        <w:rPr>
          <w:rFonts w:asciiTheme="minorHAnsi" w:hAnsiTheme="minorHAnsi"/>
        </w:rPr>
        <w:t>aPGW</w:t>
      </w:r>
      <w:proofErr w:type="spellEnd"/>
      <w:r w:rsidRPr="008368C5">
        <w:rPr>
          <w:rFonts w:asciiTheme="minorHAnsi" w:hAnsiTheme="minorHAnsi"/>
        </w:rPr>
        <w:t xml:space="preserve">, które zgrupowano w </w:t>
      </w:r>
      <w:r w:rsidRPr="008368C5">
        <w:rPr>
          <w:rFonts w:asciiTheme="minorHAnsi" w:hAnsiTheme="minorHAnsi" w:cstheme="minorHAnsi"/>
        </w:rPr>
        <w:t xml:space="preserve">pięciu </w:t>
      </w:r>
      <w:r w:rsidRPr="008368C5">
        <w:rPr>
          <w:rFonts w:asciiTheme="minorHAnsi" w:hAnsiTheme="minorHAnsi"/>
        </w:rPr>
        <w:t>kategoriach</w:t>
      </w:r>
      <w:r w:rsidRPr="008368C5">
        <w:rPr>
          <w:rFonts w:asciiTheme="minorHAnsi" w:hAnsiTheme="minorHAnsi" w:cstheme="minorHAnsi"/>
        </w:rPr>
        <w:t>,</w:t>
      </w:r>
      <w:r w:rsidRPr="008368C5">
        <w:rPr>
          <w:rFonts w:asciiTheme="minorHAnsi" w:hAnsiTheme="minorHAnsi"/>
        </w:rPr>
        <w:t xml:space="preserve"> odnoszących się do sektorów gospodarki mających wpływ na stan </w:t>
      </w:r>
      <w:proofErr w:type="spellStart"/>
      <w:r w:rsidRPr="008368C5">
        <w:rPr>
          <w:rFonts w:asciiTheme="minorHAnsi" w:hAnsiTheme="minorHAnsi"/>
        </w:rPr>
        <w:t>jcwpd</w:t>
      </w:r>
      <w:proofErr w:type="spellEnd"/>
      <w:r w:rsidRPr="008368C5">
        <w:rPr>
          <w:rFonts w:asciiTheme="minorHAnsi" w:hAnsiTheme="minorHAnsi"/>
        </w:rPr>
        <w:t>, co jest powiązane także z rodzajem presji</w:t>
      </w:r>
      <w:r w:rsidRPr="008368C5">
        <w:rPr>
          <w:rFonts w:asciiTheme="minorHAnsi" w:hAnsiTheme="minorHAnsi" w:cstheme="minorHAnsi"/>
        </w:rPr>
        <w:t xml:space="preserve"> (wykres 12-16): </w:t>
      </w:r>
    </w:p>
    <w:p w14:paraId="58F98242" w14:textId="77777777" w:rsidR="00CF5B6D" w:rsidRPr="008368C5" w:rsidRDefault="00CF5B6D" w:rsidP="0043022F">
      <w:pPr>
        <w:pStyle w:val="Akapitzlist"/>
      </w:pPr>
      <w:r w:rsidRPr="008368C5">
        <w:t>gospodarka komunalna,</w:t>
      </w:r>
    </w:p>
    <w:p w14:paraId="7706F723" w14:textId="77777777" w:rsidR="00CF5B6D" w:rsidRPr="008368C5" w:rsidRDefault="00CF5B6D" w:rsidP="0043022F">
      <w:pPr>
        <w:pStyle w:val="Akapitzlist"/>
      </w:pPr>
      <w:r w:rsidRPr="008368C5">
        <w:t>leśnictwo,</w:t>
      </w:r>
    </w:p>
    <w:p w14:paraId="6143FFC3" w14:textId="77777777" w:rsidR="00CF5B6D" w:rsidRPr="008368C5" w:rsidRDefault="00CF5B6D" w:rsidP="0043022F">
      <w:pPr>
        <w:pStyle w:val="Akapitzlist"/>
      </w:pPr>
      <w:r w:rsidRPr="008368C5">
        <w:t>przemysł,</w:t>
      </w:r>
    </w:p>
    <w:p w14:paraId="08B7B409" w14:textId="77777777" w:rsidR="00CF5B6D" w:rsidRPr="008368C5" w:rsidRDefault="00CF5B6D" w:rsidP="0043022F">
      <w:pPr>
        <w:pStyle w:val="Akapitzlist"/>
      </w:pPr>
      <w:r w:rsidRPr="008368C5">
        <w:t>rolnictwo,</w:t>
      </w:r>
    </w:p>
    <w:p w14:paraId="0A8268BB" w14:textId="77777777" w:rsidR="00CF5B6D" w:rsidRPr="008368C5" w:rsidRDefault="00CF5B6D" w:rsidP="0043022F">
      <w:pPr>
        <w:pStyle w:val="Akapitzlist"/>
      </w:pPr>
      <w:r w:rsidRPr="008368C5">
        <w:t>inne.</w:t>
      </w:r>
    </w:p>
    <w:p w14:paraId="47F88EE5" w14:textId="480D3A79" w:rsidR="00545EA7" w:rsidRPr="008368C5" w:rsidRDefault="00545EA7" w:rsidP="00545EA7">
      <w:pPr>
        <w:suppressAutoHyphens/>
        <w:spacing w:line="276" w:lineRule="auto"/>
        <w:rPr>
          <w:rFonts w:asciiTheme="minorHAnsi" w:hAnsiTheme="minorHAnsi"/>
        </w:rPr>
      </w:pPr>
      <w:r w:rsidRPr="008368C5">
        <w:rPr>
          <w:rFonts w:asciiTheme="minorHAnsi" w:hAnsiTheme="minorHAnsi" w:cstheme="minorHAnsi"/>
        </w:rPr>
        <w:t>Największa liczba</w:t>
      </w:r>
      <w:r w:rsidRPr="008368C5">
        <w:rPr>
          <w:rFonts w:asciiTheme="minorHAnsi" w:hAnsiTheme="minorHAnsi"/>
        </w:rPr>
        <w:t xml:space="preserve"> działań </w:t>
      </w:r>
      <w:r w:rsidRPr="008368C5">
        <w:rPr>
          <w:rFonts w:asciiTheme="minorHAnsi" w:hAnsiTheme="minorHAnsi" w:cstheme="minorHAnsi"/>
        </w:rPr>
        <w:t>została ustalona w kategorii</w:t>
      </w:r>
      <w:r w:rsidRPr="008368C5">
        <w:rPr>
          <w:rFonts w:asciiTheme="minorHAnsi" w:hAnsiTheme="minorHAnsi"/>
        </w:rPr>
        <w:t xml:space="preserve"> gospodarka komunalna (</w:t>
      </w:r>
      <w:r w:rsidRPr="008368C5">
        <w:rPr>
          <w:rFonts w:asciiTheme="minorHAnsi" w:hAnsiTheme="minorHAnsi" w:cstheme="minorHAnsi"/>
        </w:rPr>
        <w:t>41,46</w:t>
      </w:r>
      <w:r w:rsidRPr="008368C5">
        <w:rPr>
          <w:rFonts w:asciiTheme="minorHAnsi" w:hAnsiTheme="minorHAnsi"/>
        </w:rPr>
        <w:t xml:space="preserve">% wszystkich działań w katalogu), </w:t>
      </w:r>
      <w:r w:rsidRPr="008368C5">
        <w:rPr>
          <w:rFonts w:asciiTheme="minorHAnsi" w:hAnsiTheme="minorHAnsi" w:cstheme="minorHAnsi"/>
        </w:rPr>
        <w:t>zaś najmniejsza w obszarze</w:t>
      </w:r>
      <w:r w:rsidRPr="008368C5">
        <w:rPr>
          <w:rFonts w:asciiTheme="minorHAnsi" w:hAnsiTheme="minorHAnsi"/>
        </w:rPr>
        <w:t xml:space="preserve"> leśnictwo</w:t>
      </w:r>
      <w:r w:rsidRPr="008368C5">
        <w:rPr>
          <w:rFonts w:asciiTheme="minorHAnsi" w:hAnsiTheme="minorHAnsi" w:cstheme="minorHAnsi"/>
        </w:rPr>
        <w:t xml:space="preserve"> (2,44%)</w:t>
      </w:r>
      <w:r w:rsidR="00247A7C" w:rsidRPr="008368C5">
        <w:rPr>
          <w:rFonts w:asciiTheme="minorHAnsi" w:hAnsiTheme="minorHAnsi" w:cstheme="minorHAnsi"/>
        </w:rPr>
        <w:t xml:space="preserve"> (wykres 12-16, </w:t>
      </w:r>
      <w:r w:rsidR="00247A7C" w:rsidRPr="008368C5">
        <w:rPr>
          <w:rFonts w:asciiTheme="minorHAnsi" w:hAnsiTheme="minorHAnsi"/>
        </w:rPr>
        <w:t>dane prezentowane w zaokrągleniu).</w:t>
      </w:r>
    </w:p>
    <w:p w14:paraId="28510A57" w14:textId="77777777" w:rsidR="004C781C" w:rsidRPr="008368C5" w:rsidRDefault="00545EA7" w:rsidP="004C781C">
      <w:r w:rsidRPr="008368C5">
        <w:rPr>
          <w:noProof/>
        </w:rPr>
        <w:drawing>
          <wp:inline distT="0" distB="0" distL="0" distR="0" wp14:anchorId="1AB706E0" wp14:editId="0D54D134">
            <wp:extent cx="5760000" cy="3600000"/>
            <wp:effectExtent l="0" t="0" r="12700" b="635"/>
            <wp:docPr id="1866059333" name="Wykres 1866059333">
              <a:extLst xmlns:a="http://schemas.openxmlformats.org/drawingml/2006/main">
                <a:ext uri="{FF2B5EF4-FFF2-40B4-BE49-F238E27FC236}">
                  <a16:creationId xmlns:a16="http://schemas.microsoft.com/office/drawing/2014/main" id="{BCA87878-A376-48F3-9A61-DFD9BDE1AC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bookmarkStart w:id="539" w:name="_Toc68195525"/>
    </w:p>
    <w:p w14:paraId="258ED38A" w14:textId="21B7236A" w:rsidR="00545EA7" w:rsidRPr="008368C5" w:rsidRDefault="00545EA7" w:rsidP="00367A7A">
      <w:pPr>
        <w:pStyle w:val="Wykres"/>
        <w:ind w:left="0" w:firstLine="0"/>
        <w:rPr>
          <w:bCs w:val="0"/>
        </w:rPr>
      </w:pPr>
      <w:bookmarkStart w:id="540" w:name="_Toc68709763"/>
      <w:r w:rsidRPr="008368C5">
        <w:rPr>
          <w:rStyle w:val="WykresZnak"/>
          <w:b/>
          <w:bCs/>
        </w:rPr>
        <w:t>Wykres 12</w:t>
      </w:r>
      <w:r w:rsidRPr="008368C5">
        <w:rPr>
          <w:rStyle w:val="WykresZnak"/>
          <w:b/>
          <w:bCs/>
        </w:rPr>
        <w:noBreakHyphen/>
      </w:r>
      <w:r w:rsidRPr="008368C5">
        <w:rPr>
          <w:rStyle w:val="WykresZnak"/>
          <w:b/>
          <w:bCs/>
        </w:rPr>
        <w:fldChar w:fldCharType="begin"/>
      </w:r>
      <w:r w:rsidRPr="008368C5">
        <w:rPr>
          <w:rStyle w:val="WykresZnak"/>
          <w:b/>
          <w:bCs/>
        </w:rPr>
        <w:instrText xml:space="preserve"> SEQ Wykres \* ARABIC \s 1 </w:instrText>
      </w:r>
      <w:r w:rsidRPr="008368C5">
        <w:rPr>
          <w:rStyle w:val="WykresZnak"/>
          <w:b/>
          <w:bCs/>
        </w:rPr>
        <w:fldChar w:fldCharType="separate"/>
      </w:r>
      <w:r w:rsidR="00B146EE">
        <w:rPr>
          <w:rStyle w:val="WykresZnak"/>
          <w:b/>
          <w:bCs/>
          <w:noProof/>
        </w:rPr>
        <w:t>16</w:t>
      </w:r>
      <w:r w:rsidRPr="008368C5">
        <w:rPr>
          <w:rStyle w:val="WykresZnak"/>
          <w:b/>
          <w:bCs/>
        </w:rPr>
        <w:fldChar w:fldCharType="end"/>
      </w:r>
      <w:r w:rsidRPr="008368C5">
        <w:rPr>
          <w:rStyle w:val="WykresZnak"/>
          <w:b/>
          <w:bCs/>
        </w:rPr>
        <w:tab/>
        <w:t xml:space="preserve">Udział działań w poszczególnych kategoriach katalogu działań </w:t>
      </w:r>
      <w:proofErr w:type="spellStart"/>
      <w:r w:rsidRPr="008368C5">
        <w:rPr>
          <w:rStyle w:val="WykresZnak"/>
          <w:b/>
          <w:bCs/>
        </w:rPr>
        <w:t>jcwpd</w:t>
      </w:r>
      <w:bookmarkEnd w:id="539"/>
      <w:bookmarkEnd w:id="540"/>
      <w:proofErr w:type="spellEnd"/>
    </w:p>
    <w:p w14:paraId="735621A2" w14:textId="77777777" w:rsidR="00545EA7" w:rsidRPr="008368C5" w:rsidRDefault="00545EA7" w:rsidP="00545EA7">
      <w:pPr>
        <w:pStyle w:val="rdo0"/>
      </w:pPr>
      <w:r w:rsidRPr="008368C5">
        <w:t>Źródło: opracowanie własne</w:t>
      </w:r>
    </w:p>
    <w:p w14:paraId="4A552F26" w14:textId="79289D91" w:rsidR="00545EA7" w:rsidRPr="008368C5" w:rsidRDefault="00545EA7" w:rsidP="00545EA7">
      <w:pPr>
        <w:spacing w:line="276" w:lineRule="auto"/>
        <w:rPr>
          <w:rFonts w:asciiTheme="minorHAnsi" w:hAnsiTheme="minorHAnsi"/>
        </w:rPr>
      </w:pPr>
      <w:r w:rsidRPr="008368C5">
        <w:rPr>
          <w:rFonts w:asciiTheme="minorHAnsi" w:hAnsiTheme="minorHAnsi"/>
        </w:rPr>
        <w:t>W katalogu wydzielono 10 działań podstawowych</w:t>
      </w:r>
      <w:r w:rsidRPr="008368C5">
        <w:rPr>
          <w:rFonts w:asciiTheme="minorHAnsi" w:hAnsiTheme="minorHAnsi" w:cstheme="minorHAnsi"/>
        </w:rPr>
        <w:t xml:space="preserve"> (25%),</w:t>
      </w:r>
      <w:r w:rsidRPr="008368C5">
        <w:rPr>
          <w:rFonts w:asciiTheme="minorHAnsi" w:hAnsiTheme="minorHAnsi"/>
        </w:rPr>
        <w:t xml:space="preserve"> przypisanych do wszystkich </w:t>
      </w:r>
      <w:proofErr w:type="spellStart"/>
      <w:r w:rsidRPr="008368C5">
        <w:rPr>
          <w:rFonts w:asciiTheme="minorHAnsi" w:hAnsiTheme="minorHAnsi"/>
        </w:rPr>
        <w:t>jcwpd</w:t>
      </w:r>
      <w:proofErr w:type="spellEnd"/>
      <w:r w:rsidRPr="008368C5">
        <w:rPr>
          <w:rFonts w:asciiTheme="minorHAnsi" w:hAnsiTheme="minorHAnsi"/>
        </w:rPr>
        <w:t xml:space="preserve"> na</w:t>
      </w:r>
      <w:r w:rsidRPr="008368C5">
        <w:rPr>
          <w:rFonts w:asciiTheme="minorHAnsi" w:hAnsiTheme="minorHAnsi" w:cstheme="minorHAnsi"/>
        </w:rPr>
        <w:t xml:space="preserve"> </w:t>
      </w:r>
      <w:r w:rsidRPr="008368C5">
        <w:rPr>
          <w:rFonts w:asciiTheme="minorHAnsi" w:hAnsiTheme="minorHAnsi"/>
        </w:rPr>
        <w:t xml:space="preserve">obszarze kraju oraz </w:t>
      </w:r>
      <w:r w:rsidRPr="008368C5">
        <w:rPr>
          <w:rFonts w:asciiTheme="minorHAnsi" w:hAnsiTheme="minorHAnsi" w:cstheme="minorHAnsi"/>
        </w:rPr>
        <w:t>30</w:t>
      </w:r>
      <w:r w:rsidRPr="008368C5">
        <w:rPr>
          <w:rFonts w:asciiTheme="minorHAnsi" w:hAnsiTheme="minorHAnsi"/>
        </w:rPr>
        <w:t xml:space="preserve"> działań uzupełniających</w:t>
      </w:r>
      <w:r w:rsidRPr="008368C5">
        <w:rPr>
          <w:rFonts w:asciiTheme="minorHAnsi" w:hAnsiTheme="minorHAnsi" w:cstheme="minorHAnsi"/>
        </w:rPr>
        <w:t xml:space="preserve"> (75%),</w:t>
      </w:r>
      <w:r w:rsidRPr="008368C5">
        <w:rPr>
          <w:rFonts w:asciiTheme="minorHAnsi" w:hAnsiTheme="minorHAnsi"/>
        </w:rPr>
        <w:t xml:space="preserve"> przypisywanych do </w:t>
      </w:r>
      <w:proofErr w:type="spellStart"/>
      <w:r w:rsidRPr="008368C5">
        <w:rPr>
          <w:rFonts w:asciiTheme="minorHAnsi" w:hAnsiTheme="minorHAnsi"/>
        </w:rPr>
        <w:t>jcwpd</w:t>
      </w:r>
      <w:proofErr w:type="spellEnd"/>
      <w:r w:rsidRPr="008368C5">
        <w:rPr>
          <w:rFonts w:asciiTheme="minorHAnsi" w:hAnsiTheme="minorHAnsi"/>
        </w:rPr>
        <w:t xml:space="preserve">, w których osiągnięcie ustalonego celu środowiskowego jest zagrożone w zależności od przyczyny stanu słabego bądź </w:t>
      </w:r>
      <w:r w:rsidRPr="008368C5">
        <w:rPr>
          <w:rFonts w:asciiTheme="minorHAnsi" w:hAnsiTheme="minorHAnsi"/>
        </w:rPr>
        <w:lastRenderedPageBreak/>
        <w:t xml:space="preserve">zagrożenia (wykres </w:t>
      </w:r>
      <w:r w:rsidRPr="008368C5">
        <w:rPr>
          <w:rFonts w:asciiTheme="minorHAnsi" w:hAnsiTheme="minorHAnsi" w:cstheme="minorHAnsi"/>
        </w:rPr>
        <w:t>12-17</w:t>
      </w:r>
      <w:r w:rsidRPr="008368C5">
        <w:rPr>
          <w:rFonts w:asciiTheme="minorHAnsi" w:hAnsiTheme="minorHAnsi"/>
        </w:rPr>
        <w:t xml:space="preserve">). W uzasadnionych przypadkach działania uzupełniające były także przypisywane </w:t>
      </w:r>
      <w:r w:rsidRPr="008368C5">
        <w:rPr>
          <w:rFonts w:asciiTheme="minorHAnsi" w:hAnsiTheme="minorHAnsi" w:cstheme="minorHAnsi"/>
        </w:rPr>
        <w:t>do </w:t>
      </w:r>
      <w:proofErr w:type="spellStart"/>
      <w:r w:rsidRPr="008368C5">
        <w:rPr>
          <w:rFonts w:asciiTheme="minorHAnsi" w:hAnsiTheme="minorHAnsi"/>
        </w:rPr>
        <w:t>jcwpd</w:t>
      </w:r>
      <w:proofErr w:type="spellEnd"/>
      <w:r w:rsidRPr="008368C5">
        <w:rPr>
          <w:rFonts w:asciiTheme="minorHAnsi" w:hAnsiTheme="minorHAnsi"/>
        </w:rPr>
        <w:t xml:space="preserve">, w których </w:t>
      </w:r>
      <w:r w:rsidRPr="008368C5">
        <w:rPr>
          <w:rFonts w:asciiTheme="minorHAnsi" w:hAnsiTheme="minorHAnsi" w:cstheme="minorHAnsi"/>
        </w:rPr>
        <w:t>osiągniecie</w:t>
      </w:r>
      <w:r w:rsidRPr="008368C5">
        <w:rPr>
          <w:rFonts w:asciiTheme="minorHAnsi" w:hAnsiTheme="minorHAnsi"/>
        </w:rPr>
        <w:t xml:space="preserve"> celu środowiskowego nie jest zagrożone.</w:t>
      </w:r>
      <w:r w:rsidRPr="008368C5">
        <w:rPr>
          <w:rFonts w:asciiTheme="minorHAnsi" w:hAnsiTheme="minorHAnsi" w:cstheme="minorHAnsi"/>
        </w:rPr>
        <w:t xml:space="preserve"> Spośród wszystkich działań w katalogu 6 zostało zakwalifikowanych jako działania ciągłe z uwagi na</w:t>
      </w:r>
      <w:r w:rsidR="0043022F" w:rsidRPr="008368C5">
        <w:rPr>
          <w:rFonts w:asciiTheme="minorHAnsi" w:hAnsiTheme="minorHAnsi" w:cstheme="minorHAnsi"/>
        </w:rPr>
        <w:t> </w:t>
      </w:r>
      <w:r w:rsidRPr="008368C5">
        <w:rPr>
          <w:rFonts w:asciiTheme="minorHAnsi" w:hAnsiTheme="minorHAnsi" w:cstheme="minorHAnsi"/>
        </w:rPr>
        <w:t>harmonogram ich realizacji. Pozostałym został wskazany rok, do którego powinno nastąpić wdrożenie działania.</w:t>
      </w:r>
    </w:p>
    <w:p w14:paraId="40FEA2D7" w14:textId="77777777" w:rsidR="00545EA7" w:rsidRPr="008368C5" w:rsidRDefault="00545EA7" w:rsidP="00545EA7">
      <w:pPr>
        <w:spacing w:line="276" w:lineRule="auto"/>
        <w:jc w:val="center"/>
        <w:rPr>
          <w:rFonts w:asciiTheme="minorHAnsi" w:hAnsiTheme="minorHAnsi" w:cstheme="minorHAnsi"/>
        </w:rPr>
      </w:pPr>
      <w:r w:rsidRPr="008368C5">
        <w:rPr>
          <w:noProof/>
        </w:rPr>
        <w:drawing>
          <wp:inline distT="0" distB="0" distL="0" distR="0" wp14:anchorId="6DDF53B9" wp14:editId="2B9BE402">
            <wp:extent cx="4584700" cy="2508250"/>
            <wp:effectExtent l="0" t="0" r="6350" b="6350"/>
            <wp:docPr id="1866059358" name="Wykres 1866059358">
              <a:extLst xmlns:a="http://schemas.openxmlformats.org/drawingml/2006/main">
                <a:ext uri="{FF2B5EF4-FFF2-40B4-BE49-F238E27FC236}">
                  <a16:creationId xmlns:a16="http://schemas.microsoft.com/office/drawing/2014/main" id="{7B1ECC8D-6185-490E-A73B-4510E645D0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03B9EA60" w14:textId="6CF74445" w:rsidR="00545EA7" w:rsidRPr="008368C5" w:rsidRDefault="00545EA7" w:rsidP="00545EA7">
      <w:pPr>
        <w:pStyle w:val="Wykres"/>
      </w:pPr>
      <w:bookmarkStart w:id="541" w:name="_Toc68195526"/>
      <w:bookmarkStart w:id="542" w:name="_Toc68709764"/>
      <w:r w:rsidRPr="008368C5">
        <w:t xml:space="preserve">Wykres </w:t>
      </w:r>
      <w:r w:rsidRPr="008368C5">
        <w:fldChar w:fldCharType="begin"/>
      </w:r>
      <w:r w:rsidRPr="008368C5">
        <w:instrText>STYLEREF 1 \s</w:instrText>
      </w:r>
      <w:r w:rsidRPr="008368C5">
        <w:fldChar w:fldCharType="separate"/>
      </w:r>
      <w:r w:rsidR="00B146EE">
        <w:rPr>
          <w:noProof/>
        </w:rPr>
        <w:t>12</w:t>
      </w:r>
      <w:r w:rsidRPr="008368C5">
        <w:fldChar w:fldCharType="end"/>
      </w:r>
      <w:r w:rsidRPr="008368C5">
        <w:noBreakHyphen/>
      </w:r>
      <w:r w:rsidRPr="008368C5">
        <w:fldChar w:fldCharType="begin"/>
      </w:r>
      <w:r w:rsidRPr="008368C5">
        <w:instrText>SEQ Wykres \* ARABIC \s 1</w:instrText>
      </w:r>
      <w:r w:rsidRPr="008368C5">
        <w:fldChar w:fldCharType="separate"/>
      </w:r>
      <w:r w:rsidR="00B146EE">
        <w:rPr>
          <w:noProof/>
        </w:rPr>
        <w:t>17</w:t>
      </w:r>
      <w:r w:rsidRPr="008368C5">
        <w:fldChar w:fldCharType="end"/>
      </w:r>
      <w:r w:rsidRPr="008368C5">
        <w:tab/>
        <w:t xml:space="preserve">Udział działań podstawowych oraz uzupełniających w katalogu działań </w:t>
      </w:r>
      <w:proofErr w:type="spellStart"/>
      <w:r w:rsidRPr="008368C5">
        <w:t>jcwpd</w:t>
      </w:r>
      <w:bookmarkEnd w:id="541"/>
      <w:bookmarkEnd w:id="542"/>
      <w:proofErr w:type="spellEnd"/>
    </w:p>
    <w:p w14:paraId="0E61174E" w14:textId="77777777" w:rsidR="00545EA7" w:rsidRPr="008368C5" w:rsidRDefault="00545EA7" w:rsidP="00545EA7">
      <w:pPr>
        <w:pStyle w:val="rdo0"/>
        <w:rPr>
          <w:b/>
          <w:sz w:val="20"/>
        </w:rPr>
      </w:pPr>
      <w:r w:rsidRPr="008368C5">
        <w:rPr>
          <w:b/>
          <w:bCs/>
          <w:sz w:val="20"/>
        </w:rPr>
        <w:tab/>
      </w:r>
      <w:r w:rsidRPr="008368C5">
        <w:t>Źródło: opracowanie własne</w:t>
      </w:r>
    </w:p>
    <w:p w14:paraId="3DC7C82E" w14:textId="77777777" w:rsidR="00545EA7" w:rsidRPr="008368C5" w:rsidRDefault="00545EA7" w:rsidP="00545EA7">
      <w:pPr>
        <w:spacing w:line="276" w:lineRule="auto"/>
        <w:rPr>
          <w:rFonts w:asciiTheme="minorHAnsi" w:hAnsiTheme="minorHAnsi"/>
        </w:rPr>
      </w:pPr>
      <w:r w:rsidRPr="008368C5">
        <w:rPr>
          <w:rFonts w:asciiTheme="minorHAnsi" w:hAnsiTheme="minorHAnsi"/>
        </w:rPr>
        <w:t xml:space="preserve">Działania </w:t>
      </w:r>
      <w:r w:rsidRPr="008368C5">
        <w:rPr>
          <w:rFonts w:asciiTheme="minorHAnsi" w:hAnsiTheme="minorHAnsi" w:cstheme="minorHAnsi"/>
        </w:rPr>
        <w:t xml:space="preserve">w katalogu dla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(GW) </w:t>
      </w:r>
      <w:r w:rsidRPr="008368C5">
        <w:rPr>
          <w:rFonts w:asciiTheme="minorHAnsi" w:hAnsiTheme="minorHAnsi"/>
        </w:rPr>
        <w:t>zostały przypisane do sześciu grup wydzielonych ze względu na</w:t>
      </w:r>
      <w:r w:rsidRPr="008368C5">
        <w:rPr>
          <w:rFonts w:asciiTheme="minorHAnsi" w:hAnsiTheme="minorHAnsi" w:cstheme="minorHAnsi"/>
        </w:rPr>
        <w:t> </w:t>
      </w:r>
      <w:r w:rsidRPr="008368C5">
        <w:rPr>
          <w:rFonts w:asciiTheme="minorHAnsi" w:hAnsiTheme="minorHAnsi"/>
        </w:rPr>
        <w:t xml:space="preserve">rodzaj działania (wykres </w:t>
      </w:r>
      <w:r w:rsidRPr="008368C5">
        <w:rPr>
          <w:rFonts w:asciiTheme="minorHAnsi" w:hAnsiTheme="minorHAnsi" w:cstheme="minorHAnsi"/>
        </w:rPr>
        <w:t>12-18</w:t>
      </w:r>
      <w:r w:rsidRPr="008368C5">
        <w:rPr>
          <w:rFonts w:asciiTheme="minorHAnsi" w:hAnsiTheme="minorHAnsi"/>
        </w:rPr>
        <w:t>). Najwięcej działań jest związanych z grupą pozostałe</w:t>
      </w:r>
      <w:r w:rsidRPr="008368C5">
        <w:rPr>
          <w:rFonts w:asciiTheme="minorHAnsi" w:hAnsiTheme="minorHAnsi" w:cstheme="minorHAnsi"/>
        </w:rPr>
        <w:t>,</w:t>
      </w:r>
      <w:r w:rsidRPr="008368C5">
        <w:rPr>
          <w:rFonts w:asciiTheme="minorHAnsi" w:hAnsiTheme="minorHAnsi"/>
        </w:rPr>
        <w:t xml:space="preserve"> zaś najmniej jest działań naukowo-badawczych</w:t>
      </w:r>
      <w:r w:rsidRPr="008368C5">
        <w:rPr>
          <w:rFonts w:asciiTheme="minorHAnsi" w:hAnsiTheme="minorHAnsi" w:cstheme="minorHAnsi"/>
        </w:rPr>
        <w:t>.</w:t>
      </w:r>
      <w:r w:rsidRPr="008368C5">
        <w:rPr>
          <w:rFonts w:asciiTheme="minorHAnsi" w:hAnsiTheme="minorHAnsi"/>
        </w:rPr>
        <w:t xml:space="preserve"> </w:t>
      </w:r>
    </w:p>
    <w:p w14:paraId="61204588" w14:textId="0992BD91" w:rsidR="007D09BF" w:rsidRPr="008368C5" w:rsidRDefault="00BC3B4A" w:rsidP="007D09BF">
      <w:pPr>
        <w:spacing w:before="0" w:after="0"/>
        <w:jc w:val="center"/>
        <w:rPr>
          <w:rFonts w:ascii="Times New Roman" w:eastAsia="Times New Roman" w:hAnsi="Times New Roman"/>
          <w:sz w:val="24"/>
          <w:szCs w:val="24"/>
          <w:lang w:eastAsia="pl-PL"/>
        </w:rPr>
      </w:pPr>
      <w:r w:rsidRPr="008368C5">
        <w:rPr>
          <w:noProof/>
        </w:rPr>
        <w:drawing>
          <wp:inline distT="0" distB="0" distL="0" distR="0" wp14:anchorId="3181DFB7" wp14:editId="5E704605">
            <wp:extent cx="4463415" cy="2857500"/>
            <wp:effectExtent l="0" t="0" r="13335" b="0"/>
            <wp:docPr id="44" name="Wykres 44">
              <a:extLst xmlns:a="http://schemas.openxmlformats.org/drawingml/2006/main">
                <a:ext uri="{FF2B5EF4-FFF2-40B4-BE49-F238E27FC236}">
                  <a16:creationId xmlns:a16="http://schemas.microsoft.com/office/drawing/2014/main" id="{0513F13D-552D-4DEA-B28D-87F21DCF6B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151AA286" w14:textId="762E9BA9" w:rsidR="00545EA7" w:rsidRPr="008368C5" w:rsidRDefault="00545EA7" w:rsidP="00545EA7">
      <w:pPr>
        <w:pStyle w:val="Wykres"/>
      </w:pPr>
      <w:bookmarkStart w:id="543" w:name="_Toc68195527"/>
      <w:bookmarkStart w:id="544" w:name="_Toc68709765"/>
      <w:r w:rsidRPr="008368C5">
        <w:t>Wykres 12</w:t>
      </w:r>
      <w:r w:rsidRPr="008368C5">
        <w:noBreakHyphen/>
      </w:r>
      <w:r w:rsidRPr="008368C5">
        <w:fldChar w:fldCharType="begin"/>
      </w:r>
      <w:r w:rsidRPr="008368C5">
        <w:instrText>SEQ Wykres \* ARABIC \s 1</w:instrText>
      </w:r>
      <w:r w:rsidRPr="008368C5">
        <w:fldChar w:fldCharType="separate"/>
      </w:r>
      <w:r w:rsidR="00B146EE">
        <w:rPr>
          <w:noProof/>
        </w:rPr>
        <w:t>18</w:t>
      </w:r>
      <w:r w:rsidRPr="008368C5">
        <w:fldChar w:fldCharType="end"/>
      </w:r>
      <w:r w:rsidRPr="008368C5">
        <w:tab/>
        <w:t xml:space="preserve">Udział działań dla </w:t>
      </w:r>
      <w:proofErr w:type="spellStart"/>
      <w:r w:rsidRPr="008368C5">
        <w:t>jcwpd</w:t>
      </w:r>
      <w:proofErr w:type="spellEnd"/>
      <w:r w:rsidRPr="008368C5">
        <w:t xml:space="preserve"> w poszczególnych grupach</w:t>
      </w:r>
      <w:bookmarkEnd w:id="543"/>
      <w:bookmarkEnd w:id="544"/>
    </w:p>
    <w:p w14:paraId="39D99F02" w14:textId="77777777" w:rsidR="00CF5B6D" w:rsidRPr="008368C5" w:rsidRDefault="00CF5B6D" w:rsidP="006D7BBA">
      <w:pPr>
        <w:pStyle w:val="rdo0"/>
      </w:pPr>
      <w:r w:rsidRPr="008368C5">
        <w:t>Źródło: opracowanie własne</w:t>
      </w:r>
    </w:p>
    <w:p w14:paraId="6CB5EFA2" w14:textId="20815F3A" w:rsidR="00CF5B6D" w:rsidRPr="008368C5" w:rsidRDefault="00CF5B6D" w:rsidP="00545EA7">
      <w:pPr>
        <w:spacing w:line="276" w:lineRule="auto"/>
        <w:rPr>
          <w:rFonts w:asciiTheme="minorHAnsi" w:hAnsiTheme="minorHAnsi"/>
        </w:rPr>
      </w:pPr>
      <w:r w:rsidRPr="008368C5">
        <w:rPr>
          <w:rFonts w:asciiTheme="minorHAnsi" w:hAnsiTheme="minorHAnsi"/>
        </w:rPr>
        <w:lastRenderedPageBreak/>
        <w:t xml:space="preserve">Każde działanie otrzymało kod </w:t>
      </w:r>
      <w:proofErr w:type="spellStart"/>
      <w:r w:rsidRPr="008368C5">
        <w:rPr>
          <w:rFonts w:asciiTheme="minorHAnsi" w:hAnsiTheme="minorHAnsi"/>
        </w:rPr>
        <w:t>IIaPGW</w:t>
      </w:r>
      <w:proofErr w:type="spellEnd"/>
      <w:r w:rsidRPr="008368C5">
        <w:rPr>
          <w:rFonts w:asciiTheme="minorHAnsi" w:hAnsiTheme="minorHAnsi"/>
        </w:rPr>
        <w:t xml:space="preserve"> wskazujący na rodzaj presji, na redukcję której działanie jest ukierunkowane (presje ilościowe, presje chemiczne lub presje ilościowe i chemiczne). Zestawienie liczby działań w poszczególnych grupach </w:t>
      </w:r>
      <w:proofErr w:type="spellStart"/>
      <w:r w:rsidRPr="008368C5">
        <w:rPr>
          <w:rFonts w:asciiTheme="minorHAnsi" w:hAnsiTheme="minorHAnsi"/>
        </w:rPr>
        <w:t>IIaPGW</w:t>
      </w:r>
      <w:proofErr w:type="spellEnd"/>
      <w:r w:rsidRPr="008368C5">
        <w:rPr>
          <w:rFonts w:asciiTheme="minorHAnsi" w:hAnsiTheme="minorHAnsi"/>
        </w:rPr>
        <w:t xml:space="preserve"> przedstawia tabela </w:t>
      </w:r>
      <w:r w:rsidRPr="008368C5">
        <w:rPr>
          <w:rFonts w:asciiTheme="minorHAnsi" w:hAnsiTheme="minorHAnsi" w:cstheme="minorHAnsi"/>
        </w:rPr>
        <w:t>12-</w:t>
      </w:r>
      <w:r w:rsidR="003C63DD" w:rsidRPr="008368C5">
        <w:rPr>
          <w:rFonts w:asciiTheme="minorHAnsi" w:hAnsiTheme="minorHAnsi" w:cstheme="minorHAnsi"/>
        </w:rPr>
        <w:t>7</w:t>
      </w:r>
      <w:r w:rsidR="00545EA7" w:rsidRPr="008368C5">
        <w:rPr>
          <w:rFonts w:asciiTheme="minorHAnsi" w:hAnsiTheme="minorHAnsi" w:cstheme="minorHAnsi"/>
        </w:rPr>
        <w:t xml:space="preserve"> i wykres </w:t>
      </w:r>
      <w:r w:rsidR="00367A7A" w:rsidRPr="008368C5">
        <w:rPr>
          <w:rFonts w:asciiTheme="minorHAnsi" w:hAnsiTheme="minorHAnsi" w:cstheme="minorHAnsi"/>
        </w:rPr>
        <w:t>12</w:t>
      </w:r>
      <w:r w:rsidR="00545EA7" w:rsidRPr="008368C5">
        <w:rPr>
          <w:rFonts w:asciiTheme="minorHAnsi" w:hAnsiTheme="minorHAnsi" w:cstheme="minorHAnsi"/>
        </w:rPr>
        <w:t>-19</w:t>
      </w:r>
      <w:r w:rsidRPr="008368C5">
        <w:rPr>
          <w:rFonts w:asciiTheme="minorHAnsi" w:hAnsiTheme="minorHAnsi"/>
        </w:rPr>
        <w:t>.</w:t>
      </w:r>
    </w:p>
    <w:p w14:paraId="0B99A935" w14:textId="035C4A61" w:rsidR="003C63DD" w:rsidRPr="008368C5" w:rsidRDefault="003C63DD" w:rsidP="00810768">
      <w:pPr>
        <w:pStyle w:val="Tabela"/>
      </w:pPr>
      <w:bookmarkStart w:id="545" w:name="_Toc68709619"/>
      <w:r w:rsidRPr="008368C5">
        <w:t xml:space="preserve">Tabela </w:t>
      </w:r>
      <w:r w:rsidRPr="008368C5">
        <w:fldChar w:fldCharType="begin"/>
      </w:r>
      <w:r w:rsidRPr="008368C5">
        <w:instrText>STYLEREF 1 \s</w:instrText>
      </w:r>
      <w:r w:rsidRPr="008368C5">
        <w:fldChar w:fldCharType="separate"/>
      </w:r>
      <w:r w:rsidR="00B146EE">
        <w:rPr>
          <w:noProof/>
        </w:rPr>
        <w:t>12</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7</w:t>
      </w:r>
      <w:r w:rsidRPr="008368C5">
        <w:fldChar w:fldCharType="end"/>
      </w:r>
      <w:r w:rsidRPr="008368C5">
        <w:tab/>
      </w:r>
      <w:r w:rsidRPr="008368C5">
        <w:tab/>
        <w:t xml:space="preserve">Liczba działań w poszczególnych grupach </w:t>
      </w:r>
      <w:r w:rsidR="00367A7A" w:rsidRPr="008368C5">
        <w:t xml:space="preserve">działań - </w:t>
      </w:r>
      <w:proofErr w:type="spellStart"/>
      <w:r w:rsidR="00367A7A" w:rsidRPr="008368C5">
        <w:t>jcwpd</w:t>
      </w:r>
      <w:bookmarkEnd w:id="545"/>
      <w:proofErr w:type="spellEnd"/>
    </w:p>
    <w:tbl>
      <w:tblPr>
        <w:tblStyle w:val="Tabela-Siatka2"/>
        <w:tblW w:w="0" w:type="auto"/>
        <w:jc w:val="center"/>
        <w:tblLook w:val="06A0" w:firstRow="1" w:lastRow="0" w:firstColumn="1" w:lastColumn="0" w:noHBand="1" w:noVBand="1"/>
      </w:tblPr>
      <w:tblGrid>
        <w:gridCol w:w="1206"/>
        <w:gridCol w:w="4758"/>
        <w:gridCol w:w="1358"/>
      </w:tblGrid>
      <w:tr w:rsidR="00CF5B6D" w:rsidRPr="008368C5" w14:paraId="7686581D" w14:textId="77777777" w:rsidTr="00165BD4">
        <w:trPr>
          <w:cantSplit/>
          <w:trHeight w:val="454"/>
          <w:tblHeader/>
          <w:jc w:val="center"/>
        </w:trPr>
        <w:tc>
          <w:tcPr>
            <w:tcW w:w="0" w:type="auto"/>
            <w:shd w:val="clear" w:color="auto" w:fill="BFBFBF" w:themeFill="background1" w:themeFillShade="BF"/>
            <w:vAlign w:val="center"/>
          </w:tcPr>
          <w:p w14:paraId="7EBDA2A1" w14:textId="08D0672E" w:rsidR="00CF5B6D" w:rsidRPr="008368C5" w:rsidRDefault="00CF5B6D" w:rsidP="00CF5B6D">
            <w:pPr>
              <w:spacing w:before="40" w:after="40"/>
              <w:jc w:val="center"/>
              <w:rPr>
                <w:rFonts w:cs="Calibri"/>
                <w:sz w:val="20"/>
                <w:szCs w:val="20"/>
                <w:lang w:eastAsia="pl-PL"/>
              </w:rPr>
            </w:pPr>
            <w:bookmarkStart w:id="546" w:name="_Hlk67374697"/>
            <w:r w:rsidRPr="008368C5">
              <w:rPr>
                <w:rFonts w:cs="Calibri"/>
                <w:b/>
                <w:bCs/>
                <w:sz w:val="20"/>
                <w:szCs w:val="20"/>
                <w:lang w:eastAsia="pl-PL"/>
              </w:rPr>
              <w:t xml:space="preserve">Kod </w:t>
            </w:r>
            <w:proofErr w:type="spellStart"/>
            <w:r w:rsidRPr="008368C5">
              <w:rPr>
                <w:rFonts w:cs="Calibri"/>
                <w:b/>
                <w:bCs/>
                <w:sz w:val="20"/>
                <w:szCs w:val="20"/>
                <w:lang w:eastAsia="pl-PL"/>
              </w:rPr>
              <w:t>IIaPGW</w:t>
            </w:r>
            <w:proofErr w:type="spellEnd"/>
          </w:p>
        </w:tc>
        <w:tc>
          <w:tcPr>
            <w:tcW w:w="0" w:type="auto"/>
            <w:shd w:val="clear" w:color="auto" w:fill="BFBFBF" w:themeFill="background1" w:themeFillShade="BF"/>
            <w:vAlign w:val="center"/>
          </w:tcPr>
          <w:p w14:paraId="4C150627" w14:textId="77777777" w:rsidR="00CF5B6D" w:rsidRPr="008368C5" w:rsidRDefault="00CF5B6D" w:rsidP="00CF5B6D">
            <w:pPr>
              <w:spacing w:before="40" w:after="40"/>
              <w:jc w:val="center"/>
              <w:rPr>
                <w:rFonts w:cs="Calibri"/>
                <w:sz w:val="20"/>
                <w:szCs w:val="20"/>
                <w:lang w:eastAsia="pl-PL"/>
              </w:rPr>
            </w:pPr>
            <w:r w:rsidRPr="008368C5">
              <w:rPr>
                <w:rFonts w:cs="Calibri"/>
                <w:b/>
                <w:bCs/>
                <w:sz w:val="20"/>
                <w:szCs w:val="20"/>
                <w:lang w:eastAsia="pl-PL"/>
              </w:rPr>
              <w:t>Rodzaj presji</w:t>
            </w:r>
          </w:p>
        </w:tc>
        <w:tc>
          <w:tcPr>
            <w:tcW w:w="0" w:type="auto"/>
            <w:shd w:val="clear" w:color="auto" w:fill="BFBFBF" w:themeFill="background1" w:themeFillShade="BF"/>
            <w:vAlign w:val="center"/>
          </w:tcPr>
          <w:p w14:paraId="5D99F62F" w14:textId="77777777" w:rsidR="00CF5B6D" w:rsidRPr="008368C5" w:rsidRDefault="00CF5B6D" w:rsidP="00CF5B6D">
            <w:pPr>
              <w:spacing w:before="40" w:after="40"/>
              <w:jc w:val="center"/>
              <w:rPr>
                <w:rFonts w:cs="Calibri"/>
                <w:sz w:val="20"/>
                <w:szCs w:val="20"/>
                <w:lang w:eastAsia="pl-PL"/>
              </w:rPr>
            </w:pPr>
            <w:r w:rsidRPr="008368C5">
              <w:rPr>
                <w:rFonts w:cs="Calibri"/>
                <w:b/>
                <w:bCs/>
                <w:sz w:val="20"/>
                <w:szCs w:val="20"/>
                <w:lang w:eastAsia="pl-PL"/>
              </w:rPr>
              <w:t>Liczba działań</w:t>
            </w:r>
          </w:p>
        </w:tc>
      </w:tr>
      <w:tr w:rsidR="00CF5B6D" w:rsidRPr="008368C5" w14:paraId="6D31950D" w14:textId="77777777" w:rsidTr="00CF5B6D">
        <w:trPr>
          <w:trHeight w:val="454"/>
          <w:jc w:val="center"/>
        </w:trPr>
        <w:tc>
          <w:tcPr>
            <w:tcW w:w="0" w:type="auto"/>
            <w:vAlign w:val="center"/>
          </w:tcPr>
          <w:p w14:paraId="1AEF5815" w14:textId="1AF4868D" w:rsidR="00CF5B6D" w:rsidRPr="008368C5" w:rsidRDefault="00CF5B6D" w:rsidP="00CF5B6D">
            <w:pPr>
              <w:spacing w:before="40" w:after="40"/>
              <w:jc w:val="center"/>
              <w:rPr>
                <w:rFonts w:cs="Calibri"/>
                <w:sz w:val="20"/>
                <w:szCs w:val="20"/>
                <w:lang w:eastAsia="pl-PL"/>
              </w:rPr>
            </w:pPr>
            <w:r w:rsidRPr="008368C5">
              <w:rPr>
                <w:rFonts w:cstheme="minorHAnsi"/>
                <w:sz w:val="20"/>
                <w:szCs w:val="20"/>
              </w:rPr>
              <w:t>GWI</w:t>
            </w:r>
          </w:p>
        </w:tc>
        <w:tc>
          <w:tcPr>
            <w:tcW w:w="0" w:type="auto"/>
            <w:vAlign w:val="center"/>
          </w:tcPr>
          <w:p w14:paraId="6B12E7BB" w14:textId="2B192D8F" w:rsidR="00CF5B6D" w:rsidRPr="008368C5" w:rsidRDefault="00CF5B6D" w:rsidP="00CF5B6D">
            <w:pPr>
              <w:spacing w:before="40" w:after="40"/>
              <w:jc w:val="center"/>
              <w:rPr>
                <w:rFonts w:cs="Calibri"/>
                <w:sz w:val="20"/>
                <w:szCs w:val="20"/>
                <w:lang w:eastAsia="pl-PL"/>
              </w:rPr>
            </w:pPr>
            <w:r w:rsidRPr="008368C5">
              <w:rPr>
                <w:rFonts w:cstheme="minorHAnsi"/>
                <w:sz w:val="20"/>
                <w:szCs w:val="20"/>
              </w:rPr>
              <w:t>Presje ilościowe</w:t>
            </w:r>
          </w:p>
        </w:tc>
        <w:tc>
          <w:tcPr>
            <w:tcW w:w="0" w:type="auto"/>
            <w:vAlign w:val="center"/>
          </w:tcPr>
          <w:p w14:paraId="4F50E36C" w14:textId="085DAE27" w:rsidR="00CF5B6D" w:rsidRPr="008368C5" w:rsidRDefault="003A1850" w:rsidP="00CF5B6D">
            <w:pPr>
              <w:spacing w:before="40" w:after="40"/>
              <w:jc w:val="center"/>
              <w:rPr>
                <w:rFonts w:cs="Calibri"/>
                <w:sz w:val="20"/>
                <w:szCs w:val="20"/>
                <w:lang w:eastAsia="pl-PL"/>
              </w:rPr>
            </w:pPr>
            <w:r w:rsidRPr="008368C5">
              <w:rPr>
                <w:rFonts w:cstheme="minorHAnsi"/>
              </w:rPr>
              <w:t>22</w:t>
            </w:r>
          </w:p>
        </w:tc>
      </w:tr>
      <w:tr w:rsidR="00CF5B6D" w:rsidRPr="008368C5" w14:paraId="209DE650" w14:textId="77777777" w:rsidTr="00CF5B6D">
        <w:trPr>
          <w:trHeight w:val="454"/>
          <w:jc w:val="center"/>
        </w:trPr>
        <w:tc>
          <w:tcPr>
            <w:tcW w:w="0" w:type="auto"/>
            <w:vAlign w:val="center"/>
          </w:tcPr>
          <w:p w14:paraId="2230065D" w14:textId="3D17B92B" w:rsidR="00CF5B6D" w:rsidRPr="008368C5" w:rsidRDefault="001F0B8C" w:rsidP="00CF5B6D">
            <w:pPr>
              <w:spacing w:before="40" w:after="40"/>
              <w:jc w:val="center"/>
              <w:rPr>
                <w:rFonts w:cs="Calibri"/>
                <w:sz w:val="20"/>
                <w:szCs w:val="20"/>
                <w:lang w:eastAsia="pl-PL"/>
              </w:rPr>
            </w:pPr>
            <w:r w:rsidRPr="008368C5">
              <w:rPr>
                <w:rFonts w:cstheme="minorHAnsi"/>
                <w:sz w:val="20"/>
                <w:szCs w:val="20"/>
              </w:rPr>
              <w:t>GWC</w:t>
            </w:r>
          </w:p>
        </w:tc>
        <w:tc>
          <w:tcPr>
            <w:tcW w:w="0" w:type="auto"/>
            <w:vAlign w:val="center"/>
          </w:tcPr>
          <w:p w14:paraId="2770F454" w14:textId="4EF6D1DE" w:rsidR="00CF5B6D" w:rsidRPr="008368C5" w:rsidRDefault="001F0B8C" w:rsidP="00CF5B6D">
            <w:pPr>
              <w:spacing w:before="40" w:after="40"/>
              <w:jc w:val="center"/>
              <w:rPr>
                <w:rFonts w:cs="Calibri"/>
                <w:sz w:val="20"/>
                <w:szCs w:val="20"/>
                <w:lang w:eastAsia="pl-PL"/>
              </w:rPr>
            </w:pPr>
            <w:r w:rsidRPr="008368C5">
              <w:rPr>
                <w:rFonts w:cstheme="minorHAnsi"/>
                <w:sz w:val="20"/>
                <w:szCs w:val="20"/>
              </w:rPr>
              <w:t>Presje chemiczne</w:t>
            </w:r>
          </w:p>
        </w:tc>
        <w:tc>
          <w:tcPr>
            <w:tcW w:w="0" w:type="auto"/>
            <w:vAlign w:val="center"/>
          </w:tcPr>
          <w:p w14:paraId="335A0C7D" w14:textId="7C9EF2BB" w:rsidR="00CF5B6D" w:rsidRPr="008368C5" w:rsidRDefault="001F0B8C" w:rsidP="00CF5B6D">
            <w:pPr>
              <w:spacing w:before="40" w:after="40"/>
              <w:jc w:val="center"/>
              <w:rPr>
                <w:rFonts w:cs="Calibri"/>
                <w:sz w:val="20"/>
                <w:szCs w:val="20"/>
                <w:lang w:eastAsia="pl-PL"/>
              </w:rPr>
            </w:pPr>
            <w:r w:rsidRPr="008368C5">
              <w:rPr>
                <w:rFonts w:cstheme="minorHAnsi"/>
              </w:rPr>
              <w:t>6</w:t>
            </w:r>
          </w:p>
        </w:tc>
      </w:tr>
      <w:tr w:rsidR="001F0B8C" w:rsidRPr="008368C5" w14:paraId="22AE6C19" w14:textId="77777777" w:rsidTr="00CF5B6D">
        <w:trPr>
          <w:trHeight w:val="454"/>
          <w:jc w:val="center"/>
        </w:trPr>
        <w:tc>
          <w:tcPr>
            <w:tcW w:w="0" w:type="auto"/>
            <w:vAlign w:val="center"/>
          </w:tcPr>
          <w:p w14:paraId="78DE5031" w14:textId="4EF74499" w:rsidR="001F0B8C" w:rsidRPr="008368C5" w:rsidRDefault="001F0B8C" w:rsidP="00CF5B6D">
            <w:pPr>
              <w:spacing w:before="40" w:after="40"/>
              <w:jc w:val="center"/>
              <w:rPr>
                <w:rFonts w:cs="Calibri"/>
                <w:sz w:val="20"/>
                <w:szCs w:val="20"/>
                <w:lang w:eastAsia="pl-PL"/>
              </w:rPr>
            </w:pPr>
            <w:r w:rsidRPr="008368C5">
              <w:rPr>
                <w:rFonts w:cstheme="minorHAnsi"/>
                <w:sz w:val="20"/>
                <w:szCs w:val="20"/>
              </w:rPr>
              <w:t>GWPA</w:t>
            </w:r>
          </w:p>
        </w:tc>
        <w:tc>
          <w:tcPr>
            <w:tcW w:w="0" w:type="auto"/>
            <w:vAlign w:val="center"/>
          </w:tcPr>
          <w:p w14:paraId="03B771E6" w14:textId="137F878F" w:rsidR="001F0B8C" w:rsidRPr="008368C5" w:rsidRDefault="001F0B8C" w:rsidP="00CF5B6D">
            <w:pPr>
              <w:spacing w:before="40" w:after="40"/>
              <w:jc w:val="center"/>
              <w:rPr>
                <w:rFonts w:cs="Calibri"/>
                <w:sz w:val="20"/>
                <w:szCs w:val="20"/>
                <w:lang w:eastAsia="pl-PL"/>
              </w:rPr>
            </w:pPr>
            <w:r w:rsidRPr="008368C5">
              <w:rPr>
                <w:rFonts w:cstheme="minorHAnsi"/>
                <w:sz w:val="20"/>
                <w:szCs w:val="20"/>
              </w:rPr>
              <w:t>Presje chemiczne A (rolnictwo i gospodarka komunalna)</w:t>
            </w:r>
          </w:p>
        </w:tc>
        <w:tc>
          <w:tcPr>
            <w:tcW w:w="0" w:type="auto"/>
            <w:vAlign w:val="center"/>
          </w:tcPr>
          <w:p w14:paraId="2F992F0A" w14:textId="38F283B7" w:rsidR="001F0B8C" w:rsidRPr="008368C5" w:rsidRDefault="001F0B8C" w:rsidP="00CF5B6D">
            <w:pPr>
              <w:spacing w:before="40" w:after="40"/>
              <w:jc w:val="center"/>
              <w:rPr>
                <w:rFonts w:cs="Calibri"/>
                <w:sz w:val="20"/>
                <w:szCs w:val="20"/>
                <w:lang w:eastAsia="pl-PL"/>
              </w:rPr>
            </w:pPr>
            <w:r w:rsidRPr="008368C5">
              <w:rPr>
                <w:rFonts w:cstheme="minorHAnsi"/>
              </w:rPr>
              <w:t>3</w:t>
            </w:r>
          </w:p>
        </w:tc>
      </w:tr>
      <w:tr w:rsidR="00CF5B6D" w:rsidRPr="008368C5" w14:paraId="4D9C3013" w14:textId="77777777" w:rsidTr="00CF5B6D">
        <w:trPr>
          <w:trHeight w:val="454"/>
          <w:jc w:val="center"/>
        </w:trPr>
        <w:tc>
          <w:tcPr>
            <w:tcW w:w="0" w:type="auto"/>
            <w:vAlign w:val="center"/>
          </w:tcPr>
          <w:p w14:paraId="649948CD" w14:textId="6FF6B334" w:rsidR="00CF5B6D" w:rsidRPr="008368C5" w:rsidRDefault="00CF5B6D" w:rsidP="00CF5B6D">
            <w:pPr>
              <w:spacing w:before="40" w:after="40"/>
              <w:jc w:val="center"/>
              <w:rPr>
                <w:rFonts w:cs="Calibri"/>
                <w:sz w:val="20"/>
                <w:szCs w:val="20"/>
                <w:lang w:eastAsia="pl-PL"/>
              </w:rPr>
            </w:pPr>
            <w:r w:rsidRPr="008368C5">
              <w:rPr>
                <w:rFonts w:cstheme="minorHAnsi"/>
                <w:sz w:val="20"/>
                <w:szCs w:val="20"/>
              </w:rPr>
              <w:t>GWPB</w:t>
            </w:r>
          </w:p>
        </w:tc>
        <w:tc>
          <w:tcPr>
            <w:tcW w:w="0" w:type="auto"/>
            <w:vAlign w:val="center"/>
          </w:tcPr>
          <w:p w14:paraId="678AD416" w14:textId="1B32E72A" w:rsidR="00CF5B6D" w:rsidRPr="008368C5" w:rsidRDefault="00CF5B6D" w:rsidP="00CF5B6D">
            <w:pPr>
              <w:spacing w:before="40" w:after="40"/>
              <w:jc w:val="center"/>
              <w:rPr>
                <w:rFonts w:cs="Calibri"/>
                <w:sz w:val="20"/>
                <w:szCs w:val="20"/>
                <w:lang w:eastAsia="pl-PL"/>
              </w:rPr>
            </w:pPr>
            <w:r w:rsidRPr="008368C5">
              <w:rPr>
                <w:rFonts w:cstheme="minorHAnsi"/>
                <w:sz w:val="20"/>
                <w:szCs w:val="20"/>
              </w:rPr>
              <w:t>Presje chemiczne B (przemysł i urbanizacja)</w:t>
            </w:r>
          </w:p>
        </w:tc>
        <w:tc>
          <w:tcPr>
            <w:tcW w:w="0" w:type="auto"/>
            <w:vAlign w:val="center"/>
          </w:tcPr>
          <w:p w14:paraId="53F7343F" w14:textId="0CE0B07B" w:rsidR="00CF5B6D" w:rsidRPr="008368C5" w:rsidRDefault="001F0B8C" w:rsidP="00CF5B6D">
            <w:pPr>
              <w:spacing w:before="40" w:after="40"/>
              <w:jc w:val="center"/>
              <w:rPr>
                <w:rFonts w:cs="Calibri"/>
                <w:sz w:val="20"/>
                <w:szCs w:val="20"/>
                <w:lang w:eastAsia="pl-PL"/>
              </w:rPr>
            </w:pPr>
            <w:r w:rsidRPr="008368C5">
              <w:rPr>
                <w:rFonts w:cstheme="minorHAnsi"/>
              </w:rPr>
              <w:t>4</w:t>
            </w:r>
          </w:p>
        </w:tc>
      </w:tr>
      <w:tr w:rsidR="00CF5B6D" w:rsidRPr="008368C5" w14:paraId="6F354F0F" w14:textId="77777777" w:rsidTr="00CF5B6D">
        <w:trPr>
          <w:trHeight w:val="454"/>
          <w:jc w:val="center"/>
        </w:trPr>
        <w:tc>
          <w:tcPr>
            <w:tcW w:w="0" w:type="auto"/>
            <w:vAlign w:val="center"/>
          </w:tcPr>
          <w:p w14:paraId="7BED24E9" w14:textId="60A37944" w:rsidR="00CF5B6D" w:rsidRPr="008368C5" w:rsidRDefault="00CF5B6D" w:rsidP="00CF5B6D">
            <w:pPr>
              <w:spacing w:before="40" w:after="40"/>
              <w:jc w:val="center"/>
              <w:rPr>
                <w:rFonts w:cs="Calibri"/>
                <w:sz w:val="20"/>
                <w:szCs w:val="20"/>
                <w:lang w:eastAsia="pl-PL"/>
              </w:rPr>
            </w:pPr>
            <w:r w:rsidRPr="008368C5">
              <w:rPr>
                <w:rFonts w:cstheme="minorHAnsi"/>
                <w:sz w:val="20"/>
                <w:szCs w:val="20"/>
              </w:rPr>
              <w:t>GWIC</w:t>
            </w:r>
          </w:p>
        </w:tc>
        <w:tc>
          <w:tcPr>
            <w:tcW w:w="0" w:type="auto"/>
            <w:vAlign w:val="center"/>
          </w:tcPr>
          <w:p w14:paraId="53AE00F2" w14:textId="3893C7AC" w:rsidR="00CF5B6D" w:rsidRPr="008368C5" w:rsidRDefault="00CF5B6D" w:rsidP="00CF5B6D">
            <w:pPr>
              <w:spacing w:before="40" w:after="40"/>
              <w:jc w:val="center"/>
              <w:rPr>
                <w:rFonts w:cs="Calibri"/>
                <w:sz w:val="20"/>
                <w:szCs w:val="20"/>
                <w:lang w:eastAsia="pl-PL"/>
              </w:rPr>
            </w:pPr>
            <w:r w:rsidRPr="008368C5">
              <w:rPr>
                <w:rFonts w:cstheme="minorHAnsi"/>
                <w:sz w:val="20"/>
                <w:szCs w:val="20"/>
              </w:rPr>
              <w:t>Presje ilościowe i chemiczne</w:t>
            </w:r>
          </w:p>
        </w:tc>
        <w:tc>
          <w:tcPr>
            <w:tcW w:w="0" w:type="auto"/>
            <w:vAlign w:val="center"/>
          </w:tcPr>
          <w:p w14:paraId="556718F5" w14:textId="33CAD5B4" w:rsidR="00CF5B6D" w:rsidRPr="008368C5" w:rsidRDefault="001F0B8C" w:rsidP="00CF5B6D">
            <w:pPr>
              <w:spacing w:before="40" w:after="40"/>
              <w:jc w:val="center"/>
              <w:rPr>
                <w:rFonts w:cs="Calibri"/>
                <w:sz w:val="20"/>
                <w:szCs w:val="20"/>
                <w:lang w:eastAsia="pl-PL"/>
              </w:rPr>
            </w:pPr>
            <w:r w:rsidRPr="008368C5">
              <w:rPr>
                <w:rFonts w:cstheme="minorHAnsi"/>
              </w:rPr>
              <w:t>5</w:t>
            </w:r>
          </w:p>
        </w:tc>
      </w:tr>
      <w:tr w:rsidR="00CF5B6D" w:rsidRPr="008368C5" w14:paraId="5EE94898" w14:textId="77777777" w:rsidTr="00CF5B6D">
        <w:trPr>
          <w:trHeight w:val="454"/>
          <w:jc w:val="center"/>
        </w:trPr>
        <w:tc>
          <w:tcPr>
            <w:tcW w:w="0" w:type="auto"/>
            <w:gridSpan w:val="2"/>
            <w:shd w:val="clear" w:color="auto" w:fill="BFBFBF"/>
            <w:vAlign w:val="center"/>
          </w:tcPr>
          <w:p w14:paraId="6B26ED67" w14:textId="34F19DA9" w:rsidR="00CF5B6D" w:rsidRPr="008368C5" w:rsidRDefault="00CF5B6D" w:rsidP="00D65C25">
            <w:pPr>
              <w:spacing w:before="40" w:after="40"/>
              <w:rPr>
                <w:rFonts w:cs="Calibri"/>
                <w:b/>
                <w:bCs/>
                <w:sz w:val="20"/>
                <w:szCs w:val="20"/>
                <w:lang w:eastAsia="pl-PL"/>
              </w:rPr>
            </w:pPr>
            <w:r w:rsidRPr="008368C5">
              <w:rPr>
                <w:b/>
                <w:sz w:val="20"/>
                <w:szCs w:val="20"/>
              </w:rPr>
              <w:t>Razem</w:t>
            </w:r>
          </w:p>
        </w:tc>
        <w:tc>
          <w:tcPr>
            <w:tcW w:w="0" w:type="auto"/>
            <w:shd w:val="clear" w:color="auto" w:fill="BFBFBF"/>
            <w:vAlign w:val="center"/>
          </w:tcPr>
          <w:p w14:paraId="4F6E8B78" w14:textId="36BE3ECD" w:rsidR="00CF5B6D" w:rsidRPr="008368C5" w:rsidRDefault="003A1850" w:rsidP="003A1850">
            <w:pPr>
              <w:spacing w:before="40" w:after="40"/>
              <w:jc w:val="center"/>
              <w:rPr>
                <w:rFonts w:cs="Calibri"/>
                <w:b/>
                <w:bCs/>
                <w:sz w:val="20"/>
                <w:szCs w:val="20"/>
                <w:lang w:eastAsia="pl-PL"/>
              </w:rPr>
            </w:pPr>
            <w:r w:rsidRPr="008368C5">
              <w:rPr>
                <w:rFonts w:cstheme="minorHAnsi"/>
                <w:b/>
                <w:bCs/>
              </w:rPr>
              <w:t>40</w:t>
            </w:r>
          </w:p>
        </w:tc>
      </w:tr>
    </w:tbl>
    <w:bookmarkEnd w:id="546"/>
    <w:p w14:paraId="3692CC6E" w14:textId="55EC1C44" w:rsidR="00CF5B6D" w:rsidRPr="008368C5" w:rsidRDefault="00CF5B6D" w:rsidP="006D7BBA">
      <w:pPr>
        <w:pStyle w:val="rdo0"/>
      </w:pPr>
      <w:r w:rsidRPr="008368C5">
        <w:t>Źródło: opracowanie własne</w:t>
      </w:r>
    </w:p>
    <w:p w14:paraId="5E0538B7" w14:textId="77777777" w:rsidR="006C2584" w:rsidRPr="008368C5" w:rsidRDefault="006C2584" w:rsidP="006D7BBA">
      <w:pPr>
        <w:pStyle w:val="rdo0"/>
      </w:pPr>
    </w:p>
    <w:p w14:paraId="13ACF7E0" w14:textId="77777777" w:rsidR="006C2584" w:rsidRPr="008368C5" w:rsidRDefault="006C2584" w:rsidP="006C2584">
      <w:pPr>
        <w:spacing w:line="276" w:lineRule="auto"/>
        <w:jc w:val="center"/>
        <w:rPr>
          <w:rFonts w:asciiTheme="minorHAnsi" w:hAnsiTheme="minorHAnsi" w:cstheme="minorHAnsi"/>
        </w:rPr>
      </w:pPr>
      <w:r w:rsidRPr="008368C5">
        <w:rPr>
          <w:noProof/>
        </w:rPr>
        <w:drawing>
          <wp:inline distT="0" distB="0" distL="0" distR="0" wp14:anchorId="21C2E4A1" wp14:editId="4CC9AD0F">
            <wp:extent cx="4572000" cy="2743200"/>
            <wp:effectExtent l="0" t="0" r="0" b="0"/>
            <wp:docPr id="1866059359" name="Wykres 1866059359">
              <a:extLst xmlns:a="http://schemas.openxmlformats.org/drawingml/2006/main">
                <a:ext uri="{FF2B5EF4-FFF2-40B4-BE49-F238E27FC236}">
                  <a16:creationId xmlns:a16="http://schemas.microsoft.com/office/drawing/2014/main" id="{3B2B5FA5-CD4E-4C4A-818E-E04A14CF95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6DAE16C7" w14:textId="28452A6E" w:rsidR="006C2584" w:rsidRPr="008368C5" w:rsidRDefault="006C2584" w:rsidP="006C2584">
      <w:pPr>
        <w:pStyle w:val="Wykres"/>
      </w:pPr>
      <w:bookmarkStart w:id="547" w:name="_Toc68195528"/>
      <w:bookmarkStart w:id="548" w:name="_Toc68709766"/>
      <w:r w:rsidRPr="008368C5">
        <w:t>Wykres 12</w:t>
      </w:r>
      <w:r w:rsidRPr="008368C5">
        <w:noBreakHyphen/>
      </w:r>
      <w:r w:rsidRPr="008368C5">
        <w:fldChar w:fldCharType="begin"/>
      </w:r>
      <w:r w:rsidRPr="008368C5">
        <w:instrText>SEQ Wykres \* ARABIC \s 1</w:instrText>
      </w:r>
      <w:r w:rsidRPr="008368C5">
        <w:fldChar w:fldCharType="separate"/>
      </w:r>
      <w:r w:rsidR="00B146EE">
        <w:rPr>
          <w:noProof/>
        </w:rPr>
        <w:t>19</w:t>
      </w:r>
      <w:r w:rsidRPr="008368C5">
        <w:fldChar w:fldCharType="end"/>
      </w:r>
      <w:r w:rsidRPr="008368C5">
        <w:tab/>
        <w:t>Udział działań ukierunkowanych na redukcję poszczególnych rodzajów presji</w:t>
      </w:r>
      <w:bookmarkEnd w:id="547"/>
      <w:bookmarkEnd w:id="548"/>
    </w:p>
    <w:p w14:paraId="4AACB84B" w14:textId="77777777" w:rsidR="006C2584" w:rsidRPr="008368C5" w:rsidRDefault="006C2584" w:rsidP="006C2584">
      <w:pPr>
        <w:pStyle w:val="rdo0"/>
      </w:pPr>
      <w:r w:rsidRPr="008368C5">
        <w:t>Źródło: opracowanie własne</w:t>
      </w:r>
    </w:p>
    <w:p w14:paraId="5F26F394" w14:textId="77777777" w:rsidR="001F0B8C" w:rsidRPr="008368C5" w:rsidRDefault="001F0B8C" w:rsidP="006C2584">
      <w:pPr>
        <w:spacing w:line="276" w:lineRule="auto"/>
        <w:rPr>
          <w:rFonts w:asciiTheme="minorHAnsi" w:hAnsiTheme="minorHAnsi"/>
        </w:rPr>
      </w:pPr>
      <w:r w:rsidRPr="008368C5">
        <w:rPr>
          <w:rFonts w:asciiTheme="minorHAnsi" w:hAnsiTheme="minorHAnsi"/>
        </w:rPr>
        <w:t xml:space="preserve">Poszczególne grupy działań </w:t>
      </w:r>
      <w:proofErr w:type="spellStart"/>
      <w:r w:rsidRPr="008368C5">
        <w:rPr>
          <w:rFonts w:asciiTheme="minorHAnsi" w:hAnsiTheme="minorHAnsi"/>
        </w:rPr>
        <w:t>IIaPGW</w:t>
      </w:r>
      <w:proofErr w:type="spellEnd"/>
      <w:r w:rsidRPr="008368C5">
        <w:rPr>
          <w:rFonts w:asciiTheme="minorHAnsi" w:hAnsiTheme="minorHAnsi"/>
        </w:rPr>
        <w:t xml:space="preserve"> obejmują następujące działania:</w:t>
      </w:r>
    </w:p>
    <w:p w14:paraId="745B68E7" w14:textId="5BCD3C29" w:rsidR="006C2584" w:rsidRPr="008368C5" w:rsidRDefault="006C2584" w:rsidP="006C2584">
      <w:pPr>
        <w:spacing w:line="276" w:lineRule="auto"/>
        <w:rPr>
          <w:rFonts w:asciiTheme="minorHAnsi" w:hAnsiTheme="minorHAnsi"/>
        </w:rPr>
      </w:pPr>
      <w:r w:rsidRPr="008368C5">
        <w:rPr>
          <w:rFonts w:asciiTheme="minorHAnsi" w:hAnsiTheme="minorHAnsi"/>
          <w:b/>
        </w:rPr>
        <w:t>GWI:</w:t>
      </w:r>
      <w:r w:rsidRPr="008368C5">
        <w:rPr>
          <w:rFonts w:asciiTheme="minorHAnsi" w:hAnsiTheme="minorHAnsi"/>
        </w:rPr>
        <w:t xml:space="preserve"> działania ukierunkowane na redukcję presji ilościowej, związane z ograniczaniem zużycia wody, stosowaniem </w:t>
      </w:r>
      <w:r w:rsidRPr="008368C5">
        <w:rPr>
          <w:rFonts w:asciiTheme="minorHAnsi" w:hAnsiTheme="minorHAnsi" w:cstheme="minorHAnsi"/>
        </w:rPr>
        <w:t>oszczędzających wodę</w:t>
      </w:r>
      <w:r w:rsidRPr="008368C5">
        <w:rPr>
          <w:rFonts w:asciiTheme="minorHAnsi" w:hAnsiTheme="minorHAnsi"/>
        </w:rPr>
        <w:t xml:space="preserve"> technik nawadniania gruntów ornych i sposobów retencji oraz zagospodarowania wód opadowych w rolnictwie, a także spowolnieniem lub zatrzymaniem odpływu wód ze zlewni oraz zwiększeniem możliwości retencyjnych zlewni, w tym zwiększeniem retencji na</w:t>
      </w:r>
      <w:r w:rsidR="0043022F" w:rsidRPr="008368C5">
        <w:rPr>
          <w:rFonts w:asciiTheme="minorHAnsi" w:hAnsiTheme="minorHAnsi"/>
        </w:rPr>
        <w:t> </w:t>
      </w:r>
      <w:r w:rsidRPr="008368C5">
        <w:rPr>
          <w:rFonts w:asciiTheme="minorHAnsi" w:hAnsiTheme="minorHAnsi"/>
        </w:rPr>
        <w:t xml:space="preserve">obszarach zurbanizowanych. </w:t>
      </w:r>
      <w:r w:rsidRPr="008368C5">
        <w:rPr>
          <w:rFonts w:asciiTheme="minorHAnsi" w:hAnsiTheme="minorHAnsi" w:cstheme="minorHAnsi"/>
        </w:rPr>
        <w:t>Ponadto obejmują</w:t>
      </w:r>
      <w:r w:rsidRPr="008368C5">
        <w:rPr>
          <w:rFonts w:asciiTheme="minorHAnsi" w:hAnsiTheme="minorHAnsi"/>
        </w:rPr>
        <w:t xml:space="preserve"> dokonywanie dodatkowego przeglądu pozwoleń </w:t>
      </w:r>
      <w:r w:rsidRPr="008368C5">
        <w:rPr>
          <w:rFonts w:asciiTheme="minorHAnsi" w:hAnsiTheme="minorHAnsi"/>
        </w:rPr>
        <w:lastRenderedPageBreak/>
        <w:t>wodnoprawnych oraz weryfikację zasobów dyspozycyjnych wód podziemnych i eksploatacyjnych ujęć wód podziemnych, analizę możliwości odbudowy/przebudowy systemów melioracyjnych, a także opracowanie programu monitorowania stanu wód podziemnych w rejonie prowadzonej działalności górniczej i opracowanie programu zagospodarowania wód odwodnieniowych i wybudowanie rurociągu przemysłowego.</w:t>
      </w:r>
    </w:p>
    <w:p w14:paraId="71D45496" w14:textId="523D07B3" w:rsidR="006C2584" w:rsidRPr="008368C5" w:rsidRDefault="006C2584" w:rsidP="006C2584">
      <w:pPr>
        <w:spacing w:line="276" w:lineRule="auto"/>
        <w:rPr>
          <w:rFonts w:asciiTheme="minorHAnsi" w:hAnsiTheme="minorHAnsi"/>
        </w:rPr>
      </w:pPr>
      <w:r w:rsidRPr="008368C5">
        <w:rPr>
          <w:rFonts w:asciiTheme="minorHAnsi" w:hAnsiTheme="minorHAnsi"/>
          <w:b/>
        </w:rPr>
        <w:t>GWC:</w:t>
      </w:r>
      <w:r w:rsidRPr="008368C5">
        <w:rPr>
          <w:rFonts w:asciiTheme="minorHAnsi" w:hAnsiTheme="minorHAnsi"/>
        </w:rPr>
        <w:t xml:space="preserve"> działania ukierunkowane na redukcję presji chemicznej, związane z </w:t>
      </w:r>
      <w:r w:rsidRPr="008368C5">
        <w:rPr>
          <w:rFonts w:asciiTheme="minorHAnsi" w:hAnsiTheme="minorHAnsi" w:cstheme="minorHAnsi"/>
        </w:rPr>
        <w:t>opracowaniem</w:t>
      </w:r>
      <w:r w:rsidRPr="008368C5">
        <w:rPr>
          <w:rFonts w:asciiTheme="minorHAnsi" w:hAnsiTheme="minorHAnsi"/>
        </w:rPr>
        <w:t xml:space="preserve"> wniosków na</w:t>
      </w:r>
      <w:r w:rsidR="0043022F" w:rsidRPr="008368C5">
        <w:rPr>
          <w:rFonts w:asciiTheme="minorHAnsi" w:hAnsiTheme="minorHAnsi"/>
        </w:rPr>
        <w:t> </w:t>
      </w:r>
      <w:r w:rsidRPr="008368C5">
        <w:rPr>
          <w:rFonts w:asciiTheme="minorHAnsi" w:hAnsiTheme="minorHAnsi"/>
        </w:rPr>
        <w:t>potrzeby ustanawiania obszarów ochronnych zbiorników wód śródlądowych</w:t>
      </w:r>
      <w:r w:rsidRPr="008368C5">
        <w:rPr>
          <w:rFonts w:asciiTheme="minorHAnsi" w:hAnsiTheme="minorHAnsi" w:cstheme="minorHAnsi"/>
        </w:rPr>
        <w:t xml:space="preserve"> (w tym GZWP)</w:t>
      </w:r>
      <w:r w:rsidRPr="008368C5">
        <w:rPr>
          <w:rFonts w:asciiTheme="minorHAnsi" w:hAnsiTheme="minorHAnsi"/>
        </w:rPr>
        <w:t xml:space="preserve"> oraz rozporządzeń ustanawiających te obszary wraz ze wsparciem merytorycznym związanych </w:t>
      </w:r>
      <w:r w:rsidR="0043022F" w:rsidRPr="008368C5">
        <w:rPr>
          <w:rFonts w:asciiTheme="minorHAnsi" w:hAnsiTheme="minorHAnsi"/>
        </w:rPr>
        <w:br/>
      </w:r>
      <w:r w:rsidRPr="008368C5">
        <w:rPr>
          <w:rFonts w:asciiTheme="minorHAnsi" w:hAnsiTheme="minorHAnsi"/>
        </w:rPr>
        <w:t xml:space="preserve">z ich ustanawianiem. </w:t>
      </w:r>
    </w:p>
    <w:p w14:paraId="79BDE344" w14:textId="0A5D5192" w:rsidR="006C2584" w:rsidRPr="008368C5" w:rsidRDefault="006C2584" w:rsidP="006C2584">
      <w:pPr>
        <w:spacing w:line="276" w:lineRule="auto"/>
        <w:rPr>
          <w:rFonts w:asciiTheme="minorHAnsi" w:hAnsiTheme="minorHAnsi"/>
        </w:rPr>
      </w:pPr>
      <w:r w:rsidRPr="008368C5">
        <w:rPr>
          <w:rFonts w:asciiTheme="minorHAnsi" w:hAnsiTheme="minorHAnsi"/>
          <w:b/>
        </w:rPr>
        <w:t>GWPA:</w:t>
      </w:r>
      <w:r w:rsidRPr="008368C5">
        <w:rPr>
          <w:rFonts w:asciiTheme="minorHAnsi" w:hAnsiTheme="minorHAnsi"/>
        </w:rPr>
        <w:t xml:space="preserve"> działania ukierunkowane są na </w:t>
      </w:r>
      <w:r w:rsidRPr="008368C5">
        <w:rPr>
          <w:rFonts w:asciiTheme="minorHAnsi" w:hAnsiTheme="minorHAnsi" w:cstheme="minorHAnsi"/>
        </w:rPr>
        <w:t>rozpoznanie</w:t>
      </w:r>
      <w:r w:rsidRPr="008368C5">
        <w:rPr>
          <w:rFonts w:asciiTheme="minorHAnsi" w:hAnsiTheme="minorHAnsi"/>
        </w:rPr>
        <w:t xml:space="preserve"> występowania nowych zanieczyszczeń w wodach podziemnych w rejonach intensywnej presji urbanizacyjnej, rolniczej i przemysłowej, </w:t>
      </w:r>
      <w:r w:rsidR="0043022F" w:rsidRPr="008368C5">
        <w:rPr>
          <w:rFonts w:asciiTheme="minorHAnsi" w:hAnsiTheme="minorHAnsi"/>
        </w:rPr>
        <w:br/>
      </w:r>
      <w:r w:rsidRPr="008368C5">
        <w:rPr>
          <w:rFonts w:asciiTheme="minorHAnsi" w:hAnsiTheme="minorHAnsi"/>
        </w:rPr>
        <w:t xml:space="preserve">a także przeprowadzanie szkoleń dla prowadzących działalność rolniczą w zakresie stosowania działań ze </w:t>
      </w:r>
      <w:r w:rsidRPr="008368C5">
        <w:rPr>
          <w:rFonts w:asciiTheme="minorHAnsi" w:hAnsiTheme="minorHAnsi" w:cstheme="minorHAnsi"/>
        </w:rPr>
        <w:t>„</w:t>
      </w:r>
      <w:r w:rsidRPr="008368C5">
        <w:rPr>
          <w:rFonts w:asciiTheme="minorHAnsi" w:hAnsiTheme="minorHAnsi"/>
        </w:rPr>
        <w:t>Zbioru zaleceń dobrej praktyki rolniczej</w:t>
      </w:r>
      <w:r w:rsidRPr="008368C5">
        <w:rPr>
          <w:rFonts w:asciiTheme="minorHAnsi" w:hAnsiTheme="minorHAnsi" w:cstheme="minorHAnsi"/>
        </w:rPr>
        <w:t>”</w:t>
      </w:r>
      <w:r w:rsidRPr="008368C5">
        <w:rPr>
          <w:rFonts w:asciiTheme="minorHAnsi" w:hAnsiTheme="minorHAnsi"/>
        </w:rPr>
        <w:t xml:space="preserve"> oraz dobrowolne ich stosowanie.</w:t>
      </w:r>
    </w:p>
    <w:p w14:paraId="04C4B3BF" w14:textId="77777777" w:rsidR="001F0B8C" w:rsidRPr="008368C5" w:rsidRDefault="001F0B8C" w:rsidP="006C2584">
      <w:pPr>
        <w:spacing w:line="276" w:lineRule="auto"/>
        <w:rPr>
          <w:rFonts w:asciiTheme="minorHAnsi" w:hAnsiTheme="minorHAnsi"/>
        </w:rPr>
      </w:pPr>
      <w:r w:rsidRPr="008368C5">
        <w:rPr>
          <w:rFonts w:asciiTheme="minorHAnsi" w:hAnsiTheme="minorHAnsi"/>
          <w:b/>
        </w:rPr>
        <w:t>GWPB:</w:t>
      </w:r>
      <w:r w:rsidRPr="008368C5">
        <w:rPr>
          <w:rFonts w:asciiTheme="minorHAnsi" w:hAnsiTheme="minorHAnsi"/>
        </w:rPr>
        <w:t xml:space="preserve"> działania ukierunkowane na redukcję presji chemicznej związanej z przemysłem i urbanizacją, obejmują prowadzenie monitoringu wód podziemnych w zakresie zanieczyszczeń związkami chlorowcopochodnymi oraz związkami wskazującymi na presję przemysłową, a także opracowanie ekspertyzy mającej na celu określenie zasięgu i źródła zanieczyszczeń na obszarach poprzemysłowych.</w:t>
      </w:r>
    </w:p>
    <w:p w14:paraId="09306C99" w14:textId="77777777" w:rsidR="006C2584" w:rsidRPr="008368C5" w:rsidRDefault="006C2584" w:rsidP="006C2584">
      <w:pPr>
        <w:spacing w:line="276" w:lineRule="auto"/>
        <w:rPr>
          <w:rFonts w:asciiTheme="minorHAnsi" w:hAnsiTheme="minorHAnsi"/>
        </w:rPr>
      </w:pPr>
      <w:r w:rsidRPr="008368C5">
        <w:rPr>
          <w:rFonts w:asciiTheme="minorHAnsi" w:hAnsiTheme="minorHAnsi"/>
          <w:b/>
        </w:rPr>
        <w:t>GWIC:</w:t>
      </w:r>
      <w:r w:rsidRPr="008368C5">
        <w:rPr>
          <w:rFonts w:asciiTheme="minorHAnsi" w:hAnsiTheme="minorHAnsi"/>
        </w:rPr>
        <w:t xml:space="preserve"> działania ukierunkowane zarówno na redukcję presji ilościowej jak i chemicznej, związane z</w:t>
      </w:r>
      <w:r w:rsidRPr="008368C5">
        <w:rPr>
          <w:rFonts w:asciiTheme="minorHAnsi" w:hAnsiTheme="minorHAnsi" w:cstheme="minorHAnsi"/>
        </w:rPr>
        <w:t> </w:t>
      </w:r>
      <w:r w:rsidRPr="008368C5">
        <w:rPr>
          <w:rFonts w:asciiTheme="minorHAnsi" w:hAnsiTheme="minorHAnsi"/>
        </w:rPr>
        <w:t>prowadzeniem monitoringu stanu chemicznego i ilościowego wód podziemnych, a także wykonaniem dokumentacji hydrogeologicznych określających warunki hydrogeologiczne w związku z</w:t>
      </w:r>
      <w:r w:rsidRPr="008368C5">
        <w:rPr>
          <w:rFonts w:asciiTheme="minorHAnsi" w:hAnsiTheme="minorHAnsi" w:cstheme="minorHAnsi"/>
        </w:rPr>
        <w:t> </w:t>
      </w:r>
      <w:r w:rsidRPr="008368C5">
        <w:rPr>
          <w:rFonts w:asciiTheme="minorHAnsi" w:hAnsiTheme="minorHAnsi"/>
        </w:rPr>
        <w:t>zakończeniem odwadniania lub/i likwidacji zakładu górniczego.</w:t>
      </w:r>
    </w:p>
    <w:p w14:paraId="13E5FA05" w14:textId="46148C90" w:rsidR="00CF5B6D" w:rsidRPr="008368C5" w:rsidRDefault="00CF5B6D" w:rsidP="00CF5B6D">
      <w:r w:rsidRPr="008368C5">
        <w:t xml:space="preserve">Katalog działań </w:t>
      </w:r>
      <w:proofErr w:type="spellStart"/>
      <w:r w:rsidRPr="008368C5">
        <w:t>jcwpd</w:t>
      </w:r>
      <w:proofErr w:type="spellEnd"/>
      <w:r w:rsidRPr="008368C5">
        <w:t xml:space="preserve"> (GW) stanowi załącznik nr </w:t>
      </w:r>
      <w:r w:rsidR="00601135" w:rsidRPr="008368C5">
        <w:t>7</w:t>
      </w:r>
      <w:r w:rsidRPr="008368C5">
        <w:t>.2 (Katalog działań dla poszczególnych kategorii wód)</w:t>
      </w:r>
      <w:r w:rsidR="001417F5" w:rsidRPr="008368C5">
        <w:t xml:space="preserve"> </w:t>
      </w:r>
      <w:proofErr w:type="spellStart"/>
      <w:r w:rsidR="001417F5" w:rsidRPr="008368C5">
        <w:t>IIaPGW</w:t>
      </w:r>
      <w:proofErr w:type="spellEnd"/>
      <w:r w:rsidRPr="008368C5">
        <w:t>.</w:t>
      </w:r>
    </w:p>
    <w:p w14:paraId="78B5588C" w14:textId="49CD67C5" w:rsidR="00CF5B6D" w:rsidRPr="008368C5" w:rsidRDefault="00CF5B6D" w:rsidP="007B4F65">
      <w:pPr>
        <w:pStyle w:val="Nagwek2"/>
      </w:pPr>
      <w:bookmarkStart w:id="549" w:name="_Toc68709445"/>
      <w:r w:rsidRPr="008368C5">
        <w:t xml:space="preserve">Opis zestawu działań podstawowych i uzupełniających </w:t>
      </w:r>
      <w:proofErr w:type="spellStart"/>
      <w:r w:rsidRPr="008368C5">
        <w:t>jcw</w:t>
      </w:r>
      <w:bookmarkEnd w:id="549"/>
      <w:proofErr w:type="spellEnd"/>
      <w:r w:rsidRPr="008368C5">
        <w:t xml:space="preserve"> </w:t>
      </w:r>
    </w:p>
    <w:p w14:paraId="6012DEAE" w14:textId="362D6572" w:rsidR="00CF5B6D" w:rsidRPr="008368C5" w:rsidRDefault="00CF5B6D" w:rsidP="00480B85">
      <w:r w:rsidRPr="008368C5">
        <w:t xml:space="preserve">Zestaw działań podstawowych i uzupełniających </w:t>
      </w:r>
      <w:proofErr w:type="spellStart"/>
      <w:r w:rsidRPr="008368C5">
        <w:t>jcw</w:t>
      </w:r>
      <w:proofErr w:type="spellEnd"/>
      <w:r w:rsidRPr="008368C5">
        <w:t xml:space="preserve"> tworzą działania dobrane z katalogów dla</w:t>
      </w:r>
      <w:r w:rsidR="0043022F" w:rsidRPr="008368C5">
        <w:t> </w:t>
      </w:r>
      <w:r w:rsidRPr="008368C5">
        <w:t xml:space="preserve">poszczególnych kategorii wód odpowiednio do zidentyfikowanej presji, zgodnie z wynikami oceny ryzyka nieosiągnięcia celów środowiskowych (rozdział 7, załączniki graficzne nr </w:t>
      </w:r>
      <w:r w:rsidR="004863C2" w:rsidRPr="008368C5">
        <w:t>21.1</w:t>
      </w:r>
      <w:r w:rsidR="009A59F3" w:rsidRPr="008368C5">
        <w:t xml:space="preserve"> </w:t>
      </w:r>
      <w:r w:rsidRPr="008368C5">
        <w:t xml:space="preserve">- </w:t>
      </w:r>
      <w:r w:rsidR="004863C2" w:rsidRPr="008368C5">
        <w:t>21.5</w:t>
      </w:r>
      <w:r w:rsidRPr="008368C5">
        <w:t>). Katalogi poszczególnych kategorii wód opisane zostały w podrozdziałach 12.2.1</w:t>
      </w:r>
      <w:r w:rsidR="001417F5" w:rsidRPr="008368C5">
        <w:t xml:space="preserve"> </w:t>
      </w:r>
      <w:r w:rsidRPr="008368C5">
        <w:t>-</w:t>
      </w:r>
      <w:r w:rsidR="001417F5" w:rsidRPr="008368C5">
        <w:t xml:space="preserve"> </w:t>
      </w:r>
      <w:r w:rsidRPr="008368C5">
        <w:t xml:space="preserve">12-2.5. </w:t>
      </w:r>
    </w:p>
    <w:p w14:paraId="4EF5A1BC" w14:textId="77777777" w:rsidR="00CF5B6D" w:rsidRPr="008368C5" w:rsidRDefault="00CF5B6D" w:rsidP="00CF5B6D">
      <w:r w:rsidRPr="008368C5">
        <w:t xml:space="preserve">W przypadku obszaru dorzecza Wisły zestawy działań zbudowane zostały dla wszystkich kategorii wód występujących na obszarze dorzecza tj. </w:t>
      </w:r>
      <w:proofErr w:type="spellStart"/>
      <w:r w:rsidRPr="008368C5">
        <w:t>jcwp</w:t>
      </w:r>
      <w:proofErr w:type="spellEnd"/>
      <w:r w:rsidRPr="008368C5">
        <w:t xml:space="preserve"> RW, </w:t>
      </w:r>
      <w:proofErr w:type="spellStart"/>
      <w:r w:rsidRPr="008368C5">
        <w:t>jcwp</w:t>
      </w:r>
      <w:proofErr w:type="spellEnd"/>
      <w:r w:rsidRPr="008368C5">
        <w:t xml:space="preserve"> </w:t>
      </w:r>
      <w:proofErr w:type="spellStart"/>
      <w:r w:rsidRPr="008368C5">
        <w:t>RWr</w:t>
      </w:r>
      <w:proofErr w:type="spellEnd"/>
      <w:r w:rsidRPr="008368C5">
        <w:t xml:space="preserve">, </w:t>
      </w:r>
      <w:proofErr w:type="spellStart"/>
      <w:r w:rsidRPr="008368C5">
        <w:t>jcwp</w:t>
      </w:r>
      <w:proofErr w:type="spellEnd"/>
      <w:r w:rsidRPr="008368C5">
        <w:t xml:space="preserve"> LW, </w:t>
      </w:r>
      <w:proofErr w:type="spellStart"/>
      <w:r w:rsidRPr="008368C5">
        <w:t>jcwp</w:t>
      </w:r>
      <w:proofErr w:type="spellEnd"/>
      <w:r w:rsidRPr="008368C5">
        <w:t xml:space="preserve"> TW i CW oraz </w:t>
      </w:r>
      <w:proofErr w:type="spellStart"/>
      <w:r w:rsidRPr="008368C5">
        <w:t>jcwpd</w:t>
      </w:r>
      <w:proofErr w:type="spellEnd"/>
      <w:r w:rsidRPr="008368C5">
        <w:t>.</w:t>
      </w:r>
    </w:p>
    <w:p w14:paraId="404A920C" w14:textId="335EEFCB" w:rsidR="00CF5B6D" w:rsidRPr="008368C5" w:rsidRDefault="00CF5B6D" w:rsidP="007B4F65">
      <w:pPr>
        <w:pStyle w:val="Nagwek3"/>
      </w:pPr>
      <w:bookmarkStart w:id="550" w:name="_Toc68709446"/>
      <w:r w:rsidRPr="008368C5">
        <w:t xml:space="preserve">Zestaw działań podstawowych i uzupełniających </w:t>
      </w:r>
      <w:proofErr w:type="spellStart"/>
      <w:r w:rsidRPr="008368C5">
        <w:t>jcwp</w:t>
      </w:r>
      <w:proofErr w:type="spellEnd"/>
      <w:r w:rsidRPr="008368C5">
        <w:t xml:space="preserve"> RW</w:t>
      </w:r>
      <w:bookmarkEnd w:id="550"/>
    </w:p>
    <w:p w14:paraId="07D1ADA8" w14:textId="77777777" w:rsidR="00CF5B6D" w:rsidRPr="008368C5" w:rsidRDefault="00CF5B6D" w:rsidP="00CF5B6D">
      <w:r w:rsidRPr="008368C5">
        <w:t xml:space="preserve">Zestawy działań dla </w:t>
      </w:r>
      <w:proofErr w:type="spellStart"/>
      <w:r w:rsidRPr="008368C5">
        <w:t>jcwp</w:t>
      </w:r>
      <w:proofErr w:type="spellEnd"/>
      <w:r w:rsidRPr="008368C5">
        <w:t xml:space="preserve"> RW zostały ukierunkowane na likwidację presji znaczących powodujących ryzyko nieosiągnięcia celów środowiskowych, ze szczególnym uwzględnieniem:</w:t>
      </w:r>
    </w:p>
    <w:p w14:paraId="11FFAA99" w14:textId="77777777" w:rsidR="00CF5B6D" w:rsidRPr="008368C5" w:rsidRDefault="00CF5B6D" w:rsidP="00551362">
      <w:pPr>
        <w:pStyle w:val="Akapitzlist"/>
        <w:numPr>
          <w:ilvl w:val="0"/>
          <w:numId w:val="141"/>
        </w:numPr>
        <w:ind w:left="714" w:hanging="357"/>
      </w:pPr>
      <w:r w:rsidRPr="008368C5">
        <w:t>przywrócenia drożności dla migracji ryb oraz połączenia pomiędzy korytem, a terenami zalewowymi;</w:t>
      </w:r>
    </w:p>
    <w:p w14:paraId="18407BA3" w14:textId="77777777" w:rsidR="00CF5B6D" w:rsidRPr="008368C5" w:rsidRDefault="00CF5B6D" w:rsidP="00551362">
      <w:pPr>
        <w:pStyle w:val="Akapitzlist"/>
        <w:numPr>
          <w:ilvl w:val="0"/>
          <w:numId w:val="141"/>
        </w:numPr>
        <w:ind w:left="714" w:hanging="357"/>
      </w:pPr>
      <w:r w:rsidRPr="008368C5">
        <w:lastRenderedPageBreak/>
        <w:t>poprawy warunków morfologicznych (siedliskowych) w korycie oraz warunków przepływu wód w kontekście poprawy stanu elementów biologicznych;</w:t>
      </w:r>
    </w:p>
    <w:p w14:paraId="7CD3DDB3" w14:textId="77777777" w:rsidR="00CF5B6D" w:rsidRPr="008368C5" w:rsidRDefault="00CF5B6D" w:rsidP="00551362">
      <w:pPr>
        <w:pStyle w:val="Akapitzlist"/>
        <w:numPr>
          <w:ilvl w:val="0"/>
          <w:numId w:val="141"/>
        </w:numPr>
        <w:ind w:left="714" w:hanging="357"/>
      </w:pPr>
      <w:r w:rsidRPr="008368C5">
        <w:t>poprawy jakości wód i ograniczenia dopływu zanieczyszczeń ze źródeł: rolniczych, komunalnych i przemysłowych;</w:t>
      </w:r>
    </w:p>
    <w:p w14:paraId="66ED12C9" w14:textId="77777777" w:rsidR="00CF5B6D" w:rsidRPr="008368C5" w:rsidRDefault="00CF5B6D" w:rsidP="00551362">
      <w:pPr>
        <w:pStyle w:val="Akapitzlist"/>
        <w:numPr>
          <w:ilvl w:val="0"/>
          <w:numId w:val="141"/>
        </w:numPr>
        <w:ind w:left="714" w:hanging="357"/>
      </w:pPr>
      <w:r w:rsidRPr="008368C5">
        <w:t xml:space="preserve">spełnienia wymagań obszarów przeznaczonych do ochrony siedlisk lub gatunków ustanowionych w </w:t>
      </w:r>
      <w:proofErr w:type="spellStart"/>
      <w:r w:rsidRPr="008368C5">
        <w:t>u.o.p</w:t>
      </w:r>
      <w:proofErr w:type="spellEnd"/>
      <w:r w:rsidRPr="008368C5">
        <w:t>., dla których utrzymanie lub poprawa stanu wód jest ważnym czynnikiem w ich ochronie</w:t>
      </w:r>
    </w:p>
    <w:p w14:paraId="2FF6A57A" w14:textId="73653967" w:rsidR="00CF5B6D" w:rsidRPr="008368C5" w:rsidRDefault="00CF5B6D" w:rsidP="00CF5B6D">
      <w:r w:rsidRPr="008368C5">
        <w:t xml:space="preserve">Na potrzeby przypisywania działań dla </w:t>
      </w:r>
      <w:proofErr w:type="spellStart"/>
      <w:r w:rsidRPr="008368C5">
        <w:t>jcwp</w:t>
      </w:r>
      <w:proofErr w:type="spellEnd"/>
      <w:r w:rsidRPr="008368C5">
        <w:t xml:space="preserve"> RW z zakresu zachowania ciągłości biologicznej i morfologicznej uwzględniono opracowanie: </w:t>
      </w:r>
      <w:r w:rsidRPr="008368C5">
        <w:rPr>
          <w:i/>
          <w:iCs/>
        </w:rPr>
        <w:t xml:space="preserve">Ocena potrzeb i priorytetów udrożnienia ciągłości (…) </w:t>
      </w:r>
      <w:r w:rsidRPr="008368C5">
        <w:t>lub</w:t>
      </w:r>
      <w:r w:rsidR="00E559BF" w:rsidRPr="008368C5">
        <w:t> </w:t>
      </w:r>
      <w:r w:rsidRPr="008368C5">
        <w:t xml:space="preserve">wymagania gatunków chronionych zidentyfikowanych w opracowaniu </w:t>
      </w:r>
      <w:r w:rsidRPr="008368C5">
        <w:rPr>
          <w:i/>
          <w:iCs/>
        </w:rPr>
        <w:t>pn. Ustalenie celów środowiskowych (…)</w:t>
      </w:r>
      <w:r w:rsidRPr="008368C5">
        <w:t>, albo wartości indeksu D badań ichtiofauny przeprowadzonych w ramach PMŚ, o</w:t>
      </w:r>
      <w:r w:rsidR="00E559BF" w:rsidRPr="008368C5">
        <w:t> </w:t>
      </w:r>
      <w:r w:rsidRPr="008368C5">
        <w:t>ile ichtiofauna jest jedynym elementem oceny stanu/potencjału ekologicznego pozostającym poniżej dobrego. Dodatkowo działania dla konkretnych budowli weryfikowano w oparciu o </w:t>
      </w:r>
      <w:proofErr w:type="spellStart"/>
      <w:r w:rsidRPr="008368C5">
        <w:t>ortofotomapy</w:t>
      </w:r>
      <w:proofErr w:type="spellEnd"/>
      <w:r w:rsidRPr="008368C5">
        <w:t xml:space="preserve"> i wyniki ankietyzacji. Liczba działań z zakresu zachowania ciągłości biologicznej i morfologicznej wyniosła </w:t>
      </w:r>
      <w:r w:rsidR="00F32770" w:rsidRPr="008368C5">
        <w:t>906 (RWHM_02 i RWHM_01).</w:t>
      </w:r>
    </w:p>
    <w:p w14:paraId="243707D9" w14:textId="77777777" w:rsidR="00CF5B6D" w:rsidRPr="008368C5" w:rsidRDefault="00CF5B6D" w:rsidP="00CF5B6D">
      <w:r w:rsidRPr="008368C5">
        <w:t xml:space="preserve">We wszystkich kategoriach wód działania ukierunkowane na likwidację presji fizykochemicznych i chemicznych mają ograniczyć zanieczyszczenia u źródła ich powstania, ze szczególnym uwzględnieniem: </w:t>
      </w:r>
    </w:p>
    <w:p w14:paraId="6E34D118" w14:textId="77777777" w:rsidR="00CF5B6D" w:rsidRPr="008368C5" w:rsidRDefault="00CF5B6D" w:rsidP="00551362">
      <w:pPr>
        <w:pStyle w:val="Akapitzlist"/>
        <w:numPr>
          <w:ilvl w:val="0"/>
          <w:numId w:val="142"/>
        </w:numPr>
        <w:ind w:left="714" w:hanging="357"/>
      </w:pPr>
      <w:r w:rsidRPr="008368C5">
        <w:t>ograniczenia zanieczyszczeń rozproszonych z obszarów rolniczych i z depozycji atmosferycznej,</w:t>
      </w:r>
    </w:p>
    <w:p w14:paraId="7B466792" w14:textId="77777777" w:rsidR="00CF5B6D" w:rsidRPr="008368C5" w:rsidRDefault="00CF5B6D" w:rsidP="00551362">
      <w:pPr>
        <w:pStyle w:val="Akapitzlist"/>
        <w:numPr>
          <w:ilvl w:val="0"/>
          <w:numId w:val="142"/>
        </w:numPr>
        <w:ind w:left="714" w:hanging="357"/>
      </w:pPr>
      <w:r w:rsidRPr="008368C5">
        <w:t>ograniczenia zanieczyszczeń rozproszonych z obszarów zurbanizowanych (miejskich), turystyki i transportu,</w:t>
      </w:r>
    </w:p>
    <w:p w14:paraId="570054EF" w14:textId="77777777" w:rsidR="00CF5B6D" w:rsidRPr="008368C5" w:rsidRDefault="00CF5B6D" w:rsidP="00551362">
      <w:pPr>
        <w:pStyle w:val="Akapitzlist"/>
        <w:numPr>
          <w:ilvl w:val="0"/>
          <w:numId w:val="142"/>
        </w:numPr>
        <w:ind w:left="714" w:hanging="357"/>
      </w:pPr>
      <w:r w:rsidRPr="008368C5">
        <w:t>ograniczenia zanieczyszczeń ze źródeł punktowych - przemysłowych i komunalnych.</w:t>
      </w:r>
    </w:p>
    <w:p w14:paraId="42C72945" w14:textId="50211E37" w:rsidR="00CF5B6D" w:rsidRPr="008368C5" w:rsidRDefault="00CF5B6D" w:rsidP="00CF5B6D">
      <w:r w:rsidRPr="008368C5">
        <w:t>W zakresie realizacji celów środowiskowych dla obszarów przeznaczonych do ochrony siedlisk lub</w:t>
      </w:r>
      <w:r w:rsidR="001417F5" w:rsidRPr="008368C5">
        <w:t> </w:t>
      </w:r>
      <w:r w:rsidRPr="008368C5">
        <w:t>gatunków, dla których utrzymanie lub poprawa stanu wód jest ważnym czynnikiem w ich ochronie, zaplanowano realizację:</w:t>
      </w:r>
    </w:p>
    <w:p w14:paraId="6D870ABD" w14:textId="77777777" w:rsidR="00CF5B6D" w:rsidRPr="008368C5" w:rsidRDefault="00CF5B6D" w:rsidP="00551362">
      <w:pPr>
        <w:pStyle w:val="Akapitzlist"/>
        <w:numPr>
          <w:ilvl w:val="0"/>
          <w:numId w:val="143"/>
        </w:numPr>
        <w:ind w:left="714" w:hanging="357"/>
      </w:pPr>
      <w:r w:rsidRPr="008368C5">
        <w:t xml:space="preserve">działań wynikających z PO i PZO dla </w:t>
      </w:r>
      <w:proofErr w:type="spellStart"/>
      <w:r w:rsidRPr="008368C5">
        <w:t>wodozależnych</w:t>
      </w:r>
      <w:proofErr w:type="spellEnd"/>
      <w:r w:rsidRPr="008368C5">
        <w:t xml:space="preserve"> obszarów chronionych uwzględniających zróżnicowane zagrożenia stwierdzone w czasie ich opracowywania,</w:t>
      </w:r>
    </w:p>
    <w:p w14:paraId="70B3EA38" w14:textId="77777777" w:rsidR="00CF5B6D" w:rsidRPr="008368C5" w:rsidRDefault="00CF5B6D" w:rsidP="00551362">
      <w:pPr>
        <w:pStyle w:val="Akapitzlist"/>
        <w:numPr>
          <w:ilvl w:val="0"/>
          <w:numId w:val="143"/>
        </w:numPr>
        <w:ind w:left="714" w:hanging="357"/>
      </w:pPr>
      <w:r w:rsidRPr="008368C5">
        <w:t xml:space="preserve">działań naprawczych w zakresie dopływu zanieczyszczeń mogących mieć wpływ na stan </w:t>
      </w:r>
      <w:proofErr w:type="spellStart"/>
      <w:r w:rsidRPr="008368C5">
        <w:t>wodozależnych</w:t>
      </w:r>
      <w:proofErr w:type="spellEnd"/>
      <w:r w:rsidRPr="008368C5">
        <w:t xml:space="preserve"> obszarów chronionych,</w:t>
      </w:r>
    </w:p>
    <w:p w14:paraId="412D6665" w14:textId="77777777" w:rsidR="00CF5B6D" w:rsidRPr="008368C5" w:rsidRDefault="00CF5B6D" w:rsidP="00551362">
      <w:pPr>
        <w:pStyle w:val="Akapitzlist"/>
        <w:numPr>
          <w:ilvl w:val="0"/>
          <w:numId w:val="143"/>
        </w:numPr>
        <w:ind w:left="714" w:hanging="357"/>
      </w:pPr>
      <w:r w:rsidRPr="008368C5">
        <w:t xml:space="preserve">działań naprawczych w zakresie utrzymania naturalnego charakteru koryta w obrębie obszarów </w:t>
      </w:r>
      <w:proofErr w:type="spellStart"/>
      <w:r w:rsidRPr="008368C5">
        <w:t>wodozależnych</w:t>
      </w:r>
      <w:proofErr w:type="spellEnd"/>
      <w:r w:rsidRPr="008368C5">
        <w:t>.</w:t>
      </w:r>
    </w:p>
    <w:p w14:paraId="1FC47E69" w14:textId="5B796D9B" w:rsidR="00F32770" w:rsidRPr="008368C5" w:rsidRDefault="00F32770" w:rsidP="00F32770">
      <w:r w:rsidRPr="008368C5">
        <w:t xml:space="preserve">W zestawie działań dla </w:t>
      </w:r>
      <w:proofErr w:type="spellStart"/>
      <w:r w:rsidRPr="008368C5">
        <w:t>jcwp</w:t>
      </w:r>
      <w:proofErr w:type="spellEnd"/>
      <w:r w:rsidRPr="008368C5">
        <w:t xml:space="preserve"> RW obszaru dorzecza Wisły najliczniejszą grupę działań stanowią działania związane z poprawą warunków dla obszarów chronionych (RWC_02) - łączna liczba przypisanych działań to 4</w:t>
      </w:r>
      <w:r w:rsidR="000F6183" w:rsidRPr="008368C5">
        <w:t> </w:t>
      </w:r>
      <w:r w:rsidRPr="008368C5">
        <w:t xml:space="preserve">482 przypisanych do 799 </w:t>
      </w:r>
      <w:proofErr w:type="spellStart"/>
      <w:r w:rsidRPr="008368C5">
        <w:t>jcwp</w:t>
      </w:r>
      <w:proofErr w:type="spellEnd"/>
      <w:r w:rsidRPr="008368C5">
        <w:t xml:space="preserve"> rzecznych (53,2% </w:t>
      </w:r>
      <w:proofErr w:type="spellStart"/>
      <w:r w:rsidRPr="008368C5">
        <w:t>jcwp</w:t>
      </w:r>
      <w:proofErr w:type="spellEnd"/>
      <w:r w:rsidRPr="008368C5">
        <w:t xml:space="preserve"> RW na obszarze dorzecza Wisły ze</w:t>
      </w:r>
      <w:r w:rsidR="000F6183" w:rsidRPr="008368C5">
        <w:t> </w:t>
      </w:r>
      <w:r w:rsidRPr="008368C5">
        <w:t xml:space="preserve">zbudowanym zestawem działań). Drugą grupą są działania związane z gospodarką ściekową (RWP_01), o łącznej liczbie działań 1480 w 535 </w:t>
      </w:r>
      <w:proofErr w:type="spellStart"/>
      <w:r w:rsidRPr="008368C5">
        <w:t>jcwp</w:t>
      </w:r>
      <w:proofErr w:type="spellEnd"/>
      <w:r w:rsidRPr="008368C5">
        <w:t xml:space="preserve"> RW obszaru dorzecza Wisły (35,60%). Trzecią grupą pod względem liczby działań są to działania ukierunkowane na odtwarzanie ciągłości, ochronę i</w:t>
      </w:r>
      <w:r w:rsidR="000F6183" w:rsidRPr="008368C5">
        <w:t> </w:t>
      </w:r>
      <w:r w:rsidRPr="008368C5">
        <w:t xml:space="preserve">odtwarzanie naturalnych procesów </w:t>
      </w:r>
      <w:proofErr w:type="spellStart"/>
      <w:r w:rsidRPr="008368C5">
        <w:t>hydromorfologicznych</w:t>
      </w:r>
      <w:proofErr w:type="spellEnd"/>
      <w:r w:rsidRPr="008368C5">
        <w:t xml:space="preserve"> w korycie, w zakresie spełnienia celów środowiskowych </w:t>
      </w:r>
      <w:proofErr w:type="spellStart"/>
      <w:r w:rsidRPr="008368C5">
        <w:t>jcwp</w:t>
      </w:r>
      <w:proofErr w:type="spellEnd"/>
      <w:r w:rsidRPr="008368C5">
        <w:t xml:space="preserve"> i obszarów przyrodniczych (RWHM_03) - 1072 działań w 584 </w:t>
      </w:r>
      <w:proofErr w:type="spellStart"/>
      <w:r w:rsidRPr="008368C5">
        <w:t>cwp</w:t>
      </w:r>
      <w:proofErr w:type="spellEnd"/>
      <w:r w:rsidRPr="008368C5">
        <w:t xml:space="preserve"> RW obszaru dorzecza (38,90%) (tabela 12-</w:t>
      </w:r>
      <w:r w:rsidR="001255B3" w:rsidRPr="008368C5">
        <w:t>8</w:t>
      </w:r>
      <w:r w:rsidRPr="008368C5">
        <w:t xml:space="preserve">). </w:t>
      </w:r>
    </w:p>
    <w:p w14:paraId="5032328C" w14:textId="2FCCD6C6" w:rsidR="00F32770" w:rsidRPr="008368C5" w:rsidRDefault="00F32770" w:rsidP="00F32770">
      <w:r w:rsidRPr="008368C5">
        <w:t>Łącznie zestawy działań w obszarze dorzecza Wisły zostały zaplanowane dla 1</w:t>
      </w:r>
      <w:r w:rsidR="000F6183" w:rsidRPr="008368C5">
        <w:t> </w:t>
      </w:r>
      <w:r w:rsidRPr="008368C5">
        <w:t xml:space="preserve">503 </w:t>
      </w:r>
      <w:proofErr w:type="spellStart"/>
      <w:r w:rsidRPr="008368C5">
        <w:t>jcwp</w:t>
      </w:r>
      <w:proofErr w:type="spellEnd"/>
      <w:r w:rsidRPr="008368C5">
        <w:t xml:space="preserve"> RW.</w:t>
      </w:r>
    </w:p>
    <w:p w14:paraId="77B9B51B" w14:textId="1B6A4A49" w:rsidR="001C5179" w:rsidRPr="008368C5" w:rsidRDefault="001C5179" w:rsidP="001C5179">
      <w:pPr>
        <w:pStyle w:val="Legenda"/>
      </w:pPr>
      <w:bookmarkStart w:id="551" w:name="_Toc68709620"/>
      <w:r w:rsidRPr="008368C5">
        <w:lastRenderedPageBreak/>
        <w:t xml:space="preserve">Tabela </w:t>
      </w:r>
      <w:r w:rsidRPr="008368C5">
        <w:fldChar w:fldCharType="begin"/>
      </w:r>
      <w:r w:rsidRPr="008368C5">
        <w:instrText>STYLEREF 1 \s</w:instrText>
      </w:r>
      <w:r w:rsidRPr="008368C5">
        <w:fldChar w:fldCharType="separate"/>
      </w:r>
      <w:r w:rsidR="00B146EE">
        <w:rPr>
          <w:noProof/>
        </w:rPr>
        <w:t>12</w:t>
      </w:r>
      <w:r w:rsidRPr="008368C5">
        <w:fldChar w:fldCharType="end"/>
      </w:r>
      <w:r w:rsidRPr="008368C5">
        <w:noBreakHyphen/>
      </w:r>
      <w:r w:rsidRPr="008368C5">
        <w:fldChar w:fldCharType="begin"/>
      </w:r>
      <w:r w:rsidRPr="008368C5">
        <w:instrText>SEQ Tabela \* ARABIC \s 1</w:instrText>
      </w:r>
      <w:r w:rsidRPr="008368C5">
        <w:fldChar w:fldCharType="separate"/>
      </w:r>
      <w:r w:rsidR="00B146EE">
        <w:rPr>
          <w:noProof/>
        </w:rPr>
        <w:t>8</w:t>
      </w:r>
      <w:r w:rsidRPr="008368C5">
        <w:fldChar w:fldCharType="end"/>
      </w:r>
      <w:r w:rsidRPr="008368C5">
        <w:tab/>
        <w:t xml:space="preserve">Zestawienie działań zalecanych do wdrożenia w </w:t>
      </w:r>
      <w:proofErr w:type="spellStart"/>
      <w:r w:rsidRPr="008368C5">
        <w:t>jcwp</w:t>
      </w:r>
      <w:proofErr w:type="spellEnd"/>
      <w:r w:rsidRPr="008368C5">
        <w:t xml:space="preserve"> RW na obszarze dorzecza Wisły</w:t>
      </w:r>
      <w:bookmarkEnd w:id="551"/>
    </w:p>
    <w:tbl>
      <w:tblPr>
        <w:tblStyle w:val="IIaPGW1"/>
        <w:tblW w:w="0" w:type="auto"/>
        <w:tblLayout w:type="fixed"/>
        <w:tblLook w:val="06A0" w:firstRow="1" w:lastRow="0" w:firstColumn="1" w:lastColumn="0" w:noHBand="1" w:noVBand="1"/>
      </w:tblPr>
      <w:tblGrid>
        <w:gridCol w:w="1240"/>
        <w:gridCol w:w="3399"/>
        <w:gridCol w:w="1298"/>
        <w:gridCol w:w="1459"/>
        <w:gridCol w:w="1619"/>
      </w:tblGrid>
      <w:tr w:rsidR="00F32770" w:rsidRPr="008368C5" w14:paraId="2D97F29A" w14:textId="77777777" w:rsidTr="000F6183">
        <w:trPr>
          <w:cnfStyle w:val="100000000000" w:firstRow="1" w:lastRow="0" w:firstColumn="0" w:lastColumn="0" w:oddVBand="0" w:evenVBand="0" w:oddHBand="0" w:evenHBand="0" w:firstRowFirstColumn="0" w:firstRowLastColumn="0" w:lastRowFirstColumn="0" w:lastRowLastColumn="0"/>
          <w:trHeight w:val="454"/>
        </w:trPr>
        <w:tc>
          <w:tcPr>
            <w:tcW w:w="1240" w:type="dxa"/>
            <w:shd w:val="clear" w:color="auto" w:fill="BFBFBF" w:themeFill="background1" w:themeFillShade="BF"/>
          </w:tcPr>
          <w:p w14:paraId="52311432" w14:textId="77777777" w:rsidR="00F32770" w:rsidRPr="008368C5" w:rsidRDefault="00F32770" w:rsidP="00CB7AD7">
            <w:pPr>
              <w:spacing w:before="40" w:after="40"/>
              <w:jc w:val="center"/>
              <w:rPr>
                <w:rFonts w:asciiTheme="minorHAnsi" w:hAnsiTheme="minorHAnsi" w:cstheme="minorHAnsi"/>
                <w:b/>
                <w:sz w:val="20"/>
                <w:szCs w:val="20"/>
              </w:rPr>
            </w:pPr>
            <w:bookmarkStart w:id="552" w:name="_Hlk67378362"/>
            <w:r w:rsidRPr="008368C5">
              <w:rPr>
                <w:rFonts w:asciiTheme="minorHAnsi" w:hAnsiTheme="minorHAnsi" w:cstheme="minorHAnsi"/>
                <w:b/>
                <w:sz w:val="20"/>
                <w:szCs w:val="20"/>
              </w:rPr>
              <w:t xml:space="preserve">Kod </w:t>
            </w:r>
            <w:proofErr w:type="spellStart"/>
            <w:r w:rsidRPr="008368C5">
              <w:rPr>
                <w:rFonts w:asciiTheme="minorHAnsi" w:hAnsiTheme="minorHAnsi" w:cstheme="minorHAnsi"/>
                <w:b/>
                <w:sz w:val="20"/>
                <w:szCs w:val="20"/>
              </w:rPr>
              <w:t>IIaPGW</w:t>
            </w:r>
            <w:proofErr w:type="spellEnd"/>
          </w:p>
        </w:tc>
        <w:tc>
          <w:tcPr>
            <w:tcW w:w="3399" w:type="dxa"/>
            <w:shd w:val="clear" w:color="auto" w:fill="BFBFBF" w:themeFill="background1" w:themeFillShade="BF"/>
          </w:tcPr>
          <w:p w14:paraId="3FE0A764" w14:textId="77777777" w:rsidR="00F32770" w:rsidRPr="008368C5" w:rsidRDefault="00F32770" w:rsidP="00CB7AD7">
            <w:pPr>
              <w:spacing w:before="40" w:after="40"/>
              <w:jc w:val="center"/>
              <w:rPr>
                <w:rFonts w:asciiTheme="minorHAnsi" w:hAnsiTheme="minorHAnsi" w:cstheme="minorHAnsi"/>
                <w:b/>
                <w:sz w:val="20"/>
                <w:szCs w:val="20"/>
              </w:rPr>
            </w:pPr>
            <w:r w:rsidRPr="008368C5">
              <w:rPr>
                <w:rFonts w:asciiTheme="minorHAnsi" w:hAnsiTheme="minorHAnsi" w:cstheme="minorHAnsi"/>
                <w:b/>
                <w:sz w:val="20"/>
                <w:szCs w:val="20"/>
              </w:rPr>
              <w:t>Grupa działań</w:t>
            </w:r>
          </w:p>
        </w:tc>
        <w:tc>
          <w:tcPr>
            <w:tcW w:w="1298" w:type="dxa"/>
            <w:shd w:val="clear" w:color="auto" w:fill="BFBFBF" w:themeFill="background1" w:themeFillShade="BF"/>
          </w:tcPr>
          <w:p w14:paraId="28829061" w14:textId="77777777" w:rsidR="00F32770" w:rsidRPr="008368C5" w:rsidRDefault="00F32770" w:rsidP="00CB7AD7">
            <w:pPr>
              <w:spacing w:before="40" w:after="40"/>
              <w:jc w:val="center"/>
              <w:rPr>
                <w:rFonts w:asciiTheme="minorHAnsi" w:hAnsiTheme="minorHAnsi" w:cstheme="minorHAnsi"/>
                <w:b/>
                <w:sz w:val="20"/>
                <w:szCs w:val="20"/>
              </w:rPr>
            </w:pPr>
            <w:r w:rsidRPr="008368C5">
              <w:rPr>
                <w:rFonts w:asciiTheme="minorHAnsi" w:hAnsiTheme="minorHAnsi" w:cstheme="minorHAnsi"/>
                <w:b/>
                <w:sz w:val="20"/>
                <w:szCs w:val="20"/>
              </w:rPr>
              <w:t>Łączna liczba przypisanych działań</w:t>
            </w:r>
          </w:p>
        </w:tc>
        <w:tc>
          <w:tcPr>
            <w:tcW w:w="1459" w:type="dxa"/>
            <w:shd w:val="clear" w:color="auto" w:fill="BFBFBF" w:themeFill="background1" w:themeFillShade="BF"/>
          </w:tcPr>
          <w:p w14:paraId="33E9A60A" w14:textId="3835FD29" w:rsidR="00F32770" w:rsidRPr="008368C5" w:rsidRDefault="00F32770" w:rsidP="00CB7AD7">
            <w:pPr>
              <w:spacing w:before="40" w:after="40"/>
              <w:jc w:val="center"/>
              <w:rPr>
                <w:rFonts w:asciiTheme="minorHAnsi" w:hAnsiTheme="minorHAnsi" w:cstheme="minorHAnsi"/>
                <w:b/>
                <w:sz w:val="20"/>
                <w:szCs w:val="20"/>
              </w:rPr>
            </w:pPr>
            <w:r w:rsidRPr="008368C5">
              <w:rPr>
                <w:rFonts w:asciiTheme="minorHAnsi" w:hAnsiTheme="minorHAnsi" w:cstheme="minorHAnsi"/>
                <w:b/>
                <w:sz w:val="20"/>
                <w:szCs w:val="20"/>
              </w:rPr>
              <w:t xml:space="preserve">Liczba </w:t>
            </w:r>
            <w:proofErr w:type="spellStart"/>
            <w:r w:rsidRPr="008368C5">
              <w:rPr>
                <w:rFonts w:asciiTheme="minorHAnsi" w:hAnsiTheme="minorHAnsi" w:cstheme="minorHAnsi"/>
                <w:b/>
                <w:sz w:val="20"/>
                <w:szCs w:val="20"/>
              </w:rPr>
              <w:t>jcw</w:t>
            </w:r>
            <w:proofErr w:type="spellEnd"/>
            <w:r w:rsidRPr="008368C5">
              <w:rPr>
                <w:rFonts w:asciiTheme="minorHAnsi" w:hAnsiTheme="minorHAnsi" w:cstheme="minorHAnsi"/>
                <w:b/>
                <w:sz w:val="20"/>
                <w:szCs w:val="20"/>
              </w:rPr>
              <w:t xml:space="preserve"> </w:t>
            </w:r>
            <w:r w:rsidR="001255B3" w:rsidRPr="008368C5">
              <w:rPr>
                <w:rFonts w:asciiTheme="minorHAnsi" w:hAnsiTheme="minorHAnsi" w:cstheme="minorHAnsi"/>
                <w:b/>
                <w:sz w:val="20"/>
                <w:szCs w:val="20"/>
              </w:rPr>
              <w:br/>
            </w:r>
            <w:r w:rsidRPr="008368C5">
              <w:rPr>
                <w:rFonts w:asciiTheme="minorHAnsi" w:hAnsiTheme="minorHAnsi" w:cstheme="minorHAnsi"/>
                <w:b/>
                <w:sz w:val="20"/>
                <w:szCs w:val="20"/>
              </w:rPr>
              <w:t>z przypisanym działaniem</w:t>
            </w:r>
          </w:p>
        </w:tc>
        <w:tc>
          <w:tcPr>
            <w:tcW w:w="1619" w:type="dxa"/>
            <w:shd w:val="clear" w:color="auto" w:fill="BFBFBF" w:themeFill="background1" w:themeFillShade="BF"/>
          </w:tcPr>
          <w:p w14:paraId="2593AE71" w14:textId="77777777" w:rsidR="00F32770" w:rsidRPr="008368C5" w:rsidRDefault="00F32770" w:rsidP="00CB7AD7">
            <w:pPr>
              <w:spacing w:before="40" w:after="40"/>
              <w:jc w:val="center"/>
              <w:rPr>
                <w:rFonts w:asciiTheme="minorHAnsi" w:hAnsiTheme="minorHAnsi" w:cstheme="minorHAnsi"/>
                <w:b/>
                <w:sz w:val="20"/>
                <w:szCs w:val="20"/>
              </w:rPr>
            </w:pPr>
            <w:r w:rsidRPr="008368C5">
              <w:rPr>
                <w:rFonts w:asciiTheme="minorHAnsi" w:hAnsiTheme="minorHAnsi" w:cstheme="minorHAnsi"/>
                <w:b/>
                <w:sz w:val="20"/>
                <w:szCs w:val="20"/>
              </w:rPr>
              <w:t xml:space="preserve">Udział w ogólnej liczbie </w:t>
            </w:r>
            <w:proofErr w:type="spellStart"/>
            <w:r w:rsidRPr="008368C5">
              <w:rPr>
                <w:rFonts w:asciiTheme="minorHAnsi" w:hAnsiTheme="minorHAnsi" w:cstheme="minorHAnsi"/>
                <w:b/>
                <w:sz w:val="20"/>
                <w:szCs w:val="20"/>
              </w:rPr>
              <w:t>jcw</w:t>
            </w:r>
            <w:proofErr w:type="spellEnd"/>
            <w:r w:rsidRPr="008368C5">
              <w:rPr>
                <w:rFonts w:asciiTheme="minorHAnsi" w:hAnsiTheme="minorHAnsi" w:cstheme="minorHAnsi"/>
                <w:b/>
                <w:sz w:val="20"/>
                <w:szCs w:val="20"/>
              </w:rPr>
              <w:t xml:space="preserve"> ze zbudowanym zestawem działań (%)</w:t>
            </w:r>
          </w:p>
        </w:tc>
      </w:tr>
      <w:tr w:rsidR="00F32770" w:rsidRPr="008368C5" w14:paraId="61ED1354" w14:textId="77777777" w:rsidTr="000F6183">
        <w:trPr>
          <w:trHeight w:val="454"/>
        </w:trPr>
        <w:tc>
          <w:tcPr>
            <w:tcW w:w="1240" w:type="dxa"/>
          </w:tcPr>
          <w:p w14:paraId="3942D7B6" w14:textId="77777777"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RWC_01</w:t>
            </w:r>
          </w:p>
        </w:tc>
        <w:tc>
          <w:tcPr>
            <w:tcW w:w="3399" w:type="dxa"/>
          </w:tcPr>
          <w:p w14:paraId="545A2BD2" w14:textId="107410D6"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Adaptacja do zmian klimatu</w:t>
            </w:r>
          </w:p>
        </w:tc>
        <w:tc>
          <w:tcPr>
            <w:tcW w:w="1298" w:type="dxa"/>
          </w:tcPr>
          <w:p w14:paraId="224FF4CD"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84</w:t>
            </w:r>
          </w:p>
        </w:tc>
        <w:tc>
          <w:tcPr>
            <w:tcW w:w="1459" w:type="dxa"/>
          </w:tcPr>
          <w:p w14:paraId="706F2A52"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27</w:t>
            </w:r>
          </w:p>
        </w:tc>
        <w:tc>
          <w:tcPr>
            <w:tcW w:w="1619" w:type="dxa"/>
          </w:tcPr>
          <w:p w14:paraId="73B7816C"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1,80</w:t>
            </w:r>
          </w:p>
        </w:tc>
      </w:tr>
      <w:tr w:rsidR="00F32770" w:rsidRPr="008368C5" w14:paraId="101F904E" w14:textId="77777777" w:rsidTr="000F6183">
        <w:trPr>
          <w:trHeight w:val="454"/>
        </w:trPr>
        <w:tc>
          <w:tcPr>
            <w:tcW w:w="1240" w:type="dxa"/>
          </w:tcPr>
          <w:p w14:paraId="5F0B6A89" w14:textId="77777777"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RWC_02</w:t>
            </w:r>
          </w:p>
        </w:tc>
        <w:tc>
          <w:tcPr>
            <w:tcW w:w="3399" w:type="dxa"/>
          </w:tcPr>
          <w:p w14:paraId="5402EE9F" w14:textId="4FB6955E"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Poprawa warunków dla obszarów chronionych</w:t>
            </w:r>
          </w:p>
        </w:tc>
        <w:tc>
          <w:tcPr>
            <w:tcW w:w="1298" w:type="dxa"/>
          </w:tcPr>
          <w:p w14:paraId="0F893656" w14:textId="08457F71"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4</w:t>
            </w:r>
            <w:r w:rsidR="008F255D" w:rsidRPr="008368C5">
              <w:rPr>
                <w:rFonts w:asciiTheme="minorHAnsi" w:hAnsiTheme="minorHAnsi" w:cstheme="minorHAnsi"/>
                <w:sz w:val="20"/>
                <w:szCs w:val="20"/>
              </w:rPr>
              <w:t> </w:t>
            </w:r>
            <w:r w:rsidRPr="008368C5">
              <w:rPr>
                <w:rFonts w:asciiTheme="minorHAnsi" w:hAnsiTheme="minorHAnsi" w:cstheme="minorHAnsi"/>
                <w:sz w:val="20"/>
                <w:szCs w:val="20"/>
              </w:rPr>
              <w:t>412</w:t>
            </w:r>
          </w:p>
        </w:tc>
        <w:tc>
          <w:tcPr>
            <w:tcW w:w="1459" w:type="dxa"/>
          </w:tcPr>
          <w:p w14:paraId="1DF63C4A"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794</w:t>
            </w:r>
          </w:p>
        </w:tc>
        <w:tc>
          <w:tcPr>
            <w:tcW w:w="1619" w:type="dxa"/>
          </w:tcPr>
          <w:p w14:paraId="0A739B75"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52,70</w:t>
            </w:r>
          </w:p>
        </w:tc>
      </w:tr>
      <w:tr w:rsidR="00F32770" w:rsidRPr="008368C5" w14:paraId="29423F9E" w14:textId="77777777" w:rsidTr="000F6183">
        <w:trPr>
          <w:trHeight w:val="454"/>
        </w:trPr>
        <w:tc>
          <w:tcPr>
            <w:tcW w:w="1240" w:type="dxa"/>
          </w:tcPr>
          <w:p w14:paraId="25EFA7AD" w14:textId="77777777"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RWH_01</w:t>
            </w:r>
          </w:p>
        </w:tc>
        <w:tc>
          <w:tcPr>
            <w:tcW w:w="3399" w:type="dxa"/>
          </w:tcPr>
          <w:p w14:paraId="7600592F" w14:textId="77777777"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Ochrona ekosystemów wodnych i od wód zależnych/ odtwarzanie warunków siedliskowych z uwzględnieniem celów środowiskowych wskazanych dla obszarów przyrodniczych</w:t>
            </w:r>
          </w:p>
        </w:tc>
        <w:tc>
          <w:tcPr>
            <w:tcW w:w="1298" w:type="dxa"/>
          </w:tcPr>
          <w:p w14:paraId="066A48E7"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132</w:t>
            </w:r>
          </w:p>
        </w:tc>
        <w:tc>
          <w:tcPr>
            <w:tcW w:w="1459" w:type="dxa"/>
          </w:tcPr>
          <w:p w14:paraId="367B7DE4"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129</w:t>
            </w:r>
          </w:p>
        </w:tc>
        <w:tc>
          <w:tcPr>
            <w:tcW w:w="1619" w:type="dxa"/>
          </w:tcPr>
          <w:p w14:paraId="3A99619B"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8,60</w:t>
            </w:r>
          </w:p>
        </w:tc>
      </w:tr>
      <w:tr w:rsidR="00F32770" w:rsidRPr="008368C5" w14:paraId="084E8105" w14:textId="77777777" w:rsidTr="000F6183">
        <w:trPr>
          <w:trHeight w:val="454"/>
        </w:trPr>
        <w:tc>
          <w:tcPr>
            <w:tcW w:w="1240" w:type="dxa"/>
          </w:tcPr>
          <w:p w14:paraId="6D8F4EBC" w14:textId="77777777"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RWH_03</w:t>
            </w:r>
          </w:p>
        </w:tc>
        <w:tc>
          <w:tcPr>
            <w:tcW w:w="3399" w:type="dxa"/>
          </w:tcPr>
          <w:p w14:paraId="2DCC874C" w14:textId="77777777"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Zintegrowany system monitoringu stanu wód (suszy)</w:t>
            </w:r>
          </w:p>
        </w:tc>
        <w:tc>
          <w:tcPr>
            <w:tcW w:w="1298" w:type="dxa"/>
          </w:tcPr>
          <w:p w14:paraId="1A6F31F9"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101</w:t>
            </w:r>
          </w:p>
        </w:tc>
        <w:tc>
          <w:tcPr>
            <w:tcW w:w="1459" w:type="dxa"/>
          </w:tcPr>
          <w:p w14:paraId="36DCDC3F"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98</w:t>
            </w:r>
          </w:p>
        </w:tc>
        <w:tc>
          <w:tcPr>
            <w:tcW w:w="1619" w:type="dxa"/>
          </w:tcPr>
          <w:p w14:paraId="51FA3EF8"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6,50</w:t>
            </w:r>
          </w:p>
        </w:tc>
      </w:tr>
      <w:tr w:rsidR="00F32770" w:rsidRPr="008368C5" w14:paraId="32165E35" w14:textId="77777777" w:rsidTr="000F6183">
        <w:trPr>
          <w:trHeight w:val="454"/>
        </w:trPr>
        <w:tc>
          <w:tcPr>
            <w:tcW w:w="1240" w:type="dxa"/>
          </w:tcPr>
          <w:p w14:paraId="46B856E3" w14:textId="77777777"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RWHM_01</w:t>
            </w:r>
          </w:p>
        </w:tc>
        <w:tc>
          <w:tcPr>
            <w:tcW w:w="3399" w:type="dxa"/>
          </w:tcPr>
          <w:p w14:paraId="28EA138A" w14:textId="2A8D16C2"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Udrażnianie przegród poprzecznych i dostosowanie ich do wymagań budowli proekologicznych z uwzględnieniem spełnienia celów środowiskowych</w:t>
            </w:r>
          </w:p>
        </w:tc>
        <w:tc>
          <w:tcPr>
            <w:tcW w:w="1298" w:type="dxa"/>
          </w:tcPr>
          <w:p w14:paraId="36FC5D24"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228</w:t>
            </w:r>
          </w:p>
        </w:tc>
        <w:tc>
          <w:tcPr>
            <w:tcW w:w="1459" w:type="dxa"/>
          </w:tcPr>
          <w:p w14:paraId="0A8DF6E9"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227</w:t>
            </w:r>
          </w:p>
        </w:tc>
        <w:tc>
          <w:tcPr>
            <w:tcW w:w="1619" w:type="dxa"/>
          </w:tcPr>
          <w:p w14:paraId="03461167"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15,10</w:t>
            </w:r>
          </w:p>
        </w:tc>
      </w:tr>
      <w:tr w:rsidR="00F32770" w:rsidRPr="008368C5" w14:paraId="52CE5D2C" w14:textId="77777777" w:rsidTr="000F6183">
        <w:trPr>
          <w:trHeight w:val="454"/>
        </w:trPr>
        <w:tc>
          <w:tcPr>
            <w:tcW w:w="1240" w:type="dxa"/>
          </w:tcPr>
          <w:p w14:paraId="1F28DD2B" w14:textId="77777777"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RWHM_02</w:t>
            </w:r>
          </w:p>
        </w:tc>
        <w:tc>
          <w:tcPr>
            <w:tcW w:w="3399" w:type="dxa"/>
          </w:tcPr>
          <w:p w14:paraId="7DB970CA" w14:textId="01AEE1A1"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Przebudowa budowli piętrzących w zakresie zapewniającym ciągłość biologiczną i spełnienia celów środowiskowych</w:t>
            </w:r>
          </w:p>
        </w:tc>
        <w:tc>
          <w:tcPr>
            <w:tcW w:w="1298" w:type="dxa"/>
          </w:tcPr>
          <w:p w14:paraId="4E290219"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678</w:t>
            </w:r>
          </w:p>
        </w:tc>
        <w:tc>
          <w:tcPr>
            <w:tcW w:w="1459" w:type="dxa"/>
          </w:tcPr>
          <w:p w14:paraId="164257B8"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342</w:t>
            </w:r>
          </w:p>
        </w:tc>
        <w:tc>
          <w:tcPr>
            <w:tcW w:w="1619" w:type="dxa"/>
          </w:tcPr>
          <w:p w14:paraId="0A2BF122"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22,80</w:t>
            </w:r>
          </w:p>
        </w:tc>
      </w:tr>
      <w:tr w:rsidR="00F32770" w:rsidRPr="008368C5" w14:paraId="62FD7DE8" w14:textId="77777777" w:rsidTr="000F6183">
        <w:trPr>
          <w:trHeight w:val="454"/>
        </w:trPr>
        <w:tc>
          <w:tcPr>
            <w:tcW w:w="1240" w:type="dxa"/>
          </w:tcPr>
          <w:p w14:paraId="51D94730" w14:textId="77777777"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RWHM_03</w:t>
            </w:r>
          </w:p>
        </w:tc>
        <w:tc>
          <w:tcPr>
            <w:tcW w:w="3399" w:type="dxa"/>
          </w:tcPr>
          <w:p w14:paraId="178CCCFD" w14:textId="2D12861A"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Ochrona i odtwarzanie naturalnych procesów </w:t>
            </w:r>
            <w:proofErr w:type="spellStart"/>
            <w:r w:rsidRPr="008368C5">
              <w:rPr>
                <w:rFonts w:asciiTheme="minorHAnsi" w:hAnsiTheme="minorHAnsi" w:cstheme="minorHAnsi"/>
                <w:sz w:val="20"/>
                <w:szCs w:val="20"/>
              </w:rPr>
              <w:t>hydromorfologicznych</w:t>
            </w:r>
            <w:proofErr w:type="spellEnd"/>
            <w:r w:rsidRPr="008368C5">
              <w:rPr>
                <w:rFonts w:asciiTheme="minorHAnsi" w:hAnsiTheme="minorHAnsi" w:cstheme="minorHAnsi"/>
                <w:sz w:val="20"/>
                <w:szCs w:val="20"/>
              </w:rPr>
              <w:t> w korycie zakresie spełnienia celów środowiskowych obszarów przyrodniczych</w:t>
            </w:r>
          </w:p>
        </w:tc>
        <w:tc>
          <w:tcPr>
            <w:tcW w:w="1298" w:type="dxa"/>
          </w:tcPr>
          <w:p w14:paraId="0FA0C381" w14:textId="6D36C91F"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w:t>
            </w:r>
            <w:r w:rsidR="008F255D" w:rsidRPr="008368C5">
              <w:rPr>
                <w:rFonts w:asciiTheme="minorHAnsi" w:hAnsiTheme="minorHAnsi" w:cstheme="minorHAnsi"/>
                <w:sz w:val="20"/>
                <w:szCs w:val="20"/>
              </w:rPr>
              <w:t> </w:t>
            </w:r>
            <w:r w:rsidRPr="008368C5">
              <w:rPr>
                <w:rFonts w:asciiTheme="minorHAnsi" w:hAnsiTheme="minorHAnsi" w:cstheme="minorHAnsi"/>
                <w:sz w:val="20"/>
                <w:szCs w:val="20"/>
              </w:rPr>
              <w:t>066</w:t>
            </w:r>
          </w:p>
        </w:tc>
        <w:tc>
          <w:tcPr>
            <w:tcW w:w="1459" w:type="dxa"/>
          </w:tcPr>
          <w:p w14:paraId="2578EB2E"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580</w:t>
            </w:r>
          </w:p>
        </w:tc>
        <w:tc>
          <w:tcPr>
            <w:tcW w:w="1619" w:type="dxa"/>
          </w:tcPr>
          <w:p w14:paraId="2AE309D8"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38,50</w:t>
            </w:r>
          </w:p>
        </w:tc>
      </w:tr>
      <w:tr w:rsidR="00F32770" w:rsidRPr="008368C5" w14:paraId="33157632" w14:textId="77777777" w:rsidTr="000F6183">
        <w:trPr>
          <w:trHeight w:val="454"/>
        </w:trPr>
        <w:tc>
          <w:tcPr>
            <w:tcW w:w="1240" w:type="dxa"/>
          </w:tcPr>
          <w:p w14:paraId="31D41056" w14:textId="77777777"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RWHM_04</w:t>
            </w:r>
          </w:p>
        </w:tc>
        <w:tc>
          <w:tcPr>
            <w:tcW w:w="3399" w:type="dxa"/>
          </w:tcPr>
          <w:p w14:paraId="2F839207" w14:textId="3AAF5828"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Poprawa stanu elementów </w:t>
            </w:r>
            <w:proofErr w:type="spellStart"/>
            <w:r w:rsidRPr="008368C5">
              <w:rPr>
                <w:rFonts w:asciiTheme="minorHAnsi" w:hAnsiTheme="minorHAnsi" w:cstheme="minorHAnsi"/>
                <w:sz w:val="20"/>
                <w:szCs w:val="20"/>
              </w:rPr>
              <w:t>hydromorfologicznych</w:t>
            </w:r>
            <w:proofErr w:type="spellEnd"/>
            <w:r w:rsidRPr="008368C5">
              <w:rPr>
                <w:rFonts w:asciiTheme="minorHAnsi" w:hAnsiTheme="minorHAnsi" w:cstheme="minorHAnsi"/>
                <w:sz w:val="20"/>
                <w:szCs w:val="20"/>
              </w:rPr>
              <w:t> w zakresie spełnienia celów środowiskowych</w:t>
            </w:r>
          </w:p>
        </w:tc>
        <w:tc>
          <w:tcPr>
            <w:tcW w:w="1298" w:type="dxa"/>
          </w:tcPr>
          <w:p w14:paraId="6585E7C3"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335</w:t>
            </w:r>
          </w:p>
        </w:tc>
        <w:tc>
          <w:tcPr>
            <w:tcW w:w="1459" w:type="dxa"/>
          </w:tcPr>
          <w:p w14:paraId="5D192025"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283</w:t>
            </w:r>
          </w:p>
        </w:tc>
        <w:tc>
          <w:tcPr>
            <w:tcW w:w="1619" w:type="dxa"/>
          </w:tcPr>
          <w:p w14:paraId="27F31265"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18,80</w:t>
            </w:r>
          </w:p>
        </w:tc>
      </w:tr>
      <w:tr w:rsidR="00F32770" w:rsidRPr="008368C5" w14:paraId="77C4DDA2" w14:textId="77777777" w:rsidTr="000F6183">
        <w:trPr>
          <w:trHeight w:val="454"/>
        </w:trPr>
        <w:tc>
          <w:tcPr>
            <w:tcW w:w="1240" w:type="dxa"/>
          </w:tcPr>
          <w:p w14:paraId="59643D45" w14:textId="77777777"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RWP_01</w:t>
            </w:r>
          </w:p>
        </w:tc>
        <w:tc>
          <w:tcPr>
            <w:tcW w:w="3399" w:type="dxa"/>
          </w:tcPr>
          <w:p w14:paraId="758F697D" w14:textId="77777777"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Gospodarka ściekowa</w:t>
            </w:r>
          </w:p>
        </w:tc>
        <w:tc>
          <w:tcPr>
            <w:tcW w:w="1298" w:type="dxa"/>
          </w:tcPr>
          <w:p w14:paraId="19CED00E" w14:textId="69CE9781"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w:t>
            </w:r>
            <w:r w:rsidR="008F255D" w:rsidRPr="008368C5">
              <w:rPr>
                <w:rFonts w:asciiTheme="minorHAnsi" w:hAnsiTheme="minorHAnsi" w:cstheme="minorHAnsi"/>
                <w:sz w:val="20"/>
                <w:szCs w:val="20"/>
              </w:rPr>
              <w:t> </w:t>
            </w:r>
            <w:r w:rsidRPr="008368C5">
              <w:rPr>
                <w:rFonts w:asciiTheme="minorHAnsi" w:hAnsiTheme="minorHAnsi" w:cstheme="minorHAnsi"/>
                <w:sz w:val="20"/>
                <w:szCs w:val="20"/>
              </w:rPr>
              <w:t>481</w:t>
            </w:r>
          </w:p>
        </w:tc>
        <w:tc>
          <w:tcPr>
            <w:tcW w:w="1459" w:type="dxa"/>
          </w:tcPr>
          <w:p w14:paraId="2E107570"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534</w:t>
            </w:r>
          </w:p>
        </w:tc>
        <w:tc>
          <w:tcPr>
            <w:tcW w:w="1619" w:type="dxa"/>
          </w:tcPr>
          <w:p w14:paraId="4876270C"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35,50</w:t>
            </w:r>
          </w:p>
        </w:tc>
      </w:tr>
      <w:tr w:rsidR="00F32770" w:rsidRPr="008368C5" w14:paraId="6AF87FDD" w14:textId="77777777" w:rsidTr="000F6183">
        <w:trPr>
          <w:trHeight w:val="454"/>
        </w:trPr>
        <w:tc>
          <w:tcPr>
            <w:tcW w:w="1240" w:type="dxa"/>
          </w:tcPr>
          <w:p w14:paraId="56778DBB" w14:textId="77777777"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RWP_02</w:t>
            </w:r>
          </w:p>
        </w:tc>
        <w:tc>
          <w:tcPr>
            <w:tcW w:w="3399" w:type="dxa"/>
          </w:tcPr>
          <w:p w14:paraId="43851EC4" w14:textId="77777777"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Działania kontrolne</w:t>
            </w:r>
          </w:p>
        </w:tc>
        <w:tc>
          <w:tcPr>
            <w:tcW w:w="1298" w:type="dxa"/>
          </w:tcPr>
          <w:p w14:paraId="64FA2B41"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708</w:t>
            </w:r>
          </w:p>
        </w:tc>
        <w:tc>
          <w:tcPr>
            <w:tcW w:w="1459" w:type="dxa"/>
          </w:tcPr>
          <w:p w14:paraId="6C5A4596"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655</w:t>
            </w:r>
          </w:p>
        </w:tc>
        <w:tc>
          <w:tcPr>
            <w:tcW w:w="1619" w:type="dxa"/>
          </w:tcPr>
          <w:p w14:paraId="5E2C77B0"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43,50</w:t>
            </w:r>
          </w:p>
        </w:tc>
      </w:tr>
      <w:tr w:rsidR="00F32770" w:rsidRPr="008368C5" w14:paraId="719BE546" w14:textId="77777777" w:rsidTr="000F6183">
        <w:trPr>
          <w:trHeight w:val="454"/>
        </w:trPr>
        <w:tc>
          <w:tcPr>
            <w:tcW w:w="1240" w:type="dxa"/>
          </w:tcPr>
          <w:p w14:paraId="5A4E34D3" w14:textId="77777777"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RWP_04</w:t>
            </w:r>
          </w:p>
        </w:tc>
        <w:tc>
          <w:tcPr>
            <w:tcW w:w="3399" w:type="dxa"/>
          </w:tcPr>
          <w:p w14:paraId="054D6018" w14:textId="77777777"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Działania edukacyjne i doradcze dla rolników</w:t>
            </w:r>
          </w:p>
        </w:tc>
        <w:tc>
          <w:tcPr>
            <w:tcW w:w="1298" w:type="dxa"/>
          </w:tcPr>
          <w:p w14:paraId="046C193E"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532</w:t>
            </w:r>
          </w:p>
        </w:tc>
        <w:tc>
          <w:tcPr>
            <w:tcW w:w="1459" w:type="dxa"/>
          </w:tcPr>
          <w:p w14:paraId="42110C8E"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532</w:t>
            </w:r>
          </w:p>
        </w:tc>
        <w:tc>
          <w:tcPr>
            <w:tcW w:w="1619" w:type="dxa"/>
          </w:tcPr>
          <w:p w14:paraId="231B83CC"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35,30</w:t>
            </w:r>
          </w:p>
        </w:tc>
      </w:tr>
      <w:tr w:rsidR="00F32770" w:rsidRPr="008368C5" w14:paraId="5BDC338C" w14:textId="77777777" w:rsidTr="000F6183">
        <w:trPr>
          <w:trHeight w:val="454"/>
        </w:trPr>
        <w:tc>
          <w:tcPr>
            <w:tcW w:w="1240" w:type="dxa"/>
          </w:tcPr>
          <w:p w14:paraId="04B7A92B" w14:textId="77777777"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RWP_06</w:t>
            </w:r>
          </w:p>
        </w:tc>
        <w:tc>
          <w:tcPr>
            <w:tcW w:w="3399" w:type="dxa"/>
          </w:tcPr>
          <w:p w14:paraId="14E1781E" w14:textId="77777777"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Działania kontrolne związane z przeglądem pozwoleń</w:t>
            </w:r>
          </w:p>
        </w:tc>
        <w:tc>
          <w:tcPr>
            <w:tcW w:w="1298" w:type="dxa"/>
          </w:tcPr>
          <w:p w14:paraId="28C9D1CB"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53</w:t>
            </w:r>
          </w:p>
        </w:tc>
        <w:tc>
          <w:tcPr>
            <w:tcW w:w="1459" w:type="dxa"/>
          </w:tcPr>
          <w:p w14:paraId="618229BE"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53</w:t>
            </w:r>
          </w:p>
        </w:tc>
        <w:tc>
          <w:tcPr>
            <w:tcW w:w="1619" w:type="dxa"/>
          </w:tcPr>
          <w:p w14:paraId="5988456C"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3,50</w:t>
            </w:r>
          </w:p>
        </w:tc>
      </w:tr>
      <w:tr w:rsidR="00F32770" w:rsidRPr="008368C5" w14:paraId="20EF389E" w14:textId="77777777" w:rsidTr="000F6183">
        <w:trPr>
          <w:trHeight w:val="454"/>
        </w:trPr>
        <w:tc>
          <w:tcPr>
            <w:tcW w:w="1240" w:type="dxa"/>
          </w:tcPr>
          <w:p w14:paraId="29B2709B" w14:textId="77777777"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RWP_09</w:t>
            </w:r>
          </w:p>
        </w:tc>
        <w:tc>
          <w:tcPr>
            <w:tcW w:w="3399" w:type="dxa"/>
          </w:tcPr>
          <w:p w14:paraId="3D96AF9E" w14:textId="77777777" w:rsidR="00F32770" w:rsidRPr="008368C5" w:rsidRDefault="00F32770" w:rsidP="00CB7AD7">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Weryfikacja programu ochrony środowiska</w:t>
            </w:r>
          </w:p>
        </w:tc>
        <w:tc>
          <w:tcPr>
            <w:tcW w:w="1298" w:type="dxa"/>
          </w:tcPr>
          <w:p w14:paraId="58DC1AE9"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495</w:t>
            </w:r>
          </w:p>
        </w:tc>
        <w:tc>
          <w:tcPr>
            <w:tcW w:w="1459" w:type="dxa"/>
          </w:tcPr>
          <w:p w14:paraId="0F0146AC"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495</w:t>
            </w:r>
          </w:p>
        </w:tc>
        <w:tc>
          <w:tcPr>
            <w:tcW w:w="1619" w:type="dxa"/>
          </w:tcPr>
          <w:p w14:paraId="3F00E8C9" w14:textId="77777777" w:rsidR="00F32770" w:rsidRPr="008368C5" w:rsidRDefault="00F32770" w:rsidP="00CB7AD7">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32,90</w:t>
            </w:r>
          </w:p>
        </w:tc>
      </w:tr>
    </w:tbl>
    <w:bookmarkEnd w:id="552"/>
    <w:p w14:paraId="36E69D5E" w14:textId="77777777" w:rsidR="00CF5B6D" w:rsidRPr="008368C5" w:rsidRDefault="00CF5B6D" w:rsidP="006D7BBA">
      <w:pPr>
        <w:pStyle w:val="rdo0"/>
      </w:pPr>
      <w:r w:rsidRPr="008368C5">
        <w:t>Źródło: opracowanie własne</w:t>
      </w:r>
    </w:p>
    <w:p w14:paraId="482FFDC8" w14:textId="09880D18" w:rsidR="00CF5B6D" w:rsidRPr="008368C5" w:rsidRDefault="00CF5B6D" w:rsidP="00CF5B6D">
      <w:r w:rsidRPr="008368C5">
        <w:lastRenderedPageBreak/>
        <w:t xml:space="preserve">W obszarze dorzecza Wisły 87,60% </w:t>
      </w:r>
      <w:proofErr w:type="spellStart"/>
      <w:r w:rsidRPr="008368C5">
        <w:t>jcwp</w:t>
      </w:r>
      <w:proofErr w:type="spellEnd"/>
      <w:r w:rsidRPr="008368C5">
        <w:t xml:space="preserve"> RW wymagało zbudowania zestawu działań. Na poniższym wykresie (wykres </w:t>
      </w:r>
      <w:r w:rsidR="004863C2" w:rsidRPr="008368C5">
        <w:t>12-</w:t>
      </w:r>
      <w:r w:rsidR="001255B3" w:rsidRPr="008368C5">
        <w:t>20</w:t>
      </w:r>
      <w:r w:rsidRPr="008368C5">
        <w:t xml:space="preserve">) przedstawiono informacje o udziale </w:t>
      </w:r>
      <w:proofErr w:type="spellStart"/>
      <w:r w:rsidRPr="008368C5">
        <w:t>jcwp</w:t>
      </w:r>
      <w:proofErr w:type="spellEnd"/>
      <w:r w:rsidRPr="008368C5">
        <w:t xml:space="preserve"> RW z zestawem działań w ogólnej liczbie </w:t>
      </w:r>
      <w:proofErr w:type="spellStart"/>
      <w:r w:rsidRPr="008368C5">
        <w:t>jcwp</w:t>
      </w:r>
      <w:proofErr w:type="spellEnd"/>
      <w:r w:rsidRPr="008368C5">
        <w:t xml:space="preserve"> RW w obszarze dorzecza Wisły w podziale na regiony wodne. </w:t>
      </w:r>
    </w:p>
    <w:p w14:paraId="0856EEC8" w14:textId="0D437C87" w:rsidR="004863C2" w:rsidRPr="008368C5" w:rsidRDefault="00F32770" w:rsidP="000F6183">
      <w:r w:rsidRPr="008368C5">
        <w:rPr>
          <w:noProof/>
          <w:lang w:eastAsia="pl-PL"/>
        </w:rPr>
        <w:drawing>
          <wp:inline distT="0" distB="0" distL="0" distR="0" wp14:anchorId="14D63865" wp14:editId="2190F67B">
            <wp:extent cx="5760720" cy="3837709"/>
            <wp:effectExtent l="0" t="0" r="11430" b="10795"/>
            <wp:docPr id="1069510230" name="Wykres 1069510230">
              <a:extLst xmlns:a="http://schemas.openxmlformats.org/drawingml/2006/main">
                <a:ext uri="{FF2B5EF4-FFF2-40B4-BE49-F238E27FC236}">
                  <a16:creationId xmlns:a16="http://schemas.microsoft.com/office/drawing/2014/main" id="{A5267104-DC81-4ABD-A0A8-00AA887DFD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35AF4D86" w14:textId="2C5C0AD2" w:rsidR="00CF5B6D" w:rsidRPr="008368C5" w:rsidRDefault="004863C2" w:rsidP="004863C2">
      <w:pPr>
        <w:pStyle w:val="Wykres"/>
      </w:pPr>
      <w:bookmarkStart w:id="553" w:name="_Toc68709767"/>
      <w:r w:rsidRPr="008368C5">
        <w:t xml:space="preserve">Wykres </w:t>
      </w:r>
      <w:r w:rsidRPr="008368C5">
        <w:fldChar w:fldCharType="begin"/>
      </w:r>
      <w:r w:rsidRPr="008368C5">
        <w:instrText>STYLEREF 1 \s</w:instrText>
      </w:r>
      <w:r w:rsidRPr="008368C5">
        <w:fldChar w:fldCharType="separate"/>
      </w:r>
      <w:r w:rsidR="00B146EE">
        <w:rPr>
          <w:noProof/>
        </w:rPr>
        <w:t>12</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20</w:t>
      </w:r>
      <w:r w:rsidRPr="008368C5">
        <w:fldChar w:fldCharType="end"/>
      </w:r>
      <w:r w:rsidR="00311AFB" w:rsidRPr="008368C5">
        <w:rPr>
          <w:noProof/>
        </w:rPr>
        <w:tab/>
      </w:r>
      <w:r w:rsidRPr="008368C5">
        <w:t xml:space="preserve">Udział </w:t>
      </w:r>
      <w:proofErr w:type="spellStart"/>
      <w:r w:rsidRPr="008368C5">
        <w:t>jcwp</w:t>
      </w:r>
      <w:proofErr w:type="spellEnd"/>
      <w:r w:rsidRPr="008368C5">
        <w:t xml:space="preserve"> RW z przypisanymi zestawami działań w regionach wodnych obszaru dorzecza Wisły</w:t>
      </w:r>
      <w:bookmarkEnd w:id="553"/>
    </w:p>
    <w:p w14:paraId="5B0517BC" w14:textId="77777777" w:rsidR="00CF5B6D" w:rsidRPr="008368C5" w:rsidRDefault="00CF5B6D" w:rsidP="006D7BBA">
      <w:pPr>
        <w:pStyle w:val="rdo0"/>
      </w:pPr>
      <w:r w:rsidRPr="008368C5">
        <w:t>Źródło: opracowanie własne</w:t>
      </w:r>
    </w:p>
    <w:p w14:paraId="6D6C6721" w14:textId="74BC52D1" w:rsidR="00CF5B6D" w:rsidRPr="008368C5" w:rsidRDefault="00CF5B6D" w:rsidP="00CF5B6D">
      <w:r w:rsidRPr="008368C5">
        <w:t xml:space="preserve">Wśród działań zaplanowanych dla </w:t>
      </w:r>
      <w:proofErr w:type="spellStart"/>
      <w:r w:rsidRPr="008368C5">
        <w:t>jcwp</w:t>
      </w:r>
      <w:proofErr w:type="spellEnd"/>
      <w:r w:rsidRPr="008368C5">
        <w:t xml:space="preserve"> RW obszaru dorzecza Wisły 78% stanowią działania podstawowe</w:t>
      </w:r>
      <w:r w:rsidR="000F6183" w:rsidRPr="008368C5">
        <w:t>,</w:t>
      </w:r>
      <w:r w:rsidRPr="008368C5">
        <w:t xml:space="preserve"> a 22% stanowią działania uzupełniające.</w:t>
      </w:r>
    </w:p>
    <w:p w14:paraId="3BCD7106" w14:textId="77777777" w:rsidR="00F32770" w:rsidRPr="008368C5" w:rsidRDefault="00F32770" w:rsidP="00C70C84">
      <w:r w:rsidRPr="008368C5">
        <w:rPr>
          <w:noProof/>
          <w:lang w:eastAsia="pl-PL"/>
        </w:rPr>
        <w:lastRenderedPageBreak/>
        <w:drawing>
          <wp:inline distT="0" distB="0" distL="0" distR="0" wp14:anchorId="6588CABC" wp14:editId="4BD6746C">
            <wp:extent cx="5760720" cy="3278221"/>
            <wp:effectExtent l="0" t="0" r="11430" b="17780"/>
            <wp:docPr id="1069510231" name="Wykres 1069510231">
              <a:extLst xmlns:a="http://schemas.openxmlformats.org/drawingml/2006/main">
                <a:ext uri="{FF2B5EF4-FFF2-40B4-BE49-F238E27FC236}">
                  <a16:creationId xmlns:a16="http://schemas.microsoft.com/office/drawing/2014/main" id="{28366E4E-9D4A-4802-B238-6FC6B2CB1E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5375C3CD" w14:textId="1E180639" w:rsidR="00F32770" w:rsidRPr="008368C5" w:rsidRDefault="00F32770" w:rsidP="00F32770">
      <w:pPr>
        <w:pStyle w:val="Wykres"/>
      </w:pPr>
      <w:bookmarkStart w:id="554" w:name="_Toc68709768"/>
      <w:r w:rsidRPr="008368C5">
        <w:t xml:space="preserve">Wykres </w:t>
      </w:r>
      <w:r w:rsidRPr="008368C5">
        <w:fldChar w:fldCharType="begin"/>
      </w:r>
      <w:r w:rsidRPr="008368C5">
        <w:instrText>STYLEREF 1 \s</w:instrText>
      </w:r>
      <w:r w:rsidRPr="008368C5">
        <w:fldChar w:fldCharType="separate"/>
      </w:r>
      <w:r w:rsidR="00B146EE">
        <w:rPr>
          <w:noProof/>
        </w:rPr>
        <w:t>12</w:t>
      </w:r>
      <w:r w:rsidRPr="008368C5">
        <w:fldChar w:fldCharType="end"/>
      </w:r>
      <w:r w:rsidRPr="008368C5">
        <w:noBreakHyphen/>
      </w:r>
      <w:r w:rsidRPr="008368C5">
        <w:fldChar w:fldCharType="begin"/>
      </w:r>
      <w:r w:rsidRPr="008368C5">
        <w:instrText>SEQ Wykres \* ARABIC \s 1</w:instrText>
      </w:r>
      <w:r w:rsidRPr="008368C5">
        <w:fldChar w:fldCharType="separate"/>
      </w:r>
      <w:r w:rsidR="00B146EE">
        <w:rPr>
          <w:noProof/>
        </w:rPr>
        <w:t>21</w:t>
      </w:r>
      <w:r w:rsidRPr="008368C5">
        <w:fldChar w:fldCharType="end"/>
      </w:r>
      <w:r w:rsidRPr="008368C5">
        <w:rPr>
          <w:noProof/>
        </w:rPr>
        <w:tab/>
      </w:r>
      <w:r w:rsidRPr="008368C5">
        <w:t xml:space="preserve">Podział działań w zestawie dla </w:t>
      </w:r>
      <w:proofErr w:type="spellStart"/>
      <w:r w:rsidRPr="008368C5">
        <w:t>jcwp</w:t>
      </w:r>
      <w:proofErr w:type="spellEnd"/>
      <w:r w:rsidRPr="008368C5">
        <w:t xml:space="preserve"> RW dla obszaru dorzecza Wisły</w:t>
      </w:r>
      <w:bookmarkEnd w:id="554"/>
    </w:p>
    <w:p w14:paraId="60E64952" w14:textId="77777777" w:rsidR="00CF5B6D" w:rsidRPr="008368C5" w:rsidRDefault="00CF5B6D" w:rsidP="006D7BBA">
      <w:pPr>
        <w:pStyle w:val="rdo0"/>
      </w:pPr>
      <w:r w:rsidRPr="008368C5">
        <w:t>Źródło: opracowanie własne</w:t>
      </w:r>
    </w:p>
    <w:p w14:paraId="7D97B271" w14:textId="4AC0BA31" w:rsidR="00CF5B6D" w:rsidRPr="008368C5" w:rsidRDefault="00CF5B6D" w:rsidP="00CF5B6D">
      <w:r w:rsidRPr="008368C5">
        <w:t xml:space="preserve">Informacje o działaniach zaplanowanych dla danej </w:t>
      </w:r>
      <w:proofErr w:type="spellStart"/>
      <w:r w:rsidRPr="008368C5">
        <w:t>jcwp</w:t>
      </w:r>
      <w:proofErr w:type="spellEnd"/>
      <w:r w:rsidRPr="008368C5">
        <w:t xml:space="preserve"> uwzględnione zostały w załączniku nr </w:t>
      </w:r>
      <w:r w:rsidR="00601135" w:rsidRPr="008368C5">
        <w:t>7</w:t>
      </w:r>
      <w:r w:rsidR="00FF1099" w:rsidRPr="008368C5">
        <w:t xml:space="preserve">.3 </w:t>
      </w:r>
      <w:r w:rsidRPr="008368C5">
        <w:t xml:space="preserve">(Zestaw działań RW). Zobrazowanie przestrzenne </w:t>
      </w:r>
      <w:proofErr w:type="spellStart"/>
      <w:r w:rsidRPr="008368C5">
        <w:t>jcwp</w:t>
      </w:r>
      <w:proofErr w:type="spellEnd"/>
      <w:r w:rsidRPr="008368C5">
        <w:t xml:space="preserve"> RW w obszarze dorzecza Wisły z przypisanym zestawem działań stanowi załącznik graficzny nr 32.</w:t>
      </w:r>
    </w:p>
    <w:p w14:paraId="3FA58938" w14:textId="77777777" w:rsidR="00CF5B6D" w:rsidRPr="008368C5" w:rsidRDefault="00CF5B6D" w:rsidP="00CF5B6D">
      <w:r w:rsidRPr="008368C5">
        <w:t xml:space="preserve">Dodatkowo na odrębnym załączniku graficznym przedstawione zostały </w:t>
      </w:r>
      <w:proofErr w:type="spellStart"/>
      <w:r w:rsidRPr="008368C5">
        <w:t>jcwp</w:t>
      </w:r>
      <w:proofErr w:type="spellEnd"/>
      <w:r w:rsidRPr="008368C5">
        <w:t xml:space="preserve"> RW z zestawem działań zawierającym działania ukierunkowane na drożność (załącznik graficzny nr 33).</w:t>
      </w:r>
    </w:p>
    <w:p w14:paraId="4C8E0009" w14:textId="1EC915B3" w:rsidR="00CF5B6D" w:rsidRPr="008368C5" w:rsidRDefault="00CF5B6D" w:rsidP="007B4F65">
      <w:pPr>
        <w:pStyle w:val="Nagwek3"/>
      </w:pPr>
      <w:bookmarkStart w:id="555" w:name="_Toc68709447"/>
      <w:r w:rsidRPr="008368C5">
        <w:t xml:space="preserve">Zestaw działań podstawowych i uzupełniających </w:t>
      </w:r>
      <w:proofErr w:type="spellStart"/>
      <w:r w:rsidRPr="008368C5">
        <w:t>jcwp</w:t>
      </w:r>
      <w:proofErr w:type="spellEnd"/>
      <w:r w:rsidRPr="008368C5">
        <w:t xml:space="preserve"> </w:t>
      </w:r>
      <w:proofErr w:type="spellStart"/>
      <w:r w:rsidRPr="008368C5">
        <w:t>RWr</w:t>
      </w:r>
      <w:bookmarkEnd w:id="555"/>
      <w:proofErr w:type="spellEnd"/>
    </w:p>
    <w:p w14:paraId="7EA4392D" w14:textId="77777777" w:rsidR="00CF5B6D" w:rsidRPr="008368C5" w:rsidRDefault="00CF5B6D" w:rsidP="00CF5B6D">
      <w:r w:rsidRPr="008368C5">
        <w:t xml:space="preserve">Zestawy działań dla </w:t>
      </w:r>
      <w:proofErr w:type="spellStart"/>
      <w:r w:rsidRPr="008368C5">
        <w:t>jcwp</w:t>
      </w:r>
      <w:proofErr w:type="spellEnd"/>
      <w:r w:rsidRPr="008368C5">
        <w:t xml:space="preserve"> </w:t>
      </w:r>
      <w:proofErr w:type="spellStart"/>
      <w:r w:rsidRPr="008368C5">
        <w:t>RWr</w:t>
      </w:r>
      <w:proofErr w:type="spellEnd"/>
      <w:r w:rsidRPr="008368C5">
        <w:t xml:space="preserve"> zostały ukierunkowane na likwidację presji znaczących powodujących ryzyko nieosiągnięcia celów środowiskowych, ze szczególnym uwzględnieniem:</w:t>
      </w:r>
    </w:p>
    <w:p w14:paraId="7D32605D" w14:textId="77777777" w:rsidR="00CF5B6D" w:rsidRPr="008368C5" w:rsidRDefault="00CF5B6D" w:rsidP="00551362">
      <w:pPr>
        <w:pStyle w:val="Akapitzlist"/>
        <w:numPr>
          <w:ilvl w:val="0"/>
          <w:numId w:val="144"/>
        </w:numPr>
        <w:ind w:left="714" w:hanging="357"/>
      </w:pPr>
      <w:r w:rsidRPr="008368C5">
        <w:t>przywrócenia drożności dla migracji ryb</w:t>
      </w:r>
    </w:p>
    <w:p w14:paraId="10A7DB14" w14:textId="77777777" w:rsidR="00CF5B6D" w:rsidRPr="008368C5" w:rsidRDefault="00CF5B6D" w:rsidP="00551362">
      <w:pPr>
        <w:pStyle w:val="Akapitzlist"/>
        <w:numPr>
          <w:ilvl w:val="0"/>
          <w:numId w:val="144"/>
        </w:numPr>
        <w:ind w:left="714" w:hanging="357"/>
      </w:pPr>
      <w:r w:rsidRPr="008368C5">
        <w:t>poprawy jakości wód i ograniczenia dopływu zanieczyszczeń ze źródeł: rolniczych, komunalnych i przemysłowych;</w:t>
      </w:r>
    </w:p>
    <w:p w14:paraId="128C5B85" w14:textId="77777777" w:rsidR="00CF5B6D" w:rsidRPr="008368C5" w:rsidRDefault="00CF5B6D" w:rsidP="00551362">
      <w:pPr>
        <w:pStyle w:val="Akapitzlist"/>
        <w:numPr>
          <w:ilvl w:val="0"/>
          <w:numId w:val="144"/>
        </w:numPr>
        <w:ind w:left="714" w:hanging="357"/>
      </w:pPr>
      <w:r w:rsidRPr="008368C5">
        <w:t xml:space="preserve">spełnienia wymagań obszarów przeznaczonych do ochrony siedlisk lub gatunków ustanowionych w </w:t>
      </w:r>
      <w:proofErr w:type="spellStart"/>
      <w:r w:rsidRPr="008368C5">
        <w:t>u.o.p</w:t>
      </w:r>
      <w:proofErr w:type="spellEnd"/>
      <w:r w:rsidRPr="008368C5">
        <w:t>., dla których utrzymanie lub poprawa stanu wód jest ważnym czynnikiem w ich ochronie.</w:t>
      </w:r>
    </w:p>
    <w:p w14:paraId="2D9FBB35" w14:textId="73A0ACF4" w:rsidR="00CF5B6D" w:rsidRPr="008368C5" w:rsidRDefault="00CF5B6D" w:rsidP="00CF5B6D">
      <w:r w:rsidRPr="008368C5">
        <w:t xml:space="preserve">Na potrzeby przypisywania działań dla </w:t>
      </w:r>
      <w:proofErr w:type="spellStart"/>
      <w:r w:rsidRPr="008368C5">
        <w:t>jcwp</w:t>
      </w:r>
      <w:proofErr w:type="spellEnd"/>
      <w:r w:rsidRPr="008368C5">
        <w:t xml:space="preserve"> </w:t>
      </w:r>
      <w:proofErr w:type="spellStart"/>
      <w:r w:rsidRPr="008368C5">
        <w:t>RWr</w:t>
      </w:r>
      <w:proofErr w:type="spellEnd"/>
      <w:r w:rsidRPr="008368C5">
        <w:t xml:space="preserve"> z zakresu zachowania ciągłości biologicznej i</w:t>
      </w:r>
      <w:r w:rsidR="0043022F" w:rsidRPr="008368C5">
        <w:t> </w:t>
      </w:r>
      <w:r w:rsidRPr="008368C5">
        <w:t xml:space="preserve">morfologicznej uwzględniono opracowanie: </w:t>
      </w:r>
      <w:r w:rsidRPr="008368C5">
        <w:rPr>
          <w:i/>
          <w:iCs/>
        </w:rPr>
        <w:t>Ocena potrzeb i priorytetów udrożnienia ciągłości (…) lub</w:t>
      </w:r>
      <w:r w:rsidR="0043022F" w:rsidRPr="008368C5">
        <w:rPr>
          <w:i/>
          <w:iCs/>
        </w:rPr>
        <w:t> </w:t>
      </w:r>
      <w:r w:rsidRPr="008368C5">
        <w:rPr>
          <w:i/>
          <w:iCs/>
        </w:rPr>
        <w:t>wymagania gatunków chronionych zidentyfikowanych w opracowaniu pn. Ustalenie celów środowiskowych (…)</w:t>
      </w:r>
      <w:r w:rsidRPr="008368C5">
        <w:t>, albo wartości indeksu D badań ichtiofauny przeprowadzonych w ramach PMŚ, o</w:t>
      </w:r>
      <w:r w:rsidR="0043022F" w:rsidRPr="008368C5">
        <w:t> </w:t>
      </w:r>
      <w:r w:rsidRPr="008368C5">
        <w:t>ile ichtiofauna jest jedynym elementem oceny stanu/potencjału ekologicznego pozostającym poniżej dobrego. Dodatkowo działania dla konkretnych budowli weryfikowano w oparciu o </w:t>
      </w:r>
      <w:proofErr w:type="spellStart"/>
      <w:r w:rsidRPr="008368C5">
        <w:t>ortofotomapy</w:t>
      </w:r>
      <w:proofErr w:type="spellEnd"/>
      <w:r w:rsidRPr="008368C5">
        <w:t xml:space="preserve"> i</w:t>
      </w:r>
      <w:r w:rsidR="0043022F" w:rsidRPr="008368C5">
        <w:t> </w:t>
      </w:r>
      <w:r w:rsidRPr="008368C5">
        <w:t>wyniki ankietyzacji. Realizację celów (</w:t>
      </w:r>
      <w:proofErr w:type="spellStart"/>
      <w:r w:rsidRPr="008368C5">
        <w:t>wodno</w:t>
      </w:r>
      <w:proofErr w:type="spellEnd"/>
      <w:r w:rsidRPr="008368C5">
        <w:t xml:space="preserve">)środowiskowych dla obszarów przeznaczonych </w:t>
      </w:r>
      <w:r w:rsidRPr="008368C5">
        <w:lastRenderedPageBreak/>
        <w:t>do</w:t>
      </w:r>
      <w:r w:rsidR="0043022F" w:rsidRPr="008368C5">
        <w:t> </w:t>
      </w:r>
      <w:r w:rsidRPr="008368C5">
        <w:t>ochrony siedlisk lub gatunków, dla których utrzymanie lub poprawa stanu wód jest ważnym czynnikiem w ich ochronie zaplanowano poprzez realizację działań wynikających z planów ochrony i</w:t>
      </w:r>
      <w:r w:rsidR="00716D02" w:rsidRPr="008368C5">
        <w:t> </w:t>
      </w:r>
      <w:r w:rsidRPr="008368C5">
        <w:t xml:space="preserve">planów zadań ochronnych dla </w:t>
      </w:r>
      <w:proofErr w:type="spellStart"/>
      <w:r w:rsidRPr="008368C5">
        <w:t>wodozależnych</w:t>
      </w:r>
      <w:proofErr w:type="spellEnd"/>
      <w:r w:rsidRPr="008368C5">
        <w:t xml:space="preserve"> obszarów chronionych uwzględniających zróżnicowane zagrożenia stwierdzone w czasie ich opracowywania. Główną grupę stanowią działania nakierowane na likwidację presji </w:t>
      </w:r>
      <w:proofErr w:type="spellStart"/>
      <w:r w:rsidRPr="008368C5">
        <w:t>hydromorfologicznych</w:t>
      </w:r>
      <w:proofErr w:type="spellEnd"/>
      <w:r w:rsidRPr="008368C5">
        <w:t xml:space="preserve"> - zapewnienie ciągłości biologicznej rzek i</w:t>
      </w:r>
      <w:r w:rsidR="00716D02" w:rsidRPr="008368C5">
        <w:t xml:space="preserve"> </w:t>
      </w:r>
      <w:r w:rsidRPr="008368C5">
        <w:t>potoków (RWrHM_02) oraz działania nakierowane na poprawę jakości wód i ograniczenia dopływu zanieczyszczeń, w tym gospodarka ściekowa (RWrP_01), ograniczenie zanieczyszczeń rozproszonych z</w:t>
      </w:r>
      <w:r w:rsidR="00716D02" w:rsidRPr="008368C5">
        <w:t> </w:t>
      </w:r>
      <w:r w:rsidRPr="008368C5">
        <w:t xml:space="preserve">rolnictwa (RWrP_02), ograniczenie zanieczyszczeń rozproszonych związanych z rozwojem obszarów zurbanizowanych, turystyki i transportu (RWrP_03), edukacja i informacja (RWrP_04), redukcja emisji i zrzutów substancji priorytetowych (RWrP_06), weryfikacja programu ochrony środowiska (RWrP_09). Działania nakierowane na likwidację presji skumulowanych - adaptacja do zmian klimatu (RWrC_01) oraz poprawę warunków dla obszarów chronionych (RWrC_02). </w:t>
      </w:r>
    </w:p>
    <w:p w14:paraId="63DDBB71" w14:textId="3F8A34FD" w:rsidR="008A27C3" w:rsidRPr="008368C5" w:rsidRDefault="00CF5B6D" w:rsidP="008A27C3">
      <w:r w:rsidRPr="008368C5">
        <w:t>Łącznie dla obszaru dorzecza Wisły przypisano 95 działań (tabela 12-</w:t>
      </w:r>
      <w:r w:rsidR="00F92C8F" w:rsidRPr="008368C5">
        <w:t>9</w:t>
      </w:r>
      <w:r w:rsidRPr="008368C5">
        <w:t>). W tym:</w:t>
      </w:r>
      <w:r w:rsidR="008A27C3" w:rsidRPr="008368C5">
        <w:t xml:space="preserve"> </w:t>
      </w:r>
    </w:p>
    <w:p w14:paraId="4C6CBA10" w14:textId="77777777" w:rsidR="008A27C3" w:rsidRPr="008368C5" w:rsidRDefault="008A27C3" w:rsidP="00551362">
      <w:pPr>
        <w:pStyle w:val="Akapitzlist"/>
        <w:numPr>
          <w:ilvl w:val="0"/>
          <w:numId w:val="145"/>
        </w:numPr>
      </w:pPr>
      <w:r w:rsidRPr="008368C5">
        <w:t>działania nakierowane na</w:t>
      </w:r>
      <w:r w:rsidR="00CF5B6D" w:rsidRPr="008368C5">
        <w:t xml:space="preserve"> </w:t>
      </w:r>
      <w:r w:rsidRPr="008368C5">
        <w:t xml:space="preserve">likwidację presji </w:t>
      </w:r>
      <w:proofErr w:type="spellStart"/>
      <w:r w:rsidRPr="008368C5">
        <w:t>hydromorfologicznych</w:t>
      </w:r>
      <w:proofErr w:type="spellEnd"/>
      <w:r w:rsidRPr="008368C5">
        <w:t>: zapewnienie ciągłości biologicznej rzek i</w:t>
      </w:r>
      <w:r w:rsidR="00CF5B6D" w:rsidRPr="008368C5">
        <w:t xml:space="preserve"> potoków (RWrHM_02)</w:t>
      </w:r>
      <w:r w:rsidRPr="008368C5">
        <w:t xml:space="preserve"> </w:t>
      </w:r>
    </w:p>
    <w:p w14:paraId="022AD3C1" w14:textId="77777777" w:rsidR="008A27C3" w:rsidRPr="008368C5" w:rsidRDefault="008A27C3" w:rsidP="00551362">
      <w:pPr>
        <w:pStyle w:val="Akapitzlist"/>
        <w:numPr>
          <w:ilvl w:val="0"/>
          <w:numId w:val="145"/>
        </w:numPr>
      </w:pPr>
      <w:r w:rsidRPr="008368C5">
        <w:t>działania nakierowane na</w:t>
      </w:r>
      <w:r w:rsidR="00CF5B6D" w:rsidRPr="008368C5">
        <w:t xml:space="preserve"> poprawę jakości wód i </w:t>
      </w:r>
      <w:r w:rsidRPr="008368C5">
        <w:t>ograniczenia dopływu zanieczyszczeń:</w:t>
      </w:r>
    </w:p>
    <w:p w14:paraId="400A41B8" w14:textId="3996D60C" w:rsidR="00CF5B6D" w:rsidRPr="008368C5" w:rsidRDefault="00CF5B6D" w:rsidP="00551362">
      <w:pPr>
        <w:pStyle w:val="Akapitzlist"/>
        <w:numPr>
          <w:ilvl w:val="0"/>
          <w:numId w:val="146"/>
        </w:numPr>
        <w:suppressAutoHyphens/>
        <w:autoSpaceDN w:val="0"/>
        <w:textAlignment w:val="baseline"/>
      </w:pPr>
      <w:r w:rsidRPr="008368C5">
        <w:t>gospodarka ściekowa (RWrP_01)</w:t>
      </w:r>
      <w:r w:rsidR="004863C2" w:rsidRPr="008368C5">
        <w:t>,</w:t>
      </w:r>
    </w:p>
    <w:p w14:paraId="648808EF" w14:textId="6A9E688B" w:rsidR="00CF5B6D" w:rsidRPr="008368C5" w:rsidRDefault="00CF5B6D" w:rsidP="00551362">
      <w:pPr>
        <w:pStyle w:val="Akapitzlist"/>
        <w:numPr>
          <w:ilvl w:val="0"/>
          <w:numId w:val="146"/>
        </w:numPr>
        <w:suppressAutoHyphens/>
        <w:autoSpaceDN w:val="0"/>
        <w:textAlignment w:val="baseline"/>
      </w:pPr>
      <w:r w:rsidRPr="008368C5">
        <w:t>ograniczenie zanieczyszczeń rozproszonych z rolnictwa (RWrP_02)</w:t>
      </w:r>
      <w:r w:rsidR="004863C2" w:rsidRPr="008368C5">
        <w:t>,</w:t>
      </w:r>
    </w:p>
    <w:p w14:paraId="51CBA88B" w14:textId="5A1D82B2" w:rsidR="00CF5B6D" w:rsidRPr="008368C5" w:rsidRDefault="00CF5B6D" w:rsidP="00551362">
      <w:pPr>
        <w:pStyle w:val="Akapitzlist"/>
        <w:numPr>
          <w:ilvl w:val="0"/>
          <w:numId w:val="146"/>
        </w:numPr>
        <w:suppressAutoHyphens/>
        <w:autoSpaceDN w:val="0"/>
        <w:textAlignment w:val="baseline"/>
      </w:pPr>
      <w:r w:rsidRPr="008368C5">
        <w:t>ograniczenie zanieczyszczeń rozproszonych związanych z rozwojem obszarów zurbanizowanych, turystyki i transportu (RWrP_03)</w:t>
      </w:r>
      <w:r w:rsidR="004863C2" w:rsidRPr="008368C5">
        <w:t>,</w:t>
      </w:r>
    </w:p>
    <w:p w14:paraId="0D0DAFAC" w14:textId="392BDD93" w:rsidR="00CF5B6D" w:rsidRPr="008368C5" w:rsidRDefault="00CF5B6D" w:rsidP="00551362">
      <w:pPr>
        <w:pStyle w:val="Akapitzlist"/>
        <w:numPr>
          <w:ilvl w:val="0"/>
          <w:numId w:val="146"/>
        </w:numPr>
        <w:suppressAutoHyphens/>
        <w:autoSpaceDN w:val="0"/>
        <w:textAlignment w:val="baseline"/>
      </w:pPr>
      <w:r w:rsidRPr="008368C5">
        <w:t>edukacja i informacja (RWrP_04)</w:t>
      </w:r>
      <w:r w:rsidR="004863C2" w:rsidRPr="008368C5">
        <w:t>,</w:t>
      </w:r>
    </w:p>
    <w:p w14:paraId="6118FE6C" w14:textId="62E0345B" w:rsidR="00CF5B6D" w:rsidRPr="008368C5" w:rsidRDefault="00CF5B6D" w:rsidP="00551362">
      <w:pPr>
        <w:pStyle w:val="Akapitzlist"/>
        <w:numPr>
          <w:ilvl w:val="0"/>
          <w:numId w:val="146"/>
        </w:numPr>
        <w:suppressAutoHyphens/>
        <w:autoSpaceDN w:val="0"/>
        <w:textAlignment w:val="baseline"/>
      </w:pPr>
      <w:r w:rsidRPr="008368C5">
        <w:t>redukcja emisji i zrzutów substancji priorytetowych (RWrP_06)</w:t>
      </w:r>
      <w:r w:rsidR="004863C2" w:rsidRPr="008368C5">
        <w:t>,</w:t>
      </w:r>
    </w:p>
    <w:p w14:paraId="16E56422" w14:textId="4E456CBC" w:rsidR="00CF5B6D" w:rsidRPr="008368C5" w:rsidRDefault="00CF5B6D" w:rsidP="00551362">
      <w:pPr>
        <w:pStyle w:val="Akapitzlist"/>
        <w:numPr>
          <w:ilvl w:val="0"/>
          <w:numId w:val="146"/>
        </w:numPr>
        <w:suppressAutoHyphens/>
        <w:autoSpaceDN w:val="0"/>
        <w:textAlignment w:val="baseline"/>
      </w:pPr>
      <w:r w:rsidRPr="008368C5">
        <w:t>weryfikacja programu ochrony środowiska (RWrP_09)</w:t>
      </w:r>
      <w:r w:rsidR="004863C2" w:rsidRPr="008368C5">
        <w:t>,</w:t>
      </w:r>
    </w:p>
    <w:p w14:paraId="793F193B" w14:textId="586954CB" w:rsidR="00CF5B6D" w:rsidRPr="008368C5" w:rsidRDefault="00CF5B6D" w:rsidP="00551362">
      <w:pPr>
        <w:pStyle w:val="Akapitzlist"/>
        <w:numPr>
          <w:ilvl w:val="0"/>
          <w:numId w:val="146"/>
        </w:numPr>
        <w:suppressAutoHyphens/>
        <w:autoSpaceDN w:val="0"/>
        <w:textAlignment w:val="baseline"/>
      </w:pPr>
      <w:r w:rsidRPr="008368C5">
        <w:t>działania nakierowane na likwidację presji skumulowanych</w:t>
      </w:r>
      <w:r w:rsidR="004863C2" w:rsidRPr="008368C5">
        <w:t>,</w:t>
      </w:r>
    </w:p>
    <w:p w14:paraId="04B7E512" w14:textId="5BE6CA2F" w:rsidR="00CF5B6D" w:rsidRPr="008368C5" w:rsidRDefault="00CF5B6D" w:rsidP="00551362">
      <w:pPr>
        <w:pStyle w:val="Akapitzlist"/>
        <w:numPr>
          <w:ilvl w:val="0"/>
          <w:numId w:val="146"/>
        </w:numPr>
        <w:suppressAutoHyphens/>
        <w:autoSpaceDN w:val="0"/>
        <w:textAlignment w:val="baseline"/>
      </w:pPr>
      <w:r w:rsidRPr="008368C5">
        <w:t>adaptacja do zmian klimatu (RWrC_01)</w:t>
      </w:r>
      <w:r w:rsidR="004863C2" w:rsidRPr="008368C5">
        <w:t>,</w:t>
      </w:r>
    </w:p>
    <w:p w14:paraId="1DDBA81A" w14:textId="3FE75021" w:rsidR="008A27C3" w:rsidRPr="008368C5" w:rsidRDefault="008A27C3" w:rsidP="00551362">
      <w:pPr>
        <w:pStyle w:val="Akapitzlist"/>
        <w:numPr>
          <w:ilvl w:val="0"/>
          <w:numId w:val="146"/>
        </w:numPr>
        <w:suppressAutoHyphens/>
        <w:autoSpaceDN w:val="0"/>
        <w:textAlignment w:val="baseline"/>
      </w:pPr>
      <w:r w:rsidRPr="008368C5">
        <w:t>poprawa warunków dla obszarów chronionych (RWrC_02)</w:t>
      </w:r>
      <w:r w:rsidR="00E84FA7" w:rsidRPr="008368C5">
        <w:t>.</w:t>
      </w:r>
    </w:p>
    <w:p w14:paraId="0ECCA8A4" w14:textId="5D5B1056" w:rsidR="00CF5B6D" w:rsidRPr="008368C5" w:rsidRDefault="00F448E8" w:rsidP="00810768">
      <w:pPr>
        <w:pStyle w:val="Tabela"/>
      </w:pPr>
      <w:bookmarkStart w:id="556" w:name="_Toc68709621"/>
      <w:bookmarkStart w:id="557" w:name="_Toc66324812"/>
      <w:r w:rsidRPr="008368C5">
        <w:t xml:space="preserve">Tabela </w:t>
      </w:r>
      <w:r w:rsidRPr="008368C5">
        <w:fldChar w:fldCharType="begin"/>
      </w:r>
      <w:r w:rsidRPr="008368C5">
        <w:instrText>STYLEREF 1 \s</w:instrText>
      </w:r>
      <w:r w:rsidRPr="008368C5">
        <w:fldChar w:fldCharType="separate"/>
      </w:r>
      <w:r w:rsidR="00B146EE">
        <w:rPr>
          <w:noProof/>
        </w:rPr>
        <w:t>12</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9</w:t>
      </w:r>
      <w:r w:rsidRPr="008368C5">
        <w:fldChar w:fldCharType="end"/>
      </w:r>
      <w:r w:rsidR="00CF5B6D" w:rsidRPr="008368C5">
        <w:tab/>
        <w:t xml:space="preserve">Zestawienie działań zalecanych do wdrożenia w </w:t>
      </w:r>
      <w:proofErr w:type="spellStart"/>
      <w:r w:rsidR="00CF5B6D" w:rsidRPr="008368C5">
        <w:t>jcwp</w:t>
      </w:r>
      <w:proofErr w:type="spellEnd"/>
      <w:r w:rsidR="00CF5B6D" w:rsidRPr="008368C5">
        <w:t xml:space="preserve"> </w:t>
      </w:r>
      <w:proofErr w:type="spellStart"/>
      <w:r w:rsidR="00CF5B6D" w:rsidRPr="008368C5">
        <w:t>RWr</w:t>
      </w:r>
      <w:proofErr w:type="spellEnd"/>
      <w:r w:rsidR="00CF5B6D" w:rsidRPr="008368C5">
        <w:t xml:space="preserve"> na obszarze dorzecza Wisły</w:t>
      </w:r>
      <w:bookmarkEnd w:id="556"/>
    </w:p>
    <w:tbl>
      <w:tblPr>
        <w:tblStyle w:val="IIaPGW1"/>
        <w:tblpPr w:leftFromText="142" w:rightFromText="142" w:vertAnchor="text" w:horzAnchor="margin" w:tblpY="1"/>
        <w:tblW w:w="5000" w:type="pct"/>
        <w:tblLook w:val="00A0" w:firstRow="1" w:lastRow="0" w:firstColumn="1" w:lastColumn="0" w:noHBand="0" w:noVBand="0"/>
      </w:tblPr>
      <w:tblGrid>
        <w:gridCol w:w="1372"/>
        <w:gridCol w:w="3611"/>
        <w:gridCol w:w="1373"/>
        <w:gridCol w:w="1368"/>
        <w:gridCol w:w="1338"/>
      </w:tblGrid>
      <w:tr w:rsidR="00CF5B6D" w:rsidRPr="008368C5" w14:paraId="1083CF34" w14:textId="77777777" w:rsidTr="00165BD4">
        <w:trPr>
          <w:cnfStyle w:val="100000000000" w:firstRow="1" w:lastRow="0" w:firstColumn="0" w:lastColumn="0" w:oddVBand="0" w:evenVBand="0" w:oddHBand="0" w:evenHBand="0" w:firstRowFirstColumn="0" w:firstRowLastColumn="0" w:lastRowFirstColumn="0" w:lastRowLastColumn="0"/>
          <w:cantSplit/>
          <w:trHeight w:val="454"/>
        </w:trPr>
        <w:tc>
          <w:tcPr>
            <w:tcW w:w="772" w:type="pct"/>
          </w:tcPr>
          <w:bookmarkEnd w:id="557"/>
          <w:p w14:paraId="5C6E6216" w14:textId="2EDD51F5" w:rsidR="00CF5B6D" w:rsidRPr="008368C5" w:rsidRDefault="00CF5B6D" w:rsidP="00165BD4">
            <w:pPr>
              <w:pStyle w:val="Teksttabelinaglowek"/>
            </w:pPr>
            <w:r w:rsidRPr="008368C5">
              <w:t xml:space="preserve">Kod </w:t>
            </w:r>
            <w:proofErr w:type="spellStart"/>
            <w:r w:rsidRPr="008368C5">
              <w:t>IIaPGW</w:t>
            </w:r>
            <w:proofErr w:type="spellEnd"/>
          </w:p>
        </w:tc>
        <w:tc>
          <w:tcPr>
            <w:tcW w:w="2007" w:type="pct"/>
          </w:tcPr>
          <w:p w14:paraId="11B5BCEA" w14:textId="77777777" w:rsidR="00CF5B6D" w:rsidRPr="008368C5" w:rsidRDefault="00CF5B6D" w:rsidP="00165BD4">
            <w:pPr>
              <w:pStyle w:val="Teksttabelinaglowek"/>
            </w:pPr>
            <w:r w:rsidRPr="008368C5">
              <w:t>Grupa działań</w:t>
            </w:r>
          </w:p>
        </w:tc>
        <w:tc>
          <w:tcPr>
            <w:tcW w:w="772" w:type="pct"/>
          </w:tcPr>
          <w:p w14:paraId="041D0519" w14:textId="77777777" w:rsidR="00CF5B6D" w:rsidRPr="008368C5" w:rsidRDefault="00CF5B6D" w:rsidP="00165BD4">
            <w:pPr>
              <w:pStyle w:val="Teksttabelinaglowek"/>
            </w:pPr>
            <w:r w:rsidRPr="008368C5">
              <w:t>Łączna liczba przypisanych działań</w:t>
            </w:r>
          </w:p>
        </w:tc>
        <w:tc>
          <w:tcPr>
            <w:tcW w:w="769" w:type="pct"/>
          </w:tcPr>
          <w:p w14:paraId="68594A60" w14:textId="77777777" w:rsidR="00CF5B6D" w:rsidRPr="008368C5" w:rsidRDefault="00CF5B6D" w:rsidP="00165BD4">
            <w:pPr>
              <w:pStyle w:val="Teksttabelinaglowek"/>
            </w:pPr>
            <w:r w:rsidRPr="008368C5">
              <w:t xml:space="preserve">Liczba </w:t>
            </w:r>
            <w:proofErr w:type="spellStart"/>
            <w:r w:rsidRPr="008368C5">
              <w:t>jcw</w:t>
            </w:r>
            <w:proofErr w:type="spellEnd"/>
            <w:r w:rsidRPr="008368C5">
              <w:t xml:space="preserve"> z przypisanym działaniem</w:t>
            </w:r>
          </w:p>
        </w:tc>
        <w:tc>
          <w:tcPr>
            <w:tcW w:w="679" w:type="pct"/>
          </w:tcPr>
          <w:p w14:paraId="44872ADA" w14:textId="745036B8" w:rsidR="00CF5B6D" w:rsidRPr="008368C5" w:rsidRDefault="00CF5B6D" w:rsidP="00165BD4">
            <w:pPr>
              <w:pStyle w:val="Teksttabelinaglowek"/>
            </w:pPr>
            <w:r w:rsidRPr="008368C5">
              <w:t xml:space="preserve">Udział w ogólnej liczbie </w:t>
            </w:r>
            <w:proofErr w:type="spellStart"/>
            <w:r w:rsidRPr="008368C5">
              <w:t>jcw</w:t>
            </w:r>
            <w:proofErr w:type="spellEnd"/>
            <w:r w:rsidRPr="008368C5">
              <w:t xml:space="preserve"> ze zbudowanym zestawem działań</w:t>
            </w:r>
            <w:r w:rsidR="004863C2" w:rsidRPr="008368C5">
              <w:t xml:space="preserve"> (%)</w:t>
            </w:r>
          </w:p>
        </w:tc>
      </w:tr>
      <w:tr w:rsidR="00CF5B6D" w:rsidRPr="008368C5" w14:paraId="55EB98F6" w14:textId="77777777" w:rsidTr="004863C2">
        <w:trPr>
          <w:trHeight w:val="454"/>
        </w:trPr>
        <w:tc>
          <w:tcPr>
            <w:tcW w:w="772" w:type="pct"/>
          </w:tcPr>
          <w:p w14:paraId="2BB0C7D9" w14:textId="77777777" w:rsidR="00CF5B6D" w:rsidRPr="008368C5" w:rsidRDefault="00CF5B6D" w:rsidP="00165BD4">
            <w:pPr>
              <w:pStyle w:val="Teksttabelisrodek"/>
            </w:pPr>
            <w:r w:rsidRPr="008368C5">
              <w:t>RWrHM_02</w:t>
            </w:r>
          </w:p>
        </w:tc>
        <w:tc>
          <w:tcPr>
            <w:tcW w:w="2007" w:type="pct"/>
          </w:tcPr>
          <w:p w14:paraId="37EF8E06" w14:textId="77777777" w:rsidR="00CF5B6D" w:rsidRPr="008368C5" w:rsidRDefault="00CF5B6D" w:rsidP="00165BD4">
            <w:pPr>
              <w:pStyle w:val="Teksttabelilewy"/>
            </w:pPr>
            <w:r w:rsidRPr="008368C5">
              <w:t>Przebudowa budowli piętrzących w zakresie zapewniającym ciągłość biologiczną w zakresie spełnienia celów środowiskowych</w:t>
            </w:r>
          </w:p>
        </w:tc>
        <w:tc>
          <w:tcPr>
            <w:tcW w:w="772" w:type="pct"/>
          </w:tcPr>
          <w:p w14:paraId="7C284CE0" w14:textId="77777777" w:rsidR="00CF5B6D" w:rsidRPr="008368C5" w:rsidRDefault="00CF5B6D" w:rsidP="00165BD4">
            <w:pPr>
              <w:pStyle w:val="Teksttabelisrodek"/>
            </w:pPr>
            <w:r w:rsidRPr="008368C5">
              <w:t>8</w:t>
            </w:r>
          </w:p>
        </w:tc>
        <w:tc>
          <w:tcPr>
            <w:tcW w:w="769" w:type="pct"/>
          </w:tcPr>
          <w:p w14:paraId="311A1F44" w14:textId="77777777" w:rsidR="00CF5B6D" w:rsidRPr="008368C5" w:rsidRDefault="00CF5B6D" w:rsidP="00165BD4">
            <w:pPr>
              <w:pStyle w:val="Teksttabelisrodek"/>
            </w:pPr>
            <w:r w:rsidRPr="008368C5">
              <w:t>4</w:t>
            </w:r>
          </w:p>
        </w:tc>
        <w:tc>
          <w:tcPr>
            <w:tcW w:w="679" w:type="pct"/>
          </w:tcPr>
          <w:p w14:paraId="522E5123" w14:textId="32CF5BBA" w:rsidR="00CF5B6D" w:rsidRPr="008368C5" w:rsidRDefault="00CF5B6D" w:rsidP="004863C2">
            <w:pPr>
              <w:spacing w:before="40" w:after="40"/>
              <w:jc w:val="center"/>
              <w:rPr>
                <w:rFonts w:cs="Times New Roman"/>
                <w:sz w:val="20"/>
                <w:szCs w:val="20"/>
              </w:rPr>
            </w:pPr>
            <w:r w:rsidRPr="008368C5">
              <w:rPr>
                <w:rFonts w:cs="Times New Roman"/>
                <w:sz w:val="20"/>
                <w:szCs w:val="20"/>
              </w:rPr>
              <w:t>17,4</w:t>
            </w:r>
          </w:p>
        </w:tc>
      </w:tr>
      <w:tr w:rsidR="00CF5B6D" w:rsidRPr="008368C5" w14:paraId="7D1ADB1D" w14:textId="77777777" w:rsidTr="004863C2">
        <w:trPr>
          <w:trHeight w:val="454"/>
        </w:trPr>
        <w:tc>
          <w:tcPr>
            <w:tcW w:w="772" w:type="pct"/>
          </w:tcPr>
          <w:p w14:paraId="4A57E8C3" w14:textId="77777777" w:rsidR="00CF5B6D" w:rsidRPr="008368C5" w:rsidRDefault="00CF5B6D" w:rsidP="00165BD4">
            <w:pPr>
              <w:pStyle w:val="Teksttabelisrodek"/>
            </w:pPr>
            <w:r w:rsidRPr="008368C5">
              <w:t>RWrHM_02</w:t>
            </w:r>
          </w:p>
        </w:tc>
        <w:tc>
          <w:tcPr>
            <w:tcW w:w="2007" w:type="pct"/>
          </w:tcPr>
          <w:p w14:paraId="2989610D" w14:textId="210A7A1F" w:rsidR="00CF5B6D" w:rsidRPr="008368C5" w:rsidRDefault="00CF5B6D" w:rsidP="00165BD4">
            <w:pPr>
              <w:pStyle w:val="Teksttabelilewy"/>
            </w:pPr>
            <w:r w:rsidRPr="008368C5">
              <w:t>Kontrola funkcjonowania urządzeń do migracji ryb.</w:t>
            </w:r>
          </w:p>
        </w:tc>
        <w:tc>
          <w:tcPr>
            <w:tcW w:w="772" w:type="pct"/>
          </w:tcPr>
          <w:p w14:paraId="165CEBE5" w14:textId="77777777" w:rsidR="00CF5B6D" w:rsidRPr="008368C5" w:rsidRDefault="00CF5B6D" w:rsidP="00165BD4">
            <w:pPr>
              <w:pStyle w:val="Teksttabelisrodek"/>
            </w:pPr>
            <w:r w:rsidRPr="008368C5">
              <w:t>3</w:t>
            </w:r>
          </w:p>
        </w:tc>
        <w:tc>
          <w:tcPr>
            <w:tcW w:w="769" w:type="pct"/>
          </w:tcPr>
          <w:p w14:paraId="05D25E34" w14:textId="77777777" w:rsidR="00CF5B6D" w:rsidRPr="008368C5" w:rsidRDefault="00CF5B6D" w:rsidP="00165BD4">
            <w:pPr>
              <w:pStyle w:val="Teksttabelisrodek"/>
            </w:pPr>
            <w:r w:rsidRPr="008368C5">
              <w:t>3</w:t>
            </w:r>
          </w:p>
        </w:tc>
        <w:tc>
          <w:tcPr>
            <w:tcW w:w="679" w:type="pct"/>
          </w:tcPr>
          <w:p w14:paraId="7274923B" w14:textId="57FEBB4C" w:rsidR="00CF5B6D" w:rsidRPr="008368C5" w:rsidRDefault="00CF5B6D" w:rsidP="004863C2">
            <w:pPr>
              <w:spacing w:before="40" w:after="40"/>
              <w:jc w:val="center"/>
              <w:rPr>
                <w:rFonts w:cs="Times New Roman"/>
                <w:sz w:val="20"/>
                <w:szCs w:val="20"/>
              </w:rPr>
            </w:pPr>
            <w:r w:rsidRPr="008368C5">
              <w:rPr>
                <w:rFonts w:cs="Times New Roman"/>
                <w:sz w:val="20"/>
                <w:szCs w:val="20"/>
              </w:rPr>
              <w:t>13,0</w:t>
            </w:r>
          </w:p>
        </w:tc>
      </w:tr>
      <w:tr w:rsidR="00CF5B6D" w:rsidRPr="008368C5" w14:paraId="6796DEE0" w14:textId="77777777" w:rsidTr="004863C2">
        <w:trPr>
          <w:trHeight w:val="454"/>
        </w:trPr>
        <w:tc>
          <w:tcPr>
            <w:tcW w:w="772" w:type="pct"/>
          </w:tcPr>
          <w:p w14:paraId="0A54E724" w14:textId="77777777" w:rsidR="00CF5B6D" w:rsidRPr="008368C5" w:rsidRDefault="00CF5B6D" w:rsidP="00165BD4">
            <w:pPr>
              <w:pStyle w:val="Teksttabelisrodek"/>
            </w:pPr>
            <w:r w:rsidRPr="008368C5">
              <w:t>RWrC_01</w:t>
            </w:r>
          </w:p>
        </w:tc>
        <w:tc>
          <w:tcPr>
            <w:tcW w:w="2007" w:type="pct"/>
          </w:tcPr>
          <w:p w14:paraId="76341070" w14:textId="77777777" w:rsidR="00CF5B6D" w:rsidRPr="008368C5" w:rsidRDefault="00CF5B6D" w:rsidP="00165BD4">
            <w:pPr>
              <w:pStyle w:val="Teksttabelilewy"/>
            </w:pPr>
            <w:r w:rsidRPr="008368C5">
              <w:t>Ochrona i zwiększanie retencji na obszarach rolniczych</w:t>
            </w:r>
          </w:p>
        </w:tc>
        <w:tc>
          <w:tcPr>
            <w:tcW w:w="772" w:type="pct"/>
          </w:tcPr>
          <w:p w14:paraId="46679A04" w14:textId="77777777" w:rsidR="00CF5B6D" w:rsidRPr="008368C5" w:rsidRDefault="00CF5B6D" w:rsidP="00165BD4">
            <w:pPr>
              <w:pStyle w:val="Teksttabelisrodek"/>
            </w:pPr>
            <w:r w:rsidRPr="008368C5">
              <w:t>4</w:t>
            </w:r>
          </w:p>
        </w:tc>
        <w:tc>
          <w:tcPr>
            <w:tcW w:w="769" w:type="pct"/>
          </w:tcPr>
          <w:p w14:paraId="0F8C52B7" w14:textId="77777777" w:rsidR="00CF5B6D" w:rsidRPr="008368C5" w:rsidRDefault="00CF5B6D" w:rsidP="00165BD4">
            <w:pPr>
              <w:pStyle w:val="Teksttabelisrodek"/>
            </w:pPr>
            <w:r w:rsidRPr="008368C5">
              <w:t>2</w:t>
            </w:r>
          </w:p>
        </w:tc>
        <w:tc>
          <w:tcPr>
            <w:tcW w:w="679" w:type="pct"/>
          </w:tcPr>
          <w:p w14:paraId="154DDFFE" w14:textId="51DEDD95" w:rsidR="00CF5B6D" w:rsidRPr="008368C5" w:rsidRDefault="00CF5B6D" w:rsidP="004863C2">
            <w:pPr>
              <w:spacing w:before="40" w:after="40"/>
              <w:jc w:val="center"/>
              <w:rPr>
                <w:rFonts w:cs="Times New Roman"/>
                <w:sz w:val="20"/>
                <w:szCs w:val="20"/>
              </w:rPr>
            </w:pPr>
            <w:r w:rsidRPr="008368C5">
              <w:rPr>
                <w:rFonts w:cs="Times New Roman"/>
                <w:sz w:val="20"/>
                <w:szCs w:val="20"/>
              </w:rPr>
              <w:t>8,7</w:t>
            </w:r>
          </w:p>
        </w:tc>
      </w:tr>
      <w:tr w:rsidR="00CF5B6D" w:rsidRPr="008368C5" w14:paraId="5CE222BB" w14:textId="77777777" w:rsidTr="004863C2">
        <w:trPr>
          <w:trHeight w:val="454"/>
        </w:trPr>
        <w:tc>
          <w:tcPr>
            <w:tcW w:w="772" w:type="pct"/>
          </w:tcPr>
          <w:p w14:paraId="21F11BC8" w14:textId="77777777" w:rsidR="00CF5B6D" w:rsidRPr="008368C5" w:rsidRDefault="00CF5B6D" w:rsidP="00165BD4">
            <w:pPr>
              <w:pStyle w:val="Teksttabelisrodek"/>
            </w:pPr>
            <w:r w:rsidRPr="008368C5">
              <w:lastRenderedPageBreak/>
              <w:t>RWrC_02</w:t>
            </w:r>
          </w:p>
        </w:tc>
        <w:tc>
          <w:tcPr>
            <w:tcW w:w="2007" w:type="pct"/>
          </w:tcPr>
          <w:p w14:paraId="39C38A6B" w14:textId="77777777" w:rsidR="00CF5B6D" w:rsidRPr="008368C5" w:rsidRDefault="00CF5B6D" w:rsidP="00165BD4">
            <w:pPr>
              <w:pStyle w:val="Teksttabelilewy"/>
            </w:pPr>
            <w:r w:rsidRPr="008368C5">
              <w:t>Działania wynikające z planów ochrony/planów zadań ochronnych ustanowionych dla obszarów przeznaczonych do ochrony siedlisk lub gatunków, dla których utrzymanie lub poprawa stanu wód jest ważnym czynnikiem w ich ochronie</w:t>
            </w:r>
          </w:p>
        </w:tc>
        <w:tc>
          <w:tcPr>
            <w:tcW w:w="772" w:type="pct"/>
          </w:tcPr>
          <w:p w14:paraId="1DA1FEA5" w14:textId="77777777" w:rsidR="00CF5B6D" w:rsidRPr="008368C5" w:rsidRDefault="00CF5B6D" w:rsidP="00165BD4">
            <w:pPr>
              <w:pStyle w:val="Teksttabelisrodek"/>
            </w:pPr>
            <w:r w:rsidRPr="008368C5">
              <w:t>29</w:t>
            </w:r>
          </w:p>
        </w:tc>
        <w:tc>
          <w:tcPr>
            <w:tcW w:w="769" w:type="pct"/>
          </w:tcPr>
          <w:p w14:paraId="6AB2B643" w14:textId="77777777" w:rsidR="00CF5B6D" w:rsidRPr="008368C5" w:rsidRDefault="00CF5B6D" w:rsidP="00165BD4">
            <w:pPr>
              <w:pStyle w:val="Teksttabelisrodek"/>
            </w:pPr>
            <w:r w:rsidRPr="008368C5">
              <w:t>12</w:t>
            </w:r>
          </w:p>
        </w:tc>
        <w:tc>
          <w:tcPr>
            <w:tcW w:w="679" w:type="pct"/>
          </w:tcPr>
          <w:p w14:paraId="65071CA0" w14:textId="2511707E" w:rsidR="00CF5B6D" w:rsidRPr="008368C5" w:rsidRDefault="00CF5B6D" w:rsidP="004863C2">
            <w:pPr>
              <w:spacing w:before="40" w:after="40"/>
              <w:jc w:val="center"/>
              <w:rPr>
                <w:rFonts w:cs="Times New Roman"/>
                <w:sz w:val="20"/>
                <w:szCs w:val="20"/>
              </w:rPr>
            </w:pPr>
            <w:r w:rsidRPr="008368C5">
              <w:rPr>
                <w:rFonts w:cs="Times New Roman"/>
                <w:sz w:val="20"/>
                <w:szCs w:val="20"/>
              </w:rPr>
              <w:t>52,2</w:t>
            </w:r>
          </w:p>
        </w:tc>
      </w:tr>
      <w:tr w:rsidR="00CF5B6D" w:rsidRPr="008368C5" w14:paraId="42CCFF09" w14:textId="77777777" w:rsidTr="004863C2">
        <w:trPr>
          <w:trHeight w:val="454"/>
        </w:trPr>
        <w:tc>
          <w:tcPr>
            <w:tcW w:w="772" w:type="pct"/>
            <w:vMerge w:val="restart"/>
          </w:tcPr>
          <w:p w14:paraId="6A5B3C65" w14:textId="77777777" w:rsidR="00CF5B6D" w:rsidRPr="008368C5" w:rsidRDefault="00CF5B6D" w:rsidP="00165BD4">
            <w:pPr>
              <w:pStyle w:val="Teksttabelisrodek"/>
            </w:pPr>
            <w:r w:rsidRPr="008368C5">
              <w:t>RWrP_01</w:t>
            </w:r>
          </w:p>
        </w:tc>
        <w:tc>
          <w:tcPr>
            <w:tcW w:w="2007" w:type="pct"/>
          </w:tcPr>
          <w:p w14:paraId="4928CE13" w14:textId="77777777" w:rsidR="00CF5B6D" w:rsidRPr="008368C5" w:rsidRDefault="00CF5B6D" w:rsidP="00165BD4">
            <w:pPr>
              <w:pStyle w:val="Teksttabelilewy"/>
            </w:pPr>
            <w:r w:rsidRPr="008368C5">
              <w:t>Gospodarka ściekowa w aglomeracjach</w:t>
            </w:r>
          </w:p>
        </w:tc>
        <w:tc>
          <w:tcPr>
            <w:tcW w:w="772" w:type="pct"/>
          </w:tcPr>
          <w:p w14:paraId="3D769182" w14:textId="77777777" w:rsidR="00CF5B6D" w:rsidRPr="008368C5" w:rsidRDefault="00CF5B6D" w:rsidP="00165BD4">
            <w:pPr>
              <w:pStyle w:val="Teksttabelisrodek"/>
            </w:pPr>
            <w:r w:rsidRPr="008368C5">
              <w:t>24</w:t>
            </w:r>
          </w:p>
        </w:tc>
        <w:tc>
          <w:tcPr>
            <w:tcW w:w="769" w:type="pct"/>
          </w:tcPr>
          <w:p w14:paraId="08B90391" w14:textId="77777777" w:rsidR="00CF5B6D" w:rsidRPr="008368C5" w:rsidRDefault="00CF5B6D" w:rsidP="00165BD4">
            <w:pPr>
              <w:pStyle w:val="Teksttabelisrodek"/>
            </w:pPr>
            <w:r w:rsidRPr="008368C5">
              <w:t>11</w:t>
            </w:r>
          </w:p>
        </w:tc>
        <w:tc>
          <w:tcPr>
            <w:tcW w:w="679" w:type="pct"/>
          </w:tcPr>
          <w:p w14:paraId="3CCA9543" w14:textId="6A7EFF34" w:rsidR="00CF5B6D" w:rsidRPr="008368C5" w:rsidRDefault="00CF5B6D" w:rsidP="004863C2">
            <w:pPr>
              <w:spacing w:before="40" w:after="40"/>
              <w:jc w:val="center"/>
              <w:rPr>
                <w:rFonts w:cs="Times New Roman"/>
                <w:sz w:val="20"/>
                <w:szCs w:val="20"/>
              </w:rPr>
            </w:pPr>
            <w:r w:rsidRPr="008368C5">
              <w:rPr>
                <w:rFonts w:cs="Times New Roman"/>
                <w:sz w:val="20"/>
                <w:szCs w:val="20"/>
              </w:rPr>
              <w:t>47,8</w:t>
            </w:r>
          </w:p>
        </w:tc>
      </w:tr>
      <w:tr w:rsidR="00CF5B6D" w:rsidRPr="008368C5" w14:paraId="324E5D13" w14:textId="77777777" w:rsidTr="004863C2">
        <w:trPr>
          <w:trHeight w:val="454"/>
        </w:trPr>
        <w:tc>
          <w:tcPr>
            <w:tcW w:w="772" w:type="pct"/>
            <w:vMerge/>
          </w:tcPr>
          <w:p w14:paraId="4D60D1FD" w14:textId="77777777" w:rsidR="00CF5B6D" w:rsidRPr="008368C5" w:rsidRDefault="00CF5B6D" w:rsidP="00165BD4">
            <w:pPr>
              <w:pStyle w:val="Teksttabelisrodek"/>
            </w:pPr>
          </w:p>
        </w:tc>
        <w:tc>
          <w:tcPr>
            <w:tcW w:w="2007" w:type="pct"/>
          </w:tcPr>
          <w:p w14:paraId="1664A8F6" w14:textId="77777777" w:rsidR="00CF5B6D" w:rsidRPr="008368C5" w:rsidRDefault="00CF5B6D" w:rsidP="00165BD4">
            <w:pPr>
              <w:pStyle w:val="Teksttabelilewy"/>
            </w:pPr>
            <w:r w:rsidRPr="008368C5">
              <w:t>Gospodarka ściekowa w obszarach niezurbanizowanych</w:t>
            </w:r>
          </w:p>
        </w:tc>
        <w:tc>
          <w:tcPr>
            <w:tcW w:w="772" w:type="pct"/>
          </w:tcPr>
          <w:p w14:paraId="2EB294E0" w14:textId="77777777" w:rsidR="00CF5B6D" w:rsidRPr="008368C5" w:rsidRDefault="00CF5B6D" w:rsidP="00165BD4">
            <w:pPr>
              <w:pStyle w:val="Teksttabelisrodek"/>
            </w:pPr>
            <w:r w:rsidRPr="008368C5">
              <w:t>2</w:t>
            </w:r>
          </w:p>
        </w:tc>
        <w:tc>
          <w:tcPr>
            <w:tcW w:w="769" w:type="pct"/>
          </w:tcPr>
          <w:p w14:paraId="14060EFF" w14:textId="77777777" w:rsidR="00CF5B6D" w:rsidRPr="008368C5" w:rsidRDefault="00CF5B6D" w:rsidP="00165BD4">
            <w:pPr>
              <w:pStyle w:val="Teksttabelisrodek"/>
            </w:pPr>
            <w:r w:rsidRPr="008368C5">
              <w:t>1</w:t>
            </w:r>
          </w:p>
        </w:tc>
        <w:tc>
          <w:tcPr>
            <w:tcW w:w="679" w:type="pct"/>
          </w:tcPr>
          <w:p w14:paraId="477A1A43" w14:textId="7BE3BAB7" w:rsidR="00CF5B6D" w:rsidRPr="008368C5" w:rsidRDefault="00CF5B6D" w:rsidP="004863C2">
            <w:pPr>
              <w:spacing w:before="40" w:after="40"/>
              <w:jc w:val="center"/>
              <w:rPr>
                <w:rFonts w:cs="Times New Roman"/>
                <w:sz w:val="20"/>
                <w:szCs w:val="20"/>
              </w:rPr>
            </w:pPr>
            <w:r w:rsidRPr="008368C5">
              <w:rPr>
                <w:rFonts w:cs="Times New Roman"/>
                <w:sz w:val="20"/>
                <w:szCs w:val="20"/>
              </w:rPr>
              <w:t>4,3</w:t>
            </w:r>
          </w:p>
        </w:tc>
      </w:tr>
      <w:tr w:rsidR="00CF5B6D" w:rsidRPr="008368C5" w14:paraId="11914746" w14:textId="77777777" w:rsidTr="004863C2">
        <w:trPr>
          <w:trHeight w:val="454"/>
        </w:trPr>
        <w:tc>
          <w:tcPr>
            <w:tcW w:w="772" w:type="pct"/>
          </w:tcPr>
          <w:p w14:paraId="0355687D" w14:textId="77777777" w:rsidR="00CF5B6D" w:rsidRPr="008368C5" w:rsidRDefault="00CF5B6D" w:rsidP="00165BD4">
            <w:pPr>
              <w:pStyle w:val="Teksttabelisrodek"/>
            </w:pPr>
            <w:r w:rsidRPr="008368C5">
              <w:t>RWrP_02</w:t>
            </w:r>
          </w:p>
        </w:tc>
        <w:tc>
          <w:tcPr>
            <w:tcW w:w="2007" w:type="pct"/>
          </w:tcPr>
          <w:p w14:paraId="7E963AEE" w14:textId="77777777" w:rsidR="00CF5B6D" w:rsidRPr="008368C5" w:rsidRDefault="00CF5B6D" w:rsidP="00165BD4">
            <w:pPr>
              <w:pStyle w:val="Teksttabelilewy"/>
            </w:pPr>
            <w:r w:rsidRPr="008368C5">
              <w:t>Działania kontrolne</w:t>
            </w:r>
          </w:p>
        </w:tc>
        <w:tc>
          <w:tcPr>
            <w:tcW w:w="772" w:type="pct"/>
          </w:tcPr>
          <w:p w14:paraId="645FAD27" w14:textId="77777777" w:rsidR="00CF5B6D" w:rsidRPr="008368C5" w:rsidRDefault="00CF5B6D" w:rsidP="00165BD4">
            <w:pPr>
              <w:pStyle w:val="Teksttabelisrodek"/>
            </w:pPr>
            <w:r w:rsidRPr="008368C5">
              <w:t>2</w:t>
            </w:r>
          </w:p>
        </w:tc>
        <w:tc>
          <w:tcPr>
            <w:tcW w:w="769" w:type="pct"/>
          </w:tcPr>
          <w:p w14:paraId="4582A947" w14:textId="77777777" w:rsidR="00CF5B6D" w:rsidRPr="008368C5" w:rsidRDefault="00CF5B6D" w:rsidP="00165BD4">
            <w:pPr>
              <w:pStyle w:val="Teksttabelisrodek"/>
            </w:pPr>
            <w:r w:rsidRPr="008368C5">
              <w:t>2</w:t>
            </w:r>
          </w:p>
        </w:tc>
        <w:tc>
          <w:tcPr>
            <w:tcW w:w="679" w:type="pct"/>
          </w:tcPr>
          <w:p w14:paraId="40A4E927" w14:textId="3589A09F" w:rsidR="00CF5B6D" w:rsidRPr="008368C5" w:rsidRDefault="00CF5B6D" w:rsidP="004863C2">
            <w:pPr>
              <w:spacing w:before="40" w:after="40"/>
              <w:jc w:val="center"/>
              <w:rPr>
                <w:rFonts w:cs="Times New Roman"/>
                <w:sz w:val="20"/>
                <w:szCs w:val="20"/>
              </w:rPr>
            </w:pPr>
            <w:r w:rsidRPr="008368C5">
              <w:rPr>
                <w:rFonts w:cs="Times New Roman"/>
                <w:sz w:val="20"/>
                <w:szCs w:val="20"/>
              </w:rPr>
              <w:t>8,7</w:t>
            </w:r>
          </w:p>
        </w:tc>
      </w:tr>
      <w:tr w:rsidR="00CF5B6D" w:rsidRPr="008368C5" w14:paraId="2B475ACA" w14:textId="77777777" w:rsidTr="004863C2">
        <w:trPr>
          <w:trHeight w:val="454"/>
        </w:trPr>
        <w:tc>
          <w:tcPr>
            <w:tcW w:w="772" w:type="pct"/>
          </w:tcPr>
          <w:p w14:paraId="0D68148F" w14:textId="77777777" w:rsidR="00CF5B6D" w:rsidRPr="008368C5" w:rsidRDefault="00CF5B6D" w:rsidP="00165BD4">
            <w:pPr>
              <w:pStyle w:val="Teksttabelisrodek"/>
            </w:pPr>
            <w:r w:rsidRPr="008368C5">
              <w:t>RWrP_03</w:t>
            </w:r>
          </w:p>
        </w:tc>
        <w:tc>
          <w:tcPr>
            <w:tcW w:w="2007" w:type="pct"/>
          </w:tcPr>
          <w:p w14:paraId="6CE97A67" w14:textId="77777777" w:rsidR="00CF5B6D" w:rsidRPr="008368C5" w:rsidRDefault="00CF5B6D" w:rsidP="00165BD4">
            <w:pPr>
              <w:pStyle w:val="Teksttabelilewy"/>
            </w:pPr>
            <w:r w:rsidRPr="008368C5">
              <w:t>Ograniczenie spływu zanieczyszczeń z terenów zurbanizowanych</w:t>
            </w:r>
          </w:p>
        </w:tc>
        <w:tc>
          <w:tcPr>
            <w:tcW w:w="772" w:type="pct"/>
          </w:tcPr>
          <w:p w14:paraId="5409B40F" w14:textId="77777777" w:rsidR="00CF5B6D" w:rsidRPr="008368C5" w:rsidRDefault="00CF5B6D" w:rsidP="00165BD4">
            <w:pPr>
              <w:pStyle w:val="Teksttabelisrodek"/>
            </w:pPr>
            <w:r w:rsidRPr="008368C5">
              <w:t>12</w:t>
            </w:r>
          </w:p>
        </w:tc>
        <w:tc>
          <w:tcPr>
            <w:tcW w:w="769" w:type="pct"/>
          </w:tcPr>
          <w:p w14:paraId="134D79FF" w14:textId="77777777" w:rsidR="00CF5B6D" w:rsidRPr="008368C5" w:rsidRDefault="00CF5B6D" w:rsidP="00165BD4">
            <w:pPr>
              <w:pStyle w:val="Teksttabelisrodek"/>
            </w:pPr>
            <w:r w:rsidRPr="008368C5">
              <w:t>12</w:t>
            </w:r>
          </w:p>
        </w:tc>
        <w:tc>
          <w:tcPr>
            <w:tcW w:w="679" w:type="pct"/>
          </w:tcPr>
          <w:p w14:paraId="1E4DD73F" w14:textId="7A5F4FE9" w:rsidR="00CF5B6D" w:rsidRPr="008368C5" w:rsidRDefault="00CF5B6D" w:rsidP="004863C2">
            <w:pPr>
              <w:spacing w:before="40" w:after="40"/>
              <w:jc w:val="center"/>
              <w:rPr>
                <w:rFonts w:cs="Times New Roman"/>
                <w:sz w:val="20"/>
                <w:szCs w:val="20"/>
              </w:rPr>
            </w:pPr>
            <w:r w:rsidRPr="008368C5">
              <w:rPr>
                <w:rFonts w:cs="Times New Roman"/>
                <w:sz w:val="20"/>
                <w:szCs w:val="20"/>
              </w:rPr>
              <w:t>52,2</w:t>
            </w:r>
          </w:p>
        </w:tc>
      </w:tr>
      <w:tr w:rsidR="00CF5B6D" w:rsidRPr="008368C5" w14:paraId="4B8BD123" w14:textId="77777777" w:rsidTr="004863C2">
        <w:trPr>
          <w:trHeight w:val="454"/>
        </w:trPr>
        <w:tc>
          <w:tcPr>
            <w:tcW w:w="772" w:type="pct"/>
          </w:tcPr>
          <w:p w14:paraId="6B72B51F" w14:textId="77777777" w:rsidR="00CF5B6D" w:rsidRPr="008368C5" w:rsidRDefault="00CF5B6D" w:rsidP="00165BD4">
            <w:pPr>
              <w:pStyle w:val="Teksttabelisrodek"/>
            </w:pPr>
            <w:r w:rsidRPr="008368C5">
              <w:t>RWrP_04</w:t>
            </w:r>
          </w:p>
        </w:tc>
        <w:tc>
          <w:tcPr>
            <w:tcW w:w="2007" w:type="pct"/>
          </w:tcPr>
          <w:p w14:paraId="2A9B59E1" w14:textId="77777777" w:rsidR="00CF5B6D" w:rsidRPr="008368C5" w:rsidRDefault="00CF5B6D" w:rsidP="00165BD4">
            <w:pPr>
              <w:pStyle w:val="Teksttabelilewy"/>
            </w:pPr>
            <w:r w:rsidRPr="008368C5">
              <w:t>Działania edukacyjne i doradcze dla rolników</w:t>
            </w:r>
          </w:p>
        </w:tc>
        <w:tc>
          <w:tcPr>
            <w:tcW w:w="772" w:type="pct"/>
          </w:tcPr>
          <w:p w14:paraId="24D3CAB5" w14:textId="77777777" w:rsidR="00CF5B6D" w:rsidRPr="008368C5" w:rsidRDefault="00CF5B6D" w:rsidP="00165BD4">
            <w:pPr>
              <w:pStyle w:val="Teksttabelisrodek"/>
            </w:pPr>
            <w:r w:rsidRPr="008368C5">
              <w:t>6</w:t>
            </w:r>
          </w:p>
        </w:tc>
        <w:tc>
          <w:tcPr>
            <w:tcW w:w="769" w:type="pct"/>
          </w:tcPr>
          <w:p w14:paraId="6C143D8B" w14:textId="77777777" w:rsidR="00CF5B6D" w:rsidRPr="008368C5" w:rsidRDefault="00CF5B6D" w:rsidP="00165BD4">
            <w:pPr>
              <w:pStyle w:val="Teksttabelisrodek"/>
            </w:pPr>
            <w:r w:rsidRPr="008368C5">
              <w:t>6</w:t>
            </w:r>
          </w:p>
        </w:tc>
        <w:tc>
          <w:tcPr>
            <w:tcW w:w="679" w:type="pct"/>
          </w:tcPr>
          <w:p w14:paraId="5F89FBC0" w14:textId="6777CF79" w:rsidR="00CF5B6D" w:rsidRPr="008368C5" w:rsidRDefault="00CF5B6D" w:rsidP="004863C2">
            <w:pPr>
              <w:spacing w:before="40" w:after="40"/>
              <w:jc w:val="center"/>
              <w:rPr>
                <w:rFonts w:cs="Times New Roman"/>
                <w:sz w:val="20"/>
                <w:szCs w:val="20"/>
              </w:rPr>
            </w:pPr>
            <w:r w:rsidRPr="008368C5">
              <w:rPr>
                <w:rFonts w:cs="Times New Roman"/>
                <w:sz w:val="20"/>
                <w:szCs w:val="20"/>
              </w:rPr>
              <w:t>26,1</w:t>
            </w:r>
          </w:p>
        </w:tc>
      </w:tr>
      <w:tr w:rsidR="00CF5B6D" w:rsidRPr="008368C5" w14:paraId="25896A3F" w14:textId="77777777" w:rsidTr="004863C2">
        <w:trPr>
          <w:trHeight w:val="454"/>
        </w:trPr>
        <w:tc>
          <w:tcPr>
            <w:tcW w:w="772" w:type="pct"/>
          </w:tcPr>
          <w:p w14:paraId="4DE30421" w14:textId="77777777" w:rsidR="00CF5B6D" w:rsidRPr="008368C5" w:rsidRDefault="00CF5B6D" w:rsidP="00165BD4">
            <w:pPr>
              <w:pStyle w:val="Teksttabelisrodek"/>
            </w:pPr>
            <w:r w:rsidRPr="008368C5">
              <w:t>RWrP_06</w:t>
            </w:r>
          </w:p>
        </w:tc>
        <w:tc>
          <w:tcPr>
            <w:tcW w:w="2007" w:type="pct"/>
          </w:tcPr>
          <w:p w14:paraId="19224CB8" w14:textId="77777777" w:rsidR="00CF5B6D" w:rsidRPr="008368C5" w:rsidRDefault="00CF5B6D" w:rsidP="00165BD4">
            <w:pPr>
              <w:pStyle w:val="Teksttabelilewy"/>
            </w:pPr>
            <w:r w:rsidRPr="008368C5">
              <w:t>Działania kontrolne związane z przeglądem pozwoleń</w:t>
            </w:r>
          </w:p>
        </w:tc>
        <w:tc>
          <w:tcPr>
            <w:tcW w:w="772" w:type="pct"/>
          </w:tcPr>
          <w:p w14:paraId="53E5E371" w14:textId="77777777" w:rsidR="00CF5B6D" w:rsidRPr="008368C5" w:rsidRDefault="00CF5B6D" w:rsidP="00165BD4">
            <w:pPr>
              <w:pStyle w:val="Teksttabelisrodek"/>
            </w:pPr>
            <w:r w:rsidRPr="008368C5">
              <w:t>1</w:t>
            </w:r>
          </w:p>
        </w:tc>
        <w:tc>
          <w:tcPr>
            <w:tcW w:w="769" w:type="pct"/>
          </w:tcPr>
          <w:p w14:paraId="35535386" w14:textId="77777777" w:rsidR="00CF5B6D" w:rsidRPr="008368C5" w:rsidRDefault="00CF5B6D" w:rsidP="00165BD4">
            <w:pPr>
              <w:pStyle w:val="Teksttabelisrodek"/>
            </w:pPr>
            <w:r w:rsidRPr="008368C5">
              <w:t>1</w:t>
            </w:r>
          </w:p>
        </w:tc>
        <w:tc>
          <w:tcPr>
            <w:tcW w:w="679" w:type="pct"/>
          </w:tcPr>
          <w:p w14:paraId="58B7FD9E" w14:textId="6DE78F78" w:rsidR="00CF5B6D" w:rsidRPr="008368C5" w:rsidRDefault="00CF5B6D" w:rsidP="004863C2">
            <w:pPr>
              <w:spacing w:before="40" w:after="40"/>
              <w:jc w:val="center"/>
              <w:rPr>
                <w:rFonts w:cs="Times New Roman"/>
                <w:sz w:val="20"/>
                <w:szCs w:val="20"/>
              </w:rPr>
            </w:pPr>
            <w:r w:rsidRPr="008368C5">
              <w:rPr>
                <w:rFonts w:cs="Times New Roman"/>
                <w:sz w:val="20"/>
                <w:szCs w:val="20"/>
              </w:rPr>
              <w:t>4,3</w:t>
            </w:r>
          </w:p>
        </w:tc>
      </w:tr>
      <w:tr w:rsidR="00CF5B6D" w:rsidRPr="008368C5" w14:paraId="76A581D8" w14:textId="77777777" w:rsidTr="004863C2">
        <w:trPr>
          <w:trHeight w:val="454"/>
        </w:trPr>
        <w:tc>
          <w:tcPr>
            <w:tcW w:w="772" w:type="pct"/>
          </w:tcPr>
          <w:p w14:paraId="23BDB02E" w14:textId="77777777" w:rsidR="00CF5B6D" w:rsidRPr="008368C5" w:rsidRDefault="00CF5B6D" w:rsidP="00165BD4">
            <w:pPr>
              <w:pStyle w:val="Teksttabelisrodek"/>
            </w:pPr>
            <w:r w:rsidRPr="008368C5">
              <w:t>RWrP_09</w:t>
            </w:r>
          </w:p>
        </w:tc>
        <w:tc>
          <w:tcPr>
            <w:tcW w:w="2007" w:type="pct"/>
          </w:tcPr>
          <w:p w14:paraId="3F1C9E84" w14:textId="77777777" w:rsidR="00CF5B6D" w:rsidRPr="008368C5" w:rsidRDefault="00CF5B6D" w:rsidP="00165BD4">
            <w:pPr>
              <w:pStyle w:val="Teksttabelilewy"/>
            </w:pPr>
            <w:r w:rsidRPr="008368C5">
              <w:t>Weryfikacja programu ochrony środowiska</w:t>
            </w:r>
          </w:p>
        </w:tc>
        <w:tc>
          <w:tcPr>
            <w:tcW w:w="772" w:type="pct"/>
          </w:tcPr>
          <w:p w14:paraId="47FA0492" w14:textId="77777777" w:rsidR="00CF5B6D" w:rsidRPr="008368C5" w:rsidRDefault="00CF5B6D" w:rsidP="00165BD4">
            <w:pPr>
              <w:pStyle w:val="Teksttabelisrodek"/>
            </w:pPr>
            <w:r w:rsidRPr="008368C5">
              <w:t>4</w:t>
            </w:r>
          </w:p>
        </w:tc>
        <w:tc>
          <w:tcPr>
            <w:tcW w:w="769" w:type="pct"/>
          </w:tcPr>
          <w:p w14:paraId="5D8E2DFA" w14:textId="77777777" w:rsidR="00CF5B6D" w:rsidRPr="008368C5" w:rsidRDefault="00CF5B6D" w:rsidP="00165BD4">
            <w:pPr>
              <w:pStyle w:val="Teksttabelisrodek"/>
            </w:pPr>
            <w:r w:rsidRPr="008368C5">
              <w:t>4</w:t>
            </w:r>
          </w:p>
        </w:tc>
        <w:tc>
          <w:tcPr>
            <w:tcW w:w="679" w:type="pct"/>
          </w:tcPr>
          <w:p w14:paraId="3286C0F7" w14:textId="29155C41" w:rsidR="00CF5B6D" w:rsidRPr="008368C5" w:rsidRDefault="00CF5B6D" w:rsidP="004863C2">
            <w:pPr>
              <w:spacing w:before="40" w:after="40"/>
              <w:jc w:val="center"/>
              <w:rPr>
                <w:rFonts w:cs="Times New Roman"/>
                <w:sz w:val="20"/>
                <w:szCs w:val="20"/>
              </w:rPr>
            </w:pPr>
            <w:r w:rsidRPr="008368C5">
              <w:rPr>
                <w:rFonts w:cs="Times New Roman"/>
                <w:sz w:val="20"/>
                <w:szCs w:val="20"/>
              </w:rPr>
              <w:t>17,4</w:t>
            </w:r>
          </w:p>
        </w:tc>
      </w:tr>
    </w:tbl>
    <w:p w14:paraId="46732B90" w14:textId="77777777" w:rsidR="00CF5B6D" w:rsidRPr="008368C5" w:rsidRDefault="00CF5B6D" w:rsidP="006D7BBA">
      <w:pPr>
        <w:pStyle w:val="rdo0"/>
      </w:pPr>
      <w:r w:rsidRPr="008368C5">
        <w:t>Źródło: opracowanie własne</w:t>
      </w:r>
    </w:p>
    <w:p w14:paraId="4B5B02F6" w14:textId="77AFD2E3" w:rsidR="00CF5B6D" w:rsidRPr="008368C5" w:rsidRDefault="00CF5B6D" w:rsidP="004F0CBB">
      <w:pPr>
        <w:spacing w:before="0" w:after="0"/>
      </w:pPr>
      <w:r w:rsidRPr="008368C5">
        <w:t xml:space="preserve">W obszarze dorzecza Wisły 88,5% </w:t>
      </w:r>
      <w:proofErr w:type="spellStart"/>
      <w:r w:rsidRPr="008368C5">
        <w:t>jcwp</w:t>
      </w:r>
      <w:proofErr w:type="spellEnd"/>
      <w:r w:rsidRPr="008368C5">
        <w:t xml:space="preserve"> </w:t>
      </w:r>
      <w:proofErr w:type="spellStart"/>
      <w:r w:rsidRPr="008368C5">
        <w:t>RWr</w:t>
      </w:r>
      <w:proofErr w:type="spellEnd"/>
      <w:r w:rsidRPr="008368C5">
        <w:t xml:space="preserve"> wymagało zbudowania zestawu działań. Na poniższym wykresie (wykres 12-</w:t>
      </w:r>
      <w:r w:rsidR="00544C1F" w:rsidRPr="008368C5">
        <w:t>22</w:t>
      </w:r>
      <w:r w:rsidRPr="008368C5">
        <w:t xml:space="preserve">) przedstawiono informacje o udziale </w:t>
      </w:r>
      <w:proofErr w:type="spellStart"/>
      <w:r w:rsidRPr="008368C5">
        <w:t>jcwp</w:t>
      </w:r>
      <w:proofErr w:type="spellEnd"/>
      <w:r w:rsidRPr="008368C5">
        <w:t xml:space="preserve"> </w:t>
      </w:r>
      <w:proofErr w:type="spellStart"/>
      <w:r w:rsidRPr="008368C5">
        <w:t>RWr</w:t>
      </w:r>
      <w:proofErr w:type="spellEnd"/>
      <w:r w:rsidRPr="008368C5">
        <w:t xml:space="preserve"> z zestawem działań w ogólnej liczbie </w:t>
      </w:r>
      <w:proofErr w:type="spellStart"/>
      <w:r w:rsidRPr="008368C5">
        <w:t>jcwp</w:t>
      </w:r>
      <w:proofErr w:type="spellEnd"/>
      <w:r w:rsidRPr="008368C5">
        <w:t xml:space="preserve"> </w:t>
      </w:r>
      <w:proofErr w:type="spellStart"/>
      <w:r w:rsidRPr="008368C5">
        <w:t>RWr</w:t>
      </w:r>
      <w:proofErr w:type="spellEnd"/>
      <w:r w:rsidRPr="008368C5">
        <w:t xml:space="preserve"> na obszarze dorzecza Wisły w podziale na regiony wodne.</w:t>
      </w:r>
    </w:p>
    <w:p w14:paraId="1A9160C7" w14:textId="5DACC0C5" w:rsidR="00F92C8F" w:rsidRPr="008368C5" w:rsidRDefault="00000628" w:rsidP="004C44C0">
      <w:pPr>
        <w:spacing w:before="0" w:after="0"/>
        <w:jc w:val="center"/>
      </w:pPr>
      <w:r w:rsidRPr="008368C5">
        <w:rPr>
          <w:noProof/>
        </w:rPr>
        <w:drawing>
          <wp:inline distT="0" distB="0" distL="0" distR="0" wp14:anchorId="476C2F4A" wp14:editId="3AE452DA">
            <wp:extent cx="5183749" cy="3240000"/>
            <wp:effectExtent l="0" t="0" r="17145" b="17780"/>
            <wp:docPr id="1866059331" name="Wykres 1866059331">
              <a:extLst xmlns:a="http://schemas.openxmlformats.org/drawingml/2006/main">
                <a:ext uri="{FF2B5EF4-FFF2-40B4-BE49-F238E27FC236}">
                  <a16:creationId xmlns:a16="http://schemas.microsoft.com/office/drawing/2014/main" id="{4AF4D868-7AB6-4C69-B585-2F024085F417}"/>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7D8D746D" w14:textId="445F119E" w:rsidR="00CF5B6D" w:rsidRPr="008368C5" w:rsidRDefault="000C1254" w:rsidP="004F0CBB">
      <w:pPr>
        <w:pStyle w:val="Wykres"/>
        <w:spacing w:before="0" w:after="0"/>
      </w:pPr>
      <w:bookmarkStart w:id="558" w:name="_Toc68709769"/>
      <w:r w:rsidRPr="008368C5">
        <w:t xml:space="preserve">Wykres </w:t>
      </w:r>
      <w:r w:rsidRPr="008368C5">
        <w:fldChar w:fldCharType="begin"/>
      </w:r>
      <w:r w:rsidRPr="008368C5">
        <w:instrText>STYLEREF 1 \s</w:instrText>
      </w:r>
      <w:r w:rsidRPr="008368C5">
        <w:fldChar w:fldCharType="separate"/>
      </w:r>
      <w:r w:rsidR="00B146EE">
        <w:rPr>
          <w:noProof/>
        </w:rPr>
        <w:t>12</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22</w:t>
      </w:r>
      <w:r w:rsidRPr="008368C5">
        <w:fldChar w:fldCharType="end"/>
      </w:r>
      <w:r w:rsidR="00311AFB" w:rsidRPr="008368C5">
        <w:rPr>
          <w:noProof/>
        </w:rPr>
        <w:tab/>
      </w:r>
      <w:r w:rsidR="00F92C8F" w:rsidRPr="008368C5">
        <w:t xml:space="preserve">Udział </w:t>
      </w:r>
      <w:proofErr w:type="spellStart"/>
      <w:r w:rsidR="00F92C8F" w:rsidRPr="008368C5">
        <w:t>jcwp</w:t>
      </w:r>
      <w:proofErr w:type="spellEnd"/>
      <w:r w:rsidR="00F92C8F" w:rsidRPr="008368C5">
        <w:t xml:space="preserve"> </w:t>
      </w:r>
      <w:proofErr w:type="spellStart"/>
      <w:r w:rsidR="00F92C8F" w:rsidRPr="008368C5">
        <w:t>RWr</w:t>
      </w:r>
      <w:proofErr w:type="spellEnd"/>
      <w:r w:rsidR="00F92C8F" w:rsidRPr="008368C5">
        <w:t xml:space="preserve"> z przypisanymi zestawami działań w regionach wodnych obszaru dorzecza Wisły</w:t>
      </w:r>
      <w:bookmarkEnd w:id="558"/>
    </w:p>
    <w:p w14:paraId="5BD559DC" w14:textId="77777777" w:rsidR="008A27C3" w:rsidRPr="008368C5" w:rsidRDefault="008A27C3" w:rsidP="007E62D7">
      <w:pPr>
        <w:pStyle w:val="rdo0"/>
      </w:pPr>
      <w:r w:rsidRPr="008368C5">
        <w:t xml:space="preserve">Źródło: opracowanie </w:t>
      </w:r>
      <w:r w:rsidR="00F53768" w:rsidRPr="008368C5">
        <w:t>własne</w:t>
      </w:r>
    </w:p>
    <w:p w14:paraId="22E5323A" w14:textId="77777777" w:rsidR="00CF5B6D" w:rsidRPr="008368C5" w:rsidRDefault="00CF5B6D" w:rsidP="00CF5B6D">
      <w:bookmarkStart w:id="559" w:name="_Hlk67379713"/>
      <w:r w:rsidRPr="008368C5">
        <w:lastRenderedPageBreak/>
        <w:t xml:space="preserve">Wśród działań zaplanowanych dla </w:t>
      </w:r>
      <w:proofErr w:type="spellStart"/>
      <w:r w:rsidRPr="008368C5">
        <w:t>jcwp</w:t>
      </w:r>
      <w:proofErr w:type="spellEnd"/>
      <w:r w:rsidRPr="008368C5">
        <w:t xml:space="preserve"> </w:t>
      </w:r>
      <w:proofErr w:type="spellStart"/>
      <w:r w:rsidRPr="008368C5">
        <w:t>RWr</w:t>
      </w:r>
      <w:proofErr w:type="spellEnd"/>
      <w:r w:rsidRPr="008368C5">
        <w:t xml:space="preserve"> obszaru dorzecza Wisły 60% stanowią działania podstawowe a 40% stanowią działania uzupełniające.</w:t>
      </w:r>
    </w:p>
    <w:p w14:paraId="4C9F4877" w14:textId="5111E9E0" w:rsidR="00F92C8F" w:rsidRPr="008368C5" w:rsidRDefault="001F0B8C" w:rsidP="004F0CBB">
      <w:r w:rsidRPr="008368C5">
        <w:rPr>
          <w:noProof/>
        </w:rPr>
        <w:drawing>
          <wp:inline distT="0" distB="0" distL="0" distR="0" wp14:anchorId="374629D7" wp14:editId="1DE7690A">
            <wp:extent cx="5760000" cy="3600000"/>
            <wp:effectExtent l="0" t="0" r="12700" b="635"/>
            <wp:docPr id="1866059335" name="Wykres 1866059335">
              <a:extLst xmlns:a="http://schemas.openxmlformats.org/drawingml/2006/main">
                <a:ext uri="{FF2B5EF4-FFF2-40B4-BE49-F238E27FC236}">
                  <a16:creationId xmlns:a16="http://schemas.microsoft.com/office/drawing/2014/main" id="{A38D6AB4-F467-4929-9DF9-B9DA19069769}"/>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0BF03C41" w14:textId="7E84E68B" w:rsidR="00CF5B6D" w:rsidRPr="008368C5" w:rsidRDefault="00F92C8F" w:rsidP="00384F54">
      <w:pPr>
        <w:pStyle w:val="Wykres"/>
      </w:pPr>
      <w:bookmarkStart w:id="560" w:name="_Toc68709770"/>
      <w:r w:rsidRPr="008368C5">
        <w:t xml:space="preserve">Wykres </w:t>
      </w:r>
      <w:r w:rsidRPr="008368C5">
        <w:fldChar w:fldCharType="begin"/>
      </w:r>
      <w:r w:rsidRPr="008368C5">
        <w:instrText>STYLEREF 1 \s</w:instrText>
      </w:r>
      <w:r w:rsidRPr="008368C5">
        <w:fldChar w:fldCharType="separate"/>
      </w:r>
      <w:r w:rsidR="00B146EE">
        <w:rPr>
          <w:noProof/>
        </w:rPr>
        <w:t>12</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23</w:t>
      </w:r>
      <w:r w:rsidRPr="008368C5">
        <w:fldChar w:fldCharType="end"/>
      </w:r>
      <w:r w:rsidR="00311AFB" w:rsidRPr="008368C5">
        <w:rPr>
          <w:noProof/>
        </w:rPr>
        <w:tab/>
      </w:r>
      <w:r w:rsidRPr="008368C5">
        <w:t xml:space="preserve">Podział działań w zestawie dla </w:t>
      </w:r>
      <w:proofErr w:type="spellStart"/>
      <w:r w:rsidRPr="008368C5">
        <w:t>jcwp</w:t>
      </w:r>
      <w:proofErr w:type="spellEnd"/>
      <w:r w:rsidRPr="008368C5">
        <w:t xml:space="preserve"> </w:t>
      </w:r>
      <w:proofErr w:type="spellStart"/>
      <w:r w:rsidRPr="008368C5">
        <w:t>RWr</w:t>
      </w:r>
      <w:proofErr w:type="spellEnd"/>
      <w:r w:rsidRPr="008368C5">
        <w:t xml:space="preserve"> dla obszaru dorzecza Wisły</w:t>
      </w:r>
      <w:bookmarkStart w:id="561" w:name="_Hlk67466843"/>
      <w:bookmarkEnd w:id="560"/>
    </w:p>
    <w:bookmarkEnd w:id="561"/>
    <w:p w14:paraId="4802205A" w14:textId="31D75998" w:rsidR="008A27C3" w:rsidRPr="008368C5" w:rsidRDefault="008A27C3" w:rsidP="006D7BBA">
      <w:pPr>
        <w:pStyle w:val="rdo0"/>
      </w:pPr>
      <w:r w:rsidRPr="008368C5">
        <w:t xml:space="preserve">Źródło: opracowanie </w:t>
      </w:r>
      <w:r w:rsidR="00F53768" w:rsidRPr="008368C5">
        <w:t>własne</w:t>
      </w:r>
    </w:p>
    <w:bookmarkEnd w:id="559"/>
    <w:p w14:paraId="14A00838" w14:textId="33F49EC4" w:rsidR="00CF5B6D" w:rsidRPr="008368C5" w:rsidRDefault="00CF5B6D" w:rsidP="00CF5B6D">
      <w:r w:rsidRPr="008368C5">
        <w:t xml:space="preserve">Informacje o działaniach zaplanowanych dla danej </w:t>
      </w:r>
      <w:proofErr w:type="spellStart"/>
      <w:r w:rsidRPr="008368C5">
        <w:t>jcwp</w:t>
      </w:r>
      <w:proofErr w:type="spellEnd"/>
      <w:r w:rsidRPr="008368C5">
        <w:t xml:space="preserve"> uwzględnione zostały w załączniku nr </w:t>
      </w:r>
      <w:r w:rsidR="00601135" w:rsidRPr="008368C5">
        <w:t>7</w:t>
      </w:r>
      <w:r w:rsidR="00FF1099" w:rsidRPr="008368C5">
        <w:t>.4</w:t>
      </w:r>
      <w:r w:rsidR="00384F54" w:rsidRPr="008368C5">
        <w:t xml:space="preserve"> </w:t>
      </w:r>
      <w:r w:rsidRPr="008368C5">
        <w:t xml:space="preserve">(Zestaw działań </w:t>
      </w:r>
      <w:proofErr w:type="spellStart"/>
      <w:r w:rsidRPr="008368C5">
        <w:t>RWr</w:t>
      </w:r>
      <w:proofErr w:type="spellEnd"/>
      <w:r w:rsidRPr="008368C5">
        <w:t xml:space="preserve">). Zobrazowanie przestrzenne </w:t>
      </w:r>
      <w:proofErr w:type="spellStart"/>
      <w:r w:rsidRPr="008368C5">
        <w:t>jcwp</w:t>
      </w:r>
      <w:proofErr w:type="spellEnd"/>
      <w:r w:rsidRPr="008368C5">
        <w:t xml:space="preserve"> </w:t>
      </w:r>
      <w:proofErr w:type="spellStart"/>
      <w:r w:rsidRPr="008368C5">
        <w:t>RWr</w:t>
      </w:r>
      <w:proofErr w:type="spellEnd"/>
      <w:r w:rsidRPr="008368C5">
        <w:t xml:space="preserve"> w obszarze dorzecza Wisły z przypisanym zestawem działań stanowi załącznik graficzny nr 34.</w:t>
      </w:r>
    </w:p>
    <w:p w14:paraId="5A6818EB" w14:textId="31A476DF" w:rsidR="00CF5B6D" w:rsidRPr="008368C5" w:rsidRDefault="00CF5B6D" w:rsidP="007B4F65">
      <w:pPr>
        <w:pStyle w:val="Nagwek3"/>
      </w:pPr>
      <w:bookmarkStart w:id="562" w:name="_Toc68709448"/>
      <w:r w:rsidRPr="008368C5">
        <w:t xml:space="preserve">Zestaw działań podstawowych i uzupełniających </w:t>
      </w:r>
      <w:proofErr w:type="spellStart"/>
      <w:r w:rsidRPr="008368C5">
        <w:t>jcwp</w:t>
      </w:r>
      <w:proofErr w:type="spellEnd"/>
      <w:r w:rsidRPr="008368C5">
        <w:t xml:space="preserve"> LW</w:t>
      </w:r>
      <w:bookmarkEnd w:id="562"/>
    </w:p>
    <w:p w14:paraId="0FFA73A5" w14:textId="77777777" w:rsidR="00CF5B6D" w:rsidRPr="008368C5" w:rsidRDefault="00CF5B6D" w:rsidP="00CF5B6D">
      <w:r w:rsidRPr="008368C5">
        <w:t xml:space="preserve">Zestawy działań dla </w:t>
      </w:r>
      <w:proofErr w:type="spellStart"/>
      <w:r w:rsidRPr="008368C5">
        <w:t>jcwp</w:t>
      </w:r>
      <w:proofErr w:type="spellEnd"/>
      <w:r w:rsidRPr="008368C5">
        <w:t xml:space="preserve"> LW zostały ukierunkowane na likwidację/zmniejszenie presji znaczących powodujących ryzyko nieosiągnięcia celów środowiskowych, ze szczególnym uwzględnieniem:</w:t>
      </w:r>
    </w:p>
    <w:p w14:paraId="16333864" w14:textId="77777777" w:rsidR="00CF5B6D" w:rsidRPr="008368C5" w:rsidRDefault="00CF5B6D" w:rsidP="00551362">
      <w:pPr>
        <w:pStyle w:val="Akapitzlist"/>
        <w:numPr>
          <w:ilvl w:val="0"/>
          <w:numId w:val="147"/>
        </w:numPr>
        <w:ind w:left="714" w:hanging="357"/>
      </w:pPr>
      <w:r w:rsidRPr="008368C5">
        <w:t>poprawy jakości wód i ograniczenia dopływu zanieczyszczeń ze źródeł: rolniczych, komunalnych i przemysłowych;</w:t>
      </w:r>
    </w:p>
    <w:p w14:paraId="460717B0" w14:textId="77777777" w:rsidR="00CF5B6D" w:rsidRPr="008368C5" w:rsidRDefault="00CF5B6D" w:rsidP="00551362">
      <w:pPr>
        <w:pStyle w:val="Akapitzlist"/>
        <w:numPr>
          <w:ilvl w:val="0"/>
          <w:numId w:val="147"/>
        </w:numPr>
        <w:ind w:left="714" w:hanging="357"/>
      </w:pPr>
      <w:r w:rsidRPr="008368C5">
        <w:t>poprawy warunków morfologicznych (siedliskowych) w kontekście poprawy stanu elementów biologicznych;</w:t>
      </w:r>
    </w:p>
    <w:p w14:paraId="1924A018" w14:textId="77777777" w:rsidR="00CF5B6D" w:rsidRPr="008368C5" w:rsidRDefault="00CF5B6D" w:rsidP="00551362">
      <w:pPr>
        <w:pStyle w:val="Akapitzlist"/>
        <w:numPr>
          <w:ilvl w:val="0"/>
          <w:numId w:val="147"/>
        </w:numPr>
        <w:ind w:left="714" w:hanging="357"/>
      </w:pPr>
      <w:r w:rsidRPr="008368C5">
        <w:t>przywrócenia drożności dla migracji ryb, w tym także poprawa połączeń ekosystemów rzeczno-jeziornych</w:t>
      </w:r>
    </w:p>
    <w:p w14:paraId="2D1E7470" w14:textId="77777777" w:rsidR="00CF5B6D" w:rsidRPr="008368C5" w:rsidRDefault="00CF5B6D" w:rsidP="00551362">
      <w:pPr>
        <w:pStyle w:val="Akapitzlist"/>
        <w:numPr>
          <w:ilvl w:val="0"/>
          <w:numId w:val="147"/>
        </w:numPr>
        <w:ind w:left="714" w:hanging="357"/>
      </w:pPr>
      <w:r w:rsidRPr="008368C5">
        <w:t xml:space="preserve">spełnienia wymagań obszarów przeznaczonych do ochrony siedlisk lub gatunków ustanowionych w </w:t>
      </w:r>
      <w:proofErr w:type="spellStart"/>
      <w:r w:rsidRPr="008368C5">
        <w:t>u.o.p</w:t>
      </w:r>
      <w:proofErr w:type="spellEnd"/>
      <w:r w:rsidRPr="008368C5">
        <w:t>., dla których utrzymanie lub poprawa stanu wód jest ważnym czynnikiem w ich ochronie.</w:t>
      </w:r>
    </w:p>
    <w:p w14:paraId="0465BD9D" w14:textId="77777777" w:rsidR="00CF5B6D" w:rsidRPr="008368C5" w:rsidRDefault="00CF5B6D" w:rsidP="00CF5B6D">
      <w:r w:rsidRPr="008368C5">
        <w:lastRenderedPageBreak/>
        <w:t xml:space="preserve">Największą grupę spośród przypisanych działań w obszarze dorzecza stanowią działania z grupy LWP_08 tj. wskazujące </w:t>
      </w:r>
      <w:proofErr w:type="spellStart"/>
      <w:r w:rsidRPr="008368C5">
        <w:t>jcwp</w:t>
      </w:r>
      <w:proofErr w:type="spellEnd"/>
      <w:r w:rsidRPr="008368C5">
        <w:t xml:space="preserve"> do weryfikacji programu ochrony środowiska pod kątem poprawy efektywności ograniczania dopływu zanieczyszczeń do </w:t>
      </w:r>
      <w:proofErr w:type="spellStart"/>
      <w:r w:rsidRPr="008368C5">
        <w:t>jcwp</w:t>
      </w:r>
      <w:proofErr w:type="spellEnd"/>
      <w:r w:rsidRPr="008368C5">
        <w:t xml:space="preserve"> oraz działania kontrolne i monitoringowe z grupy LWC_11 (tabela 12-</w:t>
      </w:r>
      <w:r w:rsidR="00FF1099" w:rsidRPr="008368C5">
        <w:t>10</w:t>
      </w:r>
      <w:r w:rsidRPr="008368C5">
        <w:t>).</w:t>
      </w:r>
    </w:p>
    <w:p w14:paraId="4E27EA1B" w14:textId="7CD45D3C" w:rsidR="001C5179" w:rsidRPr="008368C5" w:rsidRDefault="00F92C8F" w:rsidP="001C5179">
      <w:pPr>
        <w:pStyle w:val="Tabela"/>
      </w:pPr>
      <w:bookmarkStart w:id="563" w:name="_Toc67643530"/>
      <w:bookmarkStart w:id="564" w:name="_Toc68709622"/>
      <w:r w:rsidRPr="008368C5">
        <w:t xml:space="preserve">Tabela </w:t>
      </w:r>
      <w:r w:rsidRPr="008368C5">
        <w:fldChar w:fldCharType="begin"/>
      </w:r>
      <w:r w:rsidRPr="008368C5">
        <w:instrText>STYLEREF 1 \s</w:instrText>
      </w:r>
      <w:r w:rsidRPr="008368C5">
        <w:fldChar w:fldCharType="separate"/>
      </w:r>
      <w:r w:rsidR="00B146EE">
        <w:rPr>
          <w:noProof/>
        </w:rPr>
        <w:t>12</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10</w:t>
      </w:r>
      <w:r w:rsidRPr="008368C5">
        <w:fldChar w:fldCharType="end"/>
      </w:r>
      <w:r w:rsidR="001C5179" w:rsidRPr="008368C5">
        <w:tab/>
        <w:t xml:space="preserve">Zestawienie działań zalecanych do wdrożenia w </w:t>
      </w:r>
      <w:proofErr w:type="spellStart"/>
      <w:r w:rsidR="001C5179" w:rsidRPr="008368C5">
        <w:t>jcwp</w:t>
      </w:r>
      <w:proofErr w:type="spellEnd"/>
      <w:r w:rsidR="001C5179" w:rsidRPr="008368C5">
        <w:t xml:space="preserve"> LW na obszarze dorzecza Wisły</w:t>
      </w:r>
      <w:bookmarkEnd w:id="563"/>
      <w:bookmarkEnd w:id="564"/>
    </w:p>
    <w:tbl>
      <w:tblPr>
        <w:tblStyle w:val="IIaPGW1"/>
        <w:tblW w:w="5000" w:type="pct"/>
        <w:tblLook w:val="04A0" w:firstRow="1" w:lastRow="0" w:firstColumn="1" w:lastColumn="0" w:noHBand="0" w:noVBand="1"/>
      </w:tblPr>
      <w:tblGrid>
        <w:gridCol w:w="1162"/>
        <w:gridCol w:w="3378"/>
        <w:gridCol w:w="1508"/>
        <w:gridCol w:w="1508"/>
        <w:gridCol w:w="1506"/>
      </w:tblGrid>
      <w:tr w:rsidR="001C5179" w:rsidRPr="008368C5" w14:paraId="20100DD6" w14:textId="77777777" w:rsidTr="002E5698">
        <w:trPr>
          <w:cnfStyle w:val="100000000000" w:firstRow="1" w:lastRow="0" w:firstColumn="0" w:lastColumn="0" w:oddVBand="0" w:evenVBand="0" w:oddHBand="0" w:evenHBand="0" w:firstRowFirstColumn="0" w:firstRowLastColumn="0" w:lastRowFirstColumn="0" w:lastRowLastColumn="0"/>
          <w:trHeight w:val="454"/>
        </w:trPr>
        <w:tc>
          <w:tcPr>
            <w:tcW w:w="641" w:type="pct"/>
            <w:hideMark/>
          </w:tcPr>
          <w:p w14:paraId="6C4CDEE1" w14:textId="77777777" w:rsidR="001C5179" w:rsidRPr="008368C5" w:rsidRDefault="001C5179" w:rsidP="003624B0">
            <w:pPr>
              <w:spacing w:before="40" w:after="40"/>
              <w:jc w:val="center"/>
              <w:rPr>
                <w:b/>
                <w:bCs/>
                <w:sz w:val="20"/>
                <w:szCs w:val="20"/>
              </w:rPr>
            </w:pPr>
            <w:r w:rsidRPr="008368C5">
              <w:rPr>
                <w:b/>
                <w:bCs/>
                <w:sz w:val="20"/>
                <w:szCs w:val="20"/>
              </w:rPr>
              <w:t xml:space="preserve">Kod </w:t>
            </w:r>
            <w:proofErr w:type="spellStart"/>
            <w:r w:rsidRPr="008368C5">
              <w:rPr>
                <w:b/>
                <w:bCs/>
                <w:sz w:val="20"/>
                <w:szCs w:val="20"/>
              </w:rPr>
              <w:t>IIaPGW</w:t>
            </w:r>
            <w:proofErr w:type="spellEnd"/>
          </w:p>
        </w:tc>
        <w:tc>
          <w:tcPr>
            <w:tcW w:w="1864" w:type="pct"/>
            <w:hideMark/>
          </w:tcPr>
          <w:p w14:paraId="5C0F4C1B" w14:textId="77777777" w:rsidR="001C5179" w:rsidRPr="008368C5" w:rsidRDefault="001C5179" w:rsidP="003624B0">
            <w:pPr>
              <w:spacing w:before="40" w:after="40"/>
              <w:jc w:val="center"/>
              <w:rPr>
                <w:b/>
                <w:bCs/>
                <w:sz w:val="20"/>
                <w:szCs w:val="20"/>
              </w:rPr>
            </w:pPr>
            <w:r w:rsidRPr="008368C5">
              <w:rPr>
                <w:b/>
                <w:bCs/>
                <w:sz w:val="20"/>
                <w:szCs w:val="20"/>
              </w:rPr>
              <w:t>Grupa działań</w:t>
            </w:r>
          </w:p>
        </w:tc>
        <w:tc>
          <w:tcPr>
            <w:tcW w:w="832" w:type="pct"/>
            <w:hideMark/>
          </w:tcPr>
          <w:p w14:paraId="51E79714" w14:textId="77777777" w:rsidR="001C5179" w:rsidRPr="008368C5" w:rsidRDefault="001C5179" w:rsidP="003624B0">
            <w:pPr>
              <w:spacing w:before="40" w:after="40"/>
              <w:jc w:val="center"/>
              <w:rPr>
                <w:b/>
                <w:bCs/>
                <w:sz w:val="20"/>
                <w:szCs w:val="20"/>
              </w:rPr>
            </w:pPr>
            <w:r w:rsidRPr="008368C5">
              <w:rPr>
                <w:b/>
                <w:bCs/>
                <w:sz w:val="20"/>
                <w:szCs w:val="20"/>
              </w:rPr>
              <w:t>Łączna liczba przypisanych działań</w:t>
            </w:r>
          </w:p>
        </w:tc>
        <w:tc>
          <w:tcPr>
            <w:tcW w:w="832" w:type="pct"/>
            <w:hideMark/>
          </w:tcPr>
          <w:p w14:paraId="3C9BA9FD" w14:textId="52146252" w:rsidR="001C5179" w:rsidRPr="008368C5" w:rsidRDefault="001C5179" w:rsidP="003624B0">
            <w:pPr>
              <w:spacing w:before="40" w:after="40"/>
              <w:jc w:val="center"/>
              <w:rPr>
                <w:b/>
                <w:bCs/>
                <w:sz w:val="20"/>
                <w:szCs w:val="20"/>
              </w:rPr>
            </w:pPr>
            <w:r w:rsidRPr="008368C5">
              <w:rPr>
                <w:b/>
                <w:bCs/>
                <w:sz w:val="20"/>
                <w:szCs w:val="20"/>
              </w:rPr>
              <w:t xml:space="preserve">Liczba </w:t>
            </w:r>
            <w:proofErr w:type="spellStart"/>
            <w:r w:rsidRPr="008368C5">
              <w:rPr>
                <w:b/>
                <w:bCs/>
                <w:sz w:val="20"/>
                <w:szCs w:val="20"/>
              </w:rPr>
              <w:t>jc</w:t>
            </w:r>
            <w:r w:rsidR="003624B0" w:rsidRPr="008368C5">
              <w:rPr>
                <w:b/>
                <w:bCs/>
                <w:sz w:val="20"/>
                <w:szCs w:val="20"/>
              </w:rPr>
              <w:t>w</w:t>
            </w:r>
            <w:proofErr w:type="spellEnd"/>
            <w:r w:rsidRPr="008368C5">
              <w:rPr>
                <w:b/>
                <w:bCs/>
                <w:sz w:val="20"/>
                <w:szCs w:val="20"/>
              </w:rPr>
              <w:t xml:space="preserve"> z przypisanym działaniem</w:t>
            </w:r>
          </w:p>
        </w:tc>
        <w:tc>
          <w:tcPr>
            <w:tcW w:w="831" w:type="pct"/>
            <w:hideMark/>
          </w:tcPr>
          <w:p w14:paraId="3AD532F1" w14:textId="77777777" w:rsidR="001C5179" w:rsidRPr="008368C5" w:rsidRDefault="001C5179" w:rsidP="003624B0">
            <w:pPr>
              <w:spacing w:before="40" w:after="40"/>
              <w:jc w:val="center"/>
              <w:rPr>
                <w:b/>
                <w:bCs/>
                <w:sz w:val="20"/>
                <w:szCs w:val="20"/>
              </w:rPr>
            </w:pPr>
            <w:r w:rsidRPr="008368C5">
              <w:rPr>
                <w:b/>
                <w:bCs/>
                <w:sz w:val="20"/>
                <w:szCs w:val="20"/>
              </w:rPr>
              <w:t xml:space="preserve">Udział w ogólnej liczbie </w:t>
            </w:r>
            <w:proofErr w:type="spellStart"/>
            <w:r w:rsidRPr="008368C5">
              <w:rPr>
                <w:b/>
                <w:bCs/>
                <w:sz w:val="20"/>
                <w:szCs w:val="20"/>
              </w:rPr>
              <w:t>jcw</w:t>
            </w:r>
            <w:proofErr w:type="spellEnd"/>
            <w:r w:rsidRPr="008368C5">
              <w:rPr>
                <w:b/>
                <w:bCs/>
                <w:sz w:val="20"/>
                <w:szCs w:val="20"/>
              </w:rPr>
              <w:t xml:space="preserve"> ze zbudowanym działaniem (%)</w:t>
            </w:r>
          </w:p>
        </w:tc>
      </w:tr>
      <w:tr w:rsidR="001C5179" w:rsidRPr="008368C5" w14:paraId="7553A2B2" w14:textId="77777777" w:rsidTr="002E5698">
        <w:trPr>
          <w:trHeight w:val="454"/>
        </w:trPr>
        <w:tc>
          <w:tcPr>
            <w:tcW w:w="641" w:type="pct"/>
            <w:hideMark/>
          </w:tcPr>
          <w:p w14:paraId="22EF8CC2" w14:textId="77777777" w:rsidR="001C5179" w:rsidRPr="008368C5" w:rsidRDefault="001C5179" w:rsidP="003624B0">
            <w:pPr>
              <w:spacing w:before="40" w:after="40"/>
              <w:jc w:val="left"/>
              <w:rPr>
                <w:sz w:val="20"/>
                <w:szCs w:val="20"/>
              </w:rPr>
            </w:pPr>
            <w:r w:rsidRPr="008368C5">
              <w:rPr>
                <w:sz w:val="20"/>
                <w:szCs w:val="20"/>
              </w:rPr>
              <w:t>LWHM_01</w:t>
            </w:r>
          </w:p>
        </w:tc>
        <w:tc>
          <w:tcPr>
            <w:tcW w:w="1864" w:type="pct"/>
            <w:hideMark/>
          </w:tcPr>
          <w:p w14:paraId="5AF7A2ED" w14:textId="77777777" w:rsidR="001C5179" w:rsidRPr="008368C5" w:rsidRDefault="001C5179" w:rsidP="003624B0">
            <w:pPr>
              <w:spacing w:before="40" w:after="40"/>
              <w:jc w:val="left"/>
              <w:rPr>
                <w:sz w:val="20"/>
                <w:szCs w:val="20"/>
              </w:rPr>
            </w:pPr>
            <w:r w:rsidRPr="008368C5">
              <w:rPr>
                <w:sz w:val="20"/>
                <w:szCs w:val="20"/>
              </w:rPr>
              <w:t>Poprawa warunków wodnych i siedliskowych w obrębie strefy brzegowej jezior</w:t>
            </w:r>
          </w:p>
        </w:tc>
        <w:tc>
          <w:tcPr>
            <w:tcW w:w="832" w:type="pct"/>
            <w:hideMark/>
          </w:tcPr>
          <w:p w14:paraId="69323DA1" w14:textId="77777777" w:rsidR="001C5179" w:rsidRPr="008368C5" w:rsidRDefault="001C5179" w:rsidP="003624B0">
            <w:pPr>
              <w:spacing w:before="40" w:after="40"/>
              <w:jc w:val="center"/>
              <w:rPr>
                <w:sz w:val="20"/>
                <w:szCs w:val="20"/>
              </w:rPr>
            </w:pPr>
            <w:r w:rsidRPr="008368C5">
              <w:rPr>
                <w:sz w:val="20"/>
                <w:szCs w:val="20"/>
              </w:rPr>
              <w:t>18</w:t>
            </w:r>
          </w:p>
        </w:tc>
        <w:tc>
          <w:tcPr>
            <w:tcW w:w="832" w:type="pct"/>
            <w:hideMark/>
          </w:tcPr>
          <w:p w14:paraId="47733A08" w14:textId="77777777" w:rsidR="001C5179" w:rsidRPr="008368C5" w:rsidRDefault="001C5179" w:rsidP="003624B0">
            <w:pPr>
              <w:spacing w:before="40" w:after="40"/>
              <w:jc w:val="center"/>
              <w:rPr>
                <w:sz w:val="20"/>
                <w:szCs w:val="20"/>
              </w:rPr>
            </w:pPr>
            <w:r w:rsidRPr="008368C5">
              <w:rPr>
                <w:sz w:val="20"/>
                <w:szCs w:val="20"/>
              </w:rPr>
              <w:t>18</w:t>
            </w:r>
          </w:p>
        </w:tc>
        <w:tc>
          <w:tcPr>
            <w:tcW w:w="831" w:type="pct"/>
            <w:hideMark/>
          </w:tcPr>
          <w:p w14:paraId="2A861801" w14:textId="77777777" w:rsidR="001C5179" w:rsidRPr="008368C5" w:rsidRDefault="001C5179" w:rsidP="003624B0">
            <w:pPr>
              <w:spacing w:before="40" w:after="40"/>
              <w:jc w:val="center"/>
              <w:rPr>
                <w:sz w:val="20"/>
                <w:szCs w:val="20"/>
              </w:rPr>
            </w:pPr>
            <w:r w:rsidRPr="008368C5">
              <w:rPr>
                <w:sz w:val="20"/>
                <w:szCs w:val="20"/>
              </w:rPr>
              <w:t>5,4</w:t>
            </w:r>
          </w:p>
        </w:tc>
      </w:tr>
      <w:tr w:rsidR="001C5179" w:rsidRPr="008368C5" w14:paraId="540BB05D" w14:textId="77777777" w:rsidTr="002E5698">
        <w:trPr>
          <w:trHeight w:val="454"/>
        </w:trPr>
        <w:tc>
          <w:tcPr>
            <w:tcW w:w="641" w:type="pct"/>
            <w:hideMark/>
          </w:tcPr>
          <w:p w14:paraId="249579AE" w14:textId="77777777" w:rsidR="001C5179" w:rsidRPr="008368C5" w:rsidRDefault="001C5179" w:rsidP="003624B0">
            <w:pPr>
              <w:spacing w:before="40" w:after="40"/>
              <w:jc w:val="left"/>
              <w:rPr>
                <w:sz w:val="20"/>
                <w:szCs w:val="20"/>
              </w:rPr>
            </w:pPr>
            <w:r w:rsidRPr="008368C5">
              <w:rPr>
                <w:sz w:val="20"/>
                <w:szCs w:val="20"/>
              </w:rPr>
              <w:t>LWHM_02</w:t>
            </w:r>
          </w:p>
        </w:tc>
        <w:tc>
          <w:tcPr>
            <w:tcW w:w="1864" w:type="pct"/>
            <w:hideMark/>
          </w:tcPr>
          <w:p w14:paraId="1569DB29" w14:textId="77777777" w:rsidR="001C5179" w:rsidRPr="008368C5" w:rsidRDefault="001C5179" w:rsidP="003624B0">
            <w:pPr>
              <w:spacing w:before="40" w:after="40"/>
              <w:jc w:val="left"/>
              <w:rPr>
                <w:sz w:val="20"/>
                <w:szCs w:val="20"/>
              </w:rPr>
            </w:pPr>
            <w:r w:rsidRPr="008368C5">
              <w:rPr>
                <w:sz w:val="20"/>
                <w:szCs w:val="20"/>
              </w:rPr>
              <w:t>Poprawa warunków siedliskowych w strefie litoralnej</w:t>
            </w:r>
          </w:p>
        </w:tc>
        <w:tc>
          <w:tcPr>
            <w:tcW w:w="832" w:type="pct"/>
            <w:hideMark/>
          </w:tcPr>
          <w:p w14:paraId="19096A4C" w14:textId="77777777" w:rsidR="001C5179" w:rsidRPr="008368C5" w:rsidRDefault="001C5179" w:rsidP="003624B0">
            <w:pPr>
              <w:spacing w:before="40" w:after="40"/>
              <w:jc w:val="center"/>
              <w:rPr>
                <w:sz w:val="20"/>
                <w:szCs w:val="20"/>
              </w:rPr>
            </w:pPr>
            <w:r w:rsidRPr="008368C5">
              <w:rPr>
                <w:sz w:val="20"/>
                <w:szCs w:val="20"/>
              </w:rPr>
              <w:t>9</w:t>
            </w:r>
          </w:p>
        </w:tc>
        <w:tc>
          <w:tcPr>
            <w:tcW w:w="832" w:type="pct"/>
            <w:hideMark/>
          </w:tcPr>
          <w:p w14:paraId="193F9424" w14:textId="77777777" w:rsidR="001C5179" w:rsidRPr="008368C5" w:rsidRDefault="001C5179" w:rsidP="003624B0">
            <w:pPr>
              <w:spacing w:before="40" w:after="40"/>
              <w:jc w:val="center"/>
              <w:rPr>
                <w:sz w:val="20"/>
                <w:szCs w:val="20"/>
              </w:rPr>
            </w:pPr>
            <w:r w:rsidRPr="008368C5">
              <w:rPr>
                <w:sz w:val="20"/>
                <w:szCs w:val="20"/>
              </w:rPr>
              <w:t>9</w:t>
            </w:r>
          </w:p>
        </w:tc>
        <w:tc>
          <w:tcPr>
            <w:tcW w:w="831" w:type="pct"/>
            <w:hideMark/>
          </w:tcPr>
          <w:p w14:paraId="3722FB33" w14:textId="77777777" w:rsidR="001C5179" w:rsidRPr="008368C5" w:rsidRDefault="001C5179" w:rsidP="003624B0">
            <w:pPr>
              <w:spacing w:before="40" w:after="40"/>
              <w:jc w:val="center"/>
              <w:rPr>
                <w:sz w:val="20"/>
                <w:szCs w:val="20"/>
              </w:rPr>
            </w:pPr>
            <w:r w:rsidRPr="008368C5">
              <w:rPr>
                <w:sz w:val="20"/>
                <w:szCs w:val="20"/>
              </w:rPr>
              <w:t>2,7</w:t>
            </w:r>
          </w:p>
        </w:tc>
      </w:tr>
      <w:tr w:rsidR="001C5179" w:rsidRPr="008368C5" w14:paraId="12E75C9B" w14:textId="77777777" w:rsidTr="002E5698">
        <w:trPr>
          <w:trHeight w:val="454"/>
        </w:trPr>
        <w:tc>
          <w:tcPr>
            <w:tcW w:w="641" w:type="pct"/>
            <w:hideMark/>
          </w:tcPr>
          <w:p w14:paraId="5F79BBA5" w14:textId="77777777" w:rsidR="001C5179" w:rsidRPr="008368C5" w:rsidRDefault="001C5179" w:rsidP="003624B0">
            <w:pPr>
              <w:spacing w:before="40" w:after="40"/>
              <w:jc w:val="left"/>
              <w:rPr>
                <w:sz w:val="20"/>
                <w:szCs w:val="20"/>
              </w:rPr>
            </w:pPr>
            <w:r w:rsidRPr="008368C5">
              <w:rPr>
                <w:sz w:val="20"/>
                <w:szCs w:val="20"/>
              </w:rPr>
              <w:t>LWH_02</w:t>
            </w:r>
          </w:p>
        </w:tc>
        <w:tc>
          <w:tcPr>
            <w:tcW w:w="1864" w:type="pct"/>
            <w:hideMark/>
          </w:tcPr>
          <w:p w14:paraId="5C209D4E" w14:textId="77777777" w:rsidR="001C5179" w:rsidRPr="008368C5" w:rsidRDefault="001C5179" w:rsidP="003624B0">
            <w:pPr>
              <w:spacing w:before="40" w:after="40"/>
              <w:jc w:val="left"/>
              <w:rPr>
                <w:sz w:val="20"/>
                <w:szCs w:val="20"/>
              </w:rPr>
            </w:pPr>
            <w:r w:rsidRPr="008368C5">
              <w:rPr>
                <w:sz w:val="20"/>
                <w:szCs w:val="20"/>
              </w:rPr>
              <w:t>Zintegrowany system monitoringu suszy</w:t>
            </w:r>
          </w:p>
        </w:tc>
        <w:tc>
          <w:tcPr>
            <w:tcW w:w="832" w:type="pct"/>
            <w:hideMark/>
          </w:tcPr>
          <w:p w14:paraId="6A3F968B" w14:textId="77777777" w:rsidR="001C5179" w:rsidRPr="008368C5" w:rsidRDefault="001C5179" w:rsidP="003624B0">
            <w:pPr>
              <w:spacing w:before="40" w:after="40"/>
              <w:jc w:val="center"/>
              <w:rPr>
                <w:sz w:val="20"/>
                <w:szCs w:val="20"/>
              </w:rPr>
            </w:pPr>
            <w:r w:rsidRPr="008368C5">
              <w:rPr>
                <w:sz w:val="20"/>
                <w:szCs w:val="20"/>
              </w:rPr>
              <w:t>10</w:t>
            </w:r>
          </w:p>
        </w:tc>
        <w:tc>
          <w:tcPr>
            <w:tcW w:w="832" w:type="pct"/>
            <w:hideMark/>
          </w:tcPr>
          <w:p w14:paraId="247F5134" w14:textId="77777777" w:rsidR="001C5179" w:rsidRPr="008368C5" w:rsidRDefault="001C5179" w:rsidP="003624B0">
            <w:pPr>
              <w:spacing w:before="40" w:after="40"/>
              <w:jc w:val="center"/>
              <w:rPr>
                <w:sz w:val="20"/>
                <w:szCs w:val="20"/>
              </w:rPr>
            </w:pPr>
            <w:r w:rsidRPr="008368C5">
              <w:rPr>
                <w:sz w:val="20"/>
                <w:szCs w:val="20"/>
              </w:rPr>
              <w:t>5</w:t>
            </w:r>
          </w:p>
        </w:tc>
        <w:tc>
          <w:tcPr>
            <w:tcW w:w="831" w:type="pct"/>
            <w:hideMark/>
          </w:tcPr>
          <w:p w14:paraId="435AF149" w14:textId="77777777" w:rsidR="001C5179" w:rsidRPr="008368C5" w:rsidRDefault="001C5179" w:rsidP="003624B0">
            <w:pPr>
              <w:spacing w:before="40" w:after="40"/>
              <w:jc w:val="center"/>
              <w:rPr>
                <w:sz w:val="20"/>
                <w:szCs w:val="20"/>
              </w:rPr>
            </w:pPr>
            <w:r w:rsidRPr="008368C5">
              <w:rPr>
                <w:sz w:val="20"/>
                <w:szCs w:val="20"/>
              </w:rPr>
              <w:t>3,0</w:t>
            </w:r>
          </w:p>
        </w:tc>
      </w:tr>
      <w:tr w:rsidR="001C5179" w:rsidRPr="008368C5" w14:paraId="55DDDB0A" w14:textId="77777777" w:rsidTr="002E5698">
        <w:trPr>
          <w:trHeight w:val="454"/>
        </w:trPr>
        <w:tc>
          <w:tcPr>
            <w:tcW w:w="641" w:type="pct"/>
            <w:hideMark/>
          </w:tcPr>
          <w:p w14:paraId="50D86D0A" w14:textId="77777777" w:rsidR="001C5179" w:rsidRPr="008368C5" w:rsidRDefault="001C5179" w:rsidP="003624B0">
            <w:pPr>
              <w:spacing w:before="40" w:after="40"/>
              <w:jc w:val="left"/>
              <w:rPr>
                <w:sz w:val="20"/>
                <w:szCs w:val="20"/>
              </w:rPr>
            </w:pPr>
            <w:r w:rsidRPr="008368C5">
              <w:rPr>
                <w:sz w:val="20"/>
                <w:szCs w:val="20"/>
              </w:rPr>
              <w:t>LWP_01</w:t>
            </w:r>
          </w:p>
        </w:tc>
        <w:tc>
          <w:tcPr>
            <w:tcW w:w="1864" w:type="pct"/>
            <w:hideMark/>
          </w:tcPr>
          <w:p w14:paraId="19DC0475" w14:textId="77777777" w:rsidR="001C5179" w:rsidRPr="008368C5" w:rsidRDefault="001C5179" w:rsidP="003624B0">
            <w:pPr>
              <w:spacing w:before="40" w:after="40"/>
              <w:jc w:val="left"/>
              <w:rPr>
                <w:sz w:val="20"/>
                <w:szCs w:val="20"/>
              </w:rPr>
            </w:pPr>
            <w:r w:rsidRPr="008368C5">
              <w:rPr>
                <w:sz w:val="20"/>
                <w:szCs w:val="20"/>
              </w:rPr>
              <w:t>Działania edukacyjne i doradcze dla rolników</w:t>
            </w:r>
          </w:p>
        </w:tc>
        <w:tc>
          <w:tcPr>
            <w:tcW w:w="832" w:type="pct"/>
            <w:hideMark/>
          </w:tcPr>
          <w:p w14:paraId="28A3BE98" w14:textId="77777777" w:rsidR="001C5179" w:rsidRPr="008368C5" w:rsidRDefault="001C5179" w:rsidP="003624B0">
            <w:pPr>
              <w:spacing w:before="40" w:after="40"/>
              <w:jc w:val="center"/>
              <w:rPr>
                <w:sz w:val="20"/>
                <w:szCs w:val="20"/>
              </w:rPr>
            </w:pPr>
            <w:r w:rsidRPr="008368C5">
              <w:rPr>
                <w:sz w:val="20"/>
                <w:szCs w:val="20"/>
              </w:rPr>
              <w:t>140</w:t>
            </w:r>
          </w:p>
        </w:tc>
        <w:tc>
          <w:tcPr>
            <w:tcW w:w="832" w:type="pct"/>
            <w:hideMark/>
          </w:tcPr>
          <w:p w14:paraId="2CD388A3" w14:textId="77777777" w:rsidR="001C5179" w:rsidRPr="008368C5" w:rsidRDefault="001C5179" w:rsidP="003624B0">
            <w:pPr>
              <w:spacing w:before="40" w:after="40"/>
              <w:jc w:val="center"/>
              <w:rPr>
                <w:sz w:val="20"/>
                <w:szCs w:val="20"/>
              </w:rPr>
            </w:pPr>
            <w:r w:rsidRPr="008368C5">
              <w:rPr>
                <w:sz w:val="20"/>
                <w:szCs w:val="20"/>
              </w:rPr>
              <w:t>140</w:t>
            </w:r>
          </w:p>
        </w:tc>
        <w:tc>
          <w:tcPr>
            <w:tcW w:w="831" w:type="pct"/>
            <w:hideMark/>
          </w:tcPr>
          <w:p w14:paraId="4A2DB0A1" w14:textId="77777777" w:rsidR="001C5179" w:rsidRPr="008368C5" w:rsidRDefault="001C5179" w:rsidP="003624B0">
            <w:pPr>
              <w:spacing w:before="40" w:after="40"/>
              <w:jc w:val="center"/>
              <w:rPr>
                <w:sz w:val="20"/>
                <w:szCs w:val="20"/>
              </w:rPr>
            </w:pPr>
            <w:r w:rsidRPr="008368C5">
              <w:rPr>
                <w:sz w:val="20"/>
                <w:szCs w:val="20"/>
              </w:rPr>
              <w:t>41,8</w:t>
            </w:r>
          </w:p>
        </w:tc>
      </w:tr>
      <w:tr w:rsidR="001C5179" w:rsidRPr="008368C5" w14:paraId="75FE0AF0" w14:textId="77777777" w:rsidTr="002E5698">
        <w:trPr>
          <w:trHeight w:val="454"/>
        </w:trPr>
        <w:tc>
          <w:tcPr>
            <w:tcW w:w="641" w:type="pct"/>
            <w:hideMark/>
          </w:tcPr>
          <w:p w14:paraId="3B290492" w14:textId="77777777" w:rsidR="001C5179" w:rsidRPr="008368C5" w:rsidRDefault="001C5179" w:rsidP="003624B0">
            <w:pPr>
              <w:spacing w:before="40" w:after="40"/>
              <w:jc w:val="left"/>
              <w:rPr>
                <w:sz w:val="20"/>
                <w:szCs w:val="20"/>
              </w:rPr>
            </w:pPr>
            <w:r w:rsidRPr="008368C5">
              <w:rPr>
                <w:sz w:val="20"/>
                <w:szCs w:val="20"/>
              </w:rPr>
              <w:t>LWP_02</w:t>
            </w:r>
          </w:p>
        </w:tc>
        <w:tc>
          <w:tcPr>
            <w:tcW w:w="1864" w:type="pct"/>
            <w:hideMark/>
          </w:tcPr>
          <w:p w14:paraId="2FA12B22" w14:textId="77777777" w:rsidR="001C5179" w:rsidRPr="008368C5" w:rsidRDefault="001C5179" w:rsidP="003624B0">
            <w:pPr>
              <w:spacing w:before="40" w:after="40"/>
              <w:jc w:val="left"/>
              <w:rPr>
                <w:sz w:val="20"/>
                <w:szCs w:val="20"/>
              </w:rPr>
            </w:pPr>
            <w:r w:rsidRPr="008368C5">
              <w:rPr>
                <w:sz w:val="20"/>
                <w:szCs w:val="20"/>
              </w:rPr>
              <w:t>Ograniczenie zanieczyszczenia pestycydami z rolnictwa</w:t>
            </w:r>
          </w:p>
        </w:tc>
        <w:tc>
          <w:tcPr>
            <w:tcW w:w="832" w:type="pct"/>
            <w:hideMark/>
          </w:tcPr>
          <w:p w14:paraId="550085E0" w14:textId="77777777" w:rsidR="001C5179" w:rsidRPr="008368C5" w:rsidRDefault="001C5179" w:rsidP="003624B0">
            <w:pPr>
              <w:spacing w:before="40" w:after="40"/>
              <w:jc w:val="center"/>
              <w:rPr>
                <w:sz w:val="20"/>
                <w:szCs w:val="20"/>
              </w:rPr>
            </w:pPr>
            <w:r w:rsidRPr="008368C5">
              <w:rPr>
                <w:sz w:val="20"/>
                <w:szCs w:val="20"/>
              </w:rPr>
              <w:t>108</w:t>
            </w:r>
          </w:p>
        </w:tc>
        <w:tc>
          <w:tcPr>
            <w:tcW w:w="832" w:type="pct"/>
            <w:hideMark/>
          </w:tcPr>
          <w:p w14:paraId="101CCA01" w14:textId="77777777" w:rsidR="001C5179" w:rsidRPr="008368C5" w:rsidRDefault="001C5179" w:rsidP="003624B0">
            <w:pPr>
              <w:spacing w:before="40" w:after="40"/>
              <w:jc w:val="center"/>
              <w:rPr>
                <w:sz w:val="20"/>
                <w:szCs w:val="20"/>
              </w:rPr>
            </w:pPr>
            <w:r w:rsidRPr="008368C5">
              <w:rPr>
                <w:sz w:val="20"/>
                <w:szCs w:val="20"/>
              </w:rPr>
              <w:t>108</w:t>
            </w:r>
          </w:p>
        </w:tc>
        <w:tc>
          <w:tcPr>
            <w:tcW w:w="831" w:type="pct"/>
            <w:hideMark/>
          </w:tcPr>
          <w:p w14:paraId="3B7E43DB" w14:textId="77777777" w:rsidR="001C5179" w:rsidRPr="008368C5" w:rsidRDefault="001C5179" w:rsidP="003624B0">
            <w:pPr>
              <w:spacing w:before="40" w:after="40"/>
              <w:jc w:val="center"/>
              <w:rPr>
                <w:sz w:val="20"/>
                <w:szCs w:val="20"/>
              </w:rPr>
            </w:pPr>
            <w:r w:rsidRPr="008368C5">
              <w:rPr>
                <w:sz w:val="20"/>
                <w:szCs w:val="20"/>
              </w:rPr>
              <w:t>32,2</w:t>
            </w:r>
          </w:p>
        </w:tc>
      </w:tr>
      <w:tr w:rsidR="001C5179" w:rsidRPr="008368C5" w14:paraId="69CFB5D0" w14:textId="77777777" w:rsidTr="002E5698">
        <w:trPr>
          <w:trHeight w:val="454"/>
        </w:trPr>
        <w:tc>
          <w:tcPr>
            <w:tcW w:w="641" w:type="pct"/>
            <w:hideMark/>
          </w:tcPr>
          <w:p w14:paraId="2DF685FC" w14:textId="77777777" w:rsidR="001C5179" w:rsidRPr="008368C5" w:rsidRDefault="001C5179" w:rsidP="003624B0">
            <w:pPr>
              <w:spacing w:before="40" w:after="40"/>
              <w:jc w:val="left"/>
              <w:rPr>
                <w:sz w:val="20"/>
                <w:szCs w:val="20"/>
              </w:rPr>
            </w:pPr>
            <w:r w:rsidRPr="008368C5">
              <w:rPr>
                <w:sz w:val="20"/>
                <w:szCs w:val="20"/>
              </w:rPr>
              <w:t>LWP_06</w:t>
            </w:r>
          </w:p>
        </w:tc>
        <w:tc>
          <w:tcPr>
            <w:tcW w:w="1864" w:type="pct"/>
            <w:hideMark/>
          </w:tcPr>
          <w:p w14:paraId="657EE47E" w14:textId="77777777" w:rsidR="001C5179" w:rsidRPr="008368C5" w:rsidRDefault="001C5179" w:rsidP="003624B0">
            <w:pPr>
              <w:spacing w:before="40" w:after="40"/>
              <w:jc w:val="left"/>
              <w:rPr>
                <w:sz w:val="20"/>
                <w:szCs w:val="20"/>
              </w:rPr>
            </w:pPr>
            <w:r w:rsidRPr="008368C5">
              <w:rPr>
                <w:sz w:val="20"/>
                <w:szCs w:val="20"/>
              </w:rPr>
              <w:t>Gospodarka ściekowa w obszarach niezurbanizowanych</w:t>
            </w:r>
          </w:p>
        </w:tc>
        <w:tc>
          <w:tcPr>
            <w:tcW w:w="832" w:type="pct"/>
            <w:hideMark/>
          </w:tcPr>
          <w:p w14:paraId="5010AEB5" w14:textId="77777777" w:rsidR="001C5179" w:rsidRPr="008368C5" w:rsidRDefault="001C5179" w:rsidP="003624B0">
            <w:pPr>
              <w:spacing w:before="40" w:after="40"/>
              <w:jc w:val="center"/>
              <w:rPr>
                <w:sz w:val="20"/>
                <w:szCs w:val="20"/>
              </w:rPr>
            </w:pPr>
            <w:r w:rsidRPr="008368C5">
              <w:rPr>
                <w:sz w:val="20"/>
                <w:szCs w:val="20"/>
              </w:rPr>
              <w:t>130</w:t>
            </w:r>
          </w:p>
        </w:tc>
        <w:tc>
          <w:tcPr>
            <w:tcW w:w="832" w:type="pct"/>
            <w:hideMark/>
          </w:tcPr>
          <w:p w14:paraId="2B0B360A" w14:textId="77777777" w:rsidR="001C5179" w:rsidRPr="008368C5" w:rsidRDefault="001C5179" w:rsidP="003624B0">
            <w:pPr>
              <w:spacing w:before="40" w:after="40"/>
              <w:jc w:val="center"/>
              <w:rPr>
                <w:sz w:val="20"/>
                <w:szCs w:val="20"/>
              </w:rPr>
            </w:pPr>
            <w:r w:rsidRPr="008368C5">
              <w:rPr>
                <w:sz w:val="20"/>
                <w:szCs w:val="20"/>
              </w:rPr>
              <w:t>130</w:t>
            </w:r>
          </w:p>
        </w:tc>
        <w:tc>
          <w:tcPr>
            <w:tcW w:w="831" w:type="pct"/>
            <w:hideMark/>
          </w:tcPr>
          <w:p w14:paraId="6824E0C4" w14:textId="77777777" w:rsidR="001C5179" w:rsidRPr="008368C5" w:rsidRDefault="001C5179" w:rsidP="003624B0">
            <w:pPr>
              <w:spacing w:before="40" w:after="40"/>
              <w:jc w:val="center"/>
              <w:rPr>
                <w:sz w:val="20"/>
                <w:szCs w:val="20"/>
              </w:rPr>
            </w:pPr>
            <w:r w:rsidRPr="008368C5">
              <w:rPr>
                <w:sz w:val="20"/>
                <w:szCs w:val="20"/>
              </w:rPr>
              <w:t>38,8</w:t>
            </w:r>
          </w:p>
        </w:tc>
      </w:tr>
      <w:tr w:rsidR="001C5179" w:rsidRPr="008368C5" w14:paraId="134925A2" w14:textId="77777777" w:rsidTr="002E5698">
        <w:trPr>
          <w:trHeight w:val="454"/>
        </w:trPr>
        <w:tc>
          <w:tcPr>
            <w:tcW w:w="641" w:type="pct"/>
            <w:hideMark/>
          </w:tcPr>
          <w:p w14:paraId="607EDB01" w14:textId="77777777" w:rsidR="001C5179" w:rsidRPr="008368C5" w:rsidRDefault="001C5179" w:rsidP="003624B0">
            <w:pPr>
              <w:spacing w:before="40" w:after="40"/>
              <w:jc w:val="left"/>
              <w:rPr>
                <w:sz w:val="20"/>
                <w:szCs w:val="20"/>
              </w:rPr>
            </w:pPr>
            <w:r w:rsidRPr="008368C5">
              <w:rPr>
                <w:sz w:val="20"/>
                <w:szCs w:val="20"/>
              </w:rPr>
              <w:t>LWP_07</w:t>
            </w:r>
          </w:p>
        </w:tc>
        <w:tc>
          <w:tcPr>
            <w:tcW w:w="1864" w:type="pct"/>
            <w:hideMark/>
          </w:tcPr>
          <w:p w14:paraId="7DA4AB86" w14:textId="77777777" w:rsidR="001C5179" w:rsidRPr="008368C5" w:rsidRDefault="001C5179" w:rsidP="003624B0">
            <w:pPr>
              <w:spacing w:before="40" w:after="40"/>
              <w:jc w:val="left"/>
              <w:rPr>
                <w:sz w:val="20"/>
                <w:szCs w:val="20"/>
              </w:rPr>
            </w:pPr>
            <w:r w:rsidRPr="008368C5">
              <w:rPr>
                <w:sz w:val="20"/>
                <w:szCs w:val="20"/>
              </w:rPr>
              <w:t>Gospodarka ściekowa w obszarach niezurbanizowanych</w:t>
            </w:r>
          </w:p>
        </w:tc>
        <w:tc>
          <w:tcPr>
            <w:tcW w:w="832" w:type="pct"/>
            <w:hideMark/>
          </w:tcPr>
          <w:p w14:paraId="31551EAE" w14:textId="77777777" w:rsidR="001C5179" w:rsidRPr="008368C5" w:rsidRDefault="001C5179" w:rsidP="003624B0">
            <w:pPr>
              <w:spacing w:before="40" w:after="40"/>
              <w:jc w:val="center"/>
              <w:rPr>
                <w:sz w:val="20"/>
                <w:szCs w:val="20"/>
              </w:rPr>
            </w:pPr>
            <w:r w:rsidRPr="008368C5">
              <w:rPr>
                <w:sz w:val="20"/>
                <w:szCs w:val="20"/>
              </w:rPr>
              <w:t>130</w:t>
            </w:r>
          </w:p>
        </w:tc>
        <w:tc>
          <w:tcPr>
            <w:tcW w:w="832" w:type="pct"/>
            <w:hideMark/>
          </w:tcPr>
          <w:p w14:paraId="2986BB60" w14:textId="77777777" w:rsidR="001C5179" w:rsidRPr="008368C5" w:rsidRDefault="001C5179" w:rsidP="003624B0">
            <w:pPr>
              <w:spacing w:before="40" w:after="40"/>
              <w:jc w:val="center"/>
              <w:rPr>
                <w:sz w:val="20"/>
                <w:szCs w:val="20"/>
              </w:rPr>
            </w:pPr>
            <w:r w:rsidRPr="008368C5">
              <w:rPr>
                <w:sz w:val="20"/>
                <w:szCs w:val="20"/>
              </w:rPr>
              <w:t>130</w:t>
            </w:r>
          </w:p>
        </w:tc>
        <w:tc>
          <w:tcPr>
            <w:tcW w:w="831" w:type="pct"/>
            <w:hideMark/>
          </w:tcPr>
          <w:p w14:paraId="30CF1443" w14:textId="77777777" w:rsidR="001C5179" w:rsidRPr="008368C5" w:rsidRDefault="001C5179" w:rsidP="003624B0">
            <w:pPr>
              <w:spacing w:before="40" w:after="40"/>
              <w:jc w:val="center"/>
              <w:rPr>
                <w:sz w:val="20"/>
                <w:szCs w:val="20"/>
              </w:rPr>
            </w:pPr>
            <w:r w:rsidRPr="008368C5">
              <w:rPr>
                <w:sz w:val="20"/>
                <w:szCs w:val="20"/>
              </w:rPr>
              <w:t>38,8</w:t>
            </w:r>
          </w:p>
        </w:tc>
      </w:tr>
      <w:tr w:rsidR="001C5179" w:rsidRPr="008368C5" w14:paraId="310E1FB1" w14:textId="77777777" w:rsidTr="002E5698">
        <w:trPr>
          <w:trHeight w:val="454"/>
        </w:trPr>
        <w:tc>
          <w:tcPr>
            <w:tcW w:w="641" w:type="pct"/>
            <w:hideMark/>
          </w:tcPr>
          <w:p w14:paraId="783582C7" w14:textId="77777777" w:rsidR="001C5179" w:rsidRPr="008368C5" w:rsidRDefault="001C5179" w:rsidP="003624B0">
            <w:pPr>
              <w:spacing w:before="40" w:after="40"/>
              <w:jc w:val="left"/>
              <w:rPr>
                <w:sz w:val="20"/>
                <w:szCs w:val="20"/>
              </w:rPr>
            </w:pPr>
            <w:r w:rsidRPr="008368C5">
              <w:rPr>
                <w:sz w:val="20"/>
                <w:szCs w:val="20"/>
              </w:rPr>
              <w:t>LWP_08</w:t>
            </w:r>
          </w:p>
        </w:tc>
        <w:tc>
          <w:tcPr>
            <w:tcW w:w="1864" w:type="pct"/>
            <w:hideMark/>
          </w:tcPr>
          <w:p w14:paraId="37E6FEB6" w14:textId="77777777" w:rsidR="001C5179" w:rsidRPr="008368C5" w:rsidRDefault="001C5179" w:rsidP="003624B0">
            <w:pPr>
              <w:spacing w:before="40" w:after="40"/>
              <w:jc w:val="left"/>
              <w:rPr>
                <w:sz w:val="20"/>
                <w:szCs w:val="20"/>
              </w:rPr>
            </w:pPr>
            <w:r w:rsidRPr="008368C5">
              <w:rPr>
                <w:sz w:val="20"/>
                <w:szCs w:val="20"/>
              </w:rPr>
              <w:t>Weryfikacja i aktualizacja programu ochrony środowiska</w:t>
            </w:r>
          </w:p>
        </w:tc>
        <w:tc>
          <w:tcPr>
            <w:tcW w:w="832" w:type="pct"/>
            <w:hideMark/>
          </w:tcPr>
          <w:p w14:paraId="33C64DAE" w14:textId="77777777" w:rsidR="001C5179" w:rsidRPr="008368C5" w:rsidRDefault="001C5179" w:rsidP="003624B0">
            <w:pPr>
              <w:spacing w:before="40" w:after="40"/>
              <w:jc w:val="center"/>
              <w:rPr>
                <w:sz w:val="20"/>
                <w:szCs w:val="20"/>
              </w:rPr>
            </w:pPr>
            <w:r w:rsidRPr="008368C5">
              <w:rPr>
                <w:sz w:val="20"/>
                <w:szCs w:val="20"/>
              </w:rPr>
              <w:t>245</w:t>
            </w:r>
          </w:p>
        </w:tc>
        <w:tc>
          <w:tcPr>
            <w:tcW w:w="832" w:type="pct"/>
            <w:hideMark/>
          </w:tcPr>
          <w:p w14:paraId="599EE393" w14:textId="77777777" w:rsidR="001C5179" w:rsidRPr="008368C5" w:rsidRDefault="001C5179" w:rsidP="003624B0">
            <w:pPr>
              <w:spacing w:before="40" w:after="40"/>
              <w:jc w:val="center"/>
              <w:rPr>
                <w:sz w:val="20"/>
                <w:szCs w:val="20"/>
              </w:rPr>
            </w:pPr>
            <w:r w:rsidRPr="008368C5">
              <w:rPr>
                <w:sz w:val="20"/>
                <w:szCs w:val="20"/>
              </w:rPr>
              <w:t>245</w:t>
            </w:r>
          </w:p>
        </w:tc>
        <w:tc>
          <w:tcPr>
            <w:tcW w:w="831" w:type="pct"/>
            <w:hideMark/>
          </w:tcPr>
          <w:p w14:paraId="3F8D76AA" w14:textId="77777777" w:rsidR="001C5179" w:rsidRPr="008368C5" w:rsidRDefault="001C5179" w:rsidP="003624B0">
            <w:pPr>
              <w:spacing w:before="40" w:after="40"/>
              <w:jc w:val="center"/>
              <w:rPr>
                <w:sz w:val="20"/>
                <w:szCs w:val="20"/>
              </w:rPr>
            </w:pPr>
            <w:r w:rsidRPr="008368C5">
              <w:rPr>
                <w:sz w:val="20"/>
                <w:szCs w:val="20"/>
              </w:rPr>
              <w:t>73,1</w:t>
            </w:r>
          </w:p>
        </w:tc>
      </w:tr>
      <w:tr w:rsidR="001C5179" w:rsidRPr="008368C5" w14:paraId="469FCB46" w14:textId="77777777" w:rsidTr="002E5698">
        <w:trPr>
          <w:trHeight w:val="454"/>
        </w:trPr>
        <w:tc>
          <w:tcPr>
            <w:tcW w:w="641" w:type="pct"/>
            <w:hideMark/>
          </w:tcPr>
          <w:p w14:paraId="05E28B2B" w14:textId="77777777" w:rsidR="001C5179" w:rsidRPr="008368C5" w:rsidRDefault="001C5179" w:rsidP="003624B0">
            <w:pPr>
              <w:spacing w:before="40" w:after="40"/>
              <w:jc w:val="left"/>
              <w:rPr>
                <w:sz w:val="20"/>
                <w:szCs w:val="20"/>
              </w:rPr>
            </w:pPr>
            <w:r w:rsidRPr="008368C5">
              <w:rPr>
                <w:sz w:val="20"/>
                <w:szCs w:val="20"/>
              </w:rPr>
              <w:t>LWP_09</w:t>
            </w:r>
          </w:p>
        </w:tc>
        <w:tc>
          <w:tcPr>
            <w:tcW w:w="1864" w:type="pct"/>
            <w:hideMark/>
          </w:tcPr>
          <w:p w14:paraId="5F019722" w14:textId="77777777" w:rsidR="001C5179" w:rsidRPr="008368C5" w:rsidRDefault="001C5179" w:rsidP="003624B0">
            <w:pPr>
              <w:spacing w:before="40" w:after="40"/>
              <w:jc w:val="left"/>
              <w:rPr>
                <w:sz w:val="20"/>
                <w:szCs w:val="20"/>
              </w:rPr>
            </w:pPr>
            <w:r w:rsidRPr="008368C5">
              <w:rPr>
                <w:sz w:val="20"/>
                <w:szCs w:val="20"/>
              </w:rPr>
              <w:t>Działania kontrolne i monitoringowe</w:t>
            </w:r>
          </w:p>
        </w:tc>
        <w:tc>
          <w:tcPr>
            <w:tcW w:w="832" w:type="pct"/>
            <w:hideMark/>
          </w:tcPr>
          <w:p w14:paraId="5B0FDB20" w14:textId="77777777" w:rsidR="001C5179" w:rsidRPr="008368C5" w:rsidRDefault="001C5179" w:rsidP="003624B0">
            <w:pPr>
              <w:spacing w:before="40" w:after="40"/>
              <w:jc w:val="center"/>
              <w:rPr>
                <w:sz w:val="20"/>
                <w:szCs w:val="20"/>
              </w:rPr>
            </w:pPr>
            <w:r w:rsidRPr="008368C5">
              <w:rPr>
                <w:sz w:val="20"/>
                <w:szCs w:val="20"/>
              </w:rPr>
              <w:t>233</w:t>
            </w:r>
          </w:p>
        </w:tc>
        <w:tc>
          <w:tcPr>
            <w:tcW w:w="832" w:type="pct"/>
            <w:hideMark/>
          </w:tcPr>
          <w:p w14:paraId="0A564A6C" w14:textId="77777777" w:rsidR="001C5179" w:rsidRPr="008368C5" w:rsidRDefault="001C5179" w:rsidP="003624B0">
            <w:pPr>
              <w:spacing w:before="40" w:after="40"/>
              <w:jc w:val="center"/>
              <w:rPr>
                <w:sz w:val="20"/>
                <w:szCs w:val="20"/>
              </w:rPr>
            </w:pPr>
            <w:r w:rsidRPr="008368C5">
              <w:rPr>
                <w:sz w:val="20"/>
                <w:szCs w:val="20"/>
              </w:rPr>
              <w:t>233</w:t>
            </w:r>
          </w:p>
        </w:tc>
        <w:tc>
          <w:tcPr>
            <w:tcW w:w="831" w:type="pct"/>
            <w:hideMark/>
          </w:tcPr>
          <w:p w14:paraId="2B71C503" w14:textId="77777777" w:rsidR="001C5179" w:rsidRPr="008368C5" w:rsidRDefault="001C5179" w:rsidP="003624B0">
            <w:pPr>
              <w:spacing w:before="40" w:after="40"/>
              <w:jc w:val="center"/>
              <w:rPr>
                <w:sz w:val="20"/>
                <w:szCs w:val="20"/>
              </w:rPr>
            </w:pPr>
            <w:r w:rsidRPr="008368C5">
              <w:rPr>
                <w:sz w:val="20"/>
                <w:szCs w:val="20"/>
              </w:rPr>
              <w:t>69,6</w:t>
            </w:r>
          </w:p>
        </w:tc>
      </w:tr>
      <w:tr w:rsidR="001C5179" w:rsidRPr="008368C5" w14:paraId="333DEDC5" w14:textId="77777777" w:rsidTr="002E5698">
        <w:trPr>
          <w:trHeight w:val="454"/>
        </w:trPr>
        <w:tc>
          <w:tcPr>
            <w:tcW w:w="641" w:type="pct"/>
            <w:hideMark/>
          </w:tcPr>
          <w:p w14:paraId="7B460555" w14:textId="77777777" w:rsidR="001C5179" w:rsidRPr="008368C5" w:rsidRDefault="001C5179" w:rsidP="003624B0">
            <w:pPr>
              <w:spacing w:before="40" w:after="40"/>
              <w:jc w:val="left"/>
              <w:rPr>
                <w:sz w:val="20"/>
                <w:szCs w:val="20"/>
              </w:rPr>
            </w:pPr>
            <w:r w:rsidRPr="008368C5">
              <w:rPr>
                <w:sz w:val="20"/>
                <w:szCs w:val="20"/>
              </w:rPr>
              <w:t>LWP_10</w:t>
            </w:r>
          </w:p>
        </w:tc>
        <w:tc>
          <w:tcPr>
            <w:tcW w:w="1864" w:type="pct"/>
            <w:hideMark/>
          </w:tcPr>
          <w:p w14:paraId="484783F7" w14:textId="77777777" w:rsidR="001C5179" w:rsidRPr="008368C5" w:rsidRDefault="001C5179" w:rsidP="003624B0">
            <w:pPr>
              <w:spacing w:before="40" w:after="40"/>
              <w:jc w:val="left"/>
              <w:rPr>
                <w:sz w:val="20"/>
                <w:szCs w:val="20"/>
              </w:rPr>
            </w:pPr>
            <w:r w:rsidRPr="008368C5">
              <w:rPr>
                <w:sz w:val="20"/>
                <w:szCs w:val="20"/>
              </w:rPr>
              <w:t>Gospodarka ściekowa w aglomeracjach</w:t>
            </w:r>
          </w:p>
        </w:tc>
        <w:tc>
          <w:tcPr>
            <w:tcW w:w="832" w:type="pct"/>
            <w:hideMark/>
          </w:tcPr>
          <w:p w14:paraId="7A9E7EC2" w14:textId="77777777" w:rsidR="001C5179" w:rsidRPr="008368C5" w:rsidRDefault="001C5179" w:rsidP="003624B0">
            <w:pPr>
              <w:spacing w:before="40" w:after="40"/>
              <w:jc w:val="center"/>
              <w:rPr>
                <w:sz w:val="20"/>
                <w:szCs w:val="20"/>
              </w:rPr>
            </w:pPr>
            <w:r w:rsidRPr="008368C5">
              <w:rPr>
                <w:sz w:val="20"/>
                <w:szCs w:val="20"/>
              </w:rPr>
              <w:t>4</w:t>
            </w:r>
          </w:p>
        </w:tc>
        <w:tc>
          <w:tcPr>
            <w:tcW w:w="832" w:type="pct"/>
            <w:hideMark/>
          </w:tcPr>
          <w:p w14:paraId="2D71C520" w14:textId="77777777" w:rsidR="001C5179" w:rsidRPr="008368C5" w:rsidRDefault="001C5179" w:rsidP="003624B0">
            <w:pPr>
              <w:spacing w:before="40" w:after="40"/>
              <w:jc w:val="center"/>
              <w:rPr>
                <w:sz w:val="20"/>
                <w:szCs w:val="20"/>
              </w:rPr>
            </w:pPr>
            <w:r w:rsidRPr="008368C5">
              <w:rPr>
                <w:sz w:val="20"/>
                <w:szCs w:val="20"/>
              </w:rPr>
              <w:t>4</w:t>
            </w:r>
          </w:p>
        </w:tc>
        <w:tc>
          <w:tcPr>
            <w:tcW w:w="831" w:type="pct"/>
            <w:hideMark/>
          </w:tcPr>
          <w:p w14:paraId="00A41ECA" w14:textId="77777777" w:rsidR="001C5179" w:rsidRPr="008368C5" w:rsidRDefault="001C5179" w:rsidP="003624B0">
            <w:pPr>
              <w:spacing w:before="40" w:after="40"/>
              <w:jc w:val="center"/>
              <w:rPr>
                <w:sz w:val="20"/>
                <w:szCs w:val="20"/>
              </w:rPr>
            </w:pPr>
            <w:r w:rsidRPr="008368C5">
              <w:rPr>
                <w:sz w:val="20"/>
                <w:szCs w:val="20"/>
              </w:rPr>
              <w:t>1,2</w:t>
            </w:r>
          </w:p>
        </w:tc>
      </w:tr>
      <w:tr w:rsidR="001C5179" w:rsidRPr="008368C5" w14:paraId="6F28E581" w14:textId="77777777" w:rsidTr="002E5698">
        <w:trPr>
          <w:trHeight w:val="454"/>
        </w:trPr>
        <w:tc>
          <w:tcPr>
            <w:tcW w:w="641" w:type="pct"/>
            <w:hideMark/>
          </w:tcPr>
          <w:p w14:paraId="69D775DB" w14:textId="77777777" w:rsidR="001C5179" w:rsidRPr="008368C5" w:rsidRDefault="001C5179" w:rsidP="003624B0">
            <w:pPr>
              <w:spacing w:before="40" w:after="40"/>
              <w:jc w:val="left"/>
              <w:rPr>
                <w:sz w:val="20"/>
                <w:szCs w:val="20"/>
              </w:rPr>
            </w:pPr>
            <w:r w:rsidRPr="008368C5">
              <w:rPr>
                <w:sz w:val="20"/>
                <w:szCs w:val="20"/>
              </w:rPr>
              <w:t>LWC_01</w:t>
            </w:r>
          </w:p>
        </w:tc>
        <w:tc>
          <w:tcPr>
            <w:tcW w:w="1864" w:type="pct"/>
            <w:hideMark/>
          </w:tcPr>
          <w:p w14:paraId="09D14F5B" w14:textId="77777777" w:rsidR="001C5179" w:rsidRPr="008368C5" w:rsidRDefault="001C5179" w:rsidP="003624B0">
            <w:pPr>
              <w:spacing w:before="40" w:after="40"/>
              <w:jc w:val="left"/>
              <w:rPr>
                <w:sz w:val="20"/>
                <w:szCs w:val="20"/>
              </w:rPr>
            </w:pPr>
            <w:r w:rsidRPr="008368C5">
              <w:rPr>
                <w:sz w:val="20"/>
                <w:szCs w:val="20"/>
              </w:rPr>
              <w:t>Programy rekultywacji jezior</w:t>
            </w:r>
          </w:p>
        </w:tc>
        <w:tc>
          <w:tcPr>
            <w:tcW w:w="832" w:type="pct"/>
            <w:hideMark/>
          </w:tcPr>
          <w:p w14:paraId="3DDE0A5C" w14:textId="77777777" w:rsidR="001C5179" w:rsidRPr="008368C5" w:rsidRDefault="001C5179" w:rsidP="003624B0">
            <w:pPr>
              <w:spacing w:before="40" w:after="40"/>
              <w:jc w:val="center"/>
              <w:rPr>
                <w:sz w:val="20"/>
                <w:szCs w:val="20"/>
              </w:rPr>
            </w:pPr>
            <w:r w:rsidRPr="008368C5">
              <w:rPr>
                <w:sz w:val="20"/>
                <w:szCs w:val="20"/>
              </w:rPr>
              <w:t>18</w:t>
            </w:r>
          </w:p>
        </w:tc>
        <w:tc>
          <w:tcPr>
            <w:tcW w:w="832" w:type="pct"/>
            <w:hideMark/>
          </w:tcPr>
          <w:p w14:paraId="0A403D06" w14:textId="77777777" w:rsidR="001C5179" w:rsidRPr="008368C5" w:rsidRDefault="001C5179" w:rsidP="003624B0">
            <w:pPr>
              <w:spacing w:before="40" w:after="40"/>
              <w:jc w:val="center"/>
              <w:rPr>
                <w:sz w:val="20"/>
                <w:szCs w:val="20"/>
              </w:rPr>
            </w:pPr>
            <w:r w:rsidRPr="008368C5">
              <w:rPr>
                <w:sz w:val="20"/>
                <w:szCs w:val="20"/>
              </w:rPr>
              <w:t>12</w:t>
            </w:r>
          </w:p>
        </w:tc>
        <w:tc>
          <w:tcPr>
            <w:tcW w:w="831" w:type="pct"/>
            <w:hideMark/>
          </w:tcPr>
          <w:p w14:paraId="5D71BB3C" w14:textId="77777777" w:rsidR="001C5179" w:rsidRPr="008368C5" w:rsidRDefault="001C5179" w:rsidP="003624B0">
            <w:pPr>
              <w:spacing w:before="40" w:after="40"/>
              <w:jc w:val="center"/>
              <w:rPr>
                <w:sz w:val="20"/>
                <w:szCs w:val="20"/>
              </w:rPr>
            </w:pPr>
            <w:r w:rsidRPr="008368C5">
              <w:rPr>
                <w:sz w:val="20"/>
                <w:szCs w:val="20"/>
              </w:rPr>
              <w:t>5,4</w:t>
            </w:r>
          </w:p>
        </w:tc>
      </w:tr>
      <w:tr w:rsidR="001C5179" w:rsidRPr="008368C5" w14:paraId="6188CC89" w14:textId="77777777" w:rsidTr="002E5698">
        <w:trPr>
          <w:trHeight w:val="454"/>
        </w:trPr>
        <w:tc>
          <w:tcPr>
            <w:tcW w:w="641" w:type="pct"/>
            <w:hideMark/>
          </w:tcPr>
          <w:p w14:paraId="0EF9779C" w14:textId="77777777" w:rsidR="001C5179" w:rsidRPr="008368C5" w:rsidRDefault="001C5179" w:rsidP="003624B0">
            <w:pPr>
              <w:spacing w:before="40" w:after="40"/>
              <w:jc w:val="left"/>
              <w:rPr>
                <w:sz w:val="20"/>
                <w:szCs w:val="20"/>
              </w:rPr>
            </w:pPr>
            <w:r w:rsidRPr="008368C5">
              <w:rPr>
                <w:sz w:val="20"/>
                <w:szCs w:val="20"/>
              </w:rPr>
              <w:t>LWC_02</w:t>
            </w:r>
          </w:p>
        </w:tc>
        <w:tc>
          <w:tcPr>
            <w:tcW w:w="1864" w:type="pct"/>
            <w:hideMark/>
          </w:tcPr>
          <w:p w14:paraId="136E44F6" w14:textId="77777777" w:rsidR="001C5179" w:rsidRPr="008368C5" w:rsidRDefault="001C5179" w:rsidP="003624B0">
            <w:pPr>
              <w:spacing w:before="40" w:after="40"/>
              <w:jc w:val="left"/>
              <w:rPr>
                <w:sz w:val="20"/>
                <w:szCs w:val="20"/>
              </w:rPr>
            </w:pPr>
            <w:r w:rsidRPr="008368C5">
              <w:rPr>
                <w:sz w:val="20"/>
                <w:szCs w:val="20"/>
              </w:rPr>
              <w:t xml:space="preserve">Program </w:t>
            </w:r>
            <w:proofErr w:type="spellStart"/>
            <w:r w:rsidRPr="008368C5">
              <w:rPr>
                <w:sz w:val="20"/>
                <w:szCs w:val="20"/>
              </w:rPr>
              <w:t>renaturyzacji</w:t>
            </w:r>
            <w:proofErr w:type="spellEnd"/>
          </w:p>
        </w:tc>
        <w:tc>
          <w:tcPr>
            <w:tcW w:w="832" w:type="pct"/>
            <w:hideMark/>
          </w:tcPr>
          <w:p w14:paraId="08584812" w14:textId="77777777" w:rsidR="001C5179" w:rsidRPr="008368C5" w:rsidRDefault="001C5179" w:rsidP="003624B0">
            <w:pPr>
              <w:spacing w:before="40" w:after="40"/>
              <w:jc w:val="center"/>
              <w:rPr>
                <w:sz w:val="20"/>
                <w:szCs w:val="20"/>
              </w:rPr>
            </w:pPr>
            <w:r w:rsidRPr="008368C5">
              <w:rPr>
                <w:sz w:val="20"/>
                <w:szCs w:val="20"/>
              </w:rPr>
              <w:t>0</w:t>
            </w:r>
          </w:p>
        </w:tc>
        <w:tc>
          <w:tcPr>
            <w:tcW w:w="832" w:type="pct"/>
            <w:hideMark/>
          </w:tcPr>
          <w:p w14:paraId="3DD17E94" w14:textId="77777777" w:rsidR="001C5179" w:rsidRPr="008368C5" w:rsidRDefault="001C5179" w:rsidP="003624B0">
            <w:pPr>
              <w:spacing w:before="40" w:after="40"/>
              <w:jc w:val="center"/>
              <w:rPr>
                <w:sz w:val="20"/>
                <w:szCs w:val="20"/>
              </w:rPr>
            </w:pPr>
            <w:r w:rsidRPr="008368C5">
              <w:rPr>
                <w:sz w:val="20"/>
                <w:szCs w:val="20"/>
              </w:rPr>
              <w:t>0</w:t>
            </w:r>
          </w:p>
        </w:tc>
        <w:tc>
          <w:tcPr>
            <w:tcW w:w="831" w:type="pct"/>
            <w:hideMark/>
          </w:tcPr>
          <w:p w14:paraId="28F1DBC5" w14:textId="77777777" w:rsidR="001C5179" w:rsidRPr="008368C5" w:rsidRDefault="001C5179" w:rsidP="003624B0">
            <w:pPr>
              <w:spacing w:before="40" w:after="40"/>
              <w:jc w:val="center"/>
              <w:rPr>
                <w:sz w:val="20"/>
                <w:szCs w:val="20"/>
              </w:rPr>
            </w:pPr>
            <w:r w:rsidRPr="008368C5">
              <w:rPr>
                <w:sz w:val="20"/>
                <w:szCs w:val="20"/>
              </w:rPr>
              <w:t>0,0</w:t>
            </w:r>
          </w:p>
        </w:tc>
      </w:tr>
      <w:tr w:rsidR="001C5179" w:rsidRPr="008368C5" w14:paraId="5F4B8A96" w14:textId="77777777" w:rsidTr="002E5698">
        <w:trPr>
          <w:trHeight w:val="454"/>
        </w:trPr>
        <w:tc>
          <w:tcPr>
            <w:tcW w:w="641" w:type="pct"/>
            <w:hideMark/>
          </w:tcPr>
          <w:p w14:paraId="581B97E8" w14:textId="77777777" w:rsidR="001C5179" w:rsidRPr="008368C5" w:rsidRDefault="001C5179" w:rsidP="003624B0">
            <w:pPr>
              <w:spacing w:before="40" w:after="40"/>
              <w:jc w:val="left"/>
              <w:rPr>
                <w:sz w:val="20"/>
                <w:szCs w:val="20"/>
              </w:rPr>
            </w:pPr>
            <w:r w:rsidRPr="008368C5">
              <w:rPr>
                <w:sz w:val="20"/>
                <w:szCs w:val="20"/>
              </w:rPr>
              <w:t>LWC_08</w:t>
            </w:r>
          </w:p>
        </w:tc>
        <w:tc>
          <w:tcPr>
            <w:tcW w:w="1864" w:type="pct"/>
            <w:hideMark/>
          </w:tcPr>
          <w:p w14:paraId="359F8DF4" w14:textId="77777777" w:rsidR="001C5179" w:rsidRPr="008368C5" w:rsidRDefault="001C5179" w:rsidP="003624B0">
            <w:pPr>
              <w:spacing w:before="40" w:after="40"/>
              <w:jc w:val="left"/>
              <w:rPr>
                <w:sz w:val="20"/>
                <w:szCs w:val="20"/>
              </w:rPr>
            </w:pPr>
            <w:r w:rsidRPr="008368C5">
              <w:rPr>
                <w:sz w:val="20"/>
                <w:szCs w:val="20"/>
              </w:rPr>
              <w:t>Realizacja działań wynikających z planów ochrony i planów zadań ochronnych dla obszarów chronionych</w:t>
            </w:r>
          </w:p>
        </w:tc>
        <w:tc>
          <w:tcPr>
            <w:tcW w:w="832" w:type="pct"/>
            <w:hideMark/>
          </w:tcPr>
          <w:p w14:paraId="451587FB" w14:textId="77777777" w:rsidR="001C5179" w:rsidRPr="008368C5" w:rsidRDefault="001C5179" w:rsidP="003624B0">
            <w:pPr>
              <w:spacing w:before="40" w:after="40"/>
              <w:jc w:val="center"/>
              <w:rPr>
                <w:sz w:val="20"/>
                <w:szCs w:val="20"/>
              </w:rPr>
            </w:pPr>
            <w:r w:rsidRPr="008368C5">
              <w:rPr>
                <w:sz w:val="20"/>
                <w:szCs w:val="20"/>
              </w:rPr>
              <w:t>619</w:t>
            </w:r>
          </w:p>
        </w:tc>
        <w:tc>
          <w:tcPr>
            <w:tcW w:w="832" w:type="pct"/>
            <w:hideMark/>
          </w:tcPr>
          <w:p w14:paraId="660E86D1" w14:textId="77777777" w:rsidR="001C5179" w:rsidRPr="008368C5" w:rsidRDefault="001C5179" w:rsidP="003624B0">
            <w:pPr>
              <w:spacing w:before="40" w:after="40"/>
              <w:jc w:val="center"/>
              <w:rPr>
                <w:sz w:val="20"/>
                <w:szCs w:val="20"/>
              </w:rPr>
            </w:pPr>
            <w:r w:rsidRPr="008368C5">
              <w:rPr>
                <w:sz w:val="20"/>
                <w:szCs w:val="20"/>
              </w:rPr>
              <w:t>116</w:t>
            </w:r>
          </w:p>
        </w:tc>
        <w:tc>
          <w:tcPr>
            <w:tcW w:w="831" w:type="pct"/>
            <w:hideMark/>
          </w:tcPr>
          <w:p w14:paraId="5656E993" w14:textId="77777777" w:rsidR="001C5179" w:rsidRPr="008368C5" w:rsidRDefault="001C5179" w:rsidP="003624B0">
            <w:pPr>
              <w:spacing w:before="40" w:after="40"/>
              <w:jc w:val="center"/>
              <w:rPr>
                <w:sz w:val="20"/>
                <w:szCs w:val="20"/>
              </w:rPr>
            </w:pPr>
            <w:r w:rsidRPr="008368C5">
              <w:rPr>
                <w:sz w:val="20"/>
                <w:szCs w:val="20"/>
              </w:rPr>
              <w:t>31,8</w:t>
            </w:r>
          </w:p>
        </w:tc>
      </w:tr>
      <w:tr w:rsidR="001C5179" w:rsidRPr="008368C5" w14:paraId="63811D33" w14:textId="77777777" w:rsidTr="002E5698">
        <w:trPr>
          <w:trHeight w:val="454"/>
        </w:trPr>
        <w:tc>
          <w:tcPr>
            <w:tcW w:w="641" w:type="pct"/>
            <w:hideMark/>
          </w:tcPr>
          <w:p w14:paraId="701082B1" w14:textId="77777777" w:rsidR="001C5179" w:rsidRPr="008368C5" w:rsidRDefault="001C5179" w:rsidP="003624B0">
            <w:pPr>
              <w:spacing w:before="40" w:after="40"/>
              <w:jc w:val="left"/>
              <w:rPr>
                <w:sz w:val="20"/>
                <w:szCs w:val="20"/>
              </w:rPr>
            </w:pPr>
            <w:r w:rsidRPr="008368C5">
              <w:rPr>
                <w:sz w:val="20"/>
                <w:szCs w:val="20"/>
              </w:rPr>
              <w:t>LWC_09</w:t>
            </w:r>
          </w:p>
        </w:tc>
        <w:tc>
          <w:tcPr>
            <w:tcW w:w="1864" w:type="pct"/>
            <w:hideMark/>
          </w:tcPr>
          <w:p w14:paraId="4472B736" w14:textId="77777777" w:rsidR="001C5179" w:rsidRPr="008368C5" w:rsidRDefault="001C5179" w:rsidP="003624B0">
            <w:pPr>
              <w:spacing w:before="40" w:after="40"/>
              <w:jc w:val="left"/>
              <w:rPr>
                <w:sz w:val="20"/>
                <w:szCs w:val="20"/>
              </w:rPr>
            </w:pPr>
            <w:r w:rsidRPr="008368C5">
              <w:rPr>
                <w:sz w:val="20"/>
                <w:szCs w:val="20"/>
              </w:rPr>
              <w:t>Działania naprawcze dla obszarów chronionych</w:t>
            </w:r>
          </w:p>
        </w:tc>
        <w:tc>
          <w:tcPr>
            <w:tcW w:w="832" w:type="pct"/>
            <w:hideMark/>
          </w:tcPr>
          <w:p w14:paraId="7FEB76A5" w14:textId="77777777" w:rsidR="001C5179" w:rsidRPr="008368C5" w:rsidRDefault="001C5179" w:rsidP="003624B0">
            <w:pPr>
              <w:spacing w:before="40" w:after="40"/>
              <w:jc w:val="center"/>
              <w:rPr>
                <w:sz w:val="20"/>
                <w:szCs w:val="20"/>
              </w:rPr>
            </w:pPr>
            <w:r w:rsidRPr="008368C5">
              <w:rPr>
                <w:sz w:val="20"/>
                <w:szCs w:val="20"/>
              </w:rPr>
              <w:t>194</w:t>
            </w:r>
          </w:p>
        </w:tc>
        <w:tc>
          <w:tcPr>
            <w:tcW w:w="832" w:type="pct"/>
            <w:hideMark/>
          </w:tcPr>
          <w:p w14:paraId="07338497" w14:textId="77777777" w:rsidR="001C5179" w:rsidRPr="008368C5" w:rsidRDefault="001C5179" w:rsidP="003624B0">
            <w:pPr>
              <w:spacing w:before="40" w:after="40"/>
              <w:jc w:val="center"/>
              <w:rPr>
                <w:sz w:val="20"/>
                <w:szCs w:val="20"/>
              </w:rPr>
            </w:pPr>
            <w:r w:rsidRPr="008368C5">
              <w:rPr>
                <w:sz w:val="20"/>
                <w:szCs w:val="20"/>
              </w:rPr>
              <w:t>72</w:t>
            </w:r>
          </w:p>
        </w:tc>
        <w:tc>
          <w:tcPr>
            <w:tcW w:w="831" w:type="pct"/>
            <w:hideMark/>
          </w:tcPr>
          <w:p w14:paraId="5E725704" w14:textId="77777777" w:rsidR="001C5179" w:rsidRPr="008368C5" w:rsidRDefault="001C5179" w:rsidP="003624B0">
            <w:pPr>
              <w:spacing w:before="40" w:after="40"/>
              <w:jc w:val="center"/>
              <w:rPr>
                <w:sz w:val="20"/>
                <w:szCs w:val="20"/>
              </w:rPr>
            </w:pPr>
            <w:r w:rsidRPr="008368C5">
              <w:rPr>
                <w:sz w:val="20"/>
                <w:szCs w:val="20"/>
              </w:rPr>
              <w:t>57,9</w:t>
            </w:r>
          </w:p>
        </w:tc>
      </w:tr>
      <w:tr w:rsidR="001C5179" w:rsidRPr="008368C5" w14:paraId="1D287C0D" w14:textId="77777777" w:rsidTr="002E5698">
        <w:trPr>
          <w:trHeight w:val="454"/>
        </w:trPr>
        <w:tc>
          <w:tcPr>
            <w:tcW w:w="641" w:type="pct"/>
            <w:hideMark/>
          </w:tcPr>
          <w:p w14:paraId="6B4A2B2E" w14:textId="77777777" w:rsidR="001C5179" w:rsidRPr="008368C5" w:rsidRDefault="001C5179" w:rsidP="003624B0">
            <w:pPr>
              <w:spacing w:before="40" w:after="40"/>
              <w:jc w:val="left"/>
              <w:rPr>
                <w:sz w:val="20"/>
                <w:szCs w:val="20"/>
              </w:rPr>
            </w:pPr>
            <w:r w:rsidRPr="008368C5">
              <w:rPr>
                <w:sz w:val="20"/>
                <w:szCs w:val="20"/>
              </w:rPr>
              <w:t>LWC_11</w:t>
            </w:r>
          </w:p>
        </w:tc>
        <w:tc>
          <w:tcPr>
            <w:tcW w:w="1864" w:type="pct"/>
            <w:hideMark/>
          </w:tcPr>
          <w:p w14:paraId="17677501" w14:textId="77777777" w:rsidR="001C5179" w:rsidRPr="008368C5" w:rsidRDefault="001C5179" w:rsidP="003624B0">
            <w:pPr>
              <w:spacing w:before="40" w:after="40"/>
              <w:jc w:val="left"/>
              <w:rPr>
                <w:sz w:val="20"/>
                <w:szCs w:val="20"/>
              </w:rPr>
            </w:pPr>
            <w:r w:rsidRPr="008368C5">
              <w:rPr>
                <w:sz w:val="20"/>
                <w:szCs w:val="20"/>
              </w:rPr>
              <w:t>Działania kontrolne</w:t>
            </w:r>
          </w:p>
        </w:tc>
        <w:tc>
          <w:tcPr>
            <w:tcW w:w="832" w:type="pct"/>
            <w:hideMark/>
          </w:tcPr>
          <w:p w14:paraId="7700736A" w14:textId="77777777" w:rsidR="001C5179" w:rsidRPr="008368C5" w:rsidRDefault="001C5179" w:rsidP="003624B0">
            <w:pPr>
              <w:spacing w:before="40" w:after="40"/>
              <w:jc w:val="center"/>
              <w:rPr>
                <w:sz w:val="20"/>
                <w:szCs w:val="20"/>
              </w:rPr>
            </w:pPr>
            <w:r w:rsidRPr="008368C5">
              <w:rPr>
                <w:sz w:val="20"/>
                <w:szCs w:val="20"/>
              </w:rPr>
              <w:t>139</w:t>
            </w:r>
          </w:p>
        </w:tc>
        <w:tc>
          <w:tcPr>
            <w:tcW w:w="832" w:type="pct"/>
            <w:hideMark/>
          </w:tcPr>
          <w:p w14:paraId="6758915B" w14:textId="77777777" w:rsidR="001C5179" w:rsidRPr="008368C5" w:rsidRDefault="001C5179" w:rsidP="003624B0">
            <w:pPr>
              <w:spacing w:before="40" w:after="40"/>
              <w:jc w:val="center"/>
              <w:rPr>
                <w:sz w:val="20"/>
                <w:szCs w:val="20"/>
              </w:rPr>
            </w:pPr>
            <w:r w:rsidRPr="008368C5">
              <w:rPr>
                <w:sz w:val="20"/>
                <w:szCs w:val="20"/>
              </w:rPr>
              <w:t>139</w:t>
            </w:r>
          </w:p>
        </w:tc>
        <w:tc>
          <w:tcPr>
            <w:tcW w:w="831" w:type="pct"/>
            <w:hideMark/>
          </w:tcPr>
          <w:p w14:paraId="4BCD46F8" w14:textId="77777777" w:rsidR="001C5179" w:rsidRPr="008368C5" w:rsidRDefault="001C5179" w:rsidP="003624B0">
            <w:pPr>
              <w:spacing w:before="40" w:after="40"/>
              <w:jc w:val="center"/>
              <w:rPr>
                <w:sz w:val="20"/>
                <w:szCs w:val="20"/>
              </w:rPr>
            </w:pPr>
            <w:r w:rsidRPr="008368C5">
              <w:rPr>
                <w:sz w:val="20"/>
                <w:szCs w:val="20"/>
              </w:rPr>
              <w:t>41,5</w:t>
            </w:r>
          </w:p>
        </w:tc>
      </w:tr>
      <w:tr w:rsidR="001C5179" w:rsidRPr="008368C5" w14:paraId="6E74AD6F" w14:textId="77777777" w:rsidTr="002E5698">
        <w:trPr>
          <w:trHeight w:val="454"/>
        </w:trPr>
        <w:tc>
          <w:tcPr>
            <w:tcW w:w="641" w:type="pct"/>
            <w:hideMark/>
          </w:tcPr>
          <w:p w14:paraId="352BBE0A" w14:textId="77777777" w:rsidR="001C5179" w:rsidRPr="008368C5" w:rsidRDefault="001C5179" w:rsidP="003624B0">
            <w:pPr>
              <w:spacing w:before="40" w:after="40"/>
              <w:jc w:val="left"/>
              <w:rPr>
                <w:sz w:val="20"/>
                <w:szCs w:val="20"/>
              </w:rPr>
            </w:pPr>
            <w:r w:rsidRPr="008368C5">
              <w:rPr>
                <w:sz w:val="20"/>
                <w:szCs w:val="20"/>
              </w:rPr>
              <w:t>LWC_12</w:t>
            </w:r>
          </w:p>
        </w:tc>
        <w:tc>
          <w:tcPr>
            <w:tcW w:w="1864" w:type="pct"/>
            <w:hideMark/>
          </w:tcPr>
          <w:p w14:paraId="6A264BC3" w14:textId="77777777" w:rsidR="001C5179" w:rsidRPr="008368C5" w:rsidRDefault="001C5179" w:rsidP="003624B0">
            <w:pPr>
              <w:spacing w:before="40" w:after="40"/>
              <w:jc w:val="left"/>
              <w:rPr>
                <w:sz w:val="20"/>
                <w:szCs w:val="20"/>
              </w:rPr>
            </w:pPr>
            <w:r w:rsidRPr="008368C5">
              <w:rPr>
                <w:sz w:val="20"/>
                <w:szCs w:val="20"/>
              </w:rPr>
              <w:t>Działania monitoringowe</w:t>
            </w:r>
          </w:p>
        </w:tc>
        <w:tc>
          <w:tcPr>
            <w:tcW w:w="832" w:type="pct"/>
            <w:hideMark/>
          </w:tcPr>
          <w:p w14:paraId="5A3578A4" w14:textId="77777777" w:rsidR="001C5179" w:rsidRPr="008368C5" w:rsidRDefault="001C5179" w:rsidP="003624B0">
            <w:pPr>
              <w:spacing w:before="40" w:after="40"/>
              <w:jc w:val="center"/>
              <w:rPr>
                <w:sz w:val="20"/>
                <w:szCs w:val="20"/>
              </w:rPr>
            </w:pPr>
            <w:r w:rsidRPr="008368C5">
              <w:rPr>
                <w:sz w:val="20"/>
                <w:szCs w:val="20"/>
              </w:rPr>
              <w:t>12</w:t>
            </w:r>
          </w:p>
        </w:tc>
        <w:tc>
          <w:tcPr>
            <w:tcW w:w="832" w:type="pct"/>
            <w:hideMark/>
          </w:tcPr>
          <w:p w14:paraId="50620EA2" w14:textId="77777777" w:rsidR="001C5179" w:rsidRPr="008368C5" w:rsidRDefault="001C5179" w:rsidP="003624B0">
            <w:pPr>
              <w:spacing w:before="40" w:after="40"/>
              <w:jc w:val="center"/>
              <w:rPr>
                <w:sz w:val="20"/>
                <w:szCs w:val="20"/>
              </w:rPr>
            </w:pPr>
            <w:r w:rsidRPr="008368C5">
              <w:rPr>
                <w:sz w:val="20"/>
                <w:szCs w:val="20"/>
              </w:rPr>
              <w:t>12</w:t>
            </w:r>
          </w:p>
        </w:tc>
        <w:tc>
          <w:tcPr>
            <w:tcW w:w="831" w:type="pct"/>
            <w:hideMark/>
          </w:tcPr>
          <w:p w14:paraId="5CD83BA2" w14:textId="77777777" w:rsidR="001C5179" w:rsidRPr="008368C5" w:rsidRDefault="001C5179" w:rsidP="003624B0">
            <w:pPr>
              <w:spacing w:before="40" w:after="40"/>
              <w:jc w:val="center"/>
              <w:rPr>
                <w:sz w:val="20"/>
                <w:szCs w:val="20"/>
              </w:rPr>
            </w:pPr>
            <w:r w:rsidRPr="008368C5">
              <w:rPr>
                <w:sz w:val="20"/>
                <w:szCs w:val="20"/>
              </w:rPr>
              <w:t>3,6</w:t>
            </w:r>
          </w:p>
        </w:tc>
      </w:tr>
    </w:tbl>
    <w:p w14:paraId="0D2E77A2" w14:textId="77777777" w:rsidR="008A27C3" w:rsidRPr="008368C5" w:rsidRDefault="008A27C3" w:rsidP="006D7BBA">
      <w:pPr>
        <w:pStyle w:val="rdo0"/>
      </w:pPr>
      <w:r w:rsidRPr="008368C5">
        <w:t xml:space="preserve">Źródło: opracowanie </w:t>
      </w:r>
      <w:r w:rsidR="00F53768" w:rsidRPr="008368C5">
        <w:t>własne</w:t>
      </w:r>
    </w:p>
    <w:p w14:paraId="4AB04284" w14:textId="49C71A54" w:rsidR="00CF5B6D" w:rsidRPr="008368C5" w:rsidRDefault="00CF5B6D" w:rsidP="00CF5B6D">
      <w:r w:rsidRPr="008368C5">
        <w:lastRenderedPageBreak/>
        <w:t xml:space="preserve">Na obszarze dorzecza Wisły zestaw działań zbudowano dla 365 </w:t>
      </w:r>
      <w:proofErr w:type="spellStart"/>
      <w:r w:rsidRPr="008368C5">
        <w:t>jcwp</w:t>
      </w:r>
      <w:proofErr w:type="spellEnd"/>
      <w:r w:rsidRPr="008368C5">
        <w:t xml:space="preserve">, co stanowi 73% </w:t>
      </w:r>
      <w:proofErr w:type="spellStart"/>
      <w:r w:rsidRPr="008368C5">
        <w:t>jcwp</w:t>
      </w:r>
      <w:proofErr w:type="spellEnd"/>
      <w:r w:rsidRPr="008368C5">
        <w:t xml:space="preserve"> LW w</w:t>
      </w:r>
      <w:r w:rsidR="009548B7" w:rsidRPr="008368C5">
        <w:t> </w:t>
      </w:r>
      <w:r w:rsidRPr="008368C5">
        <w:t xml:space="preserve">obszarze dorzecza. Najwięcej działań dla </w:t>
      </w:r>
      <w:proofErr w:type="spellStart"/>
      <w:r w:rsidRPr="008368C5">
        <w:t>jcwp</w:t>
      </w:r>
      <w:proofErr w:type="spellEnd"/>
      <w:r w:rsidRPr="008368C5">
        <w:t xml:space="preserve"> LW przypisano do </w:t>
      </w:r>
      <w:proofErr w:type="spellStart"/>
      <w:r w:rsidRPr="008368C5">
        <w:t>jcwp</w:t>
      </w:r>
      <w:proofErr w:type="spellEnd"/>
      <w:r w:rsidRPr="008368C5">
        <w:t xml:space="preserve"> w regionach wodnych Dolnej Wisły - 221 </w:t>
      </w:r>
      <w:proofErr w:type="spellStart"/>
      <w:r w:rsidRPr="008368C5">
        <w:t>jcwp</w:t>
      </w:r>
      <w:proofErr w:type="spellEnd"/>
      <w:r w:rsidRPr="008368C5">
        <w:t xml:space="preserve"> oraz Narwi - 106 </w:t>
      </w:r>
      <w:proofErr w:type="spellStart"/>
      <w:r w:rsidRPr="008368C5">
        <w:t>jcwp</w:t>
      </w:r>
      <w:proofErr w:type="spellEnd"/>
      <w:r w:rsidRPr="008368C5">
        <w:t>. Na poniższym wykresie (wykres 12-</w:t>
      </w:r>
      <w:r w:rsidR="00544C1F" w:rsidRPr="008368C5">
        <w:t>24</w:t>
      </w:r>
      <w:r w:rsidRPr="008368C5">
        <w:t xml:space="preserve">) przedstawiono informacje o udziale </w:t>
      </w:r>
      <w:proofErr w:type="spellStart"/>
      <w:r w:rsidRPr="008368C5">
        <w:t>jcwp</w:t>
      </w:r>
      <w:proofErr w:type="spellEnd"/>
      <w:r w:rsidRPr="008368C5">
        <w:t xml:space="preserve"> LW z zestawem działań w ogólnej liczbie </w:t>
      </w:r>
      <w:proofErr w:type="spellStart"/>
      <w:r w:rsidRPr="008368C5">
        <w:t>jcwp</w:t>
      </w:r>
      <w:proofErr w:type="spellEnd"/>
      <w:r w:rsidRPr="008368C5">
        <w:t xml:space="preserve"> LW na obszarze dorzecza Wisły w podziale na regiony wodne.</w:t>
      </w:r>
    </w:p>
    <w:p w14:paraId="4FA23C95" w14:textId="77777777" w:rsidR="00F92C8F" w:rsidRPr="008368C5" w:rsidRDefault="001C5179" w:rsidP="003624B0">
      <w:pPr>
        <w:jc w:val="center"/>
      </w:pPr>
      <w:r w:rsidRPr="008368C5">
        <w:rPr>
          <w:noProof/>
        </w:rPr>
        <w:drawing>
          <wp:inline distT="0" distB="0" distL="0" distR="0" wp14:anchorId="6AB5175E" wp14:editId="6FEF696B">
            <wp:extent cx="5638528" cy="3026228"/>
            <wp:effectExtent l="0" t="0" r="635" b="3175"/>
            <wp:docPr id="242" name="Wykres 242">
              <a:extLst xmlns:a="http://schemas.openxmlformats.org/drawingml/2006/main">
                <a:ext uri="{FF2B5EF4-FFF2-40B4-BE49-F238E27FC236}">
                  <a16:creationId xmlns:a16="http://schemas.microsoft.com/office/drawing/2014/main" id="{5DFD42C4-2958-4523-9982-4C0A228C78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1DFB09EE" w14:textId="2F05B172" w:rsidR="00CF5B6D" w:rsidRPr="008368C5" w:rsidRDefault="000C1254" w:rsidP="00F92C8F">
      <w:pPr>
        <w:pStyle w:val="Wykres"/>
      </w:pPr>
      <w:bookmarkStart w:id="565" w:name="_Toc68709771"/>
      <w:r w:rsidRPr="008368C5">
        <w:t xml:space="preserve">Wykres </w:t>
      </w:r>
      <w:r w:rsidR="001C5179" w:rsidRPr="008368C5">
        <w:fldChar w:fldCharType="begin"/>
      </w:r>
      <w:r w:rsidR="001C5179" w:rsidRPr="008368C5">
        <w:instrText>STYLEREF 1 \s</w:instrText>
      </w:r>
      <w:r w:rsidR="001C5179" w:rsidRPr="008368C5">
        <w:fldChar w:fldCharType="separate"/>
      </w:r>
      <w:r w:rsidR="00B146EE">
        <w:rPr>
          <w:noProof/>
        </w:rPr>
        <w:t>12</w:t>
      </w:r>
      <w:r w:rsidR="001C5179" w:rsidRPr="008368C5">
        <w:fldChar w:fldCharType="end"/>
      </w:r>
      <w:r w:rsidR="00311AFB" w:rsidRPr="008368C5">
        <w:noBreakHyphen/>
      </w:r>
      <w:r w:rsidR="001C5179" w:rsidRPr="008368C5">
        <w:fldChar w:fldCharType="begin"/>
      </w:r>
      <w:r w:rsidR="001C5179" w:rsidRPr="008368C5">
        <w:instrText>SEQ Wykres \* ARABIC \s 1</w:instrText>
      </w:r>
      <w:r w:rsidR="001C5179" w:rsidRPr="008368C5">
        <w:fldChar w:fldCharType="separate"/>
      </w:r>
      <w:r w:rsidR="00B146EE">
        <w:rPr>
          <w:noProof/>
        </w:rPr>
        <w:t>24</w:t>
      </w:r>
      <w:r w:rsidR="001C5179" w:rsidRPr="008368C5">
        <w:fldChar w:fldCharType="end"/>
      </w:r>
      <w:r w:rsidR="00311AFB" w:rsidRPr="008368C5">
        <w:rPr>
          <w:noProof/>
        </w:rPr>
        <w:tab/>
      </w:r>
      <w:r w:rsidR="00F92C8F" w:rsidRPr="008368C5">
        <w:t xml:space="preserve">Udział </w:t>
      </w:r>
      <w:proofErr w:type="spellStart"/>
      <w:r w:rsidR="00F92C8F" w:rsidRPr="008368C5">
        <w:t>jcwp</w:t>
      </w:r>
      <w:proofErr w:type="spellEnd"/>
      <w:r w:rsidR="00F92C8F" w:rsidRPr="008368C5">
        <w:t xml:space="preserve"> LW z przypisanymi zestawami działań w regionach wodnych obszaru dorzecza Wisły</w:t>
      </w:r>
      <w:bookmarkEnd w:id="565"/>
    </w:p>
    <w:p w14:paraId="42B8B538" w14:textId="77777777" w:rsidR="008A27C3" w:rsidRPr="008368C5" w:rsidRDefault="008A27C3" w:rsidP="006D7BBA">
      <w:pPr>
        <w:pStyle w:val="rdo0"/>
      </w:pPr>
      <w:r w:rsidRPr="008368C5">
        <w:t xml:space="preserve">Źródło: opracowanie </w:t>
      </w:r>
      <w:r w:rsidR="00F53768" w:rsidRPr="008368C5">
        <w:t>własne</w:t>
      </w:r>
    </w:p>
    <w:p w14:paraId="430D034E" w14:textId="77777777" w:rsidR="00CF5B6D" w:rsidRPr="008368C5" w:rsidRDefault="00CF5B6D" w:rsidP="00CF5B6D">
      <w:r w:rsidRPr="008368C5">
        <w:t xml:space="preserve">Wśród działań zaplanowanych dla </w:t>
      </w:r>
      <w:proofErr w:type="spellStart"/>
      <w:r w:rsidRPr="008368C5">
        <w:t>jcwp</w:t>
      </w:r>
      <w:proofErr w:type="spellEnd"/>
      <w:r w:rsidRPr="008368C5">
        <w:t xml:space="preserve"> LW obszaru dorzecza Wisły 62% stanowią działania podstawowe a 38% stanowią działania uzupełniające.</w:t>
      </w:r>
    </w:p>
    <w:p w14:paraId="654498A2" w14:textId="77777777" w:rsidR="001C5179" w:rsidRPr="008368C5" w:rsidRDefault="001C5179" w:rsidP="003624B0">
      <w:pPr>
        <w:pStyle w:val="Normalny1"/>
        <w:ind w:firstLine="0"/>
        <w:jc w:val="center"/>
      </w:pPr>
      <w:r w:rsidRPr="008368C5">
        <w:rPr>
          <w:noProof/>
          <w:lang w:eastAsia="pl-PL"/>
        </w:rPr>
        <w:lastRenderedPageBreak/>
        <w:drawing>
          <wp:inline distT="0" distB="0" distL="0" distR="0" wp14:anchorId="1B9EC409" wp14:editId="133EFEF5">
            <wp:extent cx="5519057" cy="3449563"/>
            <wp:effectExtent l="0" t="0" r="5715" b="17780"/>
            <wp:docPr id="1069510233" name="Wykres 1069510233">
              <a:extLst xmlns:a="http://schemas.openxmlformats.org/drawingml/2006/main">
                <a:ext uri="{FF2B5EF4-FFF2-40B4-BE49-F238E27FC236}">
                  <a16:creationId xmlns:a16="http://schemas.microsoft.com/office/drawing/2014/main" id="{28366E4E-9D4A-4802-B238-6FC6B2CB1EAF}"/>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13A05BC4" w14:textId="4AA31104" w:rsidR="001C5179" w:rsidRPr="008368C5" w:rsidRDefault="001C5179" w:rsidP="001C5179">
      <w:pPr>
        <w:pStyle w:val="Wykres"/>
      </w:pPr>
      <w:bookmarkStart w:id="566" w:name="_Toc68709772"/>
      <w:r w:rsidRPr="008368C5">
        <w:t xml:space="preserve">Wykres </w:t>
      </w:r>
      <w:r w:rsidRPr="008368C5">
        <w:fldChar w:fldCharType="begin"/>
      </w:r>
      <w:r w:rsidRPr="008368C5">
        <w:instrText>STYLEREF 1 \s</w:instrText>
      </w:r>
      <w:r w:rsidRPr="008368C5">
        <w:fldChar w:fldCharType="separate"/>
      </w:r>
      <w:r w:rsidR="00B146EE">
        <w:rPr>
          <w:noProof/>
        </w:rPr>
        <w:t>12</w:t>
      </w:r>
      <w:r w:rsidRPr="008368C5">
        <w:fldChar w:fldCharType="end"/>
      </w:r>
      <w:r w:rsidRPr="008368C5">
        <w:noBreakHyphen/>
      </w:r>
      <w:r w:rsidRPr="008368C5">
        <w:fldChar w:fldCharType="begin"/>
      </w:r>
      <w:r w:rsidRPr="008368C5">
        <w:instrText>SEQ Wykres \* ARABIC \s 1</w:instrText>
      </w:r>
      <w:r w:rsidRPr="008368C5">
        <w:fldChar w:fldCharType="separate"/>
      </w:r>
      <w:r w:rsidR="00B146EE">
        <w:rPr>
          <w:noProof/>
        </w:rPr>
        <w:t>25</w:t>
      </w:r>
      <w:r w:rsidRPr="008368C5">
        <w:fldChar w:fldCharType="end"/>
      </w:r>
      <w:r w:rsidRPr="008368C5">
        <w:rPr>
          <w:noProof/>
        </w:rPr>
        <w:tab/>
      </w:r>
      <w:r w:rsidRPr="008368C5">
        <w:t xml:space="preserve">Podział działań w zestawie dla </w:t>
      </w:r>
      <w:proofErr w:type="spellStart"/>
      <w:r w:rsidRPr="008368C5">
        <w:t>jcwp</w:t>
      </w:r>
      <w:proofErr w:type="spellEnd"/>
      <w:r w:rsidRPr="008368C5">
        <w:t xml:space="preserve"> LW dla obszaru dorzecza Wisły</w:t>
      </w:r>
      <w:bookmarkEnd w:id="566"/>
    </w:p>
    <w:p w14:paraId="09ED2AAD" w14:textId="77777777" w:rsidR="001C5179" w:rsidRPr="008368C5" w:rsidRDefault="001C5179" w:rsidP="001C5179">
      <w:pPr>
        <w:pStyle w:val="rdo0"/>
      </w:pPr>
      <w:r w:rsidRPr="008368C5">
        <w:t>Źródło: opracowanie własne</w:t>
      </w:r>
    </w:p>
    <w:p w14:paraId="706337C6" w14:textId="6A8AD25D" w:rsidR="00CF5B6D" w:rsidRPr="008368C5" w:rsidRDefault="00CF5B6D" w:rsidP="00CF5B6D">
      <w:r w:rsidRPr="008368C5">
        <w:t xml:space="preserve">Informacje o działaniach zaplanowanych dla danej </w:t>
      </w:r>
      <w:proofErr w:type="spellStart"/>
      <w:r w:rsidRPr="008368C5">
        <w:t>jcwp</w:t>
      </w:r>
      <w:proofErr w:type="spellEnd"/>
      <w:r w:rsidRPr="008368C5">
        <w:t xml:space="preserve"> uwzględnione zostały w załączniku nr </w:t>
      </w:r>
      <w:r w:rsidR="00601135" w:rsidRPr="008368C5">
        <w:t>7</w:t>
      </w:r>
      <w:r w:rsidR="00F92C8F" w:rsidRPr="008368C5">
        <w:t xml:space="preserve">.5 </w:t>
      </w:r>
      <w:r w:rsidRPr="008368C5">
        <w:t xml:space="preserve">(Zestaw działań LW). Zobrazowanie przestrzenne </w:t>
      </w:r>
      <w:proofErr w:type="spellStart"/>
      <w:r w:rsidRPr="008368C5">
        <w:t>jcwp</w:t>
      </w:r>
      <w:proofErr w:type="spellEnd"/>
      <w:r w:rsidRPr="008368C5">
        <w:t xml:space="preserve"> LW w obszarze dorzecza Wisły z przypisanym zestawem działań stanowi załącznik graficzny nr 35.</w:t>
      </w:r>
    </w:p>
    <w:p w14:paraId="295F98F9" w14:textId="566BBFDD" w:rsidR="00CF5B6D" w:rsidRPr="008368C5" w:rsidRDefault="00CF5B6D" w:rsidP="007B4F65">
      <w:pPr>
        <w:pStyle w:val="Nagwek3"/>
      </w:pPr>
      <w:bookmarkStart w:id="567" w:name="_Toc68709449"/>
      <w:r w:rsidRPr="008368C5">
        <w:t xml:space="preserve">Zestaw działań podstawowych i uzupełniających </w:t>
      </w:r>
      <w:proofErr w:type="spellStart"/>
      <w:r w:rsidRPr="008368C5">
        <w:t>jcwp</w:t>
      </w:r>
      <w:proofErr w:type="spellEnd"/>
      <w:r w:rsidRPr="008368C5">
        <w:t xml:space="preserve"> TW i CW</w:t>
      </w:r>
      <w:bookmarkEnd w:id="567"/>
    </w:p>
    <w:p w14:paraId="32ED190D" w14:textId="2823FCE5" w:rsidR="00CF5B6D" w:rsidRPr="008368C5" w:rsidRDefault="00CF5B6D" w:rsidP="00CF5B6D">
      <w:pPr>
        <w:suppressAutoHyphens/>
        <w:rPr>
          <w:rFonts w:cs="Calibri"/>
        </w:rPr>
      </w:pPr>
      <w:r w:rsidRPr="008368C5">
        <w:rPr>
          <w:rFonts w:cs="Calibri"/>
        </w:rPr>
        <w:t xml:space="preserve">Wszystkie 7 </w:t>
      </w:r>
      <w:proofErr w:type="spellStart"/>
      <w:r w:rsidRPr="008368C5">
        <w:rPr>
          <w:rFonts w:cs="Calibri"/>
        </w:rPr>
        <w:t>jcwp</w:t>
      </w:r>
      <w:proofErr w:type="spellEnd"/>
      <w:r w:rsidRPr="008368C5">
        <w:rPr>
          <w:rFonts w:cs="Calibri"/>
        </w:rPr>
        <w:t xml:space="preserve"> przybrzeżnych i przejściowych (TW i CW) w obszarze dorzecza Wisły położone </w:t>
      </w:r>
      <w:r w:rsidR="00407C66" w:rsidRPr="008368C5">
        <w:rPr>
          <w:rFonts w:cs="Calibri"/>
        </w:rPr>
        <w:br/>
      </w:r>
      <w:r w:rsidRPr="008368C5">
        <w:rPr>
          <w:rFonts w:cs="Calibri"/>
        </w:rPr>
        <w:t xml:space="preserve">są w regionie wodnym Dolnej Wisły. W zestawach działań dla wszystkich (100%) </w:t>
      </w:r>
      <w:proofErr w:type="spellStart"/>
      <w:r w:rsidRPr="008368C5">
        <w:rPr>
          <w:rFonts w:cs="Calibri"/>
        </w:rPr>
        <w:t>jcwp</w:t>
      </w:r>
      <w:proofErr w:type="spellEnd"/>
      <w:r w:rsidRPr="008368C5">
        <w:rPr>
          <w:rFonts w:cs="Calibri"/>
        </w:rPr>
        <w:t xml:space="preserve"> TW i CW na</w:t>
      </w:r>
      <w:r w:rsidR="00407C66" w:rsidRPr="008368C5">
        <w:rPr>
          <w:rFonts w:cs="Calibri"/>
        </w:rPr>
        <w:t> </w:t>
      </w:r>
      <w:r w:rsidRPr="008368C5">
        <w:rPr>
          <w:rFonts w:cs="Calibri"/>
        </w:rPr>
        <w:t>obszarze dorzecza Wisły zaplanowano łącznie 68 działań</w:t>
      </w:r>
      <w:r w:rsidR="00407C66" w:rsidRPr="008368C5">
        <w:rPr>
          <w:rFonts w:asciiTheme="minorHAnsi" w:hAnsiTheme="minorHAnsi" w:cstheme="minorHAnsi"/>
        </w:rPr>
        <w:t xml:space="preserve">, w tym 27 działań podstawowych </w:t>
      </w:r>
      <w:r w:rsidR="006F52D6" w:rsidRPr="008368C5">
        <w:rPr>
          <w:rFonts w:asciiTheme="minorHAnsi" w:hAnsiTheme="minorHAnsi" w:cstheme="minorHAnsi"/>
        </w:rPr>
        <w:br/>
      </w:r>
      <w:r w:rsidR="00407C66" w:rsidRPr="008368C5">
        <w:rPr>
          <w:rFonts w:asciiTheme="minorHAnsi" w:hAnsiTheme="minorHAnsi" w:cstheme="minorHAnsi"/>
        </w:rPr>
        <w:t>i 41 uzupełniających</w:t>
      </w:r>
      <w:r w:rsidR="00407C66" w:rsidRPr="008368C5">
        <w:rPr>
          <w:rFonts w:cs="Calibri"/>
        </w:rPr>
        <w:t>.</w:t>
      </w:r>
      <w:r w:rsidRPr="008368C5">
        <w:rPr>
          <w:rFonts w:cs="Calibri"/>
        </w:rPr>
        <w:t xml:space="preserve"> </w:t>
      </w:r>
    </w:p>
    <w:p w14:paraId="4CE6DB0B" w14:textId="77777777" w:rsidR="00CF5B6D" w:rsidRPr="008368C5" w:rsidRDefault="00CF5B6D" w:rsidP="00CF5B6D">
      <w:pPr>
        <w:suppressAutoHyphens/>
        <w:rPr>
          <w:rFonts w:cs="Calibri"/>
        </w:rPr>
      </w:pPr>
      <w:r w:rsidRPr="008368C5">
        <w:rPr>
          <w:rFonts w:cs="Calibri"/>
        </w:rPr>
        <w:t xml:space="preserve">Dobór działań dla poszczególnych </w:t>
      </w:r>
      <w:proofErr w:type="spellStart"/>
      <w:r w:rsidRPr="008368C5">
        <w:rPr>
          <w:rFonts w:cs="Calibri"/>
        </w:rPr>
        <w:t>jcwp</w:t>
      </w:r>
      <w:proofErr w:type="spellEnd"/>
      <w:r w:rsidRPr="008368C5">
        <w:rPr>
          <w:rFonts w:cs="Calibri"/>
        </w:rPr>
        <w:t xml:space="preserve"> wynikał z przeprowadzonej analizy presji (podsumowanie identyfikacji znaczących oddziaływań antropogenicznych i oceny ich wpływu na stan wód powierzchniowych i podziemnych przedstawia rozdział 7) i zidentyfikowanych zagrożeń dla osiągnięcia dobrego stanu wód przejściowych i przybrzeżnych. </w:t>
      </w:r>
    </w:p>
    <w:p w14:paraId="4F6E0E3C" w14:textId="77777777" w:rsidR="00CF5B6D" w:rsidRPr="008368C5" w:rsidRDefault="00CF5B6D" w:rsidP="00CF5B6D">
      <w:r w:rsidRPr="008368C5">
        <w:t xml:space="preserve">Największą grupę, spośród przypisanych dla </w:t>
      </w:r>
      <w:proofErr w:type="spellStart"/>
      <w:r w:rsidRPr="008368C5">
        <w:t>jcwp</w:t>
      </w:r>
      <w:proofErr w:type="spellEnd"/>
      <w:r w:rsidRPr="008368C5">
        <w:t xml:space="preserve"> TW i CW działań w obszarze dorzecza stanowią działania z grupy TWCWP</w:t>
      </w:r>
      <w:r w:rsidR="00407C66" w:rsidRPr="008368C5">
        <w:t>, tj.</w:t>
      </w:r>
      <w:r w:rsidRPr="008368C5">
        <w:t xml:space="preserve"> przeciwdziałające presjom fizykochemicznym</w:t>
      </w:r>
      <w:r w:rsidR="00FF1099" w:rsidRPr="008368C5">
        <w:t>.</w:t>
      </w:r>
    </w:p>
    <w:p w14:paraId="4C24FA73" w14:textId="77777777" w:rsidR="00CF5B6D" w:rsidRPr="008368C5" w:rsidRDefault="00CF5B6D" w:rsidP="00CF5B6D">
      <w:r w:rsidRPr="008368C5">
        <w:rPr>
          <w:rFonts w:cs="Arial"/>
        </w:rPr>
        <w:t xml:space="preserve">Dla wszystkich </w:t>
      </w:r>
      <w:proofErr w:type="spellStart"/>
      <w:r w:rsidRPr="008368C5">
        <w:rPr>
          <w:rFonts w:cs="Arial"/>
        </w:rPr>
        <w:t>jcwp</w:t>
      </w:r>
      <w:proofErr w:type="spellEnd"/>
      <w:r w:rsidRPr="008368C5">
        <w:rPr>
          <w:rFonts w:cs="Arial"/>
        </w:rPr>
        <w:t xml:space="preserve"> TW i CW zaplanowano działania, a tym samym wszystkie posiadają zbudowany zestaw działań.</w:t>
      </w:r>
      <w:r w:rsidRPr="008368C5">
        <w:t xml:space="preserve"> </w:t>
      </w:r>
    </w:p>
    <w:p w14:paraId="41A8E1C6" w14:textId="77777777" w:rsidR="00407C66" w:rsidRPr="008368C5" w:rsidRDefault="00407C66" w:rsidP="00407C66">
      <w:r w:rsidRPr="008368C5">
        <w:t xml:space="preserve">Wśród działań zaplanowanych dla </w:t>
      </w:r>
      <w:proofErr w:type="spellStart"/>
      <w:r w:rsidRPr="008368C5">
        <w:t>jcwp</w:t>
      </w:r>
      <w:proofErr w:type="spellEnd"/>
      <w:r w:rsidRPr="008368C5">
        <w:t xml:space="preserve"> TW i CW obszaru dorzecza Wisły 40% stanowią działania podstawowe a 60% stanowią działania uzupełniające. </w:t>
      </w:r>
    </w:p>
    <w:p w14:paraId="06EA3429" w14:textId="77777777" w:rsidR="00FF1099" w:rsidRPr="008368C5" w:rsidRDefault="00407C66" w:rsidP="00407C66">
      <w:r w:rsidRPr="008368C5">
        <w:rPr>
          <w:noProof/>
        </w:rPr>
        <w:lastRenderedPageBreak/>
        <mc:AlternateContent>
          <mc:Choice Requires="wps">
            <w:drawing>
              <wp:anchor distT="0" distB="0" distL="114300" distR="114300" simplePos="0" relativeHeight="251658247" behindDoc="0" locked="0" layoutInCell="1" allowOverlap="1" wp14:anchorId="2D0E0794" wp14:editId="0E457AA2">
                <wp:simplePos x="0" y="0"/>
                <wp:positionH relativeFrom="column">
                  <wp:posOffset>4314825</wp:posOffset>
                </wp:positionH>
                <wp:positionV relativeFrom="paragraph">
                  <wp:posOffset>760730</wp:posOffset>
                </wp:positionV>
                <wp:extent cx="885825" cy="352928"/>
                <wp:effectExtent l="0" t="0" r="0" b="0"/>
                <wp:wrapNone/>
                <wp:docPr id="247" name="pole tekstowe 1"/>
                <wp:cNvGraphicFramePr/>
                <a:graphic xmlns:a="http://schemas.openxmlformats.org/drawingml/2006/main">
                  <a:graphicData uri="http://schemas.microsoft.com/office/word/2010/wordprocessingShape">
                    <wps:wsp>
                      <wps:cNvSpPr txBox="1"/>
                      <wps:spPr>
                        <a:xfrm>
                          <a:off x="0" y="0"/>
                          <a:ext cx="885825" cy="352928"/>
                        </a:xfrm>
                        <a:prstGeom prst="rect">
                          <a:avLst/>
                        </a:prstGeom>
                      </wps:spPr>
                      <wps:txbx>
                        <w:txbxContent>
                          <w:p w14:paraId="3DC66F94" w14:textId="77777777" w:rsidR="00B146EE" w:rsidRPr="00EA0478" w:rsidRDefault="00B146EE" w:rsidP="00407C66">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skumulowane</w:t>
                            </w:r>
                          </w:p>
                        </w:txbxContent>
                      </wps:txbx>
                      <wps:bodyPr wrap="square" rtlCol="0"/>
                    </wps:wsp>
                  </a:graphicData>
                </a:graphic>
                <wp14:sizeRelH relativeFrom="margin">
                  <wp14:pctWidth>0</wp14:pctWidth>
                </wp14:sizeRelH>
              </wp:anchor>
            </w:drawing>
          </mc:Choice>
          <mc:Fallback>
            <w:pict>
              <v:shape w14:anchorId="2D0E0794" id="pole tekstowe 1" o:spid="_x0000_s1027" type="#_x0000_t202" style="position:absolute;left:0;text-align:left;margin-left:339.75pt;margin-top:59.9pt;width:69.75pt;height:27.8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" filled="f" stroked="f">
                <v:textbox>
                  <w:txbxContent>
                    <w:p w14:paraId="3DC66F94" w14:textId="77777777" w:rsidR="00B146EE" w:rsidRPr="00EA0478" w:rsidRDefault="00B146EE" w:rsidP="00407C66">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skumulowane</w:t>
                      </w:r>
                    </w:p>
                  </w:txbxContent>
                </v:textbox>
              </v:shape>
            </w:pict>
          </mc:Fallback>
        </mc:AlternateContent>
      </w:r>
      <w:r w:rsidRPr="008368C5">
        <w:rPr>
          <w:noProof/>
        </w:rPr>
        <mc:AlternateContent>
          <mc:Choice Requires="wps">
            <w:drawing>
              <wp:anchor distT="0" distB="0" distL="114300" distR="114300" simplePos="0" relativeHeight="251658246" behindDoc="0" locked="0" layoutInCell="1" allowOverlap="1" wp14:anchorId="1A7E3F5E" wp14:editId="7851BA8F">
                <wp:simplePos x="0" y="0"/>
                <wp:positionH relativeFrom="column">
                  <wp:posOffset>4310380</wp:posOffset>
                </wp:positionH>
                <wp:positionV relativeFrom="paragraph">
                  <wp:posOffset>1376680</wp:posOffset>
                </wp:positionV>
                <wp:extent cx="885825" cy="457200"/>
                <wp:effectExtent l="0" t="0" r="0" b="0"/>
                <wp:wrapNone/>
                <wp:docPr id="248" name="pole tekstowe 1"/>
                <wp:cNvGraphicFramePr/>
                <a:graphic xmlns:a="http://schemas.openxmlformats.org/drawingml/2006/main">
                  <a:graphicData uri="http://schemas.microsoft.com/office/word/2010/wordprocessingShape">
                    <wps:wsp>
                      <wps:cNvSpPr txBox="1"/>
                      <wps:spPr>
                        <a:xfrm>
                          <a:off x="0" y="0"/>
                          <a:ext cx="885825" cy="457200"/>
                        </a:xfrm>
                        <a:prstGeom prst="rect">
                          <a:avLst/>
                        </a:prstGeom>
                      </wps:spPr>
                      <wps:txbx>
                        <w:txbxContent>
                          <w:p w14:paraId="7ACD47CE" w14:textId="77777777" w:rsidR="00B146EE" w:rsidRPr="00EA0478" w:rsidRDefault="00B146EE" w:rsidP="00407C66">
                            <w:pPr>
                              <w:jc w:val="center"/>
                              <w:rPr>
                                <w:rFonts w:asciiTheme="minorHAnsi" w:cstheme="minorBidi"/>
                                <w:color w:val="404040" w:themeColor="text1" w:themeTint="BF"/>
                                <w:sz w:val="16"/>
                                <w:szCs w:val="16"/>
                              </w:rPr>
                            </w:pPr>
                            <w:proofErr w:type="spellStart"/>
                            <w:r>
                              <w:rPr>
                                <w:rFonts w:asciiTheme="minorHAnsi" w:cstheme="minorBidi"/>
                                <w:color w:val="404040" w:themeColor="text1" w:themeTint="BF"/>
                                <w:sz w:val="16"/>
                                <w:szCs w:val="16"/>
                              </w:rPr>
                              <w:t>Hydromor</w:t>
                            </w:r>
                            <w:proofErr w:type="spellEnd"/>
                            <w:r>
                              <w:rPr>
                                <w:rFonts w:asciiTheme="minorHAnsi" w:cstheme="minorBidi"/>
                                <w:color w:val="404040" w:themeColor="text1" w:themeTint="BF"/>
                                <w:sz w:val="16"/>
                                <w:szCs w:val="16"/>
                              </w:rPr>
                              <w:br/>
                            </w:r>
                            <w:proofErr w:type="spellStart"/>
                            <w:r>
                              <w:rPr>
                                <w:rFonts w:asciiTheme="minorHAnsi" w:cstheme="minorBidi"/>
                                <w:color w:val="404040" w:themeColor="text1" w:themeTint="BF"/>
                                <w:sz w:val="16"/>
                                <w:szCs w:val="16"/>
                              </w:rPr>
                              <w:t>fologiczne</w:t>
                            </w:r>
                            <w:proofErr w:type="spellEnd"/>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A7E3F5E" id="_x0000_s1028" type="#_x0000_t202" style="position:absolute;left:0;text-align:left;margin-left:339.4pt;margin-top:108.4pt;width:69.75pt;height:36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" filled="f" stroked="f">
                <v:textbox>
                  <w:txbxContent>
                    <w:p w14:paraId="7ACD47CE" w14:textId="77777777" w:rsidR="00B146EE" w:rsidRPr="00EA0478" w:rsidRDefault="00B146EE" w:rsidP="00407C66">
                      <w:pPr>
                        <w:jc w:val="center"/>
                        <w:rPr>
                          <w:rFonts w:asciiTheme="minorHAnsi" w:cstheme="minorBidi"/>
                          <w:color w:val="404040" w:themeColor="text1" w:themeTint="BF"/>
                          <w:sz w:val="16"/>
                          <w:szCs w:val="16"/>
                        </w:rPr>
                      </w:pPr>
                      <w:proofErr w:type="spellStart"/>
                      <w:r>
                        <w:rPr>
                          <w:rFonts w:asciiTheme="minorHAnsi" w:cstheme="minorBidi"/>
                          <w:color w:val="404040" w:themeColor="text1" w:themeTint="BF"/>
                          <w:sz w:val="16"/>
                          <w:szCs w:val="16"/>
                        </w:rPr>
                        <w:t>Hydromor</w:t>
                      </w:r>
                      <w:proofErr w:type="spellEnd"/>
                      <w:r>
                        <w:rPr>
                          <w:rFonts w:asciiTheme="minorHAnsi" w:cstheme="minorBidi"/>
                          <w:color w:val="404040" w:themeColor="text1" w:themeTint="BF"/>
                          <w:sz w:val="16"/>
                          <w:szCs w:val="16"/>
                        </w:rPr>
                        <w:br/>
                      </w:r>
                      <w:proofErr w:type="spellStart"/>
                      <w:r>
                        <w:rPr>
                          <w:rFonts w:asciiTheme="minorHAnsi" w:cstheme="minorBidi"/>
                          <w:color w:val="404040" w:themeColor="text1" w:themeTint="BF"/>
                          <w:sz w:val="16"/>
                          <w:szCs w:val="16"/>
                        </w:rPr>
                        <w:t>fologiczne</w:t>
                      </w:r>
                      <w:proofErr w:type="spellEnd"/>
                    </w:p>
                  </w:txbxContent>
                </v:textbox>
              </v:shape>
            </w:pict>
          </mc:Fallback>
        </mc:AlternateContent>
      </w:r>
      <w:r w:rsidRPr="008368C5">
        <w:rPr>
          <w:noProof/>
        </w:rPr>
        <mc:AlternateContent>
          <mc:Choice Requires="wps">
            <w:drawing>
              <wp:anchor distT="0" distB="0" distL="114300" distR="114300" simplePos="0" relativeHeight="251658245" behindDoc="0" locked="0" layoutInCell="1" allowOverlap="1" wp14:anchorId="726EEFBD" wp14:editId="24F0262A">
                <wp:simplePos x="0" y="0"/>
                <wp:positionH relativeFrom="column">
                  <wp:posOffset>4319270</wp:posOffset>
                </wp:positionH>
                <wp:positionV relativeFrom="paragraph">
                  <wp:posOffset>2205355</wp:posOffset>
                </wp:positionV>
                <wp:extent cx="885825" cy="352928"/>
                <wp:effectExtent l="0" t="0" r="0" b="0"/>
                <wp:wrapNone/>
                <wp:docPr id="1866059337" name="pole tekstowe 1"/>
                <wp:cNvGraphicFramePr/>
                <a:graphic xmlns:a="http://schemas.openxmlformats.org/drawingml/2006/main">
                  <a:graphicData uri="http://schemas.microsoft.com/office/word/2010/wordprocessingShape">
                    <wps:wsp>
                      <wps:cNvSpPr txBox="1"/>
                      <wps:spPr>
                        <a:xfrm>
                          <a:off x="0" y="0"/>
                          <a:ext cx="885825" cy="352928"/>
                        </a:xfrm>
                        <a:prstGeom prst="rect">
                          <a:avLst/>
                        </a:prstGeom>
                      </wps:spPr>
                      <wps:txbx>
                        <w:txbxContent>
                          <w:p w14:paraId="6F9054D4" w14:textId="77777777" w:rsidR="00B146EE" w:rsidRPr="00EA0478" w:rsidRDefault="00B146EE" w:rsidP="00407C66">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fizykochemiczne</w:t>
                            </w:r>
                          </w:p>
                        </w:txbxContent>
                      </wps:txbx>
                      <wps:bodyPr wrap="square" rtlCol="0"/>
                    </wps:wsp>
                  </a:graphicData>
                </a:graphic>
                <wp14:sizeRelH relativeFrom="margin">
                  <wp14:pctWidth>0</wp14:pctWidth>
                </wp14:sizeRelH>
              </wp:anchor>
            </w:drawing>
          </mc:Choice>
          <mc:Fallback>
            <w:pict>
              <v:shape w14:anchorId="726EEFBD" id="_x0000_s1029" type="#_x0000_t202" style="position:absolute;left:0;text-align:left;margin-left:340.1pt;margin-top:173.65pt;width:69.75pt;height:27.8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" filled="f" stroked="f">
                <v:textbox>
                  <w:txbxContent>
                    <w:p w14:paraId="6F9054D4" w14:textId="77777777" w:rsidR="00B146EE" w:rsidRPr="00EA0478" w:rsidRDefault="00B146EE" w:rsidP="00407C66">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fizykochemiczne</w:t>
                      </w:r>
                    </w:p>
                  </w:txbxContent>
                </v:textbox>
              </v:shape>
            </w:pict>
          </mc:Fallback>
        </mc:AlternateContent>
      </w:r>
      <w:r w:rsidRPr="008368C5">
        <w:rPr>
          <w:noProof/>
        </w:rPr>
        <mc:AlternateContent>
          <mc:Choice Requires="wps">
            <w:drawing>
              <wp:anchor distT="0" distB="0" distL="114300" distR="114300" simplePos="0" relativeHeight="251658244" behindDoc="0" locked="0" layoutInCell="1" allowOverlap="1" wp14:anchorId="2BF4E084" wp14:editId="6C55F7D3">
                <wp:simplePos x="0" y="0"/>
                <wp:positionH relativeFrom="column">
                  <wp:posOffset>2695575</wp:posOffset>
                </wp:positionH>
                <wp:positionV relativeFrom="paragraph">
                  <wp:posOffset>947420</wp:posOffset>
                </wp:positionV>
                <wp:extent cx="781050" cy="352928"/>
                <wp:effectExtent l="0" t="0" r="0" b="0"/>
                <wp:wrapNone/>
                <wp:docPr id="1866059338" name="pole tekstowe 1"/>
                <wp:cNvGraphicFramePr/>
                <a:graphic xmlns:a="http://schemas.openxmlformats.org/drawingml/2006/main">
                  <a:graphicData uri="http://schemas.microsoft.com/office/word/2010/wordprocessingShape">
                    <wps:wsp>
                      <wps:cNvSpPr txBox="1"/>
                      <wps:spPr>
                        <a:xfrm>
                          <a:off x="0" y="0"/>
                          <a:ext cx="781050" cy="352928"/>
                        </a:xfrm>
                        <a:prstGeom prst="rect">
                          <a:avLst/>
                        </a:prstGeom>
                      </wps:spPr>
                      <wps:txbx>
                        <w:txbxContent>
                          <w:p w14:paraId="7090EAD0" w14:textId="77777777" w:rsidR="00B146EE" w:rsidRPr="00EA0478" w:rsidRDefault="00B146EE" w:rsidP="00407C66">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techniczn</w:t>
                            </w:r>
                            <w:r w:rsidRPr="00EA0478">
                              <w:rPr>
                                <w:rFonts w:asciiTheme="minorHAnsi" w:cstheme="minorBidi"/>
                                <w:color w:val="404040" w:themeColor="text1" w:themeTint="BF"/>
                                <w:sz w:val="16"/>
                                <w:szCs w:val="16"/>
                              </w:rPr>
                              <w:t>e</w:t>
                            </w:r>
                          </w:p>
                        </w:txbxContent>
                      </wps:txbx>
                      <wps:bodyPr wrap="square" rtlCol="0"/>
                    </wps:wsp>
                  </a:graphicData>
                </a:graphic>
                <wp14:sizeRelH relativeFrom="margin">
                  <wp14:pctWidth>0</wp14:pctWidth>
                </wp14:sizeRelH>
              </wp:anchor>
            </w:drawing>
          </mc:Choice>
          <mc:Fallback>
            <w:pict>
              <v:shape w14:anchorId="2BF4E084" id="_x0000_s1030" type="#_x0000_t202" style="position:absolute;left:0;text-align:left;margin-left:212.25pt;margin-top:74.6pt;width:61.5pt;height:27.8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" filled="f" stroked="f">
                <v:textbox>
                  <w:txbxContent>
                    <w:p w14:paraId="7090EAD0" w14:textId="77777777" w:rsidR="00B146EE" w:rsidRPr="00EA0478" w:rsidRDefault="00B146EE" w:rsidP="00407C66">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techniczn</w:t>
                      </w:r>
                      <w:r w:rsidRPr="00EA0478">
                        <w:rPr>
                          <w:rFonts w:asciiTheme="minorHAnsi" w:cstheme="minorBidi"/>
                          <w:color w:val="404040" w:themeColor="text1" w:themeTint="BF"/>
                          <w:sz w:val="16"/>
                          <w:szCs w:val="16"/>
                        </w:rPr>
                        <w:t>e</w:t>
                      </w:r>
                    </w:p>
                  </w:txbxContent>
                </v:textbox>
              </v:shape>
            </w:pict>
          </mc:Fallback>
        </mc:AlternateContent>
      </w:r>
      <w:r w:rsidRPr="008368C5">
        <w:rPr>
          <w:noProof/>
        </w:rPr>
        <mc:AlternateContent>
          <mc:Choice Requires="wps">
            <w:drawing>
              <wp:anchor distT="0" distB="0" distL="114300" distR="114300" simplePos="0" relativeHeight="251658243" behindDoc="0" locked="0" layoutInCell="1" allowOverlap="1" wp14:anchorId="39114B9E" wp14:editId="678ED0E0">
                <wp:simplePos x="0" y="0"/>
                <wp:positionH relativeFrom="column">
                  <wp:posOffset>2695575</wp:posOffset>
                </wp:positionH>
                <wp:positionV relativeFrom="paragraph">
                  <wp:posOffset>2033270</wp:posOffset>
                </wp:positionV>
                <wp:extent cx="781050" cy="352928"/>
                <wp:effectExtent l="0" t="0" r="0" b="0"/>
                <wp:wrapNone/>
                <wp:docPr id="1866059339" name="pole tekstowe 1"/>
                <wp:cNvGraphicFramePr/>
                <a:graphic xmlns:a="http://schemas.openxmlformats.org/drawingml/2006/main">
                  <a:graphicData uri="http://schemas.microsoft.com/office/word/2010/wordprocessingShape">
                    <wps:wsp>
                      <wps:cNvSpPr txBox="1"/>
                      <wps:spPr>
                        <a:xfrm>
                          <a:off x="0" y="0"/>
                          <a:ext cx="781050" cy="352928"/>
                        </a:xfrm>
                        <a:prstGeom prst="rect">
                          <a:avLst/>
                        </a:prstGeom>
                      </wps:spPr>
                      <wps:txbx>
                        <w:txbxContent>
                          <w:p w14:paraId="79645516" w14:textId="77777777" w:rsidR="00B146EE" w:rsidRPr="00EA0478" w:rsidRDefault="00B146EE" w:rsidP="00407C66">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nietechniczn</w:t>
                            </w:r>
                            <w:r w:rsidRPr="00EA0478">
                              <w:rPr>
                                <w:rFonts w:asciiTheme="minorHAnsi" w:cstheme="minorBidi"/>
                                <w:color w:val="404040" w:themeColor="text1" w:themeTint="BF"/>
                                <w:sz w:val="16"/>
                                <w:szCs w:val="16"/>
                              </w:rPr>
                              <w:t>e</w:t>
                            </w:r>
                          </w:p>
                        </w:txbxContent>
                      </wps:txbx>
                      <wps:bodyPr wrap="square" rtlCol="0"/>
                    </wps:wsp>
                  </a:graphicData>
                </a:graphic>
                <wp14:sizeRelH relativeFrom="margin">
                  <wp14:pctWidth>0</wp14:pctWidth>
                </wp14:sizeRelH>
              </wp:anchor>
            </w:drawing>
          </mc:Choice>
          <mc:Fallback>
            <w:pict>
              <v:shape w14:anchorId="39114B9E" id="_x0000_s1031" type="#_x0000_t202" style="position:absolute;left:0;text-align:left;margin-left:212.25pt;margin-top:160.1pt;width:61.5pt;height:27.8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" filled="f" stroked="f">
                <v:textbox>
                  <w:txbxContent>
                    <w:p w14:paraId="79645516" w14:textId="77777777" w:rsidR="00B146EE" w:rsidRPr="00EA0478" w:rsidRDefault="00B146EE" w:rsidP="00407C66">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nietechniczn</w:t>
                      </w:r>
                      <w:r w:rsidRPr="00EA0478">
                        <w:rPr>
                          <w:rFonts w:asciiTheme="minorHAnsi" w:cstheme="minorBidi"/>
                          <w:color w:val="404040" w:themeColor="text1" w:themeTint="BF"/>
                          <w:sz w:val="16"/>
                          <w:szCs w:val="16"/>
                        </w:rPr>
                        <w:t>e</w:t>
                      </w:r>
                    </w:p>
                  </w:txbxContent>
                </v:textbox>
              </v:shape>
            </w:pict>
          </mc:Fallback>
        </mc:AlternateContent>
      </w:r>
      <w:r w:rsidRPr="008368C5">
        <w:rPr>
          <w:noProof/>
        </w:rPr>
        <mc:AlternateContent>
          <mc:Choice Requires="wps">
            <w:drawing>
              <wp:anchor distT="0" distB="0" distL="114300" distR="114300" simplePos="0" relativeHeight="251658242" behindDoc="0" locked="0" layoutInCell="1" allowOverlap="1" wp14:anchorId="6CF01177" wp14:editId="50DAF83E">
                <wp:simplePos x="0" y="0"/>
                <wp:positionH relativeFrom="column">
                  <wp:posOffset>995680</wp:posOffset>
                </wp:positionH>
                <wp:positionV relativeFrom="paragraph">
                  <wp:posOffset>1119505</wp:posOffset>
                </wp:positionV>
                <wp:extent cx="781050" cy="352928"/>
                <wp:effectExtent l="0" t="0" r="0" b="0"/>
                <wp:wrapNone/>
                <wp:docPr id="1866059340" name="pole tekstowe 1"/>
                <wp:cNvGraphicFramePr/>
                <a:graphic xmlns:a="http://schemas.openxmlformats.org/drawingml/2006/main">
                  <a:graphicData uri="http://schemas.microsoft.com/office/word/2010/wordprocessingShape">
                    <wps:wsp>
                      <wps:cNvSpPr txBox="1"/>
                      <wps:spPr>
                        <a:xfrm>
                          <a:off x="0" y="0"/>
                          <a:ext cx="781050" cy="352928"/>
                        </a:xfrm>
                        <a:prstGeom prst="rect">
                          <a:avLst/>
                        </a:prstGeom>
                      </wps:spPr>
                      <wps:txbx>
                        <w:txbxContent>
                          <w:p w14:paraId="2984D7C5" w14:textId="77777777" w:rsidR="00B146EE" w:rsidRPr="00EA0478" w:rsidRDefault="00B146EE" w:rsidP="00407C66">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uzupełniając</w:t>
                            </w:r>
                            <w:r w:rsidRPr="00EA0478">
                              <w:rPr>
                                <w:rFonts w:asciiTheme="minorHAnsi" w:cstheme="minorBidi"/>
                                <w:color w:val="404040" w:themeColor="text1" w:themeTint="BF"/>
                                <w:sz w:val="16"/>
                                <w:szCs w:val="16"/>
                              </w:rPr>
                              <w:t>e</w:t>
                            </w:r>
                          </w:p>
                        </w:txbxContent>
                      </wps:txbx>
                      <wps:bodyPr wrap="square" rtlCol="0"/>
                    </wps:wsp>
                  </a:graphicData>
                </a:graphic>
                <wp14:sizeRelH relativeFrom="margin">
                  <wp14:pctWidth>0</wp14:pctWidth>
                </wp14:sizeRelH>
              </wp:anchor>
            </w:drawing>
          </mc:Choice>
          <mc:Fallback>
            <w:pict>
              <v:shape w14:anchorId="6CF01177" id="_x0000_s1032" type="#_x0000_t202" style="position:absolute;left:0;text-align:left;margin-left:78.4pt;margin-top:88.15pt;width:61.5pt;height:27.8pt;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" filled="f" stroked="f">
                <v:textbox>
                  <w:txbxContent>
                    <w:p w14:paraId="2984D7C5" w14:textId="77777777" w:rsidR="00B146EE" w:rsidRPr="00EA0478" w:rsidRDefault="00B146EE" w:rsidP="00407C66">
                      <w:pPr>
                        <w:jc w:val="center"/>
                        <w:rPr>
                          <w:rFonts w:asciiTheme="minorHAnsi" w:cstheme="minorBidi"/>
                          <w:color w:val="404040" w:themeColor="text1" w:themeTint="BF"/>
                          <w:sz w:val="16"/>
                          <w:szCs w:val="16"/>
                        </w:rPr>
                      </w:pPr>
                      <w:r>
                        <w:rPr>
                          <w:rFonts w:asciiTheme="minorHAnsi" w:cstheme="minorBidi"/>
                          <w:color w:val="404040" w:themeColor="text1" w:themeTint="BF"/>
                          <w:sz w:val="16"/>
                          <w:szCs w:val="16"/>
                        </w:rPr>
                        <w:t>uzupełniając</w:t>
                      </w:r>
                      <w:r w:rsidRPr="00EA0478">
                        <w:rPr>
                          <w:rFonts w:asciiTheme="minorHAnsi" w:cstheme="minorBidi"/>
                          <w:color w:val="404040" w:themeColor="text1" w:themeTint="BF"/>
                          <w:sz w:val="16"/>
                          <w:szCs w:val="16"/>
                        </w:rPr>
                        <w:t>e</w:t>
                      </w:r>
                    </w:p>
                  </w:txbxContent>
                </v:textbox>
              </v:shape>
            </w:pict>
          </mc:Fallback>
        </mc:AlternateContent>
      </w:r>
      <w:r w:rsidRPr="008368C5">
        <w:rPr>
          <w:noProof/>
        </w:rPr>
        <mc:AlternateContent>
          <mc:Choice Requires="wps">
            <w:drawing>
              <wp:anchor distT="0" distB="0" distL="114300" distR="114300" simplePos="0" relativeHeight="251658241" behindDoc="0" locked="0" layoutInCell="1" allowOverlap="1" wp14:anchorId="7B723FA8" wp14:editId="690107C4">
                <wp:simplePos x="0" y="0"/>
                <wp:positionH relativeFrom="column">
                  <wp:posOffset>995680</wp:posOffset>
                </wp:positionH>
                <wp:positionV relativeFrom="paragraph">
                  <wp:posOffset>2291080</wp:posOffset>
                </wp:positionV>
                <wp:extent cx="742950" cy="352928"/>
                <wp:effectExtent l="0" t="0" r="0" b="0"/>
                <wp:wrapNone/>
                <wp:docPr id="1866059341" name="pole tekstowe 1"/>
                <wp:cNvGraphicFramePr/>
                <a:graphic xmlns:a="http://schemas.openxmlformats.org/drawingml/2006/main">
                  <a:graphicData uri="http://schemas.microsoft.com/office/word/2010/wordprocessingShape">
                    <wps:wsp>
                      <wps:cNvSpPr txBox="1"/>
                      <wps:spPr>
                        <a:xfrm>
                          <a:off x="0" y="0"/>
                          <a:ext cx="742950" cy="352928"/>
                        </a:xfrm>
                        <a:prstGeom prst="rect">
                          <a:avLst/>
                        </a:prstGeom>
                      </wps:spPr>
                      <wps:txbx>
                        <w:txbxContent>
                          <w:p w14:paraId="53D750AD" w14:textId="77777777" w:rsidR="00B146EE" w:rsidRPr="00EA0478" w:rsidRDefault="00B146EE" w:rsidP="00407C66">
                            <w:pPr>
                              <w:jc w:val="center"/>
                              <w:rPr>
                                <w:rFonts w:asciiTheme="minorHAnsi" w:cstheme="minorBidi"/>
                                <w:color w:val="404040" w:themeColor="text1" w:themeTint="BF"/>
                                <w:sz w:val="16"/>
                                <w:szCs w:val="16"/>
                              </w:rPr>
                            </w:pPr>
                            <w:r w:rsidRPr="00EA0478">
                              <w:rPr>
                                <w:rFonts w:asciiTheme="minorHAnsi" w:cstheme="minorBidi"/>
                                <w:color w:val="404040" w:themeColor="text1" w:themeTint="BF"/>
                                <w:sz w:val="16"/>
                                <w:szCs w:val="16"/>
                              </w:rPr>
                              <w:t>podstawowe</w:t>
                            </w:r>
                          </w:p>
                        </w:txbxContent>
                      </wps:txbx>
                      <wps:bodyPr wrap="square" rtlCol="0"/>
                    </wps:wsp>
                  </a:graphicData>
                </a:graphic>
                <wp14:sizeRelH relativeFrom="margin">
                  <wp14:pctWidth>0</wp14:pctWidth>
                </wp14:sizeRelH>
              </wp:anchor>
            </w:drawing>
          </mc:Choice>
          <mc:Fallback>
            <w:pict>
              <v:shape w14:anchorId="7B723FA8" id="_x0000_s1033" type="#_x0000_t202" style="position:absolute;left:0;text-align:left;margin-left:78.4pt;margin-top:180.4pt;width:58.5pt;height:27.8pt;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" filled="f" stroked="f">
                <v:textbox>
                  <w:txbxContent>
                    <w:p w14:paraId="53D750AD" w14:textId="77777777" w:rsidR="00B146EE" w:rsidRPr="00EA0478" w:rsidRDefault="00B146EE" w:rsidP="00407C66">
                      <w:pPr>
                        <w:jc w:val="center"/>
                        <w:rPr>
                          <w:rFonts w:asciiTheme="minorHAnsi" w:cstheme="minorBidi"/>
                          <w:color w:val="404040" w:themeColor="text1" w:themeTint="BF"/>
                          <w:sz w:val="16"/>
                          <w:szCs w:val="16"/>
                        </w:rPr>
                      </w:pPr>
                      <w:r w:rsidRPr="00EA0478">
                        <w:rPr>
                          <w:rFonts w:asciiTheme="minorHAnsi" w:cstheme="minorBidi"/>
                          <w:color w:val="404040" w:themeColor="text1" w:themeTint="BF"/>
                          <w:sz w:val="16"/>
                          <w:szCs w:val="16"/>
                        </w:rPr>
                        <w:t>podstawowe</w:t>
                      </w:r>
                    </w:p>
                  </w:txbxContent>
                </v:textbox>
              </v:shape>
            </w:pict>
          </mc:Fallback>
        </mc:AlternateContent>
      </w:r>
      <w:r w:rsidRPr="008368C5">
        <w:rPr>
          <w:noProof/>
        </w:rPr>
        <w:drawing>
          <wp:inline distT="0" distB="0" distL="0" distR="0" wp14:anchorId="6793CE3B" wp14:editId="2C5B9A15">
            <wp:extent cx="5760000" cy="3240000"/>
            <wp:effectExtent l="0" t="0" r="12700" b="17780"/>
            <wp:docPr id="1866059342" name="Wykres 1866059342">
              <a:extLst xmlns:a="http://schemas.openxmlformats.org/drawingml/2006/main">
                <a:ext uri="{FF2B5EF4-FFF2-40B4-BE49-F238E27FC236}">
                  <a16:creationId xmlns:a16="http://schemas.microsoft.com/office/drawing/2014/main" id="{052F2292-99A7-4511-9B60-5F9C86261E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61DFCA74" w14:textId="133C1AB5" w:rsidR="00CF5B6D" w:rsidRPr="008368C5" w:rsidRDefault="000C1254" w:rsidP="00FF1099">
      <w:pPr>
        <w:pStyle w:val="Wykres"/>
      </w:pPr>
      <w:bookmarkStart w:id="568" w:name="_Toc68709773"/>
      <w:r w:rsidRPr="008368C5">
        <w:t xml:space="preserve">Wykres </w:t>
      </w:r>
      <w:r w:rsidR="00407C66" w:rsidRPr="008368C5">
        <w:fldChar w:fldCharType="begin"/>
      </w:r>
      <w:r w:rsidR="00407C66" w:rsidRPr="008368C5">
        <w:instrText>STYLEREF 1 \s</w:instrText>
      </w:r>
      <w:r w:rsidR="00407C66" w:rsidRPr="008368C5">
        <w:fldChar w:fldCharType="separate"/>
      </w:r>
      <w:r w:rsidR="00B146EE">
        <w:rPr>
          <w:noProof/>
        </w:rPr>
        <w:t>12</w:t>
      </w:r>
      <w:r w:rsidR="00407C66" w:rsidRPr="008368C5">
        <w:fldChar w:fldCharType="end"/>
      </w:r>
      <w:r w:rsidR="00311AFB" w:rsidRPr="008368C5">
        <w:noBreakHyphen/>
      </w:r>
      <w:r w:rsidR="00407C66" w:rsidRPr="008368C5">
        <w:fldChar w:fldCharType="begin"/>
      </w:r>
      <w:r w:rsidR="00407C66" w:rsidRPr="008368C5">
        <w:instrText>SEQ Wykres \* ARABIC \s 1</w:instrText>
      </w:r>
      <w:r w:rsidR="00407C66" w:rsidRPr="008368C5">
        <w:fldChar w:fldCharType="separate"/>
      </w:r>
      <w:r w:rsidR="00B146EE">
        <w:rPr>
          <w:noProof/>
        </w:rPr>
        <w:t>26</w:t>
      </w:r>
      <w:r w:rsidR="00407C66" w:rsidRPr="008368C5">
        <w:fldChar w:fldCharType="end"/>
      </w:r>
      <w:r w:rsidR="00311AFB" w:rsidRPr="008368C5">
        <w:rPr>
          <w:noProof/>
        </w:rPr>
        <w:tab/>
      </w:r>
      <w:r w:rsidR="00FF1099" w:rsidRPr="008368C5">
        <w:t>Podział działań w zestawie dla TWCW dla obszaru dorzecza Wisły</w:t>
      </w:r>
      <w:bookmarkEnd w:id="568"/>
    </w:p>
    <w:p w14:paraId="6166C1DE" w14:textId="77777777" w:rsidR="004E7E47" w:rsidRPr="008368C5" w:rsidRDefault="004E7E47" w:rsidP="006D7BBA">
      <w:pPr>
        <w:pStyle w:val="rdo0"/>
      </w:pPr>
      <w:r w:rsidRPr="008368C5">
        <w:t xml:space="preserve">Źródło: opracowanie </w:t>
      </w:r>
      <w:r w:rsidR="00F53768" w:rsidRPr="008368C5">
        <w:t>własne</w:t>
      </w:r>
    </w:p>
    <w:p w14:paraId="7E78F604" w14:textId="3E2859E9" w:rsidR="00CF5B6D" w:rsidRPr="008368C5" w:rsidRDefault="00CF5B6D" w:rsidP="00CF5B6D">
      <w:r w:rsidRPr="008368C5">
        <w:t xml:space="preserve">Informacje o działaniach zaplanowanych dla danej </w:t>
      </w:r>
      <w:proofErr w:type="spellStart"/>
      <w:r w:rsidRPr="008368C5">
        <w:t>jcwp</w:t>
      </w:r>
      <w:proofErr w:type="spellEnd"/>
      <w:r w:rsidRPr="008368C5">
        <w:t xml:space="preserve"> uwzględnione zostały w załączniku nr </w:t>
      </w:r>
      <w:r w:rsidR="00601135" w:rsidRPr="008368C5">
        <w:t>7</w:t>
      </w:r>
      <w:r w:rsidR="00FF1099" w:rsidRPr="008368C5">
        <w:t xml:space="preserve">.6 </w:t>
      </w:r>
      <w:r w:rsidRPr="008368C5">
        <w:t xml:space="preserve">(Zestaw działań TW i CW). Zobrazowanie przestrzenne </w:t>
      </w:r>
      <w:proofErr w:type="spellStart"/>
      <w:r w:rsidRPr="008368C5">
        <w:t>jcwp</w:t>
      </w:r>
      <w:proofErr w:type="spellEnd"/>
      <w:r w:rsidRPr="008368C5">
        <w:t xml:space="preserve"> TW i CW w obszarze dorzecza Wisły z</w:t>
      </w:r>
      <w:r w:rsidR="00407C66" w:rsidRPr="008368C5">
        <w:t> </w:t>
      </w:r>
      <w:r w:rsidRPr="008368C5">
        <w:t>przypisanym zestawem działań stanowi załącznik graficzny nr 36.</w:t>
      </w:r>
    </w:p>
    <w:p w14:paraId="018300A7" w14:textId="579C342B" w:rsidR="00CF5B6D" w:rsidRPr="008368C5" w:rsidRDefault="00165BD4" w:rsidP="007B4F65">
      <w:pPr>
        <w:pStyle w:val="Nagwek3"/>
      </w:pPr>
      <w:bookmarkStart w:id="569" w:name="_Toc68709450"/>
      <w:r w:rsidRPr="008368C5">
        <w:t>Z</w:t>
      </w:r>
      <w:r w:rsidR="00CF5B6D" w:rsidRPr="008368C5">
        <w:t xml:space="preserve">estawy działań dla </w:t>
      </w:r>
      <w:proofErr w:type="spellStart"/>
      <w:r w:rsidR="00CF5B6D" w:rsidRPr="008368C5">
        <w:t>jcwpd</w:t>
      </w:r>
      <w:proofErr w:type="spellEnd"/>
      <w:r w:rsidR="00CF5B6D" w:rsidRPr="008368C5">
        <w:t xml:space="preserve"> (GW)</w:t>
      </w:r>
      <w:bookmarkEnd w:id="569"/>
    </w:p>
    <w:p w14:paraId="5E6E116D" w14:textId="77777777" w:rsidR="00CF5B6D" w:rsidRPr="008368C5" w:rsidRDefault="00CF5B6D" w:rsidP="00CF5B6D">
      <w:r w:rsidRPr="008368C5">
        <w:t xml:space="preserve">Zestawy działań dla poszczególnych </w:t>
      </w:r>
      <w:proofErr w:type="spellStart"/>
      <w:r w:rsidRPr="008368C5">
        <w:t>jcwpd</w:t>
      </w:r>
      <w:proofErr w:type="spellEnd"/>
      <w:r w:rsidRPr="008368C5">
        <w:t xml:space="preserve"> (GW)</w:t>
      </w:r>
      <w:r w:rsidRPr="008368C5">
        <w:rPr>
          <w:b/>
          <w:bCs/>
        </w:rPr>
        <w:t xml:space="preserve"> </w:t>
      </w:r>
      <w:r w:rsidRPr="008368C5">
        <w:t xml:space="preserve">były konstruowane na podstawie oceny ryzyka nieosiągnięcia celów środowiskowych, a także wyników oceny stanu </w:t>
      </w:r>
      <w:proofErr w:type="spellStart"/>
      <w:r w:rsidRPr="008368C5">
        <w:t>jcwpd</w:t>
      </w:r>
      <w:proofErr w:type="spellEnd"/>
      <w:r w:rsidRPr="008368C5">
        <w:t>.</w:t>
      </w:r>
    </w:p>
    <w:p w14:paraId="3F9F6CC5" w14:textId="77777777" w:rsidR="00CF5B6D" w:rsidRPr="008368C5" w:rsidRDefault="00CF5B6D" w:rsidP="00CF5B6D">
      <w:r w:rsidRPr="008368C5">
        <w:t xml:space="preserve">Analizie poddano przyczyny stanu słabego </w:t>
      </w:r>
      <w:proofErr w:type="spellStart"/>
      <w:r w:rsidRPr="008368C5">
        <w:t>jcwpd</w:t>
      </w:r>
      <w:proofErr w:type="spellEnd"/>
      <w:r w:rsidRPr="008368C5">
        <w:t xml:space="preserve"> oraz zagrożenia w odniesieniu do osiągnięcia ustalonych celów środowiskowych. Dla każdej </w:t>
      </w:r>
      <w:proofErr w:type="spellStart"/>
      <w:r w:rsidRPr="008368C5">
        <w:t>jcwpd</w:t>
      </w:r>
      <w:proofErr w:type="spellEnd"/>
      <w:r w:rsidRPr="008368C5">
        <w:t xml:space="preserve"> podano w zestawie informację na temat wyniku najnowszej oceny stanu wykonanej w 2020 r. na podstawie wyników monitoringu diagnostycznego z</w:t>
      </w:r>
      <w:r w:rsidR="0010041B" w:rsidRPr="008368C5">
        <w:t> 2019 r.</w:t>
      </w:r>
      <w:r w:rsidRPr="008368C5">
        <w:t xml:space="preserve"> oraz oceny ryzyka, różnicując z uwagi na rodzaj presji decydującej o stanie słabym bądź zagrożeniu </w:t>
      </w:r>
      <w:proofErr w:type="spellStart"/>
      <w:r w:rsidRPr="008368C5">
        <w:t>jcwpd</w:t>
      </w:r>
      <w:proofErr w:type="spellEnd"/>
      <w:r w:rsidRPr="008368C5">
        <w:t xml:space="preserve"> (presje związane ze stanem ilościowym, chemicznym lub ilościowym i</w:t>
      </w:r>
      <w:r w:rsidR="0010041B" w:rsidRPr="008368C5">
        <w:t xml:space="preserve"> chemicznym). </w:t>
      </w:r>
      <w:r w:rsidRPr="008368C5">
        <w:t xml:space="preserve">Działania dla poszczególnych </w:t>
      </w:r>
      <w:proofErr w:type="spellStart"/>
      <w:r w:rsidRPr="008368C5">
        <w:t>jcwpd</w:t>
      </w:r>
      <w:proofErr w:type="spellEnd"/>
      <w:r w:rsidRPr="008368C5">
        <w:t xml:space="preserve"> przypisywano tak, aby były ukierunkowane na</w:t>
      </w:r>
      <w:r w:rsidR="0010041B" w:rsidRPr="008368C5">
        <w:t> </w:t>
      </w:r>
      <w:r w:rsidRPr="008368C5">
        <w:t xml:space="preserve">redukcję zidentyfikowanych presji decydujących o stanie lub zagrożeniu </w:t>
      </w:r>
      <w:proofErr w:type="spellStart"/>
      <w:r w:rsidRPr="008368C5">
        <w:t>jcwpd</w:t>
      </w:r>
      <w:proofErr w:type="spellEnd"/>
      <w:r w:rsidRPr="008368C5">
        <w:t xml:space="preserve">. W obszarze presji wpływających na stan chemiczny </w:t>
      </w:r>
      <w:proofErr w:type="spellStart"/>
      <w:r w:rsidRPr="008368C5">
        <w:t>jcwpd</w:t>
      </w:r>
      <w:proofErr w:type="spellEnd"/>
      <w:r w:rsidRPr="008368C5">
        <w:t xml:space="preserve"> dodatkowo dokonano rozdzielenia z uwagi na rodzaj presji, wyróżniając:</w:t>
      </w:r>
    </w:p>
    <w:p w14:paraId="621CAA2A" w14:textId="77777777" w:rsidR="00CF5B6D" w:rsidRPr="008368C5" w:rsidRDefault="00CF5B6D" w:rsidP="0010041B">
      <w:pPr>
        <w:pStyle w:val="Akapitzlist"/>
        <w:rPr>
          <w:rFonts w:eastAsia="Yu Mincho" w:cs="Arial"/>
        </w:rPr>
      </w:pPr>
      <w:r w:rsidRPr="008368C5">
        <w:t>presje związane z rolnictwem i gospodarką komunalną (presja chemiczna typu A),</w:t>
      </w:r>
    </w:p>
    <w:p w14:paraId="00B8FCFB" w14:textId="77777777" w:rsidR="00CF5B6D" w:rsidRPr="008368C5" w:rsidRDefault="00CF5B6D" w:rsidP="0010041B">
      <w:pPr>
        <w:pStyle w:val="Akapitzlist"/>
        <w:rPr>
          <w:rFonts w:eastAsia="Yu Mincho" w:cs="Arial"/>
        </w:rPr>
      </w:pPr>
      <w:r w:rsidRPr="008368C5">
        <w:t xml:space="preserve">presje związane z przemysłem </w:t>
      </w:r>
      <w:r w:rsidR="001F0B8C" w:rsidRPr="008368C5">
        <w:t xml:space="preserve">i urbanizacją </w:t>
      </w:r>
      <w:r w:rsidRPr="008368C5">
        <w:t>(presja chemiczna typu B).</w:t>
      </w:r>
    </w:p>
    <w:p w14:paraId="53CDD5FD" w14:textId="77777777" w:rsidR="0010041B" w:rsidRPr="008368C5" w:rsidRDefault="0010041B" w:rsidP="0010041B">
      <w:r w:rsidRPr="008368C5">
        <w:t xml:space="preserve">Z 40 różnego rodzaju działań zdefiniowanych w katalogu działań dla </w:t>
      </w:r>
      <w:proofErr w:type="spellStart"/>
      <w:r w:rsidRPr="008368C5">
        <w:t>jcwpd</w:t>
      </w:r>
      <w:proofErr w:type="spellEnd"/>
      <w:r w:rsidRPr="008368C5">
        <w:t xml:space="preserve"> wydzielonych na obszarze dorzecza Wisły przypisano 15 działań o zróżnicowanym charakterze. W tej liczbie 4 to działania podstawowe, zaś 11 to działania uzupełniające (tabela 12-11). Dobór działań uzupełniających wynikał z charakterystyki poszczególnych </w:t>
      </w:r>
      <w:proofErr w:type="spellStart"/>
      <w:r w:rsidRPr="008368C5">
        <w:t>jcwpd</w:t>
      </w:r>
      <w:proofErr w:type="spellEnd"/>
      <w:r w:rsidRPr="008368C5">
        <w:t>, a przede wszystkim z rodzaju zidentyfikowanych presji powodujących, że osiągnięcie ustalonych dla nich celów środowiskowych jest zagrożone.</w:t>
      </w:r>
    </w:p>
    <w:p w14:paraId="1A973C95" w14:textId="1D5EF788" w:rsidR="0010041B" w:rsidRPr="008368C5" w:rsidRDefault="0010041B" w:rsidP="0010041B">
      <w:pPr>
        <w:pStyle w:val="Tabela"/>
      </w:pPr>
      <w:bookmarkStart w:id="570" w:name="_Toc67643531"/>
      <w:bookmarkStart w:id="571" w:name="_Toc68709623"/>
      <w:r w:rsidRPr="008368C5">
        <w:lastRenderedPageBreak/>
        <w:t xml:space="preserve">Tabela </w:t>
      </w:r>
      <w:r w:rsidRPr="008368C5">
        <w:fldChar w:fldCharType="begin"/>
      </w:r>
      <w:r w:rsidRPr="008368C5">
        <w:instrText>STYLEREF 1 \s</w:instrText>
      </w:r>
      <w:r w:rsidRPr="008368C5">
        <w:fldChar w:fldCharType="separate"/>
      </w:r>
      <w:r w:rsidR="00B146EE">
        <w:rPr>
          <w:noProof/>
        </w:rPr>
        <w:t>12</w:t>
      </w:r>
      <w:r w:rsidRPr="008368C5">
        <w:fldChar w:fldCharType="end"/>
      </w:r>
      <w:r w:rsidRPr="008368C5">
        <w:noBreakHyphen/>
      </w:r>
      <w:r w:rsidRPr="008368C5">
        <w:fldChar w:fldCharType="begin"/>
      </w:r>
      <w:r w:rsidRPr="008368C5">
        <w:instrText>SEQ Tabela \* ARABIC \s 1</w:instrText>
      </w:r>
      <w:r w:rsidRPr="008368C5">
        <w:fldChar w:fldCharType="separate"/>
      </w:r>
      <w:r w:rsidR="00B146EE">
        <w:rPr>
          <w:noProof/>
        </w:rPr>
        <w:t>11</w:t>
      </w:r>
      <w:r w:rsidRPr="008368C5">
        <w:fldChar w:fldCharType="end"/>
      </w:r>
      <w:r w:rsidR="004D3F6A" w:rsidRPr="008368C5">
        <w:rPr>
          <w:noProof/>
        </w:rPr>
        <w:tab/>
      </w:r>
      <w:r w:rsidRPr="008368C5">
        <w:t xml:space="preserve">Zestawienie działań uzupełniających przypisanych do </w:t>
      </w:r>
      <w:proofErr w:type="spellStart"/>
      <w:r w:rsidRPr="008368C5">
        <w:t>jcwpd</w:t>
      </w:r>
      <w:proofErr w:type="spellEnd"/>
      <w:r w:rsidRPr="008368C5">
        <w:t xml:space="preserve"> na obszarze dorzecza Wisły</w:t>
      </w:r>
      <w:bookmarkEnd w:id="570"/>
      <w:bookmarkEnd w:id="571"/>
    </w:p>
    <w:tbl>
      <w:tblPr>
        <w:tblStyle w:val="IIaPGW1"/>
        <w:tblW w:w="9060" w:type="dxa"/>
        <w:tblLayout w:type="fixed"/>
        <w:tblLook w:val="00A0" w:firstRow="1" w:lastRow="0" w:firstColumn="1" w:lastColumn="0" w:noHBand="0" w:noVBand="0"/>
      </w:tblPr>
      <w:tblGrid>
        <w:gridCol w:w="846"/>
        <w:gridCol w:w="4819"/>
        <w:gridCol w:w="1438"/>
        <w:gridCol w:w="1957"/>
      </w:tblGrid>
      <w:tr w:rsidR="0010041B" w:rsidRPr="008368C5" w14:paraId="19F0AE55" w14:textId="77777777" w:rsidTr="00247B51">
        <w:trPr>
          <w:cnfStyle w:val="100000000000" w:firstRow="1" w:lastRow="0" w:firstColumn="0" w:lastColumn="0" w:oddVBand="0" w:evenVBand="0" w:oddHBand="0" w:evenHBand="0" w:firstRowFirstColumn="0" w:firstRowLastColumn="0" w:lastRowFirstColumn="0" w:lastRowLastColumn="0"/>
          <w:trHeight w:val="454"/>
        </w:trPr>
        <w:tc>
          <w:tcPr>
            <w:tcW w:w="846" w:type="dxa"/>
            <w:shd w:val="clear" w:color="auto" w:fill="BFBFBF" w:themeFill="background1" w:themeFillShade="BF"/>
          </w:tcPr>
          <w:p w14:paraId="36FBCDC3" w14:textId="77777777" w:rsidR="0010041B" w:rsidRPr="008368C5" w:rsidRDefault="0010041B" w:rsidP="00247B51">
            <w:pPr>
              <w:spacing w:before="40" w:after="40"/>
              <w:jc w:val="center"/>
              <w:rPr>
                <w:rFonts w:asciiTheme="minorHAnsi" w:hAnsiTheme="minorHAnsi" w:cstheme="minorHAnsi"/>
                <w:b/>
                <w:sz w:val="20"/>
                <w:szCs w:val="20"/>
              </w:rPr>
            </w:pPr>
            <w:r w:rsidRPr="008368C5">
              <w:rPr>
                <w:rFonts w:asciiTheme="minorHAnsi" w:hAnsiTheme="minorHAnsi" w:cstheme="minorHAnsi"/>
                <w:b/>
                <w:sz w:val="20"/>
                <w:szCs w:val="20"/>
              </w:rPr>
              <w:t xml:space="preserve">Kod </w:t>
            </w:r>
            <w:proofErr w:type="spellStart"/>
            <w:r w:rsidRPr="008368C5">
              <w:rPr>
                <w:rFonts w:asciiTheme="minorHAnsi" w:hAnsiTheme="minorHAnsi" w:cstheme="minorHAnsi"/>
                <w:b/>
                <w:sz w:val="20"/>
                <w:szCs w:val="20"/>
              </w:rPr>
              <w:t>IIaPGW</w:t>
            </w:r>
            <w:proofErr w:type="spellEnd"/>
          </w:p>
        </w:tc>
        <w:tc>
          <w:tcPr>
            <w:tcW w:w="4819" w:type="dxa"/>
            <w:shd w:val="clear" w:color="auto" w:fill="BFBFBF" w:themeFill="background1" w:themeFillShade="BF"/>
          </w:tcPr>
          <w:p w14:paraId="75117D11" w14:textId="77777777" w:rsidR="0010041B" w:rsidRPr="008368C5" w:rsidRDefault="0010041B" w:rsidP="00247B51">
            <w:pPr>
              <w:spacing w:before="40" w:after="40"/>
              <w:jc w:val="center"/>
              <w:rPr>
                <w:rFonts w:asciiTheme="minorHAnsi" w:hAnsiTheme="minorHAnsi" w:cstheme="minorHAnsi"/>
                <w:b/>
                <w:sz w:val="20"/>
                <w:szCs w:val="20"/>
              </w:rPr>
            </w:pPr>
            <w:r w:rsidRPr="008368C5">
              <w:rPr>
                <w:rFonts w:asciiTheme="minorHAnsi" w:hAnsiTheme="minorHAnsi" w:cstheme="minorHAnsi"/>
                <w:b/>
                <w:sz w:val="20"/>
                <w:szCs w:val="20"/>
              </w:rPr>
              <w:t>Nazwa działania</w:t>
            </w:r>
          </w:p>
        </w:tc>
        <w:tc>
          <w:tcPr>
            <w:tcW w:w="1438" w:type="dxa"/>
            <w:shd w:val="clear" w:color="auto" w:fill="BFBFBF" w:themeFill="background1" w:themeFillShade="BF"/>
          </w:tcPr>
          <w:p w14:paraId="3AF7DD1A" w14:textId="05758F48" w:rsidR="0010041B" w:rsidRPr="008368C5" w:rsidRDefault="0010041B" w:rsidP="00247B51">
            <w:pPr>
              <w:spacing w:before="40" w:after="40"/>
              <w:jc w:val="center"/>
              <w:rPr>
                <w:rFonts w:asciiTheme="minorHAnsi" w:hAnsiTheme="minorHAnsi" w:cstheme="minorHAnsi"/>
                <w:b/>
                <w:sz w:val="20"/>
                <w:szCs w:val="20"/>
              </w:rPr>
            </w:pPr>
            <w:r w:rsidRPr="008368C5">
              <w:rPr>
                <w:rFonts w:asciiTheme="minorHAnsi" w:hAnsiTheme="minorHAnsi" w:cstheme="minorHAnsi"/>
                <w:b/>
                <w:sz w:val="20"/>
                <w:szCs w:val="20"/>
              </w:rPr>
              <w:t xml:space="preserve">Liczba </w:t>
            </w:r>
            <w:proofErr w:type="spellStart"/>
            <w:r w:rsidRPr="008368C5">
              <w:rPr>
                <w:rFonts w:asciiTheme="minorHAnsi" w:hAnsiTheme="minorHAnsi" w:cstheme="minorHAnsi"/>
                <w:b/>
                <w:sz w:val="20"/>
                <w:szCs w:val="20"/>
              </w:rPr>
              <w:t>jcwpd</w:t>
            </w:r>
            <w:proofErr w:type="spellEnd"/>
            <w:r w:rsidRPr="008368C5">
              <w:rPr>
                <w:rFonts w:asciiTheme="minorHAnsi" w:hAnsiTheme="minorHAnsi" w:cstheme="minorHAnsi"/>
                <w:b/>
                <w:sz w:val="20"/>
                <w:szCs w:val="20"/>
              </w:rPr>
              <w:t xml:space="preserve"> przypisanym działaniem</w:t>
            </w:r>
          </w:p>
        </w:tc>
        <w:tc>
          <w:tcPr>
            <w:tcW w:w="1957" w:type="dxa"/>
            <w:shd w:val="clear" w:color="auto" w:fill="BFBFBF" w:themeFill="background1" w:themeFillShade="BF"/>
          </w:tcPr>
          <w:p w14:paraId="51EA05E3" w14:textId="77777777" w:rsidR="0010041B" w:rsidRPr="008368C5" w:rsidRDefault="0010041B" w:rsidP="00247B51">
            <w:pPr>
              <w:spacing w:before="40" w:after="40"/>
              <w:jc w:val="center"/>
              <w:rPr>
                <w:rFonts w:asciiTheme="minorHAnsi" w:hAnsiTheme="minorHAnsi" w:cstheme="minorHAnsi"/>
                <w:b/>
                <w:sz w:val="20"/>
                <w:szCs w:val="20"/>
              </w:rPr>
            </w:pPr>
            <w:r w:rsidRPr="008368C5">
              <w:rPr>
                <w:rFonts w:asciiTheme="minorHAnsi" w:hAnsiTheme="minorHAnsi" w:cstheme="minorHAnsi"/>
                <w:b/>
                <w:sz w:val="20"/>
                <w:szCs w:val="20"/>
              </w:rPr>
              <w:t xml:space="preserve">Udział w ogólnej liczbie </w:t>
            </w:r>
            <w:proofErr w:type="spellStart"/>
            <w:r w:rsidRPr="008368C5">
              <w:rPr>
                <w:rFonts w:asciiTheme="minorHAnsi" w:hAnsiTheme="minorHAnsi" w:cstheme="minorHAnsi"/>
                <w:b/>
                <w:sz w:val="20"/>
                <w:szCs w:val="20"/>
              </w:rPr>
              <w:t>jcwpd</w:t>
            </w:r>
            <w:proofErr w:type="spellEnd"/>
            <w:r w:rsidRPr="008368C5">
              <w:rPr>
                <w:rFonts w:asciiTheme="minorHAnsi" w:hAnsiTheme="minorHAnsi" w:cstheme="minorHAnsi"/>
                <w:b/>
                <w:sz w:val="20"/>
                <w:szCs w:val="20"/>
              </w:rPr>
              <w:t xml:space="preserve"> ze zbudowanym działaniem (%)</w:t>
            </w:r>
          </w:p>
        </w:tc>
      </w:tr>
      <w:tr w:rsidR="0010041B" w:rsidRPr="008368C5" w14:paraId="69BE226E" w14:textId="77777777" w:rsidTr="00247B51">
        <w:trPr>
          <w:trHeight w:val="454"/>
        </w:trPr>
        <w:tc>
          <w:tcPr>
            <w:tcW w:w="846" w:type="dxa"/>
          </w:tcPr>
          <w:p w14:paraId="415CB6B0" w14:textId="77777777" w:rsidR="0010041B" w:rsidRPr="008368C5" w:rsidRDefault="0010041B" w:rsidP="002724FB">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GWI</w:t>
            </w:r>
          </w:p>
        </w:tc>
        <w:tc>
          <w:tcPr>
            <w:tcW w:w="4819" w:type="dxa"/>
          </w:tcPr>
          <w:p w14:paraId="1CD9668A" w14:textId="77777777" w:rsidR="0010041B" w:rsidRPr="008368C5" w:rsidRDefault="0010041B" w:rsidP="00247B51">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weryfikacja zasobów dyspozycyjnych wód podziemnych</w:t>
            </w:r>
          </w:p>
        </w:tc>
        <w:tc>
          <w:tcPr>
            <w:tcW w:w="1438" w:type="dxa"/>
          </w:tcPr>
          <w:p w14:paraId="5B3F857C" w14:textId="77777777" w:rsidR="0010041B" w:rsidRPr="008368C5" w:rsidRDefault="0010041B" w:rsidP="00247B51">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11</w:t>
            </w:r>
          </w:p>
        </w:tc>
        <w:tc>
          <w:tcPr>
            <w:tcW w:w="1957" w:type="dxa"/>
          </w:tcPr>
          <w:p w14:paraId="2EF0DF95" w14:textId="77777777" w:rsidR="0010041B" w:rsidRPr="008368C5" w:rsidRDefault="0010041B" w:rsidP="00247B51">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18,7</w:t>
            </w:r>
          </w:p>
        </w:tc>
      </w:tr>
      <w:tr w:rsidR="0010041B" w:rsidRPr="008368C5" w14:paraId="5176B6D3" w14:textId="77777777" w:rsidTr="00247B51">
        <w:trPr>
          <w:trHeight w:val="454"/>
        </w:trPr>
        <w:tc>
          <w:tcPr>
            <w:tcW w:w="846" w:type="dxa"/>
          </w:tcPr>
          <w:p w14:paraId="3E3BC4DB" w14:textId="77777777" w:rsidR="0010041B" w:rsidRPr="008368C5" w:rsidRDefault="0010041B" w:rsidP="002724FB">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GWI</w:t>
            </w:r>
          </w:p>
        </w:tc>
        <w:tc>
          <w:tcPr>
            <w:tcW w:w="4819" w:type="dxa"/>
          </w:tcPr>
          <w:p w14:paraId="15FBD8CF" w14:textId="77777777" w:rsidR="0010041B" w:rsidRPr="008368C5" w:rsidRDefault="0010041B" w:rsidP="00247B51">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weryfikacja zasobów eksploatacyjnych ujęć wód podziemnych ustalonych na podstawie dokumentacji hydrogeologicznych wykonanych przed 2004 r</w:t>
            </w:r>
          </w:p>
        </w:tc>
        <w:tc>
          <w:tcPr>
            <w:tcW w:w="1438" w:type="dxa"/>
          </w:tcPr>
          <w:p w14:paraId="79B9291B" w14:textId="77777777" w:rsidR="0010041B" w:rsidRPr="008368C5" w:rsidRDefault="0010041B" w:rsidP="00247B51">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10</w:t>
            </w:r>
          </w:p>
        </w:tc>
        <w:tc>
          <w:tcPr>
            <w:tcW w:w="1957" w:type="dxa"/>
          </w:tcPr>
          <w:p w14:paraId="4F6ADB95" w14:textId="77777777" w:rsidR="0010041B" w:rsidRPr="008368C5" w:rsidRDefault="0010041B" w:rsidP="00247B51">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16,9</w:t>
            </w:r>
          </w:p>
        </w:tc>
      </w:tr>
      <w:tr w:rsidR="0010041B" w:rsidRPr="008368C5" w14:paraId="32E35804" w14:textId="77777777" w:rsidTr="00247B51">
        <w:trPr>
          <w:trHeight w:val="454"/>
        </w:trPr>
        <w:tc>
          <w:tcPr>
            <w:tcW w:w="846" w:type="dxa"/>
          </w:tcPr>
          <w:p w14:paraId="5250925F" w14:textId="77777777" w:rsidR="0010041B" w:rsidRPr="008368C5" w:rsidRDefault="0010041B" w:rsidP="002724FB">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GWI</w:t>
            </w:r>
          </w:p>
        </w:tc>
        <w:tc>
          <w:tcPr>
            <w:tcW w:w="4819" w:type="dxa"/>
          </w:tcPr>
          <w:p w14:paraId="780C188E" w14:textId="77777777" w:rsidR="0010041B" w:rsidRPr="008368C5" w:rsidRDefault="0010041B" w:rsidP="00247B51">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ograniczenie zużycia wody w rolnictwie</w:t>
            </w:r>
          </w:p>
        </w:tc>
        <w:tc>
          <w:tcPr>
            <w:tcW w:w="1438" w:type="dxa"/>
          </w:tcPr>
          <w:p w14:paraId="0316FBD2" w14:textId="77777777" w:rsidR="0010041B" w:rsidRPr="008368C5" w:rsidRDefault="0010041B" w:rsidP="00247B51">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9</w:t>
            </w:r>
          </w:p>
        </w:tc>
        <w:tc>
          <w:tcPr>
            <w:tcW w:w="1957" w:type="dxa"/>
          </w:tcPr>
          <w:p w14:paraId="23C76110" w14:textId="77777777" w:rsidR="0010041B" w:rsidRPr="008368C5" w:rsidRDefault="0010041B" w:rsidP="00247B51">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15,2</w:t>
            </w:r>
          </w:p>
        </w:tc>
      </w:tr>
      <w:tr w:rsidR="0010041B" w:rsidRPr="008368C5" w14:paraId="518F78A4" w14:textId="77777777" w:rsidTr="00247B51">
        <w:trPr>
          <w:trHeight w:val="454"/>
        </w:trPr>
        <w:tc>
          <w:tcPr>
            <w:tcW w:w="846" w:type="dxa"/>
          </w:tcPr>
          <w:p w14:paraId="56B45A95" w14:textId="77777777" w:rsidR="0010041B" w:rsidRPr="008368C5" w:rsidRDefault="0010041B" w:rsidP="002724FB">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GWI</w:t>
            </w:r>
          </w:p>
        </w:tc>
        <w:tc>
          <w:tcPr>
            <w:tcW w:w="4819" w:type="dxa"/>
          </w:tcPr>
          <w:p w14:paraId="6003EAC2" w14:textId="77777777" w:rsidR="0010041B" w:rsidRPr="008368C5" w:rsidRDefault="0010041B" w:rsidP="00247B51">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ograniczenie zużycia wody w przemyśle</w:t>
            </w:r>
          </w:p>
        </w:tc>
        <w:tc>
          <w:tcPr>
            <w:tcW w:w="1438" w:type="dxa"/>
          </w:tcPr>
          <w:p w14:paraId="1151EC25" w14:textId="77777777" w:rsidR="0010041B" w:rsidRPr="008368C5" w:rsidRDefault="0010041B" w:rsidP="00247B51">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10</w:t>
            </w:r>
          </w:p>
        </w:tc>
        <w:tc>
          <w:tcPr>
            <w:tcW w:w="1957" w:type="dxa"/>
          </w:tcPr>
          <w:p w14:paraId="0EDD0EDA" w14:textId="77777777" w:rsidR="0010041B" w:rsidRPr="008368C5" w:rsidRDefault="0010041B" w:rsidP="00247B51">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16,9</w:t>
            </w:r>
          </w:p>
        </w:tc>
      </w:tr>
      <w:tr w:rsidR="0010041B" w:rsidRPr="008368C5" w14:paraId="2EED2248" w14:textId="77777777" w:rsidTr="00247B51">
        <w:trPr>
          <w:trHeight w:val="454"/>
        </w:trPr>
        <w:tc>
          <w:tcPr>
            <w:tcW w:w="846" w:type="dxa"/>
          </w:tcPr>
          <w:p w14:paraId="0814154E" w14:textId="77777777" w:rsidR="0010041B" w:rsidRPr="008368C5" w:rsidRDefault="0010041B" w:rsidP="002724FB">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GWI</w:t>
            </w:r>
          </w:p>
        </w:tc>
        <w:tc>
          <w:tcPr>
            <w:tcW w:w="4819" w:type="dxa"/>
          </w:tcPr>
          <w:p w14:paraId="05821021" w14:textId="77777777" w:rsidR="0010041B" w:rsidRPr="008368C5" w:rsidRDefault="0010041B" w:rsidP="00247B51">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dodatkowy przegląd udzielonych pozwoleń wodnoprawnych związanych z poborem wód podziemnych</w:t>
            </w:r>
          </w:p>
        </w:tc>
        <w:tc>
          <w:tcPr>
            <w:tcW w:w="1438" w:type="dxa"/>
          </w:tcPr>
          <w:p w14:paraId="69B17DB4" w14:textId="77777777" w:rsidR="0010041B" w:rsidRPr="008368C5" w:rsidRDefault="0010041B" w:rsidP="00247B51">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10</w:t>
            </w:r>
          </w:p>
        </w:tc>
        <w:tc>
          <w:tcPr>
            <w:tcW w:w="1957" w:type="dxa"/>
          </w:tcPr>
          <w:p w14:paraId="593059AD" w14:textId="77777777" w:rsidR="0010041B" w:rsidRPr="008368C5" w:rsidRDefault="0010041B" w:rsidP="00247B51">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16,9</w:t>
            </w:r>
          </w:p>
        </w:tc>
      </w:tr>
      <w:tr w:rsidR="0010041B" w:rsidRPr="008368C5" w14:paraId="7493FD4D" w14:textId="77777777" w:rsidTr="00247B51">
        <w:trPr>
          <w:trHeight w:val="454"/>
        </w:trPr>
        <w:tc>
          <w:tcPr>
            <w:tcW w:w="846" w:type="dxa"/>
          </w:tcPr>
          <w:p w14:paraId="590BCA2D" w14:textId="77777777" w:rsidR="0010041B" w:rsidRPr="008368C5" w:rsidRDefault="0010041B" w:rsidP="002724FB">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GWPA</w:t>
            </w:r>
          </w:p>
        </w:tc>
        <w:tc>
          <w:tcPr>
            <w:tcW w:w="4819" w:type="dxa"/>
          </w:tcPr>
          <w:p w14:paraId="3457F3D2" w14:textId="77777777" w:rsidR="0010041B" w:rsidRPr="008368C5" w:rsidRDefault="0010041B" w:rsidP="00247B51">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dobrowolne stosowanie działań ze Zbioru zaleceń dobrej praktyki rolniczej</w:t>
            </w:r>
          </w:p>
        </w:tc>
        <w:tc>
          <w:tcPr>
            <w:tcW w:w="1438" w:type="dxa"/>
          </w:tcPr>
          <w:p w14:paraId="2D31801A" w14:textId="77777777" w:rsidR="0010041B" w:rsidRPr="008368C5" w:rsidRDefault="0010041B" w:rsidP="00247B51">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14</w:t>
            </w:r>
          </w:p>
        </w:tc>
        <w:tc>
          <w:tcPr>
            <w:tcW w:w="1957" w:type="dxa"/>
          </w:tcPr>
          <w:p w14:paraId="5F0C43DA" w14:textId="77777777" w:rsidR="0010041B" w:rsidRPr="008368C5" w:rsidRDefault="0010041B" w:rsidP="00247B51">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23,7</w:t>
            </w:r>
          </w:p>
        </w:tc>
      </w:tr>
      <w:tr w:rsidR="0010041B" w:rsidRPr="008368C5" w14:paraId="3D2E5A18" w14:textId="77777777" w:rsidTr="00247B51">
        <w:trPr>
          <w:trHeight w:val="454"/>
        </w:trPr>
        <w:tc>
          <w:tcPr>
            <w:tcW w:w="846" w:type="dxa"/>
          </w:tcPr>
          <w:p w14:paraId="6C695D85" w14:textId="77777777" w:rsidR="0010041B" w:rsidRPr="008368C5" w:rsidRDefault="0010041B" w:rsidP="002724FB">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GWPA</w:t>
            </w:r>
          </w:p>
        </w:tc>
        <w:tc>
          <w:tcPr>
            <w:tcW w:w="4819" w:type="dxa"/>
          </w:tcPr>
          <w:p w14:paraId="21359C8C" w14:textId="77777777" w:rsidR="0010041B" w:rsidRPr="008368C5" w:rsidRDefault="0010041B" w:rsidP="00247B51">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szkolenia w zakresu dobrowolnego stosowania Zbioru zaleceń dobrej praktyki rolniczej mającego na celu ochronę wód przed zanieczyszczeniem azotanami pochodzącymi ze źródeł rolniczych</w:t>
            </w:r>
          </w:p>
        </w:tc>
        <w:tc>
          <w:tcPr>
            <w:tcW w:w="1438" w:type="dxa"/>
          </w:tcPr>
          <w:p w14:paraId="20C3699F" w14:textId="77777777" w:rsidR="0010041B" w:rsidRPr="008368C5" w:rsidRDefault="0010041B" w:rsidP="00247B51">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14</w:t>
            </w:r>
          </w:p>
        </w:tc>
        <w:tc>
          <w:tcPr>
            <w:tcW w:w="1957" w:type="dxa"/>
          </w:tcPr>
          <w:p w14:paraId="03B7CC89" w14:textId="77777777" w:rsidR="0010041B" w:rsidRPr="008368C5" w:rsidRDefault="0010041B" w:rsidP="00247B51">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23,7</w:t>
            </w:r>
          </w:p>
        </w:tc>
      </w:tr>
      <w:tr w:rsidR="0010041B" w:rsidRPr="008368C5" w14:paraId="1454ECC7" w14:textId="77777777" w:rsidTr="00247B51">
        <w:trPr>
          <w:trHeight w:val="454"/>
        </w:trPr>
        <w:tc>
          <w:tcPr>
            <w:tcW w:w="846" w:type="dxa"/>
          </w:tcPr>
          <w:p w14:paraId="364318A5" w14:textId="77777777" w:rsidR="0010041B" w:rsidRPr="008368C5" w:rsidRDefault="0010041B" w:rsidP="002724FB">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GWPA</w:t>
            </w:r>
          </w:p>
        </w:tc>
        <w:tc>
          <w:tcPr>
            <w:tcW w:w="4819" w:type="dxa"/>
          </w:tcPr>
          <w:p w14:paraId="4715482F" w14:textId="77777777" w:rsidR="0010041B" w:rsidRPr="008368C5" w:rsidRDefault="0010041B" w:rsidP="00247B51">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rozpoznanie występowania nowych zanieczyszczeń w wodach podziemnych</w:t>
            </w:r>
          </w:p>
        </w:tc>
        <w:tc>
          <w:tcPr>
            <w:tcW w:w="1438" w:type="dxa"/>
          </w:tcPr>
          <w:p w14:paraId="167F0F8A" w14:textId="77777777" w:rsidR="0010041B" w:rsidRPr="008368C5" w:rsidRDefault="0010041B" w:rsidP="00247B51">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18</w:t>
            </w:r>
          </w:p>
        </w:tc>
        <w:tc>
          <w:tcPr>
            <w:tcW w:w="1957" w:type="dxa"/>
          </w:tcPr>
          <w:p w14:paraId="2383DA28" w14:textId="77777777" w:rsidR="0010041B" w:rsidRPr="008368C5" w:rsidRDefault="0010041B" w:rsidP="00247B51">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30,5</w:t>
            </w:r>
          </w:p>
        </w:tc>
      </w:tr>
      <w:tr w:rsidR="0010041B" w:rsidRPr="008368C5" w14:paraId="197D16EA" w14:textId="77777777" w:rsidTr="00247B51">
        <w:trPr>
          <w:trHeight w:val="454"/>
        </w:trPr>
        <w:tc>
          <w:tcPr>
            <w:tcW w:w="846" w:type="dxa"/>
          </w:tcPr>
          <w:p w14:paraId="190C4345" w14:textId="77777777" w:rsidR="0010041B" w:rsidRPr="008368C5" w:rsidRDefault="0010041B" w:rsidP="002724FB">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GWIC</w:t>
            </w:r>
          </w:p>
        </w:tc>
        <w:tc>
          <w:tcPr>
            <w:tcW w:w="4819" w:type="dxa"/>
          </w:tcPr>
          <w:p w14:paraId="067D71A8" w14:textId="77777777" w:rsidR="0010041B" w:rsidRPr="008368C5" w:rsidRDefault="0010041B" w:rsidP="00247B51">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prowadzenie monitoringu badawczego w trakcie likwidacji kopalni ZGH Bolesław oraz udostępniania do eksploatacji pola Laski</w:t>
            </w:r>
          </w:p>
        </w:tc>
        <w:tc>
          <w:tcPr>
            <w:tcW w:w="1438" w:type="dxa"/>
          </w:tcPr>
          <w:p w14:paraId="157DE75E" w14:textId="77777777" w:rsidR="0010041B" w:rsidRPr="008368C5" w:rsidRDefault="0010041B" w:rsidP="00247B51">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w:t>
            </w:r>
          </w:p>
        </w:tc>
        <w:tc>
          <w:tcPr>
            <w:tcW w:w="1957" w:type="dxa"/>
          </w:tcPr>
          <w:p w14:paraId="1A21B081" w14:textId="77777777" w:rsidR="0010041B" w:rsidRPr="008368C5" w:rsidRDefault="0010041B" w:rsidP="00247B51">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1,7</w:t>
            </w:r>
          </w:p>
        </w:tc>
      </w:tr>
      <w:tr w:rsidR="0010041B" w:rsidRPr="008368C5" w14:paraId="6FD0CD43" w14:textId="77777777" w:rsidTr="00247B51">
        <w:trPr>
          <w:trHeight w:val="454"/>
        </w:trPr>
        <w:tc>
          <w:tcPr>
            <w:tcW w:w="846" w:type="dxa"/>
          </w:tcPr>
          <w:p w14:paraId="6EE4BE83" w14:textId="77777777" w:rsidR="0010041B" w:rsidRPr="008368C5" w:rsidRDefault="0010041B" w:rsidP="002724FB">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GWC</w:t>
            </w:r>
          </w:p>
        </w:tc>
        <w:tc>
          <w:tcPr>
            <w:tcW w:w="4819" w:type="dxa"/>
          </w:tcPr>
          <w:p w14:paraId="586D8792" w14:textId="77777777" w:rsidR="0010041B" w:rsidRPr="008368C5" w:rsidRDefault="0010041B" w:rsidP="00247B51">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wsparcie działań organów administracji w zakresie ustanawiania obszarów ochronnych GZWP</w:t>
            </w:r>
          </w:p>
        </w:tc>
        <w:tc>
          <w:tcPr>
            <w:tcW w:w="1438" w:type="dxa"/>
          </w:tcPr>
          <w:p w14:paraId="7CF6E019" w14:textId="77777777" w:rsidR="0010041B" w:rsidRPr="008368C5" w:rsidRDefault="0010041B" w:rsidP="00247B51">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58</w:t>
            </w:r>
          </w:p>
        </w:tc>
        <w:tc>
          <w:tcPr>
            <w:tcW w:w="1957" w:type="dxa"/>
          </w:tcPr>
          <w:p w14:paraId="26002D26" w14:textId="77777777" w:rsidR="0010041B" w:rsidRPr="008368C5" w:rsidRDefault="0010041B" w:rsidP="00247B51">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98,3</w:t>
            </w:r>
          </w:p>
        </w:tc>
      </w:tr>
      <w:tr w:rsidR="0010041B" w:rsidRPr="008368C5" w14:paraId="60C5E35A" w14:textId="77777777" w:rsidTr="00247B51">
        <w:trPr>
          <w:trHeight w:val="454"/>
        </w:trPr>
        <w:tc>
          <w:tcPr>
            <w:tcW w:w="846" w:type="dxa"/>
          </w:tcPr>
          <w:p w14:paraId="385F87F7" w14:textId="77777777" w:rsidR="0010041B" w:rsidRPr="008368C5" w:rsidRDefault="0010041B" w:rsidP="002724FB">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GWI</w:t>
            </w:r>
          </w:p>
        </w:tc>
        <w:tc>
          <w:tcPr>
            <w:tcW w:w="4819" w:type="dxa"/>
          </w:tcPr>
          <w:p w14:paraId="43EFD5B0" w14:textId="77777777" w:rsidR="0010041B" w:rsidRPr="008368C5" w:rsidRDefault="0010041B" w:rsidP="00247B51">
            <w:pPr>
              <w:spacing w:before="40" w:after="40"/>
              <w:jc w:val="left"/>
              <w:rPr>
                <w:rFonts w:asciiTheme="minorHAnsi" w:hAnsiTheme="minorHAnsi" w:cstheme="minorHAnsi"/>
                <w:sz w:val="20"/>
                <w:szCs w:val="20"/>
              </w:rPr>
            </w:pPr>
            <w:r w:rsidRPr="008368C5">
              <w:rPr>
                <w:rFonts w:asciiTheme="minorHAnsi" w:hAnsiTheme="minorHAnsi" w:cstheme="minorHAnsi"/>
                <w:sz w:val="20"/>
                <w:szCs w:val="20"/>
              </w:rPr>
              <w:t>opracowanie dodatku do dokumentacji hydrogeologicznej ustalającej zasoby eksploatacyjne ujęcia wód podziemnych</w:t>
            </w:r>
          </w:p>
        </w:tc>
        <w:tc>
          <w:tcPr>
            <w:tcW w:w="1438" w:type="dxa"/>
          </w:tcPr>
          <w:p w14:paraId="62E59B4D" w14:textId="77777777" w:rsidR="0010041B" w:rsidRPr="008368C5" w:rsidRDefault="0010041B" w:rsidP="00247B51">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10</w:t>
            </w:r>
          </w:p>
        </w:tc>
        <w:tc>
          <w:tcPr>
            <w:tcW w:w="1957" w:type="dxa"/>
          </w:tcPr>
          <w:p w14:paraId="1D83B510" w14:textId="77777777" w:rsidR="0010041B" w:rsidRPr="008368C5" w:rsidRDefault="0010041B" w:rsidP="00247B51">
            <w:pPr>
              <w:spacing w:before="40" w:after="40"/>
              <w:jc w:val="center"/>
              <w:rPr>
                <w:rFonts w:asciiTheme="minorHAnsi" w:hAnsiTheme="minorHAnsi" w:cstheme="minorHAnsi"/>
                <w:sz w:val="20"/>
                <w:szCs w:val="20"/>
              </w:rPr>
            </w:pPr>
            <w:r w:rsidRPr="008368C5">
              <w:rPr>
                <w:rFonts w:asciiTheme="minorHAnsi" w:hAnsiTheme="minorHAnsi" w:cstheme="minorHAnsi"/>
                <w:sz w:val="20"/>
                <w:szCs w:val="20"/>
              </w:rPr>
              <w:t>16,9</w:t>
            </w:r>
          </w:p>
        </w:tc>
      </w:tr>
    </w:tbl>
    <w:p w14:paraId="22AFEAE9" w14:textId="77777777" w:rsidR="00CF5B6D" w:rsidRPr="008368C5" w:rsidRDefault="00CF5B6D" w:rsidP="006D7BBA">
      <w:pPr>
        <w:pStyle w:val="rdo0"/>
      </w:pPr>
      <w:r w:rsidRPr="008368C5">
        <w:t>Źródło: opracowanie własne</w:t>
      </w:r>
    </w:p>
    <w:p w14:paraId="51D39FBF" w14:textId="683553DB" w:rsidR="00CF5B6D" w:rsidRPr="008368C5" w:rsidRDefault="00CF5B6D" w:rsidP="002724FB">
      <w:r w:rsidRPr="008368C5">
        <w:t xml:space="preserve">63% ogólnej liczby </w:t>
      </w:r>
      <w:proofErr w:type="spellStart"/>
      <w:r w:rsidRPr="008368C5">
        <w:t>jcwpd</w:t>
      </w:r>
      <w:proofErr w:type="spellEnd"/>
      <w:r w:rsidRPr="008368C5">
        <w:t xml:space="preserve"> (59 </w:t>
      </w:r>
      <w:proofErr w:type="spellStart"/>
      <w:r w:rsidRPr="008368C5">
        <w:t>jcwpd</w:t>
      </w:r>
      <w:proofErr w:type="spellEnd"/>
      <w:r w:rsidRPr="008368C5">
        <w:t>) wymagało zbudowania zestawu działań. Na poniższym wykresie (wykres 12-</w:t>
      </w:r>
      <w:r w:rsidR="00FF1099" w:rsidRPr="008368C5">
        <w:t>2</w:t>
      </w:r>
      <w:r w:rsidR="004D3F6A" w:rsidRPr="008368C5">
        <w:t>7</w:t>
      </w:r>
      <w:r w:rsidRPr="008368C5">
        <w:t xml:space="preserve">) przedstawiono informacje o udziale </w:t>
      </w:r>
      <w:proofErr w:type="spellStart"/>
      <w:r w:rsidRPr="008368C5">
        <w:t>jcwpd</w:t>
      </w:r>
      <w:proofErr w:type="spellEnd"/>
      <w:r w:rsidRPr="008368C5">
        <w:t xml:space="preserve"> z zestawem działań w ogólnej liczbie </w:t>
      </w:r>
      <w:proofErr w:type="spellStart"/>
      <w:r w:rsidRPr="008368C5">
        <w:t>jcwpd</w:t>
      </w:r>
      <w:proofErr w:type="spellEnd"/>
      <w:r w:rsidRPr="008368C5">
        <w:t xml:space="preserve"> w obszarze każdego regionu wodnego obszaru dorzecza Wisły.</w:t>
      </w:r>
    </w:p>
    <w:p w14:paraId="3EA43795" w14:textId="77777777" w:rsidR="0010041B" w:rsidRPr="008368C5" w:rsidRDefault="0010041B" w:rsidP="002724FB">
      <w:r w:rsidRPr="008368C5">
        <w:rPr>
          <w:noProof/>
          <w:lang w:eastAsia="pl-PL"/>
        </w:rPr>
        <w:lastRenderedPageBreak/>
        <w:drawing>
          <wp:inline distT="0" distB="0" distL="0" distR="0" wp14:anchorId="76FDD429" wp14:editId="35D97853">
            <wp:extent cx="5759450" cy="3498273"/>
            <wp:effectExtent l="0" t="0" r="12700" b="6985"/>
            <wp:docPr id="235" name="Wykres 235">
              <a:extLst xmlns:a="http://schemas.openxmlformats.org/drawingml/2006/main">
                <a:ext uri="{FF2B5EF4-FFF2-40B4-BE49-F238E27FC236}">
                  <a16:creationId xmlns:a16="http://schemas.microsoft.com/office/drawing/2014/main" id="{00000000-0008-0000-00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3E6E80A2" w14:textId="77777777" w:rsidR="002D0E24" w:rsidRPr="008368C5" w:rsidRDefault="002D0E24" w:rsidP="002D0E24">
      <w:pPr>
        <w:pStyle w:val="Tabela-wyjasnieniapod"/>
      </w:pPr>
      <w:r w:rsidRPr="008368C5">
        <w:t xml:space="preserve">*Część </w:t>
      </w:r>
      <w:proofErr w:type="spellStart"/>
      <w:r w:rsidRPr="008368C5">
        <w:t>jcwpd</w:t>
      </w:r>
      <w:proofErr w:type="spellEnd"/>
      <w:r w:rsidRPr="008368C5">
        <w:t xml:space="preserve"> położona jest na obszarze dwóch regionów wodnych</w:t>
      </w:r>
    </w:p>
    <w:p w14:paraId="3CF516C3" w14:textId="07E2FE4D" w:rsidR="0010041B" w:rsidRPr="008368C5" w:rsidRDefault="0010041B" w:rsidP="0010041B">
      <w:pPr>
        <w:pStyle w:val="Wykres"/>
      </w:pPr>
      <w:bookmarkStart w:id="572" w:name="_Toc68709774"/>
      <w:r w:rsidRPr="008368C5">
        <w:t xml:space="preserve">Wykres </w:t>
      </w:r>
      <w:r w:rsidRPr="008368C5">
        <w:fldChar w:fldCharType="begin"/>
      </w:r>
      <w:r w:rsidRPr="008368C5">
        <w:instrText>STYLEREF 1 \s</w:instrText>
      </w:r>
      <w:r w:rsidRPr="008368C5">
        <w:fldChar w:fldCharType="separate"/>
      </w:r>
      <w:r w:rsidR="00B146EE">
        <w:rPr>
          <w:noProof/>
        </w:rPr>
        <w:t>12</w:t>
      </w:r>
      <w:r w:rsidRPr="008368C5">
        <w:fldChar w:fldCharType="end"/>
      </w:r>
      <w:r w:rsidRPr="008368C5">
        <w:noBreakHyphen/>
      </w:r>
      <w:r w:rsidRPr="008368C5">
        <w:fldChar w:fldCharType="begin"/>
      </w:r>
      <w:r w:rsidRPr="008368C5">
        <w:instrText>SEQ Wykres \* ARABIC \s 1</w:instrText>
      </w:r>
      <w:r w:rsidRPr="008368C5">
        <w:fldChar w:fldCharType="separate"/>
      </w:r>
      <w:r w:rsidR="00B146EE">
        <w:rPr>
          <w:noProof/>
        </w:rPr>
        <w:t>27</w:t>
      </w:r>
      <w:r w:rsidRPr="008368C5">
        <w:fldChar w:fldCharType="end"/>
      </w:r>
      <w:r w:rsidRPr="008368C5">
        <w:rPr>
          <w:noProof/>
        </w:rPr>
        <w:tab/>
      </w:r>
      <w:r w:rsidRPr="008368C5">
        <w:t xml:space="preserve">Udział </w:t>
      </w:r>
      <w:proofErr w:type="spellStart"/>
      <w:r w:rsidRPr="008368C5">
        <w:t>jcwpd</w:t>
      </w:r>
      <w:proofErr w:type="spellEnd"/>
      <w:r w:rsidRPr="008368C5">
        <w:t xml:space="preserve"> z przypisanymi zestawami działań w regionach wodnych obszaru dorzecza Wisły</w:t>
      </w:r>
      <w:bookmarkEnd w:id="572"/>
    </w:p>
    <w:p w14:paraId="21770332" w14:textId="77777777" w:rsidR="0010041B" w:rsidRPr="008368C5" w:rsidRDefault="0010041B" w:rsidP="0010041B">
      <w:pPr>
        <w:pStyle w:val="rdo0"/>
      </w:pPr>
      <w:r w:rsidRPr="008368C5">
        <w:t>Źródło: opracowanie własne</w:t>
      </w:r>
    </w:p>
    <w:p w14:paraId="6DC24C29" w14:textId="7475C171" w:rsidR="0010041B" w:rsidRPr="008368C5" w:rsidRDefault="0010041B" w:rsidP="0010041B">
      <w:pPr>
        <w:rPr>
          <w:rFonts w:cs="Calibri"/>
        </w:rPr>
      </w:pPr>
      <w:r w:rsidRPr="008368C5">
        <w:rPr>
          <w:rFonts w:cs="Calibri"/>
        </w:rPr>
        <w:t xml:space="preserve">Łącznie dla 94 </w:t>
      </w:r>
      <w:proofErr w:type="spellStart"/>
      <w:r w:rsidRPr="008368C5">
        <w:rPr>
          <w:rFonts w:cs="Calibri"/>
        </w:rPr>
        <w:t>jcwpd</w:t>
      </w:r>
      <w:proofErr w:type="spellEnd"/>
      <w:r w:rsidRPr="008368C5">
        <w:rPr>
          <w:rFonts w:cs="Calibri"/>
        </w:rPr>
        <w:t xml:space="preserve"> wydzielonych na obszarze dorzecza Wisły przypisano 258 działań, w zróżnicowanym zakresie dla poszczególnych </w:t>
      </w:r>
      <w:proofErr w:type="spellStart"/>
      <w:r w:rsidRPr="008368C5">
        <w:rPr>
          <w:rFonts w:cs="Calibri"/>
        </w:rPr>
        <w:t>jcwpd</w:t>
      </w:r>
      <w:proofErr w:type="spellEnd"/>
      <w:r w:rsidRPr="008368C5">
        <w:rPr>
          <w:rFonts w:cs="Calibri"/>
        </w:rPr>
        <w:t xml:space="preserve">, w tym sumarycznie 93 działania podstawowe oraz 165 działań uzupełniających (wykres 14). W tej liczbie 63 to działania kontynuowane z </w:t>
      </w:r>
      <w:proofErr w:type="spellStart"/>
      <w:r w:rsidRPr="008368C5">
        <w:rPr>
          <w:rFonts w:cs="Calibri"/>
        </w:rPr>
        <w:t>aPGW</w:t>
      </w:r>
      <w:proofErr w:type="spellEnd"/>
      <w:r w:rsidRPr="008368C5">
        <w:rPr>
          <w:rFonts w:cs="Calibri"/>
        </w:rPr>
        <w:t>, zaś 195 to działania nowe, dotychczas nie realizowane. Zdecydowana większość działań ma charakter nietechniczny (244 działań). Działania techniczne (w łącznej liczbie 14) związane są budową lub</w:t>
      </w:r>
      <w:r w:rsidR="002724FB" w:rsidRPr="008368C5">
        <w:rPr>
          <w:rFonts w:cs="Calibri"/>
        </w:rPr>
        <w:t> </w:t>
      </w:r>
      <w:r w:rsidRPr="008368C5">
        <w:rPr>
          <w:rFonts w:cs="Calibri"/>
        </w:rPr>
        <w:t>modernizacją ujęć wód podziemnych, a także stosowaniem działań ze Zbioru zaleceń dobrej praktyki rolniczej. W odniesieniu do rodzaju presji najwięcej działań ukierunkowanych jest na redukcję presji chemicznej (150 działań) oraz presji ilościowej (60 działań). Z presją chemiczną typu A związanych jest 46 działań, zaś najmniej działań związanych jest zarówno z presją ilościową jak i chemiczną (2</w:t>
      </w:r>
      <w:r w:rsidR="002724FB" w:rsidRPr="008368C5">
        <w:rPr>
          <w:rFonts w:cs="Calibri"/>
        </w:rPr>
        <w:t> </w:t>
      </w:r>
      <w:r w:rsidRPr="008368C5">
        <w:rPr>
          <w:rFonts w:cs="Calibri"/>
        </w:rPr>
        <w:t>działania). W zestawie dla obszaru dorzecza Wisły brak jest działań ukierunkowanych na redukcję presji chemicznej typu B.</w:t>
      </w:r>
    </w:p>
    <w:p w14:paraId="53798CD2" w14:textId="77777777" w:rsidR="00FF1099" w:rsidRPr="008368C5" w:rsidRDefault="0010041B" w:rsidP="0010041B">
      <w:pPr>
        <w:pStyle w:val="Normalny1"/>
        <w:ind w:firstLine="0"/>
      </w:pPr>
      <w:r w:rsidRPr="008368C5">
        <w:rPr>
          <w:noProof/>
        </w:rPr>
        <w:lastRenderedPageBreak/>
        <w:drawing>
          <wp:inline distT="0" distB="0" distL="0" distR="0" wp14:anchorId="436FE293" wp14:editId="36540835">
            <wp:extent cx="5760000" cy="3240000"/>
            <wp:effectExtent l="0" t="0" r="12700" b="17780"/>
            <wp:docPr id="1866059343" name="Wykres 1866059343">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791C3DB6" w14:textId="5D863230" w:rsidR="00CF5B6D" w:rsidRPr="008368C5" w:rsidRDefault="00D86BAA" w:rsidP="00FF1099">
      <w:pPr>
        <w:pStyle w:val="Wykres"/>
      </w:pPr>
      <w:bookmarkStart w:id="573" w:name="_Toc68709775"/>
      <w:r w:rsidRPr="008368C5">
        <w:t xml:space="preserve">Wykres </w:t>
      </w:r>
      <w:r w:rsidR="0010041B" w:rsidRPr="008368C5">
        <w:fldChar w:fldCharType="begin"/>
      </w:r>
      <w:r w:rsidR="0010041B" w:rsidRPr="008368C5">
        <w:instrText>STYLEREF 1 \s</w:instrText>
      </w:r>
      <w:r w:rsidR="0010041B" w:rsidRPr="008368C5">
        <w:fldChar w:fldCharType="separate"/>
      </w:r>
      <w:r w:rsidR="00B146EE">
        <w:rPr>
          <w:noProof/>
        </w:rPr>
        <w:t>12</w:t>
      </w:r>
      <w:r w:rsidR="0010041B" w:rsidRPr="008368C5">
        <w:fldChar w:fldCharType="end"/>
      </w:r>
      <w:r w:rsidR="0010041B" w:rsidRPr="008368C5">
        <w:noBreakHyphen/>
      </w:r>
      <w:r w:rsidR="0010041B" w:rsidRPr="008368C5">
        <w:fldChar w:fldCharType="begin"/>
      </w:r>
      <w:r w:rsidR="0010041B" w:rsidRPr="008368C5">
        <w:instrText>SEQ Wykres \* ARABIC \s 1</w:instrText>
      </w:r>
      <w:r w:rsidR="0010041B" w:rsidRPr="008368C5">
        <w:fldChar w:fldCharType="separate"/>
      </w:r>
      <w:r w:rsidR="00B146EE">
        <w:rPr>
          <w:noProof/>
        </w:rPr>
        <w:t>28</w:t>
      </w:r>
      <w:r w:rsidR="0010041B" w:rsidRPr="008368C5">
        <w:fldChar w:fldCharType="end"/>
      </w:r>
      <w:r w:rsidR="00311AFB" w:rsidRPr="008368C5">
        <w:rPr>
          <w:noProof/>
        </w:rPr>
        <w:tab/>
      </w:r>
      <w:r w:rsidR="00FF1099" w:rsidRPr="008368C5">
        <w:t xml:space="preserve">Podział działań w zestawie dla </w:t>
      </w:r>
      <w:proofErr w:type="spellStart"/>
      <w:r w:rsidR="00FF1099" w:rsidRPr="008368C5">
        <w:t>jcwpd</w:t>
      </w:r>
      <w:proofErr w:type="spellEnd"/>
      <w:r w:rsidR="00FF1099" w:rsidRPr="008368C5">
        <w:t xml:space="preserve"> dla obszaru dorzecza Wisły</w:t>
      </w:r>
      <w:bookmarkEnd w:id="573"/>
    </w:p>
    <w:p w14:paraId="4B785EC3" w14:textId="77777777" w:rsidR="008A27C3" w:rsidRPr="008368C5" w:rsidRDefault="008A27C3" w:rsidP="006D7BBA">
      <w:pPr>
        <w:pStyle w:val="rdo0"/>
      </w:pPr>
      <w:r w:rsidRPr="008368C5">
        <w:t xml:space="preserve">Źródło: opracowanie </w:t>
      </w:r>
      <w:r w:rsidR="00F53768" w:rsidRPr="008368C5">
        <w:t>własne</w:t>
      </w:r>
    </w:p>
    <w:p w14:paraId="477FD22E" w14:textId="63D82B31" w:rsidR="00CF5B6D" w:rsidRPr="008368C5" w:rsidRDefault="00CF5B6D" w:rsidP="008A27C3">
      <w:r w:rsidRPr="008368C5">
        <w:t xml:space="preserve">Informacje o działaniach zaplanowanych dla danej </w:t>
      </w:r>
      <w:proofErr w:type="spellStart"/>
      <w:r w:rsidRPr="008368C5">
        <w:t>jcwpd</w:t>
      </w:r>
      <w:proofErr w:type="spellEnd"/>
      <w:r w:rsidRPr="008368C5">
        <w:t xml:space="preserve"> uwzględnione zostały w załączniku nr </w:t>
      </w:r>
      <w:r w:rsidR="00601135" w:rsidRPr="008368C5">
        <w:t>7</w:t>
      </w:r>
      <w:r w:rsidR="00FF1099" w:rsidRPr="008368C5">
        <w:t xml:space="preserve">.7 </w:t>
      </w:r>
      <w:r w:rsidRPr="008368C5">
        <w:t xml:space="preserve">(Zestaw działań </w:t>
      </w:r>
      <w:proofErr w:type="spellStart"/>
      <w:r w:rsidRPr="008368C5">
        <w:t>jcwpd</w:t>
      </w:r>
      <w:proofErr w:type="spellEnd"/>
      <w:r w:rsidRPr="008368C5">
        <w:t xml:space="preserve">). Zobrazowanie przestrzenne </w:t>
      </w:r>
      <w:proofErr w:type="spellStart"/>
      <w:r w:rsidRPr="008368C5">
        <w:t>jcwpd</w:t>
      </w:r>
      <w:proofErr w:type="spellEnd"/>
      <w:r w:rsidRPr="008368C5">
        <w:t xml:space="preserve"> w obszarze dorzecza Wisły z przypisanym zestawem działań stanowi załącznik graficzny nr 37.</w:t>
      </w:r>
    </w:p>
    <w:p w14:paraId="3BE04B5F" w14:textId="61F44AE1" w:rsidR="008A27C3" w:rsidRPr="008368C5" w:rsidRDefault="008A27C3" w:rsidP="007B4F65">
      <w:pPr>
        <w:pStyle w:val="Nagwek2"/>
      </w:pPr>
      <w:bookmarkStart w:id="574" w:name="_Toc66305723"/>
      <w:bookmarkStart w:id="575" w:name="_Toc68709451"/>
      <w:r w:rsidRPr="008368C5">
        <w:t>Koszty zestawu działań</w:t>
      </w:r>
      <w:bookmarkEnd w:id="574"/>
      <w:bookmarkEnd w:id="575"/>
    </w:p>
    <w:p w14:paraId="75B9D9E2" w14:textId="77777777" w:rsidR="00941914" w:rsidRPr="008368C5" w:rsidRDefault="00941914" w:rsidP="00941914">
      <w:r w:rsidRPr="008368C5">
        <w:t>Łączne koszty zestawu działań w obszarze dorzecza Wisły wynoszą 16 637,78 mln zł. Najwięcej kosztów ponoszonych będzie w regionie wodnym Środkowej Wisły (33%), Górnej-Zachodniej Wisły (23%) oraz Dolnej Wisły (14%). 97% kosztów zestawu działań stanowią nakłady poniesione w ramach JCW rzecznych, a 1,8% oraz 1% dotyczy odpowiednio wód przybrzeżnych i przejściowych oraz zbiornikowych. Szczegółowe koszty zestawu działań w obszarze dorzecza Wisły prezentują poniższe tabele:</w:t>
      </w:r>
    </w:p>
    <w:p w14:paraId="75E8A643" w14:textId="6ECCBF7D" w:rsidR="00941914" w:rsidRPr="008368C5" w:rsidRDefault="00D86BAA" w:rsidP="00941914">
      <w:pPr>
        <w:pStyle w:val="Tabela"/>
      </w:pPr>
      <w:bookmarkStart w:id="576" w:name="_Toc67643532"/>
      <w:bookmarkStart w:id="577" w:name="_Toc68709624"/>
      <w:r w:rsidRPr="008368C5">
        <w:t xml:space="preserve">Tabela </w:t>
      </w:r>
      <w:r w:rsidRPr="008368C5">
        <w:fldChar w:fldCharType="begin"/>
      </w:r>
      <w:r w:rsidRPr="008368C5">
        <w:instrText>STYLEREF 1 \s</w:instrText>
      </w:r>
      <w:r w:rsidRPr="008368C5">
        <w:fldChar w:fldCharType="separate"/>
      </w:r>
      <w:r w:rsidR="00B146EE">
        <w:rPr>
          <w:noProof/>
        </w:rPr>
        <w:t>12</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12</w:t>
      </w:r>
      <w:r w:rsidRPr="008368C5">
        <w:fldChar w:fldCharType="end"/>
      </w:r>
      <w:r w:rsidR="00941914" w:rsidRPr="008368C5">
        <w:tab/>
        <w:t>Koszty zestawu działań w obszarze dorzecza Wisły (w tys. zł)</w:t>
      </w:r>
      <w:bookmarkEnd w:id="576"/>
      <w:bookmarkEnd w:id="577"/>
    </w:p>
    <w:tbl>
      <w:tblPr>
        <w:tblW w:w="9120" w:type="dxa"/>
        <w:tblCellMar>
          <w:left w:w="70" w:type="dxa"/>
          <w:right w:w="70" w:type="dxa"/>
        </w:tblCellMar>
        <w:tblLook w:val="04A0" w:firstRow="1" w:lastRow="0" w:firstColumn="1" w:lastColumn="0" w:noHBand="0" w:noVBand="1"/>
      </w:tblPr>
      <w:tblGrid>
        <w:gridCol w:w="1724"/>
        <w:gridCol w:w="1480"/>
        <w:gridCol w:w="1810"/>
        <w:gridCol w:w="52"/>
        <w:gridCol w:w="1404"/>
        <w:gridCol w:w="1295"/>
        <w:gridCol w:w="1295"/>
        <w:gridCol w:w="60"/>
      </w:tblGrid>
      <w:tr w:rsidR="00941914" w:rsidRPr="008368C5" w14:paraId="3FD0469D" w14:textId="77777777" w:rsidTr="005571EE">
        <w:trPr>
          <w:gridAfter w:val="1"/>
          <w:wAfter w:w="60" w:type="dxa"/>
          <w:cantSplit/>
          <w:trHeight w:val="505"/>
          <w:tblHeader/>
        </w:trPr>
        <w:tc>
          <w:tcPr>
            <w:tcW w:w="172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93F5F95"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cs="Calibri"/>
                <w:b/>
                <w:bCs/>
                <w:color w:val="000000"/>
                <w:sz w:val="20"/>
                <w:szCs w:val="20"/>
                <w:lang w:eastAsia="pl-PL"/>
              </w:rPr>
              <w:t>Region wodny</w:t>
            </w:r>
          </w:p>
        </w:tc>
        <w:tc>
          <w:tcPr>
            <w:tcW w:w="14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42D217"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cs="Calibri"/>
                <w:b/>
                <w:bCs/>
                <w:color w:val="000000"/>
                <w:sz w:val="20"/>
                <w:szCs w:val="20"/>
                <w:lang w:eastAsia="pl-PL"/>
              </w:rPr>
              <w:t>RAZEM</w:t>
            </w:r>
          </w:p>
        </w:tc>
        <w:tc>
          <w:tcPr>
            <w:tcW w:w="18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18272AF"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cs="Calibri"/>
                <w:b/>
                <w:bCs/>
                <w:color w:val="000000"/>
                <w:sz w:val="20"/>
                <w:szCs w:val="20"/>
                <w:lang w:eastAsia="pl-PL"/>
              </w:rPr>
              <w:t>RW</w:t>
            </w:r>
          </w:p>
        </w:tc>
        <w:tc>
          <w:tcPr>
            <w:tcW w:w="145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4764B23"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cs="Calibri"/>
                <w:b/>
                <w:bCs/>
                <w:color w:val="000000"/>
                <w:sz w:val="20"/>
                <w:szCs w:val="20"/>
                <w:lang w:eastAsia="pl-PL"/>
              </w:rPr>
              <w:t>LW</w:t>
            </w:r>
          </w:p>
        </w:tc>
        <w:tc>
          <w:tcPr>
            <w:tcW w:w="1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2D53F5" w14:textId="77777777" w:rsidR="00941914" w:rsidRPr="008368C5" w:rsidRDefault="00941914" w:rsidP="005571EE">
            <w:pPr>
              <w:jc w:val="center"/>
              <w:rPr>
                <w:rFonts w:eastAsia="Times New Roman" w:cs="Calibri"/>
                <w:b/>
                <w:bCs/>
                <w:color w:val="000000"/>
                <w:sz w:val="20"/>
                <w:szCs w:val="20"/>
                <w:lang w:eastAsia="pl-PL"/>
              </w:rPr>
            </w:pPr>
            <w:proofErr w:type="spellStart"/>
            <w:r w:rsidRPr="008368C5">
              <w:rPr>
                <w:rFonts w:eastAsia="Times New Roman" w:cs="Calibri"/>
                <w:b/>
                <w:bCs/>
                <w:color w:val="000000"/>
                <w:sz w:val="20"/>
                <w:szCs w:val="20"/>
                <w:lang w:eastAsia="pl-PL"/>
              </w:rPr>
              <w:t>RWr</w:t>
            </w:r>
            <w:proofErr w:type="spellEnd"/>
          </w:p>
        </w:tc>
        <w:tc>
          <w:tcPr>
            <w:tcW w:w="1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FABA77"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cs="Calibri"/>
                <w:b/>
                <w:bCs/>
                <w:color w:val="000000"/>
                <w:sz w:val="20"/>
                <w:szCs w:val="20"/>
                <w:lang w:eastAsia="pl-PL"/>
              </w:rPr>
              <w:t>TW i CW</w:t>
            </w:r>
          </w:p>
        </w:tc>
      </w:tr>
      <w:tr w:rsidR="00941914" w:rsidRPr="008368C5" w14:paraId="7E3AAE98" w14:textId="77777777" w:rsidTr="005571EE">
        <w:trPr>
          <w:gridAfter w:val="1"/>
          <w:wAfter w:w="60" w:type="dxa"/>
          <w:trHeight w:val="509"/>
        </w:trPr>
        <w:tc>
          <w:tcPr>
            <w:tcW w:w="17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31D7A4" w14:textId="77777777" w:rsidR="00941914" w:rsidRPr="008368C5" w:rsidRDefault="00941914" w:rsidP="005571EE">
            <w:pPr>
              <w:rPr>
                <w:rFonts w:eastAsia="Times New Roman" w:cs="Calibri"/>
                <w:color w:val="000000"/>
                <w:sz w:val="20"/>
                <w:szCs w:val="20"/>
                <w:lang w:eastAsia="pl-PL"/>
              </w:rPr>
            </w:pPr>
            <w:r w:rsidRPr="008368C5">
              <w:rPr>
                <w:rFonts w:eastAsia="Times New Roman" w:cs="Calibri"/>
                <w:color w:val="000000"/>
                <w:sz w:val="20"/>
                <w:szCs w:val="20"/>
                <w:lang w:eastAsia="pl-PL"/>
              </w:rPr>
              <w:t>Bugu</w:t>
            </w:r>
          </w:p>
        </w:tc>
        <w:tc>
          <w:tcPr>
            <w:tcW w:w="1480" w:type="dxa"/>
            <w:tcBorders>
              <w:top w:val="single" w:sz="4" w:space="0" w:color="auto"/>
              <w:left w:val="single" w:sz="4" w:space="0" w:color="auto"/>
              <w:bottom w:val="single" w:sz="4" w:space="0" w:color="auto"/>
              <w:right w:val="single" w:sz="4" w:space="0" w:color="auto"/>
            </w:tcBorders>
            <w:shd w:val="clear" w:color="auto" w:fill="auto"/>
            <w:vAlign w:val="center"/>
          </w:tcPr>
          <w:p w14:paraId="772A89EA"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1 103 888,95</w:t>
            </w:r>
          </w:p>
        </w:tc>
        <w:tc>
          <w:tcPr>
            <w:tcW w:w="1810" w:type="dxa"/>
            <w:tcBorders>
              <w:top w:val="single" w:sz="4" w:space="0" w:color="auto"/>
              <w:left w:val="single" w:sz="4" w:space="0" w:color="auto"/>
              <w:bottom w:val="single" w:sz="4" w:space="0" w:color="auto"/>
              <w:right w:val="single" w:sz="4" w:space="0" w:color="auto"/>
            </w:tcBorders>
            <w:shd w:val="clear" w:color="auto" w:fill="auto"/>
            <w:vAlign w:val="center"/>
          </w:tcPr>
          <w:p w14:paraId="35F9BFF5"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1 102 303,89</w:t>
            </w:r>
          </w:p>
        </w:tc>
        <w:tc>
          <w:tcPr>
            <w:tcW w:w="14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945EDD9"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1 533,53</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14:paraId="1AC2817D"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51,53</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14:paraId="32EE6237"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0,00</w:t>
            </w:r>
          </w:p>
        </w:tc>
      </w:tr>
      <w:tr w:rsidR="00941914" w:rsidRPr="008368C5" w14:paraId="0CDA2104" w14:textId="77777777" w:rsidTr="005571EE">
        <w:trPr>
          <w:gridAfter w:val="1"/>
          <w:wAfter w:w="60" w:type="dxa"/>
          <w:trHeight w:val="505"/>
        </w:trPr>
        <w:tc>
          <w:tcPr>
            <w:tcW w:w="17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48FC86" w14:textId="77777777" w:rsidR="00941914" w:rsidRPr="008368C5" w:rsidRDefault="00941914" w:rsidP="005571EE">
            <w:pPr>
              <w:rPr>
                <w:rFonts w:eastAsia="Times New Roman" w:cs="Calibri"/>
                <w:color w:val="000000"/>
                <w:sz w:val="20"/>
                <w:szCs w:val="20"/>
                <w:lang w:eastAsia="pl-PL"/>
              </w:rPr>
            </w:pPr>
            <w:r w:rsidRPr="008368C5">
              <w:rPr>
                <w:rFonts w:eastAsia="Times New Roman" w:cs="Calibri"/>
                <w:color w:val="000000"/>
                <w:sz w:val="20"/>
                <w:szCs w:val="20"/>
                <w:lang w:eastAsia="pl-PL"/>
              </w:rPr>
              <w:t>Dolnej Wisły</w:t>
            </w:r>
          </w:p>
        </w:tc>
        <w:tc>
          <w:tcPr>
            <w:tcW w:w="1480" w:type="dxa"/>
            <w:tcBorders>
              <w:top w:val="single" w:sz="4" w:space="0" w:color="auto"/>
              <w:left w:val="single" w:sz="4" w:space="0" w:color="auto"/>
              <w:bottom w:val="single" w:sz="4" w:space="0" w:color="auto"/>
              <w:right w:val="single" w:sz="4" w:space="0" w:color="auto"/>
            </w:tcBorders>
            <w:shd w:val="clear" w:color="auto" w:fill="auto"/>
            <w:vAlign w:val="center"/>
          </w:tcPr>
          <w:p w14:paraId="070C6B89"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2 255 848,41</w:t>
            </w:r>
          </w:p>
        </w:tc>
        <w:tc>
          <w:tcPr>
            <w:tcW w:w="1810" w:type="dxa"/>
            <w:tcBorders>
              <w:top w:val="single" w:sz="4" w:space="0" w:color="auto"/>
              <w:left w:val="single" w:sz="4" w:space="0" w:color="auto"/>
              <w:bottom w:val="single" w:sz="4" w:space="0" w:color="auto"/>
              <w:right w:val="single" w:sz="4" w:space="0" w:color="auto"/>
            </w:tcBorders>
            <w:shd w:val="clear" w:color="auto" w:fill="auto"/>
            <w:vAlign w:val="center"/>
          </w:tcPr>
          <w:p w14:paraId="02862BDC"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1 940 002,03</w:t>
            </w:r>
          </w:p>
        </w:tc>
        <w:tc>
          <w:tcPr>
            <w:tcW w:w="14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04D362A"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20 502,75</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14:paraId="5D23DFA5"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2 660,13</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14:paraId="4447AD8F"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292 683,50</w:t>
            </w:r>
          </w:p>
        </w:tc>
      </w:tr>
      <w:tr w:rsidR="00941914" w:rsidRPr="008368C5" w14:paraId="58223ABF" w14:textId="77777777" w:rsidTr="005571EE">
        <w:trPr>
          <w:gridAfter w:val="1"/>
          <w:wAfter w:w="60" w:type="dxa"/>
          <w:trHeight w:val="759"/>
        </w:trPr>
        <w:tc>
          <w:tcPr>
            <w:tcW w:w="17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3156AB" w14:textId="77777777" w:rsidR="00941914" w:rsidRPr="008368C5" w:rsidRDefault="00941914" w:rsidP="005571EE">
            <w:pPr>
              <w:rPr>
                <w:rFonts w:eastAsia="Times New Roman" w:cs="Calibri"/>
                <w:color w:val="000000"/>
                <w:sz w:val="20"/>
                <w:szCs w:val="20"/>
                <w:lang w:eastAsia="pl-PL"/>
              </w:rPr>
            </w:pPr>
            <w:r w:rsidRPr="008368C5">
              <w:rPr>
                <w:rFonts w:eastAsia="Times New Roman" w:cs="Calibri"/>
                <w:color w:val="000000"/>
                <w:sz w:val="20"/>
                <w:szCs w:val="20"/>
                <w:lang w:eastAsia="pl-PL"/>
              </w:rPr>
              <w:t>Górnej-Wschodniej Wisły</w:t>
            </w:r>
          </w:p>
        </w:tc>
        <w:tc>
          <w:tcPr>
            <w:tcW w:w="1480" w:type="dxa"/>
            <w:tcBorders>
              <w:top w:val="single" w:sz="4" w:space="0" w:color="auto"/>
              <w:left w:val="single" w:sz="4" w:space="0" w:color="auto"/>
              <w:bottom w:val="single" w:sz="4" w:space="0" w:color="auto"/>
              <w:right w:val="single" w:sz="4" w:space="0" w:color="auto"/>
            </w:tcBorders>
            <w:shd w:val="clear" w:color="auto" w:fill="auto"/>
            <w:vAlign w:val="center"/>
          </w:tcPr>
          <w:p w14:paraId="2AD6AB26"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1 442 222,84</w:t>
            </w:r>
          </w:p>
        </w:tc>
        <w:tc>
          <w:tcPr>
            <w:tcW w:w="1810" w:type="dxa"/>
            <w:tcBorders>
              <w:top w:val="single" w:sz="4" w:space="0" w:color="auto"/>
              <w:left w:val="single" w:sz="4" w:space="0" w:color="auto"/>
              <w:bottom w:val="single" w:sz="4" w:space="0" w:color="auto"/>
              <w:right w:val="single" w:sz="4" w:space="0" w:color="auto"/>
            </w:tcBorders>
            <w:shd w:val="clear" w:color="auto" w:fill="auto"/>
            <w:vAlign w:val="center"/>
          </w:tcPr>
          <w:p w14:paraId="0870A028"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1 442 053,81</w:t>
            </w:r>
          </w:p>
        </w:tc>
        <w:tc>
          <w:tcPr>
            <w:tcW w:w="14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3BCDFB8"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0,00</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14:paraId="5FDF70BB"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169,03</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14:paraId="19F49C70"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0,00</w:t>
            </w:r>
          </w:p>
        </w:tc>
      </w:tr>
      <w:tr w:rsidR="00941914" w:rsidRPr="008368C5" w14:paraId="28C46C14" w14:textId="77777777" w:rsidTr="005571EE">
        <w:trPr>
          <w:gridAfter w:val="1"/>
          <w:wAfter w:w="60" w:type="dxa"/>
          <w:trHeight w:val="759"/>
        </w:trPr>
        <w:tc>
          <w:tcPr>
            <w:tcW w:w="17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3484DC" w14:textId="77777777" w:rsidR="00941914" w:rsidRPr="008368C5" w:rsidRDefault="00941914" w:rsidP="005571EE">
            <w:pPr>
              <w:rPr>
                <w:rFonts w:eastAsia="Times New Roman" w:cs="Calibri"/>
                <w:color w:val="000000"/>
                <w:sz w:val="20"/>
                <w:szCs w:val="20"/>
                <w:lang w:eastAsia="pl-PL"/>
              </w:rPr>
            </w:pPr>
            <w:r w:rsidRPr="008368C5">
              <w:rPr>
                <w:rFonts w:eastAsia="Times New Roman" w:cs="Calibri"/>
                <w:color w:val="000000"/>
                <w:sz w:val="20"/>
                <w:szCs w:val="20"/>
                <w:lang w:eastAsia="pl-PL"/>
              </w:rPr>
              <w:lastRenderedPageBreak/>
              <w:t>Górnej-Zachodniej Wisły</w:t>
            </w:r>
          </w:p>
        </w:tc>
        <w:tc>
          <w:tcPr>
            <w:tcW w:w="1480" w:type="dxa"/>
            <w:tcBorders>
              <w:top w:val="single" w:sz="4" w:space="0" w:color="auto"/>
              <w:left w:val="single" w:sz="4" w:space="0" w:color="auto"/>
              <w:bottom w:val="single" w:sz="4" w:space="0" w:color="auto"/>
              <w:right w:val="single" w:sz="4" w:space="0" w:color="auto"/>
            </w:tcBorders>
            <w:shd w:val="clear" w:color="auto" w:fill="auto"/>
            <w:vAlign w:val="center"/>
          </w:tcPr>
          <w:p w14:paraId="5DD9ACBC"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3 788 589,14</w:t>
            </w:r>
          </w:p>
        </w:tc>
        <w:tc>
          <w:tcPr>
            <w:tcW w:w="1810" w:type="dxa"/>
            <w:tcBorders>
              <w:top w:val="single" w:sz="4" w:space="0" w:color="auto"/>
              <w:left w:val="single" w:sz="4" w:space="0" w:color="auto"/>
              <w:bottom w:val="single" w:sz="4" w:space="0" w:color="auto"/>
              <w:right w:val="single" w:sz="4" w:space="0" w:color="auto"/>
            </w:tcBorders>
            <w:shd w:val="clear" w:color="auto" w:fill="auto"/>
            <w:vAlign w:val="center"/>
          </w:tcPr>
          <w:p w14:paraId="02C486B6"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3 751 542,15</w:t>
            </w:r>
          </w:p>
        </w:tc>
        <w:tc>
          <w:tcPr>
            <w:tcW w:w="14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870A27F"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0,00</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14:paraId="2416CCB0"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37 046,99</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14:paraId="19B751A8"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0,00</w:t>
            </w:r>
          </w:p>
        </w:tc>
      </w:tr>
      <w:tr w:rsidR="00941914" w:rsidRPr="008368C5" w14:paraId="79F13FB1" w14:textId="77777777" w:rsidTr="005571EE">
        <w:trPr>
          <w:gridAfter w:val="1"/>
          <w:wAfter w:w="60" w:type="dxa"/>
          <w:trHeight w:val="505"/>
        </w:trPr>
        <w:tc>
          <w:tcPr>
            <w:tcW w:w="17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731123" w14:textId="77777777" w:rsidR="00941914" w:rsidRPr="008368C5" w:rsidRDefault="00941914" w:rsidP="005571EE">
            <w:pPr>
              <w:rPr>
                <w:rFonts w:eastAsia="Times New Roman" w:cs="Calibri"/>
                <w:color w:val="000000"/>
                <w:sz w:val="20"/>
                <w:szCs w:val="20"/>
                <w:lang w:eastAsia="pl-PL"/>
              </w:rPr>
            </w:pPr>
            <w:r w:rsidRPr="008368C5">
              <w:rPr>
                <w:rFonts w:eastAsia="Times New Roman" w:cs="Calibri"/>
                <w:color w:val="000000"/>
                <w:sz w:val="20"/>
                <w:szCs w:val="20"/>
                <w:lang w:eastAsia="pl-PL"/>
              </w:rPr>
              <w:t>Małej Wisły</w:t>
            </w:r>
          </w:p>
        </w:tc>
        <w:tc>
          <w:tcPr>
            <w:tcW w:w="1480" w:type="dxa"/>
            <w:tcBorders>
              <w:top w:val="single" w:sz="4" w:space="0" w:color="auto"/>
              <w:left w:val="single" w:sz="4" w:space="0" w:color="auto"/>
              <w:bottom w:val="single" w:sz="4" w:space="0" w:color="auto"/>
              <w:right w:val="single" w:sz="4" w:space="0" w:color="auto"/>
            </w:tcBorders>
            <w:shd w:val="clear" w:color="auto" w:fill="auto"/>
            <w:vAlign w:val="center"/>
          </w:tcPr>
          <w:p w14:paraId="63652555"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1 814 274,24</w:t>
            </w:r>
          </w:p>
        </w:tc>
        <w:tc>
          <w:tcPr>
            <w:tcW w:w="1810" w:type="dxa"/>
            <w:tcBorders>
              <w:top w:val="single" w:sz="4" w:space="0" w:color="auto"/>
              <w:left w:val="single" w:sz="4" w:space="0" w:color="auto"/>
              <w:bottom w:val="single" w:sz="4" w:space="0" w:color="auto"/>
              <w:right w:val="single" w:sz="4" w:space="0" w:color="auto"/>
            </w:tcBorders>
            <w:shd w:val="clear" w:color="auto" w:fill="auto"/>
            <w:vAlign w:val="center"/>
          </w:tcPr>
          <w:p w14:paraId="3A5621DE"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1 788 734,58</w:t>
            </w:r>
          </w:p>
        </w:tc>
        <w:tc>
          <w:tcPr>
            <w:tcW w:w="14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55E2262"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0,00</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14:paraId="5759D02F"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25 539,66</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14:paraId="2B9478F6"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0,00</w:t>
            </w:r>
          </w:p>
        </w:tc>
      </w:tr>
      <w:tr w:rsidR="00941914" w:rsidRPr="008368C5" w14:paraId="00667795" w14:textId="77777777" w:rsidTr="005571EE">
        <w:trPr>
          <w:gridAfter w:val="1"/>
          <w:wAfter w:w="60" w:type="dxa"/>
          <w:trHeight w:val="568"/>
        </w:trPr>
        <w:tc>
          <w:tcPr>
            <w:tcW w:w="17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2570B2" w14:textId="77777777" w:rsidR="00941914" w:rsidRPr="008368C5" w:rsidRDefault="00941914" w:rsidP="005571EE">
            <w:pPr>
              <w:rPr>
                <w:rFonts w:eastAsia="Times New Roman" w:cs="Calibri"/>
                <w:color w:val="000000"/>
                <w:sz w:val="20"/>
                <w:szCs w:val="20"/>
                <w:lang w:eastAsia="pl-PL"/>
              </w:rPr>
            </w:pPr>
            <w:r w:rsidRPr="008368C5">
              <w:rPr>
                <w:rFonts w:eastAsia="Times New Roman" w:cs="Calibri"/>
                <w:color w:val="000000"/>
                <w:sz w:val="20"/>
                <w:szCs w:val="20"/>
                <w:lang w:eastAsia="pl-PL"/>
              </w:rPr>
              <w:t>Narwi</w:t>
            </w:r>
          </w:p>
        </w:tc>
        <w:tc>
          <w:tcPr>
            <w:tcW w:w="1480" w:type="dxa"/>
            <w:tcBorders>
              <w:top w:val="single" w:sz="4" w:space="0" w:color="auto"/>
              <w:left w:val="single" w:sz="4" w:space="0" w:color="auto"/>
              <w:bottom w:val="single" w:sz="4" w:space="0" w:color="auto"/>
              <w:right w:val="single" w:sz="4" w:space="0" w:color="auto"/>
            </w:tcBorders>
            <w:shd w:val="clear" w:color="auto" w:fill="auto"/>
            <w:vAlign w:val="center"/>
          </w:tcPr>
          <w:p w14:paraId="32613F32"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739 205,95</w:t>
            </w:r>
          </w:p>
        </w:tc>
        <w:tc>
          <w:tcPr>
            <w:tcW w:w="1810" w:type="dxa"/>
            <w:tcBorders>
              <w:top w:val="single" w:sz="4" w:space="0" w:color="auto"/>
              <w:left w:val="single" w:sz="4" w:space="0" w:color="auto"/>
              <w:bottom w:val="single" w:sz="4" w:space="0" w:color="auto"/>
              <w:right w:val="single" w:sz="4" w:space="0" w:color="auto"/>
            </w:tcBorders>
            <w:shd w:val="clear" w:color="auto" w:fill="auto"/>
            <w:vAlign w:val="center"/>
          </w:tcPr>
          <w:p w14:paraId="57C23588"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727 246,67</w:t>
            </w:r>
          </w:p>
        </w:tc>
        <w:tc>
          <w:tcPr>
            <w:tcW w:w="14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08C907A"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11 862,54</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14:paraId="3B8F6BA4"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96,74</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14:paraId="08214BD2"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0,00</w:t>
            </w:r>
          </w:p>
        </w:tc>
      </w:tr>
      <w:tr w:rsidR="00941914" w:rsidRPr="008368C5" w14:paraId="5F63742E" w14:textId="77777777" w:rsidTr="005571EE">
        <w:trPr>
          <w:gridAfter w:val="1"/>
          <w:wAfter w:w="60" w:type="dxa"/>
          <w:trHeight w:val="505"/>
        </w:trPr>
        <w:tc>
          <w:tcPr>
            <w:tcW w:w="17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063CC2" w14:textId="77777777" w:rsidR="00941914" w:rsidRPr="008368C5" w:rsidRDefault="00941914" w:rsidP="005571EE">
            <w:pPr>
              <w:rPr>
                <w:rFonts w:eastAsia="Times New Roman" w:cs="Calibri"/>
                <w:color w:val="000000"/>
                <w:sz w:val="20"/>
                <w:szCs w:val="20"/>
                <w:lang w:eastAsia="pl-PL"/>
              </w:rPr>
            </w:pPr>
            <w:r w:rsidRPr="008368C5">
              <w:rPr>
                <w:rFonts w:eastAsia="Times New Roman" w:cs="Calibri"/>
                <w:color w:val="000000"/>
                <w:sz w:val="20"/>
                <w:szCs w:val="20"/>
                <w:lang w:eastAsia="pl-PL"/>
              </w:rPr>
              <w:t>Środkowej Wisły</w:t>
            </w:r>
          </w:p>
        </w:tc>
        <w:tc>
          <w:tcPr>
            <w:tcW w:w="1480" w:type="dxa"/>
            <w:tcBorders>
              <w:top w:val="single" w:sz="4" w:space="0" w:color="auto"/>
              <w:left w:val="single" w:sz="4" w:space="0" w:color="auto"/>
              <w:bottom w:val="single" w:sz="4" w:space="0" w:color="auto"/>
              <w:right w:val="single" w:sz="4" w:space="0" w:color="auto"/>
            </w:tcBorders>
            <w:shd w:val="clear" w:color="auto" w:fill="auto"/>
            <w:vAlign w:val="center"/>
          </w:tcPr>
          <w:p w14:paraId="6855D011"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5 489 055,88</w:t>
            </w:r>
          </w:p>
        </w:tc>
        <w:tc>
          <w:tcPr>
            <w:tcW w:w="1810" w:type="dxa"/>
            <w:tcBorders>
              <w:top w:val="single" w:sz="4" w:space="0" w:color="auto"/>
              <w:left w:val="single" w:sz="4" w:space="0" w:color="auto"/>
              <w:bottom w:val="single" w:sz="4" w:space="0" w:color="auto"/>
              <w:right w:val="single" w:sz="4" w:space="0" w:color="auto"/>
            </w:tcBorders>
            <w:shd w:val="clear" w:color="auto" w:fill="auto"/>
            <w:vAlign w:val="center"/>
          </w:tcPr>
          <w:p w14:paraId="3F1C127D"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5 387 061,01</w:t>
            </w:r>
          </w:p>
        </w:tc>
        <w:tc>
          <w:tcPr>
            <w:tcW w:w="145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2FE17FB"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6 420,87</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14:paraId="58EAD877"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95 574,00</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tcPr>
          <w:p w14:paraId="447F36BB" w14:textId="77777777" w:rsidR="00941914" w:rsidRPr="008368C5" w:rsidRDefault="00941914" w:rsidP="005571EE">
            <w:pPr>
              <w:jc w:val="center"/>
              <w:rPr>
                <w:rFonts w:eastAsia="Times New Roman" w:cs="Calibri"/>
                <w:color w:val="000000"/>
                <w:sz w:val="20"/>
                <w:szCs w:val="20"/>
                <w:lang w:eastAsia="pl-PL"/>
              </w:rPr>
            </w:pPr>
            <w:r w:rsidRPr="008368C5">
              <w:rPr>
                <w:rFonts w:eastAsia="Times New Roman"/>
                <w:color w:val="000000"/>
                <w:sz w:val="20"/>
                <w:szCs w:val="20"/>
              </w:rPr>
              <w:t>0,00</w:t>
            </w:r>
          </w:p>
        </w:tc>
      </w:tr>
      <w:tr w:rsidR="00941914" w:rsidRPr="008368C5" w14:paraId="7213227D" w14:textId="77777777" w:rsidTr="005571EE">
        <w:trPr>
          <w:gridAfter w:val="1"/>
          <w:wAfter w:w="60" w:type="dxa"/>
          <w:trHeight w:val="289"/>
        </w:trPr>
        <w:tc>
          <w:tcPr>
            <w:tcW w:w="172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6CF729" w14:textId="77777777" w:rsidR="00941914" w:rsidRPr="008368C5" w:rsidRDefault="00941914" w:rsidP="005571EE">
            <w:pPr>
              <w:jc w:val="left"/>
              <w:rPr>
                <w:rFonts w:eastAsia="Times New Roman" w:cs="Calibri"/>
                <w:b/>
                <w:bCs/>
                <w:color w:val="000000"/>
                <w:sz w:val="20"/>
                <w:szCs w:val="20"/>
                <w:lang w:eastAsia="pl-PL"/>
              </w:rPr>
            </w:pPr>
            <w:r w:rsidRPr="008368C5">
              <w:rPr>
                <w:rFonts w:eastAsia="Times New Roman" w:cs="Calibri"/>
                <w:b/>
                <w:bCs/>
                <w:color w:val="000000"/>
                <w:sz w:val="20"/>
                <w:szCs w:val="20"/>
                <w:lang w:eastAsia="pl-PL"/>
              </w:rPr>
              <w:t>RAZEM wody powierzchniowe</w:t>
            </w:r>
          </w:p>
        </w:tc>
        <w:tc>
          <w:tcPr>
            <w:tcW w:w="14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0528955"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b/>
                <w:bCs/>
                <w:color w:val="000000"/>
                <w:sz w:val="20"/>
                <w:szCs w:val="20"/>
              </w:rPr>
              <w:t>16 633 085,41</w:t>
            </w:r>
          </w:p>
        </w:tc>
        <w:tc>
          <w:tcPr>
            <w:tcW w:w="18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96B4684"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b/>
                <w:bCs/>
                <w:color w:val="000000"/>
                <w:sz w:val="20"/>
                <w:szCs w:val="20"/>
              </w:rPr>
              <w:t>16 138 944,14</w:t>
            </w:r>
          </w:p>
        </w:tc>
        <w:tc>
          <w:tcPr>
            <w:tcW w:w="145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37CF81D"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b/>
                <w:bCs/>
                <w:color w:val="000000"/>
                <w:sz w:val="20"/>
                <w:szCs w:val="20"/>
              </w:rPr>
              <w:t>40 319,69</w:t>
            </w:r>
          </w:p>
        </w:tc>
        <w:tc>
          <w:tcPr>
            <w:tcW w:w="1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C475949"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b/>
                <w:bCs/>
                <w:color w:val="000000"/>
                <w:sz w:val="20"/>
                <w:szCs w:val="20"/>
              </w:rPr>
              <w:t>161 138,08</w:t>
            </w:r>
          </w:p>
        </w:tc>
        <w:tc>
          <w:tcPr>
            <w:tcW w:w="1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8391CCF"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b/>
                <w:bCs/>
                <w:color w:val="000000"/>
                <w:sz w:val="20"/>
                <w:szCs w:val="20"/>
              </w:rPr>
              <w:t>292 683,50</w:t>
            </w:r>
          </w:p>
        </w:tc>
      </w:tr>
      <w:tr w:rsidR="00941914" w:rsidRPr="008368C5" w14:paraId="4378DB10" w14:textId="77777777" w:rsidTr="005571EE">
        <w:trPr>
          <w:gridAfter w:val="1"/>
          <w:wAfter w:w="60" w:type="dxa"/>
          <w:trHeight w:val="253"/>
        </w:trPr>
        <w:tc>
          <w:tcPr>
            <w:tcW w:w="1724" w:type="dxa"/>
            <w:tcBorders>
              <w:top w:val="single" w:sz="4" w:space="0" w:color="auto"/>
              <w:left w:val="nil"/>
              <w:bottom w:val="single" w:sz="4" w:space="0" w:color="auto"/>
              <w:right w:val="nil"/>
            </w:tcBorders>
            <w:shd w:val="clear" w:color="auto" w:fill="auto"/>
            <w:vAlign w:val="center"/>
            <w:hideMark/>
          </w:tcPr>
          <w:p w14:paraId="631F07D3" w14:textId="77777777" w:rsidR="00941914" w:rsidRPr="008368C5" w:rsidRDefault="00941914" w:rsidP="005571EE">
            <w:pPr>
              <w:jc w:val="center"/>
              <w:rPr>
                <w:rFonts w:eastAsia="Times New Roman" w:cs="Calibri"/>
                <w:b/>
                <w:bCs/>
                <w:color w:val="000000"/>
                <w:sz w:val="20"/>
                <w:szCs w:val="20"/>
                <w:lang w:eastAsia="pl-PL"/>
              </w:rPr>
            </w:pPr>
          </w:p>
        </w:tc>
        <w:tc>
          <w:tcPr>
            <w:tcW w:w="1480" w:type="dxa"/>
            <w:tcBorders>
              <w:top w:val="single" w:sz="4" w:space="0" w:color="auto"/>
              <w:left w:val="nil"/>
              <w:bottom w:val="single" w:sz="4" w:space="0" w:color="auto"/>
              <w:right w:val="nil"/>
            </w:tcBorders>
            <w:shd w:val="clear" w:color="auto" w:fill="auto"/>
            <w:vAlign w:val="center"/>
          </w:tcPr>
          <w:p w14:paraId="387C1194" w14:textId="77777777" w:rsidR="00941914" w:rsidRPr="008368C5" w:rsidRDefault="00941914" w:rsidP="005571EE">
            <w:pPr>
              <w:jc w:val="center"/>
              <w:rPr>
                <w:rFonts w:ascii="Times New Roman" w:eastAsia="Times New Roman" w:hAnsi="Times New Roman"/>
                <w:sz w:val="20"/>
                <w:szCs w:val="20"/>
                <w:lang w:eastAsia="pl-PL"/>
              </w:rPr>
            </w:pPr>
          </w:p>
        </w:tc>
        <w:tc>
          <w:tcPr>
            <w:tcW w:w="1810" w:type="dxa"/>
            <w:tcBorders>
              <w:top w:val="single" w:sz="4" w:space="0" w:color="auto"/>
              <w:left w:val="nil"/>
              <w:bottom w:val="single" w:sz="4" w:space="0" w:color="auto"/>
              <w:right w:val="nil"/>
            </w:tcBorders>
            <w:shd w:val="clear" w:color="auto" w:fill="auto"/>
            <w:vAlign w:val="center"/>
          </w:tcPr>
          <w:p w14:paraId="0ABB3223" w14:textId="77777777" w:rsidR="00941914" w:rsidRPr="008368C5" w:rsidRDefault="00941914" w:rsidP="005571EE">
            <w:pPr>
              <w:jc w:val="center"/>
              <w:rPr>
                <w:rFonts w:ascii="Times New Roman" w:eastAsia="Times New Roman" w:hAnsi="Times New Roman"/>
                <w:sz w:val="20"/>
                <w:szCs w:val="20"/>
                <w:lang w:eastAsia="pl-PL"/>
              </w:rPr>
            </w:pPr>
          </w:p>
        </w:tc>
        <w:tc>
          <w:tcPr>
            <w:tcW w:w="1456" w:type="dxa"/>
            <w:gridSpan w:val="2"/>
            <w:tcBorders>
              <w:top w:val="single" w:sz="4" w:space="0" w:color="auto"/>
              <w:left w:val="nil"/>
              <w:bottom w:val="single" w:sz="4" w:space="0" w:color="auto"/>
              <w:right w:val="nil"/>
            </w:tcBorders>
            <w:shd w:val="clear" w:color="auto" w:fill="auto"/>
            <w:vAlign w:val="center"/>
          </w:tcPr>
          <w:p w14:paraId="4A7F143F" w14:textId="77777777" w:rsidR="00941914" w:rsidRPr="008368C5" w:rsidRDefault="00941914" w:rsidP="005571EE">
            <w:pPr>
              <w:jc w:val="center"/>
              <w:rPr>
                <w:rFonts w:ascii="Times New Roman" w:eastAsia="Times New Roman" w:hAnsi="Times New Roman"/>
                <w:sz w:val="20"/>
                <w:szCs w:val="20"/>
                <w:lang w:eastAsia="pl-PL"/>
              </w:rPr>
            </w:pPr>
          </w:p>
        </w:tc>
        <w:tc>
          <w:tcPr>
            <w:tcW w:w="1295" w:type="dxa"/>
            <w:tcBorders>
              <w:top w:val="single" w:sz="4" w:space="0" w:color="auto"/>
              <w:left w:val="nil"/>
              <w:bottom w:val="single" w:sz="4" w:space="0" w:color="auto"/>
              <w:right w:val="nil"/>
            </w:tcBorders>
            <w:shd w:val="clear" w:color="auto" w:fill="auto"/>
            <w:vAlign w:val="center"/>
          </w:tcPr>
          <w:p w14:paraId="0838A32F" w14:textId="77777777" w:rsidR="00941914" w:rsidRPr="008368C5" w:rsidRDefault="00941914" w:rsidP="005571EE">
            <w:pPr>
              <w:jc w:val="center"/>
              <w:rPr>
                <w:rFonts w:ascii="Times New Roman" w:eastAsia="Times New Roman" w:hAnsi="Times New Roman"/>
                <w:sz w:val="20"/>
                <w:szCs w:val="20"/>
                <w:lang w:eastAsia="pl-PL"/>
              </w:rPr>
            </w:pPr>
          </w:p>
        </w:tc>
        <w:tc>
          <w:tcPr>
            <w:tcW w:w="1295" w:type="dxa"/>
            <w:tcBorders>
              <w:top w:val="single" w:sz="4" w:space="0" w:color="auto"/>
              <w:left w:val="nil"/>
              <w:bottom w:val="single" w:sz="4" w:space="0" w:color="auto"/>
              <w:right w:val="nil"/>
            </w:tcBorders>
            <w:shd w:val="clear" w:color="auto" w:fill="auto"/>
            <w:vAlign w:val="center"/>
          </w:tcPr>
          <w:p w14:paraId="7FD903EF" w14:textId="77777777" w:rsidR="00941914" w:rsidRPr="008368C5" w:rsidRDefault="00941914" w:rsidP="005571EE">
            <w:pPr>
              <w:jc w:val="center"/>
              <w:rPr>
                <w:rFonts w:ascii="Times New Roman" w:eastAsia="Times New Roman" w:hAnsi="Times New Roman"/>
                <w:sz w:val="20"/>
                <w:szCs w:val="20"/>
                <w:lang w:eastAsia="pl-PL"/>
              </w:rPr>
            </w:pPr>
          </w:p>
        </w:tc>
      </w:tr>
      <w:tr w:rsidR="00941914" w:rsidRPr="008368C5" w14:paraId="508EDC70" w14:textId="77777777" w:rsidTr="005571EE">
        <w:trPr>
          <w:trHeight w:val="253"/>
        </w:trPr>
        <w:tc>
          <w:tcPr>
            <w:tcW w:w="5066" w:type="dxa"/>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E78DCBE" w14:textId="77777777" w:rsidR="00941914" w:rsidRPr="008368C5" w:rsidRDefault="00941914" w:rsidP="005571EE">
            <w:pPr>
              <w:rPr>
                <w:rFonts w:eastAsia="Times New Roman" w:cs="Calibri"/>
                <w:b/>
                <w:bCs/>
                <w:color w:val="000000"/>
                <w:sz w:val="20"/>
                <w:szCs w:val="20"/>
                <w:lang w:eastAsia="pl-PL"/>
              </w:rPr>
            </w:pPr>
            <w:r w:rsidRPr="008368C5">
              <w:rPr>
                <w:rFonts w:eastAsia="Times New Roman" w:cs="Calibri"/>
                <w:b/>
                <w:bCs/>
                <w:color w:val="000000"/>
                <w:sz w:val="20"/>
                <w:szCs w:val="20"/>
                <w:lang w:eastAsia="pl-PL"/>
              </w:rPr>
              <w:t>Wody podziemne</w:t>
            </w:r>
          </w:p>
        </w:tc>
        <w:tc>
          <w:tcPr>
            <w:tcW w:w="405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DB91607" w14:textId="77777777" w:rsidR="00941914" w:rsidRPr="008368C5" w:rsidRDefault="00941914" w:rsidP="005571EE">
            <w:pPr>
              <w:spacing w:before="0" w:after="0"/>
              <w:jc w:val="center"/>
              <w:rPr>
                <w:rFonts w:eastAsia="Times New Roman"/>
                <w:b/>
                <w:bCs/>
                <w:color w:val="000000"/>
                <w:sz w:val="20"/>
                <w:szCs w:val="20"/>
                <w:lang w:eastAsia="pl-PL"/>
              </w:rPr>
            </w:pPr>
            <w:r w:rsidRPr="008368C5">
              <w:rPr>
                <w:rFonts w:eastAsia="Times New Roman"/>
                <w:b/>
                <w:bCs/>
                <w:color w:val="000000"/>
                <w:sz w:val="20"/>
                <w:szCs w:val="20"/>
                <w:lang w:eastAsia="pl-PL"/>
              </w:rPr>
              <w:t>4 692,60</w:t>
            </w:r>
          </w:p>
        </w:tc>
      </w:tr>
      <w:tr w:rsidR="00941914" w:rsidRPr="008368C5" w14:paraId="601805E4" w14:textId="77777777" w:rsidTr="005571EE">
        <w:trPr>
          <w:gridAfter w:val="1"/>
          <w:wAfter w:w="60" w:type="dxa"/>
          <w:trHeight w:val="253"/>
        </w:trPr>
        <w:tc>
          <w:tcPr>
            <w:tcW w:w="1724" w:type="dxa"/>
            <w:tcBorders>
              <w:top w:val="single" w:sz="4" w:space="0" w:color="auto"/>
              <w:left w:val="nil"/>
              <w:bottom w:val="single" w:sz="4" w:space="0" w:color="auto"/>
              <w:right w:val="nil"/>
            </w:tcBorders>
            <w:shd w:val="clear" w:color="auto" w:fill="auto"/>
            <w:vAlign w:val="center"/>
            <w:hideMark/>
          </w:tcPr>
          <w:p w14:paraId="13ABA2FC" w14:textId="77777777" w:rsidR="00941914" w:rsidRPr="008368C5" w:rsidRDefault="00941914" w:rsidP="005571EE">
            <w:pPr>
              <w:spacing w:before="0" w:after="0"/>
              <w:rPr>
                <w:rFonts w:eastAsia="Times New Roman" w:cs="Calibri"/>
                <w:b/>
                <w:bCs/>
                <w:color w:val="000000"/>
                <w:sz w:val="20"/>
                <w:szCs w:val="20"/>
                <w:lang w:eastAsia="pl-PL"/>
              </w:rPr>
            </w:pPr>
          </w:p>
        </w:tc>
        <w:tc>
          <w:tcPr>
            <w:tcW w:w="1480" w:type="dxa"/>
            <w:tcBorders>
              <w:top w:val="single" w:sz="4" w:space="0" w:color="auto"/>
              <w:left w:val="nil"/>
              <w:bottom w:val="single" w:sz="4" w:space="0" w:color="auto"/>
              <w:right w:val="nil"/>
            </w:tcBorders>
            <w:shd w:val="clear" w:color="auto" w:fill="auto"/>
            <w:vAlign w:val="center"/>
            <w:hideMark/>
          </w:tcPr>
          <w:p w14:paraId="3A985F69" w14:textId="77777777" w:rsidR="00941914" w:rsidRPr="008368C5" w:rsidRDefault="00941914" w:rsidP="005571EE">
            <w:pPr>
              <w:spacing w:before="0" w:after="0"/>
              <w:jc w:val="center"/>
              <w:rPr>
                <w:rFonts w:ascii="Times New Roman" w:eastAsia="Times New Roman" w:hAnsi="Times New Roman"/>
                <w:sz w:val="20"/>
                <w:szCs w:val="20"/>
                <w:lang w:eastAsia="pl-PL"/>
              </w:rPr>
            </w:pPr>
          </w:p>
        </w:tc>
        <w:tc>
          <w:tcPr>
            <w:tcW w:w="1810" w:type="dxa"/>
            <w:tcBorders>
              <w:top w:val="single" w:sz="4" w:space="0" w:color="auto"/>
              <w:left w:val="nil"/>
              <w:bottom w:val="single" w:sz="4" w:space="0" w:color="auto"/>
              <w:right w:val="nil"/>
            </w:tcBorders>
            <w:shd w:val="clear" w:color="auto" w:fill="auto"/>
            <w:vAlign w:val="center"/>
            <w:hideMark/>
          </w:tcPr>
          <w:p w14:paraId="02910C06" w14:textId="77777777" w:rsidR="00941914" w:rsidRPr="008368C5" w:rsidRDefault="00941914" w:rsidP="005571EE">
            <w:pPr>
              <w:spacing w:before="0" w:after="0"/>
              <w:jc w:val="center"/>
              <w:rPr>
                <w:rFonts w:ascii="Times New Roman" w:eastAsia="Times New Roman" w:hAnsi="Times New Roman"/>
                <w:sz w:val="20"/>
                <w:szCs w:val="20"/>
                <w:lang w:eastAsia="pl-PL"/>
              </w:rPr>
            </w:pPr>
          </w:p>
        </w:tc>
        <w:tc>
          <w:tcPr>
            <w:tcW w:w="1456" w:type="dxa"/>
            <w:gridSpan w:val="2"/>
            <w:tcBorders>
              <w:top w:val="single" w:sz="4" w:space="0" w:color="auto"/>
              <w:left w:val="nil"/>
              <w:bottom w:val="nil"/>
              <w:right w:val="nil"/>
            </w:tcBorders>
            <w:shd w:val="clear" w:color="auto" w:fill="auto"/>
            <w:vAlign w:val="center"/>
            <w:hideMark/>
          </w:tcPr>
          <w:p w14:paraId="11870398" w14:textId="77777777" w:rsidR="00941914" w:rsidRPr="008368C5" w:rsidRDefault="00941914" w:rsidP="005571EE">
            <w:pPr>
              <w:spacing w:before="0" w:after="0"/>
              <w:jc w:val="center"/>
              <w:rPr>
                <w:rFonts w:ascii="Times New Roman" w:eastAsia="Times New Roman" w:hAnsi="Times New Roman"/>
                <w:sz w:val="20"/>
                <w:szCs w:val="20"/>
                <w:lang w:eastAsia="pl-PL"/>
              </w:rPr>
            </w:pPr>
          </w:p>
        </w:tc>
        <w:tc>
          <w:tcPr>
            <w:tcW w:w="1295" w:type="dxa"/>
            <w:tcBorders>
              <w:top w:val="single" w:sz="4" w:space="0" w:color="auto"/>
              <w:left w:val="nil"/>
              <w:bottom w:val="nil"/>
              <w:right w:val="nil"/>
            </w:tcBorders>
            <w:shd w:val="clear" w:color="auto" w:fill="auto"/>
            <w:vAlign w:val="center"/>
          </w:tcPr>
          <w:p w14:paraId="03A1A7A8" w14:textId="77777777" w:rsidR="00941914" w:rsidRPr="008368C5" w:rsidRDefault="00941914" w:rsidP="005571EE">
            <w:pPr>
              <w:spacing w:before="0" w:after="0"/>
              <w:jc w:val="center"/>
              <w:rPr>
                <w:rFonts w:ascii="Times New Roman" w:eastAsia="Times New Roman" w:hAnsi="Times New Roman"/>
                <w:sz w:val="20"/>
                <w:szCs w:val="20"/>
                <w:lang w:eastAsia="pl-PL"/>
              </w:rPr>
            </w:pPr>
          </w:p>
        </w:tc>
        <w:tc>
          <w:tcPr>
            <w:tcW w:w="1295" w:type="dxa"/>
            <w:tcBorders>
              <w:top w:val="single" w:sz="4" w:space="0" w:color="auto"/>
              <w:left w:val="nil"/>
              <w:bottom w:val="nil"/>
              <w:right w:val="nil"/>
            </w:tcBorders>
            <w:shd w:val="clear" w:color="auto" w:fill="auto"/>
            <w:vAlign w:val="center"/>
            <w:hideMark/>
          </w:tcPr>
          <w:p w14:paraId="6BA97C72" w14:textId="77777777" w:rsidR="00941914" w:rsidRPr="008368C5" w:rsidRDefault="00941914" w:rsidP="005571EE">
            <w:pPr>
              <w:spacing w:before="0" w:after="0"/>
              <w:jc w:val="center"/>
              <w:rPr>
                <w:rFonts w:ascii="Times New Roman" w:eastAsia="Times New Roman" w:hAnsi="Times New Roman"/>
                <w:sz w:val="20"/>
                <w:szCs w:val="20"/>
                <w:lang w:eastAsia="pl-PL"/>
              </w:rPr>
            </w:pPr>
          </w:p>
        </w:tc>
      </w:tr>
      <w:tr w:rsidR="00941914" w:rsidRPr="008368C5" w14:paraId="581DD28D" w14:textId="77777777" w:rsidTr="005571EE">
        <w:trPr>
          <w:trHeight w:val="505"/>
        </w:trPr>
        <w:tc>
          <w:tcPr>
            <w:tcW w:w="5066" w:type="dxa"/>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4A6EC00" w14:textId="77777777" w:rsidR="00941914" w:rsidRPr="008368C5" w:rsidRDefault="00941914" w:rsidP="005571EE">
            <w:pPr>
              <w:rPr>
                <w:rFonts w:eastAsia="Times New Roman" w:cs="Calibri"/>
                <w:b/>
                <w:bCs/>
                <w:color w:val="000000"/>
                <w:sz w:val="20"/>
                <w:szCs w:val="20"/>
                <w:lang w:eastAsia="pl-PL"/>
              </w:rPr>
            </w:pPr>
            <w:r w:rsidRPr="008368C5">
              <w:rPr>
                <w:rFonts w:eastAsia="Times New Roman" w:cs="Calibri"/>
                <w:b/>
                <w:bCs/>
                <w:color w:val="000000"/>
                <w:sz w:val="20"/>
                <w:szCs w:val="20"/>
                <w:lang w:eastAsia="pl-PL"/>
              </w:rPr>
              <w:t>RAZEM nakłady inwestycyjne w obszarze dorzecza Wisły</w:t>
            </w:r>
          </w:p>
        </w:tc>
        <w:tc>
          <w:tcPr>
            <w:tcW w:w="4054" w:type="dxa"/>
            <w:gridSpan w:val="4"/>
            <w:tcBorders>
              <w:top w:val="single" w:sz="4" w:space="0" w:color="auto"/>
              <w:left w:val="nil"/>
              <w:bottom w:val="single" w:sz="4" w:space="0" w:color="auto"/>
              <w:right w:val="single" w:sz="4" w:space="0" w:color="auto"/>
            </w:tcBorders>
            <w:shd w:val="clear" w:color="auto" w:fill="auto"/>
            <w:vAlign w:val="center"/>
          </w:tcPr>
          <w:p w14:paraId="62B86C41" w14:textId="77777777" w:rsidR="00941914" w:rsidRPr="008368C5" w:rsidRDefault="00941914" w:rsidP="005571EE">
            <w:pPr>
              <w:spacing w:before="0" w:after="0"/>
              <w:jc w:val="center"/>
              <w:rPr>
                <w:rFonts w:eastAsia="Times New Roman"/>
                <w:b/>
                <w:bCs/>
                <w:color w:val="000000"/>
                <w:sz w:val="20"/>
                <w:szCs w:val="20"/>
                <w:lang w:eastAsia="pl-PL"/>
              </w:rPr>
            </w:pPr>
            <w:r w:rsidRPr="008368C5">
              <w:rPr>
                <w:rFonts w:eastAsia="Times New Roman"/>
                <w:b/>
                <w:bCs/>
                <w:color w:val="000000"/>
                <w:sz w:val="20"/>
                <w:szCs w:val="20"/>
                <w:lang w:eastAsia="pl-PL"/>
              </w:rPr>
              <w:t>16 637 778,01</w:t>
            </w:r>
          </w:p>
        </w:tc>
      </w:tr>
    </w:tbl>
    <w:p w14:paraId="0B235C5E" w14:textId="77777777" w:rsidR="002A75C5" w:rsidRPr="008368C5" w:rsidRDefault="008A27C3" w:rsidP="002A75C5">
      <w:pPr>
        <w:pStyle w:val="rdo0"/>
      </w:pPr>
      <w:r w:rsidRPr="008368C5">
        <w:t xml:space="preserve">Źródło: </w:t>
      </w:r>
      <w:r w:rsidR="00CC33C4" w:rsidRPr="008368C5">
        <w:t xml:space="preserve">opracowanie </w:t>
      </w:r>
      <w:r w:rsidR="00F53768" w:rsidRPr="008368C5">
        <w:t>własne</w:t>
      </w:r>
    </w:p>
    <w:p w14:paraId="669B4043" w14:textId="14ED8771" w:rsidR="00941914" w:rsidRPr="008368C5" w:rsidRDefault="00D86BAA" w:rsidP="00941914">
      <w:pPr>
        <w:pStyle w:val="Tabela"/>
        <w:ind w:left="1130" w:hanging="1130"/>
      </w:pPr>
      <w:bookmarkStart w:id="578" w:name="_Toc68709625"/>
      <w:r w:rsidRPr="008368C5">
        <w:t xml:space="preserve">Tabela </w:t>
      </w:r>
      <w:r w:rsidRPr="008368C5">
        <w:fldChar w:fldCharType="begin"/>
      </w:r>
      <w:r w:rsidRPr="008368C5">
        <w:instrText>STYLEREF 1 \s</w:instrText>
      </w:r>
      <w:r w:rsidRPr="008368C5">
        <w:fldChar w:fldCharType="separate"/>
      </w:r>
      <w:r w:rsidR="00B146EE">
        <w:rPr>
          <w:noProof/>
        </w:rPr>
        <w:t>12</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13</w:t>
      </w:r>
      <w:r w:rsidRPr="008368C5">
        <w:fldChar w:fldCharType="end"/>
      </w:r>
      <w:r w:rsidR="00941914" w:rsidRPr="008368C5">
        <w:tab/>
        <w:t xml:space="preserve">Udział poszczególnych kategorii wód w kosztach ogółem zestawu działań </w:t>
      </w:r>
      <w:r w:rsidR="008834AD" w:rsidRPr="008368C5">
        <w:t>-</w:t>
      </w:r>
      <w:r w:rsidR="00941914" w:rsidRPr="008368C5">
        <w:t xml:space="preserve"> obszar dorzecza Wisły</w:t>
      </w:r>
      <w:bookmarkEnd w:id="578"/>
    </w:p>
    <w:tbl>
      <w:tblPr>
        <w:tblW w:w="9164" w:type="dxa"/>
        <w:tblCellMar>
          <w:left w:w="70" w:type="dxa"/>
          <w:right w:w="70" w:type="dxa"/>
        </w:tblCellMar>
        <w:tblLook w:val="04A0" w:firstRow="1" w:lastRow="0" w:firstColumn="1" w:lastColumn="0" w:noHBand="0" w:noVBand="1"/>
      </w:tblPr>
      <w:tblGrid>
        <w:gridCol w:w="2798"/>
        <w:gridCol w:w="1180"/>
        <w:gridCol w:w="1327"/>
        <w:gridCol w:w="1274"/>
        <w:gridCol w:w="1464"/>
        <w:gridCol w:w="1121"/>
      </w:tblGrid>
      <w:tr w:rsidR="00810768" w:rsidRPr="008368C5" w14:paraId="438AB5FB" w14:textId="77777777" w:rsidTr="005571EE">
        <w:trPr>
          <w:trHeight w:val="547"/>
        </w:trPr>
        <w:tc>
          <w:tcPr>
            <w:tcW w:w="27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FD3A6E" w14:textId="77777777" w:rsidR="00810768" w:rsidRPr="008368C5" w:rsidRDefault="00810768" w:rsidP="00810768">
            <w:pPr>
              <w:jc w:val="center"/>
              <w:rPr>
                <w:rFonts w:eastAsia="Times New Roman" w:cs="Calibri"/>
                <w:b/>
                <w:bCs/>
                <w:color w:val="000000"/>
                <w:sz w:val="20"/>
                <w:szCs w:val="20"/>
                <w:lang w:eastAsia="pl-PL"/>
              </w:rPr>
            </w:pPr>
            <w:r w:rsidRPr="008368C5">
              <w:rPr>
                <w:rFonts w:eastAsia="Times New Roman" w:cs="Calibri"/>
                <w:b/>
                <w:bCs/>
                <w:color w:val="000000"/>
                <w:sz w:val="20"/>
                <w:szCs w:val="20"/>
                <w:lang w:eastAsia="pl-PL"/>
              </w:rPr>
              <w:t>Kategorie wód</w:t>
            </w:r>
          </w:p>
        </w:tc>
        <w:tc>
          <w:tcPr>
            <w:tcW w:w="11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9B783F9" w14:textId="77777777" w:rsidR="00810768" w:rsidRPr="008368C5" w:rsidRDefault="00810768" w:rsidP="00810768">
            <w:pPr>
              <w:jc w:val="center"/>
              <w:rPr>
                <w:rFonts w:eastAsia="Times New Roman" w:cs="Calibri"/>
                <w:b/>
                <w:bCs/>
                <w:color w:val="000000"/>
                <w:sz w:val="20"/>
                <w:szCs w:val="20"/>
                <w:lang w:eastAsia="pl-PL"/>
              </w:rPr>
            </w:pPr>
            <w:r w:rsidRPr="008368C5">
              <w:rPr>
                <w:rFonts w:eastAsia="Times New Roman" w:cs="Calibri"/>
                <w:b/>
                <w:bCs/>
                <w:color w:val="000000"/>
                <w:sz w:val="20"/>
                <w:szCs w:val="20"/>
                <w:lang w:eastAsia="pl-PL"/>
              </w:rPr>
              <w:t>RW</w:t>
            </w:r>
          </w:p>
        </w:tc>
        <w:tc>
          <w:tcPr>
            <w:tcW w:w="13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04EC498" w14:textId="77777777" w:rsidR="00810768" w:rsidRPr="008368C5" w:rsidRDefault="00810768" w:rsidP="00810768">
            <w:pPr>
              <w:jc w:val="center"/>
              <w:rPr>
                <w:rFonts w:eastAsia="Times New Roman" w:cs="Calibri"/>
                <w:b/>
                <w:bCs/>
                <w:color w:val="000000"/>
                <w:sz w:val="20"/>
                <w:szCs w:val="20"/>
                <w:lang w:eastAsia="pl-PL"/>
              </w:rPr>
            </w:pPr>
            <w:r w:rsidRPr="008368C5">
              <w:rPr>
                <w:rFonts w:eastAsia="Times New Roman" w:cs="Calibri"/>
                <w:b/>
                <w:bCs/>
                <w:color w:val="000000"/>
                <w:sz w:val="20"/>
                <w:szCs w:val="20"/>
                <w:lang w:eastAsia="pl-PL"/>
              </w:rPr>
              <w:t>LW</w:t>
            </w:r>
          </w:p>
        </w:tc>
        <w:tc>
          <w:tcPr>
            <w:tcW w:w="127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D8CC98" w14:textId="77777777" w:rsidR="00810768" w:rsidRPr="008368C5" w:rsidRDefault="00810768" w:rsidP="00810768">
            <w:pPr>
              <w:jc w:val="center"/>
              <w:rPr>
                <w:rFonts w:eastAsia="Times New Roman" w:cs="Calibri"/>
                <w:b/>
                <w:bCs/>
                <w:color w:val="000000"/>
                <w:sz w:val="20"/>
                <w:szCs w:val="20"/>
                <w:lang w:eastAsia="pl-PL"/>
              </w:rPr>
            </w:pPr>
            <w:proofErr w:type="spellStart"/>
            <w:r w:rsidRPr="008368C5">
              <w:rPr>
                <w:rFonts w:eastAsia="Times New Roman" w:cs="Calibri"/>
                <w:b/>
                <w:bCs/>
                <w:color w:val="000000"/>
                <w:sz w:val="20"/>
                <w:szCs w:val="20"/>
                <w:lang w:eastAsia="pl-PL"/>
              </w:rPr>
              <w:t>RWr</w:t>
            </w:r>
            <w:proofErr w:type="spellEnd"/>
          </w:p>
        </w:tc>
        <w:tc>
          <w:tcPr>
            <w:tcW w:w="146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2DA0BD" w14:textId="77777777" w:rsidR="00810768" w:rsidRPr="008368C5" w:rsidRDefault="00810768" w:rsidP="00810768">
            <w:pPr>
              <w:jc w:val="center"/>
              <w:rPr>
                <w:rFonts w:eastAsia="Times New Roman" w:cs="Calibri"/>
                <w:b/>
                <w:bCs/>
                <w:color w:val="000000"/>
                <w:sz w:val="20"/>
                <w:szCs w:val="20"/>
                <w:lang w:eastAsia="pl-PL"/>
              </w:rPr>
            </w:pPr>
            <w:r w:rsidRPr="008368C5">
              <w:rPr>
                <w:rFonts w:eastAsia="Times New Roman" w:cs="Calibri"/>
                <w:b/>
                <w:bCs/>
                <w:color w:val="000000"/>
                <w:sz w:val="20"/>
                <w:szCs w:val="20"/>
                <w:lang w:eastAsia="pl-PL"/>
              </w:rPr>
              <w:t>TW i CW</w:t>
            </w:r>
          </w:p>
        </w:tc>
        <w:tc>
          <w:tcPr>
            <w:tcW w:w="112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17C2B01" w14:textId="77777777" w:rsidR="00810768" w:rsidRPr="008368C5" w:rsidRDefault="00810768" w:rsidP="00810768">
            <w:pPr>
              <w:jc w:val="center"/>
              <w:rPr>
                <w:rFonts w:eastAsia="Times New Roman" w:cs="Calibri"/>
                <w:b/>
                <w:bCs/>
                <w:color w:val="000000"/>
                <w:sz w:val="20"/>
                <w:szCs w:val="20"/>
                <w:lang w:eastAsia="pl-PL"/>
              </w:rPr>
            </w:pPr>
            <w:proofErr w:type="spellStart"/>
            <w:r w:rsidRPr="008368C5">
              <w:rPr>
                <w:rFonts w:eastAsia="Times New Roman" w:cs="Calibri"/>
                <w:b/>
                <w:bCs/>
                <w:color w:val="000000"/>
                <w:sz w:val="20"/>
                <w:szCs w:val="20"/>
                <w:lang w:eastAsia="pl-PL"/>
              </w:rPr>
              <w:t>jcwpd</w:t>
            </w:r>
            <w:proofErr w:type="spellEnd"/>
          </w:p>
        </w:tc>
      </w:tr>
      <w:tr w:rsidR="00810768" w:rsidRPr="008368C5" w14:paraId="09FECF50" w14:textId="77777777" w:rsidTr="005571EE">
        <w:trPr>
          <w:trHeight w:val="547"/>
        </w:trPr>
        <w:tc>
          <w:tcPr>
            <w:tcW w:w="27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7446B6" w14:textId="77777777" w:rsidR="00810768" w:rsidRPr="008368C5" w:rsidRDefault="00810768" w:rsidP="00810768">
            <w:pPr>
              <w:jc w:val="center"/>
              <w:rPr>
                <w:rFonts w:eastAsia="Times New Roman" w:cs="Calibri"/>
                <w:bCs/>
                <w:color w:val="000000"/>
                <w:sz w:val="20"/>
                <w:szCs w:val="20"/>
                <w:lang w:eastAsia="pl-PL"/>
              </w:rPr>
            </w:pPr>
            <w:r w:rsidRPr="008368C5">
              <w:rPr>
                <w:rFonts w:eastAsia="Times New Roman" w:cs="Calibri"/>
                <w:bCs/>
                <w:color w:val="000000"/>
                <w:sz w:val="20"/>
                <w:szCs w:val="20"/>
                <w:lang w:eastAsia="pl-PL"/>
              </w:rPr>
              <w:t>Udział w kosztach ogółem (%)</w:t>
            </w:r>
          </w:p>
        </w:tc>
        <w:tc>
          <w:tcPr>
            <w:tcW w:w="1180" w:type="dxa"/>
            <w:tcBorders>
              <w:top w:val="single" w:sz="4" w:space="0" w:color="auto"/>
              <w:left w:val="nil"/>
              <w:bottom w:val="single" w:sz="4" w:space="0" w:color="auto"/>
              <w:right w:val="single" w:sz="4" w:space="0" w:color="auto"/>
            </w:tcBorders>
            <w:shd w:val="clear" w:color="auto" w:fill="auto"/>
            <w:vAlign w:val="center"/>
          </w:tcPr>
          <w:p w14:paraId="76C97680" w14:textId="3D30BF73" w:rsidR="00810768" w:rsidRPr="008368C5" w:rsidRDefault="00810768" w:rsidP="00810768">
            <w:pPr>
              <w:jc w:val="center"/>
              <w:rPr>
                <w:rFonts w:eastAsia="Times New Roman" w:cs="Calibri"/>
                <w:bCs/>
                <w:color w:val="000000"/>
                <w:sz w:val="20"/>
                <w:szCs w:val="20"/>
                <w:lang w:eastAsia="pl-PL"/>
              </w:rPr>
            </w:pPr>
            <w:r w:rsidRPr="008368C5">
              <w:rPr>
                <w:rFonts w:eastAsiaTheme="minorHAnsi" w:cs="Calibri"/>
                <w:color w:val="000000"/>
                <w:sz w:val="20"/>
                <w:szCs w:val="20"/>
                <w:lang w:val="en-US"/>
              </w:rPr>
              <w:t>97,00</w:t>
            </w:r>
          </w:p>
        </w:tc>
        <w:tc>
          <w:tcPr>
            <w:tcW w:w="1327" w:type="dxa"/>
            <w:tcBorders>
              <w:top w:val="single" w:sz="4" w:space="0" w:color="auto"/>
              <w:left w:val="nil"/>
              <w:bottom w:val="single" w:sz="4" w:space="0" w:color="auto"/>
              <w:right w:val="single" w:sz="4" w:space="0" w:color="auto"/>
            </w:tcBorders>
            <w:shd w:val="clear" w:color="auto" w:fill="auto"/>
            <w:vAlign w:val="center"/>
          </w:tcPr>
          <w:p w14:paraId="29D40A28" w14:textId="122D783F" w:rsidR="00810768" w:rsidRPr="008368C5" w:rsidRDefault="00810768" w:rsidP="00810768">
            <w:pPr>
              <w:jc w:val="center"/>
              <w:rPr>
                <w:rFonts w:eastAsia="Times New Roman" w:cs="Calibri"/>
                <w:bCs/>
                <w:color w:val="000000"/>
                <w:sz w:val="20"/>
                <w:szCs w:val="20"/>
                <w:lang w:eastAsia="pl-PL"/>
              </w:rPr>
            </w:pPr>
            <w:r w:rsidRPr="008368C5">
              <w:rPr>
                <w:rFonts w:eastAsiaTheme="minorHAnsi" w:cs="Calibri"/>
                <w:color w:val="000000"/>
                <w:sz w:val="20"/>
                <w:szCs w:val="20"/>
                <w:lang w:val="en-US"/>
              </w:rPr>
              <w:t>0,24</w:t>
            </w:r>
          </w:p>
        </w:tc>
        <w:tc>
          <w:tcPr>
            <w:tcW w:w="1274" w:type="dxa"/>
            <w:tcBorders>
              <w:top w:val="single" w:sz="4" w:space="0" w:color="auto"/>
              <w:left w:val="nil"/>
              <w:bottom w:val="single" w:sz="4" w:space="0" w:color="auto"/>
              <w:right w:val="single" w:sz="4" w:space="0" w:color="auto"/>
            </w:tcBorders>
            <w:shd w:val="clear" w:color="auto" w:fill="auto"/>
            <w:vAlign w:val="center"/>
          </w:tcPr>
          <w:p w14:paraId="46966B89" w14:textId="756AB7B7" w:rsidR="00810768" w:rsidRPr="008368C5" w:rsidRDefault="00810768" w:rsidP="00810768">
            <w:pPr>
              <w:jc w:val="center"/>
              <w:rPr>
                <w:rFonts w:eastAsia="Times New Roman" w:cs="Calibri"/>
                <w:bCs/>
                <w:color w:val="000000"/>
                <w:sz w:val="20"/>
                <w:szCs w:val="20"/>
                <w:lang w:eastAsia="pl-PL"/>
              </w:rPr>
            </w:pPr>
            <w:r w:rsidRPr="008368C5">
              <w:rPr>
                <w:rFonts w:eastAsiaTheme="minorHAnsi" w:cs="Calibri"/>
                <w:color w:val="000000"/>
                <w:sz w:val="20"/>
                <w:szCs w:val="20"/>
                <w:lang w:val="en-US"/>
              </w:rPr>
              <w:t>0,97</w:t>
            </w:r>
          </w:p>
        </w:tc>
        <w:tc>
          <w:tcPr>
            <w:tcW w:w="1464" w:type="dxa"/>
            <w:tcBorders>
              <w:top w:val="single" w:sz="4" w:space="0" w:color="auto"/>
              <w:left w:val="nil"/>
              <w:bottom w:val="single" w:sz="4" w:space="0" w:color="auto"/>
              <w:right w:val="single" w:sz="4" w:space="0" w:color="auto"/>
            </w:tcBorders>
            <w:shd w:val="clear" w:color="auto" w:fill="auto"/>
            <w:vAlign w:val="center"/>
          </w:tcPr>
          <w:p w14:paraId="13A839CB" w14:textId="1A16D57A" w:rsidR="00810768" w:rsidRPr="008368C5" w:rsidRDefault="00810768" w:rsidP="00810768">
            <w:pPr>
              <w:jc w:val="center"/>
              <w:rPr>
                <w:rFonts w:eastAsia="Times New Roman" w:cs="Calibri"/>
                <w:bCs/>
                <w:color w:val="000000"/>
                <w:sz w:val="20"/>
                <w:szCs w:val="20"/>
                <w:lang w:eastAsia="pl-PL"/>
              </w:rPr>
            </w:pPr>
            <w:r w:rsidRPr="008368C5">
              <w:rPr>
                <w:rFonts w:eastAsiaTheme="minorHAnsi" w:cs="Calibri"/>
                <w:color w:val="000000"/>
                <w:sz w:val="20"/>
                <w:szCs w:val="20"/>
                <w:lang w:val="en-US"/>
              </w:rPr>
              <w:t>1,76</w:t>
            </w:r>
          </w:p>
        </w:tc>
        <w:tc>
          <w:tcPr>
            <w:tcW w:w="1121" w:type="dxa"/>
            <w:tcBorders>
              <w:top w:val="single" w:sz="4" w:space="0" w:color="auto"/>
              <w:left w:val="nil"/>
              <w:bottom w:val="single" w:sz="4" w:space="0" w:color="auto"/>
              <w:right w:val="single" w:sz="4" w:space="0" w:color="auto"/>
            </w:tcBorders>
            <w:vAlign w:val="center"/>
          </w:tcPr>
          <w:p w14:paraId="37BDDE1D" w14:textId="790875AB" w:rsidR="00810768" w:rsidRPr="008368C5" w:rsidRDefault="00810768" w:rsidP="005571EE">
            <w:pPr>
              <w:spacing w:before="0" w:after="0"/>
              <w:jc w:val="center"/>
              <w:rPr>
                <w:rFonts w:eastAsia="Times New Roman"/>
                <w:color w:val="000000"/>
                <w:sz w:val="20"/>
                <w:szCs w:val="20"/>
                <w:lang w:eastAsia="pl-PL"/>
              </w:rPr>
            </w:pPr>
            <w:r w:rsidRPr="008368C5">
              <w:rPr>
                <w:rFonts w:eastAsia="Times New Roman"/>
                <w:color w:val="000000"/>
                <w:sz w:val="20"/>
                <w:szCs w:val="20"/>
                <w:lang w:eastAsia="pl-PL"/>
              </w:rPr>
              <w:t>0,03</w:t>
            </w:r>
          </w:p>
        </w:tc>
      </w:tr>
    </w:tbl>
    <w:p w14:paraId="0F63DC33" w14:textId="77777777" w:rsidR="00E91F12" w:rsidRPr="008368C5" w:rsidRDefault="008A27C3" w:rsidP="006D7BBA">
      <w:pPr>
        <w:pStyle w:val="rdo0"/>
      </w:pPr>
      <w:r w:rsidRPr="008368C5">
        <w:t xml:space="preserve">Źródło: </w:t>
      </w:r>
      <w:r w:rsidR="00F26AAF" w:rsidRPr="008368C5">
        <w:t xml:space="preserve">opracowanie </w:t>
      </w:r>
      <w:r w:rsidR="00F53768" w:rsidRPr="008368C5">
        <w:t>własne</w:t>
      </w:r>
    </w:p>
    <w:p w14:paraId="69408CF0" w14:textId="456D58E5" w:rsidR="00941914" w:rsidRPr="008368C5" w:rsidRDefault="00941914" w:rsidP="00941914">
      <w:r w:rsidRPr="008368C5">
        <w:t>Największy udział w kosztach zestawu działań mają działania podstawowe - 90%, pozostałe 10% stanowią działania uzupełniające (patrz poniższa tabela)</w:t>
      </w:r>
      <w:r w:rsidR="007654B7" w:rsidRPr="008368C5">
        <w:t>.</w:t>
      </w:r>
    </w:p>
    <w:p w14:paraId="6C6BC96C" w14:textId="2776F610" w:rsidR="00941914" w:rsidRPr="008368C5" w:rsidRDefault="00810768" w:rsidP="00941914">
      <w:pPr>
        <w:pStyle w:val="Tabela"/>
      </w:pPr>
      <w:bookmarkStart w:id="579" w:name="_Toc67643533"/>
      <w:bookmarkStart w:id="580" w:name="_Toc68709626"/>
      <w:r w:rsidRPr="008368C5">
        <w:t xml:space="preserve">Tabela </w:t>
      </w:r>
      <w:r w:rsidRPr="008368C5">
        <w:fldChar w:fldCharType="begin"/>
      </w:r>
      <w:r w:rsidRPr="008368C5">
        <w:instrText>STYLEREF 1 \s</w:instrText>
      </w:r>
      <w:r w:rsidRPr="008368C5">
        <w:fldChar w:fldCharType="separate"/>
      </w:r>
      <w:r w:rsidR="00B146EE">
        <w:rPr>
          <w:noProof/>
        </w:rPr>
        <w:t>12</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14</w:t>
      </w:r>
      <w:r w:rsidRPr="008368C5">
        <w:fldChar w:fldCharType="end"/>
      </w:r>
      <w:r w:rsidR="00941914" w:rsidRPr="008368C5">
        <w:tab/>
        <w:t xml:space="preserve">Koszty zestawu działań według rodzajów działań (w tys. zł) </w:t>
      </w:r>
      <w:r w:rsidR="008834AD" w:rsidRPr="008368C5">
        <w:t>-</w:t>
      </w:r>
      <w:r w:rsidR="00941914" w:rsidRPr="008368C5">
        <w:t xml:space="preserve"> obszar dorzecza Wisły</w:t>
      </w:r>
      <w:bookmarkEnd w:id="579"/>
      <w:bookmarkEnd w:id="580"/>
    </w:p>
    <w:tbl>
      <w:tblPr>
        <w:tblW w:w="5000" w:type="pct"/>
        <w:jc w:val="center"/>
        <w:tblCellMar>
          <w:left w:w="70" w:type="dxa"/>
          <w:right w:w="70" w:type="dxa"/>
        </w:tblCellMar>
        <w:tblLook w:val="04A0" w:firstRow="1" w:lastRow="0" w:firstColumn="1" w:lastColumn="0" w:noHBand="0" w:noVBand="1"/>
      </w:tblPr>
      <w:tblGrid>
        <w:gridCol w:w="1436"/>
        <w:gridCol w:w="1374"/>
        <w:gridCol w:w="1367"/>
        <w:gridCol w:w="1160"/>
        <w:gridCol w:w="1269"/>
        <w:gridCol w:w="1234"/>
        <w:gridCol w:w="1222"/>
      </w:tblGrid>
      <w:tr w:rsidR="00941914" w:rsidRPr="008368C5" w14:paraId="558B59D9" w14:textId="77777777" w:rsidTr="008834AD">
        <w:trPr>
          <w:trHeight w:val="525"/>
          <w:jc w:val="center"/>
        </w:trPr>
        <w:tc>
          <w:tcPr>
            <w:tcW w:w="79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1B2632"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cs="Calibri"/>
                <w:b/>
                <w:bCs/>
                <w:color w:val="000000"/>
                <w:sz w:val="20"/>
                <w:szCs w:val="20"/>
                <w:lang w:eastAsia="pl-PL"/>
              </w:rPr>
              <w:t>Rodzaj działania</w:t>
            </w:r>
          </w:p>
        </w:tc>
        <w:tc>
          <w:tcPr>
            <w:tcW w:w="75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2955701"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cs="Calibri"/>
                <w:b/>
                <w:bCs/>
                <w:color w:val="000000"/>
                <w:sz w:val="20"/>
                <w:szCs w:val="20"/>
                <w:lang w:eastAsia="pl-PL"/>
              </w:rPr>
              <w:t>Razem</w:t>
            </w:r>
          </w:p>
        </w:tc>
        <w:tc>
          <w:tcPr>
            <w:tcW w:w="75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637B187"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cs="Calibri"/>
                <w:b/>
                <w:bCs/>
                <w:color w:val="000000"/>
                <w:sz w:val="20"/>
                <w:szCs w:val="20"/>
                <w:lang w:eastAsia="pl-PL"/>
              </w:rPr>
              <w:t>RW</w:t>
            </w:r>
          </w:p>
        </w:tc>
        <w:tc>
          <w:tcPr>
            <w:tcW w:w="64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A2851A"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cs="Calibri"/>
                <w:b/>
                <w:bCs/>
                <w:color w:val="000000"/>
                <w:sz w:val="20"/>
                <w:szCs w:val="20"/>
                <w:lang w:eastAsia="pl-PL"/>
              </w:rPr>
              <w:t>LW</w:t>
            </w:r>
          </w:p>
        </w:tc>
        <w:tc>
          <w:tcPr>
            <w:tcW w:w="70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2D8EFFD" w14:textId="77777777" w:rsidR="00941914" w:rsidRPr="008368C5" w:rsidRDefault="00941914" w:rsidP="005571EE">
            <w:pPr>
              <w:jc w:val="center"/>
              <w:rPr>
                <w:rFonts w:eastAsia="Times New Roman" w:cs="Calibri"/>
                <w:b/>
                <w:bCs/>
                <w:color w:val="000000"/>
                <w:sz w:val="20"/>
                <w:szCs w:val="20"/>
                <w:lang w:eastAsia="pl-PL"/>
              </w:rPr>
            </w:pPr>
            <w:proofErr w:type="spellStart"/>
            <w:r w:rsidRPr="008368C5">
              <w:rPr>
                <w:rFonts w:eastAsia="Times New Roman" w:cs="Calibri"/>
                <w:b/>
                <w:bCs/>
                <w:color w:val="000000"/>
                <w:sz w:val="20"/>
                <w:szCs w:val="20"/>
                <w:lang w:eastAsia="pl-PL"/>
              </w:rPr>
              <w:t>RWr</w:t>
            </w:r>
            <w:proofErr w:type="spellEnd"/>
          </w:p>
        </w:tc>
        <w:tc>
          <w:tcPr>
            <w:tcW w:w="68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7BA9EE"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cs="Calibri"/>
                <w:b/>
                <w:bCs/>
                <w:color w:val="000000"/>
                <w:sz w:val="20"/>
                <w:szCs w:val="20"/>
                <w:lang w:eastAsia="pl-PL"/>
              </w:rPr>
              <w:t>TW i CW</w:t>
            </w:r>
          </w:p>
        </w:tc>
        <w:tc>
          <w:tcPr>
            <w:tcW w:w="67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E32FFC8" w14:textId="77777777" w:rsidR="00941914" w:rsidRPr="008368C5" w:rsidRDefault="00941914" w:rsidP="005571EE">
            <w:pPr>
              <w:jc w:val="center"/>
              <w:rPr>
                <w:rFonts w:eastAsia="Times New Roman" w:cs="Calibri"/>
                <w:b/>
                <w:bCs/>
                <w:color w:val="000000"/>
                <w:sz w:val="20"/>
                <w:szCs w:val="20"/>
                <w:lang w:eastAsia="pl-PL"/>
              </w:rPr>
            </w:pPr>
            <w:proofErr w:type="spellStart"/>
            <w:r w:rsidRPr="008368C5">
              <w:rPr>
                <w:rFonts w:eastAsia="Times New Roman" w:cs="Calibri"/>
                <w:b/>
                <w:bCs/>
                <w:color w:val="000000"/>
                <w:sz w:val="20"/>
                <w:szCs w:val="20"/>
                <w:lang w:eastAsia="pl-PL"/>
              </w:rPr>
              <w:t>jcwpd</w:t>
            </w:r>
            <w:proofErr w:type="spellEnd"/>
          </w:p>
        </w:tc>
      </w:tr>
      <w:tr w:rsidR="00941914" w:rsidRPr="008368C5" w14:paraId="36F200E8" w14:textId="77777777" w:rsidTr="008834AD">
        <w:trPr>
          <w:trHeight w:val="525"/>
          <w:jc w:val="center"/>
        </w:trPr>
        <w:tc>
          <w:tcPr>
            <w:tcW w:w="7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02AA87" w14:textId="77777777" w:rsidR="00941914" w:rsidRPr="008368C5" w:rsidRDefault="00941914" w:rsidP="005571EE">
            <w:pPr>
              <w:rPr>
                <w:rFonts w:eastAsia="Times New Roman" w:cs="Calibri"/>
                <w:color w:val="000000"/>
                <w:sz w:val="20"/>
                <w:szCs w:val="20"/>
                <w:lang w:eastAsia="pl-PL"/>
              </w:rPr>
            </w:pPr>
            <w:r w:rsidRPr="008368C5">
              <w:rPr>
                <w:rFonts w:eastAsia="Times New Roman" w:cs="Calibri"/>
                <w:color w:val="000000"/>
                <w:sz w:val="20"/>
                <w:szCs w:val="20"/>
                <w:lang w:eastAsia="pl-PL"/>
              </w:rPr>
              <w:t>Działania podstawowe</w:t>
            </w:r>
          </w:p>
        </w:tc>
        <w:tc>
          <w:tcPr>
            <w:tcW w:w="758" w:type="pct"/>
            <w:tcBorders>
              <w:top w:val="single" w:sz="4" w:space="0" w:color="auto"/>
              <w:left w:val="nil"/>
              <w:bottom w:val="single" w:sz="4" w:space="0" w:color="auto"/>
              <w:right w:val="single" w:sz="4" w:space="0" w:color="auto"/>
            </w:tcBorders>
            <w:vAlign w:val="center"/>
          </w:tcPr>
          <w:p w14:paraId="2754EEF0" w14:textId="77777777" w:rsidR="00941914" w:rsidRPr="008368C5" w:rsidRDefault="00941914" w:rsidP="005571EE">
            <w:pPr>
              <w:jc w:val="center"/>
              <w:rPr>
                <w:rFonts w:cs="Calibri"/>
                <w:color w:val="000000"/>
                <w:sz w:val="20"/>
                <w:szCs w:val="20"/>
                <w:lang w:val="en-US" w:eastAsia="pl-PL"/>
              </w:rPr>
            </w:pPr>
            <w:r w:rsidRPr="008368C5">
              <w:rPr>
                <w:rFonts w:eastAsia="Times New Roman"/>
                <w:color w:val="000000"/>
                <w:sz w:val="20"/>
                <w:szCs w:val="20"/>
              </w:rPr>
              <w:t>14 899 974,46</w:t>
            </w:r>
          </w:p>
        </w:tc>
        <w:tc>
          <w:tcPr>
            <w:tcW w:w="754" w:type="pct"/>
            <w:tcBorders>
              <w:top w:val="single" w:sz="4" w:space="0" w:color="auto"/>
              <w:left w:val="single" w:sz="4" w:space="0" w:color="auto"/>
              <w:bottom w:val="single" w:sz="4" w:space="0" w:color="auto"/>
              <w:right w:val="single" w:sz="4" w:space="0" w:color="auto"/>
            </w:tcBorders>
            <w:shd w:val="clear" w:color="auto" w:fill="auto"/>
            <w:vAlign w:val="center"/>
          </w:tcPr>
          <w:p w14:paraId="005F2444"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color w:val="000000"/>
                <w:sz w:val="20"/>
                <w:szCs w:val="20"/>
              </w:rPr>
              <w:t>14 489 838,29</w:t>
            </w:r>
          </w:p>
        </w:tc>
        <w:tc>
          <w:tcPr>
            <w:tcW w:w="640" w:type="pct"/>
            <w:tcBorders>
              <w:top w:val="single" w:sz="4" w:space="0" w:color="auto"/>
              <w:left w:val="nil"/>
              <w:bottom w:val="single" w:sz="4" w:space="0" w:color="auto"/>
              <w:right w:val="single" w:sz="4" w:space="0" w:color="auto"/>
            </w:tcBorders>
            <w:shd w:val="clear" w:color="auto" w:fill="auto"/>
            <w:vAlign w:val="center"/>
          </w:tcPr>
          <w:p w14:paraId="5CFEE538"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color w:val="000000"/>
                <w:sz w:val="20"/>
                <w:szCs w:val="20"/>
              </w:rPr>
              <w:t>12 695,06</w:t>
            </w:r>
          </w:p>
        </w:tc>
        <w:tc>
          <w:tcPr>
            <w:tcW w:w="700" w:type="pct"/>
            <w:tcBorders>
              <w:top w:val="single" w:sz="4" w:space="0" w:color="auto"/>
              <w:left w:val="nil"/>
              <w:bottom w:val="single" w:sz="4" w:space="0" w:color="auto"/>
              <w:right w:val="single" w:sz="4" w:space="0" w:color="auto"/>
            </w:tcBorders>
            <w:shd w:val="clear" w:color="auto" w:fill="auto"/>
            <w:vAlign w:val="center"/>
          </w:tcPr>
          <w:p w14:paraId="39AC8F1B"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color w:val="000000"/>
                <w:sz w:val="20"/>
                <w:szCs w:val="20"/>
              </w:rPr>
              <w:t>125 472,61</w:t>
            </w:r>
          </w:p>
        </w:tc>
        <w:tc>
          <w:tcPr>
            <w:tcW w:w="681" w:type="pct"/>
            <w:tcBorders>
              <w:top w:val="single" w:sz="4" w:space="0" w:color="auto"/>
              <w:left w:val="nil"/>
              <w:bottom w:val="single" w:sz="4" w:space="0" w:color="auto"/>
              <w:right w:val="single" w:sz="4" w:space="0" w:color="auto"/>
            </w:tcBorders>
            <w:shd w:val="clear" w:color="auto" w:fill="auto"/>
            <w:vAlign w:val="center"/>
          </w:tcPr>
          <w:p w14:paraId="2BFAC70B"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sz w:val="20"/>
                <w:szCs w:val="20"/>
              </w:rPr>
              <w:t>271 443,50</w:t>
            </w:r>
          </w:p>
        </w:tc>
        <w:tc>
          <w:tcPr>
            <w:tcW w:w="674" w:type="pct"/>
            <w:tcBorders>
              <w:top w:val="single" w:sz="4" w:space="0" w:color="auto"/>
              <w:left w:val="nil"/>
              <w:bottom w:val="single" w:sz="4" w:space="0" w:color="auto"/>
              <w:right w:val="single" w:sz="4" w:space="0" w:color="auto"/>
            </w:tcBorders>
            <w:vAlign w:val="center"/>
          </w:tcPr>
          <w:p w14:paraId="4EB2A85E" w14:textId="77777777" w:rsidR="00941914" w:rsidRPr="008368C5" w:rsidRDefault="00941914" w:rsidP="005571EE">
            <w:pPr>
              <w:jc w:val="center"/>
              <w:rPr>
                <w:rFonts w:cs="Calibri"/>
                <w:color w:val="000000"/>
                <w:sz w:val="20"/>
                <w:szCs w:val="20"/>
                <w:lang w:val="en-US" w:eastAsia="pl-PL"/>
              </w:rPr>
            </w:pPr>
            <w:r w:rsidRPr="008368C5">
              <w:rPr>
                <w:rFonts w:eastAsia="Times New Roman"/>
                <w:color w:val="000000"/>
                <w:sz w:val="20"/>
                <w:szCs w:val="20"/>
              </w:rPr>
              <w:t>525,00</w:t>
            </w:r>
          </w:p>
        </w:tc>
      </w:tr>
      <w:tr w:rsidR="00941914" w:rsidRPr="008368C5" w14:paraId="5299047A" w14:textId="77777777" w:rsidTr="008834AD">
        <w:trPr>
          <w:trHeight w:val="525"/>
          <w:jc w:val="center"/>
        </w:trPr>
        <w:tc>
          <w:tcPr>
            <w:tcW w:w="792" w:type="pct"/>
            <w:tcBorders>
              <w:top w:val="single" w:sz="4" w:space="0" w:color="auto"/>
              <w:left w:val="single" w:sz="4" w:space="0" w:color="auto"/>
              <w:bottom w:val="single" w:sz="4" w:space="0" w:color="auto"/>
              <w:right w:val="single" w:sz="4" w:space="0" w:color="auto"/>
            </w:tcBorders>
            <w:shd w:val="clear" w:color="auto" w:fill="auto"/>
            <w:vAlign w:val="center"/>
          </w:tcPr>
          <w:p w14:paraId="7D198730" w14:textId="77777777" w:rsidR="00941914" w:rsidRPr="008368C5" w:rsidRDefault="00941914" w:rsidP="005571EE">
            <w:pPr>
              <w:rPr>
                <w:rFonts w:eastAsia="Times New Roman" w:cs="Calibri"/>
                <w:color w:val="000000"/>
                <w:sz w:val="20"/>
                <w:szCs w:val="20"/>
                <w:lang w:eastAsia="pl-PL"/>
              </w:rPr>
            </w:pPr>
            <w:r w:rsidRPr="008368C5">
              <w:rPr>
                <w:rFonts w:eastAsia="Times New Roman" w:cs="Calibri"/>
                <w:color w:val="000000"/>
                <w:sz w:val="20"/>
                <w:szCs w:val="20"/>
                <w:lang w:eastAsia="pl-PL"/>
              </w:rPr>
              <w:t>Działania uzupełniające</w:t>
            </w:r>
          </w:p>
        </w:tc>
        <w:tc>
          <w:tcPr>
            <w:tcW w:w="758" w:type="pct"/>
            <w:tcBorders>
              <w:top w:val="single" w:sz="4" w:space="0" w:color="auto"/>
              <w:left w:val="nil"/>
              <w:bottom w:val="single" w:sz="4" w:space="0" w:color="auto"/>
              <w:right w:val="single" w:sz="4" w:space="0" w:color="auto"/>
            </w:tcBorders>
            <w:vAlign w:val="center"/>
          </w:tcPr>
          <w:p w14:paraId="57644482" w14:textId="77777777" w:rsidR="00941914" w:rsidRPr="008368C5" w:rsidRDefault="00941914" w:rsidP="005571EE">
            <w:pPr>
              <w:jc w:val="center"/>
              <w:rPr>
                <w:rFonts w:cs="Calibri"/>
                <w:color w:val="000000"/>
                <w:sz w:val="20"/>
                <w:szCs w:val="20"/>
                <w:lang w:val="en-US" w:eastAsia="pl-PL"/>
              </w:rPr>
            </w:pPr>
            <w:r w:rsidRPr="008368C5">
              <w:rPr>
                <w:rFonts w:eastAsia="Times New Roman"/>
                <w:color w:val="000000"/>
                <w:sz w:val="20"/>
                <w:szCs w:val="20"/>
              </w:rPr>
              <w:t>1 737 803,55</w:t>
            </w:r>
          </w:p>
        </w:tc>
        <w:tc>
          <w:tcPr>
            <w:tcW w:w="754" w:type="pct"/>
            <w:tcBorders>
              <w:top w:val="single" w:sz="4" w:space="0" w:color="auto"/>
              <w:left w:val="single" w:sz="4" w:space="0" w:color="auto"/>
              <w:bottom w:val="single" w:sz="4" w:space="0" w:color="auto"/>
              <w:right w:val="single" w:sz="4" w:space="0" w:color="auto"/>
            </w:tcBorders>
            <w:shd w:val="clear" w:color="auto" w:fill="auto"/>
            <w:vAlign w:val="center"/>
          </w:tcPr>
          <w:p w14:paraId="3CA503AC"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color w:val="000000"/>
                <w:sz w:val="20"/>
                <w:szCs w:val="20"/>
              </w:rPr>
              <w:t>1 649 105,86</w:t>
            </w:r>
          </w:p>
        </w:tc>
        <w:tc>
          <w:tcPr>
            <w:tcW w:w="640" w:type="pct"/>
            <w:tcBorders>
              <w:top w:val="single" w:sz="4" w:space="0" w:color="auto"/>
              <w:left w:val="nil"/>
              <w:bottom w:val="single" w:sz="4" w:space="0" w:color="auto"/>
              <w:right w:val="single" w:sz="4" w:space="0" w:color="auto"/>
            </w:tcBorders>
            <w:shd w:val="clear" w:color="auto" w:fill="auto"/>
            <w:vAlign w:val="center"/>
          </w:tcPr>
          <w:p w14:paraId="218AAC29"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color w:val="000000"/>
                <w:sz w:val="20"/>
                <w:szCs w:val="20"/>
              </w:rPr>
              <w:t>27 624,63</w:t>
            </w:r>
          </w:p>
        </w:tc>
        <w:tc>
          <w:tcPr>
            <w:tcW w:w="700" w:type="pct"/>
            <w:tcBorders>
              <w:top w:val="single" w:sz="4" w:space="0" w:color="auto"/>
              <w:left w:val="nil"/>
              <w:bottom w:val="single" w:sz="4" w:space="0" w:color="auto"/>
              <w:right w:val="single" w:sz="4" w:space="0" w:color="auto"/>
            </w:tcBorders>
            <w:shd w:val="clear" w:color="auto" w:fill="auto"/>
            <w:vAlign w:val="center"/>
          </w:tcPr>
          <w:p w14:paraId="5FFB7018"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color w:val="000000"/>
                <w:sz w:val="20"/>
                <w:szCs w:val="20"/>
              </w:rPr>
              <w:t>35 665,46</w:t>
            </w:r>
          </w:p>
        </w:tc>
        <w:tc>
          <w:tcPr>
            <w:tcW w:w="681" w:type="pct"/>
            <w:tcBorders>
              <w:top w:val="single" w:sz="4" w:space="0" w:color="auto"/>
              <w:left w:val="nil"/>
              <w:bottom w:val="single" w:sz="4" w:space="0" w:color="auto"/>
              <w:right w:val="single" w:sz="4" w:space="0" w:color="auto"/>
            </w:tcBorders>
            <w:shd w:val="clear" w:color="auto" w:fill="auto"/>
            <w:vAlign w:val="center"/>
          </w:tcPr>
          <w:p w14:paraId="4C082255" w14:textId="77777777" w:rsidR="00941914" w:rsidRPr="008368C5" w:rsidRDefault="00941914" w:rsidP="005571EE">
            <w:pPr>
              <w:jc w:val="center"/>
              <w:rPr>
                <w:rFonts w:eastAsia="Times New Roman" w:cs="Calibri"/>
                <w:b/>
                <w:bCs/>
                <w:color w:val="000000"/>
                <w:sz w:val="20"/>
                <w:szCs w:val="20"/>
                <w:lang w:eastAsia="pl-PL"/>
              </w:rPr>
            </w:pPr>
            <w:r w:rsidRPr="008368C5">
              <w:rPr>
                <w:rFonts w:eastAsia="Times New Roman"/>
                <w:sz w:val="20"/>
                <w:szCs w:val="20"/>
              </w:rPr>
              <w:t>21 240,00</w:t>
            </w:r>
          </w:p>
        </w:tc>
        <w:tc>
          <w:tcPr>
            <w:tcW w:w="674" w:type="pct"/>
            <w:tcBorders>
              <w:top w:val="single" w:sz="4" w:space="0" w:color="auto"/>
              <w:left w:val="nil"/>
              <w:bottom w:val="single" w:sz="4" w:space="0" w:color="auto"/>
              <w:right w:val="single" w:sz="4" w:space="0" w:color="auto"/>
            </w:tcBorders>
            <w:vAlign w:val="center"/>
          </w:tcPr>
          <w:p w14:paraId="6F19FA02" w14:textId="77777777" w:rsidR="00941914" w:rsidRPr="008368C5" w:rsidRDefault="00941914" w:rsidP="005571EE">
            <w:pPr>
              <w:jc w:val="center"/>
              <w:rPr>
                <w:rFonts w:cs="Calibri"/>
                <w:color w:val="000000"/>
                <w:sz w:val="20"/>
                <w:szCs w:val="20"/>
                <w:lang w:val="en-US" w:eastAsia="pl-PL"/>
              </w:rPr>
            </w:pPr>
            <w:r w:rsidRPr="008368C5">
              <w:rPr>
                <w:rFonts w:eastAsia="Times New Roman"/>
                <w:color w:val="000000"/>
                <w:sz w:val="20"/>
                <w:szCs w:val="20"/>
              </w:rPr>
              <w:t>4 167,60</w:t>
            </w:r>
          </w:p>
        </w:tc>
      </w:tr>
    </w:tbl>
    <w:p w14:paraId="534DAFEF" w14:textId="77777777" w:rsidR="00941914" w:rsidRPr="008368C5" w:rsidRDefault="00941914" w:rsidP="00941914">
      <w:pPr>
        <w:pStyle w:val="rdo0"/>
      </w:pPr>
      <w:r w:rsidRPr="008368C5">
        <w:t>Źródło: opracowanie własne</w:t>
      </w:r>
    </w:p>
    <w:p w14:paraId="66634814" w14:textId="53CC8765" w:rsidR="00941914" w:rsidRPr="008368C5" w:rsidRDefault="00941914" w:rsidP="00941914">
      <w:r w:rsidRPr="008368C5">
        <w:t xml:space="preserve">W przypadku kosztów zestawu działań według kategorii działań należy stwierdzić, że największy udział w kosztach mają działania z zakresu gospodarki komunalnej i odpadami </w:t>
      </w:r>
      <w:r w:rsidR="008834AD" w:rsidRPr="008368C5">
        <w:t>-</w:t>
      </w:r>
      <w:r w:rsidRPr="008368C5">
        <w:t xml:space="preserve"> 89%. Drugą w kolejności kategorią są działania z zakresu adaptacji do zmian klimatu -7%. Szczegółowe dane w podziale na</w:t>
      </w:r>
      <w:r w:rsidR="008834AD" w:rsidRPr="008368C5">
        <w:t> </w:t>
      </w:r>
      <w:r w:rsidRPr="008368C5">
        <w:t xml:space="preserve">poszczególne kategorie działań, przedstawia tabela poniżej. </w:t>
      </w:r>
    </w:p>
    <w:p w14:paraId="09D10275" w14:textId="06DC8227" w:rsidR="00941914" w:rsidRPr="008368C5" w:rsidRDefault="00941914" w:rsidP="00941914">
      <w:pPr>
        <w:pStyle w:val="Tabela"/>
      </w:pPr>
      <w:bookmarkStart w:id="581" w:name="_Toc67643534"/>
      <w:bookmarkStart w:id="582" w:name="_Toc68709627"/>
      <w:r w:rsidRPr="008368C5">
        <w:lastRenderedPageBreak/>
        <w:t xml:space="preserve">Tabela </w:t>
      </w:r>
      <w:r w:rsidRPr="008368C5">
        <w:fldChar w:fldCharType="begin"/>
      </w:r>
      <w:r w:rsidRPr="008368C5">
        <w:instrText>STYLEREF 1 \s</w:instrText>
      </w:r>
      <w:r w:rsidRPr="008368C5">
        <w:fldChar w:fldCharType="separate"/>
      </w:r>
      <w:r w:rsidR="00B146EE">
        <w:rPr>
          <w:noProof/>
        </w:rPr>
        <w:t>12</w:t>
      </w:r>
      <w:r w:rsidRPr="008368C5">
        <w:fldChar w:fldCharType="end"/>
      </w:r>
      <w:r w:rsidRPr="008368C5">
        <w:noBreakHyphen/>
      </w:r>
      <w:r w:rsidRPr="008368C5">
        <w:fldChar w:fldCharType="begin"/>
      </w:r>
      <w:r w:rsidRPr="008368C5">
        <w:instrText>SEQ Tabela \* ARABIC \s 1</w:instrText>
      </w:r>
      <w:r w:rsidRPr="008368C5">
        <w:fldChar w:fldCharType="separate"/>
      </w:r>
      <w:r w:rsidR="00B146EE">
        <w:rPr>
          <w:noProof/>
        </w:rPr>
        <w:t>15</w:t>
      </w:r>
      <w:r w:rsidRPr="008368C5">
        <w:fldChar w:fldCharType="end"/>
      </w:r>
      <w:r w:rsidRPr="008368C5">
        <w:tab/>
        <w:t xml:space="preserve">Koszty zestawu działań według kategorii działań (w tys. zł) </w:t>
      </w:r>
      <w:r w:rsidR="008834AD" w:rsidRPr="008368C5">
        <w:t>-</w:t>
      </w:r>
      <w:r w:rsidRPr="008368C5">
        <w:t xml:space="preserve"> obszar dorzecza Wisły</w:t>
      </w:r>
      <w:bookmarkEnd w:id="581"/>
      <w:bookmarkEnd w:id="5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61"/>
        <w:gridCol w:w="1309"/>
        <w:gridCol w:w="1299"/>
        <w:gridCol w:w="1098"/>
        <w:gridCol w:w="1098"/>
        <w:gridCol w:w="1236"/>
        <w:gridCol w:w="961"/>
      </w:tblGrid>
      <w:tr w:rsidR="00941914" w:rsidRPr="008368C5" w14:paraId="3B24E949" w14:textId="77777777" w:rsidTr="008834AD">
        <w:trPr>
          <w:trHeight w:val="600"/>
          <w:tblHeader/>
        </w:trPr>
        <w:tc>
          <w:tcPr>
            <w:tcW w:w="1137" w:type="pct"/>
            <w:shd w:val="clear" w:color="auto" w:fill="BFBFBF" w:themeFill="background1" w:themeFillShade="BF"/>
            <w:vAlign w:val="center"/>
            <w:hideMark/>
          </w:tcPr>
          <w:p w14:paraId="3257F827" w14:textId="77777777" w:rsidR="00941914" w:rsidRPr="008368C5" w:rsidRDefault="00941914" w:rsidP="001223B1">
            <w:pPr>
              <w:spacing w:before="40" w:after="40"/>
              <w:jc w:val="center"/>
              <w:rPr>
                <w:rFonts w:eastAsia="Times New Roman"/>
                <w:b/>
                <w:bCs/>
                <w:sz w:val="20"/>
                <w:szCs w:val="20"/>
                <w:lang w:eastAsia="pl-PL"/>
              </w:rPr>
            </w:pPr>
            <w:r w:rsidRPr="008368C5">
              <w:rPr>
                <w:rFonts w:eastAsia="Times New Roman"/>
                <w:b/>
                <w:bCs/>
                <w:sz w:val="20"/>
                <w:szCs w:val="20"/>
                <w:lang w:eastAsia="pl-PL"/>
              </w:rPr>
              <w:t>Kategoria działań</w:t>
            </w:r>
          </w:p>
        </w:tc>
        <w:tc>
          <w:tcPr>
            <w:tcW w:w="722" w:type="pct"/>
            <w:shd w:val="clear" w:color="auto" w:fill="BFBFBF" w:themeFill="background1" w:themeFillShade="BF"/>
            <w:vAlign w:val="center"/>
            <w:hideMark/>
          </w:tcPr>
          <w:p w14:paraId="73D7CC1A" w14:textId="77777777" w:rsidR="00941914" w:rsidRPr="008368C5" w:rsidRDefault="00941914" w:rsidP="001223B1">
            <w:pPr>
              <w:spacing w:before="40" w:after="40"/>
              <w:jc w:val="center"/>
              <w:rPr>
                <w:rFonts w:eastAsia="Times New Roman"/>
                <w:b/>
                <w:bCs/>
                <w:sz w:val="20"/>
                <w:szCs w:val="20"/>
                <w:lang w:eastAsia="pl-PL"/>
              </w:rPr>
            </w:pPr>
            <w:r w:rsidRPr="008368C5">
              <w:rPr>
                <w:rFonts w:eastAsia="Times New Roman"/>
                <w:b/>
                <w:bCs/>
                <w:sz w:val="20"/>
                <w:szCs w:val="20"/>
                <w:lang w:eastAsia="pl-PL"/>
              </w:rPr>
              <w:t>RAZEM</w:t>
            </w:r>
          </w:p>
        </w:tc>
        <w:tc>
          <w:tcPr>
            <w:tcW w:w="717" w:type="pct"/>
            <w:shd w:val="clear" w:color="auto" w:fill="BFBFBF" w:themeFill="background1" w:themeFillShade="BF"/>
            <w:vAlign w:val="center"/>
            <w:hideMark/>
          </w:tcPr>
          <w:p w14:paraId="38BDFCC7" w14:textId="77777777" w:rsidR="00941914" w:rsidRPr="008368C5" w:rsidRDefault="00941914" w:rsidP="001223B1">
            <w:pPr>
              <w:spacing w:before="40" w:after="40"/>
              <w:jc w:val="center"/>
              <w:rPr>
                <w:rFonts w:eastAsia="Times New Roman"/>
                <w:b/>
                <w:bCs/>
                <w:sz w:val="20"/>
                <w:szCs w:val="20"/>
                <w:lang w:eastAsia="pl-PL"/>
              </w:rPr>
            </w:pPr>
            <w:r w:rsidRPr="008368C5">
              <w:rPr>
                <w:rFonts w:eastAsia="Times New Roman"/>
                <w:b/>
                <w:bCs/>
                <w:sz w:val="20"/>
                <w:szCs w:val="20"/>
                <w:lang w:eastAsia="pl-PL"/>
              </w:rPr>
              <w:t>RW</w:t>
            </w:r>
          </w:p>
        </w:tc>
        <w:tc>
          <w:tcPr>
            <w:tcW w:w="606" w:type="pct"/>
            <w:shd w:val="clear" w:color="auto" w:fill="BFBFBF" w:themeFill="background1" w:themeFillShade="BF"/>
            <w:vAlign w:val="center"/>
            <w:hideMark/>
          </w:tcPr>
          <w:p w14:paraId="6B973788" w14:textId="77777777" w:rsidR="00941914" w:rsidRPr="008368C5" w:rsidRDefault="00941914" w:rsidP="001223B1">
            <w:pPr>
              <w:spacing w:before="40" w:after="40"/>
              <w:jc w:val="center"/>
              <w:rPr>
                <w:rFonts w:eastAsia="Times New Roman"/>
                <w:b/>
                <w:bCs/>
                <w:sz w:val="20"/>
                <w:szCs w:val="20"/>
                <w:lang w:eastAsia="pl-PL"/>
              </w:rPr>
            </w:pPr>
            <w:r w:rsidRPr="008368C5">
              <w:rPr>
                <w:rFonts w:eastAsia="Times New Roman"/>
                <w:b/>
                <w:bCs/>
                <w:sz w:val="20"/>
                <w:szCs w:val="20"/>
                <w:lang w:eastAsia="pl-PL"/>
              </w:rPr>
              <w:t>LW</w:t>
            </w:r>
          </w:p>
        </w:tc>
        <w:tc>
          <w:tcPr>
            <w:tcW w:w="606" w:type="pct"/>
            <w:shd w:val="clear" w:color="auto" w:fill="BFBFBF" w:themeFill="background1" w:themeFillShade="BF"/>
            <w:vAlign w:val="center"/>
            <w:hideMark/>
          </w:tcPr>
          <w:p w14:paraId="233A430F" w14:textId="77777777" w:rsidR="00941914" w:rsidRPr="008368C5" w:rsidRDefault="00941914" w:rsidP="001223B1">
            <w:pPr>
              <w:spacing w:before="40" w:after="40"/>
              <w:jc w:val="center"/>
              <w:rPr>
                <w:rFonts w:eastAsia="Times New Roman"/>
                <w:b/>
                <w:bCs/>
                <w:sz w:val="20"/>
                <w:szCs w:val="20"/>
                <w:lang w:eastAsia="pl-PL"/>
              </w:rPr>
            </w:pPr>
            <w:proofErr w:type="spellStart"/>
            <w:r w:rsidRPr="008368C5">
              <w:rPr>
                <w:rFonts w:eastAsia="Times New Roman"/>
                <w:b/>
                <w:bCs/>
                <w:sz w:val="20"/>
                <w:szCs w:val="20"/>
                <w:lang w:eastAsia="pl-PL"/>
              </w:rPr>
              <w:t>RWr</w:t>
            </w:r>
            <w:proofErr w:type="spellEnd"/>
          </w:p>
        </w:tc>
        <w:tc>
          <w:tcPr>
            <w:tcW w:w="682" w:type="pct"/>
            <w:shd w:val="clear" w:color="auto" w:fill="BFBFBF" w:themeFill="background1" w:themeFillShade="BF"/>
            <w:vAlign w:val="center"/>
            <w:hideMark/>
          </w:tcPr>
          <w:p w14:paraId="0D2B6A99" w14:textId="77777777" w:rsidR="00941914" w:rsidRPr="008368C5" w:rsidRDefault="00941914" w:rsidP="001223B1">
            <w:pPr>
              <w:spacing w:before="40" w:after="40"/>
              <w:jc w:val="center"/>
              <w:rPr>
                <w:rFonts w:eastAsia="Times New Roman"/>
                <w:b/>
                <w:bCs/>
                <w:sz w:val="20"/>
                <w:szCs w:val="20"/>
                <w:lang w:eastAsia="pl-PL"/>
              </w:rPr>
            </w:pPr>
            <w:r w:rsidRPr="008368C5">
              <w:rPr>
                <w:rFonts w:eastAsia="Times New Roman"/>
                <w:b/>
                <w:bCs/>
                <w:sz w:val="20"/>
                <w:szCs w:val="20"/>
                <w:lang w:eastAsia="pl-PL"/>
              </w:rPr>
              <w:t>TW i CW</w:t>
            </w:r>
          </w:p>
        </w:tc>
        <w:tc>
          <w:tcPr>
            <w:tcW w:w="530" w:type="pct"/>
            <w:shd w:val="clear" w:color="auto" w:fill="BFBFBF" w:themeFill="background1" w:themeFillShade="BF"/>
            <w:vAlign w:val="center"/>
            <w:hideMark/>
          </w:tcPr>
          <w:p w14:paraId="55A52262" w14:textId="77777777" w:rsidR="00941914" w:rsidRPr="008368C5" w:rsidRDefault="00941914" w:rsidP="001223B1">
            <w:pPr>
              <w:spacing w:before="40" w:after="40"/>
              <w:jc w:val="center"/>
              <w:rPr>
                <w:rFonts w:eastAsia="Times New Roman"/>
                <w:b/>
                <w:bCs/>
                <w:sz w:val="20"/>
                <w:szCs w:val="20"/>
                <w:lang w:eastAsia="pl-PL"/>
              </w:rPr>
            </w:pPr>
            <w:proofErr w:type="spellStart"/>
            <w:r w:rsidRPr="008368C5">
              <w:rPr>
                <w:rFonts w:eastAsia="Times New Roman"/>
                <w:b/>
                <w:bCs/>
                <w:sz w:val="20"/>
                <w:szCs w:val="20"/>
                <w:lang w:eastAsia="pl-PL"/>
              </w:rPr>
              <w:t>jcwpd</w:t>
            </w:r>
            <w:proofErr w:type="spellEnd"/>
          </w:p>
        </w:tc>
      </w:tr>
      <w:tr w:rsidR="00941914" w:rsidRPr="008368C5" w14:paraId="27FE41D9" w14:textId="77777777" w:rsidTr="008834AD">
        <w:trPr>
          <w:trHeight w:val="280"/>
        </w:trPr>
        <w:tc>
          <w:tcPr>
            <w:tcW w:w="1137" w:type="pct"/>
            <w:shd w:val="clear" w:color="auto" w:fill="auto"/>
            <w:vAlign w:val="center"/>
            <w:hideMark/>
          </w:tcPr>
          <w:p w14:paraId="12166DA3" w14:textId="77777777" w:rsidR="00941914" w:rsidRPr="008368C5" w:rsidRDefault="00941914" w:rsidP="001223B1">
            <w:pPr>
              <w:spacing w:before="40" w:after="40"/>
              <w:jc w:val="left"/>
              <w:rPr>
                <w:rFonts w:eastAsia="Times New Roman"/>
                <w:sz w:val="20"/>
                <w:szCs w:val="20"/>
                <w:lang w:eastAsia="pl-PL"/>
              </w:rPr>
            </w:pPr>
            <w:r w:rsidRPr="008368C5">
              <w:rPr>
                <w:rFonts w:eastAsia="Times New Roman"/>
                <w:sz w:val="20"/>
                <w:szCs w:val="20"/>
                <w:lang w:eastAsia="pl-PL"/>
              </w:rPr>
              <w:t>Adaptacja do zmian klimatu</w:t>
            </w:r>
          </w:p>
        </w:tc>
        <w:tc>
          <w:tcPr>
            <w:tcW w:w="722" w:type="pct"/>
            <w:shd w:val="clear" w:color="auto" w:fill="auto"/>
            <w:vAlign w:val="center"/>
          </w:tcPr>
          <w:p w14:paraId="0178D113"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1 217 833,61</w:t>
            </w:r>
          </w:p>
        </w:tc>
        <w:tc>
          <w:tcPr>
            <w:tcW w:w="717" w:type="pct"/>
            <w:shd w:val="clear" w:color="auto" w:fill="auto"/>
            <w:vAlign w:val="center"/>
          </w:tcPr>
          <w:p w14:paraId="12F964A0"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1 217 001,01</w:t>
            </w:r>
          </w:p>
        </w:tc>
        <w:tc>
          <w:tcPr>
            <w:tcW w:w="606" w:type="pct"/>
            <w:shd w:val="clear" w:color="auto" w:fill="auto"/>
            <w:vAlign w:val="center"/>
          </w:tcPr>
          <w:p w14:paraId="049613BD"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shd w:val="clear" w:color="auto" w:fill="auto"/>
            <w:vAlign w:val="center"/>
          </w:tcPr>
          <w:p w14:paraId="0C7FEED3"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232,60</w:t>
            </w:r>
          </w:p>
        </w:tc>
        <w:tc>
          <w:tcPr>
            <w:tcW w:w="682" w:type="pct"/>
            <w:shd w:val="clear" w:color="auto" w:fill="auto"/>
            <w:vAlign w:val="center"/>
          </w:tcPr>
          <w:p w14:paraId="22F9D67B"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600,00</w:t>
            </w:r>
          </w:p>
        </w:tc>
        <w:tc>
          <w:tcPr>
            <w:tcW w:w="530" w:type="pct"/>
            <w:shd w:val="clear" w:color="auto" w:fill="auto"/>
            <w:vAlign w:val="center"/>
          </w:tcPr>
          <w:p w14:paraId="65A5E2E4"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r>
      <w:tr w:rsidR="00941914" w:rsidRPr="008368C5" w14:paraId="7462EEB6" w14:textId="77777777" w:rsidTr="008834AD">
        <w:trPr>
          <w:trHeight w:val="264"/>
        </w:trPr>
        <w:tc>
          <w:tcPr>
            <w:tcW w:w="1137" w:type="pct"/>
            <w:shd w:val="clear" w:color="auto" w:fill="auto"/>
            <w:vAlign w:val="center"/>
            <w:hideMark/>
          </w:tcPr>
          <w:p w14:paraId="6030EB1C" w14:textId="1617FC27" w:rsidR="00941914" w:rsidRPr="008368C5" w:rsidRDefault="00941914" w:rsidP="001223B1">
            <w:pPr>
              <w:spacing w:before="40" w:after="40"/>
              <w:jc w:val="left"/>
              <w:rPr>
                <w:rFonts w:eastAsia="Times New Roman"/>
                <w:sz w:val="20"/>
                <w:szCs w:val="20"/>
                <w:lang w:eastAsia="pl-PL"/>
              </w:rPr>
            </w:pPr>
            <w:r w:rsidRPr="008368C5">
              <w:rPr>
                <w:rFonts w:eastAsia="Times New Roman"/>
                <w:sz w:val="20"/>
                <w:szCs w:val="20"/>
                <w:lang w:eastAsia="pl-PL"/>
              </w:rPr>
              <w:t>Działania kontrolne</w:t>
            </w:r>
            <w:r w:rsidR="007B4F65" w:rsidRPr="008368C5">
              <w:rPr>
                <w:rFonts w:eastAsia="Times New Roman"/>
                <w:sz w:val="20"/>
                <w:szCs w:val="20"/>
                <w:lang w:eastAsia="pl-PL"/>
              </w:rPr>
              <w:t xml:space="preserve">              </w:t>
            </w:r>
            <w:r w:rsidRPr="008368C5">
              <w:rPr>
                <w:rFonts w:eastAsia="Times New Roman"/>
                <w:sz w:val="20"/>
                <w:szCs w:val="20"/>
                <w:lang w:eastAsia="pl-PL"/>
              </w:rPr>
              <w:t>i monitoringowe</w:t>
            </w:r>
          </w:p>
        </w:tc>
        <w:tc>
          <w:tcPr>
            <w:tcW w:w="722" w:type="pct"/>
            <w:shd w:val="clear" w:color="auto" w:fill="auto"/>
            <w:vAlign w:val="center"/>
          </w:tcPr>
          <w:p w14:paraId="4FB883BD"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276,48</w:t>
            </w:r>
          </w:p>
        </w:tc>
        <w:tc>
          <w:tcPr>
            <w:tcW w:w="717" w:type="pct"/>
            <w:shd w:val="clear" w:color="auto" w:fill="auto"/>
            <w:vAlign w:val="center"/>
          </w:tcPr>
          <w:p w14:paraId="74A2B915"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shd w:val="clear" w:color="auto" w:fill="auto"/>
            <w:vAlign w:val="center"/>
          </w:tcPr>
          <w:p w14:paraId="21A34926"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276,48</w:t>
            </w:r>
          </w:p>
        </w:tc>
        <w:tc>
          <w:tcPr>
            <w:tcW w:w="606" w:type="pct"/>
            <w:shd w:val="clear" w:color="auto" w:fill="auto"/>
            <w:vAlign w:val="center"/>
          </w:tcPr>
          <w:p w14:paraId="103A0DA6"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82" w:type="pct"/>
            <w:shd w:val="clear" w:color="auto" w:fill="auto"/>
            <w:vAlign w:val="center"/>
          </w:tcPr>
          <w:p w14:paraId="1E2A60CA"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530" w:type="pct"/>
            <w:shd w:val="clear" w:color="auto" w:fill="auto"/>
            <w:vAlign w:val="center"/>
          </w:tcPr>
          <w:p w14:paraId="5ACFE3CC"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r>
      <w:tr w:rsidR="00941914" w:rsidRPr="008368C5" w14:paraId="5C82E466" w14:textId="77777777" w:rsidTr="008834AD">
        <w:trPr>
          <w:trHeight w:val="565"/>
        </w:trPr>
        <w:tc>
          <w:tcPr>
            <w:tcW w:w="1137" w:type="pct"/>
            <w:shd w:val="clear" w:color="auto" w:fill="auto"/>
            <w:vAlign w:val="center"/>
            <w:hideMark/>
          </w:tcPr>
          <w:p w14:paraId="126CA1A6" w14:textId="77777777" w:rsidR="00941914" w:rsidRPr="008368C5" w:rsidRDefault="00941914" w:rsidP="001223B1">
            <w:pPr>
              <w:spacing w:before="40" w:after="40"/>
              <w:jc w:val="left"/>
              <w:rPr>
                <w:rFonts w:eastAsia="Times New Roman"/>
                <w:sz w:val="20"/>
                <w:szCs w:val="20"/>
                <w:lang w:eastAsia="pl-PL"/>
              </w:rPr>
            </w:pPr>
            <w:r w:rsidRPr="008368C5">
              <w:rPr>
                <w:rFonts w:eastAsia="Times New Roman"/>
                <w:sz w:val="20"/>
                <w:szCs w:val="20"/>
                <w:lang w:eastAsia="pl-PL"/>
              </w:rPr>
              <w:t>Edukacja i informacja</w:t>
            </w:r>
          </w:p>
        </w:tc>
        <w:tc>
          <w:tcPr>
            <w:tcW w:w="722" w:type="pct"/>
            <w:shd w:val="clear" w:color="auto" w:fill="auto"/>
            <w:vAlign w:val="center"/>
          </w:tcPr>
          <w:p w14:paraId="6C821593"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29 286,66</w:t>
            </w:r>
          </w:p>
        </w:tc>
        <w:tc>
          <w:tcPr>
            <w:tcW w:w="717" w:type="pct"/>
            <w:shd w:val="clear" w:color="auto" w:fill="auto"/>
            <w:vAlign w:val="center"/>
          </w:tcPr>
          <w:p w14:paraId="5582920D"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28 013,46</w:t>
            </w:r>
          </w:p>
        </w:tc>
        <w:tc>
          <w:tcPr>
            <w:tcW w:w="606" w:type="pct"/>
            <w:shd w:val="clear" w:color="auto" w:fill="auto"/>
            <w:vAlign w:val="center"/>
          </w:tcPr>
          <w:p w14:paraId="0D29DB10"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855,90</w:t>
            </w:r>
          </w:p>
        </w:tc>
        <w:tc>
          <w:tcPr>
            <w:tcW w:w="606" w:type="pct"/>
            <w:shd w:val="clear" w:color="auto" w:fill="auto"/>
            <w:vAlign w:val="center"/>
          </w:tcPr>
          <w:p w14:paraId="19C59C3A"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417,30</w:t>
            </w:r>
          </w:p>
        </w:tc>
        <w:tc>
          <w:tcPr>
            <w:tcW w:w="682" w:type="pct"/>
            <w:shd w:val="clear" w:color="auto" w:fill="auto"/>
            <w:vAlign w:val="center"/>
          </w:tcPr>
          <w:p w14:paraId="4D072560"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530" w:type="pct"/>
            <w:shd w:val="clear" w:color="auto" w:fill="auto"/>
            <w:vAlign w:val="center"/>
          </w:tcPr>
          <w:p w14:paraId="2631B895"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r>
      <w:tr w:rsidR="00941914" w:rsidRPr="008368C5" w14:paraId="22209FF8" w14:textId="77777777" w:rsidTr="008834AD">
        <w:trPr>
          <w:trHeight w:val="414"/>
        </w:trPr>
        <w:tc>
          <w:tcPr>
            <w:tcW w:w="1137" w:type="pct"/>
            <w:shd w:val="clear" w:color="auto" w:fill="auto"/>
            <w:vAlign w:val="center"/>
            <w:hideMark/>
          </w:tcPr>
          <w:p w14:paraId="248106B5" w14:textId="77777777" w:rsidR="00941914" w:rsidRPr="008368C5" w:rsidRDefault="00941914" w:rsidP="001223B1">
            <w:pPr>
              <w:spacing w:before="40" w:after="40"/>
              <w:jc w:val="left"/>
              <w:rPr>
                <w:rFonts w:eastAsia="Times New Roman"/>
                <w:sz w:val="20"/>
                <w:szCs w:val="20"/>
                <w:lang w:eastAsia="pl-PL"/>
              </w:rPr>
            </w:pPr>
            <w:r w:rsidRPr="008368C5">
              <w:rPr>
                <w:rFonts w:eastAsia="Times New Roman"/>
                <w:sz w:val="20"/>
                <w:szCs w:val="20"/>
                <w:lang w:eastAsia="pl-PL"/>
              </w:rPr>
              <w:t>Gospodarka komunalna i odpadami</w:t>
            </w:r>
          </w:p>
        </w:tc>
        <w:tc>
          <w:tcPr>
            <w:tcW w:w="722" w:type="pct"/>
            <w:shd w:val="clear" w:color="auto" w:fill="auto"/>
            <w:vAlign w:val="center"/>
          </w:tcPr>
          <w:p w14:paraId="04EB0594"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14 819 609,19</w:t>
            </w:r>
          </w:p>
        </w:tc>
        <w:tc>
          <w:tcPr>
            <w:tcW w:w="717" w:type="pct"/>
            <w:shd w:val="clear" w:color="auto" w:fill="auto"/>
            <w:vAlign w:val="center"/>
          </w:tcPr>
          <w:p w14:paraId="4741BE9B"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14 397 308,07</w:t>
            </w:r>
          </w:p>
        </w:tc>
        <w:tc>
          <w:tcPr>
            <w:tcW w:w="606" w:type="pct"/>
            <w:shd w:val="clear" w:color="auto" w:fill="auto"/>
            <w:vAlign w:val="center"/>
          </w:tcPr>
          <w:p w14:paraId="403A10DB"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19 687,00</w:t>
            </w:r>
          </w:p>
        </w:tc>
        <w:tc>
          <w:tcPr>
            <w:tcW w:w="606" w:type="pct"/>
            <w:shd w:val="clear" w:color="auto" w:fill="auto"/>
            <w:vAlign w:val="center"/>
          </w:tcPr>
          <w:p w14:paraId="0EA58584"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125 244,62</w:t>
            </w:r>
          </w:p>
        </w:tc>
        <w:tc>
          <w:tcPr>
            <w:tcW w:w="682" w:type="pct"/>
            <w:shd w:val="clear" w:color="auto" w:fill="auto"/>
            <w:vAlign w:val="center"/>
          </w:tcPr>
          <w:p w14:paraId="7EFFD844"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274 483,50</w:t>
            </w:r>
          </w:p>
        </w:tc>
        <w:tc>
          <w:tcPr>
            <w:tcW w:w="530" w:type="pct"/>
            <w:shd w:val="clear" w:color="auto" w:fill="auto"/>
            <w:vAlign w:val="center"/>
          </w:tcPr>
          <w:p w14:paraId="38189533"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2 886,00</w:t>
            </w:r>
          </w:p>
        </w:tc>
      </w:tr>
      <w:tr w:rsidR="00941914" w:rsidRPr="008368C5" w14:paraId="779B7CEC" w14:textId="77777777" w:rsidTr="008834AD">
        <w:trPr>
          <w:trHeight w:val="278"/>
        </w:trPr>
        <w:tc>
          <w:tcPr>
            <w:tcW w:w="1137" w:type="pct"/>
            <w:shd w:val="clear" w:color="auto" w:fill="auto"/>
            <w:vAlign w:val="center"/>
            <w:hideMark/>
          </w:tcPr>
          <w:p w14:paraId="58A5A9C9" w14:textId="77777777" w:rsidR="00941914" w:rsidRPr="008368C5" w:rsidRDefault="00941914" w:rsidP="001223B1">
            <w:pPr>
              <w:spacing w:before="40" w:after="40"/>
              <w:jc w:val="left"/>
              <w:rPr>
                <w:rFonts w:eastAsia="Times New Roman"/>
                <w:sz w:val="20"/>
                <w:szCs w:val="20"/>
                <w:lang w:eastAsia="pl-PL"/>
              </w:rPr>
            </w:pPr>
            <w:r w:rsidRPr="008368C5">
              <w:rPr>
                <w:rFonts w:eastAsia="Times New Roman"/>
                <w:sz w:val="20"/>
                <w:szCs w:val="20"/>
                <w:lang w:eastAsia="pl-PL"/>
              </w:rPr>
              <w:t>Ograniczanie zanieczyszczeń rozproszonych</w:t>
            </w:r>
          </w:p>
        </w:tc>
        <w:tc>
          <w:tcPr>
            <w:tcW w:w="722" w:type="pct"/>
            <w:shd w:val="clear" w:color="auto" w:fill="auto"/>
            <w:vAlign w:val="center"/>
          </w:tcPr>
          <w:p w14:paraId="666F62CD"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146 898,41</w:t>
            </w:r>
          </w:p>
        </w:tc>
        <w:tc>
          <w:tcPr>
            <w:tcW w:w="717" w:type="pct"/>
            <w:shd w:val="clear" w:color="auto" w:fill="auto"/>
            <w:vAlign w:val="center"/>
          </w:tcPr>
          <w:p w14:paraId="5A2E4A0F"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124 865,09</w:t>
            </w:r>
          </w:p>
        </w:tc>
        <w:tc>
          <w:tcPr>
            <w:tcW w:w="606" w:type="pct"/>
            <w:shd w:val="clear" w:color="auto" w:fill="auto"/>
            <w:vAlign w:val="center"/>
          </w:tcPr>
          <w:p w14:paraId="3CDBF764"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4 692,14</w:t>
            </w:r>
          </w:p>
        </w:tc>
        <w:tc>
          <w:tcPr>
            <w:tcW w:w="606" w:type="pct"/>
            <w:shd w:val="clear" w:color="auto" w:fill="auto"/>
            <w:vAlign w:val="center"/>
          </w:tcPr>
          <w:p w14:paraId="5DAE9E47"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941,18</w:t>
            </w:r>
          </w:p>
        </w:tc>
        <w:tc>
          <w:tcPr>
            <w:tcW w:w="682" w:type="pct"/>
            <w:shd w:val="clear" w:color="auto" w:fill="auto"/>
            <w:vAlign w:val="center"/>
          </w:tcPr>
          <w:p w14:paraId="0EFAF9AA"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16 400,00</w:t>
            </w:r>
          </w:p>
        </w:tc>
        <w:tc>
          <w:tcPr>
            <w:tcW w:w="530" w:type="pct"/>
            <w:shd w:val="clear" w:color="auto" w:fill="auto"/>
            <w:vAlign w:val="center"/>
          </w:tcPr>
          <w:p w14:paraId="4D48A980"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r>
      <w:tr w:rsidR="00941914" w:rsidRPr="008368C5" w14:paraId="1C3B769A" w14:textId="77777777" w:rsidTr="008834AD">
        <w:trPr>
          <w:trHeight w:val="560"/>
        </w:trPr>
        <w:tc>
          <w:tcPr>
            <w:tcW w:w="1137" w:type="pct"/>
            <w:shd w:val="clear" w:color="auto" w:fill="auto"/>
            <w:vAlign w:val="center"/>
            <w:hideMark/>
          </w:tcPr>
          <w:p w14:paraId="23145961" w14:textId="6820A449" w:rsidR="00941914" w:rsidRPr="008368C5" w:rsidRDefault="00941914" w:rsidP="001223B1">
            <w:pPr>
              <w:spacing w:before="40" w:after="40"/>
              <w:jc w:val="left"/>
              <w:rPr>
                <w:rFonts w:eastAsia="Times New Roman"/>
                <w:sz w:val="20"/>
                <w:szCs w:val="20"/>
                <w:lang w:eastAsia="pl-PL"/>
              </w:rPr>
            </w:pPr>
            <w:r w:rsidRPr="008368C5">
              <w:rPr>
                <w:rFonts w:eastAsia="Times New Roman"/>
                <w:sz w:val="20"/>
                <w:szCs w:val="20"/>
                <w:lang w:eastAsia="pl-PL"/>
              </w:rPr>
              <w:t>Gospodarowanie wodami opadowymi</w:t>
            </w:r>
            <w:r w:rsidR="005E40ED" w:rsidRPr="008368C5">
              <w:rPr>
                <w:rFonts w:eastAsia="Times New Roman"/>
                <w:sz w:val="20"/>
                <w:szCs w:val="20"/>
                <w:lang w:eastAsia="pl-PL"/>
              </w:rPr>
              <w:t>*</w:t>
            </w:r>
          </w:p>
        </w:tc>
        <w:tc>
          <w:tcPr>
            <w:tcW w:w="722" w:type="pct"/>
            <w:shd w:val="clear" w:color="auto" w:fill="auto"/>
            <w:vAlign w:val="center"/>
          </w:tcPr>
          <w:p w14:paraId="5EB5AA97"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717" w:type="pct"/>
            <w:shd w:val="clear" w:color="auto" w:fill="auto"/>
            <w:vAlign w:val="center"/>
          </w:tcPr>
          <w:p w14:paraId="7A5E4036"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shd w:val="clear" w:color="auto" w:fill="auto"/>
            <w:vAlign w:val="center"/>
          </w:tcPr>
          <w:p w14:paraId="0CD26443"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shd w:val="clear" w:color="auto" w:fill="auto"/>
            <w:vAlign w:val="center"/>
          </w:tcPr>
          <w:p w14:paraId="7E5D0F90"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82" w:type="pct"/>
            <w:shd w:val="clear" w:color="auto" w:fill="auto"/>
            <w:vAlign w:val="center"/>
          </w:tcPr>
          <w:p w14:paraId="532B147A"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530" w:type="pct"/>
            <w:shd w:val="clear" w:color="auto" w:fill="auto"/>
            <w:vAlign w:val="center"/>
          </w:tcPr>
          <w:p w14:paraId="36BD6E41"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r>
      <w:tr w:rsidR="00941914" w:rsidRPr="008368C5" w14:paraId="52275D38" w14:textId="77777777" w:rsidTr="008834AD">
        <w:trPr>
          <w:trHeight w:val="560"/>
        </w:trPr>
        <w:tc>
          <w:tcPr>
            <w:tcW w:w="1137" w:type="pct"/>
            <w:shd w:val="clear" w:color="auto" w:fill="auto"/>
            <w:vAlign w:val="center"/>
            <w:hideMark/>
          </w:tcPr>
          <w:p w14:paraId="3041B442" w14:textId="77777777" w:rsidR="00941914" w:rsidRPr="008368C5" w:rsidRDefault="00941914" w:rsidP="001223B1">
            <w:pPr>
              <w:spacing w:before="40" w:after="40"/>
              <w:jc w:val="left"/>
              <w:rPr>
                <w:rFonts w:eastAsia="Times New Roman"/>
                <w:sz w:val="20"/>
                <w:szCs w:val="20"/>
                <w:lang w:eastAsia="pl-PL"/>
              </w:rPr>
            </w:pPr>
            <w:r w:rsidRPr="008368C5">
              <w:rPr>
                <w:rFonts w:eastAsia="Times New Roman"/>
                <w:sz w:val="20"/>
                <w:szCs w:val="20"/>
                <w:lang w:eastAsia="pl-PL"/>
              </w:rPr>
              <w:t xml:space="preserve">Indywidualne programy poprawy stanu </w:t>
            </w:r>
            <w:proofErr w:type="spellStart"/>
            <w:r w:rsidRPr="008368C5">
              <w:rPr>
                <w:rFonts w:eastAsia="Times New Roman"/>
                <w:sz w:val="20"/>
                <w:szCs w:val="20"/>
                <w:lang w:eastAsia="pl-PL"/>
              </w:rPr>
              <w:t>jcwp</w:t>
            </w:r>
            <w:proofErr w:type="spellEnd"/>
          </w:p>
        </w:tc>
        <w:tc>
          <w:tcPr>
            <w:tcW w:w="722" w:type="pct"/>
            <w:shd w:val="clear" w:color="auto" w:fill="auto"/>
            <w:vAlign w:val="center"/>
          </w:tcPr>
          <w:p w14:paraId="63AD184C"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600,00</w:t>
            </w:r>
          </w:p>
        </w:tc>
        <w:tc>
          <w:tcPr>
            <w:tcW w:w="717" w:type="pct"/>
            <w:shd w:val="clear" w:color="auto" w:fill="auto"/>
            <w:vAlign w:val="center"/>
          </w:tcPr>
          <w:p w14:paraId="028A1107"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shd w:val="clear" w:color="auto" w:fill="auto"/>
            <w:vAlign w:val="center"/>
          </w:tcPr>
          <w:p w14:paraId="05BBDEDC"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600,00</w:t>
            </w:r>
          </w:p>
        </w:tc>
        <w:tc>
          <w:tcPr>
            <w:tcW w:w="606" w:type="pct"/>
            <w:shd w:val="clear" w:color="auto" w:fill="auto"/>
            <w:vAlign w:val="center"/>
          </w:tcPr>
          <w:p w14:paraId="136162F0"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82" w:type="pct"/>
            <w:shd w:val="clear" w:color="auto" w:fill="auto"/>
            <w:vAlign w:val="center"/>
          </w:tcPr>
          <w:p w14:paraId="1A1D4076"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530" w:type="pct"/>
            <w:shd w:val="clear" w:color="auto" w:fill="auto"/>
            <w:vAlign w:val="center"/>
          </w:tcPr>
          <w:p w14:paraId="6F3EAAB2"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r>
      <w:tr w:rsidR="00941914" w:rsidRPr="008368C5" w14:paraId="4E3BDF85" w14:textId="77777777" w:rsidTr="008834AD">
        <w:trPr>
          <w:trHeight w:val="560"/>
        </w:trPr>
        <w:tc>
          <w:tcPr>
            <w:tcW w:w="1137" w:type="pct"/>
            <w:shd w:val="clear" w:color="auto" w:fill="auto"/>
            <w:vAlign w:val="center"/>
            <w:hideMark/>
          </w:tcPr>
          <w:p w14:paraId="4B301AD0" w14:textId="6AFFDE30" w:rsidR="00941914" w:rsidRPr="008368C5" w:rsidRDefault="00941914" w:rsidP="001223B1">
            <w:pPr>
              <w:spacing w:before="40" w:after="40"/>
              <w:jc w:val="left"/>
              <w:rPr>
                <w:rFonts w:eastAsia="Times New Roman"/>
                <w:sz w:val="20"/>
                <w:szCs w:val="20"/>
                <w:lang w:eastAsia="pl-PL"/>
              </w:rPr>
            </w:pPr>
            <w:r w:rsidRPr="008368C5">
              <w:rPr>
                <w:rFonts w:eastAsia="Times New Roman"/>
                <w:sz w:val="20"/>
                <w:szCs w:val="20"/>
                <w:lang w:eastAsia="pl-PL"/>
              </w:rPr>
              <w:t>Kształtowanie stosunków wodnych</w:t>
            </w:r>
            <w:r w:rsidR="007B4F65" w:rsidRPr="008368C5">
              <w:rPr>
                <w:rFonts w:eastAsia="Times New Roman"/>
                <w:sz w:val="20"/>
                <w:szCs w:val="20"/>
                <w:lang w:eastAsia="pl-PL"/>
              </w:rPr>
              <w:t xml:space="preserve">      </w:t>
            </w:r>
            <w:r w:rsidRPr="008368C5">
              <w:rPr>
                <w:rFonts w:eastAsia="Times New Roman"/>
                <w:sz w:val="20"/>
                <w:szCs w:val="20"/>
                <w:lang w:eastAsia="pl-PL"/>
              </w:rPr>
              <w:t xml:space="preserve"> w zlewni </w:t>
            </w:r>
            <w:proofErr w:type="spellStart"/>
            <w:r w:rsidRPr="008368C5">
              <w:rPr>
                <w:rFonts w:eastAsia="Times New Roman"/>
                <w:sz w:val="20"/>
                <w:szCs w:val="20"/>
                <w:lang w:eastAsia="pl-PL"/>
              </w:rPr>
              <w:t>jcwp</w:t>
            </w:r>
            <w:proofErr w:type="spellEnd"/>
          </w:p>
        </w:tc>
        <w:tc>
          <w:tcPr>
            <w:tcW w:w="722" w:type="pct"/>
            <w:shd w:val="clear" w:color="auto" w:fill="auto"/>
            <w:vAlign w:val="center"/>
          </w:tcPr>
          <w:p w14:paraId="0F8185DE"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1 995,99</w:t>
            </w:r>
          </w:p>
        </w:tc>
        <w:tc>
          <w:tcPr>
            <w:tcW w:w="717" w:type="pct"/>
            <w:shd w:val="clear" w:color="auto" w:fill="auto"/>
            <w:vAlign w:val="center"/>
          </w:tcPr>
          <w:p w14:paraId="76F94320"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1 995,99</w:t>
            </w:r>
          </w:p>
        </w:tc>
        <w:tc>
          <w:tcPr>
            <w:tcW w:w="606" w:type="pct"/>
            <w:shd w:val="clear" w:color="auto" w:fill="auto"/>
            <w:vAlign w:val="center"/>
          </w:tcPr>
          <w:p w14:paraId="53912CA4"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shd w:val="clear" w:color="auto" w:fill="auto"/>
            <w:vAlign w:val="center"/>
          </w:tcPr>
          <w:p w14:paraId="036A7FE6"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82" w:type="pct"/>
            <w:shd w:val="clear" w:color="auto" w:fill="auto"/>
            <w:vAlign w:val="center"/>
          </w:tcPr>
          <w:p w14:paraId="27B958BF"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530" w:type="pct"/>
            <w:shd w:val="clear" w:color="auto" w:fill="auto"/>
            <w:vAlign w:val="center"/>
          </w:tcPr>
          <w:p w14:paraId="0C8E6817"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r>
      <w:tr w:rsidR="00941914" w:rsidRPr="008368C5" w14:paraId="7F249C11" w14:textId="77777777" w:rsidTr="008834AD">
        <w:trPr>
          <w:trHeight w:val="560"/>
        </w:trPr>
        <w:tc>
          <w:tcPr>
            <w:tcW w:w="1137" w:type="pct"/>
            <w:shd w:val="clear" w:color="auto" w:fill="auto"/>
            <w:vAlign w:val="center"/>
            <w:hideMark/>
          </w:tcPr>
          <w:p w14:paraId="69FACEC0" w14:textId="77777777" w:rsidR="00941914" w:rsidRPr="008368C5" w:rsidRDefault="00941914" w:rsidP="001223B1">
            <w:pPr>
              <w:spacing w:before="40" w:after="40"/>
              <w:jc w:val="left"/>
              <w:rPr>
                <w:rFonts w:eastAsia="Times New Roman"/>
                <w:sz w:val="20"/>
                <w:szCs w:val="20"/>
                <w:lang w:eastAsia="pl-PL"/>
              </w:rPr>
            </w:pPr>
            <w:r w:rsidRPr="008368C5">
              <w:rPr>
                <w:rFonts w:eastAsia="Times New Roman"/>
                <w:sz w:val="20"/>
                <w:szCs w:val="20"/>
                <w:lang w:eastAsia="pl-PL"/>
              </w:rPr>
              <w:t>Kształtowanie stref buforowych</w:t>
            </w:r>
          </w:p>
        </w:tc>
        <w:tc>
          <w:tcPr>
            <w:tcW w:w="722" w:type="pct"/>
            <w:shd w:val="clear" w:color="auto" w:fill="auto"/>
            <w:vAlign w:val="center"/>
          </w:tcPr>
          <w:p w14:paraId="55DA88FF"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1 087,25</w:t>
            </w:r>
          </w:p>
        </w:tc>
        <w:tc>
          <w:tcPr>
            <w:tcW w:w="717" w:type="pct"/>
            <w:shd w:val="clear" w:color="auto" w:fill="auto"/>
            <w:vAlign w:val="center"/>
          </w:tcPr>
          <w:p w14:paraId="3BC67208"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shd w:val="clear" w:color="auto" w:fill="auto"/>
            <w:vAlign w:val="center"/>
          </w:tcPr>
          <w:p w14:paraId="47117D1D"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1 087,25</w:t>
            </w:r>
          </w:p>
        </w:tc>
        <w:tc>
          <w:tcPr>
            <w:tcW w:w="606" w:type="pct"/>
            <w:shd w:val="clear" w:color="auto" w:fill="auto"/>
            <w:vAlign w:val="center"/>
          </w:tcPr>
          <w:p w14:paraId="04F9A412"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82" w:type="pct"/>
            <w:shd w:val="clear" w:color="auto" w:fill="auto"/>
            <w:vAlign w:val="center"/>
          </w:tcPr>
          <w:p w14:paraId="7817F48B"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530" w:type="pct"/>
            <w:shd w:val="clear" w:color="auto" w:fill="auto"/>
            <w:vAlign w:val="center"/>
          </w:tcPr>
          <w:p w14:paraId="4A0D6691"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r>
      <w:tr w:rsidR="00941914" w:rsidRPr="008368C5" w14:paraId="2A7125D8" w14:textId="77777777" w:rsidTr="008834AD">
        <w:trPr>
          <w:trHeight w:val="562"/>
        </w:trPr>
        <w:tc>
          <w:tcPr>
            <w:tcW w:w="1137" w:type="pct"/>
            <w:shd w:val="clear" w:color="auto" w:fill="auto"/>
            <w:vAlign w:val="center"/>
            <w:hideMark/>
          </w:tcPr>
          <w:p w14:paraId="3A843EBF" w14:textId="474B64CD" w:rsidR="00941914" w:rsidRPr="008368C5" w:rsidRDefault="00941914" w:rsidP="001223B1">
            <w:pPr>
              <w:spacing w:before="40" w:after="40"/>
              <w:jc w:val="left"/>
              <w:rPr>
                <w:rFonts w:eastAsia="Times New Roman"/>
                <w:sz w:val="20"/>
                <w:szCs w:val="20"/>
                <w:lang w:eastAsia="pl-PL"/>
              </w:rPr>
            </w:pPr>
            <w:r w:rsidRPr="008368C5">
              <w:rPr>
                <w:rFonts w:eastAsia="Times New Roman"/>
                <w:sz w:val="20"/>
                <w:szCs w:val="20"/>
                <w:lang w:eastAsia="pl-PL"/>
              </w:rPr>
              <w:t>Leśnictwo</w:t>
            </w:r>
            <w:r w:rsidR="005E40ED" w:rsidRPr="008368C5">
              <w:rPr>
                <w:rFonts w:eastAsia="Times New Roman"/>
                <w:sz w:val="20"/>
                <w:szCs w:val="20"/>
                <w:lang w:eastAsia="pl-PL"/>
              </w:rPr>
              <w:t>*</w:t>
            </w:r>
          </w:p>
        </w:tc>
        <w:tc>
          <w:tcPr>
            <w:tcW w:w="722" w:type="pct"/>
            <w:shd w:val="clear" w:color="auto" w:fill="auto"/>
            <w:vAlign w:val="center"/>
          </w:tcPr>
          <w:p w14:paraId="7E6807EA"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717" w:type="pct"/>
            <w:shd w:val="clear" w:color="auto" w:fill="auto"/>
            <w:vAlign w:val="center"/>
          </w:tcPr>
          <w:p w14:paraId="780496BD"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shd w:val="clear" w:color="auto" w:fill="auto"/>
            <w:vAlign w:val="center"/>
          </w:tcPr>
          <w:p w14:paraId="6317BEE1"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shd w:val="clear" w:color="auto" w:fill="auto"/>
            <w:vAlign w:val="center"/>
          </w:tcPr>
          <w:p w14:paraId="21029F13"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82" w:type="pct"/>
            <w:shd w:val="clear" w:color="auto" w:fill="auto"/>
            <w:vAlign w:val="center"/>
          </w:tcPr>
          <w:p w14:paraId="7C9D4D80"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530" w:type="pct"/>
            <w:shd w:val="clear" w:color="auto" w:fill="auto"/>
            <w:vAlign w:val="center"/>
          </w:tcPr>
          <w:p w14:paraId="39B33125"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r>
      <w:tr w:rsidR="00941914" w:rsidRPr="008368C5" w14:paraId="0873216B" w14:textId="77777777" w:rsidTr="008834AD">
        <w:trPr>
          <w:trHeight w:val="1120"/>
        </w:trPr>
        <w:tc>
          <w:tcPr>
            <w:tcW w:w="1137" w:type="pct"/>
            <w:shd w:val="clear" w:color="auto" w:fill="auto"/>
            <w:vAlign w:val="center"/>
            <w:hideMark/>
          </w:tcPr>
          <w:p w14:paraId="51C59B4C" w14:textId="77777777" w:rsidR="00941914" w:rsidRPr="008368C5" w:rsidRDefault="00941914" w:rsidP="001223B1">
            <w:pPr>
              <w:spacing w:before="40" w:after="40"/>
              <w:jc w:val="left"/>
              <w:rPr>
                <w:rFonts w:eastAsia="Times New Roman"/>
                <w:sz w:val="20"/>
                <w:szCs w:val="20"/>
                <w:lang w:eastAsia="pl-PL"/>
              </w:rPr>
            </w:pPr>
            <w:r w:rsidRPr="008368C5">
              <w:rPr>
                <w:rFonts w:eastAsia="Times New Roman"/>
                <w:sz w:val="20"/>
                <w:szCs w:val="20"/>
                <w:lang w:eastAsia="pl-PL"/>
              </w:rPr>
              <w:t xml:space="preserve">Ochrona i odtwarzanie naturalnych procesów </w:t>
            </w:r>
            <w:proofErr w:type="spellStart"/>
            <w:r w:rsidRPr="008368C5">
              <w:rPr>
                <w:rFonts w:eastAsia="Times New Roman"/>
                <w:sz w:val="20"/>
                <w:szCs w:val="20"/>
                <w:lang w:eastAsia="pl-PL"/>
              </w:rPr>
              <w:t>hydromorfologicznych</w:t>
            </w:r>
            <w:proofErr w:type="spellEnd"/>
            <w:r w:rsidRPr="008368C5">
              <w:rPr>
                <w:rFonts w:eastAsia="Times New Roman"/>
                <w:sz w:val="20"/>
                <w:szCs w:val="20"/>
                <w:lang w:eastAsia="pl-PL"/>
              </w:rPr>
              <w:t xml:space="preserve"> w strefie brzegowej</w:t>
            </w:r>
          </w:p>
        </w:tc>
        <w:tc>
          <w:tcPr>
            <w:tcW w:w="722" w:type="pct"/>
            <w:shd w:val="clear" w:color="auto" w:fill="auto"/>
            <w:vAlign w:val="center"/>
          </w:tcPr>
          <w:p w14:paraId="24E3858F"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720,00</w:t>
            </w:r>
          </w:p>
        </w:tc>
        <w:tc>
          <w:tcPr>
            <w:tcW w:w="717" w:type="pct"/>
            <w:shd w:val="clear" w:color="auto" w:fill="auto"/>
            <w:vAlign w:val="center"/>
          </w:tcPr>
          <w:p w14:paraId="47877559"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shd w:val="clear" w:color="auto" w:fill="auto"/>
            <w:vAlign w:val="center"/>
          </w:tcPr>
          <w:p w14:paraId="32ADAC3A"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shd w:val="clear" w:color="auto" w:fill="auto"/>
            <w:vAlign w:val="center"/>
          </w:tcPr>
          <w:p w14:paraId="4BB4FF31"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82" w:type="pct"/>
            <w:shd w:val="clear" w:color="auto" w:fill="auto"/>
            <w:vAlign w:val="center"/>
          </w:tcPr>
          <w:p w14:paraId="79AED7A2"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720,00</w:t>
            </w:r>
          </w:p>
        </w:tc>
        <w:tc>
          <w:tcPr>
            <w:tcW w:w="530" w:type="pct"/>
            <w:shd w:val="clear" w:color="auto" w:fill="auto"/>
            <w:vAlign w:val="center"/>
          </w:tcPr>
          <w:p w14:paraId="43936414"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r>
      <w:tr w:rsidR="00941914" w:rsidRPr="008368C5" w14:paraId="074FE1F3" w14:textId="77777777" w:rsidTr="008834AD">
        <w:trPr>
          <w:trHeight w:val="560"/>
        </w:trPr>
        <w:tc>
          <w:tcPr>
            <w:tcW w:w="1137" w:type="pct"/>
            <w:shd w:val="clear" w:color="auto" w:fill="auto"/>
            <w:vAlign w:val="center"/>
            <w:hideMark/>
          </w:tcPr>
          <w:p w14:paraId="43D5CAA8" w14:textId="32F721B5" w:rsidR="00941914" w:rsidRPr="008368C5" w:rsidRDefault="00941914" w:rsidP="001223B1">
            <w:pPr>
              <w:spacing w:before="40" w:after="40"/>
              <w:jc w:val="left"/>
              <w:rPr>
                <w:rFonts w:eastAsia="Times New Roman"/>
                <w:sz w:val="20"/>
                <w:szCs w:val="20"/>
                <w:lang w:eastAsia="pl-PL"/>
              </w:rPr>
            </w:pPr>
            <w:r w:rsidRPr="008368C5">
              <w:rPr>
                <w:rFonts w:eastAsia="Times New Roman"/>
                <w:sz w:val="20"/>
                <w:szCs w:val="20"/>
                <w:lang w:eastAsia="pl-PL"/>
              </w:rPr>
              <w:t xml:space="preserve">Poprawa stanu elementów i warunków </w:t>
            </w:r>
            <w:proofErr w:type="spellStart"/>
            <w:r w:rsidRPr="008368C5">
              <w:rPr>
                <w:rFonts w:eastAsia="Times New Roman"/>
                <w:sz w:val="20"/>
                <w:szCs w:val="20"/>
                <w:lang w:eastAsia="pl-PL"/>
              </w:rPr>
              <w:t>hydromorfologicznych</w:t>
            </w:r>
            <w:proofErr w:type="spellEnd"/>
            <w:r w:rsidR="005E40ED" w:rsidRPr="008368C5">
              <w:rPr>
                <w:rFonts w:eastAsia="Times New Roman"/>
                <w:sz w:val="20"/>
                <w:szCs w:val="20"/>
                <w:lang w:eastAsia="pl-PL"/>
              </w:rPr>
              <w:t>*</w:t>
            </w:r>
          </w:p>
        </w:tc>
        <w:tc>
          <w:tcPr>
            <w:tcW w:w="722" w:type="pct"/>
            <w:shd w:val="clear" w:color="auto" w:fill="auto"/>
            <w:vAlign w:val="center"/>
          </w:tcPr>
          <w:p w14:paraId="7BCC5F20" w14:textId="77777777" w:rsidR="00941914" w:rsidRPr="008368C5" w:rsidRDefault="00941914" w:rsidP="001223B1">
            <w:pPr>
              <w:keepNext/>
              <w:keepLines/>
              <w:spacing w:before="40" w:after="40"/>
              <w:jc w:val="center"/>
              <w:outlineLvl w:val="7"/>
              <w:rPr>
                <w:rFonts w:eastAsia="Times New Roman"/>
                <w:sz w:val="20"/>
                <w:szCs w:val="20"/>
                <w:lang w:eastAsia="pl-PL"/>
              </w:rPr>
            </w:pPr>
            <w:r w:rsidRPr="008368C5">
              <w:rPr>
                <w:rFonts w:eastAsia="Times New Roman"/>
                <w:sz w:val="20"/>
                <w:szCs w:val="20"/>
              </w:rPr>
              <w:t>0,00</w:t>
            </w:r>
          </w:p>
        </w:tc>
        <w:tc>
          <w:tcPr>
            <w:tcW w:w="717" w:type="pct"/>
            <w:shd w:val="clear" w:color="auto" w:fill="auto"/>
            <w:vAlign w:val="center"/>
          </w:tcPr>
          <w:p w14:paraId="6A6A557E" w14:textId="77777777" w:rsidR="00941914" w:rsidRPr="008368C5" w:rsidRDefault="00941914" w:rsidP="001223B1">
            <w:pPr>
              <w:keepNext/>
              <w:keepLines/>
              <w:spacing w:before="40" w:after="40"/>
              <w:jc w:val="center"/>
              <w:outlineLvl w:val="7"/>
              <w:rPr>
                <w:rFonts w:eastAsia="Times New Roman"/>
                <w:sz w:val="20"/>
                <w:szCs w:val="20"/>
                <w:lang w:eastAsia="pl-PL"/>
              </w:rPr>
            </w:pPr>
            <w:r w:rsidRPr="008368C5">
              <w:rPr>
                <w:rFonts w:eastAsia="Times New Roman"/>
                <w:sz w:val="20"/>
                <w:szCs w:val="20"/>
              </w:rPr>
              <w:t>0,00</w:t>
            </w:r>
          </w:p>
        </w:tc>
        <w:tc>
          <w:tcPr>
            <w:tcW w:w="606" w:type="pct"/>
            <w:shd w:val="clear" w:color="auto" w:fill="auto"/>
            <w:vAlign w:val="center"/>
          </w:tcPr>
          <w:p w14:paraId="0C5EC12E"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shd w:val="clear" w:color="auto" w:fill="auto"/>
            <w:vAlign w:val="center"/>
          </w:tcPr>
          <w:p w14:paraId="2A25C599"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82" w:type="pct"/>
            <w:shd w:val="clear" w:color="auto" w:fill="auto"/>
            <w:vAlign w:val="center"/>
          </w:tcPr>
          <w:p w14:paraId="061A47CA"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530" w:type="pct"/>
            <w:shd w:val="clear" w:color="auto" w:fill="auto"/>
            <w:vAlign w:val="center"/>
          </w:tcPr>
          <w:p w14:paraId="3940D59E"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r>
      <w:tr w:rsidR="00941914" w:rsidRPr="008368C5" w14:paraId="7185B78C" w14:textId="77777777" w:rsidTr="008834AD">
        <w:trPr>
          <w:trHeight w:val="560"/>
        </w:trPr>
        <w:tc>
          <w:tcPr>
            <w:tcW w:w="1137" w:type="pct"/>
            <w:tcBorders>
              <w:bottom w:val="single" w:sz="4" w:space="0" w:color="auto"/>
            </w:tcBorders>
            <w:shd w:val="clear" w:color="auto" w:fill="auto"/>
            <w:vAlign w:val="center"/>
            <w:hideMark/>
          </w:tcPr>
          <w:p w14:paraId="1E9BC8B3" w14:textId="77777777" w:rsidR="00941914" w:rsidRPr="008368C5" w:rsidRDefault="00941914" w:rsidP="001223B1">
            <w:pPr>
              <w:spacing w:before="40" w:after="40"/>
              <w:jc w:val="left"/>
              <w:rPr>
                <w:rFonts w:eastAsia="Times New Roman"/>
                <w:sz w:val="20"/>
                <w:szCs w:val="20"/>
                <w:lang w:eastAsia="pl-PL"/>
              </w:rPr>
            </w:pPr>
            <w:r w:rsidRPr="008368C5">
              <w:rPr>
                <w:rFonts w:eastAsia="Times New Roman"/>
                <w:sz w:val="20"/>
                <w:szCs w:val="20"/>
                <w:lang w:eastAsia="pl-PL"/>
              </w:rPr>
              <w:t>Poprawa warunków dla obszarów chronionych</w:t>
            </w:r>
          </w:p>
        </w:tc>
        <w:tc>
          <w:tcPr>
            <w:tcW w:w="722" w:type="pct"/>
            <w:tcBorders>
              <w:bottom w:val="single" w:sz="4" w:space="0" w:color="auto"/>
            </w:tcBorders>
            <w:shd w:val="clear" w:color="auto" w:fill="auto"/>
            <w:vAlign w:val="center"/>
          </w:tcPr>
          <w:p w14:paraId="596F2EF4"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480,00</w:t>
            </w:r>
          </w:p>
        </w:tc>
        <w:tc>
          <w:tcPr>
            <w:tcW w:w="717" w:type="pct"/>
            <w:tcBorders>
              <w:bottom w:val="single" w:sz="4" w:space="0" w:color="auto"/>
            </w:tcBorders>
            <w:shd w:val="clear" w:color="auto" w:fill="auto"/>
            <w:vAlign w:val="center"/>
          </w:tcPr>
          <w:p w14:paraId="19691BC3"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tcBorders>
              <w:bottom w:val="single" w:sz="4" w:space="0" w:color="auto"/>
            </w:tcBorders>
            <w:shd w:val="clear" w:color="auto" w:fill="auto"/>
            <w:vAlign w:val="center"/>
          </w:tcPr>
          <w:p w14:paraId="705AC880"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tcBorders>
              <w:bottom w:val="single" w:sz="4" w:space="0" w:color="auto"/>
            </w:tcBorders>
            <w:shd w:val="clear" w:color="auto" w:fill="auto"/>
            <w:vAlign w:val="center"/>
          </w:tcPr>
          <w:p w14:paraId="65CACD56"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82" w:type="pct"/>
            <w:tcBorders>
              <w:bottom w:val="single" w:sz="4" w:space="0" w:color="auto"/>
            </w:tcBorders>
            <w:shd w:val="clear" w:color="auto" w:fill="auto"/>
            <w:vAlign w:val="center"/>
          </w:tcPr>
          <w:p w14:paraId="30343961"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480,00</w:t>
            </w:r>
          </w:p>
        </w:tc>
        <w:tc>
          <w:tcPr>
            <w:tcW w:w="530" w:type="pct"/>
            <w:tcBorders>
              <w:bottom w:val="single" w:sz="4" w:space="0" w:color="auto"/>
            </w:tcBorders>
            <w:shd w:val="clear" w:color="auto" w:fill="auto"/>
            <w:vAlign w:val="center"/>
          </w:tcPr>
          <w:p w14:paraId="5E8A0F9C"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r>
      <w:tr w:rsidR="00941914" w:rsidRPr="008368C5" w14:paraId="0DAEB4B9" w14:textId="77777777" w:rsidTr="008834AD">
        <w:trPr>
          <w:trHeight w:val="593"/>
        </w:trPr>
        <w:tc>
          <w:tcPr>
            <w:tcW w:w="1137" w:type="pct"/>
            <w:shd w:val="clear" w:color="auto" w:fill="auto"/>
            <w:vAlign w:val="center"/>
            <w:hideMark/>
          </w:tcPr>
          <w:p w14:paraId="31DF7AEF" w14:textId="77777777" w:rsidR="00941914" w:rsidRPr="008368C5" w:rsidRDefault="00941914" w:rsidP="001223B1">
            <w:pPr>
              <w:spacing w:before="40" w:after="40"/>
              <w:jc w:val="left"/>
              <w:rPr>
                <w:rFonts w:eastAsia="Times New Roman"/>
                <w:sz w:val="20"/>
                <w:szCs w:val="20"/>
                <w:lang w:eastAsia="pl-PL"/>
              </w:rPr>
            </w:pPr>
            <w:r w:rsidRPr="008368C5">
              <w:rPr>
                <w:rFonts w:eastAsia="Times New Roman"/>
                <w:sz w:val="20"/>
                <w:szCs w:val="20"/>
                <w:lang w:eastAsia="pl-PL"/>
              </w:rPr>
              <w:t>Przemysł</w:t>
            </w:r>
          </w:p>
        </w:tc>
        <w:tc>
          <w:tcPr>
            <w:tcW w:w="722" w:type="pct"/>
            <w:shd w:val="clear" w:color="auto" w:fill="auto"/>
            <w:vAlign w:val="center"/>
          </w:tcPr>
          <w:p w14:paraId="657BED14"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45,00</w:t>
            </w:r>
          </w:p>
        </w:tc>
        <w:tc>
          <w:tcPr>
            <w:tcW w:w="717" w:type="pct"/>
            <w:shd w:val="clear" w:color="auto" w:fill="auto"/>
            <w:vAlign w:val="center"/>
          </w:tcPr>
          <w:p w14:paraId="5E42F254"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shd w:val="clear" w:color="auto" w:fill="auto"/>
            <w:vAlign w:val="center"/>
          </w:tcPr>
          <w:p w14:paraId="49576718"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shd w:val="clear" w:color="auto" w:fill="auto"/>
            <w:vAlign w:val="center"/>
          </w:tcPr>
          <w:p w14:paraId="391AD0BF"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82" w:type="pct"/>
            <w:shd w:val="clear" w:color="auto" w:fill="auto"/>
            <w:vAlign w:val="center"/>
          </w:tcPr>
          <w:p w14:paraId="54C6FEBC"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530" w:type="pct"/>
            <w:shd w:val="clear" w:color="auto" w:fill="auto"/>
            <w:vAlign w:val="center"/>
          </w:tcPr>
          <w:p w14:paraId="712759D8"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45,00</w:t>
            </w:r>
          </w:p>
        </w:tc>
      </w:tr>
      <w:tr w:rsidR="00941914" w:rsidRPr="008368C5" w14:paraId="4E5567F8" w14:textId="77777777" w:rsidTr="008834AD">
        <w:trPr>
          <w:trHeight w:val="560"/>
        </w:trPr>
        <w:tc>
          <w:tcPr>
            <w:tcW w:w="1137" w:type="pct"/>
            <w:shd w:val="clear" w:color="auto" w:fill="auto"/>
            <w:vAlign w:val="center"/>
            <w:hideMark/>
          </w:tcPr>
          <w:p w14:paraId="0257DD6D" w14:textId="1E9BAB85" w:rsidR="00941914" w:rsidRPr="008368C5" w:rsidRDefault="00941914" w:rsidP="001223B1">
            <w:pPr>
              <w:spacing w:before="40" w:after="40"/>
              <w:jc w:val="left"/>
              <w:rPr>
                <w:rFonts w:eastAsia="Times New Roman"/>
                <w:sz w:val="20"/>
                <w:szCs w:val="20"/>
                <w:lang w:eastAsia="pl-PL"/>
              </w:rPr>
            </w:pPr>
            <w:r w:rsidRPr="008368C5">
              <w:rPr>
                <w:rFonts w:eastAsia="Times New Roman"/>
                <w:sz w:val="20"/>
                <w:szCs w:val="20"/>
                <w:lang w:eastAsia="pl-PL"/>
              </w:rPr>
              <w:t>Redukcja emisji</w:t>
            </w:r>
            <w:r w:rsidR="007B4F65" w:rsidRPr="008368C5">
              <w:rPr>
                <w:rFonts w:eastAsia="Times New Roman"/>
                <w:sz w:val="20"/>
                <w:szCs w:val="20"/>
                <w:lang w:eastAsia="pl-PL"/>
              </w:rPr>
              <w:t xml:space="preserve">            </w:t>
            </w:r>
            <w:r w:rsidRPr="008368C5">
              <w:rPr>
                <w:rFonts w:eastAsia="Times New Roman"/>
                <w:sz w:val="20"/>
                <w:szCs w:val="20"/>
                <w:lang w:eastAsia="pl-PL"/>
              </w:rPr>
              <w:t>i zrzutów substancji priorytetowych</w:t>
            </w:r>
          </w:p>
        </w:tc>
        <w:tc>
          <w:tcPr>
            <w:tcW w:w="722" w:type="pct"/>
            <w:shd w:val="clear" w:color="auto" w:fill="auto"/>
            <w:vAlign w:val="center"/>
          </w:tcPr>
          <w:p w14:paraId="7FD64542"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42,50</w:t>
            </w:r>
          </w:p>
        </w:tc>
        <w:tc>
          <w:tcPr>
            <w:tcW w:w="717" w:type="pct"/>
            <w:shd w:val="clear" w:color="auto" w:fill="auto"/>
            <w:vAlign w:val="center"/>
          </w:tcPr>
          <w:p w14:paraId="5A2BEAB1"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40,12</w:t>
            </w:r>
          </w:p>
        </w:tc>
        <w:tc>
          <w:tcPr>
            <w:tcW w:w="606" w:type="pct"/>
            <w:shd w:val="clear" w:color="auto" w:fill="auto"/>
            <w:vAlign w:val="center"/>
          </w:tcPr>
          <w:p w14:paraId="61D7607D"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shd w:val="clear" w:color="auto" w:fill="auto"/>
            <w:vAlign w:val="center"/>
          </w:tcPr>
          <w:p w14:paraId="1E9D9399"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2,38</w:t>
            </w:r>
          </w:p>
        </w:tc>
        <w:tc>
          <w:tcPr>
            <w:tcW w:w="682" w:type="pct"/>
            <w:shd w:val="clear" w:color="auto" w:fill="auto"/>
            <w:vAlign w:val="center"/>
          </w:tcPr>
          <w:p w14:paraId="1E34158C"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530" w:type="pct"/>
            <w:shd w:val="clear" w:color="auto" w:fill="auto"/>
            <w:vAlign w:val="center"/>
          </w:tcPr>
          <w:p w14:paraId="4F2B61D8"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r>
      <w:tr w:rsidR="00941914" w:rsidRPr="008368C5" w14:paraId="35A36B18" w14:textId="77777777" w:rsidTr="008834AD">
        <w:trPr>
          <w:trHeight w:val="537"/>
        </w:trPr>
        <w:tc>
          <w:tcPr>
            <w:tcW w:w="1137" w:type="pct"/>
            <w:shd w:val="clear" w:color="auto" w:fill="auto"/>
            <w:vAlign w:val="center"/>
            <w:hideMark/>
          </w:tcPr>
          <w:p w14:paraId="3D828064" w14:textId="77777777" w:rsidR="00941914" w:rsidRPr="008368C5" w:rsidRDefault="00941914" w:rsidP="001223B1">
            <w:pPr>
              <w:spacing w:before="40" w:after="40"/>
              <w:jc w:val="left"/>
              <w:rPr>
                <w:rFonts w:eastAsia="Times New Roman"/>
                <w:sz w:val="20"/>
                <w:szCs w:val="20"/>
                <w:lang w:eastAsia="pl-PL"/>
              </w:rPr>
            </w:pPr>
            <w:r w:rsidRPr="008368C5">
              <w:rPr>
                <w:rFonts w:eastAsia="Times New Roman"/>
                <w:sz w:val="20"/>
                <w:szCs w:val="20"/>
                <w:lang w:eastAsia="pl-PL"/>
              </w:rPr>
              <w:t>Rolnictwo</w:t>
            </w:r>
          </w:p>
        </w:tc>
        <w:tc>
          <w:tcPr>
            <w:tcW w:w="722" w:type="pct"/>
            <w:shd w:val="clear" w:color="auto" w:fill="auto"/>
            <w:vAlign w:val="center"/>
          </w:tcPr>
          <w:p w14:paraId="52845A5D"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1 236,60</w:t>
            </w:r>
          </w:p>
        </w:tc>
        <w:tc>
          <w:tcPr>
            <w:tcW w:w="717" w:type="pct"/>
            <w:shd w:val="clear" w:color="auto" w:fill="auto"/>
            <w:vAlign w:val="center"/>
          </w:tcPr>
          <w:p w14:paraId="3A8B7A0D"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shd w:val="clear" w:color="auto" w:fill="auto"/>
            <w:vAlign w:val="center"/>
          </w:tcPr>
          <w:p w14:paraId="13D61D84"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shd w:val="clear" w:color="auto" w:fill="auto"/>
            <w:vAlign w:val="center"/>
          </w:tcPr>
          <w:p w14:paraId="18370DCC"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82" w:type="pct"/>
            <w:shd w:val="clear" w:color="auto" w:fill="auto"/>
            <w:vAlign w:val="center"/>
          </w:tcPr>
          <w:p w14:paraId="13191178"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530" w:type="pct"/>
            <w:shd w:val="clear" w:color="auto" w:fill="auto"/>
            <w:vAlign w:val="center"/>
          </w:tcPr>
          <w:p w14:paraId="43BFF193"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1 236,60</w:t>
            </w:r>
          </w:p>
        </w:tc>
      </w:tr>
      <w:tr w:rsidR="00941914" w:rsidRPr="008368C5" w14:paraId="726964A5" w14:textId="77777777" w:rsidTr="008834AD">
        <w:trPr>
          <w:trHeight w:val="499"/>
        </w:trPr>
        <w:tc>
          <w:tcPr>
            <w:tcW w:w="1137" w:type="pct"/>
            <w:shd w:val="clear" w:color="auto" w:fill="auto"/>
            <w:vAlign w:val="center"/>
            <w:hideMark/>
          </w:tcPr>
          <w:p w14:paraId="595057A0" w14:textId="77777777" w:rsidR="00941914" w:rsidRPr="008368C5" w:rsidRDefault="00941914" w:rsidP="001223B1">
            <w:pPr>
              <w:spacing w:before="40" w:after="40"/>
              <w:jc w:val="left"/>
              <w:rPr>
                <w:rFonts w:eastAsia="Times New Roman"/>
                <w:sz w:val="20"/>
                <w:szCs w:val="20"/>
                <w:lang w:eastAsia="pl-PL"/>
              </w:rPr>
            </w:pPr>
            <w:r w:rsidRPr="008368C5">
              <w:rPr>
                <w:rFonts w:eastAsia="Times New Roman"/>
                <w:sz w:val="20"/>
                <w:szCs w:val="20"/>
                <w:lang w:eastAsia="pl-PL"/>
              </w:rPr>
              <w:t>Weryfikacja programu ochrony środowiska</w:t>
            </w:r>
          </w:p>
        </w:tc>
        <w:tc>
          <w:tcPr>
            <w:tcW w:w="722" w:type="pct"/>
            <w:shd w:val="clear" w:color="auto" w:fill="auto"/>
            <w:vAlign w:val="center"/>
          </w:tcPr>
          <w:p w14:paraId="7A3E8224"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68 190,00</w:t>
            </w:r>
          </w:p>
        </w:tc>
        <w:tc>
          <w:tcPr>
            <w:tcW w:w="717" w:type="pct"/>
            <w:shd w:val="clear" w:color="auto" w:fill="auto"/>
            <w:vAlign w:val="center"/>
          </w:tcPr>
          <w:p w14:paraId="4B13AA4B"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55 260,00</w:t>
            </w:r>
          </w:p>
        </w:tc>
        <w:tc>
          <w:tcPr>
            <w:tcW w:w="606" w:type="pct"/>
            <w:shd w:val="clear" w:color="auto" w:fill="auto"/>
            <w:vAlign w:val="center"/>
          </w:tcPr>
          <w:p w14:paraId="4C78EBF7"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12 555,00</w:t>
            </w:r>
          </w:p>
        </w:tc>
        <w:tc>
          <w:tcPr>
            <w:tcW w:w="606" w:type="pct"/>
            <w:shd w:val="clear" w:color="auto" w:fill="auto"/>
            <w:vAlign w:val="center"/>
          </w:tcPr>
          <w:p w14:paraId="56015213"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375,00</w:t>
            </w:r>
          </w:p>
        </w:tc>
        <w:tc>
          <w:tcPr>
            <w:tcW w:w="682" w:type="pct"/>
            <w:shd w:val="clear" w:color="auto" w:fill="auto"/>
            <w:vAlign w:val="center"/>
          </w:tcPr>
          <w:p w14:paraId="0BB67999"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530" w:type="pct"/>
            <w:shd w:val="clear" w:color="auto" w:fill="auto"/>
            <w:vAlign w:val="center"/>
          </w:tcPr>
          <w:p w14:paraId="72639C20"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r>
      <w:tr w:rsidR="00941914" w:rsidRPr="008368C5" w14:paraId="1D6CA1BD" w14:textId="77777777" w:rsidTr="008834AD">
        <w:trPr>
          <w:trHeight w:val="840"/>
        </w:trPr>
        <w:tc>
          <w:tcPr>
            <w:tcW w:w="1137" w:type="pct"/>
            <w:shd w:val="clear" w:color="auto" w:fill="auto"/>
            <w:vAlign w:val="center"/>
            <w:hideMark/>
          </w:tcPr>
          <w:p w14:paraId="5046F2DF" w14:textId="520D7AE2" w:rsidR="00941914" w:rsidRPr="008368C5" w:rsidRDefault="00941914" w:rsidP="001223B1">
            <w:pPr>
              <w:spacing w:before="40" w:after="40"/>
              <w:jc w:val="left"/>
              <w:rPr>
                <w:rFonts w:eastAsia="Times New Roman"/>
                <w:sz w:val="20"/>
                <w:szCs w:val="20"/>
                <w:lang w:eastAsia="pl-PL"/>
              </w:rPr>
            </w:pPr>
            <w:r w:rsidRPr="008368C5">
              <w:rPr>
                <w:rFonts w:eastAsia="Times New Roman"/>
                <w:sz w:val="20"/>
                <w:szCs w:val="20"/>
                <w:lang w:eastAsia="pl-PL"/>
              </w:rPr>
              <w:lastRenderedPageBreak/>
              <w:t>Zapewnienie ciągłości biologicznej i morfologicznej rzek</w:t>
            </w:r>
            <w:r w:rsidR="007B4F65" w:rsidRPr="008368C5">
              <w:rPr>
                <w:rFonts w:eastAsia="Times New Roman"/>
                <w:sz w:val="20"/>
                <w:szCs w:val="20"/>
                <w:lang w:eastAsia="pl-PL"/>
              </w:rPr>
              <w:t xml:space="preserve">                </w:t>
            </w:r>
            <w:r w:rsidRPr="008368C5">
              <w:rPr>
                <w:rFonts w:eastAsia="Times New Roman"/>
                <w:sz w:val="20"/>
                <w:szCs w:val="20"/>
                <w:lang w:eastAsia="pl-PL"/>
              </w:rPr>
              <w:t xml:space="preserve"> i potoków </w:t>
            </w:r>
          </w:p>
        </w:tc>
        <w:tc>
          <w:tcPr>
            <w:tcW w:w="722" w:type="pct"/>
            <w:shd w:val="clear" w:color="auto" w:fill="auto"/>
            <w:vAlign w:val="center"/>
          </w:tcPr>
          <w:p w14:paraId="4CE02243"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348 385,40</w:t>
            </w:r>
          </w:p>
        </w:tc>
        <w:tc>
          <w:tcPr>
            <w:tcW w:w="717" w:type="pct"/>
            <w:shd w:val="clear" w:color="auto" w:fill="auto"/>
            <w:vAlign w:val="center"/>
          </w:tcPr>
          <w:p w14:paraId="4D8F4898"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314 460,40</w:t>
            </w:r>
          </w:p>
        </w:tc>
        <w:tc>
          <w:tcPr>
            <w:tcW w:w="606" w:type="pct"/>
            <w:shd w:val="clear" w:color="auto" w:fill="auto"/>
            <w:vAlign w:val="center"/>
          </w:tcPr>
          <w:p w14:paraId="0CE0CA69"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shd w:val="clear" w:color="auto" w:fill="auto"/>
            <w:vAlign w:val="center"/>
          </w:tcPr>
          <w:p w14:paraId="26C1D3CC"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33 925,00</w:t>
            </w:r>
          </w:p>
        </w:tc>
        <w:tc>
          <w:tcPr>
            <w:tcW w:w="682" w:type="pct"/>
            <w:shd w:val="clear" w:color="auto" w:fill="auto"/>
            <w:vAlign w:val="center"/>
          </w:tcPr>
          <w:p w14:paraId="74E6EEAE"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530" w:type="pct"/>
            <w:shd w:val="clear" w:color="auto" w:fill="auto"/>
            <w:vAlign w:val="center"/>
          </w:tcPr>
          <w:p w14:paraId="5A5F848B"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r>
      <w:tr w:rsidR="00941914" w:rsidRPr="008368C5" w14:paraId="3CCC54D6" w14:textId="77777777" w:rsidTr="008834AD">
        <w:trPr>
          <w:trHeight w:val="562"/>
        </w:trPr>
        <w:tc>
          <w:tcPr>
            <w:tcW w:w="1137" w:type="pct"/>
            <w:shd w:val="clear" w:color="auto" w:fill="auto"/>
            <w:vAlign w:val="center"/>
            <w:hideMark/>
          </w:tcPr>
          <w:p w14:paraId="6B858FF2" w14:textId="77777777" w:rsidR="00941914" w:rsidRPr="008368C5" w:rsidRDefault="00941914" w:rsidP="001223B1">
            <w:pPr>
              <w:spacing w:before="40" w:after="40"/>
              <w:jc w:val="left"/>
              <w:rPr>
                <w:rFonts w:eastAsia="Times New Roman"/>
                <w:sz w:val="20"/>
                <w:szCs w:val="20"/>
                <w:lang w:eastAsia="pl-PL"/>
              </w:rPr>
            </w:pPr>
            <w:r w:rsidRPr="008368C5">
              <w:rPr>
                <w:rFonts w:eastAsia="Times New Roman"/>
                <w:sz w:val="20"/>
                <w:szCs w:val="20"/>
                <w:lang w:eastAsia="pl-PL"/>
              </w:rPr>
              <w:t xml:space="preserve">Zintegrowany system monitoringu suszy </w:t>
            </w:r>
          </w:p>
        </w:tc>
        <w:tc>
          <w:tcPr>
            <w:tcW w:w="722" w:type="pct"/>
            <w:shd w:val="clear" w:color="auto" w:fill="auto"/>
            <w:vAlign w:val="center"/>
          </w:tcPr>
          <w:p w14:paraId="7DF03145"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565,92</w:t>
            </w:r>
          </w:p>
        </w:tc>
        <w:tc>
          <w:tcPr>
            <w:tcW w:w="717" w:type="pct"/>
            <w:shd w:val="clear" w:color="auto" w:fill="auto"/>
            <w:vAlign w:val="center"/>
          </w:tcPr>
          <w:p w14:paraId="029F15BD"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shd w:val="clear" w:color="auto" w:fill="auto"/>
            <w:vAlign w:val="center"/>
          </w:tcPr>
          <w:p w14:paraId="2C1195E7"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565,92</w:t>
            </w:r>
          </w:p>
        </w:tc>
        <w:tc>
          <w:tcPr>
            <w:tcW w:w="606" w:type="pct"/>
            <w:shd w:val="clear" w:color="auto" w:fill="auto"/>
            <w:vAlign w:val="center"/>
          </w:tcPr>
          <w:p w14:paraId="39B09922"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82" w:type="pct"/>
            <w:shd w:val="clear" w:color="auto" w:fill="auto"/>
            <w:vAlign w:val="center"/>
          </w:tcPr>
          <w:p w14:paraId="46EF9281"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530" w:type="pct"/>
            <w:shd w:val="clear" w:color="auto" w:fill="auto"/>
            <w:vAlign w:val="center"/>
          </w:tcPr>
          <w:p w14:paraId="6FD440F1"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r>
      <w:tr w:rsidR="00941914" w:rsidRPr="008368C5" w14:paraId="3D96C0F0" w14:textId="77777777" w:rsidTr="008834AD">
        <w:trPr>
          <w:trHeight w:val="258"/>
        </w:trPr>
        <w:tc>
          <w:tcPr>
            <w:tcW w:w="1137" w:type="pct"/>
            <w:shd w:val="clear" w:color="auto" w:fill="auto"/>
            <w:vAlign w:val="center"/>
            <w:hideMark/>
          </w:tcPr>
          <w:p w14:paraId="05DF762E" w14:textId="77777777" w:rsidR="00941914" w:rsidRPr="008368C5" w:rsidRDefault="00941914" w:rsidP="001223B1">
            <w:pPr>
              <w:spacing w:before="40" w:after="40"/>
              <w:jc w:val="left"/>
              <w:rPr>
                <w:rFonts w:eastAsia="Times New Roman"/>
                <w:sz w:val="20"/>
                <w:szCs w:val="20"/>
                <w:lang w:eastAsia="pl-PL"/>
              </w:rPr>
            </w:pPr>
            <w:r w:rsidRPr="008368C5">
              <w:rPr>
                <w:rFonts w:eastAsia="Times New Roman"/>
                <w:sz w:val="20"/>
                <w:szCs w:val="20"/>
                <w:lang w:eastAsia="pl-PL"/>
              </w:rPr>
              <w:t>Inne</w:t>
            </w:r>
          </w:p>
        </w:tc>
        <w:tc>
          <w:tcPr>
            <w:tcW w:w="722" w:type="pct"/>
            <w:shd w:val="clear" w:color="auto" w:fill="auto"/>
            <w:vAlign w:val="center"/>
          </w:tcPr>
          <w:p w14:paraId="68C56D6B"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525,00</w:t>
            </w:r>
          </w:p>
        </w:tc>
        <w:tc>
          <w:tcPr>
            <w:tcW w:w="717" w:type="pct"/>
            <w:shd w:val="clear" w:color="auto" w:fill="auto"/>
            <w:vAlign w:val="center"/>
          </w:tcPr>
          <w:p w14:paraId="7903903D"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shd w:val="clear" w:color="auto" w:fill="auto"/>
            <w:vAlign w:val="center"/>
          </w:tcPr>
          <w:p w14:paraId="18C1635B"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06" w:type="pct"/>
            <w:shd w:val="clear" w:color="auto" w:fill="auto"/>
            <w:vAlign w:val="center"/>
          </w:tcPr>
          <w:p w14:paraId="4E0D62D0"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682" w:type="pct"/>
            <w:shd w:val="clear" w:color="auto" w:fill="auto"/>
            <w:vAlign w:val="center"/>
          </w:tcPr>
          <w:p w14:paraId="7294ADB6"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0,00</w:t>
            </w:r>
          </w:p>
        </w:tc>
        <w:tc>
          <w:tcPr>
            <w:tcW w:w="530" w:type="pct"/>
            <w:shd w:val="clear" w:color="auto" w:fill="auto"/>
            <w:vAlign w:val="center"/>
          </w:tcPr>
          <w:p w14:paraId="4CD90B63" w14:textId="77777777" w:rsidR="00941914" w:rsidRPr="008368C5" w:rsidRDefault="00941914" w:rsidP="001223B1">
            <w:pPr>
              <w:spacing w:before="40" w:after="40"/>
              <w:jc w:val="center"/>
              <w:rPr>
                <w:rFonts w:eastAsia="Times New Roman"/>
                <w:sz w:val="20"/>
                <w:szCs w:val="20"/>
                <w:lang w:eastAsia="pl-PL"/>
              </w:rPr>
            </w:pPr>
            <w:r w:rsidRPr="008368C5">
              <w:rPr>
                <w:rFonts w:eastAsia="Times New Roman"/>
                <w:sz w:val="20"/>
                <w:szCs w:val="20"/>
              </w:rPr>
              <w:t>525,00</w:t>
            </w:r>
          </w:p>
        </w:tc>
      </w:tr>
      <w:tr w:rsidR="00941914" w:rsidRPr="008368C5" w14:paraId="0CBBBF35" w14:textId="77777777" w:rsidTr="008834AD">
        <w:trPr>
          <w:trHeight w:val="432"/>
        </w:trPr>
        <w:tc>
          <w:tcPr>
            <w:tcW w:w="1137" w:type="pct"/>
            <w:shd w:val="clear" w:color="auto" w:fill="BFBFBF" w:themeFill="background1" w:themeFillShade="BF"/>
            <w:vAlign w:val="center"/>
            <w:hideMark/>
          </w:tcPr>
          <w:p w14:paraId="5B748736" w14:textId="77777777" w:rsidR="00941914" w:rsidRPr="008368C5" w:rsidRDefault="00941914" w:rsidP="001223B1">
            <w:pPr>
              <w:spacing w:before="40" w:after="40"/>
              <w:jc w:val="left"/>
              <w:rPr>
                <w:rFonts w:eastAsia="Times New Roman"/>
                <w:b/>
                <w:bCs/>
                <w:sz w:val="20"/>
                <w:szCs w:val="20"/>
                <w:lang w:eastAsia="pl-PL"/>
              </w:rPr>
            </w:pPr>
            <w:r w:rsidRPr="008368C5">
              <w:rPr>
                <w:rFonts w:eastAsia="Times New Roman"/>
                <w:b/>
                <w:bCs/>
                <w:sz w:val="20"/>
                <w:szCs w:val="20"/>
                <w:lang w:eastAsia="pl-PL"/>
              </w:rPr>
              <w:t>RAZEM</w:t>
            </w:r>
          </w:p>
        </w:tc>
        <w:tc>
          <w:tcPr>
            <w:tcW w:w="722" w:type="pct"/>
            <w:shd w:val="clear" w:color="auto" w:fill="BFBFBF" w:themeFill="background1" w:themeFillShade="BF"/>
            <w:vAlign w:val="center"/>
          </w:tcPr>
          <w:p w14:paraId="2073FC29" w14:textId="77777777" w:rsidR="00941914" w:rsidRPr="008368C5" w:rsidRDefault="00941914" w:rsidP="001223B1">
            <w:pPr>
              <w:spacing w:before="40" w:after="40"/>
              <w:jc w:val="center"/>
              <w:rPr>
                <w:rFonts w:eastAsia="Times New Roman"/>
                <w:b/>
                <w:bCs/>
                <w:sz w:val="20"/>
                <w:szCs w:val="20"/>
                <w:lang w:eastAsia="pl-PL"/>
              </w:rPr>
            </w:pPr>
            <w:r w:rsidRPr="008368C5">
              <w:rPr>
                <w:rFonts w:eastAsia="Times New Roman"/>
                <w:b/>
                <w:bCs/>
                <w:sz w:val="20"/>
                <w:szCs w:val="20"/>
              </w:rPr>
              <w:t>16 637 778,01</w:t>
            </w:r>
          </w:p>
        </w:tc>
        <w:tc>
          <w:tcPr>
            <w:tcW w:w="717" w:type="pct"/>
            <w:shd w:val="clear" w:color="auto" w:fill="BFBFBF" w:themeFill="background1" w:themeFillShade="BF"/>
            <w:vAlign w:val="center"/>
          </w:tcPr>
          <w:p w14:paraId="1C9D66B2" w14:textId="77777777" w:rsidR="00941914" w:rsidRPr="008368C5" w:rsidRDefault="00941914" w:rsidP="001223B1">
            <w:pPr>
              <w:spacing w:before="40" w:after="40"/>
              <w:jc w:val="center"/>
              <w:rPr>
                <w:rFonts w:eastAsia="Times New Roman"/>
                <w:b/>
                <w:bCs/>
                <w:sz w:val="20"/>
                <w:szCs w:val="20"/>
                <w:lang w:eastAsia="pl-PL"/>
              </w:rPr>
            </w:pPr>
            <w:r w:rsidRPr="008368C5">
              <w:rPr>
                <w:rFonts w:eastAsia="Times New Roman"/>
                <w:b/>
                <w:bCs/>
                <w:sz w:val="20"/>
                <w:szCs w:val="20"/>
              </w:rPr>
              <w:t>16 138 944,14</w:t>
            </w:r>
          </w:p>
        </w:tc>
        <w:tc>
          <w:tcPr>
            <w:tcW w:w="606" w:type="pct"/>
            <w:shd w:val="clear" w:color="auto" w:fill="BFBFBF" w:themeFill="background1" w:themeFillShade="BF"/>
            <w:vAlign w:val="center"/>
          </w:tcPr>
          <w:p w14:paraId="5D797E2C" w14:textId="77777777" w:rsidR="00941914" w:rsidRPr="008368C5" w:rsidRDefault="00941914" w:rsidP="001223B1">
            <w:pPr>
              <w:spacing w:before="40" w:after="40"/>
              <w:jc w:val="center"/>
              <w:rPr>
                <w:rFonts w:eastAsia="Times New Roman"/>
                <w:b/>
                <w:bCs/>
                <w:sz w:val="20"/>
                <w:szCs w:val="20"/>
                <w:lang w:eastAsia="pl-PL"/>
              </w:rPr>
            </w:pPr>
            <w:r w:rsidRPr="008368C5">
              <w:rPr>
                <w:rFonts w:eastAsia="Times New Roman"/>
                <w:b/>
                <w:bCs/>
                <w:sz w:val="20"/>
                <w:szCs w:val="20"/>
              </w:rPr>
              <w:t>40 319,69</w:t>
            </w:r>
          </w:p>
        </w:tc>
        <w:tc>
          <w:tcPr>
            <w:tcW w:w="606" w:type="pct"/>
            <w:shd w:val="clear" w:color="auto" w:fill="BFBFBF" w:themeFill="background1" w:themeFillShade="BF"/>
            <w:vAlign w:val="center"/>
          </w:tcPr>
          <w:p w14:paraId="18EA5114" w14:textId="77777777" w:rsidR="00941914" w:rsidRPr="008368C5" w:rsidRDefault="00941914" w:rsidP="001223B1">
            <w:pPr>
              <w:spacing w:before="40" w:after="40"/>
              <w:jc w:val="center"/>
              <w:rPr>
                <w:rFonts w:eastAsia="Times New Roman"/>
                <w:b/>
                <w:bCs/>
                <w:sz w:val="20"/>
                <w:szCs w:val="20"/>
                <w:lang w:eastAsia="pl-PL"/>
              </w:rPr>
            </w:pPr>
            <w:r w:rsidRPr="008368C5">
              <w:rPr>
                <w:rFonts w:eastAsia="Times New Roman"/>
                <w:b/>
                <w:bCs/>
                <w:sz w:val="20"/>
                <w:szCs w:val="20"/>
              </w:rPr>
              <w:t>161 138,08</w:t>
            </w:r>
          </w:p>
        </w:tc>
        <w:tc>
          <w:tcPr>
            <w:tcW w:w="682" w:type="pct"/>
            <w:shd w:val="clear" w:color="auto" w:fill="BFBFBF" w:themeFill="background1" w:themeFillShade="BF"/>
            <w:vAlign w:val="center"/>
          </w:tcPr>
          <w:p w14:paraId="70351FBD" w14:textId="77777777" w:rsidR="00941914" w:rsidRPr="008368C5" w:rsidRDefault="00941914" w:rsidP="001223B1">
            <w:pPr>
              <w:spacing w:before="40" w:after="40"/>
              <w:jc w:val="center"/>
              <w:rPr>
                <w:rFonts w:eastAsia="Times New Roman"/>
                <w:b/>
                <w:bCs/>
                <w:sz w:val="20"/>
                <w:szCs w:val="20"/>
                <w:lang w:eastAsia="pl-PL"/>
              </w:rPr>
            </w:pPr>
            <w:r w:rsidRPr="008368C5">
              <w:rPr>
                <w:rFonts w:eastAsia="Times New Roman"/>
                <w:b/>
                <w:bCs/>
                <w:sz w:val="20"/>
                <w:szCs w:val="20"/>
              </w:rPr>
              <w:t>292 683,50</w:t>
            </w:r>
          </w:p>
        </w:tc>
        <w:tc>
          <w:tcPr>
            <w:tcW w:w="530" w:type="pct"/>
            <w:shd w:val="clear" w:color="auto" w:fill="BFBFBF" w:themeFill="background1" w:themeFillShade="BF"/>
            <w:vAlign w:val="center"/>
          </w:tcPr>
          <w:p w14:paraId="410F8DB2" w14:textId="77777777" w:rsidR="00941914" w:rsidRPr="008368C5" w:rsidRDefault="00941914" w:rsidP="001223B1">
            <w:pPr>
              <w:spacing w:before="40" w:after="40"/>
              <w:jc w:val="center"/>
              <w:rPr>
                <w:rFonts w:eastAsia="Times New Roman"/>
                <w:b/>
                <w:bCs/>
                <w:sz w:val="20"/>
                <w:szCs w:val="20"/>
                <w:lang w:eastAsia="pl-PL"/>
              </w:rPr>
            </w:pPr>
            <w:r w:rsidRPr="008368C5">
              <w:rPr>
                <w:rFonts w:eastAsia="Times New Roman"/>
                <w:b/>
                <w:bCs/>
                <w:sz w:val="20"/>
                <w:szCs w:val="20"/>
              </w:rPr>
              <w:t>4 692,60</w:t>
            </w:r>
          </w:p>
        </w:tc>
      </w:tr>
    </w:tbl>
    <w:p w14:paraId="4B240FE3" w14:textId="60612A38" w:rsidR="00B84B31" w:rsidRPr="008368C5" w:rsidRDefault="00B84B31" w:rsidP="00B84B31">
      <w:pPr>
        <w:spacing w:before="40" w:after="0"/>
        <w:jc w:val="left"/>
        <w:rPr>
          <w:rFonts w:asciiTheme="minorHAnsi" w:eastAsia="Times New Roman" w:hAnsiTheme="minorHAnsi" w:cstheme="minorHAnsi"/>
          <w:i/>
          <w:iCs/>
          <w:sz w:val="18"/>
          <w:szCs w:val="18"/>
          <w:lang w:eastAsia="pl-PL"/>
        </w:rPr>
      </w:pPr>
      <w:r w:rsidRPr="008368C5">
        <w:rPr>
          <w:rFonts w:asciiTheme="minorHAnsi" w:eastAsia="Times New Roman" w:hAnsiTheme="minorHAnsi" w:cstheme="minorHAnsi"/>
          <w:i/>
          <w:iCs/>
          <w:sz w:val="18"/>
          <w:szCs w:val="18"/>
          <w:lang w:eastAsia="pl-PL"/>
        </w:rPr>
        <w:t xml:space="preserve">*koszt nie został </w:t>
      </w:r>
      <w:r w:rsidR="00C720E4" w:rsidRPr="008368C5">
        <w:rPr>
          <w:rFonts w:asciiTheme="minorHAnsi" w:eastAsia="Times New Roman" w:hAnsiTheme="minorHAnsi" w:cstheme="minorHAnsi"/>
          <w:i/>
          <w:iCs/>
          <w:sz w:val="18"/>
          <w:szCs w:val="18"/>
          <w:lang w:eastAsia="pl-PL"/>
        </w:rPr>
        <w:t>określony</w:t>
      </w:r>
      <w:r w:rsidRPr="008368C5">
        <w:rPr>
          <w:rFonts w:asciiTheme="minorHAnsi" w:eastAsia="Times New Roman" w:hAnsiTheme="minorHAnsi" w:cstheme="minorHAnsi"/>
          <w:i/>
          <w:iCs/>
          <w:sz w:val="18"/>
          <w:szCs w:val="18"/>
          <w:lang w:eastAsia="pl-PL"/>
        </w:rPr>
        <w:t xml:space="preserve"> (w zależności od wyceny potrzeb)</w:t>
      </w:r>
    </w:p>
    <w:p w14:paraId="19A30A0E" w14:textId="4E15A91D" w:rsidR="00941914" w:rsidRPr="008368C5" w:rsidRDefault="00941914" w:rsidP="00941914">
      <w:pPr>
        <w:pStyle w:val="rdo0"/>
      </w:pPr>
      <w:r w:rsidRPr="008368C5">
        <w:t>Źródło: opracowanie własne</w:t>
      </w:r>
    </w:p>
    <w:p w14:paraId="1EC57E99" w14:textId="67E8CDD5" w:rsidR="00941914" w:rsidRPr="008368C5" w:rsidRDefault="00941914" w:rsidP="00941914">
      <w:pPr>
        <w:spacing w:after="240"/>
      </w:pPr>
      <w:r w:rsidRPr="008368C5">
        <w:t>Działania finansowane wyłącznie ze środków własnych bądź budżetu państwa stanowią 40% w ogólnej liczbie działań. Pozostałe 60% działań są to działania, które oprócz środków własnych czy budżetu państwa mogą być finansowane ze środków UE, innych środków krajowych (poprzez NFOŚiGW/</w:t>
      </w:r>
      <w:proofErr w:type="spellStart"/>
      <w:r w:rsidRPr="008368C5">
        <w:t>WFOŚiGW</w:t>
      </w:r>
      <w:proofErr w:type="spellEnd"/>
      <w:r w:rsidRPr="008368C5">
        <w:t xml:space="preserve">) oraz środków programu LIFE. Ponad 42% wszystkich działań stanowią działania możliwe do wdrożenia do 2024 roku, przy czym nie mają one określonego źródła finansowania. </w:t>
      </w:r>
      <w:r w:rsidR="00B80F16" w:rsidRPr="008368C5">
        <w:br/>
      </w:r>
      <w:r w:rsidRPr="008368C5">
        <w:t>33% wszystkich działań z kolei jest możliwe do wdrożenia do 2024 roku i posiada zapewnione źródło finansowania. 23% działań jest możliwe do wdrożenia do 2027 roku, ale nie ma określonego źródła finansowania. W poniższej tabeli zaprezentowano zestawienie statystyczne dotyczące realności wdrożenia zestawu działań na obszarze dorzecza:</w:t>
      </w:r>
    </w:p>
    <w:p w14:paraId="19968050" w14:textId="3172889F" w:rsidR="00941914" w:rsidRPr="008368C5" w:rsidRDefault="00941914" w:rsidP="00941914">
      <w:pPr>
        <w:pStyle w:val="Tabela"/>
      </w:pPr>
      <w:bookmarkStart w:id="583" w:name="_Toc67643536"/>
      <w:bookmarkStart w:id="584" w:name="_Toc68709628"/>
      <w:r w:rsidRPr="008368C5">
        <w:t xml:space="preserve">Tabela </w:t>
      </w:r>
      <w:r w:rsidRPr="008368C5">
        <w:fldChar w:fldCharType="begin"/>
      </w:r>
      <w:r w:rsidRPr="008368C5">
        <w:instrText>STYLEREF 1 \s</w:instrText>
      </w:r>
      <w:r w:rsidRPr="008368C5">
        <w:fldChar w:fldCharType="separate"/>
      </w:r>
      <w:r w:rsidR="00B146EE">
        <w:rPr>
          <w:noProof/>
        </w:rPr>
        <w:t>12</w:t>
      </w:r>
      <w:r w:rsidRPr="008368C5">
        <w:fldChar w:fldCharType="end"/>
      </w:r>
      <w:r w:rsidRPr="008368C5">
        <w:noBreakHyphen/>
      </w:r>
      <w:r w:rsidRPr="008368C5">
        <w:fldChar w:fldCharType="begin"/>
      </w:r>
      <w:r w:rsidRPr="008368C5">
        <w:instrText>SEQ Tabela \* ARABIC \s 1</w:instrText>
      </w:r>
      <w:r w:rsidRPr="008368C5">
        <w:fldChar w:fldCharType="separate"/>
      </w:r>
      <w:r w:rsidR="00B146EE">
        <w:rPr>
          <w:noProof/>
        </w:rPr>
        <w:t>16</w:t>
      </w:r>
      <w:r w:rsidRPr="008368C5">
        <w:fldChar w:fldCharType="end"/>
      </w:r>
      <w:r w:rsidRPr="008368C5">
        <w:tab/>
        <w:t xml:space="preserve">Ocena realności wdrożenia działań </w:t>
      </w:r>
      <w:r w:rsidR="008834AD" w:rsidRPr="008368C5">
        <w:t>-</w:t>
      </w:r>
      <w:r w:rsidRPr="008368C5">
        <w:t xml:space="preserve"> dorzecze Wisły</w:t>
      </w:r>
      <w:bookmarkEnd w:id="583"/>
      <w:bookmarkEnd w:id="584"/>
    </w:p>
    <w:tbl>
      <w:tblPr>
        <w:tblW w:w="9108" w:type="dxa"/>
        <w:tblCellMar>
          <w:left w:w="70" w:type="dxa"/>
          <w:right w:w="70" w:type="dxa"/>
        </w:tblCellMar>
        <w:tblLook w:val="04A0" w:firstRow="1" w:lastRow="0" w:firstColumn="1" w:lastColumn="0" w:noHBand="0" w:noVBand="1"/>
      </w:tblPr>
      <w:tblGrid>
        <w:gridCol w:w="1324"/>
        <w:gridCol w:w="4918"/>
        <w:gridCol w:w="1449"/>
        <w:gridCol w:w="1417"/>
      </w:tblGrid>
      <w:tr w:rsidR="00941914" w:rsidRPr="008368C5" w14:paraId="2B18755D" w14:textId="77777777" w:rsidTr="004116BB">
        <w:trPr>
          <w:trHeight w:val="560"/>
          <w:tblHeader/>
        </w:trPr>
        <w:tc>
          <w:tcPr>
            <w:tcW w:w="132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DC5308A" w14:textId="77777777" w:rsidR="00941914" w:rsidRPr="008368C5" w:rsidRDefault="00941914" w:rsidP="005571EE">
            <w:pPr>
              <w:spacing w:before="0"/>
              <w:jc w:val="center"/>
              <w:rPr>
                <w:rFonts w:eastAsia="Times New Roman"/>
                <w:b/>
                <w:bCs/>
                <w:sz w:val="20"/>
                <w:szCs w:val="20"/>
              </w:rPr>
            </w:pPr>
            <w:r w:rsidRPr="008368C5">
              <w:rPr>
                <w:rFonts w:eastAsia="Times New Roman"/>
                <w:b/>
                <w:bCs/>
                <w:sz w:val="20"/>
                <w:szCs w:val="20"/>
              </w:rPr>
              <w:t>Stopień oceny realności</w:t>
            </w:r>
          </w:p>
        </w:tc>
        <w:tc>
          <w:tcPr>
            <w:tcW w:w="4918"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0E3EFCE" w14:textId="77777777" w:rsidR="00941914" w:rsidRPr="008368C5" w:rsidRDefault="00941914" w:rsidP="005571EE">
            <w:pPr>
              <w:spacing w:before="0"/>
              <w:jc w:val="center"/>
              <w:rPr>
                <w:rFonts w:eastAsia="Times New Roman"/>
                <w:b/>
                <w:bCs/>
                <w:sz w:val="20"/>
                <w:szCs w:val="20"/>
              </w:rPr>
            </w:pPr>
            <w:r w:rsidRPr="008368C5">
              <w:rPr>
                <w:rFonts w:eastAsia="Times New Roman"/>
                <w:b/>
                <w:bCs/>
                <w:sz w:val="20"/>
                <w:szCs w:val="20"/>
              </w:rPr>
              <w:t>Ocena jakościowa</w:t>
            </w:r>
          </w:p>
        </w:tc>
        <w:tc>
          <w:tcPr>
            <w:tcW w:w="144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3738B39" w14:textId="77777777" w:rsidR="00941914" w:rsidRPr="008368C5" w:rsidRDefault="00941914" w:rsidP="005571EE">
            <w:pPr>
              <w:spacing w:before="0"/>
              <w:jc w:val="center"/>
              <w:rPr>
                <w:rFonts w:eastAsia="Times New Roman"/>
                <w:b/>
                <w:bCs/>
                <w:color w:val="000000"/>
                <w:sz w:val="20"/>
                <w:szCs w:val="20"/>
              </w:rPr>
            </w:pPr>
            <w:r w:rsidRPr="008368C5">
              <w:rPr>
                <w:rFonts w:eastAsia="Times New Roman"/>
                <w:b/>
                <w:bCs/>
                <w:color w:val="000000"/>
                <w:sz w:val="20"/>
                <w:szCs w:val="20"/>
              </w:rPr>
              <w:t>Liczba działań</w:t>
            </w:r>
          </w:p>
        </w:tc>
        <w:tc>
          <w:tcPr>
            <w:tcW w:w="1417"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2B0FE4C" w14:textId="77777777" w:rsidR="00941914" w:rsidRPr="008368C5" w:rsidRDefault="00941914" w:rsidP="005571EE">
            <w:pPr>
              <w:spacing w:before="0"/>
              <w:jc w:val="center"/>
              <w:rPr>
                <w:rFonts w:eastAsia="Times New Roman"/>
                <w:b/>
                <w:bCs/>
                <w:color w:val="000000"/>
                <w:sz w:val="20"/>
                <w:szCs w:val="20"/>
              </w:rPr>
            </w:pPr>
            <w:r w:rsidRPr="008368C5">
              <w:rPr>
                <w:rFonts w:eastAsia="Times New Roman"/>
                <w:b/>
                <w:bCs/>
                <w:color w:val="000000"/>
                <w:sz w:val="20"/>
                <w:szCs w:val="20"/>
              </w:rPr>
              <w:t>Udział (%)</w:t>
            </w:r>
          </w:p>
        </w:tc>
      </w:tr>
      <w:tr w:rsidR="00941914" w:rsidRPr="008368C5" w14:paraId="23A6F810" w14:textId="77777777" w:rsidTr="005571EE">
        <w:trPr>
          <w:trHeight w:val="280"/>
        </w:trPr>
        <w:tc>
          <w:tcPr>
            <w:tcW w:w="1324" w:type="dxa"/>
            <w:tcBorders>
              <w:top w:val="nil"/>
              <w:left w:val="single" w:sz="4" w:space="0" w:color="auto"/>
              <w:bottom w:val="single" w:sz="4" w:space="0" w:color="auto"/>
              <w:right w:val="single" w:sz="4" w:space="0" w:color="auto"/>
            </w:tcBorders>
            <w:shd w:val="clear" w:color="auto" w:fill="auto"/>
            <w:vAlign w:val="center"/>
            <w:hideMark/>
          </w:tcPr>
          <w:p w14:paraId="645B3CC3" w14:textId="77777777" w:rsidR="00941914" w:rsidRPr="008368C5" w:rsidRDefault="00941914" w:rsidP="004116BB">
            <w:pPr>
              <w:spacing w:before="0"/>
              <w:jc w:val="center"/>
              <w:rPr>
                <w:rFonts w:eastAsia="Times New Roman"/>
                <w:sz w:val="20"/>
                <w:szCs w:val="20"/>
              </w:rPr>
            </w:pPr>
            <w:r w:rsidRPr="008368C5">
              <w:rPr>
                <w:rFonts w:eastAsia="Times New Roman"/>
                <w:sz w:val="20"/>
                <w:szCs w:val="20"/>
              </w:rPr>
              <w:t>1</w:t>
            </w:r>
          </w:p>
        </w:tc>
        <w:tc>
          <w:tcPr>
            <w:tcW w:w="4918" w:type="dxa"/>
            <w:tcBorders>
              <w:top w:val="nil"/>
              <w:left w:val="nil"/>
              <w:bottom w:val="single" w:sz="4" w:space="0" w:color="auto"/>
              <w:right w:val="single" w:sz="4" w:space="0" w:color="auto"/>
            </w:tcBorders>
            <w:shd w:val="clear" w:color="auto" w:fill="auto"/>
            <w:vAlign w:val="center"/>
            <w:hideMark/>
          </w:tcPr>
          <w:p w14:paraId="1B36E5BA" w14:textId="77777777" w:rsidR="00941914" w:rsidRPr="008368C5" w:rsidRDefault="00941914" w:rsidP="008834AD">
            <w:pPr>
              <w:spacing w:before="0"/>
              <w:jc w:val="left"/>
              <w:rPr>
                <w:rFonts w:eastAsia="Times New Roman"/>
                <w:sz w:val="20"/>
                <w:szCs w:val="20"/>
              </w:rPr>
            </w:pPr>
            <w:r w:rsidRPr="008368C5">
              <w:rPr>
                <w:rFonts w:eastAsia="Times New Roman"/>
                <w:sz w:val="20"/>
                <w:szCs w:val="20"/>
              </w:rPr>
              <w:t>Działania mało realne do wdrożenia do roku 2027</w:t>
            </w:r>
          </w:p>
        </w:tc>
        <w:tc>
          <w:tcPr>
            <w:tcW w:w="1449" w:type="dxa"/>
            <w:tcBorders>
              <w:top w:val="nil"/>
              <w:left w:val="nil"/>
              <w:bottom w:val="single" w:sz="4" w:space="0" w:color="auto"/>
              <w:right w:val="single" w:sz="4" w:space="0" w:color="auto"/>
            </w:tcBorders>
            <w:shd w:val="clear" w:color="000000" w:fill="FFFFFF"/>
            <w:vAlign w:val="center"/>
          </w:tcPr>
          <w:p w14:paraId="2417BEBA" w14:textId="77777777" w:rsidR="00941914" w:rsidRPr="008368C5" w:rsidRDefault="00941914" w:rsidP="005571EE">
            <w:pPr>
              <w:spacing w:before="0"/>
              <w:jc w:val="center"/>
              <w:rPr>
                <w:rFonts w:eastAsia="Times New Roman"/>
                <w:color w:val="000000"/>
                <w:sz w:val="20"/>
                <w:szCs w:val="20"/>
              </w:rPr>
            </w:pPr>
            <w:r w:rsidRPr="008368C5">
              <w:rPr>
                <w:rFonts w:eastAsia="Times New Roman"/>
                <w:color w:val="000000"/>
                <w:sz w:val="20"/>
                <w:szCs w:val="20"/>
              </w:rPr>
              <w:t>0</w:t>
            </w:r>
          </w:p>
        </w:tc>
        <w:tc>
          <w:tcPr>
            <w:tcW w:w="1417" w:type="dxa"/>
            <w:tcBorders>
              <w:top w:val="nil"/>
              <w:left w:val="nil"/>
              <w:bottom w:val="single" w:sz="4" w:space="0" w:color="auto"/>
              <w:right w:val="single" w:sz="4" w:space="0" w:color="auto"/>
            </w:tcBorders>
            <w:shd w:val="clear" w:color="000000" w:fill="FFFFFF"/>
            <w:vAlign w:val="center"/>
          </w:tcPr>
          <w:p w14:paraId="3DFCBB37" w14:textId="77777777" w:rsidR="00941914" w:rsidRPr="008368C5" w:rsidRDefault="00941914" w:rsidP="005571EE">
            <w:pPr>
              <w:spacing w:before="0"/>
              <w:jc w:val="center"/>
              <w:rPr>
                <w:rFonts w:eastAsia="Times New Roman"/>
                <w:color w:val="000000"/>
                <w:sz w:val="20"/>
                <w:szCs w:val="20"/>
              </w:rPr>
            </w:pPr>
            <w:r w:rsidRPr="008368C5">
              <w:rPr>
                <w:rFonts w:eastAsia="Times New Roman"/>
                <w:color w:val="000000"/>
                <w:sz w:val="20"/>
                <w:szCs w:val="20"/>
              </w:rPr>
              <w:t>0,00%</w:t>
            </w:r>
          </w:p>
        </w:tc>
      </w:tr>
      <w:tr w:rsidR="00941914" w:rsidRPr="008368C5" w14:paraId="460CE0CC" w14:textId="77777777" w:rsidTr="005571EE">
        <w:trPr>
          <w:trHeight w:val="840"/>
        </w:trPr>
        <w:tc>
          <w:tcPr>
            <w:tcW w:w="1324" w:type="dxa"/>
            <w:tcBorders>
              <w:top w:val="nil"/>
              <w:left w:val="single" w:sz="4" w:space="0" w:color="auto"/>
              <w:bottom w:val="single" w:sz="4" w:space="0" w:color="auto"/>
              <w:right w:val="single" w:sz="4" w:space="0" w:color="auto"/>
            </w:tcBorders>
            <w:shd w:val="clear" w:color="auto" w:fill="auto"/>
            <w:vAlign w:val="center"/>
            <w:hideMark/>
          </w:tcPr>
          <w:p w14:paraId="57873170" w14:textId="77777777" w:rsidR="00941914" w:rsidRPr="008368C5" w:rsidRDefault="00941914" w:rsidP="004116BB">
            <w:pPr>
              <w:spacing w:before="0"/>
              <w:jc w:val="center"/>
              <w:rPr>
                <w:rFonts w:eastAsia="Times New Roman"/>
                <w:sz w:val="20"/>
                <w:szCs w:val="20"/>
              </w:rPr>
            </w:pPr>
            <w:r w:rsidRPr="008368C5">
              <w:rPr>
                <w:rFonts w:eastAsia="Times New Roman"/>
                <w:sz w:val="20"/>
                <w:szCs w:val="20"/>
              </w:rPr>
              <w:t>2</w:t>
            </w:r>
          </w:p>
        </w:tc>
        <w:tc>
          <w:tcPr>
            <w:tcW w:w="4918" w:type="dxa"/>
            <w:tcBorders>
              <w:top w:val="nil"/>
              <w:left w:val="nil"/>
              <w:bottom w:val="single" w:sz="4" w:space="0" w:color="auto"/>
              <w:right w:val="single" w:sz="4" w:space="0" w:color="auto"/>
            </w:tcBorders>
            <w:shd w:val="clear" w:color="auto" w:fill="auto"/>
            <w:vAlign w:val="center"/>
            <w:hideMark/>
          </w:tcPr>
          <w:p w14:paraId="7880754B" w14:textId="77777777" w:rsidR="00941914" w:rsidRPr="008368C5" w:rsidRDefault="00941914" w:rsidP="008834AD">
            <w:pPr>
              <w:spacing w:before="0"/>
              <w:jc w:val="left"/>
              <w:rPr>
                <w:rFonts w:eastAsia="Times New Roman"/>
                <w:sz w:val="20"/>
                <w:szCs w:val="20"/>
              </w:rPr>
            </w:pPr>
            <w:r w:rsidRPr="008368C5">
              <w:rPr>
                <w:rFonts w:eastAsia="Times New Roman"/>
                <w:sz w:val="20"/>
                <w:szCs w:val="20"/>
              </w:rPr>
              <w:t>Działania możliwe do wdrożenia do roku 2027, ale brak określonego źródła finansowania lub konieczne zmiany prawne i kompetencyjne</w:t>
            </w:r>
          </w:p>
        </w:tc>
        <w:tc>
          <w:tcPr>
            <w:tcW w:w="1449" w:type="dxa"/>
            <w:tcBorders>
              <w:top w:val="nil"/>
              <w:left w:val="nil"/>
              <w:bottom w:val="single" w:sz="4" w:space="0" w:color="auto"/>
              <w:right w:val="single" w:sz="4" w:space="0" w:color="auto"/>
            </w:tcBorders>
            <w:shd w:val="clear" w:color="000000" w:fill="FFFFFF"/>
            <w:vAlign w:val="center"/>
          </w:tcPr>
          <w:p w14:paraId="7320B5C1" w14:textId="77777777" w:rsidR="00941914" w:rsidRPr="008368C5" w:rsidRDefault="00941914" w:rsidP="005571EE">
            <w:pPr>
              <w:spacing w:before="0"/>
              <w:jc w:val="center"/>
              <w:rPr>
                <w:rFonts w:eastAsia="Times New Roman"/>
                <w:color w:val="000000"/>
                <w:sz w:val="20"/>
                <w:szCs w:val="20"/>
              </w:rPr>
            </w:pPr>
            <w:r w:rsidRPr="008368C5">
              <w:rPr>
                <w:rFonts w:eastAsia="Times New Roman"/>
                <w:color w:val="000000"/>
                <w:sz w:val="20"/>
                <w:szCs w:val="20"/>
              </w:rPr>
              <w:t>3042</w:t>
            </w:r>
          </w:p>
        </w:tc>
        <w:tc>
          <w:tcPr>
            <w:tcW w:w="1417" w:type="dxa"/>
            <w:tcBorders>
              <w:top w:val="nil"/>
              <w:left w:val="nil"/>
              <w:bottom w:val="single" w:sz="4" w:space="0" w:color="auto"/>
              <w:right w:val="single" w:sz="4" w:space="0" w:color="auto"/>
            </w:tcBorders>
            <w:shd w:val="clear" w:color="000000" w:fill="FFFFFF"/>
            <w:vAlign w:val="center"/>
          </w:tcPr>
          <w:p w14:paraId="48E9A287" w14:textId="77777777" w:rsidR="00941914" w:rsidRPr="008368C5" w:rsidRDefault="00941914" w:rsidP="005571EE">
            <w:pPr>
              <w:spacing w:before="0"/>
              <w:jc w:val="center"/>
              <w:rPr>
                <w:rFonts w:eastAsia="Times New Roman"/>
                <w:color w:val="000000"/>
                <w:sz w:val="20"/>
                <w:szCs w:val="20"/>
              </w:rPr>
            </w:pPr>
            <w:r w:rsidRPr="008368C5">
              <w:rPr>
                <w:rFonts w:eastAsia="Times New Roman"/>
                <w:color w:val="000000"/>
                <w:sz w:val="20"/>
                <w:szCs w:val="20"/>
              </w:rPr>
              <w:t>23,80%</w:t>
            </w:r>
          </w:p>
        </w:tc>
      </w:tr>
      <w:tr w:rsidR="00941914" w:rsidRPr="008368C5" w14:paraId="398C5BB6" w14:textId="77777777" w:rsidTr="005571EE">
        <w:trPr>
          <w:trHeight w:val="840"/>
        </w:trPr>
        <w:tc>
          <w:tcPr>
            <w:tcW w:w="1324" w:type="dxa"/>
            <w:tcBorders>
              <w:top w:val="nil"/>
              <w:left w:val="single" w:sz="4" w:space="0" w:color="auto"/>
              <w:bottom w:val="single" w:sz="4" w:space="0" w:color="auto"/>
              <w:right w:val="single" w:sz="4" w:space="0" w:color="auto"/>
            </w:tcBorders>
            <w:shd w:val="clear" w:color="auto" w:fill="auto"/>
            <w:vAlign w:val="center"/>
            <w:hideMark/>
          </w:tcPr>
          <w:p w14:paraId="7718BE15" w14:textId="77777777" w:rsidR="00941914" w:rsidRPr="008368C5" w:rsidRDefault="00941914" w:rsidP="004116BB">
            <w:pPr>
              <w:jc w:val="center"/>
              <w:rPr>
                <w:rFonts w:eastAsia="Times New Roman"/>
                <w:sz w:val="20"/>
                <w:szCs w:val="20"/>
              </w:rPr>
            </w:pPr>
            <w:r w:rsidRPr="008368C5">
              <w:rPr>
                <w:rFonts w:eastAsia="Times New Roman"/>
                <w:sz w:val="20"/>
                <w:szCs w:val="20"/>
              </w:rPr>
              <w:t>3</w:t>
            </w:r>
          </w:p>
        </w:tc>
        <w:tc>
          <w:tcPr>
            <w:tcW w:w="4918" w:type="dxa"/>
            <w:tcBorders>
              <w:top w:val="nil"/>
              <w:left w:val="nil"/>
              <w:bottom w:val="single" w:sz="4" w:space="0" w:color="auto"/>
              <w:right w:val="single" w:sz="4" w:space="0" w:color="auto"/>
            </w:tcBorders>
            <w:shd w:val="clear" w:color="auto" w:fill="auto"/>
            <w:vAlign w:val="center"/>
            <w:hideMark/>
          </w:tcPr>
          <w:p w14:paraId="0B4132E1" w14:textId="77777777" w:rsidR="00941914" w:rsidRPr="008368C5" w:rsidRDefault="00941914" w:rsidP="008834AD">
            <w:pPr>
              <w:jc w:val="left"/>
              <w:rPr>
                <w:rFonts w:eastAsia="Times New Roman"/>
                <w:sz w:val="20"/>
                <w:szCs w:val="20"/>
              </w:rPr>
            </w:pPr>
            <w:r w:rsidRPr="008368C5">
              <w:rPr>
                <w:rFonts w:eastAsia="Times New Roman"/>
                <w:sz w:val="20"/>
                <w:szCs w:val="20"/>
              </w:rPr>
              <w:t>Działania możliwe do wdrożenia do roku 2024, ale brak określonego źródła finansowania lub konieczne zmiany prawne i kompetencyjne</w:t>
            </w:r>
          </w:p>
        </w:tc>
        <w:tc>
          <w:tcPr>
            <w:tcW w:w="1449" w:type="dxa"/>
            <w:tcBorders>
              <w:top w:val="nil"/>
              <w:left w:val="nil"/>
              <w:bottom w:val="single" w:sz="4" w:space="0" w:color="auto"/>
              <w:right w:val="single" w:sz="4" w:space="0" w:color="auto"/>
            </w:tcBorders>
            <w:shd w:val="clear" w:color="000000" w:fill="FFFFFF"/>
            <w:vAlign w:val="center"/>
          </w:tcPr>
          <w:p w14:paraId="5F498FF8" w14:textId="77777777" w:rsidR="00941914" w:rsidRPr="008368C5" w:rsidRDefault="00941914" w:rsidP="005571EE">
            <w:pPr>
              <w:jc w:val="center"/>
              <w:rPr>
                <w:rFonts w:eastAsia="Times New Roman"/>
                <w:color w:val="000000"/>
                <w:sz w:val="20"/>
                <w:szCs w:val="20"/>
              </w:rPr>
            </w:pPr>
            <w:r w:rsidRPr="008368C5">
              <w:rPr>
                <w:rFonts w:eastAsia="Times New Roman"/>
                <w:color w:val="000000"/>
                <w:sz w:val="20"/>
                <w:szCs w:val="20"/>
              </w:rPr>
              <w:t>5404</w:t>
            </w:r>
          </w:p>
        </w:tc>
        <w:tc>
          <w:tcPr>
            <w:tcW w:w="1417" w:type="dxa"/>
            <w:tcBorders>
              <w:top w:val="nil"/>
              <w:left w:val="nil"/>
              <w:bottom w:val="single" w:sz="4" w:space="0" w:color="auto"/>
              <w:right w:val="single" w:sz="4" w:space="0" w:color="auto"/>
            </w:tcBorders>
            <w:shd w:val="clear" w:color="000000" w:fill="FFFFFF"/>
            <w:vAlign w:val="center"/>
          </w:tcPr>
          <w:p w14:paraId="2424F9B5" w14:textId="77777777" w:rsidR="00941914" w:rsidRPr="008368C5" w:rsidRDefault="00941914" w:rsidP="005571EE">
            <w:pPr>
              <w:jc w:val="center"/>
              <w:rPr>
                <w:rFonts w:eastAsia="Times New Roman"/>
                <w:color w:val="000000"/>
                <w:sz w:val="20"/>
                <w:szCs w:val="20"/>
              </w:rPr>
            </w:pPr>
            <w:r w:rsidRPr="008368C5">
              <w:rPr>
                <w:rFonts w:eastAsia="Times New Roman"/>
                <w:color w:val="000000"/>
                <w:sz w:val="20"/>
                <w:szCs w:val="20"/>
              </w:rPr>
              <w:t>42,27%</w:t>
            </w:r>
          </w:p>
        </w:tc>
      </w:tr>
      <w:tr w:rsidR="00941914" w:rsidRPr="008368C5" w14:paraId="443C1B4D" w14:textId="77777777" w:rsidTr="005571EE">
        <w:trPr>
          <w:trHeight w:val="840"/>
        </w:trPr>
        <w:tc>
          <w:tcPr>
            <w:tcW w:w="1324" w:type="dxa"/>
            <w:tcBorders>
              <w:top w:val="nil"/>
              <w:left w:val="single" w:sz="4" w:space="0" w:color="auto"/>
              <w:bottom w:val="single" w:sz="4" w:space="0" w:color="auto"/>
              <w:right w:val="single" w:sz="4" w:space="0" w:color="auto"/>
            </w:tcBorders>
            <w:shd w:val="clear" w:color="auto" w:fill="auto"/>
            <w:vAlign w:val="center"/>
            <w:hideMark/>
          </w:tcPr>
          <w:p w14:paraId="58A72F7B" w14:textId="77777777" w:rsidR="00941914" w:rsidRPr="008368C5" w:rsidRDefault="00941914" w:rsidP="004116BB">
            <w:pPr>
              <w:jc w:val="center"/>
              <w:rPr>
                <w:rFonts w:eastAsia="Times New Roman"/>
                <w:sz w:val="20"/>
                <w:szCs w:val="20"/>
              </w:rPr>
            </w:pPr>
            <w:r w:rsidRPr="008368C5">
              <w:rPr>
                <w:rFonts w:eastAsia="Times New Roman"/>
                <w:sz w:val="20"/>
                <w:szCs w:val="20"/>
              </w:rPr>
              <w:t>4</w:t>
            </w:r>
          </w:p>
        </w:tc>
        <w:tc>
          <w:tcPr>
            <w:tcW w:w="4918" w:type="dxa"/>
            <w:tcBorders>
              <w:top w:val="nil"/>
              <w:left w:val="nil"/>
              <w:bottom w:val="single" w:sz="4" w:space="0" w:color="auto"/>
              <w:right w:val="single" w:sz="4" w:space="0" w:color="auto"/>
            </w:tcBorders>
            <w:shd w:val="clear" w:color="auto" w:fill="auto"/>
            <w:vAlign w:val="center"/>
            <w:hideMark/>
          </w:tcPr>
          <w:p w14:paraId="20D55DC6" w14:textId="5756FA55" w:rsidR="00941914" w:rsidRPr="008368C5" w:rsidRDefault="00941914" w:rsidP="008834AD">
            <w:pPr>
              <w:jc w:val="left"/>
              <w:rPr>
                <w:rFonts w:eastAsia="Times New Roman"/>
                <w:sz w:val="20"/>
                <w:szCs w:val="20"/>
              </w:rPr>
            </w:pPr>
            <w:r w:rsidRPr="008368C5">
              <w:rPr>
                <w:rFonts w:eastAsia="Times New Roman"/>
                <w:sz w:val="20"/>
                <w:szCs w:val="20"/>
              </w:rPr>
              <w:t xml:space="preserve">Działania możliwe do wdrożenia do roku 2027 </w:t>
            </w:r>
            <w:r w:rsidR="008834AD" w:rsidRPr="008368C5">
              <w:rPr>
                <w:rFonts w:eastAsia="Times New Roman"/>
                <w:sz w:val="20"/>
                <w:szCs w:val="20"/>
              </w:rPr>
              <w:t>-</w:t>
            </w:r>
            <w:r w:rsidRPr="008368C5">
              <w:rPr>
                <w:rFonts w:eastAsia="Times New Roman"/>
                <w:sz w:val="20"/>
                <w:szCs w:val="20"/>
              </w:rPr>
              <w:t xml:space="preserve"> działanie jest przygotowane i ma zapewnione finansowanie</w:t>
            </w:r>
          </w:p>
        </w:tc>
        <w:tc>
          <w:tcPr>
            <w:tcW w:w="1449" w:type="dxa"/>
            <w:tcBorders>
              <w:top w:val="nil"/>
              <w:left w:val="nil"/>
              <w:bottom w:val="single" w:sz="4" w:space="0" w:color="auto"/>
              <w:right w:val="single" w:sz="4" w:space="0" w:color="auto"/>
            </w:tcBorders>
            <w:shd w:val="clear" w:color="000000" w:fill="FFFFFF"/>
            <w:vAlign w:val="center"/>
          </w:tcPr>
          <w:p w14:paraId="347B3179" w14:textId="77777777" w:rsidR="00941914" w:rsidRPr="008368C5" w:rsidRDefault="00941914" w:rsidP="005571EE">
            <w:pPr>
              <w:jc w:val="center"/>
              <w:rPr>
                <w:rFonts w:eastAsia="Times New Roman"/>
                <w:color w:val="000000"/>
                <w:sz w:val="20"/>
                <w:szCs w:val="20"/>
              </w:rPr>
            </w:pPr>
            <w:r w:rsidRPr="008368C5">
              <w:rPr>
                <w:rFonts w:eastAsia="Times New Roman"/>
                <w:color w:val="000000"/>
                <w:sz w:val="20"/>
                <w:szCs w:val="20"/>
              </w:rPr>
              <w:t>85</w:t>
            </w:r>
          </w:p>
        </w:tc>
        <w:tc>
          <w:tcPr>
            <w:tcW w:w="1417" w:type="dxa"/>
            <w:tcBorders>
              <w:top w:val="nil"/>
              <w:left w:val="nil"/>
              <w:bottom w:val="single" w:sz="4" w:space="0" w:color="auto"/>
              <w:right w:val="single" w:sz="4" w:space="0" w:color="auto"/>
            </w:tcBorders>
            <w:shd w:val="clear" w:color="000000" w:fill="FFFFFF"/>
            <w:vAlign w:val="center"/>
          </w:tcPr>
          <w:p w14:paraId="7525BFCD" w14:textId="77777777" w:rsidR="00941914" w:rsidRPr="008368C5" w:rsidRDefault="00941914" w:rsidP="005571EE">
            <w:pPr>
              <w:jc w:val="center"/>
              <w:rPr>
                <w:rFonts w:eastAsia="Times New Roman"/>
                <w:color w:val="000000"/>
                <w:sz w:val="20"/>
                <w:szCs w:val="20"/>
              </w:rPr>
            </w:pPr>
            <w:r w:rsidRPr="008368C5">
              <w:rPr>
                <w:rFonts w:eastAsia="Times New Roman"/>
                <w:color w:val="000000"/>
                <w:sz w:val="20"/>
                <w:szCs w:val="20"/>
              </w:rPr>
              <w:t>0,66%</w:t>
            </w:r>
          </w:p>
        </w:tc>
      </w:tr>
      <w:tr w:rsidR="00941914" w:rsidRPr="008368C5" w14:paraId="0D2D0060" w14:textId="77777777" w:rsidTr="005571EE">
        <w:trPr>
          <w:trHeight w:val="840"/>
        </w:trPr>
        <w:tc>
          <w:tcPr>
            <w:tcW w:w="1324" w:type="dxa"/>
            <w:tcBorders>
              <w:top w:val="nil"/>
              <w:left w:val="single" w:sz="4" w:space="0" w:color="auto"/>
              <w:bottom w:val="single" w:sz="4" w:space="0" w:color="auto"/>
              <w:right w:val="single" w:sz="4" w:space="0" w:color="auto"/>
            </w:tcBorders>
            <w:shd w:val="clear" w:color="auto" w:fill="auto"/>
            <w:vAlign w:val="center"/>
            <w:hideMark/>
          </w:tcPr>
          <w:p w14:paraId="50F02E51" w14:textId="77777777" w:rsidR="00941914" w:rsidRPr="008368C5" w:rsidRDefault="00941914" w:rsidP="004116BB">
            <w:pPr>
              <w:jc w:val="center"/>
              <w:rPr>
                <w:rFonts w:eastAsia="Times New Roman"/>
                <w:sz w:val="20"/>
                <w:szCs w:val="20"/>
              </w:rPr>
            </w:pPr>
            <w:r w:rsidRPr="008368C5">
              <w:rPr>
                <w:rFonts w:eastAsia="Times New Roman"/>
                <w:sz w:val="20"/>
                <w:szCs w:val="20"/>
              </w:rPr>
              <w:t>5</w:t>
            </w:r>
          </w:p>
        </w:tc>
        <w:tc>
          <w:tcPr>
            <w:tcW w:w="4918" w:type="dxa"/>
            <w:tcBorders>
              <w:top w:val="nil"/>
              <w:left w:val="nil"/>
              <w:bottom w:val="single" w:sz="4" w:space="0" w:color="auto"/>
              <w:right w:val="single" w:sz="4" w:space="0" w:color="auto"/>
            </w:tcBorders>
            <w:shd w:val="clear" w:color="auto" w:fill="auto"/>
            <w:vAlign w:val="center"/>
            <w:hideMark/>
          </w:tcPr>
          <w:p w14:paraId="292DAEFF" w14:textId="13937E7B" w:rsidR="00941914" w:rsidRPr="008368C5" w:rsidRDefault="00941914" w:rsidP="008834AD">
            <w:pPr>
              <w:jc w:val="left"/>
              <w:rPr>
                <w:rFonts w:eastAsia="Times New Roman"/>
                <w:sz w:val="20"/>
                <w:szCs w:val="20"/>
              </w:rPr>
            </w:pPr>
            <w:r w:rsidRPr="008368C5">
              <w:rPr>
                <w:rFonts w:eastAsia="Times New Roman"/>
                <w:sz w:val="20"/>
                <w:szCs w:val="20"/>
              </w:rPr>
              <w:t xml:space="preserve">Działania możliwe do wdrożenia do roku 2024 </w:t>
            </w:r>
            <w:r w:rsidR="008834AD" w:rsidRPr="008368C5">
              <w:rPr>
                <w:rFonts w:eastAsia="Times New Roman"/>
                <w:sz w:val="20"/>
                <w:szCs w:val="20"/>
              </w:rPr>
              <w:t>-</w:t>
            </w:r>
            <w:r w:rsidRPr="008368C5">
              <w:rPr>
                <w:rFonts w:eastAsia="Times New Roman"/>
                <w:sz w:val="20"/>
                <w:szCs w:val="20"/>
              </w:rPr>
              <w:t xml:space="preserve"> działanie jest przygotowane i ma zapewnione finansowanie</w:t>
            </w:r>
          </w:p>
        </w:tc>
        <w:tc>
          <w:tcPr>
            <w:tcW w:w="1449" w:type="dxa"/>
            <w:tcBorders>
              <w:top w:val="nil"/>
              <w:left w:val="nil"/>
              <w:bottom w:val="single" w:sz="4" w:space="0" w:color="auto"/>
              <w:right w:val="single" w:sz="4" w:space="0" w:color="auto"/>
            </w:tcBorders>
            <w:shd w:val="clear" w:color="000000" w:fill="FFFFFF"/>
            <w:vAlign w:val="center"/>
          </w:tcPr>
          <w:p w14:paraId="589F30BF" w14:textId="77777777" w:rsidR="00941914" w:rsidRPr="008368C5" w:rsidRDefault="00941914" w:rsidP="005571EE">
            <w:pPr>
              <w:jc w:val="center"/>
              <w:rPr>
                <w:rFonts w:eastAsia="Times New Roman"/>
                <w:color w:val="000000"/>
                <w:sz w:val="20"/>
                <w:szCs w:val="20"/>
              </w:rPr>
            </w:pPr>
            <w:r w:rsidRPr="008368C5">
              <w:rPr>
                <w:rFonts w:eastAsia="Times New Roman"/>
                <w:color w:val="000000"/>
                <w:sz w:val="20"/>
                <w:szCs w:val="20"/>
              </w:rPr>
              <w:t>4253</w:t>
            </w:r>
          </w:p>
        </w:tc>
        <w:tc>
          <w:tcPr>
            <w:tcW w:w="1417" w:type="dxa"/>
            <w:tcBorders>
              <w:top w:val="nil"/>
              <w:left w:val="nil"/>
              <w:bottom w:val="single" w:sz="4" w:space="0" w:color="auto"/>
              <w:right w:val="single" w:sz="4" w:space="0" w:color="auto"/>
            </w:tcBorders>
            <w:shd w:val="clear" w:color="000000" w:fill="FFFFFF"/>
            <w:vAlign w:val="center"/>
          </w:tcPr>
          <w:p w14:paraId="6E1DED7F" w14:textId="77777777" w:rsidR="00941914" w:rsidRPr="008368C5" w:rsidRDefault="00941914" w:rsidP="005571EE">
            <w:pPr>
              <w:jc w:val="center"/>
              <w:rPr>
                <w:rFonts w:eastAsia="Times New Roman"/>
                <w:color w:val="000000"/>
                <w:sz w:val="20"/>
                <w:szCs w:val="20"/>
              </w:rPr>
            </w:pPr>
            <w:r w:rsidRPr="008368C5">
              <w:rPr>
                <w:rFonts w:eastAsia="Times New Roman"/>
                <w:color w:val="000000"/>
                <w:sz w:val="20"/>
                <w:szCs w:val="20"/>
              </w:rPr>
              <w:t>33,27%</w:t>
            </w:r>
          </w:p>
        </w:tc>
      </w:tr>
    </w:tbl>
    <w:p w14:paraId="0067E168" w14:textId="088CB74D" w:rsidR="006D1700" w:rsidRPr="008368C5" w:rsidRDefault="00810768" w:rsidP="008834AD">
      <w:pPr>
        <w:pStyle w:val="rdo0"/>
      </w:pPr>
      <w:r w:rsidRPr="008368C5">
        <w:t>Źródło: opracowanie własne</w:t>
      </w:r>
    </w:p>
    <w:p w14:paraId="7F4C3EA4" w14:textId="260FF6F1" w:rsidR="009B145F" w:rsidRPr="008368C5" w:rsidRDefault="00473DC7" w:rsidP="009B145F">
      <w:r w:rsidRPr="008368C5">
        <w:br w:type="page"/>
      </w:r>
    </w:p>
    <w:p w14:paraId="4C2E11F5" w14:textId="55ABFB23" w:rsidR="00FC64C2" w:rsidRPr="008368C5" w:rsidRDefault="00FC64C2" w:rsidP="002F5E24">
      <w:pPr>
        <w:pStyle w:val="Nagwek1"/>
      </w:pPr>
      <w:bookmarkStart w:id="585" w:name="_Toc66305725"/>
      <w:bookmarkStart w:id="586" w:name="_Toc68709452"/>
      <w:r w:rsidRPr="008368C5">
        <w:lastRenderedPageBreak/>
        <w:t>Podsumowanie działań</w:t>
      </w:r>
      <w:bookmarkEnd w:id="585"/>
      <w:bookmarkEnd w:id="586"/>
    </w:p>
    <w:p w14:paraId="1A6B0853" w14:textId="070BF140" w:rsidR="00887E05" w:rsidRPr="008368C5" w:rsidRDefault="00332A4E" w:rsidP="007B4F65">
      <w:pPr>
        <w:pStyle w:val="Nagwek2"/>
      </w:pPr>
      <w:bookmarkStart w:id="587" w:name="_Toc66305726"/>
      <w:bookmarkStart w:id="588" w:name="_Toc68709453"/>
      <w:r w:rsidRPr="008368C5">
        <w:t>Informacje o</w:t>
      </w:r>
      <w:r w:rsidR="00FF334A" w:rsidRPr="008368C5">
        <w:t> </w:t>
      </w:r>
      <w:r w:rsidRPr="008368C5">
        <w:t>planowanych i</w:t>
      </w:r>
      <w:r w:rsidR="006663D3" w:rsidRPr="008368C5">
        <w:t> </w:t>
      </w:r>
      <w:r w:rsidRPr="008368C5">
        <w:t>podjętych działaniach, które służą wdrożeniu zasady zwrotu kosztów usług wodnych</w:t>
      </w:r>
      <w:bookmarkEnd w:id="587"/>
      <w:bookmarkEnd w:id="588"/>
    </w:p>
    <w:p w14:paraId="3F16473A" w14:textId="2ABA3BB0" w:rsidR="00A923CA" w:rsidRPr="008368C5" w:rsidRDefault="00A923CA" w:rsidP="00A923CA">
      <w:pPr>
        <w:suppressAutoHyphens/>
      </w:pPr>
      <w:r w:rsidRPr="008368C5">
        <w:t>Zgodnie z</w:t>
      </w:r>
      <w:r w:rsidR="006663D3" w:rsidRPr="008368C5">
        <w:t> </w:t>
      </w:r>
      <w:r w:rsidRPr="008368C5">
        <w:t>art. 9 ust. 2 RDW państwa członkowskie w</w:t>
      </w:r>
      <w:r w:rsidR="006663D3" w:rsidRPr="008368C5">
        <w:t> </w:t>
      </w:r>
      <w:r w:rsidRPr="008368C5">
        <w:t>ramach PGW składają sprawozdanie o planowanych krokach podjętych dla wdrożenia art. 9 ust. 1 RDW, które mają się przyczyniać do osiągnięcia celów środowiskowych dyrektywy, i</w:t>
      </w:r>
      <w:r w:rsidR="00FF334A" w:rsidRPr="008368C5">
        <w:t xml:space="preserve"> </w:t>
      </w:r>
      <w:r w:rsidRPr="008368C5">
        <w:t>o</w:t>
      </w:r>
      <w:r w:rsidR="00FF334A" w:rsidRPr="008368C5">
        <w:t> </w:t>
      </w:r>
      <w:r w:rsidRPr="008368C5">
        <w:t>wkładzie uczynionym przez różnych użytkowników do zwrotu kosztów usług wodnych. Analogiczne przepisy transponujące ww. założenia do krajowego porządku prawnego znalazły się w</w:t>
      </w:r>
      <w:r w:rsidR="006663D3" w:rsidRPr="008368C5">
        <w:t> </w:t>
      </w:r>
      <w:r w:rsidRPr="008368C5">
        <w:t xml:space="preserve">art. 318 ust. 1 pkt 8 </w:t>
      </w:r>
      <w:r w:rsidRPr="008368C5">
        <w:rPr>
          <w:rFonts w:cs="Lucida Grande"/>
        </w:rPr>
        <w:t xml:space="preserve">ustawy </w:t>
      </w:r>
      <w:proofErr w:type="spellStart"/>
      <w:r w:rsidRPr="008368C5">
        <w:rPr>
          <w:rFonts w:cs="Lucida Grande"/>
        </w:rPr>
        <w:t>pr.w</w:t>
      </w:r>
      <w:proofErr w:type="spellEnd"/>
      <w:r w:rsidRPr="008368C5">
        <w:rPr>
          <w:rFonts w:cs="Lucida Grande"/>
        </w:rPr>
        <w:t xml:space="preserve">., </w:t>
      </w:r>
      <w:r w:rsidRPr="008368C5">
        <w:t>gdzie wskazano, iż PGW na</w:t>
      </w:r>
      <w:r w:rsidR="006663D3" w:rsidRPr="008368C5">
        <w:t> </w:t>
      </w:r>
      <w:r w:rsidRPr="008368C5">
        <w:t>obszarze dorzecza zawiera m.in.: informacje o</w:t>
      </w:r>
      <w:r w:rsidR="00FF334A" w:rsidRPr="008368C5">
        <w:t> </w:t>
      </w:r>
      <w:r w:rsidRPr="008368C5">
        <w:t>planowanych i</w:t>
      </w:r>
      <w:r w:rsidR="006663D3" w:rsidRPr="008368C5">
        <w:t> </w:t>
      </w:r>
      <w:r w:rsidRPr="008368C5">
        <w:t>podjętych działaniach, które służą̨ wdrożeniu zasady zwrotu kosztów usług wodnych, przy uwzględnieniu wkładu wniesionego przez użytkowników wód oraz kosztów środowiskowych i</w:t>
      </w:r>
      <w:r w:rsidR="006663D3" w:rsidRPr="008368C5">
        <w:t> </w:t>
      </w:r>
      <w:r w:rsidRPr="008368C5">
        <w:t>zasobowych, zawierające w</w:t>
      </w:r>
      <w:r w:rsidR="006663D3" w:rsidRPr="008368C5">
        <w:t> </w:t>
      </w:r>
      <w:r w:rsidRPr="008368C5">
        <w:t>szczególności informacje o</w:t>
      </w:r>
      <w:r w:rsidR="00FF334A" w:rsidRPr="008368C5">
        <w:t> </w:t>
      </w:r>
      <w:r w:rsidRPr="008368C5">
        <w:t>wynikach tych działań́ oraz ich wpływie na</w:t>
      </w:r>
      <w:r w:rsidR="006663D3" w:rsidRPr="008368C5">
        <w:t> </w:t>
      </w:r>
      <w:r w:rsidRPr="008368C5">
        <w:t xml:space="preserve">stan wód. </w:t>
      </w:r>
      <w:r w:rsidR="008B6C69" w:rsidRPr="008368C5">
        <w:t>W</w:t>
      </w:r>
      <w:r w:rsidR="006663D3" w:rsidRPr="008368C5">
        <w:t> </w:t>
      </w:r>
      <w:r w:rsidRPr="008368C5">
        <w:t>poprzednim cyklu planistycznym w</w:t>
      </w:r>
      <w:r w:rsidR="006663D3" w:rsidRPr="008368C5">
        <w:t> </w:t>
      </w:r>
      <w:r w:rsidRPr="008368C5">
        <w:t>ramach grupy działań mających na</w:t>
      </w:r>
      <w:r w:rsidR="006663D3" w:rsidRPr="008368C5">
        <w:t> </w:t>
      </w:r>
      <w:r w:rsidRPr="008368C5">
        <w:t>celu wypełnienie zapisów art. 11 ust. 3 pkt b RDW, czyli środków uznanych za odpowiednie do celów art. 9, w</w:t>
      </w:r>
      <w:r w:rsidR="006663D3" w:rsidRPr="008368C5">
        <w:t> </w:t>
      </w:r>
      <w:r w:rsidRPr="008368C5">
        <w:t>załączniku nr</w:t>
      </w:r>
      <w:r w:rsidR="0088618B" w:rsidRPr="008368C5">
        <w:t> </w:t>
      </w:r>
      <w:r w:rsidRPr="008368C5">
        <w:t xml:space="preserve">1, </w:t>
      </w:r>
      <w:r w:rsidRPr="008368C5">
        <w:rPr>
          <w:i/>
          <w:iCs/>
        </w:rPr>
        <w:t xml:space="preserve">Katalog działań krajowych </w:t>
      </w:r>
      <w:r w:rsidRPr="008368C5">
        <w:rPr>
          <w:rStyle w:val="Pogrubienie"/>
          <w:rFonts w:eastAsia="Times New Roman"/>
          <w:b w:val="0"/>
          <w:i/>
          <w:iCs/>
        </w:rPr>
        <w:t>aktualizacji Programu wodno-środowiskowego kraju</w:t>
      </w:r>
      <w:r w:rsidRPr="008368C5">
        <w:rPr>
          <w:rStyle w:val="Pogrubienie"/>
          <w:rFonts w:eastAsia="Times New Roman"/>
          <w:b w:val="0"/>
        </w:rPr>
        <w:t xml:space="preserve"> </w:t>
      </w:r>
      <w:r w:rsidRPr="008368C5">
        <w:rPr>
          <w:rStyle w:val="Pogrubienie"/>
          <w:rFonts w:eastAsia="Times New Roman"/>
          <w:b w:val="0"/>
          <w:i/>
          <w:iCs/>
        </w:rPr>
        <w:t>(</w:t>
      </w:r>
      <w:proofErr w:type="spellStart"/>
      <w:r w:rsidRPr="008368C5">
        <w:rPr>
          <w:rStyle w:val="Pogrubienie"/>
          <w:rFonts w:eastAsia="Times New Roman"/>
          <w:b w:val="0"/>
          <w:i/>
          <w:iCs/>
        </w:rPr>
        <w:t>aPWŚK</w:t>
      </w:r>
      <w:proofErr w:type="spellEnd"/>
      <w:r w:rsidRPr="008368C5">
        <w:rPr>
          <w:rStyle w:val="Pogrubienie"/>
          <w:rFonts w:eastAsia="Times New Roman"/>
          <w:b w:val="0"/>
          <w:i/>
          <w:iCs/>
        </w:rPr>
        <w:t>)</w:t>
      </w:r>
      <w:r w:rsidRPr="008368C5">
        <w:rPr>
          <w:rStyle w:val="Pogrubienie"/>
          <w:rFonts w:eastAsia="Times New Roman"/>
          <w:b w:val="0"/>
        </w:rPr>
        <w:t xml:space="preserve">, zawarto następujące działania </w:t>
      </w:r>
      <w:r w:rsidR="008B20BD" w:rsidRPr="008368C5">
        <w:rPr>
          <w:rStyle w:val="Pogrubienie"/>
          <w:rFonts w:eastAsia="Times New Roman"/>
          <w:b w:val="0"/>
        </w:rPr>
        <w:t xml:space="preserve">(tabela 13-1) </w:t>
      </w:r>
      <w:r w:rsidRPr="008368C5">
        <w:t>mające na</w:t>
      </w:r>
      <w:r w:rsidR="006663D3" w:rsidRPr="008368C5">
        <w:t> </w:t>
      </w:r>
      <w:r w:rsidRPr="008368C5">
        <w:t>celu wypełnienie zapisów art. 11 ust. 3 pkt b RDW:</w:t>
      </w:r>
    </w:p>
    <w:p w14:paraId="32F3A3C8" w14:textId="646BC70D" w:rsidR="00794AAF" w:rsidRPr="008368C5" w:rsidRDefault="009F7AC9" w:rsidP="002C311D">
      <w:pPr>
        <w:pStyle w:val="Tabela"/>
      </w:pPr>
      <w:bookmarkStart w:id="589" w:name="_Toc66021844"/>
      <w:bookmarkStart w:id="590" w:name="_Toc66022603"/>
      <w:bookmarkStart w:id="591" w:name="_Toc66022983"/>
      <w:bookmarkStart w:id="592" w:name="_Toc66261845"/>
      <w:bookmarkStart w:id="593" w:name="_Toc68709629"/>
      <w:r w:rsidRPr="008368C5">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w:t>
      </w:r>
      <w:r w:rsidRPr="008368C5">
        <w:fldChar w:fldCharType="end"/>
      </w:r>
      <w:r w:rsidR="00793B6C" w:rsidRPr="008368C5">
        <w:tab/>
      </w:r>
      <w:r w:rsidRPr="008368C5">
        <w:t>Działania związane z</w:t>
      </w:r>
      <w:r w:rsidR="006663D3" w:rsidRPr="008368C5">
        <w:t> </w:t>
      </w:r>
      <w:r w:rsidRPr="008368C5">
        <w:t>wdrażaniem zasady zwrotu kosztów usług wodnych ujęte w</w:t>
      </w:r>
      <w:r w:rsidR="006663D3" w:rsidRPr="008368C5">
        <w:t> </w:t>
      </w:r>
      <w:proofErr w:type="spellStart"/>
      <w:r w:rsidRPr="008368C5">
        <w:t>aPWŚK</w:t>
      </w:r>
      <w:bookmarkEnd w:id="589"/>
      <w:bookmarkEnd w:id="590"/>
      <w:bookmarkEnd w:id="591"/>
      <w:bookmarkEnd w:id="592"/>
      <w:bookmarkEnd w:id="593"/>
      <w:proofErr w:type="spellEnd"/>
    </w:p>
    <w:tbl>
      <w:tblPr>
        <w:tblStyle w:val="IIaPGW"/>
        <w:tblW w:w="5000" w:type="pct"/>
        <w:tblLook w:val="04A0" w:firstRow="1" w:lastRow="0" w:firstColumn="1" w:lastColumn="0" w:noHBand="0" w:noVBand="1"/>
      </w:tblPr>
      <w:tblGrid>
        <w:gridCol w:w="4754"/>
        <w:gridCol w:w="2155"/>
        <w:gridCol w:w="2153"/>
      </w:tblGrid>
      <w:tr w:rsidR="00E60F3E" w:rsidRPr="008368C5" w14:paraId="51F82C70" w14:textId="7931CA9D" w:rsidTr="00E60F3E">
        <w:trPr>
          <w:cnfStyle w:val="100000000000" w:firstRow="1" w:lastRow="0" w:firstColumn="0" w:lastColumn="0" w:oddVBand="0" w:evenVBand="0" w:oddHBand="0" w:evenHBand="0" w:firstRowFirstColumn="0" w:firstRowLastColumn="0" w:lastRowFirstColumn="0" w:lastRowLastColumn="0"/>
          <w:trHeight w:val="454"/>
        </w:trPr>
        <w:tc>
          <w:tcPr>
            <w:tcW w:w="2623" w:type="pct"/>
            <w:hideMark/>
          </w:tcPr>
          <w:p w14:paraId="429CC384" w14:textId="77777777" w:rsidR="00E60F3E" w:rsidRPr="008368C5" w:rsidRDefault="00E60F3E" w:rsidP="00946866">
            <w:pPr>
              <w:pStyle w:val="Tabela-tekst"/>
              <w:jc w:val="center"/>
              <w:rPr>
                <w:rFonts w:asciiTheme="majorHAnsi" w:hAnsiTheme="majorHAnsi"/>
                <w:b/>
                <w:bCs w:val="0"/>
                <w:color w:val="272727" w:themeColor="text1" w:themeTint="D8"/>
              </w:rPr>
            </w:pPr>
            <w:r w:rsidRPr="008368C5">
              <w:rPr>
                <w:b/>
                <w:bCs w:val="0"/>
              </w:rPr>
              <w:t>Działanie</w:t>
            </w:r>
          </w:p>
        </w:tc>
        <w:tc>
          <w:tcPr>
            <w:tcW w:w="1189" w:type="pct"/>
            <w:hideMark/>
          </w:tcPr>
          <w:p w14:paraId="13056B75" w14:textId="77777777" w:rsidR="00E60F3E" w:rsidRPr="008368C5" w:rsidRDefault="00E60F3E" w:rsidP="00946866">
            <w:pPr>
              <w:pStyle w:val="Tabela-tekst"/>
              <w:jc w:val="center"/>
              <w:rPr>
                <w:rFonts w:asciiTheme="majorHAnsi" w:hAnsiTheme="majorHAnsi"/>
                <w:b/>
                <w:bCs w:val="0"/>
                <w:color w:val="272727" w:themeColor="text1" w:themeTint="D8"/>
              </w:rPr>
            </w:pPr>
            <w:r w:rsidRPr="008368C5">
              <w:rPr>
                <w:b/>
                <w:bCs w:val="0"/>
              </w:rPr>
              <w:t>Jednostka odpowiedzialna</w:t>
            </w:r>
          </w:p>
        </w:tc>
        <w:tc>
          <w:tcPr>
            <w:tcW w:w="1188" w:type="pct"/>
          </w:tcPr>
          <w:p w14:paraId="0636D682" w14:textId="56B0E049" w:rsidR="00E60F3E" w:rsidRPr="008368C5" w:rsidRDefault="00E60F3E" w:rsidP="00E60F3E">
            <w:pPr>
              <w:pStyle w:val="Tabela-tekst"/>
              <w:jc w:val="center"/>
              <w:rPr>
                <w:b/>
                <w:bCs w:val="0"/>
              </w:rPr>
            </w:pPr>
            <w:r w:rsidRPr="008368C5">
              <w:rPr>
                <w:b/>
                <w:bCs w:val="0"/>
              </w:rPr>
              <w:t>Harmonogram realizacji</w:t>
            </w:r>
          </w:p>
        </w:tc>
      </w:tr>
      <w:tr w:rsidR="00E60F3E" w:rsidRPr="008368C5" w14:paraId="51437EBF" w14:textId="00CFFB3E" w:rsidTr="00E60F3E">
        <w:trPr>
          <w:trHeight w:val="454"/>
        </w:trPr>
        <w:tc>
          <w:tcPr>
            <w:tcW w:w="2623" w:type="pct"/>
            <w:hideMark/>
          </w:tcPr>
          <w:p w14:paraId="38CDA2B9" w14:textId="00D1D81C" w:rsidR="00E60F3E" w:rsidRPr="008368C5" w:rsidRDefault="00E60F3E" w:rsidP="00B77867">
            <w:pPr>
              <w:pStyle w:val="Tabela-tekst"/>
            </w:pPr>
            <w:r w:rsidRPr="008368C5">
              <w:t xml:space="preserve">Ustalanie taryf za zbiorowe zaopatrzenie w wodę i zbiorowe odprowadzanie ścieków z uwzględnieniem: </w:t>
            </w:r>
          </w:p>
          <w:p w14:paraId="43E86B79" w14:textId="77777777" w:rsidR="00E60F3E" w:rsidRPr="008368C5" w:rsidRDefault="00E60F3E" w:rsidP="00551362">
            <w:pPr>
              <w:pStyle w:val="Tabela-tekst"/>
              <w:numPr>
                <w:ilvl w:val="0"/>
                <w:numId w:val="56"/>
              </w:numPr>
              <w:ind w:left="351" w:hanging="284"/>
              <w:rPr>
                <w:rFonts w:asciiTheme="majorHAnsi" w:eastAsiaTheme="majorEastAsia" w:hAnsiTheme="majorHAnsi" w:cstheme="majorBidi"/>
                <w:color w:val="272727" w:themeColor="text1" w:themeTint="D8"/>
              </w:rPr>
            </w:pPr>
            <w:r w:rsidRPr="008368C5">
              <w:t>kosztów związanych ze świadczeniem usług,</w:t>
            </w:r>
          </w:p>
          <w:p w14:paraId="466FD9BF" w14:textId="1CAA92EB" w:rsidR="00E60F3E" w:rsidRPr="008368C5" w:rsidRDefault="00E60F3E" w:rsidP="00551362">
            <w:pPr>
              <w:pStyle w:val="Tabela-tekst"/>
              <w:numPr>
                <w:ilvl w:val="0"/>
                <w:numId w:val="56"/>
              </w:numPr>
              <w:ind w:left="351" w:hanging="284"/>
              <w:rPr>
                <w:rFonts w:asciiTheme="majorHAnsi" w:eastAsiaTheme="majorEastAsia" w:hAnsiTheme="majorHAnsi" w:cstheme="majorBidi"/>
                <w:color w:val="272727" w:themeColor="text1" w:themeTint="D8"/>
              </w:rPr>
            </w:pPr>
            <w:r w:rsidRPr="008368C5">
              <w:t>zmian warunków ekonomicznych oraz wielkości usług i warunków ich świadczenia,</w:t>
            </w:r>
          </w:p>
          <w:p w14:paraId="4C015797" w14:textId="7F06D135" w:rsidR="00E60F3E" w:rsidRPr="008368C5" w:rsidRDefault="00E60F3E" w:rsidP="00551362">
            <w:pPr>
              <w:pStyle w:val="Tabela-tekst"/>
              <w:numPr>
                <w:ilvl w:val="0"/>
                <w:numId w:val="56"/>
              </w:numPr>
              <w:ind w:left="351" w:hanging="284"/>
              <w:rPr>
                <w:rFonts w:asciiTheme="majorHAnsi" w:eastAsiaTheme="majorEastAsia" w:hAnsiTheme="majorHAnsi" w:cstheme="majorBidi"/>
                <w:color w:val="272727" w:themeColor="text1" w:themeTint="D8"/>
              </w:rPr>
            </w:pPr>
            <w:r w:rsidRPr="008368C5">
              <w:t>kosztów wynikających z planowanych wydatków inwestycyjnych.</w:t>
            </w:r>
          </w:p>
        </w:tc>
        <w:tc>
          <w:tcPr>
            <w:tcW w:w="1189" w:type="pct"/>
            <w:hideMark/>
          </w:tcPr>
          <w:p w14:paraId="6A8A2893" w14:textId="77777777" w:rsidR="00E60F3E" w:rsidRPr="008368C5" w:rsidRDefault="00E60F3E" w:rsidP="00B77867">
            <w:pPr>
              <w:pStyle w:val="Tabela-tekst"/>
              <w:rPr>
                <w:rFonts w:asciiTheme="majorHAnsi" w:eastAsia="Times New Roman" w:hAnsiTheme="majorHAnsi" w:cs="Arial"/>
                <w:color w:val="272727" w:themeColor="text1" w:themeTint="D8"/>
                <w:lang w:eastAsia="pl-PL"/>
              </w:rPr>
            </w:pPr>
            <w:r w:rsidRPr="008368C5">
              <w:rPr>
                <w:rFonts w:eastAsia="Times New Roman" w:cs="Arial"/>
              </w:rPr>
              <w:t>przedsiębiorstwa wodociągowo-kanalizacyjne</w:t>
            </w:r>
          </w:p>
        </w:tc>
        <w:tc>
          <w:tcPr>
            <w:tcW w:w="1188" w:type="pct"/>
          </w:tcPr>
          <w:p w14:paraId="45E62DF9" w14:textId="70605ECA" w:rsidR="00E60F3E" w:rsidRPr="008368C5" w:rsidRDefault="00E60F3E" w:rsidP="00E60F3E">
            <w:pPr>
              <w:pStyle w:val="Tabela-tekst"/>
              <w:jc w:val="center"/>
              <w:rPr>
                <w:rFonts w:eastAsia="Times New Roman" w:cs="Arial"/>
              </w:rPr>
            </w:pPr>
            <w:r w:rsidRPr="008368C5">
              <w:rPr>
                <w:rFonts w:eastAsia="Times New Roman" w:cs="Arial"/>
              </w:rPr>
              <w:t>działanie ciągłe</w:t>
            </w:r>
          </w:p>
        </w:tc>
      </w:tr>
      <w:tr w:rsidR="00E60F3E" w:rsidRPr="008368C5" w14:paraId="6F5EA401" w14:textId="2A7E88FE" w:rsidTr="00E60F3E">
        <w:trPr>
          <w:trHeight w:val="454"/>
        </w:trPr>
        <w:tc>
          <w:tcPr>
            <w:tcW w:w="2623" w:type="pct"/>
            <w:hideMark/>
          </w:tcPr>
          <w:p w14:paraId="25623C15" w14:textId="28BE5ACB" w:rsidR="00E60F3E" w:rsidRPr="008368C5" w:rsidRDefault="00E60F3E" w:rsidP="00B77867">
            <w:pPr>
              <w:pStyle w:val="Tabela-tekst"/>
              <w:rPr>
                <w:rFonts w:asciiTheme="majorHAnsi" w:eastAsia="Times New Roman" w:hAnsiTheme="majorHAnsi" w:cs="Arial"/>
                <w:i/>
                <w:iCs/>
                <w:color w:val="272727" w:themeColor="text1" w:themeTint="D8"/>
              </w:rPr>
            </w:pPr>
            <w:r w:rsidRPr="008368C5">
              <w:rPr>
                <w:rFonts w:eastAsia="Times New Roman" w:cs="Arial"/>
              </w:rPr>
              <w:t>Uwzględnienie zasady zwrotu kosztów w stosunku do administrowanych rzek i obiektów.</w:t>
            </w:r>
          </w:p>
        </w:tc>
        <w:tc>
          <w:tcPr>
            <w:tcW w:w="1189" w:type="pct"/>
            <w:hideMark/>
          </w:tcPr>
          <w:p w14:paraId="44A7AB2D" w14:textId="77777777" w:rsidR="00E60F3E" w:rsidRPr="008368C5" w:rsidRDefault="00E60F3E" w:rsidP="00B77867">
            <w:pPr>
              <w:pStyle w:val="Tabela-tekst"/>
              <w:rPr>
                <w:rFonts w:asciiTheme="majorHAnsi" w:eastAsia="Times New Roman" w:hAnsiTheme="majorHAnsi" w:cs="Arial"/>
                <w:color w:val="272727" w:themeColor="text1" w:themeTint="D8"/>
              </w:rPr>
            </w:pPr>
            <w:r w:rsidRPr="008368C5">
              <w:rPr>
                <w:rFonts w:eastAsia="Times New Roman" w:cs="Arial"/>
              </w:rPr>
              <w:t>administrator cieku</w:t>
            </w:r>
          </w:p>
        </w:tc>
        <w:tc>
          <w:tcPr>
            <w:tcW w:w="1188" w:type="pct"/>
          </w:tcPr>
          <w:p w14:paraId="535A4DEA" w14:textId="45CFA739" w:rsidR="00E60F3E" w:rsidRPr="008368C5" w:rsidRDefault="00E60F3E" w:rsidP="00E60F3E">
            <w:pPr>
              <w:pStyle w:val="Tabela-tekst"/>
              <w:jc w:val="center"/>
              <w:rPr>
                <w:rFonts w:eastAsia="Times New Roman" w:cs="Arial"/>
              </w:rPr>
            </w:pPr>
            <w:r w:rsidRPr="008368C5">
              <w:rPr>
                <w:rFonts w:eastAsia="Times New Roman" w:cs="Arial"/>
              </w:rPr>
              <w:t>działanie ciągłe</w:t>
            </w:r>
          </w:p>
        </w:tc>
      </w:tr>
    </w:tbl>
    <w:p w14:paraId="1CC69F38" w14:textId="69B6FBFB" w:rsidR="00A923CA" w:rsidRPr="008368C5" w:rsidRDefault="00A923CA" w:rsidP="006D7BBA">
      <w:pPr>
        <w:pStyle w:val="rdo0"/>
        <w:rPr>
          <w:rFonts w:cs="Calibri"/>
        </w:rPr>
      </w:pPr>
      <w:r w:rsidRPr="008368C5">
        <w:t xml:space="preserve">Źródło: </w:t>
      </w:r>
      <w:r w:rsidR="00BF792F" w:rsidRPr="008368C5">
        <w:t>opracowanie własne</w:t>
      </w:r>
      <w:r w:rsidRPr="008368C5">
        <w:t xml:space="preserve"> na</w:t>
      </w:r>
      <w:r w:rsidR="006663D3" w:rsidRPr="008368C5">
        <w:t> </w:t>
      </w:r>
      <w:r w:rsidRPr="008368C5">
        <w:t xml:space="preserve">podstawie </w:t>
      </w:r>
      <w:proofErr w:type="spellStart"/>
      <w:r w:rsidRPr="008368C5">
        <w:t>aPWŚK</w:t>
      </w:r>
      <w:proofErr w:type="spellEnd"/>
      <w:r w:rsidRPr="008368C5">
        <w:t>, 2016</w:t>
      </w:r>
    </w:p>
    <w:p w14:paraId="0AD6EDB4" w14:textId="314F4C95" w:rsidR="00A923CA" w:rsidRPr="008368C5" w:rsidRDefault="00A923CA" w:rsidP="00A923CA">
      <w:pPr>
        <w:suppressAutoHyphens/>
      </w:pPr>
      <w:r w:rsidRPr="008368C5">
        <w:t>Aby zrealizować wymienione wyżej działania, dokonano zmian legislacyjnych mających na</w:t>
      </w:r>
      <w:r w:rsidR="006663D3" w:rsidRPr="008368C5">
        <w:t> </w:t>
      </w:r>
      <w:r w:rsidRPr="008368C5">
        <w:t>celu wdrożenie zasady zwrotu kosztów usług wodnych w</w:t>
      </w:r>
      <w:r w:rsidR="006663D3" w:rsidRPr="008368C5">
        <w:t> </w:t>
      </w:r>
      <w:r w:rsidRPr="008368C5">
        <w:t>ramach następujących aktów prawnych:</w:t>
      </w:r>
    </w:p>
    <w:p w14:paraId="6211A234" w14:textId="05765BD4" w:rsidR="00A923CA" w:rsidRPr="008368C5" w:rsidRDefault="00A923CA" w:rsidP="00174123">
      <w:pPr>
        <w:pStyle w:val="Akapitzlist"/>
      </w:pPr>
      <w:r w:rsidRPr="008368C5">
        <w:t>Ustawa z</w:t>
      </w:r>
      <w:r w:rsidR="006663D3" w:rsidRPr="008368C5">
        <w:t> </w:t>
      </w:r>
      <w:r w:rsidRPr="008368C5">
        <w:t>dnia 20 lipca 2017</w:t>
      </w:r>
      <w:r w:rsidR="006663D3" w:rsidRPr="008368C5">
        <w:t> </w:t>
      </w:r>
      <w:r w:rsidRPr="008368C5">
        <w:t>r. Prawo wodne oraz przepisy wykonawcze do tej ustawy</w:t>
      </w:r>
      <w:r w:rsidR="00B77867" w:rsidRPr="008368C5">
        <w:t xml:space="preserve"> - </w:t>
      </w:r>
      <w:r w:rsidRPr="008368C5">
        <w:t>rozporządzenie Rady Ministrów z</w:t>
      </w:r>
      <w:r w:rsidR="006663D3" w:rsidRPr="008368C5">
        <w:t> </w:t>
      </w:r>
      <w:r w:rsidRPr="008368C5">
        <w:t>dnia 22 grudnia 2017</w:t>
      </w:r>
      <w:r w:rsidR="006663D3" w:rsidRPr="008368C5">
        <w:t> </w:t>
      </w:r>
      <w:r w:rsidRPr="008368C5">
        <w:t>r. w</w:t>
      </w:r>
      <w:r w:rsidR="006663D3" w:rsidRPr="008368C5">
        <w:t> </w:t>
      </w:r>
      <w:r w:rsidRPr="008368C5">
        <w:t>sprawie jednostkowych stawek opłat za usługi wodne, zmienione rozporządzeniem Rady Ministrów z</w:t>
      </w:r>
      <w:r w:rsidR="006663D3" w:rsidRPr="008368C5">
        <w:t> </w:t>
      </w:r>
      <w:r w:rsidRPr="008368C5">
        <w:t>dnia 19 grudnia 2019</w:t>
      </w:r>
      <w:r w:rsidR="006663D3" w:rsidRPr="008368C5">
        <w:t> </w:t>
      </w:r>
      <w:r w:rsidRPr="008368C5">
        <w:t>r.</w:t>
      </w:r>
    </w:p>
    <w:p w14:paraId="598884DF" w14:textId="26208A73" w:rsidR="00EA7A73" w:rsidRPr="008368C5" w:rsidRDefault="00A923CA" w:rsidP="00174123">
      <w:pPr>
        <w:pStyle w:val="Akapitzlist"/>
      </w:pPr>
      <w:r w:rsidRPr="008368C5">
        <w:t>Ustawa z</w:t>
      </w:r>
      <w:r w:rsidR="006663D3" w:rsidRPr="008368C5">
        <w:t> </w:t>
      </w:r>
      <w:r w:rsidRPr="008368C5">
        <w:t>dnia 7 czerwca 2001</w:t>
      </w:r>
      <w:r w:rsidR="006663D3" w:rsidRPr="008368C5">
        <w:t> </w:t>
      </w:r>
      <w:r w:rsidRPr="008368C5">
        <w:t>r. o</w:t>
      </w:r>
      <w:r w:rsidR="00FF334A" w:rsidRPr="008368C5">
        <w:t> </w:t>
      </w:r>
      <w:r w:rsidRPr="008368C5">
        <w:t>zbiorowym zaopatrzeniu w</w:t>
      </w:r>
      <w:r w:rsidR="006663D3" w:rsidRPr="008368C5">
        <w:t> </w:t>
      </w:r>
      <w:r w:rsidRPr="008368C5">
        <w:t>wodę̨ i</w:t>
      </w:r>
      <w:r w:rsidR="006663D3" w:rsidRPr="008368C5">
        <w:t> </w:t>
      </w:r>
      <w:r w:rsidRPr="008368C5">
        <w:t>zbiorowym odprowadzaniu ścieków oraz przepisy wykonawcze do tej ustawy.</w:t>
      </w:r>
    </w:p>
    <w:p w14:paraId="655E5300" w14:textId="237AA76D" w:rsidR="00A923CA" w:rsidRPr="008368C5" w:rsidRDefault="00A923CA" w:rsidP="007B4F65">
      <w:pPr>
        <w:pStyle w:val="Nagwek3"/>
      </w:pPr>
      <w:bookmarkStart w:id="594" w:name="_Toc473375870"/>
      <w:bookmarkStart w:id="595" w:name="_Toc68709454"/>
      <w:r w:rsidRPr="008368C5">
        <w:t>Kompleksowe uregulowanie zasady zwrotu kosztów usług wodnych w</w:t>
      </w:r>
      <w:r w:rsidR="006663D3" w:rsidRPr="008368C5">
        <w:t> </w:t>
      </w:r>
      <w:r w:rsidRPr="008368C5">
        <w:t>ustawie Prawo wodne</w:t>
      </w:r>
      <w:bookmarkEnd w:id="594"/>
      <w:bookmarkEnd w:id="595"/>
    </w:p>
    <w:p w14:paraId="4B1D803B" w14:textId="26CC57D8" w:rsidR="00F05CCC" w:rsidRPr="008368C5" w:rsidRDefault="00A923CA" w:rsidP="00C96EC9">
      <w:r w:rsidRPr="008368C5">
        <w:t>Przyjęta w</w:t>
      </w:r>
      <w:r w:rsidR="006663D3" w:rsidRPr="008368C5">
        <w:t> </w:t>
      </w:r>
      <w:r w:rsidRPr="008368C5">
        <w:t>lipcu 2017</w:t>
      </w:r>
      <w:r w:rsidR="006663D3" w:rsidRPr="008368C5">
        <w:t> </w:t>
      </w:r>
      <w:r w:rsidRPr="008368C5">
        <w:t xml:space="preserve">r. ustawa </w:t>
      </w:r>
      <w:proofErr w:type="spellStart"/>
      <w:r w:rsidRPr="008368C5">
        <w:t>pr.w</w:t>
      </w:r>
      <w:proofErr w:type="spellEnd"/>
      <w:r w:rsidRPr="008368C5">
        <w:t>. była kompleksową zmianą uregulowań prawnych w</w:t>
      </w:r>
      <w:r w:rsidR="006663D3" w:rsidRPr="008368C5">
        <w:t> </w:t>
      </w:r>
      <w:r w:rsidRPr="008368C5">
        <w:t>zakresie gospodarki wodnej. Także w</w:t>
      </w:r>
      <w:r w:rsidR="006663D3" w:rsidRPr="008368C5">
        <w:t> </w:t>
      </w:r>
      <w:r w:rsidRPr="008368C5">
        <w:t xml:space="preserve">zakresie przepisów dotyczących zwrotu kosztów usług wodnych zmiany </w:t>
      </w:r>
      <w:r w:rsidRPr="008368C5">
        <w:lastRenderedPageBreak/>
        <w:t>i</w:t>
      </w:r>
      <w:r w:rsidR="00814BC0" w:rsidRPr="008368C5">
        <w:t> </w:t>
      </w:r>
      <w:r w:rsidRPr="008368C5">
        <w:t>uregulowania miały znaczący charakter oraz zakres. Ukierunkowane one zostały na</w:t>
      </w:r>
      <w:r w:rsidR="006663D3" w:rsidRPr="008368C5">
        <w:t> </w:t>
      </w:r>
      <w:r w:rsidRPr="008368C5">
        <w:t>wdrożenie do polskiego porządku prawnego zasady zwrotu kosztów usług wodnych przy jednoczesnym zapewnieniu pełnej ochrony wód zarówno pod względem ilościowym, jak i</w:t>
      </w:r>
      <w:r w:rsidR="006663D3" w:rsidRPr="008368C5">
        <w:t> </w:t>
      </w:r>
      <w:r w:rsidRPr="008368C5">
        <w:t>jakościowym. Do najważniejszych przepisów ustawy należy zaliczyć uregulowania w</w:t>
      </w:r>
      <w:r w:rsidR="006663D3" w:rsidRPr="008368C5">
        <w:t> </w:t>
      </w:r>
      <w:r w:rsidRPr="008368C5">
        <w:t>zakresie gospodarowania wodami w</w:t>
      </w:r>
      <w:r w:rsidR="006663D3" w:rsidRPr="008368C5">
        <w:t> </w:t>
      </w:r>
      <w:r w:rsidRPr="008368C5">
        <w:t>oparciu o</w:t>
      </w:r>
      <w:r w:rsidR="00814BC0" w:rsidRPr="008368C5">
        <w:t> </w:t>
      </w:r>
      <w:r w:rsidRPr="008368C5">
        <w:t>zasadę zwrotu kosztów usług wodnych z</w:t>
      </w:r>
      <w:r w:rsidR="006663D3" w:rsidRPr="008368C5">
        <w:t> </w:t>
      </w:r>
      <w:r w:rsidRPr="008368C5">
        <w:t>uwzględnieniem kosztów środowiskowych i</w:t>
      </w:r>
      <w:r w:rsidR="006663D3" w:rsidRPr="008368C5">
        <w:t> </w:t>
      </w:r>
      <w:r w:rsidRPr="008368C5">
        <w:t xml:space="preserve">kosztów zasobowych oraz analizę ekonomiczną (art. 9 ust. 3 </w:t>
      </w:r>
      <w:r w:rsidR="00B57815" w:rsidRPr="008368C5">
        <w:t>ustawy</w:t>
      </w:r>
      <w:r w:rsidRPr="008368C5">
        <w:t xml:space="preserve"> </w:t>
      </w:r>
      <w:proofErr w:type="spellStart"/>
      <w:r w:rsidRPr="008368C5">
        <w:t>pr.w</w:t>
      </w:r>
      <w:proofErr w:type="spellEnd"/>
      <w:r w:rsidRPr="008368C5">
        <w:t>.). Same opłaty za usługi wodne są jednym z</w:t>
      </w:r>
      <w:r w:rsidR="008F7AAE" w:rsidRPr="008368C5">
        <w:t> </w:t>
      </w:r>
      <w:r w:rsidRPr="008368C5">
        <w:t>pięciu wskazanych enumeratywnie w</w:t>
      </w:r>
      <w:r w:rsidR="006663D3" w:rsidRPr="008368C5">
        <w:t> </w:t>
      </w:r>
      <w:r w:rsidRPr="008368C5">
        <w:t xml:space="preserve">ustawie instrumentów zarządzania zasobami wodnymi (art. 11 pkt 3 </w:t>
      </w:r>
      <w:r w:rsidR="002128B2" w:rsidRPr="008368C5">
        <w:t xml:space="preserve">ustawy </w:t>
      </w:r>
      <w:proofErr w:type="spellStart"/>
      <w:r w:rsidRPr="008368C5">
        <w:t>pr.w</w:t>
      </w:r>
      <w:proofErr w:type="spellEnd"/>
      <w:r w:rsidRPr="008368C5">
        <w:t>.) i</w:t>
      </w:r>
      <w:r w:rsidR="006663D3" w:rsidRPr="008368C5">
        <w:t> </w:t>
      </w:r>
      <w:r w:rsidRPr="008368C5">
        <w:t>jednym z</w:t>
      </w:r>
      <w:r w:rsidR="006663D3" w:rsidRPr="008368C5">
        <w:t> </w:t>
      </w:r>
      <w:r w:rsidRPr="008368C5">
        <w:t xml:space="preserve">dziewięciu instrumentów ekonomicznych służących gospodarowaniu wodami (art. 267 pkt 1 </w:t>
      </w:r>
      <w:r w:rsidR="00CE0CF2" w:rsidRPr="008368C5">
        <w:t xml:space="preserve">ustawy </w:t>
      </w:r>
      <w:proofErr w:type="spellStart"/>
      <w:r w:rsidRPr="008368C5">
        <w:t>pr.w</w:t>
      </w:r>
      <w:proofErr w:type="spellEnd"/>
      <w:r w:rsidRPr="008368C5">
        <w:t>.).</w:t>
      </w:r>
    </w:p>
    <w:p w14:paraId="7F6C7DE0" w14:textId="498F561C" w:rsidR="00A923CA" w:rsidRPr="008368C5" w:rsidRDefault="00A923CA" w:rsidP="008E213D">
      <w:pPr>
        <w:pStyle w:val="Nagwek5"/>
      </w:pPr>
      <w:bookmarkStart w:id="596" w:name="_Toc473375872"/>
      <w:r w:rsidRPr="008368C5">
        <w:t>Definicja i</w:t>
      </w:r>
      <w:r w:rsidR="006663D3" w:rsidRPr="008368C5">
        <w:t> </w:t>
      </w:r>
      <w:r w:rsidRPr="008368C5">
        <w:t>zakres usług wodnych</w:t>
      </w:r>
      <w:bookmarkEnd w:id="596"/>
      <w:r w:rsidRPr="008368C5">
        <w:t xml:space="preserve"> </w:t>
      </w:r>
    </w:p>
    <w:p w14:paraId="0025FEC7" w14:textId="6A118B6F" w:rsidR="00A923CA" w:rsidRPr="008368C5" w:rsidRDefault="00A923CA" w:rsidP="00C96EC9">
      <w:r w:rsidRPr="008368C5">
        <w:t>Konstrukcja definicji usług wodnych zawarta w</w:t>
      </w:r>
      <w:r w:rsidR="006663D3" w:rsidRPr="008368C5">
        <w:t> </w:t>
      </w:r>
      <w:r w:rsidRPr="008368C5">
        <w:t xml:space="preserve">ustawie </w:t>
      </w:r>
      <w:proofErr w:type="spellStart"/>
      <w:r w:rsidRPr="008368C5">
        <w:t>pr.w</w:t>
      </w:r>
      <w:proofErr w:type="spellEnd"/>
      <w:r w:rsidRPr="008368C5">
        <w:t>. została oparta na</w:t>
      </w:r>
      <w:r w:rsidR="006663D3" w:rsidRPr="008368C5">
        <w:t> </w:t>
      </w:r>
      <w:r w:rsidRPr="008368C5">
        <w:t>trzech sposobach korzystania z</w:t>
      </w:r>
      <w:r w:rsidR="006663D3" w:rsidRPr="008368C5">
        <w:t> </w:t>
      </w:r>
      <w:r w:rsidRPr="008368C5">
        <w:t>wód: powszechnym, zwykłym i</w:t>
      </w:r>
      <w:r w:rsidR="006663D3" w:rsidRPr="008368C5">
        <w:t> </w:t>
      </w:r>
      <w:r w:rsidRPr="008368C5">
        <w:t>szczególnym.</w:t>
      </w:r>
    </w:p>
    <w:p w14:paraId="4CABCA45" w14:textId="474E1825" w:rsidR="00A923CA" w:rsidRPr="008368C5" w:rsidRDefault="00A923CA" w:rsidP="00C96EC9">
      <w:r w:rsidRPr="008368C5">
        <w:t>Powszechne korzystanie z</w:t>
      </w:r>
      <w:r w:rsidR="006663D3" w:rsidRPr="008368C5">
        <w:t> </w:t>
      </w:r>
      <w:r w:rsidRPr="008368C5">
        <w:t>wód służy zaspokojeniu potrzeb osobistych, gospodarstwa domowego lub rolnego, bez stosowania specjalnych urządzeń technicznych, a także do wypoczynku, uprawiania turystyki, sportów wodnych oraz, na</w:t>
      </w:r>
      <w:r w:rsidR="006663D3" w:rsidRPr="008368C5">
        <w:t> </w:t>
      </w:r>
      <w:r w:rsidRPr="008368C5">
        <w:t>zasadach określonych w</w:t>
      </w:r>
      <w:r w:rsidR="006663D3" w:rsidRPr="008368C5">
        <w:t> </w:t>
      </w:r>
      <w:r w:rsidRPr="008368C5">
        <w:t>przepisach odrębnych, amatorskiego połowu ryb. Zwykłe korzystanie z</w:t>
      </w:r>
      <w:r w:rsidR="006663D3" w:rsidRPr="008368C5">
        <w:t> </w:t>
      </w:r>
      <w:r w:rsidRPr="008368C5">
        <w:t>wód służy zaspokojeniu potrzeb własnego gospodarstwa domowego lub własnego gospodarstwa rolnego i</w:t>
      </w:r>
      <w:r w:rsidR="006663D3" w:rsidRPr="008368C5">
        <w:t> </w:t>
      </w:r>
      <w:r w:rsidRPr="008368C5">
        <w:t>obejmuje:</w:t>
      </w:r>
    </w:p>
    <w:p w14:paraId="757B98D3" w14:textId="353AE272" w:rsidR="00A923CA" w:rsidRPr="008368C5" w:rsidRDefault="00A923CA" w:rsidP="00174123">
      <w:pPr>
        <w:pStyle w:val="Akapitzlist"/>
      </w:pPr>
      <w:r w:rsidRPr="008368C5">
        <w:t>pobór wód podziemnych lub wód powierzchniowych w</w:t>
      </w:r>
      <w:r w:rsidR="006663D3" w:rsidRPr="008368C5">
        <w:t> </w:t>
      </w:r>
      <w:r w:rsidRPr="008368C5">
        <w:t>ilości średniorocznie nieprzekraczającej 5 m</w:t>
      </w:r>
      <w:r w:rsidRPr="008368C5">
        <w:rPr>
          <w:vertAlign w:val="superscript"/>
        </w:rPr>
        <w:t>3</w:t>
      </w:r>
      <w:r w:rsidRPr="008368C5">
        <w:t xml:space="preserve"> na</w:t>
      </w:r>
      <w:r w:rsidR="006663D3" w:rsidRPr="008368C5">
        <w:t> </w:t>
      </w:r>
      <w:r w:rsidRPr="008368C5">
        <w:t>dobę;</w:t>
      </w:r>
    </w:p>
    <w:p w14:paraId="21A2C420" w14:textId="46274F93" w:rsidR="00A923CA" w:rsidRPr="008368C5" w:rsidRDefault="00A923CA" w:rsidP="00174123">
      <w:pPr>
        <w:pStyle w:val="Akapitzlist"/>
      </w:pPr>
      <w:r w:rsidRPr="008368C5">
        <w:t>wprowadzanie ścieków do wód lub do ziemi w</w:t>
      </w:r>
      <w:r w:rsidR="006663D3" w:rsidRPr="008368C5">
        <w:t> </w:t>
      </w:r>
      <w:r w:rsidRPr="008368C5">
        <w:t>ilości nieprzekraczającej łącznie 5 m</w:t>
      </w:r>
      <w:r w:rsidRPr="008368C5">
        <w:rPr>
          <w:vertAlign w:val="superscript"/>
        </w:rPr>
        <w:t>3</w:t>
      </w:r>
      <w:r w:rsidRPr="008368C5">
        <w:t xml:space="preserve"> na</w:t>
      </w:r>
      <w:r w:rsidR="006663D3" w:rsidRPr="008368C5">
        <w:t> </w:t>
      </w:r>
      <w:r w:rsidRPr="008368C5">
        <w:t>dobę.</w:t>
      </w:r>
    </w:p>
    <w:p w14:paraId="7C4AC1A2" w14:textId="2D954B45" w:rsidR="00A923CA" w:rsidRPr="008368C5" w:rsidRDefault="00A923CA" w:rsidP="00C96EC9">
      <w:r w:rsidRPr="008368C5">
        <w:t>Szczególnym korzystaniem z</w:t>
      </w:r>
      <w:r w:rsidR="006663D3" w:rsidRPr="008368C5">
        <w:t> </w:t>
      </w:r>
      <w:r w:rsidRPr="008368C5">
        <w:t>wód jest korzystanie z</w:t>
      </w:r>
      <w:r w:rsidR="006663D3" w:rsidRPr="008368C5">
        <w:t> </w:t>
      </w:r>
      <w:r w:rsidRPr="008368C5">
        <w:t>wód wykraczające poza powszechne korzystanie z</w:t>
      </w:r>
      <w:r w:rsidR="00F05CCC" w:rsidRPr="008368C5">
        <w:t> </w:t>
      </w:r>
      <w:r w:rsidRPr="008368C5">
        <w:t>wód oraz zwykłe korzystanie z</w:t>
      </w:r>
      <w:r w:rsidR="006663D3" w:rsidRPr="008368C5">
        <w:t> </w:t>
      </w:r>
      <w:r w:rsidRPr="008368C5">
        <w:t>wód, obejmujące:</w:t>
      </w:r>
    </w:p>
    <w:p w14:paraId="5AF36507" w14:textId="7355E272" w:rsidR="00A923CA" w:rsidRPr="008368C5" w:rsidRDefault="00A923CA" w:rsidP="00174123">
      <w:pPr>
        <w:pStyle w:val="Akapitzlist"/>
      </w:pPr>
      <w:r w:rsidRPr="008368C5">
        <w:t>odwadnianie gruntów i</w:t>
      </w:r>
      <w:r w:rsidR="006663D3" w:rsidRPr="008368C5">
        <w:t> </w:t>
      </w:r>
      <w:r w:rsidRPr="008368C5">
        <w:t>upraw;</w:t>
      </w:r>
    </w:p>
    <w:p w14:paraId="46779D14" w14:textId="487A1CCD" w:rsidR="00A923CA" w:rsidRPr="008368C5" w:rsidRDefault="00A923CA" w:rsidP="00174123">
      <w:pPr>
        <w:pStyle w:val="Akapitzlist"/>
      </w:pPr>
      <w:r w:rsidRPr="008368C5">
        <w:t>użytkowanie wody znajdującej się w</w:t>
      </w:r>
      <w:r w:rsidR="006663D3" w:rsidRPr="008368C5">
        <w:t> </w:t>
      </w:r>
      <w:r w:rsidRPr="008368C5">
        <w:t>stawach i</w:t>
      </w:r>
      <w:r w:rsidR="006663D3" w:rsidRPr="008368C5">
        <w:t> </w:t>
      </w:r>
      <w:r w:rsidRPr="008368C5">
        <w:t>rowach;</w:t>
      </w:r>
    </w:p>
    <w:p w14:paraId="75D1D271" w14:textId="77777777" w:rsidR="00A923CA" w:rsidRPr="008368C5" w:rsidRDefault="00A923CA" w:rsidP="00174123">
      <w:pPr>
        <w:pStyle w:val="Akapitzlist"/>
      </w:pPr>
      <w:r w:rsidRPr="008368C5">
        <w:t>wprowadzanie do urządzeń kanalizacyjnych będących własnością innych podmiotów ścieków przemysłowych zawierających substancje szczególnie szkodliwe dla środowiska wodnego;</w:t>
      </w:r>
    </w:p>
    <w:p w14:paraId="0D833283" w14:textId="1D7F73D4" w:rsidR="00A923CA" w:rsidRPr="008368C5" w:rsidRDefault="00A923CA" w:rsidP="00174123">
      <w:pPr>
        <w:pStyle w:val="Akapitzlist"/>
      </w:pPr>
      <w:r w:rsidRPr="008368C5">
        <w:t>wykonywanie na</w:t>
      </w:r>
      <w:r w:rsidR="006663D3" w:rsidRPr="008368C5">
        <w:t> </w:t>
      </w:r>
      <w:r w:rsidRPr="008368C5">
        <w:t>nieruchomości o</w:t>
      </w:r>
      <w:r w:rsidR="00FF334A" w:rsidRPr="008368C5">
        <w:t> </w:t>
      </w:r>
      <w:r w:rsidRPr="008368C5">
        <w:t>powierzchni powyżej 3500 m2 robót lub obiektów budowlanych trwale związanych z</w:t>
      </w:r>
      <w:r w:rsidR="006663D3" w:rsidRPr="008368C5">
        <w:t> </w:t>
      </w:r>
      <w:r w:rsidRPr="008368C5">
        <w:t>gruntem, mających wpływ na</w:t>
      </w:r>
      <w:r w:rsidR="006663D3" w:rsidRPr="008368C5">
        <w:t> </w:t>
      </w:r>
      <w:r w:rsidRPr="008368C5">
        <w:t>zmniejszenie naturalnej retencji terenowej przez wyłączenie więcej niż 70% powierzchni nieruchomości z</w:t>
      </w:r>
      <w:r w:rsidR="006663D3" w:rsidRPr="008368C5">
        <w:t> </w:t>
      </w:r>
      <w:r w:rsidRPr="008368C5">
        <w:t>powierzchni biologicznie czynnej na</w:t>
      </w:r>
      <w:r w:rsidR="006663D3" w:rsidRPr="008368C5">
        <w:t> </w:t>
      </w:r>
      <w:r w:rsidRPr="008368C5">
        <w:t>obszarach nieujętych w</w:t>
      </w:r>
      <w:r w:rsidR="006663D3" w:rsidRPr="008368C5">
        <w:t> </w:t>
      </w:r>
      <w:r w:rsidRPr="008368C5">
        <w:t>systemy kanalizacji otwartej lub zamkniętej;</w:t>
      </w:r>
    </w:p>
    <w:p w14:paraId="7D358FFF" w14:textId="77777777" w:rsidR="00A923CA" w:rsidRPr="008368C5" w:rsidRDefault="00A923CA" w:rsidP="00174123">
      <w:pPr>
        <w:pStyle w:val="Akapitzlist"/>
      </w:pPr>
      <w:r w:rsidRPr="008368C5">
        <w:t>rybackie korzystanie ze śródlądowych wód powierzchniowych;</w:t>
      </w:r>
    </w:p>
    <w:p w14:paraId="0AE223A0" w14:textId="77777777" w:rsidR="00A923CA" w:rsidRPr="008368C5" w:rsidRDefault="00A923CA" w:rsidP="00174123">
      <w:pPr>
        <w:pStyle w:val="Akapitzlist"/>
      </w:pPr>
      <w:r w:rsidRPr="008368C5">
        <w:t>wykorzystywanie wód do celów żeglugi oraz spławu;</w:t>
      </w:r>
    </w:p>
    <w:p w14:paraId="207D5983" w14:textId="77777777" w:rsidR="00A923CA" w:rsidRPr="008368C5" w:rsidRDefault="00A923CA" w:rsidP="00174123">
      <w:pPr>
        <w:pStyle w:val="Akapitzlist"/>
      </w:pPr>
      <w:r w:rsidRPr="008368C5">
        <w:t>przerzuty wód oraz sztuczne zasilanie wód podziemnych;</w:t>
      </w:r>
    </w:p>
    <w:p w14:paraId="03DFCCC3" w14:textId="78A5215F" w:rsidR="00A923CA" w:rsidRPr="008368C5" w:rsidRDefault="00A923CA" w:rsidP="00174123">
      <w:pPr>
        <w:pStyle w:val="Akapitzlist"/>
      </w:pPr>
      <w:r w:rsidRPr="008368C5">
        <w:t>wydobywanie z</w:t>
      </w:r>
      <w:r w:rsidR="006663D3" w:rsidRPr="008368C5">
        <w:t> </w:t>
      </w:r>
      <w:r w:rsidRPr="008368C5">
        <w:t>wód powierzchniowych, w</w:t>
      </w:r>
      <w:r w:rsidR="006663D3" w:rsidRPr="008368C5">
        <w:t> </w:t>
      </w:r>
      <w:r w:rsidRPr="008368C5">
        <w:t>tym z</w:t>
      </w:r>
      <w:r w:rsidR="006663D3" w:rsidRPr="008368C5">
        <w:t> </w:t>
      </w:r>
      <w:r w:rsidRPr="008368C5">
        <w:t>morskich wód wewnętrznych wraz z</w:t>
      </w:r>
      <w:r w:rsidR="006663D3" w:rsidRPr="008368C5">
        <w:t> </w:t>
      </w:r>
      <w:r w:rsidRPr="008368C5">
        <w:t>wodami wewnętrznymi Zatoki Gdańskiej oraz wód morza terytorialnego, kamienia, żwiru, piasku oraz innych materiałów, a także wycinanie roślin z</w:t>
      </w:r>
      <w:r w:rsidR="006663D3" w:rsidRPr="008368C5">
        <w:t> </w:t>
      </w:r>
      <w:r w:rsidRPr="008368C5">
        <w:t>wód lub brzegu;</w:t>
      </w:r>
    </w:p>
    <w:p w14:paraId="3BBF03F8" w14:textId="40B6D621" w:rsidR="00A923CA" w:rsidRPr="008368C5" w:rsidRDefault="00A923CA" w:rsidP="00174123">
      <w:pPr>
        <w:pStyle w:val="Akapitzlist"/>
      </w:pPr>
      <w:r w:rsidRPr="008368C5">
        <w:t>chów ryb w</w:t>
      </w:r>
      <w:r w:rsidR="006663D3" w:rsidRPr="008368C5">
        <w:t> </w:t>
      </w:r>
      <w:r w:rsidRPr="008368C5">
        <w:t>sadzach;</w:t>
      </w:r>
    </w:p>
    <w:p w14:paraId="2A08249A" w14:textId="77777777" w:rsidR="00A923CA" w:rsidRPr="008368C5" w:rsidRDefault="00A923CA" w:rsidP="00174123">
      <w:pPr>
        <w:pStyle w:val="Akapitzlist"/>
      </w:pPr>
      <w:r w:rsidRPr="008368C5">
        <w:t>zapewnienie wody dla funkcjonowania urządzeń umożliwiających migrację ryb;</w:t>
      </w:r>
    </w:p>
    <w:p w14:paraId="1570E3D1" w14:textId="0C40D3BA" w:rsidR="00A923CA" w:rsidRPr="008368C5" w:rsidRDefault="00A923CA" w:rsidP="00174123">
      <w:pPr>
        <w:pStyle w:val="Akapitzlist"/>
      </w:pPr>
      <w:r w:rsidRPr="008368C5">
        <w:lastRenderedPageBreak/>
        <w:t>korzystanie z</w:t>
      </w:r>
      <w:r w:rsidR="006663D3" w:rsidRPr="008368C5">
        <w:t> </w:t>
      </w:r>
      <w:r w:rsidRPr="008368C5">
        <w:t>wód do nawadniania gruntów lub upraw, a także na</w:t>
      </w:r>
      <w:r w:rsidR="006663D3" w:rsidRPr="008368C5">
        <w:t> </w:t>
      </w:r>
      <w:r w:rsidRPr="008368C5">
        <w:t>potrzeby działalności rolniczej, w</w:t>
      </w:r>
      <w:r w:rsidR="006663D3" w:rsidRPr="008368C5">
        <w:t> </w:t>
      </w:r>
      <w:r w:rsidRPr="008368C5">
        <w:t>ilości większej niż średniorocznie 5 m</w:t>
      </w:r>
      <w:r w:rsidRPr="008368C5">
        <w:rPr>
          <w:vertAlign w:val="superscript"/>
        </w:rPr>
        <w:t>3</w:t>
      </w:r>
      <w:r w:rsidRPr="008368C5">
        <w:t xml:space="preserve"> na</w:t>
      </w:r>
      <w:r w:rsidR="006663D3" w:rsidRPr="008368C5">
        <w:t> </w:t>
      </w:r>
      <w:r w:rsidRPr="008368C5">
        <w:t>dobę;</w:t>
      </w:r>
    </w:p>
    <w:p w14:paraId="26E0816C" w14:textId="69474DA1" w:rsidR="00A923CA" w:rsidRPr="008368C5" w:rsidRDefault="00A923CA" w:rsidP="00174123">
      <w:pPr>
        <w:pStyle w:val="Akapitzlist"/>
      </w:pPr>
      <w:r w:rsidRPr="008368C5">
        <w:t>korzystanie z</w:t>
      </w:r>
      <w:r w:rsidR="006663D3" w:rsidRPr="008368C5">
        <w:t> </w:t>
      </w:r>
      <w:r w:rsidRPr="008368C5">
        <w:t>wód na</w:t>
      </w:r>
      <w:r w:rsidR="006663D3" w:rsidRPr="008368C5">
        <w:t> </w:t>
      </w:r>
      <w:r w:rsidRPr="008368C5">
        <w:t>potrzeby działalności gospodarczej innej niż działalność rolnicza;</w:t>
      </w:r>
    </w:p>
    <w:p w14:paraId="0DD1E46E" w14:textId="36DA13C5" w:rsidR="00A923CA" w:rsidRPr="008368C5" w:rsidRDefault="00A923CA" w:rsidP="00174123">
      <w:pPr>
        <w:pStyle w:val="Akapitzlist"/>
      </w:pPr>
      <w:r w:rsidRPr="008368C5">
        <w:t>rolnicze wykorzystanie ścieków, jeżeli ich łączna ilość jest większa niż 5 m</w:t>
      </w:r>
      <w:r w:rsidRPr="008368C5">
        <w:rPr>
          <w:vertAlign w:val="superscript"/>
        </w:rPr>
        <w:t>3</w:t>
      </w:r>
      <w:r w:rsidRPr="008368C5">
        <w:t xml:space="preserve"> na</w:t>
      </w:r>
      <w:r w:rsidR="006663D3" w:rsidRPr="008368C5">
        <w:t> </w:t>
      </w:r>
      <w:r w:rsidRPr="008368C5">
        <w:t>dobę;</w:t>
      </w:r>
    </w:p>
    <w:p w14:paraId="4834FB6B" w14:textId="5253F258" w:rsidR="00A923CA" w:rsidRPr="008368C5" w:rsidRDefault="00A923CA" w:rsidP="00174123">
      <w:pPr>
        <w:pStyle w:val="Akapitzlist"/>
      </w:pPr>
      <w:r w:rsidRPr="008368C5">
        <w:t>chów lub hodowlę ryb oraz innych organizmów wodnych w</w:t>
      </w:r>
      <w:r w:rsidR="006663D3" w:rsidRPr="008368C5">
        <w:t> </w:t>
      </w:r>
      <w:r w:rsidRPr="008368C5">
        <w:t>sztucznych zbiornikach wodnych usytuowanych na</w:t>
      </w:r>
      <w:r w:rsidR="006663D3" w:rsidRPr="008368C5">
        <w:t> </w:t>
      </w:r>
      <w:r w:rsidRPr="008368C5">
        <w:t>wodach płynących, przeznaczonych na</w:t>
      </w:r>
      <w:r w:rsidR="006663D3" w:rsidRPr="008368C5">
        <w:t> </w:t>
      </w:r>
      <w:r w:rsidRPr="008368C5">
        <w:t>te cele.</w:t>
      </w:r>
    </w:p>
    <w:p w14:paraId="339E1F33" w14:textId="6D7CC1BB" w:rsidR="00A923CA" w:rsidRPr="008368C5" w:rsidRDefault="00A923CA" w:rsidP="00C96EC9">
      <w:r w:rsidRPr="008368C5">
        <w:t>Zgodnie z</w:t>
      </w:r>
      <w:r w:rsidR="006663D3" w:rsidRPr="008368C5">
        <w:t> </w:t>
      </w:r>
      <w:r w:rsidRPr="008368C5">
        <w:t xml:space="preserve">ustawą </w:t>
      </w:r>
      <w:proofErr w:type="spellStart"/>
      <w:r w:rsidRPr="008368C5">
        <w:t>pr.w</w:t>
      </w:r>
      <w:proofErr w:type="spellEnd"/>
      <w:r w:rsidRPr="008368C5">
        <w:t>. usługi wodne obejmują:</w:t>
      </w:r>
    </w:p>
    <w:p w14:paraId="541FAD82" w14:textId="77777777" w:rsidR="00A923CA" w:rsidRPr="008368C5" w:rsidRDefault="00A923CA" w:rsidP="00174123">
      <w:pPr>
        <w:pStyle w:val="Akapitzlist"/>
      </w:pPr>
      <w:r w:rsidRPr="008368C5">
        <w:t>pobór wód podziemnych lub wód powierzchniowych;</w:t>
      </w:r>
    </w:p>
    <w:p w14:paraId="5E504717" w14:textId="1C263751" w:rsidR="00A923CA" w:rsidRPr="008368C5" w:rsidRDefault="00A923CA" w:rsidP="00174123">
      <w:pPr>
        <w:pStyle w:val="Akapitzlist"/>
      </w:pPr>
      <w:r w:rsidRPr="008368C5">
        <w:t>piętrzenie, magazynowanie lub retencjonowanie wód podziemnych i</w:t>
      </w:r>
      <w:r w:rsidR="006663D3" w:rsidRPr="008368C5">
        <w:t> </w:t>
      </w:r>
      <w:r w:rsidRPr="008368C5">
        <w:t>wód powierzchniowych oraz korzystanie z</w:t>
      </w:r>
      <w:r w:rsidR="006663D3" w:rsidRPr="008368C5">
        <w:t> </w:t>
      </w:r>
      <w:r w:rsidRPr="008368C5">
        <w:t>tych wód;</w:t>
      </w:r>
    </w:p>
    <w:p w14:paraId="48C428A7" w14:textId="495F83EA" w:rsidR="00A923CA" w:rsidRPr="008368C5" w:rsidRDefault="00A923CA" w:rsidP="00174123">
      <w:pPr>
        <w:pStyle w:val="Akapitzlist"/>
      </w:pPr>
      <w:r w:rsidRPr="008368C5">
        <w:t>uzdatnianie wód podziemnych i</w:t>
      </w:r>
      <w:r w:rsidR="006663D3" w:rsidRPr="008368C5">
        <w:t> </w:t>
      </w:r>
      <w:r w:rsidRPr="008368C5">
        <w:t>powierzchniowych oraz ich dystrybucję;</w:t>
      </w:r>
    </w:p>
    <w:p w14:paraId="28586CB4" w14:textId="77A9B51C" w:rsidR="00A923CA" w:rsidRPr="008368C5" w:rsidRDefault="00A923CA" w:rsidP="00174123">
      <w:pPr>
        <w:pStyle w:val="Akapitzlist"/>
      </w:pPr>
      <w:r w:rsidRPr="008368C5">
        <w:t>odbiór i</w:t>
      </w:r>
      <w:r w:rsidR="006663D3" w:rsidRPr="008368C5">
        <w:t> </w:t>
      </w:r>
      <w:r w:rsidRPr="008368C5">
        <w:t>oczyszczanie ścieków;</w:t>
      </w:r>
    </w:p>
    <w:p w14:paraId="634F0DA8" w14:textId="77777777" w:rsidR="00A923CA" w:rsidRPr="008368C5" w:rsidRDefault="00A923CA" w:rsidP="00174123">
      <w:pPr>
        <w:pStyle w:val="Akapitzlist"/>
      </w:pPr>
      <w:r w:rsidRPr="008368C5">
        <w:t>wprowadzanie ścieków do wód lub do ziemi, obejmujące także wprowadzanie ścieków do urządzeń wodnych;</w:t>
      </w:r>
    </w:p>
    <w:p w14:paraId="6ACBBED2" w14:textId="5C181C17" w:rsidR="00A923CA" w:rsidRPr="008368C5" w:rsidRDefault="00A923CA" w:rsidP="00174123">
      <w:pPr>
        <w:pStyle w:val="Akapitzlist"/>
      </w:pPr>
      <w:r w:rsidRPr="008368C5">
        <w:t>korzystanie z</w:t>
      </w:r>
      <w:r w:rsidR="006663D3" w:rsidRPr="008368C5">
        <w:t> </w:t>
      </w:r>
      <w:r w:rsidRPr="008368C5">
        <w:t>wód do celów energetyki, w</w:t>
      </w:r>
      <w:r w:rsidR="006663D3" w:rsidRPr="008368C5">
        <w:t> </w:t>
      </w:r>
      <w:r w:rsidRPr="008368C5">
        <w:t>tym energetyki wodnej;</w:t>
      </w:r>
    </w:p>
    <w:p w14:paraId="2564617F" w14:textId="61188F6C" w:rsidR="00A923CA" w:rsidRPr="008368C5" w:rsidRDefault="00A923CA" w:rsidP="00174123">
      <w:pPr>
        <w:pStyle w:val="Akapitzlist"/>
      </w:pPr>
      <w:r w:rsidRPr="008368C5">
        <w:t>odprowadzanie do wód lub do urządzeń wodnych wód opadowych lub roztopowych, ujętych w</w:t>
      </w:r>
      <w:r w:rsidR="0007639B" w:rsidRPr="008368C5">
        <w:t> </w:t>
      </w:r>
      <w:r w:rsidRPr="008368C5">
        <w:t>otwarte lub zamknięte systemy kanalizacji deszczowej służące do odprowadzania opadów atmosferycznych albo w</w:t>
      </w:r>
      <w:r w:rsidR="006663D3" w:rsidRPr="008368C5">
        <w:t> </w:t>
      </w:r>
      <w:r w:rsidRPr="008368C5">
        <w:t>systemy kanalizacji zbiorczej w</w:t>
      </w:r>
      <w:r w:rsidR="006663D3" w:rsidRPr="008368C5">
        <w:t> </w:t>
      </w:r>
      <w:r w:rsidRPr="008368C5">
        <w:t>granicach administracyjnych miast;</w:t>
      </w:r>
    </w:p>
    <w:p w14:paraId="16FD0B7F" w14:textId="57BDFDAB" w:rsidR="00A923CA" w:rsidRPr="008368C5" w:rsidRDefault="00A923CA" w:rsidP="00174123">
      <w:pPr>
        <w:pStyle w:val="Akapitzlist"/>
      </w:pPr>
      <w:r w:rsidRPr="008368C5">
        <w:t>trwałe odwadnianie gruntów, obiektów lub wykopów budowlanych oraz zakładów górniczych, a</w:t>
      </w:r>
      <w:r w:rsidR="0007639B" w:rsidRPr="008368C5">
        <w:t> </w:t>
      </w:r>
      <w:r w:rsidRPr="008368C5">
        <w:t>także odprowadzanie do wód - wód pochodzących z</w:t>
      </w:r>
      <w:r w:rsidR="006663D3" w:rsidRPr="008368C5">
        <w:t> </w:t>
      </w:r>
      <w:r w:rsidRPr="008368C5">
        <w:t>odwodnienia gruntów w</w:t>
      </w:r>
      <w:r w:rsidR="006663D3" w:rsidRPr="008368C5">
        <w:t> </w:t>
      </w:r>
      <w:r w:rsidRPr="008368C5">
        <w:t>granicach administracyjnych miast;</w:t>
      </w:r>
    </w:p>
    <w:p w14:paraId="04AED01F" w14:textId="4630CC6F" w:rsidR="00A923CA" w:rsidRPr="008368C5" w:rsidRDefault="00A923CA" w:rsidP="00174123">
      <w:pPr>
        <w:pStyle w:val="Akapitzlist"/>
      </w:pPr>
      <w:r w:rsidRPr="008368C5">
        <w:t>odprowadzanie do wód lub do ziemi wód pobranych i</w:t>
      </w:r>
      <w:r w:rsidR="006663D3" w:rsidRPr="008368C5">
        <w:t> </w:t>
      </w:r>
      <w:r w:rsidRPr="008368C5">
        <w:t>niewykorzystanych.</w:t>
      </w:r>
    </w:p>
    <w:p w14:paraId="4172E597" w14:textId="77777777" w:rsidR="00A923CA" w:rsidRPr="008368C5" w:rsidRDefault="00A923CA" w:rsidP="008E213D">
      <w:pPr>
        <w:pStyle w:val="Nagwek5"/>
      </w:pPr>
      <w:bookmarkStart w:id="597" w:name="_Toc473375873"/>
      <w:r w:rsidRPr="008368C5">
        <w:t>System opłat za usługi wodne</w:t>
      </w:r>
      <w:bookmarkEnd w:id="597"/>
    </w:p>
    <w:p w14:paraId="6FDEB1C3" w14:textId="5906B335" w:rsidR="00A923CA" w:rsidRPr="008368C5" w:rsidRDefault="00A923CA" w:rsidP="00C96EC9">
      <w:r w:rsidRPr="008368C5">
        <w:t xml:space="preserve">Nowe </w:t>
      </w:r>
      <w:proofErr w:type="spellStart"/>
      <w:r w:rsidRPr="008368C5">
        <w:t>pr.w</w:t>
      </w:r>
      <w:proofErr w:type="spellEnd"/>
      <w:r w:rsidRPr="008368C5">
        <w:t>. wprowadziło nowy system opłat za usługi wodne, które stanowią jeden z</w:t>
      </w:r>
      <w:r w:rsidR="006663D3" w:rsidRPr="008368C5">
        <w:t> </w:t>
      </w:r>
      <w:r w:rsidRPr="008368C5">
        <w:t>najważniejszych praktycznych instrumentów ukierunkowanych na</w:t>
      </w:r>
      <w:r w:rsidR="006663D3" w:rsidRPr="008368C5">
        <w:t> </w:t>
      </w:r>
      <w:r w:rsidRPr="008368C5">
        <w:t>wdrożenie postanowień art. 9 RDW, czyli zasady zwrotu kosztów usług wodnych. Przed 2018</w:t>
      </w:r>
      <w:r w:rsidR="006663D3" w:rsidRPr="008368C5">
        <w:t> </w:t>
      </w:r>
      <w:r w:rsidRPr="008368C5">
        <w:t>r. opłaty za korzystanie z</w:t>
      </w:r>
      <w:r w:rsidR="006663D3" w:rsidRPr="008368C5">
        <w:t> </w:t>
      </w:r>
      <w:r w:rsidRPr="008368C5">
        <w:t>wód były w</w:t>
      </w:r>
      <w:r w:rsidR="006663D3" w:rsidRPr="008368C5">
        <w:t> </w:t>
      </w:r>
      <w:r w:rsidRPr="008368C5">
        <w:t>Polsce ustalane i</w:t>
      </w:r>
      <w:r w:rsidR="00F05CCC" w:rsidRPr="008368C5">
        <w:t> </w:t>
      </w:r>
      <w:r w:rsidRPr="008368C5">
        <w:t>ponoszone na</w:t>
      </w:r>
      <w:r w:rsidR="006663D3" w:rsidRPr="008368C5">
        <w:t> </w:t>
      </w:r>
      <w:r w:rsidRPr="008368C5">
        <w:t xml:space="preserve">rzecz urzędów marszałkowskich. </w:t>
      </w:r>
      <w:r w:rsidR="008B6C69" w:rsidRPr="008368C5">
        <w:t>W</w:t>
      </w:r>
      <w:r w:rsidR="006663D3" w:rsidRPr="008368C5">
        <w:t> </w:t>
      </w:r>
      <w:r w:rsidRPr="008368C5">
        <w:t>wyniku wprowadzonych zmian opłaty za usługi wodne zostały wydzielone z</w:t>
      </w:r>
      <w:r w:rsidR="006663D3" w:rsidRPr="008368C5">
        <w:t> </w:t>
      </w:r>
      <w:r w:rsidRPr="008368C5">
        <w:t>szeroko rozumianych opłat środowiskowych i w</w:t>
      </w:r>
      <w:r w:rsidR="006663D3" w:rsidRPr="008368C5">
        <w:t> </w:t>
      </w:r>
      <w:r w:rsidRPr="008368C5">
        <w:t>całości znalazły się w</w:t>
      </w:r>
      <w:r w:rsidR="006663D3" w:rsidRPr="008368C5">
        <w:t> </w:t>
      </w:r>
      <w:r w:rsidRPr="008368C5">
        <w:t xml:space="preserve">zakresie regulacji ustawy </w:t>
      </w:r>
      <w:proofErr w:type="spellStart"/>
      <w:r w:rsidRPr="008368C5">
        <w:t>pr.w</w:t>
      </w:r>
      <w:proofErr w:type="spellEnd"/>
      <w:r w:rsidRPr="008368C5">
        <w:t>. oraz zaproponowanego przez tę ustawę systemu instytucjonalnego (w</w:t>
      </w:r>
      <w:r w:rsidR="008F7AAE" w:rsidRPr="008368C5">
        <w:t> </w:t>
      </w:r>
      <w:r w:rsidRPr="008368C5">
        <w:t>zasadniczej części znalazły się w</w:t>
      </w:r>
      <w:r w:rsidR="006663D3" w:rsidRPr="008368C5">
        <w:t> </w:t>
      </w:r>
      <w:r w:rsidRPr="008368C5">
        <w:t>kompetencjach PGW</w:t>
      </w:r>
      <w:r w:rsidR="007F6A63" w:rsidRPr="008368C5">
        <w:t xml:space="preserve"> </w:t>
      </w:r>
      <w:r w:rsidRPr="008368C5">
        <w:t>WP).</w:t>
      </w:r>
    </w:p>
    <w:p w14:paraId="4D5672DC" w14:textId="6836DBC5" w:rsidR="00A923CA" w:rsidRPr="008368C5" w:rsidRDefault="00A923CA" w:rsidP="00C96EC9">
      <w:r w:rsidRPr="008368C5">
        <w:t>Zgodnie z</w:t>
      </w:r>
      <w:r w:rsidR="006663D3" w:rsidRPr="008368C5">
        <w:t> </w:t>
      </w:r>
      <w:r w:rsidRPr="008368C5">
        <w:t xml:space="preserve">ustawą </w:t>
      </w:r>
      <w:proofErr w:type="spellStart"/>
      <w:r w:rsidRPr="008368C5">
        <w:t>pr.w</w:t>
      </w:r>
      <w:proofErr w:type="spellEnd"/>
      <w:r w:rsidRPr="008368C5">
        <w:t>. opłaty za usługi wodne uiszcza się za następujący zakres form korzystania z</w:t>
      </w:r>
      <w:r w:rsidR="00F05CCC" w:rsidRPr="008368C5">
        <w:t> </w:t>
      </w:r>
      <w:r w:rsidRPr="008368C5">
        <w:t>wód:</w:t>
      </w:r>
    </w:p>
    <w:p w14:paraId="088146DB" w14:textId="77777777" w:rsidR="00A923CA" w:rsidRPr="008368C5" w:rsidRDefault="00A923CA" w:rsidP="00174123">
      <w:pPr>
        <w:pStyle w:val="Akapitzlist"/>
      </w:pPr>
      <w:r w:rsidRPr="008368C5">
        <w:t>pobór wód podziemnych lub wód powierzchniowych;</w:t>
      </w:r>
    </w:p>
    <w:p w14:paraId="6287E65F" w14:textId="77777777" w:rsidR="00A923CA" w:rsidRPr="008368C5" w:rsidRDefault="00A923CA" w:rsidP="00174123">
      <w:pPr>
        <w:pStyle w:val="Akapitzlist"/>
      </w:pPr>
      <w:r w:rsidRPr="008368C5">
        <w:t>wprowadzanie ścieków do wód lub do ziemi;</w:t>
      </w:r>
    </w:p>
    <w:p w14:paraId="129DA7CD" w14:textId="165F452E" w:rsidR="00A923CA" w:rsidRPr="008368C5" w:rsidRDefault="00A923CA" w:rsidP="00174123">
      <w:pPr>
        <w:pStyle w:val="Akapitzlist"/>
      </w:pPr>
      <w:r w:rsidRPr="008368C5">
        <w:t xml:space="preserve">odprowadzanie </w:t>
      </w:r>
      <w:r w:rsidR="00F9484B" w:rsidRPr="008368C5">
        <w:t>do</w:t>
      </w:r>
      <w:r w:rsidRPr="008368C5">
        <w:t xml:space="preserve"> wód</w:t>
      </w:r>
      <w:r w:rsidR="008673A9" w:rsidRPr="008368C5">
        <w:t>:</w:t>
      </w:r>
      <w:r w:rsidRPr="008368C5">
        <w:t xml:space="preserve"> </w:t>
      </w:r>
      <w:r w:rsidR="003070A1" w:rsidRPr="008368C5">
        <w:t>wód</w:t>
      </w:r>
      <w:r w:rsidRPr="008368C5">
        <w:t xml:space="preserve"> opadowych lub roztopowych ujętych w</w:t>
      </w:r>
      <w:r w:rsidR="006663D3" w:rsidRPr="008368C5">
        <w:t> </w:t>
      </w:r>
      <w:r w:rsidRPr="008368C5">
        <w:t>otwarte lub zamknięte systemy kanalizacji deszczowej służące do odprowadzania opadów atmosferycznych albo systemy kanalizacji zbiorczej w</w:t>
      </w:r>
      <w:r w:rsidR="006663D3" w:rsidRPr="008368C5">
        <w:t> </w:t>
      </w:r>
      <w:r w:rsidRPr="008368C5">
        <w:t>granicach administracyjnych miast, a także wód pochodzących z</w:t>
      </w:r>
      <w:r w:rsidR="00F05CCC" w:rsidRPr="008368C5">
        <w:t> </w:t>
      </w:r>
      <w:r w:rsidRPr="008368C5">
        <w:t>odwodnienia gruntów w</w:t>
      </w:r>
      <w:r w:rsidR="006663D3" w:rsidRPr="008368C5">
        <w:t> </w:t>
      </w:r>
      <w:r w:rsidRPr="008368C5">
        <w:t>granicach administracyjnych miast;</w:t>
      </w:r>
    </w:p>
    <w:p w14:paraId="453B1C6B" w14:textId="400154A9" w:rsidR="00A923CA" w:rsidRPr="008368C5" w:rsidRDefault="00A923CA" w:rsidP="00174123">
      <w:pPr>
        <w:pStyle w:val="Akapitzlist"/>
      </w:pPr>
      <w:r w:rsidRPr="008368C5">
        <w:lastRenderedPageBreak/>
        <w:t>pobór wód podziemnych i</w:t>
      </w:r>
      <w:r w:rsidR="006663D3" w:rsidRPr="008368C5">
        <w:t> </w:t>
      </w:r>
      <w:r w:rsidRPr="008368C5">
        <w:t>wód powierzchniowych na</w:t>
      </w:r>
      <w:r w:rsidR="006663D3" w:rsidRPr="008368C5">
        <w:t> </w:t>
      </w:r>
      <w:r w:rsidRPr="008368C5">
        <w:t>potrzeby chowu i</w:t>
      </w:r>
      <w:r w:rsidR="006663D3" w:rsidRPr="008368C5">
        <w:t> </w:t>
      </w:r>
      <w:r w:rsidRPr="008368C5">
        <w:t>hodowli ryb oraz innych organizmów wodnych;</w:t>
      </w:r>
    </w:p>
    <w:p w14:paraId="07BE1083" w14:textId="1D74A3BF" w:rsidR="00A923CA" w:rsidRPr="008368C5" w:rsidRDefault="00A923CA" w:rsidP="00174123">
      <w:pPr>
        <w:pStyle w:val="Akapitzlist"/>
      </w:pPr>
      <w:r w:rsidRPr="008368C5">
        <w:t>wprowadzanie do wód lub do ziemi ścieków z</w:t>
      </w:r>
      <w:r w:rsidR="006663D3" w:rsidRPr="008368C5">
        <w:t> </w:t>
      </w:r>
      <w:r w:rsidRPr="008368C5">
        <w:t>chowu lub hodowli ryb oraz innych organizmów wodnych</w:t>
      </w:r>
    </w:p>
    <w:p w14:paraId="218C2AB0" w14:textId="77777777" w:rsidR="00A923CA" w:rsidRPr="008368C5" w:rsidRDefault="00A923CA" w:rsidP="00946866">
      <w:pPr>
        <w:pStyle w:val="Wypunktowanie-IIpoziom"/>
        <w:numPr>
          <w:ilvl w:val="0"/>
          <w:numId w:val="0"/>
        </w:numPr>
        <w:rPr>
          <w:rFonts w:eastAsia="MS Mincho"/>
          <w:b w:val="0"/>
          <w:bCs/>
        </w:rPr>
      </w:pPr>
      <w:r w:rsidRPr="008368C5">
        <w:rPr>
          <w:b w:val="0"/>
          <w:bCs/>
        </w:rPr>
        <w:t xml:space="preserve">oraz </w:t>
      </w:r>
    </w:p>
    <w:p w14:paraId="194E6527" w14:textId="5AB80A19" w:rsidR="00A923CA" w:rsidRPr="008368C5" w:rsidRDefault="00A923CA" w:rsidP="00174123">
      <w:pPr>
        <w:pStyle w:val="Akapitzlist"/>
      </w:pPr>
      <w:r w:rsidRPr="008368C5">
        <w:t>zmniejszenie naturalnej retencji terenowej na</w:t>
      </w:r>
      <w:r w:rsidR="006663D3" w:rsidRPr="008368C5">
        <w:t> </w:t>
      </w:r>
      <w:r w:rsidRPr="008368C5">
        <w:t>skutek wykonywania na</w:t>
      </w:r>
      <w:r w:rsidR="006663D3" w:rsidRPr="008368C5">
        <w:t> </w:t>
      </w:r>
      <w:r w:rsidRPr="008368C5">
        <w:t>nieruchomości o</w:t>
      </w:r>
      <w:r w:rsidR="00F05CCC" w:rsidRPr="008368C5">
        <w:t> </w:t>
      </w:r>
      <w:r w:rsidRPr="008368C5">
        <w:t>powierzchni powyżej 3500 m</w:t>
      </w:r>
      <w:r w:rsidRPr="008368C5">
        <w:rPr>
          <w:vertAlign w:val="superscript"/>
        </w:rPr>
        <w:t>2</w:t>
      </w:r>
      <w:r w:rsidRPr="008368C5">
        <w:t xml:space="preserve"> robót lub obiektów budowlanych trwale związanych z</w:t>
      </w:r>
      <w:r w:rsidR="006663D3" w:rsidRPr="008368C5">
        <w:t> </w:t>
      </w:r>
      <w:r w:rsidRPr="008368C5">
        <w:t>gruntem, mających wpływ na</w:t>
      </w:r>
      <w:r w:rsidR="006663D3" w:rsidRPr="008368C5">
        <w:t> </w:t>
      </w:r>
      <w:r w:rsidRPr="008368C5">
        <w:t>zmniejszenie tej retencji przez wyłączenie więcej niż 70% powierzchni nieruchomości z</w:t>
      </w:r>
      <w:r w:rsidR="006663D3" w:rsidRPr="008368C5">
        <w:t> </w:t>
      </w:r>
      <w:r w:rsidRPr="008368C5">
        <w:t>powierzchni biologicznie czynnej na</w:t>
      </w:r>
      <w:r w:rsidR="006663D3" w:rsidRPr="008368C5">
        <w:t> </w:t>
      </w:r>
      <w:r w:rsidRPr="008368C5">
        <w:t>obszarach nieujętych w</w:t>
      </w:r>
      <w:r w:rsidR="006663D3" w:rsidRPr="008368C5">
        <w:t> </w:t>
      </w:r>
      <w:r w:rsidRPr="008368C5">
        <w:t>systemy kanalizacji otwartej lub zamkniętej;</w:t>
      </w:r>
    </w:p>
    <w:p w14:paraId="6F8B3A05" w14:textId="7E0B77D2" w:rsidR="00A923CA" w:rsidRPr="008368C5" w:rsidRDefault="00A923CA" w:rsidP="00174123">
      <w:pPr>
        <w:pStyle w:val="Akapitzlist"/>
      </w:pPr>
      <w:r w:rsidRPr="008368C5">
        <w:t>wydobywanie z</w:t>
      </w:r>
      <w:r w:rsidR="006663D3" w:rsidRPr="008368C5">
        <w:t> </w:t>
      </w:r>
      <w:r w:rsidRPr="008368C5">
        <w:t>wód powierzchniowych, w</w:t>
      </w:r>
      <w:r w:rsidR="006663D3" w:rsidRPr="008368C5">
        <w:t> </w:t>
      </w:r>
      <w:r w:rsidRPr="008368C5">
        <w:t>tym z</w:t>
      </w:r>
      <w:r w:rsidR="006663D3" w:rsidRPr="008368C5">
        <w:t> </w:t>
      </w:r>
      <w:r w:rsidRPr="008368C5">
        <w:t>morskich wód wewnętrznych wraz z</w:t>
      </w:r>
      <w:r w:rsidR="006663D3" w:rsidRPr="008368C5">
        <w:t> </w:t>
      </w:r>
      <w:r w:rsidRPr="008368C5">
        <w:t>wodami wewnętrznymi Zatoki Gdańskiej oraz wód morza terytorialnego, kamienia, żwiru, piasku oraz innych materiałów, a także wycinanie roślin z</w:t>
      </w:r>
      <w:r w:rsidR="006663D3" w:rsidRPr="008368C5">
        <w:t> </w:t>
      </w:r>
      <w:r w:rsidRPr="008368C5">
        <w:t>wód lub brzegu.</w:t>
      </w:r>
    </w:p>
    <w:p w14:paraId="4B3DBC24" w14:textId="4A771CE5" w:rsidR="00A923CA" w:rsidRPr="008368C5" w:rsidRDefault="00A923CA" w:rsidP="00C96EC9">
      <w:r w:rsidRPr="008368C5">
        <w:t>Opłaty za usługi wodne są ustalane w</w:t>
      </w:r>
      <w:r w:rsidR="006663D3" w:rsidRPr="008368C5">
        <w:t> </w:t>
      </w:r>
      <w:r w:rsidRPr="008368C5">
        <w:t>oparciu o</w:t>
      </w:r>
      <w:r w:rsidR="00FF334A" w:rsidRPr="008368C5">
        <w:t> </w:t>
      </w:r>
      <w:r w:rsidRPr="008368C5">
        <w:t>część stałą i</w:t>
      </w:r>
      <w:r w:rsidR="006663D3" w:rsidRPr="008368C5">
        <w:t> </w:t>
      </w:r>
      <w:r w:rsidRPr="008368C5">
        <w:t>część zmienną. Podstawę ustalenia opłaty stałej stanowi pozwolenie wodnoprawne lub pozwolenie zintegrowane i</w:t>
      </w:r>
      <w:r w:rsidR="006663D3" w:rsidRPr="008368C5">
        <w:t> </w:t>
      </w:r>
      <w:r w:rsidRPr="008368C5">
        <w:t>jest ona naliczana za maksymalną ilość m3/s pobranej wody powierzchniowej lub podziemnej. Ideą stojącą za wprowadzeniem opłaty stałej była racjonalizacja zarządzania zasobami wodnymi (opłata stymulująca do podawania maksymalnych wartości zapotrzebowania na</w:t>
      </w:r>
      <w:r w:rsidR="006663D3" w:rsidRPr="008368C5">
        <w:t> </w:t>
      </w:r>
      <w:r w:rsidRPr="008368C5">
        <w:t>usługi wodne jak najbardziej zbliżonych do faktycznego zapotrzebowania, a nie deklarowanie wartości często znacznie wykraczających poza faktyczne zapotrzebowanie na</w:t>
      </w:r>
      <w:r w:rsidR="006663D3" w:rsidRPr="008368C5">
        <w:t> </w:t>
      </w:r>
      <w:r w:rsidRPr="008368C5">
        <w:t>usługi wodne). Wysokość opłaty zmiennej z</w:t>
      </w:r>
      <w:r w:rsidR="006663D3" w:rsidRPr="008368C5">
        <w:t> </w:t>
      </w:r>
      <w:r w:rsidRPr="008368C5">
        <w:t>kolei zależy od faktycznego zakresu korzystania z</w:t>
      </w:r>
      <w:r w:rsidR="006663D3" w:rsidRPr="008368C5">
        <w:t> </w:t>
      </w:r>
      <w:r w:rsidRPr="008368C5">
        <w:t>wód.</w:t>
      </w:r>
    </w:p>
    <w:p w14:paraId="1A678154" w14:textId="07F7E0BB" w:rsidR="00A923CA" w:rsidRPr="008368C5" w:rsidRDefault="00A923CA" w:rsidP="00C96EC9">
      <w:r w:rsidRPr="008368C5">
        <w:t>Szczegóły aktualnie obowiązującego systemu opłat za usługi wodne na</w:t>
      </w:r>
      <w:r w:rsidR="006663D3" w:rsidRPr="008368C5">
        <w:t> </w:t>
      </w:r>
      <w:r w:rsidRPr="008368C5">
        <w:t>podstawie delegacji zawartej w</w:t>
      </w:r>
      <w:r w:rsidR="00F05CCC" w:rsidRPr="008368C5">
        <w:t> </w:t>
      </w:r>
      <w:r w:rsidRPr="008368C5">
        <w:t xml:space="preserve">art. 277 </w:t>
      </w:r>
      <w:r w:rsidR="00753375" w:rsidRPr="008368C5">
        <w:t xml:space="preserve">ustawy </w:t>
      </w:r>
      <w:proofErr w:type="spellStart"/>
      <w:r w:rsidRPr="008368C5">
        <w:t>pr.w</w:t>
      </w:r>
      <w:proofErr w:type="spellEnd"/>
      <w:r w:rsidRPr="008368C5">
        <w:t>. zostały określone w</w:t>
      </w:r>
      <w:r w:rsidR="006663D3" w:rsidRPr="008368C5">
        <w:t> </w:t>
      </w:r>
      <w:r w:rsidRPr="008368C5">
        <w:t xml:space="preserve">rozporządzaniach Rady Ministrów wydanych jako akty wykonawcze do ustawy </w:t>
      </w:r>
      <w:proofErr w:type="spellStart"/>
      <w:r w:rsidRPr="008368C5">
        <w:t>pr.w</w:t>
      </w:r>
      <w:proofErr w:type="spellEnd"/>
      <w:r w:rsidRPr="008368C5">
        <w:t>. Rozporządzenia określiły wysokość jednostkowych stawek opłat za usługi wodne zarówno w</w:t>
      </w:r>
      <w:r w:rsidR="006663D3" w:rsidRPr="008368C5">
        <w:t> </w:t>
      </w:r>
      <w:r w:rsidRPr="008368C5">
        <w:t>formie opłaty stałej, jak i</w:t>
      </w:r>
      <w:r w:rsidR="006663D3" w:rsidRPr="008368C5">
        <w:t> </w:t>
      </w:r>
      <w:r w:rsidRPr="008368C5">
        <w:t>opłaty zmiennej.</w:t>
      </w:r>
    </w:p>
    <w:p w14:paraId="0FD93B9A" w14:textId="0846B8D4" w:rsidR="00A923CA" w:rsidRPr="008368C5" w:rsidRDefault="00A923CA" w:rsidP="00C96EC9">
      <w:r w:rsidRPr="008368C5">
        <w:t xml:space="preserve">Ustawa </w:t>
      </w:r>
      <w:proofErr w:type="spellStart"/>
      <w:r w:rsidRPr="008368C5">
        <w:t>pr.w</w:t>
      </w:r>
      <w:proofErr w:type="spellEnd"/>
      <w:r w:rsidRPr="008368C5">
        <w:t xml:space="preserve">. określa obszary </w:t>
      </w:r>
      <w:proofErr w:type="spellStart"/>
      <w:r w:rsidRPr="008368C5">
        <w:t>wyłączeń</w:t>
      </w:r>
      <w:proofErr w:type="spellEnd"/>
      <w:r w:rsidRPr="008368C5">
        <w:t xml:space="preserve"> z</w:t>
      </w:r>
      <w:r w:rsidR="006663D3" w:rsidRPr="008368C5">
        <w:t> </w:t>
      </w:r>
      <w:r w:rsidRPr="008368C5">
        <w:t>obowiązującego systemu opłat, w</w:t>
      </w:r>
      <w:r w:rsidR="006663D3" w:rsidRPr="008368C5">
        <w:t> </w:t>
      </w:r>
      <w:r w:rsidRPr="008368C5">
        <w:t>tym m.in.:</w:t>
      </w:r>
    </w:p>
    <w:p w14:paraId="1BD02C62" w14:textId="47929644" w:rsidR="00A923CA" w:rsidRPr="008368C5" w:rsidRDefault="00A923CA" w:rsidP="00174123">
      <w:pPr>
        <w:pStyle w:val="Akapitzlist"/>
      </w:pPr>
      <w:r w:rsidRPr="008368C5">
        <w:t>korzystanie z</w:t>
      </w:r>
      <w:r w:rsidR="006663D3" w:rsidRPr="008368C5">
        <w:t> </w:t>
      </w:r>
      <w:r w:rsidRPr="008368C5">
        <w:t>wód w</w:t>
      </w:r>
      <w:r w:rsidR="006663D3" w:rsidRPr="008368C5">
        <w:t> </w:t>
      </w:r>
      <w:r w:rsidRPr="008368C5">
        <w:t>okresach zdarzeń i</w:t>
      </w:r>
      <w:r w:rsidR="006663D3" w:rsidRPr="008368C5">
        <w:t> </w:t>
      </w:r>
      <w:r w:rsidRPr="008368C5">
        <w:t>zjawisk o</w:t>
      </w:r>
      <w:r w:rsidR="00FF334A" w:rsidRPr="008368C5">
        <w:t> </w:t>
      </w:r>
      <w:r w:rsidRPr="008368C5">
        <w:t>nieprzewidywalnym i</w:t>
      </w:r>
      <w:r w:rsidR="006663D3" w:rsidRPr="008368C5">
        <w:t> </w:t>
      </w:r>
      <w:r w:rsidRPr="008368C5">
        <w:t>gwałtownym charakterze oraz zagrażającym innym szczególnie chronionym wartościom i</w:t>
      </w:r>
      <w:r w:rsidR="006663D3" w:rsidRPr="008368C5">
        <w:t> </w:t>
      </w:r>
      <w:r w:rsidRPr="008368C5">
        <w:t>dobrom;</w:t>
      </w:r>
    </w:p>
    <w:p w14:paraId="1C43703D" w14:textId="13AD3617" w:rsidR="00A923CA" w:rsidRPr="008368C5" w:rsidRDefault="00A923CA" w:rsidP="00174123">
      <w:pPr>
        <w:pStyle w:val="Akapitzlist"/>
      </w:pPr>
      <w:r w:rsidRPr="008368C5">
        <w:t>zakłady górnicze i w</w:t>
      </w:r>
      <w:r w:rsidR="006663D3" w:rsidRPr="008368C5">
        <w:t> </w:t>
      </w:r>
      <w:r w:rsidRPr="008368C5">
        <w:t>przypadku poboru wód</w:t>
      </w:r>
      <w:r w:rsidRPr="008368C5" w:rsidDel="00BC66FE">
        <w:t xml:space="preserve"> </w:t>
      </w:r>
      <w:r w:rsidRPr="008368C5">
        <w:t>w</w:t>
      </w:r>
      <w:r w:rsidR="006663D3" w:rsidRPr="008368C5">
        <w:t> </w:t>
      </w:r>
      <w:r w:rsidRPr="008368C5">
        <w:t xml:space="preserve">ramach prowadzonych przez nie </w:t>
      </w:r>
      <w:proofErr w:type="spellStart"/>
      <w:r w:rsidRPr="008368C5">
        <w:t>odwodnień</w:t>
      </w:r>
      <w:proofErr w:type="spellEnd"/>
      <w:r w:rsidRPr="008368C5">
        <w:t>;</w:t>
      </w:r>
    </w:p>
    <w:p w14:paraId="62359652" w14:textId="748365DD" w:rsidR="00A923CA" w:rsidRPr="008368C5" w:rsidRDefault="00A923CA" w:rsidP="00174123">
      <w:pPr>
        <w:pStyle w:val="Akapitzlist"/>
      </w:pPr>
      <w:r w:rsidRPr="008368C5">
        <w:t>szczególny charakter poboru wód z</w:t>
      </w:r>
      <w:r w:rsidR="006663D3" w:rsidRPr="008368C5">
        <w:t> </w:t>
      </w:r>
      <w:r w:rsidRPr="008368C5">
        <w:t>morskich wód wewnętrznych;</w:t>
      </w:r>
    </w:p>
    <w:p w14:paraId="3CD4B08A" w14:textId="5C2FAD90" w:rsidR="00A923CA" w:rsidRPr="008368C5" w:rsidRDefault="00A923CA" w:rsidP="00174123">
      <w:pPr>
        <w:pStyle w:val="Akapitzlist"/>
      </w:pPr>
      <w:r w:rsidRPr="008368C5">
        <w:t>zmniejszenie naturalnej retencji terenowej w</w:t>
      </w:r>
      <w:r w:rsidR="006663D3" w:rsidRPr="008368C5">
        <w:t> </w:t>
      </w:r>
      <w:r w:rsidRPr="008368C5">
        <w:t>przypadku dróg publicznych i</w:t>
      </w:r>
      <w:r w:rsidR="006663D3" w:rsidRPr="008368C5">
        <w:t> </w:t>
      </w:r>
      <w:r w:rsidRPr="008368C5">
        <w:t>dróg kolejowych, z</w:t>
      </w:r>
      <w:r w:rsidR="000D0A88" w:rsidRPr="008368C5">
        <w:t> </w:t>
      </w:r>
      <w:r w:rsidRPr="008368C5">
        <w:t>których wody opadowe lub roztopowe są odprowadzane do wód lub do ziemi za pomocą urządzeń wodnych umożliwiających retencję lub infiltrację tych wód, a także w</w:t>
      </w:r>
      <w:r w:rsidR="006663D3" w:rsidRPr="008368C5">
        <w:t> </w:t>
      </w:r>
      <w:r w:rsidRPr="008368C5">
        <w:t>przypadku kościołów i</w:t>
      </w:r>
      <w:r w:rsidR="006663D3" w:rsidRPr="008368C5">
        <w:t> </w:t>
      </w:r>
      <w:r w:rsidRPr="008368C5">
        <w:t>innych związków wyznaniowych</w:t>
      </w:r>
      <w:r w:rsidR="003070A1" w:rsidRPr="008368C5">
        <w:t xml:space="preserve"> (niższe stawki opłat obowiązują w przypadku istnienia urządzeń do retencjonowania wody z terenów uszczelnionych);</w:t>
      </w:r>
    </w:p>
    <w:p w14:paraId="4685756D" w14:textId="72659EF5" w:rsidR="00A923CA" w:rsidRPr="008368C5" w:rsidRDefault="00A923CA" w:rsidP="00174123">
      <w:pPr>
        <w:pStyle w:val="Akapitzlist"/>
      </w:pPr>
      <w:r w:rsidRPr="008368C5">
        <w:t>wydobywanie kamienia, żwiru, piasku oraz innych materiałów, a także wycinanie roślin z</w:t>
      </w:r>
      <w:r w:rsidR="006663D3" w:rsidRPr="008368C5">
        <w:t> </w:t>
      </w:r>
      <w:r w:rsidRPr="008368C5">
        <w:t>wód lub brzegu przez urzędy morskie;</w:t>
      </w:r>
    </w:p>
    <w:p w14:paraId="08F6A188" w14:textId="4BF3379C" w:rsidR="00A923CA" w:rsidRPr="008368C5" w:rsidRDefault="00A923CA" w:rsidP="00174123">
      <w:pPr>
        <w:pStyle w:val="Akapitzlist"/>
      </w:pPr>
      <w:r w:rsidRPr="008368C5">
        <w:t>wprowadzanie do ziemi ścieków w</w:t>
      </w:r>
      <w:r w:rsidR="006663D3" w:rsidRPr="008368C5">
        <w:t> </w:t>
      </w:r>
      <w:r w:rsidRPr="008368C5">
        <w:t>celu rolniczego wykorzystania;</w:t>
      </w:r>
    </w:p>
    <w:p w14:paraId="789F8418" w14:textId="66820122" w:rsidR="00A923CA" w:rsidRPr="008368C5" w:rsidRDefault="00A923CA" w:rsidP="00174123">
      <w:pPr>
        <w:pStyle w:val="Akapitzlist"/>
      </w:pPr>
      <w:r w:rsidRPr="008368C5">
        <w:t>wprowadzanie wód pochodzących z</w:t>
      </w:r>
      <w:r w:rsidR="006663D3" w:rsidRPr="008368C5">
        <w:t> </w:t>
      </w:r>
      <w:r w:rsidRPr="008368C5">
        <w:t>elektrowni, a także wykorzystywanych na</w:t>
      </w:r>
      <w:r w:rsidR="006663D3" w:rsidRPr="008368C5">
        <w:t> </w:t>
      </w:r>
      <w:r w:rsidRPr="008368C5">
        <w:t>potrzeby chowu i</w:t>
      </w:r>
      <w:r w:rsidR="000D0A88" w:rsidRPr="008368C5">
        <w:t> </w:t>
      </w:r>
      <w:r w:rsidRPr="008368C5">
        <w:t>hodowli ryb z</w:t>
      </w:r>
      <w:r w:rsidR="006663D3" w:rsidRPr="008368C5">
        <w:t> </w:t>
      </w:r>
      <w:r w:rsidRPr="008368C5">
        <w:t>uwzględnieniem ograniczeń ściśle określonych w</w:t>
      </w:r>
      <w:r w:rsidR="006663D3" w:rsidRPr="008368C5">
        <w:t> </w:t>
      </w:r>
      <w:r w:rsidRPr="008368C5">
        <w:t xml:space="preserve">ustawie </w:t>
      </w:r>
      <w:proofErr w:type="spellStart"/>
      <w:r w:rsidRPr="008368C5">
        <w:t>pr.w</w:t>
      </w:r>
      <w:proofErr w:type="spellEnd"/>
      <w:r w:rsidRPr="008368C5">
        <w:t>.;</w:t>
      </w:r>
    </w:p>
    <w:p w14:paraId="1A9B7492" w14:textId="3447BD5B" w:rsidR="00A923CA" w:rsidRPr="008368C5" w:rsidRDefault="00A923CA" w:rsidP="00174123">
      <w:pPr>
        <w:pStyle w:val="Akapitzlist"/>
      </w:pPr>
      <w:r w:rsidRPr="008368C5">
        <w:lastRenderedPageBreak/>
        <w:t>zwolnienia wynikające z</w:t>
      </w:r>
      <w:r w:rsidR="006663D3" w:rsidRPr="008368C5">
        <w:t> </w:t>
      </w:r>
      <w:r w:rsidRPr="008368C5">
        <w:t>praktycznych aspektów związanych z</w:t>
      </w:r>
      <w:r w:rsidR="006663D3" w:rsidRPr="008368C5">
        <w:t> </w:t>
      </w:r>
      <w:r w:rsidRPr="008368C5">
        <w:t>poborem opłat o</w:t>
      </w:r>
      <w:r w:rsidR="00FF334A" w:rsidRPr="008368C5">
        <w:t> </w:t>
      </w:r>
      <w:r w:rsidRPr="008368C5">
        <w:t>małej wartości.</w:t>
      </w:r>
    </w:p>
    <w:p w14:paraId="58D3D596" w14:textId="3D1F93A7" w:rsidR="00A923CA" w:rsidRPr="008368C5" w:rsidRDefault="00D61D3B" w:rsidP="007B4F65">
      <w:pPr>
        <w:pStyle w:val="Nagwek3"/>
      </w:pPr>
      <w:bookmarkStart w:id="598" w:name="_Toc473375874"/>
      <w:r w:rsidRPr="008368C5">
        <w:t xml:space="preserve"> </w:t>
      </w:r>
      <w:bookmarkStart w:id="599" w:name="_Toc68709455"/>
      <w:r w:rsidR="00A923CA" w:rsidRPr="008368C5">
        <w:t>System regulacji i</w:t>
      </w:r>
      <w:r w:rsidR="006663D3" w:rsidRPr="008368C5">
        <w:t> </w:t>
      </w:r>
      <w:r w:rsidR="00A923CA" w:rsidRPr="008368C5">
        <w:t>zatwierdzania taryf za usługi wodno-kanalizacyjne</w:t>
      </w:r>
      <w:bookmarkEnd w:id="598"/>
      <w:bookmarkEnd w:id="599"/>
    </w:p>
    <w:p w14:paraId="51B5BF72" w14:textId="6D2F7421" w:rsidR="00A923CA" w:rsidRPr="008368C5" w:rsidRDefault="00A923CA" w:rsidP="00C96EC9">
      <w:r w:rsidRPr="008368C5">
        <w:t>Przed 2018</w:t>
      </w:r>
      <w:r w:rsidR="006663D3" w:rsidRPr="008368C5">
        <w:t> </w:t>
      </w:r>
      <w:r w:rsidRPr="008368C5">
        <w:t>r. kompetencje w</w:t>
      </w:r>
      <w:r w:rsidR="006663D3" w:rsidRPr="008368C5">
        <w:t> </w:t>
      </w:r>
      <w:r w:rsidRPr="008368C5">
        <w:t>zakresie ustalenia cen za usługi dotyczące zbiorowego zaopatrzenia w</w:t>
      </w:r>
      <w:r w:rsidR="00F05CCC" w:rsidRPr="008368C5">
        <w:t> </w:t>
      </w:r>
      <w:r w:rsidRPr="008368C5">
        <w:t>wodę i</w:t>
      </w:r>
      <w:r w:rsidR="006663D3" w:rsidRPr="008368C5">
        <w:t> </w:t>
      </w:r>
      <w:r w:rsidRPr="008368C5">
        <w:t>zbiorowego odprowadzania ścieków pozostawały w</w:t>
      </w:r>
      <w:r w:rsidR="006663D3" w:rsidRPr="008368C5">
        <w:t> </w:t>
      </w:r>
      <w:r w:rsidRPr="008368C5">
        <w:t>gestii poszczególnych jednostek samorządu terytorialnego. Kompleksowa zmiana uregulowań w</w:t>
      </w:r>
      <w:r w:rsidR="006663D3" w:rsidRPr="008368C5">
        <w:t> </w:t>
      </w:r>
      <w:r w:rsidRPr="008368C5">
        <w:t xml:space="preserve">tym obszarze, wynikająca ze znowelizowanych przepisów ustawy </w:t>
      </w:r>
      <w:proofErr w:type="spellStart"/>
      <w:r w:rsidRPr="008368C5">
        <w:t>z.z.w.o.ś</w:t>
      </w:r>
      <w:proofErr w:type="spellEnd"/>
      <w:r w:rsidRPr="008368C5">
        <w:t>, dotyczyła wprowadzenia przepisów ukierunkowanych na</w:t>
      </w:r>
      <w:r w:rsidR="006663D3" w:rsidRPr="008368C5">
        <w:t> </w:t>
      </w:r>
      <w:r w:rsidRPr="008368C5">
        <w:t>standaryzację usług w</w:t>
      </w:r>
      <w:r w:rsidR="006663D3" w:rsidRPr="008368C5">
        <w:t> </w:t>
      </w:r>
      <w:r w:rsidRPr="008368C5">
        <w:t>sektorze zbiorowego zaopatrzenia w</w:t>
      </w:r>
      <w:r w:rsidR="006663D3" w:rsidRPr="008368C5">
        <w:t> </w:t>
      </w:r>
      <w:r w:rsidRPr="008368C5">
        <w:t>wodę i</w:t>
      </w:r>
      <w:r w:rsidR="006663D3" w:rsidRPr="008368C5">
        <w:t> </w:t>
      </w:r>
      <w:r w:rsidRPr="008368C5">
        <w:t>zbiorowego odprowadzania ścieków, w</w:t>
      </w:r>
      <w:r w:rsidR="006663D3" w:rsidRPr="008368C5">
        <w:t> </w:t>
      </w:r>
      <w:r w:rsidRPr="008368C5">
        <w:t>szczególności dotyczących wprowadzenia efektywnego nadzoru nad ustanawianiem cen i</w:t>
      </w:r>
      <w:r w:rsidR="00F05CCC" w:rsidRPr="008368C5">
        <w:t> </w:t>
      </w:r>
      <w:r w:rsidRPr="008368C5">
        <w:t>opłat za świadczenie usług oraz jednolitych ram prawnych prowadzenia działalności w</w:t>
      </w:r>
      <w:r w:rsidR="006663D3" w:rsidRPr="008368C5">
        <w:t> </w:t>
      </w:r>
      <w:r w:rsidRPr="008368C5">
        <w:t xml:space="preserve">tym zakresie. </w:t>
      </w:r>
      <w:r w:rsidR="008B6C69" w:rsidRPr="008368C5">
        <w:t>W</w:t>
      </w:r>
      <w:r w:rsidR="00F05CCC" w:rsidRPr="008368C5">
        <w:t> </w:t>
      </w:r>
      <w:r w:rsidRPr="008368C5">
        <w:t>tym świetle do najważniejszych wprowadzonych zmian należy zaliczyć:</w:t>
      </w:r>
    </w:p>
    <w:p w14:paraId="447E5E18" w14:textId="77777777" w:rsidR="00A923CA" w:rsidRPr="008368C5" w:rsidRDefault="00A923CA" w:rsidP="00174123">
      <w:pPr>
        <w:pStyle w:val="Akapitzlist"/>
      </w:pPr>
      <w:r w:rsidRPr="008368C5">
        <w:t>wprowadzenie organu regulacyjnego;</w:t>
      </w:r>
    </w:p>
    <w:p w14:paraId="3EEC84DA" w14:textId="162068D7" w:rsidR="00A923CA" w:rsidRPr="008368C5" w:rsidRDefault="00A923CA" w:rsidP="00174123">
      <w:pPr>
        <w:pStyle w:val="Akapitzlist"/>
      </w:pPr>
      <w:r w:rsidRPr="008368C5">
        <w:t>modyfikacje</w:t>
      </w:r>
      <w:r w:rsidR="006663D3" w:rsidRPr="008368C5">
        <w:t xml:space="preserve"> </w:t>
      </w:r>
      <w:r w:rsidRPr="008368C5">
        <w:t>w</w:t>
      </w:r>
      <w:r w:rsidR="006663D3" w:rsidRPr="008368C5">
        <w:t> </w:t>
      </w:r>
      <w:r w:rsidRPr="008368C5">
        <w:t>systemie ustalania i</w:t>
      </w:r>
      <w:r w:rsidR="006663D3" w:rsidRPr="008368C5">
        <w:t> </w:t>
      </w:r>
      <w:r w:rsidRPr="008368C5">
        <w:t>zatwierdzania taryf;</w:t>
      </w:r>
    </w:p>
    <w:p w14:paraId="12B179A3" w14:textId="0A0EA71D" w:rsidR="00A923CA" w:rsidRPr="008368C5" w:rsidRDefault="00A923CA" w:rsidP="00174123">
      <w:pPr>
        <w:pStyle w:val="Akapitzlist"/>
      </w:pPr>
      <w:r w:rsidRPr="008368C5">
        <w:t>wprowadzenie uregulowań w</w:t>
      </w:r>
      <w:r w:rsidR="006663D3" w:rsidRPr="008368C5">
        <w:t> </w:t>
      </w:r>
      <w:r w:rsidRPr="008368C5">
        <w:t xml:space="preserve">obszarze rozstrzygania sporów pomiędzy przedsiębiorstwami wodociągowo-kanalizacyjnymi a odbiorcami usług. </w:t>
      </w:r>
    </w:p>
    <w:p w14:paraId="64802C84" w14:textId="6044D6ED" w:rsidR="00FD29FE" w:rsidRPr="008368C5" w:rsidRDefault="00A923CA" w:rsidP="00C96EC9">
      <w:r w:rsidRPr="008368C5">
        <w:t>Dwa pierwsze wymienione powyżej obszary stanowią praktyczne ramy instytucjonalne dla realizacji działań związanych z</w:t>
      </w:r>
      <w:r w:rsidR="006663D3" w:rsidRPr="008368C5">
        <w:t> </w:t>
      </w:r>
      <w:r w:rsidRPr="008368C5">
        <w:t>wdrażaniem przez przedsiębiorstwa wodno-kanalizacyjne zasady zwrotu kosztów usług wodnych.</w:t>
      </w:r>
    </w:p>
    <w:p w14:paraId="76728910" w14:textId="77777777" w:rsidR="00A923CA" w:rsidRPr="008368C5" w:rsidRDefault="00A923CA" w:rsidP="008E213D">
      <w:pPr>
        <w:pStyle w:val="Nagwek5"/>
      </w:pPr>
      <w:bookmarkStart w:id="600" w:name="_Toc473375875"/>
      <w:r w:rsidRPr="008368C5">
        <w:t>Wprowadzenie organu regulacyjnego</w:t>
      </w:r>
      <w:bookmarkEnd w:id="600"/>
    </w:p>
    <w:p w14:paraId="23012266" w14:textId="52FCFCFF" w:rsidR="00A923CA" w:rsidRPr="008368C5" w:rsidRDefault="00A923CA" w:rsidP="00C96EC9">
      <w:r w:rsidRPr="008368C5">
        <w:t>W przyjętym modelu funkcjonowania rynku dostarczania wody i</w:t>
      </w:r>
      <w:r w:rsidR="006663D3" w:rsidRPr="008368C5">
        <w:t> </w:t>
      </w:r>
      <w:r w:rsidRPr="008368C5">
        <w:t>odbioru ścieków zdecydowano się na</w:t>
      </w:r>
      <w:r w:rsidR="006663D3" w:rsidRPr="008368C5">
        <w:t> </w:t>
      </w:r>
      <w:r w:rsidRPr="008368C5">
        <w:t>wprowadzenie organu regulacyjnego, któremu powierzono w</w:t>
      </w:r>
      <w:r w:rsidR="006663D3" w:rsidRPr="008368C5">
        <w:t> </w:t>
      </w:r>
      <w:r w:rsidRPr="008368C5">
        <w:t>szczególności następujące zadania:</w:t>
      </w:r>
    </w:p>
    <w:p w14:paraId="7D9178FE" w14:textId="683538AC" w:rsidR="00A923CA" w:rsidRPr="008368C5" w:rsidRDefault="00A923CA" w:rsidP="00174123">
      <w:pPr>
        <w:pStyle w:val="Akapitzlist"/>
      </w:pPr>
      <w:r w:rsidRPr="008368C5">
        <w:t>opiniowanie regulaminów dostarczania wody i</w:t>
      </w:r>
      <w:r w:rsidR="006663D3" w:rsidRPr="008368C5">
        <w:t> </w:t>
      </w:r>
      <w:r w:rsidRPr="008368C5">
        <w:t>odprowadzania ścieków w</w:t>
      </w:r>
      <w:r w:rsidR="006663D3" w:rsidRPr="008368C5">
        <w:t> </w:t>
      </w:r>
      <w:r w:rsidRPr="008368C5">
        <w:t>celu zapewnienia ich zgodności z</w:t>
      </w:r>
      <w:r w:rsidR="006663D3" w:rsidRPr="008368C5">
        <w:t> </w:t>
      </w:r>
      <w:r w:rsidRPr="008368C5">
        <w:t>przepisami o</w:t>
      </w:r>
      <w:r w:rsidR="00FF334A" w:rsidRPr="008368C5">
        <w:t> </w:t>
      </w:r>
      <w:r w:rsidRPr="008368C5">
        <w:t>zbiorowym zaopatrzeniu w</w:t>
      </w:r>
      <w:r w:rsidR="006663D3" w:rsidRPr="008368C5">
        <w:t> </w:t>
      </w:r>
      <w:r w:rsidRPr="008368C5">
        <w:t>wodę i</w:t>
      </w:r>
      <w:r w:rsidR="006663D3" w:rsidRPr="008368C5">
        <w:t> </w:t>
      </w:r>
      <w:r w:rsidRPr="008368C5">
        <w:t>zbiorowym odprowadzaniu ścieków;</w:t>
      </w:r>
    </w:p>
    <w:p w14:paraId="50DBB596" w14:textId="77777777" w:rsidR="00A923CA" w:rsidRPr="008368C5" w:rsidRDefault="00A923CA" w:rsidP="00174123">
      <w:pPr>
        <w:pStyle w:val="Akapitzlist"/>
      </w:pPr>
      <w:r w:rsidRPr="008368C5">
        <w:t xml:space="preserve">zatwierdzanie taryf; </w:t>
      </w:r>
    </w:p>
    <w:p w14:paraId="17D22B83" w14:textId="2BDEFCD9" w:rsidR="00A923CA" w:rsidRPr="008368C5" w:rsidRDefault="00A923CA" w:rsidP="00174123">
      <w:pPr>
        <w:pStyle w:val="Akapitzlist"/>
      </w:pPr>
      <w:r w:rsidRPr="008368C5">
        <w:t>rozstrzyganie sporów pomiędzy przedsiębiorstwami wodociągowo-kanalizacyjnymi a</w:t>
      </w:r>
      <w:r w:rsidR="00FD29FE" w:rsidRPr="008368C5">
        <w:t> </w:t>
      </w:r>
      <w:r w:rsidRPr="008368C5">
        <w:t xml:space="preserve">odbiorcami tych usług. </w:t>
      </w:r>
    </w:p>
    <w:p w14:paraId="74DC0944" w14:textId="19880F76" w:rsidR="00A923CA" w:rsidRPr="008368C5" w:rsidRDefault="00A923CA" w:rsidP="00D27C5C">
      <w:r w:rsidRPr="008368C5">
        <w:t>Funkcja organu regulacyjnego została powierzona właściwemu miejscowo dyrektorowi RZGW</w:t>
      </w:r>
      <w:r w:rsidR="00C44195" w:rsidRPr="008368C5">
        <w:t xml:space="preserve"> WP</w:t>
      </w:r>
      <w:r w:rsidRPr="008368C5">
        <w:t>, w</w:t>
      </w:r>
      <w:r w:rsidR="00FD29FE" w:rsidRPr="008368C5">
        <w:t> </w:t>
      </w:r>
      <w:r w:rsidRPr="008368C5">
        <w:t>którego kompetencjach znajdują się ponadto:</w:t>
      </w:r>
    </w:p>
    <w:p w14:paraId="385C7D40" w14:textId="1C076B87" w:rsidR="00A923CA" w:rsidRPr="008368C5" w:rsidRDefault="00A923CA" w:rsidP="00174123">
      <w:pPr>
        <w:pStyle w:val="Akapitzlist"/>
      </w:pPr>
      <w:r w:rsidRPr="008368C5">
        <w:t>zbieranie i</w:t>
      </w:r>
      <w:r w:rsidR="006663D3" w:rsidRPr="008368C5">
        <w:t> </w:t>
      </w:r>
      <w:r w:rsidRPr="008368C5">
        <w:t>przetwarzanie informacji dotyczących przedsiębiorstw wodociągowo-kanalizacyjnych, w</w:t>
      </w:r>
      <w:r w:rsidR="006663D3" w:rsidRPr="008368C5">
        <w:t> </w:t>
      </w:r>
      <w:r w:rsidRPr="008368C5">
        <w:t>szczególności obliczanie średnich cen dostaw wody i</w:t>
      </w:r>
      <w:r w:rsidR="006663D3" w:rsidRPr="008368C5">
        <w:t> </w:t>
      </w:r>
      <w:r w:rsidRPr="008368C5">
        <w:t>odbioru ścieków i</w:t>
      </w:r>
      <w:r w:rsidR="00FD29FE" w:rsidRPr="008368C5">
        <w:t> </w:t>
      </w:r>
      <w:r w:rsidRPr="008368C5">
        <w:t>publikowanie informacji o</w:t>
      </w:r>
      <w:r w:rsidR="00FF334A" w:rsidRPr="008368C5">
        <w:t> </w:t>
      </w:r>
      <w:r w:rsidRPr="008368C5">
        <w:t>tych cenach;</w:t>
      </w:r>
    </w:p>
    <w:p w14:paraId="4F3DCA5A" w14:textId="35A93FA7" w:rsidR="00A923CA" w:rsidRPr="008368C5" w:rsidRDefault="00A923CA" w:rsidP="00174123">
      <w:pPr>
        <w:pStyle w:val="Akapitzlist"/>
      </w:pPr>
      <w:r w:rsidRPr="008368C5">
        <w:t>sporządzanie i</w:t>
      </w:r>
      <w:r w:rsidR="006663D3" w:rsidRPr="008368C5">
        <w:t> </w:t>
      </w:r>
      <w:r w:rsidRPr="008368C5">
        <w:t>publikowanie raportów dotyczących warunków wykonywania działalności w</w:t>
      </w:r>
      <w:r w:rsidR="00FD29FE" w:rsidRPr="008368C5">
        <w:t> </w:t>
      </w:r>
      <w:r w:rsidRPr="008368C5">
        <w:t>zakresie zbiorowego zaopatrzenia w</w:t>
      </w:r>
      <w:r w:rsidR="006663D3" w:rsidRPr="008368C5">
        <w:t> </w:t>
      </w:r>
      <w:r w:rsidRPr="008368C5">
        <w:t>wodę i</w:t>
      </w:r>
      <w:r w:rsidR="006663D3" w:rsidRPr="008368C5">
        <w:t> </w:t>
      </w:r>
      <w:r w:rsidRPr="008368C5">
        <w:t>zbiorowego odprowadzania ścieków;</w:t>
      </w:r>
    </w:p>
    <w:p w14:paraId="05A4C99A" w14:textId="343BAB8A" w:rsidR="00C3077B" w:rsidRPr="008368C5" w:rsidRDefault="00A923CA" w:rsidP="00174123">
      <w:pPr>
        <w:pStyle w:val="Akapitzlist"/>
      </w:pPr>
      <w:r w:rsidRPr="008368C5">
        <w:t>wymierzanie kar pieniężnych związanych ze stosowaniem taryf.</w:t>
      </w:r>
    </w:p>
    <w:p w14:paraId="6BCDE6E4" w14:textId="573A2DB2" w:rsidR="00A923CA" w:rsidRPr="008368C5" w:rsidRDefault="00A923CA" w:rsidP="008E213D">
      <w:pPr>
        <w:pStyle w:val="Nagwek5"/>
      </w:pPr>
      <w:bookmarkStart w:id="601" w:name="_Toc473375876"/>
      <w:r w:rsidRPr="008368C5">
        <w:lastRenderedPageBreak/>
        <w:t>System ustalania i</w:t>
      </w:r>
      <w:r w:rsidR="006663D3" w:rsidRPr="008368C5">
        <w:t> </w:t>
      </w:r>
      <w:r w:rsidRPr="008368C5">
        <w:t>zatwierdzania taryf</w:t>
      </w:r>
      <w:bookmarkEnd w:id="601"/>
    </w:p>
    <w:p w14:paraId="551FAB78" w14:textId="2D8B03C5" w:rsidR="00A923CA" w:rsidRPr="008368C5" w:rsidRDefault="00A923CA" w:rsidP="008E213D">
      <w:pPr>
        <w:keepNext/>
      </w:pPr>
      <w:r w:rsidRPr="008368C5">
        <w:t>Najważniejsze zmiany wprowadzone w</w:t>
      </w:r>
      <w:r w:rsidR="006663D3" w:rsidRPr="008368C5">
        <w:t> </w:t>
      </w:r>
      <w:r w:rsidRPr="008368C5">
        <w:t>zasadach ustalania taryf przez przedsiębiorstwa dotyczyły:</w:t>
      </w:r>
    </w:p>
    <w:p w14:paraId="3B01F123" w14:textId="66CE7720" w:rsidR="00A923CA" w:rsidRPr="008368C5" w:rsidRDefault="00A923CA" w:rsidP="00174123">
      <w:pPr>
        <w:pStyle w:val="Akapitzlist"/>
      </w:pPr>
      <w:r w:rsidRPr="008368C5">
        <w:rPr>
          <w:rStyle w:val="Wypunktowanie-IIpoziomZnak"/>
          <w:b w:val="0"/>
        </w:rPr>
        <w:t>wydłużenia okresu obowiązywania taryf z</w:t>
      </w:r>
      <w:r w:rsidR="006663D3" w:rsidRPr="008368C5">
        <w:rPr>
          <w:rStyle w:val="Wypunktowanie-IIpoziomZnak"/>
          <w:b w:val="0"/>
        </w:rPr>
        <w:t> </w:t>
      </w:r>
      <w:r w:rsidRPr="008368C5">
        <w:rPr>
          <w:rStyle w:val="Wypunktowanie-IIpoziomZnak"/>
          <w:b w:val="0"/>
        </w:rPr>
        <w:t>jednego roku do trzech lat, co miało na</w:t>
      </w:r>
      <w:r w:rsidR="006663D3" w:rsidRPr="008368C5">
        <w:rPr>
          <w:rStyle w:val="Wypunktowanie-IIpoziomZnak"/>
          <w:b w:val="0"/>
        </w:rPr>
        <w:t> </w:t>
      </w:r>
      <w:r w:rsidRPr="008368C5">
        <w:rPr>
          <w:rStyle w:val="Wypunktowanie-IIpoziomZnak"/>
          <w:b w:val="0"/>
        </w:rPr>
        <w:t>celu zapewnienie możliwości bilansowania dostępnych zasobów wodnych w</w:t>
      </w:r>
      <w:r w:rsidR="006663D3" w:rsidRPr="008368C5">
        <w:rPr>
          <w:rStyle w:val="Wypunktowanie-IIpoziomZnak"/>
          <w:b w:val="0"/>
        </w:rPr>
        <w:t> </w:t>
      </w:r>
      <w:r w:rsidRPr="008368C5">
        <w:rPr>
          <w:rStyle w:val="Wypunktowanie-IIpoziomZnak"/>
          <w:b w:val="0"/>
        </w:rPr>
        <w:t>okresie dłuższym niż</w:t>
      </w:r>
      <w:r w:rsidRPr="008368C5">
        <w:t xml:space="preserve"> 1</w:t>
      </w:r>
      <w:r w:rsidR="00FD29FE" w:rsidRPr="008368C5">
        <w:t> </w:t>
      </w:r>
      <w:r w:rsidRPr="008368C5">
        <w:t>rok (przede wszystkim w</w:t>
      </w:r>
      <w:r w:rsidR="006663D3" w:rsidRPr="008368C5">
        <w:t> </w:t>
      </w:r>
      <w:r w:rsidRPr="008368C5">
        <w:t>odpowiedzi na</w:t>
      </w:r>
      <w:r w:rsidR="006663D3" w:rsidRPr="008368C5">
        <w:t> </w:t>
      </w:r>
      <w:r w:rsidRPr="008368C5">
        <w:t>takie zjawiska jak susza), zagwarantowanie przewidywalnego poziomu cen odbiorcom usług wodnych w</w:t>
      </w:r>
      <w:r w:rsidR="006663D3" w:rsidRPr="008368C5">
        <w:t> </w:t>
      </w:r>
      <w:r w:rsidRPr="008368C5">
        <w:t>dłuższym horyzoncie czasowym, a</w:t>
      </w:r>
      <w:r w:rsidR="00FD29FE" w:rsidRPr="008368C5">
        <w:t> </w:t>
      </w:r>
      <w:r w:rsidRPr="008368C5">
        <w:t>także zmniejszenie obciążeń administracyjnych zarówno po stronie przedsiębiorstw, jak i</w:t>
      </w:r>
      <w:r w:rsidR="00FD29FE" w:rsidRPr="008368C5">
        <w:t> </w:t>
      </w:r>
      <w:r w:rsidRPr="008368C5">
        <w:t>organu regulacyjnego;</w:t>
      </w:r>
    </w:p>
    <w:p w14:paraId="548C9DAF" w14:textId="2B02894D" w:rsidR="00A923CA" w:rsidRPr="008368C5" w:rsidRDefault="00A923CA" w:rsidP="00174123">
      <w:pPr>
        <w:pStyle w:val="Akapitzlist"/>
      </w:pPr>
      <w:r w:rsidRPr="008368C5">
        <w:t>jasnego i</w:t>
      </w:r>
      <w:r w:rsidR="006663D3" w:rsidRPr="008368C5">
        <w:t> </w:t>
      </w:r>
      <w:r w:rsidRPr="008368C5">
        <w:t>precyzyjnego powiązania niezbędnych przychodów do świadczenia usług (stanowiących podstawę do ustalenia taryfy) z</w:t>
      </w:r>
      <w:r w:rsidR="006663D3" w:rsidRPr="008368C5">
        <w:t> </w:t>
      </w:r>
      <w:r w:rsidRPr="008368C5">
        <w:t>ponoszonymi przez to przedsiębiorstwo kosztami (stałymi, zmiennymi i</w:t>
      </w:r>
      <w:r w:rsidR="006663D3" w:rsidRPr="008368C5">
        <w:t> </w:t>
      </w:r>
      <w:r w:rsidRPr="008368C5">
        <w:t>inwestycyjnymi) związanymi bezpośrednio ze świadczeniem usług wodociągowo-kanalizacyjnych, co oznacza obowiązek zapewnienia realizacji zasady zwrotu kosztów usług wodno-kanalizacyjnych;</w:t>
      </w:r>
    </w:p>
    <w:p w14:paraId="318A37D7" w14:textId="0FC305D2" w:rsidR="00A923CA" w:rsidRPr="008368C5" w:rsidRDefault="00A923CA" w:rsidP="00174123">
      <w:pPr>
        <w:pStyle w:val="Akapitzlist"/>
      </w:pPr>
      <w:r w:rsidRPr="008368C5">
        <w:t>wzmocnienia nadzoru nad alokacją kosztów pomiędzy taryfowymi grupami odbiorców usług na</w:t>
      </w:r>
      <w:r w:rsidR="006663D3" w:rsidRPr="008368C5">
        <w:t> </w:t>
      </w:r>
      <w:r w:rsidRPr="008368C5">
        <w:t>podstawie udokumentowanych różnic kosztów zbiorowego zaopatrzenia w</w:t>
      </w:r>
      <w:r w:rsidR="006663D3" w:rsidRPr="008368C5">
        <w:t> </w:t>
      </w:r>
      <w:r w:rsidRPr="008368C5">
        <w:t>wodę i</w:t>
      </w:r>
      <w:r w:rsidR="006663D3" w:rsidRPr="008368C5">
        <w:t> </w:t>
      </w:r>
      <w:r w:rsidRPr="008368C5">
        <w:t>zbiorowego odprowadzania ścieków, co zapewnia wdrożenie zasady "zanieczyszczający płaci" również na</w:t>
      </w:r>
      <w:r w:rsidR="006663D3" w:rsidRPr="008368C5">
        <w:t> </w:t>
      </w:r>
      <w:r w:rsidRPr="008368C5">
        <w:t>poziomie poszczególnych grup odbiorców.</w:t>
      </w:r>
    </w:p>
    <w:p w14:paraId="1E8CF0D9" w14:textId="040AE734" w:rsidR="00A923CA" w:rsidRPr="008368C5" w:rsidRDefault="00A923CA" w:rsidP="00D27C5C">
      <w:r w:rsidRPr="008368C5">
        <w:t>Organ regulacyjny ocenia i</w:t>
      </w:r>
      <w:r w:rsidR="006663D3" w:rsidRPr="008368C5">
        <w:t> </w:t>
      </w:r>
      <w:r w:rsidRPr="008368C5">
        <w:t>weryfikuje projekt taryfy za zbiorowe zaopatrzenie w</w:t>
      </w:r>
      <w:r w:rsidR="006663D3" w:rsidRPr="008368C5">
        <w:t> </w:t>
      </w:r>
      <w:r w:rsidRPr="008368C5">
        <w:t>wodę i</w:t>
      </w:r>
      <w:r w:rsidR="006663D3" w:rsidRPr="008368C5">
        <w:t> </w:t>
      </w:r>
      <w:r w:rsidRPr="008368C5">
        <w:t>zbiorowe odprowadzanie ścieków m.in. pod względem zgodności z</w:t>
      </w:r>
      <w:r w:rsidR="006663D3" w:rsidRPr="008368C5">
        <w:t> </w:t>
      </w:r>
      <w:r w:rsidRPr="008368C5">
        <w:t xml:space="preserve">przepisami ustawy </w:t>
      </w:r>
      <w:proofErr w:type="spellStart"/>
      <w:r w:rsidRPr="008368C5">
        <w:t>pr.w</w:t>
      </w:r>
      <w:proofErr w:type="spellEnd"/>
      <w:r w:rsidRPr="008368C5">
        <w:t xml:space="preserve">., a zatem również pod kątem spełnienia zasady zwrotu kosztów usług wodnych. </w:t>
      </w:r>
      <w:r w:rsidR="00A608D4" w:rsidRPr="008368C5">
        <w:t>Na</w:t>
      </w:r>
      <w:r w:rsidR="006663D3" w:rsidRPr="008368C5">
        <w:t> </w:t>
      </w:r>
      <w:r w:rsidRPr="008368C5">
        <w:t>podstawie przedstawionych informacji i</w:t>
      </w:r>
      <w:r w:rsidR="006663D3" w:rsidRPr="008368C5">
        <w:t> </w:t>
      </w:r>
      <w:r w:rsidRPr="008368C5">
        <w:t>wniosków podejmuje w</w:t>
      </w:r>
      <w:r w:rsidR="006663D3" w:rsidRPr="008368C5">
        <w:t> </w:t>
      </w:r>
      <w:r w:rsidRPr="008368C5">
        <w:t>drodze decyzji jedno z</w:t>
      </w:r>
      <w:r w:rsidR="006663D3" w:rsidRPr="008368C5">
        <w:t> </w:t>
      </w:r>
      <w:r w:rsidRPr="008368C5">
        <w:t>dwóch możliwych rozstrzygnięć:</w:t>
      </w:r>
    </w:p>
    <w:p w14:paraId="20008216" w14:textId="77777777" w:rsidR="00A923CA" w:rsidRPr="008368C5" w:rsidRDefault="00A923CA" w:rsidP="00174123">
      <w:pPr>
        <w:pStyle w:val="Akapitzlist"/>
      </w:pPr>
      <w:r w:rsidRPr="008368C5">
        <w:t>zatwierdza taryfę zaproponowaną przez przedsiębiorstwo wodociągowo-kanalizacyjne;</w:t>
      </w:r>
    </w:p>
    <w:p w14:paraId="4E8B43E2" w14:textId="66316072" w:rsidR="00A923CA" w:rsidRPr="008368C5" w:rsidRDefault="00A923CA" w:rsidP="00174123">
      <w:pPr>
        <w:pStyle w:val="Akapitzlist"/>
      </w:pPr>
      <w:r w:rsidRPr="008368C5">
        <w:t>odmawia jej zatwierdzenia, jednocześnie wzywając przedsiębiorstwo do przedłożenia poprawionego wniosku (projektu taryfy lub uzasadnienia)</w:t>
      </w:r>
      <w:r w:rsidR="000B1819" w:rsidRPr="008368C5">
        <w:t>.</w:t>
      </w:r>
    </w:p>
    <w:p w14:paraId="4FB8104A" w14:textId="044F7D7B" w:rsidR="00A923CA" w:rsidRPr="008368C5" w:rsidRDefault="00A923CA" w:rsidP="00A923CA">
      <w:pPr>
        <w:suppressAutoHyphens/>
      </w:pPr>
      <w:r w:rsidRPr="008368C5">
        <w:t>Dodatkowo, w</w:t>
      </w:r>
      <w:r w:rsidR="006663D3" w:rsidRPr="008368C5">
        <w:t> </w:t>
      </w:r>
      <w:r w:rsidRPr="008368C5">
        <w:t>przypadku nieprzedłożenia w</w:t>
      </w:r>
      <w:r w:rsidR="006663D3" w:rsidRPr="008368C5">
        <w:t> </w:t>
      </w:r>
      <w:r w:rsidRPr="008368C5">
        <w:t>wymaganym terminie poprawionego wniosku wyznacza taryfę tymczasową na</w:t>
      </w:r>
      <w:r w:rsidR="006663D3" w:rsidRPr="008368C5">
        <w:t> </w:t>
      </w:r>
      <w:r w:rsidRPr="008368C5">
        <w:t>podstawie własnej oceny warunków ekonomicznych, w</w:t>
      </w:r>
      <w:r w:rsidR="006663D3" w:rsidRPr="008368C5">
        <w:t> </w:t>
      </w:r>
      <w:r w:rsidRPr="008368C5">
        <w:t>jakich działa dane przedsiębiorstwo, oraz z</w:t>
      </w:r>
      <w:r w:rsidR="006663D3" w:rsidRPr="008368C5">
        <w:t> </w:t>
      </w:r>
      <w:r w:rsidRPr="008368C5">
        <w:t>uwzględnieniem niezbędnego poziomu pokrycia kosztów funkcjonowania i</w:t>
      </w:r>
      <w:r w:rsidR="004B2205" w:rsidRPr="008368C5">
        <w:t> </w:t>
      </w:r>
      <w:r w:rsidRPr="008368C5">
        <w:t>świadczenia usług.</w:t>
      </w:r>
    </w:p>
    <w:p w14:paraId="20F0B493" w14:textId="1AE81ABB" w:rsidR="00C3077B" w:rsidRPr="008368C5" w:rsidRDefault="00A923CA" w:rsidP="00A923CA">
      <w:pPr>
        <w:suppressAutoHyphens/>
      </w:pPr>
      <w:r w:rsidRPr="008368C5">
        <w:t>Podsumowując, wprowadzone zmiany w</w:t>
      </w:r>
      <w:r w:rsidR="006663D3" w:rsidRPr="008368C5">
        <w:t> </w:t>
      </w:r>
      <w:r w:rsidRPr="008368C5">
        <w:t>pozytywny sposób przyczyniły się do wsparcia wdrażania zasady zwrotu kosztów usług wodnych, przenosząc kompetencje nadzorcze nad ustalaniem taryf z</w:t>
      </w:r>
      <w:r w:rsidR="004B2205" w:rsidRPr="008368C5">
        <w:t> </w:t>
      </w:r>
      <w:r w:rsidRPr="008368C5">
        <w:t>poziomu jednostek samorządu terytorialnego na</w:t>
      </w:r>
      <w:r w:rsidR="006663D3" w:rsidRPr="008368C5">
        <w:t> </w:t>
      </w:r>
      <w:r w:rsidRPr="008368C5">
        <w:t xml:space="preserve">poziom organu regulacyjnego, jakim jest </w:t>
      </w:r>
      <w:r w:rsidR="003070A1" w:rsidRPr="008368C5">
        <w:t>dyrektor RZGW</w:t>
      </w:r>
      <w:r w:rsidR="007F6A63" w:rsidRPr="008368C5">
        <w:t xml:space="preserve"> </w:t>
      </w:r>
      <w:r w:rsidRPr="008368C5">
        <w:t>WP. Dzięki temu zapewniono odpowiedni mechanizm weryfikacyjno-kontrolny pod kątem przestrzegania i</w:t>
      </w:r>
      <w:r w:rsidR="004B2205" w:rsidRPr="008368C5">
        <w:t> </w:t>
      </w:r>
      <w:r w:rsidRPr="008368C5">
        <w:t>praktycznego wdrażania zasady zwrotu kosztów usług wodnych.</w:t>
      </w:r>
    </w:p>
    <w:p w14:paraId="6C22A720" w14:textId="77777777" w:rsidR="00A923CA" w:rsidRPr="008368C5" w:rsidRDefault="00A923CA" w:rsidP="008E213D">
      <w:pPr>
        <w:pStyle w:val="Nagwek5"/>
      </w:pPr>
      <w:bookmarkStart w:id="602" w:name="_Toc473375877"/>
      <w:r w:rsidRPr="008368C5">
        <w:t>Praktyczne aspekty funkcjonowania nowego systemu</w:t>
      </w:r>
      <w:bookmarkEnd w:id="602"/>
    </w:p>
    <w:p w14:paraId="46F8D89A" w14:textId="7970DCF5" w:rsidR="008E213D" w:rsidRPr="008368C5" w:rsidRDefault="00A923CA" w:rsidP="008F0E8F">
      <w:pPr>
        <w:suppressAutoHyphens/>
      </w:pPr>
      <w:r w:rsidRPr="008368C5">
        <w:t>W 2018</w:t>
      </w:r>
      <w:r w:rsidR="006663D3" w:rsidRPr="008368C5">
        <w:t> </w:t>
      </w:r>
      <w:r w:rsidRPr="008368C5">
        <w:t>r. w</w:t>
      </w:r>
      <w:r w:rsidR="006663D3" w:rsidRPr="008368C5">
        <w:t> </w:t>
      </w:r>
      <w:r w:rsidRPr="008368C5">
        <w:t>oparciu o</w:t>
      </w:r>
      <w:r w:rsidR="00FF334A" w:rsidRPr="008368C5">
        <w:t> </w:t>
      </w:r>
      <w:r w:rsidRPr="008368C5">
        <w:t>nowe przepisy organ regulacyjny zweryfikował w</w:t>
      </w:r>
      <w:r w:rsidR="006663D3" w:rsidRPr="008368C5">
        <w:t> </w:t>
      </w:r>
      <w:r w:rsidRPr="008368C5">
        <w:t>skali kraju 2794 wnioski taryfowe, w</w:t>
      </w:r>
      <w:r w:rsidR="006663D3" w:rsidRPr="008368C5">
        <w:t> </w:t>
      </w:r>
      <w:r w:rsidRPr="008368C5">
        <w:t>tym 1903 został</w:t>
      </w:r>
      <w:r w:rsidR="00445026" w:rsidRPr="008368C5">
        <w:t>o</w:t>
      </w:r>
      <w:r w:rsidRPr="008368C5">
        <w:t xml:space="preserve"> zweryfikowan</w:t>
      </w:r>
      <w:r w:rsidR="00445026" w:rsidRPr="008368C5">
        <w:t>ych</w:t>
      </w:r>
      <w:r w:rsidRPr="008368C5">
        <w:t xml:space="preserve"> przez RZGW </w:t>
      </w:r>
      <w:r w:rsidR="00C44195" w:rsidRPr="008368C5">
        <w:t xml:space="preserve">WP </w:t>
      </w:r>
      <w:r w:rsidR="00445026" w:rsidRPr="008368C5">
        <w:t>w Białymstoku, Gdańsku, Gliwicach, Krakowie, Lublinie, Rz</w:t>
      </w:r>
      <w:r w:rsidR="00666193" w:rsidRPr="008368C5">
        <w:t>eszowie i Warszawie</w:t>
      </w:r>
      <w:r w:rsidR="00946866" w:rsidRPr="008368C5">
        <w:t>.</w:t>
      </w:r>
      <w:r w:rsidR="00BA6B2E" w:rsidRPr="008368C5">
        <w:t xml:space="preserve"> </w:t>
      </w:r>
      <w:r w:rsidR="00946866" w:rsidRPr="008368C5">
        <w:t xml:space="preserve">Poniższe tabele </w:t>
      </w:r>
      <w:r w:rsidR="00E10392" w:rsidRPr="008368C5">
        <w:t>(tabele 13-2</w:t>
      </w:r>
      <w:r w:rsidR="00D244A3" w:rsidRPr="008368C5">
        <w:t xml:space="preserve"> do </w:t>
      </w:r>
      <w:r w:rsidR="00E10392" w:rsidRPr="008368C5">
        <w:t>13-4)</w:t>
      </w:r>
      <w:r w:rsidR="00D244A3" w:rsidRPr="008368C5">
        <w:t xml:space="preserve"> przedstawiają liczbę złożonych wniosków taryfowych w podziale na typy przedsiębiorstw występujących z wnioskiem.</w:t>
      </w:r>
      <w:bookmarkStart w:id="603" w:name="_Hlk64022851"/>
    </w:p>
    <w:p w14:paraId="6CD65869" w14:textId="27932D14" w:rsidR="00D82DC4" w:rsidRPr="008368C5" w:rsidRDefault="008F0E8F" w:rsidP="001012E7">
      <w:pPr>
        <w:pStyle w:val="Tabela"/>
      </w:pPr>
      <w:bookmarkStart w:id="604" w:name="_Toc66021845"/>
      <w:bookmarkStart w:id="605" w:name="_Toc66022604"/>
      <w:bookmarkStart w:id="606" w:name="_Toc66022984"/>
      <w:bookmarkStart w:id="607" w:name="_Toc66261846"/>
      <w:bookmarkStart w:id="608" w:name="_Toc68709630"/>
      <w:r w:rsidRPr="008368C5">
        <w:lastRenderedPageBreak/>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w:t>
      </w:r>
      <w:r w:rsidRPr="008368C5">
        <w:fldChar w:fldCharType="end"/>
      </w:r>
      <w:r w:rsidR="00536586" w:rsidRPr="008368C5">
        <w:tab/>
      </w:r>
      <w:r w:rsidR="00C3077B" w:rsidRPr="008368C5">
        <w:t>Liczba złożonych wniosków taryfowych wg</w:t>
      </w:r>
      <w:r w:rsidR="00FF334A" w:rsidRPr="008368C5">
        <w:t> </w:t>
      </w:r>
      <w:r w:rsidR="00C3077B" w:rsidRPr="008368C5">
        <w:t>organu regulacyjnego (RZGW)</w:t>
      </w:r>
      <w:bookmarkEnd w:id="604"/>
      <w:bookmarkEnd w:id="605"/>
      <w:bookmarkEnd w:id="606"/>
      <w:bookmarkEnd w:id="607"/>
      <w:bookmarkEnd w:id="608"/>
    </w:p>
    <w:tbl>
      <w:tblPr>
        <w:tblStyle w:val="IIaPGW"/>
        <w:tblW w:w="5000" w:type="pct"/>
        <w:tblLook w:val="04A0" w:firstRow="1" w:lastRow="0" w:firstColumn="1" w:lastColumn="0" w:noHBand="0" w:noVBand="1"/>
      </w:tblPr>
      <w:tblGrid>
        <w:gridCol w:w="2649"/>
        <w:gridCol w:w="4439"/>
        <w:gridCol w:w="1974"/>
      </w:tblGrid>
      <w:tr w:rsidR="00A923CA" w:rsidRPr="008368C5" w14:paraId="01FA5918" w14:textId="77777777" w:rsidTr="00166F88">
        <w:trPr>
          <w:cnfStyle w:val="100000000000" w:firstRow="1" w:lastRow="0" w:firstColumn="0" w:lastColumn="0" w:oddVBand="0" w:evenVBand="0" w:oddHBand="0" w:evenHBand="0" w:firstRowFirstColumn="0" w:firstRowLastColumn="0" w:lastRowFirstColumn="0" w:lastRowLastColumn="0"/>
          <w:trHeight w:val="454"/>
        </w:trPr>
        <w:tc>
          <w:tcPr>
            <w:tcW w:w="1462" w:type="pct"/>
            <w:hideMark/>
          </w:tcPr>
          <w:p w14:paraId="45BF3A2D" w14:textId="4BB5C970" w:rsidR="00A923CA" w:rsidRPr="008368C5" w:rsidRDefault="00A923CA" w:rsidP="00D85337">
            <w:pPr>
              <w:pStyle w:val="Tabela-tekst"/>
              <w:jc w:val="center"/>
              <w:rPr>
                <w:rFonts w:asciiTheme="majorHAnsi" w:eastAsiaTheme="majorEastAsia" w:hAnsiTheme="majorHAnsi" w:cstheme="majorBidi"/>
                <w:b/>
                <w:bCs w:val="0"/>
                <w:color w:val="262626" w:themeColor="text1" w:themeTint="D9"/>
              </w:rPr>
            </w:pPr>
            <w:r w:rsidRPr="008368C5">
              <w:rPr>
                <w:b/>
                <w:bCs w:val="0"/>
              </w:rPr>
              <w:t>RZGW</w:t>
            </w:r>
            <w:r w:rsidR="001E5A12" w:rsidRPr="008368C5">
              <w:rPr>
                <w:b/>
                <w:bCs w:val="0"/>
              </w:rPr>
              <w:t xml:space="preserve"> WP</w:t>
            </w:r>
          </w:p>
        </w:tc>
        <w:tc>
          <w:tcPr>
            <w:tcW w:w="2449" w:type="pct"/>
            <w:hideMark/>
          </w:tcPr>
          <w:p w14:paraId="5427A457" w14:textId="77777777" w:rsidR="00A923CA" w:rsidRPr="008368C5" w:rsidRDefault="00A923CA" w:rsidP="000D3F47">
            <w:pPr>
              <w:pStyle w:val="Tabela-tekst"/>
              <w:jc w:val="center"/>
              <w:rPr>
                <w:b/>
                <w:bCs w:val="0"/>
              </w:rPr>
            </w:pPr>
            <w:r w:rsidRPr="008368C5">
              <w:rPr>
                <w:b/>
                <w:bCs w:val="0"/>
              </w:rPr>
              <w:t>Liczba wniosków taryfowych</w:t>
            </w:r>
          </w:p>
        </w:tc>
        <w:tc>
          <w:tcPr>
            <w:tcW w:w="1089" w:type="pct"/>
            <w:hideMark/>
          </w:tcPr>
          <w:p w14:paraId="0FD88F33" w14:textId="0CB954E9" w:rsidR="00A923CA" w:rsidRPr="008368C5" w:rsidRDefault="001E5A12" w:rsidP="000D3F47">
            <w:pPr>
              <w:pStyle w:val="Tabela-tekst"/>
              <w:jc w:val="center"/>
              <w:rPr>
                <w:rFonts w:asciiTheme="majorHAnsi" w:eastAsiaTheme="majorEastAsia" w:hAnsiTheme="majorHAnsi" w:cstheme="majorBidi"/>
                <w:b/>
                <w:bCs w:val="0"/>
                <w:color w:val="262626" w:themeColor="text1" w:themeTint="D9"/>
              </w:rPr>
            </w:pPr>
            <w:r w:rsidRPr="008368C5">
              <w:rPr>
                <w:b/>
                <w:bCs w:val="0"/>
              </w:rPr>
              <w:t>Udział wniosków</w:t>
            </w:r>
            <w:r w:rsidR="009A78F7" w:rsidRPr="008368C5">
              <w:rPr>
                <w:b/>
                <w:bCs w:val="0"/>
              </w:rPr>
              <w:br/>
            </w:r>
            <w:r w:rsidRPr="008368C5">
              <w:rPr>
                <w:b/>
                <w:bCs w:val="0"/>
              </w:rPr>
              <w:t>w podziale na</w:t>
            </w:r>
            <w:r w:rsidR="009A78F7" w:rsidRPr="008368C5">
              <w:rPr>
                <w:b/>
                <w:bCs w:val="0"/>
              </w:rPr>
              <w:br/>
            </w:r>
            <w:r w:rsidRPr="008368C5">
              <w:rPr>
                <w:b/>
                <w:bCs w:val="0"/>
              </w:rPr>
              <w:t>RZGW WP (%)</w:t>
            </w:r>
          </w:p>
        </w:tc>
      </w:tr>
      <w:tr w:rsidR="00A923CA" w:rsidRPr="008368C5" w14:paraId="4C09932F" w14:textId="77777777" w:rsidTr="00166F88">
        <w:trPr>
          <w:trHeight w:val="454"/>
        </w:trPr>
        <w:tc>
          <w:tcPr>
            <w:tcW w:w="1462" w:type="pct"/>
            <w:hideMark/>
          </w:tcPr>
          <w:p w14:paraId="7C389EB8" w14:textId="21899447" w:rsidR="00A923CA" w:rsidRPr="008368C5" w:rsidRDefault="00A923CA" w:rsidP="00C44195">
            <w:pPr>
              <w:pStyle w:val="Tabela-tekst"/>
              <w:rPr>
                <w:rFonts w:asciiTheme="majorHAnsi" w:eastAsiaTheme="majorEastAsia" w:hAnsiTheme="majorHAnsi" w:cstheme="majorBidi"/>
                <w:color w:val="262626" w:themeColor="text1" w:themeTint="D9"/>
              </w:rPr>
            </w:pPr>
            <w:r w:rsidRPr="008368C5">
              <w:t xml:space="preserve">RZGW </w:t>
            </w:r>
            <w:r w:rsidR="00C44195" w:rsidRPr="008368C5">
              <w:t xml:space="preserve">WP </w:t>
            </w:r>
            <w:r w:rsidRPr="008368C5">
              <w:t>w</w:t>
            </w:r>
            <w:r w:rsidR="006663D3" w:rsidRPr="008368C5">
              <w:t> </w:t>
            </w:r>
            <w:r w:rsidRPr="008368C5">
              <w:t>Białymstoku</w:t>
            </w:r>
          </w:p>
        </w:tc>
        <w:tc>
          <w:tcPr>
            <w:tcW w:w="2449" w:type="pct"/>
            <w:hideMark/>
          </w:tcPr>
          <w:p w14:paraId="232DF11C" w14:textId="77777777" w:rsidR="00A923CA" w:rsidRPr="008368C5" w:rsidRDefault="00A923CA" w:rsidP="000D3F47">
            <w:pPr>
              <w:pStyle w:val="Tabela-tekst"/>
              <w:jc w:val="center"/>
            </w:pPr>
            <w:r w:rsidRPr="008368C5">
              <w:t>211</w:t>
            </w:r>
          </w:p>
        </w:tc>
        <w:tc>
          <w:tcPr>
            <w:tcW w:w="1089" w:type="pct"/>
            <w:hideMark/>
          </w:tcPr>
          <w:p w14:paraId="348777BE" w14:textId="6F435A1F" w:rsidR="00A923CA" w:rsidRPr="008368C5" w:rsidRDefault="00A923CA" w:rsidP="000D3F47">
            <w:pPr>
              <w:pStyle w:val="Tabela-tekst"/>
              <w:jc w:val="center"/>
              <w:rPr>
                <w:rFonts w:asciiTheme="majorHAnsi" w:eastAsiaTheme="majorEastAsia" w:hAnsiTheme="majorHAnsi" w:cstheme="majorBidi"/>
                <w:color w:val="262626" w:themeColor="text1" w:themeTint="D9"/>
              </w:rPr>
            </w:pPr>
            <w:r w:rsidRPr="008368C5">
              <w:t>7,55</w:t>
            </w:r>
          </w:p>
        </w:tc>
      </w:tr>
      <w:tr w:rsidR="00A923CA" w:rsidRPr="008368C5" w14:paraId="44F0C653" w14:textId="77777777" w:rsidTr="00166F88">
        <w:trPr>
          <w:trHeight w:val="454"/>
        </w:trPr>
        <w:tc>
          <w:tcPr>
            <w:tcW w:w="1462" w:type="pct"/>
            <w:hideMark/>
          </w:tcPr>
          <w:p w14:paraId="26603FC7" w14:textId="7C9E08BA" w:rsidR="00A923CA" w:rsidRPr="008368C5" w:rsidRDefault="00A923CA" w:rsidP="00C44195">
            <w:pPr>
              <w:pStyle w:val="Tabela-tekst"/>
              <w:rPr>
                <w:rFonts w:asciiTheme="majorHAnsi" w:eastAsiaTheme="majorEastAsia" w:hAnsiTheme="majorHAnsi" w:cstheme="majorBidi"/>
                <w:color w:val="262626" w:themeColor="text1" w:themeTint="D9"/>
              </w:rPr>
            </w:pPr>
            <w:r w:rsidRPr="008368C5">
              <w:t xml:space="preserve">RZGW </w:t>
            </w:r>
            <w:r w:rsidR="00C44195" w:rsidRPr="008368C5">
              <w:t xml:space="preserve">WP </w:t>
            </w:r>
            <w:r w:rsidRPr="008368C5">
              <w:t>w</w:t>
            </w:r>
            <w:r w:rsidR="006663D3" w:rsidRPr="008368C5">
              <w:t> </w:t>
            </w:r>
            <w:r w:rsidRPr="008368C5">
              <w:t>Gdańsku</w:t>
            </w:r>
          </w:p>
        </w:tc>
        <w:tc>
          <w:tcPr>
            <w:tcW w:w="2449" w:type="pct"/>
            <w:hideMark/>
          </w:tcPr>
          <w:p w14:paraId="557B76A1" w14:textId="77777777" w:rsidR="00A923CA" w:rsidRPr="008368C5" w:rsidRDefault="00A923CA" w:rsidP="000D3F47">
            <w:pPr>
              <w:pStyle w:val="Tabela-tekst"/>
              <w:jc w:val="center"/>
              <w:rPr>
                <w:rFonts w:asciiTheme="majorHAnsi" w:eastAsiaTheme="majorEastAsia" w:hAnsiTheme="majorHAnsi" w:cstheme="majorBidi"/>
                <w:color w:val="262626" w:themeColor="text1" w:themeTint="D9"/>
              </w:rPr>
            </w:pPr>
            <w:r w:rsidRPr="008368C5">
              <w:t>284</w:t>
            </w:r>
          </w:p>
        </w:tc>
        <w:tc>
          <w:tcPr>
            <w:tcW w:w="1089" w:type="pct"/>
            <w:hideMark/>
          </w:tcPr>
          <w:p w14:paraId="7C82E74F" w14:textId="05E5584B" w:rsidR="00A923CA" w:rsidRPr="008368C5" w:rsidRDefault="00A923CA" w:rsidP="000D3F47">
            <w:pPr>
              <w:pStyle w:val="Tabela-tekst"/>
              <w:jc w:val="center"/>
              <w:rPr>
                <w:rFonts w:asciiTheme="majorHAnsi" w:eastAsiaTheme="majorEastAsia" w:hAnsiTheme="majorHAnsi" w:cstheme="majorBidi"/>
                <w:color w:val="262626" w:themeColor="text1" w:themeTint="D9"/>
              </w:rPr>
            </w:pPr>
            <w:r w:rsidRPr="008368C5">
              <w:t>10,17</w:t>
            </w:r>
          </w:p>
        </w:tc>
      </w:tr>
      <w:tr w:rsidR="00A923CA" w:rsidRPr="008368C5" w14:paraId="2CF0D077" w14:textId="77777777" w:rsidTr="00166F88">
        <w:trPr>
          <w:trHeight w:val="454"/>
        </w:trPr>
        <w:tc>
          <w:tcPr>
            <w:tcW w:w="1462" w:type="pct"/>
            <w:hideMark/>
          </w:tcPr>
          <w:p w14:paraId="63F5251C" w14:textId="1E1C7086" w:rsidR="00A923CA" w:rsidRPr="008368C5" w:rsidRDefault="00A923CA" w:rsidP="00C44195">
            <w:pPr>
              <w:pStyle w:val="Tabela-tekst"/>
              <w:rPr>
                <w:rFonts w:asciiTheme="majorHAnsi" w:eastAsiaTheme="majorEastAsia" w:hAnsiTheme="majorHAnsi" w:cstheme="majorBidi"/>
                <w:color w:val="262626" w:themeColor="text1" w:themeTint="D9"/>
              </w:rPr>
            </w:pPr>
            <w:r w:rsidRPr="008368C5">
              <w:t xml:space="preserve">RZGW </w:t>
            </w:r>
            <w:r w:rsidR="00C44195" w:rsidRPr="008368C5">
              <w:t xml:space="preserve">WP </w:t>
            </w:r>
            <w:r w:rsidRPr="008368C5">
              <w:t>w</w:t>
            </w:r>
            <w:r w:rsidR="006663D3" w:rsidRPr="008368C5">
              <w:t> </w:t>
            </w:r>
            <w:r w:rsidRPr="008368C5">
              <w:t>Gliwicach</w:t>
            </w:r>
          </w:p>
        </w:tc>
        <w:tc>
          <w:tcPr>
            <w:tcW w:w="2449" w:type="pct"/>
            <w:hideMark/>
          </w:tcPr>
          <w:p w14:paraId="4E9D7D89" w14:textId="77777777" w:rsidR="00A923CA" w:rsidRPr="008368C5" w:rsidRDefault="00A923CA" w:rsidP="000D3F47">
            <w:pPr>
              <w:pStyle w:val="Tabela-tekst"/>
              <w:jc w:val="center"/>
              <w:rPr>
                <w:rFonts w:asciiTheme="majorHAnsi" w:eastAsiaTheme="majorEastAsia" w:hAnsiTheme="majorHAnsi" w:cstheme="majorBidi"/>
                <w:color w:val="262626" w:themeColor="text1" w:themeTint="D9"/>
              </w:rPr>
            </w:pPr>
            <w:r w:rsidRPr="008368C5">
              <w:t>259</w:t>
            </w:r>
          </w:p>
        </w:tc>
        <w:tc>
          <w:tcPr>
            <w:tcW w:w="1089" w:type="pct"/>
            <w:hideMark/>
          </w:tcPr>
          <w:p w14:paraId="0AE5CCDC" w14:textId="61D4B0A6" w:rsidR="00A923CA" w:rsidRPr="008368C5" w:rsidRDefault="00A923CA" w:rsidP="000D3F47">
            <w:pPr>
              <w:pStyle w:val="Tabela-tekst"/>
              <w:jc w:val="center"/>
              <w:rPr>
                <w:rFonts w:asciiTheme="majorHAnsi" w:eastAsiaTheme="majorEastAsia" w:hAnsiTheme="majorHAnsi" w:cstheme="majorBidi"/>
                <w:color w:val="262626" w:themeColor="text1" w:themeTint="D9"/>
              </w:rPr>
            </w:pPr>
            <w:r w:rsidRPr="008368C5">
              <w:t>9,27</w:t>
            </w:r>
          </w:p>
        </w:tc>
      </w:tr>
      <w:tr w:rsidR="00A923CA" w:rsidRPr="008368C5" w14:paraId="02E6EEA0" w14:textId="77777777" w:rsidTr="00166F88">
        <w:trPr>
          <w:trHeight w:val="454"/>
        </w:trPr>
        <w:tc>
          <w:tcPr>
            <w:tcW w:w="1462" w:type="pct"/>
            <w:hideMark/>
          </w:tcPr>
          <w:p w14:paraId="2D7A3614" w14:textId="740277D3" w:rsidR="00A923CA" w:rsidRPr="008368C5" w:rsidRDefault="00A923CA" w:rsidP="00C44195">
            <w:pPr>
              <w:pStyle w:val="Tabela-tekst"/>
              <w:rPr>
                <w:rFonts w:asciiTheme="majorHAnsi" w:eastAsiaTheme="majorEastAsia" w:hAnsiTheme="majorHAnsi" w:cstheme="majorBidi"/>
                <w:color w:val="262626" w:themeColor="text1" w:themeTint="D9"/>
              </w:rPr>
            </w:pPr>
            <w:r w:rsidRPr="008368C5">
              <w:t xml:space="preserve">RZGW </w:t>
            </w:r>
            <w:r w:rsidR="00C44195" w:rsidRPr="008368C5">
              <w:t xml:space="preserve">WP </w:t>
            </w:r>
            <w:r w:rsidRPr="008368C5">
              <w:t>w</w:t>
            </w:r>
            <w:r w:rsidR="006663D3" w:rsidRPr="008368C5">
              <w:t> </w:t>
            </w:r>
            <w:r w:rsidRPr="008368C5">
              <w:t>Krakowie</w:t>
            </w:r>
          </w:p>
        </w:tc>
        <w:tc>
          <w:tcPr>
            <w:tcW w:w="2449" w:type="pct"/>
            <w:hideMark/>
          </w:tcPr>
          <w:p w14:paraId="447976BB" w14:textId="77777777" w:rsidR="00A923CA" w:rsidRPr="008368C5" w:rsidRDefault="00A923CA" w:rsidP="000D3F47">
            <w:pPr>
              <w:pStyle w:val="Tabela-tekst"/>
              <w:jc w:val="center"/>
              <w:rPr>
                <w:rFonts w:asciiTheme="majorHAnsi" w:eastAsiaTheme="majorEastAsia" w:hAnsiTheme="majorHAnsi" w:cstheme="majorBidi"/>
                <w:color w:val="262626" w:themeColor="text1" w:themeTint="D9"/>
              </w:rPr>
            </w:pPr>
            <w:r w:rsidRPr="008368C5">
              <w:t>339</w:t>
            </w:r>
          </w:p>
        </w:tc>
        <w:tc>
          <w:tcPr>
            <w:tcW w:w="1089" w:type="pct"/>
            <w:hideMark/>
          </w:tcPr>
          <w:p w14:paraId="02CCB922" w14:textId="3789B203" w:rsidR="00A923CA" w:rsidRPr="008368C5" w:rsidRDefault="00A923CA" w:rsidP="000D3F47">
            <w:pPr>
              <w:pStyle w:val="Tabela-tekst"/>
              <w:jc w:val="center"/>
              <w:rPr>
                <w:rFonts w:asciiTheme="majorHAnsi" w:eastAsiaTheme="majorEastAsia" w:hAnsiTheme="majorHAnsi" w:cstheme="majorBidi"/>
                <w:color w:val="262626" w:themeColor="text1" w:themeTint="D9"/>
              </w:rPr>
            </w:pPr>
            <w:r w:rsidRPr="008368C5">
              <w:t>12,13</w:t>
            </w:r>
          </w:p>
        </w:tc>
      </w:tr>
      <w:tr w:rsidR="00A923CA" w:rsidRPr="008368C5" w14:paraId="41A3C4D2" w14:textId="77777777" w:rsidTr="00166F88">
        <w:trPr>
          <w:trHeight w:val="454"/>
        </w:trPr>
        <w:tc>
          <w:tcPr>
            <w:tcW w:w="1462" w:type="pct"/>
            <w:hideMark/>
          </w:tcPr>
          <w:p w14:paraId="705D161D" w14:textId="207C052A" w:rsidR="00A923CA" w:rsidRPr="008368C5" w:rsidRDefault="00A923CA" w:rsidP="00C44195">
            <w:pPr>
              <w:pStyle w:val="Tabela-tekst"/>
              <w:rPr>
                <w:rFonts w:asciiTheme="majorHAnsi" w:eastAsiaTheme="majorEastAsia" w:hAnsiTheme="majorHAnsi" w:cstheme="majorBidi"/>
                <w:color w:val="262626" w:themeColor="text1" w:themeTint="D9"/>
              </w:rPr>
            </w:pPr>
            <w:r w:rsidRPr="008368C5">
              <w:t xml:space="preserve">RZGW </w:t>
            </w:r>
            <w:r w:rsidR="00C44195" w:rsidRPr="008368C5">
              <w:t xml:space="preserve">WP </w:t>
            </w:r>
            <w:r w:rsidRPr="008368C5">
              <w:t>w</w:t>
            </w:r>
            <w:r w:rsidR="006663D3" w:rsidRPr="008368C5">
              <w:t> </w:t>
            </w:r>
            <w:r w:rsidRPr="008368C5">
              <w:t>Lublinie</w:t>
            </w:r>
          </w:p>
        </w:tc>
        <w:tc>
          <w:tcPr>
            <w:tcW w:w="2449" w:type="pct"/>
            <w:hideMark/>
          </w:tcPr>
          <w:p w14:paraId="3E264AE5" w14:textId="77777777" w:rsidR="00A923CA" w:rsidRPr="008368C5" w:rsidRDefault="00A923CA" w:rsidP="000D3F47">
            <w:pPr>
              <w:pStyle w:val="Tabela-tekst"/>
              <w:jc w:val="center"/>
              <w:rPr>
                <w:rFonts w:asciiTheme="majorHAnsi" w:eastAsiaTheme="majorEastAsia" w:hAnsiTheme="majorHAnsi" w:cstheme="majorBidi"/>
                <w:color w:val="262626" w:themeColor="text1" w:themeTint="D9"/>
              </w:rPr>
            </w:pPr>
            <w:r w:rsidRPr="008368C5">
              <w:t>268</w:t>
            </w:r>
          </w:p>
        </w:tc>
        <w:tc>
          <w:tcPr>
            <w:tcW w:w="1089" w:type="pct"/>
            <w:hideMark/>
          </w:tcPr>
          <w:p w14:paraId="5E1408D5" w14:textId="387EF189" w:rsidR="00A923CA" w:rsidRPr="008368C5" w:rsidRDefault="00A923CA" w:rsidP="000D3F47">
            <w:pPr>
              <w:pStyle w:val="Tabela-tekst"/>
              <w:jc w:val="center"/>
              <w:rPr>
                <w:rFonts w:asciiTheme="majorHAnsi" w:eastAsiaTheme="majorEastAsia" w:hAnsiTheme="majorHAnsi" w:cstheme="majorBidi"/>
                <w:color w:val="262626" w:themeColor="text1" w:themeTint="D9"/>
              </w:rPr>
            </w:pPr>
            <w:r w:rsidRPr="008368C5">
              <w:t>9,59</w:t>
            </w:r>
          </w:p>
        </w:tc>
      </w:tr>
      <w:tr w:rsidR="00A923CA" w:rsidRPr="008368C5" w14:paraId="3C8F42A7" w14:textId="77777777" w:rsidTr="00166F88">
        <w:trPr>
          <w:trHeight w:val="454"/>
        </w:trPr>
        <w:tc>
          <w:tcPr>
            <w:tcW w:w="1462" w:type="pct"/>
            <w:hideMark/>
          </w:tcPr>
          <w:p w14:paraId="42C28647" w14:textId="3E5AE584" w:rsidR="00A923CA" w:rsidRPr="008368C5" w:rsidRDefault="00A923CA" w:rsidP="00C44195">
            <w:pPr>
              <w:pStyle w:val="Tabela-tekst"/>
              <w:rPr>
                <w:rFonts w:asciiTheme="majorHAnsi" w:eastAsiaTheme="majorEastAsia" w:hAnsiTheme="majorHAnsi" w:cstheme="majorBidi"/>
                <w:color w:val="262626" w:themeColor="text1" w:themeTint="D9"/>
              </w:rPr>
            </w:pPr>
            <w:r w:rsidRPr="008368C5">
              <w:t xml:space="preserve">RZGW </w:t>
            </w:r>
            <w:r w:rsidR="00C44195" w:rsidRPr="008368C5">
              <w:t xml:space="preserve">WP </w:t>
            </w:r>
            <w:r w:rsidRPr="008368C5">
              <w:t>w</w:t>
            </w:r>
            <w:r w:rsidR="006663D3" w:rsidRPr="008368C5">
              <w:t> </w:t>
            </w:r>
            <w:r w:rsidRPr="008368C5">
              <w:t>Rzeszowie</w:t>
            </w:r>
          </w:p>
        </w:tc>
        <w:tc>
          <w:tcPr>
            <w:tcW w:w="2449" w:type="pct"/>
            <w:hideMark/>
          </w:tcPr>
          <w:p w14:paraId="3BA63167" w14:textId="77777777" w:rsidR="00A923CA" w:rsidRPr="008368C5" w:rsidRDefault="00A923CA" w:rsidP="000D3F47">
            <w:pPr>
              <w:pStyle w:val="Tabela-tekst"/>
              <w:jc w:val="center"/>
              <w:rPr>
                <w:rFonts w:asciiTheme="majorHAnsi" w:eastAsiaTheme="majorEastAsia" w:hAnsiTheme="majorHAnsi" w:cstheme="majorBidi"/>
                <w:color w:val="262626" w:themeColor="text1" w:themeTint="D9"/>
              </w:rPr>
            </w:pPr>
            <w:r w:rsidRPr="008368C5">
              <w:t>253</w:t>
            </w:r>
          </w:p>
        </w:tc>
        <w:tc>
          <w:tcPr>
            <w:tcW w:w="1089" w:type="pct"/>
            <w:hideMark/>
          </w:tcPr>
          <w:p w14:paraId="71C20D90" w14:textId="7904E371" w:rsidR="00A923CA" w:rsidRPr="008368C5" w:rsidRDefault="00A923CA" w:rsidP="000D3F47">
            <w:pPr>
              <w:pStyle w:val="Tabela-tekst"/>
              <w:jc w:val="center"/>
              <w:rPr>
                <w:rFonts w:asciiTheme="majorHAnsi" w:eastAsiaTheme="majorEastAsia" w:hAnsiTheme="majorHAnsi" w:cstheme="majorBidi"/>
                <w:color w:val="262626" w:themeColor="text1" w:themeTint="D9"/>
              </w:rPr>
            </w:pPr>
            <w:r w:rsidRPr="008368C5">
              <w:t>9,06</w:t>
            </w:r>
          </w:p>
        </w:tc>
      </w:tr>
      <w:tr w:rsidR="00A923CA" w:rsidRPr="008368C5" w14:paraId="5181575D" w14:textId="77777777" w:rsidTr="00166F88">
        <w:trPr>
          <w:trHeight w:val="454"/>
        </w:trPr>
        <w:tc>
          <w:tcPr>
            <w:tcW w:w="1462" w:type="pct"/>
          </w:tcPr>
          <w:p w14:paraId="5EFCC587" w14:textId="61290A5E" w:rsidR="00A923CA" w:rsidRPr="008368C5" w:rsidRDefault="00A923CA" w:rsidP="00C44195">
            <w:pPr>
              <w:pStyle w:val="Tabela-tekst"/>
              <w:rPr>
                <w:rFonts w:asciiTheme="majorHAnsi" w:eastAsiaTheme="majorEastAsia" w:hAnsiTheme="majorHAnsi" w:cstheme="majorBidi"/>
                <w:color w:val="262626" w:themeColor="text1" w:themeTint="D9"/>
              </w:rPr>
            </w:pPr>
            <w:r w:rsidRPr="008368C5">
              <w:t xml:space="preserve">RZGW </w:t>
            </w:r>
            <w:r w:rsidR="00C44195" w:rsidRPr="008368C5">
              <w:t xml:space="preserve">WP </w:t>
            </w:r>
            <w:r w:rsidRPr="008368C5">
              <w:t>w</w:t>
            </w:r>
            <w:r w:rsidR="006663D3" w:rsidRPr="008368C5">
              <w:t> </w:t>
            </w:r>
            <w:r w:rsidRPr="008368C5">
              <w:t>Warszawie</w:t>
            </w:r>
          </w:p>
        </w:tc>
        <w:tc>
          <w:tcPr>
            <w:tcW w:w="2449" w:type="pct"/>
          </w:tcPr>
          <w:p w14:paraId="2232A31D" w14:textId="77777777" w:rsidR="00A923CA" w:rsidRPr="008368C5" w:rsidRDefault="00A923CA" w:rsidP="000D3F47">
            <w:pPr>
              <w:pStyle w:val="Tabela-tekst"/>
              <w:jc w:val="center"/>
              <w:rPr>
                <w:rFonts w:asciiTheme="majorHAnsi" w:eastAsiaTheme="majorEastAsia" w:hAnsiTheme="majorHAnsi" w:cstheme="majorBidi"/>
                <w:color w:val="262626" w:themeColor="text1" w:themeTint="D9"/>
              </w:rPr>
            </w:pPr>
            <w:r w:rsidRPr="008368C5">
              <w:t>289</w:t>
            </w:r>
          </w:p>
        </w:tc>
        <w:tc>
          <w:tcPr>
            <w:tcW w:w="1089" w:type="pct"/>
          </w:tcPr>
          <w:p w14:paraId="0BA84590" w14:textId="4B965B9D" w:rsidR="00A923CA" w:rsidRPr="008368C5" w:rsidRDefault="00A923CA" w:rsidP="000D3F47">
            <w:pPr>
              <w:pStyle w:val="Tabela-tekst"/>
              <w:jc w:val="center"/>
              <w:rPr>
                <w:rFonts w:asciiTheme="majorHAnsi" w:eastAsiaTheme="majorEastAsia" w:hAnsiTheme="majorHAnsi" w:cstheme="majorBidi"/>
                <w:color w:val="262626" w:themeColor="text1" w:themeTint="D9"/>
              </w:rPr>
            </w:pPr>
            <w:r w:rsidRPr="008368C5">
              <w:t>10,34</w:t>
            </w:r>
          </w:p>
        </w:tc>
      </w:tr>
      <w:tr w:rsidR="00A923CA" w:rsidRPr="008368C5" w14:paraId="25F7159A" w14:textId="77777777" w:rsidTr="00166F88">
        <w:trPr>
          <w:trHeight w:val="454"/>
        </w:trPr>
        <w:tc>
          <w:tcPr>
            <w:tcW w:w="1462" w:type="pct"/>
          </w:tcPr>
          <w:p w14:paraId="6A017182" w14:textId="7C56322B" w:rsidR="00A923CA" w:rsidRPr="008368C5" w:rsidRDefault="00A923CA" w:rsidP="00C44195">
            <w:pPr>
              <w:pStyle w:val="Tabela-tekst"/>
            </w:pPr>
            <w:r w:rsidRPr="008368C5">
              <w:t>Pozostałe RZGW</w:t>
            </w:r>
            <w:r w:rsidR="00C44195" w:rsidRPr="008368C5">
              <w:t xml:space="preserve"> WP</w:t>
            </w:r>
          </w:p>
        </w:tc>
        <w:tc>
          <w:tcPr>
            <w:tcW w:w="2449" w:type="pct"/>
          </w:tcPr>
          <w:p w14:paraId="546C898D" w14:textId="77777777" w:rsidR="00A923CA" w:rsidRPr="008368C5" w:rsidRDefault="00A923CA" w:rsidP="000D3F47">
            <w:pPr>
              <w:pStyle w:val="Tabela-tekst"/>
              <w:jc w:val="center"/>
            </w:pPr>
            <w:r w:rsidRPr="008368C5">
              <w:t>891</w:t>
            </w:r>
          </w:p>
        </w:tc>
        <w:tc>
          <w:tcPr>
            <w:tcW w:w="1089" w:type="pct"/>
          </w:tcPr>
          <w:p w14:paraId="62E5D3B1" w14:textId="62456FB9" w:rsidR="00A923CA" w:rsidRPr="008368C5" w:rsidRDefault="00A923CA" w:rsidP="000D3F47">
            <w:pPr>
              <w:pStyle w:val="Tabela-tekst"/>
              <w:jc w:val="center"/>
            </w:pPr>
            <w:r w:rsidRPr="008368C5">
              <w:t>31,89</w:t>
            </w:r>
          </w:p>
        </w:tc>
      </w:tr>
      <w:tr w:rsidR="00A923CA" w:rsidRPr="008368C5" w14:paraId="58A2FD4E" w14:textId="77777777" w:rsidTr="00D244A3">
        <w:trPr>
          <w:trHeight w:val="454"/>
        </w:trPr>
        <w:tc>
          <w:tcPr>
            <w:tcW w:w="1462" w:type="pct"/>
            <w:shd w:val="clear" w:color="auto" w:fill="BFBFBF" w:themeFill="background1" w:themeFillShade="BF"/>
            <w:hideMark/>
          </w:tcPr>
          <w:p w14:paraId="130488CB" w14:textId="0FAFAEE1" w:rsidR="00A923CA" w:rsidRPr="008368C5" w:rsidRDefault="00A923CA" w:rsidP="00D244A3">
            <w:pPr>
              <w:pStyle w:val="Tabela-tekst"/>
              <w:jc w:val="center"/>
              <w:rPr>
                <w:rFonts w:asciiTheme="majorHAnsi" w:eastAsiaTheme="majorEastAsia" w:hAnsiTheme="majorHAnsi" w:cstheme="majorBidi"/>
                <w:b/>
                <w:color w:val="262626" w:themeColor="text1" w:themeTint="D9"/>
              </w:rPr>
            </w:pPr>
            <w:r w:rsidRPr="008368C5">
              <w:rPr>
                <w:b/>
              </w:rPr>
              <w:t>Razem</w:t>
            </w:r>
          </w:p>
        </w:tc>
        <w:tc>
          <w:tcPr>
            <w:tcW w:w="2449" w:type="pct"/>
            <w:shd w:val="clear" w:color="auto" w:fill="BFBFBF" w:themeFill="background1" w:themeFillShade="BF"/>
            <w:hideMark/>
          </w:tcPr>
          <w:p w14:paraId="3000910A" w14:textId="77777777" w:rsidR="00A923CA" w:rsidRPr="008368C5" w:rsidRDefault="00A923CA" w:rsidP="000D3F47">
            <w:pPr>
              <w:pStyle w:val="Tabela-tekst"/>
              <w:jc w:val="center"/>
              <w:rPr>
                <w:rFonts w:asciiTheme="majorHAnsi" w:eastAsiaTheme="majorEastAsia" w:hAnsiTheme="majorHAnsi" w:cstheme="majorBidi"/>
                <w:b/>
                <w:color w:val="262626" w:themeColor="text1" w:themeTint="D9"/>
              </w:rPr>
            </w:pPr>
            <w:r w:rsidRPr="008368C5">
              <w:rPr>
                <w:b/>
              </w:rPr>
              <w:t>2794</w:t>
            </w:r>
          </w:p>
        </w:tc>
        <w:tc>
          <w:tcPr>
            <w:tcW w:w="1089" w:type="pct"/>
            <w:shd w:val="clear" w:color="auto" w:fill="BFBFBF" w:themeFill="background1" w:themeFillShade="BF"/>
            <w:hideMark/>
          </w:tcPr>
          <w:p w14:paraId="20C8F670" w14:textId="1CDBF64F" w:rsidR="00A923CA" w:rsidRPr="008368C5" w:rsidRDefault="00A923CA" w:rsidP="000D3F47">
            <w:pPr>
              <w:pStyle w:val="Tabela-tekst"/>
              <w:jc w:val="center"/>
              <w:rPr>
                <w:rFonts w:asciiTheme="majorHAnsi" w:eastAsiaTheme="majorEastAsia" w:hAnsiTheme="majorHAnsi" w:cstheme="majorBidi"/>
                <w:b/>
                <w:color w:val="262626" w:themeColor="text1" w:themeTint="D9"/>
              </w:rPr>
            </w:pPr>
            <w:r w:rsidRPr="008368C5">
              <w:rPr>
                <w:b/>
              </w:rPr>
              <w:t>100,00</w:t>
            </w:r>
          </w:p>
        </w:tc>
      </w:tr>
    </w:tbl>
    <w:p w14:paraId="7FDC7246" w14:textId="078FA866" w:rsidR="00A923CA" w:rsidRPr="008368C5" w:rsidRDefault="00A923CA" w:rsidP="006D7BBA">
      <w:pPr>
        <w:pStyle w:val="rdo0"/>
      </w:pPr>
      <w:r w:rsidRPr="008368C5">
        <w:t xml:space="preserve">Źródło: opracowanie </w:t>
      </w:r>
      <w:r w:rsidR="00F53768" w:rsidRPr="008368C5">
        <w:t>własne</w:t>
      </w:r>
    </w:p>
    <w:p w14:paraId="1F393DAC" w14:textId="6B6AAD48" w:rsidR="00A923CA" w:rsidRPr="008368C5" w:rsidRDefault="00A923CA" w:rsidP="002D4C43">
      <w:pPr>
        <w:pStyle w:val="Tabela"/>
      </w:pPr>
      <w:bookmarkStart w:id="609" w:name="_Toc66021846"/>
      <w:bookmarkStart w:id="610" w:name="_Toc66022605"/>
      <w:bookmarkStart w:id="611" w:name="_Toc66022985"/>
      <w:bookmarkStart w:id="612" w:name="_Toc66261847"/>
      <w:bookmarkStart w:id="613" w:name="_Toc68709631"/>
      <w:bookmarkEnd w:id="603"/>
      <w:r w:rsidRPr="008368C5">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3</w:t>
      </w:r>
      <w:r w:rsidRPr="008368C5">
        <w:fldChar w:fldCharType="end"/>
      </w:r>
      <w:r w:rsidRPr="008368C5">
        <w:tab/>
        <w:t xml:space="preserve">Liczba wniosków taryfowych złożonych do RZGW </w:t>
      </w:r>
      <w:r w:rsidR="00C44195" w:rsidRPr="008368C5">
        <w:t>WP</w:t>
      </w:r>
      <w:r w:rsidRPr="008368C5">
        <w:t xml:space="preserve"> </w:t>
      </w:r>
      <w:r w:rsidR="00666193" w:rsidRPr="008368C5">
        <w:t>w Białymstoku, Gdańsku, Gliwicach, Krakowie, Lublinie, Rzeszowie i Warszawie</w:t>
      </w:r>
      <w:r w:rsidRPr="008368C5">
        <w:t xml:space="preserve"> wg</w:t>
      </w:r>
      <w:r w:rsidR="00FF334A" w:rsidRPr="008368C5">
        <w:t> </w:t>
      </w:r>
      <w:r w:rsidRPr="008368C5">
        <w:t>formy organizacyjnej przedsiębiorstwa wodociągowo-kanalizacyjnego występującego z</w:t>
      </w:r>
      <w:r w:rsidR="006663D3" w:rsidRPr="008368C5">
        <w:t> </w:t>
      </w:r>
      <w:r w:rsidRPr="008368C5">
        <w:t>wnioskiem</w:t>
      </w:r>
      <w:bookmarkEnd w:id="609"/>
      <w:bookmarkEnd w:id="610"/>
      <w:bookmarkEnd w:id="611"/>
      <w:bookmarkEnd w:id="612"/>
      <w:bookmarkEnd w:id="613"/>
    </w:p>
    <w:tbl>
      <w:tblPr>
        <w:tblStyle w:val="IIaPGW"/>
        <w:tblW w:w="5000" w:type="pct"/>
        <w:tblLook w:val="04A0" w:firstRow="1" w:lastRow="0" w:firstColumn="1" w:lastColumn="0" w:noHBand="0" w:noVBand="1"/>
      </w:tblPr>
      <w:tblGrid>
        <w:gridCol w:w="4248"/>
        <w:gridCol w:w="2126"/>
        <w:gridCol w:w="2688"/>
      </w:tblGrid>
      <w:tr w:rsidR="00A923CA" w:rsidRPr="008368C5" w14:paraId="409B6478" w14:textId="77777777" w:rsidTr="009A78F7">
        <w:trPr>
          <w:cnfStyle w:val="100000000000" w:firstRow="1" w:lastRow="0" w:firstColumn="0" w:lastColumn="0" w:oddVBand="0" w:evenVBand="0" w:oddHBand="0" w:evenHBand="0" w:firstRowFirstColumn="0" w:firstRowLastColumn="0" w:lastRowFirstColumn="0" w:lastRowLastColumn="0"/>
          <w:trHeight w:val="454"/>
        </w:trPr>
        <w:tc>
          <w:tcPr>
            <w:tcW w:w="2344" w:type="pct"/>
            <w:hideMark/>
          </w:tcPr>
          <w:p w14:paraId="71FFA0C9" w14:textId="702A376C" w:rsidR="00A923CA" w:rsidRPr="008368C5" w:rsidRDefault="00A923CA" w:rsidP="00D244A3">
            <w:pPr>
              <w:pStyle w:val="Tabela-tekst"/>
              <w:jc w:val="center"/>
              <w:rPr>
                <w:rFonts w:asciiTheme="majorHAnsi" w:eastAsiaTheme="majorEastAsia" w:hAnsiTheme="majorHAnsi"/>
                <w:b/>
                <w:bCs w:val="0"/>
                <w:color w:val="272727" w:themeColor="text1" w:themeTint="D8"/>
              </w:rPr>
            </w:pPr>
            <w:r w:rsidRPr="008368C5">
              <w:rPr>
                <w:b/>
                <w:bCs w:val="0"/>
              </w:rPr>
              <w:t>Forma organizacyjna</w:t>
            </w:r>
          </w:p>
        </w:tc>
        <w:tc>
          <w:tcPr>
            <w:tcW w:w="1173" w:type="pct"/>
            <w:hideMark/>
          </w:tcPr>
          <w:p w14:paraId="76C82CC9" w14:textId="77777777" w:rsidR="00A923CA" w:rsidRPr="008368C5" w:rsidRDefault="00A923CA" w:rsidP="000D3F47">
            <w:pPr>
              <w:pStyle w:val="Tabela-tekst"/>
              <w:jc w:val="center"/>
              <w:rPr>
                <w:rFonts w:asciiTheme="majorHAnsi" w:eastAsiaTheme="majorEastAsia" w:hAnsiTheme="majorHAnsi"/>
                <w:b/>
                <w:bCs w:val="0"/>
                <w:color w:val="272727" w:themeColor="text1" w:themeTint="D8"/>
              </w:rPr>
            </w:pPr>
            <w:r w:rsidRPr="008368C5">
              <w:rPr>
                <w:b/>
                <w:bCs w:val="0"/>
              </w:rPr>
              <w:t>Liczba wniosków taryfowych</w:t>
            </w:r>
          </w:p>
        </w:tc>
        <w:tc>
          <w:tcPr>
            <w:tcW w:w="1483" w:type="pct"/>
            <w:hideMark/>
          </w:tcPr>
          <w:p w14:paraId="786B1F44" w14:textId="2F1386AF" w:rsidR="00A923CA" w:rsidRPr="008368C5" w:rsidRDefault="001E5A12" w:rsidP="009A78F7">
            <w:pPr>
              <w:pStyle w:val="Tabela-tekst"/>
              <w:jc w:val="center"/>
              <w:rPr>
                <w:rFonts w:asciiTheme="majorHAnsi" w:eastAsiaTheme="majorEastAsia" w:hAnsiTheme="majorHAnsi"/>
                <w:b/>
                <w:bCs w:val="0"/>
                <w:color w:val="272727" w:themeColor="text1" w:themeTint="D8"/>
              </w:rPr>
            </w:pPr>
            <w:r w:rsidRPr="008368C5">
              <w:rPr>
                <w:b/>
                <w:bCs w:val="0"/>
              </w:rPr>
              <w:t>Udział wniosków w podziale na formę organizacyjną przedsiębiorstwa (%)</w:t>
            </w:r>
          </w:p>
        </w:tc>
      </w:tr>
      <w:tr w:rsidR="00A923CA" w:rsidRPr="008368C5" w14:paraId="49BF494B" w14:textId="77777777" w:rsidTr="009A78F7">
        <w:trPr>
          <w:trHeight w:val="454"/>
        </w:trPr>
        <w:tc>
          <w:tcPr>
            <w:tcW w:w="2344" w:type="pct"/>
            <w:hideMark/>
          </w:tcPr>
          <w:p w14:paraId="246A37AC" w14:textId="77777777" w:rsidR="00A923CA" w:rsidRPr="008368C5" w:rsidRDefault="00A923CA" w:rsidP="00816E43">
            <w:pPr>
              <w:pStyle w:val="Tabela-tekst"/>
              <w:rPr>
                <w:rFonts w:asciiTheme="majorHAnsi" w:eastAsiaTheme="majorEastAsia" w:hAnsiTheme="majorHAnsi"/>
                <w:color w:val="272727" w:themeColor="text1" w:themeTint="D8"/>
              </w:rPr>
            </w:pPr>
            <w:r w:rsidRPr="008368C5">
              <w:t>Jednoosobowa działalność gospodarcza</w:t>
            </w:r>
          </w:p>
        </w:tc>
        <w:tc>
          <w:tcPr>
            <w:tcW w:w="1173" w:type="pct"/>
            <w:hideMark/>
          </w:tcPr>
          <w:p w14:paraId="19E6806D" w14:textId="77777777"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15</w:t>
            </w:r>
          </w:p>
        </w:tc>
        <w:tc>
          <w:tcPr>
            <w:tcW w:w="1483" w:type="pct"/>
            <w:hideMark/>
          </w:tcPr>
          <w:p w14:paraId="3AD99F41" w14:textId="58B774CF"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0,79</w:t>
            </w:r>
          </w:p>
        </w:tc>
      </w:tr>
      <w:tr w:rsidR="00A923CA" w:rsidRPr="008368C5" w14:paraId="4D912BE7" w14:textId="77777777" w:rsidTr="009A78F7">
        <w:trPr>
          <w:trHeight w:val="454"/>
        </w:trPr>
        <w:tc>
          <w:tcPr>
            <w:tcW w:w="2344" w:type="pct"/>
            <w:hideMark/>
          </w:tcPr>
          <w:p w14:paraId="4A6BA36E" w14:textId="77777777" w:rsidR="00A923CA" w:rsidRPr="008368C5" w:rsidRDefault="00A923CA" w:rsidP="00816E43">
            <w:pPr>
              <w:pStyle w:val="Tabela-tekst"/>
              <w:rPr>
                <w:rFonts w:asciiTheme="majorHAnsi" w:eastAsiaTheme="majorEastAsia" w:hAnsiTheme="majorHAnsi"/>
                <w:color w:val="272727" w:themeColor="text1" w:themeTint="D8"/>
              </w:rPr>
            </w:pPr>
            <w:r w:rsidRPr="008368C5">
              <w:t>Jednostka budżetowa</w:t>
            </w:r>
          </w:p>
        </w:tc>
        <w:tc>
          <w:tcPr>
            <w:tcW w:w="1173" w:type="pct"/>
            <w:hideMark/>
          </w:tcPr>
          <w:p w14:paraId="1E697CFE" w14:textId="77777777"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23</w:t>
            </w:r>
          </w:p>
        </w:tc>
        <w:tc>
          <w:tcPr>
            <w:tcW w:w="1483" w:type="pct"/>
            <w:hideMark/>
          </w:tcPr>
          <w:p w14:paraId="4FECE16E" w14:textId="110920F0"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1,21</w:t>
            </w:r>
          </w:p>
        </w:tc>
      </w:tr>
      <w:tr w:rsidR="00A923CA" w:rsidRPr="008368C5" w14:paraId="76EEF7AC" w14:textId="77777777" w:rsidTr="009A78F7">
        <w:trPr>
          <w:trHeight w:val="454"/>
        </w:trPr>
        <w:tc>
          <w:tcPr>
            <w:tcW w:w="2344" w:type="pct"/>
            <w:hideMark/>
          </w:tcPr>
          <w:p w14:paraId="554E08D2" w14:textId="77777777" w:rsidR="00A923CA" w:rsidRPr="008368C5" w:rsidRDefault="00A923CA" w:rsidP="00816E43">
            <w:pPr>
              <w:pStyle w:val="Tabela-tekst"/>
              <w:rPr>
                <w:rFonts w:asciiTheme="majorHAnsi" w:eastAsiaTheme="majorEastAsia" w:hAnsiTheme="majorHAnsi"/>
                <w:color w:val="272727" w:themeColor="text1" w:themeTint="D8"/>
              </w:rPr>
            </w:pPr>
            <w:r w:rsidRPr="008368C5">
              <w:t>Jednostka samorządu terytorialnego</w:t>
            </w:r>
          </w:p>
        </w:tc>
        <w:tc>
          <w:tcPr>
            <w:tcW w:w="1173" w:type="pct"/>
            <w:hideMark/>
          </w:tcPr>
          <w:p w14:paraId="2DB53A34" w14:textId="77777777"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469</w:t>
            </w:r>
          </w:p>
        </w:tc>
        <w:tc>
          <w:tcPr>
            <w:tcW w:w="1483" w:type="pct"/>
            <w:hideMark/>
          </w:tcPr>
          <w:p w14:paraId="1C86B589" w14:textId="264154B5"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24,64</w:t>
            </w:r>
          </w:p>
        </w:tc>
      </w:tr>
      <w:tr w:rsidR="00A923CA" w:rsidRPr="008368C5" w14:paraId="4A40AF83" w14:textId="77777777" w:rsidTr="009A78F7">
        <w:trPr>
          <w:trHeight w:val="454"/>
        </w:trPr>
        <w:tc>
          <w:tcPr>
            <w:tcW w:w="2344" w:type="pct"/>
            <w:hideMark/>
          </w:tcPr>
          <w:p w14:paraId="48A07672" w14:textId="77777777" w:rsidR="00A923CA" w:rsidRPr="008368C5" w:rsidRDefault="00A923CA" w:rsidP="00816E43">
            <w:pPr>
              <w:pStyle w:val="Tabela-tekst"/>
              <w:rPr>
                <w:rFonts w:asciiTheme="majorHAnsi" w:eastAsiaTheme="majorEastAsia" w:hAnsiTheme="majorHAnsi"/>
                <w:color w:val="272727" w:themeColor="text1" w:themeTint="D8"/>
              </w:rPr>
            </w:pPr>
            <w:r w:rsidRPr="008368C5">
              <w:t>Przedsiębiorstwo państwowe</w:t>
            </w:r>
          </w:p>
        </w:tc>
        <w:tc>
          <w:tcPr>
            <w:tcW w:w="1173" w:type="pct"/>
            <w:hideMark/>
          </w:tcPr>
          <w:p w14:paraId="4EECE215" w14:textId="77777777"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2</w:t>
            </w:r>
          </w:p>
        </w:tc>
        <w:tc>
          <w:tcPr>
            <w:tcW w:w="1483" w:type="pct"/>
            <w:hideMark/>
          </w:tcPr>
          <w:p w14:paraId="70AA2454" w14:textId="335B5C1A"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0,11</w:t>
            </w:r>
          </w:p>
        </w:tc>
      </w:tr>
      <w:tr w:rsidR="00A923CA" w:rsidRPr="008368C5" w14:paraId="6251DEBC" w14:textId="77777777" w:rsidTr="009A78F7">
        <w:trPr>
          <w:trHeight w:val="454"/>
        </w:trPr>
        <w:tc>
          <w:tcPr>
            <w:tcW w:w="2344" w:type="pct"/>
            <w:hideMark/>
          </w:tcPr>
          <w:p w14:paraId="2E9A1E51" w14:textId="77777777" w:rsidR="00A923CA" w:rsidRPr="008368C5" w:rsidRDefault="00A923CA" w:rsidP="00816E43">
            <w:pPr>
              <w:pStyle w:val="Tabela-tekst"/>
              <w:rPr>
                <w:rFonts w:asciiTheme="majorHAnsi" w:eastAsiaTheme="majorEastAsia" w:hAnsiTheme="majorHAnsi"/>
                <w:color w:val="272727" w:themeColor="text1" w:themeTint="D8"/>
              </w:rPr>
            </w:pPr>
            <w:r w:rsidRPr="008368C5">
              <w:t>Samorządowy zakład budżetowy</w:t>
            </w:r>
          </w:p>
        </w:tc>
        <w:tc>
          <w:tcPr>
            <w:tcW w:w="1173" w:type="pct"/>
            <w:hideMark/>
          </w:tcPr>
          <w:p w14:paraId="6989C837" w14:textId="77777777"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450</w:t>
            </w:r>
          </w:p>
        </w:tc>
        <w:tc>
          <w:tcPr>
            <w:tcW w:w="1483" w:type="pct"/>
            <w:hideMark/>
          </w:tcPr>
          <w:p w14:paraId="65D2C80F" w14:textId="52E91BB3"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23,65</w:t>
            </w:r>
          </w:p>
        </w:tc>
      </w:tr>
      <w:tr w:rsidR="00A923CA" w:rsidRPr="008368C5" w14:paraId="350841DF" w14:textId="77777777" w:rsidTr="009A78F7">
        <w:trPr>
          <w:trHeight w:val="454"/>
        </w:trPr>
        <w:tc>
          <w:tcPr>
            <w:tcW w:w="2344" w:type="pct"/>
            <w:hideMark/>
          </w:tcPr>
          <w:p w14:paraId="79DAB2BA" w14:textId="77777777" w:rsidR="00A923CA" w:rsidRPr="008368C5" w:rsidRDefault="00A923CA" w:rsidP="00816E43">
            <w:pPr>
              <w:pStyle w:val="Tabela-tekst"/>
              <w:rPr>
                <w:rFonts w:asciiTheme="majorHAnsi" w:eastAsiaTheme="majorEastAsia" w:hAnsiTheme="majorHAnsi"/>
                <w:color w:val="272727" w:themeColor="text1" w:themeTint="D8"/>
              </w:rPr>
            </w:pPr>
            <w:r w:rsidRPr="008368C5">
              <w:t>Spółdzielnia</w:t>
            </w:r>
          </w:p>
        </w:tc>
        <w:tc>
          <w:tcPr>
            <w:tcW w:w="1173" w:type="pct"/>
            <w:hideMark/>
          </w:tcPr>
          <w:p w14:paraId="56078101" w14:textId="77777777"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28</w:t>
            </w:r>
          </w:p>
        </w:tc>
        <w:tc>
          <w:tcPr>
            <w:tcW w:w="1483" w:type="pct"/>
            <w:hideMark/>
          </w:tcPr>
          <w:p w14:paraId="78ECF1E1" w14:textId="53D87C17"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1,47</w:t>
            </w:r>
          </w:p>
        </w:tc>
      </w:tr>
      <w:tr w:rsidR="00A923CA" w:rsidRPr="008368C5" w14:paraId="6547B0BA" w14:textId="77777777" w:rsidTr="009A78F7">
        <w:trPr>
          <w:trHeight w:val="454"/>
        </w:trPr>
        <w:tc>
          <w:tcPr>
            <w:tcW w:w="2344" w:type="pct"/>
            <w:hideMark/>
          </w:tcPr>
          <w:p w14:paraId="18D3C8AD" w14:textId="77777777" w:rsidR="00A923CA" w:rsidRPr="008368C5" w:rsidRDefault="00A923CA" w:rsidP="00816E43">
            <w:pPr>
              <w:pStyle w:val="Tabela-tekst"/>
              <w:rPr>
                <w:rFonts w:asciiTheme="majorHAnsi" w:eastAsiaTheme="majorEastAsia" w:hAnsiTheme="majorHAnsi"/>
                <w:color w:val="272727" w:themeColor="text1" w:themeTint="D8"/>
              </w:rPr>
            </w:pPr>
            <w:r w:rsidRPr="008368C5">
              <w:t xml:space="preserve">Spółka akcyjna </w:t>
            </w:r>
          </w:p>
        </w:tc>
        <w:tc>
          <w:tcPr>
            <w:tcW w:w="1173" w:type="pct"/>
            <w:hideMark/>
          </w:tcPr>
          <w:p w14:paraId="0FC66553" w14:textId="77777777"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57</w:t>
            </w:r>
          </w:p>
        </w:tc>
        <w:tc>
          <w:tcPr>
            <w:tcW w:w="1483" w:type="pct"/>
            <w:hideMark/>
          </w:tcPr>
          <w:p w14:paraId="4929D7C6" w14:textId="331D64EF"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3,00</w:t>
            </w:r>
          </w:p>
        </w:tc>
      </w:tr>
      <w:tr w:rsidR="00A923CA" w:rsidRPr="008368C5" w14:paraId="18710421" w14:textId="77777777" w:rsidTr="009A78F7">
        <w:trPr>
          <w:trHeight w:val="454"/>
        </w:trPr>
        <w:tc>
          <w:tcPr>
            <w:tcW w:w="2344" w:type="pct"/>
            <w:hideMark/>
          </w:tcPr>
          <w:p w14:paraId="0A53BBB2" w14:textId="77777777" w:rsidR="00A923CA" w:rsidRPr="008368C5" w:rsidRDefault="00A923CA" w:rsidP="00816E43">
            <w:pPr>
              <w:pStyle w:val="Tabela-tekst"/>
              <w:rPr>
                <w:rFonts w:asciiTheme="majorHAnsi" w:eastAsiaTheme="majorEastAsia" w:hAnsiTheme="majorHAnsi"/>
                <w:color w:val="272727" w:themeColor="text1" w:themeTint="D8"/>
              </w:rPr>
            </w:pPr>
            <w:r w:rsidRPr="008368C5">
              <w:t>Spółka cywilna</w:t>
            </w:r>
          </w:p>
        </w:tc>
        <w:tc>
          <w:tcPr>
            <w:tcW w:w="1173" w:type="pct"/>
            <w:hideMark/>
          </w:tcPr>
          <w:p w14:paraId="49545343" w14:textId="77777777"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9</w:t>
            </w:r>
          </w:p>
        </w:tc>
        <w:tc>
          <w:tcPr>
            <w:tcW w:w="1483" w:type="pct"/>
            <w:hideMark/>
          </w:tcPr>
          <w:p w14:paraId="430B02A3" w14:textId="09B5F1DB"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0,47</w:t>
            </w:r>
          </w:p>
        </w:tc>
      </w:tr>
      <w:tr w:rsidR="00A923CA" w:rsidRPr="008368C5" w14:paraId="14854B42" w14:textId="77777777" w:rsidTr="009A78F7">
        <w:trPr>
          <w:trHeight w:val="454"/>
        </w:trPr>
        <w:tc>
          <w:tcPr>
            <w:tcW w:w="2344" w:type="pct"/>
            <w:hideMark/>
          </w:tcPr>
          <w:p w14:paraId="42B82275" w14:textId="77777777" w:rsidR="00A923CA" w:rsidRPr="008368C5" w:rsidRDefault="00A923CA" w:rsidP="00816E43">
            <w:pPr>
              <w:pStyle w:val="Tabela-tekst"/>
              <w:rPr>
                <w:rFonts w:asciiTheme="majorHAnsi" w:eastAsiaTheme="majorEastAsia" w:hAnsiTheme="majorHAnsi"/>
                <w:color w:val="272727" w:themeColor="text1" w:themeTint="D8"/>
              </w:rPr>
            </w:pPr>
            <w:r w:rsidRPr="008368C5">
              <w:t>Spółka jawna</w:t>
            </w:r>
          </w:p>
        </w:tc>
        <w:tc>
          <w:tcPr>
            <w:tcW w:w="1173" w:type="pct"/>
            <w:hideMark/>
          </w:tcPr>
          <w:p w14:paraId="2D0EAC62" w14:textId="77777777"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0</w:t>
            </w:r>
          </w:p>
        </w:tc>
        <w:tc>
          <w:tcPr>
            <w:tcW w:w="1483" w:type="pct"/>
            <w:hideMark/>
          </w:tcPr>
          <w:p w14:paraId="26F80930" w14:textId="240C078C"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0,00</w:t>
            </w:r>
          </w:p>
        </w:tc>
      </w:tr>
      <w:tr w:rsidR="00A923CA" w:rsidRPr="008368C5" w14:paraId="1CBF0BF1" w14:textId="77777777" w:rsidTr="009A78F7">
        <w:trPr>
          <w:trHeight w:val="454"/>
        </w:trPr>
        <w:tc>
          <w:tcPr>
            <w:tcW w:w="2344" w:type="pct"/>
            <w:hideMark/>
          </w:tcPr>
          <w:p w14:paraId="58A4EE21" w14:textId="77777777" w:rsidR="00A923CA" w:rsidRPr="008368C5" w:rsidRDefault="00A923CA" w:rsidP="00816E43">
            <w:pPr>
              <w:pStyle w:val="Tabela-tekst"/>
              <w:rPr>
                <w:rFonts w:asciiTheme="majorHAnsi" w:eastAsiaTheme="majorEastAsia" w:hAnsiTheme="majorHAnsi"/>
                <w:color w:val="272727" w:themeColor="text1" w:themeTint="D8"/>
              </w:rPr>
            </w:pPr>
            <w:r w:rsidRPr="008368C5">
              <w:t>Spółka wodna</w:t>
            </w:r>
          </w:p>
        </w:tc>
        <w:tc>
          <w:tcPr>
            <w:tcW w:w="1173" w:type="pct"/>
            <w:hideMark/>
          </w:tcPr>
          <w:p w14:paraId="4A5048F2" w14:textId="77777777"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0</w:t>
            </w:r>
          </w:p>
        </w:tc>
        <w:tc>
          <w:tcPr>
            <w:tcW w:w="1483" w:type="pct"/>
            <w:hideMark/>
          </w:tcPr>
          <w:p w14:paraId="050B4768" w14:textId="7C8A470B"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0,00</w:t>
            </w:r>
          </w:p>
        </w:tc>
      </w:tr>
      <w:tr w:rsidR="00A923CA" w:rsidRPr="008368C5" w14:paraId="72FD049F" w14:textId="77777777" w:rsidTr="009A78F7">
        <w:trPr>
          <w:trHeight w:val="454"/>
        </w:trPr>
        <w:tc>
          <w:tcPr>
            <w:tcW w:w="2344" w:type="pct"/>
            <w:hideMark/>
          </w:tcPr>
          <w:p w14:paraId="6839E800" w14:textId="49DDE6BD" w:rsidR="00A923CA" w:rsidRPr="008368C5" w:rsidRDefault="00A923CA" w:rsidP="00816E43">
            <w:pPr>
              <w:pStyle w:val="Tabela-tekst"/>
              <w:rPr>
                <w:rFonts w:asciiTheme="majorHAnsi" w:eastAsiaTheme="majorEastAsia" w:hAnsiTheme="majorHAnsi"/>
                <w:color w:val="272727" w:themeColor="text1" w:themeTint="D8"/>
              </w:rPr>
            </w:pPr>
            <w:r w:rsidRPr="008368C5">
              <w:t>Spółka z</w:t>
            </w:r>
            <w:r w:rsidR="006663D3" w:rsidRPr="008368C5">
              <w:t> </w:t>
            </w:r>
            <w:r w:rsidRPr="008368C5">
              <w:t>ograniczoną odpowiedzialnością</w:t>
            </w:r>
          </w:p>
        </w:tc>
        <w:tc>
          <w:tcPr>
            <w:tcW w:w="1173" w:type="pct"/>
            <w:hideMark/>
          </w:tcPr>
          <w:p w14:paraId="108644D5" w14:textId="77777777"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830</w:t>
            </w:r>
          </w:p>
        </w:tc>
        <w:tc>
          <w:tcPr>
            <w:tcW w:w="1483" w:type="pct"/>
            <w:hideMark/>
          </w:tcPr>
          <w:p w14:paraId="0A0B6A63" w14:textId="5FD4723F"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43,61</w:t>
            </w:r>
          </w:p>
        </w:tc>
      </w:tr>
      <w:tr w:rsidR="00A923CA" w:rsidRPr="008368C5" w14:paraId="2241D836" w14:textId="77777777" w:rsidTr="009A78F7">
        <w:trPr>
          <w:trHeight w:val="454"/>
        </w:trPr>
        <w:tc>
          <w:tcPr>
            <w:tcW w:w="2344" w:type="pct"/>
          </w:tcPr>
          <w:p w14:paraId="6FA72B7D" w14:textId="77777777" w:rsidR="00A923CA" w:rsidRPr="008368C5" w:rsidRDefault="00A923CA" w:rsidP="00816E43">
            <w:pPr>
              <w:pStyle w:val="Tabela-tekst"/>
              <w:rPr>
                <w:rFonts w:asciiTheme="majorHAnsi" w:eastAsiaTheme="majorEastAsia" w:hAnsiTheme="majorHAnsi"/>
                <w:color w:val="272727" w:themeColor="text1" w:themeTint="D8"/>
              </w:rPr>
            </w:pPr>
            <w:r w:rsidRPr="008368C5">
              <w:lastRenderedPageBreak/>
              <w:t>Stowarzyszenie</w:t>
            </w:r>
          </w:p>
        </w:tc>
        <w:tc>
          <w:tcPr>
            <w:tcW w:w="1173" w:type="pct"/>
          </w:tcPr>
          <w:p w14:paraId="7B3C519E" w14:textId="77777777"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1</w:t>
            </w:r>
          </w:p>
        </w:tc>
        <w:tc>
          <w:tcPr>
            <w:tcW w:w="1483" w:type="pct"/>
          </w:tcPr>
          <w:p w14:paraId="54141A4D" w14:textId="742FC176"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0,05</w:t>
            </w:r>
          </w:p>
        </w:tc>
      </w:tr>
      <w:tr w:rsidR="00A923CA" w:rsidRPr="008368C5" w14:paraId="0B357952" w14:textId="77777777" w:rsidTr="009A78F7">
        <w:trPr>
          <w:trHeight w:val="454"/>
        </w:trPr>
        <w:tc>
          <w:tcPr>
            <w:tcW w:w="2344" w:type="pct"/>
          </w:tcPr>
          <w:p w14:paraId="53105A18" w14:textId="77777777" w:rsidR="00A923CA" w:rsidRPr="008368C5" w:rsidRDefault="00A923CA" w:rsidP="00816E43">
            <w:pPr>
              <w:pStyle w:val="Tabela-tekst"/>
              <w:rPr>
                <w:rFonts w:asciiTheme="majorHAnsi" w:eastAsiaTheme="majorEastAsia" w:hAnsiTheme="majorHAnsi"/>
                <w:color w:val="272727" w:themeColor="text1" w:themeTint="D8"/>
              </w:rPr>
            </w:pPr>
            <w:r w:rsidRPr="008368C5">
              <w:t>Związek gmin</w:t>
            </w:r>
          </w:p>
        </w:tc>
        <w:tc>
          <w:tcPr>
            <w:tcW w:w="1173" w:type="pct"/>
          </w:tcPr>
          <w:p w14:paraId="355D39B0" w14:textId="77777777"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19</w:t>
            </w:r>
          </w:p>
        </w:tc>
        <w:tc>
          <w:tcPr>
            <w:tcW w:w="1483" w:type="pct"/>
          </w:tcPr>
          <w:p w14:paraId="547AEF26" w14:textId="671DBF41" w:rsidR="00A923CA" w:rsidRPr="008368C5" w:rsidRDefault="00A923CA" w:rsidP="000D3F47">
            <w:pPr>
              <w:pStyle w:val="Tabela-tekst"/>
              <w:jc w:val="center"/>
              <w:rPr>
                <w:rFonts w:asciiTheme="majorHAnsi" w:eastAsiaTheme="majorEastAsia" w:hAnsiTheme="majorHAnsi"/>
                <w:color w:val="272727" w:themeColor="text1" w:themeTint="D8"/>
              </w:rPr>
            </w:pPr>
            <w:r w:rsidRPr="008368C5">
              <w:rPr>
                <w:rFonts w:eastAsia="Times New Roman"/>
                <w:color w:val="000000"/>
              </w:rPr>
              <w:t>1,00</w:t>
            </w:r>
          </w:p>
        </w:tc>
      </w:tr>
      <w:tr w:rsidR="00A923CA" w:rsidRPr="008368C5" w14:paraId="16C675C5" w14:textId="77777777" w:rsidTr="009A78F7">
        <w:trPr>
          <w:trHeight w:val="454"/>
        </w:trPr>
        <w:tc>
          <w:tcPr>
            <w:tcW w:w="2344" w:type="pct"/>
            <w:shd w:val="clear" w:color="auto" w:fill="BFBFBF" w:themeFill="background1" w:themeFillShade="BF"/>
            <w:hideMark/>
          </w:tcPr>
          <w:p w14:paraId="1D7C0393" w14:textId="77777777" w:rsidR="00A923CA" w:rsidRPr="008368C5" w:rsidRDefault="00A923CA" w:rsidP="00816E43">
            <w:pPr>
              <w:pStyle w:val="Tabela-tekst"/>
              <w:rPr>
                <w:rFonts w:asciiTheme="majorHAnsi" w:eastAsiaTheme="majorEastAsia" w:hAnsiTheme="majorHAnsi"/>
                <w:b/>
                <w:color w:val="272727" w:themeColor="text1" w:themeTint="D8"/>
              </w:rPr>
            </w:pPr>
            <w:r w:rsidRPr="008368C5">
              <w:rPr>
                <w:b/>
              </w:rPr>
              <w:t xml:space="preserve">Razem </w:t>
            </w:r>
          </w:p>
        </w:tc>
        <w:tc>
          <w:tcPr>
            <w:tcW w:w="1173" w:type="pct"/>
            <w:shd w:val="clear" w:color="auto" w:fill="BFBFBF" w:themeFill="background1" w:themeFillShade="BF"/>
            <w:hideMark/>
          </w:tcPr>
          <w:p w14:paraId="39A1EE80" w14:textId="77777777" w:rsidR="00A923CA" w:rsidRPr="008368C5" w:rsidRDefault="00A923CA" w:rsidP="000D3F47">
            <w:pPr>
              <w:pStyle w:val="Tabela-tekst"/>
              <w:jc w:val="center"/>
              <w:rPr>
                <w:rFonts w:asciiTheme="majorHAnsi" w:eastAsia="Times New Roman" w:hAnsiTheme="majorHAnsi"/>
                <w:b/>
                <w:color w:val="000000"/>
              </w:rPr>
            </w:pPr>
            <w:r w:rsidRPr="008368C5">
              <w:rPr>
                <w:rFonts w:eastAsia="Times New Roman"/>
                <w:b/>
                <w:color w:val="000000"/>
              </w:rPr>
              <w:t>1903</w:t>
            </w:r>
          </w:p>
        </w:tc>
        <w:tc>
          <w:tcPr>
            <w:tcW w:w="1483" w:type="pct"/>
            <w:shd w:val="clear" w:color="auto" w:fill="BFBFBF" w:themeFill="background1" w:themeFillShade="BF"/>
            <w:hideMark/>
          </w:tcPr>
          <w:p w14:paraId="14478503" w14:textId="161401A2" w:rsidR="00A923CA" w:rsidRPr="008368C5" w:rsidRDefault="00A923CA" w:rsidP="000D3F47">
            <w:pPr>
              <w:pStyle w:val="Tabela-tekst"/>
              <w:jc w:val="center"/>
              <w:rPr>
                <w:rFonts w:asciiTheme="majorHAnsi" w:eastAsia="MS Mincho" w:hAnsiTheme="majorHAnsi"/>
                <w:b/>
                <w:color w:val="272727" w:themeColor="text1" w:themeTint="D8"/>
              </w:rPr>
            </w:pPr>
            <w:r w:rsidRPr="008368C5">
              <w:rPr>
                <w:rFonts w:eastAsia="Times New Roman"/>
                <w:b/>
                <w:color w:val="000000"/>
              </w:rPr>
              <w:t>100,00</w:t>
            </w:r>
          </w:p>
        </w:tc>
      </w:tr>
    </w:tbl>
    <w:p w14:paraId="56A0CA73" w14:textId="72196BFD" w:rsidR="00A923CA" w:rsidRPr="008368C5" w:rsidRDefault="00A923CA" w:rsidP="006D7BBA">
      <w:pPr>
        <w:pStyle w:val="rdo0"/>
        <w:rPr>
          <w:rFonts w:cs="Calibri"/>
        </w:rPr>
      </w:pPr>
      <w:r w:rsidRPr="008368C5">
        <w:t xml:space="preserve">Źródło: opracowanie </w:t>
      </w:r>
      <w:r w:rsidR="00F53768" w:rsidRPr="008368C5">
        <w:t>własne</w:t>
      </w:r>
    </w:p>
    <w:p w14:paraId="71838D58" w14:textId="5A8DCC44" w:rsidR="00A923CA" w:rsidRPr="008368C5" w:rsidRDefault="00A923CA" w:rsidP="00EE3697">
      <w:pPr>
        <w:pStyle w:val="Tabela"/>
      </w:pPr>
      <w:bookmarkStart w:id="614" w:name="_Toc66021847"/>
      <w:bookmarkStart w:id="615" w:name="_Toc66022606"/>
      <w:bookmarkStart w:id="616" w:name="_Toc66022986"/>
      <w:bookmarkStart w:id="617" w:name="_Toc66261848"/>
      <w:bookmarkStart w:id="618" w:name="_Toc68709632"/>
      <w:r w:rsidRPr="008368C5">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4</w:t>
      </w:r>
      <w:r w:rsidRPr="008368C5">
        <w:fldChar w:fldCharType="end"/>
      </w:r>
      <w:r w:rsidR="000D026B" w:rsidRPr="008368C5">
        <w:tab/>
      </w:r>
      <w:r w:rsidRPr="008368C5">
        <w:t xml:space="preserve">Liczba wniosków taryfowych złożonych do RZGW </w:t>
      </w:r>
      <w:r w:rsidR="00C44195" w:rsidRPr="008368C5">
        <w:t>WP</w:t>
      </w:r>
      <w:r w:rsidRPr="008368C5">
        <w:t xml:space="preserve"> </w:t>
      </w:r>
      <w:r w:rsidR="00666193" w:rsidRPr="008368C5">
        <w:t>w Białymstoku, Gdańsku, Gliwicach, Krakowie, Lublinie, Rzeszowie i Warszawie</w:t>
      </w:r>
      <w:r w:rsidRPr="008368C5">
        <w:t xml:space="preserve"> wg</w:t>
      </w:r>
      <w:r w:rsidR="00FF334A" w:rsidRPr="008368C5">
        <w:t> </w:t>
      </w:r>
      <w:r w:rsidRPr="008368C5">
        <w:t>rodzaju działalności przedsiębiorstwa</w:t>
      </w:r>
      <w:bookmarkEnd w:id="614"/>
      <w:bookmarkEnd w:id="615"/>
      <w:bookmarkEnd w:id="616"/>
      <w:bookmarkEnd w:id="617"/>
      <w:bookmarkEnd w:id="618"/>
    </w:p>
    <w:tbl>
      <w:tblPr>
        <w:tblStyle w:val="IIaPGW"/>
        <w:tblW w:w="5000" w:type="pct"/>
        <w:tblLook w:val="04A0" w:firstRow="1" w:lastRow="0" w:firstColumn="1" w:lastColumn="0" w:noHBand="0" w:noVBand="1"/>
      </w:tblPr>
      <w:tblGrid>
        <w:gridCol w:w="3735"/>
        <w:gridCol w:w="2639"/>
        <w:gridCol w:w="2688"/>
      </w:tblGrid>
      <w:tr w:rsidR="00A923CA" w:rsidRPr="008368C5" w14:paraId="46BD81B3" w14:textId="77777777" w:rsidTr="00D244A3">
        <w:trPr>
          <w:cnfStyle w:val="100000000000" w:firstRow="1" w:lastRow="0" w:firstColumn="0" w:lastColumn="0" w:oddVBand="0" w:evenVBand="0" w:oddHBand="0" w:evenHBand="0" w:firstRowFirstColumn="0" w:firstRowLastColumn="0" w:lastRowFirstColumn="0" w:lastRowLastColumn="0"/>
          <w:trHeight w:val="454"/>
        </w:trPr>
        <w:tc>
          <w:tcPr>
            <w:tcW w:w="2061" w:type="pct"/>
            <w:hideMark/>
          </w:tcPr>
          <w:p w14:paraId="5ED25490" w14:textId="77777777" w:rsidR="00A923CA" w:rsidRPr="008368C5" w:rsidRDefault="00A923CA" w:rsidP="00816E43">
            <w:pPr>
              <w:pStyle w:val="Tabela-tekst"/>
              <w:rPr>
                <w:rFonts w:asciiTheme="majorHAnsi" w:eastAsiaTheme="majorEastAsia" w:hAnsiTheme="majorHAnsi" w:cstheme="majorBidi"/>
                <w:b/>
                <w:bCs w:val="0"/>
                <w:color w:val="272727" w:themeColor="text1" w:themeTint="D8"/>
              </w:rPr>
            </w:pPr>
            <w:r w:rsidRPr="008368C5">
              <w:rPr>
                <w:b/>
                <w:bCs w:val="0"/>
              </w:rPr>
              <w:t>Rodzaj działalności</w:t>
            </w:r>
          </w:p>
        </w:tc>
        <w:tc>
          <w:tcPr>
            <w:tcW w:w="1456" w:type="pct"/>
            <w:hideMark/>
          </w:tcPr>
          <w:p w14:paraId="46031239" w14:textId="77777777" w:rsidR="00A923CA" w:rsidRPr="008368C5" w:rsidRDefault="00A923CA" w:rsidP="00D85337">
            <w:pPr>
              <w:pStyle w:val="Tabela-tekst"/>
              <w:jc w:val="center"/>
              <w:rPr>
                <w:rFonts w:asciiTheme="majorHAnsi" w:eastAsiaTheme="majorEastAsia" w:hAnsiTheme="majorHAnsi" w:cstheme="majorBidi"/>
                <w:b/>
                <w:bCs w:val="0"/>
                <w:color w:val="272727" w:themeColor="text1" w:themeTint="D8"/>
              </w:rPr>
            </w:pPr>
            <w:r w:rsidRPr="008368C5">
              <w:rPr>
                <w:b/>
                <w:bCs w:val="0"/>
              </w:rPr>
              <w:t>Liczba zweryfikowanych wniosków</w:t>
            </w:r>
          </w:p>
        </w:tc>
        <w:tc>
          <w:tcPr>
            <w:tcW w:w="1483" w:type="pct"/>
            <w:hideMark/>
          </w:tcPr>
          <w:p w14:paraId="7EDEDC7C" w14:textId="414BCB81" w:rsidR="00A923CA" w:rsidRPr="008368C5" w:rsidRDefault="00A923CA" w:rsidP="00D85337">
            <w:pPr>
              <w:pStyle w:val="Tabela-tekst"/>
              <w:jc w:val="center"/>
              <w:rPr>
                <w:rFonts w:asciiTheme="majorHAnsi" w:eastAsiaTheme="majorEastAsia" w:hAnsiTheme="majorHAnsi" w:cstheme="majorBidi"/>
                <w:b/>
                <w:bCs w:val="0"/>
                <w:color w:val="272727" w:themeColor="text1" w:themeTint="D8"/>
              </w:rPr>
            </w:pPr>
            <w:r w:rsidRPr="008368C5">
              <w:rPr>
                <w:b/>
                <w:bCs w:val="0"/>
              </w:rPr>
              <w:t>Udział</w:t>
            </w:r>
            <w:r w:rsidR="00D244A3" w:rsidRPr="008368C5">
              <w:rPr>
                <w:b/>
                <w:bCs w:val="0"/>
              </w:rPr>
              <w:t xml:space="preserve"> wniosków w podziale na rodzaj działalności przedsiębiorstwa</w:t>
            </w:r>
            <w:r w:rsidRPr="008368C5">
              <w:rPr>
                <w:b/>
                <w:bCs w:val="0"/>
              </w:rPr>
              <w:t xml:space="preserve"> </w:t>
            </w:r>
            <w:r w:rsidR="00D85337" w:rsidRPr="008368C5">
              <w:rPr>
                <w:b/>
                <w:bCs w:val="0"/>
              </w:rPr>
              <w:t>(</w:t>
            </w:r>
            <w:r w:rsidRPr="008368C5">
              <w:rPr>
                <w:b/>
                <w:bCs w:val="0"/>
              </w:rPr>
              <w:t>%</w:t>
            </w:r>
            <w:r w:rsidR="00D85337" w:rsidRPr="008368C5">
              <w:rPr>
                <w:b/>
                <w:bCs w:val="0"/>
              </w:rPr>
              <w:t>)</w:t>
            </w:r>
          </w:p>
        </w:tc>
      </w:tr>
      <w:tr w:rsidR="00A923CA" w:rsidRPr="008368C5" w14:paraId="131CF05E" w14:textId="77777777" w:rsidTr="00D244A3">
        <w:trPr>
          <w:trHeight w:val="454"/>
        </w:trPr>
        <w:tc>
          <w:tcPr>
            <w:tcW w:w="2061" w:type="pct"/>
            <w:hideMark/>
          </w:tcPr>
          <w:p w14:paraId="6F258538" w14:textId="77777777" w:rsidR="00A923CA" w:rsidRPr="008368C5" w:rsidRDefault="00A923CA" w:rsidP="00816E43">
            <w:pPr>
              <w:pStyle w:val="Tabela-tekst"/>
              <w:rPr>
                <w:rFonts w:asciiTheme="majorHAnsi" w:eastAsiaTheme="majorEastAsia" w:hAnsiTheme="majorHAnsi" w:cstheme="majorBidi"/>
                <w:color w:val="272727" w:themeColor="text1" w:themeTint="D8"/>
              </w:rPr>
            </w:pPr>
            <w:r w:rsidRPr="008368C5">
              <w:t>Odbiór ścieków</w:t>
            </w:r>
          </w:p>
        </w:tc>
        <w:tc>
          <w:tcPr>
            <w:tcW w:w="1456" w:type="pct"/>
            <w:hideMark/>
          </w:tcPr>
          <w:p w14:paraId="0D74A358" w14:textId="77777777" w:rsidR="00A923CA" w:rsidRPr="008368C5" w:rsidRDefault="00A923CA" w:rsidP="00D85337">
            <w:pPr>
              <w:pStyle w:val="Tabela-tekst"/>
              <w:jc w:val="center"/>
              <w:rPr>
                <w:rFonts w:asciiTheme="majorHAnsi" w:eastAsiaTheme="majorEastAsia" w:hAnsiTheme="majorHAnsi" w:cstheme="majorBidi"/>
                <w:color w:val="272727" w:themeColor="text1" w:themeTint="D8"/>
              </w:rPr>
            </w:pPr>
            <w:r w:rsidRPr="008368C5">
              <w:rPr>
                <w:rFonts w:eastAsia="Times New Roman"/>
                <w:color w:val="000000"/>
              </w:rPr>
              <w:t>153</w:t>
            </w:r>
          </w:p>
        </w:tc>
        <w:tc>
          <w:tcPr>
            <w:tcW w:w="1483" w:type="pct"/>
            <w:hideMark/>
          </w:tcPr>
          <w:p w14:paraId="4EAB0CF5" w14:textId="32B179B4" w:rsidR="00A923CA" w:rsidRPr="008368C5" w:rsidRDefault="00A923CA" w:rsidP="00D85337">
            <w:pPr>
              <w:pStyle w:val="Tabela-tekst"/>
              <w:jc w:val="center"/>
              <w:rPr>
                <w:rFonts w:asciiTheme="majorHAnsi" w:eastAsiaTheme="majorEastAsia" w:hAnsiTheme="majorHAnsi" w:cstheme="majorBidi"/>
                <w:color w:val="272727" w:themeColor="text1" w:themeTint="D8"/>
              </w:rPr>
            </w:pPr>
            <w:r w:rsidRPr="008368C5">
              <w:rPr>
                <w:rFonts w:eastAsia="Times New Roman"/>
                <w:color w:val="000000"/>
              </w:rPr>
              <w:t>8,04</w:t>
            </w:r>
          </w:p>
        </w:tc>
      </w:tr>
      <w:tr w:rsidR="00A923CA" w:rsidRPr="008368C5" w14:paraId="5CC41D62" w14:textId="77777777" w:rsidTr="00D244A3">
        <w:trPr>
          <w:trHeight w:val="454"/>
        </w:trPr>
        <w:tc>
          <w:tcPr>
            <w:tcW w:w="2061" w:type="pct"/>
            <w:hideMark/>
          </w:tcPr>
          <w:p w14:paraId="583E0610" w14:textId="06A2C997" w:rsidR="00A923CA" w:rsidRPr="008368C5" w:rsidRDefault="00A923CA" w:rsidP="00816E43">
            <w:pPr>
              <w:pStyle w:val="Tabela-tekst"/>
              <w:rPr>
                <w:rFonts w:asciiTheme="majorHAnsi" w:eastAsiaTheme="majorEastAsia" w:hAnsiTheme="majorHAnsi" w:cstheme="majorBidi"/>
                <w:color w:val="272727" w:themeColor="text1" w:themeTint="D8"/>
              </w:rPr>
            </w:pPr>
            <w:r w:rsidRPr="008368C5">
              <w:t>Zaopatrzenie w</w:t>
            </w:r>
            <w:r w:rsidR="006663D3" w:rsidRPr="008368C5">
              <w:t> </w:t>
            </w:r>
            <w:r w:rsidRPr="008368C5">
              <w:t>wodę</w:t>
            </w:r>
          </w:p>
        </w:tc>
        <w:tc>
          <w:tcPr>
            <w:tcW w:w="1456" w:type="pct"/>
            <w:hideMark/>
          </w:tcPr>
          <w:p w14:paraId="5E7B6B54" w14:textId="77777777" w:rsidR="00A923CA" w:rsidRPr="008368C5" w:rsidRDefault="00A923CA" w:rsidP="00D85337">
            <w:pPr>
              <w:pStyle w:val="Tabela-tekst"/>
              <w:jc w:val="center"/>
              <w:rPr>
                <w:rFonts w:asciiTheme="majorHAnsi" w:eastAsiaTheme="majorEastAsia" w:hAnsiTheme="majorHAnsi" w:cstheme="majorBidi"/>
                <w:color w:val="272727" w:themeColor="text1" w:themeTint="D8"/>
              </w:rPr>
            </w:pPr>
            <w:r w:rsidRPr="008368C5">
              <w:rPr>
                <w:rFonts w:eastAsia="Times New Roman"/>
                <w:color w:val="000000"/>
              </w:rPr>
              <w:t>317</w:t>
            </w:r>
          </w:p>
        </w:tc>
        <w:tc>
          <w:tcPr>
            <w:tcW w:w="1483" w:type="pct"/>
            <w:hideMark/>
          </w:tcPr>
          <w:p w14:paraId="3FD15559" w14:textId="5D96B246" w:rsidR="00A923CA" w:rsidRPr="008368C5" w:rsidRDefault="00A923CA" w:rsidP="00D85337">
            <w:pPr>
              <w:pStyle w:val="Tabela-tekst"/>
              <w:jc w:val="center"/>
              <w:rPr>
                <w:rFonts w:asciiTheme="majorHAnsi" w:eastAsiaTheme="majorEastAsia" w:hAnsiTheme="majorHAnsi" w:cstheme="majorBidi"/>
                <w:color w:val="272727" w:themeColor="text1" w:themeTint="D8"/>
              </w:rPr>
            </w:pPr>
            <w:r w:rsidRPr="008368C5">
              <w:rPr>
                <w:rFonts w:eastAsia="Times New Roman"/>
                <w:color w:val="000000"/>
              </w:rPr>
              <w:t>16,66</w:t>
            </w:r>
          </w:p>
        </w:tc>
      </w:tr>
      <w:tr w:rsidR="00A923CA" w:rsidRPr="008368C5" w14:paraId="533828C4" w14:textId="77777777" w:rsidTr="00D244A3">
        <w:trPr>
          <w:trHeight w:val="454"/>
        </w:trPr>
        <w:tc>
          <w:tcPr>
            <w:tcW w:w="2061" w:type="pct"/>
            <w:hideMark/>
          </w:tcPr>
          <w:p w14:paraId="6AA82193" w14:textId="138741EE" w:rsidR="00A923CA" w:rsidRPr="008368C5" w:rsidRDefault="00A923CA" w:rsidP="00816E43">
            <w:pPr>
              <w:pStyle w:val="Tabela-tekst"/>
              <w:rPr>
                <w:rFonts w:asciiTheme="majorHAnsi" w:eastAsiaTheme="majorEastAsia" w:hAnsiTheme="majorHAnsi" w:cstheme="majorBidi"/>
                <w:color w:val="272727" w:themeColor="text1" w:themeTint="D8"/>
              </w:rPr>
            </w:pPr>
            <w:r w:rsidRPr="008368C5">
              <w:t>Zaopatrzenie w</w:t>
            </w:r>
            <w:r w:rsidR="006663D3" w:rsidRPr="008368C5">
              <w:t> </w:t>
            </w:r>
            <w:r w:rsidRPr="008368C5">
              <w:t>wodę i</w:t>
            </w:r>
            <w:r w:rsidR="006663D3" w:rsidRPr="008368C5">
              <w:t> </w:t>
            </w:r>
            <w:r w:rsidRPr="008368C5">
              <w:t>odbiór ścieków</w:t>
            </w:r>
          </w:p>
        </w:tc>
        <w:tc>
          <w:tcPr>
            <w:tcW w:w="1456" w:type="pct"/>
            <w:hideMark/>
          </w:tcPr>
          <w:p w14:paraId="4F1CF099" w14:textId="77777777" w:rsidR="00A923CA" w:rsidRPr="008368C5" w:rsidRDefault="00A923CA" w:rsidP="00D85337">
            <w:pPr>
              <w:pStyle w:val="Tabela-tekst"/>
              <w:jc w:val="center"/>
              <w:rPr>
                <w:rFonts w:asciiTheme="majorHAnsi" w:eastAsiaTheme="majorEastAsia" w:hAnsiTheme="majorHAnsi" w:cstheme="majorBidi"/>
                <w:color w:val="272727" w:themeColor="text1" w:themeTint="D8"/>
              </w:rPr>
            </w:pPr>
            <w:r w:rsidRPr="008368C5">
              <w:rPr>
                <w:rFonts w:eastAsia="Times New Roman"/>
                <w:color w:val="000000"/>
              </w:rPr>
              <w:t>1433</w:t>
            </w:r>
          </w:p>
        </w:tc>
        <w:tc>
          <w:tcPr>
            <w:tcW w:w="1483" w:type="pct"/>
            <w:hideMark/>
          </w:tcPr>
          <w:p w14:paraId="24470283" w14:textId="794216FF" w:rsidR="00A923CA" w:rsidRPr="008368C5" w:rsidRDefault="00A923CA" w:rsidP="00D85337">
            <w:pPr>
              <w:pStyle w:val="Tabela-tekst"/>
              <w:jc w:val="center"/>
              <w:rPr>
                <w:rFonts w:asciiTheme="majorHAnsi" w:eastAsiaTheme="majorEastAsia" w:hAnsiTheme="majorHAnsi" w:cstheme="majorBidi"/>
                <w:color w:val="272727" w:themeColor="text1" w:themeTint="D8"/>
              </w:rPr>
            </w:pPr>
            <w:r w:rsidRPr="008368C5">
              <w:rPr>
                <w:rFonts w:eastAsia="Times New Roman"/>
                <w:color w:val="000000"/>
              </w:rPr>
              <w:t>75,30</w:t>
            </w:r>
          </w:p>
        </w:tc>
      </w:tr>
      <w:tr w:rsidR="00A923CA" w:rsidRPr="008368C5" w14:paraId="03490225" w14:textId="77777777" w:rsidTr="00D244A3">
        <w:trPr>
          <w:trHeight w:val="454"/>
        </w:trPr>
        <w:tc>
          <w:tcPr>
            <w:tcW w:w="2061" w:type="pct"/>
            <w:shd w:val="clear" w:color="auto" w:fill="BFBFBF" w:themeFill="background1" w:themeFillShade="BF"/>
            <w:hideMark/>
          </w:tcPr>
          <w:p w14:paraId="2C80C47E" w14:textId="20066C57" w:rsidR="00A923CA" w:rsidRPr="008368C5" w:rsidRDefault="00A923CA" w:rsidP="00D244A3">
            <w:pPr>
              <w:pStyle w:val="Tabela-tekst"/>
              <w:jc w:val="center"/>
              <w:rPr>
                <w:rFonts w:asciiTheme="majorHAnsi" w:eastAsiaTheme="majorEastAsia" w:hAnsiTheme="majorHAnsi" w:cstheme="majorBidi"/>
                <w:b/>
                <w:bCs w:val="0"/>
                <w:color w:val="262626" w:themeColor="text1" w:themeTint="D9"/>
              </w:rPr>
            </w:pPr>
            <w:r w:rsidRPr="008368C5">
              <w:rPr>
                <w:b/>
                <w:bCs w:val="0"/>
              </w:rPr>
              <w:t>Razem</w:t>
            </w:r>
          </w:p>
        </w:tc>
        <w:tc>
          <w:tcPr>
            <w:tcW w:w="1456" w:type="pct"/>
            <w:shd w:val="clear" w:color="auto" w:fill="BFBFBF" w:themeFill="background1" w:themeFillShade="BF"/>
            <w:hideMark/>
          </w:tcPr>
          <w:p w14:paraId="62FECEB8" w14:textId="77777777" w:rsidR="00A923CA" w:rsidRPr="008368C5" w:rsidRDefault="00A923CA" w:rsidP="00D85337">
            <w:pPr>
              <w:pStyle w:val="Tabela-tekst"/>
              <w:jc w:val="center"/>
              <w:rPr>
                <w:rFonts w:asciiTheme="majorHAnsi" w:eastAsiaTheme="majorEastAsia" w:hAnsiTheme="majorHAnsi" w:cstheme="majorBidi"/>
                <w:b/>
                <w:bCs w:val="0"/>
                <w:color w:val="262626" w:themeColor="text1" w:themeTint="D9"/>
              </w:rPr>
            </w:pPr>
            <w:r w:rsidRPr="008368C5">
              <w:rPr>
                <w:rFonts w:eastAsia="Times New Roman"/>
                <w:b/>
                <w:bCs w:val="0"/>
                <w:color w:val="000000"/>
              </w:rPr>
              <w:t>1903</w:t>
            </w:r>
          </w:p>
        </w:tc>
        <w:tc>
          <w:tcPr>
            <w:tcW w:w="1483" w:type="pct"/>
            <w:shd w:val="clear" w:color="auto" w:fill="BFBFBF" w:themeFill="background1" w:themeFillShade="BF"/>
            <w:hideMark/>
          </w:tcPr>
          <w:p w14:paraId="644D447B" w14:textId="7779203B" w:rsidR="00A923CA" w:rsidRPr="008368C5" w:rsidRDefault="00A923CA" w:rsidP="00D85337">
            <w:pPr>
              <w:pStyle w:val="Tabela-tekst"/>
              <w:jc w:val="center"/>
              <w:rPr>
                <w:rFonts w:asciiTheme="majorHAnsi" w:eastAsiaTheme="majorEastAsia" w:hAnsiTheme="majorHAnsi" w:cstheme="majorBidi"/>
                <w:b/>
                <w:bCs w:val="0"/>
                <w:color w:val="262626" w:themeColor="text1" w:themeTint="D9"/>
              </w:rPr>
            </w:pPr>
            <w:r w:rsidRPr="008368C5">
              <w:rPr>
                <w:rFonts w:eastAsia="Times New Roman"/>
                <w:b/>
                <w:bCs w:val="0"/>
                <w:color w:val="000000"/>
              </w:rPr>
              <w:t>100,00</w:t>
            </w:r>
          </w:p>
        </w:tc>
      </w:tr>
    </w:tbl>
    <w:p w14:paraId="212CC5E4" w14:textId="3AA7AAA0" w:rsidR="00A923CA" w:rsidRPr="008368C5" w:rsidRDefault="00A923CA" w:rsidP="006D7BBA">
      <w:pPr>
        <w:pStyle w:val="rdo0"/>
        <w:rPr>
          <w:rFonts w:cs="Calibri"/>
        </w:rPr>
      </w:pPr>
      <w:r w:rsidRPr="008368C5">
        <w:t xml:space="preserve">Źródło: opracowanie </w:t>
      </w:r>
      <w:r w:rsidR="00F53768" w:rsidRPr="008368C5">
        <w:t>własne</w:t>
      </w:r>
    </w:p>
    <w:p w14:paraId="4DB0706D" w14:textId="33D7085F" w:rsidR="00A923CA" w:rsidRPr="008368C5" w:rsidRDefault="00A923CA" w:rsidP="00A923CA">
      <w:pPr>
        <w:suppressAutoHyphens/>
        <w:rPr>
          <w:rFonts w:eastAsia="MS Mincho"/>
          <w:lang w:eastAsia="pl-PL"/>
        </w:rPr>
      </w:pPr>
      <w:r w:rsidRPr="008368C5">
        <w:t xml:space="preserve">Podsumowując, system </w:t>
      </w:r>
      <w:r w:rsidRPr="008368C5">
        <w:rPr>
          <w:rFonts w:eastAsia="Times New Roman" w:cs="Arial"/>
        </w:rPr>
        <w:t>ustalania taryf za zbiorowe zaopatrzenie w</w:t>
      </w:r>
      <w:r w:rsidR="006663D3" w:rsidRPr="008368C5">
        <w:rPr>
          <w:rFonts w:eastAsia="Times New Roman" w:cs="Arial"/>
        </w:rPr>
        <w:t> </w:t>
      </w:r>
      <w:r w:rsidRPr="008368C5">
        <w:rPr>
          <w:rFonts w:eastAsia="Times New Roman" w:cs="Arial"/>
        </w:rPr>
        <w:t>wodę i</w:t>
      </w:r>
      <w:r w:rsidR="006663D3" w:rsidRPr="008368C5">
        <w:rPr>
          <w:rFonts w:eastAsia="Times New Roman" w:cs="Arial"/>
        </w:rPr>
        <w:t> </w:t>
      </w:r>
      <w:r w:rsidRPr="008368C5">
        <w:rPr>
          <w:rFonts w:eastAsia="Times New Roman" w:cs="Arial"/>
        </w:rPr>
        <w:t>zbiorowe odprowadzanie ścieków z</w:t>
      </w:r>
      <w:r w:rsidR="006663D3" w:rsidRPr="008368C5">
        <w:rPr>
          <w:rFonts w:eastAsia="Times New Roman" w:cs="Arial"/>
        </w:rPr>
        <w:t> </w:t>
      </w:r>
      <w:r w:rsidRPr="008368C5">
        <w:rPr>
          <w:rFonts w:eastAsia="Times New Roman" w:cs="Arial"/>
        </w:rPr>
        <w:t>uwzględnieniem kosztów związanych ze świadczeniem usług, zmian warunków ekonomicznych oraz wielkości usług i</w:t>
      </w:r>
      <w:r w:rsidR="006663D3" w:rsidRPr="008368C5">
        <w:rPr>
          <w:rFonts w:eastAsia="Times New Roman" w:cs="Arial"/>
        </w:rPr>
        <w:t> </w:t>
      </w:r>
      <w:r w:rsidRPr="008368C5">
        <w:rPr>
          <w:rFonts w:eastAsia="Times New Roman" w:cs="Arial"/>
        </w:rPr>
        <w:t>warunków ich świadczenia, a także kosztów wynikających z</w:t>
      </w:r>
      <w:r w:rsidR="003521C8" w:rsidRPr="008368C5">
        <w:rPr>
          <w:rFonts w:eastAsia="Times New Roman" w:cs="Arial"/>
        </w:rPr>
        <w:t> </w:t>
      </w:r>
      <w:r w:rsidRPr="008368C5">
        <w:rPr>
          <w:rFonts w:eastAsia="Times New Roman" w:cs="Arial"/>
        </w:rPr>
        <w:t xml:space="preserve">planowanych wydatków inwestycyjnych </w:t>
      </w:r>
      <w:r w:rsidRPr="008368C5">
        <w:t>został w</w:t>
      </w:r>
      <w:r w:rsidR="006663D3" w:rsidRPr="008368C5">
        <w:t> </w:t>
      </w:r>
      <w:r w:rsidRPr="008368C5">
        <w:t>III cyklu planistycznym zmodyfikowany pod kątem spełnienia zasady zwrotu kosztów usług wodnych.</w:t>
      </w:r>
    </w:p>
    <w:p w14:paraId="04D5F312" w14:textId="1B22A58B" w:rsidR="00A923CA" w:rsidRPr="008368C5" w:rsidRDefault="00A923CA" w:rsidP="007B4F65">
      <w:pPr>
        <w:pStyle w:val="Nagwek3"/>
      </w:pPr>
      <w:bookmarkStart w:id="619" w:name="_Toc473375878"/>
      <w:bookmarkStart w:id="620" w:name="_Toc68709456"/>
      <w:r w:rsidRPr="008368C5">
        <w:t>Planowane działania</w:t>
      </w:r>
      <w:bookmarkEnd w:id="619"/>
      <w:bookmarkEnd w:id="620"/>
    </w:p>
    <w:p w14:paraId="1EDABB7A" w14:textId="5FCB31D8" w:rsidR="00A923CA" w:rsidRPr="008368C5" w:rsidRDefault="00A923CA" w:rsidP="00A923CA">
      <w:pPr>
        <w:suppressAutoHyphens/>
      </w:pPr>
      <w:r w:rsidRPr="008368C5">
        <w:t>Wyszczególnione i</w:t>
      </w:r>
      <w:r w:rsidR="006663D3" w:rsidRPr="008368C5">
        <w:t> </w:t>
      </w:r>
      <w:r w:rsidRPr="008368C5">
        <w:t>omówione powyżej działania są rekomendowane do kontynuowania i</w:t>
      </w:r>
      <w:r w:rsidR="006663D3" w:rsidRPr="008368C5">
        <w:t> </w:t>
      </w:r>
      <w:r w:rsidRPr="008368C5">
        <w:t>powinny być także podjęte w</w:t>
      </w:r>
      <w:r w:rsidR="006663D3" w:rsidRPr="008368C5">
        <w:t> </w:t>
      </w:r>
      <w:r w:rsidRPr="008368C5">
        <w:t>ramach IV cyklu planistycznego (2022-2027). Działania te zostały zaproponowane i</w:t>
      </w:r>
      <w:r w:rsidR="006663D3" w:rsidRPr="008368C5">
        <w:t> </w:t>
      </w:r>
      <w:r w:rsidRPr="008368C5">
        <w:t>były także ujęte w</w:t>
      </w:r>
      <w:r w:rsidR="006663D3" w:rsidRPr="008368C5">
        <w:t> </w:t>
      </w:r>
      <w:r w:rsidRPr="008368C5">
        <w:t>katalogu działań krajowych w</w:t>
      </w:r>
      <w:r w:rsidR="006663D3" w:rsidRPr="008368C5">
        <w:t> </w:t>
      </w:r>
      <w:r w:rsidRPr="008368C5">
        <w:t>ramach III cyklu planistycznego. Mają one charakter ciągły, a ich ujęcie w</w:t>
      </w:r>
      <w:r w:rsidR="006663D3" w:rsidRPr="008368C5">
        <w:t> </w:t>
      </w:r>
      <w:r w:rsidRPr="008368C5">
        <w:t>katalogu działań krajowych w</w:t>
      </w:r>
      <w:r w:rsidR="006663D3" w:rsidRPr="008368C5">
        <w:t> </w:t>
      </w:r>
      <w:r w:rsidRPr="008368C5">
        <w:t xml:space="preserve">ramach IV cyklu planistycznego </w:t>
      </w:r>
      <w:r w:rsidR="00756D51" w:rsidRPr="008368C5">
        <w:t>(tabela 13-5)</w:t>
      </w:r>
      <w:r w:rsidRPr="008368C5">
        <w:t xml:space="preserve"> zapewnia, iż zasada zwrotu kosztów usług wodnych jest i</w:t>
      </w:r>
      <w:r w:rsidR="006663D3" w:rsidRPr="008368C5">
        <w:t> </w:t>
      </w:r>
      <w:r w:rsidRPr="008368C5">
        <w:t>będzie wdrażana w</w:t>
      </w:r>
      <w:r w:rsidR="006663D3" w:rsidRPr="008368C5">
        <w:t> </w:t>
      </w:r>
      <w:r w:rsidRPr="008368C5">
        <w:t>sposób trwały zgodnie z</w:t>
      </w:r>
      <w:r w:rsidR="006663D3" w:rsidRPr="008368C5">
        <w:t> </w:t>
      </w:r>
      <w:r w:rsidRPr="008368C5">
        <w:t>wymogami RDW w</w:t>
      </w:r>
      <w:r w:rsidR="006663D3" w:rsidRPr="008368C5">
        <w:t> </w:t>
      </w:r>
      <w:r w:rsidRPr="008368C5">
        <w:t>dwóch zasadniczych obszarach funkcjonalnych:</w:t>
      </w:r>
    </w:p>
    <w:p w14:paraId="48570B2A" w14:textId="6DAFF842" w:rsidR="00A923CA" w:rsidRPr="008368C5" w:rsidRDefault="00A923CA" w:rsidP="00174123">
      <w:pPr>
        <w:pStyle w:val="Akapitzlist"/>
      </w:pPr>
      <w:r w:rsidRPr="008368C5">
        <w:t>Przez przedsiębiorstwa wodociągowo-kanalizacyjne, świadczące usługi w</w:t>
      </w:r>
      <w:r w:rsidR="006663D3" w:rsidRPr="008368C5">
        <w:t> </w:t>
      </w:r>
      <w:r w:rsidRPr="008368C5">
        <w:t>zakresie zbiorowego dostarczania wody i</w:t>
      </w:r>
      <w:r w:rsidR="006663D3" w:rsidRPr="008368C5">
        <w:t> </w:t>
      </w:r>
      <w:r w:rsidRPr="008368C5">
        <w:t>odprowadzania ścieków dla cały czas rosnącej grupy odbiorców;</w:t>
      </w:r>
    </w:p>
    <w:p w14:paraId="4E542DE9" w14:textId="693385D1" w:rsidR="00A923CA" w:rsidRPr="008368C5" w:rsidRDefault="00A923CA" w:rsidP="00174123">
      <w:pPr>
        <w:pStyle w:val="Akapitzlist"/>
      </w:pPr>
      <w:r w:rsidRPr="008368C5">
        <w:t>Przez administratora cieku w</w:t>
      </w:r>
      <w:r w:rsidR="006663D3" w:rsidRPr="008368C5">
        <w:t> </w:t>
      </w:r>
      <w:r w:rsidRPr="008368C5">
        <w:t>zakresie administrowanych rzek i</w:t>
      </w:r>
      <w:r w:rsidR="006663D3" w:rsidRPr="008368C5">
        <w:t> </w:t>
      </w:r>
      <w:r w:rsidRPr="008368C5">
        <w:t>obiektów.</w:t>
      </w:r>
    </w:p>
    <w:p w14:paraId="0E7233D1" w14:textId="71D929A4" w:rsidR="00A923CA" w:rsidRPr="008368C5" w:rsidRDefault="00A923CA" w:rsidP="00A923CA">
      <w:pPr>
        <w:suppressAutoHyphens/>
      </w:pPr>
      <w:r w:rsidRPr="008368C5">
        <w:t>Zgodnie z</w:t>
      </w:r>
      <w:r w:rsidR="006663D3" w:rsidRPr="008368C5">
        <w:t> </w:t>
      </w:r>
      <w:r w:rsidRPr="008368C5">
        <w:t>przepisami art. 9 RDW państwa członkowskie powinny zapewnić, aby usługi wodne były realizowane z</w:t>
      </w:r>
      <w:r w:rsidR="006663D3" w:rsidRPr="008368C5">
        <w:t> </w:t>
      </w:r>
      <w:r w:rsidRPr="008368C5">
        <w:t>uwzględnieniem zasady zwrotu ich kosztów. Ujęcie ww. działań jako działań bezpośrednio wspierających realizację ww. zasady jest więc konieczne i</w:t>
      </w:r>
      <w:r w:rsidR="006663D3" w:rsidRPr="008368C5">
        <w:t> </w:t>
      </w:r>
      <w:r w:rsidRPr="008368C5">
        <w:t xml:space="preserve">uzasadnione. </w:t>
      </w:r>
    </w:p>
    <w:p w14:paraId="043B1601" w14:textId="4ED11A28" w:rsidR="0076117D" w:rsidRPr="008368C5" w:rsidRDefault="00A923CA" w:rsidP="00EE3697">
      <w:pPr>
        <w:pStyle w:val="Tabela"/>
      </w:pPr>
      <w:bookmarkStart w:id="621" w:name="_Toc66021848"/>
      <w:bookmarkStart w:id="622" w:name="_Toc66022607"/>
      <w:bookmarkStart w:id="623" w:name="_Toc66022987"/>
      <w:bookmarkStart w:id="624" w:name="_Toc66261849"/>
      <w:bookmarkStart w:id="625" w:name="_Toc68709633"/>
      <w:r w:rsidRPr="008368C5">
        <w:lastRenderedPageBreak/>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5</w:t>
      </w:r>
      <w:r w:rsidRPr="008368C5">
        <w:fldChar w:fldCharType="end"/>
      </w:r>
      <w:r w:rsidRPr="008368C5">
        <w:tab/>
        <w:t>Działania planowane na</w:t>
      </w:r>
      <w:r w:rsidR="006663D3" w:rsidRPr="008368C5">
        <w:t> </w:t>
      </w:r>
      <w:r w:rsidRPr="008368C5">
        <w:t>IV cykl planistyczny (2022-2027)</w:t>
      </w:r>
      <w:bookmarkEnd w:id="621"/>
      <w:bookmarkEnd w:id="622"/>
      <w:bookmarkEnd w:id="623"/>
      <w:bookmarkEnd w:id="624"/>
      <w:bookmarkEnd w:id="625"/>
    </w:p>
    <w:tbl>
      <w:tblPr>
        <w:tblStyle w:val="IIaPGW"/>
        <w:tblW w:w="5000" w:type="pct"/>
        <w:tblLook w:val="04A0" w:firstRow="1" w:lastRow="0" w:firstColumn="1" w:lastColumn="0" w:noHBand="0" w:noVBand="1"/>
      </w:tblPr>
      <w:tblGrid>
        <w:gridCol w:w="5098"/>
        <w:gridCol w:w="1985"/>
        <w:gridCol w:w="1979"/>
      </w:tblGrid>
      <w:tr w:rsidR="00E60F3E" w:rsidRPr="008368C5" w14:paraId="57FA32EB" w14:textId="2BD7FBFA" w:rsidTr="00E60F3E">
        <w:trPr>
          <w:cnfStyle w:val="100000000000" w:firstRow="1" w:lastRow="0" w:firstColumn="0" w:lastColumn="0" w:oddVBand="0" w:evenVBand="0" w:oddHBand="0" w:evenHBand="0" w:firstRowFirstColumn="0" w:firstRowLastColumn="0" w:lastRowFirstColumn="0" w:lastRowLastColumn="0"/>
          <w:trHeight w:val="397"/>
        </w:trPr>
        <w:tc>
          <w:tcPr>
            <w:tcW w:w="2813" w:type="pct"/>
            <w:hideMark/>
          </w:tcPr>
          <w:p w14:paraId="397A0B72" w14:textId="77777777" w:rsidR="00E60F3E" w:rsidRPr="008368C5" w:rsidRDefault="00E60F3E" w:rsidP="00D244A3">
            <w:pPr>
              <w:pStyle w:val="Tabela-tekst"/>
              <w:jc w:val="center"/>
              <w:rPr>
                <w:rFonts w:asciiTheme="majorHAnsi" w:eastAsia="Times New Roman" w:hAnsiTheme="majorHAnsi" w:cs="Arial"/>
                <w:b/>
                <w:bCs w:val="0"/>
                <w:color w:val="262626" w:themeColor="text1" w:themeTint="D9"/>
              </w:rPr>
            </w:pPr>
            <w:r w:rsidRPr="008368C5">
              <w:rPr>
                <w:b/>
                <w:bCs w:val="0"/>
              </w:rPr>
              <w:t>Działanie</w:t>
            </w:r>
          </w:p>
        </w:tc>
        <w:tc>
          <w:tcPr>
            <w:tcW w:w="1095" w:type="pct"/>
            <w:hideMark/>
          </w:tcPr>
          <w:p w14:paraId="1A15F8E5" w14:textId="77777777" w:rsidR="00E60F3E" w:rsidRPr="008368C5" w:rsidRDefault="00E60F3E" w:rsidP="00D244A3">
            <w:pPr>
              <w:pStyle w:val="Tabela-tekst"/>
              <w:jc w:val="center"/>
              <w:rPr>
                <w:rFonts w:asciiTheme="majorHAnsi" w:eastAsia="Times New Roman" w:hAnsiTheme="majorHAnsi" w:cs="Arial"/>
                <w:b/>
                <w:bCs w:val="0"/>
                <w:color w:val="262626" w:themeColor="text1" w:themeTint="D9"/>
              </w:rPr>
            </w:pPr>
            <w:r w:rsidRPr="008368C5">
              <w:rPr>
                <w:b/>
                <w:bCs w:val="0"/>
              </w:rPr>
              <w:t>Jednostka odpowiedzialna</w:t>
            </w:r>
          </w:p>
        </w:tc>
        <w:tc>
          <w:tcPr>
            <w:tcW w:w="1092" w:type="pct"/>
          </w:tcPr>
          <w:p w14:paraId="17EA8090" w14:textId="59F3470D" w:rsidR="00E60F3E" w:rsidRPr="008368C5" w:rsidRDefault="00E60F3E" w:rsidP="00E60F3E">
            <w:pPr>
              <w:pStyle w:val="Tabela-tekst"/>
              <w:jc w:val="center"/>
              <w:rPr>
                <w:b/>
                <w:bCs w:val="0"/>
              </w:rPr>
            </w:pPr>
            <w:r w:rsidRPr="008368C5">
              <w:rPr>
                <w:b/>
                <w:bCs w:val="0"/>
              </w:rPr>
              <w:t>Harmonogram realizacji</w:t>
            </w:r>
          </w:p>
        </w:tc>
      </w:tr>
      <w:tr w:rsidR="00E60F3E" w:rsidRPr="008368C5" w14:paraId="6E74B2D1" w14:textId="1A52C684" w:rsidTr="00E60F3E">
        <w:trPr>
          <w:trHeight w:val="397"/>
        </w:trPr>
        <w:tc>
          <w:tcPr>
            <w:tcW w:w="2813" w:type="pct"/>
            <w:hideMark/>
          </w:tcPr>
          <w:p w14:paraId="34805762" w14:textId="6BC55D1D" w:rsidR="00E60F3E" w:rsidRPr="008368C5" w:rsidRDefault="00E60F3E" w:rsidP="00816E43">
            <w:pPr>
              <w:pStyle w:val="Tabela-tekst"/>
            </w:pPr>
            <w:r w:rsidRPr="008368C5">
              <w:t xml:space="preserve">Ustalanie taryf za zbiorowe zaopatrzenie w wodę i zbiorowe odprowadzanie ścieków z uwzględnieniem: </w:t>
            </w:r>
          </w:p>
          <w:p w14:paraId="3AA527AA" w14:textId="77777777" w:rsidR="00E60F3E" w:rsidRPr="008368C5" w:rsidRDefault="00E60F3E" w:rsidP="003174C7">
            <w:pPr>
              <w:pStyle w:val="Tabela-tekst"/>
              <w:numPr>
                <w:ilvl w:val="0"/>
                <w:numId w:val="39"/>
              </w:numPr>
              <w:ind w:left="351" w:hanging="284"/>
              <w:rPr>
                <w:rFonts w:asciiTheme="majorHAnsi" w:eastAsiaTheme="majorEastAsia" w:hAnsiTheme="majorHAnsi" w:cstheme="majorBidi"/>
                <w:color w:val="272727" w:themeColor="text1" w:themeTint="D8"/>
              </w:rPr>
            </w:pPr>
            <w:r w:rsidRPr="008368C5">
              <w:t>kosztów związanych ze świadczeniem usług,</w:t>
            </w:r>
          </w:p>
          <w:p w14:paraId="6CEF6F29" w14:textId="21D76A12" w:rsidR="00E60F3E" w:rsidRPr="008368C5" w:rsidRDefault="00E60F3E" w:rsidP="003174C7">
            <w:pPr>
              <w:pStyle w:val="Tabela-tekst"/>
              <w:numPr>
                <w:ilvl w:val="0"/>
                <w:numId w:val="39"/>
              </w:numPr>
              <w:ind w:left="351" w:hanging="284"/>
              <w:rPr>
                <w:rFonts w:asciiTheme="majorHAnsi" w:eastAsiaTheme="majorEastAsia" w:hAnsiTheme="majorHAnsi" w:cstheme="majorBidi"/>
                <w:color w:val="272727" w:themeColor="text1" w:themeTint="D8"/>
              </w:rPr>
            </w:pPr>
            <w:r w:rsidRPr="008368C5">
              <w:t>zmian warunków ekonomicznych oraz wielkości usług i warunków ich świadczenia,</w:t>
            </w:r>
          </w:p>
          <w:p w14:paraId="38885FE5" w14:textId="65BF83CB" w:rsidR="00E60F3E" w:rsidRPr="008368C5" w:rsidRDefault="00E60F3E" w:rsidP="003174C7">
            <w:pPr>
              <w:pStyle w:val="Tabela-tekst"/>
              <w:numPr>
                <w:ilvl w:val="0"/>
                <w:numId w:val="39"/>
              </w:numPr>
              <w:ind w:left="351" w:hanging="284"/>
              <w:rPr>
                <w:rFonts w:asciiTheme="majorHAnsi" w:eastAsiaTheme="majorEastAsia" w:hAnsiTheme="majorHAnsi" w:cstheme="majorBidi"/>
                <w:color w:val="272727" w:themeColor="text1" w:themeTint="D8"/>
              </w:rPr>
            </w:pPr>
            <w:r w:rsidRPr="008368C5">
              <w:t>kosztów wynikających z planowanych wydatków inwestycyjnych.</w:t>
            </w:r>
          </w:p>
        </w:tc>
        <w:tc>
          <w:tcPr>
            <w:tcW w:w="1095" w:type="pct"/>
            <w:hideMark/>
          </w:tcPr>
          <w:p w14:paraId="62D3B286" w14:textId="77777777" w:rsidR="00E60F3E" w:rsidRPr="008368C5" w:rsidRDefault="00E60F3E" w:rsidP="00816E43">
            <w:pPr>
              <w:pStyle w:val="Tabela-tekst"/>
              <w:rPr>
                <w:rFonts w:asciiTheme="majorHAnsi" w:eastAsia="Times New Roman" w:hAnsiTheme="majorHAnsi" w:cs="Arial"/>
                <w:color w:val="262626" w:themeColor="text1" w:themeTint="D9"/>
                <w:lang w:eastAsia="pl-PL"/>
              </w:rPr>
            </w:pPr>
            <w:r w:rsidRPr="008368C5">
              <w:t>przedsiębiorstwa wodociągowo-kanalizacyjne</w:t>
            </w:r>
          </w:p>
        </w:tc>
        <w:tc>
          <w:tcPr>
            <w:tcW w:w="1092" w:type="pct"/>
          </w:tcPr>
          <w:p w14:paraId="74968440" w14:textId="75730E60" w:rsidR="00E60F3E" w:rsidRPr="008368C5" w:rsidRDefault="00E60F3E" w:rsidP="00E60F3E">
            <w:pPr>
              <w:pStyle w:val="Tabela-tekst"/>
              <w:jc w:val="center"/>
            </w:pPr>
            <w:r w:rsidRPr="008368C5">
              <w:t>działanie ciągłe</w:t>
            </w:r>
          </w:p>
        </w:tc>
      </w:tr>
      <w:tr w:rsidR="00E60F3E" w:rsidRPr="008368C5" w14:paraId="0CDFF53E" w14:textId="4D5C8455" w:rsidTr="00E60F3E">
        <w:trPr>
          <w:trHeight w:val="397"/>
        </w:trPr>
        <w:tc>
          <w:tcPr>
            <w:tcW w:w="2813" w:type="pct"/>
            <w:hideMark/>
          </w:tcPr>
          <w:p w14:paraId="0DFCEA99" w14:textId="3A531F57" w:rsidR="00E60F3E" w:rsidRPr="008368C5" w:rsidRDefault="00E60F3E" w:rsidP="00816E43">
            <w:pPr>
              <w:pStyle w:val="Tabela-tekst"/>
              <w:rPr>
                <w:rFonts w:asciiTheme="majorHAnsi" w:eastAsia="Times New Roman" w:hAnsiTheme="majorHAnsi" w:cs="Arial"/>
                <w:i/>
                <w:color w:val="262626" w:themeColor="text1" w:themeTint="D9"/>
              </w:rPr>
            </w:pPr>
            <w:r w:rsidRPr="008368C5">
              <w:t>Uwzględnienie zasady zwrotu kosztów w stosunku do administrowanych rzek i obiektów.</w:t>
            </w:r>
          </w:p>
        </w:tc>
        <w:tc>
          <w:tcPr>
            <w:tcW w:w="1095" w:type="pct"/>
            <w:hideMark/>
          </w:tcPr>
          <w:p w14:paraId="3AC0ADFF" w14:textId="77777777" w:rsidR="00E60F3E" w:rsidRPr="008368C5" w:rsidRDefault="00E60F3E" w:rsidP="00816E43">
            <w:pPr>
              <w:pStyle w:val="Tabela-tekst"/>
              <w:rPr>
                <w:rFonts w:asciiTheme="majorHAnsi" w:eastAsia="Times New Roman" w:hAnsiTheme="majorHAnsi" w:cs="Arial"/>
                <w:color w:val="262626" w:themeColor="text1" w:themeTint="D9"/>
              </w:rPr>
            </w:pPr>
            <w:r w:rsidRPr="008368C5">
              <w:t>administrator cieku</w:t>
            </w:r>
          </w:p>
        </w:tc>
        <w:tc>
          <w:tcPr>
            <w:tcW w:w="1092" w:type="pct"/>
          </w:tcPr>
          <w:p w14:paraId="714D9F19" w14:textId="1DBFF8D8" w:rsidR="00E60F3E" w:rsidRPr="008368C5" w:rsidRDefault="00E60F3E" w:rsidP="00E60F3E">
            <w:pPr>
              <w:pStyle w:val="Tabela-tekst"/>
              <w:jc w:val="center"/>
            </w:pPr>
            <w:r w:rsidRPr="008368C5">
              <w:t>działanie ciągłe</w:t>
            </w:r>
          </w:p>
        </w:tc>
      </w:tr>
    </w:tbl>
    <w:p w14:paraId="06D00AB1" w14:textId="1CC8825C" w:rsidR="00A923CA" w:rsidRPr="008368C5" w:rsidRDefault="00A923CA" w:rsidP="006D7BBA">
      <w:pPr>
        <w:pStyle w:val="rdo0"/>
        <w:rPr>
          <w:rFonts w:eastAsia="MS Mincho"/>
          <w:sz w:val="24"/>
          <w:szCs w:val="24"/>
        </w:rPr>
      </w:pPr>
      <w:r w:rsidRPr="008368C5">
        <w:t xml:space="preserve">Źródło: </w:t>
      </w:r>
      <w:r w:rsidR="00087BB1" w:rsidRPr="008368C5">
        <w:t>opracowanie</w:t>
      </w:r>
      <w:r w:rsidRPr="008368C5">
        <w:t xml:space="preserve"> </w:t>
      </w:r>
      <w:r w:rsidR="00F53768" w:rsidRPr="008368C5">
        <w:t>własne</w:t>
      </w:r>
    </w:p>
    <w:p w14:paraId="5BB94A71" w14:textId="4A4F13E4" w:rsidR="00332A4E" w:rsidRPr="008368C5" w:rsidRDefault="00332A4E" w:rsidP="007B4F65">
      <w:pPr>
        <w:pStyle w:val="Nagwek2"/>
      </w:pPr>
      <w:bookmarkStart w:id="626" w:name="_Toc66305727"/>
      <w:bookmarkStart w:id="627" w:name="_Toc68709457"/>
      <w:r w:rsidRPr="008368C5">
        <w:t>Podsumowanie działań</w:t>
      </w:r>
      <w:r w:rsidR="00FC64C2" w:rsidRPr="008368C5">
        <w:t xml:space="preserve"> </w:t>
      </w:r>
      <w:r w:rsidR="007F1BE0" w:rsidRPr="008368C5">
        <w:t xml:space="preserve">podjętych dla realizacji celów środowiskowych </w:t>
      </w:r>
      <w:r w:rsidR="006663D3" w:rsidRPr="008368C5">
        <w:t>i </w:t>
      </w:r>
      <w:r w:rsidR="007F1BE0" w:rsidRPr="008368C5">
        <w:t>wymagań związanych z</w:t>
      </w:r>
      <w:r w:rsidR="006663D3" w:rsidRPr="008368C5">
        <w:t> </w:t>
      </w:r>
      <w:r w:rsidR="007F1BE0" w:rsidRPr="008368C5">
        <w:t>zaopatrzeniem w</w:t>
      </w:r>
      <w:r w:rsidR="006663D3" w:rsidRPr="008368C5">
        <w:t> </w:t>
      </w:r>
      <w:r w:rsidR="007F1BE0" w:rsidRPr="008368C5">
        <w:t>wodę</w:t>
      </w:r>
      <w:bookmarkEnd w:id="626"/>
      <w:bookmarkEnd w:id="627"/>
    </w:p>
    <w:p w14:paraId="200EF744" w14:textId="7E9CDF0B" w:rsidR="003F26EA" w:rsidRPr="008368C5" w:rsidRDefault="003F26EA" w:rsidP="003F26EA">
      <w:pPr>
        <w:widowControl w:val="0"/>
        <w:suppressAutoHyphens/>
        <w:autoSpaceDE w:val="0"/>
        <w:autoSpaceDN w:val="0"/>
        <w:adjustRightInd w:val="0"/>
        <w:spacing w:before="60" w:after="60"/>
        <w:ind w:right="57"/>
        <w:rPr>
          <w:rFonts w:asciiTheme="minorHAnsi" w:eastAsiaTheme="minorHAnsi" w:hAnsiTheme="minorHAnsi" w:cstheme="minorHAnsi"/>
          <w:color w:val="000000"/>
        </w:rPr>
      </w:pPr>
      <w:r w:rsidRPr="008368C5">
        <w:rPr>
          <w:rFonts w:asciiTheme="minorHAnsi" w:eastAsiaTheme="minorHAnsi" w:hAnsiTheme="minorHAnsi" w:cstheme="minorHAnsi"/>
          <w:color w:val="000000"/>
        </w:rPr>
        <w:t>Zaopatrzenie w</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wodę do spożycia przez ludzi stanowi jeden z</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aspektów uwzględnionych w</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 xml:space="preserve">ustawie </w:t>
      </w:r>
      <w:proofErr w:type="spellStart"/>
      <w:r w:rsidRPr="008368C5">
        <w:rPr>
          <w:rFonts w:asciiTheme="minorHAnsi" w:eastAsiaTheme="minorHAnsi" w:hAnsiTheme="minorHAnsi" w:cstheme="minorHAnsi"/>
          <w:color w:val="000000"/>
        </w:rPr>
        <w:t>pr.w</w:t>
      </w:r>
      <w:proofErr w:type="spellEnd"/>
      <w:r w:rsidRPr="008368C5">
        <w:rPr>
          <w:rFonts w:asciiTheme="minorHAnsi" w:eastAsiaTheme="minorHAnsi" w:hAnsiTheme="minorHAnsi" w:cstheme="minorHAnsi"/>
          <w:color w:val="000000"/>
        </w:rPr>
        <w:t xml:space="preserve">. poprzez uznanie </w:t>
      </w:r>
      <w:proofErr w:type="spellStart"/>
      <w:r w:rsidRPr="008368C5">
        <w:rPr>
          <w:rFonts w:asciiTheme="minorHAnsi" w:eastAsiaTheme="minorHAnsi" w:hAnsiTheme="minorHAnsi" w:cstheme="minorHAnsi"/>
          <w:color w:val="000000"/>
        </w:rPr>
        <w:t>jcwp</w:t>
      </w:r>
      <w:proofErr w:type="spellEnd"/>
      <w:r w:rsidRPr="008368C5">
        <w:rPr>
          <w:rFonts w:asciiTheme="minorHAnsi" w:eastAsiaTheme="minorHAnsi" w:hAnsiTheme="minorHAnsi" w:cstheme="minorHAnsi"/>
          <w:color w:val="000000"/>
        </w:rPr>
        <w:t xml:space="preserve"> przeznaczonych do poboru wody na</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potrzeby zaopatrzenia ludności w</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 xml:space="preserve">wodę przeznaczoną do spożycia przez ludzi, jako obszary chronione (art. 16 pkt 32 ustawy </w:t>
      </w:r>
      <w:proofErr w:type="spellStart"/>
      <w:r w:rsidRPr="008368C5">
        <w:rPr>
          <w:rFonts w:asciiTheme="minorHAnsi" w:eastAsiaTheme="minorHAnsi" w:hAnsiTheme="minorHAnsi" w:cstheme="minorHAnsi"/>
          <w:color w:val="000000"/>
        </w:rPr>
        <w:t>pr.w</w:t>
      </w:r>
      <w:proofErr w:type="spellEnd"/>
      <w:r w:rsidRPr="008368C5">
        <w:rPr>
          <w:rFonts w:asciiTheme="minorHAnsi" w:eastAsiaTheme="minorHAnsi" w:hAnsiTheme="minorHAnsi" w:cstheme="minorHAnsi"/>
          <w:color w:val="000000"/>
        </w:rPr>
        <w:t>.).</w:t>
      </w:r>
    </w:p>
    <w:p w14:paraId="7930B02F" w14:textId="681DB68C" w:rsidR="003F26EA" w:rsidRPr="008368C5" w:rsidRDefault="003F26EA" w:rsidP="003F26EA">
      <w:pPr>
        <w:widowControl w:val="0"/>
        <w:suppressAutoHyphens/>
        <w:autoSpaceDE w:val="0"/>
        <w:autoSpaceDN w:val="0"/>
        <w:adjustRightInd w:val="0"/>
        <w:ind w:right="57"/>
        <w:rPr>
          <w:rFonts w:asciiTheme="minorHAnsi" w:eastAsiaTheme="minorEastAsia" w:hAnsiTheme="minorHAnsi" w:cstheme="minorBidi"/>
          <w:color w:val="000000" w:themeColor="text1"/>
        </w:rPr>
      </w:pPr>
      <w:r w:rsidRPr="008368C5">
        <w:rPr>
          <w:rFonts w:asciiTheme="minorHAnsi" w:eastAsiaTheme="minorEastAsia" w:hAnsiTheme="minorHAnsi" w:cstheme="minorBidi"/>
          <w:color w:val="000000" w:themeColor="text1"/>
        </w:rPr>
        <w:t xml:space="preserve">Na obszarze dorzecza Wisły </w:t>
      </w:r>
      <w:proofErr w:type="spellStart"/>
      <w:r w:rsidRPr="008368C5">
        <w:rPr>
          <w:rFonts w:asciiTheme="minorHAnsi" w:eastAsiaTheme="minorEastAsia" w:hAnsiTheme="minorHAnsi" w:cstheme="minorBidi"/>
          <w:color w:val="000000" w:themeColor="text1"/>
        </w:rPr>
        <w:t>jcwp</w:t>
      </w:r>
      <w:proofErr w:type="spellEnd"/>
      <w:r w:rsidRPr="008368C5">
        <w:rPr>
          <w:rFonts w:asciiTheme="minorHAnsi" w:eastAsiaTheme="minorEastAsia" w:hAnsiTheme="minorHAnsi" w:cstheme="minorBidi"/>
          <w:color w:val="000000" w:themeColor="text1"/>
        </w:rPr>
        <w:t xml:space="preserve"> przeznaczonych do poboru wody na</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potrzeby zaopatrzenia ludności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 xml:space="preserve">wodę przeznaczoną do spożycia jest 169 </w:t>
      </w:r>
      <w:proofErr w:type="spellStart"/>
      <w:r w:rsidRPr="008368C5">
        <w:rPr>
          <w:rFonts w:asciiTheme="minorHAnsi" w:eastAsiaTheme="minorEastAsia" w:hAnsiTheme="minorHAnsi" w:cstheme="minorBidi"/>
          <w:color w:val="000000" w:themeColor="text1"/>
        </w:rPr>
        <w:t>jcwp</w:t>
      </w:r>
      <w:proofErr w:type="spellEnd"/>
      <w:r w:rsidRPr="008368C5">
        <w:rPr>
          <w:rFonts w:asciiTheme="minorHAnsi" w:eastAsiaTheme="minorEastAsia" w:hAnsiTheme="minorHAnsi" w:cstheme="minorBidi"/>
          <w:color w:val="000000" w:themeColor="text1"/>
        </w:rPr>
        <w:t xml:space="preserve"> RW, co stanowi ok. 10% wszystkich </w:t>
      </w:r>
      <w:proofErr w:type="spellStart"/>
      <w:r w:rsidRPr="008368C5">
        <w:rPr>
          <w:rFonts w:asciiTheme="minorHAnsi" w:eastAsiaTheme="minorEastAsia" w:hAnsiTheme="minorHAnsi" w:cstheme="minorBidi"/>
          <w:color w:val="000000" w:themeColor="text1"/>
        </w:rPr>
        <w:t>jcwp</w:t>
      </w:r>
      <w:proofErr w:type="spellEnd"/>
      <w:r w:rsidRPr="008368C5">
        <w:rPr>
          <w:rFonts w:asciiTheme="minorHAnsi" w:eastAsiaTheme="minorEastAsia" w:hAnsiTheme="minorHAnsi" w:cstheme="minorBidi"/>
          <w:color w:val="000000" w:themeColor="text1"/>
        </w:rPr>
        <w:t xml:space="preserve"> RW obszaru dorzecza. </w:t>
      </w:r>
      <w:r w:rsidR="008B6C69" w:rsidRPr="008368C5">
        <w:rPr>
          <w:rFonts w:asciiTheme="minorHAnsi" w:eastAsiaTheme="minorEastAsia" w:hAnsiTheme="minorHAnsi" w:cstheme="minorBidi"/>
          <w:color w:val="000000" w:themeColor="text1"/>
        </w:rPr>
        <w:t>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 xml:space="preserve">przypadku </w:t>
      </w:r>
      <w:proofErr w:type="spellStart"/>
      <w:r w:rsidRPr="008368C5">
        <w:rPr>
          <w:rFonts w:asciiTheme="minorHAnsi" w:eastAsiaTheme="minorEastAsia" w:hAnsiTheme="minorHAnsi" w:cstheme="minorBidi"/>
          <w:color w:val="000000" w:themeColor="text1"/>
        </w:rPr>
        <w:t>jcwpd</w:t>
      </w:r>
      <w:proofErr w:type="spellEnd"/>
      <w:r w:rsidRPr="008368C5">
        <w:rPr>
          <w:rFonts w:asciiTheme="minorHAnsi" w:eastAsiaTheme="minorEastAsia" w:hAnsiTheme="minorHAnsi" w:cstheme="minorBidi"/>
          <w:color w:val="000000" w:themeColor="text1"/>
        </w:rPr>
        <w:t xml:space="preserve">, wszystkie (94 </w:t>
      </w:r>
      <w:proofErr w:type="spellStart"/>
      <w:r w:rsidRPr="008368C5">
        <w:rPr>
          <w:rFonts w:asciiTheme="minorHAnsi" w:eastAsiaTheme="minorEastAsia" w:hAnsiTheme="minorHAnsi" w:cstheme="minorBidi"/>
          <w:color w:val="000000" w:themeColor="text1"/>
        </w:rPr>
        <w:t>jcwpd</w:t>
      </w:r>
      <w:proofErr w:type="spellEnd"/>
      <w:r w:rsidRPr="008368C5">
        <w:rPr>
          <w:rFonts w:asciiTheme="minorHAnsi" w:eastAsiaTheme="minorEastAsia" w:hAnsiTheme="minorHAnsi" w:cstheme="minorBidi"/>
          <w:color w:val="000000" w:themeColor="text1"/>
        </w:rPr>
        <w:t>) są uznane za przeznaczone do poboru wody na</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potrzeby zaopatrzenia ludności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wodę przeznaczoną do spożycia.</w:t>
      </w:r>
    </w:p>
    <w:p w14:paraId="5BE3FC06" w14:textId="3A6E65C8" w:rsidR="003F26EA" w:rsidRPr="008368C5" w:rsidRDefault="003F26EA" w:rsidP="003F26EA">
      <w:pPr>
        <w:suppressAutoHyphens/>
        <w:rPr>
          <w:rFonts w:asciiTheme="minorHAnsi" w:hAnsiTheme="minorHAnsi" w:cstheme="minorHAnsi"/>
        </w:rPr>
      </w:pPr>
      <w:r w:rsidRPr="008368C5">
        <w:rPr>
          <w:rFonts w:asciiTheme="minorHAnsi" w:hAnsiTheme="minorHAnsi" w:cstheme="minorHAnsi"/>
        </w:rPr>
        <w:t>Działania ukierunkowane na</w:t>
      </w:r>
      <w:r w:rsidR="006663D3" w:rsidRPr="008368C5">
        <w:rPr>
          <w:rFonts w:asciiTheme="minorHAnsi" w:hAnsiTheme="minorHAnsi" w:cstheme="minorHAnsi"/>
        </w:rPr>
        <w:t> </w:t>
      </w:r>
      <w:r w:rsidRPr="008368C5">
        <w:rPr>
          <w:rFonts w:asciiTheme="minorHAnsi" w:hAnsiTheme="minorHAnsi" w:cstheme="minorHAnsi"/>
        </w:rPr>
        <w:t>zapewnienie odpowiedniej jakości wody na</w:t>
      </w:r>
      <w:r w:rsidR="006663D3" w:rsidRPr="008368C5">
        <w:rPr>
          <w:rFonts w:asciiTheme="minorHAnsi" w:hAnsiTheme="minorHAnsi" w:cstheme="minorHAnsi"/>
        </w:rPr>
        <w:t> </w:t>
      </w:r>
      <w:r w:rsidRPr="008368C5">
        <w:rPr>
          <w:rFonts w:asciiTheme="minorHAnsi" w:hAnsiTheme="minorHAnsi" w:cstheme="minorHAnsi"/>
        </w:rPr>
        <w:t>cele zaopatrzenia ludności stanowią podstawowe działania uwzględniane zarówno w</w:t>
      </w:r>
      <w:r w:rsidR="006663D3" w:rsidRPr="008368C5">
        <w:rPr>
          <w:rFonts w:asciiTheme="minorHAnsi" w:hAnsiTheme="minorHAnsi" w:cstheme="minorHAnsi"/>
        </w:rPr>
        <w:t> </w:t>
      </w:r>
      <w:r w:rsidRPr="008368C5">
        <w:rPr>
          <w:rFonts w:asciiTheme="minorHAnsi" w:hAnsiTheme="minorHAnsi" w:cstheme="minorHAnsi"/>
        </w:rPr>
        <w:t>poprzednim cyklu planistycznym (2016-2021), jak i</w:t>
      </w:r>
      <w:r w:rsidR="006663D3" w:rsidRPr="008368C5">
        <w:rPr>
          <w:rFonts w:asciiTheme="minorHAnsi" w:hAnsiTheme="minorHAnsi" w:cstheme="minorHAnsi"/>
        </w:rPr>
        <w:t> </w:t>
      </w:r>
      <w:r w:rsidRPr="008368C5">
        <w:rPr>
          <w:rFonts w:asciiTheme="minorHAnsi" w:hAnsiTheme="minorHAnsi" w:cstheme="minorHAnsi"/>
        </w:rPr>
        <w:t>obecnie (2022-2027).</w:t>
      </w:r>
    </w:p>
    <w:p w14:paraId="5448633F" w14:textId="3A821860" w:rsidR="003F26EA" w:rsidRPr="008368C5" w:rsidRDefault="003F26EA" w:rsidP="003F26EA">
      <w:pPr>
        <w:widowControl w:val="0"/>
        <w:suppressAutoHyphens/>
        <w:autoSpaceDE w:val="0"/>
        <w:autoSpaceDN w:val="0"/>
        <w:adjustRightInd w:val="0"/>
        <w:ind w:right="57"/>
        <w:rPr>
          <w:rFonts w:asciiTheme="minorHAnsi" w:eastAsiaTheme="minorEastAsia" w:hAnsiTheme="minorHAnsi" w:cstheme="minorBidi"/>
          <w:color w:val="000000"/>
        </w:rPr>
      </w:pPr>
      <w:r w:rsidRPr="008368C5">
        <w:rPr>
          <w:rFonts w:asciiTheme="minorHAnsi" w:hAnsiTheme="minorHAnsi" w:cstheme="minorHAnsi"/>
        </w:rPr>
        <w:t xml:space="preserve">Wszystkie działania dla poszczególnych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oraz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znajdują się w</w:t>
      </w:r>
      <w:r w:rsidR="006663D3" w:rsidRPr="008368C5">
        <w:rPr>
          <w:rFonts w:asciiTheme="minorHAnsi" w:hAnsiTheme="minorHAnsi" w:cstheme="minorHAnsi"/>
        </w:rPr>
        <w:t> </w:t>
      </w:r>
      <w:r w:rsidRPr="008368C5">
        <w:rPr>
          <w:rFonts w:asciiTheme="minorHAnsi" w:hAnsiTheme="minorHAnsi" w:cstheme="minorHAnsi"/>
        </w:rPr>
        <w:t>zestawie działań załącznik nr</w:t>
      </w:r>
      <w:r w:rsidR="0088618B" w:rsidRPr="008368C5">
        <w:rPr>
          <w:rFonts w:asciiTheme="minorHAnsi" w:hAnsiTheme="minorHAnsi" w:cstheme="minorHAnsi"/>
        </w:rPr>
        <w:t> </w:t>
      </w:r>
      <w:r w:rsidR="00601135" w:rsidRPr="008368C5">
        <w:rPr>
          <w:rFonts w:asciiTheme="minorHAnsi" w:hAnsiTheme="minorHAnsi" w:cstheme="minorHAnsi"/>
        </w:rPr>
        <w:t>7</w:t>
      </w:r>
      <w:r w:rsidR="0097240D" w:rsidRPr="008368C5">
        <w:rPr>
          <w:rFonts w:asciiTheme="minorHAnsi" w:hAnsiTheme="minorHAnsi" w:cstheme="minorHAnsi"/>
        </w:rPr>
        <w:t xml:space="preserve"> (</w:t>
      </w:r>
      <w:r w:rsidR="002C7925" w:rsidRPr="008368C5">
        <w:rPr>
          <w:rFonts w:asciiTheme="minorHAnsi" w:hAnsiTheme="minorHAnsi" w:cstheme="minorHAnsi"/>
        </w:rPr>
        <w:t>Zestaw działań</w:t>
      </w:r>
      <w:r w:rsidR="006C7CD2" w:rsidRPr="008368C5">
        <w:rPr>
          <w:rFonts w:asciiTheme="minorHAnsi" w:hAnsiTheme="minorHAnsi" w:cstheme="minorHAnsi"/>
        </w:rPr>
        <w:t>)</w:t>
      </w:r>
      <w:r w:rsidRPr="008368C5">
        <w:rPr>
          <w:rFonts w:asciiTheme="minorHAnsi" w:hAnsiTheme="minorHAnsi" w:cstheme="minorHAnsi"/>
        </w:rPr>
        <w:t xml:space="preserve">. Dodatkowo informację dotyczącą przypisanych danej </w:t>
      </w:r>
      <w:proofErr w:type="spellStart"/>
      <w:r w:rsidRPr="008368C5">
        <w:rPr>
          <w:rFonts w:asciiTheme="minorHAnsi" w:hAnsiTheme="minorHAnsi" w:cstheme="minorHAnsi"/>
        </w:rPr>
        <w:t>jcw</w:t>
      </w:r>
      <w:proofErr w:type="spellEnd"/>
      <w:r w:rsidRPr="008368C5">
        <w:rPr>
          <w:rFonts w:asciiTheme="minorHAnsi" w:hAnsiTheme="minorHAnsi" w:cstheme="minorHAnsi"/>
        </w:rPr>
        <w:t xml:space="preserve"> działań prezentuje również załącznik nr</w:t>
      </w:r>
      <w:r w:rsidR="0088618B" w:rsidRPr="008368C5">
        <w:rPr>
          <w:rFonts w:asciiTheme="minorHAnsi" w:hAnsiTheme="minorHAnsi" w:cstheme="minorHAnsi"/>
        </w:rPr>
        <w:t> </w:t>
      </w:r>
      <w:r w:rsidRPr="008368C5">
        <w:rPr>
          <w:rFonts w:asciiTheme="minorHAnsi" w:hAnsiTheme="minorHAnsi" w:cstheme="minorHAnsi"/>
        </w:rPr>
        <w:t xml:space="preserve">1 (Zestawienie główne).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załączniku nr</w:t>
      </w:r>
      <w:r w:rsidR="0088618B" w:rsidRPr="008368C5">
        <w:rPr>
          <w:rFonts w:asciiTheme="minorHAnsi" w:hAnsiTheme="minorHAnsi" w:cstheme="minorHAnsi"/>
        </w:rPr>
        <w:t> </w:t>
      </w:r>
      <w:r w:rsidRPr="008368C5">
        <w:rPr>
          <w:rFonts w:asciiTheme="minorHAnsi" w:hAnsiTheme="minorHAnsi" w:cstheme="minorHAnsi"/>
        </w:rPr>
        <w:t xml:space="preserve">1 </w:t>
      </w:r>
      <w:r w:rsidR="00C044D5" w:rsidRPr="008368C5">
        <w:rPr>
          <w:rFonts w:asciiTheme="minorHAnsi" w:hAnsiTheme="minorHAnsi" w:cstheme="minorHAnsi"/>
        </w:rPr>
        <w:t>(Zestawienie główne)</w:t>
      </w:r>
      <w:r w:rsidRPr="008368C5">
        <w:rPr>
          <w:rFonts w:asciiTheme="minorHAnsi" w:hAnsiTheme="minorHAnsi" w:cstheme="minorHAnsi"/>
        </w:rPr>
        <w:t xml:space="preserve"> każda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posiada oznaczenie wskazujące, czy zalicza się do grupy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przeznaczonych do poboru wody na</w:t>
      </w:r>
      <w:r w:rsidR="006663D3" w:rsidRPr="008368C5">
        <w:rPr>
          <w:rFonts w:asciiTheme="minorHAnsi" w:hAnsiTheme="minorHAnsi" w:cstheme="minorHAnsi"/>
        </w:rPr>
        <w:t> </w:t>
      </w:r>
      <w:r w:rsidRPr="008368C5">
        <w:rPr>
          <w:rFonts w:asciiTheme="minorHAnsi" w:hAnsiTheme="minorHAnsi" w:cstheme="minorHAnsi"/>
        </w:rPr>
        <w:t>potrzeby zaopatrzenia ludności w</w:t>
      </w:r>
      <w:r w:rsidR="006663D3" w:rsidRPr="008368C5">
        <w:rPr>
          <w:rFonts w:asciiTheme="minorHAnsi" w:hAnsiTheme="minorHAnsi" w:cstheme="minorHAnsi"/>
        </w:rPr>
        <w:t> </w:t>
      </w:r>
      <w:r w:rsidRPr="008368C5">
        <w:rPr>
          <w:rFonts w:asciiTheme="minorHAnsi" w:hAnsiTheme="minorHAnsi" w:cstheme="minorHAnsi"/>
        </w:rPr>
        <w:t xml:space="preserve">wodę przeznaczoną do spożycia.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 xml:space="preserve">przypadku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dotyczy to wszystkich </w:t>
      </w:r>
      <w:proofErr w:type="spellStart"/>
      <w:r w:rsidRPr="008368C5">
        <w:rPr>
          <w:rFonts w:asciiTheme="minorHAnsi" w:hAnsiTheme="minorHAnsi" w:cstheme="minorHAnsi"/>
        </w:rPr>
        <w:t>jcwpd</w:t>
      </w:r>
      <w:proofErr w:type="spellEnd"/>
    </w:p>
    <w:p w14:paraId="78144565" w14:textId="5E5C3534" w:rsidR="003F26EA" w:rsidRPr="008368C5" w:rsidRDefault="003F26EA" w:rsidP="003F26EA">
      <w:pPr>
        <w:suppressAutoHyphens/>
        <w:rPr>
          <w:rFonts w:asciiTheme="minorHAnsi" w:hAnsiTheme="minorHAnsi" w:cstheme="minorHAnsi"/>
        </w:rPr>
      </w:pPr>
      <w:r w:rsidRPr="008368C5">
        <w:rPr>
          <w:rFonts w:asciiTheme="minorHAnsi" w:hAnsiTheme="minorHAnsi" w:cstheme="minorHAnsi"/>
        </w:rPr>
        <w:t>W poprzednim cyklu planistycznym, działania dotyczące realizacji celów środowiskowych i</w:t>
      </w:r>
      <w:r w:rsidR="006663D3" w:rsidRPr="008368C5">
        <w:rPr>
          <w:rFonts w:asciiTheme="minorHAnsi" w:hAnsiTheme="minorHAnsi" w:cstheme="minorHAnsi"/>
        </w:rPr>
        <w:t> </w:t>
      </w:r>
      <w:r w:rsidRPr="008368C5">
        <w:rPr>
          <w:rFonts w:asciiTheme="minorHAnsi" w:hAnsiTheme="minorHAnsi" w:cstheme="minorHAnsi"/>
        </w:rPr>
        <w:t>wymagań związanych z</w:t>
      </w:r>
      <w:r w:rsidR="006663D3" w:rsidRPr="008368C5">
        <w:rPr>
          <w:rFonts w:asciiTheme="minorHAnsi" w:hAnsiTheme="minorHAnsi" w:cstheme="minorHAnsi"/>
        </w:rPr>
        <w:t> </w:t>
      </w:r>
      <w:r w:rsidRPr="008368C5">
        <w:rPr>
          <w:rFonts w:asciiTheme="minorHAnsi" w:hAnsiTheme="minorHAnsi" w:cstheme="minorHAnsi"/>
        </w:rPr>
        <w:t>zaopatrzeniem w</w:t>
      </w:r>
      <w:r w:rsidR="006663D3" w:rsidRPr="008368C5">
        <w:rPr>
          <w:rFonts w:asciiTheme="minorHAnsi" w:hAnsiTheme="minorHAnsi" w:cstheme="minorHAnsi"/>
        </w:rPr>
        <w:t> </w:t>
      </w:r>
      <w:r w:rsidRPr="008368C5">
        <w:rPr>
          <w:rFonts w:asciiTheme="minorHAnsi" w:hAnsiTheme="minorHAnsi" w:cstheme="minorHAnsi"/>
        </w:rPr>
        <w:t>wodę, uwzględnione zostały w</w:t>
      </w:r>
      <w:r w:rsidR="006663D3" w:rsidRPr="008368C5">
        <w:rPr>
          <w:rFonts w:asciiTheme="minorHAnsi" w:hAnsiTheme="minorHAnsi" w:cstheme="minorHAnsi"/>
        </w:rPr>
        <w:t> </w:t>
      </w:r>
      <w:r w:rsidRPr="008368C5">
        <w:rPr>
          <w:rFonts w:asciiTheme="minorHAnsi" w:hAnsiTheme="minorHAnsi" w:cstheme="minorHAnsi"/>
        </w:rPr>
        <w:t>ramach grup działań: dostęp do informacji oraz działania organizacyjno-prawne (ta</w:t>
      </w:r>
      <w:r w:rsidR="004C642E" w:rsidRPr="008368C5">
        <w:rPr>
          <w:rFonts w:asciiTheme="minorHAnsi" w:hAnsiTheme="minorHAnsi" w:cstheme="minorHAnsi"/>
        </w:rPr>
        <w:t>bela 13-6</w:t>
      </w:r>
      <w:r w:rsidRPr="008368C5">
        <w:rPr>
          <w:rFonts w:asciiTheme="minorHAnsi" w:hAnsiTheme="minorHAnsi" w:cstheme="minorHAnsi"/>
        </w:rPr>
        <w:t xml:space="preserve">). </w:t>
      </w:r>
    </w:p>
    <w:p w14:paraId="3CB727E8" w14:textId="68F0411B" w:rsidR="003F26EA" w:rsidRPr="008368C5" w:rsidRDefault="00AB687A" w:rsidP="00B31CE1">
      <w:pPr>
        <w:pStyle w:val="Tabela"/>
      </w:pPr>
      <w:bookmarkStart w:id="628" w:name="_Toc66261850"/>
      <w:bookmarkStart w:id="629" w:name="_Toc68709634"/>
      <w:r w:rsidRPr="008368C5">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6</w:t>
      </w:r>
      <w:r w:rsidRPr="008368C5">
        <w:fldChar w:fldCharType="end"/>
      </w:r>
      <w:r w:rsidR="003F26EA" w:rsidRPr="008368C5">
        <w:rPr>
          <w:bCs/>
        </w:rPr>
        <w:tab/>
      </w:r>
      <w:r w:rsidR="003F26EA" w:rsidRPr="008368C5">
        <w:t>Działania związane z</w:t>
      </w:r>
      <w:r w:rsidR="006663D3" w:rsidRPr="008368C5">
        <w:t> </w:t>
      </w:r>
      <w:r w:rsidR="003F26EA" w:rsidRPr="008368C5">
        <w:t>realizacją celów środowiskowych i</w:t>
      </w:r>
      <w:r w:rsidR="006663D3" w:rsidRPr="008368C5">
        <w:t> </w:t>
      </w:r>
      <w:r w:rsidR="003F26EA" w:rsidRPr="008368C5">
        <w:t>wymagań związanych z</w:t>
      </w:r>
      <w:r w:rsidR="006663D3" w:rsidRPr="008368C5">
        <w:t> </w:t>
      </w:r>
      <w:r w:rsidR="003F26EA" w:rsidRPr="008368C5">
        <w:t>zaopatrzeniem w</w:t>
      </w:r>
      <w:r w:rsidR="006663D3" w:rsidRPr="008368C5">
        <w:t> </w:t>
      </w:r>
      <w:r w:rsidR="003F26EA" w:rsidRPr="008368C5">
        <w:t>wodę ujęte w</w:t>
      </w:r>
      <w:r w:rsidR="006663D3" w:rsidRPr="008368C5">
        <w:t> </w:t>
      </w:r>
      <w:proofErr w:type="spellStart"/>
      <w:r w:rsidR="003F26EA" w:rsidRPr="008368C5">
        <w:t>aPWŚK</w:t>
      </w:r>
      <w:bookmarkEnd w:id="628"/>
      <w:bookmarkEnd w:id="629"/>
      <w:proofErr w:type="spellEnd"/>
    </w:p>
    <w:tbl>
      <w:tblPr>
        <w:tblStyle w:val="IIaPGW"/>
        <w:tblW w:w="5000" w:type="pct"/>
        <w:tblLook w:val="04A0" w:firstRow="1" w:lastRow="0" w:firstColumn="1" w:lastColumn="0" w:noHBand="0" w:noVBand="1"/>
      </w:tblPr>
      <w:tblGrid>
        <w:gridCol w:w="2097"/>
        <w:gridCol w:w="4986"/>
        <w:gridCol w:w="1979"/>
      </w:tblGrid>
      <w:tr w:rsidR="003F26EA" w:rsidRPr="008368C5" w14:paraId="2DAC84D2" w14:textId="77777777" w:rsidTr="00166F88">
        <w:trPr>
          <w:cnfStyle w:val="100000000000" w:firstRow="1" w:lastRow="0" w:firstColumn="0" w:lastColumn="0" w:oddVBand="0" w:evenVBand="0" w:oddHBand="0" w:evenHBand="0" w:firstRowFirstColumn="0" w:firstRowLastColumn="0" w:lastRowFirstColumn="0" w:lastRowLastColumn="0"/>
          <w:trHeight w:val="454"/>
        </w:trPr>
        <w:tc>
          <w:tcPr>
            <w:tcW w:w="1157" w:type="pct"/>
            <w:hideMark/>
          </w:tcPr>
          <w:p w14:paraId="5982BEA1" w14:textId="77777777" w:rsidR="003F26EA" w:rsidRPr="008368C5" w:rsidRDefault="003F26EA" w:rsidP="00D85337">
            <w:pPr>
              <w:pStyle w:val="Tabela-tekst"/>
              <w:jc w:val="center"/>
              <w:rPr>
                <w:b/>
              </w:rPr>
            </w:pPr>
            <w:r w:rsidRPr="008368C5">
              <w:rPr>
                <w:b/>
              </w:rPr>
              <w:t>Grupa działań</w:t>
            </w:r>
          </w:p>
        </w:tc>
        <w:tc>
          <w:tcPr>
            <w:tcW w:w="2751" w:type="pct"/>
          </w:tcPr>
          <w:p w14:paraId="07D80E0B" w14:textId="77777777" w:rsidR="003F26EA" w:rsidRPr="008368C5" w:rsidRDefault="003F26EA" w:rsidP="00D85337">
            <w:pPr>
              <w:pStyle w:val="Tabela-tekst"/>
              <w:jc w:val="center"/>
              <w:rPr>
                <w:b/>
              </w:rPr>
            </w:pPr>
            <w:r w:rsidRPr="008368C5">
              <w:rPr>
                <w:b/>
              </w:rPr>
              <w:t>Nazwa działania</w:t>
            </w:r>
          </w:p>
        </w:tc>
        <w:tc>
          <w:tcPr>
            <w:tcW w:w="1092" w:type="pct"/>
          </w:tcPr>
          <w:p w14:paraId="069F7086" w14:textId="34F6D88D" w:rsidR="003F26EA" w:rsidRPr="008368C5" w:rsidRDefault="003F26EA" w:rsidP="00D85337">
            <w:pPr>
              <w:pStyle w:val="Tabela-tekst"/>
              <w:jc w:val="center"/>
              <w:rPr>
                <w:b/>
              </w:rPr>
            </w:pPr>
            <w:r w:rsidRPr="008368C5">
              <w:rPr>
                <w:b/>
              </w:rPr>
              <w:t>Harmonogram</w:t>
            </w:r>
            <w:r w:rsidR="00E12C46" w:rsidRPr="008368C5">
              <w:rPr>
                <w:b/>
              </w:rPr>
              <w:t xml:space="preserve"> realizacji</w:t>
            </w:r>
          </w:p>
        </w:tc>
      </w:tr>
      <w:tr w:rsidR="00E12C46" w:rsidRPr="008368C5" w14:paraId="07A8ACB8" w14:textId="77777777" w:rsidTr="00E12C46">
        <w:trPr>
          <w:trHeight w:val="454"/>
        </w:trPr>
        <w:tc>
          <w:tcPr>
            <w:tcW w:w="1157" w:type="pct"/>
          </w:tcPr>
          <w:p w14:paraId="4E703259" w14:textId="77777777" w:rsidR="00E12C46" w:rsidRPr="008368C5" w:rsidRDefault="00E12C46" w:rsidP="00E12C46">
            <w:pPr>
              <w:pStyle w:val="Tabela-tekst"/>
            </w:pPr>
            <w:r w:rsidRPr="008368C5">
              <w:t>Dostęp do informacji</w:t>
            </w:r>
          </w:p>
        </w:tc>
        <w:tc>
          <w:tcPr>
            <w:tcW w:w="2751" w:type="pct"/>
          </w:tcPr>
          <w:p w14:paraId="414853CD" w14:textId="15478870" w:rsidR="00E12C46" w:rsidRPr="008368C5" w:rsidRDefault="00E12C46" w:rsidP="00E12C46">
            <w:pPr>
              <w:pStyle w:val="Tabela-tekst"/>
            </w:pPr>
            <w:r w:rsidRPr="008368C5">
              <w:rPr>
                <w:rFonts w:cstheme="minorHAnsi"/>
              </w:rPr>
              <w:t>opracowanie oceny jakości wody wykorzystywanej do zaopatrzenia ludności w wodę przeznaczoną do spożycia (działania podstawowe)</w:t>
            </w:r>
          </w:p>
        </w:tc>
        <w:tc>
          <w:tcPr>
            <w:tcW w:w="1092" w:type="pct"/>
            <w:vAlign w:val="top"/>
          </w:tcPr>
          <w:p w14:paraId="0EC3C6A7" w14:textId="53949BFA" w:rsidR="00E12C46" w:rsidRPr="008368C5" w:rsidRDefault="00E12C46" w:rsidP="00E12C46">
            <w:pPr>
              <w:pStyle w:val="Tabela-tekst"/>
              <w:jc w:val="center"/>
            </w:pPr>
            <w:r w:rsidRPr="008368C5">
              <w:rPr>
                <w:rFonts w:cstheme="minorHAnsi"/>
              </w:rPr>
              <w:t>działanie ciągłe</w:t>
            </w:r>
          </w:p>
        </w:tc>
      </w:tr>
      <w:tr w:rsidR="00E12C46" w:rsidRPr="008368C5" w14:paraId="60258927" w14:textId="77777777" w:rsidTr="00E12C46">
        <w:trPr>
          <w:trHeight w:val="454"/>
        </w:trPr>
        <w:tc>
          <w:tcPr>
            <w:tcW w:w="1157" w:type="pct"/>
          </w:tcPr>
          <w:p w14:paraId="6CF6BD39" w14:textId="77777777" w:rsidR="00E12C46" w:rsidRPr="008368C5" w:rsidRDefault="00E12C46" w:rsidP="00E12C46">
            <w:pPr>
              <w:pStyle w:val="Tabela-tekst"/>
            </w:pPr>
            <w:r w:rsidRPr="008368C5">
              <w:lastRenderedPageBreak/>
              <w:t>Działania organizacyjno-prawne</w:t>
            </w:r>
          </w:p>
        </w:tc>
        <w:tc>
          <w:tcPr>
            <w:tcW w:w="2751" w:type="pct"/>
          </w:tcPr>
          <w:p w14:paraId="50C61E41" w14:textId="72C84144" w:rsidR="00E12C46" w:rsidRPr="008368C5" w:rsidRDefault="00E12C46" w:rsidP="00E12C46">
            <w:pPr>
              <w:pStyle w:val="Tabela-tekst"/>
            </w:pPr>
            <w:r w:rsidRPr="008368C5">
              <w:rPr>
                <w:rFonts w:cstheme="minorHAnsi"/>
              </w:rPr>
              <w:t>ustanowienie obszarów ochronnych zbiorników wód śródlądowych (działania podstawowe)</w:t>
            </w:r>
          </w:p>
        </w:tc>
        <w:tc>
          <w:tcPr>
            <w:tcW w:w="1092" w:type="pct"/>
            <w:vAlign w:val="top"/>
          </w:tcPr>
          <w:p w14:paraId="5B8388D7" w14:textId="58955ECE" w:rsidR="00E12C46" w:rsidRPr="008368C5" w:rsidRDefault="00E12C46" w:rsidP="00E12C46">
            <w:pPr>
              <w:pStyle w:val="Tabela-tekst"/>
              <w:jc w:val="center"/>
            </w:pPr>
            <w:r w:rsidRPr="008368C5">
              <w:rPr>
                <w:rFonts w:cstheme="minorHAnsi"/>
              </w:rPr>
              <w:t>działanie ciągłe</w:t>
            </w:r>
          </w:p>
        </w:tc>
      </w:tr>
      <w:tr w:rsidR="00E12C46" w:rsidRPr="008368C5" w14:paraId="5BC8032C" w14:textId="77777777" w:rsidTr="00E12C46">
        <w:trPr>
          <w:trHeight w:val="454"/>
        </w:trPr>
        <w:tc>
          <w:tcPr>
            <w:tcW w:w="1157" w:type="pct"/>
          </w:tcPr>
          <w:p w14:paraId="1B0B9056" w14:textId="77777777" w:rsidR="00E12C46" w:rsidRPr="008368C5" w:rsidRDefault="00E12C46" w:rsidP="00E12C46">
            <w:pPr>
              <w:pStyle w:val="Tabela-tekst"/>
            </w:pPr>
            <w:r w:rsidRPr="008368C5">
              <w:t>Działania organizacyjno-prawne</w:t>
            </w:r>
          </w:p>
        </w:tc>
        <w:tc>
          <w:tcPr>
            <w:tcW w:w="2751" w:type="pct"/>
            <w:vAlign w:val="top"/>
          </w:tcPr>
          <w:p w14:paraId="25ACEDB0" w14:textId="6E9AB248" w:rsidR="00E12C46" w:rsidRPr="008368C5" w:rsidRDefault="00E12C46" w:rsidP="00E12C46">
            <w:pPr>
              <w:pStyle w:val="Tabela-tekst"/>
            </w:pPr>
            <w:r w:rsidRPr="008368C5">
              <w:rPr>
                <w:rFonts w:cs="Calibri"/>
                <w:color w:val="000000"/>
              </w:rPr>
              <w:t>opracowanie dokumentacji na potrzeby ustanowienia obszaru ochronnego zbiornika wód śródlądowych (GZWP) (działanie podstawowe)</w:t>
            </w:r>
          </w:p>
        </w:tc>
        <w:tc>
          <w:tcPr>
            <w:tcW w:w="1092" w:type="pct"/>
            <w:vAlign w:val="top"/>
          </w:tcPr>
          <w:p w14:paraId="7627467C" w14:textId="54B4C984" w:rsidR="00E12C46" w:rsidRPr="008368C5" w:rsidRDefault="00E12C46" w:rsidP="00E12C46">
            <w:pPr>
              <w:pStyle w:val="Tabela-tekst"/>
              <w:jc w:val="center"/>
              <w:rPr>
                <w:rFonts w:cs="Calibri"/>
                <w:color w:val="000000"/>
              </w:rPr>
            </w:pPr>
            <w:r w:rsidRPr="008368C5">
              <w:rPr>
                <w:rFonts w:cs="Calibri"/>
                <w:color w:val="000000"/>
              </w:rPr>
              <w:t>IV kw. 2021</w:t>
            </w:r>
          </w:p>
        </w:tc>
      </w:tr>
      <w:tr w:rsidR="00E12C46" w:rsidRPr="008368C5" w14:paraId="0FE57EFD" w14:textId="77777777" w:rsidTr="00E12C46">
        <w:trPr>
          <w:trHeight w:val="454"/>
        </w:trPr>
        <w:tc>
          <w:tcPr>
            <w:tcW w:w="1157" w:type="pct"/>
          </w:tcPr>
          <w:p w14:paraId="232EA034" w14:textId="77777777" w:rsidR="00E12C46" w:rsidRPr="008368C5" w:rsidRDefault="00E12C46" w:rsidP="00E12C46">
            <w:pPr>
              <w:pStyle w:val="Tabela-tekst"/>
            </w:pPr>
            <w:r w:rsidRPr="008368C5">
              <w:t>Działania organizacyjno-prawne</w:t>
            </w:r>
          </w:p>
        </w:tc>
        <w:tc>
          <w:tcPr>
            <w:tcW w:w="2751" w:type="pct"/>
            <w:vAlign w:val="top"/>
          </w:tcPr>
          <w:p w14:paraId="4EC4AFF9" w14:textId="3DE6BB11" w:rsidR="00E12C46" w:rsidRPr="008368C5" w:rsidRDefault="00E12C46" w:rsidP="00E12C46">
            <w:pPr>
              <w:pStyle w:val="Tabela-tekst"/>
            </w:pPr>
            <w:r w:rsidRPr="008368C5">
              <w:rPr>
                <w:rFonts w:cs="Calibri"/>
                <w:color w:val="000000"/>
              </w:rPr>
              <w:t>opracowanie projektu rozporządzenia na potrzeby ustanowienia obszaru ochronnego zbiornika wód śródlądowych (GZWP) (działanie podstawowe)</w:t>
            </w:r>
          </w:p>
        </w:tc>
        <w:tc>
          <w:tcPr>
            <w:tcW w:w="1092" w:type="pct"/>
            <w:vAlign w:val="top"/>
          </w:tcPr>
          <w:p w14:paraId="6A9FCF6D" w14:textId="2FED2D08" w:rsidR="00E12C46" w:rsidRPr="008368C5" w:rsidRDefault="00E12C46" w:rsidP="00E12C46">
            <w:pPr>
              <w:pStyle w:val="Tabela-tekst"/>
              <w:jc w:val="center"/>
              <w:rPr>
                <w:rFonts w:cs="Calibri"/>
                <w:color w:val="000000"/>
              </w:rPr>
            </w:pPr>
            <w:r w:rsidRPr="008368C5">
              <w:rPr>
                <w:rFonts w:cs="Calibri"/>
                <w:color w:val="000000"/>
              </w:rPr>
              <w:t>IV kw. 2021</w:t>
            </w:r>
          </w:p>
        </w:tc>
      </w:tr>
      <w:tr w:rsidR="00E12C46" w:rsidRPr="008368C5" w14:paraId="489B038A" w14:textId="77777777" w:rsidTr="00E12C46">
        <w:trPr>
          <w:trHeight w:val="454"/>
        </w:trPr>
        <w:tc>
          <w:tcPr>
            <w:tcW w:w="1157" w:type="pct"/>
          </w:tcPr>
          <w:p w14:paraId="72456315" w14:textId="77777777" w:rsidR="00E12C46" w:rsidRPr="008368C5" w:rsidRDefault="00E12C46" w:rsidP="00E12C46">
            <w:pPr>
              <w:pStyle w:val="Tabela-tekst"/>
            </w:pPr>
            <w:r w:rsidRPr="008368C5">
              <w:t>Działania organizacyjno-prawne</w:t>
            </w:r>
          </w:p>
        </w:tc>
        <w:tc>
          <w:tcPr>
            <w:tcW w:w="2751" w:type="pct"/>
            <w:vAlign w:val="top"/>
          </w:tcPr>
          <w:p w14:paraId="6AF71F27" w14:textId="51FED342" w:rsidR="00E12C46" w:rsidRPr="008368C5" w:rsidRDefault="00E12C46" w:rsidP="00E12C46">
            <w:pPr>
              <w:pStyle w:val="Tabela-tekst"/>
            </w:pPr>
            <w:r w:rsidRPr="008368C5">
              <w:rPr>
                <w:rFonts w:cs="Calibri"/>
                <w:color w:val="000000"/>
              </w:rPr>
              <w:t>wydanie rozporządzenia na potrzeby ustanowienia obszaru ochronnego zbiornika wód śródlądowych (GZWP) (działanie podstawowe)</w:t>
            </w:r>
          </w:p>
        </w:tc>
        <w:tc>
          <w:tcPr>
            <w:tcW w:w="1092" w:type="pct"/>
            <w:vAlign w:val="top"/>
          </w:tcPr>
          <w:p w14:paraId="25730532" w14:textId="43ECC55D" w:rsidR="00E12C46" w:rsidRPr="008368C5" w:rsidRDefault="00E12C46" w:rsidP="00E12C46">
            <w:pPr>
              <w:pStyle w:val="Tabela-tekst"/>
              <w:jc w:val="center"/>
              <w:rPr>
                <w:rFonts w:cs="Calibri"/>
                <w:color w:val="000000"/>
              </w:rPr>
            </w:pPr>
            <w:r w:rsidRPr="008368C5">
              <w:rPr>
                <w:rFonts w:ascii="Calibri" w:hAnsi="Calibri" w:cs="Calibri"/>
                <w:color w:val="000000"/>
              </w:rPr>
              <w:t>IV kw. 202</w:t>
            </w:r>
            <w:r w:rsidRPr="008368C5">
              <w:rPr>
                <w:rFonts w:cs="Calibri"/>
                <w:color w:val="000000"/>
              </w:rPr>
              <w:t>1</w:t>
            </w:r>
          </w:p>
        </w:tc>
      </w:tr>
      <w:tr w:rsidR="00E12C46" w:rsidRPr="008368C5" w14:paraId="1AFE6AE4" w14:textId="77777777" w:rsidTr="00E12C46">
        <w:trPr>
          <w:trHeight w:val="454"/>
        </w:trPr>
        <w:tc>
          <w:tcPr>
            <w:tcW w:w="1157" w:type="pct"/>
          </w:tcPr>
          <w:p w14:paraId="7DE39DB2" w14:textId="77777777" w:rsidR="00E12C46" w:rsidRPr="008368C5" w:rsidRDefault="00E12C46" w:rsidP="00E12C46">
            <w:pPr>
              <w:pStyle w:val="Tabela-tekst"/>
            </w:pPr>
            <w:r w:rsidRPr="008368C5">
              <w:t>Działania organizacyjno-prawne</w:t>
            </w:r>
          </w:p>
        </w:tc>
        <w:tc>
          <w:tcPr>
            <w:tcW w:w="2751" w:type="pct"/>
            <w:vAlign w:val="top"/>
          </w:tcPr>
          <w:p w14:paraId="2025AA54" w14:textId="0A24A847" w:rsidR="00E12C46" w:rsidRPr="008368C5" w:rsidRDefault="00E12C46" w:rsidP="00E12C46">
            <w:pPr>
              <w:pStyle w:val="Tabela-tekst"/>
            </w:pPr>
            <w:r w:rsidRPr="008368C5">
              <w:rPr>
                <w:rFonts w:cs="Calibri"/>
                <w:color w:val="000000"/>
              </w:rPr>
              <w:t>przegląd pozwoleń wodnoprawnych związanych z poborem wód podziemnych (działanie podstawowe)</w:t>
            </w:r>
          </w:p>
        </w:tc>
        <w:tc>
          <w:tcPr>
            <w:tcW w:w="1092" w:type="pct"/>
            <w:vAlign w:val="top"/>
          </w:tcPr>
          <w:p w14:paraId="60042B4F" w14:textId="4685802C" w:rsidR="00E12C46" w:rsidRPr="008368C5" w:rsidRDefault="00E12C46" w:rsidP="00E12C46">
            <w:pPr>
              <w:pStyle w:val="Tabela-tekst"/>
              <w:jc w:val="center"/>
              <w:rPr>
                <w:rFonts w:cs="Calibri"/>
                <w:color w:val="000000"/>
              </w:rPr>
            </w:pPr>
            <w:r w:rsidRPr="008368C5">
              <w:rPr>
                <w:rFonts w:cs="Calibri"/>
                <w:color w:val="000000"/>
              </w:rPr>
              <w:t>działanie ciągłe</w:t>
            </w:r>
          </w:p>
        </w:tc>
      </w:tr>
    </w:tbl>
    <w:p w14:paraId="0C94DC52" w14:textId="3A80848C" w:rsidR="003F26EA" w:rsidRPr="008368C5" w:rsidRDefault="003F26EA" w:rsidP="006D7BBA">
      <w:pPr>
        <w:pStyle w:val="rdo0"/>
      </w:pPr>
      <w:r w:rsidRPr="008368C5">
        <w:t xml:space="preserve">Źródło: </w:t>
      </w:r>
      <w:r w:rsidR="00E93109" w:rsidRPr="008368C5">
        <w:t>o</w:t>
      </w:r>
      <w:r w:rsidR="00D3241B" w:rsidRPr="008368C5">
        <w:t xml:space="preserve">pracowanie </w:t>
      </w:r>
      <w:r w:rsidR="00F53768" w:rsidRPr="008368C5">
        <w:t>własne</w:t>
      </w:r>
      <w:r w:rsidRPr="008368C5">
        <w:t xml:space="preserve"> na</w:t>
      </w:r>
      <w:r w:rsidR="006663D3" w:rsidRPr="008368C5">
        <w:t> </w:t>
      </w:r>
      <w:r w:rsidRPr="008368C5">
        <w:t xml:space="preserve">podstawie Ocena wdrożenia programów działań </w:t>
      </w:r>
      <w:proofErr w:type="spellStart"/>
      <w:r w:rsidRPr="008368C5">
        <w:t>jcwp</w:t>
      </w:r>
      <w:proofErr w:type="spellEnd"/>
      <w:r w:rsidRPr="008368C5">
        <w:t xml:space="preserve"> i</w:t>
      </w:r>
      <w:r w:rsidR="006663D3" w:rsidRPr="008368C5">
        <w:t> </w:t>
      </w:r>
      <w:proofErr w:type="spellStart"/>
      <w:r w:rsidRPr="008368C5">
        <w:t>jcwpd</w:t>
      </w:r>
      <w:proofErr w:type="spellEnd"/>
      <w:r w:rsidRPr="008368C5">
        <w:t xml:space="preserve"> (2020)</w:t>
      </w:r>
    </w:p>
    <w:p w14:paraId="6EADCBC5" w14:textId="77777777" w:rsidR="009A78F7" w:rsidRPr="008368C5" w:rsidRDefault="009A78F7" w:rsidP="003F26EA">
      <w:pPr>
        <w:widowControl w:val="0"/>
        <w:suppressAutoHyphens/>
        <w:autoSpaceDE w:val="0"/>
        <w:autoSpaceDN w:val="0"/>
        <w:adjustRightInd w:val="0"/>
        <w:spacing w:before="21" w:line="243" w:lineRule="auto"/>
        <w:ind w:right="113"/>
        <w:rPr>
          <w:rFonts w:asciiTheme="minorHAnsi" w:hAnsiTheme="minorHAnsi" w:cstheme="minorHAnsi"/>
          <w:color w:val="000000"/>
        </w:rPr>
      </w:pPr>
    </w:p>
    <w:p w14:paraId="1586D60C" w14:textId="4EE401C2" w:rsidR="003F26EA" w:rsidRPr="008368C5" w:rsidRDefault="003F26EA" w:rsidP="009A78F7">
      <w:pPr>
        <w:keepNext/>
        <w:suppressAutoHyphens/>
        <w:autoSpaceDE w:val="0"/>
        <w:autoSpaceDN w:val="0"/>
        <w:adjustRightInd w:val="0"/>
        <w:spacing w:before="21" w:line="242" w:lineRule="auto"/>
        <w:ind w:right="113"/>
        <w:rPr>
          <w:rFonts w:asciiTheme="minorHAnsi" w:hAnsiTheme="minorHAnsi" w:cstheme="minorHAnsi"/>
          <w:color w:val="000000"/>
        </w:rPr>
      </w:pPr>
      <w:r w:rsidRPr="008368C5">
        <w:rPr>
          <w:rFonts w:asciiTheme="minorHAnsi" w:hAnsiTheme="minorHAnsi" w:cstheme="minorHAnsi"/>
          <w:color w:val="000000"/>
        </w:rPr>
        <w:t>Działania z</w:t>
      </w:r>
      <w:r w:rsidR="006663D3" w:rsidRPr="008368C5">
        <w:rPr>
          <w:rFonts w:asciiTheme="minorHAnsi" w:hAnsiTheme="minorHAnsi" w:cstheme="minorHAnsi"/>
          <w:color w:val="000000"/>
        </w:rPr>
        <w:t> </w:t>
      </w:r>
      <w:r w:rsidRPr="008368C5">
        <w:rPr>
          <w:rFonts w:asciiTheme="minorHAnsi" w:hAnsiTheme="minorHAnsi" w:cstheme="minorHAnsi"/>
          <w:color w:val="000000"/>
        </w:rPr>
        <w:t>grupy dostęp do informacji są realizowane w</w:t>
      </w:r>
      <w:r w:rsidR="006663D3" w:rsidRPr="008368C5">
        <w:rPr>
          <w:rFonts w:asciiTheme="minorHAnsi" w:hAnsiTheme="minorHAnsi" w:cstheme="minorHAnsi"/>
          <w:color w:val="000000"/>
        </w:rPr>
        <w:t> </w:t>
      </w:r>
      <w:r w:rsidRPr="008368C5">
        <w:rPr>
          <w:rFonts w:asciiTheme="minorHAnsi" w:hAnsiTheme="minorHAnsi" w:cstheme="minorHAnsi"/>
          <w:color w:val="000000"/>
        </w:rPr>
        <w:t xml:space="preserve">trybie ciągłym, przy wskazanym </w:t>
      </w:r>
      <w:r w:rsidR="000F68D0" w:rsidRPr="008368C5">
        <w:rPr>
          <w:rFonts w:asciiTheme="minorHAnsi" w:hAnsiTheme="minorHAnsi" w:cstheme="minorHAnsi"/>
          <w:color w:val="000000"/>
        </w:rPr>
        <w:t xml:space="preserve">statusie </w:t>
      </w:r>
      <w:r w:rsidRPr="008368C5">
        <w:rPr>
          <w:rFonts w:asciiTheme="minorHAnsi" w:hAnsiTheme="minorHAnsi" w:cstheme="minorHAnsi"/>
          <w:color w:val="000000"/>
        </w:rPr>
        <w:t xml:space="preserve">29% działań zakończonych, oraz ok. </w:t>
      </w:r>
      <w:r w:rsidR="00B85C5C" w:rsidRPr="008368C5">
        <w:rPr>
          <w:rFonts w:asciiTheme="minorHAnsi" w:hAnsiTheme="minorHAnsi" w:cstheme="minorHAnsi"/>
          <w:color w:val="000000"/>
        </w:rPr>
        <w:t>41</w:t>
      </w:r>
      <w:r w:rsidRPr="008368C5">
        <w:rPr>
          <w:rFonts w:asciiTheme="minorHAnsi" w:hAnsiTheme="minorHAnsi" w:cstheme="minorHAnsi"/>
          <w:color w:val="000000"/>
        </w:rPr>
        <w:t>% działań niezrealizowanych lub dla których nie ma danych (wykres 1</w:t>
      </w:r>
      <w:r w:rsidR="004C642E" w:rsidRPr="008368C5">
        <w:rPr>
          <w:rFonts w:asciiTheme="minorHAnsi" w:hAnsiTheme="minorHAnsi" w:cstheme="minorHAnsi"/>
          <w:color w:val="000000"/>
        </w:rPr>
        <w:t>3-1</w:t>
      </w:r>
      <w:r w:rsidRPr="008368C5">
        <w:rPr>
          <w:rFonts w:asciiTheme="minorHAnsi" w:hAnsiTheme="minorHAnsi" w:cstheme="minorHAnsi"/>
          <w:color w:val="000000"/>
        </w:rPr>
        <w:t>).</w:t>
      </w:r>
    </w:p>
    <w:p w14:paraId="70CE549C" w14:textId="77777777" w:rsidR="003F26EA" w:rsidRPr="008368C5" w:rsidRDefault="003F26EA" w:rsidP="003F26EA">
      <w:pPr>
        <w:widowControl w:val="0"/>
        <w:suppressAutoHyphens/>
        <w:autoSpaceDE w:val="0"/>
        <w:autoSpaceDN w:val="0"/>
        <w:adjustRightInd w:val="0"/>
        <w:spacing w:before="21" w:line="243" w:lineRule="auto"/>
        <w:ind w:right="113"/>
        <w:jc w:val="center"/>
        <w:rPr>
          <w:rFonts w:asciiTheme="minorHAnsi" w:hAnsiTheme="minorHAnsi" w:cstheme="minorHAnsi"/>
          <w:color w:val="000000"/>
          <w:sz w:val="20"/>
          <w:szCs w:val="20"/>
        </w:rPr>
      </w:pPr>
      <w:r w:rsidRPr="008368C5">
        <w:rPr>
          <w:noProof/>
        </w:rPr>
        <w:drawing>
          <wp:inline distT="0" distB="0" distL="0" distR="0" wp14:anchorId="5D3B6FA4" wp14:editId="1232B0CB">
            <wp:extent cx="4572000" cy="2743200"/>
            <wp:effectExtent l="0" t="0" r="0" b="0"/>
            <wp:docPr id="254" name="Wykres 254">
              <a:extLst xmlns:a="http://schemas.openxmlformats.org/drawingml/2006/main">
                <a:ext uri="{FF2B5EF4-FFF2-40B4-BE49-F238E27FC236}">
                  <a16:creationId xmlns:a16="http://schemas.microsoft.com/office/drawing/2014/main" id="{57D37136-63EF-402D-A050-1F52A7F1D4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3690E51A" w14:textId="49AC3238" w:rsidR="003F26EA" w:rsidRPr="008368C5" w:rsidRDefault="003F26EA" w:rsidP="00474C05">
      <w:pPr>
        <w:pStyle w:val="Wykres"/>
        <w:rPr>
          <w:i/>
          <w:iCs/>
        </w:rPr>
      </w:pPr>
      <w:bookmarkStart w:id="630" w:name="_Toc68709776"/>
      <w:r w:rsidRPr="008368C5">
        <w:t xml:space="preserve">Wykres </w:t>
      </w:r>
      <w:r w:rsidRPr="008368C5">
        <w:fldChar w:fldCharType="begin"/>
      </w:r>
      <w:r w:rsidRPr="008368C5">
        <w:instrText>STYLEREF 1 \s</w:instrText>
      </w:r>
      <w:r w:rsidRPr="008368C5">
        <w:fldChar w:fldCharType="separate"/>
      </w:r>
      <w:r w:rsidR="00B146EE">
        <w:rPr>
          <w:noProof/>
        </w:rPr>
        <w:t>13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w:t>
      </w:r>
      <w:r w:rsidRPr="008368C5">
        <w:fldChar w:fldCharType="end"/>
      </w:r>
      <w:r w:rsidRPr="008368C5">
        <w:tab/>
        <w:t>Stan realizacji działań z</w:t>
      </w:r>
      <w:r w:rsidR="006663D3" w:rsidRPr="008368C5">
        <w:t> </w:t>
      </w:r>
      <w:r w:rsidRPr="008368C5">
        <w:t>grupy dostęp do informacji</w:t>
      </w:r>
      <w:bookmarkEnd w:id="630"/>
    </w:p>
    <w:p w14:paraId="6FB1D6CE" w14:textId="4FE61521" w:rsidR="003F26EA" w:rsidRPr="008368C5" w:rsidRDefault="003F26EA" w:rsidP="006D7BBA">
      <w:pPr>
        <w:pStyle w:val="rdo0"/>
      </w:pPr>
      <w:r w:rsidRPr="008368C5">
        <w:t xml:space="preserve">Źródło: </w:t>
      </w:r>
      <w:r w:rsidR="00BF792F" w:rsidRPr="008368C5">
        <w:t>opracowanie własne</w:t>
      </w:r>
      <w:r w:rsidR="007B4F65" w:rsidRPr="008368C5">
        <w:t xml:space="preserve"> </w:t>
      </w:r>
      <w:r w:rsidRPr="008368C5">
        <w:t>na</w:t>
      </w:r>
      <w:r w:rsidR="006663D3" w:rsidRPr="008368C5">
        <w:t> </w:t>
      </w:r>
      <w:r w:rsidRPr="008368C5">
        <w:t xml:space="preserve">podstawie Ocena wdrożenia programów działań </w:t>
      </w:r>
      <w:proofErr w:type="spellStart"/>
      <w:r w:rsidRPr="008368C5">
        <w:t>jcwp</w:t>
      </w:r>
      <w:proofErr w:type="spellEnd"/>
      <w:r w:rsidRPr="008368C5">
        <w:t xml:space="preserve"> i</w:t>
      </w:r>
      <w:r w:rsidR="006663D3" w:rsidRPr="008368C5">
        <w:t> </w:t>
      </w:r>
      <w:proofErr w:type="spellStart"/>
      <w:r w:rsidRPr="008368C5">
        <w:t>jcwpd</w:t>
      </w:r>
      <w:proofErr w:type="spellEnd"/>
      <w:r w:rsidRPr="008368C5">
        <w:t xml:space="preserve"> (2020)</w:t>
      </w:r>
    </w:p>
    <w:p w14:paraId="0FCCE3D2" w14:textId="77777777" w:rsidR="00E12C46" w:rsidRPr="008368C5" w:rsidRDefault="00E12C46" w:rsidP="00E12C46">
      <w:pPr>
        <w:widowControl w:val="0"/>
        <w:suppressAutoHyphens/>
        <w:autoSpaceDE w:val="0"/>
        <w:autoSpaceDN w:val="0"/>
        <w:adjustRightInd w:val="0"/>
        <w:ind w:right="51"/>
        <w:rPr>
          <w:rFonts w:asciiTheme="minorHAnsi" w:hAnsiTheme="minorHAnsi" w:cstheme="minorHAnsi"/>
        </w:rPr>
      </w:pPr>
      <w:r w:rsidRPr="008368C5">
        <w:rPr>
          <w:rFonts w:asciiTheme="minorHAnsi" w:hAnsiTheme="minorHAnsi" w:cstheme="minorHAnsi"/>
          <w:color w:val="000000"/>
        </w:rPr>
        <w:t xml:space="preserve">Na podstawie wyników pracy </w:t>
      </w:r>
      <w:r w:rsidRPr="008368C5">
        <w:rPr>
          <w:rFonts w:asciiTheme="minorHAnsi" w:hAnsiTheme="minorHAnsi" w:cstheme="minorHAnsi"/>
          <w:i/>
          <w:iCs/>
          <w:color w:val="000000"/>
        </w:rPr>
        <w:t xml:space="preserve">Ocena postępu we wdrażaniu programów działań dla </w:t>
      </w:r>
      <w:proofErr w:type="spellStart"/>
      <w:r w:rsidRPr="008368C5">
        <w:rPr>
          <w:rFonts w:asciiTheme="minorHAnsi" w:hAnsiTheme="minorHAnsi" w:cstheme="minorHAnsi"/>
          <w:i/>
          <w:iCs/>
          <w:color w:val="000000"/>
        </w:rPr>
        <w:t>jcwp</w:t>
      </w:r>
      <w:proofErr w:type="spellEnd"/>
      <w:r w:rsidRPr="008368C5">
        <w:rPr>
          <w:rFonts w:asciiTheme="minorHAnsi" w:hAnsiTheme="minorHAnsi" w:cstheme="minorHAnsi"/>
          <w:i/>
          <w:iCs/>
          <w:color w:val="000000"/>
        </w:rPr>
        <w:t xml:space="preserve"> i </w:t>
      </w:r>
      <w:proofErr w:type="spellStart"/>
      <w:r w:rsidRPr="008368C5">
        <w:rPr>
          <w:rFonts w:asciiTheme="minorHAnsi" w:hAnsiTheme="minorHAnsi" w:cstheme="minorHAnsi"/>
          <w:i/>
          <w:iCs/>
          <w:color w:val="000000"/>
        </w:rPr>
        <w:t>jcwpd</w:t>
      </w:r>
      <w:proofErr w:type="spellEnd"/>
      <w:r w:rsidRPr="008368C5">
        <w:rPr>
          <w:rFonts w:asciiTheme="minorHAnsi" w:hAnsiTheme="minorHAnsi" w:cstheme="minorHAnsi"/>
          <w:i/>
          <w:iCs/>
          <w:color w:val="000000"/>
        </w:rPr>
        <w:t xml:space="preserve"> wynikających z </w:t>
      </w:r>
      <w:proofErr w:type="spellStart"/>
      <w:r w:rsidRPr="008368C5">
        <w:rPr>
          <w:rFonts w:asciiTheme="minorHAnsi" w:hAnsiTheme="minorHAnsi" w:cstheme="minorHAnsi"/>
          <w:i/>
          <w:iCs/>
          <w:color w:val="000000"/>
        </w:rPr>
        <w:t>aPWŚK</w:t>
      </w:r>
      <w:proofErr w:type="spellEnd"/>
      <w:r w:rsidRPr="008368C5">
        <w:rPr>
          <w:rFonts w:asciiTheme="minorHAnsi" w:hAnsiTheme="minorHAnsi" w:cstheme="minorHAnsi"/>
          <w:color w:val="000000"/>
        </w:rPr>
        <w:t xml:space="preserve"> w obrębie grupy działań organizacyjno-prawnych stopień wdrożenia działań oszacowano, podobnie jak w przypadku działań z grupy dostęp do informacji, na poziomie 42% (wykres 13-2). </w:t>
      </w:r>
    </w:p>
    <w:p w14:paraId="148A9E2A" w14:textId="6C18D5BF" w:rsidR="003F26EA" w:rsidRPr="008368C5" w:rsidRDefault="003F26EA" w:rsidP="003F26EA">
      <w:pPr>
        <w:widowControl w:val="0"/>
        <w:suppressAutoHyphens/>
        <w:autoSpaceDE w:val="0"/>
        <w:autoSpaceDN w:val="0"/>
        <w:adjustRightInd w:val="0"/>
        <w:ind w:right="51"/>
        <w:rPr>
          <w:rFonts w:asciiTheme="minorHAnsi" w:hAnsiTheme="minorHAnsi" w:cstheme="minorHAnsi"/>
        </w:rPr>
      </w:pPr>
      <w:r w:rsidRPr="008368C5">
        <w:rPr>
          <w:rFonts w:asciiTheme="minorHAnsi" w:hAnsiTheme="minorHAnsi" w:cstheme="minorHAnsi"/>
          <w:color w:val="000000"/>
        </w:rPr>
        <w:t xml:space="preserve"> </w:t>
      </w:r>
    </w:p>
    <w:p w14:paraId="24E27884" w14:textId="77777777" w:rsidR="003F26EA" w:rsidRPr="008368C5" w:rsidRDefault="003F26EA" w:rsidP="003F26EA">
      <w:pPr>
        <w:widowControl w:val="0"/>
        <w:autoSpaceDE w:val="0"/>
        <w:autoSpaceDN w:val="0"/>
        <w:adjustRightInd w:val="0"/>
        <w:spacing w:before="167" w:line="336" w:lineRule="auto"/>
        <w:ind w:right="50"/>
        <w:jc w:val="center"/>
        <w:rPr>
          <w:rFonts w:asciiTheme="minorHAnsi" w:hAnsiTheme="minorHAnsi" w:cstheme="minorHAnsi"/>
          <w:color w:val="000000"/>
          <w:sz w:val="20"/>
          <w:szCs w:val="20"/>
        </w:rPr>
      </w:pPr>
      <w:r w:rsidRPr="008368C5">
        <w:rPr>
          <w:noProof/>
        </w:rPr>
        <w:lastRenderedPageBreak/>
        <w:drawing>
          <wp:inline distT="0" distB="0" distL="0" distR="0" wp14:anchorId="6BA318FD" wp14:editId="3DB525DA">
            <wp:extent cx="4572000" cy="2743200"/>
            <wp:effectExtent l="0" t="0" r="0" b="0"/>
            <wp:docPr id="255" name="Wykres 255">
              <a:extLst xmlns:a="http://schemas.openxmlformats.org/drawingml/2006/main">
                <a:ext uri="{FF2B5EF4-FFF2-40B4-BE49-F238E27FC236}">
                  <a16:creationId xmlns:a16="http://schemas.microsoft.com/office/drawing/2014/main" id="{FBCF32C2-1992-4E7F-A2D9-6248101482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1F362FD4" w14:textId="59245218" w:rsidR="003F26EA" w:rsidRPr="008368C5" w:rsidRDefault="003F26EA" w:rsidP="00474C05">
      <w:pPr>
        <w:pStyle w:val="Wykres"/>
        <w:rPr>
          <w:i/>
          <w:iCs/>
        </w:rPr>
      </w:pPr>
      <w:bookmarkStart w:id="631" w:name="_Toc68709777"/>
      <w:r w:rsidRPr="008368C5">
        <w:t xml:space="preserve">Wykres </w:t>
      </w:r>
      <w:r w:rsidRPr="008368C5">
        <w:fldChar w:fldCharType="begin"/>
      </w:r>
      <w:r w:rsidRPr="008368C5">
        <w:instrText>STYLEREF 1 \s</w:instrText>
      </w:r>
      <w:r w:rsidRPr="008368C5">
        <w:fldChar w:fldCharType="separate"/>
      </w:r>
      <w:r w:rsidR="00B146EE">
        <w:rPr>
          <w:noProof/>
        </w:rPr>
        <w:t>13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2</w:t>
      </w:r>
      <w:r w:rsidRPr="008368C5">
        <w:fldChar w:fldCharType="end"/>
      </w:r>
      <w:r w:rsidRPr="008368C5">
        <w:tab/>
        <w:t>Stan realizacji działań z</w:t>
      </w:r>
      <w:r w:rsidR="006663D3" w:rsidRPr="008368C5">
        <w:t> </w:t>
      </w:r>
      <w:r w:rsidRPr="008368C5">
        <w:t xml:space="preserve">grupy działania organizacyjno-prawne - </w:t>
      </w:r>
      <w:proofErr w:type="spellStart"/>
      <w:r w:rsidRPr="008368C5">
        <w:t>jcwpd</w:t>
      </w:r>
      <w:bookmarkEnd w:id="631"/>
      <w:proofErr w:type="spellEnd"/>
    </w:p>
    <w:p w14:paraId="7CD5A39D" w14:textId="1E0D7913" w:rsidR="003F26EA" w:rsidRPr="008368C5" w:rsidRDefault="003F26EA" w:rsidP="006D7BBA">
      <w:pPr>
        <w:pStyle w:val="rdo0"/>
      </w:pPr>
      <w:r w:rsidRPr="008368C5">
        <w:t xml:space="preserve">Źródło: </w:t>
      </w:r>
      <w:r w:rsidR="00BF792F" w:rsidRPr="008368C5">
        <w:t>opracowanie własne</w:t>
      </w:r>
      <w:r w:rsidRPr="008368C5">
        <w:t xml:space="preserve"> na</w:t>
      </w:r>
      <w:r w:rsidR="006663D3" w:rsidRPr="008368C5">
        <w:t> </w:t>
      </w:r>
      <w:r w:rsidRPr="008368C5">
        <w:t xml:space="preserve">podstawie Ocena wdrożenia programów działań </w:t>
      </w:r>
      <w:proofErr w:type="spellStart"/>
      <w:r w:rsidRPr="008368C5">
        <w:t>jcwp</w:t>
      </w:r>
      <w:proofErr w:type="spellEnd"/>
      <w:r w:rsidRPr="008368C5">
        <w:t xml:space="preserve"> i</w:t>
      </w:r>
      <w:r w:rsidR="006663D3" w:rsidRPr="008368C5">
        <w:t> </w:t>
      </w:r>
      <w:proofErr w:type="spellStart"/>
      <w:r w:rsidRPr="008368C5">
        <w:t>jcwpd</w:t>
      </w:r>
      <w:proofErr w:type="spellEnd"/>
      <w:r w:rsidRPr="008368C5">
        <w:t xml:space="preserve"> (2020)</w:t>
      </w:r>
    </w:p>
    <w:p w14:paraId="37963F82" w14:textId="1A0F4183" w:rsidR="00E12C46" w:rsidRPr="008368C5" w:rsidRDefault="00E12C46" w:rsidP="003F26EA">
      <w:pPr>
        <w:suppressAutoHyphens/>
      </w:pPr>
      <w:r w:rsidRPr="008368C5">
        <w:rPr>
          <w:rFonts w:asciiTheme="minorHAnsi" w:hAnsiTheme="minorHAnsi" w:cstheme="minorHAnsi"/>
          <w:color w:val="000000"/>
        </w:rPr>
        <w:t xml:space="preserve">Uzyskany stopień zaawansowania wynika m.in. z dokonanych ustawą </w:t>
      </w:r>
      <w:proofErr w:type="spellStart"/>
      <w:r w:rsidRPr="008368C5">
        <w:rPr>
          <w:rFonts w:asciiTheme="minorHAnsi" w:hAnsiTheme="minorHAnsi" w:cstheme="minorHAnsi"/>
          <w:color w:val="000000"/>
        </w:rPr>
        <w:t>pr.w</w:t>
      </w:r>
      <w:proofErr w:type="spellEnd"/>
      <w:r w:rsidRPr="008368C5">
        <w:rPr>
          <w:rFonts w:asciiTheme="minorHAnsi" w:hAnsiTheme="minorHAnsi" w:cstheme="minorHAnsi"/>
          <w:color w:val="000000"/>
        </w:rPr>
        <w:t>. zmian kompetencyjnych w obrębie tej kategorii, skutkujących wskazywaniem zakończenia realizacji działania przez jednostki, które utraciły kompetencje w zakresie wdrażania działania, nawet w przypadku, gdy nie podjęto faktycznych prac. Zmiany w kompetencjach organów właściwych do spraw czynności podejmowanych w przypadku możliwości nieosiągnięcia celów środowiskowych przedstawia poniższa tabela 13-7</w:t>
      </w:r>
    </w:p>
    <w:p w14:paraId="3F0E4999" w14:textId="0B818983" w:rsidR="003F26EA" w:rsidRPr="008368C5" w:rsidRDefault="003F26EA" w:rsidP="005773AB">
      <w:pPr>
        <w:pStyle w:val="Tabela"/>
      </w:pPr>
      <w:bookmarkStart w:id="632" w:name="_Toc66261851"/>
      <w:bookmarkStart w:id="633" w:name="_Toc68709635"/>
      <w:r w:rsidRPr="008368C5">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7</w:t>
      </w:r>
      <w:r w:rsidRPr="008368C5">
        <w:fldChar w:fldCharType="end"/>
      </w:r>
      <w:r w:rsidRPr="008368C5">
        <w:tab/>
        <w:t>Zmiany w</w:t>
      </w:r>
      <w:r w:rsidR="006663D3" w:rsidRPr="008368C5">
        <w:t> </w:t>
      </w:r>
      <w:r w:rsidRPr="008368C5">
        <w:t>kompetencjach organów właściwych do spraw czynności podejmowanych w</w:t>
      </w:r>
      <w:r w:rsidR="006663D3" w:rsidRPr="008368C5">
        <w:t> </w:t>
      </w:r>
      <w:r w:rsidRPr="008368C5">
        <w:t>przypadku możliwości nieosiągnięcia celów środowiskowych</w:t>
      </w:r>
      <w:bookmarkEnd w:id="632"/>
      <w:bookmarkEnd w:id="633"/>
    </w:p>
    <w:tbl>
      <w:tblPr>
        <w:tblStyle w:val="IIaPGW"/>
        <w:tblW w:w="5000" w:type="pct"/>
        <w:tblLook w:val="04A0" w:firstRow="1" w:lastRow="0" w:firstColumn="1" w:lastColumn="0" w:noHBand="0" w:noVBand="1"/>
      </w:tblPr>
      <w:tblGrid>
        <w:gridCol w:w="568"/>
        <w:gridCol w:w="4091"/>
        <w:gridCol w:w="2226"/>
        <w:gridCol w:w="2177"/>
      </w:tblGrid>
      <w:tr w:rsidR="003F26EA" w:rsidRPr="008368C5" w14:paraId="543801FB" w14:textId="77777777" w:rsidTr="00166F88">
        <w:trPr>
          <w:cnfStyle w:val="100000000000" w:firstRow="1" w:lastRow="0" w:firstColumn="0" w:lastColumn="0" w:oddVBand="0" w:evenVBand="0" w:oddHBand="0" w:evenHBand="0" w:firstRowFirstColumn="0" w:firstRowLastColumn="0" w:lastRowFirstColumn="0" w:lastRowLastColumn="0"/>
          <w:trHeight w:val="558"/>
        </w:trPr>
        <w:tc>
          <w:tcPr>
            <w:tcW w:w="314" w:type="pct"/>
          </w:tcPr>
          <w:p w14:paraId="222A465B" w14:textId="77777777" w:rsidR="003F26EA" w:rsidRPr="008368C5" w:rsidRDefault="003F26EA" w:rsidP="00AB687A">
            <w:pPr>
              <w:jc w:val="center"/>
              <w:rPr>
                <w:rFonts w:cstheme="minorHAnsi"/>
                <w:b/>
                <w:bCs/>
                <w:sz w:val="20"/>
                <w:szCs w:val="20"/>
              </w:rPr>
            </w:pPr>
            <w:r w:rsidRPr="008368C5">
              <w:rPr>
                <w:rFonts w:cstheme="minorHAnsi"/>
                <w:b/>
                <w:bCs/>
                <w:sz w:val="20"/>
                <w:szCs w:val="20"/>
              </w:rPr>
              <w:t>Lp.</w:t>
            </w:r>
          </w:p>
        </w:tc>
        <w:tc>
          <w:tcPr>
            <w:tcW w:w="2257" w:type="pct"/>
          </w:tcPr>
          <w:p w14:paraId="4AD9C762" w14:textId="77777777" w:rsidR="003F26EA" w:rsidRPr="008368C5" w:rsidRDefault="003F26EA" w:rsidP="00AB687A">
            <w:pPr>
              <w:jc w:val="center"/>
              <w:rPr>
                <w:rFonts w:cstheme="minorHAnsi"/>
                <w:b/>
                <w:bCs/>
                <w:sz w:val="20"/>
                <w:szCs w:val="20"/>
              </w:rPr>
            </w:pPr>
            <w:r w:rsidRPr="008368C5">
              <w:rPr>
                <w:rFonts w:cstheme="minorHAnsi"/>
                <w:b/>
                <w:bCs/>
                <w:sz w:val="20"/>
                <w:szCs w:val="20"/>
              </w:rPr>
              <w:t>Czynność</w:t>
            </w:r>
          </w:p>
        </w:tc>
        <w:tc>
          <w:tcPr>
            <w:tcW w:w="1228" w:type="pct"/>
          </w:tcPr>
          <w:p w14:paraId="1FC2C887" w14:textId="77777777" w:rsidR="003F26EA" w:rsidRPr="008368C5" w:rsidRDefault="003F26EA" w:rsidP="00AB687A">
            <w:pPr>
              <w:jc w:val="center"/>
              <w:rPr>
                <w:rFonts w:cstheme="minorHAnsi"/>
                <w:b/>
                <w:bCs/>
                <w:sz w:val="20"/>
                <w:szCs w:val="20"/>
              </w:rPr>
            </w:pPr>
            <w:proofErr w:type="spellStart"/>
            <w:r w:rsidRPr="008368C5">
              <w:rPr>
                <w:rFonts w:cstheme="minorHAnsi"/>
                <w:b/>
                <w:bCs/>
                <w:sz w:val="20"/>
                <w:szCs w:val="20"/>
              </w:rPr>
              <w:t>s.pr.w</w:t>
            </w:r>
            <w:proofErr w:type="spellEnd"/>
            <w:r w:rsidRPr="008368C5">
              <w:rPr>
                <w:rFonts w:cstheme="minorHAnsi"/>
                <w:b/>
                <w:bCs/>
                <w:sz w:val="20"/>
                <w:szCs w:val="20"/>
              </w:rPr>
              <w:t>.</w:t>
            </w:r>
          </w:p>
        </w:tc>
        <w:tc>
          <w:tcPr>
            <w:tcW w:w="1201" w:type="pct"/>
          </w:tcPr>
          <w:p w14:paraId="0E93B94A" w14:textId="77777777" w:rsidR="003F26EA" w:rsidRPr="008368C5" w:rsidRDefault="003F26EA" w:rsidP="00AB687A">
            <w:pPr>
              <w:jc w:val="center"/>
              <w:rPr>
                <w:rFonts w:cstheme="minorHAnsi"/>
                <w:b/>
                <w:bCs/>
                <w:sz w:val="20"/>
                <w:szCs w:val="20"/>
              </w:rPr>
            </w:pPr>
            <w:proofErr w:type="spellStart"/>
            <w:r w:rsidRPr="008368C5">
              <w:rPr>
                <w:rFonts w:cstheme="minorHAnsi"/>
                <w:b/>
                <w:bCs/>
                <w:sz w:val="20"/>
                <w:szCs w:val="20"/>
              </w:rPr>
              <w:t>pr.w</w:t>
            </w:r>
            <w:proofErr w:type="spellEnd"/>
            <w:r w:rsidRPr="008368C5">
              <w:rPr>
                <w:rFonts w:cstheme="minorHAnsi"/>
                <w:b/>
                <w:bCs/>
                <w:sz w:val="20"/>
                <w:szCs w:val="20"/>
              </w:rPr>
              <w:t>.</w:t>
            </w:r>
          </w:p>
        </w:tc>
      </w:tr>
      <w:tr w:rsidR="003F26EA" w:rsidRPr="008368C5" w14:paraId="473E130D" w14:textId="77777777" w:rsidTr="00166F88">
        <w:tc>
          <w:tcPr>
            <w:tcW w:w="314" w:type="pct"/>
          </w:tcPr>
          <w:p w14:paraId="03B0D992" w14:textId="77777777" w:rsidR="003F26EA" w:rsidRPr="008368C5" w:rsidRDefault="003F26EA" w:rsidP="00981B93">
            <w:pPr>
              <w:jc w:val="center"/>
              <w:rPr>
                <w:rFonts w:cstheme="minorHAnsi"/>
                <w:sz w:val="20"/>
                <w:szCs w:val="20"/>
              </w:rPr>
            </w:pPr>
            <w:r w:rsidRPr="008368C5">
              <w:rPr>
                <w:rFonts w:cstheme="minorHAnsi"/>
                <w:sz w:val="20"/>
                <w:szCs w:val="20"/>
              </w:rPr>
              <w:t>1.</w:t>
            </w:r>
          </w:p>
        </w:tc>
        <w:tc>
          <w:tcPr>
            <w:tcW w:w="2257" w:type="pct"/>
          </w:tcPr>
          <w:p w14:paraId="32977248" w14:textId="14E80FB8" w:rsidR="003F26EA" w:rsidRPr="008368C5" w:rsidRDefault="003F26EA" w:rsidP="00A05DA4">
            <w:pPr>
              <w:jc w:val="left"/>
              <w:rPr>
                <w:rFonts w:cstheme="minorHAnsi"/>
                <w:sz w:val="20"/>
                <w:szCs w:val="20"/>
              </w:rPr>
            </w:pPr>
            <w:r w:rsidRPr="008368C5">
              <w:rPr>
                <w:rFonts w:cstheme="minorHAnsi"/>
                <w:sz w:val="20"/>
                <w:szCs w:val="20"/>
              </w:rPr>
              <w:t>Monitoring wód powierzchniowych (śródlądowe i</w:t>
            </w:r>
            <w:r w:rsidR="006663D3" w:rsidRPr="008368C5">
              <w:rPr>
                <w:rFonts w:cstheme="minorHAnsi"/>
                <w:sz w:val="20"/>
                <w:szCs w:val="20"/>
              </w:rPr>
              <w:t> </w:t>
            </w:r>
            <w:r w:rsidRPr="008368C5">
              <w:rPr>
                <w:rFonts w:cstheme="minorHAnsi"/>
                <w:sz w:val="20"/>
                <w:szCs w:val="20"/>
              </w:rPr>
              <w:t>morskie)</w:t>
            </w:r>
          </w:p>
        </w:tc>
        <w:tc>
          <w:tcPr>
            <w:tcW w:w="1228" w:type="pct"/>
          </w:tcPr>
          <w:p w14:paraId="77080F7E" w14:textId="77777777" w:rsidR="003F26EA" w:rsidRPr="008368C5" w:rsidRDefault="003F26EA" w:rsidP="00AB687A">
            <w:pPr>
              <w:jc w:val="center"/>
              <w:rPr>
                <w:rFonts w:cstheme="minorHAnsi"/>
                <w:sz w:val="20"/>
                <w:szCs w:val="20"/>
              </w:rPr>
            </w:pPr>
            <w:r w:rsidRPr="008368C5">
              <w:rPr>
                <w:rFonts w:cstheme="minorHAnsi"/>
                <w:sz w:val="20"/>
                <w:szCs w:val="20"/>
              </w:rPr>
              <w:t>WIOŚ</w:t>
            </w:r>
          </w:p>
        </w:tc>
        <w:tc>
          <w:tcPr>
            <w:tcW w:w="1201" w:type="pct"/>
          </w:tcPr>
          <w:p w14:paraId="0B473EBA" w14:textId="77777777" w:rsidR="003F26EA" w:rsidRPr="008368C5" w:rsidRDefault="003F26EA" w:rsidP="00AB687A">
            <w:pPr>
              <w:jc w:val="center"/>
              <w:rPr>
                <w:rFonts w:cstheme="minorHAnsi"/>
                <w:sz w:val="20"/>
                <w:szCs w:val="20"/>
              </w:rPr>
            </w:pPr>
            <w:r w:rsidRPr="008368C5">
              <w:rPr>
                <w:rFonts w:cstheme="minorHAnsi"/>
                <w:sz w:val="20"/>
                <w:szCs w:val="20"/>
              </w:rPr>
              <w:t>WIOŚ</w:t>
            </w:r>
          </w:p>
        </w:tc>
      </w:tr>
      <w:tr w:rsidR="003F26EA" w:rsidRPr="008368C5" w14:paraId="5E710CAC" w14:textId="77777777" w:rsidTr="00166F88">
        <w:tc>
          <w:tcPr>
            <w:tcW w:w="314" w:type="pct"/>
          </w:tcPr>
          <w:p w14:paraId="336DBD61" w14:textId="77777777" w:rsidR="003F26EA" w:rsidRPr="008368C5" w:rsidRDefault="003F26EA" w:rsidP="00981B93">
            <w:pPr>
              <w:jc w:val="center"/>
              <w:rPr>
                <w:rFonts w:cstheme="minorHAnsi"/>
                <w:sz w:val="20"/>
                <w:szCs w:val="20"/>
              </w:rPr>
            </w:pPr>
            <w:r w:rsidRPr="008368C5">
              <w:rPr>
                <w:rFonts w:cstheme="minorHAnsi"/>
                <w:sz w:val="20"/>
                <w:szCs w:val="20"/>
              </w:rPr>
              <w:t>2.</w:t>
            </w:r>
          </w:p>
        </w:tc>
        <w:tc>
          <w:tcPr>
            <w:tcW w:w="2257" w:type="pct"/>
          </w:tcPr>
          <w:p w14:paraId="1406FC0C" w14:textId="77777777" w:rsidR="003F26EA" w:rsidRPr="008368C5" w:rsidRDefault="003F26EA" w:rsidP="00A05DA4">
            <w:pPr>
              <w:jc w:val="left"/>
              <w:rPr>
                <w:rFonts w:cstheme="minorHAnsi"/>
                <w:sz w:val="20"/>
                <w:szCs w:val="20"/>
              </w:rPr>
            </w:pPr>
            <w:r w:rsidRPr="008368C5">
              <w:rPr>
                <w:rFonts w:cstheme="minorHAnsi"/>
                <w:sz w:val="20"/>
                <w:szCs w:val="20"/>
              </w:rPr>
              <w:t>Monitoring wód podziemnych</w:t>
            </w:r>
          </w:p>
        </w:tc>
        <w:tc>
          <w:tcPr>
            <w:tcW w:w="1228" w:type="pct"/>
          </w:tcPr>
          <w:p w14:paraId="6B00089C" w14:textId="77777777" w:rsidR="003F26EA" w:rsidRPr="008368C5" w:rsidRDefault="003F26EA" w:rsidP="00AB687A">
            <w:pPr>
              <w:jc w:val="center"/>
              <w:rPr>
                <w:rFonts w:cstheme="minorHAnsi"/>
                <w:sz w:val="20"/>
                <w:szCs w:val="20"/>
              </w:rPr>
            </w:pPr>
            <w:r w:rsidRPr="008368C5">
              <w:rPr>
                <w:rFonts w:cstheme="minorHAnsi"/>
                <w:sz w:val="20"/>
                <w:szCs w:val="20"/>
              </w:rPr>
              <w:t>PIG - PIB</w:t>
            </w:r>
          </w:p>
        </w:tc>
        <w:tc>
          <w:tcPr>
            <w:tcW w:w="1201" w:type="pct"/>
          </w:tcPr>
          <w:p w14:paraId="7B5747F9" w14:textId="77777777" w:rsidR="003F26EA" w:rsidRPr="008368C5" w:rsidRDefault="003F26EA" w:rsidP="00AB687A">
            <w:pPr>
              <w:jc w:val="center"/>
              <w:rPr>
                <w:rFonts w:cstheme="minorHAnsi"/>
                <w:sz w:val="20"/>
                <w:szCs w:val="20"/>
              </w:rPr>
            </w:pPr>
            <w:r w:rsidRPr="008368C5">
              <w:rPr>
                <w:rFonts w:cstheme="minorHAnsi"/>
                <w:sz w:val="20"/>
                <w:szCs w:val="20"/>
              </w:rPr>
              <w:t>PIG - PIB</w:t>
            </w:r>
          </w:p>
        </w:tc>
      </w:tr>
      <w:tr w:rsidR="003F26EA" w:rsidRPr="008368C5" w14:paraId="08FD3E8C" w14:textId="77777777" w:rsidTr="00166F88">
        <w:tc>
          <w:tcPr>
            <w:tcW w:w="314" w:type="pct"/>
          </w:tcPr>
          <w:p w14:paraId="32000E02" w14:textId="77777777" w:rsidR="003F26EA" w:rsidRPr="008368C5" w:rsidRDefault="003F26EA" w:rsidP="00981B93">
            <w:pPr>
              <w:jc w:val="center"/>
              <w:rPr>
                <w:rFonts w:cstheme="minorHAnsi"/>
                <w:sz w:val="20"/>
                <w:szCs w:val="20"/>
              </w:rPr>
            </w:pPr>
            <w:r w:rsidRPr="008368C5">
              <w:rPr>
                <w:rFonts w:cstheme="minorHAnsi"/>
                <w:sz w:val="20"/>
                <w:szCs w:val="20"/>
              </w:rPr>
              <w:t>3.</w:t>
            </w:r>
          </w:p>
        </w:tc>
        <w:tc>
          <w:tcPr>
            <w:tcW w:w="2257" w:type="pct"/>
          </w:tcPr>
          <w:p w14:paraId="47262F4E" w14:textId="77777777" w:rsidR="003F26EA" w:rsidRPr="008368C5" w:rsidRDefault="003F26EA" w:rsidP="00A05DA4">
            <w:pPr>
              <w:jc w:val="left"/>
              <w:rPr>
                <w:rFonts w:cstheme="minorHAnsi"/>
                <w:sz w:val="20"/>
                <w:szCs w:val="20"/>
              </w:rPr>
            </w:pPr>
            <w:r w:rsidRPr="008368C5">
              <w:rPr>
                <w:rFonts w:cstheme="minorHAnsi"/>
                <w:sz w:val="20"/>
                <w:szCs w:val="20"/>
              </w:rPr>
              <w:t>Przegląd zagrożeń osiągnięcia celów środowiskowych</w:t>
            </w:r>
          </w:p>
        </w:tc>
        <w:tc>
          <w:tcPr>
            <w:tcW w:w="1228" w:type="pct"/>
          </w:tcPr>
          <w:p w14:paraId="1EF18F3E" w14:textId="77777777" w:rsidR="003F26EA" w:rsidRPr="008368C5" w:rsidRDefault="003F26EA" w:rsidP="00AB687A">
            <w:pPr>
              <w:jc w:val="center"/>
              <w:rPr>
                <w:rFonts w:cstheme="minorHAnsi"/>
                <w:sz w:val="20"/>
                <w:szCs w:val="20"/>
              </w:rPr>
            </w:pPr>
            <w:r w:rsidRPr="008368C5">
              <w:rPr>
                <w:rFonts w:cstheme="minorHAnsi"/>
                <w:sz w:val="20"/>
                <w:szCs w:val="20"/>
              </w:rPr>
              <w:t>Prezes KZGW</w:t>
            </w:r>
          </w:p>
        </w:tc>
        <w:tc>
          <w:tcPr>
            <w:tcW w:w="1201" w:type="pct"/>
          </w:tcPr>
          <w:p w14:paraId="3410F113" w14:textId="77777777" w:rsidR="003F26EA" w:rsidRPr="008368C5" w:rsidRDefault="003F26EA" w:rsidP="00AB687A">
            <w:pPr>
              <w:jc w:val="center"/>
              <w:rPr>
                <w:rFonts w:cstheme="minorHAnsi"/>
                <w:sz w:val="20"/>
                <w:szCs w:val="20"/>
              </w:rPr>
            </w:pPr>
            <w:r w:rsidRPr="008368C5">
              <w:rPr>
                <w:rFonts w:cstheme="minorHAnsi"/>
                <w:sz w:val="20"/>
                <w:szCs w:val="20"/>
              </w:rPr>
              <w:t>Minister właściwy ds. gospodarki wodnej</w:t>
            </w:r>
          </w:p>
        </w:tc>
      </w:tr>
      <w:tr w:rsidR="003F26EA" w:rsidRPr="008368C5" w14:paraId="23A5BB4B" w14:textId="77777777" w:rsidTr="00166F88">
        <w:tc>
          <w:tcPr>
            <w:tcW w:w="314" w:type="pct"/>
          </w:tcPr>
          <w:p w14:paraId="76552FC3" w14:textId="77777777" w:rsidR="003F26EA" w:rsidRPr="008368C5" w:rsidRDefault="003F26EA" w:rsidP="00981B93">
            <w:pPr>
              <w:jc w:val="center"/>
              <w:rPr>
                <w:rFonts w:cstheme="minorHAnsi"/>
                <w:sz w:val="20"/>
                <w:szCs w:val="20"/>
              </w:rPr>
            </w:pPr>
            <w:r w:rsidRPr="008368C5">
              <w:rPr>
                <w:rFonts w:cstheme="minorHAnsi"/>
                <w:sz w:val="20"/>
                <w:szCs w:val="20"/>
              </w:rPr>
              <w:t>4.</w:t>
            </w:r>
          </w:p>
        </w:tc>
        <w:tc>
          <w:tcPr>
            <w:tcW w:w="2257" w:type="pct"/>
          </w:tcPr>
          <w:p w14:paraId="3D1640CE" w14:textId="77777777" w:rsidR="003F26EA" w:rsidRPr="008368C5" w:rsidRDefault="003F26EA" w:rsidP="00A05DA4">
            <w:pPr>
              <w:jc w:val="left"/>
              <w:rPr>
                <w:rFonts w:cstheme="minorHAnsi"/>
                <w:sz w:val="20"/>
                <w:szCs w:val="20"/>
              </w:rPr>
            </w:pPr>
            <w:r w:rsidRPr="008368C5">
              <w:rPr>
                <w:rFonts w:cstheme="minorHAnsi"/>
                <w:sz w:val="20"/>
                <w:szCs w:val="20"/>
              </w:rPr>
              <w:t>Przegląd udzielonych pozwoleń wodnoprawnych (organy wydające decyzje administracyjne)</w:t>
            </w:r>
          </w:p>
        </w:tc>
        <w:tc>
          <w:tcPr>
            <w:tcW w:w="1228" w:type="pct"/>
          </w:tcPr>
          <w:p w14:paraId="19C0E725" w14:textId="77777777" w:rsidR="003F26EA" w:rsidRPr="008368C5" w:rsidRDefault="003F26EA" w:rsidP="00AB687A">
            <w:pPr>
              <w:jc w:val="center"/>
              <w:rPr>
                <w:rFonts w:cstheme="minorHAnsi"/>
                <w:sz w:val="20"/>
                <w:szCs w:val="20"/>
              </w:rPr>
            </w:pPr>
            <w:r w:rsidRPr="008368C5">
              <w:rPr>
                <w:rFonts w:cstheme="minorHAnsi"/>
                <w:sz w:val="20"/>
                <w:szCs w:val="20"/>
              </w:rPr>
              <w:t>Starosta albo marszałek województwa</w:t>
            </w:r>
          </w:p>
        </w:tc>
        <w:tc>
          <w:tcPr>
            <w:tcW w:w="1201" w:type="pct"/>
          </w:tcPr>
          <w:p w14:paraId="187034C9" w14:textId="77777777" w:rsidR="003F26EA" w:rsidRPr="008368C5" w:rsidRDefault="003F26EA" w:rsidP="00AB687A">
            <w:pPr>
              <w:jc w:val="center"/>
              <w:rPr>
                <w:rFonts w:cstheme="minorHAnsi"/>
                <w:sz w:val="20"/>
                <w:szCs w:val="20"/>
              </w:rPr>
            </w:pPr>
            <w:r w:rsidRPr="008368C5">
              <w:rPr>
                <w:rFonts w:cstheme="minorHAnsi"/>
                <w:sz w:val="20"/>
                <w:szCs w:val="20"/>
              </w:rPr>
              <w:t>PGW WP albo minister właściwy ds. gospodarki wodnej</w:t>
            </w:r>
          </w:p>
        </w:tc>
      </w:tr>
      <w:tr w:rsidR="003F26EA" w:rsidRPr="008368C5" w14:paraId="72ADE697" w14:textId="77777777" w:rsidTr="00166F88">
        <w:tc>
          <w:tcPr>
            <w:tcW w:w="314" w:type="pct"/>
          </w:tcPr>
          <w:p w14:paraId="280EEF89" w14:textId="77777777" w:rsidR="003F26EA" w:rsidRPr="008368C5" w:rsidRDefault="003F26EA" w:rsidP="00981B93">
            <w:pPr>
              <w:jc w:val="center"/>
              <w:rPr>
                <w:rFonts w:cstheme="minorHAnsi"/>
                <w:sz w:val="20"/>
                <w:szCs w:val="20"/>
              </w:rPr>
            </w:pPr>
            <w:r w:rsidRPr="008368C5">
              <w:rPr>
                <w:rFonts w:cstheme="minorHAnsi"/>
                <w:sz w:val="20"/>
                <w:szCs w:val="20"/>
              </w:rPr>
              <w:t>5.</w:t>
            </w:r>
          </w:p>
        </w:tc>
        <w:tc>
          <w:tcPr>
            <w:tcW w:w="2257" w:type="pct"/>
          </w:tcPr>
          <w:p w14:paraId="60081297" w14:textId="77777777" w:rsidR="003F26EA" w:rsidRPr="008368C5" w:rsidRDefault="003F26EA" w:rsidP="00A05DA4">
            <w:pPr>
              <w:jc w:val="left"/>
              <w:rPr>
                <w:rFonts w:cstheme="minorHAnsi"/>
                <w:sz w:val="20"/>
                <w:szCs w:val="20"/>
              </w:rPr>
            </w:pPr>
            <w:r w:rsidRPr="008368C5">
              <w:rPr>
                <w:rFonts w:cstheme="minorHAnsi"/>
                <w:sz w:val="20"/>
                <w:szCs w:val="20"/>
              </w:rPr>
              <w:t>Przegląd programu monitoringu wód</w:t>
            </w:r>
          </w:p>
        </w:tc>
        <w:tc>
          <w:tcPr>
            <w:tcW w:w="1228" w:type="pct"/>
          </w:tcPr>
          <w:p w14:paraId="30BE110F" w14:textId="77777777" w:rsidR="003F26EA" w:rsidRPr="008368C5" w:rsidRDefault="003F26EA" w:rsidP="00AB687A">
            <w:pPr>
              <w:jc w:val="center"/>
              <w:rPr>
                <w:rFonts w:cstheme="minorHAnsi"/>
                <w:sz w:val="20"/>
                <w:szCs w:val="20"/>
              </w:rPr>
            </w:pPr>
            <w:r w:rsidRPr="008368C5">
              <w:rPr>
                <w:rFonts w:cstheme="minorHAnsi"/>
                <w:sz w:val="20"/>
                <w:szCs w:val="20"/>
              </w:rPr>
              <w:t>GIOŚ</w:t>
            </w:r>
          </w:p>
        </w:tc>
        <w:tc>
          <w:tcPr>
            <w:tcW w:w="1201" w:type="pct"/>
          </w:tcPr>
          <w:p w14:paraId="06A13D00" w14:textId="2CC31154" w:rsidR="003F26EA" w:rsidRPr="008368C5" w:rsidRDefault="003F26EA" w:rsidP="00AB687A">
            <w:pPr>
              <w:jc w:val="center"/>
              <w:rPr>
                <w:rFonts w:cstheme="minorHAnsi"/>
                <w:sz w:val="20"/>
                <w:szCs w:val="20"/>
              </w:rPr>
            </w:pPr>
            <w:r w:rsidRPr="008368C5">
              <w:rPr>
                <w:rFonts w:cstheme="minorHAnsi"/>
                <w:sz w:val="20"/>
                <w:szCs w:val="20"/>
              </w:rPr>
              <w:t>GIOŚ w</w:t>
            </w:r>
            <w:r w:rsidR="006663D3" w:rsidRPr="008368C5">
              <w:rPr>
                <w:rFonts w:cstheme="minorHAnsi"/>
                <w:sz w:val="20"/>
                <w:szCs w:val="20"/>
              </w:rPr>
              <w:t> </w:t>
            </w:r>
            <w:r w:rsidRPr="008368C5">
              <w:rPr>
                <w:rFonts w:cstheme="minorHAnsi"/>
                <w:sz w:val="20"/>
                <w:szCs w:val="20"/>
              </w:rPr>
              <w:t>porozumieniu z</w:t>
            </w:r>
            <w:r w:rsidR="006663D3" w:rsidRPr="008368C5">
              <w:rPr>
                <w:rFonts w:cstheme="minorHAnsi"/>
                <w:sz w:val="20"/>
                <w:szCs w:val="20"/>
              </w:rPr>
              <w:t> </w:t>
            </w:r>
            <w:r w:rsidRPr="008368C5">
              <w:rPr>
                <w:rFonts w:cstheme="minorHAnsi"/>
                <w:sz w:val="20"/>
                <w:szCs w:val="20"/>
              </w:rPr>
              <w:t>ministrem właściwym ds. gospodarki wodnej</w:t>
            </w:r>
          </w:p>
        </w:tc>
      </w:tr>
    </w:tbl>
    <w:p w14:paraId="14741489" w14:textId="44BEB54F" w:rsidR="003F26EA" w:rsidRPr="008368C5" w:rsidRDefault="003F26EA" w:rsidP="006D7BBA">
      <w:pPr>
        <w:pStyle w:val="rdo0"/>
      </w:pPr>
      <w:r w:rsidRPr="008368C5">
        <w:t xml:space="preserve">Źródło: opracowanie </w:t>
      </w:r>
      <w:r w:rsidR="00F53768" w:rsidRPr="008368C5">
        <w:t>własne</w:t>
      </w:r>
    </w:p>
    <w:p w14:paraId="444491FA" w14:textId="58A8193E" w:rsidR="003F26EA" w:rsidRPr="008368C5" w:rsidRDefault="003F26EA" w:rsidP="003F26EA">
      <w:pPr>
        <w:suppressAutoHyphens/>
      </w:pPr>
      <w:r w:rsidRPr="008368C5">
        <w:rPr>
          <w:rFonts w:asciiTheme="minorHAnsi" w:hAnsiTheme="minorHAnsi" w:cstheme="minorBidi"/>
        </w:rPr>
        <w:t>Ze względu na</w:t>
      </w:r>
      <w:r w:rsidR="006663D3" w:rsidRPr="008368C5">
        <w:rPr>
          <w:rFonts w:asciiTheme="minorHAnsi" w:hAnsiTheme="minorHAnsi" w:cstheme="minorBidi"/>
        </w:rPr>
        <w:t> </w:t>
      </w:r>
      <w:r w:rsidRPr="008368C5">
        <w:rPr>
          <w:rFonts w:asciiTheme="minorHAnsi" w:hAnsiTheme="minorHAnsi" w:cstheme="minorBidi"/>
        </w:rPr>
        <w:t xml:space="preserve">stan ilościowy </w:t>
      </w:r>
      <w:proofErr w:type="spellStart"/>
      <w:r w:rsidRPr="008368C5">
        <w:rPr>
          <w:rFonts w:asciiTheme="minorHAnsi" w:hAnsiTheme="minorHAnsi" w:cstheme="minorBidi"/>
        </w:rPr>
        <w:t>jcwpd</w:t>
      </w:r>
      <w:proofErr w:type="spellEnd"/>
      <w:r w:rsidRPr="008368C5">
        <w:rPr>
          <w:rFonts w:asciiTheme="minorHAnsi" w:hAnsiTheme="minorHAnsi" w:cstheme="minorBidi"/>
        </w:rPr>
        <w:t>, istotne z</w:t>
      </w:r>
      <w:r w:rsidR="006663D3" w:rsidRPr="008368C5">
        <w:rPr>
          <w:rFonts w:asciiTheme="minorHAnsi" w:hAnsiTheme="minorHAnsi" w:cstheme="minorBidi"/>
        </w:rPr>
        <w:t> </w:t>
      </w:r>
      <w:r w:rsidRPr="008368C5">
        <w:rPr>
          <w:rFonts w:asciiTheme="minorHAnsi" w:hAnsiTheme="minorHAnsi" w:cstheme="minorBidi"/>
        </w:rPr>
        <w:t>punktu widzenia zaopatrzenia w</w:t>
      </w:r>
      <w:r w:rsidR="006663D3" w:rsidRPr="008368C5">
        <w:rPr>
          <w:rFonts w:asciiTheme="minorHAnsi" w:hAnsiTheme="minorHAnsi" w:cstheme="minorBidi"/>
        </w:rPr>
        <w:t> </w:t>
      </w:r>
      <w:r w:rsidRPr="008368C5">
        <w:rPr>
          <w:rFonts w:asciiTheme="minorHAnsi" w:hAnsiTheme="minorHAnsi" w:cstheme="minorBidi"/>
        </w:rPr>
        <w:t>wodę do spożycia są m.in. działania niezrealizowane takie jak:</w:t>
      </w:r>
    </w:p>
    <w:p w14:paraId="15A1053B" w14:textId="227813CD" w:rsidR="003F26EA" w:rsidRPr="008368C5" w:rsidRDefault="003F26EA" w:rsidP="00174123">
      <w:pPr>
        <w:pStyle w:val="Akapitzlist"/>
      </w:pPr>
      <w:r w:rsidRPr="008368C5">
        <w:lastRenderedPageBreak/>
        <w:t>przegląd pozwoleń wodnoprawnych związanych z</w:t>
      </w:r>
      <w:r w:rsidR="006663D3" w:rsidRPr="008368C5">
        <w:t> </w:t>
      </w:r>
      <w:r w:rsidRPr="008368C5">
        <w:t>poborem wód podziemnych,</w:t>
      </w:r>
    </w:p>
    <w:p w14:paraId="5D526101" w14:textId="77777777" w:rsidR="003F26EA" w:rsidRPr="008368C5" w:rsidRDefault="003F26EA" w:rsidP="00174123">
      <w:pPr>
        <w:pStyle w:val="Akapitzlist"/>
      </w:pPr>
      <w:r w:rsidRPr="008368C5">
        <w:t>coroczne raportowanie pomiarów ilości eksploatowanych wód podziemnych przez właściciela/użytkownika ujęcia,</w:t>
      </w:r>
    </w:p>
    <w:p w14:paraId="3C604286" w14:textId="2568954F" w:rsidR="003F26EA" w:rsidRPr="008368C5" w:rsidRDefault="003F26EA" w:rsidP="00174123">
      <w:pPr>
        <w:pStyle w:val="Akapitzlist"/>
      </w:pPr>
      <w:r w:rsidRPr="008368C5">
        <w:t xml:space="preserve">inwentaryzacja ujęć wód podziemnych wykorzystywanych do </w:t>
      </w:r>
      <w:proofErr w:type="spellStart"/>
      <w:r w:rsidRPr="008368C5">
        <w:t>nawodnień</w:t>
      </w:r>
      <w:proofErr w:type="spellEnd"/>
      <w:r w:rsidRPr="008368C5">
        <w:t xml:space="preserve"> rolniczych (dot. studni wykonanych w</w:t>
      </w:r>
      <w:r w:rsidR="006663D3" w:rsidRPr="008368C5">
        <w:t> </w:t>
      </w:r>
      <w:r w:rsidRPr="008368C5">
        <w:t>ramach zwykłego korzystania z</w:t>
      </w:r>
      <w:r w:rsidR="006663D3" w:rsidRPr="008368C5">
        <w:t> </w:t>
      </w:r>
      <w:r w:rsidRPr="008368C5">
        <w:t>wód), kontrola poboru wody z</w:t>
      </w:r>
      <w:r w:rsidR="006663D3" w:rsidRPr="008368C5">
        <w:t> </w:t>
      </w:r>
      <w:r w:rsidRPr="008368C5">
        <w:t>tych ujęć.</w:t>
      </w:r>
    </w:p>
    <w:p w14:paraId="53E4DC61" w14:textId="576E83E3" w:rsidR="003F26EA" w:rsidRPr="008368C5" w:rsidRDefault="003F26EA" w:rsidP="003F26EA">
      <w:r w:rsidRPr="008368C5">
        <w:rPr>
          <w:rFonts w:cs="Calibri"/>
        </w:rPr>
        <w:t>Działania te prawdopodobnie nie zostały zrealizowane ze względu na</w:t>
      </w:r>
      <w:r w:rsidR="006663D3" w:rsidRPr="008368C5">
        <w:rPr>
          <w:rFonts w:cs="Calibri"/>
        </w:rPr>
        <w:t> </w:t>
      </w:r>
      <w:r w:rsidRPr="008368C5">
        <w:rPr>
          <w:rFonts w:cs="Calibri"/>
        </w:rPr>
        <w:t>zmiany prawne zachodzące</w:t>
      </w:r>
      <w:r w:rsidR="007B4F65" w:rsidRPr="008368C5">
        <w:rPr>
          <w:rFonts w:cs="Calibri"/>
        </w:rPr>
        <w:t xml:space="preserve"> </w:t>
      </w:r>
      <w:r w:rsidRPr="008368C5">
        <w:rPr>
          <w:rFonts w:cs="Calibri"/>
        </w:rPr>
        <w:t>w</w:t>
      </w:r>
      <w:r w:rsidR="006663D3" w:rsidRPr="008368C5">
        <w:rPr>
          <w:rFonts w:cs="Calibri"/>
        </w:rPr>
        <w:t> </w:t>
      </w:r>
      <w:r w:rsidRPr="008368C5">
        <w:rPr>
          <w:rFonts w:cs="Calibri"/>
        </w:rPr>
        <w:t>poprzednim cyklu planistycznym (wejście w</w:t>
      </w:r>
      <w:r w:rsidR="006663D3" w:rsidRPr="008368C5">
        <w:rPr>
          <w:rFonts w:cs="Calibri"/>
        </w:rPr>
        <w:t> </w:t>
      </w:r>
      <w:r w:rsidRPr="008368C5">
        <w:rPr>
          <w:rFonts w:cs="Calibri"/>
        </w:rPr>
        <w:t>życie nowej ustawy Prawo Wodne) lub zostały zrealizowane pośrednio w</w:t>
      </w:r>
      <w:r w:rsidR="006663D3" w:rsidRPr="008368C5">
        <w:rPr>
          <w:rFonts w:cs="Calibri"/>
        </w:rPr>
        <w:t> </w:t>
      </w:r>
      <w:r w:rsidRPr="008368C5">
        <w:rPr>
          <w:rFonts w:cs="Calibri"/>
        </w:rPr>
        <w:t>ramach innych działań wynikających z</w:t>
      </w:r>
      <w:r w:rsidR="006663D3" w:rsidRPr="008368C5">
        <w:rPr>
          <w:rFonts w:cs="Calibri"/>
        </w:rPr>
        <w:t> </w:t>
      </w:r>
      <w:r w:rsidRPr="008368C5">
        <w:rPr>
          <w:rFonts w:cs="Calibri"/>
        </w:rPr>
        <w:t>ustawy pr. w. Mogły również zostać niezrealizowane ze względu na</w:t>
      </w:r>
      <w:r w:rsidR="006663D3" w:rsidRPr="008368C5">
        <w:rPr>
          <w:rFonts w:cs="Calibri"/>
        </w:rPr>
        <w:t> </w:t>
      </w:r>
      <w:r w:rsidRPr="008368C5">
        <w:rPr>
          <w:rFonts w:cs="Calibri"/>
        </w:rPr>
        <w:t>brak podstawy prawnej do ich zrealizowania.</w:t>
      </w:r>
    </w:p>
    <w:p w14:paraId="0DE75CF1" w14:textId="6B2450C5" w:rsidR="003F26EA" w:rsidRPr="008368C5" w:rsidRDefault="003F26EA" w:rsidP="003F26EA">
      <w:pPr>
        <w:suppressAutoHyphens/>
        <w:rPr>
          <w:rFonts w:asciiTheme="minorHAnsi" w:hAnsiTheme="minorHAnsi" w:cstheme="minorHAnsi"/>
        </w:rPr>
      </w:pPr>
      <w:r w:rsidRPr="008368C5">
        <w:rPr>
          <w:rFonts w:asciiTheme="minorHAnsi" w:hAnsiTheme="minorHAnsi" w:cstheme="minorHAnsi"/>
        </w:rPr>
        <w:t xml:space="preserve">W ramach </w:t>
      </w:r>
      <w:proofErr w:type="spellStart"/>
      <w:r w:rsidRPr="008368C5">
        <w:rPr>
          <w:rFonts w:asciiTheme="minorHAnsi" w:hAnsiTheme="minorHAnsi" w:cstheme="minorHAnsi"/>
        </w:rPr>
        <w:t>IIaPGW</w:t>
      </w:r>
      <w:proofErr w:type="spellEnd"/>
      <w:r w:rsidRPr="008368C5">
        <w:rPr>
          <w:rFonts w:asciiTheme="minorHAnsi" w:hAnsiTheme="minorHAnsi" w:cstheme="minorHAnsi"/>
        </w:rPr>
        <w:t xml:space="preserve"> wypracowane katalogi działań zawierają zarówno działania podstawowe, jak</w:t>
      </w:r>
      <w:r w:rsidR="007B4F65" w:rsidRPr="008368C5">
        <w:rPr>
          <w:rFonts w:asciiTheme="minorHAnsi" w:hAnsiTheme="minorHAnsi" w:cstheme="minorHAnsi"/>
        </w:rPr>
        <w:t xml:space="preserve"> </w:t>
      </w:r>
      <w:r w:rsidR="000A3AB7" w:rsidRPr="008368C5">
        <w:rPr>
          <w:rFonts w:asciiTheme="minorHAnsi" w:hAnsiTheme="minorHAnsi" w:cstheme="minorHAnsi"/>
        </w:rPr>
        <w:t xml:space="preserve"> </w:t>
      </w:r>
      <w:r w:rsidRPr="008368C5">
        <w:rPr>
          <w:rFonts w:asciiTheme="minorHAnsi" w:hAnsiTheme="minorHAnsi" w:cstheme="minorHAnsi"/>
        </w:rPr>
        <w:t>i</w:t>
      </w:r>
      <w:r w:rsidR="006663D3" w:rsidRPr="008368C5">
        <w:rPr>
          <w:rFonts w:asciiTheme="minorHAnsi" w:hAnsiTheme="minorHAnsi" w:cstheme="minorHAnsi"/>
        </w:rPr>
        <w:t> </w:t>
      </w:r>
      <w:r w:rsidRPr="008368C5">
        <w:rPr>
          <w:rFonts w:asciiTheme="minorHAnsi" w:hAnsiTheme="minorHAnsi" w:cstheme="minorHAnsi"/>
        </w:rPr>
        <w:t>uzupełniające w</w:t>
      </w:r>
      <w:r w:rsidR="006663D3" w:rsidRPr="008368C5">
        <w:rPr>
          <w:rFonts w:asciiTheme="minorHAnsi" w:hAnsiTheme="minorHAnsi" w:cstheme="minorHAnsi"/>
        </w:rPr>
        <w:t> </w:t>
      </w:r>
      <w:r w:rsidRPr="008368C5">
        <w:rPr>
          <w:rFonts w:asciiTheme="minorHAnsi" w:hAnsiTheme="minorHAnsi" w:cstheme="minorHAnsi"/>
        </w:rPr>
        <w:t>podziale na</w:t>
      </w:r>
      <w:r w:rsidR="006663D3" w:rsidRPr="008368C5">
        <w:rPr>
          <w:rFonts w:asciiTheme="minorHAnsi" w:hAnsiTheme="minorHAnsi" w:cstheme="minorHAnsi"/>
        </w:rPr>
        <w:t> </w:t>
      </w:r>
      <w:r w:rsidRPr="008368C5">
        <w:rPr>
          <w:rFonts w:asciiTheme="minorHAnsi" w:hAnsiTheme="minorHAnsi" w:cstheme="minorHAnsi"/>
        </w:rPr>
        <w:t xml:space="preserve">działania krajowe (realizowane we wszystkich </w:t>
      </w:r>
      <w:proofErr w:type="spellStart"/>
      <w:r w:rsidRPr="008368C5">
        <w:rPr>
          <w:rFonts w:asciiTheme="minorHAnsi" w:hAnsiTheme="minorHAnsi" w:cstheme="minorHAnsi"/>
        </w:rPr>
        <w:t>jcw</w:t>
      </w:r>
      <w:proofErr w:type="spellEnd"/>
      <w:r w:rsidRPr="008368C5">
        <w:rPr>
          <w:rFonts w:asciiTheme="minorHAnsi" w:hAnsiTheme="minorHAnsi" w:cstheme="minorHAnsi"/>
        </w:rPr>
        <w:t xml:space="preserve"> bez względu na</w:t>
      </w:r>
      <w:r w:rsidR="006663D3" w:rsidRPr="008368C5">
        <w:rPr>
          <w:rFonts w:asciiTheme="minorHAnsi" w:hAnsiTheme="minorHAnsi" w:cstheme="minorHAnsi"/>
        </w:rPr>
        <w:t> </w:t>
      </w:r>
      <w:r w:rsidRPr="008368C5">
        <w:rPr>
          <w:rFonts w:asciiTheme="minorHAnsi" w:hAnsiTheme="minorHAnsi" w:cstheme="minorHAnsi"/>
        </w:rPr>
        <w:t xml:space="preserve">zidentyfikowane presje znaczące) oraz działania przypisane do poszczególnych </w:t>
      </w:r>
      <w:proofErr w:type="spellStart"/>
      <w:r w:rsidRPr="008368C5">
        <w:rPr>
          <w:rFonts w:asciiTheme="minorHAnsi" w:hAnsiTheme="minorHAnsi" w:cstheme="minorHAnsi"/>
        </w:rPr>
        <w:t>jcw</w:t>
      </w:r>
      <w:proofErr w:type="spellEnd"/>
      <w:r w:rsidRPr="008368C5">
        <w:rPr>
          <w:rFonts w:asciiTheme="minorHAnsi" w:hAnsiTheme="minorHAnsi" w:cstheme="minorHAnsi"/>
        </w:rPr>
        <w:t xml:space="preserve"> na</w:t>
      </w:r>
      <w:r w:rsidR="006663D3" w:rsidRPr="008368C5">
        <w:rPr>
          <w:rFonts w:asciiTheme="minorHAnsi" w:hAnsiTheme="minorHAnsi" w:cstheme="minorHAnsi"/>
        </w:rPr>
        <w:t> </w:t>
      </w:r>
      <w:r w:rsidRPr="008368C5">
        <w:rPr>
          <w:rFonts w:asciiTheme="minorHAnsi" w:hAnsiTheme="minorHAnsi" w:cstheme="minorHAnsi"/>
        </w:rPr>
        <w:t xml:space="preserve">podstawie analizy znaczących oddziaływań.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przypadku działań dot. aspektu zaopatrzenia w</w:t>
      </w:r>
      <w:r w:rsidR="006663D3" w:rsidRPr="008368C5">
        <w:rPr>
          <w:rFonts w:asciiTheme="minorHAnsi" w:hAnsiTheme="minorHAnsi" w:cstheme="minorHAnsi"/>
        </w:rPr>
        <w:t> </w:t>
      </w:r>
      <w:r w:rsidRPr="008368C5">
        <w:rPr>
          <w:rFonts w:asciiTheme="minorHAnsi" w:hAnsiTheme="minorHAnsi" w:cstheme="minorHAnsi"/>
        </w:rPr>
        <w:t>wodę do spożycia, działania z</w:t>
      </w:r>
      <w:r w:rsidR="006663D3" w:rsidRPr="008368C5">
        <w:rPr>
          <w:rFonts w:asciiTheme="minorHAnsi" w:hAnsiTheme="minorHAnsi" w:cstheme="minorHAnsi"/>
        </w:rPr>
        <w:t> </w:t>
      </w:r>
      <w:proofErr w:type="spellStart"/>
      <w:r w:rsidRPr="008368C5">
        <w:rPr>
          <w:rFonts w:asciiTheme="minorHAnsi" w:hAnsiTheme="minorHAnsi" w:cstheme="minorHAnsi"/>
        </w:rPr>
        <w:t>aPWŚK</w:t>
      </w:r>
      <w:proofErr w:type="spellEnd"/>
      <w:r w:rsidRPr="008368C5">
        <w:rPr>
          <w:rFonts w:asciiTheme="minorHAnsi" w:hAnsiTheme="minorHAnsi" w:cstheme="minorHAnsi"/>
        </w:rPr>
        <w:t xml:space="preserve"> zostały przyjęte do prolongaty</w:t>
      </w:r>
      <w:r w:rsidR="000F65BC" w:rsidRPr="008368C5">
        <w:rPr>
          <w:rFonts w:asciiTheme="minorHAnsi" w:hAnsiTheme="minorHAnsi" w:cstheme="minorHAnsi"/>
        </w:rPr>
        <w:t xml:space="preserve"> (kontynuacji)</w:t>
      </w:r>
      <w:r w:rsidRPr="008368C5">
        <w:rPr>
          <w:rFonts w:asciiTheme="minorHAnsi" w:hAnsiTheme="minorHAnsi" w:cstheme="minorHAnsi"/>
        </w:rPr>
        <w:t xml:space="preserve"> przy uwzględnieniu koniecznych modyfikacji wynikających ze zmian wprowadzonych ustawą </w:t>
      </w:r>
      <w:proofErr w:type="spellStart"/>
      <w:r w:rsidRPr="008368C5">
        <w:rPr>
          <w:rFonts w:asciiTheme="minorHAnsi" w:hAnsiTheme="minorHAnsi" w:cstheme="minorHAnsi"/>
        </w:rPr>
        <w:t>pr.w</w:t>
      </w:r>
      <w:proofErr w:type="spellEnd"/>
      <w:r w:rsidRPr="008368C5">
        <w:rPr>
          <w:rFonts w:asciiTheme="minorHAnsi" w:hAnsiTheme="minorHAnsi" w:cstheme="minorHAnsi"/>
        </w:rPr>
        <w:t>.</w:t>
      </w:r>
    </w:p>
    <w:p w14:paraId="7FE54C02" w14:textId="34355998" w:rsidR="003F26EA" w:rsidRPr="008368C5" w:rsidRDefault="003F26EA" w:rsidP="003F26EA">
      <w:pPr>
        <w:suppressAutoHyphens/>
        <w:rPr>
          <w:rFonts w:asciiTheme="minorHAnsi" w:hAnsiTheme="minorHAnsi" w:cstheme="minorHAnsi"/>
        </w:rPr>
      </w:pPr>
      <w:r w:rsidRPr="008368C5">
        <w:rPr>
          <w:rFonts w:asciiTheme="minorHAnsi" w:hAnsiTheme="minorHAnsi" w:cstheme="minorHAnsi"/>
        </w:rPr>
        <w:t>Zaproponowanie działania w</w:t>
      </w:r>
      <w:r w:rsidR="006663D3" w:rsidRPr="008368C5">
        <w:rPr>
          <w:rFonts w:asciiTheme="minorHAnsi" w:hAnsiTheme="minorHAnsi" w:cstheme="minorHAnsi"/>
        </w:rPr>
        <w:t> </w:t>
      </w:r>
      <w:r w:rsidRPr="008368C5">
        <w:rPr>
          <w:rFonts w:asciiTheme="minorHAnsi" w:hAnsiTheme="minorHAnsi" w:cstheme="minorHAnsi"/>
        </w:rPr>
        <w:t>aspekcie realizacji celów środowiskowych i</w:t>
      </w:r>
      <w:r w:rsidR="006663D3" w:rsidRPr="008368C5">
        <w:rPr>
          <w:rFonts w:asciiTheme="minorHAnsi" w:hAnsiTheme="minorHAnsi" w:cstheme="minorHAnsi"/>
        </w:rPr>
        <w:t> </w:t>
      </w:r>
      <w:r w:rsidRPr="008368C5">
        <w:rPr>
          <w:rFonts w:asciiTheme="minorHAnsi" w:hAnsiTheme="minorHAnsi" w:cstheme="minorHAnsi"/>
        </w:rPr>
        <w:t>wymagań związanych z</w:t>
      </w:r>
      <w:r w:rsidR="006663D3" w:rsidRPr="008368C5">
        <w:rPr>
          <w:rFonts w:asciiTheme="minorHAnsi" w:hAnsiTheme="minorHAnsi" w:cstheme="minorHAnsi"/>
        </w:rPr>
        <w:t> </w:t>
      </w:r>
      <w:r w:rsidRPr="008368C5">
        <w:rPr>
          <w:rFonts w:asciiTheme="minorHAnsi" w:hAnsiTheme="minorHAnsi" w:cstheme="minorHAnsi"/>
        </w:rPr>
        <w:t>zaopatrzeniem w</w:t>
      </w:r>
      <w:r w:rsidR="006663D3" w:rsidRPr="008368C5">
        <w:rPr>
          <w:rFonts w:asciiTheme="minorHAnsi" w:hAnsiTheme="minorHAnsi" w:cstheme="minorHAnsi"/>
        </w:rPr>
        <w:t> </w:t>
      </w:r>
      <w:r w:rsidRPr="008368C5">
        <w:rPr>
          <w:rFonts w:asciiTheme="minorHAnsi" w:hAnsiTheme="minorHAnsi" w:cstheme="minorHAnsi"/>
        </w:rPr>
        <w:t>wodę, na</w:t>
      </w:r>
      <w:r w:rsidR="006663D3" w:rsidRPr="008368C5">
        <w:rPr>
          <w:rFonts w:asciiTheme="minorHAnsi" w:hAnsiTheme="minorHAnsi" w:cstheme="minorHAnsi"/>
        </w:rPr>
        <w:t> </w:t>
      </w:r>
      <w:r w:rsidRPr="008368C5">
        <w:rPr>
          <w:rFonts w:asciiTheme="minorHAnsi" w:hAnsiTheme="minorHAnsi" w:cstheme="minorHAnsi"/>
        </w:rPr>
        <w:t>poziomie krajowym przedstawione zostały w</w:t>
      </w:r>
      <w:r w:rsidR="006663D3" w:rsidRPr="008368C5">
        <w:rPr>
          <w:rFonts w:asciiTheme="minorHAnsi" w:hAnsiTheme="minorHAnsi" w:cstheme="minorHAnsi"/>
        </w:rPr>
        <w:t> </w:t>
      </w:r>
      <w:r w:rsidRPr="008368C5">
        <w:rPr>
          <w:rFonts w:asciiTheme="minorHAnsi" w:hAnsiTheme="minorHAnsi" w:cstheme="minorHAnsi"/>
        </w:rPr>
        <w:t>tabeli</w:t>
      </w:r>
      <w:r w:rsidR="005773AB" w:rsidRPr="008368C5">
        <w:rPr>
          <w:rFonts w:asciiTheme="minorHAnsi" w:hAnsiTheme="minorHAnsi" w:cstheme="minorHAnsi"/>
        </w:rPr>
        <w:t xml:space="preserve"> 13-8</w:t>
      </w:r>
      <w:r w:rsidRPr="008368C5">
        <w:rPr>
          <w:rFonts w:asciiTheme="minorHAnsi" w:hAnsiTheme="minorHAnsi" w:cstheme="minorHAnsi"/>
        </w:rPr>
        <w:t>.</w:t>
      </w:r>
    </w:p>
    <w:p w14:paraId="73EBAAAB" w14:textId="7E78470E" w:rsidR="00E12C46" w:rsidRPr="008368C5" w:rsidRDefault="00E12C46" w:rsidP="00E12C46">
      <w:pPr>
        <w:pStyle w:val="Tabela"/>
      </w:pPr>
      <w:bookmarkStart w:id="634" w:name="_Toc66261852"/>
      <w:bookmarkStart w:id="635" w:name="_Toc67576763"/>
      <w:bookmarkStart w:id="636" w:name="_Toc68709636"/>
      <w:bookmarkStart w:id="637" w:name="_Toc66305728"/>
      <w:r w:rsidRPr="008368C5">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Pr="008368C5">
        <w:noBreakHyphen/>
      </w:r>
      <w:r w:rsidRPr="008368C5">
        <w:fldChar w:fldCharType="begin"/>
      </w:r>
      <w:r w:rsidRPr="008368C5">
        <w:instrText>SEQ Tabela \* ARABIC \s 1</w:instrText>
      </w:r>
      <w:r w:rsidRPr="008368C5">
        <w:fldChar w:fldCharType="separate"/>
      </w:r>
      <w:r w:rsidR="00B146EE">
        <w:rPr>
          <w:noProof/>
        </w:rPr>
        <w:t>8</w:t>
      </w:r>
      <w:r w:rsidRPr="008368C5">
        <w:fldChar w:fldCharType="end"/>
      </w:r>
      <w:r w:rsidRPr="008368C5">
        <w:tab/>
      </w:r>
      <w:bookmarkStart w:id="638" w:name="_Hlk67592761"/>
      <w:r w:rsidRPr="008368C5">
        <w:t xml:space="preserve">Proponowane działania krajowe, wspólne dla wszystkich </w:t>
      </w:r>
      <w:proofErr w:type="spellStart"/>
      <w:r w:rsidRPr="008368C5">
        <w:t>jcw</w:t>
      </w:r>
      <w:proofErr w:type="spellEnd"/>
      <w:r w:rsidRPr="008368C5">
        <w:t xml:space="preserve"> - obszar dorzecza </w:t>
      </w:r>
      <w:bookmarkEnd w:id="638"/>
      <w:r w:rsidRPr="008368C5">
        <w:t>Wisły</w:t>
      </w:r>
      <w:bookmarkEnd w:id="634"/>
      <w:bookmarkEnd w:id="635"/>
      <w:bookmarkEnd w:id="636"/>
    </w:p>
    <w:tbl>
      <w:tblPr>
        <w:tblStyle w:val="IIaPGW"/>
        <w:tblW w:w="5000" w:type="pct"/>
        <w:tblLook w:val="04A0" w:firstRow="1" w:lastRow="0" w:firstColumn="1" w:lastColumn="0" w:noHBand="0" w:noVBand="1"/>
      </w:tblPr>
      <w:tblGrid>
        <w:gridCol w:w="1617"/>
        <w:gridCol w:w="4190"/>
        <w:gridCol w:w="1702"/>
        <w:gridCol w:w="1553"/>
      </w:tblGrid>
      <w:tr w:rsidR="00E12C46" w:rsidRPr="008368C5" w14:paraId="57D0C3CD" w14:textId="0BB848CA" w:rsidTr="00E12C46">
        <w:trPr>
          <w:cnfStyle w:val="100000000000" w:firstRow="1" w:lastRow="0" w:firstColumn="0" w:lastColumn="0" w:oddVBand="0" w:evenVBand="0" w:oddHBand="0" w:evenHBand="0" w:firstRowFirstColumn="0" w:firstRowLastColumn="0" w:lastRowFirstColumn="0" w:lastRowLastColumn="0"/>
          <w:trHeight w:val="578"/>
        </w:trPr>
        <w:tc>
          <w:tcPr>
            <w:tcW w:w="892" w:type="pct"/>
            <w:hideMark/>
          </w:tcPr>
          <w:p w14:paraId="32FF548A" w14:textId="77777777" w:rsidR="00E12C46" w:rsidRPr="008368C5" w:rsidRDefault="00E12C46" w:rsidP="00E12C46">
            <w:pPr>
              <w:pStyle w:val="Tabela-tekst"/>
              <w:jc w:val="center"/>
              <w:rPr>
                <w:b/>
              </w:rPr>
            </w:pPr>
            <w:bookmarkStart w:id="639" w:name="_Hlk67592797"/>
            <w:r w:rsidRPr="008368C5">
              <w:rPr>
                <w:b/>
              </w:rPr>
              <w:t>Grupa działań</w:t>
            </w:r>
          </w:p>
        </w:tc>
        <w:tc>
          <w:tcPr>
            <w:tcW w:w="2312" w:type="pct"/>
            <w:hideMark/>
          </w:tcPr>
          <w:p w14:paraId="085AF3B3" w14:textId="77777777" w:rsidR="00E12C46" w:rsidRPr="008368C5" w:rsidRDefault="00E12C46" w:rsidP="00E12C46">
            <w:pPr>
              <w:pStyle w:val="Tabela-tekst"/>
              <w:jc w:val="center"/>
              <w:rPr>
                <w:b/>
              </w:rPr>
            </w:pPr>
            <w:r w:rsidRPr="008368C5">
              <w:rPr>
                <w:b/>
              </w:rPr>
              <w:t>Nazwa działania</w:t>
            </w:r>
          </w:p>
        </w:tc>
        <w:tc>
          <w:tcPr>
            <w:tcW w:w="939" w:type="pct"/>
            <w:hideMark/>
          </w:tcPr>
          <w:p w14:paraId="2443CB08" w14:textId="77777777" w:rsidR="00E12C46" w:rsidRPr="008368C5" w:rsidRDefault="00E12C46" w:rsidP="00E12C46">
            <w:pPr>
              <w:pStyle w:val="Tabela-tekst"/>
              <w:jc w:val="center"/>
              <w:rPr>
                <w:b/>
              </w:rPr>
            </w:pPr>
            <w:r w:rsidRPr="008368C5">
              <w:rPr>
                <w:b/>
              </w:rPr>
              <w:t>Działanie nowe / prolongata</w:t>
            </w:r>
          </w:p>
        </w:tc>
        <w:tc>
          <w:tcPr>
            <w:tcW w:w="857" w:type="pct"/>
          </w:tcPr>
          <w:p w14:paraId="37CD141F" w14:textId="6652048A" w:rsidR="00E12C46" w:rsidRPr="008368C5" w:rsidRDefault="00E12C46" w:rsidP="00E12C46">
            <w:pPr>
              <w:pStyle w:val="Tabela-tekst"/>
              <w:jc w:val="center"/>
              <w:rPr>
                <w:b/>
              </w:rPr>
            </w:pPr>
            <w:r w:rsidRPr="008368C5">
              <w:rPr>
                <w:b/>
              </w:rPr>
              <w:t>Harmonogram realizacji</w:t>
            </w:r>
          </w:p>
        </w:tc>
      </w:tr>
      <w:tr w:rsidR="00E12C46" w:rsidRPr="008368C5" w14:paraId="7C9A2BF4" w14:textId="63817D6D" w:rsidTr="00E12C46">
        <w:trPr>
          <w:trHeight w:val="1110"/>
        </w:trPr>
        <w:tc>
          <w:tcPr>
            <w:tcW w:w="892" w:type="pct"/>
          </w:tcPr>
          <w:p w14:paraId="6E098EA2" w14:textId="77777777" w:rsidR="00E12C46" w:rsidRPr="008368C5" w:rsidRDefault="00E12C46" w:rsidP="00E12C46">
            <w:pPr>
              <w:pStyle w:val="Tabela-tekst"/>
              <w:jc w:val="center"/>
            </w:pPr>
            <w:r w:rsidRPr="008368C5">
              <w:t>Gospodarka komunalna</w:t>
            </w:r>
          </w:p>
        </w:tc>
        <w:tc>
          <w:tcPr>
            <w:tcW w:w="2312" w:type="pct"/>
          </w:tcPr>
          <w:p w14:paraId="7FB1DDBA" w14:textId="77777777" w:rsidR="00E12C46" w:rsidRPr="008368C5" w:rsidRDefault="00E12C46" w:rsidP="00E12C46">
            <w:pPr>
              <w:pStyle w:val="Tabela-tekst"/>
              <w:rPr>
                <w:rFonts w:cs="Calibri"/>
              </w:rPr>
            </w:pPr>
            <w:r w:rsidRPr="008368C5">
              <w:rPr>
                <w:rFonts w:cs="Calibri"/>
              </w:rPr>
              <w:t>Zakaz wprowadzania wód opadowych lub roztopowych, ujętych w otwarte lub zamknięte systemy kanalizacji deszczowej służące do odprowadzania opadów atmosferycznych bezpośrednio do wód podziemnych</w:t>
            </w:r>
          </w:p>
        </w:tc>
        <w:tc>
          <w:tcPr>
            <w:tcW w:w="939" w:type="pct"/>
          </w:tcPr>
          <w:p w14:paraId="65941298" w14:textId="77777777" w:rsidR="00E12C46" w:rsidRPr="008368C5" w:rsidRDefault="00E12C46" w:rsidP="00E12C46">
            <w:pPr>
              <w:pStyle w:val="Tabela-tekst"/>
            </w:pPr>
            <w:r w:rsidRPr="008368C5">
              <w:t>działanie nowe</w:t>
            </w:r>
          </w:p>
        </w:tc>
        <w:tc>
          <w:tcPr>
            <w:tcW w:w="857" w:type="pct"/>
          </w:tcPr>
          <w:p w14:paraId="79B5A193" w14:textId="20EF99C7" w:rsidR="00E12C46" w:rsidRPr="008368C5" w:rsidRDefault="00E12C46" w:rsidP="00E12C46">
            <w:pPr>
              <w:pStyle w:val="Tabela-tekst"/>
              <w:jc w:val="center"/>
            </w:pPr>
            <w:r w:rsidRPr="008368C5">
              <w:t>działanie ciągłe</w:t>
            </w:r>
          </w:p>
        </w:tc>
      </w:tr>
      <w:tr w:rsidR="00E12C46" w:rsidRPr="008368C5" w14:paraId="5EFB6B27" w14:textId="48048295" w:rsidTr="00E12C46">
        <w:trPr>
          <w:trHeight w:val="1110"/>
        </w:trPr>
        <w:tc>
          <w:tcPr>
            <w:tcW w:w="892" w:type="pct"/>
          </w:tcPr>
          <w:p w14:paraId="41952E92" w14:textId="77777777" w:rsidR="00E12C46" w:rsidRPr="008368C5" w:rsidRDefault="00E12C46" w:rsidP="00E12C46">
            <w:pPr>
              <w:pStyle w:val="Tabela-tekst"/>
              <w:jc w:val="center"/>
            </w:pPr>
            <w:r w:rsidRPr="008368C5">
              <w:t>Kształtowanie stosunków wodnych oraz ochrona ekosystemów od wód zależnych</w:t>
            </w:r>
          </w:p>
        </w:tc>
        <w:tc>
          <w:tcPr>
            <w:tcW w:w="2312" w:type="pct"/>
          </w:tcPr>
          <w:p w14:paraId="1328657E" w14:textId="77777777" w:rsidR="00E12C46" w:rsidRPr="008368C5" w:rsidRDefault="00E12C46" w:rsidP="00E12C46">
            <w:pPr>
              <w:pStyle w:val="Tabela-tekst"/>
              <w:rPr>
                <w:rFonts w:cs="Calibri"/>
              </w:rPr>
            </w:pPr>
            <w:r w:rsidRPr="008368C5">
              <w:rPr>
                <w:rFonts w:cs="Calibri"/>
              </w:rPr>
              <w:t xml:space="preserve">Uzgadnianie projektów aktów prawa miejscowego ustanawiających strefy ochronne obejmujące teren ochrony bezpośredniej i teren ochrony pośredniej </w:t>
            </w:r>
          </w:p>
        </w:tc>
        <w:tc>
          <w:tcPr>
            <w:tcW w:w="939" w:type="pct"/>
          </w:tcPr>
          <w:p w14:paraId="0FCA4D12" w14:textId="77777777" w:rsidR="00E12C46" w:rsidRPr="008368C5" w:rsidRDefault="00E12C46" w:rsidP="00E12C46">
            <w:pPr>
              <w:pStyle w:val="Tabela-tekst"/>
            </w:pPr>
            <w:r w:rsidRPr="008368C5">
              <w:t>działanie nowe</w:t>
            </w:r>
          </w:p>
        </w:tc>
        <w:tc>
          <w:tcPr>
            <w:tcW w:w="857" w:type="pct"/>
          </w:tcPr>
          <w:p w14:paraId="70126378" w14:textId="0C782EC1" w:rsidR="00E12C46" w:rsidRPr="008368C5" w:rsidRDefault="00E12C46" w:rsidP="00E12C46">
            <w:pPr>
              <w:pStyle w:val="Tabela-tekst"/>
              <w:jc w:val="center"/>
            </w:pPr>
            <w:r w:rsidRPr="008368C5">
              <w:t>działanie ciągłe</w:t>
            </w:r>
          </w:p>
        </w:tc>
      </w:tr>
      <w:tr w:rsidR="00E12C46" w:rsidRPr="008368C5" w14:paraId="4312A69D" w14:textId="0C7EEE87" w:rsidTr="00E12C46">
        <w:trPr>
          <w:trHeight w:val="1018"/>
        </w:trPr>
        <w:tc>
          <w:tcPr>
            <w:tcW w:w="892" w:type="pct"/>
          </w:tcPr>
          <w:p w14:paraId="6E4A992C" w14:textId="77777777" w:rsidR="00E12C46" w:rsidRPr="008368C5" w:rsidRDefault="00E12C46" w:rsidP="00E12C46">
            <w:pPr>
              <w:pStyle w:val="Tabela-tekst"/>
              <w:jc w:val="center"/>
            </w:pPr>
            <w:r w:rsidRPr="008368C5">
              <w:t>Kształtowanie stosunków wodnych oraz ochrona ekosystemów od wód zależnych</w:t>
            </w:r>
          </w:p>
        </w:tc>
        <w:tc>
          <w:tcPr>
            <w:tcW w:w="2312" w:type="pct"/>
          </w:tcPr>
          <w:p w14:paraId="3EE31D4D" w14:textId="77777777" w:rsidR="00E12C46" w:rsidRPr="008368C5" w:rsidRDefault="00E12C46" w:rsidP="00E12C46">
            <w:pPr>
              <w:pStyle w:val="Tabela-tekst"/>
              <w:rPr>
                <w:rFonts w:cs="Calibri"/>
              </w:rPr>
            </w:pPr>
            <w:r w:rsidRPr="008368C5">
              <w:rPr>
                <w:rFonts w:cs="Calibri"/>
              </w:rPr>
              <w:t>Obowiązek uwzględniania w aktach planowania przestrzennego zbiorników wód podziemnych, stref ochronnych ujęć wód i obszarów ochronnych zbiorników wód śródlądowych</w:t>
            </w:r>
          </w:p>
        </w:tc>
        <w:tc>
          <w:tcPr>
            <w:tcW w:w="939" w:type="pct"/>
          </w:tcPr>
          <w:p w14:paraId="29E7F79A" w14:textId="77777777" w:rsidR="00E12C46" w:rsidRPr="008368C5" w:rsidRDefault="00E12C46" w:rsidP="00E12C46">
            <w:pPr>
              <w:pStyle w:val="Tabela-tekst"/>
            </w:pPr>
            <w:r w:rsidRPr="008368C5">
              <w:t>działanie nowe</w:t>
            </w:r>
          </w:p>
        </w:tc>
        <w:tc>
          <w:tcPr>
            <w:tcW w:w="857" w:type="pct"/>
          </w:tcPr>
          <w:p w14:paraId="7C91754D" w14:textId="79A65EE0" w:rsidR="00E12C46" w:rsidRPr="008368C5" w:rsidRDefault="00E12C46" w:rsidP="00E12C46">
            <w:pPr>
              <w:pStyle w:val="Tabela-tekst"/>
              <w:jc w:val="center"/>
            </w:pPr>
            <w:r w:rsidRPr="008368C5">
              <w:t>działanie ciągłe</w:t>
            </w:r>
          </w:p>
        </w:tc>
      </w:tr>
      <w:tr w:rsidR="00E12C46" w:rsidRPr="008368C5" w14:paraId="79E09417" w14:textId="734DF704" w:rsidTr="00E12C46">
        <w:trPr>
          <w:trHeight w:val="1110"/>
        </w:trPr>
        <w:tc>
          <w:tcPr>
            <w:tcW w:w="892" w:type="pct"/>
          </w:tcPr>
          <w:p w14:paraId="3D8E9C71" w14:textId="77777777" w:rsidR="00E12C46" w:rsidRPr="008368C5" w:rsidRDefault="00E12C46" w:rsidP="00E12C46">
            <w:pPr>
              <w:pStyle w:val="Tabela-tekst"/>
              <w:jc w:val="center"/>
            </w:pPr>
            <w:r w:rsidRPr="008368C5">
              <w:t>Kształtowanie stosunków wodnych oraz ochrona ekosystemów od wód zależnych</w:t>
            </w:r>
          </w:p>
        </w:tc>
        <w:tc>
          <w:tcPr>
            <w:tcW w:w="2312" w:type="pct"/>
          </w:tcPr>
          <w:p w14:paraId="231478DD" w14:textId="77777777" w:rsidR="00E12C46" w:rsidRPr="008368C5" w:rsidRDefault="00E12C46" w:rsidP="00E12C46">
            <w:pPr>
              <w:pStyle w:val="Tabela-tekst"/>
              <w:rPr>
                <w:rFonts w:cs="Calibri"/>
              </w:rPr>
            </w:pPr>
            <w:r w:rsidRPr="008368C5">
              <w:rPr>
                <w:rFonts w:cs="Calibri"/>
              </w:rPr>
              <w:t>Zakaz odprowadzania ścieków do wód i do ziemi w granicach obszarów ochronnych zbiorników wód śródlądowych, jeżeli byłoby to sprzeczne z warunkami ochrony</w:t>
            </w:r>
          </w:p>
        </w:tc>
        <w:tc>
          <w:tcPr>
            <w:tcW w:w="939" w:type="pct"/>
          </w:tcPr>
          <w:p w14:paraId="636D79A5" w14:textId="77777777" w:rsidR="00E12C46" w:rsidRPr="008368C5" w:rsidRDefault="00E12C46" w:rsidP="00E12C46">
            <w:pPr>
              <w:pStyle w:val="Tabela-tekst"/>
            </w:pPr>
            <w:r w:rsidRPr="008368C5">
              <w:t>działanie nowe</w:t>
            </w:r>
          </w:p>
        </w:tc>
        <w:tc>
          <w:tcPr>
            <w:tcW w:w="857" w:type="pct"/>
          </w:tcPr>
          <w:p w14:paraId="110A51F6" w14:textId="1BA6417E" w:rsidR="00E12C46" w:rsidRPr="008368C5" w:rsidRDefault="00E12C46" w:rsidP="00E12C46">
            <w:pPr>
              <w:pStyle w:val="Tabela-tekst"/>
              <w:jc w:val="center"/>
            </w:pPr>
            <w:r w:rsidRPr="008368C5">
              <w:t>działanie ciągłe</w:t>
            </w:r>
          </w:p>
        </w:tc>
      </w:tr>
      <w:tr w:rsidR="00E12C46" w:rsidRPr="008368C5" w14:paraId="0BD1E497" w14:textId="53F7076F" w:rsidTr="00E12C46">
        <w:trPr>
          <w:trHeight w:val="1110"/>
        </w:trPr>
        <w:tc>
          <w:tcPr>
            <w:tcW w:w="892" w:type="pct"/>
          </w:tcPr>
          <w:p w14:paraId="379E3ECD" w14:textId="77777777" w:rsidR="00E12C46" w:rsidRPr="008368C5" w:rsidRDefault="00E12C46" w:rsidP="00E12C46">
            <w:pPr>
              <w:pStyle w:val="Tabela-tekst"/>
              <w:jc w:val="center"/>
            </w:pPr>
            <w:r w:rsidRPr="008368C5">
              <w:lastRenderedPageBreak/>
              <w:t>Kształtowanie stosunków wodnych oraz ochrona ekosystemów od wód zależnych</w:t>
            </w:r>
          </w:p>
        </w:tc>
        <w:tc>
          <w:tcPr>
            <w:tcW w:w="2312" w:type="pct"/>
          </w:tcPr>
          <w:p w14:paraId="4CDC0F78" w14:textId="70797FA2" w:rsidR="00E12C46" w:rsidRPr="008368C5" w:rsidRDefault="00E12C46" w:rsidP="00E12C46">
            <w:pPr>
              <w:pStyle w:val="Tabela-tekst"/>
              <w:rPr>
                <w:rFonts w:cs="Calibri"/>
              </w:rPr>
            </w:pPr>
            <w:r w:rsidRPr="008368C5">
              <w:rPr>
                <w:rFonts w:cs="Calibri"/>
              </w:rPr>
              <w:t>Ograniczenie poboru wód podziemnych na obszarach i w okresach występowania suszy (niżówki hydrogeologicznej</w:t>
            </w:r>
          </w:p>
        </w:tc>
        <w:tc>
          <w:tcPr>
            <w:tcW w:w="939" w:type="pct"/>
          </w:tcPr>
          <w:p w14:paraId="314A55FF" w14:textId="77777777" w:rsidR="00E12C46" w:rsidRPr="008368C5" w:rsidRDefault="00E12C46" w:rsidP="00E12C46">
            <w:pPr>
              <w:pStyle w:val="Tabela-tekst"/>
            </w:pPr>
            <w:r w:rsidRPr="008368C5">
              <w:t>działanie nowe</w:t>
            </w:r>
          </w:p>
        </w:tc>
        <w:tc>
          <w:tcPr>
            <w:tcW w:w="857" w:type="pct"/>
          </w:tcPr>
          <w:p w14:paraId="46E50896" w14:textId="7C0125A0" w:rsidR="00E12C46" w:rsidRPr="008368C5" w:rsidRDefault="00E12C46" w:rsidP="00E12C46">
            <w:pPr>
              <w:pStyle w:val="Tabela-tekst"/>
              <w:jc w:val="center"/>
            </w:pPr>
            <w:r w:rsidRPr="008368C5">
              <w:t>działanie ciągłe</w:t>
            </w:r>
          </w:p>
        </w:tc>
      </w:tr>
      <w:tr w:rsidR="00E12C46" w:rsidRPr="008368C5" w14:paraId="2711D5D5" w14:textId="5B874579" w:rsidTr="00E12C46">
        <w:trPr>
          <w:trHeight w:val="1110"/>
        </w:trPr>
        <w:tc>
          <w:tcPr>
            <w:tcW w:w="892" w:type="pct"/>
          </w:tcPr>
          <w:p w14:paraId="0E3B3D3D" w14:textId="77777777" w:rsidR="00E12C46" w:rsidRPr="008368C5" w:rsidRDefault="00E12C46" w:rsidP="00E12C46">
            <w:pPr>
              <w:pStyle w:val="Tabela-tekst"/>
              <w:jc w:val="center"/>
            </w:pPr>
            <w:r w:rsidRPr="008368C5">
              <w:t>Projekt badawczo-rozwojowy</w:t>
            </w:r>
          </w:p>
        </w:tc>
        <w:tc>
          <w:tcPr>
            <w:tcW w:w="2312" w:type="pct"/>
          </w:tcPr>
          <w:p w14:paraId="11A91279" w14:textId="77777777" w:rsidR="00E12C46" w:rsidRPr="008368C5" w:rsidRDefault="00E12C46" w:rsidP="00E12C46">
            <w:pPr>
              <w:pStyle w:val="Tabela-tekst"/>
              <w:rPr>
                <w:rFonts w:cs="Calibri"/>
              </w:rPr>
            </w:pPr>
            <w:r w:rsidRPr="008368C5">
              <w:rPr>
                <w:rFonts w:cs="Calibri"/>
              </w:rPr>
              <w:t xml:space="preserve">Opracowanie spójnej w skali kraju metodyki wyznaczania jezior do objęcia obszarem ochronnym zbiorników wód śródlądowych, pozwalającej w jednoznaczny sposób wskazać procedurę typowania jezior do objęcia obszarem ochronnym. Metodyka taka powinna zostać w oparciu o badania pilotażowe zrealizowane na jeziorach o różnym stanie ekologicznym oraz uwarunkowaniach </w:t>
            </w:r>
            <w:proofErr w:type="spellStart"/>
            <w:r w:rsidRPr="008368C5">
              <w:rPr>
                <w:rFonts w:cs="Calibri"/>
              </w:rPr>
              <w:t>zlewniowych</w:t>
            </w:r>
            <w:proofErr w:type="spellEnd"/>
          </w:p>
        </w:tc>
        <w:tc>
          <w:tcPr>
            <w:tcW w:w="939" w:type="pct"/>
          </w:tcPr>
          <w:p w14:paraId="1E36601C" w14:textId="77777777" w:rsidR="00E12C46" w:rsidRPr="008368C5" w:rsidRDefault="00E12C46" w:rsidP="00E12C46">
            <w:pPr>
              <w:pStyle w:val="Tabela-tekst"/>
            </w:pPr>
            <w:r w:rsidRPr="008368C5">
              <w:t>działanie nowe</w:t>
            </w:r>
          </w:p>
        </w:tc>
        <w:tc>
          <w:tcPr>
            <w:tcW w:w="857" w:type="pct"/>
          </w:tcPr>
          <w:p w14:paraId="6F810AC5" w14:textId="61BC7882" w:rsidR="00E12C46" w:rsidRPr="008368C5" w:rsidRDefault="00E12C46" w:rsidP="00E12C46">
            <w:pPr>
              <w:pStyle w:val="Tabela-tekst"/>
              <w:jc w:val="center"/>
            </w:pPr>
            <w:r w:rsidRPr="008368C5">
              <w:rPr>
                <w:rFonts w:cstheme="minorHAnsi"/>
              </w:rPr>
              <w:t>2023</w:t>
            </w:r>
          </w:p>
        </w:tc>
      </w:tr>
      <w:tr w:rsidR="00E12C46" w:rsidRPr="008368C5" w14:paraId="5BD50CCB" w14:textId="44872346" w:rsidTr="00E12C46">
        <w:trPr>
          <w:trHeight w:val="1110"/>
        </w:trPr>
        <w:tc>
          <w:tcPr>
            <w:tcW w:w="892" w:type="pct"/>
          </w:tcPr>
          <w:p w14:paraId="7245270A" w14:textId="77777777" w:rsidR="00E12C46" w:rsidRPr="008368C5" w:rsidRDefault="00E12C46" w:rsidP="00E12C46">
            <w:pPr>
              <w:pStyle w:val="Tabela-tekst"/>
              <w:jc w:val="center"/>
            </w:pPr>
            <w:r w:rsidRPr="008368C5">
              <w:t>Przemysł</w:t>
            </w:r>
          </w:p>
        </w:tc>
        <w:tc>
          <w:tcPr>
            <w:tcW w:w="2312" w:type="pct"/>
          </w:tcPr>
          <w:p w14:paraId="61F7A297" w14:textId="77777777" w:rsidR="00E12C46" w:rsidRPr="008368C5" w:rsidRDefault="00E12C46" w:rsidP="00E12C46">
            <w:pPr>
              <w:pStyle w:val="Tabela-tekst"/>
              <w:rPr>
                <w:rFonts w:cs="Calibri"/>
              </w:rPr>
            </w:pPr>
            <w:r w:rsidRPr="008368C5">
              <w:rPr>
                <w:rFonts w:cs="Calibri"/>
              </w:rPr>
              <w:t xml:space="preserve">Utworzenie systemu informacji o </w:t>
            </w:r>
            <w:proofErr w:type="spellStart"/>
            <w:r w:rsidRPr="008368C5">
              <w:rPr>
                <w:rFonts w:cs="Calibri"/>
              </w:rPr>
              <w:t>odwodnieniach</w:t>
            </w:r>
            <w:proofErr w:type="spellEnd"/>
            <w:r w:rsidRPr="008368C5">
              <w:rPr>
                <w:rFonts w:cs="Calibri"/>
              </w:rPr>
              <w:t xml:space="preserve"> górniczych (bazy danych), który będzie zawierał przekazywane raz w roku przez zarządzających obiektami prowadzącymi odwodnienia w skali regionalnej i lokalnej (kopalnie wgłębne i odkrywkowe) dane dotyczące wielkości odwodnienia i zasięgu leja depresji (w formie raportu)</w:t>
            </w:r>
          </w:p>
        </w:tc>
        <w:tc>
          <w:tcPr>
            <w:tcW w:w="939" w:type="pct"/>
          </w:tcPr>
          <w:p w14:paraId="742573B6" w14:textId="77777777" w:rsidR="00E12C46" w:rsidRPr="008368C5" w:rsidRDefault="00E12C46" w:rsidP="00E12C46">
            <w:pPr>
              <w:pStyle w:val="Tabela-tekst"/>
            </w:pPr>
            <w:r w:rsidRPr="008368C5">
              <w:t>Działanie nowe</w:t>
            </w:r>
          </w:p>
        </w:tc>
        <w:tc>
          <w:tcPr>
            <w:tcW w:w="857" w:type="pct"/>
          </w:tcPr>
          <w:p w14:paraId="0F610A13" w14:textId="2BC38122" w:rsidR="00E12C46" w:rsidRPr="008368C5" w:rsidRDefault="00E12C46" w:rsidP="00E12C46">
            <w:pPr>
              <w:pStyle w:val="Tabela-tekst"/>
              <w:jc w:val="center"/>
            </w:pPr>
            <w:r w:rsidRPr="008368C5">
              <w:t>działanie ciągłe</w:t>
            </w:r>
          </w:p>
        </w:tc>
      </w:tr>
      <w:tr w:rsidR="00E12C46" w:rsidRPr="008368C5" w14:paraId="267A4910" w14:textId="18CC45FC" w:rsidTr="00E12C46">
        <w:trPr>
          <w:trHeight w:val="913"/>
        </w:trPr>
        <w:tc>
          <w:tcPr>
            <w:tcW w:w="892" w:type="pct"/>
            <w:hideMark/>
          </w:tcPr>
          <w:p w14:paraId="1758B55E" w14:textId="77777777" w:rsidR="00E12C46" w:rsidRPr="008368C5" w:rsidRDefault="00E12C46" w:rsidP="00E12C46">
            <w:pPr>
              <w:pStyle w:val="Tabela-tekst"/>
              <w:jc w:val="center"/>
            </w:pPr>
            <w:r w:rsidRPr="008368C5">
              <w:t>Monitoring i ewaluacja</w:t>
            </w:r>
          </w:p>
        </w:tc>
        <w:tc>
          <w:tcPr>
            <w:tcW w:w="2312" w:type="pct"/>
            <w:hideMark/>
          </w:tcPr>
          <w:p w14:paraId="4132A706" w14:textId="77777777" w:rsidR="00E12C46" w:rsidRPr="008368C5" w:rsidRDefault="00E12C46" w:rsidP="00E12C46">
            <w:pPr>
              <w:pStyle w:val="Tabela-tekst"/>
            </w:pPr>
            <w:r w:rsidRPr="008368C5">
              <w:rPr>
                <w:rFonts w:cs="Calibri"/>
              </w:rPr>
              <w:t>Przegląd pozwoleń wodnoprawnych na pobór wód, a także realizacji tych pozwoleń, co najmniej raz na 4 lata</w:t>
            </w:r>
          </w:p>
        </w:tc>
        <w:tc>
          <w:tcPr>
            <w:tcW w:w="939" w:type="pct"/>
          </w:tcPr>
          <w:p w14:paraId="4F3E5CC8" w14:textId="77777777" w:rsidR="00E12C46" w:rsidRPr="008368C5" w:rsidRDefault="00E12C46" w:rsidP="00E12C46">
            <w:pPr>
              <w:pStyle w:val="Tabela-tekst"/>
            </w:pPr>
            <w:r w:rsidRPr="008368C5">
              <w:t>prolongata</w:t>
            </w:r>
          </w:p>
        </w:tc>
        <w:tc>
          <w:tcPr>
            <w:tcW w:w="857" w:type="pct"/>
          </w:tcPr>
          <w:p w14:paraId="6FA5882B" w14:textId="301F7FF4" w:rsidR="00E12C46" w:rsidRPr="008368C5" w:rsidRDefault="00E12C46" w:rsidP="00E12C46">
            <w:pPr>
              <w:pStyle w:val="Tabela-tekst"/>
              <w:jc w:val="center"/>
            </w:pPr>
            <w:r w:rsidRPr="008368C5">
              <w:t>działanie ciągłe</w:t>
            </w:r>
          </w:p>
        </w:tc>
      </w:tr>
      <w:tr w:rsidR="00E12C46" w:rsidRPr="008368C5" w14:paraId="573D0C69" w14:textId="3C65DF98" w:rsidTr="00E12C46">
        <w:trPr>
          <w:trHeight w:val="815"/>
        </w:trPr>
        <w:tc>
          <w:tcPr>
            <w:tcW w:w="892" w:type="pct"/>
          </w:tcPr>
          <w:p w14:paraId="3C51AD93" w14:textId="77777777" w:rsidR="00E12C46" w:rsidRPr="008368C5" w:rsidRDefault="00E12C46" w:rsidP="00E12C46">
            <w:pPr>
              <w:pStyle w:val="Tabela-tekst"/>
              <w:jc w:val="center"/>
            </w:pPr>
            <w:r w:rsidRPr="008368C5">
              <w:t>Monitoring i ewaluacja</w:t>
            </w:r>
          </w:p>
        </w:tc>
        <w:tc>
          <w:tcPr>
            <w:tcW w:w="2312" w:type="pct"/>
          </w:tcPr>
          <w:p w14:paraId="247CB42D" w14:textId="77777777" w:rsidR="00E12C46" w:rsidRPr="008368C5" w:rsidRDefault="00E12C46" w:rsidP="00E12C46">
            <w:pPr>
              <w:pStyle w:val="Tabela-tekst"/>
            </w:pPr>
            <w:r w:rsidRPr="008368C5">
              <w:rPr>
                <w:rFonts w:cs="Calibri"/>
              </w:rPr>
              <w:t>Przegląd pozwoleń wodnoprawnych na wprowadzanie ścieków do wód lub do ziemi, lub do urządzeń kanalizacyjnych, a także realizacji tych pozwoleń, co najmniej raz na 4 lata</w:t>
            </w:r>
          </w:p>
        </w:tc>
        <w:tc>
          <w:tcPr>
            <w:tcW w:w="939" w:type="pct"/>
          </w:tcPr>
          <w:p w14:paraId="5F18D8AB" w14:textId="77777777" w:rsidR="00E12C46" w:rsidRPr="008368C5" w:rsidRDefault="00E12C46" w:rsidP="00E12C46">
            <w:pPr>
              <w:pStyle w:val="Tabela-tekst"/>
            </w:pPr>
            <w:r w:rsidRPr="008368C5">
              <w:t>prolongata</w:t>
            </w:r>
          </w:p>
        </w:tc>
        <w:tc>
          <w:tcPr>
            <w:tcW w:w="857" w:type="pct"/>
          </w:tcPr>
          <w:p w14:paraId="2B3F9B5E" w14:textId="0A954DED" w:rsidR="00E12C46" w:rsidRPr="008368C5" w:rsidRDefault="00E12C46" w:rsidP="00E12C46">
            <w:pPr>
              <w:pStyle w:val="Tabela-tekst"/>
              <w:jc w:val="center"/>
            </w:pPr>
            <w:r w:rsidRPr="008368C5">
              <w:t>działanie ciągłe</w:t>
            </w:r>
          </w:p>
        </w:tc>
      </w:tr>
    </w:tbl>
    <w:bookmarkEnd w:id="639"/>
    <w:p w14:paraId="5C11EE63" w14:textId="77777777" w:rsidR="00E12C46" w:rsidRPr="008368C5" w:rsidRDefault="00E12C46" w:rsidP="006D7BBA">
      <w:pPr>
        <w:pStyle w:val="rdo0"/>
      </w:pPr>
      <w:r w:rsidRPr="008368C5">
        <w:t>Źródło: opracowanie własne, PIG-PIB</w:t>
      </w:r>
    </w:p>
    <w:p w14:paraId="36F3286D" w14:textId="2C4FE068" w:rsidR="00E12C46" w:rsidRPr="008368C5" w:rsidRDefault="00E12C46" w:rsidP="00E12C46">
      <w:pPr>
        <w:suppressAutoHyphens/>
        <w:rPr>
          <w:rFonts w:asciiTheme="minorHAnsi" w:hAnsiTheme="minorHAnsi" w:cstheme="minorBidi"/>
        </w:rPr>
      </w:pPr>
      <w:r w:rsidRPr="008368C5">
        <w:rPr>
          <w:rFonts w:asciiTheme="minorHAnsi" w:hAnsiTheme="minorHAnsi" w:cstheme="minorBidi"/>
        </w:rPr>
        <w:t xml:space="preserve">Z uwagi na występowanie na obszarze dorzecza Wisły </w:t>
      </w:r>
      <w:proofErr w:type="spellStart"/>
      <w:r w:rsidRPr="008368C5">
        <w:rPr>
          <w:rFonts w:asciiTheme="minorHAnsi" w:hAnsiTheme="minorHAnsi" w:cstheme="minorBidi"/>
        </w:rPr>
        <w:t>jcwpd</w:t>
      </w:r>
      <w:proofErr w:type="spellEnd"/>
      <w:r w:rsidRPr="008368C5">
        <w:rPr>
          <w:rFonts w:asciiTheme="minorHAnsi" w:hAnsiTheme="minorHAnsi" w:cstheme="minorBidi"/>
        </w:rPr>
        <w:t xml:space="preserve"> charakteryzujących się słabym stanem ilościowym wód podziemnych (</w:t>
      </w:r>
      <w:proofErr w:type="spellStart"/>
      <w:r w:rsidRPr="008368C5">
        <w:rPr>
          <w:rFonts w:asciiTheme="minorHAnsi" w:hAnsiTheme="minorHAnsi" w:cstheme="minorBidi"/>
        </w:rPr>
        <w:t>jcwpd</w:t>
      </w:r>
      <w:proofErr w:type="spellEnd"/>
      <w:r w:rsidRPr="008368C5">
        <w:rPr>
          <w:rFonts w:asciiTheme="minorHAnsi" w:hAnsiTheme="minorHAnsi" w:cstheme="minorBidi"/>
        </w:rPr>
        <w:t xml:space="preserve"> o nr: 111, 130, 146, 147 oraz 157) oraz stanem dobrym lub słabym chemicznym, dla których ocena ryzyka nieosiągnięcia celu środowiskowego wykazała zagrożenie stanu ilościowego (</w:t>
      </w:r>
      <w:proofErr w:type="spellStart"/>
      <w:r w:rsidRPr="008368C5">
        <w:rPr>
          <w:rFonts w:asciiTheme="minorHAnsi" w:hAnsiTheme="minorHAnsi" w:cstheme="minorBidi"/>
        </w:rPr>
        <w:t>jcwpd</w:t>
      </w:r>
      <w:proofErr w:type="spellEnd"/>
      <w:r w:rsidRPr="008368C5">
        <w:rPr>
          <w:rFonts w:asciiTheme="minorHAnsi" w:hAnsiTheme="minorHAnsi" w:cstheme="minorBidi"/>
        </w:rPr>
        <w:t xml:space="preserve"> o nr: 47, 101, 112, 145 i 156) zaproponowane zostały również dodatkowe działania uzupełniające mające na celu osiągnięcie dobrego stanu ilościowego wód podziemnych</w:t>
      </w:r>
      <w:r w:rsidR="0087443B" w:rsidRPr="008368C5">
        <w:rPr>
          <w:rFonts w:asciiTheme="minorHAnsi" w:hAnsiTheme="minorHAnsi" w:cstheme="minorBidi"/>
        </w:rPr>
        <w:t xml:space="preserve"> lub braku pogorszenia aktualnego stanu ilościowego wód podziemnych (słaby stan ilościowy w zakresie bilansu wodnego) (dotyczy </w:t>
      </w:r>
      <w:proofErr w:type="spellStart"/>
      <w:r w:rsidR="0087443B" w:rsidRPr="008368C5">
        <w:rPr>
          <w:rFonts w:asciiTheme="minorHAnsi" w:hAnsiTheme="minorHAnsi" w:cstheme="minorBidi"/>
        </w:rPr>
        <w:t>jcwpd</w:t>
      </w:r>
      <w:proofErr w:type="spellEnd"/>
      <w:r w:rsidR="0087443B" w:rsidRPr="008368C5">
        <w:rPr>
          <w:rFonts w:asciiTheme="minorHAnsi" w:hAnsiTheme="minorHAnsi" w:cstheme="minorBidi"/>
        </w:rPr>
        <w:t xml:space="preserve"> nr 111, 130, 146, 147 i 157)</w:t>
      </w:r>
      <w:r w:rsidRPr="008368C5">
        <w:rPr>
          <w:rFonts w:asciiTheme="minorHAnsi" w:hAnsiTheme="minorHAnsi" w:cstheme="minorBidi"/>
        </w:rPr>
        <w:t xml:space="preserve">. Poniżej w tabeli 13-9 przedstawiono wykaz takich działań dla dorzecza Wisły. </w:t>
      </w:r>
    </w:p>
    <w:p w14:paraId="2962BCFC" w14:textId="050CD9E4" w:rsidR="00E12C46" w:rsidRPr="008368C5" w:rsidRDefault="00E12C46" w:rsidP="00E12C46">
      <w:pPr>
        <w:pStyle w:val="Tabela"/>
      </w:pPr>
      <w:bookmarkStart w:id="640" w:name="_Toc66261853"/>
      <w:bookmarkStart w:id="641" w:name="_Toc67576764"/>
      <w:bookmarkStart w:id="642" w:name="_Toc68709637"/>
      <w:r w:rsidRPr="008368C5">
        <w:lastRenderedPageBreak/>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Pr="008368C5">
        <w:noBreakHyphen/>
      </w:r>
      <w:r w:rsidRPr="008368C5">
        <w:fldChar w:fldCharType="begin"/>
      </w:r>
      <w:r w:rsidRPr="008368C5">
        <w:instrText>SEQ Tabela \* ARABIC \s 1</w:instrText>
      </w:r>
      <w:r w:rsidRPr="008368C5">
        <w:fldChar w:fldCharType="separate"/>
      </w:r>
      <w:r w:rsidR="00B146EE">
        <w:rPr>
          <w:noProof/>
        </w:rPr>
        <w:t>9</w:t>
      </w:r>
      <w:r w:rsidRPr="008368C5">
        <w:fldChar w:fldCharType="end"/>
      </w:r>
      <w:r w:rsidRPr="008368C5">
        <w:tab/>
        <w:t xml:space="preserve">Proponowane działania uzupełniające dla </w:t>
      </w:r>
      <w:proofErr w:type="spellStart"/>
      <w:r w:rsidRPr="008368C5">
        <w:t>jcwpd</w:t>
      </w:r>
      <w:bookmarkEnd w:id="640"/>
      <w:bookmarkEnd w:id="641"/>
      <w:bookmarkEnd w:id="642"/>
      <w:proofErr w:type="spellEnd"/>
    </w:p>
    <w:tbl>
      <w:tblPr>
        <w:tblStyle w:val="IIaPGW"/>
        <w:tblW w:w="5000" w:type="pct"/>
        <w:tblLook w:val="04A0" w:firstRow="1" w:lastRow="0" w:firstColumn="1" w:lastColumn="0" w:noHBand="0" w:noVBand="1"/>
      </w:tblPr>
      <w:tblGrid>
        <w:gridCol w:w="1723"/>
        <w:gridCol w:w="2012"/>
        <w:gridCol w:w="3348"/>
        <w:gridCol w:w="1979"/>
      </w:tblGrid>
      <w:tr w:rsidR="00D63F6E" w:rsidRPr="008368C5" w14:paraId="32386271" w14:textId="491262EA" w:rsidTr="00D63F6E">
        <w:trPr>
          <w:cnfStyle w:val="100000000000" w:firstRow="1" w:lastRow="0" w:firstColumn="0" w:lastColumn="0" w:oddVBand="0" w:evenVBand="0" w:oddHBand="0" w:evenHBand="0" w:firstRowFirstColumn="0" w:firstRowLastColumn="0" w:lastRowFirstColumn="0" w:lastRowLastColumn="0"/>
          <w:trHeight w:val="454"/>
        </w:trPr>
        <w:tc>
          <w:tcPr>
            <w:tcW w:w="951" w:type="pct"/>
          </w:tcPr>
          <w:p w14:paraId="4BF8CBCA" w14:textId="77777777" w:rsidR="00D63F6E" w:rsidRPr="008368C5" w:rsidRDefault="00D63F6E" w:rsidP="00E12C46">
            <w:pPr>
              <w:pStyle w:val="Tabela-tekst"/>
              <w:jc w:val="center"/>
              <w:rPr>
                <w:rFonts w:cs="Calibri"/>
              </w:rPr>
            </w:pPr>
            <w:r w:rsidRPr="008368C5">
              <w:rPr>
                <w:b/>
              </w:rPr>
              <w:t>Grupa działań</w:t>
            </w:r>
          </w:p>
        </w:tc>
        <w:tc>
          <w:tcPr>
            <w:tcW w:w="1110" w:type="pct"/>
          </w:tcPr>
          <w:p w14:paraId="22AEDFB9" w14:textId="77777777" w:rsidR="00D63F6E" w:rsidRPr="008368C5" w:rsidRDefault="00D63F6E" w:rsidP="00E12C46">
            <w:pPr>
              <w:pStyle w:val="Tabela-tekst"/>
              <w:jc w:val="center"/>
              <w:rPr>
                <w:rFonts w:cs="Calibri"/>
              </w:rPr>
            </w:pPr>
            <w:r w:rsidRPr="008368C5">
              <w:rPr>
                <w:b/>
              </w:rPr>
              <w:t>Nazwa działania</w:t>
            </w:r>
          </w:p>
        </w:tc>
        <w:tc>
          <w:tcPr>
            <w:tcW w:w="1847" w:type="pct"/>
          </w:tcPr>
          <w:p w14:paraId="29C97FCB" w14:textId="77777777" w:rsidR="00D63F6E" w:rsidRPr="008368C5" w:rsidRDefault="00D63F6E" w:rsidP="00E12C46">
            <w:pPr>
              <w:pStyle w:val="Tabela-tekst"/>
              <w:jc w:val="both"/>
              <w:rPr>
                <w:rFonts w:cs="Calibri"/>
              </w:rPr>
            </w:pPr>
            <w:r w:rsidRPr="008368C5">
              <w:rPr>
                <w:b/>
              </w:rPr>
              <w:t>Opis działania</w:t>
            </w:r>
          </w:p>
        </w:tc>
        <w:tc>
          <w:tcPr>
            <w:tcW w:w="1092" w:type="pct"/>
          </w:tcPr>
          <w:p w14:paraId="61697BA1" w14:textId="7D1FE6F8" w:rsidR="00D63F6E" w:rsidRPr="008368C5" w:rsidRDefault="00D63F6E" w:rsidP="008C5637">
            <w:pPr>
              <w:pStyle w:val="Tabela-tekst"/>
              <w:jc w:val="center"/>
              <w:rPr>
                <w:b/>
              </w:rPr>
            </w:pPr>
            <w:r w:rsidRPr="008368C5">
              <w:rPr>
                <w:b/>
              </w:rPr>
              <w:t>Harmonogram realizacji</w:t>
            </w:r>
          </w:p>
        </w:tc>
      </w:tr>
      <w:tr w:rsidR="00D63F6E" w:rsidRPr="008368C5" w14:paraId="20B10EE7" w14:textId="26B8BA6A" w:rsidTr="00D63F6E">
        <w:trPr>
          <w:trHeight w:val="454"/>
        </w:trPr>
        <w:tc>
          <w:tcPr>
            <w:tcW w:w="951" w:type="pct"/>
          </w:tcPr>
          <w:p w14:paraId="38255EC5" w14:textId="77777777" w:rsidR="00D63F6E" w:rsidRPr="008368C5" w:rsidRDefault="00D63F6E" w:rsidP="00E12C46">
            <w:pPr>
              <w:pStyle w:val="Tabela-tekst"/>
              <w:jc w:val="center"/>
            </w:pPr>
            <w:r w:rsidRPr="008368C5">
              <w:t>Administracyjne</w:t>
            </w:r>
          </w:p>
        </w:tc>
        <w:tc>
          <w:tcPr>
            <w:tcW w:w="1110" w:type="pct"/>
          </w:tcPr>
          <w:p w14:paraId="0CB17D9E" w14:textId="156A95D9" w:rsidR="00D63F6E" w:rsidRPr="008368C5" w:rsidRDefault="00D63F6E" w:rsidP="00E12C46">
            <w:pPr>
              <w:pStyle w:val="Tabela-tekst"/>
            </w:pPr>
            <w:r w:rsidRPr="008368C5">
              <w:rPr>
                <w:rFonts w:ascii="Calibri" w:hAnsi="Calibri"/>
              </w:rPr>
              <w:t>dodatkowy przegląd udzielonych pozwoleń wodnoprawnych związanych z poborem wód podziemnych (działanie uzupełniające)</w:t>
            </w:r>
          </w:p>
        </w:tc>
        <w:tc>
          <w:tcPr>
            <w:tcW w:w="1847" w:type="pct"/>
          </w:tcPr>
          <w:p w14:paraId="102CC5E8" w14:textId="77777777" w:rsidR="00D63F6E" w:rsidRPr="008368C5" w:rsidRDefault="00D63F6E" w:rsidP="00E12C46">
            <w:pPr>
              <w:pStyle w:val="Tabela-tekst"/>
              <w:jc w:val="both"/>
            </w:pPr>
            <w:r w:rsidRPr="008368C5">
              <w:rPr>
                <w:rFonts w:ascii="Calibri" w:hAnsi="Calibri"/>
              </w:rPr>
              <w:t xml:space="preserve">dodatkowy przegląd pozwoleń wodnoprawnych, uwzględniający faktyczne zapotrzebowanie na wodę oraz dostępne zasoby wód podziemnych, a nie możliwości techniczne poboru wody z ujęcia </w:t>
            </w:r>
          </w:p>
        </w:tc>
        <w:tc>
          <w:tcPr>
            <w:tcW w:w="1092" w:type="pct"/>
          </w:tcPr>
          <w:p w14:paraId="17D42FB4" w14:textId="4A8E100A" w:rsidR="00D63F6E" w:rsidRPr="008368C5" w:rsidRDefault="00D63F6E" w:rsidP="008C5637">
            <w:pPr>
              <w:pStyle w:val="Tabela-tekst"/>
              <w:jc w:val="center"/>
              <w:rPr>
                <w:rFonts w:ascii="Calibri" w:hAnsi="Calibri"/>
              </w:rPr>
            </w:pPr>
            <w:r w:rsidRPr="008368C5">
              <w:rPr>
                <w:rFonts w:ascii="Calibri" w:hAnsi="Calibri"/>
              </w:rPr>
              <w:t>działanie ciągłe</w:t>
            </w:r>
          </w:p>
        </w:tc>
      </w:tr>
      <w:tr w:rsidR="00D63F6E" w:rsidRPr="008368C5" w14:paraId="33F891DB" w14:textId="24F72869" w:rsidTr="00D63F6E">
        <w:trPr>
          <w:trHeight w:val="454"/>
        </w:trPr>
        <w:tc>
          <w:tcPr>
            <w:tcW w:w="951" w:type="pct"/>
          </w:tcPr>
          <w:p w14:paraId="0A4CF6F0" w14:textId="77777777" w:rsidR="00D63F6E" w:rsidRPr="008368C5" w:rsidRDefault="00D63F6E" w:rsidP="00E12C46">
            <w:pPr>
              <w:pStyle w:val="Tabela-tekst"/>
              <w:jc w:val="center"/>
            </w:pPr>
            <w:r w:rsidRPr="008368C5">
              <w:t>Organizacyjno-prawne</w:t>
            </w:r>
          </w:p>
        </w:tc>
        <w:tc>
          <w:tcPr>
            <w:tcW w:w="1110" w:type="pct"/>
          </w:tcPr>
          <w:p w14:paraId="45AA0FDB" w14:textId="14D46C50" w:rsidR="00D63F6E" w:rsidRPr="008368C5" w:rsidRDefault="00D63F6E" w:rsidP="00E12C46">
            <w:pPr>
              <w:pStyle w:val="Tabela-tekst"/>
            </w:pPr>
            <w:r w:rsidRPr="008368C5">
              <w:rPr>
                <w:rFonts w:ascii="Calibri" w:hAnsi="Calibri"/>
              </w:rPr>
              <w:t>ograniczenie zużycia wody w przemyśle</w:t>
            </w:r>
            <w:r w:rsidR="008C5637" w:rsidRPr="008368C5">
              <w:rPr>
                <w:rFonts w:ascii="Calibri" w:hAnsi="Calibri"/>
              </w:rPr>
              <w:t xml:space="preserve"> (działanie uzupełniające)</w:t>
            </w:r>
          </w:p>
        </w:tc>
        <w:tc>
          <w:tcPr>
            <w:tcW w:w="1847" w:type="pct"/>
          </w:tcPr>
          <w:p w14:paraId="282F2704" w14:textId="77777777" w:rsidR="00D63F6E" w:rsidRPr="008368C5" w:rsidRDefault="00D63F6E" w:rsidP="00E12C46">
            <w:pPr>
              <w:pStyle w:val="Tabela-tekst"/>
              <w:jc w:val="both"/>
            </w:pPr>
            <w:r w:rsidRPr="008368C5">
              <w:rPr>
                <w:rFonts w:ascii="Calibri" w:hAnsi="Calibri"/>
              </w:rPr>
              <w:t>przeprowadzenie przez podmiot prowadzący działalność gospodarczą analizy możliwości ograniczenia zużycia wody w przemyśle poprzez zastosowanie najlepszych dostępnych technik oszczędzających wodę wraz z oceną możliwości ich zastosowania</w:t>
            </w:r>
          </w:p>
        </w:tc>
        <w:tc>
          <w:tcPr>
            <w:tcW w:w="1092" w:type="pct"/>
          </w:tcPr>
          <w:p w14:paraId="38D5FE71" w14:textId="76341142" w:rsidR="00D63F6E" w:rsidRPr="008368C5" w:rsidRDefault="008C5637" w:rsidP="008C5637">
            <w:pPr>
              <w:pStyle w:val="Tabela-tekst"/>
              <w:jc w:val="center"/>
              <w:rPr>
                <w:rFonts w:ascii="Calibri" w:hAnsi="Calibri"/>
              </w:rPr>
            </w:pPr>
            <w:r w:rsidRPr="008368C5">
              <w:rPr>
                <w:rFonts w:ascii="Calibri" w:hAnsi="Calibri"/>
              </w:rPr>
              <w:t>działanie ciągłe</w:t>
            </w:r>
          </w:p>
        </w:tc>
      </w:tr>
      <w:tr w:rsidR="008C5637" w:rsidRPr="008368C5" w14:paraId="40920FAD" w14:textId="048EF4AB" w:rsidTr="00D63F6E">
        <w:trPr>
          <w:trHeight w:val="454"/>
        </w:trPr>
        <w:tc>
          <w:tcPr>
            <w:tcW w:w="951" w:type="pct"/>
          </w:tcPr>
          <w:p w14:paraId="62004A62" w14:textId="77777777" w:rsidR="008C5637" w:rsidRPr="008368C5" w:rsidRDefault="008C5637" w:rsidP="008C5637">
            <w:pPr>
              <w:pStyle w:val="Tabela-tekst"/>
              <w:jc w:val="center"/>
            </w:pPr>
            <w:r w:rsidRPr="008368C5">
              <w:t>Edukacyjne</w:t>
            </w:r>
          </w:p>
        </w:tc>
        <w:tc>
          <w:tcPr>
            <w:tcW w:w="1110" w:type="pct"/>
          </w:tcPr>
          <w:p w14:paraId="40328AE9" w14:textId="64843CF4" w:rsidR="008C5637" w:rsidRPr="008368C5" w:rsidRDefault="008C5637" w:rsidP="008C5637">
            <w:pPr>
              <w:pStyle w:val="Tabela-tekst"/>
            </w:pPr>
            <w:r w:rsidRPr="008368C5">
              <w:rPr>
                <w:rFonts w:ascii="Calibri" w:hAnsi="Calibri"/>
              </w:rPr>
              <w:t>ograniczenie zużycia wody w rolnictwie (działanie uzupełniające)</w:t>
            </w:r>
          </w:p>
        </w:tc>
        <w:tc>
          <w:tcPr>
            <w:tcW w:w="1847" w:type="pct"/>
          </w:tcPr>
          <w:p w14:paraId="6E07E967" w14:textId="6704A2DD" w:rsidR="008C5637" w:rsidRPr="008368C5" w:rsidRDefault="008C5637" w:rsidP="008C5637">
            <w:pPr>
              <w:pStyle w:val="Tabela-tekst"/>
              <w:jc w:val="both"/>
            </w:pPr>
            <w:r w:rsidRPr="008368C5">
              <w:rPr>
                <w:rFonts w:ascii="Calibri" w:hAnsi="Calibri"/>
              </w:rPr>
              <w:t xml:space="preserve">przeprowadzenie szkoleń dla prowadzących działalność rolniczą w zakresie możliwości zastosowania </w:t>
            </w:r>
            <w:proofErr w:type="spellStart"/>
            <w:r w:rsidRPr="008368C5">
              <w:rPr>
                <w:rFonts w:ascii="Calibri" w:hAnsi="Calibri"/>
              </w:rPr>
              <w:t>wodooszczędnych</w:t>
            </w:r>
            <w:proofErr w:type="spellEnd"/>
            <w:r w:rsidRPr="008368C5">
              <w:rPr>
                <w:rFonts w:ascii="Calibri" w:hAnsi="Calibri"/>
              </w:rPr>
              <w:t xml:space="preserve"> technik nawadniania gruntów ornych oraz sposobów retencjonowania i</w:t>
            </w:r>
            <w:r w:rsidR="007B4F65" w:rsidRPr="008368C5">
              <w:rPr>
                <w:rFonts w:ascii="Calibri" w:hAnsi="Calibri"/>
              </w:rPr>
              <w:t xml:space="preserve"> </w:t>
            </w:r>
            <w:r w:rsidRPr="008368C5">
              <w:rPr>
                <w:rFonts w:ascii="Calibri" w:hAnsi="Calibri"/>
              </w:rPr>
              <w:t>zagospodarowania wód opadowych w rolnictwie wraz z przekazaniem informacji o możliwych programach pozyskiwania środków na realizację działań w dowiązaniu do specyfiki produkcji rolnej</w:t>
            </w:r>
          </w:p>
        </w:tc>
        <w:tc>
          <w:tcPr>
            <w:tcW w:w="1092" w:type="pct"/>
          </w:tcPr>
          <w:p w14:paraId="7B4CFFC3" w14:textId="7288526F" w:rsidR="008C5637" w:rsidRPr="008368C5" w:rsidRDefault="008C5637" w:rsidP="008C5637">
            <w:pPr>
              <w:pStyle w:val="Tabela-tekst"/>
              <w:jc w:val="center"/>
              <w:rPr>
                <w:rFonts w:ascii="Calibri" w:hAnsi="Calibri"/>
              </w:rPr>
            </w:pPr>
            <w:r w:rsidRPr="008368C5">
              <w:rPr>
                <w:rFonts w:ascii="Calibri" w:hAnsi="Calibri"/>
              </w:rPr>
              <w:t>działanie ciągłe</w:t>
            </w:r>
          </w:p>
        </w:tc>
      </w:tr>
      <w:tr w:rsidR="008C5637" w:rsidRPr="008368C5" w14:paraId="3717E76E" w14:textId="53FCCC28" w:rsidTr="00D63F6E">
        <w:trPr>
          <w:trHeight w:val="454"/>
        </w:trPr>
        <w:tc>
          <w:tcPr>
            <w:tcW w:w="951" w:type="pct"/>
          </w:tcPr>
          <w:p w14:paraId="3E70320B" w14:textId="77777777" w:rsidR="008C5637" w:rsidRPr="008368C5" w:rsidRDefault="008C5637" w:rsidP="008C5637">
            <w:pPr>
              <w:pStyle w:val="Tabela-tekst"/>
              <w:jc w:val="center"/>
            </w:pPr>
            <w:r w:rsidRPr="008368C5">
              <w:t>Pozostałe</w:t>
            </w:r>
          </w:p>
        </w:tc>
        <w:tc>
          <w:tcPr>
            <w:tcW w:w="1110" w:type="pct"/>
          </w:tcPr>
          <w:p w14:paraId="713CB3CC" w14:textId="67E5300C" w:rsidR="008C5637" w:rsidRPr="008368C5" w:rsidRDefault="008C5637" w:rsidP="008C5637">
            <w:pPr>
              <w:pStyle w:val="Tabela-tekst"/>
            </w:pPr>
            <w:r w:rsidRPr="008368C5">
              <w:rPr>
                <w:rFonts w:ascii="Calibri" w:hAnsi="Calibri"/>
              </w:rPr>
              <w:t>opracowanie dodatku do dokumentacji hydrogeologicznej ustalającej zasoby eksploatacyjne ujęcia wód podziemnych (działanie uzupełniające)</w:t>
            </w:r>
          </w:p>
        </w:tc>
        <w:tc>
          <w:tcPr>
            <w:tcW w:w="1847" w:type="pct"/>
          </w:tcPr>
          <w:p w14:paraId="40CA9737" w14:textId="77777777" w:rsidR="008C5637" w:rsidRPr="008368C5" w:rsidRDefault="008C5637" w:rsidP="008C5637">
            <w:pPr>
              <w:pStyle w:val="Tabela-tekst"/>
              <w:jc w:val="both"/>
            </w:pPr>
            <w:r w:rsidRPr="008368C5">
              <w:rPr>
                <w:rFonts w:ascii="Calibri" w:hAnsi="Calibri"/>
              </w:rPr>
              <w:t xml:space="preserve">sporządzenie (na podstawie decyzji właściwego organu administracji geologicznej określającej potrzebę i termin przedłożenia dodatku do dokumentacji geologicznej) dodatku do dokumentacji hydrogeologicznej ustalającej zasoby eksploatacyjne ujęcia wód podziemnych </w:t>
            </w:r>
          </w:p>
        </w:tc>
        <w:tc>
          <w:tcPr>
            <w:tcW w:w="1092" w:type="pct"/>
          </w:tcPr>
          <w:p w14:paraId="2430FF29" w14:textId="6EF2C914" w:rsidR="008C5637" w:rsidRPr="008368C5" w:rsidRDefault="008C5637" w:rsidP="008C5637">
            <w:pPr>
              <w:pStyle w:val="Tabela-tekst"/>
              <w:jc w:val="center"/>
              <w:rPr>
                <w:rFonts w:ascii="Calibri" w:hAnsi="Calibri"/>
              </w:rPr>
            </w:pPr>
            <w:r w:rsidRPr="008368C5">
              <w:rPr>
                <w:rFonts w:ascii="Calibri" w:hAnsi="Calibri"/>
              </w:rPr>
              <w:t>2027</w:t>
            </w:r>
          </w:p>
        </w:tc>
      </w:tr>
      <w:tr w:rsidR="008C5637" w:rsidRPr="008368C5" w14:paraId="41542A0E" w14:textId="06B99F91" w:rsidTr="00D63F6E">
        <w:trPr>
          <w:trHeight w:val="454"/>
        </w:trPr>
        <w:tc>
          <w:tcPr>
            <w:tcW w:w="951" w:type="pct"/>
          </w:tcPr>
          <w:p w14:paraId="2B16479F" w14:textId="77777777" w:rsidR="008C5637" w:rsidRPr="008368C5" w:rsidRDefault="008C5637" w:rsidP="008C5637">
            <w:pPr>
              <w:pStyle w:val="Tabela-tekst"/>
              <w:jc w:val="center"/>
            </w:pPr>
            <w:r w:rsidRPr="008368C5">
              <w:t>Monitoring środowiska</w:t>
            </w:r>
          </w:p>
        </w:tc>
        <w:tc>
          <w:tcPr>
            <w:tcW w:w="1110" w:type="pct"/>
          </w:tcPr>
          <w:p w14:paraId="10C65E61" w14:textId="1B34785A" w:rsidR="008C5637" w:rsidRPr="008368C5" w:rsidRDefault="008C5637" w:rsidP="008C5637">
            <w:pPr>
              <w:pStyle w:val="Tabela-tekst"/>
            </w:pPr>
            <w:r w:rsidRPr="008368C5">
              <w:rPr>
                <w:rFonts w:ascii="Calibri" w:hAnsi="Calibri"/>
              </w:rPr>
              <w:t>prowadzenie monitoringu badawczego w trakcie likwidacji kopalni ZGH Bolesław oraz udostępniania do eksploatacji pola Laski (działanie uzupełniające)</w:t>
            </w:r>
          </w:p>
        </w:tc>
        <w:tc>
          <w:tcPr>
            <w:tcW w:w="1847" w:type="pct"/>
          </w:tcPr>
          <w:p w14:paraId="251F6AE2" w14:textId="77777777" w:rsidR="008C5637" w:rsidRPr="008368C5" w:rsidRDefault="008C5637" w:rsidP="008C5637">
            <w:pPr>
              <w:pStyle w:val="Tabela-tekst"/>
              <w:jc w:val="both"/>
            </w:pPr>
            <w:r w:rsidRPr="008368C5">
              <w:rPr>
                <w:rFonts w:ascii="Calibri" w:hAnsi="Calibri"/>
              </w:rPr>
              <w:t>monitorowanie stanu chemicznego i ilościowego wód podziemnych w rejonie likwidowanej kopalni ZGH Bolesław oraz udostępniania do eksploatacji pola Laski</w:t>
            </w:r>
          </w:p>
        </w:tc>
        <w:tc>
          <w:tcPr>
            <w:tcW w:w="1092" w:type="pct"/>
          </w:tcPr>
          <w:p w14:paraId="1A2B1EB9" w14:textId="26529800" w:rsidR="008C5637" w:rsidRPr="008368C5" w:rsidRDefault="008C5637" w:rsidP="008C5637">
            <w:pPr>
              <w:pStyle w:val="Tabela-tekst"/>
              <w:jc w:val="center"/>
              <w:rPr>
                <w:rFonts w:ascii="Calibri" w:hAnsi="Calibri"/>
              </w:rPr>
            </w:pPr>
            <w:r w:rsidRPr="008368C5">
              <w:rPr>
                <w:rFonts w:ascii="Calibri" w:hAnsi="Calibri"/>
              </w:rPr>
              <w:t>2022</w:t>
            </w:r>
          </w:p>
        </w:tc>
      </w:tr>
      <w:tr w:rsidR="008C5637" w:rsidRPr="008368C5" w14:paraId="2AD5393A" w14:textId="034656A8" w:rsidTr="00D63F6E">
        <w:trPr>
          <w:trHeight w:val="454"/>
        </w:trPr>
        <w:tc>
          <w:tcPr>
            <w:tcW w:w="951" w:type="pct"/>
          </w:tcPr>
          <w:p w14:paraId="54DE3FA4" w14:textId="77777777" w:rsidR="008C5637" w:rsidRPr="008368C5" w:rsidRDefault="008C5637" w:rsidP="008C5637">
            <w:pPr>
              <w:pStyle w:val="Tabela-tekst"/>
              <w:jc w:val="center"/>
            </w:pPr>
            <w:r w:rsidRPr="008368C5">
              <w:lastRenderedPageBreak/>
              <w:t>Pozostałe</w:t>
            </w:r>
          </w:p>
        </w:tc>
        <w:tc>
          <w:tcPr>
            <w:tcW w:w="1110" w:type="pct"/>
          </w:tcPr>
          <w:p w14:paraId="6D3C4746" w14:textId="288F3799" w:rsidR="008C5637" w:rsidRPr="008368C5" w:rsidRDefault="008C5637" w:rsidP="008C5637">
            <w:pPr>
              <w:pStyle w:val="Tabela-tekst"/>
            </w:pPr>
            <w:r w:rsidRPr="008368C5">
              <w:rPr>
                <w:rFonts w:ascii="Calibri" w:hAnsi="Calibri"/>
              </w:rPr>
              <w:t>weryfikacja zasobów dyspozycyjnych wód podziemnych (działanie uzupełniające)</w:t>
            </w:r>
          </w:p>
        </w:tc>
        <w:tc>
          <w:tcPr>
            <w:tcW w:w="1847" w:type="pct"/>
          </w:tcPr>
          <w:p w14:paraId="3C873A52" w14:textId="77777777" w:rsidR="008C5637" w:rsidRPr="008368C5" w:rsidRDefault="008C5637" w:rsidP="008C5637">
            <w:pPr>
              <w:pStyle w:val="Tabela-tekst"/>
              <w:jc w:val="both"/>
            </w:pPr>
            <w:r w:rsidRPr="008368C5">
              <w:rPr>
                <w:rFonts w:ascii="Calibri" w:hAnsi="Calibri"/>
              </w:rPr>
              <w:t>opracowanie dokumentacji hydrogeologicznej ustalającej zasoby dyspozycyjne wód podziemnych dla rejonu eksploatacji (RE) Kielce</w:t>
            </w:r>
          </w:p>
        </w:tc>
        <w:tc>
          <w:tcPr>
            <w:tcW w:w="1092" w:type="pct"/>
          </w:tcPr>
          <w:p w14:paraId="3C772E64" w14:textId="6E9D4A6F" w:rsidR="008C5637" w:rsidRPr="008368C5" w:rsidRDefault="008C5637" w:rsidP="008C5637">
            <w:pPr>
              <w:pStyle w:val="Tabela-tekst"/>
              <w:jc w:val="center"/>
              <w:rPr>
                <w:rFonts w:ascii="Calibri" w:hAnsi="Calibri"/>
              </w:rPr>
            </w:pPr>
            <w:r w:rsidRPr="008368C5">
              <w:rPr>
                <w:rFonts w:ascii="Calibri" w:hAnsi="Calibri"/>
              </w:rPr>
              <w:t>2024</w:t>
            </w:r>
          </w:p>
        </w:tc>
      </w:tr>
      <w:tr w:rsidR="008C5637" w:rsidRPr="008368C5" w14:paraId="3BC13FDA" w14:textId="433B977C" w:rsidTr="00D63F6E">
        <w:trPr>
          <w:trHeight w:val="454"/>
        </w:trPr>
        <w:tc>
          <w:tcPr>
            <w:tcW w:w="951" w:type="pct"/>
          </w:tcPr>
          <w:p w14:paraId="51012CF4" w14:textId="77777777" w:rsidR="008C5637" w:rsidRPr="008368C5" w:rsidRDefault="008C5637" w:rsidP="008C5637">
            <w:pPr>
              <w:pStyle w:val="Tabela-tekst"/>
              <w:jc w:val="center"/>
            </w:pPr>
            <w:r w:rsidRPr="008368C5">
              <w:t>Administracyjne</w:t>
            </w:r>
          </w:p>
        </w:tc>
        <w:tc>
          <w:tcPr>
            <w:tcW w:w="1110" w:type="pct"/>
          </w:tcPr>
          <w:p w14:paraId="35266009" w14:textId="2F45AFF6" w:rsidR="008C5637" w:rsidRPr="008368C5" w:rsidRDefault="008C5637" w:rsidP="008C5637">
            <w:pPr>
              <w:pStyle w:val="Tabela-tekst"/>
            </w:pPr>
            <w:r w:rsidRPr="008368C5">
              <w:rPr>
                <w:rFonts w:ascii="Calibri" w:hAnsi="Calibri"/>
              </w:rPr>
              <w:t>weryfikacja zasobów eksploatacyjnych ujęć wód podziemnych ustalonych na podstawie dokumentacji hydrogeologicznych wykonanych przez 2004 r. (działanie uzupełniające)</w:t>
            </w:r>
          </w:p>
        </w:tc>
        <w:tc>
          <w:tcPr>
            <w:tcW w:w="1847" w:type="pct"/>
          </w:tcPr>
          <w:p w14:paraId="1C3F197B" w14:textId="77777777" w:rsidR="008C5637" w:rsidRPr="008368C5" w:rsidRDefault="008C5637" w:rsidP="008C5637">
            <w:pPr>
              <w:pStyle w:val="Tabela-tekst"/>
              <w:jc w:val="both"/>
            </w:pPr>
            <w:r w:rsidRPr="008368C5">
              <w:rPr>
                <w:rFonts w:ascii="Calibri" w:hAnsi="Calibri"/>
              </w:rPr>
              <w:t xml:space="preserve">wykonanie analizy obejmującej identyfikację ujęć wód podziemnych o zasobach eksploatacyjnych znacznie przekraczających średni rzeczywisty pobór w poprzednim cyklu planistycznym, złożenie wniosków o weryfikację zasobów eksploatacyjnych ujęć wód podziemnych w trybie wykonania dodatku do dokumentacji hydrogeologicznej, do właściwych organów administracji geologicznej </w:t>
            </w:r>
          </w:p>
        </w:tc>
        <w:tc>
          <w:tcPr>
            <w:tcW w:w="1092" w:type="pct"/>
          </w:tcPr>
          <w:p w14:paraId="602F42C4" w14:textId="630BE82C" w:rsidR="008C5637" w:rsidRPr="008368C5" w:rsidRDefault="008C5637" w:rsidP="008C5637">
            <w:pPr>
              <w:pStyle w:val="Tabela-tekst"/>
              <w:jc w:val="center"/>
              <w:rPr>
                <w:rFonts w:ascii="Calibri" w:hAnsi="Calibri"/>
              </w:rPr>
            </w:pPr>
            <w:r w:rsidRPr="008368C5">
              <w:rPr>
                <w:rFonts w:ascii="Calibri" w:hAnsi="Calibri"/>
              </w:rPr>
              <w:t>2024</w:t>
            </w:r>
          </w:p>
        </w:tc>
      </w:tr>
    </w:tbl>
    <w:p w14:paraId="7FBB6290" w14:textId="77777777" w:rsidR="00E12C46" w:rsidRPr="008368C5" w:rsidRDefault="00E12C46" w:rsidP="006D7BBA">
      <w:pPr>
        <w:pStyle w:val="rdo0"/>
      </w:pPr>
      <w:r w:rsidRPr="008368C5">
        <w:t>Źródło: opracowanie własne</w:t>
      </w:r>
    </w:p>
    <w:p w14:paraId="7CD06A6E" w14:textId="31AA1C2C" w:rsidR="000459A4" w:rsidRPr="008368C5" w:rsidRDefault="00332A4E" w:rsidP="007B4F65">
      <w:pPr>
        <w:pStyle w:val="Nagwek2"/>
      </w:pPr>
      <w:bookmarkStart w:id="643" w:name="_Toc68709458"/>
      <w:r w:rsidRPr="008368C5">
        <w:t>Informacje dotyczące pozwoleń wodnoprawnych</w:t>
      </w:r>
      <w:bookmarkEnd w:id="637"/>
      <w:bookmarkEnd w:id="643"/>
    </w:p>
    <w:p w14:paraId="6235A22E" w14:textId="0FE08141" w:rsidR="00F02433" w:rsidRPr="008368C5" w:rsidRDefault="00F02433" w:rsidP="00C96EC9">
      <w:r w:rsidRPr="008368C5">
        <w:t>Zgodnie z</w:t>
      </w:r>
      <w:r w:rsidR="006663D3" w:rsidRPr="008368C5">
        <w:t> </w:t>
      </w:r>
      <w:r w:rsidRPr="008368C5">
        <w:t xml:space="preserve">art. 318 ust. 1 pkt 10 ustawy </w:t>
      </w:r>
      <w:proofErr w:type="spellStart"/>
      <w:r w:rsidRPr="008368C5">
        <w:t>pr.w</w:t>
      </w:r>
      <w:proofErr w:type="spellEnd"/>
      <w:r w:rsidRPr="008368C5">
        <w:t>. PGW zawiera informacje dotyczące pozwoleń wodnoprawnych, które są udzielone na</w:t>
      </w:r>
      <w:r w:rsidR="006663D3" w:rsidRPr="008368C5">
        <w:t> </w:t>
      </w:r>
      <w:r w:rsidRPr="008368C5">
        <w:t>pobór wód, magazynowanie wód, wprowadzanie ścieków do wód oraz regulację wód, w</w:t>
      </w:r>
      <w:r w:rsidR="006663D3" w:rsidRPr="008368C5">
        <w:t> </w:t>
      </w:r>
      <w:r w:rsidRPr="008368C5">
        <w:t>odniesieniu do rejestru pozwoleń zawartych w</w:t>
      </w:r>
      <w:r w:rsidR="006663D3" w:rsidRPr="008368C5">
        <w:t> </w:t>
      </w:r>
      <w:r w:rsidRPr="008368C5">
        <w:t xml:space="preserve">systemie informacyjnym gospodarowania wodami. </w:t>
      </w:r>
      <w:r w:rsidR="008B6C69" w:rsidRPr="008368C5">
        <w:t>W</w:t>
      </w:r>
      <w:r w:rsidR="006663D3" w:rsidRPr="008368C5">
        <w:t> </w:t>
      </w:r>
      <w:r w:rsidRPr="008368C5">
        <w:t xml:space="preserve">ramach przepisów </w:t>
      </w:r>
      <w:r w:rsidR="00B0573A" w:rsidRPr="008368C5">
        <w:t xml:space="preserve">ustawy </w:t>
      </w:r>
      <w:proofErr w:type="spellStart"/>
      <w:r w:rsidRPr="008368C5">
        <w:t>pr.w</w:t>
      </w:r>
      <w:proofErr w:type="spellEnd"/>
      <w:r w:rsidRPr="008368C5">
        <w:t xml:space="preserve">. pozwolenie wodnoprawne należy do szerszego zbioru aktów administracyjnych </w:t>
      </w:r>
      <w:r w:rsidR="00924BB1" w:rsidRPr="008368C5">
        <w:t>-</w:t>
      </w:r>
      <w:r w:rsidRPr="008368C5">
        <w:t xml:space="preserve"> zgód wodnoprawnych obejmując:</w:t>
      </w:r>
    </w:p>
    <w:p w14:paraId="3E9BBC11" w14:textId="77777777" w:rsidR="00F02433" w:rsidRPr="008368C5" w:rsidRDefault="00F02433" w:rsidP="00174123">
      <w:pPr>
        <w:pStyle w:val="Akapitzlist"/>
      </w:pPr>
      <w:r w:rsidRPr="008368C5">
        <w:t>pozwolenie wodnoprawne;</w:t>
      </w:r>
    </w:p>
    <w:p w14:paraId="778AAD97" w14:textId="77777777" w:rsidR="00F02433" w:rsidRPr="008368C5" w:rsidRDefault="00F02433" w:rsidP="00174123">
      <w:pPr>
        <w:pStyle w:val="Akapitzlist"/>
      </w:pPr>
      <w:r w:rsidRPr="008368C5">
        <w:t>zgłoszenie wodnoprawne;</w:t>
      </w:r>
    </w:p>
    <w:p w14:paraId="1E327CC2" w14:textId="77777777" w:rsidR="00F02433" w:rsidRPr="008368C5" w:rsidRDefault="00F02433" w:rsidP="00174123">
      <w:pPr>
        <w:pStyle w:val="Akapitzlist"/>
      </w:pPr>
      <w:r w:rsidRPr="008368C5">
        <w:t>ocenę wodnoprawną;</w:t>
      </w:r>
    </w:p>
    <w:p w14:paraId="11E8DE8B" w14:textId="39D319CD" w:rsidR="00F02433" w:rsidRPr="008368C5" w:rsidRDefault="00F02433" w:rsidP="00174123">
      <w:pPr>
        <w:pStyle w:val="Akapitzlist"/>
      </w:pPr>
      <w:r w:rsidRPr="008368C5">
        <w:t>wydanie decyzji, o</w:t>
      </w:r>
      <w:r w:rsidR="00FF334A" w:rsidRPr="008368C5">
        <w:t> </w:t>
      </w:r>
      <w:r w:rsidRPr="008368C5">
        <w:t xml:space="preserve">których mowa: </w:t>
      </w:r>
    </w:p>
    <w:p w14:paraId="2DAE3996" w14:textId="59F46CA4" w:rsidR="00F02433" w:rsidRPr="008368C5" w:rsidRDefault="00F02433" w:rsidP="00D244A3">
      <w:pPr>
        <w:pStyle w:val="Wyp-IIpoziom"/>
        <w:ind w:left="1077"/>
      </w:pPr>
      <w:r w:rsidRPr="008368C5">
        <w:t>w art. 77 ust. 3 i</w:t>
      </w:r>
      <w:r w:rsidR="006663D3" w:rsidRPr="008368C5">
        <w:t> </w:t>
      </w:r>
      <w:r w:rsidRPr="008368C5">
        <w:t xml:space="preserve">8 </w:t>
      </w:r>
      <w:r w:rsidR="00941D11" w:rsidRPr="008368C5">
        <w:t xml:space="preserve">ustawy </w:t>
      </w:r>
      <w:proofErr w:type="spellStart"/>
      <w:r w:rsidRPr="008368C5">
        <w:t>pr.w</w:t>
      </w:r>
      <w:proofErr w:type="spellEnd"/>
      <w:r w:rsidRPr="008368C5">
        <w:t>. (zwolnienia z</w:t>
      </w:r>
      <w:r w:rsidR="006663D3" w:rsidRPr="008368C5">
        <w:t> </w:t>
      </w:r>
      <w:r w:rsidRPr="008368C5">
        <w:t>zakazów związanych z</w:t>
      </w:r>
      <w:r w:rsidR="006663D3" w:rsidRPr="008368C5">
        <w:t> </w:t>
      </w:r>
      <w:r w:rsidRPr="008368C5">
        <w:t>wprowadzeniem ścieków do wód i</w:t>
      </w:r>
      <w:r w:rsidR="006663D3" w:rsidRPr="008368C5">
        <w:t> </w:t>
      </w:r>
      <w:r w:rsidRPr="008368C5">
        <w:t>ziemi),</w:t>
      </w:r>
    </w:p>
    <w:p w14:paraId="0FE40716" w14:textId="528CF721" w:rsidR="00F02433" w:rsidRPr="008368C5" w:rsidRDefault="00F02433" w:rsidP="00D244A3">
      <w:pPr>
        <w:pStyle w:val="Wyp-IIpoziom"/>
        <w:ind w:left="1077"/>
      </w:pPr>
      <w:r w:rsidRPr="008368C5">
        <w:t xml:space="preserve">w art. 176 ust. 4 </w:t>
      </w:r>
      <w:r w:rsidR="00941D11" w:rsidRPr="008368C5">
        <w:t xml:space="preserve">ustawy </w:t>
      </w:r>
      <w:proofErr w:type="spellStart"/>
      <w:r w:rsidRPr="008368C5">
        <w:t>pr.w</w:t>
      </w:r>
      <w:proofErr w:type="spellEnd"/>
      <w:r w:rsidRPr="008368C5">
        <w:t>. (zwolnienie z</w:t>
      </w:r>
      <w:r w:rsidR="006663D3" w:rsidRPr="008368C5">
        <w:t> </w:t>
      </w:r>
      <w:r w:rsidRPr="008368C5">
        <w:t>zakazów wpływających na</w:t>
      </w:r>
      <w:r w:rsidR="006663D3" w:rsidRPr="008368C5">
        <w:t> </w:t>
      </w:r>
      <w:r w:rsidRPr="008368C5">
        <w:t>szczelność i</w:t>
      </w:r>
      <w:r w:rsidR="006663D3" w:rsidRPr="008368C5">
        <w:t> </w:t>
      </w:r>
      <w:r w:rsidRPr="008368C5">
        <w:t>stabilność wałów przeciwpowodziowych).</w:t>
      </w:r>
    </w:p>
    <w:p w14:paraId="39F0976E" w14:textId="58A7D172" w:rsidR="00F02433" w:rsidRPr="008368C5" w:rsidRDefault="00F02433" w:rsidP="00F02433">
      <w:pPr>
        <w:suppressAutoHyphens/>
      </w:pPr>
      <w:r w:rsidRPr="008368C5">
        <w:t>W wyniku wejścia w</w:t>
      </w:r>
      <w:r w:rsidR="006663D3" w:rsidRPr="008368C5">
        <w:t> </w:t>
      </w:r>
      <w:r w:rsidRPr="008368C5">
        <w:t xml:space="preserve">życie ustawy </w:t>
      </w:r>
      <w:proofErr w:type="spellStart"/>
      <w:r w:rsidRPr="008368C5">
        <w:t>pr.w</w:t>
      </w:r>
      <w:proofErr w:type="spellEnd"/>
      <w:r w:rsidRPr="008368C5">
        <w:t>. zmianie uległa struktura kompetencyjna organów właściwych do wydawania pozwoleń wodnoprawnych:</w:t>
      </w:r>
    </w:p>
    <w:p w14:paraId="5DEE38E4" w14:textId="5A1B31C5" w:rsidR="00F02433" w:rsidRPr="008368C5" w:rsidRDefault="00F02433" w:rsidP="00174123">
      <w:pPr>
        <w:pStyle w:val="Akapitzlist"/>
      </w:pPr>
      <w:r w:rsidRPr="008368C5">
        <w:t>do 31 grudnia 2017</w:t>
      </w:r>
      <w:r w:rsidR="006663D3" w:rsidRPr="008368C5">
        <w:t> </w:t>
      </w:r>
      <w:r w:rsidRPr="008368C5">
        <w:t>r. (</w:t>
      </w:r>
      <w:r w:rsidR="00A8727B" w:rsidRPr="008368C5">
        <w:t xml:space="preserve">ustawy </w:t>
      </w:r>
      <w:proofErr w:type="spellStart"/>
      <w:r w:rsidRPr="008368C5">
        <w:t>s.pr.w</w:t>
      </w:r>
      <w:proofErr w:type="spellEnd"/>
      <w:r w:rsidRPr="008368C5">
        <w:t xml:space="preserve">.) </w:t>
      </w:r>
      <w:r w:rsidR="00924BB1" w:rsidRPr="008368C5">
        <w:t>-</w:t>
      </w:r>
      <w:r w:rsidRPr="008368C5">
        <w:t xml:space="preserve"> organem właściwym do wydania pozwolenia wodnoprawnego był co do zasady starosta, w</w:t>
      </w:r>
      <w:r w:rsidR="006663D3" w:rsidRPr="008368C5">
        <w:t> </w:t>
      </w:r>
      <w:r w:rsidRPr="008368C5">
        <w:t>przypadkach wyszczególnionych:</w:t>
      </w:r>
    </w:p>
    <w:p w14:paraId="17096C2E" w14:textId="573FCB95" w:rsidR="00F02433" w:rsidRPr="008368C5" w:rsidRDefault="00F02433" w:rsidP="00D244A3">
      <w:pPr>
        <w:pStyle w:val="Wyp-IIpoziom"/>
        <w:ind w:left="1077"/>
      </w:pPr>
      <w:r w:rsidRPr="008368C5">
        <w:t xml:space="preserve">marszałek województwa </w:t>
      </w:r>
      <w:r w:rsidR="00924BB1" w:rsidRPr="008368C5">
        <w:t>-</w:t>
      </w:r>
      <w:r w:rsidRPr="008368C5">
        <w:t xml:space="preserve"> w</w:t>
      </w:r>
      <w:r w:rsidR="006663D3" w:rsidRPr="008368C5">
        <w:t> </w:t>
      </w:r>
      <w:r w:rsidRPr="008368C5">
        <w:t>sprawach, o</w:t>
      </w:r>
      <w:r w:rsidR="00FF334A" w:rsidRPr="008368C5">
        <w:t> </w:t>
      </w:r>
      <w:r w:rsidRPr="008368C5">
        <w:t>których mowa w</w:t>
      </w:r>
      <w:r w:rsidR="006663D3" w:rsidRPr="008368C5">
        <w:t> </w:t>
      </w:r>
      <w:r w:rsidRPr="008368C5">
        <w:t xml:space="preserve">art. 140 ust. 2 </w:t>
      </w:r>
      <w:r w:rsidR="00A8727B" w:rsidRPr="008368C5">
        <w:t>ustawy</w:t>
      </w:r>
      <w:r w:rsidRPr="008368C5">
        <w:t xml:space="preserve"> </w:t>
      </w:r>
      <w:proofErr w:type="spellStart"/>
      <w:r w:rsidRPr="008368C5">
        <w:t>s.pr.w</w:t>
      </w:r>
      <w:proofErr w:type="spellEnd"/>
      <w:r w:rsidRPr="008368C5">
        <w:t>.</w:t>
      </w:r>
      <w:r w:rsidR="00DA415E" w:rsidRPr="008368C5">
        <w:t>;</w:t>
      </w:r>
    </w:p>
    <w:p w14:paraId="5F87E305" w14:textId="3F83B38F" w:rsidR="00F02433" w:rsidRPr="008368C5" w:rsidRDefault="00F02433" w:rsidP="00D244A3">
      <w:pPr>
        <w:pStyle w:val="Wyp-IIpoziom"/>
        <w:ind w:left="1077"/>
      </w:pPr>
      <w:r w:rsidRPr="008368C5">
        <w:t xml:space="preserve">dyrektor RZGW </w:t>
      </w:r>
      <w:r w:rsidR="00924BB1" w:rsidRPr="008368C5">
        <w:t>-</w:t>
      </w:r>
      <w:r w:rsidRPr="008368C5">
        <w:t xml:space="preserve"> w</w:t>
      </w:r>
      <w:r w:rsidR="006663D3" w:rsidRPr="008368C5">
        <w:t> </w:t>
      </w:r>
      <w:r w:rsidRPr="008368C5">
        <w:t>przypadku przedsięwzięć w</w:t>
      </w:r>
      <w:r w:rsidR="006663D3" w:rsidRPr="008368C5">
        <w:t> </w:t>
      </w:r>
      <w:r w:rsidRPr="008368C5">
        <w:t>całości lub w</w:t>
      </w:r>
      <w:r w:rsidR="006663D3" w:rsidRPr="008368C5">
        <w:t> </w:t>
      </w:r>
      <w:r w:rsidRPr="008368C5">
        <w:t>części położonych na terenach zamkniętych w</w:t>
      </w:r>
      <w:r w:rsidR="006663D3" w:rsidRPr="008368C5">
        <w:t> </w:t>
      </w:r>
      <w:r w:rsidRPr="008368C5">
        <w:t>rozumieniu Prawa ochrony środowiska (art. 140 ust. 2a </w:t>
      </w:r>
      <w:r w:rsidR="00A8727B" w:rsidRPr="008368C5">
        <w:t xml:space="preserve">ustawy </w:t>
      </w:r>
      <w:proofErr w:type="spellStart"/>
      <w:r w:rsidRPr="008368C5">
        <w:t>s.pr.w</w:t>
      </w:r>
      <w:proofErr w:type="spellEnd"/>
      <w:r w:rsidRPr="008368C5">
        <w:t>.)</w:t>
      </w:r>
      <w:r w:rsidR="00A5240A" w:rsidRPr="008368C5">
        <w:t>.</w:t>
      </w:r>
    </w:p>
    <w:p w14:paraId="7B1D2D80" w14:textId="39ED0ACF" w:rsidR="00F02433" w:rsidRPr="008368C5" w:rsidRDefault="00F02433" w:rsidP="00174123">
      <w:pPr>
        <w:pStyle w:val="Akapitzlist"/>
      </w:pPr>
      <w:r w:rsidRPr="008368C5">
        <w:lastRenderedPageBreak/>
        <w:t>od 1 stycznia 2018</w:t>
      </w:r>
      <w:r w:rsidR="006663D3" w:rsidRPr="008368C5">
        <w:t> </w:t>
      </w:r>
      <w:r w:rsidRPr="008368C5">
        <w:t xml:space="preserve">r. </w:t>
      </w:r>
      <w:r w:rsidR="00924BB1" w:rsidRPr="008368C5">
        <w:t>-</w:t>
      </w:r>
      <w:r w:rsidRPr="008368C5">
        <w:t xml:space="preserve"> organy właściwe do wydawania pozwoleń wodnoprawnych to:</w:t>
      </w:r>
    </w:p>
    <w:p w14:paraId="29677CEA" w14:textId="3C982891" w:rsidR="00F02433" w:rsidRPr="008368C5" w:rsidRDefault="00F02433" w:rsidP="00D244A3">
      <w:pPr>
        <w:pStyle w:val="Wyp-IIpoziom"/>
        <w:ind w:left="1077"/>
      </w:pPr>
      <w:r w:rsidRPr="008368C5">
        <w:t>właściwe organy PGW</w:t>
      </w:r>
      <w:r w:rsidR="006F5B2B" w:rsidRPr="008368C5">
        <w:t> </w:t>
      </w:r>
      <w:r w:rsidRPr="008368C5">
        <w:t xml:space="preserve">WP </w:t>
      </w:r>
      <w:r w:rsidR="00924BB1" w:rsidRPr="008368C5">
        <w:t>-</w:t>
      </w:r>
      <w:r w:rsidRPr="008368C5">
        <w:t xml:space="preserve"> zgodnie z</w:t>
      </w:r>
      <w:r w:rsidR="006663D3" w:rsidRPr="008368C5">
        <w:t> </w:t>
      </w:r>
      <w:r w:rsidRPr="008368C5">
        <w:t xml:space="preserve">podziałem kompetencyjnym zawartym w art. 397 </w:t>
      </w:r>
      <w:r w:rsidR="00A8727B" w:rsidRPr="008368C5">
        <w:t>ustawy</w:t>
      </w:r>
      <w:r w:rsidRPr="008368C5">
        <w:t xml:space="preserve"> </w:t>
      </w:r>
      <w:proofErr w:type="spellStart"/>
      <w:r w:rsidRPr="008368C5">
        <w:t>pr.w</w:t>
      </w:r>
      <w:proofErr w:type="spellEnd"/>
      <w:r w:rsidRPr="008368C5">
        <w:t>.</w:t>
      </w:r>
      <w:r w:rsidR="00A5240A" w:rsidRPr="008368C5">
        <w:t>;</w:t>
      </w:r>
    </w:p>
    <w:p w14:paraId="022FE8C4" w14:textId="6ACF22ED" w:rsidR="00F02433" w:rsidRPr="008368C5" w:rsidRDefault="00F02433" w:rsidP="00D244A3">
      <w:pPr>
        <w:pStyle w:val="Wyp-IIpoziom"/>
        <w:ind w:left="1077"/>
      </w:pPr>
      <w:r w:rsidRPr="008368C5">
        <w:t xml:space="preserve">minister właściwy ds. gospodarki wodnej </w:t>
      </w:r>
      <w:r w:rsidR="00924BB1" w:rsidRPr="008368C5">
        <w:t>-</w:t>
      </w:r>
      <w:r w:rsidRPr="008368C5">
        <w:t xml:space="preserve"> gdy wnioskodawcą jest PGW WP.</w:t>
      </w:r>
    </w:p>
    <w:p w14:paraId="03014CD2" w14:textId="35AE766C" w:rsidR="00F02433" w:rsidRPr="008368C5" w:rsidRDefault="00F02433" w:rsidP="00C96EC9">
      <w:r w:rsidRPr="008368C5">
        <w:t>Na podstawie danych z</w:t>
      </w:r>
      <w:r w:rsidR="006663D3" w:rsidRPr="008368C5">
        <w:t> </w:t>
      </w:r>
      <w:r w:rsidRPr="008368C5">
        <w:t>systemu informacyjnego gospodarowania wodami oraz bazy Identyfikacji Presji dokonano przeglądu i</w:t>
      </w:r>
      <w:r w:rsidR="006663D3" w:rsidRPr="008368C5">
        <w:t> </w:t>
      </w:r>
      <w:r w:rsidRPr="008368C5">
        <w:t>analizy pozwoleń wodnoprawnych obowiązujących w</w:t>
      </w:r>
      <w:r w:rsidR="006663D3" w:rsidRPr="008368C5">
        <w:t> </w:t>
      </w:r>
      <w:r w:rsidRPr="008368C5">
        <w:t>okresie, którego plan gospodarowania wodami na</w:t>
      </w:r>
      <w:r w:rsidR="006663D3" w:rsidRPr="008368C5">
        <w:t> </w:t>
      </w:r>
      <w:r w:rsidRPr="008368C5">
        <w:t>obszarze dorzecza dotyczy tj. w</w:t>
      </w:r>
      <w:r w:rsidR="006663D3" w:rsidRPr="008368C5">
        <w:t> </w:t>
      </w:r>
      <w:r w:rsidRPr="008368C5">
        <w:t>okresie 2022-2027 (na podstawie danych bazy Identyfikacji Presji). Dodatkowo wskazane zostały pozwolenia wodnoprawne udzielone po wejściu w</w:t>
      </w:r>
      <w:r w:rsidR="006663D3" w:rsidRPr="008368C5">
        <w:t> </w:t>
      </w:r>
      <w:r w:rsidRPr="008368C5">
        <w:t xml:space="preserve">życie ustawy </w:t>
      </w:r>
      <w:proofErr w:type="spellStart"/>
      <w:r w:rsidRPr="008368C5">
        <w:t>pr.w</w:t>
      </w:r>
      <w:proofErr w:type="spellEnd"/>
      <w:r w:rsidRPr="008368C5">
        <w:t>., tj. w</w:t>
      </w:r>
      <w:r w:rsidR="006663D3" w:rsidRPr="008368C5">
        <w:t> </w:t>
      </w:r>
      <w:r w:rsidRPr="008368C5">
        <w:t xml:space="preserve">okresie 2018-2019. </w:t>
      </w:r>
    </w:p>
    <w:p w14:paraId="63ECCECF" w14:textId="3F25FB82" w:rsidR="00F02433" w:rsidRPr="008368C5" w:rsidRDefault="00F02433" w:rsidP="00C96EC9">
      <w:r w:rsidRPr="008368C5">
        <w:t xml:space="preserve">Informacje dotyczące pozwoleń wodnoprawnych </w:t>
      </w:r>
      <w:r w:rsidR="00D07F0F" w:rsidRPr="008368C5">
        <w:t xml:space="preserve">są </w:t>
      </w:r>
      <w:r w:rsidRPr="008368C5">
        <w:t>wykorzystywane na</w:t>
      </w:r>
      <w:r w:rsidR="006663D3" w:rsidRPr="008368C5">
        <w:t> </w:t>
      </w:r>
      <w:r w:rsidRPr="008368C5">
        <w:t xml:space="preserve">potrzeby wykonywania szczegółowych analiz dla </w:t>
      </w:r>
      <w:proofErr w:type="spellStart"/>
      <w:r w:rsidRPr="008368C5">
        <w:t>jcw</w:t>
      </w:r>
      <w:proofErr w:type="spellEnd"/>
      <w:r w:rsidRPr="008368C5">
        <w:t>, w</w:t>
      </w:r>
      <w:r w:rsidR="006663D3" w:rsidRPr="008368C5">
        <w:t> </w:t>
      </w:r>
      <w:r w:rsidRPr="008368C5">
        <w:t xml:space="preserve">których stwierdzono zagrożenie nieosiągnięciem celów środowiskowych. </w:t>
      </w:r>
      <w:r w:rsidR="008B6C69" w:rsidRPr="008368C5">
        <w:t>W</w:t>
      </w:r>
      <w:r w:rsidR="006663D3" w:rsidRPr="008368C5">
        <w:t> </w:t>
      </w:r>
      <w:r w:rsidRPr="008368C5">
        <w:t xml:space="preserve">myśl art. 325 ustawy </w:t>
      </w:r>
      <w:proofErr w:type="spellStart"/>
      <w:r w:rsidRPr="008368C5">
        <w:t>pr.w</w:t>
      </w:r>
      <w:proofErr w:type="spellEnd"/>
      <w:r w:rsidRPr="008368C5">
        <w:t>. zagrożenie nieosiągnięciem celów środowiskowych może być podstawą do dodatkowego przeglądu udzielonych pozwoleń, a w</w:t>
      </w:r>
      <w:r w:rsidR="006663D3" w:rsidRPr="008368C5">
        <w:t> </w:t>
      </w:r>
      <w:r w:rsidRPr="008368C5">
        <w:t>konsekwencji wskazania pozwoleń, które powinny być cofnięte lub ograniczone w</w:t>
      </w:r>
      <w:r w:rsidR="006663D3" w:rsidRPr="008368C5">
        <w:t> </w:t>
      </w:r>
      <w:r w:rsidRPr="008368C5">
        <w:t>celu zapobieżenia zagrożeniu osiągnięcia celów środowiskowych.</w:t>
      </w:r>
    </w:p>
    <w:p w14:paraId="0EC6C6B8" w14:textId="031E45A2" w:rsidR="00F02433" w:rsidRPr="008368C5" w:rsidRDefault="00F02433" w:rsidP="00C96EC9">
      <w:r w:rsidRPr="008368C5">
        <w:t>Poniżej zaprezentowane zostały zestawienia dotyczące obowiązujących do 2027</w:t>
      </w:r>
      <w:r w:rsidR="006663D3" w:rsidRPr="008368C5">
        <w:t> </w:t>
      </w:r>
      <w:r w:rsidRPr="008368C5">
        <w:t>r. pozwoleń wodnoprawnych dla poszczególnych obszarów administracyjnych w</w:t>
      </w:r>
      <w:r w:rsidR="006663D3" w:rsidRPr="008368C5">
        <w:t> </w:t>
      </w:r>
      <w:r w:rsidRPr="008368C5">
        <w:t>obszarze dorzecza Wisły.</w:t>
      </w:r>
    </w:p>
    <w:p w14:paraId="7AC245C6" w14:textId="77777777" w:rsidR="00F02433" w:rsidRPr="008368C5" w:rsidRDefault="00F02433" w:rsidP="00C96EC9"/>
    <w:p w14:paraId="09FBC155" w14:textId="77777777" w:rsidR="00F02433" w:rsidRPr="008368C5" w:rsidRDefault="00F02433" w:rsidP="00C96EC9">
      <w:pPr>
        <w:sectPr w:rsidR="00F02433" w:rsidRPr="008368C5" w:rsidSect="00332A4E">
          <w:headerReference w:type="even" r:id="rId139"/>
          <w:headerReference w:type="default" r:id="rId140"/>
          <w:headerReference w:type="first" r:id="rId141"/>
          <w:pgSz w:w="11906" w:h="16838"/>
          <w:pgMar w:top="1417" w:right="1417" w:bottom="1417" w:left="1417" w:header="708" w:footer="708" w:gutter="0"/>
          <w:cols w:space="708"/>
        </w:sectPr>
      </w:pPr>
    </w:p>
    <w:p w14:paraId="76B68AB5" w14:textId="48543334" w:rsidR="00924BB1" w:rsidRPr="008368C5" w:rsidRDefault="00924BB1" w:rsidP="00924BB1">
      <w:pPr>
        <w:pStyle w:val="Tabela"/>
      </w:pPr>
      <w:bookmarkStart w:id="644" w:name="_Toc68709638"/>
      <w:r w:rsidRPr="008368C5">
        <w:lastRenderedPageBreak/>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10</w:t>
      </w:r>
      <w:r w:rsidRPr="008368C5">
        <w:fldChar w:fldCharType="end"/>
      </w:r>
      <w:r w:rsidRPr="008368C5">
        <w:tab/>
        <w:t>Zestawienie liczby pozwoleń wodnoprawnych wydanych do roku 2018 i</w:t>
      </w:r>
      <w:r w:rsidR="006663D3" w:rsidRPr="008368C5">
        <w:t> </w:t>
      </w:r>
      <w:r w:rsidRPr="008368C5">
        <w:t>obowiązujących w</w:t>
      </w:r>
      <w:r w:rsidR="006663D3" w:rsidRPr="008368C5">
        <w:t> </w:t>
      </w:r>
      <w:r w:rsidRPr="008368C5">
        <w:t>okresie 2022-2027</w:t>
      </w:r>
      <w:bookmarkEnd w:id="644"/>
    </w:p>
    <w:tbl>
      <w:tblPr>
        <w:tblW w:w="5000" w:type="pct"/>
        <w:tblLayout w:type="fixed"/>
        <w:tblCellMar>
          <w:left w:w="70" w:type="dxa"/>
          <w:right w:w="70" w:type="dxa"/>
        </w:tblCellMar>
        <w:tblLook w:val="04A0" w:firstRow="1" w:lastRow="0" w:firstColumn="1" w:lastColumn="0" w:noHBand="0" w:noVBand="1"/>
      </w:tblPr>
      <w:tblGrid>
        <w:gridCol w:w="2168"/>
        <w:gridCol w:w="738"/>
        <w:gridCol w:w="739"/>
        <w:gridCol w:w="739"/>
        <w:gridCol w:w="739"/>
        <w:gridCol w:w="739"/>
        <w:gridCol w:w="739"/>
        <w:gridCol w:w="739"/>
        <w:gridCol w:w="739"/>
        <w:gridCol w:w="739"/>
        <w:gridCol w:w="739"/>
        <w:gridCol w:w="739"/>
        <w:gridCol w:w="739"/>
        <w:gridCol w:w="739"/>
        <w:gridCol w:w="739"/>
        <w:gridCol w:w="739"/>
        <w:gridCol w:w="742"/>
      </w:tblGrid>
      <w:tr w:rsidR="00F02433" w:rsidRPr="008368C5" w14:paraId="6BADD265" w14:textId="77777777" w:rsidTr="00924BB1">
        <w:trPr>
          <w:trHeight w:val="454"/>
        </w:trPr>
        <w:tc>
          <w:tcPr>
            <w:tcW w:w="775" w:type="pct"/>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E63051" w14:textId="77777777" w:rsidR="00F02433" w:rsidRPr="008368C5" w:rsidRDefault="00F02433" w:rsidP="00CF76A3">
            <w:pPr>
              <w:spacing w:before="0" w:after="0"/>
              <w:jc w:val="left"/>
              <w:rPr>
                <w:rFonts w:asciiTheme="minorHAnsi" w:eastAsia="Times New Roman" w:hAnsiTheme="minorHAnsi" w:cstheme="minorHAnsi"/>
                <w:b/>
                <w:bCs/>
                <w:color w:val="000000"/>
                <w:sz w:val="18"/>
                <w:szCs w:val="18"/>
                <w:lang w:eastAsia="pl-PL"/>
              </w:rPr>
            </w:pPr>
            <w:r w:rsidRPr="008368C5">
              <w:rPr>
                <w:rFonts w:asciiTheme="minorHAnsi" w:eastAsia="Times New Roman" w:hAnsiTheme="minorHAnsi" w:cstheme="minorHAnsi"/>
                <w:b/>
                <w:bCs/>
                <w:color w:val="000000"/>
                <w:sz w:val="18"/>
                <w:szCs w:val="18"/>
                <w:lang w:eastAsia="pl-PL"/>
              </w:rPr>
              <w:t>Obszar Dorzecza Wisły, poszczególne regiony wodne</w:t>
            </w:r>
          </w:p>
        </w:tc>
        <w:tc>
          <w:tcPr>
            <w:tcW w:w="4225" w:type="pct"/>
            <w:gridSpan w:val="16"/>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5D87282" w14:textId="3EC3C2C9" w:rsidR="00F02433" w:rsidRPr="008368C5" w:rsidRDefault="00F02433" w:rsidP="00CF76A3">
            <w:pPr>
              <w:spacing w:before="0" w:after="0"/>
              <w:jc w:val="center"/>
              <w:rPr>
                <w:rFonts w:asciiTheme="minorHAnsi" w:eastAsia="Times New Roman" w:hAnsiTheme="minorHAnsi" w:cstheme="minorHAnsi"/>
                <w:b/>
                <w:bCs/>
                <w:color w:val="000000"/>
                <w:sz w:val="18"/>
                <w:szCs w:val="18"/>
                <w:lang w:eastAsia="pl-PL"/>
              </w:rPr>
            </w:pPr>
            <w:r w:rsidRPr="008368C5">
              <w:rPr>
                <w:rFonts w:asciiTheme="minorHAnsi" w:eastAsia="Times New Roman" w:hAnsiTheme="minorHAnsi" w:cstheme="minorHAnsi"/>
                <w:b/>
                <w:bCs/>
                <w:color w:val="000000"/>
                <w:sz w:val="18"/>
                <w:szCs w:val="18"/>
                <w:lang w:eastAsia="pl-PL"/>
              </w:rPr>
              <w:t>Liczba pozwoleń danej kategorii wydanych do 2018</w:t>
            </w:r>
            <w:r w:rsidR="006663D3" w:rsidRPr="008368C5">
              <w:rPr>
                <w:rFonts w:asciiTheme="minorHAnsi" w:eastAsia="Times New Roman" w:hAnsiTheme="minorHAnsi" w:cstheme="minorHAnsi"/>
                <w:b/>
                <w:bCs/>
                <w:color w:val="000000"/>
                <w:sz w:val="18"/>
                <w:szCs w:val="18"/>
                <w:lang w:eastAsia="pl-PL"/>
              </w:rPr>
              <w:t> </w:t>
            </w:r>
            <w:r w:rsidRPr="008368C5">
              <w:rPr>
                <w:rFonts w:asciiTheme="minorHAnsi" w:eastAsia="Times New Roman" w:hAnsiTheme="minorHAnsi" w:cstheme="minorHAnsi"/>
                <w:b/>
                <w:bCs/>
                <w:color w:val="000000"/>
                <w:sz w:val="18"/>
                <w:szCs w:val="18"/>
                <w:lang w:eastAsia="pl-PL"/>
              </w:rPr>
              <w:t>r. i</w:t>
            </w:r>
            <w:r w:rsidR="006663D3" w:rsidRPr="008368C5">
              <w:rPr>
                <w:rFonts w:asciiTheme="minorHAnsi" w:eastAsia="Times New Roman" w:hAnsiTheme="minorHAnsi" w:cstheme="minorHAnsi"/>
                <w:b/>
                <w:bCs/>
                <w:color w:val="000000"/>
                <w:sz w:val="18"/>
                <w:szCs w:val="18"/>
                <w:lang w:eastAsia="pl-PL"/>
              </w:rPr>
              <w:t> </w:t>
            </w:r>
            <w:r w:rsidRPr="008368C5">
              <w:rPr>
                <w:rFonts w:asciiTheme="minorHAnsi" w:eastAsia="Times New Roman" w:hAnsiTheme="minorHAnsi" w:cstheme="minorHAnsi"/>
                <w:b/>
                <w:bCs/>
                <w:color w:val="000000"/>
                <w:sz w:val="18"/>
                <w:szCs w:val="18"/>
                <w:lang w:eastAsia="pl-PL"/>
              </w:rPr>
              <w:t>obowiązujących w</w:t>
            </w:r>
            <w:r w:rsidR="006663D3" w:rsidRPr="008368C5">
              <w:rPr>
                <w:rFonts w:asciiTheme="minorHAnsi" w:eastAsia="Times New Roman" w:hAnsiTheme="minorHAnsi" w:cstheme="minorHAnsi"/>
                <w:b/>
                <w:bCs/>
                <w:color w:val="000000"/>
                <w:sz w:val="18"/>
                <w:szCs w:val="18"/>
                <w:lang w:eastAsia="pl-PL"/>
              </w:rPr>
              <w:t> </w:t>
            </w:r>
            <w:r w:rsidRPr="008368C5">
              <w:rPr>
                <w:rFonts w:asciiTheme="minorHAnsi" w:eastAsia="Times New Roman" w:hAnsiTheme="minorHAnsi" w:cstheme="minorHAnsi"/>
                <w:b/>
                <w:bCs/>
                <w:color w:val="000000"/>
                <w:sz w:val="18"/>
                <w:szCs w:val="18"/>
                <w:lang w:eastAsia="pl-PL"/>
              </w:rPr>
              <w:t>okresie 2022-2027</w:t>
            </w:r>
          </w:p>
        </w:tc>
      </w:tr>
      <w:tr w:rsidR="003174C7" w:rsidRPr="008368C5" w14:paraId="3231AE82" w14:textId="77777777" w:rsidTr="008879BD">
        <w:trPr>
          <w:trHeight w:val="454"/>
        </w:trPr>
        <w:tc>
          <w:tcPr>
            <w:tcW w:w="775" w:type="pct"/>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6D5F7C" w14:textId="77777777" w:rsidR="00F02433" w:rsidRPr="008368C5" w:rsidRDefault="00F02433" w:rsidP="00CF76A3">
            <w:pPr>
              <w:spacing w:before="0" w:after="0"/>
              <w:jc w:val="left"/>
              <w:rPr>
                <w:rFonts w:asciiTheme="minorHAnsi" w:eastAsia="Times New Roman" w:hAnsiTheme="minorHAnsi" w:cstheme="minorHAnsi"/>
                <w:b/>
                <w:bCs/>
                <w:color w:val="000000"/>
                <w:sz w:val="18"/>
                <w:szCs w:val="18"/>
                <w:lang w:eastAsia="pl-PL"/>
              </w:rPr>
            </w:pPr>
          </w:p>
        </w:tc>
        <w:tc>
          <w:tcPr>
            <w:tcW w:w="264" w:type="pct"/>
            <w:tcBorders>
              <w:top w:val="single" w:sz="4" w:space="0" w:color="auto"/>
              <w:left w:val="nil"/>
              <w:bottom w:val="nil"/>
              <w:right w:val="single" w:sz="4" w:space="0" w:color="auto"/>
            </w:tcBorders>
            <w:shd w:val="clear" w:color="auto" w:fill="BFBFBF" w:themeFill="background1" w:themeFillShade="BF"/>
            <w:vAlign w:val="center"/>
            <w:hideMark/>
          </w:tcPr>
          <w:p w14:paraId="2CF4D604" w14:textId="77777777" w:rsidR="00F02433" w:rsidRPr="008368C5" w:rsidRDefault="00F02433" w:rsidP="00CF76A3">
            <w:pPr>
              <w:spacing w:before="0" w:after="0"/>
              <w:jc w:val="center"/>
              <w:rPr>
                <w:rFonts w:asciiTheme="minorHAnsi" w:eastAsia="Times New Roman" w:hAnsiTheme="minorHAnsi" w:cstheme="minorHAnsi"/>
                <w:b/>
                <w:bCs/>
                <w:color w:val="000000"/>
                <w:sz w:val="16"/>
                <w:szCs w:val="16"/>
                <w:lang w:eastAsia="pl-PL"/>
              </w:rPr>
            </w:pPr>
            <w:r w:rsidRPr="008368C5">
              <w:rPr>
                <w:rFonts w:asciiTheme="minorHAnsi" w:eastAsia="Times New Roman" w:hAnsiTheme="minorHAnsi" w:cstheme="minorHAnsi"/>
                <w:b/>
                <w:bCs/>
                <w:color w:val="000000"/>
                <w:sz w:val="16"/>
                <w:szCs w:val="16"/>
                <w:lang w:eastAsia="pl-PL"/>
              </w:rPr>
              <w:t>Pobór - odwodnienie kopalń</w:t>
            </w:r>
          </w:p>
        </w:tc>
        <w:tc>
          <w:tcPr>
            <w:tcW w:w="264" w:type="pct"/>
            <w:tcBorders>
              <w:top w:val="single" w:sz="4" w:space="0" w:color="auto"/>
              <w:left w:val="nil"/>
              <w:bottom w:val="nil"/>
              <w:right w:val="single" w:sz="4" w:space="0" w:color="auto"/>
            </w:tcBorders>
            <w:shd w:val="clear" w:color="auto" w:fill="BFBFBF" w:themeFill="background1" w:themeFillShade="BF"/>
            <w:vAlign w:val="center"/>
            <w:hideMark/>
          </w:tcPr>
          <w:p w14:paraId="47C3133F" w14:textId="77777777" w:rsidR="00F02433" w:rsidRPr="008368C5" w:rsidRDefault="00F02433" w:rsidP="00CF76A3">
            <w:pPr>
              <w:spacing w:before="0" w:after="0"/>
              <w:jc w:val="center"/>
              <w:rPr>
                <w:rFonts w:asciiTheme="minorHAnsi" w:eastAsia="Times New Roman" w:hAnsiTheme="minorHAnsi" w:cstheme="minorHAnsi"/>
                <w:b/>
                <w:bCs/>
                <w:color w:val="000000"/>
                <w:sz w:val="16"/>
                <w:szCs w:val="16"/>
                <w:lang w:eastAsia="pl-PL"/>
              </w:rPr>
            </w:pPr>
            <w:r w:rsidRPr="008368C5">
              <w:rPr>
                <w:rFonts w:asciiTheme="minorHAnsi" w:eastAsia="Times New Roman" w:hAnsiTheme="minorHAnsi" w:cstheme="minorHAnsi"/>
                <w:b/>
                <w:bCs/>
                <w:color w:val="000000"/>
                <w:sz w:val="16"/>
                <w:szCs w:val="16"/>
                <w:lang w:eastAsia="pl-PL"/>
              </w:rPr>
              <w:t>Pobór wód podziemnych</w:t>
            </w:r>
          </w:p>
        </w:tc>
        <w:tc>
          <w:tcPr>
            <w:tcW w:w="264" w:type="pct"/>
            <w:tcBorders>
              <w:top w:val="single" w:sz="4" w:space="0" w:color="auto"/>
              <w:left w:val="nil"/>
              <w:bottom w:val="nil"/>
              <w:right w:val="single" w:sz="4" w:space="0" w:color="auto"/>
            </w:tcBorders>
            <w:shd w:val="clear" w:color="auto" w:fill="BFBFBF" w:themeFill="background1" w:themeFillShade="BF"/>
            <w:vAlign w:val="center"/>
            <w:hideMark/>
          </w:tcPr>
          <w:p w14:paraId="21C62FC8" w14:textId="77777777" w:rsidR="00F02433" w:rsidRPr="008368C5" w:rsidRDefault="00F02433" w:rsidP="00CF76A3">
            <w:pPr>
              <w:spacing w:before="0" w:after="0"/>
              <w:jc w:val="center"/>
              <w:rPr>
                <w:rFonts w:asciiTheme="minorHAnsi" w:eastAsia="Times New Roman" w:hAnsiTheme="minorHAnsi" w:cstheme="minorHAnsi"/>
                <w:b/>
                <w:bCs/>
                <w:color w:val="000000"/>
                <w:sz w:val="16"/>
                <w:szCs w:val="16"/>
                <w:lang w:eastAsia="pl-PL"/>
              </w:rPr>
            </w:pPr>
            <w:r w:rsidRPr="008368C5">
              <w:rPr>
                <w:rFonts w:asciiTheme="minorHAnsi" w:eastAsia="Times New Roman" w:hAnsiTheme="minorHAnsi" w:cstheme="minorHAnsi"/>
                <w:b/>
                <w:bCs/>
                <w:color w:val="000000"/>
                <w:sz w:val="16"/>
                <w:szCs w:val="16"/>
                <w:lang w:eastAsia="pl-PL"/>
              </w:rPr>
              <w:t>Pobór wód powierzchniowych</w:t>
            </w:r>
          </w:p>
        </w:tc>
        <w:tc>
          <w:tcPr>
            <w:tcW w:w="264" w:type="pct"/>
            <w:tcBorders>
              <w:top w:val="single" w:sz="4" w:space="0" w:color="auto"/>
              <w:left w:val="nil"/>
              <w:bottom w:val="nil"/>
              <w:right w:val="single" w:sz="4" w:space="0" w:color="auto"/>
            </w:tcBorders>
            <w:shd w:val="clear" w:color="auto" w:fill="BFBFBF" w:themeFill="background1" w:themeFillShade="BF"/>
            <w:vAlign w:val="center"/>
            <w:hideMark/>
          </w:tcPr>
          <w:p w14:paraId="4B23C19B" w14:textId="77777777" w:rsidR="00F02433" w:rsidRPr="008368C5" w:rsidRDefault="00F02433" w:rsidP="00CF76A3">
            <w:pPr>
              <w:spacing w:before="0" w:after="0"/>
              <w:jc w:val="center"/>
              <w:rPr>
                <w:rFonts w:asciiTheme="minorHAnsi" w:eastAsia="Times New Roman" w:hAnsiTheme="minorHAnsi" w:cstheme="minorHAnsi"/>
                <w:b/>
                <w:bCs/>
                <w:color w:val="000000"/>
                <w:sz w:val="16"/>
                <w:szCs w:val="16"/>
                <w:lang w:eastAsia="pl-PL"/>
              </w:rPr>
            </w:pPr>
            <w:r w:rsidRPr="008368C5">
              <w:rPr>
                <w:rFonts w:asciiTheme="minorHAnsi" w:eastAsia="Times New Roman" w:hAnsiTheme="minorHAnsi" w:cstheme="minorHAnsi"/>
                <w:b/>
                <w:bCs/>
                <w:color w:val="000000"/>
                <w:sz w:val="16"/>
                <w:szCs w:val="16"/>
                <w:lang w:eastAsia="pl-PL"/>
              </w:rPr>
              <w:t>Odwodnienia budowlane</w:t>
            </w:r>
          </w:p>
        </w:tc>
        <w:tc>
          <w:tcPr>
            <w:tcW w:w="264" w:type="pct"/>
            <w:tcBorders>
              <w:top w:val="single" w:sz="4" w:space="0" w:color="auto"/>
              <w:left w:val="nil"/>
              <w:bottom w:val="nil"/>
              <w:right w:val="single" w:sz="4" w:space="0" w:color="auto"/>
            </w:tcBorders>
            <w:shd w:val="clear" w:color="auto" w:fill="BFBFBF" w:themeFill="background1" w:themeFillShade="BF"/>
            <w:vAlign w:val="center"/>
            <w:hideMark/>
          </w:tcPr>
          <w:p w14:paraId="35C728C2" w14:textId="77777777" w:rsidR="00F02433" w:rsidRPr="008368C5" w:rsidRDefault="00F02433" w:rsidP="00CF76A3">
            <w:pPr>
              <w:spacing w:before="0" w:after="0"/>
              <w:jc w:val="center"/>
              <w:rPr>
                <w:rFonts w:asciiTheme="minorHAnsi" w:eastAsia="Times New Roman" w:hAnsiTheme="minorHAnsi" w:cstheme="minorHAnsi"/>
                <w:b/>
                <w:bCs/>
                <w:color w:val="000000"/>
                <w:sz w:val="16"/>
                <w:szCs w:val="16"/>
                <w:lang w:eastAsia="pl-PL"/>
              </w:rPr>
            </w:pPr>
            <w:r w:rsidRPr="008368C5">
              <w:rPr>
                <w:rFonts w:asciiTheme="minorHAnsi" w:eastAsia="Times New Roman" w:hAnsiTheme="minorHAnsi" w:cstheme="minorHAnsi"/>
                <w:b/>
                <w:bCs/>
                <w:color w:val="000000"/>
                <w:sz w:val="16"/>
                <w:szCs w:val="16"/>
                <w:lang w:eastAsia="pl-PL"/>
              </w:rPr>
              <w:t>Przerzuty wód</w:t>
            </w:r>
          </w:p>
        </w:tc>
        <w:tc>
          <w:tcPr>
            <w:tcW w:w="264" w:type="pct"/>
            <w:tcBorders>
              <w:top w:val="single" w:sz="4" w:space="0" w:color="auto"/>
              <w:left w:val="nil"/>
              <w:bottom w:val="nil"/>
              <w:right w:val="single" w:sz="4" w:space="0" w:color="auto"/>
            </w:tcBorders>
            <w:shd w:val="clear" w:color="auto" w:fill="BFBFBF" w:themeFill="background1" w:themeFillShade="BF"/>
            <w:vAlign w:val="center"/>
            <w:hideMark/>
          </w:tcPr>
          <w:p w14:paraId="34735EF6" w14:textId="77777777" w:rsidR="00F02433" w:rsidRPr="008368C5" w:rsidRDefault="00F02433" w:rsidP="00CF76A3">
            <w:pPr>
              <w:spacing w:before="0" w:after="0"/>
              <w:jc w:val="center"/>
              <w:rPr>
                <w:rFonts w:asciiTheme="minorHAnsi" w:eastAsia="Times New Roman" w:hAnsiTheme="minorHAnsi" w:cstheme="minorHAnsi"/>
                <w:b/>
                <w:bCs/>
                <w:color w:val="000000"/>
                <w:sz w:val="16"/>
                <w:szCs w:val="16"/>
                <w:lang w:eastAsia="pl-PL"/>
              </w:rPr>
            </w:pPr>
            <w:r w:rsidRPr="008368C5">
              <w:rPr>
                <w:rFonts w:asciiTheme="minorHAnsi" w:eastAsia="Times New Roman" w:hAnsiTheme="minorHAnsi" w:cstheme="minorHAnsi"/>
                <w:b/>
                <w:bCs/>
                <w:color w:val="000000"/>
                <w:sz w:val="16"/>
                <w:szCs w:val="16"/>
                <w:lang w:eastAsia="pl-PL"/>
              </w:rPr>
              <w:t>Zrzuty - składowiska</w:t>
            </w:r>
          </w:p>
        </w:tc>
        <w:tc>
          <w:tcPr>
            <w:tcW w:w="264" w:type="pct"/>
            <w:tcBorders>
              <w:top w:val="single" w:sz="4" w:space="0" w:color="auto"/>
              <w:left w:val="nil"/>
              <w:bottom w:val="nil"/>
              <w:right w:val="single" w:sz="4" w:space="0" w:color="auto"/>
            </w:tcBorders>
            <w:shd w:val="clear" w:color="auto" w:fill="BFBFBF" w:themeFill="background1" w:themeFillShade="BF"/>
            <w:vAlign w:val="center"/>
            <w:hideMark/>
          </w:tcPr>
          <w:p w14:paraId="490EDDF5" w14:textId="77777777" w:rsidR="00F02433" w:rsidRPr="008368C5" w:rsidRDefault="00F02433" w:rsidP="00CF76A3">
            <w:pPr>
              <w:spacing w:before="0" w:after="0"/>
              <w:jc w:val="center"/>
              <w:rPr>
                <w:rFonts w:asciiTheme="minorHAnsi" w:eastAsia="Times New Roman" w:hAnsiTheme="minorHAnsi" w:cstheme="minorHAnsi"/>
                <w:b/>
                <w:bCs/>
                <w:color w:val="000000"/>
                <w:sz w:val="16"/>
                <w:szCs w:val="16"/>
                <w:lang w:eastAsia="pl-PL"/>
              </w:rPr>
            </w:pPr>
            <w:r w:rsidRPr="008368C5">
              <w:rPr>
                <w:rFonts w:asciiTheme="minorHAnsi" w:eastAsia="Times New Roman" w:hAnsiTheme="minorHAnsi" w:cstheme="minorHAnsi"/>
                <w:b/>
                <w:bCs/>
                <w:color w:val="000000"/>
                <w:sz w:val="16"/>
                <w:szCs w:val="16"/>
                <w:lang w:eastAsia="pl-PL"/>
              </w:rPr>
              <w:t>Zrzuty - wody lecznicze</w:t>
            </w:r>
          </w:p>
        </w:tc>
        <w:tc>
          <w:tcPr>
            <w:tcW w:w="264" w:type="pct"/>
            <w:tcBorders>
              <w:top w:val="single" w:sz="4" w:space="0" w:color="auto"/>
              <w:left w:val="nil"/>
              <w:bottom w:val="nil"/>
              <w:right w:val="single" w:sz="4" w:space="0" w:color="auto"/>
            </w:tcBorders>
            <w:shd w:val="clear" w:color="auto" w:fill="BFBFBF" w:themeFill="background1" w:themeFillShade="BF"/>
            <w:vAlign w:val="center"/>
            <w:hideMark/>
          </w:tcPr>
          <w:p w14:paraId="5A65CAA2" w14:textId="77777777" w:rsidR="00F02433" w:rsidRPr="008368C5" w:rsidRDefault="00F02433" w:rsidP="00CF76A3">
            <w:pPr>
              <w:spacing w:before="0" w:after="0"/>
              <w:jc w:val="center"/>
              <w:rPr>
                <w:rFonts w:asciiTheme="minorHAnsi" w:eastAsia="Times New Roman" w:hAnsiTheme="minorHAnsi" w:cstheme="minorHAnsi"/>
                <w:b/>
                <w:bCs/>
                <w:color w:val="000000"/>
                <w:sz w:val="16"/>
                <w:szCs w:val="16"/>
                <w:lang w:eastAsia="pl-PL"/>
              </w:rPr>
            </w:pPr>
            <w:r w:rsidRPr="008368C5">
              <w:rPr>
                <w:rFonts w:asciiTheme="minorHAnsi" w:eastAsia="Times New Roman" w:hAnsiTheme="minorHAnsi" w:cstheme="minorHAnsi"/>
                <w:b/>
                <w:bCs/>
                <w:color w:val="000000"/>
                <w:sz w:val="16"/>
                <w:szCs w:val="16"/>
                <w:lang w:eastAsia="pl-PL"/>
              </w:rPr>
              <w:t>Zrzuty - odchody zwierzęce</w:t>
            </w:r>
          </w:p>
        </w:tc>
        <w:tc>
          <w:tcPr>
            <w:tcW w:w="264" w:type="pct"/>
            <w:tcBorders>
              <w:top w:val="single" w:sz="4" w:space="0" w:color="auto"/>
              <w:left w:val="nil"/>
              <w:bottom w:val="nil"/>
              <w:right w:val="single" w:sz="4" w:space="0" w:color="auto"/>
            </w:tcBorders>
            <w:shd w:val="clear" w:color="auto" w:fill="BFBFBF" w:themeFill="background1" w:themeFillShade="BF"/>
            <w:vAlign w:val="center"/>
            <w:hideMark/>
          </w:tcPr>
          <w:p w14:paraId="0E1B7F66" w14:textId="77777777" w:rsidR="00F02433" w:rsidRPr="008368C5" w:rsidRDefault="00F02433" w:rsidP="00CF76A3">
            <w:pPr>
              <w:spacing w:before="0" w:after="0"/>
              <w:jc w:val="center"/>
              <w:rPr>
                <w:rFonts w:asciiTheme="minorHAnsi" w:eastAsia="Times New Roman" w:hAnsiTheme="minorHAnsi" w:cstheme="minorHAnsi"/>
                <w:b/>
                <w:bCs/>
                <w:color w:val="000000"/>
                <w:sz w:val="16"/>
                <w:szCs w:val="16"/>
                <w:lang w:eastAsia="pl-PL"/>
              </w:rPr>
            </w:pPr>
            <w:r w:rsidRPr="008368C5">
              <w:rPr>
                <w:rFonts w:asciiTheme="minorHAnsi" w:eastAsia="Times New Roman" w:hAnsiTheme="minorHAnsi" w:cstheme="minorHAnsi"/>
                <w:b/>
                <w:bCs/>
                <w:color w:val="000000"/>
                <w:sz w:val="16"/>
                <w:szCs w:val="16"/>
                <w:lang w:eastAsia="pl-PL"/>
              </w:rPr>
              <w:t>Zrzuty - odwodnienia budowlane</w:t>
            </w:r>
          </w:p>
        </w:tc>
        <w:tc>
          <w:tcPr>
            <w:tcW w:w="264" w:type="pct"/>
            <w:tcBorders>
              <w:top w:val="single" w:sz="4" w:space="0" w:color="auto"/>
              <w:left w:val="nil"/>
              <w:bottom w:val="nil"/>
              <w:right w:val="single" w:sz="4" w:space="0" w:color="auto"/>
            </w:tcBorders>
            <w:shd w:val="clear" w:color="auto" w:fill="BFBFBF" w:themeFill="background1" w:themeFillShade="BF"/>
            <w:vAlign w:val="center"/>
            <w:hideMark/>
          </w:tcPr>
          <w:p w14:paraId="4FF317AA" w14:textId="77777777" w:rsidR="00F02433" w:rsidRPr="008368C5" w:rsidRDefault="00F02433" w:rsidP="00CF76A3">
            <w:pPr>
              <w:spacing w:before="0" w:after="0"/>
              <w:jc w:val="center"/>
              <w:rPr>
                <w:rFonts w:asciiTheme="minorHAnsi" w:eastAsia="Times New Roman" w:hAnsiTheme="minorHAnsi" w:cstheme="minorHAnsi"/>
                <w:b/>
                <w:bCs/>
                <w:color w:val="000000"/>
                <w:sz w:val="16"/>
                <w:szCs w:val="16"/>
                <w:lang w:eastAsia="pl-PL"/>
              </w:rPr>
            </w:pPr>
            <w:r w:rsidRPr="008368C5">
              <w:rPr>
                <w:rFonts w:asciiTheme="minorHAnsi" w:eastAsia="Times New Roman" w:hAnsiTheme="minorHAnsi" w:cstheme="minorHAnsi"/>
                <w:b/>
                <w:bCs/>
                <w:color w:val="000000"/>
                <w:sz w:val="16"/>
                <w:szCs w:val="16"/>
                <w:lang w:eastAsia="pl-PL"/>
              </w:rPr>
              <w:t>Zrzuty - wody opadowe</w:t>
            </w:r>
          </w:p>
        </w:tc>
        <w:tc>
          <w:tcPr>
            <w:tcW w:w="264" w:type="pct"/>
            <w:tcBorders>
              <w:top w:val="single" w:sz="4" w:space="0" w:color="auto"/>
              <w:left w:val="nil"/>
              <w:bottom w:val="nil"/>
              <w:right w:val="single" w:sz="4" w:space="0" w:color="auto"/>
            </w:tcBorders>
            <w:shd w:val="clear" w:color="auto" w:fill="BFBFBF" w:themeFill="background1" w:themeFillShade="BF"/>
            <w:vAlign w:val="center"/>
            <w:hideMark/>
          </w:tcPr>
          <w:p w14:paraId="3BDFA3A8" w14:textId="77777777" w:rsidR="00F02433" w:rsidRPr="008368C5" w:rsidRDefault="00F02433" w:rsidP="00CF76A3">
            <w:pPr>
              <w:spacing w:before="0" w:after="0"/>
              <w:jc w:val="center"/>
              <w:rPr>
                <w:rFonts w:asciiTheme="minorHAnsi" w:eastAsia="Times New Roman" w:hAnsiTheme="minorHAnsi" w:cstheme="minorHAnsi"/>
                <w:b/>
                <w:bCs/>
                <w:color w:val="000000"/>
                <w:sz w:val="16"/>
                <w:szCs w:val="16"/>
                <w:lang w:eastAsia="pl-PL"/>
              </w:rPr>
            </w:pPr>
            <w:r w:rsidRPr="008368C5">
              <w:rPr>
                <w:rFonts w:asciiTheme="minorHAnsi" w:eastAsia="Times New Roman" w:hAnsiTheme="minorHAnsi" w:cstheme="minorHAnsi"/>
                <w:b/>
                <w:bCs/>
                <w:color w:val="000000"/>
                <w:sz w:val="16"/>
                <w:szCs w:val="16"/>
                <w:lang w:eastAsia="pl-PL"/>
              </w:rPr>
              <w:t>Zrzuty - ścieki przemysłowe</w:t>
            </w:r>
          </w:p>
        </w:tc>
        <w:tc>
          <w:tcPr>
            <w:tcW w:w="264" w:type="pct"/>
            <w:tcBorders>
              <w:top w:val="single" w:sz="4" w:space="0" w:color="auto"/>
              <w:left w:val="nil"/>
              <w:bottom w:val="nil"/>
              <w:right w:val="single" w:sz="4" w:space="0" w:color="auto"/>
            </w:tcBorders>
            <w:shd w:val="clear" w:color="auto" w:fill="BFBFBF" w:themeFill="background1" w:themeFillShade="BF"/>
            <w:vAlign w:val="center"/>
            <w:hideMark/>
          </w:tcPr>
          <w:p w14:paraId="0D964824" w14:textId="330899F1" w:rsidR="00F02433" w:rsidRPr="008368C5" w:rsidRDefault="009A3FCB" w:rsidP="00CF76A3">
            <w:pPr>
              <w:spacing w:before="0" w:after="0"/>
              <w:jc w:val="center"/>
              <w:rPr>
                <w:rFonts w:asciiTheme="minorHAnsi" w:eastAsia="Times New Roman" w:hAnsiTheme="minorHAnsi" w:cstheme="minorHAnsi"/>
                <w:b/>
                <w:bCs/>
                <w:color w:val="000000"/>
                <w:sz w:val="16"/>
                <w:szCs w:val="16"/>
                <w:lang w:eastAsia="pl-PL"/>
              </w:rPr>
            </w:pPr>
            <w:r w:rsidRPr="008368C5">
              <w:rPr>
                <w:rFonts w:asciiTheme="minorHAnsi" w:eastAsia="Times New Roman" w:hAnsiTheme="minorHAnsi" w:cstheme="minorHAnsi"/>
                <w:b/>
                <w:bCs/>
                <w:color w:val="000000"/>
                <w:sz w:val="16"/>
                <w:szCs w:val="16"/>
                <w:lang w:eastAsia="pl-PL"/>
              </w:rPr>
              <w:t>Zrzuty ścieki bytowe</w:t>
            </w:r>
          </w:p>
        </w:tc>
        <w:tc>
          <w:tcPr>
            <w:tcW w:w="264" w:type="pct"/>
            <w:tcBorders>
              <w:top w:val="single" w:sz="4" w:space="0" w:color="auto"/>
              <w:left w:val="nil"/>
              <w:bottom w:val="nil"/>
              <w:right w:val="single" w:sz="4" w:space="0" w:color="auto"/>
            </w:tcBorders>
            <w:shd w:val="clear" w:color="auto" w:fill="BFBFBF" w:themeFill="background1" w:themeFillShade="BF"/>
            <w:vAlign w:val="center"/>
            <w:hideMark/>
          </w:tcPr>
          <w:p w14:paraId="595A33F7" w14:textId="77777777" w:rsidR="00F02433" w:rsidRPr="008368C5" w:rsidRDefault="00F02433" w:rsidP="00CF76A3">
            <w:pPr>
              <w:spacing w:before="0" w:after="0"/>
              <w:jc w:val="center"/>
              <w:rPr>
                <w:rFonts w:asciiTheme="minorHAnsi" w:eastAsia="Times New Roman" w:hAnsiTheme="minorHAnsi" w:cstheme="minorHAnsi"/>
                <w:b/>
                <w:bCs/>
                <w:color w:val="000000"/>
                <w:sz w:val="16"/>
                <w:szCs w:val="16"/>
                <w:lang w:eastAsia="pl-PL"/>
              </w:rPr>
            </w:pPr>
            <w:r w:rsidRPr="008368C5">
              <w:rPr>
                <w:rFonts w:asciiTheme="minorHAnsi" w:eastAsia="Times New Roman" w:hAnsiTheme="minorHAnsi" w:cstheme="minorHAnsi"/>
                <w:b/>
                <w:bCs/>
                <w:color w:val="000000"/>
                <w:sz w:val="16"/>
                <w:szCs w:val="16"/>
                <w:lang w:eastAsia="pl-PL"/>
              </w:rPr>
              <w:t>Zrzuty - ścieki komunalne</w:t>
            </w:r>
          </w:p>
        </w:tc>
        <w:tc>
          <w:tcPr>
            <w:tcW w:w="264" w:type="pct"/>
            <w:tcBorders>
              <w:top w:val="single" w:sz="4" w:space="0" w:color="auto"/>
              <w:left w:val="nil"/>
              <w:bottom w:val="nil"/>
              <w:right w:val="single" w:sz="4" w:space="0" w:color="auto"/>
            </w:tcBorders>
            <w:shd w:val="clear" w:color="auto" w:fill="BFBFBF" w:themeFill="background1" w:themeFillShade="BF"/>
            <w:vAlign w:val="center"/>
            <w:hideMark/>
          </w:tcPr>
          <w:p w14:paraId="74886EFB" w14:textId="429396E2" w:rsidR="00F02433" w:rsidRPr="008368C5" w:rsidRDefault="00F02433" w:rsidP="00CF76A3">
            <w:pPr>
              <w:spacing w:before="0" w:after="0"/>
              <w:jc w:val="center"/>
              <w:rPr>
                <w:rFonts w:asciiTheme="minorHAnsi" w:eastAsia="Times New Roman" w:hAnsiTheme="minorHAnsi" w:cstheme="minorHAnsi"/>
                <w:b/>
                <w:bCs/>
                <w:color w:val="000000"/>
                <w:sz w:val="16"/>
                <w:szCs w:val="16"/>
                <w:lang w:eastAsia="pl-PL"/>
              </w:rPr>
            </w:pPr>
            <w:r w:rsidRPr="008368C5">
              <w:rPr>
                <w:rFonts w:asciiTheme="minorHAnsi" w:eastAsia="Times New Roman" w:hAnsiTheme="minorHAnsi" w:cstheme="minorHAnsi"/>
                <w:b/>
                <w:bCs/>
                <w:color w:val="000000"/>
                <w:sz w:val="16"/>
                <w:szCs w:val="16"/>
                <w:lang w:eastAsia="pl-PL"/>
              </w:rPr>
              <w:t>Zrzuty - ścieki komunalne i</w:t>
            </w:r>
            <w:r w:rsidR="006663D3" w:rsidRPr="008368C5">
              <w:rPr>
                <w:rFonts w:asciiTheme="minorHAnsi" w:eastAsia="Times New Roman" w:hAnsiTheme="minorHAnsi" w:cstheme="minorHAnsi"/>
                <w:b/>
                <w:bCs/>
                <w:color w:val="000000"/>
                <w:sz w:val="16"/>
                <w:szCs w:val="16"/>
                <w:lang w:eastAsia="pl-PL"/>
              </w:rPr>
              <w:t> </w:t>
            </w:r>
            <w:r w:rsidRPr="008368C5">
              <w:rPr>
                <w:rFonts w:asciiTheme="minorHAnsi" w:eastAsia="Times New Roman" w:hAnsiTheme="minorHAnsi" w:cstheme="minorHAnsi"/>
                <w:b/>
                <w:bCs/>
                <w:color w:val="000000"/>
                <w:sz w:val="16"/>
                <w:szCs w:val="16"/>
                <w:lang w:eastAsia="pl-PL"/>
              </w:rPr>
              <w:t>przemysłowe</w:t>
            </w:r>
          </w:p>
        </w:tc>
        <w:tc>
          <w:tcPr>
            <w:tcW w:w="264" w:type="pct"/>
            <w:tcBorders>
              <w:top w:val="single" w:sz="4" w:space="0" w:color="auto"/>
              <w:left w:val="nil"/>
              <w:bottom w:val="nil"/>
              <w:right w:val="single" w:sz="4" w:space="0" w:color="auto"/>
            </w:tcBorders>
            <w:shd w:val="clear" w:color="auto" w:fill="BFBFBF" w:themeFill="background1" w:themeFillShade="BF"/>
            <w:vAlign w:val="center"/>
            <w:hideMark/>
          </w:tcPr>
          <w:p w14:paraId="311694BC" w14:textId="77777777" w:rsidR="00F02433" w:rsidRPr="008368C5" w:rsidRDefault="00F02433" w:rsidP="00CF76A3">
            <w:pPr>
              <w:spacing w:before="0" w:after="0"/>
              <w:jc w:val="center"/>
              <w:rPr>
                <w:rFonts w:asciiTheme="minorHAnsi" w:eastAsia="Times New Roman" w:hAnsiTheme="minorHAnsi" w:cstheme="minorHAnsi"/>
                <w:b/>
                <w:bCs/>
                <w:color w:val="000000"/>
                <w:sz w:val="16"/>
                <w:szCs w:val="16"/>
                <w:lang w:eastAsia="pl-PL"/>
              </w:rPr>
            </w:pPr>
            <w:r w:rsidRPr="008368C5">
              <w:rPr>
                <w:rFonts w:asciiTheme="minorHAnsi" w:eastAsia="Times New Roman" w:hAnsiTheme="minorHAnsi" w:cstheme="minorHAnsi"/>
                <w:b/>
                <w:bCs/>
                <w:color w:val="000000"/>
                <w:sz w:val="16"/>
                <w:szCs w:val="16"/>
                <w:lang w:eastAsia="pl-PL"/>
              </w:rPr>
              <w:t>Zrzuty - stawy</w:t>
            </w:r>
          </w:p>
        </w:tc>
        <w:tc>
          <w:tcPr>
            <w:tcW w:w="265" w:type="pct"/>
            <w:tcBorders>
              <w:top w:val="single" w:sz="4" w:space="0" w:color="auto"/>
              <w:left w:val="nil"/>
              <w:bottom w:val="nil"/>
              <w:right w:val="single" w:sz="4" w:space="0" w:color="auto"/>
            </w:tcBorders>
            <w:shd w:val="clear" w:color="auto" w:fill="BFBFBF" w:themeFill="background1" w:themeFillShade="BF"/>
            <w:vAlign w:val="center"/>
            <w:hideMark/>
          </w:tcPr>
          <w:p w14:paraId="4A54CC62" w14:textId="77777777" w:rsidR="00F02433" w:rsidRPr="008368C5" w:rsidRDefault="00F02433" w:rsidP="00CF76A3">
            <w:pPr>
              <w:spacing w:before="0" w:after="0"/>
              <w:jc w:val="center"/>
              <w:rPr>
                <w:rFonts w:asciiTheme="minorHAnsi" w:eastAsia="Times New Roman" w:hAnsiTheme="minorHAnsi" w:cstheme="minorHAnsi"/>
                <w:b/>
                <w:bCs/>
                <w:color w:val="000000"/>
                <w:sz w:val="16"/>
                <w:szCs w:val="16"/>
                <w:lang w:eastAsia="pl-PL"/>
              </w:rPr>
            </w:pPr>
            <w:r w:rsidRPr="008368C5">
              <w:rPr>
                <w:rFonts w:asciiTheme="minorHAnsi" w:eastAsia="Times New Roman" w:hAnsiTheme="minorHAnsi" w:cstheme="minorHAnsi"/>
                <w:b/>
                <w:bCs/>
                <w:color w:val="000000"/>
                <w:sz w:val="16"/>
                <w:szCs w:val="16"/>
                <w:lang w:eastAsia="pl-PL"/>
              </w:rPr>
              <w:t>Razem</w:t>
            </w:r>
          </w:p>
        </w:tc>
      </w:tr>
      <w:tr w:rsidR="00F02433" w:rsidRPr="008368C5" w14:paraId="506C3826" w14:textId="77777777" w:rsidTr="008879BD">
        <w:trPr>
          <w:trHeight w:val="454"/>
        </w:trPr>
        <w:tc>
          <w:tcPr>
            <w:tcW w:w="775" w:type="pct"/>
            <w:tcBorders>
              <w:top w:val="nil"/>
              <w:left w:val="single" w:sz="4" w:space="0" w:color="auto"/>
              <w:bottom w:val="single" w:sz="4" w:space="0" w:color="auto"/>
              <w:right w:val="single" w:sz="4" w:space="0" w:color="auto"/>
            </w:tcBorders>
            <w:shd w:val="clear" w:color="auto" w:fill="auto"/>
            <w:noWrap/>
            <w:vAlign w:val="center"/>
            <w:hideMark/>
          </w:tcPr>
          <w:p w14:paraId="37008213" w14:textId="77777777" w:rsidR="00F02433" w:rsidRPr="008368C5" w:rsidRDefault="00F02433" w:rsidP="00CF76A3">
            <w:pPr>
              <w:spacing w:before="0" w:after="0"/>
              <w:jc w:val="left"/>
              <w:rPr>
                <w:rFonts w:asciiTheme="minorHAnsi" w:eastAsia="Times New Roman" w:hAnsiTheme="minorHAnsi" w:cstheme="minorHAnsi"/>
                <w:b/>
                <w:bCs/>
                <w:color w:val="000000"/>
                <w:sz w:val="18"/>
                <w:szCs w:val="18"/>
                <w:lang w:eastAsia="pl-PL"/>
              </w:rPr>
            </w:pPr>
            <w:r w:rsidRPr="008368C5">
              <w:rPr>
                <w:rFonts w:asciiTheme="minorHAnsi" w:eastAsia="Times New Roman" w:hAnsiTheme="minorHAnsi" w:cstheme="minorHAnsi"/>
                <w:b/>
                <w:bCs/>
                <w:color w:val="000000"/>
                <w:sz w:val="18"/>
                <w:szCs w:val="18"/>
                <w:lang w:eastAsia="pl-PL"/>
              </w:rPr>
              <w:t>Obszar Dorzecza Wisły</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298AEC5E" w14:textId="77777777" w:rsidR="00F02433" w:rsidRPr="008368C5" w:rsidRDefault="00F02433" w:rsidP="00CF76A3">
            <w:pPr>
              <w:spacing w:before="0" w:after="0"/>
              <w:jc w:val="center"/>
              <w:rPr>
                <w:rFonts w:asciiTheme="minorHAnsi" w:eastAsia="Times New Roman" w:hAnsiTheme="minorHAnsi" w:cstheme="minorHAnsi"/>
                <w:b/>
                <w:bCs/>
                <w:color w:val="000000"/>
                <w:sz w:val="18"/>
                <w:szCs w:val="18"/>
                <w:lang w:eastAsia="pl-PL"/>
              </w:rPr>
            </w:pPr>
            <w:r w:rsidRPr="008368C5">
              <w:rPr>
                <w:rFonts w:asciiTheme="minorHAnsi" w:eastAsia="Times New Roman" w:hAnsiTheme="minorHAnsi" w:cstheme="minorHAnsi"/>
                <w:b/>
                <w:bCs/>
                <w:color w:val="000000"/>
                <w:sz w:val="18"/>
                <w:szCs w:val="18"/>
                <w:lang w:eastAsia="pl-PL"/>
              </w:rPr>
              <w:t>6</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519AA757" w14:textId="77777777" w:rsidR="00F02433" w:rsidRPr="008368C5" w:rsidRDefault="00F02433" w:rsidP="00CF76A3">
            <w:pPr>
              <w:spacing w:before="0" w:after="0"/>
              <w:jc w:val="center"/>
              <w:rPr>
                <w:rFonts w:asciiTheme="minorHAnsi" w:eastAsia="Times New Roman" w:hAnsiTheme="minorHAnsi" w:cstheme="minorHAnsi"/>
                <w:b/>
                <w:bCs/>
                <w:color w:val="000000"/>
                <w:sz w:val="18"/>
                <w:szCs w:val="18"/>
                <w:lang w:eastAsia="pl-PL"/>
              </w:rPr>
            </w:pPr>
            <w:r w:rsidRPr="008368C5">
              <w:rPr>
                <w:rFonts w:asciiTheme="minorHAnsi" w:eastAsia="Times New Roman" w:hAnsiTheme="minorHAnsi" w:cstheme="minorHAnsi"/>
                <w:b/>
                <w:bCs/>
                <w:color w:val="000000"/>
                <w:sz w:val="18"/>
                <w:szCs w:val="18"/>
                <w:lang w:eastAsia="pl-PL"/>
              </w:rPr>
              <w:t>5858</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3512A29A" w14:textId="77777777" w:rsidR="00F02433" w:rsidRPr="008368C5" w:rsidRDefault="00F02433" w:rsidP="00CF76A3">
            <w:pPr>
              <w:spacing w:before="0" w:after="0"/>
              <w:jc w:val="center"/>
              <w:rPr>
                <w:rFonts w:asciiTheme="minorHAnsi" w:eastAsia="Times New Roman" w:hAnsiTheme="minorHAnsi" w:cstheme="minorHAnsi"/>
                <w:b/>
                <w:bCs/>
                <w:color w:val="000000"/>
                <w:sz w:val="18"/>
                <w:szCs w:val="18"/>
                <w:lang w:eastAsia="pl-PL"/>
              </w:rPr>
            </w:pPr>
            <w:r w:rsidRPr="008368C5">
              <w:rPr>
                <w:rFonts w:asciiTheme="minorHAnsi" w:eastAsia="Times New Roman" w:hAnsiTheme="minorHAnsi" w:cstheme="minorHAnsi"/>
                <w:b/>
                <w:bCs/>
                <w:color w:val="000000"/>
                <w:sz w:val="18"/>
                <w:szCs w:val="18"/>
                <w:lang w:eastAsia="pl-PL"/>
              </w:rPr>
              <w:t>2717</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26F4BA4D" w14:textId="77777777" w:rsidR="00F02433" w:rsidRPr="008368C5" w:rsidRDefault="00F02433" w:rsidP="00CF76A3">
            <w:pPr>
              <w:spacing w:before="0" w:after="0"/>
              <w:jc w:val="center"/>
              <w:rPr>
                <w:rFonts w:asciiTheme="minorHAnsi" w:eastAsia="Times New Roman" w:hAnsiTheme="minorHAnsi" w:cstheme="minorHAnsi"/>
                <w:b/>
                <w:bCs/>
                <w:color w:val="000000"/>
                <w:sz w:val="18"/>
                <w:szCs w:val="18"/>
                <w:lang w:eastAsia="pl-PL"/>
              </w:rPr>
            </w:pPr>
            <w:r w:rsidRPr="008368C5">
              <w:rPr>
                <w:rFonts w:asciiTheme="minorHAnsi" w:eastAsia="Times New Roman" w:hAnsiTheme="minorHAnsi" w:cstheme="minorHAnsi"/>
                <w:b/>
                <w:bCs/>
                <w:color w:val="000000"/>
                <w:sz w:val="18"/>
                <w:szCs w:val="18"/>
                <w:lang w:eastAsia="pl-PL"/>
              </w:rPr>
              <w:t>70</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159BD2F9" w14:textId="77777777" w:rsidR="00F02433" w:rsidRPr="008368C5" w:rsidRDefault="00F02433" w:rsidP="00CF76A3">
            <w:pPr>
              <w:spacing w:before="0" w:after="0"/>
              <w:jc w:val="center"/>
              <w:rPr>
                <w:rFonts w:asciiTheme="minorHAnsi" w:eastAsia="Times New Roman" w:hAnsiTheme="minorHAnsi" w:cstheme="minorHAnsi"/>
                <w:b/>
                <w:bCs/>
                <w:color w:val="000000"/>
                <w:sz w:val="18"/>
                <w:szCs w:val="18"/>
                <w:lang w:eastAsia="pl-PL"/>
              </w:rPr>
            </w:pPr>
            <w:r w:rsidRPr="008368C5">
              <w:rPr>
                <w:rFonts w:asciiTheme="minorHAnsi" w:eastAsia="Times New Roman" w:hAnsiTheme="minorHAnsi" w:cstheme="minorHAnsi"/>
                <w:b/>
                <w:bCs/>
                <w:color w:val="000000"/>
                <w:sz w:val="18"/>
                <w:szCs w:val="18"/>
                <w:lang w:eastAsia="pl-PL"/>
              </w:rPr>
              <w:t>7</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15F95A60" w14:textId="77777777" w:rsidR="00F02433" w:rsidRPr="008368C5" w:rsidRDefault="00F02433" w:rsidP="00CF76A3">
            <w:pPr>
              <w:spacing w:before="0" w:after="0"/>
              <w:jc w:val="center"/>
              <w:rPr>
                <w:rFonts w:asciiTheme="minorHAnsi" w:eastAsia="Times New Roman" w:hAnsiTheme="minorHAnsi" w:cstheme="minorHAnsi"/>
                <w:b/>
                <w:bCs/>
                <w:color w:val="000000"/>
                <w:sz w:val="18"/>
                <w:szCs w:val="18"/>
                <w:lang w:eastAsia="pl-PL"/>
              </w:rPr>
            </w:pPr>
            <w:r w:rsidRPr="008368C5">
              <w:rPr>
                <w:rFonts w:asciiTheme="minorHAnsi" w:eastAsia="Times New Roman" w:hAnsiTheme="minorHAnsi" w:cstheme="minorHAnsi"/>
                <w:b/>
                <w:bCs/>
                <w:color w:val="000000"/>
                <w:sz w:val="18"/>
                <w:szCs w:val="18"/>
                <w:lang w:eastAsia="pl-PL"/>
              </w:rPr>
              <w:t>7</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1A0CC608" w14:textId="77777777" w:rsidR="00F02433" w:rsidRPr="008368C5" w:rsidRDefault="00F02433" w:rsidP="00CF76A3">
            <w:pPr>
              <w:spacing w:before="0" w:after="0"/>
              <w:jc w:val="center"/>
              <w:rPr>
                <w:rFonts w:asciiTheme="minorHAnsi" w:eastAsia="Times New Roman" w:hAnsiTheme="minorHAnsi" w:cstheme="minorHAnsi"/>
                <w:b/>
                <w:bCs/>
                <w:color w:val="000000"/>
                <w:sz w:val="18"/>
                <w:szCs w:val="18"/>
                <w:lang w:eastAsia="pl-PL"/>
              </w:rPr>
            </w:pPr>
            <w:r w:rsidRPr="008368C5">
              <w:rPr>
                <w:rFonts w:asciiTheme="minorHAnsi" w:eastAsia="Times New Roman" w:hAnsiTheme="minorHAnsi" w:cstheme="minorHAnsi"/>
                <w:b/>
                <w:bCs/>
                <w:color w:val="000000"/>
                <w:sz w:val="18"/>
                <w:szCs w:val="18"/>
                <w:lang w:eastAsia="pl-PL"/>
              </w:rPr>
              <w:t>5</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7715DA60" w14:textId="77777777" w:rsidR="00F02433" w:rsidRPr="008368C5" w:rsidRDefault="00F02433" w:rsidP="00CF76A3">
            <w:pPr>
              <w:spacing w:before="0" w:after="0"/>
              <w:jc w:val="center"/>
              <w:rPr>
                <w:rFonts w:asciiTheme="minorHAnsi" w:eastAsia="Times New Roman" w:hAnsiTheme="minorHAnsi" w:cstheme="minorHAnsi"/>
                <w:b/>
                <w:bCs/>
                <w:color w:val="000000"/>
                <w:sz w:val="18"/>
                <w:szCs w:val="18"/>
                <w:lang w:eastAsia="pl-PL"/>
              </w:rPr>
            </w:pPr>
            <w:r w:rsidRPr="008368C5">
              <w:rPr>
                <w:rFonts w:asciiTheme="minorHAnsi" w:eastAsia="Times New Roman" w:hAnsiTheme="minorHAnsi" w:cstheme="minorHAnsi"/>
                <w:b/>
                <w:bCs/>
                <w:color w:val="000000"/>
                <w:sz w:val="18"/>
                <w:szCs w:val="18"/>
                <w:lang w:eastAsia="pl-PL"/>
              </w:rPr>
              <w:t>1</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1C677AEE" w14:textId="77777777" w:rsidR="00F02433" w:rsidRPr="008368C5" w:rsidRDefault="00F02433" w:rsidP="00CF76A3">
            <w:pPr>
              <w:spacing w:before="0" w:after="0"/>
              <w:jc w:val="center"/>
              <w:rPr>
                <w:rFonts w:asciiTheme="minorHAnsi" w:eastAsia="Times New Roman" w:hAnsiTheme="minorHAnsi" w:cstheme="minorHAnsi"/>
                <w:b/>
                <w:bCs/>
                <w:color w:val="000000"/>
                <w:sz w:val="18"/>
                <w:szCs w:val="18"/>
                <w:lang w:eastAsia="pl-PL"/>
              </w:rPr>
            </w:pPr>
            <w:r w:rsidRPr="008368C5">
              <w:rPr>
                <w:rFonts w:asciiTheme="minorHAnsi" w:eastAsia="Times New Roman" w:hAnsiTheme="minorHAnsi" w:cstheme="minorHAnsi"/>
                <w:b/>
                <w:bCs/>
                <w:color w:val="000000"/>
                <w:sz w:val="18"/>
                <w:szCs w:val="18"/>
                <w:lang w:eastAsia="pl-PL"/>
              </w:rPr>
              <w:t>68</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48E3BF39" w14:textId="77777777" w:rsidR="00F02433" w:rsidRPr="008368C5" w:rsidRDefault="00F02433" w:rsidP="00CF76A3">
            <w:pPr>
              <w:spacing w:before="0" w:after="0"/>
              <w:jc w:val="center"/>
              <w:rPr>
                <w:rFonts w:asciiTheme="minorHAnsi" w:eastAsia="Times New Roman" w:hAnsiTheme="minorHAnsi" w:cstheme="minorHAnsi"/>
                <w:b/>
                <w:bCs/>
                <w:color w:val="000000"/>
                <w:sz w:val="18"/>
                <w:szCs w:val="18"/>
                <w:lang w:eastAsia="pl-PL"/>
              </w:rPr>
            </w:pPr>
            <w:r w:rsidRPr="008368C5">
              <w:rPr>
                <w:rFonts w:asciiTheme="minorHAnsi" w:eastAsia="Times New Roman" w:hAnsiTheme="minorHAnsi" w:cstheme="minorHAnsi"/>
                <w:b/>
                <w:bCs/>
                <w:color w:val="000000"/>
                <w:sz w:val="18"/>
                <w:szCs w:val="18"/>
                <w:lang w:eastAsia="pl-PL"/>
              </w:rPr>
              <w:t>361</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642BC17A" w14:textId="77777777" w:rsidR="00F02433" w:rsidRPr="008368C5" w:rsidRDefault="00F02433" w:rsidP="00CF76A3">
            <w:pPr>
              <w:spacing w:before="0" w:after="0"/>
              <w:jc w:val="center"/>
              <w:rPr>
                <w:rFonts w:asciiTheme="minorHAnsi" w:eastAsia="Times New Roman" w:hAnsiTheme="minorHAnsi" w:cstheme="minorHAnsi"/>
                <w:b/>
                <w:bCs/>
                <w:color w:val="000000"/>
                <w:sz w:val="18"/>
                <w:szCs w:val="18"/>
                <w:lang w:eastAsia="pl-PL"/>
              </w:rPr>
            </w:pPr>
            <w:r w:rsidRPr="008368C5">
              <w:rPr>
                <w:rFonts w:asciiTheme="minorHAnsi" w:eastAsia="Times New Roman" w:hAnsiTheme="minorHAnsi" w:cstheme="minorHAnsi"/>
                <w:b/>
                <w:bCs/>
                <w:color w:val="000000"/>
                <w:sz w:val="18"/>
                <w:szCs w:val="18"/>
                <w:lang w:eastAsia="pl-PL"/>
              </w:rPr>
              <w:t>1</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7DAA4201" w14:textId="77777777" w:rsidR="00F02433" w:rsidRPr="008368C5" w:rsidRDefault="00F02433" w:rsidP="00CF76A3">
            <w:pPr>
              <w:spacing w:before="0" w:after="0"/>
              <w:jc w:val="center"/>
              <w:rPr>
                <w:rFonts w:asciiTheme="minorHAnsi" w:eastAsia="Times New Roman" w:hAnsiTheme="minorHAnsi" w:cstheme="minorHAnsi"/>
                <w:b/>
                <w:bCs/>
                <w:color w:val="000000"/>
                <w:sz w:val="18"/>
                <w:szCs w:val="18"/>
                <w:lang w:eastAsia="pl-PL"/>
              </w:rPr>
            </w:pPr>
            <w:r w:rsidRPr="008368C5">
              <w:rPr>
                <w:rFonts w:asciiTheme="minorHAnsi" w:eastAsia="Times New Roman" w:hAnsiTheme="minorHAnsi" w:cstheme="minorHAnsi"/>
                <w:b/>
                <w:bCs/>
                <w:color w:val="000000"/>
                <w:sz w:val="18"/>
                <w:szCs w:val="18"/>
                <w:lang w:eastAsia="pl-PL"/>
              </w:rPr>
              <w:t>44</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07B314A8" w14:textId="77777777" w:rsidR="00F02433" w:rsidRPr="008368C5" w:rsidRDefault="00F02433" w:rsidP="00CF76A3">
            <w:pPr>
              <w:spacing w:before="0" w:after="0"/>
              <w:jc w:val="center"/>
              <w:rPr>
                <w:rFonts w:asciiTheme="minorHAnsi" w:eastAsia="Times New Roman" w:hAnsiTheme="minorHAnsi" w:cstheme="minorHAnsi"/>
                <w:b/>
                <w:bCs/>
                <w:color w:val="000000"/>
                <w:sz w:val="18"/>
                <w:szCs w:val="18"/>
                <w:lang w:eastAsia="pl-PL"/>
              </w:rPr>
            </w:pPr>
            <w:r w:rsidRPr="008368C5">
              <w:rPr>
                <w:rFonts w:asciiTheme="minorHAnsi" w:eastAsia="Times New Roman" w:hAnsiTheme="minorHAnsi" w:cstheme="minorHAnsi"/>
                <w:b/>
                <w:bCs/>
                <w:color w:val="000000"/>
                <w:sz w:val="18"/>
                <w:szCs w:val="18"/>
                <w:lang w:eastAsia="pl-PL"/>
              </w:rPr>
              <w:t>283</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7C2C20E8" w14:textId="77777777" w:rsidR="00F02433" w:rsidRPr="008368C5" w:rsidRDefault="00F02433" w:rsidP="00CF76A3">
            <w:pPr>
              <w:spacing w:before="0" w:after="0"/>
              <w:jc w:val="center"/>
              <w:rPr>
                <w:rFonts w:asciiTheme="minorHAnsi" w:eastAsia="Times New Roman" w:hAnsiTheme="minorHAnsi" w:cstheme="minorHAnsi"/>
                <w:b/>
                <w:bCs/>
                <w:color w:val="000000"/>
                <w:sz w:val="18"/>
                <w:szCs w:val="18"/>
                <w:lang w:eastAsia="pl-PL"/>
              </w:rPr>
            </w:pPr>
            <w:r w:rsidRPr="008368C5">
              <w:rPr>
                <w:rFonts w:asciiTheme="minorHAnsi" w:eastAsia="Times New Roman" w:hAnsiTheme="minorHAnsi" w:cstheme="minorHAnsi"/>
                <w:b/>
                <w:bCs/>
                <w:color w:val="000000"/>
                <w:sz w:val="18"/>
                <w:szCs w:val="18"/>
                <w:lang w:eastAsia="pl-PL"/>
              </w:rPr>
              <w:t>5</w:t>
            </w:r>
          </w:p>
        </w:tc>
        <w:tc>
          <w:tcPr>
            <w:tcW w:w="264" w:type="pct"/>
            <w:tcBorders>
              <w:top w:val="single" w:sz="4" w:space="0" w:color="auto"/>
              <w:left w:val="nil"/>
              <w:bottom w:val="single" w:sz="4" w:space="0" w:color="auto"/>
              <w:right w:val="single" w:sz="4" w:space="0" w:color="auto"/>
            </w:tcBorders>
            <w:shd w:val="clear" w:color="auto" w:fill="auto"/>
            <w:noWrap/>
            <w:vAlign w:val="center"/>
            <w:hideMark/>
          </w:tcPr>
          <w:p w14:paraId="43F7671B" w14:textId="77777777" w:rsidR="00F02433" w:rsidRPr="008368C5" w:rsidRDefault="00F02433" w:rsidP="00CF76A3">
            <w:pPr>
              <w:spacing w:before="0" w:after="0"/>
              <w:jc w:val="center"/>
              <w:rPr>
                <w:rFonts w:asciiTheme="minorHAnsi" w:eastAsia="Times New Roman" w:hAnsiTheme="minorHAnsi" w:cstheme="minorHAnsi"/>
                <w:b/>
                <w:bCs/>
                <w:color w:val="000000"/>
                <w:sz w:val="18"/>
                <w:szCs w:val="18"/>
                <w:lang w:eastAsia="pl-PL"/>
              </w:rPr>
            </w:pPr>
            <w:r w:rsidRPr="008368C5">
              <w:rPr>
                <w:rFonts w:asciiTheme="minorHAnsi" w:eastAsia="Times New Roman" w:hAnsiTheme="minorHAnsi" w:cstheme="minorHAnsi"/>
                <w:b/>
                <w:bCs/>
                <w:color w:val="000000"/>
                <w:sz w:val="18"/>
                <w:szCs w:val="18"/>
                <w:lang w:eastAsia="pl-PL"/>
              </w:rPr>
              <w:t>1139</w:t>
            </w:r>
          </w:p>
        </w:tc>
        <w:tc>
          <w:tcPr>
            <w:tcW w:w="265" w:type="pct"/>
            <w:tcBorders>
              <w:top w:val="single" w:sz="4" w:space="0" w:color="auto"/>
              <w:left w:val="nil"/>
              <w:bottom w:val="single" w:sz="4" w:space="0" w:color="auto"/>
              <w:right w:val="single" w:sz="4" w:space="0" w:color="auto"/>
            </w:tcBorders>
            <w:shd w:val="clear" w:color="auto" w:fill="auto"/>
            <w:noWrap/>
            <w:vAlign w:val="center"/>
            <w:hideMark/>
          </w:tcPr>
          <w:p w14:paraId="053B5659" w14:textId="77777777" w:rsidR="00F02433" w:rsidRPr="008368C5" w:rsidRDefault="00F02433" w:rsidP="00CF76A3">
            <w:pPr>
              <w:spacing w:before="0" w:after="0"/>
              <w:jc w:val="center"/>
              <w:rPr>
                <w:rFonts w:asciiTheme="minorHAnsi" w:eastAsia="Times New Roman" w:hAnsiTheme="minorHAnsi" w:cstheme="minorHAnsi"/>
                <w:b/>
                <w:bCs/>
                <w:color w:val="000000"/>
                <w:sz w:val="18"/>
                <w:szCs w:val="18"/>
                <w:lang w:eastAsia="pl-PL"/>
              </w:rPr>
            </w:pPr>
            <w:r w:rsidRPr="008368C5">
              <w:rPr>
                <w:rFonts w:asciiTheme="minorHAnsi" w:eastAsia="Times New Roman" w:hAnsiTheme="minorHAnsi" w:cstheme="minorHAnsi"/>
                <w:b/>
                <w:bCs/>
                <w:color w:val="000000"/>
                <w:sz w:val="18"/>
                <w:szCs w:val="18"/>
                <w:lang w:eastAsia="pl-PL"/>
              </w:rPr>
              <w:t>10 572</w:t>
            </w:r>
          </w:p>
        </w:tc>
      </w:tr>
      <w:tr w:rsidR="00F02433" w:rsidRPr="008368C5" w14:paraId="4B526851" w14:textId="77777777" w:rsidTr="008879BD">
        <w:trPr>
          <w:trHeight w:val="454"/>
        </w:trPr>
        <w:tc>
          <w:tcPr>
            <w:tcW w:w="775" w:type="pct"/>
            <w:tcBorders>
              <w:top w:val="nil"/>
              <w:left w:val="single" w:sz="4" w:space="0" w:color="auto"/>
              <w:bottom w:val="single" w:sz="4" w:space="0" w:color="auto"/>
              <w:right w:val="single" w:sz="4" w:space="0" w:color="auto"/>
            </w:tcBorders>
            <w:shd w:val="clear" w:color="auto" w:fill="auto"/>
            <w:noWrap/>
            <w:vAlign w:val="center"/>
            <w:hideMark/>
          </w:tcPr>
          <w:p w14:paraId="62B2DCE6" w14:textId="77777777" w:rsidR="00F02433" w:rsidRPr="008368C5" w:rsidRDefault="00F02433" w:rsidP="00CF76A3">
            <w:pPr>
              <w:spacing w:before="0" w:after="0"/>
              <w:jc w:val="left"/>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region wodny Bugu</w:t>
            </w:r>
          </w:p>
        </w:tc>
        <w:tc>
          <w:tcPr>
            <w:tcW w:w="264" w:type="pct"/>
            <w:tcBorders>
              <w:top w:val="nil"/>
              <w:left w:val="nil"/>
              <w:bottom w:val="single" w:sz="4" w:space="0" w:color="auto"/>
              <w:right w:val="single" w:sz="4" w:space="0" w:color="auto"/>
            </w:tcBorders>
            <w:shd w:val="clear" w:color="auto" w:fill="auto"/>
            <w:noWrap/>
            <w:vAlign w:val="center"/>
            <w:hideMark/>
          </w:tcPr>
          <w:p w14:paraId="02D14E42"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32B3E044"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672</w:t>
            </w:r>
          </w:p>
        </w:tc>
        <w:tc>
          <w:tcPr>
            <w:tcW w:w="264" w:type="pct"/>
            <w:tcBorders>
              <w:top w:val="nil"/>
              <w:left w:val="nil"/>
              <w:bottom w:val="single" w:sz="4" w:space="0" w:color="auto"/>
              <w:right w:val="single" w:sz="4" w:space="0" w:color="auto"/>
            </w:tcBorders>
            <w:shd w:val="clear" w:color="auto" w:fill="auto"/>
            <w:noWrap/>
            <w:vAlign w:val="center"/>
            <w:hideMark/>
          </w:tcPr>
          <w:p w14:paraId="39AF6394"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319</w:t>
            </w:r>
          </w:p>
        </w:tc>
        <w:tc>
          <w:tcPr>
            <w:tcW w:w="264" w:type="pct"/>
            <w:tcBorders>
              <w:top w:val="nil"/>
              <w:left w:val="nil"/>
              <w:bottom w:val="single" w:sz="4" w:space="0" w:color="auto"/>
              <w:right w:val="single" w:sz="4" w:space="0" w:color="auto"/>
            </w:tcBorders>
            <w:shd w:val="clear" w:color="auto" w:fill="auto"/>
            <w:noWrap/>
            <w:vAlign w:val="center"/>
            <w:hideMark/>
          </w:tcPr>
          <w:p w14:paraId="188BEB33"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4ACAD37A"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621FC1E4"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775E281C"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7235A3AB"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0ED4CDBC"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14E56D75"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11</w:t>
            </w:r>
          </w:p>
        </w:tc>
        <w:tc>
          <w:tcPr>
            <w:tcW w:w="264" w:type="pct"/>
            <w:tcBorders>
              <w:top w:val="nil"/>
              <w:left w:val="nil"/>
              <w:bottom w:val="single" w:sz="4" w:space="0" w:color="auto"/>
              <w:right w:val="single" w:sz="4" w:space="0" w:color="auto"/>
            </w:tcBorders>
            <w:shd w:val="clear" w:color="auto" w:fill="auto"/>
            <w:noWrap/>
            <w:vAlign w:val="center"/>
            <w:hideMark/>
          </w:tcPr>
          <w:p w14:paraId="40A4D1E8"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0E159829"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6</w:t>
            </w:r>
          </w:p>
        </w:tc>
        <w:tc>
          <w:tcPr>
            <w:tcW w:w="264" w:type="pct"/>
            <w:tcBorders>
              <w:top w:val="nil"/>
              <w:left w:val="nil"/>
              <w:bottom w:val="single" w:sz="4" w:space="0" w:color="auto"/>
              <w:right w:val="single" w:sz="4" w:space="0" w:color="auto"/>
            </w:tcBorders>
            <w:shd w:val="clear" w:color="auto" w:fill="auto"/>
            <w:noWrap/>
            <w:vAlign w:val="center"/>
            <w:hideMark/>
          </w:tcPr>
          <w:p w14:paraId="6D7B1F6E"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22</w:t>
            </w:r>
          </w:p>
        </w:tc>
        <w:tc>
          <w:tcPr>
            <w:tcW w:w="264" w:type="pct"/>
            <w:tcBorders>
              <w:top w:val="nil"/>
              <w:left w:val="nil"/>
              <w:bottom w:val="single" w:sz="4" w:space="0" w:color="auto"/>
              <w:right w:val="single" w:sz="4" w:space="0" w:color="auto"/>
            </w:tcBorders>
            <w:shd w:val="clear" w:color="auto" w:fill="auto"/>
            <w:noWrap/>
            <w:vAlign w:val="center"/>
            <w:hideMark/>
          </w:tcPr>
          <w:p w14:paraId="2771A431"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4DB4AE90"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65</w:t>
            </w:r>
          </w:p>
        </w:tc>
        <w:tc>
          <w:tcPr>
            <w:tcW w:w="265" w:type="pct"/>
            <w:tcBorders>
              <w:top w:val="nil"/>
              <w:left w:val="nil"/>
              <w:bottom w:val="single" w:sz="4" w:space="0" w:color="auto"/>
              <w:right w:val="single" w:sz="4" w:space="0" w:color="auto"/>
            </w:tcBorders>
            <w:shd w:val="clear" w:color="auto" w:fill="auto"/>
            <w:noWrap/>
            <w:vAlign w:val="center"/>
            <w:hideMark/>
          </w:tcPr>
          <w:p w14:paraId="27999E16"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1095</w:t>
            </w:r>
          </w:p>
        </w:tc>
      </w:tr>
      <w:tr w:rsidR="00F02433" w:rsidRPr="008368C5" w14:paraId="145B53DC" w14:textId="77777777" w:rsidTr="008879BD">
        <w:trPr>
          <w:trHeight w:val="454"/>
        </w:trPr>
        <w:tc>
          <w:tcPr>
            <w:tcW w:w="775" w:type="pct"/>
            <w:tcBorders>
              <w:top w:val="nil"/>
              <w:left w:val="single" w:sz="4" w:space="0" w:color="auto"/>
              <w:bottom w:val="single" w:sz="4" w:space="0" w:color="auto"/>
              <w:right w:val="single" w:sz="4" w:space="0" w:color="auto"/>
            </w:tcBorders>
            <w:shd w:val="clear" w:color="auto" w:fill="auto"/>
            <w:noWrap/>
            <w:vAlign w:val="center"/>
            <w:hideMark/>
          </w:tcPr>
          <w:p w14:paraId="3378B95A" w14:textId="77777777" w:rsidR="00F02433" w:rsidRPr="008368C5" w:rsidRDefault="00F02433" w:rsidP="00CF76A3">
            <w:pPr>
              <w:spacing w:before="0" w:after="0"/>
              <w:jc w:val="left"/>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region wodny Dolnej Wisły</w:t>
            </w:r>
          </w:p>
        </w:tc>
        <w:tc>
          <w:tcPr>
            <w:tcW w:w="264" w:type="pct"/>
            <w:tcBorders>
              <w:top w:val="nil"/>
              <w:left w:val="nil"/>
              <w:bottom w:val="single" w:sz="4" w:space="0" w:color="auto"/>
              <w:right w:val="single" w:sz="4" w:space="0" w:color="auto"/>
            </w:tcBorders>
            <w:shd w:val="clear" w:color="auto" w:fill="auto"/>
            <w:noWrap/>
            <w:vAlign w:val="center"/>
            <w:hideMark/>
          </w:tcPr>
          <w:p w14:paraId="396B87F0"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6D4ADEA6"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687</w:t>
            </w:r>
          </w:p>
        </w:tc>
        <w:tc>
          <w:tcPr>
            <w:tcW w:w="264" w:type="pct"/>
            <w:tcBorders>
              <w:top w:val="nil"/>
              <w:left w:val="nil"/>
              <w:bottom w:val="single" w:sz="4" w:space="0" w:color="auto"/>
              <w:right w:val="single" w:sz="4" w:space="0" w:color="auto"/>
            </w:tcBorders>
            <w:shd w:val="clear" w:color="auto" w:fill="auto"/>
            <w:noWrap/>
            <w:vAlign w:val="center"/>
            <w:hideMark/>
          </w:tcPr>
          <w:p w14:paraId="6C4C65B0"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253</w:t>
            </w:r>
          </w:p>
        </w:tc>
        <w:tc>
          <w:tcPr>
            <w:tcW w:w="264" w:type="pct"/>
            <w:tcBorders>
              <w:top w:val="nil"/>
              <w:left w:val="nil"/>
              <w:bottom w:val="single" w:sz="4" w:space="0" w:color="auto"/>
              <w:right w:val="single" w:sz="4" w:space="0" w:color="auto"/>
            </w:tcBorders>
            <w:shd w:val="clear" w:color="auto" w:fill="auto"/>
            <w:noWrap/>
            <w:vAlign w:val="center"/>
            <w:hideMark/>
          </w:tcPr>
          <w:p w14:paraId="49E5F39E"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9</w:t>
            </w:r>
          </w:p>
        </w:tc>
        <w:tc>
          <w:tcPr>
            <w:tcW w:w="264" w:type="pct"/>
            <w:tcBorders>
              <w:top w:val="nil"/>
              <w:left w:val="nil"/>
              <w:bottom w:val="single" w:sz="4" w:space="0" w:color="auto"/>
              <w:right w:val="single" w:sz="4" w:space="0" w:color="auto"/>
            </w:tcBorders>
            <w:shd w:val="clear" w:color="auto" w:fill="auto"/>
            <w:noWrap/>
            <w:vAlign w:val="center"/>
            <w:hideMark/>
          </w:tcPr>
          <w:p w14:paraId="15BFD6C8"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1</w:t>
            </w:r>
          </w:p>
        </w:tc>
        <w:tc>
          <w:tcPr>
            <w:tcW w:w="264" w:type="pct"/>
            <w:tcBorders>
              <w:top w:val="nil"/>
              <w:left w:val="nil"/>
              <w:bottom w:val="single" w:sz="4" w:space="0" w:color="auto"/>
              <w:right w:val="single" w:sz="4" w:space="0" w:color="auto"/>
            </w:tcBorders>
            <w:shd w:val="clear" w:color="auto" w:fill="auto"/>
            <w:noWrap/>
            <w:vAlign w:val="center"/>
            <w:hideMark/>
          </w:tcPr>
          <w:p w14:paraId="7B9F7D16"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5</w:t>
            </w:r>
          </w:p>
        </w:tc>
        <w:tc>
          <w:tcPr>
            <w:tcW w:w="264" w:type="pct"/>
            <w:tcBorders>
              <w:top w:val="nil"/>
              <w:left w:val="nil"/>
              <w:bottom w:val="single" w:sz="4" w:space="0" w:color="auto"/>
              <w:right w:val="single" w:sz="4" w:space="0" w:color="auto"/>
            </w:tcBorders>
            <w:shd w:val="clear" w:color="auto" w:fill="auto"/>
            <w:noWrap/>
            <w:vAlign w:val="center"/>
            <w:hideMark/>
          </w:tcPr>
          <w:p w14:paraId="308EAB4E"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6C4EA1FB"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1FA90170"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7</w:t>
            </w:r>
          </w:p>
        </w:tc>
        <w:tc>
          <w:tcPr>
            <w:tcW w:w="264" w:type="pct"/>
            <w:tcBorders>
              <w:top w:val="nil"/>
              <w:left w:val="nil"/>
              <w:bottom w:val="single" w:sz="4" w:space="0" w:color="auto"/>
              <w:right w:val="single" w:sz="4" w:space="0" w:color="auto"/>
            </w:tcBorders>
            <w:shd w:val="clear" w:color="auto" w:fill="auto"/>
            <w:noWrap/>
            <w:vAlign w:val="center"/>
            <w:hideMark/>
          </w:tcPr>
          <w:p w14:paraId="31A8E4DA"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21</w:t>
            </w:r>
          </w:p>
        </w:tc>
        <w:tc>
          <w:tcPr>
            <w:tcW w:w="264" w:type="pct"/>
            <w:tcBorders>
              <w:top w:val="nil"/>
              <w:left w:val="nil"/>
              <w:bottom w:val="single" w:sz="4" w:space="0" w:color="auto"/>
              <w:right w:val="single" w:sz="4" w:space="0" w:color="auto"/>
            </w:tcBorders>
            <w:shd w:val="clear" w:color="auto" w:fill="auto"/>
            <w:noWrap/>
            <w:vAlign w:val="center"/>
            <w:hideMark/>
          </w:tcPr>
          <w:p w14:paraId="37605DC1"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06F997CC"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4</w:t>
            </w:r>
          </w:p>
        </w:tc>
        <w:tc>
          <w:tcPr>
            <w:tcW w:w="264" w:type="pct"/>
            <w:tcBorders>
              <w:top w:val="nil"/>
              <w:left w:val="nil"/>
              <w:bottom w:val="single" w:sz="4" w:space="0" w:color="auto"/>
              <w:right w:val="single" w:sz="4" w:space="0" w:color="auto"/>
            </w:tcBorders>
            <w:shd w:val="clear" w:color="auto" w:fill="auto"/>
            <w:noWrap/>
            <w:vAlign w:val="center"/>
            <w:hideMark/>
          </w:tcPr>
          <w:p w14:paraId="3041290E"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78</w:t>
            </w:r>
          </w:p>
        </w:tc>
        <w:tc>
          <w:tcPr>
            <w:tcW w:w="264" w:type="pct"/>
            <w:tcBorders>
              <w:top w:val="nil"/>
              <w:left w:val="nil"/>
              <w:bottom w:val="single" w:sz="4" w:space="0" w:color="auto"/>
              <w:right w:val="single" w:sz="4" w:space="0" w:color="auto"/>
            </w:tcBorders>
            <w:shd w:val="clear" w:color="auto" w:fill="auto"/>
            <w:noWrap/>
            <w:vAlign w:val="center"/>
            <w:hideMark/>
          </w:tcPr>
          <w:p w14:paraId="4ED0BD8D"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2</w:t>
            </w:r>
          </w:p>
        </w:tc>
        <w:tc>
          <w:tcPr>
            <w:tcW w:w="264" w:type="pct"/>
            <w:tcBorders>
              <w:top w:val="nil"/>
              <w:left w:val="nil"/>
              <w:bottom w:val="single" w:sz="4" w:space="0" w:color="auto"/>
              <w:right w:val="single" w:sz="4" w:space="0" w:color="auto"/>
            </w:tcBorders>
            <w:shd w:val="clear" w:color="auto" w:fill="auto"/>
            <w:noWrap/>
            <w:vAlign w:val="center"/>
            <w:hideMark/>
          </w:tcPr>
          <w:p w14:paraId="39049E4B"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56</w:t>
            </w:r>
          </w:p>
        </w:tc>
        <w:tc>
          <w:tcPr>
            <w:tcW w:w="265" w:type="pct"/>
            <w:tcBorders>
              <w:top w:val="nil"/>
              <w:left w:val="nil"/>
              <w:bottom w:val="single" w:sz="4" w:space="0" w:color="auto"/>
              <w:right w:val="single" w:sz="4" w:space="0" w:color="auto"/>
            </w:tcBorders>
            <w:shd w:val="clear" w:color="auto" w:fill="auto"/>
            <w:noWrap/>
            <w:vAlign w:val="center"/>
            <w:hideMark/>
          </w:tcPr>
          <w:p w14:paraId="01397572"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1123</w:t>
            </w:r>
          </w:p>
        </w:tc>
      </w:tr>
      <w:tr w:rsidR="00F02433" w:rsidRPr="008368C5" w14:paraId="5B493D63" w14:textId="77777777" w:rsidTr="008879BD">
        <w:trPr>
          <w:trHeight w:val="454"/>
        </w:trPr>
        <w:tc>
          <w:tcPr>
            <w:tcW w:w="775" w:type="pct"/>
            <w:tcBorders>
              <w:top w:val="nil"/>
              <w:left w:val="single" w:sz="4" w:space="0" w:color="auto"/>
              <w:bottom w:val="single" w:sz="4" w:space="0" w:color="auto"/>
              <w:right w:val="single" w:sz="4" w:space="0" w:color="auto"/>
            </w:tcBorders>
            <w:shd w:val="clear" w:color="auto" w:fill="auto"/>
            <w:noWrap/>
            <w:vAlign w:val="center"/>
            <w:hideMark/>
          </w:tcPr>
          <w:p w14:paraId="0EACD04E" w14:textId="77777777" w:rsidR="00F02433" w:rsidRPr="008368C5" w:rsidRDefault="00F02433" w:rsidP="00CF76A3">
            <w:pPr>
              <w:spacing w:before="0" w:after="0"/>
              <w:jc w:val="left"/>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region wodny Górnej-Wschodniej Wisły</w:t>
            </w:r>
          </w:p>
        </w:tc>
        <w:tc>
          <w:tcPr>
            <w:tcW w:w="264" w:type="pct"/>
            <w:tcBorders>
              <w:top w:val="nil"/>
              <w:left w:val="nil"/>
              <w:bottom w:val="single" w:sz="4" w:space="0" w:color="auto"/>
              <w:right w:val="single" w:sz="4" w:space="0" w:color="auto"/>
            </w:tcBorders>
            <w:shd w:val="clear" w:color="auto" w:fill="auto"/>
            <w:noWrap/>
            <w:vAlign w:val="center"/>
            <w:hideMark/>
          </w:tcPr>
          <w:p w14:paraId="16BFF3DA"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5CFAB42B"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459</w:t>
            </w:r>
          </w:p>
        </w:tc>
        <w:tc>
          <w:tcPr>
            <w:tcW w:w="264" w:type="pct"/>
            <w:tcBorders>
              <w:top w:val="nil"/>
              <w:left w:val="nil"/>
              <w:bottom w:val="single" w:sz="4" w:space="0" w:color="auto"/>
              <w:right w:val="single" w:sz="4" w:space="0" w:color="auto"/>
            </w:tcBorders>
            <w:shd w:val="clear" w:color="auto" w:fill="auto"/>
            <w:noWrap/>
            <w:vAlign w:val="center"/>
            <w:hideMark/>
          </w:tcPr>
          <w:p w14:paraId="18DEC022"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295</w:t>
            </w:r>
          </w:p>
        </w:tc>
        <w:tc>
          <w:tcPr>
            <w:tcW w:w="264" w:type="pct"/>
            <w:tcBorders>
              <w:top w:val="nil"/>
              <w:left w:val="nil"/>
              <w:bottom w:val="single" w:sz="4" w:space="0" w:color="auto"/>
              <w:right w:val="single" w:sz="4" w:space="0" w:color="auto"/>
            </w:tcBorders>
            <w:shd w:val="clear" w:color="auto" w:fill="auto"/>
            <w:noWrap/>
            <w:vAlign w:val="center"/>
            <w:hideMark/>
          </w:tcPr>
          <w:p w14:paraId="347DA6BA"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4</w:t>
            </w:r>
          </w:p>
        </w:tc>
        <w:tc>
          <w:tcPr>
            <w:tcW w:w="264" w:type="pct"/>
            <w:tcBorders>
              <w:top w:val="nil"/>
              <w:left w:val="nil"/>
              <w:bottom w:val="single" w:sz="4" w:space="0" w:color="auto"/>
              <w:right w:val="single" w:sz="4" w:space="0" w:color="auto"/>
            </w:tcBorders>
            <w:shd w:val="clear" w:color="auto" w:fill="auto"/>
            <w:noWrap/>
            <w:vAlign w:val="center"/>
            <w:hideMark/>
          </w:tcPr>
          <w:p w14:paraId="53720742"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1</w:t>
            </w:r>
          </w:p>
        </w:tc>
        <w:tc>
          <w:tcPr>
            <w:tcW w:w="264" w:type="pct"/>
            <w:tcBorders>
              <w:top w:val="nil"/>
              <w:left w:val="nil"/>
              <w:bottom w:val="single" w:sz="4" w:space="0" w:color="auto"/>
              <w:right w:val="single" w:sz="4" w:space="0" w:color="auto"/>
            </w:tcBorders>
            <w:shd w:val="clear" w:color="auto" w:fill="auto"/>
            <w:noWrap/>
            <w:vAlign w:val="center"/>
            <w:hideMark/>
          </w:tcPr>
          <w:p w14:paraId="588D5913"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1</w:t>
            </w:r>
          </w:p>
        </w:tc>
        <w:tc>
          <w:tcPr>
            <w:tcW w:w="264" w:type="pct"/>
            <w:tcBorders>
              <w:top w:val="nil"/>
              <w:left w:val="nil"/>
              <w:bottom w:val="single" w:sz="4" w:space="0" w:color="auto"/>
              <w:right w:val="single" w:sz="4" w:space="0" w:color="auto"/>
            </w:tcBorders>
            <w:shd w:val="clear" w:color="auto" w:fill="auto"/>
            <w:noWrap/>
            <w:vAlign w:val="center"/>
            <w:hideMark/>
          </w:tcPr>
          <w:p w14:paraId="419F0F89"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4</w:t>
            </w:r>
          </w:p>
        </w:tc>
        <w:tc>
          <w:tcPr>
            <w:tcW w:w="264" w:type="pct"/>
            <w:tcBorders>
              <w:top w:val="nil"/>
              <w:left w:val="nil"/>
              <w:bottom w:val="single" w:sz="4" w:space="0" w:color="auto"/>
              <w:right w:val="single" w:sz="4" w:space="0" w:color="auto"/>
            </w:tcBorders>
            <w:shd w:val="clear" w:color="auto" w:fill="auto"/>
            <w:noWrap/>
            <w:vAlign w:val="center"/>
            <w:hideMark/>
          </w:tcPr>
          <w:p w14:paraId="0E23C840"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0DC5EBB0"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4</w:t>
            </w:r>
          </w:p>
        </w:tc>
        <w:tc>
          <w:tcPr>
            <w:tcW w:w="264" w:type="pct"/>
            <w:tcBorders>
              <w:top w:val="nil"/>
              <w:left w:val="nil"/>
              <w:bottom w:val="single" w:sz="4" w:space="0" w:color="auto"/>
              <w:right w:val="single" w:sz="4" w:space="0" w:color="auto"/>
            </w:tcBorders>
            <w:shd w:val="clear" w:color="auto" w:fill="auto"/>
            <w:noWrap/>
            <w:vAlign w:val="center"/>
            <w:hideMark/>
          </w:tcPr>
          <w:p w14:paraId="7CEF6765"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28</w:t>
            </w:r>
          </w:p>
        </w:tc>
        <w:tc>
          <w:tcPr>
            <w:tcW w:w="264" w:type="pct"/>
            <w:tcBorders>
              <w:top w:val="nil"/>
              <w:left w:val="nil"/>
              <w:bottom w:val="single" w:sz="4" w:space="0" w:color="auto"/>
              <w:right w:val="single" w:sz="4" w:space="0" w:color="auto"/>
            </w:tcBorders>
            <w:shd w:val="clear" w:color="auto" w:fill="auto"/>
            <w:noWrap/>
            <w:vAlign w:val="center"/>
            <w:hideMark/>
          </w:tcPr>
          <w:p w14:paraId="075E9132"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1</w:t>
            </w:r>
          </w:p>
        </w:tc>
        <w:tc>
          <w:tcPr>
            <w:tcW w:w="264" w:type="pct"/>
            <w:tcBorders>
              <w:top w:val="nil"/>
              <w:left w:val="nil"/>
              <w:bottom w:val="single" w:sz="4" w:space="0" w:color="auto"/>
              <w:right w:val="single" w:sz="4" w:space="0" w:color="auto"/>
            </w:tcBorders>
            <w:shd w:val="clear" w:color="auto" w:fill="auto"/>
            <w:noWrap/>
            <w:vAlign w:val="center"/>
            <w:hideMark/>
          </w:tcPr>
          <w:p w14:paraId="51F4D63F"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3</w:t>
            </w:r>
          </w:p>
        </w:tc>
        <w:tc>
          <w:tcPr>
            <w:tcW w:w="264" w:type="pct"/>
            <w:tcBorders>
              <w:top w:val="nil"/>
              <w:left w:val="nil"/>
              <w:bottom w:val="single" w:sz="4" w:space="0" w:color="auto"/>
              <w:right w:val="single" w:sz="4" w:space="0" w:color="auto"/>
            </w:tcBorders>
            <w:shd w:val="clear" w:color="auto" w:fill="auto"/>
            <w:noWrap/>
            <w:vAlign w:val="center"/>
            <w:hideMark/>
          </w:tcPr>
          <w:p w14:paraId="38CC19BC"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44</w:t>
            </w:r>
          </w:p>
        </w:tc>
        <w:tc>
          <w:tcPr>
            <w:tcW w:w="264" w:type="pct"/>
            <w:tcBorders>
              <w:top w:val="nil"/>
              <w:left w:val="nil"/>
              <w:bottom w:val="single" w:sz="4" w:space="0" w:color="auto"/>
              <w:right w:val="single" w:sz="4" w:space="0" w:color="auto"/>
            </w:tcBorders>
            <w:shd w:val="clear" w:color="auto" w:fill="auto"/>
            <w:noWrap/>
            <w:vAlign w:val="center"/>
            <w:hideMark/>
          </w:tcPr>
          <w:p w14:paraId="09041BE4"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7DAE9E17"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171</w:t>
            </w:r>
          </w:p>
        </w:tc>
        <w:tc>
          <w:tcPr>
            <w:tcW w:w="265" w:type="pct"/>
            <w:tcBorders>
              <w:top w:val="nil"/>
              <w:left w:val="nil"/>
              <w:bottom w:val="single" w:sz="4" w:space="0" w:color="auto"/>
              <w:right w:val="single" w:sz="4" w:space="0" w:color="auto"/>
            </w:tcBorders>
            <w:shd w:val="clear" w:color="auto" w:fill="auto"/>
            <w:noWrap/>
            <w:vAlign w:val="center"/>
            <w:hideMark/>
          </w:tcPr>
          <w:p w14:paraId="2EF3D543"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1015</w:t>
            </w:r>
          </w:p>
        </w:tc>
      </w:tr>
      <w:tr w:rsidR="00F02433" w:rsidRPr="008368C5" w14:paraId="79B8265E" w14:textId="77777777" w:rsidTr="008879BD">
        <w:trPr>
          <w:trHeight w:val="454"/>
        </w:trPr>
        <w:tc>
          <w:tcPr>
            <w:tcW w:w="775" w:type="pct"/>
            <w:tcBorders>
              <w:top w:val="nil"/>
              <w:left w:val="single" w:sz="4" w:space="0" w:color="auto"/>
              <w:bottom w:val="single" w:sz="4" w:space="0" w:color="auto"/>
              <w:right w:val="single" w:sz="4" w:space="0" w:color="auto"/>
            </w:tcBorders>
            <w:shd w:val="clear" w:color="auto" w:fill="auto"/>
            <w:noWrap/>
            <w:vAlign w:val="center"/>
            <w:hideMark/>
          </w:tcPr>
          <w:p w14:paraId="23C4D4D6" w14:textId="77777777" w:rsidR="00F02433" w:rsidRPr="008368C5" w:rsidRDefault="00F02433" w:rsidP="00CF76A3">
            <w:pPr>
              <w:spacing w:before="0" w:after="0"/>
              <w:jc w:val="left"/>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region wodny Górnej-Zachodniej Wisły</w:t>
            </w:r>
          </w:p>
        </w:tc>
        <w:tc>
          <w:tcPr>
            <w:tcW w:w="264" w:type="pct"/>
            <w:tcBorders>
              <w:top w:val="nil"/>
              <w:left w:val="nil"/>
              <w:bottom w:val="single" w:sz="4" w:space="0" w:color="auto"/>
              <w:right w:val="single" w:sz="4" w:space="0" w:color="auto"/>
            </w:tcBorders>
            <w:shd w:val="clear" w:color="auto" w:fill="auto"/>
            <w:noWrap/>
            <w:vAlign w:val="center"/>
            <w:hideMark/>
          </w:tcPr>
          <w:p w14:paraId="5125CF5C"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3290F069"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1106</w:t>
            </w:r>
          </w:p>
        </w:tc>
        <w:tc>
          <w:tcPr>
            <w:tcW w:w="264" w:type="pct"/>
            <w:tcBorders>
              <w:top w:val="nil"/>
              <w:left w:val="nil"/>
              <w:bottom w:val="single" w:sz="4" w:space="0" w:color="auto"/>
              <w:right w:val="single" w:sz="4" w:space="0" w:color="auto"/>
            </w:tcBorders>
            <w:shd w:val="clear" w:color="auto" w:fill="auto"/>
            <w:noWrap/>
            <w:vAlign w:val="center"/>
            <w:hideMark/>
          </w:tcPr>
          <w:p w14:paraId="7D63CCE0"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604</w:t>
            </w:r>
          </w:p>
        </w:tc>
        <w:tc>
          <w:tcPr>
            <w:tcW w:w="264" w:type="pct"/>
            <w:tcBorders>
              <w:top w:val="nil"/>
              <w:left w:val="nil"/>
              <w:bottom w:val="single" w:sz="4" w:space="0" w:color="auto"/>
              <w:right w:val="single" w:sz="4" w:space="0" w:color="auto"/>
            </w:tcBorders>
            <w:shd w:val="clear" w:color="auto" w:fill="auto"/>
            <w:noWrap/>
            <w:vAlign w:val="center"/>
            <w:hideMark/>
          </w:tcPr>
          <w:p w14:paraId="78B79A51"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36A819D3"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69F38BFE"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3F4E6F08"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1</w:t>
            </w:r>
          </w:p>
        </w:tc>
        <w:tc>
          <w:tcPr>
            <w:tcW w:w="264" w:type="pct"/>
            <w:tcBorders>
              <w:top w:val="nil"/>
              <w:left w:val="nil"/>
              <w:bottom w:val="single" w:sz="4" w:space="0" w:color="auto"/>
              <w:right w:val="single" w:sz="4" w:space="0" w:color="auto"/>
            </w:tcBorders>
            <w:shd w:val="clear" w:color="auto" w:fill="auto"/>
            <w:noWrap/>
            <w:vAlign w:val="center"/>
            <w:hideMark/>
          </w:tcPr>
          <w:p w14:paraId="3F0664FE"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735D2B01"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5847B12F"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36</w:t>
            </w:r>
          </w:p>
        </w:tc>
        <w:tc>
          <w:tcPr>
            <w:tcW w:w="264" w:type="pct"/>
            <w:tcBorders>
              <w:top w:val="nil"/>
              <w:left w:val="nil"/>
              <w:bottom w:val="single" w:sz="4" w:space="0" w:color="auto"/>
              <w:right w:val="single" w:sz="4" w:space="0" w:color="auto"/>
            </w:tcBorders>
            <w:shd w:val="clear" w:color="auto" w:fill="auto"/>
            <w:noWrap/>
            <w:vAlign w:val="center"/>
            <w:hideMark/>
          </w:tcPr>
          <w:p w14:paraId="51654099"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346C1655"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5</w:t>
            </w:r>
          </w:p>
        </w:tc>
        <w:tc>
          <w:tcPr>
            <w:tcW w:w="264" w:type="pct"/>
            <w:tcBorders>
              <w:top w:val="nil"/>
              <w:left w:val="nil"/>
              <w:bottom w:val="single" w:sz="4" w:space="0" w:color="auto"/>
              <w:right w:val="single" w:sz="4" w:space="0" w:color="auto"/>
            </w:tcBorders>
            <w:shd w:val="clear" w:color="auto" w:fill="auto"/>
            <w:noWrap/>
            <w:vAlign w:val="center"/>
            <w:hideMark/>
          </w:tcPr>
          <w:p w14:paraId="31A1922C"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29</w:t>
            </w:r>
          </w:p>
        </w:tc>
        <w:tc>
          <w:tcPr>
            <w:tcW w:w="264" w:type="pct"/>
            <w:tcBorders>
              <w:top w:val="nil"/>
              <w:left w:val="nil"/>
              <w:bottom w:val="single" w:sz="4" w:space="0" w:color="auto"/>
              <w:right w:val="single" w:sz="4" w:space="0" w:color="auto"/>
            </w:tcBorders>
            <w:shd w:val="clear" w:color="auto" w:fill="auto"/>
            <w:noWrap/>
            <w:vAlign w:val="center"/>
            <w:hideMark/>
          </w:tcPr>
          <w:p w14:paraId="1E716CEA"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006C1910"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299</w:t>
            </w:r>
          </w:p>
        </w:tc>
        <w:tc>
          <w:tcPr>
            <w:tcW w:w="265" w:type="pct"/>
            <w:tcBorders>
              <w:top w:val="nil"/>
              <w:left w:val="nil"/>
              <w:bottom w:val="single" w:sz="4" w:space="0" w:color="auto"/>
              <w:right w:val="single" w:sz="4" w:space="0" w:color="auto"/>
            </w:tcBorders>
            <w:shd w:val="clear" w:color="auto" w:fill="auto"/>
            <w:noWrap/>
            <w:vAlign w:val="center"/>
            <w:hideMark/>
          </w:tcPr>
          <w:p w14:paraId="4E0A3C4D"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2080</w:t>
            </w:r>
          </w:p>
        </w:tc>
      </w:tr>
      <w:tr w:rsidR="00F02433" w:rsidRPr="008368C5" w14:paraId="245F2D84" w14:textId="77777777" w:rsidTr="008879BD">
        <w:trPr>
          <w:trHeight w:val="454"/>
        </w:trPr>
        <w:tc>
          <w:tcPr>
            <w:tcW w:w="775" w:type="pct"/>
            <w:tcBorders>
              <w:top w:val="nil"/>
              <w:left w:val="single" w:sz="4" w:space="0" w:color="auto"/>
              <w:bottom w:val="single" w:sz="4" w:space="0" w:color="auto"/>
              <w:right w:val="single" w:sz="4" w:space="0" w:color="auto"/>
            </w:tcBorders>
            <w:shd w:val="clear" w:color="auto" w:fill="auto"/>
            <w:noWrap/>
            <w:vAlign w:val="center"/>
            <w:hideMark/>
          </w:tcPr>
          <w:p w14:paraId="28A4EBFF" w14:textId="77777777" w:rsidR="00F02433" w:rsidRPr="008368C5" w:rsidRDefault="00F02433" w:rsidP="00CF76A3">
            <w:pPr>
              <w:spacing w:before="0" w:after="0"/>
              <w:jc w:val="left"/>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region wodny Małej Wisły</w:t>
            </w:r>
          </w:p>
        </w:tc>
        <w:tc>
          <w:tcPr>
            <w:tcW w:w="264" w:type="pct"/>
            <w:tcBorders>
              <w:top w:val="nil"/>
              <w:left w:val="nil"/>
              <w:bottom w:val="single" w:sz="4" w:space="0" w:color="auto"/>
              <w:right w:val="single" w:sz="4" w:space="0" w:color="auto"/>
            </w:tcBorders>
            <w:shd w:val="clear" w:color="auto" w:fill="auto"/>
            <w:noWrap/>
            <w:vAlign w:val="center"/>
            <w:hideMark/>
          </w:tcPr>
          <w:p w14:paraId="59FE5540"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4</w:t>
            </w:r>
          </w:p>
        </w:tc>
        <w:tc>
          <w:tcPr>
            <w:tcW w:w="264" w:type="pct"/>
            <w:tcBorders>
              <w:top w:val="nil"/>
              <w:left w:val="nil"/>
              <w:bottom w:val="single" w:sz="4" w:space="0" w:color="auto"/>
              <w:right w:val="single" w:sz="4" w:space="0" w:color="auto"/>
            </w:tcBorders>
            <w:shd w:val="clear" w:color="auto" w:fill="auto"/>
            <w:noWrap/>
            <w:vAlign w:val="center"/>
            <w:hideMark/>
          </w:tcPr>
          <w:p w14:paraId="0D195A42"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134</w:t>
            </w:r>
          </w:p>
        </w:tc>
        <w:tc>
          <w:tcPr>
            <w:tcW w:w="264" w:type="pct"/>
            <w:tcBorders>
              <w:top w:val="nil"/>
              <w:left w:val="nil"/>
              <w:bottom w:val="single" w:sz="4" w:space="0" w:color="auto"/>
              <w:right w:val="single" w:sz="4" w:space="0" w:color="auto"/>
            </w:tcBorders>
            <w:shd w:val="clear" w:color="auto" w:fill="auto"/>
            <w:noWrap/>
            <w:vAlign w:val="center"/>
            <w:hideMark/>
          </w:tcPr>
          <w:p w14:paraId="20A85FEF"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244</w:t>
            </w:r>
          </w:p>
        </w:tc>
        <w:tc>
          <w:tcPr>
            <w:tcW w:w="264" w:type="pct"/>
            <w:tcBorders>
              <w:top w:val="nil"/>
              <w:left w:val="nil"/>
              <w:bottom w:val="single" w:sz="4" w:space="0" w:color="auto"/>
              <w:right w:val="single" w:sz="4" w:space="0" w:color="auto"/>
            </w:tcBorders>
            <w:shd w:val="clear" w:color="auto" w:fill="auto"/>
            <w:noWrap/>
            <w:vAlign w:val="center"/>
            <w:hideMark/>
          </w:tcPr>
          <w:p w14:paraId="76751203"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9</w:t>
            </w:r>
          </w:p>
        </w:tc>
        <w:tc>
          <w:tcPr>
            <w:tcW w:w="264" w:type="pct"/>
            <w:tcBorders>
              <w:top w:val="nil"/>
              <w:left w:val="nil"/>
              <w:bottom w:val="single" w:sz="4" w:space="0" w:color="auto"/>
              <w:right w:val="single" w:sz="4" w:space="0" w:color="auto"/>
            </w:tcBorders>
            <w:shd w:val="clear" w:color="auto" w:fill="auto"/>
            <w:noWrap/>
            <w:vAlign w:val="center"/>
            <w:hideMark/>
          </w:tcPr>
          <w:p w14:paraId="0440F428"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1</w:t>
            </w:r>
          </w:p>
        </w:tc>
        <w:tc>
          <w:tcPr>
            <w:tcW w:w="264" w:type="pct"/>
            <w:tcBorders>
              <w:top w:val="nil"/>
              <w:left w:val="nil"/>
              <w:bottom w:val="single" w:sz="4" w:space="0" w:color="auto"/>
              <w:right w:val="single" w:sz="4" w:space="0" w:color="auto"/>
            </w:tcBorders>
            <w:shd w:val="clear" w:color="auto" w:fill="auto"/>
            <w:noWrap/>
            <w:vAlign w:val="center"/>
            <w:hideMark/>
          </w:tcPr>
          <w:p w14:paraId="4AE347C5"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0C4534F9"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560DF738"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70D1F31C"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9</w:t>
            </w:r>
          </w:p>
        </w:tc>
        <w:tc>
          <w:tcPr>
            <w:tcW w:w="264" w:type="pct"/>
            <w:tcBorders>
              <w:top w:val="nil"/>
              <w:left w:val="nil"/>
              <w:bottom w:val="single" w:sz="4" w:space="0" w:color="auto"/>
              <w:right w:val="single" w:sz="4" w:space="0" w:color="auto"/>
            </w:tcBorders>
            <w:shd w:val="clear" w:color="auto" w:fill="auto"/>
            <w:noWrap/>
            <w:vAlign w:val="center"/>
            <w:hideMark/>
          </w:tcPr>
          <w:p w14:paraId="41687C39"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16</w:t>
            </w:r>
          </w:p>
        </w:tc>
        <w:tc>
          <w:tcPr>
            <w:tcW w:w="264" w:type="pct"/>
            <w:tcBorders>
              <w:top w:val="nil"/>
              <w:left w:val="nil"/>
              <w:bottom w:val="single" w:sz="4" w:space="0" w:color="auto"/>
              <w:right w:val="single" w:sz="4" w:space="0" w:color="auto"/>
            </w:tcBorders>
            <w:shd w:val="clear" w:color="auto" w:fill="auto"/>
            <w:noWrap/>
            <w:vAlign w:val="center"/>
            <w:hideMark/>
          </w:tcPr>
          <w:p w14:paraId="607264B5"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1F8E50F8"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1</w:t>
            </w:r>
          </w:p>
        </w:tc>
        <w:tc>
          <w:tcPr>
            <w:tcW w:w="264" w:type="pct"/>
            <w:tcBorders>
              <w:top w:val="nil"/>
              <w:left w:val="nil"/>
              <w:bottom w:val="single" w:sz="4" w:space="0" w:color="auto"/>
              <w:right w:val="single" w:sz="4" w:space="0" w:color="auto"/>
            </w:tcBorders>
            <w:shd w:val="clear" w:color="auto" w:fill="auto"/>
            <w:noWrap/>
            <w:vAlign w:val="center"/>
            <w:hideMark/>
          </w:tcPr>
          <w:p w14:paraId="31C4EC12"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3</w:t>
            </w:r>
          </w:p>
        </w:tc>
        <w:tc>
          <w:tcPr>
            <w:tcW w:w="264" w:type="pct"/>
            <w:tcBorders>
              <w:top w:val="nil"/>
              <w:left w:val="nil"/>
              <w:bottom w:val="single" w:sz="4" w:space="0" w:color="auto"/>
              <w:right w:val="single" w:sz="4" w:space="0" w:color="auto"/>
            </w:tcBorders>
            <w:shd w:val="clear" w:color="auto" w:fill="auto"/>
            <w:noWrap/>
            <w:vAlign w:val="center"/>
            <w:hideMark/>
          </w:tcPr>
          <w:p w14:paraId="6AA14E4C"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1</w:t>
            </w:r>
          </w:p>
        </w:tc>
        <w:tc>
          <w:tcPr>
            <w:tcW w:w="264" w:type="pct"/>
            <w:tcBorders>
              <w:top w:val="nil"/>
              <w:left w:val="nil"/>
              <w:bottom w:val="single" w:sz="4" w:space="0" w:color="auto"/>
              <w:right w:val="single" w:sz="4" w:space="0" w:color="auto"/>
            </w:tcBorders>
            <w:shd w:val="clear" w:color="auto" w:fill="auto"/>
            <w:noWrap/>
            <w:vAlign w:val="center"/>
            <w:hideMark/>
          </w:tcPr>
          <w:p w14:paraId="494598B1"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191</w:t>
            </w:r>
          </w:p>
        </w:tc>
        <w:tc>
          <w:tcPr>
            <w:tcW w:w="265" w:type="pct"/>
            <w:tcBorders>
              <w:top w:val="nil"/>
              <w:left w:val="nil"/>
              <w:bottom w:val="single" w:sz="4" w:space="0" w:color="auto"/>
              <w:right w:val="single" w:sz="4" w:space="0" w:color="auto"/>
            </w:tcBorders>
            <w:shd w:val="clear" w:color="auto" w:fill="auto"/>
            <w:noWrap/>
            <w:vAlign w:val="center"/>
            <w:hideMark/>
          </w:tcPr>
          <w:p w14:paraId="0DFFAB66"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613</w:t>
            </w:r>
          </w:p>
        </w:tc>
      </w:tr>
      <w:tr w:rsidR="00F02433" w:rsidRPr="008368C5" w14:paraId="7D1D4B91" w14:textId="77777777" w:rsidTr="008879BD">
        <w:trPr>
          <w:trHeight w:val="454"/>
        </w:trPr>
        <w:tc>
          <w:tcPr>
            <w:tcW w:w="775" w:type="pct"/>
            <w:tcBorders>
              <w:top w:val="nil"/>
              <w:left w:val="single" w:sz="4" w:space="0" w:color="auto"/>
              <w:bottom w:val="single" w:sz="4" w:space="0" w:color="auto"/>
              <w:right w:val="single" w:sz="4" w:space="0" w:color="auto"/>
            </w:tcBorders>
            <w:shd w:val="clear" w:color="auto" w:fill="auto"/>
            <w:noWrap/>
            <w:vAlign w:val="center"/>
            <w:hideMark/>
          </w:tcPr>
          <w:p w14:paraId="7261E30A" w14:textId="77777777" w:rsidR="00F02433" w:rsidRPr="008368C5" w:rsidRDefault="00F02433" w:rsidP="00CF76A3">
            <w:pPr>
              <w:spacing w:before="0" w:after="0"/>
              <w:jc w:val="left"/>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region wodny Narwi</w:t>
            </w:r>
          </w:p>
        </w:tc>
        <w:tc>
          <w:tcPr>
            <w:tcW w:w="264" w:type="pct"/>
            <w:tcBorders>
              <w:top w:val="nil"/>
              <w:left w:val="nil"/>
              <w:bottom w:val="single" w:sz="4" w:space="0" w:color="auto"/>
              <w:right w:val="single" w:sz="4" w:space="0" w:color="auto"/>
            </w:tcBorders>
            <w:shd w:val="clear" w:color="auto" w:fill="auto"/>
            <w:noWrap/>
            <w:vAlign w:val="center"/>
            <w:hideMark/>
          </w:tcPr>
          <w:p w14:paraId="304FD86A"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022E3600"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316</w:t>
            </w:r>
          </w:p>
        </w:tc>
        <w:tc>
          <w:tcPr>
            <w:tcW w:w="264" w:type="pct"/>
            <w:tcBorders>
              <w:top w:val="nil"/>
              <w:left w:val="nil"/>
              <w:bottom w:val="single" w:sz="4" w:space="0" w:color="auto"/>
              <w:right w:val="single" w:sz="4" w:space="0" w:color="auto"/>
            </w:tcBorders>
            <w:shd w:val="clear" w:color="auto" w:fill="auto"/>
            <w:noWrap/>
            <w:vAlign w:val="center"/>
            <w:hideMark/>
          </w:tcPr>
          <w:p w14:paraId="41DA4929"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174</w:t>
            </w:r>
          </w:p>
        </w:tc>
        <w:tc>
          <w:tcPr>
            <w:tcW w:w="264" w:type="pct"/>
            <w:tcBorders>
              <w:top w:val="nil"/>
              <w:left w:val="nil"/>
              <w:bottom w:val="single" w:sz="4" w:space="0" w:color="auto"/>
              <w:right w:val="single" w:sz="4" w:space="0" w:color="auto"/>
            </w:tcBorders>
            <w:shd w:val="clear" w:color="auto" w:fill="auto"/>
            <w:noWrap/>
            <w:vAlign w:val="center"/>
            <w:hideMark/>
          </w:tcPr>
          <w:p w14:paraId="6E357559"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2</w:t>
            </w:r>
          </w:p>
        </w:tc>
        <w:tc>
          <w:tcPr>
            <w:tcW w:w="264" w:type="pct"/>
            <w:tcBorders>
              <w:top w:val="nil"/>
              <w:left w:val="nil"/>
              <w:bottom w:val="single" w:sz="4" w:space="0" w:color="auto"/>
              <w:right w:val="single" w:sz="4" w:space="0" w:color="auto"/>
            </w:tcBorders>
            <w:shd w:val="clear" w:color="auto" w:fill="auto"/>
            <w:noWrap/>
            <w:vAlign w:val="center"/>
            <w:hideMark/>
          </w:tcPr>
          <w:p w14:paraId="13E3C4CE"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2401D4DA"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1</w:t>
            </w:r>
          </w:p>
        </w:tc>
        <w:tc>
          <w:tcPr>
            <w:tcW w:w="264" w:type="pct"/>
            <w:tcBorders>
              <w:top w:val="nil"/>
              <w:left w:val="nil"/>
              <w:bottom w:val="single" w:sz="4" w:space="0" w:color="auto"/>
              <w:right w:val="single" w:sz="4" w:space="0" w:color="auto"/>
            </w:tcBorders>
            <w:shd w:val="clear" w:color="auto" w:fill="auto"/>
            <w:noWrap/>
            <w:vAlign w:val="center"/>
            <w:hideMark/>
          </w:tcPr>
          <w:p w14:paraId="754F63A4"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01AE907B"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1</w:t>
            </w:r>
          </w:p>
        </w:tc>
        <w:tc>
          <w:tcPr>
            <w:tcW w:w="264" w:type="pct"/>
            <w:tcBorders>
              <w:top w:val="nil"/>
              <w:left w:val="nil"/>
              <w:bottom w:val="single" w:sz="4" w:space="0" w:color="auto"/>
              <w:right w:val="single" w:sz="4" w:space="0" w:color="auto"/>
            </w:tcBorders>
            <w:shd w:val="clear" w:color="auto" w:fill="auto"/>
            <w:noWrap/>
            <w:vAlign w:val="center"/>
            <w:hideMark/>
          </w:tcPr>
          <w:p w14:paraId="20E96294"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2</w:t>
            </w:r>
          </w:p>
        </w:tc>
        <w:tc>
          <w:tcPr>
            <w:tcW w:w="264" w:type="pct"/>
            <w:tcBorders>
              <w:top w:val="nil"/>
              <w:left w:val="nil"/>
              <w:bottom w:val="single" w:sz="4" w:space="0" w:color="auto"/>
              <w:right w:val="single" w:sz="4" w:space="0" w:color="auto"/>
            </w:tcBorders>
            <w:shd w:val="clear" w:color="auto" w:fill="auto"/>
            <w:noWrap/>
            <w:vAlign w:val="center"/>
            <w:hideMark/>
          </w:tcPr>
          <w:p w14:paraId="34777B78"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119</w:t>
            </w:r>
          </w:p>
        </w:tc>
        <w:tc>
          <w:tcPr>
            <w:tcW w:w="264" w:type="pct"/>
            <w:tcBorders>
              <w:top w:val="nil"/>
              <w:left w:val="nil"/>
              <w:bottom w:val="single" w:sz="4" w:space="0" w:color="auto"/>
              <w:right w:val="single" w:sz="4" w:space="0" w:color="auto"/>
            </w:tcBorders>
            <w:shd w:val="clear" w:color="auto" w:fill="auto"/>
            <w:noWrap/>
            <w:vAlign w:val="center"/>
            <w:hideMark/>
          </w:tcPr>
          <w:p w14:paraId="66C881CF"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3528CC86"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3</w:t>
            </w:r>
          </w:p>
        </w:tc>
        <w:tc>
          <w:tcPr>
            <w:tcW w:w="264" w:type="pct"/>
            <w:tcBorders>
              <w:top w:val="nil"/>
              <w:left w:val="nil"/>
              <w:bottom w:val="single" w:sz="4" w:space="0" w:color="auto"/>
              <w:right w:val="single" w:sz="4" w:space="0" w:color="auto"/>
            </w:tcBorders>
            <w:shd w:val="clear" w:color="auto" w:fill="auto"/>
            <w:noWrap/>
            <w:vAlign w:val="center"/>
            <w:hideMark/>
          </w:tcPr>
          <w:p w14:paraId="793B00DA"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25</w:t>
            </w:r>
          </w:p>
        </w:tc>
        <w:tc>
          <w:tcPr>
            <w:tcW w:w="264" w:type="pct"/>
            <w:tcBorders>
              <w:top w:val="nil"/>
              <w:left w:val="nil"/>
              <w:bottom w:val="single" w:sz="4" w:space="0" w:color="auto"/>
              <w:right w:val="single" w:sz="4" w:space="0" w:color="auto"/>
            </w:tcBorders>
            <w:shd w:val="clear" w:color="auto" w:fill="auto"/>
            <w:noWrap/>
            <w:vAlign w:val="center"/>
            <w:hideMark/>
          </w:tcPr>
          <w:p w14:paraId="679C92AB"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7CB3A47A"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47</w:t>
            </w:r>
          </w:p>
        </w:tc>
        <w:tc>
          <w:tcPr>
            <w:tcW w:w="265" w:type="pct"/>
            <w:tcBorders>
              <w:top w:val="nil"/>
              <w:left w:val="nil"/>
              <w:bottom w:val="single" w:sz="4" w:space="0" w:color="auto"/>
              <w:right w:val="single" w:sz="4" w:space="0" w:color="auto"/>
            </w:tcBorders>
            <w:shd w:val="clear" w:color="auto" w:fill="auto"/>
            <w:noWrap/>
            <w:vAlign w:val="center"/>
            <w:hideMark/>
          </w:tcPr>
          <w:p w14:paraId="12B9CDEA"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690</w:t>
            </w:r>
          </w:p>
        </w:tc>
      </w:tr>
      <w:tr w:rsidR="00F02433" w:rsidRPr="008368C5" w14:paraId="63BBE869" w14:textId="77777777" w:rsidTr="008879BD">
        <w:trPr>
          <w:trHeight w:val="454"/>
        </w:trPr>
        <w:tc>
          <w:tcPr>
            <w:tcW w:w="775" w:type="pct"/>
            <w:tcBorders>
              <w:top w:val="nil"/>
              <w:left w:val="single" w:sz="4" w:space="0" w:color="auto"/>
              <w:bottom w:val="single" w:sz="4" w:space="0" w:color="auto"/>
              <w:right w:val="single" w:sz="4" w:space="0" w:color="auto"/>
            </w:tcBorders>
            <w:shd w:val="clear" w:color="auto" w:fill="auto"/>
            <w:noWrap/>
            <w:vAlign w:val="center"/>
            <w:hideMark/>
          </w:tcPr>
          <w:p w14:paraId="67E8F767" w14:textId="77777777" w:rsidR="00F02433" w:rsidRPr="008368C5" w:rsidRDefault="00F02433" w:rsidP="00CF76A3">
            <w:pPr>
              <w:spacing w:before="0" w:after="0"/>
              <w:jc w:val="left"/>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region wodny Środkowej Wisły</w:t>
            </w:r>
          </w:p>
        </w:tc>
        <w:tc>
          <w:tcPr>
            <w:tcW w:w="264" w:type="pct"/>
            <w:tcBorders>
              <w:top w:val="nil"/>
              <w:left w:val="nil"/>
              <w:bottom w:val="single" w:sz="4" w:space="0" w:color="auto"/>
              <w:right w:val="single" w:sz="4" w:space="0" w:color="auto"/>
            </w:tcBorders>
            <w:shd w:val="clear" w:color="auto" w:fill="auto"/>
            <w:noWrap/>
            <w:vAlign w:val="center"/>
            <w:hideMark/>
          </w:tcPr>
          <w:p w14:paraId="6F6822D3"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2</w:t>
            </w:r>
          </w:p>
        </w:tc>
        <w:tc>
          <w:tcPr>
            <w:tcW w:w="264" w:type="pct"/>
            <w:tcBorders>
              <w:top w:val="nil"/>
              <w:left w:val="nil"/>
              <w:bottom w:val="single" w:sz="4" w:space="0" w:color="auto"/>
              <w:right w:val="single" w:sz="4" w:space="0" w:color="auto"/>
            </w:tcBorders>
            <w:shd w:val="clear" w:color="auto" w:fill="auto"/>
            <w:noWrap/>
            <w:vAlign w:val="center"/>
            <w:hideMark/>
          </w:tcPr>
          <w:p w14:paraId="090CF4E3"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2484</w:t>
            </w:r>
          </w:p>
        </w:tc>
        <w:tc>
          <w:tcPr>
            <w:tcW w:w="264" w:type="pct"/>
            <w:tcBorders>
              <w:top w:val="nil"/>
              <w:left w:val="nil"/>
              <w:bottom w:val="single" w:sz="4" w:space="0" w:color="auto"/>
              <w:right w:val="single" w:sz="4" w:space="0" w:color="auto"/>
            </w:tcBorders>
            <w:shd w:val="clear" w:color="auto" w:fill="auto"/>
            <w:noWrap/>
            <w:vAlign w:val="center"/>
            <w:hideMark/>
          </w:tcPr>
          <w:p w14:paraId="511B623C"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828</w:t>
            </w:r>
          </w:p>
        </w:tc>
        <w:tc>
          <w:tcPr>
            <w:tcW w:w="264" w:type="pct"/>
            <w:tcBorders>
              <w:top w:val="nil"/>
              <w:left w:val="nil"/>
              <w:bottom w:val="single" w:sz="4" w:space="0" w:color="auto"/>
              <w:right w:val="single" w:sz="4" w:space="0" w:color="auto"/>
            </w:tcBorders>
            <w:shd w:val="clear" w:color="auto" w:fill="auto"/>
            <w:noWrap/>
            <w:vAlign w:val="center"/>
            <w:hideMark/>
          </w:tcPr>
          <w:p w14:paraId="2294735D"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46</w:t>
            </w:r>
          </w:p>
        </w:tc>
        <w:tc>
          <w:tcPr>
            <w:tcW w:w="264" w:type="pct"/>
            <w:tcBorders>
              <w:top w:val="nil"/>
              <w:left w:val="nil"/>
              <w:bottom w:val="single" w:sz="4" w:space="0" w:color="auto"/>
              <w:right w:val="single" w:sz="4" w:space="0" w:color="auto"/>
            </w:tcBorders>
            <w:shd w:val="clear" w:color="auto" w:fill="auto"/>
            <w:noWrap/>
            <w:vAlign w:val="center"/>
            <w:hideMark/>
          </w:tcPr>
          <w:p w14:paraId="341A68EA"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4</w:t>
            </w:r>
          </w:p>
        </w:tc>
        <w:tc>
          <w:tcPr>
            <w:tcW w:w="264" w:type="pct"/>
            <w:tcBorders>
              <w:top w:val="nil"/>
              <w:left w:val="nil"/>
              <w:bottom w:val="single" w:sz="4" w:space="0" w:color="auto"/>
              <w:right w:val="single" w:sz="4" w:space="0" w:color="auto"/>
            </w:tcBorders>
            <w:shd w:val="clear" w:color="auto" w:fill="auto"/>
            <w:noWrap/>
            <w:vAlign w:val="center"/>
            <w:hideMark/>
          </w:tcPr>
          <w:p w14:paraId="7437A056"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150F0073"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7B910355"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0539BFA1"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46</w:t>
            </w:r>
          </w:p>
        </w:tc>
        <w:tc>
          <w:tcPr>
            <w:tcW w:w="264" w:type="pct"/>
            <w:tcBorders>
              <w:top w:val="nil"/>
              <w:left w:val="nil"/>
              <w:bottom w:val="single" w:sz="4" w:space="0" w:color="auto"/>
              <w:right w:val="single" w:sz="4" w:space="0" w:color="auto"/>
            </w:tcBorders>
            <w:shd w:val="clear" w:color="auto" w:fill="auto"/>
            <w:noWrap/>
            <w:vAlign w:val="center"/>
            <w:hideMark/>
          </w:tcPr>
          <w:p w14:paraId="13793EC2"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130</w:t>
            </w:r>
          </w:p>
        </w:tc>
        <w:tc>
          <w:tcPr>
            <w:tcW w:w="264" w:type="pct"/>
            <w:tcBorders>
              <w:top w:val="nil"/>
              <w:left w:val="nil"/>
              <w:bottom w:val="single" w:sz="4" w:space="0" w:color="auto"/>
              <w:right w:val="single" w:sz="4" w:space="0" w:color="auto"/>
            </w:tcBorders>
            <w:shd w:val="clear" w:color="auto" w:fill="auto"/>
            <w:noWrap/>
            <w:vAlign w:val="center"/>
            <w:hideMark/>
          </w:tcPr>
          <w:p w14:paraId="2D6965F4"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w:t>
            </w:r>
          </w:p>
        </w:tc>
        <w:tc>
          <w:tcPr>
            <w:tcW w:w="264" w:type="pct"/>
            <w:tcBorders>
              <w:top w:val="nil"/>
              <w:left w:val="nil"/>
              <w:bottom w:val="single" w:sz="4" w:space="0" w:color="auto"/>
              <w:right w:val="single" w:sz="4" w:space="0" w:color="auto"/>
            </w:tcBorders>
            <w:shd w:val="clear" w:color="auto" w:fill="auto"/>
            <w:noWrap/>
            <w:vAlign w:val="center"/>
            <w:hideMark/>
          </w:tcPr>
          <w:p w14:paraId="3F791470"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22</w:t>
            </w:r>
          </w:p>
        </w:tc>
        <w:tc>
          <w:tcPr>
            <w:tcW w:w="264" w:type="pct"/>
            <w:tcBorders>
              <w:top w:val="nil"/>
              <w:left w:val="nil"/>
              <w:bottom w:val="single" w:sz="4" w:space="0" w:color="auto"/>
              <w:right w:val="single" w:sz="4" w:space="0" w:color="auto"/>
            </w:tcBorders>
            <w:shd w:val="clear" w:color="auto" w:fill="auto"/>
            <w:noWrap/>
            <w:vAlign w:val="center"/>
            <w:hideMark/>
          </w:tcPr>
          <w:p w14:paraId="2311DB84"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82</w:t>
            </w:r>
          </w:p>
        </w:tc>
        <w:tc>
          <w:tcPr>
            <w:tcW w:w="264" w:type="pct"/>
            <w:tcBorders>
              <w:top w:val="nil"/>
              <w:left w:val="nil"/>
              <w:bottom w:val="single" w:sz="4" w:space="0" w:color="auto"/>
              <w:right w:val="single" w:sz="4" w:space="0" w:color="auto"/>
            </w:tcBorders>
            <w:shd w:val="clear" w:color="auto" w:fill="auto"/>
            <w:noWrap/>
            <w:vAlign w:val="center"/>
            <w:hideMark/>
          </w:tcPr>
          <w:p w14:paraId="7F1F0DB9"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2</w:t>
            </w:r>
          </w:p>
        </w:tc>
        <w:tc>
          <w:tcPr>
            <w:tcW w:w="264" w:type="pct"/>
            <w:tcBorders>
              <w:top w:val="nil"/>
              <w:left w:val="nil"/>
              <w:bottom w:val="single" w:sz="4" w:space="0" w:color="auto"/>
              <w:right w:val="single" w:sz="4" w:space="0" w:color="auto"/>
            </w:tcBorders>
            <w:shd w:val="clear" w:color="auto" w:fill="auto"/>
            <w:noWrap/>
            <w:vAlign w:val="center"/>
            <w:hideMark/>
          </w:tcPr>
          <w:p w14:paraId="655E69F1"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310</w:t>
            </w:r>
          </w:p>
        </w:tc>
        <w:tc>
          <w:tcPr>
            <w:tcW w:w="265" w:type="pct"/>
            <w:tcBorders>
              <w:top w:val="nil"/>
              <w:left w:val="nil"/>
              <w:bottom w:val="single" w:sz="4" w:space="0" w:color="auto"/>
              <w:right w:val="single" w:sz="4" w:space="0" w:color="auto"/>
            </w:tcBorders>
            <w:shd w:val="clear" w:color="auto" w:fill="auto"/>
            <w:noWrap/>
            <w:vAlign w:val="center"/>
            <w:hideMark/>
          </w:tcPr>
          <w:p w14:paraId="72132694" w14:textId="77777777" w:rsidR="00F02433" w:rsidRPr="008368C5" w:rsidRDefault="00F02433" w:rsidP="00CF76A3">
            <w:pPr>
              <w:spacing w:before="0" w:after="0"/>
              <w:jc w:val="center"/>
              <w:rPr>
                <w:rFonts w:asciiTheme="minorHAnsi" w:eastAsia="Times New Roman" w:hAnsiTheme="minorHAnsi" w:cstheme="minorHAnsi"/>
                <w:color w:val="000000"/>
                <w:sz w:val="18"/>
                <w:szCs w:val="18"/>
                <w:lang w:eastAsia="pl-PL"/>
              </w:rPr>
            </w:pPr>
            <w:r w:rsidRPr="008368C5">
              <w:rPr>
                <w:rFonts w:asciiTheme="minorHAnsi" w:eastAsia="Times New Roman" w:hAnsiTheme="minorHAnsi" w:cstheme="minorHAnsi"/>
                <w:color w:val="000000"/>
                <w:sz w:val="18"/>
                <w:szCs w:val="18"/>
                <w:lang w:eastAsia="pl-PL"/>
              </w:rPr>
              <w:t>3956</w:t>
            </w:r>
          </w:p>
        </w:tc>
      </w:tr>
    </w:tbl>
    <w:p w14:paraId="3ABC05AF" w14:textId="05EA9AA2" w:rsidR="00F02433" w:rsidRPr="008368C5" w:rsidRDefault="00F02433" w:rsidP="006D7BBA">
      <w:pPr>
        <w:pStyle w:val="rdo0"/>
      </w:pPr>
      <w:r w:rsidRPr="008368C5">
        <w:t>Źródło: opracowanie własne na</w:t>
      </w:r>
      <w:r w:rsidR="006663D3" w:rsidRPr="008368C5">
        <w:t> </w:t>
      </w:r>
      <w:r w:rsidRPr="008368C5">
        <w:t>podstawie danych bazy Identyfikacji Presji</w:t>
      </w:r>
    </w:p>
    <w:p w14:paraId="5A32CDC9" w14:textId="77777777" w:rsidR="00F02433" w:rsidRPr="008368C5" w:rsidRDefault="00F02433" w:rsidP="00C96EC9"/>
    <w:p w14:paraId="6A0D6F3C" w14:textId="77777777" w:rsidR="00F02433" w:rsidRPr="008368C5" w:rsidRDefault="00F02433" w:rsidP="00C96EC9">
      <w:pPr>
        <w:sectPr w:rsidR="00F02433" w:rsidRPr="008368C5" w:rsidSect="00CF76A3">
          <w:pgSz w:w="16838" w:h="11906" w:orient="landscape"/>
          <w:pgMar w:top="1417" w:right="1417" w:bottom="1417" w:left="1417" w:header="708" w:footer="708" w:gutter="0"/>
          <w:cols w:space="708"/>
          <w:docGrid w:linePitch="299"/>
        </w:sectPr>
      </w:pPr>
    </w:p>
    <w:p w14:paraId="20713B1F" w14:textId="6A8F78DD" w:rsidR="00F02433" w:rsidRPr="008368C5" w:rsidRDefault="00F02433" w:rsidP="00C96EC9">
      <w:r w:rsidRPr="008368C5">
        <w:lastRenderedPageBreak/>
        <w:t>Największy udział wśród pozwoleń obowiązujących w</w:t>
      </w:r>
      <w:r w:rsidR="006663D3" w:rsidRPr="008368C5">
        <w:t> </w:t>
      </w:r>
      <w:r w:rsidRPr="008368C5">
        <w:t>okresie 2022-2027 mają pozwolenia wodnoprawne dotyczące poboru wód podziemnych, stanowiąc 55% ogólnej liczby pozwoleń obowiązujących w</w:t>
      </w:r>
      <w:r w:rsidR="006663D3" w:rsidRPr="008368C5">
        <w:t> </w:t>
      </w:r>
      <w:r w:rsidRPr="008368C5">
        <w:t xml:space="preserve">okresie obowiązywania </w:t>
      </w:r>
      <w:proofErr w:type="spellStart"/>
      <w:r w:rsidRPr="008368C5">
        <w:t>IIaPGW</w:t>
      </w:r>
      <w:proofErr w:type="spellEnd"/>
      <w:r w:rsidRPr="008368C5">
        <w:t>. Drugą pod względem liczby wydanych pozwoleń jest grupa pozwoleń dotyczących poboru wód powierzchniowych (26%), pozostałe 19% tworzą łącznie inne rodzaje pozwoleń wskazane w</w:t>
      </w:r>
      <w:r w:rsidR="006663D3" w:rsidRPr="008368C5">
        <w:t> </w:t>
      </w:r>
      <w:r w:rsidRPr="008368C5">
        <w:t>tabeli powyżej oraz na</w:t>
      </w:r>
      <w:r w:rsidR="006663D3" w:rsidRPr="008368C5">
        <w:t> </w:t>
      </w:r>
      <w:r w:rsidRPr="008368C5">
        <w:t>poniższym wykresie.</w:t>
      </w:r>
    </w:p>
    <w:p w14:paraId="474A1FA3" w14:textId="77777777" w:rsidR="00924BB1" w:rsidRPr="008368C5" w:rsidRDefault="00F02433" w:rsidP="00924BB1">
      <w:pPr>
        <w:jc w:val="center"/>
      </w:pPr>
      <w:r w:rsidRPr="008368C5">
        <w:rPr>
          <w:noProof/>
        </w:rPr>
        <w:drawing>
          <wp:inline distT="0" distB="0" distL="0" distR="0" wp14:anchorId="0DD3E062" wp14:editId="170FE573">
            <wp:extent cx="5760720" cy="3900055"/>
            <wp:effectExtent l="0" t="0" r="11430" b="5715"/>
            <wp:docPr id="232" name="Wykres 232">
              <a:extLst xmlns:a="http://schemas.openxmlformats.org/drawingml/2006/main">
                <a:ext uri="{FF2B5EF4-FFF2-40B4-BE49-F238E27FC236}">
                  <a16:creationId xmlns:a16="http://schemas.microsoft.com/office/drawing/2014/main" id="{BE5CB37A-5EB4-4CCC-B8E9-192A720319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1E495DCD" w14:textId="1EB16493" w:rsidR="00F02433" w:rsidRPr="008368C5" w:rsidRDefault="00924BB1" w:rsidP="00924BB1">
      <w:pPr>
        <w:pStyle w:val="Wykres"/>
      </w:pPr>
      <w:bookmarkStart w:id="645" w:name="_Toc68709778"/>
      <w:r w:rsidRPr="008368C5">
        <w:t xml:space="preserve">Wykres </w:t>
      </w:r>
      <w:r w:rsidRPr="008368C5">
        <w:fldChar w:fldCharType="begin"/>
      </w:r>
      <w:r w:rsidRPr="008368C5">
        <w:instrText>STYLEREF 1 \s</w:instrText>
      </w:r>
      <w:r w:rsidRPr="008368C5">
        <w:fldChar w:fldCharType="separate"/>
      </w:r>
      <w:r w:rsidR="00B146EE">
        <w:rPr>
          <w:noProof/>
        </w:rPr>
        <w:t>13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3</w:t>
      </w:r>
      <w:r w:rsidRPr="008368C5">
        <w:fldChar w:fldCharType="end"/>
      </w:r>
      <w:r w:rsidRPr="008368C5">
        <w:tab/>
      </w:r>
      <w:r w:rsidR="00702823" w:rsidRPr="008368C5">
        <w:t>Udział</w:t>
      </w:r>
      <w:r w:rsidRPr="008368C5">
        <w:t xml:space="preserve"> poszczególnych typów pozwoleń wodnoprawnych w</w:t>
      </w:r>
      <w:r w:rsidR="006663D3" w:rsidRPr="008368C5">
        <w:t> </w:t>
      </w:r>
      <w:r w:rsidRPr="008368C5">
        <w:t>ogólnej liczbie pozwoleń obowiązujących w</w:t>
      </w:r>
      <w:r w:rsidR="006663D3" w:rsidRPr="008368C5">
        <w:t> </w:t>
      </w:r>
      <w:r w:rsidRPr="008368C5">
        <w:t>okresie 2022-2027 na</w:t>
      </w:r>
      <w:r w:rsidR="006663D3" w:rsidRPr="008368C5">
        <w:t> </w:t>
      </w:r>
      <w:r w:rsidRPr="008368C5">
        <w:t>obszarze dorzecza Wisły</w:t>
      </w:r>
      <w:bookmarkEnd w:id="645"/>
    </w:p>
    <w:p w14:paraId="44F8C7F3" w14:textId="2BC72DB8" w:rsidR="00F02433" w:rsidRPr="008368C5" w:rsidRDefault="00F02433" w:rsidP="006D7BBA">
      <w:pPr>
        <w:pStyle w:val="rdo0"/>
      </w:pPr>
      <w:r w:rsidRPr="008368C5">
        <w:t xml:space="preserve">Źródło: opracowanie </w:t>
      </w:r>
      <w:r w:rsidR="00F53768" w:rsidRPr="008368C5">
        <w:t>własne</w:t>
      </w:r>
      <w:r w:rsidRPr="008368C5">
        <w:t xml:space="preserve"> na</w:t>
      </w:r>
      <w:r w:rsidR="006663D3" w:rsidRPr="008368C5">
        <w:t> </w:t>
      </w:r>
      <w:r w:rsidRPr="008368C5">
        <w:t>podstawie danych z</w:t>
      </w:r>
      <w:r w:rsidR="006663D3" w:rsidRPr="008368C5">
        <w:t> </w:t>
      </w:r>
      <w:r w:rsidRPr="008368C5">
        <w:t>systemu informacyjnego gospodarowania wodami PGW WP</w:t>
      </w:r>
    </w:p>
    <w:p w14:paraId="171BA167" w14:textId="58E7460A" w:rsidR="00F02433" w:rsidRPr="008368C5" w:rsidRDefault="00F02433" w:rsidP="00C96EC9">
      <w:r w:rsidRPr="008368C5">
        <w:t>Dodatkową pulę pozwoleń obowiązujących w</w:t>
      </w:r>
      <w:r w:rsidR="006663D3" w:rsidRPr="008368C5">
        <w:t> </w:t>
      </w:r>
      <w:r w:rsidRPr="008368C5">
        <w:t>okresie 2022-2027 stanowią pozwolenia wodnoprawne udzielone w</w:t>
      </w:r>
      <w:r w:rsidR="006663D3" w:rsidRPr="008368C5">
        <w:t> </w:t>
      </w:r>
      <w:r w:rsidRPr="008368C5">
        <w:t>okresie 2018-2019. Poniżej zaprezentowane zostały zestawienia udzielonych pozwoleń wodnoprawnych dla poszczególnych obszarów administracyjnych w</w:t>
      </w:r>
      <w:r w:rsidR="006663D3" w:rsidRPr="008368C5">
        <w:t> </w:t>
      </w:r>
      <w:r w:rsidRPr="008368C5">
        <w:t>obszarze dorzecza Wisły, przygotowane na</w:t>
      </w:r>
      <w:r w:rsidR="006663D3" w:rsidRPr="008368C5">
        <w:t> </w:t>
      </w:r>
      <w:r w:rsidRPr="008368C5">
        <w:t>podstawie danych z</w:t>
      </w:r>
      <w:r w:rsidR="006663D3" w:rsidRPr="008368C5">
        <w:t> </w:t>
      </w:r>
      <w:r w:rsidRPr="008368C5">
        <w:t xml:space="preserve">systemu informacyjnego gospodarowania wodami PGW WP. </w:t>
      </w:r>
    </w:p>
    <w:p w14:paraId="1A0BA404" w14:textId="0DB77564" w:rsidR="00F02433" w:rsidRPr="008368C5" w:rsidRDefault="00F02433" w:rsidP="00C96EC9">
      <w:r w:rsidRPr="008368C5">
        <w:t>Zdecydowaną większość pozwoleń udzielonych w</w:t>
      </w:r>
      <w:r w:rsidR="006663D3" w:rsidRPr="008368C5">
        <w:t> </w:t>
      </w:r>
      <w:r w:rsidRPr="008368C5">
        <w:t>okresie 2018-2019 w</w:t>
      </w:r>
      <w:r w:rsidR="006663D3" w:rsidRPr="008368C5">
        <w:t> </w:t>
      </w:r>
      <w:r w:rsidRPr="008368C5">
        <w:t>obszarze dorzecza Wisły stanowią pozwolenia w</w:t>
      </w:r>
      <w:r w:rsidR="006663D3" w:rsidRPr="008368C5">
        <w:t> </w:t>
      </w:r>
      <w:r w:rsidRPr="008368C5">
        <w:t>zakresie zrzutu ścieków do wód obejmując ponad 80% wszystkich wydanych pozwoleń.</w:t>
      </w:r>
    </w:p>
    <w:p w14:paraId="7751EE15" w14:textId="77777777" w:rsidR="009B3236" w:rsidRPr="008368C5" w:rsidRDefault="00F02433" w:rsidP="009B3236">
      <w:pPr>
        <w:jc w:val="center"/>
      </w:pPr>
      <w:r w:rsidRPr="008368C5">
        <w:rPr>
          <w:noProof/>
        </w:rPr>
        <w:lastRenderedPageBreak/>
        <w:drawing>
          <wp:inline distT="0" distB="0" distL="0" distR="0" wp14:anchorId="6FD6A0C0" wp14:editId="2DD607AC">
            <wp:extent cx="4914900" cy="2606040"/>
            <wp:effectExtent l="0" t="0" r="0" b="3810"/>
            <wp:docPr id="233" name="Wykres 233">
              <a:extLst xmlns:a="http://schemas.openxmlformats.org/drawingml/2006/main">
                <a:ext uri="{FF2B5EF4-FFF2-40B4-BE49-F238E27FC236}">
                  <a16:creationId xmlns:a16="http://schemas.microsoft.com/office/drawing/2014/main" id="{EA8D0F7B-E71B-409C-A2E5-5AAD581B5A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53FCE8A9" w14:textId="7FC1D98E" w:rsidR="00F02433" w:rsidRPr="008368C5" w:rsidRDefault="009B3236" w:rsidP="009B3236">
      <w:pPr>
        <w:pStyle w:val="Wykres"/>
      </w:pPr>
      <w:bookmarkStart w:id="646" w:name="_Toc68709779"/>
      <w:r w:rsidRPr="008368C5">
        <w:t xml:space="preserve">Wykres </w:t>
      </w:r>
      <w:r w:rsidRPr="008368C5">
        <w:fldChar w:fldCharType="begin"/>
      </w:r>
      <w:r w:rsidRPr="008368C5">
        <w:instrText>STYLEREF 1 \s</w:instrText>
      </w:r>
      <w:r w:rsidRPr="008368C5">
        <w:fldChar w:fldCharType="separate"/>
      </w:r>
      <w:r w:rsidR="00B146EE">
        <w:rPr>
          <w:noProof/>
        </w:rPr>
        <w:t>13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4</w:t>
      </w:r>
      <w:r w:rsidRPr="008368C5">
        <w:fldChar w:fldCharType="end"/>
      </w:r>
      <w:r w:rsidRPr="008368C5">
        <w:tab/>
      </w:r>
      <w:r w:rsidR="00702823" w:rsidRPr="008368C5">
        <w:t>Udział</w:t>
      </w:r>
      <w:r w:rsidRPr="008368C5">
        <w:t xml:space="preserve"> poszczególnych rodzajów udzielonych w</w:t>
      </w:r>
      <w:r w:rsidR="006663D3" w:rsidRPr="008368C5">
        <w:t> </w:t>
      </w:r>
      <w:r w:rsidRPr="008368C5">
        <w:t>okresie 2018-2019 pozwoleń wodnoprawnych na</w:t>
      </w:r>
      <w:r w:rsidR="006663D3" w:rsidRPr="008368C5">
        <w:t> </w:t>
      </w:r>
      <w:r w:rsidRPr="008368C5">
        <w:t>obszarze dorzecza Wisły</w:t>
      </w:r>
      <w:bookmarkEnd w:id="646"/>
    </w:p>
    <w:p w14:paraId="64D540F3" w14:textId="09A52F33" w:rsidR="00F02433" w:rsidRPr="008368C5" w:rsidRDefault="00F02433" w:rsidP="006D7BBA">
      <w:pPr>
        <w:pStyle w:val="rdo0"/>
      </w:pPr>
      <w:r w:rsidRPr="008368C5">
        <w:t xml:space="preserve">Źródło: opracowanie </w:t>
      </w:r>
      <w:r w:rsidR="00F53768" w:rsidRPr="008368C5">
        <w:t>własne</w:t>
      </w:r>
      <w:r w:rsidRPr="008368C5">
        <w:t xml:space="preserve"> na</w:t>
      </w:r>
      <w:r w:rsidR="006663D3" w:rsidRPr="008368C5">
        <w:t> </w:t>
      </w:r>
      <w:r w:rsidRPr="008368C5">
        <w:t>podstawie danych z</w:t>
      </w:r>
      <w:r w:rsidR="006663D3" w:rsidRPr="008368C5">
        <w:t> </w:t>
      </w:r>
      <w:r w:rsidRPr="008368C5">
        <w:t>systemu informacyjnego gospodarowania wodami PGW</w:t>
      </w:r>
      <w:r w:rsidR="0082764D" w:rsidRPr="008368C5">
        <w:t xml:space="preserve"> </w:t>
      </w:r>
      <w:r w:rsidRPr="008368C5">
        <w:t>WP</w:t>
      </w:r>
    </w:p>
    <w:p w14:paraId="642987DC" w14:textId="5B19B80C" w:rsidR="00F02433" w:rsidRPr="008368C5" w:rsidRDefault="00F02433" w:rsidP="00C96EC9">
      <w:r w:rsidRPr="008368C5">
        <w:t>Proporcja udziału rodzajów udzielonych pozwoleń w</w:t>
      </w:r>
      <w:r w:rsidR="006663D3" w:rsidRPr="008368C5">
        <w:t> </w:t>
      </w:r>
      <w:r w:rsidRPr="008368C5">
        <w:t>okresie 2018-2019 wskazana dla obszaru dorzecza jako całości, rozkłada się w</w:t>
      </w:r>
      <w:r w:rsidR="006663D3" w:rsidRPr="008368C5">
        <w:t> </w:t>
      </w:r>
      <w:r w:rsidRPr="008368C5">
        <w:t>podobny sposób w</w:t>
      </w:r>
      <w:r w:rsidR="006663D3" w:rsidRPr="008368C5">
        <w:t> </w:t>
      </w:r>
      <w:r w:rsidRPr="008368C5">
        <w:t>poszczególnych RZGW WP. Największa liczba udzielonych pozwoleń w</w:t>
      </w:r>
      <w:r w:rsidR="006663D3" w:rsidRPr="008368C5">
        <w:t> </w:t>
      </w:r>
      <w:r w:rsidRPr="008368C5">
        <w:t>poszczególnych RZGW</w:t>
      </w:r>
      <w:r w:rsidR="006F5B2B" w:rsidRPr="008368C5">
        <w:t> </w:t>
      </w:r>
      <w:r w:rsidRPr="008368C5">
        <w:t>WP dotyczy zrzutu.</w:t>
      </w:r>
    </w:p>
    <w:p w14:paraId="531A1CF6" w14:textId="12737CFC" w:rsidR="00F02433" w:rsidRPr="008368C5" w:rsidRDefault="00F02433" w:rsidP="009B3236">
      <w:pPr>
        <w:pStyle w:val="Tabela"/>
      </w:pPr>
      <w:bookmarkStart w:id="647" w:name="_Toc68709639"/>
      <w:r w:rsidRPr="008368C5">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11</w:t>
      </w:r>
      <w:r w:rsidRPr="008368C5">
        <w:fldChar w:fldCharType="end"/>
      </w:r>
      <w:r w:rsidRPr="008368C5">
        <w:tab/>
      </w:r>
      <w:r w:rsidR="007A7423" w:rsidRPr="008368C5">
        <w:t xml:space="preserve"> </w:t>
      </w:r>
      <w:r w:rsidRPr="008368C5">
        <w:t>Zestawienie liczby pozwoleń wodnoprawnych udzielonych w</w:t>
      </w:r>
      <w:r w:rsidR="006663D3" w:rsidRPr="008368C5">
        <w:t> </w:t>
      </w:r>
      <w:r w:rsidRPr="008368C5">
        <w:t>okresie 2018-2019 w</w:t>
      </w:r>
      <w:r w:rsidR="006663D3" w:rsidRPr="008368C5">
        <w:t> </w:t>
      </w:r>
      <w:r w:rsidRPr="008368C5">
        <w:t>obszarze dorzecza Wisły z</w:t>
      </w:r>
      <w:r w:rsidR="006663D3" w:rsidRPr="008368C5">
        <w:t> </w:t>
      </w:r>
      <w:r w:rsidRPr="008368C5">
        <w:t>podziałem na</w:t>
      </w:r>
      <w:r w:rsidR="006663D3" w:rsidRPr="008368C5">
        <w:t> </w:t>
      </w:r>
      <w:r w:rsidRPr="008368C5">
        <w:t>RZGW WP</w:t>
      </w:r>
      <w:bookmarkEnd w:id="647"/>
    </w:p>
    <w:tbl>
      <w:tblPr>
        <w:tblStyle w:val="IIaPGW"/>
        <w:tblW w:w="0" w:type="auto"/>
        <w:tblLook w:val="04A0" w:firstRow="1" w:lastRow="0" w:firstColumn="1" w:lastColumn="0" w:noHBand="0" w:noVBand="1"/>
      </w:tblPr>
      <w:tblGrid>
        <w:gridCol w:w="1634"/>
        <w:gridCol w:w="977"/>
        <w:gridCol w:w="870"/>
        <w:gridCol w:w="833"/>
        <w:gridCol w:w="904"/>
        <w:gridCol w:w="832"/>
        <w:gridCol w:w="951"/>
        <w:gridCol w:w="1073"/>
        <w:gridCol w:w="988"/>
      </w:tblGrid>
      <w:tr w:rsidR="00F02433" w:rsidRPr="008368C5" w14:paraId="44DCD6E6" w14:textId="77777777" w:rsidTr="00166F88">
        <w:trPr>
          <w:cnfStyle w:val="100000000000" w:firstRow="1" w:lastRow="0" w:firstColumn="0" w:lastColumn="0" w:oddVBand="0" w:evenVBand="0" w:oddHBand="0" w:evenHBand="0" w:firstRowFirstColumn="0" w:firstRowLastColumn="0" w:lastRowFirstColumn="0" w:lastRowLastColumn="0"/>
          <w:trHeight w:val="454"/>
        </w:trPr>
        <w:tc>
          <w:tcPr>
            <w:tcW w:w="1634" w:type="dxa"/>
            <w:vMerge w:val="restart"/>
          </w:tcPr>
          <w:p w14:paraId="2BD5EA53" w14:textId="77777777" w:rsidR="00F02433" w:rsidRPr="008368C5" w:rsidRDefault="00F02433" w:rsidP="00873C70">
            <w:pPr>
              <w:pStyle w:val="Tabela-tekst"/>
              <w:jc w:val="center"/>
              <w:rPr>
                <w:b/>
              </w:rPr>
            </w:pPr>
            <w:r w:rsidRPr="008368C5">
              <w:rPr>
                <w:b/>
              </w:rPr>
              <w:t>Rodzaj pozwolenia wodnoprawnego</w:t>
            </w:r>
          </w:p>
        </w:tc>
        <w:tc>
          <w:tcPr>
            <w:tcW w:w="6575" w:type="dxa"/>
            <w:gridSpan w:val="7"/>
          </w:tcPr>
          <w:p w14:paraId="488B4DA4" w14:textId="77777777" w:rsidR="00F02433" w:rsidRPr="008368C5" w:rsidRDefault="00F02433" w:rsidP="00873C70">
            <w:pPr>
              <w:pStyle w:val="Tabela-tekst"/>
              <w:jc w:val="center"/>
              <w:rPr>
                <w:b/>
              </w:rPr>
            </w:pPr>
            <w:r w:rsidRPr="008368C5">
              <w:rPr>
                <w:b/>
              </w:rPr>
              <w:t>RZGW WP</w:t>
            </w:r>
          </w:p>
        </w:tc>
        <w:tc>
          <w:tcPr>
            <w:tcW w:w="1079" w:type="dxa"/>
            <w:vMerge w:val="restart"/>
          </w:tcPr>
          <w:p w14:paraId="232E5E1A" w14:textId="77777777" w:rsidR="00F02433" w:rsidRPr="008368C5" w:rsidRDefault="00F02433" w:rsidP="007B0E16">
            <w:pPr>
              <w:pStyle w:val="Tabela-tekst"/>
              <w:jc w:val="center"/>
              <w:rPr>
                <w:b/>
              </w:rPr>
            </w:pPr>
            <w:r w:rsidRPr="008368C5">
              <w:rPr>
                <w:b/>
              </w:rPr>
              <w:t>Ogółem</w:t>
            </w:r>
          </w:p>
        </w:tc>
      </w:tr>
      <w:tr w:rsidR="00F02433" w:rsidRPr="008368C5" w14:paraId="34B6DF9A" w14:textId="77777777" w:rsidTr="00166F88">
        <w:trPr>
          <w:trHeight w:val="454"/>
        </w:trPr>
        <w:tc>
          <w:tcPr>
            <w:tcW w:w="1634" w:type="dxa"/>
            <w:vMerge/>
            <w:shd w:val="clear" w:color="auto" w:fill="BFBFBF" w:themeFill="background1" w:themeFillShade="BF"/>
          </w:tcPr>
          <w:p w14:paraId="672D0C05" w14:textId="77777777" w:rsidR="00F02433" w:rsidRPr="008368C5" w:rsidRDefault="00F02433" w:rsidP="00873C70">
            <w:pPr>
              <w:pStyle w:val="Tabela-tekst"/>
              <w:jc w:val="center"/>
              <w:rPr>
                <w:b/>
              </w:rPr>
            </w:pPr>
          </w:p>
        </w:tc>
        <w:tc>
          <w:tcPr>
            <w:tcW w:w="949" w:type="dxa"/>
            <w:shd w:val="clear" w:color="auto" w:fill="BFBFBF" w:themeFill="background1" w:themeFillShade="BF"/>
          </w:tcPr>
          <w:p w14:paraId="46330D2F" w14:textId="77777777" w:rsidR="00F02433" w:rsidRPr="008368C5" w:rsidRDefault="00F02433" w:rsidP="006F1F2E">
            <w:pPr>
              <w:pStyle w:val="Tabela-tekst"/>
              <w:rPr>
                <w:b/>
              </w:rPr>
            </w:pPr>
            <w:r w:rsidRPr="008368C5">
              <w:rPr>
                <w:b/>
              </w:rPr>
              <w:t>Białystok</w:t>
            </w:r>
          </w:p>
        </w:tc>
        <w:tc>
          <w:tcPr>
            <w:tcW w:w="898" w:type="dxa"/>
            <w:shd w:val="clear" w:color="auto" w:fill="BFBFBF" w:themeFill="background1" w:themeFillShade="BF"/>
          </w:tcPr>
          <w:p w14:paraId="2F8D9719" w14:textId="77777777" w:rsidR="00F02433" w:rsidRPr="008368C5" w:rsidRDefault="00F02433" w:rsidP="006F1F2E">
            <w:pPr>
              <w:pStyle w:val="Tabela-tekst"/>
              <w:rPr>
                <w:b/>
              </w:rPr>
            </w:pPr>
            <w:r w:rsidRPr="008368C5">
              <w:rPr>
                <w:b/>
              </w:rPr>
              <w:t>Gdańsk</w:t>
            </w:r>
          </w:p>
        </w:tc>
        <w:tc>
          <w:tcPr>
            <w:tcW w:w="840" w:type="dxa"/>
            <w:shd w:val="clear" w:color="auto" w:fill="BFBFBF" w:themeFill="background1" w:themeFillShade="BF"/>
          </w:tcPr>
          <w:p w14:paraId="65EA5772" w14:textId="77777777" w:rsidR="00F02433" w:rsidRPr="008368C5" w:rsidRDefault="00F02433" w:rsidP="006F1F2E">
            <w:pPr>
              <w:pStyle w:val="Tabela-tekst"/>
              <w:rPr>
                <w:b/>
              </w:rPr>
            </w:pPr>
            <w:r w:rsidRPr="008368C5">
              <w:rPr>
                <w:b/>
              </w:rPr>
              <w:t>Gliwice</w:t>
            </w:r>
          </w:p>
        </w:tc>
        <w:tc>
          <w:tcPr>
            <w:tcW w:w="948" w:type="dxa"/>
            <w:shd w:val="clear" w:color="auto" w:fill="BFBFBF" w:themeFill="background1" w:themeFillShade="BF"/>
          </w:tcPr>
          <w:p w14:paraId="6A29A78C" w14:textId="77777777" w:rsidR="00F02433" w:rsidRPr="008368C5" w:rsidRDefault="00F02433" w:rsidP="006F1F2E">
            <w:pPr>
              <w:pStyle w:val="Tabela-tekst"/>
              <w:rPr>
                <w:b/>
              </w:rPr>
            </w:pPr>
            <w:r w:rsidRPr="008368C5">
              <w:rPr>
                <w:b/>
              </w:rPr>
              <w:t>Kraków</w:t>
            </w:r>
          </w:p>
        </w:tc>
        <w:tc>
          <w:tcPr>
            <w:tcW w:w="917" w:type="dxa"/>
            <w:shd w:val="clear" w:color="auto" w:fill="BFBFBF" w:themeFill="background1" w:themeFillShade="BF"/>
          </w:tcPr>
          <w:p w14:paraId="5B0D9EB8" w14:textId="77777777" w:rsidR="00F02433" w:rsidRPr="008368C5" w:rsidRDefault="00F02433" w:rsidP="006F1F2E">
            <w:pPr>
              <w:pStyle w:val="Tabela-tekst"/>
              <w:rPr>
                <w:b/>
              </w:rPr>
            </w:pPr>
            <w:r w:rsidRPr="008368C5">
              <w:rPr>
                <w:b/>
              </w:rPr>
              <w:t>Lublin</w:t>
            </w:r>
          </w:p>
        </w:tc>
        <w:tc>
          <w:tcPr>
            <w:tcW w:w="971" w:type="dxa"/>
            <w:shd w:val="clear" w:color="auto" w:fill="BFBFBF" w:themeFill="background1" w:themeFillShade="BF"/>
          </w:tcPr>
          <w:p w14:paraId="348ED229" w14:textId="77777777" w:rsidR="00F02433" w:rsidRPr="008368C5" w:rsidRDefault="00F02433" w:rsidP="006F1F2E">
            <w:pPr>
              <w:pStyle w:val="Tabela-tekst"/>
              <w:rPr>
                <w:b/>
              </w:rPr>
            </w:pPr>
            <w:r w:rsidRPr="008368C5">
              <w:rPr>
                <w:b/>
              </w:rPr>
              <w:t>Rzeszów</w:t>
            </w:r>
          </w:p>
        </w:tc>
        <w:tc>
          <w:tcPr>
            <w:tcW w:w="1052" w:type="dxa"/>
            <w:shd w:val="clear" w:color="auto" w:fill="BFBFBF" w:themeFill="background1" w:themeFillShade="BF"/>
          </w:tcPr>
          <w:p w14:paraId="66213626" w14:textId="77777777" w:rsidR="00F02433" w:rsidRPr="008368C5" w:rsidRDefault="00F02433" w:rsidP="006F1F2E">
            <w:pPr>
              <w:pStyle w:val="Tabela-tekst"/>
              <w:rPr>
                <w:b/>
              </w:rPr>
            </w:pPr>
            <w:r w:rsidRPr="008368C5">
              <w:rPr>
                <w:b/>
              </w:rPr>
              <w:t>Warszawa</w:t>
            </w:r>
          </w:p>
        </w:tc>
        <w:tc>
          <w:tcPr>
            <w:tcW w:w="1079" w:type="dxa"/>
            <w:vMerge/>
            <w:shd w:val="clear" w:color="auto" w:fill="BFBFBF" w:themeFill="background1" w:themeFillShade="BF"/>
          </w:tcPr>
          <w:p w14:paraId="2327460B" w14:textId="77777777" w:rsidR="00F02433" w:rsidRPr="008368C5" w:rsidRDefault="00F02433" w:rsidP="006F1F2E">
            <w:pPr>
              <w:pStyle w:val="Tabela-tekst"/>
              <w:rPr>
                <w:b/>
              </w:rPr>
            </w:pPr>
          </w:p>
        </w:tc>
      </w:tr>
      <w:tr w:rsidR="00F02433" w:rsidRPr="008368C5" w14:paraId="3860EA72" w14:textId="77777777" w:rsidTr="00166F88">
        <w:trPr>
          <w:trHeight w:val="454"/>
        </w:trPr>
        <w:tc>
          <w:tcPr>
            <w:tcW w:w="1634" w:type="dxa"/>
          </w:tcPr>
          <w:p w14:paraId="66ACD4FC" w14:textId="77777777" w:rsidR="00F02433" w:rsidRPr="008368C5" w:rsidRDefault="00F02433" w:rsidP="00873C70">
            <w:pPr>
              <w:pStyle w:val="Tabela-tekst"/>
              <w:jc w:val="center"/>
            </w:pPr>
            <w:r w:rsidRPr="008368C5">
              <w:t>Zrzut</w:t>
            </w:r>
          </w:p>
        </w:tc>
        <w:tc>
          <w:tcPr>
            <w:tcW w:w="949" w:type="dxa"/>
          </w:tcPr>
          <w:p w14:paraId="0F73B0AD" w14:textId="77777777" w:rsidR="00F02433" w:rsidRPr="008368C5" w:rsidRDefault="00F02433" w:rsidP="007B0E16">
            <w:pPr>
              <w:pStyle w:val="Tabela-tekst"/>
              <w:jc w:val="center"/>
            </w:pPr>
            <w:r w:rsidRPr="008368C5">
              <w:rPr>
                <w:color w:val="000000"/>
              </w:rPr>
              <w:t>722</w:t>
            </w:r>
          </w:p>
        </w:tc>
        <w:tc>
          <w:tcPr>
            <w:tcW w:w="898" w:type="dxa"/>
          </w:tcPr>
          <w:p w14:paraId="644D8A41" w14:textId="77777777" w:rsidR="00F02433" w:rsidRPr="008368C5" w:rsidRDefault="00F02433" w:rsidP="007B0E16">
            <w:pPr>
              <w:pStyle w:val="Tabela-tekst"/>
              <w:jc w:val="center"/>
            </w:pPr>
            <w:r w:rsidRPr="008368C5">
              <w:rPr>
                <w:color w:val="000000"/>
              </w:rPr>
              <w:t>894</w:t>
            </w:r>
          </w:p>
        </w:tc>
        <w:tc>
          <w:tcPr>
            <w:tcW w:w="840" w:type="dxa"/>
          </w:tcPr>
          <w:p w14:paraId="0DBDBC4E" w14:textId="77777777" w:rsidR="00F02433" w:rsidRPr="008368C5" w:rsidRDefault="00F02433" w:rsidP="007B0E16">
            <w:pPr>
              <w:pStyle w:val="Tabela-tekst"/>
              <w:jc w:val="center"/>
            </w:pPr>
            <w:r w:rsidRPr="008368C5">
              <w:t>875</w:t>
            </w:r>
          </w:p>
        </w:tc>
        <w:tc>
          <w:tcPr>
            <w:tcW w:w="948" w:type="dxa"/>
          </w:tcPr>
          <w:p w14:paraId="42EDA3E6" w14:textId="77777777" w:rsidR="00F02433" w:rsidRPr="008368C5" w:rsidRDefault="00F02433" w:rsidP="007B0E16">
            <w:pPr>
              <w:pStyle w:val="Tabela-tekst"/>
              <w:jc w:val="center"/>
            </w:pPr>
            <w:r w:rsidRPr="008368C5">
              <w:rPr>
                <w:color w:val="000000"/>
              </w:rPr>
              <w:t>6 016</w:t>
            </w:r>
          </w:p>
        </w:tc>
        <w:tc>
          <w:tcPr>
            <w:tcW w:w="917" w:type="dxa"/>
          </w:tcPr>
          <w:p w14:paraId="31B584CC" w14:textId="77777777" w:rsidR="00F02433" w:rsidRPr="008368C5" w:rsidRDefault="00F02433" w:rsidP="007B0E16">
            <w:pPr>
              <w:pStyle w:val="Tabela-tekst"/>
              <w:jc w:val="center"/>
            </w:pPr>
            <w:r w:rsidRPr="008368C5">
              <w:rPr>
                <w:color w:val="000000"/>
              </w:rPr>
              <w:t>1 131</w:t>
            </w:r>
          </w:p>
        </w:tc>
        <w:tc>
          <w:tcPr>
            <w:tcW w:w="971" w:type="dxa"/>
          </w:tcPr>
          <w:p w14:paraId="1BB46293" w14:textId="77777777" w:rsidR="00F02433" w:rsidRPr="008368C5" w:rsidRDefault="00F02433" w:rsidP="007B0E16">
            <w:pPr>
              <w:pStyle w:val="Tabela-tekst"/>
              <w:jc w:val="center"/>
            </w:pPr>
            <w:r w:rsidRPr="008368C5">
              <w:rPr>
                <w:color w:val="000000"/>
              </w:rPr>
              <w:t>2 785</w:t>
            </w:r>
          </w:p>
        </w:tc>
        <w:tc>
          <w:tcPr>
            <w:tcW w:w="1052" w:type="dxa"/>
          </w:tcPr>
          <w:p w14:paraId="72365A6C" w14:textId="77777777" w:rsidR="00F02433" w:rsidRPr="008368C5" w:rsidRDefault="00F02433" w:rsidP="007B0E16">
            <w:pPr>
              <w:pStyle w:val="Tabela-tekst"/>
              <w:jc w:val="center"/>
              <w:rPr>
                <w:rFonts w:eastAsia="Times New Roman"/>
                <w:color w:val="000000"/>
              </w:rPr>
            </w:pPr>
            <w:r w:rsidRPr="008368C5">
              <w:rPr>
                <w:color w:val="000000"/>
              </w:rPr>
              <w:t>4 466</w:t>
            </w:r>
          </w:p>
        </w:tc>
        <w:tc>
          <w:tcPr>
            <w:tcW w:w="1079" w:type="dxa"/>
          </w:tcPr>
          <w:p w14:paraId="2A37C3D7" w14:textId="77777777" w:rsidR="00F02433" w:rsidRPr="008368C5" w:rsidRDefault="00F02433" w:rsidP="007B0E16">
            <w:pPr>
              <w:pStyle w:val="Tabela-tekst"/>
              <w:jc w:val="center"/>
              <w:rPr>
                <w:color w:val="000000"/>
              </w:rPr>
            </w:pPr>
            <w:r w:rsidRPr="008368C5">
              <w:rPr>
                <w:rFonts w:cs="Calibri"/>
                <w:color w:val="000000"/>
              </w:rPr>
              <w:t>16 889</w:t>
            </w:r>
          </w:p>
        </w:tc>
      </w:tr>
      <w:tr w:rsidR="00F02433" w:rsidRPr="008368C5" w14:paraId="28E41003" w14:textId="77777777" w:rsidTr="00166F88">
        <w:trPr>
          <w:trHeight w:val="454"/>
        </w:trPr>
        <w:tc>
          <w:tcPr>
            <w:tcW w:w="1634" w:type="dxa"/>
          </w:tcPr>
          <w:p w14:paraId="790EDAFF" w14:textId="77777777" w:rsidR="00F02433" w:rsidRPr="008368C5" w:rsidRDefault="00F02433" w:rsidP="00873C70">
            <w:pPr>
              <w:pStyle w:val="Tabela-tekst"/>
              <w:jc w:val="center"/>
            </w:pPr>
            <w:r w:rsidRPr="008368C5">
              <w:t>Pobór</w:t>
            </w:r>
          </w:p>
        </w:tc>
        <w:tc>
          <w:tcPr>
            <w:tcW w:w="949" w:type="dxa"/>
          </w:tcPr>
          <w:p w14:paraId="49F462B2" w14:textId="77777777" w:rsidR="00F02433" w:rsidRPr="008368C5" w:rsidRDefault="00F02433" w:rsidP="007B0E16">
            <w:pPr>
              <w:pStyle w:val="Tabela-tekst"/>
              <w:jc w:val="center"/>
            </w:pPr>
            <w:r w:rsidRPr="008368C5">
              <w:rPr>
                <w:color w:val="000000"/>
              </w:rPr>
              <w:t>228</w:t>
            </w:r>
          </w:p>
        </w:tc>
        <w:tc>
          <w:tcPr>
            <w:tcW w:w="898" w:type="dxa"/>
          </w:tcPr>
          <w:p w14:paraId="3F7B1C75" w14:textId="77777777" w:rsidR="00F02433" w:rsidRPr="008368C5" w:rsidRDefault="00F02433" w:rsidP="007B0E16">
            <w:pPr>
              <w:pStyle w:val="Tabela-tekst"/>
              <w:jc w:val="center"/>
            </w:pPr>
            <w:r w:rsidRPr="008368C5">
              <w:rPr>
                <w:color w:val="000000"/>
              </w:rPr>
              <w:t>273</w:t>
            </w:r>
          </w:p>
        </w:tc>
        <w:tc>
          <w:tcPr>
            <w:tcW w:w="840" w:type="dxa"/>
          </w:tcPr>
          <w:p w14:paraId="70FF8D84" w14:textId="77777777" w:rsidR="00F02433" w:rsidRPr="008368C5" w:rsidRDefault="00F02433" w:rsidP="007B0E16">
            <w:pPr>
              <w:pStyle w:val="Tabela-tekst"/>
              <w:jc w:val="center"/>
            </w:pPr>
            <w:r w:rsidRPr="008368C5">
              <w:t>40</w:t>
            </w:r>
          </w:p>
        </w:tc>
        <w:tc>
          <w:tcPr>
            <w:tcW w:w="948" w:type="dxa"/>
          </w:tcPr>
          <w:p w14:paraId="16E4F911" w14:textId="77777777" w:rsidR="00F02433" w:rsidRPr="008368C5" w:rsidRDefault="00F02433" w:rsidP="007B0E16">
            <w:pPr>
              <w:pStyle w:val="Tabela-tekst"/>
              <w:jc w:val="center"/>
            </w:pPr>
            <w:r w:rsidRPr="008368C5">
              <w:rPr>
                <w:color w:val="000000"/>
              </w:rPr>
              <w:t>749</w:t>
            </w:r>
          </w:p>
        </w:tc>
        <w:tc>
          <w:tcPr>
            <w:tcW w:w="917" w:type="dxa"/>
          </w:tcPr>
          <w:p w14:paraId="6933BB3E" w14:textId="77777777" w:rsidR="00F02433" w:rsidRPr="008368C5" w:rsidRDefault="00F02433" w:rsidP="007B0E16">
            <w:pPr>
              <w:pStyle w:val="Tabela-tekst"/>
              <w:jc w:val="center"/>
            </w:pPr>
            <w:r w:rsidRPr="008368C5">
              <w:rPr>
                <w:color w:val="000000"/>
              </w:rPr>
              <w:t>602</w:t>
            </w:r>
          </w:p>
        </w:tc>
        <w:tc>
          <w:tcPr>
            <w:tcW w:w="971" w:type="dxa"/>
          </w:tcPr>
          <w:p w14:paraId="00A330F7" w14:textId="77777777" w:rsidR="00F02433" w:rsidRPr="008368C5" w:rsidRDefault="00F02433" w:rsidP="007B0E16">
            <w:pPr>
              <w:pStyle w:val="Tabela-tekst"/>
              <w:jc w:val="center"/>
              <w:rPr>
                <w:rFonts w:eastAsia="Times New Roman"/>
                <w:color w:val="000000"/>
              </w:rPr>
            </w:pPr>
            <w:r w:rsidRPr="008368C5">
              <w:rPr>
                <w:color w:val="000000"/>
              </w:rPr>
              <w:t>467</w:t>
            </w:r>
          </w:p>
        </w:tc>
        <w:tc>
          <w:tcPr>
            <w:tcW w:w="1052" w:type="dxa"/>
          </w:tcPr>
          <w:p w14:paraId="0F9A1560" w14:textId="77777777" w:rsidR="00F02433" w:rsidRPr="008368C5" w:rsidRDefault="00F02433" w:rsidP="007B0E16">
            <w:pPr>
              <w:pStyle w:val="Tabela-tekst"/>
              <w:jc w:val="center"/>
              <w:rPr>
                <w:rFonts w:eastAsia="Times New Roman"/>
                <w:color w:val="000000"/>
              </w:rPr>
            </w:pPr>
            <w:r w:rsidRPr="008368C5">
              <w:rPr>
                <w:color w:val="000000"/>
              </w:rPr>
              <w:t>749</w:t>
            </w:r>
          </w:p>
        </w:tc>
        <w:tc>
          <w:tcPr>
            <w:tcW w:w="1079" w:type="dxa"/>
          </w:tcPr>
          <w:p w14:paraId="2532CCB5" w14:textId="77777777" w:rsidR="00F02433" w:rsidRPr="008368C5" w:rsidRDefault="00F02433" w:rsidP="007B0E16">
            <w:pPr>
              <w:pStyle w:val="Tabela-tekst"/>
              <w:jc w:val="center"/>
              <w:rPr>
                <w:color w:val="000000"/>
              </w:rPr>
            </w:pPr>
            <w:r w:rsidRPr="008368C5">
              <w:rPr>
                <w:rFonts w:cs="Calibri"/>
                <w:color w:val="000000"/>
              </w:rPr>
              <w:t>3108</w:t>
            </w:r>
          </w:p>
        </w:tc>
      </w:tr>
      <w:tr w:rsidR="00F02433" w:rsidRPr="008368C5" w14:paraId="1A05DDB0" w14:textId="77777777" w:rsidTr="00166F88">
        <w:trPr>
          <w:trHeight w:val="454"/>
        </w:trPr>
        <w:tc>
          <w:tcPr>
            <w:tcW w:w="1634" w:type="dxa"/>
          </w:tcPr>
          <w:p w14:paraId="50471386" w14:textId="77777777" w:rsidR="00F02433" w:rsidRPr="008368C5" w:rsidRDefault="00F02433" w:rsidP="00873C70">
            <w:pPr>
              <w:pStyle w:val="Tabela-tekst"/>
              <w:jc w:val="center"/>
            </w:pPr>
            <w:r w:rsidRPr="008368C5">
              <w:t>Retencjonowanie</w:t>
            </w:r>
          </w:p>
        </w:tc>
        <w:tc>
          <w:tcPr>
            <w:tcW w:w="949" w:type="dxa"/>
          </w:tcPr>
          <w:p w14:paraId="51C4E85D" w14:textId="77777777" w:rsidR="00F02433" w:rsidRPr="008368C5" w:rsidRDefault="00F02433" w:rsidP="007B0E16">
            <w:pPr>
              <w:pStyle w:val="Tabela-tekst"/>
              <w:jc w:val="center"/>
            </w:pPr>
            <w:r w:rsidRPr="008368C5">
              <w:rPr>
                <w:color w:val="000000"/>
              </w:rPr>
              <w:t>73</w:t>
            </w:r>
          </w:p>
        </w:tc>
        <w:tc>
          <w:tcPr>
            <w:tcW w:w="898" w:type="dxa"/>
          </w:tcPr>
          <w:p w14:paraId="0A131081" w14:textId="77777777" w:rsidR="00F02433" w:rsidRPr="008368C5" w:rsidRDefault="00F02433" w:rsidP="007B0E16">
            <w:pPr>
              <w:pStyle w:val="Tabela-tekst"/>
              <w:jc w:val="center"/>
            </w:pPr>
            <w:r w:rsidRPr="008368C5">
              <w:rPr>
                <w:color w:val="000000"/>
              </w:rPr>
              <w:t>54</w:t>
            </w:r>
          </w:p>
        </w:tc>
        <w:tc>
          <w:tcPr>
            <w:tcW w:w="840" w:type="dxa"/>
          </w:tcPr>
          <w:p w14:paraId="186CDABD" w14:textId="77777777" w:rsidR="00F02433" w:rsidRPr="008368C5" w:rsidRDefault="00F02433" w:rsidP="007B0E16">
            <w:pPr>
              <w:pStyle w:val="Tabela-tekst"/>
              <w:jc w:val="center"/>
            </w:pPr>
            <w:r w:rsidRPr="008368C5">
              <w:rPr>
                <w:color w:val="000000"/>
              </w:rPr>
              <w:t>0</w:t>
            </w:r>
          </w:p>
        </w:tc>
        <w:tc>
          <w:tcPr>
            <w:tcW w:w="948" w:type="dxa"/>
          </w:tcPr>
          <w:p w14:paraId="23104F24" w14:textId="77777777" w:rsidR="00F02433" w:rsidRPr="008368C5" w:rsidRDefault="00F02433" w:rsidP="007B0E16">
            <w:pPr>
              <w:pStyle w:val="Tabela-tekst"/>
              <w:jc w:val="center"/>
            </w:pPr>
            <w:r w:rsidRPr="008368C5">
              <w:rPr>
                <w:color w:val="000000"/>
              </w:rPr>
              <w:t>34</w:t>
            </w:r>
          </w:p>
        </w:tc>
        <w:tc>
          <w:tcPr>
            <w:tcW w:w="917" w:type="dxa"/>
          </w:tcPr>
          <w:p w14:paraId="43B8E0AF" w14:textId="77777777" w:rsidR="00F02433" w:rsidRPr="008368C5" w:rsidRDefault="00F02433" w:rsidP="007B0E16">
            <w:pPr>
              <w:pStyle w:val="Tabela-tekst"/>
              <w:jc w:val="center"/>
            </w:pPr>
            <w:r w:rsidRPr="008368C5">
              <w:rPr>
                <w:color w:val="000000"/>
              </w:rPr>
              <w:t>21</w:t>
            </w:r>
          </w:p>
        </w:tc>
        <w:tc>
          <w:tcPr>
            <w:tcW w:w="971" w:type="dxa"/>
          </w:tcPr>
          <w:p w14:paraId="269073CA" w14:textId="77777777" w:rsidR="00F02433" w:rsidRPr="008368C5" w:rsidRDefault="00F02433" w:rsidP="007B0E16">
            <w:pPr>
              <w:pStyle w:val="Tabela-tekst"/>
              <w:jc w:val="center"/>
            </w:pPr>
            <w:r w:rsidRPr="008368C5">
              <w:rPr>
                <w:color w:val="000000"/>
              </w:rPr>
              <w:t>108</w:t>
            </w:r>
          </w:p>
        </w:tc>
        <w:tc>
          <w:tcPr>
            <w:tcW w:w="1052" w:type="dxa"/>
          </w:tcPr>
          <w:p w14:paraId="0EB6DA89" w14:textId="77777777" w:rsidR="00F02433" w:rsidRPr="008368C5" w:rsidRDefault="00F02433" w:rsidP="007B0E16">
            <w:pPr>
              <w:pStyle w:val="Tabela-tekst"/>
              <w:jc w:val="center"/>
            </w:pPr>
            <w:r w:rsidRPr="008368C5">
              <w:rPr>
                <w:color w:val="000000"/>
              </w:rPr>
              <w:t>2</w:t>
            </w:r>
          </w:p>
        </w:tc>
        <w:tc>
          <w:tcPr>
            <w:tcW w:w="1079" w:type="dxa"/>
          </w:tcPr>
          <w:p w14:paraId="17EA7E8E" w14:textId="77777777" w:rsidR="00F02433" w:rsidRPr="008368C5" w:rsidRDefault="00F02433" w:rsidP="007B0E16">
            <w:pPr>
              <w:pStyle w:val="Tabela-tekst"/>
              <w:jc w:val="center"/>
              <w:rPr>
                <w:color w:val="000000"/>
              </w:rPr>
            </w:pPr>
            <w:r w:rsidRPr="008368C5">
              <w:rPr>
                <w:rFonts w:ascii="Calibri" w:hAnsi="Calibri" w:cs="Calibri"/>
                <w:color w:val="000000"/>
              </w:rPr>
              <w:t>292</w:t>
            </w:r>
          </w:p>
        </w:tc>
      </w:tr>
      <w:tr w:rsidR="00F02433" w:rsidRPr="008368C5" w14:paraId="58D13806" w14:textId="77777777" w:rsidTr="00166F88">
        <w:trPr>
          <w:trHeight w:val="454"/>
        </w:trPr>
        <w:tc>
          <w:tcPr>
            <w:tcW w:w="1634" w:type="dxa"/>
          </w:tcPr>
          <w:p w14:paraId="6E166314" w14:textId="77777777" w:rsidR="00F02433" w:rsidRPr="008368C5" w:rsidRDefault="00F02433" w:rsidP="00873C70">
            <w:pPr>
              <w:pStyle w:val="Tabela-tekst"/>
              <w:jc w:val="center"/>
            </w:pPr>
            <w:r w:rsidRPr="008368C5">
              <w:t>Regulacja</w:t>
            </w:r>
          </w:p>
        </w:tc>
        <w:tc>
          <w:tcPr>
            <w:tcW w:w="949" w:type="dxa"/>
          </w:tcPr>
          <w:p w14:paraId="6BE3F4AB" w14:textId="77777777" w:rsidR="00F02433" w:rsidRPr="008368C5" w:rsidRDefault="00F02433" w:rsidP="007B0E16">
            <w:pPr>
              <w:pStyle w:val="Tabela-tekst"/>
              <w:jc w:val="center"/>
            </w:pPr>
            <w:r w:rsidRPr="008368C5">
              <w:rPr>
                <w:color w:val="000000"/>
              </w:rPr>
              <w:t>40</w:t>
            </w:r>
          </w:p>
        </w:tc>
        <w:tc>
          <w:tcPr>
            <w:tcW w:w="898" w:type="dxa"/>
          </w:tcPr>
          <w:p w14:paraId="232E2E72" w14:textId="77777777" w:rsidR="00F02433" w:rsidRPr="008368C5" w:rsidRDefault="00F02433" w:rsidP="007B0E16">
            <w:pPr>
              <w:pStyle w:val="Tabela-tekst"/>
              <w:jc w:val="center"/>
            </w:pPr>
            <w:r w:rsidRPr="008368C5">
              <w:rPr>
                <w:color w:val="000000"/>
              </w:rPr>
              <w:t>8</w:t>
            </w:r>
          </w:p>
        </w:tc>
        <w:tc>
          <w:tcPr>
            <w:tcW w:w="840" w:type="dxa"/>
          </w:tcPr>
          <w:p w14:paraId="3DB89BAA" w14:textId="77777777" w:rsidR="00F02433" w:rsidRPr="008368C5" w:rsidRDefault="00F02433" w:rsidP="007B0E16">
            <w:pPr>
              <w:pStyle w:val="Tabela-tekst"/>
              <w:jc w:val="center"/>
            </w:pPr>
            <w:r w:rsidRPr="008368C5">
              <w:rPr>
                <w:color w:val="000000"/>
              </w:rPr>
              <w:t>1</w:t>
            </w:r>
          </w:p>
        </w:tc>
        <w:tc>
          <w:tcPr>
            <w:tcW w:w="948" w:type="dxa"/>
          </w:tcPr>
          <w:p w14:paraId="6E3890D6" w14:textId="77777777" w:rsidR="00F02433" w:rsidRPr="008368C5" w:rsidRDefault="00F02433" w:rsidP="007B0E16">
            <w:pPr>
              <w:pStyle w:val="Tabela-tekst"/>
              <w:jc w:val="center"/>
            </w:pPr>
            <w:r w:rsidRPr="008368C5">
              <w:rPr>
                <w:color w:val="000000"/>
              </w:rPr>
              <w:t>264</w:t>
            </w:r>
          </w:p>
        </w:tc>
        <w:tc>
          <w:tcPr>
            <w:tcW w:w="917" w:type="dxa"/>
          </w:tcPr>
          <w:p w14:paraId="0B1957E8" w14:textId="77777777" w:rsidR="00F02433" w:rsidRPr="008368C5" w:rsidRDefault="00F02433" w:rsidP="007B0E16">
            <w:pPr>
              <w:pStyle w:val="Tabela-tekst"/>
              <w:jc w:val="center"/>
            </w:pPr>
            <w:r w:rsidRPr="008368C5">
              <w:rPr>
                <w:color w:val="000000"/>
              </w:rPr>
              <w:t>16</w:t>
            </w:r>
          </w:p>
        </w:tc>
        <w:tc>
          <w:tcPr>
            <w:tcW w:w="971" w:type="dxa"/>
          </w:tcPr>
          <w:p w14:paraId="664E23FD" w14:textId="77777777" w:rsidR="00F02433" w:rsidRPr="008368C5" w:rsidRDefault="00F02433" w:rsidP="007B0E16">
            <w:pPr>
              <w:pStyle w:val="Tabela-tekst"/>
              <w:jc w:val="center"/>
            </w:pPr>
            <w:r w:rsidRPr="008368C5">
              <w:rPr>
                <w:color w:val="000000"/>
              </w:rPr>
              <w:t>106</w:t>
            </w:r>
          </w:p>
        </w:tc>
        <w:tc>
          <w:tcPr>
            <w:tcW w:w="1052" w:type="dxa"/>
          </w:tcPr>
          <w:p w14:paraId="5EC79067" w14:textId="77777777" w:rsidR="00F02433" w:rsidRPr="008368C5" w:rsidRDefault="00F02433" w:rsidP="007B0E16">
            <w:pPr>
              <w:pStyle w:val="Tabela-tekst"/>
              <w:jc w:val="center"/>
            </w:pPr>
            <w:r w:rsidRPr="008368C5">
              <w:rPr>
                <w:color w:val="000000"/>
              </w:rPr>
              <w:t>0</w:t>
            </w:r>
          </w:p>
        </w:tc>
        <w:tc>
          <w:tcPr>
            <w:tcW w:w="1079" w:type="dxa"/>
          </w:tcPr>
          <w:p w14:paraId="28FBA40C" w14:textId="77777777" w:rsidR="00F02433" w:rsidRPr="008368C5" w:rsidRDefault="00F02433" w:rsidP="007B0E16">
            <w:pPr>
              <w:pStyle w:val="Tabela-tekst"/>
              <w:jc w:val="center"/>
              <w:rPr>
                <w:color w:val="000000"/>
              </w:rPr>
            </w:pPr>
            <w:r w:rsidRPr="008368C5">
              <w:rPr>
                <w:rFonts w:ascii="Calibri" w:hAnsi="Calibri" w:cs="Calibri"/>
                <w:color w:val="000000"/>
              </w:rPr>
              <w:t>435</w:t>
            </w:r>
          </w:p>
        </w:tc>
      </w:tr>
    </w:tbl>
    <w:p w14:paraId="6D5F2BF2" w14:textId="32150DB3" w:rsidR="00F02433" w:rsidRPr="008368C5" w:rsidRDefault="00F02433" w:rsidP="006D7BBA">
      <w:pPr>
        <w:pStyle w:val="rdo0"/>
      </w:pPr>
      <w:r w:rsidRPr="008368C5">
        <w:t xml:space="preserve">Źródło: opracowanie </w:t>
      </w:r>
      <w:r w:rsidR="00F53768" w:rsidRPr="008368C5">
        <w:t>własne</w:t>
      </w:r>
      <w:r w:rsidRPr="008368C5">
        <w:t xml:space="preserve"> na</w:t>
      </w:r>
      <w:r w:rsidR="006663D3" w:rsidRPr="008368C5">
        <w:t> </w:t>
      </w:r>
      <w:r w:rsidRPr="008368C5">
        <w:t>podstawie danych z</w:t>
      </w:r>
      <w:r w:rsidR="006663D3" w:rsidRPr="008368C5">
        <w:t> </w:t>
      </w:r>
      <w:r w:rsidRPr="008368C5">
        <w:t>systemu informacyjnego gospodarowania wodami PGW</w:t>
      </w:r>
      <w:r w:rsidR="0082764D" w:rsidRPr="008368C5">
        <w:t xml:space="preserve"> </w:t>
      </w:r>
      <w:r w:rsidRPr="008368C5">
        <w:t>WP</w:t>
      </w:r>
    </w:p>
    <w:p w14:paraId="7E4950E6" w14:textId="77777777" w:rsidR="009B3236" w:rsidRPr="008368C5" w:rsidRDefault="00F02433" w:rsidP="009B3236">
      <w:r w:rsidRPr="008368C5">
        <w:rPr>
          <w:noProof/>
        </w:rPr>
        <w:lastRenderedPageBreak/>
        <w:drawing>
          <wp:inline distT="0" distB="0" distL="0" distR="0" wp14:anchorId="4D06986E" wp14:editId="111286D6">
            <wp:extent cx="5734050" cy="3238500"/>
            <wp:effectExtent l="0" t="0" r="0" b="0"/>
            <wp:docPr id="253" name="Wykres 253">
              <a:extLst xmlns:a="http://schemas.openxmlformats.org/drawingml/2006/main">
                <a:ext uri="{FF2B5EF4-FFF2-40B4-BE49-F238E27FC236}">
                  <a16:creationId xmlns:a16="http://schemas.microsoft.com/office/drawing/2014/main" id="{2B122836-AD40-4212-A055-E41FA571C0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041F20B8" w14:textId="5975F7E2" w:rsidR="00F02433" w:rsidRPr="008368C5" w:rsidRDefault="009B3236" w:rsidP="00B00EE5">
      <w:pPr>
        <w:pStyle w:val="Wykres"/>
      </w:pPr>
      <w:bookmarkStart w:id="648" w:name="_Toc68709780"/>
      <w:r w:rsidRPr="008368C5">
        <w:t xml:space="preserve">Wykres </w:t>
      </w:r>
      <w:r w:rsidRPr="008368C5">
        <w:fldChar w:fldCharType="begin"/>
      </w:r>
      <w:r w:rsidRPr="008368C5">
        <w:instrText>STYLEREF 1 \s</w:instrText>
      </w:r>
      <w:r w:rsidRPr="008368C5">
        <w:fldChar w:fldCharType="separate"/>
      </w:r>
      <w:r w:rsidR="00B146EE">
        <w:rPr>
          <w:noProof/>
        </w:rPr>
        <w:t>13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5</w:t>
      </w:r>
      <w:r w:rsidRPr="008368C5">
        <w:fldChar w:fldCharType="end"/>
      </w:r>
      <w:r w:rsidRPr="008368C5">
        <w:tab/>
        <w:t>Rodzaje udzielonych w</w:t>
      </w:r>
      <w:r w:rsidR="006663D3" w:rsidRPr="008368C5">
        <w:t> </w:t>
      </w:r>
      <w:r w:rsidRPr="008368C5">
        <w:t>okresie 2018-2019 pozwoleń wodnoprawnych w</w:t>
      </w:r>
      <w:r w:rsidR="006663D3" w:rsidRPr="008368C5">
        <w:t> </w:t>
      </w:r>
      <w:r w:rsidRPr="008368C5">
        <w:t xml:space="preserve">obszarze poszczególnych RZGW </w:t>
      </w:r>
      <w:r w:rsidR="005C73F1" w:rsidRPr="008368C5">
        <w:t xml:space="preserve">WP </w:t>
      </w:r>
      <w:r w:rsidRPr="008368C5">
        <w:t>dorzecza Wisły</w:t>
      </w:r>
      <w:bookmarkEnd w:id="648"/>
    </w:p>
    <w:p w14:paraId="0BE395CF" w14:textId="7A2263AC" w:rsidR="00F02433" w:rsidRPr="008368C5" w:rsidRDefault="00F02433" w:rsidP="006D7BBA">
      <w:pPr>
        <w:pStyle w:val="rdo0"/>
      </w:pPr>
      <w:r w:rsidRPr="008368C5">
        <w:t xml:space="preserve">Źródło: opracowanie </w:t>
      </w:r>
      <w:r w:rsidR="00F53768" w:rsidRPr="008368C5">
        <w:t>własne</w:t>
      </w:r>
      <w:r w:rsidRPr="008368C5">
        <w:t xml:space="preserve"> na</w:t>
      </w:r>
      <w:r w:rsidR="006663D3" w:rsidRPr="008368C5">
        <w:t> </w:t>
      </w:r>
      <w:r w:rsidRPr="008368C5">
        <w:t>podstawie danych z</w:t>
      </w:r>
      <w:r w:rsidR="006663D3" w:rsidRPr="008368C5">
        <w:t> </w:t>
      </w:r>
      <w:r w:rsidRPr="008368C5">
        <w:t>systemu informacyjnego gospodarowania wodami</w:t>
      </w:r>
      <w:r w:rsidR="007B4F65" w:rsidRPr="008368C5">
        <w:t xml:space="preserve"> </w:t>
      </w:r>
      <w:r w:rsidRPr="008368C5">
        <w:t>PGW</w:t>
      </w:r>
      <w:r w:rsidR="0082764D" w:rsidRPr="008368C5">
        <w:t xml:space="preserve"> </w:t>
      </w:r>
      <w:r w:rsidRPr="008368C5">
        <w:t>WP</w:t>
      </w:r>
    </w:p>
    <w:p w14:paraId="34F6CCA3" w14:textId="28FBB277" w:rsidR="00F02433" w:rsidRPr="008368C5" w:rsidRDefault="00F02433" w:rsidP="00F02433">
      <w:pPr>
        <w:suppressAutoHyphens/>
      </w:pPr>
      <w:r w:rsidRPr="008368C5">
        <w:t>Całkowite wielkości zrzutów i</w:t>
      </w:r>
      <w:r w:rsidR="006663D3" w:rsidRPr="008368C5">
        <w:t> </w:t>
      </w:r>
      <w:r w:rsidRPr="008368C5">
        <w:t>poborów zarejestrowanych w</w:t>
      </w:r>
      <w:r w:rsidR="006663D3" w:rsidRPr="008368C5">
        <w:t> </w:t>
      </w:r>
      <w:r w:rsidRPr="008368C5">
        <w:t>obszarze dorzecza Wisły przedstawiają poniższe tabele.</w:t>
      </w:r>
    </w:p>
    <w:p w14:paraId="7B156A05" w14:textId="40C2650B" w:rsidR="00F02433" w:rsidRPr="008368C5" w:rsidRDefault="00F02433" w:rsidP="009B3236">
      <w:pPr>
        <w:pStyle w:val="Tabela"/>
      </w:pPr>
      <w:bookmarkStart w:id="649" w:name="_Toc68709640"/>
      <w:r w:rsidRPr="008368C5">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12</w:t>
      </w:r>
      <w:r w:rsidRPr="008368C5">
        <w:fldChar w:fldCharType="end"/>
      </w:r>
      <w:r w:rsidRPr="008368C5">
        <w:tab/>
        <w:t>Wielkość zrzutu w</w:t>
      </w:r>
      <w:r w:rsidR="006663D3" w:rsidRPr="008368C5">
        <w:t> </w:t>
      </w:r>
      <w:r w:rsidRPr="008368C5">
        <w:t>podziale na</w:t>
      </w:r>
      <w:r w:rsidR="006663D3" w:rsidRPr="008368C5">
        <w:t> </w:t>
      </w:r>
      <w:r w:rsidRPr="008368C5">
        <w:t>rodzaj zrzutu na</w:t>
      </w:r>
      <w:r w:rsidR="006663D3" w:rsidRPr="008368C5">
        <w:t> </w:t>
      </w:r>
      <w:r w:rsidRPr="008368C5">
        <w:t>obszarze dorzecza Wisły</w:t>
      </w:r>
      <w:bookmarkEnd w:id="649"/>
    </w:p>
    <w:tbl>
      <w:tblPr>
        <w:tblStyle w:val="IIaPGW"/>
        <w:tblW w:w="5000" w:type="pct"/>
        <w:tblLayout w:type="fixed"/>
        <w:tblLook w:val="04A0" w:firstRow="1" w:lastRow="0" w:firstColumn="1" w:lastColumn="0" w:noHBand="0" w:noVBand="1"/>
      </w:tblPr>
      <w:tblGrid>
        <w:gridCol w:w="1480"/>
        <w:gridCol w:w="1263"/>
        <w:gridCol w:w="1263"/>
        <w:gridCol w:w="1263"/>
        <w:gridCol w:w="1263"/>
        <w:gridCol w:w="1263"/>
        <w:gridCol w:w="1267"/>
      </w:tblGrid>
      <w:tr w:rsidR="00F02433" w:rsidRPr="008368C5" w14:paraId="72411DAC" w14:textId="77777777" w:rsidTr="00C96EC9">
        <w:trPr>
          <w:cnfStyle w:val="100000000000" w:firstRow="1" w:lastRow="0" w:firstColumn="0" w:lastColumn="0" w:oddVBand="0" w:evenVBand="0" w:oddHBand="0" w:evenHBand="0" w:firstRowFirstColumn="0" w:firstRowLastColumn="0" w:lastRowFirstColumn="0" w:lastRowLastColumn="0"/>
          <w:trHeight w:val="454"/>
        </w:trPr>
        <w:tc>
          <w:tcPr>
            <w:tcW w:w="816" w:type="pct"/>
            <w:vMerge w:val="restart"/>
            <w:noWrap/>
            <w:tcMar>
              <w:left w:w="28" w:type="dxa"/>
              <w:right w:w="28" w:type="dxa"/>
            </w:tcMar>
            <w:hideMark/>
          </w:tcPr>
          <w:p w14:paraId="7F9135BA" w14:textId="34007D51" w:rsidR="00F02433" w:rsidRPr="008368C5" w:rsidRDefault="009F74B3" w:rsidP="00C96EC9">
            <w:pPr>
              <w:pStyle w:val="Teksttabelinaglowek"/>
              <w:rPr>
                <w:lang w:eastAsia="pl-PL"/>
              </w:rPr>
            </w:pPr>
            <w:r w:rsidRPr="008368C5">
              <w:rPr>
                <w:lang w:eastAsia="pl-PL"/>
              </w:rPr>
              <w:t>Obszar dorzecza</w:t>
            </w:r>
          </w:p>
        </w:tc>
        <w:tc>
          <w:tcPr>
            <w:tcW w:w="4184" w:type="pct"/>
            <w:gridSpan w:val="6"/>
            <w:noWrap/>
            <w:tcMar>
              <w:left w:w="28" w:type="dxa"/>
              <w:right w:w="28" w:type="dxa"/>
            </w:tcMar>
            <w:hideMark/>
          </w:tcPr>
          <w:p w14:paraId="00C720C7" w14:textId="77777777" w:rsidR="00F02433" w:rsidRPr="008368C5" w:rsidRDefault="00F02433" w:rsidP="00C96EC9">
            <w:pPr>
              <w:pStyle w:val="Teksttabelinaglowek"/>
              <w:rPr>
                <w:lang w:eastAsia="pl-PL"/>
              </w:rPr>
            </w:pPr>
            <w:r w:rsidRPr="008368C5">
              <w:rPr>
                <w:lang w:eastAsia="pl-PL"/>
              </w:rPr>
              <w:t>Rodzaj zrzutu</w:t>
            </w:r>
          </w:p>
        </w:tc>
      </w:tr>
      <w:tr w:rsidR="00C804C2" w:rsidRPr="008368C5" w14:paraId="03F5B339" w14:textId="77777777" w:rsidTr="00C96EC9">
        <w:trPr>
          <w:trHeight w:val="454"/>
        </w:trPr>
        <w:tc>
          <w:tcPr>
            <w:tcW w:w="816" w:type="pct"/>
            <w:vMerge/>
            <w:shd w:val="clear" w:color="auto" w:fill="BFBFBF" w:themeFill="background1" w:themeFillShade="BF"/>
            <w:tcMar>
              <w:left w:w="28" w:type="dxa"/>
              <w:right w:w="28" w:type="dxa"/>
            </w:tcMar>
            <w:hideMark/>
          </w:tcPr>
          <w:p w14:paraId="471C5635" w14:textId="77777777" w:rsidR="00F02433" w:rsidRPr="008368C5" w:rsidRDefault="00F02433" w:rsidP="00C96EC9">
            <w:pPr>
              <w:pStyle w:val="Teksttabelinaglowek"/>
              <w:rPr>
                <w:lang w:eastAsia="pl-PL"/>
              </w:rPr>
            </w:pPr>
          </w:p>
        </w:tc>
        <w:tc>
          <w:tcPr>
            <w:tcW w:w="697" w:type="pct"/>
            <w:shd w:val="clear" w:color="auto" w:fill="BFBFBF" w:themeFill="background1" w:themeFillShade="BF"/>
            <w:noWrap/>
            <w:tcMar>
              <w:left w:w="28" w:type="dxa"/>
              <w:right w:w="28" w:type="dxa"/>
            </w:tcMar>
            <w:hideMark/>
          </w:tcPr>
          <w:p w14:paraId="252404E6" w14:textId="77777777" w:rsidR="00F02433" w:rsidRPr="008368C5" w:rsidRDefault="00F02433" w:rsidP="00C96EC9">
            <w:pPr>
              <w:pStyle w:val="Teksttabelinaglowek"/>
              <w:rPr>
                <w:lang w:eastAsia="pl-PL"/>
              </w:rPr>
            </w:pPr>
            <w:r w:rsidRPr="008368C5">
              <w:rPr>
                <w:lang w:eastAsia="pl-PL"/>
              </w:rPr>
              <w:t>Bytowe</w:t>
            </w:r>
          </w:p>
        </w:tc>
        <w:tc>
          <w:tcPr>
            <w:tcW w:w="697" w:type="pct"/>
            <w:shd w:val="clear" w:color="auto" w:fill="BFBFBF" w:themeFill="background1" w:themeFillShade="BF"/>
            <w:noWrap/>
            <w:tcMar>
              <w:left w:w="28" w:type="dxa"/>
              <w:right w:w="28" w:type="dxa"/>
            </w:tcMar>
            <w:hideMark/>
          </w:tcPr>
          <w:p w14:paraId="71DCB6A1" w14:textId="77777777" w:rsidR="00F02433" w:rsidRPr="008368C5" w:rsidRDefault="00F02433" w:rsidP="00C96EC9">
            <w:pPr>
              <w:pStyle w:val="Teksttabelinaglowek"/>
              <w:rPr>
                <w:lang w:eastAsia="pl-PL"/>
              </w:rPr>
            </w:pPr>
            <w:r w:rsidRPr="008368C5">
              <w:rPr>
                <w:lang w:eastAsia="pl-PL"/>
              </w:rPr>
              <w:t>Komunalne</w:t>
            </w:r>
          </w:p>
        </w:tc>
        <w:tc>
          <w:tcPr>
            <w:tcW w:w="697" w:type="pct"/>
            <w:shd w:val="clear" w:color="auto" w:fill="BFBFBF" w:themeFill="background1" w:themeFillShade="BF"/>
            <w:noWrap/>
            <w:tcMar>
              <w:left w:w="28" w:type="dxa"/>
              <w:right w:w="28" w:type="dxa"/>
            </w:tcMar>
            <w:hideMark/>
          </w:tcPr>
          <w:p w14:paraId="3B573ED7" w14:textId="77777777" w:rsidR="00F02433" w:rsidRPr="008368C5" w:rsidRDefault="00F02433" w:rsidP="00C96EC9">
            <w:pPr>
              <w:pStyle w:val="Teksttabelinaglowek"/>
              <w:rPr>
                <w:lang w:eastAsia="pl-PL"/>
              </w:rPr>
            </w:pPr>
            <w:r w:rsidRPr="008368C5">
              <w:rPr>
                <w:lang w:eastAsia="pl-PL"/>
              </w:rPr>
              <w:t>Lecznicze</w:t>
            </w:r>
          </w:p>
        </w:tc>
        <w:tc>
          <w:tcPr>
            <w:tcW w:w="697" w:type="pct"/>
            <w:shd w:val="clear" w:color="auto" w:fill="BFBFBF" w:themeFill="background1" w:themeFillShade="BF"/>
            <w:noWrap/>
            <w:tcMar>
              <w:left w:w="28" w:type="dxa"/>
              <w:right w:w="28" w:type="dxa"/>
            </w:tcMar>
            <w:hideMark/>
          </w:tcPr>
          <w:p w14:paraId="1D129DCB" w14:textId="1E5B8661" w:rsidR="00F02433" w:rsidRPr="008368C5" w:rsidRDefault="00F02433" w:rsidP="00C96EC9">
            <w:pPr>
              <w:pStyle w:val="Teksttabelinaglowek"/>
              <w:rPr>
                <w:lang w:eastAsia="pl-PL"/>
              </w:rPr>
            </w:pPr>
            <w:r w:rsidRPr="008368C5">
              <w:rPr>
                <w:lang w:eastAsia="pl-PL"/>
              </w:rPr>
              <w:t>Przemysłowe</w:t>
            </w:r>
          </w:p>
        </w:tc>
        <w:tc>
          <w:tcPr>
            <w:tcW w:w="697" w:type="pct"/>
            <w:shd w:val="clear" w:color="auto" w:fill="BFBFBF" w:themeFill="background1" w:themeFillShade="BF"/>
            <w:noWrap/>
            <w:tcMar>
              <w:left w:w="28" w:type="dxa"/>
              <w:right w:w="28" w:type="dxa"/>
            </w:tcMar>
            <w:hideMark/>
          </w:tcPr>
          <w:p w14:paraId="6E3C267F" w14:textId="77777777" w:rsidR="00F02433" w:rsidRPr="008368C5" w:rsidRDefault="00F02433" w:rsidP="00C96EC9">
            <w:pPr>
              <w:pStyle w:val="Teksttabelinaglowek"/>
              <w:rPr>
                <w:lang w:eastAsia="pl-PL"/>
              </w:rPr>
            </w:pPr>
            <w:r w:rsidRPr="008368C5">
              <w:rPr>
                <w:lang w:eastAsia="pl-PL"/>
              </w:rPr>
              <w:t>Składowiska</w:t>
            </w:r>
          </w:p>
        </w:tc>
        <w:tc>
          <w:tcPr>
            <w:tcW w:w="697" w:type="pct"/>
            <w:shd w:val="clear" w:color="auto" w:fill="BFBFBF" w:themeFill="background1" w:themeFillShade="BF"/>
            <w:noWrap/>
            <w:tcMar>
              <w:left w:w="28" w:type="dxa"/>
              <w:right w:w="28" w:type="dxa"/>
            </w:tcMar>
            <w:hideMark/>
          </w:tcPr>
          <w:p w14:paraId="149DC75B" w14:textId="77777777" w:rsidR="00F02433" w:rsidRPr="008368C5" w:rsidRDefault="00F02433" w:rsidP="00C96EC9">
            <w:pPr>
              <w:pStyle w:val="Teksttabelinaglowek"/>
              <w:rPr>
                <w:lang w:eastAsia="pl-PL"/>
              </w:rPr>
            </w:pPr>
            <w:r w:rsidRPr="008368C5">
              <w:rPr>
                <w:lang w:eastAsia="pl-PL"/>
              </w:rPr>
              <w:t>Suma zrzutów</w:t>
            </w:r>
          </w:p>
        </w:tc>
      </w:tr>
      <w:tr w:rsidR="00F02433" w:rsidRPr="008368C5" w14:paraId="6A715B20" w14:textId="77777777" w:rsidTr="00C96EC9">
        <w:trPr>
          <w:trHeight w:val="454"/>
        </w:trPr>
        <w:tc>
          <w:tcPr>
            <w:tcW w:w="816" w:type="pct"/>
            <w:vMerge/>
            <w:shd w:val="clear" w:color="auto" w:fill="BFBFBF" w:themeFill="background1" w:themeFillShade="BF"/>
            <w:tcMar>
              <w:left w:w="28" w:type="dxa"/>
              <w:right w:w="28" w:type="dxa"/>
            </w:tcMar>
            <w:hideMark/>
          </w:tcPr>
          <w:p w14:paraId="03E937ED" w14:textId="77777777" w:rsidR="00F02433" w:rsidRPr="008368C5" w:rsidRDefault="00F02433" w:rsidP="00C96EC9">
            <w:pPr>
              <w:pStyle w:val="Teksttabelinaglowek"/>
              <w:rPr>
                <w:lang w:eastAsia="pl-PL"/>
              </w:rPr>
            </w:pPr>
          </w:p>
        </w:tc>
        <w:tc>
          <w:tcPr>
            <w:tcW w:w="4184" w:type="pct"/>
            <w:gridSpan w:val="6"/>
            <w:shd w:val="clear" w:color="auto" w:fill="BFBFBF" w:themeFill="background1" w:themeFillShade="BF"/>
            <w:noWrap/>
            <w:tcMar>
              <w:left w:w="28" w:type="dxa"/>
              <w:right w:w="28" w:type="dxa"/>
            </w:tcMar>
            <w:hideMark/>
          </w:tcPr>
          <w:p w14:paraId="251324A4" w14:textId="5E939AB7" w:rsidR="00F02433" w:rsidRPr="008368C5" w:rsidRDefault="00F02433" w:rsidP="00C96EC9">
            <w:pPr>
              <w:pStyle w:val="Teksttabelinaglowek"/>
              <w:rPr>
                <w:lang w:eastAsia="pl-PL"/>
              </w:rPr>
            </w:pPr>
            <w:r w:rsidRPr="008368C5">
              <w:rPr>
                <w:lang w:eastAsia="pl-PL"/>
              </w:rPr>
              <w:t xml:space="preserve">Wielkość zrzutu </w:t>
            </w:r>
            <w:r w:rsidR="00762588" w:rsidRPr="008368C5">
              <w:rPr>
                <w:lang w:eastAsia="pl-PL"/>
              </w:rPr>
              <w:t>(</w:t>
            </w:r>
            <w:r w:rsidRPr="008368C5">
              <w:rPr>
                <w:lang w:eastAsia="pl-PL"/>
              </w:rPr>
              <w:t>m</w:t>
            </w:r>
            <w:r w:rsidRPr="008368C5">
              <w:rPr>
                <w:vertAlign w:val="superscript"/>
                <w:lang w:eastAsia="pl-PL"/>
              </w:rPr>
              <w:t>3</w:t>
            </w:r>
            <w:r w:rsidRPr="008368C5">
              <w:rPr>
                <w:lang w:eastAsia="pl-PL"/>
              </w:rPr>
              <w:t>/rok</w:t>
            </w:r>
            <w:r w:rsidR="00762588" w:rsidRPr="008368C5">
              <w:rPr>
                <w:lang w:eastAsia="pl-PL"/>
              </w:rPr>
              <w:t>)</w:t>
            </w:r>
          </w:p>
        </w:tc>
      </w:tr>
      <w:tr w:rsidR="00F02433" w:rsidRPr="008368C5" w14:paraId="7663BE06" w14:textId="77777777" w:rsidTr="00C96EC9">
        <w:trPr>
          <w:trHeight w:val="454"/>
        </w:trPr>
        <w:tc>
          <w:tcPr>
            <w:tcW w:w="816" w:type="pct"/>
            <w:noWrap/>
            <w:tcMar>
              <w:left w:w="28" w:type="dxa"/>
              <w:right w:w="28" w:type="dxa"/>
            </w:tcMar>
            <w:hideMark/>
          </w:tcPr>
          <w:p w14:paraId="19C1D9A2" w14:textId="77777777" w:rsidR="00F02433" w:rsidRPr="008368C5" w:rsidRDefault="00F02433" w:rsidP="008A6D31">
            <w:pPr>
              <w:pStyle w:val="Teksttabelisrodek"/>
              <w:rPr>
                <w:lang w:eastAsia="pl-PL"/>
              </w:rPr>
            </w:pPr>
            <w:r w:rsidRPr="008368C5">
              <w:rPr>
                <w:lang w:eastAsia="pl-PL"/>
              </w:rPr>
              <w:t>Wisła</w:t>
            </w:r>
          </w:p>
        </w:tc>
        <w:tc>
          <w:tcPr>
            <w:tcW w:w="697" w:type="pct"/>
            <w:noWrap/>
            <w:tcMar>
              <w:left w:w="28" w:type="dxa"/>
              <w:right w:w="28" w:type="dxa"/>
            </w:tcMar>
            <w:hideMark/>
          </w:tcPr>
          <w:p w14:paraId="3CC6CAC2" w14:textId="77777777" w:rsidR="00F02433" w:rsidRPr="008368C5" w:rsidRDefault="00F02433" w:rsidP="008A6D31">
            <w:pPr>
              <w:pStyle w:val="Teksttabelisrodek"/>
              <w:rPr>
                <w:lang w:eastAsia="pl-PL"/>
              </w:rPr>
            </w:pPr>
            <w:r w:rsidRPr="008368C5">
              <w:rPr>
                <w:lang w:eastAsia="pl-PL"/>
              </w:rPr>
              <w:t>64 703 882,83</w:t>
            </w:r>
          </w:p>
        </w:tc>
        <w:tc>
          <w:tcPr>
            <w:tcW w:w="697" w:type="pct"/>
            <w:noWrap/>
            <w:tcMar>
              <w:left w:w="28" w:type="dxa"/>
              <w:right w:w="28" w:type="dxa"/>
            </w:tcMar>
            <w:hideMark/>
          </w:tcPr>
          <w:p w14:paraId="315D4314" w14:textId="77777777" w:rsidR="00F02433" w:rsidRPr="008368C5" w:rsidRDefault="00F02433" w:rsidP="008A6D31">
            <w:pPr>
              <w:pStyle w:val="Teksttabelisrodek"/>
              <w:rPr>
                <w:lang w:eastAsia="pl-PL"/>
              </w:rPr>
            </w:pPr>
            <w:r w:rsidRPr="008368C5">
              <w:rPr>
                <w:lang w:eastAsia="pl-PL"/>
              </w:rPr>
              <w:t>1 370 254 959</w:t>
            </w:r>
          </w:p>
        </w:tc>
        <w:tc>
          <w:tcPr>
            <w:tcW w:w="697" w:type="pct"/>
            <w:noWrap/>
            <w:tcMar>
              <w:left w:w="28" w:type="dxa"/>
              <w:right w:w="28" w:type="dxa"/>
            </w:tcMar>
            <w:hideMark/>
          </w:tcPr>
          <w:p w14:paraId="61E31E7F" w14:textId="77777777" w:rsidR="00F02433" w:rsidRPr="008368C5" w:rsidRDefault="00F02433" w:rsidP="008A6D31">
            <w:pPr>
              <w:pStyle w:val="Teksttabelisrodek"/>
              <w:rPr>
                <w:lang w:eastAsia="pl-PL"/>
              </w:rPr>
            </w:pPr>
            <w:r w:rsidRPr="008368C5">
              <w:rPr>
                <w:lang w:eastAsia="pl-PL"/>
              </w:rPr>
              <w:t>1 959 475,5</w:t>
            </w:r>
          </w:p>
        </w:tc>
        <w:tc>
          <w:tcPr>
            <w:tcW w:w="697" w:type="pct"/>
            <w:noWrap/>
            <w:tcMar>
              <w:left w:w="28" w:type="dxa"/>
              <w:right w:w="28" w:type="dxa"/>
            </w:tcMar>
            <w:hideMark/>
          </w:tcPr>
          <w:p w14:paraId="6115CBDF" w14:textId="77777777" w:rsidR="00F02433" w:rsidRPr="008368C5" w:rsidRDefault="00F02433" w:rsidP="008A6D31">
            <w:pPr>
              <w:pStyle w:val="Teksttabelisrodek"/>
              <w:rPr>
                <w:lang w:eastAsia="pl-PL"/>
              </w:rPr>
            </w:pPr>
            <w:r w:rsidRPr="008368C5">
              <w:rPr>
                <w:lang w:eastAsia="pl-PL"/>
              </w:rPr>
              <w:t>878 795 014,9</w:t>
            </w:r>
          </w:p>
        </w:tc>
        <w:tc>
          <w:tcPr>
            <w:tcW w:w="697" w:type="pct"/>
            <w:noWrap/>
            <w:tcMar>
              <w:left w:w="28" w:type="dxa"/>
              <w:right w:w="28" w:type="dxa"/>
            </w:tcMar>
            <w:hideMark/>
          </w:tcPr>
          <w:p w14:paraId="1C3B0CC5" w14:textId="77777777" w:rsidR="00F02433" w:rsidRPr="008368C5" w:rsidRDefault="00F02433" w:rsidP="008A6D31">
            <w:pPr>
              <w:pStyle w:val="Teksttabelisrodek"/>
              <w:rPr>
                <w:lang w:eastAsia="pl-PL"/>
              </w:rPr>
            </w:pPr>
            <w:r w:rsidRPr="008368C5">
              <w:rPr>
                <w:lang w:eastAsia="pl-PL"/>
              </w:rPr>
              <w:t>205 302,2437</w:t>
            </w:r>
          </w:p>
        </w:tc>
        <w:tc>
          <w:tcPr>
            <w:tcW w:w="697" w:type="pct"/>
            <w:noWrap/>
            <w:tcMar>
              <w:left w:w="28" w:type="dxa"/>
              <w:right w:w="28" w:type="dxa"/>
            </w:tcMar>
            <w:hideMark/>
          </w:tcPr>
          <w:p w14:paraId="2065A47B" w14:textId="77777777" w:rsidR="00F02433" w:rsidRPr="008368C5" w:rsidRDefault="00F02433" w:rsidP="008A6D31">
            <w:pPr>
              <w:pStyle w:val="Teksttabelisrodek"/>
              <w:rPr>
                <w:lang w:eastAsia="pl-PL"/>
              </w:rPr>
            </w:pPr>
            <w:r w:rsidRPr="008368C5">
              <w:rPr>
                <w:lang w:eastAsia="pl-PL"/>
              </w:rPr>
              <w:t>2 315 918 634</w:t>
            </w:r>
          </w:p>
        </w:tc>
      </w:tr>
    </w:tbl>
    <w:p w14:paraId="6B7DE6FC" w14:textId="26FED5B6" w:rsidR="00F02433" w:rsidRPr="008368C5" w:rsidRDefault="00F02433" w:rsidP="006D7BBA">
      <w:pPr>
        <w:pStyle w:val="rdo0"/>
      </w:pPr>
      <w:r w:rsidRPr="008368C5">
        <w:t xml:space="preserve">Źródło: opracowanie </w:t>
      </w:r>
      <w:r w:rsidR="00F53768" w:rsidRPr="008368C5">
        <w:t>własne</w:t>
      </w:r>
      <w:r w:rsidRPr="008368C5">
        <w:t xml:space="preserve"> na</w:t>
      </w:r>
      <w:r w:rsidR="006663D3" w:rsidRPr="008368C5">
        <w:t> </w:t>
      </w:r>
      <w:r w:rsidRPr="008368C5">
        <w:t xml:space="preserve">podstawie wyników Analizy znaczących oddziaływań </w:t>
      </w:r>
      <w:r w:rsidR="00924BB1" w:rsidRPr="008368C5">
        <w:t>-</w:t>
      </w:r>
      <w:r w:rsidRPr="008368C5">
        <w:t xml:space="preserve"> </w:t>
      </w:r>
      <w:proofErr w:type="spellStart"/>
      <w:r w:rsidRPr="008368C5">
        <w:t>jcwp</w:t>
      </w:r>
      <w:proofErr w:type="spellEnd"/>
      <w:r w:rsidRPr="008368C5">
        <w:t xml:space="preserve"> (…)</w:t>
      </w:r>
    </w:p>
    <w:p w14:paraId="768A97A2" w14:textId="4A2687A4" w:rsidR="00F02433" w:rsidRPr="008368C5" w:rsidRDefault="00F02433" w:rsidP="00F02433">
      <w:pPr>
        <w:spacing w:before="0" w:after="0"/>
        <w:rPr>
          <w:rFonts w:eastAsia="Times New Roman" w:cs="Calibri"/>
          <w:b/>
          <w:bCs/>
          <w:color w:val="000000"/>
          <w:lang w:eastAsia="pl-PL"/>
        </w:rPr>
      </w:pPr>
      <w:r w:rsidRPr="008368C5">
        <w:t>Suma poborów powierzchniowych na</w:t>
      </w:r>
      <w:r w:rsidR="006663D3" w:rsidRPr="008368C5">
        <w:t> </w:t>
      </w:r>
      <w:r w:rsidRPr="008368C5">
        <w:t>obszarze dorzecza Wisły wg</w:t>
      </w:r>
      <w:r w:rsidR="00FF334A" w:rsidRPr="008368C5">
        <w:t> </w:t>
      </w:r>
      <w:r w:rsidRPr="008368C5">
        <w:t>danych bazy Identyfikacji Presji (do 2018</w:t>
      </w:r>
      <w:r w:rsidR="006663D3" w:rsidRPr="008368C5">
        <w:t> </w:t>
      </w:r>
      <w:r w:rsidRPr="008368C5">
        <w:t>r.) wyniosła 3 557 016 149 m</w:t>
      </w:r>
      <w:r w:rsidRPr="008368C5">
        <w:rPr>
          <w:vertAlign w:val="superscript"/>
        </w:rPr>
        <w:t>3</w:t>
      </w:r>
      <w:r w:rsidRPr="008368C5">
        <w:t>/rok</w:t>
      </w:r>
      <w:r w:rsidRPr="008368C5">
        <w:rPr>
          <w:rFonts w:asciiTheme="minorHAnsi" w:eastAsia="Times New Roman" w:hAnsiTheme="minorHAnsi" w:cstheme="minorHAnsi"/>
          <w:sz w:val="18"/>
          <w:szCs w:val="18"/>
          <w:lang w:eastAsia="pl-PL"/>
        </w:rPr>
        <w:t>.</w:t>
      </w:r>
    </w:p>
    <w:p w14:paraId="3DE824AD" w14:textId="16918A8B" w:rsidR="00F02433" w:rsidRPr="008368C5" w:rsidRDefault="00F02433" w:rsidP="00F02433">
      <w:pPr>
        <w:suppressAutoHyphens/>
      </w:pPr>
      <w:r w:rsidRPr="008368C5">
        <w:t>Przedstawione wartości stanowią wielkości zrzutów i</w:t>
      </w:r>
      <w:r w:rsidR="006663D3" w:rsidRPr="008368C5">
        <w:t> </w:t>
      </w:r>
      <w:r w:rsidRPr="008368C5">
        <w:t>poborów dopuszczanych zgodnie z</w:t>
      </w:r>
      <w:r w:rsidR="006663D3" w:rsidRPr="008368C5">
        <w:t> </w:t>
      </w:r>
      <w:r w:rsidRPr="008368C5">
        <w:t>udzielonymi i</w:t>
      </w:r>
      <w:r w:rsidR="006663D3" w:rsidRPr="008368C5">
        <w:t> </w:t>
      </w:r>
      <w:r w:rsidRPr="008368C5">
        <w:t>obowiązującymi pozwoleniami wodnoprawnymi, a więc maksymalne dopuszczalne wielkości, co nie jest równoznaczne z</w:t>
      </w:r>
      <w:r w:rsidR="006663D3" w:rsidRPr="008368C5">
        <w:t> </w:t>
      </w:r>
      <w:r w:rsidRPr="008368C5">
        <w:t>wielkościami rzeczywistych zrzutów i</w:t>
      </w:r>
      <w:r w:rsidR="006663D3" w:rsidRPr="008368C5">
        <w:t> </w:t>
      </w:r>
      <w:r w:rsidRPr="008368C5">
        <w:t xml:space="preserve">poborów. </w:t>
      </w:r>
    </w:p>
    <w:p w14:paraId="687CAD44" w14:textId="77777777" w:rsidR="00BC3C6E" w:rsidRPr="008368C5" w:rsidRDefault="00BC3C6E" w:rsidP="00F02433">
      <w:pPr>
        <w:suppressAutoHyphens/>
      </w:pPr>
    </w:p>
    <w:p w14:paraId="4061E091" w14:textId="2D117F32" w:rsidR="00332A4E" w:rsidRPr="008368C5" w:rsidRDefault="00332A4E" w:rsidP="007B4F65">
      <w:pPr>
        <w:pStyle w:val="Nagwek2"/>
      </w:pPr>
      <w:bookmarkStart w:id="650" w:name="_Toc66305729"/>
      <w:bookmarkStart w:id="651" w:name="_Toc68709459"/>
      <w:r w:rsidRPr="008368C5">
        <w:lastRenderedPageBreak/>
        <w:t>Informacje o</w:t>
      </w:r>
      <w:r w:rsidR="00FF334A" w:rsidRPr="008368C5">
        <w:t> </w:t>
      </w:r>
      <w:r w:rsidRPr="008368C5">
        <w:t>zezwoleniach na</w:t>
      </w:r>
      <w:r w:rsidR="006663D3" w:rsidRPr="008368C5">
        <w:t> </w:t>
      </w:r>
      <w:r w:rsidRPr="008368C5">
        <w:t>wprowadzanie zanieczyszczeń bezpośrednio do wód podziemnych</w:t>
      </w:r>
      <w:bookmarkEnd w:id="650"/>
      <w:bookmarkEnd w:id="651"/>
    </w:p>
    <w:p w14:paraId="2CB63872" w14:textId="67D9BAEA" w:rsidR="00A16B95" w:rsidRPr="008368C5" w:rsidRDefault="00A16B95" w:rsidP="00BC3C6E">
      <w:pPr>
        <w:keepNext/>
      </w:pPr>
      <w:r w:rsidRPr="008368C5">
        <w:t>Zgodnie z</w:t>
      </w:r>
      <w:r w:rsidR="006663D3" w:rsidRPr="008368C5">
        <w:t> </w:t>
      </w:r>
      <w:r w:rsidRPr="008368C5">
        <w:t xml:space="preserve">art. 318 ust. 1 pkt 11 ustawy </w:t>
      </w:r>
      <w:proofErr w:type="spellStart"/>
      <w:r w:rsidRPr="008368C5">
        <w:t>pr.w</w:t>
      </w:r>
      <w:proofErr w:type="spellEnd"/>
      <w:r w:rsidRPr="008368C5">
        <w:t>. plan gospodarowania wodami na</w:t>
      </w:r>
      <w:r w:rsidR="006663D3" w:rsidRPr="008368C5">
        <w:t> </w:t>
      </w:r>
      <w:r w:rsidRPr="008368C5">
        <w:t>obszarze dorzecza zawiera informacje dotyczące przypadków, w</w:t>
      </w:r>
      <w:r w:rsidR="006663D3" w:rsidRPr="008368C5">
        <w:t> </w:t>
      </w:r>
      <w:r w:rsidRPr="008368C5">
        <w:t>których udzielono zezwolenia na</w:t>
      </w:r>
      <w:r w:rsidR="006663D3" w:rsidRPr="008368C5">
        <w:t> </w:t>
      </w:r>
      <w:r w:rsidRPr="008368C5">
        <w:t>wprowadzenie zanieczyszczeń bezpośrednio do wód podziemnych, rozumiane jako wprowadzenie w</w:t>
      </w:r>
      <w:r w:rsidR="006663D3" w:rsidRPr="008368C5">
        <w:t> </w:t>
      </w:r>
      <w:r w:rsidRPr="008368C5">
        <w:t>inny sposób niż poprzez przesiąkanie przez glebę i</w:t>
      </w:r>
      <w:r w:rsidR="006663D3" w:rsidRPr="008368C5">
        <w:t> </w:t>
      </w:r>
      <w:r w:rsidRPr="008368C5">
        <w:t>podglebie.</w:t>
      </w:r>
    </w:p>
    <w:p w14:paraId="65A02DC7" w14:textId="1544C5D3" w:rsidR="00A16B95" w:rsidRPr="008368C5" w:rsidRDefault="00A16B95" w:rsidP="00C96EC9">
      <w:r w:rsidRPr="008368C5">
        <w:t>Zgodnie z</w:t>
      </w:r>
      <w:r w:rsidR="006663D3" w:rsidRPr="008368C5">
        <w:t> </w:t>
      </w:r>
      <w:r w:rsidRPr="008368C5">
        <w:t>zapisami Dyrektywy 2006/118/WE Parlamentu Europejskiego i</w:t>
      </w:r>
      <w:r w:rsidR="006663D3" w:rsidRPr="008368C5">
        <w:t> </w:t>
      </w:r>
      <w:r w:rsidRPr="008368C5">
        <w:t>Rady z</w:t>
      </w:r>
      <w:r w:rsidR="006663D3" w:rsidRPr="008368C5">
        <w:t> </w:t>
      </w:r>
      <w:r w:rsidRPr="008368C5">
        <w:t>dnia 12 grudnia 2006</w:t>
      </w:r>
      <w:r w:rsidR="00830DBB" w:rsidRPr="008368C5">
        <w:t> </w:t>
      </w:r>
      <w:r w:rsidRPr="008368C5">
        <w:t>r. w</w:t>
      </w:r>
      <w:r w:rsidR="006663D3" w:rsidRPr="008368C5">
        <w:t> </w:t>
      </w:r>
      <w:r w:rsidRPr="008368C5">
        <w:t>sprawie ochrony wód podziemnych przed zanieczyszczeniem i</w:t>
      </w:r>
      <w:r w:rsidR="006663D3" w:rsidRPr="008368C5">
        <w:t> </w:t>
      </w:r>
      <w:r w:rsidRPr="008368C5">
        <w:t xml:space="preserve">pogorszeniem ich stanu: "wprowadzanie zanieczyszczeń do wód podziemnych" oznacza bezpośrednie lub pośrednie wprowadzanie zanieczyszczeń do wód podziemnych spowodowane działalnością człowieka. </w:t>
      </w:r>
    </w:p>
    <w:p w14:paraId="4D090641" w14:textId="2AD4F19F" w:rsidR="00A16B95" w:rsidRPr="008368C5" w:rsidRDefault="00A16B95" w:rsidP="00C96EC9">
      <w:r w:rsidRPr="008368C5">
        <w:t>Wprowadzenie ścieków oraz wód opadowych lub roztopowych, ujętych w</w:t>
      </w:r>
      <w:r w:rsidR="006663D3" w:rsidRPr="008368C5">
        <w:t> </w:t>
      </w:r>
      <w:r w:rsidRPr="008368C5">
        <w:t>otwarte lub zamknięte systemy kanalizacji deszczowej służące do odprowadzania opadów atmosferycznych, bezpośrednio do wód podziemnych jest zakazane na</w:t>
      </w:r>
      <w:r w:rsidR="006663D3" w:rsidRPr="008368C5">
        <w:t> </w:t>
      </w:r>
      <w:r w:rsidRPr="008368C5">
        <w:t>podstawie art. 75 pkt 1 i</w:t>
      </w:r>
      <w:r w:rsidR="006663D3" w:rsidRPr="008368C5">
        <w:t> </w:t>
      </w:r>
      <w:r w:rsidRPr="008368C5">
        <w:t xml:space="preserve">75a pkt. 1 ustawy </w:t>
      </w:r>
      <w:proofErr w:type="spellStart"/>
      <w:r w:rsidRPr="008368C5">
        <w:t>pr.w</w:t>
      </w:r>
      <w:proofErr w:type="spellEnd"/>
      <w:r w:rsidRPr="008368C5">
        <w:t>.</w:t>
      </w:r>
    </w:p>
    <w:p w14:paraId="6E41D915" w14:textId="5E9B1BFA" w:rsidR="00A16B95" w:rsidRPr="008368C5" w:rsidRDefault="00A16B95" w:rsidP="00C96EC9">
      <w:r w:rsidRPr="008368C5">
        <w:t>W zakresie bezpośrednich zrzutów ścieków do wód podziemnych w</w:t>
      </w:r>
      <w:r w:rsidR="006663D3" w:rsidRPr="008368C5">
        <w:t> </w:t>
      </w:r>
      <w:r w:rsidRPr="008368C5">
        <w:t>katalogu działań krajowych znajdują się działania ciągłe związane z</w:t>
      </w:r>
      <w:r w:rsidR="006663D3" w:rsidRPr="008368C5">
        <w:t> </w:t>
      </w:r>
      <w:r w:rsidRPr="008368C5">
        <w:t xml:space="preserve">działaniem podstawowym (art. 324. ust.2 </w:t>
      </w:r>
      <w:r w:rsidR="00A54BBA" w:rsidRPr="008368C5">
        <w:t>ustawy</w:t>
      </w:r>
      <w:r w:rsidRPr="008368C5">
        <w:t xml:space="preserve"> </w:t>
      </w:r>
      <w:proofErr w:type="spellStart"/>
      <w:r w:rsidRPr="008368C5">
        <w:t>pr.w</w:t>
      </w:r>
      <w:proofErr w:type="spellEnd"/>
      <w:r w:rsidRPr="008368C5">
        <w:t>.): niewprowadzanie zanieczyszczeń bezpośrednio do wód podziemnych, rozumiane jako wprowadzanie w</w:t>
      </w:r>
      <w:r w:rsidR="006663D3" w:rsidRPr="008368C5">
        <w:t> </w:t>
      </w:r>
      <w:r w:rsidRPr="008368C5">
        <w:t>inny sposób niż przez przesiąkanie przez glebę i</w:t>
      </w:r>
      <w:r w:rsidR="006663D3" w:rsidRPr="008368C5">
        <w:t> </w:t>
      </w:r>
      <w:r w:rsidRPr="008368C5">
        <w:t>podglebie, z</w:t>
      </w:r>
      <w:r w:rsidR="006663D3" w:rsidRPr="008368C5">
        <w:t> </w:t>
      </w:r>
      <w:r w:rsidRPr="008368C5">
        <w:t>zastrzeżeniem wyjątków określonych w</w:t>
      </w:r>
      <w:r w:rsidR="006663D3" w:rsidRPr="008368C5">
        <w:t> </w:t>
      </w:r>
      <w:r w:rsidRPr="008368C5">
        <w:t>odrębnych przepisach, o</w:t>
      </w:r>
      <w:r w:rsidR="00FF334A" w:rsidRPr="008368C5">
        <w:t> </w:t>
      </w:r>
      <w:r w:rsidRPr="008368C5">
        <w:t>ile nie zagrożą one osiągnięciu celów środowiskowych dla jednolitych części wód podziemnych (zgodnie z</w:t>
      </w:r>
      <w:r w:rsidR="006663D3" w:rsidRPr="008368C5">
        <w:t> </w:t>
      </w:r>
      <w:r w:rsidRPr="008368C5">
        <w:t xml:space="preserve">art. 76 ust. 1 pkt. 5 </w:t>
      </w:r>
      <w:proofErr w:type="spellStart"/>
      <w:r w:rsidRPr="008368C5">
        <w:t>pr.w</w:t>
      </w:r>
      <w:proofErr w:type="spellEnd"/>
      <w:r w:rsidRPr="008368C5">
        <w:t>). Dopuszcza się wprowadzanie wód wykorzystanych pochodzących z</w:t>
      </w:r>
      <w:r w:rsidR="006663D3" w:rsidRPr="008368C5">
        <w:t> </w:t>
      </w:r>
      <w:r w:rsidRPr="008368C5">
        <w:t xml:space="preserve">pomp ciepła lub wykorzystanych wód geotermalnych </w:t>
      </w:r>
      <w:r w:rsidR="00830DBB" w:rsidRPr="008368C5">
        <w:t>-</w:t>
      </w:r>
      <w:r w:rsidRPr="008368C5">
        <w:t xml:space="preserve"> do wód podziemnych). Poprzez zanieczyszczenie </w:t>
      </w:r>
      <w:r w:rsidR="00830DBB" w:rsidRPr="008368C5">
        <w:t>-</w:t>
      </w:r>
      <w:r w:rsidRPr="008368C5">
        <w:t xml:space="preserve"> rozumie się emisję w</w:t>
      </w:r>
      <w:r w:rsidR="006663D3" w:rsidRPr="008368C5">
        <w:t> </w:t>
      </w:r>
      <w:r w:rsidRPr="008368C5">
        <w:t xml:space="preserve">rozumieniu art. 3 pkt 4 ustawy </w:t>
      </w:r>
      <w:proofErr w:type="spellStart"/>
      <w:r w:rsidRPr="008368C5">
        <w:t>p.o.ś</w:t>
      </w:r>
      <w:proofErr w:type="spellEnd"/>
      <w:r w:rsidRPr="008368C5">
        <w:t>., która może być szkodliwa dla zdrowia ludzi lub stanu środowiska, w</w:t>
      </w:r>
      <w:r w:rsidR="006663D3" w:rsidRPr="008368C5">
        <w:t> </w:t>
      </w:r>
      <w:r w:rsidRPr="008368C5">
        <w:t>tym jakości ekosystemów wodnych lub ekosystemów lądowych bezpośrednio zależnych od ekosystemów wodnych, powodować szkodę</w:t>
      </w:r>
      <w:r w:rsidR="007B4F65" w:rsidRPr="008368C5">
        <w:t xml:space="preserve"> </w:t>
      </w:r>
      <w:r w:rsidRPr="008368C5">
        <w:t>w</w:t>
      </w:r>
      <w:r w:rsidR="006663D3" w:rsidRPr="008368C5">
        <w:t> </w:t>
      </w:r>
      <w:r w:rsidRPr="008368C5">
        <w:t>dobrach materialnych, pogarszać walory estetyczne środowiska lub kolidować z</w:t>
      </w:r>
      <w:r w:rsidR="006663D3" w:rsidRPr="008368C5">
        <w:t> </w:t>
      </w:r>
      <w:r w:rsidRPr="008368C5">
        <w:t>uzasadnionymi sposobami korzystania ze środowiska, w</w:t>
      </w:r>
      <w:r w:rsidR="006663D3" w:rsidRPr="008368C5">
        <w:t> </w:t>
      </w:r>
      <w:r w:rsidRPr="008368C5">
        <w:t>szczególności powodować zanieczyszczenie wód powierzchniowych i</w:t>
      </w:r>
      <w:r w:rsidR="006663D3" w:rsidRPr="008368C5">
        <w:t> </w:t>
      </w:r>
      <w:r w:rsidRPr="008368C5">
        <w:t xml:space="preserve">wód podziemnych. </w:t>
      </w:r>
    </w:p>
    <w:p w14:paraId="6F31E2ED" w14:textId="5DBC8BF0" w:rsidR="00A16B95" w:rsidRPr="008368C5" w:rsidRDefault="00A16B95" w:rsidP="00A16B95">
      <w:pPr>
        <w:pStyle w:val="Default"/>
        <w:spacing w:line="276" w:lineRule="auto"/>
        <w:jc w:val="both"/>
        <w:rPr>
          <w:rFonts w:ascii="Calibri" w:hAnsi="Calibri" w:cs="Calibri"/>
          <w:sz w:val="22"/>
          <w:szCs w:val="22"/>
        </w:rPr>
      </w:pPr>
      <w:r w:rsidRPr="008368C5">
        <w:rPr>
          <w:rFonts w:ascii="Calibri" w:hAnsi="Calibri" w:cs="Calibri"/>
          <w:sz w:val="22"/>
          <w:szCs w:val="22"/>
        </w:rPr>
        <w:t>Działanie podstawowe realizowane jest poprzez następujące działania z</w:t>
      </w:r>
      <w:r w:rsidR="006663D3" w:rsidRPr="008368C5">
        <w:rPr>
          <w:rFonts w:ascii="Calibri" w:hAnsi="Calibri" w:cs="Calibri"/>
          <w:sz w:val="22"/>
          <w:szCs w:val="22"/>
        </w:rPr>
        <w:t> </w:t>
      </w:r>
      <w:r w:rsidRPr="008368C5">
        <w:rPr>
          <w:rFonts w:ascii="Calibri" w:hAnsi="Calibri" w:cs="Calibri"/>
          <w:sz w:val="22"/>
          <w:szCs w:val="22"/>
        </w:rPr>
        <w:t xml:space="preserve">katalogu krajowego </w:t>
      </w:r>
      <w:proofErr w:type="spellStart"/>
      <w:r w:rsidRPr="008368C5">
        <w:rPr>
          <w:rFonts w:ascii="Calibri" w:hAnsi="Calibri" w:cs="Calibri"/>
          <w:sz w:val="22"/>
          <w:szCs w:val="22"/>
        </w:rPr>
        <w:t>IIaPGW</w:t>
      </w:r>
      <w:proofErr w:type="spellEnd"/>
      <w:r w:rsidRPr="008368C5">
        <w:rPr>
          <w:rFonts w:ascii="Calibri" w:hAnsi="Calibri" w:cs="Calibri"/>
          <w:sz w:val="22"/>
          <w:szCs w:val="22"/>
        </w:rPr>
        <w:t>:</w:t>
      </w:r>
    </w:p>
    <w:p w14:paraId="67DB984E" w14:textId="0BB6A07D" w:rsidR="00A16B95" w:rsidRPr="008368C5" w:rsidRDefault="00A16B95" w:rsidP="00174123">
      <w:pPr>
        <w:pStyle w:val="Akapitzlist"/>
      </w:pPr>
      <w:r w:rsidRPr="008368C5">
        <w:t>Stosowanie przepisów dotyczących urządzeń wodnych odpowiednio do robót w</w:t>
      </w:r>
      <w:r w:rsidR="006663D3" w:rsidRPr="008368C5">
        <w:t> </w:t>
      </w:r>
      <w:r w:rsidRPr="008368C5">
        <w:t>wodach oraz innych robót, które mogą być przyczyną zmiany naturalnych przepływów wód, stanu wód stojących i</w:t>
      </w:r>
      <w:r w:rsidR="006663D3" w:rsidRPr="008368C5">
        <w:t> </w:t>
      </w:r>
      <w:r w:rsidRPr="008368C5">
        <w:t>stanu wód podziemnych poza granicami nieruchomości gruntowej, na</w:t>
      </w:r>
      <w:r w:rsidR="006663D3" w:rsidRPr="008368C5">
        <w:t> </w:t>
      </w:r>
      <w:r w:rsidRPr="008368C5">
        <w:t xml:space="preserve">której są prowadzone te roboty; podstawa prawna: art. 324 ust.2. </w:t>
      </w:r>
      <w:r w:rsidR="00A54BBA" w:rsidRPr="008368C5">
        <w:t xml:space="preserve">ustawy </w:t>
      </w:r>
      <w:proofErr w:type="spellStart"/>
      <w:r w:rsidRPr="008368C5">
        <w:t>pr.w</w:t>
      </w:r>
      <w:proofErr w:type="spellEnd"/>
      <w:r w:rsidRPr="008368C5">
        <w:t>. w</w:t>
      </w:r>
      <w:r w:rsidR="006663D3" w:rsidRPr="008368C5">
        <w:t> </w:t>
      </w:r>
      <w:r w:rsidRPr="008368C5">
        <w:t>związku z</w:t>
      </w:r>
      <w:r w:rsidR="006663D3" w:rsidRPr="008368C5">
        <w:t> </w:t>
      </w:r>
      <w:r w:rsidRPr="008368C5">
        <w:t>art. 17 ust. 1 pkt 3 lit c); podmiot odpowiedzialny: Wykonawca robót;</w:t>
      </w:r>
    </w:p>
    <w:p w14:paraId="6E6ECC10" w14:textId="49D09E14" w:rsidR="00A16B95" w:rsidRPr="008368C5" w:rsidRDefault="00A16B95" w:rsidP="00174123">
      <w:pPr>
        <w:pStyle w:val="Akapitzlist"/>
      </w:pPr>
      <w:r w:rsidRPr="008368C5">
        <w:t xml:space="preserve">Zakaz wprowadzania ścieków bezpośrednio do wód podziemnych; podstawa prawna: art. 324 ust.2. </w:t>
      </w:r>
      <w:r w:rsidR="00A54BBA" w:rsidRPr="008368C5">
        <w:t xml:space="preserve">ustawy </w:t>
      </w:r>
      <w:proofErr w:type="spellStart"/>
      <w:r w:rsidRPr="008368C5">
        <w:t>pr.w</w:t>
      </w:r>
      <w:proofErr w:type="spellEnd"/>
      <w:r w:rsidRPr="008368C5">
        <w:t>. w</w:t>
      </w:r>
      <w:r w:rsidR="006663D3" w:rsidRPr="008368C5">
        <w:t> </w:t>
      </w:r>
      <w:r w:rsidRPr="008368C5">
        <w:t>związku z</w:t>
      </w:r>
      <w:r w:rsidR="006663D3" w:rsidRPr="008368C5">
        <w:t> </w:t>
      </w:r>
      <w:r w:rsidRPr="008368C5">
        <w:t xml:space="preserve">art. 75 pkt. 1 </w:t>
      </w:r>
      <w:r w:rsidR="00A54BBA" w:rsidRPr="008368C5">
        <w:t>ustawy</w:t>
      </w:r>
      <w:r w:rsidRPr="008368C5">
        <w:t xml:space="preserve"> </w:t>
      </w:r>
      <w:proofErr w:type="spellStart"/>
      <w:r w:rsidRPr="008368C5">
        <w:t>pr.w</w:t>
      </w:r>
      <w:proofErr w:type="spellEnd"/>
      <w:r w:rsidRPr="008368C5">
        <w:t xml:space="preserve">.; podmiot odpowiedzialny </w:t>
      </w:r>
      <w:r w:rsidR="00830DBB" w:rsidRPr="008368C5">
        <w:t>-</w:t>
      </w:r>
      <w:r w:rsidRPr="008368C5">
        <w:t xml:space="preserve"> nieograniczony krąg podmiotów;</w:t>
      </w:r>
    </w:p>
    <w:p w14:paraId="2B9778F3" w14:textId="1E837201" w:rsidR="00A16B95" w:rsidRPr="008368C5" w:rsidRDefault="00A16B95" w:rsidP="00174123">
      <w:pPr>
        <w:pStyle w:val="Akapitzlist"/>
      </w:pPr>
      <w:r w:rsidRPr="008368C5">
        <w:t>Zakaz wprowadzania wód opadowych lub roztopowych, ujętych w</w:t>
      </w:r>
      <w:r w:rsidR="006663D3" w:rsidRPr="008368C5">
        <w:t> </w:t>
      </w:r>
      <w:r w:rsidRPr="008368C5">
        <w:t xml:space="preserve">otwarte lub zamknięte systemy kanalizacji deszczowej służące do odprowadzania opadów atmosferycznych bezpośrednio; podstawa prawna: art. 324 ust.2. </w:t>
      </w:r>
      <w:r w:rsidR="00155FB0" w:rsidRPr="008368C5">
        <w:t xml:space="preserve">ustawy </w:t>
      </w:r>
      <w:proofErr w:type="spellStart"/>
      <w:r w:rsidRPr="008368C5">
        <w:t>pr.w</w:t>
      </w:r>
      <w:proofErr w:type="spellEnd"/>
      <w:r w:rsidRPr="008368C5">
        <w:t>. w</w:t>
      </w:r>
      <w:r w:rsidR="006663D3" w:rsidRPr="008368C5">
        <w:t> </w:t>
      </w:r>
      <w:r w:rsidRPr="008368C5">
        <w:t>związku z</w:t>
      </w:r>
      <w:r w:rsidR="006663D3" w:rsidRPr="008368C5">
        <w:t> </w:t>
      </w:r>
      <w:r w:rsidRPr="008368C5">
        <w:t>art. 75a pkt. 1</w:t>
      </w:r>
      <w:r w:rsidR="00155FB0" w:rsidRPr="008368C5">
        <w:t xml:space="preserve"> ustawy</w:t>
      </w:r>
      <w:r w:rsidRPr="008368C5">
        <w:t xml:space="preserve"> </w:t>
      </w:r>
      <w:proofErr w:type="spellStart"/>
      <w:r w:rsidRPr="008368C5">
        <w:t>pr.w</w:t>
      </w:r>
      <w:proofErr w:type="spellEnd"/>
      <w:r w:rsidRPr="008368C5">
        <w:t xml:space="preserve">.; podmiot odpowiedzialny </w:t>
      </w:r>
      <w:r w:rsidR="00830DBB" w:rsidRPr="008368C5">
        <w:t>-</w:t>
      </w:r>
      <w:r w:rsidRPr="008368C5">
        <w:t xml:space="preserve"> zarządcy otwartych lub zamkniętych systemów kanalizacji deszczowej;</w:t>
      </w:r>
    </w:p>
    <w:p w14:paraId="6D07D4EC" w14:textId="34115F95" w:rsidR="00A16B95" w:rsidRPr="008368C5" w:rsidRDefault="00A16B95" w:rsidP="00174123">
      <w:pPr>
        <w:pStyle w:val="Akapitzlist"/>
      </w:pPr>
      <w:r w:rsidRPr="008368C5">
        <w:lastRenderedPageBreak/>
        <w:t>Umieszczenie w</w:t>
      </w:r>
      <w:r w:rsidR="006663D3" w:rsidRPr="008368C5">
        <w:t> </w:t>
      </w:r>
      <w:r w:rsidRPr="008368C5">
        <w:t>PGW informacji o</w:t>
      </w:r>
      <w:r w:rsidR="00FF334A" w:rsidRPr="008368C5">
        <w:t> </w:t>
      </w:r>
      <w:r w:rsidRPr="008368C5">
        <w:t>przypadkach, w</w:t>
      </w:r>
      <w:r w:rsidR="006663D3" w:rsidRPr="008368C5">
        <w:t> </w:t>
      </w:r>
      <w:r w:rsidRPr="008368C5">
        <w:t>których udzielono zezwolenia na</w:t>
      </w:r>
      <w:r w:rsidR="006663D3" w:rsidRPr="008368C5">
        <w:t> </w:t>
      </w:r>
      <w:r w:rsidRPr="008368C5">
        <w:t>wprowadzanie zanieczyszczeń bezpośrednio do wód podziemnych, rozumiane jako wprowadzanie w</w:t>
      </w:r>
      <w:r w:rsidR="006663D3" w:rsidRPr="008368C5">
        <w:t> </w:t>
      </w:r>
      <w:r w:rsidRPr="008368C5">
        <w:t>inny sposób niż przez przesiąkanie przez glebę i</w:t>
      </w:r>
      <w:r w:rsidR="006663D3" w:rsidRPr="008368C5">
        <w:t> </w:t>
      </w:r>
      <w:r w:rsidRPr="008368C5">
        <w:t>podglebie;</w:t>
      </w:r>
    </w:p>
    <w:p w14:paraId="22650802" w14:textId="73E5B959" w:rsidR="00154E62" w:rsidRPr="008368C5" w:rsidRDefault="00A16B95" w:rsidP="00174123">
      <w:pPr>
        <w:pStyle w:val="Akapitzlist"/>
      </w:pPr>
      <w:r w:rsidRPr="008368C5">
        <w:t>Nałożenie obowiązku zlikwidowania nieczynnych studni położonych na</w:t>
      </w:r>
      <w:r w:rsidR="006663D3" w:rsidRPr="008368C5">
        <w:t> </w:t>
      </w:r>
      <w:r w:rsidRPr="008368C5">
        <w:t>terenie ochrony pośredniej ujęcia wody, jeżeli studnie te zagrażają jakości ujmowanej wody. Obowiązek ten nakłada na</w:t>
      </w:r>
      <w:r w:rsidR="006663D3" w:rsidRPr="008368C5">
        <w:t> </w:t>
      </w:r>
      <w:r w:rsidRPr="008368C5">
        <w:t>właściciela gruntu, w</w:t>
      </w:r>
      <w:r w:rsidR="006663D3" w:rsidRPr="008368C5">
        <w:t> </w:t>
      </w:r>
      <w:r w:rsidRPr="008368C5">
        <w:t>drodze decyzji, właściwy organ Wód Polskich na</w:t>
      </w:r>
      <w:r w:rsidR="006663D3" w:rsidRPr="008368C5">
        <w:t> </w:t>
      </w:r>
      <w:r w:rsidRPr="008368C5">
        <w:t>wniosek właściciela ujęcia wody i na</w:t>
      </w:r>
      <w:r w:rsidR="006663D3" w:rsidRPr="008368C5">
        <w:t> </w:t>
      </w:r>
      <w:r w:rsidRPr="008368C5">
        <w:t xml:space="preserve">jego koszt; podstawa prawna: art. 324 ust.2. </w:t>
      </w:r>
      <w:r w:rsidR="00EF1775" w:rsidRPr="008368C5">
        <w:t xml:space="preserve">ustawy </w:t>
      </w:r>
      <w:proofErr w:type="spellStart"/>
      <w:r w:rsidRPr="008368C5">
        <w:t>pr.w</w:t>
      </w:r>
      <w:proofErr w:type="spellEnd"/>
      <w:r w:rsidRPr="008368C5">
        <w:t>. w</w:t>
      </w:r>
      <w:r w:rsidR="006663D3" w:rsidRPr="008368C5">
        <w:t> </w:t>
      </w:r>
      <w:r w:rsidRPr="008368C5">
        <w:t>związku z</w:t>
      </w:r>
      <w:r w:rsidR="006663D3" w:rsidRPr="008368C5">
        <w:t> </w:t>
      </w:r>
      <w:r w:rsidRPr="008368C5">
        <w:t xml:space="preserve">art. 132 </w:t>
      </w:r>
      <w:r w:rsidR="00EF1775" w:rsidRPr="008368C5">
        <w:t>ustawy</w:t>
      </w:r>
      <w:r w:rsidRPr="008368C5">
        <w:t xml:space="preserve"> </w:t>
      </w:r>
      <w:proofErr w:type="spellStart"/>
      <w:r w:rsidRPr="008368C5">
        <w:t>pr.w</w:t>
      </w:r>
      <w:proofErr w:type="spellEnd"/>
      <w:r w:rsidRPr="008368C5">
        <w:t>.); podmiot odpowiedzialny: właściciel gruntów.</w:t>
      </w:r>
    </w:p>
    <w:p w14:paraId="6D6DC784" w14:textId="554BD2DB" w:rsidR="00332A4E" w:rsidRPr="008368C5" w:rsidRDefault="00332A4E" w:rsidP="007B4F65">
      <w:pPr>
        <w:pStyle w:val="Nagwek2"/>
      </w:pPr>
      <w:bookmarkStart w:id="652" w:name="_Toc66305730"/>
      <w:bookmarkStart w:id="653" w:name="_Toc68709460"/>
      <w:r w:rsidRPr="008368C5">
        <w:t>Podsumowanie działań podjętych w</w:t>
      </w:r>
      <w:r w:rsidR="006663D3" w:rsidRPr="008368C5">
        <w:t> </w:t>
      </w:r>
      <w:r w:rsidRPr="008368C5">
        <w:t>celu eliminowania stężeń substancji priorytetowych</w:t>
      </w:r>
      <w:bookmarkEnd w:id="401"/>
      <w:bookmarkEnd w:id="652"/>
      <w:bookmarkEnd w:id="653"/>
    </w:p>
    <w:p w14:paraId="1A0B07C6" w14:textId="5A30B4A0" w:rsidR="00115235" w:rsidRPr="008368C5" w:rsidRDefault="00115235" w:rsidP="00115235">
      <w:pPr>
        <w:suppressAutoHyphens/>
      </w:pPr>
      <w:r w:rsidRPr="008368C5">
        <w:t>Zgodnie z</w:t>
      </w:r>
      <w:r w:rsidR="006663D3" w:rsidRPr="008368C5">
        <w:t> </w:t>
      </w:r>
      <w:r w:rsidRPr="008368C5">
        <w:t xml:space="preserve">art. 318 ust. 1 pkt 12 ustawy </w:t>
      </w:r>
      <w:proofErr w:type="spellStart"/>
      <w:r w:rsidRPr="008368C5">
        <w:t>pr.w</w:t>
      </w:r>
      <w:proofErr w:type="spellEnd"/>
      <w:r w:rsidRPr="008368C5">
        <w:t>. plany gospodarowania wodami zawierają podsumowanie działań podjętych w</w:t>
      </w:r>
      <w:r w:rsidR="006663D3" w:rsidRPr="008368C5">
        <w:t> </w:t>
      </w:r>
      <w:r w:rsidRPr="008368C5">
        <w:t>celu eliminowania stężeń substancji priorytetowych, określonych w</w:t>
      </w:r>
      <w:r w:rsidR="006663D3" w:rsidRPr="008368C5">
        <w:t> </w:t>
      </w:r>
      <w:r w:rsidRPr="008368C5">
        <w:t>przepisach wydanych na</w:t>
      </w:r>
      <w:r w:rsidR="006663D3" w:rsidRPr="008368C5">
        <w:t> </w:t>
      </w:r>
      <w:r w:rsidRPr="008368C5">
        <w:t xml:space="preserve">podstawie art. 114 </w:t>
      </w:r>
      <w:r w:rsidR="00EF1775" w:rsidRPr="008368C5">
        <w:t>ustawy</w:t>
      </w:r>
      <w:r w:rsidRPr="008368C5">
        <w:t xml:space="preserve"> </w:t>
      </w:r>
      <w:proofErr w:type="spellStart"/>
      <w:r w:rsidRPr="008368C5">
        <w:t>pr.w</w:t>
      </w:r>
      <w:proofErr w:type="spellEnd"/>
      <w:r w:rsidRPr="008368C5">
        <w:t>., dla których środowiskowe normy jakości zostały określone w</w:t>
      </w:r>
      <w:r w:rsidR="00FC2DB1" w:rsidRPr="008368C5">
        <w:t> </w:t>
      </w:r>
      <w:r w:rsidRPr="008368C5">
        <w:t>faunie wodnej i</w:t>
      </w:r>
      <w:r w:rsidR="006663D3" w:rsidRPr="008368C5">
        <w:t> </w:t>
      </w:r>
      <w:r w:rsidRPr="008368C5">
        <w:t>florze oraz które wykazują tendencje do akumulowania się w</w:t>
      </w:r>
      <w:r w:rsidR="006663D3" w:rsidRPr="008368C5">
        <w:t> </w:t>
      </w:r>
      <w:r w:rsidRPr="008368C5">
        <w:t>osadach, w</w:t>
      </w:r>
      <w:r w:rsidR="006663D3" w:rsidRPr="008368C5">
        <w:t> </w:t>
      </w:r>
      <w:r w:rsidRPr="008368C5">
        <w:t>tym informacje o</w:t>
      </w:r>
      <w:r w:rsidR="00FF334A" w:rsidRPr="008368C5">
        <w:t> </w:t>
      </w:r>
      <w:r w:rsidRPr="008368C5">
        <w:t>wynikach tych działań oraz ich wpływie na</w:t>
      </w:r>
      <w:r w:rsidR="006663D3" w:rsidRPr="008368C5">
        <w:t> </w:t>
      </w:r>
      <w:r w:rsidRPr="008368C5">
        <w:t>stan wód.</w:t>
      </w:r>
    </w:p>
    <w:p w14:paraId="3435ED2E" w14:textId="12100171" w:rsidR="00115235" w:rsidRPr="008368C5" w:rsidRDefault="00115235" w:rsidP="007B4F65">
      <w:pPr>
        <w:pStyle w:val="Nagwek3"/>
      </w:pPr>
      <w:bookmarkStart w:id="654" w:name="_Toc68709461"/>
      <w:r w:rsidRPr="008368C5">
        <w:t>Wdrażanie działań w</w:t>
      </w:r>
      <w:r w:rsidR="006663D3" w:rsidRPr="008368C5">
        <w:t> </w:t>
      </w:r>
      <w:r w:rsidRPr="008368C5">
        <w:t>celu eliminowania stężeń substancji priorytetowych</w:t>
      </w:r>
      <w:bookmarkEnd w:id="654"/>
    </w:p>
    <w:p w14:paraId="13D8C4AC" w14:textId="2476A9E7" w:rsidR="00115235" w:rsidRPr="008368C5" w:rsidRDefault="00115235" w:rsidP="00115235">
      <w:pPr>
        <w:suppressAutoHyphens/>
      </w:pPr>
      <w:r w:rsidRPr="008368C5">
        <w:t>Opracowana w</w:t>
      </w:r>
      <w:r w:rsidR="006663D3" w:rsidRPr="008368C5">
        <w:t> </w:t>
      </w:r>
      <w:r w:rsidRPr="008368C5">
        <w:t>2016</w:t>
      </w:r>
      <w:r w:rsidR="006663D3" w:rsidRPr="008368C5">
        <w:t> </w:t>
      </w:r>
      <w:r w:rsidRPr="008368C5">
        <w:t xml:space="preserve">r. </w:t>
      </w:r>
      <w:proofErr w:type="spellStart"/>
      <w:r w:rsidRPr="008368C5">
        <w:t>aPWŚK</w:t>
      </w:r>
      <w:proofErr w:type="spellEnd"/>
      <w:r w:rsidRPr="008368C5">
        <w:t xml:space="preserve"> zdefiniowała program działań podstawowych i</w:t>
      </w:r>
      <w:r w:rsidR="006663D3" w:rsidRPr="008368C5">
        <w:t> </w:t>
      </w:r>
      <w:r w:rsidRPr="008368C5">
        <w:t xml:space="preserve">uzupełniających. </w:t>
      </w:r>
      <w:r w:rsidR="008B6C69" w:rsidRPr="008368C5">
        <w:t>W</w:t>
      </w:r>
      <w:r w:rsidR="00FC2DB1" w:rsidRPr="008368C5">
        <w:t> </w:t>
      </w:r>
      <w:r w:rsidRPr="008368C5">
        <w:t>zakresie eliminowania stężeń substancji priorytetowych działania podstawowe stanowią minimalne wymogi dla administracji i</w:t>
      </w:r>
      <w:r w:rsidR="006663D3" w:rsidRPr="008368C5">
        <w:t> </w:t>
      </w:r>
      <w:r w:rsidRPr="008368C5">
        <w:t>podmiotów korzystających ze środowiska, jakie należy spełnić w</w:t>
      </w:r>
      <w:r w:rsidR="006663D3" w:rsidRPr="008368C5">
        <w:t> </w:t>
      </w:r>
      <w:r w:rsidRPr="008368C5">
        <w:t>celu utrzymania wpływu presji co najmniej na</w:t>
      </w:r>
      <w:r w:rsidR="006663D3" w:rsidRPr="008368C5">
        <w:t> </w:t>
      </w:r>
      <w:r w:rsidRPr="008368C5">
        <w:t>tym samym poziomie i</w:t>
      </w:r>
      <w:r w:rsidR="006663D3" w:rsidRPr="008368C5">
        <w:t> </w:t>
      </w:r>
      <w:r w:rsidRPr="008368C5">
        <w:t>niepogarszania stanu wód. Obowiązek realizacji tych działań wynika zarówno z</w:t>
      </w:r>
      <w:r w:rsidR="006663D3" w:rsidRPr="008368C5">
        <w:t> </w:t>
      </w:r>
      <w:r w:rsidRPr="008368C5">
        <w:t>RDW, jak i</w:t>
      </w:r>
      <w:r w:rsidR="006663D3" w:rsidRPr="008368C5">
        <w:t> </w:t>
      </w:r>
      <w:r w:rsidRPr="008368C5">
        <w:t>innych postanowień UE oraz przepisów prawa krajowego. Zakres realizacji części zadań podstawowych wyodrębniono w</w:t>
      </w:r>
      <w:r w:rsidR="006663D3" w:rsidRPr="008368C5">
        <w:t> </w:t>
      </w:r>
      <w:proofErr w:type="spellStart"/>
      <w:r w:rsidRPr="008368C5">
        <w:t>aPGW</w:t>
      </w:r>
      <w:proofErr w:type="spellEnd"/>
      <w:r w:rsidRPr="008368C5">
        <w:t xml:space="preserve"> jako grupę działań realizowanych na</w:t>
      </w:r>
      <w:r w:rsidR="006663D3" w:rsidRPr="008368C5">
        <w:t> </w:t>
      </w:r>
      <w:r w:rsidRPr="008368C5">
        <w:t>poziomie krajowym. Wśród tego zestawu znajduje się szereg wymagań dotyczących postępowania z</w:t>
      </w:r>
      <w:r w:rsidR="006663D3" w:rsidRPr="008368C5">
        <w:t> </w:t>
      </w:r>
      <w:r w:rsidRPr="008368C5">
        <w:t>substancjami priorytetowymi w</w:t>
      </w:r>
      <w:r w:rsidR="006663D3" w:rsidRPr="008368C5">
        <w:t> </w:t>
      </w:r>
      <w:r w:rsidRPr="008368C5">
        <w:t>celu ich eliminacji ze środowiska wodnego.</w:t>
      </w:r>
    </w:p>
    <w:p w14:paraId="7DFDAE7B" w14:textId="2082616D" w:rsidR="00115235" w:rsidRPr="008368C5" w:rsidRDefault="00115235" w:rsidP="00115235">
      <w:pPr>
        <w:suppressAutoHyphens/>
      </w:pPr>
      <w:r w:rsidRPr="008368C5">
        <w:t>Działania związane bezpośrednio lub pośrednio z</w:t>
      </w:r>
      <w:r w:rsidR="006663D3" w:rsidRPr="008368C5">
        <w:t> </w:t>
      </w:r>
      <w:r w:rsidRPr="008368C5">
        <w:t>ograniczaniem emisji zanieczyszczeń priorytetowych, określone w</w:t>
      </w:r>
      <w:r w:rsidR="006663D3" w:rsidRPr="008368C5">
        <w:t> </w:t>
      </w:r>
      <w:proofErr w:type="spellStart"/>
      <w:r w:rsidRPr="008368C5">
        <w:t>aPWŚK</w:t>
      </w:r>
      <w:proofErr w:type="spellEnd"/>
      <w:r w:rsidRPr="008368C5">
        <w:t xml:space="preserve"> w</w:t>
      </w:r>
      <w:r w:rsidR="006663D3" w:rsidRPr="008368C5">
        <w:t> </w:t>
      </w:r>
      <w:r w:rsidRPr="008368C5">
        <w:t>celu eliminowania stężeń substancji priorytetowych ze środowiska wodnego, wprowadzono do planów gospodarowania wodami. Najważniejsze wybrane grupy działań zestawiono w</w:t>
      </w:r>
      <w:r w:rsidR="006663D3" w:rsidRPr="008368C5">
        <w:t> </w:t>
      </w:r>
      <w:r w:rsidR="00914B09" w:rsidRPr="008368C5">
        <w:t>t</w:t>
      </w:r>
      <w:r w:rsidRPr="008368C5">
        <w:t xml:space="preserve">abeli </w:t>
      </w:r>
      <w:r w:rsidR="00F268E3" w:rsidRPr="008368C5">
        <w:t>13-</w:t>
      </w:r>
      <w:r w:rsidR="00914B09" w:rsidRPr="008368C5">
        <w:t>1</w:t>
      </w:r>
      <w:r w:rsidR="00B7601E" w:rsidRPr="008368C5">
        <w:t>3</w:t>
      </w:r>
      <w:r w:rsidRPr="008368C5">
        <w:t>. Pozostałe działania związane z</w:t>
      </w:r>
      <w:r w:rsidR="006663D3" w:rsidRPr="008368C5">
        <w:t> </w:t>
      </w:r>
      <w:r w:rsidRPr="008368C5">
        <w:t xml:space="preserve">eliminacją zanieczyszczeń priorytetowych zostały przypisane do konkretnych </w:t>
      </w:r>
      <w:proofErr w:type="spellStart"/>
      <w:r w:rsidRPr="008368C5">
        <w:t>jcwp</w:t>
      </w:r>
      <w:proofErr w:type="spellEnd"/>
      <w:r w:rsidRPr="008368C5">
        <w:t xml:space="preserve"> w</w:t>
      </w:r>
      <w:r w:rsidR="006663D3" w:rsidRPr="008368C5">
        <w:t> </w:t>
      </w:r>
      <w:r w:rsidRPr="008368C5">
        <w:t>ramach właściwych zestawów działań.</w:t>
      </w:r>
    </w:p>
    <w:p w14:paraId="081BA723" w14:textId="73333896" w:rsidR="00115235" w:rsidRPr="008368C5" w:rsidRDefault="00FC2DB1" w:rsidP="00887F5E">
      <w:pPr>
        <w:pStyle w:val="Tabela"/>
      </w:pPr>
      <w:bookmarkStart w:id="655" w:name="_Toc66261854"/>
      <w:bookmarkStart w:id="656" w:name="_Toc68709641"/>
      <w:r w:rsidRPr="008368C5">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13</w:t>
      </w:r>
      <w:r w:rsidRPr="008368C5">
        <w:fldChar w:fldCharType="end"/>
      </w:r>
      <w:r w:rsidR="009C730D" w:rsidRPr="008368C5">
        <w:tab/>
        <w:t>Wybrane działania z</w:t>
      </w:r>
      <w:r w:rsidR="006663D3" w:rsidRPr="008368C5">
        <w:t> </w:t>
      </w:r>
      <w:r w:rsidR="009C730D" w:rsidRPr="008368C5">
        <w:t xml:space="preserve">Katalogu działań krajowych </w:t>
      </w:r>
      <w:proofErr w:type="spellStart"/>
      <w:r w:rsidR="009C730D" w:rsidRPr="008368C5">
        <w:t>aPWŚK</w:t>
      </w:r>
      <w:proofErr w:type="spellEnd"/>
      <w:r w:rsidR="009C730D" w:rsidRPr="008368C5">
        <w:t xml:space="preserve"> (2016), znaczące dla poprawy stanu jakościowego </w:t>
      </w:r>
      <w:proofErr w:type="spellStart"/>
      <w:r w:rsidR="009C730D" w:rsidRPr="008368C5">
        <w:t>jcwp</w:t>
      </w:r>
      <w:bookmarkEnd w:id="655"/>
      <w:bookmarkEnd w:id="656"/>
      <w:proofErr w:type="spellEnd"/>
    </w:p>
    <w:tbl>
      <w:tblPr>
        <w:tblStyle w:val="IIaPGW"/>
        <w:tblW w:w="5000" w:type="pct"/>
        <w:tblLook w:val="04A0" w:firstRow="1" w:lastRow="0" w:firstColumn="1" w:lastColumn="0" w:noHBand="0" w:noVBand="1"/>
      </w:tblPr>
      <w:tblGrid>
        <w:gridCol w:w="520"/>
        <w:gridCol w:w="6847"/>
        <w:gridCol w:w="1695"/>
      </w:tblGrid>
      <w:tr w:rsidR="00115235" w:rsidRPr="008368C5" w14:paraId="7E42CE5E" w14:textId="77777777" w:rsidTr="006E3DE0">
        <w:trPr>
          <w:cnfStyle w:val="100000000000" w:firstRow="1" w:lastRow="0" w:firstColumn="0" w:lastColumn="0" w:oddVBand="0" w:evenVBand="0" w:oddHBand="0" w:evenHBand="0" w:firstRowFirstColumn="0" w:firstRowLastColumn="0" w:lastRowFirstColumn="0" w:lastRowLastColumn="0"/>
          <w:trHeight w:val="454"/>
        </w:trPr>
        <w:tc>
          <w:tcPr>
            <w:tcW w:w="287" w:type="pct"/>
          </w:tcPr>
          <w:p w14:paraId="27E7A655" w14:textId="77777777" w:rsidR="00115235" w:rsidRPr="008368C5" w:rsidRDefault="00115235" w:rsidP="00884EC2">
            <w:pPr>
              <w:pStyle w:val="Tabela-tekst"/>
              <w:rPr>
                <w:b/>
                <w:bCs w:val="0"/>
              </w:rPr>
            </w:pPr>
            <w:r w:rsidRPr="008368C5">
              <w:rPr>
                <w:b/>
                <w:bCs w:val="0"/>
              </w:rPr>
              <w:t>Lp.</w:t>
            </w:r>
          </w:p>
        </w:tc>
        <w:tc>
          <w:tcPr>
            <w:tcW w:w="3778" w:type="pct"/>
          </w:tcPr>
          <w:p w14:paraId="7CE4E2B1" w14:textId="6F7C2411" w:rsidR="00115235" w:rsidRPr="008368C5" w:rsidRDefault="00115235" w:rsidP="00C74FDC">
            <w:pPr>
              <w:pStyle w:val="Tabela-tekst"/>
              <w:jc w:val="center"/>
              <w:rPr>
                <w:b/>
                <w:bCs w:val="0"/>
              </w:rPr>
            </w:pPr>
            <w:r w:rsidRPr="008368C5">
              <w:rPr>
                <w:b/>
                <w:bCs w:val="0"/>
              </w:rPr>
              <w:t>Grupy działań zdefiniowanych w</w:t>
            </w:r>
            <w:r w:rsidR="006663D3" w:rsidRPr="008368C5">
              <w:rPr>
                <w:b/>
                <w:bCs w:val="0"/>
              </w:rPr>
              <w:t> </w:t>
            </w:r>
            <w:proofErr w:type="spellStart"/>
            <w:r w:rsidRPr="008368C5">
              <w:rPr>
                <w:b/>
                <w:bCs w:val="0"/>
              </w:rPr>
              <w:t>aPWŚK</w:t>
            </w:r>
            <w:proofErr w:type="spellEnd"/>
            <w:r w:rsidRPr="008368C5">
              <w:rPr>
                <w:b/>
                <w:bCs w:val="0"/>
              </w:rPr>
              <w:t xml:space="preserve"> (2016), </w:t>
            </w:r>
            <w:r w:rsidR="005C2022" w:rsidRPr="008368C5">
              <w:rPr>
                <w:b/>
                <w:bCs w:val="0"/>
              </w:rPr>
              <w:br/>
            </w:r>
            <w:r w:rsidRPr="008368C5">
              <w:rPr>
                <w:b/>
                <w:bCs w:val="0"/>
              </w:rPr>
              <w:t>istotnych dla redukcji emisji substancji priorytetowych</w:t>
            </w:r>
          </w:p>
        </w:tc>
        <w:tc>
          <w:tcPr>
            <w:tcW w:w="935" w:type="pct"/>
          </w:tcPr>
          <w:p w14:paraId="73D99C01" w14:textId="77777777" w:rsidR="00115235" w:rsidRPr="008368C5" w:rsidRDefault="00115235" w:rsidP="00C74FDC">
            <w:pPr>
              <w:pStyle w:val="Tabela-tekst"/>
              <w:jc w:val="center"/>
              <w:rPr>
                <w:b/>
                <w:bCs w:val="0"/>
              </w:rPr>
            </w:pPr>
            <w:r w:rsidRPr="008368C5">
              <w:rPr>
                <w:b/>
                <w:bCs w:val="0"/>
              </w:rPr>
              <w:t>Harmonogram realizacji</w:t>
            </w:r>
          </w:p>
        </w:tc>
      </w:tr>
      <w:tr w:rsidR="00115235" w:rsidRPr="008368C5" w14:paraId="1D8BA3CB" w14:textId="77777777" w:rsidTr="004730B2">
        <w:trPr>
          <w:trHeight w:val="454"/>
        </w:trPr>
        <w:tc>
          <w:tcPr>
            <w:tcW w:w="5000" w:type="pct"/>
            <w:gridSpan w:val="3"/>
            <w:shd w:val="clear" w:color="auto" w:fill="D9D9D9" w:themeFill="background1" w:themeFillShade="D9"/>
          </w:tcPr>
          <w:p w14:paraId="63F3DDAA" w14:textId="5C4F14EF" w:rsidR="00115235" w:rsidRPr="008368C5" w:rsidRDefault="00115235" w:rsidP="004730B2">
            <w:pPr>
              <w:pStyle w:val="Tabela-tekst"/>
              <w:jc w:val="center"/>
            </w:pPr>
            <w:r w:rsidRPr="008368C5">
              <w:t>Bezpośredni wpływ na</w:t>
            </w:r>
            <w:r w:rsidR="006663D3" w:rsidRPr="008368C5">
              <w:t> </w:t>
            </w:r>
            <w:r w:rsidRPr="008368C5">
              <w:t>eliminację zanieczyszczeń</w:t>
            </w:r>
          </w:p>
        </w:tc>
      </w:tr>
      <w:tr w:rsidR="00115235" w:rsidRPr="008368C5" w14:paraId="1F417A09" w14:textId="77777777" w:rsidTr="006E3DE0">
        <w:trPr>
          <w:trHeight w:val="454"/>
        </w:trPr>
        <w:tc>
          <w:tcPr>
            <w:tcW w:w="287" w:type="pct"/>
          </w:tcPr>
          <w:p w14:paraId="11175ED7" w14:textId="77777777" w:rsidR="00115235" w:rsidRPr="008368C5" w:rsidRDefault="00115235" w:rsidP="00981B93">
            <w:pPr>
              <w:pStyle w:val="Tabela-tekst"/>
              <w:jc w:val="center"/>
            </w:pPr>
            <w:r w:rsidRPr="008368C5">
              <w:t>1.</w:t>
            </w:r>
          </w:p>
        </w:tc>
        <w:tc>
          <w:tcPr>
            <w:tcW w:w="3778" w:type="pct"/>
          </w:tcPr>
          <w:p w14:paraId="489E2B82" w14:textId="2D30A460" w:rsidR="00115235" w:rsidRPr="008368C5" w:rsidRDefault="00115235" w:rsidP="00884EC2">
            <w:pPr>
              <w:pStyle w:val="Tabela-tekst"/>
            </w:pPr>
            <w:r w:rsidRPr="008368C5">
              <w:t>Zakaz produkcji i</w:t>
            </w:r>
            <w:r w:rsidR="006663D3" w:rsidRPr="008368C5">
              <w:t> </w:t>
            </w:r>
            <w:r w:rsidRPr="008368C5">
              <w:t xml:space="preserve">stosowania substancji: </w:t>
            </w:r>
            <w:proofErr w:type="spellStart"/>
            <w:r w:rsidRPr="008368C5">
              <w:t>aldryna</w:t>
            </w:r>
            <w:proofErr w:type="spellEnd"/>
            <w:r w:rsidRPr="008368C5">
              <w:t xml:space="preserve">, chlordan, </w:t>
            </w:r>
            <w:proofErr w:type="spellStart"/>
            <w:r w:rsidRPr="008368C5">
              <w:t>chlordekon</w:t>
            </w:r>
            <w:proofErr w:type="spellEnd"/>
            <w:r w:rsidRPr="008368C5">
              <w:t xml:space="preserve">, dieldryna, </w:t>
            </w:r>
            <w:proofErr w:type="spellStart"/>
            <w:r w:rsidRPr="008368C5">
              <w:t>endryna</w:t>
            </w:r>
            <w:proofErr w:type="spellEnd"/>
            <w:r w:rsidRPr="008368C5">
              <w:t xml:space="preserve">, </w:t>
            </w:r>
            <w:proofErr w:type="spellStart"/>
            <w:r w:rsidRPr="008368C5">
              <w:t>endosulfan</w:t>
            </w:r>
            <w:proofErr w:type="spellEnd"/>
            <w:r w:rsidRPr="008368C5">
              <w:t xml:space="preserve">, </w:t>
            </w:r>
            <w:proofErr w:type="spellStart"/>
            <w:r w:rsidRPr="008368C5">
              <w:t>heptachlor</w:t>
            </w:r>
            <w:proofErr w:type="spellEnd"/>
            <w:r w:rsidRPr="008368C5">
              <w:t xml:space="preserve">, </w:t>
            </w:r>
            <w:proofErr w:type="spellStart"/>
            <w:r w:rsidRPr="008368C5">
              <w:t>heksachlorobenzen</w:t>
            </w:r>
            <w:proofErr w:type="spellEnd"/>
            <w:r w:rsidRPr="008368C5">
              <w:t xml:space="preserve">, </w:t>
            </w:r>
            <w:proofErr w:type="spellStart"/>
            <w:r w:rsidRPr="008368C5">
              <w:t>mireks</w:t>
            </w:r>
            <w:proofErr w:type="spellEnd"/>
            <w:r w:rsidRPr="008368C5">
              <w:t xml:space="preserve">, toksafen, </w:t>
            </w:r>
            <w:proofErr w:type="spellStart"/>
            <w:r w:rsidRPr="008368C5">
              <w:t>heksabromobifenyl</w:t>
            </w:r>
            <w:proofErr w:type="spellEnd"/>
            <w:r w:rsidRPr="008368C5">
              <w:t xml:space="preserve">, </w:t>
            </w:r>
            <w:proofErr w:type="spellStart"/>
            <w:r w:rsidRPr="008368C5">
              <w:t>heksabromocyklododekan</w:t>
            </w:r>
            <w:proofErr w:type="spellEnd"/>
            <w:r w:rsidRPr="008368C5">
              <w:t xml:space="preserve"> oraz DDT</w:t>
            </w:r>
          </w:p>
        </w:tc>
        <w:tc>
          <w:tcPr>
            <w:tcW w:w="935" w:type="pct"/>
          </w:tcPr>
          <w:p w14:paraId="76F7E60D" w14:textId="77777777" w:rsidR="00115235" w:rsidRPr="008368C5" w:rsidRDefault="00115235" w:rsidP="00C74FDC">
            <w:pPr>
              <w:pStyle w:val="Tabela-tekst"/>
              <w:jc w:val="center"/>
            </w:pPr>
            <w:r w:rsidRPr="008368C5">
              <w:t>działanie ciągłe</w:t>
            </w:r>
          </w:p>
        </w:tc>
      </w:tr>
      <w:tr w:rsidR="00115235" w:rsidRPr="008368C5" w14:paraId="6D4CD584" w14:textId="77777777" w:rsidTr="006E3DE0">
        <w:trPr>
          <w:trHeight w:val="454"/>
        </w:trPr>
        <w:tc>
          <w:tcPr>
            <w:tcW w:w="287" w:type="pct"/>
          </w:tcPr>
          <w:p w14:paraId="2DF361BE" w14:textId="77777777" w:rsidR="00115235" w:rsidRPr="008368C5" w:rsidRDefault="00115235" w:rsidP="00981B93">
            <w:pPr>
              <w:pStyle w:val="Tabela-tekst"/>
              <w:jc w:val="center"/>
            </w:pPr>
            <w:r w:rsidRPr="008368C5">
              <w:t>2.</w:t>
            </w:r>
          </w:p>
        </w:tc>
        <w:tc>
          <w:tcPr>
            <w:tcW w:w="3778" w:type="pct"/>
          </w:tcPr>
          <w:p w14:paraId="6CF991E2" w14:textId="45FDA45F" w:rsidR="00115235" w:rsidRPr="008368C5" w:rsidRDefault="00115235" w:rsidP="00884EC2">
            <w:pPr>
              <w:pStyle w:val="Tabela-tekst"/>
            </w:pPr>
            <w:r w:rsidRPr="008368C5">
              <w:t>Obowiązki w</w:t>
            </w:r>
            <w:r w:rsidR="006663D3" w:rsidRPr="008368C5">
              <w:t> </w:t>
            </w:r>
            <w:r w:rsidRPr="008368C5">
              <w:t>zakresie uzyskania pozwolenia zintegrowanego dla instalacji</w:t>
            </w:r>
          </w:p>
        </w:tc>
        <w:tc>
          <w:tcPr>
            <w:tcW w:w="935" w:type="pct"/>
          </w:tcPr>
          <w:p w14:paraId="3D5E7F77" w14:textId="77777777" w:rsidR="00115235" w:rsidRPr="008368C5" w:rsidRDefault="00115235" w:rsidP="00C74FDC">
            <w:pPr>
              <w:pStyle w:val="Tabela-tekst"/>
              <w:jc w:val="center"/>
            </w:pPr>
            <w:r w:rsidRPr="008368C5">
              <w:t>działanie ciągłe</w:t>
            </w:r>
          </w:p>
        </w:tc>
      </w:tr>
      <w:tr w:rsidR="00115235" w:rsidRPr="008368C5" w14:paraId="70B7C05D" w14:textId="77777777" w:rsidTr="006E3DE0">
        <w:trPr>
          <w:trHeight w:val="454"/>
        </w:trPr>
        <w:tc>
          <w:tcPr>
            <w:tcW w:w="287" w:type="pct"/>
          </w:tcPr>
          <w:p w14:paraId="37A80843" w14:textId="77777777" w:rsidR="00115235" w:rsidRPr="008368C5" w:rsidRDefault="00115235" w:rsidP="00981B93">
            <w:pPr>
              <w:pStyle w:val="Tabela-tekst"/>
              <w:jc w:val="center"/>
            </w:pPr>
            <w:r w:rsidRPr="008368C5">
              <w:t>3.</w:t>
            </w:r>
          </w:p>
        </w:tc>
        <w:tc>
          <w:tcPr>
            <w:tcW w:w="3778" w:type="pct"/>
          </w:tcPr>
          <w:p w14:paraId="4451CDFA" w14:textId="77777777" w:rsidR="00115235" w:rsidRPr="008368C5" w:rsidRDefault="00115235" w:rsidP="00884EC2">
            <w:pPr>
              <w:pStyle w:val="Tabela-tekst"/>
            </w:pPr>
            <w:r w:rsidRPr="008368C5">
              <w:t>Kontrola warunków odprowadzania ścieków</w:t>
            </w:r>
          </w:p>
        </w:tc>
        <w:tc>
          <w:tcPr>
            <w:tcW w:w="935" w:type="pct"/>
          </w:tcPr>
          <w:p w14:paraId="1157CF48" w14:textId="77777777" w:rsidR="00115235" w:rsidRPr="008368C5" w:rsidRDefault="00115235" w:rsidP="00C74FDC">
            <w:pPr>
              <w:pStyle w:val="Tabela-tekst"/>
              <w:jc w:val="center"/>
            </w:pPr>
            <w:r w:rsidRPr="008368C5">
              <w:t>działanie ciągłe</w:t>
            </w:r>
          </w:p>
        </w:tc>
      </w:tr>
      <w:tr w:rsidR="00115235" w:rsidRPr="008368C5" w14:paraId="138D5C73" w14:textId="77777777" w:rsidTr="006E3DE0">
        <w:trPr>
          <w:trHeight w:val="454"/>
        </w:trPr>
        <w:tc>
          <w:tcPr>
            <w:tcW w:w="287" w:type="pct"/>
          </w:tcPr>
          <w:p w14:paraId="545BAD5D" w14:textId="77777777" w:rsidR="00115235" w:rsidRPr="008368C5" w:rsidRDefault="00115235" w:rsidP="00981B93">
            <w:pPr>
              <w:pStyle w:val="Tabela-tekst"/>
              <w:jc w:val="center"/>
            </w:pPr>
            <w:r w:rsidRPr="008368C5">
              <w:lastRenderedPageBreak/>
              <w:t>4.</w:t>
            </w:r>
          </w:p>
        </w:tc>
        <w:tc>
          <w:tcPr>
            <w:tcW w:w="3778" w:type="pct"/>
          </w:tcPr>
          <w:p w14:paraId="5C16B31B" w14:textId="7E4971A6" w:rsidR="00115235" w:rsidRPr="008368C5" w:rsidRDefault="00115235" w:rsidP="00884EC2">
            <w:pPr>
              <w:pStyle w:val="Tabela-tekst"/>
            </w:pPr>
            <w:r w:rsidRPr="008368C5">
              <w:t>Obowiązek uzyskania pozwolenia wodnoprawnego na</w:t>
            </w:r>
            <w:r w:rsidR="006663D3" w:rsidRPr="008368C5">
              <w:t> </w:t>
            </w:r>
            <w:r w:rsidRPr="008368C5">
              <w:t>wprowadzanie ścieków przemysłowych do systemów zbierania i</w:t>
            </w:r>
            <w:r w:rsidR="006663D3" w:rsidRPr="008368C5">
              <w:t> </w:t>
            </w:r>
            <w:r w:rsidRPr="008368C5">
              <w:t>oczyszczania ścieków komunalnych</w:t>
            </w:r>
          </w:p>
        </w:tc>
        <w:tc>
          <w:tcPr>
            <w:tcW w:w="935" w:type="pct"/>
          </w:tcPr>
          <w:p w14:paraId="6DE20958" w14:textId="77777777" w:rsidR="00115235" w:rsidRPr="008368C5" w:rsidRDefault="00115235" w:rsidP="00C74FDC">
            <w:pPr>
              <w:pStyle w:val="Tabela-tekst"/>
              <w:jc w:val="center"/>
              <w:rPr>
                <w:b/>
              </w:rPr>
            </w:pPr>
            <w:r w:rsidRPr="008368C5">
              <w:t>działanie ciągłe</w:t>
            </w:r>
          </w:p>
        </w:tc>
      </w:tr>
      <w:tr w:rsidR="00115235" w:rsidRPr="008368C5" w14:paraId="546C5C0E" w14:textId="77777777" w:rsidTr="006E3DE0">
        <w:trPr>
          <w:trHeight w:val="454"/>
        </w:trPr>
        <w:tc>
          <w:tcPr>
            <w:tcW w:w="287" w:type="pct"/>
          </w:tcPr>
          <w:p w14:paraId="31205569" w14:textId="77777777" w:rsidR="00115235" w:rsidRPr="008368C5" w:rsidRDefault="00115235" w:rsidP="00981B93">
            <w:pPr>
              <w:pStyle w:val="Tabela-tekst"/>
              <w:jc w:val="center"/>
            </w:pPr>
            <w:r w:rsidRPr="008368C5">
              <w:t>5.</w:t>
            </w:r>
          </w:p>
        </w:tc>
        <w:tc>
          <w:tcPr>
            <w:tcW w:w="3778" w:type="pct"/>
          </w:tcPr>
          <w:p w14:paraId="4079685F" w14:textId="08D14E81" w:rsidR="00115235" w:rsidRPr="008368C5" w:rsidRDefault="00115235" w:rsidP="00884EC2">
            <w:pPr>
              <w:pStyle w:val="Tabela-tekst"/>
            </w:pPr>
            <w:r w:rsidRPr="008368C5">
              <w:t>Kontrola dopuszczalnych mas substancji w</w:t>
            </w:r>
            <w:r w:rsidR="006663D3" w:rsidRPr="008368C5">
              <w:t> </w:t>
            </w:r>
            <w:r w:rsidRPr="008368C5">
              <w:t>odprowadzanych ściekach przemysłowych</w:t>
            </w:r>
          </w:p>
        </w:tc>
        <w:tc>
          <w:tcPr>
            <w:tcW w:w="935" w:type="pct"/>
          </w:tcPr>
          <w:p w14:paraId="0CA5EC71" w14:textId="77777777" w:rsidR="00115235" w:rsidRPr="008368C5" w:rsidRDefault="00115235" w:rsidP="00C74FDC">
            <w:pPr>
              <w:pStyle w:val="Tabela-tekst"/>
              <w:jc w:val="center"/>
              <w:rPr>
                <w:b/>
              </w:rPr>
            </w:pPr>
            <w:r w:rsidRPr="008368C5">
              <w:t>działanie ciągłe</w:t>
            </w:r>
          </w:p>
        </w:tc>
      </w:tr>
      <w:tr w:rsidR="00115235" w:rsidRPr="008368C5" w14:paraId="087A08BD" w14:textId="77777777" w:rsidTr="006E3DE0">
        <w:trPr>
          <w:trHeight w:val="454"/>
        </w:trPr>
        <w:tc>
          <w:tcPr>
            <w:tcW w:w="287" w:type="pct"/>
          </w:tcPr>
          <w:p w14:paraId="5C1456FB" w14:textId="77777777" w:rsidR="00115235" w:rsidRPr="008368C5" w:rsidRDefault="00115235" w:rsidP="00981B93">
            <w:pPr>
              <w:pStyle w:val="Tabela-tekst"/>
              <w:jc w:val="center"/>
            </w:pPr>
            <w:r w:rsidRPr="008368C5">
              <w:t>6.</w:t>
            </w:r>
          </w:p>
        </w:tc>
        <w:tc>
          <w:tcPr>
            <w:tcW w:w="3778" w:type="pct"/>
          </w:tcPr>
          <w:p w14:paraId="1359C97B" w14:textId="77777777" w:rsidR="00115235" w:rsidRPr="008368C5" w:rsidRDefault="00115235" w:rsidP="00884EC2">
            <w:pPr>
              <w:pStyle w:val="Tabela-tekst"/>
            </w:pPr>
            <w:r w:rsidRPr="008368C5">
              <w:t>Zakaz zrzutu ścieków ze statków do wód powierzchniowych</w:t>
            </w:r>
          </w:p>
        </w:tc>
        <w:tc>
          <w:tcPr>
            <w:tcW w:w="935" w:type="pct"/>
          </w:tcPr>
          <w:p w14:paraId="7693358B" w14:textId="77777777" w:rsidR="00115235" w:rsidRPr="008368C5" w:rsidRDefault="00115235" w:rsidP="00C74FDC">
            <w:pPr>
              <w:pStyle w:val="Tabela-tekst"/>
              <w:jc w:val="center"/>
              <w:rPr>
                <w:b/>
              </w:rPr>
            </w:pPr>
            <w:r w:rsidRPr="008368C5">
              <w:t>działanie ciągłe</w:t>
            </w:r>
          </w:p>
        </w:tc>
      </w:tr>
      <w:tr w:rsidR="00115235" w:rsidRPr="008368C5" w14:paraId="0E822068" w14:textId="77777777" w:rsidTr="006E3DE0">
        <w:trPr>
          <w:trHeight w:val="454"/>
        </w:trPr>
        <w:tc>
          <w:tcPr>
            <w:tcW w:w="287" w:type="pct"/>
          </w:tcPr>
          <w:p w14:paraId="4CADFC39" w14:textId="77777777" w:rsidR="00115235" w:rsidRPr="008368C5" w:rsidRDefault="00115235" w:rsidP="00981B93">
            <w:pPr>
              <w:pStyle w:val="Tabela-tekst"/>
              <w:jc w:val="center"/>
            </w:pPr>
            <w:r w:rsidRPr="008368C5">
              <w:t>7.</w:t>
            </w:r>
          </w:p>
        </w:tc>
        <w:tc>
          <w:tcPr>
            <w:tcW w:w="3778" w:type="pct"/>
          </w:tcPr>
          <w:p w14:paraId="49B1EE13" w14:textId="458CEDBC" w:rsidR="00115235" w:rsidRPr="008368C5" w:rsidRDefault="00115235" w:rsidP="00884EC2">
            <w:pPr>
              <w:pStyle w:val="Tabela-tekst"/>
            </w:pPr>
            <w:r w:rsidRPr="008368C5">
              <w:t>Obowiązek w</w:t>
            </w:r>
            <w:r w:rsidR="006663D3" w:rsidRPr="008368C5">
              <w:t> </w:t>
            </w:r>
            <w:r w:rsidRPr="008368C5">
              <w:t>zakresie uzyskania pozwolenia wodnoprawnego na</w:t>
            </w:r>
            <w:r w:rsidR="006663D3" w:rsidRPr="008368C5">
              <w:t> </w:t>
            </w:r>
            <w:r w:rsidRPr="008368C5">
              <w:t>wprowadzanie ścieków w</w:t>
            </w:r>
            <w:r w:rsidR="006663D3" w:rsidRPr="008368C5">
              <w:t> </w:t>
            </w:r>
            <w:r w:rsidRPr="008368C5">
              <w:t>ramach szczególnego korzystania z</w:t>
            </w:r>
            <w:r w:rsidR="006663D3" w:rsidRPr="008368C5">
              <w:t> </w:t>
            </w:r>
            <w:r w:rsidRPr="008368C5">
              <w:t>wód</w:t>
            </w:r>
          </w:p>
        </w:tc>
        <w:tc>
          <w:tcPr>
            <w:tcW w:w="935" w:type="pct"/>
          </w:tcPr>
          <w:p w14:paraId="4A0720CC" w14:textId="77777777" w:rsidR="00115235" w:rsidRPr="008368C5" w:rsidRDefault="00115235" w:rsidP="00C74FDC">
            <w:pPr>
              <w:pStyle w:val="Tabela-tekst"/>
              <w:jc w:val="center"/>
              <w:rPr>
                <w:b/>
              </w:rPr>
            </w:pPr>
            <w:r w:rsidRPr="008368C5">
              <w:t>działanie ciągłe</w:t>
            </w:r>
          </w:p>
        </w:tc>
      </w:tr>
      <w:tr w:rsidR="00115235" w:rsidRPr="008368C5" w14:paraId="1CB480E6" w14:textId="77777777" w:rsidTr="006E3DE0">
        <w:trPr>
          <w:trHeight w:val="454"/>
        </w:trPr>
        <w:tc>
          <w:tcPr>
            <w:tcW w:w="287" w:type="pct"/>
          </w:tcPr>
          <w:p w14:paraId="3121F7A5" w14:textId="77777777" w:rsidR="00115235" w:rsidRPr="008368C5" w:rsidRDefault="00115235" w:rsidP="00981B93">
            <w:pPr>
              <w:pStyle w:val="Tabela-tekst"/>
              <w:jc w:val="center"/>
            </w:pPr>
            <w:r w:rsidRPr="008368C5">
              <w:t>8.</w:t>
            </w:r>
          </w:p>
        </w:tc>
        <w:tc>
          <w:tcPr>
            <w:tcW w:w="3778" w:type="pct"/>
          </w:tcPr>
          <w:p w14:paraId="7F2641D0" w14:textId="3FAE89B5" w:rsidR="00115235" w:rsidRPr="008368C5" w:rsidRDefault="00115235" w:rsidP="00884EC2">
            <w:pPr>
              <w:pStyle w:val="Tabela-tekst"/>
            </w:pPr>
            <w:r w:rsidRPr="008368C5">
              <w:t>Obowiązek zapewnienia, że wartości dopuszczalne zanieczyszczeń w</w:t>
            </w:r>
            <w:r w:rsidR="006663D3" w:rsidRPr="008368C5">
              <w:t> </w:t>
            </w:r>
            <w:r w:rsidRPr="008368C5">
              <w:t>ściekach wprowadzanych do wód i</w:t>
            </w:r>
            <w:r w:rsidR="006663D3" w:rsidRPr="008368C5">
              <w:t> </w:t>
            </w:r>
            <w:r w:rsidRPr="008368C5">
              <w:t>do ziemi nie są przekroczone</w:t>
            </w:r>
          </w:p>
        </w:tc>
        <w:tc>
          <w:tcPr>
            <w:tcW w:w="935" w:type="pct"/>
          </w:tcPr>
          <w:p w14:paraId="79B7D6B3" w14:textId="77777777" w:rsidR="00115235" w:rsidRPr="008368C5" w:rsidRDefault="00115235" w:rsidP="00C74FDC">
            <w:pPr>
              <w:pStyle w:val="Tabela-tekst"/>
              <w:jc w:val="center"/>
              <w:rPr>
                <w:b/>
              </w:rPr>
            </w:pPr>
            <w:r w:rsidRPr="008368C5">
              <w:t>działanie ciągłe</w:t>
            </w:r>
          </w:p>
        </w:tc>
      </w:tr>
      <w:tr w:rsidR="00115235" w:rsidRPr="008368C5" w14:paraId="616286A0" w14:textId="77777777" w:rsidTr="006E3DE0">
        <w:trPr>
          <w:trHeight w:val="454"/>
        </w:trPr>
        <w:tc>
          <w:tcPr>
            <w:tcW w:w="287" w:type="pct"/>
          </w:tcPr>
          <w:p w14:paraId="53C1B25F" w14:textId="77777777" w:rsidR="00115235" w:rsidRPr="008368C5" w:rsidRDefault="00115235" w:rsidP="00981B93">
            <w:pPr>
              <w:pStyle w:val="Tabela-tekst"/>
              <w:jc w:val="center"/>
            </w:pPr>
            <w:r w:rsidRPr="008368C5">
              <w:t>9.</w:t>
            </w:r>
          </w:p>
        </w:tc>
        <w:tc>
          <w:tcPr>
            <w:tcW w:w="3778" w:type="pct"/>
          </w:tcPr>
          <w:p w14:paraId="48E4D6E7" w14:textId="07460CDE" w:rsidR="00115235" w:rsidRPr="008368C5" w:rsidRDefault="00115235" w:rsidP="00884EC2">
            <w:pPr>
              <w:pStyle w:val="Tabela-tekst"/>
            </w:pPr>
            <w:r w:rsidRPr="008368C5">
              <w:t>Kontrola dotycząca przestrzegania decyzji ustalających warunki korzystania ze środowiska oraz przestrzegania zakresu, częstotliwości i</w:t>
            </w:r>
            <w:r w:rsidR="006663D3" w:rsidRPr="008368C5">
              <w:t> </w:t>
            </w:r>
            <w:r w:rsidRPr="008368C5">
              <w:t>sposobu prowadzenia pomiarów wielkości emisji i</w:t>
            </w:r>
            <w:r w:rsidR="006663D3" w:rsidRPr="008368C5">
              <w:t> </w:t>
            </w:r>
            <w:r w:rsidRPr="008368C5">
              <w:t>jej wpływu na</w:t>
            </w:r>
            <w:r w:rsidR="006663D3" w:rsidRPr="008368C5">
              <w:t> </w:t>
            </w:r>
            <w:r w:rsidRPr="008368C5">
              <w:t>stan środowiska</w:t>
            </w:r>
          </w:p>
        </w:tc>
        <w:tc>
          <w:tcPr>
            <w:tcW w:w="935" w:type="pct"/>
          </w:tcPr>
          <w:p w14:paraId="0E154772" w14:textId="77777777" w:rsidR="00115235" w:rsidRPr="008368C5" w:rsidRDefault="00115235" w:rsidP="00C74FDC">
            <w:pPr>
              <w:pStyle w:val="Tabela-tekst"/>
              <w:jc w:val="center"/>
              <w:rPr>
                <w:b/>
              </w:rPr>
            </w:pPr>
            <w:r w:rsidRPr="008368C5">
              <w:t>działanie ciągłe</w:t>
            </w:r>
          </w:p>
        </w:tc>
      </w:tr>
      <w:tr w:rsidR="00115235" w:rsidRPr="008368C5" w14:paraId="049ADF88" w14:textId="77777777" w:rsidTr="006E3DE0">
        <w:trPr>
          <w:trHeight w:val="454"/>
        </w:trPr>
        <w:tc>
          <w:tcPr>
            <w:tcW w:w="287" w:type="pct"/>
          </w:tcPr>
          <w:p w14:paraId="1BD39A65" w14:textId="77777777" w:rsidR="00115235" w:rsidRPr="008368C5" w:rsidRDefault="00115235" w:rsidP="00981B93">
            <w:pPr>
              <w:pStyle w:val="Tabela-tekst"/>
              <w:jc w:val="center"/>
            </w:pPr>
            <w:r w:rsidRPr="008368C5">
              <w:t>10.</w:t>
            </w:r>
          </w:p>
        </w:tc>
        <w:tc>
          <w:tcPr>
            <w:tcW w:w="3778" w:type="pct"/>
          </w:tcPr>
          <w:p w14:paraId="1FD6C83F" w14:textId="6743FFD6" w:rsidR="00115235" w:rsidRPr="008368C5" w:rsidRDefault="00115235" w:rsidP="00884EC2">
            <w:pPr>
              <w:pStyle w:val="Tabela-tekst"/>
            </w:pPr>
            <w:r w:rsidRPr="008368C5">
              <w:t>Przegląd ustaleń pozwoleń wodnoprawnych na</w:t>
            </w:r>
            <w:r w:rsidR="006663D3" w:rsidRPr="008368C5">
              <w:t> </w:t>
            </w:r>
            <w:r w:rsidRPr="008368C5">
              <w:t>odprowadzanie ścieków oraz realizacji tych pozwoleń co najmniej raz na</w:t>
            </w:r>
            <w:r w:rsidR="006663D3" w:rsidRPr="008368C5">
              <w:t> </w:t>
            </w:r>
            <w:r w:rsidRPr="008368C5">
              <w:t>4 lata</w:t>
            </w:r>
          </w:p>
        </w:tc>
        <w:tc>
          <w:tcPr>
            <w:tcW w:w="935" w:type="pct"/>
          </w:tcPr>
          <w:p w14:paraId="0DCCCB2B" w14:textId="77777777" w:rsidR="00115235" w:rsidRPr="008368C5" w:rsidRDefault="00115235" w:rsidP="00C74FDC">
            <w:pPr>
              <w:pStyle w:val="Tabela-tekst"/>
              <w:jc w:val="center"/>
              <w:rPr>
                <w:b/>
              </w:rPr>
            </w:pPr>
            <w:r w:rsidRPr="008368C5">
              <w:t>działanie ciągłe</w:t>
            </w:r>
          </w:p>
        </w:tc>
      </w:tr>
      <w:tr w:rsidR="00115235" w:rsidRPr="008368C5" w14:paraId="32B7DE2C" w14:textId="77777777" w:rsidTr="004730B2">
        <w:trPr>
          <w:trHeight w:val="454"/>
        </w:trPr>
        <w:tc>
          <w:tcPr>
            <w:tcW w:w="5000" w:type="pct"/>
            <w:gridSpan w:val="3"/>
            <w:shd w:val="clear" w:color="auto" w:fill="D9D9D9" w:themeFill="background1" w:themeFillShade="D9"/>
          </w:tcPr>
          <w:p w14:paraId="447E0CA5" w14:textId="313B766D" w:rsidR="00115235" w:rsidRPr="008368C5" w:rsidRDefault="00115235" w:rsidP="004730B2">
            <w:pPr>
              <w:pStyle w:val="Tabela-tekst"/>
              <w:jc w:val="center"/>
            </w:pPr>
            <w:r w:rsidRPr="008368C5">
              <w:t>Pośredni wpływ na</w:t>
            </w:r>
            <w:r w:rsidR="006663D3" w:rsidRPr="008368C5">
              <w:t> </w:t>
            </w:r>
            <w:r w:rsidRPr="008368C5">
              <w:t>eliminację zanieczyszczeń</w:t>
            </w:r>
          </w:p>
        </w:tc>
      </w:tr>
      <w:tr w:rsidR="00115235" w:rsidRPr="008368C5" w14:paraId="1152D545" w14:textId="77777777" w:rsidTr="006E3DE0">
        <w:trPr>
          <w:trHeight w:val="454"/>
        </w:trPr>
        <w:tc>
          <w:tcPr>
            <w:tcW w:w="287" w:type="pct"/>
          </w:tcPr>
          <w:p w14:paraId="52D31BB8" w14:textId="77777777" w:rsidR="00115235" w:rsidRPr="008368C5" w:rsidRDefault="00115235" w:rsidP="00981B93">
            <w:pPr>
              <w:pStyle w:val="Tabela-tekst"/>
              <w:jc w:val="center"/>
            </w:pPr>
            <w:r w:rsidRPr="008368C5">
              <w:t>1.</w:t>
            </w:r>
          </w:p>
        </w:tc>
        <w:tc>
          <w:tcPr>
            <w:tcW w:w="3778" w:type="pct"/>
          </w:tcPr>
          <w:p w14:paraId="07DB449A" w14:textId="612BF71C" w:rsidR="00115235" w:rsidRPr="008368C5" w:rsidRDefault="00115235" w:rsidP="00884EC2">
            <w:pPr>
              <w:pStyle w:val="Tabela-tekst"/>
            </w:pPr>
            <w:r w:rsidRPr="008368C5">
              <w:t>Obowiązki w</w:t>
            </w:r>
            <w:r w:rsidR="006663D3" w:rsidRPr="008368C5">
              <w:t> </w:t>
            </w:r>
            <w:r w:rsidRPr="008368C5">
              <w:t>zakresie przeprowadzenia procedury oceny oddziaływania na</w:t>
            </w:r>
            <w:r w:rsidR="006663D3" w:rsidRPr="008368C5">
              <w:t> </w:t>
            </w:r>
            <w:r w:rsidRPr="008368C5">
              <w:t>środowisko lub obszar Natura2000 dla przedsięwzięć</w:t>
            </w:r>
          </w:p>
        </w:tc>
        <w:tc>
          <w:tcPr>
            <w:tcW w:w="935" w:type="pct"/>
          </w:tcPr>
          <w:p w14:paraId="01E38ADC" w14:textId="77777777" w:rsidR="00115235" w:rsidRPr="008368C5" w:rsidRDefault="00115235" w:rsidP="00C74FDC">
            <w:pPr>
              <w:pStyle w:val="Tabela-tekst"/>
              <w:jc w:val="center"/>
            </w:pPr>
            <w:r w:rsidRPr="008368C5">
              <w:t>działanie ciągłe</w:t>
            </w:r>
          </w:p>
        </w:tc>
      </w:tr>
      <w:tr w:rsidR="00115235" w:rsidRPr="008368C5" w14:paraId="7BBB5B25" w14:textId="77777777" w:rsidTr="006E3DE0">
        <w:trPr>
          <w:trHeight w:val="454"/>
        </w:trPr>
        <w:tc>
          <w:tcPr>
            <w:tcW w:w="287" w:type="pct"/>
          </w:tcPr>
          <w:p w14:paraId="31CC6627" w14:textId="77777777" w:rsidR="00115235" w:rsidRPr="008368C5" w:rsidRDefault="00115235" w:rsidP="00981B93">
            <w:pPr>
              <w:pStyle w:val="Tabela-tekst"/>
              <w:jc w:val="center"/>
            </w:pPr>
            <w:r w:rsidRPr="008368C5">
              <w:t>2.</w:t>
            </w:r>
          </w:p>
        </w:tc>
        <w:tc>
          <w:tcPr>
            <w:tcW w:w="3778" w:type="pct"/>
          </w:tcPr>
          <w:p w14:paraId="0977A57C" w14:textId="34280BFE" w:rsidR="00115235" w:rsidRPr="008368C5" w:rsidRDefault="00115235" w:rsidP="00884EC2">
            <w:pPr>
              <w:pStyle w:val="Tabela-tekst"/>
            </w:pPr>
            <w:r w:rsidRPr="008368C5">
              <w:t>Obowiązki związane z</w:t>
            </w:r>
            <w:r w:rsidR="006663D3" w:rsidRPr="008368C5">
              <w:t> </w:t>
            </w:r>
            <w:r w:rsidRPr="008368C5">
              <w:t>zatwierdzaniem, stosowaniem i</w:t>
            </w:r>
            <w:r w:rsidR="006663D3" w:rsidRPr="008368C5">
              <w:t> </w:t>
            </w:r>
            <w:r w:rsidRPr="008368C5">
              <w:t>udostępnianiem informacji dotyczącej środków ochrony roślin</w:t>
            </w:r>
          </w:p>
        </w:tc>
        <w:tc>
          <w:tcPr>
            <w:tcW w:w="935" w:type="pct"/>
          </w:tcPr>
          <w:p w14:paraId="4E144C2E" w14:textId="77777777" w:rsidR="00115235" w:rsidRPr="008368C5" w:rsidRDefault="00115235" w:rsidP="00C74FDC">
            <w:pPr>
              <w:pStyle w:val="Tabela-tekst"/>
              <w:jc w:val="center"/>
            </w:pPr>
            <w:r w:rsidRPr="008368C5">
              <w:t>działanie ciągłe</w:t>
            </w:r>
          </w:p>
        </w:tc>
      </w:tr>
      <w:tr w:rsidR="00115235" w:rsidRPr="008368C5" w14:paraId="676B858B" w14:textId="77777777" w:rsidTr="006E3DE0">
        <w:trPr>
          <w:trHeight w:val="454"/>
        </w:trPr>
        <w:tc>
          <w:tcPr>
            <w:tcW w:w="287" w:type="pct"/>
          </w:tcPr>
          <w:p w14:paraId="5DA4A3DC" w14:textId="77777777" w:rsidR="00115235" w:rsidRPr="008368C5" w:rsidRDefault="00115235" w:rsidP="00981B93">
            <w:pPr>
              <w:pStyle w:val="Tabela-tekst"/>
              <w:jc w:val="center"/>
            </w:pPr>
            <w:r w:rsidRPr="008368C5">
              <w:t>3.</w:t>
            </w:r>
          </w:p>
        </w:tc>
        <w:tc>
          <w:tcPr>
            <w:tcW w:w="3778" w:type="pct"/>
          </w:tcPr>
          <w:p w14:paraId="102F0DDC" w14:textId="026A14DC" w:rsidR="00115235" w:rsidRPr="008368C5" w:rsidRDefault="00115235" w:rsidP="00884EC2">
            <w:pPr>
              <w:pStyle w:val="Tabela-tekst"/>
            </w:pPr>
            <w:r w:rsidRPr="008368C5">
              <w:t>Przeprowadzanie kontroli zgodności z</w:t>
            </w:r>
            <w:r w:rsidR="006663D3" w:rsidRPr="008368C5">
              <w:t> </w:t>
            </w:r>
            <w:r w:rsidRPr="008368C5">
              <w:t>przepisami rozporządzenia Parlamentu Europejskiego o</w:t>
            </w:r>
            <w:r w:rsidR="00FF334A" w:rsidRPr="008368C5">
              <w:t> </w:t>
            </w:r>
            <w:r w:rsidRPr="008368C5">
              <w:t>środkach ochrony roślin</w:t>
            </w:r>
          </w:p>
        </w:tc>
        <w:tc>
          <w:tcPr>
            <w:tcW w:w="935" w:type="pct"/>
          </w:tcPr>
          <w:p w14:paraId="783369B7" w14:textId="77777777" w:rsidR="00115235" w:rsidRPr="008368C5" w:rsidRDefault="00115235" w:rsidP="00C74FDC">
            <w:pPr>
              <w:pStyle w:val="Tabela-tekst"/>
              <w:jc w:val="center"/>
            </w:pPr>
            <w:r w:rsidRPr="008368C5">
              <w:t>działanie ciągłe</w:t>
            </w:r>
          </w:p>
        </w:tc>
      </w:tr>
      <w:tr w:rsidR="00115235" w:rsidRPr="008368C5" w14:paraId="1DA7ADFF" w14:textId="77777777" w:rsidTr="006E3DE0">
        <w:trPr>
          <w:trHeight w:val="454"/>
        </w:trPr>
        <w:tc>
          <w:tcPr>
            <w:tcW w:w="287" w:type="pct"/>
          </w:tcPr>
          <w:p w14:paraId="22EF0D46" w14:textId="77777777" w:rsidR="00115235" w:rsidRPr="008368C5" w:rsidRDefault="00115235" w:rsidP="00981B93">
            <w:pPr>
              <w:pStyle w:val="Tabela-tekst"/>
              <w:jc w:val="center"/>
            </w:pPr>
            <w:r w:rsidRPr="008368C5">
              <w:t>4.</w:t>
            </w:r>
          </w:p>
        </w:tc>
        <w:tc>
          <w:tcPr>
            <w:tcW w:w="3778" w:type="pct"/>
          </w:tcPr>
          <w:p w14:paraId="47DCFFDC" w14:textId="64C1069D" w:rsidR="00115235" w:rsidRPr="008368C5" w:rsidRDefault="00115235" w:rsidP="00884EC2">
            <w:pPr>
              <w:pStyle w:val="Tabela-tekst"/>
            </w:pPr>
            <w:r w:rsidRPr="008368C5">
              <w:t>Obowiązki związane z</w:t>
            </w:r>
            <w:r w:rsidR="006663D3" w:rsidRPr="008368C5">
              <w:t> </w:t>
            </w:r>
            <w:r w:rsidRPr="008368C5">
              <w:t>prowadzeniem instalacji o</w:t>
            </w:r>
            <w:r w:rsidR="00FF334A" w:rsidRPr="008368C5">
              <w:t> </w:t>
            </w:r>
            <w:r w:rsidRPr="008368C5">
              <w:t>zwiększonym i</w:t>
            </w:r>
            <w:r w:rsidR="006663D3" w:rsidRPr="008368C5">
              <w:t> </w:t>
            </w:r>
            <w:r w:rsidRPr="008368C5">
              <w:t>dużym ryzyku wystąpienia awarii, a także przeciwdziałaniem poważnym awariom</w:t>
            </w:r>
          </w:p>
        </w:tc>
        <w:tc>
          <w:tcPr>
            <w:tcW w:w="935" w:type="pct"/>
          </w:tcPr>
          <w:p w14:paraId="04507511" w14:textId="77777777" w:rsidR="00115235" w:rsidRPr="008368C5" w:rsidRDefault="00115235" w:rsidP="00C74FDC">
            <w:pPr>
              <w:pStyle w:val="Tabela-tekst"/>
              <w:jc w:val="center"/>
            </w:pPr>
            <w:r w:rsidRPr="008368C5">
              <w:t>działanie ciągłe</w:t>
            </w:r>
          </w:p>
        </w:tc>
      </w:tr>
      <w:tr w:rsidR="00115235" w:rsidRPr="008368C5" w14:paraId="72BA4D28" w14:textId="77777777" w:rsidTr="006E3DE0">
        <w:trPr>
          <w:trHeight w:val="454"/>
        </w:trPr>
        <w:tc>
          <w:tcPr>
            <w:tcW w:w="287" w:type="pct"/>
          </w:tcPr>
          <w:p w14:paraId="44CAD88B" w14:textId="77777777" w:rsidR="00115235" w:rsidRPr="008368C5" w:rsidRDefault="00115235" w:rsidP="00981B93">
            <w:pPr>
              <w:pStyle w:val="Tabela-tekst"/>
              <w:jc w:val="center"/>
            </w:pPr>
            <w:r w:rsidRPr="008368C5">
              <w:t>5.</w:t>
            </w:r>
          </w:p>
        </w:tc>
        <w:tc>
          <w:tcPr>
            <w:tcW w:w="3778" w:type="pct"/>
          </w:tcPr>
          <w:p w14:paraId="34E21C39" w14:textId="70ECC846" w:rsidR="00115235" w:rsidRPr="008368C5" w:rsidRDefault="00115235" w:rsidP="00884EC2">
            <w:pPr>
              <w:pStyle w:val="Tabela-tekst"/>
            </w:pPr>
            <w:r w:rsidRPr="008368C5">
              <w:t>Wymagania związane z</w:t>
            </w:r>
            <w:r w:rsidR="006663D3" w:rsidRPr="008368C5">
              <w:t> </w:t>
            </w:r>
            <w:r w:rsidRPr="008368C5">
              <w:t>planami operacyjno-ratowniczymi i</w:t>
            </w:r>
            <w:r w:rsidR="006663D3" w:rsidRPr="008368C5">
              <w:t> </w:t>
            </w:r>
            <w:r w:rsidRPr="008368C5">
              <w:t>bezpieczeństwem społeczeństwa</w:t>
            </w:r>
          </w:p>
        </w:tc>
        <w:tc>
          <w:tcPr>
            <w:tcW w:w="935" w:type="pct"/>
          </w:tcPr>
          <w:p w14:paraId="6161745F" w14:textId="77777777" w:rsidR="00115235" w:rsidRPr="008368C5" w:rsidRDefault="00115235" w:rsidP="00C74FDC">
            <w:pPr>
              <w:pStyle w:val="Tabela-tekst"/>
              <w:jc w:val="center"/>
            </w:pPr>
            <w:r w:rsidRPr="008368C5">
              <w:t>działanie ciągłe</w:t>
            </w:r>
          </w:p>
        </w:tc>
      </w:tr>
      <w:tr w:rsidR="00115235" w:rsidRPr="008368C5" w14:paraId="0E149B8F" w14:textId="77777777" w:rsidTr="006E3DE0">
        <w:trPr>
          <w:trHeight w:val="454"/>
        </w:trPr>
        <w:tc>
          <w:tcPr>
            <w:tcW w:w="287" w:type="pct"/>
          </w:tcPr>
          <w:p w14:paraId="702EDFE7" w14:textId="77777777" w:rsidR="00115235" w:rsidRPr="008368C5" w:rsidRDefault="00115235" w:rsidP="00981B93">
            <w:pPr>
              <w:pStyle w:val="Tabela-tekst"/>
              <w:jc w:val="center"/>
            </w:pPr>
            <w:r w:rsidRPr="008368C5">
              <w:t>6.</w:t>
            </w:r>
          </w:p>
        </w:tc>
        <w:tc>
          <w:tcPr>
            <w:tcW w:w="3778" w:type="pct"/>
          </w:tcPr>
          <w:p w14:paraId="5150A22B" w14:textId="77777777" w:rsidR="00115235" w:rsidRPr="008368C5" w:rsidRDefault="00115235" w:rsidP="00884EC2">
            <w:pPr>
              <w:pStyle w:val="Tabela-tekst"/>
            </w:pPr>
            <w:r w:rsidRPr="008368C5">
              <w:t>Realizacja KPOŚK</w:t>
            </w:r>
          </w:p>
        </w:tc>
        <w:tc>
          <w:tcPr>
            <w:tcW w:w="935" w:type="pct"/>
          </w:tcPr>
          <w:p w14:paraId="1D6A3233" w14:textId="77777777" w:rsidR="00115235" w:rsidRPr="008368C5" w:rsidRDefault="00115235" w:rsidP="00C74FDC">
            <w:pPr>
              <w:pStyle w:val="Tabela-tekst"/>
              <w:jc w:val="center"/>
            </w:pPr>
            <w:r w:rsidRPr="008368C5">
              <w:t>działanie ciągłe</w:t>
            </w:r>
          </w:p>
        </w:tc>
      </w:tr>
      <w:tr w:rsidR="00115235" w:rsidRPr="008368C5" w14:paraId="0C3FB96C" w14:textId="77777777" w:rsidTr="006E3DE0">
        <w:trPr>
          <w:trHeight w:val="454"/>
        </w:trPr>
        <w:tc>
          <w:tcPr>
            <w:tcW w:w="287" w:type="pct"/>
          </w:tcPr>
          <w:p w14:paraId="47A065EF" w14:textId="77777777" w:rsidR="00115235" w:rsidRPr="008368C5" w:rsidRDefault="00115235" w:rsidP="00981B93">
            <w:pPr>
              <w:pStyle w:val="Tabela-tekst"/>
              <w:jc w:val="center"/>
            </w:pPr>
            <w:r w:rsidRPr="008368C5">
              <w:t>7.</w:t>
            </w:r>
          </w:p>
        </w:tc>
        <w:tc>
          <w:tcPr>
            <w:tcW w:w="3778" w:type="pct"/>
          </w:tcPr>
          <w:p w14:paraId="6F73695F" w14:textId="195871C7" w:rsidR="00115235" w:rsidRPr="008368C5" w:rsidRDefault="00115235" w:rsidP="00884EC2">
            <w:pPr>
              <w:pStyle w:val="Tabela-tekst"/>
            </w:pPr>
            <w:r w:rsidRPr="008368C5">
              <w:t>Obowiązki związane ze zbieraniem, przetwarzaniem i</w:t>
            </w:r>
            <w:r w:rsidR="006663D3" w:rsidRPr="008368C5">
              <w:t> </w:t>
            </w:r>
            <w:r w:rsidRPr="008368C5">
              <w:t>ewidencją komunalnych osadów ściekowych</w:t>
            </w:r>
          </w:p>
        </w:tc>
        <w:tc>
          <w:tcPr>
            <w:tcW w:w="935" w:type="pct"/>
          </w:tcPr>
          <w:p w14:paraId="399E62C4" w14:textId="77777777" w:rsidR="00115235" w:rsidRPr="008368C5" w:rsidRDefault="00115235" w:rsidP="00C74FDC">
            <w:pPr>
              <w:pStyle w:val="Tabela-tekst"/>
              <w:jc w:val="center"/>
            </w:pPr>
            <w:r w:rsidRPr="008368C5">
              <w:t>działanie ciągłe</w:t>
            </w:r>
          </w:p>
        </w:tc>
      </w:tr>
      <w:tr w:rsidR="00115235" w:rsidRPr="008368C5" w14:paraId="62594FA1" w14:textId="77777777" w:rsidTr="00F53768">
        <w:trPr>
          <w:trHeight w:val="652"/>
        </w:trPr>
        <w:tc>
          <w:tcPr>
            <w:tcW w:w="287" w:type="pct"/>
          </w:tcPr>
          <w:p w14:paraId="03B90AE7" w14:textId="77777777" w:rsidR="00115235" w:rsidRPr="008368C5" w:rsidRDefault="00115235" w:rsidP="00981B93">
            <w:pPr>
              <w:pStyle w:val="Tabela-tekst"/>
              <w:jc w:val="center"/>
            </w:pPr>
            <w:r w:rsidRPr="008368C5">
              <w:t>8.</w:t>
            </w:r>
          </w:p>
        </w:tc>
        <w:tc>
          <w:tcPr>
            <w:tcW w:w="3778" w:type="pct"/>
          </w:tcPr>
          <w:p w14:paraId="6CE3E8E7" w14:textId="027EE8E9" w:rsidR="00115235" w:rsidRPr="008368C5" w:rsidRDefault="00115235" w:rsidP="00884EC2">
            <w:pPr>
              <w:pStyle w:val="Tabela-tekst"/>
            </w:pPr>
            <w:r w:rsidRPr="008368C5">
              <w:t>Opracowanie zbioru zasad dobrej praktyki rolniczej (działanie wdraża zbiór zasad mających pośrednio wpływ na</w:t>
            </w:r>
            <w:r w:rsidR="006663D3" w:rsidRPr="008368C5">
              <w:t> </w:t>
            </w:r>
            <w:r w:rsidRPr="008368C5">
              <w:t xml:space="preserve">prawidłową gospodarkę środkami ochrony roślin przez rolników) </w:t>
            </w:r>
          </w:p>
        </w:tc>
        <w:tc>
          <w:tcPr>
            <w:tcW w:w="935" w:type="pct"/>
          </w:tcPr>
          <w:p w14:paraId="7E6ACD77" w14:textId="77777777" w:rsidR="00115235" w:rsidRPr="008368C5" w:rsidRDefault="00115235" w:rsidP="00C74FDC">
            <w:pPr>
              <w:pStyle w:val="Tabela-tekst"/>
              <w:jc w:val="center"/>
            </w:pPr>
            <w:r w:rsidRPr="008368C5">
              <w:t>działanie ciągłe</w:t>
            </w:r>
          </w:p>
        </w:tc>
      </w:tr>
      <w:tr w:rsidR="00115235" w:rsidRPr="008368C5" w14:paraId="3485C66D" w14:textId="77777777" w:rsidTr="006E3DE0">
        <w:trPr>
          <w:trHeight w:val="454"/>
        </w:trPr>
        <w:tc>
          <w:tcPr>
            <w:tcW w:w="287" w:type="pct"/>
          </w:tcPr>
          <w:p w14:paraId="1750C801" w14:textId="3E54232C" w:rsidR="00115235" w:rsidRPr="008368C5" w:rsidRDefault="00115235" w:rsidP="00981B93">
            <w:pPr>
              <w:pStyle w:val="Tabela-tekst"/>
              <w:jc w:val="center"/>
            </w:pPr>
            <w:r w:rsidRPr="008368C5">
              <w:t>9.</w:t>
            </w:r>
          </w:p>
        </w:tc>
        <w:tc>
          <w:tcPr>
            <w:tcW w:w="3778" w:type="pct"/>
          </w:tcPr>
          <w:p w14:paraId="11159327" w14:textId="4D72F147" w:rsidR="00115235" w:rsidRPr="008368C5" w:rsidRDefault="00115235" w:rsidP="00884EC2">
            <w:pPr>
              <w:pStyle w:val="Tabela-tekst"/>
            </w:pPr>
            <w:r w:rsidRPr="008368C5">
              <w:t>Wdrażanie działań dla obszarów szczególnie narażonych na</w:t>
            </w:r>
            <w:r w:rsidR="006663D3" w:rsidRPr="008368C5">
              <w:t> </w:t>
            </w:r>
            <w:r w:rsidRPr="008368C5">
              <w:t>zanieczyszczenia związkami azotu ze źródeł rolniczych</w:t>
            </w:r>
          </w:p>
        </w:tc>
        <w:tc>
          <w:tcPr>
            <w:tcW w:w="935" w:type="pct"/>
          </w:tcPr>
          <w:p w14:paraId="03BAE8E8" w14:textId="77777777" w:rsidR="00115235" w:rsidRPr="008368C5" w:rsidRDefault="00115235" w:rsidP="00C74FDC">
            <w:pPr>
              <w:pStyle w:val="Tabela-tekst"/>
              <w:jc w:val="center"/>
            </w:pPr>
            <w:r w:rsidRPr="008368C5">
              <w:t>co 4 lata</w:t>
            </w:r>
          </w:p>
        </w:tc>
      </w:tr>
      <w:tr w:rsidR="00115235" w:rsidRPr="008368C5" w14:paraId="28D7C9EC" w14:textId="77777777" w:rsidTr="006E3DE0">
        <w:trPr>
          <w:trHeight w:val="454"/>
        </w:trPr>
        <w:tc>
          <w:tcPr>
            <w:tcW w:w="287" w:type="pct"/>
          </w:tcPr>
          <w:p w14:paraId="0B1A1BA4" w14:textId="52420123" w:rsidR="00115235" w:rsidRPr="008368C5" w:rsidRDefault="00115235" w:rsidP="00981B93">
            <w:pPr>
              <w:pStyle w:val="Tabela-tekst"/>
              <w:jc w:val="center"/>
            </w:pPr>
            <w:r w:rsidRPr="008368C5">
              <w:t>10.</w:t>
            </w:r>
          </w:p>
        </w:tc>
        <w:tc>
          <w:tcPr>
            <w:tcW w:w="3778" w:type="pct"/>
          </w:tcPr>
          <w:p w14:paraId="03A32678" w14:textId="77777777" w:rsidR="00115235" w:rsidRPr="008368C5" w:rsidRDefault="00115235" w:rsidP="00884EC2">
            <w:pPr>
              <w:pStyle w:val="Tabela-tekst"/>
            </w:pPr>
            <w:r w:rsidRPr="008368C5">
              <w:t>Zapewnienie środków zapobiegania lub ograniczania wprowadzaniu zanieczyszczeń do wód podziemnych</w:t>
            </w:r>
          </w:p>
        </w:tc>
        <w:tc>
          <w:tcPr>
            <w:tcW w:w="935" w:type="pct"/>
          </w:tcPr>
          <w:p w14:paraId="25076C70" w14:textId="77777777" w:rsidR="00115235" w:rsidRPr="008368C5" w:rsidRDefault="00115235" w:rsidP="00C74FDC">
            <w:pPr>
              <w:pStyle w:val="Tabela-tekst"/>
              <w:jc w:val="center"/>
            </w:pPr>
            <w:r w:rsidRPr="008368C5">
              <w:t>działanie ciągłe</w:t>
            </w:r>
          </w:p>
        </w:tc>
      </w:tr>
      <w:tr w:rsidR="00115235" w:rsidRPr="008368C5" w14:paraId="70B7B141" w14:textId="77777777" w:rsidTr="00F53768">
        <w:trPr>
          <w:trHeight w:val="382"/>
        </w:trPr>
        <w:tc>
          <w:tcPr>
            <w:tcW w:w="287" w:type="pct"/>
          </w:tcPr>
          <w:p w14:paraId="796A3647" w14:textId="49328B0F" w:rsidR="00115235" w:rsidRPr="008368C5" w:rsidRDefault="00115235" w:rsidP="00981B93">
            <w:pPr>
              <w:pStyle w:val="Tabela-tekst"/>
              <w:jc w:val="center"/>
            </w:pPr>
            <w:r w:rsidRPr="008368C5">
              <w:t>11.</w:t>
            </w:r>
          </w:p>
        </w:tc>
        <w:tc>
          <w:tcPr>
            <w:tcW w:w="3778" w:type="pct"/>
          </w:tcPr>
          <w:p w14:paraId="7AB12FEF" w14:textId="4E519209" w:rsidR="00115235" w:rsidRPr="008368C5" w:rsidRDefault="00115235" w:rsidP="00884EC2">
            <w:pPr>
              <w:pStyle w:val="Tabela-tekst"/>
            </w:pPr>
            <w:r w:rsidRPr="008368C5">
              <w:t>Ewidencja zbiorników bezodpływowych i</w:t>
            </w:r>
            <w:r w:rsidR="006663D3" w:rsidRPr="008368C5">
              <w:t> </w:t>
            </w:r>
            <w:r w:rsidRPr="008368C5">
              <w:t>przydomowych oczyszczalni ścieków</w:t>
            </w:r>
          </w:p>
        </w:tc>
        <w:tc>
          <w:tcPr>
            <w:tcW w:w="935" w:type="pct"/>
          </w:tcPr>
          <w:p w14:paraId="7A88E49F" w14:textId="77777777" w:rsidR="00115235" w:rsidRPr="008368C5" w:rsidRDefault="00115235" w:rsidP="00C74FDC">
            <w:pPr>
              <w:pStyle w:val="Tabela-tekst"/>
              <w:jc w:val="center"/>
            </w:pPr>
            <w:r w:rsidRPr="008368C5">
              <w:t>działanie ciągłe</w:t>
            </w:r>
          </w:p>
        </w:tc>
      </w:tr>
      <w:tr w:rsidR="00115235" w:rsidRPr="008368C5" w14:paraId="54B3DC59" w14:textId="77777777" w:rsidTr="00F53768">
        <w:trPr>
          <w:trHeight w:val="416"/>
        </w:trPr>
        <w:tc>
          <w:tcPr>
            <w:tcW w:w="287" w:type="pct"/>
          </w:tcPr>
          <w:p w14:paraId="5217F071" w14:textId="77777777" w:rsidR="00115235" w:rsidRPr="008368C5" w:rsidRDefault="00115235" w:rsidP="00981B93">
            <w:pPr>
              <w:pStyle w:val="Tabela-tekst"/>
              <w:jc w:val="center"/>
            </w:pPr>
            <w:r w:rsidRPr="008368C5">
              <w:t>12.</w:t>
            </w:r>
          </w:p>
        </w:tc>
        <w:tc>
          <w:tcPr>
            <w:tcW w:w="3778" w:type="pct"/>
          </w:tcPr>
          <w:p w14:paraId="7B6FF331" w14:textId="6AE60952" w:rsidR="00115235" w:rsidRPr="008368C5" w:rsidRDefault="00115235" w:rsidP="00884EC2">
            <w:pPr>
              <w:pStyle w:val="Tabela-tekst"/>
            </w:pPr>
            <w:r w:rsidRPr="008368C5">
              <w:t>Ewidencja umów zawartych na</w:t>
            </w:r>
            <w:r w:rsidR="006663D3" w:rsidRPr="008368C5">
              <w:t> </w:t>
            </w:r>
            <w:r w:rsidRPr="008368C5">
              <w:t>odbieranie odpadów komunalnych od właścicieli nieruchomości</w:t>
            </w:r>
          </w:p>
        </w:tc>
        <w:tc>
          <w:tcPr>
            <w:tcW w:w="935" w:type="pct"/>
          </w:tcPr>
          <w:p w14:paraId="10D19E55" w14:textId="77777777" w:rsidR="00115235" w:rsidRPr="008368C5" w:rsidRDefault="00115235" w:rsidP="00C74FDC">
            <w:pPr>
              <w:pStyle w:val="Tabela-tekst"/>
              <w:jc w:val="center"/>
            </w:pPr>
            <w:r w:rsidRPr="008368C5">
              <w:t>działanie ciągłe</w:t>
            </w:r>
          </w:p>
        </w:tc>
      </w:tr>
      <w:tr w:rsidR="00115235" w:rsidRPr="008368C5" w14:paraId="35883983" w14:textId="77777777" w:rsidTr="00F53768">
        <w:trPr>
          <w:trHeight w:val="410"/>
        </w:trPr>
        <w:tc>
          <w:tcPr>
            <w:tcW w:w="287" w:type="pct"/>
          </w:tcPr>
          <w:p w14:paraId="13192863" w14:textId="77777777" w:rsidR="00115235" w:rsidRPr="008368C5" w:rsidRDefault="00115235" w:rsidP="00981B93">
            <w:pPr>
              <w:pStyle w:val="Tabela-tekst"/>
              <w:jc w:val="center"/>
            </w:pPr>
            <w:r w:rsidRPr="008368C5">
              <w:t>13.</w:t>
            </w:r>
          </w:p>
        </w:tc>
        <w:tc>
          <w:tcPr>
            <w:tcW w:w="3778" w:type="pct"/>
          </w:tcPr>
          <w:p w14:paraId="472F2093" w14:textId="77777777" w:rsidR="00115235" w:rsidRPr="008368C5" w:rsidRDefault="00115235" w:rsidP="00884EC2">
            <w:pPr>
              <w:pStyle w:val="Tabela-tekst"/>
            </w:pPr>
            <w:r w:rsidRPr="008368C5">
              <w:t>Obowiązek przyłączenia nieruchomości do istniejącej sieci kanalizacyjnej</w:t>
            </w:r>
          </w:p>
        </w:tc>
        <w:tc>
          <w:tcPr>
            <w:tcW w:w="935" w:type="pct"/>
          </w:tcPr>
          <w:p w14:paraId="76019399" w14:textId="77777777" w:rsidR="00115235" w:rsidRPr="008368C5" w:rsidRDefault="00115235" w:rsidP="00C74FDC">
            <w:pPr>
              <w:pStyle w:val="Tabela-tekst"/>
              <w:jc w:val="center"/>
            </w:pPr>
            <w:r w:rsidRPr="008368C5">
              <w:t>działanie ciągłe</w:t>
            </w:r>
          </w:p>
        </w:tc>
      </w:tr>
      <w:tr w:rsidR="00115235" w:rsidRPr="008368C5" w14:paraId="1AF87BB0" w14:textId="77777777" w:rsidTr="00F53768">
        <w:trPr>
          <w:trHeight w:val="343"/>
        </w:trPr>
        <w:tc>
          <w:tcPr>
            <w:tcW w:w="287" w:type="pct"/>
          </w:tcPr>
          <w:p w14:paraId="461323D7" w14:textId="77777777" w:rsidR="00115235" w:rsidRPr="008368C5" w:rsidRDefault="00115235" w:rsidP="00884EC2">
            <w:pPr>
              <w:pStyle w:val="Tabela-tekst"/>
            </w:pPr>
            <w:r w:rsidRPr="008368C5">
              <w:lastRenderedPageBreak/>
              <w:t>14.</w:t>
            </w:r>
          </w:p>
        </w:tc>
        <w:tc>
          <w:tcPr>
            <w:tcW w:w="3778" w:type="pct"/>
          </w:tcPr>
          <w:p w14:paraId="6752D35C" w14:textId="77777777" w:rsidR="00115235" w:rsidRPr="008368C5" w:rsidRDefault="00115235" w:rsidP="00884EC2">
            <w:pPr>
              <w:pStyle w:val="Tabela-tekst"/>
            </w:pPr>
            <w:r w:rsidRPr="008368C5">
              <w:t>Zakaz odprowadzania ścieków bezpośrednio do wód podziemnych</w:t>
            </w:r>
          </w:p>
        </w:tc>
        <w:tc>
          <w:tcPr>
            <w:tcW w:w="935" w:type="pct"/>
          </w:tcPr>
          <w:p w14:paraId="6F834B9B" w14:textId="77777777" w:rsidR="00115235" w:rsidRPr="008368C5" w:rsidRDefault="00115235" w:rsidP="00C74FDC">
            <w:pPr>
              <w:pStyle w:val="Tabela-tekst"/>
              <w:jc w:val="center"/>
            </w:pPr>
            <w:r w:rsidRPr="008368C5">
              <w:t>działanie ciągłe</w:t>
            </w:r>
          </w:p>
        </w:tc>
      </w:tr>
    </w:tbl>
    <w:p w14:paraId="49ADC483" w14:textId="7A2020FD" w:rsidR="00115235" w:rsidRPr="008368C5" w:rsidRDefault="00115235" w:rsidP="006D7BBA">
      <w:pPr>
        <w:pStyle w:val="rdo0"/>
      </w:pPr>
      <w:r w:rsidRPr="008368C5">
        <w:t xml:space="preserve">Źródło: opracowanie </w:t>
      </w:r>
      <w:r w:rsidR="00F53768" w:rsidRPr="008368C5">
        <w:t xml:space="preserve">własne </w:t>
      </w:r>
    </w:p>
    <w:p w14:paraId="2694090A" w14:textId="68C859B7" w:rsidR="00115235" w:rsidRPr="008368C5" w:rsidRDefault="00115235" w:rsidP="00115235">
      <w:pPr>
        <w:suppressAutoHyphens/>
      </w:pPr>
      <w:r w:rsidRPr="008368C5">
        <w:t>Działania wskazane w</w:t>
      </w:r>
      <w:r w:rsidR="006663D3" w:rsidRPr="008368C5">
        <w:t> </w:t>
      </w:r>
      <w:r w:rsidRPr="008368C5">
        <w:t>obowiązujących przepisach prawa są realizowane przez jednostki zobligowane do tego ustawowo, w</w:t>
      </w:r>
      <w:r w:rsidR="006663D3" w:rsidRPr="008368C5">
        <w:t> </w:t>
      </w:r>
      <w:r w:rsidRPr="008368C5">
        <w:t>większości w</w:t>
      </w:r>
      <w:r w:rsidR="006663D3" w:rsidRPr="008368C5">
        <w:t> </w:t>
      </w:r>
      <w:r w:rsidRPr="008368C5">
        <w:t>sposób ciągły.</w:t>
      </w:r>
    </w:p>
    <w:p w14:paraId="182B9D5A" w14:textId="150AE349" w:rsidR="00115235" w:rsidRPr="008368C5" w:rsidRDefault="00115235" w:rsidP="00115235">
      <w:pPr>
        <w:suppressAutoHyphens/>
        <w:rPr>
          <w:b/>
          <w:bCs/>
        </w:rPr>
      </w:pPr>
      <w:r w:rsidRPr="008368C5">
        <w:rPr>
          <w:b/>
          <w:bCs/>
        </w:rPr>
        <w:t>Środki podjęte w</w:t>
      </w:r>
      <w:r w:rsidR="006663D3" w:rsidRPr="008368C5">
        <w:rPr>
          <w:b/>
          <w:bCs/>
        </w:rPr>
        <w:t> </w:t>
      </w:r>
      <w:proofErr w:type="spellStart"/>
      <w:r w:rsidRPr="008368C5">
        <w:rPr>
          <w:b/>
          <w:bCs/>
        </w:rPr>
        <w:t>aPGW</w:t>
      </w:r>
      <w:proofErr w:type="spellEnd"/>
      <w:r w:rsidRPr="008368C5">
        <w:rPr>
          <w:b/>
          <w:bCs/>
        </w:rPr>
        <w:t xml:space="preserve"> (2016) w</w:t>
      </w:r>
      <w:r w:rsidR="006663D3" w:rsidRPr="008368C5">
        <w:rPr>
          <w:b/>
          <w:bCs/>
        </w:rPr>
        <w:t> </w:t>
      </w:r>
      <w:r w:rsidRPr="008368C5">
        <w:rPr>
          <w:b/>
          <w:bCs/>
        </w:rPr>
        <w:t xml:space="preserve">zestawach działań </w:t>
      </w:r>
      <w:proofErr w:type="spellStart"/>
      <w:r w:rsidRPr="008368C5">
        <w:rPr>
          <w:b/>
          <w:bCs/>
        </w:rPr>
        <w:t>aPWŚK</w:t>
      </w:r>
      <w:proofErr w:type="spellEnd"/>
      <w:r w:rsidRPr="008368C5">
        <w:rPr>
          <w:b/>
          <w:bCs/>
        </w:rPr>
        <w:t xml:space="preserve"> dla </w:t>
      </w:r>
      <w:proofErr w:type="spellStart"/>
      <w:r w:rsidRPr="008368C5">
        <w:rPr>
          <w:b/>
          <w:bCs/>
        </w:rPr>
        <w:t>jcwp</w:t>
      </w:r>
      <w:proofErr w:type="spellEnd"/>
      <w:r w:rsidRPr="008368C5">
        <w:rPr>
          <w:b/>
          <w:bCs/>
        </w:rPr>
        <w:t xml:space="preserve"> w</w:t>
      </w:r>
      <w:r w:rsidR="006663D3" w:rsidRPr="008368C5">
        <w:rPr>
          <w:b/>
          <w:bCs/>
        </w:rPr>
        <w:t> </w:t>
      </w:r>
      <w:r w:rsidRPr="008368C5">
        <w:rPr>
          <w:b/>
          <w:bCs/>
        </w:rPr>
        <w:t>odniesieniu do substancji priorytetowych</w:t>
      </w:r>
    </w:p>
    <w:p w14:paraId="5C403B91" w14:textId="1AE77152" w:rsidR="00115235" w:rsidRPr="008368C5" w:rsidRDefault="00115235" w:rsidP="00115235">
      <w:pPr>
        <w:suppressAutoHyphens/>
      </w:pPr>
      <w:r w:rsidRPr="008368C5">
        <w:t xml:space="preserve">Na poziomie zestawów dla poszczególnych </w:t>
      </w:r>
      <w:proofErr w:type="spellStart"/>
      <w:r w:rsidRPr="008368C5">
        <w:t>jcwp</w:t>
      </w:r>
      <w:proofErr w:type="spellEnd"/>
      <w:r w:rsidRPr="008368C5">
        <w:t xml:space="preserve"> działania związane m.in. ze stanem chemicznym wód dotyczyły wykonywania przeglądów pozwoleń wodnoprawnych na</w:t>
      </w:r>
      <w:r w:rsidR="006663D3" w:rsidRPr="008368C5">
        <w:t> </w:t>
      </w:r>
      <w:r w:rsidRPr="008368C5">
        <w:t>wprowadzanie ścieków w</w:t>
      </w:r>
      <w:r w:rsidR="006663D3" w:rsidRPr="008368C5">
        <w:t> </w:t>
      </w:r>
      <w:r w:rsidRPr="008368C5">
        <w:t>zakresie substancji, dla których stwierdzono przekroczenia. Zaplanowano również działania polegające na</w:t>
      </w:r>
      <w:r w:rsidR="00887F5E" w:rsidRPr="008368C5">
        <w:t> </w:t>
      </w:r>
      <w:r w:rsidRPr="008368C5">
        <w:t xml:space="preserve">przeprowadzeniu pogłębionej analizy presji dla </w:t>
      </w:r>
      <w:proofErr w:type="spellStart"/>
      <w:r w:rsidRPr="008368C5">
        <w:t>jcw</w:t>
      </w:r>
      <w:proofErr w:type="spellEnd"/>
      <w:r w:rsidRPr="008368C5">
        <w:t>, dla których zidentyfikowanie przyczyny przekroczeń było niemożliwe. Jako działanie ukierunkowane na</w:t>
      </w:r>
      <w:r w:rsidR="006663D3" w:rsidRPr="008368C5">
        <w:t> </w:t>
      </w:r>
      <w:r w:rsidRPr="008368C5">
        <w:t>ograniczanie emisji substancji priorytetowych zaproponowano weryfikację programu ochrony środowiska dla gmin w</w:t>
      </w:r>
      <w:r w:rsidR="006663D3" w:rsidRPr="008368C5">
        <w:t> </w:t>
      </w:r>
      <w:r w:rsidRPr="008368C5">
        <w:t>zakresie wprowadzania do atmosfery substancji z</w:t>
      </w:r>
      <w:r w:rsidR="006663D3" w:rsidRPr="008368C5">
        <w:t> </w:t>
      </w:r>
      <w:r w:rsidRPr="008368C5">
        <w:t>grupy WWA. Dodatkowo zaplanowano przeprowadzenie weryfikacji istniejącej sieci punktów pomiarowo-kontrolnych sieci monitoringowej z</w:t>
      </w:r>
      <w:r w:rsidR="006663D3" w:rsidRPr="008368C5">
        <w:t> </w:t>
      </w:r>
      <w:r w:rsidRPr="008368C5">
        <w:t>uzupełnieniem o</w:t>
      </w:r>
      <w:r w:rsidR="006C28FA" w:rsidRPr="008368C5">
        <w:t> </w:t>
      </w:r>
      <w:r w:rsidRPr="008368C5">
        <w:t>nowe punkty pomiarowe do końca cyklu planistycznego.</w:t>
      </w:r>
    </w:p>
    <w:p w14:paraId="273A1A85" w14:textId="11F42B6E" w:rsidR="00115235" w:rsidRPr="008368C5" w:rsidRDefault="00D61D3B" w:rsidP="007B4F65">
      <w:pPr>
        <w:pStyle w:val="Nagwek3"/>
      </w:pPr>
      <w:r w:rsidRPr="008368C5">
        <w:t xml:space="preserve"> </w:t>
      </w:r>
      <w:bookmarkStart w:id="657" w:name="_Toc68709462"/>
      <w:r w:rsidR="00115235" w:rsidRPr="008368C5">
        <w:t>Postęp we wdrażaniu działań w</w:t>
      </w:r>
      <w:r w:rsidR="006663D3" w:rsidRPr="008368C5">
        <w:t> </w:t>
      </w:r>
      <w:r w:rsidR="00115235" w:rsidRPr="008368C5">
        <w:t xml:space="preserve">ramach </w:t>
      </w:r>
      <w:proofErr w:type="spellStart"/>
      <w:r w:rsidR="00115235" w:rsidRPr="008368C5">
        <w:t>aPGW</w:t>
      </w:r>
      <w:proofErr w:type="spellEnd"/>
      <w:r w:rsidR="00115235" w:rsidRPr="008368C5">
        <w:t xml:space="preserve"> (2016)</w:t>
      </w:r>
      <w:bookmarkEnd w:id="657"/>
    </w:p>
    <w:p w14:paraId="7B1828EB" w14:textId="3B090429" w:rsidR="00115235" w:rsidRPr="008368C5" w:rsidRDefault="00115235" w:rsidP="00115235">
      <w:pPr>
        <w:suppressAutoHyphens/>
      </w:pPr>
      <w:r w:rsidRPr="008368C5">
        <w:t>Podstawowym materiałem określającym postęp we wdrażaniu programów działań wynikających z</w:t>
      </w:r>
      <w:r w:rsidR="006C28FA" w:rsidRPr="008368C5">
        <w:t> </w:t>
      </w:r>
      <w:proofErr w:type="spellStart"/>
      <w:r w:rsidRPr="008368C5">
        <w:t>aPWŚK</w:t>
      </w:r>
      <w:proofErr w:type="spellEnd"/>
      <w:r w:rsidRPr="008368C5">
        <w:t xml:space="preserve"> (2016) jest opracowana w</w:t>
      </w:r>
      <w:r w:rsidR="006663D3" w:rsidRPr="008368C5">
        <w:t> </w:t>
      </w:r>
      <w:r w:rsidRPr="008368C5">
        <w:t>2018</w:t>
      </w:r>
      <w:r w:rsidR="006663D3" w:rsidRPr="008368C5">
        <w:t> </w:t>
      </w:r>
      <w:r w:rsidRPr="008368C5">
        <w:t xml:space="preserve">r. </w:t>
      </w:r>
      <w:r w:rsidR="00C97764" w:rsidRPr="008368C5">
        <w:rPr>
          <w:i/>
        </w:rPr>
        <w:t>O</w:t>
      </w:r>
      <w:r w:rsidRPr="008368C5">
        <w:rPr>
          <w:i/>
        </w:rPr>
        <w:t xml:space="preserve">cena postępu </w:t>
      </w:r>
      <w:r w:rsidR="00C97764" w:rsidRPr="008368C5">
        <w:rPr>
          <w:i/>
        </w:rPr>
        <w:t>we wdrażaniu programów</w:t>
      </w:r>
      <w:r w:rsidR="007B4F65" w:rsidRPr="008368C5">
        <w:rPr>
          <w:i/>
        </w:rPr>
        <w:t xml:space="preserve"> </w:t>
      </w:r>
      <w:r w:rsidRPr="008368C5">
        <w:rPr>
          <w:i/>
        </w:rPr>
        <w:t xml:space="preserve">działań </w:t>
      </w:r>
      <w:r w:rsidR="00C97764" w:rsidRPr="008368C5">
        <w:rPr>
          <w:i/>
        </w:rPr>
        <w:t>dla</w:t>
      </w:r>
      <w:r w:rsidRPr="008368C5">
        <w:rPr>
          <w:i/>
        </w:rPr>
        <w:t xml:space="preserve"> </w:t>
      </w:r>
      <w:proofErr w:type="spellStart"/>
      <w:r w:rsidRPr="008368C5">
        <w:rPr>
          <w:i/>
        </w:rPr>
        <w:t>jcwp</w:t>
      </w:r>
      <w:proofErr w:type="spellEnd"/>
      <w:r w:rsidRPr="008368C5">
        <w:rPr>
          <w:i/>
        </w:rPr>
        <w:t xml:space="preserve"> i</w:t>
      </w:r>
      <w:r w:rsidR="006663D3" w:rsidRPr="008368C5">
        <w:rPr>
          <w:i/>
        </w:rPr>
        <w:t> </w:t>
      </w:r>
      <w:proofErr w:type="spellStart"/>
      <w:r w:rsidRPr="008368C5">
        <w:rPr>
          <w:i/>
        </w:rPr>
        <w:t>jcwpd</w:t>
      </w:r>
      <w:proofErr w:type="spellEnd"/>
      <w:r w:rsidRPr="008368C5">
        <w:rPr>
          <w:i/>
        </w:rPr>
        <w:t xml:space="preserve">, </w:t>
      </w:r>
      <w:r w:rsidR="00C97764" w:rsidRPr="008368C5">
        <w:rPr>
          <w:i/>
        </w:rPr>
        <w:t xml:space="preserve">wynikających z </w:t>
      </w:r>
      <w:proofErr w:type="spellStart"/>
      <w:r w:rsidRPr="008368C5">
        <w:rPr>
          <w:i/>
        </w:rPr>
        <w:t>aPWŚK</w:t>
      </w:r>
      <w:proofErr w:type="spellEnd"/>
      <w:r w:rsidR="00D244A3" w:rsidRPr="008368C5">
        <w:rPr>
          <w:i/>
          <w:iCs/>
        </w:rPr>
        <w:t>.</w:t>
      </w:r>
      <w:r w:rsidRPr="008368C5">
        <w:t xml:space="preserve"> Podstawą dokumentu były wyniki ankietyzacji przeprowadzonej w</w:t>
      </w:r>
      <w:r w:rsidR="006663D3" w:rsidRPr="008368C5">
        <w:t> </w:t>
      </w:r>
      <w:r w:rsidRPr="008368C5">
        <w:t>2018</w:t>
      </w:r>
      <w:r w:rsidR="006663D3" w:rsidRPr="008368C5">
        <w:t> </w:t>
      </w:r>
      <w:r w:rsidRPr="008368C5">
        <w:t>r. wśród podmiotów odpowiedzialnych za realizację działań wynikających z</w:t>
      </w:r>
      <w:r w:rsidR="006663D3" w:rsidRPr="008368C5">
        <w:t> </w:t>
      </w:r>
      <w:proofErr w:type="spellStart"/>
      <w:r w:rsidRPr="008368C5">
        <w:t>aPWŚK</w:t>
      </w:r>
      <w:proofErr w:type="spellEnd"/>
      <w:r w:rsidRPr="008368C5">
        <w:t>. Zgromadzone dane umożliwiły ocenę działań</w:t>
      </w:r>
      <w:r w:rsidR="00DD4F7D" w:rsidRPr="008368C5">
        <w:t xml:space="preserve">, w </w:t>
      </w:r>
      <w:r w:rsidRPr="008368C5">
        <w:t>tym w</w:t>
      </w:r>
      <w:r w:rsidR="00D06D40" w:rsidRPr="008368C5">
        <w:t xml:space="preserve"> </w:t>
      </w:r>
      <w:r w:rsidRPr="008368C5">
        <w:t xml:space="preserve">zakresie poprawy </w:t>
      </w:r>
      <w:r w:rsidR="00D06D40" w:rsidRPr="008368C5">
        <w:t xml:space="preserve">stanu </w:t>
      </w:r>
      <w:r w:rsidRPr="008368C5">
        <w:t xml:space="preserve">chemicznego wód, </w:t>
      </w:r>
      <w:r w:rsidR="00D06D40" w:rsidRPr="008368C5">
        <w:t>ujętych w następujących kategoriach działań</w:t>
      </w:r>
      <w:r w:rsidRPr="008368C5">
        <w:t>:</w:t>
      </w:r>
    </w:p>
    <w:p w14:paraId="68E6BFF2" w14:textId="77777777" w:rsidR="00115235" w:rsidRPr="008368C5" w:rsidRDefault="00115235" w:rsidP="00174123">
      <w:pPr>
        <w:pStyle w:val="Akapitzlist"/>
      </w:pPr>
      <w:r w:rsidRPr="008368C5">
        <w:t xml:space="preserve">gospodarka komunalna, </w:t>
      </w:r>
    </w:p>
    <w:p w14:paraId="775E9B6D" w14:textId="77777777" w:rsidR="00115235" w:rsidRPr="008368C5" w:rsidRDefault="00115235" w:rsidP="00174123">
      <w:pPr>
        <w:pStyle w:val="Akapitzlist"/>
      </w:pPr>
      <w:r w:rsidRPr="008368C5">
        <w:t xml:space="preserve">rolnictwo, </w:t>
      </w:r>
    </w:p>
    <w:p w14:paraId="037D8FC0" w14:textId="77777777" w:rsidR="00115235" w:rsidRPr="008368C5" w:rsidRDefault="00115235" w:rsidP="00174123">
      <w:pPr>
        <w:pStyle w:val="Akapitzlist"/>
      </w:pPr>
      <w:r w:rsidRPr="008368C5">
        <w:t xml:space="preserve">monitoring, </w:t>
      </w:r>
    </w:p>
    <w:p w14:paraId="030062A4" w14:textId="77777777" w:rsidR="00115235" w:rsidRPr="008368C5" w:rsidRDefault="00115235" w:rsidP="00174123">
      <w:pPr>
        <w:pStyle w:val="Akapitzlist"/>
      </w:pPr>
      <w:r w:rsidRPr="008368C5">
        <w:t xml:space="preserve">działania kontrolne, </w:t>
      </w:r>
    </w:p>
    <w:p w14:paraId="40D4CF4C" w14:textId="7669366F" w:rsidR="00115235" w:rsidRPr="008368C5" w:rsidRDefault="00115235" w:rsidP="00174123">
      <w:pPr>
        <w:pStyle w:val="Akapitzlist"/>
      </w:pPr>
      <w:r w:rsidRPr="008368C5">
        <w:t>działania organizacyjno-prawne i</w:t>
      </w:r>
      <w:r w:rsidR="006663D3" w:rsidRPr="008368C5">
        <w:t> </w:t>
      </w:r>
      <w:r w:rsidRPr="008368C5">
        <w:t xml:space="preserve">edukacyjne, </w:t>
      </w:r>
    </w:p>
    <w:p w14:paraId="3F216669" w14:textId="77777777" w:rsidR="00115235" w:rsidRPr="008368C5" w:rsidRDefault="00115235" w:rsidP="00174123">
      <w:pPr>
        <w:pStyle w:val="Akapitzlist"/>
      </w:pPr>
      <w:r w:rsidRPr="008368C5">
        <w:t>rekultywacja.</w:t>
      </w:r>
    </w:p>
    <w:p w14:paraId="7F62A5C7" w14:textId="773F2BEC" w:rsidR="00115235" w:rsidRPr="008368C5" w:rsidRDefault="00D06D40" w:rsidP="00115235">
      <w:pPr>
        <w:suppressAutoHyphens/>
      </w:pPr>
      <w:r w:rsidRPr="008368C5">
        <w:t>Analiza p</w:t>
      </w:r>
      <w:r w:rsidR="00115235" w:rsidRPr="008368C5">
        <w:t>ostęp</w:t>
      </w:r>
      <w:r w:rsidRPr="008368C5">
        <w:t>u</w:t>
      </w:r>
      <w:r w:rsidR="00115235" w:rsidRPr="008368C5">
        <w:t xml:space="preserve"> realizacji działań zaplanowanych w</w:t>
      </w:r>
      <w:r w:rsidR="006663D3" w:rsidRPr="008368C5">
        <w:t> </w:t>
      </w:r>
      <w:proofErr w:type="spellStart"/>
      <w:r w:rsidR="00115235" w:rsidRPr="008368C5">
        <w:t>aPWŚK</w:t>
      </w:r>
      <w:proofErr w:type="spellEnd"/>
      <w:r w:rsidR="00115235" w:rsidRPr="008368C5">
        <w:t xml:space="preserve"> w</w:t>
      </w:r>
      <w:r w:rsidR="006663D3" w:rsidRPr="008368C5">
        <w:t> </w:t>
      </w:r>
      <w:r w:rsidR="00115235" w:rsidRPr="008368C5">
        <w:t xml:space="preserve">pierwszej połowie cyklu wdrażania </w:t>
      </w:r>
      <w:proofErr w:type="spellStart"/>
      <w:r w:rsidR="00115235" w:rsidRPr="008368C5">
        <w:t>aPGW</w:t>
      </w:r>
      <w:proofErr w:type="spellEnd"/>
      <w:r w:rsidR="00115235" w:rsidRPr="008368C5">
        <w:t xml:space="preserve"> </w:t>
      </w:r>
      <w:r w:rsidRPr="008368C5">
        <w:t xml:space="preserve">wskazywała na </w:t>
      </w:r>
      <w:r w:rsidR="00115235" w:rsidRPr="008368C5">
        <w:t>rozpoczęcie wdrażania zaplanowanych prac. Istotnymi kwestiami podnoszonymi w</w:t>
      </w:r>
      <w:r w:rsidR="006663D3" w:rsidRPr="008368C5">
        <w:t> </w:t>
      </w:r>
      <w:r w:rsidR="00115235" w:rsidRPr="008368C5">
        <w:t>ocenie postępu realizacji działań, związanymi z</w:t>
      </w:r>
      <w:r w:rsidR="006663D3" w:rsidRPr="008368C5">
        <w:t> </w:t>
      </w:r>
      <w:r w:rsidR="00115235" w:rsidRPr="008368C5">
        <w:t xml:space="preserve">jakością wód były m.in.: niewielki stopień wdrożenia </w:t>
      </w:r>
      <w:r w:rsidR="003349F8" w:rsidRPr="008368C5">
        <w:t xml:space="preserve">gminnych </w:t>
      </w:r>
      <w:r w:rsidR="00115235" w:rsidRPr="008368C5">
        <w:t>działań</w:t>
      </w:r>
      <w:r w:rsidR="003349F8" w:rsidRPr="008368C5">
        <w:t xml:space="preserve"> inwestycyjnych</w:t>
      </w:r>
      <w:r w:rsidR="00115235" w:rsidRPr="008368C5">
        <w:t xml:space="preserve"> z</w:t>
      </w:r>
      <w:r w:rsidR="00FD7CD0" w:rsidRPr="008368C5">
        <w:t> </w:t>
      </w:r>
      <w:r w:rsidR="00115235" w:rsidRPr="008368C5">
        <w:t xml:space="preserve">zakresu porządkowania gospodarki komunalnej poza aglomeracjami oraz </w:t>
      </w:r>
      <w:r w:rsidR="000E42F1" w:rsidRPr="008368C5">
        <w:t>zmiana</w:t>
      </w:r>
      <w:r w:rsidR="00115235" w:rsidRPr="008368C5">
        <w:t xml:space="preserve"> system</w:t>
      </w:r>
      <w:r w:rsidR="000E42F1" w:rsidRPr="008368C5">
        <w:t>u</w:t>
      </w:r>
      <w:r w:rsidR="00115235" w:rsidRPr="008368C5">
        <w:t xml:space="preserve"> wykonywania przeglądów pozwoleń wodnoprawnych w</w:t>
      </w:r>
      <w:r w:rsidR="006663D3" w:rsidRPr="008368C5">
        <w:t> </w:t>
      </w:r>
      <w:r w:rsidR="00115235" w:rsidRPr="008368C5">
        <w:t xml:space="preserve">związku ze zmianą ustawy </w:t>
      </w:r>
      <w:proofErr w:type="spellStart"/>
      <w:r w:rsidR="00115235" w:rsidRPr="008368C5">
        <w:t>pr.w</w:t>
      </w:r>
      <w:proofErr w:type="spellEnd"/>
      <w:r w:rsidR="00115235" w:rsidRPr="008368C5">
        <w:t>. Wykonana ocena pierwszej połowy cyklu planistycznego wskazała ogólny postęp, ale zdecydowanie mniejszy, niż zakładano w</w:t>
      </w:r>
      <w:r w:rsidR="006663D3" w:rsidRPr="008368C5">
        <w:t> </w:t>
      </w:r>
      <w:proofErr w:type="spellStart"/>
      <w:r w:rsidR="00115235" w:rsidRPr="008368C5">
        <w:t>aPWŚK</w:t>
      </w:r>
      <w:proofErr w:type="spellEnd"/>
      <w:r w:rsidR="00115235" w:rsidRPr="008368C5">
        <w:t>.</w:t>
      </w:r>
    </w:p>
    <w:p w14:paraId="067EC91E" w14:textId="4C5AA91F" w:rsidR="00115235" w:rsidRPr="008368C5" w:rsidRDefault="00115235" w:rsidP="00115235">
      <w:pPr>
        <w:suppressAutoHyphens/>
      </w:pPr>
      <w:r w:rsidRPr="008368C5">
        <w:t>Drugim szczegółowym źródłem danych w</w:t>
      </w:r>
      <w:r w:rsidR="006663D3" w:rsidRPr="008368C5">
        <w:t> </w:t>
      </w:r>
      <w:r w:rsidRPr="008368C5">
        <w:t>zakresie realizacji działań w</w:t>
      </w:r>
      <w:r w:rsidR="006663D3" w:rsidRPr="008368C5">
        <w:t> </w:t>
      </w:r>
      <w:r w:rsidRPr="008368C5">
        <w:t>kontekście eliminowania substancji priorytetowych są sprawozdania z</w:t>
      </w:r>
      <w:r w:rsidR="006663D3" w:rsidRPr="008368C5">
        <w:t> </w:t>
      </w:r>
      <w:r w:rsidRPr="008368C5">
        <w:t xml:space="preserve">realizacji działań przedkładane przez podmioty </w:t>
      </w:r>
      <w:r w:rsidRPr="008368C5">
        <w:lastRenderedPageBreak/>
        <w:t xml:space="preserve">zobowiązane do ich realizacji. </w:t>
      </w:r>
      <w:r w:rsidR="00826A18" w:rsidRPr="008368C5">
        <w:t>N</w:t>
      </w:r>
      <w:r w:rsidR="006663D3" w:rsidRPr="008368C5">
        <w:t>a </w:t>
      </w:r>
      <w:r w:rsidRPr="008368C5">
        <w:t xml:space="preserve">potrzeby </w:t>
      </w:r>
      <w:proofErr w:type="spellStart"/>
      <w:r w:rsidRPr="008368C5">
        <w:t>IIaPGW</w:t>
      </w:r>
      <w:proofErr w:type="spellEnd"/>
      <w:r w:rsidRPr="008368C5">
        <w:t xml:space="preserve"> dokonano analizy sprawozdań określających status wdrażania działań</w:t>
      </w:r>
      <w:r w:rsidR="000E42F1" w:rsidRPr="008368C5">
        <w:t xml:space="preserve"> w okresie lat 2018-2019</w:t>
      </w:r>
      <w:r w:rsidRPr="008368C5">
        <w:t xml:space="preserve">. </w:t>
      </w:r>
      <w:bookmarkStart w:id="658" w:name="_Hlk64925635"/>
    </w:p>
    <w:bookmarkEnd w:id="658"/>
    <w:p w14:paraId="2B189422" w14:textId="59D3D237" w:rsidR="00115235" w:rsidRPr="008368C5" w:rsidRDefault="00115235" w:rsidP="00115235">
      <w:pPr>
        <w:suppressAutoHyphens/>
      </w:pPr>
      <w:r w:rsidRPr="008368C5">
        <w:t xml:space="preserve">Cykl planistyczny </w:t>
      </w:r>
      <w:proofErr w:type="spellStart"/>
      <w:r w:rsidRPr="008368C5">
        <w:t>aPGW</w:t>
      </w:r>
      <w:proofErr w:type="spellEnd"/>
      <w:r w:rsidRPr="008368C5">
        <w:t xml:space="preserve"> w</w:t>
      </w:r>
      <w:r w:rsidR="006663D3" w:rsidRPr="008368C5">
        <w:t> </w:t>
      </w:r>
      <w:r w:rsidRPr="008368C5">
        <w:t>zakresie działań mających na</w:t>
      </w:r>
      <w:r w:rsidR="006663D3" w:rsidRPr="008368C5">
        <w:t> </w:t>
      </w:r>
      <w:r w:rsidRPr="008368C5">
        <w:t>celu eliminację substancji priorytetowych obejmował przede wszystkim działania mające oszacować</w:t>
      </w:r>
      <w:r w:rsidRPr="008368C5" w:rsidDel="00A55AE9">
        <w:t xml:space="preserve"> </w:t>
      </w:r>
      <w:r w:rsidRPr="008368C5">
        <w:t>i</w:t>
      </w:r>
      <w:r w:rsidR="006663D3" w:rsidRPr="008368C5">
        <w:t> </w:t>
      </w:r>
      <w:r w:rsidRPr="008368C5">
        <w:t>zlokalizować występowanie presji w</w:t>
      </w:r>
      <w:r w:rsidR="0057639E" w:rsidRPr="008368C5">
        <w:t> </w:t>
      </w:r>
      <w:r w:rsidRPr="008368C5">
        <w:t xml:space="preserve">częściach wód. </w:t>
      </w:r>
      <w:r w:rsidR="008B6C69" w:rsidRPr="008368C5">
        <w:t>W</w:t>
      </w:r>
      <w:r w:rsidR="006663D3" w:rsidRPr="008368C5">
        <w:t> </w:t>
      </w:r>
      <w:r w:rsidRPr="008368C5">
        <w:t>okresie tym zmieniły się wymagania w</w:t>
      </w:r>
      <w:r w:rsidR="006663D3" w:rsidRPr="008368C5">
        <w:t> </w:t>
      </w:r>
      <w:r w:rsidRPr="008368C5">
        <w:t>zakresie monitoringu substancji priorytetowych oraz wprowadzono ocenę stanu chemicznego z</w:t>
      </w:r>
      <w:r w:rsidR="006663D3" w:rsidRPr="008368C5">
        <w:t> </w:t>
      </w:r>
      <w:r w:rsidRPr="008368C5">
        <w:t>uwzględnieniem substancji w</w:t>
      </w:r>
      <w:r w:rsidR="006663D3" w:rsidRPr="008368C5">
        <w:t> </w:t>
      </w:r>
      <w:r w:rsidRPr="008368C5">
        <w:t>biocie. Uzyskane w</w:t>
      </w:r>
      <w:r w:rsidR="006663D3" w:rsidRPr="008368C5">
        <w:t> </w:t>
      </w:r>
      <w:r w:rsidRPr="008368C5">
        <w:t>okresie 2016-2019 wyniki monitoringu środowiska wskazują istotny wpływ na</w:t>
      </w:r>
      <w:r w:rsidR="006663D3" w:rsidRPr="008368C5">
        <w:t> </w:t>
      </w:r>
      <w:r w:rsidRPr="008368C5">
        <w:t xml:space="preserve">ocenę stanu chemicznego </w:t>
      </w:r>
      <w:proofErr w:type="spellStart"/>
      <w:r w:rsidRPr="008368C5">
        <w:t>jcwp</w:t>
      </w:r>
      <w:proofErr w:type="spellEnd"/>
      <w:r w:rsidR="00440D31" w:rsidRPr="008368C5">
        <w:t xml:space="preserve"> rozproszonych zanieczyszczeń obszarowych</w:t>
      </w:r>
      <w:r w:rsidR="00FD61B0" w:rsidRPr="008368C5">
        <w:t xml:space="preserve"> pochodzenia antropogenicznego</w:t>
      </w:r>
      <w:r w:rsidRPr="008368C5">
        <w:t>. Decydujący wpływ na</w:t>
      </w:r>
      <w:r w:rsidR="006663D3" w:rsidRPr="008368C5">
        <w:t> </w:t>
      </w:r>
      <w:r w:rsidRPr="008368C5">
        <w:t xml:space="preserve">stan chemiczny </w:t>
      </w:r>
      <w:proofErr w:type="spellStart"/>
      <w:r w:rsidRPr="008368C5">
        <w:t>jcwp</w:t>
      </w:r>
      <w:proofErr w:type="spellEnd"/>
      <w:r w:rsidRPr="008368C5">
        <w:t xml:space="preserve"> mają produkty spalania paliw, które powodują większość przekroczeń zarówno w</w:t>
      </w:r>
      <w:r w:rsidR="006663D3" w:rsidRPr="008368C5">
        <w:t> </w:t>
      </w:r>
      <w:r w:rsidRPr="008368C5">
        <w:t>wodzie, jak i</w:t>
      </w:r>
      <w:r w:rsidR="006663D3" w:rsidRPr="008368C5">
        <w:t> </w:t>
      </w:r>
      <w:r w:rsidRPr="008368C5">
        <w:t>biocie. Opracowana na</w:t>
      </w:r>
      <w:r w:rsidR="006663D3" w:rsidRPr="008368C5">
        <w:t> </w:t>
      </w:r>
      <w:r w:rsidRPr="008368C5">
        <w:t xml:space="preserve">potrzeby </w:t>
      </w:r>
      <w:proofErr w:type="spellStart"/>
      <w:r w:rsidRPr="008368C5">
        <w:t>IIaPGW</w:t>
      </w:r>
      <w:proofErr w:type="spellEnd"/>
      <w:r w:rsidRPr="008368C5">
        <w:t xml:space="preserve"> dokumentacja </w:t>
      </w:r>
      <w:r w:rsidRPr="008368C5">
        <w:rPr>
          <w:i/>
          <w:iCs/>
        </w:rPr>
        <w:t xml:space="preserve">Analiza znaczących oddziaływań - </w:t>
      </w:r>
      <w:proofErr w:type="spellStart"/>
      <w:r w:rsidRPr="008368C5">
        <w:rPr>
          <w:i/>
          <w:iCs/>
        </w:rPr>
        <w:t>jcwp</w:t>
      </w:r>
      <w:proofErr w:type="spellEnd"/>
      <w:r w:rsidRPr="008368C5">
        <w:rPr>
          <w:i/>
          <w:iCs/>
        </w:rPr>
        <w:t xml:space="preserve"> (…)</w:t>
      </w:r>
      <w:r w:rsidRPr="008368C5">
        <w:t xml:space="preserve"> umożliwiła oszacowanie występowania presji obszarowych i</w:t>
      </w:r>
      <w:r w:rsidR="006663D3" w:rsidRPr="008368C5">
        <w:t> </w:t>
      </w:r>
      <w:r w:rsidRPr="008368C5">
        <w:t>ich wpływu na</w:t>
      </w:r>
      <w:r w:rsidR="006663D3" w:rsidRPr="008368C5">
        <w:t> </w:t>
      </w:r>
      <w:r w:rsidRPr="008368C5">
        <w:t xml:space="preserve">stan </w:t>
      </w:r>
      <w:proofErr w:type="spellStart"/>
      <w:r w:rsidRPr="008368C5">
        <w:t>jcwp</w:t>
      </w:r>
      <w:proofErr w:type="spellEnd"/>
      <w:r w:rsidRPr="008368C5">
        <w:t xml:space="preserve">. </w:t>
      </w:r>
    </w:p>
    <w:p w14:paraId="68F79811" w14:textId="4F413A3C" w:rsidR="00115235" w:rsidRPr="008368C5" w:rsidRDefault="00115235" w:rsidP="00115235">
      <w:pPr>
        <w:suppressAutoHyphens/>
      </w:pPr>
      <w:r w:rsidRPr="008368C5">
        <w:t>Działania w</w:t>
      </w:r>
      <w:r w:rsidR="006663D3" w:rsidRPr="008368C5">
        <w:t> </w:t>
      </w:r>
      <w:r w:rsidRPr="008368C5">
        <w:t>zakresie jakości wód przyjęte w</w:t>
      </w:r>
      <w:r w:rsidR="006663D3" w:rsidRPr="008368C5">
        <w:t> </w:t>
      </w:r>
      <w:proofErr w:type="spellStart"/>
      <w:r w:rsidRPr="008368C5">
        <w:t>aPGW</w:t>
      </w:r>
      <w:proofErr w:type="spellEnd"/>
      <w:r w:rsidRPr="008368C5">
        <w:t>, ukierunkowane były głównie na</w:t>
      </w:r>
      <w:r w:rsidR="006663D3" w:rsidRPr="008368C5">
        <w:t> </w:t>
      </w:r>
      <w:r w:rsidRPr="008368C5">
        <w:t>redukcję zanieczyszczeń organicznych i</w:t>
      </w:r>
      <w:r w:rsidR="006663D3" w:rsidRPr="008368C5">
        <w:t> </w:t>
      </w:r>
      <w:r w:rsidRPr="008368C5">
        <w:t>biogennych pochodzenia komunalnego</w:t>
      </w:r>
      <w:r w:rsidR="0008624D" w:rsidRPr="008368C5">
        <w:t xml:space="preserve"> oraz rolniczego</w:t>
      </w:r>
      <w:r w:rsidRPr="008368C5">
        <w:t xml:space="preserve">. </w:t>
      </w:r>
      <w:r w:rsidR="0008624D" w:rsidRPr="008368C5">
        <w:t>Te działania były również głównym elementem i celem krajowych oraz międzynarodowych programów finansujących inwestycje w dziedzinie gospodarki wodno-ściekowej.</w:t>
      </w:r>
      <w:r w:rsidRPr="008368C5">
        <w:t xml:space="preserve"> Dzięki bardzo szerokiemu spektrum działań zarówno technicznych, jak i</w:t>
      </w:r>
      <w:r w:rsidR="006663D3" w:rsidRPr="008368C5">
        <w:t> </w:t>
      </w:r>
      <w:r w:rsidRPr="008368C5">
        <w:t>nietechnicznych skutkowały również poprawą stanu chemicznego wód. Zanieczyszczenia te generowane są w</w:t>
      </w:r>
      <w:r w:rsidR="006663D3" w:rsidRPr="008368C5">
        <w:t> </w:t>
      </w:r>
      <w:r w:rsidRPr="008368C5">
        <w:t>wielu obszarach aktywności człowieka, tak więc wprowadzenie działań ograniczających zrzut ścieków nieoczyszczonych lub redukcję spływu zanieczyszczeń obszarowych z</w:t>
      </w:r>
      <w:r w:rsidR="006663D3" w:rsidRPr="008368C5">
        <w:t> </w:t>
      </w:r>
      <w:r w:rsidRPr="008368C5">
        <w:t>terenów rolnych, daje w</w:t>
      </w:r>
      <w:r w:rsidR="006663D3" w:rsidRPr="008368C5">
        <w:t> </w:t>
      </w:r>
      <w:r w:rsidRPr="008368C5">
        <w:t>efekcie pośrednio pozytywny wpływ na</w:t>
      </w:r>
      <w:r w:rsidR="006663D3" w:rsidRPr="008368C5">
        <w:t> </w:t>
      </w:r>
      <w:r w:rsidRPr="008368C5">
        <w:t>ograniczenie emisji substancji priorytetowych.</w:t>
      </w:r>
    </w:p>
    <w:p w14:paraId="7D91BB75" w14:textId="540D17A1" w:rsidR="00115235" w:rsidRPr="008368C5" w:rsidRDefault="00115235" w:rsidP="00115235">
      <w:pPr>
        <w:suppressAutoHyphens/>
      </w:pPr>
      <w:r w:rsidRPr="008368C5">
        <w:t>Na potrzeby oceny realizacji działań ukierunkowanych na</w:t>
      </w:r>
      <w:r w:rsidR="006663D3" w:rsidRPr="008368C5">
        <w:t> </w:t>
      </w:r>
      <w:r w:rsidRPr="008368C5">
        <w:t>jakość wód</w:t>
      </w:r>
      <w:r w:rsidR="0008624D" w:rsidRPr="008368C5">
        <w:t xml:space="preserve"> powierzchniowych</w:t>
      </w:r>
      <w:r w:rsidRPr="008368C5">
        <w:t>, w</w:t>
      </w:r>
      <w:r w:rsidR="006663D3" w:rsidRPr="008368C5">
        <w:t> </w:t>
      </w:r>
      <w:r w:rsidRPr="008368C5">
        <w:t>tym pośrednio lub bezpośrednio na</w:t>
      </w:r>
      <w:r w:rsidR="006663D3" w:rsidRPr="008368C5">
        <w:t> </w:t>
      </w:r>
      <w:r w:rsidRPr="008368C5">
        <w:t>stan chemiczny, przeanalizowano sprawozdania ze statusami realizacji działań za lata 2018-2019 i</w:t>
      </w:r>
      <w:r w:rsidR="006663D3" w:rsidRPr="008368C5">
        <w:t> </w:t>
      </w:r>
      <w:r w:rsidR="0008624D" w:rsidRPr="008368C5">
        <w:t>przeanalizowano</w:t>
      </w:r>
      <w:r w:rsidRPr="008368C5">
        <w:t xml:space="preserve"> następujące </w:t>
      </w:r>
      <w:r w:rsidR="0008624D" w:rsidRPr="008368C5">
        <w:t>grupy presji</w:t>
      </w:r>
      <w:r w:rsidRPr="008368C5">
        <w:t>:</w:t>
      </w:r>
    </w:p>
    <w:p w14:paraId="31E7211F" w14:textId="7D3F262C" w:rsidR="00115235" w:rsidRPr="008368C5" w:rsidRDefault="00115235" w:rsidP="00174123">
      <w:pPr>
        <w:pStyle w:val="Akapitzlist"/>
      </w:pPr>
      <w:r w:rsidRPr="008368C5">
        <w:t>gospodarka komunalna i</w:t>
      </w:r>
      <w:r w:rsidR="006663D3" w:rsidRPr="008368C5">
        <w:t> </w:t>
      </w:r>
      <w:r w:rsidRPr="008368C5">
        <w:t>przemysł,</w:t>
      </w:r>
    </w:p>
    <w:p w14:paraId="0AEE713D" w14:textId="4337B435" w:rsidR="00115235" w:rsidRPr="008368C5" w:rsidRDefault="00115235" w:rsidP="00174123">
      <w:pPr>
        <w:pStyle w:val="Akapitzlist"/>
      </w:pPr>
      <w:r w:rsidRPr="008368C5">
        <w:t>nierozpoznana presja i</w:t>
      </w:r>
      <w:r w:rsidR="006663D3" w:rsidRPr="008368C5">
        <w:t> </w:t>
      </w:r>
      <w:r w:rsidRPr="008368C5">
        <w:t>zlewnie niemonitorowane,</w:t>
      </w:r>
      <w:r w:rsidR="00881E23" w:rsidRPr="008368C5">
        <w:t xml:space="preserve"> depozycja atmosferyczna</w:t>
      </w:r>
      <w:r w:rsidR="00254B05" w:rsidRPr="008368C5">
        <w:t>,</w:t>
      </w:r>
    </w:p>
    <w:p w14:paraId="787AF5DE" w14:textId="77777777" w:rsidR="00115235" w:rsidRPr="008368C5" w:rsidRDefault="00115235" w:rsidP="00174123">
      <w:pPr>
        <w:pStyle w:val="Akapitzlist"/>
      </w:pPr>
      <w:r w:rsidRPr="008368C5">
        <w:t>rolnictwo,</w:t>
      </w:r>
    </w:p>
    <w:p w14:paraId="00FE8AB6" w14:textId="6CD24A10" w:rsidR="00115235" w:rsidRPr="008368C5" w:rsidRDefault="00115235" w:rsidP="00174123">
      <w:pPr>
        <w:pStyle w:val="Akapitzlist"/>
      </w:pPr>
      <w:r w:rsidRPr="008368C5">
        <w:t>programy rekultywacji</w:t>
      </w:r>
      <w:r w:rsidR="0008624D" w:rsidRPr="008368C5">
        <w:t xml:space="preserve"> zbiorników wodnych</w:t>
      </w:r>
      <w:r w:rsidRPr="008368C5">
        <w:t>.</w:t>
      </w:r>
    </w:p>
    <w:p w14:paraId="401C196C" w14:textId="1448D07A" w:rsidR="00115235" w:rsidRPr="008368C5" w:rsidRDefault="00115235" w:rsidP="00115235">
      <w:pPr>
        <w:suppressAutoHyphens/>
      </w:pPr>
      <w:r w:rsidRPr="008368C5">
        <w:t>Są to zarówno działania techniczne, jak i</w:t>
      </w:r>
      <w:r w:rsidR="006663D3" w:rsidRPr="008368C5">
        <w:t> </w:t>
      </w:r>
      <w:r w:rsidRPr="008368C5">
        <w:t>nietechniczne związane z</w:t>
      </w:r>
      <w:r w:rsidR="006663D3" w:rsidRPr="008368C5">
        <w:t> </w:t>
      </w:r>
      <w:r w:rsidRPr="008368C5">
        <w:t>jakością wód:</w:t>
      </w:r>
    </w:p>
    <w:p w14:paraId="11080BA5" w14:textId="77777777" w:rsidR="00115235" w:rsidRPr="008368C5" w:rsidRDefault="00115235" w:rsidP="003174C7">
      <w:pPr>
        <w:pStyle w:val="Akapitzlist"/>
        <w:numPr>
          <w:ilvl w:val="0"/>
          <w:numId w:val="7"/>
        </w:numPr>
        <w:ind w:left="357" w:hanging="357"/>
      </w:pPr>
      <w:r w:rsidRPr="008368C5">
        <w:t>Gospodarka komunalna:</w:t>
      </w:r>
    </w:p>
    <w:p w14:paraId="7CB37BD9" w14:textId="629C37C5" w:rsidR="00115235" w:rsidRPr="008368C5" w:rsidRDefault="00115235" w:rsidP="00174123">
      <w:pPr>
        <w:pStyle w:val="Akapitzlist"/>
      </w:pPr>
      <w:r w:rsidRPr="008368C5">
        <w:t>budowa i</w:t>
      </w:r>
      <w:r w:rsidR="006663D3" w:rsidRPr="008368C5">
        <w:t> </w:t>
      </w:r>
      <w:r w:rsidRPr="008368C5">
        <w:t>rozbudowa sieci kanalizacyjnych,</w:t>
      </w:r>
    </w:p>
    <w:p w14:paraId="0CA33BE8" w14:textId="77777777" w:rsidR="00115235" w:rsidRPr="008368C5" w:rsidRDefault="00115235" w:rsidP="00174123">
      <w:pPr>
        <w:pStyle w:val="Akapitzlist"/>
      </w:pPr>
      <w:r w:rsidRPr="008368C5">
        <w:t>budowa, modernizacja, rozbudowa oczyszczalni ścieków,</w:t>
      </w:r>
    </w:p>
    <w:p w14:paraId="6D3DE15C" w14:textId="77777777" w:rsidR="00115235" w:rsidRPr="008368C5" w:rsidRDefault="00115235" w:rsidP="00174123">
      <w:pPr>
        <w:pStyle w:val="Akapitzlist"/>
      </w:pPr>
      <w:r w:rsidRPr="008368C5">
        <w:t>likwidacja oczyszczalni ścieków,</w:t>
      </w:r>
    </w:p>
    <w:p w14:paraId="79FB7B75" w14:textId="77777777" w:rsidR="00115235" w:rsidRPr="008368C5" w:rsidRDefault="00115235" w:rsidP="00174123">
      <w:pPr>
        <w:pStyle w:val="Akapitzlist"/>
      </w:pPr>
      <w:r w:rsidRPr="008368C5">
        <w:t>budowa indywidualnych systemów oczyszczania ścieków,</w:t>
      </w:r>
    </w:p>
    <w:p w14:paraId="3FBC2D37" w14:textId="77777777" w:rsidR="00115235" w:rsidRPr="008368C5" w:rsidRDefault="00115235" w:rsidP="00174123">
      <w:pPr>
        <w:pStyle w:val="Akapitzlist"/>
      </w:pPr>
      <w:r w:rsidRPr="008368C5">
        <w:t>budowa nowych zbiorników bezodpływowych oraz remont istniejących,</w:t>
      </w:r>
    </w:p>
    <w:p w14:paraId="311F7E9C" w14:textId="77777777" w:rsidR="00115235" w:rsidRPr="008368C5" w:rsidRDefault="00115235" w:rsidP="00174123">
      <w:pPr>
        <w:pStyle w:val="Akapitzlist"/>
      </w:pPr>
      <w:r w:rsidRPr="008368C5">
        <w:t>ewidencja zbiorników bezodpływowych,</w:t>
      </w:r>
    </w:p>
    <w:p w14:paraId="2048E22B" w14:textId="77777777" w:rsidR="00115235" w:rsidRPr="008368C5" w:rsidRDefault="00115235" w:rsidP="00174123">
      <w:pPr>
        <w:pStyle w:val="Akapitzlist"/>
      </w:pPr>
      <w:r w:rsidRPr="008368C5">
        <w:t>regularny wywóz nieczystości płynnych,</w:t>
      </w:r>
    </w:p>
    <w:p w14:paraId="271947A4" w14:textId="48EF0C9D" w:rsidR="00115235" w:rsidRPr="008368C5" w:rsidRDefault="00115235" w:rsidP="00174123">
      <w:pPr>
        <w:pStyle w:val="Akapitzlist"/>
      </w:pPr>
      <w:r w:rsidRPr="008368C5">
        <w:t>opracowanie sprawozdań kwartalnych o</w:t>
      </w:r>
      <w:r w:rsidR="00FF334A" w:rsidRPr="008368C5">
        <w:t> </w:t>
      </w:r>
      <w:r w:rsidRPr="008368C5">
        <w:t>ilości i</w:t>
      </w:r>
      <w:r w:rsidR="006663D3" w:rsidRPr="008368C5">
        <w:t> </w:t>
      </w:r>
      <w:r w:rsidRPr="008368C5">
        <w:t>rodzaju nieczystości ciekłych odebranych z</w:t>
      </w:r>
      <w:r w:rsidR="006663D3" w:rsidRPr="008368C5">
        <w:t> </w:t>
      </w:r>
      <w:r w:rsidRPr="008368C5">
        <w:t>obszaru gminy wraz ze wskazaniem stacji zlewnej,</w:t>
      </w:r>
    </w:p>
    <w:p w14:paraId="0FDE2504" w14:textId="77777777" w:rsidR="00115235" w:rsidRPr="008368C5" w:rsidRDefault="00115235" w:rsidP="00174123">
      <w:pPr>
        <w:pStyle w:val="Akapitzlist"/>
      </w:pPr>
      <w:r w:rsidRPr="008368C5">
        <w:lastRenderedPageBreak/>
        <w:t>opracowanie wykazu stacji zlewnych,</w:t>
      </w:r>
    </w:p>
    <w:p w14:paraId="583EB40A" w14:textId="77777777" w:rsidR="00115235" w:rsidRPr="008368C5" w:rsidRDefault="00115235" w:rsidP="00174123">
      <w:pPr>
        <w:pStyle w:val="Akapitzlist"/>
      </w:pPr>
      <w:r w:rsidRPr="008368C5">
        <w:t>budowa nowych zbiorników bezodpływowych oraz remont istniejących.</w:t>
      </w:r>
    </w:p>
    <w:p w14:paraId="788DB633" w14:textId="77777777" w:rsidR="00115235" w:rsidRPr="008368C5" w:rsidRDefault="00115235" w:rsidP="003174C7">
      <w:pPr>
        <w:pStyle w:val="Akapitzlist"/>
        <w:numPr>
          <w:ilvl w:val="0"/>
          <w:numId w:val="7"/>
        </w:numPr>
        <w:ind w:left="357" w:hanging="357"/>
      </w:pPr>
      <w:r w:rsidRPr="008368C5">
        <w:t>Rolnictwo:</w:t>
      </w:r>
    </w:p>
    <w:p w14:paraId="6F93C92C" w14:textId="3F8C33F8" w:rsidR="00115235" w:rsidRPr="008368C5" w:rsidRDefault="00115235" w:rsidP="00174123">
      <w:pPr>
        <w:pStyle w:val="Akapitzlist"/>
      </w:pPr>
      <w:r w:rsidRPr="008368C5">
        <w:t>objęcie obszaru szczególnie narażonego na</w:t>
      </w:r>
      <w:r w:rsidR="006663D3" w:rsidRPr="008368C5">
        <w:t> </w:t>
      </w:r>
      <w:r w:rsidRPr="008368C5">
        <w:t>zanieczyszczenia związkami azotu ze źródeł rolniczych programem działań mających na</w:t>
      </w:r>
      <w:r w:rsidR="006663D3" w:rsidRPr="008368C5">
        <w:t> </w:t>
      </w:r>
      <w:r w:rsidRPr="008368C5">
        <w:t>celu ograniczenie odpływu azotu ze źródeł rolniczych,</w:t>
      </w:r>
    </w:p>
    <w:p w14:paraId="13998690" w14:textId="59D6E388" w:rsidR="00115235" w:rsidRPr="008368C5" w:rsidRDefault="00115235" w:rsidP="00174123">
      <w:pPr>
        <w:pStyle w:val="Akapitzlist"/>
      </w:pPr>
      <w:r w:rsidRPr="008368C5">
        <w:t>realizacja programu działań mającego na</w:t>
      </w:r>
      <w:r w:rsidR="006663D3" w:rsidRPr="008368C5">
        <w:t> </w:t>
      </w:r>
      <w:r w:rsidRPr="008368C5">
        <w:t>celu ograniczenie odpływu azotu ze źródeł rolniczych.</w:t>
      </w:r>
    </w:p>
    <w:p w14:paraId="03CBF33F" w14:textId="5D161926" w:rsidR="00115235" w:rsidRPr="008368C5" w:rsidRDefault="00115235" w:rsidP="003174C7">
      <w:pPr>
        <w:pStyle w:val="Akapitzlist"/>
        <w:numPr>
          <w:ilvl w:val="0"/>
          <w:numId w:val="7"/>
        </w:numPr>
        <w:ind w:left="357" w:hanging="357"/>
      </w:pPr>
      <w:r w:rsidRPr="008368C5">
        <w:t>Kontrole w</w:t>
      </w:r>
      <w:r w:rsidR="006663D3" w:rsidRPr="008368C5">
        <w:t> </w:t>
      </w:r>
      <w:r w:rsidRPr="008368C5">
        <w:t>zakresie gromadzenia i</w:t>
      </w:r>
      <w:r w:rsidR="006663D3" w:rsidRPr="008368C5">
        <w:t> </w:t>
      </w:r>
      <w:r w:rsidRPr="008368C5">
        <w:t>oczyszczania ścieków:</w:t>
      </w:r>
    </w:p>
    <w:p w14:paraId="423F5C74" w14:textId="4024AF78" w:rsidR="00115235" w:rsidRPr="008368C5" w:rsidRDefault="00115235" w:rsidP="00174123">
      <w:pPr>
        <w:pStyle w:val="Akapitzlist"/>
      </w:pPr>
      <w:r w:rsidRPr="008368C5">
        <w:t>kontrola postępowania w</w:t>
      </w:r>
      <w:r w:rsidR="006663D3" w:rsidRPr="008368C5">
        <w:t> </w:t>
      </w:r>
      <w:r w:rsidRPr="008368C5">
        <w:t>zakresie gromadzenia ścieków przez użytkowników prywatnych</w:t>
      </w:r>
      <w:r w:rsidR="007B4F65" w:rsidRPr="008368C5">
        <w:t xml:space="preserve"> </w:t>
      </w:r>
      <w:r w:rsidR="001B2976" w:rsidRPr="008368C5">
        <w:t xml:space="preserve"> </w:t>
      </w:r>
      <w:r w:rsidRPr="008368C5">
        <w:t>i</w:t>
      </w:r>
      <w:r w:rsidR="006663D3" w:rsidRPr="008368C5">
        <w:t> </w:t>
      </w:r>
      <w:r w:rsidRPr="008368C5">
        <w:t>przedsiębiorców oraz oczyszczania ścieków przez użytkowników prywatnych z</w:t>
      </w:r>
      <w:r w:rsidR="000E54FB" w:rsidRPr="008368C5">
        <w:t> </w:t>
      </w:r>
      <w:r w:rsidRPr="008368C5">
        <w:t>częstotliwością co najmniej raz na</w:t>
      </w:r>
      <w:r w:rsidR="006663D3" w:rsidRPr="008368C5">
        <w:t> </w:t>
      </w:r>
      <w:r w:rsidRPr="008368C5">
        <w:t>3 lata,</w:t>
      </w:r>
    </w:p>
    <w:p w14:paraId="13CA9A32" w14:textId="0D312D84" w:rsidR="00115235" w:rsidRPr="008368C5" w:rsidRDefault="00115235" w:rsidP="00174123">
      <w:pPr>
        <w:pStyle w:val="Akapitzlist"/>
      </w:pPr>
      <w:r w:rsidRPr="008368C5">
        <w:t>kontrola rolniczego gospodarowania przez użytkowników prywatnych i</w:t>
      </w:r>
      <w:r w:rsidR="006663D3" w:rsidRPr="008368C5">
        <w:t> </w:t>
      </w:r>
      <w:r w:rsidRPr="008368C5">
        <w:t>przedsiębiorstwa</w:t>
      </w:r>
      <w:r w:rsidR="007B4F65" w:rsidRPr="008368C5">
        <w:t xml:space="preserve"> </w:t>
      </w:r>
      <w:r w:rsidR="00DA6CEE" w:rsidRPr="008368C5">
        <w:t xml:space="preserve"> </w:t>
      </w:r>
      <w:r w:rsidRPr="008368C5">
        <w:t>z</w:t>
      </w:r>
      <w:r w:rsidR="006663D3" w:rsidRPr="008368C5">
        <w:t> </w:t>
      </w:r>
      <w:r w:rsidRPr="008368C5">
        <w:t>częstotliwością raz w</w:t>
      </w:r>
      <w:r w:rsidR="006663D3" w:rsidRPr="008368C5">
        <w:t> </w:t>
      </w:r>
      <w:r w:rsidRPr="008368C5">
        <w:t>roku,</w:t>
      </w:r>
    </w:p>
    <w:p w14:paraId="5E8A31A6" w14:textId="4656A7FE" w:rsidR="00115235" w:rsidRPr="008368C5" w:rsidRDefault="00115235" w:rsidP="00174123">
      <w:pPr>
        <w:pStyle w:val="Akapitzlist"/>
      </w:pPr>
      <w:r w:rsidRPr="008368C5">
        <w:t>kontrola postępowania w</w:t>
      </w:r>
      <w:r w:rsidR="006663D3" w:rsidRPr="008368C5">
        <w:t> </w:t>
      </w:r>
      <w:r w:rsidRPr="008368C5">
        <w:t>zakresie oczyszczania ścieków przez przedsiębiorstwa z</w:t>
      </w:r>
      <w:r w:rsidR="000E54FB" w:rsidRPr="008368C5">
        <w:t> </w:t>
      </w:r>
      <w:r w:rsidRPr="008368C5">
        <w:t>częstotliwością raz na</w:t>
      </w:r>
      <w:r w:rsidR="006663D3" w:rsidRPr="008368C5">
        <w:t> </w:t>
      </w:r>
      <w:r w:rsidRPr="008368C5">
        <w:t>3 lata,</w:t>
      </w:r>
    </w:p>
    <w:p w14:paraId="769FA410" w14:textId="04C2147B" w:rsidR="00115235" w:rsidRPr="008368C5" w:rsidRDefault="00115235" w:rsidP="00174123">
      <w:pPr>
        <w:pStyle w:val="Akapitzlist"/>
      </w:pPr>
      <w:r w:rsidRPr="008368C5">
        <w:t>kontrola postępowania w</w:t>
      </w:r>
      <w:r w:rsidR="006663D3" w:rsidRPr="008368C5">
        <w:t> </w:t>
      </w:r>
      <w:r w:rsidRPr="008368C5">
        <w:t>zakresie gromadzenia ścieków przez użytkowników prywatnych</w:t>
      </w:r>
      <w:r w:rsidR="007B4F65" w:rsidRPr="008368C5">
        <w:t xml:space="preserve"> </w:t>
      </w:r>
      <w:r w:rsidR="00DA6CEE" w:rsidRPr="008368C5">
        <w:t xml:space="preserve"> </w:t>
      </w:r>
      <w:r w:rsidRPr="008368C5">
        <w:t>i</w:t>
      </w:r>
      <w:r w:rsidR="006663D3" w:rsidRPr="008368C5">
        <w:t> </w:t>
      </w:r>
      <w:r w:rsidRPr="008368C5">
        <w:t>przedsiębiorców oraz oczyszczania ścieków przez użytkowników prywatnych z</w:t>
      </w:r>
      <w:r w:rsidR="000E54FB" w:rsidRPr="008368C5">
        <w:t> </w:t>
      </w:r>
      <w:r w:rsidRPr="008368C5">
        <w:t>częstotliwością co najmniej raz na</w:t>
      </w:r>
      <w:r w:rsidR="006663D3" w:rsidRPr="008368C5">
        <w:t> </w:t>
      </w:r>
      <w:r w:rsidRPr="008368C5">
        <w:t>3 lata.</w:t>
      </w:r>
    </w:p>
    <w:p w14:paraId="6565F631" w14:textId="77777777" w:rsidR="00115235" w:rsidRPr="008368C5" w:rsidRDefault="00115235" w:rsidP="003174C7">
      <w:pPr>
        <w:pStyle w:val="Akapitzlist"/>
        <w:numPr>
          <w:ilvl w:val="0"/>
          <w:numId w:val="7"/>
        </w:numPr>
        <w:ind w:left="357" w:hanging="357"/>
      </w:pPr>
      <w:r w:rsidRPr="008368C5">
        <w:t>Monitoring badawczy wód:</w:t>
      </w:r>
    </w:p>
    <w:p w14:paraId="13A2A3B9" w14:textId="77777777" w:rsidR="00115235" w:rsidRPr="008368C5" w:rsidRDefault="00115235" w:rsidP="00174123">
      <w:pPr>
        <w:pStyle w:val="Akapitzlist"/>
      </w:pPr>
      <w:r w:rsidRPr="008368C5">
        <w:t>monitoring badawczy wód.</w:t>
      </w:r>
    </w:p>
    <w:p w14:paraId="616FB597" w14:textId="20C699A8" w:rsidR="00115235" w:rsidRPr="008368C5" w:rsidRDefault="00115235" w:rsidP="003174C7">
      <w:pPr>
        <w:pStyle w:val="Akapitzlist"/>
        <w:numPr>
          <w:ilvl w:val="0"/>
          <w:numId w:val="7"/>
        </w:numPr>
        <w:ind w:left="357" w:hanging="357"/>
      </w:pPr>
      <w:r w:rsidRPr="008368C5">
        <w:t>Działania nietechniczne w</w:t>
      </w:r>
      <w:r w:rsidR="006663D3" w:rsidRPr="008368C5">
        <w:t> </w:t>
      </w:r>
      <w:r w:rsidRPr="008368C5">
        <w:t>zakresie przeciwdziałania zanieczyszczeniu wód:</w:t>
      </w:r>
    </w:p>
    <w:p w14:paraId="15964357" w14:textId="18CC507D" w:rsidR="00115235" w:rsidRPr="008368C5" w:rsidRDefault="00115235" w:rsidP="00174123">
      <w:pPr>
        <w:pStyle w:val="Akapitzlist"/>
      </w:pPr>
      <w:r w:rsidRPr="008368C5">
        <w:t>objęcie nadzorem sanitarnym wody w</w:t>
      </w:r>
      <w:r w:rsidR="006663D3" w:rsidRPr="008368C5">
        <w:t> </w:t>
      </w:r>
      <w:r w:rsidRPr="008368C5">
        <w:t>kąpielisku i</w:t>
      </w:r>
      <w:r w:rsidR="006663D3" w:rsidRPr="008368C5">
        <w:t> </w:t>
      </w:r>
      <w:r w:rsidRPr="008368C5">
        <w:t>wykonanie oceny jakości wody,</w:t>
      </w:r>
    </w:p>
    <w:p w14:paraId="40A22025" w14:textId="5BA638E8" w:rsidR="00115235" w:rsidRPr="008368C5" w:rsidRDefault="00115235" w:rsidP="00174123">
      <w:pPr>
        <w:pStyle w:val="Akapitzlist"/>
      </w:pPr>
      <w:r w:rsidRPr="008368C5">
        <w:t>opracowanie dokumentacji na</w:t>
      </w:r>
      <w:r w:rsidR="006663D3" w:rsidRPr="008368C5">
        <w:t> </w:t>
      </w:r>
      <w:r w:rsidRPr="008368C5">
        <w:t>potrzeby ustanowienia obszaru ochronnego zbiornika wód śródlądowych,</w:t>
      </w:r>
    </w:p>
    <w:p w14:paraId="26B8067B" w14:textId="203792D4" w:rsidR="00115235" w:rsidRPr="008368C5" w:rsidRDefault="00115235" w:rsidP="00174123">
      <w:pPr>
        <w:pStyle w:val="Akapitzlist"/>
      </w:pPr>
      <w:r w:rsidRPr="008368C5">
        <w:t>opracowanie oceny jakości wody wykorzystywanej do zaopatrzenia ludności w</w:t>
      </w:r>
      <w:r w:rsidR="006663D3" w:rsidRPr="008368C5">
        <w:t> </w:t>
      </w:r>
      <w:r w:rsidRPr="008368C5">
        <w:t xml:space="preserve">wodę przeznaczoną do spożycia </w:t>
      </w:r>
      <w:r w:rsidR="009C518B" w:rsidRPr="008368C5">
        <w:t>-</w:t>
      </w:r>
      <w:r w:rsidRPr="008368C5">
        <w:t xml:space="preserve"> opracowanie oceny obszarowej jakości wody,</w:t>
      </w:r>
    </w:p>
    <w:p w14:paraId="7CDD6AC1" w14:textId="77777777" w:rsidR="00115235" w:rsidRPr="008368C5" w:rsidRDefault="00115235" w:rsidP="00174123">
      <w:pPr>
        <w:pStyle w:val="Akapitzlist"/>
      </w:pPr>
      <w:r w:rsidRPr="008368C5">
        <w:t>przegląd pozwoleń wodnoprawnych,</w:t>
      </w:r>
    </w:p>
    <w:p w14:paraId="555578A8" w14:textId="55FE5C60" w:rsidR="00115235" w:rsidRPr="008368C5" w:rsidRDefault="00115235" w:rsidP="00174123">
      <w:pPr>
        <w:pStyle w:val="Akapitzlist"/>
      </w:pPr>
      <w:r w:rsidRPr="008368C5">
        <w:t>przeprowadzenie pogłębionej analizy presji w</w:t>
      </w:r>
      <w:r w:rsidR="006663D3" w:rsidRPr="008368C5">
        <w:t> </w:t>
      </w:r>
      <w:r w:rsidRPr="008368C5">
        <w:t>celu ustalenia przyczyn nieosiągnięcia dobrego stanu wód,</w:t>
      </w:r>
    </w:p>
    <w:p w14:paraId="4B029953" w14:textId="77777777" w:rsidR="00115235" w:rsidRPr="008368C5" w:rsidRDefault="00115235" w:rsidP="00174123">
      <w:pPr>
        <w:pStyle w:val="Akapitzlist"/>
      </w:pPr>
      <w:r w:rsidRPr="008368C5">
        <w:t>weryfikacja ryzyka nieosiągnięcia celów środowiskowych,</w:t>
      </w:r>
    </w:p>
    <w:p w14:paraId="3DC0EC41" w14:textId="65AE8697" w:rsidR="00115235" w:rsidRPr="008368C5" w:rsidRDefault="00115235" w:rsidP="00174123">
      <w:pPr>
        <w:pStyle w:val="Akapitzlist"/>
      </w:pPr>
      <w:r w:rsidRPr="008368C5">
        <w:t>weryfikacja warunków korzystania z</w:t>
      </w:r>
      <w:r w:rsidR="006663D3" w:rsidRPr="008368C5">
        <w:t> </w:t>
      </w:r>
      <w:r w:rsidRPr="008368C5">
        <w:t>wód zlewni,</w:t>
      </w:r>
    </w:p>
    <w:p w14:paraId="2D34510E" w14:textId="707D92D3" w:rsidR="00115235" w:rsidRPr="008368C5" w:rsidRDefault="00115235" w:rsidP="00174123">
      <w:pPr>
        <w:pStyle w:val="Akapitzlist"/>
      </w:pPr>
      <w:r w:rsidRPr="008368C5">
        <w:t>przeprowadzenie weryfikacji programu ochrony środowiska dla gminy w</w:t>
      </w:r>
      <w:r w:rsidR="006663D3" w:rsidRPr="008368C5">
        <w:t> </w:t>
      </w:r>
      <w:r w:rsidRPr="008368C5">
        <w:t>zakresie ograniczania emisji do atmosfery wielopierścieniowych węglowodorów aromatycznych.</w:t>
      </w:r>
    </w:p>
    <w:p w14:paraId="4B165EF3" w14:textId="0C6FCB62" w:rsidR="00115235" w:rsidRPr="008368C5" w:rsidRDefault="00115235" w:rsidP="003174C7">
      <w:pPr>
        <w:pStyle w:val="Akapitzlist"/>
        <w:numPr>
          <w:ilvl w:val="0"/>
          <w:numId w:val="7"/>
        </w:numPr>
        <w:ind w:left="357" w:hanging="357"/>
      </w:pPr>
      <w:r w:rsidRPr="008368C5">
        <w:t>Działania w</w:t>
      </w:r>
      <w:r w:rsidR="006663D3" w:rsidRPr="008368C5">
        <w:t> </w:t>
      </w:r>
      <w:r w:rsidRPr="008368C5">
        <w:t>zakresie rekultywacji jezior:</w:t>
      </w:r>
    </w:p>
    <w:p w14:paraId="34457A74" w14:textId="77777777" w:rsidR="00115235" w:rsidRPr="008368C5" w:rsidRDefault="00115235" w:rsidP="00174123">
      <w:pPr>
        <w:pStyle w:val="Akapitzlist"/>
      </w:pPr>
      <w:r w:rsidRPr="008368C5">
        <w:t>monitoring operacyjny efektów działań rekultywacyjnych.</w:t>
      </w:r>
    </w:p>
    <w:p w14:paraId="68777660" w14:textId="04E4CFD2" w:rsidR="00115235" w:rsidRPr="008368C5" w:rsidRDefault="00115235" w:rsidP="00884EC2">
      <w:r w:rsidRPr="008368C5">
        <w:t>Status działania został określony poprzez ocenę stanu realizacji z</w:t>
      </w:r>
      <w:r w:rsidR="006663D3" w:rsidRPr="008368C5">
        <w:t> </w:t>
      </w:r>
      <w:r w:rsidRPr="008368C5">
        <w:t>podziałem na</w:t>
      </w:r>
      <w:r w:rsidR="006663D3" w:rsidRPr="008368C5">
        <w:t> </w:t>
      </w:r>
      <w:r w:rsidRPr="008368C5">
        <w:t>następujące kategorie:</w:t>
      </w:r>
    </w:p>
    <w:p w14:paraId="4A053098" w14:textId="3EFA2C66" w:rsidR="00115235" w:rsidRPr="008368C5" w:rsidRDefault="00115235" w:rsidP="00174123">
      <w:pPr>
        <w:pStyle w:val="Akapitzlist"/>
      </w:pPr>
      <w:r w:rsidRPr="008368C5">
        <w:lastRenderedPageBreak/>
        <w:t xml:space="preserve">działanie ciągłe </w:t>
      </w:r>
      <w:r w:rsidR="009C518B" w:rsidRPr="008368C5">
        <w:t>-</w:t>
      </w:r>
      <w:r w:rsidRPr="008368C5">
        <w:t xml:space="preserve"> zaplanowane do realizacji w</w:t>
      </w:r>
      <w:r w:rsidR="006663D3" w:rsidRPr="008368C5">
        <w:t> </w:t>
      </w:r>
      <w:r w:rsidRPr="008368C5">
        <w:t>sposób ciągły w</w:t>
      </w:r>
      <w:r w:rsidR="006663D3" w:rsidRPr="008368C5">
        <w:t> </w:t>
      </w:r>
      <w:r w:rsidRPr="008368C5">
        <w:t>całym cyklu, a realizacja takiego działania wpływa pozytywnie na</w:t>
      </w:r>
      <w:r w:rsidR="006663D3" w:rsidRPr="008368C5">
        <w:t> </w:t>
      </w:r>
      <w:r w:rsidRPr="008368C5">
        <w:t>ograniczenie emisji substancji priorytetowych;</w:t>
      </w:r>
    </w:p>
    <w:p w14:paraId="44260A64" w14:textId="122CD799" w:rsidR="00115235" w:rsidRPr="008368C5" w:rsidRDefault="00115235" w:rsidP="00174123">
      <w:pPr>
        <w:pStyle w:val="Akapitzlist"/>
      </w:pPr>
      <w:r w:rsidRPr="008368C5">
        <w:t xml:space="preserve">zakończone </w:t>
      </w:r>
      <w:r w:rsidR="009C518B" w:rsidRPr="008368C5">
        <w:t>-</w:t>
      </w:r>
      <w:r w:rsidRPr="008368C5">
        <w:t xml:space="preserve"> realizacja działania jest zakończona i</w:t>
      </w:r>
      <w:r w:rsidR="006663D3" w:rsidRPr="008368C5">
        <w:t> </w:t>
      </w:r>
      <w:r w:rsidRPr="008368C5">
        <w:t>została uwzględniona w</w:t>
      </w:r>
      <w:r w:rsidR="006663D3" w:rsidRPr="008368C5">
        <w:t> </w:t>
      </w:r>
      <w:r w:rsidRPr="008368C5">
        <w:t>ocenie stopnia wdrożenia działań;</w:t>
      </w:r>
    </w:p>
    <w:p w14:paraId="026969A3" w14:textId="5B705E53" w:rsidR="00115235" w:rsidRPr="008368C5" w:rsidRDefault="00115235" w:rsidP="00174123">
      <w:pPr>
        <w:pStyle w:val="Akapitzlist"/>
      </w:pPr>
      <w:r w:rsidRPr="008368C5">
        <w:t xml:space="preserve">niezrealizowane lub nierozpoczęte </w:t>
      </w:r>
      <w:r w:rsidR="009C518B" w:rsidRPr="008368C5">
        <w:t>-</w:t>
      </w:r>
      <w:r w:rsidRPr="008368C5">
        <w:t xml:space="preserve"> wskazano w</w:t>
      </w:r>
      <w:r w:rsidR="006663D3" w:rsidRPr="008368C5">
        <w:t> </w:t>
      </w:r>
      <w:r w:rsidRPr="008368C5">
        <w:t>sprawozdaniach brak realizacji i</w:t>
      </w:r>
      <w:r w:rsidR="006663D3" w:rsidRPr="008368C5">
        <w:t> </w:t>
      </w:r>
      <w:r w:rsidRPr="008368C5">
        <w:t>nie uwzględniono ich w</w:t>
      </w:r>
      <w:r w:rsidR="006663D3" w:rsidRPr="008368C5">
        <w:t> </w:t>
      </w:r>
      <w:r w:rsidRPr="008368C5">
        <w:t>ocenie skuteczności;</w:t>
      </w:r>
    </w:p>
    <w:p w14:paraId="21063462" w14:textId="28B0F688" w:rsidR="00115235" w:rsidRPr="008368C5" w:rsidRDefault="00115235" w:rsidP="00174123">
      <w:pPr>
        <w:pStyle w:val="Akapitzlist"/>
      </w:pPr>
      <w:r w:rsidRPr="008368C5">
        <w:t>działanie w</w:t>
      </w:r>
      <w:r w:rsidR="006663D3" w:rsidRPr="008368C5">
        <w:t> </w:t>
      </w:r>
      <w:r w:rsidRPr="008368C5">
        <w:t>trakcie realizacji, którego skutek wprowadzenia będzie możliwy do oceny w</w:t>
      </w:r>
      <w:r w:rsidR="0057639E" w:rsidRPr="008368C5">
        <w:t> </w:t>
      </w:r>
      <w:r w:rsidRPr="008368C5">
        <w:t>kolejnym cyklu planistycznym.</w:t>
      </w:r>
    </w:p>
    <w:p w14:paraId="061466DA" w14:textId="77777777" w:rsidR="00115235" w:rsidRPr="008368C5" w:rsidRDefault="00115235" w:rsidP="00115235">
      <w:pPr>
        <w:suppressAutoHyphens/>
      </w:pPr>
      <w:r w:rsidRPr="008368C5">
        <w:t>Odrzucono tym samym działania: niezrealizowane, nierozpoczęte oraz takie, dla których jest zbyt mało danych umożliwiających określenie stanu realizacji.</w:t>
      </w:r>
    </w:p>
    <w:p w14:paraId="57BA7C1B" w14:textId="5025EB68" w:rsidR="00115235" w:rsidRPr="008368C5" w:rsidRDefault="00115235" w:rsidP="00115235">
      <w:pPr>
        <w:suppressAutoHyphens/>
      </w:pPr>
      <w:r w:rsidRPr="008368C5">
        <w:t>Wyodrębnienie działań mogących w</w:t>
      </w:r>
      <w:r w:rsidR="006663D3" w:rsidRPr="008368C5">
        <w:t> </w:t>
      </w:r>
      <w:r w:rsidRPr="008368C5">
        <w:t>sposób bezpośredni lub pośredni oddziaływać na</w:t>
      </w:r>
      <w:r w:rsidR="006663D3" w:rsidRPr="008368C5">
        <w:t> </w:t>
      </w:r>
      <w:r w:rsidRPr="008368C5">
        <w:t>emisje substancji priorytetowych do wód pozwoliło na</w:t>
      </w:r>
      <w:r w:rsidR="006663D3" w:rsidRPr="008368C5">
        <w:t> </w:t>
      </w:r>
      <w:r w:rsidRPr="008368C5">
        <w:t>otrzymanie wykazu zaawansowanych i</w:t>
      </w:r>
      <w:r w:rsidR="006663D3" w:rsidRPr="008368C5">
        <w:t> </w:t>
      </w:r>
      <w:r w:rsidRPr="008368C5">
        <w:t>zrealizowanych działań, których ilość w</w:t>
      </w:r>
      <w:r w:rsidR="006663D3" w:rsidRPr="008368C5">
        <w:t> </w:t>
      </w:r>
      <w:r w:rsidRPr="008368C5">
        <w:t>skali kraju i</w:t>
      </w:r>
      <w:r w:rsidR="006663D3" w:rsidRPr="008368C5">
        <w:t> </w:t>
      </w:r>
      <w:r w:rsidRPr="008368C5">
        <w:t>obszaru dorzecza Wisły kształtuje się w</w:t>
      </w:r>
      <w:r w:rsidR="006663D3" w:rsidRPr="008368C5">
        <w:t> </w:t>
      </w:r>
      <w:r w:rsidRPr="008368C5">
        <w:t>sposób przedstawiony w</w:t>
      </w:r>
      <w:r w:rsidR="00F268E3" w:rsidRPr="008368C5">
        <w:t> </w:t>
      </w:r>
      <w:r w:rsidR="009548B7" w:rsidRPr="008368C5">
        <w:t>t</w:t>
      </w:r>
      <w:r w:rsidRPr="008368C5">
        <w:t>abel</w:t>
      </w:r>
      <w:r w:rsidR="00CB17BC" w:rsidRPr="008368C5">
        <w:t>ach</w:t>
      </w:r>
      <w:r w:rsidRPr="008368C5">
        <w:t xml:space="preserve"> </w:t>
      </w:r>
      <w:r w:rsidR="0057639E" w:rsidRPr="008368C5">
        <w:t>1</w:t>
      </w:r>
      <w:r w:rsidRPr="008368C5">
        <w:t>3</w:t>
      </w:r>
      <w:r w:rsidR="0057639E" w:rsidRPr="008368C5">
        <w:t>-</w:t>
      </w:r>
      <w:r w:rsidR="00914B09" w:rsidRPr="008368C5">
        <w:t>1</w:t>
      </w:r>
      <w:r w:rsidR="005D7804" w:rsidRPr="008368C5">
        <w:t>4</w:t>
      </w:r>
      <w:r w:rsidR="00CB17BC" w:rsidRPr="008368C5">
        <w:t xml:space="preserve"> </w:t>
      </w:r>
      <w:r w:rsidR="0019427E" w:rsidRPr="008368C5">
        <w:t>i</w:t>
      </w:r>
      <w:r w:rsidR="006663D3" w:rsidRPr="008368C5">
        <w:t> </w:t>
      </w:r>
      <w:r w:rsidR="00CB17BC" w:rsidRPr="008368C5">
        <w:t>13-</w:t>
      </w:r>
      <w:r w:rsidR="00914B09" w:rsidRPr="008368C5">
        <w:t>1</w:t>
      </w:r>
      <w:r w:rsidR="005D7804" w:rsidRPr="008368C5">
        <w:t>5</w:t>
      </w:r>
      <w:r w:rsidR="0019427E" w:rsidRPr="008368C5">
        <w:t>.</w:t>
      </w:r>
    </w:p>
    <w:p w14:paraId="2837F984" w14:textId="590F0BE2" w:rsidR="00115235" w:rsidRPr="008368C5" w:rsidRDefault="000E54FB" w:rsidP="00895008">
      <w:pPr>
        <w:pStyle w:val="Tabela"/>
      </w:pPr>
      <w:bookmarkStart w:id="659" w:name="_Toc66261855"/>
      <w:bookmarkStart w:id="660" w:name="_Toc68709642"/>
      <w:r w:rsidRPr="008368C5">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14</w:t>
      </w:r>
      <w:r w:rsidRPr="008368C5">
        <w:fldChar w:fldCharType="end"/>
      </w:r>
      <w:r w:rsidRPr="008368C5">
        <w:tab/>
        <w:t>Podsumowanie liczby działań zrealizowanych i</w:t>
      </w:r>
      <w:r w:rsidR="006663D3" w:rsidRPr="008368C5">
        <w:t> </w:t>
      </w:r>
      <w:r w:rsidRPr="008368C5">
        <w:t>zaawansowanych w</w:t>
      </w:r>
      <w:r w:rsidR="006663D3" w:rsidRPr="008368C5">
        <w:t> </w:t>
      </w:r>
      <w:r w:rsidRPr="008368C5">
        <w:t xml:space="preserve">realizacji, mających znaczenie dla poprawy stanu jakościowego </w:t>
      </w:r>
      <w:proofErr w:type="spellStart"/>
      <w:r w:rsidRPr="008368C5">
        <w:t>jcwp</w:t>
      </w:r>
      <w:proofErr w:type="spellEnd"/>
      <w:r w:rsidRPr="008368C5">
        <w:t xml:space="preserve"> </w:t>
      </w:r>
      <w:r w:rsidR="009C518B" w:rsidRPr="008368C5">
        <w:t>-</w:t>
      </w:r>
      <w:r w:rsidRPr="008368C5">
        <w:t xml:space="preserve"> wszystkie obszary dorzeczy i</w:t>
      </w:r>
      <w:r w:rsidR="006663D3" w:rsidRPr="008368C5">
        <w:t> </w:t>
      </w:r>
      <w:r w:rsidRPr="008368C5">
        <w:t>kategorie wód</w:t>
      </w:r>
      <w:bookmarkEnd w:id="659"/>
      <w:bookmarkEnd w:id="660"/>
    </w:p>
    <w:tbl>
      <w:tblPr>
        <w:tblStyle w:val="IIaPGW"/>
        <w:tblW w:w="5000" w:type="pct"/>
        <w:tblLook w:val="04A0" w:firstRow="1" w:lastRow="0" w:firstColumn="1" w:lastColumn="0" w:noHBand="0" w:noVBand="1"/>
      </w:tblPr>
      <w:tblGrid>
        <w:gridCol w:w="462"/>
        <w:gridCol w:w="3464"/>
        <w:gridCol w:w="769"/>
        <w:gridCol w:w="921"/>
        <w:gridCol w:w="622"/>
        <w:gridCol w:w="819"/>
        <w:gridCol w:w="898"/>
        <w:gridCol w:w="1107"/>
      </w:tblGrid>
      <w:tr w:rsidR="00115235" w:rsidRPr="008368C5" w14:paraId="47F2B70A" w14:textId="77777777" w:rsidTr="006E3DE0">
        <w:trPr>
          <w:cnfStyle w:val="100000000000" w:firstRow="1" w:lastRow="0" w:firstColumn="0" w:lastColumn="0" w:oddVBand="0" w:evenVBand="0" w:oddHBand="0" w:evenHBand="0" w:firstRowFirstColumn="0" w:firstRowLastColumn="0" w:lastRowFirstColumn="0" w:lastRowLastColumn="0"/>
          <w:trHeight w:val="465"/>
        </w:trPr>
        <w:tc>
          <w:tcPr>
            <w:tcW w:w="214" w:type="pct"/>
            <w:vMerge w:val="restart"/>
            <w:noWrap/>
            <w:hideMark/>
          </w:tcPr>
          <w:p w14:paraId="066C1167" w14:textId="77777777" w:rsidR="00115235" w:rsidRPr="008368C5" w:rsidRDefault="00115235" w:rsidP="00884EC2">
            <w:pPr>
              <w:pStyle w:val="Tabela-tekst"/>
              <w:rPr>
                <w:b/>
                <w:bCs w:val="0"/>
              </w:rPr>
            </w:pPr>
            <w:r w:rsidRPr="008368C5">
              <w:rPr>
                <w:b/>
                <w:bCs w:val="0"/>
              </w:rPr>
              <w:t>Lp.</w:t>
            </w:r>
          </w:p>
        </w:tc>
        <w:tc>
          <w:tcPr>
            <w:tcW w:w="1981" w:type="pct"/>
            <w:vMerge w:val="restart"/>
          </w:tcPr>
          <w:p w14:paraId="7AE444BA" w14:textId="77777777" w:rsidR="00115235" w:rsidRPr="008368C5" w:rsidRDefault="00115235" w:rsidP="00A05DA4">
            <w:pPr>
              <w:pStyle w:val="Tabela-tekst"/>
              <w:jc w:val="center"/>
              <w:rPr>
                <w:b/>
                <w:bCs w:val="0"/>
              </w:rPr>
            </w:pPr>
            <w:r w:rsidRPr="008368C5">
              <w:rPr>
                <w:b/>
                <w:bCs w:val="0"/>
              </w:rPr>
              <w:t>Kategoria działań</w:t>
            </w:r>
          </w:p>
        </w:tc>
        <w:tc>
          <w:tcPr>
            <w:tcW w:w="2806" w:type="pct"/>
            <w:gridSpan w:val="6"/>
            <w:noWrap/>
            <w:hideMark/>
          </w:tcPr>
          <w:p w14:paraId="222D8923" w14:textId="77777777" w:rsidR="00115235" w:rsidRPr="008368C5" w:rsidRDefault="00115235" w:rsidP="00371BA8">
            <w:pPr>
              <w:pStyle w:val="Tabela-tekst"/>
              <w:jc w:val="center"/>
              <w:rPr>
                <w:b/>
                <w:bCs w:val="0"/>
              </w:rPr>
            </w:pPr>
            <w:r w:rsidRPr="008368C5">
              <w:rPr>
                <w:b/>
                <w:bCs w:val="0"/>
              </w:rPr>
              <w:t>Kategoria wód</w:t>
            </w:r>
          </w:p>
        </w:tc>
      </w:tr>
      <w:tr w:rsidR="00115235" w:rsidRPr="008368C5" w14:paraId="29AA3BB9" w14:textId="77777777" w:rsidTr="006E3DE0">
        <w:trPr>
          <w:trHeight w:val="465"/>
        </w:trPr>
        <w:tc>
          <w:tcPr>
            <w:tcW w:w="214" w:type="pct"/>
            <w:vMerge/>
            <w:shd w:val="clear" w:color="auto" w:fill="BFBFBF" w:themeFill="background1" w:themeFillShade="BF"/>
            <w:noWrap/>
            <w:hideMark/>
          </w:tcPr>
          <w:p w14:paraId="4564E4BB" w14:textId="77777777" w:rsidR="00115235" w:rsidRPr="008368C5" w:rsidRDefault="00115235" w:rsidP="00884EC2">
            <w:pPr>
              <w:pStyle w:val="Tabela-tekst"/>
              <w:rPr>
                <w:b/>
                <w:bCs w:val="0"/>
              </w:rPr>
            </w:pPr>
          </w:p>
        </w:tc>
        <w:tc>
          <w:tcPr>
            <w:tcW w:w="1981" w:type="pct"/>
            <w:vMerge/>
            <w:shd w:val="clear" w:color="auto" w:fill="BFBFBF" w:themeFill="background1" w:themeFillShade="BF"/>
            <w:noWrap/>
            <w:hideMark/>
          </w:tcPr>
          <w:p w14:paraId="4AA7BB91" w14:textId="77777777" w:rsidR="00115235" w:rsidRPr="008368C5" w:rsidRDefault="00115235" w:rsidP="00884EC2">
            <w:pPr>
              <w:pStyle w:val="Tabela-tekst"/>
              <w:rPr>
                <w:b/>
                <w:bCs w:val="0"/>
              </w:rPr>
            </w:pPr>
          </w:p>
        </w:tc>
        <w:tc>
          <w:tcPr>
            <w:tcW w:w="851" w:type="pct"/>
            <w:gridSpan w:val="2"/>
            <w:shd w:val="clear" w:color="auto" w:fill="BFBFBF" w:themeFill="background1" w:themeFillShade="BF"/>
            <w:noWrap/>
            <w:hideMark/>
          </w:tcPr>
          <w:p w14:paraId="1FD37727" w14:textId="7E4A3214" w:rsidR="00115235" w:rsidRPr="008368C5" w:rsidRDefault="005B1BE9" w:rsidP="00371BA8">
            <w:pPr>
              <w:pStyle w:val="Tabela-tekst"/>
              <w:jc w:val="center"/>
              <w:rPr>
                <w:b/>
                <w:bCs w:val="0"/>
              </w:rPr>
            </w:pPr>
            <w:r w:rsidRPr="008368C5">
              <w:rPr>
                <w:b/>
                <w:bCs w:val="0"/>
              </w:rPr>
              <w:t>RW</w:t>
            </w:r>
          </w:p>
        </w:tc>
        <w:tc>
          <w:tcPr>
            <w:tcW w:w="709" w:type="pct"/>
            <w:gridSpan w:val="2"/>
            <w:shd w:val="clear" w:color="auto" w:fill="BFBFBF" w:themeFill="background1" w:themeFillShade="BF"/>
            <w:noWrap/>
            <w:hideMark/>
          </w:tcPr>
          <w:p w14:paraId="0E8EE5F8" w14:textId="13FB2AA4" w:rsidR="00115235" w:rsidRPr="008368C5" w:rsidRDefault="005B1BE9" w:rsidP="00371BA8">
            <w:pPr>
              <w:pStyle w:val="Tabela-tekst"/>
              <w:jc w:val="center"/>
              <w:rPr>
                <w:b/>
                <w:bCs w:val="0"/>
              </w:rPr>
            </w:pPr>
            <w:r w:rsidRPr="008368C5">
              <w:rPr>
                <w:b/>
                <w:bCs w:val="0"/>
              </w:rPr>
              <w:t>LW</w:t>
            </w:r>
          </w:p>
        </w:tc>
        <w:tc>
          <w:tcPr>
            <w:tcW w:w="1246" w:type="pct"/>
            <w:gridSpan w:val="2"/>
            <w:shd w:val="clear" w:color="auto" w:fill="BFBFBF" w:themeFill="background1" w:themeFillShade="BF"/>
            <w:noWrap/>
            <w:hideMark/>
          </w:tcPr>
          <w:p w14:paraId="1B19038F" w14:textId="61B08CAD" w:rsidR="00115235" w:rsidRPr="008368C5" w:rsidRDefault="005B1BE9" w:rsidP="00371BA8">
            <w:pPr>
              <w:pStyle w:val="Tabela-tekst"/>
              <w:jc w:val="center"/>
              <w:rPr>
                <w:b/>
                <w:bCs w:val="0"/>
              </w:rPr>
            </w:pPr>
            <w:r w:rsidRPr="008368C5">
              <w:rPr>
                <w:b/>
                <w:bCs w:val="0"/>
              </w:rPr>
              <w:t xml:space="preserve">TW </w:t>
            </w:r>
            <w:r w:rsidR="00371BA8" w:rsidRPr="008368C5">
              <w:rPr>
                <w:b/>
                <w:bCs w:val="0"/>
              </w:rPr>
              <w:t>i</w:t>
            </w:r>
            <w:r w:rsidR="006663D3" w:rsidRPr="008368C5">
              <w:rPr>
                <w:b/>
                <w:bCs w:val="0"/>
              </w:rPr>
              <w:t> </w:t>
            </w:r>
            <w:r w:rsidR="00371BA8" w:rsidRPr="008368C5">
              <w:rPr>
                <w:b/>
                <w:bCs w:val="0"/>
              </w:rPr>
              <w:t>CW</w:t>
            </w:r>
          </w:p>
        </w:tc>
      </w:tr>
      <w:tr w:rsidR="00115235" w:rsidRPr="008368C5" w14:paraId="1794FB19" w14:textId="77777777" w:rsidTr="006E3DE0">
        <w:trPr>
          <w:trHeight w:val="465"/>
        </w:trPr>
        <w:tc>
          <w:tcPr>
            <w:tcW w:w="214" w:type="pct"/>
            <w:noWrap/>
            <w:hideMark/>
          </w:tcPr>
          <w:p w14:paraId="02C1F995" w14:textId="77777777" w:rsidR="00115235" w:rsidRPr="008368C5" w:rsidRDefault="00115235" w:rsidP="00790B8C">
            <w:pPr>
              <w:pStyle w:val="Tabela-tekst"/>
              <w:jc w:val="center"/>
              <w:rPr>
                <w:lang w:eastAsia="pl-PL"/>
              </w:rPr>
            </w:pPr>
            <w:r w:rsidRPr="008368C5">
              <w:rPr>
                <w:lang w:eastAsia="pl-PL"/>
              </w:rPr>
              <w:t>1.</w:t>
            </w:r>
          </w:p>
        </w:tc>
        <w:tc>
          <w:tcPr>
            <w:tcW w:w="1981" w:type="pct"/>
            <w:hideMark/>
          </w:tcPr>
          <w:p w14:paraId="669086A5" w14:textId="096CACA2" w:rsidR="00115235" w:rsidRPr="008368C5" w:rsidRDefault="00115235" w:rsidP="00884EC2">
            <w:pPr>
              <w:pStyle w:val="Tabela-tekst"/>
              <w:rPr>
                <w:lang w:eastAsia="pl-PL"/>
              </w:rPr>
            </w:pPr>
            <w:r w:rsidRPr="008368C5">
              <w:rPr>
                <w:lang w:eastAsia="pl-PL"/>
              </w:rPr>
              <w:t xml:space="preserve">Gospodarka komunalna </w:t>
            </w:r>
            <w:r w:rsidR="009C518B" w:rsidRPr="008368C5">
              <w:rPr>
                <w:lang w:eastAsia="pl-PL"/>
              </w:rPr>
              <w:t>-</w:t>
            </w:r>
            <w:r w:rsidRPr="008368C5">
              <w:rPr>
                <w:lang w:eastAsia="pl-PL"/>
              </w:rPr>
              <w:t xml:space="preserve"> budowa/modernizacja oczyszczalni ścieków, budowa kanalizacji, wywóz nieczystości</w:t>
            </w:r>
          </w:p>
        </w:tc>
        <w:tc>
          <w:tcPr>
            <w:tcW w:w="387" w:type="pct"/>
            <w:noWrap/>
            <w:hideMark/>
          </w:tcPr>
          <w:p w14:paraId="518A46A7" w14:textId="77777777" w:rsidR="00115235" w:rsidRPr="008368C5" w:rsidRDefault="00115235" w:rsidP="00371BA8">
            <w:pPr>
              <w:pStyle w:val="Tabela-tekst"/>
              <w:jc w:val="center"/>
              <w:rPr>
                <w:lang w:eastAsia="pl-PL"/>
              </w:rPr>
            </w:pPr>
            <w:r w:rsidRPr="008368C5">
              <w:rPr>
                <w:lang w:eastAsia="pl-PL"/>
              </w:rPr>
              <w:t>10 994</w:t>
            </w:r>
          </w:p>
        </w:tc>
        <w:tc>
          <w:tcPr>
            <w:tcW w:w="464" w:type="pct"/>
            <w:noWrap/>
            <w:hideMark/>
          </w:tcPr>
          <w:p w14:paraId="40C555ED" w14:textId="77777777" w:rsidR="00115235" w:rsidRPr="008368C5" w:rsidRDefault="00115235" w:rsidP="00371BA8">
            <w:pPr>
              <w:pStyle w:val="Tabela-tekst"/>
              <w:jc w:val="center"/>
              <w:rPr>
                <w:lang w:eastAsia="pl-PL"/>
              </w:rPr>
            </w:pPr>
            <w:r w:rsidRPr="008368C5">
              <w:t>69,3%</w:t>
            </w:r>
          </w:p>
        </w:tc>
        <w:tc>
          <w:tcPr>
            <w:tcW w:w="301" w:type="pct"/>
            <w:noWrap/>
            <w:hideMark/>
          </w:tcPr>
          <w:p w14:paraId="6D7E3618" w14:textId="77777777" w:rsidR="00115235" w:rsidRPr="008368C5" w:rsidRDefault="00115235" w:rsidP="00371BA8">
            <w:pPr>
              <w:pStyle w:val="Tabela-tekst"/>
              <w:jc w:val="center"/>
              <w:rPr>
                <w:lang w:eastAsia="pl-PL"/>
              </w:rPr>
            </w:pPr>
            <w:r w:rsidRPr="008368C5">
              <w:t>170</w:t>
            </w:r>
          </w:p>
        </w:tc>
        <w:tc>
          <w:tcPr>
            <w:tcW w:w="408" w:type="pct"/>
            <w:noWrap/>
            <w:hideMark/>
          </w:tcPr>
          <w:p w14:paraId="1DEE1E1F" w14:textId="77777777" w:rsidR="00115235" w:rsidRPr="008368C5" w:rsidRDefault="00115235" w:rsidP="00371BA8">
            <w:pPr>
              <w:pStyle w:val="Tabela-tekst"/>
              <w:jc w:val="center"/>
              <w:rPr>
                <w:lang w:eastAsia="pl-PL"/>
              </w:rPr>
            </w:pPr>
            <w:r w:rsidRPr="008368C5">
              <w:t>15,8%</w:t>
            </w:r>
          </w:p>
        </w:tc>
        <w:tc>
          <w:tcPr>
            <w:tcW w:w="565" w:type="pct"/>
            <w:noWrap/>
            <w:hideMark/>
          </w:tcPr>
          <w:p w14:paraId="53065836" w14:textId="77777777" w:rsidR="00115235" w:rsidRPr="008368C5" w:rsidRDefault="00115235" w:rsidP="00371BA8">
            <w:pPr>
              <w:pStyle w:val="Tabela-tekst"/>
              <w:jc w:val="center"/>
              <w:rPr>
                <w:lang w:eastAsia="pl-PL"/>
              </w:rPr>
            </w:pPr>
            <w:r w:rsidRPr="008368C5">
              <w:t>94</w:t>
            </w:r>
          </w:p>
        </w:tc>
        <w:tc>
          <w:tcPr>
            <w:tcW w:w="681" w:type="pct"/>
            <w:noWrap/>
            <w:hideMark/>
          </w:tcPr>
          <w:p w14:paraId="3572FE5D" w14:textId="77777777" w:rsidR="00115235" w:rsidRPr="008368C5" w:rsidRDefault="00115235" w:rsidP="00371BA8">
            <w:pPr>
              <w:pStyle w:val="Tabela-tekst"/>
              <w:jc w:val="center"/>
              <w:rPr>
                <w:lang w:eastAsia="pl-PL"/>
              </w:rPr>
            </w:pPr>
            <w:r w:rsidRPr="008368C5">
              <w:t>61,8%</w:t>
            </w:r>
          </w:p>
        </w:tc>
      </w:tr>
      <w:tr w:rsidR="00115235" w:rsidRPr="008368C5" w14:paraId="4416654D" w14:textId="77777777" w:rsidTr="006E3DE0">
        <w:trPr>
          <w:trHeight w:val="465"/>
        </w:trPr>
        <w:tc>
          <w:tcPr>
            <w:tcW w:w="214" w:type="pct"/>
            <w:noWrap/>
            <w:hideMark/>
          </w:tcPr>
          <w:p w14:paraId="4971A23B" w14:textId="77777777" w:rsidR="00115235" w:rsidRPr="008368C5" w:rsidRDefault="00115235" w:rsidP="00790B8C">
            <w:pPr>
              <w:pStyle w:val="Tabela-tekst"/>
              <w:jc w:val="center"/>
              <w:rPr>
                <w:lang w:eastAsia="pl-PL"/>
              </w:rPr>
            </w:pPr>
            <w:r w:rsidRPr="008368C5">
              <w:rPr>
                <w:lang w:eastAsia="pl-PL"/>
              </w:rPr>
              <w:t>2.</w:t>
            </w:r>
          </w:p>
        </w:tc>
        <w:tc>
          <w:tcPr>
            <w:tcW w:w="1981" w:type="pct"/>
            <w:hideMark/>
          </w:tcPr>
          <w:p w14:paraId="27699B75" w14:textId="6C184D7C" w:rsidR="00115235" w:rsidRPr="008368C5" w:rsidRDefault="00115235" w:rsidP="00884EC2">
            <w:pPr>
              <w:pStyle w:val="Tabela-tekst"/>
              <w:rPr>
                <w:lang w:eastAsia="pl-PL"/>
              </w:rPr>
            </w:pPr>
            <w:r w:rsidRPr="008368C5">
              <w:rPr>
                <w:lang w:eastAsia="pl-PL"/>
              </w:rPr>
              <w:t xml:space="preserve">Rolnictwo </w:t>
            </w:r>
            <w:r w:rsidR="009C518B" w:rsidRPr="008368C5">
              <w:rPr>
                <w:lang w:eastAsia="pl-PL"/>
              </w:rPr>
              <w:t>-</w:t>
            </w:r>
            <w:r w:rsidRPr="008368C5">
              <w:rPr>
                <w:lang w:eastAsia="pl-PL"/>
              </w:rPr>
              <w:t xml:space="preserve"> program ograniczenia odpływu azotu, kontrola zarybiania</w:t>
            </w:r>
          </w:p>
        </w:tc>
        <w:tc>
          <w:tcPr>
            <w:tcW w:w="387" w:type="pct"/>
            <w:noWrap/>
            <w:hideMark/>
          </w:tcPr>
          <w:p w14:paraId="197DB22B" w14:textId="77777777" w:rsidR="00115235" w:rsidRPr="008368C5" w:rsidRDefault="00115235" w:rsidP="00371BA8">
            <w:pPr>
              <w:pStyle w:val="Tabela-tekst"/>
              <w:jc w:val="center"/>
              <w:rPr>
                <w:lang w:eastAsia="pl-PL"/>
              </w:rPr>
            </w:pPr>
            <w:r w:rsidRPr="008368C5">
              <w:rPr>
                <w:lang w:eastAsia="pl-PL"/>
              </w:rPr>
              <w:t>1544</w:t>
            </w:r>
          </w:p>
        </w:tc>
        <w:tc>
          <w:tcPr>
            <w:tcW w:w="464" w:type="pct"/>
            <w:noWrap/>
            <w:hideMark/>
          </w:tcPr>
          <w:p w14:paraId="0628ED39" w14:textId="77777777" w:rsidR="00115235" w:rsidRPr="008368C5" w:rsidRDefault="00115235" w:rsidP="00371BA8">
            <w:pPr>
              <w:pStyle w:val="Tabela-tekst"/>
              <w:jc w:val="center"/>
              <w:rPr>
                <w:lang w:eastAsia="pl-PL"/>
              </w:rPr>
            </w:pPr>
            <w:r w:rsidRPr="008368C5">
              <w:t>9,7%</w:t>
            </w:r>
          </w:p>
        </w:tc>
        <w:tc>
          <w:tcPr>
            <w:tcW w:w="301" w:type="pct"/>
            <w:noWrap/>
            <w:hideMark/>
          </w:tcPr>
          <w:p w14:paraId="6B214FC3" w14:textId="77777777" w:rsidR="00115235" w:rsidRPr="008368C5" w:rsidRDefault="00115235" w:rsidP="00371BA8">
            <w:pPr>
              <w:pStyle w:val="Tabela-tekst"/>
              <w:jc w:val="center"/>
              <w:rPr>
                <w:lang w:eastAsia="pl-PL"/>
              </w:rPr>
            </w:pPr>
            <w:r w:rsidRPr="008368C5">
              <w:t>48</w:t>
            </w:r>
          </w:p>
        </w:tc>
        <w:tc>
          <w:tcPr>
            <w:tcW w:w="408" w:type="pct"/>
            <w:noWrap/>
            <w:hideMark/>
          </w:tcPr>
          <w:p w14:paraId="77FDE48C" w14:textId="77777777" w:rsidR="00115235" w:rsidRPr="008368C5" w:rsidRDefault="00115235" w:rsidP="00371BA8">
            <w:pPr>
              <w:pStyle w:val="Tabela-tekst"/>
              <w:jc w:val="center"/>
              <w:rPr>
                <w:lang w:eastAsia="pl-PL"/>
              </w:rPr>
            </w:pPr>
            <w:r w:rsidRPr="008368C5">
              <w:t>4,5%</w:t>
            </w:r>
          </w:p>
        </w:tc>
        <w:tc>
          <w:tcPr>
            <w:tcW w:w="565" w:type="pct"/>
            <w:noWrap/>
            <w:hideMark/>
          </w:tcPr>
          <w:p w14:paraId="6235C0AC" w14:textId="77777777" w:rsidR="00115235" w:rsidRPr="008368C5" w:rsidRDefault="00115235" w:rsidP="00371BA8">
            <w:pPr>
              <w:pStyle w:val="Tabela-tekst"/>
              <w:jc w:val="center"/>
              <w:rPr>
                <w:lang w:eastAsia="pl-PL"/>
              </w:rPr>
            </w:pPr>
            <w:r w:rsidRPr="008368C5">
              <w:t>6</w:t>
            </w:r>
          </w:p>
        </w:tc>
        <w:tc>
          <w:tcPr>
            <w:tcW w:w="681" w:type="pct"/>
            <w:noWrap/>
            <w:hideMark/>
          </w:tcPr>
          <w:p w14:paraId="432D8364" w14:textId="77777777" w:rsidR="00115235" w:rsidRPr="008368C5" w:rsidRDefault="00115235" w:rsidP="00371BA8">
            <w:pPr>
              <w:pStyle w:val="Tabela-tekst"/>
              <w:jc w:val="center"/>
              <w:rPr>
                <w:lang w:eastAsia="pl-PL"/>
              </w:rPr>
            </w:pPr>
            <w:r w:rsidRPr="008368C5">
              <w:t>3,9%</w:t>
            </w:r>
          </w:p>
        </w:tc>
      </w:tr>
      <w:tr w:rsidR="00115235" w:rsidRPr="008368C5" w14:paraId="2CD54CC1" w14:textId="77777777" w:rsidTr="006E3DE0">
        <w:trPr>
          <w:trHeight w:val="465"/>
        </w:trPr>
        <w:tc>
          <w:tcPr>
            <w:tcW w:w="214" w:type="pct"/>
            <w:noWrap/>
            <w:hideMark/>
          </w:tcPr>
          <w:p w14:paraId="2A3909E0" w14:textId="77777777" w:rsidR="00115235" w:rsidRPr="008368C5" w:rsidRDefault="00115235" w:rsidP="00790B8C">
            <w:pPr>
              <w:pStyle w:val="Tabela-tekst"/>
              <w:jc w:val="center"/>
              <w:rPr>
                <w:lang w:eastAsia="pl-PL"/>
              </w:rPr>
            </w:pPr>
            <w:r w:rsidRPr="008368C5">
              <w:rPr>
                <w:lang w:eastAsia="pl-PL"/>
              </w:rPr>
              <w:t>3.</w:t>
            </w:r>
          </w:p>
        </w:tc>
        <w:tc>
          <w:tcPr>
            <w:tcW w:w="1981" w:type="pct"/>
            <w:hideMark/>
          </w:tcPr>
          <w:p w14:paraId="693C941D" w14:textId="3332D52E" w:rsidR="00115235" w:rsidRPr="008368C5" w:rsidRDefault="00115235" w:rsidP="00884EC2">
            <w:pPr>
              <w:pStyle w:val="Tabela-tekst"/>
              <w:rPr>
                <w:lang w:eastAsia="pl-PL"/>
              </w:rPr>
            </w:pPr>
            <w:r w:rsidRPr="008368C5">
              <w:rPr>
                <w:lang w:eastAsia="pl-PL"/>
              </w:rPr>
              <w:t xml:space="preserve">Gospodarka komunalna/przemysł </w:t>
            </w:r>
            <w:r w:rsidR="009C518B" w:rsidRPr="008368C5">
              <w:rPr>
                <w:lang w:eastAsia="pl-PL"/>
              </w:rPr>
              <w:t>-</w:t>
            </w:r>
            <w:r w:rsidRPr="008368C5">
              <w:rPr>
                <w:lang w:eastAsia="pl-PL"/>
              </w:rPr>
              <w:t xml:space="preserve"> kontrole w</w:t>
            </w:r>
            <w:r w:rsidR="006663D3" w:rsidRPr="008368C5">
              <w:rPr>
                <w:lang w:eastAsia="pl-PL"/>
              </w:rPr>
              <w:t> </w:t>
            </w:r>
            <w:r w:rsidRPr="008368C5">
              <w:rPr>
                <w:lang w:eastAsia="pl-PL"/>
              </w:rPr>
              <w:t>zakresie gromadzenia i</w:t>
            </w:r>
            <w:r w:rsidR="006663D3" w:rsidRPr="008368C5">
              <w:rPr>
                <w:lang w:eastAsia="pl-PL"/>
              </w:rPr>
              <w:t> </w:t>
            </w:r>
            <w:r w:rsidRPr="008368C5">
              <w:rPr>
                <w:lang w:eastAsia="pl-PL"/>
              </w:rPr>
              <w:t>oczyszczania ścieków</w:t>
            </w:r>
          </w:p>
        </w:tc>
        <w:tc>
          <w:tcPr>
            <w:tcW w:w="387" w:type="pct"/>
            <w:noWrap/>
            <w:hideMark/>
          </w:tcPr>
          <w:p w14:paraId="540B1026" w14:textId="77777777" w:rsidR="00115235" w:rsidRPr="008368C5" w:rsidRDefault="00115235" w:rsidP="00371BA8">
            <w:pPr>
              <w:pStyle w:val="Tabela-tekst"/>
              <w:jc w:val="center"/>
              <w:rPr>
                <w:lang w:eastAsia="pl-PL"/>
              </w:rPr>
            </w:pPr>
            <w:r w:rsidRPr="008368C5">
              <w:rPr>
                <w:lang w:eastAsia="pl-PL"/>
              </w:rPr>
              <w:t>2533</w:t>
            </w:r>
          </w:p>
        </w:tc>
        <w:tc>
          <w:tcPr>
            <w:tcW w:w="464" w:type="pct"/>
            <w:noWrap/>
            <w:hideMark/>
          </w:tcPr>
          <w:p w14:paraId="4777660F" w14:textId="77777777" w:rsidR="00115235" w:rsidRPr="008368C5" w:rsidRDefault="00115235" w:rsidP="00371BA8">
            <w:pPr>
              <w:pStyle w:val="Tabela-tekst"/>
              <w:jc w:val="center"/>
              <w:rPr>
                <w:lang w:eastAsia="pl-PL"/>
              </w:rPr>
            </w:pPr>
            <w:r w:rsidRPr="008368C5">
              <w:t>16,0%</w:t>
            </w:r>
          </w:p>
        </w:tc>
        <w:tc>
          <w:tcPr>
            <w:tcW w:w="301" w:type="pct"/>
            <w:noWrap/>
            <w:hideMark/>
          </w:tcPr>
          <w:p w14:paraId="4A9328A3" w14:textId="77777777" w:rsidR="00115235" w:rsidRPr="008368C5" w:rsidRDefault="00115235" w:rsidP="00371BA8">
            <w:pPr>
              <w:pStyle w:val="Tabela-tekst"/>
              <w:jc w:val="center"/>
              <w:rPr>
                <w:lang w:eastAsia="pl-PL"/>
              </w:rPr>
            </w:pPr>
            <w:r w:rsidRPr="008368C5">
              <w:t>795</w:t>
            </w:r>
          </w:p>
        </w:tc>
        <w:tc>
          <w:tcPr>
            <w:tcW w:w="408" w:type="pct"/>
            <w:noWrap/>
            <w:hideMark/>
          </w:tcPr>
          <w:p w14:paraId="0A8AD13B" w14:textId="77777777" w:rsidR="00115235" w:rsidRPr="008368C5" w:rsidRDefault="00115235" w:rsidP="00371BA8">
            <w:pPr>
              <w:pStyle w:val="Tabela-tekst"/>
              <w:jc w:val="center"/>
              <w:rPr>
                <w:lang w:eastAsia="pl-PL"/>
              </w:rPr>
            </w:pPr>
            <w:r w:rsidRPr="008368C5">
              <w:t>74,1%</w:t>
            </w:r>
          </w:p>
        </w:tc>
        <w:tc>
          <w:tcPr>
            <w:tcW w:w="565" w:type="pct"/>
            <w:noWrap/>
            <w:hideMark/>
          </w:tcPr>
          <w:p w14:paraId="0A897A03" w14:textId="77777777" w:rsidR="00115235" w:rsidRPr="008368C5" w:rsidRDefault="00115235" w:rsidP="00371BA8">
            <w:pPr>
              <w:pStyle w:val="Tabela-tekst"/>
              <w:jc w:val="center"/>
              <w:rPr>
                <w:lang w:eastAsia="pl-PL"/>
              </w:rPr>
            </w:pPr>
            <w:r w:rsidRPr="008368C5">
              <w:t>0</w:t>
            </w:r>
          </w:p>
        </w:tc>
        <w:tc>
          <w:tcPr>
            <w:tcW w:w="681" w:type="pct"/>
            <w:noWrap/>
            <w:hideMark/>
          </w:tcPr>
          <w:p w14:paraId="571A73B2" w14:textId="77777777" w:rsidR="00115235" w:rsidRPr="008368C5" w:rsidRDefault="00115235" w:rsidP="00371BA8">
            <w:pPr>
              <w:pStyle w:val="Tabela-tekst"/>
              <w:jc w:val="center"/>
              <w:rPr>
                <w:lang w:eastAsia="pl-PL"/>
              </w:rPr>
            </w:pPr>
            <w:r w:rsidRPr="008368C5">
              <w:t>0,0%</w:t>
            </w:r>
          </w:p>
        </w:tc>
      </w:tr>
      <w:tr w:rsidR="00115235" w:rsidRPr="008368C5" w14:paraId="7FFEC7E8" w14:textId="77777777" w:rsidTr="006E3DE0">
        <w:trPr>
          <w:trHeight w:val="465"/>
        </w:trPr>
        <w:tc>
          <w:tcPr>
            <w:tcW w:w="214" w:type="pct"/>
            <w:noWrap/>
            <w:hideMark/>
          </w:tcPr>
          <w:p w14:paraId="0DEE60D5" w14:textId="77777777" w:rsidR="00115235" w:rsidRPr="008368C5" w:rsidRDefault="00115235" w:rsidP="00790B8C">
            <w:pPr>
              <w:pStyle w:val="Tabela-tekst"/>
              <w:jc w:val="center"/>
              <w:rPr>
                <w:lang w:eastAsia="pl-PL"/>
              </w:rPr>
            </w:pPr>
            <w:r w:rsidRPr="008368C5">
              <w:rPr>
                <w:lang w:eastAsia="pl-PL"/>
              </w:rPr>
              <w:t>4.</w:t>
            </w:r>
          </w:p>
        </w:tc>
        <w:tc>
          <w:tcPr>
            <w:tcW w:w="1981" w:type="pct"/>
            <w:hideMark/>
          </w:tcPr>
          <w:p w14:paraId="0D058141" w14:textId="3730FBC6" w:rsidR="00115235" w:rsidRPr="008368C5" w:rsidRDefault="00115235" w:rsidP="00884EC2">
            <w:pPr>
              <w:pStyle w:val="Tabela-tekst"/>
              <w:rPr>
                <w:lang w:eastAsia="pl-PL"/>
              </w:rPr>
            </w:pPr>
            <w:r w:rsidRPr="008368C5">
              <w:rPr>
                <w:lang w:eastAsia="pl-PL"/>
              </w:rPr>
              <w:t xml:space="preserve">Nierozpoznana presja/zlewnia niemonitorowana </w:t>
            </w:r>
            <w:r w:rsidR="009C518B" w:rsidRPr="008368C5">
              <w:rPr>
                <w:lang w:eastAsia="pl-PL"/>
              </w:rPr>
              <w:t>-</w:t>
            </w:r>
            <w:r w:rsidRPr="008368C5">
              <w:rPr>
                <w:lang w:eastAsia="pl-PL"/>
              </w:rPr>
              <w:t xml:space="preserve"> monitoring badawczy</w:t>
            </w:r>
          </w:p>
        </w:tc>
        <w:tc>
          <w:tcPr>
            <w:tcW w:w="387" w:type="pct"/>
            <w:noWrap/>
            <w:hideMark/>
          </w:tcPr>
          <w:p w14:paraId="273C6518" w14:textId="77777777" w:rsidR="00115235" w:rsidRPr="008368C5" w:rsidRDefault="00115235" w:rsidP="00371BA8">
            <w:pPr>
              <w:pStyle w:val="Tabela-tekst"/>
              <w:jc w:val="center"/>
              <w:rPr>
                <w:lang w:eastAsia="pl-PL"/>
              </w:rPr>
            </w:pPr>
            <w:r w:rsidRPr="008368C5">
              <w:rPr>
                <w:lang w:eastAsia="pl-PL"/>
              </w:rPr>
              <w:t>77</w:t>
            </w:r>
          </w:p>
        </w:tc>
        <w:tc>
          <w:tcPr>
            <w:tcW w:w="464" w:type="pct"/>
            <w:noWrap/>
            <w:hideMark/>
          </w:tcPr>
          <w:p w14:paraId="52FF1253" w14:textId="77777777" w:rsidR="00115235" w:rsidRPr="008368C5" w:rsidRDefault="00115235" w:rsidP="00371BA8">
            <w:pPr>
              <w:pStyle w:val="Tabela-tekst"/>
              <w:jc w:val="center"/>
              <w:rPr>
                <w:lang w:eastAsia="pl-PL"/>
              </w:rPr>
            </w:pPr>
            <w:r w:rsidRPr="008368C5">
              <w:t>0,5%</w:t>
            </w:r>
          </w:p>
        </w:tc>
        <w:tc>
          <w:tcPr>
            <w:tcW w:w="301" w:type="pct"/>
            <w:noWrap/>
            <w:hideMark/>
          </w:tcPr>
          <w:p w14:paraId="1E6ED45E" w14:textId="77777777" w:rsidR="00115235" w:rsidRPr="008368C5" w:rsidRDefault="00115235" w:rsidP="00371BA8">
            <w:pPr>
              <w:pStyle w:val="Tabela-tekst"/>
              <w:jc w:val="center"/>
              <w:rPr>
                <w:lang w:eastAsia="pl-PL"/>
              </w:rPr>
            </w:pPr>
            <w:r w:rsidRPr="008368C5">
              <w:t>4</w:t>
            </w:r>
          </w:p>
        </w:tc>
        <w:tc>
          <w:tcPr>
            <w:tcW w:w="408" w:type="pct"/>
            <w:noWrap/>
            <w:hideMark/>
          </w:tcPr>
          <w:p w14:paraId="1CD5E84D" w14:textId="77777777" w:rsidR="00115235" w:rsidRPr="008368C5" w:rsidRDefault="00115235" w:rsidP="00371BA8">
            <w:pPr>
              <w:pStyle w:val="Tabela-tekst"/>
              <w:jc w:val="center"/>
              <w:rPr>
                <w:lang w:eastAsia="pl-PL"/>
              </w:rPr>
            </w:pPr>
            <w:r w:rsidRPr="008368C5">
              <w:t>0,4%</w:t>
            </w:r>
          </w:p>
        </w:tc>
        <w:tc>
          <w:tcPr>
            <w:tcW w:w="565" w:type="pct"/>
            <w:noWrap/>
            <w:hideMark/>
          </w:tcPr>
          <w:p w14:paraId="553D96C2" w14:textId="77777777" w:rsidR="00115235" w:rsidRPr="008368C5" w:rsidRDefault="00115235" w:rsidP="00371BA8">
            <w:pPr>
              <w:pStyle w:val="Tabela-tekst"/>
              <w:jc w:val="center"/>
              <w:rPr>
                <w:lang w:eastAsia="pl-PL"/>
              </w:rPr>
            </w:pPr>
            <w:r w:rsidRPr="008368C5">
              <w:t>37</w:t>
            </w:r>
          </w:p>
        </w:tc>
        <w:tc>
          <w:tcPr>
            <w:tcW w:w="681" w:type="pct"/>
            <w:noWrap/>
            <w:hideMark/>
          </w:tcPr>
          <w:p w14:paraId="36CD6093" w14:textId="77777777" w:rsidR="00115235" w:rsidRPr="008368C5" w:rsidRDefault="00115235" w:rsidP="00371BA8">
            <w:pPr>
              <w:pStyle w:val="Tabela-tekst"/>
              <w:jc w:val="center"/>
              <w:rPr>
                <w:lang w:eastAsia="pl-PL"/>
              </w:rPr>
            </w:pPr>
            <w:r w:rsidRPr="008368C5">
              <w:t>24,3%</w:t>
            </w:r>
          </w:p>
        </w:tc>
      </w:tr>
      <w:tr w:rsidR="00115235" w:rsidRPr="008368C5" w14:paraId="3B44539E" w14:textId="77777777" w:rsidTr="006E3DE0">
        <w:trPr>
          <w:trHeight w:val="465"/>
        </w:trPr>
        <w:tc>
          <w:tcPr>
            <w:tcW w:w="214" w:type="pct"/>
            <w:noWrap/>
            <w:hideMark/>
          </w:tcPr>
          <w:p w14:paraId="6C480DAF" w14:textId="77777777" w:rsidR="00115235" w:rsidRPr="008368C5" w:rsidRDefault="00115235" w:rsidP="00790B8C">
            <w:pPr>
              <w:pStyle w:val="Tabela-tekst"/>
              <w:jc w:val="center"/>
              <w:rPr>
                <w:lang w:eastAsia="pl-PL"/>
              </w:rPr>
            </w:pPr>
            <w:r w:rsidRPr="008368C5">
              <w:rPr>
                <w:lang w:eastAsia="pl-PL"/>
              </w:rPr>
              <w:t>5.</w:t>
            </w:r>
          </w:p>
        </w:tc>
        <w:tc>
          <w:tcPr>
            <w:tcW w:w="1981" w:type="pct"/>
            <w:hideMark/>
          </w:tcPr>
          <w:p w14:paraId="2341DCE6" w14:textId="7DE44614" w:rsidR="00115235" w:rsidRPr="008368C5" w:rsidRDefault="00115235" w:rsidP="00884EC2">
            <w:pPr>
              <w:pStyle w:val="Tabela-tekst"/>
              <w:rPr>
                <w:lang w:eastAsia="pl-PL"/>
              </w:rPr>
            </w:pPr>
            <w:r w:rsidRPr="008368C5">
              <w:rPr>
                <w:lang w:eastAsia="pl-PL"/>
              </w:rPr>
              <w:t xml:space="preserve">Odpływ zanieczyszczeń </w:t>
            </w:r>
            <w:r w:rsidR="009C518B" w:rsidRPr="008368C5">
              <w:rPr>
                <w:lang w:eastAsia="pl-PL"/>
              </w:rPr>
              <w:t>-</w:t>
            </w:r>
            <w:r w:rsidRPr="008368C5">
              <w:rPr>
                <w:lang w:eastAsia="pl-PL"/>
              </w:rPr>
              <w:t xml:space="preserve"> działania nietechniczne: przeglądy pozwoleń, warunki korzystania z</w:t>
            </w:r>
            <w:r w:rsidR="006663D3" w:rsidRPr="008368C5">
              <w:rPr>
                <w:lang w:eastAsia="pl-PL"/>
              </w:rPr>
              <w:t> </w:t>
            </w:r>
            <w:r w:rsidRPr="008368C5">
              <w:rPr>
                <w:lang w:eastAsia="pl-PL"/>
              </w:rPr>
              <w:t>wód, weryfikacja POŚ</w:t>
            </w:r>
          </w:p>
        </w:tc>
        <w:tc>
          <w:tcPr>
            <w:tcW w:w="387" w:type="pct"/>
            <w:noWrap/>
            <w:hideMark/>
          </w:tcPr>
          <w:p w14:paraId="30C433CE" w14:textId="77777777" w:rsidR="00115235" w:rsidRPr="008368C5" w:rsidRDefault="00115235" w:rsidP="00371BA8">
            <w:pPr>
              <w:pStyle w:val="Tabela-tekst"/>
              <w:jc w:val="center"/>
              <w:rPr>
                <w:lang w:eastAsia="pl-PL"/>
              </w:rPr>
            </w:pPr>
            <w:r w:rsidRPr="008368C5">
              <w:rPr>
                <w:lang w:eastAsia="pl-PL"/>
              </w:rPr>
              <w:t>720</w:t>
            </w:r>
          </w:p>
        </w:tc>
        <w:tc>
          <w:tcPr>
            <w:tcW w:w="464" w:type="pct"/>
            <w:noWrap/>
            <w:hideMark/>
          </w:tcPr>
          <w:p w14:paraId="72042DEA" w14:textId="77777777" w:rsidR="00115235" w:rsidRPr="008368C5" w:rsidRDefault="00115235" w:rsidP="00371BA8">
            <w:pPr>
              <w:pStyle w:val="Tabela-tekst"/>
              <w:jc w:val="center"/>
              <w:rPr>
                <w:lang w:eastAsia="pl-PL"/>
              </w:rPr>
            </w:pPr>
            <w:r w:rsidRPr="008368C5">
              <w:t>4,5%</w:t>
            </w:r>
          </w:p>
        </w:tc>
        <w:tc>
          <w:tcPr>
            <w:tcW w:w="301" w:type="pct"/>
            <w:noWrap/>
            <w:hideMark/>
          </w:tcPr>
          <w:p w14:paraId="2562602C" w14:textId="77777777" w:rsidR="00115235" w:rsidRPr="008368C5" w:rsidRDefault="00115235" w:rsidP="00371BA8">
            <w:pPr>
              <w:pStyle w:val="Tabela-tekst"/>
              <w:jc w:val="center"/>
              <w:rPr>
                <w:lang w:eastAsia="pl-PL"/>
              </w:rPr>
            </w:pPr>
            <w:r w:rsidRPr="008368C5">
              <w:t>50</w:t>
            </w:r>
          </w:p>
        </w:tc>
        <w:tc>
          <w:tcPr>
            <w:tcW w:w="408" w:type="pct"/>
            <w:noWrap/>
            <w:hideMark/>
          </w:tcPr>
          <w:p w14:paraId="4A103CB1" w14:textId="77777777" w:rsidR="00115235" w:rsidRPr="008368C5" w:rsidRDefault="00115235" w:rsidP="00371BA8">
            <w:pPr>
              <w:pStyle w:val="Tabela-tekst"/>
              <w:jc w:val="center"/>
              <w:rPr>
                <w:lang w:eastAsia="pl-PL"/>
              </w:rPr>
            </w:pPr>
            <w:r w:rsidRPr="008368C5">
              <w:t>4,7%</w:t>
            </w:r>
          </w:p>
        </w:tc>
        <w:tc>
          <w:tcPr>
            <w:tcW w:w="565" w:type="pct"/>
            <w:noWrap/>
            <w:hideMark/>
          </w:tcPr>
          <w:p w14:paraId="6BF541CB" w14:textId="77777777" w:rsidR="00115235" w:rsidRPr="008368C5" w:rsidRDefault="00115235" w:rsidP="00371BA8">
            <w:pPr>
              <w:pStyle w:val="Tabela-tekst"/>
              <w:jc w:val="center"/>
              <w:rPr>
                <w:lang w:eastAsia="pl-PL"/>
              </w:rPr>
            </w:pPr>
            <w:r w:rsidRPr="008368C5">
              <w:t>15</w:t>
            </w:r>
          </w:p>
        </w:tc>
        <w:tc>
          <w:tcPr>
            <w:tcW w:w="681" w:type="pct"/>
            <w:noWrap/>
            <w:hideMark/>
          </w:tcPr>
          <w:p w14:paraId="3AE9ED60" w14:textId="77777777" w:rsidR="00115235" w:rsidRPr="008368C5" w:rsidRDefault="00115235" w:rsidP="00371BA8">
            <w:pPr>
              <w:pStyle w:val="Tabela-tekst"/>
              <w:jc w:val="center"/>
              <w:rPr>
                <w:lang w:eastAsia="pl-PL"/>
              </w:rPr>
            </w:pPr>
            <w:r w:rsidRPr="008368C5">
              <w:t>9,9%</w:t>
            </w:r>
          </w:p>
        </w:tc>
      </w:tr>
      <w:tr w:rsidR="00115235" w:rsidRPr="008368C5" w14:paraId="3AE47627" w14:textId="77777777" w:rsidTr="006E3DE0">
        <w:trPr>
          <w:trHeight w:val="465"/>
        </w:trPr>
        <w:tc>
          <w:tcPr>
            <w:tcW w:w="214" w:type="pct"/>
            <w:noWrap/>
            <w:hideMark/>
          </w:tcPr>
          <w:p w14:paraId="4748A2C6" w14:textId="77777777" w:rsidR="00115235" w:rsidRPr="008368C5" w:rsidRDefault="00115235" w:rsidP="00790B8C">
            <w:pPr>
              <w:pStyle w:val="Tabela-tekst"/>
              <w:jc w:val="center"/>
              <w:rPr>
                <w:lang w:eastAsia="pl-PL"/>
              </w:rPr>
            </w:pPr>
            <w:r w:rsidRPr="008368C5">
              <w:rPr>
                <w:lang w:eastAsia="pl-PL"/>
              </w:rPr>
              <w:t>6.</w:t>
            </w:r>
          </w:p>
        </w:tc>
        <w:tc>
          <w:tcPr>
            <w:tcW w:w="1981" w:type="pct"/>
            <w:hideMark/>
          </w:tcPr>
          <w:p w14:paraId="48995F9E" w14:textId="77777777" w:rsidR="00115235" w:rsidRPr="008368C5" w:rsidRDefault="00115235" w:rsidP="00884EC2">
            <w:pPr>
              <w:pStyle w:val="Tabela-tekst"/>
              <w:rPr>
                <w:lang w:eastAsia="pl-PL"/>
              </w:rPr>
            </w:pPr>
            <w:r w:rsidRPr="008368C5">
              <w:rPr>
                <w:lang w:eastAsia="pl-PL"/>
              </w:rPr>
              <w:t>Program rekultywacji</w:t>
            </w:r>
          </w:p>
        </w:tc>
        <w:tc>
          <w:tcPr>
            <w:tcW w:w="387" w:type="pct"/>
            <w:noWrap/>
            <w:hideMark/>
          </w:tcPr>
          <w:p w14:paraId="3EF61A7F" w14:textId="77777777" w:rsidR="00115235" w:rsidRPr="008368C5" w:rsidRDefault="00115235" w:rsidP="00371BA8">
            <w:pPr>
              <w:pStyle w:val="Tabela-tekst"/>
              <w:jc w:val="center"/>
              <w:rPr>
                <w:lang w:eastAsia="pl-PL"/>
              </w:rPr>
            </w:pPr>
            <w:r w:rsidRPr="008368C5">
              <w:rPr>
                <w:lang w:eastAsia="pl-PL"/>
              </w:rPr>
              <w:t>0</w:t>
            </w:r>
          </w:p>
        </w:tc>
        <w:tc>
          <w:tcPr>
            <w:tcW w:w="464" w:type="pct"/>
            <w:noWrap/>
            <w:hideMark/>
          </w:tcPr>
          <w:p w14:paraId="02635BC6" w14:textId="77777777" w:rsidR="00115235" w:rsidRPr="008368C5" w:rsidRDefault="00115235" w:rsidP="00371BA8">
            <w:pPr>
              <w:pStyle w:val="Tabela-tekst"/>
              <w:jc w:val="center"/>
              <w:rPr>
                <w:lang w:eastAsia="pl-PL"/>
              </w:rPr>
            </w:pPr>
            <w:r w:rsidRPr="008368C5">
              <w:t>0,0%</w:t>
            </w:r>
          </w:p>
        </w:tc>
        <w:tc>
          <w:tcPr>
            <w:tcW w:w="301" w:type="pct"/>
            <w:noWrap/>
            <w:hideMark/>
          </w:tcPr>
          <w:p w14:paraId="38C4620B" w14:textId="77777777" w:rsidR="00115235" w:rsidRPr="008368C5" w:rsidRDefault="00115235" w:rsidP="00371BA8">
            <w:pPr>
              <w:pStyle w:val="Tabela-tekst"/>
              <w:jc w:val="center"/>
              <w:rPr>
                <w:lang w:eastAsia="pl-PL"/>
              </w:rPr>
            </w:pPr>
            <w:r w:rsidRPr="008368C5">
              <w:t>6</w:t>
            </w:r>
          </w:p>
        </w:tc>
        <w:tc>
          <w:tcPr>
            <w:tcW w:w="408" w:type="pct"/>
            <w:noWrap/>
            <w:hideMark/>
          </w:tcPr>
          <w:p w14:paraId="60F212CB" w14:textId="77777777" w:rsidR="00115235" w:rsidRPr="008368C5" w:rsidRDefault="00115235" w:rsidP="00371BA8">
            <w:pPr>
              <w:pStyle w:val="Tabela-tekst"/>
              <w:jc w:val="center"/>
              <w:rPr>
                <w:lang w:eastAsia="pl-PL"/>
              </w:rPr>
            </w:pPr>
            <w:r w:rsidRPr="008368C5">
              <w:t>0,6%</w:t>
            </w:r>
          </w:p>
        </w:tc>
        <w:tc>
          <w:tcPr>
            <w:tcW w:w="565" w:type="pct"/>
            <w:noWrap/>
            <w:hideMark/>
          </w:tcPr>
          <w:p w14:paraId="41C7DB93" w14:textId="77777777" w:rsidR="00115235" w:rsidRPr="008368C5" w:rsidRDefault="00115235" w:rsidP="00371BA8">
            <w:pPr>
              <w:pStyle w:val="Tabela-tekst"/>
              <w:jc w:val="center"/>
              <w:rPr>
                <w:lang w:eastAsia="pl-PL"/>
              </w:rPr>
            </w:pPr>
            <w:r w:rsidRPr="008368C5">
              <w:t>0</w:t>
            </w:r>
          </w:p>
        </w:tc>
        <w:tc>
          <w:tcPr>
            <w:tcW w:w="681" w:type="pct"/>
            <w:noWrap/>
            <w:hideMark/>
          </w:tcPr>
          <w:p w14:paraId="2B3F6A79" w14:textId="77777777" w:rsidR="00115235" w:rsidRPr="008368C5" w:rsidRDefault="00115235" w:rsidP="00371BA8">
            <w:pPr>
              <w:pStyle w:val="Tabela-tekst"/>
              <w:jc w:val="center"/>
              <w:rPr>
                <w:lang w:eastAsia="pl-PL"/>
              </w:rPr>
            </w:pPr>
            <w:r w:rsidRPr="008368C5">
              <w:t>0,0%</w:t>
            </w:r>
          </w:p>
        </w:tc>
      </w:tr>
      <w:tr w:rsidR="00895008" w:rsidRPr="008368C5" w14:paraId="04352009" w14:textId="77777777" w:rsidTr="006E3DE0">
        <w:trPr>
          <w:trHeight w:val="465"/>
        </w:trPr>
        <w:tc>
          <w:tcPr>
            <w:tcW w:w="2194" w:type="pct"/>
            <w:gridSpan w:val="2"/>
            <w:shd w:val="clear" w:color="auto" w:fill="D9D9D9" w:themeFill="background1" w:themeFillShade="D9"/>
            <w:noWrap/>
            <w:hideMark/>
          </w:tcPr>
          <w:p w14:paraId="2B40BD33" w14:textId="2F5C051A" w:rsidR="00895008" w:rsidRPr="008368C5" w:rsidRDefault="00895008" w:rsidP="00D244A3">
            <w:pPr>
              <w:pStyle w:val="Tabela-tekst"/>
              <w:jc w:val="center"/>
              <w:rPr>
                <w:b/>
                <w:lang w:eastAsia="pl-PL"/>
              </w:rPr>
            </w:pPr>
            <w:r w:rsidRPr="008368C5">
              <w:rPr>
                <w:b/>
                <w:lang w:eastAsia="pl-PL"/>
              </w:rPr>
              <w:t>Suma</w:t>
            </w:r>
          </w:p>
        </w:tc>
        <w:tc>
          <w:tcPr>
            <w:tcW w:w="387" w:type="pct"/>
            <w:shd w:val="clear" w:color="auto" w:fill="D9D9D9" w:themeFill="background1" w:themeFillShade="D9"/>
            <w:noWrap/>
            <w:hideMark/>
          </w:tcPr>
          <w:p w14:paraId="6DA71BE6" w14:textId="77777777" w:rsidR="00895008" w:rsidRPr="008368C5" w:rsidRDefault="00895008" w:rsidP="00371BA8">
            <w:pPr>
              <w:pStyle w:val="Tabela-tekst"/>
              <w:jc w:val="center"/>
              <w:rPr>
                <w:b/>
                <w:lang w:eastAsia="pl-PL"/>
              </w:rPr>
            </w:pPr>
            <w:r w:rsidRPr="008368C5">
              <w:rPr>
                <w:b/>
                <w:lang w:eastAsia="pl-PL"/>
              </w:rPr>
              <w:t>15 868</w:t>
            </w:r>
          </w:p>
        </w:tc>
        <w:tc>
          <w:tcPr>
            <w:tcW w:w="464" w:type="pct"/>
            <w:shd w:val="clear" w:color="auto" w:fill="D9D9D9" w:themeFill="background1" w:themeFillShade="D9"/>
            <w:noWrap/>
            <w:hideMark/>
          </w:tcPr>
          <w:p w14:paraId="3EE6469C" w14:textId="77777777" w:rsidR="00895008" w:rsidRPr="008368C5" w:rsidRDefault="00895008" w:rsidP="00371BA8">
            <w:pPr>
              <w:pStyle w:val="Tabela-tekst"/>
              <w:jc w:val="center"/>
              <w:rPr>
                <w:b/>
                <w:lang w:eastAsia="pl-PL"/>
              </w:rPr>
            </w:pPr>
            <w:r w:rsidRPr="008368C5">
              <w:rPr>
                <w:b/>
              </w:rPr>
              <w:t>100,00%</w:t>
            </w:r>
          </w:p>
        </w:tc>
        <w:tc>
          <w:tcPr>
            <w:tcW w:w="301" w:type="pct"/>
            <w:shd w:val="clear" w:color="auto" w:fill="D9D9D9" w:themeFill="background1" w:themeFillShade="D9"/>
            <w:noWrap/>
            <w:hideMark/>
          </w:tcPr>
          <w:p w14:paraId="232F927C" w14:textId="77777777" w:rsidR="00895008" w:rsidRPr="008368C5" w:rsidRDefault="00895008" w:rsidP="00371BA8">
            <w:pPr>
              <w:pStyle w:val="Tabela-tekst"/>
              <w:jc w:val="center"/>
              <w:rPr>
                <w:b/>
                <w:lang w:eastAsia="pl-PL"/>
              </w:rPr>
            </w:pPr>
            <w:r w:rsidRPr="008368C5">
              <w:rPr>
                <w:b/>
              </w:rPr>
              <w:t>1073</w:t>
            </w:r>
          </w:p>
        </w:tc>
        <w:tc>
          <w:tcPr>
            <w:tcW w:w="408" w:type="pct"/>
            <w:shd w:val="clear" w:color="auto" w:fill="D9D9D9" w:themeFill="background1" w:themeFillShade="D9"/>
            <w:noWrap/>
            <w:hideMark/>
          </w:tcPr>
          <w:p w14:paraId="73136148" w14:textId="77777777" w:rsidR="00895008" w:rsidRPr="008368C5" w:rsidRDefault="00895008" w:rsidP="00371BA8">
            <w:pPr>
              <w:pStyle w:val="Tabela-tekst"/>
              <w:jc w:val="center"/>
              <w:rPr>
                <w:b/>
                <w:lang w:eastAsia="pl-PL"/>
              </w:rPr>
            </w:pPr>
            <w:r w:rsidRPr="008368C5">
              <w:rPr>
                <w:b/>
              </w:rPr>
              <w:t>100,0%</w:t>
            </w:r>
          </w:p>
        </w:tc>
        <w:tc>
          <w:tcPr>
            <w:tcW w:w="565" w:type="pct"/>
            <w:shd w:val="clear" w:color="auto" w:fill="D9D9D9" w:themeFill="background1" w:themeFillShade="D9"/>
            <w:noWrap/>
            <w:hideMark/>
          </w:tcPr>
          <w:p w14:paraId="4987F6E0" w14:textId="77777777" w:rsidR="00895008" w:rsidRPr="008368C5" w:rsidRDefault="00895008" w:rsidP="00371BA8">
            <w:pPr>
              <w:pStyle w:val="Tabela-tekst"/>
              <w:jc w:val="center"/>
              <w:rPr>
                <w:b/>
                <w:lang w:eastAsia="pl-PL"/>
              </w:rPr>
            </w:pPr>
            <w:r w:rsidRPr="008368C5">
              <w:rPr>
                <w:b/>
              </w:rPr>
              <w:t>152</w:t>
            </w:r>
          </w:p>
        </w:tc>
        <w:tc>
          <w:tcPr>
            <w:tcW w:w="681" w:type="pct"/>
            <w:shd w:val="clear" w:color="auto" w:fill="D9D9D9" w:themeFill="background1" w:themeFillShade="D9"/>
            <w:noWrap/>
            <w:hideMark/>
          </w:tcPr>
          <w:p w14:paraId="0016C2A0" w14:textId="77777777" w:rsidR="00895008" w:rsidRPr="008368C5" w:rsidRDefault="00895008" w:rsidP="00371BA8">
            <w:pPr>
              <w:pStyle w:val="Tabela-tekst"/>
              <w:jc w:val="center"/>
              <w:rPr>
                <w:b/>
                <w:lang w:eastAsia="pl-PL"/>
              </w:rPr>
            </w:pPr>
            <w:r w:rsidRPr="008368C5">
              <w:rPr>
                <w:b/>
              </w:rPr>
              <w:t>100,0%</w:t>
            </w:r>
          </w:p>
        </w:tc>
      </w:tr>
    </w:tbl>
    <w:p w14:paraId="06D6CE08" w14:textId="5002401C" w:rsidR="00F268E3" w:rsidRPr="008368C5" w:rsidRDefault="00115235" w:rsidP="006D7BBA">
      <w:pPr>
        <w:pStyle w:val="rdo0"/>
      </w:pPr>
      <w:r w:rsidRPr="008368C5">
        <w:t xml:space="preserve">Źródło: opracowanie </w:t>
      </w:r>
      <w:r w:rsidR="00F53768" w:rsidRPr="008368C5">
        <w:t>własne</w:t>
      </w:r>
    </w:p>
    <w:p w14:paraId="6DEB9D7C" w14:textId="2330D464" w:rsidR="00115235" w:rsidRPr="008368C5" w:rsidRDefault="00F268E3" w:rsidP="00B31CE1">
      <w:pPr>
        <w:pStyle w:val="Tabela"/>
      </w:pPr>
      <w:bookmarkStart w:id="661" w:name="_Toc66261856"/>
      <w:bookmarkStart w:id="662" w:name="_Toc68709643"/>
      <w:r w:rsidRPr="008368C5">
        <w:lastRenderedPageBreak/>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15</w:t>
      </w:r>
      <w:r w:rsidRPr="008368C5">
        <w:fldChar w:fldCharType="end"/>
      </w:r>
      <w:r w:rsidRPr="008368C5">
        <w:tab/>
      </w:r>
      <w:r w:rsidR="007A7423" w:rsidRPr="008368C5">
        <w:t xml:space="preserve"> </w:t>
      </w:r>
      <w:r w:rsidRPr="008368C5">
        <w:t>Podsumowanie liczby działań zrealizowanych i</w:t>
      </w:r>
      <w:r w:rsidR="006663D3" w:rsidRPr="008368C5">
        <w:t> </w:t>
      </w:r>
      <w:r w:rsidRPr="008368C5">
        <w:t>zaawansowanych w</w:t>
      </w:r>
      <w:r w:rsidR="006663D3" w:rsidRPr="008368C5">
        <w:t> </w:t>
      </w:r>
      <w:r w:rsidRPr="008368C5">
        <w:t xml:space="preserve">realizacji, mających znaczenie dla poprawy stanu jakościowego </w:t>
      </w:r>
      <w:proofErr w:type="spellStart"/>
      <w:r w:rsidRPr="008368C5">
        <w:t>jcwp</w:t>
      </w:r>
      <w:proofErr w:type="spellEnd"/>
      <w:r w:rsidRPr="008368C5">
        <w:t xml:space="preserve"> </w:t>
      </w:r>
      <w:r w:rsidR="009C518B" w:rsidRPr="008368C5">
        <w:t>-</w:t>
      </w:r>
      <w:r w:rsidRPr="008368C5">
        <w:t xml:space="preserve"> obszar dorzecza</w:t>
      </w:r>
      <w:r w:rsidRPr="008368C5">
        <w:rPr>
          <w:szCs w:val="20"/>
        </w:rPr>
        <w:t xml:space="preserve"> Wisły</w:t>
      </w:r>
      <w:bookmarkEnd w:id="661"/>
      <w:bookmarkEnd w:id="662"/>
    </w:p>
    <w:tbl>
      <w:tblPr>
        <w:tblStyle w:val="IIaPGW"/>
        <w:tblW w:w="9074" w:type="dxa"/>
        <w:tblLayout w:type="fixed"/>
        <w:tblLook w:val="04A0" w:firstRow="1" w:lastRow="0" w:firstColumn="1" w:lastColumn="0" w:noHBand="0" w:noVBand="1"/>
      </w:tblPr>
      <w:tblGrid>
        <w:gridCol w:w="467"/>
        <w:gridCol w:w="3356"/>
        <w:gridCol w:w="875"/>
        <w:gridCol w:w="875"/>
        <w:gridCol w:w="875"/>
        <w:gridCol w:w="875"/>
        <w:gridCol w:w="875"/>
        <w:gridCol w:w="876"/>
      </w:tblGrid>
      <w:tr w:rsidR="00115235" w:rsidRPr="008368C5" w14:paraId="4BB97018" w14:textId="77777777" w:rsidTr="006E3DE0">
        <w:trPr>
          <w:cnfStyle w:val="100000000000" w:firstRow="1" w:lastRow="0" w:firstColumn="0" w:lastColumn="0" w:oddVBand="0" w:evenVBand="0" w:oddHBand="0" w:evenHBand="0" w:firstRowFirstColumn="0" w:firstRowLastColumn="0" w:lastRowFirstColumn="0" w:lastRowLastColumn="0"/>
          <w:trHeight w:val="465"/>
        </w:trPr>
        <w:tc>
          <w:tcPr>
            <w:tcW w:w="467" w:type="dxa"/>
            <w:vMerge w:val="restart"/>
            <w:noWrap/>
            <w:hideMark/>
          </w:tcPr>
          <w:p w14:paraId="03058D90" w14:textId="77777777" w:rsidR="00115235" w:rsidRPr="008368C5" w:rsidRDefault="00115235" w:rsidP="00884EC2">
            <w:pPr>
              <w:pStyle w:val="Tabela-tekst"/>
              <w:rPr>
                <w:b/>
                <w:bCs w:val="0"/>
                <w:lang w:eastAsia="pl-PL"/>
              </w:rPr>
            </w:pPr>
            <w:r w:rsidRPr="008368C5">
              <w:rPr>
                <w:b/>
                <w:bCs w:val="0"/>
                <w:lang w:eastAsia="pl-PL"/>
              </w:rPr>
              <w:t>Lp.</w:t>
            </w:r>
          </w:p>
        </w:tc>
        <w:tc>
          <w:tcPr>
            <w:tcW w:w="3356" w:type="dxa"/>
            <w:vMerge w:val="restart"/>
          </w:tcPr>
          <w:p w14:paraId="071483CA" w14:textId="77777777" w:rsidR="00115235" w:rsidRPr="008368C5" w:rsidRDefault="00115235" w:rsidP="00884EC2">
            <w:pPr>
              <w:pStyle w:val="Tabela-tekst"/>
              <w:rPr>
                <w:b/>
                <w:bCs w:val="0"/>
                <w:lang w:eastAsia="pl-PL"/>
              </w:rPr>
            </w:pPr>
            <w:r w:rsidRPr="008368C5">
              <w:rPr>
                <w:b/>
                <w:bCs w:val="0"/>
                <w:lang w:eastAsia="pl-PL"/>
              </w:rPr>
              <w:t>Kategoria działań</w:t>
            </w:r>
          </w:p>
        </w:tc>
        <w:tc>
          <w:tcPr>
            <w:tcW w:w="5251" w:type="dxa"/>
            <w:gridSpan w:val="6"/>
            <w:noWrap/>
            <w:hideMark/>
          </w:tcPr>
          <w:p w14:paraId="391091E2" w14:textId="77777777" w:rsidR="00115235" w:rsidRPr="008368C5" w:rsidRDefault="00115235" w:rsidP="00884EC2">
            <w:pPr>
              <w:pStyle w:val="Tabela-tekst"/>
              <w:rPr>
                <w:b/>
                <w:bCs w:val="0"/>
                <w:lang w:eastAsia="pl-PL"/>
              </w:rPr>
            </w:pPr>
            <w:r w:rsidRPr="008368C5">
              <w:rPr>
                <w:b/>
                <w:bCs w:val="0"/>
                <w:lang w:eastAsia="pl-PL"/>
              </w:rPr>
              <w:t>Kategoria wód</w:t>
            </w:r>
          </w:p>
        </w:tc>
      </w:tr>
      <w:tr w:rsidR="00115235" w:rsidRPr="008368C5" w14:paraId="08B199B0" w14:textId="77777777" w:rsidTr="006E3DE0">
        <w:trPr>
          <w:trHeight w:val="465"/>
        </w:trPr>
        <w:tc>
          <w:tcPr>
            <w:tcW w:w="467" w:type="dxa"/>
            <w:vMerge/>
            <w:shd w:val="clear" w:color="auto" w:fill="BFBFBF" w:themeFill="background1" w:themeFillShade="BF"/>
            <w:noWrap/>
            <w:hideMark/>
          </w:tcPr>
          <w:p w14:paraId="240E33F1" w14:textId="77777777" w:rsidR="00115235" w:rsidRPr="008368C5" w:rsidRDefault="00115235" w:rsidP="00884EC2">
            <w:pPr>
              <w:pStyle w:val="Tabela-tekst"/>
              <w:rPr>
                <w:b/>
                <w:bCs w:val="0"/>
                <w:lang w:eastAsia="pl-PL"/>
              </w:rPr>
            </w:pPr>
          </w:p>
        </w:tc>
        <w:tc>
          <w:tcPr>
            <w:tcW w:w="3356" w:type="dxa"/>
            <w:vMerge/>
            <w:shd w:val="clear" w:color="auto" w:fill="BFBFBF" w:themeFill="background1" w:themeFillShade="BF"/>
            <w:noWrap/>
            <w:hideMark/>
          </w:tcPr>
          <w:p w14:paraId="4FEB7B9E" w14:textId="77777777" w:rsidR="00115235" w:rsidRPr="008368C5" w:rsidRDefault="00115235" w:rsidP="00884EC2">
            <w:pPr>
              <w:pStyle w:val="Tabela-tekst"/>
              <w:rPr>
                <w:b/>
                <w:bCs w:val="0"/>
                <w:lang w:eastAsia="pl-PL"/>
              </w:rPr>
            </w:pPr>
          </w:p>
        </w:tc>
        <w:tc>
          <w:tcPr>
            <w:tcW w:w="1750" w:type="dxa"/>
            <w:gridSpan w:val="2"/>
            <w:shd w:val="clear" w:color="auto" w:fill="BFBFBF" w:themeFill="background1" w:themeFillShade="BF"/>
            <w:noWrap/>
            <w:hideMark/>
          </w:tcPr>
          <w:p w14:paraId="17F238CA" w14:textId="17691454" w:rsidR="00115235" w:rsidRPr="008368C5" w:rsidRDefault="0093781F" w:rsidP="0093781F">
            <w:pPr>
              <w:pStyle w:val="Tabela-tekst"/>
              <w:jc w:val="center"/>
              <w:rPr>
                <w:b/>
                <w:bCs w:val="0"/>
                <w:lang w:eastAsia="pl-PL"/>
              </w:rPr>
            </w:pPr>
            <w:r w:rsidRPr="008368C5">
              <w:rPr>
                <w:b/>
                <w:bCs w:val="0"/>
                <w:lang w:eastAsia="pl-PL"/>
              </w:rPr>
              <w:t>RW</w:t>
            </w:r>
          </w:p>
        </w:tc>
        <w:tc>
          <w:tcPr>
            <w:tcW w:w="1750" w:type="dxa"/>
            <w:gridSpan w:val="2"/>
            <w:shd w:val="clear" w:color="auto" w:fill="BFBFBF" w:themeFill="background1" w:themeFillShade="BF"/>
            <w:noWrap/>
            <w:hideMark/>
          </w:tcPr>
          <w:p w14:paraId="42794F6F" w14:textId="479E1F81" w:rsidR="00115235" w:rsidRPr="008368C5" w:rsidRDefault="0093781F" w:rsidP="0093781F">
            <w:pPr>
              <w:pStyle w:val="Tabela-tekst"/>
              <w:jc w:val="center"/>
              <w:rPr>
                <w:b/>
                <w:bCs w:val="0"/>
                <w:lang w:eastAsia="pl-PL"/>
              </w:rPr>
            </w:pPr>
            <w:r w:rsidRPr="008368C5">
              <w:rPr>
                <w:b/>
                <w:bCs w:val="0"/>
                <w:lang w:eastAsia="pl-PL"/>
              </w:rPr>
              <w:t>LW</w:t>
            </w:r>
          </w:p>
        </w:tc>
        <w:tc>
          <w:tcPr>
            <w:tcW w:w="1751" w:type="dxa"/>
            <w:gridSpan w:val="2"/>
            <w:shd w:val="clear" w:color="auto" w:fill="BFBFBF" w:themeFill="background1" w:themeFillShade="BF"/>
            <w:noWrap/>
            <w:hideMark/>
          </w:tcPr>
          <w:p w14:paraId="42E93C0D" w14:textId="2079428D" w:rsidR="00115235" w:rsidRPr="008368C5" w:rsidRDefault="0093781F" w:rsidP="0093781F">
            <w:pPr>
              <w:pStyle w:val="Tabela-tekst"/>
              <w:jc w:val="center"/>
              <w:rPr>
                <w:b/>
                <w:bCs w:val="0"/>
                <w:lang w:eastAsia="pl-PL"/>
              </w:rPr>
            </w:pPr>
            <w:r w:rsidRPr="008368C5">
              <w:rPr>
                <w:b/>
                <w:bCs w:val="0"/>
                <w:lang w:eastAsia="pl-PL"/>
              </w:rPr>
              <w:t>TW i</w:t>
            </w:r>
            <w:r w:rsidR="006663D3" w:rsidRPr="008368C5">
              <w:rPr>
                <w:b/>
                <w:bCs w:val="0"/>
                <w:lang w:eastAsia="pl-PL"/>
              </w:rPr>
              <w:t> </w:t>
            </w:r>
            <w:r w:rsidRPr="008368C5">
              <w:rPr>
                <w:b/>
                <w:bCs w:val="0"/>
                <w:lang w:eastAsia="pl-PL"/>
              </w:rPr>
              <w:t>CW</w:t>
            </w:r>
          </w:p>
        </w:tc>
      </w:tr>
      <w:tr w:rsidR="00115235" w:rsidRPr="008368C5" w14:paraId="140A4D23" w14:textId="77777777" w:rsidTr="006E3DE0">
        <w:trPr>
          <w:trHeight w:val="465"/>
        </w:trPr>
        <w:tc>
          <w:tcPr>
            <w:tcW w:w="467" w:type="dxa"/>
            <w:noWrap/>
            <w:hideMark/>
          </w:tcPr>
          <w:p w14:paraId="2061BC0C" w14:textId="77777777" w:rsidR="00115235" w:rsidRPr="008368C5" w:rsidRDefault="00115235" w:rsidP="00790B8C">
            <w:pPr>
              <w:pStyle w:val="Tabela-tekst"/>
              <w:jc w:val="center"/>
              <w:rPr>
                <w:lang w:eastAsia="pl-PL"/>
              </w:rPr>
            </w:pPr>
            <w:r w:rsidRPr="008368C5">
              <w:rPr>
                <w:lang w:eastAsia="pl-PL"/>
              </w:rPr>
              <w:t>1.</w:t>
            </w:r>
          </w:p>
        </w:tc>
        <w:tc>
          <w:tcPr>
            <w:tcW w:w="3356" w:type="dxa"/>
            <w:hideMark/>
          </w:tcPr>
          <w:p w14:paraId="6077DA4B" w14:textId="3B590203" w:rsidR="00115235" w:rsidRPr="008368C5" w:rsidRDefault="00115235" w:rsidP="00884EC2">
            <w:pPr>
              <w:pStyle w:val="Tabela-tekst"/>
              <w:rPr>
                <w:lang w:eastAsia="pl-PL"/>
              </w:rPr>
            </w:pPr>
            <w:r w:rsidRPr="008368C5">
              <w:rPr>
                <w:lang w:eastAsia="pl-PL"/>
              </w:rPr>
              <w:t xml:space="preserve">Gospodarka komunalna </w:t>
            </w:r>
            <w:r w:rsidR="009C518B" w:rsidRPr="008368C5">
              <w:rPr>
                <w:lang w:eastAsia="pl-PL"/>
              </w:rPr>
              <w:t>-</w:t>
            </w:r>
            <w:r w:rsidRPr="008368C5">
              <w:rPr>
                <w:lang w:eastAsia="pl-PL"/>
              </w:rPr>
              <w:t xml:space="preserve"> budowa/modernizacja oczyszczalni ścieków, budowa kanalizacji, wywóz nieczystości</w:t>
            </w:r>
          </w:p>
        </w:tc>
        <w:tc>
          <w:tcPr>
            <w:tcW w:w="875" w:type="dxa"/>
            <w:noWrap/>
            <w:hideMark/>
          </w:tcPr>
          <w:p w14:paraId="70FE6974" w14:textId="77777777" w:rsidR="00115235" w:rsidRPr="008368C5" w:rsidRDefault="00115235" w:rsidP="00B76212">
            <w:pPr>
              <w:pStyle w:val="Tabela-tekst"/>
              <w:jc w:val="center"/>
              <w:rPr>
                <w:lang w:eastAsia="pl-PL"/>
              </w:rPr>
            </w:pPr>
            <w:r w:rsidRPr="008368C5">
              <w:t>6338</w:t>
            </w:r>
          </w:p>
        </w:tc>
        <w:tc>
          <w:tcPr>
            <w:tcW w:w="875" w:type="dxa"/>
            <w:noWrap/>
            <w:hideMark/>
          </w:tcPr>
          <w:p w14:paraId="6B206ACB" w14:textId="77777777" w:rsidR="00115235" w:rsidRPr="008368C5" w:rsidRDefault="00115235" w:rsidP="00B76212">
            <w:pPr>
              <w:pStyle w:val="Tabela-tekst"/>
              <w:jc w:val="center"/>
              <w:rPr>
                <w:lang w:eastAsia="pl-PL"/>
              </w:rPr>
            </w:pPr>
            <w:r w:rsidRPr="008368C5">
              <w:t>69,9%</w:t>
            </w:r>
          </w:p>
        </w:tc>
        <w:tc>
          <w:tcPr>
            <w:tcW w:w="875" w:type="dxa"/>
            <w:noWrap/>
            <w:hideMark/>
          </w:tcPr>
          <w:p w14:paraId="55ADDE10" w14:textId="77777777" w:rsidR="00115235" w:rsidRPr="008368C5" w:rsidRDefault="00115235" w:rsidP="00B76212">
            <w:pPr>
              <w:pStyle w:val="Tabela-tekst"/>
              <w:jc w:val="center"/>
              <w:rPr>
                <w:lang w:eastAsia="pl-PL"/>
              </w:rPr>
            </w:pPr>
            <w:r w:rsidRPr="008368C5">
              <w:t>78</w:t>
            </w:r>
          </w:p>
        </w:tc>
        <w:tc>
          <w:tcPr>
            <w:tcW w:w="875" w:type="dxa"/>
            <w:noWrap/>
            <w:hideMark/>
          </w:tcPr>
          <w:p w14:paraId="0A2CF072" w14:textId="77777777" w:rsidR="00115235" w:rsidRPr="008368C5" w:rsidRDefault="00115235" w:rsidP="00B76212">
            <w:pPr>
              <w:pStyle w:val="Tabela-tekst"/>
              <w:jc w:val="center"/>
              <w:rPr>
                <w:lang w:eastAsia="pl-PL"/>
              </w:rPr>
            </w:pPr>
            <w:r w:rsidRPr="008368C5">
              <w:t>17,1%</w:t>
            </w:r>
          </w:p>
        </w:tc>
        <w:tc>
          <w:tcPr>
            <w:tcW w:w="875" w:type="dxa"/>
            <w:noWrap/>
            <w:hideMark/>
          </w:tcPr>
          <w:p w14:paraId="7910F6B7" w14:textId="77777777" w:rsidR="00115235" w:rsidRPr="008368C5" w:rsidRDefault="00115235" w:rsidP="00B76212">
            <w:pPr>
              <w:pStyle w:val="Tabela-tekst"/>
              <w:jc w:val="center"/>
              <w:rPr>
                <w:lang w:eastAsia="pl-PL"/>
              </w:rPr>
            </w:pPr>
            <w:r w:rsidRPr="008368C5">
              <w:t>52</w:t>
            </w:r>
          </w:p>
        </w:tc>
        <w:tc>
          <w:tcPr>
            <w:tcW w:w="876" w:type="dxa"/>
            <w:noWrap/>
            <w:hideMark/>
          </w:tcPr>
          <w:p w14:paraId="1AD5B841" w14:textId="77777777" w:rsidR="00115235" w:rsidRPr="008368C5" w:rsidRDefault="00115235" w:rsidP="00B76212">
            <w:pPr>
              <w:pStyle w:val="Tabela-tekst"/>
              <w:jc w:val="center"/>
              <w:rPr>
                <w:lang w:eastAsia="pl-PL"/>
              </w:rPr>
            </w:pPr>
            <w:r w:rsidRPr="008368C5">
              <w:t>59,1%</w:t>
            </w:r>
          </w:p>
        </w:tc>
      </w:tr>
      <w:tr w:rsidR="00115235" w:rsidRPr="008368C5" w14:paraId="3723CE94" w14:textId="77777777" w:rsidTr="006E3DE0">
        <w:trPr>
          <w:trHeight w:val="465"/>
        </w:trPr>
        <w:tc>
          <w:tcPr>
            <w:tcW w:w="467" w:type="dxa"/>
            <w:noWrap/>
            <w:hideMark/>
          </w:tcPr>
          <w:p w14:paraId="6A3E020B" w14:textId="77777777" w:rsidR="00115235" w:rsidRPr="008368C5" w:rsidRDefault="00115235" w:rsidP="00790B8C">
            <w:pPr>
              <w:pStyle w:val="Tabela-tekst"/>
              <w:jc w:val="center"/>
              <w:rPr>
                <w:lang w:eastAsia="pl-PL"/>
              </w:rPr>
            </w:pPr>
            <w:r w:rsidRPr="008368C5">
              <w:rPr>
                <w:lang w:eastAsia="pl-PL"/>
              </w:rPr>
              <w:t>2.</w:t>
            </w:r>
          </w:p>
        </w:tc>
        <w:tc>
          <w:tcPr>
            <w:tcW w:w="3356" w:type="dxa"/>
            <w:hideMark/>
          </w:tcPr>
          <w:p w14:paraId="67E14107" w14:textId="370E1A19" w:rsidR="00115235" w:rsidRPr="008368C5" w:rsidRDefault="00115235" w:rsidP="00884EC2">
            <w:pPr>
              <w:pStyle w:val="Tabela-tekst"/>
              <w:rPr>
                <w:lang w:eastAsia="pl-PL"/>
              </w:rPr>
            </w:pPr>
            <w:r w:rsidRPr="008368C5">
              <w:rPr>
                <w:lang w:eastAsia="pl-PL"/>
              </w:rPr>
              <w:t xml:space="preserve">Rolnictwo </w:t>
            </w:r>
            <w:r w:rsidR="009C518B" w:rsidRPr="008368C5">
              <w:rPr>
                <w:lang w:eastAsia="pl-PL"/>
              </w:rPr>
              <w:t>-</w:t>
            </w:r>
            <w:r w:rsidRPr="008368C5">
              <w:rPr>
                <w:lang w:eastAsia="pl-PL"/>
              </w:rPr>
              <w:t xml:space="preserve"> program ograniczenia odpływu azotu, kontrola zarybiania</w:t>
            </w:r>
          </w:p>
        </w:tc>
        <w:tc>
          <w:tcPr>
            <w:tcW w:w="875" w:type="dxa"/>
            <w:noWrap/>
            <w:hideMark/>
          </w:tcPr>
          <w:p w14:paraId="47888C00" w14:textId="77777777" w:rsidR="00115235" w:rsidRPr="008368C5" w:rsidRDefault="00115235" w:rsidP="00B76212">
            <w:pPr>
              <w:pStyle w:val="Tabela-tekst"/>
              <w:jc w:val="center"/>
              <w:rPr>
                <w:lang w:eastAsia="pl-PL"/>
              </w:rPr>
            </w:pPr>
            <w:r w:rsidRPr="008368C5">
              <w:t>792</w:t>
            </w:r>
          </w:p>
        </w:tc>
        <w:tc>
          <w:tcPr>
            <w:tcW w:w="875" w:type="dxa"/>
            <w:noWrap/>
            <w:hideMark/>
          </w:tcPr>
          <w:p w14:paraId="5C6FA966" w14:textId="77777777" w:rsidR="00115235" w:rsidRPr="008368C5" w:rsidRDefault="00115235" w:rsidP="00B76212">
            <w:pPr>
              <w:pStyle w:val="Tabela-tekst"/>
              <w:jc w:val="center"/>
              <w:rPr>
                <w:lang w:eastAsia="pl-PL"/>
              </w:rPr>
            </w:pPr>
            <w:r w:rsidRPr="008368C5">
              <w:t>8,7%</w:t>
            </w:r>
          </w:p>
        </w:tc>
        <w:tc>
          <w:tcPr>
            <w:tcW w:w="875" w:type="dxa"/>
            <w:noWrap/>
            <w:hideMark/>
          </w:tcPr>
          <w:p w14:paraId="42C2A03F" w14:textId="77777777" w:rsidR="00115235" w:rsidRPr="008368C5" w:rsidRDefault="00115235" w:rsidP="00B76212">
            <w:pPr>
              <w:pStyle w:val="Tabela-tekst"/>
              <w:jc w:val="center"/>
              <w:rPr>
                <w:lang w:eastAsia="pl-PL"/>
              </w:rPr>
            </w:pPr>
            <w:r w:rsidRPr="008368C5">
              <w:t>24</w:t>
            </w:r>
          </w:p>
        </w:tc>
        <w:tc>
          <w:tcPr>
            <w:tcW w:w="875" w:type="dxa"/>
            <w:noWrap/>
            <w:hideMark/>
          </w:tcPr>
          <w:p w14:paraId="3F8A63D5" w14:textId="77777777" w:rsidR="00115235" w:rsidRPr="008368C5" w:rsidRDefault="00115235" w:rsidP="00B76212">
            <w:pPr>
              <w:pStyle w:val="Tabela-tekst"/>
              <w:jc w:val="center"/>
              <w:rPr>
                <w:lang w:eastAsia="pl-PL"/>
              </w:rPr>
            </w:pPr>
            <w:r w:rsidRPr="008368C5">
              <w:t>5,3%</w:t>
            </w:r>
          </w:p>
        </w:tc>
        <w:tc>
          <w:tcPr>
            <w:tcW w:w="875" w:type="dxa"/>
            <w:noWrap/>
            <w:hideMark/>
          </w:tcPr>
          <w:p w14:paraId="3B24BF24" w14:textId="77777777" w:rsidR="00115235" w:rsidRPr="008368C5" w:rsidRDefault="00115235" w:rsidP="00B76212">
            <w:pPr>
              <w:pStyle w:val="Tabela-tekst"/>
              <w:jc w:val="center"/>
              <w:rPr>
                <w:lang w:eastAsia="pl-PL"/>
              </w:rPr>
            </w:pPr>
            <w:r w:rsidRPr="008368C5">
              <w:t>5</w:t>
            </w:r>
          </w:p>
        </w:tc>
        <w:tc>
          <w:tcPr>
            <w:tcW w:w="876" w:type="dxa"/>
            <w:noWrap/>
            <w:hideMark/>
          </w:tcPr>
          <w:p w14:paraId="0BC59CFA" w14:textId="77777777" w:rsidR="00115235" w:rsidRPr="008368C5" w:rsidRDefault="00115235" w:rsidP="00B76212">
            <w:pPr>
              <w:pStyle w:val="Tabela-tekst"/>
              <w:jc w:val="center"/>
              <w:rPr>
                <w:lang w:eastAsia="pl-PL"/>
              </w:rPr>
            </w:pPr>
            <w:r w:rsidRPr="008368C5">
              <w:t>5,7%</w:t>
            </w:r>
          </w:p>
        </w:tc>
      </w:tr>
      <w:tr w:rsidR="00115235" w:rsidRPr="008368C5" w14:paraId="4825A354" w14:textId="77777777" w:rsidTr="006E3DE0">
        <w:trPr>
          <w:trHeight w:val="465"/>
        </w:trPr>
        <w:tc>
          <w:tcPr>
            <w:tcW w:w="467" w:type="dxa"/>
            <w:noWrap/>
            <w:hideMark/>
          </w:tcPr>
          <w:p w14:paraId="73B8E099" w14:textId="77777777" w:rsidR="00115235" w:rsidRPr="008368C5" w:rsidRDefault="00115235" w:rsidP="00790B8C">
            <w:pPr>
              <w:pStyle w:val="Tabela-tekst"/>
              <w:jc w:val="center"/>
              <w:rPr>
                <w:lang w:eastAsia="pl-PL"/>
              </w:rPr>
            </w:pPr>
            <w:r w:rsidRPr="008368C5">
              <w:rPr>
                <w:lang w:eastAsia="pl-PL"/>
              </w:rPr>
              <w:t>3.</w:t>
            </w:r>
          </w:p>
        </w:tc>
        <w:tc>
          <w:tcPr>
            <w:tcW w:w="3356" w:type="dxa"/>
            <w:hideMark/>
          </w:tcPr>
          <w:p w14:paraId="168D4FCF" w14:textId="07996D4B" w:rsidR="00115235" w:rsidRPr="008368C5" w:rsidRDefault="00115235" w:rsidP="00884EC2">
            <w:pPr>
              <w:pStyle w:val="Tabela-tekst"/>
              <w:rPr>
                <w:lang w:eastAsia="pl-PL"/>
              </w:rPr>
            </w:pPr>
            <w:r w:rsidRPr="008368C5">
              <w:rPr>
                <w:lang w:eastAsia="pl-PL"/>
              </w:rPr>
              <w:t xml:space="preserve">Gospodarka komunalna/przemysł </w:t>
            </w:r>
            <w:r w:rsidR="009C518B" w:rsidRPr="008368C5">
              <w:rPr>
                <w:lang w:eastAsia="pl-PL"/>
              </w:rPr>
              <w:t>-</w:t>
            </w:r>
            <w:r w:rsidRPr="008368C5">
              <w:rPr>
                <w:lang w:eastAsia="pl-PL"/>
              </w:rPr>
              <w:t xml:space="preserve"> kontrole w</w:t>
            </w:r>
            <w:r w:rsidR="006663D3" w:rsidRPr="008368C5">
              <w:rPr>
                <w:lang w:eastAsia="pl-PL"/>
              </w:rPr>
              <w:t> </w:t>
            </w:r>
            <w:r w:rsidRPr="008368C5">
              <w:rPr>
                <w:lang w:eastAsia="pl-PL"/>
              </w:rPr>
              <w:t>zakresie gromadzenia</w:t>
            </w:r>
            <w:r w:rsidR="007B4F65" w:rsidRPr="008368C5">
              <w:rPr>
                <w:lang w:eastAsia="pl-PL"/>
              </w:rPr>
              <w:t xml:space="preserve"> </w:t>
            </w:r>
            <w:r w:rsidRPr="008368C5">
              <w:rPr>
                <w:lang w:eastAsia="pl-PL"/>
              </w:rPr>
              <w:t>i</w:t>
            </w:r>
            <w:r w:rsidR="006663D3" w:rsidRPr="008368C5">
              <w:rPr>
                <w:lang w:eastAsia="pl-PL"/>
              </w:rPr>
              <w:t> </w:t>
            </w:r>
            <w:r w:rsidRPr="008368C5">
              <w:rPr>
                <w:lang w:eastAsia="pl-PL"/>
              </w:rPr>
              <w:t>oczyszczania ścieków</w:t>
            </w:r>
          </w:p>
        </w:tc>
        <w:tc>
          <w:tcPr>
            <w:tcW w:w="875" w:type="dxa"/>
            <w:noWrap/>
            <w:hideMark/>
          </w:tcPr>
          <w:p w14:paraId="463B8659" w14:textId="77777777" w:rsidR="00115235" w:rsidRPr="008368C5" w:rsidRDefault="00115235" w:rsidP="00B76212">
            <w:pPr>
              <w:pStyle w:val="Tabela-tekst"/>
              <w:jc w:val="center"/>
              <w:rPr>
                <w:lang w:eastAsia="pl-PL"/>
              </w:rPr>
            </w:pPr>
            <w:r w:rsidRPr="008368C5">
              <w:t>1527</w:t>
            </w:r>
          </w:p>
        </w:tc>
        <w:tc>
          <w:tcPr>
            <w:tcW w:w="875" w:type="dxa"/>
            <w:noWrap/>
            <w:hideMark/>
          </w:tcPr>
          <w:p w14:paraId="749DEF7A" w14:textId="77777777" w:rsidR="00115235" w:rsidRPr="008368C5" w:rsidRDefault="00115235" w:rsidP="00B76212">
            <w:pPr>
              <w:pStyle w:val="Tabela-tekst"/>
              <w:jc w:val="center"/>
              <w:rPr>
                <w:lang w:eastAsia="pl-PL"/>
              </w:rPr>
            </w:pPr>
            <w:r w:rsidRPr="008368C5">
              <w:t>16,8%</w:t>
            </w:r>
          </w:p>
        </w:tc>
        <w:tc>
          <w:tcPr>
            <w:tcW w:w="875" w:type="dxa"/>
            <w:noWrap/>
            <w:hideMark/>
          </w:tcPr>
          <w:p w14:paraId="69F911C8" w14:textId="77777777" w:rsidR="00115235" w:rsidRPr="008368C5" w:rsidRDefault="00115235" w:rsidP="00B76212">
            <w:pPr>
              <w:pStyle w:val="Tabela-tekst"/>
              <w:jc w:val="center"/>
              <w:rPr>
                <w:lang w:eastAsia="pl-PL"/>
              </w:rPr>
            </w:pPr>
            <w:r w:rsidRPr="008368C5">
              <w:t>334</w:t>
            </w:r>
          </w:p>
        </w:tc>
        <w:tc>
          <w:tcPr>
            <w:tcW w:w="875" w:type="dxa"/>
            <w:noWrap/>
            <w:hideMark/>
          </w:tcPr>
          <w:p w14:paraId="132C063E" w14:textId="77777777" w:rsidR="00115235" w:rsidRPr="008368C5" w:rsidRDefault="00115235" w:rsidP="00B76212">
            <w:pPr>
              <w:pStyle w:val="Tabela-tekst"/>
              <w:jc w:val="center"/>
              <w:rPr>
                <w:lang w:eastAsia="pl-PL"/>
              </w:rPr>
            </w:pPr>
            <w:r w:rsidRPr="008368C5">
              <w:t>73,1%</w:t>
            </w:r>
          </w:p>
        </w:tc>
        <w:tc>
          <w:tcPr>
            <w:tcW w:w="875" w:type="dxa"/>
            <w:noWrap/>
            <w:hideMark/>
          </w:tcPr>
          <w:p w14:paraId="1AF8312C" w14:textId="77777777" w:rsidR="00115235" w:rsidRPr="008368C5" w:rsidRDefault="00115235" w:rsidP="00B76212">
            <w:pPr>
              <w:pStyle w:val="Tabela-tekst"/>
              <w:jc w:val="center"/>
              <w:rPr>
                <w:lang w:eastAsia="pl-PL"/>
              </w:rPr>
            </w:pPr>
            <w:r w:rsidRPr="008368C5">
              <w:t>0</w:t>
            </w:r>
          </w:p>
        </w:tc>
        <w:tc>
          <w:tcPr>
            <w:tcW w:w="876" w:type="dxa"/>
            <w:noWrap/>
            <w:hideMark/>
          </w:tcPr>
          <w:p w14:paraId="3E8324C0" w14:textId="77777777" w:rsidR="00115235" w:rsidRPr="008368C5" w:rsidRDefault="00115235" w:rsidP="00B76212">
            <w:pPr>
              <w:pStyle w:val="Tabela-tekst"/>
              <w:jc w:val="center"/>
              <w:rPr>
                <w:lang w:eastAsia="pl-PL"/>
              </w:rPr>
            </w:pPr>
            <w:r w:rsidRPr="008368C5">
              <w:t>0,0%</w:t>
            </w:r>
          </w:p>
        </w:tc>
      </w:tr>
      <w:tr w:rsidR="00115235" w:rsidRPr="008368C5" w14:paraId="6CC9E9AB" w14:textId="77777777" w:rsidTr="006E3DE0">
        <w:trPr>
          <w:trHeight w:val="465"/>
        </w:trPr>
        <w:tc>
          <w:tcPr>
            <w:tcW w:w="467" w:type="dxa"/>
            <w:noWrap/>
            <w:hideMark/>
          </w:tcPr>
          <w:p w14:paraId="66F7B597" w14:textId="77777777" w:rsidR="00115235" w:rsidRPr="008368C5" w:rsidRDefault="00115235" w:rsidP="00790B8C">
            <w:pPr>
              <w:pStyle w:val="Tabela-tekst"/>
              <w:jc w:val="center"/>
              <w:rPr>
                <w:lang w:eastAsia="pl-PL"/>
              </w:rPr>
            </w:pPr>
            <w:r w:rsidRPr="008368C5">
              <w:rPr>
                <w:lang w:eastAsia="pl-PL"/>
              </w:rPr>
              <w:t>4.</w:t>
            </w:r>
          </w:p>
        </w:tc>
        <w:tc>
          <w:tcPr>
            <w:tcW w:w="3356" w:type="dxa"/>
            <w:hideMark/>
          </w:tcPr>
          <w:p w14:paraId="47FE4729" w14:textId="1DC88FD1" w:rsidR="00115235" w:rsidRPr="008368C5" w:rsidRDefault="00115235" w:rsidP="00884EC2">
            <w:pPr>
              <w:pStyle w:val="Tabela-tekst"/>
              <w:rPr>
                <w:lang w:eastAsia="pl-PL"/>
              </w:rPr>
            </w:pPr>
            <w:r w:rsidRPr="008368C5">
              <w:rPr>
                <w:lang w:eastAsia="pl-PL"/>
              </w:rPr>
              <w:t xml:space="preserve">Nierozpoznana presja/zlewnia niemonitorowana </w:t>
            </w:r>
            <w:r w:rsidR="009C518B" w:rsidRPr="008368C5">
              <w:rPr>
                <w:lang w:eastAsia="pl-PL"/>
              </w:rPr>
              <w:t>-</w:t>
            </w:r>
            <w:r w:rsidRPr="008368C5">
              <w:rPr>
                <w:lang w:eastAsia="pl-PL"/>
              </w:rPr>
              <w:t xml:space="preserve"> monitoring badawczy</w:t>
            </w:r>
          </w:p>
        </w:tc>
        <w:tc>
          <w:tcPr>
            <w:tcW w:w="875" w:type="dxa"/>
            <w:noWrap/>
            <w:hideMark/>
          </w:tcPr>
          <w:p w14:paraId="00FCB98E" w14:textId="77777777" w:rsidR="00115235" w:rsidRPr="008368C5" w:rsidRDefault="00115235" w:rsidP="00B76212">
            <w:pPr>
              <w:pStyle w:val="Tabela-tekst"/>
              <w:jc w:val="center"/>
              <w:rPr>
                <w:lang w:eastAsia="pl-PL"/>
              </w:rPr>
            </w:pPr>
            <w:r w:rsidRPr="008368C5">
              <w:t>18</w:t>
            </w:r>
          </w:p>
        </w:tc>
        <w:tc>
          <w:tcPr>
            <w:tcW w:w="875" w:type="dxa"/>
            <w:noWrap/>
            <w:hideMark/>
          </w:tcPr>
          <w:p w14:paraId="7A671EE6" w14:textId="77777777" w:rsidR="00115235" w:rsidRPr="008368C5" w:rsidRDefault="00115235" w:rsidP="00B76212">
            <w:pPr>
              <w:pStyle w:val="Tabela-tekst"/>
              <w:jc w:val="center"/>
              <w:rPr>
                <w:lang w:eastAsia="pl-PL"/>
              </w:rPr>
            </w:pPr>
            <w:r w:rsidRPr="008368C5">
              <w:t>0,2%</w:t>
            </w:r>
          </w:p>
        </w:tc>
        <w:tc>
          <w:tcPr>
            <w:tcW w:w="875" w:type="dxa"/>
            <w:noWrap/>
            <w:hideMark/>
          </w:tcPr>
          <w:p w14:paraId="61196519" w14:textId="77777777" w:rsidR="00115235" w:rsidRPr="008368C5" w:rsidRDefault="00115235" w:rsidP="00B76212">
            <w:pPr>
              <w:pStyle w:val="Tabela-tekst"/>
              <w:jc w:val="center"/>
              <w:rPr>
                <w:lang w:eastAsia="pl-PL"/>
              </w:rPr>
            </w:pPr>
            <w:r w:rsidRPr="008368C5">
              <w:t>1</w:t>
            </w:r>
          </w:p>
        </w:tc>
        <w:tc>
          <w:tcPr>
            <w:tcW w:w="875" w:type="dxa"/>
            <w:noWrap/>
            <w:hideMark/>
          </w:tcPr>
          <w:p w14:paraId="26486C17" w14:textId="77777777" w:rsidR="00115235" w:rsidRPr="008368C5" w:rsidRDefault="00115235" w:rsidP="00B76212">
            <w:pPr>
              <w:pStyle w:val="Tabela-tekst"/>
              <w:jc w:val="center"/>
              <w:rPr>
                <w:lang w:eastAsia="pl-PL"/>
              </w:rPr>
            </w:pPr>
            <w:r w:rsidRPr="008368C5">
              <w:t>0,2%</w:t>
            </w:r>
          </w:p>
        </w:tc>
        <w:tc>
          <w:tcPr>
            <w:tcW w:w="875" w:type="dxa"/>
            <w:noWrap/>
            <w:hideMark/>
          </w:tcPr>
          <w:p w14:paraId="4367796F" w14:textId="77777777" w:rsidR="00115235" w:rsidRPr="008368C5" w:rsidRDefault="00115235" w:rsidP="00B76212">
            <w:pPr>
              <w:pStyle w:val="Tabela-tekst"/>
              <w:jc w:val="center"/>
              <w:rPr>
                <w:lang w:eastAsia="pl-PL"/>
              </w:rPr>
            </w:pPr>
            <w:r w:rsidRPr="008368C5">
              <w:t>21</w:t>
            </w:r>
          </w:p>
        </w:tc>
        <w:tc>
          <w:tcPr>
            <w:tcW w:w="876" w:type="dxa"/>
            <w:noWrap/>
            <w:hideMark/>
          </w:tcPr>
          <w:p w14:paraId="73AA714F" w14:textId="77777777" w:rsidR="00115235" w:rsidRPr="008368C5" w:rsidRDefault="00115235" w:rsidP="00B76212">
            <w:pPr>
              <w:pStyle w:val="Tabela-tekst"/>
              <w:jc w:val="center"/>
              <w:rPr>
                <w:lang w:eastAsia="pl-PL"/>
              </w:rPr>
            </w:pPr>
            <w:r w:rsidRPr="008368C5">
              <w:t>23,9%</w:t>
            </w:r>
          </w:p>
        </w:tc>
      </w:tr>
      <w:tr w:rsidR="00115235" w:rsidRPr="008368C5" w14:paraId="675CF1FF" w14:textId="77777777" w:rsidTr="006E3DE0">
        <w:trPr>
          <w:trHeight w:val="465"/>
        </w:trPr>
        <w:tc>
          <w:tcPr>
            <w:tcW w:w="467" w:type="dxa"/>
            <w:noWrap/>
            <w:hideMark/>
          </w:tcPr>
          <w:p w14:paraId="19163CA2" w14:textId="77777777" w:rsidR="00115235" w:rsidRPr="008368C5" w:rsidRDefault="00115235" w:rsidP="00790B8C">
            <w:pPr>
              <w:pStyle w:val="Tabela-tekst"/>
              <w:jc w:val="center"/>
              <w:rPr>
                <w:lang w:eastAsia="pl-PL"/>
              </w:rPr>
            </w:pPr>
            <w:r w:rsidRPr="008368C5">
              <w:rPr>
                <w:lang w:eastAsia="pl-PL"/>
              </w:rPr>
              <w:t>5.</w:t>
            </w:r>
          </w:p>
        </w:tc>
        <w:tc>
          <w:tcPr>
            <w:tcW w:w="3356" w:type="dxa"/>
            <w:hideMark/>
          </w:tcPr>
          <w:p w14:paraId="0520E1E8" w14:textId="1C816AC1" w:rsidR="00115235" w:rsidRPr="008368C5" w:rsidRDefault="00115235" w:rsidP="00884EC2">
            <w:pPr>
              <w:pStyle w:val="Tabela-tekst"/>
              <w:rPr>
                <w:lang w:eastAsia="pl-PL"/>
              </w:rPr>
            </w:pPr>
            <w:r w:rsidRPr="008368C5">
              <w:rPr>
                <w:lang w:eastAsia="pl-PL"/>
              </w:rPr>
              <w:t xml:space="preserve">Odpływ zanieczyszczeń </w:t>
            </w:r>
            <w:r w:rsidR="009C518B" w:rsidRPr="008368C5">
              <w:rPr>
                <w:lang w:eastAsia="pl-PL"/>
              </w:rPr>
              <w:t>-</w:t>
            </w:r>
            <w:r w:rsidRPr="008368C5">
              <w:rPr>
                <w:lang w:eastAsia="pl-PL"/>
              </w:rPr>
              <w:t xml:space="preserve"> działania nietechniczne: przeglądy pozwoleń, warunki korzystania z</w:t>
            </w:r>
            <w:r w:rsidR="006663D3" w:rsidRPr="008368C5">
              <w:rPr>
                <w:lang w:eastAsia="pl-PL"/>
              </w:rPr>
              <w:t> </w:t>
            </w:r>
            <w:r w:rsidRPr="008368C5">
              <w:rPr>
                <w:lang w:eastAsia="pl-PL"/>
              </w:rPr>
              <w:t>wód, weryfikacja POŚ</w:t>
            </w:r>
          </w:p>
        </w:tc>
        <w:tc>
          <w:tcPr>
            <w:tcW w:w="875" w:type="dxa"/>
            <w:noWrap/>
            <w:hideMark/>
          </w:tcPr>
          <w:p w14:paraId="59872698" w14:textId="77777777" w:rsidR="00115235" w:rsidRPr="008368C5" w:rsidRDefault="00115235" w:rsidP="00B76212">
            <w:pPr>
              <w:pStyle w:val="Tabela-tekst"/>
              <w:jc w:val="center"/>
              <w:rPr>
                <w:lang w:eastAsia="pl-PL"/>
              </w:rPr>
            </w:pPr>
            <w:r w:rsidRPr="008368C5">
              <w:t>397</w:t>
            </w:r>
          </w:p>
        </w:tc>
        <w:tc>
          <w:tcPr>
            <w:tcW w:w="875" w:type="dxa"/>
            <w:noWrap/>
            <w:hideMark/>
          </w:tcPr>
          <w:p w14:paraId="30E08098" w14:textId="77777777" w:rsidR="00115235" w:rsidRPr="008368C5" w:rsidRDefault="00115235" w:rsidP="00B76212">
            <w:pPr>
              <w:pStyle w:val="Tabela-tekst"/>
              <w:jc w:val="center"/>
              <w:rPr>
                <w:lang w:eastAsia="pl-PL"/>
              </w:rPr>
            </w:pPr>
            <w:r w:rsidRPr="008368C5">
              <w:t>4,4%</w:t>
            </w:r>
          </w:p>
        </w:tc>
        <w:tc>
          <w:tcPr>
            <w:tcW w:w="875" w:type="dxa"/>
            <w:noWrap/>
            <w:hideMark/>
          </w:tcPr>
          <w:p w14:paraId="2FB205DC" w14:textId="77777777" w:rsidR="00115235" w:rsidRPr="008368C5" w:rsidRDefault="00115235" w:rsidP="00B76212">
            <w:pPr>
              <w:pStyle w:val="Tabela-tekst"/>
              <w:jc w:val="center"/>
              <w:rPr>
                <w:lang w:eastAsia="pl-PL"/>
              </w:rPr>
            </w:pPr>
            <w:r w:rsidRPr="008368C5">
              <w:t>19</w:t>
            </w:r>
          </w:p>
        </w:tc>
        <w:tc>
          <w:tcPr>
            <w:tcW w:w="875" w:type="dxa"/>
            <w:noWrap/>
            <w:hideMark/>
          </w:tcPr>
          <w:p w14:paraId="5B979D11" w14:textId="77777777" w:rsidR="00115235" w:rsidRPr="008368C5" w:rsidRDefault="00115235" w:rsidP="00B76212">
            <w:pPr>
              <w:pStyle w:val="Tabela-tekst"/>
              <w:jc w:val="center"/>
              <w:rPr>
                <w:lang w:eastAsia="pl-PL"/>
              </w:rPr>
            </w:pPr>
            <w:r w:rsidRPr="008368C5">
              <w:t>4,2%</w:t>
            </w:r>
          </w:p>
        </w:tc>
        <w:tc>
          <w:tcPr>
            <w:tcW w:w="875" w:type="dxa"/>
            <w:noWrap/>
            <w:hideMark/>
          </w:tcPr>
          <w:p w14:paraId="62716E57" w14:textId="77777777" w:rsidR="00115235" w:rsidRPr="008368C5" w:rsidRDefault="00115235" w:rsidP="00B76212">
            <w:pPr>
              <w:pStyle w:val="Tabela-tekst"/>
              <w:jc w:val="center"/>
              <w:rPr>
                <w:lang w:eastAsia="pl-PL"/>
              </w:rPr>
            </w:pPr>
            <w:r w:rsidRPr="008368C5">
              <w:t>10</w:t>
            </w:r>
          </w:p>
        </w:tc>
        <w:tc>
          <w:tcPr>
            <w:tcW w:w="876" w:type="dxa"/>
            <w:noWrap/>
            <w:hideMark/>
          </w:tcPr>
          <w:p w14:paraId="34A2DF4A" w14:textId="77777777" w:rsidR="00115235" w:rsidRPr="008368C5" w:rsidRDefault="00115235" w:rsidP="00B76212">
            <w:pPr>
              <w:pStyle w:val="Tabela-tekst"/>
              <w:jc w:val="center"/>
              <w:rPr>
                <w:lang w:eastAsia="pl-PL"/>
              </w:rPr>
            </w:pPr>
            <w:r w:rsidRPr="008368C5">
              <w:t>11,4%</w:t>
            </w:r>
          </w:p>
        </w:tc>
      </w:tr>
      <w:tr w:rsidR="00115235" w:rsidRPr="008368C5" w14:paraId="0CA09F97" w14:textId="77777777" w:rsidTr="006E3DE0">
        <w:trPr>
          <w:trHeight w:val="465"/>
        </w:trPr>
        <w:tc>
          <w:tcPr>
            <w:tcW w:w="467" w:type="dxa"/>
            <w:noWrap/>
            <w:hideMark/>
          </w:tcPr>
          <w:p w14:paraId="73BCB4DA" w14:textId="77777777" w:rsidR="00115235" w:rsidRPr="008368C5" w:rsidRDefault="00115235" w:rsidP="00790B8C">
            <w:pPr>
              <w:pStyle w:val="Tabela-tekst"/>
              <w:jc w:val="center"/>
              <w:rPr>
                <w:lang w:eastAsia="pl-PL"/>
              </w:rPr>
            </w:pPr>
            <w:r w:rsidRPr="008368C5">
              <w:rPr>
                <w:lang w:eastAsia="pl-PL"/>
              </w:rPr>
              <w:t>6.</w:t>
            </w:r>
          </w:p>
        </w:tc>
        <w:tc>
          <w:tcPr>
            <w:tcW w:w="3356" w:type="dxa"/>
            <w:hideMark/>
          </w:tcPr>
          <w:p w14:paraId="2972FAA5" w14:textId="77777777" w:rsidR="00115235" w:rsidRPr="008368C5" w:rsidRDefault="00115235" w:rsidP="00884EC2">
            <w:pPr>
              <w:pStyle w:val="Tabela-tekst"/>
              <w:rPr>
                <w:lang w:eastAsia="pl-PL"/>
              </w:rPr>
            </w:pPr>
            <w:r w:rsidRPr="008368C5">
              <w:rPr>
                <w:lang w:eastAsia="pl-PL"/>
              </w:rPr>
              <w:t>Program rekultywacji</w:t>
            </w:r>
          </w:p>
        </w:tc>
        <w:tc>
          <w:tcPr>
            <w:tcW w:w="875" w:type="dxa"/>
            <w:noWrap/>
            <w:hideMark/>
          </w:tcPr>
          <w:p w14:paraId="3B0651B3" w14:textId="77777777" w:rsidR="00115235" w:rsidRPr="008368C5" w:rsidRDefault="00115235" w:rsidP="00B76212">
            <w:pPr>
              <w:pStyle w:val="Tabela-tekst"/>
              <w:jc w:val="center"/>
              <w:rPr>
                <w:lang w:eastAsia="pl-PL"/>
              </w:rPr>
            </w:pPr>
            <w:r w:rsidRPr="008368C5">
              <w:t>0</w:t>
            </w:r>
          </w:p>
        </w:tc>
        <w:tc>
          <w:tcPr>
            <w:tcW w:w="875" w:type="dxa"/>
            <w:noWrap/>
            <w:hideMark/>
          </w:tcPr>
          <w:p w14:paraId="7C791DFC" w14:textId="77777777" w:rsidR="00115235" w:rsidRPr="008368C5" w:rsidRDefault="00115235" w:rsidP="00B76212">
            <w:pPr>
              <w:pStyle w:val="Tabela-tekst"/>
              <w:jc w:val="center"/>
              <w:rPr>
                <w:lang w:eastAsia="pl-PL"/>
              </w:rPr>
            </w:pPr>
            <w:r w:rsidRPr="008368C5">
              <w:t>0,0%</w:t>
            </w:r>
          </w:p>
        </w:tc>
        <w:tc>
          <w:tcPr>
            <w:tcW w:w="875" w:type="dxa"/>
            <w:noWrap/>
            <w:hideMark/>
          </w:tcPr>
          <w:p w14:paraId="4D804435" w14:textId="77777777" w:rsidR="00115235" w:rsidRPr="008368C5" w:rsidRDefault="00115235" w:rsidP="00B76212">
            <w:pPr>
              <w:pStyle w:val="Tabela-tekst"/>
              <w:jc w:val="center"/>
              <w:rPr>
                <w:lang w:eastAsia="pl-PL"/>
              </w:rPr>
            </w:pPr>
            <w:r w:rsidRPr="008368C5">
              <w:t>1</w:t>
            </w:r>
          </w:p>
        </w:tc>
        <w:tc>
          <w:tcPr>
            <w:tcW w:w="875" w:type="dxa"/>
            <w:noWrap/>
            <w:hideMark/>
          </w:tcPr>
          <w:p w14:paraId="4CC5823D" w14:textId="77777777" w:rsidR="00115235" w:rsidRPr="008368C5" w:rsidRDefault="00115235" w:rsidP="00B76212">
            <w:pPr>
              <w:pStyle w:val="Tabela-tekst"/>
              <w:jc w:val="center"/>
              <w:rPr>
                <w:lang w:eastAsia="pl-PL"/>
              </w:rPr>
            </w:pPr>
            <w:r w:rsidRPr="008368C5">
              <w:t>0,2%</w:t>
            </w:r>
          </w:p>
        </w:tc>
        <w:tc>
          <w:tcPr>
            <w:tcW w:w="875" w:type="dxa"/>
            <w:noWrap/>
            <w:hideMark/>
          </w:tcPr>
          <w:p w14:paraId="502247F5" w14:textId="77777777" w:rsidR="00115235" w:rsidRPr="008368C5" w:rsidRDefault="00115235" w:rsidP="00B76212">
            <w:pPr>
              <w:pStyle w:val="Tabela-tekst"/>
              <w:jc w:val="center"/>
              <w:rPr>
                <w:lang w:eastAsia="pl-PL"/>
              </w:rPr>
            </w:pPr>
            <w:r w:rsidRPr="008368C5">
              <w:t>0</w:t>
            </w:r>
          </w:p>
        </w:tc>
        <w:tc>
          <w:tcPr>
            <w:tcW w:w="876" w:type="dxa"/>
            <w:noWrap/>
            <w:hideMark/>
          </w:tcPr>
          <w:p w14:paraId="4E2F6E20" w14:textId="77777777" w:rsidR="00115235" w:rsidRPr="008368C5" w:rsidRDefault="00115235" w:rsidP="00B76212">
            <w:pPr>
              <w:pStyle w:val="Tabela-tekst"/>
              <w:jc w:val="center"/>
              <w:rPr>
                <w:lang w:eastAsia="pl-PL"/>
              </w:rPr>
            </w:pPr>
            <w:r w:rsidRPr="008368C5">
              <w:t>0,0%</w:t>
            </w:r>
          </w:p>
        </w:tc>
      </w:tr>
      <w:tr w:rsidR="00895008" w:rsidRPr="008368C5" w14:paraId="19403652" w14:textId="77777777" w:rsidTr="006E3DE0">
        <w:trPr>
          <w:trHeight w:val="465"/>
        </w:trPr>
        <w:tc>
          <w:tcPr>
            <w:tcW w:w="3823" w:type="dxa"/>
            <w:gridSpan w:val="2"/>
            <w:shd w:val="clear" w:color="auto" w:fill="D9D9D9" w:themeFill="background1" w:themeFillShade="D9"/>
            <w:noWrap/>
            <w:hideMark/>
          </w:tcPr>
          <w:p w14:paraId="549F384B" w14:textId="783C85CB" w:rsidR="00895008" w:rsidRPr="008368C5" w:rsidRDefault="00895008" w:rsidP="00D244A3">
            <w:pPr>
              <w:pStyle w:val="Tabela-tekst"/>
              <w:jc w:val="center"/>
              <w:rPr>
                <w:b/>
                <w:bCs w:val="0"/>
                <w:lang w:eastAsia="pl-PL"/>
              </w:rPr>
            </w:pPr>
            <w:r w:rsidRPr="008368C5">
              <w:rPr>
                <w:b/>
                <w:bCs w:val="0"/>
                <w:lang w:eastAsia="pl-PL"/>
              </w:rPr>
              <w:t>Suma</w:t>
            </w:r>
          </w:p>
        </w:tc>
        <w:tc>
          <w:tcPr>
            <w:tcW w:w="875" w:type="dxa"/>
            <w:shd w:val="clear" w:color="auto" w:fill="D9D9D9" w:themeFill="background1" w:themeFillShade="D9"/>
            <w:noWrap/>
            <w:hideMark/>
          </w:tcPr>
          <w:p w14:paraId="7B3F7813" w14:textId="77777777" w:rsidR="00895008" w:rsidRPr="008368C5" w:rsidRDefault="00895008" w:rsidP="00B76212">
            <w:pPr>
              <w:pStyle w:val="Tabela-tekst"/>
              <w:jc w:val="center"/>
              <w:rPr>
                <w:b/>
                <w:bCs w:val="0"/>
                <w:lang w:eastAsia="pl-PL"/>
              </w:rPr>
            </w:pPr>
            <w:r w:rsidRPr="008368C5">
              <w:rPr>
                <w:b/>
                <w:bCs w:val="0"/>
              </w:rPr>
              <w:t>9072</w:t>
            </w:r>
          </w:p>
        </w:tc>
        <w:tc>
          <w:tcPr>
            <w:tcW w:w="875" w:type="dxa"/>
            <w:shd w:val="clear" w:color="auto" w:fill="D9D9D9" w:themeFill="background1" w:themeFillShade="D9"/>
            <w:noWrap/>
            <w:hideMark/>
          </w:tcPr>
          <w:p w14:paraId="4CEE6125" w14:textId="77777777" w:rsidR="00895008" w:rsidRPr="008368C5" w:rsidRDefault="00895008" w:rsidP="00B76212">
            <w:pPr>
              <w:pStyle w:val="Tabela-tekst"/>
              <w:jc w:val="center"/>
              <w:rPr>
                <w:b/>
                <w:bCs w:val="0"/>
                <w:lang w:eastAsia="pl-PL"/>
              </w:rPr>
            </w:pPr>
            <w:r w:rsidRPr="008368C5">
              <w:rPr>
                <w:b/>
                <w:bCs w:val="0"/>
              </w:rPr>
              <w:t>100,0%</w:t>
            </w:r>
          </w:p>
        </w:tc>
        <w:tc>
          <w:tcPr>
            <w:tcW w:w="875" w:type="dxa"/>
            <w:shd w:val="clear" w:color="auto" w:fill="D9D9D9" w:themeFill="background1" w:themeFillShade="D9"/>
            <w:noWrap/>
            <w:hideMark/>
          </w:tcPr>
          <w:p w14:paraId="7011A62D" w14:textId="77777777" w:rsidR="00895008" w:rsidRPr="008368C5" w:rsidRDefault="00895008" w:rsidP="00B76212">
            <w:pPr>
              <w:pStyle w:val="Tabela-tekst"/>
              <w:jc w:val="center"/>
              <w:rPr>
                <w:b/>
                <w:bCs w:val="0"/>
                <w:lang w:eastAsia="pl-PL"/>
              </w:rPr>
            </w:pPr>
            <w:r w:rsidRPr="008368C5">
              <w:rPr>
                <w:b/>
                <w:bCs w:val="0"/>
              </w:rPr>
              <w:t>457</w:t>
            </w:r>
          </w:p>
        </w:tc>
        <w:tc>
          <w:tcPr>
            <w:tcW w:w="875" w:type="dxa"/>
            <w:shd w:val="clear" w:color="auto" w:fill="D9D9D9" w:themeFill="background1" w:themeFillShade="D9"/>
            <w:noWrap/>
            <w:hideMark/>
          </w:tcPr>
          <w:p w14:paraId="7020EF1A" w14:textId="5F8CF7FB" w:rsidR="00895008" w:rsidRPr="008368C5" w:rsidRDefault="00895008" w:rsidP="00B76212">
            <w:pPr>
              <w:pStyle w:val="Tabela-tekst"/>
              <w:jc w:val="center"/>
              <w:rPr>
                <w:b/>
                <w:bCs w:val="0"/>
                <w:lang w:eastAsia="pl-PL"/>
              </w:rPr>
            </w:pPr>
            <w:r w:rsidRPr="008368C5">
              <w:rPr>
                <w:b/>
                <w:bCs w:val="0"/>
              </w:rPr>
              <w:t>100,0</w:t>
            </w:r>
            <w:r w:rsidR="00235BE5" w:rsidRPr="008368C5">
              <w:rPr>
                <w:b/>
                <w:bCs w:val="0"/>
              </w:rPr>
              <w:t>%</w:t>
            </w:r>
          </w:p>
        </w:tc>
        <w:tc>
          <w:tcPr>
            <w:tcW w:w="875" w:type="dxa"/>
            <w:shd w:val="clear" w:color="auto" w:fill="D9D9D9" w:themeFill="background1" w:themeFillShade="D9"/>
            <w:noWrap/>
            <w:hideMark/>
          </w:tcPr>
          <w:p w14:paraId="3A81A1DF" w14:textId="77777777" w:rsidR="00895008" w:rsidRPr="008368C5" w:rsidRDefault="00895008" w:rsidP="00B76212">
            <w:pPr>
              <w:pStyle w:val="Tabela-tekst"/>
              <w:jc w:val="center"/>
              <w:rPr>
                <w:b/>
                <w:bCs w:val="0"/>
                <w:lang w:eastAsia="pl-PL"/>
              </w:rPr>
            </w:pPr>
            <w:r w:rsidRPr="008368C5">
              <w:rPr>
                <w:b/>
                <w:bCs w:val="0"/>
              </w:rPr>
              <w:t>88</w:t>
            </w:r>
          </w:p>
        </w:tc>
        <w:tc>
          <w:tcPr>
            <w:tcW w:w="876" w:type="dxa"/>
            <w:shd w:val="clear" w:color="auto" w:fill="D9D9D9" w:themeFill="background1" w:themeFillShade="D9"/>
            <w:noWrap/>
            <w:hideMark/>
          </w:tcPr>
          <w:p w14:paraId="1A2BB15F" w14:textId="77777777" w:rsidR="00895008" w:rsidRPr="008368C5" w:rsidRDefault="00895008" w:rsidP="00B76212">
            <w:pPr>
              <w:pStyle w:val="Tabela-tekst"/>
              <w:jc w:val="center"/>
              <w:rPr>
                <w:b/>
                <w:bCs w:val="0"/>
                <w:lang w:eastAsia="pl-PL"/>
              </w:rPr>
            </w:pPr>
            <w:r w:rsidRPr="008368C5">
              <w:rPr>
                <w:b/>
                <w:bCs w:val="0"/>
              </w:rPr>
              <w:t>100 ,0%</w:t>
            </w:r>
          </w:p>
        </w:tc>
      </w:tr>
    </w:tbl>
    <w:p w14:paraId="4F70B317" w14:textId="3183F25A" w:rsidR="00115235" w:rsidRPr="008368C5" w:rsidRDefault="00115235" w:rsidP="006D7BBA">
      <w:pPr>
        <w:pStyle w:val="rdo0"/>
      </w:pPr>
      <w:r w:rsidRPr="008368C5">
        <w:t xml:space="preserve">Źródło: opracowanie </w:t>
      </w:r>
      <w:r w:rsidR="00F53768" w:rsidRPr="008368C5">
        <w:t>własne</w:t>
      </w:r>
    </w:p>
    <w:p w14:paraId="7F13327E" w14:textId="5F32E5BD" w:rsidR="00115235" w:rsidRPr="008368C5" w:rsidRDefault="00D61D3B" w:rsidP="007B4F65">
      <w:pPr>
        <w:pStyle w:val="Nagwek3"/>
      </w:pPr>
      <w:r w:rsidRPr="008368C5">
        <w:t xml:space="preserve"> </w:t>
      </w:r>
      <w:bookmarkStart w:id="663" w:name="_Toc68709463"/>
      <w:r w:rsidR="00115235" w:rsidRPr="008368C5">
        <w:t>Ocena skuteczności zrealizowanych działań w</w:t>
      </w:r>
      <w:r w:rsidR="006663D3" w:rsidRPr="008368C5">
        <w:t> </w:t>
      </w:r>
      <w:r w:rsidR="00115235" w:rsidRPr="008368C5">
        <w:t xml:space="preserve">ramach </w:t>
      </w:r>
      <w:proofErr w:type="spellStart"/>
      <w:r w:rsidR="00115235" w:rsidRPr="008368C5">
        <w:t>aPGW</w:t>
      </w:r>
      <w:bookmarkEnd w:id="663"/>
      <w:proofErr w:type="spellEnd"/>
    </w:p>
    <w:p w14:paraId="1E850469" w14:textId="2EAFD7E3" w:rsidR="00115235" w:rsidRPr="008368C5" w:rsidRDefault="00115235" w:rsidP="00115235">
      <w:pPr>
        <w:suppressAutoHyphens/>
      </w:pPr>
      <w:r w:rsidRPr="008368C5">
        <w:t>Weryfikacja i</w:t>
      </w:r>
      <w:r w:rsidR="006663D3" w:rsidRPr="008368C5">
        <w:t> </w:t>
      </w:r>
      <w:r w:rsidRPr="008368C5">
        <w:t>porównanie stanu chemicznego wód na</w:t>
      </w:r>
      <w:r w:rsidR="006663D3" w:rsidRPr="008368C5">
        <w:t> </w:t>
      </w:r>
      <w:r w:rsidRPr="008368C5">
        <w:t>początku oraz na</w:t>
      </w:r>
      <w:r w:rsidR="006663D3" w:rsidRPr="008368C5">
        <w:t> </w:t>
      </w:r>
      <w:r w:rsidRPr="008368C5">
        <w:t xml:space="preserve">końcu cyklu </w:t>
      </w:r>
      <w:proofErr w:type="spellStart"/>
      <w:r w:rsidRPr="008368C5">
        <w:t>aPGW</w:t>
      </w:r>
      <w:proofErr w:type="spellEnd"/>
      <w:r w:rsidRPr="008368C5">
        <w:t xml:space="preserve"> umożliwiło opracowanie oceny efektywności wprowadzonych działań. </w:t>
      </w:r>
      <w:r w:rsidR="008B6C69" w:rsidRPr="008368C5">
        <w:t>W</w:t>
      </w:r>
      <w:r w:rsidR="006663D3" w:rsidRPr="008368C5">
        <w:t> </w:t>
      </w:r>
      <w:r w:rsidRPr="008368C5">
        <w:t>analizie skuteczności wdrożonych działań w</w:t>
      </w:r>
      <w:r w:rsidR="006663D3" w:rsidRPr="008368C5">
        <w:t> </w:t>
      </w:r>
      <w:r w:rsidRPr="008368C5">
        <w:t xml:space="preserve">ramach </w:t>
      </w:r>
      <w:proofErr w:type="spellStart"/>
      <w:r w:rsidRPr="008368C5">
        <w:t>aPGW</w:t>
      </w:r>
      <w:proofErr w:type="spellEnd"/>
      <w:r w:rsidRPr="008368C5">
        <w:t xml:space="preserve"> uwzględniono grupy zrealizowanych działań mogących w</w:t>
      </w:r>
      <w:r w:rsidR="006663D3" w:rsidRPr="008368C5">
        <w:t> </w:t>
      </w:r>
      <w:r w:rsidRPr="008368C5">
        <w:t>sposób bezpośredni i</w:t>
      </w:r>
      <w:r w:rsidR="006663D3" w:rsidRPr="008368C5">
        <w:t> </w:t>
      </w:r>
      <w:r w:rsidRPr="008368C5">
        <w:t>pośredni wpłynąć na</w:t>
      </w:r>
      <w:r w:rsidR="006663D3" w:rsidRPr="008368C5">
        <w:t> </w:t>
      </w:r>
      <w:r w:rsidRPr="008368C5">
        <w:t xml:space="preserve">stan chemiczny wód. </w:t>
      </w:r>
    </w:p>
    <w:p w14:paraId="7006F4B4" w14:textId="60D288C0" w:rsidR="00115235" w:rsidRPr="008368C5" w:rsidRDefault="00115235" w:rsidP="00115235">
      <w:pPr>
        <w:suppressAutoHyphens/>
      </w:pPr>
      <w:r w:rsidRPr="008368C5">
        <w:t>Analizę wykonano zgodnie z</w:t>
      </w:r>
      <w:r w:rsidR="006663D3" w:rsidRPr="008368C5">
        <w:t> </w:t>
      </w:r>
      <w:r w:rsidRPr="008368C5">
        <w:t>przyjętymi w</w:t>
      </w:r>
      <w:r w:rsidR="006663D3" w:rsidRPr="008368C5">
        <w:t> </w:t>
      </w:r>
      <w:r w:rsidRPr="008368C5">
        <w:t xml:space="preserve">metodyce opracowania </w:t>
      </w:r>
      <w:proofErr w:type="spellStart"/>
      <w:r w:rsidRPr="008368C5">
        <w:t>IIaPGW</w:t>
      </w:r>
      <w:proofErr w:type="spellEnd"/>
      <w:r w:rsidRPr="008368C5">
        <w:t xml:space="preserve"> założeniami do statystycznej oceny skuteczności działań w</w:t>
      </w:r>
      <w:r w:rsidR="006663D3" w:rsidRPr="008368C5">
        <w:t> </w:t>
      </w:r>
      <w:r w:rsidRPr="008368C5">
        <w:t>cyklu planistycznym. Przyjęte warunki dla oceny redukcji zanieczyszczeń:</w:t>
      </w:r>
    </w:p>
    <w:p w14:paraId="55E67EF2" w14:textId="46500512" w:rsidR="00115235" w:rsidRPr="008368C5" w:rsidRDefault="00115235" w:rsidP="00174123">
      <w:pPr>
        <w:pStyle w:val="Akapitzlist"/>
      </w:pPr>
      <w:r w:rsidRPr="008368C5">
        <w:t>dla zestawu oznaczeń w</w:t>
      </w:r>
      <w:r w:rsidR="006663D3" w:rsidRPr="008368C5">
        <w:t> </w:t>
      </w:r>
      <w:r w:rsidRPr="008368C5">
        <w:t xml:space="preserve">monitoringu określa się liczbę </w:t>
      </w:r>
      <w:r w:rsidR="0008624D" w:rsidRPr="008368C5">
        <w:t>przypadków stwierdzonej istotnej</w:t>
      </w:r>
      <w:r w:rsidRPr="008368C5">
        <w:t xml:space="preserve"> redukcji stężenia, liczonych jako procentowa redukcja (w</w:t>
      </w:r>
      <w:r w:rsidR="0008624D" w:rsidRPr="008368C5">
        <w:t xml:space="preserve"> </w:t>
      </w:r>
      <w:r w:rsidRPr="008368C5">
        <w:t xml:space="preserve">odniesieniu do wartości bazowej </w:t>
      </w:r>
      <w:r w:rsidR="0008624D" w:rsidRPr="008368C5">
        <w:t xml:space="preserve">przyjętej jako </w:t>
      </w:r>
      <w:r w:rsidRPr="008368C5">
        <w:t>najbardziej aktualny pomiar z</w:t>
      </w:r>
      <w:r w:rsidR="006663D3" w:rsidRPr="008368C5">
        <w:t> </w:t>
      </w:r>
      <w:r w:rsidRPr="008368C5">
        <w:t>okresu</w:t>
      </w:r>
      <w:r w:rsidR="00895008" w:rsidRPr="008368C5">
        <w:t xml:space="preserve"> </w:t>
      </w:r>
      <w:r w:rsidRPr="008368C5">
        <w:t>2010-2015);</w:t>
      </w:r>
    </w:p>
    <w:p w14:paraId="06A0F6F0" w14:textId="1FE33E91" w:rsidR="00115235" w:rsidRPr="008368C5" w:rsidRDefault="00115235" w:rsidP="00174123">
      <w:pPr>
        <w:pStyle w:val="Akapitzlist"/>
      </w:pPr>
      <w:r w:rsidRPr="008368C5">
        <w:t xml:space="preserve">uwzględnia się wyłącznie przypadki, dla których możliwe było wyznaczenie redukcji </w:t>
      </w:r>
      <w:r w:rsidR="009C518B" w:rsidRPr="008368C5">
        <w:t>-</w:t>
      </w:r>
      <w:r w:rsidRPr="008368C5">
        <w:t xml:space="preserve"> musi być liczbowa wartość bazowa i</w:t>
      </w:r>
      <w:r w:rsidR="006663D3" w:rsidRPr="008368C5">
        <w:t> </w:t>
      </w:r>
      <w:r w:rsidRPr="008368C5">
        <w:t>min. 1 wartość z</w:t>
      </w:r>
      <w:r w:rsidR="006663D3" w:rsidRPr="008368C5">
        <w:t> </w:t>
      </w:r>
      <w:r w:rsidRPr="008368C5">
        <w:t>cyklu (przy czym wartość poniżej granicy oznaczalności traktuje się jako maksymalną oczekiwaną redukcję (100%));</w:t>
      </w:r>
    </w:p>
    <w:p w14:paraId="682E13AD" w14:textId="252E15EB" w:rsidR="00115235" w:rsidRPr="008368C5" w:rsidRDefault="00115235" w:rsidP="00174123">
      <w:pPr>
        <w:pStyle w:val="Akapitzlist"/>
      </w:pPr>
      <w:r w:rsidRPr="008368C5">
        <w:t xml:space="preserve">dla każdego </w:t>
      </w:r>
      <w:proofErr w:type="spellStart"/>
      <w:r w:rsidRPr="008368C5">
        <w:t>jcwp</w:t>
      </w:r>
      <w:proofErr w:type="spellEnd"/>
      <w:r w:rsidRPr="008368C5">
        <w:t xml:space="preserve"> ocenia się odsetek oznaczeń z</w:t>
      </w:r>
      <w:r w:rsidR="006663D3" w:rsidRPr="008368C5">
        <w:t> </w:t>
      </w:r>
      <w:r w:rsidRPr="008368C5">
        <w:t>redukcją stężenia.</w:t>
      </w:r>
    </w:p>
    <w:p w14:paraId="4AB5C06B" w14:textId="62C56D0C" w:rsidR="00115235" w:rsidRPr="008368C5" w:rsidRDefault="00115235" w:rsidP="00115235">
      <w:pPr>
        <w:suppressAutoHyphens/>
      </w:pPr>
      <w:r w:rsidRPr="008368C5">
        <w:t>Wyniki analizy skuteczności działań i</w:t>
      </w:r>
      <w:r w:rsidR="006663D3" w:rsidRPr="008368C5">
        <w:t> </w:t>
      </w:r>
      <w:r w:rsidRPr="008368C5">
        <w:t>oceny redukcji stężeń substancji priorytetowych przedstawiono w</w:t>
      </w:r>
      <w:r w:rsidR="006663D3" w:rsidRPr="008368C5">
        <w:t> </w:t>
      </w:r>
      <w:r w:rsidR="00914B09" w:rsidRPr="008368C5">
        <w:t>t</w:t>
      </w:r>
      <w:r w:rsidRPr="008368C5">
        <w:t>abelach</w:t>
      </w:r>
      <w:r w:rsidR="005D7804" w:rsidRPr="008368C5">
        <w:t xml:space="preserve"> od</w:t>
      </w:r>
      <w:r w:rsidR="00BD1B47" w:rsidRPr="008368C5">
        <w:t xml:space="preserve"> </w:t>
      </w:r>
      <w:r w:rsidR="00F408B1" w:rsidRPr="008368C5">
        <w:t>13-</w:t>
      </w:r>
      <w:r w:rsidR="00F56D47" w:rsidRPr="008368C5">
        <w:t>1</w:t>
      </w:r>
      <w:r w:rsidR="005D7804" w:rsidRPr="008368C5">
        <w:t>6 do</w:t>
      </w:r>
      <w:r w:rsidR="0053493E" w:rsidRPr="008368C5">
        <w:t xml:space="preserve"> </w:t>
      </w:r>
      <w:r w:rsidR="00F56D47" w:rsidRPr="008368C5">
        <w:t>13-1</w:t>
      </w:r>
      <w:r w:rsidR="005D7804" w:rsidRPr="008368C5">
        <w:t>9</w:t>
      </w:r>
      <w:r w:rsidRPr="008368C5">
        <w:t>, w</w:t>
      </w:r>
      <w:r w:rsidR="006663D3" w:rsidRPr="008368C5">
        <w:t> </w:t>
      </w:r>
      <w:r w:rsidRPr="008368C5">
        <w:t>podziale na</w:t>
      </w:r>
      <w:r w:rsidR="006663D3" w:rsidRPr="008368C5">
        <w:t> </w:t>
      </w:r>
      <w:proofErr w:type="spellStart"/>
      <w:r w:rsidRPr="008368C5">
        <w:t>jcwp</w:t>
      </w:r>
      <w:proofErr w:type="spellEnd"/>
      <w:r w:rsidRPr="008368C5">
        <w:t xml:space="preserve"> rzeczne i</w:t>
      </w:r>
      <w:r w:rsidR="006663D3" w:rsidRPr="008368C5">
        <w:t> </w:t>
      </w:r>
      <w:proofErr w:type="spellStart"/>
      <w:r w:rsidRPr="008368C5">
        <w:t>jcwp</w:t>
      </w:r>
      <w:proofErr w:type="spellEnd"/>
      <w:r w:rsidRPr="008368C5">
        <w:t xml:space="preserve"> jeziorne - dla obszaru całego kraju oraz dorzecza Wisły.</w:t>
      </w:r>
    </w:p>
    <w:p w14:paraId="39A3AA47" w14:textId="0592C04F" w:rsidR="00115235" w:rsidRPr="008368C5" w:rsidRDefault="00F408B1" w:rsidP="00895008">
      <w:pPr>
        <w:pStyle w:val="Tabela"/>
      </w:pPr>
      <w:bookmarkStart w:id="664" w:name="_Toc66261857"/>
      <w:bookmarkStart w:id="665" w:name="_Toc68709644"/>
      <w:r w:rsidRPr="008368C5">
        <w:lastRenderedPageBreak/>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16</w:t>
      </w:r>
      <w:r w:rsidRPr="008368C5">
        <w:fldChar w:fldCharType="end"/>
      </w:r>
      <w:r w:rsidRPr="008368C5">
        <w:tab/>
        <w:t xml:space="preserve">Skuteczność działań dla kategorii </w:t>
      </w:r>
      <w:proofErr w:type="spellStart"/>
      <w:r w:rsidRPr="008368C5">
        <w:t>jcwp</w:t>
      </w:r>
      <w:proofErr w:type="spellEnd"/>
      <w:r w:rsidRPr="008368C5">
        <w:t xml:space="preserve"> rzecznych w</w:t>
      </w:r>
      <w:r w:rsidR="006663D3" w:rsidRPr="008368C5">
        <w:t> </w:t>
      </w:r>
      <w:r w:rsidRPr="008368C5">
        <w:t xml:space="preserve">zakresie oceny substancji priorytetowych w wodzie </w:t>
      </w:r>
      <w:r w:rsidR="009C518B" w:rsidRPr="008368C5">
        <w:t>-</w:t>
      </w:r>
      <w:r w:rsidRPr="008368C5">
        <w:t xml:space="preserve"> analiza statystyczna obejmująca wszystkie obszary dorzeczy</w:t>
      </w:r>
      <w:bookmarkEnd w:id="664"/>
      <w:bookmarkEnd w:id="665"/>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8"/>
        <w:gridCol w:w="815"/>
        <w:gridCol w:w="815"/>
        <w:gridCol w:w="815"/>
        <w:gridCol w:w="815"/>
        <w:gridCol w:w="1843"/>
      </w:tblGrid>
      <w:tr w:rsidR="00115235" w:rsidRPr="008368C5" w14:paraId="4363A50C" w14:textId="77777777" w:rsidTr="005F4201">
        <w:trPr>
          <w:trHeight w:val="454"/>
          <w:tblHeader/>
        </w:trPr>
        <w:tc>
          <w:tcPr>
            <w:tcW w:w="4248" w:type="dxa"/>
            <w:shd w:val="clear" w:color="auto" w:fill="BFBFBF" w:themeFill="background1" w:themeFillShade="BF"/>
            <w:noWrap/>
            <w:vAlign w:val="center"/>
          </w:tcPr>
          <w:p w14:paraId="56C844BA" w14:textId="3D323DB9" w:rsidR="00115235" w:rsidRPr="008368C5" w:rsidRDefault="00115235" w:rsidP="005443AA">
            <w:pPr>
              <w:pStyle w:val="Tabela-tekst"/>
              <w:jc w:val="center"/>
              <w:rPr>
                <w:b/>
                <w:bCs w:val="0"/>
                <w:lang w:eastAsia="pl-PL"/>
              </w:rPr>
            </w:pPr>
            <w:r w:rsidRPr="008368C5">
              <w:rPr>
                <w:b/>
                <w:bCs w:val="0"/>
                <w:lang w:eastAsia="pl-PL"/>
              </w:rPr>
              <w:t>Ocena skuteczności działań w</w:t>
            </w:r>
            <w:r w:rsidR="006663D3" w:rsidRPr="008368C5">
              <w:rPr>
                <w:b/>
                <w:bCs w:val="0"/>
                <w:lang w:eastAsia="pl-PL"/>
              </w:rPr>
              <w:t> </w:t>
            </w:r>
            <w:proofErr w:type="spellStart"/>
            <w:r w:rsidRPr="008368C5">
              <w:rPr>
                <w:b/>
                <w:bCs w:val="0"/>
                <w:lang w:eastAsia="pl-PL"/>
              </w:rPr>
              <w:t>jcwp</w:t>
            </w:r>
            <w:proofErr w:type="spellEnd"/>
            <w:r w:rsidRPr="008368C5">
              <w:rPr>
                <w:b/>
                <w:bCs w:val="0"/>
                <w:lang w:eastAsia="pl-PL"/>
              </w:rPr>
              <w:t xml:space="preserve"> RW</w:t>
            </w:r>
          </w:p>
        </w:tc>
        <w:tc>
          <w:tcPr>
            <w:tcW w:w="1630" w:type="dxa"/>
            <w:gridSpan w:val="2"/>
            <w:shd w:val="clear" w:color="auto" w:fill="BFBFBF" w:themeFill="background1" w:themeFillShade="BF"/>
            <w:noWrap/>
            <w:vAlign w:val="center"/>
          </w:tcPr>
          <w:p w14:paraId="5C0172BA" w14:textId="77777777" w:rsidR="00115235" w:rsidRPr="008368C5" w:rsidRDefault="00115235" w:rsidP="006479C6">
            <w:pPr>
              <w:pStyle w:val="Tabela-tekst"/>
              <w:jc w:val="center"/>
              <w:rPr>
                <w:b/>
                <w:bCs w:val="0"/>
                <w:lang w:eastAsia="pl-PL"/>
              </w:rPr>
            </w:pPr>
            <w:r w:rsidRPr="008368C5">
              <w:rPr>
                <w:b/>
                <w:bCs w:val="0"/>
                <w:lang w:eastAsia="pl-PL"/>
              </w:rPr>
              <w:t xml:space="preserve">Liczba </w:t>
            </w:r>
            <w:proofErr w:type="spellStart"/>
            <w:r w:rsidRPr="008368C5">
              <w:rPr>
                <w:b/>
                <w:bCs w:val="0"/>
                <w:lang w:eastAsia="pl-PL"/>
              </w:rPr>
              <w:t>jcwp</w:t>
            </w:r>
            <w:proofErr w:type="spellEnd"/>
          </w:p>
        </w:tc>
        <w:tc>
          <w:tcPr>
            <w:tcW w:w="1630" w:type="dxa"/>
            <w:gridSpan w:val="2"/>
            <w:shd w:val="clear" w:color="auto" w:fill="BFBFBF" w:themeFill="background1" w:themeFillShade="BF"/>
            <w:vAlign w:val="center"/>
          </w:tcPr>
          <w:p w14:paraId="3E9B3DA2" w14:textId="368245DC" w:rsidR="00115235" w:rsidRPr="008368C5" w:rsidRDefault="00115235" w:rsidP="006479C6">
            <w:pPr>
              <w:pStyle w:val="Tabela-tekst"/>
              <w:jc w:val="center"/>
              <w:rPr>
                <w:b/>
                <w:bCs w:val="0"/>
                <w:lang w:eastAsia="pl-PL"/>
              </w:rPr>
            </w:pPr>
            <w:r w:rsidRPr="008368C5">
              <w:rPr>
                <w:b/>
                <w:bCs w:val="0"/>
                <w:lang w:eastAsia="pl-PL"/>
              </w:rPr>
              <w:t xml:space="preserve">Udział </w:t>
            </w:r>
            <w:r w:rsidRPr="008368C5">
              <w:rPr>
                <w:b/>
                <w:bCs w:val="0"/>
                <w:lang w:eastAsia="pl-PL"/>
              </w:rPr>
              <w:br/>
              <w:t xml:space="preserve">w liczbie </w:t>
            </w:r>
            <w:proofErr w:type="spellStart"/>
            <w:r w:rsidRPr="008368C5">
              <w:rPr>
                <w:b/>
                <w:bCs w:val="0"/>
                <w:lang w:eastAsia="pl-PL"/>
              </w:rPr>
              <w:t>jcwp</w:t>
            </w:r>
            <w:proofErr w:type="spellEnd"/>
            <w:r w:rsidR="002074FE" w:rsidRPr="008368C5">
              <w:rPr>
                <w:b/>
                <w:bCs w:val="0"/>
                <w:lang w:eastAsia="pl-PL"/>
              </w:rPr>
              <w:t xml:space="preserve"> (%)</w:t>
            </w:r>
          </w:p>
        </w:tc>
        <w:tc>
          <w:tcPr>
            <w:tcW w:w="1843" w:type="dxa"/>
            <w:shd w:val="clear" w:color="auto" w:fill="BFBFBF" w:themeFill="background1" w:themeFillShade="BF"/>
            <w:vAlign w:val="center"/>
          </w:tcPr>
          <w:p w14:paraId="6498578D" w14:textId="77777777" w:rsidR="00115235" w:rsidRPr="008368C5" w:rsidRDefault="00115235" w:rsidP="006479C6">
            <w:pPr>
              <w:pStyle w:val="Tabela-tekst"/>
              <w:jc w:val="center"/>
              <w:rPr>
                <w:b/>
                <w:bCs w:val="0"/>
                <w:lang w:eastAsia="pl-PL"/>
              </w:rPr>
            </w:pPr>
            <w:r w:rsidRPr="008368C5">
              <w:rPr>
                <w:b/>
                <w:bCs w:val="0"/>
                <w:lang w:eastAsia="pl-PL"/>
              </w:rPr>
              <w:t>Uwagi</w:t>
            </w:r>
          </w:p>
        </w:tc>
      </w:tr>
      <w:tr w:rsidR="00115235" w:rsidRPr="008368C5" w14:paraId="0185E72F" w14:textId="77777777" w:rsidTr="00112F43">
        <w:trPr>
          <w:trHeight w:val="454"/>
        </w:trPr>
        <w:tc>
          <w:tcPr>
            <w:tcW w:w="4248" w:type="dxa"/>
            <w:shd w:val="clear" w:color="auto" w:fill="auto"/>
            <w:noWrap/>
            <w:vAlign w:val="center"/>
          </w:tcPr>
          <w:p w14:paraId="60BF9B9E" w14:textId="77777777" w:rsidR="00115235" w:rsidRPr="008368C5" w:rsidRDefault="00115235" w:rsidP="00112F43">
            <w:pPr>
              <w:pStyle w:val="Tabela-tekst"/>
              <w:rPr>
                <w:lang w:eastAsia="pl-PL"/>
              </w:rPr>
            </w:pPr>
            <w:r w:rsidRPr="008368C5">
              <w:rPr>
                <w:lang w:eastAsia="pl-PL"/>
              </w:rPr>
              <w:t xml:space="preserve">Liczba </w:t>
            </w:r>
            <w:proofErr w:type="spellStart"/>
            <w:r w:rsidRPr="008368C5">
              <w:rPr>
                <w:lang w:eastAsia="pl-PL"/>
              </w:rPr>
              <w:t>jcwp</w:t>
            </w:r>
            <w:proofErr w:type="spellEnd"/>
            <w:r w:rsidRPr="008368C5">
              <w:rPr>
                <w:lang w:eastAsia="pl-PL"/>
              </w:rPr>
              <w:t xml:space="preserve"> ze realizowanym lub zrealizowanym min. 1 zestawem działań ciągłych</w:t>
            </w:r>
          </w:p>
        </w:tc>
        <w:tc>
          <w:tcPr>
            <w:tcW w:w="1630" w:type="dxa"/>
            <w:gridSpan w:val="2"/>
            <w:shd w:val="clear" w:color="auto" w:fill="auto"/>
            <w:noWrap/>
            <w:vAlign w:val="center"/>
          </w:tcPr>
          <w:p w14:paraId="31C1E992" w14:textId="77777777" w:rsidR="00115235" w:rsidRPr="008368C5" w:rsidRDefault="00115235" w:rsidP="006479C6">
            <w:pPr>
              <w:pStyle w:val="Tabela-tekst"/>
              <w:jc w:val="center"/>
              <w:rPr>
                <w:lang w:eastAsia="pl-PL"/>
              </w:rPr>
            </w:pPr>
            <w:r w:rsidRPr="008368C5">
              <w:rPr>
                <w:lang w:eastAsia="pl-PL"/>
              </w:rPr>
              <w:t>3310</w:t>
            </w:r>
          </w:p>
        </w:tc>
        <w:tc>
          <w:tcPr>
            <w:tcW w:w="1630" w:type="dxa"/>
            <w:gridSpan w:val="2"/>
            <w:vAlign w:val="center"/>
          </w:tcPr>
          <w:p w14:paraId="772A5276" w14:textId="3EBED905" w:rsidR="00115235" w:rsidRPr="008368C5" w:rsidRDefault="00115235" w:rsidP="006479C6">
            <w:pPr>
              <w:pStyle w:val="Tabela-tekst"/>
              <w:jc w:val="center"/>
              <w:rPr>
                <w:lang w:eastAsia="pl-PL"/>
              </w:rPr>
            </w:pPr>
            <w:r w:rsidRPr="008368C5">
              <w:rPr>
                <w:lang w:eastAsia="pl-PL"/>
              </w:rPr>
              <w:t>72,2</w:t>
            </w:r>
          </w:p>
        </w:tc>
        <w:tc>
          <w:tcPr>
            <w:tcW w:w="1843" w:type="dxa"/>
            <w:vAlign w:val="center"/>
          </w:tcPr>
          <w:p w14:paraId="2DAA8390" w14:textId="77777777" w:rsidR="00115235" w:rsidRPr="008368C5" w:rsidRDefault="00115235" w:rsidP="006479C6">
            <w:pPr>
              <w:pStyle w:val="Tabela-tekst"/>
              <w:jc w:val="center"/>
              <w:rPr>
                <w:lang w:eastAsia="pl-PL"/>
              </w:rPr>
            </w:pPr>
            <w:r w:rsidRPr="008368C5">
              <w:rPr>
                <w:lang w:eastAsia="pl-PL"/>
              </w:rPr>
              <w:t>-</w:t>
            </w:r>
          </w:p>
        </w:tc>
      </w:tr>
      <w:tr w:rsidR="00115235" w:rsidRPr="008368C5" w14:paraId="1927E1F8" w14:textId="77777777" w:rsidTr="00112F43">
        <w:trPr>
          <w:trHeight w:val="454"/>
        </w:trPr>
        <w:tc>
          <w:tcPr>
            <w:tcW w:w="4248" w:type="dxa"/>
            <w:shd w:val="clear" w:color="auto" w:fill="auto"/>
            <w:noWrap/>
            <w:vAlign w:val="center"/>
            <w:hideMark/>
          </w:tcPr>
          <w:p w14:paraId="0902AE93" w14:textId="77777777" w:rsidR="00115235" w:rsidRPr="008368C5" w:rsidRDefault="00115235" w:rsidP="00112F43">
            <w:pPr>
              <w:pStyle w:val="Tabela-tekst"/>
              <w:rPr>
                <w:lang w:eastAsia="pl-PL"/>
              </w:rPr>
            </w:pPr>
            <w:r w:rsidRPr="008368C5">
              <w:rPr>
                <w:lang w:eastAsia="pl-PL"/>
              </w:rPr>
              <w:t xml:space="preserve">Liczba </w:t>
            </w:r>
            <w:proofErr w:type="spellStart"/>
            <w:r w:rsidRPr="008368C5">
              <w:rPr>
                <w:lang w:eastAsia="pl-PL"/>
              </w:rPr>
              <w:t>jcwp</w:t>
            </w:r>
            <w:proofErr w:type="spellEnd"/>
            <w:r w:rsidRPr="008368C5">
              <w:rPr>
                <w:lang w:eastAsia="pl-PL"/>
              </w:rPr>
              <w:t xml:space="preserve"> ze zrealizowanym min. 1 działaniem jednorazowym</w:t>
            </w:r>
          </w:p>
        </w:tc>
        <w:tc>
          <w:tcPr>
            <w:tcW w:w="1630" w:type="dxa"/>
            <w:gridSpan w:val="2"/>
            <w:shd w:val="clear" w:color="auto" w:fill="auto"/>
            <w:noWrap/>
            <w:vAlign w:val="center"/>
            <w:hideMark/>
          </w:tcPr>
          <w:p w14:paraId="46EFEF3B" w14:textId="77777777" w:rsidR="00115235" w:rsidRPr="008368C5" w:rsidRDefault="00115235" w:rsidP="006479C6">
            <w:pPr>
              <w:pStyle w:val="Tabela-tekst"/>
              <w:jc w:val="center"/>
              <w:rPr>
                <w:lang w:eastAsia="pl-PL"/>
              </w:rPr>
            </w:pPr>
            <w:r w:rsidRPr="008368C5">
              <w:rPr>
                <w:lang w:eastAsia="pl-PL"/>
              </w:rPr>
              <w:t>733</w:t>
            </w:r>
          </w:p>
        </w:tc>
        <w:tc>
          <w:tcPr>
            <w:tcW w:w="1630" w:type="dxa"/>
            <w:gridSpan w:val="2"/>
            <w:vAlign w:val="center"/>
          </w:tcPr>
          <w:p w14:paraId="7DB987C1" w14:textId="3A987553" w:rsidR="00115235" w:rsidRPr="008368C5" w:rsidRDefault="00115235" w:rsidP="006479C6">
            <w:pPr>
              <w:pStyle w:val="Tabela-tekst"/>
              <w:jc w:val="center"/>
              <w:rPr>
                <w:lang w:eastAsia="pl-PL"/>
              </w:rPr>
            </w:pPr>
            <w:r w:rsidRPr="008368C5">
              <w:rPr>
                <w:lang w:eastAsia="pl-PL"/>
              </w:rPr>
              <w:t>16,0</w:t>
            </w:r>
          </w:p>
        </w:tc>
        <w:tc>
          <w:tcPr>
            <w:tcW w:w="1843" w:type="dxa"/>
            <w:vAlign w:val="center"/>
          </w:tcPr>
          <w:p w14:paraId="5199ED0D" w14:textId="77777777" w:rsidR="00115235" w:rsidRPr="008368C5" w:rsidRDefault="00115235" w:rsidP="006479C6">
            <w:pPr>
              <w:pStyle w:val="Tabela-tekst"/>
              <w:jc w:val="center"/>
              <w:rPr>
                <w:lang w:eastAsia="pl-PL"/>
              </w:rPr>
            </w:pPr>
            <w:r w:rsidRPr="008368C5">
              <w:rPr>
                <w:lang w:eastAsia="pl-PL"/>
              </w:rPr>
              <w:t>-</w:t>
            </w:r>
          </w:p>
        </w:tc>
      </w:tr>
      <w:tr w:rsidR="00115235" w:rsidRPr="008368C5" w14:paraId="7894AFCE" w14:textId="77777777" w:rsidTr="00112F43">
        <w:trPr>
          <w:trHeight w:val="454"/>
        </w:trPr>
        <w:tc>
          <w:tcPr>
            <w:tcW w:w="4248" w:type="dxa"/>
            <w:shd w:val="clear" w:color="auto" w:fill="auto"/>
            <w:noWrap/>
            <w:vAlign w:val="center"/>
            <w:hideMark/>
          </w:tcPr>
          <w:p w14:paraId="2A149D32" w14:textId="250D6A8D" w:rsidR="00115235" w:rsidRPr="008368C5" w:rsidRDefault="00115235" w:rsidP="00112F43">
            <w:pPr>
              <w:pStyle w:val="Tabela-tekst"/>
              <w:rPr>
                <w:lang w:eastAsia="pl-PL"/>
              </w:rPr>
            </w:pPr>
            <w:r w:rsidRPr="008368C5">
              <w:rPr>
                <w:lang w:eastAsia="pl-PL"/>
              </w:rPr>
              <w:t xml:space="preserve">Liczba ocen </w:t>
            </w:r>
            <w:proofErr w:type="spellStart"/>
            <w:r w:rsidRPr="008368C5">
              <w:rPr>
                <w:lang w:eastAsia="pl-PL"/>
              </w:rPr>
              <w:t>jcwp</w:t>
            </w:r>
            <w:proofErr w:type="spellEnd"/>
            <w:r w:rsidRPr="008368C5">
              <w:rPr>
                <w:lang w:eastAsia="pl-PL"/>
              </w:rPr>
              <w:t xml:space="preserve"> z</w:t>
            </w:r>
            <w:r w:rsidR="006663D3" w:rsidRPr="008368C5">
              <w:rPr>
                <w:lang w:eastAsia="pl-PL"/>
              </w:rPr>
              <w:t> </w:t>
            </w:r>
            <w:r w:rsidRPr="008368C5">
              <w:rPr>
                <w:lang w:eastAsia="pl-PL"/>
              </w:rPr>
              <w:t>wynikami umożliwiającymi uwzględnienie w</w:t>
            </w:r>
            <w:r w:rsidR="006663D3" w:rsidRPr="008368C5">
              <w:rPr>
                <w:lang w:eastAsia="pl-PL"/>
              </w:rPr>
              <w:t> </w:t>
            </w:r>
            <w:r w:rsidRPr="008368C5">
              <w:rPr>
                <w:lang w:eastAsia="pl-PL"/>
              </w:rPr>
              <w:t xml:space="preserve">ocenie skuteczności </w:t>
            </w:r>
          </w:p>
        </w:tc>
        <w:tc>
          <w:tcPr>
            <w:tcW w:w="1630" w:type="dxa"/>
            <w:gridSpan w:val="2"/>
            <w:shd w:val="clear" w:color="auto" w:fill="auto"/>
            <w:noWrap/>
            <w:vAlign w:val="center"/>
            <w:hideMark/>
          </w:tcPr>
          <w:p w14:paraId="73DF402F" w14:textId="77777777" w:rsidR="00115235" w:rsidRPr="008368C5" w:rsidRDefault="00115235" w:rsidP="006479C6">
            <w:pPr>
              <w:pStyle w:val="Tabela-tekst"/>
              <w:jc w:val="center"/>
              <w:rPr>
                <w:lang w:eastAsia="pl-PL"/>
              </w:rPr>
            </w:pPr>
            <w:r w:rsidRPr="008368C5">
              <w:rPr>
                <w:lang w:eastAsia="pl-PL"/>
              </w:rPr>
              <w:t>609</w:t>
            </w:r>
          </w:p>
        </w:tc>
        <w:tc>
          <w:tcPr>
            <w:tcW w:w="1630" w:type="dxa"/>
            <w:gridSpan w:val="2"/>
            <w:vAlign w:val="center"/>
          </w:tcPr>
          <w:p w14:paraId="56AE2DAE" w14:textId="05D9C932" w:rsidR="00115235" w:rsidRPr="008368C5" w:rsidRDefault="00115235" w:rsidP="006479C6">
            <w:pPr>
              <w:pStyle w:val="Tabela-tekst"/>
              <w:jc w:val="center"/>
              <w:rPr>
                <w:lang w:eastAsia="pl-PL"/>
              </w:rPr>
            </w:pPr>
            <w:r w:rsidRPr="008368C5">
              <w:rPr>
                <w:lang w:eastAsia="pl-PL"/>
              </w:rPr>
              <w:t>13,2</w:t>
            </w:r>
          </w:p>
        </w:tc>
        <w:tc>
          <w:tcPr>
            <w:tcW w:w="1843" w:type="dxa"/>
            <w:vAlign w:val="center"/>
          </w:tcPr>
          <w:p w14:paraId="731B478C" w14:textId="77777777" w:rsidR="00115235" w:rsidRPr="008368C5" w:rsidRDefault="00115235" w:rsidP="006479C6">
            <w:pPr>
              <w:pStyle w:val="Tabela-tekst"/>
              <w:jc w:val="center"/>
              <w:rPr>
                <w:lang w:eastAsia="pl-PL"/>
              </w:rPr>
            </w:pPr>
            <w:r w:rsidRPr="008368C5">
              <w:rPr>
                <w:lang w:eastAsia="pl-PL"/>
              </w:rPr>
              <w:t>-</w:t>
            </w:r>
          </w:p>
        </w:tc>
      </w:tr>
      <w:tr w:rsidR="00115235" w:rsidRPr="008368C5" w14:paraId="6F9EBB61" w14:textId="77777777" w:rsidTr="005F4201">
        <w:trPr>
          <w:trHeight w:val="454"/>
        </w:trPr>
        <w:tc>
          <w:tcPr>
            <w:tcW w:w="4248" w:type="dxa"/>
            <w:shd w:val="clear" w:color="auto" w:fill="D9D9D9" w:themeFill="background1" w:themeFillShade="D9"/>
            <w:noWrap/>
            <w:vAlign w:val="center"/>
          </w:tcPr>
          <w:p w14:paraId="7B296C0A" w14:textId="77777777" w:rsidR="00115235" w:rsidRPr="008368C5" w:rsidRDefault="00115235" w:rsidP="00112F43">
            <w:pPr>
              <w:pStyle w:val="Tabela-tekst"/>
              <w:rPr>
                <w:lang w:eastAsia="pl-PL"/>
              </w:rPr>
            </w:pPr>
            <w:r w:rsidRPr="008368C5">
              <w:rPr>
                <w:lang w:eastAsia="pl-PL"/>
              </w:rPr>
              <w:t>Skuteczność redukcji stężeń oceniana jako odsetek wykonanych oznaczeń, dla których uzyskano redukcję stężenia</w:t>
            </w:r>
          </w:p>
        </w:tc>
        <w:tc>
          <w:tcPr>
            <w:tcW w:w="1630" w:type="dxa"/>
            <w:gridSpan w:val="2"/>
            <w:shd w:val="clear" w:color="auto" w:fill="D9D9D9" w:themeFill="background1" w:themeFillShade="D9"/>
            <w:noWrap/>
            <w:vAlign w:val="center"/>
          </w:tcPr>
          <w:p w14:paraId="7F22C5B9" w14:textId="77777777" w:rsidR="00115235" w:rsidRPr="008368C5" w:rsidRDefault="00115235" w:rsidP="006479C6">
            <w:pPr>
              <w:pStyle w:val="Tabela-tekst"/>
              <w:jc w:val="center"/>
              <w:rPr>
                <w:lang w:eastAsia="pl-PL"/>
              </w:rPr>
            </w:pPr>
            <w:r w:rsidRPr="008368C5">
              <w:rPr>
                <w:lang w:eastAsia="pl-PL"/>
              </w:rPr>
              <w:t>Powyżej 50% oznaczeń</w:t>
            </w:r>
          </w:p>
        </w:tc>
        <w:tc>
          <w:tcPr>
            <w:tcW w:w="1630" w:type="dxa"/>
            <w:gridSpan w:val="2"/>
            <w:shd w:val="clear" w:color="auto" w:fill="D9D9D9" w:themeFill="background1" w:themeFillShade="D9"/>
            <w:vAlign w:val="center"/>
          </w:tcPr>
          <w:p w14:paraId="7408416A" w14:textId="77777777" w:rsidR="00115235" w:rsidRPr="008368C5" w:rsidRDefault="00115235" w:rsidP="006479C6">
            <w:pPr>
              <w:pStyle w:val="Tabela-tekst"/>
              <w:jc w:val="center"/>
              <w:rPr>
                <w:lang w:eastAsia="pl-PL"/>
              </w:rPr>
            </w:pPr>
            <w:r w:rsidRPr="008368C5">
              <w:rPr>
                <w:lang w:eastAsia="pl-PL"/>
              </w:rPr>
              <w:t>Powyżej 85% oznaczeń</w:t>
            </w:r>
          </w:p>
        </w:tc>
        <w:tc>
          <w:tcPr>
            <w:tcW w:w="1843" w:type="dxa"/>
            <w:shd w:val="clear" w:color="auto" w:fill="D9D9D9" w:themeFill="background1" w:themeFillShade="D9"/>
            <w:vAlign w:val="center"/>
          </w:tcPr>
          <w:p w14:paraId="7BC27F68" w14:textId="77777777" w:rsidR="00115235" w:rsidRPr="008368C5" w:rsidRDefault="00115235" w:rsidP="006479C6">
            <w:pPr>
              <w:pStyle w:val="Tabela-tekst"/>
              <w:jc w:val="center"/>
              <w:rPr>
                <w:lang w:eastAsia="pl-PL"/>
              </w:rPr>
            </w:pPr>
            <w:r w:rsidRPr="008368C5">
              <w:rPr>
                <w:lang w:eastAsia="pl-PL"/>
              </w:rPr>
              <w:t>Uwagi</w:t>
            </w:r>
          </w:p>
        </w:tc>
      </w:tr>
      <w:tr w:rsidR="00115235" w:rsidRPr="008368C5" w14:paraId="7C7BBEAD" w14:textId="77777777" w:rsidTr="00112F43">
        <w:trPr>
          <w:trHeight w:val="454"/>
        </w:trPr>
        <w:tc>
          <w:tcPr>
            <w:tcW w:w="4248" w:type="dxa"/>
            <w:shd w:val="clear" w:color="auto" w:fill="auto"/>
            <w:noWrap/>
            <w:vAlign w:val="center"/>
            <w:hideMark/>
          </w:tcPr>
          <w:p w14:paraId="37876928" w14:textId="107117B7" w:rsidR="00115235" w:rsidRPr="008368C5" w:rsidRDefault="00115235" w:rsidP="00112F43">
            <w:pPr>
              <w:pStyle w:val="Tabela-tekst"/>
              <w:rPr>
                <w:lang w:eastAsia="pl-PL"/>
              </w:rPr>
            </w:pPr>
            <w:r w:rsidRPr="008368C5">
              <w:rPr>
                <w:lang w:eastAsia="pl-PL"/>
              </w:rPr>
              <w:t xml:space="preserve">Liczba </w:t>
            </w:r>
            <w:proofErr w:type="spellStart"/>
            <w:r w:rsidRPr="008368C5">
              <w:rPr>
                <w:lang w:eastAsia="pl-PL"/>
              </w:rPr>
              <w:t>jcwp</w:t>
            </w:r>
            <w:proofErr w:type="spellEnd"/>
            <w:r w:rsidRPr="008368C5">
              <w:rPr>
                <w:lang w:eastAsia="pl-PL"/>
              </w:rPr>
              <w:t>, w</w:t>
            </w:r>
            <w:r w:rsidR="006663D3" w:rsidRPr="008368C5">
              <w:rPr>
                <w:lang w:eastAsia="pl-PL"/>
              </w:rPr>
              <w:t> </w:t>
            </w:r>
            <w:r w:rsidRPr="008368C5">
              <w:rPr>
                <w:lang w:eastAsia="pl-PL"/>
              </w:rPr>
              <w:t>których redukcja stężenia występuje w</w:t>
            </w:r>
            <w:r w:rsidR="006663D3" w:rsidRPr="008368C5">
              <w:rPr>
                <w:lang w:eastAsia="pl-PL"/>
              </w:rPr>
              <w:t> </w:t>
            </w:r>
            <w:r w:rsidRPr="008368C5">
              <w:rPr>
                <w:lang w:eastAsia="pl-PL"/>
              </w:rPr>
              <w:t>powyżej 50% oznaczeń (za istotne przyjęto pomiary o</w:t>
            </w:r>
            <w:r w:rsidR="00FF334A" w:rsidRPr="008368C5">
              <w:rPr>
                <w:lang w:eastAsia="pl-PL"/>
              </w:rPr>
              <w:t> </w:t>
            </w:r>
            <w:r w:rsidRPr="008368C5">
              <w:rPr>
                <w:lang w:eastAsia="pl-PL"/>
              </w:rPr>
              <w:t>redukcji poniżej 20%)</w:t>
            </w:r>
          </w:p>
        </w:tc>
        <w:tc>
          <w:tcPr>
            <w:tcW w:w="815" w:type="dxa"/>
            <w:shd w:val="clear" w:color="auto" w:fill="auto"/>
            <w:noWrap/>
            <w:vAlign w:val="center"/>
            <w:hideMark/>
          </w:tcPr>
          <w:p w14:paraId="60D9F32E" w14:textId="77777777" w:rsidR="00115235" w:rsidRPr="008368C5" w:rsidRDefault="00115235" w:rsidP="006479C6">
            <w:pPr>
              <w:pStyle w:val="Tabela-tekst"/>
              <w:jc w:val="center"/>
              <w:rPr>
                <w:lang w:eastAsia="pl-PL"/>
              </w:rPr>
            </w:pPr>
            <w:r w:rsidRPr="008368C5">
              <w:rPr>
                <w:lang w:eastAsia="pl-PL"/>
              </w:rPr>
              <w:t>573</w:t>
            </w:r>
          </w:p>
        </w:tc>
        <w:tc>
          <w:tcPr>
            <w:tcW w:w="815" w:type="dxa"/>
            <w:shd w:val="clear" w:color="auto" w:fill="auto"/>
            <w:noWrap/>
            <w:vAlign w:val="center"/>
            <w:hideMark/>
          </w:tcPr>
          <w:p w14:paraId="245308C6" w14:textId="77777777" w:rsidR="00115235" w:rsidRPr="008368C5" w:rsidRDefault="00115235" w:rsidP="006479C6">
            <w:pPr>
              <w:pStyle w:val="Tabela-tekst"/>
              <w:jc w:val="center"/>
              <w:rPr>
                <w:lang w:eastAsia="pl-PL"/>
              </w:rPr>
            </w:pPr>
            <w:r w:rsidRPr="008368C5">
              <w:rPr>
                <w:lang w:eastAsia="pl-PL"/>
              </w:rPr>
              <w:t>94,1%</w:t>
            </w:r>
          </w:p>
        </w:tc>
        <w:tc>
          <w:tcPr>
            <w:tcW w:w="815" w:type="dxa"/>
            <w:vAlign w:val="center"/>
          </w:tcPr>
          <w:p w14:paraId="20845E56" w14:textId="77777777" w:rsidR="00115235" w:rsidRPr="008368C5" w:rsidRDefault="00115235" w:rsidP="006479C6">
            <w:pPr>
              <w:pStyle w:val="Tabela-tekst"/>
              <w:jc w:val="center"/>
              <w:rPr>
                <w:lang w:eastAsia="pl-PL"/>
              </w:rPr>
            </w:pPr>
            <w:r w:rsidRPr="008368C5">
              <w:rPr>
                <w:lang w:eastAsia="pl-PL"/>
              </w:rPr>
              <w:t>400</w:t>
            </w:r>
          </w:p>
        </w:tc>
        <w:tc>
          <w:tcPr>
            <w:tcW w:w="815" w:type="dxa"/>
            <w:vAlign w:val="center"/>
          </w:tcPr>
          <w:p w14:paraId="1123CAE2" w14:textId="77777777" w:rsidR="00115235" w:rsidRPr="008368C5" w:rsidRDefault="00115235" w:rsidP="006479C6">
            <w:pPr>
              <w:pStyle w:val="Tabela-tekst"/>
              <w:jc w:val="center"/>
              <w:rPr>
                <w:lang w:eastAsia="pl-PL"/>
              </w:rPr>
            </w:pPr>
            <w:r w:rsidRPr="008368C5">
              <w:rPr>
                <w:lang w:eastAsia="pl-PL"/>
              </w:rPr>
              <w:t>65,7%</w:t>
            </w:r>
          </w:p>
        </w:tc>
        <w:tc>
          <w:tcPr>
            <w:tcW w:w="1843" w:type="dxa"/>
            <w:vAlign w:val="center"/>
          </w:tcPr>
          <w:p w14:paraId="252AF813" w14:textId="77777777" w:rsidR="00115235" w:rsidRPr="008368C5" w:rsidRDefault="00115235" w:rsidP="006479C6">
            <w:pPr>
              <w:pStyle w:val="Tabela-tekst"/>
              <w:jc w:val="center"/>
              <w:rPr>
                <w:lang w:eastAsia="pl-PL"/>
              </w:rPr>
            </w:pPr>
            <w:r w:rsidRPr="008368C5">
              <w:rPr>
                <w:lang w:eastAsia="pl-PL"/>
              </w:rPr>
              <w:t>proc. wykonanych ocen</w:t>
            </w:r>
          </w:p>
        </w:tc>
      </w:tr>
      <w:tr w:rsidR="00115235" w:rsidRPr="008368C5" w14:paraId="2432F348" w14:textId="77777777" w:rsidTr="00112F43">
        <w:trPr>
          <w:trHeight w:val="454"/>
        </w:trPr>
        <w:tc>
          <w:tcPr>
            <w:tcW w:w="4248" w:type="dxa"/>
            <w:shd w:val="clear" w:color="auto" w:fill="auto"/>
            <w:noWrap/>
            <w:vAlign w:val="center"/>
            <w:hideMark/>
          </w:tcPr>
          <w:p w14:paraId="324EE185" w14:textId="74769AB2" w:rsidR="00115235" w:rsidRPr="008368C5" w:rsidRDefault="00115235" w:rsidP="00112F43">
            <w:pPr>
              <w:pStyle w:val="Tabela-tekst"/>
              <w:rPr>
                <w:lang w:eastAsia="pl-PL"/>
              </w:rPr>
            </w:pPr>
            <w:r w:rsidRPr="008368C5">
              <w:rPr>
                <w:lang w:eastAsia="pl-PL"/>
              </w:rPr>
              <w:t xml:space="preserve">Liczba </w:t>
            </w:r>
            <w:proofErr w:type="spellStart"/>
            <w:r w:rsidRPr="008368C5">
              <w:rPr>
                <w:lang w:eastAsia="pl-PL"/>
              </w:rPr>
              <w:t>jcwp</w:t>
            </w:r>
            <w:proofErr w:type="spellEnd"/>
            <w:r w:rsidRPr="008368C5">
              <w:rPr>
                <w:lang w:eastAsia="pl-PL"/>
              </w:rPr>
              <w:t>, w</w:t>
            </w:r>
            <w:r w:rsidR="006663D3" w:rsidRPr="008368C5">
              <w:rPr>
                <w:lang w:eastAsia="pl-PL"/>
              </w:rPr>
              <w:t> </w:t>
            </w:r>
            <w:r w:rsidRPr="008368C5">
              <w:rPr>
                <w:lang w:eastAsia="pl-PL"/>
              </w:rPr>
              <w:t>których nie stwierdzono przekroczeń powyżej 50% wartości odchylenia od normy (kryterium przyjęte dla oceny skuteczności działań)</w:t>
            </w:r>
          </w:p>
        </w:tc>
        <w:tc>
          <w:tcPr>
            <w:tcW w:w="815" w:type="dxa"/>
            <w:shd w:val="clear" w:color="auto" w:fill="auto"/>
            <w:noWrap/>
            <w:vAlign w:val="center"/>
            <w:hideMark/>
          </w:tcPr>
          <w:p w14:paraId="172E69BC" w14:textId="77777777" w:rsidR="00115235" w:rsidRPr="008368C5" w:rsidRDefault="00115235" w:rsidP="006479C6">
            <w:pPr>
              <w:pStyle w:val="Tabela-tekst"/>
              <w:jc w:val="center"/>
              <w:rPr>
                <w:lang w:eastAsia="pl-PL"/>
              </w:rPr>
            </w:pPr>
            <w:r w:rsidRPr="008368C5">
              <w:rPr>
                <w:lang w:eastAsia="pl-PL"/>
              </w:rPr>
              <w:t>170</w:t>
            </w:r>
          </w:p>
        </w:tc>
        <w:tc>
          <w:tcPr>
            <w:tcW w:w="815" w:type="dxa"/>
            <w:shd w:val="clear" w:color="auto" w:fill="auto"/>
            <w:noWrap/>
            <w:vAlign w:val="center"/>
            <w:hideMark/>
          </w:tcPr>
          <w:p w14:paraId="6A9B1089" w14:textId="77777777" w:rsidR="00115235" w:rsidRPr="008368C5" w:rsidRDefault="00115235" w:rsidP="006479C6">
            <w:pPr>
              <w:pStyle w:val="Tabela-tekst"/>
              <w:jc w:val="center"/>
              <w:rPr>
                <w:lang w:eastAsia="pl-PL"/>
              </w:rPr>
            </w:pPr>
            <w:r w:rsidRPr="008368C5">
              <w:rPr>
                <w:lang w:eastAsia="pl-PL"/>
              </w:rPr>
              <w:t>29,7%</w:t>
            </w:r>
          </w:p>
        </w:tc>
        <w:tc>
          <w:tcPr>
            <w:tcW w:w="815" w:type="dxa"/>
            <w:vAlign w:val="center"/>
          </w:tcPr>
          <w:p w14:paraId="59D63D4C" w14:textId="77777777" w:rsidR="00115235" w:rsidRPr="008368C5" w:rsidRDefault="00115235" w:rsidP="006479C6">
            <w:pPr>
              <w:pStyle w:val="Tabela-tekst"/>
              <w:jc w:val="center"/>
              <w:rPr>
                <w:lang w:eastAsia="pl-PL"/>
              </w:rPr>
            </w:pPr>
            <w:r w:rsidRPr="008368C5">
              <w:rPr>
                <w:lang w:eastAsia="pl-PL"/>
              </w:rPr>
              <w:t>170</w:t>
            </w:r>
          </w:p>
        </w:tc>
        <w:tc>
          <w:tcPr>
            <w:tcW w:w="815" w:type="dxa"/>
            <w:vAlign w:val="center"/>
          </w:tcPr>
          <w:p w14:paraId="0AFA6B2C" w14:textId="77777777" w:rsidR="00115235" w:rsidRPr="008368C5" w:rsidRDefault="00115235" w:rsidP="006479C6">
            <w:pPr>
              <w:pStyle w:val="Tabela-tekst"/>
              <w:jc w:val="center"/>
              <w:rPr>
                <w:lang w:eastAsia="pl-PL"/>
              </w:rPr>
            </w:pPr>
            <w:r w:rsidRPr="008368C5">
              <w:rPr>
                <w:lang w:eastAsia="pl-PL"/>
              </w:rPr>
              <w:t>42,5%</w:t>
            </w:r>
          </w:p>
        </w:tc>
        <w:tc>
          <w:tcPr>
            <w:tcW w:w="1843" w:type="dxa"/>
            <w:vAlign w:val="center"/>
          </w:tcPr>
          <w:p w14:paraId="43EE334D" w14:textId="7E35EE63" w:rsidR="00115235" w:rsidRPr="008368C5" w:rsidRDefault="00115235" w:rsidP="006479C6">
            <w:pPr>
              <w:pStyle w:val="Tabela-tekst"/>
              <w:jc w:val="center"/>
              <w:rPr>
                <w:lang w:eastAsia="pl-PL"/>
              </w:rPr>
            </w:pPr>
            <w:r w:rsidRPr="008368C5">
              <w:rPr>
                <w:lang w:eastAsia="pl-PL"/>
              </w:rPr>
              <w:t>proc. ocen o</w:t>
            </w:r>
            <w:r w:rsidR="00FF334A" w:rsidRPr="008368C5">
              <w:rPr>
                <w:lang w:eastAsia="pl-PL"/>
              </w:rPr>
              <w:t> </w:t>
            </w:r>
            <w:r w:rsidRPr="008368C5">
              <w:rPr>
                <w:lang w:eastAsia="pl-PL"/>
              </w:rPr>
              <w:t>wymaganej redukcji</w:t>
            </w:r>
          </w:p>
        </w:tc>
      </w:tr>
      <w:tr w:rsidR="00115235" w:rsidRPr="008368C5" w14:paraId="627EF4C7" w14:textId="77777777" w:rsidTr="00112F43">
        <w:trPr>
          <w:trHeight w:val="454"/>
        </w:trPr>
        <w:tc>
          <w:tcPr>
            <w:tcW w:w="4248" w:type="dxa"/>
            <w:shd w:val="clear" w:color="auto" w:fill="auto"/>
            <w:noWrap/>
            <w:vAlign w:val="center"/>
            <w:hideMark/>
          </w:tcPr>
          <w:p w14:paraId="51ABD09F" w14:textId="40D414B5" w:rsidR="00115235" w:rsidRPr="008368C5" w:rsidRDefault="00115235" w:rsidP="00112F43">
            <w:pPr>
              <w:pStyle w:val="Tabela-tekst"/>
              <w:rPr>
                <w:lang w:eastAsia="pl-PL"/>
              </w:rPr>
            </w:pPr>
            <w:r w:rsidRPr="008368C5">
              <w:rPr>
                <w:lang w:eastAsia="pl-PL"/>
              </w:rPr>
              <w:t xml:space="preserve">Liczba </w:t>
            </w:r>
            <w:proofErr w:type="spellStart"/>
            <w:r w:rsidRPr="008368C5">
              <w:rPr>
                <w:lang w:eastAsia="pl-PL"/>
              </w:rPr>
              <w:t>jcwp</w:t>
            </w:r>
            <w:proofErr w:type="spellEnd"/>
            <w:r w:rsidRPr="008368C5">
              <w:rPr>
                <w:lang w:eastAsia="pl-PL"/>
              </w:rPr>
              <w:t>, w</w:t>
            </w:r>
            <w:r w:rsidR="006663D3" w:rsidRPr="008368C5">
              <w:rPr>
                <w:lang w:eastAsia="pl-PL"/>
              </w:rPr>
              <w:t> </w:t>
            </w:r>
            <w:r w:rsidRPr="008368C5">
              <w:rPr>
                <w:lang w:eastAsia="pl-PL"/>
              </w:rPr>
              <w:t>których stosowano działania i</w:t>
            </w:r>
            <w:r w:rsidR="006663D3" w:rsidRPr="008368C5">
              <w:rPr>
                <w:lang w:eastAsia="pl-PL"/>
              </w:rPr>
              <w:t> </w:t>
            </w:r>
            <w:r w:rsidRPr="008368C5">
              <w:rPr>
                <w:lang w:eastAsia="pl-PL"/>
              </w:rPr>
              <w:t>uzyskano skuteczność redukcji dla liczby oznaczeń</w:t>
            </w:r>
          </w:p>
        </w:tc>
        <w:tc>
          <w:tcPr>
            <w:tcW w:w="815" w:type="dxa"/>
            <w:shd w:val="clear" w:color="auto" w:fill="auto"/>
            <w:noWrap/>
            <w:vAlign w:val="center"/>
            <w:hideMark/>
          </w:tcPr>
          <w:p w14:paraId="476F37D5" w14:textId="77777777" w:rsidR="00115235" w:rsidRPr="008368C5" w:rsidRDefault="00115235" w:rsidP="006479C6">
            <w:pPr>
              <w:pStyle w:val="Tabela-tekst"/>
              <w:jc w:val="center"/>
              <w:rPr>
                <w:lang w:eastAsia="pl-PL"/>
              </w:rPr>
            </w:pPr>
            <w:r w:rsidRPr="008368C5">
              <w:rPr>
                <w:lang w:eastAsia="pl-PL"/>
              </w:rPr>
              <w:t>571</w:t>
            </w:r>
          </w:p>
        </w:tc>
        <w:tc>
          <w:tcPr>
            <w:tcW w:w="815" w:type="dxa"/>
            <w:shd w:val="clear" w:color="auto" w:fill="auto"/>
            <w:noWrap/>
            <w:vAlign w:val="center"/>
            <w:hideMark/>
          </w:tcPr>
          <w:p w14:paraId="10BDB894" w14:textId="77777777" w:rsidR="00115235" w:rsidRPr="008368C5" w:rsidRDefault="00115235" w:rsidP="006479C6">
            <w:pPr>
              <w:pStyle w:val="Tabela-tekst"/>
              <w:jc w:val="center"/>
              <w:rPr>
                <w:lang w:eastAsia="pl-PL"/>
              </w:rPr>
            </w:pPr>
            <w:r w:rsidRPr="008368C5">
              <w:rPr>
                <w:lang w:eastAsia="pl-PL"/>
              </w:rPr>
              <w:t>99,7%</w:t>
            </w:r>
          </w:p>
        </w:tc>
        <w:tc>
          <w:tcPr>
            <w:tcW w:w="815" w:type="dxa"/>
            <w:vAlign w:val="center"/>
          </w:tcPr>
          <w:p w14:paraId="595EC335" w14:textId="77777777" w:rsidR="00115235" w:rsidRPr="008368C5" w:rsidRDefault="00115235" w:rsidP="006479C6">
            <w:pPr>
              <w:pStyle w:val="Tabela-tekst"/>
              <w:jc w:val="center"/>
              <w:rPr>
                <w:lang w:eastAsia="pl-PL"/>
              </w:rPr>
            </w:pPr>
            <w:r w:rsidRPr="008368C5">
              <w:rPr>
                <w:lang w:eastAsia="pl-PL"/>
              </w:rPr>
              <w:t>398</w:t>
            </w:r>
          </w:p>
        </w:tc>
        <w:tc>
          <w:tcPr>
            <w:tcW w:w="815" w:type="dxa"/>
            <w:vAlign w:val="center"/>
          </w:tcPr>
          <w:p w14:paraId="23739FFF" w14:textId="77777777" w:rsidR="00115235" w:rsidRPr="008368C5" w:rsidRDefault="00115235" w:rsidP="006479C6">
            <w:pPr>
              <w:pStyle w:val="Tabela-tekst"/>
              <w:jc w:val="center"/>
              <w:rPr>
                <w:lang w:eastAsia="pl-PL"/>
              </w:rPr>
            </w:pPr>
            <w:r w:rsidRPr="008368C5">
              <w:rPr>
                <w:lang w:eastAsia="pl-PL"/>
              </w:rPr>
              <w:t>99,5%</w:t>
            </w:r>
          </w:p>
        </w:tc>
        <w:tc>
          <w:tcPr>
            <w:tcW w:w="1843" w:type="dxa"/>
            <w:vAlign w:val="center"/>
          </w:tcPr>
          <w:p w14:paraId="25CDC803" w14:textId="0FC2CDA7" w:rsidR="00115235" w:rsidRPr="008368C5" w:rsidRDefault="00115235" w:rsidP="006479C6">
            <w:pPr>
              <w:pStyle w:val="Tabela-tekst"/>
              <w:jc w:val="center"/>
              <w:rPr>
                <w:lang w:eastAsia="pl-PL"/>
              </w:rPr>
            </w:pPr>
            <w:r w:rsidRPr="008368C5">
              <w:rPr>
                <w:lang w:eastAsia="pl-PL"/>
              </w:rPr>
              <w:t>proc. ocen o</w:t>
            </w:r>
            <w:r w:rsidR="00FF334A" w:rsidRPr="008368C5">
              <w:rPr>
                <w:lang w:eastAsia="pl-PL"/>
              </w:rPr>
              <w:t> </w:t>
            </w:r>
            <w:r w:rsidRPr="008368C5">
              <w:rPr>
                <w:lang w:eastAsia="pl-PL"/>
              </w:rPr>
              <w:t>wymaganej redukcji z</w:t>
            </w:r>
            <w:r w:rsidR="006663D3" w:rsidRPr="008368C5">
              <w:rPr>
                <w:lang w:eastAsia="pl-PL"/>
              </w:rPr>
              <w:t> </w:t>
            </w:r>
            <w:r w:rsidRPr="008368C5">
              <w:rPr>
                <w:lang w:eastAsia="pl-PL"/>
              </w:rPr>
              <w:t>działaniami</w:t>
            </w:r>
          </w:p>
        </w:tc>
      </w:tr>
      <w:tr w:rsidR="00115235" w:rsidRPr="008368C5" w14:paraId="0FB24741" w14:textId="77777777" w:rsidTr="00112F43">
        <w:trPr>
          <w:trHeight w:val="454"/>
        </w:trPr>
        <w:tc>
          <w:tcPr>
            <w:tcW w:w="4248" w:type="dxa"/>
            <w:shd w:val="clear" w:color="auto" w:fill="auto"/>
            <w:noWrap/>
            <w:vAlign w:val="center"/>
            <w:hideMark/>
          </w:tcPr>
          <w:p w14:paraId="3B816064" w14:textId="0C5C4C21" w:rsidR="00115235" w:rsidRPr="008368C5" w:rsidRDefault="00115235" w:rsidP="00112F43">
            <w:pPr>
              <w:pStyle w:val="Tabela-tekst"/>
              <w:rPr>
                <w:lang w:eastAsia="pl-PL"/>
              </w:rPr>
            </w:pPr>
            <w:r w:rsidRPr="008368C5">
              <w:rPr>
                <w:lang w:eastAsia="pl-PL"/>
              </w:rPr>
              <w:t>Liczba działań dających założoną skuteczność redukcji dla liczby oznaczeń i</w:t>
            </w:r>
            <w:r w:rsidR="006663D3" w:rsidRPr="008368C5">
              <w:rPr>
                <w:lang w:eastAsia="pl-PL"/>
              </w:rPr>
              <w:t> </w:t>
            </w:r>
            <w:r w:rsidRPr="008368C5">
              <w:rPr>
                <w:lang w:eastAsia="pl-PL"/>
              </w:rPr>
              <w:t>maks. przekroczenie dla pojedynczego oznaczenia do 50%</w:t>
            </w:r>
          </w:p>
        </w:tc>
        <w:tc>
          <w:tcPr>
            <w:tcW w:w="815" w:type="dxa"/>
            <w:shd w:val="clear" w:color="auto" w:fill="auto"/>
            <w:noWrap/>
            <w:vAlign w:val="center"/>
            <w:hideMark/>
          </w:tcPr>
          <w:p w14:paraId="6D5BBDF5" w14:textId="77777777" w:rsidR="00115235" w:rsidRPr="008368C5" w:rsidRDefault="00115235" w:rsidP="006479C6">
            <w:pPr>
              <w:pStyle w:val="Tabela-tekst"/>
              <w:jc w:val="center"/>
              <w:rPr>
                <w:lang w:eastAsia="pl-PL"/>
              </w:rPr>
            </w:pPr>
            <w:r w:rsidRPr="008368C5">
              <w:rPr>
                <w:lang w:eastAsia="pl-PL"/>
              </w:rPr>
              <w:t>147</w:t>
            </w:r>
          </w:p>
        </w:tc>
        <w:tc>
          <w:tcPr>
            <w:tcW w:w="815" w:type="dxa"/>
            <w:shd w:val="clear" w:color="auto" w:fill="auto"/>
            <w:noWrap/>
            <w:vAlign w:val="center"/>
            <w:hideMark/>
          </w:tcPr>
          <w:p w14:paraId="739353D7" w14:textId="77777777" w:rsidR="00115235" w:rsidRPr="008368C5" w:rsidRDefault="00115235" w:rsidP="006479C6">
            <w:pPr>
              <w:pStyle w:val="Tabela-tekst"/>
              <w:jc w:val="center"/>
              <w:rPr>
                <w:lang w:eastAsia="pl-PL"/>
              </w:rPr>
            </w:pPr>
            <w:r w:rsidRPr="008368C5">
              <w:rPr>
                <w:lang w:eastAsia="pl-PL"/>
              </w:rPr>
              <w:t>25,7%</w:t>
            </w:r>
          </w:p>
        </w:tc>
        <w:tc>
          <w:tcPr>
            <w:tcW w:w="815" w:type="dxa"/>
            <w:vAlign w:val="center"/>
          </w:tcPr>
          <w:p w14:paraId="76045869" w14:textId="77777777" w:rsidR="00115235" w:rsidRPr="008368C5" w:rsidRDefault="00115235" w:rsidP="006479C6">
            <w:pPr>
              <w:pStyle w:val="Tabela-tekst"/>
              <w:jc w:val="center"/>
              <w:rPr>
                <w:lang w:eastAsia="pl-PL"/>
              </w:rPr>
            </w:pPr>
            <w:r w:rsidRPr="008368C5">
              <w:rPr>
                <w:lang w:eastAsia="pl-PL"/>
              </w:rPr>
              <w:t>130</w:t>
            </w:r>
          </w:p>
        </w:tc>
        <w:tc>
          <w:tcPr>
            <w:tcW w:w="815" w:type="dxa"/>
            <w:vAlign w:val="center"/>
          </w:tcPr>
          <w:p w14:paraId="1FC0B759" w14:textId="77777777" w:rsidR="00115235" w:rsidRPr="008368C5" w:rsidRDefault="00115235" w:rsidP="006479C6">
            <w:pPr>
              <w:pStyle w:val="Tabela-tekst"/>
              <w:jc w:val="center"/>
              <w:rPr>
                <w:lang w:eastAsia="pl-PL"/>
              </w:rPr>
            </w:pPr>
            <w:r w:rsidRPr="008368C5">
              <w:rPr>
                <w:lang w:eastAsia="pl-PL"/>
              </w:rPr>
              <w:t>32,7%</w:t>
            </w:r>
          </w:p>
        </w:tc>
        <w:tc>
          <w:tcPr>
            <w:tcW w:w="1843" w:type="dxa"/>
            <w:vAlign w:val="center"/>
          </w:tcPr>
          <w:p w14:paraId="3F4686E8" w14:textId="77777777" w:rsidR="00115235" w:rsidRPr="008368C5" w:rsidRDefault="00115235" w:rsidP="006479C6">
            <w:pPr>
              <w:pStyle w:val="Tabela-tekst"/>
              <w:jc w:val="center"/>
              <w:rPr>
                <w:lang w:eastAsia="pl-PL"/>
              </w:rPr>
            </w:pPr>
            <w:r w:rsidRPr="008368C5">
              <w:rPr>
                <w:lang w:eastAsia="pl-PL"/>
              </w:rPr>
              <w:t>proc. ocen jw., gdzie przekroczenia były niższe niż 50%</w:t>
            </w:r>
          </w:p>
        </w:tc>
      </w:tr>
    </w:tbl>
    <w:p w14:paraId="3A3ABD44" w14:textId="32697F96" w:rsidR="00305597" w:rsidRPr="008368C5" w:rsidRDefault="00115235" w:rsidP="006D7BBA">
      <w:pPr>
        <w:pStyle w:val="rdo0"/>
      </w:pPr>
      <w:r w:rsidRPr="008368C5">
        <w:t xml:space="preserve">Źródło: opracowanie </w:t>
      </w:r>
      <w:r w:rsidR="00F53768" w:rsidRPr="008368C5">
        <w:t>własne</w:t>
      </w:r>
    </w:p>
    <w:p w14:paraId="5C2338C7" w14:textId="6C99FD4D" w:rsidR="00305597" w:rsidRPr="008368C5" w:rsidRDefault="00305597" w:rsidP="000F7867">
      <w:pPr>
        <w:pStyle w:val="Tabela"/>
      </w:pPr>
      <w:bookmarkStart w:id="666" w:name="_Toc66261858"/>
      <w:bookmarkStart w:id="667" w:name="_Toc68709645"/>
      <w:r w:rsidRPr="008368C5">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17</w:t>
      </w:r>
      <w:r w:rsidRPr="008368C5">
        <w:fldChar w:fldCharType="end"/>
      </w:r>
      <w:r w:rsidRPr="008368C5">
        <w:tab/>
        <w:t xml:space="preserve">Skuteczność działań dla kategorii </w:t>
      </w:r>
      <w:proofErr w:type="spellStart"/>
      <w:r w:rsidRPr="008368C5">
        <w:t>jcwp</w:t>
      </w:r>
      <w:proofErr w:type="spellEnd"/>
      <w:r w:rsidRPr="008368C5">
        <w:t xml:space="preserve"> jeziornych w</w:t>
      </w:r>
      <w:r w:rsidR="006663D3" w:rsidRPr="008368C5">
        <w:t> </w:t>
      </w:r>
      <w:r w:rsidRPr="008368C5">
        <w:t>zakresie oceny substancji priorytetowych w</w:t>
      </w:r>
      <w:r w:rsidR="006663D3" w:rsidRPr="008368C5">
        <w:t> </w:t>
      </w:r>
      <w:r w:rsidRPr="008368C5">
        <w:t xml:space="preserve">wodzie </w:t>
      </w:r>
      <w:r w:rsidR="009C518B" w:rsidRPr="008368C5">
        <w:t>-</w:t>
      </w:r>
      <w:r w:rsidRPr="008368C5">
        <w:t xml:space="preserve"> analiza statystyczna obejmująca wszystkie obszary dorzeczy</w:t>
      </w:r>
      <w:bookmarkEnd w:id="666"/>
      <w:bookmarkEnd w:id="667"/>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8"/>
        <w:gridCol w:w="815"/>
        <w:gridCol w:w="815"/>
        <w:gridCol w:w="815"/>
        <w:gridCol w:w="815"/>
        <w:gridCol w:w="1843"/>
      </w:tblGrid>
      <w:tr w:rsidR="00115235" w:rsidRPr="008368C5" w14:paraId="61724D1D" w14:textId="77777777" w:rsidTr="00112F43">
        <w:trPr>
          <w:trHeight w:val="454"/>
          <w:tblHeader/>
        </w:trPr>
        <w:tc>
          <w:tcPr>
            <w:tcW w:w="4248" w:type="dxa"/>
            <w:shd w:val="clear" w:color="auto" w:fill="BFBFBF" w:themeFill="background1" w:themeFillShade="BF"/>
            <w:noWrap/>
            <w:vAlign w:val="center"/>
          </w:tcPr>
          <w:p w14:paraId="0F6E34CA" w14:textId="0ABB7080" w:rsidR="00115235" w:rsidRPr="008368C5" w:rsidRDefault="00115235" w:rsidP="00112F43">
            <w:pPr>
              <w:pStyle w:val="Tabela-tekst"/>
              <w:rPr>
                <w:b/>
                <w:bCs w:val="0"/>
                <w:lang w:eastAsia="pl-PL"/>
              </w:rPr>
            </w:pPr>
            <w:r w:rsidRPr="008368C5">
              <w:rPr>
                <w:b/>
                <w:bCs w:val="0"/>
                <w:lang w:eastAsia="pl-PL"/>
              </w:rPr>
              <w:t>Ocena skuteczności działań w</w:t>
            </w:r>
            <w:r w:rsidR="006663D3" w:rsidRPr="008368C5">
              <w:rPr>
                <w:b/>
                <w:bCs w:val="0"/>
                <w:lang w:eastAsia="pl-PL"/>
              </w:rPr>
              <w:t> </w:t>
            </w:r>
            <w:proofErr w:type="spellStart"/>
            <w:r w:rsidRPr="008368C5">
              <w:rPr>
                <w:b/>
                <w:bCs w:val="0"/>
                <w:lang w:eastAsia="pl-PL"/>
              </w:rPr>
              <w:t>jcwp</w:t>
            </w:r>
            <w:proofErr w:type="spellEnd"/>
            <w:r w:rsidRPr="008368C5">
              <w:rPr>
                <w:b/>
                <w:bCs w:val="0"/>
                <w:lang w:eastAsia="pl-PL"/>
              </w:rPr>
              <w:t xml:space="preserve"> LW</w:t>
            </w:r>
          </w:p>
        </w:tc>
        <w:tc>
          <w:tcPr>
            <w:tcW w:w="1630" w:type="dxa"/>
            <w:gridSpan w:val="2"/>
            <w:shd w:val="clear" w:color="auto" w:fill="BFBFBF" w:themeFill="background1" w:themeFillShade="BF"/>
            <w:noWrap/>
            <w:vAlign w:val="center"/>
          </w:tcPr>
          <w:p w14:paraId="11EBDD50" w14:textId="77777777" w:rsidR="00115235" w:rsidRPr="008368C5" w:rsidRDefault="00115235" w:rsidP="007D2B0D">
            <w:pPr>
              <w:pStyle w:val="Tabela-tekst"/>
              <w:jc w:val="center"/>
              <w:rPr>
                <w:b/>
                <w:bCs w:val="0"/>
                <w:lang w:eastAsia="pl-PL"/>
              </w:rPr>
            </w:pPr>
            <w:r w:rsidRPr="008368C5">
              <w:rPr>
                <w:b/>
                <w:bCs w:val="0"/>
                <w:lang w:eastAsia="pl-PL"/>
              </w:rPr>
              <w:t xml:space="preserve">Liczba </w:t>
            </w:r>
            <w:proofErr w:type="spellStart"/>
            <w:r w:rsidRPr="008368C5">
              <w:rPr>
                <w:b/>
                <w:bCs w:val="0"/>
                <w:lang w:eastAsia="pl-PL"/>
              </w:rPr>
              <w:t>jcwp</w:t>
            </w:r>
            <w:proofErr w:type="spellEnd"/>
          </w:p>
        </w:tc>
        <w:tc>
          <w:tcPr>
            <w:tcW w:w="1630" w:type="dxa"/>
            <w:gridSpan w:val="2"/>
            <w:shd w:val="clear" w:color="auto" w:fill="BFBFBF" w:themeFill="background1" w:themeFillShade="BF"/>
            <w:vAlign w:val="center"/>
          </w:tcPr>
          <w:p w14:paraId="2095F4D2" w14:textId="74CC7A9D" w:rsidR="00115235" w:rsidRPr="008368C5" w:rsidRDefault="00115235" w:rsidP="007D2B0D">
            <w:pPr>
              <w:pStyle w:val="Tabela-tekst"/>
              <w:jc w:val="center"/>
              <w:rPr>
                <w:b/>
                <w:bCs w:val="0"/>
                <w:lang w:eastAsia="pl-PL"/>
              </w:rPr>
            </w:pPr>
            <w:r w:rsidRPr="008368C5">
              <w:rPr>
                <w:b/>
                <w:bCs w:val="0"/>
                <w:lang w:eastAsia="pl-PL"/>
              </w:rPr>
              <w:t xml:space="preserve">Udział </w:t>
            </w:r>
            <w:r w:rsidRPr="008368C5">
              <w:rPr>
                <w:b/>
                <w:bCs w:val="0"/>
                <w:lang w:eastAsia="pl-PL"/>
              </w:rPr>
              <w:br/>
              <w:t xml:space="preserve">w liczbie </w:t>
            </w:r>
            <w:proofErr w:type="spellStart"/>
            <w:r w:rsidRPr="008368C5">
              <w:rPr>
                <w:b/>
                <w:bCs w:val="0"/>
                <w:lang w:eastAsia="pl-PL"/>
              </w:rPr>
              <w:t>jcwp</w:t>
            </w:r>
            <w:proofErr w:type="spellEnd"/>
            <w:r w:rsidR="00E500C6" w:rsidRPr="008368C5">
              <w:rPr>
                <w:b/>
                <w:bCs w:val="0"/>
                <w:lang w:eastAsia="pl-PL"/>
              </w:rPr>
              <w:t xml:space="preserve"> (%)</w:t>
            </w:r>
          </w:p>
        </w:tc>
        <w:tc>
          <w:tcPr>
            <w:tcW w:w="1843" w:type="dxa"/>
            <w:shd w:val="clear" w:color="auto" w:fill="BFBFBF" w:themeFill="background1" w:themeFillShade="BF"/>
            <w:vAlign w:val="center"/>
          </w:tcPr>
          <w:p w14:paraId="33DDDCF4" w14:textId="77777777" w:rsidR="00115235" w:rsidRPr="008368C5" w:rsidRDefault="00115235" w:rsidP="007D2B0D">
            <w:pPr>
              <w:pStyle w:val="Tabela-tekst"/>
              <w:jc w:val="center"/>
              <w:rPr>
                <w:b/>
                <w:bCs w:val="0"/>
                <w:lang w:eastAsia="pl-PL"/>
              </w:rPr>
            </w:pPr>
            <w:r w:rsidRPr="008368C5">
              <w:rPr>
                <w:b/>
                <w:bCs w:val="0"/>
                <w:lang w:eastAsia="pl-PL"/>
              </w:rPr>
              <w:t>Uwagi</w:t>
            </w:r>
          </w:p>
        </w:tc>
      </w:tr>
      <w:tr w:rsidR="00115235" w:rsidRPr="008368C5" w14:paraId="3463AD93" w14:textId="77777777" w:rsidTr="00112F43">
        <w:trPr>
          <w:trHeight w:val="454"/>
        </w:trPr>
        <w:tc>
          <w:tcPr>
            <w:tcW w:w="4248" w:type="dxa"/>
            <w:shd w:val="clear" w:color="auto" w:fill="auto"/>
            <w:noWrap/>
            <w:vAlign w:val="center"/>
          </w:tcPr>
          <w:p w14:paraId="79052E85" w14:textId="77777777" w:rsidR="00115235" w:rsidRPr="008368C5" w:rsidRDefault="00115235" w:rsidP="00112F43">
            <w:pPr>
              <w:pStyle w:val="Tabela-tekst"/>
              <w:rPr>
                <w:lang w:eastAsia="pl-PL"/>
              </w:rPr>
            </w:pPr>
            <w:r w:rsidRPr="008368C5">
              <w:rPr>
                <w:lang w:eastAsia="pl-PL"/>
              </w:rPr>
              <w:t xml:space="preserve">Liczba </w:t>
            </w:r>
            <w:proofErr w:type="spellStart"/>
            <w:r w:rsidRPr="008368C5">
              <w:rPr>
                <w:lang w:eastAsia="pl-PL"/>
              </w:rPr>
              <w:t>jcwp</w:t>
            </w:r>
            <w:proofErr w:type="spellEnd"/>
            <w:r w:rsidRPr="008368C5">
              <w:rPr>
                <w:lang w:eastAsia="pl-PL"/>
              </w:rPr>
              <w:t xml:space="preserve"> ze realizowanym lub zrealizowanym min. 1 zestawem działań ciągłych</w:t>
            </w:r>
          </w:p>
        </w:tc>
        <w:tc>
          <w:tcPr>
            <w:tcW w:w="1630" w:type="dxa"/>
            <w:gridSpan w:val="2"/>
            <w:shd w:val="clear" w:color="auto" w:fill="auto"/>
            <w:noWrap/>
            <w:vAlign w:val="center"/>
          </w:tcPr>
          <w:p w14:paraId="56D68E1D" w14:textId="77777777" w:rsidR="00115235" w:rsidRPr="008368C5" w:rsidRDefault="00115235" w:rsidP="007D2B0D">
            <w:pPr>
              <w:pStyle w:val="Tabela-tekst"/>
              <w:jc w:val="center"/>
              <w:rPr>
                <w:lang w:eastAsia="pl-PL"/>
              </w:rPr>
            </w:pPr>
            <w:r w:rsidRPr="008368C5">
              <w:rPr>
                <w:lang w:eastAsia="pl-PL"/>
              </w:rPr>
              <w:t>686</w:t>
            </w:r>
          </w:p>
        </w:tc>
        <w:tc>
          <w:tcPr>
            <w:tcW w:w="1630" w:type="dxa"/>
            <w:gridSpan w:val="2"/>
            <w:vAlign w:val="center"/>
          </w:tcPr>
          <w:p w14:paraId="0016DAA9" w14:textId="6388C2E8" w:rsidR="00115235" w:rsidRPr="008368C5" w:rsidRDefault="00115235" w:rsidP="007D2B0D">
            <w:pPr>
              <w:pStyle w:val="Tabela-tekst"/>
              <w:jc w:val="center"/>
              <w:rPr>
                <w:lang w:eastAsia="pl-PL"/>
              </w:rPr>
            </w:pPr>
            <w:r w:rsidRPr="008368C5">
              <w:rPr>
                <w:lang w:eastAsia="pl-PL"/>
              </w:rPr>
              <w:t>65,7</w:t>
            </w:r>
          </w:p>
        </w:tc>
        <w:tc>
          <w:tcPr>
            <w:tcW w:w="1843" w:type="dxa"/>
            <w:vAlign w:val="center"/>
          </w:tcPr>
          <w:p w14:paraId="07CF3CFF" w14:textId="77777777" w:rsidR="00115235" w:rsidRPr="008368C5" w:rsidRDefault="00115235" w:rsidP="007D2B0D">
            <w:pPr>
              <w:pStyle w:val="Tabela-tekst"/>
              <w:jc w:val="center"/>
              <w:rPr>
                <w:lang w:eastAsia="pl-PL"/>
              </w:rPr>
            </w:pPr>
            <w:r w:rsidRPr="008368C5">
              <w:rPr>
                <w:lang w:eastAsia="pl-PL"/>
              </w:rPr>
              <w:t>-</w:t>
            </w:r>
          </w:p>
        </w:tc>
      </w:tr>
      <w:tr w:rsidR="00115235" w:rsidRPr="008368C5" w14:paraId="55C62D56" w14:textId="77777777" w:rsidTr="00112F43">
        <w:trPr>
          <w:trHeight w:val="454"/>
        </w:trPr>
        <w:tc>
          <w:tcPr>
            <w:tcW w:w="4248" w:type="dxa"/>
            <w:shd w:val="clear" w:color="auto" w:fill="auto"/>
            <w:noWrap/>
            <w:vAlign w:val="center"/>
            <w:hideMark/>
          </w:tcPr>
          <w:p w14:paraId="6F06A49A" w14:textId="77777777" w:rsidR="00115235" w:rsidRPr="008368C5" w:rsidRDefault="00115235" w:rsidP="00112F43">
            <w:pPr>
              <w:pStyle w:val="Tabela-tekst"/>
              <w:rPr>
                <w:lang w:eastAsia="pl-PL"/>
              </w:rPr>
            </w:pPr>
            <w:r w:rsidRPr="008368C5">
              <w:rPr>
                <w:lang w:eastAsia="pl-PL"/>
              </w:rPr>
              <w:t xml:space="preserve">Liczba </w:t>
            </w:r>
            <w:proofErr w:type="spellStart"/>
            <w:r w:rsidRPr="008368C5">
              <w:rPr>
                <w:lang w:eastAsia="pl-PL"/>
              </w:rPr>
              <w:t>jcwp</w:t>
            </w:r>
            <w:proofErr w:type="spellEnd"/>
            <w:r w:rsidRPr="008368C5">
              <w:rPr>
                <w:lang w:eastAsia="pl-PL"/>
              </w:rPr>
              <w:t xml:space="preserve"> ze zrealizowanym min. 1 działaniem jednorazowym</w:t>
            </w:r>
          </w:p>
        </w:tc>
        <w:tc>
          <w:tcPr>
            <w:tcW w:w="1630" w:type="dxa"/>
            <w:gridSpan w:val="2"/>
            <w:shd w:val="clear" w:color="auto" w:fill="auto"/>
            <w:noWrap/>
            <w:vAlign w:val="center"/>
            <w:hideMark/>
          </w:tcPr>
          <w:p w14:paraId="6CE5AB84" w14:textId="77777777" w:rsidR="00115235" w:rsidRPr="008368C5" w:rsidRDefault="00115235" w:rsidP="007D2B0D">
            <w:pPr>
              <w:pStyle w:val="Tabela-tekst"/>
              <w:jc w:val="center"/>
              <w:rPr>
                <w:lang w:eastAsia="pl-PL"/>
              </w:rPr>
            </w:pPr>
            <w:r w:rsidRPr="008368C5">
              <w:rPr>
                <w:lang w:eastAsia="pl-PL"/>
              </w:rPr>
              <w:t>14</w:t>
            </w:r>
          </w:p>
        </w:tc>
        <w:tc>
          <w:tcPr>
            <w:tcW w:w="1630" w:type="dxa"/>
            <w:gridSpan w:val="2"/>
            <w:vAlign w:val="center"/>
          </w:tcPr>
          <w:p w14:paraId="41F1E5A8" w14:textId="10AA3173" w:rsidR="00115235" w:rsidRPr="008368C5" w:rsidRDefault="00115235" w:rsidP="007D2B0D">
            <w:pPr>
              <w:pStyle w:val="Tabela-tekst"/>
              <w:jc w:val="center"/>
              <w:rPr>
                <w:lang w:eastAsia="pl-PL"/>
              </w:rPr>
            </w:pPr>
            <w:r w:rsidRPr="008368C5">
              <w:rPr>
                <w:lang w:eastAsia="pl-PL"/>
              </w:rPr>
              <w:t>1,3</w:t>
            </w:r>
          </w:p>
        </w:tc>
        <w:tc>
          <w:tcPr>
            <w:tcW w:w="1843" w:type="dxa"/>
            <w:vAlign w:val="center"/>
          </w:tcPr>
          <w:p w14:paraId="78043DDD" w14:textId="77777777" w:rsidR="00115235" w:rsidRPr="008368C5" w:rsidRDefault="00115235" w:rsidP="007D2B0D">
            <w:pPr>
              <w:pStyle w:val="Tabela-tekst"/>
              <w:jc w:val="center"/>
              <w:rPr>
                <w:lang w:eastAsia="pl-PL"/>
              </w:rPr>
            </w:pPr>
            <w:r w:rsidRPr="008368C5">
              <w:rPr>
                <w:lang w:eastAsia="pl-PL"/>
              </w:rPr>
              <w:t>-</w:t>
            </w:r>
          </w:p>
        </w:tc>
      </w:tr>
      <w:tr w:rsidR="00115235" w:rsidRPr="008368C5" w14:paraId="103A7F20" w14:textId="77777777" w:rsidTr="00112F43">
        <w:trPr>
          <w:trHeight w:val="454"/>
        </w:trPr>
        <w:tc>
          <w:tcPr>
            <w:tcW w:w="4248" w:type="dxa"/>
            <w:shd w:val="clear" w:color="auto" w:fill="auto"/>
            <w:noWrap/>
            <w:vAlign w:val="center"/>
            <w:hideMark/>
          </w:tcPr>
          <w:p w14:paraId="2EC6255E" w14:textId="10DF8BCC" w:rsidR="00115235" w:rsidRPr="008368C5" w:rsidRDefault="00115235" w:rsidP="00112F43">
            <w:pPr>
              <w:pStyle w:val="Tabela-tekst"/>
              <w:rPr>
                <w:lang w:eastAsia="pl-PL"/>
              </w:rPr>
            </w:pPr>
            <w:r w:rsidRPr="008368C5">
              <w:rPr>
                <w:lang w:eastAsia="pl-PL"/>
              </w:rPr>
              <w:t xml:space="preserve">Liczba ocen </w:t>
            </w:r>
            <w:proofErr w:type="spellStart"/>
            <w:r w:rsidRPr="008368C5">
              <w:rPr>
                <w:lang w:eastAsia="pl-PL"/>
              </w:rPr>
              <w:t>jcwp</w:t>
            </w:r>
            <w:proofErr w:type="spellEnd"/>
            <w:r w:rsidRPr="008368C5">
              <w:rPr>
                <w:lang w:eastAsia="pl-PL"/>
              </w:rPr>
              <w:t xml:space="preserve"> z</w:t>
            </w:r>
            <w:r w:rsidR="006663D3" w:rsidRPr="008368C5">
              <w:rPr>
                <w:lang w:eastAsia="pl-PL"/>
              </w:rPr>
              <w:t> </w:t>
            </w:r>
            <w:r w:rsidRPr="008368C5">
              <w:rPr>
                <w:lang w:eastAsia="pl-PL"/>
              </w:rPr>
              <w:t>wynikami umożliwiającymi uwzględnienie w</w:t>
            </w:r>
            <w:r w:rsidR="006663D3" w:rsidRPr="008368C5">
              <w:rPr>
                <w:lang w:eastAsia="pl-PL"/>
              </w:rPr>
              <w:t> </w:t>
            </w:r>
            <w:r w:rsidRPr="008368C5">
              <w:rPr>
                <w:lang w:eastAsia="pl-PL"/>
              </w:rPr>
              <w:t xml:space="preserve">ocenie skuteczności </w:t>
            </w:r>
          </w:p>
        </w:tc>
        <w:tc>
          <w:tcPr>
            <w:tcW w:w="1630" w:type="dxa"/>
            <w:gridSpan w:val="2"/>
            <w:shd w:val="clear" w:color="auto" w:fill="auto"/>
            <w:noWrap/>
            <w:vAlign w:val="center"/>
            <w:hideMark/>
          </w:tcPr>
          <w:p w14:paraId="02945AEC" w14:textId="77777777" w:rsidR="00115235" w:rsidRPr="008368C5" w:rsidRDefault="00115235" w:rsidP="007D2B0D">
            <w:pPr>
              <w:pStyle w:val="Tabela-tekst"/>
              <w:jc w:val="center"/>
              <w:rPr>
                <w:lang w:eastAsia="pl-PL"/>
              </w:rPr>
            </w:pPr>
            <w:r w:rsidRPr="008368C5">
              <w:rPr>
                <w:lang w:eastAsia="pl-PL"/>
              </w:rPr>
              <w:t>202</w:t>
            </w:r>
          </w:p>
        </w:tc>
        <w:tc>
          <w:tcPr>
            <w:tcW w:w="1630" w:type="dxa"/>
            <w:gridSpan w:val="2"/>
            <w:vAlign w:val="center"/>
          </w:tcPr>
          <w:p w14:paraId="1070C610" w14:textId="6C37C338" w:rsidR="00115235" w:rsidRPr="008368C5" w:rsidRDefault="00115235" w:rsidP="007D2B0D">
            <w:pPr>
              <w:pStyle w:val="Tabela-tekst"/>
              <w:jc w:val="center"/>
              <w:rPr>
                <w:lang w:eastAsia="pl-PL"/>
              </w:rPr>
            </w:pPr>
            <w:r w:rsidRPr="008368C5">
              <w:rPr>
                <w:lang w:eastAsia="pl-PL"/>
              </w:rPr>
              <w:t>19,3</w:t>
            </w:r>
          </w:p>
        </w:tc>
        <w:tc>
          <w:tcPr>
            <w:tcW w:w="1843" w:type="dxa"/>
            <w:vAlign w:val="center"/>
          </w:tcPr>
          <w:p w14:paraId="516AFB60" w14:textId="77777777" w:rsidR="00115235" w:rsidRPr="008368C5" w:rsidRDefault="00115235" w:rsidP="007D2B0D">
            <w:pPr>
              <w:pStyle w:val="Tabela-tekst"/>
              <w:jc w:val="center"/>
              <w:rPr>
                <w:lang w:eastAsia="pl-PL"/>
              </w:rPr>
            </w:pPr>
            <w:r w:rsidRPr="008368C5">
              <w:rPr>
                <w:lang w:eastAsia="pl-PL"/>
              </w:rPr>
              <w:t>-</w:t>
            </w:r>
          </w:p>
        </w:tc>
      </w:tr>
      <w:tr w:rsidR="00115235" w:rsidRPr="008368C5" w14:paraId="3763C257" w14:textId="77777777" w:rsidTr="00112F43">
        <w:trPr>
          <w:trHeight w:val="454"/>
        </w:trPr>
        <w:tc>
          <w:tcPr>
            <w:tcW w:w="4248" w:type="dxa"/>
            <w:shd w:val="clear" w:color="auto" w:fill="F2F2F2" w:themeFill="background1" w:themeFillShade="F2"/>
            <w:noWrap/>
            <w:vAlign w:val="center"/>
          </w:tcPr>
          <w:p w14:paraId="2F2B9BA9" w14:textId="77777777" w:rsidR="00115235" w:rsidRPr="008368C5" w:rsidRDefault="00115235" w:rsidP="00112F43">
            <w:pPr>
              <w:pStyle w:val="Tabela-tekst"/>
              <w:rPr>
                <w:lang w:eastAsia="pl-PL"/>
              </w:rPr>
            </w:pPr>
            <w:r w:rsidRPr="008368C5">
              <w:rPr>
                <w:lang w:eastAsia="pl-PL"/>
              </w:rPr>
              <w:t>Skuteczność redukcji stężeń oceniana jako odsetek wykonanych oznaczeń, dla których uzyskano redukcję stężenia</w:t>
            </w:r>
          </w:p>
        </w:tc>
        <w:tc>
          <w:tcPr>
            <w:tcW w:w="1630" w:type="dxa"/>
            <w:gridSpan w:val="2"/>
            <w:shd w:val="clear" w:color="auto" w:fill="F2F2F2" w:themeFill="background1" w:themeFillShade="F2"/>
            <w:noWrap/>
            <w:vAlign w:val="center"/>
          </w:tcPr>
          <w:p w14:paraId="36FF5C3D" w14:textId="77777777" w:rsidR="00115235" w:rsidRPr="008368C5" w:rsidRDefault="00115235" w:rsidP="007869D9">
            <w:pPr>
              <w:pStyle w:val="Tabela-tekst"/>
              <w:jc w:val="center"/>
              <w:rPr>
                <w:lang w:eastAsia="pl-PL"/>
              </w:rPr>
            </w:pPr>
            <w:r w:rsidRPr="008368C5">
              <w:rPr>
                <w:lang w:eastAsia="pl-PL"/>
              </w:rPr>
              <w:t>Co najmniej 50% oznaczeń</w:t>
            </w:r>
          </w:p>
        </w:tc>
        <w:tc>
          <w:tcPr>
            <w:tcW w:w="1630" w:type="dxa"/>
            <w:gridSpan w:val="2"/>
            <w:shd w:val="clear" w:color="auto" w:fill="F2F2F2" w:themeFill="background1" w:themeFillShade="F2"/>
            <w:vAlign w:val="center"/>
          </w:tcPr>
          <w:p w14:paraId="7D8272B0" w14:textId="77777777" w:rsidR="00115235" w:rsidRPr="008368C5" w:rsidRDefault="00115235" w:rsidP="007869D9">
            <w:pPr>
              <w:pStyle w:val="Tabela-tekst"/>
              <w:jc w:val="center"/>
              <w:rPr>
                <w:lang w:eastAsia="pl-PL"/>
              </w:rPr>
            </w:pPr>
            <w:r w:rsidRPr="008368C5">
              <w:rPr>
                <w:lang w:eastAsia="pl-PL"/>
              </w:rPr>
              <w:t>Co najmniej 85% oznaczeń</w:t>
            </w:r>
          </w:p>
        </w:tc>
        <w:tc>
          <w:tcPr>
            <w:tcW w:w="1843" w:type="dxa"/>
            <w:shd w:val="clear" w:color="auto" w:fill="F2F2F2" w:themeFill="background1" w:themeFillShade="F2"/>
            <w:vAlign w:val="center"/>
          </w:tcPr>
          <w:p w14:paraId="1076C4AC" w14:textId="77777777" w:rsidR="00115235" w:rsidRPr="008368C5" w:rsidRDefault="00115235" w:rsidP="007869D9">
            <w:pPr>
              <w:pStyle w:val="Tabela-tekst"/>
              <w:jc w:val="center"/>
              <w:rPr>
                <w:lang w:eastAsia="pl-PL"/>
              </w:rPr>
            </w:pPr>
            <w:r w:rsidRPr="008368C5">
              <w:rPr>
                <w:lang w:eastAsia="pl-PL"/>
              </w:rPr>
              <w:t>Uwagi</w:t>
            </w:r>
          </w:p>
        </w:tc>
      </w:tr>
      <w:tr w:rsidR="00115235" w:rsidRPr="008368C5" w14:paraId="497417BF" w14:textId="77777777" w:rsidTr="00112F43">
        <w:trPr>
          <w:trHeight w:val="454"/>
        </w:trPr>
        <w:tc>
          <w:tcPr>
            <w:tcW w:w="4248" w:type="dxa"/>
            <w:shd w:val="clear" w:color="auto" w:fill="auto"/>
            <w:noWrap/>
            <w:vAlign w:val="center"/>
            <w:hideMark/>
          </w:tcPr>
          <w:p w14:paraId="092364DE" w14:textId="353069CE" w:rsidR="00115235" w:rsidRPr="008368C5" w:rsidRDefault="00115235" w:rsidP="00112F43">
            <w:pPr>
              <w:pStyle w:val="Tabela-tekst"/>
              <w:rPr>
                <w:lang w:eastAsia="pl-PL"/>
              </w:rPr>
            </w:pPr>
            <w:r w:rsidRPr="008368C5">
              <w:rPr>
                <w:lang w:eastAsia="pl-PL"/>
              </w:rPr>
              <w:t xml:space="preserve">Liczba </w:t>
            </w:r>
            <w:proofErr w:type="spellStart"/>
            <w:r w:rsidRPr="008368C5">
              <w:rPr>
                <w:lang w:eastAsia="pl-PL"/>
              </w:rPr>
              <w:t>jcwp</w:t>
            </w:r>
            <w:proofErr w:type="spellEnd"/>
            <w:r w:rsidRPr="008368C5">
              <w:rPr>
                <w:lang w:eastAsia="pl-PL"/>
              </w:rPr>
              <w:t>, w</w:t>
            </w:r>
            <w:r w:rsidR="006663D3" w:rsidRPr="008368C5">
              <w:rPr>
                <w:lang w:eastAsia="pl-PL"/>
              </w:rPr>
              <w:t> </w:t>
            </w:r>
            <w:r w:rsidRPr="008368C5">
              <w:rPr>
                <w:lang w:eastAsia="pl-PL"/>
              </w:rPr>
              <w:t>których redukcja stężenia występuje w</w:t>
            </w:r>
            <w:r w:rsidR="006663D3" w:rsidRPr="008368C5">
              <w:rPr>
                <w:lang w:eastAsia="pl-PL"/>
              </w:rPr>
              <w:t> </w:t>
            </w:r>
            <w:r w:rsidRPr="008368C5">
              <w:rPr>
                <w:lang w:eastAsia="pl-PL"/>
              </w:rPr>
              <w:t>powyżej 50% oznaczeń (za istotne przyjęto pomiary o</w:t>
            </w:r>
            <w:r w:rsidR="00FF334A" w:rsidRPr="008368C5">
              <w:rPr>
                <w:lang w:eastAsia="pl-PL"/>
              </w:rPr>
              <w:t> </w:t>
            </w:r>
            <w:r w:rsidRPr="008368C5">
              <w:rPr>
                <w:lang w:eastAsia="pl-PL"/>
              </w:rPr>
              <w:t>redukcji poniżej 20%)</w:t>
            </w:r>
          </w:p>
        </w:tc>
        <w:tc>
          <w:tcPr>
            <w:tcW w:w="815" w:type="dxa"/>
            <w:shd w:val="clear" w:color="auto" w:fill="auto"/>
            <w:noWrap/>
            <w:vAlign w:val="center"/>
            <w:hideMark/>
          </w:tcPr>
          <w:p w14:paraId="2DE14349" w14:textId="77777777" w:rsidR="00115235" w:rsidRPr="008368C5" w:rsidRDefault="00115235" w:rsidP="007D2B0D">
            <w:pPr>
              <w:pStyle w:val="Tabela-tekst"/>
              <w:jc w:val="center"/>
              <w:rPr>
                <w:lang w:eastAsia="pl-PL"/>
              </w:rPr>
            </w:pPr>
            <w:r w:rsidRPr="008368C5">
              <w:rPr>
                <w:lang w:eastAsia="pl-PL"/>
              </w:rPr>
              <w:t>176</w:t>
            </w:r>
          </w:p>
        </w:tc>
        <w:tc>
          <w:tcPr>
            <w:tcW w:w="815" w:type="dxa"/>
            <w:shd w:val="clear" w:color="auto" w:fill="auto"/>
            <w:noWrap/>
            <w:vAlign w:val="center"/>
            <w:hideMark/>
          </w:tcPr>
          <w:p w14:paraId="35DF088F" w14:textId="77777777" w:rsidR="00115235" w:rsidRPr="008368C5" w:rsidRDefault="00115235" w:rsidP="007D2B0D">
            <w:pPr>
              <w:pStyle w:val="Tabela-tekst"/>
              <w:jc w:val="center"/>
              <w:rPr>
                <w:lang w:eastAsia="pl-PL"/>
              </w:rPr>
            </w:pPr>
            <w:r w:rsidRPr="008368C5">
              <w:rPr>
                <w:lang w:eastAsia="pl-PL"/>
              </w:rPr>
              <w:t>87,1%</w:t>
            </w:r>
          </w:p>
        </w:tc>
        <w:tc>
          <w:tcPr>
            <w:tcW w:w="815" w:type="dxa"/>
            <w:vAlign w:val="center"/>
          </w:tcPr>
          <w:p w14:paraId="485822E7" w14:textId="77777777" w:rsidR="00115235" w:rsidRPr="008368C5" w:rsidRDefault="00115235" w:rsidP="007D2B0D">
            <w:pPr>
              <w:pStyle w:val="Tabela-tekst"/>
              <w:jc w:val="center"/>
              <w:rPr>
                <w:lang w:eastAsia="pl-PL"/>
              </w:rPr>
            </w:pPr>
            <w:r w:rsidRPr="008368C5">
              <w:rPr>
                <w:lang w:eastAsia="pl-PL"/>
              </w:rPr>
              <w:t>142</w:t>
            </w:r>
          </w:p>
        </w:tc>
        <w:tc>
          <w:tcPr>
            <w:tcW w:w="815" w:type="dxa"/>
            <w:vAlign w:val="center"/>
          </w:tcPr>
          <w:p w14:paraId="783FC04C" w14:textId="77777777" w:rsidR="00115235" w:rsidRPr="008368C5" w:rsidRDefault="00115235" w:rsidP="007D2B0D">
            <w:pPr>
              <w:pStyle w:val="Tabela-tekst"/>
              <w:jc w:val="center"/>
              <w:rPr>
                <w:lang w:eastAsia="pl-PL"/>
              </w:rPr>
            </w:pPr>
            <w:r w:rsidRPr="008368C5">
              <w:rPr>
                <w:lang w:eastAsia="pl-PL"/>
              </w:rPr>
              <w:t>70,3%</w:t>
            </w:r>
          </w:p>
        </w:tc>
        <w:tc>
          <w:tcPr>
            <w:tcW w:w="1843" w:type="dxa"/>
            <w:vAlign w:val="center"/>
          </w:tcPr>
          <w:p w14:paraId="40C10F48" w14:textId="77777777" w:rsidR="00115235" w:rsidRPr="008368C5" w:rsidRDefault="00115235" w:rsidP="00DB4165">
            <w:pPr>
              <w:pStyle w:val="Tabela-tekst"/>
              <w:jc w:val="center"/>
              <w:rPr>
                <w:lang w:eastAsia="pl-PL"/>
              </w:rPr>
            </w:pPr>
            <w:r w:rsidRPr="008368C5">
              <w:rPr>
                <w:lang w:eastAsia="pl-PL"/>
              </w:rPr>
              <w:t>proc. wykonanych ocen</w:t>
            </w:r>
          </w:p>
        </w:tc>
      </w:tr>
      <w:tr w:rsidR="00115235" w:rsidRPr="008368C5" w14:paraId="7A634EC4" w14:textId="77777777" w:rsidTr="00112F43">
        <w:trPr>
          <w:trHeight w:val="454"/>
        </w:trPr>
        <w:tc>
          <w:tcPr>
            <w:tcW w:w="4248" w:type="dxa"/>
            <w:shd w:val="clear" w:color="auto" w:fill="auto"/>
            <w:noWrap/>
            <w:vAlign w:val="center"/>
            <w:hideMark/>
          </w:tcPr>
          <w:p w14:paraId="05BFC505" w14:textId="48950617" w:rsidR="00115235" w:rsidRPr="008368C5" w:rsidRDefault="00115235" w:rsidP="00112F43">
            <w:pPr>
              <w:pStyle w:val="Tabela-tekst"/>
              <w:rPr>
                <w:lang w:eastAsia="pl-PL"/>
              </w:rPr>
            </w:pPr>
            <w:r w:rsidRPr="008368C5">
              <w:rPr>
                <w:lang w:eastAsia="pl-PL"/>
              </w:rPr>
              <w:lastRenderedPageBreak/>
              <w:t xml:space="preserve">Liczba </w:t>
            </w:r>
            <w:proofErr w:type="spellStart"/>
            <w:r w:rsidRPr="008368C5">
              <w:rPr>
                <w:lang w:eastAsia="pl-PL"/>
              </w:rPr>
              <w:t>jcwp</w:t>
            </w:r>
            <w:proofErr w:type="spellEnd"/>
            <w:r w:rsidRPr="008368C5">
              <w:rPr>
                <w:lang w:eastAsia="pl-PL"/>
              </w:rPr>
              <w:t>, w</w:t>
            </w:r>
            <w:r w:rsidR="006663D3" w:rsidRPr="008368C5">
              <w:rPr>
                <w:lang w:eastAsia="pl-PL"/>
              </w:rPr>
              <w:t> </w:t>
            </w:r>
            <w:r w:rsidRPr="008368C5">
              <w:rPr>
                <w:lang w:eastAsia="pl-PL"/>
              </w:rPr>
              <w:t>których nie stwierdza się przekroczeń powyżej 50% wartości odchylenia od normy (kryterium przyjęte dla oceny skuteczności działań)</w:t>
            </w:r>
          </w:p>
        </w:tc>
        <w:tc>
          <w:tcPr>
            <w:tcW w:w="815" w:type="dxa"/>
            <w:shd w:val="clear" w:color="auto" w:fill="auto"/>
            <w:noWrap/>
            <w:vAlign w:val="center"/>
            <w:hideMark/>
          </w:tcPr>
          <w:p w14:paraId="28F600FF" w14:textId="77777777" w:rsidR="00115235" w:rsidRPr="008368C5" w:rsidRDefault="00115235" w:rsidP="007D2B0D">
            <w:pPr>
              <w:pStyle w:val="Tabela-tekst"/>
              <w:jc w:val="center"/>
              <w:rPr>
                <w:lang w:eastAsia="pl-PL"/>
              </w:rPr>
            </w:pPr>
            <w:r w:rsidRPr="008368C5">
              <w:rPr>
                <w:lang w:eastAsia="pl-PL"/>
              </w:rPr>
              <w:t>95</w:t>
            </w:r>
          </w:p>
        </w:tc>
        <w:tc>
          <w:tcPr>
            <w:tcW w:w="815" w:type="dxa"/>
            <w:shd w:val="clear" w:color="auto" w:fill="auto"/>
            <w:noWrap/>
            <w:vAlign w:val="center"/>
            <w:hideMark/>
          </w:tcPr>
          <w:p w14:paraId="0091089D" w14:textId="77777777" w:rsidR="00115235" w:rsidRPr="008368C5" w:rsidRDefault="00115235" w:rsidP="007D2B0D">
            <w:pPr>
              <w:pStyle w:val="Tabela-tekst"/>
              <w:jc w:val="center"/>
              <w:rPr>
                <w:lang w:eastAsia="pl-PL"/>
              </w:rPr>
            </w:pPr>
            <w:r w:rsidRPr="008368C5">
              <w:rPr>
                <w:lang w:eastAsia="pl-PL"/>
              </w:rPr>
              <w:t>54,0%</w:t>
            </w:r>
          </w:p>
        </w:tc>
        <w:tc>
          <w:tcPr>
            <w:tcW w:w="815" w:type="dxa"/>
            <w:vAlign w:val="center"/>
          </w:tcPr>
          <w:p w14:paraId="57041792" w14:textId="77777777" w:rsidR="00115235" w:rsidRPr="008368C5" w:rsidRDefault="00115235" w:rsidP="007D2B0D">
            <w:pPr>
              <w:pStyle w:val="Tabela-tekst"/>
              <w:jc w:val="center"/>
              <w:rPr>
                <w:lang w:eastAsia="pl-PL"/>
              </w:rPr>
            </w:pPr>
            <w:r w:rsidRPr="008368C5">
              <w:rPr>
                <w:lang w:eastAsia="pl-PL"/>
              </w:rPr>
              <w:t>95</w:t>
            </w:r>
          </w:p>
        </w:tc>
        <w:tc>
          <w:tcPr>
            <w:tcW w:w="815" w:type="dxa"/>
            <w:vAlign w:val="center"/>
          </w:tcPr>
          <w:p w14:paraId="53092025" w14:textId="77777777" w:rsidR="00115235" w:rsidRPr="008368C5" w:rsidRDefault="00115235" w:rsidP="007D2B0D">
            <w:pPr>
              <w:pStyle w:val="Tabela-tekst"/>
              <w:jc w:val="center"/>
              <w:rPr>
                <w:lang w:eastAsia="pl-PL"/>
              </w:rPr>
            </w:pPr>
            <w:r w:rsidRPr="008368C5">
              <w:rPr>
                <w:lang w:eastAsia="pl-PL"/>
              </w:rPr>
              <w:t>66,9%</w:t>
            </w:r>
          </w:p>
        </w:tc>
        <w:tc>
          <w:tcPr>
            <w:tcW w:w="1843" w:type="dxa"/>
            <w:vAlign w:val="center"/>
          </w:tcPr>
          <w:p w14:paraId="20230429" w14:textId="4D3C5A67" w:rsidR="00115235" w:rsidRPr="008368C5" w:rsidRDefault="00115235" w:rsidP="00DB4165">
            <w:pPr>
              <w:pStyle w:val="Tabela-tekst"/>
              <w:jc w:val="center"/>
              <w:rPr>
                <w:lang w:eastAsia="pl-PL"/>
              </w:rPr>
            </w:pPr>
            <w:r w:rsidRPr="008368C5">
              <w:rPr>
                <w:lang w:eastAsia="pl-PL"/>
              </w:rPr>
              <w:t>proc. ocen o</w:t>
            </w:r>
            <w:r w:rsidR="00FF334A" w:rsidRPr="008368C5">
              <w:rPr>
                <w:lang w:eastAsia="pl-PL"/>
              </w:rPr>
              <w:t> </w:t>
            </w:r>
            <w:r w:rsidRPr="008368C5">
              <w:rPr>
                <w:lang w:eastAsia="pl-PL"/>
              </w:rPr>
              <w:t>wymaganej redukcji</w:t>
            </w:r>
          </w:p>
        </w:tc>
      </w:tr>
      <w:tr w:rsidR="00115235" w:rsidRPr="008368C5" w14:paraId="61E8E58D" w14:textId="77777777" w:rsidTr="00112F43">
        <w:trPr>
          <w:trHeight w:val="454"/>
        </w:trPr>
        <w:tc>
          <w:tcPr>
            <w:tcW w:w="4248" w:type="dxa"/>
            <w:shd w:val="clear" w:color="auto" w:fill="auto"/>
            <w:noWrap/>
            <w:vAlign w:val="center"/>
            <w:hideMark/>
          </w:tcPr>
          <w:p w14:paraId="4ED1A60B" w14:textId="58AED6B6" w:rsidR="00115235" w:rsidRPr="008368C5" w:rsidRDefault="00115235" w:rsidP="00112F43">
            <w:pPr>
              <w:pStyle w:val="Tabela-tekst"/>
              <w:rPr>
                <w:lang w:eastAsia="pl-PL"/>
              </w:rPr>
            </w:pPr>
            <w:r w:rsidRPr="008368C5">
              <w:rPr>
                <w:lang w:eastAsia="pl-PL"/>
              </w:rPr>
              <w:t xml:space="preserve">Liczba </w:t>
            </w:r>
            <w:proofErr w:type="spellStart"/>
            <w:r w:rsidRPr="008368C5">
              <w:rPr>
                <w:lang w:eastAsia="pl-PL"/>
              </w:rPr>
              <w:t>jcwp</w:t>
            </w:r>
            <w:proofErr w:type="spellEnd"/>
            <w:r w:rsidRPr="008368C5">
              <w:rPr>
                <w:lang w:eastAsia="pl-PL"/>
              </w:rPr>
              <w:t>, w</w:t>
            </w:r>
            <w:r w:rsidR="006663D3" w:rsidRPr="008368C5">
              <w:rPr>
                <w:lang w:eastAsia="pl-PL"/>
              </w:rPr>
              <w:t> </w:t>
            </w:r>
            <w:r w:rsidRPr="008368C5">
              <w:rPr>
                <w:lang w:eastAsia="pl-PL"/>
              </w:rPr>
              <w:t>których stosowano działania i</w:t>
            </w:r>
            <w:r w:rsidR="006663D3" w:rsidRPr="008368C5">
              <w:rPr>
                <w:lang w:eastAsia="pl-PL"/>
              </w:rPr>
              <w:t> </w:t>
            </w:r>
            <w:r w:rsidRPr="008368C5">
              <w:rPr>
                <w:lang w:eastAsia="pl-PL"/>
              </w:rPr>
              <w:t>uzyskano skuteczność redukcji dla liczby oznaczeń</w:t>
            </w:r>
          </w:p>
        </w:tc>
        <w:tc>
          <w:tcPr>
            <w:tcW w:w="815" w:type="dxa"/>
            <w:shd w:val="clear" w:color="auto" w:fill="auto"/>
            <w:noWrap/>
            <w:vAlign w:val="center"/>
            <w:hideMark/>
          </w:tcPr>
          <w:p w14:paraId="5BDBE31D" w14:textId="77777777" w:rsidR="00115235" w:rsidRPr="008368C5" w:rsidRDefault="00115235" w:rsidP="007D2B0D">
            <w:pPr>
              <w:pStyle w:val="Tabela-tekst"/>
              <w:jc w:val="center"/>
              <w:rPr>
                <w:lang w:eastAsia="pl-PL"/>
              </w:rPr>
            </w:pPr>
            <w:r w:rsidRPr="008368C5">
              <w:rPr>
                <w:lang w:eastAsia="pl-PL"/>
              </w:rPr>
              <w:t>107</w:t>
            </w:r>
          </w:p>
        </w:tc>
        <w:tc>
          <w:tcPr>
            <w:tcW w:w="815" w:type="dxa"/>
            <w:shd w:val="clear" w:color="auto" w:fill="auto"/>
            <w:noWrap/>
            <w:vAlign w:val="center"/>
            <w:hideMark/>
          </w:tcPr>
          <w:p w14:paraId="1DA4B7B0" w14:textId="77777777" w:rsidR="00115235" w:rsidRPr="008368C5" w:rsidRDefault="00115235" w:rsidP="007D2B0D">
            <w:pPr>
              <w:pStyle w:val="Tabela-tekst"/>
              <w:jc w:val="center"/>
              <w:rPr>
                <w:lang w:eastAsia="pl-PL"/>
              </w:rPr>
            </w:pPr>
            <w:r w:rsidRPr="008368C5">
              <w:rPr>
                <w:lang w:eastAsia="pl-PL"/>
              </w:rPr>
              <w:t>60,8%</w:t>
            </w:r>
          </w:p>
        </w:tc>
        <w:tc>
          <w:tcPr>
            <w:tcW w:w="815" w:type="dxa"/>
            <w:vAlign w:val="center"/>
          </w:tcPr>
          <w:p w14:paraId="5327A0D8" w14:textId="77777777" w:rsidR="00115235" w:rsidRPr="008368C5" w:rsidRDefault="00115235" w:rsidP="007D2B0D">
            <w:pPr>
              <w:pStyle w:val="Tabela-tekst"/>
              <w:jc w:val="center"/>
              <w:rPr>
                <w:lang w:eastAsia="pl-PL"/>
              </w:rPr>
            </w:pPr>
            <w:r w:rsidRPr="008368C5">
              <w:rPr>
                <w:lang w:eastAsia="pl-PL"/>
              </w:rPr>
              <w:t>91</w:t>
            </w:r>
          </w:p>
        </w:tc>
        <w:tc>
          <w:tcPr>
            <w:tcW w:w="815" w:type="dxa"/>
            <w:vAlign w:val="center"/>
          </w:tcPr>
          <w:p w14:paraId="32526A5E" w14:textId="77777777" w:rsidR="00115235" w:rsidRPr="008368C5" w:rsidRDefault="00115235" w:rsidP="007D2B0D">
            <w:pPr>
              <w:pStyle w:val="Tabela-tekst"/>
              <w:jc w:val="center"/>
              <w:rPr>
                <w:lang w:eastAsia="pl-PL"/>
              </w:rPr>
            </w:pPr>
            <w:r w:rsidRPr="008368C5">
              <w:rPr>
                <w:lang w:eastAsia="pl-PL"/>
              </w:rPr>
              <w:t>64,1%</w:t>
            </w:r>
          </w:p>
        </w:tc>
        <w:tc>
          <w:tcPr>
            <w:tcW w:w="1843" w:type="dxa"/>
            <w:vAlign w:val="center"/>
          </w:tcPr>
          <w:p w14:paraId="1EC76135" w14:textId="7E24FA5F" w:rsidR="00115235" w:rsidRPr="008368C5" w:rsidRDefault="00115235" w:rsidP="00DB4165">
            <w:pPr>
              <w:pStyle w:val="Tabela-tekst"/>
              <w:jc w:val="center"/>
              <w:rPr>
                <w:lang w:eastAsia="pl-PL"/>
              </w:rPr>
            </w:pPr>
            <w:r w:rsidRPr="008368C5">
              <w:rPr>
                <w:lang w:eastAsia="pl-PL"/>
              </w:rPr>
              <w:t>proc. ocen o</w:t>
            </w:r>
            <w:r w:rsidR="00FF334A" w:rsidRPr="008368C5">
              <w:rPr>
                <w:lang w:eastAsia="pl-PL"/>
              </w:rPr>
              <w:t> </w:t>
            </w:r>
            <w:r w:rsidRPr="008368C5">
              <w:rPr>
                <w:lang w:eastAsia="pl-PL"/>
              </w:rPr>
              <w:t>wymaganej redukcji z</w:t>
            </w:r>
            <w:r w:rsidR="006663D3" w:rsidRPr="008368C5">
              <w:rPr>
                <w:lang w:eastAsia="pl-PL"/>
              </w:rPr>
              <w:t> </w:t>
            </w:r>
            <w:r w:rsidRPr="008368C5">
              <w:rPr>
                <w:lang w:eastAsia="pl-PL"/>
              </w:rPr>
              <w:t>działaniami</w:t>
            </w:r>
          </w:p>
        </w:tc>
      </w:tr>
      <w:tr w:rsidR="00115235" w:rsidRPr="008368C5" w14:paraId="797B4AB7" w14:textId="77777777" w:rsidTr="00112F43">
        <w:trPr>
          <w:trHeight w:val="454"/>
        </w:trPr>
        <w:tc>
          <w:tcPr>
            <w:tcW w:w="4248" w:type="dxa"/>
            <w:shd w:val="clear" w:color="auto" w:fill="auto"/>
            <w:noWrap/>
            <w:vAlign w:val="center"/>
            <w:hideMark/>
          </w:tcPr>
          <w:p w14:paraId="3EBB2E03" w14:textId="56E2B213" w:rsidR="00115235" w:rsidRPr="008368C5" w:rsidRDefault="00115235" w:rsidP="00112F43">
            <w:pPr>
              <w:pStyle w:val="Tabela-tekst"/>
              <w:rPr>
                <w:lang w:eastAsia="pl-PL"/>
              </w:rPr>
            </w:pPr>
            <w:r w:rsidRPr="008368C5">
              <w:rPr>
                <w:lang w:eastAsia="pl-PL"/>
              </w:rPr>
              <w:t>Liczba działań dających założoną skuteczność redukcji dla liczby oznaczeń i</w:t>
            </w:r>
            <w:r w:rsidR="006663D3" w:rsidRPr="008368C5">
              <w:rPr>
                <w:lang w:eastAsia="pl-PL"/>
              </w:rPr>
              <w:t> </w:t>
            </w:r>
            <w:r w:rsidRPr="008368C5">
              <w:rPr>
                <w:lang w:eastAsia="pl-PL"/>
              </w:rPr>
              <w:t>maks. przekroczenie dla pojedynczego oznaczenia do 50%</w:t>
            </w:r>
          </w:p>
        </w:tc>
        <w:tc>
          <w:tcPr>
            <w:tcW w:w="815" w:type="dxa"/>
            <w:shd w:val="clear" w:color="auto" w:fill="auto"/>
            <w:noWrap/>
            <w:vAlign w:val="center"/>
            <w:hideMark/>
          </w:tcPr>
          <w:p w14:paraId="2DE0F020" w14:textId="77777777" w:rsidR="00115235" w:rsidRPr="008368C5" w:rsidRDefault="00115235" w:rsidP="007D2B0D">
            <w:pPr>
              <w:pStyle w:val="Tabela-tekst"/>
              <w:jc w:val="center"/>
              <w:rPr>
                <w:lang w:eastAsia="pl-PL"/>
              </w:rPr>
            </w:pPr>
            <w:r w:rsidRPr="008368C5">
              <w:rPr>
                <w:lang w:eastAsia="pl-PL"/>
              </w:rPr>
              <w:t>60</w:t>
            </w:r>
          </w:p>
        </w:tc>
        <w:tc>
          <w:tcPr>
            <w:tcW w:w="815" w:type="dxa"/>
            <w:shd w:val="clear" w:color="auto" w:fill="auto"/>
            <w:noWrap/>
            <w:vAlign w:val="center"/>
            <w:hideMark/>
          </w:tcPr>
          <w:p w14:paraId="2968B698" w14:textId="77777777" w:rsidR="00115235" w:rsidRPr="008368C5" w:rsidRDefault="00115235" w:rsidP="007D2B0D">
            <w:pPr>
              <w:pStyle w:val="Tabela-tekst"/>
              <w:jc w:val="center"/>
              <w:rPr>
                <w:lang w:eastAsia="pl-PL"/>
              </w:rPr>
            </w:pPr>
            <w:r w:rsidRPr="008368C5">
              <w:rPr>
                <w:lang w:eastAsia="pl-PL"/>
              </w:rPr>
              <w:t>56,1%</w:t>
            </w:r>
          </w:p>
        </w:tc>
        <w:tc>
          <w:tcPr>
            <w:tcW w:w="815" w:type="dxa"/>
            <w:vAlign w:val="center"/>
          </w:tcPr>
          <w:p w14:paraId="3131BD30" w14:textId="77777777" w:rsidR="00115235" w:rsidRPr="008368C5" w:rsidRDefault="00115235" w:rsidP="007D2B0D">
            <w:pPr>
              <w:pStyle w:val="Tabela-tekst"/>
              <w:jc w:val="center"/>
              <w:rPr>
                <w:lang w:eastAsia="pl-PL"/>
              </w:rPr>
            </w:pPr>
            <w:r w:rsidRPr="008368C5">
              <w:rPr>
                <w:lang w:eastAsia="pl-PL"/>
              </w:rPr>
              <w:t>60</w:t>
            </w:r>
          </w:p>
        </w:tc>
        <w:tc>
          <w:tcPr>
            <w:tcW w:w="815" w:type="dxa"/>
            <w:vAlign w:val="center"/>
          </w:tcPr>
          <w:p w14:paraId="5C33975A" w14:textId="77777777" w:rsidR="00115235" w:rsidRPr="008368C5" w:rsidRDefault="00115235" w:rsidP="007D2B0D">
            <w:pPr>
              <w:pStyle w:val="Tabela-tekst"/>
              <w:jc w:val="center"/>
              <w:rPr>
                <w:lang w:eastAsia="pl-PL"/>
              </w:rPr>
            </w:pPr>
            <w:r w:rsidRPr="008368C5">
              <w:rPr>
                <w:lang w:eastAsia="pl-PL"/>
              </w:rPr>
              <w:t>65,9%</w:t>
            </w:r>
          </w:p>
        </w:tc>
        <w:tc>
          <w:tcPr>
            <w:tcW w:w="1843" w:type="dxa"/>
            <w:vAlign w:val="center"/>
          </w:tcPr>
          <w:p w14:paraId="42424B63" w14:textId="79AC1EE1" w:rsidR="00115235" w:rsidRPr="008368C5" w:rsidRDefault="00115235" w:rsidP="00DB4165">
            <w:pPr>
              <w:pStyle w:val="Tabela-tekst"/>
              <w:jc w:val="center"/>
              <w:rPr>
                <w:lang w:eastAsia="pl-PL"/>
              </w:rPr>
            </w:pPr>
            <w:r w:rsidRPr="008368C5">
              <w:rPr>
                <w:lang w:eastAsia="pl-PL"/>
              </w:rPr>
              <w:t>proc. ocen jw., gdzie przekroczenia były</w:t>
            </w:r>
          </w:p>
          <w:p w14:paraId="0452D9D4" w14:textId="77777777" w:rsidR="00115235" w:rsidRPr="008368C5" w:rsidRDefault="00115235" w:rsidP="00DB4165">
            <w:pPr>
              <w:pStyle w:val="Tabela-tekst"/>
              <w:jc w:val="center"/>
              <w:rPr>
                <w:lang w:eastAsia="pl-PL"/>
              </w:rPr>
            </w:pPr>
            <w:r w:rsidRPr="008368C5">
              <w:rPr>
                <w:lang w:eastAsia="pl-PL"/>
              </w:rPr>
              <w:t>niższe niż 50%</w:t>
            </w:r>
          </w:p>
        </w:tc>
      </w:tr>
    </w:tbl>
    <w:p w14:paraId="09EE513C" w14:textId="6B1D7AB8" w:rsidR="00115235" w:rsidRPr="008368C5" w:rsidRDefault="00115235" w:rsidP="006D7BBA">
      <w:pPr>
        <w:pStyle w:val="rdo0"/>
      </w:pPr>
      <w:r w:rsidRPr="008368C5">
        <w:t xml:space="preserve">Źródło: opracowanie </w:t>
      </w:r>
      <w:r w:rsidR="00F53768" w:rsidRPr="008368C5">
        <w:t>własne</w:t>
      </w:r>
    </w:p>
    <w:p w14:paraId="16AF1CED" w14:textId="64D6B8F8" w:rsidR="00115235" w:rsidRPr="008368C5" w:rsidRDefault="00115235" w:rsidP="00112F43">
      <w:r w:rsidRPr="008368C5">
        <w:t xml:space="preserve">Przedstawione obliczenia skuteczności wprowadzania działań, odniesione do całego obszaru kraju, wykonane dla 13% </w:t>
      </w:r>
      <w:proofErr w:type="spellStart"/>
      <w:r w:rsidRPr="008368C5">
        <w:t>jcwp</w:t>
      </w:r>
      <w:proofErr w:type="spellEnd"/>
      <w:r w:rsidRPr="008368C5">
        <w:t xml:space="preserve"> rzecznych i</w:t>
      </w:r>
      <w:r w:rsidR="006663D3" w:rsidRPr="008368C5">
        <w:t> </w:t>
      </w:r>
      <w:r w:rsidRPr="008368C5">
        <w:t xml:space="preserve">19% </w:t>
      </w:r>
      <w:proofErr w:type="spellStart"/>
      <w:r w:rsidRPr="008368C5">
        <w:t>jcwp</w:t>
      </w:r>
      <w:proofErr w:type="spellEnd"/>
      <w:r w:rsidRPr="008368C5">
        <w:t xml:space="preserve"> jeziornych - wskazują, że w</w:t>
      </w:r>
      <w:r w:rsidR="006663D3" w:rsidRPr="008368C5">
        <w:t> </w:t>
      </w:r>
      <w:r w:rsidRPr="008368C5">
        <w:t xml:space="preserve">badanych </w:t>
      </w:r>
      <w:proofErr w:type="spellStart"/>
      <w:r w:rsidRPr="008368C5">
        <w:t>jcwp</w:t>
      </w:r>
      <w:proofErr w:type="spellEnd"/>
      <w:r w:rsidRPr="008368C5">
        <w:t xml:space="preserve"> uzyskuje się wysoki odsetek oznaczeń z</w:t>
      </w:r>
      <w:r w:rsidR="006663D3" w:rsidRPr="008368C5">
        <w:t> </w:t>
      </w:r>
      <w:r w:rsidRPr="008368C5">
        <w:t xml:space="preserve">redukcją stężenia. Jednocześnie zauważa się znaczący udział </w:t>
      </w:r>
      <w:proofErr w:type="spellStart"/>
      <w:r w:rsidRPr="008368C5">
        <w:t>jcwp</w:t>
      </w:r>
      <w:proofErr w:type="spellEnd"/>
      <w:r w:rsidRPr="008368C5">
        <w:t>, w</w:t>
      </w:r>
      <w:r w:rsidR="00830D09" w:rsidRPr="008368C5">
        <w:t> </w:t>
      </w:r>
      <w:r w:rsidRPr="008368C5">
        <w:t>których nie stwierdza się przekroczeń stężenia powyżej 50%, co jest przyjętym w</w:t>
      </w:r>
      <w:r w:rsidR="006663D3" w:rsidRPr="008368C5">
        <w:t> </w:t>
      </w:r>
      <w:r w:rsidRPr="008368C5">
        <w:t xml:space="preserve">opracowaniu </w:t>
      </w:r>
      <w:r w:rsidRPr="008368C5">
        <w:rPr>
          <w:i/>
          <w:iCs/>
        </w:rPr>
        <w:t xml:space="preserve">Analiza znaczących oddziaływań </w:t>
      </w:r>
      <w:r w:rsidR="009C518B" w:rsidRPr="008368C5">
        <w:rPr>
          <w:i/>
          <w:iCs/>
        </w:rPr>
        <w:t>-</w:t>
      </w:r>
      <w:r w:rsidRPr="008368C5">
        <w:rPr>
          <w:i/>
          <w:iCs/>
        </w:rPr>
        <w:t xml:space="preserve"> </w:t>
      </w:r>
      <w:proofErr w:type="spellStart"/>
      <w:r w:rsidRPr="008368C5">
        <w:rPr>
          <w:i/>
          <w:iCs/>
        </w:rPr>
        <w:t>jcwp</w:t>
      </w:r>
      <w:proofErr w:type="spellEnd"/>
      <w:r w:rsidRPr="008368C5">
        <w:rPr>
          <w:i/>
          <w:iCs/>
        </w:rPr>
        <w:t xml:space="preserve"> (…)</w:t>
      </w:r>
      <w:r w:rsidRPr="008368C5">
        <w:t xml:space="preserve"> granicznym kryterium wystąpienia presji znaczącej.</w:t>
      </w:r>
    </w:p>
    <w:p w14:paraId="21F38DCE" w14:textId="17770B73" w:rsidR="00115235" w:rsidRPr="008368C5" w:rsidRDefault="001E6EFB" w:rsidP="000F7867">
      <w:pPr>
        <w:pStyle w:val="Tabela"/>
      </w:pPr>
      <w:bookmarkStart w:id="668" w:name="_Toc66261859"/>
      <w:bookmarkStart w:id="669" w:name="_Toc68709646"/>
      <w:r w:rsidRPr="008368C5">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18</w:t>
      </w:r>
      <w:r w:rsidRPr="008368C5">
        <w:fldChar w:fldCharType="end"/>
      </w:r>
      <w:r w:rsidRPr="008368C5">
        <w:tab/>
      </w:r>
      <w:r w:rsidR="00115235" w:rsidRPr="008368C5">
        <w:t xml:space="preserve">Skuteczność działań dla kategorii </w:t>
      </w:r>
      <w:proofErr w:type="spellStart"/>
      <w:r w:rsidR="00115235" w:rsidRPr="008368C5">
        <w:t>jcwp</w:t>
      </w:r>
      <w:proofErr w:type="spellEnd"/>
      <w:r w:rsidR="00115235" w:rsidRPr="008368C5">
        <w:t xml:space="preserve"> RW w</w:t>
      </w:r>
      <w:r w:rsidR="006663D3" w:rsidRPr="008368C5">
        <w:t> </w:t>
      </w:r>
      <w:r w:rsidR="00115235" w:rsidRPr="008368C5">
        <w:t>zakresie oceny substancji priorytetowych w</w:t>
      </w:r>
      <w:r w:rsidRPr="008368C5">
        <w:t> </w:t>
      </w:r>
      <w:r w:rsidR="00115235" w:rsidRPr="008368C5">
        <w:t xml:space="preserve">wodzie </w:t>
      </w:r>
      <w:r w:rsidR="009C518B" w:rsidRPr="008368C5">
        <w:t>-</w:t>
      </w:r>
      <w:r w:rsidR="00115235" w:rsidRPr="008368C5">
        <w:t xml:space="preserve"> analiza statystyczna obejmująca obszar dorzecza Wisły</w:t>
      </w:r>
      <w:bookmarkEnd w:id="668"/>
      <w:bookmarkEnd w:id="669"/>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8"/>
        <w:gridCol w:w="815"/>
        <w:gridCol w:w="815"/>
        <w:gridCol w:w="815"/>
        <w:gridCol w:w="815"/>
        <w:gridCol w:w="1843"/>
      </w:tblGrid>
      <w:tr w:rsidR="00115235" w:rsidRPr="008368C5" w14:paraId="528B1A88" w14:textId="77777777" w:rsidTr="00112F43">
        <w:trPr>
          <w:trHeight w:val="672"/>
          <w:tblHeader/>
        </w:trPr>
        <w:tc>
          <w:tcPr>
            <w:tcW w:w="4248" w:type="dxa"/>
            <w:shd w:val="clear" w:color="auto" w:fill="BFBFBF" w:themeFill="background1" w:themeFillShade="BF"/>
            <w:noWrap/>
            <w:vAlign w:val="center"/>
          </w:tcPr>
          <w:p w14:paraId="1793DF52" w14:textId="2B5AA6C8" w:rsidR="00115235" w:rsidRPr="008368C5" w:rsidRDefault="00115235" w:rsidP="00112F43">
            <w:pPr>
              <w:pStyle w:val="Tabela-tekst"/>
              <w:rPr>
                <w:b/>
                <w:bCs w:val="0"/>
                <w:lang w:eastAsia="pl-PL"/>
              </w:rPr>
            </w:pPr>
            <w:r w:rsidRPr="008368C5">
              <w:rPr>
                <w:b/>
                <w:bCs w:val="0"/>
                <w:lang w:eastAsia="pl-PL"/>
              </w:rPr>
              <w:t>Ocena skuteczności działań w</w:t>
            </w:r>
            <w:r w:rsidR="006663D3" w:rsidRPr="008368C5">
              <w:rPr>
                <w:b/>
                <w:bCs w:val="0"/>
                <w:lang w:eastAsia="pl-PL"/>
              </w:rPr>
              <w:t> </w:t>
            </w:r>
            <w:proofErr w:type="spellStart"/>
            <w:r w:rsidRPr="008368C5">
              <w:rPr>
                <w:b/>
                <w:bCs w:val="0"/>
                <w:lang w:eastAsia="pl-PL"/>
              </w:rPr>
              <w:t>jcwp</w:t>
            </w:r>
            <w:proofErr w:type="spellEnd"/>
            <w:r w:rsidRPr="008368C5">
              <w:rPr>
                <w:b/>
                <w:bCs w:val="0"/>
                <w:lang w:eastAsia="pl-PL"/>
              </w:rPr>
              <w:t xml:space="preserve"> RW</w:t>
            </w:r>
          </w:p>
        </w:tc>
        <w:tc>
          <w:tcPr>
            <w:tcW w:w="1630" w:type="dxa"/>
            <w:gridSpan w:val="2"/>
            <w:shd w:val="clear" w:color="auto" w:fill="BFBFBF" w:themeFill="background1" w:themeFillShade="BF"/>
            <w:noWrap/>
            <w:vAlign w:val="center"/>
          </w:tcPr>
          <w:p w14:paraId="1EEB0B35" w14:textId="77777777" w:rsidR="00115235" w:rsidRPr="008368C5" w:rsidRDefault="00115235" w:rsidP="00DB4165">
            <w:pPr>
              <w:pStyle w:val="Tabela-tekst"/>
              <w:jc w:val="center"/>
              <w:rPr>
                <w:b/>
                <w:bCs w:val="0"/>
                <w:lang w:eastAsia="pl-PL"/>
              </w:rPr>
            </w:pPr>
            <w:r w:rsidRPr="008368C5">
              <w:rPr>
                <w:b/>
                <w:bCs w:val="0"/>
                <w:lang w:eastAsia="pl-PL"/>
              </w:rPr>
              <w:t xml:space="preserve">Liczba </w:t>
            </w:r>
            <w:proofErr w:type="spellStart"/>
            <w:r w:rsidRPr="008368C5">
              <w:rPr>
                <w:b/>
                <w:bCs w:val="0"/>
                <w:lang w:eastAsia="pl-PL"/>
              </w:rPr>
              <w:t>jcwp</w:t>
            </w:r>
            <w:proofErr w:type="spellEnd"/>
          </w:p>
        </w:tc>
        <w:tc>
          <w:tcPr>
            <w:tcW w:w="1630" w:type="dxa"/>
            <w:gridSpan w:val="2"/>
            <w:shd w:val="clear" w:color="auto" w:fill="BFBFBF" w:themeFill="background1" w:themeFillShade="BF"/>
            <w:vAlign w:val="center"/>
          </w:tcPr>
          <w:p w14:paraId="3A19AF7E" w14:textId="3AED8790" w:rsidR="00115235" w:rsidRPr="008368C5" w:rsidRDefault="00115235" w:rsidP="00DB4165">
            <w:pPr>
              <w:pStyle w:val="Tabela-tekst"/>
              <w:jc w:val="center"/>
              <w:rPr>
                <w:b/>
                <w:bCs w:val="0"/>
                <w:lang w:eastAsia="pl-PL"/>
              </w:rPr>
            </w:pPr>
            <w:r w:rsidRPr="008368C5">
              <w:rPr>
                <w:b/>
                <w:bCs w:val="0"/>
                <w:lang w:eastAsia="pl-PL"/>
              </w:rPr>
              <w:t xml:space="preserve">Udział </w:t>
            </w:r>
            <w:r w:rsidRPr="008368C5">
              <w:rPr>
                <w:b/>
                <w:bCs w:val="0"/>
                <w:lang w:eastAsia="pl-PL"/>
              </w:rPr>
              <w:br/>
              <w:t xml:space="preserve">w liczbie </w:t>
            </w:r>
            <w:proofErr w:type="spellStart"/>
            <w:r w:rsidRPr="008368C5">
              <w:rPr>
                <w:b/>
                <w:bCs w:val="0"/>
                <w:lang w:eastAsia="pl-PL"/>
              </w:rPr>
              <w:t>jcwp</w:t>
            </w:r>
            <w:proofErr w:type="spellEnd"/>
            <w:r w:rsidR="00E500C6" w:rsidRPr="008368C5">
              <w:rPr>
                <w:b/>
                <w:bCs w:val="0"/>
                <w:lang w:eastAsia="pl-PL"/>
              </w:rPr>
              <w:t xml:space="preserve"> (%)</w:t>
            </w:r>
          </w:p>
        </w:tc>
        <w:tc>
          <w:tcPr>
            <w:tcW w:w="1843" w:type="dxa"/>
            <w:shd w:val="clear" w:color="auto" w:fill="BFBFBF" w:themeFill="background1" w:themeFillShade="BF"/>
            <w:vAlign w:val="center"/>
          </w:tcPr>
          <w:p w14:paraId="066E5A4E" w14:textId="77777777" w:rsidR="00115235" w:rsidRPr="008368C5" w:rsidRDefault="00115235" w:rsidP="00DB4165">
            <w:pPr>
              <w:pStyle w:val="Tabela-tekst"/>
              <w:jc w:val="center"/>
              <w:rPr>
                <w:b/>
                <w:bCs w:val="0"/>
                <w:lang w:eastAsia="pl-PL"/>
              </w:rPr>
            </w:pPr>
            <w:r w:rsidRPr="008368C5">
              <w:rPr>
                <w:b/>
                <w:bCs w:val="0"/>
                <w:lang w:eastAsia="pl-PL"/>
              </w:rPr>
              <w:t>Uwagi</w:t>
            </w:r>
          </w:p>
        </w:tc>
      </w:tr>
      <w:tr w:rsidR="00115235" w:rsidRPr="008368C5" w14:paraId="60AE5DAC" w14:textId="77777777" w:rsidTr="00112F43">
        <w:trPr>
          <w:trHeight w:val="300"/>
        </w:trPr>
        <w:tc>
          <w:tcPr>
            <w:tcW w:w="4248" w:type="dxa"/>
            <w:shd w:val="clear" w:color="auto" w:fill="auto"/>
            <w:noWrap/>
            <w:vAlign w:val="center"/>
          </w:tcPr>
          <w:p w14:paraId="3D85B616" w14:textId="77777777" w:rsidR="00115235" w:rsidRPr="008368C5" w:rsidRDefault="00115235" w:rsidP="00112F43">
            <w:pPr>
              <w:pStyle w:val="Tabela-tekst"/>
              <w:rPr>
                <w:lang w:eastAsia="pl-PL"/>
              </w:rPr>
            </w:pPr>
            <w:r w:rsidRPr="008368C5">
              <w:rPr>
                <w:lang w:eastAsia="pl-PL"/>
              </w:rPr>
              <w:t xml:space="preserve">Liczba </w:t>
            </w:r>
            <w:proofErr w:type="spellStart"/>
            <w:r w:rsidRPr="008368C5">
              <w:rPr>
                <w:lang w:eastAsia="pl-PL"/>
              </w:rPr>
              <w:t>jcwp</w:t>
            </w:r>
            <w:proofErr w:type="spellEnd"/>
            <w:r w:rsidRPr="008368C5">
              <w:rPr>
                <w:lang w:eastAsia="pl-PL"/>
              </w:rPr>
              <w:t xml:space="preserve"> ze realizowanym lub zrealizowanym min. 1 zestawem działań ciągłych</w:t>
            </w:r>
          </w:p>
        </w:tc>
        <w:tc>
          <w:tcPr>
            <w:tcW w:w="1630" w:type="dxa"/>
            <w:gridSpan w:val="2"/>
            <w:shd w:val="clear" w:color="auto" w:fill="auto"/>
            <w:noWrap/>
            <w:vAlign w:val="center"/>
          </w:tcPr>
          <w:p w14:paraId="4DA74C4C" w14:textId="77777777" w:rsidR="00115235" w:rsidRPr="008368C5" w:rsidRDefault="00115235" w:rsidP="00DB4165">
            <w:pPr>
              <w:pStyle w:val="Tabela-tekst"/>
              <w:jc w:val="center"/>
              <w:rPr>
                <w:lang w:eastAsia="pl-PL"/>
              </w:rPr>
            </w:pPr>
            <w:r w:rsidRPr="008368C5">
              <w:rPr>
                <w:lang w:eastAsia="pl-PL"/>
              </w:rPr>
              <w:t>2029</w:t>
            </w:r>
          </w:p>
        </w:tc>
        <w:tc>
          <w:tcPr>
            <w:tcW w:w="1630" w:type="dxa"/>
            <w:gridSpan w:val="2"/>
            <w:vAlign w:val="center"/>
          </w:tcPr>
          <w:p w14:paraId="2626E570" w14:textId="57550EF5" w:rsidR="00115235" w:rsidRPr="008368C5" w:rsidRDefault="00115235" w:rsidP="00DB4165">
            <w:pPr>
              <w:pStyle w:val="Tabela-tekst"/>
              <w:jc w:val="center"/>
              <w:rPr>
                <w:lang w:eastAsia="pl-PL"/>
              </w:rPr>
            </w:pPr>
            <w:r w:rsidRPr="008368C5">
              <w:rPr>
                <w:lang w:eastAsia="pl-PL"/>
              </w:rPr>
              <w:t>76,3</w:t>
            </w:r>
          </w:p>
        </w:tc>
        <w:tc>
          <w:tcPr>
            <w:tcW w:w="1843" w:type="dxa"/>
            <w:vAlign w:val="center"/>
          </w:tcPr>
          <w:p w14:paraId="3D3CCDC2" w14:textId="77777777" w:rsidR="00115235" w:rsidRPr="008368C5" w:rsidRDefault="00115235" w:rsidP="00DB4165">
            <w:pPr>
              <w:pStyle w:val="Tabela-tekst"/>
              <w:jc w:val="center"/>
              <w:rPr>
                <w:lang w:eastAsia="pl-PL"/>
              </w:rPr>
            </w:pPr>
            <w:r w:rsidRPr="008368C5">
              <w:rPr>
                <w:lang w:eastAsia="pl-PL"/>
              </w:rPr>
              <w:t>-</w:t>
            </w:r>
          </w:p>
        </w:tc>
      </w:tr>
      <w:tr w:rsidR="00115235" w:rsidRPr="008368C5" w14:paraId="0686949D" w14:textId="77777777" w:rsidTr="00112F43">
        <w:trPr>
          <w:trHeight w:val="300"/>
        </w:trPr>
        <w:tc>
          <w:tcPr>
            <w:tcW w:w="4248" w:type="dxa"/>
            <w:shd w:val="clear" w:color="auto" w:fill="auto"/>
            <w:noWrap/>
            <w:vAlign w:val="center"/>
            <w:hideMark/>
          </w:tcPr>
          <w:p w14:paraId="1C4C734B" w14:textId="77777777" w:rsidR="00115235" w:rsidRPr="008368C5" w:rsidRDefault="00115235" w:rsidP="00112F43">
            <w:pPr>
              <w:pStyle w:val="Tabela-tekst"/>
              <w:rPr>
                <w:lang w:eastAsia="pl-PL"/>
              </w:rPr>
            </w:pPr>
            <w:r w:rsidRPr="008368C5">
              <w:rPr>
                <w:lang w:eastAsia="pl-PL"/>
              </w:rPr>
              <w:t xml:space="preserve">Liczba </w:t>
            </w:r>
            <w:proofErr w:type="spellStart"/>
            <w:r w:rsidRPr="008368C5">
              <w:rPr>
                <w:lang w:eastAsia="pl-PL"/>
              </w:rPr>
              <w:t>jcwp</w:t>
            </w:r>
            <w:proofErr w:type="spellEnd"/>
            <w:r w:rsidRPr="008368C5">
              <w:rPr>
                <w:lang w:eastAsia="pl-PL"/>
              </w:rPr>
              <w:t xml:space="preserve"> ze zrealizowanym min. 1 działaniem jednorazowym</w:t>
            </w:r>
          </w:p>
        </w:tc>
        <w:tc>
          <w:tcPr>
            <w:tcW w:w="1630" w:type="dxa"/>
            <w:gridSpan w:val="2"/>
            <w:shd w:val="clear" w:color="auto" w:fill="auto"/>
            <w:noWrap/>
            <w:vAlign w:val="center"/>
            <w:hideMark/>
          </w:tcPr>
          <w:p w14:paraId="3BEFB5A0" w14:textId="77777777" w:rsidR="00115235" w:rsidRPr="008368C5" w:rsidRDefault="00115235" w:rsidP="00DB4165">
            <w:pPr>
              <w:pStyle w:val="Tabela-tekst"/>
              <w:jc w:val="center"/>
              <w:rPr>
                <w:lang w:eastAsia="pl-PL"/>
              </w:rPr>
            </w:pPr>
            <w:r w:rsidRPr="008368C5">
              <w:rPr>
                <w:lang w:eastAsia="pl-PL"/>
              </w:rPr>
              <w:t>379</w:t>
            </w:r>
          </w:p>
        </w:tc>
        <w:tc>
          <w:tcPr>
            <w:tcW w:w="1630" w:type="dxa"/>
            <w:gridSpan w:val="2"/>
            <w:vAlign w:val="center"/>
          </w:tcPr>
          <w:p w14:paraId="7617897F" w14:textId="752BBEE5" w:rsidR="00115235" w:rsidRPr="008368C5" w:rsidRDefault="00115235" w:rsidP="00DB4165">
            <w:pPr>
              <w:pStyle w:val="Tabela-tekst"/>
              <w:jc w:val="center"/>
              <w:rPr>
                <w:lang w:eastAsia="pl-PL"/>
              </w:rPr>
            </w:pPr>
            <w:r w:rsidRPr="008368C5">
              <w:rPr>
                <w:lang w:eastAsia="pl-PL"/>
              </w:rPr>
              <w:t>14,2</w:t>
            </w:r>
          </w:p>
        </w:tc>
        <w:tc>
          <w:tcPr>
            <w:tcW w:w="1843" w:type="dxa"/>
            <w:vAlign w:val="center"/>
          </w:tcPr>
          <w:p w14:paraId="0002CD32" w14:textId="77777777" w:rsidR="00115235" w:rsidRPr="008368C5" w:rsidRDefault="00115235" w:rsidP="00DB4165">
            <w:pPr>
              <w:pStyle w:val="Tabela-tekst"/>
              <w:jc w:val="center"/>
              <w:rPr>
                <w:lang w:eastAsia="pl-PL"/>
              </w:rPr>
            </w:pPr>
            <w:r w:rsidRPr="008368C5">
              <w:rPr>
                <w:lang w:eastAsia="pl-PL"/>
              </w:rPr>
              <w:t>-</w:t>
            </w:r>
          </w:p>
        </w:tc>
      </w:tr>
      <w:tr w:rsidR="00115235" w:rsidRPr="008368C5" w14:paraId="18C67C6F" w14:textId="77777777" w:rsidTr="00112F43">
        <w:trPr>
          <w:trHeight w:val="300"/>
        </w:trPr>
        <w:tc>
          <w:tcPr>
            <w:tcW w:w="4248" w:type="dxa"/>
            <w:shd w:val="clear" w:color="auto" w:fill="auto"/>
            <w:noWrap/>
            <w:vAlign w:val="center"/>
            <w:hideMark/>
          </w:tcPr>
          <w:p w14:paraId="74000D45" w14:textId="21E2C45C" w:rsidR="00115235" w:rsidRPr="008368C5" w:rsidRDefault="00115235" w:rsidP="00112F43">
            <w:pPr>
              <w:pStyle w:val="Tabela-tekst"/>
              <w:rPr>
                <w:lang w:eastAsia="pl-PL"/>
              </w:rPr>
            </w:pPr>
            <w:r w:rsidRPr="008368C5">
              <w:rPr>
                <w:lang w:eastAsia="pl-PL"/>
              </w:rPr>
              <w:t xml:space="preserve">Liczba ocen </w:t>
            </w:r>
            <w:proofErr w:type="spellStart"/>
            <w:r w:rsidRPr="008368C5">
              <w:rPr>
                <w:lang w:eastAsia="pl-PL"/>
              </w:rPr>
              <w:t>jcwp</w:t>
            </w:r>
            <w:proofErr w:type="spellEnd"/>
            <w:r w:rsidRPr="008368C5">
              <w:rPr>
                <w:lang w:eastAsia="pl-PL"/>
              </w:rPr>
              <w:t xml:space="preserve"> z</w:t>
            </w:r>
            <w:r w:rsidR="006663D3" w:rsidRPr="008368C5">
              <w:rPr>
                <w:lang w:eastAsia="pl-PL"/>
              </w:rPr>
              <w:t> </w:t>
            </w:r>
            <w:r w:rsidRPr="008368C5">
              <w:rPr>
                <w:lang w:eastAsia="pl-PL"/>
              </w:rPr>
              <w:t>wynikami umożliwiającymi uwzględnienie w</w:t>
            </w:r>
            <w:r w:rsidR="006663D3" w:rsidRPr="008368C5">
              <w:rPr>
                <w:lang w:eastAsia="pl-PL"/>
              </w:rPr>
              <w:t> </w:t>
            </w:r>
            <w:r w:rsidRPr="008368C5">
              <w:rPr>
                <w:lang w:eastAsia="pl-PL"/>
              </w:rPr>
              <w:t xml:space="preserve">ocenie skuteczności </w:t>
            </w:r>
          </w:p>
        </w:tc>
        <w:tc>
          <w:tcPr>
            <w:tcW w:w="1630" w:type="dxa"/>
            <w:gridSpan w:val="2"/>
            <w:shd w:val="clear" w:color="auto" w:fill="auto"/>
            <w:noWrap/>
            <w:vAlign w:val="center"/>
            <w:hideMark/>
          </w:tcPr>
          <w:p w14:paraId="410A0D9E" w14:textId="77777777" w:rsidR="00115235" w:rsidRPr="008368C5" w:rsidRDefault="00115235" w:rsidP="00DB4165">
            <w:pPr>
              <w:pStyle w:val="Tabela-tekst"/>
              <w:jc w:val="center"/>
              <w:rPr>
                <w:lang w:eastAsia="pl-PL"/>
              </w:rPr>
            </w:pPr>
            <w:r w:rsidRPr="008368C5">
              <w:rPr>
                <w:lang w:eastAsia="pl-PL"/>
              </w:rPr>
              <w:t>337</w:t>
            </w:r>
          </w:p>
        </w:tc>
        <w:tc>
          <w:tcPr>
            <w:tcW w:w="1630" w:type="dxa"/>
            <w:gridSpan w:val="2"/>
            <w:vAlign w:val="center"/>
          </w:tcPr>
          <w:p w14:paraId="39B94961" w14:textId="2A474018" w:rsidR="00115235" w:rsidRPr="008368C5" w:rsidRDefault="00115235" w:rsidP="00DB4165">
            <w:pPr>
              <w:pStyle w:val="Tabela-tekst"/>
              <w:jc w:val="center"/>
              <w:rPr>
                <w:lang w:eastAsia="pl-PL"/>
              </w:rPr>
            </w:pPr>
            <w:r w:rsidRPr="008368C5">
              <w:rPr>
                <w:lang w:eastAsia="pl-PL"/>
              </w:rPr>
              <w:t>12,7</w:t>
            </w:r>
          </w:p>
        </w:tc>
        <w:tc>
          <w:tcPr>
            <w:tcW w:w="1843" w:type="dxa"/>
            <w:vAlign w:val="center"/>
          </w:tcPr>
          <w:p w14:paraId="1440E60F" w14:textId="77777777" w:rsidR="00115235" w:rsidRPr="008368C5" w:rsidRDefault="00115235" w:rsidP="00DB4165">
            <w:pPr>
              <w:pStyle w:val="Tabela-tekst"/>
              <w:jc w:val="center"/>
              <w:rPr>
                <w:lang w:eastAsia="pl-PL"/>
              </w:rPr>
            </w:pPr>
            <w:r w:rsidRPr="008368C5">
              <w:rPr>
                <w:lang w:eastAsia="pl-PL"/>
              </w:rPr>
              <w:t>-</w:t>
            </w:r>
          </w:p>
        </w:tc>
      </w:tr>
      <w:tr w:rsidR="00115235" w:rsidRPr="008368C5" w14:paraId="69EDAE07" w14:textId="77777777" w:rsidTr="00DB4165">
        <w:trPr>
          <w:trHeight w:val="300"/>
        </w:trPr>
        <w:tc>
          <w:tcPr>
            <w:tcW w:w="4248" w:type="dxa"/>
            <w:shd w:val="clear" w:color="auto" w:fill="D9D9D9" w:themeFill="background1" w:themeFillShade="D9"/>
            <w:noWrap/>
            <w:vAlign w:val="center"/>
          </w:tcPr>
          <w:p w14:paraId="11A05D88" w14:textId="77777777" w:rsidR="00115235" w:rsidRPr="008368C5" w:rsidRDefault="00115235" w:rsidP="00112F43">
            <w:pPr>
              <w:pStyle w:val="Tabela-tekst"/>
              <w:rPr>
                <w:rFonts w:eastAsia="Times New Roman" w:cs="Calibri"/>
                <w:color w:val="000000"/>
                <w:sz w:val="18"/>
                <w:szCs w:val="18"/>
                <w:lang w:eastAsia="pl-PL"/>
              </w:rPr>
            </w:pPr>
            <w:r w:rsidRPr="008368C5">
              <w:rPr>
                <w:rFonts w:eastAsia="Times New Roman" w:cs="Calibri"/>
                <w:color w:val="000000"/>
                <w:sz w:val="18"/>
                <w:szCs w:val="18"/>
                <w:lang w:eastAsia="pl-PL"/>
              </w:rPr>
              <w:t>Skuteczność redukcji stężeń oceniana jako odsetek wykonanych oznaczeń, dla których uzyskano redukcję stężenia</w:t>
            </w:r>
          </w:p>
        </w:tc>
        <w:tc>
          <w:tcPr>
            <w:tcW w:w="1630" w:type="dxa"/>
            <w:gridSpan w:val="2"/>
            <w:shd w:val="clear" w:color="auto" w:fill="D9D9D9" w:themeFill="background1" w:themeFillShade="D9"/>
            <w:noWrap/>
            <w:vAlign w:val="center"/>
          </w:tcPr>
          <w:p w14:paraId="5030EE84" w14:textId="77777777" w:rsidR="00115235" w:rsidRPr="008368C5" w:rsidRDefault="00115235" w:rsidP="00DB4165">
            <w:pPr>
              <w:pStyle w:val="Tabela-tekst"/>
              <w:jc w:val="center"/>
              <w:rPr>
                <w:lang w:eastAsia="pl-PL"/>
              </w:rPr>
            </w:pPr>
            <w:r w:rsidRPr="008368C5">
              <w:rPr>
                <w:lang w:eastAsia="pl-PL"/>
              </w:rPr>
              <w:t>Powyżej 50% oznaczeń</w:t>
            </w:r>
          </w:p>
        </w:tc>
        <w:tc>
          <w:tcPr>
            <w:tcW w:w="1630" w:type="dxa"/>
            <w:gridSpan w:val="2"/>
            <w:shd w:val="clear" w:color="auto" w:fill="D9D9D9" w:themeFill="background1" w:themeFillShade="D9"/>
            <w:vAlign w:val="center"/>
          </w:tcPr>
          <w:p w14:paraId="003B1C11" w14:textId="77777777" w:rsidR="00115235" w:rsidRPr="008368C5" w:rsidRDefault="00115235" w:rsidP="00DB4165">
            <w:pPr>
              <w:pStyle w:val="Tabela-tekst"/>
              <w:jc w:val="center"/>
              <w:rPr>
                <w:lang w:eastAsia="pl-PL"/>
              </w:rPr>
            </w:pPr>
            <w:r w:rsidRPr="008368C5">
              <w:rPr>
                <w:lang w:eastAsia="pl-PL"/>
              </w:rPr>
              <w:t>Powyżej 85% oznaczeń</w:t>
            </w:r>
          </w:p>
        </w:tc>
        <w:tc>
          <w:tcPr>
            <w:tcW w:w="1843" w:type="dxa"/>
            <w:shd w:val="clear" w:color="auto" w:fill="D9D9D9" w:themeFill="background1" w:themeFillShade="D9"/>
            <w:vAlign w:val="center"/>
          </w:tcPr>
          <w:p w14:paraId="76B0710B" w14:textId="77777777" w:rsidR="00115235" w:rsidRPr="008368C5" w:rsidRDefault="00115235" w:rsidP="00DB4165">
            <w:pPr>
              <w:pStyle w:val="Tabela-tekst"/>
              <w:jc w:val="center"/>
              <w:rPr>
                <w:lang w:eastAsia="pl-PL"/>
              </w:rPr>
            </w:pPr>
            <w:r w:rsidRPr="008368C5">
              <w:rPr>
                <w:lang w:eastAsia="pl-PL"/>
              </w:rPr>
              <w:t>Uwagi</w:t>
            </w:r>
          </w:p>
        </w:tc>
      </w:tr>
      <w:tr w:rsidR="00115235" w:rsidRPr="008368C5" w14:paraId="40DF6FC1" w14:textId="77777777" w:rsidTr="00112F43">
        <w:trPr>
          <w:trHeight w:val="300"/>
        </w:trPr>
        <w:tc>
          <w:tcPr>
            <w:tcW w:w="4248" w:type="dxa"/>
            <w:shd w:val="clear" w:color="auto" w:fill="auto"/>
            <w:noWrap/>
            <w:vAlign w:val="center"/>
            <w:hideMark/>
          </w:tcPr>
          <w:p w14:paraId="5E3A3482" w14:textId="5CC311E6" w:rsidR="00115235" w:rsidRPr="008368C5" w:rsidRDefault="00115235" w:rsidP="00112F43">
            <w:pPr>
              <w:pStyle w:val="Tabela-tekst"/>
              <w:rPr>
                <w:rFonts w:eastAsia="Times New Roman" w:cs="Calibri"/>
                <w:color w:val="000000"/>
                <w:lang w:eastAsia="pl-PL"/>
              </w:rPr>
            </w:pPr>
            <w:r w:rsidRPr="008368C5">
              <w:rPr>
                <w:rFonts w:eastAsia="Times New Roman" w:cs="Calibri"/>
                <w:color w:val="000000"/>
                <w:lang w:eastAsia="pl-PL"/>
              </w:rPr>
              <w:t xml:space="preserve">Liczba </w:t>
            </w:r>
            <w:proofErr w:type="spellStart"/>
            <w:r w:rsidRPr="008368C5">
              <w:rPr>
                <w:rFonts w:eastAsia="Times New Roman" w:cs="Calibri"/>
                <w:color w:val="000000"/>
                <w:lang w:eastAsia="pl-PL"/>
              </w:rPr>
              <w:t>jcwp</w:t>
            </w:r>
            <w:proofErr w:type="spellEnd"/>
            <w:r w:rsidRPr="008368C5">
              <w:rPr>
                <w:rFonts w:eastAsia="Times New Roman" w:cs="Calibri"/>
                <w:color w:val="000000"/>
                <w:lang w:eastAsia="pl-PL"/>
              </w:rPr>
              <w:t>, w</w:t>
            </w:r>
            <w:r w:rsidR="006663D3" w:rsidRPr="008368C5">
              <w:rPr>
                <w:rFonts w:eastAsia="Times New Roman" w:cs="Calibri"/>
                <w:color w:val="000000"/>
                <w:lang w:eastAsia="pl-PL"/>
              </w:rPr>
              <w:t> </w:t>
            </w:r>
            <w:r w:rsidRPr="008368C5">
              <w:rPr>
                <w:rFonts w:eastAsia="Times New Roman" w:cs="Calibri"/>
                <w:color w:val="000000"/>
                <w:lang w:eastAsia="pl-PL"/>
              </w:rPr>
              <w:t>których redukcja stężenia występuje w</w:t>
            </w:r>
            <w:r w:rsidR="006663D3" w:rsidRPr="008368C5">
              <w:rPr>
                <w:rFonts w:eastAsia="Times New Roman" w:cs="Calibri"/>
                <w:color w:val="000000"/>
                <w:lang w:eastAsia="pl-PL"/>
              </w:rPr>
              <w:t> </w:t>
            </w:r>
            <w:r w:rsidRPr="008368C5">
              <w:rPr>
                <w:rFonts w:eastAsia="Times New Roman" w:cs="Calibri"/>
                <w:color w:val="000000"/>
                <w:lang w:eastAsia="pl-PL"/>
              </w:rPr>
              <w:t>powyżej 50% oznaczeń (za istotne przyjęto pomiary o</w:t>
            </w:r>
            <w:r w:rsidR="00FF334A" w:rsidRPr="008368C5">
              <w:rPr>
                <w:rFonts w:eastAsia="Times New Roman" w:cs="Calibri"/>
                <w:color w:val="000000"/>
                <w:lang w:eastAsia="pl-PL"/>
              </w:rPr>
              <w:t> </w:t>
            </w:r>
            <w:r w:rsidRPr="008368C5">
              <w:rPr>
                <w:rFonts w:eastAsia="Times New Roman" w:cs="Calibri"/>
                <w:color w:val="000000"/>
                <w:lang w:eastAsia="pl-PL"/>
              </w:rPr>
              <w:t>redukcji poniżej 20%)</w:t>
            </w:r>
          </w:p>
        </w:tc>
        <w:tc>
          <w:tcPr>
            <w:tcW w:w="815" w:type="dxa"/>
            <w:shd w:val="clear" w:color="auto" w:fill="auto"/>
            <w:noWrap/>
            <w:vAlign w:val="center"/>
          </w:tcPr>
          <w:p w14:paraId="79FD43A1" w14:textId="77777777" w:rsidR="00115235" w:rsidRPr="008368C5" w:rsidRDefault="00115235" w:rsidP="00DB4165">
            <w:pPr>
              <w:pStyle w:val="Tabela-tekst"/>
              <w:jc w:val="center"/>
              <w:rPr>
                <w:lang w:eastAsia="pl-PL"/>
              </w:rPr>
            </w:pPr>
            <w:r w:rsidRPr="008368C5">
              <w:rPr>
                <w:lang w:eastAsia="pl-PL"/>
              </w:rPr>
              <w:t>316</w:t>
            </w:r>
          </w:p>
        </w:tc>
        <w:tc>
          <w:tcPr>
            <w:tcW w:w="815" w:type="dxa"/>
            <w:shd w:val="clear" w:color="auto" w:fill="auto"/>
            <w:noWrap/>
            <w:vAlign w:val="center"/>
          </w:tcPr>
          <w:p w14:paraId="0418609E" w14:textId="77777777" w:rsidR="00115235" w:rsidRPr="008368C5" w:rsidRDefault="00115235" w:rsidP="00DB4165">
            <w:pPr>
              <w:pStyle w:val="Tabela-tekst"/>
              <w:jc w:val="center"/>
              <w:rPr>
                <w:lang w:eastAsia="pl-PL"/>
              </w:rPr>
            </w:pPr>
            <w:r w:rsidRPr="008368C5">
              <w:rPr>
                <w:lang w:eastAsia="pl-PL"/>
              </w:rPr>
              <w:t>93,8%</w:t>
            </w:r>
          </w:p>
        </w:tc>
        <w:tc>
          <w:tcPr>
            <w:tcW w:w="815" w:type="dxa"/>
            <w:vAlign w:val="center"/>
          </w:tcPr>
          <w:p w14:paraId="363F3AE1" w14:textId="77777777" w:rsidR="00115235" w:rsidRPr="008368C5" w:rsidRDefault="00115235" w:rsidP="00DB4165">
            <w:pPr>
              <w:pStyle w:val="Tabela-tekst"/>
              <w:jc w:val="center"/>
              <w:rPr>
                <w:lang w:eastAsia="pl-PL"/>
              </w:rPr>
            </w:pPr>
            <w:r w:rsidRPr="008368C5">
              <w:rPr>
                <w:lang w:eastAsia="pl-PL"/>
              </w:rPr>
              <w:t>224</w:t>
            </w:r>
          </w:p>
        </w:tc>
        <w:tc>
          <w:tcPr>
            <w:tcW w:w="815" w:type="dxa"/>
            <w:vAlign w:val="center"/>
          </w:tcPr>
          <w:p w14:paraId="32C2AD65" w14:textId="77777777" w:rsidR="00115235" w:rsidRPr="008368C5" w:rsidRDefault="00115235" w:rsidP="00DB4165">
            <w:pPr>
              <w:pStyle w:val="Tabela-tekst"/>
              <w:jc w:val="center"/>
              <w:rPr>
                <w:lang w:eastAsia="pl-PL"/>
              </w:rPr>
            </w:pPr>
            <w:r w:rsidRPr="008368C5">
              <w:rPr>
                <w:lang w:eastAsia="pl-PL"/>
              </w:rPr>
              <w:t>66,5%</w:t>
            </w:r>
          </w:p>
        </w:tc>
        <w:tc>
          <w:tcPr>
            <w:tcW w:w="1843" w:type="dxa"/>
            <w:vAlign w:val="center"/>
          </w:tcPr>
          <w:p w14:paraId="7182C57E" w14:textId="77777777" w:rsidR="00115235" w:rsidRPr="008368C5" w:rsidRDefault="00115235" w:rsidP="00DB4165">
            <w:pPr>
              <w:pStyle w:val="Tabela-tekst"/>
              <w:jc w:val="center"/>
              <w:rPr>
                <w:rFonts w:eastAsia="Times New Roman" w:cs="Calibri"/>
                <w:color w:val="000000"/>
                <w:sz w:val="18"/>
                <w:szCs w:val="18"/>
                <w:lang w:eastAsia="pl-PL"/>
              </w:rPr>
            </w:pPr>
            <w:r w:rsidRPr="008368C5">
              <w:rPr>
                <w:rFonts w:eastAsia="Times New Roman" w:cs="Calibri"/>
                <w:color w:val="000000"/>
                <w:sz w:val="18"/>
                <w:szCs w:val="18"/>
                <w:lang w:eastAsia="pl-PL"/>
              </w:rPr>
              <w:t>proc. wykonanych ocen</w:t>
            </w:r>
          </w:p>
        </w:tc>
      </w:tr>
      <w:tr w:rsidR="00115235" w:rsidRPr="008368C5" w14:paraId="0C1DB660" w14:textId="77777777" w:rsidTr="00112F43">
        <w:trPr>
          <w:trHeight w:val="300"/>
        </w:trPr>
        <w:tc>
          <w:tcPr>
            <w:tcW w:w="4248" w:type="dxa"/>
            <w:shd w:val="clear" w:color="auto" w:fill="auto"/>
            <w:noWrap/>
            <w:vAlign w:val="center"/>
            <w:hideMark/>
          </w:tcPr>
          <w:p w14:paraId="56CF180D" w14:textId="60D5CD1F" w:rsidR="00115235" w:rsidRPr="008368C5" w:rsidRDefault="00115235" w:rsidP="00112F43">
            <w:pPr>
              <w:pStyle w:val="Tabela-tekst"/>
              <w:rPr>
                <w:rFonts w:eastAsia="Times New Roman" w:cs="Calibri"/>
                <w:color w:val="000000"/>
                <w:lang w:eastAsia="pl-PL"/>
              </w:rPr>
            </w:pPr>
            <w:r w:rsidRPr="008368C5">
              <w:rPr>
                <w:rFonts w:eastAsia="Times New Roman" w:cs="Calibri"/>
                <w:color w:val="000000"/>
                <w:lang w:eastAsia="pl-PL"/>
              </w:rPr>
              <w:t xml:space="preserve">Liczba </w:t>
            </w:r>
            <w:proofErr w:type="spellStart"/>
            <w:r w:rsidRPr="008368C5">
              <w:rPr>
                <w:rFonts w:eastAsia="Times New Roman" w:cs="Calibri"/>
                <w:color w:val="000000"/>
                <w:lang w:eastAsia="pl-PL"/>
              </w:rPr>
              <w:t>jcwp</w:t>
            </w:r>
            <w:proofErr w:type="spellEnd"/>
            <w:r w:rsidRPr="008368C5">
              <w:rPr>
                <w:rFonts w:eastAsia="Times New Roman" w:cs="Calibri"/>
                <w:color w:val="000000"/>
                <w:lang w:eastAsia="pl-PL"/>
              </w:rPr>
              <w:t>, w</w:t>
            </w:r>
            <w:r w:rsidR="006663D3" w:rsidRPr="008368C5">
              <w:rPr>
                <w:rFonts w:eastAsia="Times New Roman" w:cs="Calibri"/>
                <w:color w:val="000000"/>
                <w:lang w:eastAsia="pl-PL"/>
              </w:rPr>
              <w:t> </w:t>
            </w:r>
            <w:r w:rsidRPr="008368C5">
              <w:rPr>
                <w:rFonts w:eastAsia="Times New Roman" w:cs="Calibri"/>
                <w:color w:val="000000"/>
                <w:lang w:eastAsia="pl-PL"/>
              </w:rPr>
              <w:t>których nie stwierdzono przekroczeń powyżej 50% wartości odchylenia od normy (kryterium przyjęte dla oceny skuteczności działań)</w:t>
            </w:r>
          </w:p>
        </w:tc>
        <w:tc>
          <w:tcPr>
            <w:tcW w:w="815" w:type="dxa"/>
            <w:shd w:val="clear" w:color="auto" w:fill="auto"/>
            <w:noWrap/>
            <w:vAlign w:val="center"/>
          </w:tcPr>
          <w:p w14:paraId="61DA9BDD" w14:textId="77777777" w:rsidR="00115235" w:rsidRPr="008368C5" w:rsidRDefault="00115235" w:rsidP="00DB4165">
            <w:pPr>
              <w:pStyle w:val="Tabela-tekst"/>
              <w:jc w:val="center"/>
              <w:rPr>
                <w:lang w:eastAsia="pl-PL"/>
              </w:rPr>
            </w:pPr>
            <w:r w:rsidRPr="008368C5">
              <w:rPr>
                <w:lang w:eastAsia="pl-PL"/>
              </w:rPr>
              <w:t>110</w:t>
            </w:r>
          </w:p>
        </w:tc>
        <w:tc>
          <w:tcPr>
            <w:tcW w:w="815" w:type="dxa"/>
            <w:shd w:val="clear" w:color="auto" w:fill="auto"/>
            <w:noWrap/>
            <w:vAlign w:val="center"/>
          </w:tcPr>
          <w:p w14:paraId="1A9A51C4" w14:textId="77777777" w:rsidR="00115235" w:rsidRPr="008368C5" w:rsidRDefault="00115235" w:rsidP="00DB4165">
            <w:pPr>
              <w:pStyle w:val="Tabela-tekst"/>
              <w:jc w:val="center"/>
              <w:rPr>
                <w:lang w:eastAsia="pl-PL"/>
              </w:rPr>
            </w:pPr>
            <w:r w:rsidRPr="008368C5">
              <w:rPr>
                <w:lang w:eastAsia="pl-PL"/>
              </w:rPr>
              <w:t>34,8%</w:t>
            </w:r>
          </w:p>
        </w:tc>
        <w:tc>
          <w:tcPr>
            <w:tcW w:w="815" w:type="dxa"/>
            <w:vAlign w:val="center"/>
          </w:tcPr>
          <w:p w14:paraId="2D3F95EF" w14:textId="77777777" w:rsidR="00115235" w:rsidRPr="008368C5" w:rsidRDefault="00115235" w:rsidP="00DB4165">
            <w:pPr>
              <w:pStyle w:val="Tabela-tekst"/>
              <w:jc w:val="center"/>
              <w:rPr>
                <w:lang w:eastAsia="pl-PL"/>
              </w:rPr>
            </w:pPr>
            <w:r w:rsidRPr="008368C5">
              <w:rPr>
                <w:lang w:eastAsia="pl-PL"/>
              </w:rPr>
              <w:t>110</w:t>
            </w:r>
          </w:p>
        </w:tc>
        <w:tc>
          <w:tcPr>
            <w:tcW w:w="815" w:type="dxa"/>
            <w:vAlign w:val="center"/>
          </w:tcPr>
          <w:p w14:paraId="7B67C178" w14:textId="77777777" w:rsidR="00115235" w:rsidRPr="008368C5" w:rsidRDefault="00115235" w:rsidP="00DB4165">
            <w:pPr>
              <w:pStyle w:val="Tabela-tekst"/>
              <w:jc w:val="center"/>
              <w:rPr>
                <w:lang w:eastAsia="pl-PL"/>
              </w:rPr>
            </w:pPr>
            <w:r w:rsidRPr="008368C5">
              <w:rPr>
                <w:lang w:eastAsia="pl-PL"/>
              </w:rPr>
              <w:t>49,1%</w:t>
            </w:r>
          </w:p>
        </w:tc>
        <w:tc>
          <w:tcPr>
            <w:tcW w:w="1843" w:type="dxa"/>
            <w:vAlign w:val="center"/>
          </w:tcPr>
          <w:p w14:paraId="56761C04" w14:textId="0A666A97" w:rsidR="00115235" w:rsidRPr="008368C5" w:rsidRDefault="00115235" w:rsidP="00DB4165">
            <w:pPr>
              <w:pStyle w:val="Tabela-tekst"/>
              <w:jc w:val="center"/>
              <w:rPr>
                <w:rFonts w:eastAsia="Times New Roman" w:cs="Calibri"/>
                <w:color w:val="000000"/>
                <w:sz w:val="18"/>
                <w:szCs w:val="18"/>
                <w:lang w:eastAsia="pl-PL"/>
              </w:rPr>
            </w:pPr>
            <w:r w:rsidRPr="008368C5">
              <w:rPr>
                <w:rFonts w:eastAsia="Times New Roman" w:cs="Calibri"/>
                <w:color w:val="000000"/>
                <w:sz w:val="18"/>
                <w:szCs w:val="18"/>
                <w:lang w:eastAsia="pl-PL"/>
              </w:rPr>
              <w:t>proc. ocen o</w:t>
            </w:r>
            <w:r w:rsidR="00FF334A" w:rsidRPr="008368C5">
              <w:rPr>
                <w:rFonts w:eastAsia="Times New Roman" w:cs="Calibri"/>
                <w:color w:val="000000"/>
                <w:sz w:val="18"/>
                <w:szCs w:val="18"/>
                <w:lang w:eastAsia="pl-PL"/>
              </w:rPr>
              <w:t> </w:t>
            </w:r>
            <w:r w:rsidRPr="008368C5">
              <w:rPr>
                <w:rFonts w:eastAsia="Times New Roman" w:cs="Calibri"/>
                <w:color w:val="000000"/>
                <w:sz w:val="18"/>
                <w:szCs w:val="18"/>
                <w:lang w:eastAsia="pl-PL"/>
              </w:rPr>
              <w:t>wymaganej redukcji</w:t>
            </w:r>
          </w:p>
        </w:tc>
      </w:tr>
      <w:tr w:rsidR="00115235" w:rsidRPr="008368C5" w14:paraId="7A835507" w14:textId="77777777" w:rsidTr="00112F43">
        <w:trPr>
          <w:trHeight w:val="300"/>
        </w:trPr>
        <w:tc>
          <w:tcPr>
            <w:tcW w:w="4248" w:type="dxa"/>
            <w:shd w:val="clear" w:color="auto" w:fill="auto"/>
            <w:noWrap/>
            <w:vAlign w:val="center"/>
            <w:hideMark/>
          </w:tcPr>
          <w:p w14:paraId="6AEA2A15" w14:textId="5EFDD247" w:rsidR="00115235" w:rsidRPr="008368C5" w:rsidRDefault="00115235" w:rsidP="00112F43">
            <w:pPr>
              <w:pStyle w:val="Tabela-tekst"/>
              <w:rPr>
                <w:lang w:eastAsia="pl-PL"/>
              </w:rPr>
            </w:pPr>
            <w:r w:rsidRPr="008368C5">
              <w:rPr>
                <w:lang w:eastAsia="pl-PL"/>
              </w:rPr>
              <w:t xml:space="preserve">Liczba </w:t>
            </w:r>
            <w:proofErr w:type="spellStart"/>
            <w:r w:rsidRPr="008368C5">
              <w:rPr>
                <w:lang w:eastAsia="pl-PL"/>
              </w:rPr>
              <w:t>jcwp</w:t>
            </w:r>
            <w:proofErr w:type="spellEnd"/>
            <w:r w:rsidRPr="008368C5">
              <w:rPr>
                <w:lang w:eastAsia="pl-PL"/>
              </w:rPr>
              <w:t>, w</w:t>
            </w:r>
            <w:r w:rsidR="006663D3" w:rsidRPr="008368C5">
              <w:rPr>
                <w:lang w:eastAsia="pl-PL"/>
              </w:rPr>
              <w:t> </w:t>
            </w:r>
            <w:r w:rsidRPr="008368C5">
              <w:rPr>
                <w:lang w:eastAsia="pl-PL"/>
              </w:rPr>
              <w:t>których stosowano działania i</w:t>
            </w:r>
            <w:r w:rsidR="006663D3" w:rsidRPr="008368C5">
              <w:rPr>
                <w:lang w:eastAsia="pl-PL"/>
              </w:rPr>
              <w:t> </w:t>
            </w:r>
            <w:r w:rsidRPr="008368C5">
              <w:rPr>
                <w:lang w:eastAsia="pl-PL"/>
              </w:rPr>
              <w:t>uzyskano skuteczność redukcji dla liczby oznaczeń</w:t>
            </w:r>
          </w:p>
        </w:tc>
        <w:tc>
          <w:tcPr>
            <w:tcW w:w="815" w:type="dxa"/>
            <w:shd w:val="clear" w:color="auto" w:fill="auto"/>
            <w:noWrap/>
            <w:vAlign w:val="center"/>
          </w:tcPr>
          <w:p w14:paraId="345D6416" w14:textId="77777777" w:rsidR="00115235" w:rsidRPr="008368C5" w:rsidRDefault="00115235" w:rsidP="00DB4165">
            <w:pPr>
              <w:pStyle w:val="Tabela-tekst"/>
              <w:jc w:val="center"/>
              <w:rPr>
                <w:lang w:eastAsia="pl-PL"/>
              </w:rPr>
            </w:pPr>
            <w:r w:rsidRPr="008368C5">
              <w:rPr>
                <w:lang w:eastAsia="pl-PL"/>
              </w:rPr>
              <w:t>315</w:t>
            </w:r>
          </w:p>
        </w:tc>
        <w:tc>
          <w:tcPr>
            <w:tcW w:w="815" w:type="dxa"/>
            <w:shd w:val="clear" w:color="auto" w:fill="auto"/>
            <w:noWrap/>
            <w:vAlign w:val="center"/>
          </w:tcPr>
          <w:p w14:paraId="7DD56E97" w14:textId="77777777" w:rsidR="00115235" w:rsidRPr="008368C5" w:rsidRDefault="00115235" w:rsidP="00DB4165">
            <w:pPr>
              <w:pStyle w:val="Tabela-tekst"/>
              <w:jc w:val="center"/>
              <w:rPr>
                <w:lang w:eastAsia="pl-PL"/>
              </w:rPr>
            </w:pPr>
            <w:r w:rsidRPr="008368C5">
              <w:rPr>
                <w:lang w:eastAsia="pl-PL"/>
              </w:rPr>
              <w:t>99,7%</w:t>
            </w:r>
          </w:p>
        </w:tc>
        <w:tc>
          <w:tcPr>
            <w:tcW w:w="815" w:type="dxa"/>
            <w:vAlign w:val="center"/>
          </w:tcPr>
          <w:p w14:paraId="00008574" w14:textId="77777777" w:rsidR="00115235" w:rsidRPr="008368C5" w:rsidRDefault="00115235" w:rsidP="00DB4165">
            <w:pPr>
              <w:pStyle w:val="Tabela-tekst"/>
              <w:jc w:val="center"/>
              <w:rPr>
                <w:lang w:eastAsia="pl-PL"/>
              </w:rPr>
            </w:pPr>
            <w:r w:rsidRPr="008368C5">
              <w:rPr>
                <w:lang w:eastAsia="pl-PL"/>
              </w:rPr>
              <w:t>223</w:t>
            </w:r>
          </w:p>
        </w:tc>
        <w:tc>
          <w:tcPr>
            <w:tcW w:w="815" w:type="dxa"/>
            <w:vAlign w:val="center"/>
          </w:tcPr>
          <w:p w14:paraId="2F0C6A84" w14:textId="77777777" w:rsidR="00115235" w:rsidRPr="008368C5" w:rsidRDefault="00115235" w:rsidP="00DB4165">
            <w:pPr>
              <w:pStyle w:val="Tabela-tekst"/>
              <w:jc w:val="center"/>
              <w:rPr>
                <w:lang w:eastAsia="pl-PL"/>
              </w:rPr>
            </w:pPr>
            <w:r w:rsidRPr="008368C5">
              <w:rPr>
                <w:lang w:eastAsia="pl-PL"/>
              </w:rPr>
              <w:t>99,6%</w:t>
            </w:r>
          </w:p>
        </w:tc>
        <w:tc>
          <w:tcPr>
            <w:tcW w:w="1843" w:type="dxa"/>
            <w:vAlign w:val="center"/>
          </w:tcPr>
          <w:p w14:paraId="0A5F065A" w14:textId="1165D450" w:rsidR="00115235" w:rsidRPr="008368C5" w:rsidRDefault="00115235" w:rsidP="00DB4165">
            <w:pPr>
              <w:pStyle w:val="Tabela-tekst"/>
              <w:jc w:val="center"/>
              <w:rPr>
                <w:sz w:val="18"/>
                <w:szCs w:val="18"/>
                <w:lang w:eastAsia="pl-PL"/>
              </w:rPr>
            </w:pPr>
            <w:r w:rsidRPr="008368C5">
              <w:rPr>
                <w:sz w:val="18"/>
                <w:szCs w:val="18"/>
                <w:lang w:eastAsia="pl-PL"/>
              </w:rPr>
              <w:t>proc. ocen o</w:t>
            </w:r>
            <w:r w:rsidR="00FF334A" w:rsidRPr="008368C5">
              <w:rPr>
                <w:sz w:val="18"/>
                <w:szCs w:val="18"/>
                <w:lang w:eastAsia="pl-PL"/>
              </w:rPr>
              <w:t> </w:t>
            </w:r>
            <w:r w:rsidRPr="008368C5">
              <w:rPr>
                <w:sz w:val="18"/>
                <w:szCs w:val="18"/>
                <w:lang w:eastAsia="pl-PL"/>
              </w:rPr>
              <w:t>wymaganej redukcji z</w:t>
            </w:r>
            <w:r w:rsidR="006663D3" w:rsidRPr="008368C5">
              <w:rPr>
                <w:sz w:val="18"/>
                <w:szCs w:val="18"/>
                <w:lang w:eastAsia="pl-PL"/>
              </w:rPr>
              <w:t> </w:t>
            </w:r>
            <w:r w:rsidRPr="008368C5">
              <w:rPr>
                <w:sz w:val="18"/>
                <w:szCs w:val="18"/>
                <w:lang w:eastAsia="pl-PL"/>
              </w:rPr>
              <w:t>działaniami</w:t>
            </w:r>
          </w:p>
        </w:tc>
      </w:tr>
      <w:tr w:rsidR="00115235" w:rsidRPr="008368C5" w14:paraId="3B947C4A" w14:textId="77777777" w:rsidTr="00112F43">
        <w:trPr>
          <w:trHeight w:val="300"/>
        </w:trPr>
        <w:tc>
          <w:tcPr>
            <w:tcW w:w="4248" w:type="dxa"/>
            <w:shd w:val="clear" w:color="auto" w:fill="auto"/>
            <w:noWrap/>
            <w:vAlign w:val="center"/>
            <w:hideMark/>
          </w:tcPr>
          <w:p w14:paraId="1B61DF70" w14:textId="7BE03517" w:rsidR="00115235" w:rsidRPr="008368C5" w:rsidRDefault="00115235" w:rsidP="00112F43">
            <w:pPr>
              <w:pStyle w:val="Tabela-tekst"/>
              <w:rPr>
                <w:lang w:eastAsia="pl-PL"/>
              </w:rPr>
            </w:pPr>
            <w:r w:rsidRPr="008368C5">
              <w:rPr>
                <w:lang w:eastAsia="pl-PL"/>
              </w:rPr>
              <w:lastRenderedPageBreak/>
              <w:t>Liczba działań dających założoną skuteczność redukcji dla liczby oznaczeń i</w:t>
            </w:r>
            <w:r w:rsidR="006663D3" w:rsidRPr="008368C5">
              <w:rPr>
                <w:lang w:eastAsia="pl-PL"/>
              </w:rPr>
              <w:t> </w:t>
            </w:r>
            <w:r w:rsidRPr="008368C5">
              <w:rPr>
                <w:lang w:eastAsia="pl-PL"/>
              </w:rPr>
              <w:t>maks. przekroczenie dla pojedynczego oznaczenia do 50%</w:t>
            </w:r>
          </w:p>
        </w:tc>
        <w:tc>
          <w:tcPr>
            <w:tcW w:w="815" w:type="dxa"/>
            <w:shd w:val="clear" w:color="auto" w:fill="auto"/>
            <w:noWrap/>
            <w:vAlign w:val="center"/>
          </w:tcPr>
          <w:p w14:paraId="14C582C3" w14:textId="77777777" w:rsidR="00115235" w:rsidRPr="008368C5" w:rsidRDefault="00115235" w:rsidP="007D2B0D">
            <w:pPr>
              <w:pStyle w:val="Tabela-tekst"/>
              <w:jc w:val="center"/>
              <w:rPr>
                <w:lang w:eastAsia="pl-PL"/>
              </w:rPr>
            </w:pPr>
            <w:r w:rsidRPr="008368C5">
              <w:rPr>
                <w:lang w:eastAsia="pl-PL"/>
              </w:rPr>
              <w:t>94</w:t>
            </w:r>
          </w:p>
        </w:tc>
        <w:tc>
          <w:tcPr>
            <w:tcW w:w="815" w:type="dxa"/>
            <w:shd w:val="clear" w:color="auto" w:fill="auto"/>
            <w:noWrap/>
            <w:vAlign w:val="center"/>
          </w:tcPr>
          <w:p w14:paraId="783639B8" w14:textId="77777777" w:rsidR="00115235" w:rsidRPr="008368C5" w:rsidRDefault="00115235" w:rsidP="007D2B0D">
            <w:pPr>
              <w:pStyle w:val="Tabela-tekst"/>
              <w:jc w:val="center"/>
              <w:rPr>
                <w:lang w:eastAsia="pl-PL"/>
              </w:rPr>
            </w:pPr>
            <w:r w:rsidRPr="008368C5">
              <w:rPr>
                <w:lang w:eastAsia="pl-PL"/>
              </w:rPr>
              <w:t>29,8%</w:t>
            </w:r>
          </w:p>
        </w:tc>
        <w:tc>
          <w:tcPr>
            <w:tcW w:w="815" w:type="dxa"/>
            <w:vAlign w:val="center"/>
          </w:tcPr>
          <w:p w14:paraId="5351419A" w14:textId="77777777" w:rsidR="00115235" w:rsidRPr="008368C5" w:rsidRDefault="00115235" w:rsidP="007D2B0D">
            <w:pPr>
              <w:pStyle w:val="Tabela-tekst"/>
              <w:jc w:val="center"/>
              <w:rPr>
                <w:lang w:eastAsia="pl-PL"/>
              </w:rPr>
            </w:pPr>
            <w:r w:rsidRPr="008368C5">
              <w:rPr>
                <w:lang w:eastAsia="pl-PL"/>
              </w:rPr>
              <w:t>82</w:t>
            </w:r>
          </w:p>
        </w:tc>
        <w:tc>
          <w:tcPr>
            <w:tcW w:w="815" w:type="dxa"/>
            <w:vAlign w:val="center"/>
          </w:tcPr>
          <w:p w14:paraId="6F4E913A" w14:textId="77777777" w:rsidR="00115235" w:rsidRPr="008368C5" w:rsidRDefault="00115235" w:rsidP="007D2B0D">
            <w:pPr>
              <w:pStyle w:val="Tabela-tekst"/>
              <w:jc w:val="center"/>
              <w:rPr>
                <w:lang w:eastAsia="pl-PL"/>
              </w:rPr>
            </w:pPr>
            <w:r w:rsidRPr="008368C5">
              <w:rPr>
                <w:lang w:eastAsia="pl-PL"/>
              </w:rPr>
              <w:t>36,8%</w:t>
            </w:r>
          </w:p>
        </w:tc>
        <w:tc>
          <w:tcPr>
            <w:tcW w:w="1843" w:type="dxa"/>
            <w:vAlign w:val="center"/>
          </w:tcPr>
          <w:p w14:paraId="34264792" w14:textId="77777777" w:rsidR="00115235" w:rsidRPr="008368C5" w:rsidRDefault="00115235" w:rsidP="00951BE0">
            <w:pPr>
              <w:pStyle w:val="Tabela-tekst"/>
              <w:jc w:val="center"/>
              <w:rPr>
                <w:sz w:val="18"/>
                <w:szCs w:val="18"/>
                <w:lang w:eastAsia="pl-PL"/>
              </w:rPr>
            </w:pPr>
            <w:r w:rsidRPr="008368C5">
              <w:rPr>
                <w:sz w:val="18"/>
                <w:szCs w:val="18"/>
                <w:lang w:eastAsia="pl-PL"/>
              </w:rPr>
              <w:t>proc. ocen jw., gdzie przekroczenia były niższe niż 50%</w:t>
            </w:r>
          </w:p>
        </w:tc>
      </w:tr>
    </w:tbl>
    <w:p w14:paraId="68F2D587" w14:textId="62129C5D" w:rsidR="00115235" w:rsidRPr="008368C5" w:rsidRDefault="00115235" w:rsidP="006D7BBA">
      <w:pPr>
        <w:pStyle w:val="rdo0"/>
      </w:pPr>
      <w:r w:rsidRPr="008368C5">
        <w:t xml:space="preserve">Źródło: opracowanie </w:t>
      </w:r>
      <w:r w:rsidR="00F53768" w:rsidRPr="008368C5">
        <w:t>własne</w:t>
      </w:r>
    </w:p>
    <w:p w14:paraId="46F6870A" w14:textId="4423DAAC" w:rsidR="00115235" w:rsidRPr="008368C5" w:rsidRDefault="00E0616A" w:rsidP="000F7867">
      <w:pPr>
        <w:pStyle w:val="Tabela"/>
      </w:pPr>
      <w:bookmarkStart w:id="670" w:name="_Toc66261860"/>
      <w:bookmarkStart w:id="671" w:name="_Toc68709647"/>
      <w:r w:rsidRPr="008368C5">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19</w:t>
      </w:r>
      <w:r w:rsidRPr="008368C5">
        <w:fldChar w:fldCharType="end"/>
      </w:r>
      <w:r w:rsidRPr="008368C5">
        <w:tab/>
      </w:r>
      <w:r w:rsidR="00115235" w:rsidRPr="008368C5">
        <w:t xml:space="preserve">Skuteczność działań dla kategorii </w:t>
      </w:r>
      <w:proofErr w:type="spellStart"/>
      <w:r w:rsidR="00115235" w:rsidRPr="008368C5">
        <w:t>jcwp</w:t>
      </w:r>
      <w:proofErr w:type="spellEnd"/>
      <w:r w:rsidR="00115235" w:rsidRPr="008368C5">
        <w:t xml:space="preserve"> LW w</w:t>
      </w:r>
      <w:r w:rsidR="006663D3" w:rsidRPr="008368C5">
        <w:t> </w:t>
      </w:r>
      <w:r w:rsidR="00115235" w:rsidRPr="008368C5">
        <w:t>zakresie oceny substancji priorytetowych w</w:t>
      </w:r>
      <w:r w:rsidRPr="008368C5">
        <w:t> </w:t>
      </w:r>
      <w:r w:rsidR="00115235" w:rsidRPr="008368C5">
        <w:t xml:space="preserve">wodzie </w:t>
      </w:r>
      <w:r w:rsidR="009C518B" w:rsidRPr="008368C5">
        <w:t>-</w:t>
      </w:r>
      <w:r w:rsidR="00115235" w:rsidRPr="008368C5">
        <w:t xml:space="preserve"> analiza statystyczna obejmująca obszar dorzecza Wisły</w:t>
      </w:r>
      <w:bookmarkEnd w:id="670"/>
      <w:bookmarkEnd w:id="671"/>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8"/>
        <w:gridCol w:w="815"/>
        <w:gridCol w:w="815"/>
        <w:gridCol w:w="815"/>
        <w:gridCol w:w="815"/>
        <w:gridCol w:w="1843"/>
      </w:tblGrid>
      <w:tr w:rsidR="00115235" w:rsidRPr="008368C5" w14:paraId="2FBBBCBD" w14:textId="77777777" w:rsidTr="00112F43">
        <w:trPr>
          <w:trHeight w:val="454"/>
          <w:tblHeader/>
        </w:trPr>
        <w:tc>
          <w:tcPr>
            <w:tcW w:w="4248" w:type="dxa"/>
            <w:shd w:val="clear" w:color="auto" w:fill="BFBFBF" w:themeFill="background1" w:themeFillShade="BF"/>
            <w:noWrap/>
            <w:vAlign w:val="center"/>
          </w:tcPr>
          <w:p w14:paraId="7AA77328" w14:textId="2DF1A38E" w:rsidR="00115235" w:rsidRPr="008368C5" w:rsidRDefault="00115235" w:rsidP="00112F43">
            <w:pPr>
              <w:pStyle w:val="Tabela-tekst"/>
              <w:rPr>
                <w:b/>
                <w:bCs w:val="0"/>
                <w:lang w:eastAsia="pl-PL"/>
              </w:rPr>
            </w:pPr>
            <w:r w:rsidRPr="008368C5">
              <w:rPr>
                <w:b/>
                <w:bCs w:val="0"/>
                <w:lang w:eastAsia="pl-PL"/>
              </w:rPr>
              <w:t>Ocena skuteczności działań w</w:t>
            </w:r>
            <w:r w:rsidR="006663D3" w:rsidRPr="008368C5">
              <w:rPr>
                <w:b/>
                <w:bCs w:val="0"/>
                <w:lang w:eastAsia="pl-PL"/>
              </w:rPr>
              <w:t> </w:t>
            </w:r>
            <w:proofErr w:type="spellStart"/>
            <w:r w:rsidRPr="008368C5">
              <w:rPr>
                <w:b/>
                <w:bCs w:val="0"/>
                <w:lang w:eastAsia="pl-PL"/>
              </w:rPr>
              <w:t>jcwp</w:t>
            </w:r>
            <w:proofErr w:type="spellEnd"/>
            <w:r w:rsidRPr="008368C5">
              <w:rPr>
                <w:b/>
                <w:bCs w:val="0"/>
                <w:lang w:eastAsia="pl-PL"/>
              </w:rPr>
              <w:t xml:space="preserve"> LW</w:t>
            </w:r>
          </w:p>
        </w:tc>
        <w:tc>
          <w:tcPr>
            <w:tcW w:w="1630" w:type="dxa"/>
            <w:gridSpan w:val="2"/>
            <w:shd w:val="clear" w:color="auto" w:fill="BFBFBF" w:themeFill="background1" w:themeFillShade="BF"/>
            <w:noWrap/>
            <w:vAlign w:val="center"/>
          </w:tcPr>
          <w:p w14:paraId="04F9AE49" w14:textId="77777777" w:rsidR="00115235" w:rsidRPr="008368C5" w:rsidRDefault="00115235" w:rsidP="00076AFB">
            <w:pPr>
              <w:pStyle w:val="Tabela-tekst"/>
              <w:jc w:val="center"/>
              <w:rPr>
                <w:b/>
                <w:bCs w:val="0"/>
                <w:lang w:eastAsia="pl-PL"/>
              </w:rPr>
            </w:pPr>
            <w:r w:rsidRPr="008368C5">
              <w:rPr>
                <w:b/>
                <w:bCs w:val="0"/>
                <w:lang w:eastAsia="pl-PL"/>
              </w:rPr>
              <w:t xml:space="preserve">Liczba </w:t>
            </w:r>
            <w:proofErr w:type="spellStart"/>
            <w:r w:rsidRPr="008368C5">
              <w:rPr>
                <w:b/>
                <w:bCs w:val="0"/>
                <w:lang w:eastAsia="pl-PL"/>
              </w:rPr>
              <w:t>jcwp</w:t>
            </w:r>
            <w:proofErr w:type="spellEnd"/>
          </w:p>
        </w:tc>
        <w:tc>
          <w:tcPr>
            <w:tcW w:w="1630" w:type="dxa"/>
            <w:gridSpan w:val="2"/>
            <w:shd w:val="clear" w:color="auto" w:fill="BFBFBF" w:themeFill="background1" w:themeFillShade="BF"/>
            <w:vAlign w:val="center"/>
          </w:tcPr>
          <w:p w14:paraId="799FD798" w14:textId="6E045EC3" w:rsidR="00115235" w:rsidRPr="008368C5" w:rsidRDefault="00115235" w:rsidP="00076AFB">
            <w:pPr>
              <w:pStyle w:val="Tabela-tekst"/>
              <w:jc w:val="center"/>
              <w:rPr>
                <w:b/>
                <w:bCs w:val="0"/>
                <w:lang w:eastAsia="pl-PL"/>
              </w:rPr>
            </w:pPr>
            <w:r w:rsidRPr="008368C5">
              <w:rPr>
                <w:b/>
                <w:bCs w:val="0"/>
                <w:lang w:eastAsia="pl-PL"/>
              </w:rPr>
              <w:t xml:space="preserve">Udział </w:t>
            </w:r>
            <w:r w:rsidRPr="008368C5">
              <w:rPr>
                <w:b/>
                <w:bCs w:val="0"/>
                <w:lang w:eastAsia="pl-PL"/>
              </w:rPr>
              <w:br/>
              <w:t xml:space="preserve">w liczbie </w:t>
            </w:r>
            <w:proofErr w:type="spellStart"/>
            <w:r w:rsidRPr="008368C5">
              <w:rPr>
                <w:b/>
                <w:bCs w:val="0"/>
                <w:lang w:eastAsia="pl-PL"/>
              </w:rPr>
              <w:t>jcwp</w:t>
            </w:r>
            <w:proofErr w:type="spellEnd"/>
            <w:r w:rsidR="00076AFB" w:rsidRPr="008368C5">
              <w:rPr>
                <w:b/>
                <w:bCs w:val="0"/>
                <w:lang w:eastAsia="pl-PL"/>
              </w:rPr>
              <w:t xml:space="preserve"> (%)</w:t>
            </w:r>
          </w:p>
        </w:tc>
        <w:tc>
          <w:tcPr>
            <w:tcW w:w="1843" w:type="dxa"/>
            <w:shd w:val="clear" w:color="auto" w:fill="BFBFBF" w:themeFill="background1" w:themeFillShade="BF"/>
            <w:vAlign w:val="center"/>
          </w:tcPr>
          <w:p w14:paraId="041EE173" w14:textId="77777777" w:rsidR="00115235" w:rsidRPr="008368C5" w:rsidRDefault="00115235" w:rsidP="00076AFB">
            <w:pPr>
              <w:pStyle w:val="Tabela-tekst"/>
              <w:jc w:val="center"/>
              <w:rPr>
                <w:b/>
                <w:bCs w:val="0"/>
                <w:lang w:eastAsia="pl-PL"/>
              </w:rPr>
            </w:pPr>
            <w:r w:rsidRPr="008368C5">
              <w:rPr>
                <w:b/>
                <w:bCs w:val="0"/>
                <w:lang w:eastAsia="pl-PL"/>
              </w:rPr>
              <w:t>Uwagi</w:t>
            </w:r>
          </w:p>
        </w:tc>
      </w:tr>
      <w:tr w:rsidR="00115235" w:rsidRPr="008368C5" w14:paraId="2DA9A899" w14:textId="77777777" w:rsidTr="00112F43">
        <w:trPr>
          <w:trHeight w:val="454"/>
        </w:trPr>
        <w:tc>
          <w:tcPr>
            <w:tcW w:w="4248" w:type="dxa"/>
            <w:shd w:val="clear" w:color="auto" w:fill="auto"/>
            <w:noWrap/>
            <w:vAlign w:val="center"/>
          </w:tcPr>
          <w:p w14:paraId="50446ED5" w14:textId="77777777" w:rsidR="00115235" w:rsidRPr="008368C5" w:rsidRDefault="00115235" w:rsidP="00112F43">
            <w:pPr>
              <w:pStyle w:val="Tabela-tekst"/>
              <w:rPr>
                <w:lang w:eastAsia="pl-PL"/>
              </w:rPr>
            </w:pPr>
            <w:r w:rsidRPr="008368C5">
              <w:rPr>
                <w:lang w:eastAsia="pl-PL"/>
              </w:rPr>
              <w:t xml:space="preserve">Liczba </w:t>
            </w:r>
            <w:proofErr w:type="spellStart"/>
            <w:r w:rsidRPr="008368C5">
              <w:rPr>
                <w:lang w:eastAsia="pl-PL"/>
              </w:rPr>
              <w:t>jcwp</w:t>
            </w:r>
            <w:proofErr w:type="spellEnd"/>
            <w:r w:rsidRPr="008368C5">
              <w:rPr>
                <w:lang w:eastAsia="pl-PL"/>
              </w:rPr>
              <w:t xml:space="preserve"> ze realizowanym lub zrealizowanym min. 1 zestawem działań ciągłych</w:t>
            </w:r>
          </w:p>
        </w:tc>
        <w:tc>
          <w:tcPr>
            <w:tcW w:w="1630" w:type="dxa"/>
            <w:gridSpan w:val="2"/>
            <w:shd w:val="clear" w:color="auto" w:fill="auto"/>
            <w:noWrap/>
            <w:vAlign w:val="center"/>
          </w:tcPr>
          <w:p w14:paraId="6C5CC8DA" w14:textId="77777777" w:rsidR="00115235" w:rsidRPr="008368C5" w:rsidRDefault="00115235" w:rsidP="00076AFB">
            <w:pPr>
              <w:pStyle w:val="Tabela-tekst"/>
              <w:jc w:val="center"/>
              <w:rPr>
                <w:lang w:eastAsia="pl-PL"/>
              </w:rPr>
            </w:pPr>
            <w:r w:rsidRPr="008368C5">
              <w:rPr>
                <w:lang w:eastAsia="pl-PL"/>
              </w:rPr>
              <w:t>292</w:t>
            </w:r>
          </w:p>
        </w:tc>
        <w:tc>
          <w:tcPr>
            <w:tcW w:w="1630" w:type="dxa"/>
            <w:gridSpan w:val="2"/>
            <w:vAlign w:val="center"/>
          </w:tcPr>
          <w:p w14:paraId="3E924D7B" w14:textId="272AE29A" w:rsidR="00115235" w:rsidRPr="008368C5" w:rsidRDefault="00115235" w:rsidP="00076AFB">
            <w:pPr>
              <w:pStyle w:val="Tabela-tekst"/>
              <w:jc w:val="center"/>
              <w:rPr>
                <w:lang w:eastAsia="pl-PL"/>
              </w:rPr>
            </w:pPr>
            <w:r w:rsidRPr="008368C5">
              <w:rPr>
                <w:lang w:eastAsia="pl-PL"/>
              </w:rPr>
              <w:t>60,3</w:t>
            </w:r>
          </w:p>
        </w:tc>
        <w:tc>
          <w:tcPr>
            <w:tcW w:w="1843" w:type="dxa"/>
            <w:vAlign w:val="center"/>
          </w:tcPr>
          <w:p w14:paraId="0DB32BF2" w14:textId="77777777" w:rsidR="00115235" w:rsidRPr="008368C5" w:rsidRDefault="00115235" w:rsidP="00076AFB">
            <w:pPr>
              <w:pStyle w:val="Tabela-tekst"/>
              <w:jc w:val="center"/>
              <w:rPr>
                <w:lang w:eastAsia="pl-PL"/>
              </w:rPr>
            </w:pPr>
            <w:r w:rsidRPr="008368C5">
              <w:rPr>
                <w:lang w:eastAsia="pl-PL"/>
              </w:rPr>
              <w:t>-</w:t>
            </w:r>
          </w:p>
        </w:tc>
      </w:tr>
      <w:tr w:rsidR="00115235" w:rsidRPr="008368C5" w14:paraId="02D72200" w14:textId="77777777" w:rsidTr="00112F43">
        <w:trPr>
          <w:trHeight w:val="454"/>
        </w:trPr>
        <w:tc>
          <w:tcPr>
            <w:tcW w:w="4248" w:type="dxa"/>
            <w:shd w:val="clear" w:color="auto" w:fill="auto"/>
            <w:noWrap/>
            <w:vAlign w:val="center"/>
            <w:hideMark/>
          </w:tcPr>
          <w:p w14:paraId="60B5CC92" w14:textId="77777777" w:rsidR="00115235" w:rsidRPr="008368C5" w:rsidRDefault="00115235" w:rsidP="00112F43">
            <w:pPr>
              <w:pStyle w:val="Tabela-tekst"/>
              <w:rPr>
                <w:lang w:eastAsia="pl-PL"/>
              </w:rPr>
            </w:pPr>
            <w:r w:rsidRPr="008368C5">
              <w:rPr>
                <w:lang w:eastAsia="pl-PL"/>
              </w:rPr>
              <w:t xml:space="preserve">Liczba </w:t>
            </w:r>
            <w:proofErr w:type="spellStart"/>
            <w:r w:rsidRPr="008368C5">
              <w:rPr>
                <w:lang w:eastAsia="pl-PL"/>
              </w:rPr>
              <w:t>jcwp</w:t>
            </w:r>
            <w:proofErr w:type="spellEnd"/>
            <w:r w:rsidRPr="008368C5">
              <w:rPr>
                <w:lang w:eastAsia="pl-PL"/>
              </w:rPr>
              <w:t xml:space="preserve"> ze zrealizowanym min. 1 działaniem jednorazowym</w:t>
            </w:r>
          </w:p>
        </w:tc>
        <w:tc>
          <w:tcPr>
            <w:tcW w:w="1630" w:type="dxa"/>
            <w:gridSpan w:val="2"/>
            <w:shd w:val="clear" w:color="auto" w:fill="auto"/>
            <w:noWrap/>
            <w:vAlign w:val="center"/>
          </w:tcPr>
          <w:p w14:paraId="3975F8D2" w14:textId="77777777" w:rsidR="00115235" w:rsidRPr="008368C5" w:rsidRDefault="00115235" w:rsidP="00076AFB">
            <w:pPr>
              <w:pStyle w:val="Tabela-tekst"/>
              <w:jc w:val="center"/>
              <w:rPr>
                <w:lang w:eastAsia="pl-PL"/>
              </w:rPr>
            </w:pPr>
            <w:r w:rsidRPr="008368C5">
              <w:rPr>
                <w:lang w:eastAsia="pl-PL"/>
              </w:rPr>
              <w:t>5</w:t>
            </w:r>
          </w:p>
        </w:tc>
        <w:tc>
          <w:tcPr>
            <w:tcW w:w="1630" w:type="dxa"/>
            <w:gridSpan w:val="2"/>
            <w:vAlign w:val="center"/>
          </w:tcPr>
          <w:p w14:paraId="7DD76CD2" w14:textId="3343F3C8" w:rsidR="00115235" w:rsidRPr="008368C5" w:rsidRDefault="00115235" w:rsidP="00076AFB">
            <w:pPr>
              <w:pStyle w:val="Tabela-tekst"/>
              <w:jc w:val="center"/>
              <w:rPr>
                <w:lang w:eastAsia="pl-PL"/>
              </w:rPr>
            </w:pPr>
            <w:r w:rsidRPr="008368C5">
              <w:rPr>
                <w:lang w:eastAsia="pl-PL"/>
              </w:rPr>
              <w:t>1,0</w:t>
            </w:r>
          </w:p>
        </w:tc>
        <w:tc>
          <w:tcPr>
            <w:tcW w:w="1843" w:type="dxa"/>
            <w:vAlign w:val="center"/>
          </w:tcPr>
          <w:p w14:paraId="4C76C101" w14:textId="77777777" w:rsidR="00115235" w:rsidRPr="008368C5" w:rsidRDefault="00115235" w:rsidP="00076AFB">
            <w:pPr>
              <w:pStyle w:val="Tabela-tekst"/>
              <w:jc w:val="center"/>
              <w:rPr>
                <w:lang w:eastAsia="pl-PL"/>
              </w:rPr>
            </w:pPr>
            <w:r w:rsidRPr="008368C5">
              <w:rPr>
                <w:lang w:eastAsia="pl-PL"/>
              </w:rPr>
              <w:t>-</w:t>
            </w:r>
          </w:p>
        </w:tc>
      </w:tr>
      <w:tr w:rsidR="00115235" w:rsidRPr="008368C5" w14:paraId="5D4DE497" w14:textId="77777777" w:rsidTr="00112F43">
        <w:trPr>
          <w:trHeight w:val="454"/>
        </w:trPr>
        <w:tc>
          <w:tcPr>
            <w:tcW w:w="4248" w:type="dxa"/>
            <w:shd w:val="clear" w:color="auto" w:fill="auto"/>
            <w:noWrap/>
            <w:vAlign w:val="center"/>
            <w:hideMark/>
          </w:tcPr>
          <w:p w14:paraId="12401D4A" w14:textId="19D2BDCB" w:rsidR="00115235" w:rsidRPr="008368C5" w:rsidRDefault="00115235" w:rsidP="00112F43">
            <w:pPr>
              <w:pStyle w:val="Tabela-tekst"/>
              <w:rPr>
                <w:lang w:eastAsia="pl-PL"/>
              </w:rPr>
            </w:pPr>
            <w:r w:rsidRPr="008368C5">
              <w:rPr>
                <w:lang w:eastAsia="pl-PL"/>
              </w:rPr>
              <w:t xml:space="preserve">Liczba ocen </w:t>
            </w:r>
            <w:proofErr w:type="spellStart"/>
            <w:r w:rsidRPr="008368C5">
              <w:rPr>
                <w:lang w:eastAsia="pl-PL"/>
              </w:rPr>
              <w:t>jcwp</w:t>
            </w:r>
            <w:proofErr w:type="spellEnd"/>
            <w:r w:rsidRPr="008368C5">
              <w:rPr>
                <w:lang w:eastAsia="pl-PL"/>
              </w:rPr>
              <w:t xml:space="preserve"> z</w:t>
            </w:r>
            <w:r w:rsidR="006663D3" w:rsidRPr="008368C5">
              <w:rPr>
                <w:lang w:eastAsia="pl-PL"/>
              </w:rPr>
              <w:t> </w:t>
            </w:r>
            <w:r w:rsidRPr="008368C5">
              <w:rPr>
                <w:lang w:eastAsia="pl-PL"/>
              </w:rPr>
              <w:t>wynikami umożliwiającymi uwzględnienie w</w:t>
            </w:r>
            <w:r w:rsidR="006663D3" w:rsidRPr="008368C5">
              <w:rPr>
                <w:lang w:eastAsia="pl-PL"/>
              </w:rPr>
              <w:t> </w:t>
            </w:r>
            <w:r w:rsidRPr="008368C5">
              <w:rPr>
                <w:lang w:eastAsia="pl-PL"/>
              </w:rPr>
              <w:t xml:space="preserve">ocenie skuteczności </w:t>
            </w:r>
          </w:p>
        </w:tc>
        <w:tc>
          <w:tcPr>
            <w:tcW w:w="1630" w:type="dxa"/>
            <w:gridSpan w:val="2"/>
            <w:shd w:val="clear" w:color="auto" w:fill="auto"/>
            <w:noWrap/>
            <w:vAlign w:val="center"/>
          </w:tcPr>
          <w:p w14:paraId="40B057B5" w14:textId="77777777" w:rsidR="00115235" w:rsidRPr="008368C5" w:rsidRDefault="00115235" w:rsidP="00076AFB">
            <w:pPr>
              <w:pStyle w:val="Tabela-tekst"/>
              <w:jc w:val="center"/>
              <w:rPr>
                <w:lang w:eastAsia="pl-PL"/>
              </w:rPr>
            </w:pPr>
            <w:r w:rsidRPr="008368C5">
              <w:rPr>
                <w:lang w:eastAsia="pl-PL"/>
              </w:rPr>
              <w:t>95</w:t>
            </w:r>
          </w:p>
        </w:tc>
        <w:tc>
          <w:tcPr>
            <w:tcW w:w="1630" w:type="dxa"/>
            <w:gridSpan w:val="2"/>
            <w:vAlign w:val="center"/>
          </w:tcPr>
          <w:p w14:paraId="48219198" w14:textId="50EBFE38" w:rsidR="00115235" w:rsidRPr="008368C5" w:rsidRDefault="00115235" w:rsidP="00076AFB">
            <w:pPr>
              <w:pStyle w:val="Tabela-tekst"/>
              <w:jc w:val="center"/>
              <w:rPr>
                <w:lang w:eastAsia="pl-PL"/>
              </w:rPr>
            </w:pPr>
            <w:r w:rsidRPr="008368C5">
              <w:rPr>
                <w:lang w:eastAsia="pl-PL"/>
              </w:rPr>
              <w:t>19,6</w:t>
            </w:r>
          </w:p>
        </w:tc>
        <w:tc>
          <w:tcPr>
            <w:tcW w:w="1843" w:type="dxa"/>
            <w:vAlign w:val="center"/>
          </w:tcPr>
          <w:p w14:paraId="4ADB6210" w14:textId="77777777" w:rsidR="00115235" w:rsidRPr="008368C5" w:rsidRDefault="00115235" w:rsidP="00076AFB">
            <w:pPr>
              <w:pStyle w:val="Tabela-tekst"/>
              <w:jc w:val="center"/>
              <w:rPr>
                <w:lang w:eastAsia="pl-PL"/>
              </w:rPr>
            </w:pPr>
            <w:r w:rsidRPr="008368C5">
              <w:rPr>
                <w:lang w:eastAsia="pl-PL"/>
              </w:rPr>
              <w:t>-</w:t>
            </w:r>
          </w:p>
        </w:tc>
      </w:tr>
      <w:tr w:rsidR="00115235" w:rsidRPr="008368C5" w14:paraId="0B1940F4" w14:textId="77777777" w:rsidTr="00076AFB">
        <w:trPr>
          <w:trHeight w:val="454"/>
        </w:trPr>
        <w:tc>
          <w:tcPr>
            <w:tcW w:w="4248" w:type="dxa"/>
            <w:shd w:val="clear" w:color="auto" w:fill="D9D9D9" w:themeFill="background1" w:themeFillShade="D9"/>
            <w:noWrap/>
            <w:vAlign w:val="center"/>
          </w:tcPr>
          <w:p w14:paraId="10475A76" w14:textId="77777777" w:rsidR="00115235" w:rsidRPr="008368C5" w:rsidRDefault="00115235" w:rsidP="00112F43">
            <w:pPr>
              <w:pStyle w:val="Tabela-tekst"/>
              <w:rPr>
                <w:lang w:eastAsia="pl-PL"/>
              </w:rPr>
            </w:pPr>
            <w:r w:rsidRPr="008368C5">
              <w:rPr>
                <w:lang w:eastAsia="pl-PL"/>
              </w:rPr>
              <w:t>Skuteczność redukcji stężeń oceniana jako odsetek wykonanych oznaczeń, dla których uzyskano redukcję stężenia</w:t>
            </w:r>
          </w:p>
        </w:tc>
        <w:tc>
          <w:tcPr>
            <w:tcW w:w="1630" w:type="dxa"/>
            <w:gridSpan w:val="2"/>
            <w:shd w:val="clear" w:color="auto" w:fill="D9D9D9" w:themeFill="background1" w:themeFillShade="D9"/>
            <w:noWrap/>
            <w:vAlign w:val="center"/>
          </w:tcPr>
          <w:p w14:paraId="1C662009" w14:textId="77777777" w:rsidR="00115235" w:rsidRPr="008368C5" w:rsidRDefault="00115235" w:rsidP="00076AFB">
            <w:pPr>
              <w:pStyle w:val="Tabela-tekst"/>
              <w:jc w:val="center"/>
              <w:rPr>
                <w:lang w:eastAsia="pl-PL"/>
              </w:rPr>
            </w:pPr>
            <w:r w:rsidRPr="008368C5">
              <w:rPr>
                <w:lang w:eastAsia="pl-PL"/>
              </w:rPr>
              <w:t>Co najmniej 50% oznaczeń</w:t>
            </w:r>
          </w:p>
        </w:tc>
        <w:tc>
          <w:tcPr>
            <w:tcW w:w="1630" w:type="dxa"/>
            <w:gridSpan w:val="2"/>
            <w:shd w:val="clear" w:color="auto" w:fill="D9D9D9" w:themeFill="background1" w:themeFillShade="D9"/>
            <w:vAlign w:val="center"/>
          </w:tcPr>
          <w:p w14:paraId="14E7B178" w14:textId="77777777" w:rsidR="00115235" w:rsidRPr="008368C5" w:rsidRDefault="00115235" w:rsidP="00076AFB">
            <w:pPr>
              <w:pStyle w:val="Tabela-tekst"/>
              <w:jc w:val="center"/>
              <w:rPr>
                <w:lang w:eastAsia="pl-PL"/>
              </w:rPr>
            </w:pPr>
            <w:r w:rsidRPr="008368C5">
              <w:rPr>
                <w:lang w:eastAsia="pl-PL"/>
              </w:rPr>
              <w:t>Co najmniej 85% oznaczeń</w:t>
            </w:r>
          </w:p>
        </w:tc>
        <w:tc>
          <w:tcPr>
            <w:tcW w:w="1843" w:type="dxa"/>
            <w:shd w:val="clear" w:color="auto" w:fill="D9D9D9" w:themeFill="background1" w:themeFillShade="D9"/>
            <w:vAlign w:val="center"/>
          </w:tcPr>
          <w:p w14:paraId="179004EA" w14:textId="77777777" w:rsidR="00115235" w:rsidRPr="008368C5" w:rsidRDefault="00115235" w:rsidP="00076AFB">
            <w:pPr>
              <w:pStyle w:val="Tabela-tekst"/>
              <w:jc w:val="center"/>
              <w:rPr>
                <w:lang w:eastAsia="pl-PL"/>
              </w:rPr>
            </w:pPr>
            <w:r w:rsidRPr="008368C5">
              <w:rPr>
                <w:lang w:eastAsia="pl-PL"/>
              </w:rPr>
              <w:t>Uwagi</w:t>
            </w:r>
          </w:p>
        </w:tc>
      </w:tr>
      <w:tr w:rsidR="00115235" w:rsidRPr="008368C5" w14:paraId="475B680A" w14:textId="77777777" w:rsidTr="00112F43">
        <w:trPr>
          <w:trHeight w:val="454"/>
        </w:trPr>
        <w:tc>
          <w:tcPr>
            <w:tcW w:w="4248" w:type="dxa"/>
            <w:shd w:val="clear" w:color="auto" w:fill="auto"/>
            <w:noWrap/>
            <w:vAlign w:val="center"/>
            <w:hideMark/>
          </w:tcPr>
          <w:p w14:paraId="62DD901A" w14:textId="222F0719" w:rsidR="00115235" w:rsidRPr="008368C5" w:rsidRDefault="00115235" w:rsidP="00112F43">
            <w:pPr>
              <w:pStyle w:val="Tabela-tekst"/>
              <w:rPr>
                <w:lang w:eastAsia="pl-PL"/>
              </w:rPr>
            </w:pPr>
            <w:r w:rsidRPr="008368C5">
              <w:rPr>
                <w:lang w:eastAsia="pl-PL"/>
              </w:rPr>
              <w:t xml:space="preserve">Liczba </w:t>
            </w:r>
            <w:proofErr w:type="spellStart"/>
            <w:r w:rsidRPr="008368C5">
              <w:rPr>
                <w:lang w:eastAsia="pl-PL"/>
              </w:rPr>
              <w:t>jcwp</w:t>
            </w:r>
            <w:proofErr w:type="spellEnd"/>
            <w:r w:rsidRPr="008368C5">
              <w:rPr>
                <w:lang w:eastAsia="pl-PL"/>
              </w:rPr>
              <w:t>, w</w:t>
            </w:r>
            <w:r w:rsidR="006663D3" w:rsidRPr="008368C5">
              <w:rPr>
                <w:lang w:eastAsia="pl-PL"/>
              </w:rPr>
              <w:t> </w:t>
            </w:r>
            <w:r w:rsidRPr="008368C5">
              <w:rPr>
                <w:lang w:eastAsia="pl-PL"/>
              </w:rPr>
              <w:t>których redukcja stężenia występuje w</w:t>
            </w:r>
            <w:r w:rsidR="006663D3" w:rsidRPr="008368C5">
              <w:rPr>
                <w:lang w:eastAsia="pl-PL"/>
              </w:rPr>
              <w:t> </w:t>
            </w:r>
            <w:r w:rsidRPr="008368C5">
              <w:rPr>
                <w:lang w:eastAsia="pl-PL"/>
              </w:rPr>
              <w:t>powyżej 50% oznaczeń (za istotne przyjęto pomiary o</w:t>
            </w:r>
            <w:r w:rsidR="00FF334A" w:rsidRPr="008368C5">
              <w:rPr>
                <w:lang w:eastAsia="pl-PL"/>
              </w:rPr>
              <w:t> </w:t>
            </w:r>
            <w:r w:rsidRPr="008368C5">
              <w:rPr>
                <w:lang w:eastAsia="pl-PL"/>
              </w:rPr>
              <w:t>redukcji poniżej 20%)</w:t>
            </w:r>
          </w:p>
        </w:tc>
        <w:tc>
          <w:tcPr>
            <w:tcW w:w="815" w:type="dxa"/>
            <w:shd w:val="clear" w:color="auto" w:fill="auto"/>
            <w:noWrap/>
            <w:vAlign w:val="center"/>
          </w:tcPr>
          <w:p w14:paraId="68EE2FE0" w14:textId="77777777" w:rsidR="00115235" w:rsidRPr="008368C5" w:rsidRDefault="00115235" w:rsidP="00076AFB">
            <w:pPr>
              <w:pStyle w:val="Tabela-tekst"/>
              <w:jc w:val="center"/>
              <w:rPr>
                <w:lang w:eastAsia="pl-PL"/>
              </w:rPr>
            </w:pPr>
            <w:r w:rsidRPr="008368C5">
              <w:rPr>
                <w:lang w:eastAsia="pl-PL"/>
              </w:rPr>
              <w:t>85</w:t>
            </w:r>
          </w:p>
        </w:tc>
        <w:tc>
          <w:tcPr>
            <w:tcW w:w="815" w:type="dxa"/>
            <w:shd w:val="clear" w:color="auto" w:fill="auto"/>
            <w:noWrap/>
            <w:vAlign w:val="center"/>
          </w:tcPr>
          <w:p w14:paraId="14AF9CF0" w14:textId="77777777" w:rsidR="00115235" w:rsidRPr="008368C5" w:rsidRDefault="00115235" w:rsidP="00076AFB">
            <w:pPr>
              <w:pStyle w:val="Tabela-tekst"/>
              <w:jc w:val="center"/>
              <w:rPr>
                <w:lang w:eastAsia="pl-PL"/>
              </w:rPr>
            </w:pPr>
            <w:r w:rsidRPr="008368C5">
              <w:rPr>
                <w:lang w:eastAsia="pl-PL"/>
              </w:rPr>
              <w:t>89,5%</w:t>
            </w:r>
          </w:p>
        </w:tc>
        <w:tc>
          <w:tcPr>
            <w:tcW w:w="815" w:type="dxa"/>
            <w:vAlign w:val="center"/>
          </w:tcPr>
          <w:p w14:paraId="302460A1" w14:textId="77777777" w:rsidR="00115235" w:rsidRPr="008368C5" w:rsidRDefault="00115235" w:rsidP="00076AFB">
            <w:pPr>
              <w:pStyle w:val="Tabela-tekst"/>
              <w:jc w:val="center"/>
              <w:rPr>
                <w:lang w:eastAsia="pl-PL"/>
              </w:rPr>
            </w:pPr>
            <w:r w:rsidRPr="008368C5">
              <w:rPr>
                <w:lang w:eastAsia="pl-PL"/>
              </w:rPr>
              <w:t>74</w:t>
            </w:r>
          </w:p>
        </w:tc>
        <w:tc>
          <w:tcPr>
            <w:tcW w:w="815" w:type="dxa"/>
            <w:vAlign w:val="center"/>
          </w:tcPr>
          <w:p w14:paraId="7E9BD83A" w14:textId="77777777" w:rsidR="00115235" w:rsidRPr="008368C5" w:rsidRDefault="00115235" w:rsidP="00076AFB">
            <w:pPr>
              <w:pStyle w:val="Tabela-tekst"/>
              <w:jc w:val="center"/>
              <w:rPr>
                <w:lang w:eastAsia="pl-PL"/>
              </w:rPr>
            </w:pPr>
            <w:r w:rsidRPr="008368C5">
              <w:rPr>
                <w:lang w:eastAsia="pl-PL"/>
              </w:rPr>
              <w:t>77,9%</w:t>
            </w:r>
          </w:p>
        </w:tc>
        <w:tc>
          <w:tcPr>
            <w:tcW w:w="1843" w:type="dxa"/>
            <w:vAlign w:val="center"/>
          </w:tcPr>
          <w:p w14:paraId="3BC31DCF" w14:textId="77777777" w:rsidR="00115235" w:rsidRPr="008368C5" w:rsidRDefault="00115235" w:rsidP="00076AFB">
            <w:pPr>
              <w:pStyle w:val="Tabela-tekst"/>
              <w:jc w:val="center"/>
              <w:rPr>
                <w:sz w:val="18"/>
                <w:szCs w:val="18"/>
                <w:lang w:eastAsia="pl-PL"/>
              </w:rPr>
            </w:pPr>
            <w:r w:rsidRPr="008368C5">
              <w:rPr>
                <w:sz w:val="18"/>
                <w:szCs w:val="18"/>
                <w:lang w:eastAsia="pl-PL"/>
              </w:rPr>
              <w:t>proc. wykonanych ocen</w:t>
            </w:r>
          </w:p>
        </w:tc>
      </w:tr>
      <w:tr w:rsidR="00115235" w:rsidRPr="008368C5" w14:paraId="088ACC3B" w14:textId="77777777" w:rsidTr="00112F43">
        <w:trPr>
          <w:trHeight w:val="454"/>
        </w:trPr>
        <w:tc>
          <w:tcPr>
            <w:tcW w:w="4248" w:type="dxa"/>
            <w:shd w:val="clear" w:color="auto" w:fill="auto"/>
            <w:noWrap/>
            <w:vAlign w:val="center"/>
            <w:hideMark/>
          </w:tcPr>
          <w:p w14:paraId="18B3194F" w14:textId="0699A780" w:rsidR="00115235" w:rsidRPr="008368C5" w:rsidRDefault="00115235" w:rsidP="00112F43">
            <w:pPr>
              <w:pStyle w:val="Tabela-tekst"/>
              <w:rPr>
                <w:lang w:eastAsia="pl-PL"/>
              </w:rPr>
            </w:pPr>
            <w:r w:rsidRPr="008368C5">
              <w:rPr>
                <w:lang w:eastAsia="pl-PL"/>
              </w:rPr>
              <w:t xml:space="preserve">Liczba </w:t>
            </w:r>
            <w:proofErr w:type="spellStart"/>
            <w:r w:rsidRPr="008368C5">
              <w:rPr>
                <w:lang w:eastAsia="pl-PL"/>
              </w:rPr>
              <w:t>jcwp</w:t>
            </w:r>
            <w:proofErr w:type="spellEnd"/>
            <w:r w:rsidRPr="008368C5">
              <w:rPr>
                <w:lang w:eastAsia="pl-PL"/>
              </w:rPr>
              <w:t>, w</w:t>
            </w:r>
            <w:r w:rsidR="006663D3" w:rsidRPr="008368C5">
              <w:rPr>
                <w:lang w:eastAsia="pl-PL"/>
              </w:rPr>
              <w:t> </w:t>
            </w:r>
            <w:r w:rsidRPr="008368C5">
              <w:rPr>
                <w:lang w:eastAsia="pl-PL"/>
              </w:rPr>
              <w:t>których nie stwierdza się przekroczeń powyżej 50% wartości odchylenia od normy (kryterium przyjęte dla oceny skuteczności działań)</w:t>
            </w:r>
          </w:p>
        </w:tc>
        <w:tc>
          <w:tcPr>
            <w:tcW w:w="815" w:type="dxa"/>
            <w:shd w:val="clear" w:color="auto" w:fill="auto"/>
            <w:noWrap/>
            <w:vAlign w:val="center"/>
          </w:tcPr>
          <w:p w14:paraId="29DE9EBA" w14:textId="77777777" w:rsidR="00115235" w:rsidRPr="008368C5" w:rsidRDefault="00115235" w:rsidP="00076AFB">
            <w:pPr>
              <w:pStyle w:val="Tabela-tekst"/>
              <w:jc w:val="center"/>
              <w:rPr>
                <w:lang w:eastAsia="pl-PL"/>
              </w:rPr>
            </w:pPr>
            <w:r w:rsidRPr="008368C5">
              <w:rPr>
                <w:lang w:eastAsia="pl-PL"/>
              </w:rPr>
              <w:t>57</w:t>
            </w:r>
          </w:p>
        </w:tc>
        <w:tc>
          <w:tcPr>
            <w:tcW w:w="815" w:type="dxa"/>
            <w:shd w:val="clear" w:color="auto" w:fill="auto"/>
            <w:noWrap/>
            <w:vAlign w:val="center"/>
          </w:tcPr>
          <w:p w14:paraId="5C7C13CB" w14:textId="77777777" w:rsidR="00115235" w:rsidRPr="008368C5" w:rsidRDefault="00115235" w:rsidP="00076AFB">
            <w:pPr>
              <w:pStyle w:val="Tabela-tekst"/>
              <w:jc w:val="center"/>
              <w:rPr>
                <w:lang w:eastAsia="pl-PL"/>
              </w:rPr>
            </w:pPr>
            <w:r w:rsidRPr="008368C5">
              <w:rPr>
                <w:lang w:eastAsia="pl-PL"/>
              </w:rPr>
              <w:t>67,1%</w:t>
            </w:r>
          </w:p>
        </w:tc>
        <w:tc>
          <w:tcPr>
            <w:tcW w:w="815" w:type="dxa"/>
            <w:vAlign w:val="center"/>
          </w:tcPr>
          <w:p w14:paraId="1F1044DD" w14:textId="77777777" w:rsidR="00115235" w:rsidRPr="008368C5" w:rsidRDefault="00115235" w:rsidP="00076AFB">
            <w:pPr>
              <w:pStyle w:val="Tabela-tekst"/>
              <w:jc w:val="center"/>
              <w:rPr>
                <w:lang w:eastAsia="pl-PL"/>
              </w:rPr>
            </w:pPr>
            <w:r w:rsidRPr="008368C5">
              <w:rPr>
                <w:lang w:eastAsia="pl-PL"/>
              </w:rPr>
              <w:t>57</w:t>
            </w:r>
          </w:p>
        </w:tc>
        <w:tc>
          <w:tcPr>
            <w:tcW w:w="815" w:type="dxa"/>
            <w:vAlign w:val="center"/>
          </w:tcPr>
          <w:p w14:paraId="4E2E9E43" w14:textId="77777777" w:rsidR="00115235" w:rsidRPr="008368C5" w:rsidRDefault="00115235" w:rsidP="00076AFB">
            <w:pPr>
              <w:pStyle w:val="Tabela-tekst"/>
              <w:jc w:val="center"/>
              <w:rPr>
                <w:lang w:eastAsia="pl-PL"/>
              </w:rPr>
            </w:pPr>
            <w:r w:rsidRPr="008368C5">
              <w:rPr>
                <w:lang w:eastAsia="pl-PL"/>
              </w:rPr>
              <w:t>77,0%</w:t>
            </w:r>
          </w:p>
        </w:tc>
        <w:tc>
          <w:tcPr>
            <w:tcW w:w="1843" w:type="dxa"/>
            <w:vAlign w:val="center"/>
          </w:tcPr>
          <w:p w14:paraId="6D7A5138" w14:textId="29EE1F50" w:rsidR="00115235" w:rsidRPr="008368C5" w:rsidRDefault="00115235" w:rsidP="00076AFB">
            <w:pPr>
              <w:pStyle w:val="Tabela-tekst"/>
              <w:jc w:val="center"/>
              <w:rPr>
                <w:sz w:val="18"/>
                <w:szCs w:val="18"/>
                <w:lang w:eastAsia="pl-PL"/>
              </w:rPr>
            </w:pPr>
            <w:r w:rsidRPr="008368C5">
              <w:rPr>
                <w:sz w:val="18"/>
                <w:szCs w:val="18"/>
                <w:lang w:eastAsia="pl-PL"/>
              </w:rPr>
              <w:t>proc. ocen o</w:t>
            </w:r>
            <w:r w:rsidR="00FF334A" w:rsidRPr="008368C5">
              <w:rPr>
                <w:sz w:val="18"/>
                <w:szCs w:val="18"/>
                <w:lang w:eastAsia="pl-PL"/>
              </w:rPr>
              <w:t> </w:t>
            </w:r>
            <w:r w:rsidRPr="008368C5">
              <w:rPr>
                <w:sz w:val="18"/>
                <w:szCs w:val="18"/>
                <w:lang w:eastAsia="pl-PL"/>
              </w:rPr>
              <w:t>wymaganej redukcji</w:t>
            </w:r>
          </w:p>
        </w:tc>
      </w:tr>
      <w:tr w:rsidR="00115235" w:rsidRPr="008368C5" w14:paraId="44A49C5A" w14:textId="77777777" w:rsidTr="00112F43">
        <w:trPr>
          <w:trHeight w:val="454"/>
        </w:trPr>
        <w:tc>
          <w:tcPr>
            <w:tcW w:w="4248" w:type="dxa"/>
            <w:shd w:val="clear" w:color="auto" w:fill="auto"/>
            <w:noWrap/>
            <w:vAlign w:val="center"/>
            <w:hideMark/>
          </w:tcPr>
          <w:p w14:paraId="4FC9A2B6" w14:textId="02702FA2" w:rsidR="00115235" w:rsidRPr="008368C5" w:rsidRDefault="00115235" w:rsidP="00112F43">
            <w:pPr>
              <w:pStyle w:val="Tabela-tekst"/>
              <w:rPr>
                <w:lang w:eastAsia="pl-PL"/>
              </w:rPr>
            </w:pPr>
            <w:r w:rsidRPr="008368C5">
              <w:rPr>
                <w:lang w:eastAsia="pl-PL"/>
              </w:rPr>
              <w:t xml:space="preserve">Liczba </w:t>
            </w:r>
            <w:proofErr w:type="spellStart"/>
            <w:r w:rsidRPr="008368C5">
              <w:rPr>
                <w:lang w:eastAsia="pl-PL"/>
              </w:rPr>
              <w:t>jcwp</w:t>
            </w:r>
            <w:proofErr w:type="spellEnd"/>
            <w:r w:rsidRPr="008368C5">
              <w:rPr>
                <w:lang w:eastAsia="pl-PL"/>
              </w:rPr>
              <w:t>, w</w:t>
            </w:r>
            <w:r w:rsidR="006663D3" w:rsidRPr="008368C5">
              <w:rPr>
                <w:lang w:eastAsia="pl-PL"/>
              </w:rPr>
              <w:t> </w:t>
            </w:r>
            <w:r w:rsidRPr="008368C5">
              <w:rPr>
                <w:lang w:eastAsia="pl-PL"/>
              </w:rPr>
              <w:t>których stosowano działania i</w:t>
            </w:r>
            <w:r w:rsidR="006663D3" w:rsidRPr="008368C5">
              <w:rPr>
                <w:lang w:eastAsia="pl-PL"/>
              </w:rPr>
              <w:t> </w:t>
            </w:r>
            <w:r w:rsidRPr="008368C5">
              <w:rPr>
                <w:lang w:eastAsia="pl-PL"/>
              </w:rPr>
              <w:t>uzyskano skuteczność redukcji dla liczby oznaczeń</w:t>
            </w:r>
          </w:p>
        </w:tc>
        <w:tc>
          <w:tcPr>
            <w:tcW w:w="815" w:type="dxa"/>
            <w:shd w:val="clear" w:color="auto" w:fill="auto"/>
            <w:noWrap/>
            <w:vAlign w:val="center"/>
          </w:tcPr>
          <w:p w14:paraId="05741190" w14:textId="77777777" w:rsidR="00115235" w:rsidRPr="008368C5" w:rsidRDefault="00115235" w:rsidP="00076AFB">
            <w:pPr>
              <w:pStyle w:val="Tabela-tekst"/>
              <w:jc w:val="center"/>
              <w:rPr>
                <w:lang w:eastAsia="pl-PL"/>
              </w:rPr>
            </w:pPr>
            <w:r w:rsidRPr="008368C5">
              <w:rPr>
                <w:lang w:eastAsia="pl-PL"/>
              </w:rPr>
              <w:t>51</w:t>
            </w:r>
          </w:p>
        </w:tc>
        <w:tc>
          <w:tcPr>
            <w:tcW w:w="815" w:type="dxa"/>
            <w:shd w:val="clear" w:color="auto" w:fill="auto"/>
            <w:noWrap/>
            <w:vAlign w:val="center"/>
          </w:tcPr>
          <w:p w14:paraId="50D274F0" w14:textId="77777777" w:rsidR="00115235" w:rsidRPr="008368C5" w:rsidRDefault="00115235" w:rsidP="00076AFB">
            <w:pPr>
              <w:pStyle w:val="Tabela-tekst"/>
              <w:jc w:val="center"/>
              <w:rPr>
                <w:lang w:eastAsia="pl-PL"/>
              </w:rPr>
            </w:pPr>
            <w:r w:rsidRPr="008368C5">
              <w:rPr>
                <w:lang w:eastAsia="pl-PL"/>
              </w:rPr>
              <w:t>60,0%</w:t>
            </w:r>
          </w:p>
        </w:tc>
        <w:tc>
          <w:tcPr>
            <w:tcW w:w="815" w:type="dxa"/>
            <w:vAlign w:val="center"/>
          </w:tcPr>
          <w:p w14:paraId="34DCFACC" w14:textId="77777777" w:rsidR="00115235" w:rsidRPr="008368C5" w:rsidRDefault="00115235" w:rsidP="00076AFB">
            <w:pPr>
              <w:pStyle w:val="Tabela-tekst"/>
              <w:jc w:val="center"/>
              <w:rPr>
                <w:lang w:eastAsia="pl-PL"/>
              </w:rPr>
            </w:pPr>
            <w:r w:rsidRPr="008368C5">
              <w:rPr>
                <w:lang w:eastAsia="pl-PL"/>
              </w:rPr>
              <w:t>47</w:t>
            </w:r>
          </w:p>
        </w:tc>
        <w:tc>
          <w:tcPr>
            <w:tcW w:w="815" w:type="dxa"/>
            <w:vAlign w:val="center"/>
          </w:tcPr>
          <w:p w14:paraId="1C8E3542" w14:textId="77777777" w:rsidR="00115235" w:rsidRPr="008368C5" w:rsidRDefault="00115235" w:rsidP="00076AFB">
            <w:pPr>
              <w:pStyle w:val="Tabela-tekst"/>
              <w:jc w:val="center"/>
              <w:rPr>
                <w:lang w:eastAsia="pl-PL"/>
              </w:rPr>
            </w:pPr>
            <w:r w:rsidRPr="008368C5">
              <w:rPr>
                <w:lang w:eastAsia="pl-PL"/>
              </w:rPr>
              <w:t>63,5%</w:t>
            </w:r>
          </w:p>
        </w:tc>
        <w:tc>
          <w:tcPr>
            <w:tcW w:w="1843" w:type="dxa"/>
            <w:vAlign w:val="center"/>
          </w:tcPr>
          <w:p w14:paraId="169DF3F4" w14:textId="7888817E" w:rsidR="00115235" w:rsidRPr="008368C5" w:rsidRDefault="00115235" w:rsidP="00076AFB">
            <w:pPr>
              <w:pStyle w:val="Tabela-tekst"/>
              <w:jc w:val="center"/>
              <w:rPr>
                <w:sz w:val="18"/>
                <w:szCs w:val="18"/>
                <w:lang w:eastAsia="pl-PL"/>
              </w:rPr>
            </w:pPr>
            <w:r w:rsidRPr="008368C5">
              <w:rPr>
                <w:sz w:val="18"/>
                <w:szCs w:val="18"/>
                <w:lang w:eastAsia="pl-PL"/>
              </w:rPr>
              <w:t>proc. ocen o</w:t>
            </w:r>
            <w:r w:rsidR="00FF334A" w:rsidRPr="008368C5">
              <w:rPr>
                <w:sz w:val="18"/>
                <w:szCs w:val="18"/>
                <w:lang w:eastAsia="pl-PL"/>
              </w:rPr>
              <w:t> </w:t>
            </w:r>
            <w:r w:rsidRPr="008368C5">
              <w:rPr>
                <w:sz w:val="18"/>
                <w:szCs w:val="18"/>
                <w:lang w:eastAsia="pl-PL"/>
              </w:rPr>
              <w:t>wymaganej redukcji z</w:t>
            </w:r>
            <w:r w:rsidR="006663D3" w:rsidRPr="008368C5">
              <w:rPr>
                <w:sz w:val="18"/>
                <w:szCs w:val="18"/>
                <w:lang w:eastAsia="pl-PL"/>
              </w:rPr>
              <w:t> </w:t>
            </w:r>
            <w:r w:rsidRPr="008368C5">
              <w:rPr>
                <w:sz w:val="18"/>
                <w:szCs w:val="18"/>
                <w:lang w:eastAsia="pl-PL"/>
              </w:rPr>
              <w:t>działaniami</w:t>
            </w:r>
          </w:p>
        </w:tc>
      </w:tr>
      <w:tr w:rsidR="00115235" w:rsidRPr="008368C5" w14:paraId="1A324AB3" w14:textId="77777777" w:rsidTr="00112F43">
        <w:trPr>
          <w:trHeight w:val="454"/>
        </w:trPr>
        <w:tc>
          <w:tcPr>
            <w:tcW w:w="4248" w:type="dxa"/>
            <w:shd w:val="clear" w:color="auto" w:fill="auto"/>
            <w:noWrap/>
            <w:vAlign w:val="center"/>
            <w:hideMark/>
          </w:tcPr>
          <w:p w14:paraId="7A0EF1D2" w14:textId="51B668FB" w:rsidR="00115235" w:rsidRPr="008368C5" w:rsidRDefault="00115235" w:rsidP="00112F43">
            <w:pPr>
              <w:pStyle w:val="Tabela-tekst"/>
              <w:rPr>
                <w:lang w:eastAsia="pl-PL"/>
              </w:rPr>
            </w:pPr>
            <w:r w:rsidRPr="008368C5">
              <w:rPr>
                <w:lang w:eastAsia="pl-PL"/>
              </w:rPr>
              <w:t>Liczba działań dających założoną skuteczność redukcji dla liczby oznaczeń i</w:t>
            </w:r>
            <w:r w:rsidR="006663D3" w:rsidRPr="008368C5">
              <w:rPr>
                <w:lang w:eastAsia="pl-PL"/>
              </w:rPr>
              <w:t> </w:t>
            </w:r>
            <w:r w:rsidRPr="008368C5">
              <w:rPr>
                <w:lang w:eastAsia="pl-PL"/>
              </w:rPr>
              <w:t>maks. przekroczenie dla pojedynczego oznaczenia do 50%</w:t>
            </w:r>
          </w:p>
        </w:tc>
        <w:tc>
          <w:tcPr>
            <w:tcW w:w="815" w:type="dxa"/>
            <w:shd w:val="clear" w:color="auto" w:fill="auto"/>
            <w:noWrap/>
            <w:vAlign w:val="center"/>
          </w:tcPr>
          <w:p w14:paraId="2A601048" w14:textId="77777777" w:rsidR="00115235" w:rsidRPr="008368C5" w:rsidRDefault="00115235" w:rsidP="00076AFB">
            <w:pPr>
              <w:pStyle w:val="Tabela-tekst"/>
              <w:jc w:val="center"/>
              <w:rPr>
                <w:lang w:eastAsia="pl-PL"/>
              </w:rPr>
            </w:pPr>
            <w:r w:rsidRPr="008368C5">
              <w:rPr>
                <w:lang w:eastAsia="pl-PL"/>
              </w:rPr>
              <w:t>36</w:t>
            </w:r>
          </w:p>
        </w:tc>
        <w:tc>
          <w:tcPr>
            <w:tcW w:w="815" w:type="dxa"/>
            <w:shd w:val="clear" w:color="auto" w:fill="auto"/>
            <w:noWrap/>
            <w:vAlign w:val="center"/>
          </w:tcPr>
          <w:p w14:paraId="425D71E6" w14:textId="77777777" w:rsidR="00115235" w:rsidRPr="008368C5" w:rsidRDefault="00115235" w:rsidP="00076AFB">
            <w:pPr>
              <w:pStyle w:val="Tabela-tekst"/>
              <w:jc w:val="center"/>
              <w:rPr>
                <w:lang w:eastAsia="pl-PL"/>
              </w:rPr>
            </w:pPr>
            <w:r w:rsidRPr="008368C5">
              <w:rPr>
                <w:lang w:eastAsia="pl-PL"/>
              </w:rPr>
              <w:t>70,6%</w:t>
            </w:r>
          </w:p>
        </w:tc>
        <w:tc>
          <w:tcPr>
            <w:tcW w:w="815" w:type="dxa"/>
            <w:vAlign w:val="center"/>
          </w:tcPr>
          <w:p w14:paraId="15E752EF" w14:textId="77777777" w:rsidR="00115235" w:rsidRPr="008368C5" w:rsidRDefault="00115235" w:rsidP="00076AFB">
            <w:pPr>
              <w:pStyle w:val="Tabela-tekst"/>
              <w:jc w:val="center"/>
              <w:rPr>
                <w:lang w:eastAsia="pl-PL"/>
              </w:rPr>
            </w:pPr>
            <w:r w:rsidRPr="008368C5">
              <w:rPr>
                <w:lang w:eastAsia="pl-PL"/>
              </w:rPr>
              <w:t>36</w:t>
            </w:r>
          </w:p>
        </w:tc>
        <w:tc>
          <w:tcPr>
            <w:tcW w:w="815" w:type="dxa"/>
            <w:vAlign w:val="center"/>
          </w:tcPr>
          <w:p w14:paraId="66654E26" w14:textId="77777777" w:rsidR="00115235" w:rsidRPr="008368C5" w:rsidRDefault="00115235" w:rsidP="00076AFB">
            <w:pPr>
              <w:pStyle w:val="Tabela-tekst"/>
              <w:jc w:val="center"/>
              <w:rPr>
                <w:lang w:eastAsia="pl-PL"/>
              </w:rPr>
            </w:pPr>
            <w:r w:rsidRPr="008368C5">
              <w:rPr>
                <w:lang w:eastAsia="pl-PL"/>
              </w:rPr>
              <w:t>76,6%</w:t>
            </w:r>
          </w:p>
        </w:tc>
        <w:tc>
          <w:tcPr>
            <w:tcW w:w="1843" w:type="dxa"/>
            <w:vAlign w:val="center"/>
          </w:tcPr>
          <w:p w14:paraId="5773F1E7" w14:textId="61CF450A" w:rsidR="00115235" w:rsidRPr="008368C5" w:rsidRDefault="00115235" w:rsidP="00076AFB">
            <w:pPr>
              <w:pStyle w:val="Tabela-tekst"/>
              <w:jc w:val="center"/>
              <w:rPr>
                <w:sz w:val="18"/>
                <w:szCs w:val="18"/>
                <w:lang w:eastAsia="pl-PL"/>
              </w:rPr>
            </w:pPr>
            <w:r w:rsidRPr="008368C5">
              <w:rPr>
                <w:sz w:val="18"/>
                <w:szCs w:val="18"/>
                <w:lang w:eastAsia="pl-PL"/>
              </w:rPr>
              <w:t>proc. ocen jw., gdzie przekroczenia były</w:t>
            </w:r>
          </w:p>
          <w:p w14:paraId="16140C8D" w14:textId="77777777" w:rsidR="00115235" w:rsidRPr="008368C5" w:rsidRDefault="00115235" w:rsidP="00076AFB">
            <w:pPr>
              <w:pStyle w:val="Tabela-tekst"/>
              <w:jc w:val="center"/>
              <w:rPr>
                <w:sz w:val="18"/>
                <w:szCs w:val="18"/>
                <w:lang w:eastAsia="pl-PL"/>
              </w:rPr>
            </w:pPr>
            <w:r w:rsidRPr="008368C5">
              <w:rPr>
                <w:sz w:val="18"/>
                <w:szCs w:val="18"/>
                <w:lang w:eastAsia="pl-PL"/>
              </w:rPr>
              <w:t>niższe niż 50%</w:t>
            </w:r>
          </w:p>
        </w:tc>
      </w:tr>
    </w:tbl>
    <w:p w14:paraId="4A34C613" w14:textId="0F367009" w:rsidR="00A04AA9" w:rsidRPr="008368C5" w:rsidRDefault="00115235" w:rsidP="006D7BBA">
      <w:pPr>
        <w:pStyle w:val="rdo0"/>
      </w:pPr>
      <w:r w:rsidRPr="008368C5">
        <w:t xml:space="preserve">Źródło: opracowanie </w:t>
      </w:r>
      <w:r w:rsidR="00F53768" w:rsidRPr="008368C5">
        <w:t>własne</w:t>
      </w:r>
    </w:p>
    <w:p w14:paraId="432F787A" w14:textId="53EE33CB" w:rsidR="00115235" w:rsidRPr="008368C5" w:rsidRDefault="00115235" w:rsidP="00115235">
      <w:pPr>
        <w:suppressAutoHyphens/>
      </w:pPr>
      <w:r w:rsidRPr="008368C5">
        <w:t>Skuteczność działań dla</w:t>
      </w:r>
      <w:r w:rsidR="00C23D5E" w:rsidRPr="008368C5">
        <w:t xml:space="preserve"> obszaru</w:t>
      </w:r>
      <w:r w:rsidRPr="008368C5">
        <w:t xml:space="preserve"> dorzecza odnosi się do obliczeń wykonanych dla ok. 13% </w:t>
      </w:r>
      <w:proofErr w:type="spellStart"/>
      <w:r w:rsidRPr="008368C5">
        <w:t>jcwp</w:t>
      </w:r>
      <w:proofErr w:type="spellEnd"/>
      <w:r w:rsidRPr="008368C5">
        <w:t xml:space="preserve"> rzecznych i</w:t>
      </w:r>
      <w:r w:rsidR="006663D3" w:rsidRPr="008368C5">
        <w:t> </w:t>
      </w:r>
      <w:r w:rsidRPr="008368C5">
        <w:t xml:space="preserve">20% </w:t>
      </w:r>
      <w:proofErr w:type="spellStart"/>
      <w:r w:rsidRPr="008368C5">
        <w:t>jcwp</w:t>
      </w:r>
      <w:proofErr w:type="spellEnd"/>
      <w:r w:rsidRPr="008368C5">
        <w:t xml:space="preserve"> jeziornych, uzyskując podobnie, jak w</w:t>
      </w:r>
      <w:r w:rsidR="006663D3" w:rsidRPr="008368C5">
        <w:t> </w:t>
      </w:r>
      <w:r w:rsidRPr="008368C5">
        <w:t>skali kraju, wysoki odsetek oznaczeń z</w:t>
      </w:r>
      <w:r w:rsidR="006663D3" w:rsidRPr="008368C5">
        <w:t> </w:t>
      </w:r>
      <w:r w:rsidRPr="008368C5">
        <w:t>redukcją stężenia substancji priorytetowych, w</w:t>
      </w:r>
      <w:r w:rsidR="006663D3" w:rsidRPr="008368C5">
        <w:t> </w:t>
      </w:r>
      <w:r w:rsidRPr="008368C5">
        <w:t xml:space="preserve">tym istotny udział </w:t>
      </w:r>
      <w:proofErr w:type="spellStart"/>
      <w:r w:rsidRPr="008368C5">
        <w:t>jcwp</w:t>
      </w:r>
      <w:proofErr w:type="spellEnd"/>
      <w:r w:rsidRPr="008368C5">
        <w:t>, gdzie przekroczenia stężenia substancji wynoszą do 50%, tj. granicznego kryterium wystąpienia presji znaczącej.</w:t>
      </w:r>
    </w:p>
    <w:p w14:paraId="68CA02E0" w14:textId="10357BC1" w:rsidR="00115235" w:rsidRPr="008368C5" w:rsidRDefault="00115235" w:rsidP="00115235">
      <w:pPr>
        <w:suppressAutoHyphens/>
      </w:pPr>
      <w:r w:rsidRPr="008368C5">
        <w:t>W przypadku wód przybrzeżnych i</w:t>
      </w:r>
      <w:r w:rsidR="006663D3" w:rsidRPr="008368C5">
        <w:t> </w:t>
      </w:r>
      <w:r w:rsidRPr="008368C5">
        <w:t xml:space="preserve">przejściowych, pomimo realizacji działań we wszystkich </w:t>
      </w:r>
      <w:proofErr w:type="spellStart"/>
      <w:r w:rsidRPr="008368C5">
        <w:t>jcwp</w:t>
      </w:r>
      <w:proofErr w:type="spellEnd"/>
      <w:r w:rsidRPr="008368C5">
        <w:t xml:space="preserve"> - uzyskano zły stan chemiczny, nie osiągając celów środowiskowych. Przyczyną braku możliwości wykazania skuteczności działań było przede wszystkim stwierdzenie pogorszenia stanu chemicznego wskutek rozpoczęcia monitoringu bioty oraz zmiana rozporządzenia klasyfikacyjnego dla substancji priorytetowych. </w:t>
      </w:r>
    </w:p>
    <w:p w14:paraId="28DD2F42" w14:textId="3EA46824" w:rsidR="00115235" w:rsidRPr="008368C5" w:rsidRDefault="00D61D3B" w:rsidP="007B4F65">
      <w:pPr>
        <w:pStyle w:val="Nagwek3"/>
      </w:pPr>
      <w:r w:rsidRPr="008368C5">
        <w:lastRenderedPageBreak/>
        <w:t xml:space="preserve"> </w:t>
      </w:r>
      <w:bookmarkStart w:id="672" w:name="_Toc68709464"/>
      <w:r w:rsidR="00115235" w:rsidRPr="008368C5">
        <w:t>Działania służące eliminacji stężeń substancji priorytetowych w</w:t>
      </w:r>
      <w:r w:rsidR="006663D3" w:rsidRPr="008368C5">
        <w:t> </w:t>
      </w:r>
      <w:r w:rsidR="00115235" w:rsidRPr="008368C5">
        <w:t xml:space="preserve">ramach </w:t>
      </w:r>
      <w:proofErr w:type="spellStart"/>
      <w:r w:rsidR="00115235" w:rsidRPr="008368C5">
        <w:t>IIaPGW</w:t>
      </w:r>
      <w:bookmarkEnd w:id="672"/>
      <w:proofErr w:type="spellEnd"/>
    </w:p>
    <w:p w14:paraId="352261DA" w14:textId="2C85A63C" w:rsidR="0008624D" w:rsidRPr="008368C5" w:rsidRDefault="00115235" w:rsidP="00115235">
      <w:pPr>
        <w:suppressAutoHyphens/>
      </w:pPr>
      <w:r w:rsidRPr="008368C5">
        <w:t>Planowane w</w:t>
      </w:r>
      <w:r w:rsidR="006663D3" w:rsidRPr="008368C5">
        <w:t> </w:t>
      </w:r>
      <w:proofErr w:type="spellStart"/>
      <w:r w:rsidRPr="008368C5">
        <w:t>IIaPGW</w:t>
      </w:r>
      <w:proofErr w:type="spellEnd"/>
      <w:r w:rsidRPr="008368C5">
        <w:t xml:space="preserve"> działania służące eliminacji stężeń substancji priorytetowych ze środowiska wodnego </w:t>
      </w:r>
      <w:r w:rsidR="0008624D" w:rsidRPr="008368C5">
        <w:t>obejmują zarówno</w:t>
      </w:r>
      <w:r w:rsidRPr="008368C5">
        <w:t xml:space="preserve"> działa</w:t>
      </w:r>
      <w:r w:rsidR="0008624D" w:rsidRPr="008368C5">
        <w:t>nia</w:t>
      </w:r>
      <w:r w:rsidRPr="008368C5">
        <w:t xml:space="preserve"> </w:t>
      </w:r>
      <w:r w:rsidR="0008624D" w:rsidRPr="008368C5">
        <w:t xml:space="preserve">o charakterze krajowym prolongowane </w:t>
      </w:r>
      <w:r w:rsidRPr="008368C5">
        <w:t>z</w:t>
      </w:r>
      <w:r w:rsidR="006663D3" w:rsidRPr="008368C5">
        <w:t> </w:t>
      </w:r>
      <w:proofErr w:type="spellStart"/>
      <w:r w:rsidRPr="008368C5">
        <w:t>aPGW</w:t>
      </w:r>
      <w:proofErr w:type="spellEnd"/>
      <w:r w:rsidR="0008624D" w:rsidRPr="008368C5">
        <w:t xml:space="preserve"> odniesione do aktualnych wymagań przepisów, jak również działania nowe, których obowiązek </w:t>
      </w:r>
      <w:r w:rsidR="00B84F2A" w:rsidRPr="008368C5">
        <w:t xml:space="preserve">realizacji wynika </w:t>
      </w:r>
      <w:r w:rsidRPr="008368C5">
        <w:t>z</w:t>
      </w:r>
      <w:r w:rsidR="006663D3" w:rsidRPr="008368C5">
        <w:t> </w:t>
      </w:r>
      <w:r w:rsidR="00B84F2A" w:rsidRPr="008368C5">
        <w:t>nowych regulacji prawnych.</w:t>
      </w:r>
    </w:p>
    <w:p w14:paraId="3FD4CD68" w14:textId="2613E23E" w:rsidR="00115235" w:rsidRPr="008368C5" w:rsidRDefault="00115235" w:rsidP="00115235">
      <w:pPr>
        <w:suppressAutoHyphens/>
      </w:pPr>
      <w:r w:rsidRPr="008368C5">
        <w:t xml:space="preserve">Zbiór regulacji prawnych jest podstawą działań dla eliminacji </w:t>
      </w:r>
      <w:r w:rsidR="00B84F2A" w:rsidRPr="008368C5">
        <w:t xml:space="preserve">emisji </w:t>
      </w:r>
      <w:r w:rsidRPr="008368C5">
        <w:t xml:space="preserve">substancji priorytetowych </w:t>
      </w:r>
      <w:r w:rsidR="00B84F2A" w:rsidRPr="008368C5">
        <w:t>do</w:t>
      </w:r>
      <w:r w:rsidRPr="008368C5">
        <w:t xml:space="preserve"> środowiska. Zobowiązania narzucone na</w:t>
      </w:r>
      <w:r w:rsidR="006663D3" w:rsidRPr="008368C5">
        <w:t> </w:t>
      </w:r>
      <w:r w:rsidRPr="008368C5">
        <w:t>podmioty i</w:t>
      </w:r>
      <w:r w:rsidR="006663D3" w:rsidRPr="008368C5">
        <w:t> </w:t>
      </w:r>
      <w:r w:rsidRPr="008368C5">
        <w:t>organy administracyjne tworzą system umożliwiający w</w:t>
      </w:r>
      <w:r w:rsidR="006663D3" w:rsidRPr="008368C5">
        <w:t> </w:t>
      </w:r>
      <w:r w:rsidRPr="008368C5">
        <w:t>cyklu planistycznym redukcję uwalniania zanieczyszczeń.</w:t>
      </w:r>
    </w:p>
    <w:p w14:paraId="5098C203" w14:textId="55FB5F2D" w:rsidR="00B84F2A" w:rsidRPr="008368C5" w:rsidRDefault="00115235" w:rsidP="00115235">
      <w:pPr>
        <w:suppressAutoHyphens/>
      </w:pPr>
      <w:r w:rsidRPr="008368C5">
        <w:t>Zestaw działań tworzących katalog krajowy zawiera zaktualizowany wykaz obowiązków wraz z</w:t>
      </w:r>
      <w:r w:rsidR="00887885" w:rsidRPr="008368C5">
        <w:t> </w:t>
      </w:r>
      <w:r w:rsidRPr="008368C5">
        <w:t>odniesieniem do aktualnej podstawy prawnej w</w:t>
      </w:r>
      <w:r w:rsidR="006663D3" w:rsidRPr="008368C5">
        <w:t> </w:t>
      </w:r>
      <w:r w:rsidRPr="008368C5">
        <w:t>przepisach krajowych oraz EU</w:t>
      </w:r>
      <w:r w:rsidR="00B84F2A" w:rsidRPr="008368C5">
        <w:t>.</w:t>
      </w:r>
      <w:r w:rsidRPr="008368C5">
        <w:t xml:space="preserve"> Działania prolongowane dające możliwość eliminacji substancji priorytetowych stanowią w</w:t>
      </w:r>
      <w:r w:rsidR="006663D3" w:rsidRPr="008368C5">
        <w:t> </w:t>
      </w:r>
      <w:r w:rsidRPr="008368C5">
        <w:t>katalogu działań krajowych liczną grupę</w:t>
      </w:r>
      <w:r w:rsidR="00B84F2A" w:rsidRPr="008368C5">
        <w:t xml:space="preserve">, obejmującą około </w:t>
      </w:r>
      <w:r w:rsidR="00630FBB" w:rsidRPr="008368C5">
        <w:t>55</w:t>
      </w:r>
      <w:r w:rsidR="00B84F2A" w:rsidRPr="008368C5">
        <w:t>% wszystkich działań w katalogu krajowym.</w:t>
      </w:r>
      <w:r w:rsidRPr="008368C5">
        <w:t xml:space="preserve"> </w:t>
      </w:r>
    </w:p>
    <w:p w14:paraId="550B8144" w14:textId="7C99D650" w:rsidR="00E215FB" w:rsidRPr="008368C5" w:rsidRDefault="00115235" w:rsidP="00115235">
      <w:pPr>
        <w:suppressAutoHyphens/>
      </w:pPr>
      <w:r w:rsidRPr="008368C5">
        <w:t>Poza zbiorem działań z</w:t>
      </w:r>
      <w:r w:rsidR="006663D3" w:rsidRPr="008368C5">
        <w:t> </w:t>
      </w:r>
      <w:r w:rsidRPr="008368C5">
        <w:t xml:space="preserve">poprzedniego cyklu </w:t>
      </w:r>
      <w:r w:rsidR="00B84F2A" w:rsidRPr="008368C5">
        <w:t xml:space="preserve">wskazanych do prolongaty, uzupełniono </w:t>
      </w:r>
      <w:r w:rsidRPr="008368C5">
        <w:t xml:space="preserve">listę </w:t>
      </w:r>
      <w:r w:rsidR="00B84F2A" w:rsidRPr="008368C5">
        <w:t>działań</w:t>
      </w:r>
      <w:r w:rsidRPr="008368C5">
        <w:t xml:space="preserve"> ogólnokrajowych</w:t>
      </w:r>
      <w:r w:rsidR="00B84F2A" w:rsidRPr="008368C5">
        <w:t xml:space="preserve"> o inne obowiązujące wymagania wynikające z</w:t>
      </w:r>
      <w:r w:rsidRPr="008368C5">
        <w:t xml:space="preserve"> przepisów</w:t>
      </w:r>
      <w:r w:rsidR="00B84F2A" w:rsidRPr="008368C5">
        <w:t xml:space="preserve"> - opisane w katalogu krajowym jako działania nowe</w:t>
      </w:r>
      <w:r w:rsidRPr="008368C5">
        <w:t xml:space="preserve">. </w:t>
      </w:r>
      <w:r w:rsidR="00B84F2A" w:rsidRPr="008368C5">
        <w:t>Wśród nich wyróżnia się m.in.:</w:t>
      </w:r>
    </w:p>
    <w:p w14:paraId="56A9AFF7" w14:textId="0ABAF91B" w:rsidR="00B84F2A" w:rsidRPr="008368C5" w:rsidRDefault="00B84F2A" w:rsidP="00551362">
      <w:pPr>
        <w:pStyle w:val="Akapitzlist"/>
        <w:numPr>
          <w:ilvl w:val="0"/>
          <w:numId w:val="74"/>
        </w:numPr>
      </w:pPr>
      <w:r w:rsidRPr="008368C5">
        <w:t>obowiązki podmiotów i organów w ramach procedury oceny wodnoprawnej;</w:t>
      </w:r>
    </w:p>
    <w:p w14:paraId="46D08A45" w14:textId="772E4045" w:rsidR="00B84F2A" w:rsidRPr="008368C5" w:rsidRDefault="00B84F2A" w:rsidP="00551362">
      <w:pPr>
        <w:pStyle w:val="Akapitzlist"/>
        <w:numPr>
          <w:ilvl w:val="0"/>
          <w:numId w:val="74"/>
        </w:numPr>
      </w:pPr>
      <w:r w:rsidRPr="008368C5">
        <w:t>przeglądy pozwoleń wodnoprawnych, dla wód zagrożonych nieosiągnięciem celów środowiskowych;</w:t>
      </w:r>
    </w:p>
    <w:p w14:paraId="4955565A" w14:textId="6E3B8BA3" w:rsidR="00B84F2A" w:rsidRPr="008368C5" w:rsidRDefault="00B84F2A" w:rsidP="00551362">
      <w:pPr>
        <w:pStyle w:val="Akapitzlist"/>
        <w:numPr>
          <w:ilvl w:val="0"/>
          <w:numId w:val="74"/>
        </w:numPr>
      </w:pPr>
      <w:r w:rsidRPr="008368C5">
        <w:t>wymagania odnośnie substancji zanieczyszczających, które mogą być odprowadzane w</w:t>
      </w:r>
      <w:r w:rsidR="00BC3C6E" w:rsidRPr="008368C5">
        <w:t> </w:t>
      </w:r>
      <w:r w:rsidRPr="008368C5">
        <w:t>ściekach przemysłowych;</w:t>
      </w:r>
    </w:p>
    <w:p w14:paraId="69DE9A00" w14:textId="6C8595A6" w:rsidR="00B84F2A" w:rsidRPr="008368C5" w:rsidRDefault="00B84F2A" w:rsidP="00551362">
      <w:pPr>
        <w:pStyle w:val="Akapitzlist"/>
        <w:numPr>
          <w:ilvl w:val="0"/>
          <w:numId w:val="74"/>
        </w:numPr>
      </w:pPr>
      <w:r w:rsidRPr="008368C5">
        <w:t xml:space="preserve">wymagania w zakresie odprowadzania wód opadowych; </w:t>
      </w:r>
    </w:p>
    <w:p w14:paraId="1BC6F401" w14:textId="02A57759" w:rsidR="00B84F2A" w:rsidRPr="008368C5" w:rsidRDefault="00B84F2A" w:rsidP="00551362">
      <w:pPr>
        <w:pStyle w:val="Akapitzlist"/>
        <w:numPr>
          <w:ilvl w:val="0"/>
          <w:numId w:val="74"/>
        </w:numPr>
      </w:pPr>
      <w:r w:rsidRPr="008368C5">
        <w:t>analizę warunków realizacji pozwoleń zintegrowanych, w tym weryfikacja wdrożenia konkluzji BAT;</w:t>
      </w:r>
    </w:p>
    <w:p w14:paraId="3A8B8376" w14:textId="20E051C6" w:rsidR="00B84F2A" w:rsidRPr="008368C5" w:rsidRDefault="00B84F2A" w:rsidP="00551362">
      <w:pPr>
        <w:pStyle w:val="Akapitzlist"/>
        <w:numPr>
          <w:ilvl w:val="0"/>
          <w:numId w:val="74"/>
        </w:numPr>
      </w:pPr>
      <w:r w:rsidRPr="008368C5">
        <w:t>zobowiązanie prowadzącego instalację do sporządzenia i przedłożenia przeglądu ekologicznego;</w:t>
      </w:r>
    </w:p>
    <w:p w14:paraId="153F0915" w14:textId="7948C171" w:rsidR="00B84F2A" w:rsidRPr="008368C5" w:rsidRDefault="00B84F2A" w:rsidP="00551362">
      <w:pPr>
        <w:pStyle w:val="Akapitzlist"/>
        <w:numPr>
          <w:ilvl w:val="0"/>
          <w:numId w:val="74"/>
        </w:numPr>
      </w:pPr>
      <w:r w:rsidRPr="008368C5">
        <w:t xml:space="preserve">kontrole pozwoleń i naruszeń w zakresie gospodarowania odpadami; </w:t>
      </w:r>
    </w:p>
    <w:p w14:paraId="2E4C1B7C" w14:textId="1DB9ACFE" w:rsidR="00B84F2A" w:rsidRPr="008368C5" w:rsidRDefault="00B84F2A" w:rsidP="00551362">
      <w:pPr>
        <w:pStyle w:val="Akapitzlist"/>
        <w:numPr>
          <w:ilvl w:val="0"/>
          <w:numId w:val="74"/>
        </w:numPr>
      </w:pPr>
      <w:r w:rsidRPr="008368C5">
        <w:t>realizację zadań systemowych gospodarki odpadami zawartych w planach gospodarki odpadami;</w:t>
      </w:r>
    </w:p>
    <w:p w14:paraId="38C72802" w14:textId="19E7AABC" w:rsidR="00B84F2A" w:rsidRPr="008368C5" w:rsidRDefault="00B84F2A" w:rsidP="00551362">
      <w:pPr>
        <w:pStyle w:val="Akapitzlist"/>
        <w:numPr>
          <w:ilvl w:val="0"/>
          <w:numId w:val="74"/>
        </w:numPr>
      </w:pPr>
      <w:r w:rsidRPr="008368C5">
        <w:t xml:space="preserve">opracowanie analiz ryzyka dla ujęć wody; </w:t>
      </w:r>
    </w:p>
    <w:p w14:paraId="4B56A4E6" w14:textId="43948BC9" w:rsidR="00B84F2A" w:rsidRPr="008368C5" w:rsidRDefault="00B84F2A" w:rsidP="00551362">
      <w:pPr>
        <w:pStyle w:val="Akapitzlist"/>
        <w:numPr>
          <w:ilvl w:val="0"/>
          <w:numId w:val="74"/>
        </w:numPr>
      </w:pPr>
      <w:r w:rsidRPr="008368C5">
        <w:t>wymagania związane z ustanawianiem stref ochrony ujęć wód;</w:t>
      </w:r>
    </w:p>
    <w:p w14:paraId="5600F308" w14:textId="4A6F7DDE" w:rsidR="00B84F2A" w:rsidRPr="008368C5" w:rsidRDefault="00B84F2A" w:rsidP="00551362">
      <w:pPr>
        <w:pStyle w:val="Akapitzlist"/>
        <w:numPr>
          <w:ilvl w:val="0"/>
          <w:numId w:val="74"/>
        </w:numPr>
      </w:pPr>
      <w:r w:rsidRPr="008368C5">
        <w:t xml:space="preserve">wymagania i ograniczenia wynikające z funkcjonowania obszarów ochronnych zbiorników wód śródlądowych; </w:t>
      </w:r>
    </w:p>
    <w:p w14:paraId="4BF273BC" w14:textId="3C961E61" w:rsidR="00D74E05" w:rsidRPr="008368C5" w:rsidRDefault="00B84F2A" w:rsidP="00551362">
      <w:pPr>
        <w:pStyle w:val="Akapitzlist"/>
        <w:numPr>
          <w:ilvl w:val="0"/>
          <w:numId w:val="74"/>
        </w:numPr>
      </w:pPr>
      <w:r w:rsidRPr="008368C5">
        <w:t>wymagania związane z wyznaczaniem oraz przeglądami obszarów i granic aglomeracji kanalizacyjnych.</w:t>
      </w:r>
    </w:p>
    <w:p w14:paraId="38BCCC9F" w14:textId="648C8E3C" w:rsidR="00B84F2A" w:rsidRPr="008368C5" w:rsidRDefault="00B84F2A" w:rsidP="00115235">
      <w:pPr>
        <w:suppressAutoHyphens/>
      </w:pPr>
      <w:r w:rsidRPr="008368C5">
        <w:t xml:space="preserve">Kompletny katalog działań krajowych, prolongowanych i nowych w </w:t>
      </w:r>
      <w:proofErr w:type="spellStart"/>
      <w:r w:rsidRPr="008368C5">
        <w:t>IIaPGW</w:t>
      </w:r>
      <w:proofErr w:type="spellEnd"/>
      <w:r w:rsidRPr="008368C5">
        <w:t>, ze szczegółowym opisem</w:t>
      </w:r>
      <w:r w:rsidR="00D74E05" w:rsidRPr="008368C5">
        <w:t xml:space="preserve"> </w:t>
      </w:r>
      <w:r w:rsidRPr="008368C5">
        <w:t xml:space="preserve">działania, a także wskazaniem jednostki odpowiedzialnej za realizację oraz harmonogramem realizacji - stanowi załącznik nr </w:t>
      </w:r>
      <w:r w:rsidR="00601135" w:rsidRPr="008368C5">
        <w:t>7</w:t>
      </w:r>
      <w:r w:rsidR="00D74E05" w:rsidRPr="008368C5">
        <w:t>.1 (Katalog działań krajowych).</w:t>
      </w:r>
    </w:p>
    <w:p w14:paraId="754D662A" w14:textId="1E442E9C" w:rsidR="00115235" w:rsidRPr="008368C5" w:rsidRDefault="00115235" w:rsidP="00115235">
      <w:pPr>
        <w:suppressAutoHyphens/>
      </w:pPr>
      <w:r w:rsidRPr="008368C5">
        <w:lastRenderedPageBreak/>
        <w:t xml:space="preserve">Zestawy działań dla </w:t>
      </w:r>
      <w:proofErr w:type="spellStart"/>
      <w:r w:rsidRPr="008368C5">
        <w:t>jcwp</w:t>
      </w:r>
      <w:proofErr w:type="spellEnd"/>
      <w:r w:rsidRPr="008368C5">
        <w:t xml:space="preserve"> w</w:t>
      </w:r>
      <w:r w:rsidR="006663D3" w:rsidRPr="008368C5">
        <w:t> </w:t>
      </w:r>
      <w:proofErr w:type="spellStart"/>
      <w:r w:rsidRPr="008368C5">
        <w:t>IIaPGW</w:t>
      </w:r>
      <w:proofErr w:type="spellEnd"/>
      <w:r w:rsidRPr="008368C5">
        <w:t xml:space="preserve"> zawierają grupy nowych działań ukierunkowanych na</w:t>
      </w:r>
      <w:r w:rsidR="006663D3" w:rsidRPr="008368C5">
        <w:t> </w:t>
      </w:r>
      <w:r w:rsidRPr="008368C5">
        <w:t>poprawę jakości wód. Obejmują one zarówno działania wspólne dla presji fizykochemicznych i</w:t>
      </w:r>
      <w:r w:rsidR="006663D3" w:rsidRPr="008368C5">
        <w:t> </w:t>
      </w:r>
      <w:r w:rsidRPr="008368C5">
        <w:t>chemicznych, jak i</w:t>
      </w:r>
      <w:r w:rsidR="006663D3" w:rsidRPr="008368C5">
        <w:t> </w:t>
      </w:r>
      <w:r w:rsidRPr="008368C5">
        <w:t>działania ukierunkowane na</w:t>
      </w:r>
      <w:r w:rsidR="006663D3" w:rsidRPr="008368C5">
        <w:t> </w:t>
      </w:r>
      <w:r w:rsidRPr="008368C5">
        <w:t>poprawę chemicznego stanu wód. Poza działaniami zaprogramowanymi wyłącznie na</w:t>
      </w:r>
      <w:r w:rsidR="006663D3" w:rsidRPr="008368C5">
        <w:t> </w:t>
      </w:r>
      <w:r w:rsidRPr="008368C5">
        <w:t>redukcję presji chemicznych uwzględniają również działania skumulowane, dla których efekt poprawy elementów jakościowych stanu wód jest ściśle powiązany z</w:t>
      </w:r>
      <w:r w:rsidR="006663D3" w:rsidRPr="008368C5">
        <w:t> </w:t>
      </w:r>
      <w:r w:rsidRPr="008368C5">
        <w:t>likwidacją innych presji, w</w:t>
      </w:r>
      <w:r w:rsidR="00AD2F4E" w:rsidRPr="008368C5">
        <w:t> </w:t>
      </w:r>
      <w:r w:rsidRPr="008368C5">
        <w:t xml:space="preserve">tym </w:t>
      </w:r>
      <w:proofErr w:type="spellStart"/>
      <w:r w:rsidRPr="008368C5">
        <w:t>hydromorfologicznych</w:t>
      </w:r>
      <w:proofErr w:type="spellEnd"/>
      <w:r w:rsidRPr="008368C5">
        <w:t xml:space="preserve"> i</w:t>
      </w:r>
      <w:r w:rsidR="006663D3" w:rsidRPr="008368C5">
        <w:t> </w:t>
      </w:r>
      <w:r w:rsidRPr="008368C5">
        <w:t>ilościowych, głównie powiązanych z</w:t>
      </w:r>
      <w:r w:rsidR="006663D3" w:rsidRPr="008368C5">
        <w:t> </w:t>
      </w:r>
      <w:r w:rsidRPr="008368C5">
        <w:t>retencją.</w:t>
      </w:r>
    </w:p>
    <w:p w14:paraId="71D79F4F" w14:textId="77777777" w:rsidR="004D3BA8" w:rsidRPr="008368C5" w:rsidRDefault="00115235" w:rsidP="002563D0">
      <w:pPr>
        <w:suppressAutoHyphens/>
      </w:pPr>
      <w:r w:rsidRPr="008368C5">
        <w:t>Propozycje działań uzupełniających i</w:t>
      </w:r>
      <w:r w:rsidR="006663D3" w:rsidRPr="008368C5">
        <w:t> </w:t>
      </w:r>
      <w:r w:rsidRPr="008368C5">
        <w:t>rozszerzających zakres realizowanych w</w:t>
      </w:r>
      <w:r w:rsidR="006663D3" w:rsidRPr="008368C5">
        <w:t> </w:t>
      </w:r>
      <w:r w:rsidRPr="008368C5">
        <w:t xml:space="preserve">ramach </w:t>
      </w:r>
      <w:proofErr w:type="spellStart"/>
      <w:r w:rsidRPr="008368C5">
        <w:t>aPGW</w:t>
      </w:r>
      <w:proofErr w:type="spellEnd"/>
      <w:r w:rsidRPr="008368C5">
        <w:t>, ukierunkowanych na</w:t>
      </w:r>
      <w:r w:rsidR="006663D3" w:rsidRPr="008368C5">
        <w:t> </w:t>
      </w:r>
      <w:r w:rsidRPr="008368C5">
        <w:t>stwierdzone presje chemiczne, zestawiono w</w:t>
      </w:r>
      <w:r w:rsidR="006663D3" w:rsidRPr="008368C5">
        <w:t> </w:t>
      </w:r>
      <w:r w:rsidRPr="008368C5">
        <w:t>katalogach działań, gdzie wyspecyfikowano zakres każdego z</w:t>
      </w:r>
      <w:r w:rsidR="006663D3" w:rsidRPr="008368C5">
        <w:t> </w:t>
      </w:r>
      <w:r w:rsidRPr="008368C5">
        <w:t>proponowanych działań wraz z</w:t>
      </w:r>
      <w:r w:rsidR="006663D3" w:rsidRPr="008368C5">
        <w:t> </w:t>
      </w:r>
      <w:r w:rsidR="00D74E05" w:rsidRPr="008368C5">
        <w:t xml:space="preserve">prognozowaną </w:t>
      </w:r>
      <w:r w:rsidRPr="008368C5">
        <w:t xml:space="preserve">oceną </w:t>
      </w:r>
      <w:r w:rsidR="00D74E05" w:rsidRPr="008368C5">
        <w:t>wpływu</w:t>
      </w:r>
      <w:r w:rsidRPr="008368C5">
        <w:t xml:space="preserve"> na</w:t>
      </w:r>
      <w:r w:rsidR="006663D3" w:rsidRPr="008368C5">
        <w:t> </w:t>
      </w:r>
      <w:r w:rsidRPr="008368C5">
        <w:t>chemiczne presje w</w:t>
      </w:r>
      <w:r w:rsidR="006663D3" w:rsidRPr="008368C5">
        <w:t> </w:t>
      </w:r>
      <w:r w:rsidRPr="008368C5">
        <w:t>środowisku.</w:t>
      </w:r>
    </w:p>
    <w:p w14:paraId="2B3F729E" w14:textId="78078E22" w:rsidR="00332A4E" w:rsidRPr="008368C5" w:rsidRDefault="004D3BA8" w:rsidP="007B4F65">
      <w:pPr>
        <w:pStyle w:val="Nagwek2"/>
      </w:pPr>
      <w:bookmarkStart w:id="673" w:name="_Toc51050096"/>
      <w:bookmarkStart w:id="674" w:name="_Toc66305731"/>
      <w:r w:rsidRPr="008368C5">
        <w:t xml:space="preserve"> </w:t>
      </w:r>
      <w:bookmarkStart w:id="675" w:name="_Toc68709465"/>
      <w:r w:rsidR="00332A4E" w:rsidRPr="008368C5">
        <w:t>Podsumowanie działań podjętych w</w:t>
      </w:r>
      <w:r w:rsidR="006663D3" w:rsidRPr="008368C5">
        <w:t> </w:t>
      </w:r>
      <w:r w:rsidR="00332A4E" w:rsidRPr="008368C5">
        <w:t>celu zapobieżenia skutkom zanieczyszczeń niedających się przewidzieć lub łagodzenia tych skutków</w:t>
      </w:r>
      <w:bookmarkEnd w:id="673"/>
      <w:bookmarkEnd w:id="674"/>
      <w:bookmarkEnd w:id="675"/>
    </w:p>
    <w:p w14:paraId="48918510" w14:textId="34C6DA7B" w:rsidR="00382214" w:rsidRPr="008368C5" w:rsidRDefault="00382214" w:rsidP="00D8033E">
      <w:pPr>
        <w:rPr>
          <w:b/>
        </w:rPr>
      </w:pPr>
      <w:r w:rsidRPr="008368C5">
        <w:rPr>
          <w:b/>
        </w:rPr>
        <w:t>Działania wynikające z</w:t>
      </w:r>
      <w:r w:rsidR="006663D3" w:rsidRPr="008368C5">
        <w:rPr>
          <w:b/>
        </w:rPr>
        <w:t> </w:t>
      </w:r>
      <w:r w:rsidRPr="008368C5">
        <w:rPr>
          <w:b/>
        </w:rPr>
        <w:t>realizacji ogólnych wymagań prawnych</w:t>
      </w:r>
    </w:p>
    <w:p w14:paraId="11AA87F7" w14:textId="234E9685" w:rsidR="00382214" w:rsidRPr="008368C5" w:rsidRDefault="00382214" w:rsidP="00382214">
      <w:pPr>
        <w:suppressAutoHyphens/>
        <w:rPr>
          <w:rFonts w:asciiTheme="minorHAnsi" w:hAnsiTheme="minorHAnsi" w:cstheme="minorHAnsi"/>
        </w:rPr>
      </w:pPr>
      <w:r w:rsidRPr="008368C5">
        <w:rPr>
          <w:rFonts w:asciiTheme="minorHAnsi" w:hAnsiTheme="minorHAnsi" w:cstheme="minorHAnsi"/>
        </w:rPr>
        <w:t>Problematyka ochrony przed skutkami niedających się przewidzieć zanieczyszczeń obejmuje system procedur w</w:t>
      </w:r>
      <w:r w:rsidR="006663D3" w:rsidRPr="008368C5">
        <w:rPr>
          <w:rFonts w:asciiTheme="minorHAnsi" w:hAnsiTheme="minorHAnsi" w:cstheme="minorHAnsi"/>
        </w:rPr>
        <w:t> </w:t>
      </w:r>
      <w:r w:rsidRPr="008368C5">
        <w:rPr>
          <w:rFonts w:asciiTheme="minorHAnsi" w:hAnsiTheme="minorHAnsi" w:cstheme="minorHAnsi"/>
        </w:rPr>
        <w:t>zakresie działań chroniących przed poważną awarią. Oznacza to zarówno zapobieganie zdarzeniom mogącym powodować awarię, jak i</w:t>
      </w:r>
      <w:r w:rsidR="006663D3" w:rsidRPr="008368C5">
        <w:rPr>
          <w:rFonts w:asciiTheme="minorHAnsi" w:hAnsiTheme="minorHAnsi" w:cstheme="minorHAnsi"/>
        </w:rPr>
        <w:t> </w:t>
      </w:r>
      <w:r w:rsidRPr="008368C5">
        <w:rPr>
          <w:rFonts w:asciiTheme="minorHAnsi" w:hAnsiTheme="minorHAnsi" w:cstheme="minorHAnsi"/>
        </w:rPr>
        <w:t>ograniczanie jej skutków dla ludzi i</w:t>
      </w:r>
      <w:r w:rsidR="006663D3" w:rsidRPr="008368C5">
        <w:rPr>
          <w:rFonts w:asciiTheme="minorHAnsi" w:hAnsiTheme="minorHAnsi" w:cstheme="minorHAnsi"/>
        </w:rPr>
        <w:t> </w:t>
      </w:r>
      <w:r w:rsidRPr="008368C5">
        <w:rPr>
          <w:rFonts w:asciiTheme="minorHAnsi" w:hAnsiTheme="minorHAnsi" w:cstheme="minorHAnsi"/>
        </w:rPr>
        <w:t>środowiska. Awarie kwalifikowane zgodnie z</w:t>
      </w:r>
      <w:r w:rsidR="006663D3" w:rsidRPr="008368C5">
        <w:rPr>
          <w:rFonts w:asciiTheme="minorHAnsi" w:hAnsiTheme="minorHAnsi" w:cstheme="minorHAnsi"/>
        </w:rPr>
        <w:t> </w:t>
      </w:r>
      <w:r w:rsidRPr="008368C5">
        <w:rPr>
          <w:rFonts w:asciiTheme="minorHAnsi" w:hAnsiTheme="minorHAnsi" w:cstheme="minorHAnsi"/>
        </w:rPr>
        <w:t xml:space="preserve">przepisami </w:t>
      </w:r>
      <w:proofErr w:type="spellStart"/>
      <w:r w:rsidRPr="008368C5">
        <w:rPr>
          <w:rFonts w:asciiTheme="minorHAnsi" w:hAnsiTheme="minorHAnsi" w:cstheme="minorHAnsi"/>
        </w:rPr>
        <w:t>p.o.ś</w:t>
      </w:r>
      <w:proofErr w:type="spellEnd"/>
      <w:r w:rsidRPr="008368C5">
        <w:rPr>
          <w:rFonts w:asciiTheme="minorHAnsi" w:hAnsiTheme="minorHAnsi" w:cstheme="minorHAnsi"/>
        </w:rPr>
        <w:t>., jako zdarzenia poważne to te obejmujące w</w:t>
      </w:r>
      <w:r w:rsidR="006663D3" w:rsidRPr="008368C5">
        <w:rPr>
          <w:rFonts w:asciiTheme="minorHAnsi" w:hAnsiTheme="minorHAnsi" w:cstheme="minorHAnsi"/>
        </w:rPr>
        <w:t> </w:t>
      </w:r>
      <w:r w:rsidRPr="008368C5">
        <w:rPr>
          <w:rFonts w:asciiTheme="minorHAnsi" w:hAnsiTheme="minorHAnsi" w:cstheme="minorHAnsi"/>
        </w:rPr>
        <w:t>szczególności emisję, pożar lub eksplozję i</w:t>
      </w:r>
      <w:r w:rsidR="006663D3" w:rsidRPr="008368C5">
        <w:rPr>
          <w:rFonts w:asciiTheme="minorHAnsi" w:hAnsiTheme="minorHAnsi" w:cstheme="minorHAnsi"/>
        </w:rPr>
        <w:t> </w:t>
      </w:r>
      <w:r w:rsidRPr="008368C5">
        <w:rPr>
          <w:rFonts w:asciiTheme="minorHAnsi" w:hAnsiTheme="minorHAnsi" w:cstheme="minorHAnsi"/>
        </w:rPr>
        <w:t>dotyczące procesu przemysłowego, magazynowania lub transportu niebezpiecznych substancji, prowadzące w</w:t>
      </w:r>
      <w:r w:rsidR="006663D3" w:rsidRPr="008368C5">
        <w:rPr>
          <w:rFonts w:asciiTheme="minorHAnsi" w:hAnsiTheme="minorHAnsi" w:cstheme="minorHAnsi"/>
        </w:rPr>
        <w:t> </w:t>
      </w:r>
      <w:r w:rsidRPr="008368C5">
        <w:rPr>
          <w:rFonts w:asciiTheme="minorHAnsi" w:hAnsiTheme="minorHAnsi" w:cstheme="minorHAnsi"/>
        </w:rPr>
        <w:t>efekcie do zagrożenia życia i</w:t>
      </w:r>
      <w:r w:rsidR="006663D3" w:rsidRPr="008368C5">
        <w:rPr>
          <w:rFonts w:asciiTheme="minorHAnsi" w:hAnsiTheme="minorHAnsi" w:cstheme="minorHAnsi"/>
        </w:rPr>
        <w:t> </w:t>
      </w:r>
      <w:r w:rsidRPr="008368C5">
        <w:rPr>
          <w:rFonts w:asciiTheme="minorHAnsi" w:hAnsiTheme="minorHAnsi" w:cstheme="minorHAnsi"/>
        </w:rPr>
        <w:t>zdrowia ludzi lub skażenia środowiska.</w:t>
      </w:r>
    </w:p>
    <w:p w14:paraId="562EB757" w14:textId="21B730F1" w:rsidR="00382214" w:rsidRPr="008368C5" w:rsidRDefault="00382214" w:rsidP="00382214">
      <w:pPr>
        <w:suppressAutoHyphens/>
        <w:rPr>
          <w:rFonts w:asciiTheme="minorHAnsi" w:hAnsiTheme="minorHAnsi" w:cstheme="minorHAnsi"/>
        </w:rPr>
      </w:pPr>
      <w:r w:rsidRPr="008368C5">
        <w:rPr>
          <w:rFonts w:asciiTheme="minorHAnsi" w:hAnsiTheme="minorHAnsi" w:cstheme="minorHAnsi"/>
        </w:rPr>
        <w:t>Przepisy mające na</w:t>
      </w:r>
      <w:r w:rsidR="006663D3" w:rsidRPr="008368C5">
        <w:rPr>
          <w:rFonts w:asciiTheme="minorHAnsi" w:hAnsiTheme="minorHAnsi" w:cstheme="minorHAnsi"/>
        </w:rPr>
        <w:t> </w:t>
      </w:r>
      <w:r w:rsidRPr="008368C5">
        <w:rPr>
          <w:rFonts w:asciiTheme="minorHAnsi" w:hAnsiTheme="minorHAnsi" w:cstheme="minorHAnsi"/>
        </w:rPr>
        <w:t>celu identyfikację skutków awarii i</w:t>
      </w:r>
      <w:r w:rsidR="006663D3" w:rsidRPr="008368C5">
        <w:rPr>
          <w:rFonts w:asciiTheme="minorHAnsi" w:hAnsiTheme="minorHAnsi" w:cstheme="minorHAnsi"/>
        </w:rPr>
        <w:t> </w:t>
      </w:r>
      <w:r w:rsidRPr="008368C5">
        <w:rPr>
          <w:rFonts w:asciiTheme="minorHAnsi" w:hAnsiTheme="minorHAnsi" w:cstheme="minorHAnsi"/>
        </w:rPr>
        <w:t>ochronę przed nimi wynikają z</w:t>
      </w:r>
      <w:r w:rsidR="006663D3" w:rsidRPr="008368C5">
        <w:rPr>
          <w:rFonts w:asciiTheme="minorHAnsi" w:hAnsiTheme="minorHAnsi" w:cstheme="minorHAnsi"/>
        </w:rPr>
        <w:t> </w:t>
      </w:r>
      <w:r w:rsidRPr="008368C5">
        <w:rPr>
          <w:rFonts w:asciiTheme="minorHAnsi" w:hAnsiTheme="minorHAnsi" w:cstheme="minorHAnsi"/>
        </w:rPr>
        <w:t>implementacji do prawa krajowego wymagań określonych w</w:t>
      </w:r>
      <w:r w:rsidR="006663D3" w:rsidRPr="008368C5">
        <w:rPr>
          <w:rFonts w:asciiTheme="minorHAnsi" w:hAnsiTheme="minorHAnsi" w:cstheme="minorHAnsi"/>
        </w:rPr>
        <w:t> </w:t>
      </w:r>
      <w:r w:rsidRPr="008368C5">
        <w:rPr>
          <w:rFonts w:asciiTheme="minorHAnsi" w:hAnsiTheme="minorHAnsi" w:cstheme="minorHAnsi"/>
        </w:rPr>
        <w:t>przepisach UE:</w:t>
      </w:r>
    </w:p>
    <w:p w14:paraId="593C6FAD" w14:textId="4D64F794" w:rsidR="00382214" w:rsidRPr="008368C5" w:rsidRDefault="00382214" w:rsidP="00174123">
      <w:pPr>
        <w:pStyle w:val="Akapitzlist"/>
      </w:pPr>
      <w:r w:rsidRPr="008368C5">
        <w:t>Dyrektywy Rady 96/82/WE z</w:t>
      </w:r>
      <w:r w:rsidR="006663D3" w:rsidRPr="008368C5">
        <w:t> </w:t>
      </w:r>
      <w:r w:rsidRPr="008368C5">
        <w:t>dnia 9 grudnia 1996r. w</w:t>
      </w:r>
      <w:r w:rsidR="006663D3" w:rsidRPr="008368C5">
        <w:t> </w:t>
      </w:r>
      <w:r w:rsidRPr="008368C5">
        <w:t>sprawie kontroli niebezpieczeństwa poważnych awarii związanych z</w:t>
      </w:r>
      <w:r w:rsidR="006663D3" w:rsidRPr="008368C5">
        <w:t> </w:t>
      </w:r>
      <w:r w:rsidRPr="008368C5">
        <w:t>substancjami niebezpiecznymi. (Dz.U. L 10 z</w:t>
      </w:r>
      <w:r w:rsidR="006663D3" w:rsidRPr="008368C5">
        <w:t> </w:t>
      </w:r>
      <w:r w:rsidRPr="008368C5">
        <w:t xml:space="preserve">14.1.1997) </w:t>
      </w:r>
      <w:r w:rsidR="00291EE0" w:rsidRPr="008368C5">
        <w:t>-</w:t>
      </w:r>
      <w:r w:rsidRPr="008368C5">
        <w:t xml:space="preserve"> tzw. Dyrektywa SEVESO II;</w:t>
      </w:r>
    </w:p>
    <w:p w14:paraId="7E952F56" w14:textId="4500BE05" w:rsidR="00382214" w:rsidRPr="008368C5" w:rsidRDefault="00382214" w:rsidP="00174123">
      <w:pPr>
        <w:pStyle w:val="Akapitzlist"/>
      </w:pPr>
      <w:r w:rsidRPr="008368C5">
        <w:t>Dyrektywy 2003/105/WE Parlamentu Europejskiego i</w:t>
      </w:r>
      <w:r w:rsidR="006663D3" w:rsidRPr="008368C5">
        <w:t> </w:t>
      </w:r>
      <w:r w:rsidRPr="008368C5">
        <w:t>Rady z</w:t>
      </w:r>
      <w:r w:rsidR="006663D3" w:rsidRPr="008368C5">
        <w:t> </w:t>
      </w:r>
      <w:r w:rsidRPr="008368C5">
        <w:t>dnia 16 grudnia 2003</w:t>
      </w:r>
      <w:r w:rsidR="006663D3" w:rsidRPr="008368C5">
        <w:t> </w:t>
      </w:r>
      <w:r w:rsidRPr="008368C5">
        <w:t>r. zmieniająca dyrektywę Rady 96/82/WE w</w:t>
      </w:r>
      <w:r w:rsidR="006663D3" w:rsidRPr="008368C5">
        <w:t> </w:t>
      </w:r>
      <w:r w:rsidRPr="008368C5">
        <w:t>sprawie kontroli niebezpieczeństwa poważnych awarii związanych z</w:t>
      </w:r>
      <w:r w:rsidR="00FF63CB" w:rsidRPr="008368C5">
        <w:t> </w:t>
      </w:r>
      <w:r w:rsidRPr="008368C5">
        <w:t>substancjami niebezpiecznymi (Dz.U.UE.L.2003.345.97 z</w:t>
      </w:r>
      <w:r w:rsidR="006663D3" w:rsidRPr="008368C5">
        <w:t> </w:t>
      </w:r>
      <w:r w:rsidRPr="008368C5">
        <w:t>31.12.2003);</w:t>
      </w:r>
    </w:p>
    <w:p w14:paraId="3C46013C" w14:textId="6E79EF48" w:rsidR="00382214" w:rsidRPr="008368C5" w:rsidRDefault="00382214" w:rsidP="00174123">
      <w:pPr>
        <w:pStyle w:val="Akapitzlist"/>
      </w:pPr>
      <w:r w:rsidRPr="008368C5">
        <w:t>Dyrektywy Parlamentu Europejskiego i</w:t>
      </w:r>
      <w:r w:rsidR="006663D3" w:rsidRPr="008368C5">
        <w:t> </w:t>
      </w:r>
      <w:r w:rsidRPr="008368C5">
        <w:t>Rady 2012/18/UE z</w:t>
      </w:r>
      <w:r w:rsidR="006663D3" w:rsidRPr="008368C5">
        <w:t> </w:t>
      </w:r>
      <w:r w:rsidRPr="008368C5">
        <w:t>dnia 4 lipca 2012</w:t>
      </w:r>
      <w:r w:rsidR="006663D3" w:rsidRPr="008368C5">
        <w:t> </w:t>
      </w:r>
      <w:r w:rsidRPr="008368C5">
        <w:t>r. w</w:t>
      </w:r>
      <w:r w:rsidR="006663D3" w:rsidRPr="008368C5">
        <w:t> </w:t>
      </w:r>
      <w:r w:rsidRPr="008368C5">
        <w:t>sprawie kontroli zagrożeń poważnymi awariami związanymi z</w:t>
      </w:r>
      <w:r w:rsidR="006663D3" w:rsidRPr="008368C5">
        <w:t> </w:t>
      </w:r>
      <w:r w:rsidRPr="008368C5">
        <w:t>substancjami niebezpiecznymi, zmieniająca, a</w:t>
      </w:r>
      <w:r w:rsidR="00FF63CB" w:rsidRPr="008368C5">
        <w:t> </w:t>
      </w:r>
      <w:r w:rsidRPr="008368C5">
        <w:t>następnie uchylająca dyrektywę Rady 96/82/WE (Dz.U. UE. L 197 z</w:t>
      </w:r>
      <w:r w:rsidR="006663D3" w:rsidRPr="008368C5">
        <w:t> </w:t>
      </w:r>
      <w:r w:rsidRPr="008368C5">
        <w:t>24.07.2012) - tzw. Dyrektywa SEVESO III;</w:t>
      </w:r>
    </w:p>
    <w:p w14:paraId="7061A681" w14:textId="7574EF0F" w:rsidR="00382214" w:rsidRPr="008368C5" w:rsidRDefault="00382214" w:rsidP="00382214">
      <w:pPr>
        <w:suppressAutoHyphens/>
        <w:rPr>
          <w:rFonts w:asciiTheme="minorHAnsi" w:hAnsiTheme="minorHAnsi" w:cstheme="minorHAnsi"/>
        </w:rPr>
      </w:pPr>
      <w:r w:rsidRPr="008368C5">
        <w:rPr>
          <w:rFonts w:asciiTheme="minorHAnsi" w:hAnsiTheme="minorHAnsi" w:cstheme="minorHAnsi"/>
        </w:rPr>
        <w:t>Państwa UE mają obowiązek zapewnienia wdrożenia środków w</w:t>
      </w:r>
      <w:r w:rsidR="006663D3" w:rsidRPr="008368C5">
        <w:rPr>
          <w:rFonts w:asciiTheme="minorHAnsi" w:hAnsiTheme="minorHAnsi" w:cstheme="minorHAnsi"/>
        </w:rPr>
        <w:t> </w:t>
      </w:r>
      <w:r w:rsidRPr="008368C5">
        <w:rPr>
          <w:rFonts w:asciiTheme="minorHAnsi" w:hAnsiTheme="minorHAnsi" w:cstheme="minorHAnsi"/>
        </w:rPr>
        <w:t>celu usuwania skutków awarii w</w:t>
      </w:r>
      <w:r w:rsidR="00FF63CB" w:rsidRPr="008368C5">
        <w:rPr>
          <w:rFonts w:asciiTheme="minorHAnsi" w:hAnsiTheme="minorHAnsi" w:cstheme="minorHAnsi"/>
        </w:rPr>
        <w:t> </w:t>
      </w:r>
      <w:r w:rsidRPr="008368C5">
        <w:rPr>
          <w:rFonts w:asciiTheme="minorHAnsi" w:hAnsiTheme="minorHAnsi" w:cstheme="minorHAnsi"/>
        </w:rPr>
        <w:t>zasięgu oddziaływania funkcjonowania instalacji przemysłowych, gdzie przechowywane są znaczne ilości niebezpiecznych substancji. Zobowiązano tym samym zakłady do informowania o</w:t>
      </w:r>
      <w:r w:rsidR="00FF334A" w:rsidRPr="008368C5">
        <w:rPr>
          <w:rFonts w:asciiTheme="minorHAnsi" w:hAnsiTheme="minorHAnsi" w:cstheme="minorHAnsi"/>
        </w:rPr>
        <w:t> </w:t>
      </w:r>
      <w:r w:rsidRPr="008368C5">
        <w:rPr>
          <w:rFonts w:asciiTheme="minorHAnsi" w:hAnsiTheme="minorHAnsi" w:cstheme="minorHAnsi"/>
        </w:rPr>
        <w:t>narażeniu na</w:t>
      </w:r>
      <w:r w:rsidR="006663D3" w:rsidRPr="008368C5">
        <w:rPr>
          <w:rFonts w:asciiTheme="minorHAnsi" w:hAnsiTheme="minorHAnsi" w:cstheme="minorHAnsi"/>
        </w:rPr>
        <w:t> </w:t>
      </w:r>
      <w:r w:rsidRPr="008368C5">
        <w:rPr>
          <w:rFonts w:asciiTheme="minorHAnsi" w:hAnsiTheme="minorHAnsi" w:cstheme="minorHAnsi"/>
        </w:rPr>
        <w:t xml:space="preserve">skutki awarii oraz ustanowienia systemów zarządzania bezpieczeństwem. </w:t>
      </w:r>
    </w:p>
    <w:p w14:paraId="709FD52E" w14:textId="7285F16A" w:rsidR="00382214" w:rsidRPr="008368C5" w:rsidRDefault="00382214" w:rsidP="00BC3C6E">
      <w:pPr>
        <w:pStyle w:val="Nagwek5"/>
      </w:pPr>
      <w:r w:rsidRPr="008368C5">
        <w:t>Funkcjonowanie systemu przeciwdziałania poważnym awariom przemysłowym</w:t>
      </w:r>
    </w:p>
    <w:p w14:paraId="3EC22E63" w14:textId="0E24A6D5" w:rsidR="00382214" w:rsidRPr="008368C5" w:rsidRDefault="00382214" w:rsidP="00382214">
      <w:pPr>
        <w:suppressAutoHyphens/>
        <w:rPr>
          <w:rFonts w:asciiTheme="minorHAnsi" w:hAnsiTheme="minorHAnsi" w:cstheme="minorHAnsi"/>
        </w:rPr>
      </w:pPr>
      <w:r w:rsidRPr="008368C5">
        <w:rPr>
          <w:rFonts w:asciiTheme="minorHAnsi" w:hAnsiTheme="minorHAnsi" w:cstheme="minorHAnsi"/>
        </w:rPr>
        <w:t>Ustanowienie krajowego systemu przeciwdziałania poważnym awariom przemysłowym wprowadzono w</w:t>
      </w:r>
      <w:r w:rsidR="006663D3" w:rsidRPr="008368C5">
        <w:rPr>
          <w:rFonts w:asciiTheme="minorHAnsi" w:hAnsiTheme="minorHAnsi" w:cstheme="minorHAnsi"/>
        </w:rPr>
        <w:t> </w:t>
      </w:r>
      <w:r w:rsidRPr="008368C5">
        <w:rPr>
          <w:rFonts w:asciiTheme="minorHAnsi" w:hAnsiTheme="minorHAnsi" w:cstheme="minorHAnsi"/>
        </w:rPr>
        <w:t xml:space="preserve">latach 2001-2003 przepisami ustawy </w:t>
      </w:r>
      <w:proofErr w:type="spellStart"/>
      <w:r w:rsidRPr="008368C5">
        <w:rPr>
          <w:rFonts w:asciiTheme="minorHAnsi" w:hAnsiTheme="minorHAnsi" w:cstheme="minorHAnsi"/>
        </w:rPr>
        <w:t>p.o.ś</w:t>
      </w:r>
      <w:proofErr w:type="spellEnd"/>
      <w:r w:rsidRPr="008368C5">
        <w:rPr>
          <w:rFonts w:asciiTheme="minorHAnsi" w:hAnsiTheme="minorHAnsi" w:cstheme="minorHAnsi"/>
        </w:rPr>
        <w:t>.. Podstawą polskich regulacji prawnych były przepisy Dyrektywy SEVESO II i</w:t>
      </w:r>
      <w:r w:rsidR="006663D3" w:rsidRPr="008368C5">
        <w:rPr>
          <w:rFonts w:asciiTheme="minorHAnsi" w:hAnsiTheme="minorHAnsi" w:cstheme="minorHAnsi"/>
        </w:rPr>
        <w:t> </w:t>
      </w:r>
      <w:r w:rsidRPr="008368C5">
        <w:rPr>
          <w:rFonts w:asciiTheme="minorHAnsi" w:hAnsiTheme="minorHAnsi" w:cstheme="minorHAnsi"/>
        </w:rPr>
        <w:t>następnie SEVESO III. Dyrektywa ta miała na</w:t>
      </w:r>
      <w:r w:rsidR="006663D3" w:rsidRPr="008368C5">
        <w:rPr>
          <w:rFonts w:asciiTheme="minorHAnsi" w:hAnsiTheme="minorHAnsi" w:cstheme="minorHAnsi"/>
        </w:rPr>
        <w:t> </w:t>
      </w:r>
      <w:r w:rsidRPr="008368C5">
        <w:rPr>
          <w:rFonts w:asciiTheme="minorHAnsi" w:hAnsiTheme="minorHAnsi" w:cstheme="minorHAnsi"/>
        </w:rPr>
        <w:t xml:space="preserve">celu zapewnienie wysokiego </w:t>
      </w:r>
      <w:r w:rsidRPr="008368C5">
        <w:rPr>
          <w:rFonts w:asciiTheme="minorHAnsi" w:hAnsiTheme="minorHAnsi" w:cstheme="minorHAnsi"/>
        </w:rPr>
        <w:lastRenderedPageBreak/>
        <w:t>poziomu ochrony ludzi i</w:t>
      </w:r>
      <w:r w:rsidR="006663D3" w:rsidRPr="008368C5">
        <w:rPr>
          <w:rFonts w:asciiTheme="minorHAnsi" w:hAnsiTheme="minorHAnsi" w:cstheme="minorHAnsi"/>
        </w:rPr>
        <w:t> </w:t>
      </w:r>
      <w:r w:rsidRPr="008368C5">
        <w:rPr>
          <w:rFonts w:asciiTheme="minorHAnsi" w:hAnsiTheme="minorHAnsi" w:cstheme="minorHAnsi"/>
        </w:rPr>
        <w:t>środowiska, poprzez wdrożenie odpowiednich systemów i</w:t>
      </w:r>
      <w:r w:rsidR="00FF63CB" w:rsidRPr="008368C5">
        <w:rPr>
          <w:rFonts w:asciiTheme="minorHAnsi" w:hAnsiTheme="minorHAnsi" w:cstheme="minorHAnsi"/>
        </w:rPr>
        <w:t> </w:t>
      </w:r>
      <w:r w:rsidRPr="008368C5">
        <w:rPr>
          <w:rFonts w:asciiTheme="minorHAnsi" w:hAnsiTheme="minorHAnsi" w:cstheme="minorHAnsi"/>
        </w:rPr>
        <w:t>procedur służących zarządzaniu i</w:t>
      </w:r>
      <w:r w:rsidR="006663D3" w:rsidRPr="008368C5">
        <w:rPr>
          <w:rFonts w:asciiTheme="minorHAnsi" w:hAnsiTheme="minorHAnsi" w:cstheme="minorHAnsi"/>
        </w:rPr>
        <w:t> </w:t>
      </w:r>
      <w:r w:rsidRPr="008368C5">
        <w:rPr>
          <w:rFonts w:asciiTheme="minorHAnsi" w:hAnsiTheme="minorHAnsi" w:cstheme="minorHAnsi"/>
        </w:rPr>
        <w:t>kontroli zagrożeń związanych z</w:t>
      </w:r>
      <w:r w:rsidR="006663D3" w:rsidRPr="008368C5">
        <w:rPr>
          <w:rFonts w:asciiTheme="minorHAnsi" w:hAnsiTheme="minorHAnsi" w:cstheme="minorHAnsi"/>
        </w:rPr>
        <w:t> </w:t>
      </w:r>
      <w:r w:rsidRPr="008368C5">
        <w:rPr>
          <w:rFonts w:asciiTheme="minorHAnsi" w:hAnsiTheme="minorHAnsi" w:cstheme="minorHAnsi"/>
        </w:rPr>
        <w:t>substancjami niebezpiecznymi. Dyrektywa SEVESO III wprowadziła nowy system klasyfikacji, oznakowania i</w:t>
      </w:r>
      <w:r w:rsidR="006663D3" w:rsidRPr="008368C5">
        <w:rPr>
          <w:rFonts w:asciiTheme="minorHAnsi" w:hAnsiTheme="minorHAnsi" w:cstheme="minorHAnsi"/>
        </w:rPr>
        <w:t> </w:t>
      </w:r>
      <w:r w:rsidRPr="008368C5">
        <w:rPr>
          <w:rFonts w:asciiTheme="minorHAnsi" w:hAnsiTheme="minorHAnsi" w:cstheme="minorHAnsi"/>
        </w:rPr>
        <w:t>pakowania chemikaliów, zasady dostępu społeczeństwa do informacji o</w:t>
      </w:r>
      <w:r w:rsidR="00FF334A" w:rsidRPr="008368C5">
        <w:rPr>
          <w:rFonts w:asciiTheme="minorHAnsi" w:hAnsiTheme="minorHAnsi" w:cstheme="minorHAnsi"/>
        </w:rPr>
        <w:t> </w:t>
      </w:r>
      <w:r w:rsidRPr="008368C5">
        <w:rPr>
          <w:rFonts w:asciiTheme="minorHAnsi" w:hAnsiTheme="minorHAnsi" w:cstheme="minorHAnsi"/>
        </w:rPr>
        <w:t>właściwym postępowaniu w</w:t>
      </w:r>
      <w:r w:rsidR="006663D3" w:rsidRPr="008368C5">
        <w:rPr>
          <w:rFonts w:asciiTheme="minorHAnsi" w:hAnsiTheme="minorHAnsi" w:cstheme="minorHAnsi"/>
        </w:rPr>
        <w:t> </w:t>
      </w:r>
      <w:r w:rsidRPr="008368C5">
        <w:rPr>
          <w:rFonts w:asciiTheme="minorHAnsi" w:hAnsiTheme="minorHAnsi" w:cstheme="minorHAnsi"/>
        </w:rPr>
        <w:t>przypadku awarii prowadzącej do skażenia i</w:t>
      </w:r>
      <w:r w:rsidR="006663D3" w:rsidRPr="008368C5">
        <w:rPr>
          <w:rFonts w:asciiTheme="minorHAnsi" w:hAnsiTheme="minorHAnsi" w:cstheme="minorHAnsi"/>
        </w:rPr>
        <w:t> </w:t>
      </w:r>
      <w:r w:rsidRPr="008368C5">
        <w:rPr>
          <w:rFonts w:asciiTheme="minorHAnsi" w:hAnsiTheme="minorHAnsi" w:cstheme="minorHAnsi"/>
        </w:rPr>
        <w:t>jego udziału w</w:t>
      </w:r>
      <w:r w:rsidR="006663D3" w:rsidRPr="008368C5">
        <w:rPr>
          <w:rFonts w:asciiTheme="minorHAnsi" w:hAnsiTheme="minorHAnsi" w:cstheme="minorHAnsi"/>
        </w:rPr>
        <w:t> </w:t>
      </w:r>
      <w:r w:rsidRPr="008368C5">
        <w:rPr>
          <w:rFonts w:asciiTheme="minorHAnsi" w:hAnsiTheme="minorHAnsi" w:cstheme="minorHAnsi"/>
        </w:rPr>
        <w:t xml:space="preserve">procesie decyzyjnym, a także wzmocnienie zasad prowadzenia kontroli. </w:t>
      </w:r>
    </w:p>
    <w:p w14:paraId="3A7A5C5D" w14:textId="7EC1AB0E" w:rsidR="00382214" w:rsidRPr="008368C5" w:rsidRDefault="00382214" w:rsidP="00382214">
      <w:pPr>
        <w:suppressAutoHyphens/>
        <w:rPr>
          <w:rFonts w:asciiTheme="minorHAnsi" w:hAnsiTheme="minorHAnsi" w:cstheme="minorHAnsi"/>
        </w:rPr>
      </w:pPr>
      <w:r w:rsidRPr="008368C5">
        <w:rPr>
          <w:rFonts w:asciiTheme="minorHAnsi" w:hAnsiTheme="minorHAnsi" w:cstheme="minorHAnsi"/>
        </w:rPr>
        <w:t>Dyrektywa SEVESO III klasyfikuje zakłady przemysłowe według poziomu ryzyka wystąpienia w</w:t>
      </w:r>
      <w:r w:rsidR="006663D3" w:rsidRPr="008368C5">
        <w:rPr>
          <w:rFonts w:asciiTheme="minorHAnsi" w:hAnsiTheme="minorHAnsi" w:cstheme="minorHAnsi"/>
        </w:rPr>
        <w:t> </w:t>
      </w:r>
      <w:r w:rsidRPr="008368C5">
        <w:rPr>
          <w:rFonts w:asciiTheme="minorHAnsi" w:hAnsiTheme="minorHAnsi" w:cstheme="minorHAnsi"/>
        </w:rPr>
        <w:t>nich awarii przemysłowej, dzieląc jednostki na:</w:t>
      </w:r>
    </w:p>
    <w:p w14:paraId="033631CF" w14:textId="2041DBAB" w:rsidR="00382214" w:rsidRPr="008368C5" w:rsidRDefault="00382214" w:rsidP="00174123">
      <w:pPr>
        <w:pStyle w:val="Akapitzlist"/>
      </w:pPr>
      <w:r w:rsidRPr="008368C5">
        <w:t>zakłady o</w:t>
      </w:r>
      <w:r w:rsidR="00FF334A" w:rsidRPr="008368C5">
        <w:t> </w:t>
      </w:r>
      <w:r w:rsidRPr="008368C5">
        <w:t>podwyższonym ryzyku wystąpienia awarii,</w:t>
      </w:r>
    </w:p>
    <w:p w14:paraId="51217364" w14:textId="02581BA4" w:rsidR="00382214" w:rsidRPr="008368C5" w:rsidRDefault="00382214" w:rsidP="00174123">
      <w:pPr>
        <w:pStyle w:val="Akapitzlist"/>
      </w:pPr>
      <w:r w:rsidRPr="008368C5">
        <w:t>zakłady o</w:t>
      </w:r>
      <w:r w:rsidR="00FF334A" w:rsidRPr="008368C5">
        <w:t> </w:t>
      </w:r>
      <w:r w:rsidRPr="008368C5">
        <w:t>wysokim ryzyku wystąpienia awarii przemysłowej.</w:t>
      </w:r>
    </w:p>
    <w:p w14:paraId="0B54AF15" w14:textId="1740620B" w:rsidR="00382214" w:rsidRPr="008368C5" w:rsidRDefault="00382214" w:rsidP="00382214">
      <w:pPr>
        <w:suppressAutoHyphens/>
        <w:rPr>
          <w:rFonts w:asciiTheme="minorHAnsi" w:hAnsiTheme="minorHAnsi" w:cstheme="minorHAnsi"/>
        </w:rPr>
      </w:pPr>
      <w:r w:rsidRPr="008368C5">
        <w:rPr>
          <w:rFonts w:asciiTheme="minorHAnsi" w:hAnsiTheme="minorHAnsi" w:cstheme="minorHAnsi"/>
        </w:rPr>
        <w:t>Na powyższe grupy nakłada się różne rodzaje obowiązków operacyjnych i</w:t>
      </w:r>
      <w:r w:rsidR="006663D3" w:rsidRPr="008368C5">
        <w:rPr>
          <w:rFonts w:asciiTheme="minorHAnsi" w:hAnsiTheme="minorHAnsi" w:cstheme="minorHAnsi"/>
        </w:rPr>
        <w:t> </w:t>
      </w:r>
      <w:r w:rsidRPr="008368C5">
        <w:rPr>
          <w:rFonts w:asciiTheme="minorHAnsi" w:hAnsiTheme="minorHAnsi" w:cstheme="minorHAnsi"/>
        </w:rPr>
        <w:t>sprawozdawczych. Od zakładów o</w:t>
      </w:r>
      <w:r w:rsidR="00FF334A" w:rsidRPr="008368C5">
        <w:rPr>
          <w:rFonts w:asciiTheme="minorHAnsi" w:hAnsiTheme="minorHAnsi" w:cstheme="minorHAnsi"/>
        </w:rPr>
        <w:t> </w:t>
      </w:r>
      <w:r w:rsidRPr="008368C5">
        <w:rPr>
          <w:rFonts w:asciiTheme="minorHAnsi" w:hAnsiTheme="minorHAnsi" w:cstheme="minorHAnsi"/>
        </w:rPr>
        <w:t>podwyższonym ryzyku wymaga się dokonania zgłoszenia o</w:t>
      </w:r>
      <w:r w:rsidR="00FF334A" w:rsidRPr="008368C5">
        <w:rPr>
          <w:rFonts w:asciiTheme="minorHAnsi" w:hAnsiTheme="minorHAnsi" w:cstheme="minorHAnsi"/>
        </w:rPr>
        <w:t> </w:t>
      </w:r>
      <w:r w:rsidRPr="008368C5">
        <w:rPr>
          <w:rFonts w:asciiTheme="minorHAnsi" w:hAnsiTheme="minorHAnsi" w:cstheme="minorHAnsi"/>
        </w:rPr>
        <w:t>prowadzonej działalności do odpowiedniego organu Państwowej Straży Pożarnej. Zakłady te muszą stworzyć i</w:t>
      </w:r>
      <w:r w:rsidR="006663D3" w:rsidRPr="008368C5">
        <w:rPr>
          <w:rFonts w:asciiTheme="minorHAnsi" w:hAnsiTheme="minorHAnsi" w:cstheme="minorHAnsi"/>
        </w:rPr>
        <w:t> </w:t>
      </w:r>
      <w:r w:rsidRPr="008368C5">
        <w:rPr>
          <w:rFonts w:asciiTheme="minorHAnsi" w:hAnsiTheme="minorHAnsi" w:cstheme="minorHAnsi"/>
        </w:rPr>
        <w:t>wdrożyć politykę zapobiegania poważnym awariom. Natomiast zakład o</w:t>
      </w:r>
      <w:r w:rsidR="00FF334A" w:rsidRPr="008368C5">
        <w:rPr>
          <w:rFonts w:asciiTheme="minorHAnsi" w:hAnsiTheme="minorHAnsi" w:cstheme="minorHAnsi"/>
        </w:rPr>
        <w:t> </w:t>
      </w:r>
      <w:r w:rsidRPr="008368C5">
        <w:rPr>
          <w:rFonts w:asciiTheme="minorHAnsi" w:hAnsiTheme="minorHAnsi" w:cstheme="minorHAnsi"/>
        </w:rPr>
        <w:t>wysokim ryzyku mają dodatkowo obowiązek przygotowywania raportu o</w:t>
      </w:r>
      <w:r w:rsidR="00FF334A" w:rsidRPr="008368C5">
        <w:rPr>
          <w:rFonts w:asciiTheme="minorHAnsi" w:hAnsiTheme="minorHAnsi" w:cstheme="minorHAnsi"/>
        </w:rPr>
        <w:t> </w:t>
      </w:r>
      <w:r w:rsidRPr="008368C5">
        <w:rPr>
          <w:rFonts w:asciiTheme="minorHAnsi" w:hAnsiTheme="minorHAnsi" w:cstheme="minorHAnsi"/>
        </w:rPr>
        <w:t>niebezpieczeństwie i</w:t>
      </w:r>
      <w:r w:rsidR="006663D3" w:rsidRPr="008368C5">
        <w:rPr>
          <w:rFonts w:asciiTheme="minorHAnsi" w:hAnsiTheme="minorHAnsi" w:cstheme="minorHAnsi"/>
        </w:rPr>
        <w:t> </w:t>
      </w:r>
      <w:r w:rsidRPr="008368C5">
        <w:rPr>
          <w:rFonts w:asciiTheme="minorHAnsi" w:hAnsiTheme="minorHAnsi" w:cstheme="minorHAnsi"/>
        </w:rPr>
        <w:t>planów operacyjno</w:t>
      </w:r>
      <w:r w:rsidR="00291EE0" w:rsidRPr="008368C5">
        <w:rPr>
          <w:rFonts w:asciiTheme="minorHAnsi" w:hAnsiTheme="minorHAnsi" w:cstheme="minorHAnsi"/>
        </w:rPr>
        <w:t>-</w:t>
      </w:r>
      <w:r w:rsidRPr="008368C5">
        <w:rPr>
          <w:rFonts w:asciiTheme="minorHAnsi" w:hAnsiTheme="minorHAnsi" w:cstheme="minorHAnsi"/>
        </w:rPr>
        <w:t>ratowniczych. Dyrektywa SEVESO III nałożyła także obowiązek informacyjny na</w:t>
      </w:r>
      <w:r w:rsidR="006663D3" w:rsidRPr="008368C5">
        <w:rPr>
          <w:rFonts w:asciiTheme="minorHAnsi" w:hAnsiTheme="minorHAnsi" w:cstheme="minorHAnsi"/>
        </w:rPr>
        <w:t> </w:t>
      </w:r>
      <w:r w:rsidRPr="008368C5">
        <w:rPr>
          <w:rFonts w:asciiTheme="minorHAnsi" w:hAnsiTheme="minorHAnsi" w:cstheme="minorHAnsi"/>
        </w:rPr>
        <w:t>państwa członkowskie UE i</w:t>
      </w:r>
      <w:r w:rsidR="006663D3" w:rsidRPr="008368C5">
        <w:rPr>
          <w:rFonts w:asciiTheme="minorHAnsi" w:hAnsiTheme="minorHAnsi" w:cstheme="minorHAnsi"/>
        </w:rPr>
        <w:t> </w:t>
      </w:r>
      <w:r w:rsidRPr="008368C5">
        <w:rPr>
          <w:rFonts w:asciiTheme="minorHAnsi" w:hAnsiTheme="minorHAnsi" w:cstheme="minorHAnsi"/>
        </w:rPr>
        <w:t>zakłady funkcjonujące na</w:t>
      </w:r>
      <w:r w:rsidR="006663D3" w:rsidRPr="008368C5">
        <w:rPr>
          <w:rFonts w:asciiTheme="minorHAnsi" w:hAnsiTheme="minorHAnsi" w:cstheme="minorHAnsi"/>
        </w:rPr>
        <w:t> </w:t>
      </w:r>
      <w:r w:rsidRPr="008368C5">
        <w:rPr>
          <w:rFonts w:asciiTheme="minorHAnsi" w:hAnsiTheme="minorHAnsi" w:cstheme="minorHAnsi"/>
        </w:rPr>
        <w:t>terenie tych krajów. Każdy kraj na</w:t>
      </w:r>
      <w:r w:rsidR="006663D3" w:rsidRPr="008368C5">
        <w:rPr>
          <w:rFonts w:asciiTheme="minorHAnsi" w:hAnsiTheme="minorHAnsi" w:cstheme="minorHAnsi"/>
        </w:rPr>
        <w:t> </w:t>
      </w:r>
      <w:r w:rsidRPr="008368C5">
        <w:rPr>
          <w:rFonts w:asciiTheme="minorHAnsi" w:hAnsiTheme="minorHAnsi" w:cstheme="minorHAnsi"/>
        </w:rPr>
        <w:t>terenie UE musi informować o</w:t>
      </w:r>
      <w:r w:rsidR="00FF334A" w:rsidRPr="008368C5">
        <w:rPr>
          <w:rFonts w:asciiTheme="minorHAnsi" w:hAnsiTheme="minorHAnsi" w:cstheme="minorHAnsi"/>
        </w:rPr>
        <w:t> </w:t>
      </w:r>
      <w:r w:rsidRPr="008368C5">
        <w:rPr>
          <w:rFonts w:asciiTheme="minorHAnsi" w:hAnsiTheme="minorHAnsi" w:cstheme="minorHAnsi"/>
        </w:rPr>
        <w:t>właściwym postępowaniu w</w:t>
      </w:r>
      <w:r w:rsidR="006663D3" w:rsidRPr="008368C5">
        <w:rPr>
          <w:rFonts w:asciiTheme="minorHAnsi" w:hAnsiTheme="minorHAnsi" w:cstheme="minorHAnsi"/>
        </w:rPr>
        <w:t> </w:t>
      </w:r>
      <w:r w:rsidRPr="008368C5">
        <w:rPr>
          <w:rFonts w:asciiTheme="minorHAnsi" w:hAnsiTheme="minorHAnsi" w:cstheme="minorHAnsi"/>
        </w:rPr>
        <w:t xml:space="preserve">przypadku awarii prowadzącej do skażenia środowiska. </w:t>
      </w:r>
    </w:p>
    <w:p w14:paraId="4ACD6463" w14:textId="41A3FDCD" w:rsidR="00382214" w:rsidRPr="008368C5" w:rsidRDefault="00382214" w:rsidP="00382214">
      <w:pPr>
        <w:suppressAutoHyphens/>
        <w:rPr>
          <w:rFonts w:asciiTheme="minorHAnsi" w:hAnsiTheme="minorHAnsi" w:cstheme="minorHAnsi"/>
        </w:rPr>
      </w:pPr>
      <w:bookmarkStart w:id="676" w:name="_Hlk64937963"/>
      <w:r w:rsidRPr="008368C5">
        <w:rPr>
          <w:rFonts w:asciiTheme="minorHAnsi" w:hAnsiTheme="minorHAnsi" w:cstheme="minorHAnsi"/>
        </w:rPr>
        <w:t>W sprawie kontroli niebezpieczeństwa poważnymi awariami, a także zapobiegania i</w:t>
      </w:r>
      <w:r w:rsidR="006663D3" w:rsidRPr="008368C5">
        <w:rPr>
          <w:rFonts w:asciiTheme="minorHAnsi" w:hAnsiTheme="minorHAnsi" w:cstheme="minorHAnsi"/>
        </w:rPr>
        <w:t> </w:t>
      </w:r>
      <w:r w:rsidRPr="008368C5">
        <w:rPr>
          <w:rFonts w:asciiTheme="minorHAnsi" w:hAnsiTheme="minorHAnsi" w:cstheme="minorHAnsi"/>
        </w:rPr>
        <w:t>łagodzenia ich skutków, funkcjonuje w</w:t>
      </w:r>
      <w:r w:rsidR="006663D3" w:rsidRPr="008368C5">
        <w:rPr>
          <w:rFonts w:asciiTheme="minorHAnsi" w:hAnsiTheme="minorHAnsi" w:cstheme="minorHAnsi"/>
        </w:rPr>
        <w:t> </w:t>
      </w:r>
      <w:r w:rsidRPr="008368C5">
        <w:rPr>
          <w:rFonts w:asciiTheme="minorHAnsi" w:hAnsiTheme="minorHAnsi" w:cstheme="minorHAnsi"/>
        </w:rPr>
        <w:t xml:space="preserve">strukturach UE Biuro ds. Zagrożeń Poważnymi Awariami (ang. </w:t>
      </w:r>
      <w:r w:rsidRPr="008368C5">
        <w:rPr>
          <w:rFonts w:asciiTheme="minorHAnsi" w:hAnsiTheme="minorHAnsi" w:cstheme="minorHAnsi"/>
          <w:i/>
          <w:iCs/>
        </w:rPr>
        <w:t xml:space="preserve">Major </w:t>
      </w:r>
      <w:proofErr w:type="spellStart"/>
      <w:r w:rsidRPr="008368C5">
        <w:rPr>
          <w:rFonts w:asciiTheme="minorHAnsi" w:hAnsiTheme="minorHAnsi" w:cstheme="minorHAnsi"/>
          <w:i/>
          <w:iCs/>
        </w:rPr>
        <w:t>Accident</w:t>
      </w:r>
      <w:proofErr w:type="spellEnd"/>
      <w:r w:rsidRPr="008368C5">
        <w:rPr>
          <w:rFonts w:asciiTheme="minorHAnsi" w:hAnsiTheme="minorHAnsi" w:cstheme="minorHAnsi"/>
          <w:i/>
          <w:iCs/>
        </w:rPr>
        <w:t xml:space="preserve"> Hazard </w:t>
      </w:r>
      <w:proofErr w:type="spellStart"/>
      <w:r w:rsidRPr="008368C5">
        <w:rPr>
          <w:rFonts w:asciiTheme="minorHAnsi" w:hAnsiTheme="minorHAnsi" w:cstheme="minorHAnsi"/>
          <w:i/>
          <w:iCs/>
        </w:rPr>
        <w:t>Bureau</w:t>
      </w:r>
      <w:proofErr w:type="spellEnd"/>
      <w:r w:rsidRPr="008368C5">
        <w:rPr>
          <w:rFonts w:asciiTheme="minorHAnsi" w:hAnsiTheme="minorHAnsi" w:cstheme="minorHAnsi"/>
        </w:rPr>
        <w:t xml:space="preserve"> - MAHB) Dyrekcji Generalnej ds. Środowiska. MAHB jest jednostką w</w:t>
      </w:r>
      <w:r w:rsidR="006663D3" w:rsidRPr="008368C5">
        <w:rPr>
          <w:rFonts w:asciiTheme="minorHAnsi" w:hAnsiTheme="minorHAnsi" w:cstheme="minorHAnsi"/>
        </w:rPr>
        <w:t> </w:t>
      </w:r>
      <w:r w:rsidRPr="008368C5">
        <w:rPr>
          <w:rFonts w:asciiTheme="minorHAnsi" w:hAnsiTheme="minorHAnsi" w:cstheme="minorHAnsi"/>
        </w:rPr>
        <w:t>ramach Instytutu Wspólnego Centrum Badawczego Ochrony i</w:t>
      </w:r>
      <w:r w:rsidR="006663D3" w:rsidRPr="008368C5">
        <w:rPr>
          <w:rFonts w:asciiTheme="minorHAnsi" w:hAnsiTheme="minorHAnsi" w:cstheme="minorHAnsi"/>
        </w:rPr>
        <w:t> </w:t>
      </w:r>
      <w:r w:rsidRPr="008368C5">
        <w:rPr>
          <w:rFonts w:asciiTheme="minorHAnsi" w:hAnsiTheme="minorHAnsi" w:cstheme="minorHAnsi"/>
        </w:rPr>
        <w:t>Bezpieczeństwa Obywateli, do której zadań należy:</w:t>
      </w:r>
    </w:p>
    <w:p w14:paraId="449106CD" w14:textId="77777777" w:rsidR="00382214" w:rsidRPr="008368C5" w:rsidRDefault="00382214" w:rsidP="00174123">
      <w:pPr>
        <w:pStyle w:val="Akapitzlist"/>
        <w:rPr>
          <w:lang w:val="en-GB"/>
        </w:rPr>
      </w:pPr>
      <w:r w:rsidRPr="008368C5">
        <w:t xml:space="preserve">zarządzanie systemem zgłaszania poważnych awarii (ang. </w:t>
      </w:r>
      <w:r w:rsidRPr="008368C5">
        <w:rPr>
          <w:lang w:val="en-GB"/>
        </w:rPr>
        <w:t xml:space="preserve">Major - Accident Reporting System (MARS); </w:t>
      </w:r>
    </w:p>
    <w:p w14:paraId="0ABEC257" w14:textId="6AE27180" w:rsidR="00382214" w:rsidRPr="008368C5" w:rsidRDefault="00382214" w:rsidP="00174123">
      <w:pPr>
        <w:pStyle w:val="Akapitzlist"/>
      </w:pPr>
      <w:r w:rsidRPr="008368C5">
        <w:t>udzielanie naukowego, technicznego i</w:t>
      </w:r>
      <w:r w:rsidR="006663D3" w:rsidRPr="008368C5">
        <w:t> </w:t>
      </w:r>
      <w:r w:rsidRPr="008368C5">
        <w:t xml:space="preserve">administracyjnego wsparcia Technicznym Grupom Roboczym (ang. Technical </w:t>
      </w:r>
      <w:proofErr w:type="spellStart"/>
      <w:r w:rsidRPr="008368C5">
        <w:t>Working</w:t>
      </w:r>
      <w:proofErr w:type="spellEnd"/>
      <w:r w:rsidRPr="008368C5">
        <w:t xml:space="preserve"> </w:t>
      </w:r>
      <w:proofErr w:type="spellStart"/>
      <w:r w:rsidRPr="008368C5">
        <w:t>Group</w:t>
      </w:r>
      <w:proofErr w:type="spellEnd"/>
      <w:r w:rsidRPr="008368C5">
        <w:t xml:space="preserve"> - TWG); </w:t>
      </w:r>
    </w:p>
    <w:p w14:paraId="53322B3E" w14:textId="77777777" w:rsidR="00382214" w:rsidRPr="008368C5" w:rsidRDefault="00382214" w:rsidP="00174123">
      <w:pPr>
        <w:pStyle w:val="Akapitzlist"/>
      </w:pPr>
      <w:r w:rsidRPr="008368C5">
        <w:t xml:space="preserve">zarządzanie Wspólnotowym Centrum Dokumentacji Zagrożeń Przemysłowych (ang. </w:t>
      </w:r>
      <w:proofErr w:type="spellStart"/>
      <w:r w:rsidRPr="008368C5">
        <w:t>Community</w:t>
      </w:r>
      <w:proofErr w:type="spellEnd"/>
      <w:r w:rsidRPr="008368C5">
        <w:t xml:space="preserve"> </w:t>
      </w:r>
      <w:proofErr w:type="spellStart"/>
      <w:r w:rsidRPr="008368C5">
        <w:t>Documentation</w:t>
      </w:r>
      <w:proofErr w:type="spellEnd"/>
      <w:r w:rsidRPr="008368C5">
        <w:t xml:space="preserve"> Centre on </w:t>
      </w:r>
      <w:proofErr w:type="spellStart"/>
      <w:r w:rsidRPr="008368C5">
        <w:t>Industrial</w:t>
      </w:r>
      <w:proofErr w:type="spellEnd"/>
      <w:r w:rsidRPr="008368C5">
        <w:t xml:space="preserve"> </w:t>
      </w:r>
      <w:proofErr w:type="spellStart"/>
      <w:r w:rsidRPr="008368C5">
        <w:t>Risks</w:t>
      </w:r>
      <w:proofErr w:type="spellEnd"/>
      <w:r w:rsidRPr="008368C5">
        <w:t xml:space="preserve"> (CDCIR).</w:t>
      </w:r>
    </w:p>
    <w:p w14:paraId="2D21F2A4" w14:textId="7A638441" w:rsidR="00382214" w:rsidRPr="008368C5" w:rsidRDefault="00382214" w:rsidP="00382214">
      <w:pPr>
        <w:suppressAutoHyphens/>
        <w:rPr>
          <w:rFonts w:asciiTheme="minorHAnsi" w:hAnsiTheme="minorHAnsi" w:cstheme="minorHAnsi"/>
        </w:rPr>
      </w:pPr>
      <w:bookmarkStart w:id="677" w:name="_Hlk64937411"/>
      <w:bookmarkEnd w:id="676"/>
      <w:r w:rsidRPr="008368C5">
        <w:rPr>
          <w:rFonts w:asciiTheme="minorHAnsi" w:hAnsiTheme="minorHAnsi" w:cstheme="minorHAnsi"/>
        </w:rPr>
        <w:t>Na aktualny stan regulacji prawnych Polski dotyczących przeciwdziałania poważnym awariom przemysłowym składają się także przepisy Konwencji o</w:t>
      </w:r>
      <w:r w:rsidR="00FF334A" w:rsidRPr="008368C5">
        <w:rPr>
          <w:rFonts w:asciiTheme="minorHAnsi" w:hAnsiTheme="minorHAnsi" w:cstheme="minorHAnsi"/>
        </w:rPr>
        <w:t> </w:t>
      </w:r>
      <w:r w:rsidRPr="008368C5">
        <w:rPr>
          <w:rFonts w:asciiTheme="minorHAnsi" w:hAnsiTheme="minorHAnsi" w:cstheme="minorHAnsi"/>
        </w:rPr>
        <w:t>ochronie środowiska morskiego obszaru Morza Bałtyckiego, sporządzonej w</w:t>
      </w:r>
      <w:r w:rsidR="006663D3" w:rsidRPr="008368C5">
        <w:rPr>
          <w:rFonts w:asciiTheme="minorHAnsi" w:hAnsiTheme="minorHAnsi" w:cstheme="minorHAnsi"/>
        </w:rPr>
        <w:t> </w:t>
      </w:r>
      <w:r w:rsidRPr="008368C5">
        <w:rPr>
          <w:rFonts w:asciiTheme="minorHAnsi" w:hAnsiTheme="minorHAnsi" w:cstheme="minorHAnsi"/>
        </w:rPr>
        <w:t>Helsinkach dnia 9 kwietnia 1992</w:t>
      </w:r>
      <w:r w:rsidR="006663D3" w:rsidRPr="008368C5">
        <w:rPr>
          <w:rFonts w:asciiTheme="minorHAnsi" w:hAnsiTheme="minorHAnsi" w:cstheme="minorHAnsi"/>
        </w:rPr>
        <w:t> </w:t>
      </w:r>
      <w:r w:rsidRPr="008368C5">
        <w:rPr>
          <w:rFonts w:asciiTheme="minorHAnsi" w:hAnsiTheme="minorHAnsi" w:cstheme="minorHAnsi"/>
        </w:rPr>
        <w:t>r. (Dz.U. 2000 nr</w:t>
      </w:r>
      <w:r w:rsidR="0088618B" w:rsidRPr="008368C5">
        <w:rPr>
          <w:rFonts w:asciiTheme="minorHAnsi" w:hAnsiTheme="minorHAnsi" w:cstheme="minorHAnsi"/>
        </w:rPr>
        <w:t> </w:t>
      </w:r>
      <w:r w:rsidRPr="008368C5">
        <w:rPr>
          <w:rFonts w:asciiTheme="minorHAnsi" w:hAnsiTheme="minorHAnsi" w:cstheme="minorHAnsi"/>
        </w:rPr>
        <w:t>28 poz. 346). Jako strona Konwencji, Polska jest zobowiązana do stosowania środków w</w:t>
      </w:r>
      <w:r w:rsidR="006663D3" w:rsidRPr="008368C5">
        <w:rPr>
          <w:rFonts w:asciiTheme="minorHAnsi" w:hAnsiTheme="minorHAnsi" w:cstheme="minorHAnsi"/>
        </w:rPr>
        <w:t> </w:t>
      </w:r>
      <w:r w:rsidRPr="008368C5">
        <w:rPr>
          <w:rFonts w:asciiTheme="minorHAnsi" w:hAnsiTheme="minorHAnsi" w:cstheme="minorHAnsi"/>
        </w:rPr>
        <w:t>celu zapobiegania i</w:t>
      </w:r>
      <w:r w:rsidR="006663D3" w:rsidRPr="008368C5">
        <w:rPr>
          <w:rFonts w:asciiTheme="minorHAnsi" w:hAnsiTheme="minorHAnsi" w:cstheme="minorHAnsi"/>
        </w:rPr>
        <w:t> </w:t>
      </w:r>
      <w:r w:rsidRPr="008368C5">
        <w:rPr>
          <w:rFonts w:asciiTheme="minorHAnsi" w:hAnsiTheme="minorHAnsi" w:cstheme="minorHAnsi"/>
        </w:rPr>
        <w:t xml:space="preserve">eliminowania zanieczyszczenia Bałtyku. </w:t>
      </w:r>
    </w:p>
    <w:p w14:paraId="0E57CD8B" w14:textId="44DCA1AE" w:rsidR="00382214" w:rsidRPr="008368C5" w:rsidRDefault="00382214" w:rsidP="00382214">
      <w:pPr>
        <w:suppressAutoHyphens/>
        <w:rPr>
          <w:rFonts w:asciiTheme="minorHAnsi" w:hAnsiTheme="minorHAnsi" w:cstheme="minorHAnsi"/>
        </w:rPr>
      </w:pPr>
      <w:r w:rsidRPr="008368C5">
        <w:rPr>
          <w:rFonts w:asciiTheme="minorHAnsi" w:hAnsiTheme="minorHAnsi" w:cstheme="minorHAnsi"/>
        </w:rPr>
        <w:t>Krajowe przepisy regulują bezpieczeństwo w</w:t>
      </w:r>
      <w:r w:rsidR="006663D3" w:rsidRPr="008368C5">
        <w:rPr>
          <w:rFonts w:asciiTheme="minorHAnsi" w:hAnsiTheme="minorHAnsi" w:cstheme="minorHAnsi"/>
        </w:rPr>
        <w:t> </w:t>
      </w:r>
      <w:r w:rsidRPr="008368C5">
        <w:rPr>
          <w:rFonts w:asciiTheme="minorHAnsi" w:hAnsiTheme="minorHAnsi" w:cstheme="minorHAnsi"/>
        </w:rPr>
        <w:t>zakresie skutków awarii i</w:t>
      </w:r>
      <w:r w:rsidR="006663D3" w:rsidRPr="008368C5">
        <w:rPr>
          <w:rFonts w:asciiTheme="minorHAnsi" w:hAnsiTheme="minorHAnsi" w:cstheme="minorHAnsi"/>
        </w:rPr>
        <w:t> </w:t>
      </w:r>
      <w:r w:rsidRPr="008368C5">
        <w:rPr>
          <w:rFonts w:asciiTheme="minorHAnsi" w:hAnsiTheme="minorHAnsi" w:cstheme="minorHAnsi"/>
        </w:rPr>
        <w:t>zanieczyszczeń na</w:t>
      </w:r>
      <w:r w:rsidR="006663D3" w:rsidRPr="008368C5">
        <w:rPr>
          <w:rFonts w:asciiTheme="minorHAnsi" w:hAnsiTheme="minorHAnsi" w:cstheme="minorHAnsi"/>
        </w:rPr>
        <w:t> </w:t>
      </w:r>
      <w:r w:rsidRPr="008368C5">
        <w:rPr>
          <w:rFonts w:asciiTheme="minorHAnsi" w:hAnsiTheme="minorHAnsi" w:cstheme="minorHAnsi"/>
        </w:rPr>
        <w:t>kilku poziomach, obejmujących:</w:t>
      </w:r>
    </w:p>
    <w:p w14:paraId="5975143A" w14:textId="51BA7D13" w:rsidR="00382214" w:rsidRPr="008368C5" w:rsidRDefault="00382214" w:rsidP="00174123">
      <w:pPr>
        <w:pStyle w:val="Akapitzlist"/>
      </w:pPr>
      <w:r w:rsidRPr="008368C5">
        <w:t>przeciwdziałanie awariom i</w:t>
      </w:r>
      <w:r w:rsidR="006663D3" w:rsidRPr="008368C5">
        <w:t> </w:t>
      </w:r>
      <w:r w:rsidRPr="008368C5">
        <w:t>ich skutkom,</w:t>
      </w:r>
    </w:p>
    <w:p w14:paraId="7B95E0E4" w14:textId="77777777" w:rsidR="00382214" w:rsidRPr="008368C5" w:rsidRDefault="00382214" w:rsidP="00174123">
      <w:pPr>
        <w:pStyle w:val="Akapitzlist"/>
      </w:pPr>
      <w:r w:rsidRPr="008368C5">
        <w:t>warunki funkcjonowania instalacji przemysłowych,</w:t>
      </w:r>
    </w:p>
    <w:p w14:paraId="3FE17347" w14:textId="637F1CDB" w:rsidR="00382214" w:rsidRPr="008368C5" w:rsidRDefault="00382214" w:rsidP="00174123">
      <w:pPr>
        <w:pStyle w:val="Akapitzlist"/>
      </w:pPr>
      <w:r w:rsidRPr="008368C5">
        <w:t>systemy ostrzegania i</w:t>
      </w:r>
      <w:r w:rsidR="006663D3" w:rsidRPr="008368C5">
        <w:t> </w:t>
      </w:r>
      <w:r w:rsidRPr="008368C5">
        <w:t>przeciwdziałania skutkom awarii,</w:t>
      </w:r>
    </w:p>
    <w:p w14:paraId="47104CB9" w14:textId="7DB681BB" w:rsidR="00382214" w:rsidRPr="008368C5" w:rsidRDefault="00382214" w:rsidP="00174123">
      <w:pPr>
        <w:pStyle w:val="Akapitzlist"/>
      </w:pPr>
      <w:r w:rsidRPr="008368C5">
        <w:t>planowanie przestrzenne w</w:t>
      </w:r>
      <w:r w:rsidR="006663D3" w:rsidRPr="008368C5">
        <w:t> </w:t>
      </w:r>
      <w:r w:rsidRPr="008368C5">
        <w:t>zakresie bezpieczeństwa ludności i</w:t>
      </w:r>
      <w:r w:rsidR="006663D3" w:rsidRPr="008368C5">
        <w:t> </w:t>
      </w:r>
      <w:r w:rsidRPr="008368C5">
        <w:t>środowiska.</w:t>
      </w:r>
    </w:p>
    <w:p w14:paraId="08D8B644" w14:textId="22B738EF" w:rsidR="00382214" w:rsidRPr="008368C5" w:rsidRDefault="00382214" w:rsidP="00382214">
      <w:pPr>
        <w:suppressAutoHyphens/>
        <w:rPr>
          <w:rFonts w:asciiTheme="minorHAnsi" w:hAnsiTheme="minorHAnsi" w:cstheme="minorHAnsi"/>
        </w:rPr>
      </w:pPr>
      <w:r w:rsidRPr="008368C5">
        <w:rPr>
          <w:rFonts w:asciiTheme="minorHAnsi" w:hAnsiTheme="minorHAnsi" w:cstheme="minorHAnsi"/>
        </w:rPr>
        <w:lastRenderedPageBreak/>
        <w:t>Zasadnicze grupy działań wraz określeniem podstawy prawnej oraz kompetencji służb, organów administracji i</w:t>
      </w:r>
      <w:r w:rsidR="006663D3" w:rsidRPr="008368C5">
        <w:rPr>
          <w:rFonts w:asciiTheme="minorHAnsi" w:hAnsiTheme="minorHAnsi" w:cstheme="minorHAnsi"/>
        </w:rPr>
        <w:t> </w:t>
      </w:r>
      <w:r w:rsidRPr="008368C5">
        <w:rPr>
          <w:rFonts w:asciiTheme="minorHAnsi" w:hAnsiTheme="minorHAnsi" w:cstheme="minorHAnsi"/>
        </w:rPr>
        <w:t xml:space="preserve">podmiotów prowadzących zakład/instalację </w:t>
      </w:r>
      <w:r w:rsidR="00291EE0" w:rsidRPr="008368C5">
        <w:rPr>
          <w:rFonts w:asciiTheme="minorHAnsi" w:hAnsiTheme="minorHAnsi" w:cstheme="minorHAnsi"/>
        </w:rPr>
        <w:t>-</w:t>
      </w:r>
      <w:r w:rsidRPr="008368C5">
        <w:rPr>
          <w:rFonts w:asciiTheme="minorHAnsi" w:hAnsiTheme="minorHAnsi" w:cstheme="minorHAnsi"/>
        </w:rPr>
        <w:t xml:space="preserve"> zestawione zostały w</w:t>
      </w:r>
      <w:r w:rsidR="006663D3" w:rsidRPr="008368C5">
        <w:rPr>
          <w:rFonts w:asciiTheme="minorHAnsi" w:hAnsiTheme="minorHAnsi" w:cstheme="minorHAnsi"/>
        </w:rPr>
        <w:t> </w:t>
      </w:r>
      <w:r w:rsidRPr="008368C5">
        <w:rPr>
          <w:rFonts w:asciiTheme="minorHAnsi" w:hAnsiTheme="minorHAnsi" w:cstheme="minorHAnsi"/>
        </w:rPr>
        <w:t>tabeli poniżej (tabela</w:t>
      </w:r>
      <w:r w:rsidR="001F64CF" w:rsidRPr="008368C5">
        <w:rPr>
          <w:rFonts w:asciiTheme="minorHAnsi" w:hAnsiTheme="minorHAnsi" w:cstheme="minorHAnsi"/>
        </w:rPr>
        <w:t xml:space="preserve"> 13-</w:t>
      </w:r>
      <w:r w:rsidR="005D7804" w:rsidRPr="008368C5">
        <w:rPr>
          <w:rFonts w:asciiTheme="minorHAnsi" w:hAnsiTheme="minorHAnsi" w:cstheme="minorHAnsi"/>
        </w:rPr>
        <w:t>2</w:t>
      </w:r>
      <w:r w:rsidR="004D3BA8" w:rsidRPr="008368C5">
        <w:rPr>
          <w:rFonts w:asciiTheme="minorHAnsi" w:hAnsiTheme="minorHAnsi" w:cstheme="minorHAnsi"/>
        </w:rPr>
        <w:t>0</w:t>
      </w:r>
      <w:r w:rsidRPr="008368C5">
        <w:rPr>
          <w:rFonts w:asciiTheme="minorHAnsi" w:hAnsiTheme="minorHAnsi" w:cstheme="minorHAnsi"/>
        </w:rPr>
        <w:t>).</w:t>
      </w:r>
    </w:p>
    <w:p w14:paraId="7CD4F8A9" w14:textId="0197F55B" w:rsidR="00382214" w:rsidRPr="008368C5" w:rsidRDefault="00201A52" w:rsidP="004112E2">
      <w:pPr>
        <w:pStyle w:val="Tabela"/>
      </w:pPr>
      <w:bookmarkStart w:id="678" w:name="_Toc66261862"/>
      <w:bookmarkStart w:id="679" w:name="_Toc68709648"/>
      <w:r w:rsidRPr="008368C5">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20</w:t>
      </w:r>
      <w:r w:rsidRPr="008368C5">
        <w:fldChar w:fldCharType="end"/>
      </w:r>
      <w:r w:rsidRPr="008368C5">
        <w:tab/>
        <w:t>Zakres obowiązków w</w:t>
      </w:r>
      <w:r w:rsidR="006663D3" w:rsidRPr="008368C5">
        <w:t> </w:t>
      </w:r>
      <w:r w:rsidRPr="008368C5">
        <w:t>celu przeciwdziałania skutkom zanieczyszczeń wraz ze wskazaniem podmiotu odpowiedzialnego i</w:t>
      </w:r>
      <w:r w:rsidR="006663D3" w:rsidRPr="008368C5">
        <w:t> </w:t>
      </w:r>
      <w:r w:rsidRPr="008368C5">
        <w:t>podstawy prawnej działania</w:t>
      </w:r>
      <w:bookmarkEnd w:id="678"/>
      <w:bookmarkEnd w:id="679"/>
    </w:p>
    <w:tbl>
      <w:tblPr>
        <w:tblStyle w:val="IIaPGW"/>
        <w:tblW w:w="9316" w:type="dxa"/>
        <w:tblLook w:val="04A0" w:firstRow="1" w:lastRow="0" w:firstColumn="1" w:lastColumn="0" w:noHBand="0" w:noVBand="1"/>
      </w:tblPr>
      <w:tblGrid>
        <w:gridCol w:w="470"/>
        <w:gridCol w:w="2844"/>
        <w:gridCol w:w="2528"/>
        <w:gridCol w:w="2521"/>
        <w:gridCol w:w="953"/>
      </w:tblGrid>
      <w:tr w:rsidR="00382214" w:rsidRPr="008368C5" w14:paraId="0C2E01C7" w14:textId="77777777" w:rsidTr="00F618E9">
        <w:trPr>
          <w:cnfStyle w:val="100000000000" w:firstRow="1" w:lastRow="0" w:firstColumn="0" w:lastColumn="0" w:oddVBand="0" w:evenVBand="0" w:oddHBand="0" w:evenHBand="0" w:firstRowFirstColumn="0" w:firstRowLastColumn="0" w:lastRowFirstColumn="0" w:lastRowLastColumn="0"/>
          <w:trHeight w:val="665"/>
        </w:trPr>
        <w:tc>
          <w:tcPr>
            <w:tcW w:w="470" w:type="dxa"/>
            <w:hideMark/>
          </w:tcPr>
          <w:p w14:paraId="115460CF" w14:textId="77777777" w:rsidR="00382214" w:rsidRPr="008368C5" w:rsidRDefault="00382214" w:rsidP="00112F43">
            <w:pPr>
              <w:pStyle w:val="Tabela-tekst"/>
              <w:rPr>
                <w:b/>
                <w:bCs w:val="0"/>
              </w:rPr>
            </w:pPr>
            <w:r w:rsidRPr="008368C5">
              <w:rPr>
                <w:b/>
                <w:bCs w:val="0"/>
              </w:rPr>
              <w:t>Lp.</w:t>
            </w:r>
          </w:p>
        </w:tc>
        <w:tc>
          <w:tcPr>
            <w:tcW w:w="2844" w:type="dxa"/>
            <w:hideMark/>
          </w:tcPr>
          <w:p w14:paraId="6D12B0F3" w14:textId="77777777" w:rsidR="00382214" w:rsidRPr="008368C5" w:rsidRDefault="00382214" w:rsidP="00951BE0">
            <w:pPr>
              <w:pStyle w:val="Tabela-tekst"/>
              <w:jc w:val="center"/>
              <w:rPr>
                <w:b/>
                <w:bCs w:val="0"/>
              </w:rPr>
            </w:pPr>
            <w:r w:rsidRPr="008368C5">
              <w:rPr>
                <w:b/>
                <w:bCs w:val="0"/>
              </w:rPr>
              <w:t>Zakres działania</w:t>
            </w:r>
          </w:p>
        </w:tc>
        <w:tc>
          <w:tcPr>
            <w:tcW w:w="2528" w:type="dxa"/>
          </w:tcPr>
          <w:p w14:paraId="011B4C9F" w14:textId="77777777" w:rsidR="00382214" w:rsidRPr="008368C5" w:rsidRDefault="00382214" w:rsidP="00951BE0">
            <w:pPr>
              <w:pStyle w:val="Tabela-tekst"/>
              <w:jc w:val="center"/>
              <w:rPr>
                <w:b/>
                <w:bCs w:val="0"/>
              </w:rPr>
            </w:pPr>
            <w:r w:rsidRPr="008368C5">
              <w:rPr>
                <w:b/>
                <w:bCs w:val="0"/>
              </w:rPr>
              <w:t>Podmiot/organ/służby odpowiedzialne</w:t>
            </w:r>
          </w:p>
        </w:tc>
        <w:tc>
          <w:tcPr>
            <w:tcW w:w="2521" w:type="dxa"/>
            <w:hideMark/>
          </w:tcPr>
          <w:p w14:paraId="0F572A6F" w14:textId="77777777" w:rsidR="00382214" w:rsidRPr="008368C5" w:rsidRDefault="00382214" w:rsidP="00951BE0">
            <w:pPr>
              <w:pStyle w:val="Tabela-tekst"/>
              <w:jc w:val="center"/>
              <w:rPr>
                <w:b/>
                <w:bCs w:val="0"/>
              </w:rPr>
            </w:pPr>
            <w:r w:rsidRPr="008368C5">
              <w:rPr>
                <w:b/>
                <w:bCs w:val="0"/>
              </w:rPr>
              <w:t>Podstawa prawna</w:t>
            </w:r>
          </w:p>
        </w:tc>
        <w:tc>
          <w:tcPr>
            <w:tcW w:w="953" w:type="dxa"/>
          </w:tcPr>
          <w:p w14:paraId="1E03A06C" w14:textId="77777777" w:rsidR="00382214" w:rsidRPr="008368C5" w:rsidRDefault="00382214" w:rsidP="00951BE0">
            <w:pPr>
              <w:pStyle w:val="Tabela-tekst"/>
              <w:jc w:val="center"/>
              <w:rPr>
                <w:b/>
                <w:bCs w:val="0"/>
              </w:rPr>
            </w:pPr>
            <w:r w:rsidRPr="008368C5">
              <w:rPr>
                <w:b/>
                <w:bCs w:val="0"/>
              </w:rPr>
              <w:t>Artykuł</w:t>
            </w:r>
          </w:p>
        </w:tc>
      </w:tr>
      <w:tr w:rsidR="00382214" w:rsidRPr="008368C5" w14:paraId="5BD85B6B" w14:textId="77777777" w:rsidTr="00F618E9">
        <w:trPr>
          <w:trHeight w:val="20"/>
        </w:trPr>
        <w:tc>
          <w:tcPr>
            <w:tcW w:w="470" w:type="dxa"/>
          </w:tcPr>
          <w:p w14:paraId="5C06E367" w14:textId="650387B2" w:rsidR="00382214" w:rsidRPr="008368C5" w:rsidRDefault="00382214" w:rsidP="00790B8C">
            <w:pPr>
              <w:pStyle w:val="Tabela-tekst"/>
              <w:jc w:val="center"/>
            </w:pPr>
            <w:r w:rsidRPr="008368C5">
              <w:t>1</w:t>
            </w:r>
            <w:r w:rsidR="00981B93" w:rsidRPr="008368C5">
              <w:t>.</w:t>
            </w:r>
          </w:p>
        </w:tc>
        <w:tc>
          <w:tcPr>
            <w:tcW w:w="2844" w:type="dxa"/>
          </w:tcPr>
          <w:p w14:paraId="0F4EE024" w14:textId="38417719" w:rsidR="00382214" w:rsidRPr="008368C5" w:rsidRDefault="00382214" w:rsidP="00112F43">
            <w:pPr>
              <w:pStyle w:val="Tabela-tekst"/>
            </w:pPr>
            <w:r w:rsidRPr="008368C5">
              <w:t>Realizacja zadań w</w:t>
            </w:r>
            <w:r w:rsidR="006663D3" w:rsidRPr="008368C5">
              <w:t> </w:t>
            </w:r>
            <w:r w:rsidRPr="008368C5">
              <w:t xml:space="preserve">sprawach: </w:t>
            </w:r>
          </w:p>
          <w:p w14:paraId="5FF98EA8" w14:textId="77777777" w:rsidR="00382214" w:rsidRPr="008368C5" w:rsidRDefault="00382214" w:rsidP="00112F43">
            <w:pPr>
              <w:pStyle w:val="Tabela-tekst"/>
              <w:rPr>
                <w:lang w:eastAsia="pl-PL"/>
              </w:rPr>
            </w:pPr>
            <w:r w:rsidRPr="008368C5">
              <w:rPr>
                <w:lang w:eastAsia="pl-PL"/>
              </w:rPr>
              <w:t xml:space="preserve">przeciwdziałania poważnym awariom, </w:t>
            </w:r>
          </w:p>
          <w:p w14:paraId="03E2AB1C" w14:textId="77777777" w:rsidR="00382214" w:rsidRPr="008368C5" w:rsidRDefault="00382214" w:rsidP="00112F43">
            <w:pPr>
              <w:pStyle w:val="Tabela-tekst"/>
              <w:rPr>
                <w:lang w:eastAsia="pl-PL"/>
              </w:rPr>
            </w:pPr>
            <w:r w:rsidRPr="008368C5">
              <w:rPr>
                <w:lang w:eastAsia="pl-PL"/>
              </w:rPr>
              <w:t>transgranicznych skutków awarii przemysłowych,</w:t>
            </w:r>
          </w:p>
          <w:p w14:paraId="29CB101D" w14:textId="77777777" w:rsidR="00382214" w:rsidRPr="008368C5" w:rsidRDefault="00382214" w:rsidP="00112F43">
            <w:pPr>
              <w:pStyle w:val="Tabela-tekst"/>
              <w:rPr>
                <w:lang w:eastAsia="pl-PL"/>
              </w:rPr>
            </w:pPr>
            <w:r w:rsidRPr="008368C5">
              <w:rPr>
                <w:lang w:eastAsia="pl-PL"/>
              </w:rPr>
              <w:t>awaryjnych zanieczyszczeń wód granicznych</w:t>
            </w:r>
          </w:p>
        </w:tc>
        <w:tc>
          <w:tcPr>
            <w:tcW w:w="2528" w:type="dxa"/>
          </w:tcPr>
          <w:p w14:paraId="6E35F230" w14:textId="77777777" w:rsidR="00382214" w:rsidRPr="008368C5" w:rsidRDefault="00382214" w:rsidP="00112F43">
            <w:pPr>
              <w:pStyle w:val="Tabela-tekst"/>
            </w:pPr>
            <w:r w:rsidRPr="008368C5">
              <w:t>Główny Inspektor Ochrony Środowiska</w:t>
            </w:r>
          </w:p>
        </w:tc>
        <w:tc>
          <w:tcPr>
            <w:tcW w:w="2521" w:type="dxa"/>
          </w:tcPr>
          <w:p w14:paraId="26990A7C" w14:textId="0E4983CC" w:rsidR="00382214" w:rsidRPr="008368C5" w:rsidRDefault="00382214" w:rsidP="00112F43">
            <w:pPr>
              <w:pStyle w:val="Tabela-tekst"/>
            </w:pPr>
            <w:r w:rsidRPr="008368C5">
              <w:t>Ustawa z</w:t>
            </w:r>
            <w:r w:rsidR="006663D3" w:rsidRPr="008368C5">
              <w:t> </w:t>
            </w:r>
            <w:r w:rsidRPr="008368C5">
              <w:t>dnia 27 kwietnia 2001</w:t>
            </w:r>
            <w:r w:rsidR="006663D3" w:rsidRPr="008368C5">
              <w:t> </w:t>
            </w:r>
            <w:r w:rsidRPr="008368C5">
              <w:t>r. Prawo ochrony środowiska (</w:t>
            </w:r>
            <w:proofErr w:type="spellStart"/>
            <w:r w:rsidRPr="008368C5">
              <w:t>t</w:t>
            </w:r>
            <w:r w:rsidR="00BC3FEA" w:rsidRPr="008368C5">
              <w:t>.</w:t>
            </w:r>
            <w:r w:rsidRPr="008368C5">
              <w:t>j</w:t>
            </w:r>
            <w:proofErr w:type="spellEnd"/>
            <w:r w:rsidRPr="008368C5">
              <w:t>. Dz.U. z</w:t>
            </w:r>
            <w:r w:rsidR="006663D3" w:rsidRPr="008368C5">
              <w:t> </w:t>
            </w:r>
            <w:r w:rsidRPr="008368C5">
              <w:t>2020</w:t>
            </w:r>
            <w:r w:rsidR="006663D3" w:rsidRPr="008368C5">
              <w:t> </w:t>
            </w:r>
            <w:r w:rsidRPr="008368C5">
              <w:t>r. poz. 1219 z</w:t>
            </w:r>
            <w:r w:rsidR="006663D3" w:rsidRPr="008368C5">
              <w:t> </w:t>
            </w:r>
            <w:proofErr w:type="spellStart"/>
            <w:r w:rsidRPr="008368C5">
              <w:t>późn</w:t>
            </w:r>
            <w:proofErr w:type="spellEnd"/>
            <w:r w:rsidRPr="008368C5">
              <w:t>. zm.)</w:t>
            </w:r>
          </w:p>
        </w:tc>
        <w:tc>
          <w:tcPr>
            <w:tcW w:w="953" w:type="dxa"/>
          </w:tcPr>
          <w:p w14:paraId="5833F204" w14:textId="77777777" w:rsidR="00382214" w:rsidRPr="008368C5" w:rsidRDefault="00382214" w:rsidP="005443AA">
            <w:pPr>
              <w:pStyle w:val="Tabela-tekst"/>
              <w:jc w:val="center"/>
            </w:pPr>
            <w:r w:rsidRPr="008368C5">
              <w:t>art. 271b</w:t>
            </w:r>
          </w:p>
        </w:tc>
      </w:tr>
      <w:tr w:rsidR="00382214" w:rsidRPr="008368C5" w14:paraId="14F7BA9A" w14:textId="77777777" w:rsidTr="00F618E9">
        <w:trPr>
          <w:trHeight w:val="20"/>
        </w:trPr>
        <w:tc>
          <w:tcPr>
            <w:tcW w:w="470" w:type="dxa"/>
          </w:tcPr>
          <w:p w14:paraId="1637FB27" w14:textId="5379B2C6" w:rsidR="00382214" w:rsidRPr="008368C5" w:rsidRDefault="00382214" w:rsidP="00790B8C">
            <w:pPr>
              <w:pStyle w:val="Tabela-tekst"/>
              <w:jc w:val="center"/>
            </w:pPr>
            <w:r w:rsidRPr="008368C5">
              <w:t>2</w:t>
            </w:r>
            <w:r w:rsidR="00981B93" w:rsidRPr="008368C5">
              <w:t>.</w:t>
            </w:r>
          </w:p>
        </w:tc>
        <w:tc>
          <w:tcPr>
            <w:tcW w:w="2844" w:type="dxa"/>
          </w:tcPr>
          <w:p w14:paraId="7CAAD47E" w14:textId="4529429F" w:rsidR="00382214" w:rsidRPr="008368C5" w:rsidRDefault="00382214" w:rsidP="00112F43">
            <w:pPr>
              <w:pStyle w:val="Tabela-tekst"/>
            </w:pPr>
            <w:r w:rsidRPr="008368C5">
              <w:t>Obowiązek zgłoszenia zakładu o</w:t>
            </w:r>
            <w:r w:rsidR="00FF334A" w:rsidRPr="008368C5">
              <w:t> </w:t>
            </w:r>
            <w:r w:rsidRPr="008368C5">
              <w:t>zwiększonym ryzyku lub o</w:t>
            </w:r>
            <w:r w:rsidR="00FF334A" w:rsidRPr="008368C5">
              <w:t> </w:t>
            </w:r>
            <w:r w:rsidRPr="008368C5">
              <w:t>dużym ryzyku właściwemu komendantowi wojewódzkiemu Państwowej Straży Pożarnej</w:t>
            </w:r>
          </w:p>
        </w:tc>
        <w:tc>
          <w:tcPr>
            <w:tcW w:w="2528" w:type="dxa"/>
          </w:tcPr>
          <w:p w14:paraId="40A6D0FF" w14:textId="77777777" w:rsidR="00382214" w:rsidRPr="008368C5" w:rsidRDefault="00382214" w:rsidP="00112F43">
            <w:pPr>
              <w:pStyle w:val="Tabela-tekst"/>
            </w:pPr>
            <w:r w:rsidRPr="008368C5">
              <w:t>prowadzący zakład/instalację</w:t>
            </w:r>
          </w:p>
        </w:tc>
        <w:tc>
          <w:tcPr>
            <w:tcW w:w="2521" w:type="dxa"/>
          </w:tcPr>
          <w:p w14:paraId="5AAC9DC7" w14:textId="3551DD7C" w:rsidR="00382214" w:rsidRPr="008368C5" w:rsidRDefault="00382214" w:rsidP="00112F43">
            <w:pPr>
              <w:pStyle w:val="Tabela-tekst"/>
            </w:pPr>
            <w:r w:rsidRPr="008368C5">
              <w:t>Ustawa z</w:t>
            </w:r>
            <w:r w:rsidR="006663D3" w:rsidRPr="008368C5">
              <w:t> </w:t>
            </w:r>
            <w:r w:rsidRPr="008368C5">
              <w:t>dnia 27 kwietnia 2001</w:t>
            </w:r>
            <w:r w:rsidR="006663D3" w:rsidRPr="008368C5">
              <w:t> </w:t>
            </w:r>
            <w:r w:rsidRPr="008368C5">
              <w:t>r. Prawo ochrony środowiska (</w:t>
            </w:r>
            <w:proofErr w:type="spellStart"/>
            <w:r w:rsidRPr="008368C5">
              <w:t>t</w:t>
            </w:r>
            <w:r w:rsidR="00BC3FEA" w:rsidRPr="008368C5">
              <w:t>.</w:t>
            </w:r>
            <w:r w:rsidRPr="008368C5">
              <w:t>j</w:t>
            </w:r>
            <w:proofErr w:type="spellEnd"/>
            <w:r w:rsidRPr="008368C5">
              <w:t>. Dz.U. z</w:t>
            </w:r>
            <w:r w:rsidR="006663D3" w:rsidRPr="008368C5">
              <w:t> </w:t>
            </w:r>
            <w:r w:rsidRPr="008368C5">
              <w:t>2020</w:t>
            </w:r>
            <w:r w:rsidR="006663D3" w:rsidRPr="008368C5">
              <w:t> </w:t>
            </w:r>
            <w:r w:rsidRPr="008368C5">
              <w:t>r. poz. 1219 z</w:t>
            </w:r>
            <w:r w:rsidR="006663D3" w:rsidRPr="008368C5">
              <w:t> </w:t>
            </w:r>
            <w:proofErr w:type="spellStart"/>
            <w:r w:rsidRPr="008368C5">
              <w:t>późn</w:t>
            </w:r>
            <w:proofErr w:type="spellEnd"/>
            <w:r w:rsidRPr="008368C5">
              <w:t>. zm.)</w:t>
            </w:r>
          </w:p>
        </w:tc>
        <w:tc>
          <w:tcPr>
            <w:tcW w:w="953" w:type="dxa"/>
          </w:tcPr>
          <w:p w14:paraId="2B2DBEA6" w14:textId="77777777" w:rsidR="00382214" w:rsidRPr="008368C5" w:rsidRDefault="00382214" w:rsidP="005443AA">
            <w:pPr>
              <w:pStyle w:val="Tabela-tekst"/>
              <w:jc w:val="center"/>
            </w:pPr>
            <w:r w:rsidRPr="008368C5">
              <w:t>art. 250</w:t>
            </w:r>
          </w:p>
        </w:tc>
      </w:tr>
      <w:tr w:rsidR="00382214" w:rsidRPr="008368C5" w14:paraId="42AE6060" w14:textId="77777777" w:rsidTr="00F618E9">
        <w:trPr>
          <w:trHeight w:val="20"/>
        </w:trPr>
        <w:tc>
          <w:tcPr>
            <w:tcW w:w="470" w:type="dxa"/>
          </w:tcPr>
          <w:p w14:paraId="7EBE66AE" w14:textId="7ECC2593" w:rsidR="00382214" w:rsidRPr="008368C5" w:rsidRDefault="00382214" w:rsidP="00790B8C">
            <w:pPr>
              <w:pStyle w:val="Tabela-tekst"/>
              <w:jc w:val="center"/>
            </w:pPr>
            <w:r w:rsidRPr="008368C5">
              <w:t>3</w:t>
            </w:r>
            <w:r w:rsidR="00981B93" w:rsidRPr="008368C5">
              <w:t>.</w:t>
            </w:r>
          </w:p>
        </w:tc>
        <w:tc>
          <w:tcPr>
            <w:tcW w:w="2844" w:type="dxa"/>
            <w:hideMark/>
          </w:tcPr>
          <w:p w14:paraId="69761F03" w14:textId="0B3E7B64" w:rsidR="00382214" w:rsidRPr="008368C5" w:rsidRDefault="00382214" w:rsidP="00112F43">
            <w:pPr>
              <w:pStyle w:val="Tabela-tekst"/>
            </w:pPr>
            <w:r w:rsidRPr="008368C5">
              <w:t>Sporządzanie i</w:t>
            </w:r>
            <w:r w:rsidR="006663D3" w:rsidRPr="008368C5">
              <w:t> </w:t>
            </w:r>
            <w:r w:rsidRPr="008368C5">
              <w:t>wdrażanie dokumentów precyzujących politykę przeciwdziałania poważnym awariom</w:t>
            </w:r>
          </w:p>
        </w:tc>
        <w:tc>
          <w:tcPr>
            <w:tcW w:w="2528" w:type="dxa"/>
          </w:tcPr>
          <w:p w14:paraId="7390B564" w14:textId="77777777" w:rsidR="00382214" w:rsidRPr="008368C5" w:rsidRDefault="00382214" w:rsidP="00112F43">
            <w:pPr>
              <w:pStyle w:val="Tabela-tekst"/>
            </w:pPr>
            <w:r w:rsidRPr="008368C5">
              <w:t>prowadzący zakład/instalację</w:t>
            </w:r>
          </w:p>
        </w:tc>
        <w:tc>
          <w:tcPr>
            <w:tcW w:w="2521" w:type="dxa"/>
            <w:hideMark/>
          </w:tcPr>
          <w:p w14:paraId="118BAE79" w14:textId="4AF274BF" w:rsidR="00382214" w:rsidRPr="008368C5" w:rsidRDefault="00382214" w:rsidP="00112F43">
            <w:pPr>
              <w:pStyle w:val="Tabela-tekst"/>
            </w:pPr>
            <w:r w:rsidRPr="008368C5">
              <w:t>Ustawa z</w:t>
            </w:r>
            <w:r w:rsidR="006663D3" w:rsidRPr="008368C5">
              <w:t> </w:t>
            </w:r>
            <w:r w:rsidRPr="008368C5">
              <w:t>dnia 27 kwietnia 2001</w:t>
            </w:r>
            <w:r w:rsidR="006663D3" w:rsidRPr="008368C5">
              <w:t> </w:t>
            </w:r>
            <w:r w:rsidRPr="008368C5">
              <w:t>r. Prawo ochrony środowiska (</w:t>
            </w:r>
            <w:proofErr w:type="spellStart"/>
            <w:r w:rsidRPr="008368C5">
              <w:t>t</w:t>
            </w:r>
            <w:r w:rsidR="00BC3FEA" w:rsidRPr="008368C5">
              <w:t>.</w:t>
            </w:r>
            <w:r w:rsidRPr="008368C5">
              <w:t>j</w:t>
            </w:r>
            <w:proofErr w:type="spellEnd"/>
            <w:r w:rsidRPr="008368C5">
              <w:t>. Dz.U. z</w:t>
            </w:r>
            <w:r w:rsidR="006663D3" w:rsidRPr="008368C5">
              <w:t> </w:t>
            </w:r>
            <w:r w:rsidRPr="008368C5">
              <w:t>2020</w:t>
            </w:r>
            <w:r w:rsidR="006663D3" w:rsidRPr="008368C5">
              <w:t> </w:t>
            </w:r>
            <w:r w:rsidRPr="008368C5">
              <w:t>r. poz. 1219 z</w:t>
            </w:r>
            <w:r w:rsidR="006663D3" w:rsidRPr="008368C5">
              <w:t> </w:t>
            </w:r>
            <w:proofErr w:type="spellStart"/>
            <w:r w:rsidRPr="008368C5">
              <w:t>późn</w:t>
            </w:r>
            <w:proofErr w:type="spellEnd"/>
            <w:r w:rsidRPr="008368C5">
              <w:t>. zm.)</w:t>
            </w:r>
          </w:p>
        </w:tc>
        <w:tc>
          <w:tcPr>
            <w:tcW w:w="953" w:type="dxa"/>
          </w:tcPr>
          <w:p w14:paraId="36B11639" w14:textId="77777777" w:rsidR="00382214" w:rsidRPr="008368C5" w:rsidRDefault="00382214" w:rsidP="005443AA">
            <w:pPr>
              <w:pStyle w:val="Tabela-tekst"/>
              <w:jc w:val="center"/>
            </w:pPr>
            <w:r w:rsidRPr="008368C5">
              <w:t>art. 251 art. 252</w:t>
            </w:r>
          </w:p>
        </w:tc>
      </w:tr>
      <w:tr w:rsidR="00382214" w:rsidRPr="008368C5" w14:paraId="304EA371" w14:textId="77777777" w:rsidTr="00F618E9">
        <w:trPr>
          <w:trHeight w:val="20"/>
        </w:trPr>
        <w:tc>
          <w:tcPr>
            <w:tcW w:w="470" w:type="dxa"/>
          </w:tcPr>
          <w:p w14:paraId="36B40A48" w14:textId="78CA7BD3" w:rsidR="00382214" w:rsidRPr="008368C5" w:rsidRDefault="00382214" w:rsidP="00790B8C">
            <w:pPr>
              <w:pStyle w:val="Tabela-tekst"/>
              <w:jc w:val="center"/>
            </w:pPr>
            <w:r w:rsidRPr="008368C5">
              <w:t>4</w:t>
            </w:r>
            <w:r w:rsidR="00981B93" w:rsidRPr="008368C5">
              <w:t>.</w:t>
            </w:r>
          </w:p>
        </w:tc>
        <w:tc>
          <w:tcPr>
            <w:tcW w:w="2844" w:type="dxa"/>
            <w:hideMark/>
          </w:tcPr>
          <w:p w14:paraId="33FB49F8" w14:textId="77777777" w:rsidR="00382214" w:rsidRPr="008368C5" w:rsidRDefault="00382214" w:rsidP="00112F43">
            <w:pPr>
              <w:pStyle w:val="Tabela-tekst"/>
            </w:pPr>
            <w:r w:rsidRPr="008368C5">
              <w:t>Zapobieganie efektowi domina (zwiększeniu prawdopodobieństwa wystąpienia awarii przemysłowej lub pogłębianiu jej skutków)</w:t>
            </w:r>
          </w:p>
        </w:tc>
        <w:tc>
          <w:tcPr>
            <w:tcW w:w="2528" w:type="dxa"/>
          </w:tcPr>
          <w:p w14:paraId="4A517274" w14:textId="77777777" w:rsidR="00382214" w:rsidRPr="008368C5" w:rsidRDefault="00382214" w:rsidP="00112F43">
            <w:pPr>
              <w:pStyle w:val="Tabela-tekst"/>
            </w:pPr>
            <w:r w:rsidRPr="008368C5">
              <w:t>właściwy komendant wojewódzki Państwowej Straży Pożarnej (wg informacji podanych przez prowadzących zakład)</w:t>
            </w:r>
          </w:p>
        </w:tc>
        <w:tc>
          <w:tcPr>
            <w:tcW w:w="2521" w:type="dxa"/>
            <w:hideMark/>
          </w:tcPr>
          <w:p w14:paraId="31A0B14C" w14:textId="5275AAC9" w:rsidR="00382214" w:rsidRPr="008368C5" w:rsidRDefault="00382214" w:rsidP="00112F43">
            <w:pPr>
              <w:pStyle w:val="Tabela-tekst"/>
            </w:pPr>
            <w:r w:rsidRPr="008368C5">
              <w:t>Ustawa z</w:t>
            </w:r>
            <w:r w:rsidR="006663D3" w:rsidRPr="008368C5">
              <w:t> </w:t>
            </w:r>
            <w:r w:rsidRPr="008368C5">
              <w:t>dnia 27 kwietnia 2001</w:t>
            </w:r>
            <w:r w:rsidR="006663D3" w:rsidRPr="008368C5">
              <w:t> </w:t>
            </w:r>
            <w:r w:rsidRPr="008368C5">
              <w:t>r. Prawo ochrony środowiska (</w:t>
            </w:r>
            <w:proofErr w:type="spellStart"/>
            <w:r w:rsidRPr="008368C5">
              <w:t>t</w:t>
            </w:r>
            <w:r w:rsidR="00BC3FEA" w:rsidRPr="008368C5">
              <w:t>.</w:t>
            </w:r>
            <w:r w:rsidRPr="008368C5">
              <w:t>j</w:t>
            </w:r>
            <w:proofErr w:type="spellEnd"/>
            <w:r w:rsidRPr="008368C5">
              <w:t>. Dz.U. z</w:t>
            </w:r>
            <w:r w:rsidR="006663D3" w:rsidRPr="008368C5">
              <w:t> </w:t>
            </w:r>
            <w:r w:rsidRPr="008368C5">
              <w:t>2020</w:t>
            </w:r>
            <w:r w:rsidR="006663D3" w:rsidRPr="008368C5">
              <w:t> </w:t>
            </w:r>
            <w:r w:rsidRPr="008368C5">
              <w:t>r. poz. 1219 z</w:t>
            </w:r>
            <w:r w:rsidR="006663D3" w:rsidRPr="008368C5">
              <w:t> </w:t>
            </w:r>
            <w:proofErr w:type="spellStart"/>
            <w:r w:rsidRPr="008368C5">
              <w:t>późn</w:t>
            </w:r>
            <w:proofErr w:type="spellEnd"/>
            <w:r w:rsidRPr="008368C5">
              <w:t>. zm.)</w:t>
            </w:r>
          </w:p>
        </w:tc>
        <w:tc>
          <w:tcPr>
            <w:tcW w:w="953" w:type="dxa"/>
          </w:tcPr>
          <w:p w14:paraId="7CBE6C53" w14:textId="77777777" w:rsidR="00382214" w:rsidRPr="008368C5" w:rsidRDefault="00382214" w:rsidP="005443AA">
            <w:pPr>
              <w:pStyle w:val="Tabela-tekst"/>
              <w:jc w:val="center"/>
            </w:pPr>
            <w:r w:rsidRPr="008368C5">
              <w:t>art. 264d</w:t>
            </w:r>
          </w:p>
        </w:tc>
      </w:tr>
      <w:tr w:rsidR="00382214" w:rsidRPr="008368C5" w14:paraId="1673E4A5" w14:textId="77777777" w:rsidTr="00F618E9">
        <w:trPr>
          <w:trHeight w:val="20"/>
        </w:trPr>
        <w:tc>
          <w:tcPr>
            <w:tcW w:w="470" w:type="dxa"/>
          </w:tcPr>
          <w:p w14:paraId="53E0E01F" w14:textId="0AFD3E93" w:rsidR="00382214" w:rsidRPr="008368C5" w:rsidRDefault="00382214" w:rsidP="00790B8C">
            <w:pPr>
              <w:pStyle w:val="Tabela-tekst"/>
              <w:jc w:val="center"/>
            </w:pPr>
            <w:r w:rsidRPr="008368C5">
              <w:t>5</w:t>
            </w:r>
            <w:r w:rsidR="00981B93" w:rsidRPr="008368C5">
              <w:t>.</w:t>
            </w:r>
          </w:p>
        </w:tc>
        <w:tc>
          <w:tcPr>
            <w:tcW w:w="2844" w:type="dxa"/>
            <w:hideMark/>
          </w:tcPr>
          <w:p w14:paraId="7502D655" w14:textId="684107C4" w:rsidR="00382214" w:rsidRPr="008368C5" w:rsidRDefault="00382214" w:rsidP="00112F43">
            <w:pPr>
              <w:pStyle w:val="Tabela-tekst"/>
            </w:pPr>
            <w:r w:rsidRPr="008368C5">
              <w:t xml:space="preserve">Składanie sprawozdań </w:t>
            </w:r>
            <w:r w:rsidR="00FF334A" w:rsidRPr="008368C5">
              <w:t>o </w:t>
            </w:r>
            <w:r w:rsidRPr="008368C5">
              <w:t>bezpieczeństwie</w:t>
            </w:r>
          </w:p>
        </w:tc>
        <w:tc>
          <w:tcPr>
            <w:tcW w:w="2528" w:type="dxa"/>
          </w:tcPr>
          <w:p w14:paraId="08E56941" w14:textId="77777777" w:rsidR="00382214" w:rsidRPr="008368C5" w:rsidRDefault="00382214" w:rsidP="00112F43">
            <w:pPr>
              <w:pStyle w:val="Tabela-tekst"/>
            </w:pPr>
            <w:r w:rsidRPr="008368C5">
              <w:t>prowadzący zakład/instalację</w:t>
            </w:r>
          </w:p>
        </w:tc>
        <w:tc>
          <w:tcPr>
            <w:tcW w:w="2521" w:type="dxa"/>
            <w:hideMark/>
          </w:tcPr>
          <w:p w14:paraId="64038527" w14:textId="0725D457" w:rsidR="00382214" w:rsidRPr="008368C5" w:rsidRDefault="00382214" w:rsidP="00112F43">
            <w:pPr>
              <w:pStyle w:val="Tabela-tekst"/>
            </w:pPr>
            <w:r w:rsidRPr="008368C5">
              <w:t>Ustawa z</w:t>
            </w:r>
            <w:r w:rsidR="006663D3" w:rsidRPr="008368C5">
              <w:t> </w:t>
            </w:r>
            <w:r w:rsidRPr="008368C5">
              <w:t>dnia 27 kwietnia 2001</w:t>
            </w:r>
            <w:r w:rsidR="006663D3" w:rsidRPr="008368C5">
              <w:t> </w:t>
            </w:r>
            <w:r w:rsidRPr="008368C5">
              <w:t>r. Prawo ochrony środowiska (</w:t>
            </w:r>
            <w:proofErr w:type="spellStart"/>
            <w:r w:rsidRPr="008368C5">
              <w:t>t</w:t>
            </w:r>
            <w:r w:rsidR="00BC3FEA" w:rsidRPr="008368C5">
              <w:t>.</w:t>
            </w:r>
            <w:r w:rsidRPr="008368C5">
              <w:t>j</w:t>
            </w:r>
            <w:proofErr w:type="spellEnd"/>
            <w:r w:rsidRPr="008368C5">
              <w:t>. Dz.U. z</w:t>
            </w:r>
            <w:r w:rsidR="006663D3" w:rsidRPr="008368C5">
              <w:t> </w:t>
            </w:r>
            <w:r w:rsidRPr="008368C5">
              <w:t>2020</w:t>
            </w:r>
            <w:r w:rsidR="006663D3" w:rsidRPr="008368C5">
              <w:t> </w:t>
            </w:r>
            <w:r w:rsidRPr="008368C5">
              <w:t>r. poz. 1219 z</w:t>
            </w:r>
            <w:r w:rsidR="006663D3" w:rsidRPr="008368C5">
              <w:t> </w:t>
            </w:r>
            <w:proofErr w:type="spellStart"/>
            <w:r w:rsidRPr="008368C5">
              <w:t>późn</w:t>
            </w:r>
            <w:proofErr w:type="spellEnd"/>
            <w:r w:rsidRPr="008368C5">
              <w:t>. zm.)</w:t>
            </w:r>
          </w:p>
        </w:tc>
        <w:tc>
          <w:tcPr>
            <w:tcW w:w="953" w:type="dxa"/>
          </w:tcPr>
          <w:p w14:paraId="76181F41" w14:textId="77777777" w:rsidR="00382214" w:rsidRPr="008368C5" w:rsidRDefault="00382214" w:rsidP="005443AA">
            <w:pPr>
              <w:pStyle w:val="Tabela-tekst"/>
              <w:jc w:val="center"/>
            </w:pPr>
            <w:r w:rsidRPr="008368C5">
              <w:t>art. 253 art. 254 art. 256</w:t>
            </w:r>
          </w:p>
        </w:tc>
      </w:tr>
      <w:tr w:rsidR="00382214" w:rsidRPr="008368C5" w14:paraId="1EF055A3" w14:textId="77777777" w:rsidTr="00F618E9">
        <w:trPr>
          <w:trHeight w:val="20"/>
        </w:trPr>
        <w:tc>
          <w:tcPr>
            <w:tcW w:w="470" w:type="dxa"/>
          </w:tcPr>
          <w:p w14:paraId="7717544C" w14:textId="305636B0" w:rsidR="00382214" w:rsidRPr="008368C5" w:rsidRDefault="00382214" w:rsidP="00790B8C">
            <w:pPr>
              <w:pStyle w:val="Tabela-tekst"/>
              <w:jc w:val="center"/>
            </w:pPr>
            <w:r w:rsidRPr="008368C5">
              <w:t>6</w:t>
            </w:r>
            <w:r w:rsidR="00981B93" w:rsidRPr="008368C5">
              <w:t>.</w:t>
            </w:r>
          </w:p>
        </w:tc>
        <w:tc>
          <w:tcPr>
            <w:tcW w:w="2844" w:type="dxa"/>
            <w:hideMark/>
          </w:tcPr>
          <w:p w14:paraId="5509D6F4" w14:textId="77777777" w:rsidR="00382214" w:rsidRPr="008368C5" w:rsidRDefault="00382214" w:rsidP="00112F43">
            <w:pPr>
              <w:pStyle w:val="Tabela-tekst"/>
            </w:pPr>
            <w:r w:rsidRPr="008368C5">
              <w:t>Sporządzanie wewnętrznych planów operacyjno-ratowniczych</w:t>
            </w:r>
          </w:p>
        </w:tc>
        <w:tc>
          <w:tcPr>
            <w:tcW w:w="2528" w:type="dxa"/>
          </w:tcPr>
          <w:p w14:paraId="7588257B" w14:textId="77777777" w:rsidR="00382214" w:rsidRPr="008368C5" w:rsidRDefault="00382214" w:rsidP="00112F43">
            <w:pPr>
              <w:pStyle w:val="Tabela-tekst"/>
            </w:pPr>
            <w:r w:rsidRPr="008368C5">
              <w:t>prowadzący zakład/instalację</w:t>
            </w:r>
          </w:p>
        </w:tc>
        <w:tc>
          <w:tcPr>
            <w:tcW w:w="2521" w:type="dxa"/>
            <w:hideMark/>
          </w:tcPr>
          <w:p w14:paraId="0312CD88" w14:textId="514FAF9F" w:rsidR="00382214" w:rsidRPr="008368C5" w:rsidRDefault="00382214" w:rsidP="00112F43">
            <w:pPr>
              <w:pStyle w:val="Tabela-tekst"/>
            </w:pPr>
            <w:r w:rsidRPr="008368C5">
              <w:t>Ustawa z</w:t>
            </w:r>
            <w:r w:rsidR="006663D3" w:rsidRPr="008368C5">
              <w:t> </w:t>
            </w:r>
            <w:r w:rsidRPr="008368C5">
              <w:t>dnia 27 kwietnia 2001</w:t>
            </w:r>
            <w:r w:rsidR="006663D3" w:rsidRPr="008368C5">
              <w:t> </w:t>
            </w:r>
            <w:r w:rsidRPr="008368C5">
              <w:t>r. Prawo ochrony środowiska (</w:t>
            </w:r>
            <w:proofErr w:type="spellStart"/>
            <w:r w:rsidRPr="008368C5">
              <w:t>t</w:t>
            </w:r>
            <w:r w:rsidR="00BC3FEA" w:rsidRPr="008368C5">
              <w:t>.</w:t>
            </w:r>
            <w:r w:rsidRPr="008368C5">
              <w:t>j</w:t>
            </w:r>
            <w:proofErr w:type="spellEnd"/>
            <w:r w:rsidRPr="008368C5">
              <w:t>. Dz.U. z</w:t>
            </w:r>
            <w:r w:rsidR="006663D3" w:rsidRPr="008368C5">
              <w:t> </w:t>
            </w:r>
            <w:r w:rsidRPr="008368C5">
              <w:t>2020</w:t>
            </w:r>
            <w:r w:rsidR="006663D3" w:rsidRPr="008368C5">
              <w:t> </w:t>
            </w:r>
            <w:r w:rsidRPr="008368C5">
              <w:t>r. poz. 1219 z</w:t>
            </w:r>
            <w:r w:rsidR="006663D3" w:rsidRPr="008368C5">
              <w:t> </w:t>
            </w:r>
            <w:proofErr w:type="spellStart"/>
            <w:r w:rsidRPr="008368C5">
              <w:t>późn</w:t>
            </w:r>
            <w:proofErr w:type="spellEnd"/>
            <w:r w:rsidRPr="008368C5">
              <w:t>. zm.)</w:t>
            </w:r>
          </w:p>
        </w:tc>
        <w:tc>
          <w:tcPr>
            <w:tcW w:w="953" w:type="dxa"/>
          </w:tcPr>
          <w:p w14:paraId="036398FA" w14:textId="77777777" w:rsidR="00382214" w:rsidRPr="008368C5" w:rsidRDefault="00382214" w:rsidP="005443AA">
            <w:pPr>
              <w:pStyle w:val="Tabela-tekst"/>
              <w:jc w:val="center"/>
            </w:pPr>
            <w:r w:rsidRPr="008368C5">
              <w:t>art. 260 art. 261</w:t>
            </w:r>
          </w:p>
        </w:tc>
      </w:tr>
      <w:tr w:rsidR="00382214" w:rsidRPr="008368C5" w14:paraId="6C5BA69D" w14:textId="77777777" w:rsidTr="00F618E9">
        <w:trPr>
          <w:trHeight w:val="20"/>
        </w:trPr>
        <w:tc>
          <w:tcPr>
            <w:tcW w:w="470" w:type="dxa"/>
          </w:tcPr>
          <w:p w14:paraId="05121C23" w14:textId="767CDAFF" w:rsidR="00382214" w:rsidRPr="008368C5" w:rsidRDefault="00382214" w:rsidP="00790B8C">
            <w:pPr>
              <w:pStyle w:val="Tabela-tekst"/>
              <w:jc w:val="center"/>
            </w:pPr>
            <w:r w:rsidRPr="008368C5">
              <w:t>7</w:t>
            </w:r>
            <w:r w:rsidR="00981B93" w:rsidRPr="008368C5">
              <w:t>.</w:t>
            </w:r>
          </w:p>
        </w:tc>
        <w:tc>
          <w:tcPr>
            <w:tcW w:w="2844" w:type="dxa"/>
            <w:hideMark/>
          </w:tcPr>
          <w:p w14:paraId="22CE0B59" w14:textId="77777777" w:rsidR="00382214" w:rsidRPr="008368C5" w:rsidRDefault="00382214" w:rsidP="00112F43">
            <w:pPr>
              <w:pStyle w:val="Tabela-tekst"/>
            </w:pPr>
            <w:r w:rsidRPr="008368C5">
              <w:t>Sporządzanie zewnętrznych planów operacyjno-ratowniczych</w:t>
            </w:r>
          </w:p>
        </w:tc>
        <w:tc>
          <w:tcPr>
            <w:tcW w:w="2528" w:type="dxa"/>
          </w:tcPr>
          <w:p w14:paraId="55961FFF" w14:textId="5553BD50" w:rsidR="00382214" w:rsidRPr="008368C5" w:rsidRDefault="00382214" w:rsidP="00112F43">
            <w:pPr>
              <w:pStyle w:val="Tabela-tekst"/>
            </w:pPr>
            <w:r w:rsidRPr="008368C5">
              <w:t>właściwy komendant wojewódzki Państwowej Straży Pożarnej (wg informacji przedstawionych przez prowadzącego zakład o</w:t>
            </w:r>
            <w:r w:rsidR="00FF334A" w:rsidRPr="008368C5">
              <w:t> </w:t>
            </w:r>
            <w:r w:rsidRPr="008368C5">
              <w:t>dużym ryzyku)</w:t>
            </w:r>
          </w:p>
        </w:tc>
        <w:tc>
          <w:tcPr>
            <w:tcW w:w="2521" w:type="dxa"/>
            <w:hideMark/>
          </w:tcPr>
          <w:p w14:paraId="7B5666D7" w14:textId="7911526E" w:rsidR="00382214" w:rsidRPr="008368C5" w:rsidRDefault="00382214" w:rsidP="00112F43">
            <w:pPr>
              <w:pStyle w:val="Tabela-tekst"/>
            </w:pPr>
            <w:r w:rsidRPr="008368C5">
              <w:t>Ustawa z</w:t>
            </w:r>
            <w:r w:rsidR="006663D3" w:rsidRPr="008368C5">
              <w:t> </w:t>
            </w:r>
            <w:r w:rsidRPr="008368C5">
              <w:t>dnia 27 kwietnia 2001</w:t>
            </w:r>
            <w:r w:rsidR="006663D3" w:rsidRPr="008368C5">
              <w:t> </w:t>
            </w:r>
            <w:r w:rsidRPr="008368C5">
              <w:t>r. Prawo ochrony środowiska (</w:t>
            </w:r>
            <w:proofErr w:type="spellStart"/>
            <w:r w:rsidRPr="008368C5">
              <w:t>t</w:t>
            </w:r>
            <w:r w:rsidR="00BC3FEA" w:rsidRPr="008368C5">
              <w:t>.</w:t>
            </w:r>
            <w:r w:rsidRPr="008368C5">
              <w:t>j</w:t>
            </w:r>
            <w:proofErr w:type="spellEnd"/>
            <w:r w:rsidRPr="008368C5">
              <w:t>. Dz.U. z</w:t>
            </w:r>
            <w:r w:rsidR="006663D3" w:rsidRPr="008368C5">
              <w:t> </w:t>
            </w:r>
            <w:r w:rsidRPr="008368C5">
              <w:t>2020</w:t>
            </w:r>
            <w:r w:rsidR="006663D3" w:rsidRPr="008368C5">
              <w:t> </w:t>
            </w:r>
            <w:r w:rsidRPr="008368C5">
              <w:t>r. poz. 1219)</w:t>
            </w:r>
          </w:p>
        </w:tc>
        <w:tc>
          <w:tcPr>
            <w:tcW w:w="953" w:type="dxa"/>
          </w:tcPr>
          <w:p w14:paraId="3CB44F86" w14:textId="77777777" w:rsidR="00382214" w:rsidRPr="008368C5" w:rsidRDefault="00382214" w:rsidP="005443AA">
            <w:pPr>
              <w:pStyle w:val="Tabela-tekst"/>
              <w:jc w:val="center"/>
            </w:pPr>
            <w:r w:rsidRPr="008368C5">
              <w:t>art. 260 art. 265</w:t>
            </w:r>
          </w:p>
        </w:tc>
      </w:tr>
      <w:tr w:rsidR="00382214" w:rsidRPr="008368C5" w14:paraId="356C6B68" w14:textId="77777777" w:rsidTr="00F618E9">
        <w:trPr>
          <w:trHeight w:val="20"/>
        </w:trPr>
        <w:tc>
          <w:tcPr>
            <w:tcW w:w="470" w:type="dxa"/>
          </w:tcPr>
          <w:p w14:paraId="1313B432" w14:textId="2EEA5968" w:rsidR="00382214" w:rsidRPr="008368C5" w:rsidRDefault="00382214" w:rsidP="00790B8C">
            <w:pPr>
              <w:pStyle w:val="Tabela-tekst"/>
              <w:jc w:val="center"/>
            </w:pPr>
            <w:r w:rsidRPr="008368C5">
              <w:lastRenderedPageBreak/>
              <w:t>8</w:t>
            </w:r>
            <w:r w:rsidR="00981B93" w:rsidRPr="008368C5">
              <w:t>.</w:t>
            </w:r>
          </w:p>
        </w:tc>
        <w:tc>
          <w:tcPr>
            <w:tcW w:w="2844" w:type="dxa"/>
            <w:hideMark/>
          </w:tcPr>
          <w:p w14:paraId="75F4B003" w14:textId="17C43CE4" w:rsidR="00382214" w:rsidRPr="008368C5" w:rsidRDefault="00382214" w:rsidP="00112F43">
            <w:pPr>
              <w:pStyle w:val="Tabela-tekst"/>
            </w:pPr>
            <w:r w:rsidRPr="008368C5">
              <w:t xml:space="preserve">Obowiązki informacyjne względem społeczeństwa </w:t>
            </w:r>
            <w:r w:rsidR="00291EE0" w:rsidRPr="008368C5">
              <w:t>-</w:t>
            </w:r>
            <w:r w:rsidRPr="008368C5">
              <w:t xml:space="preserve"> Państwowa Straż Pożarna</w:t>
            </w:r>
          </w:p>
        </w:tc>
        <w:tc>
          <w:tcPr>
            <w:tcW w:w="2528" w:type="dxa"/>
          </w:tcPr>
          <w:p w14:paraId="471158BA" w14:textId="77777777" w:rsidR="00382214" w:rsidRPr="008368C5" w:rsidRDefault="00382214" w:rsidP="00112F43">
            <w:pPr>
              <w:pStyle w:val="Tabela-tekst"/>
            </w:pPr>
            <w:r w:rsidRPr="008368C5">
              <w:t>właściwe organy Państwowej Straży Pożarnej</w:t>
            </w:r>
          </w:p>
        </w:tc>
        <w:tc>
          <w:tcPr>
            <w:tcW w:w="2521" w:type="dxa"/>
            <w:hideMark/>
          </w:tcPr>
          <w:p w14:paraId="7F85B84D" w14:textId="289446D7" w:rsidR="00382214" w:rsidRPr="008368C5" w:rsidRDefault="00382214" w:rsidP="00112F43">
            <w:pPr>
              <w:pStyle w:val="Tabela-tekst"/>
            </w:pPr>
            <w:r w:rsidRPr="008368C5">
              <w:t>Ustawa z</w:t>
            </w:r>
            <w:r w:rsidR="006663D3" w:rsidRPr="008368C5">
              <w:t> </w:t>
            </w:r>
            <w:r w:rsidRPr="008368C5">
              <w:t>dnia 27 kwietnia 2001</w:t>
            </w:r>
            <w:r w:rsidR="006663D3" w:rsidRPr="008368C5">
              <w:t> </w:t>
            </w:r>
            <w:r w:rsidRPr="008368C5">
              <w:t>r. Prawo ochrony środowiska (</w:t>
            </w:r>
            <w:proofErr w:type="spellStart"/>
            <w:r w:rsidRPr="008368C5">
              <w:t>t</w:t>
            </w:r>
            <w:r w:rsidR="00BC3FEA" w:rsidRPr="008368C5">
              <w:t>.</w:t>
            </w:r>
            <w:r w:rsidRPr="008368C5">
              <w:t>j</w:t>
            </w:r>
            <w:proofErr w:type="spellEnd"/>
            <w:r w:rsidRPr="008368C5">
              <w:t>. Dz.U. z</w:t>
            </w:r>
            <w:r w:rsidR="006663D3" w:rsidRPr="008368C5">
              <w:t> </w:t>
            </w:r>
            <w:r w:rsidRPr="008368C5">
              <w:t>2020</w:t>
            </w:r>
            <w:r w:rsidR="006663D3" w:rsidRPr="008368C5">
              <w:t> </w:t>
            </w:r>
            <w:r w:rsidRPr="008368C5">
              <w:t>r. poz. 1219 z</w:t>
            </w:r>
            <w:r w:rsidR="006663D3" w:rsidRPr="008368C5">
              <w:t> </w:t>
            </w:r>
            <w:proofErr w:type="spellStart"/>
            <w:r w:rsidRPr="008368C5">
              <w:t>późn</w:t>
            </w:r>
            <w:proofErr w:type="spellEnd"/>
            <w:r w:rsidRPr="008368C5">
              <w:t>. zm.)</w:t>
            </w:r>
          </w:p>
        </w:tc>
        <w:tc>
          <w:tcPr>
            <w:tcW w:w="953" w:type="dxa"/>
          </w:tcPr>
          <w:p w14:paraId="47FC4EEB" w14:textId="77777777" w:rsidR="00382214" w:rsidRPr="008368C5" w:rsidRDefault="00382214" w:rsidP="005443AA">
            <w:pPr>
              <w:pStyle w:val="Tabela-tekst"/>
              <w:jc w:val="center"/>
            </w:pPr>
            <w:r w:rsidRPr="008368C5">
              <w:t>art. 267</w:t>
            </w:r>
          </w:p>
        </w:tc>
      </w:tr>
      <w:tr w:rsidR="00382214" w:rsidRPr="008368C5" w14:paraId="5C1C2287" w14:textId="77777777" w:rsidTr="00F618E9">
        <w:trPr>
          <w:trHeight w:val="20"/>
        </w:trPr>
        <w:tc>
          <w:tcPr>
            <w:tcW w:w="470" w:type="dxa"/>
          </w:tcPr>
          <w:p w14:paraId="1B614D0D" w14:textId="6F74AC7E" w:rsidR="00382214" w:rsidRPr="008368C5" w:rsidRDefault="00382214" w:rsidP="00790B8C">
            <w:pPr>
              <w:pStyle w:val="Tabela-tekst"/>
              <w:jc w:val="center"/>
            </w:pPr>
            <w:r w:rsidRPr="008368C5">
              <w:t>9</w:t>
            </w:r>
            <w:r w:rsidR="00981B93" w:rsidRPr="008368C5">
              <w:t>.</w:t>
            </w:r>
          </w:p>
        </w:tc>
        <w:tc>
          <w:tcPr>
            <w:tcW w:w="2844" w:type="dxa"/>
            <w:hideMark/>
          </w:tcPr>
          <w:p w14:paraId="7ED59E25" w14:textId="77777777" w:rsidR="00382214" w:rsidRPr="008368C5" w:rsidRDefault="00382214" w:rsidP="00112F43">
            <w:pPr>
              <w:pStyle w:val="Tabela-tekst"/>
            </w:pPr>
            <w:r w:rsidRPr="008368C5">
              <w:t>Obowiązki kontrolno-rozpoznawcze</w:t>
            </w:r>
          </w:p>
        </w:tc>
        <w:tc>
          <w:tcPr>
            <w:tcW w:w="2528" w:type="dxa"/>
          </w:tcPr>
          <w:p w14:paraId="6420FB02" w14:textId="77777777" w:rsidR="00382214" w:rsidRPr="008368C5" w:rsidRDefault="00382214" w:rsidP="00112F43">
            <w:pPr>
              <w:pStyle w:val="Tabela-tekst"/>
            </w:pPr>
            <w:r w:rsidRPr="008368C5">
              <w:t>komendant powiatowy lub przy udziale komendanta wojewódzkiego Państwowej Straży Pożarnej</w:t>
            </w:r>
          </w:p>
        </w:tc>
        <w:tc>
          <w:tcPr>
            <w:tcW w:w="2521" w:type="dxa"/>
            <w:hideMark/>
          </w:tcPr>
          <w:p w14:paraId="604A6872" w14:textId="63E6C45E" w:rsidR="00382214" w:rsidRPr="008368C5" w:rsidRDefault="00382214" w:rsidP="00112F43">
            <w:pPr>
              <w:pStyle w:val="Tabela-tekst"/>
            </w:pPr>
            <w:r w:rsidRPr="008368C5">
              <w:t>Ustawa z</w:t>
            </w:r>
            <w:r w:rsidR="006663D3" w:rsidRPr="008368C5">
              <w:t> </w:t>
            </w:r>
            <w:r w:rsidRPr="008368C5">
              <w:t>dnia 27 kwietnia 2001</w:t>
            </w:r>
            <w:r w:rsidR="006663D3" w:rsidRPr="008368C5">
              <w:t> </w:t>
            </w:r>
            <w:r w:rsidRPr="008368C5">
              <w:t xml:space="preserve">r. Prawo ochrony środowiska </w:t>
            </w:r>
          </w:p>
          <w:p w14:paraId="2195CCC2" w14:textId="5B6E69C4" w:rsidR="00382214" w:rsidRPr="008368C5" w:rsidRDefault="00382214" w:rsidP="00112F43">
            <w:pPr>
              <w:pStyle w:val="Tabela-tekst"/>
            </w:pPr>
            <w:r w:rsidRPr="008368C5">
              <w:t>(</w:t>
            </w:r>
            <w:proofErr w:type="spellStart"/>
            <w:r w:rsidRPr="008368C5">
              <w:t>t</w:t>
            </w:r>
            <w:r w:rsidR="00BC3FEA" w:rsidRPr="008368C5">
              <w:t>.</w:t>
            </w:r>
            <w:r w:rsidRPr="008368C5">
              <w:t>j</w:t>
            </w:r>
            <w:proofErr w:type="spellEnd"/>
            <w:r w:rsidRPr="008368C5">
              <w:t>. Dz.U. z</w:t>
            </w:r>
            <w:r w:rsidR="006663D3" w:rsidRPr="008368C5">
              <w:t> </w:t>
            </w:r>
            <w:r w:rsidRPr="008368C5">
              <w:t>2020</w:t>
            </w:r>
            <w:r w:rsidR="006663D3" w:rsidRPr="008368C5">
              <w:t> </w:t>
            </w:r>
            <w:r w:rsidRPr="008368C5">
              <w:t>r. poz. 1219 z</w:t>
            </w:r>
            <w:r w:rsidR="006663D3" w:rsidRPr="008368C5">
              <w:t> </w:t>
            </w:r>
            <w:proofErr w:type="spellStart"/>
            <w:r w:rsidRPr="008368C5">
              <w:t>późn</w:t>
            </w:r>
            <w:proofErr w:type="spellEnd"/>
            <w:r w:rsidRPr="008368C5">
              <w:t>. zm.)</w:t>
            </w:r>
          </w:p>
        </w:tc>
        <w:tc>
          <w:tcPr>
            <w:tcW w:w="953" w:type="dxa"/>
          </w:tcPr>
          <w:p w14:paraId="0ADD052C" w14:textId="77777777" w:rsidR="00382214" w:rsidRPr="008368C5" w:rsidRDefault="00382214" w:rsidP="005443AA">
            <w:pPr>
              <w:pStyle w:val="Tabela-tekst"/>
              <w:jc w:val="center"/>
            </w:pPr>
            <w:r w:rsidRPr="008368C5">
              <w:t>art. 269</w:t>
            </w:r>
          </w:p>
        </w:tc>
      </w:tr>
      <w:tr w:rsidR="00382214" w:rsidRPr="008368C5" w14:paraId="44907C48" w14:textId="77777777" w:rsidTr="00F618E9">
        <w:trPr>
          <w:trHeight w:val="20"/>
        </w:trPr>
        <w:tc>
          <w:tcPr>
            <w:tcW w:w="470" w:type="dxa"/>
          </w:tcPr>
          <w:p w14:paraId="3E658210" w14:textId="6A0A4313" w:rsidR="00382214" w:rsidRPr="008368C5" w:rsidRDefault="00382214" w:rsidP="00790B8C">
            <w:pPr>
              <w:pStyle w:val="Tabela-tekst"/>
              <w:jc w:val="center"/>
            </w:pPr>
            <w:r w:rsidRPr="008368C5">
              <w:t>10</w:t>
            </w:r>
            <w:r w:rsidR="00981B93" w:rsidRPr="008368C5">
              <w:t>.</w:t>
            </w:r>
          </w:p>
        </w:tc>
        <w:tc>
          <w:tcPr>
            <w:tcW w:w="2844" w:type="dxa"/>
            <w:hideMark/>
          </w:tcPr>
          <w:p w14:paraId="573B84AA" w14:textId="2C87FEC2" w:rsidR="00382214" w:rsidRPr="008368C5" w:rsidRDefault="00382214" w:rsidP="00112F43">
            <w:pPr>
              <w:pStyle w:val="Tabela-tekst"/>
            </w:pPr>
            <w:r w:rsidRPr="008368C5">
              <w:t>Obowiązki informacyjne w</w:t>
            </w:r>
            <w:r w:rsidR="006663D3" w:rsidRPr="008368C5">
              <w:t> </w:t>
            </w:r>
            <w:r w:rsidRPr="008368C5">
              <w:t>razie wystąpienia awarii</w:t>
            </w:r>
          </w:p>
        </w:tc>
        <w:tc>
          <w:tcPr>
            <w:tcW w:w="2528" w:type="dxa"/>
          </w:tcPr>
          <w:p w14:paraId="215D5A55" w14:textId="77777777" w:rsidR="00382214" w:rsidRPr="008368C5" w:rsidRDefault="00382214" w:rsidP="00112F43">
            <w:pPr>
              <w:pStyle w:val="Tabela-tekst"/>
            </w:pPr>
            <w:r w:rsidRPr="008368C5">
              <w:t>prowadzący zakład/instalację</w:t>
            </w:r>
          </w:p>
        </w:tc>
        <w:tc>
          <w:tcPr>
            <w:tcW w:w="2521" w:type="dxa"/>
            <w:hideMark/>
          </w:tcPr>
          <w:p w14:paraId="155F29ED" w14:textId="35DC5EDE" w:rsidR="00382214" w:rsidRPr="008368C5" w:rsidRDefault="00382214" w:rsidP="00112F43">
            <w:pPr>
              <w:pStyle w:val="Tabela-tekst"/>
            </w:pPr>
            <w:r w:rsidRPr="008368C5">
              <w:t>Ustawa z</w:t>
            </w:r>
            <w:r w:rsidR="006663D3" w:rsidRPr="008368C5">
              <w:t> </w:t>
            </w:r>
            <w:r w:rsidRPr="008368C5">
              <w:t>dnia 27 kwietnia 2001</w:t>
            </w:r>
            <w:r w:rsidR="006663D3" w:rsidRPr="008368C5">
              <w:t> </w:t>
            </w:r>
            <w:r w:rsidRPr="008368C5">
              <w:t>r. Prawo ochrony środowiska (</w:t>
            </w:r>
            <w:proofErr w:type="spellStart"/>
            <w:r w:rsidRPr="008368C5">
              <w:t>t</w:t>
            </w:r>
            <w:r w:rsidR="00BC3FEA" w:rsidRPr="008368C5">
              <w:t>.</w:t>
            </w:r>
            <w:r w:rsidRPr="008368C5">
              <w:t>j</w:t>
            </w:r>
            <w:proofErr w:type="spellEnd"/>
            <w:r w:rsidRPr="008368C5">
              <w:t>. Dz.U. z</w:t>
            </w:r>
            <w:r w:rsidR="006663D3" w:rsidRPr="008368C5">
              <w:t> </w:t>
            </w:r>
            <w:r w:rsidRPr="008368C5">
              <w:t>2020</w:t>
            </w:r>
            <w:r w:rsidR="006663D3" w:rsidRPr="008368C5">
              <w:t> </w:t>
            </w:r>
            <w:r w:rsidRPr="008368C5">
              <w:t>r. poz. 1219 z</w:t>
            </w:r>
            <w:r w:rsidR="006663D3" w:rsidRPr="008368C5">
              <w:t> </w:t>
            </w:r>
            <w:proofErr w:type="spellStart"/>
            <w:r w:rsidRPr="008368C5">
              <w:t>późn</w:t>
            </w:r>
            <w:proofErr w:type="spellEnd"/>
            <w:r w:rsidRPr="008368C5">
              <w:t>. zm.)</w:t>
            </w:r>
          </w:p>
        </w:tc>
        <w:tc>
          <w:tcPr>
            <w:tcW w:w="953" w:type="dxa"/>
          </w:tcPr>
          <w:p w14:paraId="7ED821AA" w14:textId="77777777" w:rsidR="00382214" w:rsidRPr="008368C5" w:rsidRDefault="00382214" w:rsidP="005443AA">
            <w:pPr>
              <w:pStyle w:val="Tabela-tekst"/>
              <w:jc w:val="center"/>
            </w:pPr>
            <w:r w:rsidRPr="008368C5">
              <w:t>art. 264</w:t>
            </w:r>
          </w:p>
        </w:tc>
      </w:tr>
      <w:tr w:rsidR="00382214" w:rsidRPr="008368C5" w14:paraId="53B108A1" w14:textId="77777777" w:rsidTr="00F618E9">
        <w:trPr>
          <w:trHeight w:val="20"/>
        </w:trPr>
        <w:tc>
          <w:tcPr>
            <w:tcW w:w="470" w:type="dxa"/>
          </w:tcPr>
          <w:p w14:paraId="75FCA401" w14:textId="26BC1FEC" w:rsidR="00382214" w:rsidRPr="008368C5" w:rsidRDefault="00382214" w:rsidP="00112F43">
            <w:pPr>
              <w:pStyle w:val="Tabela-tekst"/>
            </w:pPr>
            <w:r w:rsidRPr="008368C5">
              <w:t>11</w:t>
            </w:r>
            <w:r w:rsidR="00981B93" w:rsidRPr="008368C5">
              <w:t>.</w:t>
            </w:r>
          </w:p>
        </w:tc>
        <w:tc>
          <w:tcPr>
            <w:tcW w:w="2844" w:type="dxa"/>
            <w:hideMark/>
          </w:tcPr>
          <w:p w14:paraId="782CAFFF" w14:textId="0ECDFFF3" w:rsidR="00382214" w:rsidRPr="008368C5" w:rsidRDefault="00382214" w:rsidP="00112F43">
            <w:pPr>
              <w:pStyle w:val="Tabela-tekst"/>
            </w:pPr>
            <w:r w:rsidRPr="008368C5">
              <w:t>Uwzględnienie problematyki awarii przemysłowych w</w:t>
            </w:r>
            <w:r w:rsidR="006663D3" w:rsidRPr="008368C5">
              <w:t> </w:t>
            </w:r>
            <w:r w:rsidRPr="008368C5">
              <w:t>aktach planowania przestrzennego</w:t>
            </w:r>
          </w:p>
        </w:tc>
        <w:tc>
          <w:tcPr>
            <w:tcW w:w="2528" w:type="dxa"/>
          </w:tcPr>
          <w:p w14:paraId="6568D0BB" w14:textId="77777777" w:rsidR="00382214" w:rsidRPr="008368C5" w:rsidRDefault="00382214" w:rsidP="00112F43">
            <w:pPr>
              <w:pStyle w:val="Tabela-tekst"/>
            </w:pPr>
            <w:r w:rsidRPr="008368C5">
              <w:t>wójt, burmistrz lub prezydent miasta</w:t>
            </w:r>
          </w:p>
        </w:tc>
        <w:tc>
          <w:tcPr>
            <w:tcW w:w="2521" w:type="dxa"/>
            <w:hideMark/>
          </w:tcPr>
          <w:p w14:paraId="011C82F5" w14:textId="62303C3E" w:rsidR="00382214" w:rsidRPr="008368C5" w:rsidRDefault="00382214" w:rsidP="00112F43">
            <w:pPr>
              <w:pStyle w:val="Tabela-tekst"/>
            </w:pPr>
            <w:r w:rsidRPr="008368C5">
              <w:t>Ustawa z</w:t>
            </w:r>
            <w:r w:rsidR="006663D3" w:rsidRPr="008368C5">
              <w:t> </w:t>
            </w:r>
            <w:r w:rsidRPr="008368C5">
              <w:t>dnia 27 marca 2003</w:t>
            </w:r>
            <w:r w:rsidR="006663D3" w:rsidRPr="008368C5">
              <w:t> </w:t>
            </w:r>
            <w:r w:rsidRPr="008368C5">
              <w:t>r. o</w:t>
            </w:r>
            <w:r w:rsidR="00FF334A" w:rsidRPr="008368C5">
              <w:t> </w:t>
            </w:r>
            <w:r w:rsidRPr="008368C5">
              <w:t>planowaniu i</w:t>
            </w:r>
            <w:r w:rsidR="006663D3" w:rsidRPr="008368C5">
              <w:t> </w:t>
            </w:r>
            <w:r w:rsidRPr="008368C5">
              <w:t>zagospodarowaniu przestrzennym (</w:t>
            </w:r>
            <w:proofErr w:type="spellStart"/>
            <w:r w:rsidRPr="008368C5">
              <w:t>t</w:t>
            </w:r>
            <w:r w:rsidR="00BC3FEA" w:rsidRPr="008368C5">
              <w:t>.</w:t>
            </w:r>
            <w:r w:rsidRPr="008368C5">
              <w:t>j</w:t>
            </w:r>
            <w:proofErr w:type="spellEnd"/>
            <w:r w:rsidRPr="008368C5">
              <w:t>. Dz.U. z</w:t>
            </w:r>
            <w:r w:rsidR="006663D3" w:rsidRPr="008368C5">
              <w:t> </w:t>
            </w:r>
            <w:r w:rsidRPr="008368C5">
              <w:t>2020</w:t>
            </w:r>
            <w:r w:rsidR="006663D3" w:rsidRPr="008368C5">
              <w:t> </w:t>
            </w:r>
            <w:r w:rsidRPr="008368C5">
              <w:t>r. poz. 293 z</w:t>
            </w:r>
            <w:r w:rsidR="006663D3" w:rsidRPr="008368C5">
              <w:t> </w:t>
            </w:r>
            <w:proofErr w:type="spellStart"/>
            <w:r w:rsidRPr="008368C5">
              <w:t>późn</w:t>
            </w:r>
            <w:proofErr w:type="spellEnd"/>
            <w:r w:rsidRPr="008368C5">
              <w:t>. zm.)</w:t>
            </w:r>
          </w:p>
        </w:tc>
        <w:tc>
          <w:tcPr>
            <w:tcW w:w="953" w:type="dxa"/>
          </w:tcPr>
          <w:p w14:paraId="3DD8AF7F" w14:textId="77777777" w:rsidR="00382214" w:rsidRPr="008368C5" w:rsidRDefault="00382214" w:rsidP="005443AA">
            <w:pPr>
              <w:pStyle w:val="Tabela-tekst"/>
              <w:jc w:val="center"/>
            </w:pPr>
            <w:r w:rsidRPr="008368C5">
              <w:t>art. 1</w:t>
            </w:r>
          </w:p>
          <w:p w14:paraId="3CD16159" w14:textId="77777777" w:rsidR="00382214" w:rsidRPr="008368C5" w:rsidRDefault="00382214" w:rsidP="005443AA">
            <w:pPr>
              <w:pStyle w:val="Tabela-tekst"/>
              <w:jc w:val="center"/>
            </w:pPr>
            <w:r w:rsidRPr="008368C5">
              <w:t>art. 10</w:t>
            </w:r>
          </w:p>
          <w:p w14:paraId="479059D7" w14:textId="77777777" w:rsidR="00382214" w:rsidRPr="008368C5" w:rsidRDefault="00382214" w:rsidP="005443AA">
            <w:pPr>
              <w:pStyle w:val="Tabela-tekst"/>
              <w:jc w:val="center"/>
            </w:pPr>
            <w:r w:rsidRPr="008368C5">
              <w:t>art. 11</w:t>
            </w:r>
          </w:p>
          <w:p w14:paraId="07D36407" w14:textId="77777777" w:rsidR="00382214" w:rsidRPr="008368C5" w:rsidRDefault="00382214" w:rsidP="005443AA">
            <w:pPr>
              <w:pStyle w:val="Tabela-tekst"/>
              <w:jc w:val="center"/>
            </w:pPr>
            <w:r w:rsidRPr="008368C5">
              <w:t>art. 17</w:t>
            </w:r>
          </w:p>
        </w:tc>
      </w:tr>
    </w:tbl>
    <w:p w14:paraId="35D952FC" w14:textId="359C9287" w:rsidR="00F618E9" w:rsidRPr="008368C5" w:rsidRDefault="00F618E9" w:rsidP="006D7BBA">
      <w:pPr>
        <w:pStyle w:val="rdo0"/>
      </w:pPr>
      <w:r w:rsidRPr="008368C5">
        <w:t xml:space="preserve">Źródło: opracowanie </w:t>
      </w:r>
      <w:r w:rsidR="00F53768" w:rsidRPr="008368C5">
        <w:t>własne</w:t>
      </w:r>
    </w:p>
    <w:p w14:paraId="1715E8E1" w14:textId="74F6A3C1" w:rsidR="00382214" w:rsidRPr="008368C5" w:rsidRDefault="00382214" w:rsidP="00382214">
      <w:pPr>
        <w:suppressAutoHyphens/>
        <w:rPr>
          <w:rFonts w:asciiTheme="minorHAnsi" w:hAnsiTheme="minorHAnsi" w:cstheme="minorHAnsi"/>
        </w:rPr>
      </w:pPr>
      <w:r w:rsidRPr="008368C5">
        <w:rPr>
          <w:rFonts w:asciiTheme="minorHAnsi" w:hAnsiTheme="minorHAnsi" w:cstheme="minorHAnsi"/>
        </w:rPr>
        <w:t xml:space="preserve">Przepisy wykonawcze ustawy </w:t>
      </w:r>
      <w:proofErr w:type="spellStart"/>
      <w:r w:rsidRPr="008368C5">
        <w:rPr>
          <w:rFonts w:asciiTheme="minorHAnsi" w:hAnsiTheme="minorHAnsi" w:cstheme="minorHAnsi"/>
        </w:rPr>
        <w:t>p.o.ś</w:t>
      </w:r>
      <w:proofErr w:type="spellEnd"/>
      <w:r w:rsidRPr="008368C5">
        <w:rPr>
          <w:rFonts w:asciiTheme="minorHAnsi" w:hAnsiTheme="minorHAnsi" w:cstheme="minorHAnsi"/>
        </w:rPr>
        <w:t>. określające szczegółowe wymagania dla realizacji obowiązków w</w:t>
      </w:r>
      <w:r w:rsidR="00501FC1" w:rsidRPr="008368C5">
        <w:rPr>
          <w:rFonts w:asciiTheme="minorHAnsi" w:hAnsiTheme="minorHAnsi" w:cstheme="minorHAnsi"/>
        </w:rPr>
        <w:t> </w:t>
      </w:r>
      <w:r w:rsidRPr="008368C5">
        <w:rPr>
          <w:rFonts w:asciiTheme="minorHAnsi" w:hAnsiTheme="minorHAnsi" w:cstheme="minorHAnsi"/>
        </w:rPr>
        <w:t>zakresie przeciwdziałania skutkom awarii i</w:t>
      </w:r>
      <w:r w:rsidR="006663D3" w:rsidRPr="008368C5">
        <w:rPr>
          <w:rFonts w:asciiTheme="minorHAnsi" w:hAnsiTheme="minorHAnsi" w:cstheme="minorHAnsi"/>
        </w:rPr>
        <w:t> </w:t>
      </w:r>
      <w:r w:rsidRPr="008368C5">
        <w:rPr>
          <w:rFonts w:asciiTheme="minorHAnsi" w:hAnsiTheme="minorHAnsi" w:cstheme="minorHAnsi"/>
        </w:rPr>
        <w:t xml:space="preserve">zanieczyszczeń </w:t>
      </w:r>
      <w:r w:rsidR="00291EE0" w:rsidRPr="008368C5">
        <w:rPr>
          <w:rFonts w:asciiTheme="minorHAnsi" w:hAnsiTheme="minorHAnsi" w:cstheme="minorHAnsi"/>
        </w:rPr>
        <w:t>-</w:t>
      </w:r>
      <w:r w:rsidRPr="008368C5">
        <w:rPr>
          <w:rFonts w:asciiTheme="minorHAnsi" w:hAnsiTheme="minorHAnsi" w:cstheme="minorHAnsi"/>
        </w:rPr>
        <w:t xml:space="preserve"> zawarte są w</w:t>
      </w:r>
      <w:r w:rsidR="006663D3" w:rsidRPr="008368C5">
        <w:rPr>
          <w:rFonts w:asciiTheme="minorHAnsi" w:hAnsiTheme="minorHAnsi" w:cstheme="minorHAnsi"/>
        </w:rPr>
        <w:t> </w:t>
      </w:r>
      <w:r w:rsidRPr="008368C5">
        <w:rPr>
          <w:rFonts w:asciiTheme="minorHAnsi" w:hAnsiTheme="minorHAnsi" w:cstheme="minorHAnsi"/>
        </w:rPr>
        <w:t>przepisach:</w:t>
      </w:r>
    </w:p>
    <w:p w14:paraId="3E93C9B1" w14:textId="2AA7758E" w:rsidR="00382214" w:rsidRPr="008368C5" w:rsidRDefault="00382214" w:rsidP="00174123">
      <w:pPr>
        <w:pStyle w:val="Akapitzlist"/>
      </w:pPr>
      <w:r w:rsidRPr="008368C5">
        <w:t>Rozporządzenia Ministra Rozwoju z</w:t>
      </w:r>
      <w:r w:rsidR="006663D3" w:rsidRPr="008368C5">
        <w:t> </w:t>
      </w:r>
      <w:r w:rsidRPr="008368C5">
        <w:t>dnia 29 stycznia 2016</w:t>
      </w:r>
      <w:r w:rsidR="006663D3" w:rsidRPr="008368C5">
        <w:t> </w:t>
      </w:r>
      <w:r w:rsidRPr="008368C5">
        <w:t>r. w</w:t>
      </w:r>
      <w:r w:rsidR="006663D3" w:rsidRPr="008368C5">
        <w:t> </w:t>
      </w:r>
      <w:r w:rsidRPr="008368C5">
        <w:t>sprawie rodzajów i</w:t>
      </w:r>
      <w:r w:rsidR="006663D3" w:rsidRPr="008368C5">
        <w:t> </w:t>
      </w:r>
      <w:r w:rsidRPr="008368C5">
        <w:t>ilości znajdujących się w</w:t>
      </w:r>
      <w:r w:rsidR="006663D3" w:rsidRPr="008368C5">
        <w:t> </w:t>
      </w:r>
      <w:r w:rsidRPr="008368C5">
        <w:t>zakładzie substancji niebezpiecznych, decydujących o</w:t>
      </w:r>
      <w:r w:rsidR="00FF334A" w:rsidRPr="008368C5">
        <w:t> </w:t>
      </w:r>
      <w:r w:rsidRPr="008368C5">
        <w:t>zaliczeniu zakładu do zakładu o</w:t>
      </w:r>
      <w:r w:rsidR="00FF334A" w:rsidRPr="008368C5">
        <w:t> </w:t>
      </w:r>
      <w:r w:rsidRPr="008368C5">
        <w:t>zwiększonym lub dużym ryzyku wystąpienia poważnej awarii przemysłowej (Dz.U. z</w:t>
      </w:r>
      <w:r w:rsidR="00501FC1" w:rsidRPr="008368C5">
        <w:t> </w:t>
      </w:r>
      <w:r w:rsidRPr="008368C5">
        <w:t>2016r. poz. 138);</w:t>
      </w:r>
    </w:p>
    <w:p w14:paraId="46AD6FDB" w14:textId="4A46AC69" w:rsidR="00382214" w:rsidRPr="008368C5" w:rsidRDefault="00382214" w:rsidP="00174123">
      <w:pPr>
        <w:pStyle w:val="Akapitzlist"/>
      </w:pPr>
      <w:r w:rsidRPr="008368C5">
        <w:t>Rozporządzenia Ministra Rozwoju z</w:t>
      </w:r>
      <w:r w:rsidR="006663D3" w:rsidRPr="008368C5">
        <w:t> </w:t>
      </w:r>
      <w:r w:rsidRPr="008368C5">
        <w:t>dnia 23 lutego 2016</w:t>
      </w:r>
      <w:r w:rsidR="006663D3" w:rsidRPr="008368C5">
        <w:t> </w:t>
      </w:r>
      <w:r w:rsidRPr="008368C5">
        <w:t>r. w</w:t>
      </w:r>
      <w:r w:rsidR="006663D3" w:rsidRPr="008368C5">
        <w:t> </w:t>
      </w:r>
      <w:r w:rsidRPr="008368C5">
        <w:t>sprawie raportu o</w:t>
      </w:r>
      <w:r w:rsidR="00FF334A" w:rsidRPr="008368C5">
        <w:t> </w:t>
      </w:r>
      <w:r w:rsidRPr="008368C5">
        <w:t>bezpieczeństwie zakładu o</w:t>
      </w:r>
      <w:r w:rsidR="00FF334A" w:rsidRPr="008368C5">
        <w:t> </w:t>
      </w:r>
      <w:r w:rsidRPr="008368C5">
        <w:t>dużym ryzyku (Dz.U. z</w:t>
      </w:r>
      <w:r w:rsidR="006663D3" w:rsidRPr="008368C5">
        <w:t> </w:t>
      </w:r>
      <w:r w:rsidRPr="008368C5">
        <w:t>2016r. poz. 287);</w:t>
      </w:r>
    </w:p>
    <w:p w14:paraId="06A8F543" w14:textId="1DAB2AD2" w:rsidR="00382214" w:rsidRPr="008368C5" w:rsidRDefault="00382214" w:rsidP="00174123">
      <w:pPr>
        <w:pStyle w:val="Akapitzlist"/>
      </w:pPr>
      <w:r w:rsidRPr="008368C5">
        <w:t>Rozporządzenia Ministra Spraw Wewnętrznych i</w:t>
      </w:r>
      <w:r w:rsidR="006663D3" w:rsidRPr="008368C5">
        <w:t> </w:t>
      </w:r>
      <w:r w:rsidRPr="008368C5">
        <w:t>Administracji z</w:t>
      </w:r>
      <w:r w:rsidR="006663D3" w:rsidRPr="008368C5">
        <w:t> </w:t>
      </w:r>
      <w:r w:rsidRPr="008368C5">
        <w:t>dnia 8 czerwca 2016</w:t>
      </w:r>
      <w:r w:rsidR="006663D3" w:rsidRPr="008368C5">
        <w:t> </w:t>
      </w:r>
      <w:r w:rsidRPr="008368C5">
        <w:t>r. w</w:t>
      </w:r>
      <w:r w:rsidR="006663D3" w:rsidRPr="008368C5">
        <w:t> </w:t>
      </w:r>
      <w:r w:rsidRPr="008368C5">
        <w:t>sprawie wymagań, jakim powinny odpowiadać plany operacyjno-ratownicze (Dz.U. z</w:t>
      </w:r>
      <w:r w:rsidR="006663D3" w:rsidRPr="008368C5">
        <w:t> </w:t>
      </w:r>
      <w:r w:rsidRPr="008368C5">
        <w:t>2016r.</w:t>
      </w:r>
      <w:r w:rsidR="00640F62" w:rsidRPr="008368C5">
        <w:t xml:space="preserve"> </w:t>
      </w:r>
      <w:r w:rsidRPr="008368C5">
        <w:t>poz. 821);</w:t>
      </w:r>
    </w:p>
    <w:p w14:paraId="1AD5B082" w14:textId="09371BC8" w:rsidR="00382214" w:rsidRPr="008368C5" w:rsidRDefault="00382214" w:rsidP="00174123">
      <w:pPr>
        <w:pStyle w:val="Akapitzlist"/>
      </w:pPr>
      <w:r w:rsidRPr="008368C5">
        <w:t>Rozporządzenia Ministra Spraw Wewnętrznych i</w:t>
      </w:r>
      <w:r w:rsidR="006663D3" w:rsidRPr="008368C5">
        <w:t> </w:t>
      </w:r>
      <w:r w:rsidRPr="008368C5">
        <w:t>Administracji z</w:t>
      </w:r>
      <w:r w:rsidR="006663D3" w:rsidRPr="008368C5">
        <w:t> </w:t>
      </w:r>
      <w:r w:rsidRPr="008368C5">
        <w:t>dnia 2 grudnia 2015</w:t>
      </w:r>
      <w:r w:rsidR="006663D3" w:rsidRPr="008368C5">
        <w:t> </w:t>
      </w:r>
      <w:r w:rsidRPr="008368C5">
        <w:t>r. w</w:t>
      </w:r>
      <w:r w:rsidR="006663D3" w:rsidRPr="008368C5">
        <w:t> </w:t>
      </w:r>
      <w:r w:rsidRPr="008368C5">
        <w:t>sprawie szczegółowego zakresu informacji wymaganych do podania do publicznej wiadomości przez właściwe organy Państwowej Straży Pożarnej (Dz.U. z</w:t>
      </w:r>
      <w:r w:rsidR="006663D3" w:rsidRPr="008368C5">
        <w:t> </w:t>
      </w:r>
      <w:r w:rsidRPr="008368C5">
        <w:t>2015r. poz. 2145);</w:t>
      </w:r>
    </w:p>
    <w:p w14:paraId="12E1224D" w14:textId="28F6C508" w:rsidR="00382214" w:rsidRPr="008368C5" w:rsidRDefault="00382214" w:rsidP="00174123">
      <w:pPr>
        <w:pStyle w:val="Akapitzlist"/>
      </w:pPr>
      <w:r w:rsidRPr="008368C5">
        <w:t>Rozporządzenia Ministra Środowiska z</w:t>
      </w:r>
      <w:r w:rsidR="006663D3" w:rsidRPr="008368C5">
        <w:t> </w:t>
      </w:r>
      <w:r w:rsidRPr="008368C5">
        <w:t>dnia 30 grudnia 2002</w:t>
      </w:r>
      <w:r w:rsidR="006663D3" w:rsidRPr="008368C5">
        <w:t> </w:t>
      </w:r>
      <w:r w:rsidRPr="008368C5">
        <w:t>r. w</w:t>
      </w:r>
      <w:r w:rsidR="006663D3" w:rsidRPr="008368C5">
        <w:t> </w:t>
      </w:r>
      <w:r w:rsidRPr="008368C5">
        <w:t>sprawie poważnych awarii objętych obowiązkiem zgłoszenia do Głównego Inspektora Ochrony Środowiska (Dz.U. z</w:t>
      </w:r>
      <w:r w:rsidR="006663D3" w:rsidRPr="008368C5">
        <w:t> </w:t>
      </w:r>
      <w:r w:rsidRPr="008368C5">
        <w:t>2003r.</w:t>
      </w:r>
      <w:r w:rsidR="00640F62" w:rsidRPr="008368C5">
        <w:t xml:space="preserve"> </w:t>
      </w:r>
      <w:r w:rsidR="0088618B" w:rsidRPr="008368C5">
        <w:t>nr </w:t>
      </w:r>
      <w:r w:rsidRPr="008368C5">
        <w:t>5 poz. 58);</w:t>
      </w:r>
    </w:p>
    <w:p w14:paraId="75C066F3" w14:textId="15FE0043" w:rsidR="00382214" w:rsidRPr="008368C5" w:rsidRDefault="00382214" w:rsidP="00174123">
      <w:pPr>
        <w:pStyle w:val="Akapitzlist"/>
      </w:pPr>
      <w:r w:rsidRPr="008368C5">
        <w:lastRenderedPageBreak/>
        <w:t>Rozporządzenia Ministra Środowiska z</w:t>
      </w:r>
      <w:r w:rsidR="006663D3" w:rsidRPr="008368C5">
        <w:t> </w:t>
      </w:r>
      <w:r w:rsidRPr="008368C5">
        <w:t>dnia 18 maja 2016</w:t>
      </w:r>
      <w:r w:rsidR="006663D3" w:rsidRPr="008368C5">
        <w:t> </w:t>
      </w:r>
      <w:r w:rsidRPr="008368C5">
        <w:t>r. zmieniające rozporządzenie w</w:t>
      </w:r>
      <w:r w:rsidR="006663D3" w:rsidRPr="008368C5">
        <w:t> </w:t>
      </w:r>
      <w:r w:rsidRPr="008368C5">
        <w:t>sprawie poważnych awarii objętych obowiązkiem zgłoszenia do Głównego Inspektora Ochrony Środowiska (Dz.U. z</w:t>
      </w:r>
      <w:r w:rsidR="006663D3" w:rsidRPr="008368C5">
        <w:t> </w:t>
      </w:r>
      <w:r w:rsidRPr="008368C5">
        <w:t>2016r. poz. 799).</w:t>
      </w:r>
    </w:p>
    <w:p w14:paraId="713A7ED9" w14:textId="07A145E6" w:rsidR="00382214" w:rsidRPr="008368C5" w:rsidRDefault="00382214" w:rsidP="00382214">
      <w:pPr>
        <w:suppressAutoHyphens/>
        <w:rPr>
          <w:rFonts w:asciiTheme="minorHAnsi" w:hAnsiTheme="minorHAnsi" w:cstheme="minorHAnsi"/>
        </w:rPr>
      </w:pPr>
      <w:r w:rsidRPr="008368C5">
        <w:rPr>
          <w:rFonts w:asciiTheme="minorHAnsi" w:hAnsiTheme="minorHAnsi" w:cstheme="minorHAnsi"/>
        </w:rPr>
        <w:t>Obowiązki organów straży pożarnej, wynikające z</w:t>
      </w:r>
      <w:r w:rsidR="006663D3" w:rsidRPr="008368C5">
        <w:rPr>
          <w:rFonts w:asciiTheme="minorHAnsi" w:hAnsiTheme="minorHAnsi" w:cstheme="minorHAnsi"/>
        </w:rPr>
        <w:t> </w:t>
      </w:r>
      <w:r w:rsidRPr="008368C5">
        <w:rPr>
          <w:rFonts w:asciiTheme="minorHAnsi" w:hAnsiTheme="minorHAnsi" w:cstheme="minorHAnsi"/>
        </w:rPr>
        <w:t>ustawy z</w:t>
      </w:r>
      <w:r w:rsidR="006663D3" w:rsidRPr="008368C5">
        <w:rPr>
          <w:rFonts w:asciiTheme="minorHAnsi" w:hAnsiTheme="minorHAnsi" w:cstheme="minorHAnsi"/>
        </w:rPr>
        <w:t> </w:t>
      </w:r>
      <w:r w:rsidRPr="008368C5">
        <w:rPr>
          <w:rFonts w:asciiTheme="minorHAnsi" w:hAnsiTheme="minorHAnsi" w:cstheme="minorHAnsi"/>
        </w:rPr>
        <w:t>dnia 24 sierpnia 1991</w:t>
      </w:r>
      <w:r w:rsidR="006663D3" w:rsidRPr="008368C5">
        <w:rPr>
          <w:rFonts w:asciiTheme="minorHAnsi" w:hAnsiTheme="minorHAnsi" w:cstheme="minorHAnsi"/>
        </w:rPr>
        <w:t> </w:t>
      </w:r>
      <w:r w:rsidRPr="008368C5">
        <w:rPr>
          <w:rFonts w:asciiTheme="minorHAnsi" w:hAnsiTheme="minorHAnsi" w:cstheme="minorHAnsi"/>
        </w:rPr>
        <w:t>r. o</w:t>
      </w:r>
      <w:r w:rsidR="00FF334A" w:rsidRPr="008368C5">
        <w:rPr>
          <w:rFonts w:asciiTheme="minorHAnsi" w:hAnsiTheme="minorHAnsi" w:cstheme="minorHAnsi"/>
        </w:rPr>
        <w:t> </w:t>
      </w:r>
      <w:r w:rsidRPr="008368C5">
        <w:rPr>
          <w:rFonts w:asciiTheme="minorHAnsi" w:hAnsiTheme="minorHAnsi" w:cstheme="minorHAnsi"/>
        </w:rPr>
        <w:t>Państwowej Straży Pożarnej (Dz.U. z</w:t>
      </w:r>
      <w:r w:rsidR="006663D3" w:rsidRPr="008368C5">
        <w:rPr>
          <w:rFonts w:asciiTheme="minorHAnsi" w:hAnsiTheme="minorHAnsi" w:cstheme="minorHAnsi"/>
        </w:rPr>
        <w:t> </w:t>
      </w:r>
      <w:r w:rsidRPr="008368C5">
        <w:rPr>
          <w:rFonts w:asciiTheme="minorHAnsi" w:hAnsiTheme="minorHAnsi" w:cstheme="minorHAnsi"/>
        </w:rPr>
        <w:t>2020</w:t>
      </w:r>
      <w:r w:rsidR="006663D3" w:rsidRPr="008368C5">
        <w:rPr>
          <w:rFonts w:asciiTheme="minorHAnsi" w:hAnsiTheme="minorHAnsi" w:cstheme="minorHAnsi"/>
        </w:rPr>
        <w:t> </w:t>
      </w:r>
      <w:r w:rsidRPr="008368C5">
        <w:rPr>
          <w:rFonts w:asciiTheme="minorHAnsi" w:hAnsiTheme="minorHAnsi" w:cstheme="minorHAnsi"/>
        </w:rPr>
        <w:t>r. poz. 1123 z</w:t>
      </w:r>
      <w:r w:rsidR="006663D3" w:rsidRPr="008368C5">
        <w:rPr>
          <w:rFonts w:asciiTheme="minorHAnsi" w:hAnsiTheme="minorHAnsi" w:cstheme="minorHAnsi"/>
        </w:rPr>
        <w:t> </w:t>
      </w:r>
      <w:proofErr w:type="spellStart"/>
      <w:r w:rsidRPr="008368C5">
        <w:rPr>
          <w:rFonts w:asciiTheme="minorHAnsi" w:hAnsiTheme="minorHAnsi" w:cstheme="minorHAnsi"/>
        </w:rPr>
        <w:t>późn</w:t>
      </w:r>
      <w:proofErr w:type="spellEnd"/>
      <w:r w:rsidRPr="008368C5">
        <w:rPr>
          <w:rFonts w:asciiTheme="minorHAnsi" w:hAnsiTheme="minorHAnsi" w:cstheme="minorHAnsi"/>
        </w:rPr>
        <w:t xml:space="preserve">. zm.) </w:t>
      </w:r>
      <w:r w:rsidR="00291EE0" w:rsidRPr="008368C5">
        <w:rPr>
          <w:rFonts w:asciiTheme="minorHAnsi" w:hAnsiTheme="minorHAnsi" w:cstheme="minorHAnsi"/>
        </w:rPr>
        <w:t>-</w:t>
      </w:r>
      <w:r w:rsidRPr="008368C5">
        <w:rPr>
          <w:rFonts w:asciiTheme="minorHAnsi" w:hAnsiTheme="minorHAnsi" w:cstheme="minorHAnsi"/>
        </w:rPr>
        <w:t xml:space="preserve"> precyzuje Rozporządzenie Ministra Spraw Wewnętrznych i</w:t>
      </w:r>
      <w:r w:rsidR="006663D3" w:rsidRPr="008368C5">
        <w:rPr>
          <w:rFonts w:asciiTheme="minorHAnsi" w:hAnsiTheme="minorHAnsi" w:cstheme="minorHAnsi"/>
        </w:rPr>
        <w:t> </w:t>
      </w:r>
      <w:r w:rsidRPr="008368C5">
        <w:rPr>
          <w:rFonts w:asciiTheme="minorHAnsi" w:hAnsiTheme="minorHAnsi" w:cstheme="minorHAnsi"/>
        </w:rPr>
        <w:t>Administracji z</w:t>
      </w:r>
      <w:r w:rsidR="006663D3" w:rsidRPr="008368C5">
        <w:rPr>
          <w:rFonts w:asciiTheme="minorHAnsi" w:hAnsiTheme="minorHAnsi" w:cstheme="minorHAnsi"/>
        </w:rPr>
        <w:t> </w:t>
      </w:r>
      <w:r w:rsidRPr="008368C5">
        <w:rPr>
          <w:rFonts w:asciiTheme="minorHAnsi" w:hAnsiTheme="minorHAnsi" w:cstheme="minorHAnsi"/>
        </w:rPr>
        <w:t>dnia 24 października 2005</w:t>
      </w:r>
      <w:r w:rsidR="006663D3" w:rsidRPr="008368C5">
        <w:rPr>
          <w:rFonts w:asciiTheme="minorHAnsi" w:hAnsiTheme="minorHAnsi" w:cstheme="minorHAnsi"/>
        </w:rPr>
        <w:t> </w:t>
      </w:r>
      <w:r w:rsidRPr="008368C5">
        <w:rPr>
          <w:rFonts w:asciiTheme="minorHAnsi" w:hAnsiTheme="minorHAnsi" w:cstheme="minorHAnsi"/>
        </w:rPr>
        <w:t>r. w</w:t>
      </w:r>
      <w:r w:rsidR="006663D3" w:rsidRPr="008368C5">
        <w:rPr>
          <w:rFonts w:asciiTheme="minorHAnsi" w:hAnsiTheme="minorHAnsi" w:cstheme="minorHAnsi"/>
        </w:rPr>
        <w:t> </w:t>
      </w:r>
      <w:r w:rsidRPr="008368C5">
        <w:rPr>
          <w:rFonts w:asciiTheme="minorHAnsi" w:hAnsiTheme="minorHAnsi" w:cstheme="minorHAnsi"/>
        </w:rPr>
        <w:t>sprawie czynności kontrolno-rozpoznawczych przeprowadzanych przez Państwową Straż Pożarną (Dz.U. 2005 nr</w:t>
      </w:r>
      <w:r w:rsidR="0088618B" w:rsidRPr="008368C5">
        <w:rPr>
          <w:rFonts w:asciiTheme="minorHAnsi" w:hAnsiTheme="minorHAnsi" w:cstheme="minorHAnsi"/>
        </w:rPr>
        <w:t> </w:t>
      </w:r>
      <w:r w:rsidRPr="008368C5">
        <w:rPr>
          <w:rFonts w:asciiTheme="minorHAnsi" w:hAnsiTheme="minorHAnsi" w:cstheme="minorHAnsi"/>
        </w:rPr>
        <w:t>225 poz. 1934).</w:t>
      </w:r>
    </w:p>
    <w:p w14:paraId="6C212D5C" w14:textId="519250BD" w:rsidR="00382214" w:rsidRPr="008368C5" w:rsidRDefault="00382214" w:rsidP="00382214">
      <w:pPr>
        <w:suppressAutoHyphens/>
        <w:rPr>
          <w:rFonts w:asciiTheme="minorHAnsi" w:hAnsiTheme="minorHAnsi" w:cstheme="minorHAnsi"/>
        </w:rPr>
      </w:pPr>
      <w:r w:rsidRPr="008368C5">
        <w:rPr>
          <w:rFonts w:asciiTheme="minorHAnsi" w:hAnsiTheme="minorHAnsi" w:cstheme="minorHAnsi"/>
        </w:rPr>
        <w:t>Zgodnie z</w:t>
      </w:r>
      <w:r w:rsidR="006663D3" w:rsidRPr="008368C5">
        <w:rPr>
          <w:rFonts w:asciiTheme="minorHAnsi" w:hAnsiTheme="minorHAnsi" w:cstheme="minorHAnsi"/>
        </w:rPr>
        <w:t> </w:t>
      </w:r>
      <w:r w:rsidRPr="008368C5">
        <w:rPr>
          <w:rFonts w:asciiTheme="minorHAnsi" w:hAnsiTheme="minorHAnsi" w:cstheme="minorHAnsi"/>
        </w:rPr>
        <w:t xml:space="preserve">art. 267 ust. 1 </w:t>
      </w:r>
      <w:proofErr w:type="spellStart"/>
      <w:r w:rsidRPr="008368C5">
        <w:rPr>
          <w:rFonts w:asciiTheme="minorHAnsi" w:hAnsiTheme="minorHAnsi" w:cstheme="minorHAnsi"/>
        </w:rPr>
        <w:t>p.o.ś</w:t>
      </w:r>
      <w:proofErr w:type="spellEnd"/>
      <w:r w:rsidRPr="008368C5">
        <w:rPr>
          <w:rFonts w:asciiTheme="minorHAnsi" w:hAnsiTheme="minorHAnsi" w:cstheme="minorHAnsi"/>
        </w:rPr>
        <w:t>. właściwe organy Państwowej Straży Pożarnej na</w:t>
      </w:r>
      <w:r w:rsidR="006663D3" w:rsidRPr="008368C5">
        <w:rPr>
          <w:rFonts w:asciiTheme="minorHAnsi" w:hAnsiTheme="minorHAnsi" w:cstheme="minorHAnsi"/>
        </w:rPr>
        <w:t> </w:t>
      </w:r>
      <w:r w:rsidRPr="008368C5">
        <w:rPr>
          <w:rFonts w:asciiTheme="minorHAnsi" w:hAnsiTheme="minorHAnsi" w:cstheme="minorHAnsi"/>
        </w:rPr>
        <w:t>swoich stronach podmiotowych w</w:t>
      </w:r>
      <w:r w:rsidR="006663D3" w:rsidRPr="008368C5">
        <w:rPr>
          <w:rFonts w:asciiTheme="minorHAnsi" w:hAnsiTheme="minorHAnsi" w:cstheme="minorHAnsi"/>
        </w:rPr>
        <w:t> </w:t>
      </w:r>
      <w:r w:rsidRPr="008368C5">
        <w:rPr>
          <w:rFonts w:asciiTheme="minorHAnsi" w:hAnsiTheme="minorHAnsi" w:cstheme="minorHAnsi"/>
        </w:rPr>
        <w:t>Biuletynie Informacji Publicznej udostępniają:</w:t>
      </w:r>
    </w:p>
    <w:p w14:paraId="4FD61D3B" w14:textId="5A61E7D0" w:rsidR="00382214" w:rsidRPr="008368C5" w:rsidRDefault="00382214" w:rsidP="00174123">
      <w:pPr>
        <w:pStyle w:val="Akapitzlist"/>
      </w:pPr>
      <w:r w:rsidRPr="008368C5">
        <w:t>informacje o</w:t>
      </w:r>
      <w:r w:rsidR="00FF334A" w:rsidRPr="008368C5">
        <w:t> </w:t>
      </w:r>
      <w:r w:rsidRPr="008368C5">
        <w:t>zatwierdzonych raportach o</w:t>
      </w:r>
      <w:r w:rsidR="00FF334A" w:rsidRPr="008368C5">
        <w:t> </w:t>
      </w:r>
      <w:r w:rsidRPr="008368C5">
        <w:t>bezpieczeństwie lub ich zmianach;</w:t>
      </w:r>
    </w:p>
    <w:p w14:paraId="642C2F2E" w14:textId="198C593D" w:rsidR="00382214" w:rsidRPr="008368C5" w:rsidRDefault="00382214" w:rsidP="00174123">
      <w:pPr>
        <w:pStyle w:val="Akapitzlist"/>
      </w:pPr>
      <w:r w:rsidRPr="008368C5">
        <w:t>informacje o</w:t>
      </w:r>
      <w:r w:rsidR="00FF334A" w:rsidRPr="008368C5">
        <w:t> </w:t>
      </w:r>
      <w:r w:rsidRPr="008368C5">
        <w:t>przyjętych zewnętrznych planach operacyjno-ratowniczych lub ich zmianach;</w:t>
      </w:r>
    </w:p>
    <w:p w14:paraId="0E1AF43F" w14:textId="40780175" w:rsidR="00382214" w:rsidRPr="008368C5" w:rsidRDefault="00382214" w:rsidP="00174123">
      <w:pPr>
        <w:pStyle w:val="Akapitzlist"/>
      </w:pPr>
      <w:r w:rsidRPr="008368C5">
        <w:t>informacje o</w:t>
      </w:r>
      <w:r w:rsidR="00FF334A" w:rsidRPr="008368C5">
        <w:t> </w:t>
      </w:r>
      <w:r w:rsidRPr="008368C5">
        <w:t>przedłożonych zgłoszeniach zakładów, o</w:t>
      </w:r>
      <w:r w:rsidR="00FF334A" w:rsidRPr="008368C5">
        <w:t> </w:t>
      </w:r>
      <w:r w:rsidRPr="008368C5">
        <w:t>których mowa w</w:t>
      </w:r>
      <w:r w:rsidR="006663D3" w:rsidRPr="008368C5">
        <w:t> </w:t>
      </w:r>
      <w:r w:rsidRPr="008368C5">
        <w:t xml:space="preserve">art. 250 ust. 1 </w:t>
      </w:r>
      <w:proofErr w:type="spellStart"/>
      <w:r w:rsidRPr="008368C5">
        <w:t>p.o.ś</w:t>
      </w:r>
      <w:proofErr w:type="spellEnd"/>
      <w:r w:rsidRPr="008368C5">
        <w:t>.;</w:t>
      </w:r>
    </w:p>
    <w:p w14:paraId="3B18C404" w14:textId="6DBC639B" w:rsidR="00382214" w:rsidRPr="008368C5" w:rsidRDefault="00382214" w:rsidP="00174123">
      <w:pPr>
        <w:pStyle w:val="Akapitzlist"/>
      </w:pPr>
      <w:r w:rsidRPr="008368C5">
        <w:t>informacje o</w:t>
      </w:r>
      <w:r w:rsidR="00FF334A" w:rsidRPr="008368C5">
        <w:t> </w:t>
      </w:r>
      <w:r w:rsidRPr="008368C5">
        <w:t>pozytywnie zaopiniowanych programach zapobiegania poważnym awariom;</w:t>
      </w:r>
    </w:p>
    <w:p w14:paraId="4024B0F5" w14:textId="6DE43A03" w:rsidR="00382214" w:rsidRPr="008368C5" w:rsidRDefault="00382214" w:rsidP="00174123">
      <w:pPr>
        <w:pStyle w:val="Akapitzlist"/>
      </w:pPr>
      <w:r w:rsidRPr="008368C5">
        <w:t>informacje o</w:t>
      </w:r>
      <w:r w:rsidR="00FF334A" w:rsidRPr="008368C5">
        <w:t> </w:t>
      </w:r>
      <w:r w:rsidRPr="008368C5">
        <w:t>kontrolach planowych w</w:t>
      </w:r>
      <w:r w:rsidR="006663D3" w:rsidRPr="008368C5">
        <w:t> </w:t>
      </w:r>
      <w:r w:rsidRPr="008368C5">
        <w:t>terenie;</w:t>
      </w:r>
    </w:p>
    <w:p w14:paraId="5AA5893C" w14:textId="7B891A8F" w:rsidR="00382214" w:rsidRPr="008368C5" w:rsidRDefault="00382214" w:rsidP="00174123">
      <w:pPr>
        <w:pStyle w:val="Akapitzlist"/>
      </w:pPr>
      <w:r w:rsidRPr="008368C5">
        <w:t>informacje o</w:t>
      </w:r>
      <w:r w:rsidR="00FF334A" w:rsidRPr="008368C5">
        <w:t> </w:t>
      </w:r>
      <w:r w:rsidRPr="008368C5">
        <w:t>możliwości udziału społeczeństwa w</w:t>
      </w:r>
      <w:r w:rsidR="006663D3" w:rsidRPr="008368C5">
        <w:t> </w:t>
      </w:r>
      <w:r w:rsidRPr="008368C5">
        <w:t xml:space="preserve">postępowaniu, którego przedmiotem jest sporządzenie zewnętrznego planu operacyjno-ratowniczego </w:t>
      </w:r>
      <w:r w:rsidR="00291EE0" w:rsidRPr="008368C5">
        <w:t>-</w:t>
      </w:r>
      <w:r w:rsidRPr="008368C5">
        <w:t xml:space="preserve"> na</w:t>
      </w:r>
      <w:r w:rsidR="006663D3" w:rsidRPr="008368C5">
        <w:t> </w:t>
      </w:r>
      <w:r w:rsidRPr="008368C5">
        <w:t>30 dni przed jego przyjęciem;</w:t>
      </w:r>
    </w:p>
    <w:p w14:paraId="1B8EA1A9" w14:textId="2DC90079" w:rsidR="00382214" w:rsidRPr="008368C5" w:rsidRDefault="00382214" w:rsidP="00174123">
      <w:pPr>
        <w:pStyle w:val="Akapitzlist"/>
      </w:pPr>
      <w:r w:rsidRPr="008368C5">
        <w:t>informacje o</w:t>
      </w:r>
      <w:r w:rsidR="00FF334A" w:rsidRPr="008368C5">
        <w:t> </w:t>
      </w:r>
      <w:r w:rsidRPr="008368C5">
        <w:t>decyzjach wydanych na</w:t>
      </w:r>
      <w:r w:rsidR="006663D3" w:rsidRPr="008368C5">
        <w:t> </w:t>
      </w:r>
      <w:r w:rsidRPr="008368C5">
        <w:t xml:space="preserve">podstawie art. 267a ust. 2 oraz art. 264d ust. 1 </w:t>
      </w:r>
      <w:proofErr w:type="spellStart"/>
      <w:r w:rsidRPr="008368C5">
        <w:t>p.o.ś</w:t>
      </w:r>
      <w:proofErr w:type="spellEnd"/>
      <w:r w:rsidRPr="008368C5">
        <w:t>.;</w:t>
      </w:r>
    </w:p>
    <w:p w14:paraId="49DC8239" w14:textId="2D81995E" w:rsidR="00382214" w:rsidRPr="008368C5" w:rsidRDefault="00382214" w:rsidP="00174123">
      <w:pPr>
        <w:pStyle w:val="Akapitzlist"/>
      </w:pPr>
      <w:r w:rsidRPr="008368C5">
        <w:t>instrukcje postępowania mieszkańców na</w:t>
      </w:r>
      <w:r w:rsidR="006663D3" w:rsidRPr="008368C5">
        <w:t> </w:t>
      </w:r>
      <w:r w:rsidRPr="008368C5">
        <w:t>wypadek wystąpienia awarii;</w:t>
      </w:r>
    </w:p>
    <w:p w14:paraId="2B7C9688" w14:textId="043E607D" w:rsidR="00382214" w:rsidRPr="008368C5" w:rsidRDefault="00382214" w:rsidP="00174123">
      <w:pPr>
        <w:pStyle w:val="Akapitzlist"/>
      </w:pPr>
      <w:r w:rsidRPr="008368C5">
        <w:t>informacje o</w:t>
      </w:r>
      <w:r w:rsidR="00FF334A" w:rsidRPr="008368C5">
        <w:t> </w:t>
      </w:r>
      <w:r w:rsidRPr="008368C5">
        <w:t>zamieszczeniu w</w:t>
      </w:r>
      <w:r w:rsidR="006663D3" w:rsidRPr="008368C5">
        <w:t> </w:t>
      </w:r>
      <w:r w:rsidRPr="008368C5">
        <w:t>publicznie dostępnym wykazie, aktualizowanym corocznie, wykazu substancji niebezpiecznych znajdujących się w</w:t>
      </w:r>
      <w:r w:rsidR="006663D3" w:rsidRPr="008368C5">
        <w:t> </w:t>
      </w:r>
      <w:r w:rsidRPr="008368C5">
        <w:t>zakładach o</w:t>
      </w:r>
      <w:r w:rsidR="00FF334A" w:rsidRPr="008368C5">
        <w:t> </w:t>
      </w:r>
      <w:r w:rsidRPr="008368C5">
        <w:t>dużym ryzyku;</w:t>
      </w:r>
    </w:p>
    <w:p w14:paraId="65A7A05E" w14:textId="77777777" w:rsidR="00382214" w:rsidRPr="008368C5" w:rsidRDefault="00382214" w:rsidP="00174123">
      <w:pPr>
        <w:pStyle w:val="Akapitzlist"/>
      </w:pPr>
      <w:r w:rsidRPr="008368C5">
        <w:t>uzasadnienie odstąpienia od sporządzenia zewnętrznego planu operacyjno-ratowniczego.</w:t>
      </w:r>
    </w:p>
    <w:p w14:paraId="6AC0227E" w14:textId="00688F66" w:rsidR="00382214" w:rsidRPr="008368C5" w:rsidRDefault="00382214" w:rsidP="00382214">
      <w:pPr>
        <w:suppressAutoHyphens/>
        <w:rPr>
          <w:rFonts w:asciiTheme="minorHAnsi" w:hAnsiTheme="minorHAnsi" w:cstheme="minorHAnsi"/>
        </w:rPr>
      </w:pPr>
      <w:r w:rsidRPr="008368C5">
        <w:rPr>
          <w:rFonts w:asciiTheme="minorHAnsi" w:hAnsiTheme="minorHAnsi" w:cstheme="minorHAnsi"/>
        </w:rPr>
        <w:t>Poważne awarie zgłasza się do centrów zarządzania kryzysowego, do których kontakty podane są do publicznej wiadomości na</w:t>
      </w:r>
      <w:r w:rsidR="006663D3" w:rsidRPr="008368C5">
        <w:rPr>
          <w:rFonts w:asciiTheme="minorHAnsi" w:hAnsiTheme="minorHAnsi" w:cstheme="minorHAnsi"/>
        </w:rPr>
        <w:t> </w:t>
      </w:r>
      <w:r w:rsidRPr="008368C5">
        <w:rPr>
          <w:rFonts w:asciiTheme="minorHAnsi" w:hAnsiTheme="minorHAnsi" w:cstheme="minorHAnsi"/>
        </w:rPr>
        <w:t>stronie internetowej Rządowego Centrum Bezpieczeństwa.</w:t>
      </w:r>
    </w:p>
    <w:p w14:paraId="67F82EA3" w14:textId="77291DFA" w:rsidR="00382214" w:rsidRPr="008368C5" w:rsidRDefault="00382214" w:rsidP="00382214">
      <w:pPr>
        <w:suppressAutoHyphens/>
        <w:rPr>
          <w:rFonts w:asciiTheme="minorHAnsi" w:hAnsiTheme="minorHAnsi" w:cstheme="minorHAnsi"/>
        </w:rPr>
      </w:pPr>
      <w:r w:rsidRPr="008368C5">
        <w:rPr>
          <w:rFonts w:asciiTheme="minorHAnsi" w:hAnsiTheme="minorHAnsi" w:cstheme="minorHAnsi"/>
        </w:rPr>
        <w:t>Realizacja założeń zewnętrznego planu operacyjno-ratowniczego, w</w:t>
      </w:r>
      <w:r w:rsidR="006663D3" w:rsidRPr="008368C5">
        <w:rPr>
          <w:rFonts w:asciiTheme="minorHAnsi" w:hAnsiTheme="minorHAnsi" w:cstheme="minorHAnsi"/>
        </w:rPr>
        <w:t> </w:t>
      </w:r>
      <w:r w:rsidRPr="008368C5">
        <w:rPr>
          <w:rFonts w:asciiTheme="minorHAnsi" w:hAnsiTheme="minorHAnsi" w:cstheme="minorHAnsi"/>
        </w:rPr>
        <w:t xml:space="preserve">razie zagrożenia awarią przemysłową lub jej wystąpienia, jest niezwłocznie wdrażana przez komendanta wojewódzkiego Państwowej Straży Pożarnej </w:t>
      </w:r>
      <w:r w:rsidR="00291EE0" w:rsidRPr="008368C5">
        <w:rPr>
          <w:rFonts w:asciiTheme="minorHAnsi" w:hAnsiTheme="minorHAnsi" w:cstheme="minorHAnsi"/>
        </w:rPr>
        <w:t>-</w:t>
      </w:r>
      <w:r w:rsidRPr="008368C5">
        <w:rPr>
          <w:rFonts w:asciiTheme="minorHAnsi" w:hAnsiTheme="minorHAnsi" w:cstheme="minorHAnsi"/>
        </w:rPr>
        <w:t xml:space="preserve"> zgodnie z</w:t>
      </w:r>
      <w:r w:rsidR="006663D3" w:rsidRPr="008368C5">
        <w:rPr>
          <w:rFonts w:asciiTheme="minorHAnsi" w:hAnsiTheme="minorHAnsi" w:cstheme="minorHAnsi"/>
        </w:rPr>
        <w:t> </w:t>
      </w:r>
      <w:r w:rsidRPr="008368C5">
        <w:rPr>
          <w:rFonts w:asciiTheme="minorHAnsi" w:hAnsiTheme="minorHAnsi" w:cstheme="minorHAnsi"/>
        </w:rPr>
        <w:t xml:space="preserve">art. 266 ust. 1 </w:t>
      </w:r>
      <w:proofErr w:type="spellStart"/>
      <w:r w:rsidRPr="008368C5">
        <w:rPr>
          <w:rFonts w:asciiTheme="minorHAnsi" w:hAnsiTheme="minorHAnsi" w:cstheme="minorHAnsi"/>
        </w:rPr>
        <w:t>p.o.ś</w:t>
      </w:r>
      <w:proofErr w:type="spellEnd"/>
      <w:r w:rsidRPr="008368C5">
        <w:rPr>
          <w:rFonts w:asciiTheme="minorHAnsi" w:hAnsiTheme="minorHAnsi" w:cstheme="minorHAnsi"/>
        </w:rPr>
        <w:t>.</w:t>
      </w:r>
    </w:p>
    <w:p w14:paraId="37220E83" w14:textId="1FB36410" w:rsidR="00382214" w:rsidRPr="008368C5" w:rsidRDefault="00382214" w:rsidP="00382214">
      <w:pPr>
        <w:suppressAutoHyphens/>
        <w:rPr>
          <w:rFonts w:asciiTheme="minorHAnsi" w:hAnsiTheme="minorHAnsi" w:cstheme="minorHAnsi"/>
        </w:rPr>
      </w:pPr>
      <w:r w:rsidRPr="008368C5">
        <w:rPr>
          <w:rFonts w:asciiTheme="minorHAnsi" w:hAnsiTheme="minorHAnsi" w:cstheme="minorHAnsi"/>
        </w:rPr>
        <w:t>W przypadku zagrożenia o</w:t>
      </w:r>
      <w:r w:rsidR="00FF334A" w:rsidRPr="008368C5">
        <w:rPr>
          <w:rFonts w:asciiTheme="minorHAnsi" w:hAnsiTheme="minorHAnsi" w:cstheme="minorHAnsi"/>
        </w:rPr>
        <w:t> </w:t>
      </w:r>
      <w:r w:rsidRPr="008368C5">
        <w:rPr>
          <w:rFonts w:asciiTheme="minorHAnsi" w:hAnsiTheme="minorHAnsi" w:cstheme="minorHAnsi"/>
        </w:rPr>
        <w:t>charakterze transgranicznym procedura określona w</w:t>
      </w:r>
      <w:r w:rsidR="006663D3" w:rsidRPr="008368C5">
        <w:rPr>
          <w:rFonts w:asciiTheme="minorHAnsi" w:hAnsiTheme="minorHAnsi" w:cstheme="minorHAnsi"/>
        </w:rPr>
        <w:t> </w:t>
      </w:r>
      <w:r w:rsidRPr="008368C5">
        <w:rPr>
          <w:rFonts w:asciiTheme="minorHAnsi" w:hAnsiTheme="minorHAnsi" w:cstheme="minorHAnsi"/>
        </w:rPr>
        <w:t xml:space="preserve">art. 270 </w:t>
      </w:r>
      <w:proofErr w:type="spellStart"/>
      <w:r w:rsidRPr="008368C5">
        <w:rPr>
          <w:rFonts w:asciiTheme="minorHAnsi" w:hAnsiTheme="minorHAnsi" w:cstheme="minorHAnsi"/>
        </w:rPr>
        <w:t>p.o.ś</w:t>
      </w:r>
      <w:proofErr w:type="spellEnd"/>
      <w:r w:rsidRPr="008368C5">
        <w:rPr>
          <w:rFonts w:asciiTheme="minorHAnsi" w:hAnsiTheme="minorHAnsi" w:cstheme="minorHAnsi"/>
        </w:rPr>
        <w:t>. przewiduje następujący tryb przekazywania informacji:</w:t>
      </w:r>
    </w:p>
    <w:p w14:paraId="309395A0" w14:textId="365F5777" w:rsidR="00382214" w:rsidRPr="008368C5" w:rsidRDefault="00382214" w:rsidP="00174123">
      <w:pPr>
        <w:pStyle w:val="Akapitzlist"/>
      </w:pPr>
      <w:r w:rsidRPr="008368C5">
        <w:t>komendant wojewódzki Państwowej Straży Pożarnej, który na</w:t>
      </w:r>
      <w:r w:rsidR="006663D3" w:rsidRPr="008368C5">
        <w:t> </w:t>
      </w:r>
      <w:r w:rsidRPr="008368C5">
        <w:t>podstawie informacji otrzymanych od prowadzącego zakład o</w:t>
      </w:r>
      <w:r w:rsidR="00FF334A" w:rsidRPr="008368C5">
        <w:t> </w:t>
      </w:r>
      <w:r w:rsidRPr="008368C5">
        <w:t>dużym ryzyku stwierdzi, że możliwe skutki awarii przemysłowej mogą mieć zasięg transgraniczny, niezwłocznie przekaże ministrowi właściwemu do spraw klimatu, za pośrednictwem Komendanta Głównego Państwowej Straży Pożarnej, istotne dla sprawy informacje, a w</w:t>
      </w:r>
      <w:r w:rsidR="006663D3" w:rsidRPr="008368C5">
        <w:t> </w:t>
      </w:r>
      <w:r w:rsidRPr="008368C5">
        <w:t>szczególności raport o</w:t>
      </w:r>
      <w:r w:rsidR="00FF334A" w:rsidRPr="008368C5">
        <w:t> </w:t>
      </w:r>
      <w:r w:rsidRPr="008368C5">
        <w:t>bezpieczeństwie oraz wewnętrzny i</w:t>
      </w:r>
      <w:r w:rsidR="006663D3" w:rsidRPr="008368C5">
        <w:t> </w:t>
      </w:r>
      <w:r w:rsidRPr="008368C5">
        <w:t>zewnętrzny plan operacyjno-ratowniczy;</w:t>
      </w:r>
    </w:p>
    <w:p w14:paraId="28DFF364" w14:textId="0725AF29" w:rsidR="00382214" w:rsidRPr="008368C5" w:rsidRDefault="00382214" w:rsidP="00174123">
      <w:pPr>
        <w:pStyle w:val="Akapitzlist"/>
      </w:pPr>
      <w:r w:rsidRPr="008368C5">
        <w:t>minister właściwy do spraw klimatu po uzyskaniu informacji niezwłocznie zawiadamia państwo, na</w:t>
      </w:r>
      <w:r w:rsidR="006663D3" w:rsidRPr="008368C5">
        <w:t> </w:t>
      </w:r>
      <w:r w:rsidRPr="008368C5">
        <w:t>którego terytorium mogą wystąpić skutki awarii przemysłowej, o</w:t>
      </w:r>
      <w:r w:rsidR="00FF334A" w:rsidRPr="008368C5">
        <w:t> </w:t>
      </w:r>
      <w:r w:rsidRPr="008368C5">
        <w:t>lokalizacji zakładu o</w:t>
      </w:r>
      <w:r w:rsidR="00FF334A" w:rsidRPr="008368C5">
        <w:t> </w:t>
      </w:r>
      <w:r w:rsidRPr="008368C5">
        <w:t>dużym ryzyku. Do zawiadomienia dołącza się informację dotyczącą raportu o</w:t>
      </w:r>
      <w:r w:rsidR="00FF334A" w:rsidRPr="008368C5">
        <w:t> </w:t>
      </w:r>
      <w:r w:rsidRPr="008368C5">
        <w:t>bezpieczeństwie oraz zewnętrzny plan operacyjno-ratowniczy w</w:t>
      </w:r>
      <w:r w:rsidR="006663D3" w:rsidRPr="008368C5">
        <w:t> </w:t>
      </w:r>
      <w:r w:rsidRPr="008368C5">
        <w:t>części dotyczącej zagrożeń transgranicznych;</w:t>
      </w:r>
    </w:p>
    <w:p w14:paraId="32891C1F" w14:textId="3C29148E" w:rsidR="00382214" w:rsidRPr="008368C5" w:rsidRDefault="00382214" w:rsidP="00174123">
      <w:pPr>
        <w:pStyle w:val="Akapitzlist"/>
      </w:pPr>
      <w:r w:rsidRPr="008368C5">
        <w:lastRenderedPageBreak/>
        <w:t>minister właściwy do spraw klimatu po uzyskaniu informacji od Komendanta Głównego Państwowej Straży Pożarnej o</w:t>
      </w:r>
      <w:r w:rsidR="00FF334A" w:rsidRPr="008368C5">
        <w:t> </w:t>
      </w:r>
      <w:r w:rsidRPr="008368C5">
        <w:t>wystąpieniu awarii przemysłowej na</w:t>
      </w:r>
      <w:r w:rsidR="006663D3" w:rsidRPr="008368C5">
        <w:t> </w:t>
      </w:r>
      <w:r w:rsidRPr="008368C5">
        <w:t>terytorium Rzeczypospolitej Polskiej niezwłocznie zawiadamia państwo, na</w:t>
      </w:r>
      <w:r w:rsidR="006663D3" w:rsidRPr="008368C5">
        <w:t> </w:t>
      </w:r>
      <w:r w:rsidRPr="008368C5">
        <w:t>którego terytorium mogą wystąpić skutki tej awarii, i</w:t>
      </w:r>
      <w:r w:rsidR="006663D3" w:rsidRPr="008368C5">
        <w:t> </w:t>
      </w:r>
      <w:r w:rsidRPr="008368C5">
        <w:t>przekazuje wszystkie istotne dla sprawy informacje.</w:t>
      </w:r>
    </w:p>
    <w:p w14:paraId="51088E1A" w14:textId="23D37F4F" w:rsidR="00382214" w:rsidRPr="008368C5" w:rsidRDefault="00382214" w:rsidP="00382214">
      <w:pPr>
        <w:suppressAutoHyphens/>
        <w:rPr>
          <w:rFonts w:asciiTheme="minorHAnsi" w:hAnsiTheme="minorHAnsi" w:cstheme="minorHAnsi"/>
        </w:rPr>
      </w:pPr>
      <w:r w:rsidRPr="008368C5">
        <w:rPr>
          <w:rFonts w:asciiTheme="minorHAnsi" w:hAnsiTheme="minorHAnsi" w:cstheme="minorHAnsi"/>
        </w:rPr>
        <w:t>Zgodnie z</w:t>
      </w:r>
      <w:r w:rsidR="006663D3" w:rsidRPr="008368C5">
        <w:rPr>
          <w:rFonts w:asciiTheme="minorHAnsi" w:hAnsiTheme="minorHAnsi" w:cstheme="minorHAnsi"/>
        </w:rPr>
        <w:t> </w:t>
      </w:r>
      <w:r w:rsidRPr="008368C5">
        <w:rPr>
          <w:rFonts w:asciiTheme="minorHAnsi" w:hAnsiTheme="minorHAnsi" w:cstheme="minorHAnsi"/>
        </w:rPr>
        <w:t xml:space="preserve">art. 271b </w:t>
      </w:r>
      <w:proofErr w:type="spellStart"/>
      <w:r w:rsidRPr="008368C5">
        <w:rPr>
          <w:rFonts w:asciiTheme="minorHAnsi" w:hAnsiTheme="minorHAnsi" w:cstheme="minorHAnsi"/>
        </w:rPr>
        <w:t>p.o.ś</w:t>
      </w:r>
      <w:proofErr w:type="spellEnd"/>
      <w:r w:rsidRPr="008368C5">
        <w:rPr>
          <w:rFonts w:asciiTheme="minorHAnsi" w:hAnsiTheme="minorHAnsi" w:cstheme="minorHAnsi"/>
        </w:rPr>
        <w:t>. GIOŚ jest organem właściwym do realizacji zadań ministra właściwego do spraw klimatu w</w:t>
      </w:r>
      <w:r w:rsidR="006663D3" w:rsidRPr="008368C5">
        <w:rPr>
          <w:rFonts w:asciiTheme="minorHAnsi" w:hAnsiTheme="minorHAnsi" w:cstheme="minorHAnsi"/>
        </w:rPr>
        <w:t> </w:t>
      </w:r>
      <w:r w:rsidRPr="008368C5">
        <w:rPr>
          <w:rFonts w:asciiTheme="minorHAnsi" w:hAnsiTheme="minorHAnsi" w:cstheme="minorHAnsi"/>
        </w:rPr>
        <w:t xml:space="preserve">sprawach: przeciwdziałania poważnym awariom, transgranicznych skutków awarii przemysłowych oraz awaryjnych zanieczyszczeń wód granicznych. </w:t>
      </w:r>
      <w:r w:rsidRPr="008368C5">
        <w:rPr>
          <w:rFonts w:asciiTheme="minorHAnsi" w:hAnsiTheme="minorHAnsi" w:cstheme="minorHAnsi"/>
          <w:color w:val="000000" w:themeColor="text1"/>
        </w:rPr>
        <w:t>Kwestie kompetencji w</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zakresie zapobiegania poważnym awariom, które mogą być następstwem określonych działań przemysłowych oraz ograniczania ich skutków dla zdrowia ludzi i</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środowiska, określają przepisy Dyrektywy Parlamentu Europejskiego i</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Rady 2012/18/UE z</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dnia 4 lipca 2012</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r. w</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sprawie kontroli zagrożeń poważnymi awariami związanymi z</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substancjami niebezpiecznymi, zmieniającej, a następnie uchylającej dyrektywę Rady 96/82/WE (Dz.U. UE L 197 z</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24 lipca 2012</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r., s. 1), oraz Konwencji w</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sprawie transgranicznych skutków awarii przemysłowych (Dz.U. z</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2004</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r. nr</w:t>
      </w:r>
      <w:r w:rsidR="0088618B"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 xml:space="preserve">129 poz. 1352). </w:t>
      </w:r>
      <w:bookmarkStart w:id="680" w:name="_Hlk64937674"/>
      <w:r w:rsidRPr="008368C5">
        <w:rPr>
          <w:rFonts w:asciiTheme="minorHAnsi" w:hAnsiTheme="minorHAnsi" w:cstheme="minorHAnsi"/>
          <w:color w:val="000000" w:themeColor="text1"/>
        </w:rPr>
        <w:t>Główny Inspektor Ochrony Środowiska jest również organem kompetentnym do współpracy z</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 xml:space="preserve">Biurem ds. Zagrożeń Poważnymi Awariami Komisji </w:t>
      </w:r>
      <w:r w:rsidRPr="008368C5">
        <w:rPr>
          <w:rFonts w:asciiTheme="minorHAnsi" w:hAnsiTheme="minorHAnsi" w:cstheme="minorHAnsi"/>
        </w:rPr>
        <w:t>Europejskiej.</w:t>
      </w:r>
      <w:bookmarkEnd w:id="680"/>
    </w:p>
    <w:p w14:paraId="5040682A" w14:textId="0411B0E7" w:rsidR="00382214" w:rsidRPr="008368C5" w:rsidRDefault="00382214" w:rsidP="00382214">
      <w:pPr>
        <w:suppressAutoHyphens/>
        <w:rPr>
          <w:rFonts w:asciiTheme="minorHAnsi" w:hAnsiTheme="minorHAnsi" w:cstheme="minorHAnsi"/>
        </w:rPr>
      </w:pPr>
      <w:r w:rsidRPr="008368C5">
        <w:rPr>
          <w:rFonts w:asciiTheme="minorHAnsi" w:hAnsiTheme="minorHAnsi" w:cstheme="minorHAnsi"/>
        </w:rPr>
        <w:t>Zadania Inspekcji Ochrony Środowiska w</w:t>
      </w:r>
      <w:r w:rsidR="006663D3" w:rsidRPr="008368C5">
        <w:rPr>
          <w:rFonts w:asciiTheme="minorHAnsi" w:hAnsiTheme="minorHAnsi" w:cstheme="minorHAnsi"/>
        </w:rPr>
        <w:t> </w:t>
      </w:r>
      <w:r w:rsidRPr="008368C5">
        <w:rPr>
          <w:rFonts w:asciiTheme="minorHAnsi" w:hAnsiTheme="minorHAnsi" w:cstheme="minorHAnsi"/>
        </w:rPr>
        <w:t>zakresie przeciwdziałania poważnym awariom określa Ustawa z</w:t>
      </w:r>
      <w:r w:rsidR="006663D3" w:rsidRPr="008368C5">
        <w:rPr>
          <w:rFonts w:asciiTheme="minorHAnsi" w:hAnsiTheme="minorHAnsi" w:cstheme="minorHAnsi"/>
        </w:rPr>
        <w:t> </w:t>
      </w:r>
      <w:r w:rsidRPr="008368C5">
        <w:rPr>
          <w:rFonts w:asciiTheme="minorHAnsi" w:hAnsiTheme="minorHAnsi" w:cstheme="minorHAnsi"/>
        </w:rPr>
        <w:t>dnia 20 lipca 1991</w:t>
      </w:r>
      <w:r w:rsidR="006663D3" w:rsidRPr="008368C5">
        <w:rPr>
          <w:rFonts w:asciiTheme="minorHAnsi" w:hAnsiTheme="minorHAnsi" w:cstheme="minorHAnsi"/>
        </w:rPr>
        <w:t> </w:t>
      </w:r>
      <w:r w:rsidRPr="008368C5">
        <w:rPr>
          <w:rFonts w:asciiTheme="minorHAnsi" w:hAnsiTheme="minorHAnsi" w:cstheme="minorHAnsi"/>
        </w:rPr>
        <w:t>r. o</w:t>
      </w:r>
      <w:r w:rsidR="00FF334A" w:rsidRPr="008368C5">
        <w:rPr>
          <w:rFonts w:asciiTheme="minorHAnsi" w:hAnsiTheme="minorHAnsi" w:cstheme="minorHAnsi"/>
        </w:rPr>
        <w:t> </w:t>
      </w:r>
      <w:r w:rsidRPr="008368C5">
        <w:rPr>
          <w:rFonts w:asciiTheme="minorHAnsi" w:hAnsiTheme="minorHAnsi" w:cstheme="minorHAnsi"/>
        </w:rPr>
        <w:t>Inspekcji Ochrony Środowiska (Dz.U. z</w:t>
      </w:r>
      <w:r w:rsidR="006663D3" w:rsidRPr="008368C5">
        <w:rPr>
          <w:rFonts w:asciiTheme="minorHAnsi" w:hAnsiTheme="minorHAnsi" w:cstheme="minorHAnsi"/>
        </w:rPr>
        <w:t> </w:t>
      </w:r>
      <w:r w:rsidRPr="008368C5">
        <w:rPr>
          <w:rFonts w:asciiTheme="minorHAnsi" w:hAnsiTheme="minorHAnsi" w:cstheme="minorHAnsi"/>
        </w:rPr>
        <w:t>2020</w:t>
      </w:r>
      <w:r w:rsidR="006663D3" w:rsidRPr="008368C5">
        <w:rPr>
          <w:rFonts w:asciiTheme="minorHAnsi" w:hAnsiTheme="minorHAnsi" w:cstheme="minorHAnsi"/>
        </w:rPr>
        <w:t> </w:t>
      </w:r>
      <w:r w:rsidRPr="008368C5">
        <w:rPr>
          <w:rFonts w:asciiTheme="minorHAnsi" w:hAnsiTheme="minorHAnsi" w:cstheme="minorHAnsi"/>
        </w:rPr>
        <w:t>r. poz. 995 z</w:t>
      </w:r>
      <w:r w:rsidR="006663D3" w:rsidRPr="008368C5">
        <w:rPr>
          <w:rFonts w:asciiTheme="minorHAnsi" w:hAnsiTheme="minorHAnsi" w:cstheme="minorHAnsi"/>
        </w:rPr>
        <w:t> </w:t>
      </w:r>
      <w:proofErr w:type="spellStart"/>
      <w:r w:rsidRPr="008368C5">
        <w:rPr>
          <w:rFonts w:asciiTheme="minorHAnsi" w:hAnsiTheme="minorHAnsi" w:cstheme="minorHAnsi"/>
        </w:rPr>
        <w:t>późn</w:t>
      </w:r>
      <w:proofErr w:type="spellEnd"/>
      <w:r w:rsidRPr="008368C5">
        <w:rPr>
          <w:rFonts w:asciiTheme="minorHAnsi" w:hAnsiTheme="minorHAnsi" w:cstheme="minorHAnsi"/>
        </w:rPr>
        <w:t>. zm.). Należą do nich:</w:t>
      </w:r>
    </w:p>
    <w:p w14:paraId="51E9029A" w14:textId="77777777" w:rsidR="00382214" w:rsidRPr="008368C5" w:rsidRDefault="00382214" w:rsidP="00174123">
      <w:pPr>
        <w:pStyle w:val="Akapitzlist"/>
      </w:pPr>
      <w:r w:rsidRPr="008368C5">
        <w:t>kontrola podmiotów, których działalność może stanowić przyczynę powstania poważnej awarii;</w:t>
      </w:r>
    </w:p>
    <w:p w14:paraId="7315A4A2" w14:textId="77777777" w:rsidR="00382214" w:rsidRPr="008368C5" w:rsidRDefault="00382214" w:rsidP="00174123">
      <w:pPr>
        <w:pStyle w:val="Akapitzlist"/>
      </w:pPr>
      <w:r w:rsidRPr="008368C5">
        <w:t>badanie przyczyn powstawania oraz sposobów likwidacji skutków poważnych awarii dla środowiska;</w:t>
      </w:r>
    </w:p>
    <w:p w14:paraId="2059E120" w14:textId="70C0A2F6" w:rsidR="00382214" w:rsidRPr="008368C5" w:rsidRDefault="00382214" w:rsidP="00174123">
      <w:pPr>
        <w:pStyle w:val="Akapitzlist"/>
      </w:pPr>
      <w:r w:rsidRPr="008368C5">
        <w:t>prowadzenie rejestru zakładów, których działalność może być przyczyną wystąpienia poważnej awarii, w</w:t>
      </w:r>
      <w:r w:rsidR="006663D3" w:rsidRPr="008368C5">
        <w:t> </w:t>
      </w:r>
      <w:r w:rsidRPr="008368C5">
        <w:t>tym zakładów o</w:t>
      </w:r>
      <w:r w:rsidR="00FF334A" w:rsidRPr="008368C5">
        <w:t> </w:t>
      </w:r>
      <w:r w:rsidRPr="008368C5">
        <w:t>zwiększonym ryzyku wystąpienia awarii i</w:t>
      </w:r>
      <w:r w:rsidR="00FF334A" w:rsidRPr="008368C5">
        <w:t xml:space="preserve"> </w:t>
      </w:r>
      <w:r w:rsidRPr="008368C5">
        <w:t>o</w:t>
      </w:r>
      <w:r w:rsidR="00FF334A" w:rsidRPr="008368C5">
        <w:t> </w:t>
      </w:r>
      <w:r w:rsidRPr="008368C5">
        <w:t>dużym ryzyku wystąpienia awarii w</w:t>
      </w:r>
      <w:r w:rsidR="006663D3" w:rsidRPr="008368C5">
        <w:t> </w:t>
      </w:r>
      <w:r w:rsidRPr="008368C5">
        <w:t>rozumieniu przepisów o</w:t>
      </w:r>
      <w:r w:rsidR="00FF334A" w:rsidRPr="008368C5">
        <w:t> </w:t>
      </w:r>
      <w:r w:rsidRPr="008368C5">
        <w:t>ochronie środowiska;</w:t>
      </w:r>
    </w:p>
    <w:p w14:paraId="331E4F49" w14:textId="77777777" w:rsidR="00382214" w:rsidRPr="008368C5" w:rsidRDefault="00382214" w:rsidP="00174123">
      <w:pPr>
        <w:pStyle w:val="Akapitzlist"/>
      </w:pPr>
      <w:r w:rsidRPr="008368C5">
        <w:t>prowadzenie rejestru poważnych awarii.</w:t>
      </w:r>
    </w:p>
    <w:p w14:paraId="6AC0D34C" w14:textId="14F2DAB3" w:rsidR="00382214" w:rsidRPr="008368C5" w:rsidRDefault="00382214" w:rsidP="006C26A1">
      <w:pPr>
        <w:suppressAutoHyphens/>
        <w:rPr>
          <w:rFonts w:asciiTheme="minorHAnsi" w:hAnsiTheme="minorHAnsi" w:cstheme="minorHAnsi"/>
        </w:rPr>
      </w:pPr>
      <w:r w:rsidRPr="008368C5">
        <w:rPr>
          <w:rFonts w:asciiTheme="minorHAnsi" w:hAnsiTheme="minorHAnsi" w:cstheme="minorHAnsi"/>
        </w:rPr>
        <w:t>Inspekcja Ochrony Środowiska współdziała w</w:t>
      </w:r>
      <w:r w:rsidR="006663D3" w:rsidRPr="008368C5">
        <w:rPr>
          <w:rFonts w:asciiTheme="minorHAnsi" w:hAnsiTheme="minorHAnsi" w:cstheme="minorHAnsi"/>
        </w:rPr>
        <w:t> </w:t>
      </w:r>
      <w:r w:rsidRPr="008368C5">
        <w:rPr>
          <w:rFonts w:asciiTheme="minorHAnsi" w:hAnsiTheme="minorHAnsi" w:cstheme="minorHAnsi"/>
        </w:rPr>
        <w:t>zwalczaniu poważnej awarii z</w:t>
      </w:r>
      <w:r w:rsidR="006663D3" w:rsidRPr="008368C5">
        <w:rPr>
          <w:rFonts w:asciiTheme="minorHAnsi" w:hAnsiTheme="minorHAnsi" w:cstheme="minorHAnsi"/>
        </w:rPr>
        <w:t> </w:t>
      </w:r>
      <w:r w:rsidRPr="008368C5">
        <w:rPr>
          <w:rFonts w:asciiTheme="minorHAnsi" w:hAnsiTheme="minorHAnsi" w:cstheme="minorHAnsi"/>
        </w:rPr>
        <w:t>organami właściwymi do jej prowadzenia oraz sprawuje nadzór nad usuwaniem skutków tej awarii.</w:t>
      </w:r>
    </w:p>
    <w:p w14:paraId="0276EC05" w14:textId="1C61BCEE" w:rsidR="00382214" w:rsidRPr="008368C5" w:rsidRDefault="00382214" w:rsidP="00382214">
      <w:pPr>
        <w:rPr>
          <w:rFonts w:asciiTheme="minorHAnsi" w:hAnsiTheme="minorHAnsi" w:cstheme="minorHAnsi"/>
        </w:rPr>
      </w:pPr>
      <w:r w:rsidRPr="008368C5">
        <w:rPr>
          <w:rFonts w:asciiTheme="minorHAnsi" w:hAnsiTheme="minorHAnsi" w:cstheme="minorHAnsi"/>
        </w:rPr>
        <w:t>Poza regulacjami dotyczącymi funkcjonowania systemu bezpieczeństwo w</w:t>
      </w:r>
      <w:r w:rsidR="006663D3" w:rsidRPr="008368C5">
        <w:rPr>
          <w:rFonts w:asciiTheme="minorHAnsi" w:hAnsiTheme="minorHAnsi" w:cstheme="minorHAnsi"/>
        </w:rPr>
        <w:t> </w:t>
      </w:r>
      <w:r w:rsidRPr="008368C5">
        <w:rPr>
          <w:rFonts w:asciiTheme="minorHAnsi" w:hAnsiTheme="minorHAnsi" w:cstheme="minorHAnsi"/>
        </w:rPr>
        <w:t>aspekcie skutków awarii i</w:t>
      </w:r>
      <w:r w:rsidR="006C26A1" w:rsidRPr="008368C5">
        <w:rPr>
          <w:rFonts w:asciiTheme="minorHAnsi" w:hAnsiTheme="minorHAnsi" w:cstheme="minorHAnsi"/>
        </w:rPr>
        <w:t> </w:t>
      </w:r>
      <w:r w:rsidRPr="008368C5">
        <w:rPr>
          <w:rFonts w:asciiTheme="minorHAnsi" w:hAnsiTheme="minorHAnsi" w:cstheme="minorHAnsi"/>
        </w:rPr>
        <w:t>zanieczyszczeń, przepisy dają organom administracji możliwości kontroli podmiotów w</w:t>
      </w:r>
      <w:r w:rsidR="006663D3" w:rsidRPr="008368C5">
        <w:rPr>
          <w:rFonts w:asciiTheme="minorHAnsi" w:hAnsiTheme="minorHAnsi" w:cstheme="minorHAnsi"/>
        </w:rPr>
        <w:t> </w:t>
      </w:r>
      <w:r w:rsidRPr="008368C5">
        <w:rPr>
          <w:rFonts w:asciiTheme="minorHAnsi" w:hAnsiTheme="minorHAnsi" w:cstheme="minorHAnsi"/>
        </w:rPr>
        <w:t>zakresie przestrzegania warunków ustalonych w</w:t>
      </w:r>
      <w:r w:rsidR="006663D3" w:rsidRPr="008368C5">
        <w:rPr>
          <w:rFonts w:asciiTheme="minorHAnsi" w:hAnsiTheme="minorHAnsi" w:cstheme="minorHAnsi"/>
        </w:rPr>
        <w:t> </w:t>
      </w:r>
      <w:r w:rsidRPr="008368C5">
        <w:rPr>
          <w:rFonts w:asciiTheme="minorHAnsi" w:hAnsiTheme="minorHAnsi" w:cstheme="minorHAnsi"/>
        </w:rPr>
        <w:t>decyzjach. Narzędzia kontrolne obejmują procedury, takie jak:</w:t>
      </w:r>
    </w:p>
    <w:p w14:paraId="27493464" w14:textId="2806BC8C" w:rsidR="00382214" w:rsidRPr="008368C5" w:rsidRDefault="00382214" w:rsidP="00174123">
      <w:pPr>
        <w:pStyle w:val="Akapitzlist"/>
      </w:pPr>
      <w:bookmarkStart w:id="681" w:name="_Hlk65396955"/>
      <w:r w:rsidRPr="008368C5">
        <w:t xml:space="preserve">przeglądy ekologiczne instalacji </w:t>
      </w:r>
      <w:r w:rsidR="00291EE0" w:rsidRPr="008368C5">
        <w:t>-</w:t>
      </w:r>
      <w:r w:rsidRPr="008368C5">
        <w:t xml:space="preserve"> zgodnie z</w:t>
      </w:r>
      <w:r w:rsidR="006663D3" w:rsidRPr="008368C5">
        <w:t> </w:t>
      </w:r>
      <w:r w:rsidRPr="008368C5">
        <w:t xml:space="preserve">przepisami </w:t>
      </w:r>
      <w:proofErr w:type="spellStart"/>
      <w:r w:rsidRPr="008368C5">
        <w:t>p.o.ś</w:t>
      </w:r>
      <w:proofErr w:type="spellEnd"/>
      <w:r w:rsidRPr="008368C5">
        <w:t>. organ ochrony środowiska może w</w:t>
      </w:r>
      <w:r w:rsidR="006C26A1" w:rsidRPr="008368C5">
        <w:t> </w:t>
      </w:r>
      <w:r w:rsidRPr="008368C5">
        <w:t>drodze decyzji zobowiązać podmiot prowadzący instalację (podmiot korzystający ze środowiska) do sporządzenia i</w:t>
      </w:r>
      <w:r w:rsidR="006663D3" w:rsidRPr="008368C5">
        <w:t> </w:t>
      </w:r>
      <w:r w:rsidRPr="008368C5">
        <w:t>przedłożenia przeglądu ekologicznego w</w:t>
      </w:r>
      <w:r w:rsidR="006663D3" w:rsidRPr="008368C5">
        <w:t> </w:t>
      </w:r>
      <w:r w:rsidRPr="008368C5">
        <w:t>razie okoliczności wskazujących na</w:t>
      </w:r>
      <w:r w:rsidR="006663D3" w:rsidRPr="008368C5">
        <w:t> </w:t>
      </w:r>
      <w:r w:rsidRPr="008368C5">
        <w:t>możliwość negatywnego oddziaływania instalacji na</w:t>
      </w:r>
      <w:r w:rsidR="006663D3" w:rsidRPr="008368C5">
        <w:t> </w:t>
      </w:r>
      <w:r w:rsidRPr="008368C5">
        <w:t>środowisko; przegląd jest opinią specjalistyczną, którą sporządza podmiot prowadzący instalację i</w:t>
      </w:r>
      <w:r w:rsidR="006663D3" w:rsidRPr="008368C5">
        <w:t> </w:t>
      </w:r>
      <w:r w:rsidRPr="008368C5">
        <w:t>może m.in. ona służyć wyjaśnieniu, czy należy podjąć działania w</w:t>
      </w:r>
      <w:r w:rsidR="006663D3" w:rsidRPr="008368C5">
        <w:t> </w:t>
      </w:r>
      <w:r w:rsidRPr="008368C5">
        <w:t>celu zmniejszenia lub całkowitej eliminacji negatywnego oddziaływania instalacji.</w:t>
      </w:r>
    </w:p>
    <w:p w14:paraId="5ABB53A9" w14:textId="7ED619FE" w:rsidR="007D2BCC" w:rsidRPr="008368C5" w:rsidRDefault="00382214" w:rsidP="00174123">
      <w:pPr>
        <w:pStyle w:val="Akapitzlist"/>
      </w:pPr>
      <w:r w:rsidRPr="008368C5">
        <w:t xml:space="preserve">kontrole gospodarowania wodami </w:t>
      </w:r>
      <w:r w:rsidR="00291EE0" w:rsidRPr="008368C5">
        <w:t>-</w:t>
      </w:r>
      <w:r w:rsidRPr="008368C5">
        <w:t xml:space="preserve"> dotyczą m.in. kontroli przestrzegania warunków ustalonych w</w:t>
      </w:r>
      <w:r w:rsidR="00384754" w:rsidRPr="008368C5">
        <w:t> </w:t>
      </w:r>
      <w:r w:rsidRPr="008368C5">
        <w:t>decyzjach wydanych na</w:t>
      </w:r>
      <w:r w:rsidR="006663D3" w:rsidRPr="008368C5">
        <w:t> </w:t>
      </w:r>
      <w:r w:rsidRPr="008368C5">
        <w:t>podstawie ustawy p.w., ale też przestrzegania warunków ustalonych w</w:t>
      </w:r>
      <w:r w:rsidR="00384754" w:rsidRPr="008368C5">
        <w:t> </w:t>
      </w:r>
      <w:r w:rsidRPr="008368C5">
        <w:t xml:space="preserve">pozwoleniach zintegrowanych wydanych </w:t>
      </w:r>
      <w:bookmarkEnd w:id="681"/>
      <w:r w:rsidRPr="008368C5">
        <w:t>na</w:t>
      </w:r>
      <w:r w:rsidR="006663D3" w:rsidRPr="008368C5">
        <w:t> </w:t>
      </w:r>
      <w:r w:rsidRPr="008368C5">
        <w:t xml:space="preserve">podstawie </w:t>
      </w:r>
      <w:proofErr w:type="spellStart"/>
      <w:r w:rsidRPr="008368C5">
        <w:t>p.o.ś</w:t>
      </w:r>
      <w:proofErr w:type="spellEnd"/>
      <w:r w:rsidRPr="008368C5">
        <w:t>.; kontrole obejmują również weryfikację przestrzegania nałożonych na</w:t>
      </w:r>
      <w:r w:rsidR="006663D3" w:rsidRPr="008368C5">
        <w:t> </w:t>
      </w:r>
      <w:r w:rsidRPr="008368C5">
        <w:t xml:space="preserve">właścicieli gruntów obowiązków oraz </w:t>
      </w:r>
      <w:r w:rsidRPr="008368C5">
        <w:lastRenderedPageBreak/>
        <w:t>ograniczeń. Organ kontrolny wzywa zakład do usunięcia w</w:t>
      </w:r>
      <w:r w:rsidR="006663D3" w:rsidRPr="008368C5">
        <w:t> </w:t>
      </w:r>
      <w:r w:rsidRPr="008368C5">
        <w:t>określonym terminie zaniedbań w</w:t>
      </w:r>
      <w:r w:rsidR="006663D3" w:rsidRPr="008368C5">
        <w:t> </w:t>
      </w:r>
      <w:r w:rsidRPr="008368C5">
        <w:t>zakresie gospodarki wodnej, a jeżeli te nie zostaną usunięte w</w:t>
      </w:r>
      <w:r w:rsidR="006663D3" w:rsidRPr="008368C5">
        <w:t> </w:t>
      </w:r>
      <w:r w:rsidRPr="008368C5">
        <w:t>określonym terminie i</w:t>
      </w:r>
      <w:r w:rsidR="006663D3" w:rsidRPr="008368C5">
        <w:t> </w:t>
      </w:r>
      <w:r w:rsidRPr="008368C5">
        <w:t>nadal utrzymuje się stan zagrażający życiu lub zdrowiu, wydaje się decyzję o</w:t>
      </w:r>
      <w:r w:rsidR="00FF334A" w:rsidRPr="008368C5">
        <w:t> </w:t>
      </w:r>
      <w:r w:rsidRPr="008368C5">
        <w:t>wstrzymaniu działalności zakładu lub jego części do czasu usunięcia zaniedbań.</w:t>
      </w:r>
    </w:p>
    <w:p w14:paraId="40DE4554" w14:textId="77777777" w:rsidR="00382214" w:rsidRPr="008368C5" w:rsidRDefault="00382214" w:rsidP="00BC3C6E">
      <w:pPr>
        <w:pStyle w:val="Nagwek5"/>
      </w:pPr>
      <w:r w:rsidRPr="008368C5">
        <w:t>Wykaz awarii prowadzony przez GIOŚ</w:t>
      </w:r>
    </w:p>
    <w:p w14:paraId="2A168627" w14:textId="0385FEB6" w:rsidR="00382214" w:rsidRPr="008368C5" w:rsidRDefault="00382214" w:rsidP="00382214">
      <w:pPr>
        <w:suppressAutoHyphens/>
        <w:rPr>
          <w:rFonts w:asciiTheme="minorHAnsi" w:hAnsiTheme="minorHAnsi" w:cstheme="minorHAnsi"/>
        </w:rPr>
      </w:pPr>
      <w:r w:rsidRPr="008368C5">
        <w:rPr>
          <w:rFonts w:asciiTheme="minorHAnsi" w:hAnsiTheme="minorHAnsi" w:cstheme="minorHAnsi"/>
        </w:rPr>
        <w:t>Informacje o</w:t>
      </w:r>
      <w:r w:rsidR="00FF334A" w:rsidRPr="008368C5">
        <w:rPr>
          <w:rFonts w:asciiTheme="minorHAnsi" w:hAnsiTheme="minorHAnsi" w:cstheme="minorHAnsi"/>
        </w:rPr>
        <w:t> </w:t>
      </w:r>
      <w:r w:rsidRPr="008368C5">
        <w:rPr>
          <w:rFonts w:asciiTheme="minorHAnsi" w:hAnsiTheme="minorHAnsi" w:cstheme="minorHAnsi"/>
        </w:rPr>
        <w:t>przestrzennym występowaniu incydentów lub zdarzeń o</w:t>
      </w:r>
      <w:r w:rsidR="00FF334A" w:rsidRPr="008368C5">
        <w:rPr>
          <w:rFonts w:asciiTheme="minorHAnsi" w:hAnsiTheme="minorHAnsi" w:cstheme="minorHAnsi"/>
        </w:rPr>
        <w:t> </w:t>
      </w:r>
      <w:r w:rsidRPr="008368C5">
        <w:rPr>
          <w:rFonts w:asciiTheme="minorHAnsi" w:hAnsiTheme="minorHAnsi" w:cstheme="minorHAnsi"/>
        </w:rPr>
        <w:t>znamionach poważnej awarii są gromadzone w</w:t>
      </w:r>
      <w:r w:rsidR="006663D3" w:rsidRPr="008368C5">
        <w:rPr>
          <w:rFonts w:asciiTheme="minorHAnsi" w:hAnsiTheme="minorHAnsi" w:cstheme="minorHAnsi"/>
        </w:rPr>
        <w:t> </w:t>
      </w:r>
      <w:r w:rsidRPr="008368C5">
        <w:rPr>
          <w:rFonts w:asciiTheme="minorHAnsi" w:hAnsiTheme="minorHAnsi" w:cstheme="minorHAnsi"/>
        </w:rPr>
        <w:t>rejestrze prowadzonym przez GIOŚ. Wykaz ten wyszczególnia rodzaje awarii według miejsca wystąpienia zdarzenia:</w:t>
      </w:r>
    </w:p>
    <w:p w14:paraId="3D254974" w14:textId="4C06E571" w:rsidR="00382214" w:rsidRPr="008368C5" w:rsidRDefault="00382214" w:rsidP="00174123">
      <w:pPr>
        <w:pStyle w:val="Akapitzlist"/>
      </w:pPr>
      <w:r w:rsidRPr="008368C5">
        <w:t>zdarzenia na</w:t>
      </w:r>
      <w:r w:rsidR="006663D3" w:rsidRPr="008368C5">
        <w:t> </w:t>
      </w:r>
      <w:r w:rsidRPr="008368C5">
        <w:t>terenie zakładów i</w:t>
      </w:r>
      <w:r w:rsidR="006663D3" w:rsidRPr="008368C5">
        <w:t> </w:t>
      </w:r>
      <w:r w:rsidRPr="008368C5">
        <w:t xml:space="preserve">instalacji: zakład, stacja </w:t>
      </w:r>
      <w:proofErr w:type="spellStart"/>
      <w:r w:rsidRPr="008368C5">
        <w:t>trafo</w:t>
      </w:r>
      <w:proofErr w:type="spellEnd"/>
      <w:r w:rsidRPr="008368C5">
        <w:t>, transport rurociągowy;</w:t>
      </w:r>
    </w:p>
    <w:p w14:paraId="5A7FC553" w14:textId="77777777" w:rsidR="00382214" w:rsidRPr="008368C5" w:rsidRDefault="00382214" w:rsidP="00174123">
      <w:pPr>
        <w:pStyle w:val="Akapitzlist"/>
      </w:pPr>
      <w:r w:rsidRPr="008368C5">
        <w:t>zdarzenia komunikacyjne: transport morski, transport kolejowy, transport drogowy;</w:t>
      </w:r>
    </w:p>
    <w:p w14:paraId="72C1E75A" w14:textId="77777777" w:rsidR="00382214" w:rsidRPr="008368C5" w:rsidRDefault="00382214" w:rsidP="00174123">
      <w:pPr>
        <w:pStyle w:val="Akapitzlist"/>
      </w:pPr>
      <w:r w:rsidRPr="008368C5">
        <w:t>pozostałe zdarzenia: inne.</w:t>
      </w:r>
    </w:p>
    <w:p w14:paraId="13D55E9C" w14:textId="33AF88F1" w:rsidR="00382214" w:rsidRPr="008368C5" w:rsidRDefault="00382214" w:rsidP="00382214">
      <w:pPr>
        <w:suppressAutoHyphens/>
        <w:rPr>
          <w:rFonts w:asciiTheme="minorHAnsi" w:hAnsiTheme="minorHAnsi" w:cstheme="minorHAnsi"/>
        </w:rPr>
      </w:pPr>
      <w:r w:rsidRPr="008368C5">
        <w:rPr>
          <w:rFonts w:asciiTheme="minorHAnsi" w:hAnsiTheme="minorHAnsi" w:cstheme="minorHAnsi"/>
        </w:rPr>
        <w:t>Wykaz zdarzeń, jakie wystąpiły w</w:t>
      </w:r>
      <w:r w:rsidR="006663D3" w:rsidRPr="008368C5">
        <w:rPr>
          <w:rFonts w:asciiTheme="minorHAnsi" w:hAnsiTheme="minorHAnsi" w:cstheme="minorHAnsi"/>
        </w:rPr>
        <w:t> </w:t>
      </w:r>
      <w:r w:rsidRPr="008368C5">
        <w:rPr>
          <w:rFonts w:asciiTheme="minorHAnsi" w:hAnsiTheme="minorHAnsi" w:cstheme="minorHAnsi"/>
        </w:rPr>
        <w:t xml:space="preserve">cyklu planistycznym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w</w:t>
      </w:r>
      <w:r w:rsidR="006663D3" w:rsidRPr="008368C5">
        <w:rPr>
          <w:rFonts w:asciiTheme="minorHAnsi" w:hAnsiTheme="minorHAnsi" w:cstheme="minorHAnsi"/>
        </w:rPr>
        <w:t> </w:t>
      </w:r>
      <w:r w:rsidRPr="008368C5">
        <w:rPr>
          <w:rFonts w:asciiTheme="minorHAnsi" w:hAnsiTheme="minorHAnsi" w:cstheme="minorHAnsi"/>
        </w:rPr>
        <w:t>okresie w</w:t>
      </w:r>
      <w:r w:rsidR="006663D3" w:rsidRPr="008368C5">
        <w:rPr>
          <w:rFonts w:asciiTheme="minorHAnsi" w:hAnsiTheme="minorHAnsi" w:cstheme="minorHAnsi"/>
        </w:rPr>
        <w:t> </w:t>
      </w:r>
      <w:r w:rsidRPr="008368C5">
        <w:rPr>
          <w:rFonts w:asciiTheme="minorHAnsi" w:hAnsiTheme="minorHAnsi" w:cstheme="minorHAnsi"/>
        </w:rPr>
        <w:t>jakim były dostępne dane dla pełnych lat tj. od stycznia 2016</w:t>
      </w:r>
      <w:r w:rsidR="006663D3" w:rsidRPr="008368C5">
        <w:rPr>
          <w:rFonts w:asciiTheme="minorHAnsi" w:hAnsiTheme="minorHAnsi" w:cstheme="minorHAnsi"/>
        </w:rPr>
        <w:t> </w:t>
      </w:r>
      <w:r w:rsidRPr="008368C5">
        <w:rPr>
          <w:rFonts w:asciiTheme="minorHAnsi" w:hAnsiTheme="minorHAnsi" w:cstheme="minorHAnsi"/>
        </w:rPr>
        <w:t>r. do grudnia 2019</w:t>
      </w:r>
      <w:r w:rsidR="006663D3" w:rsidRPr="008368C5">
        <w:rPr>
          <w:rFonts w:asciiTheme="minorHAnsi" w:hAnsiTheme="minorHAnsi" w:cstheme="minorHAnsi"/>
        </w:rPr>
        <w:t> </w:t>
      </w:r>
      <w:r w:rsidRPr="008368C5">
        <w:rPr>
          <w:rFonts w:asciiTheme="minorHAnsi" w:hAnsiTheme="minorHAnsi" w:cstheme="minorHAnsi"/>
        </w:rPr>
        <w:t>r. przedstawiono poniżej w</w:t>
      </w:r>
      <w:r w:rsidR="006663D3" w:rsidRPr="008368C5">
        <w:rPr>
          <w:rFonts w:asciiTheme="minorHAnsi" w:hAnsiTheme="minorHAnsi" w:cstheme="minorHAnsi"/>
        </w:rPr>
        <w:t> </w:t>
      </w:r>
      <w:r w:rsidRPr="008368C5">
        <w:rPr>
          <w:rFonts w:asciiTheme="minorHAnsi" w:hAnsiTheme="minorHAnsi" w:cstheme="minorHAnsi"/>
        </w:rPr>
        <w:t>tabelach w</w:t>
      </w:r>
      <w:r w:rsidR="006663D3" w:rsidRPr="008368C5">
        <w:rPr>
          <w:rFonts w:asciiTheme="minorHAnsi" w:hAnsiTheme="minorHAnsi" w:cstheme="minorHAnsi"/>
        </w:rPr>
        <w:t> </w:t>
      </w:r>
      <w:r w:rsidRPr="008368C5">
        <w:rPr>
          <w:rFonts w:asciiTheme="minorHAnsi" w:hAnsiTheme="minorHAnsi" w:cstheme="minorHAnsi"/>
        </w:rPr>
        <w:t>podziale na:</w:t>
      </w:r>
    </w:p>
    <w:p w14:paraId="7B9B4456" w14:textId="0103DDA8" w:rsidR="00382214" w:rsidRPr="008368C5" w:rsidRDefault="00382214" w:rsidP="00174123">
      <w:pPr>
        <w:pStyle w:val="Akapitzlist"/>
      </w:pPr>
      <w:r w:rsidRPr="008368C5">
        <w:t xml:space="preserve">występowanie według rodzajów awarii (tabela </w:t>
      </w:r>
      <w:r w:rsidR="00B833F9" w:rsidRPr="008368C5">
        <w:t>13-</w:t>
      </w:r>
      <w:r w:rsidR="00AE08B7" w:rsidRPr="008368C5">
        <w:t>2</w:t>
      </w:r>
      <w:r w:rsidR="004D3BA8" w:rsidRPr="008368C5">
        <w:t>1</w:t>
      </w:r>
      <w:r w:rsidRPr="008368C5">
        <w:t>),</w:t>
      </w:r>
    </w:p>
    <w:p w14:paraId="0F6CE887" w14:textId="22371C2D" w:rsidR="00BF792F" w:rsidRPr="008368C5" w:rsidRDefault="00382214" w:rsidP="00205C77">
      <w:pPr>
        <w:pStyle w:val="Akapitzlist"/>
      </w:pPr>
      <w:r w:rsidRPr="008368C5">
        <w:t>występowanie zdarzeń w</w:t>
      </w:r>
      <w:r w:rsidR="006663D3" w:rsidRPr="008368C5">
        <w:t> </w:t>
      </w:r>
      <w:r w:rsidRPr="008368C5">
        <w:t>województwach w</w:t>
      </w:r>
      <w:r w:rsidR="006663D3" w:rsidRPr="008368C5">
        <w:t> </w:t>
      </w:r>
      <w:r w:rsidRPr="008368C5">
        <w:t xml:space="preserve">granicach obszaru dorzecza (tabela </w:t>
      </w:r>
      <w:r w:rsidR="00DD7D54" w:rsidRPr="008368C5">
        <w:t>13-</w:t>
      </w:r>
      <w:r w:rsidR="00994009" w:rsidRPr="008368C5">
        <w:t>2</w:t>
      </w:r>
      <w:r w:rsidR="004D3BA8" w:rsidRPr="008368C5">
        <w:t>2</w:t>
      </w:r>
      <w:r w:rsidRPr="008368C5">
        <w:t xml:space="preserve">, </w:t>
      </w:r>
      <w:r w:rsidR="00994009" w:rsidRPr="008368C5">
        <w:t>wykres</w:t>
      </w:r>
      <w:r w:rsidRPr="008368C5">
        <w:t xml:space="preserve"> </w:t>
      </w:r>
      <w:r w:rsidR="00437A6B" w:rsidRPr="008368C5">
        <w:t>13-</w:t>
      </w:r>
      <w:r w:rsidR="00AE08B7" w:rsidRPr="008368C5">
        <w:t>6</w:t>
      </w:r>
      <w:r w:rsidRPr="008368C5">
        <w:t>).</w:t>
      </w:r>
    </w:p>
    <w:p w14:paraId="7B8569A8" w14:textId="7018D24C" w:rsidR="00382214" w:rsidRPr="008368C5" w:rsidRDefault="00B833F9" w:rsidP="00BF451E">
      <w:pPr>
        <w:pStyle w:val="Tabela"/>
      </w:pPr>
      <w:bookmarkStart w:id="682" w:name="_Toc66261863"/>
      <w:bookmarkStart w:id="683" w:name="_Toc68709649"/>
      <w:r w:rsidRPr="008368C5">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21</w:t>
      </w:r>
      <w:r w:rsidRPr="008368C5">
        <w:fldChar w:fldCharType="end"/>
      </w:r>
      <w:r w:rsidRPr="008368C5">
        <w:tab/>
        <w:t>Występowanie zdarzeń o</w:t>
      </w:r>
      <w:r w:rsidR="00FF334A" w:rsidRPr="008368C5">
        <w:t> </w:t>
      </w:r>
      <w:r w:rsidRPr="008368C5">
        <w:t>znamionach poważnej awarii w</w:t>
      </w:r>
      <w:r w:rsidR="006663D3" w:rsidRPr="008368C5">
        <w:t> </w:t>
      </w:r>
      <w:r w:rsidRPr="008368C5">
        <w:t xml:space="preserve">okresie 2016-2019 </w:t>
      </w:r>
      <w:r w:rsidR="00291EE0" w:rsidRPr="008368C5">
        <w:t>-</w:t>
      </w:r>
      <w:r w:rsidRPr="008368C5">
        <w:t xml:space="preserve"> według rodzajów awarii na</w:t>
      </w:r>
      <w:r w:rsidR="006663D3" w:rsidRPr="008368C5">
        <w:t> </w:t>
      </w:r>
      <w:r w:rsidRPr="008368C5">
        <w:t>obszarze dorzecza Wisły</w:t>
      </w:r>
      <w:bookmarkEnd w:id="682"/>
      <w:bookmarkEnd w:id="683"/>
    </w:p>
    <w:tbl>
      <w:tblPr>
        <w:tblStyle w:val="IIaPGW"/>
        <w:tblW w:w="9067" w:type="dxa"/>
        <w:tblLayout w:type="fixed"/>
        <w:tblLook w:val="04A0" w:firstRow="1" w:lastRow="0" w:firstColumn="1" w:lastColumn="0" w:noHBand="0" w:noVBand="1"/>
      </w:tblPr>
      <w:tblGrid>
        <w:gridCol w:w="2122"/>
        <w:gridCol w:w="1275"/>
        <w:gridCol w:w="1560"/>
        <w:gridCol w:w="1134"/>
        <w:gridCol w:w="1275"/>
        <w:gridCol w:w="1701"/>
      </w:tblGrid>
      <w:tr w:rsidR="00382214" w:rsidRPr="008368C5" w14:paraId="647D4D80" w14:textId="77777777" w:rsidTr="004D3BA8">
        <w:trPr>
          <w:cnfStyle w:val="100000000000" w:firstRow="1" w:lastRow="0" w:firstColumn="0" w:lastColumn="0" w:oddVBand="0" w:evenVBand="0" w:oddHBand="0" w:evenHBand="0" w:firstRowFirstColumn="0" w:firstRowLastColumn="0" w:lastRowFirstColumn="0" w:lastRowLastColumn="0"/>
          <w:trHeight w:val="1184"/>
        </w:trPr>
        <w:tc>
          <w:tcPr>
            <w:tcW w:w="2122" w:type="dxa"/>
            <w:hideMark/>
          </w:tcPr>
          <w:p w14:paraId="48334FB0" w14:textId="77777777" w:rsidR="00382214" w:rsidRPr="008368C5" w:rsidRDefault="00382214" w:rsidP="002563D0">
            <w:pPr>
              <w:pStyle w:val="Teksttabelinaglowek"/>
            </w:pPr>
            <w:r w:rsidRPr="008368C5">
              <w:t>Rodzaj awarii</w:t>
            </w:r>
          </w:p>
        </w:tc>
        <w:tc>
          <w:tcPr>
            <w:tcW w:w="1275" w:type="dxa"/>
            <w:hideMark/>
          </w:tcPr>
          <w:p w14:paraId="7384DDF0" w14:textId="77777777" w:rsidR="00382214" w:rsidRPr="008368C5" w:rsidRDefault="00382214" w:rsidP="002563D0">
            <w:pPr>
              <w:pStyle w:val="Teksttabelinaglowek"/>
            </w:pPr>
            <w:r w:rsidRPr="008368C5">
              <w:t>Liczba zdarzeń razem</w:t>
            </w:r>
          </w:p>
        </w:tc>
        <w:tc>
          <w:tcPr>
            <w:tcW w:w="1560" w:type="dxa"/>
            <w:hideMark/>
          </w:tcPr>
          <w:p w14:paraId="4B433992" w14:textId="6BFC763A" w:rsidR="00382214" w:rsidRPr="008368C5" w:rsidRDefault="00382214" w:rsidP="002563D0">
            <w:pPr>
              <w:pStyle w:val="Teksttabelinaglowek"/>
            </w:pPr>
            <w:r w:rsidRPr="008368C5">
              <w:t>Liczba zdarzeń wg</w:t>
            </w:r>
            <w:r w:rsidR="00FF334A" w:rsidRPr="008368C5">
              <w:t> </w:t>
            </w:r>
            <w:r w:rsidRPr="008368C5">
              <w:t>rodzajów</w:t>
            </w:r>
          </w:p>
        </w:tc>
        <w:tc>
          <w:tcPr>
            <w:tcW w:w="1134" w:type="dxa"/>
            <w:hideMark/>
          </w:tcPr>
          <w:p w14:paraId="6D0479C4" w14:textId="0779DB82" w:rsidR="00382214" w:rsidRPr="008368C5" w:rsidRDefault="00382214" w:rsidP="002563D0">
            <w:pPr>
              <w:pStyle w:val="Teksttabelinaglowek"/>
            </w:pPr>
            <w:r w:rsidRPr="008368C5">
              <w:t>Udział rodzajów zdarzeń</w:t>
            </w:r>
            <w:r w:rsidR="007B0E16" w:rsidRPr="008368C5">
              <w:t xml:space="preserve"> (%)</w:t>
            </w:r>
          </w:p>
        </w:tc>
        <w:tc>
          <w:tcPr>
            <w:tcW w:w="1275" w:type="dxa"/>
            <w:hideMark/>
          </w:tcPr>
          <w:p w14:paraId="5FC04B56" w14:textId="77777777" w:rsidR="00382214" w:rsidRPr="008368C5" w:rsidRDefault="00382214" w:rsidP="002563D0">
            <w:pPr>
              <w:pStyle w:val="Teksttabelinaglowek"/>
            </w:pPr>
            <w:r w:rsidRPr="008368C5">
              <w:t>Zdarzenia stwarzające zagrożenie dla wód</w:t>
            </w:r>
          </w:p>
        </w:tc>
        <w:tc>
          <w:tcPr>
            <w:tcW w:w="1701" w:type="dxa"/>
            <w:hideMark/>
          </w:tcPr>
          <w:p w14:paraId="6F171B40" w14:textId="412B9D6A" w:rsidR="00382214" w:rsidRPr="008368C5" w:rsidRDefault="00382214" w:rsidP="002563D0">
            <w:pPr>
              <w:pStyle w:val="Teksttabelinaglowek"/>
            </w:pPr>
            <w:r w:rsidRPr="008368C5">
              <w:t>Udział awarii stwarzających zagrożenie dla wód</w:t>
            </w:r>
            <w:r w:rsidR="007B0E16" w:rsidRPr="008368C5">
              <w:t xml:space="preserve"> (%)</w:t>
            </w:r>
          </w:p>
        </w:tc>
      </w:tr>
      <w:tr w:rsidR="00382214" w:rsidRPr="008368C5" w14:paraId="6B9FD1C8" w14:textId="77777777" w:rsidTr="004D3BA8">
        <w:trPr>
          <w:trHeight w:val="310"/>
        </w:trPr>
        <w:tc>
          <w:tcPr>
            <w:tcW w:w="2122" w:type="dxa"/>
            <w:hideMark/>
          </w:tcPr>
          <w:p w14:paraId="36130D07" w14:textId="77777777" w:rsidR="00382214" w:rsidRPr="008368C5" w:rsidRDefault="00382214" w:rsidP="002563D0">
            <w:pPr>
              <w:pStyle w:val="Teksttabelinaglowek"/>
              <w:rPr>
                <w:b w:val="0"/>
              </w:rPr>
            </w:pPr>
            <w:r w:rsidRPr="008368C5">
              <w:rPr>
                <w:b w:val="0"/>
              </w:rPr>
              <w:t>zakład</w:t>
            </w:r>
          </w:p>
        </w:tc>
        <w:tc>
          <w:tcPr>
            <w:tcW w:w="1275" w:type="dxa"/>
            <w:vMerge w:val="restart"/>
            <w:hideMark/>
          </w:tcPr>
          <w:p w14:paraId="13E7A41B" w14:textId="77777777" w:rsidR="00382214" w:rsidRPr="008368C5" w:rsidRDefault="00382214" w:rsidP="008A6D31">
            <w:pPr>
              <w:pStyle w:val="Teksttabelisrodek"/>
            </w:pPr>
            <w:r w:rsidRPr="008368C5">
              <w:t>151</w:t>
            </w:r>
          </w:p>
        </w:tc>
        <w:tc>
          <w:tcPr>
            <w:tcW w:w="1560" w:type="dxa"/>
            <w:hideMark/>
          </w:tcPr>
          <w:p w14:paraId="388F5C20" w14:textId="77777777" w:rsidR="00382214" w:rsidRPr="008368C5" w:rsidRDefault="00382214" w:rsidP="008A6D31">
            <w:pPr>
              <w:pStyle w:val="Teksttabelisrodek"/>
            </w:pPr>
            <w:r w:rsidRPr="008368C5">
              <w:t>87</w:t>
            </w:r>
          </w:p>
        </w:tc>
        <w:tc>
          <w:tcPr>
            <w:tcW w:w="1134" w:type="dxa"/>
            <w:hideMark/>
          </w:tcPr>
          <w:p w14:paraId="6ECE19EE" w14:textId="68E6C8F0" w:rsidR="00382214" w:rsidRPr="008368C5" w:rsidRDefault="00382214" w:rsidP="008A6D31">
            <w:pPr>
              <w:pStyle w:val="Teksttabelisrodek"/>
            </w:pPr>
            <w:r w:rsidRPr="008368C5">
              <w:t>57,6</w:t>
            </w:r>
          </w:p>
        </w:tc>
        <w:tc>
          <w:tcPr>
            <w:tcW w:w="1275" w:type="dxa"/>
            <w:hideMark/>
          </w:tcPr>
          <w:p w14:paraId="73C5A549" w14:textId="77777777" w:rsidR="00382214" w:rsidRPr="008368C5" w:rsidRDefault="00382214" w:rsidP="008A6D31">
            <w:pPr>
              <w:pStyle w:val="Teksttabelisrodek"/>
            </w:pPr>
            <w:r w:rsidRPr="008368C5">
              <w:t>45</w:t>
            </w:r>
          </w:p>
        </w:tc>
        <w:tc>
          <w:tcPr>
            <w:tcW w:w="1701" w:type="dxa"/>
            <w:noWrap/>
            <w:hideMark/>
          </w:tcPr>
          <w:p w14:paraId="0062DC08" w14:textId="0476B646" w:rsidR="00382214" w:rsidRPr="008368C5" w:rsidRDefault="00382214" w:rsidP="008A6D31">
            <w:pPr>
              <w:pStyle w:val="Teksttabelisrodek"/>
            </w:pPr>
            <w:r w:rsidRPr="008368C5">
              <w:t>51,7</w:t>
            </w:r>
          </w:p>
        </w:tc>
      </w:tr>
      <w:tr w:rsidR="00382214" w:rsidRPr="008368C5" w14:paraId="5DD12B56" w14:textId="77777777" w:rsidTr="004D3BA8">
        <w:trPr>
          <w:trHeight w:val="310"/>
        </w:trPr>
        <w:tc>
          <w:tcPr>
            <w:tcW w:w="2122" w:type="dxa"/>
            <w:hideMark/>
          </w:tcPr>
          <w:p w14:paraId="6D3FCC4F" w14:textId="77777777" w:rsidR="00382214" w:rsidRPr="008368C5" w:rsidRDefault="00382214" w:rsidP="002563D0">
            <w:pPr>
              <w:pStyle w:val="Teksttabelinaglowek"/>
              <w:rPr>
                <w:b w:val="0"/>
              </w:rPr>
            </w:pPr>
            <w:r w:rsidRPr="008368C5">
              <w:rPr>
                <w:b w:val="0"/>
              </w:rPr>
              <w:t>transport rurociągowy</w:t>
            </w:r>
          </w:p>
        </w:tc>
        <w:tc>
          <w:tcPr>
            <w:tcW w:w="1275" w:type="dxa"/>
            <w:vMerge/>
            <w:hideMark/>
          </w:tcPr>
          <w:p w14:paraId="438DD515" w14:textId="77777777" w:rsidR="00382214" w:rsidRPr="008368C5" w:rsidRDefault="00382214" w:rsidP="008A6D31">
            <w:pPr>
              <w:pStyle w:val="Teksttabelisrodek"/>
            </w:pPr>
          </w:p>
        </w:tc>
        <w:tc>
          <w:tcPr>
            <w:tcW w:w="1560" w:type="dxa"/>
            <w:hideMark/>
          </w:tcPr>
          <w:p w14:paraId="33344D23" w14:textId="77777777" w:rsidR="00382214" w:rsidRPr="008368C5" w:rsidRDefault="00382214" w:rsidP="008A6D31">
            <w:pPr>
              <w:pStyle w:val="Teksttabelisrodek"/>
            </w:pPr>
            <w:r w:rsidRPr="008368C5">
              <w:t>23</w:t>
            </w:r>
          </w:p>
        </w:tc>
        <w:tc>
          <w:tcPr>
            <w:tcW w:w="1134" w:type="dxa"/>
            <w:hideMark/>
          </w:tcPr>
          <w:p w14:paraId="78800EA1" w14:textId="78B7A0A9" w:rsidR="00382214" w:rsidRPr="008368C5" w:rsidRDefault="00382214" w:rsidP="008A6D31">
            <w:pPr>
              <w:pStyle w:val="Teksttabelisrodek"/>
            </w:pPr>
            <w:r w:rsidRPr="008368C5">
              <w:t>15,2</w:t>
            </w:r>
          </w:p>
        </w:tc>
        <w:tc>
          <w:tcPr>
            <w:tcW w:w="1275" w:type="dxa"/>
            <w:hideMark/>
          </w:tcPr>
          <w:p w14:paraId="63BE2B4D" w14:textId="77777777" w:rsidR="00382214" w:rsidRPr="008368C5" w:rsidRDefault="00382214" w:rsidP="008A6D31">
            <w:pPr>
              <w:pStyle w:val="Teksttabelisrodek"/>
            </w:pPr>
            <w:r w:rsidRPr="008368C5">
              <w:t>9</w:t>
            </w:r>
          </w:p>
        </w:tc>
        <w:tc>
          <w:tcPr>
            <w:tcW w:w="1701" w:type="dxa"/>
            <w:noWrap/>
            <w:hideMark/>
          </w:tcPr>
          <w:p w14:paraId="119009B5" w14:textId="593B52F3" w:rsidR="00382214" w:rsidRPr="008368C5" w:rsidRDefault="00382214" w:rsidP="008A6D31">
            <w:pPr>
              <w:pStyle w:val="Teksttabelisrodek"/>
            </w:pPr>
            <w:r w:rsidRPr="008368C5">
              <w:t>39,1</w:t>
            </w:r>
          </w:p>
        </w:tc>
      </w:tr>
      <w:tr w:rsidR="00382214" w:rsidRPr="008368C5" w14:paraId="6AFAEED6" w14:textId="77777777" w:rsidTr="004D3BA8">
        <w:trPr>
          <w:trHeight w:val="310"/>
        </w:trPr>
        <w:tc>
          <w:tcPr>
            <w:tcW w:w="2122" w:type="dxa"/>
            <w:hideMark/>
          </w:tcPr>
          <w:p w14:paraId="3C786021" w14:textId="77777777" w:rsidR="00382214" w:rsidRPr="008368C5" w:rsidRDefault="00382214" w:rsidP="002563D0">
            <w:pPr>
              <w:pStyle w:val="Teksttabelinaglowek"/>
              <w:rPr>
                <w:b w:val="0"/>
              </w:rPr>
            </w:pPr>
            <w:r w:rsidRPr="008368C5">
              <w:rPr>
                <w:b w:val="0"/>
              </w:rPr>
              <w:t>transport morski</w:t>
            </w:r>
          </w:p>
        </w:tc>
        <w:tc>
          <w:tcPr>
            <w:tcW w:w="1275" w:type="dxa"/>
            <w:vMerge/>
            <w:hideMark/>
          </w:tcPr>
          <w:p w14:paraId="710C9C51" w14:textId="77777777" w:rsidR="00382214" w:rsidRPr="008368C5" w:rsidRDefault="00382214" w:rsidP="008A6D31">
            <w:pPr>
              <w:pStyle w:val="Teksttabelisrodek"/>
            </w:pPr>
          </w:p>
        </w:tc>
        <w:tc>
          <w:tcPr>
            <w:tcW w:w="1560" w:type="dxa"/>
            <w:hideMark/>
          </w:tcPr>
          <w:p w14:paraId="0BD5B076" w14:textId="77777777" w:rsidR="00382214" w:rsidRPr="008368C5" w:rsidRDefault="00382214" w:rsidP="008A6D31">
            <w:pPr>
              <w:pStyle w:val="Teksttabelisrodek"/>
            </w:pPr>
            <w:r w:rsidRPr="008368C5">
              <w:t>1</w:t>
            </w:r>
          </w:p>
        </w:tc>
        <w:tc>
          <w:tcPr>
            <w:tcW w:w="1134" w:type="dxa"/>
            <w:hideMark/>
          </w:tcPr>
          <w:p w14:paraId="1FDF5B09" w14:textId="379B6ECD" w:rsidR="00382214" w:rsidRPr="008368C5" w:rsidRDefault="00382214" w:rsidP="008A6D31">
            <w:pPr>
              <w:pStyle w:val="Teksttabelisrodek"/>
            </w:pPr>
            <w:r w:rsidRPr="008368C5">
              <w:t>0,7</w:t>
            </w:r>
          </w:p>
        </w:tc>
        <w:tc>
          <w:tcPr>
            <w:tcW w:w="1275" w:type="dxa"/>
            <w:hideMark/>
          </w:tcPr>
          <w:p w14:paraId="56B43CA3" w14:textId="77777777" w:rsidR="00382214" w:rsidRPr="008368C5" w:rsidRDefault="00382214" w:rsidP="008A6D31">
            <w:pPr>
              <w:pStyle w:val="Teksttabelisrodek"/>
            </w:pPr>
            <w:r w:rsidRPr="008368C5">
              <w:t>1</w:t>
            </w:r>
          </w:p>
        </w:tc>
        <w:tc>
          <w:tcPr>
            <w:tcW w:w="1701" w:type="dxa"/>
            <w:noWrap/>
            <w:hideMark/>
          </w:tcPr>
          <w:p w14:paraId="5B872748" w14:textId="53EA24F8" w:rsidR="00382214" w:rsidRPr="008368C5" w:rsidRDefault="00382214" w:rsidP="008A6D31">
            <w:pPr>
              <w:pStyle w:val="Teksttabelisrodek"/>
            </w:pPr>
            <w:r w:rsidRPr="008368C5">
              <w:t>100,0</w:t>
            </w:r>
          </w:p>
        </w:tc>
      </w:tr>
      <w:tr w:rsidR="00382214" w:rsidRPr="008368C5" w14:paraId="48E8D0F4" w14:textId="77777777" w:rsidTr="004D3BA8">
        <w:trPr>
          <w:trHeight w:val="310"/>
        </w:trPr>
        <w:tc>
          <w:tcPr>
            <w:tcW w:w="2122" w:type="dxa"/>
            <w:hideMark/>
          </w:tcPr>
          <w:p w14:paraId="37A98759" w14:textId="77777777" w:rsidR="00382214" w:rsidRPr="008368C5" w:rsidRDefault="00382214" w:rsidP="002563D0">
            <w:pPr>
              <w:pStyle w:val="Teksttabelinaglowek"/>
              <w:rPr>
                <w:b w:val="0"/>
              </w:rPr>
            </w:pPr>
            <w:r w:rsidRPr="008368C5">
              <w:rPr>
                <w:b w:val="0"/>
              </w:rPr>
              <w:t>transport kolejowy</w:t>
            </w:r>
          </w:p>
        </w:tc>
        <w:tc>
          <w:tcPr>
            <w:tcW w:w="1275" w:type="dxa"/>
            <w:vMerge/>
            <w:hideMark/>
          </w:tcPr>
          <w:p w14:paraId="7DBA21B1" w14:textId="77777777" w:rsidR="00382214" w:rsidRPr="008368C5" w:rsidRDefault="00382214" w:rsidP="008A6D31">
            <w:pPr>
              <w:pStyle w:val="Teksttabelisrodek"/>
            </w:pPr>
          </w:p>
        </w:tc>
        <w:tc>
          <w:tcPr>
            <w:tcW w:w="1560" w:type="dxa"/>
            <w:hideMark/>
          </w:tcPr>
          <w:p w14:paraId="68AB84A0" w14:textId="77777777" w:rsidR="00382214" w:rsidRPr="008368C5" w:rsidRDefault="00382214" w:rsidP="008A6D31">
            <w:pPr>
              <w:pStyle w:val="Teksttabelisrodek"/>
            </w:pPr>
            <w:r w:rsidRPr="008368C5">
              <w:t>1</w:t>
            </w:r>
          </w:p>
        </w:tc>
        <w:tc>
          <w:tcPr>
            <w:tcW w:w="1134" w:type="dxa"/>
            <w:hideMark/>
          </w:tcPr>
          <w:p w14:paraId="170BDBBF" w14:textId="60F68E9B" w:rsidR="00382214" w:rsidRPr="008368C5" w:rsidRDefault="00382214" w:rsidP="008A6D31">
            <w:pPr>
              <w:pStyle w:val="Teksttabelisrodek"/>
            </w:pPr>
            <w:r w:rsidRPr="008368C5">
              <w:t>0,7</w:t>
            </w:r>
          </w:p>
        </w:tc>
        <w:tc>
          <w:tcPr>
            <w:tcW w:w="1275" w:type="dxa"/>
            <w:hideMark/>
          </w:tcPr>
          <w:p w14:paraId="3CF9FE43" w14:textId="77777777" w:rsidR="00382214" w:rsidRPr="008368C5" w:rsidRDefault="00382214" w:rsidP="008A6D31">
            <w:pPr>
              <w:pStyle w:val="Teksttabelisrodek"/>
            </w:pPr>
            <w:r w:rsidRPr="008368C5">
              <w:t>1</w:t>
            </w:r>
          </w:p>
        </w:tc>
        <w:tc>
          <w:tcPr>
            <w:tcW w:w="1701" w:type="dxa"/>
            <w:noWrap/>
            <w:hideMark/>
          </w:tcPr>
          <w:p w14:paraId="5D9C1BF1" w14:textId="58991F20" w:rsidR="00382214" w:rsidRPr="008368C5" w:rsidRDefault="00382214" w:rsidP="008A6D31">
            <w:pPr>
              <w:pStyle w:val="Teksttabelisrodek"/>
            </w:pPr>
            <w:r w:rsidRPr="008368C5">
              <w:t>100,0</w:t>
            </w:r>
          </w:p>
        </w:tc>
      </w:tr>
      <w:tr w:rsidR="00382214" w:rsidRPr="008368C5" w14:paraId="37E38DEB" w14:textId="77777777" w:rsidTr="004D3BA8">
        <w:trPr>
          <w:trHeight w:val="310"/>
        </w:trPr>
        <w:tc>
          <w:tcPr>
            <w:tcW w:w="2122" w:type="dxa"/>
            <w:hideMark/>
          </w:tcPr>
          <w:p w14:paraId="26A509C4" w14:textId="77777777" w:rsidR="00382214" w:rsidRPr="008368C5" w:rsidRDefault="00382214" w:rsidP="002563D0">
            <w:pPr>
              <w:pStyle w:val="Teksttabelinaglowek"/>
              <w:rPr>
                <w:b w:val="0"/>
              </w:rPr>
            </w:pPr>
            <w:r w:rsidRPr="008368C5">
              <w:rPr>
                <w:b w:val="0"/>
              </w:rPr>
              <w:t>transport drogowy</w:t>
            </w:r>
          </w:p>
        </w:tc>
        <w:tc>
          <w:tcPr>
            <w:tcW w:w="1275" w:type="dxa"/>
            <w:vMerge/>
            <w:hideMark/>
          </w:tcPr>
          <w:p w14:paraId="247477FA" w14:textId="77777777" w:rsidR="00382214" w:rsidRPr="008368C5" w:rsidRDefault="00382214" w:rsidP="008A6D31">
            <w:pPr>
              <w:pStyle w:val="Teksttabelisrodek"/>
            </w:pPr>
          </w:p>
        </w:tc>
        <w:tc>
          <w:tcPr>
            <w:tcW w:w="1560" w:type="dxa"/>
            <w:hideMark/>
          </w:tcPr>
          <w:p w14:paraId="232B6825" w14:textId="77777777" w:rsidR="00382214" w:rsidRPr="008368C5" w:rsidRDefault="00382214" w:rsidP="008A6D31">
            <w:pPr>
              <w:pStyle w:val="Teksttabelisrodek"/>
            </w:pPr>
            <w:r w:rsidRPr="008368C5">
              <w:t>18</w:t>
            </w:r>
          </w:p>
        </w:tc>
        <w:tc>
          <w:tcPr>
            <w:tcW w:w="1134" w:type="dxa"/>
            <w:hideMark/>
          </w:tcPr>
          <w:p w14:paraId="5347215E" w14:textId="6DC9ABDE" w:rsidR="00382214" w:rsidRPr="008368C5" w:rsidRDefault="00382214" w:rsidP="008A6D31">
            <w:pPr>
              <w:pStyle w:val="Teksttabelisrodek"/>
            </w:pPr>
            <w:r w:rsidRPr="008368C5">
              <w:t>11,9</w:t>
            </w:r>
          </w:p>
        </w:tc>
        <w:tc>
          <w:tcPr>
            <w:tcW w:w="1275" w:type="dxa"/>
            <w:hideMark/>
          </w:tcPr>
          <w:p w14:paraId="6AD7E963" w14:textId="77777777" w:rsidR="00382214" w:rsidRPr="008368C5" w:rsidRDefault="00382214" w:rsidP="008A6D31">
            <w:pPr>
              <w:pStyle w:val="Teksttabelisrodek"/>
            </w:pPr>
            <w:r w:rsidRPr="008368C5">
              <w:t>16</w:t>
            </w:r>
          </w:p>
        </w:tc>
        <w:tc>
          <w:tcPr>
            <w:tcW w:w="1701" w:type="dxa"/>
            <w:noWrap/>
            <w:hideMark/>
          </w:tcPr>
          <w:p w14:paraId="78217DC9" w14:textId="054BF116" w:rsidR="00382214" w:rsidRPr="008368C5" w:rsidRDefault="00382214" w:rsidP="008A6D31">
            <w:pPr>
              <w:pStyle w:val="Teksttabelisrodek"/>
            </w:pPr>
            <w:r w:rsidRPr="008368C5">
              <w:t>88,9</w:t>
            </w:r>
          </w:p>
        </w:tc>
      </w:tr>
      <w:tr w:rsidR="00382214" w:rsidRPr="008368C5" w14:paraId="27E00765" w14:textId="77777777" w:rsidTr="004D3BA8">
        <w:trPr>
          <w:trHeight w:val="310"/>
        </w:trPr>
        <w:tc>
          <w:tcPr>
            <w:tcW w:w="2122" w:type="dxa"/>
            <w:hideMark/>
          </w:tcPr>
          <w:p w14:paraId="2FC83AA0" w14:textId="77777777" w:rsidR="00382214" w:rsidRPr="008368C5" w:rsidRDefault="00382214" w:rsidP="002563D0">
            <w:pPr>
              <w:pStyle w:val="Teksttabelinaglowek"/>
              <w:rPr>
                <w:b w:val="0"/>
              </w:rPr>
            </w:pPr>
            <w:r w:rsidRPr="008368C5">
              <w:rPr>
                <w:b w:val="0"/>
              </w:rPr>
              <w:t>inne</w:t>
            </w:r>
          </w:p>
        </w:tc>
        <w:tc>
          <w:tcPr>
            <w:tcW w:w="1275" w:type="dxa"/>
            <w:vMerge/>
            <w:hideMark/>
          </w:tcPr>
          <w:p w14:paraId="2F7DE631" w14:textId="77777777" w:rsidR="00382214" w:rsidRPr="008368C5" w:rsidRDefault="00382214" w:rsidP="008A6D31">
            <w:pPr>
              <w:pStyle w:val="Teksttabelisrodek"/>
            </w:pPr>
          </w:p>
        </w:tc>
        <w:tc>
          <w:tcPr>
            <w:tcW w:w="1560" w:type="dxa"/>
          </w:tcPr>
          <w:p w14:paraId="0BF4A605" w14:textId="77777777" w:rsidR="00382214" w:rsidRPr="008368C5" w:rsidRDefault="00382214" w:rsidP="008A6D31">
            <w:pPr>
              <w:pStyle w:val="Teksttabelisrodek"/>
            </w:pPr>
            <w:r w:rsidRPr="008368C5">
              <w:t>21</w:t>
            </w:r>
          </w:p>
        </w:tc>
        <w:tc>
          <w:tcPr>
            <w:tcW w:w="1134" w:type="dxa"/>
          </w:tcPr>
          <w:p w14:paraId="4391B47B" w14:textId="6CD36280" w:rsidR="00382214" w:rsidRPr="008368C5" w:rsidRDefault="00382214" w:rsidP="008A6D31">
            <w:pPr>
              <w:pStyle w:val="Teksttabelisrodek"/>
            </w:pPr>
            <w:r w:rsidRPr="008368C5">
              <w:t>13,9</w:t>
            </w:r>
          </w:p>
        </w:tc>
        <w:tc>
          <w:tcPr>
            <w:tcW w:w="1275" w:type="dxa"/>
          </w:tcPr>
          <w:p w14:paraId="47C5A208" w14:textId="77777777" w:rsidR="00382214" w:rsidRPr="008368C5" w:rsidRDefault="00382214" w:rsidP="008A6D31">
            <w:pPr>
              <w:pStyle w:val="Teksttabelisrodek"/>
            </w:pPr>
            <w:r w:rsidRPr="008368C5">
              <w:t>14</w:t>
            </w:r>
          </w:p>
        </w:tc>
        <w:tc>
          <w:tcPr>
            <w:tcW w:w="1701" w:type="dxa"/>
            <w:noWrap/>
          </w:tcPr>
          <w:p w14:paraId="03E5F476" w14:textId="4D6C8008" w:rsidR="00382214" w:rsidRPr="008368C5" w:rsidRDefault="00382214" w:rsidP="008A6D31">
            <w:pPr>
              <w:pStyle w:val="Teksttabelisrodek"/>
            </w:pPr>
            <w:r w:rsidRPr="008368C5">
              <w:t>66,7</w:t>
            </w:r>
          </w:p>
        </w:tc>
      </w:tr>
    </w:tbl>
    <w:p w14:paraId="5DA2BB9D" w14:textId="6024C675" w:rsidR="00BF792F" w:rsidRPr="008368C5" w:rsidRDefault="00382214" w:rsidP="006D7BBA">
      <w:pPr>
        <w:pStyle w:val="rdo0"/>
      </w:pPr>
      <w:r w:rsidRPr="008368C5">
        <w:t xml:space="preserve">Źródło: opracowanie </w:t>
      </w:r>
      <w:r w:rsidR="00F53768" w:rsidRPr="008368C5">
        <w:t xml:space="preserve">własne </w:t>
      </w:r>
      <w:r w:rsidRPr="008368C5">
        <w:t>na</w:t>
      </w:r>
      <w:r w:rsidR="006663D3" w:rsidRPr="008368C5">
        <w:t> </w:t>
      </w:r>
      <w:r w:rsidRPr="008368C5">
        <w:t xml:space="preserve">podstawie wykazu GIOŚ </w:t>
      </w:r>
    </w:p>
    <w:p w14:paraId="2B367E29" w14:textId="445A3556" w:rsidR="00382214" w:rsidRPr="008368C5" w:rsidRDefault="00B833F9" w:rsidP="00BF451E">
      <w:pPr>
        <w:pStyle w:val="Tabela"/>
      </w:pPr>
      <w:bookmarkStart w:id="684" w:name="_Toc66261864"/>
      <w:bookmarkStart w:id="685" w:name="_Toc68709650"/>
      <w:r w:rsidRPr="008368C5">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22</w:t>
      </w:r>
      <w:r w:rsidRPr="008368C5">
        <w:fldChar w:fldCharType="end"/>
      </w:r>
      <w:r w:rsidRPr="008368C5">
        <w:tab/>
        <w:t>Występowanie zdarzeń o</w:t>
      </w:r>
      <w:r w:rsidR="00FF334A" w:rsidRPr="008368C5">
        <w:t> </w:t>
      </w:r>
      <w:r w:rsidRPr="008368C5">
        <w:t>znamionach poważnej awarii w</w:t>
      </w:r>
      <w:r w:rsidR="006663D3" w:rsidRPr="008368C5">
        <w:t> </w:t>
      </w:r>
      <w:r w:rsidRPr="008368C5">
        <w:t>okresie 2016-2019 na</w:t>
      </w:r>
      <w:r w:rsidR="006663D3" w:rsidRPr="008368C5">
        <w:t> </w:t>
      </w:r>
      <w:r w:rsidRPr="008368C5">
        <w:t xml:space="preserve">obszarze dorzecza Wisły </w:t>
      </w:r>
      <w:r w:rsidR="00291EE0" w:rsidRPr="008368C5">
        <w:t>-</w:t>
      </w:r>
      <w:r w:rsidRPr="008368C5">
        <w:t xml:space="preserve"> według lokalizacji w</w:t>
      </w:r>
      <w:r w:rsidR="006663D3" w:rsidRPr="008368C5">
        <w:t> </w:t>
      </w:r>
      <w:r w:rsidRPr="008368C5">
        <w:t>województwach</w:t>
      </w:r>
      <w:bookmarkEnd w:id="684"/>
      <w:bookmarkEnd w:id="685"/>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0"/>
        <w:gridCol w:w="1493"/>
        <w:gridCol w:w="1500"/>
        <w:gridCol w:w="1194"/>
        <w:gridCol w:w="1184"/>
        <w:gridCol w:w="1716"/>
      </w:tblGrid>
      <w:tr w:rsidR="00382214" w:rsidRPr="008368C5" w14:paraId="2E9A4B05" w14:textId="77777777" w:rsidTr="004D3BA8">
        <w:trPr>
          <w:trHeight w:val="1440"/>
        </w:trPr>
        <w:tc>
          <w:tcPr>
            <w:tcW w:w="1980" w:type="dxa"/>
            <w:shd w:val="clear" w:color="auto" w:fill="BFBFBF" w:themeFill="background1" w:themeFillShade="BF"/>
            <w:vAlign w:val="center"/>
            <w:hideMark/>
          </w:tcPr>
          <w:p w14:paraId="6492ABB5" w14:textId="2D6AF803" w:rsidR="00382214" w:rsidRPr="008368C5" w:rsidRDefault="00382214" w:rsidP="002563D0">
            <w:pPr>
              <w:pStyle w:val="Teksttabelinaglowek"/>
            </w:pPr>
            <w:r w:rsidRPr="008368C5">
              <w:t>Województwo w</w:t>
            </w:r>
            <w:r w:rsidR="006663D3" w:rsidRPr="008368C5">
              <w:t> </w:t>
            </w:r>
            <w:r w:rsidRPr="008368C5">
              <w:t>obszarze dorzecza</w:t>
            </w:r>
          </w:p>
        </w:tc>
        <w:tc>
          <w:tcPr>
            <w:tcW w:w="1493" w:type="dxa"/>
            <w:shd w:val="clear" w:color="auto" w:fill="BFBFBF" w:themeFill="background1" w:themeFillShade="BF"/>
            <w:vAlign w:val="center"/>
            <w:hideMark/>
          </w:tcPr>
          <w:p w14:paraId="69D21D29" w14:textId="77777777" w:rsidR="00382214" w:rsidRPr="008368C5" w:rsidRDefault="00382214" w:rsidP="002563D0">
            <w:pPr>
              <w:pStyle w:val="Teksttabelinaglowek"/>
            </w:pPr>
            <w:r w:rsidRPr="008368C5">
              <w:t>Liczba zdarzeń razem</w:t>
            </w:r>
          </w:p>
        </w:tc>
        <w:tc>
          <w:tcPr>
            <w:tcW w:w="1500" w:type="dxa"/>
            <w:shd w:val="clear" w:color="auto" w:fill="BFBFBF" w:themeFill="background1" w:themeFillShade="BF"/>
            <w:vAlign w:val="center"/>
            <w:hideMark/>
          </w:tcPr>
          <w:p w14:paraId="3CB5A901" w14:textId="5D146A86" w:rsidR="00382214" w:rsidRPr="008368C5" w:rsidRDefault="00382214" w:rsidP="002563D0">
            <w:pPr>
              <w:pStyle w:val="Teksttabelinaglowek"/>
            </w:pPr>
            <w:r w:rsidRPr="008368C5">
              <w:t>Liczba zdarzeń wg</w:t>
            </w:r>
            <w:r w:rsidR="00FF334A" w:rsidRPr="008368C5">
              <w:t> </w:t>
            </w:r>
            <w:r w:rsidRPr="008368C5">
              <w:t>województw</w:t>
            </w:r>
          </w:p>
        </w:tc>
        <w:tc>
          <w:tcPr>
            <w:tcW w:w="1194" w:type="dxa"/>
            <w:shd w:val="clear" w:color="auto" w:fill="BFBFBF" w:themeFill="background1" w:themeFillShade="BF"/>
            <w:vAlign w:val="center"/>
            <w:hideMark/>
          </w:tcPr>
          <w:p w14:paraId="20214F8D" w14:textId="289A48EC" w:rsidR="00382214" w:rsidRPr="008368C5" w:rsidRDefault="008879BD" w:rsidP="002563D0">
            <w:pPr>
              <w:pStyle w:val="Teksttabelinaglowek"/>
            </w:pPr>
            <w:r w:rsidRPr="008368C5">
              <w:t>Udział</w:t>
            </w:r>
            <w:r w:rsidR="00382214" w:rsidRPr="008368C5">
              <w:t xml:space="preserve"> rodzajów zdarzeń</w:t>
            </w:r>
            <w:r w:rsidR="007B0E16" w:rsidRPr="008368C5">
              <w:t xml:space="preserve"> (%)</w:t>
            </w:r>
          </w:p>
        </w:tc>
        <w:tc>
          <w:tcPr>
            <w:tcW w:w="1184" w:type="dxa"/>
            <w:shd w:val="clear" w:color="auto" w:fill="BFBFBF" w:themeFill="background1" w:themeFillShade="BF"/>
            <w:vAlign w:val="center"/>
            <w:hideMark/>
          </w:tcPr>
          <w:p w14:paraId="38F592F0" w14:textId="77777777" w:rsidR="00382214" w:rsidRPr="008368C5" w:rsidRDefault="00382214" w:rsidP="002563D0">
            <w:pPr>
              <w:pStyle w:val="Teksttabelinaglowek"/>
            </w:pPr>
            <w:r w:rsidRPr="008368C5">
              <w:t>Zdarzenia stwarzające zagrożenie dla wód</w:t>
            </w:r>
          </w:p>
        </w:tc>
        <w:tc>
          <w:tcPr>
            <w:tcW w:w="1716" w:type="dxa"/>
            <w:shd w:val="clear" w:color="auto" w:fill="BFBFBF" w:themeFill="background1" w:themeFillShade="BF"/>
            <w:vAlign w:val="center"/>
            <w:hideMark/>
          </w:tcPr>
          <w:p w14:paraId="4012DC4D" w14:textId="0A1D2638" w:rsidR="00382214" w:rsidRPr="008368C5" w:rsidRDefault="00702823" w:rsidP="002563D0">
            <w:pPr>
              <w:pStyle w:val="Teksttabelinaglowek"/>
            </w:pPr>
            <w:r w:rsidRPr="008368C5">
              <w:t>Udział</w:t>
            </w:r>
            <w:r w:rsidR="00382214" w:rsidRPr="008368C5">
              <w:t xml:space="preserve"> awarii stwarzających zagrożenie dla wód wg</w:t>
            </w:r>
            <w:r w:rsidR="00FF334A" w:rsidRPr="008368C5">
              <w:t> </w:t>
            </w:r>
            <w:r w:rsidR="00382214" w:rsidRPr="008368C5">
              <w:t>województw</w:t>
            </w:r>
            <w:r w:rsidR="007B0E16" w:rsidRPr="008368C5">
              <w:t xml:space="preserve"> (%)</w:t>
            </w:r>
          </w:p>
        </w:tc>
      </w:tr>
      <w:tr w:rsidR="00382214" w:rsidRPr="008368C5" w14:paraId="4961FE0E" w14:textId="77777777" w:rsidTr="004D3BA8">
        <w:trPr>
          <w:trHeight w:val="300"/>
        </w:trPr>
        <w:tc>
          <w:tcPr>
            <w:tcW w:w="1980" w:type="dxa"/>
            <w:shd w:val="clear" w:color="auto" w:fill="auto"/>
            <w:vAlign w:val="center"/>
            <w:hideMark/>
          </w:tcPr>
          <w:p w14:paraId="703CB882" w14:textId="77777777" w:rsidR="00382214" w:rsidRPr="008368C5" w:rsidRDefault="00382214" w:rsidP="002563D0">
            <w:pPr>
              <w:pStyle w:val="Teksttabelinaglowek"/>
              <w:rPr>
                <w:b w:val="0"/>
              </w:rPr>
            </w:pPr>
            <w:r w:rsidRPr="008368C5">
              <w:rPr>
                <w:b w:val="0"/>
              </w:rPr>
              <w:t>kujawsko-pomorskie</w:t>
            </w:r>
          </w:p>
        </w:tc>
        <w:tc>
          <w:tcPr>
            <w:tcW w:w="1493" w:type="dxa"/>
            <w:vMerge w:val="restart"/>
            <w:shd w:val="clear" w:color="auto" w:fill="auto"/>
            <w:vAlign w:val="center"/>
            <w:hideMark/>
          </w:tcPr>
          <w:p w14:paraId="647F4E2F" w14:textId="77777777" w:rsidR="00382214" w:rsidRPr="008368C5" w:rsidRDefault="00382214" w:rsidP="008A6D31">
            <w:pPr>
              <w:pStyle w:val="Teksttabelisrodek"/>
            </w:pPr>
            <w:r w:rsidRPr="008368C5">
              <w:t>151</w:t>
            </w:r>
          </w:p>
        </w:tc>
        <w:tc>
          <w:tcPr>
            <w:tcW w:w="1500" w:type="dxa"/>
            <w:shd w:val="clear" w:color="auto" w:fill="auto"/>
            <w:vAlign w:val="center"/>
            <w:hideMark/>
          </w:tcPr>
          <w:p w14:paraId="02E73DC4" w14:textId="77777777" w:rsidR="00382214" w:rsidRPr="008368C5" w:rsidRDefault="00382214" w:rsidP="008A6D31">
            <w:pPr>
              <w:pStyle w:val="Teksttabelisrodek"/>
            </w:pPr>
            <w:r w:rsidRPr="008368C5">
              <w:t>13</w:t>
            </w:r>
          </w:p>
        </w:tc>
        <w:tc>
          <w:tcPr>
            <w:tcW w:w="1194" w:type="dxa"/>
            <w:shd w:val="clear" w:color="auto" w:fill="auto"/>
            <w:vAlign w:val="center"/>
            <w:hideMark/>
          </w:tcPr>
          <w:p w14:paraId="7C392FC3" w14:textId="4A27946D" w:rsidR="00382214" w:rsidRPr="008368C5" w:rsidRDefault="00382214" w:rsidP="008A6D31">
            <w:pPr>
              <w:pStyle w:val="Teksttabelisrodek"/>
            </w:pPr>
            <w:r w:rsidRPr="008368C5">
              <w:t>8,6</w:t>
            </w:r>
          </w:p>
        </w:tc>
        <w:tc>
          <w:tcPr>
            <w:tcW w:w="1184" w:type="dxa"/>
            <w:shd w:val="clear" w:color="auto" w:fill="auto"/>
            <w:vAlign w:val="center"/>
            <w:hideMark/>
          </w:tcPr>
          <w:p w14:paraId="38EA4873" w14:textId="77777777" w:rsidR="00382214" w:rsidRPr="008368C5" w:rsidRDefault="00382214" w:rsidP="008A6D31">
            <w:pPr>
              <w:pStyle w:val="Teksttabelisrodek"/>
            </w:pPr>
            <w:r w:rsidRPr="008368C5">
              <w:t>9</w:t>
            </w:r>
          </w:p>
        </w:tc>
        <w:tc>
          <w:tcPr>
            <w:tcW w:w="1716" w:type="dxa"/>
            <w:shd w:val="clear" w:color="auto" w:fill="auto"/>
            <w:noWrap/>
            <w:vAlign w:val="center"/>
            <w:hideMark/>
          </w:tcPr>
          <w:p w14:paraId="0EEA30E2" w14:textId="58E150B2" w:rsidR="00382214" w:rsidRPr="008368C5" w:rsidRDefault="00382214" w:rsidP="008A6D31">
            <w:pPr>
              <w:pStyle w:val="Teksttabelisrodek"/>
            </w:pPr>
            <w:r w:rsidRPr="008368C5">
              <w:t>6,0</w:t>
            </w:r>
          </w:p>
        </w:tc>
      </w:tr>
      <w:tr w:rsidR="00382214" w:rsidRPr="008368C5" w14:paraId="53963B29" w14:textId="77777777" w:rsidTr="004D3BA8">
        <w:trPr>
          <w:trHeight w:val="300"/>
        </w:trPr>
        <w:tc>
          <w:tcPr>
            <w:tcW w:w="1980" w:type="dxa"/>
            <w:shd w:val="clear" w:color="auto" w:fill="auto"/>
            <w:vAlign w:val="center"/>
            <w:hideMark/>
          </w:tcPr>
          <w:p w14:paraId="4F5C4284" w14:textId="77777777" w:rsidR="00382214" w:rsidRPr="008368C5" w:rsidRDefault="00382214" w:rsidP="002563D0">
            <w:pPr>
              <w:pStyle w:val="Teksttabelinaglowek"/>
              <w:rPr>
                <w:b w:val="0"/>
              </w:rPr>
            </w:pPr>
            <w:r w:rsidRPr="008368C5">
              <w:rPr>
                <w:b w:val="0"/>
              </w:rPr>
              <w:t>lubelskie</w:t>
            </w:r>
          </w:p>
        </w:tc>
        <w:tc>
          <w:tcPr>
            <w:tcW w:w="1493" w:type="dxa"/>
            <w:vMerge/>
            <w:shd w:val="clear" w:color="auto" w:fill="auto"/>
            <w:vAlign w:val="center"/>
            <w:hideMark/>
          </w:tcPr>
          <w:p w14:paraId="21709D38" w14:textId="77777777" w:rsidR="00382214" w:rsidRPr="008368C5" w:rsidRDefault="00382214" w:rsidP="008A6D31">
            <w:pPr>
              <w:pStyle w:val="Teksttabelisrodek"/>
            </w:pPr>
          </w:p>
        </w:tc>
        <w:tc>
          <w:tcPr>
            <w:tcW w:w="1500" w:type="dxa"/>
            <w:shd w:val="clear" w:color="auto" w:fill="auto"/>
            <w:vAlign w:val="center"/>
            <w:hideMark/>
          </w:tcPr>
          <w:p w14:paraId="784C29F5" w14:textId="77777777" w:rsidR="00382214" w:rsidRPr="008368C5" w:rsidRDefault="00382214" w:rsidP="008A6D31">
            <w:pPr>
              <w:pStyle w:val="Teksttabelisrodek"/>
            </w:pPr>
            <w:r w:rsidRPr="008368C5">
              <w:t>13</w:t>
            </w:r>
          </w:p>
        </w:tc>
        <w:tc>
          <w:tcPr>
            <w:tcW w:w="1194" w:type="dxa"/>
            <w:shd w:val="clear" w:color="auto" w:fill="auto"/>
            <w:vAlign w:val="center"/>
            <w:hideMark/>
          </w:tcPr>
          <w:p w14:paraId="1CF29A30" w14:textId="6B75F8E7" w:rsidR="00382214" w:rsidRPr="008368C5" w:rsidRDefault="00382214" w:rsidP="008A6D31">
            <w:pPr>
              <w:pStyle w:val="Teksttabelisrodek"/>
            </w:pPr>
            <w:r w:rsidRPr="008368C5">
              <w:t>8,6</w:t>
            </w:r>
          </w:p>
        </w:tc>
        <w:tc>
          <w:tcPr>
            <w:tcW w:w="1184" w:type="dxa"/>
            <w:shd w:val="clear" w:color="auto" w:fill="auto"/>
            <w:vAlign w:val="center"/>
            <w:hideMark/>
          </w:tcPr>
          <w:p w14:paraId="2211D26B" w14:textId="77777777" w:rsidR="00382214" w:rsidRPr="008368C5" w:rsidRDefault="00382214" w:rsidP="008A6D31">
            <w:pPr>
              <w:pStyle w:val="Teksttabelisrodek"/>
            </w:pPr>
            <w:r w:rsidRPr="008368C5">
              <w:t>9</w:t>
            </w:r>
          </w:p>
        </w:tc>
        <w:tc>
          <w:tcPr>
            <w:tcW w:w="1716" w:type="dxa"/>
            <w:shd w:val="clear" w:color="auto" w:fill="auto"/>
            <w:noWrap/>
            <w:vAlign w:val="center"/>
            <w:hideMark/>
          </w:tcPr>
          <w:p w14:paraId="20C22871" w14:textId="56E1B1C7" w:rsidR="00382214" w:rsidRPr="008368C5" w:rsidRDefault="00382214" w:rsidP="008A6D31">
            <w:pPr>
              <w:pStyle w:val="Teksttabelisrodek"/>
            </w:pPr>
            <w:r w:rsidRPr="008368C5">
              <w:t>6,0</w:t>
            </w:r>
          </w:p>
        </w:tc>
      </w:tr>
      <w:tr w:rsidR="00382214" w:rsidRPr="008368C5" w14:paraId="0679487D" w14:textId="77777777" w:rsidTr="004D3BA8">
        <w:trPr>
          <w:trHeight w:val="300"/>
        </w:trPr>
        <w:tc>
          <w:tcPr>
            <w:tcW w:w="1980" w:type="dxa"/>
            <w:shd w:val="clear" w:color="auto" w:fill="auto"/>
            <w:vAlign w:val="center"/>
            <w:hideMark/>
          </w:tcPr>
          <w:p w14:paraId="45687201" w14:textId="77777777" w:rsidR="00382214" w:rsidRPr="008368C5" w:rsidRDefault="00382214" w:rsidP="002563D0">
            <w:pPr>
              <w:pStyle w:val="Teksttabelinaglowek"/>
              <w:rPr>
                <w:b w:val="0"/>
              </w:rPr>
            </w:pPr>
            <w:r w:rsidRPr="008368C5">
              <w:rPr>
                <w:b w:val="0"/>
              </w:rPr>
              <w:lastRenderedPageBreak/>
              <w:t>łódzkie</w:t>
            </w:r>
          </w:p>
        </w:tc>
        <w:tc>
          <w:tcPr>
            <w:tcW w:w="1493" w:type="dxa"/>
            <w:vMerge/>
            <w:shd w:val="clear" w:color="auto" w:fill="auto"/>
            <w:vAlign w:val="center"/>
            <w:hideMark/>
          </w:tcPr>
          <w:p w14:paraId="52EA6F99" w14:textId="77777777" w:rsidR="00382214" w:rsidRPr="008368C5" w:rsidRDefault="00382214" w:rsidP="008A6D31">
            <w:pPr>
              <w:pStyle w:val="Teksttabelisrodek"/>
            </w:pPr>
          </w:p>
        </w:tc>
        <w:tc>
          <w:tcPr>
            <w:tcW w:w="1500" w:type="dxa"/>
            <w:shd w:val="clear" w:color="auto" w:fill="auto"/>
            <w:vAlign w:val="center"/>
            <w:hideMark/>
          </w:tcPr>
          <w:p w14:paraId="06C81541" w14:textId="77777777" w:rsidR="00382214" w:rsidRPr="008368C5" w:rsidRDefault="00382214" w:rsidP="008A6D31">
            <w:pPr>
              <w:pStyle w:val="Teksttabelisrodek"/>
            </w:pPr>
            <w:r w:rsidRPr="008368C5">
              <w:t>2</w:t>
            </w:r>
          </w:p>
        </w:tc>
        <w:tc>
          <w:tcPr>
            <w:tcW w:w="1194" w:type="dxa"/>
            <w:shd w:val="clear" w:color="auto" w:fill="auto"/>
            <w:vAlign w:val="center"/>
            <w:hideMark/>
          </w:tcPr>
          <w:p w14:paraId="44E41BD4" w14:textId="27DAB7EC" w:rsidR="00382214" w:rsidRPr="008368C5" w:rsidRDefault="00382214" w:rsidP="008A6D31">
            <w:pPr>
              <w:pStyle w:val="Teksttabelisrodek"/>
            </w:pPr>
            <w:r w:rsidRPr="008368C5">
              <w:t>1,3</w:t>
            </w:r>
          </w:p>
        </w:tc>
        <w:tc>
          <w:tcPr>
            <w:tcW w:w="1184" w:type="dxa"/>
            <w:shd w:val="clear" w:color="auto" w:fill="auto"/>
            <w:vAlign w:val="center"/>
            <w:hideMark/>
          </w:tcPr>
          <w:p w14:paraId="7E0C7D36" w14:textId="77777777" w:rsidR="00382214" w:rsidRPr="008368C5" w:rsidRDefault="00382214" w:rsidP="008A6D31">
            <w:pPr>
              <w:pStyle w:val="Teksttabelisrodek"/>
            </w:pPr>
            <w:r w:rsidRPr="008368C5">
              <w:t>2</w:t>
            </w:r>
          </w:p>
        </w:tc>
        <w:tc>
          <w:tcPr>
            <w:tcW w:w="1716" w:type="dxa"/>
            <w:shd w:val="clear" w:color="auto" w:fill="auto"/>
            <w:noWrap/>
            <w:vAlign w:val="center"/>
            <w:hideMark/>
          </w:tcPr>
          <w:p w14:paraId="402C81B8" w14:textId="2B6DF576" w:rsidR="00382214" w:rsidRPr="008368C5" w:rsidRDefault="00382214" w:rsidP="008A6D31">
            <w:pPr>
              <w:pStyle w:val="Teksttabelisrodek"/>
            </w:pPr>
            <w:r w:rsidRPr="008368C5">
              <w:t>1,3</w:t>
            </w:r>
          </w:p>
        </w:tc>
      </w:tr>
      <w:tr w:rsidR="00382214" w:rsidRPr="008368C5" w14:paraId="7558FC73" w14:textId="77777777" w:rsidTr="004D3BA8">
        <w:trPr>
          <w:trHeight w:val="300"/>
        </w:trPr>
        <w:tc>
          <w:tcPr>
            <w:tcW w:w="1980" w:type="dxa"/>
            <w:shd w:val="clear" w:color="auto" w:fill="auto"/>
            <w:vAlign w:val="center"/>
            <w:hideMark/>
          </w:tcPr>
          <w:p w14:paraId="75DE9250" w14:textId="77777777" w:rsidR="00382214" w:rsidRPr="008368C5" w:rsidRDefault="00382214" w:rsidP="002563D0">
            <w:pPr>
              <w:pStyle w:val="Teksttabelinaglowek"/>
              <w:rPr>
                <w:b w:val="0"/>
              </w:rPr>
            </w:pPr>
            <w:r w:rsidRPr="008368C5">
              <w:rPr>
                <w:b w:val="0"/>
              </w:rPr>
              <w:t>małopolskie</w:t>
            </w:r>
          </w:p>
        </w:tc>
        <w:tc>
          <w:tcPr>
            <w:tcW w:w="1493" w:type="dxa"/>
            <w:vMerge/>
            <w:shd w:val="clear" w:color="auto" w:fill="auto"/>
            <w:vAlign w:val="center"/>
            <w:hideMark/>
          </w:tcPr>
          <w:p w14:paraId="769FFC06" w14:textId="77777777" w:rsidR="00382214" w:rsidRPr="008368C5" w:rsidRDefault="00382214" w:rsidP="008A6D31">
            <w:pPr>
              <w:pStyle w:val="Teksttabelisrodek"/>
            </w:pPr>
          </w:p>
        </w:tc>
        <w:tc>
          <w:tcPr>
            <w:tcW w:w="1500" w:type="dxa"/>
            <w:shd w:val="clear" w:color="auto" w:fill="auto"/>
            <w:vAlign w:val="center"/>
            <w:hideMark/>
          </w:tcPr>
          <w:p w14:paraId="729460D9" w14:textId="77777777" w:rsidR="00382214" w:rsidRPr="008368C5" w:rsidRDefault="00382214" w:rsidP="008A6D31">
            <w:pPr>
              <w:pStyle w:val="Teksttabelisrodek"/>
            </w:pPr>
            <w:r w:rsidRPr="008368C5">
              <w:t>21</w:t>
            </w:r>
          </w:p>
        </w:tc>
        <w:tc>
          <w:tcPr>
            <w:tcW w:w="1194" w:type="dxa"/>
            <w:shd w:val="clear" w:color="auto" w:fill="auto"/>
            <w:vAlign w:val="center"/>
            <w:hideMark/>
          </w:tcPr>
          <w:p w14:paraId="4154499C" w14:textId="0CCE91E8" w:rsidR="00382214" w:rsidRPr="008368C5" w:rsidRDefault="00382214" w:rsidP="008A6D31">
            <w:pPr>
              <w:pStyle w:val="Teksttabelisrodek"/>
            </w:pPr>
            <w:r w:rsidRPr="008368C5">
              <w:t>13,9</w:t>
            </w:r>
          </w:p>
        </w:tc>
        <w:tc>
          <w:tcPr>
            <w:tcW w:w="1184" w:type="dxa"/>
            <w:shd w:val="clear" w:color="auto" w:fill="auto"/>
            <w:vAlign w:val="center"/>
            <w:hideMark/>
          </w:tcPr>
          <w:p w14:paraId="5998CB59" w14:textId="77777777" w:rsidR="00382214" w:rsidRPr="008368C5" w:rsidRDefault="00382214" w:rsidP="008A6D31">
            <w:pPr>
              <w:pStyle w:val="Teksttabelisrodek"/>
            </w:pPr>
            <w:r w:rsidRPr="008368C5">
              <w:t>10</w:t>
            </w:r>
          </w:p>
        </w:tc>
        <w:tc>
          <w:tcPr>
            <w:tcW w:w="1716" w:type="dxa"/>
            <w:shd w:val="clear" w:color="auto" w:fill="auto"/>
            <w:noWrap/>
            <w:vAlign w:val="center"/>
            <w:hideMark/>
          </w:tcPr>
          <w:p w14:paraId="55BE01D4" w14:textId="346E855D" w:rsidR="00382214" w:rsidRPr="008368C5" w:rsidRDefault="00382214" w:rsidP="008A6D31">
            <w:pPr>
              <w:pStyle w:val="Teksttabelisrodek"/>
            </w:pPr>
            <w:r w:rsidRPr="008368C5">
              <w:t>6,6</w:t>
            </w:r>
          </w:p>
        </w:tc>
      </w:tr>
      <w:tr w:rsidR="00382214" w:rsidRPr="008368C5" w14:paraId="60602FF0" w14:textId="77777777" w:rsidTr="004D3BA8">
        <w:trPr>
          <w:trHeight w:val="300"/>
        </w:trPr>
        <w:tc>
          <w:tcPr>
            <w:tcW w:w="1980" w:type="dxa"/>
            <w:shd w:val="clear" w:color="auto" w:fill="auto"/>
            <w:vAlign w:val="center"/>
            <w:hideMark/>
          </w:tcPr>
          <w:p w14:paraId="71D9D131" w14:textId="77777777" w:rsidR="00382214" w:rsidRPr="008368C5" w:rsidRDefault="00382214" w:rsidP="002563D0">
            <w:pPr>
              <w:pStyle w:val="Teksttabelinaglowek"/>
              <w:rPr>
                <w:b w:val="0"/>
              </w:rPr>
            </w:pPr>
            <w:r w:rsidRPr="008368C5">
              <w:rPr>
                <w:b w:val="0"/>
              </w:rPr>
              <w:t>mazowieckie</w:t>
            </w:r>
          </w:p>
        </w:tc>
        <w:tc>
          <w:tcPr>
            <w:tcW w:w="1493" w:type="dxa"/>
            <w:vMerge/>
            <w:shd w:val="clear" w:color="auto" w:fill="auto"/>
            <w:vAlign w:val="center"/>
            <w:hideMark/>
          </w:tcPr>
          <w:p w14:paraId="4C3B4A19" w14:textId="77777777" w:rsidR="00382214" w:rsidRPr="008368C5" w:rsidRDefault="00382214" w:rsidP="008A6D31">
            <w:pPr>
              <w:pStyle w:val="Teksttabelisrodek"/>
            </w:pPr>
          </w:p>
        </w:tc>
        <w:tc>
          <w:tcPr>
            <w:tcW w:w="1500" w:type="dxa"/>
            <w:shd w:val="clear" w:color="auto" w:fill="auto"/>
            <w:vAlign w:val="center"/>
            <w:hideMark/>
          </w:tcPr>
          <w:p w14:paraId="19968052" w14:textId="77777777" w:rsidR="00382214" w:rsidRPr="008368C5" w:rsidRDefault="00382214" w:rsidP="008A6D31">
            <w:pPr>
              <w:pStyle w:val="Teksttabelisrodek"/>
            </w:pPr>
            <w:r w:rsidRPr="008368C5">
              <w:t>57</w:t>
            </w:r>
          </w:p>
        </w:tc>
        <w:tc>
          <w:tcPr>
            <w:tcW w:w="1194" w:type="dxa"/>
            <w:shd w:val="clear" w:color="auto" w:fill="auto"/>
            <w:vAlign w:val="center"/>
            <w:hideMark/>
          </w:tcPr>
          <w:p w14:paraId="3DC57818" w14:textId="6BC03B75" w:rsidR="00382214" w:rsidRPr="008368C5" w:rsidRDefault="00382214" w:rsidP="008A6D31">
            <w:pPr>
              <w:pStyle w:val="Teksttabelisrodek"/>
            </w:pPr>
            <w:r w:rsidRPr="008368C5">
              <w:t>37,7</w:t>
            </w:r>
          </w:p>
        </w:tc>
        <w:tc>
          <w:tcPr>
            <w:tcW w:w="1184" w:type="dxa"/>
            <w:shd w:val="clear" w:color="auto" w:fill="auto"/>
            <w:vAlign w:val="center"/>
            <w:hideMark/>
          </w:tcPr>
          <w:p w14:paraId="5B9D144C" w14:textId="77777777" w:rsidR="00382214" w:rsidRPr="008368C5" w:rsidRDefault="00382214" w:rsidP="008A6D31">
            <w:pPr>
              <w:pStyle w:val="Teksttabelisrodek"/>
            </w:pPr>
            <w:r w:rsidRPr="008368C5">
              <w:t>25</w:t>
            </w:r>
          </w:p>
        </w:tc>
        <w:tc>
          <w:tcPr>
            <w:tcW w:w="1716" w:type="dxa"/>
            <w:shd w:val="clear" w:color="auto" w:fill="auto"/>
            <w:noWrap/>
            <w:vAlign w:val="center"/>
            <w:hideMark/>
          </w:tcPr>
          <w:p w14:paraId="342090CF" w14:textId="0EFEFDEE" w:rsidR="00382214" w:rsidRPr="008368C5" w:rsidRDefault="00382214" w:rsidP="008A6D31">
            <w:pPr>
              <w:pStyle w:val="Teksttabelisrodek"/>
            </w:pPr>
            <w:r w:rsidRPr="008368C5">
              <w:t>16,6</w:t>
            </w:r>
          </w:p>
        </w:tc>
      </w:tr>
      <w:tr w:rsidR="00382214" w:rsidRPr="008368C5" w14:paraId="14143A4E" w14:textId="77777777" w:rsidTr="004D3BA8">
        <w:trPr>
          <w:trHeight w:val="300"/>
        </w:trPr>
        <w:tc>
          <w:tcPr>
            <w:tcW w:w="1980" w:type="dxa"/>
            <w:shd w:val="clear" w:color="auto" w:fill="auto"/>
            <w:vAlign w:val="center"/>
          </w:tcPr>
          <w:p w14:paraId="651BE2C0" w14:textId="77777777" w:rsidR="00382214" w:rsidRPr="008368C5" w:rsidRDefault="00382214" w:rsidP="002563D0">
            <w:pPr>
              <w:pStyle w:val="Teksttabelinaglowek"/>
              <w:rPr>
                <w:b w:val="0"/>
              </w:rPr>
            </w:pPr>
            <w:r w:rsidRPr="008368C5">
              <w:rPr>
                <w:b w:val="0"/>
              </w:rPr>
              <w:t>podkarpackie</w:t>
            </w:r>
          </w:p>
        </w:tc>
        <w:tc>
          <w:tcPr>
            <w:tcW w:w="1493" w:type="dxa"/>
            <w:vMerge/>
            <w:shd w:val="clear" w:color="auto" w:fill="auto"/>
            <w:vAlign w:val="center"/>
          </w:tcPr>
          <w:p w14:paraId="79D6D469" w14:textId="77777777" w:rsidR="00382214" w:rsidRPr="008368C5" w:rsidRDefault="00382214" w:rsidP="008A6D31">
            <w:pPr>
              <w:pStyle w:val="Teksttabelisrodek"/>
            </w:pPr>
          </w:p>
        </w:tc>
        <w:tc>
          <w:tcPr>
            <w:tcW w:w="1500" w:type="dxa"/>
            <w:shd w:val="clear" w:color="auto" w:fill="auto"/>
            <w:vAlign w:val="center"/>
          </w:tcPr>
          <w:p w14:paraId="419FB93B" w14:textId="77777777" w:rsidR="00382214" w:rsidRPr="008368C5" w:rsidRDefault="00382214" w:rsidP="008A6D31">
            <w:pPr>
              <w:pStyle w:val="Teksttabelisrodek"/>
            </w:pPr>
            <w:r w:rsidRPr="008368C5">
              <w:t>0</w:t>
            </w:r>
          </w:p>
        </w:tc>
        <w:tc>
          <w:tcPr>
            <w:tcW w:w="1194" w:type="dxa"/>
            <w:shd w:val="clear" w:color="auto" w:fill="auto"/>
            <w:vAlign w:val="center"/>
          </w:tcPr>
          <w:p w14:paraId="2791D44B" w14:textId="77777777" w:rsidR="00382214" w:rsidRPr="008368C5" w:rsidRDefault="00382214" w:rsidP="008A6D31">
            <w:pPr>
              <w:pStyle w:val="Teksttabelisrodek"/>
            </w:pPr>
            <w:r w:rsidRPr="008368C5">
              <w:t>0</w:t>
            </w:r>
          </w:p>
        </w:tc>
        <w:tc>
          <w:tcPr>
            <w:tcW w:w="1184" w:type="dxa"/>
            <w:shd w:val="clear" w:color="auto" w:fill="auto"/>
            <w:vAlign w:val="center"/>
          </w:tcPr>
          <w:p w14:paraId="2089FC24" w14:textId="77777777" w:rsidR="00382214" w:rsidRPr="008368C5" w:rsidRDefault="00382214" w:rsidP="008A6D31">
            <w:pPr>
              <w:pStyle w:val="Teksttabelisrodek"/>
            </w:pPr>
            <w:r w:rsidRPr="008368C5">
              <w:t>0</w:t>
            </w:r>
          </w:p>
        </w:tc>
        <w:tc>
          <w:tcPr>
            <w:tcW w:w="1716" w:type="dxa"/>
            <w:shd w:val="clear" w:color="auto" w:fill="auto"/>
            <w:noWrap/>
            <w:vAlign w:val="center"/>
          </w:tcPr>
          <w:p w14:paraId="689AC213" w14:textId="77777777" w:rsidR="00382214" w:rsidRPr="008368C5" w:rsidRDefault="00382214" w:rsidP="008A6D31">
            <w:pPr>
              <w:pStyle w:val="Teksttabelisrodek"/>
            </w:pPr>
            <w:r w:rsidRPr="008368C5">
              <w:t>0</w:t>
            </w:r>
          </w:p>
        </w:tc>
      </w:tr>
      <w:tr w:rsidR="00382214" w:rsidRPr="008368C5" w14:paraId="187BBE14" w14:textId="77777777" w:rsidTr="004D3BA8">
        <w:trPr>
          <w:trHeight w:val="300"/>
        </w:trPr>
        <w:tc>
          <w:tcPr>
            <w:tcW w:w="1980" w:type="dxa"/>
            <w:shd w:val="clear" w:color="auto" w:fill="auto"/>
            <w:vAlign w:val="center"/>
          </w:tcPr>
          <w:p w14:paraId="670D8F49" w14:textId="77777777" w:rsidR="00382214" w:rsidRPr="008368C5" w:rsidRDefault="00382214" w:rsidP="002563D0">
            <w:pPr>
              <w:pStyle w:val="Teksttabelinaglowek"/>
              <w:rPr>
                <w:b w:val="0"/>
              </w:rPr>
            </w:pPr>
            <w:r w:rsidRPr="008368C5">
              <w:rPr>
                <w:b w:val="0"/>
              </w:rPr>
              <w:t>podlaskie</w:t>
            </w:r>
          </w:p>
        </w:tc>
        <w:tc>
          <w:tcPr>
            <w:tcW w:w="1493" w:type="dxa"/>
            <w:vMerge/>
            <w:shd w:val="clear" w:color="auto" w:fill="auto"/>
            <w:vAlign w:val="center"/>
          </w:tcPr>
          <w:p w14:paraId="0E3ED244" w14:textId="77777777" w:rsidR="00382214" w:rsidRPr="008368C5" w:rsidRDefault="00382214" w:rsidP="008A6D31">
            <w:pPr>
              <w:pStyle w:val="Teksttabelisrodek"/>
            </w:pPr>
          </w:p>
        </w:tc>
        <w:tc>
          <w:tcPr>
            <w:tcW w:w="1500" w:type="dxa"/>
            <w:shd w:val="clear" w:color="auto" w:fill="auto"/>
            <w:vAlign w:val="center"/>
          </w:tcPr>
          <w:p w14:paraId="1B154004" w14:textId="77777777" w:rsidR="00382214" w:rsidRPr="008368C5" w:rsidRDefault="00382214" w:rsidP="008A6D31">
            <w:pPr>
              <w:pStyle w:val="Teksttabelisrodek"/>
            </w:pPr>
            <w:r w:rsidRPr="008368C5">
              <w:t>0</w:t>
            </w:r>
          </w:p>
        </w:tc>
        <w:tc>
          <w:tcPr>
            <w:tcW w:w="1194" w:type="dxa"/>
            <w:shd w:val="clear" w:color="auto" w:fill="auto"/>
            <w:vAlign w:val="center"/>
          </w:tcPr>
          <w:p w14:paraId="19458D9B" w14:textId="77777777" w:rsidR="00382214" w:rsidRPr="008368C5" w:rsidRDefault="00382214" w:rsidP="008A6D31">
            <w:pPr>
              <w:pStyle w:val="Teksttabelisrodek"/>
            </w:pPr>
            <w:r w:rsidRPr="008368C5">
              <w:t>0</w:t>
            </w:r>
          </w:p>
        </w:tc>
        <w:tc>
          <w:tcPr>
            <w:tcW w:w="1184" w:type="dxa"/>
            <w:shd w:val="clear" w:color="auto" w:fill="auto"/>
            <w:vAlign w:val="center"/>
          </w:tcPr>
          <w:p w14:paraId="1C5636F9" w14:textId="77777777" w:rsidR="00382214" w:rsidRPr="008368C5" w:rsidRDefault="00382214" w:rsidP="008A6D31">
            <w:pPr>
              <w:pStyle w:val="Teksttabelisrodek"/>
            </w:pPr>
            <w:r w:rsidRPr="008368C5">
              <w:t>0</w:t>
            </w:r>
          </w:p>
        </w:tc>
        <w:tc>
          <w:tcPr>
            <w:tcW w:w="1716" w:type="dxa"/>
            <w:shd w:val="clear" w:color="auto" w:fill="auto"/>
            <w:noWrap/>
            <w:vAlign w:val="center"/>
          </w:tcPr>
          <w:p w14:paraId="3287A2C2" w14:textId="77777777" w:rsidR="00382214" w:rsidRPr="008368C5" w:rsidRDefault="00382214" w:rsidP="008A6D31">
            <w:pPr>
              <w:pStyle w:val="Teksttabelisrodek"/>
            </w:pPr>
            <w:r w:rsidRPr="008368C5">
              <w:t>0</w:t>
            </w:r>
          </w:p>
        </w:tc>
      </w:tr>
      <w:tr w:rsidR="00382214" w:rsidRPr="008368C5" w14:paraId="6F0E2382" w14:textId="77777777" w:rsidTr="004D3BA8">
        <w:trPr>
          <w:trHeight w:val="300"/>
        </w:trPr>
        <w:tc>
          <w:tcPr>
            <w:tcW w:w="1980" w:type="dxa"/>
            <w:shd w:val="clear" w:color="auto" w:fill="auto"/>
            <w:vAlign w:val="center"/>
          </w:tcPr>
          <w:p w14:paraId="5E37B152" w14:textId="77777777" w:rsidR="00382214" w:rsidRPr="008368C5" w:rsidRDefault="00382214" w:rsidP="002563D0">
            <w:pPr>
              <w:pStyle w:val="Teksttabelinaglowek"/>
              <w:rPr>
                <w:b w:val="0"/>
              </w:rPr>
            </w:pPr>
            <w:r w:rsidRPr="008368C5">
              <w:rPr>
                <w:b w:val="0"/>
              </w:rPr>
              <w:t>pomorskie</w:t>
            </w:r>
          </w:p>
        </w:tc>
        <w:tc>
          <w:tcPr>
            <w:tcW w:w="1493" w:type="dxa"/>
            <w:vMerge/>
            <w:shd w:val="clear" w:color="auto" w:fill="auto"/>
            <w:vAlign w:val="center"/>
          </w:tcPr>
          <w:p w14:paraId="199A8F80" w14:textId="77777777" w:rsidR="00382214" w:rsidRPr="008368C5" w:rsidRDefault="00382214" w:rsidP="008A6D31">
            <w:pPr>
              <w:pStyle w:val="Teksttabelisrodek"/>
            </w:pPr>
          </w:p>
        </w:tc>
        <w:tc>
          <w:tcPr>
            <w:tcW w:w="1500" w:type="dxa"/>
            <w:shd w:val="clear" w:color="auto" w:fill="auto"/>
            <w:vAlign w:val="center"/>
          </w:tcPr>
          <w:p w14:paraId="597FECE0" w14:textId="77777777" w:rsidR="00382214" w:rsidRPr="008368C5" w:rsidRDefault="00382214" w:rsidP="008A6D31">
            <w:pPr>
              <w:pStyle w:val="Teksttabelisrodek"/>
            </w:pPr>
            <w:r w:rsidRPr="008368C5">
              <w:t>32</w:t>
            </w:r>
          </w:p>
        </w:tc>
        <w:tc>
          <w:tcPr>
            <w:tcW w:w="1194" w:type="dxa"/>
            <w:shd w:val="clear" w:color="auto" w:fill="auto"/>
            <w:vAlign w:val="center"/>
          </w:tcPr>
          <w:p w14:paraId="1BAF433D" w14:textId="48B5F0F6" w:rsidR="00382214" w:rsidRPr="008368C5" w:rsidRDefault="00382214" w:rsidP="008A6D31">
            <w:pPr>
              <w:pStyle w:val="Teksttabelisrodek"/>
            </w:pPr>
            <w:r w:rsidRPr="008368C5">
              <w:t>21,2</w:t>
            </w:r>
          </w:p>
        </w:tc>
        <w:tc>
          <w:tcPr>
            <w:tcW w:w="1184" w:type="dxa"/>
            <w:shd w:val="clear" w:color="auto" w:fill="auto"/>
            <w:vAlign w:val="center"/>
          </w:tcPr>
          <w:p w14:paraId="2DB34A49" w14:textId="77777777" w:rsidR="00382214" w:rsidRPr="008368C5" w:rsidRDefault="00382214" w:rsidP="008A6D31">
            <w:pPr>
              <w:pStyle w:val="Teksttabelisrodek"/>
            </w:pPr>
            <w:r w:rsidRPr="008368C5">
              <w:t>22</w:t>
            </w:r>
          </w:p>
        </w:tc>
        <w:tc>
          <w:tcPr>
            <w:tcW w:w="1716" w:type="dxa"/>
            <w:shd w:val="clear" w:color="auto" w:fill="auto"/>
            <w:noWrap/>
            <w:vAlign w:val="center"/>
          </w:tcPr>
          <w:p w14:paraId="5235A52A" w14:textId="67604F54" w:rsidR="00382214" w:rsidRPr="008368C5" w:rsidRDefault="00382214" w:rsidP="008A6D31">
            <w:pPr>
              <w:pStyle w:val="Teksttabelisrodek"/>
            </w:pPr>
            <w:r w:rsidRPr="008368C5">
              <w:t>14,6</w:t>
            </w:r>
          </w:p>
        </w:tc>
      </w:tr>
      <w:tr w:rsidR="00382214" w:rsidRPr="008368C5" w14:paraId="5F36DD08" w14:textId="77777777" w:rsidTr="004D3BA8">
        <w:trPr>
          <w:trHeight w:val="300"/>
        </w:trPr>
        <w:tc>
          <w:tcPr>
            <w:tcW w:w="1980" w:type="dxa"/>
            <w:shd w:val="clear" w:color="auto" w:fill="auto"/>
            <w:vAlign w:val="center"/>
          </w:tcPr>
          <w:p w14:paraId="0C75179C" w14:textId="77777777" w:rsidR="00382214" w:rsidRPr="008368C5" w:rsidRDefault="00382214" w:rsidP="002563D0">
            <w:pPr>
              <w:pStyle w:val="Teksttabelinaglowek"/>
              <w:rPr>
                <w:b w:val="0"/>
              </w:rPr>
            </w:pPr>
            <w:r w:rsidRPr="008368C5">
              <w:rPr>
                <w:b w:val="0"/>
              </w:rPr>
              <w:t>śląskie</w:t>
            </w:r>
          </w:p>
        </w:tc>
        <w:tc>
          <w:tcPr>
            <w:tcW w:w="1493" w:type="dxa"/>
            <w:vMerge/>
            <w:shd w:val="clear" w:color="auto" w:fill="auto"/>
            <w:vAlign w:val="center"/>
          </w:tcPr>
          <w:p w14:paraId="03176603" w14:textId="77777777" w:rsidR="00382214" w:rsidRPr="008368C5" w:rsidRDefault="00382214" w:rsidP="008A6D31">
            <w:pPr>
              <w:pStyle w:val="Teksttabelisrodek"/>
            </w:pPr>
          </w:p>
        </w:tc>
        <w:tc>
          <w:tcPr>
            <w:tcW w:w="1500" w:type="dxa"/>
            <w:shd w:val="clear" w:color="auto" w:fill="auto"/>
            <w:vAlign w:val="center"/>
          </w:tcPr>
          <w:p w14:paraId="33B12641" w14:textId="77777777" w:rsidR="00382214" w:rsidRPr="008368C5" w:rsidRDefault="00382214" w:rsidP="008A6D31">
            <w:pPr>
              <w:pStyle w:val="Teksttabelisrodek"/>
            </w:pPr>
            <w:r w:rsidRPr="008368C5">
              <w:t>11</w:t>
            </w:r>
          </w:p>
        </w:tc>
        <w:tc>
          <w:tcPr>
            <w:tcW w:w="1194" w:type="dxa"/>
            <w:shd w:val="clear" w:color="auto" w:fill="auto"/>
            <w:vAlign w:val="center"/>
          </w:tcPr>
          <w:p w14:paraId="2E15690D" w14:textId="06E9F825" w:rsidR="00382214" w:rsidRPr="008368C5" w:rsidRDefault="00382214" w:rsidP="008A6D31">
            <w:pPr>
              <w:pStyle w:val="Teksttabelisrodek"/>
            </w:pPr>
            <w:r w:rsidRPr="008368C5">
              <w:t>7,3</w:t>
            </w:r>
          </w:p>
        </w:tc>
        <w:tc>
          <w:tcPr>
            <w:tcW w:w="1184" w:type="dxa"/>
            <w:shd w:val="clear" w:color="auto" w:fill="auto"/>
            <w:vAlign w:val="center"/>
          </w:tcPr>
          <w:p w14:paraId="066BF59D" w14:textId="77777777" w:rsidR="00382214" w:rsidRPr="008368C5" w:rsidRDefault="00382214" w:rsidP="008A6D31">
            <w:pPr>
              <w:pStyle w:val="Teksttabelisrodek"/>
            </w:pPr>
            <w:r w:rsidRPr="008368C5">
              <w:t>8</w:t>
            </w:r>
          </w:p>
        </w:tc>
        <w:tc>
          <w:tcPr>
            <w:tcW w:w="1716" w:type="dxa"/>
            <w:shd w:val="clear" w:color="auto" w:fill="auto"/>
            <w:noWrap/>
            <w:vAlign w:val="center"/>
          </w:tcPr>
          <w:p w14:paraId="76BA2BFF" w14:textId="74D0285F" w:rsidR="00382214" w:rsidRPr="008368C5" w:rsidRDefault="00382214" w:rsidP="008A6D31">
            <w:pPr>
              <w:pStyle w:val="Teksttabelisrodek"/>
            </w:pPr>
            <w:r w:rsidRPr="008368C5">
              <w:t>5,3</w:t>
            </w:r>
          </w:p>
        </w:tc>
      </w:tr>
      <w:tr w:rsidR="00382214" w:rsidRPr="008368C5" w14:paraId="10E2A9D1" w14:textId="77777777" w:rsidTr="004D3BA8">
        <w:trPr>
          <w:trHeight w:val="300"/>
        </w:trPr>
        <w:tc>
          <w:tcPr>
            <w:tcW w:w="1980" w:type="dxa"/>
            <w:shd w:val="clear" w:color="auto" w:fill="auto"/>
            <w:vAlign w:val="center"/>
          </w:tcPr>
          <w:p w14:paraId="56CA5E70" w14:textId="77777777" w:rsidR="00382214" w:rsidRPr="008368C5" w:rsidRDefault="00382214" w:rsidP="002563D0">
            <w:pPr>
              <w:pStyle w:val="Teksttabelinaglowek"/>
              <w:rPr>
                <w:b w:val="0"/>
              </w:rPr>
            </w:pPr>
            <w:r w:rsidRPr="008368C5">
              <w:rPr>
                <w:b w:val="0"/>
              </w:rPr>
              <w:t>świętokrzyskie</w:t>
            </w:r>
          </w:p>
        </w:tc>
        <w:tc>
          <w:tcPr>
            <w:tcW w:w="1493" w:type="dxa"/>
            <w:vMerge/>
            <w:shd w:val="clear" w:color="auto" w:fill="auto"/>
            <w:vAlign w:val="center"/>
          </w:tcPr>
          <w:p w14:paraId="2C95C30F" w14:textId="77777777" w:rsidR="00382214" w:rsidRPr="008368C5" w:rsidRDefault="00382214" w:rsidP="008A6D31">
            <w:pPr>
              <w:pStyle w:val="Teksttabelisrodek"/>
            </w:pPr>
          </w:p>
        </w:tc>
        <w:tc>
          <w:tcPr>
            <w:tcW w:w="1500" w:type="dxa"/>
            <w:shd w:val="clear" w:color="auto" w:fill="auto"/>
            <w:vAlign w:val="center"/>
          </w:tcPr>
          <w:p w14:paraId="0868DE29" w14:textId="77777777" w:rsidR="00382214" w:rsidRPr="008368C5" w:rsidRDefault="00382214" w:rsidP="008A6D31">
            <w:pPr>
              <w:pStyle w:val="Teksttabelisrodek"/>
            </w:pPr>
            <w:r w:rsidRPr="008368C5">
              <w:t>1</w:t>
            </w:r>
          </w:p>
        </w:tc>
        <w:tc>
          <w:tcPr>
            <w:tcW w:w="1194" w:type="dxa"/>
            <w:shd w:val="clear" w:color="auto" w:fill="auto"/>
            <w:vAlign w:val="center"/>
          </w:tcPr>
          <w:p w14:paraId="3A1F77DA" w14:textId="6333C113" w:rsidR="00382214" w:rsidRPr="008368C5" w:rsidRDefault="00382214" w:rsidP="008A6D31">
            <w:pPr>
              <w:pStyle w:val="Teksttabelisrodek"/>
            </w:pPr>
            <w:r w:rsidRPr="008368C5">
              <w:t>0,7</w:t>
            </w:r>
          </w:p>
        </w:tc>
        <w:tc>
          <w:tcPr>
            <w:tcW w:w="1184" w:type="dxa"/>
            <w:shd w:val="clear" w:color="auto" w:fill="auto"/>
            <w:vAlign w:val="center"/>
          </w:tcPr>
          <w:p w14:paraId="6445BF6F" w14:textId="77777777" w:rsidR="00382214" w:rsidRPr="008368C5" w:rsidRDefault="00382214" w:rsidP="008A6D31">
            <w:pPr>
              <w:pStyle w:val="Teksttabelisrodek"/>
            </w:pPr>
            <w:r w:rsidRPr="008368C5">
              <w:t>1</w:t>
            </w:r>
          </w:p>
        </w:tc>
        <w:tc>
          <w:tcPr>
            <w:tcW w:w="1716" w:type="dxa"/>
            <w:shd w:val="clear" w:color="auto" w:fill="auto"/>
            <w:noWrap/>
            <w:vAlign w:val="center"/>
          </w:tcPr>
          <w:p w14:paraId="62CDEBF9" w14:textId="5E8D84FE" w:rsidR="00382214" w:rsidRPr="008368C5" w:rsidRDefault="00382214" w:rsidP="008A6D31">
            <w:pPr>
              <w:pStyle w:val="Teksttabelisrodek"/>
            </w:pPr>
            <w:r w:rsidRPr="008368C5">
              <w:t>0,7</w:t>
            </w:r>
          </w:p>
        </w:tc>
      </w:tr>
      <w:tr w:rsidR="00382214" w:rsidRPr="008368C5" w14:paraId="25BD7729" w14:textId="77777777" w:rsidTr="004D3BA8">
        <w:trPr>
          <w:trHeight w:val="300"/>
        </w:trPr>
        <w:tc>
          <w:tcPr>
            <w:tcW w:w="1980" w:type="dxa"/>
            <w:shd w:val="clear" w:color="auto" w:fill="auto"/>
            <w:vAlign w:val="center"/>
          </w:tcPr>
          <w:p w14:paraId="62998227" w14:textId="77777777" w:rsidR="00382214" w:rsidRPr="008368C5" w:rsidRDefault="00382214" w:rsidP="002563D0">
            <w:pPr>
              <w:pStyle w:val="Teksttabelinaglowek"/>
              <w:rPr>
                <w:b w:val="0"/>
              </w:rPr>
            </w:pPr>
            <w:r w:rsidRPr="008368C5">
              <w:rPr>
                <w:b w:val="0"/>
              </w:rPr>
              <w:t>warmińsko-mazurskie</w:t>
            </w:r>
          </w:p>
        </w:tc>
        <w:tc>
          <w:tcPr>
            <w:tcW w:w="1493" w:type="dxa"/>
            <w:vMerge/>
            <w:shd w:val="clear" w:color="auto" w:fill="auto"/>
            <w:vAlign w:val="center"/>
          </w:tcPr>
          <w:p w14:paraId="3622FA18" w14:textId="77777777" w:rsidR="00382214" w:rsidRPr="008368C5" w:rsidRDefault="00382214" w:rsidP="008A6D31">
            <w:pPr>
              <w:pStyle w:val="Teksttabelisrodek"/>
            </w:pPr>
          </w:p>
        </w:tc>
        <w:tc>
          <w:tcPr>
            <w:tcW w:w="1500" w:type="dxa"/>
            <w:shd w:val="clear" w:color="auto" w:fill="auto"/>
            <w:vAlign w:val="center"/>
          </w:tcPr>
          <w:p w14:paraId="76E14215" w14:textId="77777777" w:rsidR="00382214" w:rsidRPr="008368C5" w:rsidRDefault="00382214" w:rsidP="008A6D31">
            <w:pPr>
              <w:pStyle w:val="Teksttabelisrodek"/>
            </w:pPr>
            <w:r w:rsidRPr="008368C5">
              <w:t>1</w:t>
            </w:r>
          </w:p>
        </w:tc>
        <w:tc>
          <w:tcPr>
            <w:tcW w:w="1194" w:type="dxa"/>
            <w:shd w:val="clear" w:color="auto" w:fill="auto"/>
            <w:vAlign w:val="center"/>
          </w:tcPr>
          <w:p w14:paraId="3AB117E4" w14:textId="5382DE0D" w:rsidR="00382214" w:rsidRPr="008368C5" w:rsidRDefault="00382214" w:rsidP="008A6D31">
            <w:pPr>
              <w:pStyle w:val="Teksttabelisrodek"/>
            </w:pPr>
            <w:r w:rsidRPr="008368C5">
              <w:t>0,7</w:t>
            </w:r>
          </w:p>
        </w:tc>
        <w:tc>
          <w:tcPr>
            <w:tcW w:w="1184" w:type="dxa"/>
            <w:shd w:val="clear" w:color="auto" w:fill="auto"/>
            <w:vAlign w:val="center"/>
          </w:tcPr>
          <w:p w14:paraId="36EE4DD6" w14:textId="77777777" w:rsidR="00382214" w:rsidRPr="008368C5" w:rsidRDefault="00382214" w:rsidP="008A6D31">
            <w:pPr>
              <w:pStyle w:val="Teksttabelisrodek"/>
            </w:pPr>
            <w:r w:rsidRPr="008368C5">
              <w:t>0</w:t>
            </w:r>
          </w:p>
        </w:tc>
        <w:tc>
          <w:tcPr>
            <w:tcW w:w="1716" w:type="dxa"/>
            <w:shd w:val="clear" w:color="auto" w:fill="auto"/>
            <w:noWrap/>
            <w:vAlign w:val="center"/>
          </w:tcPr>
          <w:p w14:paraId="6F2CD392" w14:textId="7633F02B" w:rsidR="00382214" w:rsidRPr="008368C5" w:rsidRDefault="00382214" w:rsidP="008A6D31">
            <w:pPr>
              <w:pStyle w:val="Teksttabelisrodek"/>
            </w:pPr>
            <w:r w:rsidRPr="008368C5">
              <w:t>0,0</w:t>
            </w:r>
          </w:p>
        </w:tc>
      </w:tr>
    </w:tbl>
    <w:p w14:paraId="709121C1" w14:textId="3AE57C7F" w:rsidR="00382214" w:rsidRPr="008368C5" w:rsidRDefault="00382214" w:rsidP="006D7BBA">
      <w:pPr>
        <w:pStyle w:val="rdo0"/>
      </w:pPr>
      <w:r w:rsidRPr="008368C5">
        <w:t xml:space="preserve">Źródło: opracowanie </w:t>
      </w:r>
      <w:r w:rsidR="00BF792F" w:rsidRPr="008368C5">
        <w:t>własne</w:t>
      </w:r>
      <w:r w:rsidRPr="008368C5">
        <w:t xml:space="preserve"> na</w:t>
      </w:r>
      <w:r w:rsidR="006663D3" w:rsidRPr="008368C5">
        <w:t> </w:t>
      </w:r>
      <w:r w:rsidRPr="008368C5">
        <w:t xml:space="preserve">podstawie wykazu GIOŚ </w:t>
      </w:r>
    </w:p>
    <w:p w14:paraId="0DD82CFF" w14:textId="77777777" w:rsidR="00D15921" w:rsidRPr="008368C5" w:rsidRDefault="00382214" w:rsidP="00E90EC8">
      <w:pPr>
        <w:jc w:val="center"/>
      </w:pPr>
      <w:r w:rsidRPr="008368C5">
        <w:rPr>
          <w:noProof/>
        </w:rPr>
        <w:drawing>
          <wp:inline distT="0" distB="0" distL="0" distR="0" wp14:anchorId="318760E0" wp14:editId="3549BF27">
            <wp:extent cx="5398936" cy="3085107"/>
            <wp:effectExtent l="0" t="0" r="11430" b="1270"/>
            <wp:docPr id="3" name="Wykres 3">
              <a:extLst xmlns:a="http://schemas.openxmlformats.org/drawingml/2006/main">
                <a:ext uri="{FF2B5EF4-FFF2-40B4-BE49-F238E27FC236}">
                  <a16:creationId xmlns:a16="http://schemas.microsoft.com/office/drawing/2014/main" id="{36DD7732-D5D3-45E4-80EB-EB0770A1B4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56BA509F" w14:textId="046F2C32" w:rsidR="00382214" w:rsidRPr="008368C5" w:rsidRDefault="00D15921" w:rsidP="00D15921">
      <w:pPr>
        <w:pStyle w:val="Wykres"/>
      </w:pPr>
      <w:bookmarkStart w:id="686" w:name="_Toc68709781"/>
      <w:r w:rsidRPr="008368C5">
        <w:t xml:space="preserve">Wykres </w:t>
      </w:r>
      <w:r w:rsidRPr="008368C5">
        <w:fldChar w:fldCharType="begin"/>
      </w:r>
      <w:r w:rsidRPr="008368C5">
        <w:instrText>STYLEREF 1 \s</w:instrText>
      </w:r>
      <w:r w:rsidRPr="008368C5">
        <w:fldChar w:fldCharType="separate"/>
      </w:r>
      <w:r w:rsidR="00B146EE">
        <w:rPr>
          <w:noProof/>
        </w:rPr>
        <w:t>13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6</w:t>
      </w:r>
      <w:r w:rsidRPr="008368C5">
        <w:fldChar w:fldCharType="end"/>
      </w:r>
      <w:r w:rsidRPr="008368C5">
        <w:tab/>
        <w:t>Występowanie zdarzeń o</w:t>
      </w:r>
      <w:r w:rsidR="00FF334A" w:rsidRPr="008368C5">
        <w:t> </w:t>
      </w:r>
      <w:r w:rsidRPr="008368C5">
        <w:t>znamionach poważnej awarii w</w:t>
      </w:r>
      <w:r w:rsidR="006663D3" w:rsidRPr="008368C5">
        <w:t> </w:t>
      </w:r>
      <w:r w:rsidRPr="008368C5">
        <w:t>okresie 2016-2019 w</w:t>
      </w:r>
      <w:r w:rsidR="006663D3" w:rsidRPr="008368C5">
        <w:t> </w:t>
      </w:r>
      <w:r w:rsidRPr="008368C5">
        <w:t xml:space="preserve">obszarze dorzecza Wisły </w:t>
      </w:r>
      <w:r w:rsidR="00291EE0" w:rsidRPr="008368C5">
        <w:t>-</w:t>
      </w:r>
      <w:r w:rsidRPr="008368C5">
        <w:t xml:space="preserve"> według lokalizacji w</w:t>
      </w:r>
      <w:r w:rsidR="006663D3" w:rsidRPr="008368C5">
        <w:t> </w:t>
      </w:r>
      <w:r w:rsidRPr="008368C5">
        <w:t>województwach, z</w:t>
      </w:r>
      <w:r w:rsidR="006663D3" w:rsidRPr="008368C5">
        <w:t> </w:t>
      </w:r>
      <w:r w:rsidRPr="008368C5">
        <w:t>wyszczególnieniem zdarzeń stwarzających potencjalne zagrożenie dla wód</w:t>
      </w:r>
      <w:bookmarkEnd w:id="686"/>
    </w:p>
    <w:p w14:paraId="3E1EB2E3" w14:textId="75C509C0" w:rsidR="00382214" w:rsidRPr="008368C5" w:rsidRDefault="00382214" w:rsidP="006D7BBA">
      <w:pPr>
        <w:pStyle w:val="rdo0"/>
      </w:pPr>
      <w:r w:rsidRPr="008368C5">
        <w:t xml:space="preserve">Źródło: opracowanie </w:t>
      </w:r>
      <w:r w:rsidR="00BF792F" w:rsidRPr="008368C5">
        <w:t>własne</w:t>
      </w:r>
      <w:r w:rsidRPr="008368C5">
        <w:t xml:space="preserve"> na</w:t>
      </w:r>
      <w:r w:rsidR="006663D3" w:rsidRPr="008368C5">
        <w:t> </w:t>
      </w:r>
      <w:r w:rsidRPr="008368C5">
        <w:t>podstawie wykazu GIOŚ</w:t>
      </w:r>
    </w:p>
    <w:p w14:paraId="2AE7E8EB" w14:textId="2C6FA6B8" w:rsidR="00382214" w:rsidRPr="008368C5" w:rsidRDefault="00382214" w:rsidP="00382214">
      <w:pPr>
        <w:suppressAutoHyphens/>
        <w:rPr>
          <w:rFonts w:asciiTheme="minorHAnsi" w:hAnsiTheme="minorHAnsi" w:cstheme="minorHAnsi"/>
          <w:color w:val="000000" w:themeColor="text1"/>
        </w:rPr>
      </w:pPr>
      <w:r w:rsidRPr="008368C5">
        <w:rPr>
          <w:rFonts w:asciiTheme="minorHAnsi" w:hAnsiTheme="minorHAnsi" w:cstheme="minorHAnsi"/>
          <w:color w:val="000000" w:themeColor="text1"/>
        </w:rPr>
        <w:t>W skali całego kraju rejestr obejmuje w</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okresie 2016-2019 łącznie 204 zdarzenia, z</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czego 62% dotyczy awarii stanowiących potencjalne lub rzeczywiste zagrożenie dla wód. Spośród wszystkich awarii stwierdza się w</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88 przypadkach (43%) rzeczywiste zagrożenie w</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wyniku uwolnienia do środowiska, poprzez rozlanie niebezpiecznej substancji na</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powierzchni terenu z</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infiltracją do gruntu, bądź spływ do wód. Dla obszaru dorzecza Wisły sprawozdano w</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ocenianym okresie łącznie 151 awarii, z</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czego w</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86 przypadkach można mówić o</w:t>
      </w:r>
      <w:r w:rsidR="00FF334A"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zagrożeniu dla wód, w</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tym dla 58 zdarzeń stwierdzono zanieczyszczenie wód.</w:t>
      </w:r>
    </w:p>
    <w:p w14:paraId="1DDF4C40" w14:textId="10D3705F" w:rsidR="00382214" w:rsidRPr="008368C5" w:rsidRDefault="00382214" w:rsidP="00382214">
      <w:pPr>
        <w:suppressAutoHyphens/>
        <w:rPr>
          <w:rFonts w:asciiTheme="minorHAnsi" w:hAnsiTheme="minorHAnsi" w:cstheme="minorHAnsi"/>
          <w:color w:val="000000" w:themeColor="text1"/>
        </w:rPr>
      </w:pPr>
      <w:r w:rsidRPr="008368C5">
        <w:rPr>
          <w:rFonts w:asciiTheme="minorHAnsi" w:hAnsiTheme="minorHAnsi" w:cstheme="minorHAnsi"/>
          <w:color w:val="000000" w:themeColor="text1"/>
        </w:rPr>
        <w:t>Ocena wszystkich zdarzeń w</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obszarze dorzecza Wisły w</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analizowanych latach również wskazuje na</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 xml:space="preserve">wysoki odsetek awarii stwarzających zagrożenie dla wód. </w:t>
      </w:r>
      <w:r w:rsidR="00A608D4" w:rsidRPr="008368C5">
        <w:rPr>
          <w:rFonts w:asciiTheme="minorHAnsi" w:hAnsiTheme="minorHAnsi" w:cstheme="minorHAnsi"/>
          <w:color w:val="000000" w:themeColor="text1"/>
        </w:rPr>
        <w:t>Na</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podstawie sprawozdawanych informacji o</w:t>
      </w:r>
      <w:r w:rsidR="00FF334A"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awariach nie jest możliwe stwierdzenie charakteru i</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 xml:space="preserve">skali oddziaływania wszystkich </w:t>
      </w:r>
      <w:r w:rsidRPr="008368C5">
        <w:rPr>
          <w:rFonts w:asciiTheme="minorHAnsi" w:hAnsiTheme="minorHAnsi" w:cstheme="minorHAnsi"/>
          <w:color w:val="000000" w:themeColor="text1"/>
        </w:rPr>
        <w:lastRenderedPageBreak/>
        <w:t>zdarzeń na</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wody powierzchniowe lub podziemne, jak również skorelowanie skutków zdarzenia z</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wynikami monitoringu.</w:t>
      </w:r>
    </w:p>
    <w:p w14:paraId="1A7CF4AA" w14:textId="4BD1CEB8" w:rsidR="00382214" w:rsidRPr="008368C5" w:rsidRDefault="00382214" w:rsidP="00382214">
      <w:pPr>
        <w:suppressAutoHyphens/>
        <w:rPr>
          <w:rFonts w:asciiTheme="minorHAnsi" w:hAnsiTheme="minorHAnsi" w:cstheme="minorHAnsi"/>
          <w:color w:val="000000" w:themeColor="text1"/>
        </w:rPr>
      </w:pPr>
      <w:r w:rsidRPr="008368C5">
        <w:rPr>
          <w:rFonts w:asciiTheme="minorHAnsi" w:hAnsiTheme="minorHAnsi" w:cstheme="minorHAnsi"/>
          <w:color w:val="000000" w:themeColor="text1"/>
        </w:rPr>
        <w:t>W zakładach przemysłowych większość awarii jest związana z</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ryzykiem zanieczyszczenia wód, a w</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przypadku zdarzeń komunikacyjnych zagrożenie dla wód dotyczy praktycznie wszystkich wypadków.</w:t>
      </w:r>
    </w:p>
    <w:p w14:paraId="3E2BF694" w14:textId="41627AFE" w:rsidR="00382214" w:rsidRPr="008368C5" w:rsidRDefault="00382214" w:rsidP="000C208A">
      <w:pPr>
        <w:pStyle w:val="Nagwek5"/>
      </w:pPr>
      <w:r w:rsidRPr="008368C5">
        <w:t>Informacje o</w:t>
      </w:r>
      <w:r w:rsidR="00FF334A" w:rsidRPr="008368C5">
        <w:t> </w:t>
      </w:r>
      <w:r w:rsidRPr="008368C5">
        <w:t>planowanych w</w:t>
      </w:r>
      <w:r w:rsidR="006663D3" w:rsidRPr="008368C5">
        <w:t> </w:t>
      </w:r>
      <w:proofErr w:type="spellStart"/>
      <w:r w:rsidRPr="008368C5">
        <w:t>IIaPGW</w:t>
      </w:r>
      <w:proofErr w:type="spellEnd"/>
      <w:r w:rsidRPr="008368C5">
        <w:t xml:space="preserve"> działaniach zapobiegających skutkom niedających się przewidzieć zanieczyszczeń lub łagodzących te skutki </w:t>
      </w:r>
      <w:r w:rsidR="006663D3" w:rsidRPr="008368C5">
        <w:t>z </w:t>
      </w:r>
      <w:r w:rsidRPr="008368C5">
        <w:t>odniesieniem do działań podjętych w</w:t>
      </w:r>
      <w:r w:rsidR="006663D3" w:rsidRPr="008368C5">
        <w:t> </w:t>
      </w:r>
      <w:r w:rsidRPr="008368C5">
        <w:t>tym zakresie w</w:t>
      </w:r>
      <w:r w:rsidR="006663D3" w:rsidRPr="008368C5">
        <w:t> </w:t>
      </w:r>
      <w:proofErr w:type="spellStart"/>
      <w:r w:rsidRPr="008368C5">
        <w:t>aPGW</w:t>
      </w:r>
      <w:proofErr w:type="spellEnd"/>
    </w:p>
    <w:p w14:paraId="379F52F3" w14:textId="5172CF74" w:rsidR="00382214" w:rsidRPr="008368C5" w:rsidRDefault="00382214" w:rsidP="003B0CD2">
      <w:pPr>
        <w:pStyle w:val="Nagwek5"/>
        <w:rPr>
          <w:b w:val="0"/>
          <w:i/>
        </w:rPr>
      </w:pPr>
      <w:r w:rsidRPr="008368C5">
        <w:rPr>
          <w:b w:val="0"/>
          <w:i/>
        </w:rPr>
        <w:t>Działania podjęte w</w:t>
      </w:r>
      <w:r w:rsidR="006663D3" w:rsidRPr="008368C5">
        <w:rPr>
          <w:b w:val="0"/>
          <w:i/>
        </w:rPr>
        <w:t> </w:t>
      </w:r>
      <w:proofErr w:type="spellStart"/>
      <w:r w:rsidRPr="008368C5">
        <w:rPr>
          <w:b w:val="0"/>
          <w:i/>
        </w:rPr>
        <w:t>aPGW</w:t>
      </w:r>
      <w:proofErr w:type="spellEnd"/>
    </w:p>
    <w:p w14:paraId="763DFD2E" w14:textId="327161D4" w:rsidR="00382214" w:rsidRPr="008368C5" w:rsidRDefault="00382214" w:rsidP="00382214">
      <w:pPr>
        <w:suppressAutoHyphens/>
        <w:rPr>
          <w:rFonts w:asciiTheme="minorHAnsi" w:hAnsiTheme="minorHAnsi" w:cstheme="minorHAnsi"/>
        </w:rPr>
      </w:pPr>
      <w:r w:rsidRPr="008368C5">
        <w:rPr>
          <w:rFonts w:asciiTheme="minorHAnsi" w:hAnsiTheme="minorHAnsi" w:cstheme="minorHAnsi"/>
        </w:rPr>
        <w:t>Starania podjęte w</w:t>
      </w:r>
      <w:r w:rsidR="006663D3" w:rsidRPr="008368C5">
        <w:rPr>
          <w:rFonts w:asciiTheme="minorHAnsi" w:hAnsiTheme="minorHAnsi" w:cstheme="minorHAnsi"/>
        </w:rPr>
        <w:t> </w:t>
      </w:r>
      <w:r w:rsidRPr="008368C5">
        <w:rPr>
          <w:rFonts w:asciiTheme="minorHAnsi" w:hAnsiTheme="minorHAnsi" w:cstheme="minorHAnsi"/>
        </w:rPr>
        <w:t>celu zapobieżenia skutkom niedających się przewidzieć zanieczyszczeń lub łagodzenia tych skutków obejmują działania na</w:t>
      </w:r>
      <w:r w:rsidR="006663D3" w:rsidRPr="008368C5">
        <w:rPr>
          <w:rFonts w:asciiTheme="minorHAnsi" w:hAnsiTheme="minorHAnsi" w:cstheme="minorHAnsi"/>
        </w:rPr>
        <w:t> </w:t>
      </w:r>
      <w:r w:rsidRPr="008368C5">
        <w:rPr>
          <w:rFonts w:asciiTheme="minorHAnsi" w:hAnsiTheme="minorHAnsi" w:cstheme="minorHAnsi"/>
        </w:rPr>
        <w:t>poziomie krajowym w</w:t>
      </w:r>
      <w:r w:rsidR="006663D3" w:rsidRPr="008368C5">
        <w:rPr>
          <w:rFonts w:asciiTheme="minorHAnsi" w:hAnsiTheme="minorHAnsi" w:cstheme="minorHAnsi"/>
        </w:rPr>
        <w:t> </w:t>
      </w:r>
      <w:r w:rsidRPr="008368C5">
        <w:rPr>
          <w:rFonts w:asciiTheme="minorHAnsi" w:hAnsiTheme="minorHAnsi" w:cstheme="minorHAnsi"/>
        </w:rPr>
        <w:t xml:space="preserve">ramach </w:t>
      </w:r>
      <w:proofErr w:type="spellStart"/>
      <w:r w:rsidRPr="008368C5">
        <w:rPr>
          <w:rFonts w:asciiTheme="minorHAnsi" w:hAnsiTheme="minorHAnsi" w:cstheme="minorHAnsi"/>
        </w:rPr>
        <w:t>aPWŚK</w:t>
      </w:r>
      <w:proofErr w:type="spellEnd"/>
      <w:r w:rsidRPr="008368C5">
        <w:rPr>
          <w:rFonts w:asciiTheme="minorHAnsi" w:hAnsiTheme="minorHAnsi" w:cstheme="minorHAnsi"/>
        </w:rPr>
        <w:t xml:space="preserve">, prolongowane do nowego cyklu </w:t>
      </w:r>
      <w:proofErr w:type="spellStart"/>
      <w:r w:rsidRPr="008368C5">
        <w:rPr>
          <w:rFonts w:asciiTheme="minorHAnsi" w:hAnsiTheme="minorHAnsi" w:cstheme="minorHAnsi"/>
        </w:rPr>
        <w:t>IIaPGW</w:t>
      </w:r>
      <w:proofErr w:type="spellEnd"/>
      <w:r w:rsidRPr="008368C5">
        <w:rPr>
          <w:rFonts w:asciiTheme="minorHAnsi" w:hAnsiTheme="minorHAnsi" w:cstheme="minorHAnsi"/>
        </w:rPr>
        <w:t>. Są to działania:</w:t>
      </w:r>
    </w:p>
    <w:p w14:paraId="4326C3CC" w14:textId="35836403" w:rsidR="00382214" w:rsidRPr="008368C5" w:rsidRDefault="00382214" w:rsidP="00174123">
      <w:pPr>
        <w:pStyle w:val="Akapitzlist"/>
      </w:pPr>
      <w:r w:rsidRPr="008368C5">
        <w:t>bezpośrednio związane z</w:t>
      </w:r>
      <w:r w:rsidR="006663D3" w:rsidRPr="008368C5">
        <w:t> </w:t>
      </w:r>
      <w:r w:rsidRPr="008368C5">
        <w:t>przeciwdziałaniem skutkom zanieczyszczeń i</w:t>
      </w:r>
      <w:r w:rsidR="006663D3" w:rsidRPr="008368C5">
        <w:t> </w:t>
      </w:r>
      <w:r w:rsidRPr="008368C5">
        <w:t>wynikające z</w:t>
      </w:r>
      <w:r w:rsidR="006663D3" w:rsidRPr="008368C5">
        <w:t> </w:t>
      </w:r>
      <w:r w:rsidRPr="008368C5">
        <w:t>przepisów dotyczących przeciwdziałania i</w:t>
      </w:r>
      <w:r w:rsidR="006663D3" w:rsidRPr="008368C5">
        <w:t> </w:t>
      </w:r>
      <w:r w:rsidRPr="008368C5">
        <w:t>postępowania w</w:t>
      </w:r>
      <w:r w:rsidR="006663D3" w:rsidRPr="008368C5">
        <w:t> </w:t>
      </w:r>
      <w:r w:rsidRPr="008368C5">
        <w:t>przypadku poważnych awarii - zakres obowiązków wraz ze wskazaniem podmiotu odpowiedzialnego i</w:t>
      </w:r>
      <w:r w:rsidR="006663D3" w:rsidRPr="008368C5">
        <w:t> </w:t>
      </w:r>
      <w:r w:rsidRPr="008368C5">
        <w:t>podstawy prawnej działania przedstawiono wyżej w</w:t>
      </w:r>
      <w:r w:rsidR="006663D3" w:rsidRPr="008368C5">
        <w:t> </w:t>
      </w:r>
      <w:r w:rsidRPr="008368C5">
        <w:t xml:space="preserve">tabeli 1. </w:t>
      </w:r>
    </w:p>
    <w:p w14:paraId="41C6245C" w14:textId="45E003A9" w:rsidR="00382214" w:rsidRPr="008368C5" w:rsidRDefault="00382214" w:rsidP="00174123">
      <w:pPr>
        <w:pStyle w:val="Akapitzlist"/>
      </w:pPr>
      <w:r w:rsidRPr="008368C5">
        <w:t>pośrednio powiązane z</w:t>
      </w:r>
      <w:r w:rsidR="006663D3" w:rsidRPr="008368C5">
        <w:t> </w:t>
      </w:r>
      <w:r w:rsidRPr="008368C5">
        <w:t>przeciwdziałaniem skutkom zanieczyszczeń i</w:t>
      </w:r>
      <w:r w:rsidR="006663D3" w:rsidRPr="008368C5">
        <w:t> </w:t>
      </w:r>
      <w:r w:rsidRPr="008368C5">
        <w:t>wynikające z</w:t>
      </w:r>
      <w:r w:rsidR="006663D3" w:rsidRPr="008368C5">
        <w:t> </w:t>
      </w:r>
      <w:r w:rsidRPr="008368C5">
        <w:t>koniecznych do przeprowadzenia ocen, analiz i</w:t>
      </w:r>
      <w:r w:rsidR="006663D3" w:rsidRPr="008368C5">
        <w:t> </w:t>
      </w:r>
      <w:r w:rsidRPr="008368C5">
        <w:t>warunków realizacji inwestycji na</w:t>
      </w:r>
      <w:r w:rsidR="006663D3" w:rsidRPr="008368C5">
        <w:t> </w:t>
      </w:r>
      <w:r w:rsidRPr="008368C5">
        <w:t xml:space="preserve">etapie uzyskiwania decyzji </w:t>
      </w:r>
      <w:r w:rsidR="00FF334A" w:rsidRPr="008368C5">
        <w:t>o </w:t>
      </w:r>
      <w:r w:rsidRPr="008368C5">
        <w:t xml:space="preserve">środowiskowych uwarunkowaniach realizacji inwestycji oraz pozwoleń emisyjnych czy też wyników kontroli podmiotów </w:t>
      </w:r>
      <w:r w:rsidR="00291EE0" w:rsidRPr="008368C5">
        <w:t>-</w:t>
      </w:r>
      <w:r w:rsidRPr="008368C5">
        <w:t xml:space="preserve"> wyszczególnione poniżej w</w:t>
      </w:r>
      <w:r w:rsidR="006663D3" w:rsidRPr="008368C5">
        <w:t> </w:t>
      </w:r>
      <w:r w:rsidRPr="008368C5">
        <w:t>tabeli (tabela</w:t>
      </w:r>
      <w:r w:rsidR="00994009" w:rsidRPr="008368C5">
        <w:t xml:space="preserve"> 13-2</w:t>
      </w:r>
      <w:r w:rsidR="004D3BA8" w:rsidRPr="008368C5">
        <w:t>3</w:t>
      </w:r>
      <w:r w:rsidRPr="008368C5">
        <w:t xml:space="preserve">). </w:t>
      </w:r>
      <w:bookmarkStart w:id="687" w:name="_Hlk65399436"/>
    </w:p>
    <w:p w14:paraId="05ACB462" w14:textId="157BFF87" w:rsidR="00716C22" w:rsidRPr="008368C5" w:rsidRDefault="00716C22" w:rsidP="00716C22">
      <w:pPr>
        <w:pStyle w:val="Tabela"/>
      </w:pPr>
      <w:bookmarkStart w:id="688" w:name="_Toc66261865"/>
      <w:bookmarkStart w:id="689" w:name="_Toc68709651"/>
      <w:r w:rsidRPr="008368C5">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23</w:t>
      </w:r>
      <w:r w:rsidRPr="008368C5">
        <w:fldChar w:fldCharType="end"/>
      </w:r>
      <w:r w:rsidRPr="008368C5">
        <w:tab/>
        <w:t>Działania pośrednio związane z</w:t>
      </w:r>
      <w:r w:rsidR="006663D3" w:rsidRPr="008368C5">
        <w:t> </w:t>
      </w:r>
      <w:r w:rsidRPr="008368C5">
        <w:t>przeciwdziałaniem skutkom zanieczyszczeń - wynikające z</w:t>
      </w:r>
      <w:r w:rsidR="006663D3" w:rsidRPr="008368C5">
        <w:t> </w:t>
      </w:r>
      <w:r w:rsidRPr="008368C5">
        <w:t>powiązanych przepisów</w:t>
      </w:r>
      <w:bookmarkEnd w:id="688"/>
      <w:bookmarkEnd w:id="689"/>
    </w:p>
    <w:tbl>
      <w:tblPr>
        <w:tblStyle w:val="IIaPGW"/>
        <w:tblW w:w="9067" w:type="dxa"/>
        <w:tblLook w:val="04A0" w:firstRow="1" w:lastRow="0" w:firstColumn="1" w:lastColumn="0" w:noHBand="0" w:noVBand="1"/>
      </w:tblPr>
      <w:tblGrid>
        <w:gridCol w:w="470"/>
        <w:gridCol w:w="4819"/>
        <w:gridCol w:w="2022"/>
        <w:gridCol w:w="1756"/>
      </w:tblGrid>
      <w:tr w:rsidR="00382214" w:rsidRPr="008368C5" w14:paraId="7A8C85E1" w14:textId="77777777" w:rsidTr="007F0089">
        <w:trPr>
          <w:cnfStyle w:val="100000000000" w:firstRow="1" w:lastRow="0" w:firstColumn="0" w:lastColumn="0" w:oddVBand="0" w:evenVBand="0" w:oddHBand="0" w:evenHBand="0" w:firstRowFirstColumn="0" w:firstRowLastColumn="0" w:lastRowFirstColumn="0" w:lastRowLastColumn="0"/>
          <w:trHeight w:val="488"/>
        </w:trPr>
        <w:tc>
          <w:tcPr>
            <w:tcW w:w="470" w:type="dxa"/>
            <w:noWrap/>
            <w:hideMark/>
          </w:tcPr>
          <w:p w14:paraId="3349FDEC" w14:textId="77777777" w:rsidR="00382214" w:rsidRPr="008368C5" w:rsidRDefault="00382214" w:rsidP="002563D0">
            <w:pPr>
              <w:pStyle w:val="Teksttabelinaglowek"/>
            </w:pPr>
            <w:r w:rsidRPr="008368C5">
              <w:t>Lp.</w:t>
            </w:r>
          </w:p>
        </w:tc>
        <w:tc>
          <w:tcPr>
            <w:tcW w:w="4819" w:type="dxa"/>
            <w:noWrap/>
            <w:hideMark/>
          </w:tcPr>
          <w:p w14:paraId="389F2645" w14:textId="77777777" w:rsidR="00382214" w:rsidRPr="008368C5" w:rsidRDefault="00382214" w:rsidP="002563D0">
            <w:pPr>
              <w:pStyle w:val="Teksttabelinaglowek"/>
            </w:pPr>
            <w:r w:rsidRPr="008368C5">
              <w:t>Nazwa działania</w:t>
            </w:r>
          </w:p>
        </w:tc>
        <w:tc>
          <w:tcPr>
            <w:tcW w:w="2022" w:type="dxa"/>
          </w:tcPr>
          <w:p w14:paraId="4C8BEF3F" w14:textId="77777777" w:rsidR="00382214" w:rsidRPr="008368C5" w:rsidRDefault="00382214" w:rsidP="002563D0">
            <w:pPr>
              <w:pStyle w:val="Teksttabelinaglowek"/>
            </w:pPr>
            <w:r w:rsidRPr="008368C5">
              <w:t>Zweryfikowana podstawa prawna (</w:t>
            </w:r>
            <w:proofErr w:type="spellStart"/>
            <w:r w:rsidRPr="008368C5">
              <w:t>IIaPGW</w:t>
            </w:r>
            <w:proofErr w:type="spellEnd"/>
            <w:r w:rsidRPr="008368C5">
              <w:t>)</w:t>
            </w:r>
          </w:p>
        </w:tc>
        <w:tc>
          <w:tcPr>
            <w:tcW w:w="1756" w:type="dxa"/>
            <w:noWrap/>
            <w:hideMark/>
          </w:tcPr>
          <w:p w14:paraId="2F6616FC" w14:textId="77777777" w:rsidR="00382214" w:rsidRPr="008368C5" w:rsidRDefault="00382214" w:rsidP="002563D0">
            <w:pPr>
              <w:pStyle w:val="Teksttabelinaglowek"/>
            </w:pPr>
            <w:r w:rsidRPr="008368C5">
              <w:t xml:space="preserve">Zweryfikowany podmiot odpowiedzialny </w:t>
            </w:r>
            <w:r w:rsidRPr="008368C5">
              <w:br/>
              <w:t>za realizację (</w:t>
            </w:r>
            <w:proofErr w:type="spellStart"/>
            <w:r w:rsidRPr="008368C5">
              <w:t>IIaPGW</w:t>
            </w:r>
            <w:proofErr w:type="spellEnd"/>
            <w:r w:rsidRPr="008368C5">
              <w:t>)</w:t>
            </w:r>
          </w:p>
        </w:tc>
      </w:tr>
      <w:tr w:rsidR="00382214" w:rsidRPr="008368C5" w14:paraId="1ADC3B9B" w14:textId="77777777" w:rsidTr="007F0089">
        <w:trPr>
          <w:trHeight w:val="20"/>
        </w:trPr>
        <w:tc>
          <w:tcPr>
            <w:tcW w:w="470" w:type="dxa"/>
            <w:hideMark/>
          </w:tcPr>
          <w:p w14:paraId="7BF8FBC0" w14:textId="1A21696B" w:rsidR="00382214" w:rsidRPr="008368C5" w:rsidRDefault="00382214" w:rsidP="00CA58B1">
            <w:pPr>
              <w:pStyle w:val="Teksttabelilewy"/>
            </w:pPr>
            <w:r w:rsidRPr="008368C5">
              <w:t>1</w:t>
            </w:r>
            <w:r w:rsidR="00981B93" w:rsidRPr="008368C5">
              <w:t>.</w:t>
            </w:r>
          </w:p>
        </w:tc>
        <w:tc>
          <w:tcPr>
            <w:tcW w:w="4819" w:type="dxa"/>
          </w:tcPr>
          <w:p w14:paraId="19DEEE10" w14:textId="74425868" w:rsidR="00382214" w:rsidRPr="008368C5" w:rsidRDefault="00382214" w:rsidP="00CA58B1">
            <w:pPr>
              <w:pStyle w:val="Teksttabelilewy"/>
            </w:pPr>
            <w:r w:rsidRPr="008368C5">
              <w:t>Kontrola gospodarowania wodami w</w:t>
            </w:r>
            <w:r w:rsidR="006663D3" w:rsidRPr="008368C5">
              <w:t> </w:t>
            </w:r>
            <w:r w:rsidRPr="008368C5">
              <w:t>zakresie uprawnień danych na</w:t>
            </w:r>
            <w:r w:rsidR="006663D3" w:rsidRPr="008368C5">
              <w:t> </w:t>
            </w:r>
            <w:r w:rsidRPr="008368C5">
              <w:t xml:space="preserve">podstawie ustawy </w:t>
            </w:r>
            <w:proofErr w:type="spellStart"/>
            <w:r w:rsidRPr="008368C5">
              <w:t>pr.w</w:t>
            </w:r>
            <w:proofErr w:type="spellEnd"/>
            <w:r w:rsidRPr="008368C5">
              <w:t>.</w:t>
            </w:r>
          </w:p>
        </w:tc>
        <w:tc>
          <w:tcPr>
            <w:tcW w:w="2022" w:type="dxa"/>
          </w:tcPr>
          <w:p w14:paraId="185F924A" w14:textId="1654D031" w:rsidR="00382214" w:rsidRPr="008368C5" w:rsidRDefault="00382214" w:rsidP="00CA58B1">
            <w:pPr>
              <w:pStyle w:val="Teksttabelilewy"/>
            </w:pPr>
            <w:r w:rsidRPr="008368C5">
              <w:t xml:space="preserve">art.334 </w:t>
            </w:r>
            <w:r w:rsidR="00291EE0" w:rsidRPr="008368C5">
              <w:t>-</w:t>
            </w:r>
            <w:r w:rsidRPr="008368C5">
              <w:t xml:space="preserve"> art.348 </w:t>
            </w:r>
            <w:proofErr w:type="spellStart"/>
            <w:r w:rsidRPr="008368C5">
              <w:t>pr.w</w:t>
            </w:r>
            <w:proofErr w:type="spellEnd"/>
            <w:r w:rsidRPr="008368C5">
              <w:t>.</w:t>
            </w:r>
          </w:p>
        </w:tc>
        <w:tc>
          <w:tcPr>
            <w:tcW w:w="1756" w:type="dxa"/>
          </w:tcPr>
          <w:p w14:paraId="257BD662" w14:textId="77777777" w:rsidR="00382214" w:rsidRPr="008368C5" w:rsidRDefault="00382214" w:rsidP="00CA58B1">
            <w:pPr>
              <w:pStyle w:val="Teksttabelilewy"/>
            </w:pPr>
            <w:r w:rsidRPr="008368C5">
              <w:t>właściwy organ PGW WP, urząd morski, Inspekcja Ochrony Środowiska</w:t>
            </w:r>
            <w:r w:rsidRPr="008368C5" w:rsidDel="004B7FF9">
              <w:t xml:space="preserve"> </w:t>
            </w:r>
          </w:p>
        </w:tc>
      </w:tr>
      <w:tr w:rsidR="00382214" w:rsidRPr="008368C5" w14:paraId="1071D7C5" w14:textId="77777777" w:rsidTr="007F0089">
        <w:trPr>
          <w:trHeight w:val="20"/>
        </w:trPr>
        <w:tc>
          <w:tcPr>
            <w:tcW w:w="470" w:type="dxa"/>
          </w:tcPr>
          <w:p w14:paraId="0DE76029" w14:textId="0ED5E8B1" w:rsidR="00382214" w:rsidRPr="008368C5" w:rsidRDefault="00382214" w:rsidP="00CA58B1">
            <w:pPr>
              <w:pStyle w:val="Teksttabelilewy"/>
            </w:pPr>
            <w:r w:rsidRPr="008368C5">
              <w:t>2</w:t>
            </w:r>
            <w:r w:rsidR="00981B93" w:rsidRPr="008368C5">
              <w:t>.</w:t>
            </w:r>
          </w:p>
        </w:tc>
        <w:tc>
          <w:tcPr>
            <w:tcW w:w="4819" w:type="dxa"/>
          </w:tcPr>
          <w:p w14:paraId="0060B6E0" w14:textId="77777777" w:rsidR="00382214" w:rsidRPr="008368C5" w:rsidRDefault="00382214" w:rsidP="00CA58B1">
            <w:pPr>
              <w:pStyle w:val="Teksttabelilewy"/>
            </w:pPr>
            <w:r w:rsidRPr="008368C5">
              <w:t>Dodatkowy przegląd pozwoleń wodnoprawnych, jeżeli wyniki monitoringu wód lub innych danych wskazują, że jest zagrożone osiągnięcie celów środowiskowych</w:t>
            </w:r>
          </w:p>
        </w:tc>
        <w:tc>
          <w:tcPr>
            <w:tcW w:w="2022" w:type="dxa"/>
          </w:tcPr>
          <w:p w14:paraId="195468C6" w14:textId="77777777" w:rsidR="00382214" w:rsidRPr="008368C5" w:rsidRDefault="00382214" w:rsidP="00CA58B1">
            <w:pPr>
              <w:pStyle w:val="Teksttabelilewy"/>
            </w:pPr>
            <w:r w:rsidRPr="008368C5">
              <w:t xml:space="preserve">art.325 </w:t>
            </w:r>
            <w:proofErr w:type="spellStart"/>
            <w:r w:rsidRPr="008368C5">
              <w:t>pr.w</w:t>
            </w:r>
            <w:proofErr w:type="spellEnd"/>
            <w:r w:rsidRPr="008368C5">
              <w:t>.</w:t>
            </w:r>
          </w:p>
        </w:tc>
        <w:tc>
          <w:tcPr>
            <w:tcW w:w="1756" w:type="dxa"/>
          </w:tcPr>
          <w:p w14:paraId="56442CA7" w14:textId="77777777" w:rsidR="00382214" w:rsidRPr="008368C5" w:rsidRDefault="00382214" w:rsidP="00CA58B1">
            <w:pPr>
              <w:pStyle w:val="Teksttabelilewy"/>
            </w:pPr>
            <w:r w:rsidRPr="008368C5">
              <w:t>właściwy organ PGW WP</w:t>
            </w:r>
          </w:p>
        </w:tc>
      </w:tr>
      <w:tr w:rsidR="00382214" w:rsidRPr="008368C5" w14:paraId="23BB2942" w14:textId="77777777" w:rsidTr="007F0089">
        <w:trPr>
          <w:trHeight w:val="20"/>
        </w:trPr>
        <w:tc>
          <w:tcPr>
            <w:tcW w:w="470" w:type="dxa"/>
          </w:tcPr>
          <w:p w14:paraId="7A6F6918" w14:textId="3F4C9855" w:rsidR="00382214" w:rsidRPr="008368C5" w:rsidRDefault="00382214" w:rsidP="00CA58B1">
            <w:pPr>
              <w:pStyle w:val="Teksttabelilewy"/>
            </w:pPr>
            <w:r w:rsidRPr="008368C5">
              <w:t>3</w:t>
            </w:r>
            <w:r w:rsidR="00981B93" w:rsidRPr="008368C5">
              <w:t>.</w:t>
            </w:r>
          </w:p>
        </w:tc>
        <w:tc>
          <w:tcPr>
            <w:tcW w:w="4819" w:type="dxa"/>
          </w:tcPr>
          <w:p w14:paraId="1F1FB754" w14:textId="19D69B82" w:rsidR="00382214" w:rsidRPr="008368C5" w:rsidRDefault="00382214" w:rsidP="00CA58B1">
            <w:pPr>
              <w:pStyle w:val="Teksttabelilewy"/>
            </w:pPr>
            <w:r w:rsidRPr="008368C5">
              <w:t>Kontrola dotycząca przestrzegania decyzji ustalających warunki korzystania ze środowiska oraz przestrzegania zakresu, częstotliwości i</w:t>
            </w:r>
            <w:r w:rsidR="006663D3" w:rsidRPr="008368C5">
              <w:t> </w:t>
            </w:r>
            <w:r w:rsidRPr="008368C5">
              <w:t>sposobu prowadzenia pomiarów wielkości emisji i</w:t>
            </w:r>
            <w:r w:rsidR="006663D3" w:rsidRPr="008368C5">
              <w:t> </w:t>
            </w:r>
            <w:r w:rsidRPr="008368C5">
              <w:t>jej wpływu na</w:t>
            </w:r>
            <w:r w:rsidR="006663D3" w:rsidRPr="008368C5">
              <w:t> </w:t>
            </w:r>
            <w:r w:rsidRPr="008368C5">
              <w:t>stan środowiska</w:t>
            </w:r>
          </w:p>
        </w:tc>
        <w:tc>
          <w:tcPr>
            <w:tcW w:w="2022" w:type="dxa"/>
          </w:tcPr>
          <w:p w14:paraId="1EC8E3DD" w14:textId="77777777" w:rsidR="00382214" w:rsidRPr="008368C5" w:rsidRDefault="00382214" w:rsidP="00CA58B1">
            <w:pPr>
              <w:pStyle w:val="Teksttabelilewy"/>
              <w:rPr>
                <w:lang w:val="en-US"/>
              </w:rPr>
            </w:pPr>
            <w:r w:rsidRPr="008368C5">
              <w:rPr>
                <w:lang w:val="en-US"/>
              </w:rPr>
              <w:t xml:space="preserve">art. 2 </w:t>
            </w:r>
            <w:proofErr w:type="spellStart"/>
            <w:r w:rsidRPr="008368C5">
              <w:rPr>
                <w:lang w:val="en-US"/>
              </w:rPr>
              <w:t>ust</w:t>
            </w:r>
            <w:proofErr w:type="spellEnd"/>
            <w:r w:rsidRPr="008368C5">
              <w:rPr>
                <w:lang w:val="en-US"/>
              </w:rPr>
              <w:t xml:space="preserve">. 1 pkt 1 lit. b </w:t>
            </w:r>
            <w:proofErr w:type="spellStart"/>
            <w:r w:rsidRPr="008368C5">
              <w:rPr>
                <w:lang w:val="en-US"/>
              </w:rPr>
              <w:t>u.i.o.ś</w:t>
            </w:r>
            <w:proofErr w:type="spellEnd"/>
            <w:r w:rsidRPr="008368C5">
              <w:rPr>
                <w:lang w:val="en-US"/>
              </w:rPr>
              <w:t>.</w:t>
            </w:r>
          </w:p>
        </w:tc>
        <w:tc>
          <w:tcPr>
            <w:tcW w:w="1756" w:type="dxa"/>
          </w:tcPr>
          <w:p w14:paraId="1BDA60AA" w14:textId="77777777" w:rsidR="00382214" w:rsidRPr="008368C5" w:rsidRDefault="00382214" w:rsidP="00CA58B1">
            <w:pPr>
              <w:pStyle w:val="Teksttabelilewy"/>
            </w:pPr>
            <w:r w:rsidRPr="008368C5">
              <w:t>Inspekcja Ochrony Środowiska</w:t>
            </w:r>
          </w:p>
        </w:tc>
      </w:tr>
      <w:tr w:rsidR="00382214" w:rsidRPr="008368C5" w14:paraId="4F6D048F" w14:textId="77777777" w:rsidTr="007F0089">
        <w:trPr>
          <w:trHeight w:val="20"/>
        </w:trPr>
        <w:tc>
          <w:tcPr>
            <w:tcW w:w="470" w:type="dxa"/>
          </w:tcPr>
          <w:p w14:paraId="5E2A9819" w14:textId="787CBA09" w:rsidR="00382214" w:rsidRPr="008368C5" w:rsidRDefault="00382214" w:rsidP="00CA58B1">
            <w:pPr>
              <w:pStyle w:val="Teksttabelilewy"/>
            </w:pPr>
            <w:r w:rsidRPr="008368C5">
              <w:t>4</w:t>
            </w:r>
            <w:r w:rsidR="00981B93" w:rsidRPr="008368C5">
              <w:t>.</w:t>
            </w:r>
          </w:p>
        </w:tc>
        <w:tc>
          <w:tcPr>
            <w:tcW w:w="4819" w:type="dxa"/>
          </w:tcPr>
          <w:p w14:paraId="2319F018" w14:textId="444B8402" w:rsidR="00382214" w:rsidRPr="008368C5" w:rsidRDefault="00382214" w:rsidP="00CA58B1">
            <w:pPr>
              <w:pStyle w:val="Teksttabelilewy"/>
            </w:pPr>
            <w:r w:rsidRPr="008368C5">
              <w:t>Zobowiązanie prowadzącego instalację do sporządzenia i</w:t>
            </w:r>
            <w:r w:rsidR="006663D3" w:rsidRPr="008368C5">
              <w:t> </w:t>
            </w:r>
            <w:r w:rsidRPr="008368C5">
              <w:t>przedłożenia przeglądu ekologicznego</w:t>
            </w:r>
          </w:p>
        </w:tc>
        <w:tc>
          <w:tcPr>
            <w:tcW w:w="2022" w:type="dxa"/>
          </w:tcPr>
          <w:p w14:paraId="351C899C" w14:textId="77777777" w:rsidR="00382214" w:rsidRPr="008368C5" w:rsidRDefault="00382214" w:rsidP="00CA58B1">
            <w:pPr>
              <w:pStyle w:val="Teksttabelilewy"/>
            </w:pPr>
            <w:r w:rsidRPr="008368C5">
              <w:t xml:space="preserve">art. 237 </w:t>
            </w:r>
            <w:proofErr w:type="spellStart"/>
            <w:r w:rsidRPr="008368C5">
              <w:t>p.o.ś</w:t>
            </w:r>
            <w:proofErr w:type="spellEnd"/>
            <w:r w:rsidRPr="008368C5">
              <w:t>.</w:t>
            </w:r>
          </w:p>
        </w:tc>
        <w:tc>
          <w:tcPr>
            <w:tcW w:w="1756" w:type="dxa"/>
          </w:tcPr>
          <w:p w14:paraId="22D7E4B0" w14:textId="77777777" w:rsidR="00382214" w:rsidRPr="008368C5" w:rsidRDefault="00382214" w:rsidP="00CA58B1">
            <w:pPr>
              <w:pStyle w:val="Teksttabelilewy"/>
            </w:pPr>
            <w:r w:rsidRPr="008368C5">
              <w:t>właściwy organ ochrony środowiska</w:t>
            </w:r>
          </w:p>
        </w:tc>
      </w:tr>
      <w:tr w:rsidR="00382214" w:rsidRPr="008368C5" w14:paraId="49B6ADFF" w14:textId="77777777" w:rsidTr="007F0089">
        <w:trPr>
          <w:trHeight w:val="20"/>
        </w:trPr>
        <w:tc>
          <w:tcPr>
            <w:tcW w:w="470" w:type="dxa"/>
            <w:hideMark/>
          </w:tcPr>
          <w:p w14:paraId="371D820F" w14:textId="61FF9071" w:rsidR="00382214" w:rsidRPr="008368C5" w:rsidRDefault="007F0089" w:rsidP="00CA58B1">
            <w:pPr>
              <w:pStyle w:val="Teksttabelilewy"/>
            </w:pPr>
            <w:r w:rsidRPr="008368C5">
              <w:t>5</w:t>
            </w:r>
            <w:r w:rsidR="00B00847" w:rsidRPr="008368C5">
              <w:t>.</w:t>
            </w:r>
          </w:p>
        </w:tc>
        <w:tc>
          <w:tcPr>
            <w:tcW w:w="4819" w:type="dxa"/>
            <w:hideMark/>
          </w:tcPr>
          <w:p w14:paraId="02135757" w14:textId="25C75267" w:rsidR="00382214" w:rsidRPr="008368C5" w:rsidRDefault="00382214" w:rsidP="00CA58B1">
            <w:pPr>
              <w:pStyle w:val="Teksttabelilewy"/>
            </w:pPr>
            <w:r w:rsidRPr="008368C5">
              <w:t>Obowiązek przeprowadzenia procedury oceny oddziaływania na</w:t>
            </w:r>
            <w:r w:rsidR="006663D3" w:rsidRPr="008368C5">
              <w:t> </w:t>
            </w:r>
            <w:r w:rsidRPr="008368C5">
              <w:t>środowisko dla przedsięwzięcia mogącego zawsze znacząco oddziaływać na</w:t>
            </w:r>
            <w:r w:rsidR="006663D3" w:rsidRPr="008368C5">
              <w:t> </w:t>
            </w:r>
            <w:r w:rsidRPr="008368C5">
              <w:t>środowisko</w:t>
            </w:r>
          </w:p>
        </w:tc>
        <w:tc>
          <w:tcPr>
            <w:tcW w:w="2022" w:type="dxa"/>
          </w:tcPr>
          <w:p w14:paraId="3B0A4892" w14:textId="0FFDCBA5" w:rsidR="00382214" w:rsidRPr="008368C5" w:rsidRDefault="00382214" w:rsidP="00CA58B1">
            <w:pPr>
              <w:pStyle w:val="Teksttabelilewy"/>
            </w:pPr>
            <w:r w:rsidRPr="008368C5">
              <w:t xml:space="preserve">art. 59 ust. 1 pkt 1 ustawy </w:t>
            </w:r>
            <w:proofErr w:type="spellStart"/>
            <w:r w:rsidR="00221A83" w:rsidRPr="008368C5">
              <w:t>u.i</w:t>
            </w:r>
            <w:r w:rsidRPr="008368C5">
              <w:t>.o.ś</w:t>
            </w:r>
            <w:proofErr w:type="spellEnd"/>
            <w:r w:rsidRPr="008368C5">
              <w:t>.</w:t>
            </w:r>
          </w:p>
        </w:tc>
        <w:tc>
          <w:tcPr>
            <w:tcW w:w="1756" w:type="dxa"/>
            <w:hideMark/>
          </w:tcPr>
          <w:p w14:paraId="148EEA14" w14:textId="77777777" w:rsidR="00382214" w:rsidRPr="008368C5" w:rsidRDefault="00382214" w:rsidP="00CA58B1">
            <w:pPr>
              <w:pStyle w:val="Teksttabelilewy"/>
            </w:pPr>
            <w:r w:rsidRPr="008368C5">
              <w:t>inwestor</w:t>
            </w:r>
          </w:p>
        </w:tc>
      </w:tr>
      <w:tr w:rsidR="00382214" w:rsidRPr="008368C5" w14:paraId="6D95327E" w14:textId="77777777" w:rsidTr="007F0089">
        <w:trPr>
          <w:trHeight w:val="20"/>
        </w:trPr>
        <w:tc>
          <w:tcPr>
            <w:tcW w:w="470" w:type="dxa"/>
            <w:hideMark/>
          </w:tcPr>
          <w:p w14:paraId="003DFA57" w14:textId="7001D07D" w:rsidR="00382214" w:rsidRPr="008368C5" w:rsidRDefault="007F0089" w:rsidP="00CA58B1">
            <w:pPr>
              <w:pStyle w:val="Teksttabelilewy"/>
            </w:pPr>
            <w:r w:rsidRPr="008368C5">
              <w:lastRenderedPageBreak/>
              <w:t>6</w:t>
            </w:r>
            <w:r w:rsidR="00B00847" w:rsidRPr="008368C5">
              <w:t>.</w:t>
            </w:r>
          </w:p>
        </w:tc>
        <w:tc>
          <w:tcPr>
            <w:tcW w:w="4819" w:type="dxa"/>
            <w:hideMark/>
          </w:tcPr>
          <w:p w14:paraId="64B981E4" w14:textId="39AF0917" w:rsidR="00382214" w:rsidRPr="008368C5" w:rsidRDefault="00382214" w:rsidP="00CA58B1">
            <w:pPr>
              <w:pStyle w:val="Teksttabelilewy"/>
            </w:pPr>
            <w:r w:rsidRPr="008368C5">
              <w:t>Obowiązek przeprowadzenia procedury oceny oddziaływania na</w:t>
            </w:r>
            <w:r w:rsidR="006663D3" w:rsidRPr="008368C5">
              <w:t> </w:t>
            </w:r>
            <w:r w:rsidRPr="008368C5">
              <w:t>środowisko dla przedsięwzięcia mogącego potencjalnie znacząco oddziaływać na</w:t>
            </w:r>
            <w:r w:rsidR="006663D3" w:rsidRPr="008368C5">
              <w:t> </w:t>
            </w:r>
            <w:r w:rsidRPr="008368C5">
              <w:t>środowisko, zależnie od postanowienia organu właściwego do wydania decyzji o</w:t>
            </w:r>
            <w:r w:rsidR="00FF334A" w:rsidRPr="008368C5">
              <w:t> </w:t>
            </w:r>
            <w:r w:rsidRPr="008368C5">
              <w:t>środowiskowych uwarunkowaniach</w:t>
            </w:r>
          </w:p>
        </w:tc>
        <w:tc>
          <w:tcPr>
            <w:tcW w:w="2022" w:type="dxa"/>
          </w:tcPr>
          <w:p w14:paraId="3BB90110" w14:textId="5ECCE247" w:rsidR="00382214" w:rsidRPr="008368C5" w:rsidRDefault="00382214" w:rsidP="00CA58B1">
            <w:pPr>
              <w:pStyle w:val="Teksttabelilewy"/>
            </w:pPr>
            <w:r w:rsidRPr="008368C5">
              <w:t xml:space="preserve">art. 59 ust. 1 pkt 2 ustawy </w:t>
            </w:r>
            <w:proofErr w:type="spellStart"/>
            <w:r w:rsidR="00221A83" w:rsidRPr="008368C5">
              <w:t>u.i</w:t>
            </w:r>
            <w:r w:rsidRPr="008368C5">
              <w:t>.o.ś</w:t>
            </w:r>
            <w:proofErr w:type="spellEnd"/>
            <w:r w:rsidRPr="008368C5">
              <w:t>.</w:t>
            </w:r>
          </w:p>
        </w:tc>
        <w:tc>
          <w:tcPr>
            <w:tcW w:w="1756" w:type="dxa"/>
            <w:hideMark/>
          </w:tcPr>
          <w:p w14:paraId="436AA6FE" w14:textId="77777777" w:rsidR="00382214" w:rsidRPr="008368C5" w:rsidRDefault="00382214" w:rsidP="00CA58B1">
            <w:pPr>
              <w:pStyle w:val="Teksttabelilewy"/>
            </w:pPr>
            <w:r w:rsidRPr="008368C5">
              <w:t>inwestor</w:t>
            </w:r>
          </w:p>
        </w:tc>
      </w:tr>
      <w:tr w:rsidR="00382214" w:rsidRPr="008368C5" w14:paraId="33C2EA13" w14:textId="77777777" w:rsidTr="007F0089">
        <w:trPr>
          <w:trHeight w:val="20"/>
        </w:trPr>
        <w:tc>
          <w:tcPr>
            <w:tcW w:w="470" w:type="dxa"/>
            <w:hideMark/>
          </w:tcPr>
          <w:p w14:paraId="0FBEEBE9" w14:textId="21728E57" w:rsidR="00382214" w:rsidRPr="008368C5" w:rsidRDefault="007F0089" w:rsidP="00CA58B1">
            <w:pPr>
              <w:pStyle w:val="Teksttabelilewy"/>
            </w:pPr>
            <w:r w:rsidRPr="008368C5">
              <w:t>7</w:t>
            </w:r>
            <w:r w:rsidR="00B00847" w:rsidRPr="008368C5">
              <w:t>.</w:t>
            </w:r>
          </w:p>
        </w:tc>
        <w:tc>
          <w:tcPr>
            <w:tcW w:w="4819" w:type="dxa"/>
            <w:hideMark/>
          </w:tcPr>
          <w:p w14:paraId="2A6CFEEC" w14:textId="7800CDF3" w:rsidR="00382214" w:rsidRPr="008368C5" w:rsidRDefault="00382214" w:rsidP="00CA58B1">
            <w:pPr>
              <w:pStyle w:val="Teksttabelilewy"/>
            </w:pPr>
            <w:r w:rsidRPr="008368C5">
              <w:t>Obowiązek przeprowadzenia procedury oceny oddziaływania na</w:t>
            </w:r>
            <w:r w:rsidR="006663D3" w:rsidRPr="008368C5">
              <w:t> </w:t>
            </w:r>
            <w:r w:rsidRPr="008368C5">
              <w:t>obszar Natura 2000 dla przedsięwzięcia mogącego znacząco oddziaływać na</w:t>
            </w:r>
            <w:r w:rsidR="006663D3" w:rsidRPr="008368C5">
              <w:t> </w:t>
            </w:r>
            <w:r w:rsidRPr="008368C5">
              <w:t>obszar Natura 2000, innego niż mogące znacząco oddziaływać na</w:t>
            </w:r>
            <w:r w:rsidR="006663D3" w:rsidRPr="008368C5">
              <w:t> </w:t>
            </w:r>
            <w:r w:rsidRPr="008368C5">
              <w:t>środowisko</w:t>
            </w:r>
          </w:p>
        </w:tc>
        <w:tc>
          <w:tcPr>
            <w:tcW w:w="2022" w:type="dxa"/>
          </w:tcPr>
          <w:p w14:paraId="327C5CD5" w14:textId="758940C4" w:rsidR="00382214" w:rsidRPr="008368C5" w:rsidRDefault="00382214" w:rsidP="00CA58B1">
            <w:pPr>
              <w:pStyle w:val="Teksttabelilewy"/>
            </w:pPr>
            <w:r w:rsidRPr="008368C5">
              <w:t>art. 59 ust. 2 pkt 1</w:t>
            </w:r>
            <w:r w:rsidR="00640F62" w:rsidRPr="008368C5">
              <w:t xml:space="preserve"> </w:t>
            </w:r>
            <w:r w:rsidRPr="008368C5">
              <w:t xml:space="preserve">ustawy </w:t>
            </w:r>
            <w:proofErr w:type="spellStart"/>
            <w:r w:rsidR="00221A83" w:rsidRPr="008368C5">
              <w:t>u.i</w:t>
            </w:r>
            <w:r w:rsidRPr="008368C5">
              <w:t>.o.ś</w:t>
            </w:r>
            <w:proofErr w:type="spellEnd"/>
            <w:r w:rsidRPr="008368C5">
              <w:t>.</w:t>
            </w:r>
          </w:p>
        </w:tc>
        <w:tc>
          <w:tcPr>
            <w:tcW w:w="1756" w:type="dxa"/>
            <w:hideMark/>
          </w:tcPr>
          <w:p w14:paraId="68021A96" w14:textId="77777777" w:rsidR="00382214" w:rsidRPr="008368C5" w:rsidRDefault="00382214" w:rsidP="00CA58B1">
            <w:pPr>
              <w:pStyle w:val="Teksttabelilewy"/>
            </w:pPr>
            <w:r w:rsidRPr="008368C5">
              <w:t>inwestor</w:t>
            </w:r>
          </w:p>
        </w:tc>
      </w:tr>
      <w:tr w:rsidR="00382214" w:rsidRPr="008368C5" w14:paraId="1BA4A812" w14:textId="77777777" w:rsidTr="007F0089">
        <w:trPr>
          <w:trHeight w:val="20"/>
        </w:trPr>
        <w:tc>
          <w:tcPr>
            <w:tcW w:w="470" w:type="dxa"/>
            <w:hideMark/>
          </w:tcPr>
          <w:p w14:paraId="579A9EDC" w14:textId="11C58A30" w:rsidR="00382214" w:rsidRPr="008368C5" w:rsidRDefault="007F0089" w:rsidP="00CA58B1">
            <w:pPr>
              <w:pStyle w:val="Teksttabelilewy"/>
            </w:pPr>
            <w:r w:rsidRPr="008368C5">
              <w:t>8</w:t>
            </w:r>
            <w:r w:rsidR="00B00847" w:rsidRPr="008368C5">
              <w:t>.</w:t>
            </w:r>
          </w:p>
        </w:tc>
        <w:tc>
          <w:tcPr>
            <w:tcW w:w="4819" w:type="dxa"/>
            <w:hideMark/>
          </w:tcPr>
          <w:p w14:paraId="61CD5475" w14:textId="1AFF3BCC" w:rsidR="00382214" w:rsidRPr="008368C5" w:rsidRDefault="00382214" w:rsidP="00CA58B1">
            <w:pPr>
              <w:pStyle w:val="Teksttabelilewy"/>
            </w:pPr>
            <w:r w:rsidRPr="008368C5">
              <w:t>Obowiązek przeprowadzenia procedury oceny oddziaływania na</w:t>
            </w:r>
            <w:r w:rsidR="006663D3" w:rsidRPr="008368C5">
              <w:t> </w:t>
            </w:r>
            <w:r w:rsidRPr="008368C5">
              <w:t>obszar Natura 2000 dla przedsięwzięcia wskazanego przez organ (przedsięwzięcia innego niż przedsięwzięcie mogące znacząco oddziaływać na</w:t>
            </w:r>
            <w:r w:rsidR="006663D3" w:rsidRPr="008368C5">
              <w:t> </w:t>
            </w:r>
            <w:r w:rsidRPr="008368C5">
              <w:t>środowisko, niezwiązanego bezpośrednio z</w:t>
            </w:r>
            <w:r w:rsidR="006663D3" w:rsidRPr="008368C5">
              <w:t> </w:t>
            </w:r>
            <w:r w:rsidRPr="008368C5">
              <w:t>ochroną obszaru Natura 2000 lub niewynikającego z</w:t>
            </w:r>
            <w:r w:rsidR="006663D3" w:rsidRPr="008368C5">
              <w:t> </w:t>
            </w:r>
            <w:r w:rsidRPr="008368C5">
              <w:t>tej ochrony)</w:t>
            </w:r>
          </w:p>
        </w:tc>
        <w:tc>
          <w:tcPr>
            <w:tcW w:w="2022" w:type="dxa"/>
          </w:tcPr>
          <w:p w14:paraId="1D2DF3FB" w14:textId="25F2EBD0" w:rsidR="00382214" w:rsidRPr="008368C5" w:rsidRDefault="00382214" w:rsidP="00CA58B1">
            <w:pPr>
              <w:pStyle w:val="Teksttabelilewy"/>
            </w:pPr>
            <w:r w:rsidRPr="008368C5">
              <w:t xml:space="preserve">art. 59 ust. 2 pkt 2 </w:t>
            </w:r>
            <w:r w:rsidR="004437F7" w:rsidRPr="008368C5">
              <w:t>w</w:t>
            </w:r>
            <w:r w:rsidR="006663D3" w:rsidRPr="008368C5">
              <w:t> </w:t>
            </w:r>
            <w:r w:rsidRPr="008368C5">
              <w:t>zw. z</w:t>
            </w:r>
            <w:r w:rsidR="006663D3" w:rsidRPr="008368C5">
              <w:t> </w:t>
            </w:r>
            <w:r w:rsidRPr="008368C5">
              <w:t>art. 96 ust. 1 i</w:t>
            </w:r>
            <w:r w:rsidR="006663D3" w:rsidRPr="008368C5">
              <w:t> </w:t>
            </w:r>
            <w:r w:rsidRPr="008368C5">
              <w:t>3 i</w:t>
            </w:r>
            <w:r w:rsidR="006663D3" w:rsidRPr="008368C5">
              <w:t> </w:t>
            </w:r>
            <w:r w:rsidRPr="008368C5">
              <w:t xml:space="preserve">art. 97 ust. 1 ustawy </w:t>
            </w:r>
            <w:proofErr w:type="spellStart"/>
            <w:r w:rsidR="00221A83" w:rsidRPr="008368C5">
              <w:t>u.i</w:t>
            </w:r>
            <w:r w:rsidRPr="008368C5">
              <w:t>.o.ś</w:t>
            </w:r>
            <w:proofErr w:type="spellEnd"/>
            <w:r w:rsidRPr="008368C5">
              <w:t>.</w:t>
            </w:r>
          </w:p>
        </w:tc>
        <w:tc>
          <w:tcPr>
            <w:tcW w:w="1756" w:type="dxa"/>
            <w:hideMark/>
          </w:tcPr>
          <w:p w14:paraId="06F5B81B" w14:textId="77777777" w:rsidR="00382214" w:rsidRPr="008368C5" w:rsidRDefault="00382214" w:rsidP="00CA58B1">
            <w:pPr>
              <w:pStyle w:val="Teksttabelilewy"/>
            </w:pPr>
            <w:r w:rsidRPr="008368C5">
              <w:t>inwestor</w:t>
            </w:r>
          </w:p>
        </w:tc>
      </w:tr>
      <w:tr w:rsidR="00382214" w:rsidRPr="008368C5" w14:paraId="09EE2AB5" w14:textId="77777777" w:rsidTr="007F0089">
        <w:trPr>
          <w:trHeight w:val="20"/>
        </w:trPr>
        <w:tc>
          <w:tcPr>
            <w:tcW w:w="470" w:type="dxa"/>
            <w:hideMark/>
          </w:tcPr>
          <w:p w14:paraId="16D0803A" w14:textId="4B139F8C" w:rsidR="00382214" w:rsidRPr="008368C5" w:rsidRDefault="007F0089" w:rsidP="00CA58B1">
            <w:pPr>
              <w:pStyle w:val="Teksttabelilewy"/>
            </w:pPr>
            <w:r w:rsidRPr="008368C5">
              <w:t>9</w:t>
            </w:r>
            <w:r w:rsidR="00B00847" w:rsidRPr="008368C5">
              <w:t>.</w:t>
            </w:r>
          </w:p>
        </w:tc>
        <w:tc>
          <w:tcPr>
            <w:tcW w:w="4819" w:type="dxa"/>
            <w:hideMark/>
          </w:tcPr>
          <w:p w14:paraId="57D3E1B3" w14:textId="47795307" w:rsidR="00382214" w:rsidRPr="008368C5" w:rsidRDefault="00382214" w:rsidP="00CA58B1">
            <w:pPr>
              <w:pStyle w:val="Teksttabelilewy"/>
            </w:pPr>
            <w:r w:rsidRPr="008368C5">
              <w:t>Obowiązek przeprowadzenia transgranicznej oceny oddziaływania na</w:t>
            </w:r>
            <w:r w:rsidR="006663D3" w:rsidRPr="008368C5">
              <w:t> </w:t>
            </w:r>
            <w:r w:rsidRPr="008368C5">
              <w:t>środowisko dla przedsięwzięć, dla których stwierdzono możliwość znaczącego transgranicznego oddziaływania na</w:t>
            </w:r>
            <w:r w:rsidR="006663D3" w:rsidRPr="008368C5">
              <w:t> </w:t>
            </w:r>
            <w:r w:rsidRPr="008368C5">
              <w:t>środowisko</w:t>
            </w:r>
          </w:p>
        </w:tc>
        <w:tc>
          <w:tcPr>
            <w:tcW w:w="2022" w:type="dxa"/>
          </w:tcPr>
          <w:p w14:paraId="76866571" w14:textId="216851A7" w:rsidR="00382214" w:rsidRPr="008368C5" w:rsidRDefault="00382214" w:rsidP="00CA58B1">
            <w:pPr>
              <w:pStyle w:val="Teksttabelilewy"/>
            </w:pPr>
            <w:r w:rsidRPr="008368C5">
              <w:t>art. 104 ust. 1</w:t>
            </w:r>
            <w:r w:rsidR="00640F62" w:rsidRPr="008368C5">
              <w:t xml:space="preserve"> </w:t>
            </w:r>
            <w:r w:rsidRPr="008368C5">
              <w:t xml:space="preserve">pkt 1 ustawy </w:t>
            </w:r>
            <w:proofErr w:type="spellStart"/>
            <w:r w:rsidR="00221A83" w:rsidRPr="008368C5">
              <w:t>u.i</w:t>
            </w:r>
            <w:r w:rsidRPr="008368C5">
              <w:t>.o.ś</w:t>
            </w:r>
            <w:proofErr w:type="spellEnd"/>
            <w:r w:rsidRPr="008368C5">
              <w:t>.</w:t>
            </w:r>
          </w:p>
        </w:tc>
        <w:tc>
          <w:tcPr>
            <w:tcW w:w="1756" w:type="dxa"/>
            <w:hideMark/>
          </w:tcPr>
          <w:p w14:paraId="1CEEA2F4" w14:textId="77777777" w:rsidR="00382214" w:rsidRPr="008368C5" w:rsidRDefault="00382214" w:rsidP="00CA58B1">
            <w:pPr>
              <w:pStyle w:val="Teksttabelilewy"/>
            </w:pPr>
            <w:r w:rsidRPr="008368C5">
              <w:t>inwestor</w:t>
            </w:r>
          </w:p>
        </w:tc>
      </w:tr>
      <w:tr w:rsidR="00382214" w:rsidRPr="008368C5" w14:paraId="066BC724" w14:textId="77777777" w:rsidTr="007F0089">
        <w:trPr>
          <w:trHeight w:val="20"/>
        </w:trPr>
        <w:tc>
          <w:tcPr>
            <w:tcW w:w="470" w:type="dxa"/>
            <w:hideMark/>
          </w:tcPr>
          <w:p w14:paraId="10E920D9" w14:textId="0CC2B38C" w:rsidR="00382214" w:rsidRPr="008368C5" w:rsidRDefault="00382214" w:rsidP="00CA58B1">
            <w:pPr>
              <w:pStyle w:val="Teksttabelilewy"/>
            </w:pPr>
            <w:r w:rsidRPr="008368C5">
              <w:t>1</w:t>
            </w:r>
            <w:r w:rsidR="007F0089" w:rsidRPr="008368C5">
              <w:t>0</w:t>
            </w:r>
            <w:r w:rsidR="00B00847" w:rsidRPr="008368C5">
              <w:t>.</w:t>
            </w:r>
          </w:p>
        </w:tc>
        <w:tc>
          <w:tcPr>
            <w:tcW w:w="4819" w:type="dxa"/>
            <w:hideMark/>
          </w:tcPr>
          <w:p w14:paraId="5A9DD60F" w14:textId="77777777" w:rsidR="00382214" w:rsidRPr="008368C5" w:rsidRDefault="00382214" w:rsidP="00CA58B1">
            <w:pPr>
              <w:pStyle w:val="Teksttabelilewy"/>
            </w:pPr>
            <w:r w:rsidRPr="008368C5">
              <w:t>Obowiązek uzyskania pozwoleń zintegrowanych dla instalacji</w:t>
            </w:r>
          </w:p>
        </w:tc>
        <w:tc>
          <w:tcPr>
            <w:tcW w:w="2022" w:type="dxa"/>
          </w:tcPr>
          <w:p w14:paraId="7429E43F" w14:textId="7D0A9A76" w:rsidR="00382214" w:rsidRPr="008368C5" w:rsidRDefault="00382214" w:rsidP="00CA58B1">
            <w:pPr>
              <w:pStyle w:val="Teksttabelilewy"/>
            </w:pPr>
            <w:r w:rsidRPr="008368C5">
              <w:t>art. 201-204</w:t>
            </w:r>
            <w:r w:rsidR="00640F62" w:rsidRPr="008368C5">
              <w:t xml:space="preserve"> </w:t>
            </w:r>
            <w:r w:rsidRPr="008368C5">
              <w:t xml:space="preserve">ustawy </w:t>
            </w:r>
            <w:proofErr w:type="spellStart"/>
            <w:r w:rsidRPr="008368C5">
              <w:t>p.o.ś</w:t>
            </w:r>
            <w:proofErr w:type="spellEnd"/>
            <w:r w:rsidRPr="008368C5">
              <w:t>.</w:t>
            </w:r>
          </w:p>
        </w:tc>
        <w:tc>
          <w:tcPr>
            <w:tcW w:w="1756" w:type="dxa"/>
            <w:hideMark/>
          </w:tcPr>
          <w:p w14:paraId="06264D2F" w14:textId="77777777" w:rsidR="00382214" w:rsidRPr="008368C5" w:rsidRDefault="00382214" w:rsidP="00CA58B1">
            <w:pPr>
              <w:pStyle w:val="Teksttabelilewy"/>
            </w:pPr>
            <w:r w:rsidRPr="008368C5">
              <w:t>prowadzący instalację</w:t>
            </w:r>
          </w:p>
        </w:tc>
      </w:tr>
      <w:tr w:rsidR="00382214" w:rsidRPr="008368C5" w14:paraId="3A1334F9" w14:textId="77777777" w:rsidTr="007F0089">
        <w:trPr>
          <w:trHeight w:val="20"/>
        </w:trPr>
        <w:tc>
          <w:tcPr>
            <w:tcW w:w="470" w:type="dxa"/>
          </w:tcPr>
          <w:p w14:paraId="6FC352FE" w14:textId="458E7D28" w:rsidR="00382214" w:rsidRPr="008368C5" w:rsidRDefault="00382214" w:rsidP="00CA58B1">
            <w:pPr>
              <w:pStyle w:val="Teksttabelilewy"/>
            </w:pPr>
            <w:r w:rsidRPr="008368C5">
              <w:t>1</w:t>
            </w:r>
            <w:r w:rsidR="007F0089" w:rsidRPr="008368C5">
              <w:t>1</w:t>
            </w:r>
            <w:r w:rsidR="00B00847" w:rsidRPr="008368C5">
              <w:t>.</w:t>
            </w:r>
          </w:p>
        </w:tc>
        <w:tc>
          <w:tcPr>
            <w:tcW w:w="4819" w:type="dxa"/>
          </w:tcPr>
          <w:p w14:paraId="3353CCD7" w14:textId="0C13B3D8" w:rsidR="00382214" w:rsidRPr="008368C5" w:rsidRDefault="00382214" w:rsidP="00CA58B1">
            <w:pPr>
              <w:pStyle w:val="Teksttabelilewy"/>
            </w:pPr>
            <w:r w:rsidRPr="008368C5">
              <w:t>Weryfikacja odstępstw od granicznych wielkości emisyjnych w</w:t>
            </w:r>
            <w:r w:rsidR="006663D3" w:rsidRPr="008368C5">
              <w:t> </w:t>
            </w:r>
            <w:r w:rsidRPr="008368C5">
              <w:t>pozwoleniu zintegrowanym przez organ właściwy do wydania pozwolenia</w:t>
            </w:r>
          </w:p>
        </w:tc>
        <w:tc>
          <w:tcPr>
            <w:tcW w:w="2022" w:type="dxa"/>
          </w:tcPr>
          <w:p w14:paraId="30E6239B" w14:textId="682E9890" w:rsidR="00382214" w:rsidRPr="008368C5" w:rsidRDefault="00382214" w:rsidP="00CA58B1">
            <w:pPr>
              <w:pStyle w:val="Teksttabelilewy"/>
            </w:pPr>
            <w:r w:rsidRPr="008368C5">
              <w:t>art. 215-216</w:t>
            </w:r>
            <w:r w:rsidR="00640F62" w:rsidRPr="008368C5">
              <w:t xml:space="preserve"> </w:t>
            </w:r>
            <w:proofErr w:type="spellStart"/>
            <w:r w:rsidRPr="008368C5">
              <w:t>p.o.ś</w:t>
            </w:r>
            <w:proofErr w:type="spellEnd"/>
            <w:r w:rsidRPr="008368C5">
              <w:t>.</w:t>
            </w:r>
          </w:p>
        </w:tc>
        <w:tc>
          <w:tcPr>
            <w:tcW w:w="1756" w:type="dxa"/>
          </w:tcPr>
          <w:p w14:paraId="07F0C070" w14:textId="77777777" w:rsidR="00382214" w:rsidRPr="008368C5" w:rsidRDefault="00382214" w:rsidP="00CA58B1">
            <w:pPr>
              <w:pStyle w:val="Teksttabelilewy"/>
            </w:pPr>
            <w:r w:rsidRPr="008368C5">
              <w:t>organ wydający decyzję</w:t>
            </w:r>
          </w:p>
        </w:tc>
      </w:tr>
      <w:tr w:rsidR="00382214" w:rsidRPr="008368C5" w14:paraId="298C68DF" w14:textId="77777777" w:rsidTr="007F0089">
        <w:trPr>
          <w:trHeight w:val="20"/>
        </w:trPr>
        <w:tc>
          <w:tcPr>
            <w:tcW w:w="470" w:type="dxa"/>
          </w:tcPr>
          <w:p w14:paraId="0DE3F559" w14:textId="4F326AED" w:rsidR="00382214" w:rsidRPr="008368C5" w:rsidRDefault="00382214" w:rsidP="00CA58B1">
            <w:pPr>
              <w:pStyle w:val="Teksttabelilewy"/>
            </w:pPr>
            <w:r w:rsidRPr="008368C5">
              <w:t>1</w:t>
            </w:r>
            <w:r w:rsidR="007F0089" w:rsidRPr="008368C5">
              <w:t>2</w:t>
            </w:r>
            <w:r w:rsidR="00B00847" w:rsidRPr="008368C5">
              <w:t>.</w:t>
            </w:r>
          </w:p>
        </w:tc>
        <w:tc>
          <w:tcPr>
            <w:tcW w:w="4819" w:type="dxa"/>
          </w:tcPr>
          <w:p w14:paraId="7D481658" w14:textId="77777777" w:rsidR="00382214" w:rsidRPr="008368C5" w:rsidRDefault="00382214" w:rsidP="00CA58B1">
            <w:pPr>
              <w:pStyle w:val="Teksttabelilewy"/>
            </w:pPr>
            <w:r w:rsidRPr="008368C5">
              <w:t>Analiza warunków pozwolenia zintegrowanego oraz weryfikacja spełnienia konkluzji BAT odnoszących się do danej instalacji,</w:t>
            </w:r>
          </w:p>
        </w:tc>
        <w:tc>
          <w:tcPr>
            <w:tcW w:w="2022" w:type="dxa"/>
          </w:tcPr>
          <w:p w14:paraId="518E24F4" w14:textId="309E7658" w:rsidR="00382214" w:rsidRPr="008368C5" w:rsidRDefault="00382214" w:rsidP="00CA58B1">
            <w:pPr>
              <w:pStyle w:val="Teksttabelilewy"/>
            </w:pPr>
            <w:r w:rsidRPr="008368C5">
              <w:t>art. 215-216</w:t>
            </w:r>
            <w:r w:rsidR="00640F62" w:rsidRPr="008368C5">
              <w:t xml:space="preserve"> </w:t>
            </w:r>
            <w:proofErr w:type="spellStart"/>
            <w:r w:rsidRPr="008368C5">
              <w:t>p.o.ś</w:t>
            </w:r>
            <w:proofErr w:type="spellEnd"/>
            <w:r w:rsidRPr="008368C5">
              <w:t>.</w:t>
            </w:r>
          </w:p>
        </w:tc>
        <w:tc>
          <w:tcPr>
            <w:tcW w:w="1756" w:type="dxa"/>
          </w:tcPr>
          <w:p w14:paraId="552C8F90" w14:textId="77777777" w:rsidR="00382214" w:rsidRPr="008368C5" w:rsidRDefault="00382214" w:rsidP="00CA58B1">
            <w:pPr>
              <w:pStyle w:val="Teksttabelilewy"/>
            </w:pPr>
            <w:r w:rsidRPr="008368C5">
              <w:t>organ wydający decyzję</w:t>
            </w:r>
          </w:p>
        </w:tc>
      </w:tr>
      <w:tr w:rsidR="00382214" w:rsidRPr="008368C5" w14:paraId="7C517578" w14:textId="77777777" w:rsidTr="007F0089">
        <w:trPr>
          <w:trHeight w:val="20"/>
        </w:trPr>
        <w:tc>
          <w:tcPr>
            <w:tcW w:w="470" w:type="dxa"/>
          </w:tcPr>
          <w:p w14:paraId="0A9FF986" w14:textId="251A5ADD" w:rsidR="00382214" w:rsidRPr="008368C5" w:rsidRDefault="00382214" w:rsidP="00CA58B1">
            <w:pPr>
              <w:pStyle w:val="Teksttabelilewy"/>
            </w:pPr>
            <w:r w:rsidRPr="008368C5">
              <w:t>1</w:t>
            </w:r>
            <w:r w:rsidR="007F0089" w:rsidRPr="008368C5">
              <w:t>3</w:t>
            </w:r>
            <w:r w:rsidR="00B00847" w:rsidRPr="008368C5">
              <w:t>.</w:t>
            </w:r>
          </w:p>
        </w:tc>
        <w:tc>
          <w:tcPr>
            <w:tcW w:w="4819" w:type="dxa"/>
          </w:tcPr>
          <w:p w14:paraId="36343A3C" w14:textId="10820334" w:rsidR="00382214" w:rsidRPr="008368C5" w:rsidRDefault="00382214" w:rsidP="00CA58B1">
            <w:pPr>
              <w:pStyle w:val="Teksttabelilewy"/>
            </w:pPr>
            <w:r w:rsidRPr="008368C5">
              <w:t>Kontrola dotycząca pozwoleń i</w:t>
            </w:r>
            <w:r w:rsidR="006663D3" w:rsidRPr="008368C5">
              <w:t> </w:t>
            </w:r>
            <w:r w:rsidRPr="008368C5">
              <w:t>naruszeń w</w:t>
            </w:r>
            <w:r w:rsidR="006663D3" w:rsidRPr="008368C5">
              <w:t> </w:t>
            </w:r>
            <w:r w:rsidRPr="008368C5">
              <w:t>zakresie gospodarowania odpadami lub działalności w</w:t>
            </w:r>
            <w:r w:rsidR="006663D3" w:rsidRPr="008368C5">
              <w:t> </w:t>
            </w:r>
            <w:r w:rsidRPr="008368C5">
              <w:t>zakresie prowadzenia składowiska odpadów</w:t>
            </w:r>
          </w:p>
        </w:tc>
        <w:tc>
          <w:tcPr>
            <w:tcW w:w="2022" w:type="dxa"/>
          </w:tcPr>
          <w:p w14:paraId="0CAADE40" w14:textId="77777777" w:rsidR="00382214" w:rsidRPr="008368C5" w:rsidRDefault="00382214" w:rsidP="00CA58B1">
            <w:pPr>
              <w:pStyle w:val="Teksttabelilewy"/>
              <w:rPr>
                <w:lang w:val="en-US"/>
              </w:rPr>
            </w:pPr>
            <w:r w:rsidRPr="008368C5">
              <w:rPr>
                <w:lang w:val="en-US"/>
              </w:rPr>
              <w:t xml:space="preserve">art. 41a, art. 72, art. 146, art. 197 </w:t>
            </w:r>
            <w:proofErr w:type="spellStart"/>
            <w:r w:rsidRPr="008368C5">
              <w:rPr>
                <w:lang w:val="en-US"/>
              </w:rPr>
              <w:t>u.o.o</w:t>
            </w:r>
            <w:proofErr w:type="spellEnd"/>
            <w:r w:rsidRPr="008368C5">
              <w:rPr>
                <w:lang w:val="en-US"/>
              </w:rPr>
              <w:t>.</w:t>
            </w:r>
          </w:p>
        </w:tc>
        <w:tc>
          <w:tcPr>
            <w:tcW w:w="1756" w:type="dxa"/>
          </w:tcPr>
          <w:p w14:paraId="121CF78C" w14:textId="77777777" w:rsidR="00382214" w:rsidRPr="008368C5" w:rsidRDefault="00382214" w:rsidP="00CA58B1">
            <w:pPr>
              <w:pStyle w:val="Teksttabelilewy"/>
            </w:pPr>
            <w:r w:rsidRPr="008368C5">
              <w:t>Inspekcja Ochrony Środowiska</w:t>
            </w:r>
          </w:p>
        </w:tc>
      </w:tr>
      <w:tr w:rsidR="00382214" w:rsidRPr="008368C5" w14:paraId="7D3FF876" w14:textId="77777777" w:rsidTr="007F0089">
        <w:trPr>
          <w:trHeight w:val="20"/>
        </w:trPr>
        <w:tc>
          <w:tcPr>
            <w:tcW w:w="470" w:type="dxa"/>
          </w:tcPr>
          <w:p w14:paraId="5C1484F6" w14:textId="068CC3C5" w:rsidR="00382214" w:rsidRPr="008368C5" w:rsidRDefault="00382214" w:rsidP="00CA58B1">
            <w:pPr>
              <w:pStyle w:val="Teksttabelilewy"/>
            </w:pPr>
            <w:r w:rsidRPr="008368C5">
              <w:t>1</w:t>
            </w:r>
            <w:r w:rsidR="007F0089" w:rsidRPr="008368C5">
              <w:t>4</w:t>
            </w:r>
            <w:r w:rsidR="00B00847" w:rsidRPr="008368C5">
              <w:t>.</w:t>
            </w:r>
          </w:p>
        </w:tc>
        <w:tc>
          <w:tcPr>
            <w:tcW w:w="4819" w:type="dxa"/>
          </w:tcPr>
          <w:p w14:paraId="1A3DC1B0" w14:textId="1DEC0DBB" w:rsidR="00382214" w:rsidRPr="008368C5" w:rsidRDefault="00382214" w:rsidP="00CA58B1">
            <w:pPr>
              <w:pStyle w:val="Teksttabelilewy"/>
            </w:pPr>
            <w:r w:rsidRPr="008368C5">
              <w:t>Obowiązek uzyskania oceny wodnoprawnej dla inwestycji i</w:t>
            </w:r>
            <w:r w:rsidR="006663D3" w:rsidRPr="008368C5">
              <w:t> </w:t>
            </w:r>
            <w:r w:rsidRPr="008368C5">
              <w:t>działań mogących wpłynąć na</w:t>
            </w:r>
            <w:r w:rsidR="006663D3" w:rsidRPr="008368C5">
              <w:t> </w:t>
            </w:r>
            <w:r w:rsidRPr="008368C5">
              <w:t>możliwość osiągnięcia celów środowiskowych</w:t>
            </w:r>
          </w:p>
        </w:tc>
        <w:tc>
          <w:tcPr>
            <w:tcW w:w="2022" w:type="dxa"/>
          </w:tcPr>
          <w:p w14:paraId="4E3C3B21" w14:textId="3FE6D2F3" w:rsidR="00382214" w:rsidRPr="008368C5" w:rsidRDefault="00382214" w:rsidP="00CA58B1">
            <w:pPr>
              <w:pStyle w:val="Teksttabelilewy"/>
            </w:pPr>
            <w:r w:rsidRPr="008368C5">
              <w:t xml:space="preserve">art. 425 </w:t>
            </w:r>
            <w:r w:rsidR="00291EE0" w:rsidRPr="008368C5">
              <w:t>-</w:t>
            </w:r>
            <w:r w:rsidRPr="008368C5">
              <w:t xml:space="preserve"> art. 438 </w:t>
            </w:r>
            <w:proofErr w:type="spellStart"/>
            <w:r w:rsidRPr="008368C5">
              <w:t>pr.w</w:t>
            </w:r>
            <w:proofErr w:type="spellEnd"/>
            <w:r w:rsidRPr="008368C5">
              <w:t>.</w:t>
            </w:r>
          </w:p>
        </w:tc>
        <w:tc>
          <w:tcPr>
            <w:tcW w:w="1756" w:type="dxa"/>
          </w:tcPr>
          <w:p w14:paraId="77B531AF" w14:textId="77777777" w:rsidR="00382214" w:rsidRPr="008368C5" w:rsidRDefault="00382214" w:rsidP="00CA58B1">
            <w:pPr>
              <w:pStyle w:val="Teksttabelilewy"/>
            </w:pPr>
            <w:r w:rsidRPr="008368C5">
              <w:t>organ wydający decyzję</w:t>
            </w:r>
          </w:p>
        </w:tc>
      </w:tr>
      <w:tr w:rsidR="00382214" w:rsidRPr="008368C5" w14:paraId="77DEC44E" w14:textId="77777777" w:rsidTr="007F0089">
        <w:trPr>
          <w:trHeight w:val="20"/>
        </w:trPr>
        <w:tc>
          <w:tcPr>
            <w:tcW w:w="470" w:type="dxa"/>
          </w:tcPr>
          <w:p w14:paraId="1A2BCAAB" w14:textId="4CF5350B" w:rsidR="00382214" w:rsidRPr="008368C5" w:rsidRDefault="00382214" w:rsidP="00CA58B1">
            <w:pPr>
              <w:pStyle w:val="Teksttabelilewy"/>
            </w:pPr>
            <w:r w:rsidRPr="008368C5">
              <w:t>1</w:t>
            </w:r>
            <w:r w:rsidR="007F0089" w:rsidRPr="008368C5">
              <w:t>5</w:t>
            </w:r>
            <w:r w:rsidR="00B00847" w:rsidRPr="008368C5">
              <w:t>.</w:t>
            </w:r>
          </w:p>
        </w:tc>
        <w:tc>
          <w:tcPr>
            <w:tcW w:w="4819" w:type="dxa"/>
          </w:tcPr>
          <w:p w14:paraId="1D0AC915" w14:textId="71894387" w:rsidR="00382214" w:rsidRPr="008368C5" w:rsidRDefault="00382214" w:rsidP="00CA58B1">
            <w:pPr>
              <w:pStyle w:val="Teksttabelilewy"/>
            </w:pPr>
            <w:r w:rsidRPr="008368C5">
              <w:t>Uzgadnianie i</w:t>
            </w:r>
            <w:r w:rsidR="006663D3" w:rsidRPr="008368C5">
              <w:t> </w:t>
            </w:r>
            <w:r w:rsidRPr="008368C5">
              <w:t>opiniowanie w</w:t>
            </w:r>
            <w:r w:rsidR="006663D3" w:rsidRPr="008368C5">
              <w:t> </w:t>
            </w:r>
            <w:r w:rsidRPr="008368C5">
              <w:t>toku postępowań o</w:t>
            </w:r>
            <w:r w:rsidR="00FF334A" w:rsidRPr="008368C5">
              <w:t> </w:t>
            </w:r>
            <w:r w:rsidRPr="008368C5">
              <w:t>wydanie decyzji o</w:t>
            </w:r>
            <w:r w:rsidR="00FF334A" w:rsidRPr="008368C5">
              <w:t> </w:t>
            </w:r>
            <w:r w:rsidRPr="008368C5">
              <w:t>środowiskowych uwarunkowaniach przez organ właściwy w</w:t>
            </w:r>
            <w:r w:rsidR="006663D3" w:rsidRPr="008368C5">
              <w:t> </w:t>
            </w:r>
            <w:r w:rsidRPr="008368C5">
              <w:t>sprawach ocen wodnoprawnych</w:t>
            </w:r>
          </w:p>
        </w:tc>
        <w:tc>
          <w:tcPr>
            <w:tcW w:w="2022" w:type="dxa"/>
          </w:tcPr>
          <w:p w14:paraId="41D0DEA1" w14:textId="77777777" w:rsidR="00382214" w:rsidRPr="008368C5" w:rsidRDefault="00382214" w:rsidP="00CA58B1">
            <w:pPr>
              <w:pStyle w:val="Teksttabelilewy"/>
            </w:pPr>
            <w:r w:rsidRPr="008368C5">
              <w:t xml:space="preserve">art. 428 </w:t>
            </w:r>
            <w:proofErr w:type="spellStart"/>
            <w:r w:rsidRPr="008368C5">
              <w:t>pr.w</w:t>
            </w:r>
            <w:proofErr w:type="spellEnd"/>
            <w:r w:rsidRPr="008368C5">
              <w:t>.</w:t>
            </w:r>
          </w:p>
        </w:tc>
        <w:tc>
          <w:tcPr>
            <w:tcW w:w="1756" w:type="dxa"/>
          </w:tcPr>
          <w:p w14:paraId="04F9A294" w14:textId="77777777" w:rsidR="00382214" w:rsidRPr="008368C5" w:rsidRDefault="00382214" w:rsidP="00CA58B1">
            <w:pPr>
              <w:pStyle w:val="Teksttabelilewy"/>
            </w:pPr>
            <w:r w:rsidRPr="008368C5">
              <w:t>organ wydający decyzję</w:t>
            </w:r>
          </w:p>
        </w:tc>
      </w:tr>
      <w:tr w:rsidR="00382214" w:rsidRPr="008368C5" w14:paraId="25DC851A" w14:textId="77777777" w:rsidTr="007F0089">
        <w:trPr>
          <w:trHeight w:val="20"/>
        </w:trPr>
        <w:tc>
          <w:tcPr>
            <w:tcW w:w="470" w:type="dxa"/>
          </w:tcPr>
          <w:p w14:paraId="381DDB8C" w14:textId="208585B8" w:rsidR="00382214" w:rsidRPr="008368C5" w:rsidRDefault="00382214" w:rsidP="00CA58B1">
            <w:pPr>
              <w:pStyle w:val="Teksttabelilewy"/>
            </w:pPr>
            <w:r w:rsidRPr="008368C5">
              <w:t>1</w:t>
            </w:r>
            <w:r w:rsidR="007F0089" w:rsidRPr="008368C5">
              <w:t>6</w:t>
            </w:r>
            <w:r w:rsidR="00B00847" w:rsidRPr="008368C5">
              <w:t>.</w:t>
            </w:r>
          </w:p>
        </w:tc>
        <w:tc>
          <w:tcPr>
            <w:tcW w:w="4819" w:type="dxa"/>
          </w:tcPr>
          <w:p w14:paraId="6C7C6365" w14:textId="7E91722E" w:rsidR="00382214" w:rsidRPr="008368C5" w:rsidRDefault="00382214" w:rsidP="00CA58B1">
            <w:pPr>
              <w:pStyle w:val="Teksttabelilewy"/>
            </w:pPr>
            <w:r w:rsidRPr="008368C5">
              <w:t>Obowiązek uzyskania pozwolenia wodnoprawnego na</w:t>
            </w:r>
            <w:r w:rsidR="006663D3" w:rsidRPr="008368C5">
              <w:t> </w:t>
            </w:r>
            <w:r w:rsidRPr="008368C5">
              <w:t>usługę wodną obejmującą wprowadzanie ścieków do wód lub do ziemi, a także wprowadzanie ścieków do urządzeń wodnych</w:t>
            </w:r>
          </w:p>
        </w:tc>
        <w:tc>
          <w:tcPr>
            <w:tcW w:w="2022" w:type="dxa"/>
          </w:tcPr>
          <w:p w14:paraId="7AFE1C37" w14:textId="405F2993" w:rsidR="00382214" w:rsidRPr="008368C5" w:rsidRDefault="00382214" w:rsidP="00CA58B1">
            <w:pPr>
              <w:pStyle w:val="Teksttabelilewy"/>
            </w:pPr>
            <w:r w:rsidRPr="008368C5">
              <w:t xml:space="preserve">art. 389 pkt 1 oraz art. 35 ust. 3 pkt. 5 </w:t>
            </w:r>
            <w:proofErr w:type="spellStart"/>
            <w:r w:rsidRPr="008368C5">
              <w:t>pr.w</w:t>
            </w:r>
            <w:proofErr w:type="spellEnd"/>
            <w:r w:rsidRPr="008368C5">
              <w:t>.</w:t>
            </w:r>
          </w:p>
        </w:tc>
        <w:tc>
          <w:tcPr>
            <w:tcW w:w="1756" w:type="dxa"/>
          </w:tcPr>
          <w:p w14:paraId="018D5402" w14:textId="77777777" w:rsidR="00382214" w:rsidRPr="008368C5" w:rsidRDefault="00382214" w:rsidP="00CA58B1">
            <w:pPr>
              <w:pStyle w:val="Teksttabelilewy"/>
            </w:pPr>
            <w:r w:rsidRPr="008368C5">
              <w:t>podmiot wprowadzający ścieki</w:t>
            </w:r>
          </w:p>
        </w:tc>
      </w:tr>
      <w:tr w:rsidR="00382214" w:rsidRPr="008368C5" w14:paraId="09FDC343" w14:textId="77777777" w:rsidTr="007F0089">
        <w:trPr>
          <w:trHeight w:val="20"/>
        </w:trPr>
        <w:tc>
          <w:tcPr>
            <w:tcW w:w="470" w:type="dxa"/>
          </w:tcPr>
          <w:p w14:paraId="17EB0F04" w14:textId="4B61283C" w:rsidR="00382214" w:rsidRPr="008368C5" w:rsidRDefault="00382214" w:rsidP="00CA58B1">
            <w:pPr>
              <w:pStyle w:val="Teksttabelilewy"/>
            </w:pPr>
            <w:r w:rsidRPr="008368C5">
              <w:t>1</w:t>
            </w:r>
            <w:r w:rsidR="007F0089" w:rsidRPr="008368C5">
              <w:t>7</w:t>
            </w:r>
            <w:r w:rsidR="00B00847" w:rsidRPr="008368C5">
              <w:t>.</w:t>
            </w:r>
          </w:p>
        </w:tc>
        <w:tc>
          <w:tcPr>
            <w:tcW w:w="4819" w:type="dxa"/>
          </w:tcPr>
          <w:p w14:paraId="2FABBFE5" w14:textId="330EAAA8" w:rsidR="00382214" w:rsidRPr="008368C5" w:rsidRDefault="00382214" w:rsidP="00CA58B1">
            <w:pPr>
              <w:pStyle w:val="Teksttabelilewy"/>
            </w:pPr>
            <w:r w:rsidRPr="008368C5">
              <w:t>Kontrola dotycząca przestrzegania decyzji ustalających warunki korzystania ze środowiska oraz przestrzegania zakresu, częstotliwości i</w:t>
            </w:r>
            <w:r w:rsidR="006663D3" w:rsidRPr="008368C5">
              <w:t> </w:t>
            </w:r>
            <w:r w:rsidRPr="008368C5">
              <w:t xml:space="preserve">sposobu prowadzenia </w:t>
            </w:r>
            <w:r w:rsidRPr="008368C5">
              <w:lastRenderedPageBreak/>
              <w:t>pomiarów wielkości emisji i</w:t>
            </w:r>
            <w:r w:rsidR="006663D3" w:rsidRPr="008368C5">
              <w:t> </w:t>
            </w:r>
            <w:r w:rsidRPr="008368C5">
              <w:t>jej wpływu na</w:t>
            </w:r>
            <w:r w:rsidR="006663D3" w:rsidRPr="008368C5">
              <w:t> </w:t>
            </w:r>
            <w:r w:rsidRPr="008368C5">
              <w:t>stan środowiska</w:t>
            </w:r>
          </w:p>
        </w:tc>
        <w:tc>
          <w:tcPr>
            <w:tcW w:w="2022" w:type="dxa"/>
          </w:tcPr>
          <w:p w14:paraId="6AED6F32" w14:textId="2AA4CF99" w:rsidR="00382214" w:rsidRPr="008368C5" w:rsidRDefault="00382214" w:rsidP="00CA58B1">
            <w:pPr>
              <w:pStyle w:val="Teksttabelilewy"/>
            </w:pPr>
            <w:r w:rsidRPr="008368C5">
              <w:lastRenderedPageBreak/>
              <w:t xml:space="preserve">art. 2 ust. 1 pkt 1 lit. b </w:t>
            </w:r>
            <w:r w:rsidR="00C26CC8" w:rsidRPr="008368C5">
              <w:t xml:space="preserve">ustawy </w:t>
            </w:r>
            <w:proofErr w:type="spellStart"/>
            <w:r w:rsidRPr="008368C5">
              <w:t>i.o.ś</w:t>
            </w:r>
            <w:proofErr w:type="spellEnd"/>
            <w:r w:rsidRPr="008368C5">
              <w:t>.</w:t>
            </w:r>
          </w:p>
        </w:tc>
        <w:tc>
          <w:tcPr>
            <w:tcW w:w="1756" w:type="dxa"/>
          </w:tcPr>
          <w:p w14:paraId="31CFBFCC" w14:textId="77777777" w:rsidR="00382214" w:rsidRPr="008368C5" w:rsidRDefault="00382214" w:rsidP="00CA58B1">
            <w:pPr>
              <w:pStyle w:val="Teksttabelilewy"/>
            </w:pPr>
            <w:r w:rsidRPr="008368C5">
              <w:t>Inspekcja Ochrony Środowiska</w:t>
            </w:r>
          </w:p>
        </w:tc>
      </w:tr>
      <w:tr w:rsidR="00382214" w:rsidRPr="008368C5" w14:paraId="08CE0E42" w14:textId="77777777" w:rsidTr="007F0089">
        <w:trPr>
          <w:trHeight w:val="20"/>
        </w:trPr>
        <w:tc>
          <w:tcPr>
            <w:tcW w:w="470" w:type="dxa"/>
          </w:tcPr>
          <w:p w14:paraId="6738A61F" w14:textId="72CBB681" w:rsidR="00382214" w:rsidRPr="008368C5" w:rsidRDefault="00382214" w:rsidP="00CA58B1">
            <w:pPr>
              <w:pStyle w:val="Teksttabelilewy"/>
            </w:pPr>
            <w:r w:rsidRPr="008368C5">
              <w:t>1</w:t>
            </w:r>
            <w:r w:rsidR="007F0089" w:rsidRPr="008368C5">
              <w:t>8</w:t>
            </w:r>
            <w:r w:rsidR="00B00847" w:rsidRPr="008368C5">
              <w:t>.</w:t>
            </w:r>
          </w:p>
        </w:tc>
        <w:tc>
          <w:tcPr>
            <w:tcW w:w="4819" w:type="dxa"/>
          </w:tcPr>
          <w:p w14:paraId="0349E9BA" w14:textId="7CE8ACE7" w:rsidR="00382214" w:rsidRPr="008368C5" w:rsidRDefault="00382214" w:rsidP="00CA58B1">
            <w:pPr>
              <w:pStyle w:val="Teksttabelilewy"/>
            </w:pPr>
            <w:r w:rsidRPr="008368C5">
              <w:t>Przegląd pozwoleń wodnoprawnych na</w:t>
            </w:r>
            <w:r w:rsidR="006663D3" w:rsidRPr="008368C5">
              <w:t> </w:t>
            </w:r>
            <w:r w:rsidRPr="008368C5">
              <w:t>odprowadzanie ścieków oraz realizacji tych pozwoleń co najmniej raz na</w:t>
            </w:r>
            <w:r w:rsidR="006663D3" w:rsidRPr="008368C5">
              <w:t> </w:t>
            </w:r>
            <w:r w:rsidRPr="008368C5">
              <w:t>4 lata</w:t>
            </w:r>
          </w:p>
        </w:tc>
        <w:tc>
          <w:tcPr>
            <w:tcW w:w="2022" w:type="dxa"/>
          </w:tcPr>
          <w:p w14:paraId="45983EB7" w14:textId="77777777" w:rsidR="00382214" w:rsidRPr="008368C5" w:rsidRDefault="00382214" w:rsidP="00CA58B1">
            <w:pPr>
              <w:pStyle w:val="Teksttabelilewy"/>
            </w:pPr>
            <w:r w:rsidRPr="008368C5">
              <w:t xml:space="preserve">art. 416 ust. 1 </w:t>
            </w:r>
            <w:proofErr w:type="spellStart"/>
            <w:r w:rsidRPr="008368C5">
              <w:t>pr.w</w:t>
            </w:r>
            <w:proofErr w:type="spellEnd"/>
            <w:r w:rsidRPr="008368C5">
              <w:t>.</w:t>
            </w:r>
          </w:p>
          <w:p w14:paraId="7CAACA85" w14:textId="77777777" w:rsidR="00382214" w:rsidRPr="008368C5" w:rsidRDefault="00382214" w:rsidP="00CA58B1">
            <w:pPr>
              <w:pStyle w:val="Teksttabelilewy"/>
            </w:pPr>
          </w:p>
        </w:tc>
        <w:tc>
          <w:tcPr>
            <w:tcW w:w="1756" w:type="dxa"/>
          </w:tcPr>
          <w:p w14:paraId="3F285191" w14:textId="4606D12B" w:rsidR="00382214" w:rsidRPr="008368C5" w:rsidRDefault="00382214" w:rsidP="00CA58B1">
            <w:pPr>
              <w:pStyle w:val="Teksttabelilewy"/>
            </w:pPr>
            <w:r w:rsidRPr="008368C5">
              <w:t>właściwy organ PGW</w:t>
            </w:r>
            <w:r w:rsidR="00F0698E" w:rsidRPr="008368C5">
              <w:t xml:space="preserve"> </w:t>
            </w:r>
            <w:r w:rsidRPr="008368C5">
              <w:t>WP</w:t>
            </w:r>
          </w:p>
        </w:tc>
      </w:tr>
      <w:tr w:rsidR="00382214" w:rsidRPr="008368C5" w14:paraId="1E880865" w14:textId="77777777" w:rsidTr="007F0089">
        <w:trPr>
          <w:trHeight w:val="20"/>
        </w:trPr>
        <w:tc>
          <w:tcPr>
            <w:tcW w:w="470" w:type="dxa"/>
          </w:tcPr>
          <w:p w14:paraId="6405A0A3" w14:textId="5AA49B61" w:rsidR="00382214" w:rsidRPr="008368C5" w:rsidRDefault="007F0089" w:rsidP="00CA58B1">
            <w:pPr>
              <w:pStyle w:val="Teksttabelilewy"/>
            </w:pPr>
            <w:r w:rsidRPr="008368C5">
              <w:t>19</w:t>
            </w:r>
            <w:r w:rsidR="00B00847" w:rsidRPr="008368C5">
              <w:t>.</w:t>
            </w:r>
          </w:p>
        </w:tc>
        <w:tc>
          <w:tcPr>
            <w:tcW w:w="4819" w:type="dxa"/>
          </w:tcPr>
          <w:p w14:paraId="46F082ED" w14:textId="7B2F6146" w:rsidR="00382214" w:rsidRPr="008368C5" w:rsidRDefault="00382214" w:rsidP="00CA58B1">
            <w:pPr>
              <w:pStyle w:val="Teksttabelilewy"/>
            </w:pPr>
            <w:r w:rsidRPr="008368C5">
              <w:t>Obowiązek zapewnienia, że wartości dopuszczalne zanieczyszczeń w</w:t>
            </w:r>
            <w:r w:rsidR="006663D3" w:rsidRPr="008368C5">
              <w:t> </w:t>
            </w:r>
            <w:r w:rsidRPr="008368C5">
              <w:t>ściekach wprowadzanych do wód i</w:t>
            </w:r>
            <w:r w:rsidR="006663D3" w:rsidRPr="008368C5">
              <w:t> </w:t>
            </w:r>
            <w:r w:rsidRPr="008368C5">
              <w:t>do ziemi nie są przekroczone</w:t>
            </w:r>
          </w:p>
        </w:tc>
        <w:tc>
          <w:tcPr>
            <w:tcW w:w="2022" w:type="dxa"/>
          </w:tcPr>
          <w:p w14:paraId="13DBA5A7" w14:textId="77777777" w:rsidR="00382214" w:rsidRPr="008368C5" w:rsidRDefault="00382214" w:rsidP="00CA58B1">
            <w:pPr>
              <w:pStyle w:val="Teksttabelilewy"/>
            </w:pPr>
            <w:proofErr w:type="spellStart"/>
            <w:r w:rsidRPr="008368C5">
              <w:t>r.s.sz.ś.w</w:t>
            </w:r>
            <w:proofErr w:type="spellEnd"/>
          </w:p>
          <w:p w14:paraId="6C6EAC31" w14:textId="77777777" w:rsidR="00382214" w:rsidRPr="008368C5" w:rsidRDefault="00382214" w:rsidP="00CA58B1">
            <w:pPr>
              <w:pStyle w:val="Teksttabelilewy"/>
            </w:pPr>
          </w:p>
        </w:tc>
        <w:tc>
          <w:tcPr>
            <w:tcW w:w="1756" w:type="dxa"/>
          </w:tcPr>
          <w:p w14:paraId="6CD0BA4D" w14:textId="77777777" w:rsidR="00382214" w:rsidRPr="008368C5" w:rsidRDefault="00382214" w:rsidP="00CA58B1">
            <w:pPr>
              <w:pStyle w:val="Teksttabelilewy"/>
            </w:pPr>
            <w:r w:rsidRPr="008368C5">
              <w:t>podmiot wprowadzający ścieki</w:t>
            </w:r>
          </w:p>
        </w:tc>
      </w:tr>
      <w:tr w:rsidR="00382214" w:rsidRPr="008368C5" w14:paraId="06D3CE9C" w14:textId="77777777" w:rsidTr="007F0089">
        <w:trPr>
          <w:trHeight w:val="20"/>
        </w:trPr>
        <w:tc>
          <w:tcPr>
            <w:tcW w:w="470" w:type="dxa"/>
            <w:hideMark/>
          </w:tcPr>
          <w:p w14:paraId="63B6DE3C" w14:textId="5B89B920" w:rsidR="00382214" w:rsidRPr="008368C5" w:rsidRDefault="00382214" w:rsidP="00CA58B1">
            <w:pPr>
              <w:pStyle w:val="Teksttabelilewy"/>
            </w:pPr>
            <w:r w:rsidRPr="008368C5">
              <w:t>2</w:t>
            </w:r>
            <w:r w:rsidR="007F0089" w:rsidRPr="008368C5">
              <w:t>0</w:t>
            </w:r>
            <w:r w:rsidR="00B00847" w:rsidRPr="008368C5">
              <w:t>.</w:t>
            </w:r>
          </w:p>
        </w:tc>
        <w:tc>
          <w:tcPr>
            <w:tcW w:w="4819" w:type="dxa"/>
            <w:hideMark/>
          </w:tcPr>
          <w:p w14:paraId="797891F0" w14:textId="7F623DBC" w:rsidR="00382214" w:rsidRPr="008368C5" w:rsidRDefault="00382214" w:rsidP="00CA58B1">
            <w:pPr>
              <w:pStyle w:val="Teksttabelilewy"/>
            </w:pPr>
            <w:r w:rsidRPr="008368C5">
              <w:t>Kontrola dopuszczalnych mas substancji w</w:t>
            </w:r>
            <w:r w:rsidR="006663D3" w:rsidRPr="008368C5">
              <w:t> </w:t>
            </w:r>
            <w:r w:rsidRPr="008368C5">
              <w:t>odprowadzanych ściekach przemysłowych</w:t>
            </w:r>
          </w:p>
        </w:tc>
        <w:tc>
          <w:tcPr>
            <w:tcW w:w="2022" w:type="dxa"/>
          </w:tcPr>
          <w:p w14:paraId="2183A4D7" w14:textId="77777777" w:rsidR="00382214" w:rsidRPr="008368C5" w:rsidRDefault="00382214" w:rsidP="00CA58B1">
            <w:pPr>
              <w:pStyle w:val="Teksttabelilewy"/>
            </w:pPr>
            <w:r w:rsidRPr="008368C5">
              <w:t xml:space="preserve">art. 99, art. 335 </w:t>
            </w:r>
            <w:proofErr w:type="spellStart"/>
            <w:r w:rsidRPr="008368C5">
              <w:t>pr.w</w:t>
            </w:r>
            <w:proofErr w:type="spellEnd"/>
            <w:r w:rsidRPr="008368C5">
              <w:t>.</w:t>
            </w:r>
          </w:p>
        </w:tc>
        <w:tc>
          <w:tcPr>
            <w:tcW w:w="1756" w:type="dxa"/>
            <w:hideMark/>
          </w:tcPr>
          <w:p w14:paraId="5257A14C" w14:textId="77777777" w:rsidR="00382214" w:rsidRPr="008368C5" w:rsidRDefault="00382214" w:rsidP="00CA58B1">
            <w:pPr>
              <w:pStyle w:val="Teksttabelilewy"/>
            </w:pPr>
            <w:r w:rsidRPr="008368C5">
              <w:t>Inspekcja Ochrony Środowiska</w:t>
            </w:r>
          </w:p>
        </w:tc>
      </w:tr>
      <w:tr w:rsidR="00382214" w:rsidRPr="008368C5" w14:paraId="348A9707" w14:textId="77777777" w:rsidTr="007F0089">
        <w:trPr>
          <w:trHeight w:val="20"/>
        </w:trPr>
        <w:tc>
          <w:tcPr>
            <w:tcW w:w="470" w:type="dxa"/>
            <w:hideMark/>
          </w:tcPr>
          <w:p w14:paraId="06A9DCAA" w14:textId="2585B8D5" w:rsidR="00382214" w:rsidRPr="008368C5" w:rsidRDefault="00382214" w:rsidP="00CA58B1">
            <w:pPr>
              <w:pStyle w:val="Teksttabelilewy"/>
            </w:pPr>
            <w:r w:rsidRPr="008368C5">
              <w:t>2</w:t>
            </w:r>
            <w:r w:rsidR="007F0089" w:rsidRPr="008368C5">
              <w:t>1</w:t>
            </w:r>
            <w:r w:rsidR="00B00847" w:rsidRPr="008368C5">
              <w:t>.</w:t>
            </w:r>
          </w:p>
        </w:tc>
        <w:tc>
          <w:tcPr>
            <w:tcW w:w="4819" w:type="dxa"/>
            <w:hideMark/>
          </w:tcPr>
          <w:p w14:paraId="3D831CC1" w14:textId="77777777" w:rsidR="00382214" w:rsidRPr="008368C5" w:rsidRDefault="00382214" w:rsidP="00CA58B1">
            <w:pPr>
              <w:pStyle w:val="Teksttabelilewy"/>
            </w:pPr>
            <w:r w:rsidRPr="008368C5">
              <w:t>Kontrola jakości wody pitnej</w:t>
            </w:r>
          </w:p>
        </w:tc>
        <w:tc>
          <w:tcPr>
            <w:tcW w:w="2022" w:type="dxa"/>
          </w:tcPr>
          <w:p w14:paraId="69F2FE63" w14:textId="0CED2462" w:rsidR="00382214" w:rsidRPr="008368C5" w:rsidRDefault="00382214" w:rsidP="00CA58B1">
            <w:pPr>
              <w:pStyle w:val="Teksttabelilewy"/>
            </w:pPr>
            <w:r w:rsidRPr="008368C5">
              <w:t xml:space="preserve">art.5. ust.1a </w:t>
            </w:r>
            <w:proofErr w:type="spellStart"/>
            <w:r w:rsidRPr="008368C5">
              <w:t>u.z.z.w.o.ś</w:t>
            </w:r>
            <w:proofErr w:type="spellEnd"/>
            <w:r w:rsidRPr="008368C5">
              <w:t>, art. 4 ust. 1 pkt u</w:t>
            </w:r>
            <w:r w:rsidR="00550B23" w:rsidRPr="008368C5">
              <w:t xml:space="preserve">stawy </w:t>
            </w:r>
            <w:proofErr w:type="spellStart"/>
            <w:r w:rsidRPr="008368C5">
              <w:t>i.</w:t>
            </w:r>
            <w:r w:rsidR="00550B23" w:rsidRPr="008368C5">
              <w:t>o.ś</w:t>
            </w:r>
            <w:proofErr w:type="spellEnd"/>
            <w:r w:rsidRPr="008368C5">
              <w:t>, §6</w:t>
            </w:r>
            <w:r w:rsidR="006663D3" w:rsidRPr="008368C5">
              <w:t> </w:t>
            </w:r>
            <w:proofErr w:type="spellStart"/>
            <w:r w:rsidRPr="008368C5">
              <w:t>r.j.w.p.s</w:t>
            </w:r>
            <w:proofErr w:type="spellEnd"/>
          </w:p>
          <w:p w14:paraId="2A1619D9" w14:textId="77777777" w:rsidR="00382214" w:rsidRPr="008368C5" w:rsidRDefault="00382214" w:rsidP="00CA58B1">
            <w:pPr>
              <w:pStyle w:val="Teksttabelilewy"/>
            </w:pPr>
          </w:p>
        </w:tc>
        <w:tc>
          <w:tcPr>
            <w:tcW w:w="1756" w:type="dxa"/>
            <w:hideMark/>
          </w:tcPr>
          <w:p w14:paraId="2CEA534E" w14:textId="77777777" w:rsidR="00382214" w:rsidRPr="008368C5" w:rsidRDefault="00382214" w:rsidP="00CA58B1">
            <w:pPr>
              <w:pStyle w:val="Teksttabelilewy"/>
            </w:pPr>
            <w:r w:rsidRPr="008368C5">
              <w:t>właściwy organ Państwowej Inspekcji Sanitarnej</w:t>
            </w:r>
          </w:p>
        </w:tc>
      </w:tr>
      <w:tr w:rsidR="00382214" w:rsidRPr="008368C5" w14:paraId="1A69EFBD" w14:textId="77777777" w:rsidTr="007F0089">
        <w:trPr>
          <w:trHeight w:val="20"/>
        </w:trPr>
        <w:tc>
          <w:tcPr>
            <w:tcW w:w="470" w:type="dxa"/>
            <w:hideMark/>
          </w:tcPr>
          <w:p w14:paraId="43D0AA28" w14:textId="12AC2A37" w:rsidR="00382214" w:rsidRPr="008368C5" w:rsidRDefault="00382214" w:rsidP="00CA58B1">
            <w:pPr>
              <w:pStyle w:val="Teksttabelilewy"/>
            </w:pPr>
            <w:r w:rsidRPr="008368C5">
              <w:t>2</w:t>
            </w:r>
            <w:r w:rsidR="007F0089" w:rsidRPr="008368C5">
              <w:t>2</w:t>
            </w:r>
            <w:r w:rsidR="00B00847" w:rsidRPr="008368C5">
              <w:t>.</w:t>
            </w:r>
          </w:p>
        </w:tc>
        <w:tc>
          <w:tcPr>
            <w:tcW w:w="4819" w:type="dxa"/>
            <w:hideMark/>
          </w:tcPr>
          <w:p w14:paraId="371C865E" w14:textId="5B94DEBD" w:rsidR="00382214" w:rsidRPr="008368C5" w:rsidRDefault="00382214" w:rsidP="00CA58B1">
            <w:pPr>
              <w:pStyle w:val="Teksttabelilewy"/>
            </w:pPr>
            <w:r w:rsidRPr="008368C5">
              <w:t>Informowanie o</w:t>
            </w:r>
            <w:r w:rsidR="00FF334A" w:rsidRPr="008368C5">
              <w:t> </w:t>
            </w:r>
            <w:r w:rsidRPr="008368C5">
              <w:t>jakości wody przeznaczonej do spożycia przez ludzi</w:t>
            </w:r>
          </w:p>
        </w:tc>
        <w:tc>
          <w:tcPr>
            <w:tcW w:w="2022" w:type="dxa"/>
          </w:tcPr>
          <w:p w14:paraId="5C5B82B6" w14:textId="77777777" w:rsidR="00382214" w:rsidRPr="008368C5" w:rsidRDefault="00382214" w:rsidP="00CA58B1">
            <w:pPr>
              <w:pStyle w:val="Teksttabelilewy"/>
            </w:pPr>
            <w:r w:rsidRPr="008368C5">
              <w:t xml:space="preserve">art. 12 ust. 5 </w:t>
            </w:r>
            <w:proofErr w:type="spellStart"/>
            <w:r w:rsidRPr="008368C5">
              <w:t>u.z.z.w.o.ś</w:t>
            </w:r>
            <w:proofErr w:type="spellEnd"/>
          </w:p>
          <w:p w14:paraId="3DB273A8" w14:textId="77777777" w:rsidR="00382214" w:rsidRPr="008368C5" w:rsidRDefault="00382214" w:rsidP="00CA58B1">
            <w:pPr>
              <w:pStyle w:val="Teksttabelilewy"/>
            </w:pPr>
          </w:p>
        </w:tc>
        <w:tc>
          <w:tcPr>
            <w:tcW w:w="1756" w:type="dxa"/>
            <w:hideMark/>
          </w:tcPr>
          <w:p w14:paraId="020BD152" w14:textId="77777777" w:rsidR="00382214" w:rsidRPr="008368C5" w:rsidRDefault="00382214" w:rsidP="00CA58B1">
            <w:pPr>
              <w:pStyle w:val="Teksttabelilewy"/>
            </w:pPr>
            <w:r w:rsidRPr="008368C5">
              <w:t>wójt, burmistrz lub prezydent miasta</w:t>
            </w:r>
          </w:p>
        </w:tc>
      </w:tr>
      <w:tr w:rsidR="00382214" w:rsidRPr="008368C5" w14:paraId="42EF8AA5" w14:textId="77777777" w:rsidTr="007F0089">
        <w:trPr>
          <w:trHeight w:val="20"/>
        </w:trPr>
        <w:tc>
          <w:tcPr>
            <w:tcW w:w="470" w:type="dxa"/>
            <w:hideMark/>
          </w:tcPr>
          <w:p w14:paraId="6D1EDAEF" w14:textId="26EB69F9" w:rsidR="00382214" w:rsidRPr="008368C5" w:rsidRDefault="00382214" w:rsidP="00CA58B1">
            <w:pPr>
              <w:pStyle w:val="Teksttabelilewy"/>
            </w:pPr>
            <w:r w:rsidRPr="008368C5">
              <w:t>2</w:t>
            </w:r>
            <w:r w:rsidR="007F0089" w:rsidRPr="008368C5">
              <w:t>3</w:t>
            </w:r>
            <w:r w:rsidR="00B00847" w:rsidRPr="008368C5">
              <w:t>.</w:t>
            </w:r>
          </w:p>
        </w:tc>
        <w:tc>
          <w:tcPr>
            <w:tcW w:w="4819" w:type="dxa"/>
            <w:hideMark/>
          </w:tcPr>
          <w:p w14:paraId="53C1F949" w14:textId="7487D8A7" w:rsidR="00382214" w:rsidRPr="008368C5" w:rsidRDefault="00382214" w:rsidP="00CA58B1">
            <w:pPr>
              <w:pStyle w:val="Teksttabelilewy"/>
            </w:pPr>
            <w:r w:rsidRPr="008368C5">
              <w:t>Obowiązek prowadzenia ewidencji kąpielisk i</w:t>
            </w:r>
            <w:r w:rsidR="006663D3" w:rsidRPr="008368C5">
              <w:t> </w:t>
            </w:r>
            <w:r w:rsidRPr="008368C5">
              <w:t>jej aktualizacji</w:t>
            </w:r>
          </w:p>
        </w:tc>
        <w:tc>
          <w:tcPr>
            <w:tcW w:w="2022" w:type="dxa"/>
          </w:tcPr>
          <w:p w14:paraId="5385461A" w14:textId="77777777" w:rsidR="00382214" w:rsidRPr="008368C5" w:rsidRDefault="00382214" w:rsidP="00CA58B1">
            <w:pPr>
              <w:pStyle w:val="Teksttabelilewy"/>
            </w:pPr>
            <w:r w:rsidRPr="008368C5">
              <w:t xml:space="preserve">art. 38 ust. 1 </w:t>
            </w:r>
            <w:proofErr w:type="spellStart"/>
            <w:r w:rsidRPr="008368C5">
              <w:t>pr.w</w:t>
            </w:r>
            <w:proofErr w:type="spellEnd"/>
            <w:r w:rsidRPr="008368C5">
              <w:t>.</w:t>
            </w:r>
          </w:p>
          <w:p w14:paraId="3ADF3274" w14:textId="77777777" w:rsidR="00382214" w:rsidRPr="008368C5" w:rsidRDefault="00382214" w:rsidP="00CA58B1">
            <w:pPr>
              <w:pStyle w:val="Teksttabelilewy"/>
            </w:pPr>
          </w:p>
        </w:tc>
        <w:tc>
          <w:tcPr>
            <w:tcW w:w="1756" w:type="dxa"/>
            <w:hideMark/>
          </w:tcPr>
          <w:p w14:paraId="1F9F7245" w14:textId="77777777" w:rsidR="00382214" w:rsidRPr="008368C5" w:rsidRDefault="00382214" w:rsidP="00CA58B1">
            <w:pPr>
              <w:pStyle w:val="Teksttabelilewy"/>
            </w:pPr>
            <w:r w:rsidRPr="008368C5">
              <w:t>wójt, burmistrz lub prezydent miasta</w:t>
            </w:r>
          </w:p>
        </w:tc>
      </w:tr>
      <w:tr w:rsidR="007F0089" w:rsidRPr="008368C5" w14:paraId="236FF3E6" w14:textId="77777777" w:rsidTr="007F0089">
        <w:trPr>
          <w:trHeight w:val="20"/>
        </w:trPr>
        <w:tc>
          <w:tcPr>
            <w:tcW w:w="470" w:type="dxa"/>
          </w:tcPr>
          <w:p w14:paraId="47718CFA" w14:textId="7824FD19" w:rsidR="007F0089" w:rsidRPr="008368C5" w:rsidRDefault="007F0089" w:rsidP="00CA58B1">
            <w:pPr>
              <w:pStyle w:val="Teksttabelilewy"/>
            </w:pPr>
            <w:r w:rsidRPr="008368C5">
              <w:t>24.</w:t>
            </w:r>
          </w:p>
        </w:tc>
        <w:tc>
          <w:tcPr>
            <w:tcW w:w="4819" w:type="dxa"/>
          </w:tcPr>
          <w:p w14:paraId="6A3A271D" w14:textId="55F92E10" w:rsidR="007F0089" w:rsidRPr="008368C5" w:rsidRDefault="007F0089" w:rsidP="00CA58B1">
            <w:pPr>
              <w:pStyle w:val="Teksttabelilewy"/>
            </w:pPr>
            <w:r w:rsidRPr="008368C5">
              <w:t>Obowiązek kontroli wody w kąpieliskach</w:t>
            </w:r>
          </w:p>
        </w:tc>
        <w:tc>
          <w:tcPr>
            <w:tcW w:w="2022" w:type="dxa"/>
          </w:tcPr>
          <w:p w14:paraId="53FB6AA3" w14:textId="0E6AA6E7" w:rsidR="007F0089" w:rsidRPr="008368C5" w:rsidRDefault="007F0089" w:rsidP="00CA58B1">
            <w:pPr>
              <w:pStyle w:val="Teksttabelilewy"/>
            </w:pPr>
            <w:r w:rsidRPr="008368C5">
              <w:t>art. 334 ust. 8</w:t>
            </w:r>
            <w:r w:rsidR="007B4F65" w:rsidRPr="008368C5">
              <w:t xml:space="preserve"> </w:t>
            </w:r>
            <w:proofErr w:type="spellStart"/>
            <w:r w:rsidRPr="008368C5">
              <w:t>pr.w</w:t>
            </w:r>
            <w:proofErr w:type="spellEnd"/>
            <w:r w:rsidRPr="008368C5">
              <w:t>.</w:t>
            </w:r>
          </w:p>
        </w:tc>
        <w:tc>
          <w:tcPr>
            <w:tcW w:w="1756" w:type="dxa"/>
          </w:tcPr>
          <w:p w14:paraId="6F36C6A7" w14:textId="2EF7ED6A" w:rsidR="007F0089" w:rsidRPr="008368C5" w:rsidRDefault="007F0089" w:rsidP="00CA58B1">
            <w:pPr>
              <w:pStyle w:val="Teksttabelilewy"/>
            </w:pPr>
            <w:r w:rsidRPr="008368C5">
              <w:t xml:space="preserve">Właściwy organ </w:t>
            </w:r>
            <w:proofErr w:type="spellStart"/>
            <w:r w:rsidRPr="008368C5">
              <w:t>Państowowej</w:t>
            </w:r>
            <w:proofErr w:type="spellEnd"/>
            <w:r w:rsidRPr="008368C5">
              <w:t xml:space="preserve"> Inspekcji Sanitarnej</w:t>
            </w:r>
          </w:p>
        </w:tc>
      </w:tr>
      <w:tr w:rsidR="00382214" w:rsidRPr="008368C5" w14:paraId="582D99BC" w14:textId="77777777" w:rsidTr="007F0089">
        <w:trPr>
          <w:trHeight w:val="20"/>
        </w:trPr>
        <w:tc>
          <w:tcPr>
            <w:tcW w:w="470" w:type="dxa"/>
            <w:hideMark/>
          </w:tcPr>
          <w:p w14:paraId="6906C762" w14:textId="75F65F16" w:rsidR="00382214" w:rsidRPr="008368C5" w:rsidRDefault="00382214" w:rsidP="00CA58B1">
            <w:pPr>
              <w:pStyle w:val="Teksttabelilewy"/>
            </w:pPr>
            <w:r w:rsidRPr="008368C5">
              <w:t>2</w:t>
            </w:r>
            <w:r w:rsidR="007F0089" w:rsidRPr="008368C5">
              <w:t>5</w:t>
            </w:r>
            <w:r w:rsidR="00B00847" w:rsidRPr="008368C5">
              <w:t>.</w:t>
            </w:r>
          </w:p>
        </w:tc>
        <w:tc>
          <w:tcPr>
            <w:tcW w:w="4819" w:type="dxa"/>
            <w:hideMark/>
          </w:tcPr>
          <w:p w14:paraId="441BE620" w14:textId="2BFC91DA" w:rsidR="00382214" w:rsidRPr="008368C5" w:rsidRDefault="00382214" w:rsidP="00CA58B1">
            <w:pPr>
              <w:pStyle w:val="Teksttabelilewy"/>
            </w:pPr>
            <w:r w:rsidRPr="008368C5">
              <w:t>Obowiązek oceny stanu wody w</w:t>
            </w:r>
            <w:r w:rsidR="006663D3" w:rsidRPr="008368C5">
              <w:t> </w:t>
            </w:r>
            <w:r w:rsidRPr="008368C5">
              <w:t xml:space="preserve">kąpielisku </w:t>
            </w:r>
          </w:p>
        </w:tc>
        <w:tc>
          <w:tcPr>
            <w:tcW w:w="2022" w:type="dxa"/>
          </w:tcPr>
          <w:p w14:paraId="7D582633" w14:textId="77777777" w:rsidR="00382214" w:rsidRPr="008368C5" w:rsidRDefault="00382214" w:rsidP="00CA58B1">
            <w:pPr>
              <w:pStyle w:val="Teksttabelilewy"/>
            </w:pPr>
            <w:r w:rsidRPr="008368C5">
              <w:t xml:space="preserve">art. 42 ust. 1 </w:t>
            </w:r>
            <w:proofErr w:type="spellStart"/>
            <w:r w:rsidRPr="008368C5">
              <w:t>pr.w</w:t>
            </w:r>
            <w:proofErr w:type="spellEnd"/>
            <w:r w:rsidRPr="008368C5">
              <w:t>.</w:t>
            </w:r>
          </w:p>
        </w:tc>
        <w:tc>
          <w:tcPr>
            <w:tcW w:w="1756" w:type="dxa"/>
            <w:hideMark/>
          </w:tcPr>
          <w:p w14:paraId="39BE64CB" w14:textId="77777777" w:rsidR="00382214" w:rsidRPr="008368C5" w:rsidRDefault="00382214" w:rsidP="00CA58B1">
            <w:pPr>
              <w:pStyle w:val="Teksttabelilewy"/>
            </w:pPr>
            <w:r w:rsidRPr="008368C5">
              <w:t>państwowy powiatowy inspektor sanitarny</w:t>
            </w:r>
          </w:p>
        </w:tc>
      </w:tr>
      <w:tr w:rsidR="00382214" w:rsidRPr="008368C5" w14:paraId="1E286835" w14:textId="77777777" w:rsidTr="007F0089">
        <w:trPr>
          <w:trHeight w:val="20"/>
        </w:trPr>
        <w:tc>
          <w:tcPr>
            <w:tcW w:w="470" w:type="dxa"/>
            <w:hideMark/>
          </w:tcPr>
          <w:p w14:paraId="686FA0E7" w14:textId="3D04181F" w:rsidR="00382214" w:rsidRPr="008368C5" w:rsidRDefault="00382214" w:rsidP="00CA58B1">
            <w:pPr>
              <w:pStyle w:val="Teksttabelilewy"/>
            </w:pPr>
            <w:r w:rsidRPr="008368C5">
              <w:t>2</w:t>
            </w:r>
            <w:r w:rsidR="007F0089" w:rsidRPr="008368C5">
              <w:t>6</w:t>
            </w:r>
            <w:r w:rsidR="00B00847" w:rsidRPr="008368C5">
              <w:t>.</w:t>
            </w:r>
          </w:p>
        </w:tc>
        <w:tc>
          <w:tcPr>
            <w:tcW w:w="4819" w:type="dxa"/>
            <w:hideMark/>
          </w:tcPr>
          <w:p w14:paraId="1D7CB56E" w14:textId="0102BDAC" w:rsidR="00382214" w:rsidRPr="008368C5" w:rsidRDefault="00382214" w:rsidP="00CA58B1">
            <w:pPr>
              <w:pStyle w:val="Teksttabelilewy"/>
            </w:pPr>
            <w:r w:rsidRPr="008368C5">
              <w:t>Obowiązki związane z</w:t>
            </w:r>
            <w:r w:rsidR="006663D3" w:rsidRPr="008368C5">
              <w:t> </w:t>
            </w:r>
            <w:r w:rsidRPr="008368C5">
              <w:t>informowaniem ludności o</w:t>
            </w:r>
            <w:r w:rsidR="00FF334A" w:rsidRPr="008368C5">
              <w:t> </w:t>
            </w:r>
            <w:r w:rsidRPr="008368C5">
              <w:t>jakości wody w</w:t>
            </w:r>
            <w:r w:rsidR="006663D3" w:rsidRPr="008368C5">
              <w:t> </w:t>
            </w:r>
            <w:r w:rsidRPr="008368C5">
              <w:t>kąpielisku oraz o</w:t>
            </w:r>
            <w:r w:rsidR="00FF334A" w:rsidRPr="008368C5">
              <w:t> </w:t>
            </w:r>
            <w:r w:rsidRPr="008368C5">
              <w:t>zakazie kąpieli wraz z</w:t>
            </w:r>
            <w:r w:rsidR="006663D3" w:rsidRPr="008368C5">
              <w:t> </w:t>
            </w:r>
            <w:r w:rsidRPr="008368C5">
              <w:t>podaniem przyczyny zakazu</w:t>
            </w:r>
          </w:p>
        </w:tc>
        <w:tc>
          <w:tcPr>
            <w:tcW w:w="2022" w:type="dxa"/>
          </w:tcPr>
          <w:p w14:paraId="54490BEF" w14:textId="77777777" w:rsidR="00382214" w:rsidRPr="008368C5" w:rsidRDefault="00382214" w:rsidP="00CA58B1">
            <w:pPr>
              <w:pStyle w:val="Teksttabelilewy"/>
            </w:pPr>
            <w:r w:rsidRPr="008368C5">
              <w:t xml:space="preserve">art. 347 ust. 1 </w:t>
            </w:r>
            <w:proofErr w:type="spellStart"/>
            <w:r w:rsidRPr="008368C5">
              <w:t>pr.w</w:t>
            </w:r>
            <w:proofErr w:type="spellEnd"/>
            <w:r w:rsidRPr="008368C5">
              <w:t>.</w:t>
            </w:r>
          </w:p>
          <w:p w14:paraId="115BBAE6" w14:textId="77777777" w:rsidR="00382214" w:rsidRPr="008368C5" w:rsidRDefault="00382214" w:rsidP="00CA58B1">
            <w:pPr>
              <w:pStyle w:val="Teksttabelilewy"/>
            </w:pPr>
          </w:p>
        </w:tc>
        <w:tc>
          <w:tcPr>
            <w:tcW w:w="1756" w:type="dxa"/>
            <w:hideMark/>
          </w:tcPr>
          <w:p w14:paraId="071DD2B0" w14:textId="77777777" w:rsidR="00382214" w:rsidRPr="008368C5" w:rsidRDefault="00382214" w:rsidP="00CA58B1">
            <w:pPr>
              <w:pStyle w:val="Teksttabelilewy"/>
            </w:pPr>
            <w:r w:rsidRPr="008368C5">
              <w:t>właściwy organ Państwowej Inspekcji Sanitarnej</w:t>
            </w:r>
          </w:p>
        </w:tc>
      </w:tr>
      <w:tr w:rsidR="00382214" w:rsidRPr="008368C5" w14:paraId="25685DD7" w14:textId="77777777" w:rsidTr="007F0089">
        <w:trPr>
          <w:trHeight w:val="20"/>
        </w:trPr>
        <w:tc>
          <w:tcPr>
            <w:tcW w:w="470" w:type="dxa"/>
            <w:hideMark/>
          </w:tcPr>
          <w:p w14:paraId="0F326A8F" w14:textId="5DFB6036" w:rsidR="00382214" w:rsidRPr="008368C5" w:rsidRDefault="00382214" w:rsidP="00CA58B1">
            <w:pPr>
              <w:pStyle w:val="Teksttabelilewy"/>
            </w:pPr>
            <w:r w:rsidRPr="008368C5">
              <w:t>2</w:t>
            </w:r>
            <w:r w:rsidR="007F0089" w:rsidRPr="008368C5">
              <w:t>7</w:t>
            </w:r>
            <w:r w:rsidR="00B00847" w:rsidRPr="008368C5">
              <w:t>.</w:t>
            </w:r>
          </w:p>
        </w:tc>
        <w:tc>
          <w:tcPr>
            <w:tcW w:w="4819" w:type="dxa"/>
            <w:hideMark/>
          </w:tcPr>
          <w:p w14:paraId="1C2EB75C" w14:textId="575BF870" w:rsidR="00382214" w:rsidRPr="008368C5" w:rsidRDefault="00382214" w:rsidP="00CA58B1">
            <w:pPr>
              <w:pStyle w:val="Teksttabelilewy"/>
            </w:pPr>
            <w:r w:rsidRPr="008368C5">
              <w:t>Regulacja możliwości realizacji planów i</w:t>
            </w:r>
            <w:r w:rsidR="006663D3" w:rsidRPr="008368C5">
              <w:t> </w:t>
            </w:r>
            <w:r w:rsidRPr="008368C5">
              <w:t>przedsięwzięć mogących znacząco negatywnie oddziaływać na</w:t>
            </w:r>
            <w:r w:rsidR="006663D3" w:rsidRPr="008368C5">
              <w:t> </w:t>
            </w:r>
            <w:r w:rsidRPr="008368C5">
              <w:t>cele ochrony obszaru Natura 2000 przez zobowiązanie do wykonania kompensacji przyrodniczej niezbędnej do zapewnienia spójności i</w:t>
            </w:r>
            <w:r w:rsidR="006663D3" w:rsidRPr="008368C5">
              <w:t> </w:t>
            </w:r>
            <w:r w:rsidRPr="008368C5">
              <w:t>właściwego funkcjonowania sieci obszarów Natura 2000</w:t>
            </w:r>
          </w:p>
        </w:tc>
        <w:tc>
          <w:tcPr>
            <w:tcW w:w="2022" w:type="dxa"/>
          </w:tcPr>
          <w:p w14:paraId="473CFBDE" w14:textId="77777777" w:rsidR="00382214" w:rsidRPr="008368C5" w:rsidRDefault="00382214" w:rsidP="00CA58B1">
            <w:pPr>
              <w:pStyle w:val="Teksttabelilewy"/>
            </w:pPr>
            <w:r w:rsidRPr="008368C5">
              <w:t xml:space="preserve">art. 34 </w:t>
            </w:r>
            <w:proofErr w:type="spellStart"/>
            <w:r w:rsidRPr="008368C5">
              <w:t>u.o.p</w:t>
            </w:r>
            <w:proofErr w:type="spellEnd"/>
            <w:r w:rsidRPr="008368C5">
              <w:t>.</w:t>
            </w:r>
          </w:p>
          <w:p w14:paraId="09975D60" w14:textId="77777777" w:rsidR="00382214" w:rsidRPr="008368C5" w:rsidRDefault="00382214" w:rsidP="00CA58B1">
            <w:pPr>
              <w:pStyle w:val="Teksttabelilewy"/>
            </w:pPr>
          </w:p>
        </w:tc>
        <w:tc>
          <w:tcPr>
            <w:tcW w:w="1756" w:type="dxa"/>
            <w:hideMark/>
          </w:tcPr>
          <w:p w14:paraId="0EE5EAAB" w14:textId="77777777" w:rsidR="00382214" w:rsidRPr="008368C5" w:rsidRDefault="00382214" w:rsidP="00CA58B1">
            <w:pPr>
              <w:pStyle w:val="Teksttabelilewy"/>
            </w:pPr>
            <w:r w:rsidRPr="008368C5">
              <w:t>właściwy regionalny dyrektor ochrony środowiska albo dyrektor właściwego urzędu morskiego</w:t>
            </w:r>
          </w:p>
        </w:tc>
      </w:tr>
      <w:tr w:rsidR="00382214" w:rsidRPr="008368C5" w14:paraId="3C8418F6" w14:textId="77777777" w:rsidTr="007F0089">
        <w:trPr>
          <w:trHeight w:val="20"/>
        </w:trPr>
        <w:tc>
          <w:tcPr>
            <w:tcW w:w="470" w:type="dxa"/>
            <w:hideMark/>
          </w:tcPr>
          <w:p w14:paraId="2FE4D208" w14:textId="11C07902" w:rsidR="00382214" w:rsidRPr="008368C5" w:rsidRDefault="00382214" w:rsidP="00CA58B1">
            <w:pPr>
              <w:pStyle w:val="Teksttabelilewy"/>
            </w:pPr>
            <w:r w:rsidRPr="008368C5">
              <w:t>2</w:t>
            </w:r>
            <w:r w:rsidR="007F0089" w:rsidRPr="008368C5">
              <w:t>8</w:t>
            </w:r>
            <w:r w:rsidR="00B00847" w:rsidRPr="008368C5">
              <w:t>.</w:t>
            </w:r>
          </w:p>
        </w:tc>
        <w:tc>
          <w:tcPr>
            <w:tcW w:w="4819" w:type="dxa"/>
            <w:hideMark/>
          </w:tcPr>
          <w:p w14:paraId="785A36F9" w14:textId="63609AA2" w:rsidR="00382214" w:rsidRPr="008368C5" w:rsidRDefault="00382214" w:rsidP="00CA58B1">
            <w:pPr>
              <w:pStyle w:val="Teksttabelilewy"/>
            </w:pPr>
            <w:r w:rsidRPr="008368C5">
              <w:t>Ocena skutków planów i</w:t>
            </w:r>
            <w:r w:rsidR="006663D3" w:rsidRPr="008368C5">
              <w:t> </w:t>
            </w:r>
            <w:r w:rsidRPr="008368C5">
              <w:t>programów mogących znacząco negatywnie oddziaływać na</w:t>
            </w:r>
            <w:r w:rsidR="006663D3" w:rsidRPr="008368C5">
              <w:t> </w:t>
            </w:r>
            <w:r w:rsidRPr="008368C5">
              <w:t>cele ochrony obszaru Natura 2000 przy uwzględnieniu obowiązku kompensacji przyrodniczej niezbędnej do zapewnienia spójności i</w:t>
            </w:r>
            <w:r w:rsidR="006663D3" w:rsidRPr="008368C5">
              <w:t> </w:t>
            </w:r>
            <w:r w:rsidRPr="008368C5">
              <w:t>właściwego funkcjonowania sieci obszarów Natura 2000</w:t>
            </w:r>
          </w:p>
        </w:tc>
        <w:tc>
          <w:tcPr>
            <w:tcW w:w="2022" w:type="dxa"/>
          </w:tcPr>
          <w:p w14:paraId="37FBE5E5" w14:textId="01ED1A24" w:rsidR="00382214" w:rsidRPr="008368C5" w:rsidRDefault="00382214" w:rsidP="00CA58B1">
            <w:pPr>
              <w:pStyle w:val="Teksttabelilewy"/>
            </w:pPr>
            <w:r w:rsidRPr="008368C5">
              <w:t xml:space="preserve">art. 46 pkt 2 ustawy </w:t>
            </w:r>
            <w:proofErr w:type="spellStart"/>
            <w:r w:rsidR="00221A83" w:rsidRPr="008368C5">
              <w:t>u.i</w:t>
            </w:r>
            <w:r w:rsidRPr="008368C5">
              <w:t>.o.ś</w:t>
            </w:r>
            <w:proofErr w:type="spellEnd"/>
            <w:r w:rsidRPr="008368C5">
              <w:t xml:space="preserve">., art. 34 ust. 1 </w:t>
            </w:r>
            <w:proofErr w:type="spellStart"/>
            <w:r w:rsidRPr="008368C5">
              <w:t>u.o.p</w:t>
            </w:r>
            <w:proofErr w:type="spellEnd"/>
            <w:r w:rsidRPr="008368C5">
              <w:t>.</w:t>
            </w:r>
          </w:p>
          <w:p w14:paraId="55AF4A59" w14:textId="77777777" w:rsidR="00382214" w:rsidRPr="008368C5" w:rsidRDefault="00382214" w:rsidP="00CA58B1">
            <w:pPr>
              <w:pStyle w:val="Teksttabelilewy"/>
            </w:pPr>
          </w:p>
        </w:tc>
        <w:tc>
          <w:tcPr>
            <w:tcW w:w="1756" w:type="dxa"/>
            <w:hideMark/>
          </w:tcPr>
          <w:p w14:paraId="40C40F19" w14:textId="77777777" w:rsidR="00382214" w:rsidRPr="008368C5" w:rsidRDefault="00382214" w:rsidP="00CA58B1">
            <w:pPr>
              <w:pStyle w:val="Teksttabelilewy"/>
            </w:pPr>
            <w:r w:rsidRPr="008368C5">
              <w:t>organ opracowujący projekt dokumentu</w:t>
            </w:r>
          </w:p>
        </w:tc>
      </w:tr>
      <w:tr w:rsidR="00382214" w:rsidRPr="008368C5" w14:paraId="481E8D2B" w14:textId="77777777" w:rsidTr="007F0089">
        <w:trPr>
          <w:trHeight w:val="20"/>
        </w:trPr>
        <w:tc>
          <w:tcPr>
            <w:tcW w:w="470" w:type="dxa"/>
            <w:hideMark/>
          </w:tcPr>
          <w:p w14:paraId="32BE57E8" w14:textId="65BF17EB" w:rsidR="00382214" w:rsidRPr="008368C5" w:rsidRDefault="007F0089" w:rsidP="00CA58B1">
            <w:pPr>
              <w:pStyle w:val="Teksttabelilewy"/>
            </w:pPr>
            <w:r w:rsidRPr="008368C5">
              <w:lastRenderedPageBreak/>
              <w:t>29</w:t>
            </w:r>
            <w:r w:rsidR="00B00847" w:rsidRPr="008368C5">
              <w:t>.</w:t>
            </w:r>
          </w:p>
        </w:tc>
        <w:tc>
          <w:tcPr>
            <w:tcW w:w="4819" w:type="dxa"/>
            <w:hideMark/>
          </w:tcPr>
          <w:p w14:paraId="4B3F1E25" w14:textId="68FBA0F4" w:rsidR="00382214" w:rsidRPr="008368C5" w:rsidRDefault="00382214" w:rsidP="00CA58B1">
            <w:pPr>
              <w:pStyle w:val="Teksttabelilewy"/>
            </w:pPr>
            <w:r w:rsidRPr="008368C5">
              <w:t>Obowiązek właściwego projektowania pomiarów monitoringowych i</w:t>
            </w:r>
            <w:r w:rsidR="006663D3" w:rsidRPr="008368C5">
              <w:t> </w:t>
            </w:r>
            <w:r w:rsidRPr="008368C5">
              <w:t>prowadzenia sprawozdawczości</w:t>
            </w:r>
          </w:p>
        </w:tc>
        <w:tc>
          <w:tcPr>
            <w:tcW w:w="2022" w:type="dxa"/>
          </w:tcPr>
          <w:p w14:paraId="4F745A7E" w14:textId="77777777" w:rsidR="00382214" w:rsidRPr="008368C5" w:rsidRDefault="00382214" w:rsidP="00CA58B1">
            <w:pPr>
              <w:pStyle w:val="Teksttabelilewy"/>
            </w:pPr>
            <w:r w:rsidRPr="008368C5">
              <w:t xml:space="preserve">art. 349, art 350 </w:t>
            </w:r>
            <w:proofErr w:type="spellStart"/>
            <w:r w:rsidRPr="008368C5">
              <w:t>pr.w</w:t>
            </w:r>
            <w:proofErr w:type="spellEnd"/>
            <w:r w:rsidRPr="008368C5">
              <w:t>.</w:t>
            </w:r>
          </w:p>
          <w:p w14:paraId="3DC06093" w14:textId="77777777" w:rsidR="00382214" w:rsidRPr="008368C5" w:rsidRDefault="00382214" w:rsidP="00CA58B1">
            <w:pPr>
              <w:pStyle w:val="Teksttabelilewy"/>
            </w:pPr>
          </w:p>
        </w:tc>
        <w:tc>
          <w:tcPr>
            <w:tcW w:w="1756" w:type="dxa"/>
            <w:hideMark/>
          </w:tcPr>
          <w:p w14:paraId="1845C836" w14:textId="77777777" w:rsidR="00382214" w:rsidRPr="008368C5" w:rsidRDefault="00382214" w:rsidP="00CA58B1">
            <w:pPr>
              <w:pStyle w:val="Teksttabelilewy"/>
            </w:pPr>
            <w:r w:rsidRPr="008368C5">
              <w:t>państwowa służba hydrogeologiczna, właściwy organ Inspekcji Ochrony Środowiska</w:t>
            </w:r>
          </w:p>
        </w:tc>
      </w:tr>
      <w:tr w:rsidR="00382214" w:rsidRPr="008368C5" w14:paraId="3B6515AB" w14:textId="77777777" w:rsidTr="007F0089">
        <w:trPr>
          <w:trHeight w:val="20"/>
        </w:trPr>
        <w:tc>
          <w:tcPr>
            <w:tcW w:w="470" w:type="dxa"/>
            <w:hideMark/>
          </w:tcPr>
          <w:p w14:paraId="571A8462" w14:textId="419E9C8D" w:rsidR="00382214" w:rsidRPr="008368C5" w:rsidRDefault="00382214" w:rsidP="00CA58B1">
            <w:pPr>
              <w:pStyle w:val="Teksttabelilewy"/>
            </w:pPr>
            <w:r w:rsidRPr="008368C5">
              <w:t>3</w:t>
            </w:r>
            <w:r w:rsidR="007F0089" w:rsidRPr="008368C5">
              <w:t>0</w:t>
            </w:r>
            <w:r w:rsidR="00B00847" w:rsidRPr="008368C5">
              <w:t>.</w:t>
            </w:r>
          </w:p>
        </w:tc>
        <w:tc>
          <w:tcPr>
            <w:tcW w:w="4819" w:type="dxa"/>
            <w:hideMark/>
          </w:tcPr>
          <w:p w14:paraId="2F5594AB" w14:textId="64EDBE6F" w:rsidR="00382214" w:rsidRPr="008368C5" w:rsidRDefault="00554B99" w:rsidP="00CA58B1">
            <w:pPr>
              <w:pStyle w:val="Teksttabelilewy"/>
            </w:pPr>
            <w:r w:rsidRPr="008368C5">
              <w:t>Zapobieganie</w:t>
            </w:r>
            <w:r w:rsidR="00382214" w:rsidRPr="008368C5">
              <w:t xml:space="preserve"> lub </w:t>
            </w:r>
            <w:r w:rsidRPr="008368C5">
              <w:t>ograniczanie pośredniego wprowadzania</w:t>
            </w:r>
            <w:r w:rsidR="00382214" w:rsidRPr="008368C5">
              <w:t xml:space="preserve"> zanieczyszczeń do wód podziemnych</w:t>
            </w:r>
          </w:p>
        </w:tc>
        <w:tc>
          <w:tcPr>
            <w:tcW w:w="2022" w:type="dxa"/>
          </w:tcPr>
          <w:p w14:paraId="013541A3" w14:textId="12196660" w:rsidR="00382214" w:rsidRPr="008368C5" w:rsidRDefault="00382214" w:rsidP="00CA58B1">
            <w:pPr>
              <w:pStyle w:val="Teksttabelilewy"/>
              <w:rPr>
                <w:lang w:val="en-US"/>
              </w:rPr>
            </w:pPr>
            <w:r w:rsidRPr="008368C5">
              <w:rPr>
                <w:lang w:val="en-US"/>
              </w:rPr>
              <w:t xml:space="preserve">art. 59, , art. 132, art. 134 </w:t>
            </w:r>
            <w:proofErr w:type="spellStart"/>
            <w:r w:rsidRPr="008368C5">
              <w:rPr>
                <w:lang w:val="en-US"/>
              </w:rPr>
              <w:t>ust</w:t>
            </w:r>
            <w:proofErr w:type="spellEnd"/>
            <w:r w:rsidRPr="008368C5">
              <w:rPr>
                <w:lang w:val="en-US"/>
              </w:rPr>
              <w:t>. 1, art. 135</w:t>
            </w:r>
            <w:r w:rsidR="00766F92" w:rsidRPr="008368C5">
              <w:rPr>
                <w:lang w:val="en-US"/>
              </w:rPr>
              <w:t>,</w:t>
            </w:r>
            <w:r w:rsidRPr="008368C5">
              <w:rPr>
                <w:lang w:val="en-US"/>
              </w:rPr>
              <w:t xml:space="preserve"> art. 141 </w:t>
            </w:r>
            <w:proofErr w:type="spellStart"/>
            <w:r w:rsidRPr="008368C5">
              <w:rPr>
                <w:lang w:val="en-US"/>
              </w:rPr>
              <w:t>pr.w</w:t>
            </w:r>
            <w:proofErr w:type="spellEnd"/>
            <w:r w:rsidRPr="008368C5">
              <w:rPr>
                <w:lang w:val="en-US"/>
              </w:rPr>
              <w:t>.</w:t>
            </w:r>
          </w:p>
        </w:tc>
        <w:tc>
          <w:tcPr>
            <w:tcW w:w="1756" w:type="dxa"/>
            <w:hideMark/>
          </w:tcPr>
          <w:p w14:paraId="7323B1B3" w14:textId="61555A0B" w:rsidR="00382214" w:rsidRPr="008368C5" w:rsidRDefault="00382214" w:rsidP="00CA58B1">
            <w:pPr>
              <w:pStyle w:val="Teksttabelilewy"/>
            </w:pPr>
            <w:r w:rsidRPr="008368C5">
              <w:t>minister właściwy ds. gospodarki wodnej, PGW</w:t>
            </w:r>
            <w:r w:rsidR="0041761A" w:rsidRPr="008368C5">
              <w:t xml:space="preserve"> </w:t>
            </w:r>
            <w:r w:rsidRPr="008368C5">
              <w:t>WP, właściwy wojewoda, właściciel ujęcia wody, właściciel gruntu</w:t>
            </w:r>
          </w:p>
        </w:tc>
      </w:tr>
    </w:tbl>
    <w:p w14:paraId="2FFD06E1" w14:textId="57D8B2ED" w:rsidR="00382214" w:rsidRPr="008368C5" w:rsidRDefault="00382214" w:rsidP="006D7BBA">
      <w:pPr>
        <w:pStyle w:val="rdo0"/>
      </w:pPr>
      <w:r w:rsidRPr="008368C5">
        <w:t xml:space="preserve">Źródło: opracowanie </w:t>
      </w:r>
      <w:r w:rsidR="00BF792F" w:rsidRPr="008368C5">
        <w:t>własne</w:t>
      </w:r>
      <w:r w:rsidRPr="008368C5">
        <w:t xml:space="preserve"> na</w:t>
      </w:r>
      <w:r w:rsidR="006663D3" w:rsidRPr="008368C5">
        <w:t> </w:t>
      </w:r>
      <w:r w:rsidRPr="008368C5">
        <w:t>podstawie wykazu GIOŚ</w:t>
      </w:r>
    </w:p>
    <w:bookmarkEnd w:id="687"/>
    <w:p w14:paraId="5A497B53" w14:textId="7398DC01" w:rsidR="00382214" w:rsidRPr="008368C5" w:rsidRDefault="00382214" w:rsidP="00382214">
      <w:pPr>
        <w:suppressAutoHyphens/>
        <w:rPr>
          <w:rFonts w:asciiTheme="minorHAnsi" w:hAnsiTheme="minorHAnsi" w:cstheme="minorHAnsi"/>
        </w:rPr>
      </w:pPr>
      <w:r w:rsidRPr="008368C5">
        <w:rPr>
          <w:rFonts w:asciiTheme="minorHAnsi" w:hAnsiTheme="minorHAnsi" w:cstheme="minorHAnsi"/>
        </w:rPr>
        <w:t>Identyfikacja działań zaplanowanych i</w:t>
      </w:r>
      <w:r w:rsidR="006663D3" w:rsidRPr="008368C5">
        <w:rPr>
          <w:rFonts w:asciiTheme="minorHAnsi" w:hAnsiTheme="minorHAnsi" w:cstheme="minorHAnsi"/>
        </w:rPr>
        <w:t> </w:t>
      </w:r>
      <w:r w:rsidRPr="008368C5">
        <w:rPr>
          <w:rFonts w:asciiTheme="minorHAnsi" w:hAnsiTheme="minorHAnsi" w:cstheme="minorHAnsi"/>
        </w:rPr>
        <w:t>zrealizowanych w</w:t>
      </w:r>
      <w:r w:rsidR="006663D3" w:rsidRPr="008368C5">
        <w:rPr>
          <w:rFonts w:asciiTheme="minorHAnsi" w:hAnsiTheme="minorHAnsi" w:cstheme="minorHAnsi"/>
        </w:rPr>
        <w:t> </w:t>
      </w:r>
      <w:r w:rsidRPr="008368C5">
        <w:rPr>
          <w:rFonts w:asciiTheme="minorHAnsi" w:hAnsiTheme="minorHAnsi" w:cstheme="minorHAnsi"/>
        </w:rPr>
        <w:t xml:space="preserve">cyklu planistycznym </w:t>
      </w:r>
      <w:proofErr w:type="spellStart"/>
      <w:r w:rsidRPr="008368C5">
        <w:rPr>
          <w:rFonts w:asciiTheme="minorHAnsi" w:hAnsiTheme="minorHAnsi" w:cstheme="minorHAnsi"/>
        </w:rPr>
        <w:t>aPGW</w:t>
      </w:r>
      <w:proofErr w:type="spellEnd"/>
      <w:r w:rsidRPr="008368C5">
        <w:rPr>
          <w:rFonts w:asciiTheme="minorHAnsi" w:hAnsiTheme="minorHAnsi" w:cstheme="minorHAnsi"/>
        </w:rPr>
        <w:t>, w</w:t>
      </w:r>
      <w:r w:rsidR="006663D3" w:rsidRPr="008368C5">
        <w:rPr>
          <w:rFonts w:asciiTheme="minorHAnsi" w:hAnsiTheme="minorHAnsi" w:cstheme="minorHAnsi"/>
        </w:rPr>
        <w:t> </w:t>
      </w:r>
      <w:r w:rsidRPr="008368C5">
        <w:rPr>
          <w:rFonts w:asciiTheme="minorHAnsi" w:hAnsiTheme="minorHAnsi" w:cstheme="minorHAnsi"/>
        </w:rPr>
        <w:t>zakresie ochrony przed skutkami awarii umożliwiła sformułowanie działań na</w:t>
      </w:r>
      <w:r w:rsidR="006663D3" w:rsidRPr="008368C5">
        <w:rPr>
          <w:rFonts w:asciiTheme="minorHAnsi" w:hAnsiTheme="minorHAnsi" w:cstheme="minorHAnsi"/>
        </w:rPr>
        <w:t> </w:t>
      </w:r>
      <w:r w:rsidRPr="008368C5">
        <w:rPr>
          <w:rFonts w:asciiTheme="minorHAnsi" w:hAnsiTheme="minorHAnsi" w:cstheme="minorHAnsi"/>
        </w:rPr>
        <w:t>nowy cykl planistyczny. Działania związane z</w:t>
      </w:r>
      <w:r w:rsidR="006663D3" w:rsidRPr="008368C5">
        <w:rPr>
          <w:rFonts w:asciiTheme="minorHAnsi" w:hAnsiTheme="minorHAnsi" w:cstheme="minorHAnsi"/>
        </w:rPr>
        <w:t> </w:t>
      </w:r>
      <w:r w:rsidRPr="008368C5">
        <w:rPr>
          <w:rFonts w:asciiTheme="minorHAnsi" w:hAnsiTheme="minorHAnsi" w:cstheme="minorHAnsi"/>
        </w:rPr>
        <w:t>ograniczeniem ryzyka i</w:t>
      </w:r>
      <w:r w:rsidR="006663D3" w:rsidRPr="008368C5">
        <w:rPr>
          <w:rFonts w:asciiTheme="minorHAnsi" w:hAnsiTheme="minorHAnsi" w:cstheme="minorHAnsi"/>
        </w:rPr>
        <w:t> </w:t>
      </w:r>
      <w:r w:rsidRPr="008368C5">
        <w:rPr>
          <w:rFonts w:asciiTheme="minorHAnsi" w:hAnsiTheme="minorHAnsi" w:cstheme="minorHAnsi"/>
        </w:rPr>
        <w:t>skutków awarii ze względu na</w:t>
      </w:r>
      <w:r w:rsidR="006663D3" w:rsidRPr="008368C5">
        <w:rPr>
          <w:rFonts w:asciiTheme="minorHAnsi" w:hAnsiTheme="minorHAnsi" w:cstheme="minorHAnsi"/>
        </w:rPr>
        <w:t> </w:t>
      </w:r>
      <w:r w:rsidRPr="008368C5">
        <w:rPr>
          <w:rFonts w:asciiTheme="minorHAnsi" w:hAnsiTheme="minorHAnsi" w:cstheme="minorHAnsi"/>
        </w:rPr>
        <w:t>ich losowy charakter dotyczą całego kraju, a w</w:t>
      </w:r>
      <w:r w:rsidR="006663D3" w:rsidRPr="008368C5">
        <w:rPr>
          <w:rFonts w:asciiTheme="minorHAnsi" w:hAnsiTheme="minorHAnsi" w:cstheme="minorHAnsi"/>
        </w:rPr>
        <w:t> </w:t>
      </w:r>
      <w:r w:rsidRPr="008368C5">
        <w:rPr>
          <w:rFonts w:asciiTheme="minorHAnsi" w:hAnsiTheme="minorHAnsi" w:cstheme="minorHAnsi"/>
        </w:rPr>
        <w:t>ramach przepisów wykonawczych określają kompetencje organów i</w:t>
      </w:r>
      <w:r w:rsidR="006663D3" w:rsidRPr="008368C5">
        <w:rPr>
          <w:rFonts w:asciiTheme="minorHAnsi" w:hAnsiTheme="minorHAnsi" w:cstheme="minorHAnsi"/>
        </w:rPr>
        <w:t> </w:t>
      </w:r>
      <w:r w:rsidRPr="008368C5">
        <w:rPr>
          <w:rFonts w:asciiTheme="minorHAnsi" w:hAnsiTheme="minorHAnsi" w:cstheme="minorHAnsi"/>
        </w:rPr>
        <w:t>służb oraz zadania podmiotów, stąd też stanowią element katalogu krajowego, którego realizacja odnosi się w</w:t>
      </w:r>
      <w:r w:rsidR="006663D3" w:rsidRPr="008368C5">
        <w:rPr>
          <w:rFonts w:asciiTheme="minorHAnsi" w:hAnsiTheme="minorHAnsi" w:cstheme="minorHAnsi"/>
        </w:rPr>
        <w:t> </w:t>
      </w:r>
      <w:r w:rsidRPr="008368C5">
        <w:rPr>
          <w:rFonts w:asciiTheme="minorHAnsi" w:hAnsiTheme="minorHAnsi" w:cstheme="minorHAnsi"/>
        </w:rPr>
        <w:t>głównej mierze do obowiązku wypełniania przepisów prawnych oraz planów i</w:t>
      </w:r>
      <w:r w:rsidR="006663D3" w:rsidRPr="008368C5">
        <w:rPr>
          <w:rFonts w:asciiTheme="minorHAnsi" w:hAnsiTheme="minorHAnsi" w:cstheme="minorHAnsi"/>
        </w:rPr>
        <w:t> </w:t>
      </w:r>
      <w:r w:rsidRPr="008368C5">
        <w:rPr>
          <w:rFonts w:asciiTheme="minorHAnsi" w:hAnsiTheme="minorHAnsi" w:cstheme="minorHAnsi"/>
        </w:rPr>
        <w:t>programów, wspierających razem możliwość osiągnięcia celów środowiskowych.</w:t>
      </w:r>
    </w:p>
    <w:p w14:paraId="1D2ED4A5" w14:textId="23DA8273" w:rsidR="00382214" w:rsidRPr="008368C5" w:rsidRDefault="00382214" w:rsidP="00382214">
      <w:pPr>
        <w:suppressAutoHyphens/>
        <w:rPr>
          <w:rFonts w:asciiTheme="minorHAnsi" w:hAnsiTheme="minorHAnsi" w:cstheme="minorHAnsi"/>
        </w:rPr>
      </w:pPr>
      <w:r w:rsidRPr="008368C5">
        <w:rPr>
          <w:rFonts w:asciiTheme="minorHAnsi" w:hAnsiTheme="minorHAnsi" w:cstheme="minorHAnsi"/>
        </w:rPr>
        <w:t>Działania wskazane w</w:t>
      </w:r>
      <w:r w:rsidR="006663D3" w:rsidRPr="008368C5">
        <w:rPr>
          <w:rFonts w:asciiTheme="minorHAnsi" w:hAnsiTheme="minorHAnsi" w:cstheme="minorHAnsi"/>
        </w:rPr>
        <w:t> </w:t>
      </w:r>
      <w:proofErr w:type="spellStart"/>
      <w:r w:rsidRPr="008368C5">
        <w:rPr>
          <w:rFonts w:asciiTheme="minorHAnsi" w:hAnsiTheme="minorHAnsi" w:cstheme="minorHAnsi"/>
        </w:rPr>
        <w:t>aPWŚK</w:t>
      </w:r>
      <w:proofErr w:type="spellEnd"/>
      <w:r w:rsidRPr="008368C5">
        <w:rPr>
          <w:rFonts w:asciiTheme="minorHAnsi" w:hAnsiTheme="minorHAnsi" w:cstheme="minorHAnsi"/>
        </w:rPr>
        <w:t xml:space="preserve"> są realizowane zgodnie z</w:t>
      </w:r>
      <w:r w:rsidR="006663D3" w:rsidRPr="008368C5">
        <w:rPr>
          <w:rFonts w:asciiTheme="minorHAnsi" w:hAnsiTheme="minorHAnsi" w:cstheme="minorHAnsi"/>
        </w:rPr>
        <w:t> </w:t>
      </w:r>
      <w:r w:rsidRPr="008368C5">
        <w:rPr>
          <w:rFonts w:asciiTheme="minorHAnsi" w:hAnsiTheme="minorHAnsi" w:cstheme="minorHAnsi"/>
        </w:rPr>
        <w:t>wymaganiami określonymi w</w:t>
      </w:r>
      <w:r w:rsidR="006663D3" w:rsidRPr="008368C5">
        <w:rPr>
          <w:rFonts w:asciiTheme="minorHAnsi" w:hAnsiTheme="minorHAnsi" w:cstheme="minorHAnsi"/>
        </w:rPr>
        <w:t> </w:t>
      </w:r>
      <w:r w:rsidRPr="008368C5">
        <w:rPr>
          <w:rFonts w:asciiTheme="minorHAnsi" w:hAnsiTheme="minorHAnsi" w:cstheme="minorHAnsi"/>
        </w:rPr>
        <w:t>obowiązujących przepisach obejmujących regulacje w</w:t>
      </w:r>
      <w:r w:rsidR="006663D3" w:rsidRPr="008368C5">
        <w:rPr>
          <w:rFonts w:asciiTheme="minorHAnsi" w:hAnsiTheme="minorHAnsi" w:cstheme="minorHAnsi"/>
        </w:rPr>
        <w:t> </w:t>
      </w:r>
      <w:r w:rsidRPr="008368C5">
        <w:rPr>
          <w:rFonts w:asciiTheme="minorHAnsi" w:hAnsiTheme="minorHAnsi" w:cstheme="minorHAnsi"/>
        </w:rPr>
        <w:t xml:space="preserve">zakresie ochrony przed skutkami niedających się przewidzieć zanieczyszczeń. Działania rekomendowane do prolongowania do nowego cyklu planistycznego oraz propozycje nowych działań </w:t>
      </w:r>
      <w:r w:rsidR="00291EE0" w:rsidRPr="008368C5">
        <w:rPr>
          <w:rFonts w:asciiTheme="minorHAnsi" w:hAnsiTheme="minorHAnsi" w:cstheme="minorHAnsi"/>
        </w:rPr>
        <w:t>-</w:t>
      </w:r>
      <w:r w:rsidRPr="008368C5">
        <w:rPr>
          <w:rFonts w:asciiTheme="minorHAnsi" w:hAnsiTheme="minorHAnsi" w:cstheme="minorHAnsi"/>
        </w:rPr>
        <w:t xml:space="preserve"> przedstawione w</w:t>
      </w:r>
      <w:r w:rsidR="006663D3" w:rsidRPr="008368C5">
        <w:rPr>
          <w:rFonts w:asciiTheme="minorHAnsi" w:hAnsiTheme="minorHAnsi" w:cstheme="minorHAnsi"/>
        </w:rPr>
        <w:t> </w:t>
      </w:r>
      <w:r w:rsidRPr="008368C5">
        <w:rPr>
          <w:rFonts w:asciiTheme="minorHAnsi" w:hAnsiTheme="minorHAnsi" w:cstheme="minorHAnsi"/>
        </w:rPr>
        <w:t>tabeli 1</w:t>
      </w:r>
      <w:r w:rsidR="002D64FB" w:rsidRPr="008368C5">
        <w:rPr>
          <w:rFonts w:asciiTheme="minorHAnsi" w:hAnsiTheme="minorHAnsi" w:cstheme="minorHAnsi"/>
        </w:rPr>
        <w:t>3-</w:t>
      </w:r>
      <w:r w:rsidR="00554B99" w:rsidRPr="008368C5">
        <w:rPr>
          <w:rFonts w:asciiTheme="minorHAnsi" w:hAnsiTheme="minorHAnsi" w:cstheme="minorHAnsi"/>
        </w:rPr>
        <w:t>20</w:t>
      </w:r>
      <w:r w:rsidRPr="008368C5">
        <w:rPr>
          <w:rFonts w:asciiTheme="minorHAnsi" w:hAnsiTheme="minorHAnsi" w:cstheme="minorHAnsi"/>
        </w:rPr>
        <w:t xml:space="preserve"> i</w:t>
      </w:r>
      <w:r w:rsidR="006663D3" w:rsidRPr="008368C5">
        <w:rPr>
          <w:rFonts w:asciiTheme="minorHAnsi" w:hAnsiTheme="minorHAnsi" w:cstheme="minorHAnsi"/>
        </w:rPr>
        <w:t> </w:t>
      </w:r>
      <w:r w:rsidRPr="008368C5">
        <w:rPr>
          <w:rFonts w:asciiTheme="minorHAnsi" w:hAnsiTheme="minorHAnsi" w:cstheme="minorHAnsi"/>
        </w:rPr>
        <w:t xml:space="preserve">tabeli </w:t>
      </w:r>
      <w:r w:rsidR="002D64FB" w:rsidRPr="008368C5">
        <w:rPr>
          <w:rFonts w:asciiTheme="minorHAnsi" w:hAnsiTheme="minorHAnsi" w:cstheme="minorHAnsi"/>
        </w:rPr>
        <w:t>13-</w:t>
      </w:r>
      <w:r w:rsidR="00E94E2B" w:rsidRPr="008368C5">
        <w:rPr>
          <w:rFonts w:asciiTheme="minorHAnsi" w:hAnsiTheme="minorHAnsi" w:cstheme="minorHAnsi"/>
        </w:rPr>
        <w:t>2</w:t>
      </w:r>
      <w:r w:rsidR="00554B99" w:rsidRPr="008368C5">
        <w:rPr>
          <w:rFonts w:asciiTheme="minorHAnsi" w:hAnsiTheme="minorHAnsi" w:cstheme="minorHAnsi"/>
        </w:rPr>
        <w:t>3</w:t>
      </w:r>
      <w:r w:rsidRPr="008368C5">
        <w:rPr>
          <w:rFonts w:asciiTheme="minorHAnsi" w:hAnsiTheme="minorHAnsi" w:cstheme="minorHAnsi"/>
        </w:rPr>
        <w:t>, ujęte zostały w</w:t>
      </w:r>
      <w:r w:rsidR="006663D3" w:rsidRPr="008368C5">
        <w:rPr>
          <w:rFonts w:asciiTheme="minorHAnsi" w:hAnsiTheme="minorHAnsi" w:cstheme="minorHAnsi"/>
        </w:rPr>
        <w:t> </w:t>
      </w:r>
      <w:r w:rsidRPr="008368C5">
        <w:rPr>
          <w:rFonts w:asciiTheme="minorHAnsi" w:hAnsiTheme="minorHAnsi" w:cstheme="minorHAnsi"/>
        </w:rPr>
        <w:t xml:space="preserve">katalogu działań krajowych </w:t>
      </w:r>
      <w:proofErr w:type="spellStart"/>
      <w:r w:rsidRPr="008368C5">
        <w:rPr>
          <w:rFonts w:asciiTheme="minorHAnsi" w:hAnsiTheme="minorHAnsi" w:cstheme="minorHAnsi"/>
        </w:rPr>
        <w:t>IIaPGW</w:t>
      </w:r>
      <w:proofErr w:type="spellEnd"/>
      <w:r w:rsidRPr="008368C5">
        <w:rPr>
          <w:rFonts w:asciiTheme="minorHAnsi" w:hAnsiTheme="minorHAnsi" w:cstheme="minorHAnsi"/>
        </w:rPr>
        <w:t xml:space="preserve"> jako działania ciągłe. Ocena dostępnych instrumentów prawnych, mogących poprawić skuteczność działań ograniczających zagrożenie awariami, wskazuje na</w:t>
      </w:r>
      <w:r w:rsidR="006663D3" w:rsidRPr="008368C5">
        <w:rPr>
          <w:rFonts w:asciiTheme="minorHAnsi" w:hAnsiTheme="minorHAnsi" w:cstheme="minorHAnsi"/>
        </w:rPr>
        <w:t> </w:t>
      </w:r>
      <w:r w:rsidRPr="008368C5">
        <w:rPr>
          <w:rFonts w:asciiTheme="minorHAnsi" w:hAnsiTheme="minorHAnsi" w:cstheme="minorHAnsi"/>
        </w:rPr>
        <w:t>możliwość zastosowania dodatkowych zabiegów w</w:t>
      </w:r>
      <w:r w:rsidR="006663D3" w:rsidRPr="008368C5">
        <w:rPr>
          <w:rFonts w:asciiTheme="minorHAnsi" w:hAnsiTheme="minorHAnsi" w:cstheme="minorHAnsi"/>
        </w:rPr>
        <w:t> </w:t>
      </w:r>
      <w:r w:rsidRPr="008368C5">
        <w:rPr>
          <w:rFonts w:asciiTheme="minorHAnsi" w:hAnsiTheme="minorHAnsi" w:cstheme="minorHAnsi"/>
        </w:rPr>
        <w:t xml:space="preserve">ramach kontroli funkcjonowania podmiotów. </w:t>
      </w:r>
    </w:p>
    <w:p w14:paraId="619D6D2F" w14:textId="374C022D" w:rsidR="00F53E6F" w:rsidRPr="008368C5" w:rsidRDefault="00332A4E" w:rsidP="007B4F65">
      <w:pPr>
        <w:pStyle w:val="Nagwek2"/>
      </w:pPr>
      <w:bookmarkStart w:id="690" w:name="_Toc68709466"/>
      <w:bookmarkStart w:id="691" w:name="_Toc51050102"/>
      <w:bookmarkStart w:id="692" w:name="_Toc66305732"/>
      <w:bookmarkEnd w:id="677"/>
      <w:r w:rsidRPr="008368C5">
        <w:t>Podsumowanie działań, o</w:t>
      </w:r>
      <w:r w:rsidR="00FF334A" w:rsidRPr="008368C5">
        <w:t> </w:t>
      </w:r>
      <w:r w:rsidRPr="008368C5">
        <w:t>których mowa w</w:t>
      </w:r>
      <w:r w:rsidR="006663D3" w:rsidRPr="008368C5">
        <w:t> </w:t>
      </w:r>
      <w:r w:rsidRPr="008368C5">
        <w:t xml:space="preserve">art. 325 </w:t>
      </w:r>
      <w:r w:rsidR="00467130" w:rsidRPr="008368C5">
        <w:t xml:space="preserve">ust. </w:t>
      </w:r>
      <w:r w:rsidR="00EE45B3" w:rsidRPr="008368C5">
        <w:t xml:space="preserve">1 </w:t>
      </w:r>
      <w:r w:rsidR="009B4FF7" w:rsidRPr="008368C5">
        <w:t>ustawy Praw</w:t>
      </w:r>
      <w:r w:rsidR="009E248A" w:rsidRPr="008368C5">
        <w:t>o</w:t>
      </w:r>
      <w:r w:rsidR="009B4FF7" w:rsidRPr="008368C5">
        <w:t xml:space="preserve"> </w:t>
      </w:r>
      <w:r w:rsidR="009E248A" w:rsidRPr="008368C5">
        <w:t>w</w:t>
      </w:r>
      <w:r w:rsidR="009B4FF7" w:rsidRPr="008368C5">
        <w:t>odne</w:t>
      </w:r>
      <w:bookmarkEnd w:id="690"/>
    </w:p>
    <w:p w14:paraId="3FED1773" w14:textId="14A747CD" w:rsidR="007C57CF" w:rsidRPr="008368C5" w:rsidRDefault="007C57CF" w:rsidP="007C57CF">
      <w:pPr>
        <w:textAlignment w:val="baseline"/>
        <w:rPr>
          <w:rFonts w:ascii="Segoe UI" w:eastAsia="Times New Roman" w:hAnsi="Segoe UI" w:cs="Segoe UI"/>
          <w:sz w:val="18"/>
          <w:szCs w:val="18"/>
          <w:lang w:eastAsia="pl-PL"/>
        </w:rPr>
      </w:pPr>
      <w:r w:rsidRPr="008368C5">
        <w:rPr>
          <w:rFonts w:eastAsia="Times New Roman" w:cs="Calibri"/>
          <w:lang w:eastAsia="pl-PL"/>
        </w:rPr>
        <w:t>Zgodnie z</w:t>
      </w:r>
      <w:r w:rsidR="006663D3" w:rsidRPr="008368C5">
        <w:rPr>
          <w:rFonts w:eastAsia="Times New Roman" w:cs="Calibri"/>
          <w:lang w:eastAsia="pl-PL"/>
        </w:rPr>
        <w:t> </w:t>
      </w:r>
      <w:r w:rsidRPr="008368C5">
        <w:rPr>
          <w:rFonts w:eastAsia="Times New Roman" w:cs="Calibri"/>
          <w:lang w:eastAsia="pl-PL"/>
        </w:rPr>
        <w:t>art. 318 ust. 1 pkt 15 ustawy </w:t>
      </w:r>
      <w:proofErr w:type="spellStart"/>
      <w:r w:rsidRPr="008368C5">
        <w:rPr>
          <w:rFonts w:eastAsia="Times New Roman" w:cs="Calibri"/>
          <w:lang w:eastAsia="pl-PL"/>
        </w:rPr>
        <w:t>pr.w</w:t>
      </w:r>
      <w:proofErr w:type="spellEnd"/>
      <w:r w:rsidRPr="008368C5">
        <w:rPr>
          <w:rFonts w:eastAsia="Times New Roman" w:cs="Calibri"/>
          <w:lang w:eastAsia="pl-PL"/>
        </w:rPr>
        <w:t>. oraz §2 ust. 1 pkt 21 </w:t>
      </w:r>
      <w:proofErr w:type="spellStart"/>
      <w:r w:rsidRPr="008368C5">
        <w:rPr>
          <w:rFonts w:eastAsia="Times New Roman" w:cs="Calibri"/>
          <w:lang w:eastAsia="pl-PL"/>
        </w:rPr>
        <w:t>r.p.g.w</w:t>
      </w:r>
      <w:proofErr w:type="spellEnd"/>
      <w:r w:rsidRPr="008368C5">
        <w:rPr>
          <w:rFonts w:eastAsia="Times New Roman" w:cs="Calibri"/>
          <w:lang w:eastAsia="pl-PL"/>
        </w:rPr>
        <w:t>. plan gospodarowania wodami zawiera informacje dotyczące podsumowania działań, o</w:t>
      </w:r>
      <w:r w:rsidR="00FF334A" w:rsidRPr="008368C5">
        <w:rPr>
          <w:rFonts w:eastAsia="Times New Roman" w:cs="Calibri"/>
          <w:lang w:eastAsia="pl-PL"/>
        </w:rPr>
        <w:t> </w:t>
      </w:r>
      <w:r w:rsidRPr="008368C5">
        <w:rPr>
          <w:rFonts w:eastAsia="Times New Roman" w:cs="Calibri"/>
          <w:lang w:eastAsia="pl-PL"/>
        </w:rPr>
        <w:t>których mowa w</w:t>
      </w:r>
      <w:r w:rsidR="006663D3" w:rsidRPr="008368C5">
        <w:rPr>
          <w:rFonts w:eastAsia="Times New Roman" w:cs="Calibri"/>
          <w:lang w:eastAsia="pl-PL"/>
        </w:rPr>
        <w:t> </w:t>
      </w:r>
      <w:r w:rsidRPr="008368C5">
        <w:rPr>
          <w:rFonts w:eastAsia="Times New Roman" w:cs="Calibri"/>
          <w:lang w:eastAsia="pl-PL"/>
        </w:rPr>
        <w:t xml:space="preserve">art. 325 ust. 1 </w:t>
      </w:r>
      <w:r w:rsidR="0028148F" w:rsidRPr="008368C5">
        <w:rPr>
          <w:rFonts w:eastAsia="Times New Roman" w:cs="Calibri"/>
          <w:lang w:eastAsia="pl-PL"/>
        </w:rPr>
        <w:t>ustawy</w:t>
      </w:r>
      <w:r w:rsidRPr="008368C5">
        <w:rPr>
          <w:rFonts w:eastAsia="Times New Roman" w:cs="Calibri"/>
          <w:lang w:eastAsia="pl-PL"/>
        </w:rPr>
        <w:t xml:space="preserve"> </w:t>
      </w:r>
      <w:proofErr w:type="spellStart"/>
      <w:r w:rsidRPr="008368C5">
        <w:rPr>
          <w:rFonts w:eastAsia="Times New Roman" w:cs="Calibri"/>
          <w:lang w:eastAsia="pl-PL"/>
        </w:rPr>
        <w:t>pr.w</w:t>
      </w:r>
      <w:proofErr w:type="spellEnd"/>
      <w:r w:rsidRPr="008368C5">
        <w:rPr>
          <w:rFonts w:eastAsia="Times New Roman" w:cs="Calibri"/>
          <w:lang w:eastAsia="pl-PL"/>
        </w:rPr>
        <w:t>. </w:t>
      </w:r>
    </w:p>
    <w:p w14:paraId="05A97F3B" w14:textId="77777777" w:rsidR="007C57CF" w:rsidRPr="008368C5" w:rsidRDefault="007C57CF" w:rsidP="007C57CF">
      <w:pPr>
        <w:textAlignment w:val="baseline"/>
        <w:rPr>
          <w:rFonts w:ascii="Segoe UI" w:eastAsia="Times New Roman" w:hAnsi="Segoe UI" w:cs="Segoe UI"/>
          <w:sz w:val="18"/>
          <w:szCs w:val="18"/>
          <w:lang w:eastAsia="pl-PL"/>
        </w:rPr>
      </w:pPr>
      <w:r w:rsidRPr="008368C5">
        <w:rPr>
          <w:rFonts w:eastAsia="Times New Roman" w:cs="Calibri"/>
          <w:lang w:eastAsia="pl-PL"/>
        </w:rPr>
        <w:t>W przypadku, gdy wyniki monitoringu wód lub innych danych wskazują, że jest zagrożone osiągnięcie celów środowiskowych: </w:t>
      </w:r>
    </w:p>
    <w:p w14:paraId="5282B5DA" w14:textId="1EA0172A" w:rsidR="007C57CF" w:rsidRPr="008368C5" w:rsidRDefault="007C57CF" w:rsidP="00551362">
      <w:pPr>
        <w:pStyle w:val="Akapitzlist"/>
        <w:numPr>
          <w:ilvl w:val="0"/>
          <w:numId w:val="111"/>
        </w:numPr>
        <w:rPr>
          <w:lang w:eastAsia="pl-PL"/>
        </w:rPr>
      </w:pPr>
      <w:r w:rsidRPr="008368C5">
        <w:rPr>
          <w:lang w:eastAsia="pl-PL"/>
        </w:rPr>
        <w:t>dokonuje się analizy przyczyn tych zagrożeń i</w:t>
      </w:r>
      <w:r w:rsidR="006663D3" w:rsidRPr="008368C5">
        <w:rPr>
          <w:lang w:eastAsia="pl-PL"/>
        </w:rPr>
        <w:t> </w:t>
      </w:r>
      <w:r w:rsidRPr="008368C5">
        <w:rPr>
          <w:lang w:eastAsia="pl-PL"/>
        </w:rPr>
        <w:t>wprowadza do planu gospodarowania wodami na</w:t>
      </w:r>
      <w:r w:rsidR="006663D3" w:rsidRPr="008368C5">
        <w:rPr>
          <w:lang w:eastAsia="pl-PL"/>
        </w:rPr>
        <w:t> </w:t>
      </w:r>
      <w:r w:rsidRPr="008368C5">
        <w:rPr>
          <w:lang w:eastAsia="pl-PL"/>
        </w:rPr>
        <w:t>obszarze dorzecza lub jego aktualizacji działania uzupełniające, o</w:t>
      </w:r>
      <w:r w:rsidR="00FF334A" w:rsidRPr="008368C5">
        <w:rPr>
          <w:lang w:eastAsia="pl-PL"/>
        </w:rPr>
        <w:t> </w:t>
      </w:r>
      <w:r w:rsidRPr="008368C5">
        <w:rPr>
          <w:lang w:eastAsia="pl-PL"/>
        </w:rPr>
        <w:t>których mowa w</w:t>
      </w:r>
      <w:r w:rsidR="006663D3" w:rsidRPr="008368C5">
        <w:rPr>
          <w:lang w:eastAsia="pl-PL"/>
        </w:rPr>
        <w:t> </w:t>
      </w:r>
      <w:r w:rsidRPr="008368C5">
        <w:rPr>
          <w:lang w:eastAsia="pl-PL"/>
        </w:rPr>
        <w:t>art. 324 ust. 4 </w:t>
      </w:r>
      <w:r w:rsidR="00D33466" w:rsidRPr="008368C5">
        <w:rPr>
          <w:lang w:eastAsia="pl-PL"/>
        </w:rPr>
        <w:t xml:space="preserve">ustawy </w:t>
      </w:r>
      <w:proofErr w:type="spellStart"/>
      <w:r w:rsidRPr="008368C5">
        <w:rPr>
          <w:lang w:eastAsia="pl-PL"/>
        </w:rPr>
        <w:t>pr.w</w:t>
      </w:r>
      <w:proofErr w:type="spellEnd"/>
      <w:r w:rsidRPr="008368C5">
        <w:rPr>
          <w:lang w:eastAsia="pl-PL"/>
        </w:rPr>
        <w:t>., w</w:t>
      </w:r>
      <w:r w:rsidR="006663D3" w:rsidRPr="008368C5">
        <w:rPr>
          <w:lang w:eastAsia="pl-PL"/>
        </w:rPr>
        <w:t> </w:t>
      </w:r>
      <w:r w:rsidRPr="008368C5">
        <w:rPr>
          <w:lang w:eastAsia="pl-PL"/>
        </w:rPr>
        <w:t>tym, jeżeli jest to uzasadnione, ustala się bardziej restrykcyjne środowiskowe normy jakości;</w:t>
      </w:r>
      <w:r w:rsidR="006663D3" w:rsidRPr="008368C5">
        <w:rPr>
          <w:lang w:eastAsia="pl-PL"/>
        </w:rPr>
        <w:t xml:space="preserve"> w</w:t>
      </w:r>
      <w:r w:rsidRPr="008368C5">
        <w:rPr>
          <w:lang w:eastAsia="pl-PL"/>
        </w:rPr>
        <w:t> takim przypadku, zgodnie z</w:t>
      </w:r>
      <w:r w:rsidR="006663D3" w:rsidRPr="008368C5">
        <w:rPr>
          <w:lang w:eastAsia="pl-PL"/>
        </w:rPr>
        <w:t> </w:t>
      </w:r>
      <w:r w:rsidRPr="008368C5">
        <w:rPr>
          <w:lang w:eastAsia="pl-PL"/>
        </w:rPr>
        <w:t xml:space="preserve">art. 325 ust. 3 ustawy pr. </w:t>
      </w:r>
      <w:r w:rsidRPr="008368C5">
        <w:rPr>
          <w:lang w:eastAsia="pl-PL"/>
        </w:rPr>
        <w:lastRenderedPageBreak/>
        <w:t>w.</w:t>
      </w:r>
      <w:r w:rsidRPr="008368C5">
        <w:rPr>
          <w:rFonts w:ascii="Times New Roman" w:hAnsi="Times New Roman"/>
          <w:i/>
          <w:iCs/>
          <w:sz w:val="24"/>
          <w:szCs w:val="24"/>
          <w:lang w:eastAsia="pl-PL"/>
        </w:rPr>
        <w:t>,</w:t>
      </w:r>
      <w:r w:rsidRPr="008368C5">
        <w:rPr>
          <w:lang w:eastAsia="pl-PL"/>
        </w:rPr>
        <w:t> minister właściwy do spraw gospodarki wodnej dokonuje analizy przyczyny zagrożeń i</w:t>
      </w:r>
      <w:r w:rsidR="006663D3" w:rsidRPr="008368C5">
        <w:rPr>
          <w:lang w:eastAsia="pl-PL"/>
        </w:rPr>
        <w:t> </w:t>
      </w:r>
      <w:r w:rsidRPr="008368C5">
        <w:rPr>
          <w:lang w:eastAsia="pl-PL"/>
        </w:rPr>
        <w:t>wprowadza do planu gospodarowania wodami na</w:t>
      </w:r>
      <w:r w:rsidR="006663D3" w:rsidRPr="008368C5">
        <w:rPr>
          <w:lang w:eastAsia="pl-PL"/>
        </w:rPr>
        <w:t> </w:t>
      </w:r>
      <w:r w:rsidRPr="008368C5">
        <w:rPr>
          <w:lang w:eastAsia="pl-PL"/>
        </w:rPr>
        <w:t>obszarze dorzecza lub jego aktualizacji działania uzupełniające; </w:t>
      </w:r>
    </w:p>
    <w:p w14:paraId="7B87479B" w14:textId="77777777" w:rsidR="007C57CF" w:rsidRPr="008368C5" w:rsidRDefault="007C57CF" w:rsidP="00551362">
      <w:pPr>
        <w:pStyle w:val="Akapitzlist"/>
        <w:numPr>
          <w:ilvl w:val="0"/>
          <w:numId w:val="111"/>
        </w:numPr>
        <w:rPr>
          <w:lang w:eastAsia="pl-PL"/>
        </w:rPr>
      </w:pPr>
      <w:r w:rsidRPr="008368C5">
        <w:rPr>
          <w:lang w:eastAsia="pl-PL"/>
        </w:rPr>
        <w:t>dokonuje się dodatkowego przeglądu udzielonych pozwoleń wodnoprawnych; </w:t>
      </w:r>
    </w:p>
    <w:p w14:paraId="0FD2F63B" w14:textId="6883FC3C" w:rsidR="007C57CF" w:rsidRPr="008368C5" w:rsidRDefault="007C57CF" w:rsidP="00551362">
      <w:pPr>
        <w:pStyle w:val="Akapitzlist"/>
        <w:numPr>
          <w:ilvl w:val="0"/>
          <w:numId w:val="111"/>
        </w:numPr>
        <w:rPr>
          <w:lang w:eastAsia="pl-PL"/>
        </w:rPr>
      </w:pPr>
      <w:r w:rsidRPr="008368C5">
        <w:rPr>
          <w:lang w:eastAsia="pl-PL"/>
        </w:rPr>
        <w:t>poddaje się przeglądowi programy monitoringu wód i w</w:t>
      </w:r>
      <w:r w:rsidR="006663D3" w:rsidRPr="008368C5">
        <w:rPr>
          <w:lang w:eastAsia="pl-PL"/>
        </w:rPr>
        <w:t> </w:t>
      </w:r>
      <w:r w:rsidRPr="008368C5">
        <w:rPr>
          <w:lang w:eastAsia="pl-PL"/>
        </w:rPr>
        <w:t>razie potrzeby właściwie je dostosowuje w</w:t>
      </w:r>
      <w:r w:rsidR="006663D3" w:rsidRPr="008368C5">
        <w:rPr>
          <w:lang w:eastAsia="pl-PL"/>
        </w:rPr>
        <w:t> </w:t>
      </w:r>
      <w:r w:rsidRPr="008368C5">
        <w:rPr>
          <w:lang w:eastAsia="pl-PL"/>
        </w:rPr>
        <w:t>celu zapewnienia osiągnięcia celów środowiskowych. </w:t>
      </w:r>
    </w:p>
    <w:p w14:paraId="2B3CDEB8" w14:textId="6A3DB01E" w:rsidR="007C57CF" w:rsidRPr="008368C5" w:rsidRDefault="007C57CF" w:rsidP="007C57CF">
      <w:pPr>
        <w:textAlignment w:val="baseline"/>
        <w:rPr>
          <w:rFonts w:ascii="Segoe UI" w:eastAsia="Times New Roman" w:hAnsi="Segoe UI" w:cs="Segoe UI"/>
          <w:sz w:val="18"/>
          <w:szCs w:val="18"/>
          <w:lang w:eastAsia="pl-PL"/>
        </w:rPr>
      </w:pPr>
      <w:r w:rsidRPr="008368C5">
        <w:rPr>
          <w:rFonts w:eastAsia="Times New Roman" w:cs="Calibri"/>
          <w:lang w:eastAsia="pl-PL"/>
        </w:rPr>
        <w:t xml:space="preserve">Jednocześnie zgodnie z art. 416 ust. 2 ustawy </w:t>
      </w:r>
      <w:proofErr w:type="spellStart"/>
      <w:r w:rsidRPr="008368C5">
        <w:rPr>
          <w:rFonts w:eastAsia="Times New Roman" w:cs="Calibri"/>
          <w:lang w:eastAsia="pl-PL"/>
        </w:rPr>
        <w:t>pr.w</w:t>
      </w:r>
      <w:proofErr w:type="spellEnd"/>
      <w:r w:rsidRPr="008368C5">
        <w:rPr>
          <w:rFonts w:eastAsia="Times New Roman" w:cs="Calibri"/>
          <w:lang w:eastAsia="pl-PL"/>
        </w:rPr>
        <w:t>., jeżeli na</w:t>
      </w:r>
      <w:r w:rsidR="006663D3" w:rsidRPr="008368C5">
        <w:rPr>
          <w:rFonts w:eastAsia="Times New Roman" w:cs="Calibri"/>
          <w:lang w:eastAsia="pl-PL"/>
        </w:rPr>
        <w:t> </w:t>
      </w:r>
      <w:r w:rsidRPr="008368C5">
        <w:rPr>
          <w:rFonts w:eastAsia="Times New Roman" w:cs="Calibri"/>
          <w:lang w:eastAsia="pl-PL"/>
        </w:rPr>
        <w:t>podstawie wyników monitoringu wód lub innych danych (w tym danych uzyskanych w</w:t>
      </w:r>
      <w:r w:rsidR="006663D3" w:rsidRPr="008368C5">
        <w:rPr>
          <w:rFonts w:eastAsia="Times New Roman" w:cs="Calibri"/>
          <w:lang w:eastAsia="pl-PL"/>
        </w:rPr>
        <w:t> </w:t>
      </w:r>
      <w:r w:rsidRPr="008368C5">
        <w:rPr>
          <w:rFonts w:eastAsia="Times New Roman" w:cs="Calibri"/>
          <w:lang w:eastAsia="pl-PL"/>
        </w:rPr>
        <w:t>toku opracowywania projektu planu gospodarowania wodami na</w:t>
      </w:r>
      <w:r w:rsidR="006663D3" w:rsidRPr="008368C5">
        <w:rPr>
          <w:rFonts w:eastAsia="Times New Roman" w:cs="Calibri"/>
          <w:lang w:eastAsia="pl-PL"/>
        </w:rPr>
        <w:t> </w:t>
      </w:r>
      <w:r w:rsidRPr="008368C5">
        <w:rPr>
          <w:rFonts w:eastAsia="Times New Roman" w:cs="Calibri"/>
          <w:lang w:eastAsia="pl-PL"/>
        </w:rPr>
        <w:t>obszarze dorzecza lub jego aktualizacji) minister właściwy do spraw gospodarki wodnej stwierdzi, że jest zagrożone osiągnięcie celów środowiskowych, to organ właściwy w</w:t>
      </w:r>
      <w:r w:rsidR="006663D3" w:rsidRPr="008368C5">
        <w:rPr>
          <w:rFonts w:eastAsia="Times New Roman" w:cs="Calibri"/>
          <w:lang w:eastAsia="pl-PL"/>
        </w:rPr>
        <w:t> </w:t>
      </w:r>
      <w:r w:rsidRPr="008368C5">
        <w:rPr>
          <w:rFonts w:eastAsia="Times New Roman" w:cs="Calibri"/>
          <w:lang w:eastAsia="pl-PL"/>
        </w:rPr>
        <w:t>sprawach pozwoleń wodnoprawnych dokonuje (w oparciu o przyczyny zagrożeń osiągnięcia celów środowiskowych wskazane przez ministra - art. 325 ust. 4 </w:t>
      </w:r>
      <w:r w:rsidR="00D33466" w:rsidRPr="008368C5">
        <w:rPr>
          <w:rFonts w:eastAsia="Times New Roman" w:cs="Calibri"/>
          <w:lang w:eastAsia="pl-PL"/>
        </w:rPr>
        <w:t xml:space="preserve">ustawy </w:t>
      </w:r>
      <w:proofErr w:type="spellStart"/>
      <w:r w:rsidRPr="008368C5">
        <w:rPr>
          <w:rFonts w:eastAsia="Times New Roman" w:cs="Calibri"/>
          <w:lang w:eastAsia="pl-PL"/>
        </w:rPr>
        <w:t>pr.w</w:t>
      </w:r>
      <w:proofErr w:type="spellEnd"/>
      <w:r w:rsidRPr="008368C5">
        <w:rPr>
          <w:rFonts w:eastAsia="Times New Roman" w:cs="Calibri"/>
          <w:lang w:eastAsia="pl-PL"/>
        </w:rPr>
        <w:t>.) dodatkowego przeglądu pozwoleń wodnoprawnych na</w:t>
      </w:r>
      <w:r w:rsidR="006663D3" w:rsidRPr="008368C5">
        <w:rPr>
          <w:rFonts w:eastAsia="Times New Roman" w:cs="Calibri"/>
          <w:lang w:eastAsia="pl-PL"/>
        </w:rPr>
        <w:t> </w:t>
      </w:r>
      <w:r w:rsidRPr="008368C5">
        <w:rPr>
          <w:rFonts w:eastAsia="Times New Roman" w:cs="Calibri"/>
          <w:lang w:eastAsia="pl-PL"/>
        </w:rPr>
        <w:t>pobór wód lub wprowadzanie ścieków do wód lub do ziemi.</w:t>
      </w:r>
      <w:r w:rsidR="007B4F65" w:rsidRPr="008368C5">
        <w:rPr>
          <w:rFonts w:eastAsia="Times New Roman" w:cs="Calibri"/>
          <w:lang w:eastAsia="pl-PL"/>
        </w:rPr>
        <w:t xml:space="preserve"> </w:t>
      </w:r>
    </w:p>
    <w:p w14:paraId="593915E7" w14:textId="4E7CCBED" w:rsidR="007C57CF" w:rsidRPr="008368C5" w:rsidRDefault="007C57CF" w:rsidP="007C57CF">
      <w:pPr>
        <w:textAlignment w:val="baseline"/>
        <w:rPr>
          <w:rFonts w:ascii="Segoe UI" w:eastAsia="Times New Roman" w:hAnsi="Segoe UI" w:cs="Segoe UI"/>
          <w:sz w:val="18"/>
          <w:szCs w:val="18"/>
          <w:lang w:eastAsia="pl-PL"/>
        </w:rPr>
      </w:pPr>
      <w:r w:rsidRPr="008368C5">
        <w:rPr>
          <w:rFonts w:eastAsia="Times New Roman" w:cs="Calibri"/>
          <w:lang w:eastAsia="pl-PL"/>
        </w:rPr>
        <w:t>Realizacja działań określonych w</w:t>
      </w:r>
      <w:r w:rsidR="006663D3" w:rsidRPr="008368C5">
        <w:rPr>
          <w:rFonts w:eastAsia="Times New Roman" w:cs="Calibri"/>
          <w:lang w:eastAsia="pl-PL"/>
        </w:rPr>
        <w:t> </w:t>
      </w:r>
      <w:r w:rsidRPr="008368C5">
        <w:rPr>
          <w:rFonts w:eastAsia="Times New Roman" w:cs="Calibri"/>
          <w:lang w:eastAsia="pl-PL"/>
        </w:rPr>
        <w:t xml:space="preserve">art. 325 ust.1 pkt 1 </w:t>
      </w:r>
      <w:r w:rsidR="00D33466" w:rsidRPr="008368C5">
        <w:rPr>
          <w:rFonts w:eastAsia="Times New Roman" w:cs="Calibri"/>
          <w:lang w:eastAsia="pl-PL"/>
        </w:rPr>
        <w:t xml:space="preserve">ustawy </w:t>
      </w:r>
      <w:proofErr w:type="spellStart"/>
      <w:r w:rsidRPr="008368C5">
        <w:rPr>
          <w:rFonts w:eastAsia="Times New Roman" w:cs="Calibri"/>
          <w:lang w:eastAsia="pl-PL"/>
        </w:rPr>
        <w:t>pr.w</w:t>
      </w:r>
      <w:proofErr w:type="spellEnd"/>
      <w:r w:rsidRPr="008368C5">
        <w:rPr>
          <w:rFonts w:eastAsia="Times New Roman" w:cs="Calibri"/>
          <w:lang w:eastAsia="pl-PL"/>
        </w:rPr>
        <w:t>. stanowi element, dokonywanych w</w:t>
      </w:r>
      <w:r w:rsidR="006663D3" w:rsidRPr="008368C5">
        <w:rPr>
          <w:rFonts w:eastAsia="Times New Roman" w:cs="Calibri"/>
          <w:lang w:eastAsia="pl-PL"/>
        </w:rPr>
        <w:t> </w:t>
      </w:r>
      <w:r w:rsidRPr="008368C5">
        <w:rPr>
          <w:rFonts w:eastAsia="Times New Roman" w:cs="Calibri"/>
          <w:lang w:eastAsia="pl-PL"/>
        </w:rPr>
        <w:t>cyklach sześcioletnich, aktualizacji planów gospodarowania wodami.</w:t>
      </w:r>
      <w:r w:rsidR="007B4F65" w:rsidRPr="008368C5">
        <w:rPr>
          <w:rFonts w:eastAsia="Times New Roman" w:cs="Calibri"/>
          <w:lang w:eastAsia="pl-PL"/>
        </w:rPr>
        <w:t xml:space="preserve"> </w:t>
      </w:r>
    </w:p>
    <w:p w14:paraId="7FC912DD" w14:textId="4ADB9492" w:rsidR="00032B09" w:rsidRPr="008368C5" w:rsidRDefault="00032B09" w:rsidP="00032B09">
      <w:pPr>
        <w:textAlignment w:val="baseline"/>
        <w:rPr>
          <w:rFonts w:ascii="Segoe UI" w:eastAsia="Times New Roman" w:hAnsi="Segoe UI" w:cs="Segoe UI"/>
          <w:sz w:val="18"/>
          <w:szCs w:val="18"/>
          <w:lang w:eastAsia="pl-PL"/>
        </w:rPr>
      </w:pPr>
      <w:r w:rsidRPr="008368C5">
        <w:rPr>
          <w:rFonts w:eastAsia="Times New Roman" w:cs="Calibri"/>
          <w:lang w:eastAsia="pl-PL"/>
        </w:rPr>
        <w:t>Działania, o których mowa w art. 325 ust. 1. pkt. 2-3 ustawy </w:t>
      </w:r>
      <w:proofErr w:type="spellStart"/>
      <w:r w:rsidRPr="008368C5">
        <w:rPr>
          <w:rFonts w:eastAsia="Times New Roman" w:cs="Calibri"/>
          <w:lang w:eastAsia="pl-PL"/>
        </w:rPr>
        <w:t>pr.w</w:t>
      </w:r>
      <w:proofErr w:type="spellEnd"/>
      <w:r w:rsidRPr="008368C5">
        <w:rPr>
          <w:rFonts w:eastAsia="Times New Roman" w:cs="Calibri"/>
          <w:lang w:eastAsia="pl-PL"/>
        </w:rPr>
        <w:t xml:space="preserve">. w </w:t>
      </w:r>
      <w:proofErr w:type="spellStart"/>
      <w:r w:rsidRPr="008368C5">
        <w:rPr>
          <w:rFonts w:eastAsia="Times New Roman" w:cs="Calibri"/>
          <w:lang w:eastAsia="pl-PL"/>
        </w:rPr>
        <w:t>aPGW</w:t>
      </w:r>
      <w:proofErr w:type="spellEnd"/>
      <w:r w:rsidRPr="008368C5">
        <w:rPr>
          <w:rFonts w:eastAsia="Times New Roman" w:cs="Calibri"/>
          <w:lang w:eastAsia="pl-PL"/>
        </w:rPr>
        <w:t xml:space="preserve"> uznano jako działanie o charakterze ciągłym i włączono do katalogu działań krajowych. </w:t>
      </w:r>
      <w:proofErr w:type="spellStart"/>
      <w:r w:rsidRPr="008368C5">
        <w:rPr>
          <w:rFonts w:eastAsia="Times New Roman" w:cs="Calibri"/>
          <w:lang w:eastAsia="pl-PL"/>
        </w:rPr>
        <w:t>IIaPGW</w:t>
      </w:r>
      <w:proofErr w:type="spellEnd"/>
      <w:r w:rsidRPr="008368C5">
        <w:rPr>
          <w:rFonts w:eastAsia="Times New Roman" w:cs="Calibri"/>
          <w:lang w:eastAsia="pl-PL"/>
        </w:rPr>
        <w:t xml:space="preserve"> wprowadza działania polegające na przeprowadzeniu dodatkowych przeglądów pozwoleń wodnoprawnych (</w:t>
      </w:r>
      <w:proofErr w:type="spellStart"/>
      <w:r w:rsidRPr="008368C5">
        <w:rPr>
          <w:rFonts w:eastAsia="Times New Roman" w:cs="Calibri"/>
          <w:lang w:eastAsia="pl-PL"/>
        </w:rPr>
        <w:t>jcwp</w:t>
      </w:r>
      <w:proofErr w:type="spellEnd"/>
      <w:r w:rsidRPr="008368C5">
        <w:rPr>
          <w:rFonts w:eastAsia="Times New Roman" w:cs="Calibri"/>
          <w:lang w:eastAsia="pl-PL"/>
        </w:rPr>
        <w:t xml:space="preserve"> i </w:t>
      </w:r>
      <w:proofErr w:type="spellStart"/>
      <w:r w:rsidRPr="008368C5">
        <w:rPr>
          <w:rFonts w:eastAsia="Times New Roman" w:cs="Calibri"/>
          <w:lang w:eastAsia="pl-PL"/>
        </w:rPr>
        <w:t>jcwpd</w:t>
      </w:r>
      <w:proofErr w:type="spellEnd"/>
      <w:r w:rsidRPr="008368C5">
        <w:rPr>
          <w:rFonts w:eastAsia="Times New Roman" w:cs="Calibri"/>
          <w:lang w:eastAsia="pl-PL"/>
        </w:rPr>
        <w:t xml:space="preserve">), jako działania uzupełniające indywidualne dla poszczególnych </w:t>
      </w:r>
      <w:proofErr w:type="spellStart"/>
      <w:r w:rsidRPr="008368C5">
        <w:rPr>
          <w:rFonts w:eastAsia="Times New Roman" w:cs="Calibri"/>
          <w:lang w:eastAsia="pl-PL"/>
        </w:rPr>
        <w:t>jcw</w:t>
      </w:r>
      <w:proofErr w:type="spellEnd"/>
      <w:r w:rsidRPr="008368C5">
        <w:rPr>
          <w:rFonts w:eastAsia="Times New Roman" w:cs="Calibri"/>
          <w:lang w:eastAsia="pl-PL"/>
        </w:rPr>
        <w:t xml:space="preserve"> w zestawach działań (załącznik nr 7 do </w:t>
      </w:r>
      <w:proofErr w:type="spellStart"/>
      <w:r w:rsidRPr="008368C5">
        <w:rPr>
          <w:rFonts w:eastAsia="Times New Roman" w:cs="Calibri"/>
          <w:lang w:eastAsia="pl-PL"/>
        </w:rPr>
        <w:t>IIaPGW</w:t>
      </w:r>
      <w:proofErr w:type="spellEnd"/>
      <w:r w:rsidRPr="008368C5">
        <w:rPr>
          <w:rFonts w:eastAsia="Times New Roman" w:cs="Calibri"/>
          <w:lang w:eastAsia="pl-PL"/>
        </w:rPr>
        <w:t>). Zestawienie działań z katalogów poszczególnych kategorii wód, w zakresie działań, o których mowa w art. 325 ust. 1 pkt. 2 ustawy </w:t>
      </w:r>
      <w:proofErr w:type="spellStart"/>
      <w:r w:rsidRPr="008368C5">
        <w:rPr>
          <w:rFonts w:eastAsia="Times New Roman" w:cs="Calibri"/>
          <w:lang w:eastAsia="pl-PL"/>
        </w:rPr>
        <w:t>pr.w</w:t>
      </w:r>
      <w:proofErr w:type="spellEnd"/>
      <w:r w:rsidRPr="008368C5">
        <w:rPr>
          <w:rFonts w:eastAsia="Times New Roman" w:cs="Calibri"/>
          <w:lang w:eastAsia="pl-PL"/>
        </w:rPr>
        <w:t>., przedstawia poniższa tabela. </w:t>
      </w:r>
    </w:p>
    <w:p w14:paraId="5FE5A770" w14:textId="450B5BC0" w:rsidR="00032B09" w:rsidRPr="008368C5" w:rsidRDefault="00032B09" w:rsidP="00032B09">
      <w:pPr>
        <w:pStyle w:val="Tabela"/>
      </w:pPr>
      <w:bookmarkStart w:id="693" w:name="_Toc68709652"/>
      <w:r w:rsidRPr="008368C5">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Pr="008368C5">
        <w:noBreakHyphen/>
      </w:r>
      <w:r w:rsidRPr="008368C5">
        <w:fldChar w:fldCharType="begin"/>
      </w:r>
      <w:r w:rsidRPr="008368C5">
        <w:instrText>SEQ Tabela \* ARABIC \s 1</w:instrText>
      </w:r>
      <w:r w:rsidRPr="008368C5">
        <w:fldChar w:fldCharType="separate"/>
      </w:r>
      <w:r w:rsidR="00B146EE">
        <w:rPr>
          <w:noProof/>
        </w:rPr>
        <w:t>24</w:t>
      </w:r>
      <w:r w:rsidRPr="008368C5">
        <w:fldChar w:fldCharType="end"/>
      </w:r>
      <w:r w:rsidRPr="008368C5">
        <w:tab/>
        <w:t>Działania, o których mowa w art. 325 ust.1 pkt. 2 ustawy </w:t>
      </w:r>
      <w:proofErr w:type="spellStart"/>
      <w:r w:rsidRPr="008368C5">
        <w:t>pr.w</w:t>
      </w:r>
      <w:proofErr w:type="spellEnd"/>
      <w:r w:rsidRPr="008368C5">
        <w:t xml:space="preserve">. - katalogi działań </w:t>
      </w:r>
      <w:proofErr w:type="spellStart"/>
      <w:r w:rsidRPr="008368C5">
        <w:t>jcwp</w:t>
      </w:r>
      <w:proofErr w:type="spellEnd"/>
      <w:r w:rsidRPr="008368C5">
        <w:t xml:space="preserve"> RW, </w:t>
      </w:r>
      <w:proofErr w:type="spellStart"/>
      <w:r w:rsidRPr="008368C5">
        <w:t>jcwpd</w:t>
      </w:r>
      <w:proofErr w:type="spellEnd"/>
      <w:r w:rsidRPr="008368C5">
        <w:t xml:space="preserve"> </w:t>
      </w:r>
      <w:proofErr w:type="spellStart"/>
      <w:r w:rsidRPr="008368C5">
        <w:t>IIaPGW</w:t>
      </w:r>
      <w:bookmarkEnd w:id="693"/>
      <w:proofErr w:type="spellEnd"/>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92"/>
        <w:gridCol w:w="1833"/>
        <w:gridCol w:w="1831"/>
      </w:tblGrid>
      <w:tr w:rsidR="00032B09" w:rsidRPr="008368C5" w14:paraId="7E3DB0C8" w14:textId="77777777" w:rsidTr="0056182E">
        <w:trPr>
          <w:trHeight w:val="454"/>
        </w:trPr>
        <w:tc>
          <w:tcPr>
            <w:tcW w:w="2977" w:type="pct"/>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hideMark/>
          </w:tcPr>
          <w:p w14:paraId="085556F9" w14:textId="77777777" w:rsidR="00032B09" w:rsidRPr="008368C5" w:rsidRDefault="00032B09" w:rsidP="0056182E">
            <w:pPr>
              <w:spacing w:before="40" w:after="40"/>
              <w:ind w:left="57"/>
              <w:jc w:val="center"/>
              <w:textAlignment w:val="baseline"/>
              <w:rPr>
                <w:rFonts w:ascii="Times New Roman" w:eastAsia="Times New Roman" w:hAnsi="Times New Roman"/>
                <w:sz w:val="24"/>
                <w:szCs w:val="24"/>
                <w:lang w:eastAsia="pl-PL"/>
              </w:rPr>
            </w:pPr>
            <w:r w:rsidRPr="008368C5">
              <w:rPr>
                <w:rFonts w:eastAsia="Times New Roman" w:cs="Calibri"/>
                <w:b/>
                <w:bCs/>
                <w:sz w:val="20"/>
                <w:szCs w:val="20"/>
                <w:lang w:eastAsia="pl-PL"/>
              </w:rPr>
              <w:t>Nazwa działania</w:t>
            </w:r>
          </w:p>
        </w:tc>
        <w:tc>
          <w:tcPr>
            <w:tcW w:w="1012" w:type="pct"/>
            <w:tcBorders>
              <w:top w:val="single" w:sz="6" w:space="0" w:color="auto"/>
              <w:left w:val="nil"/>
              <w:bottom w:val="single" w:sz="6" w:space="0" w:color="auto"/>
              <w:right w:val="single" w:sz="6" w:space="0" w:color="auto"/>
            </w:tcBorders>
            <w:shd w:val="clear" w:color="auto" w:fill="BFBFBF" w:themeFill="background1" w:themeFillShade="BF"/>
            <w:vAlign w:val="center"/>
            <w:hideMark/>
          </w:tcPr>
          <w:p w14:paraId="4CF6356B" w14:textId="77777777" w:rsidR="00032B09" w:rsidRPr="008368C5" w:rsidRDefault="00032B09" w:rsidP="0056182E">
            <w:pPr>
              <w:spacing w:before="40" w:after="40"/>
              <w:jc w:val="center"/>
              <w:textAlignment w:val="baseline"/>
              <w:rPr>
                <w:rFonts w:ascii="Times New Roman" w:eastAsia="Times New Roman" w:hAnsi="Times New Roman"/>
                <w:sz w:val="24"/>
                <w:szCs w:val="24"/>
                <w:lang w:eastAsia="pl-PL"/>
              </w:rPr>
            </w:pPr>
            <w:r w:rsidRPr="008368C5">
              <w:rPr>
                <w:rFonts w:eastAsia="Times New Roman" w:cs="Calibri"/>
                <w:b/>
                <w:bCs/>
                <w:sz w:val="20"/>
                <w:szCs w:val="20"/>
                <w:lang w:eastAsia="pl-PL"/>
              </w:rPr>
              <w:t>Podstawa prawna</w:t>
            </w:r>
            <w:r w:rsidRPr="008368C5">
              <w:rPr>
                <w:rFonts w:eastAsia="Times New Roman" w:cs="Calibri"/>
                <w:sz w:val="20"/>
                <w:szCs w:val="20"/>
                <w:lang w:eastAsia="pl-PL"/>
              </w:rPr>
              <w:t> </w:t>
            </w:r>
          </w:p>
        </w:tc>
        <w:tc>
          <w:tcPr>
            <w:tcW w:w="1011" w:type="pct"/>
            <w:tcBorders>
              <w:top w:val="single" w:sz="6" w:space="0" w:color="auto"/>
              <w:left w:val="nil"/>
              <w:bottom w:val="single" w:sz="6" w:space="0" w:color="auto"/>
              <w:right w:val="single" w:sz="6" w:space="0" w:color="auto"/>
            </w:tcBorders>
            <w:shd w:val="clear" w:color="auto" w:fill="BFBFBF" w:themeFill="background1" w:themeFillShade="BF"/>
            <w:vAlign w:val="center"/>
          </w:tcPr>
          <w:p w14:paraId="1C6C3519" w14:textId="77777777" w:rsidR="00032B09" w:rsidRPr="008368C5" w:rsidRDefault="00032B09" w:rsidP="0056182E">
            <w:pPr>
              <w:spacing w:before="40" w:after="40"/>
              <w:jc w:val="center"/>
              <w:textAlignment w:val="baseline"/>
              <w:rPr>
                <w:rFonts w:eastAsia="Times New Roman" w:cs="Calibri"/>
                <w:b/>
                <w:bCs/>
                <w:sz w:val="20"/>
                <w:szCs w:val="20"/>
                <w:lang w:eastAsia="pl-PL"/>
              </w:rPr>
            </w:pPr>
            <w:r w:rsidRPr="008368C5">
              <w:rPr>
                <w:rFonts w:eastAsia="Times New Roman" w:cs="Calibri"/>
                <w:b/>
                <w:bCs/>
                <w:sz w:val="20"/>
                <w:szCs w:val="20"/>
                <w:lang w:eastAsia="pl-PL"/>
              </w:rPr>
              <w:t>Harmonogram realizacji</w:t>
            </w:r>
          </w:p>
        </w:tc>
      </w:tr>
      <w:tr w:rsidR="00032B09" w:rsidRPr="008368C5" w14:paraId="1E59B8AF" w14:textId="77777777" w:rsidTr="0056182E">
        <w:trPr>
          <w:trHeight w:val="454"/>
        </w:trPr>
        <w:tc>
          <w:tcPr>
            <w:tcW w:w="2977"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1FB3EB69" w14:textId="77777777" w:rsidR="00032B09" w:rsidRPr="008368C5" w:rsidRDefault="00032B09" w:rsidP="0056182E">
            <w:pPr>
              <w:spacing w:before="40" w:after="40"/>
              <w:ind w:left="57"/>
              <w:textAlignment w:val="baseline"/>
              <w:rPr>
                <w:rFonts w:ascii="Times New Roman" w:eastAsia="Times New Roman" w:hAnsi="Times New Roman"/>
                <w:sz w:val="24"/>
                <w:szCs w:val="24"/>
                <w:lang w:eastAsia="pl-PL"/>
              </w:rPr>
            </w:pPr>
            <w:r w:rsidRPr="008368C5">
              <w:rPr>
                <w:rFonts w:eastAsia="Times New Roman" w:cs="Calibri"/>
                <w:sz w:val="20"/>
                <w:szCs w:val="20"/>
                <w:lang w:eastAsia="pl-PL"/>
              </w:rPr>
              <w:t>Dodatkowy przegląd pozwoleń wodnoprawnych, uwzględniający faktyczne zapotrzebowanie na wodę oraz dostępne zasoby wód podziemnych, a nie możliwości techniczne poboru wody z ujęcia (działanie uzupełniające)</w:t>
            </w:r>
          </w:p>
        </w:tc>
        <w:tc>
          <w:tcPr>
            <w:tcW w:w="1012" w:type="pct"/>
            <w:tcBorders>
              <w:top w:val="single" w:sz="6" w:space="0" w:color="auto"/>
              <w:left w:val="nil"/>
              <w:bottom w:val="single" w:sz="6" w:space="0" w:color="auto"/>
              <w:right w:val="single" w:sz="6" w:space="0" w:color="auto"/>
            </w:tcBorders>
            <w:shd w:val="clear" w:color="auto" w:fill="auto"/>
            <w:vAlign w:val="center"/>
            <w:hideMark/>
          </w:tcPr>
          <w:p w14:paraId="545ACD45" w14:textId="77777777" w:rsidR="00032B09" w:rsidRPr="008368C5" w:rsidRDefault="00032B09" w:rsidP="0056182E">
            <w:pPr>
              <w:spacing w:before="40" w:after="40"/>
              <w:jc w:val="center"/>
              <w:textAlignment w:val="baseline"/>
              <w:rPr>
                <w:rFonts w:ascii="Times New Roman" w:eastAsia="Times New Roman" w:hAnsi="Times New Roman"/>
                <w:sz w:val="24"/>
                <w:szCs w:val="24"/>
                <w:lang w:eastAsia="pl-PL"/>
              </w:rPr>
            </w:pPr>
            <w:r w:rsidRPr="008368C5">
              <w:rPr>
                <w:rFonts w:eastAsia="Times New Roman" w:cs="Calibri"/>
                <w:sz w:val="20"/>
                <w:szCs w:val="20"/>
                <w:lang w:eastAsia="pl-PL"/>
              </w:rPr>
              <w:t>art. 325 ustawy </w:t>
            </w:r>
            <w:proofErr w:type="spellStart"/>
            <w:r w:rsidRPr="008368C5">
              <w:rPr>
                <w:rFonts w:eastAsia="Times New Roman" w:cs="Calibri"/>
                <w:sz w:val="20"/>
                <w:szCs w:val="20"/>
                <w:lang w:eastAsia="pl-PL"/>
              </w:rPr>
              <w:t>pr.w</w:t>
            </w:r>
            <w:proofErr w:type="spellEnd"/>
            <w:r w:rsidRPr="008368C5">
              <w:rPr>
                <w:rFonts w:eastAsia="Times New Roman" w:cs="Calibri"/>
                <w:sz w:val="20"/>
                <w:szCs w:val="20"/>
                <w:lang w:eastAsia="pl-PL"/>
              </w:rPr>
              <w:t>. </w:t>
            </w:r>
          </w:p>
        </w:tc>
        <w:tc>
          <w:tcPr>
            <w:tcW w:w="1011" w:type="pct"/>
            <w:tcBorders>
              <w:top w:val="single" w:sz="6" w:space="0" w:color="auto"/>
              <w:left w:val="nil"/>
              <w:bottom w:val="single" w:sz="6" w:space="0" w:color="auto"/>
              <w:right w:val="single" w:sz="6" w:space="0" w:color="auto"/>
            </w:tcBorders>
            <w:vAlign w:val="center"/>
          </w:tcPr>
          <w:p w14:paraId="3A81BDC3" w14:textId="77777777" w:rsidR="00032B09" w:rsidRPr="008368C5" w:rsidRDefault="00032B09" w:rsidP="0056182E">
            <w:pPr>
              <w:spacing w:before="40" w:after="40"/>
              <w:jc w:val="center"/>
              <w:textAlignment w:val="baseline"/>
              <w:rPr>
                <w:rFonts w:eastAsia="Times New Roman" w:cs="Calibri"/>
                <w:sz w:val="20"/>
                <w:szCs w:val="20"/>
                <w:lang w:eastAsia="pl-PL"/>
              </w:rPr>
            </w:pPr>
            <w:r w:rsidRPr="008368C5">
              <w:rPr>
                <w:rFonts w:eastAsia="Times New Roman" w:cs="Calibri"/>
                <w:sz w:val="20"/>
                <w:szCs w:val="20"/>
                <w:lang w:eastAsia="pl-PL"/>
              </w:rPr>
              <w:t>działanie ciągłe</w:t>
            </w:r>
          </w:p>
        </w:tc>
      </w:tr>
      <w:tr w:rsidR="00032B09" w:rsidRPr="008368C5" w14:paraId="15BAC2DE" w14:textId="77777777" w:rsidTr="0056182E">
        <w:trPr>
          <w:trHeight w:val="454"/>
        </w:trPr>
        <w:tc>
          <w:tcPr>
            <w:tcW w:w="2977" w:type="pct"/>
            <w:tcBorders>
              <w:top w:val="single" w:sz="6" w:space="0" w:color="auto"/>
              <w:left w:val="single" w:sz="6" w:space="0" w:color="auto"/>
              <w:bottom w:val="single" w:sz="6" w:space="0" w:color="auto"/>
              <w:right w:val="single" w:sz="6" w:space="0" w:color="auto"/>
            </w:tcBorders>
            <w:shd w:val="clear" w:color="auto" w:fill="auto"/>
            <w:vAlign w:val="center"/>
          </w:tcPr>
          <w:p w14:paraId="730ED90E" w14:textId="77777777" w:rsidR="00032B09" w:rsidRPr="008368C5" w:rsidRDefault="00032B09" w:rsidP="0056182E">
            <w:pPr>
              <w:spacing w:before="40" w:after="40"/>
              <w:ind w:left="57"/>
              <w:textAlignment w:val="baseline"/>
              <w:rPr>
                <w:rFonts w:eastAsia="Times New Roman" w:cs="Calibri"/>
                <w:sz w:val="20"/>
                <w:szCs w:val="20"/>
                <w:lang w:eastAsia="pl-PL"/>
              </w:rPr>
            </w:pPr>
            <w:r w:rsidRPr="008368C5">
              <w:rPr>
                <w:rFonts w:eastAsia="Times New Roman" w:cs="Calibri"/>
                <w:sz w:val="20"/>
                <w:szCs w:val="20"/>
                <w:lang w:eastAsia="pl-PL"/>
              </w:rPr>
              <w:t>Dodatkowy przegląd pozwoleń wodnoprawnych (działanie uzupełniające)</w:t>
            </w:r>
          </w:p>
        </w:tc>
        <w:tc>
          <w:tcPr>
            <w:tcW w:w="1012" w:type="pct"/>
            <w:tcBorders>
              <w:top w:val="single" w:sz="6" w:space="0" w:color="auto"/>
              <w:left w:val="nil"/>
              <w:bottom w:val="single" w:sz="6" w:space="0" w:color="auto"/>
              <w:right w:val="single" w:sz="6" w:space="0" w:color="auto"/>
            </w:tcBorders>
            <w:shd w:val="clear" w:color="auto" w:fill="auto"/>
            <w:vAlign w:val="center"/>
          </w:tcPr>
          <w:p w14:paraId="1BA9D2DE" w14:textId="77777777" w:rsidR="00032B09" w:rsidRPr="008368C5" w:rsidRDefault="00032B09" w:rsidP="0056182E">
            <w:pPr>
              <w:spacing w:before="40" w:after="40"/>
              <w:jc w:val="center"/>
              <w:textAlignment w:val="baseline"/>
              <w:rPr>
                <w:rFonts w:eastAsia="Times New Roman" w:cs="Calibri"/>
                <w:sz w:val="20"/>
                <w:szCs w:val="20"/>
                <w:lang w:eastAsia="pl-PL"/>
              </w:rPr>
            </w:pPr>
            <w:r w:rsidRPr="008368C5">
              <w:rPr>
                <w:rFonts w:eastAsia="Times New Roman" w:cs="Calibri"/>
                <w:sz w:val="20"/>
                <w:szCs w:val="20"/>
                <w:lang w:eastAsia="pl-PL"/>
              </w:rPr>
              <w:t>art. 325 ustawy </w:t>
            </w:r>
            <w:proofErr w:type="spellStart"/>
            <w:r w:rsidRPr="008368C5">
              <w:rPr>
                <w:rFonts w:eastAsia="Times New Roman" w:cs="Calibri"/>
                <w:sz w:val="20"/>
                <w:szCs w:val="20"/>
                <w:lang w:eastAsia="pl-PL"/>
              </w:rPr>
              <w:t>pr.w</w:t>
            </w:r>
            <w:proofErr w:type="spellEnd"/>
            <w:r w:rsidRPr="008368C5">
              <w:rPr>
                <w:rFonts w:eastAsia="Times New Roman" w:cs="Calibri"/>
                <w:sz w:val="20"/>
                <w:szCs w:val="20"/>
                <w:lang w:eastAsia="pl-PL"/>
              </w:rPr>
              <w:t>. </w:t>
            </w:r>
          </w:p>
        </w:tc>
        <w:tc>
          <w:tcPr>
            <w:tcW w:w="1011" w:type="pct"/>
            <w:tcBorders>
              <w:top w:val="single" w:sz="6" w:space="0" w:color="auto"/>
              <w:left w:val="nil"/>
              <w:bottom w:val="single" w:sz="6" w:space="0" w:color="auto"/>
              <w:right w:val="single" w:sz="6" w:space="0" w:color="auto"/>
            </w:tcBorders>
            <w:vAlign w:val="center"/>
          </w:tcPr>
          <w:p w14:paraId="5D0B4DF6" w14:textId="77777777" w:rsidR="00032B09" w:rsidRPr="008368C5" w:rsidRDefault="00032B09" w:rsidP="0056182E">
            <w:pPr>
              <w:spacing w:before="40" w:after="40"/>
              <w:jc w:val="center"/>
              <w:textAlignment w:val="baseline"/>
              <w:rPr>
                <w:rFonts w:eastAsia="Times New Roman" w:cs="Calibri"/>
                <w:sz w:val="20"/>
                <w:szCs w:val="20"/>
                <w:lang w:eastAsia="pl-PL"/>
              </w:rPr>
            </w:pPr>
            <w:r w:rsidRPr="008368C5">
              <w:rPr>
                <w:rFonts w:eastAsia="Times New Roman" w:cs="Calibri"/>
                <w:sz w:val="20"/>
                <w:szCs w:val="20"/>
                <w:lang w:eastAsia="pl-PL"/>
              </w:rPr>
              <w:t>2024</w:t>
            </w:r>
          </w:p>
        </w:tc>
      </w:tr>
    </w:tbl>
    <w:p w14:paraId="6FC4B491" w14:textId="6D7D0414" w:rsidR="007C57CF" w:rsidRPr="008368C5" w:rsidRDefault="007C57CF" w:rsidP="006D7BBA">
      <w:pPr>
        <w:pStyle w:val="rdo0"/>
        <w:rPr>
          <w:rFonts w:ascii="Segoe UI" w:hAnsi="Segoe UI" w:cs="Segoe UI"/>
          <w:szCs w:val="18"/>
        </w:rPr>
      </w:pPr>
      <w:r w:rsidRPr="008368C5">
        <w:t xml:space="preserve">Źródło: </w:t>
      </w:r>
      <w:r w:rsidR="00B552A4" w:rsidRPr="008368C5">
        <w:t xml:space="preserve">opracowanie </w:t>
      </w:r>
      <w:r w:rsidR="00BF792F" w:rsidRPr="008368C5">
        <w:t>własne</w:t>
      </w:r>
    </w:p>
    <w:p w14:paraId="52D7465F" w14:textId="4E0991A7" w:rsidR="00032B09" w:rsidRPr="008368C5" w:rsidRDefault="00032B09" w:rsidP="00032B09">
      <w:pPr>
        <w:textAlignment w:val="baseline"/>
        <w:rPr>
          <w:rFonts w:eastAsia="Times New Roman" w:cs="Calibri"/>
          <w:lang w:eastAsia="pl-PL"/>
        </w:rPr>
      </w:pPr>
      <w:r w:rsidRPr="008368C5">
        <w:rPr>
          <w:rFonts w:eastAsia="Times New Roman" w:cs="Calibri"/>
          <w:lang w:eastAsia="pl-PL"/>
        </w:rPr>
        <w:t>W obszarze dorzecza Wisły działania dotyczące dodatkowych przeglądów pozwoleń wodnoprawnych przypisano w zestawach działań do:</w:t>
      </w:r>
    </w:p>
    <w:p w14:paraId="27B385C7" w14:textId="73D01A66" w:rsidR="00032B09" w:rsidRPr="008368C5" w:rsidRDefault="00032B09" w:rsidP="00032B09">
      <w:pPr>
        <w:textAlignment w:val="baseline"/>
        <w:rPr>
          <w:rFonts w:eastAsia="Times New Roman" w:cs="Calibri"/>
          <w:lang w:eastAsia="pl-PL"/>
        </w:rPr>
      </w:pPr>
      <w:r w:rsidRPr="008368C5">
        <w:rPr>
          <w:rFonts w:eastAsia="Times New Roman" w:cs="Calibri"/>
          <w:lang w:eastAsia="pl-PL"/>
        </w:rPr>
        <w:t xml:space="preserve">- 132 </w:t>
      </w:r>
      <w:proofErr w:type="spellStart"/>
      <w:r w:rsidRPr="008368C5">
        <w:rPr>
          <w:rFonts w:eastAsia="Times New Roman" w:cs="Calibri"/>
          <w:lang w:eastAsia="pl-PL"/>
        </w:rPr>
        <w:t>jcwp</w:t>
      </w:r>
      <w:proofErr w:type="spellEnd"/>
      <w:r w:rsidRPr="008368C5">
        <w:rPr>
          <w:rFonts w:eastAsia="Times New Roman" w:cs="Calibri"/>
          <w:lang w:eastAsia="pl-PL"/>
        </w:rPr>
        <w:t xml:space="preserve"> RW działanie polegające na przeprowadzeniu dodatkowego przeglądu pozwoleń wodnoprawnych uwzględniającego faktyczne zapotrzebowanie na wodę oraz dostępne zasoby wód podziemnych, a nie możliwości techniczne poboru wody z ujęcia,</w:t>
      </w:r>
    </w:p>
    <w:p w14:paraId="2D1FDFE9" w14:textId="1E4DE220" w:rsidR="00032B09" w:rsidRPr="008368C5" w:rsidRDefault="00032B09" w:rsidP="00032B09">
      <w:pPr>
        <w:textAlignment w:val="baseline"/>
        <w:rPr>
          <w:rFonts w:eastAsia="Times New Roman" w:cs="Calibri"/>
          <w:lang w:eastAsia="pl-PL"/>
        </w:rPr>
      </w:pPr>
      <w:r w:rsidRPr="008368C5">
        <w:rPr>
          <w:rFonts w:eastAsia="Times New Roman" w:cs="Calibri"/>
          <w:lang w:eastAsia="pl-PL"/>
        </w:rPr>
        <w:t xml:space="preserve">- 10 </w:t>
      </w:r>
      <w:proofErr w:type="spellStart"/>
      <w:r w:rsidRPr="008368C5">
        <w:rPr>
          <w:rFonts w:eastAsia="Times New Roman" w:cs="Calibri"/>
          <w:lang w:eastAsia="pl-PL"/>
        </w:rPr>
        <w:t>jcwpd</w:t>
      </w:r>
      <w:proofErr w:type="spellEnd"/>
      <w:r w:rsidRPr="008368C5">
        <w:rPr>
          <w:rFonts w:eastAsia="Times New Roman" w:cs="Calibri"/>
          <w:lang w:eastAsia="pl-PL"/>
        </w:rPr>
        <w:t xml:space="preserve"> działanie polegające na przeprowadzeniu dodatkowego przeglądu pozwoleń wodnoprawnych.</w:t>
      </w:r>
    </w:p>
    <w:p w14:paraId="24DA2646" w14:textId="77777777" w:rsidR="00032B09" w:rsidRPr="008368C5" w:rsidRDefault="00032B09" w:rsidP="007C57CF">
      <w:pPr>
        <w:textAlignment w:val="baseline"/>
        <w:rPr>
          <w:rFonts w:eastAsia="Times New Roman" w:cs="Calibri"/>
          <w:lang w:eastAsia="pl-PL"/>
        </w:rPr>
      </w:pPr>
    </w:p>
    <w:p w14:paraId="685004F3" w14:textId="2208DB9E" w:rsidR="007C57CF" w:rsidRPr="008368C5" w:rsidRDefault="007C57CF" w:rsidP="007C57CF">
      <w:pPr>
        <w:textAlignment w:val="baseline"/>
        <w:rPr>
          <w:rFonts w:ascii="Segoe UI" w:eastAsia="Times New Roman" w:hAnsi="Segoe UI" w:cs="Segoe UI"/>
          <w:sz w:val="18"/>
          <w:szCs w:val="18"/>
          <w:lang w:eastAsia="pl-PL"/>
        </w:rPr>
      </w:pPr>
      <w:r w:rsidRPr="008368C5">
        <w:rPr>
          <w:rFonts w:eastAsia="Times New Roman" w:cs="Calibri"/>
          <w:lang w:eastAsia="pl-PL"/>
        </w:rPr>
        <w:lastRenderedPageBreak/>
        <w:t>Zgodnie z</w:t>
      </w:r>
      <w:r w:rsidR="006663D3" w:rsidRPr="008368C5">
        <w:rPr>
          <w:rFonts w:eastAsia="Times New Roman" w:cs="Calibri"/>
          <w:lang w:eastAsia="pl-PL"/>
        </w:rPr>
        <w:t> </w:t>
      </w:r>
      <w:r w:rsidRPr="008368C5">
        <w:rPr>
          <w:rFonts w:eastAsia="Times New Roman" w:cs="Calibri"/>
          <w:lang w:eastAsia="pl-PL"/>
        </w:rPr>
        <w:t xml:space="preserve">art. 325 ust. 4-6 </w:t>
      </w:r>
      <w:r w:rsidR="003B6EE3" w:rsidRPr="008368C5">
        <w:rPr>
          <w:rFonts w:eastAsia="Times New Roman" w:cs="Calibri"/>
          <w:lang w:eastAsia="pl-PL"/>
        </w:rPr>
        <w:t xml:space="preserve">ustawy </w:t>
      </w:r>
      <w:proofErr w:type="spellStart"/>
      <w:r w:rsidRPr="008368C5">
        <w:rPr>
          <w:rFonts w:eastAsia="Times New Roman" w:cs="Calibri"/>
          <w:lang w:eastAsia="pl-PL"/>
        </w:rPr>
        <w:t>pr.w</w:t>
      </w:r>
      <w:proofErr w:type="spellEnd"/>
      <w:r w:rsidRPr="008368C5">
        <w:rPr>
          <w:rFonts w:eastAsia="Times New Roman" w:cs="Calibri"/>
          <w:lang w:eastAsia="pl-PL"/>
        </w:rPr>
        <w:t>. minister właściwy do spraw gospodarki wodnej informuje organy właściwe w</w:t>
      </w:r>
      <w:r w:rsidR="006663D3" w:rsidRPr="008368C5">
        <w:rPr>
          <w:rFonts w:eastAsia="Times New Roman" w:cs="Calibri"/>
          <w:lang w:eastAsia="pl-PL"/>
        </w:rPr>
        <w:t> </w:t>
      </w:r>
      <w:r w:rsidRPr="008368C5">
        <w:rPr>
          <w:rFonts w:eastAsia="Times New Roman" w:cs="Calibri"/>
          <w:lang w:eastAsia="pl-PL"/>
        </w:rPr>
        <w:t>sprawach pozwoleń wodnoprawnych o</w:t>
      </w:r>
      <w:r w:rsidR="00FF334A" w:rsidRPr="008368C5">
        <w:rPr>
          <w:rFonts w:eastAsia="Times New Roman" w:cs="Calibri"/>
          <w:lang w:eastAsia="pl-PL"/>
        </w:rPr>
        <w:t> </w:t>
      </w:r>
      <w:r w:rsidRPr="008368C5">
        <w:rPr>
          <w:rFonts w:eastAsia="Times New Roman" w:cs="Calibri"/>
          <w:lang w:eastAsia="pl-PL"/>
        </w:rPr>
        <w:t>konieczności dokonania dodatkowego przeglądu udzielonych pozwoleń wodnoprawnych, wskazując przyczyny zagrożeń osiągnięcia celów środowiskowych, o</w:t>
      </w:r>
      <w:r w:rsidR="00FF334A" w:rsidRPr="008368C5">
        <w:rPr>
          <w:rFonts w:eastAsia="Times New Roman" w:cs="Calibri"/>
          <w:lang w:eastAsia="pl-PL"/>
        </w:rPr>
        <w:t> </w:t>
      </w:r>
      <w:r w:rsidRPr="008368C5">
        <w:rPr>
          <w:rFonts w:eastAsia="Times New Roman" w:cs="Calibri"/>
          <w:lang w:eastAsia="pl-PL"/>
        </w:rPr>
        <w:t>których mowa w</w:t>
      </w:r>
      <w:r w:rsidR="006663D3" w:rsidRPr="008368C5">
        <w:rPr>
          <w:rFonts w:eastAsia="Times New Roman" w:cs="Calibri"/>
          <w:lang w:eastAsia="pl-PL"/>
        </w:rPr>
        <w:t> </w:t>
      </w:r>
      <w:r w:rsidRPr="008368C5">
        <w:rPr>
          <w:rFonts w:eastAsia="Times New Roman" w:cs="Calibri"/>
          <w:lang w:eastAsia="pl-PL"/>
        </w:rPr>
        <w:t>ust. 1 pkt 1 </w:t>
      </w:r>
      <w:r w:rsidR="003B6EE3" w:rsidRPr="008368C5">
        <w:rPr>
          <w:rFonts w:eastAsia="Times New Roman" w:cs="Calibri"/>
          <w:lang w:eastAsia="pl-PL"/>
        </w:rPr>
        <w:t>ustawy</w:t>
      </w:r>
      <w:r w:rsidR="007B4F65" w:rsidRPr="008368C5">
        <w:rPr>
          <w:rFonts w:eastAsia="Times New Roman" w:cs="Calibri"/>
          <w:lang w:eastAsia="pl-PL"/>
        </w:rPr>
        <w:t xml:space="preserve"> </w:t>
      </w:r>
      <w:proofErr w:type="spellStart"/>
      <w:r w:rsidRPr="008368C5">
        <w:rPr>
          <w:rFonts w:eastAsia="Times New Roman" w:cs="Calibri"/>
          <w:lang w:eastAsia="pl-PL"/>
        </w:rPr>
        <w:t>pr.w</w:t>
      </w:r>
      <w:proofErr w:type="spellEnd"/>
      <w:r w:rsidRPr="008368C5">
        <w:rPr>
          <w:rFonts w:eastAsia="Times New Roman" w:cs="Calibri"/>
          <w:lang w:eastAsia="pl-PL"/>
        </w:rPr>
        <w:t>. Organy właściwe w</w:t>
      </w:r>
      <w:r w:rsidR="006663D3" w:rsidRPr="008368C5">
        <w:rPr>
          <w:rFonts w:eastAsia="Times New Roman" w:cs="Calibri"/>
          <w:lang w:eastAsia="pl-PL"/>
        </w:rPr>
        <w:t> </w:t>
      </w:r>
      <w:r w:rsidRPr="008368C5">
        <w:rPr>
          <w:rFonts w:eastAsia="Times New Roman" w:cs="Calibri"/>
          <w:lang w:eastAsia="pl-PL"/>
        </w:rPr>
        <w:t>sprawach pozwoleń wodnoprawnych przekazują ministrowi właściwemu do spraw gospodarki wodnej wyniki przeglądu pozwoleń wodnoprawnych, o</w:t>
      </w:r>
      <w:r w:rsidR="00FF334A" w:rsidRPr="008368C5">
        <w:rPr>
          <w:rFonts w:eastAsia="Times New Roman" w:cs="Calibri"/>
          <w:lang w:eastAsia="pl-PL"/>
        </w:rPr>
        <w:t> </w:t>
      </w:r>
      <w:r w:rsidRPr="008368C5">
        <w:rPr>
          <w:rFonts w:eastAsia="Times New Roman" w:cs="Calibri"/>
          <w:lang w:eastAsia="pl-PL"/>
        </w:rPr>
        <w:t>którym mowa w</w:t>
      </w:r>
      <w:r w:rsidR="006663D3" w:rsidRPr="008368C5">
        <w:rPr>
          <w:rFonts w:eastAsia="Times New Roman" w:cs="Calibri"/>
          <w:lang w:eastAsia="pl-PL"/>
        </w:rPr>
        <w:t> </w:t>
      </w:r>
      <w:r w:rsidRPr="008368C5">
        <w:rPr>
          <w:rFonts w:eastAsia="Times New Roman" w:cs="Calibri"/>
          <w:lang w:eastAsia="pl-PL"/>
        </w:rPr>
        <w:t>ust. 1 pkt 2 </w:t>
      </w:r>
      <w:r w:rsidR="003B6EE3" w:rsidRPr="008368C5">
        <w:rPr>
          <w:rFonts w:eastAsia="Times New Roman" w:cs="Calibri"/>
          <w:lang w:eastAsia="pl-PL"/>
        </w:rPr>
        <w:t>ustawy</w:t>
      </w:r>
      <w:r w:rsidR="007B4F65" w:rsidRPr="008368C5">
        <w:rPr>
          <w:rFonts w:eastAsia="Times New Roman" w:cs="Calibri"/>
          <w:lang w:eastAsia="pl-PL"/>
        </w:rPr>
        <w:t xml:space="preserve"> </w:t>
      </w:r>
      <w:proofErr w:type="spellStart"/>
      <w:r w:rsidRPr="008368C5">
        <w:rPr>
          <w:rFonts w:eastAsia="Times New Roman" w:cs="Calibri"/>
          <w:lang w:eastAsia="pl-PL"/>
        </w:rPr>
        <w:t>pr.w</w:t>
      </w:r>
      <w:proofErr w:type="spellEnd"/>
      <w:r w:rsidRPr="008368C5">
        <w:rPr>
          <w:rFonts w:eastAsia="Times New Roman" w:cs="Calibri"/>
          <w:lang w:eastAsia="pl-PL"/>
        </w:rPr>
        <w:t>., w</w:t>
      </w:r>
      <w:r w:rsidR="006663D3" w:rsidRPr="008368C5">
        <w:rPr>
          <w:rFonts w:eastAsia="Times New Roman" w:cs="Calibri"/>
          <w:lang w:eastAsia="pl-PL"/>
        </w:rPr>
        <w:t> </w:t>
      </w:r>
      <w:r w:rsidRPr="008368C5">
        <w:rPr>
          <w:rFonts w:eastAsia="Times New Roman" w:cs="Calibri"/>
          <w:lang w:eastAsia="pl-PL"/>
        </w:rPr>
        <w:t>terminie 6 miesięcy od dnia przekazania informacji, o</w:t>
      </w:r>
      <w:r w:rsidR="00FF334A" w:rsidRPr="008368C5">
        <w:rPr>
          <w:rFonts w:eastAsia="Times New Roman" w:cs="Calibri"/>
          <w:lang w:eastAsia="pl-PL"/>
        </w:rPr>
        <w:t> </w:t>
      </w:r>
      <w:r w:rsidRPr="008368C5">
        <w:rPr>
          <w:rFonts w:eastAsia="Times New Roman" w:cs="Calibri"/>
          <w:lang w:eastAsia="pl-PL"/>
        </w:rPr>
        <w:t>której mowa w</w:t>
      </w:r>
      <w:r w:rsidR="006663D3" w:rsidRPr="008368C5">
        <w:rPr>
          <w:rFonts w:eastAsia="Times New Roman" w:cs="Calibri"/>
          <w:lang w:eastAsia="pl-PL"/>
        </w:rPr>
        <w:t> </w:t>
      </w:r>
      <w:r w:rsidRPr="008368C5">
        <w:rPr>
          <w:rFonts w:eastAsia="Times New Roman" w:cs="Calibri"/>
          <w:lang w:eastAsia="pl-PL"/>
        </w:rPr>
        <w:t>ust. 4, wskazując pozwolenia wodnoprawne, które powinny zostać cofnięte lub ograniczone w</w:t>
      </w:r>
      <w:r w:rsidR="006663D3" w:rsidRPr="008368C5">
        <w:rPr>
          <w:rFonts w:eastAsia="Times New Roman" w:cs="Calibri"/>
          <w:lang w:eastAsia="pl-PL"/>
        </w:rPr>
        <w:t> </w:t>
      </w:r>
      <w:r w:rsidRPr="008368C5">
        <w:rPr>
          <w:rFonts w:eastAsia="Times New Roman" w:cs="Calibri"/>
          <w:lang w:eastAsia="pl-PL"/>
        </w:rPr>
        <w:t>celu zapobieżenia zagrożeniu osiągnięcia celów środowiskowych.</w:t>
      </w:r>
      <w:r w:rsidR="007B4F65" w:rsidRPr="008368C5">
        <w:rPr>
          <w:rFonts w:eastAsia="Times New Roman" w:cs="Calibri"/>
          <w:lang w:eastAsia="pl-PL"/>
        </w:rPr>
        <w:t xml:space="preserve"> </w:t>
      </w:r>
    </w:p>
    <w:p w14:paraId="60DADC3B" w14:textId="00A9F7C2" w:rsidR="007C57CF" w:rsidRPr="008368C5" w:rsidRDefault="007C57CF" w:rsidP="007C57CF">
      <w:pPr>
        <w:textAlignment w:val="baseline"/>
        <w:rPr>
          <w:rFonts w:ascii="Segoe UI" w:eastAsia="Times New Roman" w:hAnsi="Segoe UI" w:cs="Segoe UI"/>
          <w:sz w:val="18"/>
          <w:szCs w:val="18"/>
          <w:lang w:eastAsia="pl-PL"/>
        </w:rPr>
      </w:pPr>
      <w:r w:rsidRPr="008368C5">
        <w:rPr>
          <w:rFonts w:eastAsia="Times New Roman" w:cs="Calibri"/>
          <w:lang w:eastAsia="pl-PL"/>
        </w:rPr>
        <w:t>Przyjęta w</w:t>
      </w:r>
      <w:r w:rsidR="006663D3" w:rsidRPr="008368C5">
        <w:rPr>
          <w:rFonts w:eastAsia="Times New Roman" w:cs="Calibri"/>
          <w:lang w:eastAsia="pl-PL"/>
        </w:rPr>
        <w:t> </w:t>
      </w:r>
      <w:r w:rsidRPr="008368C5">
        <w:rPr>
          <w:rFonts w:eastAsia="Times New Roman" w:cs="Calibri"/>
          <w:lang w:eastAsia="pl-PL"/>
        </w:rPr>
        <w:t>lipcu 2017</w:t>
      </w:r>
      <w:r w:rsidR="006663D3" w:rsidRPr="008368C5">
        <w:rPr>
          <w:rFonts w:eastAsia="Times New Roman" w:cs="Calibri"/>
          <w:lang w:eastAsia="pl-PL"/>
        </w:rPr>
        <w:t> </w:t>
      </w:r>
      <w:r w:rsidRPr="008368C5">
        <w:rPr>
          <w:rFonts w:eastAsia="Times New Roman" w:cs="Calibri"/>
          <w:lang w:eastAsia="pl-PL"/>
        </w:rPr>
        <w:t xml:space="preserve">r. ustawa </w:t>
      </w:r>
      <w:proofErr w:type="spellStart"/>
      <w:r w:rsidRPr="008368C5">
        <w:rPr>
          <w:rFonts w:eastAsia="Times New Roman" w:cs="Calibri"/>
          <w:lang w:eastAsia="pl-PL"/>
        </w:rPr>
        <w:t>pr.w</w:t>
      </w:r>
      <w:proofErr w:type="spellEnd"/>
      <w:r w:rsidRPr="008368C5">
        <w:rPr>
          <w:rFonts w:eastAsia="Times New Roman" w:cs="Calibri"/>
          <w:lang w:eastAsia="pl-PL"/>
        </w:rPr>
        <w:t>. wprowadziła zmiany w</w:t>
      </w:r>
      <w:r w:rsidR="006663D3" w:rsidRPr="008368C5">
        <w:rPr>
          <w:rFonts w:eastAsia="Times New Roman" w:cs="Calibri"/>
          <w:lang w:eastAsia="pl-PL"/>
        </w:rPr>
        <w:t> </w:t>
      </w:r>
      <w:r w:rsidRPr="008368C5">
        <w:rPr>
          <w:rFonts w:eastAsia="Times New Roman" w:cs="Calibri"/>
          <w:lang w:eastAsia="pl-PL"/>
        </w:rPr>
        <w:t>zakresie kompetencji jednostek odpowiedzialnych za wykonywanie analizy przyczyn zagrożeń nieosiągnięcia celów środowiskowych oraz przeglądów pozwoleń wodnoprawnych. Ze względu na</w:t>
      </w:r>
      <w:r w:rsidR="006663D3" w:rsidRPr="008368C5">
        <w:rPr>
          <w:rFonts w:eastAsia="Times New Roman" w:cs="Calibri"/>
          <w:lang w:eastAsia="pl-PL"/>
        </w:rPr>
        <w:t> </w:t>
      </w:r>
      <w:r w:rsidRPr="008368C5">
        <w:rPr>
          <w:rFonts w:eastAsia="Times New Roman" w:cs="Calibri"/>
          <w:lang w:eastAsia="pl-PL"/>
        </w:rPr>
        <w:t>krótki czas na</w:t>
      </w:r>
      <w:r w:rsidR="006663D3" w:rsidRPr="008368C5">
        <w:rPr>
          <w:rFonts w:eastAsia="Times New Roman" w:cs="Calibri"/>
          <w:lang w:eastAsia="pl-PL"/>
        </w:rPr>
        <w:t> </w:t>
      </w:r>
      <w:r w:rsidRPr="008368C5">
        <w:rPr>
          <w:rFonts w:eastAsia="Times New Roman" w:cs="Calibri"/>
          <w:lang w:eastAsia="pl-PL"/>
        </w:rPr>
        <w:t>skorzystanie z</w:t>
      </w:r>
      <w:r w:rsidR="006663D3" w:rsidRPr="008368C5">
        <w:rPr>
          <w:rFonts w:eastAsia="Times New Roman" w:cs="Calibri"/>
          <w:lang w:eastAsia="pl-PL"/>
        </w:rPr>
        <w:t> </w:t>
      </w:r>
      <w:r w:rsidRPr="008368C5">
        <w:rPr>
          <w:rFonts w:eastAsia="Times New Roman" w:cs="Calibri"/>
          <w:lang w:eastAsia="pl-PL"/>
        </w:rPr>
        <w:t>możliwości, jakie daje art. 325 </w:t>
      </w:r>
      <w:r w:rsidR="003B6EE3" w:rsidRPr="008368C5">
        <w:rPr>
          <w:rFonts w:eastAsia="Times New Roman" w:cs="Calibri"/>
          <w:lang w:eastAsia="pl-PL"/>
        </w:rPr>
        <w:t xml:space="preserve">ustawy </w:t>
      </w:r>
      <w:proofErr w:type="spellStart"/>
      <w:r w:rsidRPr="008368C5">
        <w:rPr>
          <w:rFonts w:eastAsia="Times New Roman" w:cs="Calibri"/>
          <w:lang w:eastAsia="pl-PL"/>
        </w:rPr>
        <w:t>pr.w</w:t>
      </w:r>
      <w:proofErr w:type="spellEnd"/>
      <w:r w:rsidRPr="008368C5">
        <w:rPr>
          <w:rFonts w:eastAsia="Times New Roman" w:cs="Calibri"/>
          <w:lang w:eastAsia="pl-PL"/>
        </w:rPr>
        <w:t>., analiza przyczyn tych zagrożeń została wykonana w</w:t>
      </w:r>
      <w:r w:rsidR="006663D3" w:rsidRPr="008368C5">
        <w:rPr>
          <w:rFonts w:eastAsia="Times New Roman" w:cs="Calibri"/>
          <w:lang w:eastAsia="pl-PL"/>
        </w:rPr>
        <w:t> </w:t>
      </w:r>
      <w:r w:rsidRPr="008368C5">
        <w:rPr>
          <w:rFonts w:eastAsia="Times New Roman" w:cs="Calibri"/>
          <w:lang w:eastAsia="pl-PL"/>
        </w:rPr>
        <w:t>ramach pracy </w:t>
      </w:r>
      <w:r w:rsidRPr="008368C5">
        <w:rPr>
          <w:rFonts w:eastAsia="Times New Roman" w:cs="Calibri"/>
          <w:i/>
          <w:iCs/>
          <w:lang w:eastAsia="pl-PL"/>
        </w:rPr>
        <w:t xml:space="preserve">Analiza znaczących oddziaływań - </w:t>
      </w:r>
      <w:proofErr w:type="spellStart"/>
      <w:r w:rsidRPr="008368C5">
        <w:rPr>
          <w:rFonts w:eastAsia="Times New Roman" w:cs="Calibri"/>
          <w:i/>
          <w:iCs/>
          <w:lang w:eastAsia="pl-PL"/>
        </w:rPr>
        <w:t>jcwp</w:t>
      </w:r>
      <w:proofErr w:type="spellEnd"/>
      <w:r w:rsidRPr="008368C5">
        <w:rPr>
          <w:rFonts w:eastAsia="Times New Roman" w:cs="Calibri"/>
          <w:i/>
          <w:iCs/>
          <w:lang w:eastAsia="pl-PL"/>
        </w:rPr>
        <w:t xml:space="preserve"> (…)</w:t>
      </w:r>
      <w:r w:rsidRPr="008368C5">
        <w:rPr>
          <w:rFonts w:eastAsia="Times New Roman" w:cs="Calibri"/>
          <w:lang w:eastAsia="pl-PL"/>
        </w:rPr>
        <w:t>, a dodatkowe przeglądy pozwoleń zostały wskazane w</w:t>
      </w:r>
      <w:r w:rsidR="006663D3" w:rsidRPr="008368C5">
        <w:rPr>
          <w:rFonts w:eastAsia="Times New Roman" w:cs="Calibri"/>
          <w:lang w:eastAsia="pl-PL"/>
        </w:rPr>
        <w:t> </w:t>
      </w:r>
      <w:r w:rsidRPr="008368C5">
        <w:rPr>
          <w:rFonts w:eastAsia="Times New Roman" w:cs="Calibri"/>
          <w:lang w:eastAsia="pl-PL"/>
        </w:rPr>
        <w:t xml:space="preserve">zestawie działań </w:t>
      </w:r>
      <w:proofErr w:type="spellStart"/>
      <w:r w:rsidRPr="008368C5">
        <w:rPr>
          <w:rFonts w:eastAsia="Times New Roman" w:cs="Calibri"/>
          <w:lang w:eastAsia="pl-PL"/>
        </w:rPr>
        <w:t>IIaPGW</w:t>
      </w:r>
      <w:proofErr w:type="spellEnd"/>
      <w:r w:rsidRPr="008368C5">
        <w:rPr>
          <w:rFonts w:eastAsia="Times New Roman" w:cs="Calibri"/>
          <w:lang w:eastAsia="pl-PL"/>
        </w:rPr>
        <w:t>. </w:t>
      </w:r>
    </w:p>
    <w:p w14:paraId="6481EFAD" w14:textId="0816D5B8" w:rsidR="004B6021" w:rsidRPr="008368C5" w:rsidRDefault="007C57CF" w:rsidP="008363C4">
      <w:r w:rsidRPr="008368C5">
        <w:rPr>
          <w:rFonts w:eastAsia="Times New Roman" w:cs="Calibri"/>
          <w:lang w:eastAsia="pl-PL"/>
        </w:rPr>
        <w:t>Programy monitoringu aktualizowane są w cyklach sześcioletnich zgodnych z</w:t>
      </w:r>
      <w:r w:rsidR="006663D3" w:rsidRPr="008368C5">
        <w:rPr>
          <w:rFonts w:eastAsia="Times New Roman" w:cs="Calibri"/>
          <w:lang w:eastAsia="pl-PL"/>
        </w:rPr>
        <w:t> </w:t>
      </w:r>
      <w:r w:rsidRPr="008368C5">
        <w:rPr>
          <w:rFonts w:eastAsia="Times New Roman" w:cs="Calibri"/>
          <w:lang w:eastAsia="pl-PL"/>
        </w:rPr>
        <w:t>cyklami planistycznymi planów gospodarowania wodami w</w:t>
      </w:r>
      <w:r w:rsidR="006663D3" w:rsidRPr="008368C5">
        <w:rPr>
          <w:rFonts w:eastAsia="Times New Roman" w:cs="Calibri"/>
          <w:lang w:eastAsia="pl-PL"/>
        </w:rPr>
        <w:t> </w:t>
      </w:r>
      <w:r w:rsidRPr="008368C5">
        <w:rPr>
          <w:rFonts w:eastAsia="Times New Roman" w:cs="Calibri"/>
          <w:lang w:eastAsia="pl-PL"/>
        </w:rPr>
        <w:t>wyniku czego w</w:t>
      </w:r>
      <w:r w:rsidR="006663D3" w:rsidRPr="008368C5">
        <w:rPr>
          <w:rFonts w:eastAsia="Times New Roman" w:cs="Calibri"/>
          <w:lang w:eastAsia="pl-PL"/>
        </w:rPr>
        <w:t> </w:t>
      </w:r>
      <w:r w:rsidRPr="008368C5">
        <w:rPr>
          <w:rFonts w:eastAsia="Times New Roman" w:cs="Calibri"/>
          <w:lang w:eastAsia="pl-PL"/>
        </w:rPr>
        <w:t>każdym cyklu</w:t>
      </w:r>
      <w:r w:rsidR="007B4F65" w:rsidRPr="008368C5">
        <w:rPr>
          <w:rFonts w:eastAsia="Times New Roman" w:cs="Calibri"/>
          <w:lang w:eastAsia="pl-PL"/>
        </w:rPr>
        <w:t xml:space="preserve"> </w:t>
      </w:r>
      <w:r w:rsidRPr="008368C5">
        <w:rPr>
          <w:rFonts w:eastAsia="Times New Roman" w:cs="Calibri"/>
          <w:lang w:eastAsia="pl-PL"/>
        </w:rPr>
        <w:t>obowiązującą jest sieć monitoringu zaprojektowana odpowiednio do zidentyfikowanych presji znaczących. Ostatnia aktualizacja sieci monitoringu przeprowadzona została na</w:t>
      </w:r>
      <w:r w:rsidR="006663D3" w:rsidRPr="008368C5">
        <w:rPr>
          <w:rFonts w:eastAsia="Times New Roman" w:cs="Calibri"/>
          <w:lang w:eastAsia="pl-PL"/>
        </w:rPr>
        <w:t> </w:t>
      </w:r>
      <w:r w:rsidRPr="008368C5">
        <w:rPr>
          <w:rFonts w:eastAsia="Times New Roman" w:cs="Calibri"/>
          <w:lang w:eastAsia="pl-PL"/>
        </w:rPr>
        <w:t xml:space="preserve">potrzeby obecnego cyklu planistycznego tj. 2022-2027. Szczegółowe informacje dotyczące sieci monitoringu 2022-2027 przedstawia rozdział 5 </w:t>
      </w:r>
      <w:proofErr w:type="spellStart"/>
      <w:r w:rsidRPr="008368C5">
        <w:rPr>
          <w:rFonts w:eastAsia="Times New Roman" w:cs="Calibri"/>
          <w:lang w:eastAsia="pl-PL"/>
        </w:rPr>
        <w:t>IIaPGW</w:t>
      </w:r>
      <w:proofErr w:type="spellEnd"/>
      <w:r w:rsidRPr="008368C5">
        <w:rPr>
          <w:rFonts w:eastAsia="Times New Roman" w:cs="Calibri"/>
          <w:lang w:eastAsia="pl-PL"/>
        </w:rPr>
        <w:t>.</w:t>
      </w:r>
      <w:bookmarkEnd w:id="691"/>
      <w:bookmarkEnd w:id="692"/>
    </w:p>
    <w:p w14:paraId="7A4A5B74" w14:textId="26D74956" w:rsidR="00332A4E" w:rsidRPr="008368C5" w:rsidRDefault="00400955" w:rsidP="007B4F65">
      <w:pPr>
        <w:pStyle w:val="Nagwek2"/>
      </w:pPr>
      <w:bookmarkStart w:id="694" w:name="_Toc66305733"/>
      <w:bookmarkStart w:id="695" w:name="_Toc68709467"/>
      <w:bookmarkStart w:id="696" w:name="_Toc51050114"/>
      <w:r w:rsidRPr="008368C5">
        <w:t>Informacje o</w:t>
      </w:r>
      <w:r w:rsidR="00FF334A" w:rsidRPr="008368C5">
        <w:t> </w:t>
      </w:r>
      <w:r w:rsidRPr="008368C5">
        <w:t>sposobie prowadzenia działań polegających na</w:t>
      </w:r>
      <w:r w:rsidR="006663D3" w:rsidRPr="008368C5">
        <w:t> </w:t>
      </w:r>
      <w:r w:rsidRPr="008368C5">
        <w:t xml:space="preserve">utrzymywaniu </w:t>
      </w:r>
      <w:r w:rsidR="00332A4E" w:rsidRPr="008368C5">
        <w:t>wód</w:t>
      </w:r>
      <w:bookmarkEnd w:id="694"/>
      <w:bookmarkEnd w:id="695"/>
    </w:p>
    <w:p w14:paraId="2C8B7AA0" w14:textId="4C5E8FBE" w:rsidR="003F526B" w:rsidRPr="008368C5" w:rsidRDefault="003F526B" w:rsidP="002563D0">
      <w:r w:rsidRPr="008368C5">
        <w:t>Zgodnie z</w:t>
      </w:r>
      <w:r w:rsidR="006663D3" w:rsidRPr="008368C5">
        <w:t> </w:t>
      </w:r>
      <w:r w:rsidRPr="008368C5">
        <w:t xml:space="preserve">art. 318 ust. 1 pkt 15 ustawy </w:t>
      </w:r>
      <w:proofErr w:type="spellStart"/>
      <w:r w:rsidRPr="008368C5">
        <w:t>pr.w</w:t>
      </w:r>
      <w:proofErr w:type="spellEnd"/>
      <w:r w:rsidRPr="008368C5">
        <w:t>. oraz §2 ust. 1 pkt 21</w:t>
      </w:r>
      <w:r w:rsidR="006663D3" w:rsidRPr="008368C5">
        <w:t> </w:t>
      </w:r>
      <w:proofErr w:type="spellStart"/>
      <w:r w:rsidRPr="008368C5">
        <w:t>r.p.g.w</w:t>
      </w:r>
      <w:proofErr w:type="spellEnd"/>
      <w:r w:rsidRPr="008368C5">
        <w:t>. w</w:t>
      </w:r>
      <w:r w:rsidR="006663D3" w:rsidRPr="008368C5">
        <w:t> </w:t>
      </w:r>
      <w:r w:rsidRPr="008368C5">
        <w:t>planie gospodarowania wodami powinny się znaleźć informacje o</w:t>
      </w:r>
      <w:r w:rsidR="00FF334A" w:rsidRPr="008368C5">
        <w:t> </w:t>
      </w:r>
      <w:r w:rsidRPr="008368C5">
        <w:t>sposobie prowadzenia działań polegających na</w:t>
      </w:r>
      <w:r w:rsidR="006663D3" w:rsidRPr="008368C5">
        <w:t> </w:t>
      </w:r>
      <w:r w:rsidRPr="008368C5">
        <w:t>utrzymywaniu wód, uwzględniających cele środowiskowe określone w</w:t>
      </w:r>
      <w:r w:rsidR="006663D3" w:rsidRPr="008368C5">
        <w:t> </w:t>
      </w:r>
      <w:r w:rsidRPr="008368C5">
        <w:t>art. 56, art. 57, art. 59 oraz w</w:t>
      </w:r>
      <w:r w:rsidR="006663D3" w:rsidRPr="008368C5">
        <w:t> </w:t>
      </w:r>
      <w:r w:rsidRPr="008368C5">
        <w:t xml:space="preserve">art. 61 ustawy </w:t>
      </w:r>
      <w:proofErr w:type="spellStart"/>
      <w:r w:rsidRPr="008368C5">
        <w:t>pr.w</w:t>
      </w:r>
      <w:proofErr w:type="spellEnd"/>
      <w:r w:rsidRPr="008368C5">
        <w:t>.</w:t>
      </w:r>
    </w:p>
    <w:p w14:paraId="7DEC1AF2" w14:textId="4AA79602" w:rsidR="003F526B" w:rsidRPr="008368C5" w:rsidRDefault="003F526B" w:rsidP="002563D0">
      <w:r w:rsidRPr="008368C5">
        <w:t xml:space="preserve">Ustawa </w:t>
      </w:r>
      <w:proofErr w:type="spellStart"/>
      <w:r w:rsidRPr="008368C5">
        <w:t>pr.w</w:t>
      </w:r>
      <w:proofErr w:type="spellEnd"/>
      <w:r w:rsidRPr="008368C5">
        <w:t>. art. 226 ust. 1 wskazuje, że właściciel wód zobowiązany jest do utrzymania wód</w:t>
      </w:r>
      <w:r w:rsidR="007B4F65" w:rsidRPr="008368C5">
        <w:t xml:space="preserve"> </w:t>
      </w:r>
      <w:r w:rsidR="004A331C" w:rsidRPr="008368C5">
        <w:t xml:space="preserve"> </w:t>
      </w:r>
      <w:r w:rsidRPr="008368C5">
        <w:t>z</w:t>
      </w:r>
      <w:r w:rsidR="006663D3" w:rsidRPr="008368C5">
        <w:t> </w:t>
      </w:r>
      <w:r w:rsidRPr="008368C5">
        <w:t>uwzględnieniem konieczności osiągnięcia celów środowiskowych, o</w:t>
      </w:r>
      <w:r w:rsidR="00FF334A" w:rsidRPr="008368C5">
        <w:t> </w:t>
      </w:r>
      <w:r w:rsidRPr="008368C5">
        <w:t>których mowa w</w:t>
      </w:r>
      <w:r w:rsidR="006663D3" w:rsidRPr="008368C5">
        <w:t> </w:t>
      </w:r>
      <w:r w:rsidRPr="008368C5">
        <w:t>art. 56, art. 57, art. 59 oraz w</w:t>
      </w:r>
      <w:r w:rsidR="006663D3" w:rsidRPr="008368C5">
        <w:t> </w:t>
      </w:r>
      <w:r w:rsidRPr="008368C5">
        <w:t>art. 61. Utrzymywanie wód publicznych obejmuje działania:</w:t>
      </w:r>
    </w:p>
    <w:p w14:paraId="65D2B969" w14:textId="2247A7A8" w:rsidR="003F526B" w:rsidRPr="008368C5" w:rsidRDefault="003F526B" w:rsidP="003174C7">
      <w:pPr>
        <w:pStyle w:val="Numerowanie"/>
        <w:numPr>
          <w:ilvl w:val="0"/>
          <w:numId w:val="40"/>
        </w:numPr>
      </w:pPr>
      <w:r w:rsidRPr="008368C5">
        <w:t>wynikające z</w:t>
      </w:r>
      <w:r w:rsidR="006663D3" w:rsidRPr="008368C5">
        <w:t> </w:t>
      </w:r>
      <w:r w:rsidRPr="008368C5">
        <w:t>PUW;</w:t>
      </w:r>
    </w:p>
    <w:p w14:paraId="601FE8F4" w14:textId="618255F7" w:rsidR="003F526B" w:rsidRPr="008368C5" w:rsidRDefault="003F526B" w:rsidP="00174123">
      <w:pPr>
        <w:pStyle w:val="Numerowanie"/>
      </w:pPr>
      <w:r w:rsidRPr="008368C5">
        <w:t>niewynikające z</w:t>
      </w:r>
      <w:r w:rsidR="006663D3" w:rsidRPr="008368C5">
        <w:t> </w:t>
      </w:r>
      <w:r w:rsidRPr="008368C5">
        <w:t>PUW, jeżeli nie wywierają one istotnego wpływu na</w:t>
      </w:r>
      <w:r w:rsidR="006663D3" w:rsidRPr="008368C5">
        <w:t> </w:t>
      </w:r>
      <w:r w:rsidRPr="008368C5">
        <w:t>osiągnięcie celów środowiskowych, o</w:t>
      </w:r>
      <w:r w:rsidR="00FF334A" w:rsidRPr="008368C5">
        <w:t> </w:t>
      </w:r>
      <w:r w:rsidRPr="008368C5">
        <w:t>których mowa w</w:t>
      </w:r>
      <w:r w:rsidR="006663D3" w:rsidRPr="008368C5">
        <w:t> </w:t>
      </w:r>
      <w:r w:rsidRPr="008368C5">
        <w:t>art. 56, art. 57, art. 59 oraz w</w:t>
      </w:r>
      <w:r w:rsidR="006663D3" w:rsidRPr="008368C5">
        <w:t> </w:t>
      </w:r>
      <w:r w:rsidRPr="008368C5">
        <w:t xml:space="preserve">art. 61 ustawy </w:t>
      </w:r>
      <w:proofErr w:type="spellStart"/>
      <w:r w:rsidRPr="008368C5">
        <w:t>pr.w</w:t>
      </w:r>
      <w:proofErr w:type="spellEnd"/>
      <w:r w:rsidRPr="008368C5">
        <w:t>.;</w:t>
      </w:r>
    </w:p>
    <w:p w14:paraId="4338C37D" w14:textId="145A6AFA" w:rsidR="003F526B" w:rsidRPr="008368C5" w:rsidRDefault="003F526B" w:rsidP="00174123">
      <w:pPr>
        <w:pStyle w:val="Numerowanie"/>
      </w:pPr>
      <w:r w:rsidRPr="008368C5">
        <w:t>niewynikające z</w:t>
      </w:r>
      <w:r w:rsidR="006663D3" w:rsidRPr="008368C5">
        <w:t> </w:t>
      </w:r>
      <w:r w:rsidRPr="008368C5">
        <w:t>PUW, jeżeli zachodzi pilna i</w:t>
      </w:r>
      <w:r w:rsidR="006663D3" w:rsidRPr="008368C5">
        <w:t> </w:t>
      </w:r>
      <w:r w:rsidRPr="008368C5">
        <w:t>uzasadniona konieczność realizacji tych działań z</w:t>
      </w:r>
      <w:r w:rsidR="006663D3" w:rsidRPr="008368C5">
        <w:t> </w:t>
      </w:r>
      <w:r w:rsidRPr="008368C5">
        <w:t>uwagi na</w:t>
      </w:r>
      <w:r w:rsidR="006663D3" w:rsidRPr="008368C5">
        <w:t> </w:t>
      </w:r>
      <w:r w:rsidRPr="008368C5">
        <w:t>zapewnienie ochrony przed powodzią lub suszą oraz w</w:t>
      </w:r>
      <w:r w:rsidR="006663D3" w:rsidRPr="008368C5">
        <w:t> </w:t>
      </w:r>
      <w:r w:rsidRPr="008368C5">
        <w:t>związku z</w:t>
      </w:r>
      <w:r w:rsidR="006663D3" w:rsidRPr="008368C5">
        <w:t> </w:t>
      </w:r>
      <w:r w:rsidRPr="008368C5">
        <w:t>koniecznością usunięcia skutków powodzi lub suszy.</w:t>
      </w:r>
    </w:p>
    <w:p w14:paraId="73B06CFF" w14:textId="1987D1A8" w:rsidR="003F526B" w:rsidRPr="008368C5" w:rsidRDefault="003F526B" w:rsidP="002563D0">
      <w:r w:rsidRPr="008368C5">
        <w:t>Zgodnie z</w:t>
      </w:r>
      <w:r w:rsidR="006663D3" w:rsidRPr="008368C5">
        <w:t> </w:t>
      </w:r>
      <w:r w:rsidRPr="008368C5">
        <w:t>art. 227 ust. 3</w:t>
      </w:r>
      <w:r w:rsidRPr="008368C5">
        <w:rPr>
          <w:rFonts w:eastAsia="Times New Roman" w:cs="Calibri"/>
          <w:lang w:eastAsia="pl-PL"/>
        </w:rPr>
        <w:t xml:space="preserve"> </w:t>
      </w:r>
      <w:r w:rsidR="00A07D56" w:rsidRPr="008368C5">
        <w:rPr>
          <w:rFonts w:eastAsia="Times New Roman" w:cs="Calibri"/>
          <w:lang w:eastAsia="pl-PL"/>
        </w:rPr>
        <w:t>ustawy</w:t>
      </w:r>
      <w:r w:rsidRPr="008368C5">
        <w:t xml:space="preserve"> </w:t>
      </w:r>
      <w:proofErr w:type="spellStart"/>
      <w:r w:rsidRPr="008368C5">
        <w:t>pr.w</w:t>
      </w:r>
      <w:proofErr w:type="spellEnd"/>
      <w:r w:rsidRPr="008368C5">
        <w:t>. utrzymywanie wód, o</w:t>
      </w:r>
      <w:r w:rsidR="00FF334A" w:rsidRPr="008368C5">
        <w:t> </w:t>
      </w:r>
      <w:r w:rsidRPr="008368C5">
        <w:t>których mowa w</w:t>
      </w:r>
      <w:r w:rsidR="006663D3" w:rsidRPr="008368C5">
        <w:t> </w:t>
      </w:r>
      <w:r w:rsidRPr="008368C5">
        <w:t>ust. 1, realizowane jest przez: utrzymywanie publicznych śródlądowych wód powierzchniowych oraz morskich wód wewnętrznych polega także na</w:t>
      </w:r>
      <w:r w:rsidR="006663D3" w:rsidRPr="008368C5">
        <w:t> </w:t>
      </w:r>
      <w:r w:rsidRPr="008368C5">
        <w:t>zachowaniu stanu dna lub brzegów oraz na</w:t>
      </w:r>
      <w:r w:rsidR="006663D3" w:rsidRPr="008368C5">
        <w:t> </w:t>
      </w:r>
      <w:r w:rsidRPr="008368C5">
        <w:t>remoncie lub konserwacji istniejących budowli regulacyjnych.</w:t>
      </w:r>
    </w:p>
    <w:p w14:paraId="525263A1" w14:textId="30E64316" w:rsidR="003F526B" w:rsidRPr="008368C5" w:rsidRDefault="003F526B" w:rsidP="002563D0">
      <w:r w:rsidRPr="008368C5">
        <w:t>Utrzymywanie wód ma na</w:t>
      </w:r>
      <w:r w:rsidR="006663D3" w:rsidRPr="008368C5">
        <w:t> </w:t>
      </w:r>
      <w:r w:rsidRPr="008368C5">
        <w:t>celu zapewnienie:</w:t>
      </w:r>
    </w:p>
    <w:p w14:paraId="3DC4EE08" w14:textId="77777777" w:rsidR="003F526B" w:rsidRPr="008368C5" w:rsidRDefault="003F526B" w:rsidP="003174C7">
      <w:pPr>
        <w:pStyle w:val="Numerowanie"/>
        <w:numPr>
          <w:ilvl w:val="0"/>
          <w:numId w:val="41"/>
        </w:numPr>
      </w:pPr>
      <w:r w:rsidRPr="008368C5">
        <w:t>ochrony przed powodzią lub usuwania skutków powodzi;</w:t>
      </w:r>
    </w:p>
    <w:p w14:paraId="46EC7AE1" w14:textId="77777777" w:rsidR="003F526B" w:rsidRPr="008368C5" w:rsidRDefault="003F526B" w:rsidP="003174C7">
      <w:pPr>
        <w:pStyle w:val="Numerowanie"/>
        <w:numPr>
          <w:ilvl w:val="0"/>
          <w:numId w:val="41"/>
        </w:numPr>
      </w:pPr>
      <w:r w:rsidRPr="008368C5">
        <w:lastRenderedPageBreak/>
        <w:t>spływu lodu oraz przeciwdziałania powstawaniu niekorzystnych zjawisk lodowych;</w:t>
      </w:r>
    </w:p>
    <w:p w14:paraId="7932D8A2" w14:textId="36AFEA37" w:rsidR="003F526B" w:rsidRPr="008368C5" w:rsidRDefault="003F526B" w:rsidP="003174C7">
      <w:pPr>
        <w:pStyle w:val="Numerowanie"/>
        <w:numPr>
          <w:ilvl w:val="0"/>
          <w:numId w:val="41"/>
        </w:numPr>
      </w:pPr>
      <w:r w:rsidRPr="008368C5">
        <w:t>warunków umożliwiających korzystanie z</w:t>
      </w:r>
      <w:r w:rsidR="006663D3" w:rsidRPr="008368C5">
        <w:t> </w:t>
      </w:r>
      <w:r w:rsidRPr="008368C5">
        <w:t>wód, w</w:t>
      </w:r>
      <w:r w:rsidR="006663D3" w:rsidRPr="008368C5">
        <w:t> </w:t>
      </w:r>
      <w:r w:rsidRPr="008368C5">
        <w:t>tym utrzymywania zwierciadła wody na</w:t>
      </w:r>
      <w:r w:rsidR="006663D3" w:rsidRPr="008368C5">
        <w:t> </w:t>
      </w:r>
      <w:r w:rsidRPr="008368C5">
        <w:t>poziomie umożliwiającym funkcjonowanie urządzeń wodnych, obiektów mostowych, rurociągów, linii energetycznych, linii telekomunikacyjnych oraz innych urządzeń;</w:t>
      </w:r>
    </w:p>
    <w:p w14:paraId="2EADC952" w14:textId="5A37A1B0" w:rsidR="003F526B" w:rsidRPr="008368C5" w:rsidRDefault="003F526B" w:rsidP="003174C7">
      <w:pPr>
        <w:pStyle w:val="Numerowanie"/>
        <w:numPr>
          <w:ilvl w:val="0"/>
          <w:numId w:val="41"/>
        </w:numPr>
      </w:pPr>
      <w:r w:rsidRPr="008368C5">
        <w:t>warunków eksploatacyjnych śródlądowych dróg wodnych określonych w</w:t>
      </w:r>
      <w:r w:rsidR="006663D3" w:rsidRPr="008368C5">
        <w:t> </w:t>
      </w:r>
      <w:r w:rsidRPr="008368C5">
        <w:t>przepisach wydanych na</w:t>
      </w:r>
      <w:r w:rsidR="006663D3" w:rsidRPr="008368C5">
        <w:t> </w:t>
      </w:r>
      <w:r w:rsidRPr="008368C5">
        <w:t>podstawie art. 42 ust. 4 ustawy z</w:t>
      </w:r>
      <w:r w:rsidR="006663D3" w:rsidRPr="008368C5">
        <w:t> </w:t>
      </w:r>
      <w:r w:rsidRPr="008368C5">
        <w:t>dnia 21 grudnia 2000</w:t>
      </w:r>
      <w:r w:rsidR="006663D3" w:rsidRPr="008368C5">
        <w:t> </w:t>
      </w:r>
      <w:r w:rsidRPr="008368C5">
        <w:t>r. o</w:t>
      </w:r>
      <w:r w:rsidR="00FF334A" w:rsidRPr="008368C5">
        <w:t> </w:t>
      </w:r>
      <w:r w:rsidRPr="008368C5">
        <w:t>żegludze śródlądowej;</w:t>
      </w:r>
    </w:p>
    <w:p w14:paraId="5C111C0A" w14:textId="41A41C12" w:rsidR="003F526B" w:rsidRPr="008368C5" w:rsidRDefault="003F526B" w:rsidP="003174C7">
      <w:pPr>
        <w:pStyle w:val="Numerowanie"/>
        <w:numPr>
          <w:ilvl w:val="0"/>
          <w:numId w:val="41"/>
        </w:numPr>
      </w:pPr>
      <w:r w:rsidRPr="008368C5">
        <w:t>działania urządzeń wodnych, w</w:t>
      </w:r>
      <w:r w:rsidR="006663D3" w:rsidRPr="008368C5">
        <w:t> </w:t>
      </w:r>
      <w:r w:rsidRPr="008368C5">
        <w:t>szczególności ich odpowiedniego stanu technicznego i</w:t>
      </w:r>
      <w:r w:rsidR="006663D3" w:rsidRPr="008368C5">
        <w:t> </w:t>
      </w:r>
      <w:r w:rsidRPr="008368C5">
        <w:t>funkcjonalnego;</w:t>
      </w:r>
    </w:p>
    <w:p w14:paraId="176D8FE4" w14:textId="50E687EA" w:rsidR="003F526B" w:rsidRPr="008368C5" w:rsidRDefault="003F526B" w:rsidP="002563D0">
      <w:r w:rsidRPr="008368C5">
        <w:t>i nie powinno uniemożliwić osiągnięcia celów środowiskowych określonych w</w:t>
      </w:r>
      <w:r w:rsidR="006663D3" w:rsidRPr="008368C5">
        <w:t> </w:t>
      </w:r>
      <w:r w:rsidRPr="008368C5">
        <w:t>art. 56, art. 57, art. 59 oraz w</w:t>
      </w:r>
      <w:r w:rsidR="006663D3" w:rsidRPr="008368C5">
        <w:t> </w:t>
      </w:r>
      <w:r w:rsidRPr="008368C5">
        <w:t>art. 61, przy uwzględnieniu dopuszczalności nieosiągnięcia celów środowiskowych, o</w:t>
      </w:r>
      <w:r w:rsidR="00FF334A" w:rsidRPr="008368C5">
        <w:t> </w:t>
      </w:r>
      <w:r w:rsidRPr="008368C5">
        <w:t>której mowa w</w:t>
      </w:r>
      <w:r w:rsidR="006663D3" w:rsidRPr="008368C5">
        <w:t> </w:t>
      </w:r>
      <w:r w:rsidRPr="008368C5">
        <w:t xml:space="preserve">art. 66 </w:t>
      </w:r>
      <w:r w:rsidR="00A07D56" w:rsidRPr="008368C5">
        <w:rPr>
          <w:rFonts w:eastAsia="Times New Roman" w:cs="Calibri"/>
          <w:lang w:eastAsia="pl-PL"/>
        </w:rPr>
        <w:t>ustawy</w:t>
      </w:r>
      <w:r w:rsidRPr="008368C5">
        <w:t xml:space="preserve"> </w:t>
      </w:r>
      <w:proofErr w:type="spellStart"/>
      <w:r w:rsidRPr="008368C5">
        <w:t>pr.w</w:t>
      </w:r>
      <w:proofErr w:type="spellEnd"/>
      <w:r w:rsidRPr="008368C5">
        <w:t>.</w:t>
      </w:r>
    </w:p>
    <w:p w14:paraId="6135D2A7" w14:textId="47502E19" w:rsidR="003F526B" w:rsidRPr="008368C5" w:rsidRDefault="003F526B" w:rsidP="002563D0">
      <w:r w:rsidRPr="008368C5">
        <w:t>Zgodnie z</w:t>
      </w:r>
      <w:r w:rsidR="006663D3" w:rsidRPr="008368C5">
        <w:t> </w:t>
      </w:r>
      <w:r w:rsidRPr="008368C5">
        <w:t xml:space="preserve">art. art. 227 ust. 2 </w:t>
      </w:r>
      <w:proofErr w:type="spellStart"/>
      <w:r w:rsidRPr="008368C5">
        <w:t>pr.w</w:t>
      </w:r>
      <w:proofErr w:type="spellEnd"/>
      <w:r w:rsidRPr="008368C5">
        <w:t>. utrzymywanie wód realizowane jest przez:</w:t>
      </w:r>
    </w:p>
    <w:p w14:paraId="68DF2CAE" w14:textId="69C578FD" w:rsidR="003F526B" w:rsidRPr="008368C5" w:rsidRDefault="003F526B" w:rsidP="003174C7">
      <w:pPr>
        <w:pStyle w:val="Numerowanie"/>
        <w:numPr>
          <w:ilvl w:val="0"/>
          <w:numId w:val="42"/>
        </w:numPr>
      </w:pPr>
      <w:r w:rsidRPr="008368C5">
        <w:t>wykaszanie roślin z</w:t>
      </w:r>
      <w:r w:rsidR="006663D3" w:rsidRPr="008368C5">
        <w:t> </w:t>
      </w:r>
      <w:r w:rsidRPr="008368C5">
        <w:t>dna oraz brzegów śródlądowych wód powierzchniowych;</w:t>
      </w:r>
    </w:p>
    <w:p w14:paraId="54C1EB26" w14:textId="333B15CE" w:rsidR="003F526B" w:rsidRPr="008368C5" w:rsidRDefault="003F526B" w:rsidP="003174C7">
      <w:pPr>
        <w:pStyle w:val="Numerowanie"/>
        <w:numPr>
          <w:ilvl w:val="0"/>
          <w:numId w:val="42"/>
        </w:numPr>
      </w:pPr>
      <w:r w:rsidRPr="008368C5">
        <w:t>usuwanie roślin pływających i</w:t>
      </w:r>
      <w:r w:rsidR="006663D3" w:rsidRPr="008368C5">
        <w:t> </w:t>
      </w:r>
      <w:r w:rsidRPr="008368C5">
        <w:t>korzeniących się w</w:t>
      </w:r>
      <w:r w:rsidR="006663D3" w:rsidRPr="008368C5">
        <w:t> </w:t>
      </w:r>
      <w:r w:rsidRPr="008368C5">
        <w:t>dnie śródlądowych wód powierzchniowych;</w:t>
      </w:r>
    </w:p>
    <w:p w14:paraId="2E66E5C6" w14:textId="36DFA842" w:rsidR="003F526B" w:rsidRPr="008368C5" w:rsidRDefault="003F526B" w:rsidP="003174C7">
      <w:pPr>
        <w:pStyle w:val="Numerowanie"/>
        <w:numPr>
          <w:ilvl w:val="0"/>
          <w:numId w:val="42"/>
        </w:numPr>
      </w:pPr>
      <w:r w:rsidRPr="008368C5">
        <w:t>usuwanie drzew i</w:t>
      </w:r>
      <w:r w:rsidR="006663D3" w:rsidRPr="008368C5">
        <w:t> </w:t>
      </w:r>
      <w:r w:rsidRPr="008368C5">
        <w:t>krzewów porastających dno oraz brzegi śródlądowych wód powierzchniowych;</w:t>
      </w:r>
    </w:p>
    <w:p w14:paraId="3C89B605" w14:textId="671239AC" w:rsidR="003F526B" w:rsidRPr="008368C5" w:rsidRDefault="003F526B" w:rsidP="003174C7">
      <w:pPr>
        <w:pStyle w:val="Numerowanie"/>
        <w:numPr>
          <w:ilvl w:val="0"/>
          <w:numId w:val="42"/>
        </w:numPr>
      </w:pPr>
      <w:r w:rsidRPr="008368C5">
        <w:t>usuwanie ze śródlądowych wód powierzchniowych przeszkód naturalnych oraz wynikających z</w:t>
      </w:r>
      <w:r w:rsidR="006663D3" w:rsidRPr="008368C5">
        <w:t> </w:t>
      </w:r>
      <w:r w:rsidRPr="008368C5">
        <w:t>działalności człowieka;</w:t>
      </w:r>
    </w:p>
    <w:p w14:paraId="0A18B689" w14:textId="766E9F5C" w:rsidR="003F526B" w:rsidRPr="008368C5" w:rsidRDefault="003F526B" w:rsidP="003174C7">
      <w:pPr>
        <w:pStyle w:val="Numerowanie"/>
        <w:numPr>
          <w:ilvl w:val="0"/>
          <w:numId w:val="42"/>
        </w:numPr>
      </w:pPr>
      <w:r w:rsidRPr="008368C5">
        <w:t>zasypywanie wyrw w</w:t>
      </w:r>
      <w:r w:rsidR="006663D3" w:rsidRPr="008368C5">
        <w:t> </w:t>
      </w:r>
      <w:r w:rsidRPr="008368C5">
        <w:t>brzegach i</w:t>
      </w:r>
      <w:r w:rsidR="006663D3" w:rsidRPr="008368C5">
        <w:t> </w:t>
      </w:r>
      <w:r w:rsidRPr="008368C5">
        <w:t>dnie śródlądowych wód powierzchniowych oraz ich zabudowę biologiczną;</w:t>
      </w:r>
    </w:p>
    <w:p w14:paraId="711F5BA4" w14:textId="269C113D" w:rsidR="003F526B" w:rsidRPr="008368C5" w:rsidRDefault="003F526B" w:rsidP="003174C7">
      <w:pPr>
        <w:pStyle w:val="Numerowanie"/>
        <w:numPr>
          <w:ilvl w:val="0"/>
          <w:numId w:val="42"/>
        </w:numPr>
      </w:pPr>
      <w:r w:rsidRPr="008368C5">
        <w:t>udrażnianie śródlądowych wód powierzchniowych przez usuwanie zatorów utrudniających swobodny przepływ wód oraz usuwanie namułów i</w:t>
      </w:r>
      <w:r w:rsidR="006663D3" w:rsidRPr="008368C5">
        <w:t> </w:t>
      </w:r>
      <w:r w:rsidRPr="008368C5">
        <w:t>rumoszu;</w:t>
      </w:r>
    </w:p>
    <w:p w14:paraId="5B0B936B" w14:textId="77777777" w:rsidR="003F526B" w:rsidRPr="008368C5" w:rsidRDefault="003F526B" w:rsidP="003174C7">
      <w:pPr>
        <w:pStyle w:val="Numerowanie"/>
        <w:numPr>
          <w:ilvl w:val="0"/>
          <w:numId w:val="42"/>
        </w:numPr>
      </w:pPr>
      <w:r w:rsidRPr="008368C5">
        <w:t>remont lub konserwację stanowiących własność właściciela wód:</w:t>
      </w:r>
    </w:p>
    <w:p w14:paraId="66235EFD" w14:textId="3389CF30" w:rsidR="003F526B" w:rsidRPr="008368C5" w:rsidRDefault="003F526B" w:rsidP="00551362">
      <w:pPr>
        <w:pStyle w:val="Akapitzlist"/>
        <w:numPr>
          <w:ilvl w:val="0"/>
          <w:numId w:val="87"/>
        </w:numPr>
      </w:pPr>
      <w:r w:rsidRPr="008368C5">
        <w:t>ubezpieczeń w</w:t>
      </w:r>
      <w:r w:rsidR="006663D3" w:rsidRPr="008368C5">
        <w:t> </w:t>
      </w:r>
      <w:r w:rsidRPr="008368C5">
        <w:t>obrębie urządzeń wodnych,</w:t>
      </w:r>
    </w:p>
    <w:p w14:paraId="75FFF80F" w14:textId="77777777" w:rsidR="003F526B" w:rsidRPr="008368C5" w:rsidRDefault="003F526B" w:rsidP="00551362">
      <w:pPr>
        <w:pStyle w:val="Akapitzlist"/>
        <w:numPr>
          <w:ilvl w:val="0"/>
          <w:numId w:val="87"/>
        </w:numPr>
      </w:pPr>
      <w:r w:rsidRPr="008368C5">
        <w:t>budowli regulacyjnych;</w:t>
      </w:r>
    </w:p>
    <w:p w14:paraId="77DC43B8" w14:textId="100826FA" w:rsidR="003F526B" w:rsidRPr="008368C5" w:rsidRDefault="003F526B" w:rsidP="003174C7">
      <w:pPr>
        <w:pStyle w:val="Numerowanie"/>
        <w:numPr>
          <w:ilvl w:val="0"/>
          <w:numId w:val="42"/>
        </w:numPr>
      </w:pPr>
      <w:r w:rsidRPr="008368C5">
        <w:t>rozbiórkę lub modyfikację tam bobrowych oraz zasypywanie nor bobrów lub nor innych zwierząt w</w:t>
      </w:r>
      <w:r w:rsidR="006663D3" w:rsidRPr="008368C5">
        <w:t> </w:t>
      </w:r>
      <w:r w:rsidRPr="008368C5">
        <w:t>brzegach śródlądowych wód powierzchniowych.</w:t>
      </w:r>
    </w:p>
    <w:p w14:paraId="581ED5D0" w14:textId="1803DBEE" w:rsidR="003F526B" w:rsidRPr="008368C5" w:rsidRDefault="003F526B" w:rsidP="003F526B">
      <w:pPr>
        <w:shd w:val="clear" w:color="auto" w:fill="FFFFFF"/>
        <w:suppressAutoHyphens/>
        <w:rPr>
          <w:rFonts w:asciiTheme="minorHAnsi" w:hAnsiTheme="minorHAnsi" w:cstheme="minorHAnsi"/>
          <w:color w:val="222222"/>
        </w:rPr>
      </w:pPr>
      <w:r w:rsidRPr="008368C5">
        <w:rPr>
          <w:rFonts w:asciiTheme="minorHAnsi" w:hAnsiTheme="minorHAnsi" w:cstheme="minorHAnsi"/>
          <w:color w:val="222222"/>
        </w:rPr>
        <w:t>Aspekt sposobu prowadzenia prac utrzymaniowych stanowi jeden z</w:t>
      </w:r>
      <w:r w:rsidR="006663D3" w:rsidRPr="008368C5">
        <w:rPr>
          <w:rFonts w:asciiTheme="minorHAnsi" w:hAnsiTheme="minorHAnsi" w:cstheme="minorHAnsi"/>
          <w:color w:val="222222"/>
        </w:rPr>
        <w:t> </w:t>
      </w:r>
      <w:r w:rsidRPr="008368C5">
        <w:rPr>
          <w:rFonts w:asciiTheme="minorHAnsi" w:hAnsiTheme="minorHAnsi" w:cstheme="minorHAnsi"/>
          <w:color w:val="222222"/>
        </w:rPr>
        <w:t>elementów, w</w:t>
      </w:r>
      <w:r w:rsidR="006663D3" w:rsidRPr="008368C5">
        <w:rPr>
          <w:rFonts w:asciiTheme="minorHAnsi" w:hAnsiTheme="minorHAnsi" w:cstheme="minorHAnsi"/>
          <w:color w:val="222222"/>
        </w:rPr>
        <w:t> </w:t>
      </w:r>
      <w:r w:rsidRPr="008368C5">
        <w:rPr>
          <w:rFonts w:asciiTheme="minorHAnsi" w:hAnsiTheme="minorHAnsi" w:cstheme="minorHAnsi"/>
          <w:color w:val="222222"/>
        </w:rPr>
        <w:t>którym widoczne są zmiany wynikające z</w:t>
      </w:r>
      <w:r w:rsidR="006663D3" w:rsidRPr="008368C5">
        <w:rPr>
          <w:rFonts w:asciiTheme="minorHAnsi" w:hAnsiTheme="minorHAnsi" w:cstheme="minorHAnsi"/>
          <w:color w:val="222222"/>
        </w:rPr>
        <w:t> </w:t>
      </w:r>
      <w:r w:rsidRPr="008368C5">
        <w:rPr>
          <w:rFonts w:asciiTheme="minorHAnsi" w:hAnsiTheme="minorHAnsi" w:cstheme="minorHAnsi"/>
          <w:color w:val="222222"/>
        </w:rPr>
        <w:t xml:space="preserve">ustawy </w:t>
      </w:r>
      <w:proofErr w:type="spellStart"/>
      <w:r w:rsidRPr="008368C5">
        <w:rPr>
          <w:rFonts w:asciiTheme="minorHAnsi" w:hAnsiTheme="minorHAnsi" w:cstheme="minorHAnsi"/>
          <w:color w:val="222222"/>
        </w:rPr>
        <w:t>pr.w</w:t>
      </w:r>
      <w:proofErr w:type="spellEnd"/>
      <w:r w:rsidRPr="008368C5">
        <w:rPr>
          <w:rFonts w:asciiTheme="minorHAnsi" w:hAnsiTheme="minorHAnsi" w:cstheme="minorHAnsi"/>
          <w:color w:val="222222"/>
        </w:rPr>
        <w:t xml:space="preserve">. Ustawa </w:t>
      </w:r>
      <w:proofErr w:type="spellStart"/>
      <w:r w:rsidRPr="008368C5">
        <w:rPr>
          <w:rFonts w:asciiTheme="minorHAnsi" w:hAnsiTheme="minorHAnsi" w:cstheme="minorHAnsi"/>
          <w:color w:val="222222"/>
        </w:rPr>
        <w:t>pr.w</w:t>
      </w:r>
      <w:proofErr w:type="spellEnd"/>
      <w:r w:rsidRPr="008368C5">
        <w:rPr>
          <w:rFonts w:asciiTheme="minorHAnsi" w:hAnsiTheme="minorHAnsi" w:cstheme="minorHAnsi"/>
          <w:color w:val="222222"/>
        </w:rPr>
        <w:t>. nie zmieniła brzmienia przepisów dotyczących celów utrzymania wód oraz kategorii prac utrzymaniowych. Jednakże od dnia 1 stycznia 2018</w:t>
      </w:r>
      <w:r w:rsidR="006663D3" w:rsidRPr="008368C5">
        <w:rPr>
          <w:rFonts w:asciiTheme="minorHAnsi" w:hAnsiTheme="minorHAnsi" w:cstheme="minorHAnsi"/>
          <w:color w:val="222222"/>
        </w:rPr>
        <w:t> </w:t>
      </w:r>
      <w:r w:rsidRPr="008368C5">
        <w:rPr>
          <w:rFonts w:asciiTheme="minorHAnsi" w:hAnsiTheme="minorHAnsi" w:cstheme="minorHAnsi"/>
          <w:color w:val="222222"/>
        </w:rPr>
        <w:t>r. zasadniczej zmianie uległa organizacja jednostek odpowiedzialnych za utrzymanie wód. PGW</w:t>
      </w:r>
      <w:r w:rsidR="0041761A" w:rsidRPr="008368C5">
        <w:rPr>
          <w:rFonts w:asciiTheme="minorHAnsi" w:hAnsiTheme="minorHAnsi" w:cstheme="minorHAnsi"/>
          <w:color w:val="222222"/>
        </w:rPr>
        <w:t xml:space="preserve"> </w:t>
      </w:r>
      <w:r w:rsidRPr="008368C5">
        <w:rPr>
          <w:rFonts w:asciiTheme="minorHAnsi" w:hAnsiTheme="minorHAnsi" w:cstheme="minorHAnsi"/>
          <w:color w:val="222222"/>
        </w:rPr>
        <w:t>WP, na</w:t>
      </w:r>
      <w:r w:rsidR="006663D3" w:rsidRPr="008368C5">
        <w:rPr>
          <w:rFonts w:asciiTheme="minorHAnsi" w:hAnsiTheme="minorHAnsi" w:cstheme="minorHAnsi"/>
          <w:color w:val="222222"/>
        </w:rPr>
        <w:t> </w:t>
      </w:r>
      <w:r w:rsidRPr="008368C5">
        <w:rPr>
          <w:rFonts w:asciiTheme="minorHAnsi" w:hAnsiTheme="minorHAnsi" w:cstheme="minorHAnsi"/>
          <w:color w:val="222222"/>
        </w:rPr>
        <w:t xml:space="preserve">podstawie ustawy </w:t>
      </w:r>
      <w:proofErr w:type="spellStart"/>
      <w:r w:rsidRPr="008368C5">
        <w:rPr>
          <w:rFonts w:asciiTheme="minorHAnsi" w:hAnsiTheme="minorHAnsi" w:cstheme="minorHAnsi"/>
          <w:color w:val="222222"/>
        </w:rPr>
        <w:t>pr.w</w:t>
      </w:r>
      <w:proofErr w:type="spellEnd"/>
      <w:r w:rsidRPr="008368C5">
        <w:rPr>
          <w:rFonts w:asciiTheme="minorHAnsi" w:hAnsiTheme="minorHAnsi" w:cstheme="minorHAnsi"/>
          <w:color w:val="222222"/>
        </w:rPr>
        <w:t>. weszło w</w:t>
      </w:r>
      <w:r w:rsidR="006663D3" w:rsidRPr="008368C5">
        <w:rPr>
          <w:rFonts w:asciiTheme="minorHAnsi" w:hAnsiTheme="minorHAnsi" w:cstheme="minorHAnsi"/>
          <w:color w:val="222222"/>
        </w:rPr>
        <w:t> </w:t>
      </w:r>
      <w:r w:rsidRPr="008368C5">
        <w:rPr>
          <w:rFonts w:asciiTheme="minorHAnsi" w:hAnsiTheme="minorHAnsi" w:cstheme="minorHAnsi"/>
          <w:color w:val="222222"/>
        </w:rPr>
        <w:t>prawa i</w:t>
      </w:r>
      <w:r w:rsidR="006663D3" w:rsidRPr="008368C5">
        <w:rPr>
          <w:rFonts w:asciiTheme="minorHAnsi" w:hAnsiTheme="minorHAnsi" w:cstheme="minorHAnsi"/>
          <w:color w:val="222222"/>
        </w:rPr>
        <w:t> </w:t>
      </w:r>
      <w:r w:rsidRPr="008368C5">
        <w:rPr>
          <w:rFonts w:asciiTheme="minorHAnsi" w:hAnsiTheme="minorHAnsi" w:cstheme="minorHAnsi"/>
          <w:color w:val="222222"/>
        </w:rPr>
        <w:t xml:space="preserve">obowiązki </w:t>
      </w:r>
      <w:proofErr w:type="spellStart"/>
      <w:r w:rsidRPr="008368C5">
        <w:rPr>
          <w:rFonts w:asciiTheme="minorHAnsi" w:hAnsiTheme="minorHAnsi" w:cstheme="minorHAnsi"/>
          <w:color w:val="222222"/>
        </w:rPr>
        <w:t>WZMiUW</w:t>
      </w:r>
      <w:proofErr w:type="spellEnd"/>
      <w:r w:rsidRPr="008368C5">
        <w:rPr>
          <w:rFonts w:asciiTheme="minorHAnsi" w:hAnsiTheme="minorHAnsi" w:cstheme="minorHAnsi"/>
          <w:color w:val="222222"/>
        </w:rPr>
        <w:t xml:space="preserve">. Artykuł 240 ust. 4 pkt. 8 </w:t>
      </w:r>
      <w:r w:rsidR="00A07D56" w:rsidRPr="008368C5">
        <w:rPr>
          <w:rFonts w:eastAsia="Times New Roman" w:cs="Calibri"/>
          <w:lang w:eastAsia="pl-PL"/>
        </w:rPr>
        <w:t>ustawy</w:t>
      </w:r>
      <w:r w:rsidR="00A07D56" w:rsidRPr="008368C5">
        <w:rPr>
          <w:rFonts w:asciiTheme="minorHAnsi" w:hAnsiTheme="minorHAnsi" w:cstheme="minorHAnsi"/>
          <w:color w:val="222222"/>
        </w:rPr>
        <w:t xml:space="preserve"> </w:t>
      </w:r>
      <w:proofErr w:type="spellStart"/>
      <w:r w:rsidRPr="008368C5">
        <w:rPr>
          <w:rFonts w:asciiTheme="minorHAnsi" w:hAnsiTheme="minorHAnsi" w:cstheme="minorHAnsi"/>
          <w:color w:val="222222"/>
        </w:rPr>
        <w:t>pr.w</w:t>
      </w:r>
      <w:proofErr w:type="spellEnd"/>
      <w:r w:rsidRPr="008368C5">
        <w:rPr>
          <w:rFonts w:asciiTheme="minorHAnsi" w:hAnsiTheme="minorHAnsi" w:cstheme="minorHAnsi"/>
          <w:color w:val="222222"/>
        </w:rPr>
        <w:t xml:space="preserve">. stanowi, że ZZ WP </w:t>
      </w:r>
      <w:r w:rsidRPr="008368C5">
        <w:rPr>
          <w:rFonts w:asciiTheme="minorHAnsi" w:hAnsiTheme="minorHAnsi" w:cstheme="minorHAnsi"/>
          <w:i/>
          <w:iCs/>
          <w:color w:val="222222"/>
        </w:rPr>
        <w:t>realizują zadania związane z utrzymaniem wód i</w:t>
      </w:r>
      <w:r w:rsidR="006663D3" w:rsidRPr="008368C5">
        <w:rPr>
          <w:rFonts w:asciiTheme="minorHAnsi" w:hAnsiTheme="minorHAnsi" w:cstheme="minorHAnsi"/>
          <w:i/>
          <w:iCs/>
          <w:color w:val="222222"/>
        </w:rPr>
        <w:t> </w:t>
      </w:r>
      <w:r w:rsidRPr="008368C5">
        <w:rPr>
          <w:rFonts w:asciiTheme="minorHAnsi" w:hAnsiTheme="minorHAnsi" w:cstheme="minorHAnsi"/>
          <w:i/>
          <w:iCs/>
          <w:color w:val="222222"/>
        </w:rPr>
        <w:t>pozostałego mienia Skarbu Państwa związanego z</w:t>
      </w:r>
      <w:r w:rsidR="006663D3" w:rsidRPr="008368C5">
        <w:rPr>
          <w:rFonts w:asciiTheme="minorHAnsi" w:hAnsiTheme="minorHAnsi" w:cstheme="minorHAnsi"/>
          <w:i/>
          <w:iCs/>
          <w:color w:val="222222"/>
        </w:rPr>
        <w:t> </w:t>
      </w:r>
      <w:r w:rsidRPr="008368C5">
        <w:rPr>
          <w:rFonts w:asciiTheme="minorHAnsi" w:hAnsiTheme="minorHAnsi" w:cstheme="minorHAnsi"/>
          <w:i/>
          <w:iCs/>
          <w:color w:val="222222"/>
        </w:rPr>
        <w:t>gospodarką wodną, w</w:t>
      </w:r>
      <w:r w:rsidR="006663D3" w:rsidRPr="008368C5">
        <w:rPr>
          <w:rFonts w:asciiTheme="minorHAnsi" w:hAnsiTheme="minorHAnsi" w:cstheme="minorHAnsi"/>
          <w:i/>
          <w:iCs/>
          <w:color w:val="222222"/>
        </w:rPr>
        <w:t> </w:t>
      </w:r>
      <w:r w:rsidRPr="008368C5">
        <w:rPr>
          <w:rFonts w:asciiTheme="minorHAnsi" w:hAnsiTheme="minorHAnsi" w:cstheme="minorHAnsi"/>
          <w:i/>
          <w:iCs/>
          <w:color w:val="222222"/>
        </w:rPr>
        <w:t xml:space="preserve">tym obwałowań oraz obszaru </w:t>
      </w:r>
      <w:proofErr w:type="spellStart"/>
      <w:r w:rsidRPr="008368C5">
        <w:rPr>
          <w:rFonts w:asciiTheme="minorHAnsi" w:hAnsiTheme="minorHAnsi" w:cstheme="minorHAnsi"/>
          <w:i/>
          <w:iCs/>
          <w:color w:val="222222"/>
        </w:rPr>
        <w:t>międzywala</w:t>
      </w:r>
      <w:proofErr w:type="spellEnd"/>
      <w:r w:rsidRPr="008368C5">
        <w:rPr>
          <w:rFonts w:asciiTheme="minorHAnsi" w:hAnsiTheme="minorHAnsi" w:cstheme="minorHAnsi"/>
          <w:color w:val="222222"/>
        </w:rPr>
        <w:t>. Tak więc obecnie jednostkami odpowiedzialnymi za utrzymanie wód i</w:t>
      </w:r>
      <w:r w:rsidR="006663D3" w:rsidRPr="008368C5">
        <w:rPr>
          <w:rFonts w:asciiTheme="minorHAnsi" w:hAnsiTheme="minorHAnsi" w:cstheme="minorHAnsi"/>
          <w:color w:val="222222"/>
        </w:rPr>
        <w:t> </w:t>
      </w:r>
      <w:r w:rsidRPr="008368C5">
        <w:rPr>
          <w:rFonts w:asciiTheme="minorHAnsi" w:hAnsiTheme="minorHAnsi" w:cstheme="minorHAnsi"/>
          <w:color w:val="222222"/>
        </w:rPr>
        <w:t>wykonywanie prac utrzymaniowych są ZZ WP, w</w:t>
      </w:r>
      <w:r w:rsidR="006663D3" w:rsidRPr="008368C5">
        <w:rPr>
          <w:rFonts w:asciiTheme="minorHAnsi" w:hAnsiTheme="minorHAnsi" w:cstheme="minorHAnsi"/>
          <w:color w:val="222222"/>
        </w:rPr>
        <w:t> </w:t>
      </w:r>
      <w:r w:rsidRPr="008368C5">
        <w:rPr>
          <w:rFonts w:asciiTheme="minorHAnsi" w:hAnsiTheme="minorHAnsi" w:cstheme="minorHAnsi"/>
          <w:color w:val="222222"/>
        </w:rPr>
        <w:t xml:space="preserve">ramach właściwych RZGW WP, które </w:t>
      </w:r>
      <w:r w:rsidRPr="008368C5">
        <w:rPr>
          <w:rFonts w:asciiTheme="minorHAnsi" w:hAnsiTheme="minorHAnsi" w:cstheme="minorHAnsi"/>
          <w:i/>
          <w:iCs/>
          <w:color w:val="222222"/>
        </w:rPr>
        <w:t>wykonują prawa właścicielskie Skarbu Państwa w stosunku do śródlądowych wód płynących oraz gruntów pokrytych tymi wodami</w:t>
      </w:r>
      <w:r w:rsidRPr="008368C5">
        <w:rPr>
          <w:rFonts w:asciiTheme="minorHAnsi" w:hAnsiTheme="minorHAnsi" w:cstheme="minorHAnsi"/>
          <w:color w:val="222222"/>
        </w:rPr>
        <w:t xml:space="preserve"> (art. 240, ust. 3 pkt. 9 </w:t>
      </w:r>
      <w:r w:rsidR="00A07D56" w:rsidRPr="008368C5">
        <w:rPr>
          <w:rFonts w:eastAsia="Times New Roman" w:cs="Calibri"/>
          <w:lang w:eastAsia="pl-PL"/>
        </w:rPr>
        <w:t>ustawy</w:t>
      </w:r>
      <w:r w:rsidRPr="008368C5">
        <w:rPr>
          <w:rFonts w:asciiTheme="minorHAnsi" w:hAnsiTheme="minorHAnsi" w:cstheme="minorHAnsi"/>
          <w:color w:val="222222"/>
        </w:rPr>
        <w:t xml:space="preserve"> </w:t>
      </w:r>
      <w:proofErr w:type="spellStart"/>
      <w:r w:rsidRPr="008368C5">
        <w:rPr>
          <w:rFonts w:asciiTheme="minorHAnsi" w:hAnsiTheme="minorHAnsi" w:cstheme="minorHAnsi"/>
          <w:color w:val="222222"/>
        </w:rPr>
        <w:t>pr.w</w:t>
      </w:r>
      <w:proofErr w:type="spellEnd"/>
      <w:r w:rsidRPr="008368C5">
        <w:rPr>
          <w:rFonts w:asciiTheme="minorHAnsi" w:hAnsiTheme="minorHAnsi" w:cstheme="minorHAnsi"/>
          <w:color w:val="222222"/>
        </w:rPr>
        <w:t>.). Zmiana ta miała na</w:t>
      </w:r>
      <w:r w:rsidR="006663D3" w:rsidRPr="008368C5">
        <w:rPr>
          <w:rFonts w:asciiTheme="minorHAnsi" w:hAnsiTheme="minorHAnsi" w:cstheme="minorHAnsi"/>
          <w:color w:val="222222"/>
        </w:rPr>
        <w:t> </w:t>
      </w:r>
      <w:r w:rsidRPr="008368C5">
        <w:rPr>
          <w:rFonts w:asciiTheme="minorHAnsi" w:hAnsiTheme="minorHAnsi" w:cstheme="minorHAnsi"/>
          <w:color w:val="222222"/>
        </w:rPr>
        <w:t>celu m. in. zwiększenie koordynacji działań z</w:t>
      </w:r>
      <w:r w:rsidR="006663D3" w:rsidRPr="008368C5">
        <w:rPr>
          <w:rFonts w:asciiTheme="minorHAnsi" w:hAnsiTheme="minorHAnsi" w:cstheme="minorHAnsi"/>
          <w:color w:val="222222"/>
        </w:rPr>
        <w:t> </w:t>
      </w:r>
      <w:r w:rsidRPr="008368C5">
        <w:rPr>
          <w:rFonts w:asciiTheme="minorHAnsi" w:hAnsiTheme="minorHAnsi" w:cstheme="minorHAnsi"/>
          <w:color w:val="222222"/>
        </w:rPr>
        <w:t>zakresu gospodarowania wodami oraz zapewnienie spójnego, kompleksowego zarządzania w</w:t>
      </w:r>
      <w:r w:rsidR="006663D3" w:rsidRPr="008368C5">
        <w:rPr>
          <w:rFonts w:asciiTheme="minorHAnsi" w:hAnsiTheme="minorHAnsi" w:cstheme="minorHAnsi"/>
          <w:color w:val="222222"/>
        </w:rPr>
        <w:t> </w:t>
      </w:r>
      <w:r w:rsidRPr="008368C5">
        <w:rPr>
          <w:rFonts w:asciiTheme="minorHAnsi" w:hAnsiTheme="minorHAnsi" w:cstheme="minorHAnsi"/>
          <w:color w:val="222222"/>
        </w:rPr>
        <w:t>gospodarce wodnej poprzez skupienie zadań w</w:t>
      </w:r>
      <w:r w:rsidR="006663D3" w:rsidRPr="008368C5">
        <w:rPr>
          <w:rFonts w:asciiTheme="minorHAnsi" w:hAnsiTheme="minorHAnsi" w:cstheme="minorHAnsi"/>
          <w:color w:val="222222"/>
        </w:rPr>
        <w:t> </w:t>
      </w:r>
      <w:r w:rsidRPr="008368C5">
        <w:rPr>
          <w:rFonts w:asciiTheme="minorHAnsi" w:hAnsiTheme="minorHAnsi" w:cstheme="minorHAnsi"/>
          <w:color w:val="222222"/>
        </w:rPr>
        <w:t>tym obszarze w</w:t>
      </w:r>
      <w:r w:rsidR="006663D3" w:rsidRPr="008368C5">
        <w:rPr>
          <w:rFonts w:asciiTheme="minorHAnsi" w:hAnsiTheme="minorHAnsi" w:cstheme="minorHAnsi"/>
          <w:color w:val="222222"/>
        </w:rPr>
        <w:t> </w:t>
      </w:r>
      <w:r w:rsidRPr="008368C5">
        <w:rPr>
          <w:rFonts w:asciiTheme="minorHAnsi" w:hAnsiTheme="minorHAnsi" w:cstheme="minorHAnsi"/>
          <w:color w:val="222222"/>
        </w:rPr>
        <w:t xml:space="preserve">jednej instytucji </w:t>
      </w:r>
      <w:r w:rsidR="008834AD" w:rsidRPr="008368C5">
        <w:rPr>
          <w:rFonts w:asciiTheme="minorHAnsi" w:hAnsiTheme="minorHAnsi" w:cstheme="minorHAnsi"/>
          <w:color w:val="222222"/>
        </w:rPr>
        <w:t>-</w:t>
      </w:r>
      <w:r w:rsidRPr="008368C5">
        <w:rPr>
          <w:rFonts w:asciiTheme="minorHAnsi" w:hAnsiTheme="minorHAnsi" w:cstheme="minorHAnsi"/>
          <w:color w:val="222222"/>
        </w:rPr>
        <w:t xml:space="preserve"> PGW</w:t>
      </w:r>
      <w:r w:rsidR="0039371A" w:rsidRPr="008368C5">
        <w:rPr>
          <w:rFonts w:asciiTheme="minorHAnsi" w:hAnsiTheme="minorHAnsi" w:cstheme="minorHAnsi"/>
          <w:color w:val="222222"/>
        </w:rPr>
        <w:t xml:space="preserve"> </w:t>
      </w:r>
      <w:r w:rsidRPr="008368C5">
        <w:rPr>
          <w:rFonts w:asciiTheme="minorHAnsi" w:hAnsiTheme="minorHAnsi" w:cstheme="minorHAnsi"/>
          <w:color w:val="222222"/>
        </w:rPr>
        <w:t xml:space="preserve">WP. </w:t>
      </w:r>
    </w:p>
    <w:p w14:paraId="31FD8306" w14:textId="09BD1068" w:rsidR="003F526B" w:rsidRPr="008368C5" w:rsidRDefault="003F526B" w:rsidP="003F526B">
      <w:pPr>
        <w:shd w:val="clear" w:color="auto" w:fill="FFFFFF"/>
        <w:suppressAutoHyphens/>
        <w:rPr>
          <w:rFonts w:asciiTheme="minorHAnsi" w:hAnsiTheme="minorHAnsi" w:cstheme="minorHAnsi"/>
          <w:color w:val="222222"/>
        </w:rPr>
      </w:pPr>
      <w:r w:rsidRPr="008368C5">
        <w:rPr>
          <w:rFonts w:asciiTheme="minorHAnsi" w:hAnsiTheme="minorHAnsi" w:cstheme="minorHAnsi"/>
        </w:rPr>
        <w:lastRenderedPageBreak/>
        <w:t>Podstawowym źródłem danych o</w:t>
      </w:r>
      <w:r w:rsidR="00FF334A" w:rsidRPr="008368C5">
        <w:rPr>
          <w:rFonts w:asciiTheme="minorHAnsi" w:hAnsiTheme="minorHAnsi" w:cstheme="minorHAnsi"/>
        </w:rPr>
        <w:t> </w:t>
      </w:r>
      <w:r w:rsidRPr="008368C5">
        <w:rPr>
          <w:rFonts w:asciiTheme="minorHAnsi" w:hAnsiTheme="minorHAnsi" w:cstheme="minorHAnsi"/>
        </w:rPr>
        <w:t>sposobie prowadzenia działań w</w:t>
      </w:r>
      <w:r w:rsidR="006663D3" w:rsidRPr="008368C5">
        <w:rPr>
          <w:rFonts w:asciiTheme="minorHAnsi" w:hAnsiTheme="minorHAnsi" w:cstheme="minorHAnsi"/>
        </w:rPr>
        <w:t> </w:t>
      </w:r>
      <w:r w:rsidRPr="008368C5">
        <w:rPr>
          <w:rFonts w:asciiTheme="minorHAnsi" w:hAnsiTheme="minorHAnsi" w:cstheme="minorHAnsi"/>
        </w:rPr>
        <w:t>ramach pracach utrzymaniowych w</w:t>
      </w:r>
      <w:r w:rsidR="006663D3" w:rsidRPr="008368C5">
        <w:rPr>
          <w:rFonts w:asciiTheme="minorHAnsi" w:hAnsiTheme="minorHAnsi" w:cstheme="minorHAnsi"/>
        </w:rPr>
        <w:t> </w:t>
      </w:r>
      <w:r w:rsidRPr="008368C5">
        <w:rPr>
          <w:rFonts w:asciiTheme="minorHAnsi" w:hAnsiTheme="minorHAnsi" w:cstheme="minorHAnsi"/>
        </w:rPr>
        <w:t>cyklu planistycznym 2016-2021 są PUW, które zostały opracowane przez poszczególne RZGW</w:t>
      </w:r>
      <w:r w:rsidR="006F5B2B" w:rsidRPr="008368C5">
        <w:rPr>
          <w:rFonts w:asciiTheme="minorHAnsi" w:hAnsiTheme="minorHAnsi" w:cstheme="minorHAnsi"/>
        </w:rPr>
        <w:t> </w:t>
      </w:r>
      <w:r w:rsidRPr="008368C5">
        <w:rPr>
          <w:rFonts w:asciiTheme="minorHAnsi" w:hAnsiTheme="minorHAnsi" w:cstheme="minorHAnsi"/>
        </w:rPr>
        <w:t>WP dla obszarów przez nie administrowanych i</w:t>
      </w:r>
      <w:r w:rsidR="006663D3" w:rsidRPr="008368C5">
        <w:rPr>
          <w:rFonts w:asciiTheme="minorHAnsi" w:hAnsiTheme="minorHAnsi" w:cstheme="minorHAnsi"/>
        </w:rPr>
        <w:t> </w:t>
      </w:r>
      <w:r w:rsidRPr="008368C5">
        <w:t>przyjęte w</w:t>
      </w:r>
      <w:r w:rsidR="006663D3" w:rsidRPr="008368C5">
        <w:t> </w:t>
      </w:r>
      <w:r w:rsidRPr="008368C5">
        <w:t>formie aktów prawnych - rozporządzeń.</w:t>
      </w:r>
    </w:p>
    <w:p w14:paraId="65985DAF" w14:textId="5D438BE4" w:rsidR="003F526B" w:rsidRPr="008368C5" w:rsidRDefault="00D61D3B" w:rsidP="007B4F65">
      <w:pPr>
        <w:pStyle w:val="Nagwek3"/>
      </w:pPr>
      <w:r w:rsidRPr="008368C5">
        <w:t xml:space="preserve"> </w:t>
      </w:r>
      <w:bookmarkStart w:id="697" w:name="_Toc68709468"/>
      <w:r w:rsidR="003F526B" w:rsidRPr="008368C5">
        <w:t>Działania wykonywane na</w:t>
      </w:r>
      <w:r w:rsidR="006663D3" w:rsidRPr="008368C5">
        <w:t> </w:t>
      </w:r>
      <w:r w:rsidR="003F526B" w:rsidRPr="008368C5">
        <w:t>poziomie obszaru dorzecza oraz regionu wodnego na</w:t>
      </w:r>
      <w:r w:rsidR="006663D3" w:rsidRPr="008368C5">
        <w:t> </w:t>
      </w:r>
      <w:r w:rsidR="003F526B" w:rsidRPr="008368C5">
        <w:t>podstawie PUW</w:t>
      </w:r>
      <w:bookmarkEnd w:id="697"/>
    </w:p>
    <w:p w14:paraId="214F00FB" w14:textId="59427203" w:rsidR="003F526B" w:rsidRPr="008368C5" w:rsidRDefault="003F526B" w:rsidP="002563D0">
      <w:r w:rsidRPr="008368C5">
        <w:t>Działania wykonywane na</w:t>
      </w:r>
      <w:r w:rsidR="006663D3" w:rsidRPr="008368C5">
        <w:t> </w:t>
      </w:r>
      <w:r w:rsidRPr="008368C5">
        <w:t>poziomie obszaru dorzecza oraz regionu wodnego zgodnie z</w:t>
      </w:r>
      <w:r w:rsidR="006663D3" w:rsidRPr="008368C5">
        <w:t> </w:t>
      </w:r>
      <w:r w:rsidRPr="008368C5">
        <w:t>PUW obejmują następujące kategorie:</w:t>
      </w:r>
    </w:p>
    <w:p w14:paraId="6EE56111" w14:textId="1D0C72D2" w:rsidR="003F526B" w:rsidRPr="008368C5" w:rsidRDefault="003F526B" w:rsidP="003174C7">
      <w:pPr>
        <w:pStyle w:val="Numerowanie"/>
        <w:numPr>
          <w:ilvl w:val="0"/>
          <w:numId w:val="43"/>
        </w:numPr>
      </w:pPr>
      <w:r w:rsidRPr="008368C5">
        <w:t>Wykaszanie roślin z</w:t>
      </w:r>
      <w:r w:rsidR="006663D3" w:rsidRPr="008368C5">
        <w:t> </w:t>
      </w:r>
      <w:r w:rsidRPr="008368C5">
        <w:t xml:space="preserve">dna oraz brzegów śródlądowych wód powierzchniowych - działanie </w:t>
      </w:r>
      <w:r w:rsidR="006663D3" w:rsidRPr="008368C5">
        <w:br/>
      </w:r>
      <w:r w:rsidRPr="008368C5">
        <w:t>ma na</w:t>
      </w:r>
      <w:r w:rsidR="006663D3" w:rsidRPr="008368C5">
        <w:t> </w:t>
      </w:r>
      <w:r w:rsidRPr="008368C5">
        <w:t>celu zwiększenie pojemności koryta oraz prędkości przepływu poprzez zmniejszenie współczynnika szorstkości dna i</w:t>
      </w:r>
      <w:r w:rsidR="006663D3" w:rsidRPr="008368C5">
        <w:t> </w:t>
      </w:r>
      <w:r w:rsidRPr="008368C5">
        <w:t>brzegów koryta.</w:t>
      </w:r>
    </w:p>
    <w:p w14:paraId="70C9B8BE" w14:textId="2683A1F5" w:rsidR="003F526B" w:rsidRPr="008368C5" w:rsidRDefault="003F526B" w:rsidP="003174C7">
      <w:pPr>
        <w:pStyle w:val="Numerowanie"/>
        <w:numPr>
          <w:ilvl w:val="0"/>
          <w:numId w:val="43"/>
        </w:numPr>
      </w:pPr>
      <w:r w:rsidRPr="008368C5">
        <w:t>Usuwanie roślin pływających i</w:t>
      </w:r>
      <w:r w:rsidR="006663D3" w:rsidRPr="008368C5">
        <w:t> </w:t>
      </w:r>
      <w:r w:rsidRPr="008368C5">
        <w:t>korzeniących się w</w:t>
      </w:r>
      <w:r w:rsidR="006663D3" w:rsidRPr="008368C5">
        <w:t> </w:t>
      </w:r>
      <w:r w:rsidRPr="008368C5">
        <w:t>dnie śródlądowych wód powierzchniowych - podobnie jak poprzednie, to działanie ma na</w:t>
      </w:r>
      <w:r w:rsidR="006663D3" w:rsidRPr="008368C5">
        <w:t> </w:t>
      </w:r>
      <w:r w:rsidRPr="008368C5">
        <w:t>celu zwiększenie przepustowości koryta poprzez zwiększenie jego pojemności oraz zmniejszenie współczynnika szorstkości przepływu. Dodatkowo usuwanie roślin korzeniących się w</w:t>
      </w:r>
      <w:r w:rsidR="006663D3" w:rsidRPr="008368C5">
        <w:t> </w:t>
      </w:r>
      <w:r w:rsidRPr="008368C5">
        <w:t>dnie zapewni ochronę przed osadzaniem się namułów</w:t>
      </w:r>
      <w:r w:rsidR="007B4F65" w:rsidRPr="008368C5">
        <w:t xml:space="preserve"> </w:t>
      </w:r>
      <w:r w:rsidRPr="008368C5">
        <w:t>i</w:t>
      </w:r>
      <w:r w:rsidR="006663D3" w:rsidRPr="008368C5">
        <w:t> </w:t>
      </w:r>
      <w:r w:rsidRPr="008368C5">
        <w:t>rumoszu.</w:t>
      </w:r>
    </w:p>
    <w:p w14:paraId="05C13CB3" w14:textId="403B498A" w:rsidR="003F526B" w:rsidRPr="008368C5" w:rsidRDefault="003F526B" w:rsidP="003174C7">
      <w:pPr>
        <w:pStyle w:val="Numerowanie"/>
        <w:numPr>
          <w:ilvl w:val="0"/>
          <w:numId w:val="43"/>
        </w:numPr>
      </w:pPr>
      <w:r w:rsidRPr="008368C5">
        <w:t>Usuwanie drzew i</w:t>
      </w:r>
      <w:r w:rsidR="006663D3" w:rsidRPr="008368C5">
        <w:t> </w:t>
      </w:r>
      <w:r w:rsidRPr="008368C5">
        <w:t>krzewów porastających dno oraz brzegi śródlądowych wód powierzchniowych - celem działania jest ułatwienie i</w:t>
      </w:r>
      <w:r w:rsidR="006663D3" w:rsidRPr="008368C5">
        <w:t> </w:t>
      </w:r>
      <w:r w:rsidRPr="008368C5">
        <w:t xml:space="preserve">przyspieszenie spływu wód wezbraniowych, a podczas wiosennych roztopów </w:t>
      </w:r>
      <w:r w:rsidR="00291EE0" w:rsidRPr="008368C5">
        <w:t>-</w:t>
      </w:r>
      <w:r w:rsidRPr="008368C5">
        <w:t xml:space="preserve"> spływu kry lodowej. Jest ono niezbędne szczególnie na</w:t>
      </w:r>
      <w:r w:rsidR="006663D3" w:rsidRPr="008368C5">
        <w:t> </w:t>
      </w:r>
      <w:r w:rsidRPr="008368C5">
        <w:t>obszarach, gdzie istnieje ryzyko wystąpienia powodzi. Działanie jest regulowane prawnie (ustawa o</w:t>
      </w:r>
      <w:r w:rsidR="00FF334A" w:rsidRPr="008368C5">
        <w:t> </w:t>
      </w:r>
      <w:r w:rsidRPr="008368C5">
        <w:t>ochronie przyrody, ustawa Prawo wodne).</w:t>
      </w:r>
    </w:p>
    <w:p w14:paraId="61425340" w14:textId="57371A14" w:rsidR="003F526B" w:rsidRPr="008368C5" w:rsidRDefault="003F526B" w:rsidP="003174C7">
      <w:pPr>
        <w:pStyle w:val="Numerowanie"/>
        <w:numPr>
          <w:ilvl w:val="0"/>
          <w:numId w:val="43"/>
        </w:numPr>
      </w:pPr>
      <w:r w:rsidRPr="008368C5">
        <w:t>Usuwanie z</w:t>
      </w:r>
      <w:r w:rsidR="006663D3" w:rsidRPr="008368C5">
        <w:t> </w:t>
      </w:r>
      <w:r w:rsidRPr="008368C5">
        <w:t>śródlądowych wód powierzchniowych przeszkód naturalnych oraz wynikających z</w:t>
      </w:r>
      <w:r w:rsidR="006663D3" w:rsidRPr="008368C5">
        <w:t> </w:t>
      </w:r>
      <w:r w:rsidRPr="008368C5">
        <w:t>działalności człowieka - celem działania jest udrożnienie koryta i</w:t>
      </w:r>
      <w:r w:rsidR="006663D3" w:rsidRPr="008368C5">
        <w:t> </w:t>
      </w:r>
      <w:r w:rsidRPr="008368C5">
        <w:t>tym samym zwiększenie jego przepustowości oraz zapewnienie swobodnego odpływu wód poprzez zlokalizowanie i</w:t>
      </w:r>
      <w:r w:rsidR="006663D3" w:rsidRPr="008368C5">
        <w:t> </w:t>
      </w:r>
      <w:r w:rsidRPr="008368C5">
        <w:t>wydobycie przeszkód tamujących przepływ wody.</w:t>
      </w:r>
    </w:p>
    <w:p w14:paraId="4880AF3E" w14:textId="589307D5" w:rsidR="003F526B" w:rsidRPr="008368C5" w:rsidRDefault="003F526B" w:rsidP="003174C7">
      <w:pPr>
        <w:pStyle w:val="Numerowanie"/>
        <w:numPr>
          <w:ilvl w:val="0"/>
          <w:numId w:val="43"/>
        </w:numPr>
      </w:pPr>
      <w:r w:rsidRPr="008368C5">
        <w:t>Zasypywanie wyrw w</w:t>
      </w:r>
      <w:r w:rsidR="006663D3" w:rsidRPr="008368C5">
        <w:t> </w:t>
      </w:r>
      <w:r w:rsidRPr="008368C5">
        <w:t>brzegach i</w:t>
      </w:r>
      <w:r w:rsidR="006663D3" w:rsidRPr="008368C5">
        <w:t> </w:t>
      </w:r>
      <w:r w:rsidRPr="008368C5">
        <w:t>dnie śródlądowych wód powierzchniowych - działanie ma na</w:t>
      </w:r>
      <w:r w:rsidR="006663D3" w:rsidRPr="008368C5">
        <w:t> </w:t>
      </w:r>
      <w:r w:rsidRPr="008368C5">
        <w:t>celu zasypywanie wyrw w</w:t>
      </w:r>
      <w:r w:rsidR="006663D3" w:rsidRPr="008368C5">
        <w:t> </w:t>
      </w:r>
      <w:r w:rsidRPr="008368C5">
        <w:t>brzegach i</w:t>
      </w:r>
      <w:r w:rsidR="006663D3" w:rsidRPr="008368C5">
        <w:t> </w:t>
      </w:r>
      <w:r w:rsidRPr="008368C5">
        <w:t>dnie śródlądowych wód powierzchniowych w</w:t>
      </w:r>
      <w:r w:rsidR="006663D3" w:rsidRPr="008368C5">
        <w:t> </w:t>
      </w:r>
      <w:r w:rsidRPr="008368C5">
        <w:t>celu powstrzymania degradacji brzegów koryta, spowodowanej erozją denną i</w:t>
      </w:r>
      <w:r w:rsidR="006663D3" w:rsidRPr="008368C5">
        <w:t> </w:t>
      </w:r>
      <w:r w:rsidRPr="008368C5">
        <w:t xml:space="preserve">brzegową. Pomimo że procesy erozyjne są naturalnym zjawiskiem </w:t>
      </w:r>
      <w:proofErr w:type="spellStart"/>
      <w:r w:rsidRPr="008368C5">
        <w:t>hydromorfologicznym</w:t>
      </w:r>
      <w:proofErr w:type="spellEnd"/>
      <w:r w:rsidRPr="008368C5">
        <w:t>, należy je kontrolować, ponieważ mogą stanowić zagrożenie dla zlokalizowanej w</w:t>
      </w:r>
      <w:r w:rsidR="006663D3" w:rsidRPr="008368C5">
        <w:t> </w:t>
      </w:r>
      <w:r w:rsidRPr="008368C5">
        <w:t>korytach cieków i w</w:t>
      </w:r>
      <w:r w:rsidR="006663D3" w:rsidRPr="008368C5">
        <w:t> </w:t>
      </w:r>
      <w:r w:rsidRPr="008368C5">
        <w:t>ich sąsiedztwie zabudowy regulacyjnej, budynków mieszkalnych i</w:t>
      </w:r>
      <w:r w:rsidR="006663D3" w:rsidRPr="008368C5">
        <w:t> </w:t>
      </w:r>
      <w:r w:rsidRPr="008368C5">
        <w:t>gospodarczych oraz infrastruktury technicznej.</w:t>
      </w:r>
    </w:p>
    <w:p w14:paraId="0BCFB412" w14:textId="09E8C4D0" w:rsidR="003F526B" w:rsidRPr="008368C5" w:rsidRDefault="003F526B" w:rsidP="003174C7">
      <w:pPr>
        <w:pStyle w:val="Numerowanie"/>
        <w:numPr>
          <w:ilvl w:val="0"/>
          <w:numId w:val="43"/>
        </w:numPr>
      </w:pPr>
      <w:r w:rsidRPr="008368C5">
        <w:t>Udrażnianie śródlądowych wód powierzchniowych przez usuwanie zatorów utrudniających swobodny przepływ wód oraz usuwanie namułów i</w:t>
      </w:r>
      <w:r w:rsidR="006663D3" w:rsidRPr="008368C5">
        <w:t> </w:t>
      </w:r>
      <w:r w:rsidRPr="008368C5">
        <w:t>rumoszu - celem działania jest zwiększenie pojemności i</w:t>
      </w:r>
      <w:r w:rsidR="006663D3" w:rsidRPr="008368C5">
        <w:t> </w:t>
      </w:r>
      <w:r w:rsidRPr="008368C5">
        <w:t>przepustowości koryta cieku, a tym samym zapewnienie bezpieczeństwa przeciwpowodziowego z</w:t>
      </w:r>
      <w:r w:rsidR="006663D3" w:rsidRPr="008368C5">
        <w:t> </w:t>
      </w:r>
      <w:r w:rsidRPr="008368C5">
        <w:t>zachowaniem odpowiednich warunków dla potrzeb rolniczych (systemy melioracyjne) i</w:t>
      </w:r>
      <w:r w:rsidR="006663D3" w:rsidRPr="008368C5">
        <w:t> </w:t>
      </w:r>
      <w:r w:rsidRPr="008368C5">
        <w:t>transportowych (drogi wodne).</w:t>
      </w:r>
    </w:p>
    <w:p w14:paraId="3A3BC226" w14:textId="522CC25F" w:rsidR="003F526B" w:rsidRPr="008368C5" w:rsidRDefault="003F526B" w:rsidP="003174C7">
      <w:pPr>
        <w:pStyle w:val="Numerowanie"/>
        <w:numPr>
          <w:ilvl w:val="0"/>
          <w:numId w:val="43"/>
        </w:numPr>
      </w:pPr>
      <w:r w:rsidRPr="008368C5">
        <w:t>Remont lub konserwacja stanowiących własność właściciela wody budowli regulacyjnych oraz ubezpieczeń w</w:t>
      </w:r>
      <w:r w:rsidR="006663D3" w:rsidRPr="008368C5">
        <w:t> </w:t>
      </w:r>
      <w:r w:rsidRPr="008368C5">
        <w:t>obrębie tych budowli i</w:t>
      </w:r>
      <w:r w:rsidR="006663D3" w:rsidRPr="008368C5">
        <w:t> </w:t>
      </w:r>
      <w:r w:rsidRPr="008368C5">
        <w:t>urządzeń wodnych - w</w:t>
      </w:r>
      <w:r w:rsidR="006663D3" w:rsidRPr="008368C5">
        <w:t> </w:t>
      </w:r>
      <w:r w:rsidRPr="008368C5">
        <w:t>celu ujednolicenia PUW realizowanych przez poszczególne RZGW</w:t>
      </w:r>
      <w:r w:rsidR="006F5B2B" w:rsidRPr="008368C5">
        <w:t> </w:t>
      </w:r>
      <w:r w:rsidR="00C20A70" w:rsidRPr="008368C5">
        <w:t xml:space="preserve">WP </w:t>
      </w:r>
      <w:r w:rsidRPr="008368C5">
        <w:t>przyjęto zestaw definicji:</w:t>
      </w:r>
    </w:p>
    <w:p w14:paraId="2193FAB5" w14:textId="1A7F8245" w:rsidR="003F526B" w:rsidRPr="008368C5" w:rsidRDefault="003F526B" w:rsidP="00174123">
      <w:pPr>
        <w:pStyle w:val="Akapitzlist"/>
      </w:pPr>
      <w:r w:rsidRPr="008368C5">
        <w:t>budowlę regulacyjną stanowi obiekt budowlany niebędący budynkiem lub obiektem małej architektury, którego wykonanie bądź przebudowa wymaga uzyskania pozwolenia na</w:t>
      </w:r>
      <w:r w:rsidR="006663D3" w:rsidRPr="008368C5">
        <w:t> </w:t>
      </w:r>
      <w:r w:rsidRPr="008368C5">
        <w:t>budowę. Dodatkowym kryterium decydującym o</w:t>
      </w:r>
      <w:r w:rsidR="00FF334A" w:rsidRPr="008368C5">
        <w:t> </w:t>
      </w:r>
      <w:r w:rsidRPr="008368C5">
        <w:t xml:space="preserve">istotności budowli regulacyjnej dla zarządzania </w:t>
      </w:r>
      <w:r w:rsidRPr="008368C5">
        <w:lastRenderedPageBreak/>
        <w:t>wodami jest jej wykorzystanie przy kształtowaniu przepływu dla szczególnego korzystania z</w:t>
      </w:r>
      <w:r w:rsidR="006663D3" w:rsidRPr="008368C5">
        <w:t> </w:t>
      </w:r>
      <w:r w:rsidRPr="008368C5">
        <w:t xml:space="preserve">wód (np. uprawianie żeglugi </w:t>
      </w:r>
      <w:r w:rsidR="00291EE0" w:rsidRPr="008368C5">
        <w:t>-</w:t>
      </w:r>
      <w:r w:rsidRPr="008368C5">
        <w:t xml:space="preserve"> w</w:t>
      </w:r>
      <w:r w:rsidR="006663D3" w:rsidRPr="008368C5">
        <w:t> </w:t>
      </w:r>
      <w:r w:rsidRPr="008368C5">
        <w:t>tym prowadzenie zimowej akcji lodołamania, zapewnienie właściwych warunków dla ujęć wody) lub realizacji zadań związanych z</w:t>
      </w:r>
      <w:r w:rsidR="006663D3" w:rsidRPr="008368C5">
        <w:t> </w:t>
      </w:r>
      <w:r w:rsidRPr="008368C5">
        <w:t>ochroną przeciwpowodziową. Budowlami regulacyjnymi istotnymi dla zarządzania wodami są ostrogi, tamy poprzeczne, kierownice itp.</w:t>
      </w:r>
    </w:p>
    <w:p w14:paraId="4505AF7F" w14:textId="4F85FDF9" w:rsidR="003F526B" w:rsidRPr="008368C5" w:rsidRDefault="003F526B" w:rsidP="00174123">
      <w:pPr>
        <w:pStyle w:val="Akapitzlist"/>
      </w:pPr>
      <w:r w:rsidRPr="008368C5">
        <w:t>budowli regulacyjnych nie stanowią między innymi budowle piętrzące o</w:t>
      </w:r>
      <w:r w:rsidR="00FF334A" w:rsidRPr="008368C5">
        <w:t> </w:t>
      </w:r>
      <w:r w:rsidRPr="008368C5">
        <w:t>możliwości sterowania przepływem wód (jazy, śluzy), a także urządzenia wodne składające się z</w:t>
      </w:r>
      <w:r w:rsidR="006663D3" w:rsidRPr="008368C5">
        <w:t> </w:t>
      </w:r>
      <w:r w:rsidRPr="008368C5">
        <w:t>kilku budowli, np.</w:t>
      </w:r>
      <w:r w:rsidR="006663D3" w:rsidRPr="008368C5">
        <w:t> </w:t>
      </w:r>
      <w:r w:rsidRPr="008368C5">
        <w:t>wielozadaniowe zbiorniki wodne wraz z</w:t>
      </w:r>
      <w:r w:rsidR="006663D3" w:rsidRPr="008368C5">
        <w:t> </w:t>
      </w:r>
      <w:r w:rsidRPr="008368C5">
        <w:t>śluzami, jazem itd.</w:t>
      </w:r>
    </w:p>
    <w:p w14:paraId="062A6864" w14:textId="604C5A15" w:rsidR="003F526B" w:rsidRPr="008368C5" w:rsidRDefault="003F526B" w:rsidP="00174123">
      <w:pPr>
        <w:pStyle w:val="Akapitzlist"/>
      </w:pPr>
      <w:r w:rsidRPr="008368C5">
        <w:t>pozostałe urządzenia wodne istotne dla zarządzania wodami stanowią budowle piętrzące</w:t>
      </w:r>
      <w:r w:rsidR="007B4F65" w:rsidRPr="008368C5">
        <w:t xml:space="preserve"> </w:t>
      </w:r>
      <w:r w:rsidR="00FF334A" w:rsidRPr="008368C5">
        <w:t>o </w:t>
      </w:r>
      <w:r w:rsidRPr="008368C5">
        <w:t>możliwości sterowania przepływem wód (jazy, śluzy, wrota przeciwpowodziowe), a także urządzenia wodne składające się z</w:t>
      </w:r>
      <w:r w:rsidR="006663D3" w:rsidRPr="008368C5">
        <w:t> </w:t>
      </w:r>
      <w:r w:rsidRPr="008368C5">
        <w:t>kilku budowli, np. wielozadaniowe zbiorniki wodne wraz ze śluzami, jazem, elektrownią wodną itd., wykorzystywane do zaopatrzenia w</w:t>
      </w:r>
      <w:r w:rsidR="006663D3" w:rsidRPr="008368C5">
        <w:t> </w:t>
      </w:r>
      <w:r w:rsidRPr="008368C5">
        <w:t>wodę ludzi, przemysłu i</w:t>
      </w:r>
      <w:r w:rsidR="006663D3" w:rsidRPr="008368C5">
        <w:t> </w:t>
      </w:r>
      <w:r w:rsidRPr="008368C5">
        <w:t>rolnictwa. Pozostałe urządzenia wodne i</w:t>
      </w:r>
      <w:r w:rsidR="006663D3" w:rsidRPr="008368C5">
        <w:t> </w:t>
      </w:r>
      <w:r w:rsidRPr="008368C5">
        <w:t>ubezpieczenia brzegów, w</w:t>
      </w:r>
      <w:r w:rsidR="006663D3" w:rsidRPr="008368C5">
        <w:t> </w:t>
      </w:r>
      <w:r w:rsidRPr="008368C5">
        <w:t xml:space="preserve">tym także zapory </w:t>
      </w:r>
      <w:proofErr w:type="spellStart"/>
      <w:r w:rsidRPr="008368C5">
        <w:t>przeciwrumowiskowe</w:t>
      </w:r>
      <w:proofErr w:type="spellEnd"/>
      <w:r w:rsidRPr="008368C5">
        <w:t>, o</w:t>
      </w:r>
      <w:r w:rsidR="00FF334A" w:rsidRPr="008368C5">
        <w:t> </w:t>
      </w:r>
      <w:r w:rsidRPr="008368C5">
        <w:t>ile nie stanowią infrastruktury istotnej dla zarządzania wodami, są niezbędne dla utrzymania parametrów koryt i</w:t>
      </w:r>
      <w:r w:rsidR="006663D3" w:rsidRPr="008368C5">
        <w:t> </w:t>
      </w:r>
      <w:r w:rsidRPr="008368C5">
        <w:t>zabezpieczenia brzegów oraz dna przed erozją.</w:t>
      </w:r>
    </w:p>
    <w:p w14:paraId="23F38239" w14:textId="681CB474" w:rsidR="003F526B" w:rsidRPr="008368C5" w:rsidRDefault="003F526B" w:rsidP="00174123">
      <w:pPr>
        <w:pStyle w:val="Akapitzlist"/>
      </w:pPr>
      <w:r w:rsidRPr="008368C5">
        <w:t>Rozbiórka lub modyfikacja tam bobrowych oraz zasypywanie nor bobrów w</w:t>
      </w:r>
      <w:r w:rsidR="006663D3" w:rsidRPr="008368C5">
        <w:t> </w:t>
      </w:r>
      <w:r w:rsidRPr="008368C5">
        <w:t>brzegach śródlądowych wód powierzchniowych - mają na</w:t>
      </w:r>
      <w:r w:rsidR="006663D3" w:rsidRPr="008368C5">
        <w:t> </w:t>
      </w:r>
      <w:r w:rsidRPr="008368C5">
        <w:t>celu zwiększenie przepustowości koryta cieku. Tamy bobrowe stanowią utrudnienie w</w:t>
      </w:r>
      <w:r w:rsidR="006663D3" w:rsidRPr="008368C5">
        <w:t> </w:t>
      </w:r>
      <w:r w:rsidRPr="008368C5">
        <w:t>swobodnym przepływie wód. Powodują one spiętrzanie wody i</w:t>
      </w:r>
      <w:r w:rsidR="006663D3" w:rsidRPr="008368C5">
        <w:t> </w:t>
      </w:r>
      <w:r w:rsidRPr="008368C5">
        <w:t>zalewanie terenów przyległych do cieku wodnego. Jednocześnie bobry przyczyniają się do rozkopywania grobli oraz wałów przeciwpowodziowych, a także blokowania rowów melioracyjnych, przepustów i</w:t>
      </w:r>
      <w:r w:rsidR="006663D3" w:rsidRPr="008368C5">
        <w:t> </w:t>
      </w:r>
      <w:r w:rsidRPr="008368C5">
        <w:t>innych budowli hydrotechnicznych.</w:t>
      </w:r>
    </w:p>
    <w:p w14:paraId="4FD77988" w14:textId="035A9A99" w:rsidR="003F526B" w:rsidRPr="008368C5" w:rsidRDefault="00D61D3B" w:rsidP="007B4F65">
      <w:pPr>
        <w:pStyle w:val="Nagwek3"/>
      </w:pPr>
      <w:r w:rsidRPr="008368C5">
        <w:t xml:space="preserve"> </w:t>
      </w:r>
      <w:bookmarkStart w:id="698" w:name="_Toc68709469"/>
      <w:r w:rsidR="003F526B" w:rsidRPr="008368C5">
        <w:t>Katalog dobrych praktyk w</w:t>
      </w:r>
      <w:r w:rsidR="006663D3" w:rsidRPr="008368C5">
        <w:t> </w:t>
      </w:r>
      <w:r w:rsidR="003F526B" w:rsidRPr="008368C5">
        <w:t>zakresie robót hydrotechnicznych i</w:t>
      </w:r>
      <w:r w:rsidR="006663D3" w:rsidRPr="008368C5">
        <w:t> </w:t>
      </w:r>
      <w:r w:rsidR="003F526B" w:rsidRPr="008368C5">
        <w:t>prac utrzymaniowych wraz z</w:t>
      </w:r>
      <w:r w:rsidR="006663D3" w:rsidRPr="008368C5">
        <w:t> </w:t>
      </w:r>
      <w:r w:rsidR="003F526B" w:rsidRPr="008368C5">
        <w:t>ustaleniem zasad</w:t>
      </w:r>
      <w:bookmarkEnd w:id="698"/>
    </w:p>
    <w:p w14:paraId="185E326C" w14:textId="2F99381F" w:rsidR="003F526B" w:rsidRPr="008368C5" w:rsidRDefault="003F526B" w:rsidP="003F526B">
      <w:pPr>
        <w:suppressAutoHyphens/>
        <w:rPr>
          <w:rFonts w:asciiTheme="minorHAnsi" w:hAnsiTheme="minorHAnsi" w:cstheme="minorBidi"/>
        </w:rPr>
      </w:pPr>
      <w:r w:rsidRPr="008368C5">
        <w:rPr>
          <w:rFonts w:asciiTheme="minorHAnsi" w:hAnsiTheme="minorHAnsi" w:cstheme="minorBidi"/>
        </w:rPr>
        <w:t xml:space="preserve">W katalogu działań krajowych </w:t>
      </w:r>
      <w:proofErr w:type="spellStart"/>
      <w:r w:rsidRPr="008368C5">
        <w:rPr>
          <w:rFonts w:asciiTheme="minorHAnsi" w:hAnsiTheme="minorHAnsi" w:cstheme="minorBidi"/>
        </w:rPr>
        <w:t>aPWŚK</w:t>
      </w:r>
      <w:proofErr w:type="spellEnd"/>
      <w:r w:rsidRPr="008368C5">
        <w:rPr>
          <w:rFonts w:asciiTheme="minorHAnsi" w:hAnsiTheme="minorHAnsi" w:cstheme="minorBidi"/>
        </w:rPr>
        <w:t xml:space="preserve"> zaplanowano działanie polegające na</w:t>
      </w:r>
      <w:r w:rsidR="006663D3" w:rsidRPr="008368C5">
        <w:rPr>
          <w:rFonts w:asciiTheme="minorHAnsi" w:hAnsiTheme="minorHAnsi" w:cstheme="minorBidi"/>
        </w:rPr>
        <w:t> </w:t>
      </w:r>
      <w:r w:rsidRPr="008368C5">
        <w:rPr>
          <w:rFonts w:asciiTheme="minorHAnsi" w:hAnsiTheme="minorHAnsi" w:cstheme="minorBidi"/>
        </w:rPr>
        <w:t>„opracowaniu dobrych praktyk w</w:t>
      </w:r>
      <w:r w:rsidR="006663D3" w:rsidRPr="008368C5">
        <w:rPr>
          <w:rFonts w:asciiTheme="minorHAnsi" w:hAnsiTheme="minorHAnsi" w:cstheme="minorBidi"/>
        </w:rPr>
        <w:t> </w:t>
      </w:r>
      <w:r w:rsidRPr="008368C5">
        <w:rPr>
          <w:rFonts w:asciiTheme="minorHAnsi" w:hAnsiTheme="minorHAnsi" w:cstheme="minorBidi"/>
        </w:rPr>
        <w:t>zakresie robót hydrotechnicznych i</w:t>
      </w:r>
      <w:r w:rsidR="006663D3" w:rsidRPr="008368C5">
        <w:rPr>
          <w:rFonts w:asciiTheme="minorHAnsi" w:hAnsiTheme="minorHAnsi" w:cstheme="minorBidi"/>
        </w:rPr>
        <w:t> </w:t>
      </w:r>
      <w:r w:rsidRPr="008368C5">
        <w:rPr>
          <w:rFonts w:asciiTheme="minorHAnsi" w:hAnsiTheme="minorHAnsi" w:cstheme="minorBidi"/>
        </w:rPr>
        <w:t>prac utrzymaniowych wraz z</w:t>
      </w:r>
      <w:r w:rsidR="006663D3" w:rsidRPr="008368C5">
        <w:rPr>
          <w:rFonts w:asciiTheme="minorHAnsi" w:hAnsiTheme="minorHAnsi" w:cstheme="minorBidi"/>
        </w:rPr>
        <w:t> </w:t>
      </w:r>
      <w:r w:rsidRPr="008368C5">
        <w:rPr>
          <w:rFonts w:asciiTheme="minorHAnsi" w:hAnsiTheme="minorHAnsi" w:cstheme="minorBidi"/>
        </w:rPr>
        <w:t>ustaleniem zasad ich wdrażania”. Potrzebę jego stworzenia zdiagnozowano następująco:</w:t>
      </w:r>
    </w:p>
    <w:p w14:paraId="70C10ECE" w14:textId="52373E82" w:rsidR="003F526B" w:rsidRPr="008368C5" w:rsidRDefault="003F526B" w:rsidP="003F526B">
      <w:pPr>
        <w:suppressAutoHyphens/>
        <w:rPr>
          <w:rFonts w:asciiTheme="minorHAnsi" w:hAnsiTheme="minorHAnsi" w:cstheme="minorHAnsi"/>
        </w:rPr>
      </w:pPr>
      <w:r w:rsidRPr="008368C5">
        <w:rPr>
          <w:rFonts w:asciiTheme="minorHAnsi" w:hAnsiTheme="minorHAnsi" w:cstheme="minorHAnsi"/>
          <w:i/>
          <w:iCs/>
        </w:rPr>
        <w:t>Podejmowane w</w:t>
      </w:r>
      <w:r w:rsidR="006663D3" w:rsidRPr="008368C5">
        <w:rPr>
          <w:rFonts w:asciiTheme="minorHAnsi" w:hAnsiTheme="minorHAnsi" w:cstheme="minorHAnsi"/>
          <w:i/>
          <w:iCs/>
        </w:rPr>
        <w:t> </w:t>
      </w:r>
      <w:r w:rsidRPr="008368C5">
        <w:rPr>
          <w:rFonts w:asciiTheme="minorHAnsi" w:hAnsiTheme="minorHAnsi" w:cstheme="minorHAnsi"/>
          <w:i/>
          <w:iCs/>
        </w:rPr>
        <w:t>przeszłości działania technicznej regulacji cieków, realizowane głównie w</w:t>
      </w:r>
      <w:r w:rsidR="006663D3" w:rsidRPr="008368C5">
        <w:rPr>
          <w:rFonts w:asciiTheme="minorHAnsi" w:hAnsiTheme="minorHAnsi" w:cstheme="minorHAnsi"/>
          <w:i/>
          <w:iCs/>
        </w:rPr>
        <w:t> </w:t>
      </w:r>
      <w:r w:rsidRPr="008368C5">
        <w:rPr>
          <w:rFonts w:asciiTheme="minorHAnsi" w:hAnsiTheme="minorHAnsi" w:cstheme="minorHAnsi"/>
          <w:i/>
          <w:iCs/>
        </w:rPr>
        <w:t>celu ochrony przeciwpowodziowej, doprowadziły do znacznej degradacji oraz zniszczenia występujących na</w:t>
      </w:r>
      <w:r w:rsidR="006663D3" w:rsidRPr="008368C5">
        <w:rPr>
          <w:rFonts w:asciiTheme="minorHAnsi" w:hAnsiTheme="minorHAnsi" w:cstheme="minorHAnsi"/>
          <w:i/>
          <w:iCs/>
        </w:rPr>
        <w:t> </w:t>
      </w:r>
      <w:r w:rsidRPr="008368C5">
        <w:rPr>
          <w:rFonts w:asciiTheme="minorHAnsi" w:hAnsiTheme="minorHAnsi" w:cstheme="minorHAnsi"/>
          <w:i/>
          <w:iCs/>
        </w:rPr>
        <w:t>ich obszarze charakterystycznych ekosystemów wodnych i</w:t>
      </w:r>
      <w:r w:rsidR="006663D3" w:rsidRPr="008368C5">
        <w:rPr>
          <w:rFonts w:asciiTheme="minorHAnsi" w:hAnsiTheme="minorHAnsi" w:cstheme="minorHAnsi"/>
          <w:i/>
          <w:iCs/>
        </w:rPr>
        <w:t> </w:t>
      </w:r>
      <w:r w:rsidRPr="008368C5">
        <w:rPr>
          <w:rFonts w:asciiTheme="minorHAnsi" w:hAnsiTheme="minorHAnsi" w:cstheme="minorHAnsi"/>
          <w:i/>
          <w:iCs/>
        </w:rPr>
        <w:t>od wód zależnych. Obecnie wszelkim podejmowanym na</w:t>
      </w:r>
      <w:r w:rsidR="006663D3" w:rsidRPr="008368C5">
        <w:rPr>
          <w:rFonts w:asciiTheme="minorHAnsi" w:hAnsiTheme="minorHAnsi" w:cstheme="minorHAnsi"/>
          <w:i/>
          <w:iCs/>
        </w:rPr>
        <w:t> </w:t>
      </w:r>
      <w:r w:rsidRPr="008368C5">
        <w:rPr>
          <w:rFonts w:asciiTheme="minorHAnsi" w:hAnsiTheme="minorHAnsi" w:cstheme="minorHAnsi"/>
          <w:i/>
          <w:iCs/>
        </w:rPr>
        <w:t>rzekach pracom stawiane są nowe wymagania, które wskazują na</w:t>
      </w:r>
      <w:r w:rsidR="006663D3" w:rsidRPr="008368C5">
        <w:rPr>
          <w:rFonts w:asciiTheme="minorHAnsi" w:hAnsiTheme="minorHAnsi" w:cstheme="minorHAnsi"/>
          <w:i/>
          <w:iCs/>
        </w:rPr>
        <w:t> </w:t>
      </w:r>
      <w:r w:rsidRPr="008368C5">
        <w:rPr>
          <w:rFonts w:asciiTheme="minorHAnsi" w:hAnsiTheme="minorHAnsi" w:cstheme="minorHAnsi"/>
          <w:i/>
          <w:iCs/>
        </w:rPr>
        <w:t>utrzymanie cieków zbliżone jak najbardziej do naturalnego i</w:t>
      </w:r>
      <w:r w:rsidR="006663D3" w:rsidRPr="008368C5">
        <w:rPr>
          <w:rFonts w:asciiTheme="minorHAnsi" w:hAnsiTheme="minorHAnsi" w:cstheme="minorHAnsi"/>
          <w:i/>
          <w:iCs/>
        </w:rPr>
        <w:t> </w:t>
      </w:r>
      <w:r w:rsidRPr="008368C5">
        <w:rPr>
          <w:rFonts w:asciiTheme="minorHAnsi" w:hAnsiTheme="minorHAnsi" w:cstheme="minorHAnsi"/>
          <w:i/>
          <w:iCs/>
        </w:rPr>
        <w:t>maksymalnie zbieżnego z</w:t>
      </w:r>
      <w:r w:rsidR="006663D3" w:rsidRPr="008368C5">
        <w:rPr>
          <w:rFonts w:asciiTheme="minorHAnsi" w:hAnsiTheme="minorHAnsi" w:cstheme="minorHAnsi"/>
          <w:i/>
          <w:iCs/>
        </w:rPr>
        <w:t> </w:t>
      </w:r>
      <w:r w:rsidRPr="008368C5">
        <w:rPr>
          <w:rFonts w:asciiTheme="minorHAnsi" w:hAnsiTheme="minorHAnsi" w:cstheme="minorHAnsi"/>
          <w:i/>
          <w:iCs/>
        </w:rPr>
        <w:t xml:space="preserve">celami </w:t>
      </w:r>
      <w:proofErr w:type="spellStart"/>
      <w:r w:rsidRPr="008368C5">
        <w:rPr>
          <w:rFonts w:asciiTheme="minorHAnsi" w:hAnsiTheme="minorHAnsi" w:cstheme="minorHAnsi"/>
          <w:i/>
          <w:iCs/>
        </w:rPr>
        <w:t>renaturyzacji</w:t>
      </w:r>
      <w:proofErr w:type="spellEnd"/>
      <w:r w:rsidRPr="008368C5">
        <w:rPr>
          <w:rFonts w:asciiTheme="minorHAnsi" w:hAnsiTheme="minorHAnsi" w:cstheme="minorHAnsi"/>
          <w:i/>
          <w:iCs/>
        </w:rPr>
        <w:t xml:space="preserve">, które jednocześnie mają umożliwić bezpieczne dla otoczenia przeprowadzenie wód wezbraniowych. </w:t>
      </w:r>
      <w:r w:rsidR="008B6C69" w:rsidRPr="008368C5">
        <w:rPr>
          <w:rFonts w:asciiTheme="minorHAnsi" w:hAnsiTheme="minorHAnsi" w:cstheme="minorHAnsi"/>
          <w:i/>
          <w:iCs/>
        </w:rPr>
        <w:t>W</w:t>
      </w:r>
      <w:r w:rsidR="006663D3" w:rsidRPr="008368C5">
        <w:rPr>
          <w:rFonts w:asciiTheme="minorHAnsi" w:hAnsiTheme="minorHAnsi" w:cstheme="minorHAnsi"/>
          <w:i/>
          <w:iCs/>
        </w:rPr>
        <w:t> </w:t>
      </w:r>
      <w:r w:rsidRPr="008368C5">
        <w:rPr>
          <w:rFonts w:asciiTheme="minorHAnsi" w:hAnsiTheme="minorHAnsi" w:cstheme="minorHAnsi"/>
          <w:i/>
          <w:iCs/>
        </w:rPr>
        <w:t>pracach utrzymaniowych rzek znaczenie mają kryteria z</w:t>
      </w:r>
      <w:r w:rsidR="006663D3" w:rsidRPr="008368C5">
        <w:rPr>
          <w:rFonts w:asciiTheme="minorHAnsi" w:hAnsiTheme="minorHAnsi" w:cstheme="minorHAnsi"/>
          <w:i/>
          <w:iCs/>
        </w:rPr>
        <w:t> </w:t>
      </w:r>
      <w:r w:rsidRPr="008368C5">
        <w:rPr>
          <w:rFonts w:asciiTheme="minorHAnsi" w:hAnsiTheme="minorHAnsi" w:cstheme="minorHAnsi"/>
          <w:i/>
          <w:iCs/>
        </w:rPr>
        <w:t xml:space="preserve">grupy jakości </w:t>
      </w:r>
      <w:proofErr w:type="spellStart"/>
      <w:r w:rsidRPr="008368C5">
        <w:rPr>
          <w:rFonts w:asciiTheme="minorHAnsi" w:hAnsiTheme="minorHAnsi" w:cstheme="minorHAnsi"/>
          <w:i/>
          <w:iCs/>
        </w:rPr>
        <w:t>hydromorfologicznej</w:t>
      </w:r>
      <w:proofErr w:type="spellEnd"/>
      <w:r w:rsidRPr="008368C5">
        <w:rPr>
          <w:rFonts w:asciiTheme="minorHAnsi" w:hAnsiTheme="minorHAnsi" w:cstheme="minorHAnsi"/>
          <w:i/>
          <w:iCs/>
        </w:rPr>
        <w:t xml:space="preserve"> wód płynących, które podlegają ocenie zgodnie z</w:t>
      </w:r>
      <w:r w:rsidR="006663D3" w:rsidRPr="008368C5">
        <w:rPr>
          <w:rFonts w:asciiTheme="minorHAnsi" w:hAnsiTheme="minorHAnsi" w:cstheme="minorHAnsi"/>
          <w:i/>
          <w:iCs/>
        </w:rPr>
        <w:t> </w:t>
      </w:r>
      <w:r w:rsidRPr="008368C5">
        <w:rPr>
          <w:rFonts w:asciiTheme="minorHAnsi" w:hAnsiTheme="minorHAnsi" w:cstheme="minorHAnsi"/>
          <w:i/>
          <w:iCs/>
        </w:rPr>
        <w:t>normą PN-EN 14616:2008</w:t>
      </w:r>
      <w:r w:rsidRPr="008368C5">
        <w:rPr>
          <w:rFonts w:asciiTheme="minorHAnsi" w:hAnsiTheme="minorHAnsi" w:cstheme="minorHAnsi"/>
        </w:rPr>
        <w:t>.</w:t>
      </w:r>
    </w:p>
    <w:p w14:paraId="3961F02B" w14:textId="0935E81D" w:rsidR="003F526B" w:rsidRPr="008368C5" w:rsidRDefault="003F526B" w:rsidP="003F526B">
      <w:pPr>
        <w:suppressAutoHyphens/>
        <w:rPr>
          <w:rFonts w:asciiTheme="minorHAnsi" w:hAnsiTheme="minorHAnsi" w:cstheme="minorHAnsi"/>
        </w:rPr>
      </w:pPr>
      <w:r w:rsidRPr="008368C5">
        <w:rPr>
          <w:rFonts w:asciiTheme="minorHAnsi" w:hAnsiTheme="minorHAnsi" w:cstheme="minorHAnsi"/>
        </w:rPr>
        <w:t>Stwierdzenie to jest realizowane w</w:t>
      </w:r>
      <w:r w:rsidR="006663D3" w:rsidRPr="008368C5">
        <w:rPr>
          <w:rFonts w:asciiTheme="minorHAnsi" w:hAnsiTheme="minorHAnsi" w:cstheme="minorHAnsi"/>
        </w:rPr>
        <w:t> </w:t>
      </w:r>
      <w:r w:rsidRPr="008368C5">
        <w:rPr>
          <w:rFonts w:asciiTheme="minorHAnsi" w:hAnsiTheme="minorHAnsi" w:cstheme="minorHAnsi"/>
          <w:i/>
          <w:iCs/>
        </w:rPr>
        <w:t>Katalogu dobrych praktyk w</w:t>
      </w:r>
      <w:r w:rsidR="006663D3" w:rsidRPr="008368C5">
        <w:rPr>
          <w:rFonts w:asciiTheme="minorHAnsi" w:hAnsiTheme="minorHAnsi" w:cstheme="minorHAnsi"/>
          <w:i/>
          <w:iCs/>
        </w:rPr>
        <w:t> </w:t>
      </w:r>
      <w:r w:rsidRPr="008368C5">
        <w:rPr>
          <w:rFonts w:asciiTheme="minorHAnsi" w:hAnsiTheme="minorHAnsi" w:cstheme="minorHAnsi"/>
          <w:i/>
          <w:iCs/>
        </w:rPr>
        <w:t>zakresie robót hydrotechnicznych i</w:t>
      </w:r>
      <w:r w:rsidR="006663D3" w:rsidRPr="008368C5">
        <w:rPr>
          <w:rFonts w:asciiTheme="minorHAnsi" w:hAnsiTheme="minorHAnsi" w:cstheme="minorHAnsi"/>
          <w:i/>
          <w:iCs/>
        </w:rPr>
        <w:t> </w:t>
      </w:r>
      <w:r w:rsidRPr="008368C5">
        <w:rPr>
          <w:rFonts w:asciiTheme="minorHAnsi" w:hAnsiTheme="minorHAnsi" w:cstheme="minorHAnsi"/>
          <w:i/>
          <w:iCs/>
        </w:rPr>
        <w:t>prac utrzymaniowych wraz z</w:t>
      </w:r>
      <w:r w:rsidR="006663D3" w:rsidRPr="008368C5">
        <w:rPr>
          <w:rFonts w:asciiTheme="minorHAnsi" w:hAnsiTheme="minorHAnsi" w:cstheme="minorHAnsi"/>
          <w:i/>
          <w:iCs/>
        </w:rPr>
        <w:t> </w:t>
      </w:r>
      <w:r w:rsidRPr="008368C5">
        <w:rPr>
          <w:rFonts w:asciiTheme="minorHAnsi" w:hAnsiTheme="minorHAnsi" w:cstheme="minorHAnsi"/>
          <w:i/>
          <w:iCs/>
        </w:rPr>
        <w:t>ustaleniem zasad ich wdrażania</w:t>
      </w:r>
      <w:r w:rsidRPr="008368C5">
        <w:rPr>
          <w:rFonts w:asciiTheme="minorHAnsi" w:hAnsiTheme="minorHAnsi" w:cstheme="minorHAnsi"/>
        </w:rPr>
        <w:t xml:space="preserve"> (dalej: </w:t>
      </w:r>
      <w:r w:rsidRPr="008368C5">
        <w:rPr>
          <w:rFonts w:asciiTheme="minorHAnsi" w:hAnsiTheme="minorHAnsi" w:cstheme="minorHAnsi"/>
          <w:i/>
          <w:iCs/>
        </w:rPr>
        <w:t>Katalog dobrych praktyk PU</w:t>
      </w:r>
      <w:r w:rsidRPr="008368C5">
        <w:rPr>
          <w:rFonts w:asciiTheme="minorHAnsi" w:hAnsiTheme="minorHAnsi" w:cstheme="minorHAnsi"/>
        </w:rPr>
        <w:t>),</w:t>
      </w:r>
      <w:r w:rsidRPr="008368C5">
        <w:rPr>
          <w:rFonts w:asciiTheme="minorHAnsi" w:hAnsiTheme="minorHAnsi" w:cstheme="minorHAnsi"/>
          <w:b/>
          <w:bCs/>
        </w:rPr>
        <w:t xml:space="preserve"> </w:t>
      </w:r>
      <w:r w:rsidRPr="008368C5">
        <w:rPr>
          <w:rFonts w:asciiTheme="minorHAnsi" w:hAnsiTheme="minorHAnsi" w:cstheme="minorHAnsi"/>
        </w:rPr>
        <w:t>który funkcjonuje jako osobny dokument.</w:t>
      </w:r>
    </w:p>
    <w:p w14:paraId="7D477ADB" w14:textId="77777777" w:rsidR="003F526B" w:rsidRPr="008368C5" w:rsidRDefault="003F526B" w:rsidP="003F526B">
      <w:pPr>
        <w:suppressAutoHyphens/>
        <w:rPr>
          <w:rFonts w:asciiTheme="minorHAnsi" w:hAnsiTheme="minorHAnsi" w:cstheme="minorBidi"/>
        </w:rPr>
      </w:pPr>
      <w:r w:rsidRPr="008368C5">
        <w:rPr>
          <w:rFonts w:cs="Calibri"/>
          <w:i/>
          <w:iCs/>
        </w:rPr>
        <w:t>Katalog</w:t>
      </w:r>
      <w:r w:rsidRPr="008368C5">
        <w:rPr>
          <w:rFonts w:cs="Calibri"/>
        </w:rPr>
        <w:t xml:space="preserve"> </w:t>
      </w:r>
      <w:r w:rsidRPr="008368C5">
        <w:rPr>
          <w:rFonts w:asciiTheme="minorHAnsi" w:hAnsiTheme="minorHAnsi" w:cstheme="minorBidi"/>
          <w:i/>
          <w:iCs/>
        </w:rPr>
        <w:t>dobrych praktyk PU</w:t>
      </w:r>
      <w:r w:rsidRPr="008368C5">
        <w:rPr>
          <w:rFonts w:cs="Calibri"/>
        </w:rPr>
        <w:t xml:space="preserve"> definiuje „dobre praktyki”, odnosząc się do 4 kroków decyzyjnych, stanowiących </w:t>
      </w:r>
      <w:r w:rsidRPr="008368C5">
        <w:rPr>
          <w:rFonts w:asciiTheme="minorHAnsi" w:hAnsiTheme="minorHAnsi" w:cstheme="minorBidi"/>
        </w:rPr>
        <w:t>zasady prowadzenia prac utrzymaniowych:</w:t>
      </w:r>
    </w:p>
    <w:p w14:paraId="3A413093" w14:textId="37AA3DF8" w:rsidR="003F526B" w:rsidRPr="008368C5" w:rsidRDefault="003F526B" w:rsidP="003174C7">
      <w:pPr>
        <w:pStyle w:val="Numerowanie"/>
        <w:numPr>
          <w:ilvl w:val="0"/>
          <w:numId w:val="44"/>
        </w:numPr>
      </w:pPr>
      <w:r w:rsidRPr="008368C5">
        <w:t>Etap pierwszy: analiza i</w:t>
      </w:r>
      <w:r w:rsidR="006663D3" w:rsidRPr="008368C5">
        <w:t> </w:t>
      </w:r>
      <w:r w:rsidRPr="008368C5">
        <w:t>diagnoza problemu oraz rozważenie możliwych rozwiązań</w:t>
      </w:r>
    </w:p>
    <w:p w14:paraId="71F14B8B" w14:textId="70FAFF03" w:rsidR="003F526B" w:rsidRPr="008368C5" w:rsidRDefault="003F526B" w:rsidP="00174123">
      <w:pPr>
        <w:pStyle w:val="Akapitzlist"/>
      </w:pPr>
      <w:r w:rsidRPr="008368C5">
        <w:lastRenderedPageBreak/>
        <w:t>Zrozumienie źródeł problemu oraz rozpatrzenie rozwiązań z</w:t>
      </w:r>
      <w:r w:rsidR="006663D3" w:rsidRPr="008368C5">
        <w:t> </w:t>
      </w:r>
      <w:r w:rsidRPr="008368C5">
        <w:t>uwzględnieniem funkcjonowania cieku, zagospodarowania terenów przyległych oraz występowania form ochrony przyrody.</w:t>
      </w:r>
    </w:p>
    <w:p w14:paraId="50EC1306" w14:textId="4D6FB64B" w:rsidR="003F526B" w:rsidRPr="008368C5" w:rsidRDefault="003F526B" w:rsidP="003174C7">
      <w:pPr>
        <w:pStyle w:val="Numerowanie"/>
        <w:numPr>
          <w:ilvl w:val="0"/>
          <w:numId w:val="44"/>
        </w:numPr>
      </w:pPr>
      <w:r w:rsidRPr="008368C5">
        <w:t>Etap drugi: ograniczenia prawne i</w:t>
      </w:r>
      <w:r w:rsidR="006663D3" w:rsidRPr="008368C5">
        <w:t> </w:t>
      </w:r>
      <w:r w:rsidRPr="008368C5">
        <w:t>środowiskowe</w:t>
      </w:r>
    </w:p>
    <w:p w14:paraId="0BA2AD04" w14:textId="14E42EF6" w:rsidR="003F526B" w:rsidRPr="008368C5" w:rsidRDefault="003F526B" w:rsidP="00174123">
      <w:pPr>
        <w:pStyle w:val="Akapitzlist"/>
      </w:pPr>
      <w:r w:rsidRPr="008368C5">
        <w:t>Analiza ograniczeń, które mogą stworzyć bariery prawnośrodowiskowe. Występowanie ich może prowadzić do potrzeby wprowadzenia istotnych modyfikacji sposobu wykonania prac, tak by oddziaływanie przedsięwzięcia było ograniczone do nieznaczącego i</w:t>
      </w:r>
      <w:r w:rsidR="006663D3" w:rsidRPr="008368C5">
        <w:t> </w:t>
      </w:r>
      <w:r w:rsidRPr="008368C5">
        <w:t>prace były dopuszczalne.</w:t>
      </w:r>
    </w:p>
    <w:p w14:paraId="7AD43224" w14:textId="77777777" w:rsidR="003F526B" w:rsidRPr="008368C5" w:rsidRDefault="003F526B" w:rsidP="003174C7">
      <w:pPr>
        <w:pStyle w:val="Numerowanie"/>
        <w:numPr>
          <w:ilvl w:val="0"/>
          <w:numId w:val="44"/>
        </w:numPr>
      </w:pPr>
      <w:r w:rsidRPr="008368C5">
        <w:t>Etap trzeci: opłacalność celowej interwencji</w:t>
      </w:r>
    </w:p>
    <w:p w14:paraId="3994780E" w14:textId="77777777" w:rsidR="003F526B" w:rsidRPr="008368C5" w:rsidRDefault="003F526B" w:rsidP="00174123">
      <w:pPr>
        <w:pStyle w:val="Akapitzlist"/>
      </w:pPr>
      <w:r w:rsidRPr="008368C5">
        <w:t>Sprawdzenie, czy podejmowana interwencja będzie opłacalna ekonomicznie, tj. czy przewidywane korzyści będą znacząco wyższe od poniesionych kosztów.</w:t>
      </w:r>
    </w:p>
    <w:p w14:paraId="0FCE76FF" w14:textId="77777777" w:rsidR="003F526B" w:rsidRPr="008368C5" w:rsidRDefault="003F526B" w:rsidP="003174C7">
      <w:pPr>
        <w:pStyle w:val="Numerowanie"/>
        <w:numPr>
          <w:ilvl w:val="0"/>
          <w:numId w:val="44"/>
        </w:numPr>
      </w:pPr>
      <w:r w:rsidRPr="008368C5">
        <w:t>Etap czwarty: wybór optymalnego rozwiązania</w:t>
      </w:r>
    </w:p>
    <w:p w14:paraId="7EB7DA2B" w14:textId="2A055429" w:rsidR="003F526B" w:rsidRPr="008368C5" w:rsidRDefault="003F526B" w:rsidP="00174123">
      <w:pPr>
        <w:pStyle w:val="Akapitzlist"/>
      </w:pPr>
      <w:r w:rsidRPr="008368C5">
        <w:t>Dobór form, terminów, technologii i</w:t>
      </w:r>
      <w:r w:rsidR="006663D3" w:rsidRPr="008368C5">
        <w:t> </w:t>
      </w:r>
      <w:r w:rsidRPr="008368C5">
        <w:t>zakresu wykonywania prac, a także środków minimalizujących i</w:t>
      </w:r>
      <w:r w:rsidR="006663D3" w:rsidRPr="008368C5">
        <w:t> </w:t>
      </w:r>
      <w:r w:rsidRPr="008368C5">
        <w:t>ewentualnych działań kompensujących przy zachowaniu zakładanej skuteczności.</w:t>
      </w:r>
    </w:p>
    <w:p w14:paraId="6E399309" w14:textId="2C252F80" w:rsidR="003F526B" w:rsidRPr="008368C5" w:rsidRDefault="003F526B" w:rsidP="007B4F65">
      <w:pPr>
        <w:pStyle w:val="Nagwek3"/>
      </w:pPr>
      <w:bookmarkStart w:id="699" w:name="_Toc68709470"/>
      <w:r w:rsidRPr="008368C5">
        <w:t>Raport dotyczący zrealizowanych prac na</w:t>
      </w:r>
      <w:r w:rsidR="006663D3" w:rsidRPr="008368C5">
        <w:t> </w:t>
      </w:r>
      <w:r w:rsidRPr="008368C5">
        <w:t>przykładzie roku 2019</w:t>
      </w:r>
      <w:bookmarkEnd w:id="699"/>
    </w:p>
    <w:p w14:paraId="31CAC45F" w14:textId="14CEF30C" w:rsidR="003F526B" w:rsidRPr="008368C5" w:rsidRDefault="003F526B" w:rsidP="003F526B">
      <w:pPr>
        <w:suppressAutoHyphens/>
        <w:rPr>
          <w:rFonts w:asciiTheme="minorHAnsi" w:hAnsiTheme="minorHAnsi" w:cstheme="minorHAnsi"/>
        </w:rPr>
      </w:pPr>
      <w:r w:rsidRPr="008368C5">
        <w:rPr>
          <w:rFonts w:asciiTheme="minorHAnsi" w:hAnsiTheme="minorHAnsi" w:cstheme="minorHAnsi"/>
        </w:rPr>
        <w:t>W celu przedstawienia zbiorczej informacji o</w:t>
      </w:r>
      <w:r w:rsidR="00FF334A" w:rsidRPr="008368C5">
        <w:rPr>
          <w:rFonts w:asciiTheme="minorHAnsi" w:hAnsiTheme="minorHAnsi" w:cstheme="minorHAnsi"/>
        </w:rPr>
        <w:t> </w:t>
      </w:r>
      <w:r w:rsidRPr="008368C5">
        <w:rPr>
          <w:rFonts w:asciiTheme="minorHAnsi" w:hAnsiTheme="minorHAnsi" w:cstheme="minorHAnsi"/>
        </w:rPr>
        <w:t>realizowanych pracach utrzymaniowych, przygotowane zostały zestawienia wykazanych w</w:t>
      </w:r>
      <w:r w:rsidR="006663D3" w:rsidRPr="008368C5">
        <w:rPr>
          <w:rFonts w:asciiTheme="minorHAnsi" w:hAnsiTheme="minorHAnsi" w:cstheme="minorHAnsi"/>
        </w:rPr>
        <w:t> </w:t>
      </w:r>
      <w:r w:rsidRPr="008368C5">
        <w:rPr>
          <w:rFonts w:asciiTheme="minorHAnsi" w:hAnsiTheme="minorHAnsi" w:cstheme="minorHAnsi"/>
        </w:rPr>
        <w:t>PUW prac/interwencji skategoryzowane odpowiednio do wskazanych w</w:t>
      </w:r>
      <w:r w:rsidR="006663D3" w:rsidRPr="008368C5">
        <w:rPr>
          <w:rFonts w:asciiTheme="minorHAnsi" w:hAnsiTheme="minorHAnsi" w:cstheme="minorHAnsi"/>
        </w:rPr>
        <w:t> </w:t>
      </w:r>
      <w:r w:rsidRPr="008368C5">
        <w:rPr>
          <w:rFonts w:asciiTheme="minorHAnsi" w:hAnsiTheme="minorHAnsi" w:cstheme="minorHAnsi"/>
        </w:rPr>
        <w:t>podrozdziale 13.8.1 kategorii działań zgodnych z</w:t>
      </w:r>
      <w:r w:rsidR="006663D3" w:rsidRPr="008368C5">
        <w:rPr>
          <w:rFonts w:asciiTheme="minorHAnsi" w:hAnsiTheme="minorHAnsi" w:cstheme="minorHAnsi"/>
        </w:rPr>
        <w:t> </w:t>
      </w:r>
      <w:r w:rsidRPr="008368C5">
        <w:rPr>
          <w:rFonts w:asciiTheme="minorHAnsi" w:hAnsiTheme="minorHAnsi" w:cstheme="minorHAnsi"/>
        </w:rPr>
        <w:t xml:space="preserve">PUW </w:t>
      </w:r>
      <w:proofErr w:type="spellStart"/>
      <w:r w:rsidRPr="008368C5">
        <w:rPr>
          <w:rFonts w:asciiTheme="minorHAnsi" w:hAnsiTheme="minorHAnsi" w:cstheme="minorHAnsi"/>
        </w:rPr>
        <w:t>tj</w:t>
      </w:r>
      <w:proofErr w:type="spellEnd"/>
      <w:r w:rsidRPr="008368C5">
        <w:rPr>
          <w:rFonts w:asciiTheme="minorHAnsi" w:hAnsiTheme="minorHAnsi" w:cstheme="minorHAnsi"/>
        </w:rPr>
        <w:t>:</w:t>
      </w:r>
    </w:p>
    <w:p w14:paraId="4ADC2CFB" w14:textId="3C3F07D7" w:rsidR="003F526B" w:rsidRPr="008368C5" w:rsidRDefault="003F526B" w:rsidP="003174C7">
      <w:pPr>
        <w:pStyle w:val="Numerowanie"/>
        <w:numPr>
          <w:ilvl w:val="0"/>
          <w:numId w:val="45"/>
        </w:numPr>
      </w:pPr>
      <w:r w:rsidRPr="008368C5">
        <w:t>Wykaszanie roślin z</w:t>
      </w:r>
      <w:r w:rsidR="006663D3" w:rsidRPr="008368C5">
        <w:t> </w:t>
      </w:r>
      <w:r w:rsidRPr="008368C5">
        <w:t>dna oraz brzegów śródlądowych wód powierzchniowych.</w:t>
      </w:r>
    </w:p>
    <w:p w14:paraId="7BB6630F" w14:textId="7D1EFC60" w:rsidR="003F526B" w:rsidRPr="008368C5" w:rsidRDefault="003F526B" w:rsidP="003174C7">
      <w:pPr>
        <w:pStyle w:val="Numerowanie"/>
        <w:numPr>
          <w:ilvl w:val="0"/>
          <w:numId w:val="45"/>
        </w:numPr>
      </w:pPr>
      <w:r w:rsidRPr="008368C5">
        <w:t>Usuwanie roślin pływających i</w:t>
      </w:r>
      <w:r w:rsidR="006663D3" w:rsidRPr="008368C5">
        <w:t> </w:t>
      </w:r>
      <w:r w:rsidRPr="008368C5">
        <w:t>korzeniących się w</w:t>
      </w:r>
      <w:r w:rsidR="006663D3" w:rsidRPr="008368C5">
        <w:t> </w:t>
      </w:r>
      <w:r w:rsidRPr="008368C5">
        <w:t>dnie śródlądowych wód powierzchniowych.</w:t>
      </w:r>
    </w:p>
    <w:p w14:paraId="1F033A66" w14:textId="216DAC85" w:rsidR="003F526B" w:rsidRPr="008368C5" w:rsidRDefault="003F526B" w:rsidP="003174C7">
      <w:pPr>
        <w:pStyle w:val="Numerowanie"/>
        <w:numPr>
          <w:ilvl w:val="0"/>
          <w:numId w:val="45"/>
        </w:numPr>
      </w:pPr>
      <w:r w:rsidRPr="008368C5">
        <w:t>Usuwanie drzew i</w:t>
      </w:r>
      <w:r w:rsidR="006663D3" w:rsidRPr="008368C5">
        <w:t> </w:t>
      </w:r>
      <w:r w:rsidRPr="008368C5">
        <w:t xml:space="preserve">krzewów porastających dno oraz brzegi śródlądowych wód powierzchniowych. </w:t>
      </w:r>
    </w:p>
    <w:p w14:paraId="59E42FF2" w14:textId="70863641" w:rsidR="003F526B" w:rsidRPr="008368C5" w:rsidRDefault="003F526B" w:rsidP="003174C7">
      <w:pPr>
        <w:pStyle w:val="Numerowanie"/>
        <w:numPr>
          <w:ilvl w:val="0"/>
          <w:numId w:val="45"/>
        </w:numPr>
      </w:pPr>
      <w:r w:rsidRPr="008368C5">
        <w:t>Usuwanie z</w:t>
      </w:r>
      <w:r w:rsidR="006663D3" w:rsidRPr="008368C5">
        <w:t> </w:t>
      </w:r>
      <w:r w:rsidRPr="008368C5">
        <w:t>śródlądowych wód powierzchniowych przeszkód naturalnych oraz wynikających</w:t>
      </w:r>
      <w:r w:rsidR="007B4F65" w:rsidRPr="008368C5">
        <w:t xml:space="preserve"> </w:t>
      </w:r>
      <w:r w:rsidRPr="008368C5">
        <w:t>z</w:t>
      </w:r>
      <w:r w:rsidR="006663D3" w:rsidRPr="008368C5">
        <w:t> </w:t>
      </w:r>
      <w:r w:rsidRPr="008368C5">
        <w:t>działalności człowieka.</w:t>
      </w:r>
    </w:p>
    <w:p w14:paraId="22104F67" w14:textId="25B2E869" w:rsidR="003F526B" w:rsidRPr="008368C5" w:rsidRDefault="003F526B" w:rsidP="003174C7">
      <w:pPr>
        <w:pStyle w:val="Numerowanie"/>
        <w:numPr>
          <w:ilvl w:val="0"/>
          <w:numId w:val="45"/>
        </w:numPr>
      </w:pPr>
      <w:r w:rsidRPr="008368C5">
        <w:t>Zasypywanie wyrw w</w:t>
      </w:r>
      <w:r w:rsidR="006663D3" w:rsidRPr="008368C5">
        <w:t> </w:t>
      </w:r>
      <w:r w:rsidRPr="008368C5">
        <w:t>brzegach i</w:t>
      </w:r>
      <w:r w:rsidR="006663D3" w:rsidRPr="008368C5">
        <w:t> </w:t>
      </w:r>
      <w:r w:rsidRPr="008368C5">
        <w:t xml:space="preserve">dnie śródlądowych wód powierzchniowych oraz przez ich zabudowę biologiczną. </w:t>
      </w:r>
    </w:p>
    <w:p w14:paraId="66C2D8E4" w14:textId="3A4FB999" w:rsidR="003F526B" w:rsidRPr="008368C5" w:rsidRDefault="003F526B" w:rsidP="003174C7">
      <w:pPr>
        <w:pStyle w:val="Numerowanie"/>
        <w:numPr>
          <w:ilvl w:val="0"/>
          <w:numId w:val="45"/>
        </w:numPr>
      </w:pPr>
      <w:r w:rsidRPr="008368C5">
        <w:t>Udrażnianie śródlądowych wód powierzchniowych przez usuwanie zatorów utrudniających swobodny przepływ wód oraz usuwanie namułów i</w:t>
      </w:r>
      <w:r w:rsidR="006663D3" w:rsidRPr="008368C5">
        <w:t> </w:t>
      </w:r>
      <w:r w:rsidRPr="008368C5">
        <w:t>rumoszu.</w:t>
      </w:r>
    </w:p>
    <w:p w14:paraId="5C077EB0" w14:textId="786D49FC" w:rsidR="003F526B" w:rsidRPr="008368C5" w:rsidRDefault="003F526B" w:rsidP="003174C7">
      <w:pPr>
        <w:pStyle w:val="Numerowanie"/>
        <w:numPr>
          <w:ilvl w:val="0"/>
          <w:numId w:val="45"/>
        </w:numPr>
      </w:pPr>
      <w:r w:rsidRPr="008368C5">
        <w:t>Remont lub konserwacja stanowiących własność właściciela wody budowli regulacyjnych oraz ubezpieczeń w</w:t>
      </w:r>
      <w:r w:rsidR="006663D3" w:rsidRPr="008368C5">
        <w:t> </w:t>
      </w:r>
      <w:r w:rsidRPr="008368C5">
        <w:t>obrębie tych budowli i</w:t>
      </w:r>
      <w:r w:rsidR="006663D3" w:rsidRPr="008368C5">
        <w:t> </w:t>
      </w:r>
      <w:r w:rsidRPr="008368C5">
        <w:t>urządzeń wodnych.</w:t>
      </w:r>
    </w:p>
    <w:p w14:paraId="26941A4E" w14:textId="37E3EF39" w:rsidR="003F526B" w:rsidRPr="008368C5" w:rsidRDefault="003F526B" w:rsidP="003174C7">
      <w:pPr>
        <w:pStyle w:val="Numerowanie"/>
        <w:numPr>
          <w:ilvl w:val="0"/>
          <w:numId w:val="45"/>
        </w:numPr>
      </w:pPr>
      <w:r w:rsidRPr="008368C5">
        <w:t>Rozbiórka lub modyfikacja tam bobrowych oraz zasypywanie nor bobrów w</w:t>
      </w:r>
      <w:r w:rsidR="006663D3" w:rsidRPr="008368C5">
        <w:t> </w:t>
      </w:r>
      <w:r w:rsidRPr="008368C5">
        <w:t>brzegach śródlądowych wód powierzchniowych.</w:t>
      </w:r>
    </w:p>
    <w:p w14:paraId="1AC1D930" w14:textId="116941FA" w:rsidR="003F526B" w:rsidRPr="008368C5" w:rsidRDefault="003F526B" w:rsidP="003F526B">
      <w:pPr>
        <w:suppressAutoHyphens/>
        <w:rPr>
          <w:rFonts w:asciiTheme="minorHAnsi" w:hAnsiTheme="minorHAnsi" w:cstheme="minorHAnsi"/>
          <w:color w:val="222222"/>
        </w:rPr>
      </w:pPr>
      <w:r w:rsidRPr="008368C5">
        <w:rPr>
          <w:rFonts w:asciiTheme="minorHAnsi" w:hAnsiTheme="minorHAnsi" w:cstheme="minorHAnsi"/>
        </w:rPr>
        <w:t>Z uwagi na</w:t>
      </w:r>
      <w:r w:rsidR="006663D3" w:rsidRPr="008368C5">
        <w:rPr>
          <w:rFonts w:asciiTheme="minorHAnsi" w:hAnsiTheme="minorHAnsi" w:cstheme="minorHAnsi"/>
        </w:rPr>
        <w:t> </w:t>
      </w:r>
      <w:r w:rsidRPr="008368C5">
        <w:rPr>
          <w:rFonts w:asciiTheme="minorHAnsi" w:hAnsiTheme="minorHAnsi" w:cstheme="minorHAnsi"/>
        </w:rPr>
        <w:t>sposób prowadzenia sprawozdawczości z</w:t>
      </w:r>
      <w:r w:rsidR="006663D3" w:rsidRPr="008368C5">
        <w:rPr>
          <w:rFonts w:asciiTheme="minorHAnsi" w:hAnsiTheme="minorHAnsi" w:cstheme="minorHAnsi"/>
        </w:rPr>
        <w:t> </w:t>
      </w:r>
      <w:r w:rsidRPr="008368C5">
        <w:rPr>
          <w:rFonts w:asciiTheme="minorHAnsi" w:hAnsiTheme="minorHAnsi" w:cstheme="minorHAnsi"/>
        </w:rPr>
        <w:t>realizowanych prac utrzymaniowych informacje zaprezentowane są w</w:t>
      </w:r>
      <w:r w:rsidR="006663D3" w:rsidRPr="008368C5">
        <w:rPr>
          <w:rFonts w:asciiTheme="minorHAnsi" w:hAnsiTheme="minorHAnsi" w:cstheme="minorHAnsi"/>
        </w:rPr>
        <w:t> </w:t>
      </w:r>
      <w:r w:rsidRPr="008368C5">
        <w:rPr>
          <w:rFonts w:asciiTheme="minorHAnsi" w:hAnsiTheme="minorHAnsi" w:cstheme="minorHAnsi"/>
        </w:rPr>
        <w:t>podziale na</w:t>
      </w:r>
      <w:r w:rsidR="006663D3" w:rsidRPr="008368C5">
        <w:rPr>
          <w:rFonts w:asciiTheme="minorHAnsi" w:hAnsiTheme="minorHAnsi" w:cstheme="minorHAnsi"/>
        </w:rPr>
        <w:t> </w:t>
      </w:r>
      <w:r w:rsidRPr="008368C5">
        <w:rPr>
          <w:rFonts w:asciiTheme="minorHAnsi" w:hAnsiTheme="minorHAnsi" w:cstheme="minorHAnsi"/>
        </w:rPr>
        <w:t xml:space="preserve">poszczególne RZGW WP, jako </w:t>
      </w:r>
      <w:r w:rsidRPr="008368C5">
        <w:rPr>
          <w:rFonts w:asciiTheme="minorHAnsi" w:hAnsiTheme="minorHAnsi" w:cstheme="minorHAnsi"/>
          <w:color w:val="222222"/>
        </w:rPr>
        <w:t xml:space="preserve">wykonujących prawa właścicielskie Skarbu Państwa w stosunku do śródlądowych wód płynących oraz gruntów pokrytych tymi wodami (art. 240, ust. 3 pkt. 9 </w:t>
      </w:r>
      <w:r w:rsidR="00054F34" w:rsidRPr="008368C5">
        <w:rPr>
          <w:rFonts w:eastAsia="Times New Roman" w:cs="Calibri"/>
          <w:lang w:eastAsia="pl-PL"/>
        </w:rPr>
        <w:t>ustawy</w:t>
      </w:r>
      <w:r w:rsidRPr="008368C5">
        <w:rPr>
          <w:rFonts w:asciiTheme="minorHAnsi" w:hAnsiTheme="minorHAnsi" w:cstheme="minorHAnsi"/>
          <w:color w:val="222222"/>
        </w:rPr>
        <w:t xml:space="preserve"> </w:t>
      </w:r>
      <w:proofErr w:type="spellStart"/>
      <w:r w:rsidRPr="008368C5">
        <w:rPr>
          <w:rFonts w:asciiTheme="minorHAnsi" w:hAnsiTheme="minorHAnsi" w:cstheme="minorHAnsi"/>
          <w:color w:val="222222"/>
        </w:rPr>
        <w:t>pr.w</w:t>
      </w:r>
      <w:proofErr w:type="spellEnd"/>
      <w:r w:rsidRPr="008368C5">
        <w:rPr>
          <w:rFonts w:asciiTheme="minorHAnsi" w:hAnsiTheme="minorHAnsi" w:cstheme="minorHAnsi"/>
          <w:color w:val="222222"/>
        </w:rPr>
        <w:t>.).</w:t>
      </w:r>
    </w:p>
    <w:p w14:paraId="19B5B86B" w14:textId="36EE240D" w:rsidR="003F526B" w:rsidRPr="008368C5" w:rsidRDefault="003F526B" w:rsidP="003F526B">
      <w:pPr>
        <w:suppressAutoHyphens/>
        <w:rPr>
          <w:rFonts w:asciiTheme="minorHAnsi" w:hAnsiTheme="minorHAnsi" w:cstheme="minorHAnsi"/>
        </w:rPr>
      </w:pPr>
      <w:r w:rsidRPr="008368C5">
        <w:rPr>
          <w:rFonts w:asciiTheme="minorHAnsi" w:hAnsiTheme="minorHAnsi" w:cstheme="minorHAnsi"/>
        </w:rPr>
        <w:t>Sprawozdania z</w:t>
      </w:r>
      <w:r w:rsidR="006663D3" w:rsidRPr="008368C5">
        <w:rPr>
          <w:rFonts w:asciiTheme="minorHAnsi" w:hAnsiTheme="minorHAnsi" w:cstheme="minorHAnsi"/>
        </w:rPr>
        <w:t> </w:t>
      </w:r>
      <w:r w:rsidRPr="008368C5">
        <w:rPr>
          <w:rFonts w:asciiTheme="minorHAnsi" w:hAnsiTheme="minorHAnsi" w:cstheme="minorHAnsi"/>
        </w:rPr>
        <w:t>realizacji prac utrzymaniowych na</w:t>
      </w:r>
      <w:r w:rsidR="006663D3" w:rsidRPr="008368C5">
        <w:rPr>
          <w:rFonts w:asciiTheme="minorHAnsi" w:hAnsiTheme="minorHAnsi" w:cstheme="minorHAnsi"/>
        </w:rPr>
        <w:t> </w:t>
      </w:r>
      <w:r w:rsidRPr="008368C5">
        <w:rPr>
          <w:rFonts w:asciiTheme="minorHAnsi" w:hAnsiTheme="minorHAnsi" w:cstheme="minorHAnsi"/>
        </w:rPr>
        <w:t>obszarze dorzecza Wisły wskazują, iż główną kategorią prac realizowanych w</w:t>
      </w:r>
      <w:r w:rsidR="006663D3" w:rsidRPr="008368C5">
        <w:rPr>
          <w:rFonts w:asciiTheme="minorHAnsi" w:hAnsiTheme="minorHAnsi" w:cstheme="minorHAnsi"/>
        </w:rPr>
        <w:t> </w:t>
      </w:r>
      <w:r w:rsidRPr="008368C5">
        <w:rPr>
          <w:rFonts w:asciiTheme="minorHAnsi" w:hAnsiTheme="minorHAnsi" w:cstheme="minorHAnsi"/>
        </w:rPr>
        <w:t>obszarze omawianego dorzecza są prace związane z</w:t>
      </w:r>
      <w:r w:rsidR="006663D3" w:rsidRPr="008368C5">
        <w:rPr>
          <w:rFonts w:asciiTheme="minorHAnsi" w:hAnsiTheme="minorHAnsi" w:cstheme="minorHAnsi"/>
        </w:rPr>
        <w:t> </w:t>
      </w:r>
      <w:r w:rsidRPr="008368C5">
        <w:rPr>
          <w:rFonts w:asciiTheme="minorHAnsi" w:hAnsiTheme="minorHAnsi" w:cstheme="minorHAnsi"/>
        </w:rPr>
        <w:t xml:space="preserve">utrzymywaniem brzegów oraz dna śródlądowych wód powierzchniowych </w:t>
      </w:r>
      <w:r w:rsidR="00291EE0" w:rsidRPr="008368C5">
        <w:rPr>
          <w:rFonts w:asciiTheme="minorHAnsi" w:hAnsiTheme="minorHAnsi" w:cstheme="minorHAnsi"/>
        </w:rPr>
        <w:t>-</w:t>
      </w:r>
      <w:r w:rsidRPr="008368C5">
        <w:rPr>
          <w:rFonts w:asciiTheme="minorHAnsi" w:hAnsiTheme="minorHAnsi" w:cstheme="minorHAnsi"/>
        </w:rPr>
        <w:t xml:space="preserve"> wykaszanie, usuwanie roślin pływających </w:t>
      </w:r>
      <w:r w:rsidRPr="008368C5">
        <w:rPr>
          <w:rFonts w:asciiTheme="minorHAnsi" w:hAnsiTheme="minorHAnsi" w:cstheme="minorHAnsi"/>
        </w:rPr>
        <w:lastRenderedPageBreak/>
        <w:t>i</w:t>
      </w:r>
      <w:r w:rsidR="006663D3" w:rsidRPr="008368C5">
        <w:rPr>
          <w:rFonts w:asciiTheme="minorHAnsi" w:hAnsiTheme="minorHAnsi" w:cstheme="minorHAnsi"/>
        </w:rPr>
        <w:t> </w:t>
      </w:r>
      <w:r w:rsidRPr="008368C5">
        <w:rPr>
          <w:rFonts w:asciiTheme="minorHAnsi" w:hAnsiTheme="minorHAnsi" w:cstheme="minorHAnsi"/>
        </w:rPr>
        <w:t>korzeniących się w</w:t>
      </w:r>
      <w:r w:rsidR="006663D3" w:rsidRPr="008368C5">
        <w:rPr>
          <w:rFonts w:asciiTheme="minorHAnsi" w:hAnsiTheme="minorHAnsi" w:cstheme="minorHAnsi"/>
        </w:rPr>
        <w:t> </w:t>
      </w:r>
      <w:r w:rsidRPr="008368C5">
        <w:rPr>
          <w:rFonts w:asciiTheme="minorHAnsi" w:hAnsiTheme="minorHAnsi" w:cstheme="minorHAnsi"/>
        </w:rPr>
        <w:t>dnie śródlądowych wód powierzchniowych oraz usuwanie drzew i</w:t>
      </w:r>
      <w:r w:rsidR="006663D3" w:rsidRPr="008368C5">
        <w:rPr>
          <w:rFonts w:asciiTheme="minorHAnsi" w:hAnsiTheme="minorHAnsi" w:cstheme="minorHAnsi"/>
        </w:rPr>
        <w:t> </w:t>
      </w:r>
      <w:r w:rsidRPr="008368C5">
        <w:rPr>
          <w:rFonts w:asciiTheme="minorHAnsi" w:hAnsiTheme="minorHAnsi" w:cstheme="minorHAnsi"/>
        </w:rPr>
        <w:t xml:space="preserve">krzewów porastających dno oraz brzegi śródlądowych wód powierzchniowych. </w:t>
      </w:r>
    </w:p>
    <w:p w14:paraId="6B709A44" w14:textId="349100E1" w:rsidR="003F526B" w:rsidRPr="008368C5" w:rsidRDefault="003F526B" w:rsidP="003F526B">
      <w:pPr>
        <w:suppressAutoHyphens/>
        <w:rPr>
          <w:rFonts w:asciiTheme="minorHAnsi" w:hAnsiTheme="minorHAnsi" w:cstheme="minorHAnsi"/>
        </w:rPr>
      </w:pPr>
      <w:r w:rsidRPr="008368C5">
        <w:rPr>
          <w:rFonts w:asciiTheme="minorHAnsi" w:hAnsiTheme="minorHAnsi" w:cstheme="minorHAnsi"/>
        </w:rPr>
        <w:t>Drugą pod względem liczby podjętych interwencji, kategorią zrealizowanych prac utrzymaniowych są prace modernizacyjne dot. budowli regulacyjnych na</w:t>
      </w:r>
      <w:r w:rsidR="006663D3" w:rsidRPr="008368C5">
        <w:rPr>
          <w:rFonts w:asciiTheme="minorHAnsi" w:hAnsiTheme="minorHAnsi" w:cstheme="minorHAnsi"/>
        </w:rPr>
        <w:t> </w:t>
      </w:r>
      <w:r w:rsidRPr="008368C5">
        <w:rPr>
          <w:rFonts w:asciiTheme="minorHAnsi" w:hAnsiTheme="minorHAnsi" w:cstheme="minorHAnsi"/>
        </w:rPr>
        <w:t>terenie obszaru dorzecza Wisły.</w:t>
      </w:r>
    </w:p>
    <w:p w14:paraId="59DB01C9" w14:textId="5BD3DE5D" w:rsidR="003F526B" w:rsidRPr="008368C5" w:rsidRDefault="003F526B" w:rsidP="003F526B">
      <w:pPr>
        <w:suppressAutoHyphens/>
        <w:rPr>
          <w:rFonts w:asciiTheme="minorHAnsi" w:hAnsiTheme="minorHAnsi" w:cstheme="minorHAnsi"/>
        </w:rPr>
      </w:pPr>
      <w:r w:rsidRPr="008368C5">
        <w:rPr>
          <w:rFonts w:asciiTheme="minorHAnsi" w:hAnsiTheme="minorHAnsi" w:cstheme="minorHAnsi"/>
        </w:rPr>
        <w:t>Udział kategorii prac w</w:t>
      </w:r>
      <w:r w:rsidR="006663D3" w:rsidRPr="008368C5">
        <w:rPr>
          <w:rFonts w:asciiTheme="minorHAnsi" w:hAnsiTheme="minorHAnsi" w:cstheme="minorHAnsi"/>
        </w:rPr>
        <w:t> </w:t>
      </w:r>
      <w:r w:rsidRPr="008368C5">
        <w:rPr>
          <w:rFonts w:asciiTheme="minorHAnsi" w:hAnsiTheme="minorHAnsi" w:cstheme="minorHAnsi"/>
        </w:rPr>
        <w:t>ogólnej liczbie prac zrealizowanych w</w:t>
      </w:r>
      <w:r w:rsidR="006663D3" w:rsidRPr="008368C5">
        <w:rPr>
          <w:rFonts w:asciiTheme="minorHAnsi" w:hAnsiTheme="minorHAnsi" w:cstheme="minorHAnsi"/>
        </w:rPr>
        <w:t> </w:t>
      </w:r>
      <w:r w:rsidRPr="008368C5">
        <w:rPr>
          <w:rFonts w:asciiTheme="minorHAnsi" w:hAnsiTheme="minorHAnsi" w:cstheme="minorHAnsi"/>
        </w:rPr>
        <w:t>obszarze poszczególnych</w:t>
      </w:r>
      <w:r w:rsidRPr="008368C5">
        <w:t xml:space="preserve"> RZGW</w:t>
      </w:r>
      <w:r w:rsidR="006F5B2B" w:rsidRPr="008368C5">
        <w:t> </w:t>
      </w:r>
      <w:r w:rsidR="000136E7" w:rsidRPr="008368C5">
        <w:t>WP</w:t>
      </w:r>
      <w:r w:rsidRPr="008368C5">
        <w:t xml:space="preserve"> </w:t>
      </w:r>
      <w:r w:rsidRPr="008368C5">
        <w:rPr>
          <w:rFonts w:asciiTheme="minorHAnsi" w:hAnsiTheme="minorHAnsi" w:cstheme="minorHAnsi"/>
        </w:rPr>
        <w:t xml:space="preserve">obszaru dorzecza Wisły jest zbliżony.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przypadku RZGW</w:t>
      </w:r>
      <w:r w:rsidR="006F5B2B" w:rsidRPr="008368C5">
        <w:rPr>
          <w:rFonts w:asciiTheme="minorHAnsi" w:hAnsiTheme="minorHAnsi" w:cstheme="minorHAnsi"/>
        </w:rPr>
        <w:t> </w:t>
      </w:r>
      <w:r w:rsidR="00054F34" w:rsidRPr="008368C5">
        <w:rPr>
          <w:rFonts w:asciiTheme="minorHAnsi" w:hAnsiTheme="minorHAnsi" w:cstheme="minorHAnsi"/>
        </w:rPr>
        <w:t xml:space="preserve">WP </w:t>
      </w:r>
      <w:r w:rsidRPr="008368C5">
        <w:rPr>
          <w:rFonts w:asciiTheme="minorHAnsi" w:hAnsiTheme="minorHAnsi" w:cstheme="minorHAnsi"/>
        </w:rPr>
        <w:t>Gdańsk zauważalna jest, w</w:t>
      </w:r>
      <w:r w:rsidR="006663D3" w:rsidRPr="008368C5">
        <w:rPr>
          <w:rFonts w:asciiTheme="minorHAnsi" w:hAnsiTheme="minorHAnsi" w:cstheme="minorHAnsi"/>
        </w:rPr>
        <w:t> </w:t>
      </w:r>
      <w:r w:rsidRPr="008368C5">
        <w:rPr>
          <w:rFonts w:asciiTheme="minorHAnsi" w:hAnsiTheme="minorHAnsi" w:cstheme="minorHAnsi"/>
        </w:rPr>
        <w:t>roku 2018, większa ilość prac związanych z</w:t>
      </w:r>
      <w:r w:rsidR="006663D3" w:rsidRPr="008368C5">
        <w:rPr>
          <w:rFonts w:asciiTheme="minorHAnsi" w:hAnsiTheme="minorHAnsi" w:cstheme="minorHAnsi"/>
        </w:rPr>
        <w:t> </w:t>
      </w:r>
      <w:r w:rsidRPr="008368C5">
        <w:rPr>
          <w:rFonts w:asciiTheme="minorHAnsi" w:hAnsiTheme="minorHAnsi" w:cstheme="minorHAnsi"/>
        </w:rPr>
        <w:t>udrażnianiem śródlądowych wód powierzchniowych przez usuwanie zatorów utrudniających swobodny przepływ wód oraz usuwanie namułów i</w:t>
      </w:r>
      <w:r w:rsidR="006663D3" w:rsidRPr="008368C5">
        <w:rPr>
          <w:rFonts w:asciiTheme="minorHAnsi" w:hAnsiTheme="minorHAnsi" w:cstheme="minorHAnsi"/>
        </w:rPr>
        <w:t> </w:t>
      </w:r>
      <w:r w:rsidRPr="008368C5">
        <w:rPr>
          <w:rFonts w:asciiTheme="minorHAnsi" w:hAnsiTheme="minorHAnsi" w:cstheme="minorHAnsi"/>
        </w:rPr>
        <w:t>rumoszu, w</w:t>
      </w:r>
      <w:r w:rsidR="006663D3" w:rsidRPr="008368C5">
        <w:rPr>
          <w:rFonts w:asciiTheme="minorHAnsi" w:hAnsiTheme="minorHAnsi" w:cstheme="minorHAnsi"/>
        </w:rPr>
        <w:t> </w:t>
      </w:r>
      <w:r w:rsidRPr="008368C5">
        <w:rPr>
          <w:rFonts w:asciiTheme="minorHAnsi" w:hAnsiTheme="minorHAnsi" w:cstheme="minorHAnsi"/>
        </w:rPr>
        <w:t>stosunku do innych RZGW</w:t>
      </w:r>
      <w:r w:rsidR="00D11104" w:rsidRPr="008368C5">
        <w:rPr>
          <w:rFonts w:asciiTheme="minorHAnsi" w:hAnsiTheme="minorHAnsi" w:cstheme="minorHAnsi"/>
        </w:rPr>
        <w:t xml:space="preserve"> WP</w:t>
      </w:r>
      <w:r w:rsidRPr="008368C5">
        <w:rPr>
          <w:rFonts w:asciiTheme="minorHAnsi" w:hAnsiTheme="minorHAnsi" w:cstheme="minorHAnsi"/>
        </w:rPr>
        <w:t>.</w:t>
      </w:r>
    </w:p>
    <w:p w14:paraId="41E06931" w14:textId="34A6AC62" w:rsidR="003F526B" w:rsidRPr="008368C5" w:rsidRDefault="003F526B" w:rsidP="003F526B">
      <w:pPr>
        <w:suppressAutoHyphens/>
        <w:rPr>
          <w:rFonts w:asciiTheme="minorHAnsi" w:hAnsiTheme="minorHAnsi" w:cstheme="minorHAnsi"/>
        </w:rPr>
      </w:pPr>
      <w:r w:rsidRPr="008368C5">
        <w:rPr>
          <w:rFonts w:asciiTheme="minorHAnsi" w:hAnsiTheme="minorHAnsi" w:cstheme="minorHAnsi"/>
        </w:rPr>
        <w:t xml:space="preserve">Poniższe wykresy </w:t>
      </w:r>
      <w:r w:rsidR="00FD3CF1" w:rsidRPr="008368C5">
        <w:rPr>
          <w:rFonts w:asciiTheme="minorHAnsi" w:hAnsiTheme="minorHAnsi" w:cstheme="minorHAnsi"/>
        </w:rPr>
        <w:t>od 13-</w:t>
      </w:r>
      <w:r w:rsidR="00B00EE5" w:rsidRPr="008368C5">
        <w:rPr>
          <w:rFonts w:asciiTheme="minorHAnsi" w:hAnsiTheme="minorHAnsi" w:cstheme="minorHAnsi"/>
        </w:rPr>
        <w:t>7</w:t>
      </w:r>
      <w:r w:rsidR="00FD3CF1" w:rsidRPr="008368C5">
        <w:rPr>
          <w:rFonts w:asciiTheme="minorHAnsi" w:hAnsiTheme="minorHAnsi" w:cstheme="minorHAnsi"/>
        </w:rPr>
        <w:t xml:space="preserve"> do 13-1</w:t>
      </w:r>
      <w:r w:rsidR="00B00EE5" w:rsidRPr="008368C5">
        <w:rPr>
          <w:rFonts w:asciiTheme="minorHAnsi" w:hAnsiTheme="minorHAnsi" w:cstheme="minorHAnsi"/>
        </w:rPr>
        <w:t>7</w:t>
      </w:r>
      <w:r w:rsidRPr="008368C5">
        <w:rPr>
          <w:rFonts w:asciiTheme="minorHAnsi" w:hAnsiTheme="minorHAnsi" w:cstheme="minorHAnsi"/>
        </w:rPr>
        <w:t xml:space="preserve"> podsumowują zrealizowane prace utrzymaniowe zrealizowane na</w:t>
      </w:r>
      <w:r w:rsidR="006663D3" w:rsidRPr="008368C5">
        <w:rPr>
          <w:rFonts w:asciiTheme="minorHAnsi" w:hAnsiTheme="minorHAnsi" w:cstheme="minorHAnsi"/>
        </w:rPr>
        <w:t> </w:t>
      </w:r>
      <w:r w:rsidRPr="008368C5">
        <w:rPr>
          <w:rFonts w:asciiTheme="minorHAnsi" w:hAnsiTheme="minorHAnsi" w:cstheme="minorHAnsi"/>
        </w:rPr>
        <w:t>obszarze omawianego dorzecza w</w:t>
      </w:r>
      <w:r w:rsidR="006663D3" w:rsidRPr="008368C5">
        <w:rPr>
          <w:rFonts w:asciiTheme="minorHAnsi" w:hAnsiTheme="minorHAnsi" w:cstheme="minorHAnsi"/>
        </w:rPr>
        <w:t> </w:t>
      </w:r>
      <w:r w:rsidRPr="008368C5">
        <w:rPr>
          <w:rFonts w:asciiTheme="minorHAnsi" w:hAnsiTheme="minorHAnsi" w:cstheme="minorHAnsi"/>
        </w:rPr>
        <w:t>latach 2018 i</w:t>
      </w:r>
      <w:r w:rsidR="006663D3" w:rsidRPr="008368C5">
        <w:rPr>
          <w:rFonts w:asciiTheme="minorHAnsi" w:hAnsiTheme="minorHAnsi" w:cstheme="minorHAnsi"/>
        </w:rPr>
        <w:t> </w:t>
      </w:r>
      <w:r w:rsidRPr="008368C5">
        <w:rPr>
          <w:rFonts w:asciiTheme="minorHAnsi" w:hAnsiTheme="minorHAnsi" w:cstheme="minorHAnsi"/>
        </w:rPr>
        <w:t>2019.</w:t>
      </w:r>
    </w:p>
    <w:p w14:paraId="5930493A" w14:textId="77777777" w:rsidR="003F526B" w:rsidRPr="008368C5" w:rsidRDefault="003F526B" w:rsidP="003F526B">
      <w:pPr>
        <w:suppressAutoHyphens/>
        <w:ind w:left="567" w:hanging="567"/>
        <w:jc w:val="center"/>
        <w:rPr>
          <w:rFonts w:asciiTheme="minorHAnsi" w:hAnsiTheme="minorHAnsi" w:cstheme="minorHAnsi"/>
        </w:rPr>
      </w:pPr>
      <w:r w:rsidRPr="008368C5">
        <w:rPr>
          <w:noProof/>
        </w:rPr>
        <w:drawing>
          <wp:inline distT="0" distB="0" distL="0" distR="0" wp14:anchorId="5FFFDC9B" wp14:editId="2AF41F1A">
            <wp:extent cx="5433646" cy="2049585"/>
            <wp:effectExtent l="0" t="0" r="15240" b="8255"/>
            <wp:docPr id="27" name="Wykres 27">
              <a:extLst xmlns:a="http://schemas.openxmlformats.org/drawingml/2006/main">
                <a:ext uri="{FF2B5EF4-FFF2-40B4-BE49-F238E27FC236}">
                  <a16:creationId xmlns:a16="http://schemas.microsoft.com/office/drawing/2014/main" id="{DD3DDC0F-E0FB-4BC1-9813-13D995E62A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2C761A67" w14:textId="56EDD6AA" w:rsidR="003F526B" w:rsidRPr="008368C5" w:rsidRDefault="003F526B" w:rsidP="00864789">
      <w:pPr>
        <w:pStyle w:val="Wykres"/>
      </w:pPr>
      <w:bookmarkStart w:id="700" w:name="_Toc68709782"/>
      <w:r w:rsidRPr="008368C5">
        <w:t xml:space="preserve">Wykres </w:t>
      </w:r>
      <w:r w:rsidRPr="008368C5">
        <w:fldChar w:fldCharType="begin"/>
      </w:r>
      <w:r w:rsidRPr="008368C5">
        <w:instrText>STYLEREF 1 \s</w:instrText>
      </w:r>
      <w:r w:rsidRPr="008368C5">
        <w:fldChar w:fldCharType="separate"/>
      </w:r>
      <w:r w:rsidR="00B146EE">
        <w:rPr>
          <w:noProof/>
        </w:rPr>
        <w:t>13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7</w:t>
      </w:r>
      <w:r w:rsidRPr="008368C5">
        <w:fldChar w:fldCharType="end"/>
      </w:r>
      <w:r w:rsidRPr="008368C5">
        <w:tab/>
        <w:t>Liczba wykonanych prac dla kategorii 1 - 3 wg</w:t>
      </w:r>
      <w:r w:rsidR="00FF334A" w:rsidRPr="008368C5">
        <w:t> </w:t>
      </w:r>
      <w:r w:rsidRPr="008368C5">
        <w:t>PUW, 2018</w:t>
      </w:r>
      <w:r w:rsidR="006663D3" w:rsidRPr="008368C5">
        <w:t> </w:t>
      </w:r>
      <w:r w:rsidRPr="008368C5">
        <w:t>r.</w:t>
      </w:r>
      <w:bookmarkEnd w:id="700"/>
    </w:p>
    <w:p w14:paraId="49DF9D36" w14:textId="199ADC9A" w:rsidR="003F526B" w:rsidRPr="008368C5" w:rsidRDefault="003F526B" w:rsidP="006D7BBA">
      <w:pPr>
        <w:pStyle w:val="rdo0"/>
      </w:pPr>
      <w:r w:rsidRPr="008368C5">
        <w:t xml:space="preserve">Źródło: </w:t>
      </w:r>
      <w:r w:rsidR="008E3D32" w:rsidRPr="008368C5">
        <w:t xml:space="preserve">opracowanie </w:t>
      </w:r>
      <w:r w:rsidR="00BF792F" w:rsidRPr="008368C5">
        <w:t>własne</w:t>
      </w:r>
      <w:r w:rsidRPr="008368C5">
        <w:t xml:space="preserve"> na</w:t>
      </w:r>
      <w:r w:rsidR="006663D3" w:rsidRPr="008368C5">
        <w:t> </w:t>
      </w:r>
      <w:r w:rsidRPr="008368C5">
        <w:t>podstawie PUW</w:t>
      </w:r>
    </w:p>
    <w:p w14:paraId="229EF883" w14:textId="77777777" w:rsidR="003F526B" w:rsidRPr="008368C5" w:rsidRDefault="003F526B" w:rsidP="003F526B">
      <w:pPr>
        <w:suppressAutoHyphens/>
        <w:rPr>
          <w:rFonts w:asciiTheme="minorHAnsi" w:hAnsiTheme="minorHAnsi" w:cstheme="minorHAnsi"/>
        </w:rPr>
      </w:pPr>
      <w:r w:rsidRPr="008368C5">
        <w:rPr>
          <w:noProof/>
        </w:rPr>
        <w:drawing>
          <wp:inline distT="0" distB="0" distL="0" distR="0" wp14:anchorId="3FC551D1" wp14:editId="527F398A">
            <wp:extent cx="5697416" cy="1849315"/>
            <wp:effectExtent l="0" t="0" r="17780" b="17780"/>
            <wp:docPr id="28" name="Wykres 28">
              <a:extLst xmlns:a="http://schemas.openxmlformats.org/drawingml/2006/main">
                <a:ext uri="{FF2B5EF4-FFF2-40B4-BE49-F238E27FC236}">
                  <a16:creationId xmlns:a16="http://schemas.microsoft.com/office/drawing/2014/main" id="{94B727DC-3DD6-4639-AE1B-1EC808D5DD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47B06F8A" w14:textId="6E4DA4AF" w:rsidR="003F526B" w:rsidRPr="008368C5" w:rsidRDefault="003F526B" w:rsidP="00864789">
      <w:pPr>
        <w:pStyle w:val="Wykres"/>
      </w:pPr>
      <w:bookmarkStart w:id="701" w:name="_Toc68709783"/>
      <w:r w:rsidRPr="008368C5">
        <w:t xml:space="preserve">Wykres </w:t>
      </w:r>
      <w:r w:rsidRPr="008368C5">
        <w:fldChar w:fldCharType="begin"/>
      </w:r>
      <w:r w:rsidRPr="008368C5">
        <w:instrText>STYLEREF 1 \s</w:instrText>
      </w:r>
      <w:r w:rsidRPr="008368C5">
        <w:fldChar w:fldCharType="separate"/>
      </w:r>
      <w:r w:rsidR="00B146EE">
        <w:rPr>
          <w:noProof/>
        </w:rPr>
        <w:t>13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8</w:t>
      </w:r>
      <w:r w:rsidRPr="008368C5">
        <w:fldChar w:fldCharType="end"/>
      </w:r>
      <w:r w:rsidRPr="008368C5">
        <w:tab/>
        <w:t>Liczba wykonanych prac dla kategorii 4 wg</w:t>
      </w:r>
      <w:r w:rsidR="00FF334A" w:rsidRPr="008368C5">
        <w:t> </w:t>
      </w:r>
      <w:r w:rsidRPr="008368C5">
        <w:t>PUW, 2018</w:t>
      </w:r>
      <w:r w:rsidR="006663D3" w:rsidRPr="008368C5">
        <w:t> </w:t>
      </w:r>
      <w:r w:rsidRPr="008368C5">
        <w:t>r.</w:t>
      </w:r>
      <w:bookmarkEnd w:id="701"/>
    </w:p>
    <w:p w14:paraId="25ACF337" w14:textId="30C27449" w:rsidR="008C1CE8" w:rsidRPr="008368C5" w:rsidRDefault="003F526B" w:rsidP="006D7BBA">
      <w:pPr>
        <w:pStyle w:val="rdo0"/>
      </w:pPr>
      <w:r w:rsidRPr="008368C5">
        <w:t xml:space="preserve">Źródło: </w:t>
      </w:r>
      <w:r w:rsidR="008E3D32" w:rsidRPr="008368C5">
        <w:t xml:space="preserve">opracowanie </w:t>
      </w:r>
      <w:r w:rsidR="00BF792F" w:rsidRPr="008368C5">
        <w:t>własne</w:t>
      </w:r>
      <w:r w:rsidRPr="008368C5">
        <w:t xml:space="preserve"> na</w:t>
      </w:r>
      <w:r w:rsidR="006663D3" w:rsidRPr="008368C5">
        <w:t> </w:t>
      </w:r>
      <w:r w:rsidRPr="008368C5">
        <w:t>podstawie PUW</w:t>
      </w:r>
    </w:p>
    <w:p w14:paraId="409AF3C1" w14:textId="77777777" w:rsidR="003F526B" w:rsidRPr="008368C5" w:rsidRDefault="003F526B" w:rsidP="003F526B">
      <w:pPr>
        <w:suppressAutoHyphens/>
        <w:rPr>
          <w:rFonts w:asciiTheme="minorHAnsi" w:hAnsiTheme="minorHAnsi" w:cstheme="minorHAnsi"/>
        </w:rPr>
      </w:pPr>
      <w:r w:rsidRPr="008368C5">
        <w:rPr>
          <w:noProof/>
        </w:rPr>
        <w:lastRenderedPageBreak/>
        <w:drawing>
          <wp:inline distT="0" distB="0" distL="0" distR="0" wp14:anchorId="34D5F9F2" wp14:editId="0FE29933">
            <wp:extent cx="5816600" cy="2146300"/>
            <wp:effectExtent l="0" t="0" r="12700" b="6350"/>
            <wp:docPr id="224" name="Wykres 224">
              <a:extLst xmlns:a="http://schemas.openxmlformats.org/drawingml/2006/main">
                <a:ext uri="{FF2B5EF4-FFF2-40B4-BE49-F238E27FC236}">
                  <a16:creationId xmlns:a16="http://schemas.microsoft.com/office/drawing/2014/main" id="{AEE7FF77-C092-42D0-A0B4-D3283742FC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138609A9" w14:textId="1F4A0935" w:rsidR="003F526B" w:rsidRPr="008368C5" w:rsidRDefault="003F526B" w:rsidP="00864789">
      <w:pPr>
        <w:pStyle w:val="Wykres"/>
      </w:pPr>
      <w:bookmarkStart w:id="702" w:name="_Toc68709784"/>
      <w:r w:rsidRPr="008368C5">
        <w:t xml:space="preserve">Wykres </w:t>
      </w:r>
      <w:r w:rsidRPr="008368C5">
        <w:fldChar w:fldCharType="begin"/>
      </w:r>
      <w:r w:rsidRPr="008368C5">
        <w:instrText>STYLEREF 1 \s</w:instrText>
      </w:r>
      <w:r w:rsidRPr="008368C5">
        <w:fldChar w:fldCharType="separate"/>
      </w:r>
      <w:r w:rsidR="00B146EE">
        <w:rPr>
          <w:noProof/>
        </w:rPr>
        <w:t>13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9</w:t>
      </w:r>
      <w:r w:rsidRPr="008368C5">
        <w:fldChar w:fldCharType="end"/>
      </w:r>
      <w:r w:rsidRPr="008368C5">
        <w:tab/>
        <w:t>Liczba wykonanych prac dla kategorii 5 wg</w:t>
      </w:r>
      <w:r w:rsidR="00FF334A" w:rsidRPr="008368C5">
        <w:t> </w:t>
      </w:r>
      <w:r w:rsidRPr="008368C5">
        <w:t>PUW, rok 2018</w:t>
      </w:r>
      <w:bookmarkEnd w:id="702"/>
    </w:p>
    <w:p w14:paraId="182D4401" w14:textId="3829341A" w:rsidR="003F526B" w:rsidRPr="008368C5" w:rsidRDefault="003F526B" w:rsidP="006D7BBA">
      <w:pPr>
        <w:pStyle w:val="rdo0"/>
      </w:pPr>
      <w:r w:rsidRPr="008368C5">
        <w:t xml:space="preserve">Źródło: </w:t>
      </w:r>
      <w:r w:rsidR="008E3D32" w:rsidRPr="008368C5">
        <w:t xml:space="preserve">opracowanie </w:t>
      </w:r>
      <w:r w:rsidR="00BF792F" w:rsidRPr="008368C5">
        <w:t>własne</w:t>
      </w:r>
      <w:r w:rsidRPr="008368C5">
        <w:t xml:space="preserve"> na</w:t>
      </w:r>
      <w:r w:rsidR="006663D3" w:rsidRPr="008368C5">
        <w:t> </w:t>
      </w:r>
      <w:r w:rsidRPr="008368C5">
        <w:t>podstawie PUW</w:t>
      </w:r>
    </w:p>
    <w:p w14:paraId="1B96A944" w14:textId="77777777" w:rsidR="003F526B" w:rsidRPr="008368C5" w:rsidRDefault="003F526B" w:rsidP="003F526B">
      <w:pPr>
        <w:suppressAutoHyphens/>
        <w:rPr>
          <w:rFonts w:asciiTheme="minorHAnsi" w:hAnsiTheme="minorHAnsi" w:cstheme="minorHAnsi"/>
        </w:rPr>
      </w:pPr>
      <w:r w:rsidRPr="008368C5">
        <w:rPr>
          <w:noProof/>
        </w:rPr>
        <w:drawing>
          <wp:inline distT="0" distB="0" distL="0" distR="0" wp14:anchorId="031BFCAB" wp14:editId="63B8D601">
            <wp:extent cx="5816600" cy="2184400"/>
            <wp:effectExtent l="0" t="0" r="12700" b="6350"/>
            <wp:docPr id="225" name="Wykres 225">
              <a:extLst xmlns:a="http://schemas.openxmlformats.org/drawingml/2006/main">
                <a:ext uri="{FF2B5EF4-FFF2-40B4-BE49-F238E27FC236}">
                  <a16:creationId xmlns:a16="http://schemas.microsoft.com/office/drawing/2014/main" id="{0629F009-2DE8-42BD-B2FA-DD2B77045A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7DE85371" w14:textId="0FB295E0" w:rsidR="003F526B" w:rsidRPr="008368C5" w:rsidRDefault="003F526B" w:rsidP="008C1CE8">
      <w:pPr>
        <w:pStyle w:val="Wykres"/>
        <w:rPr>
          <w:i/>
          <w:iCs/>
        </w:rPr>
      </w:pPr>
      <w:bookmarkStart w:id="703" w:name="_Toc68709785"/>
      <w:r w:rsidRPr="008368C5">
        <w:t xml:space="preserve">Wykres </w:t>
      </w:r>
      <w:r w:rsidRPr="008368C5">
        <w:fldChar w:fldCharType="begin"/>
      </w:r>
      <w:r w:rsidRPr="008368C5">
        <w:instrText>STYLEREF 1 \s</w:instrText>
      </w:r>
      <w:r w:rsidRPr="008368C5">
        <w:fldChar w:fldCharType="separate"/>
      </w:r>
      <w:r w:rsidR="00B146EE">
        <w:rPr>
          <w:noProof/>
        </w:rPr>
        <w:t>13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10</w:t>
      </w:r>
      <w:r w:rsidRPr="008368C5">
        <w:fldChar w:fldCharType="end"/>
      </w:r>
      <w:r w:rsidRPr="008368C5">
        <w:tab/>
        <w:t>Liczba wykonanych prac dla kategorii 6 wg</w:t>
      </w:r>
      <w:r w:rsidR="00FF334A" w:rsidRPr="008368C5">
        <w:t> </w:t>
      </w:r>
      <w:r w:rsidRPr="008368C5">
        <w:t>PUW, rok 2018</w:t>
      </w:r>
      <w:bookmarkEnd w:id="703"/>
    </w:p>
    <w:p w14:paraId="54D609AA" w14:textId="0A110225" w:rsidR="003F526B" w:rsidRPr="008368C5" w:rsidRDefault="003F526B" w:rsidP="006D7BBA">
      <w:pPr>
        <w:pStyle w:val="rdo0"/>
      </w:pPr>
      <w:r w:rsidRPr="008368C5">
        <w:t xml:space="preserve">Źródło: </w:t>
      </w:r>
      <w:r w:rsidR="008E3D32" w:rsidRPr="008368C5">
        <w:t xml:space="preserve">opracowanie </w:t>
      </w:r>
      <w:r w:rsidR="00BF792F" w:rsidRPr="008368C5">
        <w:t>własne</w:t>
      </w:r>
      <w:r w:rsidRPr="008368C5">
        <w:t xml:space="preserve"> na</w:t>
      </w:r>
      <w:r w:rsidR="006663D3" w:rsidRPr="008368C5">
        <w:t> </w:t>
      </w:r>
      <w:r w:rsidRPr="008368C5">
        <w:t>podstawie PUW</w:t>
      </w:r>
    </w:p>
    <w:p w14:paraId="323DA317" w14:textId="77777777" w:rsidR="003F526B" w:rsidRPr="008368C5" w:rsidRDefault="003F526B" w:rsidP="003F526B">
      <w:pPr>
        <w:suppressAutoHyphens/>
        <w:rPr>
          <w:rFonts w:asciiTheme="minorHAnsi" w:hAnsiTheme="minorHAnsi" w:cstheme="minorHAnsi"/>
        </w:rPr>
      </w:pPr>
      <w:r w:rsidRPr="008368C5">
        <w:rPr>
          <w:noProof/>
        </w:rPr>
        <w:drawing>
          <wp:inline distT="0" distB="0" distL="0" distR="0" wp14:anchorId="44F6D2CF" wp14:editId="4C023600">
            <wp:extent cx="5709285" cy="2159000"/>
            <wp:effectExtent l="0" t="0" r="5715" b="12700"/>
            <wp:docPr id="226" name="Wykres 226">
              <a:extLst xmlns:a="http://schemas.openxmlformats.org/drawingml/2006/main">
                <a:ext uri="{FF2B5EF4-FFF2-40B4-BE49-F238E27FC236}">
                  <a16:creationId xmlns:a16="http://schemas.microsoft.com/office/drawing/2014/main" id="{88FFEB71-1159-442E-9DA5-63932582D9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01A66527" w14:textId="35427DC9" w:rsidR="003F526B" w:rsidRPr="008368C5" w:rsidRDefault="003F526B" w:rsidP="008C1CE8">
      <w:pPr>
        <w:pStyle w:val="Wykres"/>
        <w:rPr>
          <w:i/>
          <w:iCs/>
        </w:rPr>
      </w:pPr>
      <w:bookmarkStart w:id="704" w:name="_Toc68709786"/>
      <w:r w:rsidRPr="008368C5">
        <w:t xml:space="preserve">Wykres </w:t>
      </w:r>
      <w:r w:rsidRPr="008368C5">
        <w:fldChar w:fldCharType="begin"/>
      </w:r>
      <w:r w:rsidRPr="008368C5">
        <w:instrText>STYLEREF 1 \s</w:instrText>
      </w:r>
      <w:r w:rsidRPr="008368C5">
        <w:fldChar w:fldCharType="separate"/>
      </w:r>
      <w:r w:rsidR="00B146EE">
        <w:rPr>
          <w:noProof/>
        </w:rPr>
        <w:t>13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11</w:t>
      </w:r>
      <w:r w:rsidRPr="008368C5">
        <w:fldChar w:fldCharType="end"/>
      </w:r>
      <w:r w:rsidRPr="008368C5">
        <w:tab/>
        <w:t>Liczba wykonanych prac dla kategorii 7 wg</w:t>
      </w:r>
      <w:r w:rsidR="00FF334A" w:rsidRPr="008368C5">
        <w:t> </w:t>
      </w:r>
      <w:r w:rsidRPr="008368C5">
        <w:t>PUW, rok 2018</w:t>
      </w:r>
      <w:bookmarkEnd w:id="704"/>
    </w:p>
    <w:p w14:paraId="306F9AFA" w14:textId="02E0F31B" w:rsidR="003F526B" w:rsidRPr="008368C5" w:rsidRDefault="003F526B" w:rsidP="006D7BBA">
      <w:pPr>
        <w:pStyle w:val="rdo0"/>
      </w:pPr>
      <w:r w:rsidRPr="008368C5">
        <w:t xml:space="preserve">Źródło: </w:t>
      </w:r>
      <w:r w:rsidR="00407543" w:rsidRPr="008368C5">
        <w:t xml:space="preserve">opracowanie </w:t>
      </w:r>
      <w:r w:rsidR="00BF792F" w:rsidRPr="008368C5">
        <w:t>własne</w:t>
      </w:r>
      <w:r w:rsidRPr="008368C5">
        <w:t xml:space="preserve"> na</w:t>
      </w:r>
      <w:r w:rsidR="006663D3" w:rsidRPr="008368C5">
        <w:t> </w:t>
      </w:r>
      <w:r w:rsidRPr="008368C5">
        <w:t>podstawie PUW</w:t>
      </w:r>
    </w:p>
    <w:p w14:paraId="449945BB" w14:textId="77777777" w:rsidR="003F526B" w:rsidRPr="008368C5" w:rsidRDefault="003F526B" w:rsidP="003F526B">
      <w:pPr>
        <w:suppressAutoHyphens/>
        <w:rPr>
          <w:rFonts w:asciiTheme="minorHAnsi" w:hAnsiTheme="minorHAnsi" w:cstheme="minorHAnsi"/>
        </w:rPr>
      </w:pPr>
      <w:r w:rsidRPr="008368C5">
        <w:rPr>
          <w:noProof/>
        </w:rPr>
        <w:lastRenderedPageBreak/>
        <w:drawing>
          <wp:inline distT="0" distB="0" distL="0" distR="0" wp14:anchorId="0BDE7FEF" wp14:editId="71DEB6CF">
            <wp:extent cx="5709285" cy="2032000"/>
            <wp:effectExtent l="0" t="0" r="5715" b="6350"/>
            <wp:docPr id="227" name="Wykres 227">
              <a:extLst xmlns:a="http://schemas.openxmlformats.org/drawingml/2006/main">
                <a:ext uri="{FF2B5EF4-FFF2-40B4-BE49-F238E27FC236}">
                  <a16:creationId xmlns:a16="http://schemas.microsoft.com/office/drawing/2014/main" id="{4A7FB097-8A1D-440C-A2DD-4AC2934DAA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4714F9C4" w14:textId="7FA4BF3E" w:rsidR="003F526B" w:rsidRPr="008368C5" w:rsidRDefault="003F526B" w:rsidP="008C1CE8">
      <w:pPr>
        <w:pStyle w:val="Wykres"/>
        <w:rPr>
          <w:i/>
          <w:iCs/>
        </w:rPr>
      </w:pPr>
      <w:bookmarkStart w:id="705" w:name="_Toc68709787"/>
      <w:r w:rsidRPr="008368C5">
        <w:t xml:space="preserve">Wykres </w:t>
      </w:r>
      <w:r w:rsidRPr="008368C5">
        <w:fldChar w:fldCharType="begin"/>
      </w:r>
      <w:r w:rsidRPr="008368C5">
        <w:instrText>STYLEREF 1 \s</w:instrText>
      </w:r>
      <w:r w:rsidRPr="008368C5">
        <w:fldChar w:fldCharType="separate"/>
      </w:r>
      <w:r w:rsidR="00B146EE">
        <w:rPr>
          <w:noProof/>
        </w:rPr>
        <w:t>13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12</w:t>
      </w:r>
      <w:r w:rsidRPr="008368C5">
        <w:fldChar w:fldCharType="end"/>
      </w:r>
      <w:r w:rsidRPr="008368C5">
        <w:tab/>
        <w:t>Liczba wykonanych prac dla kategorii 8 wg</w:t>
      </w:r>
      <w:r w:rsidR="00FF334A" w:rsidRPr="008368C5">
        <w:t> </w:t>
      </w:r>
      <w:r w:rsidRPr="008368C5">
        <w:t>PUW, rok 2018</w:t>
      </w:r>
      <w:bookmarkEnd w:id="705"/>
    </w:p>
    <w:p w14:paraId="0ABE9E16" w14:textId="625274B9" w:rsidR="003F526B" w:rsidRPr="008368C5" w:rsidRDefault="003F526B" w:rsidP="006D7BBA">
      <w:pPr>
        <w:pStyle w:val="rdo0"/>
      </w:pPr>
      <w:r w:rsidRPr="008368C5">
        <w:t xml:space="preserve">Źródło: </w:t>
      </w:r>
      <w:r w:rsidR="00407543" w:rsidRPr="008368C5">
        <w:t xml:space="preserve">opracowanie </w:t>
      </w:r>
      <w:r w:rsidR="00BF792F" w:rsidRPr="008368C5">
        <w:t>własne</w:t>
      </w:r>
      <w:r w:rsidRPr="008368C5">
        <w:t xml:space="preserve"> na</w:t>
      </w:r>
      <w:r w:rsidR="006663D3" w:rsidRPr="008368C5">
        <w:t> </w:t>
      </w:r>
      <w:r w:rsidRPr="008368C5">
        <w:t>podstawie PUW</w:t>
      </w:r>
    </w:p>
    <w:p w14:paraId="4DC36937" w14:textId="77777777" w:rsidR="003F526B" w:rsidRPr="008368C5" w:rsidRDefault="003F526B" w:rsidP="003F526B">
      <w:pPr>
        <w:suppressAutoHyphens/>
        <w:rPr>
          <w:rFonts w:asciiTheme="minorHAnsi" w:hAnsiTheme="minorHAnsi" w:cstheme="minorHAnsi"/>
        </w:rPr>
      </w:pPr>
      <w:r w:rsidRPr="008368C5">
        <w:rPr>
          <w:noProof/>
        </w:rPr>
        <w:drawing>
          <wp:inline distT="0" distB="0" distL="0" distR="0" wp14:anchorId="08180BE1" wp14:editId="1D8C60C7">
            <wp:extent cx="5709285" cy="2057400"/>
            <wp:effectExtent l="0" t="0" r="5715" b="0"/>
            <wp:docPr id="228" name="Wykres 228">
              <a:extLst xmlns:a="http://schemas.openxmlformats.org/drawingml/2006/main">
                <a:ext uri="{FF2B5EF4-FFF2-40B4-BE49-F238E27FC236}">
                  <a16:creationId xmlns:a16="http://schemas.microsoft.com/office/drawing/2014/main" id="{8D45EDAF-9BF2-4311-860B-C8489968E0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5CA837CC" w14:textId="2815FB20" w:rsidR="003F526B" w:rsidRPr="008368C5" w:rsidRDefault="003F526B" w:rsidP="008C1CE8">
      <w:pPr>
        <w:pStyle w:val="Wykres"/>
      </w:pPr>
      <w:bookmarkStart w:id="706" w:name="_Toc68709788"/>
      <w:r w:rsidRPr="008368C5">
        <w:t xml:space="preserve">Wykres </w:t>
      </w:r>
      <w:r w:rsidRPr="008368C5">
        <w:fldChar w:fldCharType="begin"/>
      </w:r>
      <w:r w:rsidRPr="008368C5">
        <w:instrText>STYLEREF 1 \s</w:instrText>
      </w:r>
      <w:r w:rsidRPr="008368C5">
        <w:fldChar w:fldCharType="separate"/>
      </w:r>
      <w:r w:rsidR="00B146EE">
        <w:rPr>
          <w:noProof/>
        </w:rPr>
        <w:t>13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13</w:t>
      </w:r>
      <w:r w:rsidRPr="008368C5">
        <w:fldChar w:fldCharType="end"/>
      </w:r>
      <w:r w:rsidRPr="008368C5">
        <w:tab/>
        <w:t>Liczba wykonanych prac dla kategorii 1 - 4 wg</w:t>
      </w:r>
      <w:r w:rsidR="00FF334A" w:rsidRPr="008368C5">
        <w:t> </w:t>
      </w:r>
      <w:r w:rsidRPr="008368C5">
        <w:t>PUW, 2019</w:t>
      </w:r>
      <w:r w:rsidR="006663D3" w:rsidRPr="008368C5">
        <w:t> </w:t>
      </w:r>
      <w:r w:rsidRPr="008368C5">
        <w:t>r.</w:t>
      </w:r>
      <w:bookmarkEnd w:id="706"/>
    </w:p>
    <w:p w14:paraId="3C717EA0" w14:textId="2620816D" w:rsidR="003F526B" w:rsidRPr="008368C5" w:rsidRDefault="003F526B" w:rsidP="006D7BBA">
      <w:pPr>
        <w:pStyle w:val="rdo0"/>
      </w:pPr>
      <w:r w:rsidRPr="008368C5">
        <w:t xml:space="preserve">Źródło: </w:t>
      </w:r>
      <w:r w:rsidR="00407543" w:rsidRPr="008368C5">
        <w:t xml:space="preserve">opracowanie </w:t>
      </w:r>
      <w:r w:rsidR="00BF792F" w:rsidRPr="008368C5">
        <w:t>własne</w:t>
      </w:r>
      <w:r w:rsidRPr="008368C5">
        <w:t xml:space="preserve"> na</w:t>
      </w:r>
      <w:r w:rsidR="006663D3" w:rsidRPr="008368C5">
        <w:t> </w:t>
      </w:r>
      <w:r w:rsidRPr="008368C5">
        <w:t>podstawie PUW</w:t>
      </w:r>
    </w:p>
    <w:p w14:paraId="6913A114" w14:textId="77777777" w:rsidR="003F526B" w:rsidRPr="008368C5" w:rsidRDefault="003F526B" w:rsidP="003F526B">
      <w:pPr>
        <w:suppressAutoHyphens/>
        <w:rPr>
          <w:rFonts w:asciiTheme="minorHAnsi" w:hAnsiTheme="minorHAnsi" w:cstheme="minorHAnsi"/>
        </w:rPr>
      </w:pPr>
      <w:r w:rsidRPr="008368C5">
        <w:rPr>
          <w:noProof/>
        </w:rPr>
        <w:drawing>
          <wp:inline distT="0" distB="0" distL="0" distR="0" wp14:anchorId="2D6961F3" wp14:editId="3EDF6ED6">
            <wp:extent cx="5816600" cy="2273300"/>
            <wp:effectExtent l="0" t="0" r="12700" b="12700"/>
            <wp:docPr id="21" name="Wykres 21">
              <a:extLst xmlns:a="http://schemas.openxmlformats.org/drawingml/2006/main">
                <a:ext uri="{FF2B5EF4-FFF2-40B4-BE49-F238E27FC236}">
                  <a16:creationId xmlns:a16="http://schemas.microsoft.com/office/drawing/2014/main" id="{AE8F7E3B-1AFB-40F8-8EDF-C105EA5C7A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31177E1E" w14:textId="6242CEFF" w:rsidR="003F526B" w:rsidRPr="008368C5" w:rsidRDefault="003F526B" w:rsidP="008C1CE8">
      <w:pPr>
        <w:pStyle w:val="Wykres"/>
      </w:pPr>
      <w:bookmarkStart w:id="707" w:name="_Toc68709789"/>
      <w:r w:rsidRPr="008368C5">
        <w:t xml:space="preserve">Wykres </w:t>
      </w:r>
      <w:r w:rsidRPr="008368C5">
        <w:fldChar w:fldCharType="begin"/>
      </w:r>
      <w:r w:rsidRPr="008368C5">
        <w:instrText>STYLEREF 1 \s</w:instrText>
      </w:r>
      <w:r w:rsidRPr="008368C5">
        <w:fldChar w:fldCharType="separate"/>
      </w:r>
      <w:r w:rsidR="00B146EE">
        <w:rPr>
          <w:noProof/>
        </w:rPr>
        <w:t>13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14</w:t>
      </w:r>
      <w:r w:rsidRPr="008368C5">
        <w:fldChar w:fldCharType="end"/>
      </w:r>
      <w:r w:rsidRPr="008368C5">
        <w:tab/>
        <w:t>Liczba wykonanych prac dla kategorii 5 wg</w:t>
      </w:r>
      <w:r w:rsidR="00FF334A" w:rsidRPr="008368C5">
        <w:t> </w:t>
      </w:r>
      <w:r w:rsidRPr="008368C5">
        <w:t>PUW, rok 2019</w:t>
      </w:r>
      <w:bookmarkEnd w:id="707"/>
    </w:p>
    <w:p w14:paraId="67BEF8AF" w14:textId="6411F8AB" w:rsidR="003F526B" w:rsidRPr="008368C5" w:rsidRDefault="003F526B" w:rsidP="006D7BBA">
      <w:pPr>
        <w:pStyle w:val="rdo0"/>
      </w:pPr>
      <w:r w:rsidRPr="008368C5">
        <w:t xml:space="preserve">Źródło: </w:t>
      </w:r>
      <w:r w:rsidR="00407543" w:rsidRPr="008368C5">
        <w:t xml:space="preserve">opracowanie </w:t>
      </w:r>
      <w:r w:rsidR="00BF792F" w:rsidRPr="008368C5">
        <w:t>własne</w:t>
      </w:r>
      <w:r w:rsidRPr="008368C5">
        <w:t xml:space="preserve"> na</w:t>
      </w:r>
      <w:r w:rsidR="006663D3" w:rsidRPr="008368C5">
        <w:t> </w:t>
      </w:r>
      <w:r w:rsidRPr="008368C5">
        <w:t>podstawie PUW</w:t>
      </w:r>
    </w:p>
    <w:p w14:paraId="24574E7B" w14:textId="77777777" w:rsidR="003F526B" w:rsidRPr="008368C5" w:rsidRDefault="003F526B" w:rsidP="003F526B">
      <w:pPr>
        <w:suppressAutoHyphens/>
        <w:rPr>
          <w:rFonts w:asciiTheme="minorHAnsi" w:hAnsiTheme="minorHAnsi" w:cstheme="minorHAnsi"/>
        </w:rPr>
      </w:pPr>
      <w:r w:rsidRPr="008368C5">
        <w:rPr>
          <w:noProof/>
        </w:rPr>
        <w:lastRenderedPageBreak/>
        <w:drawing>
          <wp:inline distT="0" distB="0" distL="0" distR="0" wp14:anchorId="1CABCD21" wp14:editId="04FC2E54">
            <wp:extent cx="5547360" cy="2112596"/>
            <wp:effectExtent l="0" t="0" r="15240" b="2540"/>
            <wp:docPr id="22" name="Wykres 22">
              <a:extLst xmlns:a="http://schemas.openxmlformats.org/drawingml/2006/main">
                <a:ext uri="{FF2B5EF4-FFF2-40B4-BE49-F238E27FC236}">
                  <a16:creationId xmlns:a16="http://schemas.microsoft.com/office/drawing/2014/main" id="{E8B74B7F-8FE3-4840-A714-1608777103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446A96A8" w14:textId="4A1B2E9F" w:rsidR="003F526B" w:rsidRPr="008368C5" w:rsidRDefault="003F526B" w:rsidP="00BD1517">
      <w:pPr>
        <w:pStyle w:val="Wykres"/>
        <w:rPr>
          <w:i/>
          <w:iCs/>
        </w:rPr>
      </w:pPr>
      <w:bookmarkStart w:id="708" w:name="_Toc68709790"/>
      <w:r w:rsidRPr="008368C5">
        <w:t xml:space="preserve">Wykres </w:t>
      </w:r>
      <w:r w:rsidRPr="008368C5">
        <w:fldChar w:fldCharType="begin"/>
      </w:r>
      <w:r w:rsidRPr="008368C5">
        <w:instrText>STYLEREF 1 \s</w:instrText>
      </w:r>
      <w:r w:rsidRPr="008368C5">
        <w:fldChar w:fldCharType="separate"/>
      </w:r>
      <w:r w:rsidR="00B146EE">
        <w:rPr>
          <w:noProof/>
        </w:rPr>
        <w:t>13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15</w:t>
      </w:r>
      <w:r w:rsidRPr="008368C5">
        <w:fldChar w:fldCharType="end"/>
      </w:r>
      <w:r w:rsidRPr="008368C5">
        <w:tab/>
        <w:t>Liczba wykonanych prac dla kategorii 6 wg</w:t>
      </w:r>
      <w:r w:rsidR="00FF334A" w:rsidRPr="008368C5">
        <w:t> </w:t>
      </w:r>
      <w:r w:rsidRPr="008368C5">
        <w:t>PUW, rok 2019</w:t>
      </w:r>
      <w:bookmarkEnd w:id="708"/>
    </w:p>
    <w:p w14:paraId="482279EE" w14:textId="6C894748" w:rsidR="003F526B" w:rsidRPr="008368C5" w:rsidRDefault="003F526B" w:rsidP="006D7BBA">
      <w:pPr>
        <w:pStyle w:val="rdo0"/>
      </w:pPr>
      <w:r w:rsidRPr="008368C5">
        <w:t xml:space="preserve">Źródło: </w:t>
      </w:r>
      <w:r w:rsidR="00407543" w:rsidRPr="008368C5">
        <w:t xml:space="preserve">opracowanie </w:t>
      </w:r>
      <w:r w:rsidR="00BF792F" w:rsidRPr="008368C5">
        <w:t>własne</w:t>
      </w:r>
      <w:r w:rsidRPr="008368C5">
        <w:t xml:space="preserve"> na</w:t>
      </w:r>
      <w:r w:rsidR="006663D3" w:rsidRPr="008368C5">
        <w:t> </w:t>
      </w:r>
      <w:r w:rsidRPr="008368C5">
        <w:t>podstawie PUW</w:t>
      </w:r>
    </w:p>
    <w:p w14:paraId="6DAC8390" w14:textId="77777777" w:rsidR="003F526B" w:rsidRPr="008368C5" w:rsidRDefault="003F526B" w:rsidP="003F526B">
      <w:pPr>
        <w:suppressAutoHyphens/>
        <w:rPr>
          <w:rFonts w:asciiTheme="minorHAnsi" w:hAnsiTheme="minorHAnsi" w:cstheme="minorHAnsi"/>
        </w:rPr>
      </w:pPr>
      <w:r w:rsidRPr="008368C5">
        <w:rPr>
          <w:noProof/>
        </w:rPr>
        <w:drawing>
          <wp:inline distT="0" distB="0" distL="0" distR="0" wp14:anchorId="5C67BFB6" wp14:editId="27F70A19">
            <wp:extent cx="5547360" cy="2212975"/>
            <wp:effectExtent l="0" t="0" r="15240" b="15875"/>
            <wp:docPr id="23" name="Wykres 23">
              <a:extLst xmlns:a="http://schemas.openxmlformats.org/drawingml/2006/main">
                <a:ext uri="{FF2B5EF4-FFF2-40B4-BE49-F238E27FC236}">
                  <a16:creationId xmlns:a16="http://schemas.microsoft.com/office/drawing/2014/main" id="{012DAE27-1529-4FBB-B1D5-308A2AEE12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0E401EEE" w14:textId="196EC305" w:rsidR="003F526B" w:rsidRPr="008368C5" w:rsidRDefault="003F526B" w:rsidP="00BD1517">
      <w:pPr>
        <w:pStyle w:val="Wykres"/>
        <w:rPr>
          <w:i/>
          <w:iCs/>
        </w:rPr>
      </w:pPr>
      <w:bookmarkStart w:id="709" w:name="_Toc68709791"/>
      <w:r w:rsidRPr="008368C5">
        <w:t xml:space="preserve">Wykres </w:t>
      </w:r>
      <w:r w:rsidRPr="008368C5">
        <w:fldChar w:fldCharType="begin"/>
      </w:r>
      <w:r w:rsidRPr="008368C5">
        <w:instrText>STYLEREF 1 \s</w:instrText>
      </w:r>
      <w:r w:rsidRPr="008368C5">
        <w:fldChar w:fldCharType="separate"/>
      </w:r>
      <w:r w:rsidR="00B146EE">
        <w:rPr>
          <w:noProof/>
        </w:rPr>
        <w:t>13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16</w:t>
      </w:r>
      <w:r w:rsidRPr="008368C5">
        <w:fldChar w:fldCharType="end"/>
      </w:r>
      <w:r w:rsidRPr="008368C5">
        <w:tab/>
        <w:t>Liczba wykonanych prac dla kategorii 7 wg</w:t>
      </w:r>
      <w:r w:rsidR="00FF334A" w:rsidRPr="008368C5">
        <w:t> </w:t>
      </w:r>
      <w:r w:rsidRPr="008368C5">
        <w:t>PUW, rok 2019</w:t>
      </w:r>
      <w:bookmarkEnd w:id="709"/>
    </w:p>
    <w:p w14:paraId="4CEF4E6D" w14:textId="40A7D44D" w:rsidR="003F526B" w:rsidRPr="008368C5" w:rsidRDefault="003F526B" w:rsidP="006D7BBA">
      <w:pPr>
        <w:pStyle w:val="rdo0"/>
      </w:pPr>
      <w:r w:rsidRPr="008368C5">
        <w:t xml:space="preserve">Źródło: </w:t>
      </w:r>
      <w:r w:rsidR="00407543" w:rsidRPr="008368C5">
        <w:t xml:space="preserve">opracowanie </w:t>
      </w:r>
      <w:r w:rsidR="00BF792F" w:rsidRPr="008368C5">
        <w:t>własne</w:t>
      </w:r>
      <w:r w:rsidRPr="008368C5">
        <w:t xml:space="preserve"> na</w:t>
      </w:r>
      <w:r w:rsidR="006663D3" w:rsidRPr="008368C5">
        <w:t> </w:t>
      </w:r>
      <w:r w:rsidRPr="008368C5">
        <w:t>podstawie PUW</w:t>
      </w:r>
    </w:p>
    <w:p w14:paraId="13A08DC2" w14:textId="77777777" w:rsidR="003F526B" w:rsidRPr="008368C5" w:rsidRDefault="003F526B" w:rsidP="003F526B">
      <w:pPr>
        <w:suppressAutoHyphens/>
        <w:rPr>
          <w:rFonts w:asciiTheme="minorHAnsi" w:hAnsiTheme="minorHAnsi" w:cstheme="minorHAnsi"/>
        </w:rPr>
      </w:pPr>
      <w:r w:rsidRPr="008368C5">
        <w:rPr>
          <w:noProof/>
        </w:rPr>
        <w:drawing>
          <wp:inline distT="0" distB="0" distL="0" distR="0" wp14:anchorId="1404C09C" wp14:editId="0412C250">
            <wp:extent cx="5547947" cy="2143369"/>
            <wp:effectExtent l="0" t="0" r="15240" b="9525"/>
            <wp:docPr id="24" name="Wykres 24">
              <a:extLst xmlns:a="http://schemas.openxmlformats.org/drawingml/2006/main">
                <a:ext uri="{FF2B5EF4-FFF2-40B4-BE49-F238E27FC236}">
                  <a16:creationId xmlns:a16="http://schemas.microsoft.com/office/drawing/2014/main" id="{E142A51F-5B56-47E4-B6E1-C6572595B9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116AFD02" w14:textId="33CA3293" w:rsidR="003F526B" w:rsidRPr="008368C5" w:rsidRDefault="003F526B" w:rsidP="00BD1517">
      <w:pPr>
        <w:pStyle w:val="Wykres"/>
        <w:rPr>
          <w:i/>
          <w:iCs/>
        </w:rPr>
      </w:pPr>
      <w:bookmarkStart w:id="710" w:name="_Toc68709792"/>
      <w:r w:rsidRPr="008368C5">
        <w:t xml:space="preserve">Wykres </w:t>
      </w:r>
      <w:r w:rsidRPr="008368C5">
        <w:fldChar w:fldCharType="begin"/>
      </w:r>
      <w:r w:rsidRPr="008368C5">
        <w:instrText>STYLEREF 1 \s</w:instrText>
      </w:r>
      <w:r w:rsidRPr="008368C5">
        <w:fldChar w:fldCharType="separate"/>
      </w:r>
      <w:r w:rsidR="00B146EE">
        <w:rPr>
          <w:noProof/>
        </w:rPr>
        <w:t>13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17</w:t>
      </w:r>
      <w:r w:rsidRPr="008368C5">
        <w:fldChar w:fldCharType="end"/>
      </w:r>
      <w:r w:rsidRPr="008368C5">
        <w:tab/>
        <w:t>Liczba wykonanych prac dla kategorii 8 wg</w:t>
      </w:r>
      <w:r w:rsidR="00FF334A" w:rsidRPr="008368C5">
        <w:t> </w:t>
      </w:r>
      <w:r w:rsidRPr="008368C5">
        <w:t>PUW, rok 2019</w:t>
      </w:r>
      <w:bookmarkEnd w:id="710"/>
    </w:p>
    <w:p w14:paraId="49F61D4B" w14:textId="7D4A3F4B" w:rsidR="003F526B" w:rsidRPr="008368C5" w:rsidRDefault="003F526B" w:rsidP="006D7BBA">
      <w:pPr>
        <w:pStyle w:val="rdo0"/>
      </w:pPr>
      <w:r w:rsidRPr="008368C5">
        <w:t xml:space="preserve">Źródło: </w:t>
      </w:r>
      <w:r w:rsidR="00BF792F" w:rsidRPr="008368C5">
        <w:t>opracowanie własne</w:t>
      </w:r>
      <w:r w:rsidRPr="008368C5">
        <w:t xml:space="preserve"> na</w:t>
      </w:r>
      <w:r w:rsidR="006663D3" w:rsidRPr="008368C5">
        <w:t> </w:t>
      </w:r>
      <w:r w:rsidRPr="008368C5">
        <w:t>podstawie PUW</w:t>
      </w:r>
    </w:p>
    <w:p w14:paraId="01CEB119" w14:textId="7A2FE45C" w:rsidR="003F526B" w:rsidRPr="008368C5" w:rsidRDefault="003F526B" w:rsidP="003F526B">
      <w:pPr>
        <w:suppressAutoHyphens/>
        <w:rPr>
          <w:rFonts w:asciiTheme="minorHAnsi" w:hAnsiTheme="minorHAnsi" w:cstheme="minorHAnsi"/>
        </w:rPr>
      </w:pPr>
      <w:r w:rsidRPr="008368C5">
        <w:rPr>
          <w:rFonts w:asciiTheme="minorHAnsi" w:hAnsiTheme="minorHAnsi" w:cstheme="minorHAnsi"/>
        </w:rPr>
        <w:lastRenderedPageBreak/>
        <w:t xml:space="preserve">Poniższe wykresy </w:t>
      </w:r>
      <w:r w:rsidR="00364D77" w:rsidRPr="008368C5">
        <w:rPr>
          <w:rFonts w:asciiTheme="minorHAnsi" w:hAnsiTheme="minorHAnsi" w:cstheme="minorHAnsi"/>
        </w:rPr>
        <w:t>13-1</w:t>
      </w:r>
      <w:r w:rsidR="00B00EE5" w:rsidRPr="008368C5">
        <w:rPr>
          <w:rFonts w:asciiTheme="minorHAnsi" w:hAnsiTheme="minorHAnsi" w:cstheme="minorHAnsi"/>
        </w:rPr>
        <w:t>8</w:t>
      </w:r>
      <w:r w:rsidR="00364D77" w:rsidRPr="008368C5">
        <w:rPr>
          <w:rFonts w:asciiTheme="minorHAnsi" w:hAnsiTheme="minorHAnsi" w:cstheme="minorHAnsi"/>
        </w:rPr>
        <w:t xml:space="preserve"> i</w:t>
      </w:r>
      <w:r w:rsidR="006663D3" w:rsidRPr="008368C5">
        <w:rPr>
          <w:rFonts w:asciiTheme="minorHAnsi" w:hAnsiTheme="minorHAnsi" w:cstheme="minorHAnsi"/>
        </w:rPr>
        <w:t> </w:t>
      </w:r>
      <w:r w:rsidR="00364D77" w:rsidRPr="008368C5">
        <w:rPr>
          <w:rFonts w:asciiTheme="minorHAnsi" w:hAnsiTheme="minorHAnsi" w:cstheme="minorHAnsi"/>
        </w:rPr>
        <w:t>13-1</w:t>
      </w:r>
      <w:r w:rsidR="00B00EE5" w:rsidRPr="008368C5">
        <w:rPr>
          <w:rFonts w:asciiTheme="minorHAnsi" w:hAnsiTheme="minorHAnsi" w:cstheme="minorHAnsi"/>
        </w:rPr>
        <w:t>9</w:t>
      </w:r>
      <w:r w:rsidRPr="008368C5">
        <w:rPr>
          <w:rFonts w:asciiTheme="minorHAnsi" w:hAnsiTheme="minorHAnsi" w:cstheme="minorHAnsi"/>
        </w:rPr>
        <w:t xml:space="preserve"> przedstawiają podsumowanie wykonanych prac utrzymaniowych wg</w:t>
      </w:r>
      <w:r w:rsidR="00FF334A" w:rsidRPr="008368C5">
        <w:rPr>
          <w:rFonts w:asciiTheme="minorHAnsi" w:hAnsiTheme="minorHAnsi" w:cstheme="minorHAnsi"/>
        </w:rPr>
        <w:t> </w:t>
      </w:r>
      <w:r w:rsidRPr="008368C5">
        <w:rPr>
          <w:rFonts w:asciiTheme="minorHAnsi" w:hAnsiTheme="minorHAnsi" w:cstheme="minorHAnsi"/>
        </w:rPr>
        <w:t>kategorii zgodnie z</w:t>
      </w:r>
      <w:r w:rsidR="006663D3" w:rsidRPr="008368C5">
        <w:rPr>
          <w:rFonts w:asciiTheme="minorHAnsi" w:hAnsiTheme="minorHAnsi" w:cstheme="minorHAnsi"/>
        </w:rPr>
        <w:t> </w:t>
      </w:r>
      <w:r w:rsidRPr="008368C5">
        <w:rPr>
          <w:rFonts w:asciiTheme="minorHAnsi" w:hAnsiTheme="minorHAnsi" w:cstheme="minorHAnsi"/>
        </w:rPr>
        <w:t>PUW w</w:t>
      </w:r>
      <w:r w:rsidR="006663D3" w:rsidRPr="008368C5">
        <w:rPr>
          <w:rFonts w:asciiTheme="minorHAnsi" w:hAnsiTheme="minorHAnsi" w:cstheme="minorHAnsi"/>
        </w:rPr>
        <w:t> </w:t>
      </w:r>
      <w:r w:rsidRPr="008368C5">
        <w:rPr>
          <w:rFonts w:asciiTheme="minorHAnsi" w:hAnsiTheme="minorHAnsi" w:cstheme="minorHAnsi"/>
        </w:rPr>
        <w:t>podziale na</w:t>
      </w:r>
      <w:r w:rsidR="006663D3" w:rsidRPr="008368C5">
        <w:rPr>
          <w:rFonts w:asciiTheme="minorHAnsi" w:hAnsiTheme="minorHAnsi" w:cstheme="minorHAnsi"/>
        </w:rPr>
        <w:t> </w:t>
      </w:r>
      <w:r w:rsidRPr="008368C5">
        <w:rPr>
          <w:rFonts w:asciiTheme="minorHAnsi" w:hAnsiTheme="minorHAnsi" w:cstheme="minorHAnsi"/>
        </w:rPr>
        <w:t>poszczególne RZGW</w:t>
      </w:r>
      <w:r w:rsidR="006F5B2B" w:rsidRPr="008368C5">
        <w:rPr>
          <w:rFonts w:asciiTheme="minorHAnsi" w:hAnsiTheme="minorHAnsi" w:cstheme="minorHAnsi"/>
        </w:rPr>
        <w:t> </w:t>
      </w:r>
      <w:r w:rsidRPr="008368C5">
        <w:rPr>
          <w:rFonts w:asciiTheme="minorHAnsi" w:hAnsiTheme="minorHAnsi" w:cstheme="minorHAnsi"/>
        </w:rPr>
        <w:t>WP w</w:t>
      </w:r>
      <w:r w:rsidR="006663D3" w:rsidRPr="008368C5">
        <w:rPr>
          <w:rFonts w:asciiTheme="minorHAnsi" w:hAnsiTheme="minorHAnsi" w:cstheme="minorHAnsi"/>
        </w:rPr>
        <w:t> </w:t>
      </w:r>
      <w:r w:rsidRPr="008368C5">
        <w:rPr>
          <w:rFonts w:asciiTheme="minorHAnsi" w:hAnsiTheme="minorHAnsi" w:cstheme="minorHAnsi"/>
        </w:rPr>
        <w:t>latach 2018 i</w:t>
      </w:r>
      <w:r w:rsidR="006663D3" w:rsidRPr="008368C5">
        <w:rPr>
          <w:rFonts w:asciiTheme="minorHAnsi" w:hAnsiTheme="minorHAnsi" w:cstheme="minorHAnsi"/>
        </w:rPr>
        <w:t> </w:t>
      </w:r>
      <w:r w:rsidRPr="008368C5">
        <w:rPr>
          <w:rFonts w:asciiTheme="minorHAnsi" w:hAnsiTheme="minorHAnsi" w:cstheme="minorHAnsi"/>
        </w:rPr>
        <w:t>2019.</w:t>
      </w:r>
    </w:p>
    <w:p w14:paraId="716CC04E" w14:textId="77777777" w:rsidR="003F526B" w:rsidRPr="008368C5" w:rsidRDefault="003F526B" w:rsidP="003F526B">
      <w:pPr>
        <w:suppressAutoHyphens/>
        <w:rPr>
          <w:rFonts w:asciiTheme="minorHAnsi" w:hAnsiTheme="minorHAnsi" w:cstheme="minorHAnsi"/>
        </w:rPr>
      </w:pPr>
      <w:r w:rsidRPr="008368C5">
        <w:rPr>
          <w:noProof/>
        </w:rPr>
        <w:drawing>
          <wp:inline distT="0" distB="0" distL="0" distR="0" wp14:anchorId="4D2D35A1" wp14:editId="042FB6F9">
            <wp:extent cx="5626735" cy="2979860"/>
            <wp:effectExtent l="0" t="0" r="12065" b="11430"/>
            <wp:docPr id="25" name="Wykres 25">
              <a:extLst xmlns:a="http://schemas.openxmlformats.org/drawingml/2006/main">
                <a:ext uri="{FF2B5EF4-FFF2-40B4-BE49-F238E27FC236}">
                  <a16:creationId xmlns:a16="http://schemas.microsoft.com/office/drawing/2014/main" id="{D0DA573C-767B-4693-8AF0-995C85C9F4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741A6154" w14:textId="5CFC346D" w:rsidR="003F526B" w:rsidRPr="008368C5" w:rsidRDefault="003F526B" w:rsidP="00BD1517">
      <w:pPr>
        <w:pStyle w:val="Wykres"/>
        <w:rPr>
          <w:i/>
          <w:iCs/>
        </w:rPr>
      </w:pPr>
      <w:bookmarkStart w:id="711" w:name="_Toc68709793"/>
      <w:r w:rsidRPr="008368C5">
        <w:t xml:space="preserve">Wykres </w:t>
      </w:r>
      <w:r w:rsidRPr="008368C5">
        <w:fldChar w:fldCharType="begin"/>
      </w:r>
      <w:r w:rsidRPr="008368C5">
        <w:instrText>STYLEREF 1 \s</w:instrText>
      </w:r>
      <w:r w:rsidRPr="008368C5">
        <w:fldChar w:fldCharType="separate"/>
      </w:r>
      <w:r w:rsidR="00B146EE">
        <w:rPr>
          <w:noProof/>
        </w:rPr>
        <w:t>13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18</w:t>
      </w:r>
      <w:r w:rsidRPr="008368C5">
        <w:fldChar w:fldCharType="end"/>
      </w:r>
      <w:r w:rsidRPr="008368C5">
        <w:tab/>
        <w:t>Liczba podjętych interwencji w</w:t>
      </w:r>
      <w:r w:rsidR="006663D3" w:rsidRPr="008368C5">
        <w:t> </w:t>
      </w:r>
      <w:r w:rsidRPr="008368C5">
        <w:t>podziale na</w:t>
      </w:r>
      <w:r w:rsidR="006663D3" w:rsidRPr="008368C5">
        <w:t> </w:t>
      </w:r>
      <w:r w:rsidRPr="008368C5">
        <w:t>kategorie wg</w:t>
      </w:r>
      <w:r w:rsidR="00FF334A" w:rsidRPr="008368C5">
        <w:t> </w:t>
      </w:r>
      <w:r w:rsidRPr="008368C5">
        <w:t xml:space="preserve">PUW </w:t>
      </w:r>
      <w:r w:rsidR="00291EE0" w:rsidRPr="008368C5">
        <w:t>-</w:t>
      </w:r>
      <w:r w:rsidRPr="008368C5">
        <w:t xml:space="preserve"> poszczególne RZGW WP,</w:t>
      </w:r>
      <w:r w:rsidR="007B4F65" w:rsidRPr="008368C5">
        <w:t xml:space="preserve"> </w:t>
      </w:r>
      <w:r w:rsidR="00FD02F4" w:rsidRPr="008368C5">
        <w:t xml:space="preserve"> </w:t>
      </w:r>
      <w:r w:rsidRPr="008368C5">
        <w:t>rok 2018</w:t>
      </w:r>
      <w:bookmarkEnd w:id="711"/>
    </w:p>
    <w:p w14:paraId="3E422BAA" w14:textId="193EF4E5" w:rsidR="003F526B" w:rsidRPr="008368C5" w:rsidRDefault="003F526B" w:rsidP="006D7BBA">
      <w:pPr>
        <w:pStyle w:val="rdo0"/>
      </w:pPr>
      <w:bookmarkStart w:id="712" w:name="_Hlk66713069"/>
      <w:r w:rsidRPr="008368C5">
        <w:t xml:space="preserve">Źródło: </w:t>
      </w:r>
      <w:r w:rsidR="007C4C00" w:rsidRPr="008368C5">
        <w:t xml:space="preserve">opracowanie </w:t>
      </w:r>
      <w:r w:rsidR="00BF792F" w:rsidRPr="008368C5">
        <w:t>własne</w:t>
      </w:r>
      <w:r w:rsidRPr="008368C5">
        <w:t xml:space="preserve"> na</w:t>
      </w:r>
      <w:r w:rsidR="006663D3" w:rsidRPr="008368C5">
        <w:t> </w:t>
      </w:r>
      <w:r w:rsidRPr="008368C5">
        <w:t>podstawie PUW</w:t>
      </w:r>
    </w:p>
    <w:bookmarkEnd w:id="712"/>
    <w:p w14:paraId="0B91EB55" w14:textId="77777777" w:rsidR="003F526B" w:rsidRPr="008368C5" w:rsidRDefault="003F526B" w:rsidP="003F526B">
      <w:pPr>
        <w:suppressAutoHyphens/>
        <w:rPr>
          <w:rFonts w:asciiTheme="minorHAnsi" w:hAnsiTheme="minorHAnsi" w:cstheme="minorHAnsi"/>
        </w:rPr>
      </w:pPr>
      <w:r w:rsidRPr="008368C5">
        <w:rPr>
          <w:noProof/>
        </w:rPr>
        <w:drawing>
          <wp:inline distT="0" distB="0" distL="0" distR="0" wp14:anchorId="79354C52" wp14:editId="79200AA7">
            <wp:extent cx="5574323" cy="3233957"/>
            <wp:effectExtent l="0" t="0" r="7620" b="5080"/>
            <wp:docPr id="26" name="Wykres 26">
              <a:extLst xmlns:a="http://schemas.openxmlformats.org/drawingml/2006/main">
                <a:ext uri="{FF2B5EF4-FFF2-40B4-BE49-F238E27FC236}">
                  <a16:creationId xmlns:a16="http://schemas.microsoft.com/office/drawing/2014/main" id="{D83B6ED7-0D69-4051-8B8E-7EAAD61496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77FDD5CC" w14:textId="38A4E161" w:rsidR="003F526B" w:rsidRPr="008368C5" w:rsidRDefault="003F526B" w:rsidP="00BD1517">
      <w:pPr>
        <w:pStyle w:val="Wykres"/>
      </w:pPr>
      <w:bookmarkStart w:id="713" w:name="_Toc68709794"/>
      <w:r w:rsidRPr="008368C5">
        <w:t xml:space="preserve">Wykres </w:t>
      </w:r>
      <w:r w:rsidRPr="008368C5">
        <w:fldChar w:fldCharType="begin"/>
      </w:r>
      <w:r w:rsidRPr="008368C5">
        <w:instrText>STYLEREF 1 \s</w:instrText>
      </w:r>
      <w:r w:rsidRPr="008368C5">
        <w:fldChar w:fldCharType="separate"/>
      </w:r>
      <w:r w:rsidR="00B146EE">
        <w:rPr>
          <w:noProof/>
        </w:rPr>
        <w:t>13</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19</w:t>
      </w:r>
      <w:r w:rsidRPr="008368C5">
        <w:fldChar w:fldCharType="end"/>
      </w:r>
      <w:r w:rsidRPr="008368C5">
        <w:tab/>
        <w:t>Liczba podjętych interwencji w</w:t>
      </w:r>
      <w:r w:rsidR="006663D3" w:rsidRPr="008368C5">
        <w:t> </w:t>
      </w:r>
      <w:r w:rsidRPr="008368C5">
        <w:t>podziale na</w:t>
      </w:r>
      <w:r w:rsidR="006663D3" w:rsidRPr="008368C5">
        <w:t> </w:t>
      </w:r>
      <w:r w:rsidRPr="008368C5">
        <w:t>kategorie wg</w:t>
      </w:r>
      <w:r w:rsidR="00FF334A" w:rsidRPr="008368C5">
        <w:t> </w:t>
      </w:r>
      <w:r w:rsidRPr="008368C5">
        <w:t xml:space="preserve">PUW </w:t>
      </w:r>
      <w:r w:rsidR="00291EE0" w:rsidRPr="008368C5">
        <w:t>-</w:t>
      </w:r>
      <w:r w:rsidRPr="008368C5">
        <w:t xml:space="preserve"> poszczególne RZGW WP, rok 2019</w:t>
      </w:r>
      <w:bookmarkEnd w:id="713"/>
    </w:p>
    <w:p w14:paraId="1DF43A8F" w14:textId="70B4A079" w:rsidR="007C4C00" w:rsidRPr="008368C5" w:rsidRDefault="007C4C00" w:rsidP="006D7BBA">
      <w:pPr>
        <w:pStyle w:val="rdo0"/>
      </w:pPr>
      <w:r w:rsidRPr="008368C5">
        <w:t xml:space="preserve">Źródło: opracowanie </w:t>
      </w:r>
      <w:r w:rsidR="00BF792F" w:rsidRPr="008368C5">
        <w:t>własne</w:t>
      </w:r>
      <w:r w:rsidRPr="008368C5">
        <w:t xml:space="preserve"> na</w:t>
      </w:r>
      <w:r w:rsidR="006663D3" w:rsidRPr="008368C5">
        <w:t> </w:t>
      </w:r>
      <w:r w:rsidRPr="008368C5">
        <w:t>podstawie PUW</w:t>
      </w:r>
    </w:p>
    <w:p w14:paraId="2FAD72D5" w14:textId="1F34802B" w:rsidR="00332A4E" w:rsidRPr="008368C5" w:rsidRDefault="00D61D3B" w:rsidP="007B4F65">
      <w:pPr>
        <w:pStyle w:val="Nagwek2"/>
      </w:pPr>
      <w:bookmarkStart w:id="714" w:name="_Toc66305734"/>
      <w:bookmarkEnd w:id="696"/>
      <w:r w:rsidRPr="008368C5">
        <w:lastRenderedPageBreak/>
        <w:t xml:space="preserve"> </w:t>
      </w:r>
      <w:bookmarkStart w:id="715" w:name="_Toc68709471"/>
      <w:r w:rsidR="00323866" w:rsidRPr="008368C5">
        <w:t>Działania związane z ochroną wód morskich</w:t>
      </w:r>
      <w:bookmarkEnd w:id="714"/>
      <w:bookmarkEnd w:id="715"/>
    </w:p>
    <w:p w14:paraId="06A941A4" w14:textId="590A1660" w:rsidR="00524F6B" w:rsidRPr="008368C5" w:rsidRDefault="00524F6B" w:rsidP="00524F6B">
      <w:pPr>
        <w:suppressAutoHyphens/>
      </w:pPr>
      <w:bookmarkStart w:id="716" w:name="_Hlk64842201"/>
      <w:r w:rsidRPr="008368C5">
        <w:t>Prezentowane w</w:t>
      </w:r>
      <w:r w:rsidR="006663D3" w:rsidRPr="008368C5">
        <w:t> </w:t>
      </w:r>
      <w:r w:rsidRPr="008368C5">
        <w:t>rozdziale informacje, zgodnie z</w:t>
      </w:r>
      <w:r w:rsidR="006663D3" w:rsidRPr="008368C5">
        <w:t> </w:t>
      </w:r>
      <w:r w:rsidRPr="008368C5">
        <w:t xml:space="preserve">art. 318 ust.1 pkt 16 ustawy </w:t>
      </w:r>
      <w:proofErr w:type="spellStart"/>
      <w:r w:rsidRPr="008368C5">
        <w:t>pr.w</w:t>
      </w:r>
      <w:proofErr w:type="spellEnd"/>
      <w:r w:rsidRPr="008368C5">
        <w:t>. dotyczą podejmowanych dotychczas działań związanych z</w:t>
      </w:r>
      <w:r w:rsidR="006663D3" w:rsidRPr="008368C5">
        <w:t> </w:t>
      </w:r>
      <w:r w:rsidRPr="008368C5">
        <w:t>ochroną wód morskich.</w:t>
      </w:r>
    </w:p>
    <w:p w14:paraId="2647F1D8" w14:textId="70880C03" w:rsidR="00524F6B" w:rsidRPr="008368C5" w:rsidRDefault="00524F6B" w:rsidP="00524F6B">
      <w:pPr>
        <w:shd w:val="clear" w:color="auto" w:fill="FFFFFF" w:themeFill="background1"/>
        <w:tabs>
          <w:tab w:val="left" w:pos="426"/>
        </w:tabs>
        <w:suppressAutoHyphens/>
      </w:pPr>
      <w:bookmarkStart w:id="717" w:name="_Hlk64819563"/>
      <w:bookmarkStart w:id="718" w:name="_Hlk64841104"/>
      <w:r w:rsidRPr="008368C5">
        <w:rPr>
          <w:color w:val="000000" w:themeColor="text1"/>
        </w:rPr>
        <w:t xml:space="preserve">Działania zaplanowane dla </w:t>
      </w:r>
      <w:proofErr w:type="spellStart"/>
      <w:r w:rsidRPr="008368C5">
        <w:rPr>
          <w:color w:val="000000" w:themeColor="text1"/>
        </w:rPr>
        <w:t>jcwp</w:t>
      </w:r>
      <w:proofErr w:type="spellEnd"/>
      <w:r w:rsidRPr="008368C5">
        <w:rPr>
          <w:color w:val="000000" w:themeColor="text1"/>
        </w:rPr>
        <w:t xml:space="preserve"> TW i</w:t>
      </w:r>
      <w:r w:rsidR="006663D3" w:rsidRPr="008368C5">
        <w:rPr>
          <w:color w:val="000000" w:themeColor="text1"/>
        </w:rPr>
        <w:t> </w:t>
      </w:r>
      <w:r w:rsidRPr="008368C5">
        <w:rPr>
          <w:color w:val="000000" w:themeColor="text1"/>
        </w:rPr>
        <w:t>CW wynikają przede wszystkim z</w:t>
      </w:r>
      <w:r w:rsidR="006663D3" w:rsidRPr="008368C5">
        <w:rPr>
          <w:color w:val="000000" w:themeColor="text1"/>
        </w:rPr>
        <w:t> </w:t>
      </w:r>
      <w:r w:rsidRPr="008368C5">
        <w:rPr>
          <w:color w:val="000000" w:themeColor="text1"/>
        </w:rPr>
        <w:t>presji lądowych, których negatywne oddziaływanie odzwierciedla się w</w:t>
      </w:r>
      <w:r w:rsidR="006663D3" w:rsidRPr="008368C5">
        <w:rPr>
          <w:color w:val="000000" w:themeColor="text1"/>
        </w:rPr>
        <w:t> </w:t>
      </w:r>
      <w:r w:rsidRPr="008368C5">
        <w:rPr>
          <w:color w:val="000000" w:themeColor="text1"/>
        </w:rPr>
        <w:t>wartościach monitorowanych wskaźników, ujętych</w:t>
      </w:r>
      <w:r w:rsidR="006663D3" w:rsidRPr="008368C5">
        <w:rPr>
          <w:color w:val="000000" w:themeColor="text1"/>
        </w:rPr>
        <w:t> </w:t>
      </w:r>
      <w:proofErr w:type="spellStart"/>
      <w:r w:rsidRPr="008368C5">
        <w:rPr>
          <w:color w:val="000000" w:themeColor="text1"/>
        </w:rPr>
        <w:t>r.kl.jcwp</w:t>
      </w:r>
      <w:proofErr w:type="spellEnd"/>
      <w:r w:rsidRPr="008368C5">
        <w:rPr>
          <w:color w:val="000000" w:themeColor="text1"/>
        </w:rPr>
        <w:t xml:space="preserve">. Stan elementów biologicznych jest </w:t>
      </w:r>
      <w:r w:rsidRPr="008368C5">
        <w:rPr>
          <w:rFonts w:cs="Calibri"/>
        </w:rPr>
        <w:t>głównym czynnikiem oceny stanu wód, jednak zasadniczy wpływ na</w:t>
      </w:r>
      <w:r w:rsidR="006663D3" w:rsidRPr="008368C5">
        <w:rPr>
          <w:rFonts w:cs="Calibri"/>
        </w:rPr>
        <w:t> </w:t>
      </w:r>
      <w:r w:rsidRPr="008368C5">
        <w:rPr>
          <w:rFonts w:cs="Calibri"/>
        </w:rPr>
        <w:t>te elementy ma stan elementów fizykochemicznych, które jednocześnie niosą informację</w:t>
      </w:r>
      <w:r w:rsidR="007B4F65" w:rsidRPr="008368C5">
        <w:rPr>
          <w:rFonts w:cs="Calibri"/>
        </w:rPr>
        <w:t xml:space="preserve"> </w:t>
      </w:r>
      <w:r w:rsidR="00D11104" w:rsidRPr="008368C5">
        <w:rPr>
          <w:rFonts w:cs="Calibri"/>
        </w:rPr>
        <w:t xml:space="preserve"> </w:t>
      </w:r>
      <w:r w:rsidR="00FF334A" w:rsidRPr="008368C5">
        <w:rPr>
          <w:rFonts w:cs="Calibri"/>
        </w:rPr>
        <w:t>o </w:t>
      </w:r>
      <w:r w:rsidRPr="008368C5">
        <w:rPr>
          <w:rFonts w:cs="Calibri"/>
        </w:rPr>
        <w:t>presji na</w:t>
      </w:r>
      <w:r w:rsidR="006663D3" w:rsidRPr="008368C5">
        <w:rPr>
          <w:rFonts w:cs="Calibri"/>
        </w:rPr>
        <w:t> </w:t>
      </w:r>
      <w:r w:rsidRPr="008368C5">
        <w:rPr>
          <w:rFonts w:cs="Calibri"/>
        </w:rPr>
        <w:t>jaką narażone są elementy biologiczne. Stan elementów fizykochemicznych zależy bowiem od jakości wód rzecznych, a w</w:t>
      </w:r>
      <w:r w:rsidR="006663D3" w:rsidRPr="008368C5">
        <w:rPr>
          <w:rFonts w:cs="Calibri"/>
        </w:rPr>
        <w:t> </w:t>
      </w:r>
      <w:r w:rsidRPr="008368C5">
        <w:rPr>
          <w:rFonts w:cs="Calibri"/>
        </w:rPr>
        <w:t>szczególności ładunków azotu i</w:t>
      </w:r>
      <w:r w:rsidR="006663D3" w:rsidRPr="008368C5">
        <w:rPr>
          <w:rFonts w:cs="Calibri"/>
        </w:rPr>
        <w:t> </w:t>
      </w:r>
      <w:r w:rsidRPr="008368C5">
        <w:rPr>
          <w:rFonts w:cs="Calibri"/>
        </w:rPr>
        <w:t>fosforu odprowadzanych rzekami oraz wprowadzanych wraz ze ściekami (podsumowanie identyfikacji znaczących oddziaływań przedstawia rozdział 7). Co najmniej dobry stan wspomagających elementów fizykochemicznych determinuje możliwość poprawy stanu elementów biologicznych, co jest koniecznym warunkiem osiągnięcia celów środowiskowych.</w:t>
      </w:r>
      <w:r w:rsidRPr="008368C5">
        <w:t xml:space="preserve"> </w:t>
      </w:r>
    </w:p>
    <w:p w14:paraId="3115A6F7" w14:textId="42993145" w:rsidR="00524F6B" w:rsidRPr="008368C5" w:rsidRDefault="00524F6B" w:rsidP="00524F6B">
      <w:pPr>
        <w:tabs>
          <w:tab w:val="left" w:pos="426"/>
        </w:tabs>
        <w:suppressAutoHyphens/>
        <w:rPr>
          <w:color w:val="000000" w:themeColor="text1"/>
        </w:rPr>
      </w:pPr>
      <w:r w:rsidRPr="008368C5">
        <w:rPr>
          <w:rFonts w:cs="Calibri"/>
          <w:color w:val="000000" w:themeColor="text1"/>
        </w:rPr>
        <w:t>Działania związane z</w:t>
      </w:r>
      <w:r w:rsidR="006663D3" w:rsidRPr="008368C5">
        <w:rPr>
          <w:rFonts w:cs="Calibri"/>
          <w:color w:val="000000" w:themeColor="text1"/>
        </w:rPr>
        <w:t> </w:t>
      </w:r>
      <w:r w:rsidRPr="008368C5">
        <w:rPr>
          <w:rFonts w:cs="Calibri"/>
          <w:color w:val="000000" w:themeColor="text1"/>
        </w:rPr>
        <w:t>ograniczaniem dopływu azotu i</w:t>
      </w:r>
      <w:r w:rsidR="006663D3" w:rsidRPr="008368C5">
        <w:rPr>
          <w:rFonts w:cs="Calibri"/>
          <w:color w:val="000000" w:themeColor="text1"/>
        </w:rPr>
        <w:t> </w:t>
      </w:r>
      <w:r w:rsidRPr="008368C5">
        <w:rPr>
          <w:rFonts w:cs="Calibri"/>
          <w:color w:val="000000" w:themeColor="text1"/>
        </w:rPr>
        <w:t>fosforu z</w:t>
      </w:r>
      <w:r w:rsidR="006663D3" w:rsidRPr="008368C5">
        <w:rPr>
          <w:rFonts w:cs="Calibri"/>
          <w:color w:val="000000" w:themeColor="text1"/>
        </w:rPr>
        <w:t> </w:t>
      </w:r>
      <w:r w:rsidRPr="008368C5">
        <w:rPr>
          <w:rFonts w:cs="Calibri"/>
          <w:color w:val="000000" w:themeColor="text1"/>
        </w:rPr>
        <w:t>terenów rolniczych w</w:t>
      </w:r>
      <w:r w:rsidR="006663D3" w:rsidRPr="008368C5">
        <w:rPr>
          <w:rFonts w:cs="Calibri"/>
          <w:color w:val="000000" w:themeColor="text1"/>
        </w:rPr>
        <w:t> </w:t>
      </w:r>
      <w:r w:rsidRPr="008368C5">
        <w:rPr>
          <w:rFonts w:cs="Calibri"/>
          <w:color w:val="000000" w:themeColor="text1"/>
        </w:rPr>
        <w:t xml:space="preserve">obszarze dorzecza </w:t>
      </w:r>
      <w:r w:rsidR="00BA690C" w:rsidRPr="008368C5">
        <w:rPr>
          <w:rFonts w:cs="Calibri"/>
          <w:color w:val="000000" w:themeColor="text1"/>
        </w:rPr>
        <w:t>Wisły</w:t>
      </w:r>
      <w:r w:rsidRPr="008368C5">
        <w:rPr>
          <w:rFonts w:cs="Calibri"/>
          <w:color w:val="000000" w:themeColor="text1"/>
        </w:rPr>
        <w:t xml:space="preserve"> zostały zaproponowane odrębnie dla rzek i</w:t>
      </w:r>
      <w:r w:rsidR="006663D3" w:rsidRPr="008368C5">
        <w:rPr>
          <w:rFonts w:cs="Calibri"/>
          <w:color w:val="000000" w:themeColor="text1"/>
        </w:rPr>
        <w:t> </w:t>
      </w:r>
      <w:r w:rsidRPr="008368C5">
        <w:rPr>
          <w:rFonts w:cs="Calibri"/>
          <w:color w:val="000000" w:themeColor="text1"/>
        </w:rPr>
        <w:t>jezior, natomiast w</w:t>
      </w:r>
      <w:r w:rsidR="006663D3" w:rsidRPr="008368C5">
        <w:rPr>
          <w:rFonts w:cs="Calibri"/>
          <w:color w:val="000000" w:themeColor="text1"/>
        </w:rPr>
        <w:t> </w:t>
      </w:r>
      <w:r w:rsidRPr="008368C5">
        <w:rPr>
          <w:rFonts w:cs="Calibri"/>
          <w:color w:val="000000" w:themeColor="text1"/>
        </w:rPr>
        <w:t xml:space="preserve">celu </w:t>
      </w:r>
      <w:r w:rsidRPr="008368C5">
        <w:rPr>
          <w:color w:val="000000" w:themeColor="text1"/>
        </w:rPr>
        <w:t xml:space="preserve">redukcji presji, jaką jest bezpośredni dopływ zanieczyszczeń do morza, opracowano działania obejmujące obszary nadmorskie obszaru dorzecza </w:t>
      </w:r>
      <w:r w:rsidR="00BA690C" w:rsidRPr="008368C5">
        <w:rPr>
          <w:color w:val="000000" w:themeColor="text1"/>
        </w:rPr>
        <w:t>Wisł</w:t>
      </w:r>
      <w:r w:rsidRPr="008368C5">
        <w:rPr>
          <w:color w:val="000000" w:themeColor="text1"/>
        </w:rPr>
        <w:t>y wraz z</w:t>
      </w:r>
      <w:r w:rsidR="006663D3" w:rsidRPr="008368C5">
        <w:rPr>
          <w:color w:val="000000" w:themeColor="text1"/>
        </w:rPr>
        <w:t> </w:t>
      </w:r>
      <w:r w:rsidRPr="008368C5">
        <w:rPr>
          <w:color w:val="000000" w:themeColor="text1"/>
        </w:rPr>
        <w:t>gospodarką komunalną na</w:t>
      </w:r>
      <w:r w:rsidR="006663D3" w:rsidRPr="008368C5">
        <w:rPr>
          <w:color w:val="000000" w:themeColor="text1"/>
        </w:rPr>
        <w:t> </w:t>
      </w:r>
      <w:r w:rsidRPr="008368C5">
        <w:rPr>
          <w:color w:val="000000" w:themeColor="text1"/>
        </w:rPr>
        <w:t xml:space="preserve">terenach gmin bezpośrednio przylegających do </w:t>
      </w:r>
      <w:proofErr w:type="spellStart"/>
      <w:r w:rsidRPr="008368C5">
        <w:rPr>
          <w:color w:val="000000" w:themeColor="text1"/>
        </w:rPr>
        <w:t>jcwp</w:t>
      </w:r>
      <w:proofErr w:type="spellEnd"/>
      <w:r w:rsidRPr="008368C5">
        <w:rPr>
          <w:color w:val="000000" w:themeColor="text1"/>
        </w:rPr>
        <w:t xml:space="preserve"> TW i</w:t>
      </w:r>
      <w:r w:rsidR="006663D3" w:rsidRPr="008368C5">
        <w:rPr>
          <w:color w:val="000000" w:themeColor="text1"/>
        </w:rPr>
        <w:t> </w:t>
      </w:r>
      <w:r w:rsidRPr="008368C5">
        <w:rPr>
          <w:color w:val="000000" w:themeColor="text1"/>
        </w:rPr>
        <w:t>CW. Intensyfikacja działań w</w:t>
      </w:r>
      <w:r w:rsidR="006663D3" w:rsidRPr="008368C5">
        <w:rPr>
          <w:color w:val="000000" w:themeColor="text1"/>
        </w:rPr>
        <w:t> </w:t>
      </w:r>
      <w:r w:rsidRPr="008368C5">
        <w:rPr>
          <w:color w:val="000000" w:themeColor="text1"/>
        </w:rPr>
        <w:t>zakresie gospodarki komunalnej na</w:t>
      </w:r>
      <w:r w:rsidR="006663D3" w:rsidRPr="008368C5">
        <w:rPr>
          <w:color w:val="000000" w:themeColor="text1"/>
        </w:rPr>
        <w:t> </w:t>
      </w:r>
      <w:r w:rsidRPr="008368C5">
        <w:rPr>
          <w:color w:val="000000" w:themeColor="text1"/>
        </w:rPr>
        <w:t>terenach gmin przymorskich może mieć kluczowe znaczenie. Ze względu na</w:t>
      </w:r>
      <w:r w:rsidR="006663D3" w:rsidRPr="008368C5">
        <w:rPr>
          <w:color w:val="000000" w:themeColor="text1"/>
        </w:rPr>
        <w:t> </w:t>
      </w:r>
      <w:r w:rsidRPr="008368C5">
        <w:rPr>
          <w:color w:val="000000" w:themeColor="text1"/>
        </w:rPr>
        <w:t>ograniczanie odpływu ścieków w</w:t>
      </w:r>
      <w:r w:rsidR="006663D3" w:rsidRPr="008368C5">
        <w:rPr>
          <w:color w:val="000000" w:themeColor="text1"/>
        </w:rPr>
        <w:t> </w:t>
      </w:r>
      <w:r w:rsidRPr="008368C5">
        <w:rPr>
          <w:color w:val="000000" w:themeColor="text1"/>
        </w:rPr>
        <w:t>skali całego kraju słabo wiąże się wielkością ładunków azotu i</w:t>
      </w:r>
      <w:r w:rsidR="006663D3" w:rsidRPr="008368C5">
        <w:rPr>
          <w:color w:val="000000" w:themeColor="text1"/>
        </w:rPr>
        <w:t> </w:t>
      </w:r>
      <w:r w:rsidRPr="008368C5">
        <w:rPr>
          <w:color w:val="000000" w:themeColor="text1"/>
        </w:rPr>
        <w:t>fosforu odprowadzanych przez Polskę rzekami do Bałtyku. Zgodnie z</w:t>
      </w:r>
      <w:r w:rsidR="006663D3" w:rsidRPr="008368C5">
        <w:rPr>
          <w:color w:val="000000" w:themeColor="text1"/>
        </w:rPr>
        <w:t> </w:t>
      </w:r>
      <w:r w:rsidRPr="008368C5">
        <w:rPr>
          <w:color w:val="000000" w:themeColor="text1"/>
        </w:rPr>
        <w:t>Raportem PLC-7</w:t>
      </w:r>
      <w:r w:rsidRPr="008368C5">
        <w:rPr>
          <w:rStyle w:val="Odwoanieprzypisudolnego"/>
          <w:color w:val="000000" w:themeColor="text1"/>
        </w:rPr>
        <w:footnoteReference w:id="51"/>
      </w:r>
      <w:r w:rsidRPr="008368C5">
        <w:rPr>
          <w:color w:val="000000" w:themeColor="text1"/>
        </w:rPr>
        <w:t>, na</w:t>
      </w:r>
      <w:r w:rsidR="006663D3" w:rsidRPr="008368C5">
        <w:rPr>
          <w:color w:val="000000" w:themeColor="text1"/>
        </w:rPr>
        <w:t> </w:t>
      </w:r>
      <w:r w:rsidRPr="008368C5">
        <w:rPr>
          <w:color w:val="000000" w:themeColor="text1"/>
        </w:rPr>
        <w:t xml:space="preserve">poziomie kraju nie stwierdzono żadnej zależności między tymi dwoma zmiennymi. </w:t>
      </w:r>
    </w:p>
    <w:p w14:paraId="26B30DC0" w14:textId="564A5DCA" w:rsidR="00524F6B" w:rsidRPr="008368C5" w:rsidRDefault="00524F6B" w:rsidP="00524F6B">
      <w:pPr>
        <w:shd w:val="clear" w:color="auto" w:fill="FFFFFF" w:themeFill="background1"/>
        <w:tabs>
          <w:tab w:val="left" w:pos="426"/>
        </w:tabs>
        <w:suppressAutoHyphens/>
        <w:rPr>
          <w:color w:val="000000" w:themeColor="text1"/>
        </w:rPr>
      </w:pPr>
      <w:r w:rsidRPr="008368C5">
        <w:rPr>
          <w:color w:val="000000" w:themeColor="text1"/>
        </w:rPr>
        <w:t>Kolejna grupa zaplanowanych działań jest związana z</w:t>
      </w:r>
      <w:r w:rsidR="006663D3" w:rsidRPr="008368C5">
        <w:rPr>
          <w:color w:val="000000" w:themeColor="text1"/>
        </w:rPr>
        <w:t> </w:t>
      </w:r>
      <w:r w:rsidRPr="008368C5">
        <w:rPr>
          <w:color w:val="000000" w:themeColor="text1"/>
        </w:rPr>
        <w:t>presjami takimi jak: działalność gospodarcza, ochrona brzegu morskiego przed abrazją i</w:t>
      </w:r>
      <w:r w:rsidR="006663D3" w:rsidRPr="008368C5">
        <w:rPr>
          <w:color w:val="000000" w:themeColor="text1"/>
        </w:rPr>
        <w:t> </w:t>
      </w:r>
      <w:r w:rsidRPr="008368C5">
        <w:rPr>
          <w:color w:val="000000" w:themeColor="text1"/>
        </w:rPr>
        <w:t>powodziami sztormowymi oraz turystyka i</w:t>
      </w:r>
      <w:r w:rsidR="006663D3" w:rsidRPr="008368C5">
        <w:rPr>
          <w:color w:val="000000" w:themeColor="text1"/>
        </w:rPr>
        <w:t> </w:t>
      </w:r>
      <w:r w:rsidRPr="008368C5">
        <w:rPr>
          <w:color w:val="000000" w:themeColor="text1"/>
        </w:rPr>
        <w:t>rekreacja wpływające na</w:t>
      </w:r>
      <w:r w:rsidR="006663D3" w:rsidRPr="008368C5">
        <w:rPr>
          <w:color w:val="000000" w:themeColor="text1"/>
        </w:rPr>
        <w:t> </w:t>
      </w:r>
      <w:r w:rsidRPr="008368C5">
        <w:rPr>
          <w:color w:val="000000" w:themeColor="text1"/>
        </w:rPr>
        <w:t xml:space="preserve">stan elementów </w:t>
      </w:r>
      <w:proofErr w:type="spellStart"/>
      <w:r w:rsidRPr="008368C5">
        <w:rPr>
          <w:color w:val="000000" w:themeColor="text1"/>
        </w:rPr>
        <w:t>hydromorfologicznych</w:t>
      </w:r>
      <w:proofErr w:type="spellEnd"/>
      <w:r w:rsidRPr="008368C5">
        <w:rPr>
          <w:color w:val="000000" w:themeColor="text1"/>
        </w:rPr>
        <w:t xml:space="preserve"> (</w:t>
      </w:r>
      <w:r w:rsidRPr="008368C5">
        <w:rPr>
          <w:rFonts w:cs="Calibri"/>
        </w:rPr>
        <w:t>podsumowanie identyfikacji znaczących oddziaływań przedstawia rozdział 7)</w:t>
      </w:r>
      <w:r w:rsidRPr="008368C5">
        <w:rPr>
          <w:color w:val="000000" w:themeColor="text1"/>
        </w:rPr>
        <w:t xml:space="preserve">. </w:t>
      </w:r>
    </w:p>
    <w:p w14:paraId="3E23452F" w14:textId="6A8542F4" w:rsidR="00524F6B" w:rsidRPr="008368C5" w:rsidRDefault="00524F6B" w:rsidP="00524F6B">
      <w:pPr>
        <w:shd w:val="clear" w:color="auto" w:fill="FFFFFF" w:themeFill="background1"/>
        <w:suppressAutoHyphens/>
        <w:rPr>
          <w:color w:val="000000"/>
        </w:rPr>
      </w:pPr>
      <w:r w:rsidRPr="008368C5">
        <w:rPr>
          <w:color w:val="000000" w:themeColor="text1"/>
        </w:rPr>
        <w:t>Zarówno w</w:t>
      </w:r>
      <w:r w:rsidR="006663D3" w:rsidRPr="008368C5">
        <w:rPr>
          <w:color w:val="000000" w:themeColor="text1"/>
        </w:rPr>
        <w:t> </w:t>
      </w:r>
      <w:proofErr w:type="spellStart"/>
      <w:r w:rsidRPr="008368C5">
        <w:rPr>
          <w:color w:val="000000" w:themeColor="text1"/>
        </w:rPr>
        <w:t>aPGW</w:t>
      </w:r>
      <w:proofErr w:type="spellEnd"/>
      <w:r w:rsidRPr="008368C5">
        <w:rPr>
          <w:color w:val="000000" w:themeColor="text1"/>
        </w:rPr>
        <w:t>, jak i w</w:t>
      </w:r>
      <w:r w:rsidR="006663D3" w:rsidRPr="008368C5">
        <w:rPr>
          <w:color w:val="000000" w:themeColor="text1"/>
        </w:rPr>
        <w:t> </w:t>
      </w:r>
      <w:proofErr w:type="spellStart"/>
      <w:r w:rsidRPr="008368C5">
        <w:rPr>
          <w:color w:val="000000" w:themeColor="text1"/>
        </w:rPr>
        <w:t>IIaPGW</w:t>
      </w:r>
      <w:proofErr w:type="spellEnd"/>
      <w:r w:rsidRPr="008368C5">
        <w:rPr>
          <w:color w:val="000000" w:themeColor="text1"/>
        </w:rPr>
        <w:t xml:space="preserve"> nie są przedstawione cele środowiskowe związane ze stanem elementów </w:t>
      </w:r>
      <w:proofErr w:type="spellStart"/>
      <w:r w:rsidRPr="008368C5">
        <w:rPr>
          <w:color w:val="000000" w:themeColor="text1"/>
        </w:rPr>
        <w:t>hydromorfologicznych</w:t>
      </w:r>
      <w:proofErr w:type="spellEnd"/>
      <w:r w:rsidRPr="008368C5">
        <w:rPr>
          <w:color w:val="000000" w:themeColor="text1"/>
        </w:rPr>
        <w:t xml:space="preserve"> dla </w:t>
      </w:r>
      <w:proofErr w:type="spellStart"/>
      <w:r w:rsidRPr="008368C5">
        <w:rPr>
          <w:color w:val="000000" w:themeColor="text1"/>
        </w:rPr>
        <w:t>jcwp</w:t>
      </w:r>
      <w:proofErr w:type="spellEnd"/>
      <w:r w:rsidRPr="008368C5">
        <w:rPr>
          <w:color w:val="000000" w:themeColor="text1"/>
        </w:rPr>
        <w:t xml:space="preserve"> TW i</w:t>
      </w:r>
      <w:r w:rsidR="006663D3" w:rsidRPr="008368C5">
        <w:rPr>
          <w:color w:val="000000" w:themeColor="text1"/>
        </w:rPr>
        <w:t> </w:t>
      </w:r>
      <w:r w:rsidRPr="008368C5">
        <w:rPr>
          <w:color w:val="000000" w:themeColor="text1"/>
        </w:rPr>
        <w:t xml:space="preserve">CW. Biorąc pod uwagę ocenę stanu elementów </w:t>
      </w:r>
      <w:proofErr w:type="spellStart"/>
      <w:r w:rsidRPr="008368C5">
        <w:rPr>
          <w:color w:val="000000" w:themeColor="text1"/>
        </w:rPr>
        <w:t>hydromorfologicznych</w:t>
      </w:r>
      <w:proofErr w:type="spellEnd"/>
      <w:r w:rsidRPr="008368C5">
        <w:rPr>
          <w:color w:val="000000" w:themeColor="text1"/>
        </w:rPr>
        <w:t xml:space="preserve"> poniżej klasy dobrej w</w:t>
      </w:r>
      <w:r w:rsidR="006663D3" w:rsidRPr="008368C5">
        <w:rPr>
          <w:color w:val="000000" w:themeColor="text1"/>
        </w:rPr>
        <w:t> </w:t>
      </w:r>
      <w:r w:rsidRPr="008368C5">
        <w:rPr>
          <w:color w:val="000000" w:themeColor="text1"/>
        </w:rPr>
        <w:t xml:space="preserve">niektórych </w:t>
      </w:r>
      <w:proofErr w:type="spellStart"/>
      <w:r w:rsidRPr="008368C5">
        <w:rPr>
          <w:color w:val="000000" w:themeColor="text1"/>
        </w:rPr>
        <w:t>jcwp</w:t>
      </w:r>
      <w:proofErr w:type="spellEnd"/>
      <w:r w:rsidRPr="008368C5">
        <w:rPr>
          <w:color w:val="000000" w:themeColor="text1"/>
        </w:rPr>
        <w:t xml:space="preserve"> TW i</w:t>
      </w:r>
      <w:r w:rsidR="006663D3" w:rsidRPr="008368C5">
        <w:rPr>
          <w:color w:val="000000" w:themeColor="text1"/>
        </w:rPr>
        <w:t> </w:t>
      </w:r>
      <w:r w:rsidRPr="008368C5">
        <w:rPr>
          <w:color w:val="000000" w:themeColor="text1"/>
        </w:rPr>
        <w:t>CW (GIOŚ 2020</w:t>
      </w:r>
      <w:r w:rsidR="006663D3" w:rsidRPr="008368C5">
        <w:rPr>
          <w:color w:val="000000" w:themeColor="text1"/>
        </w:rPr>
        <w:t> </w:t>
      </w:r>
      <w:r w:rsidRPr="008368C5">
        <w:rPr>
          <w:color w:val="000000" w:themeColor="text1"/>
        </w:rPr>
        <w:t>r.), pomimo braku szczegółowych danych, podjęto próbę wskazania działań, które docelowo mają doprowadzić do eliminacji lub redukcji oddziaływania presji na</w:t>
      </w:r>
      <w:r w:rsidR="006663D3" w:rsidRPr="008368C5">
        <w:rPr>
          <w:color w:val="000000" w:themeColor="text1"/>
        </w:rPr>
        <w:t> </w:t>
      </w:r>
      <w:r w:rsidRPr="008368C5">
        <w:rPr>
          <w:color w:val="000000" w:themeColor="text1"/>
        </w:rPr>
        <w:t>te elementy.</w:t>
      </w:r>
    </w:p>
    <w:bookmarkEnd w:id="717"/>
    <w:p w14:paraId="6A21EC05" w14:textId="223391B5" w:rsidR="00524F6B" w:rsidRPr="008368C5" w:rsidRDefault="00524F6B" w:rsidP="00524F6B">
      <w:pPr>
        <w:tabs>
          <w:tab w:val="left" w:pos="5808"/>
        </w:tabs>
        <w:suppressAutoHyphens/>
      </w:pPr>
      <w:r w:rsidRPr="008368C5">
        <w:t>Odrębną grupę stanowią działania dla obszarów chronionych obejmujące kompleksowe działania zgodnie z</w:t>
      </w:r>
      <w:r w:rsidR="006663D3" w:rsidRPr="008368C5">
        <w:t> </w:t>
      </w:r>
      <w:r w:rsidRPr="008368C5">
        <w:t>wymaganiami ujętymi w</w:t>
      </w:r>
      <w:r w:rsidR="006663D3" w:rsidRPr="008368C5">
        <w:t> </w:t>
      </w:r>
      <w:r w:rsidRPr="008368C5">
        <w:t>PO.</w:t>
      </w:r>
    </w:p>
    <w:p w14:paraId="326874C0" w14:textId="5C722CF1" w:rsidR="00524F6B" w:rsidRPr="008368C5" w:rsidRDefault="00524F6B" w:rsidP="00524F6B">
      <w:pPr>
        <w:tabs>
          <w:tab w:val="left" w:pos="5808"/>
        </w:tabs>
        <w:suppressAutoHyphens/>
      </w:pPr>
      <w:r w:rsidRPr="008368C5">
        <w:t>Opracowując działania określono wzajemną relację pomiędzy wymaganiami RDW a RDSM w</w:t>
      </w:r>
      <w:r w:rsidR="006663D3" w:rsidRPr="008368C5">
        <w:t> </w:t>
      </w:r>
      <w:r w:rsidRPr="008368C5">
        <w:t>celu uniknięcia dublowania działań w</w:t>
      </w:r>
      <w:r w:rsidR="006663D3" w:rsidRPr="008368C5">
        <w:t> </w:t>
      </w:r>
      <w:proofErr w:type="spellStart"/>
      <w:r w:rsidRPr="008368C5">
        <w:t>IIaPGW</w:t>
      </w:r>
      <w:proofErr w:type="spellEnd"/>
      <w:r w:rsidRPr="008368C5">
        <w:t xml:space="preserve"> i</w:t>
      </w:r>
      <w:r w:rsidR="006663D3" w:rsidRPr="008368C5">
        <w:t> </w:t>
      </w:r>
      <w:r w:rsidR="00890AE3" w:rsidRPr="008368C5">
        <w:t>K</w:t>
      </w:r>
      <w:r w:rsidRPr="008368C5">
        <w:t xml:space="preserve">POWM. </w:t>
      </w:r>
    </w:p>
    <w:p w14:paraId="6C53CA08" w14:textId="2AB3CD80" w:rsidR="00524F6B" w:rsidRPr="008368C5" w:rsidRDefault="00524F6B" w:rsidP="00524F6B">
      <w:pPr>
        <w:tabs>
          <w:tab w:val="left" w:pos="5808"/>
        </w:tabs>
        <w:suppressAutoHyphens/>
      </w:pPr>
      <w:r w:rsidRPr="008368C5">
        <w:t>Zgodnie z</w:t>
      </w:r>
      <w:r w:rsidR="006663D3" w:rsidRPr="008368C5">
        <w:t> </w:t>
      </w:r>
      <w:r w:rsidRPr="008368C5">
        <w:t>ustaleniami na</w:t>
      </w:r>
      <w:r w:rsidR="006663D3" w:rsidRPr="008368C5">
        <w:t> </w:t>
      </w:r>
      <w:r w:rsidRPr="008368C5">
        <w:t xml:space="preserve">poziomie KE ocena </w:t>
      </w:r>
      <w:proofErr w:type="spellStart"/>
      <w:r w:rsidRPr="008368C5">
        <w:t>jcwp</w:t>
      </w:r>
      <w:proofErr w:type="spellEnd"/>
      <w:r w:rsidRPr="008368C5">
        <w:t xml:space="preserve"> TW i</w:t>
      </w:r>
      <w:r w:rsidR="006663D3" w:rsidRPr="008368C5">
        <w:t> </w:t>
      </w:r>
      <w:r w:rsidRPr="008368C5">
        <w:t>CW w</w:t>
      </w:r>
      <w:r w:rsidR="006663D3" w:rsidRPr="008368C5">
        <w:t> </w:t>
      </w:r>
      <w:r w:rsidRPr="008368C5">
        <w:t xml:space="preserve">całości jest włączana do aktualizacji wstępnej oceny środowiska morskiego, gdyż te </w:t>
      </w:r>
      <w:proofErr w:type="spellStart"/>
      <w:r w:rsidRPr="008368C5">
        <w:t>jcwp</w:t>
      </w:r>
      <w:proofErr w:type="spellEnd"/>
      <w:r w:rsidRPr="008368C5">
        <w:t xml:space="preserve"> z</w:t>
      </w:r>
      <w:r w:rsidR="006663D3" w:rsidRPr="008368C5">
        <w:t> </w:t>
      </w:r>
      <w:r w:rsidRPr="008368C5">
        <w:t>natury rzeczy należą do środowiska morskiego, a w</w:t>
      </w:r>
      <w:r w:rsidR="006663D3" w:rsidRPr="008368C5">
        <w:t> </w:t>
      </w:r>
      <w:r w:rsidRPr="008368C5">
        <w:t>Polsce do polskich obszarów morskich i</w:t>
      </w:r>
      <w:r w:rsidR="006663D3" w:rsidRPr="008368C5">
        <w:t> </w:t>
      </w:r>
      <w:r w:rsidRPr="008368C5">
        <w:t>tym samym uwzględnione są w</w:t>
      </w:r>
      <w:r w:rsidR="006663D3" w:rsidRPr="008368C5">
        <w:t> </w:t>
      </w:r>
      <w:r w:rsidRPr="008368C5">
        <w:t>całości w</w:t>
      </w:r>
      <w:r w:rsidR="006663D3" w:rsidRPr="008368C5">
        <w:t> </w:t>
      </w:r>
      <w:r w:rsidRPr="008368C5">
        <w:t xml:space="preserve">załączniku </w:t>
      </w:r>
      <w:r w:rsidR="00536CA1" w:rsidRPr="008368C5">
        <w:t>nr</w:t>
      </w:r>
      <w:r w:rsidR="0088618B" w:rsidRPr="008368C5">
        <w:t> </w:t>
      </w:r>
      <w:r w:rsidRPr="008368C5">
        <w:t>1</w:t>
      </w:r>
      <w:r w:rsidR="00C34386" w:rsidRPr="008368C5">
        <w:t xml:space="preserve"> </w:t>
      </w:r>
      <w:r w:rsidR="003B1973" w:rsidRPr="008368C5">
        <w:t>(</w:t>
      </w:r>
      <w:r w:rsidR="001D5844" w:rsidRPr="008368C5">
        <w:t>Zestawienie główne)</w:t>
      </w:r>
      <w:r w:rsidRPr="008368C5">
        <w:t xml:space="preserve"> do uchwały nr</w:t>
      </w:r>
      <w:r w:rsidR="0088618B" w:rsidRPr="008368C5">
        <w:t> </w:t>
      </w:r>
      <w:r w:rsidRPr="008368C5">
        <w:t>170 Rady Ministrów z</w:t>
      </w:r>
      <w:r w:rsidR="006663D3" w:rsidRPr="008368C5">
        <w:t> </w:t>
      </w:r>
      <w:r w:rsidRPr="008368C5">
        <w:t>dnia 15 listopada 2018</w:t>
      </w:r>
      <w:r w:rsidR="006663D3" w:rsidRPr="008368C5">
        <w:t> </w:t>
      </w:r>
      <w:r w:rsidRPr="008368C5">
        <w:t xml:space="preserve">r. dotyczącej </w:t>
      </w:r>
      <w:r w:rsidRPr="008368C5">
        <w:lastRenderedPageBreak/>
        <w:t>przedłożenia Komisji Europejskiej projektu aktualizacji zestawu celów środowiskowych dla wód morskich z</w:t>
      </w:r>
      <w:r w:rsidR="006663D3" w:rsidRPr="008368C5">
        <w:t> </w:t>
      </w:r>
      <w:r w:rsidRPr="008368C5">
        <w:t>2019 roku.</w:t>
      </w:r>
    </w:p>
    <w:p w14:paraId="657A7E67" w14:textId="5533A70B" w:rsidR="00524F6B" w:rsidRPr="008368C5" w:rsidRDefault="00524F6B" w:rsidP="00524F6B">
      <w:pPr>
        <w:tabs>
          <w:tab w:val="left" w:pos="5808"/>
        </w:tabs>
        <w:suppressAutoHyphens/>
      </w:pPr>
      <w:r w:rsidRPr="008368C5">
        <w:t xml:space="preserve">W niektórych przypadkach sformułowane cele odnoszą się wprost do </w:t>
      </w:r>
      <w:proofErr w:type="spellStart"/>
      <w:r w:rsidRPr="008368C5">
        <w:t>jcwp</w:t>
      </w:r>
      <w:proofErr w:type="spellEnd"/>
      <w:r w:rsidRPr="008368C5">
        <w:t xml:space="preserve"> TW i</w:t>
      </w:r>
      <w:r w:rsidR="006663D3" w:rsidRPr="008368C5">
        <w:t> </w:t>
      </w:r>
      <w:r w:rsidRPr="008368C5">
        <w:t xml:space="preserve">CW. </w:t>
      </w:r>
      <w:r w:rsidR="00A608D4" w:rsidRPr="008368C5">
        <w:t>Na</w:t>
      </w:r>
      <w:r w:rsidR="006663D3" w:rsidRPr="008368C5">
        <w:t> </w:t>
      </w:r>
      <w:r w:rsidRPr="008368C5">
        <w:t>przykład dla cechy C6 (Integralność dna morskiego utrzymuje się na</w:t>
      </w:r>
      <w:r w:rsidR="006663D3" w:rsidRPr="008368C5">
        <w:t> </w:t>
      </w:r>
      <w:r w:rsidRPr="008368C5">
        <w:t>poziomie zapewniającym ochronę struktury i</w:t>
      </w:r>
      <w:r w:rsidR="006663D3" w:rsidRPr="008368C5">
        <w:t> </w:t>
      </w:r>
      <w:r w:rsidRPr="008368C5">
        <w:t>funkcji ekosystemów oraz brak negatywnego wpływu zwłaszcza na</w:t>
      </w:r>
      <w:r w:rsidR="006663D3" w:rsidRPr="008368C5">
        <w:t> </w:t>
      </w:r>
      <w:r w:rsidRPr="008368C5">
        <w:t>ekosystemy bentosowe), kryterium D6C1 (Zasięg przestrzenny i</w:t>
      </w:r>
      <w:r w:rsidR="006663D3" w:rsidRPr="008368C5">
        <w:t> </w:t>
      </w:r>
      <w:r w:rsidRPr="008368C5">
        <w:t xml:space="preserve">rozkład strat fizycznych (stała zmiana) naturalnego dna morskiego) celem dla </w:t>
      </w:r>
      <w:proofErr w:type="spellStart"/>
      <w:r w:rsidRPr="008368C5">
        <w:t>jcwp</w:t>
      </w:r>
      <w:proofErr w:type="spellEnd"/>
      <w:r w:rsidRPr="008368C5">
        <w:t xml:space="preserve"> TW i</w:t>
      </w:r>
      <w:r w:rsidR="006663D3" w:rsidRPr="008368C5">
        <w:t> </w:t>
      </w:r>
      <w:r w:rsidRPr="008368C5">
        <w:t>CW jest minimalizowanie powierzchni utraconego dna morskiego w</w:t>
      </w:r>
      <w:r w:rsidR="006663D3" w:rsidRPr="008368C5">
        <w:t> </w:t>
      </w:r>
      <w:r w:rsidRPr="008368C5">
        <w:t xml:space="preserve">obrębie </w:t>
      </w:r>
      <w:proofErr w:type="spellStart"/>
      <w:r w:rsidRPr="008368C5">
        <w:t>jcwp</w:t>
      </w:r>
      <w:proofErr w:type="spellEnd"/>
      <w:r w:rsidRPr="008368C5">
        <w:t xml:space="preserve"> w</w:t>
      </w:r>
      <w:r w:rsidR="006663D3" w:rsidRPr="008368C5">
        <w:t> </w:t>
      </w:r>
      <w:r w:rsidRPr="008368C5">
        <w:t>odniesieniu do wartości granicznych zawartych w</w:t>
      </w:r>
      <w:r w:rsidR="006663D3" w:rsidRPr="008368C5">
        <w:t> </w:t>
      </w:r>
      <w:r w:rsidRPr="008368C5">
        <w:t xml:space="preserve">opracowaniu aktualizacji zestawu właściwości typowych dla dobrego stanu środowiska wód morskich. Zbieżność celów dotyczy także cechy C5 (Do minimum ogranicza się eutrofizację wywołaną przez działalność) </w:t>
      </w:r>
      <w:r w:rsidR="00291EE0" w:rsidRPr="008368C5">
        <w:t>-</w:t>
      </w:r>
      <w:r w:rsidRPr="008368C5">
        <w:t xml:space="preserve"> eutrofizacja w</w:t>
      </w:r>
      <w:r w:rsidR="006663D3" w:rsidRPr="008368C5">
        <w:t> </w:t>
      </w:r>
      <w:r w:rsidRPr="008368C5">
        <w:t>zakresie dopływu ładunku biogenów do morza, a także elementów biologicznych w</w:t>
      </w:r>
      <w:r w:rsidR="006663D3" w:rsidRPr="008368C5">
        <w:t> </w:t>
      </w:r>
      <w:r w:rsidRPr="008368C5">
        <w:t>szczególności na</w:t>
      </w:r>
      <w:r w:rsidR="006663D3" w:rsidRPr="008368C5">
        <w:t> </w:t>
      </w:r>
      <w:r w:rsidRPr="008368C5">
        <w:t xml:space="preserve">zalewach będących </w:t>
      </w:r>
      <w:proofErr w:type="spellStart"/>
      <w:r w:rsidRPr="008368C5">
        <w:t>jcw</w:t>
      </w:r>
      <w:proofErr w:type="spellEnd"/>
      <w:r w:rsidRPr="008368C5">
        <w:t xml:space="preserve"> TW</w:t>
      </w:r>
      <w:r w:rsidRPr="008368C5">
        <w:rPr>
          <w:rStyle w:val="Odwoanieprzypisudolnego"/>
        </w:rPr>
        <w:footnoteReference w:id="52"/>
      </w:r>
      <w:r w:rsidRPr="008368C5">
        <w:t>.</w:t>
      </w:r>
    </w:p>
    <w:p w14:paraId="27502C08" w14:textId="750BFCD7" w:rsidR="00524F6B" w:rsidRPr="008368C5" w:rsidRDefault="00524F6B" w:rsidP="00524F6B">
      <w:pPr>
        <w:suppressAutoHyphens/>
        <w:rPr>
          <w:rFonts w:cs="Calibri"/>
        </w:rPr>
      </w:pPr>
      <w:r w:rsidRPr="008368C5">
        <w:rPr>
          <w:rFonts w:cs="Calibri"/>
        </w:rPr>
        <w:t>Analizując działania ujęte w</w:t>
      </w:r>
      <w:r w:rsidR="006663D3" w:rsidRPr="008368C5">
        <w:rPr>
          <w:rFonts w:cs="Calibri"/>
        </w:rPr>
        <w:t> </w:t>
      </w:r>
      <w:r w:rsidRPr="008368C5">
        <w:rPr>
          <w:rFonts w:cs="Calibri"/>
        </w:rPr>
        <w:t>KPOWM</w:t>
      </w:r>
      <w:r w:rsidRPr="008368C5">
        <w:rPr>
          <w:rStyle w:val="Odwoanieprzypisudolnego"/>
        </w:rPr>
        <w:footnoteReference w:id="53"/>
      </w:r>
      <w:r w:rsidRPr="008368C5">
        <w:rPr>
          <w:rFonts w:cs="Calibri"/>
        </w:rPr>
        <w:t>, stwierdzono, że niektóre działania KPOWM opisane w</w:t>
      </w:r>
      <w:r w:rsidR="006663D3" w:rsidRPr="008368C5">
        <w:rPr>
          <w:rFonts w:cs="Calibri"/>
        </w:rPr>
        <w:t> </w:t>
      </w:r>
      <w:r w:rsidRPr="008368C5">
        <w:rPr>
          <w:rFonts w:cs="Calibri"/>
        </w:rPr>
        <w:t xml:space="preserve">kartach działań obejmowały swoim zasięgiem także obszary </w:t>
      </w:r>
      <w:proofErr w:type="spellStart"/>
      <w:r w:rsidRPr="008368C5">
        <w:rPr>
          <w:rFonts w:cs="Calibri"/>
        </w:rPr>
        <w:t>jcwp</w:t>
      </w:r>
      <w:proofErr w:type="spellEnd"/>
      <w:r w:rsidRPr="008368C5">
        <w:rPr>
          <w:rFonts w:cs="Calibri"/>
        </w:rPr>
        <w:t xml:space="preserve"> TW i</w:t>
      </w:r>
      <w:r w:rsidR="006663D3" w:rsidRPr="008368C5">
        <w:rPr>
          <w:rFonts w:cs="Calibri"/>
        </w:rPr>
        <w:t> </w:t>
      </w:r>
      <w:r w:rsidRPr="008368C5">
        <w:rPr>
          <w:rFonts w:cs="Calibri"/>
        </w:rPr>
        <w:t>CW, jednak bez wskazania na</w:t>
      </w:r>
      <w:r w:rsidR="006663D3" w:rsidRPr="008368C5">
        <w:rPr>
          <w:rFonts w:cs="Calibri"/>
        </w:rPr>
        <w:t> </w:t>
      </w:r>
      <w:r w:rsidRPr="008368C5">
        <w:rPr>
          <w:rFonts w:cs="Calibri"/>
        </w:rPr>
        <w:t xml:space="preserve">te obszary. </w:t>
      </w:r>
    </w:p>
    <w:p w14:paraId="49B5F6FD" w14:textId="1ACFDFE4" w:rsidR="00524F6B" w:rsidRPr="008368C5" w:rsidRDefault="00524F6B" w:rsidP="00524F6B">
      <w:pPr>
        <w:suppressAutoHyphens/>
        <w:rPr>
          <w:rFonts w:cs="Calibri"/>
        </w:rPr>
      </w:pPr>
      <w:r w:rsidRPr="008368C5">
        <w:rPr>
          <w:rFonts w:cs="Calibri"/>
        </w:rPr>
        <w:t>Na przykład działanie KTM 16_6 Analiza zakresu i</w:t>
      </w:r>
      <w:r w:rsidR="006663D3" w:rsidRPr="008368C5">
        <w:rPr>
          <w:rFonts w:cs="Calibri"/>
        </w:rPr>
        <w:t> </w:t>
      </w:r>
      <w:r w:rsidRPr="008368C5">
        <w:rPr>
          <w:rFonts w:cs="Calibri"/>
        </w:rPr>
        <w:t>skutków środowiskowych trwałych zmian hydrograficznych, które powinno być zrealizowane do 2018 roku, dotyczy w</w:t>
      </w:r>
      <w:r w:rsidR="006663D3" w:rsidRPr="008368C5">
        <w:rPr>
          <w:rFonts w:cs="Calibri"/>
        </w:rPr>
        <w:t> </w:t>
      </w:r>
      <w:r w:rsidRPr="008368C5">
        <w:rPr>
          <w:rFonts w:cs="Calibri"/>
        </w:rPr>
        <w:t xml:space="preserve">dużej mierze zmian </w:t>
      </w:r>
      <w:proofErr w:type="spellStart"/>
      <w:r w:rsidRPr="008368C5">
        <w:rPr>
          <w:rFonts w:cs="Calibri"/>
        </w:rPr>
        <w:t>hydromorfologicznych</w:t>
      </w:r>
      <w:proofErr w:type="spellEnd"/>
      <w:r w:rsidRPr="008368C5">
        <w:rPr>
          <w:rFonts w:cs="Calibri"/>
        </w:rPr>
        <w:t xml:space="preserve"> </w:t>
      </w:r>
      <w:proofErr w:type="spellStart"/>
      <w:r w:rsidRPr="008368C5">
        <w:rPr>
          <w:rFonts w:cs="Calibri"/>
        </w:rPr>
        <w:t>jcwp</w:t>
      </w:r>
      <w:proofErr w:type="spellEnd"/>
      <w:r w:rsidRPr="008368C5">
        <w:rPr>
          <w:rFonts w:cs="Calibri"/>
        </w:rPr>
        <w:t xml:space="preserve"> TW i</w:t>
      </w:r>
      <w:r w:rsidR="006663D3" w:rsidRPr="008368C5">
        <w:rPr>
          <w:rFonts w:cs="Calibri"/>
        </w:rPr>
        <w:t> </w:t>
      </w:r>
      <w:r w:rsidRPr="008368C5">
        <w:rPr>
          <w:rFonts w:cs="Calibri"/>
        </w:rPr>
        <w:t xml:space="preserve">CW. </w:t>
      </w:r>
    </w:p>
    <w:p w14:paraId="64D117B5" w14:textId="71FD9708" w:rsidR="00524F6B" w:rsidRPr="008368C5" w:rsidRDefault="00524F6B" w:rsidP="00524F6B">
      <w:pPr>
        <w:suppressAutoHyphens/>
      </w:pPr>
      <w:r w:rsidRPr="008368C5">
        <w:rPr>
          <w:rFonts w:cs="Calibri"/>
        </w:rPr>
        <w:t>Innym działaniem jest KTM 31_3 Wykorzystanie wyników kompleksowych wytycznych dotyczących ekosystemowej metodyki wyboru miejsca deponowania osadów (urobku bagrowanego) w</w:t>
      </w:r>
      <w:r w:rsidR="006663D3" w:rsidRPr="008368C5">
        <w:rPr>
          <w:rFonts w:cs="Calibri"/>
        </w:rPr>
        <w:t> </w:t>
      </w:r>
      <w:r w:rsidRPr="008368C5">
        <w:rPr>
          <w:rFonts w:cs="Calibri"/>
        </w:rPr>
        <w:t xml:space="preserve">morzu oraz zarządzania przybrzeżnymi </w:t>
      </w:r>
      <w:proofErr w:type="spellStart"/>
      <w:r w:rsidRPr="008368C5">
        <w:rPr>
          <w:rFonts w:cs="Calibri"/>
        </w:rPr>
        <w:t>klapowiskami</w:t>
      </w:r>
      <w:proofErr w:type="spellEnd"/>
      <w:r w:rsidRPr="008368C5">
        <w:rPr>
          <w:rFonts w:cs="Calibri"/>
        </w:rPr>
        <w:t xml:space="preserve"> na</w:t>
      </w:r>
      <w:r w:rsidR="006663D3" w:rsidRPr="008368C5">
        <w:rPr>
          <w:rFonts w:cs="Calibri"/>
        </w:rPr>
        <w:t> </w:t>
      </w:r>
      <w:r w:rsidRPr="008368C5">
        <w:rPr>
          <w:rFonts w:cs="Calibri"/>
        </w:rPr>
        <w:t xml:space="preserve">obszarze Morza Bałtyckiego, które dotyczy także </w:t>
      </w:r>
      <w:proofErr w:type="spellStart"/>
      <w:r w:rsidRPr="008368C5">
        <w:rPr>
          <w:rFonts w:cs="Calibri"/>
        </w:rPr>
        <w:t>jcwp</w:t>
      </w:r>
      <w:proofErr w:type="spellEnd"/>
      <w:r w:rsidRPr="008368C5">
        <w:rPr>
          <w:rFonts w:cs="Calibri"/>
        </w:rPr>
        <w:t xml:space="preserve"> TW.</w:t>
      </w:r>
    </w:p>
    <w:p w14:paraId="448765C0" w14:textId="0C806F49" w:rsidR="00524F6B" w:rsidRPr="008368C5" w:rsidRDefault="00524F6B" w:rsidP="00524F6B">
      <w:pPr>
        <w:tabs>
          <w:tab w:val="left" w:pos="5808"/>
        </w:tabs>
        <w:suppressAutoHyphens/>
      </w:pPr>
      <w:r w:rsidRPr="008368C5">
        <w:t>W związku z</w:t>
      </w:r>
      <w:r w:rsidR="006663D3" w:rsidRPr="008368C5">
        <w:t> </w:t>
      </w:r>
      <w:r w:rsidRPr="008368C5">
        <w:t>faktem, że wiele innych działań w</w:t>
      </w:r>
      <w:r w:rsidR="006663D3" w:rsidRPr="008368C5">
        <w:t> </w:t>
      </w:r>
      <w:r w:rsidRPr="008368C5">
        <w:t xml:space="preserve">KPOWM dotyczyło równocześnie </w:t>
      </w:r>
      <w:proofErr w:type="spellStart"/>
      <w:r w:rsidRPr="008368C5">
        <w:t>jcwp</w:t>
      </w:r>
      <w:proofErr w:type="spellEnd"/>
      <w:r w:rsidRPr="008368C5">
        <w:t xml:space="preserve"> TW i</w:t>
      </w:r>
      <w:r w:rsidR="006663D3" w:rsidRPr="008368C5">
        <w:t> </w:t>
      </w:r>
      <w:r w:rsidRPr="008368C5">
        <w:t>CW oraz wód otwartego morza, a także zgodnie z</w:t>
      </w:r>
      <w:r w:rsidR="006663D3" w:rsidRPr="008368C5">
        <w:t> </w:t>
      </w:r>
      <w:r w:rsidRPr="008368C5">
        <w:t>krajowym prawodawstwem uznano, że w</w:t>
      </w:r>
      <w:r w:rsidR="006663D3" w:rsidRPr="008368C5">
        <w:t> </w:t>
      </w:r>
      <w:proofErr w:type="spellStart"/>
      <w:r w:rsidRPr="008368C5">
        <w:t>IIaPGW</w:t>
      </w:r>
      <w:proofErr w:type="spellEnd"/>
      <w:r w:rsidRPr="008368C5">
        <w:t xml:space="preserve"> zostaną zamieszczone tylko działania dla </w:t>
      </w:r>
      <w:proofErr w:type="spellStart"/>
      <w:r w:rsidRPr="008368C5">
        <w:t>jcwp</w:t>
      </w:r>
      <w:proofErr w:type="spellEnd"/>
      <w:r w:rsidRPr="008368C5">
        <w:t xml:space="preserve"> TW i</w:t>
      </w:r>
      <w:r w:rsidR="006663D3" w:rsidRPr="008368C5">
        <w:t> </w:t>
      </w:r>
      <w:r w:rsidRPr="008368C5">
        <w:t>CW nie powielające się z</w:t>
      </w:r>
      <w:r w:rsidR="006663D3" w:rsidRPr="008368C5">
        <w:t> </w:t>
      </w:r>
      <w:r w:rsidRPr="008368C5">
        <w:t xml:space="preserve">działaniami KPOWM, a dotyczące przede wszystkim strefy brzegowej </w:t>
      </w:r>
      <w:proofErr w:type="spellStart"/>
      <w:r w:rsidRPr="008368C5">
        <w:t>jcwp</w:t>
      </w:r>
      <w:proofErr w:type="spellEnd"/>
      <w:r w:rsidRPr="008368C5">
        <w:t xml:space="preserve"> CW oraz całości </w:t>
      </w:r>
      <w:proofErr w:type="spellStart"/>
      <w:r w:rsidRPr="008368C5">
        <w:t>jcwp</w:t>
      </w:r>
      <w:proofErr w:type="spellEnd"/>
      <w:r w:rsidRPr="008368C5">
        <w:t xml:space="preserve"> TW.</w:t>
      </w:r>
    </w:p>
    <w:bookmarkEnd w:id="718"/>
    <w:p w14:paraId="19575F47" w14:textId="68C76381" w:rsidR="00524F6B" w:rsidRPr="008368C5" w:rsidRDefault="00524F6B" w:rsidP="00524F6B">
      <w:pPr>
        <w:tabs>
          <w:tab w:val="left" w:pos="5808"/>
        </w:tabs>
        <w:suppressAutoHyphens/>
        <w:rPr>
          <w:rFonts w:cs="Calibri"/>
        </w:rPr>
      </w:pPr>
      <w:proofErr w:type="spellStart"/>
      <w:r w:rsidRPr="008368C5">
        <w:rPr>
          <w:rFonts w:cs="Calibri"/>
        </w:rPr>
        <w:t>IIaPGW</w:t>
      </w:r>
      <w:proofErr w:type="spellEnd"/>
      <w:r w:rsidRPr="008368C5">
        <w:rPr>
          <w:rFonts w:cs="Calibri"/>
        </w:rPr>
        <w:t>, podobnie jak program działań realizowany w</w:t>
      </w:r>
      <w:r w:rsidR="006663D3" w:rsidRPr="008368C5">
        <w:rPr>
          <w:rFonts w:cs="Calibri"/>
        </w:rPr>
        <w:t> </w:t>
      </w:r>
      <w:r w:rsidRPr="008368C5">
        <w:rPr>
          <w:rFonts w:cs="Calibri"/>
        </w:rPr>
        <w:t xml:space="preserve">ramach </w:t>
      </w:r>
      <w:proofErr w:type="spellStart"/>
      <w:r w:rsidRPr="008368C5">
        <w:rPr>
          <w:rFonts w:cs="Calibri"/>
        </w:rPr>
        <w:t>aPGW</w:t>
      </w:r>
      <w:proofErr w:type="spellEnd"/>
      <w:r w:rsidRPr="008368C5">
        <w:rPr>
          <w:rFonts w:cs="Calibri"/>
        </w:rPr>
        <w:t>, a wynikający z</w:t>
      </w:r>
      <w:r w:rsidR="006663D3" w:rsidRPr="008368C5">
        <w:rPr>
          <w:rFonts w:cs="Calibri"/>
        </w:rPr>
        <w:t> </w:t>
      </w:r>
      <w:proofErr w:type="spellStart"/>
      <w:r w:rsidRPr="008368C5">
        <w:rPr>
          <w:rFonts w:cs="Calibri"/>
        </w:rPr>
        <w:t>aPWŚK</w:t>
      </w:r>
      <w:proofErr w:type="spellEnd"/>
      <w:r w:rsidRPr="008368C5">
        <w:rPr>
          <w:rFonts w:cs="Calibri"/>
        </w:rPr>
        <w:t>, obejmuje działania, które bezpośrednio lub pośrednio wpływają na</w:t>
      </w:r>
      <w:r w:rsidR="006663D3" w:rsidRPr="008368C5">
        <w:rPr>
          <w:rFonts w:cs="Calibri"/>
        </w:rPr>
        <w:t> </w:t>
      </w:r>
      <w:r w:rsidRPr="008368C5">
        <w:rPr>
          <w:rFonts w:cs="Calibri"/>
        </w:rPr>
        <w:t xml:space="preserve">poprawę stanu wód morskich. </w:t>
      </w:r>
    </w:p>
    <w:p w14:paraId="47EEE92E" w14:textId="171BA4D8" w:rsidR="00524F6B" w:rsidRPr="008368C5" w:rsidRDefault="00524F6B" w:rsidP="00524F6B">
      <w:pPr>
        <w:tabs>
          <w:tab w:val="left" w:pos="5808"/>
        </w:tabs>
        <w:suppressAutoHyphens/>
        <w:rPr>
          <w:rFonts w:cs="Calibri"/>
        </w:rPr>
      </w:pPr>
      <w:r w:rsidRPr="008368C5">
        <w:rPr>
          <w:rFonts w:cs="Calibri"/>
        </w:rPr>
        <w:t>Do działań wpływających bezpośrednio na</w:t>
      </w:r>
      <w:r w:rsidR="006663D3" w:rsidRPr="008368C5">
        <w:rPr>
          <w:rFonts w:cs="Calibri"/>
        </w:rPr>
        <w:t> </w:t>
      </w:r>
      <w:r w:rsidRPr="008368C5">
        <w:rPr>
          <w:rFonts w:cs="Calibri"/>
        </w:rPr>
        <w:t xml:space="preserve">stan wód </w:t>
      </w:r>
      <w:proofErr w:type="spellStart"/>
      <w:r w:rsidRPr="008368C5">
        <w:rPr>
          <w:rFonts w:cs="Calibri"/>
        </w:rPr>
        <w:t>jcwp</w:t>
      </w:r>
      <w:proofErr w:type="spellEnd"/>
      <w:r w:rsidRPr="008368C5">
        <w:rPr>
          <w:rFonts w:cs="Calibri"/>
        </w:rPr>
        <w:t xml:space="preserve"> TW i</w:t>
      </w:r>
      <w:r w:rsidR="006663D3" w:rsidRPr="008368C5">
        <w:rPr>
          <w:rFonts w:cs="Calibri"/>
        </w:rPr>
        <w:t> </w:t>
      </w:r>
      <w:r w:rsidRPr="008368C5">
        <w:rPr>
          <w:rFonts w:cs="Calibri"/>
        </w:rPr>
        <w:t>CW należą:</w:t>
      </w:r>
    </w:p>
    <w:p w14:paraId="33746101" w14:textId="39F6AD30" w:rsidR="00524F6B" w:rsidRPr="008368C5" w:rsidRDefault="00524F6B" w:rsidP="00174123">
      <w:pPr>
        <w:pStyle w:val="Akapitzlist"/>
      </w:pPr>
      <w:r w:rsidRPr="008368C5">
        <w:t>działania wynikające z</w:t>
      </w:r>
      <w:r w:rsidR="006663D3" w:rsidRPr="008368C5">
        <w:t> </w:t>
      </w:r>
      <w:r w:rsidRPr="008368C5">
        <w:t xml:space="preserve">konieczności porządkowania systemu gospodarki ściekowej; </w:t>
      </w:r>
    </w:p>
    <w:p w14:paraId="12BA2E4B" w14:textId="148D5EB3" w:rsidR="00524F6B" w:rsidRPr="008368C5" w:rsidRDefault="00524F6B" w:rsidP="00174123">
      <w:pPr>
        <w:pStyle w:val="Akapitzlist"/>
      </w:pPr>
      <w:r w:rsidRPr="008368C5">
        <w:t>realizacja KPOŚK na</w:t>
      </w:r>
      <w:r w:rsidR="006663D3" w:rsidRPr="008368C5">
        <w:t> </w:t>
      </w:r>
      <w:r w:rsidRPr="008368C5">
        <w:t xml:space="preserve">terenach przylegających do </w:t>
      </w:r>
      <w:proofErr w:type="spellStart"/>
      <w:r w:rsidRPr="008368C5">
        <w:t>jcwp</w:t>
      </w:r>
      <w:proofErr w:type="spellEnd"/>
      <w:r w:rsidRPr="008368C5">
        <w:t xml:space="preserve"> TW i</w:t>
      </w:r>
      <w:r w:rsidR="006663D3" w:rsidRPr="008368C5">
        <w:t> </w:t>
      </w:r>
      <w:r w:rsidRPr="008368C5">
        <w:t xml:space="preserve">CW; </w:t>
      </w:r>
    </w:p>
    <w:p w14:paraId="0B8EBF4D" w14:textId="77777777" w:rsidR="00524F6B" w:rsidRPr="008368C5" w:rsidRDefault="00524F6B" w:rsidP="00174123">
      <w:pPr>
        <w:pStyle w:val="Akapitzlist"/>
      </w:pPr>
      <w:r w:rsidRPr="008368C5">
        <w:t xml:space="preserve">ograniczenia rozprzestrzeniania zanieczyszczeń; </w:t>
      </w:r>
    </w:p>
    <w:p w14:paraId="7E4DAE75" w14:textId="295374B1" w:rsidR="00524F6B" w:rsidRPr="008368C5" w:rsidRDefault="00524F6B" w:rsidP="00174123">
      <w:pPr>
        <w:pStyle w:val="Akapitzlist"/>
      </w:pPr>
      <w:r w:rsidRPr="008368C5">
        <w:t>kształtowanie naturalnych warunków hydrodynamicznych oraz ochrona ekosystemów</w:t>
      </w:r>
      <w:r w:rsidR="007B4F65" w:rsidRPr="008368C5">
        <w:t xml:space="preserve"> </w:t>
      </w:r>
      <w:r w:rsidR="00710002" w:rsidRPr="008368C5">
        <w:t xml:space="preserve"> </w:t>
      </w:r>
      <w:r w:rsidRPr="008368C5">
        <w:t>i</w:t>
      </w:r>
      <w:r w:rsidR="006663D3" w:rsidRPr="008368C5">
        <w:t> </w:t>
      </w:r>
      <w:r w:rsidRPr="008368C5">
        <w:t xml:space="preserve">zachowanie różnorodności biologicznej; </w:t>
      </w:r>
    </w:p>
    <w:p w14:paraId="052AB545" w14:textId="6D13C5D7" w:rsidR="00524F6B" w:rsidRPr="008368C5" w:rsidRDefault="00524F6B" w:rsidP="00174123">
      <w:pPr>
        <w:pStyle w:val="Akapitzlist"/>
      </w:pPr>
      <w:bookmarkStart w:id="719" w:name="_Hlk64842049"/>
      <w:r w:rsidRPr="008368C5">
        <w:t>kształtowanie stosunków wodnych oraz ochrona ekosystemów od wód zależnych (w tym poprawa warunków morfologicznych i</w:t>
      </w:r>
      <w:r w:rsidR="006663D3" w:rsidRPr="008368C5">
        <w:t> </w:t>
      </w:r>
      <w:r w:rsidRPr="008368C5">
        <w:t xml:space="preserve">zachowanie ciągłości biologicznej strefy brzegowej, </w:t>
      </w:r>
      <w:r w:rsidRPr="008368C5">
        <w:lastRenderedPageBreak/>
        <w:t>zapewnienie ciągłości rzek i</w:t>
      </w:r>
      <w:r w:rsidR="006663D3" w:rsidRPr="008368C5">
        <w:t> </w:t>
      </w:r>
      <w:r w:rsidRPr="008368C5">
        <w:t>potoków uchodzących do morza poprzez udrożnienie obiektów stanowiących przeszkodę dla migracji ryb, ograniczenie wpływu presji morfologicznej);</w:t>
      </w:r>
    </w:p>
    <w:p w14:paraId="5278C7CC" w14:textId="1D5A15A0" w:rsidR="00524F6B" w:rsidRPr="008368C5" w:rsidRDefault="00524F6B" w:rsidP="00174123">
      <w:pPr>
        <w:pStyle w:val="Akapitzlist"/>
      </w:pPr>
      <w:r w:rsidRPr="008368C5">
        <w:t>realizacja zadań wynikających z</w:t>
      </w:r>
      <w:r w:rsidR="006663D3" w:rsidRPr="008368C5">
        <w:t> </w:t>
      </w:r>
      <w:r w:rsidRPr="008368C5">
        <w:t>planów ochrony obszarów chronionych obejmujących zarówno tereny nadbrzeżne, jak i</w:t>
      </w:r>
      <w:r w:rsidR="006663D3" w:rsidRPr="008368C5">
        <w:t> </w:t>
      </w:r>
      <w:r w:rsidRPr="008368C5">
        <w:t xml:space="preserve">wody oraz dno </w:t>
      </w:r>
      <w:proofErr w:type="spellStart"/>
      <w:r w:rsidRPr="008368C5">
        <w:t>jcwp</w:t>
      </w:r>
      <w:proofErr w:type="spellEnd"/>
      <w:r w:rsidRPr="008368C5">
        <w:t xml:space="preserve"> TW i</w:t>
      </w:r>
      <w:r w:rsidR="006663D3" w:rsidRPr="008368C5">
        <w:t> </w:t>
      </w:r>
      <w:r w:rsidRPr="008368C5">
        <w:t>CW.</w:t>
      </w:r>
    </w:p>
    <w:p w14:paraId="7E95ABA1" w14:textId="7C45A5B1" w:rsidR="00524F6B" w:rsidRPr="008368C5" w:rsidRDefault="00524F6B" w:rsidP="00524F6B">
      <w:pPr>
        <w:suppressAutoHyphens/>
        <w:rPr>
          <w:rFonts w:cs="Calibri"/>
        </w:rPr>
      </w:pPr>
      <w:r w:rsidRPr="008368C5">
        <w:rPr>
          <w:rFonts w:cs="Calibri"/>
        </w:rPr>
        <w:t>Do działań wpływających pośrednio na</w:t>
      </w:r>
      <w:r w:rsidR="006663D3" w:rsidRPr="008368C5">
        <w:rPr>
          <w:rFonts w:cs="Calibri"/>
        </w:rPr>
        <w:t> </w:t>
      </w:r>
      <w:r w:rsidRPr="008368C5">
        <w:rPr>
          <w:rFonts w:cs="Calibri"/>
        </w:rPr>
        <w:t>stan wód TW i</w:t>
      </w:r>
      <w:r w:rsidR="006663D3" w:rsidRPr="008368C5">
        <w:rPr>
          <w:rFonts w:cs="Calibri"/>
        </w:rPr>
        <w:t> </w:t>
      </w:r>
      <w:r w:rsidRPr="008368C5">
        <w:rPr>
          <w:rFonts w:cs="Calibri"/>
        </w:rPr>
        <w:t>CW zaliczane są</w:t>
      </w:r>
      <w:r w:rsidRPr="008368C5">
        <w:rPr>
          <w:rFonts w:cs="Calibri"/>
          <w:u w:val="single"/>
        </w:rPr>
        <w:t>:</w:t>
      </w:r>
    </w:p>
    <w:p w14:paraId="4EE64D7A" w14:textId="21DEB5EE" w:rsidR="00524F6B" w:rsidRPr="008368C5" w:rsidRDefault="00524F6B" w:rsidP="00174123">
      <w:pPr>
        <w:pStyle w:val="Akapitzlist"/>
      </w:pPr>
      <w:r w:rsidRPr="008368C5">
        <w:t>ograniczenie odpływu azotu i</w:t>
      </w:r>
      <w:r w:rsidR="006663D3" w:rsidRPr="008368C5">
        <w:t> </w:t>
      </w:r>
      <w:r w:rsidRPr="008368C5">
        <w:t>fosforu z</w:t>
      </w:r>
      <w:r w:rsidR="006663D3" w:rsidRPr="008368C5">
        <w:t> </w:t>
      </w:r>
      <w:r w:rsidRPr="008368C5">
        <w:t xml:space="preserve">terenów rolniczych do wód powierzchniowych; </w:t>
      </w:r>
    </w:p>
    <w:p w14:paraId="74372340" w14:textId="6F103F56" w:rsidR="00524F6B" w:rsidRPr="008368C5" w:rsidRDefault="00524F6B" w:rsidP="00174123">
      <w:pPr>
        <w:pStyle w:val="Akapitzlist"/>
      </w:pPr>
      <w:r w:rsidRPr="008368C5">
        <w:t>działania organizacyjno-prawne i</w:t>
      </w:r>
      <w:r w:rsidR="006663D3" w:rsidRPr="008368C5">
        <w:t> </w:t>
      </w:r>
      <w:r w:rsidRPr="008368C5">
        <w:t>edukacyjne (analiza stanu zagospodarowania terenów nadmorskich, analiza potrzeb wykupu gruntów na</w:t>
      </w:r>
      <w:r w:rsidR="006663D3" w:rsidRPr="008368C5">
        <w:t> </w:t>
      </w:r>
      <w:r w:rsidRPr="008368C5">
        <w:t>terenach zagrożonych osuwiskami i w</w:t>
      </w:r>
      <w:r w:rsidR="006663D3" w:rsidRPr="008368C5">
        <w:t> </w:t>
      </w:r>
      <w:r w:rsidRPr="008368C5">
        <w:t xml:space="preserve">obrębie klifów); </w:t>
      </w:r>
    </w:p>
    <w:p w14:paraId="0250379A" w14:textId="48199255" w:rsidR="00524F6B" w:rsidRPr="008368C5" w:rsidRDefault="00524F6B" w:rsidP="00174123">
      <w:pPr>
        <w:pStyle w:val="Akapitzlist"/>
      </w:pPr>
      <w:r w:rsidRPr="008368C5">
        <w:t>działania kontrolne (kontrola użytkowników prywatnych i</w:t>
      </w:r>
      <w:r w:rsidR="006663D3" w:rsidRPr="008368C5">
        <w:t> </w:t>
      </w:r>
      <w:r w:rsidRPr="008368C5">
        <w:t>przedsiębiorstw, badanie i</w:t>
      </w:r>
      <w:r w:rsidR="006663D3" w:rsidRPr="008368C5">
        <w:t> </w:t>
      </w:r>
      <w:r w:rsidRPr="008368C5">
        <w:t>monitorowanie oddziaływania na</w:t>
      </w:r>
      <w:r w:rsidR="006663D3" w:rsidRPr="008368C5">
        <w:t> </w:t>
      </w:r>
      <w:r w:rsidRPr="008368C5">
        <w:t>środowisko wodne w</w:t>
      </w:r>
      <w:r w:rsidR="006663D3" w:rsidRPr="008368C5">
        <w:t> </w:t>
      </w:r>
      <w:r w:rsidRPr="008368C5">
        <w:t>przypadku trwających inwestycji hydrotechnicznych)</w:t>
      </w:r>
      <w:r w:rsidR="009A619C" w:rsidRPr="008368C5">
        <w:t>.</w:t>
      </w:r>
    </w:p>
    <w:p w14:paraId="5A71D168" w14:textId="69A725E7" w:rsidR="00524F6B" w:rsidRPr="008368C5" w:rsidRDefault="00524F6B" w:rsidP="00524F6B">
      <w:pPr>
        <w:suppressAutoHyphens/>
        <w:rPr>
          <w:rFonts w:cs="Calibri"/>
          <w:color w:val="000000" w:themeColor="text1"/>
        </w:rPr>
      </w:pPr>
      <w:r w:rsidRPr="008368C5">
        <w:rPr>
          <w:rFonts w:cs="Calibri"/>
          <w:color w:val="000000" w:themeColor="text1"/>
        </w:rPr>
        <w:t>Stopień realizacji działań wynikających z</w:t>
      </w:r>
      <w:r w:rsidR="006663D3" w:rsidRPr="008368C5">
        <w:rPr>
          <w:rFonts w:cs="Calibri"/>
          <w:color w:val="000000" w:themeColor="text1"/>
        </w:rPr>
        <w:t> </w:t>
      </w:r>
      <w:r w:rsidRPr="008368C5">
        <w:rPr>
          <w:rFonts w:cs="Calibri"/>
          <w:color w:val="000000" w:themeColor="text1"/>
        </w:rPr>
        <w:t>KPOŚK analizowany jest w</w:t>
      </w:r>
      <w:r w:rsidR="006663D3" w:rsidRPr="008368C5">
        <w:rPr>
          <w:rFonts w:cs="Calibri"/>
          <w:color w:val="000000" w:themeColor="text1"/>
        </w:rPr>
        <w:t> </w:t>
      </w:r>
      <w:r w:rsidRPr="008368C5">
        <w:rPr>
          <w:rFonts w:cs="Calibri"/>
          <w:color w:val="000000" w:themeColor="text1"/>
        </w:rPr>
        <w:t xml:space="preserve">kolejnych aktualizacjach programu (ostatnia </w:t>
      </w:r>
      <w:proofErr w:type="spellStart"/>
      <w:r w:rsidRPr="008368C5">
        <w:rPr>
          <w:rFonts w:cs="Calibri"/>
          <w:color w:val="000000" w:themeColor="text1"/>
        </w:rPr>
        <w:t>VIaKPOŚK</w:t>
      </w:r>
      <w:proofErr w:type="spellEnd"/>
      <w:r w:rsidRPr="008368C5">
        <w:rPr>
          <w:rFonts w:cs="Calibri"/>
          <w:color w:val="000000" w:themeColor="text1"/>
        </w:rPr>
        <w:t xml:space="preserve"> z</w:t>
      </w:r>
      <w:r w:rsidR="006663D3" w:rsidRPr="008368C5">
        <w:rPr>
          <w:rFonts w:cs="Calibri"/>
          <w:color w:val="000000" w:themeColor="text1"/>
        </w:rPr>
        <w:t> </w:t>
      </w:r>
      <w:r w:rsidRPr="008368C5">
        <w:rPr>
          <w:rFonts w:cs="Calibri"/>
          <w:color w:val="000000" w:themeColor="text1"/>
        </w:rPr>
        <w:t>2020</w:t>
      </w:r>
      <w:r w:rsidR="006663D3" w:rsidRPr="008368C5">
        <w:rPr>
          <w:rFonts w:cs="Calibri"/>
          <w:color w:val="000000" w:themeColor="text1"/>
        </w:rPr>
        <w:t> </w:t>
      </w:r>
      <w:r w:rsidRPr="008368C5">
        <w:rPr>
          <w:rFonts w:cs="Calibri"/>
          <w:color w:val="000000" w:themeColor="text1"/>
        </w:rPr>
        <w:t xml:space="preserve">r. </w:t>
      </w:r>
      <w:r w:rsidR="00291EE0" w:rsidRPr="008368C5">
        <w:rPr>
          <w:rFonts w:cs="Calibri"/>
          <w:color w:val="000000" w:themeColor="text1"/>
        </w:rPr>
        <w:t>-</w:t>
      </w:r>
      <w:r w:rsidRPr="008368C5">
        <w:rPr>
          <w:rFonts w:cs="Calibri"/>
          <w:color w:val="000000" w:themeColor="text1"/>
        </w:rPr>
        <w:t xml:space="preserve"> projekt </w:t>
      </w:r>
      <w:r w:rsidR="00291EE0" w:rsidRPr="008368C5">
        <w:rPr>
          <w:rFonts w:cs="Calibri"/>
          <w:color w:val="000000" w:themeColor="text1"/>
        </w:rPr>
        <w:t>-</w:t>
      </w:r>
      <w:r w:rsidRPr="008368C5">
        <w:rPr>
          <w:rFonts w:cs="Calibri"/>
          <w:color w:val="000000" w:themeColor="text1"/>
        </w:rPr>
        <w:t xml:space="preserve"> także uwzględniony został w</w:t>
      </w:r>
      <w:r w:rsidR="006663D3" w:rsidRPr="008368C5">
        <w:rPr>
          <w:rFonts w:cs="Calibri"/>
          <w:color w:val="000000" w:themeColor="text1"/>
        </w:rPr>
        <w:t> </w:t>
      </w:r>
      <w:proofErr w:type="spellStart"/>
      <w:r w:rsidRPr="008368C5">
        <w:rPr>
          <w:rFonts w:cs="Calibri"/>
          <w:color w:val="000000" w:themeColor="text1"/>
        </w:rPr>
        <w:t>IIaPGW</w:t>
      </w:r>
      <w:proofErr w:type="spellEnd"/>
      <w:r w:rsidRPr="008368C5">
        <w:rPr>
          <w:rFonts w:cs="Calibri"/>
          <w:color w:val="000000" w:themeColor="text1"/>
        </w:rPr>
        <w:t>) oraz w</w:t>
      </w:r>
      <w:r w:rsidR="006663D3" w:rsidRPr="008368C5">
        <w:rPr>
          <w:rFonts w:cs="Calibri"/>
          <w:color w:val="000000" w:themeColor="text1"/>
        </w:rPr>
        <w:t> </w:t>
      </w:r>
      <w:r w:rsidRPr="008368C5">
        <w:rPr>
          <w:rFonts w:cs="Calibri"/>
          <w:color w:val="000000" w:themeColor="text1"/>
        </w:rPr>
        <w:t>corocznych sprawozdaniach, dotyczących stopnia wykonania Programu, przedkładanych przez marszałków województw Prezesowi KZGW.</w:t>
      </w:r>
    </w:p>
    <w:p w14:paraId="5B7B610B" w14:textId="146BBF84" w:rsidR="00524F6B" w:rsidRPr="008368C5" w:rsidRDefault="00524F6B" w:rsidP="00524F6B">
      <w:pPr>
        <w:suppressAutoHyphens/>
        <w:rPr>
          <w:rFonts w:cs="Calibri"/>
        </w:rPr>
      </w:pPr>
      <w:r w:rsidRPr="008368C5">
        <w:rPr>
          <w:rFonts w:cs="Calibri"/>
        </w:rPr>
        <w:t>Podsumowanie informacji uzyskanych w</w:t>
      </w:r>
      <w:r w:rsidR="006663D3" w:rsidRPr="008368C5">
        <w:rPr>
          <w:rFonts w:cs="Calibri"/>
        </w:rPr>
        <w:t> </w:t>
      </w:r>
      <w:r w:rsidRPr="008368C5">
        <w:rPr>
          <w:rFonts w:cs="Calibri"/>
        </w:rPr>
        <w:t>wyniku monitorowania realizacji działań zawartych w</w:t>
      </w:r>
      <w:r w:rsidR="006663D3" w:rsidRPr="008368C5">
        <w:rPr>
          <w:rFonts w:cs="Calibri"/>
        </w:rPr>
        <w:t> </w:t>
      </w:r>
      <w:proofErr w:type="spellStart"/>
      <w:r w:rsidRPr="008368C5">
        <w:rPr>
          <w:rFonts w:cs="Calibri"/>
        </w:rPr>
        <w:t>aPGW</w:t>
      </w:r>
      <w:proofErr w:type="spellEnd"/>
      <w:r w:rsidRPr="008368C5">
        <w:rPr>
          <w:rFonts w:cs="Calibri"/>
        </w:rPr>
        <w:t xml:space="preserve"> (2016</w:t>
      </w:r>
      <w:r w:rsidR="006663D3" w:rsidRPr="008368C5">
        <w:rPr>
          <w:rFonts w:cs="Calibri"/>
        </w:rPr>
        <w:t> </w:t>
      </w:r>
      <w:r w:rsidRPr="008368C5">
        <w:rPr>
          <w:rFonts w:cs="Calibri"/>
        </w:rPr>
        <w:t>r.) przedstawiono w</w:t>
      </w:r>
      <w:r w:rsidR="006663D3" w:rsidRPr="008368C5">
        <w:rPr>
          <w:rFonts w:cs="Calibri"/>
        </w:rPr>
        <w:t> </w:t>
      </w:r>
      <w:r w:rsidRPr="008368C5">
        <w:rPr>
          <w:rFonts w:cs="Calibri"/>
        </w:rPr>
        <w:t>rozdziale 10.</w:t>
      </w:r>
    </w:p>
    <w:bookmarkEnd w:id="719"/>
    <w:p w14:paraId="2746C0CF" w14:textId="13B5E1A5" w:rsidR="00524F6B" w:rsidRPr="008368C5" w:rsidRDefault="00524F6B" w:rsidP="00524F6B">
      <w:pPr>
        <w:suppressAutoHyphens/>
        <w:rPr>
          <w:rFonts w:cs="Calibri"/>
        </w:rPr>
      </w:pPr>
      <w:r w:rsidRPr="008368C5">
        <w:rPr>
          <w:rFonts w:cs="Calibri"/>
        </w:rPr>
        <w:t xml:space="preserve">W </w:t>
      </w:r>
      <w:proofErr w:type="spellStart"/>
      <w:r w:rsidRPr="008368C5">
        <w:rPr>
          <w:rFonts w:cs="Calibri"/>
        </w:rPr>
        <w:t>IIaPGW</w:t>
      </w:r>
      <w:proofErr w:type="spellEnd"/>
      <w:r w:rsidRPr="008368C5">
        <w:rPr>
          <w:rFonts w:cs="Calibri"/>
        </w:rPr>
        <w:t xml:space="preserve"> w</w:t>
      </w:r>
      <w:r w:rsidR="006663D3" w:rsidRPr="008368C5">
        <w:rPr>
          <w:rFonts w:cs="Calibri"/>
        </w:rPr>
        <w:t> </w:t>
      </w:r>
      <w:r w:rsidRPr="008368C5">
        <w:rPr>
          <w:rFonts w:cs="Calibri"/>
        </w:rPr>
        <w:t>wyniku procedury doboru działań i</w:t>
      </w:r>
      <w:r w:rsidR="006663D3" w:rsidRPr="008368C5">
        <w:rPr>
          <w:rFonts w:cs="Calibri"/>
        </w:rPr>
        <w:t> </w:t>
      </w:r>
      <w:r w:rsidRPr="008368C5">
        <w:rPr>
          <w:rFonts w:cs="Calibri"/>
        </w:rPr>
        <w:t xml:space="preserve">ich </w:t>
      </w:r>
      <w:proofErr w:type="spellStart"/>
      <w:r w:rsidRPr="008368C5">
        <w:rPr>
          <w:rFonts w:cs="Calibri"/>
        </w:rPr>
        <w:t>priorytetyzacji</w:t>
      </w:r>
      <w:proofErr w:type="spellEnd"/>
      <w:r w:rsidRPr="008368C5">
        <w:rPr>
          <w:rFonts w:cs="Calibri"/>
        </w:rPr>
        <w:t xml:space="preserve"> przyjęto zestaw działań ukierunkowany na</w:t>
      </w:r>
      <w:r w:rsidR="006663D3" w:rsidRPr="008368C5">
        <w:rPr>
          <w:rFonts w:cs="Calibri"/>
        </w:rPr>
        <w:t> </w:t>
      </w:r>
      <w:r w:rsidRPr="008368C5">
        <w:rPr>
          <w:rFonts w:cs="Calibri"/>
        </w:rPr>
        <w:t>osiągnięcie celów środowiskowych dla wód TW i</w:t>
      </w:r>
      <w:r w:rsidR="006663D3" w:rsidRPr="008368C5">
        <w:rPr>
          <w:rFonts w:cs="Calibri"/>
        </w:rPr>
        <w:t> </w:t>
      </w:r>
      <w:r w:rsidRPr="008368C5">
        <w:rPr>
          <w:rFonts w:cs="Calibri"/>
        </w:rPr>
        <w:t>CW zarówno w</w:t>
      </w:r>
      <w:r w:rsidR="006663D3" w:rsidRPr="008368C5">
        <w:rPr>
          <w:rFonts w:cs="Calibri"/>
        </w:rPr>
        <w:t> </w:t>
      </w:r>
      <w:r w:rsidRPr="008368C5">
        <w:rPr>
          <w:rFonts w:cs="Calibri"/>
        </w:rPr>
        <w:t xml:space="preserve">okresie obowiązywania </w:t>
      </w:r>
      <w:proofErr w:type="spellStart"/>
      <w:r w:rsidRPr="008368C5">
        <w:rPr>
          <w:rFonts w:cs="Calibri"/>
        </w:rPr>
        <w:t>IIaPGW</w:t>
      </w:r>
      <w:proofErr w:type="spellEnd"/>
      <w:r w:rsidRPr="008368C5">
        <w:rPr>
          <w:rFonts w:cs="Calibri"/>
        </w:rPr>
        <w:t>, jak i w</w:t>
      </w:r>
      <w:r w:rsidR="006663D3" w:rsidRPr="008368C5">
        <w:rPr>
          <w:rFonts w:cs="Calibri"/>
        </w:rPr>
        <w:t> </w:t>
      </w:r>
      <w:r w:rsidRPr="008368C5">
        <w:rPr>
          <w:rFonts w:cs="Calibri"/>
        </w:rPr>
        <w:t xml:space="preserve">dłuższej perspektywie czasowej. </w:t>
      </w:r>
      <w:r w:rsidR="008B6C69" w:rsidRPr="008368C5">
        <w:rPr>
          <w:rFonts w:cs="Calibri"/>
        </w:rPr>
        <w:t>W</w:t>
      </w:r>
      <w:r w:rsidR="006663D3" w:rsidRPr="008368C5">
        <w:rPr>
          <w:rFonts w:cs="Calibri"/>
        </w:rPr>
        <w:t> </w:t>
      </w:r>
      <w:r w:rsidRPr="008368C5">
        <w:rPr>
          <w:rFonts w:cs="Calibri"/>
        </w:rPr>
        <w:t>szczególności realizacja zadań badawczych umożliwi zaplanowanie konkretnych działań w</w:t>
      </w:r>
      <w:r w:rsidR="006663D3" w:rsidRPr="008368C5">
        <w:rPr>
          <w:rFonts w:cs="Calibri"/>
        </w:rPr>
        <w:t> </w:t>
      </w:r>
      <w:r w:rsidRPr="008368C5">
        <w:rPr>
          <w:rFonts w:cs="Calibri"/>
        </w:rPr>
        <w:t>kolejnej aktualizacji programu gospodarowania wodami.</w:t>
      </w:r>
    </w:p>
    <w:p w14:paraId="605F888F" w14:textId="5E0DC833" w:rsidR="00524F6B" w:rsidRPr="008368C5" w:rsidRDefault="00524F6B" w:rsidP="00524F6B">
      <w:pPr>
        <w:suppressAutoHyphens/>
        <w:rPr>
          <w:rFonts w:cs="Calibri"/>
        </w:rPr>
      </w:pPr>
      <w:r w:rsidRPr="008368C5">
        <w:rPr>
          <w:rFonts w:cs="Calibri"/>
        </w:rPr>
        <w:t>Działania dotyczące ochrony wód morskich planowane w</w:t>
      </w:r>
      <w:r w:rsidR="006663D3" w:rsidRPr="008368C5">
        <w:rPr>
          <w:rFonts w:cs="Calibri"/>
        </w:rPr>
        <w:t> </w:t>
      </w:r>
      <w:proofErr w:type="spellStart"/>
      <w:r w:rsidRPr="008368C5">
        <w:rPr>
          <w:rFonts w:cs="Calibri"/>
        </w:rPr>
        <w:t>IIaPGW</w:t>
      </w:r>
      <w:proofErr w:type="spellEnd"/>
      <w:r w:rsidRPr="008368C5">
        <w:rPr>
          <w:rFonts w:cs="Calibri"/>
        </w:rPr>
        <w:t xml:space="preserve"> obejmują cztery typy </w:t>
      </w:r>
      <w:r w:rsidR="00291EE0" w:rsidRPr="008368C5">
        <w:rPr>
          <w:rFonts w:cs="Calibri"/>
        </w:rPr>
        <w:t>-</w:t>
      </w:r>
      <w:r w:rsidRPr="008368C5">
        <w:rPr>
          <w:rFonts w:cs="Calibri"/>
        </w:rPr>
        <w:t xml:space="preserve"> w</w:t>
      </w:r>
      <w:r w:rsidR="006663D3" w:rsidRPr="008368C5">
        <w:rPr>
          <w:rFonts w:cs="Calibri"/>
        </w:rPr>
        <w:t> </w:t>
      </w:r>
      <w:r w:rsidRPr="008368C5">
        <w:rPr>
          <w:rFonts w:cs="Calibri"/>
        </w:rPr>
        <w:t>zależności od ich ukierunkowania na</w:t>
      </w:r>
      <w:r w:rsidR="006663D3" w:rsidRPr="008368C5">
        <w:rPr>
          <w:rFonts w:cs="Calibri"/>
        </w:rPr>
        <w:t> </w:t>
      </w:r>
      <w:r w:rsidRPr="008368C5">
        <w:rPr>
          <w:rFonts w:cs="Calibri"/>
        </w:rPr>
        <w:t>ograniczenie lub eliminację znaczącej presji:</w:t>
      </w:r>
    </w:p>
    <w:bookmarkEnd w:id="716"/>
    <w:p w14:paraId="4C06BB1A" w14:textId="4C7527D0" w:rsidR="00524F6B" w:rsidRPr="008368C5" w:rsidRDefault="00524F6B" w:rsidP="003174C7">
      <w:pPr>
        <w:pStyle w:val="Numerowanie"/>
        <w:numPr>
          <w:ilvl w:val="0"/>
          <w:numId w:val="46"/>
        </w:numPr>
      </w:pPr>
      <w:r w:rsidRPr="008368C5">
        <w:t xml:space="preserve">TWCWP </w:t>
      </w:r>
      <w:r w:rsidR="00291EE0" w:rsidRPr="008368C5">
        <w:t>-</w:t>
      </w:r>
      <w:r w:rsidRPr="008368C5">
        <w:t xml:space="preserve"> działania ukierunkowane na</w:t>
      </w:r>
      <w:r w:rsidR="006663D3" w:rsidRPr="008368C5">
        <w:t> </w:t>
      </w:r>
      <w:r w:rsidRPr="008368C5">
        <w:t>eliminację/ograniczenie presji fizykochemicznych i</w:t>
      </w:r>
      <w:r w:rsidR="006663D3" w:rsidRPr="008368C5">
        <w:t> </w:t>
      </w:r>
      <w:r w:rsidRPr="008368C5">
        <w:t>chemicznych na</w:t>
      </w:r>
      <w:r w:rsidR="006663D3" w:rsidRPr="008368C5">
        <w:t> </w:t>
      </w:r>
      <w:r w:rsidRPr="008368C5">
        <w:t>elementy biologiczne (grupy presji punktowe przemysłowe i</w:t>
      </w:r>
      <w:r w:rsidR="006663D3" w:rsidRPr="008368C5">
        <w:t> </w:t>
      </w:r>
      <w:r w:rsidRPr="008368C5">
        <w:t>komunalne, rozproszone, odpływ miejski, rozwój obszarów zurbanizowanych, turystyka, transport, odpływ</w:t>
      </w:r>
      <w:r w:rsidR="007B4F65" w:rsidRPr="008368C5">
        <w:t xml:space="preserve"> </w:t>
      </w:r>
      <w:r w:rsidRPr="008368C5">
        <w:t>z</w:t>
      </w:r>
      <w:r w:rsidR="006663D3" w:rsidRPr="008368C5">
        <w:t> </w:t>
      </w:r>
      <w:r w:rsidRPr="008368C5">
        <w:t>miasta) w</w:t>
      </w:r>
      <w:r w:rsidR="006663D3" w:rsidRPr="008368C5">
        <w:t> </w:t>
      </w:r>
      <w:r w:rsidRPr="008368C5">
        <w:t xml:space="preserve">obrębie zlewni bezpośrednich </w:t>
      </w:r>
      <w:r w:rsidR="00291EE0" w:rsidRPr="008368C5">
        <w:t>-</w:t>
      </w:r>
      <w:r w:rsidRPr="008368C5">
        <w:t xml:space="preserve"> wszystkie </w:t>
      </w:r>
      <w:proofErr w:type="spellStart"/>
      <w:r w:rsidRPr="008368C5">
        <w:t>jcwp</w:t>
      </w:r>
      <w:proofErr w:type="spellEnd"/>
      <w:r w:rsidRPr="008368C5">
        <w:t xml:space="preserve"> TW i</w:t>
      </w:r>
      <w:r w:rsidR="006663D3" w:rsidRPr="008368C5">
        <w:t> </w:t>
      </w:r>
      <w:r w:rsidRPr="008368C5">
        <w:t>CW w</w:t>
      </w:r>
      <w:r w:rsidR="006663D3" w:rsidRPr="008368C5">
        <w:t> </w:t>
      </w:r>
      <w:r w:rsidRPr="008368C5">
        <w:t xml:space="preserve">obszarze dorzecza </w:t>
      </w:r>
      <w:r w:rsidR="0032711D" w:rsidRPr="008368C5">
        <w:t>Wisły.</w:t>
      </w:r>
    </w:p>
    <w:p w14:paraId="3944B687" w14:textId="1740AD2B" w:rsidR="00524F6B" w:rsidRPr="008368C5" w:rsidRDefault="00524F6B" w:rsidP="003174C7">
      <w:pPr>
        <w:pStyle w:val="Numerowanie"/>
        <w:numPr>
          <w:ilvl w:val="0"/>
          <w:numId w:val="46"/>
        </w:numPr>
      </w:pPr>
      <w:r w:rsidRPr="008368C5">
        <w:t xml:space="preserve">TWCWHM </w:t>
      </w:r>
      <w:r w:rsidR="00291EE0" w:rsidRPr="008368C5">
        <w:t>-</w:t>
      </w:r>
      <w:r w:rsidRPr="008368C5">
        <w:t xml:space="preserve"> działania ukierunkowane na</w:t>
      </w:r>
      <w:r w:rsidR="006663D3" w:rsidRPr="008368C5">
        <w:t> </w:t>
      </w:r>
      <w:r w:rsidRPr="008368C5">
        <w:t xml:space="preserve">eliminację/ograniczenie presji </w:t>
      </w:r>
      <w:proofErr w:type="spellStart"/>
      <w:r w:rsidRPr="008368C5">
        <w:t>hydromorfologicznych</w:t>
      </w:r>
      <w:proofErr w:type="spellEnd"/>
      <w:r w:rsidRPr="008368C5">
        <w:t xml:space="preserve"> na</w:t>
      </w:r>
      <w:r w:rsidR="006663D3" w:rsidRPr="008368C5">
        <w:t> </w:t>
      </w:r>
      <w:r w:rsidRPr="008368C5">
        <w:t>elementy biologiczne, w</w:t>
      </w:r>
      <w:r w:rsidR="006663D3" w:rsidRPr="008368C5">
        <w:t> </w:t>
      </w:r>
      <w:r w:rsidRPr="008368C5">
        <w:t>tym:</w:t>
      </w:r>
    </w:p>
    <w:p w14:paraId="1C1B29F8" w14:textId="0D36067E" w:rsidR="00524F6B" w:rsidRPr="008368C5" w:rsidRDefault="00524F6B" w:rsidP="00174123">
      <w:pPr>
        <w:pStyle w:val="Akapitzlist"/>
      </w:pPr>
      <w:bookmarkStart w:id="720" w:name="_Hlk64842409"/>
      <w:r w:rsidRPr="008368C5">
        <w:t>ochrona cennych siedlisk i</w:t>
      </w:r>
      <w:r w:rsidR="006663D3" w:rsidRPr="008368C5">
        <w:t> </w:t>
      </w:r>
      <w:r w:rsidRPr="008368C5">
        <w:t>gatunków w</w:t>
      </w:r>
      <w:r w:rsidR="006663D3" w:rsidRPr="008368C5">
        <w:t> </w:t>
      </w:r>
      <w:r w:rsidRPr="008368C5">
        <w:t>strefie brzegowej i</w:t>
      </w:r>
      <w:r w:rsidR="006663D3" w:rsidRPr="008368C5">
        <w:t> </w:t>
      </w:r>
      <w:r w:rsidRPr="008368C5">
        <w:t xml:space="preserve">morskiej; działania przeznaczone dla </w:t>
      </w:r>
      <w:proofErr w:type="spellStart"/>
      <w:r w:rsidRPr="008368C5">
        <w:t>jcwp</w:t>
      </w:r>
      <w:proofErr w:type="spellEnd"/>
      <w:r w:rsidRPr="008368C5">
        <w:t>, w</w:t>
      </w:r>
      <w:r w:rsidR="006663D3" w:rsidRPr="008368C5">
        <w:t> </w:t>
      </w:r>
      <w:r w:rsidRPr="008368C5">
        <w:t>obrębie których znajdują się obszary chronione powiązane z</w:t>
      </w:r>
      <w:r w:rsidR="006663D3" w:rsidRPr="008368C5">
        <w:t> </w:t>
      </w:r>
      <w:r w:rsidRPr="008368C5">
        <w:t xml:space="preserve">wodami morskimi, dla których warunki </w:t>
      </w:r>
      <w:proofErr w:type="spellStart"/>
      <w:r w:rsidRPr="008368C5">
        <w:t>hydromorfologiczne</w:t>
      </w:r>
      <w:proofErr w:type="spellEnd"/>
      <w:r w:rsidRPr="008368C5">
        <w:t xml:space="preserve"> i</w:t>
      </w:r>
      <w:r w:rsidR="006663D3" w:rsidRPr="008368C5">
        <w:t> </w:t>
      </w:r>
      <w:r w:rsidRPr="008368C5">
        <w:t>hydrologiczne są ważnym elementem ich ochrony:</w:t>
      </w:r>
      <w:bookmarkEnd w:id="720"/>
    </w:p>
    <w:p w14:paraId="5925C929" w14:textId="22B2A4AD" w:rsidR="00524F6B" w:rsidRPr="008368C5" w:rsidRDefault="00524F6B" w:rsidP="003174C7">
      <w:pPr>
        <w:pStyle w:val="Akapitzlist"/>
        <w:numPr>
          <w:ilvl w:val="1"/>
          <w:numId w:val="31"/>
        </w:numPr>
      </w:pPr>
      <w:r w:rsidRPr="008368C5">
        <w:t xml:space="preserve">zapobieganie dalszym antropogenicznym zmianom strefy brzegowej </w:t>
      </w:r>
      <w:proofErr w:type="spellStart"/>
      <w:r w:rsidRPr="008368C5">
        <w:t>jcwp</w:t>
      </w:r>
      <w:proofErr w:type="spellEnd"/>
      <w:r w:rsidRPr="008368C5">
        <w:t xml:space="preserve"> TW,</w:t>
      </w:r>
      <w:r w:rsidR="007B4F65" w:rsidRPr="008368C5">
        <w:t xml:space="preserve"> </w:t>
      </w:r>
      <w:r w:rsidRPr="008368C5">
        <w:t>w</w:t>
      </w:r>
      <w:r w:rsidR="006663D3" w:rsidRPr="008368C5">
        <w:t> </w:t>
      </w:r>
      <w:r w:rsidRPr="008368C5">
        <w:t>granicach których występuje szuwar trzcinowy (</w:t>
      </w:r>
      <w:proofErr w:type="spellStart"/>
      <w:r w:rsidRPr="008368C5">
        <w:t>jcwp</w:t>
      </w:r>
      <w:proofErr w:type="spellEnd"/>
      <w:r w:rsidRPr="008368C5">
        <w:t xml:space="preserve"> TW: Zalew Wiślany TW20001WB1, Zalew Pucki TW20002WB4, Zatoka Pucka Zewnętrzna TW20003WB5);</w:t>
      </w:r>
    </w:p>
    <w:p w14:paraId="19A32155" w14:textId="2C68DD7C" w:rsidR="00524F6B" w:rsidRPr="008368C5" w:rsidRDefault="00524F6B" w:rsidP="003174C7">
      <w:pPr>
        <w:pStyle w:val="Akapitzlist"/>
        <w:numPr>
          <w:ilvl w:val="1"/>
          <w:numId w:val="31"/>
        </w:numPr>
      </w:pPr>
      <w:r w:rsidRPr="008368C5">
        <w:t>nieoczyszczanie plaż z</w:t>
      </w:r>
      <w:r w:rsidR="006663D3" w:rsidRPr="008368C5">
        <w:t> </w:t>
      </w:r>
      <w:r w:rsidRPr="008368C5">
        <w:t>materiału organicznego naniesionego przez morze poza kąpieliskami (</w:t>
      </w:r>
      <w:proofErr w:type="spellStart"/>
      <w:r w:rsidRPr="008368C5">
        <w:t>jcwp</w:t>
      </w:r>
      <w:proofErr w:type="spellEnd"/>
      <w:r w:rsidRPr="008368C5">
        <w:t xml:space="preserve"> TW: Zatoka Gdańska Wewnętrzna TW20004WB6, </w:t>
      </w:r>
      <w:proofErr w:type="spellStart"/>
      <w:r w:rsidRPr="008368C5">
        <w:t>jcwp</w:t>
      </w:r>
      <w:proofErr w:type="spellEnd"/>
      <w:r w:rsidRPr="008368C5">
        <w:t xml:space="preserve"> </w:t>
      </w:r>
      <w:r w:rsidRPr="008368C5">
        <w:lastRenderedPageBreak/>
        <w:t>przybrzeżne: Polskie wody przybrzeżne Basenu Gotlandzkiego CW20001WB2, Półwysep Hel CW20001WB);</w:t>
      </w:r>
    </w:p>
    <w:p w14:paraId="224281E3" w14:textId="719ECDB5" w:rsidR="00524F6B" w:rsidRPr="008368C5" w:rsidRDefault="00524F6B" w:rsidP="003174C7">
      <w:pPr>
        <w:pStyle w:val="Akapitzlist"/>
        <w:numPr>
          <w:ilvl w:val="1"/>
          <w:numId w:val="31"/>
        </w:numPr>
      </w:pPr>
      <w:r w:rsidRPr="008368C5">
        <w:t>wykluczenie odcinków brzegów klifowych z</w:t>
      </w:r>
      <w:r w:rsidR="006663D3" w:rsidRPr="008368C5">
        <w:t> </w:t>
      </w:r>
      <w:r w:rsidRPr="008368C5">
        <w:t>trwałej technicznej ochrony brzegu w</w:t>
      </w:r>
      <w:r w:rsidR="006663D3" w:rsidRPr="008368C5">
        <w:t> </w:t>
      </w:r>
      <w:proofErr w:type="spellStart"/>
      <w:r w:rsidRPr="008368C5">
        <w:t>jcwp</w:t>
      </w:r>
      <w:proofErr w:type="spellEnd"/>
      <w:r w:rsidRPr="008368C5">
        <w:t xml:space="preserve"> w</w:t>
      </w:r>
      <w:r w:rsidR="006663D3" w:rsidRPr="008368C5">
        <w:t> </w:t>
      </w:r>
      <w:r w:rsidRPr="008368C5">
        <w:t>rejonie umocnionych wybrzeży położonych w</w:t>
      </w:r>
      <w:r w:rsidR="006663D3" w:rsidRPr="008368C5">
        <w:t> </w:t>
      </w:r>
      <w:r w:rsidRPr="008368C5">
        <w:t>granicach obszarów chronionych poza obszarami sieci osadniczej (</w:t>
      </w:r>
      <w:proofErr w:type="spellStart"/>
      <w:r w:rsidRPr="008368C5">
        <w:t>jcwp</w:t>
      </w:r>
      <w:proofErr w:type="spellEnd"/>
      <w:r w:rsidRPr="008368C5">
        <w:t xml:space="preserve"> TW: Zalew Pucki TW20002WB4,</w:t>
      </w:r>
      <w:r w:rsidR="00640F62" w:rsidRPr="008368C5">
        <w:t xml:space="preserve"> </w:t>
      </w:r>
      <w:r w:rsidRPr="008368C5">
        <w:t xml:space="preserve">Zatoka Pucka Zewnętrzna TW20003WB5, </w:t>
      </w:r>
      <w:proofErr w:type="spellStart"/>
      <w:r w:rsidRPr="008368C5">
        <w:t>jcwp</w:t>
      </w:r>
      <w:proofErr w:type="spellEnd"/>
      <w:r w:rsidRPr="008368C5">
        <w:t xml:space="preserve"> CW: Polskie wody przybrzeżne Basenu Gotlandzkiego CW20001WB2, Półwysep Hel CW20001WB);</w:t>
      </w:r>
    </w:p>
    <w:p w14:paraId="6C7DAA4B" w14:textId="351AB914" w:rsidR="00524F6B" w:rsidRPr="008368C5" w:rsidRDefault="00524F6B" w:rsidP="00174123">
      <w:pPr>
        <w:pStyle w:val="Akapitzlist"/>
      </w:pPr>
      <w:r w:rsidRPr="008368C5">
        <w:t>ograniczenia negatywnych wpływów na</w:t>
      </w:r>
      <w:r w:rsidR="006663D3" w:rsidRPr="008368C5">
        <w:t> </w:t>
      </w:r>
      <w:r w:rsidRPr="008368C5">
        <w:t>ekosystemy denne oraz powrót ekosystemu w</w:t>
      </w:r>
      <w:r w:rsidR="006663D3" w:rsidRPr="008368C5">
        <w:t> </w:t>
      </w:r>
      <w:r w:rsidRPr="008368C5">
        <w:t>miejscach, w</w:t>
      </w:r>
      <w:r w:rsidR="006663D3" w:rsidRPr="008368C5">
        <w:t> </w:t>
      </w:r>
      <w:r w:rsidRPr="008368C5">
        <w:t>których antropogeniczne lub naturalne presje zaburzyły strukturę i</w:t>
      </w:r>
      <w:r w:rsidR="006663D3" w:rsidRPr="008368C5">
        <w:t> </w:t>
      </w:r>
      <w:r w:rsidRPr="008368C5">
        <w:t>procesy zachodzące</w:t>
      </w:r>
      <w:r w:rsidR="007B4F65" w:rsidRPr="008368C5">
        <w:t xml:space="preserve"> </w:t>
      </w:r>
      <w:r w:rsidRPr="008368C5">
        <w:t>w</w:t>
      </w:r>
      <w:r w:rsidR="006663D3" w:rsidRPr="008368C5">
        <w:t> </w:t>
      </w:r>
      <w:r w:rsidRPr="008368C5">
        <w:t>obrębie dna morskiego lub struktur biotycznych, do stanu w</w:t>
      </w:r>
      <w:r w:rsidR="006663D3" w:rsidRPr="008368C5">
        <w:t> </w:t>
      </w:r>
      <w:r w:rsidRPr="008368C5">
        <w:t>mniejszym stopniu zmodyfikowanego. Są to działania przeznaczone dla:</w:t>
      </w:r>
    </w:p>
    <w:p w14:paraId="2BFAEE5E" w14:textId="38644D44" w:rsidR="00524F6B" w:rsidRPr="008368C5" w:rsidRDefault="00524F6B" w:rsidP="003174C7">
      <w:pPr>
        <w:pStyle w:val="Akapitzlist"/>
        <w:numPr>
          <w:ilvl w:val="1"/>
          <w:numId w:val="31"/>
        </w:numPr>
      </w:pPr>
      <w:proofErr w:type="spellStart"/>
      <w:r w:rsidRPr="008368C5">
        <w:t>jcwp</w:t>
      </w:r>
      <w:proofErr w:type="spellEnd"/>
      <w:r w:rsidRPr="008368C5">
        <w:t>, w</w:t>
      </w:r>
      <w:r w:rsidR="006663D3" w:rsidRPr="008368C5">
        <w:t> </w:t>
      </w:r>
      <w:r w:rsidRPr="008368C5">
        <w:t>obrębie których znajdują się wybrzeża klifowe lub występuje zagrożenie osunięciem się ziemi (</w:t>
      </w:r>
      <w:proofErr w:type="spellStart"/>
      <w:r w:rsidRPr="008368C5">
        <w:t>jcwp</w:t>
      </w:r>
      <w:proofErr w:type="spellEnd"/>
      <w:r w:rsidRPr="008368C5">
        <w:t xml:space="preserve"> TW: Zalew Pucki TW20002WB4, Zatoka Pucka Zewnętrzna TW20003WB5, </w:t>
      </w:r>
      <w:proofErr w:type="spellStart"/>
      <w:r w:rsidRPr="008368C5">
        <w:t>jcwp</w:t>
      </w:r>
      <w:proofErr w:type="spellEnd"/>
      <w:r w:rsidRPr="008368C5">
        <w:t xml:space="preserve"> przybrzeżne: Polskie wody przybrzeżne Basenu Gotlandzkiego CW20001WB2, Półwysep Hel CW20001WB);</w:t>
      </w:r>
    </w:p>
    <w:p w14:paraId="54974E02" w14:textId="254DB4E5" w:rsidR="00524F6B" w:rsidRPr="008368C5" w:rsidRDefault="00524F6B" w:rsidP="003174C7">
      <w:pPr>
        <w:pStyle w:val="Akapitzlist"/>
        <w:numPr>
          <w:ilvl w:val="1"/>
          <w:numId w:val="31"/>
        </w:numPr>
      </w:pPr>
      <w:proofErr w:type="spellStart"/>
      <w:r w:rsidRPr="008368C5">
        <w:t>jcwp</w:t>
      </w:r>
      <w:proofErr w:type="spellEnd"/>
      <w:r w:rsidRPr="008368C5">
        <w:t>, w</w:t>
      </w:r>
      <w:r w:rsidR="006663D3" w:rsidRPr="008368C5">
        <w:t> </w:t>
      </w:r>
      <w:r w:rsidRPr="008368C5">
        <w:t>obrębie których obserwuje się silne procesy abrazyjne (</w:t>
      </w:r>
      <w:proofErr w:type="spellStart"/>
      <w:r w:rsidRPr="008368C5">
        <w:t>jcwp</w:t>
      </w:r>
      <w:proofErr w:type="spellEnd"/>
      <w:r w:rsidRPr="008368C5">
        <w:t xml:space="preserve"> Zatoka Pucka Zewnętrzna TW20003WB5, </w:t>
      </w:r>
      <w:proofErr w:type="spellStart"/>
      <w:r w:rsidRPr="008368C5">
        <w:t>jcwp</w:t>
      </w:r>
      <w:proofErr w:type="spellEnd"/>
      <w:r w:rsidRPr="008368C5">
        <w:t>: Polskie wody przybrzeżne Basenu Gotlandzkiego CW20001WB2, Półwysep Hel CW20001WB1);</w:t>
      </w:r>
    </w:p>
    <w:p w14:paraId="4B9895F7" w14:textId="6A65B208" w:rsidR="00524F6B" w:rsidRPr="008368C5" w:rsidRDefault="00524F6B" w:rsidP="003174C7">
      <w:pPr>
        <w:pStyle w:val="Akapitzlist"/>
        <w:numPr>
          <w:ilvl w:val="1"/>
          <w:numId w:val="31"/>
        </w:numPr>
      </w:pPr>
      <w:proofErr w:type="spellStart"/>
      <w:r w:rsidRPr="008368C5">
        <w:t>jcwp</w:t>
      </w:r>
      <w:proofErr w:type="spellEnd"/>
      <w:r w:rsidRPr="008368C5">
        <w:t xml:space="preserve"> TW w</w:t>
      </w:r>
      <w:r w:rsidR="006663D3" w:rsidRPr="008368C5">
        <w:t> </w:t>
      </w:r>
      <w:r w:rsidRPr="008368C5">
        <w:t xml:space="preserve">obrębie, których znajdują się </w:t>
      </w:r>
      <w:proofErr w:type="spellStart"/>
      <w:r w:rsidRPr="008368C5">
        <w:t>klapowiska</w:t>
      </w:r>
      <w:proofErr w:type="spellEnd"/>
      <w:r w:rsidRPr="008368C5">
        <w:t xml:space="preserve"> (Zatoka Pucka Zewnętrzna TW20003WB5, Zatoka Gdańska Wewnętrzna TW20004WB6)</w:t>
      </w:r>
      <w:r w:rsidR="00C864A3" w:rsidRPr="008368C5">
        <w:t>.</w:t>
      </w:r>
    </w:p>
    <w:p w14:paraId="37BE0C82" w14:textId="746DAB1A" w:rsidR="00524F6B" w:rsidRPr="008368C5" w:rsidRDefault="00524F6B" w:rsidP="00174123">
      <w:pPr>
        <w:pStyle w:val="Akapitzlist"/>
      </w:pPr>
      <w:r w:rsidRPr="008368C5">
        <w:t>ochrona cennych siedlisk i</w:t>
      </w:r>
      <w:r w:rsidR="006663D3" w:rsidRPr="008368C5">
        <w:t> </w:t>
      </w:r>
      <w:r w:rsidRPr="008368C5">
        <w:t>gatunków w</w:t>
      </w:r>
      <w:r w:rsidR="006663D3" w:rsidRPr="008368C5">
        <w:t> </w:t>
      </w:r>
      <w:r w:rsidRPr="008368C5">
        <w:t>strefie brzegowej i</w:t>
      </w:r>
      <w:r w:rsidR="006663D3" w:rsidRPr="008368C5">
        <w:t> </w:t>
      </w:r>
      <w:r w:rsidRPr="008368C5">
        <w:t xml:space="preserve">morskiej: </w:t>
      </w:r>
    </w:p>
    <w:p w14:paraId="10F2A0A9" w14:textId="3C907F61" w:rsidR="00524F6B" w:rsidRPr="008368C5" w:rsidRDefault="00524F6B" w:rsidP="003174C7">
      <w:pPr>
        <w:pStyle w:val="Akapitzlist"/>
        <w:numPr>
          <w:ilvl w:val="1"/>
          <w:numId w:val="31"/>
        </w:numPr>
      </w:pPr>
      <w:proofErr w:type="spellStart"/>
      <w:r w:rsidRPr="008368C5">
        <w:t>jcwp</w:t>
      </w:r>
      <w:proofErr w:type="spellEnd"/>
      <w:r w:rsidRPr="008368C5">
        <w:t>, w</w:t>
      </w:r>
      <w:r w:rsidR="006663D3" w:rsidRPr="008368C5">
        <w:t> </w:t>
      </w:r>
      <w:r w:rsidRPr="008368C5">
        <w:t>obrębie których znajdują się plaże (</w:t>
      </w:r>
      <w:proofErr w:type="spellStart"/>
      <w:r w:rsidRPr="008368C5">
        <w:t>jcwp</w:t>
      </w:r>
      <w:proofErr w:type="spellEnd"/>
      <w:r w:rsidRPr="008368C5">
        <w:t xml:space="preserve"> Zatoka Gdańska Wewnętrzna TW20004WB6, </w:t>
      </w:r>
      <w:proofErr w:type="spellStart"/>
      <w:r w:rsidRPr="008368C5">
        <w:t>jcwp</w:t>
      </w:r>
      <w:proofErr w:type="spellEnd"/>
      <w:r w:rsidRPr="008368C5">
        <w:t xml:space="preserve"> Polskie wody przybrzeżne Basenu Gotlandzkiego CW20001WB2</w:t>
      </w:r>
      <w:r w:rsidR="007B4F65" w:rsidRPr="008368C5">
        <w:t xml:space="preserve"> </w:t>
      </w:r>
      <w:r w:rsidR="00C864A3" w:rsidRPr="008368C5">
        <w:t xml:space="preserve"> </w:t>
      </w:r>
      <w:r w:rsidRPr="008368C5">
        <w:t>i</w:t>
      </w:r>
      <w:r w:rsidR="006663D3" w:rsidRPr="008368C5">
        <w:t> </w:t>
      </w:r>
      <w:proofErr w:type="spellStart"/>
      <w:r w:rsidRPr="008368C5">
        <w:t>jcwp</w:t>
      </w:r>
      <w:proofErr w:type="spellEnd"/>
      <w:r w:rsidRPr="008368C5">
        <w:t xml:space="preserve"> Półwysep Hel CW20001WB1);</w:t>
      </w:r>
    </w:p>
    <w:p w14:paraId="470A272B" w14:textId="48FD4B9C" w:rsidR="00524F6B" w:rsidRPr="008368C5" w:rsidRDefault="00524F6B" w:rsidP="00174123">
      <w:pPr>
        <w:pStyle w:val="Akapitzlist"/>
      </w:pPr>
      <w:proofErr w:type="spellStart"/>
      <w:r w:rsidRPr="008368C5">
        <w:t>renaturyzacja</w:t>
      </w:r>
      <w:proofErr w:type="spellEnd"/>
      <w:r w:rsidRPr="008368C5">
        <w:t xml:space="preserve"> rzek przymorskich, ze wskazaniem na</w:t>
      </w:r>
      <w:r w:rsidR="006663D3" w:rsidRPr="008368C5">
        <w:t> </w:t>
      </w:r>
      <w:r w:rsidRPr="008368C5">
        <w:t>realizację działań z</w:t>
      </w:r>
      <w:r w:rsidR="006663D3" w:rsidRPr="008368C5">
        <w:t> </w:t>
      </w:r>
      <w:r w:rsidRPr="008368C5">
        <w:t xml:space="preserve">katalogu rzecznego, przypisanych do </w:t>
      </w:r>
      <w:proofErr w:type="spellStart"/>
      <w:r w:rsidRPr="008368C5">
        <w:t>jcwp</w:t>
      </w:r>
      <w:proofErr w:type="spellEnd"/>
      <w:r w:rsidRPr="008368C5">
        <w:t xml:space="preserve"> RW wskazanych jako OWR </w:t>
      </w:r>
      <w:r w:rsidR="00291EE0" w:rsidRPr="008368C5">
        <w:t>-</w:t>
      </w:r>
      <w:r w:rsidRPr="008368C5">
        <w:t xml:space="preserve"> Reda od Dopływu z</w:t>
      </w:r>
      <w:r w:rsidR="006663D3" w:rsidRPr="008368C5">
        <w:t> </w:t>
      </w:r>
      <w:r w:rsidRPr="008368C5">
        <w:t xml:space="preserve">polderu Rekowo do ujścia </w:t>
      </w:r>
      <w:proofErr w:type="spellStart"/>
      <w:r w:rsidRPr="008368C5">
        <w:t>jcwp</w:t>
      </w:r>
      <w:proofErr w:type="spellEnd"/>
      <w:r w:rsidRPr="008368C5">
        <w:t xml:space="preserve"> RW20001447899;</w:t>
      </w:r>
    </w:p>
    <w:p w14:paraId="6B8D8A2A" w14:textId="42D62586" w:rsidR="00524F6B" w:rsidRPr="008368C5" w:rsidRDefault="00524F6B" w:rsidP="00174123">
      <w:pPr>
        <w:pStyle w:val="Akapitzlist"/>
      </w:pPr>
      <w:bookmarkStart w:id="721" w:name="_Hlk64843032"/>
      <w:r w:rsidRPr="008368C5">
        <w:t>prowadzenie monitoringu badawczego w</w:t>
      </w:r>
      <w:r w:rsidR="006663D3" w:rsidRPr="008368C5">
        <w:t> </w:t>
      </w:r>
      <w:r w:rsidRPr="008368C5">
        <w:t xml:space="preserve">zakresie elementów </w:t>
      </w:r>
      <w:proofErr w:type="spellStart"/>
      <w:r w:rsidRPr="008368C5">
        <w:t>hydromorfologicznych</w:t>
      </w:r>
      <w:proofErr w:type="spellEnd"/>
      <w:r w:rsidRPr="008368C5">
        <w:t xml:space="preserve"> na</w:t>
      </w:r>
      <w:r w:rsidR="006663D3" w:rsidRPr="008368C5">
        <w:t> </w:t>
      </w:r>
      <w:r w:rsidRPr="008368C5">
        <w:t>potrzeby identyfikacji wpływu zabudowy hydrotechnicznej na</w:t>
      </w:r>
      <w:r w:rsidR="006663D3" w:rsidRPr="008368C5">
        <w:t> </w:t>
      </w:r>
      <w:r w:rsidRPr="008368C5">
        <w:t xml:space="preserve">stan środowiska strefy brzegowej </w:t>
      </w:r>
      <w:proofErr w:type="spellStart"/>
      <w:r w:rsidRPr="008368C5">
        <w:t>jcwp</w:t>
      </w:r>
      <w:proofErr w:type="spellEnd"/>
      <w:r w:rsidRPr="008368C5">
        <w:t xml:space="preserve"> przejściowych i</w:t>
      </w:r>
      <w:r w:rsidR="006663D3" w:rsidRPr="008368C5">
        <w:t> </w:t>
      </w:r>
      <w:r w:rsidRPr="008368C5">
        <w:t>przybrzeżnych</w:t>
      </w:r>
      <w:bookmarkEnd w:id="721"/>
      <w:r w:rsidR="00640F62" w:rsidRPr="008368C5">
        <w:t xml:space="preserve"> </w:t>
      </w:r>
      <w:r w:rsidRPr="008368C5">
        <w:t xml:space="preserve">wszystkie </w:t>
      </w:r>
      <w:proofErr w:type="spellStart"/>
      <w:r w:rsidRPr="008368C5">
        <w:t>jcwp</w:t>
      </w:r>
      <w:proofErr w:type="spellEnd"/>
      <w:r w:rsidR="00640F62" w:rsidRPr="008368C5">
        <w:t xml:space="preserve"> </w:t>
      </w:r>
      <w:r w:rsidRPr="008368C5">
        <w:t>przejściowe i</w:t>
      </w:r>
      <w:r w:rsidR="006663D3" w:rsidRPr="008368C5">
        <w:t> </w:t>
      </w:r>
      <w:r w:rsidRPr="008368C5">
        <w:t>przybrzeżne); - działanie wskazane w</w:t>
      </w:r>
      <w:r w:rsidR="006663D3" w:rsidRPr="008368C5">
        <w:t> </w:t>
      </w:r>
      <w:r w:rsidRPr="008368C5">
        <w:t>katalogu działań krajowych.</w:t>
      </w:r>
    </w:p>
    <w:p w14:paraId="2FFA5C87" w14:textId="3DE785C8" w:rsidR="00524F6B" w:rsidRPr="008368C5" w:rsidRDefault="00524F6B" w:rsidP="00174123">
      <w:pPr>
        <w:pStyle w:val="Numerowanie"/>
      </w:pPr>
      <w:r w:rsidRPr="008368C5">
        <w:t xml:space="preserve">TWCWC </w:t>
      </w:r>
      <w:r w:rsidR="00291EE0" w:rsidRPr="008368C5">
        <w:t>-</w:t>
      </w:r>
      <w:r w:rsidRPr="008368C5">
        <w:t xml:space="preserve"> </w:t>
      </w:r>
      <w:bookmarkStart w:id="722" w:name="_Hlk64843167"/>
      <w:r w:rsidRPr="008368C5">
        <w:t>działania ukierunkowane na</w:t>
      </w:r>
      <w:r w:rsidR="006663D3" w:rsidRPr="008368C5">
        <w:t> </w:t>
      </w:r>
      <w:r w:rsidRPr="008368C5">
        <w:t>eliminację/ograniczenie presji skumulowanych na</w:t>
      </w:r>
      <w:r w:rsidR="006663D3" w:rsidRPr="008368C5">
        <w:t> </w:t>
      </w:r>
      <w:r w:rsidRPr="008368C5">
        <w:t>elementy biologiczne, w</w:t>
      </w:r>
      <w:r w:rsidR="006663D3" w:rsidRPr="008368C5">
        <w:t> </w:t>
      </w:r>
      <w:r w:rsidRPr="008368C5">
        <w:t>tym</w:t>
      </w:r>
      <w:bookmarkEnd w:id="722"/>
      <w:r w:rsidRPr="008368C5">
        <w:t xml:space="preserve">: </w:t>
      </w:r>
    </w:p>
    <w:p w14:paraId="32BC76D8" w14:textId="002DC77A" w:rsidR="00524F6B" w:rsidRPr="008368C5" w:rsidRDefault="00524F6B" w:rsidP="00174123">
      <w:pPr>
        <w:pStyle w:val="Akapitzlist"/>
      </w:pPr>
      <w:r w:rsidRPr="008368C5">
        <w:t>realizacja postanowień uchwalonych Miejskich planów adaptacji do zmian klimatu w</w:t>
      </w:r>
      <w:r w:rsidR="006663D3" w:rsidRPr="008368C5">
        <w:t> </w:t>
      </w:r>
      <w:r w:rsidRPr="008368C5">
        <w:t>zakresie związanym ze zwiększeniem retencji wód opadowych na</w:t>
      </w:r>
      <w:r w:rsidR="006663D3" w:rsidRPr="008368C5">
        <w:t> </w:t>
      </w:r>
      <w:r w:rsidRPr="008368C5">
        <w:t>terenach zurbanizowanych</w:t>
      </w:r>
      <w:r w:rsidR="007B4F65" w:rsidRPr="008368C5">
        <w:t xml:space="preserve"> </w:t>
      </w:r>
      <w:r w:rsidR="000869E9" w:rsidRPr="008368C5">
        <w:t xml:space="preserve"> </w:t>
      </w:r>
      <w:r w:rsidRPr="008368C5">
        <w:t>i</w:t>
      </w:r>
      <w:r w:rsidR="006663D3" w:rsidRPr="008368C5">
        <w:t> </w:t>
      </w:r>
      <w:r w:rsidRPr="008368C5">
        <w:t>przeciwdziałania skutkom suszy (</w:t>
      </w:r>
      <w:proofErr w:type="spellStart"/>
      <w:r w:rsidRPr="008368C5">
        <w:t>jcwp</w:t>
      </w:r>
      <w:proofErr w:type="spellEnd"/>
      <w:r w:rsidRPr="008368C5">
        <w:t xml:space="preserve"> przejściowe: Zatoka Pucka Zewnętrzna TW20003WB5, Zatoka Gdańska Wewnętrzna TW20004WB6 );</w:t>
      </w:r>
    </w:p>
    <w:p w14:paraId="0328011B" w14:textId="7A6E39EE" w:rsidR="00524F6B" w:rsidRPr="008368C5" w:rsidRDefault="00524F6B" w:rsidP="00174123">
      <w:pPr>
        <w:pStyle w:val="Akapitzlist"/>
      </w:pPr>
      <w:r w:rsidRPr="008368C5">
        <w:t>działania wynikające z</w:t>
      </w:r>
      <w:r w:rsidR="006663D3" w:rsidRPr="008368C5">
        <w:t> </w:t>
      </w:r>
      <w:r w:rsidRPr="008368C5">
        <w:t>PO i</w:t>
      </w:r>
      <w:r w:rsidR="006663D3" w:rsidRPr="008368C5">
        <w:t> </w:t>
      </w:r>
      <w:r w:rsidRPr="008368C5">
        <w:t xml:space="preserve">PZO obszarów chronionych </w:t>
      </w:r>
      <w:r w:rsidR="00291EE0" w:rsidRPr="008368C5">
        <w:t>-</w:t>
      </w:r>
      <w:r w:rsidRPr="008368C5">
        <w:t xml:space="preserve"> realizowane w</w:t>
      </w:r>
      <w:r w:rsidR="006663D3" w:rsidRPr="008368C5">
        <w:t> </w:t>
      </w:r>
      <w:proofErr w:type="spellStart"/>
      <w:r w:rsidRPr="008368C5">
        <w:t>jcwp</w:t>
      </w:r>
      <w:proofErr w:type="spellEnd"/>
      <w:r w:rsidRPr="008368C5">
        <w:t>, w</w:t>
      </w:r>
      <w:r w:rsidR="006663D3" w:rsidRPr="008368C5">
        <w:t> </w:t>
      </w:r>
      <w:r w:rsidRPr="008368C5">
        <w:t>obrębie których znajdują się obszary przeznaczone do ochrony siedlisk lub gatunków, ustanowione w</w:t>
      </w:r>
      <w:r w:rsidR="006663D3" w:rsidRPr="008368C5">
        <w:t> </w:t>
      </w:r>
      <w:r w:rsidRPr="008368C5">
        <w:t xml:space="preserve">ustawie </w:t>
      </w:r>
      <w:r w:rsidR="00FF334A" w:rsidRPr="008368C5">
        <w:t>o </w:t>
      </w:r>
      <w:r w:rsidRPr="008368C5">
        <w:t>ochronie przyrody, dla których utrzymanie lub poprawa stanu wód jest ważnym czynnikiem w</w:t>
      </w:r>
      <w:r w:rsidR="006663D3" w:rsidRPr="008368C5">
        <w:t> </w:t>
      </w:r>
      <w:r w:rsidRPr="008368C5">
        <w:t>ich ochronie oraz w</w:t>
      </w:r>
      <w:r w:rsidR="006663D3" w:rsidRPr="008368C5">
        <w:t> </w:t>
      </w:r>
      <w:r w:rsidRPr="008368C5">
        <w:t xml:space="preserve">planach ochrony/planach zadań ochronnych zostały </w:t>
      </w:r>
      <w:r w:rsidRPr="008368C5">
        <w:lastRenderedPageBreak/>
        <w:t>zidentyfikowane działania/zadania w</w:t>
      </w:r>
      <w:r w:rsidR="006663D3" w:rsidRPr="008368C5">
        <w:t> </w:t>
      </w:r>
      <w:r w:rsidRPr="008368C5">
        <w:t>zakresie wymagań wodnych (</w:t>
      </w:r>
      <w:proofErr w:type="spellStart"/>
      <w:r w:rsidRPr="008368C5">
        <w:t>jcwp</w:t>
      </w:r>
      <w:proofErr w:type="spellEnd"/>
      <w:r w:rsidRPr="008368C5">
        <w:t xml:space="preserve"> przejściowe: Zalew Pucki TW20002WB4, Zalew Wiślany TW20001WB1, Zatoka Pucka Zewnętrzna TW20003WB5, Zatoka Gdańska Wewnętrzna</w:t>
      </w:r>
      <w:r w:rsidR="00640F62" w:rsidRPr="008368C5">
        <w:t xml:space="preserve"> </w:t>
      </w:r>
      <w:r w:rsidRPr="008368C5">
        <w:t xml:space="preserve">TW20004WB6 oraz </w:t>
      </w:r>
      <w:proofErr w:type="spellStart"/>
      <w:r w:rsidRPr="008368C5">
        <w:t>jcwp</w:t>
      </w:r>
      <w:proofErr w:type="spellEnd"/>
      <w:r w:rsidRPr="008368C5">
        <w:t xml:space="preserve"> przybrzeżna Polskie wody przybrzeżne Basenu Gotlandzkiego CW20001WB2);</w:t>
      </w:r>
    </w:p>
    <w:p w14:paraId="30BF2AF9" w14:textId="4FFDFB89" w:rsidR="00524F6B" w:rsidRPr="008368C5" w:rsidRDefault="00524F6B" w:rsidP="00174123">
      <w:pPr>
        <w:pStyle w:val="Akapitzlist"/>
      </w:pPr>
      <w:r w:rsidRPr="008368C5">
        <w:t xml:space="preserve">opracowanie indywidualnych programów </w:t>
      </w:r>
      <w:proofErr w:type="spellStart"/>
      <w:r w:rsidRPr="008368C5">
        <w:t>renaturyzacji</w:t>
      </w:r>
      <w:proofErr w:type="spellEnd"/>
      <w:r w:rsidRPr="008368C5">
        <w:t xml:space="preserve"> mających na</w:t>
      </w:r>
      <w:r w:rsidR="006663D3" w:rsidRPr="008368C5">
        <w:t> </w:t>
      </w:r>
      <w:r w:rsidRPr="008368C5">
        <w:t>celu odbudowę słonych mokradeł w</w:t>
      </w:r>
      <w:r w:rsidR="006663D3" w:rsidRPr="008368C5">
        <w:t> </w:t>
      </w:r>
      <w:r w:rsidRPr="008368C5">
        <w:t>strefie brzegowej wód przejściowych zasilanych wodami morskimi (</w:t>
      </w:r>
      <w:proofErr w:type="spellStart"/>
      <w:r w:rsidRPr="008368C5">
        <w:t>jcwp</w:t>
      </w:r>
      <w:proofErr w:type="spellEnd"/>
      <w:r w:rsidRPr="008368C5">
        <w:t xml:space="preserve"> przejściowe: Zalew Pucki TW20002WB4, Zatoka Pucka Zewnętrzna TW20003WB5, oraz </w:t>
      </w:r>
      <w:proofErr w:type="spellStart"/>
      <w:r w:rsidRPr="008368C5">
        <w:t>jcwp</w:t>
      </w:r>
      <w:proofErr w:type="spellEnd"/>
      <w:r w:rsidRPr="008368C5">
        <w:t xml:space="preserve"> przybrzeżna Polskie wody przybrzeżne Basenu Gotlandzkiego CW20001WB2).).</w:t>
      </w:r>
    </w:p>
    <w:p w14:paraId="30E054D9" w14:textId="4DEC4A2A" w:rsidR="00524F6B" w:rsidRPr="008368C5" w:rsidRDefault="00524F6B" w:rsidP="00524F6B">
      <w:pPr>
        <w:suppressAutoHyphens/>
        <w:rPr>
          <w:rFonts w:cs="Calibri"/>
        </w:rPr>
      </w:pPr>
      <w:r w:rsidRPr="008368C5">
        <w:rPr>
          <w:rFonts w:cs="Calibri"/>
        </w:rPr>
        <w:t>Działania dotyczące ochrony wód morskich w</w:t>
      </w:r>
      <w:r w:rsidR="006663D3" w:rsidRPr="008368C5">
        <w:rPr>
          <w:rFonts w:cs="Calibri"/>
        </w:rPr>
        <w:t> </w:t>
      </w:r>
      <w:r w:rsidRPr="008368C5">
        <w:rPr>
          <w:rFonts w:cs="Calibri"/>
        </w:rPr>
        <w:t>obszarze dorzecza Wisły zaplanowane w</w:t>
      </w:r>
      <w:r w:rsidR="006663D3" w:rsidRPr="008368C5">
        <w:rPr>
          <w:rFonts w:cs="Calibri"/>
        </w:rPr>
        <w:t> </w:t>
      </w:r>
      <w:proofErr w:type="spellStart"/>
      <w:r w:rsidRPr="008368C5">
        <w:rPr>
          <w:rFonts w:cs="Calibri"/>
        </w:rPr>
        <w:t>IIaPGW</w:t>
      </w:r>
      <w:proofErr w:type="spellEnd"/>
      <w:r w:rsidRPr="008368C5">
        <w:rPr>
          <w:rFonts w:cs="Calibri"/>
        </w:rPr>
        <w:t xml:space="preserve"> przedstawia tabela</w:t>
      </w:r>
      <w:r w:rsidR="00F015A3" w:rsidRPr="008368C5">
        <w:rPr>
          <w:rFonts w:cs="Calibri"/>
        </w:rPr>
        <w:t xml:space="preserve"> </w:t>
      </w:r>
      <w:r w:rsidR="004F6DF1" w:rsidRPr="008368C5">
        <w:rPr>
          <w:rFonts w:cs="Calibri"/>
        </w:rPr>
        <w:t>13-2</w:t>
      </w:r>
      <w:r w:rsidR="00AE08B7" w:rsidRPr="008368C5">
        <w:rPr>
          <w:rFonts w:cs="Calibri"/>
        </w:rPr>
        <w:t>6</w:t>
      </w:r>
      <w:r w:rsidRPr="008368C5">
        <w:rPr>
          <w:rFonts w:cs="Calibri"/>
        </w:rPr>
        <w:t>.</w:t>
      </w:r>
    </w:p>
    <w:p w14:paraId="506E0360" w14:textId="69D3B891" w:rsidR="002524EB" w:rsidRPr="008368C5" w:rsidRDefault="002524EB" w:rsidP="002524EB">
      <w:pPr>
        <w:pStyle w:val="Tabela"/>
      </w:pPr>
      <w:bookmarkStart w:id="723" w:name="_Toc66261867"/>
      <w:bookmarkStart w:id="724" w:name="_Toc68709653"/>
      <w:r w:rsidRPr="008368C5">
        <w:t xml:space="preserve">Tabela </w:t>
      </w:r>
      <w:r w:rsidRPr="008368C5">
        <w:fldChar w:fldCharType="begin"/>
      </w:r>
      <w:r w:rsidRPr="008368C5">
        <w:instrText>STYLEREF 1 \s</w:instrText>
      </w:r>
      <w:r w:rsidRPr="008368C5">
        <w:fldChar w:fldCharType="separate"/>
      </w:r>
      <w:r w:rsidR="00B146EE">
        <w:rPr>
          <w:noProof/>
        </w:rPr>
        <w:t>13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25</w:t>
      </w:r>
      <w:r w:rsidRPr="008368C5">
        <w:fldChar w:fldCharType="end"/>
      </w:r>
      <w:r w:rsidRPr="008368C5">
        <w:tab/>
        <w:t>Działania dotyczące ochrony wód morskich zaplanowane w</w:t>
      </w:r>
      <w:r w:rsidR="006663D3" w:rsidRPr="008368C5">
        <w:t> </w:t>
      </w:r>
      <w:proofErr w:type="spellStart"/>
      <w:r w:rsidRPr="008368C5">
        <w:t>IIaPGW</w:t>
      </w:r>
      <w:bookmarkEnd w:id="723"/>
      <w:bookmarkEnd w:id="724"/>
      <w:proofErr w:type="spellEnd"/>
    </w:p>
    <w:tbl>
      <w:tblPr>
        <w:tblStyle w:val="IIaPGW"/>
        <w:tblW w:w="9062" w:type="dxa"/>
        <w:tblLayout w:type="fixed"/>
        <w:tblLook w:val="04A0" w:firstRow="1" w:lastRow="0" w:firstColumn="1" w:lastColumn="0" w:noHBand="0" w:noVBand="1"/>
      </w:tblPr>
      <w:tblGrid>
        <w:gridCol w:w="1413"/>
        <w:gridCol w:w="1701"/>
        <w:gridCol w:w="2126"/>
        <w:gridCol w:w="1559"/>
        <w:gridCol w:w="2263"/>
      </w:tblGrid>
      <w:tr w:rsidR="00524F6B" w:rsidRPr="008368C5" w14:paraId="437C8621" w14:textId="77777777" w:rsidTr="00BF792F">
        <w:trPr>
          <w:cnfStyle w:val="100000000000" w:firstRow="1" w:lastRow="0" w:firstColumn="0" w:lastColumn="0" w:oddVBand="0" w:evenVBand="0" w:oddHBand="0" w:evenHBand="0" w:firstRowFirstColumn="0" w:firstRowLastColumn="0" w:lastRowFirstColumn="0" w:lastRowLastColumn="0"/>
          <w:trHeight w:val="20"/>
        </w:trPr>
        <w:tc>
          <w:tcPr>
            <w:tcW w:w="1413" w:type="dxa"/>
            <w:hideMark/>
          </w:tcPr>
          <w:p w14:paraId="5E0CB110" w14:textId="77777777" w:rsidR="00524F6B" w:rsidRPr="008368C5" w:rsidRDefault="00524F6B" w:rsidP="009510C3">
            <w:pPr>
              <w:pStyle w:val="Teksttabelinaglowek"/>
              <w:rPr>
                <w:lang w:eastAsia="pl-PL"/>
              </w:rPr>
            </w:pPr>
            <w:r w:rsidRPr="008368C5">
              <w:rPr>
                <w:lang w:eastAsia="pl-PL"/>
              </w:rPr>
              <w:t>Indywidualny kod grupy działań</w:t>
            </w:r>
          </w:p>
        </w:tc>
        <w:tc>
          <w:tcPr>
            <w:tcW w:w="1701" w:type="dxa"/>
          </w:tcPr>
          <w:p w14:paraId="27F1A60E" w14:textId="77777777" w:rsidR="00524F6B" w:rsidRPr="008368C5" w:rsidRDefault="00524F6B" w:rsidP="009510C3">
            <w:pPr>
              <w:pStyle w:val="Teksttabelinaglowek"/>
              <w:rPr>
                <w:lang w:eastAsia="pl-PL"/>
              </w:rPr>
            </w:pPr>
            <w:r w:rsidRPr="008368C5">
              <w:rPr>
                <w:lang w:eastAsia="pl-PL"/>
              </w:rPr>
              <w:t>Kategoria działania</w:t>
            </w:r>
          </w:p>
        </w:tc>
        <w:tc>
          <w:tcPr>
            <w:tcW w:w="2126" w:type="dxa"/>
          </w:tcPr>
          <w:p w14:paraId="7C7C287F" w14:textId="77777777" w:rsidR="00524F6B" w:rsidRPr="008368C5" w:rsidRDefault="00524F6B" w:rsidP="009510C3">
            <w:pPr>
              <w:pStyle w:val="Teksttabelinaglowek"/>
              <w:rPr>
                <w:lang w:eastAsia="pl-PL"/>
              </w:rPr>
            </w:pPr>
            <w:r w:rsidRPr="008368C5">
              <w:rPr>
                <w:lang w:eastAsia="pl-PL"/>
              </w:rPr>
              <w:t>Grupa działań</w:t>
            </w:r>
          </w:p>
        </w:tc>
        <w:tc>
          <w:tcPr>
            <w:tcW w:w="1559" w:type="dxa"/>
            <w:hideMark/>
          </w:tcPr>
          <w:p w14:paraId="422A7FEE" w14:textId="77777777" w:rsidR="00524F6B" w:rsidRPr="008368C5" w:rsidRDefault="00524F6B" w:rsidP="009510C3">
            <w:pPr>
              <w:pStyle w:val="Teksttabelinaglowek"/>
              <w:rPr>
                <w:lang w:eastAsia="pl-PL"/>
              </w:rPr>
            </w:pPr>
            <w:r w:rsidRPr="008368C5">
              <w:rPr>
                <w:lang w:eastAsia="pl-PL"/>
              </w:rPr>
              <w:t>Nr działania</w:t>
            </w:r>
          </w:p>
        </w:tc>
        <w:tc>
          <w:tcPr>
            <w:tcW w:w="2263" w:type="dxa"/>
            <w:hideMark/>
          </w:tcPr>
          <w:p w14:paraId="737AA799" w14:textId="77777777" w:rsidR="00524F6B" w:rsidRPr="008368C5" w:rsidRDefault="00524F6B" w:rsidP="009510C3">
            <w:pPr>
              <w:pStyle w:val="Teksttabelinaglowek"/>
              <w:rPr>
                <w:lang w:eastAsia="pl-PL"/>
              </w:rPr>
            </w:pPr>
            <w:r w:rsidRPr="008368C5">
              <w:rPr>
                <w:lang w:eastAsia="pl-PL"/>
              </w:rPr>
              <w:t>Nazwa działania</w:t>
            </w:r>
          </w:p>
        </w:tc>
      </w:tr>
      <w:tr w:rsidR="00524F6B" w:rsidRPr="008368C5" w14:paraId="53752CFD" w14:textId="77777777" w:rsidTr="00BF792F">
        <w:trPr>
          <w:trHeight w:val="20"/>
        </w:trPr>
        <w:tc>
          <w:tcPr>
            <w:tcW w:w="1413" w:type="dxa"/>
            <w:hideMark/>
          </w:tcPr>
          <w:p w14:paraId="1B32690C" w14:textId="77777777" w:rsidR="00524F6B" w:rsidRPr="008368C5" w:rsidRDefault="00524F6B" w:rsidP="00CA58B1">
            <w:pPr>
              <w:pStyle w:val="Teksttabelilewy"/>
              <w:rPr>
                <w:lang w:eastAsia="pl-PL"/>
              </w:rPr>
            </w:pPr>
            <w:r w:rsidRPr="008368C5">
              <w:rPr>
                <w:lang w:eastAsia="pl-PL"/>
              </w:rPr>
              <w:t>TWCWP01</w:t>
            </w:r>
          </w:p>
        </w:tc>
        <w:tc>
          <w:tcPr>
            <w:tcW w:w="1701" w:type="dxa"/>
          </w:tcPr>
          <w:p w14:paraId="77F4A8A7" w14:textId="5C479030" w:rsidR="00524F6B" w:rsidRPr="008368C5" w:rsidRDefault="00524F6B" w:rsidP="00CA58B1">
            <w:pPr>
              <w:pStyle w:val="Teksttabelilewy"/>
              <w:rPr>
                <w:lang w:eastAsia="pl-PL"/>
              </w:rPr>
            </w:pPr>
            <w:r w:rsidRPr="008368C5">
              <w:t>Gospodarka ściekowa w</w:t>
            </w:r>
            <w:r w:rsidR="006663D3" w:rsidRPr="008368C5">
              <w:t> </w:t>
            </w:r>
            <w:r w:rsidRPr="008368C5">
              <w:t>aglomeracjach</w:t>
            </w:r>
          </w:p>
        </w:tc>
        <w:tc>
          <w:tcPr>
            <w:tcW w:w="2126" w:type="dxa"/>
            <w:hideMark/>
          </w:tcPr>
          <w:p w14:paraId="7FF710D1" w14:textId="77777777" w:rsidR="00524F6B" w:rsidRPr="008368C5" w:rsidRDefault="00524F6B" w:rsidP="00CA58B1">
            <w:pPr>
              <w:pStyle w:val="Teksttabelilewy"/>
              <w:rPr>
                <w:lang w:eastAsia="pl-PL"/>
              </w:rPr>
            </w:pPr>
            <w:r w:rsidRPr="008368C5">
              <w:rPr>
                <w:lang w:eastAsia="pl-PL"/>
              </w:rPr>
              <w:t>Realizacja KPOŚK</w:t>
            </w:r>
          </w:p>
        </w:tc>
        <w:tc>
          <w:tcPr>
            <w:tcW w:w="1559" w:type="dxa"/>
            <w:hideMark/>
          </w:tcPr>
          <w:p w14:paraId="444D0F65" w14:textId="77777777" w:rsidR="00524F6B" w:rsidRPr="008368C5" w:rsidRDefault="00524F6B" w:rsidP="00CA58B1">
            <w:pPr>
              <w:pStyle w:val="Teksttabelilewy"/>
              <w:rPr>
                <w:lang w:eastAsia="pl-PL"/>
              </w:rPr>
            </w:pPr>
            <w:r w:rsidRPr="008368C5">
              <w:rPr>
                <w:lang w:eastAsia="pl-PL"/>
              </w:rPr>
              <w:t>TWCWP_01.00</w:t>
            </w:r>
          </w:p>
        </w:tc>
        <w:tc>
          <w:tcPr>
            <w:tcW w:w="2263" w:type="dxa"/>
            <w:hideMark/>
          </w:tcPr>
          <w:p w14:paraId="5B547E11" w14:textId="22286CF1" w:rsidR="00524F6B" w:rsidRPr="008368C5" w:rsidRDefault="00524F6B" w:rsidP="00CA58B1">
            <w:pPr>
              <w:pStyle w:val="Teksttabelilewy"/>
              <w:rPr>
                <w:lang w:eastAsia="pl-PL"/>
              </w:rPr>
            </w:pPr>
            <w:r w:rsidRPr="008368C5">
              <w:rPr>
                <w:lang w:eastAsia="pl-PL"/>
              </w:rPr>
              <w:t>Realizacja działań wyszczególnionych</w:t>
            </w:r>
            <w:r w:rsidR="007B4F65" w:rsidRPr="008368C5">
              <w:rPr>
                <w:lang w:eastAsia="pl-PL"/>
              </w:rPr>
              <w:t xml:space="preserve">  </w:t>
            </w:r>
            <w:r w:rsidRPr="008368C5">
              <w:rPr>
                <w:lang w:eastAsia="pl-PL"/>
              </w:rPr>
              <w:t>w</w:t>
            </w:r>
            <w:r w:rsidR="006663D3" w:rsidRPr="008368C5">
              <w:rPr>
                <w:lang w:eastAsia="pl-PL"/>
              </w:rPr>
              <w:t> </w:t>
            </w:r>
            <w:r w:rsidRPr="008368C5">
              <w:rPr>
                <w:lang w:eastAsia="pl-PL"/>
              </w:rPr>
              <w:t>VI KPOŚK</w:t>
            </w:r>
          </w:p>
        </w:tc>
      </w:tr>
      <w:tr w:rsidR="00524F6B" w:rsidRPr="008368C5" w14:paraId="542956A5" w14:textId="77777777" w:rsidTr="00BF792F">
        <w:trPr>
          <w:trHeight w:val="20"/>
        </w:trPr>
        <w:tc>
          <w:tcPr>
            <w:tcW w:w="1413" w:type="dxa"/>
            <w:hideMark/>
          </w:tcPr>
          <w:p w14:paraId="514BC571" w14:textId="77777777" w:rsidR="00524F6B" w:rsidRPr="008368C5" w:rsidRDefault="00524F6B" w:rsidP="00CA58B1">
            <w:pPr>
              <w:pStyle w:val="Teksttabelilewy"/>
              <w:rPr>
                <w:lang w:eastAsia="pl-PL"/>
              </w:rPr>
            </w:pPr>
            <w:r w:rsidRPr="008368C5">
              <w:rPr>
                <w:lang w:eastAsia="pl-PL"/>
              </w:rPr>
              <w:t>TWCWP01</w:t>
            </w:r>
          </w:p>
        </w:tc>
        <w:tc>
          <w:tcPr>
            <w:tcW w:w="1701" w:type="dxa"/>
          </w:tcPr>
          <w:p w14:paraId="62E27097" w14:textId="77777777" w:rsidR="00524F6B" w:rsidRPr="008368C5" w:rsidRDefault="00524F6B" w:rsidP="00CA58B1">
            <w:pPr>
              <w:pStyle w:val="Teksttabelilewy"/>
              <w:rPr>
                <w:lang w:eastAsia="pl-PL"/>
              </w:rPr>
            </w:pPr>
            <w:r w:rsidRPr="008368C5">
              <w:t>Gospodarka odpadami</w:t>
            </w:r>
          </w:p>
        </w:tc>
        <w:tc>
          <w:tcPr>
            <w:tcW w:w="2126" w:type="dxa"/>
            <w:hideMark/>
          </w:tcPr>
          <w:p w14:paraId="24064A51" w14:textId="77777777" w:rsidR="00524F6B" w:rsidRPr="008368C5" w:rsidRDefault="00524F6B" w:rsidP="00CA58B1">
            <w:pPr>
              <w:pStyle w:val="Teksttabelilewy"/>
              <w:rPr>
                <w:lang w:eastAsia="pl-PL"/>
              </w:rPr>
            </w:pPr>
            <w:r w:rsidRPr="008368C5">
              <w:rPr>
                <w:lang w:eastAsia="pl-PL"/>
              </w:rPr>
              <w:t>Ochrona przed przedostawaniem się zanieczyszczeń ze statków do wód</w:t>
            </w:r>
          </w:p>
        </w:tc>
        <w:tc>
          <w:tcPr>
            <w:tcW w:w="1559" w:type="dxa"/>
            <w:hideMark/>
          </w:tcPr>
          <w:p w14:paraId="205DC9C3" w14:textId="77777777" w:rsidR="00524F6B" w:rsidRPr="008368C5" w:rsidRDefault="00524F6B" w:rsidP="00CA58B1">
            <w:pPr>
              <w:pStyle w:val="Teksttabelilewy"/>
              <w:rPr>
                <w:lang w:eastAsia="pl-PL"/>
              </w:rPr>
            </w:pPr>
            <w:r w:rsidRPr="008368C5">
              <w:rPr>
                <w:lang w:eastAsia="pl-PL"/>
              </w:rPr>
              <w:t>TWCWP_01.01</w:t>
            </w:r>
          </w:p>
        </w:tc>
        <w:tc>
          <w:tcPr>
            <w:tcW w:w="2263" w:type="dxa"/>
            <w:hideMark/>
          </w:tcPr>
          <w:p w14:paraId="49120A7E" w14:textId="7B4254F1" w:rsidR="00524F6B" w:rsidRPr="008368C5" w:rsidRDefault="00524F6B" w:rsidP="00CA58B1">
            <w:pPr>
              <w:pStyle w:val="Teksttabelilewy"/>
              <w:rPr>
                <w:lang w:eastAsia="pl-PL"/>
              </w:rPr>
            </w:pPr>
            <w:r w:rsidRPr="008368C5">
              <w:rPr>
                <w:lang w:eastAsia="pl-PL"/>
              </w:rPr>
              <w:t>Analiza potrzeb</w:t>
            </w:r>
            <w:r w:rsidR="007B4F65" w:rsidRPr="008368C5">
              <w:rPr>
                <w:lang w:eastAsia="pl-PL"/>
              </w:rPr>
              <w:t xml:space="preserve"> </w:t>
            </w:r>
            <w:r w:rsidRPr="008368C5">
              <w:rPr>
                <w:lang w:eastAsia="pl-PL"/>
              </w:rPr>
              <w:t>w</w:t>
            </w:r>
            <w:r w:rsidR="006663D3" w:rsidRPr="008368C5">
              <w:rPr>
                <w:lang w:eastAsia="pl-PL"/>
              </w:rPr>
              <w:t> </w:t>
            </w:r>
            <w:r w:rsidRPr="008368C5">
              <w:rPr>
                <w:lang w:eastAsia="pl-PL"/>
              </w:rPr>
              <w:t>zakresie budowy i</w:t>
            </w:r>
            <w:r w:rsidR="006663D3" w:rsidRPr="008368C5">
              <w:rPr>
                <w:lang w:eastAsia="pl-PL"/>
              </w:rPr>
              <w:t> </w:t>
            </w:r>
            <w:r w:rsidRPr="008368C5">
              <w:rPr>
                <w:lang w:eastAsia="pl-PL"/>
              </w:rPr>
              <w:t>modernizacji infrastruktury portowej</w:t>
            </w:r>
            <w:r w:rsidR="00640F62" w:rsidRPr="008368C5">
              <w:rPr>
                <w:lang w:eastAsia="pl-PL"/>
              </w:rPr>
              <w:t xml:space="preserve"> </w:t>
            </w:r>
            <w:r w:rsidRPr="008368C5">
              <w:rPr>
                <w:lang w:eastAsia="pl-PL"/>
              </w:rPr>
              <w:t>służącej do odbioru odpadów oraz pozostałości ładunkowych ze statków</w:t>
            </w:r>
          </w:p>
        </w:tc>
      </w:tr>
      <w:tr w:rsidR="00524F6B" w:rsidRPr="008368C5" w14:paraId="07F3EE38" w14:textId="77777777" w:rsidTr="00BF792F">
        <w:trPr>
          <w:trHeight w:val="20"/>
        </w:trPr>
        <w:tc>
          <w:tcPr>
            <w:tcW w:w="1413" w:type="dxa"/>
            <w:hideMark/>
          </w:tcPr>
          <w:p w14:paraId="50EDCDBC" w14:textId="77777777" w:rsidR="00524F6B" w:rsidRPr="008368C5" w:rsidRDefault="00524F6B" w:rsidP="00CA58B1">
            <w:pPr>
              <w:pStyle w:val="Teksttabelilewy"/>
              <w:rPr>
                <w:lang w:eastAsia="pl-PL"/>
              </w:rPr>
            </w:pPr>
            <w:r w:rsidRPr="008368C5">
              <w:rPr>
                <w:lang w:eastAsia="pl-PL"/>
              </w:rPr>
              <w:t>TWCWP03</w:t>
            </w:r>
          </w:p>
        </w:tc>
        <w:tc>
          <w:tcPr>
            <w:tcW w:w="1701" w:type="dxa"/>
          </w:tcPr>
          <w:p w14:paraId="4DFA7E50" w14:textId="77777777" w:rsidR="00524F6B" w:rsidRPr="008368C5" w:rsidRDefault="00524F6B" w:rsidP="00CA58B1">
            <w:pPr>
              <w:pStyle w:val="Teksttabelilewy"/>
              <w:rPr>
                <w:lang w:eastAsia="pl-PL"/>
              </w:rPr>
            </w:pPr>
            <w:r w:rsidRPr="008368C5">
              <w:t>Gospodarka ściekowa</w:t>
            </w:r>
          </w:p>
        </w:tc>
        <w:tc>
          <w:tcPr>
            <w:tcW w:w="2126" w:type="dxa"/>
            <w:hideMark/>
          </w:tcPr>
          <w:p w14:paraId="1DCC94D0" w14:textId="0077257B" w:rsidR="00524F6B" w:rsidRPr="008368C5" w:rsidRDefault="00524F6B" w:rsidP="00CA58B1">
            <w:pPr>
              <w:pStyle w:val="Teksttabelilewy"/>
              <w:rPr>
                <w:lang w:eastAsia="pl-PL"/>
              </w:rPr>
            </w:pPr>
            <w:r w:rsidRPr="008368C5">
              <w:rPr>
                <w:lang w:eastAsia="pl-PL"/>
              </w:rPr>
              <w:t>Gospodarka ściekowa w</w:t>
            </w:r>
            <w:r w:rsidR="006663D3" w:rsidRPr="008368C5">
              <w:rPr>
                <w:lang w:eastAsia="pl-PL"/>
              </w:rPr>
              <w:t> </w:t>
            </w:r>
            <w:r w:rsidRPr="008368C5">
              <w:rPr>
                <w:lang w:eastAsia="pl-PL"/>
              </w:rPr>
              <w:t>obszarach niezurbanizowanych</w:t>
            </w:r>
          </w:p>
        </w:tc>
        <w:tc>
          <w:tcPr>
            <w:tcW w:w="1559" w:type="dxa"/>
            <w:hideMark/>
          </w:tcPr>
          <w:p w14:paraId="4C75A98E" w14:textId="77777777" w:rsidR="00524F6B" w:rsidRPr="008368C5" w:rsidRDefault="00524F6B" w:rsidP="00CA58B1">
            <w:pPr>
              <w:pStyle w:val="Teksttabelilewy"/>
              <w:rPr>
                <w:lang w:eastAsia="pl-PL"/>
              </w:rPr>
            </w:pPr>
            <w:r w:rsidRPr="008368C5">
              <w:rPr>
                <w:lang w:eastAsia="pl-PL"/>
              </w:rPr>
              <w:t>TWCWP_03.01</w:t>
            </w:r>
          </w:p>
        </w:tc>
        <w:tc>
          <w:tcPr>
            <w:tcW w:w="2263" w:type="dxa"/>
            <w:hideMark/>
          </w:tcPr>
          <w:p w14:paraId="58F69D0D" w14:textId="77777777" w:rsidR="00524F6B" w:rsidRPr="008368C5" w:rsidRDefault="00524F6B" w:rsidP="00CA58B1">
            <w:pPr>
              <w:pStyle w:val="Teksttabelilewy"/>
              <w:rPr>
                <w:lang w:eastAsia="pl-PL"/>
              </w:rPr>
            </w:pPr>
            <w:r w:rsidRPr="008368C5">
              <w:rPr>
                <w:lang w:eastAsia="pl-PL"/>
              </w:rPr>
              <w:t>Budowa/modernizacja oczyszczalni ścieków</w:t>
            </w:r>
          </w:p>
        </w:tc>
      </w:tr>
      <w:tr w:rsidR="00524F6B" w:rsidRPr="008368C5" w14:paraId="5FEC1FE2" w14:textId="77777777" w:rsidTr="00BF792F">
        <w:trPr>
          <w:trHeight w:val="20"/>
        </w:trPr>
        <w:tc>
          <w:tcPr>
            <w:tcW w:w="1413" w:type="dxa"/>
            <w:hideMark/>
          </w:tcPr>
          <w:p w14:paraId="34067C70" w14:textId="77777777" w:rsidR="00524F6B" w:rsidRPr="008368C5" w:rsidRDefault="00524F6B" w:rsidP="00CA58B1">
            <w:pPr>
              <w:pStyle w:val="Teksttabelilewy"/>
              <w:rPr>
                <w:lang w:eastAsia="pl-PL"/>
              </w:rPr>
            </w:pPr>
            <w:r w:rsidRPr="008368C5">
              <w:rPr>
                <w:lang w:eastAsia="pl-PL"/>
              </w:rPr>
              <w:t>TWCWP03</w:t>
            </w:r>
          </w:p>
        </w:tc>
        <w:tc>
          <w:tcPr>
            <w:tcW w:w="1701" w:type="dxa"/>
          </w:tcPr>
          <w:p w14:paraId="77E0A0F6" w14:textId="77777777" w:rsidR="00524F6B" w:rsidRPr="008368C5" w:rsidRDefault="00524F6B" w:rsidP="00CA58B1">
            <w:pPr>
              <w:pStyle w:val="Teksttabelilewy"/>
              <w:rPr>
                <w:lang w:eastAsia="pl-PL"/>
              </w:rPr>
            </w:pPr>
            <w:r w:rsidRPr="008368C5">
              <w:t>Gospodarka ściekowa</w:t>
            </w:r>
          </w:p>
        </w:tc>
        <w:tc>
          <w:tcPr>
            <w:tcW w:w="2126" w:type="dxa"/>
            <w:hideMark/>
          </w:tcPr>
          <w:p w14:paraId="7F8BFA1F" w14:textId="049E8E50" w:rsidR="00524F6B" w:rsidRPr="008368C5" w:rsidRDefault="00524F6B" w:rsidP="00CA58B1">
            <w:pPr>
              <w:pStyle w:val="Teksttabelilewy"/>
              <w:rPr>
                <w:lang w:eastAsia="pl-PL"/>
              </w:rPr>
            </w:pPr>
            <w:r w:rsidRPr="008368C5">
              <w:rPr>
                <w:lang w:eastAsia="pl-PL"/>
              </w:rPr>
              <w:t>Gospodarka ściekowa w</w:t>
            </w:r>
            <w:r w:rsidR="006663D3" w:rsidRPr="008368C5">
              <w:rPr>
                <w:lang w:eastAsia="pl-PL"/>
              </w:rPr>
              <w:t> </w:t>
            </w:r>
            <w:r w:rsidRPr="008368C5">
              <w:rPr>
                <w:lang w:eastAsia="pl-PL"/>
              </w:rPr>
              <w:t>obszarach niezurbanizowanych</w:t>
            </w:r>
          </w:p>
        </w:tc>
        <w:tc>
          <w:tcPr>
            <w:tcW w:w="1559" w:type="dxa"/>
            <w:hideMark/>
          </w:tcPr>
          <w:p w14:paraId="380761BC" w14:textId="77777777" w:rsidR="00524F6B" w:rsidRPr="008368C5" w:rsidRDefault="00524F6B" w:rsidP="00CA58B1">
            <w:pPr>
              <w:pStyle w:val="Teksttabelilewy"/>
              <w:rPr>
                <w:lang w:eastAsia="pl-PL"/>
              </w:rPr>
            </w:pPr>
            <w:r w:rsidRPr="008368C5">
              <w:rPr>
                <w:lang w:eastAsia="pl-PL"/>
              </w:rPr>
              <w:t>TWCWP_03.02</w:t>
            </w:r>
          </w:p>
        </w:tc>
        <w:tc>
          <w:tcPr>
            <w:tcW w:w="2263" w:type="dxa"/>
            <w:hideMark/>
          </w:tcPr>
          <w:p w14:paraId="0E3D477C" w14:textId="7E8056E0" w:rsidR="00524F6B" w:rsidRPr="008368C5" w:rsidRDefault="00524F6B" w:rsidP="00CA58B1">
            <w:pPr>
              <w:pStyle w:val="Teksttabelilewy"/>
              <w:rPr>
                <w:lang w:eastAsia="pl-PL"/>
              </w:rPr>
            </w:pPr>
            <w:r w:rsidRPr="008368C5">
              <w:rPr>
                <w:lang w:eastAsia="pl-PL"/>
              </w:rPr>
              <w:t>Rozwój infrastruktury zbierającej</w:t>
            </w:r>
            <w:r w:rsidR="00CB231E" w:rsidRPr="008368C5">
              <w:rPr>
                <w:lang w:eastAsia="pl-PL"/>
              </w:rPr>
              <w:t xml:space="preserve"> </w:t>
            </w:r>
            <w:r w:rsidRPr="008368C5">
              <w:rPr>
                <w:lang w:eastAsia="pl-PL"/>
              </w:rPr>
              <w:t>i</w:t>
            </w:r>
            <w:r w:rsidR="006663D3" w:rsidRPr="008368C5">
              <w:rPr>
                <w:lang w:eastAsia="pl-PL"/>
              </w:rPr>
              <w:t> </w:t>
            </w:r>
            <w:r w:rsidRPr="008368C5">
              <w:rPr>
                <w:lang w:eastAsia="pl-PL"/>
              </w:rPr>
              <w:t>transportującej ścieki</w:t>
            </w:r>
          </w:p>
        </w:tc>
      </w:tr>
      <w:tr w:rsidR="00524F6B" w:rsidRPr="008368C5" w14:paraId="39F42826" w14:textId="77777777" w:rsidTr="00BF792F">
        <w:trPr>
          <w:trHeight w:val="20"/>
        </w:trPr>
        <w:tc>
          <w:tcPr>
            <w:tcW w:w="1413" w:type="dxa"/>
            <w:hideMark/>
          </w:tcPr>
          <w:p w14:paraId="00901804" w14:textId="77777777" w:rsidR="00524F6B" w:rsidRPr="008368C5" w:rsidRDefault="00524F6B" w:rsidP="00CA58B1">
            <w:pPr>
              <w:pStyle w:val="Teksttabelilewy"/>
              <w:rPr>
                <w:lang w:eastAsia="pl-PL"/>
              </w:rPr>
            </w:pPr>
            <w:r w:rsidRPr="008368C5">
              <w:rPr>
                <w:lang w:eastAsia="pl-PL"/>
              </w:rPr>
              <w:t>TWCWP03</w:t>
            </w:r>
          </w:p>
        </w:tc>
        <w:tc>
          <w:tcPr>
            <w:tcW w:w="1701" w:type="dxa"/>
          </w:tcPr>
          <w:p w14:paraId="32F60F0C" w14:textId="77777777" w:rsidR="00524F6B" w:rsidRPr="008368C5" w:rsidRDefault="00524F6B" w:rsidP="00CA58B1">
            <w:pPr>
              <w:pStyle w:val="Teksttabelilewy"/>
              <w:rPr>
                <w:lang w:eastAsia="pl-PL"/>
              </w:rPr>
            </w:pPr>
            <w:r w:rsidRPr="008368C5">
              <w:t>Gospodarka ściekowa</w:t>
            </w:r>
          </w:p>
        </w:tc>
        <w:tc>
          <w:tcPr>
            <w:tcW w:w="2126" w:type="dxa"/>
            <w:hideMark/>
          </w:tcPr>
          <w:p w14:paraId="24ABFEAD" w14:textId="3C53C769" w:rsidR="00524F6B" w:rsidRPr="008368C5" w:rsidRDefault="00524F6B" w:rsidP="00CA58B1">
            <w:pPr>
              <w:pStyle w:val="Teksttabelilewy"/>
              <w:rPr>
                <w:lang w:eastAsia="pl-PL"/>
              </w:rPr>
            </w:pPr>
            <w:r w:rsidRPr="008368C5">
              <w:rPr>
                <w:lang w:eastAsia="pl-PL"/>
              </w:rPr>
              <w:t>Gospodarka ściekowa w</w:t>
            </w:r>
            <w:r w:rsidR="006663D3" w:rsidRPr="008368C5">
              <w:rPr>
                <w:lang w:eastAsia="pl-PL"/>
              </w:rPr>
              <w:t> </w:t>
            </w:r>
            <w:r w:rsidRPr="008368C5">
              <w:rPr>
                <w:lang w:eastAsia="pl-PL"/>
              </w:rPr>
              <w:t>obszarach niezurbanizowanych</w:t>
            </w:r>
          </w:p>
        </w:tc>
        <w:tc>
          <w:tcPr>
            <w:tcW w:w="1559" w:type="dxa"/>
            <w:hideMark/>
          </w:tcPr>
          <w:p w14:paraId="7556047B" w14:textId="77777777" w:rsidR="00524F6B" w:rsidRPr="008368C5" w:rsidRDefault="00524F6B" w:rsidP="00CA58B1">
            <w:pPr>
              <w:pStyle w:val="Teksttabelilewy"/>
              <w:rPr>
                <w:lang w:eastAsia="pl-PL"/>
              </w:rPr>
            </w:pPr>
            <w:r w:rsidRPr="008368C5">
              <w:rPr>
                <w:lang w:eastAsia="pl-PL"/>
              </w:rPr>
              <w:t>TWCWP_03.03</w:t>
            </w:r>
          </w:p>
        </w:tc>
        <w:tc>
          <w:tcPr>
            <w:tcW w:w="2263" w:type="dxa"/>
            <w:hideMark/>
          </w:tcPr>
          <w:p w14:paraId="7FF6CBC4" w14:textId="77777777" w:rsidR="00524F6B" w:rsidRPr="008368C5" w:rsidRDefault="00524F6B" w:rsidP="00CA58B1">
            <w:pPr>
              <w:pStyle w:val="Teksttabelilewy"/>
              <w:rPr>
                <w:lang w:eastAsia="pl-PL"/>
              </w:rPr>
            </w:pPr>
            <w:r w:rsidRPr="008368C5">
              <w:rPr>
                <w:lang w:eastAsia="pl-PL"/>
              </w:rPr>
              <w:t>Budowa indywidualnych systemów oczyszczania ścieków</w:t>
            </w:r>
          </w:p>
        </w:tc>
      </w:tr>
      <w:tr w:rsidR="00524F6B" w:rsidRPr="008368C5" w14:paraId="22565764" w14:textId="77777777" w:rsidTr="00BF792F">
        <w:trPr>
          <w:trHeight w:val="20"/>
        </w:trPr>
        <w:tc>
          <w:tcPr>
            <w:tcW w:w="1413" w:type="dxa"/>
            <w:hideMark/>
          </w:tcPr>
          <w:p w14:paraId="66B4FCB7" w14:textId="77777777" w:rsidR="00524F6B" w:rsidRPr="008368C5" w:rsidRDefault="00524F6B" w:rsidP="00CA58B1">
            <w:pPr>
              <w:pStyle w:val="Teksttabelilewy"/>
              <w:rPr>
                <w:lang w:eastAsia="pl-PL"/>
              </w:rPr>
            </w:pPr>
            <w:r w:rsidRPr="008368C5">
              <w:rPr>
                <w:lang w:eastAsia="pl-PL"/>
              </w:rPr>
              <w:t>TWCWP03</w:t>
            </w:r>
          </w:p>
        </w:tc>
        <w:tc>
          <w:tcPr>
            <w:tcW w:w="1701" w:type="dxa"/>
          </w:tcPr>
          <w:p w14:paraId="484FDA30" w14:textId="77777777" w:rsidR="00524F6B" w:rsidRPr="008368C5" w:rsidRDefault="00524F6B" w:rsidP="00CA58B1">
            <w:pPr>
              <w:pStyle w:val="Teksttabelilewy"/>
              <w:rPr>
                <w:lang w:eastAsia="pl-PL"/>
              </w:rPr>
            </w:pPr>
            <w:r w:rsidRPr="008368C5">
              <w:t>Gospodarka ściekowa</w:t>
            </w:r>
          </w:p>
        </w:tc>
        <w:tc>
          <w:tcPr>
            <w:tcW w:w="2126" w:type="dxa"/>
            <w:hideMark/>
          </w:tcPr>
          <w:p w14:paraId="3A7237E2" w14:textId="64E06425" w:rsidR="00524F6B" w:rsidRPr="008368C5" w:rsidRDefault="00524F6B" w:rsidP="00CA58B1">
            <w:pPr>
              <w:pStyle w:val="Teksttabelilewy"/>
              <w:rPr>
                <w:lang w:eastAsia="pl-PL"/>
              </w:rPr>
            </w:pPr>
            <w:r w:rsidRPr="008368C5">
              <w:rPr>
                <w:lang w:eastAsia="pl-PL"/>
              </w:rPr>
              <w:t>Gospodarka ściekowa w</w:t>
            </w:r>
            <w:r w:rsidR="006663D3" w:rsidRPr="008368C5">
              <w:rPr>
                <w:lang w:eastAsia="pl-PL"/>
              </w:rPr>
              <w:t> </w:t>
            </w:r>
            <w:r w:rsidRPr="008368C5">
              <w:rPr>
                <w:lang w:eastAsia="pl-PL"/>
              </w:rPr>
              <w:t>obszarach niezurbanizowanych</w:t>
            </w:r>
          </w:p>
        </w:tc>
        <w:tc>
          <w:tcPr>
            <w:tcW w:w="1559" w:type="dxa"/>
            <w:hideMark/>
          </w:tcPr>
          <w:p w14:paraId="4AD6A7C7" w14:textId="77777777" w:rsidR="00524F6B" w:rsidRPr="008368C5" w:rsidRDefault="00524F6B" w:rsidP="00CA58B1">
            <w:pPr>
              <w:pStyle w:val="Teksttabelilewy"/>
              <w:rPr>
                <w:lang w:eastAsia="pl-PL"/>
              </w:rPr>
            </w:pPr>
            <w:r w:rsidRPr="008368C5">
              <w:rPr>
                <w:lang w:eastAsia="pl-PL"/>
              </w:rPr>
              <w:t>TWCWP_03.05</w:t>
            </w:r>
          </w:p>
        </w:tc>
        <w:tc>
          <w:tcPr>
            <w:tcW w:w="2263" w:type="dxa"/>
            <w:hideMark/>
          </w:tcPr>
          <w:p w14:paraId="27EF4C7E" w14:textId="2A729B08" w:rsidR="00524F6B" w:rsidRPr="008368C5" w:rsidRDefault="00524F6B" w:rsidP="00CA58B1">
            <w:pPr>
              <w:pStyle w:val="Teksttabelilewy"/>
              <w:rPr>
                <w:lang w:eastAsia="pl-PL"/>
              </w:rPr>
            </w:pPr>
            <w:r w:rsidRPr="008368C5">
              <w:rPr>
                <w:lang w:eastAsia="pl-PL"/>
              </w:rPr>
              <w:t>Analizy techniczno-ekonomiczne gospodarowania ściekami w</w:t>
            </w:r>
            <w:r w:rsidR="006663D3" w:rsidRPr="008368C5">
              <w:rPr>
                <w:lang w:eastAsia="pl-PL"/>
              </w:rPr>
              <w:t> </w:t>
            </w:r>
            <w:r w:rsidRPr="008368C5">
              <w:rPr>
                <w:lang w:eastAsia="pl-PL"/>
              </w:rPr>
              <w:t>obszarze niezurbanizowanym</w:t>
            </w:r>
          </w:p>
        </w:tc>
      </w:tr>
      <w:tr w:rsidR="00524F6B" w:rsidRPr="008368C5" w14:paraId="5CC3E61D" w14:textId="77777777" w:rsidTr="00BF792F">
        <w:trPr>
          <w:trHeight w:val="20"/>
        </w:trPr>
        <w:tc>
          <w:tcPr>
            <w:tcW w:w="1413" w:type="dxa"/>
            <w:hideMark/>
          </w:tcPr>
          <w:p w14:paraId="65635418" w14:textId="77777777" w:rsidR="00524F6B" w:rsidRPr="008368C5" w:rsidRDefault="00524F6B" w:rsidP="00CA58B1">
            <w:pPr>
              <w:pStyle w:val="Teksttabelilewy"/>
              <w:rPr>
                <w:lang w:eastAsia="pl-PL"/>
              </w:rPr>
            </w:pPr>
            <w:r w:rsidRPr="008368C5">
              <w:rPr>
                <w:lang w:eastAsia="pl-PL"/>
              </w:rPr>
              <w:t>TWCWP04</w:t>
            </w:r>
          </w:p>
        </w:tc>
        <w:tc>
          <w:tcPr>
            <w:tcW w:w="1701" w:type="dxa"/>
          </w:tcPr>
          <w:p w14:paraId="2E9E0279" w14:textId="77777777" w:rsidR="00524F6B" w:rsidRPr="008368C5" w:rsidRDefault="00524F6B" w:rsidP="00CA58B1">
            <w:pPr>
              <w:pStyle w:val="Teksttabelilewy"/>
              <w:rPr>
                <w:lang w:eastAsia="pl-PL"/>
              </w:rPr>
            </w:pPr>
            <w:r w:rsidRPr="008368C5">
              <w:t>Gospodarowanie wodami opadowymi</w:t>
            </w:r>
          </w:p>
        </w:tc>
        <w:tc>
          <w:tcPr>
            <w:tcW w:w="2126" w:type="dxa"/>
            <w:hideMark/>
          </w:tcPr>
          <w:p w14:paraId="7ED1A90E" w14:textId="2EA6FA9F" w:rsidR="00524F6B" w:rsidRPr="008368C5" w:rsidRDefault="00524F6B" w:rsidP="00CA58B1">
            <w:pPr>
              <w:pStyle w:val="Teksttabelilewy"/>
              <w:rPr>
                <w:lang w:eastAsia="pl-PL"/>
              </w:rPr>
            </w:pPr>
            <w:r w:rsidRPr="008368C5">
              <w:rPr>
                <w:lang w:eastAsia="pl-PL"/>
              </w:rPr>
              <w:t>Gospodarka wodami opadowymi</w:t>
            </w:r>
            <w:r w:rsidR="007B4F65" w:rsidRPr="008368C5">
              <w:rPr>
                <w:lang w:eastAsia="pl-PL"/>
              </w:rPr>
              <w:t xml:space="preserve"> </w:t>
            </w:r>
            <w:r w:rsidRPr="008368C5">
              <w:rPr>
                <w:lang w:eastAsia="pl-PL"/>
              </w:rPr>
              <w:t>w</w:t>
            </w:r>
            <w:r w:rsidR="006663D3" w:rsidRPr="008368C5">
              <w:rPr>
                <w:lang w:eastAsia="pl-PL"/>
              </w:rPr>
              <w:t> </w:t>
            </w:r>
            <w:r w:rsidRPr="008368C5">
              <w:rPr>
                <w:lang w:eastAsia="pl-PL"/>
              </w:rPr>
              <w:t>terenach zurbanizowanych</w:t>
            </w:r>
          </w:p>
        </w:tc>
        <w:tc>
          <w:tcPr>
            <w:tcW w:w="1559" w:type="dxa"/>
            <w:hideMark/>
          </w:tcPr>
          <w:p w14:paraId="4C4F7AC4" w14:textId="77777777" w:rsidR="00524F6B" w:rsidRPr="008368C5" w:rsidRDefault="00524F6B" w:rsidP="00CA58B1">
            <w:pPr>
              <w:pStyle w:val="Teksttabelilewy"/>
              <w:rPr>
                <w:lang w:eastAsia="pl-PL"/>
              </w:rPr>
            </w:pPr>
            <w:r w:rsidRPr="008368C5">
              <w:rPr>
                <w:lang w:eastAsia="pl-PL"/>
              </w:rPr>
              <w:t>TWCWP_04.01</w:t>
            </w:r>
          </w:p>
        </w:tc>
        <w:tc>
          <w:tcPr>
            <w:tcW w:w="2263" w:type="dxa"/>
            <w:hideMark/>
          </w:tcPr>
          <w:p w14:paraId="202594A3" w14:textId="54EB3E79" w:rsidR="00524F6B" w:rsidRPr="008368C5" w:rsidRDefault="00524F6B" w:rsidP="00CA58B1">
            <w:pPr>
              <w:pStyle w:val="Teksttabelilewy"/>
              <w:rPr>
                <w:lang w:eastAsia="pl-PL"/>
              </w:rPr>
            </w:pPr>
            <w:r w:rsidRPr="008368C5">
              <w:rPr>
                <w:lang w:eastAsia="pl-PL"/>
              </w:rPr>
              <w:t>Rozpoznanie techniczno-ekonomicznej wykonalności ograniczenia ładunku biogenów</w:t>
            </w:r>
            <w:r w:rsidR="007B4F65" w:rsidRPr="008368C5">
              <w:rPr>
                <w:lang w:eastAsia="pl-PL"/>
              </w:rPr>
              <w:t xml:space="preserve"> </w:t>
            </w:r>
            <w:r w:rsidRPr="008368C5">
              <w:rPr>
                <w:lang w:eastAsia="pl-PL"/>
              </w:rPr>
              <w:t>i</w:t>
            </w:r>
            <w:r w:rsidR="006663D3" w:rsidRPr="008368C5">
              <w:rPr>
                <w:lang w:eastAsia="pl-PL"/>
              </w:rPr>
              <w:t> </w:t>
            </w:r>
            <w:r w:rsidRPr="008368C5">
              <w:rPr>
                <w:lang w:eastAsia="pl-PL"/>
              </w:rPr>
              <w:t xml:space="preserve">zanieczyszczeń chemicznych odprowadzanego </w:t>
            </w:r>
            <w:r w:rsidRPr="008368C5">
              <w:rPr>
                <w:lang w:eastAsia="pl-PL"/>
              </w:rPr>
              <w:lastRenderedPageBreak/>
              <w:t>z</w:t>
            </w:r>
            <w:r w:rsidR="006663D3" w:rsidRPr="008368C5">
              <w:rPr>
                <w:lang w:eastAsia="pl-PL"/>
              </w:rPr>
              <w:t> </w:t>
            </w:r>
            <w:r w:rsidRPr="008368C5">
              <w:rPr>
                <w:lang w:eastAsia="pl-PL"/>
              </w:rPr>
              <w:t>dużych aglomeracji kanalizacją deszczową</w:t>
            </w:r>
          </w:p>
        </w:tc>
      </w:tr>
      <w:tr w:rsidR="00524F6B" w:rsidRPr="008368C5" w14:paraId="63437077" w14:textId="77777777" w:rsidTr="00BF792F">
        <w:trPr>
          <w:trHeight w:val="20"/>
        </w:trPr>
        <w:tc>
          <w:tcPr>
            <w:tcW w:w="1413" w:type="dxa"/>
            <w:hideMark/>
          </w:tcPr>
          <w:p w14:paraId="625FC983" w14:textId="77777777" w:rsidR="00524F6B" w:rsidRPr="008368C5" w:rsidRDefault="00524F6B" w:rsidP="00CA58B1">
            <w:pPr>
              <w:pStyle w:val="Teksttabelilewy"/>
              <w:rPr>
                <w:lang w:eastAsia="pl-PL"/>
              </w:rPr>
            </w:pPr>
            <w:r w:rsidRPr="008368C5">
              <w:rPr>
                <w:lang w:eastAsia="pl-PL"/>
              </w:rPr>
              <w:lastRenderedPageBreak/>
              <w:t>TWCWP04</w:t>
            </w:r>
          </w:p>
        </w:tc>
        <w:tc>
          <w:tcPr>
            <w:tcW w:w="1701" w:type="dxa"/>
          </w:tcPr>
          <w:p w14:paraId="0FC2A4C6" w14:textId="77777777" w:rsidR="00524F6B" w:rsidRPr="008368C5" w:rsidRDefault="00524F6B" w:rsidP="00CA58B1">
            <w:pPr>
              <w:pStyle w:val="Teksttabelilewy"/>
              <w:rPr>
                <w:lang w:eastAsia="pl-PL"/>
              </w:rPr>
            </w:pPr>
            <w:r w:rsidRPr="008368C5">
              <w:t>Gospodarowanie wodami opadowymi</w:t>
            </w:r>
          </w:p>
        </w:tc>
        <w:tc>
          <w:tcPr>
            <w:tcW w:w="2126" w:type="dxa"/>
            <w:hideMark/>
          </w:tcPr>
          <w:p w14:paraId="3937EEE9" w14:textId="540B15BD" w:rsidR="00524F6B" w:rsidRPr="008368C5" w:rsidRDefault="00524F6B" w:rsidP="00CA58B1">
            <w:pPr>
              <w:pStyle w:val="Teksttabelilewy"/>
              <w:rPr>
                <w:lang w:eastAsia="pl-PL"/>
              </w:rPr>
            </w:pPr>
            <w:r w:rsidRPr="008368C5">
              <w:rPr>
                <w:lang w:eastAsia="pl-PL"/>
              </w:rPr>
              <w:t>Gospodarka wodami opadowymi w</w:t>
            </w:r>
            <w:r w:rsidR="006663D3" w:rsidRPr="008368C5">
              <w:rPr>
                <w:lang w:eastAsia="pl-PL"/>
              </w:rPr>
              <w:t> </w:t>
            </w:r>
            <w:r w:rsidRPr="008368C5">
              <w:rPr>
                <w:lang w:eastAsia="pl-PL"/>
              </w:rPr>
              <w:t>terenach zurbanizowanych</w:t>
            </w:r>
          </w:p>
        </w:tc>
        <w:tc>
          <w:tcPr>
            <w:tcW w:w="1559" w:type="dxa"/>
            <w:hideMark/>
          </w:tcPr>
          <w:p w14:paraId="31D53637" w14:textId="77777777" w:rsidR="00524F6B" w:rsidRPr="008368C5" w:rsidRDefault="00524F6B" w:rsidP="00CA58B1">
            <w:pPr>
              <w:pStyle w:val="Teksttabelilewy"/>
              <w:rPr>
                <w:lang w:eastAsia="pl-PL"/>
              </w:rPr>
            </w:pPr>
            <w:r w:rsidRPr="008368C5">
              <w:rPr>
                <w:lang w:eastAsia="pl-PL"/>
              </w:rPr>
              <w:t>TWCWP_04.02</w:t>
            </w:r>
          </w:p>
        </w:tc>
        <w:tc>
          <w:tcPr>
            <w:tcW w:w="2263" w:type="dxa"/>
            <w:hideMark/>
          </w:tcPr>
          <w:p w14:paraId="5B8DA017" w14:textId="2AFA1758" w:rsidR="00524F6B" w:rsidRPr="008368C5" w:rsidRDefault="00524F6B" w:rsidP="00CA58B1">
            <w:pPr>
              <w:pStyle w:val="Teksttabelilewy"/>
              <w:rPr>
                <w:lang w:eastAsia="pl-PL"/>
              </w:rPr>
            </w:pPr>
            <w:r w:rsidRPr="008368C5">
              <w:rPr>
                <w:lang w:eastAsia="pl-PL"/>
              </w:rPr>
              <w:t>Budowa systemów retencjonowania</w:t>
            </w:r>
            <w:r w:rsidR="007B4F65" w:rsidRPr="008368C5">
              <w:rPr>
                <w:lang w:eastAsia="pl-PL"/>
              </w:rPr>
              <w:t xml:space="preserve"> </w:t>
            </w:r>
            <w:r w:rsidR="00CB231E" w:rsidRPr="008368C5">
              <w:rPr>
                <w:lang w:eastAsia="pl-PL"/>
              </w:rPr>
              <w:t xml:space="preserve"> </w:t>
            </w:r>
            <w:r w:rsidRPr="008368C5">
              <w:rPr>
                <w:lang w:eastAsia="pl-PL"/>
              </w:rPr>
              <w:t>i</w:t>
            </w:r>
            <w:r w:rsidR="006663D3" w:rsidRPr="008368C5">
              <w:rPr>
                <w:lang w:eastAsia="pl-PL"/>
              </w:rPr>
              <w:t> </w:t>
            </w:r>
            <w:r w:rsidRPr="008368C5">
              <w:rPr>
                <w:lang w:eastAsia="pl-PL"/>
              </w:rPr>
              <w:t>oczyszczania wód opadowych</w:t>
            </w:r>
          </w:p>
        </w:tc>
      </w:tr>
      <w:tr w:rsidR="00524F6B" w:rsidRPr="008368C5" w14:paraId="1AEA01EF" w14:textId="77777777" w:rsidTr="00BF792F">
        <w:trPr>
          <w:trHeight w:val="20"/>
        </w:trPr>
        <w:tc>
          <w:tcPr>
            <w:tcW w:w="1413" w:type="dxa"/>
            <w:hideMark/>
          </w:tcPr>
          <w:p w14:paraId="2D3E6477" w14:textId="77777777" w:rsidR="00524F6B" w:rsidRPr="008368C5" w:rsidRDefault="00524F6B" w:rsidP="00CA58B1">
            <w:pPr>
              <w:pStyle w:val="Teksttabelilewy"/>
              <w:rPr>
                <w:lang w:eastAsia="pl-PL"/>
              </w:rPr>
            </w:pPr>
            <w:r w:rsidRPr="008368C5">
              <w:rPr>
                <w:lang w:eastAsia="pl-PL"/>
              </w:rPr>
              <w:t>TWCWP04</w:t>
            </w:r>
          </w:p>
        </w:tc>
        <w:tc>
          <w:tcPr>
            <w:tcW w:w="1701" w:type="dxa"/>
          </w:tcPr>
          <w:p w14:paraId="4DA0FDE6" w14:textId="77777777" w:rsidR="00524F6B" w:rsidRPr="008368C5" w:rsidRDefault="00524F6B" w:rsidP="00CA58B1">
            <w:pPr>
              <w:pStyle w:val="Teksttabelilewy"/>
              <w:rPr>
                <w:lang w:eastAsia="pl-PL"/>
              </w:rPr>
            </w:pPr>
            <w:r w:rsidRPr="008368C5">
              <w:t>Gospodarowanie wodami opadowymi</w:t>
            </w:r>
          </w:p>
        </w:tc>
        <w:tc>
          <w:tcPr>
            <w:tcW w:w="2126" w:type="dxa"/>
            <w:hideMark/>
          </w:tcPr>
          <w:p w14:paraId="34394423" w14:textId="6EAB9852" w:rsidR="00524F6B" w:rsidRPr="008368C5" w:rsidRDefault="00524F6B" w:rsidP="00CA58B1">
            <w:pPr>
              <w:pStyle w:val="Teksttabelilewy"/>
              <w:rPr>
                <w:lang w:eastAsia="pl-PL"/>
              </w:rPr>
            </w:pPr>
            <w:r w:rsidRPr="008368C5">
              <w:rPr>
                <w:lang w:eastAsia="pl-PL"/>
              </w:rPr>
              <w:t>Gospodarka wodami opadowymi w</w:t>
            </w:r>
            <w:r w:rsidR="006663D3" w:rsidRPr="008368C5">
              <w:rPr>
                <w:lang w:eastAsia="pl-PL"/>
              </w:rPr>
              <w:t> </w:t>
            </w:r>
            <w:r w:rsidRPr="008368C5">
              <w:rPr>
                <w:lang w:eastAsia="pl-PL"/>
              </w:rPr>
              <w:t>terenach zurbanizowanych</w:t>
            </w:r>
          </w:p>
        </w:tc>
        <w:tc>
          <w:tcPr>
            <w:tcW w:w="1559" w:type="dxa"/>
            <w:hideMark/>
          </w:tcPr>
          <w:p w14:paraId="13F7B58E" w14:textId="77777777" w:rsidR="00524F6B" w:rsidRPr="008368C5" w:rsidRDefault="00524F6B" w:rsidP="00CA58B1">
            <w:pPr>
              <w:pStyle w:val="Teksttabelilewy"/>
              <w:rPr>
                <w:lang w:eastAsia="pl-PL"/>
              </w:rPr>
            </w:pPr>
            <w:r w:rsidRPr="008368C5">
              <w:rPr>
                <w:lang w:eastAsia="pl-PL"/>
              </w:rPr>
              <w:t>TWCWP_04.03</w:t>
            </w:r>
          </w:p>
        </w:tc>
        <w:tc>
          <w:tcPr>
            <w:tcW w:w="2263" w:type="dxa"/>
            <w:hideMark/>
          </w:tcPr>
          <w:p w14:paraId="20FCBCF7" w14:textId="03D5FAA5" w:rsidR="00524F6B" w:rsidRPr="008368C5" w:rsidRDefault="00524F6B" w:rsidP="00CA58B1">
            <w:pPr>
              <w:pStyle w:val="Teksttabelilewy"/>
              <w:rPr>
                <w:lang w:eastAsia="pl-PL"/>
              </w:rPr>
            </w:pPr>
            <w:r w:rsidRPr="008368C5">
              <w:rPr>
                <w:lang w:eastAsia="pl-PL"/>
              </w:rPr>
              <w:t>Kampania edukacyjno-informacyjna na</w:t>
            </w:r>
            <w:r w:rsidR="006663D3" w:rsidRPr="008368C5">
              <w:rPr>
                <w:lang w:eastAsia="pl-PL"/>
              </w:rPr>
              <w:t> </w:t>
            </w:r>
            <w:r w:rsidRPr="008368C5">
              <w:rPr>
                <w:lang w:eastAsia="pl-PL"/>
              </w:rPr>
              <w:t>rzecz racjonalnej gospodarki wodami opadowymi</w:t>
            </w:r>
          </w:p>
        </w:tc>
      </w:tr>
      <w:tr w:rsidR="00524F6B" w:rsidRPr="008368C5" w14:paraId="2970A5CC" w14:textId="77777777" w:rsidTr="00BF792F">
        <w:trPr>
          <w:trHeight w:val="20"/>
        </w:trPr>
        <w:tc>
          <w:tcPr>
            <w:tcW w:w="1413" w:type="dxa"/>
            <w:hideMark/>
          </w:tcPr>
          <w:p w14:paraId="1E58FC20" w14:textId="77777777" w:rsidR="00524F6B" w:rsidRPr="008368C5" w:rsidRDefault="00524F6B" w:rsidP="00CA58B1">
            <w:pPr>
              <w:pStyle w:val="Teksttabelilewy"/>
              <w:rPr>
                <w:lang w:eastAsia="pl-PL"/>
              </w:rPr>
            </w:pPr>
            <w:r w:rsidRPr="008368C5">
              <w:rPr>
                <w:lang w:eastAsia="pl-PL"/>
              </w:rPr>
              <w:t>TWCWP06</w:t>
            </w:r>
          </w:p>
        </w:tc>
        <w:tc>
          <w:tcPr>
            <w:tcW w:w="1701" w:type="dxa"/>
          </w:tcPr>
          <w:p w14:paraId="56CD2A58" w14:textId="0815C73D" w:rsidR="00524F6B" w:rsidRPr="008368C5" w:rsidRDefault="00524F6B" w:rsidP="00CA58B1">
            <w:pPr>
              <w:pStyle w:val="Teksttabelilewy"/>
              <w:rPr>
                <w:lang w:eastAsia="pl-PL"/>
              </w:rPr>
            </w:pPr>
            <w:r w:rsidRPr="008368C5">
              <w:t>Ograniczenie zanieczyszczeń rozproszonych związanych</w:t>
            </w:r>
            <w:r w:rsidR="00CB231E" w:rsidRPr="008368C5">
              <w:t xml:space="preserve"> </w:t>
            </w:r>
            <w:r w:rsidRPr="008368C5">
              <w:t>z</w:t>
            </w:r>
            <w:r w:rsidR="006663D3" w:rsidRPr="008368C5">
              <w:t> </w:t>
            </w:r>
            <w:r w:rsidRPr="008368C5">
              <w:t>rozwojem obszarów zurbanizowanych, turystyki</w:t>
            </w:r>
            <w:r w:rsidR="00CB231E" w:rsidRPr="008368C5">
              <w:t xml:space="preserve"> </w:t>
            </w:r>
            <w:r w:rsidRPr="008368C5">
              <w:t>i</w:t>
            </w:r>
            <w:r w:rsidR="006663D3" w:rsidRPr="008368C5">
              <w:t> </w:t>
            </w:r>
            <w:r w:rsidRPr="008368C5">
              <w:t>transportu</w:t>
            </w:r>
          </w:p>
        </w:tc>
        <w:tc>
          <w:tcPr>
            <w:tcW w:w="2126" w:type="dxa"/>
            <w:hideMark/>
          </w:tcPr>
          <w:p w14:paraId="17DE6031" w14:textId="77777777" w:rsidR="00524F6B" w:rsidRPr="008368C5" w:rsidRDefault="00524F6B" w:rsidP="00CA58B1">
            <w:pPr>
              <w:pStyle w:val="Teksttabelilewy"/>
              <w:rPr>
                <w:lang w:eastAsia="pl-PL"/>
              </w:rPr>
            </w:pPr>
            <w:r w:rsidRPr="008368C5">
              <w:rPr>
                <w:lang w:eastAsia="pl-PL"/>
              </w:rPr>
              <w:t>Rekultywacja terenów zanieczyszczonych</w:t>
            </w:r>
          </w:p>
        </w:tc>
        <w:tc>
          <w:tcPr>
            <w:tcW w:w="1559" w:type="dxa"/>
            <w:hideMark/>
          </w:tcPr>
          <w:p w14:paraId="491CF2B2" w14:textId="77777777" w:rsidR="00524F6B" w:rsidRPr="008368C5" w:rsidRDefault="00524F6B" w:rsidP="00CA58B1">
            <w:pPr>
              <w:pStyle w:val="Teksttabelilewy"/>
              <w:rPr>
                <w:lang w:eastAsia="pl-PL"/>
              </w:rPr>
            </w:pPr>
            <w:r w:rsidRPr="008368C5">
              <w:rPr>
                <w:lang w:eastAsia="pl-PL"/>
              </w:rPr>
              <w:t>TWCWP_06.01</w:t>
            </w:r>
          </w:p>
        </w:tc>
        <w:tc>
          <w:tcPr>
            <w:tcW w:w="2263" w:type="dxa"/>
            <w:hideMark/>
          </w:tcPr>
          <w:p w14:paraId="769767A9" w14:textId="13C0D2E2" w:rsidR="00524F6B" w:rsidRPr="008368C5" w:rsidRDefault="00524F6B" w:rsidP="00CA58B1">
            <w:pPr>
              <w:pStyle w:val="Teksttabelilewy"/>
              <w:rPr>
                <w:lang w:eastAsia="pl-PL"/>
              </w:rPr>
            </w:pPr>
            <w:r w:rsidRPr="008368C5">
              <w:rPr>
                <w:lang w:eastAsia="pl-PL"/>
              </w:rPr>
              <w:t>Ograniczenie zanieczyszczeń pochodzących z</w:t>
            </w:r>
            <w:r w:rsidR="006663D3" w:rsidRPr="008368C5">
              <w:rPr>
                <w:lang w:eastAsia="pl-PL"/>
              </w:rPr>
              <w:t> </w:t>
            </w:r>
            <w:r w:rsidRPr="008368C5">
              <w:rPr>
                <w:lang w:eastAsia="pl-PL"/>
              </w:rPr>
              <w:t>presji antropogenicznych w</w:t>
            </w:r>
            <w:r w:rsidR="006663D3" w:rsidRPr="008368C5">
              <w:rPr>
                <w:lang w:eastAsia="pl-PL"/>
              </w:rPr>
              <w:t> </w:t>
            </w:r>
            <w:r w:rsidRPr="008368C5">
              <w:rPr>
                <w:lang w:eastAsia="pl-PL"/>
              </w:rPr>
              <w:t>spływie do wód</w:t>
            </w:r>
          </w:p>
        </w:tc>
      </w:tr>
      <w:tr w:rsidR="00524F6B" w:rsidRPr="008368C5" w14:paraId="205A8210" w14:textId="77777777" w:rsidTr="00BF792F">
        <w:trPr>
          <w:trHeight w:val="20"/>
        </w:trPr>
        <w:tc>
          <w:tcPr>
            <w:tcW w:w="1413" w:type="dxa"/>
            <w:hideMark/>
          </w:tcPr>
          <w:p w14:paraId="6195500F" w14:textId="77777777" w:rsidR="00524F6B" w:rsidRPr="008368C5" w:rsidRDefault="00524F6B" w:rsidP="00CA58B1">
            <w:pPr>
              <w:pStyle w:val="Teksttabelilewy"/>
              <w:rPr>
                <w:lang w:eastAsia="pl-PL"/>
              </w:rPr>
            </w:pPr>
            <w:r w:rsidRPr="008368C5">
              <w:rPr>
                <w:lang w:eastAsia="pl-PL"/>
              </w:rPr>
              <w:t>TWCWHM01</w:t>
            </w:r>
          </w:p>
        </w:tc>
        <w:tc>
          <w:tcPr>
            <w:tcW w:w="1701" w:type="dxa"/>
          </w:tcPr>
          <w:p w14:paraId="382D3E32" w14:textId="0456DB3E" w:rsidR="00524F6B" w:rsidRPr="008368C5" w:rsidRDefault="00524F6B" w:rsidP="00CA58B1">
            <w:pPr>
              <w:pStyle w:val="Teksttabelilewy"/>
              <w:rPr>
                <w:lang w:eastAsia="pl-PL"/>
              </w:rPr>
            </w:pPr>
            <w:r w:rsidRPr="008368C5">
              <w:t xml:space="preserve">Poprawa stanu elementów </w:t>
            </w:r>
            <w:proofErr w:type="spellStart"/>
            <w:r w:rsidRPr="008368C5">
              <w:t>hydromorfologiczn</w:t>
            </w:r>
            <w:r w:rsidR="00CB231E" w:rsidRPr="008368C5">
              <w:t>-</w:t>
            </w:r>
            <w:r w:rsidRPr="008368C5">
              <w:t>ych</w:t>
            </w:r>
            <w:proofErr w:type="spellEnd"/>
            <w:r w:rsidRPr="008368C5">
              <w:t xml:space="preserve"> i</w:t>
            </w:r>
            <w:r w:rsidR="006663D3" w:rsidRPr="008368C5">
              <w:t> </w:t>
            </w:r>
            <w:r w:rsidRPr="008368C5">
              <w:t>warunków siedliskowych strefy brzegowej</w:t>
            </w:r>
          </w:p>
        </w:tc>
        <w:tc>
          <w:tcPr>
            <w:tcW w:w="2126" w:type="dxa"/>
            <w:hideMark/>
          </w:tcPr>
          <w:p w14:paraId="3AB7C979" w14:textId="77777777" w:rsidR="00524F6B" w:rsidRPr="008368C5" w:rsidRDefault="00524F6B" w:rsidP="00CA58B1">
            <w:pPr>
              <w:pStyle w:val="Teksttabelilewy"/>
              <w:rPr>
                <w:lang w:eastAsia="pl-PL"/>
              </w:rPr>
            </w:pPr>
            <w:r w:rsidRPr="008368C5">
              <w:rPr>
                <w:lang w:eastAsia="pl-PL"/>
              </w:rPr>
              <w:t>Zapobieganie dalszym antropogenicznym zmianom strefy brzegowej</w:t>
            </w:r>
          </w:p>
        </w:tc>
        <w:tc>
          <w:tcPr>
            <w:tcW w:w="1559" w:type="dxa"/>
            <w:hideMark/>
          </w:tcPr>
          <w:p w14:paraId="37B90179" w14:textId="56660363" w:rsidR="00524F6B" w:rsidRPr="008368C5" w:rsidRDefault="00524F6B" w:rsidP="00CA58B1">
            <w:pPr>
              <w:pStyle w:val="Teksttabelilewy"/>
              <w:rPr>
                <w:lang w:eastAsia="pl-PL"/>
              </w:rPr>
            </w:pPr>
            <w:r w:rsidRPr="008368C5">
              <w:rPr>
                <w:lang w:eastAsia="pl-PL"/>
              </w:rPr>
              <w:t>TWCWHM</w:t>
            </w:r>
            <w:r w:rsidR="007B4F65" w:rsidRPr="008368C5">
              <w:rPr>
                <w:lang w:eastAsia="pl-PL"/>
              </w:rPr>
              <w:t xml:space="preserve"> </w:t>
            </w:r>
            <w:r w:rsidR="00CB231E" w:rsidRPr="008368C5">
              <w:rPr>
                <w:lang w:eastAsia="pl-PL"/>
              </w:rPr>
              <w:t xml:space="preserve"> </w:t>
            </w:r>
            <w:r w:rsidRPr="008368C5">
              <w:rPr>
                <w:lang w:eastAsia="pl-PL"/>
              </w:rPr>
              <w:t>_01.01</w:t>
            </w:r>
          </w:p>
        </w:tc>
        <w:tc>
          <w:tcPr>
            <w:tcW w:w="2263" w:type="dxa"/>
            <w:hideMark/>
          </w:tcPr>
          <w:p w14:paraId="4F7A429E" w14:textId="77777777" w:rsidR="00524F6B" w:rsidRPr="008368C5" w:rsidRDefault="00524F6B" w:rsidP="00CA58B1">
            <w:pPr>
              <w:pStyle w:val="Teksttabelilewy"/>
              <w:rPr>
                <w:lang w:eastAsia="pl-PL"/>
              </w:rPr>
            </w:pPr>
            <w:r w:rsidRPr="008368C5">
              <w:rPr>
                <w:lang w:eastAsia="pl-PL"/>
              </w:rPr>
              <w:t xml:space="preserve">Zapobieganie dalszym antropogenicznym zmianom strefy brzegowej </w:t>
            </w:r>
            <w:proofErr w:type="spellStart"/>
            <w:r w:rsidRPr="008368C5">
              <w:rPr>
                <w:lang w:eastAsia="pl-PL"/>
              </w:rPr>
              <w:t>jcwp</w:t>
            </w:r>
            <w:proofErr w:type="spellEnd"/>
            <w:r w:rsidRPr="008368C5">
              <w:rPr>
                <w:lang w:eastAsia="pl-PL"/>
              </w:rPr>
              <w:t xml:space="preserve"> przejściowych</w:t>
            </w:r>
          </w:p>
        </w:tc>
      </w:tr>
      <w:tr w:rsidR="00524F6B" w:rsidRPr="008368C5" w14:paraId="684078E6" w14:textId="77777777" w:rsidTr="00BF792F">
        <w:trPr>
          <w:trHeight w:val="20"/>
        </w:trPr>
        <w:tc>
          <w:tcPr>
            <w:tcW w:w="1413" w:type="dxa"/>
            <w:hideMark/>
          </w:tcPr>
          <w:p w14:paraId="4B3C7169" w14:textId="77777777" w:rsidR="00524F6B" w:rsidRPr="008368C5" w:rsidRDefault="00524F6B" w:rsidP="00CA58B1">
            <w:pPr>
              <w:pStyle w:val="Teksttabelilewy"/>
              <w:rPr>
                <w:lang w:eastAsia="pl-PL"/>
              </w:rPr>
            </w:pPr>
            <w:r w:rsidRPr="008368C5">
              <w:rPr>
                <w:lang w:eastAsia="pl-PL"/>
              </w:rPr>
              <w:t>TWCWHM01</w:t>
            </w:r>
          </w:p>
        </w:tc>
        <w:tc>
          <w:tcPr>
            <w:tcW w:w="1701" w:type="dxa"/>
          </w:tcPr>
          <w:p w14:paraId="68D79B90" w14:textId="21A2160E" w:rsidR="00524F6B" w:rsidRPr="008368C5" w:rsidRDefault="00524F6B" w:rsidP="00CA58B1">
            <w:pPr>
              <w:pStyle w:val="Teksttabelilewy"/>
              <w:rPr>
                <w:lang w:eastAsia="pl-PL"/>
              </w:rPr>
            </w:pPr>
            <w:r w:rsidRPr="008368C5">
              <w:t xml:space="preserve">Poprawa stanu elementów </w:t>
            </w:r>
            <w:proofErr w:type="spellStart"/>
            <w:r w:rsidRPr="008368C5">
              <w:t>hydromorfologiczn</w:t>
            </w:r>
            <w:r w:rsidR="00CB231E" w:rsidRPr="008368C5">
              <w:t>-</w:t>
            </w:r>
            <w:r w:rsidRPr="008368C5">
              <w:t>ych</w:t>
            </w:r>
            <w:proofErr w:type="spellEnd"/>
            <w:r w:rsidRPr="008368C5">
              <w:t xml:space="preserve"> i</w:t>
            </w:r>
            <w:r w:rsidR="006663D3" w:rsidRPr="008368C5">
              <w:t> </w:t>
            </w:r>
            <w:r w:rsidRPr="008368C5">
              <w:t>warunków siedliskowych strefy brzegowej</w:t>
            </w:r>
          </w:p>
        </w:tc>
        <w:tc>
          <w:tcPr>
            <w:tcW w:w="2126" w:type="dxa"/>
            <w:hideMark/>
          </w:tcPr>
          <w:p w14:paraId="3277DC06" w14:textId="77777777" w:rsidR="00524F6B" w:rsidRPr="008368C5" w:rsidRDefault="00524F6B" w:rsidP="00CA58B1">
            <w:pPr>
              <w:pStyle w:val="Teksttabelilewy"/>
              <w:rPr>
                <w:lang w:eastAsia="pl-PL"/>
              </w:rPr>
            </w:pPr>
            <w:r w:rsidRPr="008368C5">
              <w:rPr>
                <w:lang w:eastAsia="pl-PL"/>
              </w:rPr>
              <w:t>Zapobieganie dalszym antropogenicznym zmianom strefy brzegowej</w:t>
            </w:r>
          </w:p>
        </w:tc>
        <w:tc>
          <w:tcPr>
            <w:tcW w:w="1559" w:type="dxa"/>
            <w:hideMark/>
          </w:tcPr>
          <w:p w14:paraId="3B409D8F" w14:textId="731F0308" w:rsidR="00524F6B" w:rsidRPr="008368C5" w:rsidRDefault="00524F6B" w:rsidP="00CA58B1">
            <w:pPr>
              <w:pStyle w:val="Teksttabelilewy"/>
              <w:rPr>
                <w:lang w:eastAsia="pl-PL"/>
              </w:rPr>
            </w:pPr>
            <w:r w:rsidRPr="008368C5">
              <w:rPr>
                <w:lang w:eastAsia="pl-PL"/>
              </w:rPr>
              <w:t>TWCWHM</w:t>
            </w:r>
            <w:r w:rsidR="007B4F65" w:rsidRPr="008368C5">
              <w:rPr>
                <w:lang w:eastAsia="pl-PL"/>
              </w:rPr>
              <w:t xml:space="preserve"> </w:t>
            </w:r>
            <w:r w:rsidRPr="008368C5">
              <w:rPr>
                <w:lang w:eastAsia="pl-PL"/>
              </w:rPr>
              <w:t>_01.02</w:t>
            </w:r>
          </w:p>
        </w:tc>
        <w:tc>
          <w:tcPr>
            <w:tcW w:w="2263" w:type="dxa"/>
            <w:hideMark/>
          </w:tcPr>
          <w:p w14:paraId="38E94673" w14:textId="0EE916AE" w:rsidR="00524F6B" w:rsidRPr="008368C5" w:rsidRDefault="00524F6B" w:rsidP="00CA58B1">
            <w:pPr>
              <w:pStyle w:val="Teksttabelilewy"/>
              <w:rPr>
                <w:lang w:eastAsia="pl-PL"/>
              </w:rPr>
            </w:pPr>
            <w:r w:rsidRPr="008368C5">
              <w:rPr>
                <w:lang w:eastAsia="pl-PL"/>
              </w:rPr>
              <w:t>Wykluczenie odcinków brzegów klifowych</w:t>
            </w:r>
            <w:r w:rsidR="007B4F65" w:rsidRPr="008368C5">
              <w:rPr>
                <w:lang w:eastAsia="pl-PL"/>
              </w:rPr>
              <w:t xml:space="preserve"> </w:t>
            </w:r>
            <w:r w:rsidR="00CB231E" w:rsidRPr="008368C5">
              <w:rPr>
                <w:lang w:eastAsia="pl-PL"/>
              </w:rPr>
              <w:t xml:space="preserve"> </w:t>
            </w:r>
            <w:r w:rsidRPr="008368C5">
              <w:rPr>
                <w:lang w:eastAsia="pl-PL"/>
              </w:rPr>
              <w:t>z</w:t>
            </w:r>
            <w:r w:rsidR="006663D3" w:rsidRPr="008368C5">
              <w:rPr>
                <w:lang w:eastAsia="pl-PL"/>
              </w:rPr>
              <w:t> </w:t>
            </w:r>
            <w:r w:rsidRPr="008368C5">
              <w:rPr>
                <w:lang w:eastAsia="pl-PL"/>
              </w:rPr>
              <w:t>trwałej technicznej ochrony brzegu</w:t>
            </w:r>
          </w:p>
        </w:tc>
      </w:tr>
      <w:tr w:rsidR="00524F6B" w:rsidRPr="008368C5" w14:paraId="4F46B8CD" w14:textId="77777777" w:rsidTr="00BF792F">
        <w:trPr>
          <w:trHeight w:val="20"/>
        </w:trPr>
        <w:tc>
          <w:tcPr>
            <w:tcW w:w="1413" w:type="dxa"/>
            <w:hideMark/>
          </w:tcPr>
          <w:p w14:paraId="0C6B0891" w14:textId="77777777" w:rsidR="00524F6B" w:rsidRPr="008368C5" w:rsidRDefault="00524F6B" w:rsidP="00CA58B1">
            <w:pPr>
              <w:pStyle w:val="Teksttabelilewy"/>
              <w:rPr>
                <w:lang w:eastAsia="pl-PL"/>
              </w:rPr>
            </w:pPr>
            <w:r w:rsidRPr="008368C5">
              <w:rPr>
                <w:lang w:eastAsia="pl-PL"/>
              </w:rPr>
              <w:t>TWCWHM01</w:t>
            </w:r>
          </w:p>
        </w:tc>
        <w:tc>
          <w:tcPr>
            <w:tcW w:w="1701" w:type="dxa"/>
          </w:tcPr>
          <w:p w14:paraId="01346391" w14:textId="20D56AC2" w:rsidR="00524F6B" w:rsidRPr="008368C5" w:rsidRDefault="00524F6B" w:rsidP="00CA58B1">
            <w:pPr>
              <w:pStyle w:val="Teksttabelilewy"/>
              <w:rPr>
                <w:lang w:eastAsia="pl-PL"/>
              </w:rPr>
            </w:pPr>
            <w:r w:rsidRPr="008368C5">
              <w:t xml:space="preserve">Poprawa stanu elementów </w:t>
            </w:r>
            <w:proofErr w:type="spellStart"/>
            <w:r w:rsidRPr="008368C5">
              <w:t>hydromorfologiczn</w:t>
            </w:r>
            <w:r w:rsidR="00CB231E" w:rsidRPr="008368C5">
              <w:t>-</w:t>
            </w:r>
            <w:r w:rsidRPr="008368C5">
              <w:t>ych</w:t>
            </w:r>
            <w:proofErr w:type="spellEnd"/>
            <w:r w:rsidRPr="008368C5">
              <w:t xml:space="preserve"> i</w:t>
            </w:r>
            <w:r w:rsidR="006663D3" w:rsidRPr="008368C5">
              <w:t> </w:t>
            </w:r>
            <w:r w:rsidRPr="008368C5">
              <w:t>warunków siedliskowych strefy brzegowej</w:t>
            </w:r>
          </w:p>
        </w:tc>
        <w:tc>
          <w:tcPr>
            <w:tcW w:w="2126" w:type="dxa"/>
            <w:hideMark/>
          </w:tcPr>
          <w:p w14:paraId="51DC70B1" w14:textId="77777777" w:rsidR="00524F6B" w:rsidRPr="008368C5" w:rsidRDefault="00524F6B" w:rsidP="00CA58B1">
            <w:pPr>
              <w:pStyle w:val="Teksttabelilewy"/>
              <w:rPr>
                <w:lang w:eastAsia="pl-PL"/>
              </w:rPr>
            </w:pPr>
            <w:r w:rsidRPr="008368C5">
              <w:rPr>
                <w:lang w:eastAsia="pl-PL"/>
              </w:rPr>
              <w:t xml:space="preserve"> Zapobieganie dalszym antropogenicznym zmianom strefy brzegowej</w:t>
            </w:r>
          </w:p>
        </w:tc>
        <w:tc>
          <w:tcPr>
            <w:tcW w:w="1559" w:type="dxa"/>
            <w:hideMark/>
          </w:tcPr>
          <w:p w14:paraId="10DC06EE" w14:textId="6F14F7C5" w:rsidR="00524F6B" w:rsidRPr="008368C5" w:rsidRDefault="00524F6B" w:rsidP="00CA58B1">
            <w:pPr>
              <w:pStyle w:val="Teksttabelilewy"/>
              <w:rPr>
                <w:lang w:eastAsia="pl-PL"/>
              </w:rPr>
            </w:pPr>
            <w:r w:rsidRPr="008368C5">
              <w:rPr>
                <w:lang w:eastAsia="pl-PL"/>
              </w:rPr>
              <w:t>TWCWHM</w:t>
            </w:r>
            <w:r w:rsidR="007B4F65" w:rsidRPr="008368C5">
              <w:rPr>
                <w:lang w:eastAsia="pl-PL"/>
              </w:rPr>
              <w:t xml:space="preserve"> </w:t>
            </w:r>
            <w:r w:rsidR="00CB231E" w:rsidRPr="008368C5">
              <w:rPr>
                <w:lang w:eastAsia="pl-PL"/>
              </w:rPr>
              <w:t xml:space="preserve"> </w:t>
            </w:r>
            <w:r w:rsidRPr="008368C5">
              <w:rPr>
                <w:lang w:eastAsia="pl-PL"/>
              </w:rPr>
              <w:t>_01.10</w:t>
            </w:r>
          </w:p>
        </w:tc>
        <w:tc>
          <w:tcPr>
            <w:tcW w:w="2263" w:type="dxa"/>
            <w:hideMark/>
          </w:tcPr>
          <w:p w14:paraId="6402821F" w14:textId="77777777" w:rsidR="00524F6B" w:rsidRPr="008368C5" w:rsidRDefault="00524F6B" w:rsidP="00CA58B1">
            <w:pPr>
              <w:pStyle w:val="Teksttabelilewy"/>
              <w:rPr>
                <w:lang w:eastAsia="pl-PL"/>
              </w:rPr>
            </w:pPr>
            <w:r w:rsidRPr="008368C5">
              <w:rPr>
                <w:lang w:eastAsia="pl-PL"/>
              </w:rPr>
              <w:t>Zapobieganie dalszym antropogenicznym zmianom strefy brzegowej - ochrona brzegu</w:t>
            </w:r>
          </w:p>
        </w:tc>
      </w:tr>
      <w:tr w:rsidR="00524F6B" w:rsidRPr="008368C5" w14:paraId="564F3B2A" w14:textId="77777777" w:rsidTr="00BF792F">
        <w:trPr>
          <w:trHeight w:val="20"/>
        </w:trPr>
        <w:tc>
          <w:tcPr>
            <w:tcW w:w="1413" w:type="dxa"/>
            <w:hideMark/>
          </w:tcPr>
          <w:p w14:paraId="672C6CA2" w14:textId="77777777" w:rsidR="00524F6B" w:rsidRPr="008368C5" w:rsidRDefault="00524F6B" w:rsidP="00CA58B1">
            <w:pPr>
              <w:pStyle w:val="Teksttabelilewy"/>
              <w:rPr>
                <w:lang w:eastAsia="pl-PL"/>
              </w:rPr>
            </w:pPr>
            <w:r w:rsidRPr="008368C5">
              <w:rPr>
                <w:lang w:eastAsia="pl-PL"/>
              </w:rPr>
              <w:t>TWCWHM01</w:t>
            </w:r>
          </w:p>
        </w:tc>
        <w:tc>
          <w:tcPr>
            <w:tcW w:w="1701" w:type="dxa"/>
          </w:tcPr>
          <w:p w14:paraId="2E506CBA" w14:textId="1D847E3E" w:rsidR="00524F6B" w:rsidRPr="008368C5" w:rsidRDefault="00524F6B" w:rsidP="00CA58B1">
            <w:pPr>
              <w:pStyle w:val="Teksttabelilewy"/>
              <w:rPr>
                <w:lang w:eastAsia="pl-PL"/>
              </w:rPr>
            </w:pPr>
            <w:r w:rsidRPr="008368C5">
              <w:t xml:space="preserve">Poprawa stanu elementów </w:t>
            </w:r>
            <w:proofErr w:type="spellStart"/>
            <w:r w:rsidRPr="008368C5">
              <w:t>hydromorfologiczn</w:t>
            </w:r>
            <w:r w:rsidR="00CB231E" w:rsidRPr="008368C5">
              <w:t>-</w:t>
            </w:r>
            <w:r w:rsidRPr="008368C5">
              <w:t>ych</w:t>
            </w:r>
            <w:proofErr w:type="spellEnd"/>
            <w:r w:rsidRPr="008368C5">
              <w:t xml:space="preserve"> i</w:t>
            </w:r>
            <w:r w:rsidR="006663D3" w:rsidRPr="008368C5">
              <w:t> </w:t>
            </w:r>
            <w:r w:rsidRPr="008368C5">
              <w:t>warunków siedliskowych strefy brzegowej</w:t>
            </w:r>
          </w:p>
        </w:tc>
        <w:tc>
          <w:tcPr>
            <w:tcW w:w="2126" w:type="dxa"/>
            <w:hideMark/>
          </w:tcPr>
          <w:p w14:paraId="5E67E84C" w14:textId="77777777" w:rsidR="00524F6B" w:rsidRPr="008368C5" w:rsidRDefault="00524F6B" w:rsidP="00CA58B1">
            <w:pPr>
              <w:pStyle w:val="Teksttabelilewy"/>
              <w:rPr>
                <w:lang w:eastAsia="pl-PL"/>
              </w:rPr>
            </w:pPr>
            <w:r w:rsidRPr="008368C5">
              <w:rPr>
                <w:lang w:eastAsia="pl-PL"/>
              </w:rPr>
              <w:t>Zapobieganie dalszym antropogenicznym zmianom strefy brzegowej</w:t>
            </w:r>
          </w:p>
        </w:tc>
        <w:tc>
          <w:tcPr>
            <w:tcW w:w="1559" w:type="dxa"/>
            <w:hideMark/>
          </w:tcPr>
          <w:p w14:paraId="53478573" w14:textId="101120F4" w:rsidR="00524F6B" w:rsidRPr="008368C5" w:rsidRDefault="00524F6B" w:rsidP="00CA58B1">
            <w:pPr>
              <w:pStyle w:val="Teksttabelilewy"/>
              <w:rPr>
                <w:lang w:eastAsia="pl-PL"/>
              </w:rPr>
            </w:pPr>
            <w:r w:rsidRPr="008368C5">
              <w:rPr>
                <w:lang w:eastAsia="pl-PL"/>
              </w:rPr>
              <w:t>TWCWHM</w:t>
            </w:r>
            <w:r w:rsidR="00CB231E" w:rsidRPr="008368C5">
              <w:rPr>
                <w:lang w:eastAsia="pl-PL"/>
              </w:rPr>
              <w:t xml:space="preserve"> </w:t>
            </w:r>
            <w:r w:rsidRPr="008368C5">
              <w:rPr>
                <w:lang w:eastAsia="pl-PL"/>
              </w:rPr>
              <w:t>_01.12</w:t>
            </w:r>
          </w:p>
        </w:tc>
        <w:tc>
          <w:tcPr>
            <w:tcW w:w="2263" w:type="dxa"/>
            <w:hideMark/>
          </w:tcPr>
          <w:p w14:paraId="79D75E72" w14:textId="77777777" w:rsidR="00524F6B" w:rsidRPr="008368C5" w:rsidRDefault="00524F6B" w:rsidP="00CA58B1">
            <w:pPr>
              <w:pStyle w:val="Teksttabelilewy"/>
              <w:rPr>
                <w:lang w:eastAsia="pl-PL"/>
              </w:rPr>
            </w:pPr>
            <w:r w:rsidRPr="008368C5">
              <w:rPr>
                <w:lang w:eastAsia="pl-PL"/>
              </w:rPr>
              <w:t xml:space="preserve">Zapobieganie dalszym antropogenicznym zmianom strefy brzegowej - </w:t>
            </w:r>
            <w:proofErr w:type="spellStart"/>
            <w:r w:rsidRPr="008368C5">
              <w:rPr>
                <w:lang w:eastAsia="pl-PL"/>
              </w:rPr>
              <w:t>klapowiska</w:t>
            </w:r>
            <w:proofErr w:type="spellEnd"/>
          </w:p>
        </w:tc>
      </w:tr>
      <w:tr w:rsidR="00524F6B" w:rsidRPr="008368C5" w14:paraId="40FFFCA8" w14:textId="77777777" w:rsidTr="00BF792F">
        <w:trPr>
          <w:trHeight w:val="20"/>
        </w:trPr>
        <w:tc>
          <w:tcPr>
            <w:tcW w:w="1413" w:type="dxa"/>
            <w:hideMark/>
          </w:tcPr>
          <w:p w14:paraId="389DAEEC" w14:textId="77777777" w:rsidR="00524F6B" w:rsidRPr="008368C5" w:rsidRDefault="00524F6B" w:rsidP="00CA58B1">
            <w:pPr>
              <w:pStyle w:val="Teksttabelilewy"/>
              <w:rPr>
                <w:lang w:eastAsia="pl-PL"/>
              </w:rPr>
            </w:pPr>
            <w:r w:rsidRPr="008368C5">
              <w:rPr>
                <w:lang w:eastAsia="pl-PL"/>
              </w:rPr>
              <w:t>TWCWHM01</w:t>
            </w:r>
          </w:p>
        </w:tc>
        <w:tc>
          <w:tcPr>
            <w:tcW w:w="1701" w:type="dxa"/>
          </w:tcPr>
          <w:p w14:paraId="144C6675" w14:textId="35244D2C" w:rsidR="00524F6B" w:rsidRPr="008368C5" w:rsidRDefault="00524F6B" w:rsidP="00CA58B1">
            <w:pPr>
              <w:pStyle w:val="Teksttabelilewy"/>
              <w:rPr>
                <w:lang w:eastAsia="pl-PL"/>
              </w:rPr>
            </w:pPr>
            <w:r w:rsidRPr="008368C5">
              <w:t xml:space="preserve">Poprawa stanu elementów </w:t>
            </w:r>
            <w:proofErr w:type="spellStart"/>
            <w:r w:rsidRPr="008368C5">
              <w:t>hydromorfologiczn</w:t>
            </w:r>
            <w:r w:rsidR="00CB231E" w:rsidRPr="008368C5">
              <w:t>-</w:t>
            </w:r>
            <w:r w:rsidRPr="008368C5">
              <w:t>ych</w:t>
            </w:r>
            <w:proofErr w:type="spellEnd"/>
            <w:r w:rsidRPr="008368C5">
              <w:t xml:space="preserve"> i</w:t>
            </w:r>
            <w:r w:rsidR="006663D3" w:rsidRPr="008368C5">
              <w:t> </w:t>
            </w:r>
            <w:r w:rsidRPr="008368C5">
              <w:t xml:space="preserve">warunków </w:t>
            </w:r>
            <w:r w:rsidRPr="008368C5">
              <w:lastRenderedPageBreak/>
              <w:t>siedliskowych strefy brzegowej</w:t>
            </w:r>
          </w:p>
        </w:tc>
        <w:tc>
          <w:tcPr>
            <w:tcW w:w="2126" w:type="dxa"/>
            <w:hideMark/>
          </w:tcPr>
          <w:p w14:paraId="52035E5C" w14:textId="77777777" w:rsidR="00524F6B" w:rsidRPr="008368C5" w:rsidRDefault="00524F6B" w:rsidP="00CA58B1">
            <w:pPr>
              <w:pStyle w:val="Teksttabelilewy"/>
              <w:rPr>
                <w:lang w:eastAsia="pl-PL"/>
              </w:rPr>
            </w:pPr>
            <w:r w:rsidRPr="008368C5">
              <w:rPr>
                <w:lang w:eastAsia="pl-PL"/>
              </w:rPr>
              <w:lastRenderedPageBreak/>
              <w:t>Zapobieganie dalszym antropogenicznym zmianom strefy brzegowej</w:t>
            </w:r>
          </w:p>
        </w:tc>
        <w:tc>
          <w:tcPr>
            <w:tcW w:w="1559" w:type="dxa"/>
            <w:hideMark/>
          </w:tcPr>
          <w:p w14:paraId="6647D0AD" w14:textId="414318BC" w:rsidR="00524F6B" w:rsidRPr="008368C5" w:rsidRDefault="00524F6B" w:rsidP="00CA58B1">
            <w:pPr>
              <w:pStyle w:val="Teksttabelilewy"/>
              <w:rPr>
                <w:lang w:eastAsia="pl-PL"/>
              </w:rPr>
            </w:pPr>
            <w:r w:rsidRPr="008368C5">
              <w:rPr>
                <w:lang w:eastAsia="pl-PL"/>
              </w:rPr>
              <w:t>TWCWHM</w:t>
            </w:r>
            <w:r w:rsidR="007B4F65" w:rsidRPr="008368C5">
              <w:rPr>
                <w:lang w:eastAsia="pl-PL"/>
              </w:rPr>
              <w:t xml:space="preserve"> </w:t>
            </w:r>
            <w:r w:rsidR="00CB231E" w:rsidRPr="008368C5">
              <w:rPr>
                <w:lang w:eastAsia="pl-PL"/>
              </w:rPr>
              <w:t xml:space="preserve"> </w:t>
            </w:r>
            <w:r w:rsidRPr="008368C5">
              <w:rPr>
                <w:lang w:eastAsia="pl-PL"/>
              </w:rPr>
              <w:t>_01.14</w:t>
            </w:r>
          </w:p>
        </w:tc>
        <w:tc>
          <w:tcPr>
            <w:tcW w:w="2263" w:type="dxa"/>
            <w:hideMark/>
          </w:tcPr>
          <w:p w14:paraId="6C1D7435" w14:textId="77777777" w:rsidR="00524F6B" w:rsidRPr="008368C5" w:rsidRDefault="00524F6B" w:rsidP="00CA58B1">
            <w:pPr>
              <w:pStyle w:val="Teksttabelilewy"/>
              <w:rPr>
                <w:lang w:eastAsia="pl-PL"/>
              </w:rPr>
            </w:pPr>
            <w:r w:rsidRPr="008368C5">
              <w:rPr>
                <w:lang w:eastAsia="pl-PL"/>
              </w:rPr>
              <w:t>Zapobieganie dalszym antropogenicznym zmianom strefy brzegowej - prace utrzymaniowe</w:t>
            </w:r>
          </w:p>
        </w:tc>
      </w:tr>
      <w:tr w:rsidR="00524F6B" w:rsidRPr="008368C5" w14:paraId="5438BD8C" w14:textId="77777777" w:rsidTr="00BF792F">
        <w:trPr>
          <w:trHeight w:val="20"/>
        </w:trPr>
        <w:tc>
          <w:tcPr>
            <w:tcW w:w="1413" w:type="dxa"/>
            <w:hideMark/>
          </w:tcPr>
          <w:p w14:paraId="378C85FC" w14:textId="77777777" w:rsidR="00524F6B" w:rsidRPr="008368C5" w:rsidRDefault="00524F6B" w:rsidP="00CA58B1">
            <w:pPr>
              <w:pStyle w:val="Teksttabelilewy"/>
              <w:rPr>
                <w:lang w:eastAsia="pl-PL"/>
              </w:rPr>
            </w:pPr>
            <w:r w:rsidRPr="008368C5">
              <w:rPr>
                <w:lang w:eastAsia="pl-PL"/>
              </w:rPr>
              <w:t>TWCWHM02</w:t>
            </w:r>
          </w:p>
        </w:tc>
        <w:tc>
          <w:tcPr>
            <w:tcW w:w="1701" w:type="dxa"/>
          </w:tcPr>
          <w:p w14:paraId="24FCDCEE" w14:textId="610A00A1" w:rsidR="00524F6B" w:rsidRPr="008368C5" w:rsidRDefault="00524F6B" w:rsidP="00CA58B1">
            <w:pPr>
              <w:pStyle w:val="Teksttabelilewy"/>
              <w:rPr>
                <w:lang w:eastAsia="pl-PL"/>
              </w:rPr>
            </w:pPr>
            <w:r w:rsidRPr="008368C5">
              <w:t>Ochrona i</w:t>
            </w:r>
            <w:r w:rsidR="006663D3" w:rsidRPr="008368C5">
              <w:t> </w:t>
            </w:r>
            <w:r w:rsidRPr="008368C5">
              <w:t xml:space="preserve">odtwarzanie naturalnych procesów </w:t>
            </w:r>
            <w:proofErr w:type="spellStart"/>
            <w:r w:rsidRPr="008368C5">
              <w:t>hydromorfologiczn</w:t>
            </w:r>
            <w:r w:rsidR="00CB231E" w:rsidRPr="008368C5">
              <w:t>-</w:t>
            </w:r>
            <w:r w:rsidRPr="008368C5">
              <w:t>ych</w:t>
            </w:r>
            <w:proofErr w:type="spellEnd"/>
            <w:r w:rsidRPr="008368C5">
              <w:t xml:space="preserve"> w</w:t>
            </w:r>
            <w:r w:rsidR="006663D3" w:rsidRPr="008368C5">
              <w:t> </w:t>
            </w:r>
            <w:r w:rsidRPr="008368C5">
              <w:t>strefie brzegowej</w:t>
            </w:r>
          </w:p>
        </w:tc>
        <w:tc>
          <w:tcPr>
            <w:tcW w:w="2126" w:type="dxa"/>
            <w:hideMark/>
          </w:tcPr>
          <w:p w14:paraId="13B45BC6" w14:textId="3D2C42EF" w:rsidR="00524F6B" w:rsidRPr="008368C5" w:rsidRDefault="00524F6B" w:rsidP="00CA58B1">
            <w:pPr>
              <w:pStyle w:val="Teksttabelilewy"/>
              <w:rPr>
                <w:lang w:eastAsia="pl-PL"/>
              </w:rPr>
            </w:pPr>
            <w:r w:rsidRPr="008368C5">
              <w:rPr>
                <w:lang w:eastAsia="pl-PL"/>
              </w:rPr>
              <w:t>Odtwarzanie i</w:t>
            </w:r>
            <w:r w:rsidR="006663D3" w:rsidRPr="008368C5">
              <w:rPr>
                <w:lang w:eastAsia="pl-PL"/>
              </w:rPr>
              <w:t> </w:t>
            </w:r>
            <w:r w:rsidRPr="008368C5">
              <w:rPr>
                <w:lang w:eastAsia="pl-PL"/>
              </w:rPr>
              <w:t xml:space="preserve">poprawa stanu elementów </w:t>
            </w:r>
            <w:proofErr w:type="spellStart"/>
            <w:r w:rsidRPr="008368C5">
              <w:rPr>
                <w:lang w:eastAsia="pl-PL"/>
              </w:rPr>
              <w:t>hydromorfologiczn</w:t>
            </w:r>
            <w:proofErr w:type="spellEnd"/>
            <w:r w:rsidR="00CB231E" w:rsidRPr="008368C5">
              <w:rPr>
                <w:lang w:eastAsia="pl-PL"/>
              </w:rPr>
              <w:t>-</w:t>
            </w:r>
            <w:r w:rsidR="007B4F65" w:rsidRPr="008368C5">
              <w:rPr>
                <w:lang w:eastAsia="pl-PL"/>
              </w:rPr>
              <w:t xml:space="preserve"> </w:t>
            </w:r>
            <w:proofErr w:type="spellStart"/>
            <w:r w:rsidRPr="008368C5">
              <w:rPr>
                <w:lang w:eastAsia="pl-PL"/>
              </w:rPr>
              <w:t>ych</w:t>
            </w:r>
            <w:proofErr w:type="spellEnd"/>
          </w:p>
        </w:tc>
        <w:tc>
          <w:tcPr>
            <w:tcW w:w="1559" w:type="dxa"/>
            <w:hideMark/>
          </w:tcPr>
          <w:p w14:paraId="09316F15" w14:textId="2422E69E" w:rsidR="00524F6B" w:rsidRPr="008368C5" w:rsidRDefault="00524F6B" w:rsidP="00CA58B1">
            <w:pPr>
              <w:pStyle w:val="Teksttabelilewy"/>
              <w:rPr>
                <w:lang w:eastAsia="pl-PL"/>
              </w:rPr>
            </w:pPr>
            <w:r w:rsidRPr="008368C5">
              <w:rPr>
                <w:lang w:eastAsia="pl-PL"/>
              </w:rPr>
              <w:t>TWCWHM</w:t>
            </w:r>
            <w:r w:rsidR="007B4F65" w:rsidRPr="008368C5">
              <w:rPr>
                <w:lang w:eastAsia="pl-PL"/>
              </w:rPr>
              <w:t xml:space="preserve"> </w:t>
            </w:r>
            <w:r w:rsidR="00CB231E" w:rsidRPr="008368C5">
              <w:rPr>
                <w:lang w:eastAsia="pl-PL"/>
              </w:rPr>
              <w:t xml:space="preserve"> </w:t>
            </w:r>
            <w:r w:rsidRPr="008368C5">
              <w:rPr>
                <w:lang w:eastAsia="pl-PL"/>
              </w:rPr>
              <w:t>_02.05</w:t>
            </w:r>
          </w:p>
        </w:tc>
        <w:tc>
          <w:tcPr>
            <w:tcW w:w="2263" w:type="dxa"/>
            <w:hideMark/>
          </w:tcPr>
          <w:p w14:paraId="487F3C4A" w14:textId="3EC53FBE" w:rsidR="00524F6B" w:rsidRPr="008368C5" w:rsidRDefault="00524F6B" w:rsidP="00CA58B1">
            <w:pPr>
              <w:pStyle w:val="Teksttabelilewy"/>
              <w:rPr>
                <w:lang w:eastAsia="pl-PL"/>
              </w:rPr>
            </w:pPr>
            <w:r w:rsidRPr="008368C5">
              <w:rPr>
                <w:lang w:eastAsia="pl-PL"/>
              </w:rPr>
              <w:t>Monitoring badawczy w</w:t>
            </w:r>
            <w:r w:rsidR="006663D3" w:rsidRPr="008368C5">
              <w:rPr>
                <w:lang w:eastAsia="pl-PL"/>
              </w:rPr>
              <w:t> </w:t>
            </w:r>
            <w:r w:rsidRPr="008368C5">
              <w:rPr>
                <w:lang w:eastAsia="pl-PL"/>
              </w:rPr>
              <w:t xml:space="preserve">zakresie elementów </w:t>
            </w:r>
            <w:proofErr w:type="spellStart"/>
            <w:r w:rsidRPr="008368C5">
              <w:rPr>
                <w:lang w:eastAsia="pl-PL"/>
              </w:rPr>
              <w:t>hydromorfologicznych</w:t>
            </w:r>
            <w:proofErr w:type="spellEnd"/>
          </w:p>
        </w:tc>
      </w:tr>
      <w:tr w:rsidR="00524F6B" w:rsidRPr="008368C5" w14:paraId="4427804F" w14:textId="77777777" w:rsidTr="00BF792F">
        <w:trPr>
          <w:trHeight w:val="20"/>
        </w:trPr>
        <w:tc>
          <w:tcPr>
            <w:tcW w:w="1413" w:type="dxa"/>
            <w:hideMark/>
          </w:tcPr>
          <w:p w14:paraId="1FCC7575" w14:textId="77777777" w:rsidR="00524F6B" w:rsidRPr="008368C5" w:rsidRDefault="00524F6B" w:rsidP="00CA58B1">
            <w:pPr>
              <w:pStyle w:val="Teksttabelilewy"/>
              <w:rPr>
                <w:lang w:eastAsia="pl-PL"/>
              </w:rPr>
            </w:pPr>
            <w:r w:rsidRPr="008368C5">
              <w:rPr>
                <w:lang w:eastAsia="pl-PL"/>
              </w:rPr>
              <w:t>TWCWC01</w:t>
            </w:r>
          </w:p>
        </w:tc>
        <w:tc>
          <w:tcPr>
            <w:tcW w:w="1701" w:type="dxa"/>
          </w:tcPr>
          <w:p w14:paraId="01C2DBEE" w14:textId="77777777" w:rsidR="00524F6B" w:rsidRPr="008368C5" w:rsidRDefault="00524F6B" w:rsidP="00CA58B1">
            <w:pPr>
              <w:pStyle w:val="Teksttabelilewy"/>
              <w:rPr>
                <w:lang w:eastAsia="pl-PL"/>
              </w:rPr>
            </w:pPr>
            <w:r w:rsidRPr="008368C5">
              <w:t>Adaptacja do zmian klimatu</w:t>
            </w:r>
          </w:p>
        </w:tc>
        <w:tc>
          <w:tcPr>
            <w:tcW w:w="2126" w:type="dxa"/>
            <w:hideMark/>
          </w:tcPr>
          <w:p w14:paraId="2B7BE572" w14:textId="046AD4B6" w:rsidR="00524F6B" w:rsidRPr="008368C5" w:rsidRDefault="00524F6B" w:rsidP="00CA58B1">
            <w:pPr>
              <w:pStyle w:val="Teksttabelilewy"/>
              <w:rPr>
                <w:lang w:eastAsia="pl-PL"/>
              </w:rPr>
            </w:pPr>
            <w:r w:rsidRPr="008368C5">
              <w:rPr>
                <w:lang w:eastAsia="pl-PL"/>
              </w:rPr>
              <w:t>Retencja</w:t>
            </w:r>
            <w:r w:rsidR="00CB231E" w:rsidRPr="008368C5">
              <w:rPr>
                <w:lang w:eastAsia="pl-PL"/>
              </w:rPr>
              <w:t xml:space="preserve"> </w:t>
            </w:r>
            <w:r w:rsidRPr="008368C5">
              <w:rPr>
                <w:lang w:eastAsia="pl-PL"/>
              </w:rPr>
              <w:t>i</w:t>
            </w:r>
            <w:r w:rsidR="006663D3" w:rsidRPr="008368C5">
              <w:rPr>
                <w:lang w:eastAsia="pl-PL"/>
              </w:rPr>
              <w:t> </w:t>
            </w:r>
            <w:r w:rsidRPr="008368C5">
              <w:rPr>
                <w:lang w:eastAsia="pl-PL"/>
              </w:rPr>
              <w:t>zagospodarowanie wód opadowych i</w:t>
            </w:r>
            <w:r w:rsidR="006663D3" w:rsidRPr="008368C5">
              <w:rPr>
                <w:lang w:eastAsia="pl-PL"/>
              </w:rPr>
              <w:t> </w:t>
            </w:r>
            <w:r w:rsidRPr="008368C5">
              <w:rPr>
                <w:lang w:eastAsia="pl-PL"/>
              </w:rPr>
              <w:t>roztopowych na</w:t>
            </w:r>
            <w:r w:rsidR="006663D3" w:rsidRPr="008368C5">
              <w:rPr>
                <w:lang w:eastAsia="pl-PL"/>
              </w:rPr>
              <w:t> </w:t>
            </w:r>
            <w:r w:rsidRPr="008368C5">
              <w:rPr>
                <w:lang w:eastAsia="pl-PL"/>
              </w:rPr>
              <w:t>terenach zurbanizowanych</w:t>
            </w:r>
          </w:p>
        </w:tc>
        <w:tc>
          <w:tcPr>
            <w:tcW w:w="1559" w:type="dxa"/>
            <w:hideMark/>
          </w:tcPr>
          <w:p w14:paraId="4B1E11CB" w14:textId="77777777" w:rsidR="00524F6B" w:rsidRPr="008368C5" w:rsidRDefault="00524F6B" w:rsidP="00CA58B1">
            <w:pPr>
              <w:pStyle w:val="Teksttabelilewy"/>
              <w:rPr>
                <w:lang w:eastAsia="pl-PL"/>
              </w:rPr>
            </w:pPr>
            <w:r w:rsidRPr="008368C5">
              <w:rPr>
                <w:lang w:eastAsia="pl-PL"/>
              </w:rPr>
              <w:t>TWCWC_01.13</w:t>
            </w:r>
          </w:p>
        </w:tc>
        <w:tc>
          <w:tcPr>
            <w:tcW w:w="2263" w:type="dxa"/>
            <w:hideMark/>
          </w:tcPr>
          <w:p w14:paraId="5B9D7F3F" w14:textId="1DF0557C" w:rsidR="00524F6B" w:rsidRPr="008368C5" w:rsidRDefault="00524F6B" w:rsidP="00CA58B1">
            <w:pPr>
              <w:pStyle w:val="Teksttabelilewy"/>
              <w:rPr>
                <w:lang w:eastAsia="pl-PL"/>
              </w:rPr>
            </w:pPr>
            <w:r w:rsidRPr="008368C5">
              <w:rPr>
                <w:lang w:eastAsia="pl-PL"/>
              </w:rPr>
              <w:t>Realizacja postanowień uchwalonych Miejskich planów adaptacji do zmian klimatu w</w:t>
            </w:r>
            <w:r w:rsidR="006663D3" w:rsidRPr="008368C5">
              <w:rPr>
                <w:lang w:eastAsia="pl-PL"/>
              </w:rPr>
              <w:t> </w:t>
            </w:r>
            <w:r w:rsidRPr="008368C5">
              <w:rPr>
                <w:lang w:eastAsia="pl-PL"/>
              </w:rPr>
              <w:t>zakresie związanym ze zwiększeniem retencji wód opadowych na</w:t>
            </w:r>
            <w:r w:rsidR="006663D3" w:rsidRPr="008368C5">
              <w:rPr>
                <w:lang w:eastAsia="pl-PL"/>
              </w:rPr>
              <w:t> </w:t>
            </w:r>
            <w:r w:rsidRPr="008368C5">
              <w:rPr>
                <w:lang w:eastAsia="pl-PL"/>
              </w:rPr>
              <w:t>terenach zurbanizowanych</w:t>
            </w:r>
            <w:r w:rsidR="007B4F65" w:rsidRPr="008368C5">
              <w:rPr>
                <w:lang w:eastAsia="pl-PL"/>
              </w:rPr>
              <w:t xml:space="preserve"> </w:t>
            </w:r>
            <w:r w:rsidR="00CB231E" w:rsidRPr="008368C5">
              <w:rPr>
                <w:lang w:eastAsia="pl-PL"/>
              </w:rPr>
              <w:t xml:space="preserve"> </w:t>
            </w:r>
            <w:r w:rsidRPr="008368C5">
              <w:rPr>
                <w:lang w:eastAsia="pl-PL"/>
              </w:rPr>
              <w:t>i</w:t>
            </w:r>
            <w:r w:rsidR="006663D3" w:rsidRPr="008368C5">
              <w:rPr>
                <w:lang w:eastAsia="pl-PL"/>
              </w:rPr>
              <w:t> </w:t>
            </w:r>
            <w:r w:rsidRPr="008368C5">
              <w:rPr>
                <w:lang w:eastAsia="pl-PL"/>
              </w:rPr>
              <w:t>przeciwdziałania skutkom suszy</w:t>
            </w:r>
          </w:p>
        </w:tc>
      </w:tr>
      <w:tr w:rsidR="00524F6B" w:rsidRPr="008368C5" w14:paraId="529005B7" w14:textId="77777777" w:rsidTr="00BF792F">
        <w:trPr>
          <w:trHeight w:val="3863"/>
        </w:trPr>
        <w:tc>
          <w:tcPr>
            <w:tcW w:w="1413" w:type="dxa"/>
            <w:hideMark/>
          </w:tcPr>
          <w:p w14:paraId="3A722A2C" w14:textId="77777777" w:rsidR="00524F6B" w:rsidRPr="008368C5" w:rsidRDefault="00524F6B" w:rsidP="00CA58B1">
            <w:pPr>
              <w:pStyle w:val="Teksttabelilewy"/>
              <w:rPr>
                <w:lang w:eastAsia="pl-PL"/>
              </w:rPr>
            </w:pPr>
            <w:r w:rsidRPr="008368C5">
              <w:rPr>
                <w:lang w:eastAsia="pl-PL"/>
              </w:rPr>
              <w:t>TWCWC04</w:t>
            </w:r>
          </w:p>
        </w:tc>
        <w:tc>
          <w:tcPr>
            <w:tcW w:w="1701" w:type="dxa"/>
          </w:tcPr>
          <w:p w14:paraId="48C89ACC" w14:textId="77777777" w:rsidR="00524F6B" w:rsidRPr="008368C5" w:rsidRDefault="00524F6B" w:rsidP="00CA58B1">
            <w:pPr>
              <w:pStyle w:val="Teksttabelilewy"/>
              <w:rPr>
                <w:lang w:eastAsia="pl-PL"/>
              </w:rPr>
            </w:pPr>
            <w:r w:rsidRPr="008368C5">
              <w:t>Poprawa warunków dla obszarów chronionych</w:t>
            </w:r>
          </w:p>
        </w:tc>
        <w:tc>
          <w:tcPr>
            <w:tcW w:w="2126" w:type="dxa"/>
            <w:hideMark/>
          </w:tcPr>
          <w:p w14:paraId="52E76285" w14:textId="2F283F8B" w:rsidR="00524F6B" w:rsidRPr="008368C5" w:rsidRDefault="00524F6B" w:rsidP="00CA58B1">
            <w:pPr>
              <w:pStyle w:val="Teksttabelilewy"/>
              <w:rPr>
                <w:lang w:eastAsia="pl-PL"/>
              </w:rPr>
            </w:pPr>
            <w:r w:rsidRPr="008368C5">
              <w:rPr>
                <w:lang w:eastAsia="pl-PL"/>
              </w:rPr>
              <w:t>Działania wynikające z</w:t>
            </w:r>
            <w:r w:rsidR="006663D3" w:rsidRPr="008368C5">
              <w:rPr>
                <w:lang w:eastAsia="pl-PL"/>
              </w:rPr>
              <w:t> </w:t>
            </w:r>
            <w:r w:rsidRPr="008368C5">
              <w:rPr>
                <w:lang w:eastAsia="pl-PL"/>
              </w:rPr>
              <w:t>planów ochrony</w:t>
            </w:r>
            <w:r w:rsidR="00BF792F" w:rsidRPr="008368C5">
              <w:rPr>
                <w:lang w:eastAsia="pl-PL"/>
              </w:rPr>
              <w:t xml:space="preserve"> </w:t>
            </w:r>
            <w:r w:rsidRPr="008368C5">
              <w:rPr>
                <w:lang w:eastAsia="pl-PL"/>
              </w:rPr>
              <w:t xml:space="preserve">/planów zadań ochronnych ustanowionych dla obszarów </w:t>
            </w:r>
            <w:proofErr w:type="spellStart"/>
            <w:r w:rsidRPr="008368C5">
              <w:rPr>
                <w:lang w:eastAsia="pl-PL"/>
              </w:rPr>
              <w:t>przeznaczo</w:t>
            </w:r>
            <w:r w:rsidR="00BF792F" w:rsidRPr="008368C5">
              <w:rPr>
                <w:lang w:eastAsia="pl-PL"/>
              </w:rPr>
              <w:t>-</w:t>
            </w:r>
            <w:r w:rsidRPr="008368C5">
              <w:rPr>
                <w:lang w:eastAsia="pl-PL"/>
              </w:rPr>
              <w:t>nych</w:t>
            </w:r>
            <w:proofErr w:type="spellEnd"/>
            <w:r w:rsidRPr="008368C5">
              <w:rPr>
                <w:lang w:eastAsia="pl-PL"/>
              </w:rPr>
              <w:t xml:space="preserve"> do ochrony siedlisk lub gatunków, ustanowione w</w:t>
            </w:r>
            <w:r w:rsidR="006663D3" w:rsidRPr="008368C5">
              <w:rPr>
                <w:lang w:eastAsia="pl-PL"/>
              </w:rPr>
              <w:t> </w:t>
            </w:r>
            <w:r w:rsidRPr="008368C5">
              <w:rPr>
                <w:lang w:eastAsia="pl-PL"/>
              </w:rPr>
              <w:t>ustawie o</w:t>
            </w:r>
            <w:r w:rsidR="00FF334A" w:rsidRPr="008368C5">
              <w:rPr>
                <w:lang w:eastAsia="pl-PL"/>
              </w:rPr>
              <w:t> </w:t>
            </w:r>
            <w:r w:rsidRPr="008368C5">
              <w:rPr>
                <w:lang w:eastAsia="pl-PL"/>
              </w:rPr>
              <w:t xml:space="preserve">ochronie przyrody, dla których utrzymanie lub poprawa stanu wód jest ważnym </w:t>
            </w:r>
            <w:proofErr w:type="spellStart"/>
            <w:r w:rsidRPr="008368C5">
              <w:rPr>
                <w:lang w:eastAsia="pl-PL"/>
              </w:rPr>
              <w:t>czynni</w:t>
            </w:r>
            <w:r w:rsidR="00BF792F" w:rsidRPr="008368C5">
              <w:rPr>
                <w:lang w:eastAsia="pl-PL"/>
              </w:rPr>
              <w:t>-</w:t>
            </w:r>
            <w:r w:rsidRPr="008368C5">
              <w:rPr>
                <w:lang w:eastAsia="pl-PL"/>
              </w:rPr>
              <w:t>kiem</w:t>
            </w:r>
            <w:proofErr w:type="spellEnd"/>
            <w:r w:rsidRPr="008368C5">
              <w:rPr>
                <w:lang w:eastAsia="pl-PL"/>
              </w:rPr>
              <w:t xml:space="preserve"> w</w:t>
            </w:r>
            <w:r w:rsidR="006663D3" w:rsidRPr="008368C5">
              <w:rPr>
                <w:lang w:eastAsia="pl-PL"/>
              </w:rPr>
              <w:t> </w:t>
            </w:r>
            <w:r w:rsidRPr="008368C5">
              <w:rPr>
                <w:lang w:eastAsia="pl-PL"/>
              </w:rPr>
              <w:t>ich ochronie</w:t>
            </w:r>
          </w:p>
        </w:tc>
        <w:tc>
          <w:tcPr>
            <w:tcW w:w="1559" w:type="dxa"/>
            <w:hideMark/>
          </w:tcPr>
          <w:p w14:paraId="11BB5D10" w14:textId="77777777" w:rsidR="00524F6B" w:rsidRPr="008368C5" w:rsidRDefault="00524F6B" w:rsidP="00CA58B1">
            <w:pPr>
              <w:pStyle w:val="Teksttabelilewy"/>
              <w:rPr>
                <w:lang w:eastAsia="pl-PL"/>
              </w:rPr>
            </w:pPr>
            <w:r w:rsidRPr="008368C5">
              <w:rPr>
                <w:lang w:eastAsia="pl-PL"/>
              </w:rPr>
              <w:t>TWCWC_04.02</w:t>
            </w:r>
          </w:p>
        </w:tc>
        <w:tc>
          <w:tcPr>
            <w:tcW w:w="2263" w:type="dxa"/>
            <w:hideMark/>
          </w:tcPr>
          <w:p w14:paraId="5BEDF2FF" w14:textId="368B8A51" w:rsidR="00524F6B" w:rsidRPr="008368C5" w:rsidRDefault="00524F6B" w:rsidP="00CA58B1">
            <w:pPr>
              <w:pStyle w:val="Teksttabelilewy"/>
              <w:rPr>
                <w:lang w:eastAsia="pl-PL"/>
              </w:rPr>
            </w:pPr>
            <w:r w:rsidRPr="008368C5">
              <w:rPr>
                <w:lang w:eastAsia="pl-PL"/>
              </w:rPr>
              <w:t>Realizacja działań mających na</w:t>
            </w:r>
            <w:r w:rsidR="006663D3" w:rsidRPr="008368C5">
              <w:rPr>
                <w:lang w:eastAsia="pl-PL"/>
              </w:rPr>
              <w:t> </w:t>
            </w:r>
            <w:r w:rsidRPr="008368C5">
              <w:rPr>
                <w:lang w:eastAsia="pl-PL"/>
              </w:rPr>
              <w:t>celu spełnienie celów (</w:t>
            </w:r>
            <w:proofErr w:type="spellStart"/>
            <w:r w:rsidRPr="008368C5">
              <w:rPr>
                <w:lang w:eastAsia="pl-PL"/>
              </w:rPr>
              <w:t>wodno</w:t>
            </w:r>
            <w:proofErr w:type="spellEnd"/>
            <w:r w:rsidRPr="008368C5">
              <w:rPr>
                <w:lang w:eastAsia="pl-PL"/>
              </w:rPr>
              <w:t>) środowiskowych obszarów przyrodniczych zidentyfikowanych w</w:t>
            </w:r>
            <w:r w:rsidR="006663D3" w:rsidRPr="008368C5">
              <w:rPr>
                <w:lang w:eastAsia="pl-PL"/>
              </w:rPr>
              <w:t> </w:t>
            </w:r>
            <w:r w:rsidRPr="008368C5">
              <w:rPr>
                <w:lang w:eastAsia="pl-PL"/>
              </w:rPr>
              <w:t>ustanowionych planach ochrony/ planach zadań ochronnych</w:t>
            </w:r>
          </w:p>
        </w:tc>
      </w:tr>
      <w:tr w:rsidR="00524F6B" w:rsidRPr="008368C5" w14:paraId="323C8588" w14:textId="77777777" w:rsidTr="00BF792F">
        <w:trPr>
          <w:trHeight w:val="20"/>
        </w:trPr>
        <w:tc>
          <w:tcPr>
            <w:tcW w:w="1413" w:type="dxa"/>
            <w:hideMark/>
          </w:tcPr>
          <w:p w14:paraId="7A381897" w14:textId="77777777" w:rsidR="00524F6B" w:rsidRPr="008368C5" w:rsidRDefault="00524F6B" w:rsidP="00CA58B1">
            <w:pPr>
              <w:pStyle w:val="Teksttabelilewy"/>
              <w:rPr>
                <w:lang w:eastAsia="pl-PL"/>
              </w:rPr>
            </w:pPr>
            <w:r w:rsidRPr="008368C5">
              <w:rPr>
                <w:lang w:eastAsia="pl-PL"/>
              </w:rPr>
              <w:t>TWCWC04</w:t>
            </w:r>
          </w:p>
        </w:tc>
        <w:tc>
          <w:tcPr>
            <w:tcW w:w="1701" w:type="dxa"/>
          </w:tcPr>
          <w:p w14:paraId="55145443" w14:textId="77777777" w:rsidR="00524F6B" w:rsidRPr="008368C5" w:rsidRDefault="00524F6B" w:rsidP="00CA58B1">
            <w:pPr>
              <w:pStyle w:val="Teksttabelilewy"/>
              <w:rPr>
                <w:lang w:eastAsia="pl-PL"/>
              </w:rPr>
            </w:pPr>
            <w:r w:rsidRPr="008368C5">
              <w:t>Poprawa warunków dla obszarów chronionych</w:t>
            </w:r>
          </w:p>
        </w:tc>
        <w:tc>
          <w:tcPr>
            <w:tcW w:w="2126" w:type="dxa"/>
            <w:hideMark/>
          </w:tcPr>
          <w:p w14:paraId="07F16E7A" w14:textId="02A8E25E" w:rsidR="00524F6B" w:rsidRPr="008368C5" w:rsidRDefault="00524F6B" w:rsidP="00CA58B1">
            <w:pPr>
              <w:pStyle w:val="Teksttabelilewy"/>
              <w:rPr>
                <w:lang w:eastAsia="pl-PL"/>
              </w:rPr>
            </w:pPr>
            <w:r w:rsidRPr="008368C5">
              <w:rPr>
                <w:lang w:eastAsia="pl-PL"/>
              </w:rPr>
              <w:t>Ochrona ekosystemów morskich i</w:t>
            </w:r>
            <w:r w:rsidR="006663D3" w:rsidRPr="008368C5">
              <w:rPr>
                <w:lang w:eastAsia="pl-PL"/>
              </w:rPr>
              <w:t> </w:t>
            </w:r>
            <w:r w:rsidRPr="008368C5">
              <w:rPr>
                <w:lang w:eastAsia="pl-PL"/>
              </w:rPr>
              <w:t>od wód morskich zależnych/ zachowanie lub przywracanie właściwego stanu siedlisk i</w:t>
            </w:r>
            <w:r w:rsidR="006663D3" w:rsidRPr="008368C5">
              <w:rPr>
                <w:lang w:eastAsia="pl-PL"/>
              </w:rPr>
              <w:t> </w:t>
            </w:r>
            <w:r w:rsidRPr="008368C5">
              <w:rPr>
                <w:lang w:eastAsia="pl-PL"/>
              </w:rPr>
              <w:t>siedlisk gatunków</w:t>
            </w:r>
          </w:p>
        </w:tc>
        <w:tc>
          <w:tcPr>
            <w:tcW w:w="1559" w:type="dxa"/>
            <w:hideMark/>
          </w:tcPr>
          <w:p w14:paraId="5427F385" w14:textId="77777777" w:rsidR="00524F6B" w:rsidRPr="008368C5" w:rsidRDefault="00524F6B" w:rsidP="00CA58B1">
            <w:pPr>
              <w:pStyle w:val="Teksttabelilewy"/>
              <w:rPr>
                <w:lang w:eastAsia="pl-PL"/>
              </w:rPr>
            </w:pPr>
            <w:r w:rsidRPr="008368C5">
              <w:rPr>
                <w:lang w:eastAsia="pl-PL"/>
              </w:rPr>
              <w:t>TWCWC_04.03</w:t>
            </w:r>
          </w:p>
        </w:tc>
        <w:tc>
          <w:tcPr>
            <w:tcW w:w="2263" w:type="dxa"/>
            <w:hideMark/>
          </w:tcPr>
          <w:p w14:paraId="1BB60DCF" w14:textId="52632281" w:rsidR="00524F6B" w:rsidRPr="008368C5" w:rsidRDefault="00524F6B" w:rsidP="00CA58B1">
            <w:pPr>
              <w:pStyle w:val="Teksttabelilewy"/>
              <w:rPr>
                <w:lang w:eastAsia="pl-PL"/>
              </w:rPr>
            </w:pPr>
            <w:r w:rsidRPr="008368C5">
              <w:rPr>
                <w:lang w:eastAsia="pl-PL"/>
              </w:rPr>
              <w:t xml:space="preserve">Opracowanie indywidualnych programów </w:t>
            </w:r>
            <w:proofErr w:type="spellStart"/>
            <w:r w:rsidRPr="008368C5">
              <w:rPr>
                <w:lang w:eastAsia="pl-PL"/>
              </w:rPr>
              <w:t>renaturyzacji</w:t>
            </w:r>
            <w:proofErr w:type="spellEnd"/>
            <w:r w:rsidRPr="008368C5">
              <w:rPr>
                <w:lang w:eastAsia="pl-PL"/>
              </w:rPr>
              <w:t xml:space="preserve"> mających na</w:t>
            </w:r>
            <w:r w:rsidR="006663D3" w:rsidRPr="008368C5">
              <w:rPr>
                <w:lang w:eastAsia="pl-PL"/>
              </w:rPr>
              <w:t> </w:t>
            </w:r>
            <w:r w:rsidRPr="008368C5">
              <w:rPr>
                <w:lang w:eastAsia="pl-PL"/>
              </w:rPr>
              <w:t>celu odbudowę słonych mokradeł w</w:t>
            </w:r>
            <w:r w:rsidR="006663D3" w:rsidRPr="008368C5">
              <w:rPr>
                <w:lang w:eastAsia="pl-PL"/>
              </w:rPr>
              <w:t> </w:t>
            </w:r>
            <w:r w:rsidRPr="008368C5">
              <w:rPr>
                <w:lang w:eastAsia="pl-PL"/>
              </w:rPr>
              <w:t>strefie brzegowej wód przejściowych zasilanych wodami morskimi</w:t>
            </w:r>
          </w:p>
        </w:tc>
      </w:tr>
    </w:tbl>
    <w:p w14:paraId="56DB893F" w14:textId="4C0C9477" w:rsidR="00524F6B" w:rsidRPr="008368C5" w:rsidRDefault="00524F6B" w:rsidP="006D7BBA">
      <w:pPr>
        <w:pStyle w:val="rdo0"/>
      </w:pPr>
      <w:r w:rsidRPr="008368C5">
        <w:t xml:space="preserve">Źródło: opracowanie </w:t>
      </w:r>
      <w:r w:rsidR="00BF792F" w:rsidRPr="008368C5">
        <w:t>własne</w:t>
      </w:r>
    </w:p>
    <w:p w14:paraId="41C0A1B6" w14:textId="6E6B34C2" w:rsidR="00524F6B" w:rsidRPr="008368C5" w:rsidRDefault="00524F6B" w:rsidP="00524F6B">
      <w:pPr>
        <w:suppressAutoHyphens/>
      </w:pPr>
      <w:r w:rsidRPr="008368C5">
        <w:lastRenderedPageBreak/>
        <w:t>Działania wskazane w</w:t>
      </w:r>
      <w:r w:rsidR="006663D3" w:rsidRPr="008368C5">
        <w:t> </w:t>
      </w:r>
      <w:r w:rsidRPr="008368C5">
        <w:t>Katalogu działań krajowych, które będą kluczowe dla realizacji celów środowiskowych wód przejściowych i</w:t>
      </w:r>
      <w:r w:rsidR="006663D3" w:rsidRPr="008368C5">
        <w:t> </w:t>
      </w:r>
      <w:r w:rsidRPr="008368C5">
        <w:t>przybrzeżnych to:</w:t>
      </w:r>
    </w:p>
    <w:p w14:paraId="1608A8B9" w14:textId="77777777" w:rsidR="00524F6B" w:rsidRPr="008368C5" w:rsidRDefault="00524F6B" w:rsidP="00174123">
      <w:pPr>
        <w:pStyle w:val="Akapitzlist"/>
      </w:pPr>
      <w:r w:rsidRPr="008368C5">
        <w:t>identyfikacja obszarów gdzie dopuszcza się zachowanie naturalnych procesów przemieszczania się osadów dennych;</w:t>
      </w:r>
    </w:p>
    <w:p w14:paraId="653D805F" w14:textId="5BC241EC" w:rsidR="00524F6B" w:rsidRPr="008368C5" w:rsidRDefault="00524F6B" w:rsidP="00174123">
      <w:pPr>
        <w:pStyle w:val="Akapitzlist"/>
      </w:pPr>
      <w:r w:rsidRPr="008368C5">
        <w:t>usuwanie odpadów i</w:t>
      </w:r>
      <w:r w:rsidR="006663D3" w:rsidRPr="008368C5">
        <w:t> </w:t>
      </w:r>
      <w:r w:rsidRPr="008368C5">
        <w:t>zanieczyszczeń w</w:t>
      </w:r>
      <w:r w:rsidR="006663D3" w:rsidRPr="008368C5">
        <w:t> </w:t>
      </w:r>
      <w:r w:rsidRPr="008368C5">
        <w:t>zasięgu pasa nadbrzeżnego;</w:t>
      </w:r>
    </w:p>
    <w:p w14:paraId="03729B13" w14:textId="77777777" w:rsidR="00524F6B" w:rsidRPr="008368C5" w:rsidRDefault="00524F6B" w:rsidP="00174123">
      <w:pPr>
        <w:pStyle w:val="Akapitzlist"/>
      </w:pPr>
      <w:r w:rsidRPr="008368C5">
        <w:t xml:space="preserve">weryfikacja gminnego programu ochrony środowiska pod kątem poprawy efektywności ograniczania dopływu zanieczyszczeń do </w:t>
      </w:r>
      <w:proofErr w:type="spellStart"/>
      <w:r w:rsidRPr="008368C5">
        <w:t>jcwp</w:t>
      </w:r>
      <w:proofErr w:type="spellEnd"/>
      <w:r w:rsidRPr="008368C5">
        <w:t>;</w:t>
      </w:r>
    </w:p>
    <w:p w14:paraId="5EB3E438" w14:textId="79D60AB5" w:rsidR="00524F6B" w:rsidRPr="008368C5" w:rsidRDefault="00524F6B" w:rsidP="00174123">
      <w:pPr>
        <w:pStyle w:val="Akapitzlist"/>
      </w:pPr>
      <w:r w:rsidRPr="008368C5">
        <w:t>analiza potrzeb w</w:t>
      </w:r>
      <w:r w:rsidR="006663D3" w:rsidRPr="008368C5">
        <w:t> </w:t>
      </w:r>
      <w:r w:rsidRPr="008368C5">
        <w:t>zakresie wykupu</w:t>
      </w:r>
      <w:r w:rsidR="00640F62" w:rsidRPr="008368C5">
        <w:t xml:space="preserve"> </w:t>
      </w:r>
      <w:r w:rsidRPr="008368C5">
        <w:t>gruntów w</w:t>
      </w:r>
      <w:r w:rsidR="006663D3" w:rsidRPr="008368C5">
        <w:t> </w:t>
      </w:r>
      <w:r w:rsidRPr="008368C5">
        <w:t>strefie zagrożonej osuwiskami i</w:t>
      </w:r>
      <w:r w:rsidR="006663D3" w:rsidRPr="008368C5">
        <w:t> </w:t>
      </w:r>
      <w:r w:rsidRPr="008368C5">
        <w:t>abrazją klifów;</w:t>
      </w:r>
    </w:p>
    <w:p w14:paraId="36471AA7" w14:textId="77777777" w:rsidR="00524F6B" w:rsidRPr="008368C5" w:rsidRDefault="00524F6B" w:rsidP="00174123">
      <w:pPr>
        <w:pStyle w:val="Akapitzlist"/>
      </w:pPr>
      <w:r w:rsidRPr="008368C5">
        <w:t>identyfikacja obszarów gdzie dopuszcza się zachowanie naturalnych procesów przemieszczania się osadów dennych;</w:t>
      </w:r>
    </w:p>
    <w:p w14:paraId="60D63821" w14:textId="1205435F" w:rsidR="00524F6B" w:rsidRPr="008368C5" w:rsidRDefault="00524F6B" w:rsidP="00174123">
      <w:pPr>
        <w:pStyle w:val="Akapitzlist"/>
      </w:pPr>
      <w:r w:rsidRPr="008368C5">
        <w:t>opracowanie planów obejmujących zachowanie lub przywrócenie ciągłości przepływu rumowiska wzdłuż brzegów morskich oraz utrzymanie, lub odtwarzanie naturalnych procesów geodynamicznych (abrazji i</w:t>
      </w:r>
      <w:r w:rsidR="006663D3" w:rsidRPr="008368C5">
        <w:t> </w:t>
      </w:r>
      <w:r w:rsidRPr="008368C5">
        <w:t>akumulacji) w</w:t>
      </w:r>
      <w:r w:rsidR="006663D3" w:rsidRPr="008368C5">
        <w:t> </w:t>
      </w:r>
      <w:r w:rsidRPr="008368C5">
        <w:t>strefie brzegowej;</w:t>
      </w:r>
    </w:p>
    <w:p w14:paraId="1534446D" w14:textId="77777777" w:rsidR="00524F6B" w:rsidRPr="008368C5" w:rsidRDefault="00524F6B" w:rsidP="00174123">
      <w:pPr>
        <w:pStyle w:val="Akapitzlist"/>
      </w:pPr>
      <w:r w:rsidRPr="008368C5">
        <w:t>stopniowe usuwanie odnawiających się obcych gatunków drzew oraz krzewów;</w:t>
      </w:r>
    </w:p>
    <w:p w14:paraId="1131B56F" w14:textId="78340DBC" w:rsidR="00524F6B" w:rsidRPr="008368C5" w:rsidRDefault="00524F6B" w:rsidP="00174123">
      <w:pPr>
        <w:pStyle w:val="Akapitzlist"/>
      </w:pPr>
      <w:r w:rsidRPr="008368C5">
        <w:t>uwzględnianie uwarunkowań środowiskowych wynikających z</w:t>
      </w:r>
      <w:r w:rsidR="006663D3" w:rsidRPr="008368C5">
        <w:t> </w:t>
      </w:r>
      <w:r w:rsidRPr="008368C5">
        <w:t>zapisów planu zagospodarowania przestrzennego obszarów morskich przy wydawaniu decyzji administracyjnych związanych</w:t>
      </w:r>
      <w:r w:rsidR="007B4F65" w:rsidRPr="008368C5">
        <w:t xml:space="preserve"> </w:t>
      </w:r>
      <w:r w:rsidR="00E9418A" w:rsidRPr="008368C5">
        <w:t xml:space="preserve"> </w:t>
      </w:r>
      <w:r w:rsidRPr="008368C5">
        <w:t>z</w:t>
      </w:r>
      <w:r w:rsidR="006663D3" w:rsidRPr="008368C5">
        <w:t> </w:t>
      </w:r>
      <w:r w:rsidRPr="008368C5">
        <w:t>działalnością mogącą mieć wpływ na</w:t>
      </w:r>
      <w:r w:rsidR="006663D3" w:rsidRPr="008368C5">
        <w:t> </w:t>
      </w:r>
      <w:r w:rsidRPr="008368C5">
        <w:t>środowisko morskie;</w:t>
      </w:r>
    </w:p>
    <w:p w14:paraId="3B0A20C4" w14:textId="77777777" w:rsidR="00524F6B" w:rsidRPr="008368C5" w:rsidRDefault="00524F6B" w:rsidP="00174123">
      <w:pPr>
        <w:pStyle w:val="Akapitzlist"/>
      </w:pPr>
      <w:r w:rsidRPr="008368C5">
        <w:t>monitorowanie realizacji Programu Ochrony Wód Morskich.</w:t>
      </w:r>
    </w:p>
    <w:p w14:paraId="648A9EEA" w14:textId="3A9CBFFD" w:rsidR="00332A4E" w:rsidRPr="008368C5" w:rsidRDefault="00332A4E" w:rsidP="007B4F65">
      <w:pPr>
        <w:pStyle w:val="Nagwek2"/>
      </w:pPr>
      <w:bookmarkStart w:id="725" w:name="_Toc51050120"/>
      <w:bookmarkStart w:id="726" w:name="_Toc66305735"/>
      <w:bookmarkStart w:id="727" w:name="_Toc68709472"/>
      <w:r w:rsidRPr="008368C5">
        <w:t>Informacje o</w:t>
      </w:r>
      <w:r w:rsidR="00FF334A" w:rsidRPr="008368C5">
        <w:t> </w:t>
      </w:r>
      <w:r w:rsidRPr="008368C5">
        <w:t>pozostałych działaniach</w:t>
      </w:r>
      <w:bookmarkEnd w:id="725"/>
      <w:bookmarkEnd w:id="726"/>
      <w:bookmarkEnd w:id="727"/>
    </w:p>
    <w:p w14:paraId="135C4FF4" w14:textId="16FD70A6" w:rsidR="00D55D57" w:rsidRPr="008368C5" w:rsidRDefault="00D55D57" w:rsidP="00D55D57">
      <w:pPr>
        <w:suppressAutoHyphens/>
        <w:rPr>
          <w:rFonts w:asciiTheme="minorHAnsi" w:hAnsiTheme="minorHAnsi" w:cstheme="minorHAnsi"/>
          <w:color w:val="000000" w:themeColor="text1"/>
        </w:rPr>
      </w:pPr>
      <w:r w:rsidRPr="008368C5">
        <w:rPr>
          <w:rFonts w:asciiTheme="minorHAnsi" w:hAnsiTheme="minorHAnsi" w:cstheme="minorHAnsi"/>
          <w:color w:val="000000" w:themeColor="text1"/>
        </w:rPr>
        <w:t>Zapewnienie osiągnięcia ustalonych celów środowiskowych jest procesem wymagającym podejmowania odpowiednich działań wynikających z</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przepisów prawa, ale nie ograniczonym wyłącznie do nich.</w:t>
      </w:r>
    </w:p>
    <w:p w14:paraId="5773FB03" w14:textId="7AD73504" w:rsidR="00D55D57" w:rsidRPr="008368C5" w:rsidRDefault="00D55D57" w:rsidP="00D55D57">
      <w:pPr>
        <w:suppressAutoHyphens/>
        <w:rPr>
          <w:rFonts w:asciiTheme="minorHAnsi" w:hAnsiTheme="minorHAnsi" w:cstheme="minorBidi"/>
          <w:color w:val="000000" w:themeColor="text1"/>
        </w:rPr>
      </w:pPr>
      <w:r w:rsidRPr="008368C5">
        <w:rPr>
          <w:rFonts w:asciiTheme="minorHAnsi" w:hAnsiTheme="minorHAnsi" w:cstheme="minorBidi"/>
          <w:color w:val="000000" w:themeColor="text1"/>
        </w:rPr>
        <w:t>Niniejszy rozdział, zgodnie z</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 xml:space="preserve">art. 318 ust. 1 pkt 17 ustawy </w:t>
      </w:r>
      <w:proofErr w:type="spellStart"/>
      <w:r w:rsidRPr="008368C5">
        <w:rPr>
          <w:rFonts w:asciiTheme="minorHAnsi" w:hAnsiTheme="minorHAnsi" w:cstheme="minorBidi"/>
          <w:color w:val="000000" w:themeColor="text1"/>
        </w:rPr>
        <w:t>pr.w</w:t>
      </w:r>
      <w:proofErr w:type="spellEnd"/>
      <w:r w:rsidRPr="008368C5">
        <w:rPr>
          <w:rFonts w:asciiTheme="minorHAnsi" w:hAnsiTheme="minorHAnsi" w:cstheme="minorBidi"/>
          <w:color w:val="000000" w:themeColor="text1"/>
        </w:rPr>
        <w:t>., odnosi się do pozostałych działań, innych niż wskazane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 xml:space="preserve">art. 318 ust. 1 pkt 8-16 </w:t>
      </w:r>
      <w:r w:rsidR="00054F34" w:rsidRPr="008368C5">
        <w:rPr>
          <w:rFonts w:eastAsia="Times New Roman" w:cs="Calibri"/>
          <w:lang w:eastAsia="pl-PL"/>
        </w:rPr>
        <w:t>ustawy</w:t>
      </w:r>
      <w:r w:rsidR="00054F34" w:rsidRPr="008368C5">
        <w:rPr>
          <w:rFonts w:asciiTheme="minorHAnsi" w:hAnsiTheme="minorHAnsi" w:cstheme="minorBidi"/>
          <w:color w:val="000000" w:themeColor="text1"/>
        </w:rPr>
        <w:t xml:space="preserve"> </w:t>
      </w:r>
      <w:proofErr w:type="spellStart"/>
      <w:r w:rsidRPr="008368C5">
        <w:rPr>
          <w:rFonts w:asciiTheme="minorHAnsi" w:hAnsiTheme="minorHAnsi" w:cstheme="minorBidi"/>
          <w:color w:val="000000" w:themeColor="text1"/>
        </w:rPr>
        <w:t>pr.w</w:t>
      </w:r>
      <w:proofErr w:type="spellEnd"/>
      <w:r w:rsidRPr="008368C5">
        <w:rPr>
          <w:rFonts w:asciiTheme="minorHAnsi" w:hAnsiTheme="minorHAnsi" w:cstheme="minorBidi"/>
          <w:color w:val="000000" w:themeColor="text1"/>
        </w:rPr>
        <w:t>.:</w:t>
      </w:r>
    </w:p>
    <w:p w14:paraId="177184D9" w14:textId="139079CE" w:rsidR="00D55D57" w:rsidRPr="008368C5" w:rsidRDefault="00D55D57" w:rsidP="00B30F45">
      <w:pPr>
        <w:tabs>
          <w:tab w:val="left" w:pos="2552"/>
        </w:tabs>
        <w:suppressAutoHyphens/>
        <w:ind w:left="3402" w:hanging="3402"/>
        <w:rPr>
          <w:rFonts w:asciiTheme="minorHAnsi" w:hAnsiTheme="minorHAnsi" w:cstheme="minorHAnsi"/>
        </w:rPr>
      </w:pPr>
      <w:r w:rsidRPr="008368C5">
        <w:rPr>
          <w:rFonts w:asciiTheme="minorHAnsi" w:hAnsiTheme="minorHAnsi" w:cstheme="minorBidi"/>
          <w:b/>
          <w:bCs/>
          <w:color w:val="000000" w:themeColor="text1"/>
        </w:rPr>
        <w:t xml:space="preserve">art. 318. ust. 1 pkt 8 </w:t>
      </w:r>
      <w:r w:rsidR="00B30F45" w:rsidRPr="008368C5">
        <w:rPr>
          <w:rFonts w:asciiTheme="minorHAnsi" w:hAnsiTheme="minorHAnsi" w:cstheme="minorBidi"/>
          <w:b/>
          <w:bCs/>
          <w:color w:val="000000" w:themeColor="text1"/>
        </w:rPr>
        <w:t>ustawy</w:t>
      </w:r>
      <w:r w:rsidRPr="008368C5">
        <w:rPr>
          <w:rFonts w:asciiTheme="minorHAnsi" w:hAnsiTheme="minorHAnsi" w:cstheme="minorBidi"/>
          <w:b/>
          <w:bCs/>
          <w:color w:val="000000" w:themeColor="text1"/>
        </w:rPr>
        <w:t xml:space="preserve"> </w:t>
      </w:r>
      <w:proofErr w:type="spellStart"/>
      <w:r w:rsidRPr="008368C5">
        <w:rPr>
          <w:rFonts w:asciiTheme="minorHAnsi" w:hAnsiTheme="minorHAnsi" w:cstheme="minorBidi"/>
          <w:b/>
          <w:bCs/>
          <w:color w:val="000000" w:themeColor="text1"/>
        </w:rPr>
        <w:t>pr.w</w:t>
      </w:r>
      <w:proofErr w:type="spellEnd"/>
      <w:r w:rsidRPr="008368C5">
        <w:rPr>
          <w:rFonts w:asciiTheme="minorHAnsi" w:hAnsiTheme="minorHAnsi" w:cstheme="minorBidi"/>
          <w:color w:val="000000" w:themeColor="text1"/>
        </w:rPr>
        <w:t xml:space="preserve">. </w:t>
      </w:r>
      <w:r w:rsidRPr="008368C5">
        <w:rPr>
          <w:rFonts w:asciiTheme="minorHAnsi" w:hAnsiTheme="minorHAnsi" w:cstheme="minorBidi"/>
          <w:color w:val="000000" w:themeColor="text1"/>
        </w:rPr>
        <w:tab/>
      </w:r>
      <w:r w:rsidRPr="008368C5">
        <w:rPr>
          <w:rFonts w:asciiTheme="minorHAnsi" w:hAnsiTheme="minorHAnsi" w:cstheme="minorHAnsi"/>
        </w:rPr>
        <w:t>informacje o</w:t>
      </w:r>
      <w:r w:rsidR="00FF334A" w:rsidRPr="008368C5">
        <w:rPr>
          <w:rFonts w:asciiTheme="minorHAnsi" w:hAnsiTheme="minorHAnsi" w:cstheme="minorHAnsi"/>
        </w:rPr>
        <w:t> </w:t>
      </w:r>
      <w:r w:rsidRPr="008368C5">
        <w:rPr>
          <w:rFonts w:asciiTheme="minorHAnsi" w:hAnsiTheme="minorHAnsi" w:cstheme="minorHAnsi"/>
        </w:rPr>
        <w:t>planowanych i</w:t>
      </w:r>
      <w:r w:rsidR="006663D3" w:rsidRPr="008368C5">
        <w:rPr>
          <w:rFonts w:asciiTheme="minorHAnsi" w:hAnsiTheme="minorHAnsi" w:cstheme="minorHAnsi"/>
        </w:rPr>
        <w:t> </w:t>
      </w:r>
      <w:r w:rsidRPr="008368C5">
        <w:rPr>
          <w:rFonts w:asciiTheme="minorHAnsi" w:hAnsiTheme="minorHAnsi" w:cstheme="minorHAnsi"/>
        </w:rPr>
        <w:t>podjętych działaniach, które służą wdrożeniu zasady zwrotu kosztów usług wodnych (informacje przedstawione</w:t>
      </w:r>
      <w:r w:rsidR="007B4F65" w:rsidRPr="008368C5">
        <w:rPr>
          <w:rFonts w:asciiTheme="minorHAnsi" w:hAnsiTheme="minorHAnsi" w:cstheme="minorHAnsi"/>
        </w:rPr>
        <w:t xml:space="preserve"> </w:t>
      </w:r>
      <w:r w:rsidR="00E9418A" w:rsidRPr="008368C5">
        <w:rPr>
          <w:rFonts w:asciiTheme="minorHAnsi" w:hAnsiTheme="minorHAnsi" w:cstheme="minorHAnsi"/>
        </w:rPr>
        <w:t xml:space="preserve"> </w:t>
      </w:r>
      <w:r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 xml:space="preserve">rozdziale 13.1 </w:t>
      </w:r>
      <w:proofErr w:type="spellStart"/>
      <w:r w:rsidRPr="008368C5">
        <w:rPr>
          <w:rFonts w:asciiTheme="minorHAnsi" w:hAnsiTheme="minorHAnsi" w:cstheme="minorHAnsi"/>
        </w:rPr>
        <w:t>IIaPGW</w:t>
      </w:r>
      <w:proofErr w:type="spellEnd"/>
      <w:r w:rsidRPr="008368C5">
        <w:rPr>
          <w:rFonts w:asciiTheme="minorHAnsi" w:hAnsiTheme="minorHAnsi" w:cstheme="minorHAnsi"/>
        </w:rPr>
        <w:t>);</w:t>
      </w:r>
    </w:p>
    <w:p w14:paraId="79023BBD" w14:textId="3E3A5B49" w:rsidR="00D55D57" w:rsidRPr="008368C5" w:rsidRDefault="00D55D57" w:rsidP="00B30F45">
      <w:pPr>
        <w:tabs>
          <w:tab w:val="left" w:pos="2552"/>
        </w:tabs>
        <w:suppressAutoHyphens/>
        <w:ind w:left="3402" w:hanging="3402"/>
        <w:rPr>
          <w:rFonts w:asciiTheme="minorHAnsi" w:hAnsiTheme="minorHAnsi" w:cstheme="minorBidi"/>
          <w:color w:val="000000" w:themeColor="text1"/>
        </w:rPr>
      </w:pPr>
      <w:r w:rsidRPr="008368C5">
        <w:rPr>
          <w:rFonts w:asciiTheme="minorHAnsi" w:hAnsiTheme="minorHAnsi" w:cstheme="minorBidi"/>
          <w:b/>
          <w:bCs/>
          <w:color w:val="000000" w:themeColor="text1"/>
        </w:rPr>
        <w:t>art. 318. ust. 1 pkt 9</w:t>
      </w:r>
      <w:r w:rsidR="00B30F45" w:rsidRPr="008368C5">
        <w:rPr>
          <w:rFonts w:asciiTheme="minorHAnsi" w:hAnsiTheme="minorHAnsi" w:cstheme="minorBidi"/>
          <w:b/>
          <w:bCs/>
          <w:color w:val="000000" w:themeColor="text1"/>
        </w:rPr>
        <w:t xml:space="preserve"> ustawy</w:t>
      </w:r>
      <w:r w:rsidR="007B4F65" w:rsidRPr="008368C5">
        <w:rPr>
          <w:rFonts w:asciiTheme="minorHAnsi" w:hAnsiTheme="minorHAnsi" w:cstheme="minorBidi"/>
          <w:b/>
          <w:bCs/>
          <w:color w:val="000000" w:themeColor="text1"/>
        </w:rPr>
        <w:t xml:space="preserve"> </w:t>
      </w:r>
      <w:proofErr w:type="spellStart"/>
      <w:r w:rsidRPr="008368C5">
        <w:rPr>
          <w:rFonts w:asciiTheme="minorHAnsi" w:hAnsiTheme="minorHAnsi" w:cstheme="minorBidi"/>
          <w:b/>
          <w:bCs/>
          <w:color w:val="000000" w:themeColor="text1"/>
        </w:rPr>
        <w:t>pr.w</w:t>
      </w:r>
      <w:proofErr w:type="spellEnd"/>
      <w:r w:rsidRPr="008368C5">
        <w:rPr>
          <w:rFonts w:asciiTheme="minorHAnsi" w:hAnsiTheme="minorHAnsi" w:cstheme="minorBidi"/>
          <w:color w:val="000000" w:themeColor="text1"/>
        </w:rPr>
        <w:t xml:space="preserve">. </w:t>
      </w:r>
      <w:r w:rsidRPr="008368C5">
        <w:rPr>
          <w:rFonts w:asciiTheme="minorHAnsi" w:hAnsiTheme="minorHAnsi" w:cstheme="minorBidi"/>
          <w:color w:val="000000" w:themeColor="text1"/>
        </w:rPr>
        <w:tab/>
        <w:t>podsumowanie działań podjętych dla realizacji: a) celów środowiskowych, o</w:t>
      </w:r>
      <w:r w:rsidR="00FF334A" w:rsidRPr="008368C5">
        <w:rPr>
          <w:rFonts w:asciiTheme="minorHAnsi" w:hAnsiTheme="minorHAnsi" w:cstheme="minorBidi"/>
          <w:color w:val="000000" w:themeColor="text1"/>
        </w:rPr>
        <w:t> </w:t>
      </w:r>
      <w:r w:rsidRPr="008368C5">
        <w:rPr>
          <w:rFonts w:asciiTheme="minorHAnsi" w:hAnsiTheme="minorHAnsi" w:cstheme="minorBidi"/>
          <w:color w:val="000000" w:themeColor="text1"/>
        </w:rPr>
        <w:t>których mowa w art. 56, art. 57, art. 59 oraz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 xml:space="preserve">art. 61 </w:t>
      </w:r>
      <w:r w:rsidR="00054F34" w:rsidRPr="008368C5">
        <w:rPr>
          <w:rFonts w:eastAsia="Times New Roman" w:cs="Calibri"/>
          <w:lang w:eastAsia="pl-PL"/>
        </w:rPr>
        <w:t>ustawy</w:t>
      </w:r>
      <w:r w:rsidR="00054F34" w:rsidRPr="008368C5">
        <w:rPr>
          <w:rFonts w:asciiTheme="minorHAnsi" w:hAnsiTheme="minorHAnsi" w:cstheme="minorBidi"/>
          <w:color w:val="000000" w:themeColor="text1"/>
        </w:rPr>
        <w:t xml:space="preserve"> </w:t>
      </w:r>
      <w:proofErr w:type="spellStart"/>
      <w:r w:rsidRPr="008368C5">
        <w:rPr>
          <w:rFonts w:asciiTheme="minorHAnsi" w:hAnsiTheme="minorHAnsi" w:cstheme="minorBidi"/>
          <w:color w:val="000000" w:themeColor="text1"/>
        </w:rPr>
        <w:t>pr.w</w:t>
      </w:r>
      <w:proofErr w:type="spellEnd"/>
      <w:r w:rsidRPr="008368C5">
        <w:rPr>
          <w:rFonts w:asciiTheme="minorHAnsi" w:hAnsiTheme="minorHAnsi" w:cstheme="minorBidi"/>
          <w:color w:val="000000" w:themeColor="text1"/>
        </w:rPr>
        <w:t>., b) wymagań wynikających z</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przepisów ustawy z</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dnia 7 czerwca 2001</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r. o</w:t>
      </w:r>
      <w:r w:rsidR="00FF334A" w:rsidRPr="008368C5">
        <w:rPr>
          <w:rFonts w:asciiTheme="minorHAnsi" w:hAnsiTheme="minorHAnsi" w:cstheme="minorBidi"/>
          <w:color w:val="000000" w:themeColor="text1"/>
        </w:rPr>
        <w:t> </w:t>
      </w:r>
      <w:r w:rsidRPr="008368C5">
        <w:rPr>
          <w:rFonts w:asciiTheme="minorHAnsi" w:hAnsiTheme="minorHAnsi" w:cstheme="minorBidi"/>
          <w:color w:val="000000" w:themeColor="text1"/>
        </w:rPr>
        <w:t>zbiorowym zaopatrzeniu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wodę i</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 xml:space="preserve">zbiorowym odprowadzaniu ścieków </w:t>
      </w:r>
      <w:r w:rsidR="00C57924" w:rsidRPr="008368C5">
        <w:rPr>
          <w:rFonts w:asciiTheme="minorHAnsi" w:hAnsiTheme="minorHAnsi" w:cstheme="minorBidi"/>
          <w:color w:val="000000" w:themeColor="text1"/>
        </w:rPr>
        <w:t>-</w:t>
      </w:r>
      <w:r w:rsidRPr="008368C5">
        <w:rPr>
          <w:rFonts w:asciiTheme="minorHAnsi" w:hAnsiTheme="minorHAnsi" w:cstheme="minorBidi"/>
          <w:color w:val="000000" w:themeColor="text1"/>
        </w:rPr>
        <w:t xml:space="preserve"> dla jednolitych części wód przeznaczonych do poboru wody na</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potrzeby zaopatrzenia ludności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wodę przeznaczoną do spożycia przez ludzi (informacje przedstawione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 xml:space="preserve">rozdziale 13.2 </w:t>
      </w:r>
      <w:proofErr w:type="spellStart"/>
      <w:r w:rsidRPr="008368C5">
        <w:rPr>
          <w:rFonts w:asciiTheme="minorHAnsi" w:hAnsiTheme="minorHAnsi" w:cstheme="minorBidi"/>
          <w:color w:val="000000" w:themeColor="text1"/>
        </w:rPr>
        <w:t>IIaPGW</w:t>
      </w:r>
      <w:proofErr w:type="spellEnd"/>
      <w:r w:rsidRPr="008368C5">
        <w:rPr>
          <w:rFonts w:asciiTheme="minorHAnsi" w:hAnsiTheme="minorHAnsi" w:cstheme="minorBidi"/>
          <w:color w:val="000000" w:themeColor="text1"/>
        </w:rPr>
        <w:t>);</w:t>
      </w:r>
    </w:p>
    <w:p w14:paraId="65BAC9BA" w14:textId="71384507" w:rsidR="00D55D57" w:rsidRPr="008368C5" w:rsidRDefault="00D55D57" w:rsidP="00B30F45">
      <w:pPr>
        <w:tabs>
          <w:tab w:val="left" w:pos="2552"/>
        </w:tabs>
        <w:suppressAutoHyphens/>
        <w:ind w:left="3402" w:hanging="3402"/>
        <w:rPr>
          <w:rFonts w:asciiTheme="minorHAnsi" w:hAnsiTheme="minorHAnsi" w:cstheme="minorBidi"/>
          <w:color w:val="000000" w:themeColor="text1"/>
        </w:rPr>
      </w:pPr>
      <w:r w:rsidRPr="008368C5">
        <w:rPr>
          <w:rFonts w:asciiTheme="minorHAnsi" w:hAnsiTheme="minorHAnsi" w:cstheme="minorBidi"/>
          <w:b/>
          <w:bCs/>
          <w:color w:val="000000" w:themeColor="text1"/>
        </w:rPr>
        <w:t xml:space="preserve">art. 318. ust. 1 pkt 10 </w:t>
      </w:r>
      <w:r w:rsidR="00B30F45" w:rsidRPr="008368C5">
        <w:rPr>
          <w:rFonts w:asciiTheme="minorHAnsi" w:hAnsiTheme="minorHAnsi" w:cstheme="minorBidi"/>
          <w:b/>
          <w:bCs/>
          <w:color w:val="000000" w:themeColor="text1"/>
        </w:rPr>
        <w:t>ustawy</w:t>
      </w:r>
      <w:r w:rsidRPr="008368C5">
        <w:rPr>
          <w:rFonts w:asciiTheme="minorHAnsi" w:hAnsiTheme="minorHAnsi" w:cstheme="minorBidi"/>
          <w:b/>
          <w:bCs/>
          <w:color w:val="000000" w:themeColor="text1"/>
        </w:rPr>
        <w:t xml:space="preserve"> </w:t>
      </w:r>
      <w:proofErr w:type="spellStart"/>
      <w:r w:rsidRPr="008368C5">
        <w:rPr>
          <w:rFonts w:asciiTheme="minorHAnsi" w:hAnsiTheme="minorHAnsi" w:cstheme="minorBidi"/>
          <w:b/>
          <w:bCs/>
          <w:color w:val="000000" w:themeColor="text1"/>
        </w:rPr>
        <w:t>pr.w</w:t>
      </w:r>
      <w:proofErr w:type="spellEnd"/>
      <w:r w:rsidRPr="008368C5">
        <w:rPr>
          <w:rFonts w:asciiTheme="minorHAnsi" w:hAnsiTheme="minorHAnsi" w:cstheme="minorBidi"/>
          <w:color w:val="000000" w:themeColor="text1"/>
        </w:rPr>
        <w:t xml:space="preserve">. </w:t>
      </w:r>
      <w:r w:rsidRPr="008368C5">
        <w:rPr>
          <w:rFonts w:asciiTheme="minorHAnsi" w:hAnsiTheme="minorHAnsi" w:cstheme="minorBidi"/>
          <w:color w:val="000000" w:themeColor="text1"/>
        </w:rPr>
        <w:tab/>
        <w:t>informacje dotyczące pozwoleń wodnoprawnych udzielonych na: pobór wód, magazynowanie wód, wprowadzanie ścieków do wód, regulację wód (informacje przedstawione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 xml:space="preserve">rozdziale 13.3 </w:t>
      </w:r>
      <w:proofErr w:type="spellStart"/>
      <w:r w:rsidRPr="008368C5">
        <w:rPr>
          <w:rFonts w:asciiTheme="minorHAnsi" w:hAnsiTheme="minorHAnsi" w:cstheme="minorBidi"/>
          <w:color w:val="000000" w:themeColor="text1"/>
        </w:rPr>
        <w:t>IIaPGW</w:t>
      </w:r>
      <w:proofErr w:type="spellEnd"/>
      <w:r w:rsidRPr="008368C5">
        <w:rPr>
          <w:rFonts w:asciiTheme="minorHAnsi" w:hAnsiTheme="minorHAnsi" w:cstheme="minorBidi"/>
          <w:color w:val="000000" w:themeColor="text1"/>
        </w:rPr>
        <w:t>);</w:t>
      </w:r>
    </w:p>
    <w:p w14:paraId="49D9DF61" w14:textId="52539DBB" w:rsidR="00D55D57" w:rsidRPr="008368C5" w:rsidRDefault="00D55D57" w:rsidP="00B30F45">
      <w:pPr>
        <w:tabs>
          <w:tab w:val="left" w:pos="2552"/>
        </w:tabs>
        <w:suppressAutoHyphens/>
        <w:ind w:left="3402" w:hanging="3402"/>
        <w:rPr>
          <w:rFonts w:asciiTheme="minorHAnsi" w:hAnsiTheme="minorHAnsi" w:cstheme="minorBidi"/>
          <w:color w:val="000000" w:themeColor="text1"/>
        </w:rPr>
      </w:pPr>
      <w:r w:rsidRPr="008368C5">
        <w:rPr>
          <w:rFonts w:asciiTheme="minorHAnsi" w:hAnsiTheme="minorHAnsi" w:cstheme="minorBidi"/>
          <w:b/>
          <w:bCs/>
          <w:color w:val="000000" w:themeColor="text1"/>
        </w:rPr>
        <w:lastRenderedPageBreak/>
        <w:t>art. 318. ust. 1 pkt 11</w:t>
      </w:r>
      <w:r w:rsidR="00B30F45" w:rsidRPr="008368C5">
        <w:rPr>
          <w:rFonts w:asciiTheme="minorHAnsi" w:hAnsiTheme="minorHAnsi" w:cstheme="minorBidi"/>
          <w:b/>
          <w:bCs/>
          <w:color w:val="000000" w:themeColor="text1"/>
        </w:rPr>
        <w:t xml:space="preserve"> ustawy</w:t>
      </w:r>
      <w:r w:rsidR="007B4F65" w:rsidRPr="008368C5">
        <w:rPr>
          <w:rFonts w:asciiTheme="minorHAnsi" w:hAnsiTheme="minorHAnsi" w:cstheme="minorBidi"/>
          <w:b/>
          <w:bCs/>
          <w:color w:val="000000" w:themeColor="text1"/>
        </w:rPr>
        <w:t xml:space="preserve"> </w:t>
      </w:r>
      <w:proofErr w:type="spellStart"/>
      <w:r w:rsidRPr="008368C5">
        <w:rPr>
          <w:rFonts w:asciiTheme="minorHAnsi" w:hAnsiTheme="minorHAnsi" w:cstheme="minorBidi"/>
          <w:b/>
          <w:bCs/>
          <w:color w:val="000000" w:themeColor="text1"/>
        </w:rPr>
        <w:t>pr.w</w:t>
      </w:r>
      <w:proofErr w:type="spellEnd"/>
      <w:r w:rsidRPr="008368C5">
        <w:rPr>
          <w:rFonts w:asciiTheme="minorHAnsi" w:hAnsiTheme="minorHAnsi" w:cstheme="minorBidi"/>
          <w:color w:val="000000" w:themeColor="text1"/>
        </w:rPr>
        <w:t>.</w:t>
      </w:r>
      <w:r w:rsidRPr="008368C5">
        <w:rPr>
          <w:rFonts w:asciiTheme="minorHAnsi" w:hAnsiTheme="minorHAnsi" w:cstheme="minorBidi"/>
          <w:color w:val="000000" w:themeColor="text1"/>
        </w:rPr>
        <w:tab/>
        <w:t xml:space="preserve"> informacje o</w:t>
      </w:r>
      <w:r w:rsidR="00FF334A" w:rsidRPr="008368C5">
        <w:rPr>
          <w:rFonts w:asciiTheme="minorHAnsi" w:hAnsiTheme="minorHAnsi" w:cstheme="minorBidi"/>
          <w:color w:val="000000" w:themeColor="text1"/>
        </w:rPr>
        <w:t> </w:t>
      </w:r>
      <w:r w:rsidRPr="008368C5">
        <w:rPr>
          <w:rFonts w:asciiTheme="minorHAnsi" w:hAnsiTheme="minorHAnsi" w:cstheme="minorBidi"/>
          <w:color w:val="000000" w:themeColor="text1"/>
        </w:rPr>
        <w:t>przypadkach,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których udzielono zezwolenia na</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wprowadzanie zanieczyszczeń bezpośrednio do wód podziemnych (informacje przedstawione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 xml:space="preserve">rozdziale 13.4 </w:t>
      </w:r>
      <w:proofErr w:type="spellStart"/>
      <w:r w:rsidRPr="008368C5">
        <w:rPr>
          <w:rFonts w:asciiTheme="minorHAnsi" w:hAnsiTheme="minorHAnsi" w:cstheme="minorBidi"/>
          <w:color w:val="000000" w:themeColor="text1"/>
        </w:rPr>
        <w:t>IIaPGW</w:t>
      </w:r>
      <w:proofErr w:type="spellEnd"/>
      <w:r w:rsidRPr="008368C5">
        <w:rPr>
          <w:rFonts w:asciiTheme="minorHAnsi" w:hAnsiTheme="minorHAnsi" w:cstheme="minorBidi"/>
          <w:color w:val="000000" w:themeColor="text1"/>
        </w:rPr>
        <w:t>);</w:t>
      </w:r>
    </w:p>
    <w:p w14:paraId="465B5AEA" w14:textId="0C152CAC" w:rsidR="00D55D57" w:rsidRPr="008368C5" w:rsidRDefault="00D55D57" w:rsidP="00B30F45">
      <w:pPr>
        <w:tabs>
          <w:tab w:val="left" w:pos="2552"/>
        </w:tabs>
        <w:suppressAutoHyphens/>
        <w:ind w:left="3402" w:hanging="3402"/>
        <w:rPr>
          <w:rFonts w:asciiTheme="minorHAnsi" w:hAnsiTheme="minorHAnsi" w:cstheme="minorBidi"/>
          <w:color w:val="000000" w:themeColor="text1"/>
        </w:rPr>
      </w:pPr>
      <w:r w:rsidRPr="008368C5">
        <w:rPr>
          <w:rFonts w:asciiTheme="minorHAnsi" w:hAnsiTheme="minorHAnsi" w:cstheme="minorBidi"/>
          <w:b/>
          <w:bCs/>
          <w:color w:val="000000" w:themeColor="text1"/>
        </w:rPr>
        <w:t xml:space="preserve">art. 318. ust. 1 pkt 12 </w:t>
      </w:r>
      <w:r w:rsidR="00B30F45" w:rsidRPr="008368C5">
        <w:rPr>
          <w:rFonts w:asciiTheme="minorHAnsi" w:hAnsiTheme="minorHAnsi" w:cstheme="minorBidi"/>
          <w:b/>
          <w:bCs/>
          <w:color w:val="000000" w:themeColor="text1"/>
        </w:rPr>
        <w:t>ustawy</w:t>
      </w:r>
      <w:r w:rsidRPr="008368C5">
        <w:rPr>
          <w:rFonts w:asciiTheme="minorHAnsi" w:hAnsiTheme="minorHAnsi" w:cstheme="minorBidi"/>
          <w:b/>
          <w:bCs/>
          <w:color w:val="000000" w:themeColor="text1"/>
        </w:rPr>
        <w:t xml:space="preserve"> </w:t>
      </w:r>
      <w:proofErr w:type="spellStart"/>
      <w:r w:rsidRPr="008368C5">
        <w:rPr>
          <w:rFonts w:asciiTheme="minorHAnsi" w:hAnsiTheme="minorHAnsi" w:cstheme="minorBidi"/>
          <w:b/>
          <w:bCs/>
          <w:color w:val="000000" w:themeColor="text1"/>
        </w:rPr>
        <w:t>pr.w</w:t>
      </w:r>
      <w:proofErr w:type="spellEnd"/>
      <w:r w:rsidRPr="008368C5">
        <w:rPr>
          <w:rFonts w:asciiTheme="minorHAnsi" w:hAnsiTheme="minorHAnsi" w:cstheme="minorBidi"/>
          <w:color w:val="000000" w:themeColor="text1"/>
        </w:rPr>
        <w:t xml:space="preserve">. </w:t>
      </w:r>
      <w:r w:rsidRPr="008368C5">
        <w:rPr>
          <w:rFonts w:asciiTheme="minorHAnsi" w:hAnsiTheme="minorHAnsi" w:cstheme="minorBidi"/>
          <w:color w:val="000000" w:themeColor="text1"/>
        </w:rPr>
        <w:tab/>
        <w:t>podsumowanie działań podjętych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celu eliminowania stężeń substancji priorytetowych (informacje przedstawione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 xml:space="preserve">rozdziale 13.5 </w:t>
      </w:r>
      <w:proofErr w:type="spellStart"/>
      <w:r w:rsidRPr="008368C5">
        <w:rPr>
          <w:rFonts w:asciiTheme="minorHAnsi" w:hAnsiTheme="minorHAnsi" w:cstheme="minorBidi"/>
          <w:color w:val="000000" w:themeColor="text1"/>
        </w:rPr>
        <w:t>IIaPGW</w:t>
      </w:r>
      <w:proofErr w:type="spellEnd"/>
      <w:r w:rsidRPr="008368C5">
        <w:rPr>
          <w:rFonts w:asciiTheme="minorHAnsi" w:hAnsiTheme="minorHAnsi" w:cstheme="minorBidi"/>
          <w:color w:val="000000" w:themeColor="text1"/>
        </w:rPr>
        <w:t>);</w:t>
      </w:r>
    </w:p>
    <w:p w14:paraId="39BB9235" w14:textId="73BD89D7" w:rsidR="00D55D57" w:rsidRPr="008368C5" w:rsidRDefault="00D55D57" w:rsidP="00B30F45">
      <w:pPr>
        <w:tabs>
          <w:tab w:val="left" w:pos="2552"/>
        </w:tabs>
        <w:suppressAutoHyphens/>
        <w:ind w:left="3402" w:hanging="3402"/>
        <w:rPr>
          <w:rFonts w:asciiTheme="minorHAnsi" w:hAnsiTheme="minorHAnsi" w:cstheme="minorBidi"/>
          <w:color w:val="000000" w:themeColor="text1"/>
        </w:rPr>
      </w:pPr>
      <w:r w:rsidRPr="008368C5">
        <w:rPr>
          <w:rFonts w:asciiTheme="minorHAnsi" w:hAnsiTheme="minorHAnsi" w:cstheme="minorBidi"/>
          <w:b/>
          <w:bCs/>
          <w:color w:val="000000" w:themeColor="text1"/>
        </w:rPr>
        <w:t xml:space="preserve">art. 318. ust. 1 pkt 13 </w:t>
      </w:r>
      <w:r w:rsidR="00B30F45" w:rsidRPr="008368C5">
        <w:rPr>
          <w:rFonts w:asciiTheme="minorHAnsi" w:hAnsiTheme="minorHAnsi" w:cstheme="minorBidi"/>
          <w:b/>
          <w:bCs/>
          <w:color w:val="000000" w:themeColor="text1"/>
        </w:rPr>
        <w:t>ustawy</w:t>
      </w:r>
      <w:r w:rsidRPr="008368C5">
        <w:rPr>
          <w:rFonts w:asciiTheme="minorHAnsi" w:hAnsiTheme="minorHAnsi" w:cstheme="minorBidi"/>
          <w:b/>
          <w:bCs/>
          <w:color w:val="000000" w:themeColor="text1"/>
        </w:rPr>
        <w:t xml:space="preserve"> </w:t>
      </w:r>
      <w:proofErr w:type="spellStart"/>
      <w:r w:rsidRPr="008368C5">
        <w:rPr>
          <w:rFonts w:asciiTheme="minorHAnsi" w:hAnsiTheme="minorHAnsi" w:cstheme="minorBidi"/>
          <w:b/>
          <w:bCs/>
          <w:color w:val="000000" w:themeColor="text1"/>
        </w:rPr>
        <w:t>pr.w</w:t>
      </w:r>
      <w:proofErr w:type="spellEnd"/>
      <w:r w:rsidRPr="008368C5">
        <w:rPr>
          <w:rFonts w:asciiTheme="minorHAnsi" w:hAnsiTheme="minorHAnsi" w:cstheme="minorBidi"/>
          <w:color w:val="000000" w:themeColor="text1"/>
        </w:rPr>
        <w:t xml:space="preserve">. </w:t>
      </w:r>
      <w:r w:rsidRPr="008368C5">
        <w:rPr>
          <w:rFonts w:asciiTheme="minorHAnsi" w:hAnsiTheme="minorHAnsi" w:cstheme="minorBidi"/>
          <w:color w:val="000000" w:themeColor="text1"/>
        </w:rPr>
        <w:tab/>
        <w:t>podsumowanie działań podjętych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celu zapobieżenia skutkom zanieczyszczeń niedających się przewidzieć lub łagodzenia tych skutków (informacje przedstawione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 xml:space="preserve">rozdziale 13.6 </w:t>
      </w:r>
      <w:proofErr w:type="spellStart"/>
      <w:r w:rsidRPr="008368C5">
        <w:rPr>
          <w:rFonts w:asciiTheme="minorHAnsi" w:hAnsiTheme="minorHAnsi" w:cstheme="minorBidi"/>
          <w:color w:val="000000" w:themeColor="text1"/>
        </w:rPr>
        <w:t>IIaPGW</w:t>
      </w:r>
      <w:proofErr w:type="spellEnd"/>
      <w:r w:rsidRPr="008368C5">
        <w:rPr>
          <w:rFonts w:asciiTheme="minorHAnsi" w:hAnsiTheme="minorHAnsi" w:cstheme="minorBidi"/>
          <w:color w:val="000000" w:themeColor="text1"/>
        </w:rPr>
        <w:t>);</w:t>
      </w:r>
    </w:p>
    <w:p w14:paraId="6BE4D4DE" w14:textId="13AAA77F" w:rsidR="00D55D57" w:rsidRPr="008368C5" w:rsidRDefault="00D55D57" w:rsidP="00B30F45">
      <w:pPr>
        <w:tabs>
          <w:tab w:val="left" w:pos="2552"/>
        </w:tabs>
        <w:suppressAutoHyphens/>
        <w:ind w:left="3402" w:hanging="3402"/>
        <w:rPr>
          <w:rFonts w:asciiTheme="minorHAnsi" w:hAnsiTheme="minorHAnsi" w:cstheme="minorBidi"/>
          <w:color w:val="000000" w:themeColor="text1"/>
        </w:rPr>
      </w:pPr>
      <w:r w:rsidRPr="008368C5">
        <w:rPr>
          <w:rFonts w:asciiTheme="minorHAnsi" w:hAnsiTheme="minorHAnsi" w:cstheme="minorBidi"/>
          <w:b/>
          <w:bCs/>
          <w:color w:val="000000" w:themeColor="text1"/>
        </w:rPr>
        <w:t xml:space="preserve">art. 318. ust. 1 pkt 14 </w:t>
      </w:r>
      <w:r w:rsidR="00B30F45" w:rsidRPr="008368C5">
        <w:rPr>
          <w:rFonts w:asciiTheme="minorHAnsi" w:hAnsiTheme="minorHAnsi" w:cstheme="minorBidi"/>
          <w:b/>
          <w:bCs/>
          <w:color w:val="000000" w:themeColor="text1"/>
        </w:rPr>
        <w:t xml:space="preserve">ustawy </w:t>
      </w:r>
      <w:proofErr w:type="spellStart"/>
      <w:r w:rsidRPr="008368C5">
        <w:rPr>
          <w:rFonts w:asciiTheme="minorHAnsi" w:hAnsiTheme="minorHAnsi" w:cstheme="minorBidi"/>
          <w:b/>
          <w:bCs/>
          <w:color w:val="000000" w:themeColor="text1"/>
        </w:rPr>
        <w:t>pr.w</w:t>
      </w:r>
      <w:proofErr w:type="spellEnd"/>
      <w:r w:rsidRPr="008368C5">
        <w:rPr>
          <w:rFonts w:asciiTheme="minorHAnsi" w:hAnsiTheme="minorHAnsi" w:cstheme="minorBidi"/>
          <w:color w:val="000000" w:themeColor="text1"/>
        </w:rPr>
        <w:t xml:space="preserve">. </w:t>
      </w:r>
      <w:r w:rsidRPr="008368C5">
        <w:rPr>
          <w:rFonts w:asciiTheme="minorHAnsi" w:hAnsiTheme="minorHAnsi" w:cstheme="minorBidi"/>
          <w:color w:val="000000" w:themeColor="text1"/>
        </w:rPr>
        <w:tab/>
        <w:t>podsumowanie działań, o</w:t>
      </w:r>
      <w:r w:rsidR="00FF334A" w:rsidRPr="008368C5">
        <w:rPr>
          <w:rFonts w:asciiTheme="minorHAnsi" w:hAnsiTheme="minorHAnsi" w:cstheme="minorBidi"/>
          <w:color w:val="000000" w:themeColor="text1"/>
        </w:rPr>
        <w:t> </w:t>
      </w:r>
      <w:r w:rsidRPr="008368C5">
        <w:rPr>
          <w:rFonts w:asciiTheme="minorHAnsi" w:hAnsiTheme="minorHAnsi" w:cstheme="minorBidi"/>
          <w:color w:val="000000" w:themeColor="text1"/>
        </w:rPr>
        <w:t>których mowa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 xml:space="preserve">art. 325 </w:t>
      </w:r>
      <w:r w:rsidR="00AD2578" w:rsidRPr="008368C5">
        <w:rPr>
          <w:rFonts w:eastAsia="Times New Roman" w:cs="Calibri"/>
          <w:lang w:eastAsia="pl-PL"/>
        </w:rPr>
        <w:t>ustawy</w:t>
      </w:r>
      <w:r w:rsidR="00AD2578" w:rsidRPr="008368C5">
        <w:rPr>
          <w:rFonts w:asciiTheme="minorHAnsi" w:hAnsiTheme="minorHAnsi" w:cstheme="minorBidi"/>
          <w:color w:val="000000" w:themeColor="text1"/>
        </w:rPr>
        <w:t xml:space="preserve"> </w:t>
      </w:r>
      <w:proofErr w:type="spellStart"/>
      <w:r w:rsidRPr="008368C5">
        <w:rPr>
          <w:rFonts w:asciiTheme="minorHAnsi" w:hAnsiTheme="minorHAnsi" w:cstheme="minorBidi"/>
          <w:color w:val="000000" w:themeColor="text1"/>
        </w:rPr>
        <w:t>pr.w</w:t>
      </w:r>
      <w:proofErr w:type="spellEnd"/>
      <w:r w:rsidRPr="008368C5">
        <w:rPr>
          <w:rFonts w:asciiTheme="minorHAnsi" w:hAnsiTheme="minorHAnsi" w:cstheme="minorBidi"/>
          <w:color w:val="000000" w:themeColor="text1"/>
        </w:rPr>
        <w:t>. - dotyczących analizy przyczyn zagrożeń i wprowadzenia do planu gospodarowania wodami działań uzupełniających, informacji o</w:t>
      </w:r>
      <w:r w:rsidR="00FF334A" w:rsidRPr="008368C5">
        <w:rPr>
          <w:rFonts w:asciiTheme="minorHAnsi" w:hAnsiTheme="minorHAnsi" w:cstheme="minorBidi"/>
          <w:color w:val="000000" w:themeColor="text1"/>
        </w:rPr>
        <w:t> </w:t>
      </w:r>
      <w:r w:rsidRPr="008368C5">
        <w:rPr>
          <w:rFonts w:asciiTheme="minorHAnsi" w:hAnsiTheme="minorHAnsi" w:cstheme="minorBidi"/>
          <w:color w:val="000000" w:themeColor="text1"/>
        </w:rPr>
        <w:t>wynikach przeglądu pozwoleń wodnoprawnych oraz programów monitoringu wód (informacje przedstawione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 xml:space="preserve">rozdziale 13.7 </w:t>
      </w:r>
      <w:proofErr w:type="spellStart"/>
      <w:r w:rsidRPr="008368C5">
        <w:rPr>
          <w:rFonts w:asciiTheme="minorHAnsi" w:hAnsiTheme="minorHAnsi" w:cstheme="minorBidi"/>
          <w:color w:val="000000" w:themeColor="text1"/>
        </w:rPr>
        <w:t>IIaPGW</w:t>
      </w:r>
      <w:proofErr w:type="spellEnd"/>
      <w:r w:rsidRPr="008368C5">
        <w:rPr>
          <w:rFonts w:asciiTheme="minorHAnsi" w:hAnsiTheme="minorHAnsi" w:cstheme="minorBidi"/>
          <w:color w:val="000000" w:themeColor="text1"/>
        </w:rPr>
        <w:t>);</w:t>
      </w:r>
    </w:p>
    <w:p w14:paraId="44C72BC7" w14:textId="6CD0A9EF" w:rsidR="00D55D57" w:rsidRPr="008368C5" w:rsidRDefault="00D55D57" w:rsidP="00B30F45">
      <w:pPr>
        <w:tabs>
          <w:tab w:val="left" w:pos="2552"/>
        </w:tabs>
        <w:suppressAutoHyphens/>
        <w:ind w:left="3402" w:hanging="3402"/>
        <w:rPr>
          <w:rFonts w:asciiTheme="minorHAnsi" w:hAnsiTheme="minorHAnsi" w:cstheme="minorBidi"/>
          <w:color w:val="000000" w:themeColor="text1"/>
        </w:rPr>
      </w:pPr>
      <w:r w:rsidRPr="008368C5">
        <w:rPr>
          <w:rFonts w:asciiTheme="minorHAnsi" w:hAnsiTheme="minorHAnsi" w:cstheme="minorBidi"/>
          <w:b/>
          <w:bCs/>
          <w:color w:val="000000" w:themeColor="text1"/>
        </w:rPr>
        <w:t xml:space="preserve">art. 318. ust. 1 pkt 15 </w:t>
      </w:r>
      <w:r w:rsidR="00B30F45" w:rsidRPr="008368C5">
        <w:rPr>
          <w:rFonts w:asciiTheme="minorHAnsi" w:hAnsiTheme="minorHAnsi" w:cstheme="minorBidi"/>
          <w:b/>
          <w:bCs/>
          <w:color w:val="000000" w:themeColor="text1"/>
        </w:rPr>
        <w:t>ustawy</w:t>
      </w:r>
      <w:r w:rsidRPr="008368C5">
        <w:rPr>
          <w:rFonts w:asciiTheme="minorHAnsi" w:hAnsiTheme="minorHAnsi" w:cstheme="minorBidi"/>
          <w:b/>
          <w:bCs/>
          <w:color w:val="000000" w:themeColor="text1"/>
        </w:rPr>
        <w:t xml:space="preserve"> </w:t>
      </w:r>
      <w:proofErr w:type="spellStart"/>
      <w:r w:rsidRPr="008368C5">
        <w:rPr>
          <w:rFonts w:asciiTheme="minorHAnsi" w:hAnsiTheme="minorHAnsi" w:cstheme="minorBidi"/>
          <w:b/>
          <w:bCs/>
          <w:color w:val="000000" w:themeColor="text1"/>
        </w:rPr>
        <w:t>pr.w</w:t>
      </w:r>
      <w:proofErr w:type="spellEnd"/>
      <w:r w:rsidRPr="008368C5">
        <w:rPr>
          <w:rFonts w:asciiTheme="minorHAnsi" w:hAnsiTheme="minorHAnsi" w:cstheme="minorBidi"/>
          <w:color w:val="000000" w:themeColor="text1"/>
        </w:rPr>
        <w:t xml:space="preserve">. </w:t>
      </w:r>
      <w:r w:rsidRPr="008368C5">
        <w:rPr>
          <w:rFonts w:asciiTheme="minorHAnsi" w:hAnsiTheme="minorHAnsi" w:cstheme="minorBidi"/>
          <w:color w:val="000000" w:themeColor="text1"/>
        </w:rPr>
        <w:tab/>
        <w:t>informacje o</w:t>
      </w:r>
      <w:r w:rsidR="00FF334A" w:rsidRPr="008368C5">
        <w:rPr>
          <w:rFonts w:asciiTheme="minorHAnsi" w:hAnsiTheme="minorHAnsi" w:cstheme="minorBidi"/>
          <w:color w:val="000000" w:themeColor="text1"/>
        </w:rPr>
        <w:t> </w:t>
      </w:r>
      <w:r w:rsidRPr="008368C5">
        <w:rPr>
          <w:rFonts w:asciiTheme="minorHAnsi" w:hAnsiTheme="minorHAnsi" w:cstheme="minorBidi"/>
          <w:color w:val="000000" w:themeColor="text1"/>
        </w:rPr>
        <w:t>sposobie prowadzenia działań polegających na</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utrzymywaniu wód uwzględniających cele środowiskowe (informacje przedstawione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 xml:space="preserve">rozdziale 13.8 </w:t>
      </w:r>
      <w:proofErr w:type="spellStart"/>
      <w:r w:rsidRPr="008368C5">
        <w:rPr>
          <w:rFonts w:asciiTheme="minorHAnsi" w:hAnsiTheme="minorHAnsi" w:cstheme="minorBidi"/>
          <w:color w:val="000000" w:themeColor="text1"/>
        </w:rPr>
        <w:t>IIaPGW</w:t>
      </w:r>
      <w:proofErr w:type="spellEnd"/>
      <w:r w:rsidRPr="008368C5">
        <w:rPr>
          <w:rFonts w:asciiTheme="minorHAnsi" w:hAnsiTheme="minorHAnsi" w:cstheme="minorBidi"/>
          <w:color w:val="000000" w:themeColor="text1"/>
        </w:rPr>
        <w:t>);</w:t>
      </w:r>
    </w:p>
    <w:p w14:paraId="71061454" w14:textId="73393FC7" w:rsidR="00D55D57" w:rsidRPr="008368C5" w:rsidRDefault="00D55D57" w:rsidP="00B30F45">
      <w:pPr>
        <w:tabs>
          <w:tab w:val="left" w:pos="2552"/>
        </w:tabs>
        <w:suppressAutoHyphens/>
        <w:ind w:left="3402" w:hanging="3402"/>
        <w:rPr>
          <w:rFonts w:asciiTheme="minorHAnsi" w:hAnsiTheme="minorHAnsi" w:cstheme="minorBidi"/>
          <w:color w:val="000000" w:themeColor="text1"/>
        </w:rPr>
      </w:pPr>
      <w:r w:rsidRPr="008368C5">
        <w:rPr>
          <w:rFonts w:asciiTheme="minorHAnsi" w:hAnsiTheme="minorHAnsi" w:cstheme="minorBidi"/>
          <w:b/>
          <w:bCs/>
          <w:color w:val="000000" w:themeColor="text1"/>
        </w:rPr>
        <w:t xml:space="preserve">art. 318. ust. 1 pkt 16 </w:t>
      </w:r>
      <w:r w:rsidR="00B30F45" w:rsidRPr="008368C5">
        <w:rPr>
          <w:rFonts w:asciiTheme="minorHAnsi" w:hAnsiTheme="minorHAnsi" w:cstheme="minorBidi"/>
          <w:b/>
          <w:bCs/>
          <w:color w:val="000000" w:themeColor="text1"/>
        </w:rPr>
        <w:t>ustawy</w:t>
      </w:r>
      <w:r w:rsidRPr="008368C5">
        <w:rPr>
          <w:rFonts w:asciiTheme="minorHAnsi" w:hAnsiTheme="minorHAnsi" w:cstheme="minorBidi"/>
          <w:b/>
          <w:bCs/>
          <w:color w:val="000000" w:themeColor="text1"/>
        </w:rPr>
        <w:t xml:space="preserve"> </w:t>
      </w:r>
      <w:proofErr w:type="spellStart"/>
      <w:r w:rsidRPr="008368C5">
        <w:rPr>
          <w:rFonts w:asciiTheme="minorHAnsi" w:hAnsiTheme="minorHAnsi" w:cstheme="minorBidi"/>
          <w:b/>
          <w:bCs/>
          <w:color w:val="000000" w:themeColor="text1"/>
        </w:rPr>
        <w:t>pr.w</w:t>
      </w:r>
      <w:proofErr w:type="spellEnd"/>
      <w:r w:rsidRPr="008368C5">
        <w:rPr>
          <w:rFonts w:asciiTheme="minorHAnsi" w:hAnsiTheme="minorHAnsi" w:cstheme="minorBidi"/>
          <w:color w:val="000000" w:themeColor="text1"/>
        </w:rPr>
        <w:t xml:space="preserve">. </w:t>
      </w:r>
      <w:r w:rsidRPr="008368C5">
        <w:rPr>
          <w:rFonts w:asciiTheme="minorHAnsi" w:hAnsiTheme="minorHAnsi" w:cstheme="minorBidi"/>
          <w:color w:val="000000" w:themeColor="text1"/>
        </w:rPr>
        <w:tab/>
        <w:t>informacje o</w:t>
      </w:r>
      <w:r w:rsidR="00FF334A" w:rsidRPr="008368C5">
        <w:rPr>
          <w:rFonts w:asciiTheme="minorHAnsi" w:hAnsiTheme="minorHAnsi" w:cstheme="minorBidi"/>
          <w:color w:val="000000" w:themeColor="text1"/>
        </w:rPr>
        <w:t> </w:t>
      </w:r>
      <w:r w:rsidRPr="008368C5">
        <w:rPr>
          <w:rFonts w:asciiTheme="minorHAnsi" w:hAnsiTheme="minorHAnsi" w:cstheme="minorBidi"/>
          <w:color w:val="000000" w:themeColor="text1"/>
        </w:rPr>
        <w:t>działaniach zastosowanych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celu niedopuszczenia do wzrostu zanieczyszczeń wód morskich (informacje przedstawione w</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 xml:space="preserve">rozdziale 13.9 </w:t>
      </w:r>
      <w:proofErr w:type="spellStart"/>
      <w:r w:rsidRPr="008368C5">
        <w:rPr>
          <w:rFonts w:asciiTheme="minorHAnsi" w:hAnsiTheme="minorHAnsi" w:cstheme="minorBidi"/>
          <w:color w:val="000000" w:themeColor="text1"/>
        </w:rPr>
        <w:t>IIaPGW</w:t>
      </w:r>
      <w:proofErr w:type="spellEnd"/>
      <w:r w:rsidRPr="008368C5">
        <w:rPr>
          <w:rFonts w:asciiTheme="minorHAnsi" w:hAnsiTheme="minorHAnsi" w:cstheme="minorBidi"/>
          <w:color w:val="000000" w:themeColor="text1"/>
        </w:rPr>
        <w:t>),</w:t>
      </w:r>
      <w:r w:rsidR="005A264E" w:rsidRPr="008368C5">
        <w:rPr>
          <w:rFonts w:asciiTheme="minorHAnsi" w:hAnsiTheme="minorHAnsi" w:cstheme="minorBidi"/>
          <w:color w:val="000000" w:themeColor="text1"/>
        </w:rPr>
        <w:t xml:space="preserve"> </w:t>
      </w:r>
      <w:r w:rsidRPr="008368C5">
        <w:rPr>
          <w:rFonts w:asciiTheme="minorHAnsi" w:hAnsiTheme="minorHAnsi" w:cstheme="minorBidi"/>
          <w:color w:val="000000" w:themeColor="text1"/>
        </w:rPr>
        <w:t>które podjęto ze względu na</w:t>
      </w:r>
      <w:r w:rsidR="006663D3" w:rsidRPr="008368C5">
        <w:rPr>
          <w:rFonts w:asciiTheme="minorHAnsi" w:hAnsiTheme="minorHAnsi" w:cstheme="minorBidi"/>
          <w:color w:val="000000" w:themeColor="text1"/>
        </w:rPr>
        <w:t> </w:t>
      </w:r>
      <w:r w:rsidRPr="008368C5">
        <w:rPr>
          <w:rFonts w:asciiTheme="minorHAnsi" w:hAnsiTheme="minorHAnsi" w:cstheme="minorBidi"/>
          <w:color w:val="000000" w:themeColor="text1"/>
        </w:rPr>
        <w:t>konieczność osiągnięcia celów środowiskowych.</w:t>
      </w:r>
    </w:p>
    <w:p w14:paraId="1146D314" w14:textId="754031DC" w:rsidR="00D55D57" w:rsidRPr="008368C5" w:rsidRDefault="00D55D57" w:rsidP="00D55D57">
      <w:pPr>
        <w:suppressAutoHyphens/>
        <w:rPr>
          <w:rFonts w:asciiTheme="minorHAnsi" w:hAnsiTheme="minorHAnsi" w:cstheme="minorHAnsi"/>
        </w:rPr>
      </w:pPr>
      <w:r w:rsidRPr="008368C5">
        <w:rPr>
          <w:rFonts w:asciiTheme="minorHAnsi" w:hAnsiTheme="minorHAnsi" w:cstheme="minorHAnsi"/>
        </w:rPr>
        <w:t xml:space="preserve">Niniejszy rozdział prezentuje informacje dotyczące działań, które nie zostały przewidziane ściśle </w:t>
      </w:r>
      <w:r w:rsidR="006663D3" w:rsidRPr="008368C5">
        <w:rPr>
          <w:rFonts w:asciiTheme="minorHAnsi" w:hAnsiTheme="minorHAnsi" w:cstheme="minorHAnsi"/>
        </w:rPr>
        <w:t>w </w:t>
      </w:r>
      <w:proofErr w:type="spellStart"/>
      <w:r w:rsidR="006663D3" w:rsidRPr="008368C5">
        <w:rPr>
          <w:rFonts w:asciiTheme="minorHAnsi" w:hAnsiTheme="minorHAnsi" w:cstheme="minorHAnsi"/>
        </w:rPr>
        <w:t>r.</w:t>
      </w:r>
      <w:r w:rsidRPr="008368C5">
        <w:rPr>
          <w:rFonts w:asciiTheme="minorHAnsi" w:hAnsiTheme="minorHAnsi" w:cstheme="minorHAnsi"/>
        </w:rPr>
        <w:t>p.g.w</w:t>
      </w:r>
      <w:proofErr w:type="spellEnd"/>
      <w:r w:rsidRPr="008368C5">
        <w:rPr>
          <w:rFonts w:asciiTheme="minorHAnsi" w:hAnsiTheme="minorHAnsi" w:cstheme="minorHAnsi"/>
        </w:rPr>
        <w:t>. a których potrzeba może wynikać z</w:t>
      </w:r>
      <w:r w:rsidR="006663D3" w:rsidRPr="008368C5">
        <w:rPr>
          <w:rFonts w:asciiTheme="minorHAnsi" w:hAnsiTheme="minorHAnsi" w:cstheme="minorHAnsi"/>
        </w:rPr>
        <w:t> </w:t>
      </w:r>
      <w:r w:rsidRPr="008368C5">
        <w:rPr>
          <w:rFonts w:asciiTheme="minorHAnsi" w:hAnsiTheme="minorHAnsi" w:cstheme="minorHAnsi"/>
        </w:rPr>
        <w:t>ustaleń dokonywanych w</w:t>
      </w:r>
      <w:r w:rsidR="006663D3" w:rsidRPr="008368C5">
        <w:rPr>
          <w:rFonts w:asciiTheme="minorHAnsi" w:hAnsiTheme="minorHAnsi" w:cstheme="minorHAnsi"/>
        </w:rPr>
        <w:t> </w:t>
      </w:r>
      <w:r w:rsidRPr="008368C5">
        <w:rPr>
          <w:rFonts w:asciiTheme="minorHAnsi" w:hAnsiTheme="minorHAnsi" w:cstheme="minorHAnsi"/>
        </w:rPr>
        <w:t>ramach współpracy międzynarodowej a także z</w:t>
      </w:r>
      <w:r w:rsidR="006663D3" w:rsidRPr="008368C5">
        <w:rPr>
          <w:rFonts w:asciiTheme="minorHAnsi" w:hAnsiTheme="minorHAnsi" w:cstheme="minorHAnsi"/>
        </w:rPr>
        <w:t> </w:t>
      </w:r>
      <w:r w:rsidRPr="008368C5">
        <w:rPr>
          <w:rFonts w:asciiTheme="minorHAnsi" w:hAnsiTheme="minorHAnsi" w:cstheme="minorHAnsi"/>
        </w:rPr>
        <w:t xml:space="preserve">procesu konsultacji społecznych projektów planów gospodarowania wodami. </w:t>
      </w:r>
    </w:p>
    <w:p w14:paraId="651C63C8" w14:textId="2F59810F" w:rsidR="00D55D57" w:rsidRPr="008368C5" w:rsidRDefault="00D55D57" w:rsidP="00D55D57">
      <w:pPr>
        <w:pStyle w:val="Tekstkomentarza"/>
        <w:suppressAutoHyphens/>
        <w:spacing w:before="120" w:after="120"/>
        <w:jc w:val="both"/>
        <w:rPr>
          <w:rFonts w:asciiTheme="minorHAnsi" w:hAnsiTheme="minorHAnsi" w:cstheme="minorHAnsi"/>
          <w:sz w:val="22"/>
          <w:szCs w:val="22"/>
        </w:rPr>
      </w:pPr>
      <w:r w:rsidRPr="008368C5">
        <w:rPr>
          <w:rFonts w:asciiTheme="minorHAnsi" w:hAnsiTheme="minorHAnsi" w:cstheme="minorHAnsi"/>
          <w:sz w:val="22"/>
          <w:szCs w:val="22"/>
        </w:rPr>
        <w:t>Realizowana współpraca międzynarodowa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wynikające z</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jej ustaleń podejmowane działania przedstawia rozdział 22 </w:t>
      </w:r>
      <w:proofErr w:type="spellStart"/>
      <w:r w:rsidRPr="008368C5">
        <w:rPr>
          <w:rFonts w:asciiTheme="minorHAnsi" w:hAnsiTheme="minorHAnsi" w:cstheme="minorHAnsi"/>
          <w:sz w:val="22"/>
          <w:szCs w:val="22"/>
        </w:rPr>
        <w:t>IIaPGW</w:t>
      </w:r>
      <w:proofErr w:type="spellEnd"/>
      <w:r w:rsidRPr="008368C5">
        <w:rPr>
          <w:rFonts w:asciiTheme="minorHAnsi" w:hAnsiTheme="minorHAnsi" w:cstheme="minorHAnsi"/>
          <w:sz w:val="22"/>
          <w:szCs w:val="22"/>
        </w:rPr>
        <w:t xml:space="preserve">. </w:t>
      </w:r>
    </w:p>
    <w:p w14:paraId="0D2CCE5E" w14:textId="59996645" w:rsidR="00D55D57" w:rsidRPr="008368C5" w:rsidRDefault="00D55D57" w:rsidP="00D55D57">
      <w:pPr>
        <w:pStyle w:val="Tekstkomentarza"/>
        <w:suppressAutoHyphens/>
        <w:spacing w:before="120" w:after="120"/>
        <w:jc w:val="both"/>
        <w:rPr>
          <w:rFonts w:asciiTheme="minorHAnsi" w:hAnsiTheme="minorHAnsi" w:cstheme="minorHAnsi"/>
          <w:sz w:val="22"/>
          <w:szCs w:val="22"/>
        </w:rPr>
      </w:pPr>
      <w:r w:rsidRPr="008368C5">
        <w:rPr>
          <w:rFonts w:asciiTheme="minorHAnsi" w:hAnsiTheme="minorHAnsi" w:cstheme="minorHAnsi"/>
          <w:sz w:val="22"/>
          <w:szCs w:val="22"/>
        </w:rPr>
        <w:t>Wśród podejmowanych innych działań mających na</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celu przyczynienie się do osiągnięcia celów środowiskowych wyróżnić należy inicjatywy współpracy podejmowane przez PGW</w:t>
      </w:r>
      <w:r w:rsidR="006F5B2B" w:rsidRPr="008368C5">
        <w:rPr>
          <w:rFonts w:asciiTheme="minorHAnsi" w:hAnsiTheme="minorHAnsi" w:cstheme="minorHAnsi"/>
          <w:sz w:val="22"/>
          <w:szCs w:val="22"/>
        </w:rPr>
        <w:t> </w:t>
      </w:r>
      <w:r w:rsidRPr="008368C5">
        <w:rPr>
          <w:rFonts w:asciiTheme="minorHAnsi" w:hAnsiTheme="minorHAnsi" w:cstheme="minorHAnsi"/>
          <w:sz w:val="22"/>
          <w:szCs w:val="22"/>
        </w:rPr>
        <w:t>WP z</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różnymi organizacjami oraz podmiotami.</w:t>
      </w:r>
    </w:p>
    <w:p w14:paraId="0AF5B668" w14:textId="3EE79BA2" w:rsidR="00D55D57" w:rsidRPr="008368C5" w:rsidRDefault="00D55D57" w:rsidP="00551362">
      <w:pPr>
        <w:pStyle w:val="Tekstkomentarza"/>
        <w:numPr>
          <w:ilvl w:val="0"/>
          <w:numId w:val="55"/>
        </w:numPr>
        <w:suppressAutoHyphens/>
        <w:spacing w:before="120" w:after="120"/>
        <w:ind w:left="567" w:hanging="567"/>
        <w:jc w:val="both"/>
        <w:rPr>
          <w:rFonts w:asciiTheme="minorHAnsi" w:hAnsiTheme="minorHAnsi" w:cstheme="minorHAnsi"/>
          <w:sz w:val="22"/>
          <w:szCs w:val="22"/>
        </w:rPr>
      </w:pPr>
      <w:r w:rsidRPr="008368C5">
        <w:rPr>
          <w:rFonts w:asciiTheme="minorHAnsi" w:hAnsiTheme="minorHAnsi" w:cstheme="minorHAnsi"/>
          <w:b/>
          <w:bCs/>
          <w:sz w:val="22"/>
          <w:szCs w:val="22"/>
        </w:rPr>
        <w:t>Porozumienie o</w:t>
      </w:r>
      <w:r w:rsidR="00FF334A" w:rsidRPr="008368C5">
        <w:rPr>
          <w:rFonts w:asciiTheme="minorHAnsi" w:hAnsiTheme="minorHAnsi" w:cstheme="minorHAnsi"/>
          <w:b/>
          <w:bCs/>
          <w:sz w:val="22"/>
          <w:szCs w:val="22"/>
        </w:rPr>
        <w:t> </w:t>
      </w:r>
      <w:r w:rsidRPr="008368C5">
        <w:rPr>
          <w:rFonts w:asciiTheme="minorHAnsi" w:hAnsiTheme="minorHAnsi" w:cstheme="minorHAnsi"/>
          <w:b/>
          <w:bCs/>
          <w:sz w:val="22"/>
          <w:szCs w:val="22"/>
        </w:rPr>
        <w:t>współpracy Wód Polskich z</w:t>
      </w:r>
      <w:r w:rsidR="006663D3" w:rsidRPr="008368C5">
        <w:rPr>
          <w:rFonts w:asciiTheme="minorHAnsi" w:hAnsiTheme="minorHAnsi" w:cstheme="minorHAnsi"/>
          <w:b/>
          <w:bCs/>
          <w:sz w:val="22"/>
          <w:szCs w:val="22"/>
        </w:rPr>
        <w:t> </w:t>
      </w:r>
      <w:r w:rsidRPr="008368C5">
        <w:rPr>
          <w:rFonts w:asciiTheme="minorHAnsi" w:hAnsiTheme="minorHAnsi" w:cstheme="minorHAnsi"/>
          <w:b/>
          <w:bCs/>
          <w:sz w:val="22"/>
          <w:szCs w:val="22"/>
        </w:rPr>
        <w:t xml:space="preserve">Państwową Strażą Rybacką. </w:t>
      </w:r>
      <w:r w:rsidRPr="008368C5">
        <w:rPr>
          <w:rFonts w:asciiTheme="minorHAnsi" w:hAnsiTheme="minorHAnsi" w:cstheme="minorHAnsi"/>
          <w:sz w:val="22"/>
          <w:szCs w:val="22"/>
        </w:rPr>
        <w:t>26 września 2019</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r. zawarto porozumienie pomiędzy RZGW</w:t>
      </w:r>
      <w:r w:rsidR="006F5B2B" w:rsidRPr="008368C5">
        <w:rPr>
          <w:rFonts w:asciiTheme="minorHAnsi" w:hAnsiTheme="minorHAnsi" w:cstheme="minorHAnsi"/>
          <w:sz w:val="22"/>
          <w:szCs w:val="22"/>
        </w:rPr>
        <w:t> </w:t>
      </w:r>
      <w:r w:rsidRPr="008368C5">
        <w:rPr>
          <w:rFonts w:asciiTheme="minorHAnsi" w:hAnsiTheme="minorHAnsi" w:cstheme="minorHAnsi"/>
          <w:sz w:val="22"/>
          <w:szCs w:val="22"/>
        </w:rPr>
        <w:t>WP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Białymstoku a Wojewódzką Państwową Strażą Rybacką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Olsztynie, dotyczące zasad współdziałania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zwalczaniu przestępstw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wykroczeń związanych z</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naruszeniem przepisów ustawy </w:t>
      </w:r>
      <w:proofErr w:type="spellStart"/>
      <w:r w:rsidRPr="008368C5">
        <w:rPr>
          <w:rFonts w:asciiTheme="minorHAnsi" w:hAnsiTheme="minorHAnsi" w:cstheme="minorHAnsi"/>
          <w:sz w:val="22"/>
          <w:szCs w:val="22"/>
        </w:rPr>
        <w:t>pr.w</w:t>
      </w:r>
      <w:proofErr w:type="spellEnd"/>
      <w:r w:rsidRPr="008368C5">
        <w:rPr>
          <w:rFonts w:asciiTheme="minorHAnsi" w:hAnsiTheme="minorHAnsi" w:cstheme="minorHAnsi"/>
          <w:sz w:val="22"/>
          <w:szCs w:val="22"/>
        </w:rPr>
        <w:t>. oraz ustawy o</w:t>
      </w:r>
      <w:r w:rsidR="00FF334A" w:rsidRPr="008368C5">
        <w:rPr>
          <w:rFonts w:asciiTheme="minorHAnsi" w:hAnsiTheme="minorHAnsi" w:cstheme="minorHAnsi"/>
          <w:sz w:val="22"/>
          <w:szCs w:val="22"/>
        </w:rPr>
        <w:t> </w:t>
      </w:r>
      <w:r w:rsidRPr="008368C5">
        <w:rPr>
          <w:rFonts w:asciiTheme="minorHAnsi" w:hAnsiTheme="minorHAnsi" w:cstheme="minorHAnsi"/>
          <w:sz w:val="22"/>
          <w:szCs w:val="22"/>
        </w:rPr>
        <w:t>rybactwie śródlądowym. Współpraca polega między innymi na</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wzajemnym przekazywaniu przez RZGW</w:t>
      </w:r>
      <w:r w:rsidR="006F5B2B" w:rsidRPr="008368C5">
        <w:rPr>
          <w:rFonts w:asciiTheme="minorHAnsi" w:hAnsiTheme="minorHAnsi" w:cstheme="minorHAnsi"/>
          <w:sz w:val="22"/>
          <w:szCs w:val="22"/>
        </w:rPr>
        <w:t> </w:t>
      </w:r>
      <w:r w:rsidRPr="008368C5">
        <w:rPr>
          <w:rFonts w:asciiTheme="minorHAnsi" w:hAnsiTheme="minorHAnsi" w:cstheme="minorHAnsi"/>
          <w:sz w:val="22"/>
          <w:szCs w:val="22"/>
        </w:rPr>
        <w:t>WP informacji</w:t>
      </w:r>
      <w:r w:rsidR="007B4F65" w:rsidRPr="008368C5">
        <w:rPr>
          <w:rFonts w:asciiTheme="minorHAnsi" w:hAnsiTheme="minorHAnsi" w:cstheme="minorHAnsi"/>
          <w:sz w:val="22"/>
          <w:szCs w:val="22"/>
        </w:rPr>
        <w:t xml:space="preserve"> </w:t>
      </w:r>
      <w:r w:rsidR="00743BAA" w:rsidRPr="008368C5">
        <w:rPr>
          <w:rFonts w:asciiTheme="minorHAnsi" w:hAnsiTheme="minorHAnsi" w:cstheme="minorHAnsi"/>
          <w:sz w:val="22"/>
          <w:szCs w:val="22"/>
        </w:rPr>
        <w:t xml:space="preserve"> </w:t>
      </w:r>
      <w:r w:rsidR="00FF334A" w:rsidRPr="008368C5">
        <w:rPr>
          <w:rFonts w:asciiTheme="minorHAnsi" w:hAnsiTheme="minorHAnsi" w:cstheme="minorHAnsi"/>
          <w:sz w:val="22"/>
          <w:szCs w:val="22"/>
        </w:rPr>
        <w:t>o </w:t>
      </w:r>
      <w:r w:rsidRPr="008368C5">
        <w:rPr>
          <w:rFonts w:asciiTheme="minorHAnsi" w:hAnsiTheme="minorHAnsi" w:cstheme="minorHAnsi"/>
          <w:sz w:val="22"/>
          <w:szCs w:val="22"/>
        </w:rPr>
        <w:t>podejrzeniu dokonywania nielegalnego połowu ryb, oraz innych przepisów ustawy o</w:t>
      </w:r>
      <w:r w:rsidR="00FF334A" w:rsidRPr="008368C5">
        <w:rPr>
          <w:rFonts w:asciiTheme="minorHAnsi" w:hAnsiTheme="minorHAnsi" w:cstheme="minorHAnsi"/>
          <w:sz w:val="22"/>
          <w:szCs w:val="22"/>
        </w:rPr>
        <w:t> </w:t>
      </w:r>
      <w:r w:rsidRPr="008368C5">
        <w:rPr>
          <w:rFonts w:asciiTheme="minorHAnsi" w:hAnsiTheme="minorHAnsi" w:cstheme="minorHAnsi"/>
          <w:sz w:val="22"/>
          <w:szCs w:val="22"/>
        </w:rPr>
        <w:t>rybactwie śródlądowym na</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administrowanych wodach, a ze strony Państwowej Straży Rybackiej</w:t>
      </w:r>
      <w:r w:rsidR="007B4F65" w:rsidRPr="008368C5">
        <w:rPr>
          <w:rFonts w:asciiTheme="minorHAnsi" w:hAnsiTheme="minorHAnsi" w:cstheme="minorHAnsi"/>
          <w:sz w:val="22"/>
          <w:szCs w:val="22"/>
        </w:rPr>
        <w:t xml:space="preserve"> </w:t>
      </w:r>
      <w:r w:rsidR="00743BAA" w:rsidRPr="008368C5">
        <w:rPr>
          <w:rFonts w:asciiTheme="minorHAnsi" w:hAnsiTheme="minorHAnsi" w:cstheme="minorHAnsi"/>
          <w:sz w:val="22"/>
          <w:szCs w:val="22"/>
        </w:rPr>
        <w:t xml:space="preserve"> </w:t>
      </w:r>
      <w:r w:rsidRPr="008368C5">
        <w:rPr>
          <w:rFonts w:asciiTheme="minorHAnsi" w:hAnsiTheme="minorHAnsi" w:cstheme="minorHAnsi"/>
          <w:sz w:val="22"/>
          <w:szCs w:val="22"/>
        </w:rPr>
        <w:t>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Olsztynie na</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przekazywaniu informacji o</w:t>
      </w:r>
      <w:r w:rsidR="00FF334A" w:rsidRPr="008368C5">
        <w:rPr>
          <w:rFonts w:asciiTheme="minorHAnsi" w:hAnsiTheme="minorHAnsi" w:cstheme="minorHAnsi"/>
          <w:sz w:val="22"/>
          <w:szCs w:val="22"/>
        </w:rPr>
        <w:t> </w:t>
      </w:r>
      <w:r w:rsidRPr="008368C5">
        <w:rPr>
          <w:rFonts w:asciiTheme="minorHAnsi" w:hAnsiTheme="minorHAnsi" w:cstheme="minorHAnsi"/>
          <w:sz w:val="22"/>
          <w:szCs w:val="22"/>
        </w:rPr>
        <w:t>podejrzeniach dotyczących: nielegalnej budowy urządzeń lub budowli wodnych, niszczenia roślinności szuwarowej, nielegalnej wycinki drzew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krzewów, naruszenia linii brzegowej poprzez wykonanie robót ziemnych, nielegalnego </w:t>
      </w:r>
      <w:r w:rsidRPr="008368C5">
        <w:rPr>
          <w:rFonts w:asciiTheme="minorHAnsi" w:hAnsiTheme="minorHAnsi" w:cstheme="minorHAnsi"/>
          <w:sz w:val="22"/>
          <w:szCs w:val="22"/>
        </w:rPr>
        <w:lastRenderedPageBreak/>
        <w:t>grodzenia nieruchomości przyległych do wód wynikających z</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naruszenia przepisów ustawy </w:t>
      </w:r>
      <w:proofErr w:type="spellStart"/>
      <w:r w:rsidRPr="008368C5">
        <w:rPr>
          <w:rFonts w:asciiTheme="minorHAnsi" w:hAnsiTheme="minorHAnsi" w:cstheme="minorHAnsi"/>
          <w:sz w:val="22"/>
          <w:szCs w:val="22"/>
        </w:rPr>
        <w:t>pr.w</w:t>
      </w:r>
      <w:proofErr w:type="spellEnd"/>
      <w:r w:rsidRPr="008368C5">
        <w:rPr>
          <w:rFonts w:asciiTheme="minorHAnsi" w:hAnsiTheme="minorHAnsi" w:cstheme="minorHAnsi"/>
          <w:sz w:val="22"/>
          <w:szCs w:val="22"/>
        </w:rPr>
        <w:t>. i</w:t>
      </w:r>
      <w:r w:rsidR="006663D3" w:rsidRPr="008368C5">
        <w:rPr>
          <w:rFonts w:asciiTheme="minorHAnsi" w:hAnsiTheme="minorHAnsi" w:cstheme="minorHAnsi"/>
          <w:sz w:val="22"/>
          <w:szCs w:val="22"/>
        </w:rPr>
        <w:t> </w:t>
      </w:r>
      <w:proofErr w:type="spellStart"/>
      <w:r w:rsidRPr="008368C5">
        <w:rPr>
          <w:rFonts w:asciiTheme="minorHAnsi" w:hAnsiTheme="minorHAnsi" w:cstheme="minorHAnsi"/>
          <w:sz w:val="22"/>
          <w:szCs w:val="22"/>
        </w:rPr>
        <w:t>u.o.ś</w:t>
      </w:r>
      <w:proofErr w:type="spellEnd"/>
      <w:r w:rsidRPr="008368C5">
        <w:rPr>
          <w:rFonts w:asciiTheme="minorHAnsi" w:hAnsiTheme="minorHAnsi" w:cstheme="minorHAnsi"/>
          <w:sz w:val="22"/>
          <w:szCs w:val="22"/>
        </w:rPr>
        <w:t>.</w:t>
      </w:r>
    </w:p>
    <w:p w14:paraId="3CFEBB18" w14:textId="0D9311B7" w:rsidR="00D55D57" w:rsidRPr="008368C5" w:rsidRDefault="00D55D57" w:rsidP="00551362">
      <w:pPr>
        <w:pStyle w:val="Akapitzlist"/>
        <w:numPr>
          <w:ilvl w:val="0"/>
          <w:numId w:val="55"/>
        </w:numPr>
      </w:pPr>
      <w:r w:rsidRPr="008368C5">
        <w:rPr>
          <w:rStyle w:val="Pogrubienie"/>
        </w:rPr>
        <w:t>Współpraca RZGW</w:t>
      </w:r>
      <w:r w:rsidR="006F5B2B" w:rsidRPr="008368C5">
        <w:rPr>
          <w:rStyle w:val="Pogrubienie"/>
        </w:rPr>
        <w:t> </w:t>
      </w:r>
      <w:r w:rsidRPr="008368C5">
        <w:rPr>
          <w:rStyle w:val="Pogrubienie"/>
        </w:rPr>
        <w:t>WP z</w:t>
      </w:r>
      <w:r w:rsidR="006663D3" w:rsidRPr="008368C5">
        <w:rPr>
          <w:rStyle w:val="Pogrubienie"/>
        </w:rPr>
        <w:t> </w:t>
      </w:r>
      <w:r w:rsidRPr="008368C5">
        <w:rPr>
          <w:rStyle w:val="Pogrubienie"/>
        </w:rPr>
        <w:t>Uniwersytetem Śląskim w</w:t>
      </w:r>
      <w:r w:rsidR="006663D3" w:rsidRPr="008368C5">
        <w:rPr>
          <w:rStyle w:val="Pogrubienie"/>
        </w:rPr>
        <w:t> </w:t>
      </w:r>
      <w:r w:rsidRPr="008368C5">
        <w:rPr>
          <w:rStyle w:val="Pogrubienie"/>
        </w:rPr>
        <w:t xml:space="preserve">Katowicach. </w:t>
      </w:r>
      <w:r w:rsidRPr="008368C5">
        <w:t>Celem podjętej współpracy jest wykorzystanie doświadczenia i</w:t>
      </w:r>
      <w:r w:rsidR="006663D3" w:rsidRPr="008368C5">
        <w:t> </w:t>
      </w:r>
      <w:r w:rsidRPr="008368C5">
        <w:t>potencjału naukowego oraz dydaktycznego uniwersytetu, a także potencjału inżynierskiego i</w:t>
      </w:r>
      <w:r w:rsidR="006663D3" w:rsidRPr="008368C5">
        <w:t> </w:t>
      </w:r>
      <w:r w:rsidRPr="008368C5">
        <w:t>merytorycznego RZGW</w:t>
      </w:r>
      <w:r w:rsidR="006F5B2B" w:rsidRPr="008368C5">
        <w:t> </w:t>
      </w:r>
      <w:r w:rsidRPr="008368C5">
        <w:t>WP w</w:t>
      </w:r>
      <w:r w:rsidR="006663D3" w:rsidRPr="008368C5">
        <w:t> </w:t>
      </w:r>
      <w:r w:rsidRPr="008368C5">
        <w:t>Gliwicach. Wśród przewidywanych kierunków współpracy podjętej przez instytucje wymienić należy m.in. wzajemne prezentowanie i</w:t>
      </w:r>
      <w:r w:rsidR="006663D3" w:rsidRPr="008368C5">
        <w:t> </w:t>
      </w:r>
      <w:r w:rsidRPr="008368C5">
        <w:t>propagowanie wspólnych osiągnięć w</w:t>
      </w:r>
      <w:r w:rsidR="006663D3" w:rsidRPr="008368C5">
        <w:t> </w:t>
      </w:r>
      <w:r w:rsidRPr="008368C5">
        <w:t>kraju oraz poza jego granicami czy wymianę informacji i</w:t>
      </w:r>
      <w:r w:rsidR="006663D3" w:rsidRPr="008368C5">
        <w:t> </w:t>
      </w:r>
      <w:r w:rsidRPr="008368C5">
        <w:t>doświadczeń pomiędzy kadrą obydwu jednostek. Wspólne działania obejmować będą także wykonywanie opinii, ekspertyz lub opracowań, organizowanie konferencji naukowo-technicznych, seminariów, kursów i</w:t>
      </w:r>
      <w:r w:rsidR="006663D3" w:rsidRPr="008368C5">
        <w:t> </w:t>
      </w:r>
      <w:r w:rsidRPr="008368C5">
        <w:t>szkoleń czy współdziałanie w</w:t>
      </w:r>
      <w:r w:rsidR="006663D3" w:rsidRPr="008368C5">
        <w:t> </w:t>
      </w:r>
      <w:r w:rsidRPr="008368C5">
        <w:t>zakresie realizacji praktyk studenckich i</w:t>
      </w:r>
      <w:r w:rsidR="006663D3" w:rsidRPr="008368C5">
        <w:t> </w:t>
      </w:r>
      <w:r w:rsidRPr="008368C5">
        <w:t>zatrudniania absolwentów. Współpraca Uniwersytetu z</w:t>
      </w:r>
      <w:r w:rsidR="006F5B2B" w:rsidRPr="008368C5">
        <w:t xml:space="preserve"> </w:t>
      </w:r>
      <w:r w:rsidRPr="008368C5">
        <w:t>PGW</w:t>
      </w:r>
      <w:r w:rsidR="006F5B2B" w:rsidRPr="008368C5">
        <w:t> </w:t>
      </w:r>
      <w:r w:rsidRPr="008368C5">
        <w:t>WP to szansa na</w:t>
      </w:r>
      <w:r w:rsidR="006663D3" w:rsidRPr="008368C5">
        <w:t> </w:t>
      </w:r>
      <w:r w:rsidRPr="008368C5">
        <w:t>przygotowanie i</w:t>
      </w:r>
      <w:r w:rsidR="006663D3" w:rsidRPr="008368C5">
        <w:t> </w:t>
      </w:r>
      <w:r w:rsidRPr="008368C5">
        <w:t>realizację projektów badawczych oraz badawczo-rozwojowych związanych z gospodarowaniem wodami, zmianami klimatu, wdrażaniem nowoczesnych rozwiązań w</w:t>
      </w:r>
      <w:r w:rsidR="006663D3" w:rsidRPr="008368C5">
        <w:t> </w:t>
      </w:r>
      <w:r w:rsidRPr="008368C5">
        <w:t>gospodarce wodnej. Współpraca ta jest niezwykle ważna, szczególnie w</w:t>
      </w:r>
      <w:r w:rsidR="006663D3" w:rsidRPr="008368C5">
        <w:t> </w:t>
      </w:r>
      <w:r w:rsidRPr="008368C5">
        <w:t>dobie zmian klimatu, gdzie wdrażanie nowoczesnego, opartego na</w:t>
      </w:r>
      <w:r w:rsidR="006663D3" w:rsidRPr="008368C5">
        <w:t> </w:t>
      </w:r>
      <w:r w:rsidRPr="008368C5">
        <w:t>wiedzy, systemu gospodarowania zasobami wodnymi może łagodzić /ograniczać skutki zmian klimatu.</w:t>
      </w:r>
    </w:p>
    <w:p w14:paraId="27F26D85" w14:textId="2F3A58FD" w:rsidR="008168B1" w:rsidRPr="008368C5" w:rsidRDefault="00BF1C87" w:rsidP="00C96EC9">
      <w:pPr>
        <w:pStyle w:val="Nagwek1"/>
      </w:pPr>
      <w:bookmarkStart w:id="728" w:name="_Toc51050132"/>
      <w:r w:rsidRPr="008368C5">
        <w:br w:type="column"/>
      </w:r>
      <w:bookmarkStart w:id="729" w:name="_Toc66305736"/>
      <w:bookmarkStart w:id="730" w:name="_Toc68709473"/>
      <w:r w:rsidR="005374A5" w:rsidRPr="008368C5">
        <w:lastRenderedPageBreak/>
        <w:t>Warunki potwierdzenia ważności pomiarów lub badań w</w:t>
      </w:r>
      <w:r w:rsidR="006663D3" w:rsidRPr="008368C5">
        <w:t> </w:t>
      </w:r>
      <w:r w:rsidR="005374A5" w:rsidRPr="008368C5">
        <w:t xml:space="preserve">monitoringu </w:t>
      </w:r>
      <w:proofErr w:type="spellStart"/>
      <w:r w:rsidR="005374A5" w:rsidRPr="008368C5">
        <w:t>jcwp</w:t>
      </w:r>
      <w:proofErr w:type="spellEnd"/>
      <w:r w:rsidR="005374A5" w:rsidRPr="008368C5">
        <w:t xml:space="preserve"> i</w:t>
      </w:r>
      <w:r w:rsidR="006663D3" w:rsidRPr="008368C5">
        <w:t> </w:t>
      </w:r>
      <w:proofErr w:type="spellStart"/>
      <w:r w:rsidR="005374A5" w:rsidRPr="008368C5">
        <w:t>jcwpd</w:t>
      </w:r>
      <w:bookmarkEnd w:id="729"/>
      <w:bookmarkEnd w:id="730"/>
      <w:proofErr w:type="spellEnd"/>
      <w:r w:rsidR="005374A5" w:rsidRPr="008368C5">
        <w:t xml:space="preserve"> </w:t>
      </w:r>
    </w:p>
    <w:p w14:paraId="3A3CBF11" w14:textId="777F6BA5" w:rsidR="00600DEF" w:rsidRPr="008368C5" w:rsidRDefault="00600DEF" w:rsidP="00600DEF">
      <w:pPr>
        <w:autoSpaceDE w:val="0"/>
        <w:autoSpaceDN w:val="0"/>
        <w:adjustRightInd w:val="0"/>
        <w:rPr>
          <w:rFonts w:asciiTheme="minorHAnsi" w:hAnsiTheme="minorHAnsi" w:cstheme="minorHAnsi"/>
        </w:rPr>
      </w:pPr>
      <w:r w:rsidRPr="008368C5">
        <w:rPr>
          <w:rFonts w:asciiTheme="minorHAnsi" w:hAnsiTheme="minorHAnsi" w:cstheme="minorHAnsi"/>
        </w:rPr>
        <w:t>Zapewnienie wyników badań monitoringowych o</w:t>
      </w:r>
      <w:r w:rsidR="00FF334A" w:rsidRPr="008368C5">
        <w:rPr>
          <w:rFonts w:asciiTheme="minorHAnsi" w:hAnsiTheme="minorHAnsi" w:cstheme="minorHAnsi"/>
        </w:rPr>
        <w:t> </w:t>
      </w:r>
      <w:r w:rsidRPr="008368C5">
        <w:rPr>
          <w:rFonts w:asciiTheme="minorHAnsi" w:hAnsiTheme="minorHAnsi" w:cstheme="minorHAnsi"/>
        </w:rPr>
        <w:t>możliwie najwyższej wiarygodności stanowi podstawę dla dokonywanych analiz i</w:t>
      </w:r>
      <w:r w:rsidR="006663D3" w:rsidRPr="008368C5">
        <w:rPr>
          <w:rFonts w:asciiTheme="minorHAnsi" w:hAnsiTheme="minorHAnsi" w:cstheme="minorHAnsi"/>
        </w:rPr>
        <w:t> </w:t>
      </w:r>
      <w:r w:rsidRPr="008368C5">
        <w:rPr>
          <w:rFonts w:asciiTheme="minorHAnsi" w:hAnsiTheme="minorHAnsi" w:cstheme="minorHAnsi"/>
        </w:rPr>
        <w:t xml:space="preserve">ocen stanu środowiska. </w:t>
      </w:r>
    </w:p>
    <w:p w14:paraId="477AD514" w14:textId="7F6464AB" w:rsidR="00600DEF" w:rsidRPr="008368C5" w:rsidRDefault="00600DEF" w:rsidP="00600DEF">
      <w:pPr>
        <w:autoSpaceDE w:val="0"/>
        <w:autoSpaceDN w:val="0"/>
        <w:adjustRightInd w:val="0"/>
        <w:rPr>
          <w:rFonts w:asciiTheme="minorHAnsi" w:hAnsiTheme="minorHAnsi" w:cstheme="minorHAnsi"/>
        </w:rPr>
      </w:pPr>
      <w:r w:rsidRPr="008368C5">
        <w:rPr>
          <w:rFonts w:asciiTheme="minorHAnsi" w:hAnsiTheme="minorHAnsi" w:cstheme="minorHAnsi"/>
        </w:rPr>
        <w:t>Badania i</w:t>
      </w:r>
      <w:r w:rsidR="006663D3" w:rsidRPr="008368C5">
        <w:rPr>
          <w:rFonts w:asciiTheme="minorHAnsi" w:hAnsiTheme="minorHAnsi" w:cstheme="minorHAnsi"/>
        </w:rPr>
        <w:t> </w:t>
      </w:r>
      <w:r w:rsidRPr="008368C5">
        <w:rPr>
          <w:rFonts w:asciiTheme="minorHAnsi" w:hAnsiTheme="minorHAnsi" w:cstheme="minorHAnsi"/>
        </w:rPr>
        <w:t>pomiary w</w:t>
      </w:r>
      <w:r w:rsidR="006663D3" w:rsidRPr="008368C5">
        <w:rPr>
          <w:rFonts w:asciiTheme="minorHAnsi" w:hAnsiTheme="minorHAnsi" w:cstheme="minorHAnsi"/>
        </w:rPr>
        <w:t> </w:t>
      </w:r>
      <w:r w:rsidRPr="008368C5">
        <w:rPr>
          <w:rFonts w:asciiTheme="minorHAnsi" w:hAnsiTheme="minorHAnsi" w:cstheme="minorHAnsi"/>
        </w:rPr>
        <w:t xml:space="preserve">ramach monitoringu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i</w:t>
      </w:r>
      <w:r w:rsidR="006663D3" w:rsidRPr="008368C5">
        <w:rPr>
          <w:rFonts w:asciiTheme="minorHAnsi" w:hAnsiTheme="minorHAnsi" w:cstheme="minorHAnsi"/>
        </w:rPr>
        <w:t>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prowadzone są zgodnie z</w:t>
      </w:r>
      <w:r w:rsidR="006663D3" w:rsidRPr="008368C5">
        <w:rPr>
          <w:rFonts w:asciiTheme="minorHAnsi" w:hAnsiTheme="minorHAnsi" w:cstheme="minorHAnsi"/>
        </w:rPr>
        <w:t> </w:t>
      </w:r>
      <w:r w:rsidRPr="008368C5">
        <w:rPr>
          <w:rFonts w:asciiTheme="minorHAnsi" w:hAnsiTheme="minorHAnsi" w:cstheme="minorHAnsi"/>
        </w:rPr>
        <w:t>wymogami potwierdzenia ich ważności zawartymi w</w:t>
      </w:r>
      <w:r w:rsidR="006663D3" w:rsidRPr="008368C5">
        <w:rPr>
          <w:rFonts w:asciiTheme="minorHAnsi" w:hAnsiTheme="minorHAnsi" w:cstheme="minorHAnsi"/>
        </w:rPr>
        <w:t> </w:t>
      </w:r>
      <w:proofErr w:type="spellStart"/>
      <w:r w:rsidRPr="008368C5">
        <w:rPr>
          <w:rFonts w:asciiTheme="minorHAnsi" w:hAnsiTheme="minorHAnsi" w:cstheme="minorHAnsi"/>
        </w:rPr>
        <w:t>r.m.jcw</w:t>
      </w:r>
      <w:proofErr w:type="spellEnd"/>
      <w:r w:rsidRPr="008368C5">
        <w:rPr>
          <w:rFonts w:asciiTheme="minorHAnsi" w:hAnsiTheme="minorHAnsi" w:cstheme="minorHAnsi"/>
        </w:rPr>
        <w:t xml:space="preserve"> określającym następujące warunki:</w:t>
      </w:r>
    </w:p>
    <w:p w14:paraId="4E4D3B4E" w14:textId="77777777" w:rsidR="00600DEF" w:rsidRPr="008368C5" w:rsidRDefault="00600DEF" w:rsidP="00551362">
      <w:pPr>
        <w:pStyle w:val="Akapitzlist"/>
        <w:numPr>
          <w:ilvl w:val="0"/>
          <w:numId w:val="54"/>
        </w:numPr>
        <w:ind w:left="357" w:hanging="357"/>
      </w:pPr>
      <w:r w:rsidRPr="008368C5">
        <w:t xml:space="preserve">dwustopniowy system potwierdzania ważności badań obejmujący: </w:t>
      </w:r>
    </w:p>
    <w:p w14:paraId="03E8ED6A" w14:textId="2EC42F07" w:rsidR="00600DEF" w:rsidRPr="008368C5" w:rsidRDefault="00600DEF" w:rsidP="00174123">
      <w:pPr>
        <w:pStyle w:val="Akapitzlist"/>
      </w:pPr>
      <w:r w:rsidRPr="008368C5">
        <w:t>monitorowanie ważności wyników badań i</w:t>
      </w:r>
      <w:r w:rsidR="006663D3" w:rsidRPr="008368C5">
        <w:t> </w:t>
      </w:r>
      <w:r w:rsidRPr="008368C5">
        <w:t>pomiarów oraz prawidłowości pobierania próbek w</w:t>
      </w:r>
      <w:r w:rsidR="006663D3" w:rsidRPr="008368C5">
        <w:t> </w:t>
      </w:r>
      <w:r w:rsidRPr="008368C5">
        <w:t xml:space="preserve">ramach bieżącej działalności laboratoryjnej, </w:t>
      </w:r>
    </w:p>
    <w:p w14:paraId="19E8B954" w14:textId="030B5659" w:rsidR="00600DEF" w:rsidRPr="008368C5" w:rsidRDefault="00600DEF" w:rsidP="00174123">
      <w:pPr>
        <w:pStyle w:val="Akapitzlist"/>
      </w:pPr>
      <w:r w:rsidRPr="008368C5">
        <w:t>uczestnictwo w</w:t>
      </w:r>
      <w:r w:rsidR="006663D3" w:rsidRPr="008368C5">
        <w:t> </w:t>
      </w:r>
      <w:r w:rsidRPr="008368C5">
        <w:t>badaniach biegłości lub uczestnictwo w</w:t>
      </w:r>
      <w:r w:rsidR="006663D3" w:rsidRPr="008368C5">
        <w:t> </w:t>
      </w:r>
      <w:r w:rsidRPr="008368C5">
        <w:t xml:space="preserve">innych porównaniach </w:t>
      </w:r>
      <w:proofErr w:type="spellStart"/>
      <w:r w:rsidRPr="008368C5">
        <w:t>międzylaboratoryjnych</w:t>
      </w:r>
      <w:proofErr w:type="spellEnd"/>
      <w:r w:rsidRPr="008368C5">
        <w:t>, nie rzadziej niż raz na</w:t>
      </w:r>
      <w:r w:rsidR="006663D3" w:rsidRPr="008368C5">
        <w:t> </w:t>
      </w:r>
      <w:r w:rsidRPr="008368C5">
        <w:t>4 lata;</w:t>
      </w:r>
    </w:p>
    <w:p w14:paraId="101A7960" w14:textId="7E23D4D0" w:rsidR="00600DEF" w:rsidRPr="008368C5" w:rsidRDefault="00600DEF" w:rsidP="00551362">
      <w:pPr>
        <w:pStyle w:val="Akapitzlist"/>
        <w:numPr>
          <w:ilvl w:val="0"/>
          <w:numId w:val="54"/>
        </w:numPr>
        <w:ind w:left="357" w:hanging="357"/>
      </w:pPr>
      <w:r w:rsidRPr="008368C5">
        <w:t>zapewnienie jakości i</w:t>
      </w:r>
      <w:r w:rsidR="006663D3" w:rsidRPr="008368C5">
        <w:t> </w:t>
      </w:r>
      <w:r w:rsidRPr="008368C5">
        <w:t>porównywalności wyników analiz zgodnie z</w:t>
      </w:r>
      <w:r w:rsidR="006663D3" w:rsidRPr="008368C5">
        <w:t> </w:t>
      </w:r>
      <w:r w:rsidRPr="008368C5">
        <w:t>międzynarodowymi standardami;</w:t>
      </w:r>
    </w:p>
    <w:p w14:paraId="62AF11A5" w14:textId="6F8D3B85" w:rsidR="00600DEF" w:rsidRPr="008368C5" w:rsidRDefault="00600DEF" w:rsidP="00551362">
      <w:pPr>
        <w:pStyle w:val="Akapitzlist"/>
        <w:numPr>
          <w:ilvl w:val="0"/>
          <w:numId w:val="54"/>
        </w:numPr>
        <w:ind w:left="357" w:hanging="357"/>
      </w:pPr>
      <w:r w:rsidRPr="008368C5">
        <w:t>wdrożenie systemu zarządzania jakością obejmującego wszystkie etapy prowadzenia pomiarów lub badań, a w</w:t>
      </w:r>
      <w:r w:rsidR="006663D3" w:rsidRPr="008368C5">
        <w:t> </w:t>
      </w:r>
      <w:r w:rsidRPr="008368C5">
        <w:t>szczególności: poboru, utrwalania, transportu próbek, przechowywania próbek przed oddaniem ich do laboratorium, wykonywania oznaczeń fizykochemicznych, instrumentalnych lub taksonomicznych;</w:t>
      </w:r>
    </w:p>
    <w:p w14:paraId="7144C280" w14:textId="560C7E52" w:rsidR="00600DEF" w:rsidRPr="008368C5" w:rsidRDefault="00600DEF" w:rsidP="00551362">
      <w:pPr>
        <w:pStyle w:val="Akapitzlist"/>
        <w:numPr>
          <w:ilvl w:val="0"/>
          <w:numId w:val="54"/>
        </w:numPr>
        <w:ind w:left="357" w:hanging="357"/>
      </w:pPr>
      <w:r w:rsidRPr="008368C5">
        <w:t>stosowanie do badań i</w:t>
      </w:r>
      <w:r w:rsidR="006663D3" w:rsidRPr="008368C5">
        <w:t> </w:t>
      </w:r>
      <w:r w:rsidRPr="008368C5">
        <w:t>pomiarów, realizowanych w</w:t>
      </w:r>
      <w:r w:rsidR="006663D3" w:rsidRPr="008368C5">
        <w:t> </w:t>
      </w:r>
      <w:r w:rsidRPr="008368C5">
        <w:t xml:space="preserve">ramach monitoringu </w:t>
      </w:r>
      <w:proofErr w:type="spellStart"/>
      <w:r w:rsidRPr="008368C5">
        <w:t>jcw</w:t>
      </w:r>
      <w:proofErr w:type="spellEnd"/>
      <w:r w:rsidRPr="008368C5">
        <w:t>, metodyk referencyjnych zawartych w</w:t>
      </w:r>
      <w:r w:rsidR="006663D3" w:rsidRPr="008368C5">
        <w:t> </w:t>
      </w:r>
      <w:proofErr w:type="spellStart"/>
      <w:r w:rsidRPr="008368C5">
        <w:t>r.m.jcw</w:t>
      </w:r>
      <w:proofErr w:type="spellEnd"/>
      <w:r w:rsidRPr="008368C5">
        <w:t xml:space="preserve"> oraz zapewnienie walidacji i</w:t>
      </w:r>
      <w:r w:rsidR="006663D3" w:rsidRPr="008368C5">
        <w:t> </w:t>
      </w:r>
      <w:r w:rsidRPr="008368C5">
        <w:t>dokumentowania wszystkich metod analizy stosowanych w</w:t>
      </w:r>
      <w:r w:rsidR="006663D3" w:rsidRPr="008368C5">
        <w:t> </w:t>
      </w:r>
      <w:r w:rsidRPr="008368C5">
        <w:t>programach monitorowania stanu wód;</w:t>
      </w:r>
    </w:p>
    <w:p w14:paraId="75E6A75A" w14:textId="2017701B" w:rsidR="00600DEF" w:rsidRPr="008368C5" w:rsidRDefault="00600DEF" w:rsidP="00551362">
      <w:pPr>
        <w:pStyle w:val="Akapitzlist"/>
        <w:numPr>
          <w:ilvl w:val="0"/>
          <w:numId w:val="54"/>
        </w:numPr>
        <w:ind w:left="357" w:hanging="357"/>
      </w:pPr>
      <w:r w:rsidRPr="008368C5">
        <w:t>oparcie, w</w:t>
      </w:r>
      <w:r w:rsidR="006663D3" w:rsidRPr="008368C5">
        <w:t> </w:t>
      </w:r>
      <w:r w:rsidRPr="008368C5">
        <w:t>przypadku wszystkich stosowanych metod analizy w</w:t>
      </w:r>
      <w:r w:rsidR="006663D3" w:rsidRPr="008368C5">
        <w:t> </w:t>
      </w:r>
      <w:r w:rsidRPr="008368C5">
        <w:t>zakresie elementów, grup wskaźników lub poszczególnych wskaźników fizykochemicznych bądź chemicznych, minimalnych kryteriów w</w:t>
      </w:r>
      <w:r w:rsidR="006663D3" w:rsidRPr="008368C5">
        <w:t> </w:t>
      </w:r>
      <w:r w:rsidRPr="008368C5">
        <w:t>zakresie wyników, na</w:t>
      </w:r>
      <w:r w:rsidR="006663D3" w:rsidRPr="008368C5">
        <w:t> </w:t>
      </w:r>
      <w:r w:rsidRPr="008368C5">
        <w:t>niepewności pomiaru równej lub mniejszej 50%, szacowanej na</w:t>
      </w:r>
      <w:r w:rsidR="006663D3" w:rsidRPr="008368C5">
        <w:t> </w:t>
      </w:r>
      <w:r w:rsidRPr="008368C5">
        <w:t>poziomie odpowiednich norm lub wartości granicznych albo środowiskowych norm jakości oraz zapewnienie, że granica oznaczalności nie przekracza wartości 30% tych norm, wartości granicznych lub środowiskowych norm jakości;</w:t>
      </w:r>
    </w:p>
    <w:p w14:paraId="2CAF1577" w14:textId="2612AF8E" w:rsidR="00600DEF" w:rsidRPr="008368C5" w:rsidRDefault="00600DEF" w:rsidP="00551362">
      <w:pPr>
        <w:pStyle w:val="Akapitzlist"/>
        <w:numPr>
          <w:ilvl w:val="0"/>
          <w:numId w:val="54"/>
        </w:numPr>
        <w:ind w:left="357" w:hanging="357"/>
      </w:pPr>
      <w:r w:rsidRPr="008368C5">
        <w:t>dopuszczenie przekroczenia wartości granicy oznaczalności równej 30% odpowiednich norm lub wartości granicznych, czy środowiskowych norm jakości w</w:t>
      </w:r>
      <w:r w:rsidR="006663D3" w:rsidRPr="008368C5">
        <w:t> </w:t>
      </w:r>
      <w:r w:rsidRPr="008368C5">
        <w:t>sytuacji, gdy najlepsze dostępne techniki badawcze nie zapewniają spełnienia wymogów zawartych w</w:t>
      </w:r>
      <w:r w:rsidR="006663D3" w:rsidRPr="008368C5">
        <w:t> </w:t>
      </w:r>
      <w:r w:rsidRPr="008368C5">
        <w:t>punkcie 4 z</w:t>
      </w:r>
      <w:r w:rsidR="006663D3" w:rsidRPr="008368C5">
        <w:t> </w:t>
      </w:r>
      <w:r w:rsidRPr="008368C5">
        <w:t>zastrzeżeniem, aby nie była ona wyższa niż najbardziej rygorystyczna odpowiednia norma lub wartość graniczna bądź środowiskowa norma jakości określona dla danego elementu, grupy wskaźników, czy też danego wskaźnika;</w:t>
      </w:r>
    </w:p>
    <w:p w14:paraId="53D7541D" w14:textId="20D30F0E" w:rsidR="00600DEF" w:rsidRPr="008368C5" w:rsidRDefault="00600DEF" w:rsidP="00551362">
      <w:pPr>
        <w:pStyle w:val="Akapitzlist"/>
        <w:numPr>
          <w:ilvl w:val="0"/>
          <w:numId w:val="54"/>
        </w:numPr>
        <w:ind w:left="357" w:hanging="357"/>
      </w:pPr>
      <w:r w:rsidRPr="008368C5">
        <w:t>prowadzenie, w</w:t>
      </w:r>
      <w:r w:rsidR="006663D3" w:rsidRPr="008368C5">
        <w:t> </w:t>
      </w:r>
      <w:r w:rsidRPr="008368C5">
        <w:t>przypadku gdy dla danego elementu, grupy wskaźników lub danego wskaźnika nie istnieje odpowiednia norma lub wartość graniczna, czy środowiskowa norma jakości, albo nie istnieje metoda analizy spełniająca minimalne kryteria w</w:t>
      </w:r>
      <w:r w:rsidR="006663D3" w:rsidRPr="008368C5">
        <w:t> </w:t>
      </w:r>
      <w:r w:rsidRPr="008368C5">
        <w:t>zakresie warunków określonych w</w:t>
      </w:r>
      <w:r w:rsidR="006663D3" w:rsidRPr="008368C5">
        <w:t> </w:t>
      </w:r>
      <w:r w:rsidRPr="008368C5">
        <w:t xml:space="preserve">punkcie 5, monitorowania przy wykorzystaniu najlepszych dostępnych technik badawczych </w:t>
      </w:r>
      <w:proofErr w:type="spellStart"/>
      <w:r w:rsidRPr="008368C5">
        <w:t>zwalidowanych</w:t>
      </w:r>
      <w:proofErr w:type="spellEnd"/>
      <w:r w:rsidRPr="008368C5">
        <w:t xml:space="preserve"> i</w:t>
      </w:r>
      <w:r w:rsidR="006663D3" w:rsidRPr="008368C5">
        <w:t> </w:t>
      </w:r>
      <w:r w:rsidRPr="008368C5">
        <w:t>opisanych w</w:t>
      </w:r>
      <w:r w:rsidR="006663D3" w:rsidRPr="008368C5">
        <w:t> </w:t>
      </w:r>
      <w:r w:rsidRPr="008368C5">
        <w:t xml:space="preserve">procedurach badawczych, oraz spełniających wymóg pozytywnych wyników badań biegłości lub porównań </w:t>
      </w:r>
      <w:proofErr w:type="spellStart"/>
      <w:r w:rsidRPr="008368C5">
        <w:t>międzylaboratoryjnych</w:t>
      </w:r>
      <w:proofErr w:type="spellEnd"/>
      <w:r w:rsidRPr="008368C5">
        <w:t>;</w:t>
      </w:r>
    </w:p>
    <w:p w14:paraId="06C2CD3B" w14:textId="001BF171" w:rsidR="00600DEF" w:rsidRPr="008368C5" w:rsidRDefault="00600DEF" w:rsidP="00551362">
      <w:pPr>
        <w:pStyle w:val="Akapitzlist"/>
        <w:numPr>
          <w:ilvl w:val="0"/>
          <w:numId w:val="54"/>
        </w:numPr>
        <w:ind w:left="357" w:hanging="357"/>
      </w:pPr>
      <w:r w:rsidRPr="008368C5">
        <w:t>podawanie, wraz z</w:t>
      </w:r>
      <w:r w:rsidR="006663D3" w:rsidRPr="008368C5">
        <w:t> </w:t>
      </w:r>
      <w:r w:rsidRPr="008368C5">
        <w:t>wynikami pomiarów lub badań, szacowanych poziomów ufności, niepewności i</w:t>
      </w:r>
      <w:r w:rsidR="006663D3" w:rsidRPr="008368C5">
        <w:t> </w:t>
      </w:r>
      <w:r w:rsidRPr="008368C5">
        <w:t>dokładności wyników dla elementów fizykochemicznych, chemicznych</w:t>
      </w:r>
      <w:r w:rsidR="007B4F65" w:rsidRPr="008368C5">
        <w:t xml:space="preserve"> </w:t>
      </w:r>
      <w:r w:rsidRPr="008368C5">
        <w:t>i</w:t>
      </w:r>
      <w:r w:rsidR="006663D3" w:rsidRPr="008368C5">
        <w:t> </w:t>
      </w:r>
      <w:r w:rsidRPr="008368C5">
        <w:t>biologicznych.</w:t>
      </w:r>
    </w:p>
    <w:p w14:paraId="7A480B19" w14:textId="62DF07EB" w:rsidR="00600DEF" w:rsidRPr="008368C5" w:rsidRDefault="00600DEF" w:rsidP="00600DEF">
      <w:pPr>
        <w:rPr>
          <w:rFonts w:asciiTheme="minorHAnsi" w:hAnsiTheme="minorHAnsi" w:cstheme="minorHAnsi"/>
        </w:rPr>
      </w:pPr>
      <w:r w:rsidRPr="008368C5">
        <w:rPr>
          <w:rFonts w:asciiTheme="minorHAnsi" w:hAnsiTheme="minorHAnsi" w:cstheme="minorHAnsi"/>
        </w:rPr>
        <w:lastRenderedPageBreak/>
        <w:t xml:space="preserve">W monitoringu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i</w:t>
      </w:r>
      <w:r w:rsidR="006663D3" w:rsidRPr="008368C5">
        <w:rPr>
          <w:rFonts w:asciiTheme="minorHAnsi" w:hAnsiTheme="minorHAnsi" w:cstheme="minorHAnsi"/>
        </w:rPr>
        <w:t>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stosowane są metodyki referencyjne pomiarów i</w:t>
      </w:r>
      <w:r w:rsidR="006663D3" w:rsidRPr="008368C5">
        <w:rPr>
          <w:rFonts w:asciiTheme="minorHAnsi" w:hAnsiTheme="minorHAnsi" w:cstheme="minorHAnsi"/>
        </w:rPr>
        <w:t> </w:t>
      </w:r>
      <w:r w:rsidRPr="008368C5">
        <w:rPr>
          <w:rFonts w:asciiTheme="minorHAnsi" w:hAnsiTheme="minorHAnsi" w:cstheme="minorHAnsi"/>
        </w:rPr>
        <w:t>badań zawarte</w:t>
      </w:r>
      <w:r w:rsidR="007B4F65" w:rsidRPr="008368C5">
        <w:rPr>
          <w:rFonts w:asciiTheme="minorHAnsi" w:hAnsiTheme="minorHAnsi" w:cstheme="minorHAnsi"/>
        </w:rPr>
        <w:t xml:space="preserve"> </w:t>
      </w:r>
      <w:r w:rsidR="00371B5A" w:rsidRPr="008368C5">
        <w:rPr>
          <w:rFonts w:asciiTheme="minorHAnsi" w:hAnsiTheme="minorHAnsi" w:cstheme="minorHAnsi"/>
        </w:rPr>
        <w:t xml:space="preserve"> </w:t>
      </w:r>
      <w:r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załączniku nr</w:t>
      </w:r>
      <w:r w:rsidR="0088618B" w:rsidRPr="008368C5">
        <w:rPr>
          <w:rFonts w:asciiTheme="minorHAnsi" w:hAnsiTheme="minorHAnsi" w:cstheme="minorHAnsi"/>
        </w:rPr>
        <w:t> </w:t>
      </w:r>
      <w:r w:rsidRPr="008368C5">
        <w:rPr>
          <w:rFonts w:asciiTheme="minorHAnsi" w:hAnsiTheme="minorHAnsi" w:cstheme="minorHAnsi"/>
        </w:rPr>
        <w:t>7 do</w:t>
      </w:r>
      <w:r w:rsidR="006663D3" w:rsidRPr="008368C5">
        <w:rPr>
          <w:rFonts w:asciiTheme="minorHAnsi" w:hAnsiTheme="minorHAnsi" w:cstheme="minorHAnsi"/>
        </w:rPr>
        <w:t> </w:t>
      </w:r>
      <w:proofErr w:type="spellStart"/>
      <w:r w:rsidRPr="008368C5">
        <w:rPr>
          <w:rFonts w:asciiTheme="minorHAnsi" w:hAnsiTheme="minorHAnsi" w:cstheme="minorHAnsi"/>
        </w:rPr>
        <w:t>r.m.jcw</w:t>
      </w:r>
      <w:proofErr w:type="spellEnd"/>
      <w:r w:rsidRPr="008368C5">
        <w:rPr>
          <w:rFonts w:asciiTheme="minorHAnsi" w:hAnsiTheme="minorHAnsi" w:cstheme="minorHAnsi"/>
        </w:rPr>
        <w:t xml:space="preserve">. </w:t>
      </w:r>
    </w:p>
    <w:p w14:paraId="38DEC6E7" w14:textId="1AC0C78D" w:rsidR="00600DEF" w:rsidRPr="008368C5" w:rsidRDefault="00600DEF" w:rsidP="00600DEF">
      <w:pPr>
        <w:rPr>
          <w:rFonts w:asciiTheme="minorHAnsi" w:hAnsiTheme="minorHAnsi" w:cstheme="minorHAnsi"/>
        </w:rPr>
      </w:pPr>
      <w:r w:rsidRPr="008368C5">
        <w:rPr>
          <w:rFonts w:asciiTheme="minorHAnsi" w:hAnsiTheme="minorHAnsi" w:cstheme="minorHAnsi"/>
        </w:rPr>
        <w:t>Granice oznaczalności stosowanych metodyk referencyjnych dla wskaźników jakości badanych w</w:t>
      </w:r>
      <w:r w:rsidR="006663D3" w:rsidRPr="008368C5">
        <w:rPr>
          <w:rFonts w:asciiTheme="minorHAnsi" w:hAnsiTheme="minorHAnsi" w:cstheme="minorHAnsi"/>
        </w:rPr>
        <w:t> </w:t>
      </w:r>
      <w:r w:rsidRPr="008368C5">
        <w:rPr>
          <w:rFonts w:asciiTheme="minorHAnsi" w:hAnsiTheme="minorHAnsi" w:cstheme="minorHAnsi"/>
        </w:rPr>
        <w:t>wodzie, w</w:t>
      </w:r>
      <w:r w:rsidR="006663D3" w:rsidRPr="008368C5">
        <w:rPr>
          <w:rFonts w:asciiTheme="minorHAnsi" w:hAnsiTheme="minorHAnsi" w:cstheme="minorHAnsi"/>
        </w:rPr>
        <w:t> </w:t>
      </w:r>
      <w:r w:rsidRPr="008368C5">
        <w:rPr>
          <w:rFonts w:asciiTheme="minorHAnsi" w:hAnsiTheme="minorHAnsi" w:cstheme="minorHAnsi"/>
        </w:rPr>
        <w:t>odniesieniu do substancji priorytetowych przedstawia poniższa tabela</w:t>
      </w:r>
      <w:r w:rsidR="004F6DF1" w:rsidRPr="008368C5">
        <w:rPr>
          <w:rFonts w:asciiTheme="minorHAnsi" w:hAnsiTheme="minorHAnsi" w:cstheme="minorHAnsi"/>
        </w:rPr>
        <w:t xml:space="preserve"> 14-1</w:t>
      </w:r>
      <w:r w:rsidRPr="008368C5">
        <w:rPr>
          <w:rFonts w:asciiTheme="minorHAnsi" w:hAnsiTheme="minorHAnsi" w:cstheme="minorHAnsi"/>
        </w:rPr>
        <w:t>.</w:t>
      </w:r>
    </w:p>
    <w:p w14:paraId="55815978" w14:textId="43FA6403" w:rsidR="00600DEF" w:rsidRPr="008368C5" w:rsidRDefault="00600DEF" w:rsidP="00E762EF">
      <w:pPr>
        <w:pStyle w:val="Tabela"/>
        <w:rPr>
          <w:rFonts w:asciiTheme="minorHAnsi" w:hAnsiTheme="minorHAnsi" w:cstheme="minorBidi"/>
          <w:i/>
        </w:rPr>
      </w:pPr>
      <w:bookmarkStart w:id="731" w:name="_Toc66261868"/>
      <w:bookmarkStart w:id="732" w:name="_Toc68709654"/>
      <w:r w:rsidRPr="008368C5">
        <w:t xml:space="preserve">Tabela </w:t>
      </w:r>
      <w:r w:rsidRPr="008368C5">
        <w:fldChar w:fldCharType="begin"/>
      </w:r>
      <w:r w:rsidRPr="008368C5">
        <w:instrText>STYLEREF 1 \s</w:instrText>
      </w:r>
      <w:r w:rsidRPr="008368C5">
        <w:fldChar w:fldCharType="separate"/>
      </w:r>
      <w:r w:rsidR="00B146EE">
        <w:rPr>
          <w:noProof/>
        </w:rPr>
        <w:t>14</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w:t>
      </w:r>
      <w:r w:rsidRPr="008368C5">
        <w:fldChar w:fldCharType="end"/>
      </w:r>
      <w:r w:rsidRPr="008368C5">
        <w:tab/>
        <w:t>Granice oznaczalności stosowanych metodyk referencyjnych dla wskaźników jakości badanych w</w:t>
      </w:r>
      <w:r w:rsidR="006663D3" w:rsidRPr="008368C5">
        <w:t> </w:t>
      </w:r>
      <w:r w:rsidRPr="008368C5">
        <w:t>wodzie, w</w:t>
      </w:r>
      <w:r w:rsidR="006663D3" w:rsidRPr="008368C5">
        <w:t> </w:t>
      </w:r>
      <w:r w:rsidRPr="008368C5">
        <w:t>odniesieniu do substancji priorytetowych</w:t>
      </w:r>
      <w:bookmarkEnd w:id="731"/>
      <w:bookmarkEnd w:id="732"/>
    </w:p>
    <w:tbl>
      <w:tblPr>
        <w:tblW w:w="9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2978"/>
        <w:gridCol w:w="1131"/>
        <w:gridCol w:w="2273"/>
        <w:gridCol w:w="1131"/>
        <w:gridCol w:w="1281"/>
        <w:gridCol w:w="11"/>
      </w:tblGrid>
      <w:tr w:rsidR="00600DEF" w:rsidRPr="008368C5" w14:paraId="28828CCB" w14:textId="77777777" w:rsidTr="00BA62CD">
        <w:trPr>
          <w:gridAfter w:val="1"/>
          <w:wAfter w:w="11" w:type="dxa"/>
          <w:trHeight w:val="454"/>
          <w:tblHeader/>
        </w:trPr>
        <w:tc>
          <w:tcPr>
            <w:tcW w:w="42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E522A5B" w14:textId="77777777" w:rsidR="00600DEF" w:rsidRPr="008368C5" w:rsidRDefault="00600DEF" w:rsidP="004F6DF1">
            <w:pPr>
              <w:spacing w:beforeLines="40" w:before="96" w:afterLines="40" w:after="96"/>
              <w:jc w:val="center"/>
              <w:rPr>
                <w:rFonts w:asciiTheme="minorHAnsi" w:hAnsiTheme="minorHAnsi" w:cstheme="minorHAnsi"/>
                <w:b/>
                <w:color w:val="000000"/>
                <w:sz w:val="20"/>
                <w:szCs w:val="20"/>
              </w:rPr>
            </w:pPr>
            <w:r w:rsidRPr="008368C5">
              <w:rPr>
                <w:rFonts w:asciiTheme="minorHAnsi" w:hAnsiTheme="minorHAnsi" w:cstheme="minorHAnsi"/>
                <w:b/>
                <w:color w:val="000000"/>
                <w:sz w:val="20"/>
                <w:szCs w:val="20"/>
              </w:rPr>
              <w:t>Lp.</w:t>
            </w:r>
          </w:p>
        </w:tc>
        <w:tc>
          <w:tcPr>
            <w:tcW w:w="297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12FD621" w14:textId="77777777" w:rsidR="00600DEF" w:rsidRPr="008368C5" w:rsidRDefault="00600DEF" w:rsidP="004F6DF1">
            <w:pPr>
              <w:spacing w:beforeLines="40" w:before="96" w:afterLines="40" w:after="96"/>
              <w:ind w:left="497" w:hanging="497"/>
              <w:jc w:val="center"/>
              <w:rPr>
                <w:rFonts w:asciiTheme="minorHAnsi" w:hAnsiTheme="minorHAnsi" w:cstheme="minorHAnsi"/>
                <w:b/>
                <w:color w:val="000000"/>
                <w:sz w:val="20"/>
                <w:szCs w:val="20"/>
              </w:rPr>
            </w:pPr>
            <w:r w:rsidRPr="008368C5">
              <w:rPr>
                <w:rFonts w:asciiTheme="minorHAnsi" w:hAnsiTheme="minorHAnsi" w:cstheme="minorHAnsi"/>
                <w:b/>
                <w:color w:val="000000"/>
                <w:sz w:val="20"/>
                <w:szCs w:val="20"/>
              </w:rPr>
              <w:t>Wskaźnik jakości wody</w:t>
            </w:r>
          </w:p>
        </w:tc>
        <w:tc>
          <w:tcPr>
            <w:tcW w:w="113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3366722" w14:textId="77777777" w:rsidR="00600DEF" w:rsidRPr="008368C5" w:rsidRDefault="00600DEF" w:rsidP="004F6DF1">
            <w:pPr>
              <w:spacing w:beforeLines="40" w:before="96" w:afterLines="40" w:after="96"/>
              <w:jc w:val="center"/>
              <w:rPr>
                <w:rFonts w:asciiTheme="minorHAnsi" w:hAnsiTheme="minorHAnsi" w:cstheme="minorHAnsi"/>
                <w:b/>
                <w:color w:val="000000"/>
                <w:sz w:val="20"/>
                <w:szCs w:val="20"/>
              </w:rPr>
            </w:pPr>
            <w:r w:rsidRPr="008368C5">
              <w:rPr>
                <w:rFonts w:asciiTheme="minorHAnsi" w:hAnsiTheme="minorHAnsi" w:cstheme="minorHAnsi"/>
                <w:b/>
                <w:color w:val="000000"/>
                <w:sz w:val="20"/>
                <w:szCs w:val="20"/>
              </w:rPr>
              <w:t>Nr CAS dla substancji</w:t>
            </w:r>
          </w:p>
        </w:tc>
        <w:tc>
          <w:tcPr>
            <w:tcW w:w="227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91F7792" w14:textId="511323CC" w:rsidR="00600DEF" w:rsidRPr="008368C5" w:rsidRDefault="00600DEF" w:rsidP="004F6DF1">
            <w:pPr>
              <w:spacing w:beforeLines="40" w:before="96" w:afterLines="40" w:after="96"/>
              <w:jc w:val="center"/>
              <w:rPr>
                <w:rFonts w:asciiTheme="minorHAnsi" w:hAnsiTheme="minorHAnsi" w:cstheme="minorHAnsi"/>
                <w:b/>
                <w:color w:val="000000"/>
                <w:sz w:val="20"/>
                <w:szCs w:val="20"/>
              </w:rPr>
            </w:pPr>
            <w:r w:rsidRPr="008368C5">
              <w:rPr>
                <w:rFonts w:asciiTheme="minorHAnsi" w:hAnsiTheme="minorHAnsi" w:cstheme="minorHAnsi"/>
                <w:b/>
                <w:color w:val="000000"/>
                <w:sz w:val="20"/>
                <w:szCs w:val="20"/>
              </w:rPr>
              <w:t xml:space="preserve">Metodyka </w:t>
            </w:r>
            <w:r w:rsidR="00C57924" w:rsidRPr="008368C5">
              <w:rPr>
                <w:rFonts w:asciiTheme="minorHAnsi" w:hAnsiTheme="minorHAnsi" w:cstheme="minorHAnsi"/>
                <w:b/>
                <w:color w:val="000000"/>
                <w:sz w:val="20"/>
                <w:szCs w:val="20"/>
              </w:rPr>
              <w:t>-</w:t>
            </w:r>
            <w:r w:rsidRPr="008368C5">
              <w:rPr>
                <w:rFonts w:asciiTheme="minorHAnsi" w:hAnsiTheme="minorHAnsi" w:cstheme="minorHAnsi"/>
                <w:b/>
                <w:color w:val="000000"/>
                <w:sz w:val="20"/>
                <w:szCs w:val="20"/>
              </w:rPr>
              <w:t xml:space="preserve"> zgodna z</w:t>
            </w:r>
            <w:r w:rsidR="006663D3" w:rsidRPr="008368C5">
              <w:rPr>
                <w:rFonts w:asciiTheme="minorHAnsi" w:hAnsiTheme="minorHAnsi" w:cstheme="minorHAnsi"/>
                <w:b/>
                <w:color w:val="000000"/>
                <w:sz w:val="20"/>
                <w:szCs w:val="20"/>
              </w:rPr>
              <w:t> </w:t>
            </w:r>
            <w:r w:rsidRPr="008368C5">
              <w:rPr>
                <w:rFonts w:asciiTheme="minorHAnsi" w:hAnsiTheme="minorHAnsi" w:cstheme="minorHAnsi"/>
                <w:b/>
                <w:color w:val="000000"/>
                <w:sz w:val="20"/>
                <w:szCs w:val="20"/>
              </w:rPr>
              <w:t xml:space="preserve">Załącznikiem 7 </w:t>
            </w:r>
          </w:p>
          <w:p w14:paraId="173AC507" w14:textId="77777777" w:rsidR="00600DEF" w:rsidRPr="008368C5" w:rsidRDefault="00600DEF" w:rsidP="004F6DF1">
            <w:pPr>
              <w:spacing w:beforeLines="40" w:before="96" w:afterLines="40" w:after="96"/>
              <w:jc w:val="center"/>
              <w:rPr>
                <w:rFonts w:asciiTheme="minorHAnsi" w:hAnsiTheme="minorHAnsi" w:cstheme="minorHAnsi"/>
                <w:b/>
                <w:color w:val="000000"/>
                <w:sz w:val="20"/>
                <w:szCs w:val="20"/>
              </w:rPr>
            </w:pPr>
            <w:r w:rsidRPr="008368C5">
              <w:rPr>
                <w:rFonts w:asciiTheme="minorHAnsi" w:hAnsiTheme="minorHAnsi" w:cstheme="minorHAnsi"/>
                <w:b/>
                <w:color w:val="000000"/>
                <w:sz w:val="20"/>
                <w:szCs w:val="20"/>
              </w:rPr>
              <w:t xml:space="preserve">r. m. </w:t>
            </w:r>
            <w:proofErr w:type="spellStart"/>
            <w:r w:rsidRPr="008368C5">
              <w:rPr>
                <w:rFonts w:asciiTheme="minorHAnsi" w:hAnsiTheme="minorHAnsi" w:cstheme="minorHAnsi"/>
                <w:b/>
                <w:color w:val="000000"/>
                <w:sz w:val="20"/>
                <w:szCs w:val="20"/>
              </w:rPr>
              <w:t>jcw</w:t>
            </w:r>
            <w:proofErr w:type="spellEnd"/>
            <w:r w:rsidRPr="008368C5">
              <w:rPr>
                <w:rFonts w:asciiTheme="minorHAnsi" w:hAnsiTheme="minorHAnsi" w:cstheme="minorHAnsi"/>
                <w:b/>
                <w:color w:val="000000"/>
                <w:sz w:val="20"/>
                <w:szCs w:val="20"/>
              </w:rPr>
              <w:t xml:space="preserve"> (2019) </w:t>
            </w:r>
          </w:p>
        </w:tc>
        <w:tc>
          <w:tcPr>
            <w:tcW w:w="113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4A55EBB" w14:textId="77777777" w:rsidR="00600DEF" w:rsidRPr="008368C5" w:rsidRDefault="00600DEF" w:rsidP="004F6DF1">
            <w:pPr>
              <w:spacing w:beforeLines="40" w:before="96" w:afterLines="40" w:after="96"/>
              <w:jc w:val="center"/>
              <w:rPr>
                <w:rFonts w:asciiTheme="minorHAnsi" w:hAnsiTheme="minorHAnsi" w:cstheme="minorHAnsi"/>
                <w:b/>
                <w:color w:val="000000"/>
                <w:sz w:val="20"/>
                <w:szCs w:val="20"/>
              </w:rPr>
            </w:pPr>
            <w:r w:rsidRPr="008368C5">
              <w:rPr>
                <w:rFonts w:asciiTheme="minorHAnsi" w:hAnsiTheme="minorHAnsi" w:cstheme="minorHAnsi"/>
                <w:b/>
                <w:color w:val="000000"/>
                <w:sz w:val="20"/>
                <w:szCs w:val="20"/>
              </w:rPr>
              <w:t>Jednostka</w:t>
            </w:r>
          </w:p>
        </w:tc>
        <w:tc>
          <w:tcPr>
            <w:tcW w:w="12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3006D3" w14:textId="77777777" w:rsidR="00600DEF" w:rsidRPr="008368C5" w:rsidRDefault="00600DEF" w:rsidP="004F6DF1">
            <w:pPr>
              <w:spacing w:beforeLines="40" w:before="96" w:afterLines="40" w:after="96"/>
              <w:jc w:val="center"/>
              <w:rPr>
                <w:rFonts w:asciiTheme="minorHAnsi" w:hAnsiTheme="minorHAnsi" w:cstheme="minorHAnsi"/>
                <w:b/>
                <w:color w:val="000000"/>
                <w:sz w:val="20"/>
                <w:szCs w:val="20"/>
              </w:rPr>
            </w:pPr>
            <w:r w:rsidRPr="008368C5">
              <w:rPr>
                <w:rFonts w:asciiTheme="minorHAnsi" w:hAnsiTheme="minorHAnsi" w:cstheme="minorHAnsi"/>
                <w:b/>
                <w:color w:val="000000"/>
                <w:sz w:val="20"/>
                <w:szCs w:val="20"/>
              </w:rPr>
              <w:t>Granica oznaczalności</w:t>
            </w:r>
          </w:p>
        </w:tc>
      </w:tr>
      <w:tr w:rsidR="00600DEF" w:rsidRPr="008368C5" w14:paraId="06FE6B4F" w14:textId="77777777" w:rsidTr="00306CA1">
        <w:trPr>
          <w:trHeight w:val="454"/>
        </w:trPr>
        <w:tc>
          <w:tcPr>
            <w:tcW w:w="9220"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3600DCE" w14:textId="6470A1D4" w:rsidR="00600DEF" w:rsidRPr="008368C5" w:rsidRDefault="00600DEF" w:rsidP="004F6DF1">
            <w:pPr>
              <w:spacing w:beforeLines="40" w:before="96" w:afterLines="40" w:after="96"/>
              <w:ind w:left="497" w:hanging="497"/>
              <w:jc w:val="center"/>
              <w:rPr>
                <w:rFonts w:asciiTheme="minorHAnsi" w:hAnsiTheme="minorHAnsi" w:cstheme="minorHAnsi"/>
                <w:color w:val="000000"/>
                <w:sz w:val="20"/>
                <w:szCs w:val="20"/>
              </w:rPr>
            </w:pPr>
            <w:r w:rsidRPr="008368C5">
              <w:rPr>
                <w:rFonts w:asciiTheme="minorHAnsi" w:hAnsiTheme="minorHAnsi" w:cstheme="minorHAnsi"/>
                <w:sz w:val="20"/>
                <w:szCs w:val="20"/>
              </w:rPr>
              <w:t>Substancje priorytetowe w</w:t>
            </w:r>
            <w:r w:rsidR="006663D3" w:rsidRPr="008368C5">
              <w:rPr>
                <w:rFonts w:asciiTheme="minorHAnsi" w:hAnsiTheme="minorHAnsi" w:cstheme="minorHAnsi"/>
                <w:sz w:val="20"/>
                <w:szCs w:val="20"/>
              </w:rPr>
              <w:t> </w:t>
            </w:r>
            <w:r w:rsidRPr="008368C5">
              <w:rPr>
                <w:rFonts w:asciiTheme="minorHAnsi" w:hAnsiTheme="minorHAnsi" w:cstheme="minorHAnsi"/>
                <w:sz w:val="20"/>
                <w:szCs w:val="20"/>
              </w:rPr>
              <w:t>dziedzinie polityki wodnej</w:t>
            </w:r>
          </w:p>
        </w:tc>
      </w:tr>
      <w:tr w:rsidR="00600DEF" w:rsidRPr="008368C5" w14:paraId="6DBC4CEA"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69677683" w14:textId="03CE89AC"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413A5E00" w14:textId="7B29B549"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4.1.1. </w:t>
            </w:r>
            <w:proofErr w:type="spellStart"/>
            <w:r w:rsidRPr="008368C5">
              <w:rPr>
                <w:rFonts w:asciiTheme="minorHAnsi" w:hAnsiTheme="minorHAnsi" w:cstheme="minorHAnsi"/>
                <w:color w:val="000000"/>
                <w:sz w:val="20"/>
                <w:szCs w:val="20"/>
              </w:rPr>
              <w:t>Alachlor</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7734FABE"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15972-60-8</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46843592"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6468:2002</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59080744"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240BA4C1"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0,005</w:t>
            </w:r>
          </w:p>
        </w:tc>
      </w:tr>
      <w:tr w:rsidR="00600DEF" w:rsidRPr="008368C5" w14:paraId="7BB1E343"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6BDF8DD0" w14:textId="25844CF9"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2</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7A505879"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4.1.2. Antracen</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775F1A28"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120-12-7</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167B68A5"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17993:2005</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176A3C03"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618D1029"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0,001</w:t>
            </w:r>
          </w:p>
        </w:tc>
      </w:tr>
      <w:tr w:rsidR="00600DEF" w:rsidRPr="008368C5" w14:paraId="35BA1321"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72687088" w14:textId="5F89BCDA"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3</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2BB20087"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4.1.3. </w:t>
            </w:r>
            <w:proofErr w:type="spellStart"/>
            <w:r w:rsidRPr="008368C5">
              <w:rPr>
                <w:rFonts w:asciiTheme="minorHAnsi" w:hAnsiTheme="minorHAnsi" w:cstheme="minorHAnsi"/>
                <w:color w:val="000000"/>
                <w:sz w:val="20"/>
                <w:szCs w:val="20"/>
              </w:rPr>
              <w:t>Atrazyna</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66CAFCE7"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1912-24-9</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14551D29"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11369:2002</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204C6F4F"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2F56F321"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0,18</w:t>
            </w:r>
          </w:p>
        </w:tc>
      </w:tr>
      <w:tr w:rsidR="00600DEF" w:rsidRPr="008368C5" w14:paraId="3841D87E"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3E7CA02C" w14:textId="421EF394"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4</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4E1980E4"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4.1.4. Benzen</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43727A8D"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71-43-2</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19D45741"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15680:2008</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02241EE6"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3EC21F91"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0,5</w:t>
            </w:r>
          </w:p>
        </w:tc>
      </w:tr>
      <w:tr w:rsidR="00600DEF" w:rsidRPr="008368C5" w14:paraId="1886CEBB"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511B29F2" w14:textId="38733C53"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5</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1A251065"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4.1.5. Bromowany </w:t>
            </w:r>
            <w:proofErr w:type="spellStart"/>
            <w:r w:rsidRPr="008368C5">
              <w:rPr>
                <w:rFonts w:asciiTheme="minorHAnsi" w:hAnsiTheme="minorHAnsi" w:cstheme="minorHAnsi"/>
                <w:color w:val="000000"/>
                <w:sz w:val="20"/>
                <w:szCs w:val="20"/>
              </w:rPr>
              <w:t>difenyloeter</w:t>
            </w:r>
            <w:proofErr w:type="spellEnd"/>
            <w:r w:rsidRPr="008368C5">
              <w:rPr>
                <w:rFonts w:asciiTheme="minorHAnsi" w:hAnsiTheme="minorHAnsi" w:cstheme="minorHAnsi"/>
                <w:color w:val="000000"/>
                <w:sz w:val="20"/>
                <w:szCs w:val="20"/>
              </w:rPr>
              <w:t xml:space="preserve"> (PBDE)</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1AF2A040"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32534-81-9</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68FA7B82"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Procedura badawcza</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6C611645"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63A0526B"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0,03</w:t>
            </w:r>
          </w:p>
        </w:tc>
      </w:tr>
      <w:tr w:rsidR="00600DEF" w:rsidRPr="008368C5" w14:paraId="11ADCDE8" w14:textId="77777777" w:rsidTr="00306CA1">
        <w:trPr>
          <w:gridAfter w:val="1"/>
          <w:wAfter w:w="11" w:type="dxa"/>
          <w:trHeight w:val="454"/>
        </w:trPr>
        <w:tc>
          <w:tcPr>
            <w:tcW w:w="421" w:type="dxa"/>
            <w:vMerge w:val="restart"/>
            <w:tcBorders>
              <w:top w:val="single" w:sz="4" w:space="0" w:color="auto"/>
              <w:left w:val="single" w:sz="4" w:space="0" w:color="auto"/>
              <w:bottom w:val="single" w:sz="4" w:space="0" w:color="auto"/>
              <w:right w:val="single" w:sz="4" w:space="0" w:color="auto"/>
            </w:tcBorders>
            <w:noWrap/>
            <w:vAlign w:val="center"/>
            <w:hideMark/>
          </w:tcPr>
          <w:p w14:paraId="06B59914" w14:textId="37DE0189"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6</w:t>
            </w:r>
            <w:r w:rsidR="00981B93" w:rsidRPr="008368C5">
              <w:rPr>
                <w:rFonts w:asciiTheme="minorHAnsi" w:hAnsiTheme="minorHAnsi" w:cstheme="minorHAnsi"/>
                <w:color w:val="000000"/>
                <w:sz w:val="20"/>
                <w:szCs w:val="20"/>
              </w:rPr>
              <w:t>.</w:t>
            </w:r>
          </w:p>
        </w:tc>
        <w:tc>
          <w:tcPr>
            <w:tcW w:w="2976" w:type="dxa"/>
            <w:vMerge w:val="restart"/>
            <w:tcBorders>
              <w:top w:val="single" w:sz="4" w:space="0" w:color="auto"/>
              <w:left w:val="single" w:sz="4" w:space="0" w:color="auto"/>
              <w:bottom w:val="single" w:sz="4" w:space="0" w:color="auto"/>
              <w:right w:val="single" w:sz="4" w:space="0" w:color="auto"/>
            </w:tcBorders>
            <w:noWrap/>
            <w:vAlign w:val="center"/>
            <w:hideMark/>
          </w:tcPr>
          <w:p w14:paraId="7FBE5021" w14:textId="722B112C"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4.1.6. Kadm i</w:t>
            </w:r>
            <w:r w:rsidR="006663D3" w:rsidRPr="008368C5">
              <w:rPr>
                <w:rFonts w:asciiTheme="minorHAnsi" w:hAnsiTheme="minorHAnsi" w:cstheme="minorHAnsi"/>
                <w:color w:val="000000"/>
                <w:sz w:val="20"/>
                <w:szCs w:val="20"/>
              </w:rPr>
              <w:t> </w:t>
            </w:r>
            <w:r w:rsidRPr="008368C5">
              <w:rPr>
                <w:rFonts w:asciiTheme="minorHAnsi" w:hAnsiTheme="minorHAnsi" w:cstheme="minorHAnsi"/>
                <w:color w:val="000000"/>
                <w:sz w:val="20"/>
                <w:szCs w:val="20"/>
              </w:rPr>
              <w:t>jego związki</w:t>
            </w:r>
          </w:p>
        </w:tc>
        <w:tc>
          <w:tcPr>
            <w:tcW w:w="1130" w:type="dxa"/>
            <w:vMerge w:val="restart"/>
            <w:tcBorders>
              <w:top w:val="single" w:sz="4" w:space="0" w:color="auto"/>
              <w:left w:val="single" w:sz="4" w:space="0" w:color="auto"/>
              <w:bottom w:val="single" w:sz="4" w:space="0" w:color="auto"/>
              <w:right w:val="single" w:sz="4" w:space="0" w:color="auto"/>
            </w:tcBorders>
            <w:noWrap/>
            <w:vAlign w:val="center"/>
            <w:hideMark/>
          </w:tcPr>
          <w:p w14:paraId="43150736"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7440-43-9</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18C27AF6"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17294-2:2016-11</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77F3E8C2"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63355FEC"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0,024</w:t>
            </w:r>
          </w:p>
        </w:tc>
      </w:tr>
      <w:tr w:rsidR="00600DEF" w:rsidRPr="008368C5" w14:paraId="64101EA0" w14:textId="77777777" w:rsidTr="00306CA1">
        <w:trPr>
          <w:gridAfter w:val="1"/>
          <w:wAfter w:w="11" w:type="dxa"/>
          <w:trHeight w:val="454"/>
        </w:trPr>
        <w:tc>
          <w:tcPr>
            <w:tcW w:w="9220" w:type="dxa"/>
            <w:vMerge/>
            <w:tcBorders>
              <w:top w:val="single" w:sz="4" w:space="0" w:color="auto"/>
              <w:left w:val="single" w:sz="4" w:space="0" w:color="auto"/>
              <w:bottom w:val="single" w:sz="4" w:space="0" w:color="auto"/>
              <w:right w:val="single" w:sz="4" w:space="0" w:color="auto"/>
            </w:tcBorders>
            <w:vAlign w:val="center"/>
            <w:hideMark/>
          </w:tcPr>
          <w:p w14:paraId="53C109B5" w14:textId="77777777" w:rsidR="00600DEF" w:rsidRPr="008368C5" w:rsidRDefault="00600DEF" w:rsidP="00306CA1">
            <w:pPr>
              <w:spacing w:beforeLines="40" w:before="96" w:afterLines="40" w:after="96"/>
              <w:jc w:val="center"/>
              <w:rPr>
                <w:rFonts w:asciiTheme="minorHAnsi" w:hAnsiTheme="minorHAnsi" w:cstheme="minorHAnsi"/>
                <w:color w:val="000000"/>
                <w:sz w:val="20"/>
                <w:szCs w:val="20"/>
              </w:rPr>
            </w:pPr>
          </w:p>
        </w:tc>
        <w:tc>
          <w:tcPr>
            <w:tcW w:w="2976" w:type="dxa"/>
            <w:vMerge/>
            <w:tcBorders>
              <w:top w:val="single" w:sz="4" w:space="0" w:color="auto"/>
              <w:left w:val="single" w:sz="4" w:space="0" w:color="auto"/>
              <w:bottom w:val="single" w:sz="4" w:space="0" w:color="auto"/>
              <w:right w:val="single" w:sz="4" w:space="0" w:color="auto"/>
            </w:tcBorders>
            <w:vAlign w:val="center"/>
            <w:hideMark/>
          </w:tcPr>
          <w:p w14:paraId="2F9E4916" w14:textId="77777777" w:rsidR="00600DEF" w:rsidRPr="008368C5" w:rsidRDefault="00600DEF" w:rsidP="00306CA1">
            <w:pPr>
              <w:spacing w:beforeLines="40" w:before="96" w:afterLines="40" w:after="96"/>
              <w:jc w:val="left"/>
              <w:rPr>
                <w:rFonts w:asciiTheme="minorHAnsi" w:hAnsiTheme="minorHAnsi" w:cstheme="minorHAnsi"/>
                <w:color w:val="000000"/>
                <w:sz w:val="20"/>
                <w:szCs w:val="20"/>
              </w:rPr>
            </w:pPr>
          </w:p>
        </w:tc>
        <w:tc>
          <w:tcPr>
            <w:tcW w:w="1130" w:type="dxa"/>
            <w:vMerge/>
            <w:tcBorders>
              <w:top w:val="single" w:sz="4" w:space="0" w:color="auto"/>
              <w:left w:val="single" w:sz="4" w:space="0" w:color="auto"/>
              <w:bottom w:val="single" w:sz="4" w:space="0" w:color="auto"/>
              <w:right w:val="single" w:sz="4" w:space="0" w:color="auto"/>
            </w:tcBorders>
            <w:vAlign w:val="center"/>
            <w:hideMark/>
          </w:tcPr>
          <w:p w14:paraId="66668CC8" w14:textId="77777777" w:rsidR="00600DEF" w:rsidRPr="008368C5" w:rsidRDefault="00600DEF" w:rsidP="004F6DF1">
            <w:pPr>
              <w:spacing w:beforeLines="40" w:before="96" w:afterLines="40" w:after="96"/>
              <w:rPr>
                <w:rFonts w:asciiTheme="minorHAnsi" w:hAnsiTheme="minorHAnsi" w:cstheme="minorHAnsi"/>
                <w:color w:val="000000"/>
                <w:sz w:val="20"/>
                <w:szCs w:val="20"/>
              </w:rPr>
            </w:pP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0733D2EA"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15586:2005</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6A2F10F4"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2AAA5874"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0,1</w:t>
            </w:r>
          </w:p>
        </w:tc>
      </w:tr>
      <w:tr w:rsidR="00600DEF" w:rsidRPr="008368C5" w14:paraId="2F5E42C9"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5973BAB6" w14:textId="5AEDC640"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7</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47CEC91C"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4.1.7. </w:t>
            </w:r>
            <w:proofErr w:type="spellStart"/>
            <w:r w:rsidRPr="008368C5">
              <w:rPr>
                <w:rFonts w:asciiTheme="minorHAnsi" w:hAnsiTheme="minorHAnsi" w:cstheme="minorHAnsi"/>
                <w:color w:val="000000"/>
                <w:sz w:val="20"/>
                <w:szCs w:val="20"/>
              </w:rPr>
              <w:t>Chloroalkany</w:t>
            </w:r>
            <w:proofErr w:type="spellEnd"/>
            <w:r w:rsidRPr="008368C5">
              <w:rPr>
                <w:rFonts w:asciiTheme="minorHAnsi" w:hAnsiTheme="minorHAnsi" w:cstheme="minorHAnsi"/>
                <w:color w:val="000000"/>
                <w:sz w:val="20"/>
                <w:szCs w:val="20"/>
              </w:rPr>
              <w:t xml:space="preserve"> C 10-13</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63060DB6"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85535-84-8</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7A48F773"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Procedura badawcza</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5C49EC0A"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1AF11FD1"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0,1</w:t>
            </w:r>
          </w:p>
        </w:tc>
      </w:tr>
      <w:tr w:rsidR="00600DEF" w:rsidRPr="008368C5" w14:paraId="09EC3DA0"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4E34D2CA" w14:textId="77777777"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8</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5B876AF2"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4.1.8. </w:t>
            </w:r>
            <w:proofErr w:type="spellStart"/>
            <w:r w:rsidRPr="008368C5">
              <w:rPr>
                <w:rFonts w:asciiTheme="minorHAnsi" w:hAnsiTheme="minorHAnsi" w:cstheme="minorHAnsi"/>
                <w:color w:val="000000"/>
                <w:sz w:val="20"/>
                <w:szCs w:val="20"/>
              </w:rPr>
              <w:t>Chlorfenwinfos</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751E9E67"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470-90-6</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32AFC31D"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6468:2002</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1BDD0661"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094A7EB9"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0,005</w:t>
            </w:r>
          </w:p>
        </w:tc>
      </w:tr>
      <w:tr w:rsidR="00600DEF" w:rsidRPr="008368C5" w14:paraId="29AB5F6D"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4704E25D" w14:textId="6EDB6B26"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9</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216CEF51"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4.1.9. </w:t>
            </w:r>
            <w:proofErr w:type="spellStart"/>
            <w:r w:rsidRPr="008368C5">
              <w:rPr>
                <w:rFonts w:asciiTheme="minorHAnsi" w:hAnsiTheme="minorHAnsi" w:cstheme="minorHAnsi"/>
                <w:color w:val="000000"/>
                <w:sz w:val="20"/>
                <w:szCs w:val="20"/>
              </w:rPr>
              <w:t>Chlorpyrifos</w:t>
            </w:r>
            <w:proofErr w:type="spellEnd"/>
            <w:r w:rsidRPr="008368C5">
              <w:rPr>
                <w:rFonts w:asciiTheme="minorHAnsi" w:hAnsiTheme="minorHAnsi" w:cstheme="minorHAnsi"/>
                <w:color w:val="000000"/>
                <w:sz w:val="20"/>
                <w:szCs w:val="20"/>
              </w:rPr>
              <w:t xml:space="preserve"> (</w:t>
            </w:r>
            <w:proofErr w:type="spellStart"/>
            <w:r w:rsidRPr="008368C5">
              <w:rPr>
                <w:rFonts w:asciiTheme="minorHAnsi" w:hAnsiTheme="minorHAnsi" w:cstheme="minorHAnsi"/>
                <w:color w:val="000000"/>
                <w:sz w:val="20"/>
                <w:szCs w:val="20"/>
              </w:rPr>
              <w:t>chloropiryfos</w:t>
            </w:r>
            <w:proofErr w:type="spellEnd"/>
            <w:r w:rsidRPr="008368C5">
              <w:rPr>
                <w:rFonts w:asciiTheme="minorHAnsi" w:hAnsiTheme="minorHAnsi" w:cstheme="minorHAnsi"/>
                <w:color w:val="000000"/>
                <w:sz w:val="20"/>
                <w:szCs w:val="20"/>
              </w:rPr>
              <w:t xml:space="preserve"> etylowy)</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6B25AE9F"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2921-88-2</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1FA8EC72"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6468:2002</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2E838D6F"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07D5A1C3"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0,002</w:t>
            </w:r>
          </w:p>
        </w:tc>
      </w:tr>
      <w:tr w:rsidR="00600DEF" w:rsidRPr="008368C5" w14:paraId="06311018"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2E78AB2C" w14:textId="72AA9234"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10</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664B70E7"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4.1.10. 1,2-dichloroetan (EDC)</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7737376A"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107-06-2</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1C55D41F"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15680:2008</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23B7716B"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4F86ECA3"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0,5</w:t>
            </w:r>
          </w:p>
        </w:tc>
      </w:tr>
      <w:tr w:rsidR="00600DEF" w:rsidRPr="008368C5" w14:paraId="458E4840"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23432B42" w14:textId="14B7C968"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11</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62DF41D7"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4.1.11. Dichlorometan</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29EDBE28"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75-09-2</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20A4D156"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15680:2008</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6DFF8AAF"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7F784F7C"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0,5</w:t>
            </w:r>
          </w:p>
        </w:tc>
      </w:tr>
      <w:tr w:rsidR="00600DEF" w:rsidRPr="008368C5" w14:paraId="5F3E498C"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7E7690FE" w14:textId="69B65FA3"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12</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25A566FF" w14:textId="0AD13A64"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4.1.12. </w:t>
            </w:r>
            <w:proofErr w:type="spellStart"/>
            <w:r w:rsidRPr="008368C5">
              <w:rPr>
                <w:rFonts w:asciiTheme="minorHAnsi" w:hAnsiTheme="minorHAnsi" w:cstheme="minorHAnsi"/>
                <w:color w:val="000000"/>
                <w:sz w:val="20"/>
                <w:szCs w:val="20"/>
              </w:rPr>
              <w:t>Ftalan</w:t>
            </w:r>
            <w:proofErr w:type="spellEnd"/>
            <w:r w:rsidRPr="008368C5">
              <w:rPr>
                <w:rFonts w:asciiTheme="minorHAnsi" w:hAnsiTheme="minorHAnsi" w:cstheme="minorHAnsi"/>
                <w:color w:val="000000"/>
                <w:sz w:val="20"/>
                <w:szCs w:val="20"/>
              </w:rPr>
              <w:t xml:space="preserve"> di(2-etyloheksyl)(DEHP)</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556D0EE4"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117-81-7</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53E11AE4"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18856:2006</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7DD18367"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69AAF9CE"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0,39</w:t>
            </w:r>
          </w:p>
        </w:tc>
      </w:tr>
      <w:tr w:rsidR="00600DEF" w:rsidRPr="008368C5" w14:paraId="7F0A6E5B"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73986768" w14:textId="147FEDA6"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13</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38C40209"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4.1.13. </w:t>
            </w:r>
            <w:proofErr w:type="spellStart"/>
            <w:r w:rsidRPr="008368C5">
              <w:rPr>
                <w:rFonts w:asciiTheme="minorHAnsi" w:hAnsiTheme="minorHAnsi" w:cstheme="minorHAnsi"/>
                <w:color w:val="000000"/>
                <w:sz w:val="20"/>
                <w:szCs w:val="20"/>
              </w:rPr>
              <w:t>Diuron</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528ED37B"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330-54-1</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4C540913"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11369:2002</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4EECED40"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725697CC"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0,06</w:t>
            </w:r>
          </w:p>
        </w:tc>
      </w:tr>
      <w:tr w:rsidR="00600DEF" w:rsidRPr="008368C5" w14:paraId="4223B6D8"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4E38A600" w14:textId="0ACCAF55"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14</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6E451B19"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4.1.14. </w:t>
            </w:r>
            <w:proofErr w:type="spellStart"/>
            <w:r w:rsidRPr="008368C5">
              <w:rPr>
                <w:rFonts w:asciiTheme="minorHAnsi" w:hAnsiTheme="minorHAnsi" w:cstheme="minorHAnsi"/>
                <w:color w:val="000000"/>
                <w:sz w:val="20"/>
                <w:szCs w:val="20"/>
              </w:rPr>
              <w:t>Endosulfan</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6C2D8AC3"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115-29-7</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2A313E45"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6468: 2002</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3E2EB868"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2165315E"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0,001</w:t>
            </w:r>
          </w:p>
        </w:tc>
      </w:tr>
      <w:tr w:rsidR="00600DEF" w:rsidRPr="008368C5" w14:paraId="4D4C34D5"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6F2A522F" w14:textId="696F01EE"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15</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459FCD7C"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4.1.15. </w:t>
            </w:r>
            <w:proofErr w:type="spellStart"/>
            <w:r w:rsidRPr="008368C5">
              <w:rPr>
                <w:rFonts w:asciiTheme="minorHAnsi" w:hAnsiTheme="minorHAnsi" w:cstheme="minorHAnsi"/>
                <w:color w:val="000000"/>
                <w:sz w:val="20"/>
                <w:szCs w:val="20"/>
              </w:rPr>
              <w:t>Fluoranten</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1E9AE3FE"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206-44-0</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372947DD"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17993:2005</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45B6B2CA"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0CF5D07E"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0,002</w:t>
            </w:r>
          </w:p>
        </w:tc>
      </w:tr>
      <w:tr w:rsidR="00600DEF" w:rsidRPr="008368C5" w14:paraId="140B5309"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7F93BF05" w14:textId="62A9EE30"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16</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62141561"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4.1.16. </w:t>
            </w:r>
            <w:proofErr w:type="spellStart"/>
            <w:r w:rsidRPr="008368C5">
              <w:rPr>
                <w:rFonts w:asciiTheme="minorHAnsi" w:hAnsiTheme="minorHAnsi" w:cstheme="minorHAnsi"/>
                <w:color w:val="000000"/>
                <w:sz w:val="20"/>
                <w:szCs w:val="20"/>
              </w:rPr>
              <w:t>Heksachlorobenzen</w:t>
            </w:r>
            <w:proofErr w:type="spellEnd"/>
            <w:r w:rsidRPr="008368C5">
              <w:rPr>
                <w:rFonts w:asciiTheme="minorHAnsi" w:hAnsiTheme="minorHAnsi" w:cstheme="minorHAnsi"/>
                <w:color w:val="000000"/>
                <w:sz w:val="20"/>
                <w:szCs w:val="20"/>
              </w:rPr>
              <w:t xml:space="preserve"> (HCB)</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3785201A"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118-74-1</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092D5493"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6468:2002</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2B1237B0"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74EF1BD3"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0,003</w:t>
            </w:r>
          </w:p>
        </w:tc>
      </w:tr>
      <w:tr w:rsidR="00600DEF" w:rsidRPr="008368C5" w14:paraId="096FB30F"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117D2A9B" w14:textId="2C238267"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lastRenderedPageBreak/>
              <w:t>17</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09D847D7"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4.1.17. </w:t>
            </w:r>
            <w:proofErr w:type="spellStart"/>
            <w:r w:rsidRPr="008368C5">
              <w:rPr>
                <w:rFonts w:asciiTheme="minorHAnsi" w:hAnsiTheme="minorHAnsi" w:cstheme="minorHAnsi"/>
                <w:color w:val="000000"/>
                <w:sz w:val="20"/>
                <w:szCs w:val="20"/>
              </w:rPr>
              <w:t>Heksachlorobutadien</w:t>
            </w:r>
            <w:proofErr w:type="spellEnd"/>
            <w:r w:rsidRPr="008368C5">
              <w:rPr>
                <w:rFonts w:asciiTheme="minorHAnsi" w:hAnsiTheme="minorHAnsi" w:cstheme="minorHAnsi"/>
                <w:color w:val="000000"/>
                <w:sz w:val="20"/>
                <w:szCs w:val="20"/>
              </w:rPr>
              <w:t xml:space="preserve"> (HCBD)</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4948BA2D"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87-68-3</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061B3D99"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10301:2002</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5E16C39D"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2A5B3E3F"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0,03</w:t>
            </w:r>
          </w:p>
        </w:tc>
      </w:tr>
      <w:tr w:rsidR="00600DEF" w:rsidRPr="008368C5" w14:paraId="2C4BF4DC"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1D34F475" w14:textId="694E7086"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18</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1392F437"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4.1.18. Suma </w:t>
            </w:r>
            <w:proofErr w:type="spellStart"/>
            <w:r w:rsidRPr="008368C5">
              <w:rPr>
                <w:rFonts w:asciiTheme="minorHAnsi" w:hAnsiTheme="minorHAnsi" w:cstheme="minorHAnsi"/>
                <w:color w:val="000000"/>
                <w:sz w:val="20"/>
                <w:szCs w:val="20"/>
              </w:rPr>
              <w:t>heksachlorocykloheksan</w:t>
            </w:r>
            <w:proofErr w:type="spellEnd"/>
            <w:r w:rsidRPr="008368C5">
              <w:rPr>
                <w:rFonts w:asciiTheme="minorHAnsi" w:hAnsiTheme="minorHAnsi" w:cstheme="minorHAnsi"/>
                <w:color w:val="000000"/>
                <w:sz w:val="20"/>
                <w:szCs w:val="20"/>
              </w:rPr>
              <w:t xml:space="preserve"> (HCH)</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07AF8EF1"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608-73-1</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750B666D"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6468:2002</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51654A40"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35DE4D65"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0,005</w:t>
            </w:r>
          </w:p>
        </w:tc>
      </w:tr>
      <w:tr w:rsidR="00600DEF" w:rsidRPr="008368C5" w14:paraId="55633541"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78FD553D" w14:textId="013FACFC"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19</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29BC03A4"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4.1.19. </w:t>
            </w:r>
            <w:proofErr w:type="spellStart"/>
            <w:r w:rsidRPr="008368C5">
              <w:rPr>
                <w:rFonts w:asciiTheme="minorHAnsi" w:hAnsiTheme="minorHAnsi" w:cstheme="minorHAnsi"/>
                <w:color w:val="000000"/>
                <w:sz w:val="20"/>
                <w:szCs w:val="20"/>
              </w:rPr>
              <w:t>Izoproturon</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2CE4756F"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34123-59-6</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5379E868"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11369:2002</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06D5C9C2"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52A9C123"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0,09</w:t>
            </w:r>
          </w:p>
        </w:tc>
      </w:tr>
      <w:tr w:rsidR="00600DEF" w:rsidRPr="008368C5" w14:paraId="5161701A" w14:textId="77777777" w:rsidTr="00306CA1">
        <w:trPr>
          <w:gridAfter w:val="1"/>
          <w:wAfter w:w="11" w:type="dxa"/>
          <w:trHeight w:val="454"/>
        </w:trPr>
        <w:tc>
          <w:tcPr>
            <w:tcW w:w="421" w:type="dxa"/>
            <w:vMerge w:val="restart"/>
            <w:tcBorders>
              <w:top w:val="single" w:sz="4" w:space="0" w:color="auto"/>
              <w:left w:val="single" w:sz="4" w:space="0" w:color="auto"/>
              <w:bottom w:val="single" w:sz="4" w:space="0" w:color="auto"/>
              <w:right w:val="single" w:sz="4" w:space="0" w:color="auto"/>
            </w:tcBorders>
            <w:noWrap/>
            <w:vAlign w:val="center"/>
            <w:hideMark/>
          </w:tcPr>
          <w:p w14:paraId="59FEDAC6" w14:textId="02DBED08"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20</w:t>
            </w:r>
            <w:r w:rsidR="00981B93" w:rsidRPr="008368C5">
              <w:rPr>
                <w:rFonts w:asciiTheme="minorHAnsi" w:hAnsiTheme="minorHAnsi" w:cstheme="minorHAnsi"/>
                <w:color w:val="000000"/>
                <w:sz w:val="20"/>
                <w:szCs w:val="20"/>
              </w:rPr>
              <w:t>.</w:t>
            </w:r>
          </w:p>
        </w:tc>
        <w:tc>
          <w:tcPr>
            <w:tcW w:w="2976" w:type="dxa"/>
            <w:vMerge w:val="restart"/>
            <w:tcBorders>
              <w:top w:val="single" w:sz="4" w:space="0" w:color="auto"/>
              <w:left w:val="single" w:sz="4" w:space="0" w:color="auto"/>
              <w:bottom w:val="single" w:sz="4" w:space="0" w:color="auto"/>
              <w:right w:val="single" w:sz="4" w:space="0" w:color="auto"/>
            </w:tcBorders>
            <w:noWrap/>
            <w:vAlign w:val="center"/>
            <w:hideMark/>
          </w:tcPr>
          <w:p w14:paraId="211BC7CE" w14:textId="738AC8F2"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4.1.20. Ołów i</w:t>
            </w:r>
            <w:r w:rsidR="006663D3" w:rsidRPr="008368C5">
              <w:rPr>
                <w:rFonts w:asciiTheme="minorHAnsi" w:hAnsiTheme="minorHAnsi" w:cstheme="minorHAnsi"/>
                <w:color w:val="000000"/>
                <w:sz w:val="20"/>
                <w:szCs w:val="20"/>
              </w:rPr>
              <w:t> </w:t>
            </w:r>
            <w:r w:rsidRPr="008368C5">
              <w:rPr>
                <w:rFonts w:asciiTheme="minorHAnsi" w:hAnsiTheme="minorHAnsi" w:cstheme="minorHAnsi"/>
                <w:color w:val="000000"/>
                <w:sz w:val="20"/>
                <w:szCs w:val="20"/>
              </w:rPr>
              <w:t>jego związki</w:t>
            </w:r>
          </w:p>
        </w:tc>
        <w:tc>
          <w:tcPr>
            <w:tcW w:w="1130" w:type="dxa"/>
            <w:vMerge w:val="restart"/>
            <w:tcBorders>
              <w:top w:val="single" w:sz="4" w:space="0" w:color="auto"/>
              <w:left w:val="single" w:sz="4" w:space="0" w:color="auto"/>
              <w:bottom w:val="single" w:sz="4" w:space="0" w:color="auto"/>
              <w:right w:val="single" w:sz="4" w:space="0" w:color="auto"/>
            </w:tcBorders>
            <w:noWrap/>
            <w:vAlign w:val="center"/>
            <w:hideMark/>
          </w:tcPr>
          <w:p w14:paraId="41CCF690"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7439-92-1</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6F1BCC26"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17294-2:2016-11</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1873C5D8"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2C79A2A5"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0,36</w:t>
            </w:r>
          </w:p>
        </w:tc>
      </w:tr>
      <w:tr w:rsidR="00600DEF" w:rsidRPr="008368C5" w14:paraId="1AB7B760" w14:textId="77777777" w:rsidTr="00306CA1">
        <w:trPr>
          <w:gridAfter w:val="1"/>
          <w:wAfter w:w="11" w:type="dxa"/>
          <w:trHeight w:val="454"/>
        </w:trPr>
        <w:tc>
          <w:tcPr>
            <w:tcW w:w="9220" w:type="dxa"/>
            <w:vMerge/>
            <w:tcBorders>
              <w:top w:val="single" w:sz="4" w:space="0" w:color="auto"/>
              <w:left w:val="single" w:sz="4" w:space="0" w:color="auto"/>
              <w:bottom w:val="single" w:sz="4" w:space="0" w:color="auto"/>
              <w:right w:val="single" w:sz="4" w:space="0" w:color="auto"/>
            </w:tcBorders>
            <w:vAlign w:val="center"/>
            <w:hideMark/>
          </w:tcPr>
          <w:p w14:paraId="22167F52" w14:textId="77777777" w:rsidR="00600DEF" w:rsidRPr="008368C5" w:rsidRDefault="00600DEF" w:rsidP="00306CA1">
            <w:pPr>
              <w:spacing w:beforeLines="40" w:before="96" w:afterLines="40" w:after="96"/>
              <w:jc w:val="center"/>
              <w:rPr>
                <w:rFonts w:asciiTheme="minorHAnsi" w:hAnsiTheme="minorHAnsi" w:cstheme="minorHAnsi"/>
                <w:color w:val="000000"/>
                <w:sz w:val="20"/>
                <w:szCs w:val="20"/>
              </w:rPr>
            </w:pPr>
          </w:p>
        </w:tc>
        <w:tc>
          <w:tcPr>
            <w:tcW w:w="2976" w:type="dxa"/>
            <w:vMerge/>
            <w:tcBorders>
              <w:top w:val="single" w:sz="4" w:space="0" w:color="auto"/>
              <w:left w:val="single" w:sz="4" w:space="0" w:color="auto"/>
              <w:bottom w:val="single" w:sz="4" w:space="0" w:color="auto"/>
              <w:right w:val="single" w:sz="4" w:space="0" w:color="auto"/>
            </w:tcBorders>
            <w:vAlign w:val="center"/>
            <w:hideMark/>
          </w:tcPr>
          <w:p w14:paraId="541F3984" w14:textId="77777777" w:rsidR="00600DEF" w:rsidRPr="008368C5" w:rsidRDefault="00600DEF" w:rsidP="00306CA1">
            <w:pPr>
              <w:spacing w:beforeLines="40" w:before="96" w:afterLines="40" w:after="96"/>
              <w:jc w:val="left"/>
              <w:rPr>
                <w:rFonts w:asciiTheme="minorHAnsi" w:hAnsiTheme="minorHAnsi" w:cstheme="minorHAnsi"/>
                <w:color w:val="000000"/>
                <w:sz w:val="20"/>
                <w:szCs w:val="20"/>
              </w:rPr>
            </w:pPr>
          </w:p>
        </w:tc>
        <w:tc>
          <w:tcPr>
            <w:tcW w:w="1130" w:type="dxa"/>
            <w:vMerge/>
            <w:tcBorders>
              <w:top w:val="single" w:sz="4" w:space="0" w:color="auto"/>
              <w:left w:val="single" w:sz="4" w:space="0" w:color="auto"/>
              <w:bottom w:val="single" w:sz="4" w:space="0" w:color="auto"/>
              <w:right w:val="single" w:sz="4" w:space="0" w:color="auto"/>
            </w:tcBorders>
            <w:vAlign w:val="center"/>
            <w:hideMark/>
          </w:tcPr>
          <w:p w14:paraId="4CEE56CB" w14:textId="77777777" w:rsidR="00600DEF" w:rsidRPr="008368C5" w:rsidRDefault="00600DEF" w:rsidP="004F6DF1">
            <w:pPr>
              <w:spacing w:beforeLines="40" w:before="96" w:afterLines="40" w:after="96"/>
              <w:rPr>
                <w:rFonts w:asciiTheme="minorHAnsi" w:hAnsiTheme="minorHAnsi" w:cstheme="minorHAnsi"/>
                <w:color w:val="000000"/>
                <w:sz w:val="20"/>
                <w:szCs w:val="20"/>
              </w:rPr>
            </w:pP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6E847B6A"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15586:2005</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6B7F9142"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17F485A5"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0,35</w:t>
            </w:r>
          </w:p>
        </w:tc>
      </w:tr>
      <w:tr w:rsidR="00600DEF" w:rsidRPr="008368C5" w14:paraId="0784526A"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1502ACB4" w14:textId="4A210933"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21</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22A82C2A" w14:textId="31AE0CA5"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4.1.21. Rtęć i</w:t>
            </w:r>
            <w:r w:rsidR="006663D3" w:rsidRPr="008368C5">
              <w:rPr>
                <w:rFonts w:asciiTheme="minorHAnsi" w:hAnsiTheme="minorHAnsi" w:cstheme="minorHAnsi"/>
                <w:color w:val="000000"/>
                <w:sz w:val="20"/>
                <w:szCs w:val="20"/>
              </w:rPr>
              <w:t> </w:t>
            </w:r>
            <w:r w:rsidRPr="008368C5">
              <w:rPr>
                <w:rFonts w:asciiTheme="minorHAnsi" w:hAnsiTheme="minorHAnsi" w:cstheme="minorHAnsi"/>
                <w:color w:val="000000"/>
                <w:sz w:val="20"/>
                <w:szCs w:val="20"/>
              </w:rPr>
              <w:t>jej związki</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28B318A2"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7439-97-6</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79C4BC5D"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17852:2009</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0B7B40DD"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1274022E"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0,015</w:t>
            </w:r>
          </w:p>
        </w:tc>
      </w:tr>
      <w:tr w:rsidR="00600DEF" w:rsidRPr="008368C5" w14:paraId="79A8D20E"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7A5A6CB8" w14:textId="706ABED4"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22</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7A09C23B"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4.1.22. Naftalen</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636D4725"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91-20-3</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724F3E11"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17993:2005</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650CF408"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3CFAB970"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0,002</w:t>
            </w:r>
          </w:p>
        </w:tc>
      </w:tr>
      <w:tr w:rsidR="00600DEF" w:rsidRPr="008368C5" w14:paraId="51F18648" w14:textId="77777777" w:rsidTr="00306CA1">
        <w:trPr>
          <w:gridAfter w:val="1"/>
          <w:wAfter w:w="11" w:type="dxa"/>
          <w:trHeight w:val="454"/>
        </w:trPr>
        <w:tc>
          <w:tcPr>
            <w:tcW w:w="421" w:type="dxa"/>
            <w:vMerge w:val="restart"/>
            <w:tcBorders>
              <w:top w:val="single" w:sz="4" w:space="0" w:color="auto"/>
              <w:left w:val="single" w:sz="4" w:space="0" w:color="auto"/>
              <w:bottom w:val="single" w:sz="4" w:space="0" w:color="auto"/>
              <w:right w:val="single" w:sz="4" w:space="0" w:color="auto"/>
            </w:tcBorders>
            <w:noWrap/>
            <w:vAlign w:val="center"/>
            <w:hideMark/>
          </w:tcPr>
          <w:p w14:paraId="5C8F5127" w14:textId="0E9CCFC7"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23</w:t>
            </w:r>
            <w:r w:rsidR="00981B93" w:rsidRPr="008368C5">
              <w:rPr>
                <w:rFonts w:asciiTheme="minorHAnsi" w:hAnsiTheme="minorHAnsi" w:cstheme="minorHAnsi"/>
                <w:color w:val="000000"/>
                <w:sz w:val="20"/>
                <w:szCs w:val="20"/>
              </w:rPr>
              <w:t>.</w:t>
            </w:r>
          </w:p>
        </w:tc>
        <w:tc>
          <w:tcPr>
            <w:tcW w:w="2976" w:type="dxa"/>
            <w:vMerge w:val="restart"/>
            <w:tcBorders>
              <w:top w:val="single" w:sz="4" w:space="0" w:color="auto"/>
              <w:left w:val="single" w:sz="4" w:space="0" w:color="auto"/>
              <w:bottom w:val="single" w:sz="4" w:space="0" w:color="auto"/>
              <w:right w:val="single" w:sz="4" w:space="0" w:color="auto"/>
            </w:tcBorders>
            <w:noWrap/>
            <w:vAlign w:val="center"/>
            <w:hideMark/>
          </w:tcPr>
          <w:p w14:paraId="01293EEE" w14:textId="0120B215"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4.1.23. Nikiel i</w:t>
            </w:r>
            <w:r w:rsidR="006663D3" w:rsidRPr="008368C5">
              <w:rPr>
                <w:rFonts w:asciiTheme="minorHAnsi" w:hAnsiTheme="minorHAnsi" w:cstheme="minorHAnsi"/>
                <w:color w:val="000000"/>
                <w:sz w:val="20"/>
                <w:szCs w:val="20"/>
              </w:rPr>
              <w:t> </w:t>
            </w:r>
            <w:r w:rsidRPr="008368C5">
              <w:rPr>
                <w:rFonts w:asciiTheme="minorHAnsi" w:hAnsiTheme="minorHAnsi" w:cstheme="minorHAnsi"/>
                <w:color w:val="000000"/>
                <w:sz w:val="20"/>
                <w:szCs w:val="20"/>
              </w:rPr>
              <w:t>jego związki</w:t>
            </w:r>
          </w:p>
        </w:tc>
        <w:tc>
          <w:tcPr>
            <w:tcW w:w="1130" w:type="dxa"/>
            <w:vMerge w:val="restart"/>
            <w:tcBorders>
              <w:top w:val="single" w:sz="4" w:space="0" w:color="auto"/>
              <w:left w:val="single" w:sz="4" w:space="0" w:color="auto"/>
              <w:bottom w:val="single" w:sz="4" w:space="0" w:color="auto"/>
              <w:right w:val="single" w:sz="4" w:space="0" w:color="auto"/>
            </w:tcBorders>
            <w:noWrap/>
            <w:vAlign w:val="center"/>
            <w:hideMark/>
          </w:tcPr>
          <w:p w14:paraId="265FEA4F"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7440-02-0</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48AC94DE"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17294-2:2016-11</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1FD7E885"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39000CA2"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w:t>
            </w:r>
          </w:p>
        </w:tc>
      </w:tr>
      <w:tr w:rsidR="00600DEF" w:rsidRPr="008368C5" w14:paraId="51907D28" w14:textId="77777777" w:rsidTr="00306CA1">
        <w:trPr>
          <w:gridAfter w:val="1"/>
          <w:wAfter w:w="11" w:type="dxa"/>
          <w:trHeight w:val="454"/>
        </w:trPr>
        <w:tc>
          <w:tcPr>
            <w:tcW w:w="9220" w:type="dxa"/>
            <w:vMerge/>
            <w:tcBorders>
              <w:top w:val="single" w:sz="4" w:space="0" w:color="auto"/>
              <w:left w:val="single" w:sz="4" w:space="0" w:color="auto"/>
              <w:bottom w:val="single" w:sz="4" w:space="0" w:color="auto"/>
              <w:right w:val="single" w:sz="4" w:space="0" w:color="auto"/>
            </w:tcBorders>
            <w:vAlign w:val="center"/>
            <w:hideMark/>
          </w:tcPr>
          <w:p w14:paraId="39B9536B" w14:textId="77777777" w:rsidR="00600DEF" w:rsidRPr="008368C5" w:rsidRDefault="00600DEF" w:rsidP="00306CA1">
            <w:pPr>
              <w:spacing w:beforeLines="40" w:before="96" w:afterLines="40" w:after="96"/>
              <w:jc w:val="center"/>
              <w:rPr>
                <w:rFonts w:asciiTheme="minorHAnsi" w:hAnsiTheme="minorHAnsi" w:cstheme="minorHAnsi"/>
                <w:color w:val="000000"/>
                <w:sz w:val="20"/>
                <w:szCs w:val="20"/>
              </w:rPr>
            </w:pPr>
          </w:p>
        </w:tc>
        <w:tc>
          <w:tcPr>
            <w:tcW w:w="2976" w:type="dxa"/>
            <w:vMerge/>
            <w:tcBorders>
              <w:top w:val="single" w:sz="4" w:space="0" w:color="auto"/>
              <w:left w:val="single" w:sz="4" w:space="0" w:color="auto"/>
              <w:bottom w:val="single" w:sz="4" w:space="0" w:color="auto"/>
              <w:right w:val="single" w:sz="4" w:space="0" w:color="auto"/>
            </w:tcBorders>
            <w:vAlign w:val="center"/>
            <w:hideMark/>
          </w:tcPr>
          <w:p w14:paraId="15C212DB" w14:textId="77777777" w:rsidR="00600DEF" w:rsidRPr="008368C5" w:rsidRDefault="00600DEF" w:rsidP="00306CA1">
            <w:pPr>
              <w:spacing w:beforeLines="40" w:before="96" w:afterLines="40" w:after="96"/>
              <w:jc w:val="left"/>
              <w:rPr>
                <w:rFonts w:asciiTheme="minorHAnsi" w:hAnsiTheme="minorHAnsi" w:cstheme="minorHAnsi"/>
                <w:color w:val="000000"/>
                <w:sz w:val="20"/>
                <w:szCs w:val="20"/>
              </w:rPr>
            </w:pPr>
          </w:p>
        </w:tc>
        <w:tc>
          <w:tcPr>
            <w:tcW w:w="1130" w:type="dxa"/>
            <w:vMerge/>
            <w:tcBorders>
              <w:top w:val="single" w:sz="4" w:space="0" w:color="auto"/>
              <w:left w:val="single" w:sz="4" w:space="0" w:color="auto"/>
              <w:bottom w:val="single" w:sz="4" w:space="0" w:color="auto"/>
              <w:right w:val="single" w:sz="4" w:space="0" w:color="auto"/>
            </w:tcBorders>
            <w:vAlign w:val="center"/>
            <w:hideMark/>
          </w:tcPr>
          <w:p w14:paraId="515A0D03" w14:textId="77777777" w:rsidR="00600DEF" w:rsidRPr="008368C5" w:rsidRDefault="00600DEF" w:rsidP="004F6DF1">
            <w:pPr>
              <w:spacing w:beforeLines="40" w:before="96" w:afterLines="40" w:after="96"/>
              <w:rPr>
                <w:rFonts w:asciiTheme="minorHAnsi" w:hAnsiTheme="minorHAnsi" w:cstheme="minorHAnsi"/>
                <w:color w:val="000000"/>
                <w:sz w:val="20"/>
                <w:szCs w:val="20"/>
              </w:rPr>
            </w:pP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06B20170"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15586:2005</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75EDD4E4"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400D194D"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1,2</w:t>
            </w:r>
          </w:p>
        </w:tc>
      </w:tr>
      <w:tr w:rsidR="00600DEF" w:rsidRPr="008368C5" w14:paraId="599F7402"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2F1E4DBC" w14:textId="30DBCBA7"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24</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3898F5D8"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4.1.24. 4-nonylofenol</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5F1C436C"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84852-15-3</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5A536BE9"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18857-1:2009</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4D5FB624"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6BDB5D84"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0,09</w:t>
            </w:r>
          </w:p>
        </w:tc>
      </w:tr>
      <w:tr w:rsidR="00600DEF" w:rsidRPr="008368C5" w14:paraId="552D0AC7"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55324FA9" w14:textId="7B208EA5"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25</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0626E58F"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4.1.25. </w:t>
            </w:r>
            <w:proofErr w:type="spellStart"/>
            <w:r w:rsidRPr="008368C5">
              <w:rPr>
                <w:rFonts w:asciiTheme="minorHAnsi" w:hAnsiTheme="minorHAnsi" w:cstheme="minorHAnsi"/>
                <w:color w:val="000000"/>
                <w:sz w:val="20"/>
                <w:szCs w:val="20"/>
              </w:rPr>
              <w:t>Oktylofenol</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1D41464A"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140-66-9</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6C324638"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18857-1:2009</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5FBCBB2B"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66653EF4"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0,03</w:t>
            </w:r>
          </w:p>
        </w:tc>
      </w:tr>
      <w:tr w:rsidR="00600DEF" w:rsidRPr="008368C5" w14:paraId="0FD3F482"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3C0362F6" w14:textId="2B0D4D00"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26</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68F85C12"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4.1.26. </w:t>
            </w:r>
            <w:proofErr w:type="spellStart"/>
            <w:r w:rsidRPr="008368C5">
              <w:rPr>
                <w:rFonts w:asciiTheme="minorHAnsi" w:hAnsiTheme="minorHAnsi" w:cstheme="minorHAnsi"/>
                <w:color w:val="000000"/>
                <w:sz w:val="20"/>
                <w:szCs w:val="20"/>
              </w:rPr>
              <w:t>Pentachlorobenzen</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1AF0FD2D"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608-93-5</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2A2D6AA3"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6468:2002</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2B60A70A"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35F4EA79"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0,002</w:t>
            </w:r>
          </w:p>
        </w:tc>
      </w:tr>
      <w:tr w:rsidR="00600DEF" w:rsidRPr="008368C5" w14:paraId="480E30C0"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5157DCD1" w14:textId="384FB29F"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27</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32BF239B"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4.1.27. </w:t>
            </w:r>
            <w:proofErr w:type="spellStart"/>
            <w:r w:rsidRPr="008368C5">
              <w:rPr>
                <w:rFonts w:asciiTheme="minorHAnsi" w:hAnsiTheme="minorHAnsi" w:cstheme="minorHAnsi"/>
                <w:color w:val="000000"/>
                <w:sz w:val="20"/>
                <w:szCs w:val="20"/>
              </w:rPr>
              <w:t>Pentachlorofenol</w:t>
            </w:r>
            <w:proofErr w:type="spellEnd"/>
            <w:r w:rsidRPr="008368C5">
              <w:rPr>
                <w:rFonts w:asciiTheme="minorHAnsi" w:hAnsiTheme="minorHAnsi" w:cstheme="minorHAnsi"/>
                <w:color w:val="000000"/>
                <w:sz w:val="20"/>
                <w:szCs w:val="20"/>
              </w:rPr>
              <w:t xml:space="preserve"> (PCP)</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69C5B770"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87-86-5</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611B447D"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12673:2004</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6E1F5276"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42AB7E04"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0,1</w:t>
            </w:r>
          </w:p>
        </w:tc>
      </w:tr>
      <w:tr w:rsidR="00600DEF" w:rsidRPr="008368C5" w14:paraId="624E0453" w14:textId="77777777" w:rsidTr="00306CA1">
        <w:trPr>
          <w:gridAfter w:val="1"/>
          <w:wAfter w:w="11" w:type="dxa"/>
          <w:trHeight w:val="454"/>
        </w:trPr>
        <w:tc>
          <w:tcPr>
            <w:tcW w:w="421" w:type="dxa"/>
            <w:vMerge w:val="restart"/>
            <w:tcBorders>
              <w:top w:val="single" w:sz="4" w:space="0" w:color="auto"/>
              <w:left w:val="single" w:sz="4" w:space="0" w:color="auto"/>
              <w:bottom w:val="single" w:sz="4" w:space="0" w:color="auto"/>
              <w:right w:val="single" w:sz="4" w:space="0" w:color="auto"/>
            </w:tcBorders>
            <w:noWrap/>
            <w:vAlign w:val="center"/>
            <w:hideMark/>
          </w:tcPr>
          <w:p w14:paraId="637112A9" w14:textId="64844B63"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28</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03E5C03B" w14:textId="76DDB205"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4.1.28.a. </w:t>
            </w:r>
            <w:proofErr w:type="spellStart"/>
            <w:r w:rsidRPr="008368C5">
              <w:rPr>
                <w:rFonts w:asciiTheme="minorHAnsi" w:hAnsiTheme="minorHAnsi" w:cstheme="minorHAnsi"/>
                <w:color w:val="000000"/>
                <w:sz w:val="20"/>
                <w:szCs w:val="20"/>
              </w:rPr>
              <w:t>Benzo</w:t>
            </w:r>
            <w:proofErr w:type="spellEnd"/>
            <w:r w:rsidRPr="008368C5">
              <w:rPr>
                <w:rFonts w:asciiTheme="minorHAnsi" w:hAnsiTheme="minorHAnsi" w:cstheme="minorHAnsi"/>
                <w:color w:val="000000"/>
                <w:sz w:val="20"/>
                <w:szCs w:val="20"/>
              </w:rPr>
              <w:t>(a)</w:t>
            </w:r>
            <w:proofErr w:type="spellStart"/>
            <w:r w:rsidRPr="008368C5">
              <w:rPr>
                <w:rFonts w:asciiTheme="minorHAnsi" w:hAnsiTheme="minorHAnsi" w:cstheme="minorHAnsi"/>
                <w:color w:val="000000"/>
                <w:sz w:val="20"/>
                <w:szCs w:val="20"/>
              </w:rPr>
              <w:t>piren</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200C3AF4"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50-32-8</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103E59DE"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17993:2005</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430A481B"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7C7CFEF5"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0,0001</w:t>
            </w:r>
          </w:p>
        </w:tc>
      </w:tr>
      <w:tr w:rsidR="00600DEF" w:rsidRPr="008368C5" w14:paraId="558993B8" w14:textId="77777777" w:rsidTr="00306CA1">
        <w:trPr>
          <w:gridAfter w:val="1"/>
          <w:wAfter w:w="11" w:type="dxa"/>
          <w:trHeight w:val="454"/>
        </w:trPr>
        <w:tc>
          <w:tcPr>
            <w:tcW w:w="9220" w:type="dxa"/>
            <w:vMerge/>
            <w:tcBorders>
              <w:top w:val="single" w:sz="4" w:space="0" w:color="auto"/>
              <w:left w:val="single" w:sz="4" w:space="0" w:color="auto"/>
              <w:bottom w:val="single" w:sz="4" w:space="0" w:color="auto"/>
              <w:right w:val="single" w:sz="4" w:space="0" w:color="auto"/>
            </w:tcBorders>
            <w:vAlign w:val="center"/>
            <w:hideMark/>
          </w:tcPr>
          <w:p w14:paraId="6608BFCA" w14:textId="77777777" w:rsidR="00600DEF" w:rsidRPr="008368C5" w:rsidRDefault="00600DEF" w:rsidP="00306CA1">
            <w:pPr>
              <w:spacing w:beforeLines="40" w:before="96" w:afterLines="40" w:after="96"/>
              <w:jc w:val="center"/>
              <w:rPr>
                <w:rFonts w:asciiTheme="minorHAnsi" w:hAnsiTheme="minorHAnsi" w:cstheme="minorHAnsi"/>
                <w:color w:val="000000"/>
                <w:sz w:val="20"/>
                <w:szCs w:val="20"/>
              </w:rPr>
            </w:pP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78B287D7" w14:textId="320361B4"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4.1.28.b. </w:t>
            </w:r>
            <w:proofErr w:type="spellStart"/>
            <w:r w:rsidRPr="008368C5">
              <w:rPr>
                <w:rFonts w:asciiTheme="minorHAnsi" w:hAnsiTheme="minorHAnsi" w:cstheme="minorHAnsi"/>
                <w:color w:val="000000"/>
                <w:sz w:val="20"/>
                <w:szCs w:val="20"/>
              </w:rPr>
              <w:t>Benzo</w:t>
            </w:r>
            <w:proofErr w:type="spellEnd"/>
            <w:r w:rsidRPr="008368C5">
              <w:rPr>
                <w:rFonts w:asciiTheme="minorHAnsi" w:hAnsiTheme="minorHAnsi" w:cstheme="minorHAnsi"/>
                <w:color w:val="000000"/>
                <w:sz w:val="20"/>
                <w:szCs w:val="20"/>
              </w:rPr>
              <w:t>(b)</w:t>
            </w:r>
            <w:proofErr w:type="spellStart"/>
            <w:r w:rsidRPr="008368C5">
              <w:rPr>
                <w:rFonts w:asciiTheme="minorHAnsi" w:hAnsiTheme="minorHAnsi" w:cstheme="minorHAnsi"/>
                <w:color w:val="000000"/>
                <w:sz w:val="20"/>
                <w:szCs w:val="20"/>
              </w:rPr>
              <w:t>fluoranten</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74122CAD"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205-99-2</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7848E680"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17993:2005</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1FBFADDE"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177DF0BF"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0,001</w:t>
            </w:r>
          </w:p>
        </w:tc>
      </w:tr>
      <w:tr w:rsidR="00600DEF" w:rsidRPr="008368C5" w14:paraId="19E1183C" w14:textId="77777777" w:rsidTr="00306CA1">
        <w:trPr>
          <w:gridAfter w:val="1"/>
          <w:wAfter w:w="11" w:type="dxa"/>
          <w:trHeight w:val="454"/>
        </w:trPr>
        <w:tc>
          <w:tcPr>
            <w:tcW w:w="9220" w:type="dxa"/>
            <w:vMerge/>
            <w:tcBorders>
              <w:top w:val="single" w:sz="4" w:space="0" w:color="auto"/>
              <w:left w:val="single" w:sz="4" w:space="0" w:color="auto"/>
              <w:bottom w:val="single" w:sz="4" w:space="0" w:color="auto"/>
              <w:right w:val="single" w:sz="4" w:space="0" w:color="auto"/>
            </w:tcBorders>
            <w:vAlign w:val="center"/>
            <w:hideMark/>
          </w:tcPr>
          <w:p w14:paraId="19F4ECDC" w14:textId="77777777" w:rsidR="00600DEF" w:rsidRPr="008368C5" w:rsidRDefault="00600DEF" w:rsidP="00306CA1">
            <w:pPr>
              <w:spacing w:beforeLines="40" w:before="96" w:afterLines="40" w:after="96"/>
              <w:jc w:val="center"/>
              <w:rPr>
                <w:rFonts w:asciiTheme="minorHAnsi" w:hAnsiTheme="minorHAnsi" w:cstheme="minorHAnsi"/>
                <w:color w:val="000000"/>
                <w:sz w:val="20"/>
                <w:szCs w:val="20"/>
              </w:rPr>
            </w:pP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642F86CA" w14:textId="46C801D8"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4.1.28.c. </w:t>
            </w:r>
            <w:proofErr w:type="spellStart"/>
            <w:r w:rsidRPr="008368C5">
              <w:rPr>
                <w:rFonts w:asciiTheme="minorHAnsi" w:hAnsiTheme="minorHAnsi" w:cstheme="minorHAnsi"/>
                <w:color w:val="000000"/>
                <w:sz w:val="20"/>
                <w:szCs w:val="20"/>
              </w:rPr>
              <w:t>Benzo</w:t>
            </w:r>
            <w:proofErr w:type="spellEnd"/>
            <w:r w:rsidRPr="008368C5">
              <w:rPr>
                <w:rFonts w:asciiTheme="minorHAnsi" w:hAnsiTheme="minorHAnsi" w:cstheme="minorHAnsi"/>
                <w:color w:val="000000"/>
                <w:sz w:val="20"/>
                <w:szCs w:val="20"/>
              </w:rPr>
              <w:t>(k)</w:t>
            </w:r>
            <w:proofErr w:type="spellStart"/>
            <w:r w:rsidRPr="008368C5">
              <w:rPr>
                <w:rFonts w:asciiTheme="minorHAnsi" w:hAnsiTheme="minorHAnsi" w:cstheme="minorHAnsi"/>
                <w:color w:val="000000"/>
                <w:sz w:val="20"/>
                <w:szCs w:val="20"/>
              </w:rPr>
              <w:t>fluoranten</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0E52EF8B"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207-08-9</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1EBC5A26"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17993:2005</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3ADB358D"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06A24296"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0,0005</w:t>
            </w:r>
          </w:p>
        </w:tc>
      </w:tr>
      <w:tr w:rsidR="00600DEF" w:rsidRPr="008368C5" w14:paraId="1C82FA45" w14:textId="77777777" w:rsidTr="00306CA1">
        <w:trPr>
          <w:gridAfter w:val="1"/>
          <w:wAfter w:w="11" w:type="dxa"/>
          <w:trHeight w:val="454"/>
        </w:trPr>
        <w:tc>
          <w:tcPr>
            <w:tcW w:w="9220" w:type="dxa"/>
            <w:vMerge/>
            <w:tcBorders>
              <w:top w:val="single" w:sz="4" w:space="0" w:color="auto"/>
              <w:left w:val="single" w:sz="4" w:space="0" w:color="auto"/>
              <w:bottom w:val="single" w:sz="4" w:space="0" w:color="auto"/>
              <w:right w:val="single" w:sz="4" w:space="0" w:color="auto"/>
            </w:tcBorders>
            <w:vAlign w:val="center"/>
            <w:hideMark/>
          </w:tcPr>
          <w:p w14:paraId="6B6B81EC" w14:textId="77777777" w:rsidR="00600DEF" w:rsidRPr="008368C5" w:rsidRDefault="00600DEF" w:rsidP="00306CA1">
            <w:pPr>
              <w:spacing w:beforeLines="40" w:before="96" w:afterLines="40" w:after="96"/>
              <w:jc w:val="center"/>
              <w:rPr>
                <w:rFonts w:asciiTheme="minorHAnsi" w:hAnsiTheme="minorHAnsi" w:cstheme="minorHAnsi"/>
                <w:color w:val="000000"/>
                <w:sz w:val="20"/>
                <w:szCs w:val="20"/>
              </w:rPr>
            </w:pP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1664298E" w14:textId="01FB91F1"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4.1.28.d. </w:t>
            </w:r>
            <w:proofErr w:type="spellStart"/>
            <w:r w:rsidRPr="008368C5">
              <w:rPr>
                <w:rFonts w:asciiTheme="minorHAnsi" w:hAnsiTheme="minorHAnsi" w:cstheme="minorHAnsi"/>
                <w:color w:val="000000"/>
                <w:sz w:val="20"/>
                <w:szCs w:val="20"/>
              </w:rPr>
              <w:t>Benzo</w:t>
            </w:r>
            <w:proofErr w:type="spellEnd"/>
            <w:r w:rsidRPr="008368C5">
              <w:rPr>
                <w:rFonts w:asciiTheme="minorHAnsi" w:hAnsiTheme="minorHAnsi" w:cstheme="minorHAnsi"/>
                <w:color w:val="000000"/>
                <w:sz w:val="20"/>
                <w:szCs w:val="20"/>
              </w:rPr>
              <w:t>(</w:t>
            </w:r>
            <w:proofErr w:type="spellStart"/>
            <w:r w:rsidRPr="008368C5">
              <w:rPr>
                <w:rFonts w:asciiTheme="minorHAnsi" w:hAnsiTheme="minorHAnsi" w:cstheme="minorHAnsi"/>
                <w:color w:val="000000"/>
                <w:sz w:val="20"/>
                <w:szCs w:val="20"/>
              </w:rPr>
              <w:t>g,h,i</w:t>
            </w:r>
            <w:proofErr w:type="spellEnd"/>
            <w:r w:rsidRPr="008368C5">
              <w:rPr>
                <w:rFonts w:asciiTheme="minorHAnsi" w:hAnsiTheme="minorHAnsi" w:cstheme="minorHAnsi"/>
                <w:color w:val="000000"/>
                <w:sz w:val="20"/>
                <w:szCs w:val="20"/>
              </w:rPr>
              <w:t>)</w:t>
            </w:r>
            <w:proofErr w:type="spellStart"/>
            <w:r w:rsidRPr="008368C5">
              <w:rPr>
                <w:rFonts w:asciiTheme="minorHAnsi" w:hAnsiTheme="minorHAnsi" w:cstheme="minorHAnsi"/>
                <w:color w:val="000000"/>
                <w:sz w:val="20"/>
                <w:szCs w:val="20"/>
              </w:rPr>
              <w:t>perylen</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1B9AF8F1"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191-24-2</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234CEC8D"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17993:2005</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591B9D23"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13681F3C"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0,0014</w:t>
            </w:r>
          </w:p>
        </w:tc>
      </w:tr>
      <w:tr w:rsidR="00600DEF" w:rsidRPr="008368C5" w14:paraId="67F5DAFF" w14:textId="77777777" w:rsidTr="00306CA1">
        <w:trPr>
          <w:gridAfter w:val="1"/>
          <w:wAfter w:w="11" w:type="dxa"/>
          <w:trHeight w:val="454"/>
        </w:trPr>
        <w:tc>
          <w:tcPr>
            <w:tcW w:w="9220" w:type="dxa"/>
            <w:vMerge/>
            <w:tcBorders>
              <w:top w:val="single" w:sz="4" w:space="0" w:color="auto"/>
              <w:left w:val="single" w:sz="4" w:space="0" w:color="auto"/>
              <w:bottom w:val="single" w:sz="4" w:space="0" w:color="auto"/>
              <w:right w:val="single" w:sz="4" w:space="0" w:color="auto"/>
            </w:tcBorders>
            <w:vAlign w:val="center"/>
            <w:hideMark/>
          </w:tcPr>
          <w:p w14:paraId="67C7E8C1" w14:textId="77777777" w:rsidR="00600DEF" w:rsidRPr="008368C5" w:rsidRDefault="00600DEF" w:rsidP="00306CA1">
            <w:pPr>
              <w:spacing w:beforeLines="40" w:before="96" w:afterLines="40" w:after="96"/>
              <w:jc w:val="center"/>
              <w:rPr>
                <w:rFonts w:asciiTheme="minorHAnsi" w:hAnsiTheme="minorHAnsi" w:cstheme="minorHAnsi"/>
                <w:color w:val="000000"/>
                <w:sz w:val="20"/>
                <w:szCs w:val="20"/>
              </w:rPr>
            </w:pP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7B391D16" w14:textId="2B1A6F31"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4.1.28.e. </w:t>
            </w:r>
            <w:proofErr w:type="spellStart"/>
            <w:r w:rsidRPr="008368C5">
              <w:rPr>
                <w:rFonts w:asciiTheme="minorHAnsi" w:hAnsiTheme="minorHAnsi" w:cstheme="minorHAnsi"/>
                <w:color w:val="000000"/>
                <w:sz w:val="20"/>
                <w:szCs w:val="20"/>
              </w:rPr>
              <w:t>Indeno</w:t>
            </w:r>
            <w:proofErr w:type="spellEnd"/>
            <w:r w:rsidRPr="008368C5">
              <w:rPr>
                <w:rFonts w:asciiTheme="minorHAnsi" w:hAnsiTheme="minorHAnsi" w:cstheme="minorHAnsi"/>
                <w:color w:val="000000"/>
                <w:sz w:val="20"/>
                <w:szCs w:val="20"/>
              </w:rPr>
              <w:t>(1.2.3-cd)</w:t>
            </w:r>
            <w:proofErr w:type="spellStart"/>
            <w:r w:rsidRPr="008368C5">
              <w:rPr>
                <w:rFonts w:asciiTheme="minorHAnsi" w:hAnsiTheme="minorHAnsi" w:cstheme="minorHAnsi"/>
                <w:color w:val="000000"/>
                <w:sz w:val="20"/>
                <w:szCs w:val="20"/>
              </w:rPr>
              <w:t>piren</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591DC130"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193-39-5</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6589335D"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17993:2005</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5B846A53"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01EFCF71"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0,001</w:t>
            </w:r>
          </w:p>
        </w:tc>
      </w:tr>
      <w:tr w:rsidR="00600DEF" w:rsidRPr="008368C5" w14:paraId="5A99E625" w14:textId="77777777" w:rsidTr="00306CA1">
        <w:trPr>
          <w:gridAfter w:val="1"/>
          <w:wAfter w:w="11" w:type="dxa"/>
          <w:trHeight w:val="454"/>
        </w:trPr>
        <w:tc>
          <w:tcPr>
            <w:tcW w:w="9220" w:type="dxa"/>
            <w:vMerge/>
            <w:tcBorders>
              <w:top w:val="single" w:sz="4" w:space="0" w:color="auto"/>
              <w:left w:val="single" w:sz="4" w:space="0" w:color="auto"/>
              <w:bottom w:val="single" w:sz="4" w:space="0" w:color="auto"/>
              <w:right w:val="single" w:sz="4" w:space="0" w:color="auto"/>
            </w:tcBorders>
            <w:vAlign w:val="center"/>
            <w:hideMark/>
          </w:tcPr>
          <w:p w14:paraId="5DDF4446" w14:textId="77777777" w:rsidR="00600DEF" w:rsidRPr="008368C5" w:rsidRDefault="00600DEF" w:rsidP="00306CA1">
            <w:pPr>
              <w:spacing w:beforeLines="40" w:before="96" w:afterLines="40" w:after="96"/>
              <w:jc w:val="center"/>
              <w:rPr>
                <w:rFonts w:asciiTheme="minorHAnsi" w:hAnsiTheme="minorHAnsi" w:cstheme="minorHAnsi"/>
                <w:color w:val="000000"/>
                <w:sz w:val="20"/>
                <w:szCs w:val="20"/>
              </w:rPr>
            </w:pP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594B27E4" w14:textId="30287DD3"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4.1.28.e. </w:t>
            </w:r>
            <w:proofErr w:type="spellStart"/>
            <w:r w:rsidRPr="008368C5">
              <w:rPr>
                <w:rFonts w:asciiTheme="minorHAnsi" w:hAnsiTheme="minorHAnsi" w:cstheme="minorHAnsi"/>
                <w:color w:val="000000"/>
                <w:sz w:val="20"/>
                <w:szCs w:val="20"/>
              </w:rPr>
              <w:t>Indeno</w:t>
            </w:r>
            <w:proofErr w:type="spellEnd"/>
            <w:r w:rsidRPr="008368C5">
              <w:rPr>
                <w:rFonts w:asciiTheme="minorHAnsi" w:hAnsiTheme="minorHAnsi" w:cstheme="minorHAnsi"/>
                <w:color w:val="000000"/>
                <w:sz w:val="20"/>
                <w:szCs w:val="20"/>
              </w:rPr>
              <w:t>(1.2.3-cd)</w:t>
            </w:r>
            <w:proofErr w:type="spellStart"/>
            <w:r w:rsidRPr="008368C5">
              <w:rPr>
                <w:rFonts w:asciiTheme="minorHAnsi" w:hAnsiTheme="minorHAnsi" w:cstheme="minorHAnsi"/>
                <w:color w:val="000000"/>
                <w:sz w:val="20"/>
                <w:szCs w:val="20"/>
              </w:rPr>
              <w:t>piren</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33463656" w14:textId="77777777" w:rsidR="00600DEF" w:rsidRPr="008368C5" w:rsidRDefault="00600DEF" w:rsidP="004F6DF1">
            <w:pPr>
              <w:spacing w:beforeLines="40" w:before="96" w:afterLines="40" w:after="96"/>
              <w:rPr>
                <w:rFonts w:asciiTheme="minorHAnsi" w:hAnsiTheme="minorHAnsi" w:cstheme="minorHAnsi"/>
                <w:color w:val="000000"/>
                <w:sz w:val="20"/>
                <w:szCs w:val="20"/>
              </w:rPr>
            </w:pP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279F5949"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1899-2:2002</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27310968"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1F42A3FD"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0,001</w:t>
            </w:r>
          </w:p>
        </w:tc>
      </w:tr>
      <w:tr w:rsidR="00600DEF" w:rsidRPr="008368C5" w14:paraId="4B1C3D4D"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5D1EECFC" w14:textId="424CF5B3"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29</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06766DB2"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4.1.29. </w:t>
            </w:r>
            <w:proofErr w:type="spellStart"/>
            <w:r w:rsidRPr="008368C5">
              <w:rPr>
                <w:rFonts w:asciiTheme="minorHAnsi" w:hAnsiTheme="minorHAnsi" w:cstheme="minorHAnsi"/>
                <w:color w:val="000000"/>
                <w:sz w:val="20"/>
                <w:szCs w:val="20"/>
              </w:rPr>
              <w:t>Symazyna</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085AF998"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122-34-9</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2525EAFA"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11369:2002</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3AB4397C"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2F0E1A85"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0,3</w:t>
            </w:r>
          </w:p>
        </w:tc>
      </w:tr>
      <w:tr w:rsidR="00600DEF" w:rsidRPr="008368C5" w14:paraId="05C5A976"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15689CC6" w14:textId="1D7A9A9D"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30</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69531DB0"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4.1.30. Związki </w:t>
            </w:r>
            <w:proofErr w:type="spellStart"/>
            <w:r w:rsidRPr="008368C5">
              <w:rPr>
                <w:rFonts w:asciiTheme="minorHAnsi" w:hAnsiTheme="minorHAnsi" w:cstheme="minorHAnsi"/>
                <w:color w:val="000000"/>
                <w:sz w:val="20"/>
                <w:szCs w:val="20"/>
              </w:rPr>
              <w:t>tributylocyny</w:t>
            </w:r>
            <w:proofErr w:type="spellEnd"/>
            <w:r w:rsidRPr="008368C5">
              <w:rPr>
                <w:rFonts w:asciiTheme="minorHAnsi" w:hAnsiTheme="minorHAnsi" w:cstheme="minorHAnsi"/>
                <w:color w:val="000000"/>
                <w:sz w:val="20"/>
                <w:szCs w:val="20"/>
              </w:rPr>
              <w:t xml:space="preserve"> (kation </w:t>
            </w:r>
            <w:proofErr w:type="spellStart"/>
            <w:r w:rsidRPr="008368C5">
              <w:rPr>
                <w:rFonts w:asciiTheme="minorHAnsi" w:hAnsiTheme="minorHAnsi" w:cstheme="minorHAnsi"/>
                <w:color w:val="000000"/>
                <w:sz w:val="20"/>
                <w:szCs w:val="20"/>
              </w:rPr>
              <w:t>tributylocyny</w:t>
            </w:r>
            <w:proofErr w:type="spellEnd"/>
            <w:r w:rsidRPr="008368C5">
              <w:rPr>
                <w:rFonts w:asciiTheme="minorHAnsi" w:hAnsiTheme="minorHAnsi" w:cstheme="minorHAnsi"/>
                <w:color w:val="000000"/>
                <w:sz w:val="20"/>
                <w:szCs w:val="20"/>
              </w:rPr>
              <w:t>)</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34A6C6E6"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36643-28-4</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7D2936D9"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Procedura badawcza</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312A261C"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3904BCA4"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0,00005</w:t>
            </w:r>
          </w:p>
        </w:tc>
      </w:tr>
      <w:tr w:rsidR="00600DEF" w:rsidRPr="008368C5" w14:paraId="3BD58790"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0B02CB18" w14:textId="038A3090"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lastRenderedPageBreak/>
              <w:t>31</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0536062E"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4.1.31. Suma </w:t>
            </w:r>
            <w:proofErr w:type="spellStart"/>
            <w:r w:rsidRPr="008368C5">
              <w:rPr>
                <w:rFonts w:asciiTheme="minorHAnsi" w:hAnsiTheme="minorHAnsi" w:cstheme="minorHAnsi"/>
                <w:color w:val="000000"/>
                <w:sz w:val="20"/>
                <w:szCs w:val="20"/>
              </w:rPr>
              <w:t>trichlorobenzeny</w:t>
            </w:r>
            <w:proofErr w:type="spellEnd"/>
            <w:r w:rsidRPr="008368C5">
              <w:rPr>
                <w:rFonts w:asciiTheme="minorHAnsi" w:hAnsiTheme="minorHAnsi" w:cstheme="minorHAnsi"/>
                <w:color w:val="000000"/>
                <w:sz w:val="20"/>
                <w:szCs w:val="20"/>
              </w:rPr>
              <w:t xml:space="preserve"> (TCB)</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0497B781"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12002-48-1</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4B678A75"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6468:2002</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5E3785FD"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131C32CC"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0,005</w:t>
            </w:r>
          </w:p>
        </w:tc>
      </w:tr>
      <w:tr w:rsidR="00600DEF" w:rsidRPr="008368C5" w14:paraId="447F85EB"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09BE75C9" w14:textId="6775A847"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32</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6AB944A8"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4.1.32. </w:t>
            </w:r>
            <w:proofErr w:type="spellStart"/>
            <w:r w:rsidRPr="008368C5">
              <w:rPr>
                <w:rFonts w:asciiTheme="minorHAnsi" w:hAnsiTheme="minorHAnsi" w:cstheme="minorHAnsi"/>
                <w:color w:val="000000"/>
                <w:sz w:val="20"/>
                <w:szCs w:val="20"/>
              </w:rPr>
              <w:t>Trichlorometan</w:t>
            </w:r>
            <w:proofErr w:type="spellEnd"/>
            <w:r w:rsidRPr="008368C5">
              <w:rPr>
                <w:rFonts w:asciiTheme="minorHAnsi" w:hAnsiTheme="minorHAnsi" w:cstheme="minorHAnsi"/>
                <w:color w:val="000000"/>
                <w:sz w:val="20"/>
                <w:szCs w:val="20"/>
              </w:rPr>
              <w:t xml:space="preserve"> (chloroform)</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608BDA6A"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67-66-3</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7046F83C"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15680:2008</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6DAE0CEE"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4932FF78"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0,5</w:t>
            </w:r>
          </w:p>
        </w:tc>
      </w:tr>
      <w:tr w:rsidR="00600DEF" w:rsidRPr="008368C5" w14:paraId="1AB5BD0B"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6B4174B7" w14:textId="27C58CD4"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33</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49278358"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4.1.33. </w:t>
            </w:r>
            <w:proofErr w:type="spellStart"/>
            <w:r w:rsidRPr="008368C5">
              <w:rPr>
                <w:rFonts w:asciiTheme="minorHAnsi" w:hAnsiTheme="minorHAnsi" w:cstheme="minorHAnsi"/>
                <w:color w:val="000000"/>
                <w:sz w:val="20"/>
                <w:szCs w:val="20"/>
              </w:rPr>
              <w:t>Trifluralina</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0BE6B258"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1582-09-8</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2C54989C"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6468:2002</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446F6CD1"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01AE6718"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0,002</w:t>
            </w:r>
          </w:p>
        </w:tc>
      </w:tr>
      <w:tr w:rsidR="00600DEF" w:rsidRPr="008368C5" w14:paraId="6ACC6EA8"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492200C0" w14:textId="60B85D1B"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34</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3883A79B"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4.1.34. </w:t>
            </w:r>
            <w:proofErr w:type="spellStart"/>
            <w:r w:rsidRPr="008368C5">
              <w:rPr>
                <w:rFonts w:asciiTheme="minorHAnsi" w:hAnsiTheme="minorHAnsi" w:cstheme="minorHAnsi"/>
                <w:color w:val="000000"/>
                <w:sz w:val="20"/>
                <w:szCs w:val="20"/>
              </w:rPr>
              <w:t>Dikofol</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2DC1C7B1"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115-32-2</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7E1697BB"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Procedura badawcza</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43C7D73F"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64995E88"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proofErr w:type="spellStart"/>
            <w:r w:rsidRPr="008368C5">
              <w:rPr>
                <w:rFonts w:asciiTheme="minorHAnsi" w:hAnsiTheme="minorHAnsi" w:cstheme="minorHAnsi"/>
                <w:color w:val="000000"/>
                <w:sz w:val="20"/>
                <w:szCs w:val="20"/>
              </w:rPr>
              <w:t>bd</w:t>
            </w:r>
            <w:proofErr w:type="spellEnd"/>
            <w:r w:rsidRPr="008368C5">
              <w:rPr>
                <w:rFonts w:asciiTheme="minorHAnsi" w:hAnsiTheme="minorHAnsi" w:cstheme="minorHAnsi"/>
                <w:color w:val="000000"/>
                <w:sz w:val="20"/>
                <w:szCs w:val="20"/>
              </w:rPr>
              <w:t>.</w:t>
            </w:r>
          </w:p>
        </w:tc>
      </w:tr>
      <w:tr w:rsidR="00600DEF" w:rsidRPr="008368C5" w14:paraId="2B4A90EE"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3FBE0869" w14:textId="1BD8C893"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35</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785574D7" w14:textId="1C134C05"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4.1.35. Kwas </w:t>
            </w:r>
            <w:proofErr w:type="spellStart"/>
            <w:r w:rsidRPr="008368C5">
              <w:rPr>
                <w:rFonts w:asciiTheme="minorHAnsi" w:hAnsiTheme="minorHAnsi" w:cstheme="minorHAnsi"/>
                <w:color w:val="000000"/>
                <w:sz w:val="20"/>
                <w:szCs w:val="20"/>
              </w:rPr>
              <w:t>perfluorooktanosulfon-owy</w:t>
            </w:r>
            <w:proofErr w:type="spellEnd"/>
            <w:r w:rsidRPr="008368C5">
              <w:rPr>
                <w:rFonts w:asciiTheme="minorHAnsi" w:hAnsiTheme="minorHAnsi" w:cstheme="minorHAnsi"/>
                <w:color w:val="000000"/>
                <w:sz w:val="20"/>
                <w:szCs w:val="20"/>
              </w:rPr>
              <w:t xml:space="preserve"> i</w:t>
            </w:r>
            <w:r w:rsidR="006663D3" w:rsidRPr="008368C5">
              <w:rPr>
                <w:rFonts w:asciiTheme="minorHAnsi" w:hAnsiTheme="minorHAnsi" w:cstheme="minorHAnsi"/>
                <w:color w:val="000000"/>
                <w:sz w:val="20"/>
                <w:szCs w:val="20"/>
              </w:rPr>
              <w:t> </w:t>
            </w:r>
            <w:r w:rsidRPr="008368C5">
              <w:rPr>
                <w:rFonts w:asciiTheme="minorHAnsi" w:hAnsiTheme="minorHAnsi" w:cstheme="minorHAnsi"/>
                <w:color w:val="000000"/>
                <w:sz w:val="20"/>
                <w:szCs w:val="20"/>
              </w:rPr>
              <w:t>jego pochodne (PFOS)</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01704E00"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1763-23-1</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4C6D0D12"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ISO 25101: 2009</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0E9B58CA"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78A9F5E0"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0,000039</w:t>
            </w:r>
          </w:p>
        </w:tc>
      </w:tr>
      <w:tr w:rsidR="00600DEF" w:rsidRPr="008368C5" w14:paraId="7005C364"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66A6CC5B" w14:textId="66937B3A"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36</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27FAAD5B"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4.1.36. </w:t>
            </w:r>
            <w:proofErr w:type="spellStart"/>
            <w:r w:rsidRPr="008368C5">
              <w:rPr>
                <w:rFonts w:asciiTheme="minorHAnsi" w:hAnsiTheme="minorHAnsi" w:cstheme="minorHAnsi"/>
                <w:color w:val="000000"/>
                <w:sz w:val="20"/>
                <w:szCs w:val="20"/>
              </w:rPr>
              <w:t>Chinoksyfen</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56D93DEB"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124495-18-7</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6729539C"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Procedura badawcza</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37796F73"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48B55835"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0,002</w:t>
            </w:r>
          </w:p>
        </w:tc>
      </w:tr>
      <w:tr w:rsidR="00600DEF" w:rsidRPr="008368C5" w14:paraId="74620C07"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2825C0E0" w14:textId="42EB5961"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37</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vAlign w:val="center"/>
            <w:hideMark/>
          </w:tcPr>
          <w:p w14:paraId="4B651A6E" w14:textId="7120AA6F"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4.1.37. Dioksyny i</w:t>
            </w:r>
            <w:r w:rsidR="006663D3" w:rsidRPr="008368C5">
              <w:rPr>
                <w:rFonts w:asciiTheme="minorHAnsi" w:hAnsiTheme="minorHAnsi" w:cstheme="minorHAnsi"/>
                <w:color w:val="000000"/>
                <w:sz w:val="20"/>
                <w:szCs w:val="20"/>
              </w:rPr>
              <w:t> </w:t>
            </w:r>
            <w:r w:rsidRPr="008368C5">
              <w:rPr>
                <w:rFonts w:asciiTheme="minorHAnsi" w:hAnsiTheme="minorHAnsi" w:cstheme="minorHAnsi"/>
                <w:color w:val="000000"/>
                <w:sz w:val="20"/>
                <w:szCs w:val="20"/>
              </w:rPr>
              <w:t xml:space="preserve">związki </w:t>
            </w:r>
            <w:r w:rsidRPr="008368C5">
              <w:rPr>
                <w:rFonts w:asciiTheme="minorHAnsi" w:hAnsiTheme="minorHAnsi" w:cstheme="minorHAnsi"/>
                <w:color w:val="000000"/>
                <w:sz w:val="20"/>
                <w:szCs w:val="20"/>
              </w:rPr>
              <w:br w:type="page"/>
              <w:t>dioksyno-podobne</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00B3CBA0"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0C976E8D"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Procedura badawcza</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2878DE42"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3FF35072"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proofErr w:type="spellStart"/>
            <w:r w:rsidRPr="008368C5">
              <w:rPr>
                <w:rFonts w:asciiTheme="minorHAnsi" w:hAnsiTheme="minorHAnsi" w:cstheme="minorHAnsi"/>
                <w:color w:val="000000"/>
                <w:sz w:val="20"/>
                <w:szCs w:val="20"/>
              </w:rPr>
              <w:t>bd</w:t>
            </w:r>
            <w:proofErr w:type="spellEnd"/>
            <w:r w:rsidRPr="008368C5">
              <w:rPr>
                <w:rFonts w:asciiTheme="minorHAnsi" w:hAnsiTheme="minorHAnsi" w:cstheme="minorHAnsi"/>
                <w:color w:val="000000"/>
                <w:sz w:val="20"/>
                <w:szCs w:val="20"/>
              </w:rPr>
              <w:t>.</w:t>
            </w:r>
          </w:p>
        </w:tc>
      </w:tr>
      <w:tr w:rsidR="00600DEF" w:rsidRPr="008368C5" w14:paraId="4512D53B"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70744C32" w14:textId="59D0BB00"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38</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389C0A7B"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4.1.38. </w:t>
            </w:r>
            <w:proofErr w:type="spellStart"/>
            <w:r w:rsidRPr="008368C5">
              <w:rPr>
                <w:rFonts w:asciiTheme="minorHAnsi" w:hAnsiTheme="minorHAnsi" w:cstheme="minorHAnsi"/>
                <w:color w:val="000000"/>
                <w:sz w:val="20"/>
                <w:szCs w:val="20"/>
              </w:rPr>
              <w:t>Aklonifen</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554AF550"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74070-46-5</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37B1D5BB"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Procedura badawcza</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3C612E57"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773B9D6A"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0,002</w:t>
            </w:r>
          </w:p>
        </w:tc>
      </w:tr>
      <w:tr w:rsidR="00600DEF" w:rsidRPr="008368C5" w14:paraId="6E32774B"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7E8B1DA9" w14:textId="37A2C3E5"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39</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39FDC572"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4.1.39. </w:t>
            </w:r>
            <w:proofErr w:type="spellStart"/>
            <w:r w:rsidRPr="008368C5">
              <w:rPr>
                <w:rFonts w:asciiTheme="minorHAnsi" w:hAnsiTheme="minorHAnsi" w:cstheme="minorHAnsi"/>
                <w:color w:val="000000"/>
                <w:sz w:val="20"/>
                <w:szCs w:val="20"/>
              </w:rPr>
              <w:t>Bifenoks</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578C735D"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42576-02-3</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4232A588"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Procedura badawcza</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2C0517B7"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5A6BA1FE"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0,002</w:t>
            </w:r>
          </w:p>
        </w:tc>
      </w:tr>
      <w:tr w:rsidR="00600DEF" w:rsidRPr="008368C5" w14:paraId="79B44CD2"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21177946" w14:textId="7A41FA4F"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40</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1C94442E"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4.1.40. </w:t>
            </w:r>
            <w:proofErr w:type="spellStart"/>
            <w:r w:rsidRPr="008368C5">
              <w:rPr>
                <w:rFonts w:asciiTheme="minorHAnsi" w:hAnsiTheme="minorHAnsi" w:cstheme="minorHAnsi"/>
                <w:color w:val="000000"/>
                <w:sz w:val="20"/>
                <w:szCs w:val="20"/>
              </w:rPr>
              <w:t>Cybutryna</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7F0852B4"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28159-98-0</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7D59B3DB"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Procedura badawcza</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7555CB1F"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775E5A1F"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0,0007</w:t>
            </w:r>
          </w:p>
        </w:tc>
      </w:tr>
      <w:tr w:rsidR="00600DEF" w:rsidRPr="008368C5" w14:paraId="68022B25"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14F41458" w14:textId="21127FE4"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41</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72BD37C7"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4.1.41. </w:t>
            </w:r>
            <w:proofErr w:type="spellStart"/>
            <w:r w:rsidRPr="008368C5">
              <w:rPr>
                <w:rFonts w:asciiTheme="minorHAnsi" w:hAnsiTheme="minorHAnsi" w:cstheme="minorHAnsi"/>
                <w:color w:val="000000"/>
                <w:sz w:val="20"/>
                <w:szCs w:val="20"/>
              </w:rPr>
              <w:t>Cypermetryna</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6011B5E4"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52315-07-8</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227BDB8C"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Procedura badawcza</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04A25D09"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63D7C735"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0,0002</w:t>
            </w:r>
          </w:p>
        </w:tc>
      </w:tr>
      <w:tr w:rsidR="00600DEF" w:rsidRPr="008368C5" w14:paraId="4F2234C4"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363E240D" w14:textId="2D5B427D"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42</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08F9D8FF"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4.1.42. </w:t>
            </w:r>
            <w:proofErr w:type="spellStart"/>
            <w:r w:rsidRPr="008368C5">
              <w:rPr>
                <w:rFonts w:asciiTheme="minorHAnsi" w:hAnsiTheme="minorHAnsi" w:cstheme="minorHAnsi"/>
                <w:color w:val="000000"/>
                <w:sz w:val="20"/>
                <w:szCs w:val="20"/>
              </w:rPr>
              <w:t>Dichlorfos</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7406730B"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62-73-7</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367866FB"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Procedura badawcza</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441379EF"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3A399BFE"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0,00015</w:t>
            </w:r>
          </w:p>
        </w:tc>
      </w:tr>
      <w:tr w:rsidR="00600DEF" w:rsidRPr="008368C5" w14:paraId="233EC9E5"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6E4F26B5" w14:textId="53867A89"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43</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6D8CCFFC"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4.1.43. </w:t>
            </w:r>
            <w:proofErr w:type="spellStart"/>
            <w:r w:rsidRPr="008368C5">
              <w:rPr>
                <w:rFonts w:asciiTheme="minorHAnsi" w:hAnsiTheme="minorHAnsi" w:cstheme="minorHAnsi"/>
                <w:color w:val="000000"/>
                <w:sz w:val="20"/>
                <w:szCs w:val="20"/>
              </w:rPr>
              <w:t>Heksabromocyklododekan</w:t>
            </w:r>
            <w:proofErr w:type="spellEnd"/>
            <w:r w:rsidRPr="008368C5">
              <w:rPr>
                <w:rFonts w:asciiTheme="minorHAnsi" w:hAnsiTheme="minorHAnsi" w:cstheme="minorHAnsi"/>
                <w:color w:val="000000"/>
                <w:sz w:val="20"/>
                <w:szCs w:val="20"/>
              </w:rPr>
              <w:t xml:space="preserve"> (HBCDD)</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4E13D57B"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69F1AEEA" w14:textId="50C240F1"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PB-IN-18/BI wyd. 1 z</w:t>
            </w:r>
            <w:r w:rsidR="006663D3" w:rsidRPr="008368C5">
              <w:rPr>
                <w:rFonts w:asciiTheme="minorHAnsi" w:hAnsiTheme="minorHAnsi" w:cstheme="minorHAnsi"/>
                <w:color w:val="000000"/>
                <w:sz w:val="20"/>
                <w:szCs w:val="20"/>
              </w:rPr>
              <w:t> </w:t>
            </w:r>
            <w:r w:rsidRPr="008368C5">
              <w:rPr>
                <w:rFonts w:asciiTheme="minorHAnsi" w:hAnsiTheme="minorHAnsi" w:cstheme="minorHAnsi"/>
                <w:color w:val="000000"/>
                <w:sz w:val="20"/>
                <w:szCs w:val="20"/>
              </w:rPr>
              <w:t>dn. 02.01.2019r.</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77D04209"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0B825D37"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0,0005</w:t>
            </w:r>
          </w:p>
        </w:tc>
      </w:tr>
      <w:tr w:rsidR="00600DEF" w:rsidRPr="008368C5" w14:paraId="7E5B1A4E"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3AD41189" w14:textId="5DC1166F"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44</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74B18936" w14:textId="208B8734"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4.1.44. </w:t>
            </w:r>
            <w:proofErr w:type="spellStart"/>
            <w:r w:rsidRPr="008368C5">
              <w:rPr>
                <w:rFonts w:asciiTheme="minorHAnsi" w:hAnsiTheme="minorHAnsi" w:cstheme="minorHAnsi"/>
                <w:color w:val="000000"/>
                <w:sz w:val="20"/>
                <w:szCs w:val="20"/>
              </w:rPr>
              <w:t>Heptachlor</w:t>
            </w:r>
            <w:proofErr w:type="spellEnd"/>
            <w:r w:rsidRPr="008368C5">
              <w:rPr>
                <w:rFonts w:asciiTheme="minorHAnsi" w:hAnsiTheme="minorHAnsi" w:cstheme="minorHAnsi"/>
                <w:color w:val="000000"/>
                <w:sz w:val="20"/>
                <w:szCs w:val="20"/>
              </w:rPr>
              <w:t xml:space="preserve"> i</w:t>
            </w:r>
            <w:r w:rsidR="006663D3" w:rsidRPr="008368C5">
              <w:rPr>
                <w:rFonts w:asciiTheme="minorHAnsi" w:hAnsiTheme="minorHAnsi" w:cstheme="minorHAnsi"/>
                <w:color w:val="000000"/>
                <w:sz w:val="20"/>
                <w:szCs w:val="20"/>
              </w:rPr>
              <w:t> </w:t>
            </w:r>
            <w:r w:rsidRPr="008368C5">
              <w:rPr>
                <w:rFonts w:asciiTheme="minorHAnsi" w:hAnsiTheme="minorHAnsi" w:cstheme="minorHAnsi"/>
                <w:color w:val="000000"/>
                <w:sz w:val="20"/>
                <w:szCs w:val="20"/>
              </w:rPr>
              <w:t xml:space="preserve">epoksyd </w:t>
            </w:r>
            <w:proofErr w:type="spellStart"/>
            <w:r w:rsidRPr="008368C5">
              <w:rPr>
                <w:rFonts w:asciiTheme="minorHAnsi" w:hAnsiTheme="minorHAnsi" w:cstheme="minorHAnsi"/>
                <w:color w:val="000000"/>
                <w:sz w:val="20"/>
                <w:szCs w:val="20"/>
              </w:rPr>
              <w:t>heptachloru</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59E9D1A7"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7A1CE961"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Procedura badawcza</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423215CA"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167AC16C"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0,00002</w:t>
            </w:r>
          </w:p>
        </w:tc>
      </w:tr>
      <w:tr w:rsidR="00600DEF" w:rsidRPr="008368C5" w14:paraId="2C735FF2"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080D2CE2" w14:textId="6917CE48"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45</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7C7F8807"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4.1.45. </w:t>
            </w:r>
            <w:proofErr w:type="spellStart"/>
            <w:r w:rsidRPr="008368C5">
              <w:rPr>
                <w:rFonts w:asciiTheme="minorHAnsi" w:hAnsiTheme="minorHAnsi" w:cstheme="minorHAnsi"/>
                <w:color w:val="000000"/>
                <w:sz w:val="20"/>
                <w:szCs w:val="20"/>
              </w:rPr>
              <w:t>Terbutryna</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43928202"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886-50-0</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66925E2A"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Procedura badawcza</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1833707D" w14:textId="77777777" w:rsidR="00600DEF" w:rsidRPr="008368C5" w:rsidRDefault="00600DEF" w:rsidP="004F6DF1">
            <w:pPr>
              <w:spacing w:beforeLines="40" w:before="96" w:afterLines="40" w:after="96"/>
              <w:jc w:val="center"/>
              <w:rPr>
                <w:rFonts w:asciiTheme="minorHAnsi" w:eastAsiaTheme="minorHAnsi" w:hAnsiTheme="minorHAnsi" w:cstheme="minorHAnsi"/>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086F2F39"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0,002</w:t>
            </w:r>
          </w:p>
        </w:tc>
      </w:tr>
      <w:tr w:rsidR="00600DEF" w:rsidRPr="008368C5" w14:paraId="388F7A3D" w14:textId="77777777" w:rsidTr="00306CA1">
        <w:trPr>
          <w:trHeight w:val="454"/>
        </w:trPr>
        <w:tc>
          <w:tcPr>
            <w:tcW w:w="9220"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349044" w14:textId="77777777" w:rsidR="00600DEF" w:rsidRPr="008368C5" w:rsidRDefault="00600DEF" w:rsidP="00306CA1">
            <w:pPr>
              <w:spacing w:beforeLines="40" w:before="96" w:afterLines="40" w:after="96"/>
              <w:ind w:left="497" w:hanging="497"/>
              <w:jc w:val="center"/>
              <w:rPr>
                <w:rFonts w:asciiTheme="minorHAnsi" w:hAnsiTheme="minorHAnsi" w:cstheme="minorHAnsi"/>
                <w:color w:val="000000"/>
                <w:sz w:val="20"/>
                <w:szCs w:val="20"/>
              </w:rPr>
            </w:pPr>
            <w:r w:rsidRPr="008368C5">
              <w:rPr>
                <w:rFonts w:asciiTheme="minorHAnsi" w:hAnsiTheme="minorHAnsi" w:cstheme="minorHAnsi"/>
                <w:sz w:val="20"/>
                <w:szCs w:val="20"/>
              </w:rPr>
              <w:t>Wskaźniki innych substancji zanieczyszczających</w:t>
            </w:r>
          </w:p>
        </w:tc>
      </w:tr>
      <w:tr w:rsidR="00600DEF" w:rsidRPr="008368C5" w14:paraId="4A0A3A48"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73514176" w14:textId="51518B4E"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0F493AC4"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4.2.1. </w:t>
            </w:r>
            <w:proofErr w:type="spellStart"/>
            <w:r w:rsidRPr="008368C5">
              <w:rPr>
                <w:rFonts w:asciiTheme="minorHAnsi" w:hAnsiTheme="minorHAnsi" w:cstheme="minorHAnsi"/>
                <w:color w:val="000000"/>
                <w:sz w:val="20"/>
                <w:szCs w:val="20"/>
              </w:rPr>
              <w:t>Tetrachlorometan</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07601E17"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56-23-5</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0D6F0444"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15680:2008</w:t>
            </w:r>
          </w:p>
        </w:tc>
        <w:tc>
          <w:tcPr>
            <w:tcW w:w="1130" w:type="dxa"/>
            <w:tcBorders>
              <w:top w:val="single" w:sz="4" w:space="0" w:color="auto"/>
              <w:left w:val="single" w:sz="4" w:space="0" w:color="auto"/>
              <w:bottom w:val="single" w:sz="4" w:space="0" w:color="auto"/>
              <w:right w:val="single" w:sz="4" w:space="0" w:color="auto"/>
            </w:tcBorders>
            <w:noWrap/>
            <w:hideMark/>
          </w:tcPr>
          <w:p w14:paraId="7703691C"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58E45127"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0,5</w:t>
            </w:r>
          </w:p>
        </w:tc>
      </w:tr>
      <w:tr w:rsidR="00600DEF" w:rsidRPr="008368C5" w14:paraId="19A03695"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056AB254" w14:textId="4059FF6F"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2</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6947EFA5"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4.2.2. </w:t>
            </w:r>
            <w:proofErr w:type="spellStart"/>
            <w:r w:rsidRPr="008368C5">
              <w:rPr>
                <w:rFonts w:asciiTheme="minorHAnsi" w:hAnsiTheme="minorHAnsi" w:cstheme="minorHAnsi"/>
                <w:color w:val="000000"/>
                <w:sz w:val="20"/>
                <w:szCs w:val="20"/>
              </w:rPr>
              <w:t>Aldryna</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07C17073"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309-00-2</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2303A7A6"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6468:2002</w:t>
            </w:r>
          </w:p>
        </w:tc>
        <w:tc>
          <w:tcPr>
            <w:tcW w:w="1130" w:type="dxa"/>
            <w:tcBorders>
              <w:top w:val="single" w:sz="4" w:space="0" w:color="auto"/>
              <w:left w:val="single" w:sz="4" w:space="0" w:color="auto"/>
              <w:bottom w:val="single" w:sz="4" w:space="0" w:color="auto"/>
              <w:right w:val="single" w:sz="4" w:space="0" w:color="auto"/>
            </w:tcBorders>
            <w:noWrap/>
            <w:hideMark/>
          </w:tcPr>
          <w:p w14:paraId="5E4343CD"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558CE7AA"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0,002</w:t>
            </w:r>
          </w:p>
        </w:tc>
      </w:tr>
      <w:tr w:rsidR="00600DEF" w:rsidRPr="008368C5" w14:paraId="5559402F"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325AB318" w14:textId="57A925D5"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3</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5C9565B3"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4.2.3. Dieldryna</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6A6B76E4"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60-57-1</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37BCF420"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6468:2002</w:t>
            </w:r>
          </w:p>
        </w:tc>
        <w:tc>
          <w:tcPr>
            <w:tcW w:w="1130" w:type="dxa"/>
            <w:tcBorders>
              <w:top w:val="single" w:sz="4" w:space="0" w:color="auto"/>
              <w:left w:val="single" w:sz="4" w:space="0" w:color="auto"/>
              <w:bottom w:val="single" w:sz="4" w:space="0" w:color="auto"/>
              <w:right w:val="single" w:sz="4" w:space="0" w:color="auto"/>
            </w:tcBorders>
            <w:noWrap/>
            <w:hideMark/>
          </w:tcPr>
          <w:p w14:paraId="66EE4DA8"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5F2624A9"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0,002</w:t>
            </w:r>
          </w:p>
        </w:tc>
      </w:tr>
      <w:tr w:rsidR="00600DEF" w:rsidRPr="008368C5" w14:paraId="04889669"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5C002E47" w14:textId="0F1D346C"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4</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0DFC4684"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4.2.4. </w:t>
            </w:r>
            <w:proofErr w:type="spellStart"/>
            <w:r w:rsidRPr="008368C5">
              <w:rPr>
                <w:rFonts w:asciiTheme="minorHAnsi" w:hAnsiTheme="minorHAnsi" w:cstheme="minorHAnsi"/>
                <w:color w:val="000000"/>
                <w:sz w:val="20"/>
                <w:szCs w:val="20"/>
              </w:rPr>
              <w:t>Endryna</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2229FEEF"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72-20-8</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4025ED84"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6468:2002</w:t>
            </w:r>
          </w:p>
        </w:tc>
        <w:tc>
          <w:tcPr>
            <w:tcW w:w="1130" w:type="dxa"/>
            <w:tcBorders>
              <w:top w:val="single" w:sz="4" w:space="0" w:color="auto"/>
              <w:left w:val="single" w:sz="4" w:space="0" w:color="auto"/>
              <w:bottom w:val="single" w:sz="4" w:space="0" w:color="auto"/>
              <w:right w:val="single" w:sz="4" w:space="0" w:color="auto"/>
            </w:tcBorders>
            <w:noWrap/>
            <w:hideMark/>
          </w:tcPr>
          <w:p w14:paraId="0A15C0DD"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7F94A4F0"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0,002</w:t>
            </w:r>
          </w:p>
        </w:tc>
      </w:tr>
      <w:tr w:rsidR="00600DEF" w:rsidRPr="008368C5" w14:paraId="13E3FEB6"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06FEDA25" w14:textId="6E70D71E"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5</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7A03600E"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4.2.5. </w:t>
            </w:r>
            <w:proofErr w:type="spellStart"/>
            <w:r w:rsidRPr="008368C5">
              <w:rPr>
                <w:rFonts w:asciiTheme="minorHAnsi" w:hAnsiTheme="minorHAnsi" w:cstheme="minorHAnsi"/>
                <w:color w:val="000000"/>
                <w:sz w:val="20"/>
                <w:szCs w:val="20"/>
              </w:rPr>
              <w:t>Izodryna</w:t>
            </w:r>
            <w:proofErr w:type="spellEnd"/>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6E88F624"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465-73-6</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1757A310"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6468:2002</w:t>
            </w:r>
          </w:p>
        </w:tc>
        <w:tc>
          <w:tcPr>
            <w:tcW w:w="1130" w:type="dxa"/>
            <w:tcBorders>
              <w:top w:val="single" w:sz="4" w:space="0" w:color="auto"/>
              <w:left w:val="single" w:sz="4" w:space="0" w:color="auto"/>
              <w:bottom w:val="single" w:sz="4" w:space="0" w:color="auto"/>
              <w:right w:val="single" w:sz="4" w:space="0" w:color="auto"/>
            </w:tcBorders>
            <w:noWrap/>
            <w:hideMark/>
          </w:tcPr>
          <w:p w14:paraId="18176A84"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555E0B4A"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0,002</w:t>
            </w:r>
          </w:p>
        </w:tc>
      </w:tr>
      <w:tr w:rsidR="00600DEF" w:rsidRPr="008368C5" w14:paraId="7461C6F1" w14:textId="77777777" w:rsidTr="00306CA1">
        <w:trPr>
          <w:gridAfter w:val="1"/>
          <w:wAfter w:w="11" w:type="dxa"/>
          <w:trHeight w:val="454"/>
        </w:trPr>
        <w:tc>
          <w:tcPr>
            <w:tcW w:w="421" w:type="dxa"/>
            <w:vMerge w:val="restart"/>
            <w:tcBorders>
              <w:top w:val="single" w:sz="4" w:space="0" w:color="auto"/>
              <w:left w:val="single" w:sz="4" w:space="0" w:color="auto"/>
              <w:bottom w:val="single" w:sz="4" w:space="0" w:color="auto"/>
              <w:right w:val="single" w:sz="4" w:space="0" w:color="auto"/>
            </w:tcBorders>
            <w:noWrap/>
            <w:vAlign w:val="center"/>
            <w:hideMark/>
          </w:tcPr>
          <w:p w14:paraId="2CAF4404" w14:textId="79F98977"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lastRenderedPageBreak/>
              <w:t>6</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5AD11442"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4.2.6.a. DDT - para-para</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22031AC5"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50-29-3</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6C26B588"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6468:2002</w:t>
            </w:r>
          </w:p>
        </w:tc>
        <w:tc>
          <w:tcPr>
            <w:tcW w:w="1130" w:type="dxa"/>
            <w:tcBorders>
              <w:top w:val="single" w:sz="4" w:space="0" w:color="auto"/>
              <w:left w:val="single" w:sz="4" w:space="0" w:color="auto"/>
              <w:bottom w:val="single" w:sz="4" w:space="0" w:color="auto"/>
              <w:right w:val="single" w:sz="4" w:space="0" w:color="auto"/>
            </w:tcBorders>
            <w:noWrap/>
            <w:hideMark/>
          </w:tcPr>
          <w:p w14:paraId="240F0490"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6F2EE05A"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0,002</w:t>
            </w:r>
          </w:p>
        </w:tc>
      </w:tr>
      <w:tr w:rsidR="00600DEF" w:rsidRPr="008368C5" w14:paraId="397A4434" w14:textId="77777777" w:rsidTr="00306CA1">
        <w:trPr>
          <w:gridAfter w:val="1"/>
          <w:wAfter w:w="11" w:type="dxa"/>
          <w:trHeight w:val="454"/>
        </w:trPr>
        <w:tc>
          <w:tcPr>
            <w:tcW w:w="9220" w:type="dxa"/>
            <w:vMerge/>
            <w:tcBorders>
              <w:top w:val="single" w:sz="4" w:space="0" w:color="auto"/>
              <w:left w:val="single" w:sz="4" w:space="0" w:color="auto"/>
              <w:bottom w:val="single" w:sz="4" w:space="0" w:color="auto"/>
              <w:right w:val="single" w:sz="4" w:space="0" w:color="auto"/>
            </w:tcBorders>
            <w:vAlign w:val="center"/>
            <w:hideMark/>
          </w:tcPr>
          <w:p w14:paraId="6619FB44" w14:textId="77777777" w:rsidR="00600DEF" w:rsidRPr="008368C5" w:rsidRDefault="00600DEF" w:rsidP="00306CA1">
            <w:pPr>
              <w:spacing w:beforeLines="40" w:before="96" w:afterLines="40" w:after="96"/>
              <w:jc w:val="center"/>
              <w:rPr>
                <w:rFonts w:asciiTheme="minorHAnsi" w:hAnsiTheme="minorHAnsi" w:cstheme="minorHAnsi"/>
                <w:color w:val="000000"/>
                <w:sz w:val="20"/>
                <w:szCs w:val="20"/>
              </w:rPr>
            </w:pP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0DC95951"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4.2.6.b. DDT całkowity</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00742457"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02A2BBA8"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6468:2002</w:t>
            </w:r>
          </w:p>
        </w:tc>
        <w:tc>
          <w:tcPr>
            <w:tcW w:w="1130" w:type="dxa"/>
            <w:tcBorders>
              <w:top w:val="single" w:sz="4" w:space="0" w:color="auto"/>
              <w:left w:val="single" w:sz="4" w:space="0" w:color="auto"/>
              <w:bottom w:val="single" w:sz="4" w:space="0" w:color="auto"/>
              <w:right w:val="single" w:sz="4" w:space="0" w:color="auto"/>
            </w:tcBorders>
            <w:noWrap/>
            <w:hideMark/>
          </w:tcPr>
          <w:p w14:paraId="3805C94A"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5107F622"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0,008</w:t>
            </w:r>
          </w:p>
        </w:tc>
      </w:tr>
      <w:tr w:rsidR="00600DEF" w:rsidRPr="008368C5" w14:paraId="576BCCBA"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22974E2B" w14:textId="751B85E6"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7</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219E81D8"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4.2.7. </w:t>
            </w:r>
            <w:proofErr w:type="spellStart"/>
            <w:r w:rsidRPr="008368C5">
              <w:rPr>
                <w:rFonts w:asciiTheme="minorHAnsi" w:hAnsiTheme="minorHAnsi" w:cstheme="minorHAnsi"/>
                <w:color w:val="000000"/>
                <w:sz w:val="20"/>
                <w:szCs w:val="20"/>
              </w:rPr>
              <w:t>Trichloroetylen</w:t>
            </w:r>
            <w:proofErr w:type="spellEnd"/>
            <w:r w:rsidRPr="008368C5">
              <w:rPr>
                <w:rFonts w:asciiTheme="minorHAnsi" w:hAnsiTheme="minorHAnsi" w:cstheme="minorHAnsi"/>
                <w:color w:val="000000"/>
                <w:sz w:val="20"/>
                <w:szCs w:val="20"/>
              </w:rPr>
              <w:t xml:space="preserve"> (TRI)</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58E7F41D"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79-01-6</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558CE2A9"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ISO 15680:2008</w:t>
            </w:r>
          </w:p>
        </w:tc>
        <w:tc>
          <w:tcPr>
            <w:tcW w:w="1130" w:type="dxa"/>
            <w:tcBorders>
              <w:top w:val="single" w:sz="4" w:space="0" w:color="auto"/>
              <w:left w:val="single" w:sz="4" w:space="0" w:color="auto"/>
              <w:bottom w:val="single" w:sz="4" w:space="0" w:color="auto"/>
              <w:right w:val="single" w:sz="4" w:space="0" w:color="auto"/>
            </w:tcBorders>
            <w:noWrap/>
            <w:hideMark/>
          </w:tcPr>
          <w:p w14:paraId="18E05D57"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72699451"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0,5</w:t>
            </w:r>
          </w:p>
        </w:tc>
      </w:tr>
      <w:tr w:rsidR="00600DEF" w:rsidRPr="008368C5" w14:paraId="2C15AD6C" w14:textId="77777777" w:rsidTr="00306CA1">
        <w:trPr>
          <w:gridAfter w:val="1"/>
          <w:wAfter w:w="11" w:type="dxa"/>
          <w:trHeight w:val="454"/>
        </w:trPr>
        <w:tc>
          <w:tcPr>
            <w:tcW w:w="421" w:type="dxa"/>
            <w:tcBorders>
              <w:top w:val="single" w:sz="4" w:space="0" w:color="auto"/>
              <w:left w:val="single" w:sz="4" w:space="0" w:color="auto"/>
              <w:bottom w:val="single" w:sz="4" w:space="0" w:color="auto"/>
              <w:right w:val="single" w:sz="4" w:space="0" w:color="auto"/>
            </w:tcBorders>
            <w:noWrap/>
            <w:vAlign w:val="center"/>
            <w:hideMark/>
          </w:tcPr>
          <w:p w14:paraId="5D99EB96" w14:textId="3BECC982" w:rsidR="00600DEF" w:rsidRPr="008368C5" w:rsidRDefault="00600DEF" w:rsidP="00306CA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8</w:t>
            </w:r>
            <w:r w:rsidR="00981B93" w:rsidRPr="008368C5">
              <w:rPr>
                <w:rFonts w:asciiTheme="minorHAnsi" w:hAnsiTheme="minorHAnsi" w:cstheme="minorHAnsi"/>
                <w:color w:val="000000"/>
                <w:sz w:val="20"/>
                <w:szCs w:val="20"/>
              </w:rPr>
              <w:t>.</w:t>
            </w:r>
          </w:p>
        </w:tc>
        <w:tc>
          <w:tcPr>
            <w:tcW w:w="2976" w:type="dxa"/>
            <w:tcBorders>
              <w:top w:val="single" w:sz="4" w:space="0" w:color="auto"/>
              <w:left w:val="single" w:sz="4" w:space="0" w:color="auto"/>
              <w:bottom w:val="single" w:sz="4" w:space="0" w:color="auto"/>
              <w:right w:val="single" w:sz="4" w:space="0" w:color="auto"/>
            </w:tcBorders>
            <w:noWrap/>
            <w:vAlign w:val="center"/>
            <w:hideMark/>
          </w:tcPr>
          <w:p w14:paraId="74EFC888" w14:textId="77777777" w:rsidR="00600DEF" w:rsidRPr="008368C5" w:rsidRDefault="00600DEF" w:rsidP="00306CA1">
            <w:pPr>
              <w:spacing w:beforeLines="40" w:before="96" w:afterLines="40" w:after="96"/>
              <w:ind w:left="497" w:hanging="497"/>
              <w:jc w:val="left"/>
              <w:rPr>
                <w:rFonts w:asciiTheme="minorHAnsi" w:hAnsiTheme="minorHAnsi" w:cstheme="minorHAnsi"/>
                <w:color w:val="000000"/>
                <w:sz w:val="20"/>
                <w:szCs w:val="20"/>
              </w:rPr>
            </w:pPr>
            <w:r w:rsidRPr="008368C5">
              <w:rPr>
                <w:rFonts w:asciiTheme="minorHAnsi" w:hAnsiTheme="minorHAnsi" w:cstheme="minorHAnsi"/>
                <w:color w:val="000000"/>
                <w:sz w:val="20"/>
                <w:szCs w:val="20"/>
              </w:rPr>
              <w:t xml:space="preserve">4.2.8. </w:t>
            </w:r>
            <w:proofErr w:type="spellStart"/>
            <w:r w:rsidRPr="008368C5">
              <w:rPr>
                <w:rFonts w:asciiTheme="minorHAnsi" w:hAnsiTheme="minorHAnsi" w:cstheme="minorHAnsi"/>
                <w:color w:val="000000"/>
                <w:sz w:val="20"/>
                <w:szCs w:val="20"/>
              </w:rPr>
              <w:t>Tetrachloroetylen</w:t>
            </w:r>
            <w:proofErr w:type="spellEnd"/>
            <w:r w:rsidRPr="008368C5">
              <w:rPr>
                <w:rFonts w:asciiTheme="minorHAnsi" w:hAnsiTheme="minorHAnsi" w:cstheme="minorHAnsi"/>
                <w:color w:val="000000"/>
                <w:sz w:val="20"/>
                <w:szCs w:val="20"/>
              </w:rPr>
              <w:t xml:space="preserve"> (PER)</w:t>
            </w:r>
          </w:p>
        </w:tc>
        <w:tc>
          <w:tcPr>
            <w:tcW w:w="1130" w:type="dxa"/>
            <w:tcBorders>
              <w:top w:val="single" w:sz="4" w:space="0" w:color="auto"/>
              <w:left w:val="single" w:sz="4" w:space="0" w:color="auto"/>
              <w:bottom w:val="single" w:sz="4" w:space="0" w:color="auto"/>
              <w:right w:val="single" w:sz="4" w:space="0" w:color="auto"/>
            </w:tcBorders>
            <w:noWrap/>
            <w:vAlign w:val="center"/>
            <w:hideMark/>
          </w:tcPr>
          <w:p w14:paraId="2DED10F4"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127-18-4</w:t>
            </w:r>
          </w:p>
        </w:tc>
        <w:tc>
          <w:tcPr>
            <w:tcW w:w="2272" w:type="dxa"/>
            <w:tcBorders>
              <w:top w:val="single" w:sz="4" w:space="0" w:color="auto"/>
              <w:left w:val="single" w:sz="4" w:space="0" w:color="auto"/>
              <w:bottom w:val="single" w:sz="4" w:space="0" w:color="auto"/>
              <w:right w:val="single" w:sz="4" w:space="0" w:color="auto"/>
            </w:tcBorders>
            <w:noWrap/>
            <w:vAlign w:val="center"/>
            <w:hideMark/>
          </w:tcPr>
          <w:p w14:paraId="7AB02ABE"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PN-EN 1899-2:2002</w:t>
            </w:r>
          </w:p>
        </w:tc>
        <w:tc>
          <w:tcPr>
            <w:tcW w:w="1130" w:type="dxa"/>
            <w:tcBorders>
              <w:top w:val="single" w:sz="4" w:space="0" w:color="auto"/>
              <w:left w:val="single" w:sz="4" w:space="0" w:color="auto"/>
              <w:bottom w:val="single" w:sz="4" w:space="0" w:color="auto"/>
              <w:right w:val="single" w:sz="4" w:space="0" w:color="auto"/>
            </w:tcBorders>
            <w:noWrap/>
            <w:hideMark/>
          </w:tcPr>
          <w:p w14:paraId="5364AD83"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µg/dm³</w:t>
            </w:r>
          </w:p>
        </w:tc>
        <w:tc>
          <w:tcPr>
            <w:tcW w:w="1280" w:type="dxa"/>
            <w:tcBorders>
              <w:top w:val="single" w:sz="4" w:space="0" w:color="auto"/>
              <w:left w:val="single" w:sz="4" w:space="0" w:color="auto"/>
              <w:bottom w:val="single" w:sz="4" w:space="0" w:color="auto"/>
              <w:right w:val="single" w:sz="4" w:space="0" w:color="auto"/>
            </w:tcBorders>
            <w:noWrap/>
            <w:vAlign w:val="center"/>
            <w:hideMark/>
          </w:tcPr>
          <w:p w14:paraId="58616968" w14:textId="77777777" w:rsidR="00600DEF" w:rsidRPr="008368C5" w:rsidRDefault="00600DEF" w:rsidP="004F6DF1">
            <w:pPr>
              <w:spacing w:beforeLines="40" w:before="96" w:afterLines="40" w:after="96"/>
              <w:jc w:val="center"/>
              <w:rPr>
                <w:rFonts w:asciiTheme="minorHAnsi" w:hAnsiTheme="minorHAnsi" w:cstheme="minorHAnsi"/>
                <w:color w:val="000000"/>
                <w:sz w:val="20"/>
                <w:szCs w:val="20"/>
              </w:rPr>
            </w:pPr>
            <w:r w:rsidRPr="008368C5">
              <w:rPr>
                <w:rFonts w:asciiTheme="minorHAnsi" w:hAnsiTheme="minorHAnsi" w:cstheme="minorHAnsi"/>
                <w:color w:val="000000"/>
                <w:sz w:val="20"/>
                <w:szCs w:val="20"/>
              </w:rPr>
              <w:t>0,5</w:t>
            </w:r>
          </w:p>
        </w:tc>
      </w:tr>
    </w:tbl>
    <w:p w14:paraId="56AADEA0" w14:textId="5338F275" w:rsidR="00600DEF" w:rsidRPr="008368C5" w:rsidRDefault="00CE1786" w:rsidP="006D7BBA">
      <w:pPr>
        <w:pStyle w:val="rdo0"/>
      </w:pPr>
      <w:r w:rsidRPr="008368C5">
        <w:t>Źródło: opracowanie własne</w:t>
      </w:r>
    </w:p>
    <w:p w14:paraId="742B8A85" w14:textId="5E6EE167" w:rsidR="00600DEF" w:rsidRPr="008368C5" w:rsidRDefault="00600DEF" w:rsidP="00600DEF">
      <w:pPr>
        <w:rPr>
          <w:rFonts w:asciiTheme="minorHAnsi" w:hAnsiTheme="minorHAnsi" w:cstheme="minorHAnsi"/>
        </w:rPr>
      </w:pPr>
      <w:r w:rsidRPr="008368C5">
        <w:rPr>
          <w:rFonts w:asciiTheme="minorHAnsi" w:hAnsiTheme="minorHAnsi" w:cstheme="minorHAnsi"/>
        </w:rPr>
        <w:t>W przypadku wód podziemnych, system zarządzania jakością w</w:t>
      </w:r>
      <w:r w:rsidR="006663D3" w:rsidRPr="008368C5">
        <w:rPr>
          <w:rFonts w:asciiTheme="minorHAnsi" w:hAnsiTheme="minorHAnsi" w:cstheme="minorHAnsi"/>
        </w:rPr>
        <w:t> </w:t>
      </w:r>
      <w:r w:rsidRPr="008368C5">
        <w:rPr>
          <w:rFonts w:asciiTheme="minorHAnsi" w:hAnsiTheme="minorHAnsi" w:cstheme="minorHAnsi"/>
        </w:rPr>
        <w:t>monitoringu realizowany jest zgodnie z</w:t>
      </w:r>
      <w:r w:rsidR="006663D3" w:rsidRPr="008368C5">
        <w:rPr>
          <w:rFonts w:asciiTheme="minorHAnsi" w:hAnsiTheme="minorHAnsi" w:cstheme="minorHAnsi"/>
        </w:rPr>
        <w:t> </w:t>
      </w:r>
      <w:r w:rsidRPr="008368C5">
        <w:rPr>
          <w:rFonts w:asciiTheme="minorHAnsi" w:hAnsiTheme="minorHAnsi" w:cstheme="minorHAnsi"/>
        </w:rPr>
        <w:t>przyjętymi na</w:t>
      </w:r>
      <w:r w:rsidR="006663D3" w:rsidRPr="008368C5">
        <w:rPr>
          <w:rFonts w:asciiTheme="minorHAnsi" w:hAnsiTheme="minorHAnsi" w:cstheme="minorHAnsi"/>
        </w:rPr>
        <w:t> </w:t>
      </w:r>
      <w:r w:rsidRPr="008368C5">
        <w:rPr>
          <w:rFonts w:asciiTheme="minorHAnsi" w:hAnsiTheme="minorHAnsi" w:cstheme="minorHAnsi"/>
        </w:rPr>
        <w:t>poziomie międzynarodowym praktykami systemu zarządzania, określonymi w</w:t>
      </w:r>
      <w:r w:rsidR="006663D3" w:rsidRPr="008368C5">
        <w:rPr>
          <w:rFonts w:asciiTheme="minorHAnsi" w:hAnsiTheme="minorHAnsi" w:cstheme="minorHAnsi"/>
        </w:rPr>
        <w:t> </w:t>
      </w:r>
      <w:r w:rsidRPr="008368C5">
        <w:rPr>
          <w:rFonts w:asciiTheme="minorHAnsi" w:hAnsiTheme="minorHAnsi" w:cstheme="minorHAnsi"/>
        </w:rPr>
        <w:t>normie PN-EN ISO/IEC 17025. Potwierdzeniem wdrożenia i</w:t>
      </w:r>
      <w:r w:rsidR="006663D3" w:rsidRPr="008368C5">
        <w:rPr>
          <w:rFonts w:asciiTheme="minorHAnsi" w:hAnsiTheme="minorHAnsi" w:cstheme="minorHAnsi"/>
        </w:rPr>
        <w:t> </w:t>
      </w:r>
      <w:r w:rsidRPr="008368C5">
        <w:rPr>
          <w:rFonts w:asciiTheme="minorHAnsi" w:hAnsiTheme="minorHAnsi" w:cstheme="minorHAnsi"/>
        </w:rPr>
        <w:t>funkcjonowania systemu zarządzania jest akredytacja PIG-PIB nr</w:t>
      </w:r>
      <w:r w:rsidR="0088618B" w:rsidRPr="008368C5">
        <w:rPr>
          <w:rFonts w:asciiTheme="minorHAnsi" w:hAnsiTheme="minorHAnsi" w:cstheme="minorHAnsi"/>
        </w:rPr>
        <w:t> </w:t>
      </w:r>
      <w:r w:rsidRPr="008368C5">
        <w:rPr>
          <w:rFonts w:asciiTheme="minorHAnsi" w:hAnsiTheme="minorHAnsi" w:cstheme="minorHAnsi"/>
        </w:rPr>
        <w:t>AB283 udzielona przez Polskie Centrum Akredytacji (dalej PCA). Obejmuje ona zarówno etap pobierania próbek, badania właściwości fizycznych wody wykonywanych w</w:t>
      </w:r>
      <w:r w:rsidR="006663D3" w:rsidRPr="008368C5">
        <w:rPr>
          <w:rFonts w:asciiTheme="minorHAnsi" w:hAnsiTheme="minorHAnsi" w:cstheme="minorHAnsi"/>
        </w:rPr>
        <w:t> </w:t>
      </w:r>
      <w:r w:rsidRPr="008368C5">
        <w:rPr>
          <w:rFonts w:asciiTheme="minorHAnsi" w:hAnsiTheme="minorHAnsi" w:cstheme="minorHAnsi"/>
        </w:rPr>
        <w:t>terenie przez Zespół Poboru Próbek Środowiskowych (ZPPŚ) PIG-PIB</w:t>
      </w:r>
      <w:r w:rsidRPr="008368C5" w:rsidDel="00044F65">
        <w:rPr>
          <w:rFonts w:asciiTheme="minorHAnsi" w:hAnsiTheme="minorHAnsi" w:cstheme="minorHAnsi"/>
        </w:rPr>
        <w:t xml:space="preserve"> </w:t>
      </w:r>
      <w:r w:rsidRPr="008368C5">
        <w:rPr>
          <w:rFonts w:asciiTheme="minorHAnsi" w:hAnsiTheme="minorHAnsi" w:cstheme="minorHAnsi"/>
        </w:rPr>
        <w:t>jak i</w:t>
      </w:r>
      <w:r w:rsidR="006663D3" w:rsidRPr="008368C5">
        <w:rPr>
          <w:rFonts w:asciiTheme="minorHAnsi" w:hAnsiTheme="minorHAnsi" w:cstheme="minorHAnsi"/>
        </w:rPr>
        <w:t> </w:t>
      </w:r>
      <w:r w:rsidRPr="008368C5">
        <w:rPr>
          <w:rFonts w:asciiTheme="minorHAnsi" w:hAnsiTheme="minorHAnsi" w:cstheme="minorHAnsi"/>
        </w:rPr>
        <w:t>badania fizykochemiczne w</w:t>
      </w:r>
      <w:r w:rsidR="006663D3" w:rsidRPr="008368C5">
        <w:rPr>
          <w:rFonts w:asciiTheme="minorHAnsi" w:hAnsiTheme="minorHAnsi" w:cstheme="minorHAnsi"/>
        </w:rPr>
        <w:t> </w:t>
      </w:r>
      <w:r w:rsidRPr="008368C5">
        <w:rPr>
          <w:rFonts w:asciiTheme="minorHAnsi" w:hAnsiTheme="minorHAnsi" w:cstheme="minorHAnsi"/>
        </w:rPr>
        <w:t>Laboratorium Chemicznym (</w:t>
      </w:r>
      <w:proofErr w:type="spellStart"/>
      <w:r w:rsidRPr="008368C5">
        <w:rPr>
          <w:rFonts w:asciiTheme="minorHAnsi" w:hAnsiTheme="minorHAnsi" w:cstheme="minorHAnsi"/>
        </w:rPr>
        <w:t>LCh</w:t>
      </w:r>
      <w:proofErr w:type="spellEnd"/>
      <w:r w:rsidRPr="008368C5">
        <w:rPr>
          <w:rFonts w:asciiTheme="minorHAnsi" w:hAnsiTheme="minorHAnsi" w:cstheme="minorHAnsi"/>
        </w:rPr>
        <w:t>) PIG-PIB. Prace monitoringowe objęte systemem zarządzania i</w:t>
      </w:r>
      <w:r w:rsidR="006663D3" w:rsidRPr="008368C5">
        <w:rPr>
          <w:rFonts w:asciiTheme="minorHAnsi" w:hAnsiTheme="minorHAnsi" w:cstheme="minorHAnsi"/>
        </w:rPr>
        <w:t> </w:t>
      </w:r>
      <w:r w:rsidRPr="008368C5">
        <w:rPr>
          <w:rFonts w:asciiTheme="minorHAnsi" w:hAnsiTheme="minorHAnsi" w:cstheme="minorHAnsi"/>
        </w:rPr>
        <w:t xml:space="preserve">kontroli jakości mają zapewniony 2 etapowy system kontrolny </w:t>
      </w:r>
      <w:r w:rsidR="00C57924" w:rsidRPr="008368C5">
        <w:rPr>
          <w:rFonts w:asciiTheme="minorHAnsi" w:hAnsiTheme="minorHAnsi" w:cstheme="minorHAnsi"/>
        </w:rPr>
        <w:t>-</w:t>
      </w:r>
      <w:r w:rsidRPr="008368C5">
        <w:rPr>
          <w:rFonts w:asciiTheme="minorHAnsi" w:hAnsiTheme="minorHAnsi" w:cstheme="minorHAnsi"/>
        </w:rPr>
        <w:t xml:space="preserve"> etap pierwszy obejmujący kontrolę wewnętrzną oraz etap drugi </w:t>
      </w:r>
      <w:r w:rsidR="00C57924" w:rsidRPr="008368C5">
        <w:rPr>
          <w:rFonts w:asciiTheme="minorHAnsi" w:hAnsiTheme="minorHAnsi" w:cstheme="minorHAnsi"/>
        </w:rPr>
        <w:t>-</w:t>
      </w:r>
      <w:r w:rsidRPr="008368C5">
        <w:rPr>
          <w:rFonts w:asciiTheme="minorHAnsi" w:hAnsiTheme="minorHAnsi" w:cstheme="minorHAnsi"/>
        </w:rPr>
        <w:t xml:space="preserve"> system kontroli zewnętrznej. System zarządzania i</w:t>
      </w:r>
      <w:r w:rsidR="006663D3" w:rsidRPr="008368C5">
        <w:rPr>
          <w:rFonts w:asciiTheme="minorHAnsi" w:hAnsiTheme="minorHAnsi" w:cstheme="minorHAnsi"/>
        </w:rPr>
        <w:t> </w:t>
      </w:r>
      <w:r w:rsidRPr="008368C5">
        <w:rPr>
          <w:rFonts w:asciiTheme="minorHAnsi" w:hAnsiTheme="minorHAnsi" w:cstheme="minorHAnsi"/>
        </w:rPr>
        <w:t>kontroli wewnętrznej jest realizowany poprzez Terenowy Program Kontroli Jakości (</w:t>
      </w:r>
      <w:proofErr w:type="spellStart"/>
      <w:r w:rsidRPr="008368C5">
        <w:rPr>
          <w:rFonts w:asciiTheme="minorHAnsi" w:hAnsiTheme="minorHAnsi" w:cstheme="minorHAnsi"/>
        </w:rPr>
        <w:t>opróbowanie</w:t>
      </w:r>
      <w:proofErr w:type="spellEnd"/>
      <w:r w:rsidRPr="008368C5">
        <w:rPr>
          <w:rFonts w:asciiTheme="minorHAnsi" w:hAnsiTheme="minorHAnsi" w:cstheme="minorHAnsi"/>
        </w:rPr>
        <w:t xml:space="preserve"> i</w:t>
      </w:r>
      <w:r w:rsidR="006663D3" w:rsidRPr="008368C5">
        <w:rPr>
          <w:rFonts w:asciiTheme="minorHAnsi" w:hAnsiTheme="minorHAnsi" w:cstheme="minorHAnsi"/>
        </w:rPr>
        <w:t> </w:t>
      </w:r>
      <w:r w:rsidRPr="008368C5">
        <w:rPr>
          <w:rFonts w:asciiTheme="minorHAnsi" w:hAnsiTheme="minorHAnsi" w:cstheme="minorHAnsi"/>
        </w:rPr>
        <w:t xml:space="preserve">analiza statystyczna wyników próbek kontrolnych), realizacja </w:t>
      </w:r>
      <w:proofErr w:type="spellStart"/>
      <w:r w:rsidRPr="008368C5">
        <w:rPr>
          <w:rFonts w:asciiTheme="minorHAnsi" w:hAnsiTheme="minorHAnsi" w:cstheme="minorHAnsi"/>
        </w:rPr>
        <w:t>auditów</w:t>
      </w:r>
      <w:proofErr w:type="spellEnd"/>
      <w:r w:rsidRPr="008368C5">
        <w:rPr>
          <w:rFonts w:asciiTheme="minorHAnsi" w:hAnsiTheme="minorHAnsi" w:cstheme="minorHAnsi"/>
        </w:rPr>
        <w:t xml:space="preserve"> wewnętrznych, wykorzystanie CRM (certyfikowane materiały odniesienia) oraz zapewnienie spójności pomiarowej zgodnie z</w:t>
      </w:r>
      <w:r w:rsidR="006663D3" w:rsidRPr="008368C5">
        <w:rPr>
          <w:rFonts w:asciiTheme="minorHAnsi" w:hAnsiTheme="minorHAnsi" w:cstheme="minorHAnsi"/>
        </w:rPr>
        <w:t> </w:t>
      </w:r>
      <w:r w:rsidRPr="008368C5">
        <w:rPr>
          <w:rFonts w:asciiTheme="minorHAnsi" w:hAnsiTheme="minorHAnsi" w:cstheme="minorHAnsi"/>
        </w:rPr>
        <w:t>przyjętymi na</w:t>
      </w:r>
      <w:r w:rsidR="006663D3" w:rsidRPr="008368C5">
        <w:rPr>
          <w:rFonts w:asciiTheme="minorHAnsi" w:hAnsiTheme="minorHAnsi" w:cstheme="minorHAnsi"/>
        </w:rPr>
        <w:t> </w:t>
      </w:r>
      <w:r w:rsidRPr="008368C5">
        <w:rPr>
          <w:rFonts w:asciiTheme="minorHAnsi" w:hAnsiTheme="minorHAnsi" w:cstheme="minorHAnsi"/>
        </w:rPr>
        <w:t xml:space="preserve">poziomie międzynarodowym standardami (wytyczne normy ISO/IEC 17025). Etap drugi </w:t>
      </w:r>
      <w:r w:rsidR="00C57924" w:rsidRPr="008368C5">
        <w:rPr>
          <w:rFonts w:asciiTheme="minorHAnsi" w:hAnsiTheme="minorHAnsi" w:cstheme="minorHAnsi"/>
        </w:rPr>
        <w:t>-</w:t>
      </w:r>
      <w:r w:rsidRPr="008368C5">
        <w:rPr>
          <w:rFonts w:asciiTheme="minorHAnsi" w:hAnsiTheme="minorHAnsi" w:cstheme="minorHAnsi"/>
        </w:rPr>
        <w:t xml:space="preserve"> system kontroli zewnętrznej </w:t>
      </w:r>
      <w:r w:rsidR="00C57924" w:rsidRPr="008368C5">
        <w:rPr>
          <w:rFonts w:asciiTheme="minorHAnsi" w:hAnsiTheme="minorHAnsi" w:cstheme="minorHAnsi"/>
        </w:rPr>
        <w:t>-</w:t>
      </w:r>
      <w:r w:rsidRPr="008368C5">
        <w:rPr>
          <w:rFonts w:asciiTheme="minorHAnsi" w:hAnsiTheme="minorHAnsi" w:cstheme="minorHAnsi"/>
        </w:rPr>
        <w:t xml:space="preserve"> realizowany jest poprzez coroczne oceny jednostki certyfikującej (PCA) oraz udział w</w:t>
      </w:r>
      <w:r w:rsidR="006663D3" w:rsidRPr="008368C5">
        <w:rPr>
          <w:rFonts w:asciiTheme="minorHAnsi" w:hAnsiTheme="minorHAnsi" w:cstheme="minorHAnsi"/>
        </w:rPr>
        <w:t> </w:t>
      </w:r>
      <w:r w:rsidRPr="008368C5">
        <w:rPr>
          <w:rFonts w:asciiTheme="minorHAnsi" w:hAnsiTheme="minorHAnsi" w:cstheme="minorHAnsi"/>
        </w:rPr>
        <w:t>PT/ILC (badania biegłości i</w:t>
      </w:r>
      <w:r w:rsidR="006663D3" w:rsidRPr="008368C5">
        <w:rPr>
          <w:rFonts w:asciiTheme="minorHAnsi" w:hAnsiTheme="minorHAnsi" w:cstheme="minorHAnsi"/>
        </w:rPr>
        <w:t> </w:t>
      </w:r>
      <w:r w:rsidRPr="008368C5">
        <w:rPr>
          <w:rFonts w:asciiTheme="minorHAnsi" w:hAnsiTheme="minorHAnsi" w:cstheme="minorHAnsi"/>
        </w:rPr>
        <w:t xml:space="preserve">porównania </w:t>
      </w:r>
      <w:proofErr w:type="spellStart"/>
      <w:r w:rsidRPr="008368C5">
        <w:rPr>
          <w:rFonts w:asciiTheme="minorHAnsi" w:hAnsiTheme="minorHAnsi" w:cstheme="minorHAnsi"/>
        </w:rPr>
        <w:t>międzylaboratoryjne</w:t>
      </w:r>
      <w:proofErr w:type="spellEnd"/>
      <w:r w:rsidRPr="008368C5">
        <w:rPr>
          <w:rFonts w:asciiTheme="minorHAnsi" w:hAnsiTheme="minorHAnsi" w:cstheme="minorHAnsi"/>
        </w:rPr>
        <w:t>).</w:t>
      </w:r>
      <w:r w:rsidR="00640F62" w:rsidRPr="008368C5">
        <w:rPr>
          <w:rFonts w:asciiTheme="minorHAnsi" w:hAnsiTheme="minorHAnsi" w:cstheme="minorHAnsi"/>
        </w:rPr>
        <w:t xml:space="preserve"> </w:t>
      </w:r>
    </w:p>
    <w:p w14:paraId="456E0DD2" w14:textId="362BB946" w:rsidR="00600DEF" w:rsidRPr="008368C5" w:rsidRDefault="00600DEF" w:rsidP="00600DEF">
      <w:pPr>
        <w:rPr>
          <w:rFonts w:asciiTheme="minorHAnsi" w:hAnsiTheme="minorHAnsi" w:cstheme="minorHAnsi"/>
        </w:rPr>
      </w:pPr>
      <w:r w:rsidRPr="008368C5">
        <w:rPr>
          <w:rFonts w:asciiTheme="minorHAnsi" w:hAnsiTheme="minorHAnsi" w:cstheme="minorHAnsi"/>
        </w:rPr>
        <w:t>Zapewnienie jakości i</w:t>
      </w:r>
      <w:r w:rsidR="006663D3" w:rsidRPr="008368C5">
        <w:rPr>
          <w:rFonts w:asciiTheme="minorHAnsi" w:hAnsiTheme="minorHAnsi" w:cstheme="minorHAnsi"/>
        </w:rPr>
        <w:t> </w:t>
      </w:r>
      <w:r w:rsidRPr="008368C5">
        <w:rPr>
          <w:rFonts w:asciiTheme="minorHAnsi" w:hAnsiTheme="minorHAnsi" w:cstheme="minorHAnsi"/>
        </w:rPr>
        <w:t>porównywalności wyników określonych w</w:t>
      </w:r>
      <w:r w:rsidR="006663D3" w:rsidRPr="008368C5">
        <w:rPr>
          <w:rFonts w:asciiTheme="minorHAnsi" w:hAnsiTheme="minorHAnsi" w:cstheme="minorHAnsi"/>
        </w:rPr>
        <w:t> </w:t>
      </w:r>
      <w:r w:rsidRPr="008368C5">
        <w:rPr>
          <w:rFonts w:asciiTheme="minorHAnsi" w:hAnsiTheme="minorHAnsi" w:cstheme="minorHAnsi"/>
        </w:rPr>
        <w:t>normie PN-EN ISO/IEC 17025 obejmuje wszystkie etapy prowadzenia pomiarów, począwszy od pobierania próbek, poprzez ich utrwalenie, transport, przechowywanie i</w:t>
      </w:r>
      <w:r w:rsidR="006663D3" w:rsidRPr="008368C5">
        <w:rPr>
          <w:rFonts w:asciiTheme="minorHAnsi" w:hAnsiTheme="minorHAnsi" w:cstheme="minorHAnsi"/>
        </w:rPr>
        <w:t> </w:t>
      </w:r>
      <w:r w:rsidRPr="008368C5">
        <w:rPr>
          <w:rFonts w:asciiTheme="minorHAnsi" w:hAnsiTheme="minorHAnsi" w:cstheme="minorHAnsi"/>
        </w:rPr>
        <w:t>wykonanie oznaczeń laboratoryjnych. Szereg wymagań niezbędnych do prawidłowego pobierania próbek jak i</w:t>
      </w:r>
      <w:r w:rsidR="006663D3" w:rsidRPr="008368C5">
        <w:rPr>
          <w:rFonts w:asciiTheme="minorHAnsi" w:hAnsiTheme="minorHAnsi" w:cstheme="minorHAnsi"/>
        </w:rPr>
        <w:t> </w:t>
      </w:r>
      <w:r w:rsidRPr="008368C5">
        <w:rPr>
          <w:rFonts w:asciiTheme="minorHAnsi" w:hAnsiTheme="minorHAnsi" w:cstheme="minorHAnsi"/>
        </w:rPr>
        <w:t>uzyskania wiarygodnych wyników uwzględniono w</w:t>
      </w:r>
      <w:r w:rsidR="006663D3" w:rsidRPr="008368C5">
        <w:rPr>
          <w:rFonts w:asciiTheme="minorHAnsi" w:hAnsiTheme="minorHAnsi" w:cstheme="minorHAnsi"/>
        </w:rPr>
        <w:t> </w:t>
      </w:r>
      <w:r w:rsidRPr="008368C5">
        <w:rPr>
          <w:rFonts w:asciiTheme="minorHAnsi" w:hAnsiTheme="minorHAnsi" w:cstheme="minorHAnsi"/>
        </w:rPr>
        <w:t>procedurach badawczych i</w:t>
      </w:r>
      <w:r w:rsidR="006663D3" w:rsidRPr="008368C5">
        <w:rPr>
          <w:rFonts w:asciiTheme="minorHAnsi" w:hAnsiTheme="minorHAnsi" w:cstheme="minorHAnsi"/>
        </w:rPr>
        <w:t> </w:t>
      </w:r>
      <w:r w:rsidRPr="008368C5">
        <w:rPr>
          <w:rFonts w:asciiTheme="minorHAnsi" w:hAnsiTheme="minorHAnsi" w:cstheme="minorHAnsi"/>
        </w:rPr>
        <w:t>instrukcjach wykonawczych do norm, które są na</w:t>
      </w:r>
      <w:r w:rsidR="006663D3" w:rsidRPr="008368C5">
        <w:rPr>
          <w:rFonts w:asciiTheme="minorHAnsi" w:hAnsiTheme="minorHAnsi" w:cstheme="minorHAnsi"/>
        </w:rPr>
        <w:t> </w:t>
      </w:r>
      <w:r w:rsidRPr="008368C5">
        <w:rPr>
          <w:rFonts w:asciiTheme="minorHAnsi" w:hAnsiTheme="minorHAnsi" w:cstheme="minorHAnsi"/>
        </w:rPr>
        <w:t>bieżąco aktualizowane. Wszystkie etapy prowadzonych badań są dokumentowane na</w:t>
      </w:r>
      <w:r w:rsidR="006663D3" w:rsidRPr="008368C5">
        <w:rPr>
          <w:rFonts w:asciiTheme="minorHAnsi" w:hAnsiTheme="minorHAnsi" w:cstheme="minorHAnsi"/>
        </w:rPr>
        <w:t> </w:t>
      </w:r>
      <w:r w:rsidRPr="008368C5">
        <w:rPr>
          <w:rFonts w:asciiTheme="minorHAnsi" w:hAnsiTheme="minorHAnsi" w:cstheme="minorHAnsi"/>
        </w:rPr>
        <w:t>odpowiednio przygotowanych formularzach.</w:t>
      </w:r>
    </w:p>
    <w:p w14:paraId="2A1514B8" w14:textId="0889D634" w:rsidR="00600DEF" w:rsidRPr="008368C5" w:rsidRDefault="00600DEF" w:rsidP="00600DEF">
      <w:pPr>
        <w:rPr>
          <w:rFonts w:asciiTheme="minorHAnsi" w:hAnsiTheme="minorHAnsi" w:cstheme="minorHAnsi"/>
        </w:rPr>
      </w:pPr>
      <w:r w:rsidRPr="008368C5">
        <w:rPr>
          <w:rFonts w:asciiTheme="minorHAnsi" w:hAnsiTheme="minorHAnsi" w:cstheme="minorHAnsi"/>
        </w:rPr>
        <w:t>Zakres wykonanych oznaczeń fizykochemicznych różni się w</w:t>
      </w:r>
      <w:r w:rsidR="006663D3" w:rsidRPr="008368C5">
        <w:rPr>
          <w:rFonts w:asciiTheme="minorHAnsi" w:hAnsiTheme="minorHAnsi" w:cstheme="minorHAnsi"/>
        </w:rPr>
        <w:t> </w:t>
      </w:r>
      <w:r w:rsidRPr="008368C5">
        <w:rPr>
          <w:rFonts w:asciiTheme="minorHAnsi" w:hAnsiTheme="minorHAnsi" w:cstheme="minorHAnsi"/>
        </w:rPr>
        <w:t>zależności od rodzaju dostarczonej do laboratorium próbki. Próbki tzw. podstawowe oraz pobierane równolegle próbki dublowane poddawane są analizie w</w:t>
      </w:r>
      <w:r w:rsidR="006663D3" w:rsidRPr="008368C5">
        <w:rPr>
          <w:rFonts w:asciiTheme="minorHAnsi" w:hAnsiTheme="minorHAnsi" w:cstheme="minorHAnsi"/>
        </w:rPr>
        <w:t> </w:t>
      </w:r>
      <w:r w:rsidRPr="008368C5">
        <w:rPr>
          <w:rFonts w:asciiTheme="minorHAnsi" w:hAnsiTheme="minorHAnsi" w:cstheme="minorHAnsi"/>
        </w:rPr>
        <w:t>zakresie następujących 30 obowiązkowych wskaźników jakości i</w:t>
      </w:r>
      <w:r w:rsidR="006663D3" w:rsidRPr="008368C5">
        <w:rPr>
          <w:rFonts w:asciiTheme="minorHAnsi" w:hAnsiTheme="minorHAnsi" w:cstheme="minorHAnsi"/>
        </w:rPr>
        <w:t> </w:t>
      </w:r>
      <w:r w:rsidRPr="008368C5">
        <w:rPr>
          <w:rFonts w:asciiTheme="minorHAnsi" w:hAnsiTheme="minorHAnsi" w:cstheme="minorHAnsi"/>
        </w:rPr>
        <w:t xml:space="preserve">cech fizykochemicznych wody: przewodność elektrolityczna właściwa w 20°C, odczyn </w:t>
      </w:r>
      <w:proofErr w:type="spellStart"/>
      <w:r w:rsidRPr="008368C5">
        <w:rPr>
          <w:rFonts w:asciiTheme="minorHAnsi" w:hAnsiTheme="minorHAnsi" w:cstheme="minorHAnsi"/>
        </w:rPr>
        <w:t>pH</w:t>
      </w:r>
      <w:proofErr w:type="spellEnd"/>
      <w:r w:rsidRPr="008368C5">
        <w:rPr>
          <w:rFonts w:asciiTheme="minorHAnsi" w:hAnsiTheme="minorHAnsi" w:cstheme="minorHAnsi"/>
        </w:rPr>
        <w:t xml:space="preserve">, ogólny węgiel organiczny, amonowy jon, antymon, arsen, azotany, azotyny, bor, chlorki, chrom, cyjanki wolne, fluorki, fosforany, glin, kadm, magnez, mangan, miedź, nikiel, ołów, potas, rtęć, selen, siarczany, sód, srebro, wapń, wodorowęglany, żelazo oraz 10 dodatkowych (nieobowiązkowych) wskaźników: bar, beryl, cyna, cynk, kobalt, molibden tal, tytan uran, wanad. Analiza próbek zerowych nie obejmuje wykonania oznaczeń rtęci. Natomiast wskaźniki organiczne oznaczane są jako: pestycydy fosforoorganiczne (10 wskaźników), pestycydy </w:t>
      </w:r>
      <w:proofErr w:type="spellStart"/>
      <w:r w:rsidRPr="008368C5">
        <w:rPr>
          <w:rFonts w:asciiTheme="minorHAnsi" w:hAnsiTheme="minorHAnsi" w:cstheme="minorHAnsi"/>
        </w:rPr>
        <w:t>triazynowe</w:t>
      </w:r>
      <w:proofErr w:type="spellEnd"/>
      <w:r w:rsidRPr="008368C5">
        <w:rPr>
          <w:rFonts w:asciiTheme="minorHAnsi" w:hAnsiTheme="minorHAnsi" w:cstheme="minorHAnsi"/>
        </w:rPr>
        <w:t xml:space="preserve"> (4 wskaźniki), pestycydy </w:t>
      </w:r>
      <w:proofErr w:type="spellStart"/>
      <w:r w:rsidRPr="008368C5">
        <w:rPr>
          <w:rFonts w:asciiTheme="minorHAnsi" w:hAnsiTheme="minorHAnsi" w:cstheme="minorHAnsi"/>
        </w:rPr>
        <w:t>chloroorganiczne</w:t>
      </w:r>
      <w:proofErr w:type="spellEnd"/>
      <w:r w:rsidRPr="008368C5">
        <w:rPr>
          <w:rFonts w:asciiTheme="minorHAnsi" w:hAnsiTheme="minorHAnsi" w:cstheme="minorHAnsi"/>
        </w:rPr>
        <w:t xml:space="preserve"> (20 wskaźników), </w:t>
      </w:r>
      <w:proofErr w:type="spellStart"/>
      <w:r w:rsidRPr="008368C5">
        <w:rPr>
          <w:rFonts w:asciiTheme="minorHAnsi" w:hAnsiTheme="minorHAnsi" w:cstheme="minorHAnsi"/>
        </w:rPr>
        <w:t>trichloroeten</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tetrachloroeten</w:t>
      </w:r>
      <w:proofErr w:type="spellEnd"/>
      <w:r w:rsidRPr="008368C5">
        <w:rPr>
          <w:rFonts w:asciiTheme="minorHAnsi" w:hAnsiTheme="minorHAnsi" w:cstheme="minorHAnsi"/>
        </w:rPr>
        <w:t xml:space="preserve">, indeks fenolowy, wielopierścieniowe węglowodory aromatyczne WWA (17 wskaźników) oraz lotne węglowodory aromatyczne </w:t>
      </w:r>
      <w:r w:rsidR="00C57924" w:rsidRPr="008368C5">
        <w:rPr>
          <w:rFonts w:asciiTheme="minorHAnsi" w:hAnsiTheme="minorHAnsi" w:cstheme="minorHAnsi"/>
        </w:rPr>
        <w:t>-</w:t>
      </w:r>
      <w:r w:rsidRPr="008368C5">
        <w:rPr>
          <w:rFonts w:asciiTheme="minorHAnsi" w:hAnsiTheme="minorHAnsi" w:cstheme="minorHAnsi"/>
        </w:rPr>
        <w:t xml:space="preserve"> BTX (6 wskaźników). </w:t>
      </w:r>
      <w:r w:rsidRPr="008368C5">
        <w:rPr>
          <w:rFonts w:asciiTheme="minorHAnsi" w:hAnsiTheme="minorHAnsi" w:cstheme="minorHAnsi"/>
        </w:rPr>
        <w:lastRenderedPageBreak/>
        <w:t>Łącznie bada się 60 w/w wskaźników organicznych. Zakres obowiązkowych i</w:t>
      </w:r>
      <w:r w:rsidR="006663D3" w:rsidRPr="008368C5">
        <w:rPr>
          <w:rFonts w:asciiTheme="minorHAnsi" w:hAnsiTheme="minorHAnsi" w:cstheme="minorHAnsi"/>
        </w:rPr>
        <w:t> </w:t>
      </w:r>
      <w:r w:rsidRPr="008368C5">
        <w:rPr>
          <w:rFonts w:asciiTheme="minorHAnsi" w:hAnsiTheme="minorHAnsi" w:cstheme="minorHAnsi"/>
        </w:rPr>
        <w:t>nieobowiązkowych wskaźników fizykochemicznych badanych podczas monitoringu chemicznego określa załącznik nr</w:t>
      </w:r>
      <w:r w:rsidR="0088618B" w:rsidRPr="008368C5">
        <w:rPr>
          <w:rFonts w:asciiTheme="minorHAnsi" w:hAnsiTheme="minorHAnsi" w:cstheme="minorHAnsi"/>
        </w:rPr>
        <w:t> </w:t>
      </w:r>
      <w:r w:rsidRPr="008368C5">
        <w:rPr>
          <w:rFonts w:asciiTheme="minorHAnsi" w:hAnsiTheme="minorHAnsi" w:cstheme="minorHAnsi"/>
        </w:rPr>
        <w:t>6 do</w:t>
      </w:r>
      <w:r w:rsidR="006663D3" w:rsidRPr="008368C5">
        <w:rPr>
          <w:rFonts w:asciiTheme="minorHAnsi" w:hAnsiTheme="minorHAnsi" w:cstheme="minorHAnsi"/>
        </w:rPr>
        <w:t> </w:t>
      </w:r>
      <w:proofErr w:type="spellStart"/>
      <w:r w:rsidRPr="008368C5">
        <w:rPr>
          <w:rFonts w:asciiTheme="minorHAnsi" w:hAnsiTheme="minorHAnsi" w:cstheme="minorHAnsi"/>
        </w:rPr>
        <w:t>r.m.jcw</w:t>
      </w:r>
      <w:proofErr w:type="spellEnd"/>
      <w:r w:rsidRPr="008368C5">
        <w:rPr>
          <w:rFonts w:asciiTheme="minorHAnsi" w:hAnsiTheme="minorHAnsi" w:cstheme="minorHAnsi"/>
        </w:rPr>
        <w:t>.</w:t>
      </w:r>
    </w:p>
    <w:p w14:paraId="05C8B21C" w14:textId="12944F1C" w:rsidR="00600DEF" w:rsidRPr="008368C5" w:rsidRDefault="00600DEF" w:rsidP="00600DEF">
      <w:pPr>
        <w:rPr>
          <w:rFonts w:asciiTheme="minorHAnsi" w:hAnsiTheme="minorHAnsi" w:cstheme="minorHAnsi"/>
        </w:rPr>
      </w:pPr>
      <w:r w:rsidRPr="008368C5">
        <w:rPr>
          <w:rFonts w:asciiTheme="minorHAnsi" w:hAnsiTheme="minorHAnsi" w:cstheme="minorHAnsi"/>
        </w:rPr>
        <w:t xml:space="preserve">Laboratorium </w:t>
      </w:r>
      <w:proofErr w:type="spellStart"/>
      <w:r w:rsidRPr="008368C5">
        <w:rPr>
          <w:rFonts w:asciiTheme="minorHAnsi" w:hAnsiTheme="minorHAnsi" w:cstheme="minorHAnsi"/>
        </w:rPr>
        <w:t>LCh</w:t>
      </w:r>
      <w:proofErr w:type="spellEnd"/>
      <w:r w:rsidRPr="008368C5">
        <w:rPr>
          <w:rFonts w:asciiTheme="minorHAnsi" w:hAnsiTheme="minorHAnsi" w:cstheme="minorHAnsi"/>
        </w:rPr>
        <w:t xml:space="preserve"> posiada akredytację na</w:t>
      </w:r>
      <w:r w:rsidR="006663D3" w:rsidRPr="008368C5">
        <w:rPr>
          <w:rFonts w:asciiTheme="minorHAnsi" w:hAnsiTheme="minorHAnsi" w:cstheme="minorHAnsi"/>
        </w:rPr>
        <w:t> </w:t>
      </w:r>
      <w:r w:rsidRPr="008368C5">
        <w:rPr>
          <w:rFonts w:asciiTheme="minorHAnsi" w:hAnsiTheme="minorHAnsi" w:cstheme="minorHAnsi"/>
        </w:rPr>
        <w:t>oznaczenia 94 ze 100 wskaźników jakości wody, które są badane w</w:t>
      </w:r>
      <w:r w:rsidR="006663D3" w:rsidRPr="008368C5">
        <w:rPr>
          <w:rFonts w:asciiTheme="minorHAnsi" w:hAnsiTheme="minorHAnsi" w:cstheme="minorHAnsi"/>
        </w:rPr>
        <w:t> </w:t>
      </w:r>
      <w:r w:rsidRPr="008368C5">
        <w:rPr>
          <w:rFonts w:asciiTheme="minorHAnsi" w:hAnsiTheme="minorHAnsi" w:cstheme="minorHAnsi"/>
        </w:rPr>
        <w:t xml:space="preserve">ramach monitoringu chemicznego wód podziemnych co jest gwarancją miarodajności uzyskanych wyników oznaczeń poszczególnych wskaźników. Badania nieakredytowane dotyczą cyjanków wolnych, indeksu fenolowego oraz pestycydów </w:t>
      </w:r>
      <w:proofErr w:type="spellStart"/>
      <w:r w:rsidRPr="008368C5">
        <w:rPr>
          <w:rFonts w:asciiTheme="minorHAnsi" w:hAnsiTheme="minorHAnsi" w:cstheme="minorHAnsi"/>
        </w:rPr>
        <w:t>triazynowych</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symazyny</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atrazyny</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propazyny</w:t>
      </w:r>
      <w:proofErr w:type="spellEnd"/>
      <w:r w:rsidRPr="008368C5">
        <w:rPr>
          <w:rFonts w:asciiTheme="minorHAnsi" w:hAnsiTheme="minorHAnsi" w:cstheme="minorHAnsi"/>
        </w:rPr>
        <w:t xml:space="preserve"> i</w:t>
      </w:r>
      <w:r w:rsidR="006663D3" w:rsidRPr="008368C5">
        <w:rPr>
          <w:rFonts w:asciiTheme="minorHAnsi" w:hAnsiTheme="minorHAnsi" w:cstheme="minorHAnsi"/>
        </w:rPr>
        <w:t> </w:t>
      </w:r>
      <w:proofErr w:type="spellStart"/>
      <w:r w:rsidRPr="008368C5">
        <w:rPr>
          <w:rFonts w:asciiTheme="minorHAnsi" w:hAnsiTheme="minorHAnsi" w:cstheme="minorHAnsi"/>
        </w:rPr>
        <w:t>prometryny</w:t>
      </w:r>
      <w:proofErr w:type="spellEnd"/>
      <w:r w:rsidRPr="008368C5">
        <w:rPr>
          <w:rFonts w:asciiTheme="minorHAnsi" w:hAnsiTheme="minorHAnsi" w:cstheme="minorHAnsi"/>
        </w:rPr>
        <w:t>. Zespół Poboru Próbek Środowiskowych PIG-PIB posiada akredytację na</w:t>
      </w:r>
      <w:r w:rsidR="006663D3" w:rsidRPr="008368C5">
        <w:rPr>
          <w:rFonts w:asciiTheme="minorHAnsi" w:hAnsiTheme="minorHAnsi" w:cstheme="minorHAnsi"/>
        </w:rPr>
        <w:t> </w:t>
      </w:r>
      <w:r w:rsidRPr="008368C5">
        <w:rPr>
          <w:rFonts w:asciiTheme="minorHAnsi" w:hAnsiTheme="minorHAnsi" w:cstheme="minorHAnsi"/>
        </w:rPr>
        <w:t>pobieranie próbek do badań chemicznych i</w:t>
      </w:r>
      <w:r w:rsidR="006663D3" w:rsidRPr="008368C5">
        <w:rPr>
          <w:rFonts w:asciiTheme="minorHAnsi" w:hAnsiTheme="minorHAnsi" w:cstheme="minorHAnsi"/>
        </w:rPr>
        <w:t> </w:t>
      </w:r>
      <w:r w:rsidRPr="008368C5">
        <w:rPr>
          <w:rFonts w:asciiTheme="minorHAnsi" w:hAnsiTheme="minorHAnsi" w:cstheme="minorHAnsi"/>
        </w:rPr>
        <w:t xml:space="preserve">fizycznych oraz badania: temperatury wody, poziomu lustra wody, </w:t>
      </w:r>
      <w:proofErr w:type="spellStart"/>
      <w:r w:rsidRPr="008368C5">
        <w:rPr>
          <w:rFonts w:asciiTheme="minorHAnsi" w:hAnsiTheme="minorHAnsi" w:cstheme="minorHAnsi"/>
        </w:rPr>
        <w:t>pH</w:t>
      </w:r>
      <w:proofErr w:type="spellEnd"/>
      <w:r w:rsidRPr="008368C5">
        <w:rPr>
          <w:rFonts w:asciiTheme="minorHAnsi" w:hAnsiTheme="minorHAnsi" w:cstheme="minorHAnsi"/>
        </w:rPr>
        <w:t xml:space="preserve"> i</w:t>
      </w:r>
      <w:r w:rsidR="006663D3" w:rsidRPr="008368C5">
        <w:rPr>
          <w:rFonts w:asciiTheme="minorHAnsi" w:hAnsiTheme="minorHAnsi" w:cstheme="minorHAnsi"/>
        </w:rPr>
        <w:t> </w:t>
      </w:r>
      <w:r w:rsidRPr="008368C5">
        <w:rPr>
          <w:rFonts w:asciiTheme="minorHAnsi" w:hAnsiTheme="minorHAnsi" w:cstheme="minorHAnsi"/>
        </w:rPr>
        <w:t>przewodności elektrolitycznej właściwej. Metodą nieakredytowaną jest pomiar tlenu rozpuszczonego.</w:t>
      </w:r>
    </w:p>
    <w:p w14:paraId="7F6598C9" w14:textId="682F56B3" w:rsidR="00600DEF" w:rsidRPr="008368C5" w:rsidRDefault="00600DEF" w:rsidP="00600DEF">
      <w:pPr>
        <w:rPr>
          <w:rFonts w:asciiTheme="minorHAnsi" w:hAnsiTheme="minorHAnsi" w:cstheme="minorHAnsi"/>
        </w:rPr>
      </w:pPr>
      <w:r w:rsidRPr="008368C5">
        <w:rPr>
          <w:rFonts w:asciiTheme="minorHAnsi" w:hAnsiTheme="minorHAnsi" w:cstheme="minorHAnsi"/>
        </w:rPr>
        <w:t>Metody badań analitycznych zastosowanych w</w:t>
      </w:r>
      <w:r w:rsidR="006663D3" w:rsidRPr="008368C5">
        <w:rPr>
          <w:rFonts w:asciiTheme="minorHAnsi" w:hAnsiTheme="minorHAnsi" w:cstheme="minorHAnsi"/>
        </w:rPr>
        <w:t> </w:t>
      </w:r>
      <w:proofErr w:type="spellStart"/>
      <w:r w:rsidRPr="008368C5">
        <w:rPr>
          <w:rFonts w:asciiTheme="minorHAnsi" w:hAnsiTheme="minorHAnsi" w:cstheme="minorHAnsi"/>
        </w:rPr>
        <w:t>LCh</w:t>
      </w:r>
      <w:proofErr w:type="spellEnd"/>
      <w:r w:rsidRPr="008368C5">
        <w:rPr>
          <w:rFonts w:asciiTheme="minorHAnsi" w:hAnsiTheme="minorHAnsi" w:cstheme="minorHAnsi"/>
        </w:rPr>
        <w:t xml:space="preserve"> oraz ZPPŚ z</w:t>
      </w:r>
      <w:r w:rsidR="006663D3" w:rsidRPr="008368C5">
        <w:rPr>
          <w:rFonts w:asciiTheme="minorHAnsi" w:hAnsiTheme="minorHAnsi" w:cstheme="minorHAnsi"/>
        </w:rPr>
        <w:t> </w:t>
      </w:r>
      <w:r w:rsidRPr="008368C5">
        <w:rPr>
          <w:rFonts w:asciiTheme="minorHAnsi" w:hAnsiTheme="minorHAnsi" w:cstheme="minorHAnsi"/>
        </w:rPr>
        <w:t>podaniem granicy oznaczalności,</w:t>
      </w:r>
      <w:r w:rsidR="00640F62" w:rsidRPr="008368C5">
        <w:rPr>
          <w:rFonts w:asciiTheme="minorHAnsi" w:hAnsiTheme="minorHAnsi" w:cstheme="minorHAnsi"/>
        </w:rPr>
        <w:t xml:space="preserve"> </w:t>
      </w:r>
      <w:r w:rsidRPr="008368C5">
        <w:rPr>
          <w:rFonts w:asciiTheme="minorHAnsi" w:hAnsiTheme="minorHAnsi" w:cstheme="minorHAnsi"/>
        </w:rPr>
        <w:t>niepewności rozszerzonej i</w:t>
      </w:r>
      <w:r w:rsidR="006663D3" w:rsidRPr="008368C5">
        <w:rPr>
          <w:rFonts w:asciiTheme="minorHAnsi" w:hAnsiTheme="minorHAnsi" w:cstheme="minorHAnsi"/>
        </w:rPr>
        <w:t> </w:t>
      </w:r>
      <w:r w:rsidRPr="008368C5">
        <w:rPr>
          <w:rFonts w:asciiTheme="minorHAnsi" w:hAnsiTheme="minorHAnsi" w:cstheme="minorHAnsi"/>
        </w:rPr>
        <w:t xml:space="preserve">dokładności uwzględnia </w:t>
      </w:r>
      <w:r w:rsidR="00F907B0" w:rsidRPr="008368C5">
        <w:rPr>
          <w:rFonts w:asciiTheme="minorHAnsi" w:hAnsiTheme="minorHAnsi" w:cstheme="minorHAnsi"/>
        </w:rPr>
        <w:t>t</w:t>
      </w:r>
      <w:r w:rsidRPr="008368C5">
        <w:rPr>
          <w:rFonts w:asciiTheme="minorHAnsi" w:hAnsiTheme="minorHAnsi" w:cstheme="minorHAnsi"/>
        </w:rPr>
        <w:t xml:space="preserve">abela </w:t>
      </w:r>
      <w:r w:rsidR="00645118" w:rsidRPr="008368C5">
        <w:rPr>
          <w:rFonts w:asciiTheme="minorHAnsi" w:hAnsiTheme="minorHAnsi" w:cstheme="minorHAnsi"/>
        </w:rPr>
        <w:t>14-2</w:t>
      </w:r>
      <w:r w:rsidRPr="008368C5">
        <w:rPr>
          <w:rFonts w:asciiTheme="minorHAnsi" w:hAnsiTheme="minorHAnsi" w:cstheme="minorHAnsi"/>
        </w:rPr>
        <w:t xml:space="preserve"> - stan na</w:t>
      </w:r>
      <w:r w:rsidR="006663D3" w:rsidRPr="008368C5">
        <w:rPr>
          <w:rFonts w:asciiTheme="minorHAnsi" w:hAnsiTheme="minorHAnsi" w:cstheme="minorHAnsi"/>
        </w:rPr>
        <w:t> </w:t>
      </w:r>
      <w:r w:rsidRPr="008368C5">
        <w:rPr>
          <w:rFonts w:asciiTheme="minorHAnsi" w:hAnsiTheme="minorHAnsi" w:cstheme="minorHAnsi"/>
        </w:rPr>
        <w:t>30.11.2020</w:t>
      </w:r>
      <w:r w:rsidR="006663D3" w:rsidRPr="008368C5">
        <w:rPr>
          <w:rFonts w:asciiTheme="minorHAnsi" w:hAnsiTheme="minorHAnsi" w:cstheme="minorHAnsi"/>
        </w:rPr>
        <w:t> </w:t>
      </w:r>
      <w:r w:rsidRPr="008368C5">
        <w:rPr>
          <w:rFonts w:asciiTheme="minorHAnsi" w:hAnsiTheme="minorHAnsi" w:cstheme="minorHAnsi"/>
        </w:rPr>
        <w:t xml:space="preserve">r. (uwzględniono wskaźniki jakości wody wymienione jako zakres monitoringu stanu chemicznego </w:t>
      </w:r>
      <w:proofErr w:type="spellStart"/>
      <w:r w:rsidRPr="008368C5">
        <w:rPr>
          <w:rFonts w:asciiTheme="minorHAnsi" w:hAnsiTheme="minorHAnsi" w:cstheme="minorHAnsi"/>
        </w:rPr>
        <w:t>jcwpd</w:t>
      </w:r>
      <w:proofErr w:type="spellEnd"/>
      <w:r w:rsidRPr="008368C5">
        <w:rPr>
          <w:rFonts w:asciiTheme="minorHAnsi" w:hAnsiTheme="minorHAnsi" w:cstheme="minorHAnsi"/>
        </w:rPr>
        <w:t xml:space="preserve"> zgodnie</w:t>
      </w:r>
      <w:r w:rsidR="007B4F65" w:rsidRPr="008368C5">
        <w:rPr>
          <w:rFonts w:asciiTheme="minorHAnsi" w:hAnsiTheme="minorHAnsi" w:cstheme="minorHAnsi"/>
        </w:rPr>
        <w:t xml:space="preserve"> </w:t>
      </w:r>
      <w:r w:rsidR="00371B5A" w:rsidRPr="008368C5">
        <w:rPr>
          <w:rFonts w:asciiTheme="minorHAnsi" w:hAnsiTheme="minorHAnsi" w:cstheme="minorHAnsi"/>
        </w:rPr>
        <w:t xml:space="preserve"> </w:t>
      </w:r>
      <w:r w:rsidR="006663D3" w:rsidRPr="008368C5">
        <w:rPr>
          <w:rFonts w:asciiTheme="minorHAnsi" w:hAnsiTheme="minorHAnsi" w:cstheme="minorHAnsi"/>
        </w:rPr>
        <w:t>z </w:t>
      </w:r>
      <w:proofErr w:type="spellStart"/>
      <w:r w:rsidR="006663D3" w:rsidRPr="008368C5">
        <w:rPr>
          <w:rFonts w:asciiTheme="minorHAnsi" w:hAnsiTheme="minorHAnsi" w:cstheme="minorHAnsi"/>
        </w:rPr>
        <w:t>r.</w:t>
      </w:r>
      <w:r w:rsidRPr="008368C5">
        <w:rPr>
          <w:rFonts w:asciiTheme="minorHAnsi" w:hAnsiTheme="minorHAnsi" w:cstheme="minorHAnsi"/>
        </w:rPr>
        <w:t>kl.jcwpd</w:t>
      </w:r>
      <w:proofErr w:type="spellEnd"/>
      <w:r w:rsidRPr="008368C5">
        <w:rPr>
          <w:rFonts w:asciiTheme="minorHAnsi" w:hAnsiTheme="minorHAnsi" w:cstheme="minorHAnsi"/>
        </w:rPr>
        <w:t>. Granice oznaczalności dla wszystkich wskaźników fizykochemicznych nie przekraczają 30% norm jakości środowiska, rozumianych jako wartości progowe dobrego stanu chemicznego wód podziemnych, natomiast szacowane niepewności pomiarów nie są wyższe niż 50%. Granice oznaczalności metod analitycznych dla wskaźników fizykochemicznych są dostosowane do wymogów krajowych i</w:t>
      </w:r>
      <w:r w:rsidR="006663D3" w:rsidRPr="008368C5">
        <w:rPr>
          <w:rFonts w:asciiTheme="minorHAnsi" w:hAnsiTheme="minorHAnsi" w:cstheme="minorHAnsi"/>
        </w:rPr>
        <w:t> </w:t>
      </w:r>
      <w:r w:rsidRPr="008368C5">
        <w:rPr>
          <w:rFonts w:asciiTheme="minorHAnsi" w:hAnsiTheme="minorHAnsi" w:cstheme="minorHAnsi"/>
        </w:rPr>
        <w:t>umożliwiają ocenę jakości wód podziemnych badanych próbek w</w:t>
      </w:r>
      <w:r w:rsidR="006663D3" w:rsidRPr="008368C5">
        <w:rPr>
          <w:rFonts w:asciiTheme="minorHAnsi" w:hAnsiTheme="minorHAnsi" w:cstheme="minorHAnsi"/>
        </w:rPr>
        <w:t> </w:t>
      </w:r>
      <w:r w:rsidRPr="008368C5">
        <w:rPr>
          <w:rFonts w:asciiTheme="minorHAnsi" w:hAnsiTheme="minorHAnsi" w:cstheme="minorHAnsi"/>
        </w:rPr>
        <w:t>zakresie klas jakości I</w:t>
      </w:r>
      <w:r w:rsidR="00C57924" w:rsidRPr="008368C5">
        <w:rPr>
          <w:rFonts w:asciiTheme="minorHAnsi" w:hAnsiTheme="minorHAnsi" w:cstheme="minorHAnsi"/>
        </w:rPr>
        <w:t>-</w:t>
      </w:r>
      <w:r w:rsidRPr="008368C5">
        <w:rPr>
          <w:rFonts w:asciiTheme="minorHAnsi" w:hAnsiTheme="minorHAnsi" w:cstheme="minorHAnsi"/>
        </w:rPr>
        <w:t xml:space="preserve">V.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 xml:space="preserve">przypadku związków organicznych dla dwóch wskaźników: </w:t>
      </w:r>
      <w:proofErr w:type="spellStart"/>
      <w:r w:rsidRPr="008368C5">
        <w:rPr>
          <w:rFonts w:asciiTheme="minorHAnsi" w:hAnsiTheme="minorHAnsi" w:cstheme="minorHAnsi"/>
        </w:rPr>
        <w:t>dichlorfosu</w:t>
      </w:r>
      <w:proofErr w:type="spellEnd"/>
      <w:r w:rsidRPr="008368C5">
        <w:rPr>
          <w:rFonts w:asciiTheme="minorHAnsi" w:hAnsiTheme="minorHAnsi" w:cstheme="minorHAnsi"/>
        </w:rPr>
        <w:t xml:space="preserve"> i</w:t>
      </w:r>
      <w:r w:rsidR="006663D3" w:rsidRPr="008368C5">
        <w:rPr>
          <w:rFonts w:asciiTheme="minorHAnsi" w:hAnsiTheme="minorHAnsi" w:cstheme="minorHAnsi"/>
        </w:rPr>
        <w:t> </w:t>
      </w:r>
      <w:proofErr w:type="spellStart"/>
      <w:r w:rsidRPr="008368C5">
        <w:rPr>
          <w:rFonts w:asciiTheme="minorHAnsi" w:hAnsiTheme="minorHAnsi" w:cstheme="minorHAnsi"/>
        </w:rPr>
        <w:t>parationu</w:t>
      </w:r>
      <w:proofErr w:type="spellEnd"/>
      <w:r w:rsidRPr="008368C5">
        <w:rPr>
          <w:rFonts w:asciiTheme="minorHAnsi" w:hAnsiTheme="minorHAnsi" w:cstheme="minorHAnsi"/>
        </w:rPr>
        <w:t xml:space="preserve"> etylowego, podawana jest niepewność rozszerzona wyników, przy założonym poziomie ufności 95%</w:t>
      </w:r>
      <w:r w:rsidR="007B4F65" w:rsidRPr="008368C5">
        <w:rPr>
          <w:rFonts w:asciiTheme="minorHAnsi" w:hAnsiTheme="minorHAnsi" w:cstheme="minorHAnsi"/>
        </w:rPr>
        <w:t xml:space="preserve"> </w:t>
      </w:r>
      <w:r w:rsidRPr="008368C5">
        <w:rPr>
          <w:rFonts w:asciiTheme="minorHAnsi" w:hAnsiTheme="minorHAnsi" w:cstheme="minorHAnsi"/>
        </w:rPr>
        <w:t>i</w:t>
      </w:r>
      <w:r w:rsidR="006663D3" w:rsidRPr="008368C5">
        <w:rPr>
          <w:rFonts w:asciiTheme="minorHAnsi" w:hAnsiTheme="minorHAnsi" w:cstheme="minorHAnsi"/>
        </w:rPr>
        <w:t> </w:t>
      </w:r>
      <w:r w:rsidRPr="008368C5">
        <w:rPr>
          <w:rFonts w:asciiTheme="minorHAnsi" w:hAnsiTheme="minorHAnsi" w:cstheme="minorHAnsi"/>
        </w:rPr>
        <w:t>współczynniku rozszerzenia k=2, odpowiednio 65% i</w:t>
      </w:r>
      <w:r w:rsidR="006663D3" w:rsidRPr="008368C5">
        <w:rPr>
          <w:rFonts w:asciiTheme="minorHAnsi" w:hAnsiTheme="minorHAnsi" w:cstheme="minorHAnsi"/>
        </w:rPr>
        <w:t> </w:t>
      </w:r>
      <w:r w:rsidRPr="008368C5">
        <w:rPr>
          <w:rFonts w:asciiTheme="minorHAnsi" w:hAnsiTheme="minorHAnsi" w:cstheme="minorHAnsi"/>
        </w:rPr>
        <w:t xml:space="preserve">57%. Natomiast dla pestycydów </w:t>
      </w:r>
      <w:proofErr w:type="spellStart"/>
      <w:r w:rsidRPr="008368C5">
        <w:rPr>
          <w:rFonts w:asciiTheme="minorHAnsi" w:hAnsiTheme="minorHAnsi" w:cstheme="minorHAnsi"/>
        </w:rPr>
        <w:t>triazynowych</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metoksychloru</w:t>
      </w:r>
      <w:proofErr w:type="spellEnd"/>
      <w:r w:rsidRPr="008368C5">
        <w:rPr>
          <w:rFonts w:asciiTheme="minorHAnsi" w:hAnsiTheme="minorHAnsi" w:cstheme="minorHAnsi"/>
        </w:rPr>
        <w:t xml:space="preserve"> i</w:t>
      </w:r>
      <w:r w:rsidR="006663D3" w:rsidRPr="008368C5">
        <w:rPr>
          <w:rFonts w:asciiTheme="minorHAnsi" w:hAnsiTheme="minorHAnsi" w:cstheme="minorHAnsi"/>
        </w:rPr>
        <w:t> </w:t>
      </w:r>
      <w:proofErr w:type="spellStart"/>
      <w:r w:rsidRPr="008368C5">
        <w:rPr>
          <w:rFonts w:asciiTheme="minorHAnsi" w:hAnsiTheme="minorHAnsi" w:cstheme="minorHAnsi"/>
        </w:rPr>
        <w:t>benzo</w:t>
      </w:r>
      <w:proofErr w:type="spellEnd"/>
      <w:r w:rsidRPr="008368C5">
        <w:rPr>
          <w:rFonts w:asciiTheme="minorHAnsi" w:hAnsiTheme="minorHAnsi" w:cstheme="minorHAnsi"/>
        </w:rPr>
        <w:t>[a]</w:t>
      </w:r>
      <w:proofErr w:type="spellStart"/>
      <w:r w:rsidRPr="008368C5">
        <w:rPr>
          <w:rFonts w:asciiTheme="minorHAnsi" w:hAnsiTheme="minorHAnsi" w:cstheme="minorHAnsi"/>
        </w:rPr>
        <w:t>pirenu</w:t>
      </w:r>
      <w:proofErr w:type="spellEnd"/>
      <w:r w:rsidRPr="008368C5">
        <w:rPr>
          <w:rFonts w:asciiTheme="minorHAnsi" w:hAnsiTheme="minorHAnsi" w:cstheme="minorHAnsi"/>
        </w:rPr>
        <w:t xml:space="preserve"> granica oznaczalności przekracza wartość 30% wartości progowych dobrego stanu chemicznego wód podziemnych. Obecne możliwości analityczne laboratorium nie pozwalają na</w:t>
      </w:r>
      <w:r w:rsidR="006663D3" w:rsidRPr="008368C5">
        <w:rPr>
          <w:rFonts w:asciiTheme="minorHAnsi" w:hAnsiTheme="minorHAnsi" w:cstheme="minorHAnsi"/>
        </w:rPr>
        <w:t> </w:t>
      </w:r>
      <w:r w:rsidRPr="008368C5">
        <w:rPr>
          <w:rFonts w:asciiTheme="minorHAnsi" w:hAnsiTheme="minorHAnsi" w:cstheme="minorHAnsi"/>
        </w:rPr>
        <w:t xml:space="preserve">obniżenie wyżej wymienionych parametrów związków organicznych. </w:t>
      </w:r>
    </w:p>
    <w:p w14:paraId="77A35532" w14:textId="24FBE7C4" w:rsidR="00600DEF" w:rsidRPr="008368C5" w:rsidRDefault="00600DEF" w:rsidP="00600DEF">
      <w:pPr>
        <w:rPr>
          <w:rFonts w:asciiTheme="minorHAnsi" w:hAnsiTheme="minorHAnsi" w:cstheme="minorHAnsi"/>
        </w:rPr>
      </w:pPr>
      <w:r w:rsidRPr="008368C5">
        <w:rPr>
          <w:rFonts w:asciiTheme="minorHAnsi" w:hAnsiTheme="minorHAnsi" w:cstheme="minorHAnsi"/>
        </w:rPr>
        <w:t>Jedynie oznaczenie wskaźnika TOC (ogólny węgiel organiczny) nie jest wykonywane metodą referencyjną, pozostałe 43 elementów fizykochemicznych i</w:t>
      </w:r>
      <w:r w:rsidR="006663D3" w:rsidRPr="008368C5">
        <w:rPr>
          <w:rFonts w:asciiTheme="minorHAnsi" w:hAnsiTheme="minorHAnsi" w:cstheme="minorHAnsi"/>
        </w:rPr>
        <w:t> </w:t>
      </w:r>
      <w:r w:rsidRPr="008368C5">
        <w:rPr>
          <w:rFonts w:asciiTheme="minorHAnsi" w:hAnsiTheme="minorHAnsi" w:cstheme="minorHAnsi"/>
        </w:rPr>
        <w:t>60 elementów organicznych są badane metodami odniesienia opisanymi w</w:t>
      </w:r>
      <w:r w:rsidR="006663D3" w:rsidRPr="008368C5">
        <w:rPr>
          <w:rFonts w:asciiTheme="minorHAnsi" w:hAnsiTheme="minorHAnsi" w:cstheme="minorHAnsi"/>
        </w:rPr>
        <w:t> </w:t>
      </w:r>
      <w:proofErr w:type="spellStart"/>
      <w:r w:rsidRPr="008368C5">
        <w:rPr>
          <w:rFonts w:asciiTheme="minorHAnsi" w:hAnsiTheme="minorHAnsi" w:cstheme="minorHAnsi"/>
        </w:rPr>
        <w:t>r.m.jcw</w:t>
      </w:r>
      <w:proofErr w:type="spellEnd"/>
      <w:r w:rsidRPr="008368C5">
        <w:rPr>
          <w:rFonts w:asciiTheme="minorHAnsi" w:hAnsiTheme="minorHAnsi" w:cstheme="minorHAnsi"/>
        </w:rPr>
        <w:t xml:space="preserve"> </w:t>
      </w:r>
      <w:r w:rsidR="00C57924" w:rsidRPr="008368C5">
        <w:rPr>
          <w:rFonts w:asciiTheme="minorHAnsi" w:hAnsiTheme="minorHAnsi" w:cstheme="minorHAnsi"/>
        </w:rPr>
        <w:t>-</w:t>
      </w:r>
      <w:r w:rsidRPr="008368C5">
        <w:rPr>
          <w:rFonts w:asciiTheme="minorHAnsi" w:hAnsiTheme="minorHAnsi" w:cstheme="minorHAnsi"/>
        </w:rPr>
        <w:t xml:space="preserve"> załącznik </w:t>
      </w:r>
      <w:r w:rsidR="00210CE0" w:rsidRPr="008368C5">
        <w:rPr>
          <w:rFonts w:asciiTheme="minorHAnsi" w:hAnsiTheme="minorHAnsi" w:cstheme="minorHAnsi"/>
        </w:rPr>
        <w:t xml:space="preserve">nr </w:t>
      </w:r>
      <w:r w:rsidRPr="008368C5">
        <w:rPr>
          <w:rFonts w:asciiTheme="minorHAnsi" w:hAnsiTheme="minorHAnsi" w:cstheme="minorHAnsi"/>
        </w:rPr>
        <w:t>7</w:t>
      </w:r>
      <w:r w:rsidRPr="008368C5">
        <w:rPr>
          <w:rFonts w:asciiTheme="minorHAnsi" w:hAnsiTheme="minorHAnsi" w:cstheme="minorHAnsi"/>
          <w:i/>
        </w:rPr>
        <w:t>.</w:t>
      </w:r>
    </w:p>
    <w:p w14:paraId="50085ADF" w14:textId="06027982" w:rsidR="00600DEF" w:rsidRPr="008368C5" w:rsidRDefault="00600DEF" w:rsidP="00600DEF">
      <w:pPr>
        <w:rPr>
          <w:rFonts w:asciiTheme="minorHAnsi" w:hAnsiTheme="minorHAnsi" w:cstheme="minorHAnsi"/>
        </w:rPr>
      </w:pPr>
      <w:r w:rsidRPr="008368C5">
        <w:rPr>
          <w:rFonts w:asciiTheme="minorHAnsi" w:hAnsiTheme="minorHAnsi" w:cstheme="minorHAnsi"/>
        </w:rPr>
        <w:t>Wyniki pomiarów podawane są wraz z</w:t>
      </w:r>
      <w:r w:rsidR="006663D3" w:rsidRPr="008368C5">
        <w:rPr>
          <w:rFonts w:asciiTheme="minorHAnsi" w:hAnsiTheme="minorHAnsi" w:cstheme="minorHAnsi"/>
        </w:rPr>
        <w:t> </w:t>
      </w:r>
      <w:r w:rsidRPr="008368C5">
        <w:rPr>
          <w:rFonts w:asciiTheme="minorHAnsi" w:hAnsiTheme="minorHAnsi" w:cstheme="minorHAnsi"/>
        </w:rPr>
        <w:t>niepewnością, dokładnością i</w:t>
      </w:r>
      <w:r w:rsidR="006663D3" w:rsidRPr="008368C5">
        <w:rPr>
          <w:rFonts w:asciiTheme="minorHAnsi" w:hAnsiTheme="minorHAnsi" w:cstheme="minorHAnsi"/>
        </w:rPr>
        <w:t> </w:t>
      </w:r>
      <w:r w:rsidRPr="008368C5">
        <w:rPr>
          <w:rFonts w:asciiTheme="minorHAnsi" w:hAnsiTheme="minorHAnsi" w:cstheme="minorHAnsi"/>
        </w:rPr>
        <w:t>szacowanym poziomem ufności.</w:t>
      </w:r>
    </w:p>
    <w:p w14:paraId="6B92F2A7" w14:textId="77777777" w:rsidR="00600DEF" w:rsidRPr="008368C5" w:rsidRDefault="00600DEF" w:rsidP="00600DEF"/>
    <w:p w14:paraId="7F73E21B" w14:textId="77777777" w:rsidR="00600DEF" w:rsidRPr="008368C5" w:rsidRDefault="00600DEF" w:rsidP="00600DEF">
      <w:pPr>
        <w:sectPr w:rsidR="00600DEF" w:rsidRPr="008368C5" w:rsidSect="00505D7E">
          <w:pgSz w:w="11906" w:h="16838"/>
          <w:pgMar w:top="1417" w:right="1417" w:bottom="1417" w:left="1417" w:header="708" w:footer="708" w:gutter="0"/>
          <w:cols w:space="708"/>
        </w:sectPr>
      </w:pPr>
    </w:p>
    <w:p w14:paraId="1BB62650" w14:textId="1C3E539E" w:rsidR="00600DEF" w:rsidRPr="008368C5" w:rsidRDefault="00600DEF" w:rsidP="00645118">
      <w:pPr>
        <w:pStyle w:val="Tabela"/>
      </w:pPr>
      <w:bookmarkStart w:id="733" w:name="_Toc66261869"/>
      <w:bookmarkStart w:id="734" w:name="_Toc68709655"/>
      <w:r w:rsidRPr="008368C5">
        <w:lastRenderedPageBreak/>
        <w:t xml:space="preserve">Tabela </w:t>
      </w:r>
      <w:r w:rsidRPr="008368C5">
        <w:fldChar w:fldCharType="begin"/>
      </w:r>
      <w:r w:rsidRPr="008368C5">
        <w:instrText>STYLEREF 1 \s</w:instrText>
      </w:r>
      <w:r w:rsidRPr="008368C5">
        <w:fldChar w:fldCharType="separate"/>
      </w:r>
      <w:r w:rsidR="00B146EE">
        <w:rPr>
          <w:noProof/>
        </w:rPr>
        <w:t>14</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w:t>
      </w:r>
      <w:r w:rsidRPr="008368C5">
        <w:fldChar w:fldCharType="end"/>
      </w:r>
      <w:r w:rsidRPr="008368C5">
        <w:tab/>
        <w:t>Wykaz elementów fizykochemicznych oznaczanych podczas badań monitoringu chemicznego</w:t>
      </w:r>
      <w:r w:rsidR="00640F62" w:rsidRPr="008368C5">
        <w:t xml:space="preserve"> </w:t>
      </w:r>
      <w:r w:rsidRPr="008368C5">
        <w:t>wraz z</w:t>
      </w:r>
      <w:r w:rsidR="006663D3" w:rsidRPr="008368C5">
        <w:t> </w:t>
      </w:r>
      <w:r w:rsidRPr="008368C5">
        <w:t>opisem stosowanych metod badań laboratoryjnych</w:t>
      </w:r>
      <w:r w:rsidR="007B4F65" w:rsidRPr="008368C5">
        <w:t xml:space="preserve"> </w:t>
      </w:r>
      <w:r w:rsidR="00F30FD6" w:rsidRPr="008368C5">
        <w:t xml:space="preserve"> </w:t>
      </w:r>
      <w:r w:rsidRPr="008368C5">
        <w:t>i</w:t>
      </w:r>
      <w:r w:rsidR="006663D3" w:rsidRPr="008368C5">
        <w:t> </w:t>
      </w:r>
      <w:r w:rsidRPr="008368C5">
        <w:t>terenowych oraz ich granic oznaczalności (stan na</w:t>
      </w:r>
      <w:r w:rsidR="006663D3" w:rsidRPr="008368C5">
        <w:t> </w:t>
      </w:r>
      <w:r w:rsidRPr="008368C5">
        <w:t>30.11.2020)</w:t>
      </w:r>
      <w:bookmarkEnd w:id="733"/>
      <w:bookmarkEnd w:id="734"/>
    </w:p>
    <w:tbl>
      <w:tblPr>
        <w:tblW w:w="14860" w:type="dxa"/>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426"/>
        <w:gridCol w:w="1560"/>
        <w:gridCol w:w="992"/>
        <w:gridCol w:w="1559"/>
        <w:gridCol w:w="992"/>
        <w:gridCol w:w="2410"/>
        <w:gridCol w:w="992"/>
        <w:gridCol w:w="993"/>
        <w:gridCol w:w="992"/>
        <w:gridCol w:w="142"/>
        <w:gridCol w:w="1134"/>
        <w:gridCol w:w="843"/>
        <w:gridCol w:w="851"/>
        <w:gridCol w:w="974"/>
      </w:tblGrid>
      <w:tr w:rsidR="00210972" w:rsidRPr="008368C5" w14:paraId="7C474C2E" w14:textId="77777777" w:rsidTr="00661E0D">
        <w:trPr>
          <w:cantSplit/>
          <w:trHeight w:val="315"/>
          <w:tblHeader/>
        </w:trPr>
        <w:tc>
          <w:tcPr>
            <w:tcW w:w="426" w:type="dxa"/>
            <w:vMerge w:val="restart"/>
            <w:shd w:val="clear" w:color="auto" w:fill="BFBFBF" w:themeFill="background1" w:themeFillShade="BF"/>
            <w:vAlign w:val="center"/>
          </w:tcPr>
          <w:p w14:paraId="35E89252" w14:textId="77777777" w:rsidR="00600DEF" w:rsidRPr="008368C5" w:rsidRDefault="00600DEF" w:rsidP="00F30FD6">
            <w:pPr>
              <w:pStyle w:val="TabelaRaport"/>
              <w:rPr>
                <w:b/>
              </w:rPr>
            </w:pPr>
            <w:r w:rsidRPr="008368C5">
              <w:rPr>
                <w:b/>
              </w:rPr>
              <w:t>Lp.</w:t>
            </w:r>
          </w:p>
        </w:tc>
        <w:tc>
          <w:tcPr>
            <w:tcW w:w="1560" w:type="dxa"/>
            <w:vMerge w:val="restart"/>
            <w:shd w:val="clear" w:color="auto" w:fill="BFBFBF" w:themeFill="background1" w:themeFillShade="BF"/>
            <w:vAlign w:val="center"/>
          </w:tcPr>
          <w:p w14:paraId="364223AA" w14:textId="77777777" w:rsidR="00600DEF" w:rsidRPr="008368C5" w:rsidRDefault="00600DEF" w:rsidP="00F30FD6">
            <w:pPr>
              <w:pStyle w:val="TabelaRaport"/>
              <w:rPr>
                <w:b/>
              </w:rPr>
            </w:pPr>
            <w:r w:rsidRPr="008368C5">
              <w:rPr>
                <w:b/>
              </w:rPr>
              <w:t>Wskaźniki jakości wody</w:t>
            </w:r>
          </w:p>
        </w:tc>
        <w:tc>
          <w:tcPr>
            <w:tcW w:w="992" w:type="dxa"/>
            <w:vMerge w:val="restart"/>
            <w:shd w:val="clear" w:color="auto" w:fill="BFBFBF" w:themeFill="background1" w:themeFillShade="BF"/>
            <w:vAlign w:val="center"/>
          </w:tcPr>
          <w:p w14:paraId="225EFC5D" w14:textId="77777777" w:rsidR="00600DEF" w:rsidRPr="008368C5" w:rsidRDefault="00600DEF" w:rsidP="00F30FD6">
            <w:pPr>
              <w:pStyle w:val="TabelaRaport"/>
              <w:rPr>
                <w:b/>
              </w:rPr>
            </w:pPr>
            <w:r w:rsidRPr="008368C5">
              <w:rPr>
                <w:b/>
              </w:rPr>
              <w:t>Jednostka</w:t>
            </w:r>
          </w:p>
        </w:tc>
        <w:tc>
          <w:tcPr>
            <w:tcW w:w="1559" w:type="dxa"/>
            <w:shd w:val="clear" w:color="auto" w:fill="BFBFBF" w:themeFill="background1" w:themeFillShade="BF"/>
            <w:vAlign w:val="center"/>
          </w:tcPr>
          <w:p w14:paraId="310439D4" w14:textId="77777777" w:rsidR="00600DEF" w:rsidRPr="008368C5" w:rsidRDefault="00600DEF" w:rsidP="00F30FD6">
            <w:pPr>
              <w:pStyle w:val="TabelaRaport"/>
              <w:rPr>
                <w:b/>
              </w:rPr>
            </w:pPr>
            <w:r w:rsidRPr="008368C5">
              <w:rPr>
                <w:b/>
              </w:rPr>
              <w:t>Metoda analityczna *</w:t>
            </w:r>
          </w:p>
        </w:tc>
        <w:tc>
          <w:tcPr>
            <w:tcW w:w="992" w:type="dxa"/>
            <w:shd w:val="clear" w:color="auto" w:fill="BFBFBF" w:themeFill="background1" w:themeFillShade="BF"/>
            <w:vAlign w:val="center"/>
          </w:tcPr>
          <w:p w14:paraId="0A2B3CC8" w14:textId="77777777" w:rsidR="00600DEF" w:rsidRPr="008368C5" w:rsidRDefault="00600DEF" w:rsidP="00F30FD6">
            <w:pPr>
              <w:pStyle w:val="TabelaRaport"/>
              <w:rPr>
                <w:b/>
              </w:rPr>
            </w:pPr>
            <w:r w:rsidRPr="008368C5">
              <w:rPr>
                <w:b/>
              </w:rPr>
              <w:t>Nr CAS</w:t>
            </w:r>
          </w:p>
        </w:tc>
        <w:tc>
          <w:tcPr>
            <w:tcW w:w="2410" w:type="dxa"/>
            <w:shd w:val="clear" w:color="auto" w:fill="BFBFBF" w:themeFill="background1" w:themeFillShade="BF"/>
            <w:vAlign w:val="center"/>
          </w:tcPr>
          <w:p w14:paraId="37C77210" w14:textId="77777777" w:rsidR="00600DEF" w:rsidRPr="008368C5" w:rsidRDefault="00600DEF" w:rsidP="00F30FD6">
            <w:pPr>
              <w:pStyle w:val="TabelaRaport"/>
              <w:rPr>
                <w:b/>
              </w:rPr>
            </w:pPr>
            <w:r w:rsidRPr="008368C5">
              <w:rPr>
                <w:b/>
              </w:rPr>
              <w:t>Metodyka</w:t>
            </w:r>
          </w:p>
        </w:tc>
        <w:tc>
          <w:tcPr>
            <w:tcW w:w="992" w:type="dxa"/>
            <w:shd w:val="clear" w:color="auto" w:fill="BFBFBF" w:themeFill="background1" w:themeFillShade="BF"/>
            <w:vAlign w:val="center"/>
          </w:tcPr>
          <w:p w14:paraId="796FAC7F" w14:textId="77777777" w:rsidR="00600DEF" w:rsidRPr="008368C5" w:rsidRDefault="00600DEF" w:rsidP="00F30FD6">
            <w:pPr>
              <w:pStyle w:val="TabelaRaport"/>
              <w:rPr>
                <w:b/>
              </w:rPr>
            </w:pPr>
            <w:r w:rsidRPr="008368C5">
              <w:rPr>
                <w:b/>
              </w:rPr>
              <w:t>Niepewność **</w:t>
            </w:r>
          </w:p>
        </w:tc>
        <w:tc>
          <w:tcPr>
            <w:tcW w:w="993" w:type="dxa"/>
            <w:shd w:val="clear" w:color="auto" w:fill="BFBFBF" w:themeFill="background1" w:themeFillShade="BF"/>
            <w:vAlign w:val="center"/>
          </w:tcPr>
          <w:p w14:paraId="4C39786D" w14:textId="77777777" w:rsidR="00600DEF" w:rsidRPr="008368C5" w:rsidRDefault="00600DEF" w:rsidP="00F30FD6">
            <w:pPr>
              <w:pStyle w:val="TabelaRaport"/>
              <w:rPr>
                <w:b/>
              </w:rPr>
            </w:pPr>
            <w:r w:rsidRPr="008368C5">
              <w:rPr>
                <w:b/>
              </w:rPr>
              <w:t>Dokładność *** wyników</w:t>
            </w:r>
          </w:p>
        </w:tc>
        <w:tc>
          <w:tcPr>
            <w:tcW w:w="992" w:type="dxa"/>
            <w:shd w:val="clear" w:color="auto" w:fill="BFBFBF" w:themeFill="background1" w:themeFillShade="BF"/>
            <w:vAlign w:val="center"/>
          </w:tcPr>
          <w:p w14:paraId="53CDC3D7" w14:textId="77777777" w:rsidR="00600DEF" w:rsidRPr="008368C5" w:rsidRDefault="00600DEF" w:rsidP="00F30FD6">
            <w:pPr>
              <w:pStyle w:val="TabelaRaport"/>
              <w:rPr>
                <w:b/>
              </w:rPr>
            </w:pPr>
            <w:r w:rsidRPr="008368C5">
              <w:rPr>
                <w:b/>
              </w:rPr>
              <w:t>Granica oznaczalności LOQ</w:t>
            </w:r>
          </w:p>
        </w:tc>
        <w:tc>
          <w:tcPr>
            <w:tcW w:w="1276" w:type="dxa"/>
            <w:gridSpan w:val="2"/>
            <w:shd w:val="clear" w:color="auto" w:fill="BFBFBF" w:themeFill="background1" w:themeFillShade="BF"/>
            <w:vAlign w:val="center"/>
          </w:tcPr>
          <w:p w14:paraId="17DEEB92" w14:textId="77777777" w:rsidR="00600DEF" w:rsidRPr="008368C5" w:rsidRDefault="00600DEF" w:rsidP="00F30FD6">
            <w:pPr>
              <w:pStyle w:val="TabelaRaport"/>
              <w:rPr>
                <w:b/>
              </w:rPr>
            </w:pPr>
            <w:r w:rsidRPr="008368C5">
              <w:rPr>
                <w:b/>
              </w:rPr>
              <w:t>Wartość graniczna III klasy jakości (TV</w:t>
            </w:r>
            <w:r w:rsidRPr="008368C5">
              <w:rPr>
                <w:b/>
                <w:vertAlign w:val="subscript"/>
              </w:rPr>
              <w:t>III</w:t>
            </w:r>
            <w:r w:rsidRPr="008368C5">
              <w:rPr>
                <w:b/>
              </w:rPr>
              <w:t>)</w:t>
            </w:r>
          </w:p>
        </w:tc>
        <w:tc>
          <w:tcPr>
            <w:tcW w:w="843" w:type="dxa"/>
            <w:shd w:val="clear" w:color="auto" w:fill="BFBFBF" w:themeFill="background1" w:themeFillShade="BF"/>
            <w:vAlign w:val="center"/>
          </w:tcPr>
          <w:p w14:paraId="5DFFF90F" w14:textId="77777777" w:rsidR="00600DEF" w:rsidRPr="008368C5" w:rsidRDefault="00600DEF" w:rsidP="00F30FD6">
            <w:pPr>
              <w:pStyle w:val="TabelaRaport"/>
              <w:rPr>
                <w:b/>
              </w:rPr>
            </w:pPr>
            <w:r w:rsidRPr="008368C5">
              <w:rPr>
                <w:b/>
              </w:rPr>
              <w:t>LOQ ≤TV</w:t>
            </w:r>
            <w:r w:rsidRPr="008368C5">
              <w:rPr>
                <w:b/>
                <w:vertAlign w:val="subscript"/>
              </w:rPr>
              <w:t>III</w:t>
            </w:r>
          </w:p>
        </w:tc>
        <w:tc>
          <w:tcPr>
            <w:tcW w:w="851" w:type="dxa"/>
            <w:shd w:val="clear" w:color="auto" w:fill="BFBFBF" w:themeFill="background1" w:themeFillShade="BF"/>
            <w:vAlign w:val="center"/>
          </w:tcPr>
          <w:p w14:paraId="4002970E" w14:textId="77777777" w:rsidR="00600DEF" w:rsidRPr="008368C5" w:rsidRDefault="00600DEF" w:rsidP="00F30FD6">
            <w:pPr>
              <w:pStyle w:val="TabelaRaport"/>
              <w:rPr>
                <w:b/>
              </w:rPr>
            </w:pPr>
            <w:r w:rsidRPr="008368C5">
              <w:rPr>
                <w:b/>
              </w:rPr>
              <w:t>LOQ≤ 30%TV</w:t>
            </w:r>
            <w:r w:rsidRPr="008368C5">
              <w:rPr>
                <w:b/>
                <w:vertAlign w:val="subscript"/>
              </w:rPr>
              <w:t>III</w:t>
            </w:r>
          </w:p>
        </w:tc>
        <w:tc>
          <w:tcPr>
            <w:tcW w:w="974" w:type="dxa"/>
            <w:shd w:val="clear" w:color="auto" w:fill="BFBFBF" w:themeFill="background1" w:themeFillShade="BF"/>
            <w:vAlign w:val="center"/>
          </w:tcPr>
          <w:p w14:paraId="3E69CF6D" w14:textId="77777777" w:rsidR="00600DEF" w:rsidRPr="008368C5" w:rsidRDefault="00600DEF" w:rsidP="00F30FD6">
            <w:pPr>
              <w:pStyle w:val="TabelaRaport"/>
              <w:rPr>
                <w:b/>
              </w:rPr>
            </w:pPr>
            <w:r w:rsidRPr="008368C5">
              <w:rPr>
                <w:b/>
              </w:rPr>
              <w:t>LOQ/TV</w:t>
            </w:r>
            <w:r w:rsidRPr="008368C5">
              <w:rPr>
                <w:b/>
                <w:vertAlign w:val="subscript"/>
              </w:rPr>
              <w:t>III</w:t>
            </w:r>
          </w:p>
        </w:tc>
      </w:tr>
      <w:tr w:rsidR="00210972" w:rsidRPr="008368C5" w14:paraId="348507AF" w14:textId="77777777" w:rsidTr="00661E0D">
        <w:trPr>
          <w:cantSplit/>
          <w:trHeight w:val="474"/>
          <w:tblHeader/>
        </w:trPr>
        <w:tc>
          <w:tcPr>
            <w:tcW w:w="426" w:type="dxa"/>
            <w:vMerge/>
            <w:shd w:val="clear" w:color="auto" w:fill="BFBFBF" w:themeFill="background1" w:themeFillShade="BF"/>
            <w:vAlign w:val="center"/>
          </w:tcPr>
          <w:p w14:paraId="56427AC5" w14:textId="77777777" w:rsidR="00600DEF" w:rsidRPr="008368C5" w:rsidRDefault="00600DEF" w:rsidP="00F30FD6">
            <w:pPr>
              <w:pStyle w:val="TabelaRaport"/>
              <w:rPr>
                <w:b/>
              </w:rPr>
            </w:pPr>
          </w:p>
        </w:tc>
        <w:tc>
          <w:tcPr>
            <w:tcW w:w="1560" w:type="dxa"/>
            <w:vMerge/>
            <w:shd w:val="clear" w:color="auto" w:fill="BFBFBF" w:themeFill="background1" w:themeFillShade="BF"/>
            <w:vAlign w:val="center"/>
          </w:tcPr>
          <w:p w14:paraId="4F6CAD5C" w14:textId="77777777" w:rsidR="00600DEF" w:rsidRPr="008368C5" w:rsidRDefault="00600DEF" w:rsidP="00F30FD6">
            <w:pPr>
              <w:pStyle w:val="TabelaRaport"/>
              <w:rPr>
                <w:b/>
              </w:rPr>
            </w:pPr>
          </w:p>
        </w:tc>
        <w:tc>
          <w:tcPr>
            <w:tcW w:w="992" w:type="dxa"/>
            <w:vMerge/>
            <w:shd w:val="clear" w:color="auto" w:fill="BFBFBF" w:themeFill="background1" w:themeFillShade="BF"/>
            <w:vAlign w:val="center"/>
          </w:tcPr>
          <w:p w14:paraId="17437B71" w14:textId="77777777" w:rsidR="00600DEF" w:rsidRPr="008368C5" w:rsidRDefault="00600DEF" w:rsidP="00F30FD6">
            <w:pPr>
              <w:pStyle w:val="TabelaRaport"/>
              <w:rPr>
                <w:b/>
              </w:rPr>
            </w:pPr>
          </w:p>
        </w:tc>
        <w:tc>
          <w:tcPr>
            <w:tcW w:w="11882" w:type="dxa"/>
            <w:gridSpan w:val="11"/>
            <w:shd w:val="clear" w:color="auto" w:fill="BFBFBF" w:themeFill="background1" w:themeFillShade="BF"/>
            <w:vAlign w:val="center"/>
          </w:tcPr>
          <w:p w14:paraId="12E34970" w14:textId="5AFDF59A" w:rsidR="00600DEF" w:rsidRPr="008368C5" w:rsidRDefault="00600DEF" w:rsidP="00F30FD6">
            <w:pPr>
              <w:pStyle w:val="TabelaRaport"/>
              <w:rPr>
                <w:b/>
              </w:rPr>
            </w:pPr>
            <w:r w:rsidRPr="008368C5">
              <w:rPr>
                <w:b/>
              </w:rPr>
              <w:t>Elementy fizykochemiczne oznaczone w</w:t>
            </w:r>
            <w:r w:rsidR="006663D3" w:rsidRPr="008368C5">
              <w:rPr>
                <w:b/>
              </w:rPr>
              <w:t> </w:t>
            </w:r>
            <w:r w:rsidRPr="008368C5">
              <w:rPr>
                <w:b/>
              </w:rPr>
              <w:t>ramach monitoringu chemicznego</w:t>
            </w:r>
            <w:r w:rsidRPr="008368C5">
              <w:rPr>
                <w:b/>
              </w:rPr>
              <w:br/>
              <w:t>(</w:t>
            </w:r>
            <w:proofErr w:type="spellStart"/>
            <w:r w:rsidR="007C4F9B" w:rsidRPr="008368C5">
              <w:rPr>
                <w:b/>
              </w:rPr>
              <w:t>r.kl.jcwpd</w:t>
            </w:r>
            <w:proofErr w:type="spellEnd"/>
            <w:r w:rsidR="007C4F9B" w:rsidRPr="008368C5">
              <w:rPr>
                <w:b/>
              </w:rPr>
              <w:t>.</w:t>
            </w:r>
            <w:r w:rsidRPr="008368C5">
              <w:rPr>
                <w:b/>
              </w:rPr>
              <w:t xml:space="preserve"> z</w:t>
            </w:r>
            <w:r w:rsidR="006663D3" w:rsidRPr="008368C5">
              <w:rPr>
                <w:b/>
              </w:rPr>
              <w:t> </w:t>
            </w:r>
            <w:r w:rsidRPr="008368C5">
              <w:rPr>
                <w:b/>
              </w:rPr>
              <w:t>dnia 11 października 2019</w:t>
            </w:r>
            <w:r w:rsidR="006663D3" w:rsidRPr="008368C5">
              <w:rPr>
                <w:b/>
              </w:rPr>
              <w:t> </w:t>
            </w:r>
            <w:r w:rsidRPr="008368C5">
              <w:rPr>
                <w:b/>
              </w:rPr>
              <w:t>r. w sprawie kryteriów i</w:t>
            </w:r>
            <w:r w:rsidR="006663D3" w:rsidRPr="008368C5">
              <w:rPr>
                <w:b/>
              </w:rPr>
              <w:t> </w:t>
            </w:r>
            <w:r w:rsidRPr="008368C5">
              <w:rPr>
                <w:b/>
              </w:rPr>
              <w:t>sposobu oceny stanu jednolitych części wód podziemnych, Dz.U. 2019 poz. 2148)</w:t>
            </w:r>
          </w:p>
        </w:tc>
      </w:tr>
      <w:tr w:rsidR="00DC3EFC" w:rsidRPr="008368C5" w14:paraId="6E627556" w14:textId="77777777" w:rsidTr="00661E0D">
        <w:trPr>
          <w:cantSplit/>
          <w:trHeight w:val="436"/>
        </w:trPr>
        <w:tc>
          <w:tcPr>
            <w:tcW w:w="14860" w:type="dxa"/>
            <w:gridSpan w:val="14"/>
            <w:shd w:val="clear" w:color="auto" w:fill="BFBFBF" w:themeFill="background1" w:themeFillShade="BF"/>
            <w:vAlign w:val="center"/>
          </w:tcPr>
          <w:p w14:paraId="6E848EAD" w14:textId="77777777" w:rsidR="00600DEF" w:rsidRPr="008368C5" w:rsidRDefault="00600DEF" w:rsidP="00F30FD6">
            <w:pPr>
              <w:pStyle w:val="TabelaRaport"/>
              <w:rPr>
                <w:b/>
              </w:rPr>
            </w:pPr>
            <w:r w:rsidRPr="008368C5">
              <w:rPr>
                <w:b/>
              </w:rPr>
              <w:t>Elementy ogólne</w:t>
            </w:r>
          </w:p>
        </w:tc>
      </w:tr>
      <w:tr w:rsidR="00210972" w:rsidRPr="008368C5" w14:paraId="5FB923E3" w14:textId="77777777" w:rsidTr="007F7E38">
        <w:trPr>
          <w:cantSplit/>
          <w:trHeight w:val="510"/>
        </w:trPr>
        <w:tc>
          <w:tcPr>
            <w:tcW w:w="426" w:type="dxa"/>
            <w:shd w:val="clear" w:color="auto" w:fill="FFFFFF"/>
            <w:vAlign w:val="center"/>
          </w:tcPr>
          <w:p w14:paraId="523C530F" w14:textId="05FB4AEF" w:rsidR="00600DEF" w:rsidRPr="008368C5" w:rsidRDefault="00600DEF" w:rsidP="00F30FD6">
            <w:pPr>
              <w:pStyle w:val="TabelaRaport"/>
            </w:pPr>
            <w:r w:rsidRPr="008368C5">
              <w:t>1</w:t>
            </w:r>
            <w:r w:rsidR="00981B93" w:rsidRPr="008368C5">
              <w:t>.</w:t>
            </w:r>
          </w:p>
        </w:tc>
        <w:tc>
          <w:tcPr>
            <w:tcW w:w="1560" w:type="dxa"/>
            <w:shd w:val="clear" w:color="auto" w:fill="FFFFFF"/>
            <w:vAlign w:val="center"/>
          </w:tcPr>
          <w:p w14:paraId="6F4B5929" w14:textId="77777777" w:rsidR="00600DEF" w:rsidRPr="008368C5" w:rsidRDefault="00600DEF" w:rsidP="00F30FD6">
            <w:pPr>
              <w:pStyle w:val="TabelaRaport"/>
            </w:pPr>
            <w:r w:rsidRPr="008368C5">
              <w:t>Przewodność elektrolityczna w 20°C</w:t>
            </w:r>
          </w:p>
        </w:tc>
        <w:tc>
          <w:tcPr>
            <w:tcW w:w="992" w:type="dxa"/>
            <w:shd w:val="clear" w:color="auto" w:fill="FFFFFF"/>
            <w:vAlign w:val="center"/>
          </w:tcPr>
          <w:p w14:paraId="38A87D9F" w14:textId="77777777" w:rsidR="00600DEF" w:rsidRPr="008368C5" w:rsidRDefault="00600DEF" w:rsidP="00F30FD6">
            <w:pPr>
              <w:pStyle w:val="TabelaRaport"/>
            </w:pPr>
            <w:r w:rsidRPr="008368C5">
              <w:t>[µS/cm]</w:t>
            </w:r>
          </w:p>
        </w:tc>
        <w:tc>
          <w:tcPr>
            <w:tcW w:w="1559" w:type="dxa"/>
            <w:shd w:val="clear" w:color="auto" w:fill="FFFFFF"/>
            <w:vAlign w:val="center"/>
          </w:tcPr>
          <w:p w14:paraId="32E7FCD4" w14:textId="77777777" w:rsidR="00600DEF" w:rsidRPr="008368C5" w:rsidRDefault="00600DEF" w:rsidP="00F30FD6">
            <w:pPr>
              <w:pStyle w:val="TabelaRaport"/>
            </w:pPr>
            <w:r w:rsidRPr="008368C5">
              <w:t>Konduktometryczna</w:t>
            </w:r>
          </w:p>
        </w:tc>
        <w:tc>
          <w:tcPr>
            <w:tcW w:w="992" w:type="dxa"/>
            <w:shd w:val="clear" w:color="auto" w:fill="FFFFFF"/>
            <w:vAlign w:val="center"/>
          </w:tcPr>
          <w:p w14:paraId="08DB101C" w14:textId="77777777" w:rsidR="00600DEF" w:rsidRPr="008368C5" w:rsidRDefault="00600DEF" w:rsidP="00F30FD6">
            <w:pPr>
              <w:pStyle w:val="TabelaRaport"/>
            </w:pPr>
            <w:r w:rsidRPr="008368C5">
              <w:t>Brak</w:t>
            </w:r>
          </w:p>
        </w:tc>
        <w:tc>
          <w:tcPr>
            <w:tcW w:w="2410" w:type="dxa"/>
            <w:shd w:val="clear" w:color="auto" w:fill="FFFFFF"/>
            <w:vAlign w:val="center"/>
          </w:tcPr>
          <w:p w14:paraId="5705B366" w14:textId="7F2506FD" w:rsidR="00600DEF" w:rsidRPr="008368C5" w:rsidRDefault="00600DEF" w:rsidP="00F30FD6">
            <w:pPr>
              <w:pStyle w:val="TabelaRaport"/>
            </w:pPr>
            <w:r w:rsidRPr="008368C5">
              <w:t>Procedura badawcza</w:t>
            </w:r>
            <w:r w:rsidRPr="008368C5">
              <w:br/>
              <w:t>PB-02 Edycja 12 z</w:t>
            </w:r>
            <w:r w:rsidR="006663D3" w:rsidRPr="008368C5">
              <w:t> </w:t>
            </w:r>
            <w:r w:rsidRPr="008368C5">
              <w:t>20/01/2020</w:t>
            </w:r>
          </w:p>
        </w:tc>
        <w:tc>
          <w:tcPr>
            <w:tcW w:w="992" w:type="dxa"/>
            <w:shd w:val="clear" w:color="auto" w:fill="FFFFFF"/>
            <w:vAlign w:val="center"/>
          </w:tcPr>
          <w:p w14:paraId="10C036DC" w14:textId="77777777" w:rsidR="00600DEF" w:rsidRPr="008368C5" w:rsidRDefault="00600DEF" w:rsidP="00F30FD6">
            <w:pPr>
              <w:pStyle w:val="TabelaRaport"/>
            </w:pPr>
            <w:r w:rsidRPr="008368C5">
              <w:t>±8%</w:t>
            </w:r>
          </w:p>
        </w:tc>
        <w:tc>
          <w:tcPr>
            <w:tcW w:w="993" w:type="dxa"/>
            <w:shd w:val="clear" w:color="auto" w:fill="FFFFFF"/>
            <w:vAlign w:val="center"/>
          </w:tcPr>
          <w:p w14:paraId="3905517E" w14:textId="77777777" w:rsidR="00600DEF" w:rsidRPr="008368C5" w:rsidRDefault="00600DEF" w:rsidP="00F30FD6">
            <w:pPr>
              <w:pStyle w:val="TabelaRaport"/>
            </w:pPr>
            <w:r w:rsidRPr="008368C5">
              <w:t>5%</w:t>
            </w:r>
          </w:p>
        </w:tc>
        <w:tc>
          <w:tcPr>
            <w:tcW w:w="992" w:type="dxa"/>
            <w:shd w:val="clear" w:color="auto" w:fill="FFFFFF"/>
            <w:vAlign w:val="center"/>
          </w:tcPr>
          <w:p w14:paraId="1C1411C3" w14:textId="77777777" w:rsidR="00600DEF" w:rsidRPr="008368C5" w:rsidRDefault="00600DEF" w:rsidP="00F30FD6">
            <w:pPr>
              <w:pStyle w:val="TabelaRaport"/>
            </w:pPr>
            <w:r w:rsidRPr="008368C5">
              <w:t>20</w:t>
            </w:r>
          </w:p>
        </w:tc>
        <w:tc>
          <w:tcPr>
            <w:tcW w:w="1276" w:type="dxa"/>
            <w:gridSpan w:val="2"/>
            <w:shd w:val="clear" w:color="auto" w:fill="FFFFFF"/>
            <w:vAlign w:val="center"/>
          </w:tcPr>
          <w:p w14:paraId="48FA2827" w14:textId="77777777" w:rsidR="00600DEF" w:rsidRPr="008368C5" w:rsidRDefault="00600DEF" w:rsidP="00F30FD6">
            <w:pPr>
              <w:pStyle w:val="TabelaRaport"/>
            </w:pPr>
            <w:r w:rsidRPr="008368C5">
              <w:t>2500</w:t>
            </w:r>
          </w:p>
        </w:tc>
        <w:tc>
          <w:tcPr>
            <w:tcW w:w="843" w:type="dxa"/>
            <w:shd w:val="clear" w:color="auto" w:fill="FFFFFF"/>
            <w:vAlign w:val="center"/>
          </w:tcPr>
          <w:p w14:paraId="3FE3307E" w14:textId="77777777" w:rsidR="00600DEF" w:rsidRPr="008368C5" w:rsidRDefault="00600DEF" w:rsidP="00F30FD6">
            <w:pPr>
              <w:pStyle w:val="TabelaRaport"/>
            </w:pPr>
            <w:r w:rsidRPr="008368C5">
              <w:t>TAK</w:t>
            </w:r>
          </w:p>
        </w:tc>
        <w:tc>
          <w:tcPr>
            <w:tcW w:w="851" w:type="dxa"/>
            <w:shd w:val="clear" w:color="auto" w:fill="FFFFFF"/>
            <w:vAlign w:val="center"/>
          </w:tcPr>
          <w:p w14:paraId="09C820D4" w14:textId="77777777" w:rsidR="00600DEF" w:rsidRPr="008368C5" w:rsidRDefault="00600DEF" w:rsidP="00F30FD6">
            <w:pPr>
              <w:pStyle w:val="TabelaRaport"/>
            </w:pPr>
            <w:r w:rsidRPr="008368C5">
              <w:t>TAK</w:t>
            </w:r>
          </w:p>
        </w:tc>
        <w:tc>
          <w:tcPr>
            <w:tcW w:w="974" w:type="dxa"/>
            <w:shd w:val="clear" w:color="auto" w:fill="FFFFFF"/>
            <w:vAlign w:val="center"/>
          </w:tcPr>
          <w:p w14:paraId="5DA00A54" w14:textId="77777777" w:rsidR="00600DEF" w:rsidRPr="008368C5" w:rsidRDefault="00600DEF" w:rsidP="00F30FD6">
            <w:pPr>
              <w:pStyle w:val="TabelaRaport"/>
            </w:pPr>
            <w:r w:rsidRPr="008368C5">
              <w:t>0,8%</w:t>
            </w:r>
          </w:p>
        </w:tc>
      </w:tr>
      <w:tr w:rsidR="00210972" w:rsidRPr="008368C5" w14:paraId="6E9E07B1" w14:textId="77777777" w:rsidTr="007F7E38">
        <w:trPr>
          <w:cantSplit/>
          <w:trHeight w:val="510"/>
        </w:trPr>
        <w:tc>
          <w:tcPr>
            <w:tcW w:w="426" w:type="dxa"/>
            <w:shd w:val="clear" w:color="auto" w:fill="FFFFFF"/>
            <w:vAlign w:val="center"/>
          </w:tcPr>
          <w:p w14:paraId="5CA2A077" w14:textId="147669F9" w:rsidR="00600DEF" w:rsidRPr="008368C5" w:rsidRDefault="00600DEF" w:rsidP="00F30FD6">
            <w:pPr>
              <w:pStyle w:val="TabelaRaport"/>
            </w:pPr>
            <w:r w:rsidRPr="008368C5">
              <w:t>2</w:t>
            </w:r>
            <w:r w:rsidR="00981B93" w:rsidRPr="008368C5">
              <w:t>.</w:t>
            </w:r>
          </w:p>
        </w:tc>
        <w:tc>
          <w:tcPr>
            <w:tcW w:w="1560" w:type="dxa"/>
            <w:shd w:val="clear" w:color="auto" w:fill="FFFFFF"/>
            <w:vAlign w:val="center"/>
          </w:tcPr>
          <w:p w14:paraId="65F2EFBC" w14:textId="77777777" w:rsidR="00600DEF" w:rsidRPr="008368C5" w:rsidRDefault="00600DEF" w:rsidP="00F30FD6">
            <w:pPr>
              <w:pStyle w:val="TabelaRaport"/>
            </w:pPr>
            <w:r w:rsidRPr="008368C5">
              <w:t>Przewodność elektrolityczna w 20°C (pomiar in situ podczas pobierania próbek)</w:t>
            </w:r>
          </w:p>
        </w:tc>
        <w:tc>
          <w:tcPr>
            <w:tcW w:w="992" w:type="dxa"/>
            <w:shd w:val="clear" w:color="auto" w:fill="FFFFFF"/>
            <w:vAlign w:val="center"/>
          </w:tcPr>
          <w:p w14:paraId="33E3FED3" w14:textId="77777777" w:rsidR="00600DEF" w:rsidRPr="008368C5" w:rsidRDefault="00600DEF" w:rsidP="00F30FD6">
            <w:pPr>
              <w:pStyle w:val="TabelaRaport"/>
            </w:pPr>
            <w:r w:rsidRPr="008368C5">
              <w:t>[µS/cm]</w:t>
            </w:r>
          </w:p>
        </w:tc>
        <w:tc>
          <w:tcPr>
            <w:tcW w:w="1559" w:type="dxa"/>
            <w:shd w:val="clear" w:color="auto" w:fill="FFFFFF"/>
            <w:vAlign w:val="center"/>
          </w:tcPr>
          <w:p w14:paraId="4CB3C456" w14:textId="77777777" w:rsidR="00600DEF" w:rsidRPr="008368C5" w:rsidRDefault="00600DEF" w:rsidP="00F30FD6">
            <w:pPr>
              <w:pStyle w:val="TabelaRaport"/>
            </w:pPr>
            <w:r w:rsidRPr="008368C5">
              <w:t>Konduktometryczna</w:t>
            </w:r>
          </w:p>
        </w:tc>
        <w:tc>
          <w:tcPr>
            <w:tcW w:w="992" w:type="dxa"/>
            <w:shd w:val="clear" w:color="auto" w:fill="FFFFFF"/>
            <w:vAlign w:val="center"/>
          </w:tcPr>
          <w:p w14:paraId="277FEF5C" w14:textId="77777777" w:rsidR="00600DEF" w:rsidRPr="008368C5" w:rsidRDefault="00600DEF" w:rsidP="00F30FD6">
            <w:pPr>
              <w:pStyle w:val="TabelaRaport"/>
            </w:pPr>
            <w:r w:rsidRPr="008368C5">
              <w:t>Brak</w:t>
            </w:r>
          </w:p>
        </w:tc>
        <w:tc>
          <w:tcPr>
            <w:tcW w:w="2410" w:type="dxa"/>
            <w:shd w:val="clear" w:color="auto" w:fill="FFFFFF"/>
            <w:vAlign w:val="center"/>
          </w:tcPr>
          <w:p w14:paraId="720E6746" w14:textId="77777777" w:rsidR="00600DEF" w:rsidRPr="008368C5" w:rsidRDefault="00600DEF" w:rsidP="00F30FD6">
            <w:pPr>
              <w:pStyle w:val="TabelaRaport"/>
            </w:pPr>
            <w:r w:rsidRPr="008368C5">
              <w:t>PN-EN 27888:1999</w:t>
            </w:r>
          </w:p>
        </w:tc>
        <w:tc>
          <w:tcPr>
            <w:tcW w:w="992" w:type="dxa"/>
            <w:shd w:val="clear" w:color="auto" w:fill="FFFFFF"/>
            <w:vAlign w:val="center"/>
          </w:tcPr>
          <w:p w14:paraId="2D9CD3E1" w14:textId="77777777" w:rsidR="00600DEF" w:rsidRPr="008368C5" w:rsidRDefault="00600DEF" w:rsidP="00F30FD6">
            <w:pPr>
              <w:pStyle w:val="TabelaRaport"/>
            </w:pPr>
            <w:r w:rsidRPr="008368C5">
              <w:t>6 µS/cm +6% wartości pomiaru</w:t>
            </w:r>
          </w:p>
        </w:tc>
        <w:tc>
          <w:tcPr>
            <w:tcW w:w="993" w:type="dxa"/>
            <w:shd w:val="clear" w:color="auto" w:fill="FFFFFF"/>
            <w:vAlign w:val="center"/>
          </w:tcPr>
          <w:p w14:paraId="7479247E" w14:textId="77777777" w:rsidR="00600DEF" w:rsidRPr="008368C5" w:rsidRDefault="00600DEF" w:rsidP="00F30FD6">
            <w:pPr>
              <w:pStyle w:val="TabelaRaport"/>
            </w:pPr>
            <w:r w:rsidRPr="008368C5">
              <w:t>5%</w:t>
            </w:r>
          </w:p>
        </w:tc>
        <w:tc>
          <w:tcPr>
            <w:tcW w:w="992" w:type="dxa"/>
            <w:shd w:val="clear" w:color="auto" w:fill="FFFFFF"/>
            <w:vAlign w:val="center"/>
          </w:tcPr>
          <w:p w14:paraId="6679FA18" w14:textId="77777777" w:rsidR="00600DEF" w:rsidRPr="008368C5" w:rsidRDefault="00600DEF" w:rsidP="00F30FD6">
            <w:pPr>
              <w:pStyle w:val="TabelaRaport"/>
            </w:pPr>
            <w:r w:rsidRPr="008368C5">
              <w:t>20</w:t>
            </w:r>
          </w:p>
        </w:tc>
        <w:tc>
          <w:tcPr>
            <w:tcW w:w="1276" w:type="dxa"/>
            <w:gridSpan w:val="2"/>
            <w:shd w:val="clear" w:color="auto" w:fill="FFFFFF"/>
            <w:vAlign w:val="center"/>
          </w:tcPr>
          <w:p w14:paraId="707C6287" w14:textId="77777777" w:rsidR="00600DEF" w:rsidRPr="008368C5" w:rsidRDefault="00600DEF" w:rsidP="00F30FD6">
            <w:pPr>
              <w:pStyle w:val="TabelaRaport"/>
            </w:pPr>
            <w:r w:rsidRPr="008368C5">
              <w:t>2500</w:t>
            </w:r>
          </w:p>
        </w:tc>
        <w:tc>
          <w:tcPr>
            <w:tcW w:w="843" w:type="dxa"/>
            <w:shd w:val="clear" w:color="auto" w:fill="FFFFFF"/>
            <w:vAlign w:val="center"/>
          </w:tcPr>
          <w:p w14:paraId="6EDCBFE3" w14:textId="77777777" w:rsidR="00600DEF" w:rsidRPr="008368C5" w:rsidRDefault="00600DEF" w:rsidP="00F30FD6">
            <w:pPr>
              <w:pStyle w:val="TabelaRaport"/>
            </w:pPr>
            <w:r w:rsidRPr="008368C5">
              <w:t>TAK</w:t>
            </w:r>
          </w:p>
        </w:tc>
        <w:tc>
          <w:tcPr>
            <w:tcW w:w="851" w:type="dxa"/>
            <w:shd w:val="clear" w:color="auto" w:fill="FFFFFF"/>
            <w:vAlign w:val="center"/>
          </w:tcPr>
          <w:p w14:paraId="25BA6891" w14:textId="77777777" w:rsidR="00600DEF" w:rsidRPr="008368C5" w:rsidRDefault="00600DEF" w:rsidP="00F30FD6">
            <w:pPr>
              <w:pStyle w:val="TabelaRaport"/>
            </w:pPr>
            <w:r w:rsidRPr="008368C5">
              <w:t>TAK</w:t>
            </w:r>
          </w:p>
        </w:tc>
        <w:tc>
          <w:tcPr>
            <w:tcW w:w="974" w:type="dxa"/>
            <w:shd w:val="clear" w:color="auto" w:fill="FFFFFF"/>
            <w:vAlign w:val="center"/>
          </w:tcPr>
          <w:p w14:paraId="7B4A5B50" w14:textId="77777777" w:rsidR="00600DEF" w:rsidRPr="008368C5" w:rsidRDefault="00600DEF" w:rsidP="00F30FD6">
            <w:pPr>
              <w:pStyle w:val="TabelaRaport"/>
            </w:pPr>
            <w:r w:rsidRPr="008368C5">
              <w:t>0,8%</w:t>
            </w:r>
          </w:p>
        </w:tc>
      </w:tr>
      <w:tr w:rsidR="00210972" w:rsidRPr="008368C5" w14:paraId="204C0D48" w14:textId="77777777" w:rsidTr="007F7E38">
        <w:trPr>
          <w:cantSplit/>
          <w:trHeight w:val="454"/>
        </w:trPr>
        <w:tc>
          <w:tcPr>
            <w:tcW w:w="426" w:type="dxa"/>
            <w:shd w:val="clear" w:color="auto" w:fill="FFFFFF"/>
            <w:vAlign w:val="center"/>
          </w:tcPr>
          <w:p w14:paraId="3F9A066A" w14:textId="1DCC434F" w:rsidR="00600DEF" w:rsidRPr="008368C5" w:rsidRDefault="00600DEF" w:rsidP="00F30FD6">
            <w:pPr>
              <w:pStyle w:val="TabelaRaport"/>
            </w:pPr>
            <w:r w:rsidRPr="008368C5">
              <w:t>3</w:t>
            </w:r>
            <w:r w:rsidR="00981B93" w:rsidRPr="008368C5">
              <w:t>.</w:t>
            </w:r>
          </w:p>
        </w:tc>
        <w:tc>
          <w:tcPr>
            <w:tcW w:w="1560" w:type="dxa"/>
            <w:shd w:val="clear" w:color="auto" w:fill="FFFFFF"/>
            <w:vAlign w:val="center"/>
          </w:tcPr>
          <w:p w14:paraId="12F4E6C1" w14:textId="77777777" w:rsidR="00600DEF" w:rsidRPr="008368C5" w:rsidRDefault="00600DEF" w:rsidP="00F30FD6">
            <w:pPr>
              <w:pStyle w:val="TabelaRaport"/>
            </w:pPr>
            <w:proofErr w:type="spellStart"/>
            <w:r w:rsidRPr="008368C5">
              <w:t>pH</w:t>
            </w:r>
            <w:proofErr w:type="spellEnd"/>
          </w:p>
        </w:tc>
        <w:tc>
          <w:tcPr>
            <w:tcW w:w="992" w:type="dxa"/>
            <w:shd w:val="clear" w:color="auto" w:fill="FFFFFF"/>
            <w:vAlign w:val="center"/>
          </w:tcPr>
          <w:p w14:paraId="58453036" w14:textId="625A9DA8" w:rsidR="00600DEF" w:rsidRPr="008368C5" w:rsidRDefault="00D95492" w:rsidP="00F30FD6">
            <w:pPr>
              <w:pStyle w:val="TabelaRaport"/>
            </w:pPr>
            <w:r w:rsidRPr="008368C5">
              <w:t>-</w:t>
            </w:r>
          </w:p>
        </w:tc>
        <w:tc>
          <w:tcPr>
            <w:tcW w:w="1559" w:type="dxa"/>
            <w:shd w:val="clear" w:color="auto" w:fill="FFFFFF"/>
            <w:vAlign w:val="center"/>
          </w:tcPr>
          <w:p w14:paraId="71576700" w14:textId="77777777" w:rsidR="00600DEF" w:rsidRPr="008368C5" w:rsidRDefault="00600DEF" w:rsidP="00F30FD6">
            <w:pPr>
              <w:pStyle w:val="TabelaRaport"/>
            </w:pPr>
            <w:r w:rsidRPr="008368C5">
              <w:t>Potencjometryczna</w:t>
            </w:r>
          </w:p>
        </w:tc>
        <w:tc>
          <w:tcPr>
            <w:tcW w:w="992" w:type="dxa"/>
            <w:shd w:val="clear" w:color="auto" w:fill="FFFFFF"/>
            <w:vAlign w:val="center"/>
          </w:tcPr>
          <w:p w14:paraId="41174D9B" w14:textId="77777777" w:rsidR="00600DEF" w:rsidRPr="008368C5" w:rsidRDefault="00600DEF" w:rsidP="00F30FD6">
            <w:pPr>
              <w:pStyle w:val="TabelaRaport"/>
            </w:pPr>
            <w:r w:rsidRPr="008368C5">
              <w:t>Brak</w:t>
            </w:r>
          </w:p>
        </w:tc>
        <w:tc>
          <w:tcPr>
            <w:tcW w:w="2410" w:type="dxa"/>
            <w:shd w:val="clear" w:color="auto" w:fill="FFFFFF"/>
            <w:vAlign w:val="center"/>
          </w:tcPr>
          <w:p w14:paraId="36090EA6" w14:textId="2C1161A2" w:rsidR="00600DEF" w:rsidRPr="008368C5" w:rsidRDefault="00600DEF" w:rsidP="00F30FD6">
            <w:pPr>
              <w:pStyle w:val="TabelaRaport"/>
            </w:pPr>
            <w:r w:rsidRPr="008368C5">
              <w:t xml:space="preserve">Procedura badawcza </w:t>
            </w:r>
            <w:r w:rsidRPr="008368C5">
              <w:br/>
              <w:t>PB-01 Edycja 10 z</w:t>
            </w:r>
            <w:r w:rsidR="006663D3" w:rsidRPr="008368C5">
              <w:t> </w:t>
            </w:r>
            <w:r w:rsidRPr="008368C5">
              <w:t>20/01/2020</w:t>
            </w:r>
          </w:p>
        </w:tc>
        <w:tc>
          <w:tcPr>
            <w:tcW w:w="992" w:type="dxa"/>
            <w:shd w:val="clear" w:color="auto" w:fill="FFFFFF"/>
            <w:vAlign w:val="center"/>
          </w:tcPr>
          <w:p w14:paraId="1483B9E5" w14:textId="77777777" w:rsidR="00600DEF" w:rsidRPr="008368C5" w:rsidRDefault="00600DEF" w:rsidP="00F30FD6">
            <w:pPr>
              <w:pStyle w:val="TabelaRaport"/>
            </w:pPr>
            <w:r w:rsidRPr="008368C5">
              <w:t>±0,20 jednostki</w:t>
            </w:r>
          </w:p>
        </w:tc>
        <w:tc>
          <w:tcPr>
            <w:tcW w:w="993" w:type="dxa"/>
            <w:shd w:val="clear" w:color="auto" w:fill="FFFFFF"/>
            <w:vAlign w:val="center"/>
          </w:tcPr>
          <w:p w14:paraId="1C7F3387" w14:textId="77777777" w:rsidR="00600DEF" w:rsidRPr="008368C5" w:rsidRDefault="00600DEF" w:rsidP="00F30FD6">
            <w:pPr>
              <w:pStyle w:val="TabelaRaport"/>
            </w:pPr>
            <w:r w:rsidRPr="008368C5">
              <w:t>0,06 jednostki</w:t>
            </w:r>
          </w:p>
        </w:tc>
        <w:tc>
          <w:tcPr>
            <w:tcW w:w="992" w:type="dxa"/>
            <w:shd w:val="clear" w:color="auto" w:fill="FFFFFF"/>
            <w:vAlign w:val="center"/>
          </w:tcPr>
          <w:p w14:paraId="56E87166" w14:textId="77777777" w:rsidR="00600DEF" w:rsidRPr="008368C5" w:rsidRDefault="00600DEF" w:rsidP="00F30FD6">
            <w:pPr>
              <w:pStyle w:val="TabelaRaport"/>
            </w:pPr>
            <w:r w:rsidRPr="008368C5">
              <w:t>2,00</w:t>
            </w:r>
          </w:p>
        </w:tc>
        <w:tc>
          <w:tcPr>
            <w:tcW w:w="1276" w:type="dxa"/>
            <w:gridSpan w:val="2"/>
            <w:shd w:val="clear" w:color="auto" w:fill="FFFFFF"/>
            <w:vAlign w:val="center"/>
          </w:tcPr>
          <w:p w14:paraId="2E53281A" w14:textId="43C35533" w:rsidR="00600DEF" w:rsidRPr="008368C5" w:rsidRDefault="00600DEF" w:rsidP="00F30FD6">
            <w:pPr>
              <w:pStyle w:val="TabelaRaport"/>
            </w:pPr>
            <w:r w:rsidRPr="008368C5">
              <w:t>6,50</w:t>
            </w:r>
            <w:r w:rsidR="00C57924" w:rsidRPr="008368C5">
              <w:t>-</w:t>
            </w:r>
            <w:r w:rsidRPr="008368C5">
              <w:t>9,50</w:t>
            </w:r>
          </w:p>
        </w:tc>
        <w:tc>
          <w:tcPr>
            <w:tcW w:w="843" w:type="dxa"/>
            <w:shd w:val="clear" w:color="auto" w:fill="FFFFFF"/>
            <w:vAlign w:val="center"/>
          </w:tcPr>
          <w:p w14:paraId="47364350" w14:textId="72CE1558" w:rsidR="00600DEF" w:rsidRPr="008368C5" w:rsidRDefault="00D95492" w:rsidP="00F30FD6">
            <w:pPr>
              <w:pStyle w:val="TabelaRaport"/>
            </w:pPr>
            <w:r w:rsidRPr="008368C5">
              <w:t>-</w:t>
            </w:r>
          </w:p>
        </w:tc>
        <w:tc>
          <w:tcPr>
            <w:tcW w:w="851" w:type="dxa"/>
            <w:shd w:val="clear" w:color="auto" w:fill="FFFFFF"/>
            <w:vAlign w:val="center"/>
          </w:tcPr>
          <w:p w14:paraId="07C1340D" w14:textId="6715CDCC" w:rsidR="00600DEF" w:rsidRPr="008368C5" w:rsidRDefault="00D95492" w:rsidP="00F30FD6">
            <w:pPr>
              <w:pStyle w:val="TabelaRaport"/>
            </w:pPr>
            <w:r w:rsidRPr="008368C5">
              <w:t>-</w:t>
            </w:r>
          </w:p>
        </w:tc>
        <w:tc>
          <w:tcPr>
            <w:tcW w:w="974" w:type="dxa"/>
            <w:shd w:val="clear" w:color="auto" w:fill="FFFFFF"/>
            <w:vAlign w:val="center"/>
          </w:tcPr>
          <w:p w14:paraId="19F67DFD" w14:textId="4A84FCA0" w:rsidR="00600DEF" w:rsidRPr="008368C5" w:rsidRDefault="00D95492" w:rsidP="00F30FD6">
            <w:pPr>
              <w:pStyle w:val="TabelaRaport"/>
            </w:pPr>
            <w:r w:rsidRPr="008368C5">
              <w:t>-</w:t>
            </w:r>
          </w:p>
        </w:tc>
      </w:tr>
      <w:tr w:rsidR="00210972" w:rsidRPr="008368C5" w14:paraId="3256DB19" w14:textId="77777777" w:rsidTr="007F7E38">
        <w:trPr>
          <w:cantSplit/>
          <w:trHeight w:val="255"/>
        </w:trPr>
        <w:tc>
          <w:tcPr>
            <w:tcW w:w="426" w:type="dxa"/>
            <w:shd w:val="clear" w:color="auto" w:fill="FFFFFF"/>
            <w:vAlign w:val="center"/>
          </w:tcPr>
          <w:p w14:paraId="20A649BE" w14:textId="403EFCF9" w:rsidR="00600DEF" w:rsidRPr="008368C5" w:rsidRDefault="00600DEF" w:rsidP="00F30FD6">
            <w:pPr>
              <w:pStyle w:val="TabelaRaport"/>
            </w:pPr>
            <w:r w:rsidRPr="008368C5">
              <w:t>4</w:t>
            </w:r>
            <w:r w:rsidR="00981B93" w:rsidRPr="008368C5">
              <w:t>.</w:t>
            </w:r>
          </w:p>
        </w:tc>
        <w:tc>
          <w:tcPr>
            <w:tcW w:w="1560" w:type="dxa"/>
            <w:shd w:val="clear" w:color="auto" w:fill="FFFFFF"/>
            <w:vAlign w:val="center"/>
          </w:tcPr>
          <w:p w14:paraId="2667B58C" w14:textId="77777777" w:rsidR="00600DEF" w:rsidRPr="008368C5" w:rsidRDefault="00600DEF" w:rsidP="00F30FD6">
            <w:pPr>
              <w:pStyle w:val="TabelaRaport"/>
            </w:pPr>
            <w:proofErr w:type="spellStart"/>
            <w:r w:rsidRPr="008368C5">
              <w:t>pH</w:t>
            </w:r>
            <w:proofErr w:type="spellEnd"/>
            <w:r w:rsidRPr="008368C5">
              <w:t xml:space="preserve"> </w:t>
            </w:r>
            <w:r w:rsidRPr="008368C5">
              <w:br/>
              <w:t>(pomiar in situ podczas pobierania próbek)</w:t>
            </w:r>
          </w:p>
        </w:tc>
        <w:tc>
          <w:tcPr>
            <w:tcW w:w="992" w:type="dxa"/>
            <w:shd w:val="clear" w:color="auto" w:fill="FFFFFF"/>
            <w:vAlign w:val="center"/>
          </w:tcPr>
          <w:p w14:paraId="73AC862F" w14:textId="495F1185" w:rsidR="00600DEF" w:rsidRPr="008368C5" w:rsidRDefault="00D95492" w:rsidP="00F30FD6">
            <w:pPr>
              <w:pStyle w:val="TabelaRaport"/>
            </w:pPr>
            <w:r w:rsidRPr="008368C5">
              <w:t>-</w:t>
            </w:r>
          </w:p>
        </w:tc>
        <w:tc>
          <w:tcPr>
            <w:tcW w:w="1559" w:type="dxa"/>
            <w:shd w:val="clear" w:color="auto" w:fill="FFFFFF"/>
            <w:vAlign w:val="center"/>
          </w:tcPr>
          <w:p w14:paraId="3CA4C078" w14:textId="77777777" w:rsidR="00600DEF" w:rsidRPr="008368C5" w:rsidRDefault="00600DEF" w:rsidP="00F30FD6">
            <w:pPr>
              <w:pStyle w:val="TabelaRaport"/>
            </w:pPr>
            <w:r w:rsidRPr="008368C5">
              <w:t>Potencjometryczna</w:t>
            </w:r>
          </w:p>
        </w:tc>
        <w:tc>
          <w:tcPr>
            <w:tcW w:w="992" w:type="dxa"/>
            <w:shd w:val="clear" w:color="auto" w:fill="FFFFFF"/>
            <w:vAlign w:val="center"/>
          </w:tcPr>
          <w:p w14:paraId="17789E21" w14:textId="77777777" w:rsidR="00600DEF" w:rsidRPr="008368C5" w:rsidRDefault="00600DEF" w:rsidP="00F30FD6">
            <w:pPr>
              <w:pStyle w:val="TabelaRaport"/>
            </w:pPr>
            <w:r w:rsidRPr="008368C5">
              <w:t>Brak</w:t>
            </w:r>
          </w:p>
        </w:tc>
        <w:tc>
          <w:tcPr>
            <w:tcW w:w="2410" w:type="dxa"/>
            <w:shd w:val="clear" w:color="auto" w:fill="FFFFFF"/>
            <w:vAlign w:val="center"/>
          </w:tcPr>
          <w:p w14:paraId="095705FF" w14:textId="77777777" w:rsidR="00600DEF" w:rsidRPr="008368C5" w:rsidRDefault="00600DEF" w:rsidP="00F30FD6">
            <w:pPr>
              <w:pStyle w:val="TabelaRaport"/>
            </w:pPr>
            <w:r w:rsidRPr="008368C5">
              <w:t>PN-EN ISO 10523:2012</w:t>
            </w:r>
          </w:p>
        </w:tc>
        <w:tc>
          <w:tcPr>
            <w:tcW w:w="992" w:type="dxa"/>
            <w:shd w:val="clear" w:color="auto" w:fill="FFFFFF"/>
            <w:vAlign w:val="center"/>
          </w:tcPr>
          <w:p w14:paraId="6A8DCF57" w14:textId="77777777" w:rsidR="00600DEF" w:rsidRPr="008368C5" w:rsidRDefault="00600DEF" w:rsidP="00F30FD6">
            <w:pPr>
              <w:pStyle w:val="TabelaRaport"/>
            </w:pPr>
            <w:r w:rsidRPr="008368C5">
              <w:t>±0,20 jednostki</w:t>
            </w:r>
          </w:p>
        </w:tc>
        <w:tc>
          <w:tcPr>
            <w:tcW w:w="993" w:type="dxa"/>
            <w:shd w:val="clear" w:color="auto" w:fill="FFFFFF"/>
            <w:vAlign w:val="center"/>
          </w:tcPr>
          <w:p w14:paraId="5D58364A" w14:textId="77777777" w:rsidR="00600DEF" w:rsidRPr="008368C5" w:rsidRDefault="00600DEF" w:rsidP="00F30FD6">
            <w:pPr>
              <w:pStyle w:val="TabelaRaport"/>
            </w:pPr>
            <w:r w:rsidRPr="008368C5">
              <w:t>0,03 jednostki</w:t>
            </w:r>
          </w:p>
        </w:tc>
        <w:tc>
          <w:tcPr>
            <w:tcW w:w="992" w:type="dxa"/>
            <w:shd w:val="clear" w:color="auto" w:fill="FFFFFF"/>
            <w:vAlign w:val="center"/>
          </w:tcPr>
          <w:p w14:paraId="1C278E20" w14:textId="77777777" w:rsidR="00600DEF" w:rsidRPr="008368C5" w:rsidRDefault="00600DEF" w:rsidP="00F30FD6">
            <w:pPr>
              <w:pStyle w:val="TabelaRaport"/>
            </w:pPr>
            <w:r w:rsidRPr="008368C5">
              <w:t>2,00</w:t>
            </w:r>
          </w:p>
        </w:tc>
        <w:tc>
          <w:tcPr>
            <w:tcW w:w="1276" w:type="dxa"/>
            <w:gridSpan w:val="2"/>
            <w:shd w:val="clear" w:color="auto" w:fill="FFFFFF"/>
            <w:vAlign w:val="center"/>
          </w:tcPr>
          <w:p w14:paraId="348421EA" w14:textId="52621F2E" w:rsidR="00600DEF" w:rsidRPr="008368C5" w:rsidRDefault="00600DEF" w:rsidP="00F30FD6">
            <w:pPr>
              <w:pStyle w:val="TabelaRaport"/>
            </w:pPr>
            <w:r w:rsidRPr="008368C5">
              <w:t>6,50</w:t>
            </w:r>
            <w:r w:rsidR="00C57924" w:rsidRPr="008368C5">
              <w:t>-</w:t>
            </w:r>
            <w:r w:rsidRPr="008368C5">
              <w:t>9,50</w:t>
            </w:r>
          </w:p>
        </w:tc>
        <w:tc>
          <w:tcPr>
            <w:tcW w:w="843" w:type="dxa"/>
            <w:shd w:val="clear" w:color="auto" w:fill="FFFFFF"/>
            <w:vAlign w:val="center"/>
          </w:tcPr>
          <w:p w14:paraId="4C15E201" w14:textId="6ADC6714" w:rsidR="00600DEF" w:rsidRPr="008368C5" w:rsidRDefault="00D95492" w:rsidP="00F30FD6">
            <w:pPr>
              <w:pStyle w:val="TabelaRaport"/>
            </w:pPr>
            <w:r w:rsidRPr="008368C5">
              <w:t>-</w:t>
            </w:r>
          </w:p>
        </w:tc>
        <w:tc>
          <w:tcPr>
            <w:tcW w:w="851" w:type="dxa"/>
            <w:shd w:val="clear" w:color="auto" w:fill="FFFFFF"/>
            <w:vAlign w:val="center"/>
          </w:tcPr>
          <w:p w14:paraId="7E8C0B96" w14:textId="246B6C1E" w:rsidR="00600DEF" w:rsidRPr="008368C5" w:rsidRDefault="00D95492" w:rsidP="00F30FD6">
            <w:pPr>
              <w:pStyle w:val="TabelaRaport"/>
            </w:pPr>
            <w:r w:rsidRPr="008368C5">
              <w:t>-</w:t>
            </w:r>
          </w:p>
        </w:tc>
        <w:tc>
          <w:tcPr>
            <w:tcW w:w="974" w:type="dxa"/>
            <w:shd w:val="clear" w:color="auto" w:fill="FFFFFF"/>
            <w:vAlign w:val="center"/>
          </w:tcPr>
          <w:p w14:paraId="5DA587C8" w14:textId="481F8C7F" w:rsidR="00600DEF" w:rsidRPr="008368C5" w:rsidRDefault="00D95492" w:rsidP="00F30FD6">
            <w:pPr>
              <w:pStyle w:val="TabelaRaport"/>
            </w:pPr>
            <w:r w:rsidRPr="008368C5">
              <w:t>-</w:t>
            </w:r>
          </w:p>
        </w:tc>
      </w:tr>
      <w:tr w:rsidR="00210972" w:rsidRPr="008368C5" w14:paraId="59F6DF99" w14:textId="77777777" w:rsidTr="0082620A">
        <w:trPr>
          <w:cantSplit/>
          <w:trHeight w:val="454"/>
        </w:trPr>
        <w:tc>
          <w:tcPr>
            <w:tcW w:w="426" w:type="dxa"/>
            <w:shd w:val="clear" w:color="auto" w:fill="FFFFFF"/>
            <w:vAlign w:val="center"/>
          </w:tcPr>
          <w:p w14:paraId="492026F2" w14:textId="4B7BBD0A" w:rsidR="00600DEF" w:rsidRPr="008368C5" w:rsidRDefault="00600DEF" w:rsidP="00F30FD6">
            <w:pPr>
              <w:pStyle w:val="TabelaRaport"/>
            </w:pPr>
            <w:r w:rsidRPr="008368C5">
              <w:t>5</w:t>
            </w:r>
            <w:r w:rsidR="00981B93" w:rsidRPr="008368C5">
              <w:t>.</w:t>
            </w:r>
          </w:p>
        </w:tc>
        <w:tc>
          <w:tcPr>
            <w:tcW w:w="1560" w:type="dxa"/>
            <w:shd w:val="clear" w:color="auto" w:fill="FFFFFF"/>
            <w:vAlign w:val="center"/>
          </w:tcPr>
          <w:p w14:paraId="7182FC16" w14:textId="77777777" w:rsidR="00600DEF" w:rsidRPr="008368C5" w:rsidRDefault="00600DEF" w:rsidP="00F30FD6">
            <w:pPr>
              <w:pStyle w:val="TabelaRaport"/>
            </w:pPr>
            <w:r w:rsidRPr="008368C5">
              <w:t>Ogólny węgiel organiczny</w:t>
            </w:r>
          </w:p>
        </w:tc>
        <w:tc>
          <w:tcPr>
            <w:tcW w:w="992" w:type="dxa"/>
            <w:shd w:val="clear" w:color="auto" w:fill="FFFFFF"/>
            <w:vAlign w:val="center"/>
          </w:tcPr>
          <w:p w14:paraId="490DC098" w14:textId="77777777" w:rsidR="00600DEF" w:rsidRPr="008368C5" w:rsidRDefault="00600DEF" w:rsidP="00F30FD6">
            <w:pPr>
              <w:pStyle w:val="TabelaRaport"/>
            </w:pPr>
            <w:r w:rsidRPr="008368C5">
              <w:t>[</w:t>
            </w:r>
            <w:proofErr w:type="spellStart"/>
            <w:r w:rsidRPr="008368C5">
              <w:t>mgC</w:t>
            </w:r>
            <w:proofErr w:type="spellEnd"/>
            <w:r w:rsidRPr="008368C5">
              <w:t>/l]</w:t>
            </w:r>
          </w:p>
        </w:tc>
        <w:tc>
          <w:tcPr>
            <w:tcW w:w="1559" w:type="dxa"/>
            <w:shd w:val="clear" w:color="auto" w:fill="auto"/>
            <w:vAlign w:val="center"/>
          </w:tcPr>
          <w:p w14:paraId="2FA25093" w14:textId="77777777" w:rsidR="00600DEF" w:rsidRPr="008368C5" w:rsidRDefault="00600DEF" w:rsidP="00F30FD6">
            <w:pPr>
              <w:pStyle w:val="TabelaRaport"/>
            </w:pPr>
            <w:r w:rsidRPr="008368C5">
              <w:t>Spektrofotometryczna</w:t>
            </w:r>
          </w:p>
        </w:tc>
        <w:tc>
          <w:tcPr>
            <w:tcW w:w="992" w:type="dxa"/>
            <w:shd w:val="clear" w:color="auto" w:fill="FFFFFF"/>
            <w:vAlign w:val="center"/>
          </w:tcPr>
          <w:p w14:paraId="00F9EA94" w14:textId="77777777" w:rsidR="00600DEF" w:rsidRPr="008368C5" w:rsidRDefault="00600DEF" w:rsidP="00F30FD6">
            <w:pPr>
              <w:pStyle w:val="TabelaRaport"/>
            </w:pPr>
            <w:r w:rsidRPr="008368C5">
              <w:t>Brak</w:t>
            </w:r>
          </w:p>
        </w:tc>
        <w:tc>
          <w:tcPr>
            <w:tcW w:w="2410" w:type="dxa"/>
            <w:shd w:val="clear" w:color="auto" w:fill="FFFFFF"/>
            <w:vAlign w:val="center"/>
          </w:tcPr>
          <w:p w14:paraId="0EA8D4B5" w14:textId="482D3AE5" w:rsidR="00600DEF" w:rsidRPr="008368C5" w:rsidRDefault="00600DEF" w:rsidP="00F30FD6">
            <w:pPr>
              <w:pStyle w:val="TabelaRaport"/>
            </w:pPr>
            <w:r w:rsidRPr="008368C5">
              <w:t xml:space="preserve">Procedura badawcza </w:t>
            </w:r>
            <w:r w:rsidRPr="008368C5">
              <w:br/>
              <w:t>PB-09 Edycja 7 z</w:t>
            </w:r>
            <w:r w:rsidR="006663D3" w:rsidRPr="008368C5">
              <w:t> </w:t>
            </w:r>
            <w:r w:rsidRPr="008368C5">
              <w:t>20/01/2020</w:t>
            </w:r>
          </w:p>
        </w:tc>
        <w:tc>
          <w:tcPr>
            <w:tcW w:w="992" w:type="dxa"/>
            <w:shd w:val="clear" w:color="auto" w:fill="FFFFFF"/>
            <w:vAlign w:val="center"/>
          </w:tcPr>
          <w:p w14:paraId="7DF4EC48" w14:textId="77777777" w:rsidR="00600DEF" w:rsidRPr="008368C5" w:rsidRDefault="00600DEF" w:rsidP="00F30FD6">
            <w:pPr>
              <w:pStyle w:val="TabelaRaport"/>
            </w:pPr>
            <w:r w:rsidRPr="008368C5">
              <w:t>±20%</w:t>
            </w:r>
          </w:p>
        </w:tc>
        <w:tc>
          <w:tcPr>
            <w:tcW w:w="993" w:type="dxa"/>
            <w:shd w:val="clear" w:color="auto" w:fill="FFFFFF"/>
            <w:vAlign w:val="center"/>
          </w:tcPr>
          <w:p w14:paraId="38198B44" w14:textId="77777777" w:rsidR="00600DEF" w:rsidRPr="008368C5" w:rsidRDefault="00600DEF" w:rsidP="00F30FD6">
            <w:pPr>
              <w:pStyle w:val="TabelaRaport"/>
            </w:pPr>
            <w:r w:rsidRPr="008368C5">
              <w:t>10%</w:t>
            </w:r>
          </w:p>
        </w:tc>
        <w:tc>
          <w:tcPr>
            <w:tcW w:w="992" w:type="dxa"/>
            <w:shd w:val="clear" w:color="auto" w:fill="FFFFFF"/>
            <w:vAlign w:val="center"/>
          </w:tcPr>
          <w:p w14:paraId="470090BC" w14:textId="77777777" w:rsidR="00600DEF" w:rsidRPr="008368C5" w:rsidRDefault="00600DEF" w:rsidP="00F30FD6">
            <w:pPr>
              <w:pStyle w:val="TabelaRaport"/>
            </w:pPr>
            <w:r w:rsidRPr="008368C5">
              <w:t>1,0</w:t>
            </w:r>
          </w:p>
        </w:tc>
        <w:tc>
          <w:tcPr>
            <w:tcW w:w="1276" w:type="dxa"/>
            <w:gridSpan w:val="2"/>
            <w:shd w:val="clear" w:color="auto" w:fill="FFFFFF"/>
            <w:vAlign w:val="center"/>
          </w:tcPr>
          <w:p w14:paraId="7BBD5EC0" w14:textId="77777777" w:rsidR="00600DEF" w:rsidRPr="008368C5" w:rsidRDefault="00600DEF" w:rsidP="00F30FD6">
            <w:pPr>
              <w:pStyle w:val="TabelaRaport"/>
            </w:pPr>
            <w:r w:rsidRPr="008368C5">
              <w:t>10</w:t>
            </w:r>
          </w:p>
        </w:tc>
        <w:tc>
          <w:tcPr>
            <w:tcW w:w="843" w:type="dxa"/>
            <w:shd w:val="clear" w:color="auto" w:fill="FFFFFF"/>
            <w:vAlign w:val="center"/>
          </w:tcPr>
          <w:p w14:paraId="2AE8DF84" w14:textId="77777777" w:rsidR="00600DEF" w:rsidRPr="008368C5" w:rsidRDefault="00600DEF" w:rsidP="00F30FD6">
            <w:pPr>
              <w:pStyle w:val="TabelaRaport"/>
            </w:pPr>
            <w:r w:rsidRPr="008368C5">
              <w:t>TAK</w:t>
            </w:r>
          </w:p>
        </w:tc>
        <w:tc>
          <w:tcPr>
            <w:tcW w:w="851" w:type="dxa"/>
            <w:shd w:val="clear" w:color="auto" w:fill="FFFFFF"/>
            <w:vAlign w:val="center"/>
          </w:tcPr>
          <w:p w14:paraId="42D396DB" w14:textId="77777777" w:rsidR="00600DEF" w:rsidRPr="008368C5" w:rsidRDefault="00600DEF" w:rsidP="00F30FD6">
            <w:pPr>
              <w:pStyle w:val="TabelaRaport"/>
            </w:pPr>
            <w:r w:rsidRPr="008368C5">
              <w:t>TAK</w:t>
            </w:r>
          </w:p>
        </w:tc>
        <w:tc>
          <w:tcPr>
            <w:tcW w:w="974" w:type="dxa"/>
            <w:shd w:val="clear" w:color="auto" w:fill="FFFFFF"/>
            <w:vAlign w:val="center"/>
          </w:tcPr>
          <w:p w14:paraId="4A4F2979" w14:textId="77777777" w:rsidR="00600DEF" w:rsidRPr="008368C5" w:rsidRDefault="00600DEF" w:rsidP="00F30FD6">
            <w:pPr>
              <w:pStyle w:val="TabelaRaport"/>
            </w:pPr>
            <w:r w:rsidRPr="008368C5">
              <w:t>10%</w:t>
            </w:r>
          </w:p>
        </w:tc>
      </w:tr>
      <w:tr w:rsidR="00210972" w:rsidRPr="008368C5" w14:paraId="618D8816" w14:textId="77777777" w:rsidTr="007F7E38">
        <w:trPr>
          <w:cantSplit/>
          <w:trHeight w:val="255"/>
        </w:trPr>
        <w:tc>
          <w:tcPr>
            <w:tcW w:w="426" w:type="dxa"/>
            <w:shd w:val="clear" w:color="auto" w:fill="FFFFFF"/>
            <w:vAlign w:val="center"/>
          </w:tcPr>
          <w:p w14:paraId="6EECC5D9" w14:textId="651007A4" w:rsidR="00600DEF" w:rsidRPr="008368C5" w:rsidRDefault="00600DEF" w:rsidP="00F30FD6">
            <w:pPr>
              <w:pStyle w:val="TabelaRaport"/>
            </w:pPr>
            <w:r w:rsidRPr="008368C5">
              <w:t>6</w:t>
            </w:r>
            <w:r w:rsidR="00981B93" w:rsidRPr="008368C5">
              <w:t>.</w:t>
            </w:r>
          </w:p>
        </w:tc>
        <w:tc>
          <w:tcPr>
            <w:tcW w:w="1560" w:type="dxa"/>
            <w:shd w:val="clear" w:color="auto" w:fill="FFFFFF"/>
            <w:vAlign w:val="center"/>
          </w:tcPr>
          <w:p w14:paraId="0C6F0ACC" w14:textId="77777777" w:rsidR="00600DEF" w:rsidRPr="008368C5" w:rsidRDefault="00600DEF" w:rsidP="00F30FD6">
            <w:pPr>
              <w:pStyle w:val="TabelaRaport"/>
            </w:pPr>
            <w:r w:rsidRPr="008368C5">
              <w:t>Temperatura</w:t>
            </w:r>
            <w:r w:rsidRPr="008368C5">
              <w:br/>
              <w:t>(pomiar in situ podczas pobierania próbek)</w:t>
            </w:r>
          </w:p>
        </w:tc>
        <w:tc>
          <w:tcPr>
            <w:tcW w:w="992" w:type="dxa"/>
            <w:shd w:val="clear" w:color="auto" w:fill="FFFFFF"/>
            <w:vAlign w:val="center"/>
          </w:tcPr>
          <w:p w14:paraId="1AFDFC6B" w14:textId="77777777" w:rsidR="00600DEF" w:rsidRPr="008368C5" w:rsidRDefault="00600DEF" w:rsidP="00F30FD6">
            <w:pPr>
              <w:pStyle w:val="TabelaRaport"/>
            </w:pPr>
            <w:r w:rsidRPr="008368C5">
              <w:t>[°C]</w:t>
            </w:r>
          </w:p>
        </w:tc>
        <w:tc>
          <w:tcPr>
            <w:tcW w:w="1559" w:type="dxa"/>
            <w:shd w:val="clear" w:color="auto" w:fill="auto"/>
            <w:vAlign w:val="center"/>
          </w:tcPr>
          <w:p w14:paraId="1CC95337" w14:textId="77777777" w:rsidR="00600DEF" w:rsidRPr="008368C5" w:rsidRDefault="00600DEF" w:rsidP="00F30FD6">
            <w:pPr>
              <w:pStyle w:val="TabelaRaport"/>
            </w:pPr>
            <w:r w:rsidRPr="008368C5">
              <w:t>Termometria</w:t>
            </w:r>
          </w:p>
        </w:tc>
        <w:tc>
          <w:tcPr>
            <w:tcW w:w="992" w:type="dxa"/>
            <w:shd w:val="clear" w:color="auto" w:fill="FFFFFF"/>
            <w:vAlign w:val="center"/>
          </w:tcPr>
          <w:p w14:paraId="728A1D40" w14:textId="77777777" w:rsidR="00600DEF" w:rsidRPr="008368C5" w:rsidRDefault="00600DEF" w:rsidP="00F30FD6">
            <w:pPr>
              <w:pStyle w:val="TabelaRaport"/>
            </w:pPr>
            <w:r w:rsidRPr="008368C5">
              <w:t>Brak</w:t>
            </w:r>
          </w:p>
        </w:tc>
        <w:tc>
          <w:tcPr>
            <w:tcW w:w="2410" w:type="dxa"/>
            <w:shd w:val="clear" w:color="auto" w:fill="FFFFFF"/>
            <w:vAlign w:val="center"/>
          </w:tcPr>
          <w:p w14:paraId="379109E6" w14:textId="77777777" w:rsidR="00600DEF" w:rsidRPr="008368C5" w:rsidRDefault="00600DEF" w:rsidP="00F30FD6">
            <w:pPr>
              <w:pStyle w:val="TabelaRaport"/>
            </w:pPr>
            <w:r w:rsidRPr="008368C5">
              <w:t>PN-C-04584:1977</w:t>
            </w:r>
          </w:p>
          <w:p w14:paraId="52359AE3" w14:textId="77777777" w:rsidR="00600DEF" w:rsidRPr="008368C5" w:rsidRDefault="00600DEF" w:rsidP="00F30FD6">
            <w:pPr>
              <w:pStyle w:val="TabelaRaport"/>
            </w:pPr>
            <w:r w:rsidRPr="008368C5">
              <w:t>(norma wycofana)</w:t>
            </w:r>
          </w:p>
        </w:tc>
        <w:tc>
          <w:tcPr>
            <w:tcW w:w="992" w:type="dxa"/>
            <w:shd w:val="clear" w:color="auto" w:fill="FFFFFF"/>
            <w:vAlign w:val="center"/>
          </w:tcPr>
          <w:p w14:paraId="6D83EA9A" w14:textId="77777777" w:rsidR="00600DEF" w:rsidRPr="008368C5" w:rsidRDefault="00600DEF" w:rsidP="00F30FD6">
            <w:pPr>
              <w:pStyle w:val="TabelaRaport"/>
            </w:pPr>
            <w:r w:rsidRPr="008368C5">
              <w:t>±0,3°C</w:t>
            </w:r>
          </w:p>
        </w:tc>
        <w:tc>
          <w:tcPr>
            <w:tcW w:w="993" w:type="dxa"/>
            <w:shd w:val="clear" w:color="auto" w:fill="FFFFFF"/>
            <w:vAlign w:val="center"/>
          </w:tcPr>
          <w:p w14:paraId="78CC049C" w14:textId="77777777" w:rsidR="00600DEF" w:rsidRPr="008368C5" w:rsidRDefault="00600DEF" w:rsidP="00F30FD6">
            <w:pPr>
              <w:pStyle w:val="TabelaRaport"/>
            </w:pPr>
            <w:r w:rsidRPr="008368C5">
              <w:t>0,2°C</w:t>
            </w:r>
          </w:p>
        </w:tc>
        <w:tc>
          <w:tcPr>
            <w:tcW w:w="992" w:type="dxa"/>
            <w:shd w:val="clear" w:color="auto" w:fill="FFFFFF"/>
            <w:vAlign w:val="center"/>
          </w:tcPr>
          <w:p w14:paraId="45D9DFD0" w14:textId="77777777" w:rsidR="00600DEF" w:rsidRPr="008368C5" w:rsidRDefault="00600DEF" w:rsidP="00F30FD6">
            <w:pPr>
              <w:pStyle w:val="TabelaRaport"/>
            </w:pPr>
            <w:r w:rsidRPr="008368C5">
              <w:t>4°C</w:t>
            </w:r>
          </w:p>
        </w:tc>
        <w:tc>
          <w:tcPr>
            <w:tcW w:w="1276" w:type="dxa"/>
            <w:gridSpan w:val="2"/>
            <w:shd w:val="clear" w:color="auto" w:fill="FFFFFF"/>
            <w:vAlign w:val="center"/>
          </w:tcPr>
          <w:p w14:paraId="526C143D" w14:textId="77777777" w:rsidR="00600DEF" w:rsidRPr="008368C5" w:rsidRDefault="00600DEF" w:rsidP="00F30FD6">
            <w:pPr>
              <w:pStyle w:val="TabelaRaport"/>
            </w:pPr>
            <w:r w:rsidRPr="008368C5">
              <w:t>16</w:t>
            </w:r>
          </w:p>
        </w:tc>
        <w:tc>
          <w:tcPr>
            <w:tcW w:w="843" w:type="dxa"/>
            <w:shd w:val="clear" w:color="auto" w:fill="FFFFFF"/>
            <w:vAlign w:val="center"/>
          </w:tcPr>
          <w:p w14:paraId="175154A9" w14:textId="77777777" w:rsidR="00600DEF" w:rsidRPr="008368C5" w:rsidRDefault="00600DEF" w:rsidP="00F30FD6">
            <w:pPr>
              <w:pStyle w:val="TabelaRaport"/>
            </w:pPr>
            <w:r w:rsidRPr="008368C5">
              <w:t>TAK</w:t>
            </w:r>
          </w:p>
        </w:tc>
        <w:tc>
          <w:tcPr>
            <w:tcW w:w="851" w:type="dxa"/>
            <w:shd w:val="clear" w:color="auto" w:fill="FFFFFF"/>
            <w:vAlign w:val="center"/>
          </w:tcPr>
          <w:p w14:paraId="26298B79" w14:textId="77777777" w:rsidR="00600DEF" w:rsidRPr="008368C5" w:rsidRDefault="00600DEF" w:rsidP="00F30FD6">
            <w:pPr>
              <w:pStyle w:val="TabelaRaport"/>
            </w:pPr>
            <w:r w:rsidRPr="008368C5">
              <w:t>TAK</w:t>
            </w:r>
          </w:p>
        </w:tc>
        <w:tc>
          <w:tcPr>
            <w:tcW w:w="974" w:type="dxa"/>
            <w:shd w:val="clear" w:color="auto" w:fill="FFFFFF"/>
            <w:vAlign w:val="center"/>
          </w:tcPr>
          <w:p w14:paraId="22D85DA7" w14:textId="77777777" w:rsidR="00600DEF" w:rsidRPr="008368C5" w:rsidRDefault="00600DEF" w:rsidP="00F30FD6">
            <w:pPr>
              <w:pStyle w:val="TabelaRaport"/>
            </w:pPr>
            <w:r w:rsidRPr="008368C5">
              <w:t>25%</w:t>
            </w:r>
          </w:p>
        </w:tc>
      </w:tr>
      <w:tr w:rsidR="00210972" w:rsidRPr="008368C5" w14:paraId="7A4FA828" w14:textId="77777777" w:rsidTr="007F7E38">
        <w:trPr>
          <w:cantSplit/>
          <w:trHeight w:val="255"/>
        </w:trPr>
        <w:tc>
          <w:tcPr>
            <w:tcW w:w="426" w:type="dxa"/>
            <w:shd w:val="clear" w:color="auto" w:fill="FFFFFF"/>
            <w:vAlign w:val="center"/>
          </w:tcPr>
          <w:p w14:paraId="0DAAAB95" w14:textId="330204B5" w:rsidR="00600DEF" w:rsidRPr="008368C5" w:rsidRDefault="00600DEF" w:rsidP="00F30FD6">
            <w:pPr>
              <w:pStyle w:val="TabelaRaport"/>
            </w:pPr>
            <w:r w:rsidRPr="008368C5">
              <w:t>7</w:t>
            </w:r>
            <w:r w:rsidR="00981B93" w:rsidRPr="008368C5">
              <w:t>.</w:t>
            </w:r>
          </w:p>
        </w:tc>
        <w:tc>
          <w:tcPr>
            <w:tcW w:w="1560" w:type="dxa"/>
            <w:shd w:val="clear" w:color="auto" w:fill="FFFFFF"/>
            <w:vAlign w:val="center"/>
          </w:tcPr>
          <w:p w14:paraId="678522B5" w14:textId="77777777" w:rsidR="00600DEF" w:rsidRPr="008368C5" w:rsidRDefault="00600DEF" w:rsidP="00F30FD6">
            <w:pPr>
              <w:pStyle w:val="TabelaRaport"/>
            </w:pPr>
            <w:r w:rsidRPr="008368C5">
              <w:t>Tlen rozpuszczony (pomiar in situ podczas pobierania próbek)</w:t>
            </w:r>
          </w:p>
        </w:tc>
        <w:tc>
          <w:tcPr>
            <w:tcW w:w="992" w:type="dxa"/>
            <w:shd w:val="clear" w:color="auto" w:fill="FFFFFF"/>
            <w:vAlign w:val="center"/>
          </w:tcPr>
          <w:p w14:paraId="799160B4" w14:textId="77777777" w:rsidR="00600DEF" w:rsidRPr="008368C5" w:rsidRDefault="00600DEF" w:rsidP="00F30FD6">
            <w:pPr>
              <w:pStyle w:val="TabelaRaport"/>
            </w:pPr>
            <w:r w:rsidRPr="008368C5">
              <w:t>[mg/l]</w:t>
            </w:r>
          </w:p>
        </w:tc>
        <w:tc>
          <w:tcPr>
            <w:tcW w:w="1559" w:type="dxa"/>
            <w:shd w:val="clear" w:color="auto" w:fill="FFFFFF"/>
            <w:vAlign w:val="center"/>
          </w:tcPr>
          <w:p w14:paraId="5937C942" w14:textId="77777777" w:rsidR="00600DEF" w:rsidRPr="008368C5" w:rsidRDefault="00600DEF" w:rsidP="00F30FD6">
            <w:pPr>
              <w:pStyle w:val="TabelaRaport"/>
            </w:pPr>
            <w:r w:rsidRPr="008368C5">
              <w:t>Elektrochemiczna</w:t>
            </w:r>
          </w:p>
        </w:tc>
        <w:tc>
          <w:tcPr>
            <w:tcW w:w="992" w:type="dxa"/>
            <w:shd w:val="clear" w:color="auto" w:fill="FFFFFF"/>
            <w:vAlign w:val="center"/>
          </w:tcPr>
          <w:p w14:paraId="4C30CA28" w14:textId="77777777" w:rsidR="00600DEF" w:rsidRPr="008368C5" w:rsidRDefault="00600DEF" w:rsidP="00F30FD6">
            <w:pPr>
              <w:pStyle w:val="TabelaRaport"/>
            </w:pPr>
            <w:r w:rsidRPr="008368C5">
              <w:t>80937-33-3</w:t>
            </w:r>
          </w:p>
        </w:tc>
        <w:tc>
          <w:tcPr>
            <w:tcW w:w="2410" w:type="dxa"/>
            <w:shd w:val="clear" w:color="auto" w:fill="FFFFFF"/>
            <w:vAlign w:val="center"/>
          </w:tcPr>
          <w:p w14:paraId="06C850ED" w14:textId="508E1196" w:rsidR="00600DEF" w:rsidRPr="008368C5" w:rsidRDefault="00600DEF" w:rsidP="00F30FD6">
            <w:pPr>
              <w:pStyle w:val="TabelaRaport"/>
            </w:pPr>
            <w:r w:rsidRPr="008368C5">
              <w:t xml:space="preserve">Procedura badawcza </w:t>
            </w:r>
            <w:r w:rsidRPr="008368C5">
              <w:br/>
              <w:t>ZPPŚ PB-201 Edycja 3 z</w:t>
            </w:r>
            <w:r w:rsidR="006663D3" w:rsidRPr="008368C5">
              <w:t> </w:t>
            </w:r>
            <w:r w:rsidRPr="008368C5">
              <w:t>01/03/2020</w:t>
            </w:r>
          </w:p>
          <w:p w14:paraId="4DD55942" w14:textId="77777777" w:rsidR="00600DEF" w:rsidRPr="008368C5" w:rsidRDefault="00600DEF" w:rsidP="00F30FD6">
            <w:pPr>
              <w:pStyle w:val="TabelaRaport"/>
            </w:pPr>
            <w:r w:rsidRPr="008368C5">
              <w:t>metoda nie objęta akredytacją</w:t>
            </w:r>
          </w:p>
        </w:tc>
        <w:tc>
          <w:tcPr>
            <w:tcW w:w="992" w:type="dxa"/>
            <w:shd w:val="clear" w:color="auto" w:fill="FFFFFF"/>
            <w:vAlign w:val="center"/>
          </w:tcPr>
          <w:p w14:paraId="0CCE058F" w14:textId="0F315E4C" w:rsidR="00600DEF" w:rsidRPr="008368C5" w:rsidRDefault="00D95492" w:rsidP="00F30FD6">
            <w:pPr>
              <w:pStyle w:val="TabelaRaport"/>
            </w:pPr>
            <w:r w:rsidRPr="008368C5">
              <w:t>-</w:t>
            </w:r>
          </w:p>
        </w:tc>
        <w:tc>
          <w:tcPr>
            <w:tcW w:w="993" w:type="dxa"/>
            <w:shd w:val="clear" w:color="auto" w:fill="FFFFFF"/>
            <w:vAlign w:val="center"/>
          </w:tcPr>
          <w:p w14:paraId="56B7E47D" w14:textId="77777777" w:rsidR="00600DEF" w:rsidRPr="008368C5" w:rsidRDefault="00600DEF" w:rsidP="00F30FD6">
            <w:pPr>
              <w:pStyle w:val="TabelaRaport"/>
            </w:pPr>
            <w:r w:rsidRPr="008368C5">
              <w:t>30%</w:t>
            </w:r>
          </w:p>
        </w:tc>
        <w:tc>
          <w:tcPr>
            <w:tcW w:w="992" w:type="dxa"/>
            <w:shd w:val="clear" w:color="auto" w:fill="FFFFFF"/>
            <w:vAlign w:val="center"/>
          </w:tcPr>
          <w:p w14:paraId="67C56952" w14:textId="7D5DB68E" w:rsidR="00600DEF" w:rsidRPr="008368C5" w:rsidRDefault="00D95492" w:rsidP="00F30FD6">
            <w:pPr>
              <w:pStyle w:val="TabelaRaport"/>
            </w:pPr>
            <w:r w:rsidRPr="008368C5">
              <w:t>-</w:t>
            </w:r>
          </w:p>
        </w:tc>
        <w:tc>
          <w:tcPr>
            <w:tcW w:w="1276" w:type="dxa"/>
            <w:gridSpan w:val="2"/>
            <w:shd w:val="clear" w:color="auto" w:fill="FFFFFF"/>
            <w:vAlign w:val="center"/>
          </w:tcPr>
          <w:p w14:paraId="1B666DCC" w14:textId="77777777" w:rsidR="00600DEF" w:rsidRPr="008368C5" w:rsidRDefault="00600DEF" w:rsidP="00F30FD6">
            <w:pPr>
              <w:pStyle w:val="TabelaRaport"/>
            </w:pPr>
            <w:r w:rsidRPr="008368C5">
              <w:t>&lt;0,5</w:t>
            </w:r>
          </w:p>
        </w:tc>
        <w:tc>
          <w:tcPr>
            <w:tcW w:w="843" w:type="dxa"/>
            <w:shd w:val="clear" w:color="auto" w:fill="FFFFFF"/>
            <w:vAlign w:val="center"/>
          </w:tcPr>
          <w:p w14:paraId="438EDA04" w14:textId="73FB550F" w:rsidR="00600DEF" w:rsidRPr="008368C5" w:rsidRDefault="00D95492" w:rsidP="00F30FD6">
            <w:pPr>
              <w:pStyle w:val="TabelaRaport"/>
            </w:pPr>
            <w:r w:rsidRPr="008368C5">
              <w:t>-</w:t>
            </w:r>
          </w:p>
        </w:tc>
        <w:tc>
          <w:tcPr>
            <w:tcW w:w="851" w:type="dxa"/>
            <w:shd w:val="clear" w:color="auto" w:fill="FFFFFF"/>
            <w:vAlign w:val="center"/>
          </w:tcPr>
          <w:p w14:paraId="5A4E9A0D" w14:textId="0BFB1D49" w:rsidR="00600DEF" w:rsidRPr="008368C5" w:rsidRDefault="00D95492" w:rsidP="00F30FD6">
            <w:pPr>
              <w:pStyle w:val="TabelaRaport"/>
            </w:pPr>
            <w:r w:rsidRPr="008368C5">
              <w:t>-</w:t>
            </w:r>
          </w:p>
        </w:tc>
        <w:tc>
          <w:tcPr>
            <w:tcW w:w="974" w:type="dxa"/>
            <w:shd w:val="clear" w:color="auto" w:fill="FFFFFF"/>
            <w:vAlign w:val="center"/>
          </w:tcPr>
          <w:p w14:paraId="1478D352" w14:textId="3B9F1E4F" w:rsidR="00600DEF" w:rsidRPr="008368C5" w:rsidRDefault="00D95492" w:rsidP="00F30FD6">
            <w:pPr>
              <w:pStyle w:val="TabelaRaport"/>
            </w:pPr>
            <w:r w:rsidRPr="008368C5">
              <w:t>-</w:t>
            </w:r>
          </w:p>
        </w:tc>
      </w:tr>
      <w:tr w:rsidR="00DC3EFC" w:rsidRPr="008368C5" w14:paraId="73AC3CBA" w14:textId="77777777" w:rsidTr="00661E0D">
        <w:trPr>
          <w:cantSplit/>
          <w:trHeight w:val="454"/>
        </w:trPr>
        <w:tc>
          <w:tcPr>
            <w:tcW w:w="14860" w:type="dxa"/>
            <w:gridSpan w:val="14"/>
            <w:shd w:val="clear" w:color="auto" w:fill="BFBFBF" w:themeFill="background1" w:themeFillShade="BF"/>
            <w:vAlign w:val="center"/>
          </w:tcPr>
          <w:p w14:paraId="5CF30FA6" w14:textId="77777777" w:rsidR="00600DEF" w:rsidRPr="008368C5" w:rsidRDefault="00600DEF" w:rsidP="00BC3C6E">
            <w:pPr>
              <w:pStyle w:val="TabelaRaport"/>
              <w:keepNext/>
              <w:ind w:hanging="68"/>
            </w:pPr>
            <w:r w:rsidRPr="008368C5">
              <w:lastRenderedPageBreak/>
              <w:t>Elementy nieorganiczne</w:t>
            </w:r>
          </w:p>
        </w:tc>
      </w:tr>
      <w:tr w:rsidR="00600DEF" w:rsidRPr="008368C5" w14:paraId="5421BADB" w14:textId="77777777" w:rsidTr="007F7E38">
        <w:trPr>
          <w:cantSplit/>
          <w:trHeight w:val="454"/>
        </w:trPr>
        <w:tc>
          <w:tcPr>
            <w:tcW w:w="426" w:type="dxa"/>
            <w:vAlign w:val="center"/>
          </w:tcPr>
          <w:p w14:paraId="31A29B37" w14:textId="5A4653CF" w:rsidR="00600DEF" w:rsidRPr="008368C5" w:rsidRDefault="00600DEF" w:rsidP="00F30FD6">
            <w:pPr>
              <w:pStyle w:val="TabelaRaport"/>
            </w:pPr>
            <w:r w:rsidRPr="008368C5">
              <w:t>8</w:t>
            </w:r>
            <w:r w:rsidR="00B00847" w:rsidRPr="008368C5">
              <w:t>.</w:t>
            </w:r>
          </w:p>
        </w:tc>
        <w:tc>
          <w:tcPr>
            <w:tcW w:w="1560" w:type="dxa"/>
            <w:vAlign w:val="center"/>
          </w:tcPr>
          <w:p w14:paraId="46295955" w14:textId="77777777" w:rsidR="00600DEF" w:rsidRPr="008368C5" w:rsidRDefault="00600DEF" w:rsidP="00F30FD6">
            <w:pPr>
              <w:pStyle w:val="TabelaRaport"/>
            </w:pPr>
            <w:r w:rsidRPr="008368C5">
              <w:t>Amonowy jon</w:t>
            </w:r>
          </w:p>
        </w:tc>
        <w:tc>
          <w:tcPr>
            <w:tcW w:w="992" w:type="dxa"/>
            <w:vAlign w:val="center"/>
          </w:tcPr>
          <w:p w14:paraId="3B54EF3D" w14:textId="77777777" w:rsidR="00600DEF" w:rsidRPr="008368C5" w:rsidRDefault="00600DEF" w:rsidP="00F30FD6">
            <w:pPr>
              <w:pStyle w:val="TabelaRaport"/>
            </w:pPr>
            <w:r w:rsidRPr="008368C5">
              <w:t>[mgNH</w:t>
            </w:r>
            <w:r w:rsidRPr="008368C5">
              <w:rPr>
                <w:vertAlign w:val="subscript"/>
              </w:rPr>
              <w:t>4</w:t>
            </w:r>
            <w:r w:rsidRPr="008368C5">
              <w:t>/l]</w:t>
            </w:r>
          </w:p>
        </w:tc>
        <w:tc>
          <w:tcPr>
            <w:tcW w:w="1559" w:type="dxa"/>
            <w:vAlign w:val="center"/>
          </w:tcPr>
          <w:p w14:paraId="446ADD70" w14:textId="77777777" w:rsidR="00600DEF" w:rsidRPr="008368C5" w:rsidRDefault="00600DEF" w:rsidP="00F30FD6">
            <w:pPr>
              <w:pStyle w:val="TabelaRaport"/>
            </w:pPr>
            <w:r w:rsidRPr="008368C5">
              <w:t>Spektrofotometryczna</w:t>
            </w:r>
          </w:p>
        </w:tc>
        <w:tc>
          <w:tcPr>
            <w:tcW w:w="992" w:type="dxa"/>
            <w:vAlign w:val="center"/>
          </w:tcPr>
          <w:p w14:paraId="52BDE934" w14:textId="77777777" w:rsidR="00600DEF" w:rsidRPr="008368C5" w:rsidRDefault="00600DEF" w:rsidP="00F30FD6">
            <w:pPr>
              <w:pStyle w:val="TabelaRaport"/>
            </w:pPr>
            <w:r w:rsidRPr="008368C5">
              <w:t>80007-57-6</w:t>
            </w:r>
          </w:p>
        </w:tc>
        <w:tc>
          <w:tcPr>
            <w:tcW w:w="2410" w:type="dxa"/>
            <w:vAlign w:val="center"/>
          </w:tcPr>
          <w:p w14:paraId="5AA84FB9" w14:textId="0853F679" w:rsidR="00600DEF" w:rsidRPr="008368C5" w:rsidRDefault="00600DEF" w:rsidP="00F30FD6">
            <w:pPr>
              <w:pStyle w:val="TabelaRaport"/>
            </w:pPr>
            <w:r w:rsidRPr="008368C5">
              <w:t xml:space="preserve">Procedura badawcza </w:t>
            </w:r>
            <w:r w:rsidRPr="008368C5">
              <w:rPr>
                <w:color w:val="FF0000"/>
              </w:rPr>
              <w:br/>
            </w:r>
            <w:r w:rsidRPr="008368C5">
              <w:t>PB-03 Edycja 9 z</w:t>
            </w:r>
            <w:r w:rsidR="006663D3" w:rsidRPr="008368C5">
              <w:t> </w:t>
            </w:r>
            <w:r w:rsidRPr="008368C5">
              <w:t>20/01/2020</w:t>
            </w:r>
          </w:p>
        </w:tc>
        <w:tc>
          <w:tcPr>
            <w:tcW w:w="992" w:type="dxa"/>
            <w:vAlign w:val="center"/>
          </w:tcPr>
          <w:p w14:paraId="06075243" w14:textId="77777777" w:rsidR="00600DEF" w:rsidRPr="008368C5" w:rsidRDefault="00600DEF" w:rsidP="00F30FD6">
            <w:pPr>
              <w:pStyle w:val="TabelaRaport"/>
            </w:pPr>
            <w:r w:rsidRPr="008368C5">
              <w:t>±20%</w:t>
            </w:r>
          </w:p>
        </w:tc>
        <w:tc>
          <w:tcPr>
            <w:tcW w:w="993" w:type="dxa"/>
            <w:vAlign w:val="center"/>
          </w:tcPr>
          <w:p w14:paraId="61EB96F3" w14:textId="77777777" w:rsidR="00600DEF" w:rsidRPr="008368C5" w:rsidRDefault="00600DEF" w:rsidP="00F30FD6">
            <w:pPr>
              <w:pStyle w:val="TabelaRaport"/>
            </w:pPr>
            <w:r w:rsidRPr="008368C5">
              <w:t>10%</w:t>
            </w:r>
          </w:p>
        </w:tc>
        <w:tc>
          <w:tcPr>
            <w:tcW w:w="992" w:type="dxa"/>
            <w:vAlign w:val="center"/>
          </w:tcPr>
          <w:p w14:paraId="260AD47A" w14:textId="77777777" w:rsidR="00600DEF" w:rsidRPr="008368C5" w:rsidRDefault="00600DEF" w:rsidP="00F30FD6">
            <w:pPr>
              <w:pStyle w:val="TabelaRaport"/>
            </w:pPr>
            <w:r w:rsidRPr="008368C5">
              <w:t>0,05</w:t>
            </w:r>
          </w:p>
        </w:tc>
        <w:tc>
          <w:tcPr>
            <w:tcW w:w="1276" w:type="dxa"/>
            <w:gridSpan w:val="2"/>
            <w:vAlign w:val="center"/>
          </w:tcPr>
          <w:p w14:paraId="08860AE4" w14:textId="77777777" w:rsidR="00600DEF" w:rsidRPr="008368C5" w:rsidRDefault="00600DEF" w:rsidP="00F30FD6">
            <w:pPr>
              <w:pStyle w:val="TabelaRaport"/>
            </w:pPr>
            <w:r w:rsidRPr="008368C5">
              <w:t>1,5</w:t>
            </w:r>
          </w:p>
        </w:tc>
        <w:tc>
          <w:tcPr>
            <w:tcW w:w="843" w:type="dxa"/>
            <w:vAlign w:val="center"/>
          </w:tcPr>
          <w:p w14:paraId="195C73A5" w14:textId="77777777" w:rsidR="00600DEF" w:rsidRPr="008368C5" w:rsidRDefault="00600DEF" w:rsidP="00F30FD6">
            <w:pPr>
              <w:pStyle w:val="TabelaRaport"/>
            </w:pPr>
            <w:r w:rsidRPr="008368C5">
              <w:t>TAK</w:t>
            </w:r>
          </w:p>
        </w:tc>
        <w:tc>
          <w:tcPr>
            <w:tcW w:w="851" w:type="dxa"/>
            <w:vAlign w:val="center"/>
          </w:tcPr>
          <w:p w14:paraId="0ACD37DE" w14:textId="77777777" w:rsidR="00600DEF" w:rsidRPr="008368C5" w:rsidRDefault="00600DEF" w:rsidP="00F30FD6">
            <w:pPr>
              <w:pStyle w:val="TabelaRaport"/>
            </w:pPr>
            <w:r w:rsidRPr="008368C5">
              <w:t>TAK</w:t>
            </w:r>
          </w:p>
        </w:tc>
        <w:tc>
          <w:tcPr>
            <w:tcW w:w="974" w:type="dxa"/>
            <w:vAlign w:val="center"/>
          </w:tcPr>
          <w:p w14:paraId="7DE4F897" w14:textId="77777777" w:rsidR="00600DEF" w:rsidRPr="008368C5" w:rsidRDefault="00600DEF" w:rsidP="00F30FD6">
            <w:pPr>
              <w:pStyle w:val="TabelaRaport"/>
            </w:pPr>
            <w:r w:rsidRPr="008368C5">
              <w:t>3,3%</w:t>
            </w:r>
          </w:p>
        </w:tc>
      </w:tr>
      <w:tr w:rsidR="00600DEF" w:rsidRPr="008368C5" w14:paraId="1D3D5E53" w14:textId="77777777" w:rsidTr="007F7E38">
        <w:trPr>
          <w:cantSplit/>
          <w:trHeight w:val="454"/>
        </w:trPr>
        <w:tc>
          <w:tcPr>
            <w:tcW w:w="426" w:type="dxa"/>
            <w:vAlign w:val="center"/>
          </w:tcPr>
          <w:p w14:paraId="2D0A4318" w14:textId="1C6FDC06" w:rsidR="00600DEF" w:rsidRPr="008368C5" w:rsidRDefault="00600DEF" w:rsidP="00F30FD6">
            <w:pPr>
              <w:pStyle w:val="TabelaRaport"/>
            </w:pPr>
            <w:r w:rsidRPr="008368C5">
              <w:t>9</w:t>
            </w:r>
            <w:r w:rsidR="00B00847" w:rsidRPr="008368C5">
              <w:t>.</w:t>
            </w:r>
          </w:p>
        </w:tc>
        <w:tc>
          <w:tcPr>
            <w:tcW w:w="1560" w:type="dxa"/>
            <w:vAlign w:val="center"/>
          </w:tcPr>
          <w:p w14:paraId="7DBCB9E5" w14:textId="77777777" w:rsidR="00600DEF" w:rsidRPr="008368C5" w:rsidRDefault="00600DEF" w:rsidP="00F30FD6">
            <w:pPr>
              <w:pStyle w:val="TabelaRaport"/>
            </w:pPr>
            <w:r w:rsidRPr="008368C5">
              <w:t>Antymon</w:t>
            </w:r>
          </w:p>
        </w:tc>
        <w:tc>
          <w:tcPr>
            <w:tcW w:w="992" w:type="dxa"/>
            <w:vAlign w:val="center"/>
          </w:tcPr>
          <w:p w14:paraId="4C347FA6" w14:textId="77777777" w:rsidR="00600DEF" w:rsidRPr="008368C5" w:rsidRDefault="00600DEF" w:rsidP="00F30FD6">
            <w:pPr>
              <w:pStyle w:val="TabelaRaport"/>
            </w:pPr>
            <w:r w:rsidRPr="008368C5">
              <w:t>[</w:t>
            </w:r>
            <w:proofErr w:type="spellStart"/>
            <w:r w:rsidRPr="008368C5">
              <w:t>mgSb</w:t>
            </w:r>
            <w:proofErr w:type="spellEnd"/>
            <w:r w:rsidRPr="008368C5">
              <w:t>/l]</w:t>
            </w:r>
          </w:p>
        </w:tc>
        <w:tc>
          <w:tcPr>
            <w:tcW w:w="1559" w:type="dxa"/>
            <w:vAlign w:val="center"/>
          </w:tcPr>
          <w:p w14:paraId="1511EE15" w14:textId="77777777" w:rsidR="00600DEF" w:rsidRPr="008368C5" w:rsidRDefault="00600DEF" w:rsidP="00F30FD6">
            <w:pPr>
              <w:pStyle w:val="TabelaRaport"/>
            </w:pPr>
            <w:r w:rsidRPr="008368C5">
              <w:t>ICP-MS</w:t>
            </w:r>
          </w:p>
        </w:tc>
        <w:tc>
          <w:tcPr>
            <w:tcW w:w="992" w:type="dxa"/>
            <w:vAlign w:val="center"/>
          </w:tcPr>
          <w:p w14:paraId="6BE748E2" w14:textId="77777777" w:rsidR="00600DEF" w:rsidRPr="008368C5" w:rsidRDefault="00600DEF" w:rsidP="00F30FD6">
            <w:pPr>
              <w:pStyle w:val="TabelaRaport"/>
            </w:pPr>
            <w:r w:rsidRPr="008368C5">
              <w:t>35734-21-5</w:t>
            </w:r>
          </w:p>
        </w:tc>
        <w:tc>
          <w:tcPr>
            <w:tcW w:w="2410" w:type="dxa"/>
            <w:vAlign w:val="center"/>
          </w:tcPr>
          <w:p w14:paraId="22E3FB37" w14:textId="1C3C1B2F" w:rsidR="00600DEF" w:rsidRPr="008368C5" w:rsidRDefault="00600DEF" w:rsidP="00F30FD6">
            <w:pPr>
              <w:pStyle w:val="TabelaRaport"/>
            </w:pPr>
            <w:r w:rsidRPr="008368C5">
              <w:t xml:space="preserve">Procedura badawcza </w:t>
            </w:r>
            <w:r w:rsidRPr="008368C5">
              <w:br/>
              <w:t>PB-37 Edycja 12 z</w:t>
            </w:r>
            <w:r w:rsidR="006663D3" w:rsidRPr="008368C5">
              <w:t> </w:t>
            </w:r>
            <w:r w:rsidRPr="008368C5">
              <w:t>20/01/2020</w:t>
            </w:r>
          </w:p>
        </w:tc>
        <w:tc>
          <w:tcPr>
            <w:tcW w:w="992" w:type="dxa"/>
            <w:vAlign w:val="center"/>
          </w:tcPr>
          <w:p w14:paraId="1F29433A" w14:textId="77777777" w:rsidR="00600DEF" w:rsidRPr="008368C5" w:rsidRDefault="00600DEF" w:rsidP="00F30FD6">
            <w:pPr>
              <w:pStyle w:val="TabelaRaport"/>
            </w:pPr>
            <w:r w:rsidRPr="008368C5">
              <w:t>±25%</w:t>
            </w:r>
          </w:p>
        </w:tc>
        <w:tc>
          <w:tcPr>
            <w:tcW w:w="993" w:type="dxa"/>
            <w:vAlign w:val="center"/>
          </w:tcPr>
          <w:p w14:paraId="0D04BE2C" w14:textId="77777777" w:rsidR="00600DEF" w:rsidRPr="008368C5" w:rsidRDefault="00600DEF" w:rsidP="00F30FD6">
            <w:pPr>
              <w:pStyle w:val="TabelaRaport"/>
            </w:pPr>
            <w:r w:rsidRPr="008368C5">
              <w:t>10%</w:t>
            </w:r>
          </w:p>
        </w:tc>
        <w:tc>
          <w:tcPr>
            <w:tcW w:w="992" w:type="dxa"/>
            <w:vAlign w:val="center"/>
          </w:tcPr>
          <w:p w14:paraId="0A005702" w14:textId="77777777" w:rsidR="00600DEF" w:rsidRPr="008368C5" w:rsidRDefault="00600DEF" w:rsidP="00F30FD6">
            <w:pPr>
              <w:pStyle w:val="TabelaRaport"/>
            </w:pPr>
            <w:r w:rsidRPr="008368C5">
              <w:t>0,00005</w:t>
            </w:r>
          </w:p>
        </w:tc>
        <w:tc>
          <w:tcPr>
            <w:tcW w:w="1276" w:type="dxa"/>
            <w:gridSpan w:val="2"/>
            <w:vAlign w:val="center"/>
          </w:tcPr>
          <w:p w14:paraId="4A16A3F8" w14:textId="77777777" w:rsidR="00600DEF" w:rsidRPr="008368C5" w:rsidRDefault="00600DEF" w:rsidP="00F30FD6">
            <w:pPr>
              <w:pStyle w:val="TabelaRaport"/>
            </w:pPr>
            <w:r w:rsidRPr="008368C5">
              <w:t>0,005</w:t>
            </w:r>
          </w:p>
        </w:tc>
        <w:tc>
          <w:tcPr>
            <w:tcW w:w="843" w:type="dxa"/>
            <w:vAlign w:val="center"/>
          </w:tcPr>
          <w:p w14:paraId="619D3C6E" w14:textId="77777777" w:rsidR="00600DEF" w:rsidRPr="008368C5" w:rsidRDefault="00600DEF" w:rsidP="00F30FD6">
            <w:pPr>
              <w:pStyle w:val="TabelaRaport"/>
            </w:pPr>
            <w:r w:rsidRPr="008368C5">
              <w:t>TAK</w:t>
            </w:r>
          </w:p>
        </w:tc>
        <w:tc>
          <w:tcPr>
            <w:tcW w:w="851" w:type="dxa"/>
            <w:vAlign w:val="center"/>
          </w:tcPr>
          <w:p w14:paraId="682431E8" w14:textId="77777777" w:rsidR="00600DEF" w:rsidRPr="008368C5" w:rsidRDefault="00600DEF" w:rsidP="00F30FD6">
            <w:pPr>
              <w:pStyle w:val="TabelaRaport"/>
            </w:pPr>
            <w:r w:rsidRPr="008368C5">
              <w:t>TAK</w:t>
            </w:r>
          </w:p>
        </w:tc>
        <w:tc>
          <w:tcPr>
            <w:tcW w:w="974" w:type="dxa"/>
            <w:vAlign w:val="center"/>
          </w:tcPr>
          <w:p w14:paraId="4F9B8B57" w14:textId="77777777" w:rsidR="00600DEF" w:rsidRPr="008368C5" w:rsidRDefault="00600DEF" w:rsidP="00F30FD6">
            <w:pPr>
              <w:pStyle w:val="TabelaRaport"/>
            </w:pPr>
            <w:r w:rsidRPr="008368C5">
              <w:t>1%</w:t>
            </w:r>
          </w:p>
        </w:tc>
      </w:tr>
      <w:tr w:rsidR="00600DEF" w:rsidRPr="008368C5" w14:paraId="23EDFF22" w14:textId="77777777" w:rsidTr="007F7E38">
        <w:trPr>
          <w:cantSplit/>
          <w:trHeight w:val="454"/>
        </w:trPr>
        <w:tc>
          <w:tcPr>
            <w:tcW w:w="426" w:type="dxa"/>
            <w:vAlign w:val="center"/>
          </w:tcPr>
          <w:p w14:paraId="56586833" w14:textId="77777777" w:rsidR="00600DEF" w:rsidRPr="008368C5" w:rsidRDefault="00600DEF" w:rsidP="00F30FD6">
            <w:pPr>
              <w:pStyle w:val="TabelaRaport"/>
            </w:pPr>
            <w:r w:rsidRPr="008368C5">
              <w:t>10</w:t>
            </w:r>
          </w:p>
        </w:tc>
        <w:tc>
          <w:tcPr>
            <w:tcW w:w="1560" w:type="dxa"/>
            <w:vAlign w:val="center"/>
          </w:tcPr>
          <w:p w14:paraId="18A24266" w14:textId="77777777" w:rsidR="00600DEF" w:rsidRPr="008368C5" w:rsidRDefault="00600DEF" w:rsidP="00F30FD6">
            <w:pPr>
              <w:pStyle w:val="TabelaRaport"/>
            </w:pPr>
            <w:r w:rsidRPr="008368C5">
              <w:t>Arsen</w:t>
            </w:r>
          </w:p>
        </w:tc>
        <w:tc>
          <w:tcPr>
            <w:tcW w:w="992" w:type="dxa"/>
            <w:vAlign w:val="center"/>
          </w:tcPr>
          <w:p w14:paraId="23D9FCAD" w14:textId="77777777" w:rsidR="00600DEF" w:rsidRPr="008368C5" w:rsidRDefault="00600DEF" w:rsidP="00F30FD6">
            <w:pPr>
              <w:pStyle w:val="TabelaRaport"/>
            </w:pPr>
            <w:r w:rsidRPr="008368C5">
              <w:t>[</w:t>
            </w:r>
            <w:proofErr w:type="spellStart"/>
            <w:r w:rsidRPr="008368C5">
              <w:t>mgAs</w:t>
            </w:r>
            <w:proofErr w:type="spellEnd"/>
            <w:r w:rsidRPr="008368C5">
              <w:t>/l]</w:t>
            </w:r>
          </w:p>
        </w:tc>
        <w:tc>
          <w:tcPr>
            <w:tcW w:w="1559" w:type="dxa"/>
            <w:vAlign w:val="center"/>
          </w:tcPr>
          <w:p w14:paraId="7CBF4678" w14:textId="77777777" w:rsidR="00600DEF" w:rsidRPr="008368C5" w:rsidRDefault="00600DEF" w:rsidP="00F30FD6">
            <w:pPr>
              <w:pStyle w:val="TabelaRaport"/>
            </w:pPr>
            <w:r w:rsidRPr="008368C5">
              <w:t>ICP-MS</w:t>
            </w:r>
          </w:p>
        </w:tc>
        <w:tc>
          <w:tcPr>
            <w:tcW w:w="992" w:type="dxa"/>
            <w:vAlign w:val="center"/>
          </w:tcPr>
          <w:p w14:paraId="50FF70B0" w14:textId="77777777" w:rsidR="00600DEF" w:rsidRPr="008368C5" w:rsidRDefault="00600DEF" w:rsidP="00F30FD6">
            <w:pPr>
              <w:pStyle w:val="TabelaRaport"/>
            </w:pPr>
            <w:r w:rsidRPr="008368C5">
              <w:t>7440-38-2</w:t>
            </w:r>
          </w:p>
        </w:tc>
        <w:tc>
          <w:tcPr>
            <w:tcW w:w="2410" w:type="dxa"/>
            <w:vAlign w:val="center"/>
          </w:tcPr>
          <w:p w14:paraId="7292FCF5" w14:textId="12DE06A7" w:rsidR="00600DEF" w:rsidRPr="008368C5" w:rsidRDefault="00600DEF" w:rsidP="00F30FD6">
            <w:pPr>
              <w:pStyle w:val="TabelaRaport"/>
            </w:pPr>
            <w:r w:rsidRPr="008368C5">
              <w:t xml:space="preserve">Procedura badawcza </w:t>
            </w:r>
            <w:r w:rsidRPr="008368C5">
              <w:br/>
              <w:t>PB-37 Edycja 12 z</w:t>
            </w:r>
            <w:r w:rsidR="006663D3" w:rsidRPr="008368C5">
              <w:t> </w:t>
            </w:r>
            <w:r w:rsidRPr="008368C5">
              <w:t>20/01/2020</w:t>
            </w:r>
          </w:p>
        </w:tc>
        <w:tc>
          <w:tcPr>
            <w:tcW w:w="992" w:type="dxa"/>
            <w:vAlign w:val="center"/>
          </w:tcPr>
          <w:p w14:paraId="0BFF27DC" w14:textId="77777777" w:rsidR="00600DEF" w:rsidRPr="008368C5" w:rsidRDefault="00600DEF" w:rsidP="00F30FD6">
            <w:pPr>
              <w:pStyle w:val="TabelaRaport"/>
            </w:pPr>
            <w:r w:rsidRPr="008368C5">
              <w:t>±25%</w:t>
            </w:r>
          </w:p>
        </w:tc>
        <w:tc>
          <w:tcPr>
            <w:tcW w:w="993" w:type="dxa"/>
            <w:vAlign w:val="center"/>
          </w:tcPr>
          <w:p w14:paraId="56A8E947" w14:textId="77777777" w:rsidR="00600DEF" w:rsidRPr="008368C5" w:rsidRDefault="00600DEF" w:rsidP="00F30FD6">
            <w:pPr>
              <w:pStyle w:val="TabelaRaport"/>
            </w:pPr>
            <w:r w:rsidRPr="008368C5">
              <w:t>10%</w:t>
            </w:r>
          </w:p>
        </w:tc>
        <w:tc>
          <w:tcPr>
            <w:tcW w:w="992" w:type="dxa"/>
            <w:vAlign w:val="center"/>
          </w:tcPr>
          <w:p w14:paraId="290A3823" w14:textId="77777777" w:rsidR="00600DEF" w:rsidRPr="008368C5" w:rsidRDefault="00600DEF" w:rsidP="00F30FD6">
            <w:pPr>
              <w:pStyle w:val="TabelaRaport"/>
            </w:pPr>
            <w:r w:rsidRPr="008368C5">
              <w:t>0,002</w:t>
            </w:r>
          </w:p>
        </w:tc>
        <w:tc>
          <w:tcPr>
            <w:tcW w:w="1276" w:type="dxa"/>
            <w:gridSpan w:val="2"/>
            <w:vAlign w:val="center"/>
          </w:tcPr>
          <w:p w14:paraId="08186D69" w14:textId="77777777" w:rsidR="00600DEF" w:rsidRPr="008368C5" w:rsidRDefault="00600DEF" w:rsidP="00F30FD6">
            <w:pPr>
              <w:pStyle w:val="TabelaRaport"/>
            </w:pPr>
            <w:r w:rsidRPr="008368C5">
              <w:t>0,02</w:t>
            </w:r>
          </w:p>
        </w:tc>
        <w:tc>
          <w:tcPr>
            <w:tcW w:w="843" w:type="dxa"/>
            <w:vAlign w:val="center"/>
          </w:tcPr>
          <w:p w14:paraId="2C2A0EB1" w14:textId="77777777" w:rsidR="00600DEF" w:rsidRPr="008368C5" w:rsidRDefault="00600DEF" w:rsidP="00F30FD6">
            <w:pPr>
              <w:pStyle w:val="TabelaRaport"/>
            </w:pPr>
            <w:r w:rsidRPr="008368C5">
              <w:t>TAK</w:t>
            </w:r>
          </w:p>
        </w:tc>
        <w:tc>
          <w:tcPr>
            <w:tcW w:w="851" w:type="dxa"/>
            <w:vAlign w:val="center"/>
          </w:tcPr>
          <w:p w14:paraId="648262F5" w14:textId="77777777" w:rsidR="00600DEF" w:rsidRPr="008368C5" w:rsidRDefault="00600DEF" w:rsidP="00F30FD6">
            <w:pPr>
              <w:pStyle w:val="TabelaRaport"/>
            </w:pPr>
            <w:r w:rsidRPr="008368C5">
              <w:t>TAK</w:t>
            </w:r>
          </w:p>
        </w:tc>
        <w:tc>
          <w:tcPr>
            <w:tcW w:w="974" w:type="dxa"/>
            <w:vAlign w:val="center"/>
          </w:tcPr>
          <w:p w14:paraId="791B35DB" w14:textId="77777777" w:rsidR="00600DEF" w:rsidRPr="008368C5" w:rsidRDefault="00600DEF" w:rsidP="00F30FD6">
            <w:pPr>
              <w:pStyle w:val="TabelaRaport"/>
            </w:pPr>
            <w:r w:rsidRPr="008368C5">
              <w:t>10%</w:t>
            </w:r>
          </w:p>
        </w:tc>
      </w:tr>
      <w:tr w:rsidR="00600DEF" w:rsidRPr="008368C5" w14:paraId="3E62B45C" w14:textId="77777777" w:rsidTr="007F7E38">
        <w:trPr>
          <w:cantSplit/>
          <w:trHeight w:val="454"/>
        </w:trPr>
        <w:tc>
          <w:tcPr>
            <w:tcW w:w="426" w:type="dxa"/>
            <w:vAlign w:val="center"/>
          </w:tcPr>
          <w:p w14:paraId="7C617677" w14:textId="34C5F983" w:rsidR="00600DEF" w:rsidRPr="008368C5" w:rsidRDefault="00600DEF" w:rsidP="00F30FD6">
            <w:pPr>
              <w:pStyle w:val="TabelaRaport"/>
            </w:pPr>
            <w:r w:rsidRPr="008368C5">
              <w:t>11</w:t>
            </w:r>
            <w:r w:rsidR="00B00847" w:rsidRPr="008368C5">
              <w:t>.</w:t>
            </w:r>
          </w:p>
        </w:tc>
        <w:tc>
          <w:tcPr>
            <w:tcW w:w="1560" w:type="dxa"/>
            <w:vAlign w:val="center"/>
          </w:tcPr>
          <w:p w14:paraId="420ABF7F" w14:textId="77777777" w:rsidR="00600DEF" w:rsidRPr="008368C5" w:rsidRDefault="00600DEF" w:rsidP="00F30FD6">
            <w:pPr>
              <w:pStyle w:val="TabelaRaport"/>
            </w:pPr>
            <w:r w:rsidRPr="008368C5">
              <w:t>Azotany</w:t>
            </w:r>
          </w:p>
        </w:tc>
        <w:tc>
          <w:tcPr>
            <w:tcW w:w="992" w:type="dxa"/>
            <w:vAlign w:val="center"/>
          </w:tcPr>
          <w:p w14:paraId="3161462D" w14:textId="77777777" w:rsidR="00600DEF" w:rsidRPr="008368C5" w:rsidRDefault="00600DEF" w:rsidP="00F30FD6">
            <w:pPr>
              <w:pStyle w:val="TabelaRaport"/>
            </w:pPr>
            <w:r w:rsidRPr="008368C5">
              <w:t>[mgNO</w:t>
            </w:r>
            <w:r w:rsidRPr="008368C5">
              <w:rPr>
                <w:vertAlign w:val="subscript"/>
              </w:rPr>
              <w:t>3</w:t>
            </w:r>
            <w:r w:rsidRPr="008368C5">
              <w:t>/l]</w:t>
            </w:r>
          </w:p>
        </w:tc>
        <w:tc>
          <w:tcPr>
            <w:tcW w:w="1559" w:type="dxa"/>
            <w:vAlign w:val="center"/>
          </w:tcPr>
          <w:p w14:paraId="7BCDFA6B" w14:textId="77777777" w:rsidR="00600DEF" w:rsidRPr="008368C5" w:rsidRDefault="00600DEF" w:rsidP="00F30FD6">
            <w:pPr>
              <w:pStyle w:val="TabelaRaport"/>
            </w:pPr>
            <w:r w:rsidRPr="008368C5">
              <w:t>IC</w:t>
            </w:r>
          </w:p>
        </w:tc>
        <w:tc>
          <w:tcPr>
            <w:tcW w:w="992" w:type="dxa"/>
            <w:vAlign w:val="center"/>
          </w:tcPr>
          <w:p w14:paraId="280CE56A" w14:textId="77777777" w:rsidR="00600DEF" w:rsidRPr="008368C5" w:rsidRDefault="00600DEF" w:rsidP="00F30FD6">
            <w:pPr>
              <w:pStyle w:val="TabelaRaport"/>
            </w:pPr>
            <w:r w:rsidRPr="008368C5">
              <w:t>84145-82-4</w:t>
            </w:r>
          </w:p>
        </w:tc>
        <w:tc>
          <w:tcPr>
            <w:tcW w:w="2410" w:type="dxa"/>
            <w:vAlign w:val="center"/>
          </w:tcPr>
          <w:p w14:paraId="11C9E7CE" w14:textId="466E61C0" w:rsidR="00600DEF" w:rsidRPr="008368C5" w:rsidRDefault="00600DEF" w:rsidP="00F30FD6">
            <w:pPr>
              <w:pStyle w:val="TabelaRaport"/>
            </w:pPr>
            <w:r w:rsidRPr="008368C5">
              <w:t xml:space="preserve">Procedura badawcza </w:t>
            </w:r>
            <w:r w:rsidRPr="008368C5">
              <w:br/>
              <w:t>PB-04 Edycja 17 z</w:t>
            </w:r>
            <w:r w:rsidR="006663D3" w:rsidRPr="008368C5">
              <w:t> </w:t>
            </w:r>
            <w:r w:rsidRPr="008368C5">
              <w:t>20/01/2020</w:t>
            </w:r>
          </w:p>
        </w:tc>
        <w:tc>
          <w:tcPr>
            <w:tcW w:w="992" w:type="dxa"/>
            <w:vAlign w:val="center"/>
          </w:tcPr>
          <w:p w14:paraId="09CE8A94" w14:textId="77777777" w:rsidR="00600DEF" w:rsidRPr="008368C5" w:rsidRDefault="00600DEF" w:rsidP="00F30FD6">
            <w:pPr>
              <w:pStyle w:val="TabelaRaport"/>
            </w:pPr>
            <w:r w:rsidRPr="008368C5">
              <w:t>±14%</w:t>
            </w:r>
          </w:p>
        </w:tc>
        <w:tc>
          <w:tcPr>
            <w:tcW w:w="993" w:type="dxa"/>
            <w:vAlign w:val="center"/>
          </w:tcPr>
          <w:p w14:paraId="53A700D8" w14:textId="77777777" w:rsidR="00600DEF" w:rsidRPr="008368C5" w:rsidRDefault="00600DEF" w:rsidP="00F30FD6">
            <w:pPr>
              <w:pStyle w:val="TabelaRaport"/>
            </w:pPr>
            <w:r w:rsidRPr="008368C5">
              <w:t>1%</w:t>
            </w:r>
          </w:p>
        </w:tc>
        <w:tc>
          <w:tcPr>
            <w:tcW w:w="992" w:type="dxa"/>
            <w:vAlign w:val="center"/>
          </w:tcPr>
          <w:p w14:paraId="48D83755" w14:textId="77777777" w:rsidR="00600DEF" w:rsidRPr="008368C5" w:rsidRDefault="00600DEF" w:rsidP="00F30FD6">
            <w:pPr>
              <w:pStyle w:val="TabelaRaport"/>
            </w:pPr>
            <w:r w:rsidRPr="008368C5">
              <w:t>0,01</w:t>
            </w:r>
          </w:p>
        </w:tc>
        <w:tc>
          <w:tcPr>
            <w:tcW w:w="1276" w:type="dxa"/>
            <w:gridSpan w:val="2"/>
            <w:vAlign w:val="center"/>
          </w:tcPr>
          <w:p w14:paraId="29CFA20E" w14:textId="77777777" w:rsidR="00600DEF" w:rsidRPr="008368C5" w:rsidRDefault="00600DEF" w:rsidP="00F30FD6">
            <w:pPr>
              <w:pStyle w:val="TabelaRaport"/>
            </w:pPr>
            <w:r w:rsidRPr="008368C5">
              <w:t>50</w:t>
            </w:r>
          </w:p>
        </w:tc>
        <w:tc>
          <w:tcPr>
            <w:tcW w:w="843" w:type="dxa"/>
            <w:vAlign w:val="center"/>
          </w:tcPr>
          <w:p w14:paraId="1D88B553" w14:textId="77777777" w:rsidR="00600DEF" w:rsidRPr="008368C5" w:rsidRDefault="00600DEF" w:rsidP="00F30FD6">
            <w:pPr>
              <w:pStyle w:val="TabelaRaport"/>
            </w:pPr>
            <w:r w:rsidRPr="008368C5">
              <w:t>TAK</w:t>
            </w:r>
          </w:p>
        </w:tc>
        <w:tc>
          <w:tcPr>
            <w:tcW w:w="851" w:type="dxa"/>
            <w:vAlign w:val="center"/>
          </w:tcPr>
          <w:p w14:paraId="20A0FA82" w14:textId="77777777" w:rsidR="00600DEF" w:rsidRPr="008368C5" w:rsidRDefault="00600DEF" w:rsidP="00F30FD6">
            <w:pPr>
              <w:pStyle w:val="TabelaRaport"/>
            </w:pPr>
            <w:r w:rsidRPr="008368C5">
              <w:t>TAK</w:t>
            </w:r>
          </w:p>
        </w:tc>
        <w:tc>
          <w:tcPr>
            <w:tcW w:w="974" w:type="dxa"/>
            <w:vAlign w:val="center"/>
          </w:tcPr>
          <w:p w14:paraId="5AB72065" w14:textId="77777777" w:rsidR="00600DEF" w:rsidRPr="008368C5" w:rsidRDefault="00600DEF" w:rsidP="00F30FD6">
            <w:pPr>
              <w:pStyle w:val="TabelaRaport"/>
            </w:pPr>
            <w:r w:rsidRPr="008368C5">
              <w:t>0,02%</w:t>
            </w:r>
          </w:p>
        </w:tc>
      </w:tr>
      <w:tr w:rsidR="00600DEF" w:rsidRPr="008368C5" w14:paraId="2E44FF0E" w14:textId="77777777" w:rsidTr="007F7E38">
        <w:trPr>
          <w:cantSplit/>
          <w:trHeight w:val="454"/>
        </w:trPr>
        <w:tc>
          <w:tcPr>
            <w:tcW w:w="426" w:type="dxa"/>
            <w:vAlign w:val="center"/>
          </w:tcPr>
          <w:p w14:paraId="6BADF5F3" w14:textId="2A01D72E" w:rsidR="00600DEF" w:rsidRPr="008368C5" w:rsidRDefault="00600DEF" w:rsidP="00F30FD6">
            <w:pPr>
              <w:pStyle w:val="TabelaRaport"/>
            </w:pPr>
            <w:r w:rsidRPr="008368C5">
              <w:t>12</w:t>
            </w:r>
            <w:r w:rsidR="00B00847" w:rsidRPr="008368C5">
              <w:t>.</w:t>
            </w:r>
          </w:p>
        </w:tc>
        <w:tc>
          <w:tcPr>
            <w:tcW w:w="1560" w:type="dxa"/>
            <w:vAlign w:val="center"/>
          </w:tcPr>
          <w:p w14:paraId="0BC164E4" w14:textId="77777777" w:rsidR="00600DEF" w:rsidRPr="008368C5" w:rsidRDefault="00600DEF" w:rsidP="00F30FD6">
            <w:pPr>
              <w:pStyle w:val="TabelaRaport"/>
            </w:pPr>
            <w:r w:rsidRPr="008368C5">
              <w:t>Azotyny</w:t>
            </w:r>
          </w:p>
        </w:tc>
        <w:tc>
          <w:tcPr>
            <w:tcW w:w="992" w:type="dxa"/>
            <w:vAlign w:val="center"/>
          </w:tcPr>
          <w:p w14:paraId="15482AD0" w14:textId="77777777" w:rsidR="00600DEF" w:rsidRPr="008368C5" w:rsidRDefault="00600DEF" w:rsidP="00F30FD6">
            <w:pPr>
              <w:pStyle w:val="TabelaRaport"/>
            </w:pPr>
            <w:r w:rsidRPr="008368C5">
              <w:t>[mgNO</w:t>
            </w:r>
            <w:r w:rsidRPr="008368C5">
              <w:rPr>
                <w:vertAlign w:val="subscript"/>
              </w:rPr>
              <w:t>2</w:t>
            </w:r>
            <w:r w:rsidRPr="008368C5">
              <w:t>/l]</w:t>
            </w:r>
          </w:p>
        </w:tc>
        <w:tc>
          <w:tcPr>
            <w:tcW w:w="1559" w:type="dxa"/>
            <w:vAlign w:val="center"/>
          </w:tcPr>
          <w:p w14:paraId="0C9F38F2" w14:textId="77777777" w:rsidR="00600DEF" w:rsidRPr="008368C5" w:rsidRDefault="00600DEF" w:rsidP="00F30FD6">
            <w:pPr>
              <w:pStyle w:val="TabelaRaport"/>
            </w:pPr>
            <w:r w:rsidRPr="008368C5">
              <w:t>IC</w:t>
            </w:r>
          </w:p>
        </w:tc>
        <w:tc>
          <w:tcPr>
            <w:tcW w:w="992" w:type="dxa"/>
            <w:vAlign w:val="center"/>
          </w:tcPr>
          <w:p w14:paraId="5358450D" w14:textId="77777777" w:rsidR="00600DEF" w:rsidRPr="008368C5" w:rsidRDefault="00600DEF" w:rsidP="00F30FD6">
            <w:pPr>
              <w:pStyle w:val="TabelaRaport"/>
            </w:pPr>
            <w:r w:rsidRPr="008368C5">
              <w:t>14797-65-0</w:t>
            </w:r>
          </w:p>
        </w:tc>
        <w:tc>
          <w:tcPr>
            <w:tcW w:w="2410" w:type="dxa"/>
            <w:vAlign w:val="center"/>
          </w:tcPr>
          <w:p w14:paraId="7C5DD2D8" w14:textId="5142D198" w:rsidR="00600DEF" w:rsidRPr="008368C5" w:rsidRDefault="00600DEF" w:rsidP="00F30FD6">
            <w:pPr>
              <w:pStyle w:val="TabelaRaport"/>
            </w:pPr>
            <w:r w:rsidRPr="008368C5">
              <w:t xml:space="preserve">Procedura badawcza </w:t>
            </w:r>
            <w:r w:rsidRPr="008368C5">
              <w:br/>
              <w:t>PB-04 Edycja 17 z</w:t>
            </w:r>
            <w:r w:rsidR="006663D3" w:rsidRPr="008368C5">
              <w:t> </w:t>
            </w:r>
            <w:r w:rsidRPr="008368C5">
              <w:t>20/01/2020</w:t>
            </w:r>
          </w:p>
        </w:tc>
        <w:tc>
          <w:tcPr>
            <w:tcW w:w="992" w:type="dxa"/>
            <w:vAlign w:val="center"/>
          </w:tcPr>
          <w:p w14:paraId="366EA17B" w14:textId="77777777" w:rsidR="00600DEF" w:rsidRPr="008368C5" w:rsidRDefault="00600DEF" w:rsidP="00F30FD6">
            <w:pPr>
              <w:pStyle w:val="TabelaRaport"/>
            </w:pPr>
            <w:r w:rsidRPr="008368C5">
              <w:t>±14%</w:t>
            </w:r>
          </w:p>
        </w:tc>
        <w:tc>
          <w:tcPr>
            <w:tcW w:w="993" w:type="dxa"/>
            <w:vAlign w:val="center"/>
          </w:tcPr>
          <w:p w14:paraId="4D35ACA5" w14:textId="77777777" w:rsidR="00600DEF" w:rsidRPr="008368C5" w:rsidRDefault="00600DEF" w:rsidP="00F30FD6">
            <w:pPr>
              <w:pStyle w:val="TabelaRaport"/>
            </w:pPr>
            <w:r w:rsidRPr="008368C5">
              <w:t>1%</w:t>
            </w:r>
          </w:p>
        </w:tc>
        <w:tc>
          <w:tcPr>
            <w:tcW w:w="992" w:type="dxa"/>
            <w:vAlign w:val="center"/>
          </w:tcPr>
          <w:p w14:paraId="1F2D224A" w14:textId="77777777" w:rsidR="00600DEF" w:rsidRPr="008368C5" w:rsidRDefault="00600DEF" w:rsidP="00F30FD6">
            <w:pPr>
              <w:pStyle w:val="TabelaRaport"/>
            </w:pPr>
            <w:r w:rsidRPr="008368C5">
              <w:t>0,01</w:t>
            </w:r>
          </w:p>
        </w:tc>
        <w:tc>
          <w:tcPr>
            <w:tcW w:w="1276" w:type="dxa"/>
            <w:gridSpan w:val="2"/>
            <w:vAlign w:val="center"/>
          </w:tcPr>
          <w:p w14:paraId="21893D63" w14:textId="77777777" w:rsidR="00600DEF" w:rsidRPr="008368C5" w:rsidRDefault="00600DEF" w:rsidP="00F30FD6">
            <w:pPr>
              <w:pStyle w:val="TabelaRaport"/>
            </w:pPr>
            <w:r w:rsidRPr="008368C5">
              <w:t>0,5</w:t>
            </w:r>
          </w:p>
        </w:tc>
        <w:tc>
          <w:tcPr>
            <w:tcW w:w="843" w:type="dxa"/>
            <w:vAlign w:val="center"/>
          </w:tcPr>
          <w:p w14:paraId="2904C3E7" w14:textId="77777777" w:rsidR="00600DEF" w:rsidRPr="008368C5" w:rsidRDefault="00600DEF" w:rsidP="00F30FD6">
            <w:pPr>
              <w:pStyle w:val="TabelaRaport"/>
            </w:pPr>
            <w:r w:rsidRPr="008368C5">
              <w:t>TAK</w:t>
            </w:r>
          </w:p>
        </w:tc>
        <w:tc>
          <w:tcPr>
            <w:tcW w:w="851" w:type="dxa"/>
            <w:vAlign w:val="center"/>
          </w:tcPr>
          <w:p w14:paraId="36DC2C97" w14:textId="77777777" w:rsidR="00600DEF" w:rsidRPr="008368C5" w:rsidRDefault="00600DEF" w:rsidP="00F30FD6">
            <w:pPr>
              <w:pStyle w:val="TabelaRaport"/>
            </w:pPr>
            <w:r w:rsidRPr="008368C5">
              <w:t>TAK</w:t>
            </w:r>
          </w:p>
        </w:tc>
        <w:tc>
          <w:tcPr>
            <w:tcW w:w="974" w:type="dxa"/>
            <w:vAlign w:val="center"/>
          </w:tcPr>
          <w:p w14:paraId="37A7751F" w14:textId="77777777" w:rsidR="00600DEF" w:rsidRPr="008368C5" w:rsidRDefault="00600DEF" w:rsidP="00F30FD6">
            <w:pPr>
              <w:pStyle w:val="TabelaRaport"/>
            </w:pPr>
            <w:r w:rsidRPr="008368C5">
              <w:t>2%</w:t>
            </w:r>
          </w:p>
        </w:tc>
      </w:tr>
      <w:tr w:rsidR="00600DEF" w:rsidRPr="008368C5" w14:paraId="7A32E4BB" w14:textId="77777777" w:rsidTr="007F7E38">
        <w:trPr>
          <w:cantSplit/>
          <w:trHeight w:val="454"/>
        </w:trPr>
        <w:tc>
          <w:tcPr>
            <w:tcW w:w="426" w:type="dxa"/>
            <w:vAlign w:val="center"/>
          </w:tcPr>
          <w:p w14:paraId="27F978EE" w14:textId="6AA83557" w:rsidR="00600DEF" w:rsidRPr="008368C5" w:rsidRDefault="00600DEF" w:rsidP="00F30FD6">
            <w:pPr>
              <w:pStyle w:val="TabelaRaport"/>
            </w:pPr>
            <w:r w:rsidRPr="008368C5">
              <w:t>13</w:t>
            </w:r>
            <w:r w:rsidR="00B00847" w:rsidRPr="008368C5">
              <w:t>.</w:t>
            </w:r>
          </w:p>
        </w:tc>
        <w:tc>
          <w:tcPr>
            <w:tcW w:w="1560" w:type="dxa"/>
            <w:vAlign w:val="center"/>
          </w:tcPr>
          <w:p w14:paraId="28A108D2" w14:textId="77777777" w:rsidR="00600DEF" w:rsidRPr="008368C5" w:rsidRDefault="00600DEF" w:rsidP="00F30FD6">
            <w:pPr>
              <w:pStyle w:val="TabelaRaport"/>
            </w:pPr>
            <w:r w:rsidRPr="008368C5">
              <w:t>Bor</w:t>
            </w:r>
          </w:p>
        </w:tc>
        <w:tc>
          <w:tcPr>
            <w:tcW w:w="992" w:type="dxa"/>
            <w:vAlign w:val="center"/>
          </w:tcPr>
          <w:p w14:paraId="44DC2945" w14:textId="77777777" w:rsidR="00600DEF" w:rsidRPr="008368C5" w:rsidRDefault="00600DEF" w:rsidP="00F30FD6">
            <w:pPr>
              <w:pStyle w:val="TabelaRaport"/>
            </w:pPr>
            <w:r w:rsidRPr="008368C5">
              <w:t>[</w:t>
            </w:r>
            <w:proofErr w:type="spellStart"/>
            <w:r w:rsidRPr="008368C5">
              <w:t>mgB</w:t>
            </w:r>
            <w:proofErr w:type="spellEnd"/>
            <w:r w:rsidRPr="008368C5">
              <w:t>/l]</w:t>
            </w:r>
          </w:p>
        </w:tc>
        <w:tc>
          <w:tcPr>
            <w:tcW w:w="1559" w:type="dxa"/>
            <w:vAlign w:val="center"/>
          </w:tcPr>
          <w:p w14:paraId="4D2812C2" w14:textId="77777777" w:rsidR="00600DEF" w:rsidRPr="008368C5" w:rsidRDefault="00600DEF" w:rsidP="00F30FD6">
            <w:pPr>
              <w:pStyle w:val="TabelaRaport"/>
            </w:pPr>
            <w:r w:rsidRPr="008368C5">
              <w:t>ICP-OES</w:t>
            </w:r>
          </w:p>
        </w:tc>
        <w:tc>
          <w:tcPr>
            <w:tcW w:w="992" w:type="dxa"/>
            <w:vAlign w:val="center"/>
          </w:tcPr>
          <w:p w14:paraId="15647C63" w14:textId="77777777" w:rsidR="00600DEF" w:rsidRPr="008368C5" w:rsidRDefault="00600DEF" w:rsidP="00F30FD6">
            <w:pPr>
              <w:pStyle w:val="TabelaRaport"/>
            </w:pPr>
            <w:r w:rsidRPr="008368C5">
              <w:t>7440-42-8</w:t>
            </w:r>
          </w:p>
        </w:tc>
        <w:tc>
          <w:tcPr>
            <w:tcW w:w="2410" w:type="dxa"/>
            <w:vAlign w:val="center"/>
          </w:tcPr>
          <w:p w14:paraId="4B04A89F" w14:textId="5313D6D3" w:rsidR="00600DEF" w:rsidRPr="008368C5" w:rsidRDefault="00600DEF" w:rsidP="00F30FD6">
            <w:pPr>
              <w:pStyle w:val="TabelaRaport"/>
            </w:pPr>
            <w:r w:rsidRPr="008368C5">
              <w:t xml:space="preserve">Procedura badawcza </w:t>
            </w:r>
            <w:r w:rsidRPr="008368C5">
              <w:br/>
              <w:t>PB-42 Edycja 5 z</w:t>
            </w:r>
            <w:r w:rsidR="006663D3" w:rsidRPr="008368C5">
              <w:t> </w:t>
            </w:r>
            <w:r w:rsidRPr="008368C5">
              <w:t>20/01/2020</w:t>
            </w:r>
          </w:p>
        </w:tc>
        <w:tc>
          <w:tcPr>
            <w:tcW w:w="992" w:type="dxa"/>
            <w:vAlign w:val="center"/>
          </w:tcPr>
          <w:p w14:paraId="0CC5C09E" w14:textId="77777777" w:rsidR="00600DEF" w:rsidRPr="008368C5" w:rsidRDefault="00600DEF" w:rsidP="00F30FD6">
            <w:pPr>
              <w:pStyle w:val="TabelaRaport"/>
            </w:pPr>
            <w:r w:rsidRPr="008368C5">
              <w:t>****</w:t>
            </w:r>
          </w:p>
        </w:tc>
        <w:tc>
          <w:tcPr>
            <w:tcW w:w="993" w:type="dxa"/>
            <w:vAlign w:val="center"/>
          </w:tcPr>
          <w:p w14:paraId="197B339C" w14:textId="77777777" w:rsidR="00600DEF" w:rsidRPr="008368C5" w:rsidRDefault="00600DEF" w:rsidP="00F30FD6">
            <w:pPr>
              <w:pStyle w:val="TabelaRaport"/>
            </w:pPr>
            <w:r w:rsidRPr="008368C5">
              <w:t>10%</w:t>
            </w:r>
          </w:p>
        </w:tc>
        <w:tc>
          <w:tcPr>
            <w:tcW w:w="992" w:type="dxa"/>
            <w:vAlign w:val="center"/>
          </w:tcPr>
          <w:p w14:paraId="2677A2B8" w14:textId="77777777" w:rsidR="00600DEF" w:rsidRPr="008368C5" w:rsidRDefault="00600DEF" w:rsidP="00F30FD6">
            <w:pPr>
              <w:pStyle w:val="TabelaRaport"/>
            </w:pPr>
            <w:r w:rsidRPr="008368C5">
              <w:t>0,01</w:t>
            </w:r>
          </w:p>
        </w:tc>
        <w:tc>
          <w:tcPr>
            <w:tcW w:w="1276" w:type="dxa"/>
            <w:gridSpan w:val="2"/>
            <w:vAlign w:val="center"/>
          </w:tcPr>
          <w:p w14:paraId="56AA256A" w14:textId="77777777" w:rsidR="00600DEF" w:rsidRPr="008368C5" w:rsidRDefault="00600DEF" w:rsidP="00F30FD6">
            <w:pPr>
              <w:pStyle w:val="TabelaRaport"/>
            </w:pPr>
            <w:r w:rsidRPr="008368C5">
              <w:t>1</w:t>
            </w:r>
          </w:p>
        </w:tc>
        <w:tc>
          <w:tcPr>
            <w:tcW w:w="843" w:type="dxa"/>
            <w:vAlign w:val="center"/>
          </w:tcPr>
          <w:p w14:paraId="586A32AA" w14:textId="77777777" w:rsidR="00600DEF" w:rsidRPr="008368C5" w:rsidRDefault="00600DEF" w:rsidP="00F30FD6">
            <w:pPr>
              <w:pStyle w:val="TabelaRaport"/>
            </w:pPr>
            <w:r w:rsidRPr="008368C5">
              <w:t>TAK</w:t>
            </w:r>
          </w:p>
        </w:tc>
        <w:tc>
          <w:tcPr>
            <w:tcW w:w="851" w:type="dxa"/>
            <w:vAlign w:val="center"/>
          </w:tcPr>
          <w:p w14:paraId="7D2697D1" w14:textId="77777777" w:rsidR="00600DEF" w:rsidRPr="008368C5" w:rsidRDefault="00600DEF" w:rsidP="00F30FD6">
            <w:pPr>
              <w:pStyle w:val="TabelaRaport"/>
            </w:pPr>
            <w:r w:rsidRPr="008368C5">
              <w:t>TAK</w:t>
            </w:r>
          </w:p>
        </w:tc>
        <w:tc>
          <w:tcPr>
            <w:tcW w:w="974" w:type="dxa"/>
            <w:vAlign w:val="center"/>
          </w:tcPr>
          <w:p w14:paraId="4C9B3AFD" w14:textId="77777777" w:rsidR="00600DEF" w:rsidRPr="008368C5" w:rsidRDefault="00600DEF" w:rsidP="00F30FD6">
            <w:pPr>
              <w:pStyle w:val="TabelaRaport"/>
            </w:pPr>
            <w:r w:rsidRPr="008368C5">
              <w:t>1%</w:t>
            </w:r>
          </w:p>
        </w:tc>
      </w:tr>
      <w:tr w:rsidR="00600DEF" w:rsidRPr="008368C5" w14:paraId="2496EAFA" w14:textId="77777777" w:rsidTr="007F7E38">
        <w:trPr>
          <w:cantSplit/>
          <w:trHeight w:val="454"/>
        </w:trPr>
        <w:tc>
          <w:tcPr>
            <w:tcW w:w="426" w:type="dxa"/>
            <w:vAlign w:val="center"/>
          </w:tcPr>
          <w:p w14:paraId="0D7DDE8F" w14:textId="521347BC" w:rsidR="00600DEF" w:rsidRPr="008368C5" w:rsidRDefault="00600DEF" w:rsidP="00F30FD6">
            <w:pPr>
              <w:pStyle w:val="TabelaRaport"/>
            </w:pPr>
            <w:r w:rsidRPr="008368C5">
              <w:t>14</w:t>
            </w:r>
            <w:r w:rsidR="00B00847" w:rsidRPr="008368C5">
              <w:t>.</w:t>
            </w:r>
          </w:p>
        </w:tc>
        <w:tc>
          <w:tcPr>
            <w:tcW w:w="1560" w:type="dxa"/>
            <w:vAlign w:val="center"/>
          </w:tcPr>
          <w:p w14:paraId="30CFDAE8" w14:textId="77777777" w:rsidR="00600DEF" w:rsidRPr="008368C5" w:rsidRDefault="00600DEF" w:rsidP="00F30FD6">
            <w:pPr>
              <w:pStyle w:val="TabelaRaport"/>
            </w:pPr>
            <w:r w:rsidRPr="008368C5">
              <w:t>Chlorki</w:t>
            </w:r>
          </w:p>
        </w:tc>
        <w:tc>
          <w:tcPr>
            <w:tcW w:w="992" w:type="dxa"/>
            <w:vAlign w:val="center"/>
          </w:tcPr>
          <w:p w14:paraId="310DD0A5" w14:textId="77777777" w:rsidR="00600DEF" w:rsidRPr="008368C5" w:rsidRDefault="00600DEF" w:rsidP="00F30FD6">
            <w:pPr>
              <w:pStyle w:val="TabelaRaport"/>
            </w:pPr>
            <w:r w:rsidRPr="008368C5">
              <w:t>[</w:t>
            </w:r>
            <w:proofErr w:type="spellStart"/>
            <w:r w:rsidRPr="008368C5">
              <w:t>mgCl</w:t>
            </w:r>
            <w:proofErr w:type="spellEnd"/>
            <w:r w:rsidRPr="008368C5">
              <w:t>/l]</w:t>
            </w:r>
          </w:p>
        </w:tc>
        <w:tc>
          <w:tcPr>
            <w:tcW w:w="1559" w:type="dxa"/>
            <w:vAlign w:val="center"/>
          </w:tcPr>
          <w:p w14:paraId="7A0A2606" w14:textId="77777777" w:rsidR="00600DEF" w:rsidRPr="008368C5" w:rsidRDefault="00600DEF" w:rsidP="00F30FD6">
            <w:pPr>
              <w:pStyle w:val="TabelaRaport"/>
            </w:pPr>
            <w:r w:rsidRPr="008368C5">
              <w:t>IC</w:t>
            </w:r>
          </w:p>
        </w:tc>
        <w:tc>
          <w:tcPr>
            <w:tcW w:w="992" w:type="dxa"/>
            <w:vAlign w:val="center"/>
          </w:tcPr>
          <w:p w14:paraId="7261BD72" w14:textId="77777777" w:rsidR="00600DEF" w:rsidRPr="008368C5" w:rsidRDefault="00600DEF" w:rsidP="00F30FD6">
            <w:pPr>
              <w:pStyle w:val="TabelaRaport"/>
            </w:pPr>
            <w:r w:rsidRPr="008368C5">
              <w:t>Brak</w:t>
            </w:r>
          </w:p>
        </w:tc>
        <w:tc>
          <w:tcPr>
            <w:tcW w:w="2410" w:type="dxa"/>
            <w:vAlign w:val="center"/>
          </w:tcPr>
          <w:p w14:paraId="2AADB5A0" w14:textId="20433372" w:rsidR="00600DEF" w:rsidRPr="008368C5" w:rsidRDefault="00600DEF" w:rsidP="00F30FD6">
            <w:pPr>
              <w:pStyle w:val="TabelaRaport"/>
            </w:pPr>
            <w:r w:rsidRPr="008368C5">
              <w:t xml:space="preserve">Procedura badawcza </w:t>
            </w:r>
            <w:r w:rsidRPr="008368C5">
              <w:br/>
              <w:t>PB-04 Edycja 17 z</w:t>
            </w:r>
            <w:r w:rsidR="006663D3" w:rsidRPr="008368C5">
              <w:t> </w:t>
            </w:r>
            <w:r w:rsidRPr="008368C5">
              <w:t>20/01/2020</w:t>
            </w:r>
          </w:p>
        </w:tc>
        <w:tc>
          <w:tcPr>
            <w:tcW w:w="992" w:type="dxa"/>
            <w:vAlign w:val="center"/>
          </w:tcPr>
          <w:p w14:paraId="651D94AA" w14:textId="77777777" w:rsidR="00600DEF" w:rsidRPr="008368C5" w:rsidRDefault="00600DEF" w:rsidP="00F30FD6">
            <w:pPr>
              <w:pStyle w:val="TabelaRaport"/>
            </w:pPr>
            <w:r w:rsidRPr="008368C5">
              <w:t>±12%</w:t>
            </w:r>
          </w:p>
        </w:tc>
        <w:tc>
          <w:tcPr>
            <w:tcW w:w="993" w:type="dxa"/>
            <w:vAlign w:val="center"/>
          </w:tcPr>
          <w:p w14:paraId="3ADD19EC" w14:textId="77777777" w:rsidR="00600DEF" w:rsidRPr="008368C5" w:rsidRDefault="00600DEF" w:rsidP="00F30FD6">
            <w:pPr>
              <w:pStyle w:val="TabelaRaport"/>
            </w:pPr>
            <w:r w:rsidRPr="008368C5">
              <w:t>3%</w:t>
            </w:r>
          </w:p>
        </w:tc>
        <w:tc>
          <w:tcPr>
            <w:tcW w:w="992" w:type="dxa"/>
            <w:vAlign w:val="center"/>
          </w:tcPr>
          <w:p w14:paraId="4F38363F" w14:textId="77777777" w:rsidR="00600DEF" w:rsidRPr="008368C5" w:rsidRDefault="00600DEF" w:rsidP="00F30FD6">
            <w:pPr>
              <w:pStyle w:val="TabelaRaport"/>
            </w:pPr>
            <w:r w:rsidRPr="008368C5">
              <w:t>0,50</w:t>
            </w:r>
          </w:p>
        </w:tc>
        <w:tc>
          <w:tcPr>
            <w:tcW w:w="1276" w:type="dxa"/>
            <w:gridSpan w:val="2"/>
            <w:vAlign w:val="center"/>
          </w:tcPr>
          <w:p w14:paraId="3A85DB9D" w14:textId="77777777" w:rsidR="00600DEF" w:rsidRPr="008368C5" w:rsidRDefault="00600DEF" w:rsidP="00F30FD6">
            <w:pPr>
              <w:pStyle w:val="TabelaRaport"/>
            </w:pPr>
            <w:r w:rsidRPr="008368C5">
              <w:t>250</w:t>
            </w:r>
          </w:p>
        </w:tc>
        <w:tc>
          <w:tcPr>
            <w:tcW w:w="843" w:type="dxa"/>
            <w:vAlign w:val="center"/>
          </w:tcPr>
          <w:p w14:paraId="3C46EFE0" w14:textId="77777777" w:rsidR="00600DEF" w:rsidRPr="008368C5" w:rsidRDefault="00600DEF" w:rsidP="00F30FD6">
            <w:pPr>
              <w:pStyle w:val="TabelaRaport"/>
            </w:pPr>
            <w:r w:rsidRPr="008368C5">
              <w:t>TAK</w:t>
            </w:r>
          </w:p>
        </w:tc>
        <w:tc>
          <w:tcPr>
            <w:tcW w:w="851" w:type="dxa"/>
            <w:vAlign w:val="center"/>
          </w:tcPr>
          <w:p w14:paraId="086D360D" w14:textId="77777777" w:rsidR="00600DEF" w:rsidRPr="008368C5" w:rsidRDefault="00600DEF" w:rsidP="00F30FD6">
            <w:pPr>
              <w:pStyle w:val="TabelaRaport"/>
            </w:pPr>
            <w:r w:rsidRPr="008368C5">
              <w:t>TAK</w:t>
            </w:r>
          </w:p>
        </w:tc>
        <w:tc>
          <w:tcPr>
            <w:tcW w:w="974" w:type="dxa"/>
            <w:vAlign w:val="center"/>
          </w:tcPr>
          <w:p w14:paraId="60BF43BF" w14:textId="77777777" w:rsidR="00600DEF" w:rsidRPr="008368C5" w:rsidRDefault="00600DEF" w:rsidP="00F30FD6">
            <w:pPr>
              <w:pStyle w:val="TabelaRaport"/>
            </w:pPr>
            <w:r w:rsidRPr="008368C5">
              <w:t>0,2%</w:t>
            </w:r>
          </w:p>
        </w:tc>
      </w:tr>
      <w:tr w:rsidR="00600DEF" w:rsidRPr="008368C5" w14:paraId="393DAB05" w14:textId="77777777" w:rsidTr="007F7E38">
        <w:trPr>
          <w:cantSplit/>
          <w:trHeight w:val="454"/>
        </w:trPr>
        <w:tc>
          <w:tcPr>
            <w:tcW w:w="426" w:type="dxa"/>
            <w:vAlign w:val="center"/>
          </w:tcPr>
          <w:p w14:paraId="4CC14493" w14:textId="48B3DE2C" w:rsidR="00600DEF" w:rsidRPr="008368C5" w:rsidRDefault="00600DEF" w:rsidP="00F30FD6">
            <w:pPr>
              <w:pStyle w:val="TabelaRaport"/>
            </w:pPr>
            <w:r w:rsidRPr="008368C5">
              <w:t>15</w:t>
            </w:r>
            <w:r w:rsidR="00B00847" w:rsidRPr="008368C5">
              <w:t>.</w:t>
            </w:r>
          </w:p>
        </w:tc>
        <w:tc>
          <w:tcPr>
            <w:tcW w:w="1560" w:type="dxa"/>
            <w:vAlign w:val="center"/>
          </w:tcPr>
          <w:p w14:paraId="2D708762" w14:textId="77777777" w:rsidR="00600DEF" w:rsidRPr="008368C5" w:rsidRDefault="00600DEF" w:rsidP="00F30FD6">
            <w:pPr>
              <w:pStyle w:val="TabelaRaport"/>
            </w:pPr>
            <w:r w:rsidRPr="008368C5">
              <w:t>Chrom</w:t>
            </w:r>
          </w:p>
        </w:tc>
        <w:tc>
          <w:tcPr>
            <w:tcW w:w="992" w:type="dxa"/>
            <w:vAlign w:val="center"/>
          </w:tcPr>
          <w:p w14:paraId="5106751F" w14:textId="77777777" w:rsidR="00600DEF" w:rsidRPr="008368C5" w:rsidRDefault="00600DEF" w:rsidP="00F30FD6">
            <w:pPr>
              <w:pStyle w:val="TabelaRaport"/>
            </w:pPr>
            <w:r w:rsidRPr="008368C5">
              <w:t>[</w:t>
            </w:r>
            <w:proofErr w:type="spellStart"/>
            <w:r w:rsidRPr="008368C5">
              <w:t>mgCr</w:t>
            </w:r>
            <w:proofErr w:type="spellEnd"/>
            <w:r w:rsidRPr="008368C5">
              <w:t>/l]</w:t>
            </w:r>
          </w:p>
        </w:tc>
        <w:tc>
          <w:tcPr>
            <w:tcW w:w="1559" w:type="dxa"/>
            <w:vAlign w:val="center"/>
          </w:tcPr>
          <w:p w14:paraId="7FC7FAC7" w14:textId="77777777" w:rsidR="00600DEF" w:rsidRPr="008368C5" w:rsidRDefault="00600DEF" w:rsidP="00F30FD6">
            <w:pPr>
              <w:pStyle w:val="TabelaRaport"/>
            </w:pPr>
            <w:r w:rsidRPr="008368C5">
              <w:t>ICP-OES</w:t>
            </w:r>
          </w:p>
        </w:tc>
        <w:tc>
          <w:tcPr>
            <w:tcW w:w="992" w:type="dxa"/>
            <w:vAlign w:val="center"/>
          </w:tcPr>
          <w:p w14:paraId="35ECA04D" w14:textId="77777777" w:rsidR="00600DEF" w:rsidRPr="008368C5" w:rsidRDefault="00600DEF" w:rsidP="00F30FD6">
            <w:pPr>
              <w:pStyle w:val="TabelaRaport"/>
            </w:pPr>
            <w:r w:rsidRPr="008368C5">
              <w:t>7440-47-3</w:t>
            </w:r>
          </w:p>
        </w:tc>
        <w:tc>
          <w:tcPr>
            <w:tcW w:w="2410" w:type="dxa"/>
            <w:vAlign w:val="center"/>
          </w:tcPr>
          <w:p w14:paraId="51CE7520" w14:textId="5F7C6B1A" w:rsidR="00600DEF" w:rsidRPr="008368C5" w:rsidRDefault="00600DEF" w:rsidP="00F30FD6">
            <w:pPr>
              <w:pStyle w:val="TabelaRaport"/>
            </w:pPr>
            <w:r w:rsidRPr="008368C5">
              <w:t xml:space="preserve">Procedura badawcza </w:t>
            </w:r>
            <w:r w:rsidRPr="008368C5">
              <w:br/>
              <w:t>PB-42 Edycja 5 z</w:t>
            </w:r>
            <w:r w:rsidR="006663D3" w:rsidRPr="008368C5">
              <w:t> </w:t>
            </w:r>
            <w:r w:rsidRPr="008368C5">
              <w:t>20/01/2020</w:t>
            </w:r>
          </w:p>
        </w:tc>
        <w:tc>
          <w:tcPr>
            <w:tcW w:w="992" w:type="dxa"/>
            <w:vAlign w:val="center"/>
          </w:tcPr>
          <w:p w14:paraId="78702D94" w14:textId="77777777" w:rsidR="00600DEF" w:rsidRPr="008368C5" w:rsidRDefault="00600DEF" w:rsidP="00F30FD6">
            <w:pPr>
              <w:pStyle w:val="TabelaRaport"/>
            </w:pPr>
            <w:r w:rsidRPr="008368C5">
              <w:t>****</w:t>
            </w:r>
          </w:p>
        </w:tc>
        <w:tc>
          <w:tcPr>
            <w:tcW w:w="993" w:type="dxa"/>
            <w:vAlign w:val="center"/>
          </w:tcPr>
          <w:p w14:paraId="0291889F" w14:textId="77777777" w:rsidR="00600DEF" w:rsidRPr="008368C5" w:rsidRDefault="00600DEF" w:rsidP="00F30FD6">
            <w:pPr>
              <w:pStyle w:val="TabelaRaport"/>
            </w:pPr>
            <w:r w:rsidRPr="008368C5">
              <w:t>10%</w:t>
            </w:r>
          </w:p>
        </w:tc>
        <w:tc>
          <w:tcPr>
            <w:tcW w:w="992" w:type="dxa"/>
            <w:vAlign w:val="center"/>
          </w:tcPr>
          <w:p w14:paraId="2432E6FF" w14:textId="77777777" w:rsidR="00600DEF" w:rsidRPr="008368C5" w:rsidRDefault="00600DEF" w:rsidP="00F30FD6">
            <w:pPr>
              <w:pStyle w:val="TabelaRaport"/>
            </w:pPr>
            <w:r w:rsidRPr="008368C5">
              <w:t>0,003</w:t>
            </w:r>
          </w:p>
        </w:tc>
        <w:tc>
          <w:tcPr>
            <w:tcW w:w="1276" w:type="dxa"/>
            <w:gridSpan w:val="2"/>
            <w:vAlign w:val="center"/>
          </w:tcPr>
          <w:p w14:paraId="4FD4970F" w14:textId="77777777" w:rsidR="00600DEF" w:rsidRPr="008368C5" w:rsidRDefault="00600DEF" w:rsidP="00F30FD6">
            <w:pPr>
              <w:pStyle w:val="TabelaRaport"/>
            </w:pPr>
            <w:r w:rsidRPr="008368C5">
              <w:t>0,05</w:t>
            </w:r>
          </w:p>
        </w:tc>
        <w:tc>
          <w:tcPr>
            <w:tcW w:w="843" w:type="dxa"/>
            <w:vAlign w:val="center"/>
          </w:tcPr>
          <w:p w14:paraId="29B403CD" w14:textId="77777777" w:rsidR="00600DEF" w:rsidRPr="008368C5" w:rsidRDefault="00600DEF" w:rsidP="00F30FD6">
            <w:pPr>
              <w:pStyle w:val="TabelaRaport"/>
            </w:pPr>
            <w:r w:rsidRPr="008368C5">
              <w:t>TAK</w:t>
            </w:r>
          </w:p>
        </w:tc>
        <w:tc>
          <w:tcPr>
            <w:tcW w:w="851" w:type="dxa"/>
            <w:vAlign w:val="center"/>
          </w:tcPr>
          <w:p w14:paraId="7A0291C8" w14:textId="77777777" w:rsidR="00600DEF" w:rsidRPr="008368C5" w:rsidRDefault="00600DEF" w:rsidP="00F30FD6">
            <w:pPr>
              <w:pStyle w:val="TabelaRaport"/>
            </w:pPr>
            <w:r w:rsidRPr="008368C5">
              <w:t>TAK</w:t>
            </w:r>
          </w:p>
        </w:tc>
        <w:tc>
          <w:tcPr>
            <w:tcW w:w="974" w:type="dxa"/>
            <w:vAlign w:val="center"/>
          </w:tcPr>
          <w:p w14:paraId="4F9F9C58" w14:textId="77777777" w:rsidR="00600DEF" w:rsidRPr="008368C5" w:rsidRDefault="00600DEF" w:rsidP="00F30FD6">
            <w:pPr>
              <w:pStyle w:val="TabelaRaport"/>
            </w:pPr>
            <w:r w:rsidRPr="008368C5">
              <w:t>6%</w:t>
            </w:r>
          </w:p>
        </w:tc>
      </w:tr>
      <w:tr w:rsidR="00600DEF" w:rsidRPr="008368C5" w14:paraId="653DE7E6" w14:textId="77777777" w:rsidTr="007F7E38">
        <w:trPr>
          <w:cantSplit/>
          <w:trHeight w:val="388"/>
        </w:trPr>
        <w:tc>
          <w:tcPr>
            <w:tcW w:w="426" w:type="dxa"/>
            <w:vAlign w:val="center"/>
          </w:tcPr>
          <w:p w14:paraId="0DD6AA7F" w14:textId="375F26E3" w:rsidR="00600DEF" w:rsidRPr="008368C5" w:rsidRDefault="00600DEF" w:rsidP="00F30FD6">
            <w:pPr>
              <w:pStyle w:val="TabelaRaport"/>
            </w:pPr>
            <w:r w:rsidRPr="008368C5">
              <w:t>16</w:t>
            </w:r>
            <w:r w:rsidR="00B00847" w:rsidRPr="008368C5">
              <w:t>.</w:t>
            </w:r>
          </w:p>
        </w:tc>
        <w:tc>
          <w:tcPr>
            <w:tcW w:w="1560" w:type="dxa"/>
            <w:vAlign w:val="center"/>
          </w:tcPr>
          <w:p w14:paraId="7F578F24" w14:textId="77777777" w:rsidR="00600DEF" w:rsidRPr="008368C5" w:rsidRDefault="00600DEF" w:rsidP="00F30FD6">
            <w:pPr>
              <w:pStyle w:val="TabelaRaport"/>
            </w:pPr>
            <w:r w:rsidRPr="008368C5">
              <w:t>Cyjanki wolne</w:t>
            </w:r>
          </w:p>
        </w:tc>
        <w:tc>
          <w:tcPr>
            <w:tcW w:w="992" w:type="dxa"/>
            <w:vAlign w:val="center"/>
          </w:tcPr>
          <w:p w14:paraId="5D1B6371" w14:textId="77777777" w:rsidR="00600DEF" w:rsidRPr="008368C5" w:rsidRDefault="00600DEF" w:rsidP="00F30FD6">
            <w:pPr>
              <w:pStyle w:val="TabelaRaport"/>
            </w:pPr>
            <w:r w:rsidRPr="008368C5">
              <w:t>[</w:t>
            </w:r>
            <w:proofErr w:type="spellStart"/>
            <w:r w:rsidRPr="008368C5">
              <w:t>mgCN</w:t>
            </w:r>
            <w:proofErr w:type="spellEnd"/>
            <w:r w:rsidRPr="008368C5">
              <w:t>/l]</w:t>
            </w:r>
          </w:p>
        </w:tc>
        <w:tc>
          <w:tcPr>
            <w:tcW w:w="1559" w:type="dxa"/>
            <w:vAlign w:val="center"/>
          </w:tcPr>
          <w:p w14:paraId="7EC2E08E" w14:textId="172491F3" w:rsidR="00600DEF" w:rsidRPr="008368C5" w:rsidRDefault="00600DEF" w:rsidP="00F30FD6">
            <w:pPr>
              <w:pStyle w:val="TabelaRaport"/>
            </w:pPr>
            <w:r w:rsidRPr="008368C5">
              <w:t>CFA z</w:t>
            </w:r>
            <w:r w:rsidR="006663D3" w:rsidRPr="008368C5">
              <w:t> </w:t>
            </w:r>
            <w:r w:rsidRPr="008368C5">
              <w:t>detekcją spektrofotometryczną</w:t>
            </w:r>
          </w:p>
        </w:tc>
        <w:tc>
          <w:tcPr>
            <w:tcW w:w="992" w:type="dxa"/>
            <w:vAlign w:val="center"/>
          </w:tcPr>
          <w:p w14:paraId="152DA71E" w14:textId="77777777" w:rsidR="00600DEF" w:rsidRPr="008368C5" w:rsidRDefault="00600DEF" w:rsidP="00F30FD6">
            <w:pPr>
              <w:pStyle w:val="TabelaRaport"/>
            </w:pPr>
            <w:r w:rsidRPr="008368C5">
              <w:t>57-12-5</w:t>
            </w:r>
          </w:p>
        </w:tc>
        <w:tc>
          <w:tcPr>
            <w:tcW w:w="2410" w:type="dxa"/>
            <w:vAlign w:val="center"/>
          </w:tcPr>
          <w:p w14:paraId="1370E35F" w14:textId="77777777" w:rsidR="00600DEF" w:rsidRPr="008368C5" w:rsidRDefault="00600DEF" w:rsidP="00F30FD6">
            <w:pPr>
              <w:pStyle w:val="TabelaRaport"/>
            </w:pPr>
            <w:r w:rsidRPr="008368C5">
              <w:t>PN-EN ISO 14403-2:2012</w:t>
            </w:r>
            <w:r w:rsidRPr="008368C5">
              <w:br/>
              <w:t>metoda nie objęta akredytacją</w:t>
            </w:r>
          </w:p>
        </w:tc>
        <w:tc>
          <w:tcPr>
            <w:tcW w:w="992" w:type="dxa"/>
            <w:vAlign w:val="center"/>
          </w:tcPr>
          <w:p w14:paraId="6CCF7333" w14:textId="77777777" w:rsidR="00600DEF" w:rsidRPr="008368C5" w:rsidRDefault="00600DEF" w:rsidP="00F30FD6">
            <w:pPr>
              <w:pStyle w:val="TabelaRaport"/>
            </w:pPr>
            <w:r w:rsidRPr="008368C5">
              <w:t>±30%</w:t>
            </w:r>
          </w:p>
        </w:tc>
        <w:tc>
          <w:tcPr>
            <w:tcW w:w="993" w:type="dxa"/>
            <w:vAlign w:val="center"/>
          </w:tcPr>
          <w:p w14:paraId="6D835480" w14:textId="77777777" w:rsidR="00600DEF" w:rsidRPr="008368C5" w:rsidRDefault="00600DEF" w:rsidP="00F30FD6">
            <w:pPr>
              <w:pStyle w:val="TabelaRaport"/>
            </w:pPr>
            <w:r w:rsidRPr="008368C5">
              <w:t>10%</w:t>
            </w:r>
          </w:p>
        </w:tc>
        <w:tc>
          <w:tcPr>
            <w:tcW w:w="992" w:type="dxa"/>
            <w:vAlign w:val="center"/>
          </w:tcPr>
          <w:p w14:paraId="624D9EC5" w14:textId="77777777" w:rsidR="00600DEF" w:rsidRPr="008368C5" w:rsidRDefault="00600DEF" w:rsidP="00F30FD6">
            <w:pPr>
              <w:pStyle w:val="TabelaRaport"/>
            </w:pPr>
            <w:r w:rsidRPr="008368C5">
              <w:t>0,005</w:t>
            </w:r>
          </w:p>
        </w:tc>
        <w:tc>
          <w:tcPr>
            <w:tcW w:w="1276" w:type="dxa"/>
            <w:gridSpan w:val="2"/>
            <w:vAlign w:val="center"/>
          </w:tcPr>
          <w:p w14:paraId="56D0D789" w14:textId="77777777" w:rsidR="00600DEF" w:rsidRPr="008368C5" w:rsidRDefault="00600DEF" w:rsidP="00F30FD6">
            <w:pPr>
              <w:pStyle w:val="TabelaRaport"/>
            </w:pPr>
            <w:r w:rsidRPr="008368C5">
              <w:t>0,05</w:t>
            </w:r>
          </w:p>
        </w:tc>
        <w:tc>
          <w:tcPr>
            <w:tcW w:w="843" w:type="dxa"/>
            <w:vAlign w:val="center"/>
          </w:tcPr>
          <w:p w14:paraId="24E99929" w14:textId="77777777" w:rsidR="00600DEF" w:rsidRPr="008368C5" w:rsidRDefault="00600DEF" w:rsidP="00F30FD6">
            <w:pPr>
              <w:pStyle w:val="TabelaRaport"/>
            </w:pPr>
            <w:r w:rsidRPr="008368C5">
              <w:t>TAK</w:t>
            </w:r>
          </w:p>
        </w:tc>
        <w:tc>
          <w:tcPr>
            <w:tcW w:w="851" w:type="dxa"/>
            <w:vAlign w:val="center"/>
          </w:tcPr>
          <w:p w14:paraId="30A56D12" w14:textId="77777777" w:rsidR="00600DEF" w:rsidRPr="008368C5" w:rsidRDefault="00600DEF" w:rsidP="00F30FD6">
            <w:pPr>
              <w:pStyle w:val="TabelaRaport"/>
            </w:pPr>
            <w:r w:rsidRPr="008368C5">
              <w:t>TAK</w:t>
            </w:r>
          </w:p>
        </w:tc>
        <w:tc>
          <w:tcPr>
            <w:tcW w:w="974" w:type="dxa"/>
            <w:vAlign w:val="center"/>
          </w:tcPr>
          <w:p w14:paraId="555627B3" w14:textId="77777777" w:rsidR="00600DEF" w:rsidRPr="008368C5" w:rsidRDefault="00600DEF" w:rsidP="00F30FD6">
            <w:pPr>
              <w:pStyle w:val="TabelaRaport"/>
            </w:pPr>
            <w:r w:rsidRPr="008368C5">
              <w:t>10%</w:t>
            </w:r>
          </w:p>
        </w:tc>
      </w:tr>
      <w:tr w:rsidR="00600DEF" w:rsidRPr="008368C5" w14:paraId="0E6113C6" w14:textId="77777777" w:rsidTr="007F7E38">
        <w:trPr>
          <w:cantSplit/>
          <w:trHeight w:val="454"/>
        </w:trPr>
        <w:tc>
          <w:tcPr>
            <w:tcW w:w="426" w:type="dxa"/>
            <w:vAlign w:val="center"/>
          </w:tcPr>
          <w:p w14:paraId="12F655A6" w14:textId="58639154" w:rsidR="00600DEF" w:rsidRPr="008368C5" w:rsidRDefault="00600DEF" w:rsidP="00F30FD6">
            <w:pPr>
              <w:pStyle w:val="TabelaRaport"/>
            </w:pPr>
            <w:r w:rsidRPr="008368C5">
              <w:t>17</w:t>
            </w:r>
            <w:r w:rsidR="00B00847" w:rsidRPr="008368C5">
              <w:t>.</w:t>
            </w:r>
          </w:p>
        </w:tc>
        <w:tc>
          <w:tcPr>
            <w:tcW w:w="1560" w:type="dxa"/>
            <w:vAlign w:val="center"/>
          </w:tcPr>
          <w:p w14:paraId="0F4074C9" w14:textId="77777777" w:rsidR="00600DEF" w:rsidRPr="008368C5" w:rsidRDefault="00600DEF" w:rsidP="00F30FD6">
            <w:pPr>
              <w:pStyle w:val="TabelaRaport"/>
            </w:pPr>
            <w:r w:rsidRPr="008368C5">
              <w:t>Fluorki</w:t>
            </w:r>
          </w:p>
        </w:tc>
        <w:tc>
          <w:tcPr>
            <w:tcW w:w="992" w:type="dxa"/>
            <w:vAlign w:val="center"/>
          </w:tcPr>
          <w:p w14:paraId="36CCEE54" w14:textId="77777777" w:rsidR="00600DEF" w:rsidRPr="008368C5" w:rsidRDefault="00600DEF" w:rsidP="00F30FD6">
            <w:pPr>
              <w:pStyle w:val="TabelaRaport"/>
            </w:pPr>
            <w:r w:rsidRPr="008368C5">
              <w:t>[</w:t>
            </w:r>
            <w:proofErr w:type="spellStart"/>
            <w:r w:rsidRPr="008368C5">
              <w:t>mgF</w:t>
            </w:r>
            <w:proofErr w:type="spellEnd"/>
            <w:r w:rsidRPr="008368C5">
              <w:t>/l]</w:t>
            </w:r>
          </w:p>
        </w:tc>
        <w:tc>
          <w:tcPr>
            <w:tcW w:w="1559" w:type="dxa"/>
            <w:vAlign w:val="center"/>
          </w:tcPr>
          <w:p w14:paraId="6EDFE5E7" w14:textId="77777777" w:rsidR="00600DEF" w:rsidRPr="008368C5" w:rsidRDefault="00600DEF" w:rsidP="00F30FD6">
            <w:pPr>
              <w:pStyle w:val="TabelaRaport"/>
            </w:pPr>
            <w:r w:rsidRPr="008368C5">
              <w:t>IC</w:t>
            </w:r>
          </w:p>
        </w:tc>
        <w:tc>
          <w:tcPr>
            <w:tcW w:w="992" w:type="dxa"/>
            <w:vAlign w:val="center"/>
          </w:tcPr>
          <w:p w14:paraId="1E83C382" w14:textId="77777777" w:rsidR="00600DEF" w:rsidRPr="008368C5" w:rsidRDefault="00600DEF" w:rsidP="00F30FD6">
            <w:pPr>
              <w:pStyle w:val="TabelaRaport"/>
            </w:pPr>
            <w:r w:rsidRPr="008368C5">
              <w:t>Brak</w:t>
            </w:r>
          </w:p>
        </w:tc>
        <w:tc>
          <w:tcPr>
            <w:tcW w:w="2410" w:type="dxa"/>
            <w:vAlign w:val="center"/>
          </w:tcPr>
          <w:p w14:paraId="3FF01DFB" w14:textId="23033DE7" w:rsidR="00600DEF" w:rsidRPr="008368C5" w:rsidRDefault="00600DEF" w:rsidP="00F30FD6">
            <w:pPr>
              <w:pStyle w:val="TabelaRaport"/>
            </w:pPr>
            <w:r w:rsidRPr="008368C5">
              <w:t xml:space="preserve">Procedura badawcza </w:t>
            </w:r>
            <w:r w:rsidRPr="008368C5">
              <w:br/>
              <w:t>PB-04 Edycja 17 z</w:t>
            </w:r>
            <w:r w:rsidR="006663D3" w:rsidRPr="008368C5">
              <w:t> </w:t>
            </w:r>
            <w:r w:rsidRPr="008368C5">
              <w:t>20/01/2020</w:t>
            </w:r>
          </w:p>
        </w:tc>
        <w:tc>
          <w:tcPr>
            <w:tcW w:w="992" w:type="dxa"/>
            <w:vAlign w:val="center"/>
          </w:tcPr>
          <w:p w14:paraId="79BAF228" w14:textId="77777777" w:rsidR="00600DEF" w:rsidRPr="008368C5" w:rsidRDefault="00600DEF" w:rsidP="00F30FD6">
            <w:pPr>
              <w:pStyle w:val="TabelaRaport"/>
            </w:pPr>
            <w:r w:rsidRPr="008368C5">
              <w:t>±15%</w:t>
            </w:r>
          </w:p>
        </w:tc>
        <w:tc>
          <w:tcPr>
            <w:tcW w:w="993" w:type="dxa"/>
            <w:vAlign w:val="center"/>
          </w:tcPr>
          <w:p w14:paraId="13E8EFC8" w14:textId="77777777" w:rsidR="00600DEF" w:rsidRPr="008368C5" w:rsidRDefault="00600DEF" w:rsidP="00F30FD6">
            <w:pPr>
              <w:pStyle w:val="TabelaRaport"/>
            </w:pPr>
            <w:r w:rsidRPr="008368C5">
              <w:t>9%</w:t>
            </w:r>
          </w:p>
        </w:tc>
        <w:tc>
          <w:tcPr>
            <w:tcW w:w="992" w:type="dxa"/>
            <w:vAlign w:val="center"/>
          </w:tcPr>
          <w:p w14:paraId="6A4379E2" w14:textId="77777777" w:rsidR="00600DEF" w:rsidRPr="008368C5" w:rsidRDefault="00600DEF" w:rsidP="00F30FD6">
            <w:pPr>
              <w:pStyle w:val="TabelaRaport"/>
            </w:pPr>
            <w:r w:rsidRPr="008368C5">
              <w:t>0,10</w:t>
            </w:r>
          </w:p>
        </w:tc>
        <w:tc>
          <w:tcPr>
            <w:tcW w:w="1276" w:type="dxa"/>
            <w:gridSpan w:val="2"/>
            <w:vAlign w:val="center"/>
          </w:tcPr>
          <w:p w14:paraId="39A7D614" w14:textId="77777777" w:rsidR="00600DEF" w:rsidRPr="008368C5" w:rsidRDefault="00600DEF" w:rsidP="00F30FD6">
            <w:pPr>
              <w:pStyle w:val="TabelaRaport"/>
            </w:pPr>
            <w:r w:rsidRPr="008368C5">
              <w:t>1,5</w:t>
            </w:r>
          </w:p>
        </w:tc>
        <w:tc>
          <w:tcPr>
            <w:tcW w:w="843" w:type="dxa"/>
            <w:vAlign w:val="center"/>
          </w:tcPr>
          <w:p w14:paraId="76CC8438" w14:textId="77777777" w:rsidR="00600DEF" w:rsidRPr="008368C5" w:rsidRDefault="00600DEF" w:rsidP="00F30FD6">
            <w:pPr>
              <w:pStyle w:val="TabelaRaport"/>
            </w:pPr>
            <w:r w:rsidRPr="008368C5">
              <w:t>TAK</w:t>
            </w:r>
          </w:p>
        </w:tc>
        <w:tc>
          <w:tcPr>
            <w:tcW w:w="851" w:type="dxa"/>
            <w:vAlign w:val="center"/>
          </w:tcPr>
          <w:p w14:paraId="1EF95913" w14:textId="77777777" w:rsidR="00600DEF" w:rsidRPr="008368C5" w:rsidRDefault="00600DEF" w:rsidP="00F30FD6">
            <w:pPr>
              <w:pStyle w:val="TabelaRaport"/>
            </w:pPr>
            <w:r w:rsidRPr="008368C5">
              <w:t>TAK</w:t>
            </w:r>
          </w:p>
        </w:tc>
        <w:tc>
          <w:tcPr>
            <w:tcW w:w="974" w:type="dxa"/>
            <w:vAlign w:val="center"/>
          </w:tcPr>
          <w:p w14:paraId="5EDAE3C6" w14:textId="77777777" w:rsidR="00600DEF" w:rsidRPr="008368C5" w:rsidRDefault="00600DEF" w:rsidP="00F30FD6">
            <w:pPr>
              <w:pStyle w:val="TabelaRaport"/>
            </w:pPr>
            <w:r w:rsidRPr="008368C5">
              <w:t>6,7%</w:t>
            </w:r>
          </w:p>
        </w:tc>
      </w:tr>
      <w:tr w:rsidR="00600DEF" w:rsidRPr="008368C5" w14:paraId="594A9E2A" w14:textId="77777777" w:rsidTr="007F7E38">
        <w:trPr>
          <w:cantSplit/>
          <w:trHeight w:val="454"/>
        </w:trPr>
        <w:tc>
          <w:tcPr>
            <w:tcW w:w="426" w:type="dxa"/>
            <w:vAlign w:val="center"/>
          </w:tcPr>
          <w:p w14:paraId="3D405B89" w14:textId="7ECB2C90" w:rsidR="00600DEF" w:rsidRPr="008368C5" w:rsidRDefault="00600DEF" w:rsidP="00F30FD6">
            <w:pPr>
              <w:pStyle w:val="TabelaRaport"/>
            </w:pPr>
            <w:r w:rsidRPr="008368C5">
              <w:t>18</w:t>
            </w:r>
            <w:r w:rsidR="00B00847" w:rsidRPr="008368C5">
              <w:t>.</w:t>
            </w:r>
          </w:p>
        </w:tc>
        <w:tc>
          <w:tcPr>
            <w:tcW w:w="1560" w:type="dxa"/>
            <w:vAlign w:val="center"/>
          </w:tcPr>
          <w:p w14:paraId="690470FB" w14:textId="77777777" w:rsidR="00600DEF" w:rsidRPr="008368C5" w:rsidRDefault="00600DEF" w:rsidP="00F30FD6">
            <w:pPr>
              <w:pStyle w:val="TabelaRaport"/>
            </w:pPr>
            <w:r w:rsidRPr="008368C5">
              <w:t>Fosforany</w:t>
            </w:r>
          </w:p>
        </w:tc>
        <w:tc>
          <w:tcPr>
            <w:tcW w:w="992" w:type="dxa"/>
            <w:vAlign w:val="center"/>
          </w:tcPr>
          <w:p w14:paraId="6A6F41B2" w14:textId="77777777" w:rsidR="00600DEF" w:rsidRPr="008368C5" w:rsidRDefault="00600DEF" w:rsidP="00F30FD6">
            <w:pPr>
              <w:pStyle w:val="TabelaRaport"/>
            </w:pPr>
            <w:r w:rsidRPr="008368C5">
              <w:t>[mgPO</w:t>
            </w:r>
            <w:r w:rsidRPr="008368C5">
              <w:rPr>
                <w:vertAlign w:val="subscript"/>
              </w:rPr>
              <w:t>4</w:t>
            </w:r>
            <w:r w:rsidRPr="008368C5">
              <w:t>/l]</w:t>
            </w:r>
          </w:p>
        </w:tc>
        <w:tc>
          <w:tcPr>
            <w:tcW w:w="1559" w:type="dxa"/>
            <w:vAlign w:val="center"/>
          </w:tcPr>
          <w:p w14:paraId="493834D0" w14:textId="77777777" w:rsidR="00600DEF" w:rsidRPr="008368C5" w:rsidRDefault="00600DEF" w:rsidP="00F30FD6">
            <w:pPr>
              <w:pStyle w:val="TabelaRaport"/>
            </w:pPr>
            <w:r w:rsidRPr="008368C5">
              <w:t>IC</w:t>
            </w:r>
          </w:p>
        </w:tc>
        <w:tc>
          <w:tcPr>
            <w:tcW w:w="992" w:type="dxa"/>
            <w:vAlign w:val="center"/>
          </w:tcPr>
          <w:p w14:paraId="0C4EDFAA" w14:textId="77777777" w:rsidR="00600DEF" w:rsidRPr="008368C5" w:rsidRDefault="00600DEF" w:rsidP="00F30FD6">
            <w:pPr>
              <w:pStyle w:val="TabelaRaport"/>
            </w:pPr>
            <w:r w:rsidRPr="008368C5">
              <w:t>264888-19-9</w:t>
            </w:r>
          </w:p>
        </w:tc>
        <w:tc>
          <w:tcPr>
            <w:tcW w:w="2410" w:type="dxa"/>
            <w:vAlign w:val="center"/>
          </w:tcPr>
          <w:p w14:paraId="48E736E7" w14:textId="6AC00E7E" w:rsidR="00600DEF" w:rsidRPr="008368C5" w:rsidRDefault="00600DEF" w:rsidP="00F30FD6">
            <w:pPr>
              <w:pStyle w:val="TabelaRaport"/>
            </w:pPr>
            <w:r w:rsidRPr="008368C5">
              <w:t xml:space="preserve">Procedura badawcza </w:t>
            </w:r>
            <w:r w:rsidRPr="008368C5">
              <w:br/>
              <w:t>PB-04 Edycja 17 z</w:t>
            </w:r>
            <w:r w:rsidR="006663D3" w:rsidRPr="008368C5">
              <w:t> </w:t>
            </w:r>
            <w:r w:rsidRPr="008368C5">
              <w:t>20/01/2020</w:t>
            </w:r>
          </w:p>
        </w:tc>
        <w:tc>
          <w:tcPr>
            <w:tcW w:w="992" w:type="dxa"/>
            <w:vAlign w:val="center"/>
          </w:tcPr>
          <w:p w14:paraId="693213F5" w14:textId="77777777" w:rsidR="00600DEF" w:rsidRPr="008368C5" w:rsidRDefault="00600DEF" w:rsidP="00F30FD6">
            <w:pPr>
              <w:pStyle w:val="TabelaRaport"/>
            </w:pPr>
            <w:r w:rsidRPr="008368C5">
              <w:t>±13%</w:t>
            </w:r>
          </w:p>
        </w:tc>
        <w:tc>
          <w:tcPr>
            <w:tcW w:w="993" w:type="dxa"/>
            <w:vAlign w:val="center"/>
          </w:tcPr>
          <w:p w14:paraId="41348841" w14:textId="77777777" w:rsidR="00600DEF" w:rsidRPr="008368C5" w:rsidRDefault="00600DEF" w:rsidP="00F30FD6">
            <w:pPr>
              <w:pStyle w:val="TabelaRaport"/>
            </w:pPr>
            <w:r w:rsidRPr="008368C5">
              <w:t>1%</w:t>
            </w:r>
          </w:p>
        </w:tc>
        <w:tc>
          <w:tcPr>
            <w:tcW w:w="992" w:type="dxa"/>
            <w:vAlign w:val="center"/>
          </w:tcPr>
          <w:p w14:paraId="175BEED2" w14:textId="77777777" w:rsidR="00600DEF" w:rsidRPr="008368C5" w:rsidRDefault="00600DEF" w:rsidP="00F30FD6">
            <w:pPr>
              <w:pStyle w:val="TabelaRaport"/>
            </w:pPr>
            <w:r w:rsidRPr="008368C5">
              <w:t>0,30</w:t>
            </w:r>
          </w:p>
        </w:tc>
        <w:tc>
          <w:tcPr>
            <w:tcW w:w="1276" w:type="dxa"/>
            <w:gridSpan w:val="2"/>
            <w:vAlign w:val="center"/>
          </w:tcPr>
          <w:p w14:paraId="3CE5B386" w14:textId="77777777" w:rsidR="00600DEF" w:rsidRPr="008368C5" w:rsidRDefault="00600DEF" w:rsidP="00F30FD6">
            <w:pPr>
              <w:pStyle w:val="TabelaRaport"/>
            </w:pPr>
            <w:r w:rsidRPr="008368C5">
              <w:t>1</w:t>
            </w:r>
          </w:p>
        </w:tc>
        <w:tc>
          <w:tcPr>
            <w:tcW w:w="843" w:type="dxa"/>
            <w:vAlign w:val="center"/>
          </w:tcPr>
          <w:p w14:paraId="5324EF39" w14:textId="77777777" w:rsidR="00600DEF" w:rsidRPr="008368C5" w:rsidRDefault="00600DEF" w:rsidP="00F30FD6">
            <w:pPr>
              <w:pStyle w:val="TabelaRaport"/>
            </w:pPr>
            <w:r w:rsidRPr="008368C5">
              <w:t>TAK</w:t>
            </w:r>
          </w:p>
        </w:tc>
        <w:tc>
          <w:tcPr>
            <w:tcW w:w="851" w:type="dxa"/>
            <w:vAlign w:val="center"/>
          </w:tcPr>
          <w:p w14:paraId="4AFA4BDA" w14:textId="77777777" w:rsidR="00600DEF" w:rsidRPr="008368C5" w:rsidRDefault="00600DEF" w:rsidP="00F30FD6">
            <w:pPr>
              <w:pStyle w:val="TabelaRaport"/>
            </w:pPr>
            <w:r w:rsidRPr="008368C5">
              <w:t>TAK</w:t>
            </w:r>
          </w:p>
        </w:tc>
        <w:tc>
          <w:tcPr>
            <w:tcW w:w="974" w:type="dxa"/>
            <w:vAlign w:val="center"/>
          </w:tcPr>
          <w:p w14:paraId="7F3CC47B" w14:textId="77777777" w:rsidR="00600DEF" w:rsidRPr="008368C5" w:rsidRDefault="00600DEF" w:rsidP="00F30FD6">
            <w:pPr>
              <w:pStyle w:val="TabelaRaport"/>
            </w:pPr>
            <w:r w:rsidRPr="008368C5">
              <w:t>30%</w:t>
            </w:r>
          </w:p>
        </w:tc>
      </w:tr>
      <w:tr w:rsidR="00600DEF" w:rsidRPr="008368C5" w14:paraId="697AAF42" w14:textId="77777777" w:rsidTr="007F7E38">
        <w:trPr>
          <w:cantSplit/>
          <w:trHeight w:val="454"/>
        </w:trPr>
        <w:tc>
          <w:tcPr>
            <w:tcW w:w="426" w:type="dxa"/>
            <w:vAlign w:val="center"/>
          </w:tcPr>
          <w:p w14:paraId="1EA29849" w14:textId="5379837A" w:rsidR="00600DEF" w:rsidRPr="008368C5" w:rsidRDefault="00600DEF" w:rsidP="00F30FD6">
            <w:pPr>
              <w:pStyle w:val="TabelaRaport"/>
            </w:pPr>
            <w:r w:rsidRPr="008368C5">
              <w:t>19</w:t>
            </w:r>
            <w:r w:rsidR="00B00847" w:rsidRPr="008368C5">
              <w:t>.</w:t>
            </w:r>
          </w:p>
        </w:tc>
        <w:tc>
          <w:tcPr>
            <w:tcW w:w="1560" w:type="dxa"/>
            <w:vAlign w:val="center"/>
          </w:tcPr>
          <w:p w14:paraId="5EB8F8FE" w14:textId="77777777" w:rsidR="00600DEF" w:rsidRPr="008368C5" w:rsidRDefault="00600DEF" w:rsidP="00F30FD6">
            <w:pPr>
              <w:pStyle w:val="TabelaRaport"/>
            </w:pPr>
            <w:r w:rsidRPr="008368C5">
              <w:t>Glin</w:t>
            </w:r>
          </w:p>
        </w:tc>
        <w:tc>
          <w:tcPr>
            <w:tcW w:w="992" w:type="dxa"/>
            <w:vAlign w:val="center"/>
          </w:tcPr>
          <w:p w14:paraId="79350542" w14:textId="77777777" w:rsidR="00600DEF" w:rsidRPr="008368C5" w:rsidRDefault="00600DEF" w:rsidP="00F30FD6">
            <w:pPr>
              <w:pStyle w:val="TabelaRaport"/>
            </w:pPr>
            <w:r w:rsidRPr="008368C5">
              <w:t>[</w:t>
            </w:r>
            <w:proofErr w:type="spellStart"/>
            <w:r w:rsidRPr="008368C5">
              <w:t>mgAl</w:t>
            </w:r>
            <w:proofErr w:type="spellEnd"/>
            <w:r w:rsidRPr="008368C5">
              <w:t>/l]</w:t>
            </w:r>
          </w:p>
        </w:tc>
        <w:tc>
          <w:tcPr>
            <w:tcW w:w="1559" w:type="dxa"/>
            <w:vAlign w:val="center"/>
          </w:tcPr>
          <w:p w14:paraId="02179EC8" w14:textId="77777777" w:rsidR="00600DEF" w:rsidRPr="008368C5" w:rsidRDefault="00600DEF" w:rsidP="00F30FD6">
            <w:pPr>
              <w:pStyle w:val="TabelaRaport"/>
            </w:pPr>
            <w:r w:rsidRPr="008368C5">
              <w:t>ICP-MS</w:t>
            </w:r>
          </w:p>
        </w:tc>
        <w:tc>
          <w:tcPr>
            <w:tcW w:w="992" w:type="dxa"/>
            <w:vAlign w:val="center"/>
          </w:tcPr>
          <w:p w14:paraId="5F32FE0D" w14:textId="77777777" w:rsidR="00600DEF" w:rsidRPr="008368C5" w:rsidRDefault="00600DEF" w:rsidP="00F30FD6">
            <w:pPr>
              <w:pStyle w:val="TabelaRaport"/>
            </w:pPr>
            <w:r w:rsidRPr="008368C5">
              <w:t>7429-90-5</w:t>
            </w:r>
          </w:p>
        </w:tc>
        <w:tc>
          <w:tcPr>
            <w:tcW w:w="2410" w:type="dxa"/>
            <w:vAlign w:val="center"/>
          </w:tcPr>
          <w:p w14:paraId="424916AF" w14:textId="3BE6DF2B" w:rsidR="00600DEF" w:rsidRPr="008368C5" w:rsidRDefault="00600DEF" w:rsidP="00F30FD6">
            <w:pPr>
              <w:pStyle w:val="TabelaRaport"/>
            </w:pPr>
            <w:r w:rsidRPr="008368C5">
              <w:t xml:space="preserve">Procedura badawcza </w:t>
            </w:r>
            <w:r w:rsidRPr="008368C5">
              <w:br/>
              <w:t>PB-37 Edycja 12 z</w:t>
            </w:r>
            <w:r w:rsidR="006663D3" w:rsidRPr="008368C5">
              <w:t> </w:t>
            </w:r>
            <w:r w:rsidRPr="008368C5">
              <w:t>20/01/2020</w:t>
            </w:r>
          </w:p>
        </w:tc>
        <w:tc>
          <w:tcPr>
            <w:tcW w:w="992" w:type="dxa"/>
            <w:vAlign w:val="center"/>
          </w:tcPr>
          <w:p w14:paraId="08F81FE1" w14:textId="77777777" w:rsidR="00600DEF" w:rsidRPr="008368C5" w:rsidRDefault="00600DEF" w:rsidP="00F30FD6">
            <w:pPr>
              <w:pStyle w:val="TabelaRaport"/>
            </w:pPr>
            <w:r w:rsidRPr="008368C5">
              <w:t>±25%</w:t>
            </w:r>
          </w:p>
        </w:tc>
        <w:tc>
          <w:tcPr>
            <w:tcW w:w="993" w:type="dxa"/>
            <w:vAlign w:val="center"/>
          </w:tcPr>
          <w:p w14:paraId="31EBA839" w14:textId="77777777" w:rsidR="00600DEF" w:rsidRPr="008368C5" w:rsidRDefault="00600DEF" w:rsidP="00F30FD6">
            <w:pPr>
              <w:pStyle w:val="TabelaRaport"/>
            </w:pPr>
            <w:r w:rsidRPr="008368C5">
              <w:t>10%</w:t>
            </w:r>
          </w:p>
        </w:tc>
        <w:tc>
          <w:tcPr>
            <w:tcW w:w="992" w:type="dxa"/>
            <w:vAlign w:val="center"/>
          </w:tcPr>
          <w:p w14:paraId="38A15000" w14:textId="77777777" w:rsidR="00600DEF" w:rsidRPr="008368C5" w:rsidRDefault="00600DEF" w:rsidP="00F30FD6">
            <w:pPr>
              <w:pStyle w:val="TabelaRaport"/>
            </w:pPr>
            <w:r w:rsidRPr="008368C5">
              <w:t>0,0005</w:t>
            </w:r>
          </w:p>
        </w:tc>
        <w:tc>
          <w:tcPr>
            <w:tcW w:w="1276" w:type="dxa"/>
            <w:gridSpan w:val="2"/>
            <w:vAlign w:val="center"/>
          </w:tcPr>
          <w:p w14:paraId="1F86D9CF" w14:textId="77777777" w:rsidR="00600DEF" w:rsidRPr="008368C5" w:rsidRDefault="00600DEF" w:rsidP="00F30FD6">
            <w:pPr>
              <w:pStyle w:val="TabelaRaport"/>
            </w:pPr>
            <w:r w:rsidRPr="008368C5">
              <w:t>0,2</w:t>
            </w:r>
          </w:p>
        </w:tc>
        <w:tc>
          <w:tcPr>
            <w:tcW w:w="843" w:type="dxa"/>
            <w:vAlign w:val="center"/>
          </w:tcPr>
          <w:p w14:paraId="135E8A75" w14:textId="77777777" w:rsidR="00600DEF" w:rsidRPr="008368C5" w:rsidRDefault="00600DEF" w:rsidP="00F30FD6">
            <w:pPr>
              <w:pStyle w:val="TabelaRaport"/>
            </w:pPr>
            <w:r w:rsidRPr="008368C5">
              <w:t>TAK</w:t>
            </w:r>
          </w:p>
        </w:tc>
        <w:tc>
          <w:tcPr>
            <w:tcW w:w="851" w:type="dxa"/>
            <w:vAlign w:val="center"/>
          </w:tcPr>
          <w:p w14:paraId="2CF25D15" w14:textId="77777777" w:rsidR="00600DEF" w:rsidRPr="008368C5" w:rsidRDefault="00600DEF" w:rsidP="00F30FD6">
            <w:pPr>
              <w:pStyle w:val="TabelaRaport"/>
            </w:pPr>
            <w:r w:rsidRPr="008368C5">
              <w:t>TAK</w:t>
            </w:r>
          </w:p>
        </w:tc>
        <w:tc>
          <w:tcPr>
            <w:tcW w:w="974" w:type="dxa"/>
            <w:vAlign w:val="center"/>
          </w:tcPr>
          <w:p w14:paraId="68E9B968" w14:textId="77777777" w:rsidR="00600DEF" w:rsidRPr="008368C5" w:rsidRDefault="00600DEF" w:rsidP="00F30FD6">
            <w:pPr>
              <w:pStyle w:val="TabelaRaport"/>
            </w:pPr>
            <w:r w:rsidRPr="008368C5">
              <w:t>0,3%</w:t>
            </w:r>
          </w:p>
        </w:tc>
      </w:tr>
      <w:tr w:rsidR="00600DEF" w:rsidRPr="008368C5" w14:paraId="5379884A" w14:textId="77777777" w:rsidTr="007F7E38">
        <w:trPr>
          <w:cantSplit/>
          <w:trHeight w:val="454"/>
        </w:trPr>
        <w:tc>
          <w:tcPr>
            <w:tcW w:w="426" w:type="dxa"/>
            <w:vAlign w:val="center"/>
          </w:tcPr>
          <w:p w14:paraId="22A26712" w14:textId="77B5C033" w:rsidR="00600DEF" w:rsidRPr="008368C5" w:rsidRDefault="00600DEF" w:rsidP="00F30FD6">
            <w:pPr>
              <w:pStyle w:val="TabelaRaport"/>
            </w:pPr>
            <w:r w:rsidRPr="008368C5">
              <w:lastRenderedPageBreak/>
              <w:t>20</w:t>
            </w:r>
            <w:r w:rsidR="00B00847" w:rsidRPr="008368C5">
              <w:t>.</w:t>
            </w:r>
          </w:p>
        </w:tc>
        <w:tc>
          <w:tcPr>
            <w:tcW w:w="1560" w:type="dxa"/>
            <w:vAlign w:val="center"/>
          </w:tcPr>
          <w:p w14:paraId="4B58ED30" w14:textId="77777777" w:rsidR="00600DEF" w:rsidRPr="008368C5" w:rsidRDefault="00600DEF" w:rsidP="00F30FD6">
            <w:pPr>
              <w:pStyle w:val="TabelaRaport"/>
            </w:pPr>
            <w:r w:rsidRPr="008368C5">
              <w:t>Kadm</w:t>
            </w:r>
          </w:p>
        </w:tc>
        <w:tc>
          <w:tcPr>
            <w:tcW w:w="992" w:type="dxa"/>
            <w:vAlign w:val="center"/>
          </w:tcPr>
          <w:p w14:paraId="2D902780" w14:textId="77777777" w:rsidR="00600DEF" w:rsidRPr="008368C5" w:rsidRDefault="00600DEF" w:rsidP="00F30FD6">
            <w:pPr>
              <w:pStyle w:val="TabelaRaport"/>
            </w:pPr>
            <w:r w:rsidRPr="008368C5">
              <w:t>[</w:t>
            </w:r>
            <w:proofErr w:type="spellStart"/>
            <w:r w:rsidRPr="008368C5">
              <w:t>mgCd</w:t>
            </w:r>
            <w:proofErr w:type="spellEnd"/>
            <w:r w:rsidRPr="008368C5">
              <w:t>/l]</w:t>
            </w:r>
          </w:p>
        </w:tc>
        <w:tc>
          <w:tcPr>
            <w:tcW w:w="1559" w:type="dxa"/>
            <w:vAlign w:val="center"/>
          </w:tcPr>
          <w:p w14:paraId="0E4823E8" w14:textId="77777777" w:rsidR="00600DEF" w:rsidRPr="008368C5" w:rsidRDefault="00600DEF" w:rsidP="00F30FD6">
            <w:pPr>
              <w:pStyle w:val="TabelaRaport"/>
            </w:pPr>
            <w:r w:rsidRPr="008368C5">
              <w:t>ICP-MS</w:t>
            </w:r>
          </w:p>
        </w:tc>
        <w:tc>
          <w:tcPr>
            <w:tcW w:w="992" w:type="dxa"/>
            <w:vAlign w:val="center"/>
          </w:tcPr>
          <w:p w14:paraId="00963CEC" w14:textId="77777777" w:rsidR="00600DEF" w:rsidRPr="008368C5" w:rsidRDefault="00600DEF" w:rsidP="00F30FD6">
            <w:pPr>
              <w:pStyle w:val="TabelaRaport"/>
            </w:pPr>
            <w:r w:rsidRPr="008368C5">
              <w:t>7440-43-9</w:t>
            </w:r>
          </w:p>
        </w:tc>
        <w:tc>
          <w:tcPr>
            <w:tcW w:w="2410" w:type="dxa"/>
            <w:vAlign w:val="center"/>
          </w:tcPr>
          <w:p w14:paraId="1EABE1B5" w14:textId="2A085818" w:rsidR="00600DEF" w:rsidRPr="008368C5" w:rsidRDefault="00600DEF" w:rsidP="00F30FD6">
            <w:pPr>
              <w:pStyle w:val="TabelaRaport"/>
            </w:pPr>
            <w:r w:rsidRPr="008368C5">
              <w:t xml:space="preserve">Procedura badawcza </w:t>
            </w:r>
            <w:r w:rsidRPr="008368C5">
              <w:br/>
              <w:t>PB-37 Edycja 12 z</w:t>
            </w:r>
            <w:r w:rsidR="006663D3" w:rsidRPr="008368C5">
              <w:t> </w:t>
            </w:r>
            <w:r w:rsidRPr="008368C5">
              <w:t>20/01/2020</w:t>
            </w:r>
          </w:p>
        </w:tc>
        <w:tc>
          <w:tcPr>
            <w:tcW w:w="992" w:type="dxa"/>
            <w:vAlign w:val="center"/>
          </w:tcPr>
          <w:p w14:paraId="42FEAA88" w14:textId="77777777" w:rsidR="00600DEF" w:rsidRPr="008368C5" w:rsidRDefault="00600DEF" w:rsidP="00F30FD6">
            <w:pPr>
              <w:pStyle w:val="TabelaRaport"/>
            </w:pPr>
            <w:r w:rsidRPr="008368C5">
              <w:t>±25%</w:t>
            </w:r>
          </w:p>
        </w:tc>
        <w:tc>
          <w:tcPr>
            <w:tcW w:w="993" w:type="dxa"/>
            <w:vAlign w:val="center"/>
          </w:tcPr>
          <w:p w14:paraId="3EE0F737" w14:textId="77777777" w:rsidR="00600DEF" w:rsidRPr="008368C5" w:rsidRDefault="00600DEF" w:rsidP="00F30FD6">
            <w:pPr>
              <w:pStyle w:val="TabelaRaport"/>
            </w:pPr>
            <w:r w:rsidRPr="008368C5">
              <w:t>10%</w:t>
            </w:r>
          </w:p>
        </w:tc>
        <w:tc>
          <w:tcPr>
            <w:tcW w:w="992" w:type="dxa"/>
            <w:vAlign w:val="center"/>
          </w:tcPr>
          <w:p w14:paraId="5778C601" w14:textId="77777777" w:rsidR="00600DEF" w:rsidRPr="008368C5" w:rsidRDefault="00600DEF" w:rsidP="00F30FD6">
            <w:pPr>
              <w:pStyle w:val="TabelaRaport"/>
            </w:pPr>
            <w:r w:rsidRPr="008368C5">
              <w:t>0,00005</w:t>
            </w:r>
          </w:p>
        </w:tc>
        <w:tc>
          <w:tcPr>
            <w:tcW w:w="1276" w:type="dxa"/>
            <w:gridSpan w:val="2"/>
            <w:vAlign w:val="center"/>
          </w:tcPr>
          <w:p w14:paraId="4F510A13" w14:textId="77777777" w:rsidR="00600DEF" w:rsidRPr="008368C5" w:rsidRDefault="00600DEF" w:rsidP="00F30FD6">
            <w:pPr>
              <w:pStyle w:val="TabelaRaport"/>
            </w:pPr>
            <w:r w:rsidRPr="008368C5">
              <w:t>0,005</w:t>
            </w:r>
          </w:p>
        </w:tc>
        <w:tc>
          <w:tcPr>
            <w:tcW w:w="843" w:type="dxa"/>
            <w:vAlign w:val="center"/>
          </w:tcPr>
          <w:p w14:paraId="72FC6273" w14:textId="77777777" w:rsidR="00600DEF" w:rsidRPr="008368C5" w:rsidRDefault="00600DEF" w:rsidP="00F30FD6">
            <w:pPr>
              <w:pStyle w:val="TabelaRaport"/>
            </w:pPr>
            <w:r w:rsidRPr="008368C5">
              <w:t>TAK</w:t>
            </w:r>
          </w:p>
        </w:tc>
        <w:tc>
          <w:tcPr>
            <w:tcW w:w="851" w:type="dxa"/>
            <w:vAlign w:val="center"/>
          </w:tcPr>
          <w:p w14:paraId="5759D707" w14:textId="77777777" w:rsidR="00600DEF" w:rsidRPr="008368C5" w:rsidRDefault="00600DEF" w:rsidP="00F30FD6">
            <w:pPr>
              <w:pStyle w:val="TabelaRaport"/>
            </w:pPr>
            <w:r w:rsidRPr="008368C5">
              <w:t>TAK</w:t>
            </w:r>
          </w:p>
        </w:tc>
        <w:tc>
          <w:tcPr>
            <w:tcW w:w="974" w:type="dxa"/>
            <w:vAlign w:val="center"/>
          </w:tcPr>
          <w:p w14:paraId="2C9B0E1F" w14:textId="77777777" w:rsidR="00600DEF" w:rsidRPr="008368C5" w:rsidRDefault="00600DEF" w:rsidP="00F30FD6">
            <w:pPr>
              <w:pStyle w:val="TabelaRaport"/>
            </w:pPr>
            <w:r w:rsidRPr="008368C5">
              <w:t>1%</w:t>
            </w:r>
          </w:p>
        </w:tc>
      </w:tr>
      <w:tr w:rsidR="00600DEF" w:rsidRPr="008368C5" w14:paraId="4DFFA4BC" w14:textId="77777777" w:rsidTr="007F7E38">
        <w:trPr>
          <w:cantSplit/>
          <w:trHeight w:val="454"/>
        </w:trPr>
        <w:tc>
          <w:tcPr>
            <w:tcW w:w="426" w:type="dxa"/>
            <w:vAlign w:val="center"/>
          </w:tcPr>
          <w:p w14:paraId="786E4E3B" w14:textId="129B5F6A" w:rsidR="00600DEF" w:rsidRPr="008368C5" w:rsidRDefault="00600DEF" w:rsidP="00F30FD6">
            <w:pPr>
              <w:pStyle w:val="TabelaRaport"/>
            </w:pPr>
            <w:r w:rsidRPr="008368C5">
              <w:t>21</w:t>
            </w:r>
            <w:r w:rsidR="00B00847" w:rsidRPr="008368C5">
              <w:t>.</w:t>
            </w:r>
          </w:p>
        </w:tc>
        <w:tc>
          <w:tcPr>
            <w:tcW w:w="1560" w:type="dxa"/>
            <w:vAlign w:val="center"/>
          </w:tcPr>
          <w:p w14:paraId="3ABC14FC" w14:textId="77777777" w:rsidR="00600DEF" w:rsidRPr="008368C5" w:rsidRDefault="00600DEF" w:rsidP="00F30FD6">
            <w:pPr>
              <w:pStyle w:val="TabelaRaport"/>
            </w:pPr>
            <w:r w:rsidRPr="008368C5">
              <w:t>Magnez</w:t>
            </w:r>
          </w:p>
        </w:tc>
        <w:tc>
          <w:tcPr>
            <w:tcW w:w="992" w:type="dxa"/>
            <w:vAlign w:val="center"/>
          </w:tcPr>
          <w:p w14:paraId="5C7DE295" w14:textId="77777777" w:rsidR="00600DEF" w:rsidRPr="008368C5" w:rsidRDefault="00600DEF" w:rsidP="00F30FD6">
            <w:pPr>
              <w:pStyle w:val="TabelaRaport"/>
            </w:pPr>
            <w:r w:rsidRPr="008368C5">
              <w:t>[</w:t>
            </w:r>
            <w:proofErr w:type="spellStart"/>
            <w:r w:rsidRPr="008368C5">
              <w:t>mgMg</w:t>
            </w:r>
            <w:proofErr w:type="spellEnd"/>
            <w:r w:rsidRPr="008368C5">
              <w:t>/l]</w:t>
            </w:r>
          </w:p>
        </w:tc>
        <w:tc>
          <w:tcPr>
            <w:tcW w:w="1559" w:type="dxa"/>
            <w:vAlign w:val="center"/>
          </w:tcPr>
          <w:p w14:paraId="646A6291" w14:textId="77777777" w:rsidR="00600DEF" w:rsidRPr="008368C5" w:rsidRDefault="00600DEF" w:rsidP="00F30FD6">
            <w:pPr>
              <w:pStyle w:val="TabelaRaport"/>
            </w:pPr>
            <w:r w:rsidRPr="008368C5">
              <w:t>ICP-OES</w:t>
            </w:r>
          </w:p>
        </w:tc>
        <w:tc>
          <w:tcPr>
            <w:tcW w:w="992" w:type="dxa"/>
            <w:vAlign w:val="center"/>
          </w:tcPr>
          <w:p w14:paraId="605438DA" w14:textId="77777777" w:rsidR="00600DEF" w:rsidRPr="008368C5" w:rsidRDefault="00600DEF" w:rsidP="00F30FD6">
            <w:pPr>
              <w:pStyle w:val="TabelaRaport"/>
            </w:pPr>
            <w:r w:rsidRPr="008368C5">
              <w:t>7439-95-4</w:t>
            </w:r>
          </w:p>
        </w:tc>
        <w:tc>
          <w:tcPr>
            <w:tcW w:w="2410" w:type="dxa"/>
            <w:vAlign w:val="center"/>
          </w:tcPr>
          <w:p w14:paraId="1A15FDC8" w14:textId="2E653179" w:rsidR="00600DEF" w:rsidRPr="008368C5" w:rsidRDefault="00600DEF" w:rsidP="00F30FD6">
            <w:pPr>
              <w:pStyle w:val="TabelaRaport"/>
            </w:pPr>
            <w:r w:rsidRPr="008368C5">
              <w:t xml:space="preserve">Procedura badawcza </w:t>
            </w:r>
            <w:r w:rsidRPr="008368C5">
              <w:br/>
              <w:t>PB-42 Edycja 5 z</w:t>
            </w:r>
            <w:r w:rsidR="006663D3" w:rsidRPr="008368C5">
              <w:t> </w:t>
            </w:r>
            <w:r w:rsidRPr="008368C5">
              <w:t>20/01/2020</w:t>
            </w:r>
          </w:p>
        </w:tc>
        <w:tc>
          <w:tcPr>
            <w:tcW w:w="992" w:type="dxa"/>
            <w:vAlign w:val="center"/>
          </w:tcPr>
          <w:p w14:paraId="58B59B6D" w14:textId="77777777" w:rsidR="00600DEF" w:rsidRPr="008368C5" w:rsidRDefault="00600DEF" w:rsidP="00F30FD6">
            <w:pPr>
              <w:pStyle w:val="TabelaRaport"/>
            </w:pPr>
            <w:r w:rsidRPr="008368C5">
              <w:t>****</w:t>
            </w:r>
          </w:p>
        </w:tc>
        <w:tc>
          <w:tcPr>
            <w:tcW w:w="993" w:type="dxa"/>
            <w:vAlign w:val="center"/>
          </w:tcPr>
          <w:p w14:paraId="4A188029" w14:textId="77777777" w:rsidR="00600DEF" w:rsidRPr="008368C5" w:rsidRDefault="00600DEF" w:rsidP="00F30FD6">
            <w:pPr>
              <w:pStyle w:val="TabelaRaport"/>
            </w:pPr>
            <w:r w:rsidRPr="008368C5">
              <w:t>10%</w:t>
            </w:r>
          </w:p>
        </w:tc>
        <w:tc>
          <w:tcPr>
            <w:tcW w:w="992" w:type="dxa"/>
            <w:vAlign w:val="center"/>
          </w:tcPr>
          <w:p w14:paraId="28F97D63" w14:textId="77777777" w:rsidR="00600DEF" w:rsidRPr="008368C5" w:rsidRDefault="00600DEF" w:rsidP="00F30FD6">
            <w:pPr>
              <w:pStyle w:val="TabelaRaport"/>
            </w:pPr>
            <w:r w:rsidRPr="008368C5">
              <w:t>0,1</w:t>
            </w:r>
          </w:p>
        </w:tc>
        <w:tc>
          <w:tcPr>
            <w:tcW w:w="1276" w:type="dxa"/>
            <w:gridSpan w:val="2"/>
            <w:vAlign w:val="center"/>
          </w:tcPr>
          <w:p w14:paraId="064C064D" w14:textId="77777777" w:rsidR="00600DEF" w:rsidRPr="008368C5" w:rsidRDefault="00600DEF" w:rsidP="00F30FD6">
            <w:pPr>
              <w:pStyle w:val="TabelaRaport"/>
            </w:pPr>
            <w:r w:rsidRPr="008368C5">
              <w:t>100</w:t>
            </w:r>
          </w:p>
        </w:tc>
        <w:tc>
          <w:tcPr>
            <w:tcW w:w="843" w:type="dxa"/>
            <w:vAlign w:val="center"/>
          </w:tcPr>
          <w:p w14:paraId="2D9A6874" w14:textId="77777777" w:rsidR="00600DEF" w:rsidRPr="008368C5" w:rsidRDefault="00600DEF" w:rsidP="00F30FD6">
            <w:pPr>
              <w:pStyle w:val="TabelaRaport"/>
            </w:pPr>
            <w:r w:rsidRPr="008368C5">
              <w:t>TAK</w:t>
            </w:r>
          </w:p>
        </w:tc>
        <w:tc>
          <w:tcPr>
            <w:tcW w:w="851" w:type="dxa"/>
            <w:vAlign w:val="center"/>
          </w:tcPr>
          <w:p w14:paraId="17A5F1A0" w14:textId="77777777" w:rsidR="00600DEF" w:rsidRPr="008368C5" w:rsidRDefault="00600DEF" w:rsidP="00F30FD6">
            <w:pPr>
              <w:pStyle w:val="TabelaRaport"/>
            </w:pPr>
            <w:r w:rsidRPr="008368C5">
              <w:t>TAK</w:t>
            </w:r>
          </w:p>
        </w:tc>
        <w:tc>
          <w:tcPr>
            <w:tcW w:w="974" w:type="dxa"/>
            <w:vAlign w:val="center"/>
          </w:tcPr>
          <w:p w14:paraId="5433458A" w14:textId="77777777" w:rsidR="00600DEF" w:rsidRPr="008368C5" w:rsidRDefault="00600DEF" w:rsidP="00F30FD6">
            <w:pPr>
              <w:pStyle w:val="TabelaRaport"/>
            </w:pPr>
            <w:r w:rsidRPr="008368C5">
              <w:t>0,1%</w:t>
            </w:r>
          </w:p>
        </w:tc>
      </w:tr>
      <w:tr w:rsidR="00600DEF" w:rsidRPr="008368C5" w14:paraId="77977910" w14:textId="77777777" w:rsidTr="007F7E38">
        <w:trPr>
          <w:cantSplit/>
          <w:trHeight w:val="454"/>
        </w:trPr>
        <w:tc>
          <w:tcPr>
            <w:tcW w:w="426" w:type="dxa"/>
            <w:vAlign w:val="center"/>
          </w:tcPr>
          <w:p w14:paraId="635FA5D3" w14:textId="6DA814C9" w:rsidR="00600DEF" w:rsidRPr="008368C5" w:rsidRDefault="00600DEF" w:rsidP="00F30FD6">
            <w:pPr>
              <w:pStyle w:val="TabelaRaport"/>
            </w:pPr>
            <w:r w:rsidRPr="008368C5">
              <w:t>22</w:t>
            </w:r>
            <w:r w:rsidR="00B00847" w:rsidRPr="008368C5">
              <w:t>.</w:t>
            </w:r>
          </w:p>
        </w:tc>
        <w:tc>
          <w:tcPr>
            <w:tcW w:w="1560" w:type="dxa"/>
            <w:vAlign w:val="center"/>
          </w:tcPr>
          <w:p w14:paraId="67696E36" w14:textId="77777777" w:rsidR="00600DEF" w:rsidRPr="008368C5" w:rsidRDefault="00600DEF" w:rsidP="00F30FD6">
            <w:pPr>
              <w:pStyle w:val="TabelaRaport"/>
            </w:pPr>
            <w:r w:rsidRPr="008368C5">
              <w:t>Mangan</w:t>
            </w:r>
          </w:p>
        </w:tc>
        <w:tc>
          <w:tcPr>
            <w:tcW w:w="992" w:type="dxa"/>
            <w:vAlign w:val="center"/>
          </w:tcPr>
          <w:p w14:paraId="52B5F04C" w14:textId="77777777" w:rsidR="00600DEF" w:rsidRPr="008368C5" w:rsidRDefault="00600DEF" w:rsidP="00F30FD6">
            <w:pPr>
              <w:pStyle w:val="TabelaRaport"/>
            </w:pPr>
            <w:r w:rsidRPr="008368C5">
              <w:t>[</w:t>
            </w:r>
            <w:proofErr w:type="spellStart"/>
            <w:r w:rsidRPr="008368C5">
              <w:t>mgMn</w:t>
            </w:r>
            <w:proofErr w:type="spellEnd"/>
            <w:r w:rsidRPr="008368C5">
              <w:t>/l]</w:t>
            </w:r>
          </w:p>
        </w:tc>
        <w:tc>
          <w:tcPr>
            <w:tcW w:w="1559" w:type="dxa"/>
            <w:vAlign w:val="center"/>
          </w:tcPr>
          <w:p w14:paraId="28D075EB" w14:textId="77777777" w:rsidR="00600DEF" w:rsidRPr="008368C5" w:rsidRDefault="00600DEF" w:rsidP="00F30FD6">
            <w:pPr>
              <w:pStyle w:val="TabelaRaport"/>
            </w:pPr>
            <w:r w:rsidRPr="008368C5">
              <w:t>ICP-OES</w:t>
            </w:r>
          </w:p>
        </w:tc>
        <w:tc>
          <w:tcPr>
            <w:tcW w:w="992" w:type="dxa"/>
            <w:vAlign w:val="center"/>
          </w:tcPr>
          <w:p w14:paraId="604877D5" w14:textId="77777777" w:rsidR="00600DEF" w:rsidRPr="008368C5" w:rsidRDefault="00600DEF" w:rsidP="00F30FD6">
            <w:pPr>
              <w:pStyle w:val="TabelaRaport"/>
            </w:pPr>
            <w:r w:rsidRPr="008368C5">
              <w:t>7439-96-5</w:t>
            </w:r>
          </w:p>
        </w:tc>
        <w:tc>
          <w:tcPr>
            <w:tcW w:w="2410" w:type="dxa"/>
            <w:vAlign w:val="center"/>
          </w:tcPr>
          <w:p w14:paraId="572A20D0" w14:textId="3EC81D5F" w:rsidR="00600DEF" w:rsidRPr="008368C5" w:rsidRDefault="00600DEF" w:rsidP="00F30FD6">
            <w:pPr>
              <w:pStyle w:val="TabelaRaport"/>
            </w:pPr>
            <w:r w:rsidRPr="008368C5">
              <w:t xml:space="preserve">Procedura badawcza </w:t>
            </w:r>
            <w:r w:rsidRPr="008368C5">
              <w:br/>
              <w:t>PB-42 Edycja 5 z</w:t>
            </w:r>
            <w:r w:rsidR="006663D3" w:rsidRPr="008368C5">
              <w:t> </w:t>
            </w:r>
            <w:r w:rsidRPr="008368C5">
              <w:t>20/01/2020</w:t>
            </w:r>
          </w:p>
        </w:tc>
        <w:tc>
          <w:tcPr>
            <w:tcW w:w="992" w:type="dxa"/>
            <w:vAlign w:val="center"/>
          </w:tcPr>
          <w:p w14:paraId="06399DC3" w14:textId="77777777" w:rsidR="00600DEF" w:rsidRPr="008368C5" w:rsidRDefault="00600DEF" w:rsidP="00F30FD6">
            <w:pPr>
              <w:pStyle w:val="TabelaRaport"/>
            </w:pPr>
            <w:r w:rsidRPr="008368C5">
              <w:t>****</w:t>
            </w:r>
          </w:p>
        </w:tc>
        <w:tc>
          <w:tcPr>
            <w:tcW w:w="993" w:type="dxa"/>
            <w:vAlign w:val="center"/>
          </w:tcPr>
          <w:p w14:paraId="6B65FF47" w14:textId="77777777" w:rsidR="00600DEF" w:rsidRPr="008368C5" w:rsidRDefault="00600DEF" w:rsidP="00F30FD6">
            <w:pPr>
              <w:pStyle w:val="TabelaRaport"/>
            </w:pPr>
            <w:r w:rsidRPr="008368C5">
              <w:t>10%</w:t>
            </w:r>
          </w:p>
        </w:tc>
        <w:tc>
          <w:tcPr>
            <w:tcW w:w="992" w:type="dxa"/>
            <w:vAlign w:val="center"/>
          </w:tcPr>
          <w:p w14:paraId="42FF44E6" w14:textId="77777777" w:rsidR="00600DEF" w:rsidRPr="008368C5" w:rsidRDefault="00600DEF" w:rsidP="00F30FD6">
            <w:pPr>
              <w:pStyle w:val="TabelaRaport"/>
            </w:pPr>
            <w:r w:rsidRPr="008368C5">
              <w:t>0,001</w:t>
            </w:r>
          </w:p>
        </w:tc>
        <w:tc>
          <w:tcPr>
            <w:tcW w:w="1276" w:type="dxa"/>
            <w:gridSpan w:val="2"/>
            <w:vAlign w:val="center"/>
          </w:tcPr>
          <w:p w14:paraId="5602FA01" w14:textId="77777777" w:rsidR="00600DEF" w:rsidRPr="008368C5" w:rsidRDefault="00600DEF" w:rsidP="00F30FD6">
            <w:pPr>
              <w:pStyle w:val="TabelaRaport"/>
            </w:pPr>
            <w:r w:rsidRPr="008368C5">
              <w:t>1</w:t>
            </w:r>
          </w:p>
        </w:tc>
        <w:tc>
          <w:tcPr>
            <w:tcW w:w="843" w:type="dxa"/>
            <w:vAlign w:val="center"/>
          </w:tcPr>
          <w:p w14:paraId="4B3DD905" w14:textId="77777777" w:rsidR="00600DEF" w:rsidRPr="008368C5" w:rsidRDefault="00600DEF" w:rsidP="00F30FD6">
            <w:pPr>
              <w:pStyle w:val="TabelaRaport"/>
            </w:pPr>
            <w:r w:rsidRPr="008368C5">
              <w:t>TAK</w:t>
            </w:r>
          </w:p>
        </w:tc>
        <w:tc>
          <w:tcPr>
            <w:tcW w:w="851" w:type="dxa"/>
            <w:vAlign w:val="center"/>
          </w:tcPr>
          <w:p w14:paraId="1EBB7ACC" w14:textId="77777777" w:rsidR="00600DEF" w:rsidRPr="008368C5" w:rsidRDefault="00600DEF" w:rsidP="00F30FD6">
            <w:pPr>
              <w:pStyle w:val="TabelaRaport"/>
            </w:pPr>
            <w:r w:rsidRPr="008368C5">
              <w:t>TAK</w:t>
            </w:r>
          </w:p>
        </w:tc>
        <w:tc>
          <w:tcPr>
            <w:tcW w:w="974" w:type="dxa"/>
            <w:vAlign w:val="center"/>
          </w:tcPr>
          <w:p w14:paraId="19629FC1" w14:textId="77777777" w:rsidR="00600DEF" w:rsidRPr="008368C5" w:rsidRDefault="00600DEF" w:rsidP="00F30FD6">
            <w:pPr>
              <w:pStyle w:val="TabelaRaport"/>
            </w:pPr>
            <w:r w:rsidRPr="008368C5">
              <w:t>0,1%</w:t>
            </w:r>
          </w:p>
        </w:tc>
      </w:tr>
      <w:tr w:rsidR="00600DEF" w:rsidRPr="008368C5" w14:paraId="2B2E016A" w14:textId="77777777" w:rsidTr="007F7E38">
        <w:trPr>
          <w:cantSplit/>
          <w:trHeight w:val="454"/>
        </w:trPr>
        <w:tc>
          <w:tcPr>
            <w:tcW w:w="426" w:type="dxa"/>
            <w:vAlign w:val="center"/>
          </w:tcPr>
          <w:p w14:paraId="090C65BC" w14:textId="64325476" w:rsidR="00600DEF" w:rsidRPr="008368C5" w:rsidRDefault="00600DEF" w:rsidP="00F30FD6">
            <w:pPr>
              <w:pStyle w:val="TabelaRaport"/>
            </w:pPr>
            <w:r w:rsidRPr="008368C5">
              <w:t>23</w:t>
            </w:r>
            <w:r w:rsidR="00B00847" w:rsidRPr="008368C5">
              <w:t>.</w:t>
            </w:r>
          </w:p>
        </w:tc>
        <w:tc>
          <w:tcPr>
            <w:tcW w:w="1560" w:type="dxa"/>
            <w:vAlign w:val="center"/>
          </w:tcPr>
          <w:p w14:paraId="3BA787C8" w14:textId="77777777" w:rsidR="00600DEF" w:rsidRPr="008368C5" w:rsidRDefault="00600DEF" w:rsidP="00F30FD6">
            <w:pPr>
              <w:pStyle w:val="TabelaRaport"/>
            </w:pPr>
            <w:r w:rsidRPr="008368C5">
              <w:t>Miedź</w:t>
            </w:r>
          </w:p>
        </w:tc>
        <w:tc>
          <w:tcPr>
            <w:tcW w:w="992" w:type="dxa"/>
            <w:vAlign w:val="center"/>
          </w:tcPr>
          <w:p w14:paraId="2510DD1F" w14:textId="77777777" w:rsidR="00600DEF" w:rsidRPr="008368C5" w:rsidRDefault="00600DEF" w:rsidP="00F30FD6">
            <w:pPr>
              <w:pStyle w:val="TabelaRaport"/>
            </w:pPr>
            <w:r w:rsidRPr="008368C5">
              <w:t>[</w:t>
            </w:r>
            <w:proofErr w:type="spellStart"/>
            <w:r w:rsidRPr="008368C5">
              <w:t>mgCu</w:t>
            </w:r>
            <w:proofErr w:type="spellEnd"/>
            <w:r w:rsidRPr="008368C5">
              <w:t>/l]</w:t>
            </w:r>
          </w:p>
        </w:tc>
        <w:tc>
          <w:tcPr>
            <w:tcW w:w="1559" w:type="dxa"/>
            <w:vAlign w:val="center"/>
          </w:tcPr>
          <w:p w14:paraId="12FFC375" w14:textId="77777777" w:rsidR="00600DEF" w:rsidRPr="008368C5" w:rsidRDefault="00600DEF" w:rsidP="00F30FD6">
            <w:pPr>
              <w:pStyle w:val="TabelaRaport"/>
            </w:pPr>
            <w:r w:rsidRPr="008368C5">
              <w:t>ICP-MS</w:t>
            </w:r>
          </w:p>
        </w:tc>
        <w:tc>
          <w:tcPr>
            <w:tcW w:w="992" w:type="dxa"/>
            <w:vAlign w:val="center"/>
          </w:tcPr>
          <w:p w14:paraId="78FA2722" w14:textId="77777777" w:rsidR="00600DEF" w:rsidRPr="008368C5" w:rsidRDefault="00600DEF" w:rsidP="00F30FD6">
            <w:pPr>
              <w:pStyle w:val="TabelaRaport"/>
            </w:pPr>
            <w:r w:rsidRPr="008368C5">
              <w:t>7440-50-8</w:t>
            </w:r>
          </w:p>
        </w:tc>
        <w:tc>
          <w:tcPr>
            <w:tcW w:w="2410" w:type="dxa"/>
            <w:vAlign w:val="center"/>
          </w:tcPr>
          <w:p w14:paraId="2FBC3611" w14:textId="2272ABC0" w:rsidR="00600DEF" w:rsidRPr="008368C5" w:rsidRDefault="00600DEF" w:rsidP="00F30FD6">
            <w:pPr>
              <w:pStyle w:val="TabelaRaport"/>
            </w:pPr>
            <w:r w:rsidRPr="008368C5">
              <w:t xml:space="preserve">Procedura badawcza </w:t>
            </w:r>
            <w:r w:rsidRPr="008368C5">
              <w:br/>
              <w:t>PB-37 Edycja 12 z</w:t>
            </w:r>
            <w:r w:rsidR="006663D3" w:rsidRPr="008368C5">
              <w:t> </w:t>
            </w:r>
            <w:r w:rsidRPr="008368C5">
              <w:t>20/01/2020</w:t>
            </w:r>
          </w:p>
        </w:tc>
        <w:tc>
          <w:tcPr>
            <w:tcW w:w="992" w:type="dxa"/>
            <w:vAlign w:val="center"/>
          </w:tcPr>
          <w:p w14:paraId="6273079C" w14:textId="77777777" w:rsidR="00600DEF" w:rsidRPr="008368C5" w:rsidRDefault="00600DEF" w:rsidP="00F30FD6">
            <w:pPr>
              <w:pStyle w:val="TabelaRaport"/>
            </w:pPr>
            <w:r w:rsidRPr="008368C5">
              <w:t>±25%</w:t>
            </w:r>
          </w:p>
        </w:tc>
        <w:tc>
          <w:tcPr>
            <w:tcW w:w="993" w:type="dxa"/>
            <w:vAlign w:val="center"/>
          </w:tcPr>
          <w:p w14:paraId="71F7D8EA" w14:textId="77777777" w:rsidR="00600DEF" w:rsidRPr="008368C5" w:rsidRDefault="00600DEF" w:rsidP="00F30FD6">
            <w:pPr>
              <w:pStyle w:val="TabelaRaport"/>
            </w:pPr>
            <w:r w:rsidRPr="008368C5">
              <w:t>10%</w:t>
            </w:r>
          </w:p>
        </w:tc>
        <w:tc>
          <w:tcPr>
            <w:tcW w:w="992" w:type="dxa"/>
            <w:vAlign w:val="center"/>
          </w:tcPr>
          <w:p w14:paraId="4C4982C4" w14:textId="77777777" w:rsidR="00600DEF" w:rsidRPr="008368C5" w:rsidRDefault="00600DEF" w:rsidP="00F30FD6">
            <w:pPr>
              <w:pStyle w:val="TabelaRaport"/>
            </w:pPr>
            <w:r w:rsidRPr="008368C5">
              <w:t>0,00005</w:t>
            </w:r>
          </w:p>
        </w:tc>
        <w:tc>
          <w:tcPr>
            <w:tcW w:w="1276" w:type="dxa"/>
            <w:gridSpan w:val="2"/>
            <w:vAlign w:val="center"/>
          </w:tcPr>
          <w:p w14:paraId="3B2A797D" w14:textId="77777777" w:rsidR="00600DEF" w:rsidRPr="008368C5" w:rsidRDefault="00600DEF" w:rsidP="00F30FD6">
            <w:pPr>
              <w:pStyle w:val="TabelaRaport"/>
            </w:pPr>
            <w:r w:rsidRPr="008368C5">
              <w:t>0,2</w:t>
            </w:r>
          </w:p>
        </w:tc>
        <w:tc>
          <w:tcPr>
            <w:tcW w:w="843" w:type="dxa"/>
            <w:vAlign w:val="center"/>
          </w:tcPr>
          <w:p w14:paraId="6783738B" w14:textId="77777777" w:rsidR="00600DEF" w:rsidRPr="008368C5" w:rsidRDefault="00600DEF" w:rsidP="00F30FD6">
            <w:pPr>
              <w:pStyle w:val="TabelaRaport"/>
            </w:pPr>
            <w:r w:rsidRPr="008368C5">
              <w:t>TAK</w:t>
            </w:r>
          </w:p>
        </w:tc>
        <w:tc>
          <w:tcPr>
            <w:tcW w:w="851" w:type="dxa"/>
            <w:vAlign w:val="center"/>
          </w:tcPr>
          <w:p w14:paraId="38F4921C" w14:textId="77777777" w:rsidR="00600DEF" w:rsidRPr="008368C5" w:rsidRDefault="00600DEF" w:rsidP="00F30FD6">
            <w:pPr>
              <w:pStyle w:val="TabelaRaport"/>
            </w:pPr>
            <w:r w:rsidRPr="008368C5">
              <w:t>TAK</w:t>
            </w:r>
          </w:p>
        </w:tc>
        <w:tc>
          <w:tcPr>
            <w:tcW w:w="974" w:type="dxa"/>
            <w:vAlign w:val="center"/>
          </w:tcPr>
          <w:p w14:paraId="19960441" w14:textId="77777777" w:rsidR="00600DEF" w:rsidRPr="008368C5" w:rsidRDefault="00600DEF" w:rsidP="00F30FD6">
            <w:pPr>
              <w:pStyle w:val="TabelaRaport"/>
            </w:pPr>
            <w:r w:rsidRPr="008368C5">
              <w:t>0,03%</w:t>
            </w:r>
          </w:p>
        </w:tc>
      </w:tr>
      <w:tr w:rsidR="00600DEF" w:rsidRPr="008368C5" w14:paraId="4960CA5A" w14:textId="77777777" w:rsidTr="007F7E38">
        <w:trPr>
          <w:cantSplit/>
          <w:trHeight w:val="454"/>
        </w:trPr>
        <w:tc>
          <w:tcPr>
            <w:tcW w:w="426" w:type="dxa"/>
            <w:vAlign w:val="center"/>
          </w:tcPr>
          <w:p w14:paraId="1EF90425" w14:textId="79DF0D01" w:rsidR="00600DEF" w:rsidRPr="008368C5" w:rsidRDefault="00600DEF" w:rsidP="00F30FD6">
            <w:pPr>
              <w:pStyle w:val="TabelaRaport"/>
            </w:pPr>
            <w:r w:rsidRPr="008368C5">
              <w:t>24</w:t>
            </w:r>
            <w:r w:rsidR="00B00847" w:rsidRPr="008368C5">
              <w:t>.</w:t>
            </w:r>
          </w:p>
        </w:tc>
        <w:tc>
          <w:tcPr>
            <w:tcW w:w="1560" w:type="dxa"/>
            <w:vAlign w:val="center"/>
          </w:tcPr>
          <w:p w14:paraId="5220C19A" w14:textId="77777777" w:rsidR="00600DEF" w:rsidRPr="008368C5" w:rsidRDefault="00600DEF" w:rsidP="00F30FD6">
            <w:pPr>
              <w:pStyle w:val="TabelaRaport"/>
            </w:pPr>
            <w:r w:rsidRPr="008368C5">
              <w:t>Nikiel</w:t>
            </w:r>
          </w:p>
        </w:tc>
        <w:tc>
          <w:tcPr>
            <w:tcW w:w="992" w:type="dxa"/>
            <w:vAlign w:val="center"/>
          </w:tcPr>
          <w:p w14:paraId="4DB019B2" w14:textId="77777777" w:rsidR="00600DEF" w:rsidRPr="008368C5" w:rsidRDefault="00600DEF" w:rsidP="00F30FD6">
            <w:pPr>
              <w:pStyle w:val="TabelaRaport"/>
            </w:pPr>
            <w:r w:rsidRPr="008368C5">
              <w:t>[</w:t>
            </w:r>
            <w:proofErr w:type="spellStart"/>
            <w:r w:rsidRPr="008368C5">
              <w:t>mgNi</w:t>
            </w:r>
            <w:proofErr w:type="spellEnd"/>
            <w:r w:rsidRPr="008368C5">
              <w:t>/l]</w:t>
            </w:r>
          </w:p>
        </w:tc>
        <w:tc>
          <w:tcPr>
            <w:tcW w:w="1559" w:type="dxa"/>
            <w:vAlign w:val="center"/>
          </w:tcPr>
          <w:p w14:paraId="77D698F4" w14:textId="77777777" w:rsidR="00600DEF" w:rsidRPr="008368C5" w:rsidRDefault="00600DEF" w:rsidP="00F30FD6">
            <w:pPr>
              <w:pStyle w:val="TabelaRaport"/>
            </w:pPr>
            <w:r w:rsidRPr="008368C5">
              <w:t>ICP-MS</w:t>
            </w:r>
          </w:p>
        </w:tc>
        <w:tc>
          <w:tcPr>
            <w:tcW w:w="992" w:type="dxa"/>
            <w:vAlign w:val="center"/>
          </w:tcPr>
          <w:p w14:paraId="7EB6B9EE" w14:textId="77777777" w:rsidR="00600DEF" w:rsidRPr="008368C5" w:rsidRDefault="00600DEF" w:rsidP="00F30FD6">
            <w:pPr>
              <w:pStyle w:val="TabelaRaport"/>
            </w:pPr>
            <w:r w:rsidRPr="008368C5">
              <w:t>7440-02-0</w:t>
            </w:r>
          </w:p>
        </w:tc>
        <w:tc>
          <w:tcPr>
            <w:tcW w:w="2410" w:type="dxa"/>
            <w:vAlign w:val="center"/>
          </w:tcPr>
          <w:p w14:paraId="4307D1E0" w14:textId="6F93BEFE" w:rsidR="00600DEF" w:rsidRPr="008368C5" w:rsidRDefault="00600DEF" w:rsidP="00F30FD6">
            <w:pPr>
              <w:pStyle w:val="TabelaRaport"/>
            </w:pPr>
            <w:r w:rsidRPr="008368C5">
              <w:t xml:space="preserve">Procedura badawcza </w:t>
            </w:r>
            <w:r w:rsidRPr="008368C5">
              <w:br/>
              <w:t>PB-37 Edycja 12 z</w:t>
            </w:r>
            <w:r w:rsidR="006663D3" w:rsidRPr="008368C5">
              <w:t> </w:t>
            </w:r>
            <w:r w:rsidRPr="008368C5">
              <w:t>20/01/2020</w:t>
            </w:r>
          </w:p>
        </w:tc>
        <w:tc>
          <w:tcPr>
            <w:tcW w:w="992" w:type="dxa"/>
            <w:vAlign w:val="center"/>
          </w:tcPr>
          <w:p w14:paraId="1E0B664E" w14:textId="77777777" w:rsidR="00600DEF" w:rsidRPr="008368C5" w:rsidRDefault="00600DEF" w:rsidP="00F30FD6">
            <w:pPr>
              <w:pStyle w:val="TabelaRaport"/>
            </w:pPr>
            <w:r w:rsidRPr="008368C5">
              <w:t>±25%</w:t>
            </w:r>
          </w:p>
        </w:tc>
        <w:tc>
          <w:tcPr>
            <w:tcW w:w="993" w:type="dxa"/>
            <w:vAlign w:val="center"/>
          </w:tcPr>
          <w:p w14:paraId="36606F57" w14:textId="77777777" w:rsidR="00600DEF" w:rsidRPr="008368C5" w:rsidRDefault="00600DEF" w:rsidP="00F30FD6">
            <w:pPr>
              <w:pStyle w:val="TabelaRaport"/>
            </w:pPr>
            <w:r w:rsidRPr="008368C5">
              <w:t>10%</w:t>
            </w:r>
          </w:p>
        </w:tc>
        <w:tc>
          <w:tcPr>
            <w:tcW w:w="992" w:type="dxa"/>
            <w:vAlign w:val="center"/>
          </w:tcPr>
          <w:p w14:paraId="2C9C2E81" w14:textId="77777777" w:rsidR="00600DEF" w:rsidRPr="008368C5" w:rsidRDefault="00600DEF" w:rsidP="00F30FD6">
            <w:pPr>
              <w:pStyle w:val="TabelaRaport"/>
            </w:pPr>
            <w:r w:rsidRPr="008368C5">
              <w:t>0,0005</w:t>
            </w:r>
          </w:p>
        </w:tc>
        <w:tc>
          <w:tcPr>
            <w:tcW w:w="1276" w:type="dxa"/>
            <w:gridSpan w:val="2"/>
            <w:vAlign w:val="center"/>
          </w:tcPr>
          <w:p w14:paraId="7EB0D2CA" w14:textId="77777777" w:rsidR="00600DEF" w:rsidRPr="008368C5" w:rsidRDefault="00600DEF" w:rsidP="00F30FD6">
            <w:pPr>
              <w:pStyle w:val="TabelaRaport"/>
            </w:pPr>
            <w:r w:rsidRPr="008368C5">
              <w:t>0,02</w:t>
            </w:r>
          </w:p>
        </w:tc>
        <w:tc>
          <w:tcPr>
            <w:tcW w:w="843" w:type="dxa"/>
            <w:vAlign w:val="center"/>
          </w:tcPr>
          <w:p w14:paraId="60939DF8" w14:textId="77777777" w:rsidR="00600DEF" w:rsidRPr="008368C5" w:rsidRDefault="00600DEF" w:rsidP="00F30FD6">
            <w:pPr>
              <w:pStyle w:val="TabelaRaport"/>
            </w:pPr>
            <w:r w:rsidRPr="008368C5">
              <w:t>TAK</w:t>
            </w:r>
          </w:p>
        </w:tc>
        <w:tc>
          <w:tcPr>
            <w:tcW w:w="851" w:type="dxa"/>
            <w:vAlign w:val="center"/>
          </w:tcPr>
          <w:p w14:paraId="1A202669" w14:textId="77777777" w:rsidR="00600DEF" w:rsidRPr="008368C5" w:rsidRDefault="00600DEF" w:rsidP="00F30FD6">
            <w:pPr>
              <w:pStyle w:val="TabelaRaport"/>
            </w:pPr>
            <w:r w:rsidRPr="008368C5">
              <w:t>TAK</w:t>
            </w:r>
          </w:p>
        </w:tc>
        <w:tc>
          <w:tcPr>
            <w:tcW w:w="974" w:type="dxa"/>
            <w:vAlign w:val="center"/>
          </w:tcPr>
          <w:p w14:paraId="5E6E5286" w14:textId="77777777" w:rsidR="00600DEF" w:rsidRPr="008368C5" w:rsidRDefault="00600DEF" w:rsidP="00F30FD6">
            <w:pPr>
              <w:pStyle w:val="TabelaRaport"/>
            </w:pPr>
            <w:r w:rsidRPr="008368C5">
              <w:t>2,5%</w:t>
            </w:r>
          </w:p>
        </w:tc>
      </w:tr>
      <w:tr w:rsidR="00600DEF" w:rsidRPr="008368C5" w14:paraId="72CA3040" w14:textId="77777777" w:rsidTr="007F7E38">
        <w:trPr>
          <w:cantSplit/>
          <w:trHeight w:val="454"/>
        </w:trPr>
        <w:tc>
          <w:tcPr>
            <w:tcW w:w="426" w:type="dxa"/>
            <w:vAlign w:val="center"/>
          </w:tcPr>
          <w:p w14:paraId="213FB936" w14:textId="7D02CCE8" w:rsidR="00600DEF" w:rsidRPr="008368C5" w:rsidRDefault="00600DEF" w:rsidP="00F30FD6">
            <w:pPr>
              <w:pStyle w:val="TabelaRaport"/>
            </w:pPr>
            <w:r w:rsidRPr="008368C5">
              <w:t>25</w:t>
            </w:r>
            <w:r w:rsidR="00B00847" w:rsidRPr="008368C5">
              <w:t>.</w:t>
            </w:r>
          </w:p>
        </w:tc>
        <w:tc>
          <w:tcPr>
            <w:tcW w:w="1560" w:type="dxa"/>
            <w:vAlign w:val="center"/>
          </w:tcPr>
          <w:p w14:paraId="24B11048" w14:textId="77777777" w:rsidR="00600DEF" w:rsidRPr="008368C5" w:rsidRDefault="00600DEF" w:rsidP="00F30FD6">
            <w:pPr>
              <w:pStyle w:val="TabelaRaport"/>
            </w:pPr>
            <w:r w:rsidRPr="008368C5">
              <w:t>Ołów</w:t>
            </w:r>
          </w:p>
        </w:tc>
        <w:tc>
          <w:tcPr>
            <w:tcW w:w="992" w:type="dxa"/>
            <w:vAlign w:val="center"/>
          </w:tcPr>
          <w:p w14:paraId="37CA4E75" w14:textId="77777777" w:rsidR="00600DEF" w:rsidRPr="008368C5" w:rsidRDefault="00600DEF" w:rsidP="00F30FD6">
            <w:pPr>
              <w:pStyle w:val="TabelaRaport"/>
            </w:pPr>
            <w:r w:rsidRPr="008368C5">
              <w:t>[</w:t>
            </w:r>
            <w:proofErr w:type="spellStart"/>
            <w:r w:rsidRPr="008368C5">
              <w:t>mgPb</w:t>
            </w:r>
            <w:proofErr w:type="spellEnd"/>
            <w:r w:rsidRPr="008368C5">
              <w:t>/l]</w:t>
            </w:r>
          </w:p>
        </w:tc>
        <w:tc>
          <w:tcPr>
            <w:tcW w:w="1559" w:type="dxa"/>
            <w:vAlign w:val="center"/>
          </w:tcPr>
          <w:p w14:paraId="6730B019" w14:textId="77777777" w:rsidR="00600DEF" w:rsidRPr="008368C5" w:rsidRDefault="00600DEF" w:rsidP="00F30FD6">
            <w:pPr>
              <w:pStyle w:val="TabelaRaport"/>
            </w:pPr>
            <w:r w:rsidRPr="008368C5">
              <w:t>ICP-MS</w:t>
            </w:r>
          </w:p>
        </w:tc>
        <w:tc>
          <w:tcPr>
            <w:tcW w:w="992" w:type="dxa"/>
            <w:vAlign w:val="center"/>
          </w:tcPr>
          <w:p w14:paraId="51E0A7DE" w14:textId="77777777" w:rsidR="00600DEF" w:rsidRPr="008368C5" w:rsidRDefault="00600DEF" w:rsidP="00F30FD6">
            <w:pPr>
              <w:pStyle w:val="TabelaRaport"/>
            </w:pPr>
            <w:r w:rsidRPr="008368C5">
              <w:t>7439-92-1</w:t>
            </w:r>
          </w:p>
        </w:tc>
        <w:tc>
          <w:tcPr>
            <w:tcW w:w="2410" w:type="dxa"/>
            <w:vAlign w:val="center"/>
          </w:tcPr>
          <w:p w14:paraId="3294C1FF" w14:textId="7DA3427C" w:rsidR="00600DEF" w:rsidRPr="008368C5" w:rsidRDefault="00600DEF" w:rsidP="00F30FD6">
            <w:pPr>
              <w:pStyle w:val="TabelaRaport"/>
            </w:pPr>
            <w:r w:rsidRPr="008368C5">
              <w:t xml:space="preserve">Procedura badawcza </w:t>
            </w:r>
            <w:r w:rsidRPr="008368C5">
              <w:br/>
              <w:t>PB-37 Edycja 12 z</w:t>
            </w:r>
            <w:r w:rsidR="006663D3" w:rsidRPr="008368C5">
              <w:t> </w:t>
            </w:r>
            <w:r w:rsidRPr="008368C5">
              <w:t>20/01/2020</w:t>
            </w:r>
          </w:p>
        </w:tc>
        <w:tc>
          <w:tcPr>
            <w:tcW w:w="992" w:type="dxa"/>
            <w:vAlign w:val="center"/>
          </w:tcPr>
          <w:p w14:paraId="0FE31F05" w14:textId="77777777" w:rsidR="00600DEF" w:rsidRPr="008368C5" w:rsidRDefault="00600DEF" w:rsidP="00F30FD6">
            <w:pPr>
              <w:pStyle w:val="TabelaRaport"/>
            </w:pPr>
            <w:r w:rsidRPr="008368C5">
              <w:t>±25%</w:t>
            </w:r>
          </w:p>
        </w:tc>
        <w:tc>
          <w:tcPr>
            <w:tcW w:w="993" w:type="dxa"/>
            <w:vAlign w:val="center"/>
          </w:tcPr>
          <w:p w14:paraId="1729ABF4" w14:textId="77777777" w:rsidR="00600DEF" w:rsidRPr="008368C5" w:rsidRDefault="00600DEF" w:rsidP="00F30FD6">
            <w:pPr>
              <w:pStyle w:val="TabelaRaport"/>
            </w:pPr>
            <w:r w:rsidRPr="008368C5">
              <w:t>10%</w:t>
            </w:r>
          </w:p>
        </w:tc>
        <w:tc>
          <w:tcPr>
            <w:tcW w:w="992" w:type="dxa"/>
            <w:vAlign w:val="center"/>
          </w:tcPr>
          <w:p w14:paraId="34B67EC4" w14:textId="77777777" w:rsidR="00600DEF" w:rsidRPr="008368C5" w:rsidRDefault="00600DEF" w:rsidP="00F30FD6">
            <w:pPr>
              <w:pStyle w:val="TabelaRaport"/>
            </w:pPr>
            <w:r w:rsidRPr="008368C5">
              <w:t>0,00005</w:t>
            </w:r>
          </w:p>
        </w:tc>
        <w:tc>
          <w:tcPr>
            <w:tcW w:w="1276" w:type="dxa"/>
            <w:gridSpan w:val="2"/>
            <w:vAlign w:val="center"/>
          </w:tcPr>
          <w:p w14:paraId="5829F7D9" w14:textId="77777777" w:rsidR="00600DEF" w:rsidRPr="008368C5" w:rsidRDefault="00600DEF" w:rsidP="00F30FD6">
            <w:pPr>
              <w:pStyle w:val="TabelaRaport"/>
            </w:pPr>
            <w:r w:rsidRPr="008368C5">
              <w:t>0,1</w:t>
            </w:r>
          </w:p>
        </w:tc>
        <w:tc>
          <w:tcPr>
            <w:tcW w:w="843" w:type="dxa"/>
            <w:vAlign w:val="center"/>
          </w:tcPr>
          <w:p w14:paraId="5D162715" w14:textId="77777777" w:rsidR="00600DEF" w:rsidRPr="008368C5" w:rsidRDefault="00600DEF" w:rsidP="00F30FD6">
            <w:pPr>
              <w:pStyle w:val="TabelaRaport"/>
            </w:pPr>
            <w:r w:rsidRPr="008368C5">
              <w:t>TAK</w:t>
            </w:r>
          </w:p>
        </w:tc>
        <w:tc>
          <w:tcPr>
            <w:tcW w:w="851" w:type="dxa"/>
            <w:vAlign w:val="center"/>
          </w:tcPr>
          <w:p w14:paraId="35E63602" w14:textId="77777777" w:rsidR="00600DEF" w:rsidRPr="008368C5" w:rsidRDefault="00600DEF" w:rsidP="00F30FD6">
            <w:pPr>
              <w:pStyle w:val="TabelaRaport"/>
            </w:pPr>
            <w:r w:rsidRPr="008368C5">
              <w:t>TAK</w:t>
            </w:r>
          </w:p>
        </w:tc>
        <w:tc>
          <w:tcPr>
            <w:tcW w:w="974" w:type="dxa"/>
            <w:vAlign w:val="center"/>
          </w:tcPr>
          <w:p w14:paraId="5BB2BB59" w14:textId="77777777" w:rsidR="00600DEF" w:rsidRPr="008368C5" w:rsidRDefault="00600DEF" w:rsidP="00F30FD6">
            <w:pPr>
              <w:pStyle w:val="TabelaRaport"/>
            </w:pPr>
            <w:r w:rsidRPr="008368C5">
              <w:t>0,1%</w:t>
            </w:r>
          </w:p>
        </w:tc>
      </w:tr>
      <w:tr w:rsidR="00210972" w:rsidRPr="008368C5" w14:paraId="72EF1BBE" w14:textId="77777777" w:rsidTr="007F7E38">
        <w:trPr>
          <w:cantSplit/>
          <w:trHeight w:val="454"/>
        </w:trPr>
        <w:tc>
          <w:tcPr>
            <w:tcW w:w="426" w:type="dxa"/>
            <w:vAlign w:val="center"/>
          </w:tcPr>
          <w:p w14:paraId="51AA0F2B" w14:textId="6F7BCFB2" w:rsidR="00600DEF" w:rsidRPr="008368C5" w:rsidRDefault="00600DEF" w:rsidP="00F30FD6">
            <w:pPr>
              <w:pStyle w:val="TabelaRaport"/>
            </w:pPr>
            <w:r w:rsidRPr="008368C5">
              <w:t>26</w:t>
            </w:r>
            <w:r w:rsidR="00B00847" w:rsidRPr="008368C5">
              <w:t>.</w:t>
            </w:r>
          </w:p>
        </w:tc>
        <w:tc>
          <w:tcPr>
            <w:tcW w:w="1560" w:type="dxa"/>
            <w:vAlign w:val="center"/>
          </w:tcPr>
          <w:p w14:paraId="0414D1A5" w14:textId="77777777" w:rsidR="00600DEF" w:rsidRPr="008368C5" w:rsidRDefault="00600DEF" w:rsidP="00F30FD6">
            <w:pPr>
              <w:pStyle w:val="TabelaRaport"/>
            </w:pPr>
            <w:r w:rsidRPr="008368C5">
              <w:t>Potas</w:t>
            </w:r>
          </w:p>
        </w:tc>
        <w:tc>
          <w:tcPr>
            <w:tcW w:w="992" w:type="dxa"/>
            <w:vAlign w:val="center"/>
          </w:tcPr>
          <w:p w14:paraId="2DBB656F" w14:textId="77777777" w:rsidR="00600DEF" w:rsidRPr="008368C5" w:rsidRDefault="00600DEF" w:rsidP="00F30FD6">
            <w:pPr>
              <w:pStyle w:val="TabelaRaport"/>
            </w:pPr>
            <w:r w:rsidRPr="008368C5">
              <w:t>[</w:t>
            </w:r>
            <w:proofErr w:type="spellStart"/>
            <w:r w:rsidRPr="008368C5">
              <w:t>mgK</w:t>
            </w:r>
            <w:proofErr w:type="spellEnd"/>
            <w:r w:rsidRPr="008368C5">
              <w:t>/l]</w:t>
            </w:r>
          </w:p>
        </w:tc>
        <w:tc>
          <w:tcPr>
            <w:tcW w:w="1559" w:type="dxa"/>
            <w:vAlign w:val="center"/>
          </w:tcPr>
          <w:p w14:paraId="092F1989" w14:textId="77777777" w:rsidR="00600DEF" w:rsidRPr="008368C5" w:rsidRDefault="00600DEF" w:rsidP="00F30FD6">
            <w:pPr>
              <w:pStyle w:val="TabelaRaport"/>
            </w:pPr>
            <w:r w:rsidRPr="008368C5">
              <w:t>ICP-OES</w:t>
            </w:r>
          </w:p>
        </w:tc>
        <w:tc>
          <w:tcPr>
            <w:tcW w:w="992" w:type="dxa"/>
            <w:vAlign w:val="center"/>
          </w:tcPr>
          <w:p w14:paraId="6EF357CF" w14:textId="77777777" w:rsidR="00600DEF" w:rsidRPr="008368C5" w:rsidRDefault="00600DEF" w:rsidP="00F30FD6">
            <w:pPr>
              <w:pStyle w:val="TabelaRaport"/>
            </w:pPr>
            <w:r w:rsidRPr="008368C5">
              <w:t>Brak</w:t>
            </w:r>
          </w:p>
        </w:tc>
        <w:tc>
          <w:tcPr>
            <w:tcW w:w="2410" w:type="dxa"/>
            <w:shd w:val="clear" w:color="auto" w:fill="FFFFFF"/>
            <w:vAlign w:val="center"/>
          </w:tcPr>
          <w:p w14:paraId="087CA580" w14:textId="0D29A385" w:rsidR="00600DEF" w:rsidRPr="008368C5" w:rsidRDefault="00600DEF" w:rsidP="00F30FD6">
            <w:pPr>
              <w:pStyle w:val="TabelaRaport"/>
            </w:pPr>
            <w:r w:rsidRPr="008368C5">
              <w:t xml:space="preserve">Procedura badawcza </w:t>
            </w:r>
            <w:r w:rsidRPr="008368C5">
              <w:br/>
              <w:t>PB-42 Edycja 5 z</w:t>
            </w:r>
            <w:r w:rsidR="006663D3" w:rsidRPr="008368C5">
              <w:t> </w:t>
            </w:r>
            <w:r w:rsidRPr="008368C5">
              <w:t>20/01/2020</w:t>
            </w:r>
          </w:p>
        </w:tc>
        <w:tc>
          <w:tcPr>
            <w:tcW w:w="992" w:type="dxa"/>
            <w:shd w:val="clear" w:color="auto" w:fill="FFFFFF"/>
            <w:vAlign w:val="center"/>
          </w:tcPr>
          <w:p w14:paraId="30E5D85F" w14:textId="77777777" w:rsidR="00600DEF" w:rsidRPr="008368C5" w:rsidRDefault="00600DEF" w:rsidP="00F30FD6">
            <w:pPr>
              <w:pStyle w:val="TabelaRaport"/>
            </w:pPr>
            <w:r w:rsidRPr="008368C5">
              <w:t>****</w:t>
            </w:r>
          </w:p>
        </w:tc>
        <w:tc>
          <w:tcPr>
            <w:tcW w:w="993" w:type="dxa"/>
            <w:shd w:val="clear" w:color="auto" w:fill="FFFFFF"/>
            <w:vAlign w:val="center"/>
          </w:tcPr>
          <w:p w14:paraId="7CAA892D" w14:textId="77777777" w:rsidR="00600DEF" w:rsidRPr="008368C5" w:rsidRDefault="00600DEF" w:rsidP="00F30FD6">
            <w:pPr>
              <w:pStyle w:val="TabelaRaport"/>
            </w:pPr>
            <w:r w:rsidRPr="008368C5">
              <w:t>10%</w:t>
            </w:r>
          </w:p>
        </w:tc>
        <w:tc>
          <w:tcPr>
            <w:tcW w:w="992" w:type="dxa"/>
            <w:vAlign w:val="center"/>
          </w:tcPr>
          <w:p w14:paraId="355D8D4B" w14:textId="77777777" w:rsidR="00600DEF" w:rsidRPr="008368C5" w:rsidRDefault="00600DEF" w:rsidP="00F30FD6">
            <w:pPr>
              <w:pStyle w:val="TabelaRaport"/>
            </w:pPr>
            <w:r w:rsidRPr="008368C5">
              <w:t>0,5</w:t>
            </w:r>
          </w:p>
        </w:tc>
        <w:tc>
          <w:tcPr>
            <w:tcW w:w="1276" w:type="dxa"/>
            <w:gridSpan w:val="2"/>
            <w:vAlign w:val="center"/>
          </w:tcPr>
          <w:p w14:paraId="61023928" w14:textId="77777777" w:rsidR="00600DEF" w:rsidRPr="008368C5" w:rsidRDefault="00600DEF" w:rsidP="00F30FD6">
            <w:pPr>
              <w:pStyle w:val="TabelaRaport"/>
            </w:pPr>
            <w:r w:rsidRPr="008368C5">
              <w:t>15</w:t>
            </w:r>
          </w:p>
        </w:tc>
        <w:tc>
          <w:tcPr>
            <w:tcW w:w="843" w:type="dxa"/>
            <w:vAlign w:val="center"/>
          </w:tcPr>
          <w:p w14:paraId="2D57953D" w14:textId="77777777" w:rsidR="00600DEF" w:rsidRPr="008368C5" w:rsidRDefault="00600DEF" w:rsidP="00F30FD6">
            <w:pPr>
              <w:pStyle w:val="TabelaRaport"/>
            </w:pPr>
            <w:r w:rsidRPr="008368C5">
              <w:t>TAK</w:t>
            </w:r>
          </w:p>
        </w:tc>
        <w:tc>
          <w:tcPr>
            <w:tcW w:w="851" w:type="dxa"/>
            <w:vAlign w:val="center"/>
          </w:tcPr>
          <w:p w14:paraId="1405199B" w14:textId="77777777" w:rsidR="00600DEF" w:rsidRPr="008368C5" w:rsidRDefault="00600DEF" w:rsidP="00F30FD6">
            <w:pPr>
              <w:pStyle w:val="TabelaRaport"/>
            </w:pPr>
            <w:r w:rsidRPr="008368C5">
              <w:t>TAK</w:t>
            </w:r>
          </w:p>
        </w:tc>
        <w:tc>
          <w:tcPr>
            <w:tcW w:w="974" w:type="dxa"/>
            <w:vAlign w:val="center"/>
          </w:tcPr>
          <w:p w14:paraId="22B41DFC" w14:textId="77777777" w:rsidR="00600DEF" w:rsidRPr="008368C5" w:rsidRDefault="00600DEF" w:rsidP="00F30FD6">
            <w:pPr>
              <w:pStyle w:val="TabelaRaport"/>
            </w:pPr>
            <w:r w:rsidRPr="008368C5">
              <w:t>0,7%</w:t>
            </w:r>
          </w:p>
        </w:tc>
      </w:tr>
      <w:tr w:rsidR="00600DEF" w:rsidRPr="008368C5" w14:paraId="729C142C" w14:textId="77777777" w:rsidTr="007F7E38">
        <w:trPr>
          <w:cantSplit/>
          <w:trHeight w:val="454"/>
        </w:trPr>
        <w:tc>
          <w:tcPr>
            <w:tcW w:w="426" w:type="dxa"/>
            <w:vAlign w:val="center"/>
          </w:tcPr>
          <w:p w14:paraId="5A084800" w14:textId="7BDBE3C2" w:rsidR="00600DEF" w:rsidRPr="008368C5" w:rsidRDefault="00600DEF" w:rsidP="00F30FD6">
            <w:pPr>
              <w:pStyle w:val="TabelaRaport"/>
            </w:pPr>
            <w:r w:rsidRPr="008368C5">
              <w:t>27</w:t>
            </w:r>
            <w:r w:rsidR="00B00847" w:rsidRPr="008368C5">
              <w:t>.</w:t>
            </w:r>
          </w:p>
        </w:tc>
        <w:tc>
          <w:tcPr>
            <w:tcW w:w="1560" w:type="dxa"/>
            <w:vAlign w:val="center"/>
          </w:tcPr>
          <w:p w14:paraId="0ABF0B22" w14:textId="77777777" w:rsidR="00600DEF" w:rsidRPr="008368C5" w:rsidRDefault="00600DEF" w:rsidP="00F30FD6">
            <w:pPr>
              <w:pStyle w:val="TabelaRaport"/>
            </w:pPr>
            <w:r w:rsidRPr="008368C5">
              <w:t>Rtęć</w:t>
            </w:r>
          </w:p>
        </w:tc>
        <w:tc>
          <w:tcPr>
            <w:tcW w:w="992" w:type="dxa"/>
            <w:vAlign w:val="center"/>
          </w:tcPr>
          <w:p w14:paraId="5E1AD6BD" w14:textId="77777777" w:rsidR="00600DEF" w:rsidRPr="008368C5" w:rsidRDefault="00600DEF" w:rsidP="00F30FD6">
            <w:pPr>
              <w:pStyle w:val="TabelaRaport"/>
            </w:pPr>
            <w:r w:rsidRPr="008368C5">
              <w:t>[</w:t>
            </w:r>
            <w:proofErr w:type="spellStart"/>
            <w:r w:rsidRPr="008368C5">
              <w:t>mgHg</w:t>
            </w:r>
            <w:proofErr w:type="spellEnd"/>
            <w:r w:rsidRPr="008368C5">
              <w:t>/l]</w:t>
            </w:r>
          </w:p>
        </w:tc>
        <w:tc>
          <w:tcPr>
            <w:tcW w:w="1559" w:type="dxa"/>
            <w:vAlign w:val="center"/>
          </w:tcPr>
          <w:p w14:paraId="46AD0420" w14:textId="7EA02DA8" w:rsidR="00600DEF" w:rsidRPr="008368C5" w:rsidRDefault="00600DEF" w:rsidP="00F30FD6">
            <w:pPr>
              <w:pStyle w:val="TabelaRaport"/>
            </w:pPr>
            <w:r w:rsidRPr="008368C5">
              <w:t>AAS z</w:t>
            </w:r>
            <w:r w:rsidR="006663D3" w:rsidRPr="008368C5">
              <w:t> </w:t>
            </w:r>
            <w:r w:rsidRPr="008368C5">
              <w:t>techniką amalgamacji</w:t>
            </w:r>
          </w:p>
        </w:tc>
        <w:tc>
          <w:tcPr>
            <w:tcW w:w="992" w:type="dxa"/>
            <w:vAlign w:val="center"/>
          </w:tcPr>
          <w:p w14:paraId="768415F0" w14:textId="77777777" w:rsidR="00600DEF" w:rsidRPr="008368C5" w:rsidRDefault="00600DEF" w:rsidP="00F30FD6">
            <w:pPr>
              <w:pStyle w:val="TabelaRaport"/>
            </w:pPr>
            <w:r w:rsidRPr="008368C5">
              <w:t>7439-97-6</w:t>
            </w:r>
          </w:p>
        </w:tc>
        <w:tc>
          <w:tcPr>
            <w:tcW w:w="2410" w:type="dxa"/>
            <w:vAlign w:val="center"/>
          </w:tcPr>
          <w:p w14:paraId="444AA1FB" w14:textId="5FFDDBCE" w:rsidR="00600DEF" w:rsidRPr="008368C5" w:rsidRDefault="00600DEF" w:rsidP="00F30FD6">
            <w:pPr>
              <w:pStyle w:val="TabelaRaport"/>
            </w:pPr>
            <w:r w:rsidRPr="008368C5">
              <w:t xml:space="preserve">Procedura badawcza </w:t>
            </w:r>
            <w:r w:rsidRPr="008368C5">
              <w:br/>
              <w:t>PB-06 Edycja 10 z</w:t>
            </w:r>
            <w:r w:rsidR="006663D3" w:rsidRPr="008368C5">
              <w:t> </w:t>
            </w:r>
            <w:r w:rsidRPr="008368C5">
              <w:t>20/01/2020</w:t>
            </w:r>
          </w:p>
        </w:tc>
        <w:tc>
          <w:tcPr>
            <w:tcW w:w="992" w:type="dxa"/>
            <w:vAlign w:val="center"/>
          </w:tcPr>
          <w:p w14:paraId="7E34F585" w14:textId="77777777" w:rsidR="00600DEF" w:rsidRPr="008368C5" w:rsidRDefault="00600DEF" w:rsidP="00F30FD6">
            <w:pPr>
              <w:pStyle w:val="TabelaRaport"/>
            </w:pPr>
            <w:r w:rsidRPr="008368C5">
              <w:t>±25%</w:t>
            </w:r>
          </w:p>
        </w:tc>
        <w:tc>
          <w:tcPr>
            <w:tcW w:w="993" w:type="dxa"/>
            <w:vAlign w:val="center"/>
          </w:tcPr>
          <w:p w14:paraId="50BBD944" w14:textId="77777777" w:rsidR="00600DEF" w:rsidRPr="008368C5" w:rsidRDefault="00600DEF" w:rsidP="00F30FD6">
            <w:pPr>
              <w:pStyle w:val="TabelaRaport"/>
            </w:pPr>
            <w:r w:rsidRPr="008368C5">
              <w:t>10%</w:t>
            </w:r>
          </w:p>
        </w:tc>
        <w:tc>
          <w:tcPr>
            <w:tcW w:w="992" w:type="dxa"/>
            <w:vAlign w:val="center"/>
          </w:tcPr>
          <w:p w14:paraId="518AD98C" w14:textId="77777777" w:rsidR="00600DEF" w:rsidRPr="008368C5" w:rsidRDefault="00600DEF" w:rsidP="00F30FD6">
            <w:pPr>
              <w:pStyle w:val="TabelaRaport"/>
            </w:pPr>
            <w:r w:rsidRPr="008368C5">
              <w:t>0,00010</w:t>
            </w:r>
          </w:p>
        </w:tc>
        <w:tc>
          <w:tcPr>
            <w:tcW w:w="1276" w:type="dxa"/>
            <w:gridSpan w:val="2"/>
            <w:vAlign w:val="center"/>
          </w:tcPr>
          <w:p w14:paraId="56C8B383" w14:textId="77777777" w:rsidR="00600DEF" w:rsidRPr="008368C5" w:rsidRDefault="00600DEF" w:rsidP="00F30FD6">
            <w:pPr>
              <w:pStyle w:val="TabelaRaport"/>
            </w:pPr>
            <w:r w:rsidRPr="008368C5">
              <w:t>0,001</w:t>
            </w:r>
          </w:p>
        </w:tc>
        <w:tc>
          <w:tcPr>
            <w:tcW w:w="843" w:type="dxa"/>
            <w:vAlign w:val="center"/>
          </w:tcPr>
          <w:p w14:paraId="6C9B98C1" w14:textId="77777777" w:rsidR="00600DEF" w:rsidRPr="008368C5" w:rsidRDefault="00600DEF" w:rsidP="00F30FD6">
            <w:pPr>
              <w:pStyle w:val="TabelaRaport"/>
            </w:pPr>
            <w:r w:rsidRPr="008368C5">
              <w:t>TAK</w:t>
            </w:r>
          </w:p>
        </w:tc>
        <w:tc>
          <w:tcPr>
            <w:tcW w:w="851" w:type="dxa"/>
            <w:vAlign w:val="center"/>
          </w:tcPr>
          <w:p w14:paraId="28402118" w14:textId="77777777" w:rsidR="00600DEF" w:rsidRPr="008368C5" w:rsidRDefault="00600DEF" w:rsidP="00F30FD6">
            <w:pPr>
              <w:pStyle w:val="TabelaRaport"/>
            </w:pPr>
            <w:r w:rsidRPr="008368C5">
              <w:t>TAK</w:t>
            </w:r>
          </w:p>
        </w:tc>
        <w:tc>
          <w:tcPr>
            <w:tcW w:w="974" w:type="dxa"/>
            <w:vAlign w:val="center"/>
          </w:tcPr>
          <w:p w14:paraId="3F426EA9" w14:textId="77777777" w:rsidR="00600DEF" w:rsidRPr="008368C5" w:rsidRDefault="00600DEF" w:rsidP="00F30FD6">
            <w:pPr>
              <w:pStyle w:val="TabelaRaport"/>
            </w:pPr>
            <w:r w:rsidRPr="008368C5">
              <w:t>10%</w:t>
            </w:r>
          </w:p>
        </w:tc>
      </w:tr>
      <w:tr w:rsidR="00600DEF" w:rsidRPr="008368C5" w14:paraId="36E603F6" w14:textId="77777777" w:rsidTr="007F7E38">
        <w:trPr>
          <w:cantSplit/>
          <w:trHeight w:val="454"/>
        </w:trPr>
        <w:tc>
          <w:tcPr>
            <w:tcW w:w="426" w:type="dxa"/>
            <w:vAlign w:val="center"/>
          </w:tcPr>
          <w:p w14:paraId="68BEC076" w14:textId="3DBD92AC" w:rsidR="00600DEF" w:rsidRPr="008368C5" w:rsidRDefault="00600DEF" w:rsidP="00F30FD6">
            <w:pPr>
              <w:pStyle w:val="TabelaRaport"/>
            </w:pPr>
            <w:r w:rsidRPr="008368C5">
              <w:t>28</w:t>
            </w:r>
            <w:r w:rsidR="00B00847" w:rsidRPr="008368C5">
              <w:t>.</w:t>
            </w:r>
          </w:p>
        </w:tc>
        <w:tc>
          <w:tcPr>
            <w:tcW w:w="1560" w:type="dxa"/>
            <w:vAlign w:val="center"/>
          </w:tcPr>
          <w:p w14:paraId="78EA5F08" w14:textId="77777777" w:rsidR="00600DEF" w:rsidRPr="008368C5" w:rsidRDefault="00600DEF" w:rsidP="00F30FD6">
            <w:pPr>
              <w:pStyle w:val="TabelaRaport"/>
            </w:pPr>
            <w:r w:rsidRPr="008368C5">
              <w:t>Selen</w:t>
            </w:r>
          </w:p>
        </w:tc>
        <w:tc>
          <w:tcPr>
            <w:tcW w:w="992" w:type="dxa"/>
            <w:vAlign w:val="center"/>
          </w:tcPr>
          <w:p w14:paraId="524CB2E3" w14:textId="77777777" w:rsidR="00600DEF" w:rsidRPr="008368C5" w:rsidRDefault="00600DEF" w:rsidP="00F30FD6">
            <w:pPr>
              <w:pStyle w:val="TabelaRaport"/>
            </w:pPr>
            <w:r w:rsidRPr="008368C5">
              <w:t>[</w:t>
            </w:r>
            <w:proofErr w:type="spellStart"/>
            <w:r w:rsidRPr="008368C5">
              <w:t>mgSe</w:t>
            </w:r>
            <w:proofErr w:type="spellEnd"/>
            <w:r w:rsidRPr="008368C5">
              <w:t>/l]</w:t>
            </w:r>
          </w:p>
        </w:tc>
        <w:tc>
          <w:tcPr>
            <w:tcW w:w="1559" w:type="dxa"/>
            <w:vAlign w:val="center"/>
          </w:tcPr>
          <w:p w14:paraId="63778767" w14:textId="77777777" w:rsidR="00600DEF" w:rsidRPr="008368C5" w:rsidRDefault="00600DEF" w:rsidP="00F30FD6">
            <w:pPr>
              <w:pStyle w:val="TabelaRaport"/>
            </w:pPr>
            <w:r w:rsidRPr="008368C5">
              <w:t>ICP-MS</w:t>
            </w:r>
          </w:p>
        </w:tc>
        <w:tc>
          <w:tcPr>
            <w:tcW w:w="992" w:type="dxa"/>
            <w:vAlign w:val="center"/>
          </w:tcPr>
          <w:p w14:paraId="7B926B8E" w14:textId="77777777" w:rsidR="00600DEF" w:rsidRPr="008368C5" w:rsidRDefault="00600DEF" w:rsidP="00F30FD6">
            <w:pPr>
              <w:pStyle w:val="TabelaRaport"/>
            </w:pPr>
            <w:r w:rsidRPr="008368C5">
              <w:t>7782-49-2</w:t>
            </w:r>
          </w:p>
        </w:tc>
        <w:tc>
          <w:tcPr>
            <w:tcW w:w="2410" w:type="dxa"/>
            <w:vAlign w:val="center"/>
          </w:tcPr>
          <w:p w14:paraId="3B35316E" w14:textId="271BD538" w:rsidR="00600DEF" w:rsidRPr="008368C5" w:rsidRDefault="00600DEF" w:rsidP="00F30FD6">
            <w:pPr>
              <w:pStyle w:val="TabelaRaport"/>
            </w:pPr>
            <w:r w:rsidRPr="008368C5">
              <w:t xml:space="preserve">Procedura badawcza </w:t>
            </w:r>
            <w:r w:rsidRPr="008368C5">
              <w:br/>
              <w:t>PB-37 Edycja 12 z</w:t>
            </w:r>
            <w:r w:rsidR="006663D3" w:rsidRPr="008368C5">
              <w:t> </w:t>
            </w:r>
            <w:r w:rsidRPr="008368C5">
              <w:t>20/01/2020</w:t>
            </w:r>
          </w:p>
        </w:tc>
        <w:tc>
          <w:tcPr>
            <w:tcW w:w="992" w:type="dxa"/>
            <w:vAlign w:val="center"/>
          </w:tcPr>
          <w:p w14:paraId="02B612C5" w14:textId="77777777" w:rsidR="00600DEF" w:rsidRPr="008368C5" w:rsidRDefault="00600DEF" w:rsidP="00F30FD6">
            <w:pPr>
              <w:pStyle w:val="TabelaRaport"/>
            </w:pPr>
            <w:r w:rsidRPr="008368C5">
              <w:t>±25%</w:t>
            </w:r>
          </w:p>
        </w:tc>
        <w:tc>
          <w:tcPr>
            <w:tcW w:w="993" w:type="dxa"/>
            <w:vAlign w:val="center"/>
          </w:tcPr>
          <w:p w14:paraId="1DFABFD3" w14:textId="77777777" w:rsidR="00600DEF" w:rsidRPr="008368C5" w:rsidRDefault="00600DEF" w:rsidP="00F30FD6">
            <w:pPr>
              <w:pStyle w:val="TabelaRaport"/>
            </w:pPr>
            <w:r w:rsidRPr="008368C5">
              <w:t>10%</w:t>
            </w:r>
          </w:p>
        </w:tc>
        <w:tc>
          <w:tcPr>
            <w:tcW w:w="992" w:type="dxa"/>
            <w:vAlign w:val="center"/>
          </w:tcPr>
          <w:p w14:paraId="379DB43B" w14:textId="77777777" w:rsidR="00600DEF" w:rsidRPr="008368C5" w:rsidRDefault="00600DEF" w:rsidP="00F30FD6">
            <w:pPr>
              <w:pStyle w:val="TabelaRaport"/>
            </w:pPr>
            <w:r w:rsidRPr="008368C5">
              <w:t>0,002</w:t>
            </w:r>
          </w:p>
        </w:tc>
        <w:tc>
          <w:tcPr>
            <w:tcW w:w="1276" w:type="dxa"/>
            <w:gridSpan w:val="2"/>
            <w:vAlign w:val="center"/>
          </w:tcPr>
          <w:p w14:paraId="38181D37" w14:textId="77777777" w:rsidR="00600DEF" w:rsidRPr="008368C5" w:rsidRDefault="00600DEF" w:rsidP="00F30FD6">
            <w:pPr>
              <w:pStyle w:val="TabelaRaport"/>
            </w:pPr>
            <w:r w:rsidRPr="008368C5">
              <w:t>0,01</w:t>
            </w:r>
          </w:p>
        </w:tc>
        <w:tc>
          <w:tcPr>
            <w:tcW w:w="843" w:type="dxa"/>
            <w:vAlign w:val="center"/>
          </w:tcPr>
          <w:p w14:paraId="1025A265" w14:textId="77777777" w:rsidR="00600DEF" w:rsidRPr="008368C5" w:rsidRDefault="00600DEF" w:rsidP="00F30FD6">
            <w:pPr>
              <w:pStyle w:val="TabelaRaport"/>
            </w:pPr>
            <w:r w:rsidRPr="008368C5">
              <w:t>TAK</w:t>
            </w:r>
          </w:p>
        </w:tc>
        <w:tc>
          <w:tcPr>
            <w:tcW w:w="851" w:type="dxa"/>
            <w:vAlign w:val="center"/>
          </w:tcPr>
          <w:p w14:paraId="0ED3C740" w14:textId="77777777" w:rsidR="00600DEF" w:rsidRPr="008368C5" w:rsidRDefault="00600DEF" w:rsidP="00F30FD6">
            <w:pPr>
              <w:pStyle w:val="TabelaRaport"/>
            </w:pPr>
            <w:r w:rsidRPr="008368C5">
              <w:t>TAK</w:t>
            </w:r>
          </w:p>
        </w:tc>
        <w:tc>
          <w:tcPr>
            <w:tcW w:w="974" w:type="dxa"/>
            <w:vAlign w:val="center"/>
          </w:tcPr>
          <w:p w14:paraId="6D8F8B75" w14:textId="77777777" w:rsidR="00600DEF" w:rsidRPr="008368C5" w:rsidRDefault="00600DEF" w:rsidP="00F30FD6">
            <w:pPr>
              <w:pStyle w:val="TabelaRaport"/>
            </w:pPr>
            <w:r w:rsidRPr="008368C5">
              <w:t>20%</w:t>
            </w:r>
          </w:p>
        </w:tc>
      </w:tr>
      <w:tr w:rsidR="00600DEF" w:rsidRPr="008368C5" w14:paraId="79405BD5" w14:textId="77777777" w:rsidTr="007F7E38">
        <w:trPr>
          <w:cantSplit/>
          <w:trHeight w:val="454"/>
        </w:trPr>
        <w:tc>
          <w:tcPr>
            <w:tcW w:w="426" w:type="dxa"/>
            <w:vAlign w:val="center"/>
          </w:tcPr>
          <w:p w14:paraId="3132C2F8" w14:textId="2CB09A71" w:rsidR="00600DEF" w:rsidRPr="008368C5" w:rsidRDefault="00600DEF" w:rsidP="00F30FD6">
            <w:pPr>
              <w:pStyle w:val="TabelaRaport"/>
            </w:pPr>
            <w:r w:rsidRPr="008368C5">
              <w:t>29</w:t>
            </w:r>
            <w:r w:rsidR="00B00847" w:rsidRPr="008368C5">
              <w:t>.</w:t>
            </w:r>
          </w:p>
        </w:tc>
        <w:tc>
          <w:tcPr>
            <w:tcW w:w="1560" w:type="dxa"/>
            <w:vAlign w:val="center"/>
          </w:tcPr>
          <w:p w14:paraId="036E6C54" w14:textId="77777777" w:rsidR="00600DEF" w:rsidRPr="008368C5" w:rsidRDefault="00600DEF" w:rsidP="00F30FD6">
            <w:pPr>
              <w:pStyle w:val="TabelaRaport"/>
            </w:pPr>
            <w:r w:rsidRPr="008368C5">
              <w:t>Siarczany</w:t>
            </w:r>
          </w:p>
        </w:tc>
        <w:tc>
          <w:tcPr>
            <w:tcW w:w="992" w:type="dxa"/>
            <w:vAlign w:val="center"/>
          </w:tcPr>
          <w:p w14:paraId="3E3E89E3" w14:textId="77777777" w:rsidR="00600DEF" w:rsidRPr="008368C5" w:rsidRDefault="00600DEF" w:rsidP="00F30FD6">
            <w:pPr>
              <w:pStyle w:val="TabelaRaport"/>
            </w:pPr>
            <w:r w:rsidRPr="008368C5">
              <w:t>[mgSO</w:t>
            </w:r>
            <w:r w:rsidRPr="008368C5">
              <w:rPr>
                <w:vertAlign w:val="subscript"/>
              </w:rPr>
              <w:t>4</w:t>
            </w:r>
            <w:r w:rsidRPr="008368C5">
              <w:t>/l]</w:t>
            </w:r>
          </w:p>
        </w:tc>
        <w:tc>
          <w:tcPr>
            <w:tcW w:w="1559" w:type="dxa"/>
            <w:vAlign w:val="center"/>
          </w:tcPr>
          <w:p w14:paraId="003CAC39" w14:textId="77777777" w:rsidR="00600DEF" w:rsidRPr="008368C5" w:rsidRDefault="00600DEF" w:rsidP="00F30FD6">
            <w:pPr>
              <w:pStyle w:val="TabelaRaport"/>
            </w:pPr>
            <w:r w:rsidRPr="008368C5">
              <w:t>IC</w:t>
            </w:r>
          </w:p>
        </w:tc>
        <w:tc>
          <w:tcPr>
            <w:tcW w:w="992" w:type="dxa"/>
            <w:vAlign w:val="center"/>
          </w:tcPr>
          <w:p w14:paraId="32A7C99E" w14:textId="77777777" w:rsidR="00600DEF" w:rsidRPr="008368C5" w:rsidRDefault="00600DEF" w:rsidP="00F30FD6">
            <w:pPr>
              <w:pStyle w:val="TabelaRaport"/>
            </w:pPr>
            <w:r w:rsidRPr="008368C5">
              <w:t>14808-79-8</w:t>
            </w:r>
          </w:p>
        </w:tc>
        <w:tc>
          <w:tcPr>
            <w:tcW w:w="2410" w:type="dxa"/>
            <w:vAlign w:val="center"/>
          </w:tcPr>
          <w:p w14:paraId="69EE941B" w14:textId="400FF9D0" w:rsidR="00600DEF" w:rsidRPr="008368C5" w:rsidRDefault="00600DEF" w:rsidP="00F30FD6">
            <w:pPr>
              <w:pStyle w:val="TabelaRaport"/>
            </w:pPr>
            <w:r w:rsidRPr="008368C5">
              <w:t xml:space="preserve">Procedura badawcza </w:t>
            </w:r>
            <w:r w:rsidRPr="008368C5">
              <w:br/>
              <w:t>PB-04 Edycja 17 z</w:t>
            </w:r>
            <w:r w:rsidR="006663D3" w:rsidRPr="008368C5">
              <w:t> </w:t>
            </w:r>
            <w:r w:rsidRPr="008368C5">
              <w:t>20/01/2020</w:t>
            </w:r>
          </w:p>
        </w:tc>
        <w:tc>
          <w:tcPr>
            <w:tcW w:w="992" w:type="dxa"/>
            <w:vAlign w:val="center"/>
          </w:tcPr>
          <w:p w14:paraId="00B4B2A5" w14:textId="77777777" w:rsidR="00600DEF" w:rsidRPr="008368C5" w:rsidRDefault="00600DEF" w:rsidP="00F30FD6">
            <w:pPr>
              <w:pStyle w:val="TabelaRaport"/>
            </w:pPr>
            <w:r w:rsidRPr="008368C5">
              <w:t>±12%</w:t>
            </w:r>
          </w:p>
        </w:tc>
        <w:tc>
          <w:tcPr>
            <w:tcW w:w="993" w:type="dxa"/>
            <w:vAlign w:val="center"/>
          </w:tcPr>
          <w:p w14:paraId="2F360775" w14:textId="77777777" w:rsidR="00600DEF" w:rsidRPr="008368C5" w:rsidRDefault="00600DEF" w:rsidP="00F30FD6">
            <w:pPr>
              <w:pStyle w:val="TabelaRaport"/>
            </w:pPr>
            <w:r w:rsidRPr="008368C5">
              <w:t>1%</w:t>
            </w:r>
          </w:p>
        </w:tc>
        <w:tc>
          <w:tcPr>
            <w:tcW w:w="992" w:type="dxa"/>
            <w:vAlign w:val="center"/>
          </w:tcPr>
          <w:p w14:paraId="46C8F117" w14:textId="77777777" w:rsidR="00600DEF" w:rsidRPr="008368C5" w:rsidRDefault="00600DEF" w:rsidP="00F30FD6">
            <w:pPr>
              <w:pStyle w:val="TabelaRaport"/>
            </w:pPr>
            <w:r w:rsidRPr="008368C5">
              <w:t>0,50</w:t>
            </w:r>
          </w:p>
        </w:tc>
        <w:tc>
          <w:tcPr>
            <w:tcW w:w="1276" w:type="dxa"/>
            <w:gridSpan w:val="2"/>
            <w:vAlign w:val="center"/>
          </w:tcPr>
          <w:p w14:paraId="25D5DFAD" w14:textId="77777777" w:rsidR="00600DEF" w:rsidRPr="008368C5" w:rsidRDefault="00600DEF" w:rsidP="00F30FD6">
            <w:pPr>
              <w:pStyle w:val="TabelaRaport"/>
            </w:pPr>
            <w:r w:rsidRPr="008368C5">
              <w:t>250</w:t>
            </w:r>
          </w:p>
        </w:tc>
        <w:tc>
          <w:tcPr>
            <w:tcW w:w="843" w:type="dxa"/>
            <w:vAlign w:val="center"/>
          </w:tcPr>
          <w:p w14:paraId="18F2C99D" w14:textId="77777777" w:rsidR="00600DEF" w:rsidRPr="008368C5" w:rsidRDefault="00600DEF" w:rsidP="00F30FD6">
            <w:pPr>
              <w:pStyle w:val="TabelaRaport"/>
            </w:pPr>
            <w:r w:rsidRPr="008368C5">
              <w:t>TAK</w:t>
            </w:r>
          </w:p>
        </w:tc>
        <w:tc>
          <w:tcPr>
            <w:tcW w:w="851" w:type="dxa"/>
            <w:vAlign w:val="center"/>
          </w:tcPr>
          <w:p w14:paraId="352D56BD" w14:textId="77777777" w:rsidR="00600DEF" w:rsidRPr="008368C5" w:rsidRDefault="00600DEF" w:rsidP="00F30FD6">
            <w:pPr>
              <w:pStyle w:val="TabelaRaport"/>
            </w:pPr>
            <w:r w:rsidRPr="008368C5">
              <w:t>TAK</w:t>
            </w:r>
          </w:p>
        </w:tc>
        <w:tc>
          <w:tcPr>
            <w:tcW w:w="974" w:type="dxa"/>
            <w:vAlign w:val="center"/>
          </w:tcPr>
          <w:p w14:paraId="27656E2C" w14:textId="77777777" w:rsidR="00600DEF" w:rsidRPr="008368C5" w:rsidRDefault="00600DEF" w:rsidP="00F30FD6">
            <w:pPr>
              <w:pStyle w:val="TabelaRaport"/>
            </w:pPr>
            <w:r w:rsidRPr="008368C5">
              <w:t>0,2%</w:t>
            </w:r>
          </w:p>
        </w:tc>
      </w:tr>
      <w:tr w:rsidR="00210972" w:rsidRPr="008368C5" w14:paraId="62766641" w14:textId="77777777" w:rsidTr="007F7E38">
        <w:trPr>
          <w:cantSplit/>
          <w:trHeight w:val="454"/>
        </w:trPr>
        <w:tc>
          <w:tcPr>
            <w:tcW w:w="426" w:type="dxa"/>
            <w:vAlign w:val="center"/>
          </w:tcPr>
          <w:p w14:paraId="350FF004" w14:textId="0E219F3F" w:rsidR="00600DEF" w:rsidRPr="008368C5" w:rsidRDefault="00600DEF" w:rsidP="00F30FD6">
            <w:pPr>
              <w:pStyle w:val="TabelaRaport"/>
            </w:pPr>
            <w:r w:rsidRPr="008368C5">
              <w:t>30</w:t>
            </w:r>
            <w:r w:rsidR="00B00847" w:rsidRPr="008368C5">
              <w:t>.</w:t>
            </w:r>
          </w:p>
        </w:tc>
        <w:tc>
          <w:tcPr>
            <w:tcW w:w="1560" w:type="dxa"/>
            <w:vAlign w:val="center"/>
          </w:tcPr>
          <w:p w14:paraId="3F77AA30" w14:textId="77777777" w:rsidR="00600DEF" w:rsidRPr="008368C5" w:rsidRDefault="00600DEF" w:rsidP="00F30FD6">
            <w:pPr>
              <w:pStyle w:val="TabelaRaport"/>
            </w:pPr>
            <w:r w:rsidRPr="008368C5">
              <w:t>Sód</w:t>
            </w:r>
          </w:p>
        </w:tc>
        <w:tc>
          <w:tcPr>
            <w:tcW w:w="992" w:type="dxa"/>
            <w:vAlign w:val="center"/>
          </w:tcPr>
          <w:p w14:paraId="6CC8BA04" w14:textId="77777777" w:rsidR="00600DEF" w:rsidRPr="008368C5" w:rsidRDefault="00600DEF" w:rsidP="00F30FD6">
            <w:pPr>
              <w:pStyle w:val="TabelaRaport"/>
            </w:pPr>
            <w:r w:rsidRPr="008368C5">
              <w:t>[</w:t>
            </w:r>
            <w:proofErr w:type="spellStart"/>
            <w:r w:rsidRPr="008368C5">
              <w:t>mgNa</w:t>
            </w:r>
            <w:proofErr w:type="spellEnd"/>
            <w:r w:rsidRPr="008368C5">
              <w:t>/l]</w:t>
            </w:r>
          </w:p>
        </w:tc>
        <w:tc>
          <w:tcPr>
            <w:tcW w:w="1559" w:type="dxa"/>
            <w:vAlign w:val="center"/>
          </w:tcPr>
          <w:p w14:paraId="6B952FB3" w14:textId="77777777" w:rsidR="00600DEF" w:rsidRPr="008368C5" w:rsidRDefault="00600DEF" w:rsidP="00F30FD6">
            <w:pPr>
              <w:pStyle w:val="TabelaRaport"/>
            </w:pPr>
            <w:r w:rsidRPr="008368C5">
              <w:t>ICP-OES</w:t>
            </w:r>
          </w:p>
        </w:tc>
        <w:tc>
          <w:tcPr>
            <w:tcW w:w="992" w:type="dxa"/>
            <w:vAlign w:val="center"/>
          </w:tcPr>
          <w:p w14:paraId="5553D6CB" w14:textId="77777777" w:rsidR="00600DEF" w:rsidRPr="008368C5" w:rsidRDefault="00600DEF" w:rsidP="00F30FD6">
            <w:pPr>
              <w:pStyle w:val="TabelaRaport"/>
            </w:pPr>
            <w:r w:rsidRPr="008368C5">
              <w:t>7440-23-5</w:t>
            </w:r>
          </w:p>
        </w:tc>
        <w:tc>
          <w:tcPr>
            <w:tcW w:w="2410" w:type="dxa"/>
            <w:shd w:val="clear" w:color="auto" w:fill="FFFFFF"/>
            <w:vAlign w:val="center"/>
          </w:tcPr>
          <w:p w14:paraId="0C6411D3" w14:textId="627F4458" w:rsidR="00600DEF" w:rsidRPr="008368C5" w:rsidRDefault="00600DEF" w:rsidP="00F30FD6">
            <w:pPr>
              <w:pStyle w:val="TabelaRaport"/>
            </w:pPr>
            <w:r w:rsidRPr="008368C5">
              <w:t xml:space="preserve">Procedura badawcza </w:t>
            </w:r>
            <w:r w:rsidRPr="008368C5">
              <w:br/>
              <w:t>PB-42 Edycja 5 z</w:t>
            </w:r>
            <w:r w:rsidR="006663D3" w:rsidRPr="008368C5">
              <w:t> </w:t>
            </w:r>
            <w:r w:rsidRPr="008368C5">
              <w:t>20/01/2020</w:t>
            </w:r>
          </w:p>
        </w:tc>
        <w:tc>
          <w:tcPr>
            <w:tcW w:w="992" w:type="dxa"/>
            <w:shd w:val="clear" w:color="auto" w:fill="FFFFFF"/>
            <w:vAlign w:val="center"/>
          </w:tcPr>
          <w:p w14:paraId="760C8A97" w14:textId="77777777" w:rsidR="00600DEF" w:rsidRPr="008368C5" w:rsidRDefault="00600DEF" w:rsidP="00F30FD6">
            <w:pPr>
              <w:pStyle w:val="TabelaRaport"/>
            </w:pPr>
            <w:r w:rsidRPr="008368C5">
              <w:t>****</w:t>
            </w:r>
          </w:p>
        </w:tc>
        <w:tc>
          <w:tcPr>
            <w:tcW w:w="993" w:type="dxa"/>
            <w:shd w:val="clear" w:color="auto" w:fill="FFFFFF"/>
            <w:vAlign w:val="center"/>
          </w:tcPr>
          <w:p w14:paraId="5A2DB2DF" w14:textId="77777777" w:rsidR="00600DEF" w:rsidRPr="008368C5" w:rsidRDefault="00600DEF" w:rsidP="00F30FD6">
            <w:pPr>
              <w:pStyle w:val="TabelaRaport"/>
            </w:pPr>
            <w:r w:rsidRPr="008368C5">
              <w:t>10%</w:t>
            </w:r>
          </w:p>
        </w:tc>
        <w:tc>
          <w:tcPr>
            <w:tcW w:w="992" w:type="dxa"/>
            <w:vAlign w:val="center"/>
          </w:tcPr>
          <w:p w14:paraId="26340422" w14:textId="77777777" w:rsidR="00600DEF" w:rsidRPr="008368C5" w:rsidRDefault="00600DEF" w:rsidP="00F30FD6">
            <w:pPr>
              <w:pStyle w:val="TabelaRaport"/>
            </w:pPr>
            <w:r w:rsidRPr="008368C5">
              <w:t>0,5</w:t>
            </w:r>
          </w:p>
        </w:tc>
        <w:tc>
          <w:tcPr>
            <w:tcW w:w="1276" w:type="dxa"/>
            <w:gridSpan w:val="2"/>
            <w:vAlign w:val="center"/>
          </w:tcPr>
          <w:p w14:paraId="348F4E24" w14:textId="77777777" w:rsidR="00600DEF" w:rsidRPr="008368C5" w:rsidRDefault="00600DEF" w:rsidP="00F30FD6">
            <w:pPr>
              <w:pStyle w:val="TabelaRaport"/>
            </w:pPr>
            <w:r w:rsidRPr="008368C5">
              <w:t>200</w:t>
            </w:r>
          </w:p>
        </w:tc>
        <w:tc>
          <w:tcPr>
            <w:tcW w:w="843" w:type="dxa"/>
            <w:vAlign w:val="center"/>
          </w:tcPr>
          <w:p w14:paraId="78B580FC" w14:textId="77777777" w:rsidR="00600DEF" w:rsidRPr="008368C5" w:rsidRDefault="00600DEF" w:rsidP="00F30FD6">
            <w:pPr>
              <w:pStyle w:val="TabelaRaport"/>
            </w:pPr>
            <w:r w:rsidRPr="008368C5">
              <w:t>TAK</w:t>
            </w:r>
          </w:p>
        </w:tc>
        <w:tc>
          <w:tcPr>
            <w:tcW w:w="851" w:type="dxa"/>
            <w:vAlign w:val="center"/>
          </w:tcPr>
          <w:p w14:paraId="66222F71" w14:textId="77777777" w:rsidR="00600DEF" w:rsidRPr="008368C5" w:rsidRDefault="00600DEF" w:rsidP="00F30FD6">
            <w:pPr>
              <w:pStyle w:val="TabelaRaport"/>
            </w:pPr>
            <w:r w:rsidRPr="008368C5">
              <w:t>TAK</w:t>
            </w:r>
          </w:p>
        </w:tc>
        <w:tc>
          <w:tcPr>
            <w:tcW w:w="974" w:type="dxa"/>
            <w:vAlign w:val="center"/>
          </w:tcPr>
          <w:p w14:paraId="4882F178" w14:textId="77777777" w:rsidR="00600DEF" w:rsidRPr="008368C5" w:rsidRDefault="00600DEF" w:rsidP="00F30FD6">
            <w:pPr>
              <w:pStyle w:val="TabelaRaport"/>
            </w:pPr>
            <w:r w:rsidRPr="008368C5">
              <w:t>0,3%</w:t>
            </w:r>
          </w:p>
        </w:tc>
      </w:tr>
      <w:tr w:rsidR="00600DEF" w:rsidRPr="008368C5" w14:paraId="3E5DE1EA" w14:textId="77777777" w:rsidTr="007F7E38">
        <w:trPr>
          <w:cantSplit/>
          <w:trHeight w:val="454"/>
        </w:trPr>
        <w:tc>
          <w:tcPr>
            <w:tcW w:w="426" w:type="dxa"/>
            <w:vAlign w:val="center"/>
          </w:tcPr>
          <w:p w14:paraId="733DA766" w14:textId="3AE6DE39" w:rsidR="00600DEF" w:rsidRPr="008368C5" w:rsidRDefault="00600DEF" w:rsidP="00F30FD6">
            <w:pPr>
              <w:pStyle w:val="TabelaRaport"/>
            </w:pPr>
            <w:r w:rsidRPr="008368C5">
              <w:t>31</w:t>
            </w:r>
            <w:r w:rsidR="00B00847" w:rsidRPr="008368C5">
              <w:t>.</w:t>
            </w:r>
          </w:p>
        </w:tc>
        <w:tc>
          <w:tcPr>
            <w:tcW w:w="1560" w:type="dxa"/>
            <w:vAlign w:val="center"/>
          </w:tcPr>
          <w:p w14:paraId="1F4BE174" w14:textId="77777777" w:rsidR="00600DEF" w:rsidRPr="008368C5" w:rsidRDefault="00600DEF" w:rsidP="00F30FD6">
            <w:pPr>
              <w:pStyle w:val="TabelaRaport"/>
            </w:pPr>
            <w:r w:rsidRPr="008368C5">
              <w:t>Srebro</w:t>
            </w:r>
          </w:p>
        </w:tc>
        <w:tc>
          <w:tcPr>
            <w:tcW w:w="992" w:type="dxa"/>
            <w:vAlign w:val="center"/>
          </w:tcPr>
          <w:p w14:paraId="3D14DA1C" w14:textId="77777777" w:rsidR="00600DEF" w:rsidRPr="008368C5" w:rsidRDefault="00600DEF" w:rsidP="00F30FD6">
            <w:pPr>
              <w:pStyle w:val="TabelaRaport"/>
            </w:pPr>
            <w:r w:rsidRPr="008368C5">
              <w:t>[</w:t>
            </w:r>
            <w:proofErr w:type="spellStart"/>
            <w:r w:rsidRPr="008368C5">
              <w:t>mgAg</w:t>
            </w:r>
            <w:proofErr w:type="spellEnd"/>
            <w:r w:rsidRPr="008368C5">
              <w:t>/l]</w:t>
            </w:r>
          </w:p>
        </w:tc>
        <w:tc>
          <w:tcPr>
            <w:tcW w:w="1559" w:type="dxa"/>
            <w:vAlign w:val="center"/>
          </w:tcPr>
          <w:p w14:paraId="64003C23" w14:textId="77777777" w:rsidR="00600DEF" w:rsidRPr="008368C5" w:rsidRDefault="00600DEF" w:rsidP="00F30FD6">
            <w:pPr>
              <w:pStyle w:val="TabelaRaport"/>
            </w:pPr>
            <w:r w:rsidRPr="008368C5">
              <w:t>ICP-MS</w:t>
            </w:r>
          </w:p>
        </w:tc>
        <w:tc>
          <w:tcPr>
            <w:tcW w:w="992" w:type="dxa"/>
            <w:vAlign w:val="center"/>
          </w:tcPr>
          <w:p w14:paraId="780FEDFE" w14:textId="77777777" w:rsidR="00600DEF" w:rsidRPr="008368C5" w:rsidRDefault="00600DEF" w:rsidP="00F30FD6">
            <w:pPr>
              <w:pStyle w:val="TabelaRaport"/>
            </w:pPr>
            <w:r w:rsidRPr="008368C5">
              <w:t>7440-22-4</w:t>
            </w:r>
          </w:p>
        </w:tc>
        <w:tc>
          <w:tcPr>
            <w:tcW w:w="2410" w:type="dxa"/>
            <w:vAlign w:val="center"/>
          </w:tcPr>
          <w:p w14:paraId="162A1CF7" w14:textId="5C5BCEBA" w:rsidR="00600DEF" w:rsidRPr="008368C5" w:rsidRDefault="00600DEF" w:rsidP="00F30FD6">
            <w:pPr>
              <w:pStyle w:val="TabelaRaport"/>
            </w:pPr>
            <w:r w:rsidRPr="008368C5">
              <w:t xml:space="preserve">Procedura badawcza </w:t>
            </w:r>
            <w:r w:rsidRPr="008368C5">
              <w:br/>
              <w:t>PB-37 Edycja 12 z</w:t>
            </w:r>
            <w:r w:rsidR="006663D3" w:rsidRPr="008368C5">
              <w:t> </w:t>
            </w:r>
            <w:r w:rsidRPr="008368C5">
              <w:t>20/01/2020</w:t>
            </w:r>
          </w:p>
        </w:tc>
        <w:tc>
          <w:tcPr>
            <w:tcW w:w="992" w:type="dxa"/>
            <w:vAlign w:val="center"/>
          </w:tcPr>
          <w:p w14:paraId="68A5F496" w14:textId="77777777" w:rsidR="00600DEF" w:rsidRPr="008368C5" w:rsidRDefault="00600DEF" w:rsidP="00F30FD6">
            <w:pPr>
              <w:pStyle w:val="TabelaRaport"/>
            </w:pPr>
            <w:r w:rsidRPr="008368C5">
              <w:t>±25%</w:t>
            </w:r>
          </w:p>
        </w:tc>
        <w:tc>
          <w:tcPr>
            <w:tcW w:w="993" w:type="dxa"/>
            <w:vAlign w:val="center"/>
          </w:tcPr>
          <w:p w14:paraId="41A51BEC" w14:textId="77777777" w:rsidR="00600DEF" w:rsidRPr="008368C5" w:rsidRDefault="00600DEF" w:rsidP="00F30FD6">
            <w:pPr>
              <w:pStyle w:val="TabelaRaport"/>
            </w:pPr>
            <w:r w:rsidRPr="008368C5">
              <w:t>10%</w:t>
            </w:r>
          </w:p>
        </w:tc>
        <w:tc>
          <w:tcPr>
            <w:tcW w:w="992" w:type="dxa"/>
            <w:vAlign w:val="center"/>
          </w:tcPr>
          <w:p w14:paraId="762D091E" w14:textId="77777777" w:rsidR="00600DEF" w:rsidRPr="008368C5" w:rsidRDefault="00600DEF" w:rsidP="00F30FD6">
            <w:pPr>
              <w:pStyle w:val="TabelaRaport"/>
            </w:pPr>
            <w:r w:rsidRPr="008368C5">
              <w:t>0,00005</w:t>
            </w:r>
          </w:p>
        </w:tc>
        <w:tc>
          <w:tcPr>
            <w:tcW w:w="1276" w:type="dxa"/>
            <w:gridSpan w:val="2"/>
            <w:vAlign w:val="center"/>
          </w:tcPr>
          <w:p w14:paraId="38C3C2AE" w14:textId="77777777" w:rsidR="00600DEF" w:rsidRPr="008368C5" w:rsidRDefault="00600DEF" w:rsidP="00F30FD6">
            <w:pPr>
              <w:pStyle w:val="TabelaRaport"/>
            </w:pPr>
            <w:r w:rsidRPr="008368C5">
              <w:t>0,1</w:t>
            </w:r>
          </w:p>
        </w:tc>
        <w:tc>
          <w:tcPr>
            <w:tcW w:w="843" w:type="dxa"/>
            <w:vAlign w:val="center"/>
          </w:tcPr>
          <w:p w14:paraId="49104D93" w14:textId="77777777" w:rsidR="00600DEF" w:rsidRPr="008368C5" w:rsidRDefault="00600DEF" w:rsidP="00F30FD6">
            <w:pPr>
              <w:pStyle w:val="TabelaRaport"/>
            </w:pPr>
            <w:r w:rsidRPr="008368C5">
              <w:t>TAK</w:t>
            </w:r>
          </w:p>
        </w:tc>
        <w:tc>
          <w:tcPr>
            <w:tcW w:w="851" w:type="dxa"/>
            <w:vAlign w:val="center"/>
          </w:tcPr>
          <w:p w14:paraId="117CDB5E" w14:textId="77777777" w:rsidR="00600DEF" w:rsidRPr="008368C5" w:rsidRDefault="00600DEF" w:rsidP="00F30FD6">
            <w:pPr>
              <w:pStyle w:val="TabelaRaport"/>
            </w:pPr>
            <w:r w:rsidRPr="008368C5">
              <w:t>TAK</w:t>
            </w:r>
          </w:p>
        </w:tc>
        <w:tc>
          <w:tcPr>
            <w:tcW w:w="974" w:type="dxa"/>
            <w:vAlign w:val="center"/>
          </w:tcPr>
          <w:p w14:paraId="7DF86C40" w14:textId="77777777" w:rsidR="00600DEF" w:rsidRPr="008368C5" w:rsidRDefault="00600DEF" w:rsidP="00F30FD6">
            <w:pPr>
              <w:pStyle w:val="TabelaRaport"/>
            </w:pPr>
            <w:r w:rsidRPr="008368C5">
              <w:t>0,1%</w:t>
            </w:r>
          </w:p>
        </w:tc>
      </w:tr>
      <w:tr w:rsidR="00600DEF" w:rsidRPr="008368C5" w14:paraId="2C0189C2" w14:textId="77777777" w:rsidTr="007F7E38">
        <w:trPr>
          <w:cantSplit/>
          <w:trHeight w:val="454"/>
        </w:trPr>
        <w:tc>
          <w:tcPr>
            <w:tcW w:w="426" w:type="dxa"/>
            <w:vAlign w:val="center"/>
          </w:tcPr>
          <w:p w14:paraId="32B0A1DB" w14:textId="45E7FC3C" w:rsidR="00600DEF" w:rsidRPr="008368C5" w:rsidRDefault="00600DEF" w:rsidP="00F30FD6">
            <w:pPr>
              <w:pStyle w:val="TabelaRaport"/>
            </w:pPr>
            <w:r w:rsidRPr="008368C5">
              <w:t>32</w:t>
            </w:r>
            <w:r w:rsidR="00B00847" w:rsidRPr="008368C5">
              <w:t>.</w:t>
            </w:r>
          </w:p>
        </w:tc>
        <w:tc>
          <w:tcPr>
            <w:tcW w:w="1560" w:type="dxa"/>
            <w:vAlign w:val="center"/>
          </w:tcPr>
          <w:p w14:paraId="3D3E0BDA" w14:textId="77777777" w:rsidR="00600DEF" w:rsidRPr="008368C5" w:rsidRDefault="00600DEF" w:rsidP="00F30FD6">
            <w:pPr>
              <w:pStyle w:val="TabelaRaport"/>
            </w:pPr>
            <w:r w:rsidRPr="008368C5">
              <w:t>Wapń</w:t>
            </w:r>
          </w:p>
        </w:tc>
        <w:tc>
          <w:tcPr>
            <w:tcW w:w="992" w:type="dxa"/>
            <w:vAlign w:val="center"/>
          </w:tcPr>
          <w:p w14:paraId="10597401" w14:textId="77777777" w:rsidR="00600DEF" w:rsidRPr="008368C5" w:rsidRDefault="00600DEF" w:rsidP="00F30FD6">
            <w:pPr>
              <w:pStyle w:val="TabelaRaport"/>
            </w:pPr>
            <w:r w:rsidRPr="008368C5">
              <w:t>[</w:t>
            </w:r>
            <w:proofErr w:type="spellStart"/>
            <w:r w:rsidRPr="008368C5">
              <w:t>mgCa</w:t>
            </w:r>
            <w:proofErr w:type="spellEnd"/>
            <w:r w:rsidRPr="008368C5">
              <w:t>/l]</w:t>
            </w:r>
          </w:p>
        </w:tc>
        <w:tc>
          <w:tcPr>
            <w:tcW w:w="1559" w:type="dxa"/>
            <w:vAlign w:val="center"/>
          </w:tcPr>
          <w:p w14:paraId="52C3FA9E" w14:textId="77777777" w:rsidR="00600DEF" w:rsidRPr="008368C5" w:rsidRDefault="00600DEF" w:rsidP="00F30FD6">
            <w:pPr>
              <w:pStyle w:val="TabelaRaport"/>
            </w:pPr>
            <w:r w:rsidRPr="008368C5">
              <w:t>ICP-OES</w:t>
            </w:r>
          </w:p>
        </w:tc>
        <w:tc>
          <w:tcPr>
            <w:tcW w:w="992" w:type="dxa"/>
            <w:vAlign w:val="center"/>
          </w:tcPr>
          <w:p w14:paraId="43725857" w14:textId="77777777" w:rsidR="00600DEF" w:rsidRPr="008368C5" w:rsidRDefault="00600DEF" w:rsidP="00F30FD6">
            <w:pPr>
              <w:pStyle w:val="TabelaRaport"/>
            </w:pPr>
            <w:r w:rsidRPr="008368C5">
              <w:t>14127-61-8</w:t>
            </w:r>
          </w:p>
        </w:tc>
        <w:tc>
          <w:tcPr>
            <w:tcW w:w="2410" w:type="dxa"/>
            <w:vAlign w:val="center"/>
          </w:tcPr>
          <w:p w14:paraId="14B3CC63" w14:textId="027FB5B3" w:rsidR="00600DEF" w:rsidRPr="008368C5" w:rsidRDefault="00600DEF" w:rsidP="00F30FD6">
            <w:pPr>
              <w:pStyle w:val="TabelaRaport"/>
            </w:pPr>
            <w:r w:rsidRPr="008368C5">
              <w:t xml:space="preserve">Procedura badawcza </w:t>
            </w:r>
            <w:r w:rsidRPr="008368C5">
              <w:br/>
              <w:t>PB-42 Edycja 5 z</w:t>
            </w:r>
            <w:r w:rsidR="006663D3" w:rsidRPr="008368C5">
              <w:t> </w:t>
            </w:r>
            <w:r w:rsidRPr="008368C5">
              <w:t>20/01/2020</w:t>
            </w:r>
          </w:p>
        </w:tc>
        <w:tc>
          <w:tcPr>
            <w:tcW w:w="992" w:type="dxa"/>
            <w:vAlign w:val="center"/>
          </w:tcPr>
          <w:p w14:paraId="50B4B014" w14:textId="77777777" w:rsidR="00600DEF" w:rsidRPr="008368C5" w:rsidRDefault="00600DEF" w:rsidP="00F30FD6">
            <w:pPr>
              <w:pStyle w:val="TabelaRaport"/>
            </w:pPr>
            <w:r w:rsidRPr="008368C5">
              <w:t>****</w:t>
            </w:r>
          </w:p>
        </w:tc>
        <w:tc>
          <w:tcPr>
            <w:tcW w:w="993" w:type="dxa"/>
            <w:vAlign w:val="center"/>
          </w:tcPr>
          <w:p w14:paraId="3ED3DF5C" w14:textId="77777777" w:rsidR="00600DEF" w:rsidRPr="008368C5" w:rsidRDefault="00600DEF" w:rsidP="00F30FD6">
            <w:pPr>
              <w:pStyle w:val="TabelaRaport"/>
            </w:pPr>
            <w:r w:rsidRPr="008368C5">
              <w:t>10%</w:t>
            </w:r>
          </w:p>
        </w:tc>
        <w:tc>
          <w:tcPr>
            <w:tcW w:w="992" w:type="dxa"/>
            <w:vAlign w:val="center"/>
          </w:tcPr>
          <w:p w14:paraId="612C9C12" w14:textId="77777777" w:rsidR="00600DEF" w:rsidRPr="008368C5" w:rsidRDefault="00600DEF" w:rsidP="00F30FD6">
            <w:pPr>
              <w:pStyle w:val="TabelaRaport"/>
            </w:pPr>
            <w:r w:rsidRPr="008368C5">
              <w:t>0,1</w:t>
            </w:r>
          </w:p>
        </w:tc>
        <w:tc>
          <w:tcPr>
            <w:tcW w:w="1276" w:type="dxa"/>
            <w:gridSpan w:val="2"/>
            <w:vAlign w:val="center"/>
          </w:tcPr>
          <w:p w14:paraId="076C3B9B" w14:textId="77777777" w:rsidR="00600DEF" w:rsidRPr="008368C5" w:rsidRDefault="00600DEF" w:rsidP="00F30FD6">
            <w:pPr>
              <w:pStyle w:val="TabelaRaport"/>
            </w:pPr>
            <w:r w:rsidRPr="008368C5">
              <w:t>200</w:t>
            </w:r>
          </w:p>
        </w:tc>
        <w:tc>
          <w:tcPr>
            <w:tcW w:w="843" w:type="dxa"/>
            <w:vAlign w:val="center"/>
          </w:tcPr>
          <w:p w14:paraId="5E374D59" w14:textId="77777777" w:rsidR="00600DEF" w:rsidRPr="008368C5" w:rsidRDefault="00600DEF" w:rsidP="00F30FD6">
            <w:pPr>
              <w:pStyle w:val="TabelaRaport"/>
            </w:pPr>
            <w:r w:rsidRPr="008368C5">
              <w:t>TAK</w:t>
            </w:r>
          </w:p>
        </w:tc>
        <w:tc>
          <w:tcPr>
            <w:tcW w:w="851" w:type="dxa"/>
            <w:vAlign w:val="center"/>
          </w:tcPr>
          <w:p w14:paraId="0A9F3756" w14:textId="77777777" w:rsidR="00600DEF" w:rsidRPr="008368C5" w:rsidRDefault="00600DEF" w:rsidP="00F30FD6">
            <w:pPr>
              <w:pStyle w:val="TabelaRaport"/>
            </w:pPr>
            <w:r w:rsidRPr="008368C5">
              <w:t>TAK</w:t>
            </w:r>
          </w:p>
        </w:tc>
        <w:tc>
          <w:tcPr>
            <w:tcW w:w="974" w:type="dxa"/>
            <w:vAlign w:val="center"/>
          </w:tcPr>
          <w:p w14:paraId="191A9637" w14:textId="77777777" w:rsidR="00600DEF" w:rsidRPr="008368C5" w:rsidRDefault="00600DEF" w:rsidP="00F30FD6">
            <w:pPr>
              <w:pStyle w:val="TabelaRaport"/>
            </w:pPr>
            <w:r w:rsidRPr="008368C5">
              <w:t>0,1%</w:t>
            </w:r>
          </w:p>
        </w:tc>
      </w:tr>
      <w:tr w:rsidR="00600DEF" w:rsidRPr="008368C5" w14:paraId="34932957" w14:textId="77777777" w:rsidTr="007F7E38">
        <w:trPr>
          <w:cantSplit/>
          <w:trHeight w:val="454"/>
        </w:trPr>
        <w:tc>
          <w:tcPr>
            <w:tcW w:w="426" w:type="dxa"/>
            <w:vAlign w:val="center"/>
          </w:tcPr>
          <w:p w14:paraId="520E9FC8" w14:textId="6FC4673B" w:rsidR="00600DEF" w:rsidRPr="008368C5" w:rsidRDefault="00600DEF" w:rsidP="00F30FD6">
            <w:pPr>
              <w:pStyle w:val="TabelaRaport"/>
            </w:pPr>
            <w:r w:rsidRPr="008368C5">
              <w:lastRenderedPageBreak/>
              <w:t>33</w:t>
            </w:r>
            <w:r w:rsidR="00B00847" w:rsidRPr="008368C5">
              <w:t>.</w:t>
            </w:r>
          </w:p>
        </w:tc>
        <w:tc>
          <w:tcPr>
            <w:tcW w:w="1560" w:type="dxa"/>
            <w:vAlign w:val="center"/>
          </w:tcPr>
          <w:p w14:paraId="1614A05D" w14:textId="77777777" w:rsidR="00600DEF" w:rsidRPr="008368C5" w:rsidRDefault="00600DEF" w:rsidP="00F30FD6">
            <w:pPr>
              <w:pStyle w:val="TabelaRaport"/>
            </w:pPr>
            <w:r w:rsidRPr="008368C5">
              <w:t>Wodorowęglany</w:t>
            </w:r>
          </w:p>
        </w:tc>
        <w:tc>
          <w:tcPr>
            <w:tcW w:w="992" w:type="dxa"/>
            <w:vAlign w:val="center"/>
          </w:tcPr>
          <w:p w14:paraId="3058C80F" w14:textId="77777777" w:rsidR="00600DEF" w:rsidRPr="008368C5" w:rsidRDefault="00600DEF" w:rsidP="00F30FD6">
            <w:pPr>
              <w:pStyle w:val="TabelaRaport"/>
            </w:pPr>
            <w:r w:rsidRPr="008368C5">
              <w:t>[mgHCO</w:t>
            </w:r>
            <w:r w:rsidRPr="008368C5">
              <w:rPr>
                <w:vertAlign w:val="subscript"/>
              </w:rPr>
              <w:t>3</w:t>
            </w:r>
            <w:r w:rsidRPr="008368C5">
              <w:t>/l]</w:t>
            </w:r>
          </w:p>
        </w:tc>
        <w:tc>
          <w:tcPr>
            <w:tcW w:w="1559" w:type="dxa"/>
            <w:vAlign w:val="center"/>
          </w:tcPr>
          <w:p w14:paraId="58FFAABC" w14:textId="77777777" w:rsidR="00600DEF" w:rsidRPr="008368C5" w:rsidRDefault="00600DEF" w:rsidP="00F30FD6">
            <w:pPr>
              <w:pStyle w:val="TabelaRaport"/>
            </w:pPr>
            <w:r w:rsidRPr="008368C5">
              <w:t>Spektrofotometryczna</w:t>
            </w:r>
          </w:p>
        </w:tc>
        <w:tc>
          <w:tcPr>
            <w:tcW w:w="992" w:type="dxa"/>
            <w:vAlign w:val="center"/>
          </w:tcPr>
          <w:p w14:paraId="6345CC7B" w14:textId="77777777" w:rsidR="00600DEF" w:rsidRPr="008368C5" w:rsidRDefault="00600DEF" w:rsidP="00F30FD6">
            <w:pPr>
              <w:pStyle w:val="TabelaRaport"/>
            </w:pPr>
            <w:r w:rsidRPr="008368C5">
              <w:t>71-52-3</w:t>
            </w:r>
          </w:p>
        </w:tc>
        <w:tc>
          <w:tcPr>
            <w:tcW w:w="2410" w:type="dxa"/>
            <w:vAlign w:val="center"/>
          </w:tcPr>
          <w:p w14:paraId="07C270E4" w14:textId="1ED60218" w:rsidR="00600DEF" w:rsidRPr="008368C5" w:rsidRDefault="00600DEF" w:rsidP="00F30FD6">
            <w:pPr>
              <w:pStyle w:val="TabelaRaport"/>
            </w:pPr>
            <w:r w:rsidRPr="008368C5">
              <w:t xml:space="preserve">Procedura badawcza </w:t>
            </w:r>
            <w:r w:rsidRPr="008368C5">
              <w:br/>
              <w:t>PB-07 Edycja 9 z</w:t>
            </w:r>
            <w:r w:rsidR="006663D3" w:rsidRPr="008368C5">
              <w:t> </w:t>
            </w:r>
            <w:r w:rsidRPr="008368C5">
              <w:t>20/01/2020</w:t>
            </w:r>
          </w:p>
        </w:tc>
        <w:tc>
          <w:tcPr>
            <w:tcW w:w="992" w:type="dxa"/>
            <w:vAlign w:val="center"/>
          </w:tcPr>
          <w:p w14:paraId="49718503" w14:textId="77777777" w:rsidR="00600DEF" w:rsidRPr="008368C5" w:rsidRDefault="00600DEF" w:rsidP="00F30FD6">
            <w:pPr>
              <w:pStyle w:val="TabelaRaport"/>
            </w:pPr>
            <w:r w:rsidRPr="008368C5">
              <w:t>±20%</w:t>
            </w:r>
          </w:p>
        </w:tc>
        <w:tc>
          <w:tcPr>
            <w:tcW w:w="993" w:type="dxa"/>
            <w:vAlign w:val="center"/>
          </w:tcPr>
          <w:p w14:paraId="2308A80C" w14:textId="77777777" w:rsidR="00600DEF" w:rsidRPr="008368C5" w:rsidRDefault="00600DEF" w:rsidP="00F30FD6">
            <w:pPr>
              <w:pStyle w:val="TabelaRaport"/>
            </w:pPr>
            <w:r w:rsidRPr="008368C5">
              <w:t>10%</w:t>
            </w:r>
          </w:p>
        </w:tc>
        <w:tc>
          <w:tcPr>
            <w:tcW w:w="992" w:type="dxa"/>
            <w:vAlign w:val="center"/>
          </w:tcPr>
          <w:p w14:paraId="1E2393AD" w14:textId="77777777" w:rsidR="00600DEF" w:rsidRPr="008368C5" w:rsidRDefault="00600DEF" w:rsidP="00F30FD6">
            <w:pPr>
              <w:pStyle w:val="TabelaRaport"/>
            </w:pPr>
            <w:r w:rsidRPr="008368C5">
              <w:t>24</w:t>
            </w:r>
          </w:p>
        </w:tc>
        <w:tc>
          <w:tcPr>
            <w:tcW w:w="1276" w:type="dxa"/>
            <w:gridSpan w:val="2"/>
            <w:vAlign w:val="center"/>
          </w:tcPr>
          <w:p w14:paraId="55E519FB" w14:textId="77777777" w:rsidR="00600DEF" w:rsidRPr="008368C5" w:rsidRDefault="00600DEF" w:rsidP="00F30FD6">
            <w:pPr>
              <w:pStyle w:val="TabelaRaport"/>
            </w:pPr>
            <w:r w:rsidRPr="008368C5">
              <w:t>500</w:t>
            </w:r>
          </w:p>
        </w:tc>
        <w:tc>
          <w:tcPr>
            <w:tcW w:w="843" w:type="dxa"/>
            <w:vAlign w:val="center"/>
          </w:tcPr>
          <w:p w14:paraId="51228C9F" w14:textId="77777777" w:rsidR="00600DEF" w:rsidRPr="008368C5" w:rsidRDefault="00600DEF" w:rsidP="00F30FD6">
            <w:pPr>
              <w:pStyle w:val="TabelaRaport"/>
            </w:pPr>
            <w:r w:rsidRPr="008368C5">
              <w:t>TAK</w:t>
            </w:r>
          </w:p>
        </w:tc>
        <w:tc>
          <w:tcPr>
            <w:tcW w:w="851" w:type="dxa"/>
            <w:vAlign w:val="center"/>
          </w:tcPr>
          <w:p w14:paraId="357992D1" w14:textId="77777777" w:rsidR="00600DEF" w:rsidRPr="008368C5" w:rsidRDefault="00600DEF" w:rsidP="00F30FD6">
            <w:pPr>
              <w:pStyle w:val="TabelaRaport"/>
            </w:pPr>
            <w:r w:rsidRPr="008368C5">
              <w:t>TAK</w:t>
            </w:r>
          </w:p>
        </w:tc>
        <w:tc>
          <w:tcPr>
            <w:tcW w:w="974" w:type="dxa"/>
            <w:vAlign w:val="center"/>
          </w:tcPr>
          <w:p w14:paraId="14023AB7" w14:textId="77777777" w:rsidR="00600DEF" w:rsidRPr="008368C5" w:rsidRDefault="00600DEF" w:rsidP="00F30FD6">
            <w:pPr>
              <w:pStyle w:val="TabelaRaport"/>
            </w:pPr>
            <w:r w:rsidRPr="008368C5">
              <w:t>4,8%</w:t>
            </w:r>
          </w:p>
        </w:tc>
      </w:tr>
      <w:tr w:rsidR="00600DEF" w:rsidRPr="008368C5" w14:paraId="5BDA3BDF" w14:textId="77777777" w:rsidTr="007F7E38">
        <w:trPr>
          <w:cantSplit/>
          <w:trHeight w:val="454"/>
        </w:trPr>
        <w:tc>
          <w:tcPr>
            <w:tcW w:w="426" w:type="dxa"/>
            <w:vAlign w:val="center"/>
          </w:tcPr>
          <w:p w14:paraId="0CA5C48D" w14:textId="5CB92FAD" w:rsidR="00600DEF" w:rsidRPr="008368C5" w:rsidRDefault="00600DEF" w:rsidP="00F30FD6">
            <w:pPr>
              <w:pStyle w:val="TabelaRaport"/>
            </w:pPr>
            <w:r w:rsidRPr="008368C5">
              <w:t>34</w:t>
            </w:r>
            <w:r w:rsidR="00B00847" w:rsidRPr="008368C5">
              <w:t>.</w:t>
            </w:r>
          </w:p>
        </w:tc>
        <w:tc>
          <w:tcPr>
            <w:tcW w:w="1560" w:type="dxa"/>
            <w:vAlign w:val="center"/>
          </w:tcPr>
          <w:p w14:paraId="4E7215CF" w14:textId="77777777" w:rsidR="00600DEF" w:rsidRPr="008368C5" w:rsidRDefault="00600DEF" w:rsidP="00F30FD6">
            <w:pPr>
              <w:pStyle w:val="TabelaRaport"/>
            </w:pPr>
            <w:r w:rsidRPr="008368C5">
              <w:t>Żelazo</w:t>
            </w:r>
          </w:p>
        </w:tc>
        <w:tc>
          <w:tcPr>
            <w:tcW w:w="992" w:type="dxa"/>
            <w:vAlign w:val="center"/>
          </w:tcPr>
          <w:p w14:paraId="09BB9612" w14:textId="77777777" w:rsidR="00600DEF" w:rsidRPr="008368C5" w:rsidRDefault="00600DEF" w:rsidP="00F30FD6">
            <w:pPr>
              <w:pStyle w:val="TabelaRaport"/>
            </w:pPr>
            <w:r w:rsidRPr="008368C5">
              <w:t>[</w:t>
            </w:r>
            <w:proofErr w:type="spellStart"/>
            <w:r w:rsidRPr="008368C5">
              <w:t>mgFe</w:t>
            </w:r>
            <w:proofErr w:type="spellEnd"/>
            <w:r w:rsidRPr="008368C5">
              <w:t>/l]</w:t>
            </w:r>
          </w:p>
        </w:tc>
        <w:tc>
          <w:tcPr>
            <w:tcW w:w="1559" w:type="dxa"/>
            <w:vAlign w:val="center"/>
          </w:tcPr>
          <w:p w14:paraId="7C78EB48" w14:textId="77777777" w:rsidR="00600DEF" w:rsidRPr="008368C5" w:rsidRDefault="00600DEF" w:rsidP="00F30FD6">
            <w:pPr>
              <w:pStyle w:val="TabelaRaport"/>
            </w:pPr>
            <w:r w:rsidRPr="008368C5">
              <w:t>ICP-OES</w:t>
            </w:r>
          </w:p>
        </w:tc>
        <w:tc>
          <w:tcPr>
            <w:tcW w:w="992" w:type="dxa"/>
            <w:vAlign w:val="center"/>
          </w:tcPr>
          <w:p w14:paraId="45E71295" w14:textId="77777777" w:rsidR="00600DEF" w:rsidRPr="008368C5" w:rsidRDefault="00600DEF" w:rsidP="00F30FD6">
            <w:pPr>
              <w:pStyle w:val="TabelaRaport"/>
            </w:pPr>
            <w:r w:rsidRPr="008368C5">
              <w:t>7439-89-6</w:t>
            </w:r>
          </w:p>
        </w:tc>
        <w:tc>
          <w:tcPr>
            <w:tcW w:w="2410" w:type="dxa"/>
            <w:vAlign w:val="center"/>
          </w:tcPr>
          <w:p w14:paraId="4CC0A77C" w14:textId="10BDA756" w:rsidR="00600DEF" w:rsidRPr="008368C5" w:rsidRDefault="00600DEF" w:rsidP="00F30FD6">
            <w:pPr>
              <w:pStyle w:val="TabelaRaport"/>
            </w:pPr>
            <w:r w:rsidRPr="008368C5">
              <w:t xml:space="preserve">Procedura badawcza </w:t>
            </w:r>
            <w:r w:rsidRPr="008368C5">
              <w:br/>
              <w:t>PB-42 Edycja 5 z</w:t>
            </w:r>
            <w:r w:rsidR="006663D3" w:rsidRPr="008368C5">
              <w:t> </w:t>
            </w:r>
            <w:r w:rsidRPr="008368C5">
              <w:t>20/01/2020</w:t>
            </w:r>
          </w:p>
        </w:tc>
        <w:tc>
          <w:tcPr>
            <w:tcW w:w="992" w:type="dxa"/>
            <w:vAlign w:val="center"/>
          </w:tcPr>
          <w:p w14:paraId="15E61338" w14:textId="77777777" w:rsidR="00600DEF" w:rsidRPr="008368C5" w:rsidRDefault="00600DEF" w:rsidP="00F30FD6">
            <w:pPr>
              <w:pStyle w:val="TabelaRaport"/>
            </w:pPr>
            <w:r w:rsidRPr="008368C5">
              <w:t>****</w:t>
            </w:r>
          </w:p>
        </w:tc>
        <w:tc>
          <w:tcPr>
            <w:tcW w:w="993" w:type="dxa"/>
            <w:vAlign w:val="center"/>
          </w:tcPr>
          <w:p w14:paraId="367C16A6" w14:textId="77777777" w:rsidR="00600DEF" w:rsidRPr="008368C5" w:rsidRDefault="00600DEF" w:rsidP="00F30FD6">
            <w:pPr>
              <w:pStyle w:val="TabelaRaport"/>
            </w:pPr>
            <w:r w:rsidRPr="008368C5">
              <w:t>10%</w:t>
            </w:r>
          </w:p>
        </w:tc>
        <w:tc>
          <w:tcPr>
            <w:tcW w:w="992" w:type="dxa"/>
            <w:vAlign w:val="center"/>
          </w:tcPr>
          <w:p w14:paraId="517DA6D6" w14:textId="77777777" w:rsidR="00600DEF" w:rsidRPr="008368C5" w:rsidRDefault="00600DEF" w:rsidP="00F30FD6">
            <w:pPr>
              <w:pStyle w:val="TabelaRaport"/>
            </w:pPr>
            <w:r w:rsidRPr="008368C5">
              <w:t>0,01</w:t>
            </w:r>
          </w:p>
        </w:tc>
        <w:tc>
          <w:tcPr>
            <w:tcW w:w="1276" w:type="dxa"/>
            <w:gridSpan w:val="2"/>
            <w:vAlign w:val="center"/>
          </w:tcPr>
          <w:p w14:paraId="5C7632FC" w14:textId="77777777" w:rsidR="00600DEF" w:rsidRPr="008368C5" w:rsidRDefault="00600DEF" w:rsidP="00F30FD6">
            <w:pPr>
              <w:pStyle w:val="TabelaRaport"/>
            </w:pPr>
            <w:r w:rsidRPr="008368C5">
              <w:t>5</w:t>
            </w:r>
          </w:p>
        </w:tc>
        <w:tc>
          <w:tcPr>
            <w:tcW w:w="843" w:type="dxa"/>
            <w:vAlign w:val="center"/>
          </w:tcPr>
          <w:p w14:paraId="3D8EE62F" w14:textId="77777777" w:rsidR="00600DEF" w:rsidRPr="008368C5" w:rsidRDefault="00600DEF" w:rsidP="00F30FD6">
            <w:pPr>
              <w:pStyle w:val="TabelaRaport"/>
            </w:pPr>
            <w:r w:rsidRPr="008368C5">
              <w:t>TAK</w:t>
            </w:r>
          </w:p>
        </w:tc>
        <w:tc>
          <w:tcPr>
            <w:tcW w:w="851" w:type="dxa"/>
            <w:vAlign w:val="center"/>
          </w:tcPr>
          <w:p w14:paraId="2E215D7C" w14:textId="77777777" w:rsidR="00600DEF" w:rsidRPr="008368C5" w:rsidRDefault="00600DEF" w:rsidP="00F30FD6">
            <w:pPr>
              <w:pStyle w:val="TabelaRaport"/>
            </w:pPr>
            <w:r w:rsidRPr="008368C5">
              <w:t>TAK</w:t>
            </w:r>
          </w:p>
        </w:tc>
        <w:tc>
          <w:tcPr>
            <w:tcW w:w="974" w:type="dxa"/>
            <w:vAlign w:val="center"/>
          </w:tcPr>
          <w:p w14:paraId="510C31AB" w14:textId="77777777" w:rsidR="00600DEF" w:rsidRPr="008368C5" w:rsidRDefault="00600DEF" w:rsidP="00F30FD6">
            <w:pPr>
              <w:pStyle w:val="TabelaRaport"/>
            </w:pPr>
            <w:r w:rsidRPr="008368C5">
              <w:t>0,2%</w:t>
            </w:r>
          </w:p>
        </w:tc>
      </w:tr>
      <w:tr w:rsidR="00600DEF" w:rsidRPr="008368C5" w14:paraId="57CA6782" w14:textId="77777777" w:rsidTr="007F7E38">
        <w:trPr>
          <w:cantSplit/>
          <w:trHeight w:val="454"/>
        </w:trPr>
        <w:tc>
          <w:tcPr>
            <w:tcW w:w="426" w:type="dxa"/>
            <w:vAlign w:val="center"/>
          </w:tcPr>
          <w:p w14:paraId="5E37B02E" w14:textId="4766F9C1" w:rsidR="00600DEF" w:rsidRPr="008368C5" w:rsidRDefault="00600DEF" w:rsidP="00F30FD6">
            <w:pPr>
              <w:pStyle w:val="TabelaRaport"/>
            </w:pPr>
            <w:r w:rsidRPr="008368C5">
              <w:t>35</w:t>
            </w:r>
            <w:r w:rsidR="00B00847" w:rsidRPr="008368C5">
              <w:t>.</w:t>
            </w:r>
          </w:p>
        </w:tc>
        <w:tc>
          <w:tcPr>
            <w:tcW w:w="1560" w:type="dxa"/>
            <w:vAlign w:val="center"/>
          </w:tcPr>
          <w:p w14:paraId="196EAA35" w14:textId="77777777" w:rsidR="00600DEF" w:rsidRPr="008368C5" w:rsidRDefault="00600DEF" w:rsidP="00F30FD6">
            <w:pPr>
              <w:pStyle w:val="TabelaRaport"/>
            </w:pPr>
            <w:r w:rsidRPr="008368C5">
              <w:t>Bar</w:t>
            </w:r>
          </w:p>
        </w:tc>
        <w:tc>
          <w:tcPr>
            <w:tcW w:w="992" w:type="dxa"/>
            <w:vAlign w:val="center"/>
          </w:tcPr>
          <w:p w14:paraId="45847065" w14:textId="77777777" w:rsidR="00600DEF" w:rsidRPr="008368C5" w:rsidRDefault="00600DEF" w:rsidP="00F30FD6">
            <w:pPr>
              <w:pStyle w:val="TabelaRaport"/>
            </w:pPr>
            <w:r w:rsidRPr="008368C5">
              <w:t>[</w:t>
            </w:r>
            <w:proofErr w:type="spellStart"/>
            <w:r w:rsidRPr="008368C5">
              <w:t>mgBa</w:t>
            </w:r>
            <w:proofErr w:type="spellEnd"/>
            <w:r w:rsidRPr="008368C5">
              <w:t>/l]</w:t>
            </w:r>
          </w:p>
        </w:tc>
        <w:tc>
          <w:tcPr>
            <w:tcW w:w="1559" w:type="dxa"/>
            <w:vAlign w:val="center"/>
          </w:tcPr>
          <w:p w14:paraId="04D8B4ED" w14:textId="77777777" w:rsidR="00600DEF" w:rsidRPr="008368C5" w:rsidRDefault="00600DEF" w:rsidP="00F30FD6">
            <w:pPr>
              <w:pStyle w:val="TabelaRaport"/>
            </w:pPr>
            <w:r w:rsidRPr="008368C5">
              <w:t>ICP-OES</w:t>
            </w:r>
          </w:p>
        </w:tc>
        <w:tc>
          <w:tcPr>
            <w:tcW w:w="992" w:type="dxa"/>
            <w:vAlign w:val="center"/>
          </w:tcPr>
          <w:p w14:paraId="08A1A099" w14:textId="77777777" w:rsidR="00600DEF" w:rsidRPr="008368C5" w:rsidRDefault="00600DEF" w:rsidP="00F30FD6">
            <w:pPr>
              <w:pStyle w:val="TabelaRaport"/>
            </w:pPr>
            <w:r w:rsidRPr="008368C5">
              <w:t>7440-39-3</w:t>
            </w:r>
          </w:p>
        </w:tc>
        <w:tc>
          <w:tcPr>
            <w:tcW w:w="2410" w:type="dxa"/>
            <w:vAlign w:val="center"/>
          </w:tcPr>
          <w:p w14:paraId="3B9ABF69" w14:textId="039FEDDD" w:rsidR="00600DEF" w:rsidRPr="008368C5" w:rsidRDefault="00600DEF" w:rsidP="00F30FD6">
            <w:pPr>
              <w:pStyle w:val="TabelaRaport"/>
            </w:pPr>
            <w:r w:rsidRPr="008368C5">
              <w:t xml:space="preserve">Procedura badawcza </w:t>
            </w:r>
            <w:r w:rsidRPr="008368C5">
              <w:br/>
              <w:t>PB-42 Edycja 5 z</w:t>
            </w:r>
            <w:r w:rsidR="006663D3" w:rsidRPr="008368C5">
              <w:t> </w:t>
            </w:r>
            <w:r w:rsidRPr="008368C5">
              <w:t>20/01/2020</w:t>
            </w:r>
          </w:p>
        </w:tc>
        <w:tc>
          <w:tcPr>
            <w:tcW w:w="992" w:type="dxa"/>
            <w:vAlign w:val="center"/>
          </w:tcPr>
          <w:p w14:paraId="3AADF0F8" w14:textId="77777777" w:rsidR="00600DEF" w:rsidRPr="008368C5" w:rsidRDefault="00600DEF" w:rsidP="00F30FD6">
            <w:pPr>
              <w:pStyle w:val="TabelaRaport"/>
            </w:pPr>
            <w:r w:rsidRPr="008368C5">
              <w:t>****</w:t>
            </w:r>
          </w:p>
        </w:tc>
        <w:tc>
          <w:tcPr>
            <w:tcW w:w="993" w:type="dxa"/>
            <w:vAlign w:val="center"/>
          </w:tcPr>
          <w:p w14:paraId="3E021B0F" w14:textId="77777777" w:rsidR="00600DEF" w:rsidRPr="008368C5" w:rsidRDefault="00600DEF" w:rsidP="00F30FD6">
            <w:pPr>
              <w:pStyle w:val="TabelaRaport"/>
            </w:pPr>
            <w:r w:rsidRPr="008368C5">
              <w:t>10%</w:t>
            </w:r>
          </w:p>
        </w:tc>
        <w:tc>
          <w:tcPr>
            <w:tcW w:w="992" w:type="dxa"/>
            <w:vAlign w:val="center"/>
          </w:tcPr>
          <w:p w14:paraId="71D4D46E" w14:textId="77777777" w:rsidR="00600DEF" w:rsidRPr="008368C5" w:rsidRDefault="00600DEF" w:rsidP="00F30FD6">
            <w:pPr>
              <w:pStyle w:val="TabelaRaport"/>
            </w:pPr>
            <w:r w:rsidRPr="008368C5">
              <w:t>0,001</w:t>
            </w:r>
          </w:p>
        </w:tc>
        <w:tc>
          <w:tcPr>
            <w:tcW w:w="1276" w:type="dxa"/>
            <w:gridSpan w:val="2"/>
            <w:vAlign w:val="center"/>
          </w:tcPr>
          <w:p w14:paraId="0CE672D4" w14:textId="77777777" w:rsidR="00600DEF" w:rsidRPr="008368C5" w:rsidRDefault="00600DEF" w:rsidP="00F30FD6">
            <w:pPr>
              <w:pStyle w:val="TabelaRaport"/>
            </w:pPr>
            <w:r w:rsidRPr="008368C5">
              <w:t>0,7</w:t>
            </w:r>
          </w:p>
        </w:tc>
        <w:tc>
          <w:tcPr>
            <w:tcW w:w="843" w:type="dxa"/>
            <w:vAlign w:val="center"/>
          </w:tcPr>
          <w:p w14:paraId="7FCFF405" w14:textId="77777777" w:rsidR="00600DEF" w:rsidRPr="008368C5" w:rsidRDefault="00600DEF" w:rsidP="00F30FD6">
            <w:pPr>
              <w:pStyle w:val="TabelaRaport"/>
            </w:pPr>
            <w:r w:rsidRPr="008368C5">
              <w:t>TAK</w:t>
            </w:r>
          </w:p>
        </w:tc>
        <w:tc>
          <w:tcPr>
            <w:tcW w:w="851" w:type="dxa"/>
            <w:vAlign w:val="center"/>
          </w:tcPr>
          <w:p w14:paraId="67D16F2E" w14:textId="77777777" w:rsidR="00600DEF" w:rsidRPr="008368C5" w:rsidRDefault="00600DEF" w:rsidP="00F30FD6">
            <w:pPr>
              <w:pStyle w:val="TabelaRaport"/>
            </w:pPr>
            <w:r w:rsidRPr="008368C5">
              <w:t>TAK</w:t>
            </w:r>
          </w:p>
        </w:tc>
        <w:tc>
          <w:tcPr>
            <w:tcW w:w="974" w:type="dxa"/>
            <w:vAlign w:val="center"/>
          </w:tcPr>
          <w:p w14:paraId="68A33237" w14:textId="77777777" w:rsidR="00600DEF" w:rsidRPr="008368C5" w:rsidRDefault="00600DEF" w:rsidP="00F30FD6">
            <w:pPr>
              <w:pStyle w:val="TabelaRaport"/>
            </w:pPr>
            <w:r w:rsidRPr="008368C5">
              <w:t>0,1%</w:t>
            </w:r>
          </w:p>
        </w:tc>
      </w:tr>
      <w:tr w:rsidR="00600DEF" w:rsidRPr="008368C5" w14:paraId="45F7ACBC" w14:textId="77777777" w:rsidTr="007F7E38">
        <w:trPr>
          <w:cantSplit/>
          <w:trHeight w:val="454"/>
        </w:trPr>
        <w:tc>
          <w:tcPr>
            <w:tcW w:w="426" w:type="dxa"/>
            <w:vAlign w:val="center"/>
          </w:tcPr>
          <w:p w14:paraId="0AF1C5EA" w14:textId="77777777" w:rsidR="00600DEF" w:rsidRPr="008368C5" w:rsidRDefault="00600DEF" w:rsidP="00F30FD6">
            <w:pPr>
              <w:pStyle w:val="TabelaRaport"/>
            </w:pPr>
            <w:r w:rsidRPr="008368C5">
              <w:t>36</w:t>
            </w:r>
          </w:p>
        </w:tc>
        <w:tc>
          <w:tcPr>
            <w:tcW w:w="1560" w:type="dxa"/>
            <w:vAlign w:val="center"/>
          </w:tcPr>
          <w:p w14:paraId="784253C2" w14:textId="77777777" w:rsidR="00600DEF" w:rsidRPr="008368C5" w:rsidRDefault="00600DEF" w:rsidP="00F30FD6">
            <w:pPr>
              <w:pStyle w:val="TabelaRaport"/>
            </w:pPr>
            <w:r w:rsidRPr="008368C5">
              <w:t>Beryl</w:t>
            </w:r>
          </w:p>
        </w:tc>
        <w:tc>
          <w:tcPr>
            <w:tcW w:w="992" w:type="dxa"/>
            <w:vAlign w:val="center"/>
          </w:tcPr>
          <w:p w14:paraId="23942AB2" w14:textId="77777777" w:rsidR="00600DEF" w:rsidRPr="008368C5" w:rsidRDefault="00600DEF" w:rsidP="00F30FD6">
            <w:pPr>
              <w:pStyle w:val="TabelaRaport"/>
            </w:pPr>
            <w:r w:rsidRPr="008368C5">
              <w:t>[</w:t>
            </w:r>
            <w:proofErr w:type="spellStart"/>
            <w:r w:rsidRPr="008368C5">
              <w:t>mgBe</w:t>
            </w:r>
            <w:proofErr w:type="spellEnd"/>
            <w:r w:rsidRPr="008368C5">
              <w:t>/l]</w:t>
            </w:r>
          </w:p>
        </w:tc>
        <w:tc>
          <w:tcPr>
            <w:tcW w:w="1559" w:type="dxa"/>
            <w:vAlign w:val="center"/>
          </w:tcPr>
          <w:p w14:paraId="0636B3D4" w14:textId="77777777" w:rsidR="00600DEF" w:rsidRPr="008368C5" w:rsidRDefault="00600DEF" w:rsidP="00F30FD6">
            <w:pPr>
              <w:pStyle w:val="TabelaRaport"/>
            </w:pPr>
            <w:r w:rsidRPr="008368C5">
              <w:t>ICP-MS</w:t>
            </w:r>
          </w:p>
        </w:tc>
        <w:tc>
          <w:tcPr>
            <w:tcW w:w="992" w:type="dxa"/>
            <w:vAlign w:val="center"/>
          </w:tcPr>
          <w:p w14:paraId="7B9D723A" w14:textId="77777777" w:rsidR="00600DEF" w:rsidRPr="008368C5" w:rsidRDefault="00600DEF" w:rsidP="00F30FD6">
            <w:pPr>
              <w:pStyle w:val="TabelaRaport"/>
            </w:pPr>
            <w:r w:rsidRPr="008368C5">
              <w:t>1932-52-9</w:t>
            </w:r>
          </w:p>
        </w:tc>
        <w:tc>
          <w:tcPr>
            <w:tcW w:w="2410" w:type="dxa"/>
            <w:vAlign w:val="center"/>
          </w:tcPr>
          <w:p w14:paraId="62340D56" w14:textId="036AE305" w:rsidR="00600DEF" w:rsidRPr="008368C5" w:rsidRDefault="00600DEF" w:rsidP="00F30FD6">
            <w:pPr>
              <w:pStyle w:val="TabelaRaport"/>
            </w:pPr>
            <w:r w:rsidRPr="008368C5">
              <w:t xml:space="preserve">Procedura badawcza </w:t>
            </w:r>
            <w:r w:rsidRPr="008368C5">
              <w:br/>
              <w:t>PB-37 Edycja 12 z</w:t>
            </w:r>
            <w:r w:rsidR="006663D3" w:rsidRPr="008368C5">
              <w:t> </w:t>
            </w:r>
            <w:r w:rsidRPr="008368C5">
              <w:t>20/01/2020</w:t>
            </w:r>
          </w:p>
        </w:tc>
        <w:tc>
          <w:tcPr>
            <w:tcW w:w="992" w:type="dxa"/>
            <w:vAlign w:val="center"/>
          </w:tcPr>
          <w:p w14:paraId="01F0763C" w14:textId="77777777" w:rsidR="00600DEF" w:rsidRPr="008368C5" w:rsidRDefault="00600DEF" w:rsidP="00F30FD6">
            <w:pPr>
              <w:pStyle w:val="TabelaRaport"/>
            </w:pPr>
            <w:r w:rsidRPr="008368C5">
              <w:t>±25%</w:t>
            </w:r>
          </w:p>
        </w:tc>
        <w:tc>
          <w:tcPr>
            <w:tcW w:w="993" w:type="dxa"/>
            <w:vAlign w:val="center"/>
          </w:tcPr>
          <w:p w14:paraId="00F4950C" w14:textId="77777777" w:rsidR="00600DEF" w:rsidRPr="008368C5" w:rsidRDefault="00600DEF" w:rsidP="00F30FD6">
            <w:pPr>
              <w:pStyle w:val="TabelaRaport"/>
            </w:pPr>
            <w:r w:rsidRPr="008368C5">
              <w:t>10%</w:t>
            </w:r>
          </w:p>
        </w:tc>
        <w:tc>
          <w:tcPr>
            <w:tcW w:w="992" w:type="dxa"/>
            <w:vAlign w:val="center"/>
          </w:tcPr>
          <w:p w14:paraId="42069825" w14:textId="77777777" w:rsidR="00600DEF" w:rsidRPr="008368C5" w:rsidRDefault="00600DEF" w:rsidP="00F30FD6">
            <w:pPr>
              <w:pStyle w:val="TabelaRaport"/>
            </w:pPr>
            <w:r w:rsidRPr="008368C5">
              <w:t>0,00005</w:t>
            </w:r>
          </w:p>
        </w:tc>
        <w:tc>
          <w:tcPr>
            <w:tcW w:w="1276" w:type="dxa"/>
            <w:gridSpan w:val="2"/>
            <w:vAlign w:val="center"/>
          </w:tcPr>
          <w:p w14:paraId="1207A96B" w14:textId="77777777" w:rsidR="00600DEF" w:rsidRPr="008368C5" w:rsidRDefault="00600DEF" w:rsidP="00F30FD6">
            <w:pPr>
              <w:pStyle w:val="TabelaRaport"/>
            </w:pPr>
            <w:r w:rsidRPr="008368C5">
              <w:t>0,1</w:t>
            </w:r>
          </w:p>
        </w:tc>
        <w:tc>
          <w:tcPr>
            <w:tcW w:w="843" w:type="dxa"/>
            <w:vAlign w:val="center"/>
          </w:tcPr>
          <w:p w14:paraId="4AFB1668" w14:textId="77777777" w:rsidR="00600DEF" w:rsidRPr="008368C5" w:rsidRDefault="00600DEF" w:rsidP="00F30FD6">
            <w:pPr>
              <w:pStyle w:val="TabelaRaport"/>
            </w:pPr>
            <w:r w:rsidRPr="008368C5">
              <w:t>TAK</w:t>
            </w:r>
          </w:p>
        </w:tc>
        <w:tc>
          <w:tcPr>
            <w:tcW w:w="851" w:type="dxa"/>
            <w:vAlign w:val="center"/>
          </w:tcPr>
          <w:p w14:paraId="1D9777E3" w14:textId="77777777" w:rsidR="00600DEF" w:rsidRPr="008368C5" w:rsidRDefault="00600DEF" w:rsidP="00F30FD6">
            <w:pPr>
              <w:pStyle w:val="TabelaRaport"/>
            </w:pPr>
            <w:r w:rsidRPr="008368C5">
              <w:t>TAK</w:t>
            </w:r>
          </w:p>
        </w:tc>
        <w:tc>
          <w:tcPr>
            <w:tcW w:w="974" w:type="dxa"/>
            <w:vAlign w:val="center"/>
          </w:tcPr>
          <w:p w14:paraId="56DF0CB7" w14:textId="77777777" w:rsidR="00600DEF" w:rsidRPr="008368C5" w:rsidRDefault="00600DEF" w:rsidP="00F30FD6">
            <w:pPr>
              <w:pStyle w:val="TabelaRaport"/>
            </w:pPr>
            <w:r w:rsidRPr="008368C5">
              <w:t>0,1%</w:t>
            </w:r>
          </w:p>
        </w:tc>
      </w:tr>
      <w:tr w:rsidR="00600DEF" w:rsidRPr="008368C5" w14:paraId="682F7D2B" w14:textId="77777777" w:rsidTr="007F7E38">
        <w:trPr>
          <w:cantSplit/>
          <w:trHeight w:val="454"/>
        </w:trPr>
        <w:tc>
          <w:tcPr>
            <w:tcW w:w="426" w:type="dxa"/>
            <w:vAlign w:val="center"/>
          </w:tcPr>
          <w:p w14:paraId="49AA837C" w14:textId="54884F42" w:rsidR="00600DEF" w:rsidRPr="008368C5" w:rsidRDefault="00600DEF" w:rsidP="00F30FD6">
            <w:pPr>
              <w:pStyle w:val="TabelaRaport"/>
            </w:pPr>
            <w:r w:rsidRPr="008368C5">
              <w:t>37</w:t>
            </w:r>
            <w:r w:rsidR="00B00847" w:rsidRPr="008368C5">
              <w:t>.</w:t>
            </w:r>
          </w:p>
        </w:tc>
        <w:tc>
          <w:tcPr>
            <w:tcW w:w="1560" w:type="dxa"/>
            <w:vAlign w:val="center"/>
          </w:tcPr>
          <w:p w14:paraId="2D83080F" w14:textId="77777777" w:rsidR="00600DEF" w:rsidRPr="008368C5" w:rsidRDefault="00600DEF" w:rsidP="00F30FD6">
            <w:pPr>
              <w:pStyle w:val="TabelaRaport"/>
            </w:pPr>
            <w:r w:rsidRPr="008368C5">
              <w:t>Cyna</w:t>
            </w:r>
          </w:p>
        </w:tc>
        <w:tc>
          <w:tcPr>
            <w:tcW w:w="992" w:type="dxa"/>
            <w:vAlign w:val="center"/>
          </w:tcPr>
          <w:p w14:paraId="16D90364" w14:textId="77777777" w:rsidR="00600DEF" w:rsidRPr="008368C5" w:rsidRDefault="00600DEF" w:rsidP="00F30FD6">
            <w:pPr>
              <w:pStyle w:val="TabelaRaport"/>
            </w:pPr>
            <w:r w:rsidRPr="008368C5">
              <w:t>[</w:t>
            </w:r>
            <w:proofErr w:type="spellStart"/>
            <w:r w:rsidRPr="008368C5">
              <w:t>mgSnl</w:t>
            </w:r>
            <w:proofErr w:type="spellEnd"/>
            <w:r w:rsidRPr="008368C5">
              <w:t>]</w:t>
            </w:r>
          </w:p>
        </w:tc>
        <w:tc>
          <w:tcPr>
            <w:tcW w:w="1559" w:type="dxa"/>
            <w:vAlign w:val="center"/>
          </w:tcPr>
          <w:p w14:paraId="1E63C1F0" w14:textId="77777777" w:rsidR="00600DEF" w:rsidRPr="008368C5" w:rsidRDefault="00600DEF" w:rsidP="00F30FD6">
            <w:pPr>
              <w:pStyle w:val="TabelaRaport"/>
            </w:pPr>
            <w:r w:rsidRPr="008368C5">
              <w:t>ICP-MS</w:t>
            </w:r>
          </w:p>
        </w:tc>
        <w:tc>
          <w:tcPr>
            <w:tcW w:w="992" w:type="dxa"/>
            <w:vAlign w:val="center"/>
          </w:tcPr>
          <w:p w14:paraId="7413C6E9" w14:textId="77777777" w:rsidR="00600DEF" w:rsidRPr="008368C5" w:rsidRDefault="00600DEF" w:rsidP="00F30FD6">
            <w:pPr>
              <w:pStyle w:val="TabelaRaport"/>
            </w:pPr>
            <w:r w:rsidRPr="008368C5">
              <w:t>Brak</w:t>
            </w:r>
          </w:p>
        </w:tc>
        <w:tc>
          <w:tcPr>
            <w:tcW w:w="2410" w:type="dxa"/>
            <w:vAlign w:val="center"/>
          </w:tcPr>
          <w:p w14:paraId="35C2D7B9" w14:textId="61B8A620" w:rsidR="00600DEF" w:rsidRPr="008368C5" w:rsidRDefault="00600DEF" w:rsidP="00F30FD6">
            <w:pPr>
              <w:pStyle w:val="TabelaRaport"/>
            </w:pPr>
            <w:r w:rsidRPr="008368C5">
              <w:t xml:space="preserve">Procedura badawcza </w:t>
            </w:r>
            <w:r w:rsidRPr="008368C5">
              <w:br/>
              <w:t>PB-37 Edycja 12 z</w:t>
            </w:r>
            <w:r w:rsidR="006663D3" w:rsidRPr="008368C5">
              <w:t> </w:t>
            </w:r>
            <w:r w:rsidRPr="008368C5">
              <w:t>20/01/2020</w:t>
            </w:r>
          </w:p>
        </w:tc>
        <w:tc>
          <w:tcPr>
            <w:tcW w:w="992" w:type="dxa"/>
            <w:vAlign w:val="center"/>
          </w:tcPr>
          <w:p w14:paraId="0EDAB072" w14:textId="77777777" w:rsidR="00600DEF" w:rsidRPr="008368C5" w:rsidRDefault="00600DEF" w:rsidP="00F30FD6">
            <w:pPr>
              <w:pStyle w:val="TabelaRaport"/>
            </w:pPr>
            <w:r w:rsidRPr="008368C5">
              <w:t>±25%</w:t>
            </w:r>
          </w:p>
        </w:tc>
        <w:tc>
          <w:tcPr>
            <w:tcW w:w="993" w:type="dxa"/>
            <w:vAlign w:val="center"/>
          </w:tcPr>
          <w:p w14:paraId="76AFCFE4" w14:textId="77777777" w:rsidR="00600DEF" w:rsidRPr="008368C5" w:rsidRDefault="00600DEF" w:rsidP="00F30FD6">
            <w:pPr>
              <w:pStyle w:val="TabelaRaport"/>
            </w:pPr>
            <w:r w:rsidRPr="008368C5">
              <w:t>10%</w:t>
            </w:r>
          </w:p>
        </w:tc>
        <w:tc>
          <w:tcPr>
            <w:tcW w:w="992" w:type="dxa"/>
            <w:vAlign w:val="center"/>
          </w:tcPr>
          <w:p w14:paraId="51C74CCC" w14:textId="77777777" w:rsidR="00600DEF" w:rsidRPr="008368C5" w:rsidRDefault="00600DEF" w:rsidP="00F30FD6">
            <w:pPr>
              <w:pStyle w:val="TabelaRaport"/>
            </w:pPr>
            <w:r w:rsidRPr="008368C5">
              <w:t>0,0005</w:t>
            </w:r>
          </w:p>
        </w:tc>
        <w:tc>
          <w:tcPr>
            <w:tcW w:w="1276" w:type="dxa"/>
            <w:gridSpan w:val="2"/>
            <w:vAlign w:val="center"/>
          </w:tcPr>
          <w:p w14:paraId="65DA0865" w14:textId="77777777" w:rsidR="00600DEF" w:rsidRPr="008368C5" w:rsidRDefault="00600DEF" w:rsidP="00F30FD6">
            <w:pPr>
              <w:pStyle w:val="TabelaRaport"/>
            </w:pPr>
            <w:r w:rsidRPr="008368C5">
              <w:t>0,2</w:t>
            </w:r>
          </w:p>
        </w:tc>
        <w:tc>
          <w:tcPr>
            <w:tcW w:w="843" w:type="dxa"/>
            <w:vAlign w:val="center"/>
          </w:tcPr>
          <w:p w14:paraId="7881062C" w14:textId="77777777" w:rsidR="00600DEF" w:rsidRPr="008368C5" w:rsidRDefault="00600DEF" w:rsidP="00F30FD6">
            <w:pPr>
              <w:pStyle w:val="TabelaRaport"/>
            </w:pPr>
            <w:r w:rsidRPr="008368C5">
              <w:t>TAK</w:t>
            </w:r>
          </w:p>
        </w:tc>
        <w:tc>
          <w:tcPr>
            <w:tcW w:w="851" w:type="dxa"/>
            <w:vAlign w:val="center"/>
          </w:tcPr>
          <w:p w14:paraId="08D6AD04" w14:textId="77777777" w:rsidR="00600DEF" w:rsidRPr="008368C5" w:rsidRDefault="00600DEF" w:rsidP="00F30FD6">
            <w:pPr>
              <w:pStyle w:val="TabelaRaport"/>
            </w:pPr>
            <w:r w:rsidRPr="008368C5">
              <w:t>TAK</w:t>
            </w:r>
          </w:p>
        </w:tc>
        <w:tc>
          <w:tcPr>
            <w:tcW w:w="974" w:type="dxa"/>
            <w:vAlign w:val="center"/>
          </w:tcPr>
          <w:p w14:paraId="2EB81CA4" w14:textId="77777777" w:rsidR="00600DEF" w:rsidRPr="008368C5" w:rsidRDefault="00600DEF" w:rsidP="00F30FD6">
            <w:pPr>
              <w:pStyle w:val="TabelaRaport"/>
            </w:pPr>
            <w:r w:rsidRPr="008368C5">
              <w:t>0,3%</w:t>
            </w:r>
          </w:p>
        </w:tc>
      </w:tr>
      <w:tr w:rsidR="00600DEF" w:rsidRPr="008368C5" w14:paraId="58BC7184" w14:textId="77777777" w:rsidTr="007F7E38">
        <w:trPr>
          <w:cantSplit/>
          <w:trHeight w:val="454"/>
        </w:trPr>
        <w:tc>
          <w:tcPr>
            <w:tcW w:w="426" w:type="dxa"/>
            <w:vAlign w:val="center"/>
          </w:tcPr>
          <w:p w14:paraId="00E1C04E" w14:textId="0C557145" w:rsidR="00600DEF" w:rsidRPr="008368C5" w:rsidRDefault="00600DEF" w:rsidP="00F30FD6">
            <w:pPr>
              <w:pStyle w:val="TabelaRaport"/>
            </w:pPr>
            <w:r w:rsidRPr="008368C5">
              <w:t>38</w:t>
            </w:r>
            <w:r w:rsidR="00B00847" w:rsidRPr="008368C5">
              <w:t>.</w:t>
            </w:r>
          </w:p>
        </w:tc>
        <w:tc>
          <w:tcPr>
            <w:tcW w:w="1560" w:type="dxa"/>
            <w:vAlign w:val="center"/>
          </w:tcPr>
          <w:p w14:paraId="6F9B101A" w14:textId="77777777" w:rsidR="00600DEF" w:rsidRPr="008368C5" w:rsidRDefault="00600DEF" w:rsidP="00F30FD6">
            <w:pPr>
              <w:pStyle w:val="TabelaRaport"/>
            </w:pPr>
            <w:r w:rsidRPr="008368C5">
              <w:t>Cynk</w:t>
            </w:r>
          </w:p>
        </w:tc>
        <w:tc>
          <w:tcPr>
            <w:tcW w:w="992" w:type="dxa"/>
            <w:vAlign w:val="center"/>
          </w:tcPr>
          <w:p w14:paraId="2AC5B640" w14:textId="77777777" w:rsidR="00600DEF" w:rsidRPr="008368C5" w:rsidRDefault="00600DEF" w:rsidP="00F30FD6">
            <w:pPr>
              <w:pStyle w:val="TabelaRaport"/>
            </w:pPr>
            <w:r w:rsidRPr="008368C5">
              <w:t>[</w:t>
            </w:r>
            <w:proofErr w:type="spellStart"/>
            <w:r w:rsidRPr="008368C5">
              <w:t>mgZn</w:t>
            </w:r>
            <w:proofErr w:type="spellEnd"/>
            <w:r w:rsidRPr="008368C5">
              <w:t>/l]</w:t>
            </w:r>
          </w:p>
        </w:tc>
        <w:tc>
          <w:tcPr>
            <w:tcW w:w="1559" w:type="dxa"/>
            <w:vAlign w:val="center"/>
          </w:tcPr>
          <w:p w14:paraId="7DED7D8D" w14:textId="77777777" w:rsidR="00600DEF" w:rsidRPr="008368C5" w:rsidRDefault="00600DEF" w:rsidP="00F30FD6">
            <w:pPr>
              <w:pStyle w:val="TabelaRaport"/>
            </w:pPr>
            <w:r w:rsidRPr="008368C5">
              <w:t>ICP-OES</w:t>
            </w:r>
          </w:p>
        </w:tc>
        <w:tc>
          <w:tcPr>
            <w:tcW w:w="992" w:type="dxa"/>
            <w:vAlign w:val="center"/>
          </w:tcPr>
          <w:p w14:paraId="1AF6954B" w14:textId="77777777" w:rsidR="00600DEF" w:rsidRPr="008368C5" w:rsidRDefault="00600DEF" w:rsidP="00F30FD6">
            <w:pPr>
              <w:pStyle w:val="TabelaRaport"/>
            </w:pPr>
            <w:r w:rsidRPr="008368C5">
              <w:t>7440-66-6</w:t>
            </w:r>
          </w:p>
        </w:tc>
        <w:tc>
          <w:tcPr>
            <w:tcW w:w="2410" w:type="dxa"/>
            <w:vAlign w:val="center"/>
          </w:tcPr>
          <w:p w14:paraId="00CA1685" w14:textId="790905CF" w:rsidR="00600DEF" w:rsidRPr="008368C5" w:rsidRDefault="00600DEF" w:rsidP="00F30FD6">
            <w:pPr>
              <w:pStyle w:val="TabelaRaport"/>
            </w:pPr>
            <w:r w:rsidRPr="008368C5">
              <w:t xml:space="preserve">Procedura badawcza </w:t>
            </w:r>
            <w:r w:rsidRPr="008368C5">
              <w:br/>
              <w:t>PB-42 Edycja 5 z</w:t>
            </w:r>
            <w:r w:rsidR="006663D3" w:rsidRPr="008368C5">
              <w:t> </w:t>
            </w:r>
            <w:r w:rsidRPr="008368C5">
              <w:t>20/01/2020</w:t>
            </w:r>
          </w:p>
        </w:tc>
        <w:tc>
          <w:tcPr>
            <w:tcW w:w="992" w:type="dxa"/>
            <w:vAlign w:val="center"/>
          </w:tcPr>
          <w:p w14:paraId="63CEAF9A" w14:textId="77777777" w:rsidR="00600DEF" w:rsidRPr="008368C5" w:rsidRDefault="00600DEF" w:rsidP="00F30FD6">
            <w:pPr>
              <w:pStyle w:val="TabelaRaport"/>
            </w:pPr>
            <w:r w:rsidRPr="008368C5">
              <w:t>****</w:t>
            </w:r>
          </w:p>
        </w:tc>
        <w:tc>
          <w:tcPr>
            <w:tcW w:w="993" w:type="dxa"/>
            <w:vAlign w:val="center"/>
          </w:tcPr>
          <w:p w14:paraId="0B338523" w14:textId="77777777" w:rsidR="00600DEF" w:rsidRPr="008368C5" w:rsidRDefault="00600DEF" w:rsidP="00F30FD6">
            <w:pPr>
              <w:pStyle w:val="TabelaRaport"/>
            </w:pPr>
            <w:r w:rsidRPr="008368C5">
              <w:t>10%</w:t>
            </w:r>
          </w:p>
        </w:tc>
        <w:tc>
          <w:tcPr>
            <w:tcW w:w="992" w:type="dxa"/>
            <w:vAlign w:val="center"/>
          </w:tcPr>
          <w:p w14:paraId="528734A7" w14:textId="77777777" w:rsidR="00600DEF" w:rsidRPr="008368C5" w:rsidRDefault="00600DEF" w:rsidP="00F30FD6">
            <w:pPr>
              <w:pStyle w:val="TabelaRaport"/>
            </w:pPr>
            <w:r w:rsidRPr="008368C5">
              <w:t>0,003</w:t>
            </w:r>
          </w:p>
        </w:tc>
        <w:tc>
          <w:tcPr>
            <w:tcW w:w="1276" w:type="dxa"/>
            <w:gridSpan w:val="2"/>
            <w:vAlign w:val="center"/>
          </w:tcPr>
          <w:p w14:paraId="27FBD990" w14:textId="77777777" w:rsidR="00600DEF" w:rsidRPr="008368C5" w:rsidRDefault="00600DEF" w:rsidP="00F30FD6">
            <w:pPr>
              <w:pStyle w:val="TabelaRaport"/>
            </w:pPr>
            <w:r w:rsidRPr="008368C5">
              <w:t>1</w:t>
            </w:r>
          </w:p>
        </w:tc>
        <w:tc>
          <w:tcPr>
            <w:tcW w:w="843" w:type="dxa"/>
            <w:vAlign w:val="center"/>
          </w:tcPr>
          <w:p w14:paraId="03D63C90" w14:textId="77777777" w:rsidR="00600DEF" w:rsidRPr="008368C5" w:rsidRDefault="00600DEF" w:rsidP="00F30FD6">
            <w:pPr>
              <w:pStyle w:val="TabelaRaport"/>
            </w:pPr>
            <w:r w:rsidRPr="008368C5">
              <w:t>TAK</w:t>
            </w:r>
          </w:p>
        </w:tc>
        <w:tc>
          <w:tcPr>
            <w:tcW w:w="851" w:type="dxa"/>
            <w:vAlign w:val="center"/>
          </w:tcPr>
          <w:p w14:paraId="4CDE0C38" w14:textId="77777777" w:rsidR="00600DEF" w:rsidRPr="008368C5" w:rsidRDefault="00600DEF" w:rsidP="00F30FD6">
            <w:pPr>
              <w:pStyle w:val="TabelaRaport"/>
            </w:pPr>
            <w:r w:rsidRPr="008368C5">
              <w:t>TAK</w:t>
            </w:r>
          </w:p>
        </w:tc>
        <w:tc>
          <w:tcPr>
            <w:tcW w:w="974" w:type="dxa"/>
            <w:vAlign w:val="center"/>
          </w:tcPr>
          <w:p w14:paraId="7D87AB1D" w14:textId="77777777" w:rsidR="00600DEF" w:rsidRPr="008368C5" w:rsidRDefault="00600DEF" w:rsidP="00F30FD6">
            <w:pPr>
              <w:pStyle w:val="TabelaRaport"/>
            </w:pPr>
            <w:r w:rsidRPr="008368C5">
              <w:t>0,3%</w:t>
            </w:r>
          </w:p>
        </w:tc>
      </w:tr>
      <w:tr w:rsidR="00600DEF" w:rsidRPr="008368C5" w14:paraId="235B9BE0" w14:textId="77777777" w:rsidTr="007F7E38">
        <w:trPr>
          <w:cantSplit/>
          <w:trHeight w:val="454"/>
        </w:trPr>
        <w:tc>
          <w:tcPr>
            <w:tcW w:w="426" w:type="dxa"/>
            <w:vAlign w:val="center"/>
          </w:tcPr>
          <w:p w14:paraId="505BCA11" w14:textId="44E712D2" w:rsidR="00600DEF" w:rsidRPr="008368C5" w:rsidRDefault="00600DEF" w:rsidP="00F30FD6">
            <w:pPr>
              <w:pStyle w:val="TabelaRaport"/>
            </w:pPr>
            <w:r w:rsidRPr="008368C5">
              <w:t>39</w:t>
            </w:r>
            <w:r w:rsidR="00B00847" w:rsidRPr="008368C5">
              <w:t>.</w:t>
            </w:r>
          </w:p>
        </w:tc>
        <w:tc>
          <w:tcPr>
            <w:tcW w:w="1560" w:type="dxa"/>
            <w:vAlign w:val="center"/>
          </w:tcPr>
          <w:p w14:paraId="6C63C457" w14:textId="77777777" w:rsidR="00600DEF" w:rsidRPr="008368C5" w:rsidRDefault="00600DEF" w:rsidP="00F30FD6">
            <w:pPr>
              <w:pStyle w:val="TabelaRaport"/>
            </w:pPr>
            <w:r w:rsidRPr="008368C5">
              <w:t>Kobalt</w:t>
            </w:r>
          </w:p>
        </w:tc>
        <w:tc>
          <w:tcPr>
            <w:tcW w:w="992" w:type="dxa"/>
            <w:vAlign w:val="center"/>
          </w:tcPr>
          <w:p w14:paraId="4A703976" w14:textId="77777777" w:rsidR="00600DEF" w:rsidRPr="008368C5" w:rsidRDefault="00600DEF" w:rsidP="00F30FD6">
            <w:pPr>
              <w:pStyle w:val="TabelaRaport"/>
            </w:pPr>
            <w:r w:rsidRPr="008368C5">
              <w:t>[</w:t>
            </w:r>
            <w:proofErr w:type="spellStart"/>
            <w:r w:rsidRPr="008368C5">
              <w:t>mgCo</w:t>
            </w:r>
            <w:proofErr w:type="spellEnd"/>
            <w:r w:rsidRPr="008368C5">
              <w:t>/l]</w:t>
            </w:r>
          </w:p>
        </w:tc>
        <w:tc>
          <w:tcPr>
            <w:tcW w:w="1559" w:type="dxa"/>
            <w:vAlign w:val="center"/>
          </w:tcPr>
          <w:p w14:paraId="4E594772" w14:textId="77777777" w:rsidR="00600DEF" w:rsidRPr="008368C5" w:rsidRDefault="00600DEF" w:rsidP="00F30FD6">
            <w:pPr>
              <w:pStyle w:val="TabelaRaport"/>
            </w:pPr>
            <w:r w:rsidRPr="008368C5">
              <w:t>ICP-MS</w:t>
            </w:r>
          </w:p>
        </w:tc>
        <w:tc>
          <w:tcPr>
            <w:tcW w:w="992" w:type="dxa"/>
            <w:vAlign w:val="center"/>
          </w:tcPr>
          <w:p w14:paraId="5216C99D" w14:textId="77777777" w:rsidR="00600DEF" w:rsidRPr="008368C5" w:rsidRDefault="00600DEF" w:rsidP="00F30FD6">
            <w:pPr>
              <w:pStyle w:val="TabelaRaport"/>
            </w:pPr>
            <w:r w:rsidRPr="008368C5">
              <w:t>7440-48-4</w:t>
            </w:r>
          </w:p>
        </w:tc>
        <w:tc>
          <w:tcPr>
            <w:tcW w:w="2410" w:type="dxa"/>
            <w:vAlign w:val="center"/>
          </w:tcPr>
          <w:p w14:paraId="4F4166C6" w14:textId="6CD213DB" w:rsidR="00600DEF" w:rsidRPr="008368C5" w:rsidRDefault="00600DEF" w:rsidP="00F30FD6">
            <w:pPr>
              <w:pStyle w:val="TabelaRaport"/>
            </w:pPr>
            <w:r w:rsidRPr="008368C5">
              <w:t xml:space="preserve">Procedura badawcza </w:t>
            </w:r>
            <w:r w:rsidRPr="008368C5">
              <w:br/>
              <w:t>PB-37 Edycja 12 z</w:t>
            </w:r>
            <w:r w:rsidR="006663D3" w:rsidRPr="008368C5">
              <w:t> </w:t>
            </w:r>
            <w:r w:rsidRPr="008368C5">
              <w:t>20/01/2020</w:t>
            </w:r>
          </w:p>
        </w:tc>
        <w:tc>
          <w:tcPr>
            <w:tcW w:w="992" w:type="dxa"/>
            <w:vAlign w:val="center"/>
          </w:tcPr>
          <w:p w14:paraId="1B10927F" w14:textId="77777777" w:rsidR="00600DEF" w:rsidRPr="008368C5" w:rsidRDefault="00600DEF" w:rsidP="00F30FD6">
            <w:pPr>
              <w:pStyle w:val="TabelaRaport"/>
            </w:pPr>
            <w:r w:rsidRPr="008368C5">
              <w:t>±25%</w:t>
            </w:r>
          </w:p>
        </w:tc>
        <w:tc>
          <w:tcPr>
            <w:tcW w:w="993" w:type="dxa"/>
            <w:vAlign w:val="center"/>
          </w:tcPr>
          <w:p w14:paraId="65D0E06F" w14:textId="77777777" w:rsidR="00600DEF" w:rsidRPr="008368C5" w:rsidRDefault="00600DEF" w:rsidP="00F30FD6">
            <w:pPr>
              <w:pStyle w:val="TabelaRaport"/>
            </w:pPr>
            <w:r w:rsidRPr="008368C5">
              <w:t>10%</w:t>
            </w:r>
          </w:p>
        </w:tc>
        <w:tc>
          <w:tcPr>
            <w:tcW w:w="992" w:type="dxa"/>
            <w:vAlign w:val="center"/>
          </w:tcPr>
          <w:p w14:paraId="193EFB69" w14:textId="77777777" w:rsidR="00600DEF" w:rsidRPr="008368C5" w:rsidRDefault="00600DEF" w:rsidP="00F30FD6">
            <w:pPr>
              <w:pStyle w:val="TabelaRaport"/>
            </w:pPr>
            <w:r w:rsidRPr="008368C5">
              <w:t>0,00005</w:t>
            </w:r>
          </w:p>
        </w:tc>
        <w:tc>
          <w:tcPr>
            <w:tcW w:w="1276" w:type="dxa"/>
            <w:gridSpan w:val="2"/>
            <w:vAlign w:val="center"/>
          </w:tcPr>
          <w:p w14:paraId="203FB301" w14:textId="77777777" w:rsidR="00600DEF" w:rsidRPr="008368C5" w:rsidRDefault="00600DEF" w:rsidP="00F30FD6">
            <w:pPr>
              <w:pStyle w:val="TabelaRaport"/>
            </w:pPr>
            <w:r w:rsidRPr="008368C5">
              <w:t>0,2</w:t>
            </w:r>
          </w:p>
        </w:tc>
        <w:tc>
          <w:tcPr>
            <w:tcW w:w="843" w:type="dxa"/>
            <w:vAlign w:val="center"/>
          </w:tcPr>
          <w:p w14:paraId="46C2E842" w14:textId="77777777" w:rsidR="00600DEF" w:rsidRPr="008368C5" w:rsidRDefault="00600DEF" w:rsidP="00F30FD6">
            <w:pPr>
              <w:pStyle w:val="TabelaRaport"/>
            </w:pPr>
            <w:r w:rsidRPr="008368C5">
              <w:t>TAK</w:t>
            </w:r>
          </w:p>
        </w:tc>
        <w:tc>
          <w:tcPr>
            <w:tcW w:w="851" w:type="dxa"/>
            <w:vAlign w:val="center"/>
          </w:tcPr>
          <w:p w14:paraId="3E54FCF9" w14:textId="77777777" w:rsidR="00600DEF" w:rsidRPr="008368C5" w:rsidRDefault="00600DEF" w:rsidP="00F30FD6">
            <w:pPr>
              <w:pStyle w:val="TabelaRaport"/>
            </w:pPr>
            <w:r w:rsidRPr="008368C5">
              <w:t>TAK</w:t>
            </w:r>
          </w:p>
        </w:tc>
        <w:tc>
          <w:tcPr>
            <w:tcW w:w="974" w:type="dxa"/>
            <w:vAlign w:val="center"/>
          </w:tcPr>
          <w:p w14:paraId="5D79C3DB" w14:textId="77777777" w:rsidR="00600DEF" w:rsidRPr="008368C5" w:rsidRDefault="00600DEF" w:rsidP="00F30FD6">
            <w:pPr>
              <w:pStyle w:val="TabelaRaport"/>
            </w:pPr>
            <w:r w:rsidRPr="008368C5">
              <w:t>0,03%</w:t>
            </w:r>
          </w:p>
        </w:tc>
      </w:tr>
      <w:tr w:rsidR="00600DEF" w:rsidRPr="008368C5" w14:paraId="6E4FA748" w14:textId="77777777" w:rsidTr="007F7E38">
        <w:trPr>
          <w:cantSplit/>
          <w:trHeight w:val="454"/>
        </w:trPr>
        <w:tc>
          <w:tcPr>
            <w:tcW w:w="426" w:type="dxa"/>
            <w:vAlign w:val="center"/>
          </w:tcPr>
          <w:p w14:paraId="0C77A8C2" w14:textId="6FC9E950" w:rsidR="00600DEF" w:rsidRPr="008368C5" w:rsidRDefault="00600DEF" w:rsidP="00F30FD6">
            <w:pPr>
              <w:pStyle w:val="TabelaRaport"/>
            </w:pPr>
            <w:r w:rsidRPr="008368C5">
              <w:t>40</w:t>
            </w:r>
            <w:r w:rsidR="00B00847" w:rsidRPr="008368C5">
              <w:t>.</w:t>
            </w:r>
          </w:p>
        </w:tc>
        <w:tc>
          <w:tcPr>
            <w:tcW w:w="1560" w:type="dxa"/>
            <w:vAlign w:val="center"/>
          </w:tcPr>
          <w:p w14:paraId="6591DFC9" w14:textId="77777777" w:rsidR="00600DEF" w:rsidRPr="008368C5" w:rsidRDefault="00600DEF" w:rsidP="00F30FD6">
            <w:pPr>
              <w:pStyle w:val="TabelaRaport"/>
            </w:pPr>
            <w:r w:rsidRPr="008368C5">
              <w:t>Molibden</w:t>
            </w:r>
          </w:p>
        </w:tc>
        <w:tc>
          <w:tcPr>
            <w:tcW w:w="992" w:type="dxa"/>
            <w:vAlign w:val="center"/>
          </w:tcPr>
          <w:p w14:paraId="2842FC89" w14:textId="77777777" w:rsidR="00600DEF" w:rsidRPr="008368C5" w:rsidRDefault="00600DEF" w:rsidP="00F30FD6">
            <w:pPr>
              <w:pStyle w:val="TabelaRaport"/>
            </w:pPr>
            <w:r w:rsidRPr="008368C5">
              <w:t>[</w:t>
            </w:r>
            <w:proofErr w:type="spellStart"/>
            <w:r w:rsidRPr="008368C5">
              <w:t>mgMo</w:t>
            </w:r>
            <w:proofErr w:type="spellEnd"/>
            <w:r w:rsidRPr="008368C5">
              <w:t>/l]</w:t>
            </w:r>
          </w:p>
        </w:tc>
        <w:tc>
          <w:tcPr>
            <w:tcW w:w="1559" w:type="dxa"/>
            <w:vAlign w:val="center"/>
          </w:tcPr>
          <w:p w14:paraId="2CDED76E" w14:textId="77777777" w:rsidR="00600DEF" w:rsidRPr="008368C5" w:rsidRDefault="00600DEF" w:rsidP="00F30FD6">
            <w:pPr>
              <w:pStyle w:val="TabelaRaport"/>
            </w:pPr>
            <w:r w:rsidRPr="008368C5">
              <w:t>ICP-MS</w:t>
            </w:r>
          </w:p>
        </w:tc>
        <w:tc>
          <w:tcPr>
            <w:tcW w:w="992" w:type="dxa"/>
            <w:vAlign w:val="center"/>
          </w:tcPr>
          <w:p w14:paraId="7BFB719F" w14:textId="77777777" w:rsidR="00600DEF" w:rsidRPr="008368C5" w:rsidRDefault="00600DEF" w:rsidP="00F30FD6">
            <w:pPr>
              <w:pStyle w:val="TabelaRaport"/>
            </w:pPr>
            <w:r w:rsidRPr="008368C5">
              <w:t>7439-98-7</w:t>
            </w:r>
          </w:p>
        </w:tc>
        <w:tc>
          <w:tcPr>
            <w:tcW w:w="2410" w:type="dxa"/>
            <w:vAlign w:val="center"/>
          </w:tcPr>
          <w:p w14:paraId="7842D8B8" w14:textId="7A1B2D35" w:rsidR="00600DEF" w:rsidRPr="008368C5" w:rsidRDefault="00600DEF" w:rsidP="00F30FD6">
            <w:pPr>
              <w:pStyle w:val="TabelaRaport"/>
            </w:pPr>
            <w:r w:rsidRPr="008368C5">
              <w:t xml:space="preserve">Procedura badawcza </w:t>
            </w:r>
            <w:r w:rsidRPr="008368C5">
              <w:br/>
              <w:t>PB-37 Edycja 12 z</w:t>
            </w:r>
            <w:r w:rsidR="006663D3" w:rsidRPr="008368C5">
              <w:t> </w:t>
            </w:r>
            <w:r w:rsidRPr="008368C5">
              <w:t>20/01/2020</w:t>
            </w:r>
          </w:p>
        </w:tc>
        <w:tc>
          <w:tcPr>
            <w:tcW w:w="992" w:type="dxa"/>
            <w:vAlign w:val="center"/>
          </w:tcPr>
          <w:p w14:paraId="378103B4" w14:textId="77777777" w:rsidR="00600DEF" w:rsidRPr="008368C5" w:rsidRDefault="00600DEF" w:rsidP="00F30FD6">
            <w:pPr>
              <w:pStyle w:val="TabelaRaport"/>
            </w:pPr>
            <w:r w:rsidRPr="008368C5">
              <w:t>±25%</w:t>
            </w:r>
          </w:p>
        </w:tc>
        <w:tc>
          <w:tcPr>
            <w:tcW w:w="993" w:type="dxa"/>
            <w:vAlign w:val="center"/>
          </w:tcPr>
          <w:p w14:paraId="6B77E9C7" w14:textId="77777777" w:rsidR="00600DEF" w:rsidRPr="008368C5" w:rsidRDefault="00600DEF" w:rsidP="00F30FD6">
            <w:pPr>
              <w:pStyle w:val="TabelaRaport"/>
            </w:pPr>
            <w:r w:rsidRPr="008368C5">
              <w:t>10%</w:t>
            </w:r>
          </w:p>
        </w:tc>
        <w:tc>
          <w:tcPr>
            <w:tcW w:w="992" w:type="dxa"/>
            <w:vAlign w:val="center"/>
          </w:tcPr>
          <w:p w14:paraId="72506BE1" w14:textId="77777777" w:rsidR="00600DEF" w:rsidRPr="008368C5" w:rsidRDefault="00600DEF" w:rsidP="00F30FD6">
            <w:pPr>
              <w:pStyle w:val="TabelaRaport"/>
            </w:pPr>
            <w:r w:rsidRPr="008368C5">
              <w:t>0,00005</w:t>
            </w:r>
          </w:p>
        </w:tc>
        <w:tc>
          <w:tcPr>
            <w:tcW w:w="1276" w:type="dxa"/>
            <w:gridSpan w:val="2"/>
            <w:vAlign w:val="center"/>
          </w:tcPr>
          <w:p w14:paraId="124788DB" w14:textId="77777777" w:rsidR="00600DEF" w:rsidRPr="008368C5" w:rsidRDefault="00600DEF" w:rsidP="00F30FD6">
            <w:pPr>
              <w:pStyle w:val="TabelaRaport"/>
            </w:pPr>
            <w:r w:rsidRPr="008368C5">
              <w:t>0,02</w:t>
            </w:r>
          </w:p>
        </w:tc>
        <w:tc>
          <w:tcPr>
            <w:tcW w:w="843" w:type="dxa"/>
            <w:vAlign w:val="center"/>
          </w:tcPr>
          <w:p w14:paraId="5D5A059C" w14:textId="77777777" w:rsidR="00600DEF" w:rsidRPr="008368C5" w:rsidRDefault="00600DEF" w:rsidP="00F30FD6">
            <w:pPr>
              <w:pStyle w:val="TabelaRaport"/>
            </w:pPr>
            <w:r w:rsidRPr="008368C5">
              <w:t>TAK</w:t>
            </w:r>
          </w:p>
        </w:tc>
        <w:tc>
          <w:tcPr>
            <w:tcW w:w="851" w:type="dxa"/>
            <w:vAlign w:val="center"/>
          </w:tcPr>
          <w:p w14:paraId="61961985" w14:textId="77777777" w:rsidR="00600DEF" w:rsidRPr="008368C5" w:rsidRDefault="00600DEF" w:rsidP="00F30FD6">
            <w:pPr>
              <w:pStyle w:val="TabelaRaport"/>
            </w:pPr>
            <w:r w:rsidRPr="008368C5">
              <w:t>TAK</w:t>
            </w:r>
          </w:p>
        </w:tc>
        <w:tc>
          <w:tcPr>
            <w:tcW w:w="974" w:type="dxa"/>
            <w:vAlign w:val="center"/>
          </w:tcPr>
          <w:p w14:paraId="565DFA14" w14:textId="77777777" w:rsidR="00600DEF" w:rsidRPr="008368C5" w:rsidRDefault="00600DEF" w:rsidP="00F30FD6">
            <w:pPr>
              <w:pStyle w:val="TabelaRaport"/>
            </w:pPr>
            <w:r w:rsidRPr="008368C5">
              <w:t>0,3%</w:t>
            </w:r>
          </w:p>
        </w:tc>
      </w:tr>
      <w:tr w:rsidR="00600DEF" w:rsidRPr="008368C5" w14:paraId="166CFEE7" w14:textId="77777777" w:rsidTr="007F7E38">
        <w:trPr>
          <w:cantSplit/>
          <w:trHeight w:val="454"/>
        </w:trPr>
        <w:tc>
          <w:tcPr>
            <w:tcW w:w="426" w:type="dxa"/>
            <w:vAlign w:val="center"/>
          </w:tcPr>
          <w:p w14:paraId="00D16315" w14:textId="300898E6" w:rsidR="00600DEF" w:rsidRPr="008368C5" w:rsidRDefault="00600DEF" w:rsidP="00F30FD6">
            <w:pPr>
              <w:pStyle w:val="TabelaRaport"/>
            </w:pPr>
            <w:r w:rsidRPr="008368C5">
              <w:t>41</w:t>
            </w:r>
            <w:r w:rsidR="00B00847" w:rsidRPr="008368C5">
              <w:t>.</w:t>
            </w:r>
          </w:p>
        </w:tc>
        <w:tc>
          <w:tcPr>
            <w:tcW w:w="1560" w:type="dxa"/>
            <w:vAlign w:val="center"/>
          </w:tcPr>
          <w:p w14:paraId="7BD2BBB9" w14:textId="77777777" w:rsidR="00600DEF" w:rsidRPr="008368C5" w:rsidRDefault="00600DEF" w:rsidP="00F30FD6">
            <w:pPr>
              <w:pStyle w:val="TabelaRaport"/>
            </w:pPr>
            <w:r w:rsidRPr="008368C5">
              <w:t>Tal</w:t>
            </w:r>
          </w:p>
        </w:tc>
        <w:tc>
          <w:tcPr>
            <w:tcW w:w="992" w:type="dxa"/>
            <w:vAlign w:val="center"/>
          </w:tcPr>
          <w:p w14:paraId="5E7890A8" w14:textId="77777777" w:rsidR="00600DEF" w:rsidRPr="008368C5" w:rsidRDefault="00600DEF" w:rsidP="00F30FD6">
            <w:pPr>
              <w:pStyle w:val="TabelaRaport"/>
            </w:pPr>
            <w:r w:rsidRPr="008368C5">
              <w:t>[</w:t>
            </w:r>
            <w:proofErr w:type="spellStart"/>
            <w:r w:rsidRPr="008368C5">
              <w:t>mgTl</w:t>
            </w:r>
            <w:proofErr w:type="spellEnd"/>
            <w:r w:rsidRPr="008368C5">
              <w:t>/l]</w:t>
            </w:r>
          </w:p>
        </w:tc>
        <w:tc>
          <w:tcPr>
            <w:tcW w:w="1559" w:type="dxa"/>
            <w:vAlign w:val="center"/>
          </w:tcPr>
          <w:p w14:paraId="52526A5A" w14:textId="77777777" w:rsidR="00600DEF" w:rsidRPr="008368C5" w:rsidRDefault="00600DEF" w:rsidP="00F30FD6">
            <w:pPr>
              <w:pStyle w:val="TabelaRaport"/>
            </w:pPr>
            <w:r w:rsidRPr="008368C5">
              <w:t>ICP-MS</w:t>
            </w:r>
          </w:p>
        </w:tc>
        <w:tc>
          <w:tcPr>
            <w:tcW w:w="992" w:type="dxa"/>
            <w:vAlign w:val="center"/>
          </w:tcPr>
          <w:p w14:paraId="3EC6D90F" w14:textId="77777777" w:rsidR="00600DEF" w:rsidRPr="008368C5" w:rsidRDefault="00600DEF" w:rsidP="00F30FD6">
            <w:pPr>
              <w:pStyle w:val="TabelaRaport"/>
            </w:pPr>
            <w:r w:rsidRPr="008368C5">
              <w:t>15035-09-3</w:t>
            </w:r>
          </w:p>
        </w:tc>
        <w:tc>
          <w:tcPr>
            <w:tcW w:w="2410" w:type="dxa"/>
            <w:vAlign w:val="center"/>
          </w:tcPr>
          <w:p w14:paraId="6D81F089" w14:textId="0E4BF0A2" w:rsidR="00600DEF" w:rsidRPr="008368C5" w:rsidRDefault="00600DEF" w:rsidP="00F30FD6">
            <w:pPr>
              <w:pStyle w:val="TabelaRaport"/>
            </w:pPr>
            <w:r w:rsidRPr="008368C5">
              <w:t xml:space="preserve">Procedura badawcza </w:t>
            </w:r>
            <w:r w:rsidRPr="008368C5">
              <w:br/>
              <w:t>PB-37 Edycja 12 z</w:t>
            </w:r>
            <w:r w:rsidR="006663D3" w:rsidRPr="008368C5">
              <w:t> </w:t>
            </w:r>
            <w:r w:rsidRPr="008368C5">
              <w:t>20/01/2020</w:t>
            </w:r>
          </w:p>
        </w:tc>
        <w:tc>
          <w:tcPr>
            <w:tcW w:w="992" w:type="dxa"/>
            <w:vAlign w:val="center"/>
          </w:tcPr>
          <w:p w14:paraId="2CF59AAD" w14:textId="77777777" w:rsidR="00600DEF" w:rsidRPr="008368C5" w:rsidRDefault="00600DEF" w:rsidP="00F30FD6">
            <w:pPr>
              <w:pStyle w:val="TabelaRaport"/>
            </w:pPr>
            <w:r w:rsidRPr="008368C5">
              <w:t>±25%</w:t>
            </w:r>
          </w:p>
        </w:tc>
        <w:tc>
          <w:tcPr>
            <w:tcW w:w="993" w:type="dxa"/>
            <w:vAlign w:val="center"/>
          </w:tcPr>
          <w:p w14:paraId="653BAFB1" w14:textId="77777777" w:rsidR="00600DEF" w:rsidRPr="008368C5" w:rsidRDefault="00600DEF" w:rsidP="00F30FD6">
            <w:pPr>
              <w:pStyle w:val="TabelaRaport"/>
            </w:pPr>
            <w:r w:rsidRPr="008368C5">
              <w:t>10%</w:t>
            </w:r>
          </w:p>
        </w:tc>
        <w:tc>
          <w:tcPr>
            <w:tcW w:w="992" w:type="dxa"/>
            <w:vAlign w:val="center"/>
          </w:tcPr>
          <w:p w14:paraId="3DD01921" w14:textId="77777777" w:rsidR="00600DEF" w:rsidRPr="008368C5" w:rsidRDefault="00600DEF" w:rsidP="00F30FD6">
            <w:pPr>
              <w:pStyle w:val="TabelaRaport"/>
            </w:pPr>
            <w:r w:rsidRPr="008368C5">
              <w:t>0,00005</w:t>
            </w:r>
          </w:p>
        </w:tc>
        <w:tc>
          <w:tcPr>
            <w:tcW w:w="1276" w:type="dxa"/>
            <w:gridSpan w:val="2"/>
            <w:vAlign w:val="center"/>
          </w:tcPr>
          <w:p w14:paraId="7360DC2E" w14:textId="77777777" w:rsidR="00600DEF" w:rsidRPr="008368C5" w:rsidRDefault="00600DEF" w:rsidP="00F30FD6">
            <w:pPr>
              <w:pStyle w:val="TabelaRaport"/>
            </w:pPr>
            <w:r w:rsidRPr="008368C5">
              <w:t>0,02</w:t>
            </w:r>
          </w:p>
        </w:tc>
        <w:tc>
          <w:tcPr>
            <w:tcW w:w="843" w:type="dxa"/>
            <w:vAlign w:val="center"/>
          </w:tcPr>
          <w:p w14:paraId="65EBBEB4" w14:textId="77777777" w:rsidR="00600DEF" w:rsidRPr="008368C5" w:rsidRDefault="00600DEF" w:rsidP="00F30FD6">
            <w:pPr>
              <w:pStyle w:val="TabelaRaport"/>
            </w:pPr>
            <w:r w:rsidRPr="008368C5">
              <w:t>TAK</w:t>
            </w:r>
          </w:p>
        </w:tc>
        <w:tc>
          <w:tcPr>
            <w:tcW w:w="851" w:type="dxa"/>
            <w:vAlign w:val="center"/>
          </w:tcPr>
          <w:p w14:paraId="1FFFF21C" w14:textId="77777777" w:rsidR="00600DEF" w:rsidRPr="008368C5" w:rsidRDefault="00600DEF" w:rsidP="00F30FD6">
            <w:pPr>
              <w:pStyle w:val="TabelaRaport"/>
            </w:pPr>
            <w:r w:rsidRPr="008368C5">
              <w:t>TAK</w:t>
            </w:r>
          </w:p>
        </w:tc>
        <w:tc>
          <w:tcPr>
            <w:tcW w:w="974" w:type="dxa"/>
            <w:vAlign w:val="center"/>
          </w:tcPr>
          <w:p w14:paraId="38F7D32C" w14:textId="77777777" w:rsidR="00600DEF" w:rsidRPr="008368C5" w:rsidRDefault="00600DEF" w:rsidP="00F30FD6">
            <w:pPr>
              <w:pStyle w:val="TabelaRaport"/>
            </w:pPr>
            <w:r w:rsidRPr="008368C5">
              <w:t>0,3%</w:t>
            </w:r>
          </w:p>
        </w:tc>
      </w:tr>
      <w:tr w:rsidR="00600DEF" w:rsidRPr="008368C5" w14:paraId="67FD8126" w14:textId="77777777" w:rsidTr="007F7E38">
        <w:trPr>
          <w:cantSplit/>
          <w:trHeight w:val="454"/>
        </w:trPr>
        <w:tc>
          <w:tcPr>
            <w:tcW w:w="426" w:type="dxa"/>
            <w:vAlign w:val="center"/>
          </w:tcPr>
          <w:p w14:paraId="6E7B9512" w14:textId="54DE8CB1" w:rsidR="00600DEF" w:rsidRPr="008368C5" w:rsidRDefault="00600DEF" w:rsidP="00F30FD6">
            <w:pPr>
              <w:pStyle w:val="TabelaRaport"/>
            </w:pPr>
            <w:r w:rsidRPr="008368C5">
              <w:t>42</w:t>
            </w:r>
            <w:r w:rsidR="00B00847" w:rsidRPr="008368C5">
              <w:t>.</w:t>
            </w:r>
          </w:p>
        </w:tc>
        <w:tc>
          <w:tcPr>
            <w:tcW w:w="1560" w:type="dxa"/>
            <w:vAlign w:val="center"/>
          </w:tcPr>
          <w:p w14:paraId="1612B360" w14:textId="77777777" w:rsidR="00600DEF" w:rsidRPr="008368C5" w:rsidRDefault="00600DEF" w:rsidP="00F30FD6">
            <w:pPr>
              <w:pStyle w:val="TabelaRaport"/>
            </w:pPr>
            <w:r w:rsidRPr="008368C5">
              <w:t>Tytan</w:t>
            </w:r>
          </w:p>
        </w:tc>
        <w:tc>
          <w:tcPr>
            <w:tcW w:w="992" w:type="dxa"/>
            <w:vAlign w:val="center"/>
          </w:tcPr>
          <w:p w14:paraId="667829A3" w14:textId="77777777" w:rsidR="00600DEF" w:rsidRPr="008368C5" w:rsidRDefault="00600DEF" w:rsidP="00F30FD6">
            <w:pPr>
              <w:pStyle w:val="TabelaRaport"/>
            </w:pPr>
            <w:r w:rsidRPr="008368C5">
              <w:t>[</w:t>
            </w:r>
            <w:proofErr w:type="spellStart"/>
            <w:r w:rsidRPr="008368C5">
              <w:t>mgTi</w:t>
            </w:r>
            <w:proofErr w:type="spellEnd"/>
            <w:r w:rsidRPr="008368C5">
              <w:t>/l]</w:t>
            </w:r>
          </w:p>
        </w:tc>
        <w:tc>
          <w:tcPr>
            <w:tcW w:w="1559" w:type="dxa"/>
            <w:vAlign w:val="center"/>
          </w:tcPr>
          <w:p w14:paraId="2AE24229" w14:textId="77777777" w:rsidR="00600DEF" w:rsidRPr="008368C5" w:rsidRDefault="00600DEF" w:rsidP="00F30FD6">
            <w:pPr>
              <w:pStyle w:val="TabelaRaport"/>
            </w:pPr>
            <w:r w:rsidRPr="008368C5">
              <w:t>ICP-OES</w:t>
            </w:r>
          </w:p>
        </w:tc>
        <w:tc>
          <w:tcPr>
            <w:tcW w:w="992" w:type="dxa"/>
            <w:vAlign w:val="center"/>
          </w:tcPr>
          <w:p w14:paraId="4510E09B" w14:textId="77777777" w:rsidR="00600DEF" w:rsidRPr="008368C5" w:rsidRDefault="00600DEF" w:rsidP="00F30FD6">
            <w:pPr>
              <w:pStyle w:val="TabelaRaport"/>
            </w:pPr>
            <w:r w:rsidRPr="008368C5">
              <w:t>7440-32-6</w:t>
            </w:r>
          </w:p>
        </w:tc>
        <w:tc>
          <w:tcPr>
            <w:tcW w:w="2410" w:type="dxa"/>
            <w:vAlign w:val="center"/>
          </w:tcPr>
          <w:p w14:paraId="33857F9D" w14:textId="4FB59BB4" w:rsidR="00600DEF" w:rsidRPr="008368C5" w:rsidRDefault="00600DEF" w:rsidP="00F30FD6">
            <w:pPr>
              <w:pStyle w:val="TabelaRaport"/>
            </w:pPr>
            <w:r w:rsidRPr="008368C5">
              <w:t xml:space="preserve">Procedura badawcza </w:t>
            </w:r>
            <w:r w:rsidRPr="008368C5">
              <w:br/>
              <w:t>PB-42 Edycja 5 z</w:t>
            </w:r>
            <w:r w:rsidR="006663D3" w:rsidRPr="008368C5">
              <w:t> </w:t>
            </w:r>
            <w:r w:rsidRPr="008368C5">
              <w:t>20/01/2020</w:t>
            </w:r>
          </w:p>
        </w:tc>
        <w:tc>
          <w:tcPr>
            <w:tcW w:w="992" w:type="dxa"/>
            <w:vAlign w:val="center"/>
          </w:tcPr>
          <w:p w14:paraId="237D73B1" w14:textId="77777777" w:rsidR="00600DEF" w:rsidRPr="008368C5" w:rsidRDefault="00600DEF" w:rsidP="00F30FD6">
            <w:pPr>
              <w:pStyle w:val="TabelaRaport"/>
            </w:pPr>
            <w:r w:rsidRPr="008368C5">
              <w:t>****</w:t>
            </w:r>
          </w:p>
        </w:tc>
        <w:tc>
          <w:tcPr>
            <w:tcW w:w="993" w:type="dxa"/>
            <w:vAlign w:val="center"/>
          </w:tcPr>
          <w:p w14:paraId="1ECC15FC" w14:textId="77777777" w:rsidR="00600DEF" w:rsidRPr="008368C5" w:rsidRDefault="00600DEF" w:rsidP="00F30FD6">
            <w:pPr>
              <w:pStyle w:val="TabelaRaport"/>
            </w:pPr>
            <w:r w:rsidRPr="008368C5">
              <w:t>10%</w:t>
            </w:r>
          </w:p>
        </w:tc>
        <w:tc>
          <w:tcPr>
            <w:tcW w:w="992" w:type="dxa"/>
            <w:vAlign w:val="center"/>
          </w:tcPr>
          <w:p w14:paraId="16741F5E" w14:textId="77777777" w:rsidR="00600DEF" w:rsidRPr="008368C5" w:rsidRDefault="00600DEF" w:rsidP="00F30FD6">
            <w:pPr>
              <w:pStyle w:val="TabelaRaport"/>
            </w:pPr>
            <w:r w:rsidRPr="008368C5">
              <w:t>0,002</w:t>
            </w:r>
          </w:p>
        </w:tc>
        <w:tc>
          <w:tcPr>
            <w:tcW w:w="1276" w:type="dxa"/>
            <w:gridSpan w:val="2"/>
            <w:vAlign w:val="center"/>
          </w:tcPr>
          <w:p w14:paraId="7FE4232D" w14:textId="77777777" w:rsidR="00600DEF" w:rsidRPr="008368C5" w:rsidRDefault="00600DEF" w:rsidP="00F30FD6">
            <w:pPr>
              <w:pStyle w:val="TabelaRaport"/>
            </w:pPr>
            <w:r w:rsidRPr="008368C5">
              <w:t>0,1</w:t>
            </w:r>
          </w:p>
        </w:tc>
        <w:tc>
          <w:tcPr>
            <w:tcW w:w="843" w:type="dxa"/>
            <w:vAlign w:val="center"/>
          </w:tcPr>
          <w:p w14:paraId="6E2660DE" w14:textId="77777777" w:rsidR="00600DEF" w:rsidRPr="008368C5" w:rsidRDefault="00600DEF" w:rsidP="00F30FD6">
            <w:pPr>
              <w:pStyle w:val="TabelaRaport"/>
            </w:pPr>
            <w:r w:rsidRPr="008368C5">
              <w:t>TAK</w:t>
            </w:r>
          </w:p>
        </w:tc>
        <w:tc>
          <w:tcPr>
            <w:tcW w:w="851" w:type="dxa"/>
            <w:vAlign w:val="center"/>
          </w:tcPr>
          <w:p w14:paraId="515F17AA" w14:textId="77777777" w:rsidR="00600DEF" w:rsidRPr="008368C5" w:rsidRDefault="00600DEF" w:rsidP="00F30FD6">
            <w:pPr>
              <w:pStyle w:val="TabelaRaport"/>
            </w:pPr>
            <w:r w:rsidRPr="008368C5">
              <w:t>TAK</w:t>
            </w:r>
          </w:p>
        </w:tc>
        <w:tc>
          <w:tcPr>
            <w:tcW w:w="974" w:type="dxa"/>
            <w:vAlign w:val="center"/>
          </w:tcPr>
          <w:p w14:paraId="481BA7B4" w14:textId="77777777" w:rsidR="00600DEF" w:rsidRPr="008368C5" w:rsidRDefault="00600DEF" w:rsidP="00F30FD6">
            <w:pPr>
              <w:pStyle w:val="TabelaRaport"/>
            </w:pPr>
            <w:r w:rsidRPr="008368C5">
              <w:t>2%</w:t>
            </w:r>
          </w:p>
        </w:tc>
      </w:tr>
      <w:tr w:rsidR="00600DEF" w:rsidRPr="008368C5" w14:paraId="20324685" w14:textId="77777777" w:rsidTr="007F7E38">
        <w:trPr>
          <w:cantSplit/>
          <w:trHeight w:val="454"/>
        </w:trPr>
        <w:tc>
          <w:tcPr>
            <w:tcW w:w="426" w:type="dxa"/>
            <w:vAlign w:val="center"/>
          </w:tcPr>
          <w:p w14:paraId="03508A11" w14:textId="78C833AB" w:rsidR="00600DEF" w:rsidRPr="008368C5" w:rsidRDefault="00600DEF" w:rsidP="00F30FD6">
            <w:pPr>
              <w:pStyle w:val="TabelaRaport"/>
            </w:pPr>
            <w:r w:rsidRPr="008368C5">
              <w:t>43</w:t>
            </w:r>
            <w:r w:rsidR="00B00847" w:rsidRPr="008368C5">
              <w:t>.</w:t>
            </w:r>
          </w:p>
        </w:tc>
        <w:tc>
          <w:tcPr>
            <w:tcW w:w="1560" w:type="dxa"/>
            <w:vAlign w:val="center"/>
          </w:tcPr>
          <w:p w14:paraId="43CD59EF" w14:textId="77777777" w:rsidR="00600DEF" w:rsidRPr="008368C5" w:rsidRDefault="00600DEF" w:rsidP="00F30FD6">
            <w:pPr>
              <w:pStyle w:val="TabelaRaport"/>
            </w:pPr>
            <w:r w:rsidRPr="008368C5">
              <w:t>Uran</w:t>
            </w:r>
          </w:p>
        </w:tc>
        <w:tc>
          <w:tcPr>
            <w:tcW w:w="992" w:type="dxa"/>
            <w:vAlign w:val="center"/>
          </w:tcPr>
          <w:p w14:paraId="380002AA" w14:textId="77777777" w:rsidR="00600DEF" w:rsidRPr="008368C5" w:rsidRDefault="00600DEF" w:rsidP="00F30FD6">
            <w:pPr>
              <w:pStyle w:val="TabelaRaport"/>
            </w:pPr>
            <w:r w:rsidRPr="008368C5">
              <w:t>[</w:t>
            </w:r>
            <w:proofErr w:type="spellStart"/>
            <w:r w:rsidRPr="008368C5">
              <w:t>mgU</w:t>
            </w:r>
            <w:proofErr w:type="spellEnd"/>
            <w:r w:rsidRPr="008368C5">
              <w:t>/l]</w:t>
            </w:r>
          </w:p>
        </w:tc>
        <w:tc>
          <w:tcPr>
            <w:tcW w:w="1559" w:type="dxa"/>
            <w:vAlign w:val="center"/>
          </w:tcPr>
          <w:p w14:paraId="73730042" w14:textId="77777777" w:rsidR="00600DEF" w:rsidRPr="008368C5" w:rsidRDefault="00600DEF" w:rsidP="00F30FD6">
            <w:pPr>
              <w:pStyle w:val="TabelaRaport"/>
            </w:pPr>
            <w:r w:rsidRPr="008368C5">
              <w:t>ICP-MS</w:t>
            </w:r>
          </w:p>
        </w:tc>
        <w:tc>
          <w:tcPr>
            <w:tcW w:w="992" w:type="dxa"/>
            <w:vAlign w:val="center"/>
          </w:tcPr>
          <w:p w14:paraId="1DDDCF47" w14:textId="77777777" w:rsidR="00600DEF" w:rsidRPr="008368C5" w:rsidRDefault="00600DEF" w:rsidP="00F30FD6">
            <w:pPr>
              <w:pStyle w:val="TabelaRaport"/>
            </w:pPr>
            <w:r w:rsidRPr="008368C5">
              <w:t>15117-96-1</w:t>
            </w:r>
          </w:p>
        </w:tc>
        <w:tc>
          <w:tcPr>
            <w:tcW w:w="2410" w:type="dxa"/>
            <w:vAlign w:val="center"/>
          </w:tcPr>
          <w:p w14:paraId="61658E77" w14:textId="2FA5C5F4" w:rsidR="00600DEF" w:rsidRPr="008368C5" w:rsidRDefault="00600DEF" w:rsidP="00F30FD6">
            <w:pPr>
              <w:pStyle w:val="TabelaRaport"/>
            </w:pPr>
            <w:r w:rsidRPr="008368C5">
              <w:t xml:space="preserve">Procedura badawcza </w:t>
            </w:r>
            <w:r w:rsidRPr="008368C5">
              <w:br/>
              <w:t>PB-37 Edycja 12 z</w:t>
            </w:r>
            <w:r w:rsidR="006663D3" w:rsidRPr="008368C5">
              <w:t> </w:t>
            </w:r>
            <w:r w:rsidRPr="008368C5">
              <w:t>20/01/2020</w:t>
            </w:r>
          </w:p>
        </w:tc>
        <w:tc>
          <w:tcPr>
            <w:tcW w:w="992" w:type="dxa"/>
            <w:vAlign w:val="center"/>
          </w:tcPr>
          <w:p w14:paraId="10174380" w14:textId="77777777" w:rsidR="00600DEF" w:rsidRPr="008368C5" w:rsidRDefault="00600DEF" w:rsidP="00F30FD6">
            <w:pPr>
              <w:pStyle w:val="TabelaRaport"/>
            </w:pPr>
            <w:r w:rsidRPr="008368C5">
              <w:t>±25%</w:t>
            </w:r>
          </w:p>
        </w:tc>
        <w:tc>
          <w:tcPr>
            <w:tcW w:w="993" w:type="dxa"/>
            <w:vAlign w:val="center"/>
          </w:tcPr>
          <w:p w14:paraId="678537ED" w14:textId="77777777" w:rsidR="00600DEF" w:rsidRPr="008368C5" w:rsidRDefault="00600DEF" w:rsidP="00F30FD6">
            <w:pPr>
              <w:pStyle w:val="TabelaRaport"/>
            </w:pPr>
            <w:r w:rsidRPr="008368C5">
              <w:t>10%</w:t>
            </w:r>
          </w:p>
        </w:tc>
        <w:tc>
          <w:tcPr>
            <w:tcW w:w="992" w:type="dxa"/>
            <w:vAlign w:val="center"/>
          </w:tcPr>
          <w:p w14:paraId="7CBF624D" w14:textId="77777777" w:rsidR="00600DEF" w:rsidRPr="008368C5" w:rsidRDefault="00600DEF" w:rsidP="00F30FD6">
            <w:pPr>
              <w:pStyle w:val="TabelaRaport"/>
            </w:pPr>
            <w:r w:rsidRPr="008368C5">
              <w:t>0,00005</w:t>
            </w:r>
          </w:p>
        </w:tc>
        <w:tc>
          <w:tcPr>
            <w:tcW w:w="1276" w:type="dxa"/>
            <w:gridSpan w:val="2"/>
            <w:vAlign w:val="center"/>
          </w:tcPr>
          <w:p w14:paraId="552B10B1" w14:textId="77777777" w:rsidR="00600DEF" w:rsidRPr="008368C5" w:rsidRDefault="00600DEF" w:rsidP="00F30FD6">
            <w:pPr>
              <w:pStyle w:val="TabelaRaport"/>
            </w:pPr>
            <w:r w:rsidRPr="008368C5">
              <w:t>0,03</w:t>
            </w:r>
          </w:p>
        </w:tc>
        <w:tc>
          <w:tcPr>
            <w:tcW w:w="843" w:type="dxa"/>
            <w:vAlign w:val="center"/>
          </w:tcPr>
          <w:p w14:paraId="702C45B7" w14:textId="77777777" w:rsidR="00600DEF" w:rsidRPr="008368C5" w:rsidRDefault="00600DEF" w:rsidP="00F30FD6">
            <w:pPr>
              <w:pStyle w:val="TabelaRaport"/>
            </w:pPr>
            <w:r w:rsidRPr="008368C5">
              <w:t>TAK</w:t>
            </w:r>
          </w:p>
        </w:tc>
        <w:tc>
          <w:tcPr>
            <w:tcW w:w="851" w:type="dxa"/>
            <w:vAlign w:val="center"/>
          </w:tcPr>
          <w:p w14:paraId="6D7B8180" w14:textId="77777777" w:rsidR="00600DEF" w:rsidRPr="008368C5" w:rsidRDefault="00600DEF" w:rsidP="00F30FD6">
            <w:pPr>
              <w:pStyle w:val="TabelaRaport"/>
            </w:pPr>
            <w:r w:rsidRPr="008368C5">
              <w:t>TAK</w:t>
            </w:r>
          </w:p>
        </w:tc>
        <w:tc>
          <w:tcPr>
            <w:tcW w:w="974" w:type="dxa"/>
            <w:vAlign w:val="center"/>
          </w:tcPr>
          <w:p w14:paraId="36240DCD" w14:textId="77777777" w:rsidR="00600DEF" w:rsidRPr="008368C5" w:rsidRDefault="00600DEF" w:rsidP="00F30FD6">
            <w:pPr>
              <w:pStyle w:val="TabelaRaport"/>
            </w:pPr>
            <w:r w:rsidRPr="008368C5">
              <w:t>0,2%</w:t>
            </w:r>
          </w:p>
        </w:tc>
      </w:tr>
      <w:tr w:rsidR="00600DEF" w:rsidRPr="008368C5" w14:paraId="2930C4D4" w14:textId="77777777" w:rsidTr="007F7E38">
        <w:trPr>
          <w:cantSplit/>
          <w:trHeight w:val="454"/>
        </w:trPr>
        <w:tc>
          <w:tcPr>
            <w:tcW w:w="426" w:type="dxa"/>
            <w:vAlign w:val="center"/>
          </w:tcPr>
          <w:p w14:paraId="43C81603" w14:textId="3373315D" w:rsidR="00600DEF" w:rsidRPr="008368C5" w:rsidRDefault="00600DEF" w:rsidP="00F30FD6">
            <w:pPr>
              <w:pStyle w:val="TabelaRaport"/>
            </w:pPr>
            <w:r w:rsidRPr="008368C5">
              <w:t>44</w:t>
            </w:r>
            <w:r w:rsidR="00B00847" w:rsidRPr="008368C5">
              <w:t>.</w:t>
            </w:r>
          </w:p>
        </w:tc>
        <w:tc>
          <w:tcPr>
            <w:tcW w:w="1560" w:type="dxa"/>
            <w:vAlign w:val="center"/>
          </w:tcPr>
          <w:p w14:paraId="6E0145AE" w14:textId="77777777" w:rsidR="00600DEF" w:rsidRPr="008368C5" w:rsidRDefault="00600DEF" w:rsidP="00F30FD6">
            <w:pPr>
              <w:pStyle w:val="TabelaRaport"/>
            </w:pPr>
            <w:r w:rsidRPr="008368C5">
              <w:t>Wanad</w:t>
            </w:r>
          </w:p>
        </w:tc>
        <w:tc>
          <w:tcPr>
            <w:tcW w:w="992" w:type="dxa"/>
            <w:vAlign w:val="center"/>
          </w:tcPr>
          <w:p w14:paraId="41DB2730" w14:textId="77777777" w:rsidR="00600DEF" w:rsidRPr="008368C5" w:rsidRDefault="00600DEF" w:rsidP="00F30FD6">
            <w:pPr>
              <w:pStyle w:val="TabelaRaport"/>
            </w:pPr>
            <w:r w:rsidRPr="008368C5">
              <w:t>[</w:t>
            </w:r>
            <w:proofErr w:type="spellStart"/>
            <w:r w:rsidRPr="008368C5">
              <w:t>mgV</w:t>
            </w:r>
            <w:proofErr w:type="spellEnd"/>
            <w:r w:rsidRPr="008368C5">
              <w:t>/l]</w:t>
            </w:r>
          </w:p>
        </w:tc>
        <w:tc>
          <w:tcPr>
            <w:tcW w:w="1559" w:type="dxa"/>
            <w:vAlign w:val="center"/>
          </w:tcPr>
          <w:p w14:paraId="0F7B2366" w14:textId="77777777" w:rsidR="00600DEF" w:rsidRPr="008368C5" w:rsidRDefault="00600DEF" w:rsidP="00F30FD6">
            <w:pPr>
              <w:pStyle w:val="TabelaRaport"/>
            </w:pPr>
            <w:r w:rsidRPr="008368C5">
              <w:t>ICP-MS</w:t>
            </w:r>
          </w:p>
        </w:tc>
        <w:tc>
          <w:tcPr>
            <w:tcW w:w="992" w:type="dxa"/>
            <w:vAlign w:val="center"/>
          </w:tcPr>
          <w:p w14:paraId="0209B40F" w14:textId="77777777" w:rsidR="00600DEF" w:rsidRPr="008368C5" w:rsidRDefault="00600DEF" w:rsidP="00F30FD6">
            <w:pPr>
              <w:pStyle w:val="TabelaRaport"/>
            </w:pPr>
            <w:r w:rsidRPr="008368C5">
              <w:t>14867-38-0</w:t>
            </w:r>
          </w:p>
        </w:tc>
        <w:tc>
          <w:tcPr>
            <w:tcW w:w="2410" w:type="dxa"/>
            <w:vAlign w:val="center"/>
          </w:tcPr>
          <w:p w14:paraId="494D592C" w14:textId="14AD1A4B" w:rsidR="00600DEF" w:rsidRPr="008368C5" w:rsidRDefault="00600DEF" w:rsidP="00F30FD6">
            <w:pPr>
              <w:pStyle w:val="TabelaRaport"/>
            </w:pPr>
            <w:r w:rsidRPr="008368C5">
              <w:t xml:space="preserve">Procedura badawcza </w:t>
            </w:r>
            <w:r w:rsidRPr="008368C5">
              <w:br/>
              <w:t>PB-37 Edycja 12 z</w:t>
            </w:r>
            <w:r w:rsidR="006663D3" w:rsidRPr="008368C5">
              <w:t> </w:t>
            </w:r>
            <w:r w:rsidRPr="008368C5">
              <w:t>20/01/2020</w:t>
            </w:r>
          </w:p>
        </w:tc>
        <w:tc>
          <w:tcPr>
            <w:tcW w:w="992" w:type="dxa"/>
            <w:vAlign w:val="center"/>
          </w:tcPr>
          <w:p w14:paraId="3762CFE5" w14:textId="77777777" w:rsidR="00600DEF" w:rsidRPr="008368C5" w:rsidRDefault="00600DEF" w:rsidP="00F30FD6">
            <w:pPr>
              <w:pStyle w:val="TabelaRaport"/>
            </w:pPr>
            <w:r w:rsidRPr="008368C5">
              <w:t>±25%</w:t>
            </w:r>
          </w:p>
        </w:tc>
        <w:tc>
          <w:tcPr>
            <w:tcW w:w="993" w:type="dxa"/>
            <w:vAlign w:val="center"/>
          </w:tcPr>
          <w:p w14:paraId="64CE45AD" w14:textId="77777777" w:rsidR="00600DEF" w:rsidRPr="008368C5" w:rsidRDefault="00600DEF" w:rsidP="00F30FD6">
            <w:pPr>
              <w:pStyle w:val="TabelaRaport"/>
            </w:pPr>
            <w:r w:rsidRPr="008368C5">
              <w:t>10%</w:t>
            </w:r>
          </w:p>
        </w:tc>
        <w:tc>
          <w:tcPr>
            <w:tcW w:w="992" w:type="dxa"/>
            <w:vAlign w:val="center"/>
          </w:tcPr>
          <w:p w14:paraId="5853F49C" w14:textId="77777777" w:rsidR="00600DEF" w:rsidRPr="008368C5" w:rsidRDefault="00600DEF" w:rsidP="00F30FD6">
            <w:pPr>
              <w:pStyle w:val="TabelaRaport"/>
            </w:pPr>
            <w:r w:rsidRPr="008368C5">
              <w:t>0,001</w:t>
            </w:r>
          </w:p>
        </w:tc>
        <w:tc>
          <w:tcPr>
            <w:tcW w:w="1276" w:type="dxa"/>
            <w:gridSpan w:val="2"/>
            <w:vAlign w:val="center"/>
          </w:tcPr>
          <w:p w14:paraId="27DBDAB1" w14:textId="77777777" w:rsidR="00600DEF" w:rsidRPr="008368C5" w:rsidRDefault="00600DEF" w:rsidP="00F30FD6">
            <w:pPr>
              <w:pStyle w:val="TabelaRaport"/>
            </w:pPr>
            <w:r w:rsidRPr="008368C5">
              <w:t>0,05</w:t>
            </w:r>
          </w:p>
        </w:tc>
        <w:tc>
          <w:tcPr>
            <w:tcW w:w="843" w:type="dxa"/>
            <w:vAlign w:val="center"/>
          </w:tcPr>
          <w:p w14:paraId="38617FDC" w14:textId="77777777" w:rsidR="00600DEF" w:rsidRPr="008368C5" w:rsidRDefault="00600DEF" w:rsidP="00F30FD6">
            <w:pPr>
              <w:pStyle w:val="TabelaRaport"/>
            </w:pPr>
            <w:r w:rsidRPr="008368C5">
              <w:t>TAK</w:t>
            </w:r>
          </w:p>
        </w:tc>
        <w:tc>
          <w:tcPr>
            <w:tcW w:w="851" w:type="dxa"/>
            <w:vAlign w:val="center"/>
          </w:tcPr>
          <w:p w14:paraId="0F72E04F" w14:textId="77777777" w:rsidR="00600DEF" w:rsidRPr="008368C5" w:rsidRDefault="00600DEF" w:rsidP="00F30FD6">
            <w:pPr>
              <w:pStyle w:val="TabelaRaport"/>
            </w:pPr>
            <w:r w:rsidRPr="008368C5">
              <w:t>TAK</w:t>
            </w:r>
          </w:p>
        </w:tc>
        <w:tc>
          <w:tcPr>
            <w:tcW w:w="974" w:type="dxa"/>
            <w:vAlign w:val="center"/>
          </w:tcPr>
          <w:p w14:paraId="4513F1D1" w14:textId="77777777" w:rsidR="00600DEF" w:rsidRPr="008368C5" w:rsidRDefault="00600DEF" w:rsidP="00F30FD6">
            <w:pPr>
              <w:pStyle w:val="TabelaRaport"/>
            </w:pPr>
            <w:r w:rsidRPr="008368C5">
              <w:t>2%</w:t>
            </w:r>
          </w:p>
        </w:tc>
      </w:tr>
      <w:tr w:rsidR="00DC3EFC" w:rsidRPr="008368C5" w14:paraId="2E02EB2A" w14:textId="77777777" w:rsidTr="00661E0D">
        <w:trPr>
          <w:cantSplit/>
          <w:trHeight w:val="358"/>
        </w:trPr>
        <w:tc>
          <w:tcPr>
            <w:tcW w:w="14860" w:type="dxa"/>
            <w:gridSpan w:val="14"/>
            <w:shd w:val="clear" w:color="auto" w:fill="BFBFBF" w:themeFill="background1" w:themeFillShade="BF"/>
            <w:vAlign w:val="center"/>
          </w:tcPr>
          <w:p w14:paraId="4EFBD40E" w14:textId="77777777" w:rsidR="00600DEF" w:rsidRPr="008368C5" w:rsidRDefault="00600DEF" w:rsidP="00BC3C6E">
            <w:pPr>
              <w:pStyle w:val="TabelaRaport"/>
              <w:keepNext/>
              <w:ind w:hanging="68"/>
            </w:pPr>
            <w:r w:rsidRPr="008368C5">
              <w:lastRenderedPageBreak/>
              <w:t>Elementy organiczne</w:t>
            </w:r>
          </w:p>
        </w:tc>
      </w:tr>
      <w:tr w:rsidR="00600DEF" w:rsidRPr="008368C5" w14:paraId="253239E4" w14:textId="77777777" w:rsidTr="007F7E38">
        <w:trPr>
          <w:cantSplit/>
          <w:trHeight w:val="454"/>
        </w:trPr>
        <w:tc>
          <w:tcPr>
            <w:tcW w:w="426" w:type="dxa"/>
            <w:vAlign w:val="center"/>
          </w:tcPr>
          <w:p w14:paraId="41046813" w14:textId="65399B91" w:rsidR="00600DEF" w:rsidRPr="008368C5" w:rsidRDefault="00600DEF" w:rsidP="00F30FD6">
            <w:pPr>
              <w:pStyle w:val="TabelaRaport"/>
            </w:pPr>
            <w:r w:rsidRPr="008368C5">
              <w:t>45</w:t>
            </w:r>
            <w:r w:rsidR="00B00847" w:rsidRPr="008368C5">
              <w:t>.</w:t>
            </w:r>
          </w:p>
        </w:tc>
        <w:tc>
          <w:tcPr>
            <w:tcW w:w="1560" w:type="dxa"/>
            <w:vAlign w:val="center"/>
          </w:tcPr>
          <w:p w14:paraId="6119751F" w14:textId="77777777" w:rsidR="00600DEF" w:rsidRPr="008368C5" w:rsidRDefault="00600DEF" w:rsidP="00F30FD6">
            <w:pPr>
              <w:pStyle w:val="TabelaRaport"/>
            </w:pPr>
            <w:r w:rsidRPr="008368C5">
              <w:t>Fenole (indeks fenolowy)</w:t>
            </w:r>
          </w:p>
        </w:tc>
        <w:tc>
          <w:tcPr>
            <w:tcW w:w="992" w:type="dxa"/>
            <w:vAlign w:val="center"/>
          </w:tcPr>
          <w:p w14:paraId="28AF0665" w14:textId="77777777" w:rsidR="00600DEF" w:rsidRPr="008368C5" w:rsidRDefault="00600DEF" w:rsidP="00F30FD6">
            <w:pPr>
              <w:pStyle w:val="TabelaRaport"/>
            </w:pPr>
            <w:r w:rsidRPr="008368C5">
              <w:t>[mg/l]</w:t>
            </w:r>
          </w:p>
        </w:tc>
        <w:tc>
          <w:tcPr>
            <w:tcW w:w="1559" w:type="dxa"/>
            <w:vAlign w:val="center"/>
          </w:tcPr>
          <w:p w14:paraId="5D952C41" w14:textId="725639AE" w:rsidR="00600DEF" w:rsidRPr="008368C5" w:rsidRDefault="00600DEF" w:rsidP="00F30FD6">
            <w:pPr>
              <w:pStyle w:val="TabelaRaport"/>
            </w:pPr>
            <w:r w:rsidRPr="008368C5">
              <w:t>CFA z</w:t>
            </w:r>
            <w:r w:rsidR="006663D3" w:rsidRPr="008368C5">
              <w:t> </w:t>
            </w:r>
            <w:r w:rsidRPr="008368C5">
              <w:t>detekcją spektrofotometryczną</w:t>
            </w:r>
          </w:p>
        </w:tc>
        <w:tc>
          <w:tcPr>
            <w:tcW w:w="992" w:type="dxa"/>
            <w:vAlign w:val="center"/>
          </w:tcPr>
          <w:p w14:paraId="3ECF921B" w14:textId="77777777" w:rsidR="00600DEF" w:rsidRPr="008368C5" w:rsidRDefault="00600DEF" w:rsidP="00F30FD6">
            <w:pPr>
              <w:pStyle w:val="TabelaRaport"/>
            </w:pPr>
            <w:r w:rsidRPr="008368C5">
              <w:t>Brak</w:t>
            </w:r>
          </w:p>
        </w:tc>
        <w:tc>
          <w:tcPr>
            <w:tcW w:w="2410" w:type="dxa"/>
            <w:vAlign w:val="center"/>
          </w:tcPr>
          <w:p w14:paraId="3C24DD24" w14:textId="77777777" w:rsidR="00600DEF" w:rsidRPr="008368C5" w:rsidRDefault="00600DEF" w:rsidP="00F30FD6">
            <w:pPr>
              <w:pStyle w:val="TabelaRaport"/>
            </w:pPr>
            <w:r w:rsidRPr="008368C5">
              <w:t>PN-EN ISO 14402:2004, pkt 4</w:t>
            </w:r>
          </w:p>
          <w:p w14:paraId="6D4484EB" w14:textId="77777777" w:rsidR="00600DEF" w:rsidRPr="008368C5" w:rsidRDefault="00600DEF" w:rsidP="00F30FD6">
            <w:pPr>
              <w:pStyle w:val="TabelaRaport"/>
            </w:pPr>
            <w:r w:rsidRPr="008368C5">
              <w:t>metoda nie objęta akredytacją</w:t>
            </w:r>
          </w:p>
        </w:tc>
        <w:tc>
          <w:tcPr>
            <w:tcW w:w="992" w:type="dxa"/>
            <w:vAlign w:val="center"/>
          </w:tcPr>
          <w:p w14:paraId="78AC1936" w14:textId="77777777" w:rsidR="00600DEF" w:rsidRPr="008368C5" w:rsidRDefault="00600DEF" w:rsidP="00F30FD6">
            <w:pPr>
              <w:pStyle w:val="TabelaRaport"/>
            </w:pPr>
            <w:r w:rsidRPr="008368C5">
              <w:t>±30%</w:t>
            </w:r>
          </w:p>
        </w:tc>
        <w:tc>
          <w:tcPr>
            <w:tcW w:w="993" w:type="dxa"/>
            <w:vAlign w:val="center"/>
          </w:tcPr>
          <w:p w14:paraId="7D5037E8" w14:textId="77777777" w:rsidR="00600DEF" w:rsidRPr="008368C5" w:rsidRDefault="00600DEF" w:rsidP="00F30FD6">
            <w:pPr>
              <w:pStyle w:val="TabelaRaport"/>
            </w:pPr>
            <w:r w:rsidRPr="008368C5">
              <w:t>20%</w:t>
            </w:r>
          </w:p>
        </w:tc>
        <w:tc>
          <w:tcPr>
            <w:tcW w:w="992" w:type="dxa"/>
            <w:vAlign w:val="center"/>
          </w:tcPr>
          <w:p w14:paraId="097DB2E6" w14:textId="77777777" w:rsidR="00600DEF" w:rsidRPr="008368C5" w:rsidRDefault="00600DEF" w:rsidP="00F30FD6">
            <w:pPr>
              <w:pStyle w:val="TabelaRaport"/>
            </w:pPr>
            <w:r w:rsidRPr="008368C5">
              <w:t>0,003</w:t>
            </w:r>
          </w:p>
        </w:tc>
        <w:tc>
          <w:tcPr>
            <w:tcW w:w="1276" w:type="dxa"/>
            <w:gridSpan w:val="2"/>
            <w:vAlign w:val="center"/>
          </w:tcPr>
          <w:p w14:paraId="3644DF85" w14:textId="77777777" w:rsidR="00600DEF" w:rsidRPr="008368C5" w:rsidRDefault="00600DEF" w:rsidP="00F30FD6">
            <w:pPr>
              <w:pStyle w:val="TabelaRaport"/>
            </w:pPr>
            <w:r w:rsidRPr="008368C5">
              <w:t>0,01</w:t>
            </w:r>
          </w:p>
        </w:tc>
        <w:tc>
          <w:tcPr>
            <w:tcW w:w="843" w:type="dxa"/>
            <w:vAlign w:val="center"/>
          </w:tcPr>
          <w:p w14:paraId="0B3FD37A" w14:textId="77777777" w:rsidR="00600DEF" w:rsidRPr="008368C5" w:rsidRDefault="00600DEF" w:rsidP="00F30FD6">
            <w:pPr>
              <w:pStyle w:val="TabelaRaport"/>
            </w:pPr>
            <w:r w:rsidRPr="008368C5">
              <w:t>TAK</w:t>
            </w:r>
          </w:p>
        </w:tc>
        <w:tc>
          <w:tcPr>
            <w:tcW w:w="851" w:type="dxa"/>
            <w:vAlign w:val="center"/>
          </w:tcPr>
          <w:p w14:paraId="2AA0A0D9" w14:textId="77777777" w:rsidR="00600DEF" w:rsidRPr="008368C5" w:rsidRDefault="00600DEF" w:rsidP="00F30FD6">
            <w:pPr>
              <w:pStyle w:val="TabelaRaport"/>
            </w:pPr>
            <w:r w:rsidRPr="008368C5">
              <w:t>TAK</w:t>
            </w:r>
          </w:p>
        </w:tc>
        <w:tc>
          <w:tcPr>
            <w:tcW w:w="974" w:type="dxa"/>
            <w:vAlign w:val="center"/>
          </w:tcPr>
          <w:p w14:paraId="6F478124" w14:textId="77777777" w:rsidR="00600DEF" w:rsidRPr="008368C5" w:rsidRDefault="00600DEF" w:rsidP="00F30FD6">
            <w:pPr>
              <w:pStyle w:val="TabelaRaport"/>
            </w:pPr>
            <w:r w:rsidRPr="008368C5">
              <w:t>30%</w:t>
            </w:r>
          </w:p>
        </w:tc>
      </w:tr>
      <w:tr w:rsidR="00600DEF" w:rsidRPr="008368C5" w14:paraId="4DF1DBF4" w14:textId="77777777" w:rsidTr="007F7E38">
        <w:trPr>
          <w:cantSplit/>
          <w:trHeight w:val="454"/>
        </w:trPr>
        <w:tc>
          <w:tcPr>
            <w:tcW w:w="426" w:type="dxa"/>
            <w:vAlign w:val="center"/>
          </w:tcPr>
          <w:p w14:paraId="12E3A464" w14:textId="6E120142" w:rsidR="00600DEF" w:rsidRPr="008368C5" w:rsidRDefault="00600DEF" w:rsidP="00F30FD6">
            <w:pPr>
              <w:pStyle w:val="TabelaRaport"/>
            </w:pPr>
            <w:r w:rsidRPr="008368C5">
              <w:t>46</w:t>
            </w:r>
            <w:r w:rsidR="00B00847" w:rsidRPr="008368C5">
              <w:t>.</w:t>
            </w:r>
          </w:p>
        </w:tc>
        <w:tc>
          <w:tcPr>
            <w:tcW w:w="1560" w:type="dxa"/>
            <w:vAlign w:val="center"/>
          </w:tcPr>
          <w:p w14:paraId="42264B86" w14:textId="77777777" w:rsidR="00600DEF" w:rsidRPr="008368C5" w:rsidRDefault="00600DEF" w:rsidP="00F30FD6">
            <w:pPr>
              <w:pStyle w:val="TabelaRaport"/>
            </w:pPr>
            <w:proofErr w:type="spellStart"/>
            <w:r w:rsidRPr="008368C5">
              <w:t>Tetrachloroeten</w:t>
            </w:r>
            <w:proofErr w:type="spellEnd"/>
          </w:p>
        </w:tc>
        <w:tc>
          <w:tcPr>
            <w:tcW w:w="992" w:type="dxa"/>
            <w:vAlign w:val="center"/>
          </w:tcPr>
          <w:p w14:paraId="522C1A30" w14:textId="77777777" w:rsidR="00600DEF" w:rsidRPr="008368C5" w:rsidRDefault="00600DEF" w:rsidP="00F30FD6">
            <w:pPr>
              <w:pStyle w:val="TabelaRaport"/>
            </w:pPr>
            <w:r w:rsidRPr="008368C5">
              <w:t>[mg/l]</w:t>
            </w:r>
          </w:p>
        </w:tc>
        <w:tc>
          <w:tcPr>
            <w:tcW w:w="1559" w:type="dxa"/>
            <w:vAlign w:val="center"/>
          </w:tcPr>
          <w:p w14:paraId="00F57A5C" w14:textId="77777777" w:rsidR="00600DEF" w:rsidRPr="008368C5" w:rsidRDefault="00600DEF" w:rsidP="00F30FD6">
            <w:pPr>
              <w:pStyle w:val="TabelaRaport"/>
            </w:pPr>
            <w:r w:rsidRPr="008368C5">
              <w:t>HS-GC-MS</w:t>
            </w:r>
          </w:p>
        </w:tc>
        <w:tc>
          <w:tcPr>
            <w:tcW w:w="992" w:type="dxa"/>
            <w:vAlign w:val="center"/>
          </w:tcPr>
          <w:p w14:paraId="6463C382" w14:textId="77777777" w:rsidR="00600DEF" w:rsidRPr="008368C5" w:rsidRDefault="00600DEF" w:rsidP="00F30FD6">
            <w:pPr>
              <w:pStyle w:val="TabelaRaport"/>
            </w:pPr>
            <w:r w:rsidRPr="008368C5">
              <w:t>127-18-4</w:t>
            </w:r>
          </w:p>
        </w:tc>
        <w:tc>
          <w:tcPr>
            <w:tcW w:w="2410" w:type="dxa"/>
            <w:vAlign w:val="center"/>
          </w:tcPr>
          <w:p w14:paraId="625032E2" w14:textId="3A895503" w:rsidR="00600DEF" w:rsidRPr="008368C5" w:rsidRDefault="00600DEF" w:rsidP="00F30FD6">
            <w:pPr>
              <w:pStyle w:val="TabelaRaport"/>
            </w:pPr>
            <w:r w:rsidRPr="008368C5">
              <w:t xml:space="preserve">Procedura badawcza </w:t>
            </w:r>
            <w:r w:rsidRPr="008368C5">
              <w:br/>
              <w:t>PB-19 Edycja 11 z</w:t>
            </w:r>
            <w:r w:rsidR="006663D3" w:rsidRPr="008368C5">
              <w:t> </w:t>
            </w:r>
            <w:r w:rsidRPr="008368C5">
              <w:t>20/01/2020</w:t>
            </w:r>
          </w:p>
        </w:tc>
        <w:tc>
          <w:tcPr>
            <w:tcW w:w="992" w:type="dxa"/>
            <w:vAlign w:val="center"/>
          </w:tcPr>
          <w:p w14:paraId="39BCF98B" w14:textId="77777777" w:rsidR="00600DEF" w:rsidRPr="008368C5" w:rsidRDefault="00600DEF" w:rsidP="00F30FD6">
            <w:pPr>
              <w:pStyle w:val="TabelaRaport"/>
            </w:pPr>
            <w:r w:rsidRPr="008368C5">
              <w:t>±26%</w:t>
            </w:r>
          </w:p>
        </w:tc>
        <w:tc>
          <w:tcPr>
            <w:tcW w:w="993" w:type="dxa"/>
            <w:vAlign w:val="center"/>
          </w:tcPr>
          <w:p w14:paraId="21BE237D" w14:textId="77777777" w:rsidR="00600DEF" w:rsidRPr="008368C5" w:rsidRDefault="00600DEF" w:rsidP="00F30FD6">
            <w:pPr>
              <w:pStyle w:val="TabelaRaport"/>
            </w:pPr>
            <w:r w:rsidRPr="008368C5">
              <w:t>3%</w:t>
            </w:r>
          </w:p>
        </w:tc>
        <w:tc>
          <w:tcPr>
            <w:tcW w:w="992" w:type="dxa"/>
            <w:vAlign w:val="center"/>
          </w:tcPr>
          <w:p w14:paraId="16642BA9" w14:textId="77777777" w:rsidR="00600DEF" w:rsidRPr="008368C5" w:rsidRDefault="00600DEF" w:rsidP="00F30FD6">
            <w:pPr>
              <w:pStyle w:val="TabelaRaport"/>
            </w:pPr>
            <w:r w:rsidRPr="008368C5">
              <w:t>0,0003</w:t>
            </w:r>
          </w:p>
        </w:tc>
        <w:tc>
          <w:tcPr>
            <w:tcW w:w="1276" w:type="dxa"/>
            <w:gridSpan w:val="2"/>
            <w:vAlign w:val="center"/>
          </w:tcPr>
          <w:p w14:paraId="1BEB9D2E" w14:textId="77777777" w:rsidR="00600DEF" w:rsidRPr="008368C5" w:rsidRDefault="00600DEF" w:rsidP="00F30FD6">
            <w:pPr>
              <w:pStyle w:val="TabelaRaport"/>
            </w:pPr>
            <w:r w:rsidRPr="008368C5">
              <w:t>0,05</w:t>
            </w:r>
          </w:p>
        </w:tc>
        <w:tc>
          <w:tcPr>
            <w:tcW w:w="843" w:type="dxa"/>
            <w:vAlign w:val="center"/>
          </w:tcPr>
          <w:p w14:paraId="38F9BCB0" w14:textId="77777777" w:rsidR="00600DEF" w:rsidRPr="008368C5" w:rsidRDefault="00600DEF" w:rsidP="00F30FD6">
            <w:pPr>
              <w:pStyle w:val="TabelaRaport"/>
            </w:pPr>
            <w:r w:rsidRPr="008368C5">
              <w:t>TAK</w:t>
            </w:r>
          </w:p>
        </w:tc>
        <w:tc>
          <w:tcPr>
            <w:tcW w:w="851" w:type="dxa"/>
            <w:vAlign w:val="center"/>
          </w:tcPr>
          <w:p w14:paraId="5FC870A5" w14:textId="77777777" w:rsidR="00600DEF" w:rsidRPr="008368C5" w:rsidRDefault="00600DEF" w:rsidP="00F30FD6">
            <w:pPr>
              <w:pStyle w:val="TabelaRaport"/>
            </w:pPr>
            <w:r w:rsidRPr="008368C5">
              <w:t>TAK</w:t>
            </w:r>
          </w:p>
        </w:tc>
        <w:tc>
          <w:tcPr>
            <w:tcW w:w="974" w:type="dxa"/>
            <w:vAlign w:val="center"/>
          </w:tcPr>
          <w:p w14:paraId="27965970" w14:textId="77777777" w:rsidR="00600DEF" w:rsidRPr="008368C5" w:rsidRDefault="00600DEF" w:rsidP="00F30FD6">
            <w:pPr>
              <w:pStyle w:val="TabelaRaport"/>
            </w:pPr>
            <w:r w:rsidRPr="008368C5">
              <w:t>0,6%</w:t>
            </w:r>
          </w:p>
        </w:tc>
      </w:tr>
      <w:tr w:rsidR="00600DEF" w:rsidRPr="008368C5" w14:paraId="46C5DB36" w14:textId="77777777" w:rsidTr="007F7E38">
        <w:trPr>
          <w:cantSplit/>
          <w:trHeight w:val="454"/>
        </w:trPr>
        <w:tc>
          <w:tcPr>
            <w:tcW w:w="426" w:type="dxa"/>
            <w:vAlign w:val="center"/>
          </w:tcPr>
          <w:p w14:paraId="528FF74E" w14:textId="43C73D48" w:rsidR="00600DEF" w:rsidRPr="008368C5" w:rsidRDefault="00600DEF" w:rsidP="00F30FD6">
            <w:pPr>
              <w:pStyle w:val="TabelaRaport"/>
            </w:pPr>
            <w:r w:rsidRPr="008368C5">
              <w:t>47</w:t>
            </w:r>
            <w:r w:rsidR="00B00847" w:rsidRPr="008368C5">
              <w:t>.</w:t>
            </w:r>
          </w:p>
        </w:tc>
        <w:tc>
          <w:tcPr>
            <w:tcW w:w="1560" w:type="dxa"/>
            <w:vAlign w:val="center"/>
          </w:tcPr>
          <w:p w14:paraId="780F591A" w14:textId="77777777" w:rsidR="00600DEF" w:rsidRPr="008368C5" w:rsidRDefault="00600DEF" w:rsidP="00F30FD6">
            <w:pPr>
              <w:pStyle w:val="TabelaRaport"/>
            </w:pPr>
            <w:proofErr w:type="spellStart"/>
            <w:r w:rsidRPr="008368C5">
              <w:t>Trichloroeten</w:t>
            </w:r>
            <w:proofErr w:type="spellEnd"/>
          </w:p>
        </w:tc>
        <w:tc>
          <w:tcPr>
            <w:tcW w:w="992" w:type="dxa"/>
            <w:vAlign w:val="center"/>
          </w:tcPr>
          <w:p w14:paraId="7FDA3E9E" w14:textId="77777777" w:rsidR="00600DEF" w:rsidRPr="008368C5" w:rsidRDefault="00600DEF" w:rsidP="00F30FD6">
            <w:pPr>
              <w:pStyle w:val="TabelaRaport"/>
            </w:pPr>
            <w:r w:rsidRPr="008368C5">
              <w:t>[mg/l]</w:t>
            </w:r>
          </w:p>
        </w:tc>
        <w:tc>
          <w:tcPr>
            <w:tcW w:w="1559" w:type="dxa"/>
            <w:vAlign w:val="center"/>
          </w:tcPr>
          <w:p w14:paraId="72A11D1F" w14:textId="77777777" w:rsidR="00600DEF" w:rsidRPr="008368C5" w:rsidRDefault="00600DEF" w:rsidP="00F30FD6">
            <w:pPr>
              <w:pStyle w:val="TabelaRaport"/>
            </w:pPr>
            <w:r w:rsidRPr="008368C5">
              <w:t>HS-GC-MS</w:t>
            </w:r>
          </w:p>
        </w:tc>
        <w:tc>
          <w:tcPr>
            <w:tcW w:w="992" w:type="dxa"/>
            <w:vAlign w:val="center"/>
          </w:tcPr>
          <w:p w14:paraId="29E7137E" w14:textId="77777777" w:rsidR="00600DEF" w:rsidRPr="008368C5" w:rsidRDefault="00600DEF" w:rsidP="00F30FD6">
            <w:pPr>
              <w:pStyle w:val="TabelaRaport"/>
            </w:pPr>
            <w:r w:rsidRPr="008368C5">
              <w:t>79-01-6</w:t>
            </w:r>
          </w:p>
        </w:tc>
        <w:tc>
          <w:tcPr>
            <w:tcW w:w="2410" w:type="dxa"/>
            <w:vAlign w:val="center"/>
          </w:tcPr>
          <w:p w14:paraId="20E38B89" w14:textId="2DC7CACA" w:rsidR="00600DEF" w:rsidRPr="008368C5" w:rsidRDefault="00600DEF" w:rsidP="00F30FD6">
            <w:pPr>
              <w:pStyle w:val="TabelaRaport"/>
            </w:pPr>
            <w:r w:rsidRPr="008368C5">
              <w:t xml:space="preserve">Procedura badawcza </w:t>
            </w:r>
            <w:r w:rsidRPr="008368C5">
              <w:br/>
              <w:t>PB-19 Edycja 11 z</w:t>
            </w:r>
            <w:r w:rsidR="006663D3" w:rsidRPr="008368C5">
              <w:t> </w:t>
            </w:r>
            <w:r w:rsidRPr="008368C5">
              <w:t>20/01/2020</w:t>
            </w:r>
          </w:p>
        </w:tc>
        <w:tc>
          <w:tcPr>
            <w:tcW w:w="992" w:type="dxa"/>
            <w:vAlign w:val="center"/>
          </w:tcPr>
          <w:p w14:paraId="546CDA8A" w14:textId="77777777" w:rsidR="00600DEF" w:rsidRPr="008368C5" w:rsidRDefault="00600DEF" w:rsidP="00F30FD6">
            <w:pPr>
              <w:pStyle w:val="TabelaRaport"/>
            </w:pPr>
            <w:r w:rsidRPr="008368C5">
              <w:t>±35%</w:t>
            </w:r>
          </w:p>
        </w:tc>
        <w:tc>
          <w:tcPr>
            <w:tcW w:w="993" w:type="dxa"/>
            <w:vAlign w:val="center"/>
          </w:tcPr>
          <w:p w14:paraId="6F08BCD1" w14:textId="77777777" w:rsidR="00600DEF" w:rsidRPr="008368C5" w:rsidRDefault="00600DEF" w:rsidP="00F30FD6">
            <w:pPr>
              <w:pStyle w:val="TabelaRaport"/>
            </w:pPr>
            <w:r w:rsidRPr="008368C5">
              <w:t>18%</w:t>
            </w:r>
          </w:p>
        </w:tc>
        <w:tc>
          <w:tcPr>
            <w:tcW w:w="992" w:type="dxa"/>
            <w:vAlign w:val="center"/>
          </w:tcPr>
          <w:p w14:paraId="3D409237" w14:textId="77777777" w:rsidR="00600DEF" w:rsidRPr="008368C5" w:rsidRDefault="00600DEF" w:rsidP="00F30FD6">
            <w:pPr>
              <w:pStyle w:val="TabelaRaport"/>
            </w:pPr>
            <w:r w:rsidRPr="008368C5">
              <w:t>0,0003</w:t>
            </w:r>
          </w:p>
        </w:tc>
        <w:tc>
          <w:tcPr>
            <w:tcW w:w="1276" w:type="dxa"/>
            <w:gridSpan w:val="2"/>
            <w:vAlign w:val="center"/>
          </w:tcPr>
          <w:p w14:paraId="71361E38" w14:textId="77777777" w:rsidR="00600DEF" w:rsidRPr="008368C5" w:rsidRDefault="00600DEF" w:rsidP="00F30FD6">
            <w:pPr>
              <w:pStyle w:val="TabelaRaport"/>
            </w:pPr>
            <w:r w:rsidRPr="008368C5">
              <w:t>0,05</w:t>
            </w:r>
          </w:p>
        </w:tc>
        <w:tc>
          <w:tcPr>
            <w:tcW w:w="843" w:type="dxa"/>
            <w:vAlign w:val="center"/>
          </w:tcPr>
          <w:p w14:paraId="44324D2B" w14:textId="77777777" w:rsidR="00600DEF" w:rsidRPr="008368C5" w:rsidRDefault="00600DEF" w:rsidP="00F30FD6">
            <w:pPr>
              <w:pStyle w:val="TabelaRaport"/>
            </w:pPr>
            <w:r w:rsidRPr="008368C5">
              <w:t>TAK</w:t>
            </w:r>
          </w:p>
        </w:tc>
        <w:tc>
          <w:tcPr>
            <w:tcW w:w="851" w:type="dxa"/>
            <w:vAlign w:val="center"/>
          </w:tcPr>
          <w:p w14:paraId="58C74A27" w14:textId="77777777" w:rsidR="00600DEF" w:rsidRPr="008368C5" w:rsidRDefault="00600DEF" w:rsidP="00F30FD6">
            <w:pPr>
              <w:pStyle w:val="TabelaRaport"/>
            </w:pPr>
            <w:r w:rsidRPr="008368C5">
              <w:t>TAK</w:t>
            </w:r>
          </w:p>
        </w:tc>
        <w:tc>
          <w:tcPr>
            <w:tcW w:w="974" w:type="dxa"/>
            <w:vAlign w:val="center"/>
          </w:tcPr>
          <w:p w14:paraId="7074AAB5" w14:textId="77777777" w:rsidR="00600DEF" w:rsidRPr="008368C5" w:rsidRDefault="00600DEF" w:rsidP="00F30FD6">
            <w:pPr>
              <w:pStyle w:val="TabelaRaport"/>
            </w:pPr>
            <w:r w:rsidRPr="008368C5">
              <w:t>0,6%</w:t>
            </w:r>
          </w:p>
        </w:tc>
      </w:tr>
      <w:tr w:rsidR="00DC3EFC" w:rsidRPr="008368C5" w14:paraId="19117CF3" w14:textId="77777777" w:rsidTr="00661E0D">
        <w:trPr>
          <w:cantSplit/>
          <w:trHeight w:val="454"/>
        </w:trPr>
        <w:tc>
          <w:tcPr>
            <w:tcW w:w="14860" w:type="dxa"/>
            <w:gridSpan w:val="14"/>
            <w:shd w:val="clear" w:color="auto" w:fill="BFBFBF" w:themeFill="background1" w:themeFillShade="BF"/>
            <w:vAlign w:val="center"/>
          </w:tcPr>
          <w:p w14:paraId="2F779164" w14:textId="77777777" w:rsidR="00600DEF" w:rsidRPr="008368C5" w:rsidRDefault="00600DEF" w:rsidP="00F30FD6">
            <w:pPr>
              <w:pStyle w:val="TabelaRaport"/>
            </w:pPr>
            <w:r w:rsidRPr="008368C5">
              <w:t>Pestycydy fosforoorganiczne</w:t>
            </w:r>
          </w:p>
        </w:tc>
      </w:tr>
      <w:tr w:rsidR="00210972" w:rsidRPr="008368C5" w14:paraId="124B3B55" w14:textId="77777777" w:rsidTr="0082620A">
        <w:trPr>
          <w:cantSplit/>
          <w:trHeight w:val="454"/>
        </w:trPr>
        <w:tc>
          <w:tcPr>
            <w:tcW w:w="426" w:type="dxa"/>
            <w:vAlign w:val="center"/>
          </w:tcPr>
          <w:p w14:paraId="4EF34507" w14:textId="4D86DA2F" w:rsidR="00600DEF" w:rsidRPr="008368C5" w:rsidRDefault="00600DEF" w:rsidP="00F30FD6">
            <w:pPr>
              <w:pStyle w:val="TabelaRaport"/>
            </w:pPr>
            <w:r w:rsidRPr="008368C5">
              <w:t>48</w:t>
            </w:r>
            <w:r w:rsidR="00B00847" w:rsidRPr="008368C5">
              <w:t>.</w:t>
            </w:r>
          </w:p>
        </w:tc>
        <w:tc>
          <w:tcPr>
            <w:tcW w:w="1560" w:type="dxa"/>
            <w:vAlign w:val="center"/>
          </w:tcPr>
          <w:p w14:paraId="65ABF3B5" w14:textId="77777777" w:rsidR="00600DEF" w:rsidRPr="008368C5" w:rsidRDefault="00600DEF" w:rsidP="00F30FD6">
            <w:pPr>
              <w:pStyle w:val="TabelaRaport"/>
            </w:pPr>
            <w:proofErr w:type="spellStart"/>
            <w:r w:rsidRPr="008368C5">
              <w:t>Dichlorfos</w:t>
            </w:r>
            <w:proofErr w:type="spellEnd"/>
          </w:p>
        </w:tc>
        <w:tc>
          <w:tcPr>
            <w:tcW w:w="992" w:type="dxa"/>
            <w:vAlign w:val="center"/>
          </w:tcPr>
          <w:p w14:paraId="10B1629D" w14:textId="77777777" w:rsidR="00600DEF" w:rsidRPr="008368C5" w:rsidRDefault="00600DEF" w:rsidP="00F30FD6">
            <w:pPr>
              <w:pStyle w:val="TabelaRaport"/>
            </w:pPr>
            <w:r w:rsidRPr="008368C5">
              <w:t>[mg/l]</w:t>
            </w:r>
          </w:p>
        </w:tc>
        <w:tc>
          <w:tcPr>
            <w:tcW w:w="1559" w:type="dxa"/>
            <w:vAlign w:val="center"/>
          </w:tcPr>
          <w:p w14:paraId="0020DE2E" w14:textId="77777777" w:rsidR="00600DEF" w:rsidRPr="008368C5" w:rsidRDefault="00600DEF" w:rsidP="00F30FD6">
            <w:pPr>
              <w:pStyle w:val="TabelaRaport"/>
            </w:pPr>
            <w:r w:rsidRPr="008368C5">
              <w:t>GC-NPD</w:t>
            </w:r>
          </w:p>
        </w:tc>
        <w:tc>
          <w:tcPr>
            <w:tcW w:w="992" w:type="dxa"/>
            <w:vAlign w:val="center"/>
          </w:tcPr>
          <w:p w14:paraId="07F84695" w14:textId="77777777" w:rsidR="00600DEF" w:rsidRPr="008368C5" w:rsidRDefault="00600DEF" w:rsidP="00F30FD6">
            <w:pPr>
              <w:pStyle w:val="TabelaRaport"/>
            </w:pPr>
            <w:r w:rsidRPr="008368C5">
              <w:t>62-73-7</w:t>
            </w:r>
          </w:p>
        </w:tc>
        <w:tc>
          <w:tcPr>
            <w:tcW w:w="2410" w:type="dxa"/>
            <w:vAlign w:val="center"/>
          </w:tcPr>
          <w:p w14:paraId="5AB87AA0" w14:textId="04DE2179" w:rsidR="00600DEF" w:rsidRPr="008368C5" w:rsidRDefault="00600DEF" w:rsidP="00F30FD6">
            <w:pPr>
              <w:pStyle w:val="TabelaRaport"/>
            </w:pPr>
            <w:r w:rsidRPr="008368C5">
              <w:t xml:space="preserve">Procedura badawcza </w:t>
            </w:r>
            <w:r w:rsidRPr="008368C5">
              <w:br/>
              <w:t>PB-17 Edycja 9 z</w:t>
            </w:r>
            <w:r w:rsidR="006663D3" w:rsidRPr="008368C5">
              <w:t> </w:t>
            </w:r>
            <w:r w:rsidRPr="008368C5">
              <w:t>20/01/2020</w:t>
            </w:r>
          </w:p>
        </w:tc>
        <w:tc>
          <w:tcPr>
            <w:tcW w:w="992" w:type="dxa"/>
            <w:shd w:val="clear" w:color="auto" w:fill="auto"/>
            <w:vAlign w:val="center"/>
          </w:tcPr>
          <w:p w14:paraId="724532B1" w14:textId="77777777" w:rsidR="00600DEF" w:rsidRPr="008368C5" w:rsidRDefault="00600DEF" w:rsidP="00F30FD6">
            <w:pPr>
              <w:pStyle w:val="TabelaRaport"/>
            </w:pPr>
            <w:r w:rsidRPr="008368C5">
              <w:t>±65%</w:t>
            </w:r>
          </w:p>
        </w:tc>
        <w:tc>
          <w:tcPr>
            <w:tcW w:w="993" w:type="dxa"/>
            <w:vAlign w:val="center"/>
          </w:tcPr>
          <w:p w14:paraId="63B69467" w14:textId="77777777" w:rsidR="00600DEF" w:rsidRPr="008368C5" w:rsidRDefault="00600DEF" w:rsidP="00F30FD6">
            <w:pPr>
              <w:pStyle w:val="TabelaRaport"/>
            </w:pPr>
            <w:r w:rsidRPr="008368C5">
              <w:t>13%</w:t>
            </w:r>
          </w:p>
        </w:tc>
        <w:tc>
          <w:tcPr>
            <w:tcW w:w="992" w:type="dxa"/>
            <w:vAlign w:val="center"/>
          </w:tcPr>
          <w:p w14:paraId="6E682708" w14:textId="77777777" w:rsidR="00600DEF" w:rsidRPr="008368C5" w:rsidRDefault="00600DEF" w:rsidP="00F30FD6">
            <w:pPr>
              <w:pStyle w:val="TabelaRaport"/>
            </w:pPr>
            <w:r w:rsidRPr="008368C5">
              <w:t>0,00001</w:t>
            </w:r>
          </w:p>
        </w:tc>
        <w:tc>
          <w:tcPr>
            <w:tcW w:w="1276" w:type="dxa"/>
            <w:gridSpan w:val="2"/>
            <w:vAlign w:val="center"/>
          </w:tcPr>
          <w:p w14:paraId="2CAE4229" w14:textId="77777777" w:rsidR="00600DEF" w:rsidRPr="008368C5" w:rsidRDefault="00600DEF" w:rsidP="00F30FD6">
            <w:pPr>
              <w:pStyle w:val="TabelaRaport"/>
            </w:pPr>
            <w:r w:rsidRPr="008368C5">
              <w:t>0,0001</w:t>
            </w:r>
          </w:p>
        </w:tc>
        <w:tc>
          <w:tcPr>
            <w:tcW w:w="843" w:type="dxa"/>
            <w:vAlign w:val="center"/>
          </w:tcPr>
          <w:p w14:paraId="342CFA3C" w14:textId="77777777" w:rsidR="00600DEF" w:rsidRPr="008368C5" w:rsidRDefault="00600DEF" w:rsidP="00F30FD6">
            <w:pPr>
              <w:pStyle w:val="TabelaRaport"/>
            </w:pPr>
            <w:r w:rsidRPr="008368C5">
              <w:t>TAK</w:t>
            </w:r>
          </w:p>
        </w:tc>
        <w:tc>
          <w:tcPr>
            <w:tcW w:w="851" w:type="dxa"/>
            <w:vAlign w:val="center"/>
          </w:tcPr>
          <w:p w14:paraId="3C889362" w14:textId="77777777" w:rsidR="00600DEF" w:rsidRPr="008368C5" w:rsidRDefault="00600DEF" w:rsidP="00F30FD6">
            <w:pPr>
              <w:pStyle w:val="TabelaRaport"/>
            </w:pPr>
            <w:r w:rsidRPr="008368C5">
              <w:t>TAK</w:t>
            </w:r>
          </w:p>
        </w:tc>
        <w:tc>
          <w:tcPr>
            <w:tcW w:w="974" w:type="dxa"/>
            <w:vAlign w:val="center"/>
          </w:tcPr>
          <w:p w14:paraId="5E8AEA4C" w14:textId="77777777" w:rsidR="00600DEF" w:rsidRPr="008368C5" w:rsidRDefault="00600DEF" w:rsidP="00F30FD6">
            <w:pPr>
              <w:pStyle w:val="TabelaRaport"/>
            </w:pPr>
            <w:r w:rsidRPr="008368C5">
              <w:t>10%</w:t>
            </w:r>
          </w:p>
        </w:tc>
      </w:tr>
      <w:tr w:rsidR="00600DEF" w:rsidRPr="008368C5" w14:paraId="04A8B8CB" w14:textId="77777777" w:rsidTr="007F7E38">
        <w:trPr>
          <w:cantSplit/>
          <w:trHeight w:val="454"/>
        </w:trPr>
        <w:tc>
          <w:tcPr>
            <w:tcW w:w="426" w:type="dxa"/>
            <w:vAlign w:val="center"/>
          </w:tcPr>
          <w:p w14:paraId="6B2FD78F" w14:textId="408891DD" w:rsidR="00600DEF" w:rsidRPr="008368C5" w:rsidRDefault="00600DEF" w:rsidP="00F30FD6">
            <w:pPr>
              <w:pStyle w:val="TabelaRaport"/>
            </w:pPr>
            <w:r w:rsidRPr="008368C5">
              <w:t>49</w:t>
            </w:r>
            <w:r w:rsidR="00B00847" w:rsidRPr="008368C5">
              <w:t>.</w:t>
            </w:r>
          </w:p>
        </w:tc>
        <w:tc>
          <w:tcPr>
            <w:tcW w:w="1560" w:type="dxa"/>
            <w:vAlign w:val="center"/>
          </w:tcPr>
          <w:p w14:paraId="256D852F" w14:textId="77777777" w:rsidR="00600DEF" w:rsidRPr="008368C5" w:rsidRDefault="00600DEF" w:rsidP="00F30FD6">
            <w:pPr>
              <w:pStyle w:val="TabelaRaport"/>
            </w:pPr>
            <w:proofErr w:type="spellStart"/>
            <w:r w:rsidRPr="008368C5">
              <w:t>Mewinfos</w:t>
            </w:r>
            <w:proofErr w:type="spellEnd"/>
          </w:p>
        </w:tc>
        <w:tc>
          <w:tcPr>
            <w:tcW w:w="992" w:type="dxa"/>
            <w:vAlign w:val="center"/>
          </w:tcPr>
          <w:p w14:paraId="759B15D7" w14:textId="77777777" w:rsidR="00600DEF" w:rsidRPr="008368C5" w:rsidRDefault="00600DEF" w:rsidP="00F30FD6">
            <w:pPr>
              <w:pStyle w:val="TabelaRaport"/>
            </w:pPr>
            <w:r w:rsidRPr="008368C5">
              <w:t>[mg/l]</w:t>
            </w:r>
          </w:p>
        </w:tc>
        <w:tc>
          <w:tcPr>
            <w:tcW w:w="1559" w:type="dxa"/>
            <w:vAlign w:val="center"/>
          </w:tcPr>
          <w:p w14:paraId="59A1DB08" w14:textId="77777777" w:rsidR="00600DEF" w:rsidRPr="008368C5" w:rsidRDefault="00600DEF" w:rsidP="00F30FD6">
            <w:pPr>
              <w:pStyle w:val="TabelaRaport"/>
            </w:pPr>
            <w:r w:rsidRPr="008368C5">
              <w:t>GC-NPD</w:t>
            </w:r>
          </w:p>
        </w:tc>
        <w:tc>
          <w:tcPr>
            <w:tcW w:w="992" w:type="dxa"/>
            <w:vAlign w:val="center"/>
          </w:tcPr>
          <w:p w14:paraId="315C9A8C" w14:textId="77777777" w:rsidR="00600DEF" w:rsidRPr="008368C5" w:rsidRDefault="00600DEF" w:rsidP="00F30FD6">
            <w:pPr>
              <w:pStyle w:val="TabelaRaport"/>
            </w:pPr>
            <w:r w:rsidRPr="008368C5">
              <w:t>7786-34-7</w:t>
            </w:r>
          </w:p>
        </w:tc>
        <w:tc>
          <w:tcPr>
            <w:tcW w:w="2410" w:type="dxa"/>
            <w:vAlign w:val="center"/>
          </w:tcPr>
          <w:p w14:paraId="48A1C221" w14:textId="7A5D2ADA" w:rsidR="00600DEF" w:rsidRPr="008368C5" w:rsidRDefault="00600DEF" w:rsidP="00F30FD6">
            <w:pPr>
              <w:pStyle w:val="TabelaRaport"/>
            </w:pPr>
            <w:r w:rsidRPr="008368C5">
              <w:t xml:space="preserve">Procedura badawcza </w:t>
            </w:r>
            <w:r w:rsidRPr="008368C5">
              <w:br/>
              <w:t>PB-17 Edycja 9 z</w:t>
            </w:r>
            <w:r w:rsidR="006663D3" w:rsidRPr="008368C5">
              <w:t> </w:t>
            </w:r>
            <w:r w:rsidRPr="008368C5">
              <w:t>20/01/2020</w:t>
            </w:r>
          </w:p>
        </w:tc>
        <w:tc>
          <w:tcPr>
            <w:tcW w:w="992" w:type="dxa"/>
            <w:vAlign w:val="center"/>
          </w:tcPr>
          <w:p w14:paraId="00A13A98" w14:textId="77777777" w:rsidR="00600DEF" w:rsidRPr="008368C5" w:rsidRDefault="00600DEF" w:rsidP="00F30FD6">
            <w:pPr>
              <w:pStyle w:val="TabelaRaport"/>
            </w:pPr>
            <w:r w:rsidRPr="008368C5">
              <w:t>±40%</w:t>
            </w:r>
          </w:p>
        </w:tc>
        <w:tc>
          <w:tcPr>
            <w:tcW w:w="993" w:type="dxa"/>
            <w:vAlign w:val="center"/>
          </w:tcPr>
          <w:p w14:paraId="44517B16" w14:textId="77777777" w:rsidR="00600DEF" w:rsidRPr="008368C5" w:rsidRDefault="00600DEF" w:rsidP="00F30FD6">
            <w:pPr>
              <w:pStyle w:val="TabelaRaport"/>
            </w:pPr>
            <w:r w:rsidRPr="008368C5">
              <w:t>10%</w:t>
            </w:r>
          </w:p>
        </w:tc>
        <w:tc>
          <w:tcPr>
            <w:tcW w:w="992" w:type="dxa"/>
            <w:vAlign w:val="center"/>
          </w:tcPr>
          <w:p w14:paraId="04EBD8BC" w14:textId="77777777" w:rsidR="00600DEF" w:rsidRPr="008368C5" w:rsidRDefault="00600DEF" w:rsidP="00F30FD6">
            <w:pPr>
              <w:pStyle w:val="TabelaRaport"/>
            </w:pPr>
            <w:r w:rsidRPr="008368C5">
              <w:t>0,00001</w:t>
            </w:r>
          </w:p>
        </w:tc>
        <w:tc>
          <w:tcPr>
            <w:tcW w:w="1276" w:type="dxa"/>
            <w:gridSpan w:val="2"/>
            <w:vAlign w:val="center"/>
          </w:tcPr>
          <w:p w14:paraId="66E645CA" w14:textId="77777777" w:rsidR="00600DEF" w:rsidRPr="008368C5" w:rsidRDefault="00600DEF" w:rsidP="00F30FD6">
            <w:pPr>
              <w:pStyle w:val="TabelaRaport"/>
            </w:pPr>
            <w:r w:rsidRPr="008368C5">
              <w:t>0,0001</w:t>
            </w:r>
          </w:p>
        </w:tc>
        <w:tc>
          <w:tcPr>
            <w:tcW w:w="843" w:type="dxa"/>
            <w:vAlign w:val="center"/>
          </w:tcPr>
          <w:p w14:paraId="2B1037A4" w14:textId="77777777" w:rsidR="00600DEF" w:rsidRPr="008368C5" w:rsidRDefault="00600DEF" w:rsidP="00F30FD6">
            <w:pPr>
              <w:pStyle w:val="TabelaRaport"/>
            </w:pPr>
            <w:r w:rsidRPr="008368C5">
              <w:t>TAK</w:t>
            </w:r>
          </w:p>
        </w:tc>
        <w:tc>
          <w:tcPr>
            <w:tcW w:w="851" w:type="dxa"/>
            <w:vAlign w:val="center"/>
          </w:tcPr>
          <w:p w14:paraId="28335F94" w14:textId="77777777" w:rsidR="00600DEF" w:rsidRPr="008368C5" w:rsidRDefault="00600DEF" w:rsidP="00F30FD6">
            <w:pPr>
              <w:pStyle w:val="TabelaRaport"/>
            </w:pPr>
            <w:r w:rsidRPr="008368C5">
              <w:t>TAK</w:t>
            </w:r>
          </w:p>
        </w:tc>
        <w:tc>
          <w:tcPr>
            <w:tcW w:w="974" w:type="dxa"/>
            <w:vAlign w:val="center"/>
          </w:tcPr>
          <w:p w14:paraId="55E671CD" w14:textId="77777777" w:rsidR="00600DEF" w:rsidRPr="008368C5" w:rsidRDefault="00600DEF" w:rsidP="00F30FD6">
            <w:pPr>
              <w:pStyle w:val="TabelaRaport"/>
            </w:pPr>
            <w:r w:rsidRPr="008368C5">
              <w:t>10%</w:t>
            </w:r>
          </w:p>
        </w:tc>
      </w:tr>
      <w:tr w:rsidR="00600DEF" w:rsidRPr="008368C5" w14:paraId="1A86D803" w14:textId="77777777" w:rsidTr="007F7E38">
        <w:trPr>
          <w:cantSplit/>
          <w:trHeight w:val="454"/>
        </w:trPr>
        <w:tc>
          <w:tcPr>
            <w:tcW w:w="426" w:type="dxa"/>
            <w:vAlign w:val="center"/>
          </w:tcPr>
          <w:p w14:paraId="57C5E5C3" w14:textId="5250B515" w:rsidR="00600DEF" w:rsidRPr="008368C5" w:rsidRDefault="00600DEF" w:rsidP="00F30FD6">
            <w:pPr>
              <w:pStyle w:val="TabelaRaport"/>
            </w:pPr>
            <w:r w:rsidRPr="008368C5">
              <w:t>50</w:t>
            </w:r>
            <w:r w:rsidR="00B00847" w:rsidRPr="008368C5">
              <w:t>.</w:t>
            </w:r>
          </w:p>
        </w:tc>
        <w:tc>
          <w:tcPr>
            <w:tcW w:w="1560" w:type="dxa"/>
            <w:vAlign w:val="center"/>
          </w:tcPr>
          <w:p w14:paraId="5E0C5583" w14:textId="77777777" w:rsidR="00600DEF" w:rsidRPr="008368C5" w:rsidRDefault="00600DEF" w:rsidP="00F30FD6">
            <w:pPr>
              <w:pStyle w:val="TabelaRaport"/>
            </w:pPr>
            <w:proofErr w:type="spellStart"/>
            <w:r w:rsidRPr="008368C5">
              <w:t>Tiometon</w:t>
            </w:r>
            <w:proofErr w:type="spellEnd"/>
          </w:p>
        </w:tc>
        <w:tc>
          <w:tcPr>
            <w:tcW w:w="992" w:type="dxa"/>
            <w:vAlign w:val="center"/>
          </w:tcPr>
          <w:p w14:paraId="1A395D1B" w14:textId="77777777" w:rsidR="00600DEF" w:rsidRPr="008368C5" w:rsidRDefault="00600DEF" w:rsidP="00F30FD6">
            <w:pPr>
              <w:pStyle w:val="TabelaRaport"/>
            </w:pPr>
            <w:r w:rsidRPr="008368C5">
              <w:t>[mg/l]</w:t>
            </w:r>
          </w:p>
        </w:tc>
        <w:tc>
          <w:tcPr>
            <w:tcW w:w="1559" w:type="dxa"/>
            <w:vAlign w:val="center"/>
          </w:tcPr>
          <w:p w14:paraId="25B59879" w14:textId="77777777" w:rsidR="00600DEF" w:rsidRPr="008368C5" w:rsidRDefault="00600DEF" w:rsidP="00F30FD6">
            <w:pPr>
              <w:pStyle w:val="TabelaRaport"/>
            </w:pPr>
            <w:r w:rsidRPr="008368C5">
              <w:t>GC-NPD</w:t>
            </w:r>
          </w:p>
        </w:tc>
        <w:tc>
          <w:tcPr>
            <w:tcW w:w="992" w:type="dxa"/>
            <w:vAlign w:val="center"/>
          </w:tcPr>
          <w:p w14:paraId="42A70E42" w14:textId="77777777" w:rsidR="00600DEF" w:rsidRPr="008368C5" w:rsidRDefault="00600DEF" w:rsidP="00F30FD6">
            <w:pPr>
              <w:pStyle w:val="TabelaRaport"/>
            </w:pPr>
            <w:r w:rsidRPr="008368C5">
              <w:t>640-15-3</w:t>
            </w:r>
          </w:p>
        </w:tc>
        <w:tc>
          <w:tcPr>
            <w:tcW w:w="2410" w:type="dxa"/>
            <w:vAlign w:val="center"/>
          </w:tcPr>
          <w:p w14:paraId="1DDACB93" w14:textId="73C16DDA" w:rsidR="00600DEF" w:rsidRPr="008368C5" w:rsidRDefault="00600DEF" w:rsidP="00F30FD6">
            <w:pPr>
              <w:pStyle w:val="TabelaRaport"/>
            </w:pPr>
            <w:r w:rsidRPr="008368C5">
              <w:t xml:space="preserve">Procedura badawcza </w:t>
            </w:r>
            <w:r w:rsidRPr="008368C5">
              <w:br/>
              <w:t>PB-17 Edycja 9 z</w:t>
            </w:r>
            <w:r w:rsidR="006663D3" w:rsidRPr="008368C5">
              <w:t> </w:t>
            </w:r>
            <w:r w:rsidRPr="008368C5">
              <w:t>20/01/2020</w:t>
            </w:r>
          </w:p>
        </w:tc>
        <w:tc>
          <w:tcPr>
            <w:tcW w:w="992" w:type="dxa"/>
            <w:vAlign w:val="center"/>
          </w:tcPr>
          <w:p w14:paraId="6DC098D2" w14:textId="77777777" w:rsidR="00600DEF" w:rsidRPr="008368C5" w:rsidRDefault="00600DEF" w:rsidP="00F30FD6">
            <w:pPr>
              <w:pStyle w:val="TabelaRaport"/>
            </w:pPr>
            <w:r w:rsidRPr="008368C5">
              <w:t>±42%</w:t>
            </w:r>
          </w:p>
        </w:tc>
        <w:tc>
          <w:tcPr>
            <w:tcW w:w="993" w:type="dxa"/>
            <w:vAlign w:val="center"/>
          </w:tcPr>
          <w:p w14:paraId="10B3A900" w14:textId="77777777" w:rsidR="00600DEF" w:rsidRPr="008368C5" w:rsidRDefault="00600DEF" w:rsidP="00F30FD6">
            <w:pPr>
              <w:pStyle w:val="TabelaRaport"/>
            </w:pPr>
            <w:r w:rsidRPr="008368C5">
              <w:t>18%</w:t>
            </w:r>
          </w:p>
        </w:tc>
        <w:tc>
          <w:tcPr>
            <w:tcW w:w="992" w:type="dxa"/>
            <w:vAlign w:val="center"/>
          </w:tcPr>
          <w:p w14:paraId="57673074" w14:textId="77777777" w:rsidR="00600DEF" w:rsidRPr="008368C5" w:rsidRDefault="00600DEF" w:rsidP="00F30FD6">
            <w:pPr>
              <w:pStyle w:val="TabelaRaport"/>
            </w:pPr>
            <w:r w:rsidRPr="008368C5">
              <w:t>0,00001</w:t>
            </w:r>
          </w:p>
        </w:tc>
        <w:tc>
          <w:tcPr>
            <w:tcW w:w="1276" w:type="dxa"/>
            <w:gridSpan w:val="2"/>
            <w:vAlign w:val="center"/>
          </w:tcPr>
          <w:p w14:paraId="2CBAA89C" w14:textId="77777777" w:rsidR="00600DEF" w:rsidRPr="008368C5" w:rsidRDefault="00600DEF" w:rsidP="00F30FD6">
            <w:pPr>
              <w:pStyle w:val="TabelaRaport"/>
            </w:pPr>
            <w:r w:rsidRPr="008368C5">
              <w:t>0,0001</w:t>
            </w:r>
          </w:p>
        </w:tc>
        <w:tc>
          <w:tcPr>
            <w:tcW w:w="843" w:type="dxa"/>
            <w:vAlign w:val="center"/>
          </w:tcPr>
          <w:p w14:paraId="0FE333AE" w14:textId="77777777" w:rsidR="00600DEF" w:rsidRPr="008368C5" w:rsidRDefault="00600DEF" w:rsidP="00F30FD6">
            <w:pPr>
              <w:pStyle w:val="TabelaRaport"/>
            </w:pPr>
            <w:r w:rsidRPr="008368C5">
              <w:t>TAK</w:t>
            </w:r>
          </w:p>
        </w:tc>
        <w:tc>
          <w:tcPr>
            <w:tcW w:w="851" w:type="dxa"/>
            <w:vAlign w:val="center"/>
          </w:tcPr>
          <w:p w14:paraId="1A4246DF" w14:textId="77777777" w:rsidR="00600DEF" w:rsidRPr="008368C5" w:rsidRDefault="00600DEF" w:rsidP="00F30FD6">
            <w:pPr>
              <w:pStyle w:val="TabelaRaport"/>
            </w:pPr>
            <w:r w:rsidRPr="008368C5">
              <w:t>TAK</w:t>
            </w:r>
          </w:p>
        </w:tc>
        <w:tc>
          <w:tcPr>
            <w:tcW w:w="974" w:type="dxa"/>
            <w:vAlign w:val="center"/>
          </w:tcPr>
          <w:p w14:paraId="7BA59660" w14:textId="77777777" w:rsidR="00600DEF" w:rsidRPr="008368C5" w:rsidRDefault="00600DEF" w:rsidP="00F30FD6">
            <w:pPr>
              <w:pStyle w:val="TabelaRaport"/>
            </w:pPr>
            <w:r w:rsidRPr="008368C5">
              <w:t>10%</w:t>
            </w:r>
          </w:p>
        </w:tc>
      </w:tr>
      <w:tr w:rsidR="00600DEF" w:rsidRPr="008368C5" w14:paraId="06E31C5D" w14:textId="77777777" w:rsidTr="007F7E38">
        <w:trPr>
          <w:cantSplit/>
          <w:trHeight w:val="454"/>
        </w:trPr>
        <w:tc>
          <w:tcPr>
            <w:tcW w:w="426" w:type="dxa"/>
            <w:vAlign w:val="center"/>
          </w:tcPr>
          <w:p w14:paraId="4219BDBC" w14:textId="7D3FD2BF" w:rsidR="00600DEF" w:rsidRPr="008368C5" w:rsidRDefault="00600DEF" w:rsidP="00F30FD6">
            <w:pPr>
              <w:pStyle w:val="TabelaRaport"/>
            </w:pPr>
            <w:r w:rsidRPr="008368C5">
              <w:t>51</w:t>
            </w:r>
            <w:r w:rsidR="00B00847" w:rsidRPr="008368C5">
              <w:t>.</w:t>
            </w:r>
          </w:p>
        </w:tc>
        <w:tc>
          <w:tcPr>
            <w:tcW w:w="1560" w:type="dxa"/>
            <w:vAlign w:val="center"/>
          </w:tcPr>
          <w:p w14:paraId="7090BC8C" w14:textId="77777777" w:rsidR="00600DEF" w:rsidRPr="008368C5" w:rsidRDefault="00600DEF" w:rsidP="00F30FD6">
            <w:pPr>
              <w:pStyle w:val="TabelaRaport"/>
            </w:pPr>
            <w:proofErr w:type="spellStart"/>
            <w:r w:rsidRPr="008368C5">
              <w:t>Diazynon</w:t>
            </w:r>
            <w:proofErr w:type="spellEnd"/>
          </w:p>
        </w:tc>
        <w:tc>
          <w:tcPr>
            <w:tcW w:w="992" w:type="dxa"/>
            <w:vAlign w:val="center"/>
          </w:tcPr>
          <w:p w14:paraId="7B9E2C3C" w14:textId="77777777" w:rsidR="00600DEF" w:rsidRPr="008368C5" w:rsidRDefault="00600DEF" w:rsidP="00F30FD6">
            <w:pPr>
              <w:pStyle w:val="TabelaRaport"/>
            </w:pPr>
            <w:r w:rsidRPr="008368C5">
              <w:t>[mg/l]</w:t>
            </w:r>
          </w:p>
        </w:tc>
        <w:tc>
          <w:tcPr>
            <w:tcW w:w="1559" w:type="dxa"/>
            <w:vAlign w:val="center"/>
          </w:tcPr>
          <w:p w14:paraId="7E13F0DB" w14:textId="77777777" w:rsidR="00600DEF" w:rsidRPr="008368C5" w:rsidRDefault="00600DEF" w:rsidP="00F30FD6">
            <w:pPr>
              <w:pStyle w:val="TabelaRaport"/>
            </w:pPr>
            <w:r w:rsidRPr="008368C5">
              <w:t>GC-NPD</w:t>
            </w:r>
          </w:p>
        </w:tc>
        <w:tc>
          <w:tcPr>
            <w:tcW w:w="992" w:type="dxa"/>
            <w:vAlign w:val="center"/>
          </w:tcPr>
          <w:p w14:paraId="5E0BF386" w14:textId="77777777" w:rsidR="00600DEF" w:rsidRPr="008368C5" w:rsidRDefault="00600DEF" w:rsidP="00F30FD6">
            <w:pPr>
              <w:pStyle w:val="TabelaRaport"/>
            </w:pPr>
            <w:r w:rsidRPr="008368C5">
              <w:t>333-41-5</w:t>
            </w:r>
          </w:p>
        </w:tc>
        <w:tc>
          <w:tcPr>
            <w:tcW w:w="2410" w:type="dxa"/>
            <w:vAlign w:val="center"/>
          </w:tcPr>
          <w:p w14:paraId="0B8A4029" w14:textId="40FD61CF" w:rsidR="00600DEF" w:rsidRPr="008368C5" w:rsidRDefault="00600DEF" w:rsidP="00F30FD6">
            <w:pPr>
              <w:pStyle w:val="TabelaRaport"/>
            </w:pPr>
            <w:r w:rsidRPr="008368C5">
              <w:t xml:space="preserve">Procedura badawcza </w:t>
            </w:r>
            <w:r w:rsidRPr="008368C5">
              <w:br/>
              <w:t>PB-17 Edycja 9 z</w:t>
            </w:r>
            <w:r w:rsidR="006663D3" w:rsidRPr="008368C5">
              <w:t> </w:t>
            </w:r>
            <w:r w:rsidRPr="008368C5">
              <w:t>20/01/2020</w:t>
            </w:r>
          </w:p>
        </w:tc>
        <w:tc>
          <w:tcPr>
            <w:tcW w:w="992" w:type="dxa"/>
            <w:vAlign w:val="center"/>
          </w:tcPr>
          <w:p w14:paraId="51CC2EA0" w14:textId="77777777" w:rsidR="00600DEF" w:rsidRPr="008368C5" w:rsidRDefault="00600DEF" w:rsidP="00F30FD6">
            <w:pPr>
              <w:pStyle w:val="TabelaRaport"/>
            </w:pPr>
            <w:r w:rsidRPr="008368C5">
              <w:t>±38%</w:t>
            </w:r>
          </w:p>
        </w:tc>
        <w:tc>
          <w:tcPr>
            <w:tcW w:w="993" w:type="dxa"/>
            <w:vAlign w:val="center"/>
          </w:tcPr>
          <w:p w14:paraId="21257FC7" w14:textId="77777777" w:rsidR="00600DEF" w:rsidRPr="008368C5" w:rsidRDefault="00600DEF" w:rsidP="00F30FD6">
            <w:pPr>
              <w:pStyle w:val="TabelaRaport"/>
            </w:pPr>
            <w:r w:rsidRPr="008368C5">
              <w:t>16%</w:t>
            </w:r>
          </w:p>
        </w:tc>
        <w:tc>
          <w:tcPr>
            <w:tcW w:w="992" w:type="dxa"/>
            <w:vAlign w:val="center"/>
          </w:tcPr>
          <w:p w14:paraId="36A3ABFE" w14:textId="77777777" w:rsidR="00600DEF" w:rsidRPr="008368C5" w:rsidRDefault="00600DEF" w:rsidP="00F30FD6">
            <w:pPr>
              <w:pStyle w:val="TabelaRaport"/>
            </w:pPr>
            <w:r w:rsidRPr="008368C5">
              <w:t>0,00001</w:t>
            </w:r>
          </w:p>
        </w:tc>
        <w:tc>
          <w:tcPr>
            <w:tcW w:w="1276" w:type="dxa"/>
            <w:gridSpan w:val="2"/>
            <w:vAlign w:val="center"/>
          </w:tcPr>
          <w:p w14:paraId="4009F9AD" w14:textId="77777777" w:rsidR="00600DEF" w:rsidRPr="008368C5" w:rsidRDefault="00600DEF" w:rsidP="00F30FD6">
            <w:pPr>
              <w:pStyle w:val="TabelaRaport"/>
            </w:pPr>
            <w:r w:rsidRPr="008368C5">
              <w:t>0,0001</w:t>
            </w:r>
          </w:p>
        </w:tc>
        <w:tc>
          <w:tcPr>
            <w:tcW w:w="843" w:type="dxa"/>
            <w:vAlign w:val="center"/>
          </w:tcPr>
          <w:p w14:paraId="59BC49D9" w14:textId="77777777" w:rsidR="00600DEF" w:rsidRPr="008368C5" w:rsidRDefault="00600DEF" w:rsidP="00F30FD6">
            <w:pPr>
              <w:pStyle w:val="TabelaRaport"/>
            </w:pPr>
            <w:r w:rsidRPr="008368C5">
              <w:t>TAK</w:t>
            </w:r>
          </w:p>
        </w:tc>
        <w:tc>
          <w:tcPr>
            <w:tcW w:w="851" w:type="dxa"/>
            <w:vAlign w:val="center"/>
          </w:tcPr>
          <w:p w14:paraId="2769E82B" w14:textId="77777777" w:rsidR="00600DEF" w:rsidRPr="008368C5" w:rsidRDefault="00600DEF" w:rsidP="00F30FD6">
            <w:pPr>
              <w:pStyle w:val="TabelaRaport"/>
            </w:pPr>
            <w:r w:rsidRPr="008368C5">
              <w:t>TAK</w:t>
            </w:r>
          </w:p>
        </w:tc>
        <w:tc>
          <w:tcPr>
            <w:tcW w:w="974" w:type="dxa"/>
            <w:vAlign w:val="center"/>
          </w:tcPr>
          <w:p w14:paraId="24FC8766" w14:textId="77777777" w:rsidR="00600DEF" w:rsidRPr="008368C5" w:rsidRDefault="00600DEF" w:rsidP="00F30FD6">
            <w:pPr>
              <w:pStyle w:val="TabelaRaport"/>
            </w:pPr>
            <w:r w:rsidRPr="008368C5">
              <w:t>10%</w:t>
            </w:r>
          </w:p>
        </w:tc>
      </w:tr>
      <w:tr w:rsidR="00600DEF" w:rsidRPr="008368C5" w14:paraId="4D0537D7" w14:textId="77777777" w:rsidTr="007F7E38">
        <w:trPr>
          <w:cantSplit/>
          <w:trHeight w:val="454"/>
        </w:trPr>
        <w:tc>
          <w:tcPr>
            <w:tcW w:w="426" w:type="dxa"/>
            <w:vAlign w:val="center"/>
          </w:tcPr>
          <w:p w14:paraId="51C3DA20" w14:textId="77777777" w:rsidR="00600DEF" w:rsidRPr="008368C5" w:rsidRDefault="00600DEF" w:rsidP="00F30FD6">
            <w:pPr>
              <w:pStyle w:val="TabelaRaport"/>
            </w:pPr>
            <w:r w:rsidRPr="008368C5">
              <w:t>52</w:t>
            </w:r>
          </w:p>
        </w:tc>
        <w:tc>
          <w:tcPr>
            <w:tcW w:w="1560" w:type="dxa"/>
            <w:vAlign w:val="center"/>
          </w:tcPr>
          <w:p w14:paraId="6193DC42" w14:textId="77777777" w:rsidR="00600DEF" w:rsidRPr="008368C5" w:rsidRDefault="00600DEF" w:rsidP="00F30FD6">
            <w:pPr>
              <w:pStyle w:val="TabelaRaport"/>
            </w:pPr>
            <w:proofErr w:type="spellStart"/>
            <w:r w:rsidRPr="008368C5">
              <w:t>Paration</w:t>
            </w:r>
            <w:proofErr w:type="spellEnd"/>
            <w:r w:rsidRPr="008368C5">
              <w:t xml:space="preserve"> metylowy</w:t>
            </w:r>
          </w:p>
        </w:tc>
        <w:tc>
          <w:tcPr>
            <w:tcW w:w="992" w:type="dxa"/>
            <w:vAlign w:val="center"/>
          </w:tcPr>
          <w:p w14:paraId="0075B9A1" w14:textId="77777777" w:rsidR="00600DEF" w:rsidRPr="008368C5" w:rsidRDefault="00600DEF" w:rsidP="00F30FD6">
            <w:pPr>
              <w:pStyle w:val="TabelaRaport"/>
            </w:pPr>
            <w:r w:rsidRPr="008368C5">
              <w:t>[mg/l]</w:t>
            </w:r>
          </w:p>
        </w:tc>
        <w:tc>
          <w:tcPr>
            <w:tcW w:w="1559" w:type="dxa"/>
            <w:vAlign w:val="center"/>
          </w:tcPr>
          <w:p w14:paraId="3F5F0D4F" w14:textId="77777777" w:rsidR="00600DEF" w:rsidRPr="008368C5" w:rsidRDefault="00600DEF" w:rsidP="00F30FD6">
            <w:pPr>
              <w:pStyle w:val="TabelaRaport"/>
            </w:pPr>
            <w:r w:rsidRPr="008368C5">
              <w:t>GC-NPD</w:t>
            </w:r>
          </w:p>
        </w:tc>
        <w:tc>
          <w:tcPr>
            <w:tcW w:w="992" w:type="dxa"/>
            <w:vAlign w:val="center"/>
          </w:tcPr>
          <w:p w14:paraId="3C8E75E7" w14:textId="77777777" w:rsidR="00600DEF" w:rsidRPr="008368C5" w:rsidRDefault="00600DEF" w:rsidP="00F30FD6">
            <w:pPr>
              <w:pStyle w:val="TabelaRaport"/>
            </w:pPr>
            <w:r w:rsidRPr="008368C5">
              <w:t>298-00-0</w:t>
            </w:r>
          </w:p>
        </w:tc>
        <w:tc>
          <w:tcPr>
            <w:tcW w:w="2410" w:type="dxa"/>
            <w:vAlign w:val="center"/>
          </w:tcPr>
          <w:p w14:paraId="404DFAEE" w14:textId="7610817F" w:rsidR="00600DEF" w:rsidRPr="008368C5" w:rsidRDefault="00600DEF" w:rsidP="00F30FD6">
            <w:pPr>
              <w:pStyle w:val="TabelaRaport"/>
            </w:pPr>
            <w:r w:rsidRPr="008368C5">
              <w:t xml:space="preserve">Procedura badawcza </w:t>
            </w:r>
            <w:r w:rsidRPr="008368C5">
              <w:br/>
              <w:t>PB-17 Edycja 9 z</w:t>
            </w:r>
            <w:r w:rsidR="006663D3" w:rsidRPr="008368C5">
              <w:t> </w:t>
            </w:r>
            <w:r w:rsidRPr="008368C5">
              <w:t>20/01/2020</w:t>
            </w:r>
          </w:p>
        </w:tc>
        <w:tc>
          <w:tcPr>
            <w:tcW w:w="992" w:type="dxa"/>
            <w:vAlign w:val="center"/>
          </w:tcPr>
          <w:p w14:paraId="0AA05867" w14:textId="77777777" w:rsidR="00600DEF" w:rsidRPr="008368C5" w:rsidRDefault="00600DEF" w:rsidP="00F30FD6">
            <w:pPr>
              <w:pStyle w:val="TabelaRaport"/>
            </w:pPr>
            <w:r w:rsidRPr="008368C5">
              <w:t>±38%</w:t>
            </w:r>
          </w:p>
        </w:tc>
        <w:tc>
          <w:tcPr>
            <w:tcW w:w="993" w:type="dxa"/>
            <w:vAlign w:val="center"/>
          </w:tcPr>
          <w:p w14:paraId="446C1606" w14:textId="77777777" w:rsidR="00600DEF" w:rsidRPr="008368C5" w:rsidRDefault="00600DEF" w:rsidP="00F30FD6">
            <w:pPr>
              <w:pStyle w:val="TabelaRaport"/>
            </w:pPr>
            <w:r w:rsidRPr="008368C5">
              <w:t>13%</w:t>
            </w:r>
          </w:p>
        </w:tc>
        <w:tc>
          <w:tcPr>
            <w:tcW w:w="992" w:type="dxa"/>
            <w:vAlign w:val="center"/>
          </w:tcPr>
          <w:p w14:paraId="0195BD46" w14:textId="77777777" w:rsidR="00600DEF" w:rsidRPr="008368C5" w:rsidRDefault="00600DEF" w:rsidP="00F30FD6">
            <w:pPr>
              <w:pStyle w:val="TabelaRaport"/>
            </w:pPr>
            <w:r w:rsidRPr="008368C5">
              <w:t>0,00002</w:t>
            </w:r>
          </w:p>
        </w:tc>
        <w:tc>
          <w:tcPr>
            <w:tcW w:w="1276" w:type="dxa"/>
            <w:gridSpan w:val="2"/>
            <w:vAlign w:val="center"/>
          </w:tcPr>
          <w:p w14:paraId="688AD8C8" w14:textId="77777777" w:rsidR="00600DEF" w:rsidRPr="008368C5" w:rsidRDefault="00600DEF" w:rsidP="00F30FD6">
            <w:pPr>
              <w:pStyle w:val="TabelaRaport"/>
            </w:pPr>
            <w:r w:rsidRPr="008368C5">
              <w:t>0,0001</w:t>
            </w:r>
          </w:p>
        </w:tc>
        <w:tc>
          <w:tcPr>
            <w:tcW w:w="843" w:type="dxa"/>
            <w:vAlign w:val="center"/>
          </w:tcPr>
          <w:p w14:paraId="31AB4CE5" w14:textId="77777777" w:rsidR="00600DEF" w:rsidRPr="008368C5" w:rsidRDefault="00600DEF" w:rsidP="00F30FD6">
            <w:pPr>
              <w:pStyle w:val="TabelaRaport"/>
            </w:pPr>
            <w:r w:rsidRPr="008368C5">
              <w:t>TAK</w:t>
            </w:r>
          </w:p>
        </w:tc>
        <w:tc>
          <w:tcPr>
            <w:tcW w:w="851" w:type="dxa"/>
            <w:vAlign w:val="center"/>
          </w:tcPr>
          <w:p w14:paraId="13B1C323" w14:textId="77777777" w:rsidR="00600DEF" w:rsidRPr="008368C5" w:rsidRDefault="00600DEF" w:rsidP="00F30FD6">
            <w:pPr>
              <w:pStyle w:val="TabelaRaport"/>
            </w:pPr>
            <w:r w:rsidRPr="008368C5">
              <w:t>TAK</w:t>
            </w:r>
          </w:p>
        </w:tc>
        <w:tc>
          <w:tcPr>
            <w:tcW w:w="974" w:type="dxa"/>
            <w:vAlign w:val="center"/>
          </w:tcPr>
          <w:p w14:paraId="2597D64E" w14:textId="77777777" w:rsidR="00600DEF" w:rsidRPr="008368C5" w:rsidRDefault="00600DEF" w:rsidP="00F30FD6">
            <w:pPr>
              <w:pStyle w:val="TabelaRaport"/>
            </w:pPr>
            <w:r w:rsidRPr="008368C5">
              <w:t>20%</w:t>
            </w:r>
          </w:p>
        </w:tc>
      </w:tr>
      <w:tr w:rsidR="00600DEF" w:rsidRPr="008368C5" w14:paraId="1F40D12B" w14:textId="77777777" w:rsidTr="007F7E38">
        <w:trPr>
          <w:cantSplit/>
          <w:trHeight w:val="454"/>
        </w:trPr>
        <w:tc>
          <w:tcPr>
            <w:tcW w:w="426" w:type="dxa"/>
            <w:vAlign w:val="center"/>
          </w:tcPr>
          <w:p w14:paraId="5C3C1436" w14:textId="1484EDB7" w:rsidR="00600DEF" w:rsidRPr="008368C5" w:rsidRDefault="00600DEF" w:rsidP="00F30FD6">
            <w:pPr>
              <w:pStyle w:val="TabelaRaport"/>
            </w:pPr>
            <w:r w:rsidRPr="008368C5">
              <w:t>53</w:t>
            </w:r>
            <w:r w:rsidR="00B00847" w:rsidRPr="008368C5">
              <w:t>.</w:t>
            </w:r>
          </w:p>
        </w:tc>
        <w:tc>
          <w:tcPr>
            <w:tcW w:w="1560" w:type="dxa"/>
            <w:vAlign w:val="center"/>
          </w:tcPr>
          <w:p w14:paraId="07E0450C" w14:textId="77777777" w:rsidR="00600DEF" w:rsidRPr="008368C5" w:rsidRDefault="00600DEF" w:rsidP="00F30FD6">
            <w:pPr>
              <w:pStyle w:val="TabelaRaport"/>
            </w:pPr>
            <w:proofErr w:type="spellStart"/>
            <w:r w:rsidRPr="008368C5">
              <w:t>Fenitrotion</w:t>
            </w:r>
            <w:proofErr w:type="spellEnd"/>
          </w:p>
        </w:tc>
        <w:tc>
          <w:tcPr>
            <w:tcW w:w="992" w:type="dxa"/>
            <w:vAlign w:val="center"/>
          </w:tcPr>
          <w:p w14:paraId="41C58047" w14:textId="77777777" w:rsidR="00600DEF" w:rsidRPr="008368C5" w:rsidRDefault="00600DEF" w:rsidP="00F30FD6">
            <w:pPr>
              <w:pStyle w:val="TabelaRaport"/>
            </w:pPr>
            <w:r w:rsidRPr="008368C5">
              <w:t>[mg/l]</w:t>
            </w:r>
          </w:p>
        </w:tc>
        <w:tc>
          <w:tcPr>
            <w:tcW w:w="1559" w:type="dxa"/>
            <w:vAlign w:val="center"/>
          </w:tcPr>
          <w:p w14:paraId="50D6EFFF" w14:textId="77777777" w:rsidR="00600DEF" w:rsidRPr="008368C5" w:rsidRDefault="00600DEF" w:rsidP="00F30FD6">
            <w:pPr>
              <w:pStyle w:val="TabelaRaport"/>
            </w:pPr>
            <w:r w:rsidRPr="008368C5">
              <w:t>GC-NPD</w:t>
            </w:r>
          </w:p>
        </w:tc>
        <w:tc>
          <w:tcPr>
            <w:tcW w:w="992" w:type="dxa"/>
            <w:vAlign w:val="center"/>
          </w:tcPr>
          <w:p w14:paraId="60C1D90F" w14:textId="77777777" w:rsidR="00600DEF" w:rsidRPr="008368C5" w:rsidRDefault="00600DEF" w:rsidP="00F30FD6">
            <w:pPr>
              <w:pStyle w:val="TabelaRaport"/>
            </w:pPr>
            <w:r w:rsidRPr="008368C5">
              <w:t>122-14-5</w:t>
            </w:r>
          </w:p>
        </w:tc>
        <w:tc>
          <w:tcPr>
            <w:tcW w:w="2410" w:type="dxa"/>
            <w:vAlign w:val="center"/>
          </w:tcPr>
          <w:p w14:paraId="07B102F9" w14:textId="5780F364" w:rsidR="00600DEF" w:rsidRPr="008368C5" w:rsidRDefault="00600DEF" w:rsidP="00F30FD6">
            <w:pPr>
              <w:pStyle w:val="TabelaRaport"/>
            </w:pPr>
            <w:r w:rsidRPr="008368C5">
              <w:t xml:space="preserve">Procedura badawcza </w:t>
            </w:r>
            <w:r w:rsidRPr="008368C5">
              <w:br/>
              <w:t>PB-17 Edycja 9 z</w:t>
            </w:r>
            <w:r w:rsidR="006663D3" w:rsidRPr="008368C5">
              <w:t> </w:t>
            </w:r>
            <w:r w:rsidRPr="008368C5">
              <w:t>20/01/2020</w:t>
            </w:r>
          </w:p>
        </w:tc>
        <w:tc>
          <w:tcPr>
            <w:tcW w:w="992" w:type="dxa"/>
            <w:vAlign w:val="center"/>
          </w:tcPr>
          <w:p w14:paraId="2CCBBADD" w14:textId="77777777" w:rsidR="00600DEF" w:rsidRPr="008368C5" w:rsidRDefault="00600DEF" w:rsidP="00F30FD6">
            <w:pPr>
              <w:pStyle w:val="TabelaRaport"/>
            </w:pPr>
            <w:r w:rsidRPr="008368C5">
              <w:t>±34%</w:t>
            </w:r>
          </w:p>
        </w:tc>
        <w:tc>
          <w:tcPr>
            <w:tcW w:w="993" w:type="dxa"/>
            <w:vAlign w:val="center"/>
          </w:tcPr>
          <w:p w14:paraId="1ECC70CD" w14:textId="77777777" w:rsidR="00600DEF" w:rsidRPr="008368C5" w:rsidRDefault="00600DEF" w:rsidP="00F30FD6">
            <w:pPr>
              <w:pStyle w:val="TabelaRaport"/>
            </w:pPr>
            <w:r w:rsidRPr="008368C5">
              <w:t>12%</w:t>
            </w:r>
          </w:p>
        </w:tc>
        <w:tc>
          <w:tcPr>
            <w:tcW w:w="992" w:type="dxa"/>
            <w:vAlign w:val="center"/>
          </w:tcPr>
          <w:p w14:paraId="24102B03" w14:textId="77777777" w:rsidR="00600DEF" w:rsidRPr="008368C5" w:rsidRDefault="00600DEF" w:rsidP="00F30FD6">
            <w:pPr>
              <w:pStyle w:val="TabelaRaport"/>
            </w:pPr>
            <w:r w:rsidRPr="008368C5">
              <w:t>0,00002</w:t>
            </w:r>
          </w:p>
        </w:tc>
        <w:tc>
          <w:tcPr>
            <w:tcW w:w="1276" w:type="dxa"/>
            <w:gridSpan w:val="2"/>
            <w:vAlign w:val="center"/>
          </w:tcPr>
          <w:p w14:paraId="1B4ED0F5" w14:textId="77777777" w:rsidR="00600DEF" w:rsidRPr="008368C5" w:rsidRDefault="00600DEF" w:rsidP="00F30FD6">
            <w:pPr>
              <w:pStyle w:val="TabelaRaport"/>
            </w:pPr>
            <w:r w:rsidRPr="008368C5">
              <w:t>0,0001</w:t>
            </w:r>
          </w:p>
        </w:tc>
        <w:tc>
          <w:tcPr>
            <w:tcW w:w="843" w:type="dxa"/>
            <w:vAlign w:val="center"/>
          </w:tcPr>
          <w:p w14:paraId="39B309B1" w14:textId="77777777" w:rsidR="00600DEF" w:rsidRPr="008368C5" w:rsidRDefault="00600DEF" w:rsidP="00F30FD6">
            <w:pPr>
              <w:pStyle w:val="TabelaRaport"/>
            </w:pPr>
            <w:r w:rsidRPr="008368C5">
              <w:t>TAK</w:t>
            </w:r>
          </w:p>
        </w:tc>
        <w:tc>
          <w:tcPr>
            <w:tcW w:w="851" w:type="dxa"/>
            <w:vAlign w:val="center"/>
          </w:tcPr>
          <w:p w14:paraId="2487981B" w14:textId="77777777" w:rsidR="00600DEF" w:rsidRPr="008368C5" w:rsidRDefault="00600DEF" w:rsidP="00F30FD6">
            <w:pPr>
              <w:pStyle w:val="TabelaRaport"/>
            </w:pPr>
            <w:r w:rsidRPr="008368C5">
              <w:t>TAK</w:t>
            </w:r>
          </w:p>
        </w:tc>
        <w:tc>
          <w:tcPr>
            <w:tcW w:w="974" w:type="dxa"/>
            <w:vAlign w:val="center"/>
          </w:tcPr>
          <w:p w14:paraId="00E2FE42" w14:textId="77777777" w:rsidR="00600DEF" w:rsidRPr="008368C5" w:rsidRDefault="00600DEF" w:rsidP="00F30FD6">
            <w:pPr>
              <w:pStyle w:val="TabelaRaport"/>
            </w:pPr>
            <w:r w:rsidRPr="008368C5">
              <w:t>20%</w:t>
            </w:r>
          </w:p>
        </w:tc>
      </w:tr>
      <w:tr w:rsidR="00600DEF" w:rsidRPr="008368C5" w14:paraId="6E96E677" w14:textId="77777777" w:rsidTr="007F7E38">
        <w:trPr>
          <w:cantSplit/>
          <w:trHeight w:val="454"/>
        </w:trPr>
        <w:tc>
          <w:tcPr>
            <w:tcW w:w="426" w:type="dxa"/>
            <w:vAlign w:val="center"/>
          </w:tcPr>
          <w:p w14:paraId="14A51207" w14:textId="4AA03090" w:rsidR="00600DEF" w:rsidRPr="008368C5" w:rsidRDefault="00600DEF" w:rsidP="00F30FD6">
            <w:pPr>
              <w:pStyle w:val="TabelaRaport"/>
            </w:pPr>
            <w:r w:rsidRPr="008368C5">
              <w:t>54</w:t>
            </w:r>
            <w:r w:rsidR="00B00847" w:rsidRPr="008368C5">
              <w:t>.</w:t>
            </w:r>
          </w:p>
        </w:tc>
        <w:tc>
          <w:tcPr>
            <w:tcW w:w="1560" w:type="dxa"/>
            <w:vAlign w:val="center"/>
          </w:tcPr>
          <w:p w14:paraId="1BB14663" w14:textId="77777777" w:rsidR="00600DEF" w:rsidRPr="008368C5" w:rsidRDefault="00600DEF" w:rsidP="00F30FD6">
            <w:pPr>
              <w:pStyle w:val="TabelaRaport"/>
            </w:pPr>
            <w:proofErr w:type="spellStart"/>
            <w:r w:rsidRPr="008368C5">
              <w:t>Malation</w:t>
            </w:r>
            <w:proofErr w:type="spellEnd"/>
          </w:p>
        </w:tc>
        <w:tc>
          <w:tcPr>
            <w:tcW w:w="992" w:type="dxa"/>
            <w:vAlign w:val="center"/>
          </w:tcPr>
          <w:p w14:paraId="7AE609C2" w14:textId="77777777" w:rsidR="00600DEF" w:rsidRPr="008368C5" w:rsidRDefault="00600DEF" w:rsidP="00F30FD6">
            <w:pPr>
              <w:pStyle w:val="TabelaRaport"/>
            </w:pPr>
            <w:r w:rsidRPr="008368C5">
              <w:t>[mg/l]</w:t>
            </w:r>
          </w:p>
        </w:tc>
        <w:tc>
          <w:tcPr>
            <w:tcW w:w="1559" w:type="dxa"/>
            <w:vAlign w:val="center"/>
          </w:tcPr>
          <w:p w14:paraId="66114C1A" w14:textId="77777777" w:rsidR="00600DEF" w:rsidRPr="008368C5" w:rsidRDefault="00600DEF" w:rsidP="00F30FD6">
            <w:pPr>
              <w:pStyle w:val="TabelaRaport"/>
            </w:pPr>
            <w:r w:rsidRPr="008368C5">
              <w:t>GC-NPD</w:t>
            </w:r>
          </w:p>
        </w:tc>
        <w:tc>
          <w:tcPr>
            <w:tcW w:w="992" w:type="dxa"/>
            <w:vAlign w:val="center"/>
          </w:tcPr>
          <w:p w14:paraId="40A163FA" w14:textId="77777777" w:rsidR="00600DEF" w:rsidRPr="008368C5" w:rsidRDefault="00600DEF" w:rsidP="00F30FD6">
            <w:pPr>
              <w:pStyle w:val="TabelaRaport"/>
            </w:pPr>
            <w:r w:rsidRPr="008368C5">
              <w:t>121-75-5</w:t>
            </w:r>
          </w:p>
        </w:tc>
        <w:tc>
          <w:tcPr>
            <w:tcW w:w="2410" w:type="dxa"/>
            <w:vAlign w:val="center"/>
          </w:tcPr>
          <w:p w14:paraId="0A854231" w14:textId="4A045305" w:rsidR="00600DEF" w:rsidRPr="008368C5" w:rsidRDefault="00600DEF" w:rsidP="00F30FD6">
            <w:pPr>
              <w:pStyle w:val="TabelaRaport"/>
            </w:pPr>
            <w:r w:rsidRPr="008368C5">
              <w:t xml:space="preserve">Procedura badawcza </w:t>
            </w:r>
            <w:r w:rsidRPr="008368C5">
              <w:br/>
              <w:t>PB-17 Edycja 9 z</w:t>
            </w:r>
            <w:r w:rsidR="006663D3" w:rsidRPr="008368C5">
              <w:t> </w:t>
            </w:r>
            <w:r w:rsidRPr="008368C5">
              <w:t>20/01/2020</w:t>
            </w:r>
          </w:p>
        </w:tc>
        <w:tc>
          <w:tcPr>
            <w:tcW w:w="992" w:type="dxa"/>
            <w:vAlign w:val="center"/>
          </w:tcPr>
          <w:p w14:paraId="35491982" w14:textId="77777777" w:rsidR="00600DEF" w:rsidRPr="008368C5" w:rsidRDefault="00600DEF" w:rsidP="00F30FD6">
            <w:pPr>
              <w:pStyle w:val="TabelaRaport"/>
            </w:pPr>
            <w:r w:rsidRPr="008368C5">
              <w:t>±42%</w:t>
            </w:r>
          </w:p>
        </w:tc>
        <w:tc>
          <w:tcPr>
            <w:tcW w:w="993" w:type="dxa"/>
            <w:vAlign w:val="center"/>
          </w:tcPr>
          <w:p w14:paraId="5064638C" w14:textId="77777777" w:rsidR="00600DEF" w:rsidRPr="008368C5" w:rsidRDefault="00600DEF" w:rsidP="00F30FD6">
            <w:pPr>
              <w:pStyle w:val="TabelaRaport"/>
            </w:pPr>
            <w:r w:rsidRPr="008368C5">
              <w:t>14%</w:t>
            </w:r>
          </w:p>
        </w:tc>
        <w:tc>
          <w:tcPr>
            <w:tcW w:w="992" w:type="dxa"/>
            <w:vAlign w:val="center"/>
          </w:tcPr>
          <w:p w14:paraId="364BCB1A" w14:textId="77777777" w:rsidR="00600DEF" w:rsidRPr="008368C5" w:rsidRDefault="00600DEF" w:rsidP="00F30FD6">
            <w:pPr>
              <w:pStyle w:val="TabelaRaport"/>
            </w:pPr>
            <w:r w:rsidRPr="008368C5">
              <w:t>0,00002</w:t>
            </w:r>
          </w:p>
        </w:tc>
        <w:tc>
          <w:tcPr>
            <w:tcW w:w="1276" w:type="dxa"/>
            <w:gridSpan w:val="2"/>
            <w:vAlign w:val="center"/>
          </w:tcPr>
          <w:p w14:paraId="14BB64BD" w14:textId="77777777" w:rsidR="00600DEF" w:rsidRPr="008368C5" w:rsidRDefault="00600DEF" w:rsidP="00F30FD6">
            <w:pPr>
              <w:pStyle w:val="TabelaRaport"/>
            </w:pPr>
            <w:r w:rsidRPr="008368C5">
              <w:t>0,0001</w:t>
            </w:r>
          </w:p>
        </w:tc>
        <w:tc>
          <w:tcPr>
            <w:tcW w:w="843" w:type="dxa"/>
            <w:vAlign w:val="center"/>
          </w:tcPr>
          <w:p w14:paraId="7414544A" w14:textId="77777777" w:rsidR="00600DEF" w:rsidRPr="008368C5" w:rsidRDefault="00600DEF" w:rsidP="00F30FD6">
            <w:pPr>
              <w:pStyle w:val="TabelaRaport"/>
            </w:pPr>
            <w:r w:rsidRPr="008368C5">
              <w:t>TAK</w:t>
            </w:r>
          </w:p>
        </w:tc>
        <w:tc>
          <w:tcPr>
            <w:tcW w:w="851" w:type="dxa"/>
            <w:vAlign w:val="center"/>
          </w:tcPr>
          <w:p w14:paraId="4AF28C79" w14:textId="77777777" w:rsidR="00600DEF" w:rsidRPr="008368C5" w:rsidRDefault="00600DEF" w:rsidP="00F30FD6">
            <w:pPr>
              <w:pStyle w:val="TabelaRaport"/>
            </w:pPr>
            <w:r w:rsidRPr="008368C5">
              <w:t>TAK</w:t>
            </w:r>
          </w:p>
        </w:tc>
        <w:tc>
          <w:tcPr>
            <w:tcW w:w="974" w:type="dxa"/>
            <w:vAlign w:val="center"/>
          </w:tcPr>
          <w:p w14:paraId="5603E5E2" w14:textId="77777777" w:rsidR="00600DEF" w:rsidRPr="008368C5" w:rsidRDefault="00600DEF" w:rsidP="00F30FD6">
            <w:pPr>
              <w:pStyle w:val="TabelaRaport"/>
            </w:pPr>
            <w:r w:rsidRPr="008368C5">
              <w:t>20%</w:t>
            </w:r>
          </w:p>
        </w:tc>
      </w:tr>
      <w:tr w:rsidR="00600DEF" w:rsidRPr="008368C5" w14:paraId="3C6019D6" w14:textId="77777777" w:rsidTr="007F7E38">
        <w:trPr>
          <w:cantSplit/>
          <w:trHeight w:val="454"/>
        </w:trPr>
        <w:tc>
          <w:tcPr>
            <w:tcW w:w="426" w:type="dxa"/>
            <w:vAlign w:val="center"/>
          </w:tcPr>
          <w:p w14:paraId="2E145B7E" w14:textId="7E73EF28" w:rsidR="00600DEF" w:rsidRPr="008368C5" w:rsidRDefault="00600DEF" w:rsidP="00F30FD6">
            <w:pPr>
              <w:pStyle w:val="TabelaRaport"/>
            </w:pPr>
            <w:r w:rsidRPr="008368C5">
              <w:t>55</w:t>
            </w:r>
            <w:r w:rsidR="00B00847" w:rsidRPr="008368C5">
              <w:t>.</w:t>
            </w:r>
          </w:p>
        </w:tc>
        <w:tc>
          <w:tcPr>
            <w:tcW w:w="1560" w:type="dxa"/>
            <w:vAlign w:val="center"/>
          </w:tcPr>
          <w:p w14:paraId="5E06B8C7" w14:textId="77777777" w:rsidR="00600DEF" w:rsidRPr="008368C5" w:rsidRDefault="00600DEF" w:rsidP="00F30FD6">
            <w:pPr>
              <w:pStyle w:val="TabelaRaport"/>
            </w:pPr>
            <w:proofErr w:type="spellStart"/>
            <w:r w:rsidRPr="008368C5">
              <w:t>Fention</w:t>
            </w:r>
            <w:proofErr w:type="spellEnd"/>
          </w:p>
        </w:tc>
        <w:tc>
          <w:tcPr>
            <w:tcW w:w="992" w:type="dxa"/>
            <w:vAlign w:val="center"/>
          </w:tcPr>
          <w:p w14:paraId="42EB997D" w14:textId="77777777" w:rsidR="00600DEF" w:rsidRPr="008368C5" w:rsidRDefault="00600DEF" w:rsidP="00F30FD6">
            <w:pPr>
              <w:pStyle w:val="TabelaRaport"/>
            </w:pPr>
            <w:r w:rsidRPr="008368C5">
              <w:t>[mg/l]</w:t>
            </w:r>
          </w:p>
        </w:tc>
        <w:tc>
          <w:tcPr>
            <w:tcW w:w="1559" w:type="dxa"/>
            <w:vAlign w:val="center"/>
          </w:tcPr>
          <w:p w14:paraId="636C192A" w14:textId="77777777" w:rsidR="00600DEF" w:rsidRPr="008368C5" w:rsidRDefault="00600DEF" w:rsidP="00F30FD6">
            <w:pPr>
              <w:pStyle w:val="TabelaRaport"/>
            </w:pPr>
            <w:r w:rsidRPr="008368C5">
              <w:t>GC-NPD</w:t>
            </w:r>
          </w:p>
        </w:tc>
        <w:tc>
          <w:tcPr>
            <w:tcW w:w="992" w:type="dxa"/>
            <w:vAlign w:val="center"/>
          </w:tcPr>
          <w:p w14:paraId="450E4868" w14:textId="77777777" w:rsidR="00600DEF" w:rsidRPr="008368C5" w:rsidRDefault="00600DEF" w:rsidP="00F30FD6">
            <w:pPr>
              <w:pStyle w:val="TabelaRaport"/>
            </w:pPr>
            <w:r w:rsidRPr="008368C5">
              <w:t>55-38-9</w:t>
            </w:r>
          </w:p>
        </w:tc>
        <w:tc>
          <w:tcPr>
            <w:tcW w:w="2410" w:type="dxa"/>
            <w:vAlign w:val="center"/>
          </w:tcPr>
          <w:p w14:paraId="4FFCAA0D" w14:textId="2D061AE6" w:rsidR="00600DEF" w:rsidRPr="008368C5" w:rsidRDefault="00600DEF" w:rsidP="00F30FD6">
            <w:pPr>
              <w:pStyle w:val="TabelaRaport"/>
            </w:pPr>
            <w:r w:rsidRPr="008368C5">
              <w:t xml:space="preserve">Procedura badawcza </w:t>
            </w:r>
            <w:r w:rsidRPr="008368C5">
              <w:br/>
              <w:t>PB-17 Edycja 9 z</w:t>
            </w:r>
            <w:r w:rsidR="006663D3" w:rsidRPr="008368C5">
              <w:t> </w:t>
            </w:r>
            <w:r w:rsidRPr="008368C5">
              <w:t>20/01/2020</w:t>
            </w:r>
          </w:p>
        </w:tc>
        <w:tc>
          <w:tcPr>
            <w:tcW w:w="992" w:type="dxa"/>
            <w:vAlign w:val="center"/>
          </w:tcPr>
          <w:p w14:paraId="2B14A09F" w14:textId="77777777" w:rsidR="00600DEF" w:rsidRPr="008368C5" w:rsidRDefault="00600DEF" w:rsidP="00F30FD6">
            <w:pPr>
              <w:pStyle w:val="TabelaRaport"/>
            </w:pPr>
            <w:r w:rsidRPr="008368C5">
              <w:t>±41%</w:t>
            </w:r>
          </w:p>
        </w:tc>
        <w:tc>
          <w:tcPr>
            <w:tcW w:w="993" w:type="dxa"/>
            <w:vAlign w:val="center"/>
          </w:tcPr>
          <w:p w14:paraId="5162BCD1" w14:textId="77777777" w:rsidR="00600DEF" w:rsidRPr="008368C5" w:rsidRDefault="00600DEF" w:rsidP="00F30FD6">
            <w:pPr>
              <w:pStyle w:val="TabelaRaport"/>
            </w:pPr>
            <w:r w:rsidRPr="008368C5">
              <w:t>16%</w:t>
            </w:r>
          </w:p>
        </w:tc>
        <w:tc>
          <w:tcPr>
            <w:tcW w:w="992" w:type="dxa"/>
            <w:vAlign w:val="center"/>
          </w:tcPr>
          <w:p w14:paraId="53F27B96" w14:textId="77777777" w:rsidR="00600DEF" w:rsidRPr="008368C5" w:rsidRDefault="00600DEF" w:rsidP="00F30FD6">
            <w:pPr>
              <w:pStyle w:val="TabelaRaport"/>
            </w:pPr>
            <w:r w:rsidRPr="008368C5">
              <w:t>0,00002</w:t>
            </w:r>
          </w:p>
        </w:tc>
        <w:tc>
          <w:tcPr>
            <w:tcW w:w="1276" w:type="dxa"/>
            <w:gridSpan w:val="2"/>
            <w:vAlign w:val="center"/>
          </w:tcPr>
          <w:p w14:paraId="187C0548" w14:textId="77777777" w:rsidR="00600DEF" w:rsidRPr="008368C5" w:rsidRDefault="00600DEF" w:rsidP="00F30FD6">
            <w:pPr>
              <w:pStyle w:val="TabelaRaport"/>
            </w:pPr>
            <w:r w:rsidRPr="008368C5">
              <w:t>0,0001</w:t>
            </w:r>
          </w:p>
        </w:tc>
        <w:tc>
          <w:tcPr>
            <w:tcW w:w="843" w:type="dxa"/>
            <w:vAlign w:val="center"/>
          </w:tcPr>
          <w:p w14:paraId="68E36230" w14:textId="77777777" w:rsidR="00600DEF" w:rsidRPr="008368C5" w:rsidRDefault="00600DEF" w:rsidP="00F30FD6">
            <w:pPr>
              <w:pStyle w:val="TabelaRaport"/>
            </w:pPr>
            <w:r w:rsidRPr="008368C5">
              <w:t>TAK</w:t>
            </w:r>
          </w:p>
        </w:tc>
        <w:tc>
          <w:tcPr>
            <w:tcW w:w="851" w:type="dxa"/>
            <w:vAlign w:val="center"/>
          </w:tcPr>
          <w:p w14:paraId="763AACC4" w14:textId="77777777" w:rsidR="00600DEF" w:rsidRPr="008368C5" w:rsidRDefault="00600DEF" w:rsidP="00F30FD6">
            <w:pPr>
              <w:pStyle w:val="TabelaRaport"/>
            </w:pPr>
            <w:r w:rsidRPr="008368C5">
              <w:t>TAK</w:t>
            </w:r>
          </w:p>
        </w:tc>
        <w:tc>
          <w:tcPr>
            <w:tcW w:w="974" w:type="dxa"/>
            <w:vAlign w:val="center"/>
          </w:tcPr>
          <w:p w14:paraId="4402D988" w14:textId="77777777" w:rsidR="00600DEF" w:rsidRPr="008368C5" w:rsidRDefault="00600DEF" w:rsidP="00F30FD6">
            <w:pPr>
              <w:pStyle w:val="TabelaRaport"/>
            </w:pPr>
            <w:r w:rsidRPr="008368C5">
              <w:t>20%</w:t>
            </w:r>
          </w:p>
        </w:tc>
      </w:tr>
      <w:tr w:rsidR="00210972" w:rsidRPr="008368C5" w14:paraId="4F06364C" w14:textId="77777777" w:rsidTr="0082620A">
        <w:trPr>
          <w:cantSplit/>
          <w:trHeight w:val="454"/>
        </w:trPr>
        <w:tc>
          <w:tcPr>
            <w:tcW w:w="426" w:type="dxa"/>
            <w:vAlign w:val="center"/>
          </w:tcPr>
          <w:p w14:paraId="4DCC0201" w14:textId="40AAD27C" w:rsidR="00600DEF" w:rsidRPr="008368C5" w:rsidRDefault="00600DEF" w:rsidP="00F30FD6">
            <w:pPr>
              <w:pStyle w:val="TabelaRaport"/>
            </w:pPr>
            <w:r w:rsidRPr="008368C5">
              <w:lastRenderedPageBreak/>
              <w:t>56</w:t>
            </w:r>
            <w:r w:rsidR="00B00847" w:rsidRPr="008368C5">
              <w:t>.</w:t>
            </w:r>
          </w:p>
        </w:tc>
        <w:tc>
          <w:tcPr>
            <w:tcW w:w="1560" w:type="dxa"/>
            <w:vAlign w:val="center"/>
          </w:tcPr>
          <w:p w14:paraId="2675C358" w14:textId="77777777" w:rsidR="00600DEF" w:rsidRPr="008368C5" w:rsidRDefault="00600DEF" w:rsidP="00F30FD6">
            <w:pPr>
              <w:pStyle w:val="TabelaRaport"/>
            </w:pPr>
            <w:proofErr w:type="spellStart"/>
            <w:r w:rsidRPr="008368C5">
              <w:t>Paration</w:t>
            </w:r>
            <w:proofErr w:type="spellEnd"/>
            <w:r w:rsidRPr="008368C5">
              <w:t xml:space="preserve"> etylowy</w:t>
            </w:r>
          </w:p>
        </w:tc>
        <w:tc>
          <w:tcPr>
            <w:tcW w:w="992" w:type="dxa"/>
            <w:vAlign w:val="center"/>
          </w:tcPr>
          <w:p w14:paraId="0ED3DECA" w14:textId="77777777" w:rsidR="00600DEF" w:rsidRPr="008368C5" w:rsidRDefault="00600DEF" w:rsidP="00F30FD6">
            <w:pPr>
              <w:pStyle w:val="TabelaRaport"/>
            </w:pPr>
            <w:r w:rsidRPr="008368C5">
              <w:t>[mg/l]</w:t>
            </w:r>
          </w:p>
        </w:tc>
        <w:tc>
          <w:tcPr>
            <w:tcW w:w="1559" w:type="dxa"/>
            <w:vAlign w:val="center"/>
          </w:tcPr>
          <w:p w14:paraId="71169A5C" w14:textId="77777777" w:rsidR="00600DEF" w:rsidRPr="008368C5" w:rsidRDefault="00600DEF" w:rsidP="00F30FD6">
            <w:pPr>
              <w:pStyle w:val="TabelaRaport"/>
            </w:pPr>
            <w:r w:rsidRPr="008368C5">
              <w:t>GC-NPD</w:t>
            </w:r>
          </w:p>
        </w:tc>
        <w:tc>
          <w:tcPr>
            <w:tcW w:w="992" w:type="dxa"/>
            <w:vAlign w:val="center"/>
          </w:tcPr>
          <w:p w14:paraId="0B2CB75B" w14:textId="77777777" w:rsidR="00600DEF" w:rsidRPr="008368C5" w:rsidRDefault="00600DEF" w:rsidP="00F30FD6">
            <w:pPr>
              <w:pStyle w:val="TabelaRaport"/>
            </w:pPr>
            <w:r w:rsidRPr="008368C5">
              <w:t>56-38-2</w:t>
            </w:r>
          </w:p>
        </w:tc>
        <w:tc>
          <w:tcPr>
            <w:tcW w:w="2410" w:type="dxa"/>
            <w:vAlign w:val="center"/>
          </w:tcPr>
          <w:p w14:paraId="4D82E251" w14:textId="3EE4F2AE" w:rsidR="00600DEF" w:rsidRPr="008368C5" w:rsidRDefault="00600DEF" w:rsidP="00F30FD6">
            <w:pPr>
              <w:pStyle w:val="TabelaRaport"/>
            </w:pPr>
            <w:r w:rsidRPr="008368C5">
              <w:t xml:space="preserve">Procedura badawcza </w:t>
            </w:r>
            <w:r w:rsidRPr="008368C5">
              <w:br/>
              <w:t>PB-17 Edycja 9 z</w:t>
            </w:r>
            <w:r w:rsidR="006663D3" w:rsidRPr="008368C5">
              <w:t> </w:t>
            </w:r>
            <w:r w:rsidRPr="008368C5">
              <w:t>20/01/2020</w:t>
            </w:r>
          </w:p>
        </w:tc>
        <w:tc>
          <w:tcPr>
            <w:tcW w:w="992" w:type="dxa"/>
            <w:shd w:val="clear" w:color="auto" w:fill="auto"/>
            <w:vAlign w:val="center"/>
          </w:tcPr>
          <w:p w14:paraId="31312979" w14:textId="77777777" w:rsidR="00600DEF" w:rsidRPr="008368C5" w:rsidRDefault="00600DEF" w:rsidP="00F30FD6">
            <w:pPr>
              <w:pStyle w:val="TabelaRaport"/>
            </w:pPr>
            <w:r w:rsidRPr="008368C5">
              <w:t>±57%</w:t>
            </w:r>
          </w:p>
        </w:tc>
        <w:tc>
          <w:tcPr>
            <w:tcW w:w="993" w:type="dxa"/>
            <w:vAlign w:val="center"/>
          </w:tcPr>
          <w:p w14:paraId="4610DDF3" w14:textId="77777777" w:rsidR="00600DEF" w:rsidRPr="008368C5" w:rsidRDefault="00600DEF" w:rsidP="00F30FD6">
            <w:pPr>
              <w:pStyle w:val="TabelaRaport"/>
            </w:pPr>
            <w:r w:rsidRPr="008368C5">
              <w:t>25%</w:t>
            </w:r>
          </w:p>
        </w:tc>
        <w:tc>
          <w:tcPr>
            <w:tcW w:w="992" w:type="dxa"/>
            <w:vAlign w:val="center"/>
          </w:tcPr>
          <w:p w14:paraId="101F88B3" w14:textId="77777777" w:rsidR="00600DEF" w:rsidRPr="008368C5" w:rsidRDefault="00600DEF" w:rsidP="00F30FD6">
            <w:pPr>
              <w:pStyle w:val="TabelaRaport"/>
            </w:pPr>
            <w:r w:rsidRPr="008368C5">
              <w:t>0,00002</w:t>
            </w:r>
          </w:p>
        </w:tc>
        <w:tc>
          <w:tcPr>
            <w:tcW w:w="1276" w:type="dxa"/>
            <w:gridSpan w:val="2"/>
            <w:vAlign w:val="center"/>
          </w:tcPr>
          <w:p w14:paraId="24CBF134" w14:textId="77777777" w:rsidR="00600DEF" w:rsidRPr="008368C5" w:rsidRDefault="00600DEF" w:rsidP="00F30FD6">
            <w:pPr>
              <w:pStyle w:val="TabelaRaport"/>
            </w:pPr>
            <w:r w:rsidRPr="008368C5">
              <w:t>0,0001</w:t>
            </w:r>
          </w:p>
        </w:tc>
        <w:tc>
          <w:tcPr>
            <w:tcW w:w="843" w:type="dxa"/>
            <w:vAlign w:val="center"/>
          </w:tcPr>
          <w:p w14:paraId="3EF117E1" w14:textId="77777777" w:rsidR="00600DEF" w:rsidRPr="008368C5" w:rsidRDefault="00600DEF" w:rsidP="00F30FD6">
            <w:pPr>
              <w:pStyle w:val="TabelaRaport"/>
            </w:pPr>
            <w:r w:rsidRPr="008368C5">
              <w:t>TAK</w:t>
            </w:r>
          </w:p>
        </w:tc>
        <w:tc>
          <w:tcPr>
            <w:tcW w:w="851" w:type="dxa"/>
            <w:vAlign w:val="center"/>
          </w:tcPr>
          <w:p w14:paraId="422DF139" w14:textId="77777777" w:rsidR="00600DEF" w:rsidRPr="008368C5" w:rsidRDefault="00600DEF" w:rsidP="00F30FD6">
            <w:pPr>
              <w:pStyle w:val="TabelaRaport"/>
            </w:pPr>
            <w:r w:rsidRPr="008368C5">
              <w:t>TAK</w:t>
            </w:r>
          </w:p>
        </w:tc>
        <w:tc>
          <w:tcPr>
            <w:tcW w:w="974" w:type="dxa"/>
            <w:vAlign w:val="center"/>
          </w:tcPr>
          <w:p w14:paraId="778BF36B" w14:textId="77777777" w:rsidR="00600DEF" w:rsidRPr="008368C5" w:rsidRDefault="00600DEF" w:rsidP="00F30FD6">
            <w:pPr>
              <w:pStyle w:val="TabelaRaport"/>
            </w:pPr>
            <w:r w:rsidRPr="008368C5">
              <w:t>20%</w:t>
            </w:r>
          </w:p>
        </w:tc>
      </w:tr>
      <w:tr w:rsidR="00600DEF" w:rsidRPr="008368C5" w14:paraId="5F115EBF" w14:textId="77777777" w:rsidTr="007F7E38">
        <w:trPr>
          <w:cantSplit/>
          <w:trHeight w:val="454"/>
        </w:trPr>
        <w:tc>
          <w:tcPr>
            <w:tcW w:w="426" w:type="dxa"/>
            <w:vAlign w:val="center"/>
          </w:tcPr>
          <w:p w14:paraId="3C5DE723" w14:textId="7459A9BF" w:rsidR="00600DEF" w:rsidRPr="008368C5" w:rsidRDefault="00600DEF" w:rsidP="00F30FD6">
            <w:pPr>
              <w:pStyle w:val="TabelaRaport"/>
            </w:pPr>
            <w:r w:rsidRPr="008368C5">
              <w:t>57</w:t>
            </w:r>
            <w:r w:rsidR="00B00847" w:rsidRPr="008368C5">
              <w:t>.</w:t>
            </w:r>
          </w:p>
        </w:tc>
        <w:tc>
          <w:tcPr>
            <w:tcW w:w="1560" w:type="dxa"/>
            <w:vAlign w:val="center"/>
          </w:tcPr>
          <w:p w14:paraId="79790845" w14:textId="77777777" w:rsidR="00600DEF" w:rsidRPr="008368C5" w:rsidRDefault="00600DEF" w:rsidP="00F30FD6">
            <w:pPr>
              <w:pStyle w:val="TabelaRaport"/>
            </w:pPr>
            <w:proofErr w:type="spellStart"/>
            <w:r w:rsidRPr="008368C5">
              <w:t>Chlorfenwinfos</w:t>
            </w:r>
            <w:proofErr w:type="spellEnd"/>
          </w:p>
        </w:tc>
        <w:tc>
          <w:tcPr>
            <w:tcW w:w="992" w:type="dxa"/>
            <w:vAlign w:val="center"/>
          </w:tcPr>
          <w:p w14:paraId="333F481D" w14:textId="77777777" w:rsidR="00600DEF" w:rsidRPr="008368C5" w:rsidRDefault="00600DEF" w:rsidP="00F30FD6">
            <w:pPr>
              <w:pStyle w:val="TabelaRaport"/>
            </w:pPr>
            <w:r w:rsidRPr="008368C5">
              <w:t>[mg/l]</w:t>
            </w:r>
          </w:p>
        </w:tc>
        <w:tc>
          <w:tcPr>
            <w:tcW w:w="1559" w:type="dxa"/>
            <w:vAlign w:val="center"/>
          </w:tcPr>
          <w:p w14:paraId="1DBE3C8E" w14:textId="77777777" w:rsidR="00600DEF" w:rsidRPr="008368C5" w:rsidRDefault="00600DEF" w:rsidP="00F30FD6">
            <w:pPr>
              <w:pStyle w:val="TabelaRaport"/>
            </w:pPr>
            <w:r w:rsidRPr="008368C5">
              <w:t>GC-NPD</w:t>
            </w:r>
          </w:p>
        </w:tc>
        <w:tc>
          <w:tcPr>
            <w:tcW w:w="992" w:type="dxa"/>
            <w:vAlign w:val="center"/>
          </w:tcPr>
          <w:p w14:paraId="2625DA05" w14:textId="77777777" w:rsidR="00600DEF" w:rsidRPr="008368C5" w:rsidRDefault="00600DEF" w:rsidP="00F30FD6">
            <w:pPr>
              <w:pStyle w:val="TabelaRaport"/>
            </w:pPr>
            <w:r w:rsidRPr="008368C5">
              <w:t>18708-87-7</w:t>
            </w:r>
          </w:p>
        </w:tc>
        <w:tc>
          <w:tcPr>
            <w:tcW w:w="2410" w:type="dxa"/>
            <w:vAlign w:val="center"/>
          </w:tcPr>
          <w:p w14:paraId="1529C1C5" w14:textId="33C1B6EF" w:rsidR="00600DEF" w:rsidRPr="008368C5" w:rsidRDefault="00600DEF" w:rsidP="00F30FD6">
            <w:pPr>
              <w:pStyle w:val="TabelaRaport"/>
            </w:pPr>
            <w:r w:rsidRPr="008368C5">
              <w:t xml:space="preserve">Procedura badawcza </w:t>
            </w:r>
            <w:r w:rsidRPr="008368C5">
              <w:br/>
              <w:t>PB-17 Edycja 9 z</w:t>
            </w:r>
            <w:r w:rsidR="006663D3" w:rsidRPr="008368C5">
              <w:t> </w:t>
            </w:r>
            <w:r w:rsidRPr="008368C5">
              <w:t>20/01/2020</w:t>
            </w:r>
          </w:p>
        </w:tc>
        <w:tc>
          <w:tcPr>
            <w:tcW w:w="992" w:type="dxa"/>
            <w:vAlign w:val="center"/>
          </w:tcPr>
          <w:p w14:paraId="7DFB4EC5" w14:textId="77777777" w:rsidR="00600DEF" w:rsidRPr="008368C5" w:rsidRDefault="00600DEF" w:rsidP="00F30FD6">
            <w:pPr>
              <w:pStyle w:val="TabelaRaport"/>
            </w:pPr>
            <w:r w:rsidRPr="008368C5">
              <w:t>±43%</w:t>
            </w:r>
          </w:p>
        </w:tc>
        <w:tc>
          <w:tcPr>
            <w:tcW w:w="993" w:type="dxa"/>
            <w:vAlign w:val="center"/>
          </w:tcPr>
          <w:p w14:paraId="2D09E237" w14:textId="77777777" w:rsidR="00600DEF" w:rsidRPr="008368C5" w:rsidRDefault="00600DEF" w:rsidP="00F30FD6">
            <w:pPr>
              <w:pStyle w:val="TabelaRaport"/>
            </w:pPr>
            <w:r w:rsidRPr="008368C5">
              <w:t>10%</w:t>
            </w:r>
          </w:p>
        </w:tc>
        <w:tc>
          <w:tcPr>
            <w:tcW w:w="992" w:type="dxa"/>
            <w:vAlign w:val="center"/>
          </w:tcPr>
          <w:p w14:paraId="6F381B30" w14:textId="77777777" w:rsidR="00600DEF" w:rsidRPr="008368C5" w:rsidRDefault="00600DEF" w:rsidP="00F30FD6">
            <w:pPr>
              <w:pStyle w:val="TabelaRaport"/>
            </w:pPr>
            <w:r w:rsidRPr="008368C5">
              <w:t>0,00002</w:t>
            </w:r>
          </w:p>
        </w:tc>
        <w:tc>
          <w:tcPr>
            <w:tcW w:w="1276" w:type="dxa"/>
            <w:gridSpan w:val="2"/>
            <w:vAlign w:val="center"/>
          </w:tcPr>
          <w:p w14:paraId="5677FE04" w14:textId="77777777" w:rsidR="00600DEF" w:rsidRPr="008368C5" w:rsidRDefault="00600DEF" w:rsidP="00F30FD6">
            <w:pPr>
              <w:pStyle w:val="TabelaRaport"/>
            </w:pPr>
            <w:r w:rsidRPr="008368C5">
              <w:t>0,0001</w:t>
            </w:r>
          </w:p>
        </w:tc>
        <w:tc>
          <w:tcPr>
            <w:tcW w:w="843" w:type="dxa"/>
            <w:vAlign w:val="center"/>
          </w:tcPr>
          <w:p w14:paraId="5458C9C7" w14:textId="77777777" w:rsidR="00600DEF" w:rsidRPr="008368C5" w:rsidRDefault="00600DEF" w:rsidP="00F30FD6">
            <w:pPr>
              <w:pStyle w:val="TabelaRaport"/>
            </w:pPr>
            <w:r w:rsidRPr="008368C5">
              <w:t>TAK</w:t>
            </w:r>
          </w:p>
        </w:tc>
        <w:tc>
          <w:tcPr>
            <w:tcW w:w="851" w:type="dxa"/>
            <w:vAlign w:val="center"/>
          </w:tcPr>
          <w:p w14:paraId="6D41A777" w14:textId="77777777" w:rsidR="00600DEF" w:rsidRPr="008368C5" w:rsidRDefault="00600DEF" w:rsidP="00F30FD6">
            <w:pPr>
              <w:pStyle w:val="TabelaRaport"/>
            </w:pPr>
            <w:r w:rsidRPr="008368C5">
              <w:t>TAK</w:t>
            </w:r>
          </w:p>
        </w:tc>
        <w:tc>
          <w:tcPr>
            <w:tcW w:w="974" w:type="dxa"/>
            <w:vAlign w:val="center"/>
          </w:tcPr>
          <w:p w14:paraId="0AC267B6" w14:textId="77777777" w:rsidR="00600DEF" w:rsidRPr="008368C5" w:rsidRDefault="00600DEF" w:rsidP="00F30FD6">
            <w:pPr>
              <w:pStyle w:val="TabelaRaport"/>
            </w:pPr>
            <w:r w:rsidRPr="008368C5">
              <w:t>20%</w:t>
            </w:r>
          </w:p>
        </w:tc>
      </w:tr>
      <w:tr w:rsidR="00DC3EFC" w:rsidRPr="008368C5" w14:paraId="3DB47CBF" w14:textId="77777777" w:rsidTr="00661E0D">
        <w:trPr>
          <w:cantSplit/>
          <w:trHeight w:val="454"/>
        </w:trPr>
        <w:tc>
          <w:tcPr>
            <w:tcW w:w="14860" w:type="dxa"/>
            <w:gridSpan w:val="14"/>
            <w:shd w:val="clear" w:color="auto" w:fill="BFBFBF" w:themeFill="background1" w:themeFillShade="BF"/>
            <w:vAlign w:val="center"/>
          </w:tcPr>
          <w:p w14:paraId="386CB6FB" w14:textId="77777777" w:rsidR="00600DEF" w:rsidRPr="008368C5" w:rsidRDefault="00600DEF" w:rsidP="00F30FD6">
            <w:pPr>
              <w:pStyle w:val="TabelaRaport"/>
            </w:pPr>
            <w:r w:rsidRPr="008368C5">
              <w:t xml:space="preserve">Pestycydy </w:t>
            </w:r>
            <w:proofErr w:type="spellStart"/>
            <w:r w:rsidRPr="008368C5">
              <w:t>chloroorganiczne</w:t>
            </w:r>
            <w:proofErr w:type="spellEnd"/>
          </w:p>
        </w:tc>
      </w:tr>
      <w:tr w:rsidR="00600DEF" w:rsidRPr="008368C5" w14:paraId="0F245485" w14:textId="77777777" w:rsidTr="007F7E38">
        <w:trPr>
          <w:cantSplit/>
          <w:trHeight w:val="454"/>
        </w:trPr>
        <w:tc>
          <w:tcPr>
            <w:tcW w:w="426" w:type="dxa"/>
            <w:vAlign w:val="center"/>
          </w:tcPr>
          <w:p w14:paraId="502282C1" w14:textId="2ED20843" w:rsidR="00600DEF" w:rsidRPr="008368C5" w:rsidRDefault="00600DEF" w:rsidP="00F30FD6">
            <w:pPr>
              <w:pStyle w:val="TabelaRaport"/>
            </w:pPr>
            <w:r w:rsidRPr="008368C5">
              <w:t>58</w:t>
            </w:r>
            <w:r w:rsidR="00B00847" w:rsidRPr="008368C5">
              <w:t>.</w:t>
            </w:r>
          </w:p>
        </w:tc>
        <w:tc>
          <w:tcPr>
            <w:tcW w:w="1560" w:type="dxa"/>
            <w:vAlign w:val="center"/>
          </w:tcPr>
          <w:p w14:paraId="56FEF802" w14:textId="77777777" w:rsidR="00600DEF" w:rsidRPr="008368C5" w:rsidRDefault="00600DEF" w:rsidP="00F30FD6">
            <w:pPr>
              <w:pStyle w:val="TabelaRaport"/>
            </w:pPr>
            <w:r w:rsidRPr="008368C5">
              <w:t>α-HCH</w:t>
            </w:r>
          </w:p>
        </w:tc>
        <w:tc>
          <w:tcPr>
            <w:tcW w:w="992" w:type="dxa"/>
            <w:vAlign w:val="center"/>
          </w:tcPr>
          <w:p w14:paraId="0E7D5306" w14:textId="77777777" w:rsidR="00600DEF" w:rsidRPr="008368C5" w:rsidRDefault="00600DEF" w:rsidP="00F30FD6">
            <w:pPr>
              <w:pStyle w:val="TabelaRaport"/>
            </w:pPr>
            <w:r w:rsidRPr="008368C5">
              <w:t>[mg/l]</w:t>
            </w:r>
          </w:p>
        </w:tc>
        <w:tc>
          <w:tcPr>
            <w:tcW w:w="1559" w:type="dxa"/>
            <w:vAlign w:val="center"/>
          </w:tcPr>
          <w:p w14:paraId="78E6CF0A" w14:textId="77777777" w:rsidR="00600DEF" w:rsidRPr="008368C5" w:rsidRDefault="00600DEF" w:rsidP="00F30FD6">
            <w:pPr>
              <w:pStyle w:val="TabelaRaport"/>
            </w:pPr>
            <w:r w:rsidRPr="008368C5">
              <w:t>GC-ECD</w:t>
            </w:r>
          </w:p>
        </w:tc>
        <w:tc>
          <w:tcPr>
            <w:tcW w:w="992" w:type="dxa"/>
            <w:vAlign w:val="center"/>
          </w:tcPr>
          <w:p w14:paraId="49A1A5DF" w14:textId="77777777" w:rsidR="00600DEF" w:rsidRPr="008368C5" w:rsidRDefault="00600DEF" w:rsidP="00F30FD6">
            <w:pPr>
              <w:pStyle w:val="TabelaRaport"/>
            </w:pPr>
            <w:r w:rsidRPr="008368C5">
              <w:t>319-84-6</w:t>
            </w:r>
          </w:p>
        </w:tc>
        <w:tc>
          <w:tcPr>
            <w:tcW w:w="2410" w:type="dxa"/>
            <w:vAlign w:val="center"/>
          </w:tcPr>
          <w:p w14:paraId="596543F0" w14:textId="22DF91F4" w:rsidR="00600DEF" w:rsidRPr="008368C5" w:rsidRDefault="00600DEF" w:rsidP="00F30FD6">
            <w:pPr>
              <w:pStyle w:val="TabelaRaport"/>
            </w:pPr>
            <w:r w:rsidRPr="008368C5">
              <w:t xml:space="preserve">Procedura badawcza </w:t>
            </w:r>
            <w:r w:rsidRPr="008368C5">
              <w:br/>
              <w:t>PB-31 Edycja 11 z</w:t>
            </w:r>
            <w:r w:rsidR="006663D3" w:rsidRPr="008368C5">
              <w:t> </w:t>
            </w:r>
            <w:r w:rsidRPr="008368C5">
              <w:t>20/01/2020</w:t>
            </w:r>
          </w:p>
        </w:tc>
        <w:tc>
          <w:tcPr>
            <w:tcW w:w="992" w:type="dxa"/>
            <w:vAlign w:val="center"/>
          </w:tcPr>
          <w:p w14:paraId="1CEC258E" w14:textId="77777777" w:rsidR="00600DEF" w:rsidRPr="008368C5" w:rsidRDefault="00600DEF" w:rsidP="00F30FD6">
            <w:pPr>
              <w:pStyle w:val="TabelaRaport"/>
            </w:pPr>
            <w:r w:rsidRPr="008368C5">
              <w:t>±25%</w:t>
            </w:r>
          </w:p>
        </w:tc>
        <w:tc>
          <w:tcPr>
            <w:tcW w:w="993" w:type="dxa"/>
            <w:vAlign w:val="center"/>
          </w:tcPr>
          <w:p w14:paraId="2A698A7C" w14:textId="77777777" w:rsidR="00600DEF" w:rsidRPr="008368C5" w:rsidRDefault="00600DEF" w:rsidP="00F30FD6">
            <w:pPr>
              <w:pStyle w:val="TabelaRaport"/>
            </w:pPr>
            <w:r w:rsidRPr="008368C5">
              <w:t>9%</w:t>
            </w:r>
          </w:p>
        </w:tc>
        <w:tc>
          <w:tcPr>
            <w:tcW w:w="1134" w:type="dxa"/>
            <w:gridSpan w:val="2"/>
            <w:vAlign w:val="center"/>
          </w:tcPr>
          <w:p w14:paraId="2DF27EFB" w14:textId="77777777" w:rsidR="00600DEF" w:rsidRPr="008368C5" w:rsidRDefault="00600DEF" w:rsidP="00F30FD6">
            <w:pPr>
              <w:pStyle w:val="TabelaRaport"/>
            </w:pPr>
            <w:r w:rsidRPr="008368C5">
              <w:t>0,00001</w:t>
            </w:r>
          </w:p>
        </w:tc>
        <w:tc>
          <w:tcPr>
            <w:tcW w:w="1134" w:type="dxa"/>
            <w:vAlign w:val="center"/>
          </w:tcPr>
          <w:p w14:paraId="4AFE250C" w14:textId="77777777" w:rsidR="00600DEF" w:rsidRPr="008368C5" w:rsidRDefault="00600DEF" w:rsidP="00F30FD6">
            <w:pPr>
              <w:pStyle w:val="TabelaRaport"/>
            </w:pPr>
            <w:r w:rsidRPr="008368C5">
              <w:t>0,0001</w:t>
            </w:r>
          </w:p>
        </w:tc>
        <w:tc>
          <w:tcPr>
            <w:tcW w:w="843" w:type="dxa"/>
            <w:vAlign w:val="center"/>
          </w:tcPr>
          <w:p w14:paraId="12E00A3D" w14:textId="77777777" w:rsidR="00600DEF" w:rsidRPr="008368C5" w:rsidRDefault="00600DEF" w:rsidP="00F30FD6">
            <w:pPr>
              <w:pStyle w:val="TabelaRaport"/>
            </w:pPr>
            <w:r w:rsidRPr="008368C5">
              <w:t>TAK</w:t>
            </w:r>
          </w:p>
        </w:tc>
        <w:tc>
          <w:tcPr>
            <w:tcW w:w="851" w:type="dxa"/>
            <w:vAlign w:val="center"/>
          </w:tcPr>
          <w:p w14:paraId="37F58793" w14:textId="77777777" w:rsidR="00600DEF" w:rsidRPr="008368C5" w:rsidRDefault="00600DEF" w:rsidP="00F30FD6">
            <w:pPr>
              <w:pStyle w:val="TabelaRaport"/>
            </w:pPr>
            <w:r w:rsidRPr="008368C5">
              <w:t>TAK</w:t>
            </w:r>
          </w:p>
        </w:tc>
        <w:tc>
          <w:tcPr>
            <w:tcW w:w="974" w:type="dxa"/>
            <w:vAlign w:val="center"/>
          </w:tcPr>
          <w:p w14:paraId="615EDBD5" w14:textId="77777777" w:rsidR="00600DEF" w:rsidRPr="008368C5" w:rsidRDefault="00600DEF" w:rsidP="00F30FD6">
            <w:pPr>
              <w:pStyle w:val="TabelaRaport"/>
            </w:pPr>
            <w:r w:rsidRPr="008368C5">
              <w:t>10%</w:t>
            </w:r>
          </w:p>
        </w:tc>
      </w:tr>
      <w:tr w:rsidR="00600DEF" w:rsidRPr="008368C5" w14:paraId="7E9E2810" w14:textId="77777777" w:rsidTr="007F7E38">
        <w:trPr>
          <w:cantSplit/>
          <w:trHeight w:val="454"/>
        </w:trPr>
        <w:tc>
          <w:tcPr>
            <w:tcW w:w="426" w:type="dxa"/>
            <w:vAlign w:val="center"/>
          </w:tcPr>
          <w:p w14:paraId="7FCB397F" w14:textId="4A93C031" w:rsidR="00600DEF" w:rsidRPr="008368C5" w:rsidRDefault="00600DEF" w:rsidP="00F30FD6">
            <w:pPr>
              <w:pStyle w:val="TabelaRaport"/>
            </w:pPr>
            <w:r w:rsidRPr="008368C5">
              <w:t>59</w:t>
            </w:r>
            <w:r w:rsidR="00B00847" w:rsidRPr="008368C5">
              <w:t>.</w:t>
            </w:r>
          </w:p>
        </w:tc>
        <w:tc>
          <w:tcPr>
            <w:tcW w:w="1560" w:type="dxa"/>
            <w:vAlign w:val="center"/>
          </w:tcPr>
          <w:p w14:paraId="3269AC68" w14:textId="77777777" w:rsidR="00600DEF" w:rsidRPr="008368C5" w:rsidRDefault="00600DEF" w:rsidP="00F30FD6">
            <w:pPr>
              <w:pStyle w:val="TabelaRaport"/>
            </w:pPr>
            <w:r w:rsidRPr="008368C5">
              <w:t>β-HCH</w:t>
            </w:r>
          </w:p>
        </w:tc>
        <w:tc>
          <w:tcPr>
            <w:tcW w:w="992" w:type="dxa"/>
            <w:vAlign w:val="center"/>
          </w:tcPr>
          <w:p w14:paraId="1B07E195" w14:textId="77777777" w:rsidR="00600DEF" w:rsidRPr="008368C5" w:rsidRDefault="00600DEF" w:rsidP="00F30FD6">
            <w:pPr>
              <w:pStyle w:val="TabelaRaport"/>
            </w:pPr>
            <w:r w:rsidRPr="008368C5">
              <w:t>[mg/l]</w:t>
            </w:r>
          </w:p>
        </w:tc>
        <w:tc>
          <w:tcPr>
            <w:tcW w:w="1559" w:type="dxa"/>
            <w:vAlign w:val="center"/>
          </w:tcPr>
          <w:p w14:paraId="1865D5C4" w14:textId="77777777" w:rsidR="00600DEF" w:rsidRPr="008368C5" w:rsidRDefault="00600DEF" w:rsidP="00F30FD6">
            <w:pPr>
              <w:pStyle w:val="TabelaRaport"/>
            </w:pPr>
            <w:r w:rsidRPr="008368C5">
              <w:t>GC-ECD</w:t>
            </w:r>
          </w:p>
        </w:tc>
        <w:tc>
          <w:tcPr>
            <w:tcW w:w="992" w:type="dxa"/>
            <w:vAlign w:val="center"/>
          </w:tcPr>
          <w:p w14:paraId="15C6825E" w14:textId="77777777" w:rsidR="00600DEF" w:rsidRPr="008368C5" w:rsidRDefault="00600DEF" w:rsidP="00505D7E">
            <w:pPr>
              <w:jc w:val="center"/>
              <w:rPr>
                <w:rFonts w:asciiTheme="minorHAnsi" w:hAnsiTheme="minorHAnsi" w:cstheme="minorHAnsi"/>
                <w:bCs/>
                <w:color w:val="000000"/>
                <w:sz w:val="16"/>
                <w:szCs w:val="16"/>
              </w:rPr>
            </w:pPr>
            <w:r w:rsidRPr="008368C5">
              <w:rPr>
                <w:rFonts w:asciiTheme="minorHAnsi" w:hAnsiTheme="minorHAnsi" w:cstheme="minorHAnsi"/>
                <w:bCs/>
                <w:color w:val="000000"/>
                <w:sz w:val="16"/>
                <w:szCs w:val="16"/>
              </w:rPr>
              <w:t>319-85-7</w:t>
            </w:r>
          </w:p>
        </w:tc>
        <w:tc>
          <w:tcPr>
            <w:tcW w:w="2410" w:type="dxa"/>
            <w:vAlign w:val="center"/>
          </w:tcPr>
          <w:p w14:paraId="7B841288" w14:textId="6C990711" w:rsidR="00600DEF" w:rsidRPr="008368C5" w:rsidRDefault="00600DEF" w:rsidP="00F30FD6">
            <w:pPr>
              <w:pStyle w:val="TabelaRaport"/>
            </w:pPr>
            <w:r w:rsidRPr="008368C5">
              <w:t xml:space="preserve">Procedura badawcza </w:t>
            </w:r>
            <w:r w:rsidRPr="008368C5">
              <w:br/>
              <w:t>PB-31 Edycja 11 z</w:t>
            </w:r>
            <w:r w:rsidR="006663D3" w:rsidRPr="008368C5">
              <w:t> </w:t>
            </w:r>
            <w:r w:rsidRPr="008368C5">
              <w:t>20/01/2020</w:t>
            </w:r>
          </w:p>
        </w:tc>
        <w:tc>
          <w:tcPr>
            <w:tcW w:w="992" w:type="dxa"/>
            <w:vAlign w:val="center"/>
          </w:tcPr>
          <w:p w14:paraId="14C7E910" w14:textId="77777777" w:rsidR="00600DEF" w:rsidRPr="008368C5" w:rsidRDefault="00600DEF" w:rsidP="00F30FD6">
            <w:pPr>
              <w:pStyle w:val="TabelaRaport"/>
            </w:pPr>
            <w:r w:rsidRPr="008368C5">
              <w:t>±27%</w:t>
            </w:r>
          </w:p>
        </w:tc>
        <w:tc>
          <w:tcPr>
            <w:tcW w:w="993" w:type="dxa"/>
            <w:vAlign w:val="center"/>
          </w:tcPr>
          <w:p w14:paraId="5444D5D1" w14:textId="77777777" w:rsidR="00600DEF" w:rsidRPr="008368C5" w:rsidRDefault="00600DEF" w:rsidP="00F30FD6">
            <w:pPr>
              <w:pStyle w:val="TabelaRaport"/>
            </w:pPr>
            <w:r w:rsidRPr="008368C5">
              <w:t>9%</w:t>
            </w:r>
          </w:p>
        </w:tc>
        <w:tc>
          <w:tcPr>
            <w:tcW w:w="1134" w:type="dxa"/>
            <w:gridSpan w:val="2"/>
            <w:vAlign w:val="center"/>
          </w:tcPr>
          <w:p w14:paraId="6FCB85F2" w14:textId="77777777" w:rsidR="00600DEF" w:rsidRPr="008368C5" w:rsidRDefault="00600DEF" w:rsidP="00F30FD6">
            <w:pPr>
              <w:pStyle w:val="TabelaRaport"/>
            </w:pPr>
            <w:r w:rsidRPr="008368C5">
              <w:t>0,00001</w:t>
            </w:r>
          </w:p>
        </w:tc>
        <w:tc>
          <w:tcPr>
            <w:tcW w:w="1134" w:type="dxa"/>
            <w:vAlign w:val="center"/>
          </w:tcPr>
          <w:p w14:paraId="6DDE78A4" w14:textId="77777777" w:rsidR="00600DEF" w:rsidRPr="008368C5" w:rsidRDefault="00600DEF" w:rsidP="00F30FD6">
            <w:pPr>
              <w:pStyle w:val="TabelaRaport"/>
            </w:pPr>
            <w:r w:rsidRPr="008368C5">
              <w:t>0,0001</w:t>
            </w:r>
          </w:p>
        </w:tc>
        <w:tc>
          <w:tcPr>
            <w:tcW w:w="843" w:type="dxa"/>
            <w:vAlign w:val="center"/>
          </w:tcPr>
          <w:p w14:paraId="0AC722CB" w14:textId="77777777" w:rsidR="00600DEF" w:rsidRPr="008368C5" w:rsidRDefault="00600DEF" w:rsidP="00F30FD6">
            <w:pPr>
              <w:pStyle w:val="TabelaRaport"/>
            </w:pPr>
            <w:r w:rsidRPr="008368C5">
              <w:t>TAK</w:t>
            </w:r>
          </w:p>
        </w:tc>
        <w:tc>
          <w:tcPr>
            <w:tcW w:w="851" w:type="dxa"/>
            <w:vAlign w:val="center"/>
          </w:tcPr>
          <w:p w14:paraId="148E78ED" w14:textId="77777777" w:rsidR="00600DEF" w:rsidRPr="008368C5" w:rsidRDefault="00600DEF" w:rsidP="00F30FD6">
            <w:pPr>
              <w:pStyle w:val="TabelaRaport"/>
            </w:pPr>
            <w:r w:rsidRPr="008368C5">
              <w:t>TAK</w:t>
            </w:r>
          </w:p>
        </w:tc>
        <w:tc>
          <w:tcPr>
            <w:tcW w:w="974" w:type="dxa"/>
            <w:vAlign w:val="center"/>
          </w:tcPr>
          <w:p w14:paraId="38C1D1E6" w14:textId="77777777" w:rsidR="00600DEF" w:rsidRPr="008368C5" w:rsidRDefault="00600DEF" w:rsidP="00F30FD6">
            <w:pPr>
              <w:pStyle w:val="TabelaRaport"/>
            </w:pPr>
            <w:r w:rsidRPr="008368C5">
              <w:t>10%</w:t>
            </w:r>
          </w:p>
        </w:tc>
      </w:tr>
      <w:tr w:rsidR="00600DEF" w:rsidRPr="008368C5" w14:paraId="324DF57A" w14:textId="77777777" w:rsidTr="007F7E38">
        <w:trPr>
          <w:cantSplit/>
          <w:trHeight w:val="454"/>
        </w:trPr>
        <w:tc>
          <w:tcPr>
            <w:tcW w:w="426" w:type="dxa"/>
            <w:vAlign w:val="center"/>
          </w:tcPr>
          <w:p w14:paraId="1473E0E8" w14:textId="2140E714" w:rsidR="00600DEF" w:rsidRPr="008368C5" w:rsidRDefault="00600DEF" w:rsidP="00F30FD6">
            <w:pPr>
              <w:pStyle w:val="TabelaRaport"/>
            </w:pPr>
            <w:r w:rsidRPr="008368C5">
              <w:t>60</w:t>
            </w:r>
            <w:r w:rsidR="00B00847" w:rsidRPr="008368C5">
              <w:t>.</w:t>
            </w:r>
          </w:p>
        </w:tc>
        <w:tc>
          <w:tcPr>
            <w:tcW w:w="1560" w:type="dxa"/>
            <w:vAlign w:val="center"/>
          </w:tcPr>
          <w:p w14:paraId="3C87D7C2" w14:textId="77777777" w:rsidR="00600DEF" w:rsidRPr="008368C5" w:rsidRDefault="00600DEF" w:rsidP="00F30FD6">
            <w:pPr>
              <w:pStyle w:val="TabelaRaport"/>
            </w:pPr>
            <w:r w:rsidRPr="008368C5">
              <w:t>γ-HCH</w:t>
            </w:r>
          </w:p>
        </w:tc>
        <w:tc>
          <w:tcPr>
            <w:tcW w:w="992" w:type="dxa"/>
            <w:vAlign w:val="center"/>
          </w:tcPr>
          <w:p w14:paraId="426CFF26" w14:textId="77777777" w:rsidR="00600DEF" w:rsidRPr="008368C5" w:rsidRDefault="00600DEF" w:rsidP="00F30FD6">
            <w:pPr>
              <w:pStyle w:val="TabelaRaport"/>
            </w:pPr>
            <w:r w:rsidRPr="008368C5">
              <w:t>[mg/l]</w:t>
            </w:r>
          </w:p>
        </w:tc>
        <w:tc>
          <w:tcPr>
            <w:tcW w:w="1559" w:type="dxa"/>
            <w:vAlign w:val="center"/>
          </w:tcPr>
          <w:p w14:paraId="6A852E31" w14:textId="77777777" w:rsidR="00600DEF" w:rsidRPr="008368C5" w:rsidRDefault="00600DEF" w:rsidP="00F30FD6">
            <w:pPr>
              <w:pStyle w:val="TabelaRaport"/>
            </w:pPr>
            <w:r w:rsidRPr="008368C5">
              <w:t>GC-ECD</w:t>
            </w:r>
          </w:p>
        </w:tc>
        <w:tc>
          <w:tcPr>
            <w:tcW w:w="992" w:type="dxa"/>
            <w:vAlign w:val="center"/>
          </w:tcPr>
          <w:p w14:paraId="124A0264" w14:textId="77777777" w:rsidR="00600DEF" w:rsidRPr="008368C5" w:rsidRDefault="00600DEF" w:rsidP="00505D7E">
            <w:pPr>
              <w:jc w:val="center"/>
              <w:rPr>
                <w:rFonts w:asciiTheme="minorHAnsi" w:hAnsiTheme="minorHAnsi" w:cstheme="minorHAnsi"/>
                <w:bCs/>
                <w:color w:val="000000"/>
                <w:sz w:val="16"/>
                <w:szCs w:val="16"/>
              </w:rPr>
            </w:pPr>
            <w:r w:rsidRPr="008368C5">
              <w:rPr>
                <w:rFonts w:asciiTheme="minorHAnsi" w:hAnsiTheme="minorHAnsi" w:cstheme="minorHAnsi"/>
                <w:bCs/>
                <w:color w:val="000000"/>
                <w:sz w:val="16"/>
                <w:szCs w:val="16"/>
              </w:rPr>
              <w:t>58-89-9</w:t>
            </w:r>
          </w:p>
        </w:tc>
        <w:tc>
          <w:tcPr>
            <w:tcW w:w="2410" w:type="dxa"/>
            <w:vAlign w:val="center"/>
          </w:tcPr>
          <w:p w14:paraId="3C4A8215" w14:textId="31CFE48B" w:rsidR="00600DEF" w:rsidRPr="008368C5" w:rsidRDefault="00600DEF" w:rsidP="00F30FD6">
            <w:pPr>
              <w:pStyle w:val="TabelaRaport"/>
            </w:pPr>
            <w:r w:rsidRPr="008368C5">
              <w:t xml:space="preserve">Procedura badawcza </w:t>
            </w:r>
            <w:r w:rsidRPr="008368C5">
              <w:br/>
              <w:t>PB-31 Edycja 11 z</w:t>
            </w:r>
            <w:r w:rsidR="006663D3" w:rsidRPr="008368C5">
              <w:t> </w:t>
            </w:r>
            <w:r w:rsidRPr="008368C5">
              <w:t>20/01/2020</w:t>
            </w:r>
          </w:p>
        </w:tc>
        <w:tc>
          <w:tcPr>
            <w:tcW w:w="992" w:type="dxa"/>
            <w:vAlign w:val="center"/>
          </w:tcPr>
          <w:p w14:paraId="116D2B9C" w14:textId="77777777" w:rsidR="00600DEF" w:rsidRPr="008368C5" w:rsidRDefault="00600DEF" w:rsidP="00F30FD6">
            <w:pPr>
              <w:pStyle w:val="TabelaRaport"/>
            </w:pPr>
            <w:r w:rsidRPr="008368C5">
              <w:t>±27%</w:t>
            </w:r>
          </w:p>
        </w:tc>
        <w:tc>
          <w:tcPr>
            <w:tcW w:w="993" w:type="dxa"/>
            <w:vAlign w:val="center"/>
          </w:tcPr>
          <w:p w14:paraId="242EBA31" w14:textId="77777777" w:rsidR="00600DEF" w:rsidRPr="008368C5" w:rsidRDefault="00600DEF" w:rsidP="00F30FD6">
            <w:pPr>
              <w:pStyle w:val="TabelaRaport"/>
            </w:pPr>
            <w:r w:rsidRPr="008368C5">
              <w:t>9%</w:t>
            </w:r>
          </w:p>
        </w:tc>
        <w:tc>
          <w:tcPr>
            <w:tcW w:w="1134" w:type="dxa"/>
            <w:gridSpan w:val="2"/>
            <w:vAlign w:val="center"/>
          </w:tcPr>
          <w:p w14:paraId="2FA9BE52" w14:textId="77777777" w:rsidR="00600DEF" w:rsidRPr="008368C5" w:rsidRDefault="00600DEF" w:rsidP="00F30FD6">
            <w:pPr>
              <w:pStyle w:val="TabelaRaport"/>
            </w:pPr>
            <w:r w:rsidRPr="008368C5">
              <w:t>0,00001</w:t>
            </w:r>
          </w:p>
        </w:tc>
        <w:tc>
          <w:tcPr>
            <w:tcW w:w="1134" w:type="dxa"/>
            <w:vAlign w:val="center"/>
          </w:tcPr>
          <w:p w14:paraId="1DF7256F" w14:textId="77777777" w:rsidR="00600DEF" w:rsidRPr="008368C5" w:rsidRDefault="00600DEF" w:rsidP="00F30FD6">
            <w:pPr>
              <w:pStyle w:val="TabelaRaport"/>
            </w:pPr>
            <w:r w:rsidRPr="008368C5">
              <w:t>0,0001</w:t>
            </w:r>
          </w:p>
        </w:tc>
        <w:tc>
          <w:tcPr>
            <w:tcW w:w="843" w:type="dxa"/>
            <w:vAlign w:val="center"/>
          </w:tcPr>
          <w:p w14:paraId="2D63DE67" w14:textId="77777777" w:rsidR="00600DEF" w:rsidRPr="008368C5" w:rsidRDefault="00600DEF" w:rsidP="00F30FD6">
            <w:pPr>
              <w:pStyle w:val="TabelaRaport"/>
            </w:pPr>
            <w:r w:rsidRPr="008368C5">
              <w:t>TAK</w:t>
            </w:r>
          </w:p>
        </w:tc>
        <w:tc>
          <w:tcPr>
            <w:tcW w:w="851" w:type="dxa"/>
            <w:vAlign w:val="center"/>
          </w:tcPr>
          <w:p w14:paraId="6B57EF68" w14:textId="77777777" w:rsidR="00600DEF" w:rsidRPr="008368C5" w:rsidRDefault="00600DEF" w:rsidP="00F30FD6">
            <w:pPr>
              <w:pStyle w:val="TabelaRaport"/>
            </w:pPr>
            <w:r w:rsidRPr="008368C5">
              <w:t>TAK</w:t>
            </w:r>
          </w:p>
        </w:tc>
        <w:tc>
          <w:tcPr>
            <w:tcW w:w="974" w:type="dxa"/>
            <w:vAlign w:val="center"/>
          </w:tcPr>
          <w:p w14:paraId="27884864" w14:textId="77777777" w:rsidR="00600DEF" w:rsidRPr="008368C5" w:rsidRDefault="00600DEF" w:rsidP="00F30FD6">
            <w:pPr>
              <w:pStyle w:val="TabelaRaport"/>
            </w:pPr>
            <w:r w:rsidRPr="008368C5">
              <w:t>10%</w:t>
            </w:r>
          </w:p>
        </w:tc>
      </w:tr>
      <w:tr w:rsidR="00600DEF" w:rsidRPr="008368C5" w14:paraId="77D640C3" w14:textId="77777777" w:rsidTr="007F7E38">
        <w:trPr>
          <w:cantSplit/>
          <w:trHeight w:val="454"/>
        </w:trPr>
        <w:tc>
          <w:tcPr>
            <w:tcW w:w="426" w:type="dxa"/>
            <w:vAlign w:val="center"/>
          </w:tcPr>
          <w:p w14:paraId="73CF184B" w14:textId="169E8B13" w:rsidR="00600DEF" w:rsidRPr="008368C5" w:rsidRDefault="00600DEF" w:rsidP="00F30FD6">
            <w:pPr>
              <w:pStyle w:val="TabelaRaport"/>
            </w:pPr>
            <w:r w:rsidRPr="008368C5">
              <w:t>61</w:t>
            </w:r>
            <w:r w:rsidR="00B00847" w:rsidRPr="008368C5">
              <w:t>.</w:t>
            </w:r>
          </w:p>
        </w:tc>
        <w:tc>
          <w:tcPr>
            <w:tcW w:w="1560" w:type="dxa"/>
            <w:vAlign w:val="center"/>
          </w:tcPr>
          <w:p w14:paraId="6AE3E051" w14:textId="77777777" w:rsidR="00600DEF" w:rsidRPr="008368C5" w:rsidRDefault="00600DEF" w:rsidP="00F30FD6">
            <w:pPr>
              <w:pStyle w:val="TabelaRaport"/>
            </w:pPr>
            <w:r w:rsidRPr="008368C5">
              <w:t>δ-HCH</w:t>
            </w:r>
          </w:p>
        </w:tc>
        <w:tc>
          <w:tcPr>
            <w:tcW w:w="992" w:type="dxa"/>
            <w:vAlign w:val="center"/>
          </w:tcPr>
          <w:p w14:paraId="432172FF" w14:textId="77777777" w:rsidR="00600DEF" w:rsidRPr="008368C5" w:rsidRDefault="00600DEF" w:rsidP="00F30FD6">
            <w:pPr>
              <w:pStyle w:val="TabelaRaport"/>
            </w:pPr>
            <w:r w:rsidRPr="008368C5">
              <w:t>[mg/l]</w:t>
            </w:r>
          </w:p>
        </w:tc>
        <w:tc>
          <w:tcPr>
            <w:tcW w:w="1559" w:type="dxa"/>
            <w:vAlign w:val="center"/>
          </w:tcPr>
          <w:p w14:paraId="754565F1" w14:textId="77777777" w:rsidR="00600DEF" w:rsidRPr="008368C5" w:rsidRDefault="00600DEF" w:rsidP="00F30FD6">
            <w:pPr>
              <w:pStyle w:val="TabelaRaport"/>
            </w:pPr>
            <w:r w:rsidRPr="008368C5">
              <w:t>GC-ECD</w:t>
            </w:r>
          </w:p>
        </w:tc>
        <w:tc>
          <w:tcPr>
            <w:tcW w:w="992" w:type="dxa"/>
            <w:vAlign w:val="center"/>
          </w:tcPr>
          <w:p w14:paraId="0264CF6E" w14:textId="77777777" w:rsidR="00600DEF" w:rsidRPr="008368C5" w:rsidRDefault="00600DEF" w:rsidP="00505D7E">
            <w:pPr>
              <w:jc w:val="center"/>
              <w:rPr>
                <w:rFonts w:asciiTheme="minorHAnsi" w:hAnsiTheme="minorHAnsi" w:cstheme="minorHAnsi"/>
                <w:bCs/>
                <w:color w:val="000000"/>
                <w:sz w:val="16"/>
                <w:szCs w:val="16"/>
              </w:rPr>
            </w:pPr>
            <w:r w:rsidRPr="008368C5">
              <w:rPr>
                <w:rFonts w:asciiTheme="minorHAnsi" w:hAnsiTheme="minorHAnsi" w:cstheme="minorHAnsi"/>
                <w:bCs/>
                <w:color w:val="000000"/>
                <w:sz w:val="16"/>
                <w:szCs w:val="16"/>
              </w:rPr>
              <w:t>319-86-8</w:t>
            </w:r>
          </w:p>
        </w:tc>
        <w:tc>
          <w:tcPr>
            <w:tcW w:w="2410" w:type="dxa"/>
            <w:vAlign w:val="center"/>
          </w:tcPr>
          <w:p w14:paraId="7076729E" w14:textId="28CF1964" w:rsidR="00600DEF" w:rsidRPr="008368C5" w:rsidRDefault="00600DEF" w:rsidP="00F30FD6">
            <w:pPr>
              <w:pStyle w:val="TabelaRaport"/>
            </w:pPr>
            <w:r w:rsidRPr="008368C5">
              <w:t xml:space="preserve">Procedura badawcza </w:t>
            </w:r>
            <w:r w:rsidRPr="008368C5">
              <w:br/>
              <w:t>PB-31 Edycja 11 z</w:t>
            </w:r>
            <w:r w:rsidR="006663D3" w:rsidRPr="008368C5">
              <w:t> </w:t>
            </w:r>
            <w:r w:rsidRPr="008368C5">
              <w:t>20/01/2020</w:t>
            </w:r>
          </w:p>
        </w:tc>
        <w:tc>
          <w:tcPr>
            <w:tcW w:w="992" w:type="dxa"/>
            <w:vAlign w:val="center"/>
          </w:tcPr>
          <w:p w14:paraId="0B18186E" w14:textId="77777777" w:rsidR="00600DEF" w:rsidRPr="008368C5" w:rsidRDefault="00600DEF" w:rsidP="00F30FD6">
            <w:pPr>
              <w:pStyle w:val="TabelaRaport"/>
            </w:pPr>
            <w:r w:rsidRPr="008368C5">
              <w:t>±30%</w:t>
            </w:r>
          </w:p>
        </w:tc>
        <w:tc>
          <w:tcPr>
            <w:tcW w:w="993" w:type="dxa"/>
            <w:vAlign w:val="center"/>
          </w:tcPr>
          <w:p w14:paraId="366DF646" w14:textId="77777777" w:rsidR="00600DEF" w:rsidRPr="008368C5" w:rsidRDefault="00600DEF" w:rsidP="00F30FD6">
            <w:pPr>
              <w:pStyle w:val="TabelaRaport"/>
            </w:pPr>
            <w:r w:rsidRPr="008368C5">
              <w:t>3%</w:t>
            </w:r>
          </w:p>
        </w:tc>
        <w:tc>
          <w:tcPr>
            <w:tcW w:w="1134" w:type="dxa"/>
            <w:gridSpan w:val="2"/>
            <w:vAlign w:val="center"/>
          </w:tcPr>
          <w:p w14:paraId="338DABC1" w14:textId="77777777" w:rsidR="00600DEF" w:rsidRPr="008368C5" w:rsidRDefault="00600DEF" w:rsidP="00F30FD6">
            <w:pPr>
              <w:pStyle w:val="TabelaRaport"/>
            </w:pPr>
            <w:r w:rsidRPr="008368C5">
              <w:t>0,00001</w:t>
            </w:r>
          </w:p>
        </w:tc>
        <w:tc>
          <w:tcPr>
            <w:tcW w:w="1134" w:type="dxa"/>
            <w:vAlign w:val="center"/>
          </w:tcPr>
          <w:p w14:paraId="5D02DA29" w14:textId="77777777" w:rsidR="00600DEF" w:rsidRPr="008368C5" w:rsidRDefault="00600DEF" w:rsidP="00F30FD6">
            <w:pPr>
              <w:pStyle w:val="TabelaRaport"/>
            </w:pPr>
            <w:r w:rsidRPr="008368C5">
              <w:t>0,0001</w:t>
            </w:r>
          </w:p>
        </w:tc>
        <w:tc>
          <w:tcPr>
            <w:tcW w:w="843" w:type="dxa"/>
            <w:vAlign w:val="center"/>
          </w:tcPr>
          <w:p w14:paraId="517848EF" w14:textId="77777777" w:rsidR="00600DEF" w:rsidRPr="008368C5" w:rsidRDefault="00600DEF" w:rsidP="00F30FD6">
            <w:pPr>
              <w:pStyle w:val="TabelaRaport"/>
            </w:pPr>
            <w:r w:rsidRPr="008368C5">
              <w:t>TAK</w:t>
            </w:r>
          </w:p>
        </w:tc>
        <w:tc>
          <w:tcPr>
            <w:tcW w:w="851" w:type="dxa"/>
            <w:vAlign w:val="center"/>
          </w:tcPr>
          <w:p w14:paraId="0E92E433" w14:textId="77777777" w:rsidR="00600DEF" w:rsidRPr="008368C5" w:rsidRDefault="00600DEF" w:rsidP="00F30FD6">
            <w:pPr>
              <w:pStyle w:val="TabelaRaport"/>
            </w:pPr>
            <w:r w:rsidRPr="008368C5">
              <w:t>TAK</w:t>
            </w:r>
          </w:p>
        </w:tc>
        <w:tc>
          <w:tcPr>
            <w:tcW w:w="974" w:type="dxa"/>
            <w:vAlign w:val="center"/>
          </w:tcPr>
          <w:p w14:paraId="3449372B"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10%</w:t>
            </w:r>
          </w:p>
        </w:tc>
      </w:tr>
      <w:tr w:rsidR="00600DEF" w:rsidRPr="008368C5" w14:paraId="782FD823" w14:textId="77777777" w:rsidTr="007F7E38">
        <w:trPr>
          <w:cantSplit/>
          <w:trHeight w:val="454"/>
        </w:trPr>
        <w:tc>
          <w:tcPr>
            <w:tcW w:w="426" w:type="dxa"/>
            <w:vAlign w:val="center"/>
          </w:tcPr>
          <w:p w14:paraId="717F785D" w14:textId="5D335DB3" w:rsidR="00600DEF" w:rsidRPr="008368C5" w:rsidRDefault="00600DEF" w:rsidP="00F30FD6">
            <w:pPr>
              <w:pStyle w:val="TabelaRaport"/>
            </w:pPr>
            <w:r w:rsidRPr="008368C5">
              <w:t>62</w:t>
            </w:r>
            <w:r w:rsidR="00B00847" w:rsidRPr="008368C5">
              <w:t>.</w:t>
            </w:r>
          </w:p>
        </w:tc>
        <w:tc>
          <w:tcPr>
            <w:tcW w:w="1560" w:type="dxa"/>
            <w:vAlign w:val="center"/>
          </w:tcPr>
          <w:p w14:paraId="42398DFB" w14:textId="77777777" w:rsidR="00600DEF" w:rsidRPr="008368C5" w:rsidRDefault="00600DEF" w:rsidP="00F30FD6">
            <w:pPr>
              <w:pStyle w:val="TabelaRaport"/>
            </w:pPr>
            <w:proofErr w:type="spellStart"/>
            <w:r w:rsidRPr="008368C5">
              <w:t>Heptachlor</w:t>
            </w:r>
            <w:proofErr w:type="spellEnd"/>
          </w:p>
        </w:tc>
        <w:tc>
          <w:tcPr>
            <w:tcW w:w="992" w:type="dxa"/>
            <w:vAlign w:val="center"/>
          </w:tcPr>
          <w:p w14:paraId="3508BC50" w14:textId="77777777" w:rsidR="00600DEF" w:rsidRPr="008368C5" w:rsidRDefault="00600DEF" w:rsidP="00F30FD6">
            <w:pPr>
              <w:pStyle w:val="TabelaRaport"/>
            </w:pPr>
            <w:r w:rsidRPr="008368C5">
              <w:t>[mg/l]</w:t>
            </w:r>
          </w:p>
        </w:tc>
        <w:tc>
          <w:tcPr>
            <w:tcW w:w="1559" w:type="dxa"/>
            <w:vAlign w:val="center"/>
          </w:tcPr>
          <w:p w14:paraId="2B2D12A5" w14:textId="77777777" w:rsidR="00600DEF" w:rsidRPr="008368C5" w:rsidRDefault="00600DEF" w:rsidP="00F30FD6">
            <w:pPr>
              <w:pStyle w:val="TabelaRaport"/>
            </w:pPr>
            <w:r w:rsidRPr="008368C5">
              <w:t>GC-ECD</w:t>
            </w:r>
          </w:p>
        </w:tc>
        <w:tc>
          <w:tcPr>
            <w:tcW w:w="992" w:type="dxa"/>
            <w:vAlign w:val="center"/>
          </w:tcPr>
          <w:p w14:paraId="7B3105A6" w14:textId="77777777" w:rsidR="00600DEF" w:rsidRPr="008368C5" w:rsidRDefault="00600DEF" w:rsidP="00F30FD6">
            <w:pPr>
              <w:pStyle w:val="TabelaRaport"/>
            </w:pPr>
            <w:r w:rsidRPr="008368C5">
              <w:t>76-44-8</w:t>
            </w:r>
          </w:p>
        </w:tc>
        <w:tc>
          <w:tcPr>
            <w:tcW w:w="2410" w:type="dxa"/>
            <w:vAlign w:val="center"/>
          </w:tcPr>
          <w:p w14:paraId="22B2BCF9" w14:textId="2B3A96DB" w:rsidR="00600DEF" w:rsidRPr="008368C5" w:rsidRDefault="00600DEF" w:rsidP="00F30FD6">
            <w:pPr>
              <w:pStyle w:val="TabelaRaport"/>
            </w:pPr>
            <w:r w:rsidRPr="008368C5">
              <w:t xml:space="preserve">Procedura badawcza </w:t>
            </w:r>
            <w:r w:rsidRPr="008368C5">
              <w:br/>
              <w:t>PB-31 Edycja 11 z</w:t>
            </w:r>
            <w:r w:rsidR="006663D3" w:rsidRPr="008368C5">
              <w:t> </w:t>
            </w:r>
            <w:r w:rsidRPr="008368C5">
              <w:t>20/01/2020</w:t>
            </w:r>
          </w:p>
        </w:tc>
        <w:tc>
          <w:tcPr>
            <w:tcW w:w="992" w:type="dxa"/>
            <w:vAlign w:val="center"/>
          </w:tcPr>
          <w:p w14:paraId="3E08661D" w14:textId="77777777" w:rsidR="00600DEF" w:rsidRPr="008368C5" w:rsidRDefault="00600DEF" w:rsidP="00F30FD6">
            <w:pPr>
              <w:pStyle w:val="TabelaRaport"/>
            </w:pPr>
            <w:r w:rsidRPr="008368C5">
              <w:t>±34%</w:t>
            </w:r>
          </w:p>
        </w:tc>
        <w:tc>
          <w:tcPr>
            <w:tcW w:w="993" w:type="dxa"/>
            <w:vAlign w:val="center"/>
          </w:tcPr>
          <w:p w14:paraId="63422F37" w14:textId="77777777" w:rsidR="00600DEF" w:rsidRPr="008368C5" w:rsidRDefault="00600DEF" w:rsidP="00F30FD6">
            <w:pPr>
              <w:pStyle w:val="TabelaRaport"/>
            </w:pPr>
            <w:r w:rsidRPr="008368C5">
              <w:t>9%</w:t>
            </w:r>
          </w:p>
        </w:tc>
        <w:tc>
          <w:tcPr>
            <w:tcW w:w="1134" w:type="dxa"/>
            <w:gridSpan w:val="2"/>
            <w:vAlign w:val="center"/>
          </w:tcPr>
          <w:p w14:paraId="7D1A3229" w14:textId="77777777" w:rsidR="00600DEF" w:rsidRPr="008368C5" w:rsidRDefault="00600DEF" w:rsidP="00F30FD6">
            <w:pPr>
              <w:pStyle w:val="TabelaRaport"/>
            </w:pPr>
            <w:r w:rsidRPr="008368C5">
              <w:t>0,000015</w:t>
            </w:r>
          </w:p>
        </w:tc>
        <w:tc>
          <w:tcPr>
            <w:tcW w:w="1134" w:type="dxa"/>
            <w:vAlign w:val="center"/>
          </w:tcPr>
          <w:p w14:paraId="71033F49" w14:textId="77777777" w:rsidR="00600DEF" w:rsidRPr="008368C5" w:rsidRDefault="00600DEF" w:rsidP="00F30FD6">
            <w:pPr>
              <w:pStyle w:val="TabelaRaport"/>
            </w:pPr>
            <w:r w:rsidRPr="008368C5">
              <w:t>0,0001</w:t>
            </w:r>
          </w:p>
        </w:tc>
        <w:tc>
          <w:tcPr>
            <w:tcW w:w="843" w:type="dxa"/>
            <w:vAlign w:val="center"/>
          </w:tcPr>
          <w:p w14:paraId="249FBF0B" w14:textId="77777777" w:rsidR="00600DEF" w:rsidRPr="008368C5" w:rsidRDefault="00600DEF" w:rsidP="00F30FD6">
            <w:pPr>
              <w:pStyle w:val="TabelaRaport"/>
            </w:pPr>
            <w:r w:rsidRPr="008368C5">
              <w:t>TAK</w:t>
            </w:r>
          </w:p>
        </w:tc>
        <w:tc>
          <w:tcPr>
            <w:tcW w:w="851" w:type="dxa"/>
            <w:vAlign w:val="center"/>
          </w:tcPr>
          <w:p w14:paraId="1F70D5A6" w14:textId="77777777" w:rsidR="00600DEF" w:rsidRPr="008368C5" w:rsidRDefault="00600DEF" w:rsidP="00F30FD6">
            <w:pPr>
              <w:pStyle w:val="TabelaRaport"/>
            </w:pPr>
            <w:r w:rsidRPr="008368C5">
              <w:t>TAK</w:t>
            </w:r>
          </w:p>
        </w:tc>
        <w:tc>
          <w:tcPr>
            <w:tcW w:w="974" w:type="dxa"/>
            <w:vAlign w:val="center"/>
          </w:tcPr>
          <w:p w14:paraId="46C1142D"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15%</w:t>
            </w:r>
          </w:p>
        </w:tc>
      </w:tr>
      <w:tr w:rsidR="00600DEF" w:rsidRPr="008368C5" w14:paraId="497DB679" w14:textId="77777777" w:rsidTr="007F7E38">
        <w:trPr>
          <w:cantSplit/>
          <w:trHeight w:val="454"/>
        </w:trPr>
        <w:tc>
          <w:tcPr>
            <w:tcW w:w="426" w:type="dxa"/>
            <w:vAlign w:val="center"/>
          </w:tcPr>
          <w:p w14:paraId="5E83B617" w14:textId="1F460B7C" w:rsidR="00600DEF" w:rsidRPr="008368C5" w:rsidRDefault="00600DEF" w:rsidP="00F30FD6">
            <w:pPr>
              <w:pStyle w:val="TabelaRaport"/>
            </w:pPr>
            <w:r w:rsidRPr="008368C5">
              <w:t>63</w:t>
            </w:r>
            <w:r w:rsidR="00B00847" w:rsidRPr="008368C5">
              <w:t>.</w:t>
            </w:r>
          </w:p>
        </w:tc>
        <w:tc>
          <w:tcPr>
            <w:tcW w:w="1560" w:type="dxa"/>
            <w:vAlign w:val="center"/>
          </w:tcPr>
          <w:p w14:paraId="7DED8876" w14:textId="77777777" w:rsidR="00600DEF" w:rsidRPr="008368C5" w:rsidRDefault="00600DEF" w:rsidP="00F30FD6">
            <w:pPr>
              <w:pStyle w:val="TabelaRaport"/>
            </w:pPr>
            <w:proofErr w:type="spellStart"/>
            <w:r w:rsidRPr="008368C5">
              <w:t>Aldryna</w:t>
            </w:r>
            <w:proofErr w:type="spellEnd"/>
          </w:p>
        </w:tc>
        <w:tc>
          <w:tcPr>
            <w:tcW w:w="992" w:type="dxa"/>
            <w:vAlign w:val="center"/>
          </w:tcPr>
          <w:p w14:paraId="1C991D97" w14:textId="77777777" w:rsidR="00600DEF" w:rsidRPr="008368C5" w:rsidRDefault="00600DEF" w:rsidP="00F30FD6">
            <w:pPr>
              <w:pStyle w:val="TabelaRaport"/>
            </w:pPr>
            <w:r w:rsidRPr="008368C5">
              <w:t>[mg/l]</w:t>
            </w:r>
          </w:p>
        </w:tc>
        <w:tc>
          <w:tcPr>
            <w:tcW w:w="1559" w:type="dxa"/>
            <w:vAlign w:val="center"/>
          </w:tcPr>
          <w:p w14:paraId="3910F41C" w14:textId="77777777" w:rsidR="00600DEF" w:rsidRPr="008368C5" w:rsidRDefault="00600DEF" w:rsidP="00F30FD6">
            <w:pPr>
              <w:pStyle w:val="TabelaRaport"/>
            </w:pPr>
            <w:r w:rsidRPr="008368C5">
              <w:t>GC-ECD</w:t>
            </w:r>
          </w:p>
        </w:tc>
        <w:tc>
          <w:tcPr>
            <w:tcW w:w="992" w:type="dxa"/>
            <w:vAlign w:val="center"/>
          </w:tcPr>
          <w:p w14:paraId="5A71B03C" w14:textId="77777777" w:rsidR="00600DEF" w:rsidRPr="008368C5" w:rsidRDefault="00600DEF" w:rsidP="00F30FD6">
            <w:pPr>
              <w:pStyle w:val="TabelaRaport"/>
            </w:pPr>
            <w:r w:rsidRPr="008368C5">
              <w:t>309-00-2</w:t>
            </w:r>
          </w:p>
        </w:tc>
        <w:tc>
          <w:tcPr>
            <w:tcW w:w="2410" w:type="dxa"/>
            <w:vAlign w:val="center"/>
          </w:tcPr>
          <w:p w14:paraId="5682D45F" w14:textId="5E379B33" w:rsidR="00600DEF" w:rsidRPr="008368C5" w:rsidRDefault="00600DEF" w:rsidP="00F30FD6">
            <w:pPr>
              <w:pStyle w:val="TabelaRaport"/>
            </w:pPr>
            <w:r w:rsidRPr="008368C5">
              <w:t xml:space="preserve">Procedura badawcza </w:t>
            </w:r>
            <w:r w:rsidRPr="008368C5">
              <w:br/>
              <w:t>PB-31 Edycja 11 z</w:t>
            </w:r>
            <w:r w:rsidR="006663D3" w:rsidRPr="008368C5">
              <w:t> </w:t>
            </w:r>
            <w:r w:rsidRPr="008368C5">
              <w:t>20/01/2020</w:t>
            </w:r>
          </w:p>
        </w:tc>
        <w:tc>
          <w:tcPr>
            <w:tcW w:w="992" w:type="dxa"/>
            <w:vAlign w:val="center"/>
          </w:tcPr>
          <w:p w14:paraId="741A33E6" w14:textId="77777777" w:rsidR="00600DEF" w:rsidRPr="008368C5" w:rsidRDefault="00600DEF" w:rsidP="00F30FD6">
            <w:pPr>
              <w:pStyle w:val="TabelaRaport"/>
            </w:pPr>
            <w:r w:rsidRPr="008368C5">
              <w:t>±26%</w:t>
            </w:r>
          </w:p>
        </w:tc>
        <w:tc>
          <w:tcPr>
            <w:tcW w:w="993" w:type="dxa"/>
            <w:vAlign w:val="center"/>
          </w:tcPr>
          <w:p w14:paraId="2C45F445" w14:textId="77777777" w:rsidR="00600DEF" w:rsidRPr="008368C5" w:rsidRDefault="00600DEF" w:rsidP="00F30FD6">
            <w:pPr>
              <w:pStyle w:val="TabelaRaport"/>
            </w:pPr>
            <w:r w:rsidRPr="008368C5">
              <w:t>10%</w:t>
            </w:r>
          </w:p>
        </w:tc>
        <w:tc>
          <w:tcPr>
            <w:tcW w:w="1134" w:type="dxa"/>
            <w:gridSpan w:val="2"/>
            <w:vAlign w:val="center"/>
          </w:tcPr>
          <w:p w14:paraId="12B8BC55" w14:textId="77777777" w:rsidR="00600DEF" w:rsidRPr="008368C5" w:rsidRDefault="00600DEF" w:rsidP="00F30FD6">
            <w:pPr>
              <w:pStyle w:val="TabelaRaport"/>
            </w:pPr>
            <w:r w:rsidRPr="008368C5">
              <w:t>0,000002</w:t>
            </w:r>
          </w:p>
        </w:tc>
        <w:tc>
          <w:tcPr>
            <w:tcW w:w="1134" w:type="dxa"/>
            <w:vAlign w:val="center"/>
          </w:tcPr>
          <w:p w14:paraId="541DC45F" w14:textId="77777777" w:rsidR="00600DEF" w:rsidRPr="008368C5" w:rsidRDefault="00600DEF" w:rsidP="00F30FD6">
            <w:pPr>
              <w:pStyle w:val="TabelaRaport"/>
            </w:pPr>
            <w:r w:rsidRPr="008368C5">
              <w:t>0,0001</w:t>
            </w:r>
          </w:p>
        </w:tc>
        <w:tc>
          <w:tcPr>
            <w:tcW w:w="843" w:type="dxa"/>
            <w:vAlign w:val="center"/>
          </w:tcPr>
          <w:p w14:paraId="150352E5" w14:textId="77777777" w:rsidR="00600DEF" w:rsidRPr="008368C5" w:rsidRDefault="00600DEF" w:rsidP="00F30FD6">
            <w:pPr>
              <w:pStyle w:val="TabelaRaport"/>
            </w:pPr>
            <w:r w:rsidRPr="008368C5">
              <w:t>TAK</w:t>
            </w:r>
          </w:p>
        </w:tc>
        <w:tc>
          <w:tcPr>
            <w:tcW w:w="851" w:type="dxa"/>
            <w:vAlign w:val="center"/>
          </w:tcPr>
          <w:p w14:paraId="3B8FE1A0" w14:textId="77777777" w:rsidR="00600DEF" w:rsidRPr="008368C5" w:rsidRDefault="00600DEF" w:rsidP="00F30FD6">
            <w:pPr>
              <w:pStyle w:val="TabelaRaport"/>
            </w:pPr>
            <w:r w:rsidRPr="008368C5">
              <w:t>TAK</w:t>
            </w:r>
          </w:p>
        </w:tc>
        <w:tc>
          <w:tcPr>
            <w:tcW w:w="974" w:type="dxa"/>
            <w:vAlign w:val="center"/>
          </w:tcPr>
          <w:p w14:paraId="19CF8713"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2,0%</w:t>
            </w:r>
          </w:p>
        </w:tc>
      </w:tr>
      <w:tr w:rsidR="00600DEF" w:rsidRPr="008368C5" w14:paraId="74A49CEE" w14:textId="77777777" w:rsidTr="007F7E38">
        <w:trPr>
          <w:cantSplit/>
          <w:trHeight w:val="454"/>
        </w:trPr>
        <w:tc>
          <w:tcPr>
            <w:tcW w:w="426" w:type="dxa"/>
            <w:vAlign w:val="center"/>
          </w:tcPr>
          <w:p w14:paraId="76CE203D" w14:textId="59154006" w:rsidR="00600DEF" w:rsidRPr="008368C5" w:rsidRDefault="00600DEF" w:rsidP="00F30FD6">
            <w:pPr>
              <w:pStyle w:val="TabelaRaport"/>
            </w:pPr>
            <w:r w:rsidRPr="008368C5">
              <w:t>64</w:t>
            </w:r>
            <w:r w:rsidR="00B00847" w:rsidRPr="008368C5">
              <w:t>.</w:t>
            </w:r>
          </w:p>
        </w:tc>
        <w:tc>
          <w:tcPr>
            <w:tcW w:w="1560" w:type="dxa"/>
            <w:vAlign w:val="center"/>
          </w:tcPr>
          <w:p w14:paraId="5CB7ADA8" w14:textId="77777777" w:rsidR="00600DEF" w:rsidRPr="008368C5" w:rsidRDefault="00600DEF" w:rsidP="00F30FD6">
            <w:pPr>
              <w:pStyle w:val="TabelaRaport"/>
            </w:pPr>
            <w:r w:rsidRPr="008368C5">
              <w:t xml:space="preserve">Epoksyd </w:t>
            </w:r>
            <w:proofErr w:type="spellStart"/>
            <w:r w:rsidRPr="008368C5">
              <w:t>heptachloru</w:t>
            </w:r>
            <w:proofErr w:type="spellEnd"/>
          </w:p>
        </w:tc>
        <w:tc>
          <w:tcPr>
            <w:tcW w:w="992" w:type="dxa"/>
            <w:vAlign w:val="center"/>
          </w:tcPr>
          <w:p w14:paraId="0D8DFCA5" w14:textId="77777777" w:rsidR="00600DEF" w:rsidRPr="008368C5" w:rsidRDefault="00600DEF" w:rsidP="00F30FD6">
            <w:pPr>
              <w:pStyle w:val="TabelaRaport"/>
            </w:pPr>
            <w:r w:rsidRPr="008368C5">
              <w:t>[mg/l]</w:t>
            </w:r>
          </w:p>
        </w:tc>
        <w:tc>
          <w:tcPr>
            <w:tcW w:w="1559" w:type="dxa"/>
            <w:vAlign w:val="center"/>
          </w:tcPr>
          <w:p w14:paraId="1B220E06" w14:textId="77777777" w:rsidR="00600DEF" w:rsidRPr="008368C5" w:rsidRDefault="00600DEF" w:rsidP="00F30FD6">
            <w:pPr>
              <w:pStyle w:val="TabelaRaport"/>
            </w:pPr>
            <w:r w:rsidRPr="008368C5">
              <w:t>GC-ECD</w:t>
            </w:r>
          </w:p>
        </w:tc>
        <w:tc>
          <w:tcPr>
            <w:tcW w:w="992" w:type="dxa"/>
            <w:vAlign w:val="center"/>
          </w:tcPr>
          <w:p w14:paraId="0480CBFB" w14:textId="77777777" w:rsidR="00600DEF" w:rsidRPr="008368C5" w:rsidRDefault="00600DEF" w:rsidP="00F30FD6">
            <w:pPr>
              <w:pStyle w:val="TabelaRaport"/>
            </w:pPr>
            <w:r w:rsidRPr="008368C5">
              <w:t>1024-57-3</w:t>
            </w:r>
          </w:p>
        </w:tc>
        <w:tc>
          <w:tcPr>
            <w:tcW w:w="2410" w:type="dxa"/>
            <w:vAlign w:val="center"/>
          </w:tcPr>
          <w:p w14:paraId="5C1E20D1" w14:textId="29A8C8B2" w:rsidR="00600DEF" w:rsidRPr="008368C5" w:rsidRDefault="00600DEF" w:rsidP="00F30FD6">
            <w:pPr>
              <w:pStyle w:val="TabelaRaport"/>
            </w:pPr>
            <w:r w:rsidRPr="008368C5">
              <w:t xml:space="preserve">Procedura badawcza </w:t>
            </w:r>
            <w:r w:rsidRPr="008368C5">
              <w:br/>
              <w:t>PB-31 Edycja 11 z</w:t>
            </w:r>
            <w:r w:rsidR="006663D3" w:rsidRPr="008368C5">
              <w:t> </w:t>
            </w:r>
            <w:r w:rsidRPr="008368C5">
              <w:t>20/01/2020</w:t>
            </w:r>
          </w:p>
        </w:tc>
        <w:tc>
          <w:tcPr>
            <w:tcW w:w="992" w:type="dxa"/>
            <w:vAlign w:val="center"/>
          </w:tcPr>
          <w:p w14:paraId="0ADDDA74" w14:textId="77777777" w:rsidR="00600DEF" w:rsidRPr="008368C5" w:rsidRDefault="00600DEF" w:rsidP="00F30FD6">
            <w:pPr>
              <w:pStyle w:val="TabelaRaport"/>
            </w:pPr>
            <w:r w:rsidRPr="008368C5">
              <w:t>±26%</w:t>
            </w:r>
          </w:p>
        </w:tc>
        <w:tc>
          <w:tcPr>
            <w:tcW w:w="993" w:type="dxa"/>
            <w:vAlign w:val="center"/>
          </w:tcPr>
          <w:p w14:paraId="7C125686" w14:textId="77777777" w:rsidR="00600DEF" w:rsidRPr="008368C5" w:rsidRDefault="00600DEF" w:rsidP="00F30FD6">
            <w:pPr>
              <w:pStyle w:val="TabelaRaport"/>
            </w:pPr>
            <w:r w:rsidRPr="008368C5">
              <w:t>10%</w:t>
            </w:r>
          </w:p>
        </w:tc>
        <w:tc>
          <w:tcPr>
            <w:tcW w:w="1134" w:type="dxa"/>
            <w:gridSpan w:val="2"/>
            <w:vAlign w:val="center"/>
          </w:tcPr>
          <w:p w14:paraId="668E5055" w14:textId="77777777" w:rsidR="00600DEF" w:rsidRPr="008368C5" w:rsidRDefault="00600DEF" w:rsidP="00F30FD6">
            <w:pPr>
              <w:pStyle w:val="TabelaRaport"/>
            </w:pPr>
            <w:r w:rsidRPr="008368C5">
              <w:t>0,000001</w:t>
            </w:r>
          </w:p>
        </w:tc>
        <w:tc>
          <w:tcPr>
            <w:tcW w:w="1134" w:type="dxa"/>
            <w:vAlign w:val="center"/>
          </w:tcPr>
          <w:p w14:paraId="7CACBE3E" w14:textId="77777777" w:rsidR="00600DEF" w:rsidRPr="008368C5" w:rsidRDefault="00600DEF" w:rsidP="00F30FD6">
            <w:pPr>
              <w:pStyle w:val="TabelaRaport"/>
            </w:pPr>
            <w:r w:rsidRPr="008368C5">
              <w:t>0,0001</w:t>
            </w:r>
          </w:p>
        </w:tc>
        <w:tc>
          <w:tcPr>
            <w:tcW w:w="843" w:type="dxa"/>
            <w:vAlign w:val="center"/>
          </w:tcPr>
          <w:p w14:paraId="0A0B49E9" w14:textId="77777777" w:rsidR="00600DEF" w:rsidRPr="008368C5" w:rsidRDefault="00600DEF" w:rsidP="00F30FD6">
            <w:pPr>
              <w:pStyle w:val="TabelaRaport"/>
            </w:pPr>
            <w:r w:rsidRPr="008368C5">
              <w:t>TAK</w:t>
            </w:r>
          </w:p>
        </w:tc>
        <w:tc>
          <w:tcPr>
            <w:tcW w:w="851" w:type="dxa"/>
            <w:vAlign w:val="center"/>
          </w:tcPr>
          <w:p w14:paraId="6E1F2D02" w14:textId="77777777" w:rsidR="00600DEF" w:rsidRPr="008368C5" w:rsidRDefault="00600DEF" w:rsidP="00F30FD6">
            <w:pPr>
              <w:pStyle w:val="TabelaRaport"/>
            </w:pPr>
            <w:r w:rsidRPr="008368C5">
              <w:t>TAK</w:t>
            </w:r>
          </w:p>
        </w:tc>
        <w:tc>
          <w:tcPr>
            <w:tcW w:w="974" w:type="dxa"/>
            <w:vAlign w:val="center"/>
          </w:tcPr>
          <w:p w14:paraId="3D0E9CDD"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1,0%</w:t>
            </w:r>
          </w:p>
        </w:tc>
      </w:tr>
      <w:tr w:rsidR="00600DEF" w:rsidRPr="008368C5" w14:paraId="17608D4B" w14:textId="77777777" w:rsidTr="007F7E38">
        <w:trPr>
          <w:cantSplit/>
          <w:trHeight w:val="454"/>
        </w:trPr>
        <w:tc>
          <w:tcPr>
            <w:tcW w:w="426" w:type="dxa"/>
            <w:vAlign w:val="center"/>
          </w:tcPr>
          <w:p w14:paraId="6A253DB6" w14:textId="277BF290" w:rsidR="00600DEF" w:rsidRPr="008368C5" w:rsidRDefault="00600DEF" w:rsidP="00F30FD6">
            <w:pPr>
              <w:pStyle w:val="TabelaRaport"/>
            </w:pPr>
            <w:r w:rsidRPr="008368C5">
              <w:t>65</w:t>
            </w:r>
            <w:r w:rsidR="00B00847" w:rsidRPr="008368C5">
              <w:t>.</w:t>
            </w:r>
          </w:p>
        </w:tc>
        <w:tc>
          <w:tcPr>
            <w:tcW w:w="1560" w:type="dxa"/>
            <w:vAlign w:val="center"/>
          </w:tcPr>
          <w:p w14:paraId="31BD54A5" w14:textId="77777777" w:rsidR="00600DEF" w:rsidRPr="008368C5" w:rsidRDefault="00600DEF" w:rsidP="00F30FD6">
            <w:pPr>
              <w:pStyle w:val="TabelaRaport"/>
            </w:pPr>
            <w:r w:rsidRPr="008368C5">
              <w:t>γ-chlordan</w:t>
            </w:r>
          </w:p>
        </w:tc>
        <w:tc>
          <w:tcPr>
            <w:tcW w:w="992" w:type="dxa"/>
            <w:vAlign w:val="center"/>
          </w:tcPr>
          <w:p w14:paraId="47651C80" w14:textId="77777777" w:rsidR="00600DEF" w:rsidRPr="008368C5" w:rsidRDefault="00600DEF" w:rsidP="00F30FD6">
            <w:pPr>
              <w:pStyle w:val="TabelaRaport"/>
            </w:pPr>
            <w:r w:rsidRPr="008368C5">
              <w:t>[mg/l]</w:t>
            </w:r>
          </w:p>
        </w:tc>
        <w:tc>
          <w:tcPr>
            <w:tcW w:w="1559" w:type="dxa"/>
            <w:vAlign w:val="center"/>
          </w:tcPr>
          <w:p w14:paraId="0D033D2F" w14:textId="77777777" w:rsidR="00600DEF" w:rsidRPr="008368C5" w:rsidRDefault="00600DEF" w:rsidP="00F30FD6">
            <w:pPr>
              <w:pStyle w:val="TabelaRaport"/>
            </w:pPr>
            <w:r w:rsidRPr="008368C5">
              <w:t>GC-ECD</w:t>
            </w:r>
          </w:p>
        </w:tc>
        <w:tc>
          <w:tcPr>
            <w:tcW w:w="992" w:type="dxa"/>
            <w:vAlign w:val="center"/>
          </w:tcPr>
          <w:p w14:paraId="504EF004" w14:textId="77777777" w:rsidR="00600DEF" w:rsidRPr="008368C5" w:rsidRDefault="00600DEF" w:rsidP="00F30FD6">
            <w:pPr>
              <w:pStyle w:val="TabelaRaport"/>
            </w:pPr>
            <w:r w:rsidRPr="008368C5">
              <w:t>5103-74-2</w:t>
            </w:r>
          </w:p>
        </w:tc>
        <w:tc>
          <w:tcPr>
            <w:tcW w:w="2410" w:type="dxa"/>
            <w:vAlign w:val="center"/>
          </w:tcPr>
          <w:p w14:paraId="7F5AAF47" w14:textId="5ADB5298" w:rsidR="00600DEF" w:rsidRPr="008368C5" w:rsidRDefault="00600DEF" w:rsidP="00F30FD6">
            <w:pPr>
              <w:pStyle w:val="TabelaRaport"/>
            </w:pPr>
            <w:r w:rsidRPr="008368C5">
              <w:t xml:space="preserve">Procedura badawcza </w:t>
            </w:r>
            <w:r w:rsidRPr="008368C5">
              <w:br/>
              <w:t>PB-31 Edycja 11 z</w:t>
            </w:r>
            <w:r w:rsidR="006663D3" w:rsidRPr="008368C5">
              <w:t> </w:t>
            </w:r>
            <w:r w:rsidRPr="008368C5">
              <w:t>20/01/2020</w:t>
            </w:r>
          </w:p>
        </w:tc>
        <w:tc>
          <w:tcPr>
            <w:tcW w:w="992" w:type="dxa"/>
            <w:vAlign w:val="center"/>
          </w:tcPr>
          <w:p w14:paraId="5503313A" w14:textId="77777777" w:rsidR="00600DEF" w:rsidRPr="008368C5" w:rsidRDefault="00600DEF" w:rsidP="00F30FD6">
            <w:pPr>
              <w:pStyle w:val="TabelaRaport"/>
            </w:pPr>
            <w:r w:rsidRPr="008368C5">
              <w:t>±26%</w:t>
            </w:r>
          </w:p>
        </w:tc>
        <w:tc>
          <w:tcPr>
            <w:tcW w:w="993" w:type="dxa"/>
            <w:vAlign w:val="center"/>
          </w:tcPr>
          <w:p w14:paraId="7684506A" w14:textId="77777777" w:rsidR="00600DEF" w:rsidRPr="008368C5" w:rsidRDefault="00600DEF" w:rsidP="00F30FD6">
            <w:pPr>
              <w:pStyle w:val="TabelaRaport"/>
            </w:pPr>
            <w:r w:rsidRPr="008368C5">
              <w:t>10%</w:t>
            </w:r>
          </w:p>
        </w:tc>
        <w:tc>
          <w:tcPr>
            <w:tcW w:w="1134" w:type="dxa"/>
            <w:gridSpan w:val="2"/>
            <w:vAlign w:val="center"/>
          </w:tcPr>
          <w:p w14:paraId="4D0DE440" w14:textId="77777777" w:rsidR="00600DEF" w:rsidRPr="008368C5" w:rsidRDefault="00600DEF" w:rsidP="00F30FD6">
            <w:pPr>
              <w:pStyle w:val="TabelaRaport"/>
            </w:pPr>
            <w:r w:rsidRPr="008368C5">
              <w:t>0,000001</w:t>
            </w:r>
          </w:p>
        </w:tc>
        <w:tc>
          <w:tcPr>
            <w:tcW w:w="1134" w:type="dxa"/>
            <w:vAlign w:val="center"/>
          </w:tcPr>
          <w:p w14:paraId="28FA3AE7" w14:textId="77777777" w:rsidR="00600DEF" w:rsidRPr="008368C5" w:rsidRDefault="00600DEF" w:rsidP="00F30FD6">
            <w:pPr>
              <w:pStyle w:val="TabelaRaport"/>
            </w:pPr>
            <w:r w:rsidRPr="008368C5">
              <w:t>0,0001</w:t>
            </w:r>
          </w:p>
        </w:tc>
        <w:tc>
          <w:tcPr>
            <w:tcW w:w="843" w:type="dxa"/>
            <w:vAlign w:val="center"/>
          </w:tcPr>
          <w:p w14:paraId="22B2669E" w14:textId="77777777" w:rsidR="00600DEF" w:rsidRPr="008368C5" w:rsidRDefault="00600DEF" w:rsidP="00F30FD6">
            <w:pPr>
              <w:pStyle w:val="TabelaRaport"/>
            </w:pPr>
            <w:r w:rsidRPr="008368C5">
              <w:t>TAK</w:t>
            </w:r>
          </w:p>
        </w:tc>
        <w:tc>
          <w:tcPr>
            <w:tcW w:w="851" w:type="dxa"/>
            <w:vAlign w:val="center"/>
          </w:tcPr>
          <w:p w14:paraId="311785CE" w14:textId="77777777" w:rsidR="00600DEF" w:rsidRPr="008368C5" w:rsidRDefault="00600DEF" w:rsidP="00F30FD6">
            <w:pPr>
              <w:pStyle w:val="TabelaRaport"/>
            </w:pPr>
            <w:r w:rsidRPr="008368C5">
              <w:t>TAK</w:t>
            </w:r>
          </w:p>
        </w:tc>
        <w:tc>
          <w:tcPr>
            <w:tcW w:w="974" w:type="dxa"/>
            <w:vAlign w:val="center"/>
          </w:tcPr>
          <w:p w14:paraId="6E74F178"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1,0%</w:t>
            </w:r>
          </w:p>
        </w:tc>
      </w:tr>
      <w:tr w:rsidR="00600DEF" w:rsidRPr="008368C5" w14:paraId="4F28EDC8" w14:textId="77777777" w:rsidTr="007F7E38">
        <w:trPr>
          <w:cantSplit/>
          <w:trHeight w:val="454"/>
        </w:trPr>
        <w:tc>
          <w:tcPr>
            <w:tcW w:w="426" w:type="dxa"/>
            <w:vAlign w:val="center"/>
          </w:tcPr>
          <w:p w14:paraId="6E194418" w14:textId="425DE737" w:rsidR="00600DEF" w:rsidRPr="008368C5" w:rsidRDefault="00600DEF" w:rsidP="00F30FD6">
            <w:pPr>
              <w:pStyle w:val="TabelaRaport"/>
            </w:pPr>
            <w:r w:rsidRPr="008368C5">
              <w:t>66</w:t>
            </w:r>
            <w:r w:rsidR="00B00847" w:rsidRPr="008368C5">
              <w:t>.</w:t>
            </w:r>
          </w:p>
        </w:tc>
        <w:tc>
          <w:tcPr>
            <w:tcW w:w="1560" w:type="dxa"/>
            <w:vAlign w:val="center"/>
          </w:tcPr>
          <w:p w14:paraId="5A56425B" w14:textId="77777777" w:rsidR="00600DEF" w:rsidRPr="008368C5" w:rsidRDefault="00600DEF" w:rsidP="00F30FD6">
            <w:pPr>
              <w:pStyle w:val="TabelaRaport"/>
            </w:pPr>
            <w:proofErr w:type="spellStart"/>
            <w:r w:rsidRPr="008368C5">
              <w:t>Endosulfan</w:t>
            </w:r>
            <w:proofErr w:type="spellEnd"/>
            <w:r w:rsidRPr="008368C5">
              <w:t xml:space="preserve"> I</w:t>
            </w:r>
          </w:p>
        </w:tc>
        <w:tc>
          <w:tcPr>
            <w:tcW w:w="992" w:type="dxa"/>
            <w:vAlign w:val="center"/>
          </w:tcPr>
          <w:p w14:paraId="3A3C7DCB" w14:textId="77777777" w:rsidR="00600DEF" w:rsidRPr="008368C5" w:rsidRDefault="00600DEF" w:rsidP="00F30FD6">
            <w:pPr>
              <w:pStyle w:val="TabelaRaport"/>
            </w:pPr>
            <w:r w:rsidRPr="008368C5">
              <w:t>[mg/l]</w:t>
            </w:r>
          </w:p>
        </w:tc>
        <w:tc>
          <w:tcPr>
            <w:tcW w:w="1559" w:type="dxa"/>
            <w:vAlign w:val="center"/>
          </w:tcPr>
          <w:p w14:paraId="3DB29B54" w14:textId="77777777" w:rsidR="00600DEF" w:rsidRPr="008368C5" w:rsidRDefault="00600DEF" w:rsidP="00F30FD6">
            <w:pPr>
              <w:pStyle w:val="TabelaRaport"/>
            </w:pPr>
            <w:r w:rsidRPr="008368C5">
              <w:t>GC-ECD</w:t>
            </w:r>
          </w:p>
        </w:tc>
        <w:tc>
          <w:tcPr>
            <w:tcW w:w="992" w:type="dxa"/>
            <w:vAlign w:val="center"/>
          </w:tcPr>
          <w:p w14:paraId="07FDC368" w14:textId="77777777" w:rsidR="00600DEF" w:rsidRPr="008368C5" w:rsidRDefault="00600DEF" w:rsidP="00F30FD6">
            <w:pPr>
              <w:pStyle w:val="TabelaRaport"/>
            </w:pPr>
            <w:r w:rsidRPr="008368C5">
              <w:t>959-98-8</w:t>
            </w:r>
          </w:p>
        </w:tc>
        <w:tc>
          <w:tcPr>
            <w:tcW w:w="2410" w:type="dxa"/>
            <w:vAlign w:val="center"/>
          </w:tcPr>
          <w:p w14:paraId="2D3E10C0" w14:textId="3002F75D" w:rsidR="00600DEF" w:rsidRPr="008368C5" w:rsidRDefault="00600DEF" w:rsidP="00F30FD6">
            <w:pPr>
              <w:pStyle w:val="TabelaRaport"/>
            </w:pPr>
            <w:r w:rsidRPr="008368C5">
              <w:t xml:space="preserve">Procedura badawcza </w:t>
            </w:r>
            <w:r w:rsidRPr="008368C5">
              <w:br/>
              <w:t>PB-31 Edycja 11 z</w:t>
            </w:r>
            <w:r w:rsidR="006663D3" w:rsidRPr="008368C5">
              <w:t> </w:t>
            </w:r>
            <w:r w:rsidRPr="008368C5">
              <w:t>20/01/2020</w:t>
            </w:r>
          </w:p>
        </w:tc>
        <w:tc>
          <w:tcPr>
            <w:tcW w:w="992" w:type="dxa"/>
            <w:vAlign w:val="center"/>
          </w:tcPr>
          <w:p w14:paraId="4115506B" w14:textId="77777777" w:rsidR="00600DEF" w:rsidRPr="008368C5" w:rsidRDefault="00600DEF" w:rsidP="00F30FD6">
            <w:pPr>
              <w:pStyle w:val="TabelaRaport"/>
            </w:pPr>
            <w:r w:rsidRPr="008368C5">
              <w:t>±29%</w:t>
            </w:r>
          </w:p>
        </w:tc>
        <w:tc>
          <w:tcPr>
            <w:tcW w:w="993" w:type="dxa"/>
            <w:vAlign w:val="center"/>
          </w:tcPr>
          <w:p w14:paraId="69BAFB53" w14:textId="77777777" w:rsidR="00600DEF" w:rsidRPr="008368C5" w:rsidRDefault="00600DEF" w:rsidP="00F30FD6">
            <w:pPr>
              <w:pStyle w:val="TabelaRaport"/>
            </w:pPr>
            <w:r w:rsidRPr="008368C5">
              <w:t>11%</w:t>
            </w:r>
          </w:p>
        </w:tc>
        <w:tc>
          <w:tcPr>
            <w:tcW w:w="1134" w:type="dxa"/>
            <w:gridSpan w:val="2"/>
            <w:vAlign w:val="center"/>
          </w:tcPr>
          <w:p w14:paraId="454892EB" w14:textId="77777777" w:rsidR="00600DEF" w:rsidRPr="008368C5" w:rsidRDefault="00600DEF" w:rsidP="00F30FD6">
            <w:pPr>
              <w:pStyle w:val="TabelaRaport"/>
            </w:pPr>
            <w:r w:rsidRPr="008368C5">
              <w:t>0,000001</w:t>
            </w:r>
          </w:p>
        </w:tc>
        <w:tc>
          <w:tcPr>
            <w:tcW w:w="1134" w:type="dxa"/>
            <w:vAlign w:val="center"/>
          </w:tcPr>
          <w:p w14:paraId="0C390D34" w14:textId="77777777" w:rsidR="00600DEF" w:rsidRPr="008368C5" w:rsidRDefault="00600DEF" w:rsidP="00F30FD6">
            <w:pPr>
              <w:pStyle w:val="TabelaRaport"/>
            </w:pPr>
            <w:r w:rsidRPr="008368C5">
              <w:t>0,0001</w:t>
            </w:r>
          </w:p>
        </w:tc>
        <w:tc>
          <w:tcPr>
            <w:tcW w:w="843" w:type="dxa"/>
            <w:vAlign w:val="center"/>
          </w:tcPr>
          <w:p w14:paraId="03BC307A" w14:textId="77777777" w:rsidR="00600DEF" w:rsidRPr="008368C5" w:rsidRDefault="00600DEF" w:rsidP="00F30FD6">
            <w:pPr>
              <w:pStyle w:val="TabelaRaport"/>
            </w:pPr>
            <w:r w:rsidRPr="008368C5">
              <w:t>TAK</w:t>
            </w:r>
          </w:p>
        </w:tc>
        <w:tc>
          <w:tcPr>
            <w:tcW w:w="851" w:type="dxa"/>
            <w:vAlign w:val="center"/>
          </w:tcPr>
          <w:p w14:paraId="659C6EB7" w14:textId="77777777" w:rsidR="00600DEF" w:rsidRPr="008368C5" w:rsidRDefault="00600DEF" w:rsidP="00F30FD6">
            <w:pPr>
              <w:pStyle w:val="TabelaRaport"/>
            </w:pPr>
            <w:r w:rsidRPr="008368C5">
              <w:t>TAK</w:t>
            </w:r>
          </w:p>
        </w:tc>
        <w:tc>
          <w:tcPr>
            <w:tcW w:w="974" w:type="dxa"/>
            <w:vAlign w:val="center"/>
          </w:tcPr>
          <w:p w14:paraId="3D505DBD"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1,0%</w:t>
            </w:r>
          </w:p>
        </w:tc>
      </w:tr>
      <w:tr w:rsidR="00600DEF" w:rsidRPr="008368C5" w14:paraId="270D911E" w14:textId="77777777" w:rsidTr="007F7E38">
        <w:trPr>
          <w:cantSplit/>
          <w:trHeight w:val="454"/>
        </w:trPr>
        <w:tc>
          <w:tcPr>
            <w:tcW w:w="426" w:type="dxa"/>
            <w:vAlign w:val="center"/>
          </w:tcPr>
          <w:p w14:paraId="7036EE7D" w14:textId="24CC080F" w:rsidR="00600DEF" w:rsidRPr="008368C5" w:rsidRDefault="00600DEF" w:rsidP="00F30FD6">
            <w:pPr>
              <w:pStyle w:val="TabelaRaport"/>
            </w:pPr>
            <w:r w:rsidRPr="008368C5">
              <w:t>67</w:t>
            </w:r>
            <w:r w:rsidR="00B00847" w:rsidRPr="008368C5">
              <w:t>.</w:t>
            </w:r>
          </w:p>
        </w:tc>
        <w:tc>
          <w:tcPr>
            <w:tcW w:w="1560" w:type="dxa"/>
            <w:vAlign w:val="center"/>
          </w:tcPr>
          <w:p w14:paraId="066833A4" w14:textId="77777777" w:rsidR="00600DEF" w:rsidRPr="008368C5" w:rsidRDefault="00600DEF" w:rsidP="00F30FD6">
            <w:pPr>
              <w:pStyle w:val="TabelaRaport"/>
            </w:pPr>
            <w:r w:rsidRPr="008368C5">
              <w:t>α-chlordan</w:t>
            </w:r>
          </w:p>
        </w:tc>
        <w:tc>
          <w:tcPr>
            <w:tcW w:w="992" w:type="dxa"/>
            <w:vAlign w:val="center"/>
          </w:tcPr>
          <w:p w14:paraId="6691C25D" w14:textId="77777777" w:rsidR="00600DEF" w:rsidRPr="008368C5" w:rsidRDefault="00600DEF" w:rsidP="00F30FD6">
            <w:pPr>
              <w:pStyle w:val="TabelaRaport"/>
            </w:pPr>
            <w:r w:rsidRPr="008368C5">
              <w:t>[mg/l]</w:t>
            </w:r>
          </w:p>
        </w:tc>
        <w:tc>
          <w:tcPr>
            <w:tcW w:w="1559" w:type="dxa"/>
            <w:vAlign w:val="center"/>
          </w:tcPr>
          <w:p w14:paraId="00DA54F0" w14:textId="77777777" w:rsidR="00600DEF" w:rsidRPr="008368C5" w:rsidRDefault="00600DEF" w:rsidP="00F30FD6">
            <w:pPr>
              <w:pStyle w:val="TabelaRaport"/>
            </w:pPr>
            <w:r w:rsidRPr="008368C5">
              <w:t>GC-ECD</w:t>
            </w:r>
          </w:p>
        </w:tc>
        <w:tc>
          <w:tcPr>
            <w:tcW w:w="992" w:type="dxa"/>
            <w:vAlign w:val="center"/>
          </w:tcPr>
          <w:p w14:paraId="52F924EC" w14:textId="77777777" w:rsidR="00600DEF" w:rsidRPr="008368C5" w:rsidRDefault="00600DEF" w:rsidP="00F30FD6">
            <w:pPr>
              <w:pStyle w:val="TabelaRaport"/>
            </w:pPr>
            <w:r w:rsidRPr="008368C5">
              <w:t>5103-71-9</w:t>
            </w:r>
          </w:p>
        </w:tc>
        <w:tc>
          <w:tcPr>
            <w:tcW w:w="2410" w:type="dxa"/>
            <w:vAlign w:val="center"/>
          </w:tcPr>
          <w:p w14:paraId="3B0A523E" w14:textId="196A7F8A" w:rsidR="00600DEF" w:rsidRPr="008368C5" w:rsidRDefault="00600DEF" w:rsidP="00F30FD6">
            <w:pPr>
              <w:pStyle w:val="TabelaRaport"/>
            </w:pPr>
            <w:r w:rsidRPr="008368C5">
              <w:t xml:space="preserve">Procedura badawcza </w:t>
            </w:r>
            <w:r w:rsidRPr="008368C5">
              <w:br/>
              <w:t>PB-31 Edycja 11 z</w:t>
            </w:r>
            <w:r w:rsidR="006663D3" w:rsidRPr="008368C5">
              <w:t> </w:t>
            </w:r>
            <w:r w:rsidRPr="008368C5">
              <w:t>20/01/2020</w:t>
            </w:r>
          </w:p>
        </w:tc>
        <w:tc>
          <w:tcPr>
            <w:tcW w:w="992" w:type="dxa"/>
            <w:vAlign w:val="center"/>
          </w:tcPr>
          <w:p w14:paraId="1601F808" w14:textId="77777777" w:rsidR="00600DEF" w:rsidRPr="008368C5" w:rsidRDefault="00600DEF" w:rsidP="00F30FD6">
            <w:pPr>
              <w:pStyle w:val="TabelaRaport"/>
            </w:pPr>
            <w:r w:rsidRPr="008368C5">
              <w:t>±26%</w:t>
            </w:r>
          </w:p>
        </w:tc>
        <w:tc>
          <w:tcPr>
            <w:tcW w:w="993" w:type="dxa"/>
            <w:vAlign w:val="center"/>
          </w:tcPr>
          <w:p w14:paraId="649506C6" w14:textId="77777777" w:rsidR="00600DEF" w:rsidRPr="008368C5" w:rsidRDefault="00600DEF" w:rsidP="00F30FD6">
            <w:pPr>
              <w:pStyle w:val="TabelaRaport"/>
            </w:pPr>
            <w:r w:rsidRPr="008368C5">
              <w:t>10%</w:t>
            </w:r>
          </w:p>
        </w:tc>
        <w:tc>
          <w:tcPr>
            <w:tcW w:w="1134" w:type="dxa"/>
            <w:gridSpan w:val="2"/>
            <w:vAlign w:val="center"/>
          </w:tcPr>
          <w:p w14:paraId="4431B8CA" w14:textId="77777777" w:rsidR="00600DEF" w:rsidRPr="008368C5" w:rsidRDefault="00600DEF" w:rsidP="00F30FD6">
            <w:pPr>
              <w:pStyle w:val="TabelaRaport"/>
            </w:pPr>
            <w:r w:rsidRPr="008368C5">
              <w:t>0,000001</w:t>
            </w:r>
          </w:p>
        </w:tc>
        <w:tc>
          <w:tcPr>
            <w:tcW w:w="1134" w:type="dxa"/>
            <w:vAlign w:val="center"/>
          </w:tcPr>
          <w:p w14:paraId="428AF593" w14:textId="77777777" w:rsidR="00600DEF" w:rsidRPr="008368C5" w:rsidRDefault="00600DEF" w:rsidP="00F30FD6">
            <w:pPr>
              <w:pStyle w:val="TabelaRaport"/>
            </w:pPr>
            <w:r w:rsidRPr="008368C5">
              <w:t>0,0001</w:t>
            </w:r>
          </w:p>
        </w:tc>
        <w:tc>
          <w:tcPr>
            <w:tcW w:w="843" w:type="dxa"/>
            <w:vAlign w:val="center"/>
          </w:tcPr>
          <w:p w14:paraId="67FBDA39" w14:textId="77777777" w:rsidR="00600DEF" w:rsidRPr="008368C5" w:rsidRDefault="00600DEF" w:rsidP="00F30FD6">
            <w:pPr>
              <w:pStyle w:val="TabelaRaport"/>
            </w:pPr>
            <w:r w:rsidRPr="008368C5">
              <w:t>TAK</w:t>
            </w:r>
          </w:p>
        </w:tc>
        <w:tc>
          <w:tcPr>
            <w:tcW w:w="851" w:type="dxa"/>
            <w:vAlign w:val="center"/>
          </w:tcPr>
          <w:p w14:paraId="43EFA409" w14:textId="77777777" w:rsidR="00600DEF" w:rsidRPr="008368C5" w:rsidRDefault="00600DEF" w:rsidP="00F30FD6">
            <w:pPr>
              <w:pStyle w:val="TabelaRaport"/>
            </w:pPr>
            <w:r w:rsidRPr="008368C5">
              <w:t>TAK</w:t>
            </w:r>
          </w:p>
        </w:tc>
        <w:tc>
          <w:tcPr>
            <w:tcW w:w="974" w:type="dxa"/>
            <w:vAlign w:val="center"/>
          </w:tcPr>
          <w:p w14:paraId="5B74B340"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1,0%</w:t>
            </w:r>
          </w:p>
        </w:tc>
      </w:tr>
      <w:tr w:rsidR="00600DEF" w:rsidRPr="008368C5" w14:paraId="078EE108" w14:textId="77777777" w:rsidTr="007F7E38">
        <w:trPr>
          <w:cantSplit/>
          <w:trHeight w:val="454"/>
        </w:trPr>
        <w:tc>
          <w:tcPr>
            <w:tcW w:w="426" w:type="dxa"/>
            <w:vAlign w:val="center"/>
          </w:tcPr>
          <w:p w14:paraId="4E84F0D5" w14:textId="51EDA47C" w:rsidR="00600DEF" w:rsidRPr="008368C5" w:rsidRDefault="00600DEF" w:rsidP="00F30FD6">
            <w:pPr>
              <w:pStyle w:val="TabelaRaport"/>
            </w:pPr>
            <w:r w:rsidRPr="008368C5">
              <w:lastRenderedPageBreak/>
              <w:t>68</w:t>
            </w:r>
            <w:r w:rsidR="00B00847" w:rsidRPr="008368C5">
              <w:t>.</w:t>
            </w:r>
          </w:p>
        </w:tc>
        <w:tc>
          <w:tcPr>
            <w:tcW w:w="1560" w:type="dxa"/>
            <w:vAlign w:val="center"/>
          </w:tcPr>
          <w:p w14:paraId="5D17F96A" w14:textId="77777777" w:rsidR="00600DEF" w:rsidRPr="008368C5" w:rsidRDefault="00600DEF" w:rsidP="00F30FD6">
            <w:pPr>
              <w:pStyle w:val="TabelaRaport"/>
            </w:pPr>
            <w:r w:rsidRPr="008368C5">
              <w:t>Dieldryna</w:t>
            </w:r>
          </w:p>
        </w:tc>
        <w:tc>
          <w:tcPr>
            <w:tcW w:w="992" w:type="dxa"/>
            <w:vAlign w:val="center"/>
          </w:tcPr>
          <w:p w14:paraId="7BC82FC5" w14:textId="77777777" w:rsidR="00600DEF" w:rsidRPr="008368C5" w:rsidRDefault="00600DEF" w:rsidP="00F30FD6">
            <w:pPr>
              <w:pStyle w:val="TabelaRaport"/>
            </w:pPr>
            <w:r w:rsidRPr="008368C5">
              <w:t>[mg/l]</w:t>
            </w:r>
          </w:p>
        </w:tc>
        <w:tc>
          <w:tcPr>
            <w:tcW w:w="1559" w:type="dxa"/>
            <w:vAlign w:val="center"/>
          </w:tcPr>
          <w:p w14:paraId="49DD97B8" w14:textId="77777777" w:rsidR="00600DEF" w:rsidRPr="008368C5" w:rsidRDefault="00600DEF" w:rsidP="00F30FD6">
            <w:pPr>
              <w:pStyle w:val="TabelaRaport"/>
            </w:pPr>
            <w:r w:rsidRPr="008368C5">
              <w:t>GC-ECD</w:t>
            </w:r>
          </w:p>
        </w:tc>
        <w:tc>
          <w:tcPr>
            <w:tcW w:w="992" w:type="dxa"/>
            <w:vAlign w:val="center"/>
          </w:tcPr>
          <w:p w14:paraId="5512511F" w14:textId="77777777" w:rsidR="00600DEF" w:rsidRPr="008368C5" w:rsidRDefault="00600DEF" w:rsidP="00F30FD6">
            <w:pPr>
              <w:pStyle w:val="TabelaRaport"/>
            </w:pPr>
            <w:r w:rsidRPr="008368C5">
              <w:t>60-57-1</w:t>
            </w:r>
          </w:p>
        </w:tc>
        <w:tc>
          <w:tcPr>
            <w:tcW w:w="2410" w:type="dxa"/>
            <w:vAlign w:val="center"/>
          </w:tcPr>
          <w:p w14:paraId="3ABF05F4" w14:textId="447D7321" w:rsidR="00600DEF" w:rsidRPr="008368C5" w:rsidRDefault="00600DEF" w:rsidP="00F30FD6">
            <w:pPr>
              <w:pStyle w:val="TabelaRaport"/>
            </w:pPr>
            <w:r w:rsidRPr="008368C5">
              <w:t xml:space="preserve">Procedura badawcza </w:t>
            </w:r>
            <w:r w:rsidRPr="008368C5">
              <w:br/>
              <w:t>PB-31 Edycja 11 z</w:t>
            </w:r>
            <w:r w:rsidR="006663D3" w:rsidRPr="008368C5">
              <w:t> </w:t>
            </w:r>
            <w:r w:rsidRPr="008368C5">
              <w:t>20/01/2020</w:t>
            </w:r>
          </w:p>
        </w:tc>
        <w:tc>
          <w:tcPr>
            <w:tcW w:w="992" w:type="dxa"/>
            <w:vAlign w:val="center"/>
          </w:tcPr>
          <w:p w14:paraId="4D542680" w14:textId="77777777" w:rsidR="00600DEF" w:rsidRPr="008368C5" w:rsidRDefault="00600DEF" w:rsidP="00F30FD6">
            <w:pPr>
              <w:pStyle w:val="TabelaRaport"/>
            </w:pPr>
            <w:r w:rsidRPr="008368C5">
              <w:t>±26%</w:t>
            </w:r>
          </w:p>
        </w:tc>
        <w:tc>
          <w:tcPr>
            <w:tcW w:w="993" w:type="dxa"/>
            <w:vAlign w:val="center"/>
          </w:tcPr>
          <w:p w14:paraId="3055D391" w14:textId="77777777" w:rsidR="00600DEF" w:rsidRPr="008368C5" w:rsidRDefault="00600DEF" w:rsidP="00F30FD6">
            <w:pPr>
              <w:pStyle w:val="TabelaRaport"/>
            </w:pPr>
            <w:r w:rsidRPr="008368C5">
              <w:t>13%</w:t>
            </w:r>
          </w:p>
        </w:tc>
        <w:tc>
          <w:tcPr>
            <w:tcW w:w="1134" w:type="dxa"/>
            <w:gridSpan w:val="2"/>
            <w:vAlign w:val="center"/>
          </w:tcPr>
          <w:p w14:paraId="67A23E0F" w14:textId="77777777" w:rsidR="00600DEF" w:rsidRPr="008368C5" w:rsidRDefault="00600DEF" w:rsidP="00F30FD6">
            <w:pPr>
              <w:pStyle w:val="TabelaRaport"/>
            </w:pPr>
            <w:r w:rsidRPr="008368C5">
              <w:t>0,000001</w:t>
            </w:r>
          </w:p>
        </w:tc>
        <w:tc>
          <w:tcPr>
            <w:tcW w:w="1134" w:type="dxa"/>
            <w:vAlign w:val="center"/>
          </w:tcPr>
          <w:p w14:paraId="5633C43A" w14:textId="77777777" w:rsidR="00600DEF" w:rsidRPr="008368C5" w:rsidRDefault="00600DEF" w:rsidP="00F30FD6">
            <w:pPr>
              <w:pStyle w:val="TabelaRaport"/>
            </w:pPr>
            <w:r w:rsidRPr="008368C5">
              <w:t>0,0001</w:t>
            </w:r>
          </w:p>
        </w:tc>
        <w:tc>
          <w:tcPr>
            <w:tcW w:w="843" w:type="dxa"/>
            <w:vAlign w:val="center"/>
          </w:tcPr>
          <w:p w14:paraId="1AFBCBCD" w14:textId="77777777" w:rsidR="00600DEF" w:rsidRPr="008368C5" w:rsidRDefault="00600DEF" w:rsidP="00F30FD6">
            <w:pPr>
              <w:pStyle w:val="TabelaRaport"/>
            </w:pPr>
            <w:r w:rsidRPr="008368C5">
              <w:t>TAK</w:t>
            </w:r>
          </w:p>
        </w:tc>
        <w:tc>
          <w:tcPr>
            <w:tcW w:w="851" w:type="dxa"/>
            <w:vAlign w:val="center"/>
          </w:tcPr>
          <w:p w14:paraId="48C62C12" w14:textId="77777777" w:rsidR="00600DEF" w:rsidRPr="008368C5" w:rsidRDefault="00600DEF" w:rsidP="00F30FD6">
            <w:pPr>
              <w:pStyle w:val="TabelaRaport"/>
            </w:pPr>
            <w:r w:rsidRPr="008368C5">
              <w:t>TAK</w:t>
            </w:r>
          </w:p>
        </w:tc>
        <w:tc>
          <w:tcPr>
            <w:tcW w:w="974" w:type="dxa"/>
            <w:vAlign w:val="center"/>
          </w:tcPr>
          <w:p w14:paraId="75959C02"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1,0%</w:t>
            </w:r>
          </w:p>
        </w:tc>
      </w:tr>
      <w:tr w:rsidR="00600DEF" w:rsidRPr="008368C5" w14:paraId="3C9116B7" w14:textId="77777777" w:rsidTr="007F7E38">
        <w:trPr>
          <w:cantSplit/>
          <w:trHeight w:val="454"/>
        </w:trPr>
        <w:tc>
          <w:tcPr>
            <w:tcW w:w="426" w:type="dxa"/>
            <w:vAlign w:val="center"/>
          </w:tcPr>
          <w:p w14:paraId="0F5B9D64" w14:textId="2B943C77" w:rsidR="00600DEF" w:rsidRPr="008368C5" w:rsidRDefault="00600DEF" w:rsidP="00F30FD6">
            <w:pPr>
              <w:pStyle w:val="TabelaRaport"/>
            </w:pPr>
            <w:r w:rsidRPr="008368C5">
              <w:t>69</w:t>
            </w:r>
            <w:r w:rsidR="00B00847" w:rsidRPr="008368C5">
              <w:t>.</w:t>
            </w:r>
          </w:p>
        </w:tc>
        <w:tc>
          <w:tcPr>
            <w:tcW w:w="1560" w:type="dxa"/>
            <w:vAlign w:val="center"/>
          </w:tcPr>
          <w:p w14:paraId="48B1C29F" w14:textId="77777777" w:rsidR="00600DEF" w:rsidRPr="008368C5" w:rsidRDefault="00600DEF" w:rsidP="00F30FD6">
            <w:pPr>
              <w:pStyle w:val="TabelaRaport"/>
            </w:pPr>
            <w:proofErr w:type="spellStart"/>
            <w:r w:rsidRPr="008368C5">
              <w:t>p,p</w:t>
            </w:r>
            <w:proofErr w:type="spellEnd"/>
            <w:r w:rsidRPr="008368C5">
              <w:t>’-DDE</w:t>
            </w:r>
          </w:p>
        </w:tc>
        <w:tc>
          <w:tcPr>
            <w:tcW w:w="992" w:type="dxa"/>
            <w:vAlign w:val="center"/>
          </w:tcPr>
          <w:p w14:paraId="66841790" w14:textId="77777777" w:rsidR="00600DEF" w:rsidRPr="008368C5" w:rsidRDefault="00600DEF" w:rsidP="00F30FD6">
            <w:pPr>
              <w:pStyle w:val="TabelaRaport"/>
            </w:pPr>
            <w:r w:rsidRPr="008368C5">
              <w:t>[mg/l]</w:t>
            </w:r>
          </w:p>
        </w:tc>
        <w:tc>
          <w:tcPr>
            <w:tcW w:w="1559" w:type="dxa"/>
            <w:vAlign w:val="center"/>
          </w:tcPr>
          <w:p w14:paraId="7488EC4A" w14:textId="77777777" w:rsidR="00600DEF" w:rsidRPr="008368C5" w:rsidRDefault="00600DEF" w:rsidP="00F30FD6">
            <w:pPr>
              <w:pStyle w:val="TabelaRaport"/>
            </w:pPr>
            <w:r w:rsidRPr="008368C5">
              <w:t>GC-ECD</w:t>
            </w:r>
          </w:p>
        </w:tc>
        <w:tc>
          <w:tcPr>
            <w:tcW w:w="992" w:type="dxa"/>
            <w:vAlign w:val="center"/>
          </w:tcPr>
          <w:p w14:paraId="43DDD230" w14:textId="77777777" w:rsidR="00600DEF" w:rsidRPr="008368C5" w:rsidRDefault="00600DEF" w:rsidP="00F30FD6">
            <w:pPr>
              <w:pStyle w:val="TabelaRaport"/>
            </w:pPr>
            <w:r w:rsidRPr="008368C5">
              <w:t>72-55-9</w:t>
            </w:r>
          </w:p>
        </w:tc>
        <w:tc>
          <w:tcPr>
            <w:tcW w:w="2410" w:type="dxa"/>
            <w:vAlign w:val="center"/>
          </w:tcPr>
          <w:p w14:paraId="2FD5464B" w14:textId="48C0C2F1" w:rsidR="00600DEF" w:rsidRPr="008368C5" w:rsidRDefault="00600DEF" w:rsidP="00F30FD6">
            <w:pPr>
              <w:pStyle w:val="TabelaRaport"/>
            </w:pPr>
            <w:r w:rsidRPr="008368C5">
              <w:t xml:space="preserve">Procedura badawcza </w:t>
            </w:r>
            <w:r w:rsidRPr="008368C5">
              <w:br/>
              <w:t>PB-31 Edycja 11 z</w:t>
            </w:r>
            <w:r w:rsidR="006663D3" w:rsidRPr="008368C5">
              <w:t> </w:t>
            </w:r>
            <w:r w:rsidRPr="008368C5">
              <w:t>20/01/2020</w:t>
            </w:r>
          </w:p>
        </w:tc>
        <w:tc>
          <w:tcPr>
            <w:tcW w:w="992" w:type="dxa"/>
            <w:vAlign w:val="center"/>
          </w:tcPr>
          <w:p w14:paraId="23F67055" w14:textId="77777777" w:rsidR="00600DEF" w:rsidRPr="008368C5" w:rsidRDefault="00600DEF" w:rsidP="00F30FD6">
            <w:pPr>
              <w:pStyle w:val="TabelaRaport"/>
            </w:pPr>
            <w:r w:rsidRPr="008368C5">
              <w:t>±27%</w:t>
            </w:r>
          </w:p>
        </w:tc>
        <w:tc>
          <w:tcPr>
            <w:tcW w:w="993" w:type="dxa"/>
            <w:vAlign w:val="center"/>
          </w:tcPr>
          <w:p w14:paraId="4040327D" w14:textId="77777777" w:rsidR="00600DEF" w:rsidRPr="008368C5" w:rsidRDefault="00600DEF" w:rsidP="00F30FD6">
            <w:pPr>
              <w:pStyle w:val="TabelaRaport"/>
            </w:pPr>
            <w:r w:rsidRPr="008368C5">
              <w:t>13%</w:t>
            </w:r>
          </w:p>
        </w:tc>
        <w:tc>
          <w:tcPr>
            <w:tcW w:w="1134" w:type="dxa"/>
            <w:gridSpan w:val="2"/>
            <w:vAlign w:val="center"/>
          </w:tcPr>
          <w:p w14:paraId="79DDB56E" w14:textId="77777777" w:rsidR="00600DEF" w:rsidRPr="008368C5" w:rsidRDefault="00600DEF" w:rsidP="00F30FD6">
            <w:pPr>
              <w:pStyle w:val="TabelaRaport"/>
            </w:pPr>
            <w:r w:rsidRPr="008368C5">
              <w:t>0,000001</w:t>
            </w:r>
          </w:p>
        </w:tc>
        <w:tc>
          <w:tcPr>
            <w:tcW w:w="1134" w:type="dxa"/>
            <w:vAlign w:val="center"/>
          </w:tcPr>
          <w:p w14:paraId="49863CDD" w14:textId="77777777" w:rsidR="00600DEF" w:rsidRPr="008368C5" w:rsidRDefault="00600DEF" w:rsidP="00F30FD6">
            <w:pPr>
              <w:pStyle w:val="TabelaRaport"/>
            </w:pPr>
            <w:r w:rsidRPr="008368C5">
              <w:t>0,0001</w:t>
            </w:r>
          </w:p>
        </w:tc>
        <w:tc>
          <w:tcPr>
            <w:tcW w:w="843" w:type="dxa"/>
            <w:vAlign w:val="center"/>
          </w:tcPr>
          <w:p w14:paraId="3DD9C686" w14:textId="77777777" w:rsidR="00600DEF" w:rsidRPr="008368C5" w:rsidRDefault="00600DEF" w:rsidP="00F30FD6">
            <w:pPr>
              <w:pStyle w:val="TabelaRaport"/>
            </w:pPr>
            <w:r w:rsidRPr="008368C5">
              <w:t>TAK</w:t>
            </w:r>
          </w:p>
        </w:tc>
        <w:tc>
          <w:tcPr>
            <w:tcW w:w="851" w:type="dxa"/>
            <w:vAlign w:val="center"/>
          </w:tcPr>
          <w:p w14:paraId="66A1CD28" w14:textId="77777777" w:rsidR="00600DEF" w:rsidRPr="008368C5" w:rsidRDefault="00600DEF" w:rsidP="00F30FD6">
            <w:pPr>
              <w:pStyle w:val="TabelaRaport"/>
            </w:pPr>
            <w:r w:rsidRPr="008368C5">
              <w:t>TAK</w:t>
            </w:r>
          </w:p>
        </w:tc>
        <w:tc>
          <w:tcPr>
            <w:tcW w:w="974" w:type="dxa"/>
            <w:vAlign w:val="center"/>
          </w:tcPr>
          <w:p w14:paraId="6848667F"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1,0%</w:t>
            </w:r>
          </w:p>
        </w:tc>
      </w:tr>
      <w:tr w:rsidR="00600DEF" w:rsidRPr="008368C5" w14:paraId="40E32A21" w14:textId="77777777" w:rsidTr="007F7E38">
        <w:trPr>
          <w:cantSplit/>
          <w:trHeight w:val="454"/>
        </w:trPr>
        <w:tc>
          <w:tcPr>
            <w:tcW w:w="426" w:type="dxa"/>
            <w:vAlign w:val="center"/>
          </w:tcPr>
          <w:p w14:paraId="252138A2" w14:textId="310F1B3A" w:rsidR="00600DEF" w:rsidRPr="008368C5" w:rsidRDefault="00600DEF" w:rsidP="00F30FD6">
            <w:pPr>
              <w:pStyle w:val="TabelaRaport"/>
            </w:pPr>
            <w:r w:rsidRPr="008368C5">
              <w:t>70</w:t>
            </w:r>
            <w:r w:rsidR="00B00847" w:rsidRPr="008368C5">
              <w:t>.</w:t>
            </w:r>
          </w:p>
        </w:tc>
        <w:tc>
          <w:tcPr>
            <w:tcW w:w="1560" w:type="dxa"/>
            <w:vAlign w:val="center"/>
          </w:tcPr>
          <w:p w14:paraId="068663A4" w14:textId="77777777" w:rsidR="00600DEF" w:rsidRPr="008368C5" w:rsidRDefault="00600DEF" w:rsidP="00F30FD6">
            <w:pPr>
              <w:pStyle w:val="TabelaRaport"/>
            </w:pPr>
            <w:proofErr w:type="spellStart"/>
            <w:r w:rsidRPr="008368C5">
              <w:t>Endryna</w:t>
            </w:r>
            <w:proofErr w:type="spellEnd"/>
          </w:p>
        </w:tc>
        <w:tc>
          <w:tcPr>
            <w:tcW w:w="992" w:type="dxa"/>
            <w:vAlign w:val="center"/>
          </w:tcPr>
          <w:p w14:paraId="6CA93450" w14:textId="77777777" w:rsidR="00600DEF" w:rsidRPr="008368C5" w:rsidRDefault="00600DEF" w:rsidP="00F30FD6">
            <w:pPr>
              <w:pStyle w:val="TabelaRaport"/>
            </w:pPr>
            <w:r w:rsidRPr="008368C5">
              <w:t>[mg/l]</w:t>
            </w:r>
          </w:p>
        </w:tc>
        <w:tc>
          <w:tcPr>
            <w:tcW w:w="1559" w:type="dxa"/>
            <w:vAlign w:val="center"/>
          </w:tcPr>
          <w:p w14:paraId="3248C192" w14:textId="77777777" w:rsidR="00600DEF" w:rsidRPr="008368C5" w:rsidRDefault="00600DEF" w:rsidP="00F30FD6">
            <w:pPr>
              <w:pStyle w:val="TabelaRaport"/>
            </w:pPr>
            <w:r w:rsidRPr="008368C5">
              <w:t>GC-ECD</w:t>
            </w:r>
          </w:p>
        </w:tc>
        <w:tc>
          <w:tcPr>
            <w:tcW w:w="992" w:type="dxa"/>
            <w:vAlign w:val="center"/>
          </w:tcPr>
          <w:p w14:paraId="2C36D615" w14:textId="77777777" w:rsidR="00600DEF" w:rsidRPr="008368C5" w:rsidRDefault="00600DEF" w:rsidP="00F30FD6">
            <w:pPr>
              <w:pStyle w:val="TabelaRaport"/>
            </w:pPr>
            <w:r w:rsidRPr="008368C5">
              <w:t>72-20-8</w:t>
            </w:r>
          </w:p>
        </w:tc>
        <w:tc>
          <w:tcPr>
            <w:tcW w:w="2410" w:type="dxa"/>
            <w:vAlign w:val="center"/>
          </w:tcPr>
          <w:p w14:paraId="4EBFA783" w14:textId="6EBFC860" w:rsidR="00600DEF" w:rsidRPr="008368C5" w:rsidRDefault="00600DEF" w:rsidP="00F30FD6">
            <w:pPr>
              <w:pStyle w:val="TabelaRaport"/>
            </w:pPr>
            <w:r w:rsidRPr="008368C5">
              <w:t xml:space="preserve">Procedura badawcza </w:t>
            </w:r>
            <w:r w:rsidRPr="008368C5">
              <w:br/>
              <w:t>PB-31 Edycja 11 z</w:t>
            </w:r>
            <w:r w:rsidR="006663D3" w:rsidRPr="008368C5">
              <w:t> </w:t>
            </w:r>
            <w:r w:rsidRPr="008368C5">
              <w:t>20/01/2020</w:t>
            </w:r>
          </w:p>
        </w:tc>
        <w:tc>
          <w:tcPr>
            <w:tcW w:w="992" w:type="dxa"/>
            <w:vAlign w:val="center"/>
          </w:tcPr>
          <w:p w14:paraId="298A3C29" w14:textId="77777777" w:rsidR="00600DEF" w:rsidRPr="008368C5" w:rsidRDefault="00600DEF" w:rsidP="00F30FD6">
            <w:pPr>
              <w:pStyle w:val="TabelaRaport"/>
            </w:pPr>
            <w:r w:rsidRPr="008368C5">
              <w:t>±30%</w:t>
            </w:r>
          </w:p>
        </w:tc>
        <w:tc>
          <w:tcPr>
            <w:tcW w:w="993" w:type="dxa"/>
            <w:vAlign w:val="center"/>
          </w:tcPr>
          <w:p w14:paraId="3732B621" w14:textId="77777777" w:rsidR="00600DEF" w:rsidRPr="008368C5" w:rsidRDefault="00600DEF" w:rsidP="00F30FD6">
            <w:pPr>
              <w:pStyle w:val="TabelaRaport"/>
            </w:pPr>
            <w:r w:rsidRPr="008368C5">
              <w:t>15%</w:t>
            </w:r>
          </w:p>
        </w:tc>
        <w:tc>
          <w:tcPr>
            <w:tcW w:w="1134" w:type="dxa"/>
            <w:gridSpan w:val="2"/>
            <w:vAlign w:val="center"/>
          </w:tcPr>
          <w:p w14:paraId="2F81E389" w14:textId="77777777" w:rsidR="00600DEF" w:rsidRPr="008368C5" w:rsidRDefault="00600DEF" w:rsidP="00F30FD6">
            <w:pPr>
              <w:pStyle w:val="TabelaRaport"/>
            </w:pPr>
            <w:r w:rsidRPr="008368C5">
              <w:t>0,000005</w:t>
            </w:r>
          </w:p>
        </w:tc>
        <w:tc>
          <w:tcPr>
            <w:tcW w:w="1134" w:type="dxa"/>
            <w:vAlign w:val="center"/>
          </w:tcPr>
          <w:p w14:paraId="2502C68E" w14:textId="77777777" w:rsidR="00600DEF" w:rsidRPr="008368C5" w:rsidRDefault="00600DEF" w:rsidP="00F30FD6">
            <w:pPr>
              <w:pStyle w:val="TabelaRaport"/>
            </w:pPr>
            <w:r w:rsidRPr="008368C5">
              <w:t>0,0001</w:t>
            </w:r>
          </w:p>
        </w:tc>
        <w:tc>
          <w:tcPr>
            <w:tcW w:w="843" w:type="dxa"/>
            <w:vAlign w:val="center"/>
          </w:tcPr>
          <w:p w14:paraId="7687E982" w14:textId="77777777" w:rsidR="00600DEF" w:rsidRPr="008368C5" w:rsidRDefault="00600DEF" w:rsidP="00F30FD6">
            <w:pPr>
              <w:pStyle w:val="TabelaRaport"/>
            </w:pPr>
            <w:r w:rsidRPr="008368C5">
              <w:t>TAK</w:t>
            </w:r>
          </w:p>
        </w:tc>
        <w:tc>
          <w:tcPr>
            <w:tcW w:w="851" w:type="dxa"/>
            <w:vAlign w:val="center"/>
          </w:tcPr>
          <w:p w14:paraId="57161BB5" w14:textId="77777777" w:rsidR="00600DEF" w:rsidRPr="008368C5" w:rsidRDefault="00600DEF" w:rsidP="00F30FD6">
            <w:pPr>
              <w:pStyle w:val="TabelaRaport"/>
            </w:pPr>
            <w:r w:rsidRPr="008368C5">
              <w:t>TAK</w:t>
            </w:r>
          </w:p>
        </w:tc>
        <w:tc>
          <w:tcPr>
            <w:tcW w:w="974" w:type="dxa"/>
            <w:vAlign w:val="center"/>
          </w:tcPr>
          <w:p w14:paraId="0631D5C9"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5,0%</w:t>
            </w:r>
          </w:p>
        </w:tc>
      </w:tr>
      <w:tr w:rsidR="00600DEF" w:rsidRPr="008368C5" w14:paraId="6CA4BEAF" w14:textId="77777777" w:rsidTr="007F7E38">
        <w:trPr>
          <w:cantSplit/>
          <w:trHeight w:val="454"/>
        </w:trPr>
        <w:tc>
          <w:tcPr>
            <w:tcW w:w="426" w:type="dxa"/>
            <w:vAlign w:val="center"/>
          </w:tcPr>
          <w:p w14:paraId="65D410F9" w14:textId="1116C1A2" w:rsidR="00600DEF" w:rsidRPr="008368C5" w:rsidRDefault="00600DEF" w:rsidP="00F30FD6">
            <w:pPr>
              <w:pStyle w:val="TabelaRaport"/>
            </w:pPr>
            <w:r w:rsidRPr="008368C5">
              <w:t>71</w:t>
            </w:r>
            <w:r w:rsidR="00B00847" w:rsidRPr="008368C5">
              <w:t>.</w:t>
            </w:r>
          </w:p>
        </w:tc>
        <w:tc>
          <w:tcPr>
            <w:tcW w:w="1560" w:type="dxa"/>
            <w:vAlign w:val="center"/>
          </w:tcPr>
          <w:p w14:paraId="139C0A42" w14:textId="77777777" w:rsidR="00600DEF" w:rsidRPr="008368C5" w:rsidRDefault="00600DEF" w:rsidP="00F30FD6">
            <w:pPr>
              <w:pStyle w:val="TabelaRaport"/>
            </w:pPr>
            <w:proofErr w:type="spellStart"/>
            <w:r w:rsidRPr="008368C5">
              <w:t>Endosulfan</w:t>
            </w:r>
            <w:proofErr w:type="spellEnd"/>
            <w:r w:rsidRPr="008368C5">
              <w:t xml:space="preserve"> II</w:t>
            </w:r>
          </w:p>
        </w:tc>
        <w:tc>
          <w:tcPr>
            <w:tcW w:w="992" w:type="dxa"/>
            <w:vAlign w:val="center"/>
          </w:tcPr>
          <w:p w14:paraId="64424BBC" w14:textId="77777777" w:rsidR="00600DEF" w:rsidRPr="008368C5" w:rsidRDefault="00600DEF" w:rsidP="00F30FD6">
            <w:pPr>
              <w:pStyle w:val="TabelaRaport"/>
            </w:pPr>
            <w:r w:rsidRPr="008368C5">
              <w:t>[mg/l]</w:t>
            </w:r>
          </w:p>
        </w:tc>
        <w:tc>
          <w:tcPr>
            <w:tcW w:w="1559" w:type="dxa"/>
            <w:vAlign w:val="center"/>
          </w:tcPr>
          <w:p w14:paraId="5E604941" w14:textId="77777777" w:rsidR="00600DEF" w:rsidRPr="008368C5" w:rsidRDefault="00600DEF" w:rsidP="00F30FD6">
            <w:pPr>
              <w:pStyle w:val="TabelaRaport"/>
            </w:pPr>
            <w:r w:rsidRPr="008368C5">
              <w:t>GC-ECD</w:t>
            </w:r>
          </w:p>
        </w:tc>
        <w:tc>
          <w:tcPr>
            <w:tcW w:w="992" w:type="dxa"/>
            <w:vAlign w:val="center"/>
          </w:tcPr>
          <w:p w14:paraId="2EE73A46" w14:textId="77777777" w:rsidR="00600DEF" w:rsidRPr="008368C5" w:rsidRDefault="00600DEF" w:rsidP="00F30FD6">
            <w:pPr>
              <w:pStyle w:val="TabelaRaport"/>
            </w:pPr>
            <w:r w:rsidRPr="008368C5">
              <w:t>33213-65-9</w:t>
            </w:r>
          </w:p>
        </w:tc>
        <w:tc>
          <w:tcPr>
            <w:tcW w:w="2410" w:type="dxa"/>
            <w:vAlign w:val="center"/>
          </w:tcPr>
          <w:p w14:paraId="77B36C56" w14:textId="452DAFD4" w:rsidR="00600DEF" w:rsidRPr="008368C5" w:rsidRDefault="00600DEF" w:rsidP="00F30FD6">
            <w:pPr>
              <w:pStyle w:val="TabelaRaport"/>
            </w:pPr>
            <w:r w:rsidRPr="008368C5">
              <w:t xml:space="preserve">Procedura badawcza </w:t>
            </w:r>
            <w:r w:rsidRPr="008368C5">
              <w:br/>
              <w:t>PB-31 Edycja 11 z</w:t>
            </w:r>
            <w:r w:rsidR="006663D3" w:rsidRPr="008368C5">
              <w:t> </w:t>
            </w:r>
            <w:r w:rsidRPr="008368C5">
              <w:t>20/01/2020</w:t>
            </w:r>
          </w:p>
        </w:tc>
        <w:tc>
          <w:tcPr>
            <w:tcW w:w="992" w:type="dxa"/>
            <w:vAlign w:val="center"/>
          </w:tcPr>
          <w:p w14:paraId="39502870" w14:textId="77777777" w:rsidR="00600DEF" w:rsidRPr="008368C5" w:rsidRDefault="00600DEF" w:rsidP="00F30FD6">
            <w:pPr>
              <w:pStyle w:val="TabelaRaport"/>
            </w:pPr>
            <w:r w:rsidRPr="008368C5">
              <w:t>±30%</w:t>
            </w:r>
          </w:p>
        </w:tc>
        <w:tc>
          <w:tcPr>
            <w:tcW w:w="993" w:type="dxa"/>
            <w:vAlign w:val="center"/>
          </w:tcPr>
          <w:p w14:paraId="532C1AA4" w14:textId="77777777" w:rsidR="00600DEF" w:rsidRPr="008368C5" w:rsidRDefault="00600DEF" w:rsidP="00F30FD6">
            <w:pPr>
              <w:pStyle w:val="TabelaRaport"/>
            </w:pPr>
            <w:r w:rsidRPr="008368C5">
              <w:t>12%</w:t>
            </w:r>
          </w:p>
        </w:tc>
        <w:tc>
          <w:tcPr>
            <w:tcW w:w="1134" w:type="dxa"/>
            <w:gridSpan w:val="2"/>
            <w:vAlign w:val="center"/>
          </w:tcPr>
          <w:p w14:paraId="5E06EA21" w14:textId="77777777" w:rsidR="00600DEF" w:rsidRPr="008368C5" w:rsidRDefault="00600DEF" w:rsidP="00F30FD6">
            <w:pPr>
              <w:pStyle w:val="TabelaRaport"/>
            </w:pPr>
            <w:r w:rsidRPr="008368C5">
              <w:t>0,000005</w:t>
            </w:r>
          </w:p>
        </w:tc>
        <w:tc>
          <w:tcPr>
            <w:tcW w:w="1134" w:type="dxa"/>
            <w:vAlign w:val="center"/>
          </w:tcPr>
          <w:p w14:paraId="4A50EB0D" w14:textId="77777777" w:rsidR="00600DEF" w:rsidRPr="008368C5" w:rsidRDefault="00600DEF" w:rsidP="00F30FD6">
            <w:pPr>
              <w:pStyle w:val="TabelaRaport"/>
            </w:pPr>
            <w:r w:rsidRPr="008368C5">
              <w:t>0,0001</w:t>
            </w:r>
          </w:p>
        </w:tc>
        <w:tc>
          <w:tcPr>
            <w:tcW w:w="843" w:type="dxa"/>
            <w:vAlign w:val="center"/>
          </w:tcPr>
          <w:p w14:paraId="1D561D41" w14:textId="77777777" w:rsidR="00600DEF" w:rsidRPr="008368C5" w:rsidRDefault="00600DEF" w:rsidP="00F30FD6">
            <w:pPr>
              <w:pStyle w:val="TabelaRaport"/>
            </w:pPr>
            <w:r w:rsidRPr="008368C5">
              <w:t>TAK</w:t>
            </w:r>
          </w:p>
        </w:tc>
        <w:tc>
          <w:tcPr>
            <w:tcW w:w="851" w:type="dxa"/>
            <w:vAlign w:val="center"/>
          </w:tcPr>
          <w:p w14:paraId="0BACFDB0" w14:textId="77777777" w:rsidR="00600DEF" w:rsidRPr="008368C5" w:rsidRDefault="00600DEF" w:rsidP="00F30FD6">
            <w:pPr>
              <w:pStyle w:val="TabelaRaport"/>
            </w:pPr>
            <w:r w:rsidRPr="008368C5">
              <w:t>TAK</w:t>
            </w:r>
          </w:p>
        </w:tc>
        <w:tc>
          <w:tcPr>
            <w:tcW w:w="974" w:type="dxa"/>
            <w:vAlign w:val="center"/>
          </w:tcPr>
          <w:p w14:paraId="068D0FD3"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5,0%</w:t>
            </w:r>
          </w:p>
        </w:tc>
      </w:tr>
      <w:tr w:rsidR="00600DEF" w:rsidRPr="008368C5" w14:paraId="50A57663" w14:textId="77777777" w:rsidTr="007F7E38">
        <w:trPr>
          <w:cantSplit/>
          <w:trHeight w:val="454"/>
        </w:trPr>
        <w:tc>
          <w:tcPr>
            <w:tcW w:w="426" w:type="dxa"/>
            <w:vAlign w:val="center"/>
          </w:tcPr>
          <w:p w14:paraId="07341FC9" w14:textId="587EBC9D" w:rsidR="00600DEF" w:rsidRPr="008368C5" w:rsidRDefault="00600DEF" w:rsidP="00F30FD6">
            <w:pPr>
              <w:pStyle w:val="TabelaRaport"/>
            </w:pPr>
            <w:r w:rsidRPr="008368C5">
              <w:t>72</w:t>
            </w:r>
            <w:r w:rsidR="00B00847" w:rsidRPr="008368C5">
              <w:t>.</w:t>
            </w:r>
          </w:p>
        </w:tc>
        <w:tc>
          <w:tcPr>
            <w:tcW w:w="1560" w:type="dxa"/>
            <w:vAlign w:val="center"/>
          </w:tcPr>
          <w:p w14:paraId="75B41E2F" w14:textId="77777777" w:rsidR="00600DEF" w:rsidRPr="008368C5" w:rsidRDefault="00600DEF" w:rsidP="00F30FD6">
            <w:pPr>
              <w:pStyle w:val="TabelaRaport"/>
            </w:pPr>
            <w:proofErr w:type="spellStart"/>
            <w:r w:rsidRPr="008368C5">
              <w:t>p,p</w:t>
            </w:r>
            <w:proofErr w:type="spellEnd"/>
            <w:r w:rsidRPr="008368C5">
              <w:t>’-DDD</w:t>
            </w:r>
          </w:p>
        </w:tc>
        <w:tc>
          <w:tcPr>
            <w:tcW w:w="992" w:type="dxa"/>
            <w:vAlign w:val="center"/>
          </w:tcPr>
          <w:p w14:paraId="19F6EBCF" w14:textId="77777777" w:rsidR="00600DEF" w:rsidRPr="008368C5" w:rsidRDefault="00600DEF" w:rsidP="00F30FD6">
            <w:pPr>
              <w:pStyle w:val="TabelaRaport"/>
            </w:pPr>
            <w:r w:rsidRPr="008368C5">
              <w:t>[mg/l]</w:t>
            </w:r>
          </w:p>
        </w:tc>
        <w:tc>
          <w:tcPr>
            <w:tcW w:w="1559" w:type="dxa"/>
            <w:vAlign w:val="center"/>
          </w:tcPr>
          <w:p w14:paraId="30C12C0F" w14:textId="77777777" w:rsidR="00600DEF" w:rsidRPr="008368C5" w:rsidRDefault="00600DEF" w:rsidP="00F30FD6">
            <w:pPr>
              <w:pStyle w:val="TabelaRaport"/>
            </w:pPr>
            <w:r w:rsidRPr="008368C5">
              <w:t>GC-ECD</w:t>
            </w:r>
          </w:p>
        </w:tc>
        <w:tc>
          <w:tcPr>
            <w:tcW w:w="992" w:type="dxa"/>
            <w:vAlign w:val="center"/>
          </w:tcPr>
          <w:p w14:paraId="7DC3F657" w14:textId="77777777" w:rsidR="00600DEF" w:rsidRPr="008368C5" w:rsidRDefault="00600DEF" w:rsidP="00F30FD6">
            <w:pPr>
              <w:pStyle w:val="TabelaRaport"/>
            </w:pPr>
            <w:r w:rsidRPr="008368C5">
              <w:t>72-54-8</w:t>
            </w:r>
          </w:p>
        </w:tc>
        <w:tc>
          <w:tcPr>
            <w:tcW w:w="2410" w:type="dxa"/>
            <w:vAlign w:val="center"/>
          </w:tcPr>
          <w:p w14:paraId="61CE5EF7" w14:textId="33956B01" w:rsidR="00600DEF" w:rsidRPr="008368C5" w:rsidRDefault="00600DEF" w:rsidP="00F30FD6">
            <w:pPr>
              <w:pStyle w:val="TabelaRaport"/>
            </w:pPr>
            <w:r w:rsidRPr="008368C5">
              <w:t xml:space="preserve">Procedura badawcza </w:t>
            </w:r>
            <w:r w:rsidRPr="008368C5">
              <w:br/>
              <w:t>PB-31 Edycja 11 z</w:t>
            </w:r>
            <w:r w:rsidR="006663D3" w:rsidRPr="008368C5">
              <w:t> </w:t>
            </w:r>
            <w:r w:rsidRPr="008368C5">
              <w:t>20/01/2020</w:t>
            </w:r>
          </w:p>
        </w:tc>
        <w:tc>
          <w:tcPr>
            <w:tcW w:w="992" w:type="dxa"/>
            <w:vAlign w:val="center"/>
          </w:tcPr>
          <w:p w14:paraId="451E1135" w14:textId="77777777" w:rsidR="00600DEF" w:rsidRPr="008368C5" w:rsidRDefault="00600DEF" w:rsidP="00F30FD6">
            <w:pPr>
              <w:pStyle w:val="TabelaRaport"/>
            </w:pPr>
            <w:r w:rsidRPr="008368C5">
              <w:t>±26%</w:t>
            </w:r>
          </w:p>
        </w:tc>
        <w:tc>
          <w:tcPr>
            <w:tcW w:w="993" w:type="dxa"/>
            <w:vAlign w:val="center"/>
          </w:tcPr>
          <w:p w14:paraId="2D86F22D" w14:textId="77777777" w:rsidR="00600DEF" w:rsidRPr="008368C5" w:rsidRDefault="00600DEF" w:rsidP="00F30FD6">
            <w:pPr>
              <w:pStyle w:val="TabelaRaport"/>
            </w:pPr>
            <w:r w:rsidRPr="008368C5">
              <w:t>10%</w:t>
            </w:r>
          </w:p>
        </w:tc>
        <w:tc>
          <w:tcPr>
            <w:tcW w:w="1134" w:type="dxa"/>
            <w:gridSpan w:val="2"/>
            <w:vAlign w:val="center"/>
          </w:tcPr>
          <w:p w14:paraId="2D056C9C" w14:textId="77777777" w:rsidR="00600DEF" w:rsidRPr="008368C5" w:rsidRDefault="00600DEF" w:rsidP="00F30FD6">
            <w:pPr>
              <w:pStyle w:val="TabelaRaport"/>
            </w:pPr>
            <w:r w:rsidRPr="008368C5">
              <w:t>0,000001</w:t>
            </w:r>
          </w:p>
        </w:tc>
        <w:tc>
          <w:tcPr>
            <w:tcW w:w="1134" w:type="dxa"/>
            <w:vAlign w:val="center"/>
          </w:tcPr>
          <w:p w14:paraId="4424625B" w14:textId="77777777" w:rsidR="00600DEF" w:rsidRPr="008368C5" w:rsidRDefault="00600DEF" w:rsidP="00F30FD6">
            <w:pPr>
              <w:pStyle w:val="TabelaRaport"/>
            </w:pPr>
            <w:r w:rsidRPr="008368C5">
              <w:t>0,0001</w:t>
            </w:r>
          </w:p>
        </w:tc>
        <w:tc>
          <w:tcPr>
            <w:tcW w:w="843" w:type="dxa"/>
            <w:vAlign w:val="center"/>
          </w:tcPr>
          <w:p w14:paraId="42DE140D" w14:textId="77777777" w:rsidR="00600DEF" w:rsidRPr="008368C5" w:rsidRDefault="00600DEF" w:rsidP="00F30FD6">
            <w:pPr>
              <w:pStyle w:val="TabelaRaport"/>
            </w:pPr>
            <w:r w:rsidRPr="008368C5">
              <w:t>TAK</w:t>
            </w:r>
          </w:p>
        </w:tc>
        <w:tc>
          <w:tcPr>
            <w:tcW w:w="851" w:type="dxa"/>
            <w:vAlign w:val="center"/>
          </w:tcPr>
          <w:p w14:paraId="5CB40C24" w14:textId="77777777" w:rsidR="00600DEF" w:rsidRPr="008368C5" w:rsidRDefault="00600DEF" w:rsidP="00F30FD6">
            <w:pPr>
              <w:pStyle w:val="TabelaRaport"/>
            </w:pPr>
            <w:r w:rsidRPr="008368C5">
              <w:t>TAK</w:t>
            </w:r>
          </w:p>
        </w:tc>
        <w:tc>
          <w:tcPr>
            <w:tcW w:w="974" w:type="dxa"/>
            <w:vAlign w:val="center"/>
          </w:tcPr>
          <w:p w14:paraId="02429D9E"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1,0%</w:t>
            </w:r>
          </w:p>
        </w:tc>
      </w:tr>
      <w:tr w:rsidR="00600DEF" w:rsidRPr="008368C5" w14:paraId="2B7CE6D8" w14:textId="77777777" w:rsidTr="007F7E38">
        <w:trPr>
          <w:cantSplit/>
          <w:trHeight w:val="454"/>
        </w:trPr>
        <w:tc>
          <w:tcPr>
            <w:tcW w:w="426" w:type="dxa"/>
            <w:vAlign w:val="center"/>
          </w:tcPr>
          <w:p w14:paraId="76BB9273" w14:textId="77777777" w:rsidR="00600DEF" w:rsidRPr="008368C5" w:rsidRDefault="00600DEF" w:rsidP="00F30FD6">
            <w:pPr>
              <w:pStyle w:val="TabelaRaport"/>
            </w:pPr>
            <w:r w:rsidRPr="008368C5">
              <w:t>73</w:t>
            </w:r>
          </w:p>
        </w:tc>
        <w:tc>
          <w:tcPr>
            <w:tcW w:w="1560" w:type="dxa"/>
            <w:vAlign w:val="center"/>
          </w:tcPr>
          <w:p w14:paraId="14EE387F" w14:textId="77777777" w:rsidR="00600DEF" w:rsidRPr="008368C5" w:rsidRDefault="00600DEF" w:rsidP="00F30FD6">
            <w:pPr>
              <w:pStyle w:val="TabelaRaport"/>
            </w:pPr>
            <w:r w:rsidRPr="008368C5">
              <w:t xml:space="preserve">Aldehyd </w:t>
            </w:r>
            <w:proofErr w:type="spellStart"/>
            <w:r w:rsidRPr="008368C5">
              <w:t>endryny</w:t>
            </w:r>
            <w:proofErr w:type="spellEnd"/>
          </w:p>
        </w:tc>
        <w:tc>
          <w:tcPr>
            <w:tcW w:w="992" w:type="dxa"/>
            <w:vAlign w:val="center"/>
          </w:tcPr>
          <w:p w14:paraId="11FA1736" w14:textId="77777777" w:rsidR="00600DEF" w:rsidRPr="008368C5" w:rsidRDefault="00600DEF" w:rsidP="00F30FD6">
            <w:pPr>
              <w:pStyle w:val="TabelaRaport"/>
            </w:pPr>
            <w:r w:rsidRPr="008368C5">
              <w:t>[mg/l]</w:t>
            </w:r>
          </w:p>
        </w:tc>
        <w:tc>
          <w:tcPr>
            <w:tcW w:w="1559" w:type="dxa"/>
            <w:vAlign w:val="center"/>
          </w:tcPr>
          <w:p w14:paraId="42593980" w14:textId="77777777" w:rsidR="00600DEF" w:rsidRPr="008368C5" w:rsidRDefault="00600DEF" w:rsidP="00F30FD6">
            <w:pPr>
              <w:pStyle w:val="TabelaRaport"/>
            </w:pPr>
            <w:r w:rsidRPr="008368C5">
              <w:t>GC-ECD</w:t>
            </w:r>
          </w:p>
        </w:tc>
        <w:tc>
          <w:tcPr>
            <w:tcW w:w="992" w:type="dxa"/>
            <w:vAlign w:val="center"/>
          </w:tcPr>
          <w:p w14:paraId="73FFB6E4" w14:textId="77777777" w:rsidR="00600DEF" w:rsidRPr="008368C5" w:rsidRDefault="00600DEF" w:rsidP="00F30FD6">
            <w:pPr>
              <w:pStyle w:val="TabelaRaport"/>
            </w:pPr>
            <w:r w:rsidRPr="008368C5">
              <w:t>7421-93-4</w:t>
            </w:r>
          </w:p>
        </w:tc>
        <w:tc>
          <w:tcPr>
            <w:tcW w:w="2410" w:type="dxa"/>
            <w:vAlign w:val="center"/>
          </w:tcPr>
          <w:p w14:paraId="34184F66" w14:textId="7DA872E7" w:rsidR="00600DEF" w:rsidRPr="008368C5" w:rsidRDefault="00600DEF" w:rsidP="00F30FD6">
            <w:pPr>
              <w:pStyle w:val="TabelaRaport"/>
            </w:pPr>
            <w:r w:rsidRPr="008368C5">
              <w:t xml:space="preserve">Procedura badawcza </w:t>
            </w:r>
            <w:r w:rsidRPr="008368C5">
              <w:br/>
              <w:t>PB-31 Edycja 11 z</w:t>
            </w:r>
            <w:r w:rsidR="006663D3" w:rsidRPr="008368C5">
              <w:t> </w:t>
            </w:r>
            <w:r w:rsidRPr="008368C5">
              <w:t>20/01/2020</w:t>
            </w:r>
          </w:p>
        </w:tc>
        <w:tc>
          <w:tcPr>
            <w:tcW w:w="992" w:type="dxa"/>
            <w:vAlign w:val="center"/>
          </w:tcPr>
          <w:p w14:paraId="23AADE96" w14:textId="77777777" w:rsidR="00600DEF" w:rsidRPr="008368C5" w:rsidRDefault="00600DEF" w:rsidP="00F30FD6">
            <w:pPr>
              <w:pStyle w:val="TabelaRaport"/>
            </w:pPr>
            <w:r w:rsidRPr="008368C5">
              <w:t>±23%</w:t>
            </w:r>
          </w:p>
        </w:tc>
        <w:tc>
          <w:tcPr>
            <w:tcW w:w="993" w:type="dxa"/>
            <w:vAlign w:val="center"/>
          </w:tcPr>
          <w:p w14:paraId="6D29F4DC" w14:textId="77777777" w:rsidR="00600DEF" w:rsidRPr="008368C5" w:rsidRDefault="00600DEF" w:rsidP="00F30FD6">
            <w:pPr>
              <w:pStyle w:val="TabelaRaport"/>
            </w:pPr>
            <w:r w:rsidRPr="008368C5">
              <w:t>10%</w:t>
            </w:r>
          </w:p>
        </w:tc>
        <w:tc>
          <w:tcPr>
            <w:tcW w:w="1134" w:type="dxa"/>
            <w:gridSpan w:val="2"/>
            <w:vAlign w:val="center"/>
          </w:tcPr>
          <w:p w14:paraId="7DA389FD" w14:textId="77777777" w:rsidR="00600DEF" w:rsidRPr="008368C5" w:rsidRDefault="00600DEF" w:rsidP="00F30FD6">
            <w:pPr>
              <w:pStyle w:val="TabelaRaport"/>
            </w:pPr>
            <w:r w:rsidRPr="008368C5">
              <w:t>0,000001</w:t>
            </w:r>
          </w:p>
        </w:tc>
        <w:tc>
          <w:tcPr>
            <w:tcW w:w="1134" w:type="dxa"/>
            <w:vAlign w:val="center"/>
          </w:tcPr>
          <w:p w14:paraId="05F1A8AC" w14:textId="77777777" w:rsidR="00600DEF" w:rsidRPr="008368C5" w:rsidRDefault="00600DEF" w:rsidP="00F30FD6">
            <w:pPr>
              <w:pStyle w:val="TabelaRaport"/>
            </w:pPr>
            <w:r w:rsidRPr="008368C5">
              <w:t>0,0001</w:t>
            </w:r>
          </w:p>
        </w:tc>
        <w:tc>
          <w:tcPr>
            <w:tcW w:w="843" w:type="dxa"/>
            <w:vAlign w:val="center"/>
          </w:tcPr>
          <w:p w14:paraId="22E08868" w14:textId="77777777" w:rsidR="00600DEF" w:rsidRPr="008368C5" w:rsidRDefault="00600DEF" w:rsidP="00F30FD6">
            <w:pPr>
              <w:pStyle w:val="TabelaRaport"/>
            </w:pPr>
            <w:r w:rsidRPr="008368C5">
              <w:t>TAK</w:t>
            </w:r>
          </w:p>
        </w:tc>
        <w:tc>
          <w:tcPr>
            <w:tcW w:w="851" w:type="dxa"/>
            <w:vAlign w:val="center"/>
          </w:tcPr>
          <w:p w14:paraId="1ADDC0EB" w14:textId="77777777" w:rsidR="00600DEF" w:rsidRPr="008368C5" w:rsidRDefault="00600DEF" w:rsidP="00F30FD6">
            <w:pPr>
              <w:pStyle w:val="TabelaRaport"/>
            </w:pPr>
            <w:r w:rsidRPr="008368C5">
              <w:t>TAK</w:t>
            </w:r>
          </w:p>
        </w:tc>
        <w:tc>
          <w:tcPr>
            <w:tcW w:w="974" w:type="dxa"/>
            <w:vAlign w:val="center"/>
          </w:tcPr>
          <w:p w14:paraId="483EC79E"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1,0%</w:t>
            </w:r>
          </w:p>
        </w:tc>
      </w:tr>
      <w:tr w:rsidR="00600DEF" w:rsidRPr="008368C5" w14:paraId="63E7A86F" w14:textId="77777777" w:rsidTr="007F7E38">
        <w:trPr>
          <w:cantSplit/>
          <w:trHeight w:val="454"/>
        </w:trPr>
        <w:tc>
          <w:tcPr>
            <w:tcW w:w="426" w:type="dxa"/>
            <w:vAlign w:val="center"/>
          </w:tcPr>
          <w:p w14:paraId="71B0BC44" w14:textId="0A5899E4" w:rsidR="00600DEF" w:rsidRPr="008368C5" w:rsidRDefault="00600DEF" w:rsidP="00F30FD6">
            <w:pPr>
              <w:pStyle w:val="TabelaRaport"/>
            </w:pPr>
            <w:r w:rsidRPr="008368C5">
              <w:t>74</w:t>
            </w:r>
            <w:r w:rsidR="00B00847" w:rsidRPr="008368C5">
              <w:t>.</w:t>
            </w:r>
          </w:p>
        </w:tc>
        <w:tc>
          <w:tcPr>
            <w:tcW w:w="1560" w:type="dxa"/>
            <w:vAlign w:val="center"/>
          </w:tcPr>
          <w:p w14:paraId="243367B4" w14:textId="77777777" w:rsidR="00600DEF" w:rsidRPr="008368C5" w:rsidRDefault="00600DEF" w:rsidP="00F30FD6">
            <w:pPr>
              <w:pStyle w:val="TabelaRaport"/>
            </w:pPr>
            <w:r w:rsidRPr="008368C5">
              <w:t xml:space="preserve">Siarczan </w:t>
            </w:r>
            <w:proofErr w:type="spellStart"/>
            <w:r w:rsidRPr="008368C5">
              <w:t>endosulfanu</w:t>
            </w:r>
            <w:proofErr w:type="spellEnd"/>
          </w:p>
        </w:tc>
        <w:tc>
          <w:tcPr>
            <w:tcW w:w="992" w:type="dxa"/>
            <w:vAlign w:val="center"/>
          </w:tcPr>
          <w:p w14:paraId="631E268D" w14:textId="77777777" w:rsidR="00600DEF" w:rsidRPr="008368C5" w:rsidRDefault="00600DEF" w:rsidP="00F30FD6">
            <w:pPr>
              <w:pStyle w:val="TabelaRaport"/>
            </w:pPr>
            <w:r w:rsidRPr="008368C5">
              <w:t>[mg/l]</w:t>
            </w:r>
          </w:p>
        </w:tc>
        <w:tc>
          <w:tcPr>
            <w:tcW w:w="1559" w:type="dxa"/>
            <w:vAlign w:val="center"/>
          </w:tcPr>
          <w:p w14:paraId="16B9D7FA" w14:textId="77777777" w:rsidR="00600DEF" w:rsidRPr="008368C5" w:rsidRDefault="00600DEF" w:rsidP="00F30FD6">
            <w:pPr>
              <w:pStyle w:val="TabelaRaport"/>
            </w:pPr>
            <w:r w:rsidRPr="008368C5">
              <w:t>GC-ECD</w:t>
            </w:r>
          </w:p>
        </w:tc>
        <w:tc>
          <w:tcPr>
            <w:tcW w:w="992" w:type="dxa"/>
            <w:vAlign w:val="center"/>
          </w:tcPr>
          <w:p w14:paraId="729F42BF" w14:textId="77777777" w:rsidR="00600DEF" w:rsidRPr="008368C5" w:rsidRDefault="00600DEF" w:rsidP="00F30FD6">
            <w:pPr>
              <w:pStyle w:val="TabelaRaport"/>
            </w:pPr>
            <w:r w:rsidRPr="008368C5">
              <w:t>1031-07-8</w:t>
            </w:r>
          </w:p>
        </w:tc>
        <w:tc>
          <w:tcPr>
            <w:tcW w:w="2410" w:type="dxa"/>
            <w:vAlign w:val="center"/>
          </w:tcPr>
          <w:p w14:paraId="62D08AAD" w14:textId="1E23D71F" w:rsidR="00600DEF" w:rsidRPr="008368C5" w:rsidRDefault="00600DEF" w:rsidP="00F30FD6">
            <w:pPr>
              <w:pStyle w:val="TabelaRaport"/>
            </w:pPr>
            <w:r w:rsidRPr="008368C5">
              <w:t xml:space="preserve">Procedura badawcza </w:t>
            </w:r>
            <w:r w:rsidRPr="008368C5">
              <w:br/>
              <w:t>PB-31 Edycja 11 z</w:t>
            </w:r>
            <w:r w:rsidR="006663D3" w:rsidRPr="008368C5">
              <w:t> </w:t>
            </w:r>
            <w:r w:rsidRPr="008368C5">
              <w:t>20/01/2020</w:t>
            </w:r>
          </w:p>
        </w:tc>
        <w:tc>
          <w:tcPr>
            <w:tcW w:w="992" w:type="dxa"/>
            <w:vAlign w:val="center"/>
          </w:tcPr>
          <w:p w14:paraId="75650143" w14:textId="77777777" w:rsidR="00600DEF" w:rsidRPr="008368C5" w:rsidRDefault="00600DEF" w:rsidP="00F30FD6">
            <w:pPr>
              <w:pStyle w:val="TabelaRaport"/>
            </w:pPr>
            <w:r w:rsidRPr="008368C5">
              <w:t>±30%</w:t>
            </w:r>
          </w:p>
        </w:tc>
        <w:tc>
          <w:tcPr>
            <w:tcW w:w="993" w:type="dxa"/>
            <w:vAlign w:val="center"/>
          </w:tcPr>
          <w:p w14:paraId="3EEE4F31" w14:textId="77777777" w:rsidR="00600DEF" w:rsidRPr="008368C5" w:rsidRDefault="00600DEF" w:rsidP="00F30FD6">
            <w:pPr>
              <w:pStyle w:val="TabelaRaport"/>
            </w:pPr>
            <w:r w:rsidRPr="008368C5">
              <w:t>8%</w:t>
            </w:r>
          </w:p>
        </w:tc>
        <w:tc>
          <w:tcPr>
            <w:tcW w:w="1134" w:type="dxa"/>
            <w:gridSpan w:val="2"/>
            <w:vAlign w:val="center"/>
          </w:tcPr>
          <w:p w14:paraId="5760DB59" w14:textId="77777777" w:rsidR="00600DEF" w:rsidRPr="008368C5" w:rsidRDefault="00600DEF" w:rsidP="00F30FD6">
            <w:pPr>
              <w:pStyle w:val="TabelaRaport"/>
            </w:pPr>
            <w:r w:rsidRPr="008368C5">
              <w:t>0,00001</w:t>
            </w:r>
          </w:p>
        </w:tc>
        <w:tc>
          <w:tcPr>
            <w:tcW w:w="1134" w:type="dxa"/>
            <w:vAlign w:val="center"/>
          </w:tcPr>
          <w:p w14:paraId="39CBC949" w14:textId="77777777" w:rsidR="00600DEF" w:rsidRPr="008368C5" w:rsidRDefault="00600DEF" w:rsidP="00F30FD6">
            <w:pPr>
              <w:pStyle w:val="TabelaRaport"/>
            </w:pPr>
            <w:r w:rsidRPr="008368C5">
              <w:t>0,0001</w:t>
            </w:r>
          </w:p>
        </w:tc>
        <w:tc>
          <w:tcPr>
            <w:tcW w:w="843" w:type="dxa"/>
            <w:vAlign w:val="center"/>
          </w:tcPr>
          <w:p w14:paraId="59F5DB32" w14:textId="77777777" w:rsidR="00600DEF" w:rsidRPr="008368C5" w:rsidRDefault="00600DEF" w:rsidP="00F30FD6">
            <w:pPr>
              <w:pStyle w:val="TabelaRaport"/>
            </w:pPr>
            <w:r w:rsidRPr="008368C5">
              <w:t>TAK</w:t>
            </w:r>
          </w:p>
        </w:tc>
        <w:tc>
          <w:tcPr>
            <w:tcW w:w="851" w:type="dxa"/>
            <w:vAlign w:val="center"/>
          </w:tcPr>
          <w:p w14:paraId="47E6F9A9" w14:textId="77777777" w:rsidR="00600DEF" w:rsidRPr="008368C5" w:rsidRDefault="00600DEF" w:rsidP="00F30FD6">
            <w:pPr>
              <w:pStyle w:val="TabelaRaport"/>
            </w:pPr>
            <w:r w:rsidRPr="008368C5">
              <w:t>TAK</w:t>
            </w:r>
          </w:p>
        </w:tc>
        <w:tc>
          <w:tcPr>
            <w:tcW w:w="974" w:type="dxa"/>
            <w:vAlign w:val="center"/>
          </w:tcPr>
          <w:p w14:paraId="0304A2D6"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10%</w:t>
            </w:r>
          </w:p>
        </w:tc>
      </w:tr>
      <w:tr w:rsidR="00600DEF" w:rsidRPr="008368C5" w14:paraId="79230B77" w14:textId="77777777" w:rsidTr="007F7E38">
        <w:trPr>
          <w:cantSplit/>
          <w:trHeight w:val="454"/>
        </w:trPr>
        <w:tc>
          <w:tcPr>
            <w:tcW w:w="426" w:type="dxa"/>
            <w:vAlign w:val="center"/>
          </w:tcPr>
          <w:p w14:paraId="4935891C" w14:textId="555756A3" w:rsidR="00600DEF" w:rsidRPr="008368C5" w:rsidRDefault="00600DEF" w:rsidP="00F30FD6">
            <w:pPr>
              <w:pStyle w:val="TabelaRaport"/>
            </w:pPr>
            <w:r w:rsidRPr="008368C5">
              <w:t>75</w:t>
            </w:r>
            <w:r w:rsidR="00B00847" w:rsidRPr="008368C5">
              <w:t>.</w:t>
            </w:r>
          </w:p>
        </w:tc>
        <w:tc>
          <w:tcPr>
            <w:tcW w:w="1560" w:type="dxa"/>
            <w:vAlign w:val="center"/>
          </w:tcPr>
          <w:p w14:paraId="25D9DF66" w14:textId="77777777" w:rsidR="00600DEF" w:rsidRPr="008368C5" w:rsidRDefault="00600DEF" w:rsidP="00F30FD6">
            <w:pPr>
              <w:pStyle w:val="TabelaRaport"/>
            </w:pPr>
            <w:proofErr w:type="spellStart"/>
            <w:r w:rsidRPr="008368C5">
              <w:t>p,p</w:t>
            </w:r>
            <w:proofErr w:type="spellEnd"/>
            <w:r w:rsidRPr="008368C5">
              <w:t>’-DDT</w:t>
            </w:r>
          </w:p>
        </w:tc>
        <w:tc>
          <w:tcPr>
            <w:tcW w:w="992" w:type="dxa"/>
            <w:vAlign w:val="center"/>
          </w:tcPr>
          <w:p w14:paraId="325C18EF" w14:textId="77777777" w:rsidR="00600DEF" w:rsidRPr="008368C5" w:rsidRDefault="00600DEF" w:rsidP="00F30FD6">
            <w:pPr>
              <w:pStyle w:val="TabelaRaport"/>
            </w:pPr>
            <w:r w:rsidRPr="008368C5">
              <w:t>[mg/l]</w:t>
            </w:r>
          </w:p>
        </w:tc>
        <w:tc>
          <w:tcPr>
            <w:tcW w:w="1559" w:type="dxa"/>
            <w:vAlign w:val="center"/>
          </w:tcPr>
          <w:p w14:paraId="12354A3D" w14:textId="77777777" w:rsidR="00600DEF" w:rsidRPr="008368C5" w:rsidRDefault="00600DEF" w:rsidP="00F30FD6">
            <w:pPr>
              <w:pStyle w:val="TabelaRaport"/>
            </w:pPr>
            <w:r w:rsidRPr="008368C5">
              <w:t>GC-ECD</w:t>
            </w:r>
          </w:p>
        </w:tc>
        <w:tc>
          <w:tcPr>
            <w:tcW w:w="992" w:type="dxa"/>
            <w:vAlign w:val="center"/>
          </w:tcPr>
          <w:p w14:paraId="216DCF98" w14:textId="77777777" w:rsidR="00600DEF" w:rsidRPr="008368C5" w:rsidRDefault="00600DEF" w:rsidP="00F30FD6">
            <w:pPr>
              <w:pStyle w:val="TabelaRaport"/>
            </w:pPr>
            <w:r w:rsidRPr="008368C5">
              <w:t>50-29-3</w:t>
            </w:r>
          </w:p>
        </w:tc>
        <w:tc>
          <w:tcPr>
            <w:tcW w:w="2410" w:type="dxa"/>
            <w:vAlign w:val="center"/>
          </w:tcPr>
          <w:p w14:paraId="0CC1ADFF" w14:textId="0CD5064B" w:rsidR="00600DEF" w:rsidRPr="008368C5" w:rsidRDefault="00600DEF" w:rsidP="00F30FD6">
            <w:pPr>
              <w:pStyle w:val="TabelaRaport"/>
            </w:pPr>
            <w:r w:rsidRPr="008368C5">
              <w:t xml:space="preserve">Procedura badawcza </w:t>
            </w:r>
            <w:r w:rsidRPr="008368C5">
              <w:br/>
              <w:t>PB-31 Edycja 11 z</w:t>
            </w:r>
            <w:r w:rsidR="006663D3" w:rsidRPr="008368C5">
              <w:t> </w:t>
            </w:r>
            <w:r w:rsidRPr="008368C5">
              <w:t>20/01/2020</w:t>
            </w:r>
          </w:p>
        </w:tc>
        <w:tc>
          <w:tcPr>
            <w:tcW w:w="992" w:type="dxa"/>
            <w:vAlign w:val="center"/>
          </w:tcPr>
          <w:p w14:paraId="7D3CD6D1" w14:textId="77777777" w:rsidR="00600DEF" w:rsidRPr="008368C5" w:rsidRDefault="00600DEF" w:rsidP="00F30FD6">
            <w:pPr>
              <w:pStyle w:val="TabelaRaport"/>
            </w:pPr>
            <w:r w:rsidRPr="008368C5">
              <w:t>±36%</w:t>
            </w:r>
          </w:p>
        </w:tc>
        <w:tc>
          <w:tcPr>
            <w:tcW w:w="993" w:type="dxa"/>
            <w:vAlign w:val="center"/>
          </w:tcPr>
          <w:p w14:paraId="2209FF32" w14:textId="77777777" w:rsidR="00600DEF" w:rsidRPr="008368C5" w:rsidRDefault="00600DEF" w:rsidP="00F30FD6">
            <w:pPr>
              <w:pStyle w:val="TabelaRaport"/>
            </w:pPr>
            <w:r w:rsidRPr="008368C5">
              <w:t>5%</w:t>
            </w:r>
          </w:p>
        </w:tc>
        <w:tc>
          <w:tcPr>
            <w:tcW w:w="1134" w:type="dxa"/>
            <w:gridSpan w:val="2"/>
            <w:vAlign w:val="center"/>
          </w:tcPr>
          <w:p w14:paraId="748FF0F6" w14:textId="77777777" w:rsidR="00600DEF" w:rsidRPr="008368C5" w:rsidRDefault="00600DEF" w:rsidP="00F30FD6">
            <w:pPr>
              <w:pStyle w:val="TabelaRaport"/>
            </w:pPr>
            <w:r w:rsidRPr="008368C5">
              <w:t>0,00001</w:t>
            </w:r>
          </w:p>
        </w:tc>
        <w:tc>
          <w:tcPr>
            <w:tcW w:w="1134" w:type="dxa"/>
            <w:vAlign w:val="center"/>
          </w:tcPr>
          <w:p w14:paraId="511BF85D" w14:textId="77777777" w:rsidR="00600DEF" w:rsidRPr="008368C5" w:rsidRDefault="00600DEF" w:rsidP="00F30FD6">
            <w:pPr>
              <w:pStyle w:val="TabelaRaport"/>
            </w:pPr>
            <w:r w:rsidRPr="008368C5">
              <w:t>0,0001</w:t>
            </w:r>
          </w:p>
        </w:tc>
        <w:tc>
          <w:tcPr>
            <w:tcW w:w="843" w:type="dxa"/>
            <w:vAlign w:val="center"/>
          </w:tcPr>
          <w:p w14:paraId="3913F050" w14:textId="77777777" w:rsidR="00600DEF" w:rsidRPr="008368C5" w:rsidRDefault="00600DEF" w:rsidP="00F30FD6">
            <w:pPr>
              <w:pStyle w:val="TabelaRaport"/>
            </w:pPr>
            <w:r w:rsidRPr="008368C5">
              <w:t>TAK</w:t>
            </w:r>
          </w:p>
        </w:tc>
        <w:tc>
          <w:tcPr>
            <w:tcW w:w="851" w:type="dxa"/>
            <w:vAlign w:val="center"/>
          </w:tcPr>
          <w:p w14:paraId="4CF6EF73" w14:textId="77777777" w:rsidR="00600DEF" w:rsidRPr="008368C5" w:rsidRDefault="00600DEF" w:rsidP="00F30FD6">
            <w:pPr>
              <w:pStyle w:val="TabelaRaport"/>
            </w:pPr>
            <w:r w:rsidRPr="008368C5">
              <w:t>TAK</w:t>
            </w:r>
          </w:p>
        </w:tc>
        <w:tc>
          <w:tcPr>
            <w:tcW w:w="974" w:type="dxa"/>
            <w:vAlign w:val="center"/>
          </w:tcPr>
          <w:p w14:paraId="384CE612"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10%</w:t>
            </w:r>
          </w:p>
        </w:tc>
      </w:tr>
      <w:tr w:rsidR="00600DEF" w:rsidRPr="008368C5" w14:paraId="5E2D21C0" w14:textId="77777777" w:rsidTr="007F7E38">
        <w:trPr>
          <w:cantSplit/>
          <w:trHeight w:val="454"/>
        </w:trPr>
        <w:tc>
          <w:tcPr>
            <w:tcW w:w="426" w:type="dxa"/>
            <w:vAlign w:val="center"/>
          </w:tcPr>
          <w:p w14:paraId="507BC6A5" w14:textId="308E120D" w:rsidR="00600DEF" w:rsidRPr="008368C5" w:rsidRDefault="00600DEF" w:rsidP="00F30FD6">
            <w:pPr>
              <w:pStyle w:val="TabelaRaport"/>
            </w:pPr>
            <w:r w:rsidRPr="008368C5">
              <w:t>76</w:t>
            </w:r>
            <w:r w:rsidR="00B00847" w:rsidRPr="008368C5">
              <w:t>.</w:t>
            </w:r>
          </w:p>
        </w:tc>
        <w:tc>
          <w:tcPr>
            <w:tcW w:w="1560" w:type="dxa"/>
            <w:vAlign w:val="center"/>
          </w:tcPr>
          <w:p w14:paraId="37808FDE" w14:textId="77777777" w:rsidR="00600DEF" w:rsidRPr="008368C5" w:rsidRDefault="00600DEF" w:rsidP="00F30FD6">
            <w:pPr>
              <w:pStyle w:val="TabelaRaport"/>
            </w:pPr>
            <w:r w:rsidRPr="008368C5">
              <w:t xml:space="preserve">Keton </w:t>
            </w:r>
            <w:proofErr w:type="spellStart"/>
            <w:r w:rsidRPr="008368C5">
              <w:t>endryny</w:t>
            </w:r>
            <w:proofErr w:type="spellEnd"/>
          </w:p>
        </w:tc>
        <w:tc>
          <w:tcPr>
            <w:tcW w:w="992" w:type="dxa"/>
            <w:vAlign w:val="center"/>
          </w:tcPr>
          <w:p w14:paraId="5A1C0F03" w14:textId="77777777" w:rsidR="00600DEF" w:rsidRPr="008368C5" w:rsidRDefault="00600DEF" w:rsidP="00F30FD6">
            <w:pPr>
              <w:pStyle w:val="TabelaRaport"/>
            </w:pPr>
            <w:r w:rsidRPr="008368C5">
              <w:t>[mg/l]</w:t>
            </w:r>
          </w:p>
        </w:tc>
        <w:tc>
          <w:tcPr>
            <w:tcW w:w="1559" w:type="dxa"/>
            <w:vAlign w:val="center"/>
          </w:tcPr>
          <w:p w14:paraId="0178DE5B" w14:textId="77777777" w:rsidR="00600DEF" w:rsidRPr="008368C5" w:rsidRDefault="00600DEF" w:rsidP="00F30FD6">
            <w:pPr>
              <w:pStyle w:val="TabelaRaport"/>
            </w:pPr>
            <w:r w:rsidRPr="008368C5">
              <w:t>GC-ECD</w:t>
            </w:r>
          </w:p>
        </w:tc>
        <w:tc>
          <w:tcPr>
            <w:tcW w:w="992" w:type="dxa"/>
            <w:vAlign w:val="center"/>
          </w:tcPr>
          <w:p w14:paraId="14F6EAA1" w14:textId="77777777" w:rsidR="00600DEF" w:rsidRPr="008368C5" w:rsidRDefault="00600DEF" w:rsidP="00F30FD6">
            <w:pPr>
              <w:pStyle w:val="TabelaRaport"/>
            </w:pPr>
            <w:r w:rsidRPr="008368C5">
              <w:t>53494-70-5</w:t>
            </w:r>
          </w:p>
        </w:tc>
        <w:tc>
          <w:tcPr>
            <w:tcW w:w="2410" w:type="dxa"/>
            <w:vAlign w:val="center"/>
          </w:tcPr>
          <w:p w14:paraId="5F93E45A" w14:textId="52025E33" w:rsidR="00600DEF" w:rsidRPr="008368C5" w:rsidRDefault="00600DEF" w:rsidP="00F30FD6">
            <w:pPr>
              <w:pStyle w:val="TabelaRaport"/>
            </w:pPr>
            <w:r w:rsidRPr="008368C5">
              <w:t xml:space="preserve">Procedura badawcza </w:t>
            </w:r>
            <w:r w:rsidRPr="008368C5">
              <w:br/>
              <w:t>PB-31 Edycja 11 z</w:t>
            </w:r>
            <w:r w:rsidR="006663D3" w:rsidRPr="008368C5">
              <w:t> </w:t>
            </w:r>
            <w:r w:rsidRPr="008368C5">
              <w:t>20/01/2020</w:t>
            </w:r>
          </w:p>
        </w:tc>
        <w:tc>
          <w:tcPr>
            <w:tcW w:w="992" w:type="dxa"/>
            <w:vAlign w:val="center"/>
          </w:tcPr>
          <w:p w14:paraId="47AC2913" w14:textId="77777777" w:rsidR="00600DEF" w:rsidRPr="008368C5" w:rsidRDefault="00600DEF" w:rsidP="00F30FD6">
            <w:pPr>
              <w:pStyle w:val="TabelaRaport"/>
            </w:pPr>
            <w:r w:rsidRPr="008368C5">
              <w:t>±30%</w:t>
            </w:r>
          </w:p>
        </w:tc>
        <w:tc>
          <w:tcPr>
            <w:tcW w:w="993" w:type="dxa"/>
            <w:vAlign w:val="center"/>
          </w:tcPr>
          <w:p w14:paraId="32B08DED" w14:textId="77777777" w:rsidR="00600DEF" w:rsidRPr="008368C5" w:rsidRDefault="00600DEF" w:rsidP="00F30FD6">
            <w:pPr>
              <w:pStyle w:val="TabelaRaport"/>
            </w:pPr>
            <w:r w:rsidRPr="008368C5">
              <w:t>7%</w:t>
            </w:r>
          </w:p>
        </w:tc>
        <w:tc>
          <w:tcPr>
            <w:tcW w:w="1134" w:type="dxa"/>
            <w:gridSpan w:val="2"/>
            <w:vAlign w:val="center"/>
          </w:tcPr>
          <w:p w14:paraId="3A4196A3" w14:textId="77777777" w:rsidR="00600DEF" w:rsidRPr="008368C5" w:rsidRDefault="00600DEF" w:rsidP="00F30FD6">
            <w:pPr>
              <w:pStyle w:val="TabelaRaport"/>
            </w:pPr>
            <w:r w:rsidRPr="008368C5">
              <w:t>0,000001</w:t>
            </w:r>
          </w:p>
        </w:tc>
        <w:tc>
          <w:tcPr>
            <w:tcW w:w="1134" w:type="dxa"/>
            <w:vAlign w:val="center"/>
          </w:tcPr>
          <w:p w14:paraId="013CC761" w14:textId="77777777" w:rsidR="00600DEF" w:rsidRPr="008368C5" w:rsidRDefault="00600DEF" w:rsidP="00F30FD6">
            <w:pPr>
              <w:pStyle w:val="TabelaRaport"/>
            </w:pPr>
            <w:r w:rsidRPr="008368C5">
              <w:t>0,0001</w:t>
            </w:r>
          </w:p>
        </w:tc>
        <w:tc>
          <w:tcPr>
            <w:tcW w:w="843" w:type="dxa"/>
            <w:vAlign w:val="center"/>
          </w:tcPr>
          <w:p w14:paraId="13B997C0" w14:textId="77777777" w:rsidR="00600DEF" w:rsidRPr="008368C5" w:rsidRDefault="00600DEF" w:rsidP="00F30FD6">
            <w:pPr>
              <w:pStyle w:val="TabelaRaport"/>
            </w:pPr>
            <w:r w:rsidRPr="008368C5">
              <w:t>TAK</w:t>
            </w:r>
          </w:p>
        </w:tc>
        <w:tc>
          <w:tcPr>
            <w:tcW w:w="851" w:type="dxa"/>
            <w:vAlign w:val="center"/>
          </w:tcPr>
          <w:p w14:paraId="51FF6D7A" w14:textId="77777777" w:rsidR="00600DEF" w:rsidRPr="008368C5" w:rsidRDefault="00600DEF" w:rsidP="00F30FD6">
            <w:pPr>
              <w:pStyle w:val="TabelaRaport"/>
            </w:pPr>
            <w:r w:rsidRPr="008368C5">
              <w:t>TAK</w:t>
            </w:r>
          </w:p>
        </w:tc>
        <w:tc>
          <w:tcPr>
            <w:tcW w:w="974" w:type="dxa"/>
            <w:vAlign w:val="center"/>
          </w:tcPr>
          <w:p w14:paraId="4F17C6A9"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1,0%</w:t>
            </w:r>
          </w:p>
        </w:tc>
      </w:tr>
      <w:tr w:rsidR="00210972" w:rsidRPr="008368C5" w14:paraId="5527313A" w14:textId="77777777" w:rsidTr="0082620A">
        <w:trPr>
          <w:cantSplit/>
          <w:trHeight w:val="454"/>
        </w:trPr>
        <w:tc>
          <w:tcPr>
            <w:tcW w:w="426" w:type="dxa"/>
            <w:vAlign w:val="center"/>
          </w:tcPr>
          <w:p w14:paraId="0474B339" w14:textId="27ACF05E" w:rsidR="00600DEF" w:rsidRPr="008368C5" w:rsidRDefault="00600DEF" w:rsidP="00F30FD6">
            <w:pPr>
              <w:pStyle w:val="TabelaRaport"/>
            </w:pPr>
            <w:r w:rsidRPr="008368C5">
              <w:t>77</w:t>
            </w:r>
            <w:r w:rsidR="00B00847" w:rsidRPr="008368C5">
              <w:t>.</w:t>
            </w:r>
          </w:p>
        </w:tc>
        <w:tc>
          <w:tcPr>
            <w:tcW w:w="1560" w:type="dxa"/>
            <w:vAlign w:val="center"/>
          </w:tcPr>
          <w:p w14:paraId="0C0C3779" w14:textId="77777777" w:rsidR="00600DEF" w:rsidRPr="008368C5" w:rsidRDefault="00600DEF" w:rsidP="00F30FD6">
            <w:pPr>
              <w:pStyle w:val="TabelaRaport"/>
            </w:pPr>
            <w:proofErr w:type="spellStart"/>
            <w:r w:rsidRPr="008368C5">
              <w:t>Metoksychlor</w:t>
            </w:r>
            <w:proofErr w:type="spellEnd"/>
          </w:p>
        </w:tc>
        <w:tc>
          <w:tcPr>
            <w:tcW w:w="992" w:type="dxa"/>
            <w:vAlign w:val="center"/>
          </w:tcPr>
          <w:p w14:paraId="4BB8E56A" w14:textId="77777777" w:rsidR="00600DEF" w:rsidRPr="008368C5" w:rsidRDefault="00600DEF" w:rsidP="00F30FD6">
            <w:pPr>
              <w:pStyle w:val="TabelaRaport"/>
            </w:pPr>
            <w:r w:rsidRPr="008368C5">
              <w:t>[mg/l]</w:t>
            </w:r>
          </w:p>
        </w:tc>
        <w:tc>
          <w:tcPr>
            <w:tcW w:w="1559" w:type="dxa"/>
            <w:vAlign w:val="center"/>
          </w:tcPr>
          <w:p w14:paraId="0F45DFCA" w14:textId="77777777" w:rsidR="00600DEF" w:rsidRPr="008368C5" w:rsidRDefault="00600DEF" w:rsidP="00F30FD6">
            <w:pPr>
              <w:pStyle w:val="TabelaRaport"/>
            </w:pPr>
            <w:r w:rsidRPr="008368C5">
              <w:t>GC-ECD</w:t>
            </w:r>
          </w:p>
        </w:tc>
        <w:tc>
          <w:tcPr>
            <w:tcW w:w="992" w:type="dxa"/>
            <w:vAlign w:val="center"/>
          </w:tcPr>
          <w:p w14:paraId="06A6F86A" w14:textId="77777777" w:rsidR="00600DEF" w:rsidRPr="008368C5" w:rsidRDefault="00600DEF" w:rsidP="00F30FD6">
            <w:pPr>
              <w:pStyle w:val="TabelaRaport"/>
            </w:pPr>
            <w:r w:rsidRPr="008368C5">
              <w:t>72-43-5</w:t>
            </w:r>
          </w:p>
        </w:tc>
        <w:tc>
          <w:tcPr>
            <w:tcW w:w="2410" w:type="dxa"/>
            <w:vAlign w:val="center"/>
          </w:tcPr>
          <w:p w14:paraId="4E94BE8B" w14:textId="41D01854" w:rsidR="00600DEF" w:rsidRPr="008368C5" w:rsidRDefault="00600DEF" w:rsidP="00F30FD6">
            <w:pPr>
              <w:pStyle w:val="TabelaRaport"/>
            </w:pPr>
            <w:r w:rsidRPr="008368C5">
              <w:t xml:space="preserve">Procedura badawcza </w:t>
            </w:r>
            <w:r w:rsidRPr="008368C5">
              <w:br/>
              <w:t>PB-31 Edycja 11 z</w:t>
            </w:r>
            <w:r w:rsidR="006663D3" w:rsidRPr="008368C5">
              <w:t> </w:t>
            </w:r>
            <w:r w:rsidRPr="008368C5">
              <w:t>20/01/2020</w:t>
            </w:r>
          </w:p>
        </w:tc>
        <w:tc>
          <w:tcPr>
            <w:tcW w:w="992" w:type="dxa"/>
            <w:vAlign w:val="center"/>
          </w:tcPr>
          <w:p w14:paraId="3B5EB1A3" w14:textId="77777777" w:rsidR="00600DEF" w:rsidRPr="008368C5" w:rsidRDefault="00600DEF" w:rsidP="00F30FD6">
            <w:pPr>
              <w:pStyle w:val="TabelaRaport"/>
            </w:pPr>
            <w:r w:rsidRPr="008368C5">
              <w:t>±30%</w:t>
            </w:r>
          </w:p>
        </w:tc>
        <w:tc>
          <w:tcPr>
            <w:tcW w:w="993" w:type="dxa"/>
            <w:vAlign w:val="center"/>
          </w:tcPr>
          <w:p w14:paraId="3AD19D92" w14:textId="77777777" w:rsidR="00600DEF" w:rsidRPr="008368C5" w:rsidRDefault="00600DEF" w:rsidP="00F30FD6">
            <w:pPr>
              <w:pStyle w:val="TabelaRaport"/>
            </w:pPr>
            <w:r w:rsidRPr="008368C5">
              <w:t>3%</w:t>
            </w:r>
          </w:p>
        </w:tc>
        <w:tc>
          <w:tcPr>
            <w:tcW w:w="1134" w:type="dxa"/>
            <w:gridSpan w:val="2"/>
            <w:vAlign w:val="center"/>
          </w:tcPr>
          <w:p w14:paraId="1696BE56" w14:textId="77777777" w:rsidR="00600DEF" w:rsidRPr="008368C5" w:rsidRDefault="00600DEF" w:rsidP="00F30FD6">
            <w:pPr>
              <w:pStyle w:val="TabelaRaport"/>
            </w:pPr>
            <w:r w:rsidRPr="008368C5">
              <w:t>0,0001</w:t>
            </w:r>
          </w:p>
        </w:tc>
        <w:tc>
          <w:tcPr>
            <w:tcW w:w="1134" w:type="dxa"/>
            <w:vAlign w:val="center"/>
          </w:tcPr>
          <w:p w14:paraId="3010A9FB" w14:textId="77777777" w:rsidR="00600DEF" w:rsidRPr="008368C5" w:rsidRDefault="00600DEF" w:rsidP="00F30FD6">
            <w:pPr>
              <w:pStyle w:val="TabelaRaport"/>
            </w:pPr>
            <w:r w:rsidRPr="008368C5">
              <w:t>0,0001</w:t>
            </w:r>
          </w:p>
        </w:tc>
        <w:tc>
          <w:tcPr>
            <w:tcW w:w="843" w:type="dxa"/>
            <w:vAlign w:val="center"/>
          </w:tcPr>
          <w:p w14:paraId="0A55D9A1" w14:textId="77777777" w:rsidR="00600DEF" w:rsidRPr="008368C5" w:rsidRDefault="00600DEF" w:rsidP="00F30FD6">
            <w:pPr>
              <w:pStyle w:val="TabelaRaport"/>
            </w:pPr>
            <w:r w:rsidRPr="008368C5">
              <w:t>TAK</w:t>
            </w:r>
          </w:p>
        </w:tc>
        <w:tc>
          <w:tcPr>
            <w:tcW w:w="851" w:type="dxa"/>
            <w:vAlign w:val="center"/>
          </w:tcPr>
          <w:p w14:paraId="1A8AA7FE" w14:textId="77777777" w:rsidR="00600DEF" w:rsidRPr="008368C5" w:rsidRDefault="00600DEF" w:rsidP="00F30FD6">
            <w:pPr>
              <w:pStyle w:val="TabelaRaport"/>
            </w:pPr>
            <w:r w:rsidRPr="008368C5">
              <w:t>NIE</w:t>
            </w:r>
          </w:p>
        </w:tc>
        <w:tc>
          <w:tcPr>
            <w:tcW w:w="974" w:type="dxa"/>
            <w:shd w:val="clear" w:color="auto" w:fill="auto"/>
            <w:vAlign w:val="center"/>
          </w:tcPr>
          <w:p w14:paraId="545B7F15" w14:textId="77777777" w:rsidR="00600DEF" w:rsidRPr="008368C5" w:rsidRDefault="00600DEF" w:rsidP="00F30FD6">
            <w:pPr>
              <w:pStyle w:val="TabelaRaport"/>
            </w:pPr>
            <w:r w:rsidRPr="008368C5">
              <w:t>100%</w:t>
            </w:r>
          </w:p>
        </w:tc>
      </w:tr>
      <w:tr w:rsidR="00DC3EFC" w:rsidRPr="008368C5" w14:paraId="01B8B18F" w14:textId="77777777" w:rsidTr="00661E0D">
        <w:trPr>
          <w:cantSplit/>
          <w:trHeight w:val="454"/>
        </w:trPr>
        <w:tc>
          <w:tcPr>
            <w:tcW w:w="14860" w:type="dxa"/>
            <w:gridSpan w:val="14"/>
            <w:shd w:val="clear" w:color="auto" w:fill="BFBFBF" w:themeFill="background1" w:themeFillShade="BF"/>
            <w:vAlign w:val="center"/>
          </w:tcPr>
          <w:p w14:paraId="5B986DC9" w14:textId="2246BAB0" w:rsidR="00600DEF" w:rsidRPr="008368C5" w:rsidRDefault="00600DEF" w:rsidP="00F30FD6">
            <w:pPr>
              <w:pStyle w:val="TabelaRaport"/>
            </w:pPr>
            <w:r w:rsidRPr="008368C5">
              <w:t xml:space="preserve">WWA </w:t>
            </w:r>
            <w:r w:rsidR="00C57924" w:rsidRPr="008368C5">
              <w:t>-</w:t>
            </w:r>
            <w:r w:rsidRPr="008368C5">
              <w:t xml:space="preserve"> wielopierścieniowe węglowodory aromatyczne</w:t>
            </w:r>
          </w:p>
        </w:tc>
      </w:tr>
      <w:tr w:rsidR="00600DEF" w:rsidRPr="008368C5" w14:paraId="1B876F4D" w14:textId="77777777" w:rsidTr="007F7E38">
        <w:trPr>
          <w:cantSplit/>
          <w:trHeight w:val="454"/>
        </w:trPr>
        <w:tc>
          <w:tcPr>
            <w:tcW w:w="426" w:type="dxa"/>
            <w:vAlign w:val="center"/>
          </w:tcPr>
          <w:p w14:paraId="25805FE4" w14:textId="46B1A252" w:rsidR="00600DEF" w:rsidRPr="008368C5" w:rsidRDefault="00600DEF" w:rsidP="00F30FD6">
            <w:pPr>
              <w:pStyle w:val="TabelaRaport"/>
            </w:pPr>
            <w:r w:rsidRPr="008368C5">
              <w:t>78</w:t>
            </w:r>
            <w:r w:rsidR="00B00847" w:rsidRPr="008368C5">
              <w:t>.</w:t>
            </w:r>
          </w:p>
        </w:tc>
        <w:tc>
          <w:tcPr>
            <w:tcW w:w="1560" w:type="dxa"/>
            <w:vAlign w:val="center"/>
          </w:tcPr>
          <w:p w14:paraId="48EB765C" w14:textId="77777777" w:rsidR="00600DEF" w:rsidRPr="008368C5" w:rsidRDefault="00600DEF" w:rsidP="00F30FD6">
            <w:pPr>
              <w:pStyle w:val="TabelaRaport"/>
            </w:pPr>
            <w:proofErr w:type="spellStart"/>
            <w:r w:rsidRPr="008368C5">
              <w:t>Acenaftylen</w:t>
            </w:r>
            <w:proofErr w:type="spellEnd"/>
          </w:p>
        </w:tc>
        <w:tc>
          <w:tcPr>
            <w:tcW w:w="992" w:type="dxa"/>
            <w:vAlign w:val="center"/>
          </w:tcPr>
          <w:p w14:paraId="0C2891AC" w14:textId="77777777" w:rsidR="00600DEF" w:rsidRPr="008368C5" w:rsidRDefault="00600DEF" w:rsidP="00F30FD6">
            <w:pPr>
              <w:pStyle w:val="TabelaRaport"/>
            </w:pPr>
            <w:r w:rsidRPr="008368C5">
              <w:t>[mg/l]</w:t>
            </w:r>
          </w:p>
        </w:tc>
        <w:tc>
          <w:tcPr>
            <w:tcW w:w="1559" w:type="dxa"/>
            <w:vAlign w:val="center"/>
          </w:tcPr>
          <w:p w14:paraId="0B693CB1" w14:textId="77777777" w:rsidR="00600DEF" w:rsidRPr="008368C5" w:rsidRDefault="00600DEF" w:rsidP="00F30FD6">
            <w:pPr>
              <w:pStyle w:val="TabelaRaport"/>
            </w:pPr>
            <w:r w:rsidRPr="008368C5">
              <w:t>GC-MS</w:t>
            </w:r>
          </w:p>
        </w:tc>
        <w:tc>
          <w:tcPr>
            <w:tcW w:w="992" w:type="dxa"/>
            <w:vAlign w:val="center"/>
          </w:tcPr>
          <w:p w14:paraId="5F4A1788" w14:textId="77777777" w:rsidR="00600DEF" w:rsidRPr="008368C5" w:rsidRDefault="00600DEF" w:rsidP="00F30FD6">
            <w:pPr>
              <w:pStyle w:val="TabelaRaport"/>
            </w:pPr>
            <w:r w:rsidRPr="008368C5">
              <w:t>208-96-8</w:t>
            </w:r>
          </w:p>
        </w:tc>
        <w:tc>
          <w:tcPr>
            <w:tcW w:w="2410" w:type="dxa"/>
            <w:vAlign w:val="center"/>
          </w:tcPr>
          <w:p w14:paraId="3875B651" w14:textId="709456E8" w:rsidR="00600DEF" w:rsidRPr="008368C5" w:rsidRDefault="00600DEF" w:rsidP="00F30FD6">
            <w:pPr>
              <w:pStyle w:val="TabelaRaport"/>
            </w:pPr>
            <w:r w:rsidRPr="008368C5">
              <w:t xml:space="preserve">Procedura badawcza </w:t>
            </w:r>
            <w:r w:rsidRPr="008368C5">
              <w:br/>
              <w:t>PB-15 Edycja 10 z</w:t>
            </w:r>
            <w:r w:rsidR="006663D3" w:rsidRPr="008368C5">
              <w:t> </w:t>
            </w:r>
            <w:r w:rsidRPr="008368C5">
              <w:t>20/01/2020</w:t>
            </w:r>
          </w:p>
        </w:tc>
        <w:tc>
          <w:tcPr>
            <w:tcW w:w="992" w:type="dxa"/>
            <w:vAlign w:val="center"/>
          </w:tcPr>
          <w:p w14:paraId="16E00936" w14:textId="77777777" w:rsidR="00600DEF" w:rsidRPr="008368C5" w:rsidRDefault="00600DEF" w:rsidP="00F30FD6">
            <w:pPr>
              <w:pStyle w:val="TabelaRaport"/>
            </w:pPr>
            <w:r w:rsidRPr="008368C5">
              <w:t>±31%</w:t>
            </w:r>
          </w:p>
        </w:tc>
        <w:tc>
          <w:tcPr>
            <w:tcW w:w="993" w:type="dxa"/>
            <w:vAlign w:val="center"/>
          </w:tcPr>
          <w:p w14:paraId="2BCE108B" w14:textId="77777777" w:rsidR="00600DEF" w:rsidRPr="008368C5" w:rsidRDefault="00600DEF" w:rsidP="00F30FD6">
            <w:pPr>
              <w:pStyle w:val="TabelaRaport"/>
            </w:pPr>
            <w:r w:rsidRPr="008368C5">
              <w:t>6%</w:t>
            </w:r>
          </w:p>
        </w:tc>
        <w:tc>
          <w:tcPr>
            <w:tcW w:w="1134" w:type="dxa"/>
            <w:gridSpan w:val="2"/>
            <w:vAlign w:val="center"/>
          </w:tcPr>
          <w:p w14:paraId="1B5D799E" w14:textId="77777777" w:rsidR="00600DEF" w:rsidRPr="008368C5" w:rsidRDefault="00600DEF" w:rsidP="00F30FD6">
            <w:pPr>
              <w:pStyle w:val="TabelaRaport"/>
            </w:pPr>
            <w:r w:rsidRPr="008368C5">
              <w:t>0,000004</w:t>
            </w:r>
          </w:p>
        </w:tc>
        <w:tc>
          <w:tcPr>
            <w:tcW w:w="1134" w:type="dxa"/>
            <w:vAlign w:val="center"/>
          </w:tcPr>
          <w:p w14:paraId="6C0F630F" w14:textId="77777777" w:rsidR="00600DEF" w:rsidRPr="008368C5" w:rsidRDefault="00600DEF" w:rsidP="00F30FD6">
            <w:pPr>
              <w:pStyle w:val="TabelaRaport"/>
            </w:pPr>
            <w:r w:rsidRPr="008368C5">
              <w:t>0,0003</w:t>
            </w:r>
          </w:p>
        </w:tc>
        <w:tc>
          <w:tcPr>
            <w:tcW w:w="843" w:type="dxa"/>
            <w:vAlign w:val="center"/>
          </w:tcPr>
          <w:p w14:paraId="25582D4A" w14:textId="77777777" w:rsidR="00600DEF" w:rsidRPr="008368C5" w:rsidRDefault="00600DEF" w:rsidP="00F30FD6">
            <w:pPr>
              <w:pStyle w:val="TabelaRaport"/>
            </w:pPr>
            <w:r w:rsidRPr="008368C5">
              <w:t>TAK</w:t>
            </w:r>
          </w:p>
        </w:tc>
        <w:tc>
          <w:tcPr>
            <w:tcW w:w="851" w:type="dxa"/>
            <w:vAlign w:val="center"/>
          </w:tcPr>
          <w:p w14:paraId="42CE26A8" w14:textId="77777777" w:rsidR="00600DEF" w:rsidRPr="008368C5" w:rsidRDefault="00600DEF" w:rsidP="00F30FD6">
            <w:pPr>
              <w:pStyle w:val="TabelaRaport"/>
            </w:pPr>
            <w:r w:rsidRPr="008368C5">
              <w:t>TAK</w:t>
            </w:r>
          </w:p>
        </w:tc>
        <w:tc>
          <w:tcPr>
            <w:tcW w:w="974" w:type="dxa"/>
            <w:vAlign w:val="center"/>
          </w:tcPr>
          <w:p w14:paraId="79ADCC66"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1,3%</w:t>
            </w:r>
          </w:p>
        </w:tc>
      </w:tr>
      <w:tr w:rsidR="00600DEF" w:rsidRPr="008368C5" w14:paraId="575DF839" w14:textId="77777777" w:rsidTr="007F7E38">
        <w:trPr>
          <w:cantSplit/>
          <w:trHeight w:val="454"/>
        </w:trPr>
        <w:tc>
          <w:tcPr>
            <w:tcW w:w="426" w:type="dxa"/>
            <w:vAlign w:val="center"/>
          </w:tcPr>
          <w:p w14:paraId="35C59565" w14:textId="43BD0D3C" w:rsidR="00600DEF" w:rsidRPr="008368C5" w:rsidRDefault="00600DEF" w:rsidP="00F30FD6">
            <w:pPr>
              <w:pStyle w:val="TabelaRaport"/>
            </w:pPr>
            <w:r w:rsidRPr="008368C5">
              <w:t>79</w:t>
            </w:r>
            <w:r w:rsidR="00B00847" w:rsidRPr="008368C5">
              <w:t>.</w:t>
            </w:r>
          </w:p>
        </w:tc>
        <w:tc>
          <w:tcPr>
            <w:tcW w:w="1560" w:type="dxa"/>
            <w:vAlign w:val="center"/>
          </w:tcPr>
          <w:p w14:paraId="780114E9" w14:textId="77777777" w:rsidR="00600DEF" w:rsidRPr="008368C5" w:rsidRDefault="00600DEF" w:rsidP="00F30FD6">
            <w:pPr>
              <w:pStyle w:val="TabelaRaport"/>
            </w:pPr>
            <w:proofErr w:type="spellStart"/>
            <w:r w:rsidRPr="008368C5">
              <w:t>Acenaften</w:t>
            </w:r>
            <w:proofErr w:type="spellEnd"/>
          </w:p>
        </w:tc>
        <w:tc>
          <w:tcPr>
            <w:tcW w:w="992" w:type="dxa"/>
            <w:vAlign w:val="center"/>
          </w:tcPr>
          <w:p w14:paraId="5C8C2AF3" w14:textId="77777777" w:rsidR="00600DEF" w:rsidRPr="008368C5" w:rsidRDefault="00600DEF" w:rsidP="00F30FD6">
            <w:pPr>
              <w:pStyle w:val="TabelaRaport"/>
            </w:pPr>
            <w:r w:rsidRPr="008368C5">
              <w:t>[mg/l]</w:t>
            </w:r>
          </w:p>
        </w:tc>
        <w:tc>
          <w:tcPr>
            <w:tcW w:w="1559" w:type="dxa"/>
            <w:vAlign w:val="center"/>
          </w:tcPr>
          <w:p w14:paraId="0858934F" w14:textId="77777777" w:rsidR="00600DEF" w:rsidRPr="008368C5" w:rsidRDefault="00600DEF" w:rsidP="00F30FD6">
            <w:pPr>
              <w:pStyle w:val="TabelaRaport"/>
            </w:pPr>
            <w:r w:rsidRPr="008368C5">
              <w:t>GC-MS</w:t>
            </w:r>
          </w:p>
        </w:tc>
        <w:tc>
          <w:tcPr>
            <w:tcW w:w="992" w:type="dxa"/>
            <w:vAlign w:val="center"/>
          </w:tcPr>
          <w:p w14:paraId="4917E7CF" w14:textId="77777777" w:rsidR="00600DEF" w:rsidRPr="008368C5" w:rsidRDefault="00600DEF" w:rsidP="00F30FD6">
            <w:pPr>
              <w:pStyle w:val="TabelaRaport"/>
            </w:pPr>
            <w:r w:rsidRPr="008368C5">
              <w:t>83-32-9</w:t>
            </w:r>
          </w:p>
        </w:tc>
        <w:tc>
          <w:tcPr>
            <w:tcW w:w="2410" w:type="dxa"/>
            <w:vAlign w:val="center"/>
          </w:tcPr>
          <w:p w14:paraId="3524CD30" w14:textId="256A36A7" w:rsidR="00600DEF" w:rsidRPr="008368C5" w:rsidRDefault="00600DEF" w:rsidP="00F30FD6">
            <w:pPr>
              <w:pStyle w:val="TabelaRaport"/>
            </w:pPr>
            <w:r w:rsidRPr="008368C5">
              <w:t xml:space="preserve">Procedura badawcza </w:t>
            </w:r>
            <w:r w:rsidRPr="008368C5">
              <w:br/>
              <w:t>PB-15 Edycja 10 z</w:t>
            </w:r>
            <w:r w:rsidR="006663D3" w:rsidRPr="008368C5">
              <w:t> </w:t>
            </w:r>
            <w:r w:rsidRPr="008368C5">
              <w:t>20/01/2020</w:t>
            </w:r>
          </w:p>
        </w:tc>
        <w:tc>
          <w:tcPr>
            <w:tcW w:w="992" w:type="dxa"/>
            <w:vAlign w:val="center"/>
          </w:tcPr>
          <w:p w14:paraId="5FE06DDF" w14:textId="77777777" w:rsidR="00600DEF" w:rsidRPr="008368C5" w:rsidRDefault="00600DEF" w:rsidP="00F30FD6">
            <w:pPr>
              <w:pStyle w:val="TabelaRaport"/>
            </w:pPr>
            <w:r w:rsidRPr="008368C5">
              <w:t>±31%</w:t>
            </w:r>
          </w:p>
        </w:tc>
        <w:tc>
          <w:tcPr>
            <w:tcW w:w="993" w:type="dxa"/>
            <w:vAlign w:val="center"/>
          </w:tcPr>
          <w:p w14:paraId="3FE3F022" w14:textId="77777777" w:rsidR="00600DEF" w:rsidRPr="008368C5" w:rsidRDefault="00600DEF" w:rsidP="00F30FD6">
            <w:pPr>
              <w:pStyle w:val="TabelaRaport"/>
            </w:pPr>
            <w:r w:rsidRPr="008368C5">
              <w:t>9%</w:t>
            </w:r>
          </w:p>
        </w:tc>
        <w:tc>
          <w:tcPr>
            <w:tcW w:w="1134" w:type="dxa"/>
            <w:gridSpan w:val="2"/>
            <w:vAlign w:val="center"/>
          </w:tcPr>
          <w:p w14:paraId="26802650" w14:textId="77777777" w:rsidR="00600DEF" w:rsidRPr="008368C5" w:rsidRDefault="00600DEF" w:rsidP="00F30FD6">
            <w:pPr>
              <w:pStyle w:val="TabelaRaport"/>
            </w:pPr>
            <w:r w:rsidRPr="008368C5">
              <w:t>0,000004</w:t>
            </w:r>
          </w:p>
        </w:tc>
        <w:tc>
          <w:tcPr>
            <w:tcW w:w="1134" w:type="dxa"/>
            <w:vAlign w:val="center"/>
          </w:tcPr>
          <w:p w14:paraId="1D4A9C5D" w14:textId="77777777" w:rsidR="00600DEF" w:rsidRPr="008368C5" w:rsidRDefault="00600DEF" w:rsidP="00F30FD6">
            <w:pPr>
              <w:pStyle w:val="TabelaRaport"/>
            </w:pPr>
            <w:r w:rsidRPr="008368C5">
              <w:t>0,0003</w:t>
            </w:r>
          </w:p>
        </w:tc>
        <w:tc>
          <w:tcPr>
            <w:tcW w:w="843" w:type="dxa"/>
            <w:vAlign w:val="center"/>
          </w:tcPr>
          <w:p w14:paraId="525D5255" w14:textId="77777777" w:rsidR="00600DEF" w:rsidRPr="008368C5" w:rsidRDefault="00600DEF" w:rsidP="00F30FD6">
            <w:pPr>
              <w:pStyle w:val="TabelaRaport"/>
            </w:pPr>
            <w:r w:rsidRPr="008368C5">
              <w:t>TAK</w:t>
            </w:r>
          </w:p>
        </w:tc>
        <w:tc>
          <w:tcPr>
            <w:tcW w:w="851" w:type="dxa"/>
            <w:vAlign w:val="center"/>
          </w:tcPr>
          <w:p w14:paraId="612C69B5" w14:textId="77777777" w:rsidR="00600DEF" w:rsidRPr="008368C5" w:rsidRDefault="00600DEF" w:rsidP="00F30FD6">
            <w:pPr>
              <w:pStyle w:val="TabelaRaport"/>
            </w:pPr>
            <w:r w:rsidRPr="008368C5">
              <w:t>TAK</w:t>
            </w:r>
          </w:p>
        </w:tc>
        <w:tc>
          <w:tcPr>
            <w:tcW w:w="974" w:type="dxa"/>
            <w:vAlign w:val="center"/>
          </w:tcPr>
          <w:p w14:paraId="7FE034FE"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1,3%</w:t>
            </w:r>
          </w:p>
        </w:tc>
      </w:tr>
      <w:tr w:rsidR="00600DEF" w:rsidRPr="008368C5" w14:paraId="31FF20AC" w14:textId="77777777" w:rsidTr="007F7E38">
        <w:trPr>
          <w:cantSplit/>
          <w:trHeight w:val="454"/>
        </w:trPr>
        <w:tc>
          <w:tcPr>
            <w:tcW w:w="426" w:type="dxa"/>
            <w:vAlign w:val="center"/>
          </w:tcPr>
          <w:p w14:paraId="4B08779A" w14:textId="5B4A12B8" w:rsidR="00600DEF" w:rsidRPr="008368C5" w:rsidRDefault="00600DEF" w:rsidP="00F30FD6">
            <w:pPr>
              <w:pStyle w:val="TabelaRaport"/>
            </w:pPr>
            <w:r w:rsidRPr="008368C5">
              <w:lastRenderedPageBreak/>
              <w:t>80</w:t>
            </w:r>
            <w:r w:rsidR="00B00847" w:rsidRPr="008368C5">
              <w:t>.</w:t>
            </w:r>
          </w:p>
        </w:tc>
        <w:tc>
          <w:tcPr>
            <w:tcW w:w="1560" w:type="dxa"/>
            <w:vAlign w:val="center"/>
          </w:tcPr>
          <w:p w14:paraId="1EE12112" w14:textId="77777777" w:rsidR="00600DEF" w:rsidRPr="008368C5" w:rsidRDefault="00600DEF" w:rsidP="00F30FD6">
            <w:pPr>
              <w:pStyle w:val="TabelaRaport"/>
            </w:pPr>
            <w:r w:rsidRPr="008368C5">
              <w:t>Fluoren</w:t>
            </w:r>
          </w:p>
        </w:tc>
        <w:tc>
          <w:tcPr>
            <w:tcW w:w="992" w:type="dxa"/>
            <w:vAlign w:val="center"/>
          </w:tcPr>
          <w:p w14:paraId="3DBE6603" w14:textId="77777777" w:rsidR="00600DEF" w:rsidRPr="008368C5" w:rsidRDefault="00600DEF" w:rsidP="00F30FD6">
            <w:pPr>
              <w:pStyle w:val="TabelaRaport"/>
            </w:pPr>
            <w:r w:rsidRPr="008368C5">
              <w:t>[mg/l]</w:t>
            </w:r>
          </w:p>
        </w:tc>
        <w:tc>
          <w:tcPr>
            <w:tcW w:w="1559" w:type="dxa"/>
            <w:vAlign w:val="center"/>
          </w:tcPr>
          <w:p w14:paraId="4C5C5CF4" w14:textId="77777777" w:rsidR="00600DEF" w:rsidRPr="008368C5" w:rsidRDefault="00600DEF" w:rsidP="00F30FD6">
            <w:pPr>
              <w:pStyle w:val="TabelaRaport"/>
            </w:pPr>
            <w:r w:rsidRPr="008368C5">
              <w:t>GC-MS</w:t>
            </w:r>
          </w:p>
        </w:tc>
        <w:tc>
          <w:tcPr>
            <w:tcW w:w="992" w:type="dxa"/>
            <w:vAlign w:val="center"/>
          </w:tcPr>
          <w:p w14:paraId="0E66CAA5" w14:textId="77777777" w:rsidR="00600DEF" w:rsidRPr="008368C5" w:rsidRDefault="00600DEF" w:rsidP="00F30FD6">
            <w:pPr>
              <w:pStyle w:val="TabelaRaport"/>
            </w:pPr>
            <w:r w:rsidRPr="008368C5">
              <w:t>86-73-7</w:t>
            </w:r>
          </w:p>
        </w:tc>
        <w:tc>
          <w:tcPr>
            <w:tcW w:w="2410" w:type="dxa"/>
            <w:vAlign w:val="center"/>
          </w:tcPr>
          <w:p w14:paraId="1878D2CB" w14:textId="2A9EBBD3" w:rsidR="00600DEF" w:rsidRPr="008368C5" w:rsidRDefault="00600DEF" w:rsidP="00F30FD6">
            <w:pPr>
              <w:pStyle w:val="TabelaRaport"/>
            </w:pPr>
            <w:r w:rsidRPr="008368C5">
              <w:t xml:space="preserve">Procedura badawcza </w:t>
            </w:r>
            <w:r w:rsidRPr="008368C5">
              <w:br/>
              <w:t>PB-15 Edycja 10 z</w:t>
            </w:r>
            <w:r w:rsidR="006663D3" w:rsidRPr="008368C5">
              <w:t> </w:t>
            </w:r>
            <w:r w:rsidRPr="008368C5">
              <w:t>20/01/2020</w:t>
            </w:r>
          </w:p>
        </w:tc>
        <w:tc>
          <w:tcPr>
            <w:tcW w:w="992" w:type="dxa"/>
            <w:vAlign w:val="center"/>
          </w:tcPr>
          <w:p w14:paraId="6E3B67B9" w14:textId="77777777" w:rsidR="00600DEF" w:rsidRPr="008368C5" w:rsidRDefault="00600DEF" w:rsidP="00F30FD6">
            <w:pPr>
              <w:pStyle w:val="TabelaRaport"/>
            </w:pPr>
            <w:r w:rsidRPr="008368C5">
              <w:t>±31%</w:t>
            </w:r>
          </w:p>
        </w:tc>
        <w:tc>
          <w:tcPr>
            <w:tcW w:w="993" w:type="dxa"/>
            <w:vAlign w:val="center"/>
          </w:tcPr>
          <w:p w14:paraId="780703F6" w14:textId="77777777" w:rsidR="00600DEF" w:rsidRPr="008368C5" w:rsidRDefault="00600DEF" w:rsidP="00F30FD6">
            <w:pPr>
              <w:pStyle w:val="TabelaRaport"/>
            </w:pPr>
            <w:r w:rsidRPr="008368C5">
              <w:t>9%</w:t>
            </w:r>
          </w:p>
        </w:tc>
        <w:tc>
          <w:tcPr>
            <w:tcW w:w="1134" w:type="dxa"/>
            <w:gridSpan w:val="2"/>
            <w:vAlign w:val="center"/>
          </w:tcPr>
          <w:p w14:paraId="402FF9F7" w14:textId="77777777" w:rsidR="00600DEF" w:rsidRPr="008368C5" w:rsidRDefault="00600DEF" w:rsidP="00F30FD6">
            <w:pPr>
              <w:pStyle w:val="TabelaRaport"/>
            </w:pPr>
            <w:r w:rsidRPr="008368C5">
              <w:t>0,000004</w:t>
            </w:r>
          </w:p>
        </w:tc>
        <w:tc>
          <w:tcPr>
            <w:tcW w:w="1134" w:type="dxa"/>
            <w:vAlign w:val="center"/>
          </w:tcPr>
          <w:p w14:paraId="0B954D7A" w14:textId="77777777" w:rsidR="00600DEF" w:rsidRPr="008368C5" w:rsidRDefault="00600DEF" w:rsidP="00F30FD6">
            <w:pPr>
              <w:pStyle w:val="TabelaRaport"/>
            </w:pPr>
            <w:r w:rsidRPr="008368C5">
              <w:t>0,0003</w:t>
            </w:r>
          </w:p>
        </w:tc>
        <w:tc>
          <w:tcPr>
            <w:tcW w:w="843" w:type="dxa"/>
            <w:vAlign w:val="center"/>
          </w:tcPr>
          <w:p w14:paraId="79CA0580" w14:textId="77777777" w:rsidR="00600DEF" w:rsidRPr="008368C5" w:rsidRDefault="00600DEF" w:rsidP="00F30FD6">
            <w:pPr>
              <w:pStyle w:val="TabelaRaport"/>
            </w:pPr>
            <w:r w:rsidRPr="008368C5">
              <w:t>TAK</w:t>
            </w:r>
          </w:p>
        </w:tc>
        <w:tc>
          <w:tcPr>
            <w:tcW w:w="851" w:type="dxa"/>
            <w:vAlign w:val="center"/>
          </w:tcPr>
          <w:p w14:paraId="56420AF1" w14:textId="77777777" w:rsidR="00600DEF" w:rsidRPr="008368C5" w:rsidRDefault="00600DEF" w:rsidP="00F30FD6">
            <w:pPr>
              <w:pStyle w:val="TabelaRaport"/>
            </w:pPr>
            <w:r w:rsidRPr="008368C5">
              <w:t>TAK</w:t>
            </w:r>
          </w:p>
        </w:tc>
        <w:tc>
          <w:tcPr>
            <w:tcW w:w="974" w:type="dxa"/>
            <w:vAlign w:val="center"/>
          </w:tcPr>
          <w:p w14:paraId="3EAA9ABD"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1,3%</w:t>
            </w:r>
          </w:p>
        </w:tc>
      </w:tr>
      <w:tr w:rsidR="00600DEF" w:rsidRPr="008368C5" w14:paraId="3E0CFB3C" w14:textId="77777777" w:rsidTr="007F7E38">
        <w:trPr>
          <w:cantSplit/>
          <w:trHeight w:val="454"/>
        </w:trPr>
        <w:tc>
          <w:tcPr>
            <w:tcW w:w="426" w:type="dxa"/>
            <w:vAlign w:val="center"/>
          </w:tcPr>
          <w:p w14:paraId="2395426C" w14:textId="16F9F1B8" w:rsidR="00600DEF" w:rsidRPr="008368C5" w:rsidRDefault="00600DEF" w:rsidP="00F30FD6">
            <w:pPr>
              <w:pStyle w:val="TabelaRaport"/>
            </w:pPr>
            <w:r w:rsidRPr="008368C5">
              <w:t>81</w:t>
            </w:r>
            <w:r w:rsidR="00B00847" w:rsidRPr="008368C5">
              <w:t>.</w:t>
            </w:r>
          </w:p>
        </w:tc>
        <w:tc>
          <w:tcPr>
            <w:tcW w:w="1560" w:type="dxa"/>
            <w:vAlign w:val="center"/>
          </w:tcPr>
          <w:p w14:paraId="3021FE34" w14:textId="77777777" w:rsidR="00600DEF" w:rsidRPr="008368C5" w:rsidRDefault="00600DEF" w:rsidP="00F30FD6">
            <w:pPr>
              <w:pStyle w:val="TabelaRaport"/>
            </w:pPr>
            <w:r w:rsidRPr="008368C5">
              <w:t>Fenantren</w:t>
            </w:r>
          </w:p>
        </w:tc>
        <w:tc>
          <w:tcPr>
            <w:tcW w:w="992" w:type="dxa"/>
            <w:vAlign w:val="center"/>
          </w:tcPr>
          <w:p w14:paraId="2321E9FC" w14:textId="77777777" w:rsidR="00600DEF" w:rsidRPr="008368C5" w:rsidRDefault="00600DEF" w:rsidP="00F30FD6">
            <w:pPr>
              <w:pStyle w:val="TabelaRaport"/>
            </w:pPr>
            <w:r w:rsidRPr="008368C5">
              <w:t>[mg/l]</w:t>
            </w:r>
          </w:p>
        </w:tc>
        <w:tc>
          <w:tcPr>
            <w:tcW w:w="1559" w:type="dxa"/>
            <w:vAlign w:val="center"/>
          </w:tcPr>
          <w:p w14:paraId="671A1AE6" w14:textId="77777777" w:rsidR="00600DEF" w:rsidRPr="008368C5" w:rsidRDefault="00600DEF" w:rsidP="00F30FD6">
            <w:pPr>
              <w:pStyle w:val="TabelaRaport"/>
            </w:pPr>
            <w:r w:rsidRPr="008368C5">
              <w:t>GC-MS</w:t>
            </w:r>
          </w:p>
        </w:tc>
        <w:tc>
          <w:tcPr>
            <w:tcW w:w="992" w:type="dxa"/>
            <w:vAlign w:val="center"/>
          </w:tcPr>
          <w:p w14:paraId="6F86C5CA" w14:textId="77777777" w:rsidR="00600DEF" w:rsidRPr="008368C5" w:rsidRDefault="00600DEF" w:rsidP="00F30FD6">
            <w:pPr>
              <w:pStyle w:val="TabelaRaport"/>
            </w:pPr>
            <w:r w:rsidRPr="008368C5">
              <w:t>85-01-8</w:t>
            </w:r>
          </w:p>
        </w:tc>
        <w:tc>
          <w:tcPr>
            <w:tcW w:w="2410" w:type="dxa"/>
            <w:vAlign w:val="center"/>
          </w:tcPr>
          <w:p w14:paraId="205EC73A" w14:textId="3C578605" w:rsidR="00600DEF" w:rsidRPr="008368C5" w:rsidRDefault="00600DEF" w:rsidP="00F30FD6">
            <w:pPr>
              <w:pStyle w:val="TabelaRaport"/>
            </w:pPr>
            <w:r w:rsidRPr="008368C5">
              <w:t xml:space="preserve">Procedura badawcza </w:t>
            </w:r>
            <w:r w:rsidRPr="008368C5">
              <w:br/>
              <w:t>PB-15 Edycja 10 z</w:t>
            </w:r>
            <w:r w:rsidR="006663D3" w:rsidRPr="008368C5">
              <w:t> </w:t>
            </w:r>
            <w:r w:rsidRPr="008368C5">
              <w:t>20/01/2020</w:t>
            </w:r>
          </w:p>
        </w:tc>
        <w:tc>
          <w:tcPr>
            <w:tcW w:w="992" w:type="dxa"/>
            <w:vAlign w:val="center"/>
          </w:tcPr>
          <w:p w14:paraId="6F0DC4D3" w14:textId="77777777" w:rsidR="00600DEF" w:rsidRPr="008368C5" w:rsidRDefault="00600DEF" w:rsidP="00F30FD6">
            <w:pPr>
              <w:pStyle w:val="TabelaRaport"/>
            </w:pPr>
            <w:r w:rsidRPr="008368C5">
              <w:t>±28%</w:t>
            </w:r>
          </w:p>
        </w:tc>
        <w:tc>
          <w:tcPr>
            <w:tcW w:w="993" w:type="dxa"/>
            <w:vAlign w:val="center"/>
          </w:tcPr>
          <w:p w14:paraId="7E44BACD" w14:textId="77777777" w:rsidR="00600DEF" w:rsidRPr="008368C5" w:rsidRDefault="00600DEF" w:rsidP="00F30FD6">
            <w:pPr>
              <w:pStyle w:val="TabelaRaport"/>
            </w:pPr>
            <w:r w:rsidRPr="008368C5">
              <w:t>11%</w:t>
            </w:r>
          </w:p>
        </w:tc>
        <w:tc>
          <w:tcPr>
            <w:tcW w:w="1134" w:type="dxa"/>
            <w:gridSpan w:val="2"/>
            <w:vAlign w:val="center"/>
          </w:tcPr>
          <w:p w14:paraId="2DBF36E5" w14:textId="77777777" w:rsidR="00600DEF" w:rsidRPr="008368C5" w:rsidRDefault="00600DEF" w:rsidP="00F30FD6">
            <w:pPr>
              <w:pStyle w:val="TabelaRaport"/>
            </w:pPr>
            <w:r w:rsidRPr="008368C5">
              <w:t>0,000004</w:t>
            </w:r>
          </w:p>
        </w:tc>
        <w:tc>
          <w:tcPr>
            <w:tcW w:w="1134" w:type="dxa"/>
            <w:vAlign w:val="center"/>
          </w:tcPr>
          <w:p w14:paraId="1BA9C2BD" w14:textId="77777777" w:rsidR="00600DEF" w:rsidRPr="008368C5" w:rsidRDefault="00600DEF" w:rsidP="00F30FD6">
            <w:pPr>
              <w:pStyle w:val="TabelaRaport"/>
            </w:pPr>
            <w:r w:rsidRPr="008368C5">
              <w:t>0,0003</w:t>
            </w:r>
          </w:p>
        </w:tc>
        <w:tc>
          <w:tcPr>
            <w:tcW w:w="843" w:type="dxa"/>
            <w:vAlign w:val="center"/>
          </w:tcPr>
          <w:p w14:paraId="5AA09471" w14:textId="77777777" w:rsidR="00600DEF" w:rsidRPr="008368C5" w:rsidRDefault="00600DEF" w:rsidP="00F30FD6">
            <w:pPr>
              <w:pStyle w:val="TabelaRaport"/>
            </w:pPr>
            <w:r w:rsidRPr="008368C5">
              <w:t>TAK</w:t>
            </w:r>
          </w:p>
        </w:tc>
        <w:tc>
          <w:tcPr>
            <w:tcW w:w="851" w:type="dxa"/>
            <w:vAlign w:val="center"/>
          </w:tcPr>
          <w:p w14:paraId="5D6B8D57" w14:textId="77777777" w:rsidR="00600DEF" w:rsidRPr="008368C5" w:rsidRDefault="00600DEF" w:rsidP="00F30FD6">
            <w:pPr>
              <w:pStyle w:val="TabelaRaport"/>
            </w:pPr>
            <w:r w:rsidRPr="008368C5">
              <w:t>TAK</w:t>
            </w:r>
          </w:p>
        </w:tc>
        <w:tc>
          <w:tcPr>
            <w:tcW w:w="974" w:type="dxa"/>
            <w:vAlign w:val="center"/>
          </w:tcPr>
          <w:p w14:paraId="021A17BA"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2,3%</w:t>
            </w:r>
          </w:p>
        </w:tc>
      </w:tr>
      <w:tr w:rsidR="00600DEF" w:rsidRPr="008368C5" w14:paraId="24ADBB2A" w14:textId="77777777" w:rsidTr="007F7E38">
        <w:trPr>
          <w:cantSplit/>
          <w:trHeight w:val="454"/>
        </w:trPr>
        <w:tc>
          <w:tcPr>
            <w:tcW w:w="426" w:type="dxa"/>
            <w:vAlign w:val="center"/>
          </w:tcPr>
          <w:p w14:paraId="130EFD46" w14:textId="565F0970" w:rsidR="00600DEF" w:rsidRPr="008368C5" w:rsidRDefault="00600DEF" w:rsidP="00F30FD6">
            <w:pPr>
              <w:pStyle w:val="TabelaRaport"/>
            </w:pPr>
            <w:r w:rsidRPr="008368C5">
              <w:t>82</w:t>
            </w:r>
            <w:r w:rsidR="00B00847" w:rsidRPr="008368C5">
              <w:t>.</w:t>
            </w:r>
          </w:p>
        </w:tc>
        <w:tc>
          <w:tcPr>
            <w:tcW w:w="1560" w:type="dxa"/>
            <w:vAlign w:val="center"/>
          </w:tcPr>
          <w:p w14:paraId="4117340E" w14:textId="77777777" w:rsidR="00600DEF" w:rsidRPr="008368C5" w:rsidRDefault="00600DEF" w:rsidP="00F30FD6">
            <w:pPr>
              <w:pStyle w:val="TabelaRaport"/>
            </w:pPr>
            <w:r w:rsidRPr="008368C5">
              <w:t>Antracen</w:t>
            </w:r>
          </w:p>
        </w:tc>
        <w:tc>
          <w:tcPr>
            <w:tcW w:w="992" w:type="dxa"/>
            <w:vAlign w:val="center"/>
          </w:tcPr>
          <w:p w14:paraId="3234DDD2" w14:textId="77777777" w:rsidR="00600DEF" w:rsidRPr="008368C5" w:rsidRDefault="00600DEF" w:rsidP="00F30FD6">
            <w:pPr>
              <w:pStyle w:val="TabelaRaport"/>
            </w:pPr>
            <w:r w:rsidRPr="008368C5">
              <w:t>[mg/l]</w:t>
            </w:r>
          </w:p>
        </w:tc>
        <w:tc>
          <w:tcPr>
            <w:tcW w:w="1559" w:type="dxa"/>
            <w:vAlign w:val="center"/>
          </w:tcPr>
          <w:p w14:paraId="312E87DF" w14:textId="77777777" w:rsidR="00600DEF" w:rsidRPr="008368C5" w:rsidRDefault="00600DEF" w:rsidP="00F30FD6">
            <w:pPr>
              <w:pStyle w:val="TabelaRaport"/>
            </w:pPr>
            <w:r w:rsidRPr="008368C5">
              <w:t>GC-MS</w:t>
            </w:r>
          </w:p>
        </w:tc>
        <w:tc>
          <w:tcPr>
            <w:tcW w:w="992" w:type="dxa"/>
            <w:vAlign w:val="center"/>
          </w:tcPr>
          <w:p w14:paraId="611F53E5" w14:textId="77777777" w:rsidR="00600DEF" w:rsidRPr="008368C5" w:rsidRDefault="00600DEF" w:rsidP="00F30FD6">
            <w:pPr>
              <w:pStyle w:val="TabelaRaport"/>
            </w:pPr>
            <w:r w:rsidRPr="008368C5">
              <w:t>120-12-7</w:t>
            </w:r>
          </w:p>
        </w:tc>
        <w:tc>
          <w:tcPr>
            <w:tcW w:w="2410" w:type="dxa"/>
            <w:vAlign w:val="center"/>
          </w:tcPr>
          <w:p w14:paraId="09E268E3" w14:textId="6BA3D303" w:rsidR="00600DEF" w:rsidRPr="008368C5" w:rsidRDefault="00600DEF" w:rsidP="00F30FD6">
            <w:pPr>
              <w:pStyle w:val="TabelaRaport"/>
            </w:pPr>
            <w:r w:rsidRPr="008368C5">
              <w:t xml:space="preserve">Procedura badawcza </w:t>
            </w:r>
            <w:r w:rsidRPr="008368C5">
              <w:br/>
              <w:t>PB-15 Edycja 10 z</w:t>
            </w:r>
            <w:r w:rsidR="006663D3" w:rsidRPr="008368C5">
              <w:t> </w:t>
            </w:r>
            <w:r w:rsidRPr="008368C5">
              <w:t>20/01/2020</w:t>
            </w:r>
          </w:p>
        </w:tc>
        <w:tc>
          <w:tcPr>
            <w:tcW w:w="992" w:type="dxa"/>
            <w:vAlign w:val="center"/>
          </w:tcPr>
          <w:p w14:paraId="4DDE8722" w14:textId="77777777" w:rsidR="00600DEF" w:rsidRPr="008368C5" w:rsidRDefault="00600DEF" w:rsidP="00F30FD6">
            <w:pPr>
              <w:pStyle w:val="TabelaRaport"/>
            </w:pPr>
            <w:r w:rsidRPr="008368C5">
              <w:t>±28%</w:t>
            </w:r>
          </w:p>
        </w:tc>
        <w:tc>
          <w:tcPr>
            <w:tcW w:w="993" w:type="dxa"/>
            <w:vAlign w:val="center"/>
          </w:tcPr>
          <w:p w14:paraId="6CF305CE" w14:textId="77777777" w:rsidR="00600DEF" w:rsidRPr="008368C5" w:rsidRDefault="00600DEF" w:rsidP="00F30FD6">
            <w:pPr>
              <w:pStyle w:val="TabelaRaport"/>
            </w:pPr>
            <w:r w:rsidRPr="008368C5">
              <w:t>13%</w:t>
            </w:r>
          </w:p>
        </w:tc>
        <w:tc>
          <w:tcPr>
            <w:tcW w:w="1134" w:type="dxa"/>
            <w:gridSpan w:val="2"/>
            <w:vAlign w:val="center"/>
          </w:tcPr>
          <w:p w14:paraId="4232A39A" w14:textId="77777777" w:rsidR="00600DEF" w:rsidRPr="008368C5" w:rsidRDefault="00600DEF" w:rsidP="00F30FD6">
            <w:pPr>
              <w:pStyle w:val="TabelaRaport"/>
            </w:pPr>
            <w:r w:rsidRPr="008368C5">
              <w:t>0,000004</w:t>
            </w:r>
          </w:p>
        </w:tc>
        <w:tc>
          <w:tcPr>
            <w:tcW w:w="1134" w:type="dxa"/>
            <w:vAlign w:val="center"/>
          </w:tcPr>
          <w:p w14:paraId="2BBB16D9" w14:textId="77777777" w:rsidR="00600DEF" w:rsidRPr="008368C5" w:rsidRDefault="00600DEF" w:rsidP="00F30FD6">
            <w:pPr>
              <w:pStyle w:val="TabelaRaport"/>
            </w:pPr>
            <w:r w:rsidRPr="008368C5">
              <w:t>0,0003</w:t>
            </w:r>
          </w:p>
        </w:tc>
        <w:tc>
          <w:tcPr>
            <w:tcW w:w="843" w:type="dxa"/>
            <w:vAlign w:val="center"/>
          </w:tcPr>
          <w:p w14:paraId="43685CBF" w14:textId="77777777" w:rsidR="00600DEF" w:rsidRPr="008368C5" w:rsidRDefault="00600DEF" w:rsidP="00F30FD6">
            <w:pPr>
              <w:pStyle w:val="TabelaRaport"/>
            </w:pPr>
            <w:r w:rsidRPr="008368C5">
              <w:t>TAK</w:t>
            </w:r>
          </w:p>
        </w:tc>
        <w:tc>
          <w:tcPr>
            <w:tcW w:w="851" w:type="dxa"/>
            <w:vAlign w:val="center"/>
          </w:tcPr>
          <w:p w14:paraId="15BAE408" w14:textId="77777777" w:rsidR="00600DEF" w:rsidRPr="008368C5" w:rsidRDefault="00600DEF" w:rsidP="00F30FD6">
            <w:pPr>
              <w:pStyle w:val="TabelaRaport"/>
            </w:pPr>
            <w:r w:rsidRPr="008368C5">
              <w:t>TAK</w:t>
            </w:r>
          </w:p>
        </w:tc>
        <w:tc>
          <w:tcPr>
            <w:tcW w:w="974" w:type="dxa"/>
            <w:vAlign w:val="center"/>
          </w:tcPr>
          <w:p w14:paraId="3DCAB5D0"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1,3%</w:t>
            </w:r>
          </w:p>
        </w:tc>
      </w:tr>
      <w:tr w:rsidR="00600DEF" w:rsidRPr="008368C5" w14:paraId="642EDEB1" w14:textId="77777777" w:rsidTr="007F7E38">
        <w:trPr>
          <w:cantSplit/>
          <w:trHeight w:val="454"/>
        </w:trPr>
        <w:tc>
          <w:tcPr>
            <w:tcW w:w="426" w:type="dxa"/>
            <w:vAlign w:val="center"/>
          </w:tcPr>
          <w:p w14:paraId="37F2027D" w14:textId="505B3723" w:rsidR="00600DEF" w:rsidRPr="008368C5" w:rsidRDefault="00600DEF" w:rsidP="00F30FD6">
            <w:pPr>
              <w:pStyle w:val="TabelaRaport"/>
            </w:pPr>
            <w:r w:rsidRPr="008368C5">
              <w:t>83</w:t>
            </w:r>
            <w:r w:rsidR="00B00847" w:rsidRPr="008368C5">
              <w:t>.</w:t>
            </w:r>
          </w:p>
        </w:tc>
        <w:tc>
          <w:tcPr>
            <w:tcW w:w="1560" w:type="dxa"/>
            <w:vAlign w:val="center"/>
          </w:tcPr>
          <w:p w14:paraId="5A565325" w14:textId="77777777" w:rsidR="00600DEF" w:rsidRPr="008368C5" w:rsidRDefault="00600DEF" w:rsidP="00F30FD6">
            <w:pPr>
              <w:pStyle w:val="TabelaRaport"/>
            </w:pPr>
            <w:proofErr w:type="spellStart"/>
            <w:r w:rsidRPr="008368C5">
              <w:t>Fluoranten</w:t>
            </w:r>
            <w:proofErr w:type="spellEnd"/>
          </w:p>
        </w:tc>
        <w:tc>
          <w:tcPr>
            <w:tcW w:w="992" w:type="dxa"/>
            <w:vAlign w:val="center"/>
          </w:tcPr>
          <w:p w14:paraId="3CC09533" w14:textId="77777777" w:rsidR="00600DEF" w:rsidRPr="008368C5" w:rsidRDefault="00600DEF" w:rsidP="00F30FD6">
            <w:pPr>
              <w:pStyle w:val="TabelaRaport"/>
            </w:pPr>
            <w:r w:rsidRPr="008368C5">
              <w:t>[mg/l]</w:t>
            </w:r>
          </w:p>
        </w:tc>
        <w:tc>
          <w:tcPr>
            <w:tcW w:w="1559" w:type="dxa"/>
            <w:vAlign w:val="center"/>
          </w:tcPr>
          <w:p w14:paraId="43288870" w14:textId="77777777" w:rsidR="00600DEF" w:rsidRPr="008368C5" w:rsidRDefault="00600DEF" w:rsidP="00F30FD6">
            <w:pPr>
              <w:pStyle w:val="TabelaRaport"/>
            </w:pPr>
            <w:r w:rsidRPr="008368C5">
              <w:t>GC-MS</w:t>
            </w:r>
          </w:p>
        </w:tc>
        <w:tc>
          <w:tcPr>
            <w:tcW w:w="992" w:type="dxa"/>
            <w:vAlign w:val="center"/>
          </w:tcPr>
          <w:p w14:paraId="05071266" w14:textId="77777777" w:rsidR="00600DEF" w:rsidRPr="008368C5" w:rsidRDefault="00600DEF" w:rsidP="00F30FD6">
            <w:pPr>
              <w:pStyle w:val="TabelaRaport"/>
            </w:pPr>
            <w:r w:rsidRPr="008368C5">
              <w:t>206-44-0</w:t>
            </w:r>
          </w:p>
        </w:tc>
        <w:tc>
          <w:tcPr>
            <w:tcW w:w="2410" w:type="dxa"/>
            <w:vAlign w:val="center"/>
          </w:tcPr>
          <w:p w14:paraId="7B598122" w14:textId="4FDC535B" w:rsidR="00600DEF" w:rsidRPr="008368C5" w:rsidRDefault="00600DEF" w:rsidP="00F30FD6">
            <w:pPr>
              <w:pStyle w:val="TabelaRaport"/>
            </w:pPr>
            <w:r w:rsidRPr="008368C5">
              <w:t xml:space="preserve">Procedura badawcza </w:t>
            </w:r>
            <w:r w:rsidRPr="008368C5">
              <w:br/>
              <w:t>PB-15 Edycja 10 z</w:t>
            </w:r>
            <w:r w:rsidR="006663D3" w:rsidRPr="008368C5">
              <w:t> </w:t>
            </w:r>
            <w:r w:rsidRPr="008368C5">
              <w:t>20/01/2020</w:t>
            </w:r>
          </w:p>
        </w:tc>
        <w:tc>
          <w:tcPr>
            <w:tcW w:w="992" w:type="dxa"/>
            <w:vAlign w:val="center"/>
          </w:tcPr>
          <w:p w14:paraId="33BBEA64" w14:textId="77777777" w:rsidR="00600DEF" w:rsidRPr="008368C5" w:rsidRDefault="00600DEF" w:rsidP="00F30FD6">
            <w:pPr>
              <w:pStyle w:val="TabelaRaport"/>
            </w:pPr>
            <w:r w:rsidRPr="008368C5">
              <w:t>±25%</w:t>
            </w:r>
          </w:p>
        </w:tc>
        <w:tc>
          <w:tcPr>
            <w:tcW w:w="993" w:type="dxa"/>
            <w:vAlign w:val="center"/>
          </w:tcPr>
          <w:p w14:paraId="4B1BCDAD" w14:textId="77777777" w:rsidR="00600DEF" w:rsidRPr="008368C5" w:rsidRDefault="00600DEF" w:rsidP="00F30FD6">
            <w:pPr>
              <w:pStyle w:val="TabelaRaport"/>
            </w:pPr>
            <w:r w:rsidRPr="008368C5">
              <w:t>7%</w:t>
            </w:r>
          </w:p>
        </w:tc>
        <w:tc>
          <w:tcPr>
            <w:tcW w:w="1134" w:type="dxa"/>
            <w:gridSpan w:val="2"/>
            <w:vAlign w:val="center"/>
          </w:tcPr>
          <w:p w14:paraId="04AE4D67" w14:textId="77777777" w:rsidR="00600DEF" w:rsidRPr="008368C5" w:rsidRDefault="00600DEF" w:rsidP="00F30FD6">
            <w:pPr>
              <w:pStyle w:val="TabelaRaport"/>
            </w:pPr>
            <w:r w:rsidRPr="008368C5">
              <w:t>0,000004</w:t>
            </w:r>
          </w:p>
        </w:tc>
        <w:tc>
          <w:tcPr>
            <w:tcW w:w="1134" w:type="dxa"/>
            <w:vAlign w:val="center"/>
          </w:tcPr>
          <w:p w14:paraId="2DDC1CF2" w14:textId="77777777" w:rsidR="00600DEF" w:rsidRPr="008368C5" w:rsidRDefault="00600DEF" w:rsidP="00F30FD6">
            <w:pPr>
              <w:pStyle w:val="TabelaRaport"/>
            </w:pPr>
            <w:r w:rsidRPr="008368C5">
              <w:t>0,0003</w:t>
            </w:r>
          </w:p>
        </w:tc>
        <w:tc>
          <w:tcPr>
            <w:tcW w:w="843" w:type="dxa"/>
            <w:vAlign w:val="center"/>
          </w:tcPr>
          <w:p w14:paraId="704F300D" w14:textId="77777777" w:rsidR="00600DEF" w:rsidRPr="008368C5" w:rsidRDefault="00600DEF" w:rsidP="00F30FD6">
            <w:pPr>
              <w:pStyle w:val="TabelaRaport"/>
            </w:pPr>
            <w:r w:rsidRPr="008368C5">
              <w:t>TAK</w:t>
            </w:r>
          </w:p>
        </w:tc>
        <w:tc>
          <w:tcPr>
            <w:tcW w:w="851" w:type="dxa"/>
            <w:vAlign w:val="center"/>
          </w:tcPr>
          <w:p w14:paraId="28F34F25" w14:textId="77777777" w:rsidR="00600DEF" w:rsidRPr="008368C5" w:rsidRDefault="00600DEF" w:rsidP="00F30FD6">
            <w:pPr>
              <w:pStyle w:val="TabelaRaport"/>
            </w:pPr>
            <w:r w:rsidRPr="008368C5">
              <w:t>TAK</w:t>
            </w:r>
          </w:p>
        </w:tc>
        <w:tc>
          <w:tcPr>
            <w:tcW w:w="974" w:type="dxa"/>
            <w:vAlign w:val="center"/>
          </w:tcPr>
          <w:p w14:paraId="193011FD"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1,3%</w:t>
            </w:r>
          </w:p>
        </w:tc>
      </w:tr>
      <w:tr w:rsidR="00600DEF" w:rsidRPr="008368C5" w14:paraId="5186BCF6" w14:textId="77777777" w:rsidTr="007F7E38">
        <w:trPr>
          <w:cantSplit/>
          <w:trHeight w:val="454"/>
        </w:trPr>
        <w:tc>
          <w:tcPr>
            <w:tcW w:w="426" w:type="dxa"/>
            <w:vAlign w:val="center"/>
          </w:tcPr>
          <w:p w14:paraId="75220696" w14:textId="4769E589" w:rsidR="00600DEF" w:rsidRPr="008368C5" w:rsidRDefault="00600DEF" w:rsidP="00F30FD6">
            <w:pPr>
              <w:pStyle w:val="TabelaRaport"/>
            </w:pPr>
            <w:r w:rsidRPr="008368C5">
              <w:t>84</w:t>
            </w:r>
            <w:r w:rsidR="00B00847" w:rsidRPr="008368C5">
              <w:t>.</w:t>
            </w:r>
          </w:p>
        </w:tc>
        <w:tc>
          <w:tcPr>
            <w:tcW w:w="1560" w:type="dxa"/>
            <w:vAlign w:val="center"/>
          </w:tcPr>
          <w:p w14:paraId="3563A3FA" w14:textId="77777777" w:rsidR="00600DEF" w:rsidRPr="008368C5" w:rsidRDefault="00600DEF" w:rsidP="00F30FD6">
            <w:pPr>
              <w:pStyle w:val="TabelaRaport"/>
            </w:pPr>
            <w:proofErr w:type="spellStart"/>
            <w:r w:rsidRPr="008368C5">
              <w:t>Piren</w:t>
            </w:r>
            <w:proofErr w:type="spellEnd"/>
          </w:p>
        </w:tc>
        <w:tc>
          <w:tcPr>
            <w:tcW w:w="992" w:type="dxa"/>
            <w:vAlign w:val="center"/>
          </w:tcPr>
          <w:p w14:paraId="4A966E7C" w14:textId="77777777" w:rsidR="00600DEF" w:rsidRPr="008368C5" w:rsidRDefault="00600DEF" w:rsidP="00F30FD6">
            <w:pPr>
              <w:pStyle w:val="TabelaRaport"/>
            </w:pPr>
            <w:r w:rsidRPr="008368C5">
              <w:t>[mg/l]</w:t>
            </w:r>
          </w:p>
        </w:tc>
        <w:tc>
          <w:tcPr>
            <w:tcW w:w="1559" w:type="dxa"/>
            <w:vAlign w:val="center"/>
          </w:tcPr>
          <w:p w14:paraId="08195B86" w14:textId="77777777" w:rsidR="00600DEF" w:rsidRPr="008368C5" w:rsidRDefault="00600DEF" w:rsidP="00F30FD6">
            <w:pPr>
              <w:pStyle w:val="TabelaRaport"/>
            </w:pPr>
            <w:r w:rsidRPr="008368C5">
              <w:t>GC-MS</w:t>
            </w:r>
          </w:p>
        </w:tc>
        <w:tc>
          <w:tcPr>
            <w:tcW w:w="992" w:type="dxa"/>
            <w:vAlign w:val="center"/>
          </w:tcPr>
          <w:p w14:paraId="4FD8DA4D" w14:textId="77777777" w:rsidR="00600DEF" w:rsidRPr="008368C5" w:rsidRDefault="00600DEF" w:rsidP="00F30FD6">
            <w:pPr>
              <w:pStyle w:val="TabelaRaport"/>
            </w:pPr>
            <w:r w:rsidRPr="008368C5">
              <w:t>129-00-0</w:t>
            </w:r>
          </w:p>
        </w:tc>
        <w:tc>
          <w:tcPr>
            <w:tcW w:w="2410" w:type="dxa"/>
            <w:vAlign w:val="center"/>
          </w:tcPr>
          <w:p w14:paraId="4D3BA5C5" w14:textId="2EEA442A" w:rsidR="00600DEF" w:rsidRPr="008368C5" w:rsidRDefault="00600DEF" w:rsidP="00F30FD6">
            <w:pPr>
              <w:pStyle w:val="TabelaRaport"/>
            </w:pPr>
            <w:r w:rsidRPr="008368C5">
              <w:t xml:space="preserve">Procedura badawcza </w:t>
            </w:r>
            <w:r w:rsidRPr="008368C5">
              <w:br/>
              <w:t>PB-15 Edycja 10 z</w:t>
            </w:r>
            <w:r w:rsidR="006663D3" w:rsidRPr="008368C5">
              <w:t> </w:t>
            </w:r>
            <w:r w:rsidRPr="008368C5">
              <w:t>20/01/2020</w:t>
            </w:r>
          </w:p>
        </w:tc>
        <w:tc>
          <w:tcPr>
            <w:tcW w:w="992" w:type="dxa"/>
            <w:vAlign w:val="center"/>
          </w:tcPr>
          <w:p w14:paraId="045362B1" w14:textId="77777777" w:rsidR="00600DEF" w:rsidRPr="008368C5" w:rsidRDefault="00600DEF" w:rsidP="00F30FD6">
            <w:pPr>
              <w:pStyle w:val="TabelaRaport"/>
            </w:pPr>
            <w:r w:rsidRPr="008368C5">
              <w:t>±25%</w:t>
            </w:r>
          </w:p>
        </w:tc>
        <w:tc>
          <w:tcPr>
            <w:tcW w:w="993" w:type="dxa"/>
            <w:vAlign w:val="center"/>
          </w:tcPr>
          <w:p w14:paraId="0DFDD7E7" w14:textId="77777777" w:rsidR="00600DEF" w:rsidRPr="008368C5" w:rsidRDefault="00600DEF" w:rsidP="00F30FD6">
            <w:pPr>
              <w:pStyle w:val="TabelaRaport"/>
            </w:pPr>
            <w:r w:rsidRPr="008368C5">
              <w:t>11%</w:t>
            </w:r>
          </w:p>
        </w:tc>
        <w:tc>
          <w:tcPr>
            <w:tcW w:w="1134" w:type="dxa"/>
            <w:gridSpan w:val="2"/>
            <w:vAlign w:val="center"/>
          </w:tcPr>
          <w:p w14:paraId="5E5063DA" w14:textId="77777777" w:rsidR="00600DEF" w:rsidRPr="008368C5" w:rsidRDefault="00600DEF" w:rsidP="00F30FD6">
            <w:pPr>
              <w:pStyle w:val="TabelaRaport"/>
            </w:pPr>
            <w:r w:rsidRPr="008368C5">
              <w:t>0,000004</w:t>
            </w:r>
          </w:p>
        </w:tc>
        <w:tc>
          <w:tcPr>
            <w:tcW w:w="1134" w:type="dxa"/>
            <w:vAlign w:val="center"/>
          </w:tcPr>
          <w:p w14:paraId="4D137F1B" w14:textId="77777777" w:rsidR="00600DEF" w:rsidRPr="008368C5" w:rsidRDefault="00600DEF" w:rsidP="00F30FD6">
            <w:pPr>
              <w:pStyle w:val="TabelaRaport"/>
            </w:pPr>
            <w:r w:rsidRPr="008368C5">
              <w:t>0,0003</w:t>
            </w:r>
          </w:p>
        </w:tc>
        <w:tc>
          <w:tcPr>
            <w:tcW w:w="843" w:type="dxa"/>
            <w:vAlign w:val="center"/>
          </w:tcPr>
          <w:p w14:paraId="000011A5" w14:textId="77777777" w:rsidR="00600DEF" w:rsidRPr="008368C5" w:rsidRDefault="00600DEF" w:rsidP="00F30FD6">
            <w:pPr>
              <w:pStyle w:val="TabelaRaport"/>
            </w:pPr>
            <w:r w:rsidRPr="008368C5">
              <w:t>TAK</w:t>
            </w:r>
          </w:p>
        </w:tc>
        <w:tc>
          <w:tcPr>
            <w:tcW w:w="851" w:type="dxa"/>
            <w:vAlign w:val="center"/>
          </w:tcPr>
          <w:p w14:paraId="1DB18A76" w14:textId="77777777" w:rsidR="00600DEF" w:rsidRPr="008368C5" w:rsidRDefault="00600DEF" w:rsidP="00F30FD6">
            <w:pPr>
              <w:pStyle w:val="TabelaRaport"/>
            </w:pPr>
            <w:r w:rsidRPr="008368C5">
              <w:t>TAK</w:t>
            </w:r>
          </w:p>
        </w:tc>
        <w:tc>
          <w:tcPr>
            <w:tcW w:w="974" w:type="dxa"/>
            <w:vAlign w:val="center"/>
          </w:tcPr>
          <w:p w14:paraId="3F198817"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1,3%</w:t>
            </w:r>
          </w:p>
        </w:tc>
      </w:tr>
      <w:tr w:rsidR="00600DEF" w:rsidRPr="008368C5" w14:paraId="032FE3E4" w14:textId="77777777" w:rsidTr="007F7E38">
        <w:trPr>
          <w:cantSplit/>
          <w:trHeight w:val="454"/>
        </w:trPr>
        <w:tc>
          <w:tcPr>
            <w:tcW w:w="426" w:type="dxa"/>
            <w:vAlign w:val="center"/>
          </w:tcPr>
          <w:p w14:paraId="390C04B5" w14:textId="1DE72457" w:rsidR="00600DEF" w:rsidRPr="008368C5" w:rsidRDefault="00600DEF" w:rsidP="00F30FD6">
            <w:pPr>
              <w:pStyle w:val="TabelaRaport"/>
            </w:pPr>
            <w:r w:rsidRPr="008368C5">
              <w:t>85</w:t>
            </w:r>
            <w:r w:rsidR="00B00847" w:rsidRPr="008368C5">
              <w:t>.</w:t>
            </w:r>
          </w:p>
        </w:tc>
        <w:tc>
          <w:tcPr>
            <w:tcW w:w="1560" w:type="dxa"/>
            <w:vAlign w:val="center"/>
          </w:tcPr>
          <w:p w14:paraId="1D1D5757" w14:textId="77777777" w:rsidR="00600DEF" w:rsidRPr="008368C5" w:rsidRDefault="00600DEF" w:rsidP="00F30FD6">
            <w:pPr>
              <w:pStyle w:val="TabelaRaport"/>
            </w:pPr>
            <w:proofErr w:type="spellStart"/>
            <w:r w:rsidRPr="008368C5">
              <w:t>Benzo</w:t>
            </w:r>
            <w:proofErr w:type="spellEnd"/>
            <w:r w:rsidRPr="008368C5">
              <w:t>[a]antracen</w:t>
            </w:r>
          </w:p>
        </w:tc>
        <w:tc>
          <w:tcPr>
            <w:tcW w:w="992" w:type="dxa"/>
            <w:vAlign w:val="center"/>
          </w:tcPr>
          <w:p w14:paraId="09AC784E" w14:textId="77777777" w:rsidR="00600DEF" w:rsidRPr="008368C5" w:rsidRDefault="00600DEF" w:rsidP="00F30FD6">
            <w:pPr>
              <w:pStyle w:val="TabelaRaport"/>
            </w:pPr>
            <w:r w:rsidRPr="008368C5">
              <w:t>[mg/l]</w:t>
            </w:r>
          </w:p>
        </w:tc>
        <w:tc>
          <w:tcPr>
            <w:tcW w:w="1559" w:type="dxa"/>
            <w:vAlign w:val="center"/>
          </w:tcPr>
          <w:p w14:paraId="388FF7B1" w14:textId="77777777" w:rsidR="00600DEF" w:rsidRPr="008368C5" w:rsidRDefault="00600DEF" w:rsidP="00F30FD6">
            <w:pPr>
              <w:pStyle w:val="TabelaRaport"/>
            </w:pPr>
            <w:r w:rsidRPr="008368C5">
              <w:t>GC-MS</w:t>
            </w:r>
          </w:p>
        </w:tc>
        <w:tc>
          <w:tcPr>
            <w:tcW w:w="992" w:type="dxa"/>
            <w:vAlign w:val="center"/>
          </w:tcPr>
          <w:p w14:paraId="061E135A" w14:textId="77777777" w:rsidR="00600DEF" w:rsidRPr="008368C5" w:rsidRDefault="00600DEF" w:rsidP="00F30FD6">
            <w:pPr>
              <w:pStyle w:val="TabelaRaport"/>
            </w:pPr>
            <w:r w:rsidRPr="008368C5">
              <w:t>56-55-3</w:t>
            </w:r>
          </w:p>
        </w:tc>
        <w:tc>
          <w:tcPr>
            <w:tcW w:w="2410" w:type="dxa"/>
            <w:vAlign w:val="center"/>
          </w:tcPr>
          <w:p w14:paraId="4AD91333" w14:textId="4CCC1B18" w:rsidR="00600DEF" w:rsidRPr="008368C5" w:rsidRDefault="00600DEF" w:rsidP="00F30FD6">
            <w:pPr>
              <w:pStyle w:val="TabelaRaport"/>
            </w:pPr>
            <w:r w:rsidRPr="008368C5">
              <w:t xml:space="preserve">Procedura badawcza </w:t>
            </w:r>
            <w:r w:rsidRPr="008368C5">
              <w:br/>
              <w:t>PB-15 Edycja 10 z</w:t>
            </w:r>
            <w:r w:rsidR="006663D3" w:rsidRPr="008368C5">
              <w:t> </w:t>
            </w:r>
            <w:r w:rsidRPr="008368C5">
              <w:t>20/01/2020</w:t>
            </w:r>
          </w:p>
        </w:tc>
        <w:tc>
          <w:tcPr>
            <w:tcW w:w="992" w:type="dxa"/>
            <w:vAlign w:val="center"/>
          </w:tcPr>
          <w:p w14:paraId="04C26B84" w14:textId="77777777" w:rsidR="00600DEF" w:rsidRPr="008368C5" w:rsidRDefault="00600DEF" w:rsidP="00F30FD6">
            <w:pPr>
              <w:pStyle w:val="TabelaRaport"/>
            </w:pPr>
            <w:r w:rsidRPr="008368C5">
              <w:t>±30%</w:t>
            </w:r>
          </w:p>
        </w:tc>
        <w:tc>
          <w:tcPr>
            <w:tcW w:w="993" w:type="dxa"/>
            <w:vAlign w:val="center"/>
          </w:tcPr>
          <w:p w14:paraId="31A34E37" w14:textId="77777777" w:rsidR="00600DEF" w:rsidRPr="008368C5" w:rsidRDefault="00600DEF" w:rsidP="00F30FD6">
            <w:pPr>
              <w:pStyle w:val="TabelaRaport"/>
            </w:pPr>
            <w:r w:rsidRPr="008368C5">
              <w:t>15%</w:t>
            </w:r>
          </w:p>
        </w:tc>
        <w:tc>
          <w:tcPr>
            <w:tcW w:w="1134" w:type="dxa"/>
            <w:gridSpan w:val="2"/>
            <w:vAlign w:val="center"/>
          </w:tcPr>
          <w:p w14:paraId="60FC74B6" w14:textId="77777777" w:rsidR="00600DEF" w:rsidRPr="008368C5" w:rsidRDefault="00600DEF" w:rsidP="00F30FD6">
            <w:pPr>
              <w:pStyle w:val="TabelaRaport"/>
            </w:pPr>
            <w:r w:rsidRPr="008368C5">
              <w:t>0,000006</w:t>
            </w:r>
          </w:p>
        </w:tc>
        <w:tc>
          <w:tcPr>
            <w:tcW w:w="1134" w:type="dxa"/>
            <w:vAlign w:val="center"/>
          </w:tcPr>
          <w:p w14:paraId="50165710" w14:textId="77777777" w:rsidR="00600DEF" w:rsidRPr="008368C5" w:rsidRDefault="00600DEF" w:rsidP="00F30FD6">
            <w:pPr>
              <w:pStyle w:val="TabelaRaport"/>
            </w:pPr>
            <w:r w:rsidRPr="008368C5">
              <w:t>0,0003</w:t>
            </w:r>
          </w:p>
        </w:tc>
        <w:tc>
          <w:tcPr>
            <w:tcW w:w="843" w:type="dxa"/>
            <w:vAlign w:val="center"/>
          </w:tcPr>
          <w:p w14:paraId="0416DEB4" w14:textId="77777777" w:rsidR="00600DEF" w:rsidRPr="008368C5" w:rsidRDefault="00600DEF" w:rsidP="00F30FD6">
            <w:pPr>
              <w:pStyle w:val="TabelaRaport"/>
            </w:pPr>
            <w:r w:rsidRPr="008368C5">
              <w:t>TAK</w:t>
            </w:r>
          </w:p>
        </w:tc>
        <w:tc>
          <w:tcPr>
            <w:tcW w:w="851" w:type="dxa"/>
            <w:vAlign w:val="center"/>
          </w:tcPr>
          <w:p w14:paraId="7C6A435A" w14:textId="77777777" w:rsidR="00600DEF" w:rsidRPr="008368C5" w:rsidRDefault="00600DEF" w:rsidP="00F30FD6">
            <w:pPr>
              <w:pStyle w:val="TabelaRaport"/>
            </w:pPr>
            <w:r w:rsidRPr="008368C5">
              <w:t>TAK</w:t>
            </w:r>
          </w:p>
        </w:tc>
        <w:tc>
          <w:tcPr>
            <w:tcW w:w="974" w:type="dxa"/>
            <w:vAlign w:val="center"/>
          </w:tcPr>
          <w:p w14:paraId="13A6DB18"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2,0%</w:t>
            </w:r>
          </w:p>
        </w:tc>
      </w:tr>
      <w:tr w:rsidR="00600DEF" w:rsidRPr="008368C5" w14:paraId="05CA3F61" w14:textId="77777777" w:rsidTr="007F7E38">
        <w:trPr>
          <w:cantSplit/>
          <w:trHeight w:val="454"/>
        </w:trPr>
        <w:tc>
          <w:tcPr>
            <w:tcW w:w="426" w:type="dxa"/>
            <w:vAlign w:val="center"/>
          </w:tcPr>
          <w:p w14:paraId="5F464FD5" w14:textId="4C6D7325" w:rsidR="00600DEF" w:rsidRPr="008368C5" w:rsidRDefault="00600DEF" w:rsidP="00F30FD6">
            <w:pPr>
              <w:pStyle w:val="TabelaRaport"/>
            </w:pPr>
            <w:r w:rsidRPr="008368C5">
              <w:t>86</w:t>
            </w:r>
            <w:r w:rsidR="00B00847" w:rsidRPr="008368C5">
              <w:t>.</w:t>
            </w:r>
          </w:p>
        </w:tc>
        <w:tc>
          <w:tcPr>
            <w:tcW w:w="1560" w:type="dxa"/>
            <w:vAlign w:val="center"/>
          </w:tcPr>
          <w:p w14:paraId="27718C74" w14:textId="77777777" w:rsidR="00600DEF" w:rsidRPr="008368C5" w:rsidRDefault="00600DEF" w:rsidP="00F30FD6">
            <w:pPr>
              <w:pStyle w:val="TabelaRaport"/>
            </w:pPr>
            <w:proofErr w:type="spellStart"/>
            <w:r w:rsidRPr="008368C5">
              <w:t>Chryzen</w:t>
            </w:r>
            <w:proofErr w:type="spellEnd"/>
          </w:p>
        </w:tc>
        <w:tc>
          <w:tcPr>
            <w:tcW w:w="992" w:type="dxa"/>
            <w:vAlign w:val="center"/>
          </w:tcPr>
          <w:p w14:paraId="4A26021A" w14:textId="77777777" w:rsidR="00600DEF" w:rsidRPr="008368C5" w:rsidRDefault="00600DEF" w:rsidP="00F30FD6">
            <w:pPr>
              <w:pStyle w:val="TabelaRaport"/>
            </w:pPr>
            <w:r w:rsidRPr="008368C5">
              <w:t>[mg/l]</w:t>
            </w:r>
          </w:p>
        </w:tc>
        <w:tc>
          <w:tcPr>
            <w:tcW w:w="1559" w:type="dxa"/>
            <w:vAlign w:val="center"/>
          </w:tcPr>
          <w:p w14:paraId="2F2B6F9F" w14:textId="77777777" w:rsidR="00600DEF" w:rsidRPr="008368C5" w:rsidRDefault="00600DEF" w:rsidP="00F30FD6">
            <w:pPr>
              <w:pStyle w:val="TabelaRaport"/>
            </w:pPr>
            <w:r w:rsidRPr="008368C5">
              <w:t>GC-MS</w:t>
            </w:r>
          </w:p>
        </w:tc>
        <w:tc>
          <w:tcPr>
            <w:tcW w:w="992" w:type="dxa"/>
            <w:vAlign w:val="center"/>
          </w:tcPr>
          <w:p w14:paraId="3065E7E0" w14:textId="77777777" w:rsidR="00600DEF" w:rsidRPr="008368C5" w:rsidRDefault="00600DEF" w:rsidP="00F30FD6">
            <w:pPr>
              <w:pStyle w:val="TabelaRaport"/>
            </w:pPr>
            <w:r w:rsidRPr="008368C5">
              <w:t>218-01-9</w:t>
            </w:r>
          </w:p>
        </w:tc>
        <w:tc>
          <w:tcPr>
            <w:tcW w:w="2410" w:type="dxa"/>
            <w:vAlign w:val="center"/>
          </w:tcPr>
          <w:p w14:paraId="507D504B" w14:textId="00942F82" w:rsidR="00600DEF" w:rsidRPr="008368C5" w:rsidRDefault="00600DEF" w:rsidP="00F30FD6">
            <w:pPr>
              <w:pStyle w:val="TabelaRaport"/>
            </w:pPr>
            <w:r w:rsidRPr="008368C5">
              <w:t xml:space="preserve">Procedura badawcza </w:t>
            </w:r>
            <w:r w:rsidRPr="008368C5">
              <w:br/>
              <w:t>PB-15 Edycja 10 z</w:t>
            </w:r>
            <w:r w:rsidR="006663D3" w:rsidRPr="008368C5">
              <w:t> </w:t>
            </w:r>
            <w:r w:rsidRPr="008368C5">
              <w:t>20/01/2020</w:t>
            </w:r>
          </w:p>
        </w:tc>
        <w:tc>
          <w:tcPr>
            <w:tcW w:w="992" w:type="dxa"/>
            <w:vAlign w:val="center"/>
          </w:tcPr>
          <w:p w14:paraId="727E37DE" w14:textId="77777777" w:rsidR="00600DEF" w:rsidRPr="008368C5" w:rsidRDefault="00600DEF" w:rsidP="00F30FD6">
            <w:pPr>
              <w:pStyle w:val="TabelaRaport"/>
            </w:pPr>
            <w:r w:rsidRPr="008368C5">
              <w:t>±31%</w:t>
            </w:r>
          </w:p>
        </w:tc>
        <w:tc>
          <w:tcPr>
            <w:tcW w:w="993" w:type="dxa"/>
            <w:vAlign w:val="center"/>
          </w:tcPr>
          <w:p w14:paraId="6F322BB1" w14:textId="77777777" w:rsidR="00600DEF" w:rsidRPr="008368C5" w:rsidRDefault="00600DEF" w:rsidP="00F30FD6">
            <w:pPr>
              <w:pStyle w:val="TabelaRaport"/>
            </w:pPr>
            <w:r w:rsidRPr="008368C5">
              <w:t>24%</w:t>
            </w:r>
          </w:p>
        </w:tc>
        <w:tc>
          <w:tcPr>
            <w:tcW w:w="1134" w:type="dxa"/>
            <w:gridSpan w:val="2"/>
            <w:vAlign w:val="center"/>
          </w:tcPr>
          <w:p w14:paraId="72C322CE" w14:textId="77777777" w:rsidR="00600DEF" w:rsidRPr="008368C5" w:rsidRDefault="00600DEF" w:rsidP="00F30FD6">
            <w:pPr>
              <w:pStyle w:val="TabelaRaport"/>
            </w:pPr>
            <w:r w:rsidRPr="008368C5">
              <w:t>0,000006</w:t>
            </w:r>
          </w:p>
        </w:tc>
        <w:tc>
          <w:tcPr>
            <w:tcW w:w="1134" w:type="dxa"/>
            <w:vAlign w:val="center"/>
          </w:tcPr>
          <w:p w14:paraId="431B1C44" w14:textId="77777777" w:rsidR="00600DEF" w:rsidRPr="008368C5" w:rsidRDefault="00600DEF" w:rsidP="00F30FD6">
            <w:pPr>
              <w:pStyle w:val="TabelaRaport"/>
            </w:pPr>
            <w:r w:rsidRPr="008368C5">
              <w:t>0,0003</w:t>
            </w:r>
          </w:p>
        </w:tc>
        <w:tc>
          <w:tcPr>
            <w:tcW w:w="843" w:type="dxa"/>
            <w:vAlign w:val="center"/>
          </w:tcPr>
          <w:p w14:paraId="0218380B" w14:textId="77777777" w:rsidR="00600DEF" w:rsidRPr="008368C5" w:rsidRDefault="00600DEF" w:rsidP="00F30FD6">
            <w:pPr>
              <w:pStyle w:val="TabelaRaport"/>
            </w:pPr>
            <w:r w:rsidRPr="008368C5">
              <w:t>TAK</w:t>
            </w:r>
          </w:p>
        </w:tc>
        <w:tc>
          <w:tcPr>
            <w:tcW w:w="851" w:type="dxa"/>
            <w:vAlign w:val="center"/>
          </w:tcPr>
          <w:p w14:paraId="762AC194" w14:textId="77777777" w:rsidR="00600DEF" w:rsidRPr="008368C5" w:rsidRDefault="00600DEF" w:rsidP="00F30FD6">
            <w:pPr>
              <w:pStyle w:val="TabelaRaport"/>
            </w:pPr>
            <w:r w:rsidRPr="008368C5">
              <w:t>TAK</w:t>
            </w:r>
          </w:p>
        </w:tc>
        <w:tc>
          <w:tcPr>
            <w:tcW w:w="974" w:type="dxa"/>
            <w:vAlign w:val="center"/>
          </w:tcPr>
          <w:p w14:paraId="615144D3"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2,0%</w:t>
            </w:r>
          </w:p>
        </w:tc>
      </w:tr>
      <w:tr w:rsidR="00600DEF" w:rsidRPr="008368C5" w14:paraId="23B14960" w14:textId="77777777" w:rsidTr="007F7E38">
        <w:trPr>
          <w:cantSplit/>
          <w:trHeight w:val="454"/>
        </w:trPr>
        <w:tc>
          <w:tcPr>
            <w:tcW w:w="426" w:type="dxa"/>
            <w:vAlign w:val="center"/>
          </w:tcPr>
          <w:p w14:paraId="3AEE0EDB" w14:textId="1B38F8C9" w:rsidR="00600DEF" w:rsidRPr="008368C5" w:rsidRDefault="00600DEF" w:rsidP="00F30FD6">
            <w:pPr>
              <w:pStyle w:val="TabelaRaport"/>
            </w:pPr>
            <w:r w:rsidRPr="008368C5">
              <w:t>87</w:t>
            </w:r>
            <w:r w:rsidR="00B00847" w:rsidRPr="008368C5">
              <w:t>.</w:t>
            </w:r>
          </w:p>
        </w:tc>
        <w:tc>
          <w:tcPr>
            <w:tcW w:w="1560" w:type="dxa"/>
            <w:vAlign w:val="center"/>
          </w:tcPr>
          <w:p w14:paraId="59BCBE40" w14:textId="77777777" w:rsidR="00600DEF" w:rsidRPr="008368C5" w:rsidRDefault="00600DEF" w:rsidP="00F30FD6">
            <w:pPr>
              <w:pStyle w:val="TabelaRaport"/>
            </w:pPr>
            <w:proofErr w:type="spellStart"/>
            <w:r w:rsidRPr="008368C5">
              <w:t>Benzo</w:t>
            </w:r>
            <w:proofErr w:type="spellEnd"/>
            <w:r w:rsidRPr="008368C5">
              <w:t>[b]</w:t>
            </w:r>
            <w:proofErr w:type="spellStart"/>
            <w:r w:rsidRPr="008368C5">
              <w:t>fluoranten</w:t>
            </w:r>
            <w:proofErr w:type="spellEnd"/>
          </w:p>
        </w:tc>
        <w:tc>
          <w:tcPr>
            <w:tcW w:w="992" w:type="dxa"/>
            <w:vAlign w:val="center"/>
          </w:tcPr>
          <w:p w14:paraId="38DB7D29" w14:textId="77777777" w:rsidR="00600DEF" w:rsidRPr="008368C5" w:rsidRDefault="00600DEF" w:rsidP="00F30FD6">
            <w:pPr>
              <w:pStyle w:val="TabelaRaport"/>
            </w:pPr>
            <w:r w:rsidRPr="008368C5">
              <w:t>[mg/l]</w:t>
            </w:r>
          </w:p>
        </w:tc>
        <w:tc>
          <w:tcPr>
            <w:tcW w:w="1559" w:type="dxa"/>
            <w:vAlign w:val="center"/>
          </w:tcPr>
          <w:p w14:paraId="575D548D" w14:textId="77777777" w:rsidR="00600DEF" w:rsidRPr="008368C5" w:rsidRDefault="00600DEF" w:rsidP="00F30FD6">
            <w:pPr>
              <w:pStyle w:val="TabelaRaport"/>
            </w:pPr>
            <w:r w:rsidRPr="008368C5">
              <w:t>GC-MS</w:t>
            </w:r>
          </w:p>
        </w:tc>
        <w:tc>
          <w:tcPr>
            <w:tcW w:w="992" w:type="dxa"/>
            <w:vAlign w:val="center"/>
          </w:tcPr>
          <w:p w14:paraId="32818A14" w14:textId="77777777" w:rsidR="00600DEF" w:rsidRPr="008368C5" w:rsidRDefault="00600DEF" w:rsidP="00F30FD6">
            <w:pPr>
              <w:pStyle w:val="TabelaRaport"/>
            </w:pPr>
            <w:r w:rsidRPr="008368C5">
              <w:t>205-99-2</w:t>
            </w:r>
          </w:p>
        </w:tc>
        <w:tc>
          <w:tcPr>
            <w:tcW w:w="2410" w:type="dxa"/>
            <w:vAlign w:val="center"/>
          </w:tcPr>
          <w:p w14:paraId="2E9AE77A" w14:textId="26D57DCB" w:rsidR="00600DEF" w:rsidRPr="008368C5" w:rsidRDefault="00600DEF" w:rsidP="00F30FD6">
            <w:pPr>
              <w:pStyle w:val="TabelaRaport"/>
            </w:pPr>
            <w:r w:rsidRPr="008368C5">
              <w:t xml:space="preserve">Procedura badawcza </w:t>
            </w:r>
            <w:r w:rsidRPr="008368C5">
              <w:br/>
              <w:t>PB-15 Edycja 10 z</w:t>
            </w:r>
            <w:r w:rsidR="006663D3" w:rsidRPr="008368C5">
              <w:t> </w:t>
            </w:r>
            <w:r w:rsidRPr="008368C5">
              <w:t>20/01/2020</w:t>
            </w:r>
          </w:p>
        </w:tc>
        <w:tc>
          <w:tcPr>
            <w:tcW w:w="992" w:type="dxa"/>
            <w:vAlign w:val="center"/>
          </w:tcPr>
          <w:p w14:paraId="07AEEE5E" w14:textId="77777777" w:rsidR="00600DEF" w:rsidRPr="008368C5" w:rsidRDefault="00600DEF" w:rsidP="00F30FD6">
            <w:pPr>
              <w:pStyle w:val="TabelaRaport"/>
            </w:pPr>
            <w:r w:rsidRPr="008368C5">
              <w:t>±26%</w:t>
            </w:r>
          </w:p>
        </w:tc>
        <w:tc>
          <w:tcPr>
            <w:tcW w:w="993" w:type="dxa"/>
            <w:vAlign w:val="center"/>
          </w:tcPr>
          <w:p w14:paraId="5CFB44B8" w14:textId="77777777" w:rsidR="00600DEF" w:rsidRPr="008368C5" w:rsidRDefault="00600DEF" w:rsidP="00F30FD6">
            <w:pPr>
              <w:pStyle w:val="TabelaRaport"/>
            </w:pPr>
            <w:r w:rsidRPr="008368C5">
              <w:t>8%</w:t>
            </w:r>
          </w:p>
        </w:tc>
        <w:tc>
          <w:tcPr>
            <w:tcW w:w="1134" w:type="dxa"/>
            <w:gridSpan w:val="2"/>
            <w:vAlign w:val="center"/>
          </w:tcPr>
          <w:p w14:paraId="2E882601" w14:textId="77777777" w:rsidR="00600DEF" w:rsidRPr="008368C5" w:rsidRDefault="00600DEF" w:rsidP="00F30FD6">
            <w:pPr>
              <w:pStyle w:val="TabelaRaport"/>
            </w:pPr>
            <w:r w:rsidRPr="008368C5">
              <w:t>0,00001</w:t>
            </w:r>
          </w:p>
        </w:tc>
        <w:tc>
          <w:tcPr>
            <w:tcW w:w="1134" w:type="dxa"/>
            <w:vAlign w:val="center"/>
          </w:tcPr>
          <w:p w14:paraId="3826C211" w14:textId="77777777" w:rsidR="00600DEF" w:rsidRPr="008368C5" w:rsidRDefault="00600DEF" w:rsidP="00F30FD6">
            <w:pPr>
              <w:pStyle w:val="TabelaRaport"/>
            </w:pPr>
            <w:r w:rsidRPr="008368C5">
              <w:t>0,0003</w:t>
            </w:r>
          </w:p>
        </w:tc>
        <w:tc>
          <w:tcPr>
            <w:tcW w:w="843" w:type="dxa"/>
            <w:vAlign w:val="center"/>
          </w:tcPr>
          <w:p w14:paraId="41EFC783" w14:textId="77777777" w:rsidR="00600DEF" w:rsidRPr="008368C5" w:rsidRDefault="00600DEF" w:rsidP="00F30FD6">
            <w:pPr>
              <w:pStyle w:val="TabelaRaport"/>
            </w:pPr>
            <w:r w:rsidRPr="008368C5">
              <w:t>TAK</w:t>
            </w:r>
          </w:p>
        </w:tc>
        <w:tc>
          <w:tcPr>
            <w:tcW w:w="851" w:type="dxa"/>
            <w:vAlign w:val="center"/>
          </w:tcPr>
          <w:p w14:paraId="26C5D56B" w14:textId="77777777" w:rsidR="00600DEF" w:rsidRPr="008368C5" w:rsidRDefault="00600DEF" w:rsidP="00F30FD6">
            <w:pPr>
              <w:pStyle w:val="TabelaRaport"/>
            </w:pPr>
            <w:r w:rsidRPr="008368C5">
              <w:t>TAK</w:t>
            </w:r>
          </w:p>
        </w:tc>
        <w:tc>
          <w:tcPr>
            <w:tcW w:w="974" w:type="dxa"/>
            <w:vAlign w:val="center"/>
          </w:tcPr>
          <w:p w14:paraId="0E9921C5"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3,3%</w:t>
            </w:r>
          </w:p>
        </w:tc>
      </w:tr>
      <w:tr w:rsidR="00600DEF" w:rsidRPr="008368C5" w14:paraId="6A1864A1" w14:textId="77777777" w:rsidTr="007F7E38">
        <w:trPr>
          <w:cantSplit/>
          <w:trHeight w:val="454"/>
        </w:trPr>
        <w:tc>
          <w:tcPr>
            <w:tcW w:w="426" w:type="dxa"/>
            <w:vAlign w:val="center"/>
          </w:tcPr>
          <w:p w14:paraId="6358B44D" w14:textId="42964DF1" w:rsidR="00600DEF" w:rsidRPr="008368C5" w:rsidRDefault="00600DEF" w:rsidP="00F30FD6">
            <w:pPr>
              <w:pStyle w:val="TabelaRaport"/>
            </w:pPr>
            <w:r w:rsidRPr="008368C5">
              <w:t>88</w:t>
            </w:r>
            <w:r w:rsidR="00B00847" w:rsidRPr="008368C5">
              <w:t>.</w:t>
            </w:r>
          </w:p>
        </w:tc>
        <w:tc>
          <w:tcPr>
            <w:tcW w:w="1560" w:type="dxa"/>
            <w:vAlign w:val="center"/>
          </w:tcPr>
          <w:p w14:paraId="5D09D24D" w14:textId="77777777" w:rsidR="00600DEF" w:rsidRPr="008368C5" w:rsidRDefault="00600DEF" w:rsidP="00F30FD6">
            <w:pPr>
              <w:pStyle w:val="TabelaRaport"/>
            </w:pPr>
            <w:proofErr w:type="spellStart"/>
            <w:r w:rsidRPr="008368C5">
              <w:t>Benzo</w:t>
            </w:r>
            <w:proofErr w:type="spellEnd"/>
            <w:r w:rsidRPr="008368C5">
              <w:t>[k]</w:t>
            </w:r>
            <w:proofErr w:type="spellStart"/>
            <w:r w:rsidRPr="008368C5">
              <w:t>fluoranten</w:t>
            </w:r>
            <w:proofErr w:type="spellEnd"/>
          </w:p>
        </w:tc>
        <w:tc>
          <w:tcPr>
            <w:tcW w:w="992" w:type="dxa"/>
            <w:vAlign w:val="center"/>
          </w:tcPr>
          <w:p w14:paraId="5CD5B621" w14:textId="77777777" w:rsidR="00600DEF" w:rsidRPr="008368C5" w:rsidRDefault="00600DEF" w:rsidP="00F30FD6">
            <w:pPr>
              <w:pStyle w:val="TabelaRaport"/>
            </w:pPr>
            <w:r w:rsidRPr="008368C5">
              <w:t>[mg/l]</w:t>
            </w:r>
          </w:p>
        </w:tc>
        <w:tc>
          <w:tcPr>
            <w:tcW w:w="1559" w:type="dxa"/>
            <w:vAlign w:val="center"/>
          </w:tcPr>
          <w:p w14:paraId="0DB8E7E2" w14:textId="77777777" w:rsidR="00600DEF" w:rsidRPr="008368C5" w:rsidRDefault="00600DEF" w:rsidP="00F30FD6">
            <w:pPr>
              <w:pStyle w:val="TabelaRaport"/>
            </w:pPr>
            <w:r w:rsidRPr="008368C5">
              <w:t>GC-MS</w:t>
            </w:r>
          </w:p>
        </w:tc>
        <w:tc>
          <w:tcPr>
            <w:tcW w:w="992" w:type="dxa"/>
            <w:vAlign w:val="center"/>
          </w:tcPr>
          <w:p w14:paraId="09A47F0E" w14:textId="77777777" w:rsidR="00600DEF" w:rsidRPr="008368C5" w:rsidRDefault="00600DEF" w:rsidP="00F30FD6">
            <w:pPr>
              <w:pStyle w:val="TabelaRaport"/>
            </w:pPr>
            <w:r w:rsidRPr="008368C5">
              <w:t>207-08-9</w:t>
            </w:r>
          </w:p>
        </w:tc>
        <w:tc>
          <w:tcPr>
            <w:tcW w:w="2410" w:type="dxa"/>
            <w:vAlign w:val="center"/>
          </w:tcPr>
          <w:p w14:paraId="06AAE72C" w14:textId="402D4E44" w:rsidR="00600DEF" w:rsidRPr="008368C5" w:rsidRDefault="00600DEF" w:rsidP="00F30FD6">
            <w:pPr>
              <w:pStyle w:val="TabelaRaport"/>
            </w:pPr>
            <w:r w:rsidRPr="008368C5">
              <w:t xml:space="preserve">Procedura badawcza </w:t>
            </w:r>
            <w:r w:rsidRPr="008368C5">
              <w:br/>
              <w:t>PB-15 Edycja 10 z</w:t>
            </w:r>
            <w:r w:rsidR="006663D3" w:rsidRPr="008368C5">
              <w:t> </w:t>
            </w:r>
            <w:r w:rsidRPr="008368C5">
              <w:t>20/01/2020</w:t>
            </w:r>
          </w:p>
        </w:tc>
        <w:tc>
          <w:tcPr>
            <w:tcW w:w="992" w:type="dxa"/>
            <w:vAlign w:val="center"/>
          </w:tcPr>
          <w:p w14:paraId="65734778" w14:textId="77777777" w:rsidR="00600DEF" w:rsidRPr="008368C5" w:rsidRDefault="00600DEF" w:rsidP="00F30FD6">
            <w:pPr>
              <w:pStyle w:val="TabelaRaport"/>
            </w:pPr>
            <w:r w:rsidRPr="008368C5">
              <w:t>±29%</w:t>
            </w:r>
          </w:p>
        </w:tc>
        <w:tc>
          <w:tcPr>
            <w:tcW w:w="993" w:type="dxa"/>
            <w:vAlign w:val="center"/>
          </w:tcPr>
          <w:p w14:paraId="1289A12F" w14:textId="77777777" w:rsidR="00600DEF" w:rsidRPr="008368C5" w:rsidRDefault="00600DEF" w:rsidP="00F30FD6">
            <w:pPr>
              <w:pStyle w:val="TabelaRaport"/>
            </w:pPr>
            <w:r w:rsidRPr="008368C5">
              <w:t>19%</w:t>
            </w:r>
          </w:p>
        </w:tc>
        <w:tc>
          <w:tcPr>
            <w:tcW w:w="1134" w:type="dxa"/>
            <w:gridSpan w:val="2"/>
            <w:vAlign w:val="center"/>
          </w:tcPr>
          <w:p w14:paraId="44F952B4" w14:textId="77777777" w:rsidR="00600DEF" w:rsidRPr="008368C5" w:rsidRDefault="00600DEF" w:rsidP="00F30FD6">
            <w:pPr>
              <w:pStyle w:val="TabelaRaport"/>
            </w:pPr>
            <w:r w:rsidRPr="008368C5">
              <w:t>0,00001</w:t>
            </w:r>
          </w:p>
        </w:tc>
        <w:tc>
          <w:tcPr>
            <w:tcW w:w="1134" w:type="dxa"/>
            <w:vAlign w:val="center"/>
          </w:tcPr>
          <w:p w14:paraId="2BE699EF" w14:textId="77777777" w:rsidR="00600DEF" w:rsidRPr="008368C5" w:rsidRDefault="00600DEF" w:rsidP="00F30FD6">
            <w:pPr>
              <w:pStyle w:val="TabelaRaport"/>
            </w:pPr>
            <w:r w:rsidRPr="008368C5">
              <w:t>0,0003</w:t>
            </w:r>
          </w:p>
        </w:tc>
        <w:tc>
          <w:tcPr>
            <w:tcW w:w="843" w:type="dxa"/>
            <w:vAlign w:val="center"/>
          </w:tcPr>
          <w:p w14:paraId="48AC37CC" w14:textId="77777777" w:rsidR="00600DEF" w:rsidRPr="008368C5" w:rsidRDefault="00600DEF" w:rsidP="00F30FD6">
            <w:pPr>
              <w:pStyle w:val="TabelaRaport"/>
            </w:pPr>
            <w:r w:rsidRPr="008368C5">
              <w:t>TAK</w:t>
            </w:r>
          </w:p>
        </w:tc>
        <w:tc>
          <w:tcPr>
            <w:tcW w:w="851" w:type="dxa"/>
            <w:vAlign w:val="center"/>
          </w:tcPr>
          <w:p w14:paraId="11E55C03" w14:textId="77777777" w:rsidR="00600DEF" w:rsidRPr="008368C5" w:rsidRDefault="00600DEF" w:rsidP="00F30FD6">
            <w:pPr>
              <w:pStyle w:val="TabelaRaport"/>
            </w:pPr>
            <w:r w:rsidRPr="008368C5">
              <w:t>TAK</w:t>
            </w:r>
          </w:p>
        </w:tc>
        <w:tc>
          <w:tcPr>
            <w:tcW w:w="974" w:type="dxa"/>
            <w:vAlign w:val="center"/>
          </w:tcPr>
          <w:p w14:paraId="27079CD5"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3,3%</w:t>
            </w:r>
          </w:p>
        </w:tc>
      </w:tr>
      <w:tr w:rsidR="00600DEF" w:rsidRPr="008368C5" w14:paraId="0592C934" w14:textId="77777777" w:rsidTr="007F7E38">
        <w:trPr>
          <w:cantSplit/>
          <w:trHeight w:val="454"/>
        </w:trPr>
        <w:tc>
          <w:tcPr>
            <w:tcW w:w="426" w:type="dxa"/>
            <w:vAlign w:val="center"/>
          </w:tcPr>
          <w:p w14:paraId="44D958BE" w14:textId="73ACEF83" w:rsidR="00600DEF" w:rsidRPr="008368C5" w:rsidRDefault="00600DEF" w:rsidP="00F30FD6">
            <w:pPr>
              <w:pStyle w:val="TabelaRaport"/>
            </w:pPr>
            <w:r w:rsidRPr="008368C5">
              <w:t>89</w:t>
            </w:r>
            <w:r w:rsidR="00B00847" w:rsidRPr="008368C5">
              <w:t>.</w:t>
            </w:r>
          </w:p>
        </w:tc>
        <w:tc>
          <w:tcPr>
            <w:tcW w:w="1560" w:type="dxa"/>
            <w:vAlign w:val="center"/>
          </w:tcPr>
          <w:p w14:paraId="612E4C36" w14:textId="77777777" w:rsidR="00600DEF" w:rsidRPr="008368C5" w:rsidRDefault="00600DEF" w:rsidP="00F30FD6">
            <w:pPr>
              <w:pStyle w:val="TabelaRaport"/>
            </w:pPr>
            <w:proofErr w:type="spellStart"/>
            <w:r w:rsidRPr="008368C5">
              <w:t>Benzo</w:t>
            </w:r>
            <w:proofErr w:type="spellEnd"/>
            <w:r w:rsidRPr="008368C5">
              <w:t>[e]</w:t>
            </w:r>
            <w:proofErr w:type="spellStart"/>
            <w:r w:rsidRPr="008368C5">
              <w:t>piren</w:t>
            </w:r>
            <w:proofErr w:type="spellEnd"/>
          </w:p>
        </w:tc>
        <w:tc>
          <w:tcPr>
            <w:tcW w:w="992" w:type="dxa"/>
            <w:vAlign w:val="center"/>
          </w:tcPr>
          <w:p w14:paraId="482E8FA1" w14:textId="77777777" w:rsidR="00600DEF" w:rsidRPr="008368C5" w:rsidRDefault="00600DEF" w:rsidP="00F30FD6">
            <w:pPr>
              <w:pStyle w:val="TabelaRaport"/>
            </w:pPr>
            <w:r w:rsidRPr="008368C5">
              <w:t>[mg/l]</w:t>
            </w:r>
          </w:p>
        </w:tc>
        <w:tc>
          <w:tcPr>
            <w:tcW w:w="1559" w:type="dxa"/>
            <w:vAlign w:val="center"/>
          </w:tcPr>
          <w:p w14:paraId="3D48EF6D" w14:textId="77777777" w:rsidR="00600DEF" w:rsidRPr="008368C5" w:rsidRDefault="00600DEF" w:rsidP="00F30FD6">
            <w:pPr>
              <w:pStyle w:val="TabelaRaport"/>
            </w:pPr>
            <w:r w:rsidRPr="008368C5">
              <w:t>GC-MS</w:t>
            </w:r>
          </w:p>
        </w:tc>
        <w:tc>
          <w:tcPr>
            <w:tcW w:w="992" w:type="dxa"/>
            <w:vAlign w:val="center"/>
          </w:tcPr>
          <w:p w14:paraId="3215FD91" w14:textId="77777777" w:rsidR="00600DEF" w:rsidRPr="008368C5" w:rsidRDefault="00600DEF" w:rsidP="00F30FD6">
            <w:pPr>
              <w:pStyle w:val="TabelaRaport"/>
            </w:pPr>
            <w:r w:rsidRPr="008368C5">
              <w:rPr>
                <w:lang w:val="en"/>
              </w:rPr>
              <w:t>192-97-2</w:t>
            </w:r>
          </w:p>
        </w:tc>
        <w:tc>
          <w:tcPr>
            <w:tcW w:w="2410" w:type="dxa"/>
            <w:vAlign w:val="center"/>
          </w:tcPr>
          <w:p w14:paraId="10AD7CC5" w14:textId="63F3FF62" w:rsidR="00600DEF" w:rsidRPr="008368C5" w:rsidRDefault="00600DEF" w:rsidP="00F30FD6">
            <w:pPr>
              <w:pStyle w:val="TabelaRaport"/>
            </w:pPr>
            <w:r w:rsidRPr="008368C5">
              <w:t xml:space="preserve">Procedura badawcza </w:t>
            </w:r>
            <w:r w:rsidRPr="008368C5">
              <w:br/>
              <w:t>PB-15 Edycja 10 z</w:t>
            </w:r>
            <w:r w:rsidR="006663D3" w:rsidRPr="008368C5">
              <w:t> </w:t>
            </w:r>
            <w:r w:rsidRPr="008368C5">
              <w:t>20/01/2020</w:t>
            </w:r>
          </w:p>
        </w:tc>
        <w:tc>
          <w:tcPr>
            <w:tcW w:w="992" w:type="dxa"/>
            <w:vAlign w:val="center"/>
          </w:tcPr>
          <w:p w14:paraId="6A9843EA" w14:textId="77777777" w:rsidR="00600DEF" w:rsidRPr="008368C5" w:rsidRDefault="00600DEF" w:rsidP="00F30FD6">
            <w:pPr>
              <w:pStyle w:val="TabelaRaport"/>
            </w:pPr>
            <w:r w:rsidRPr="008368C5">
              <w:t>±23%</w:t>
            </w:r>
          </w:p>
        </w:tc>
        <w:tc>
          <w:tcPr>
            <w:tcW w:w="993" w:type="dxa"/>
            <w:vAlign w:val="center"/>
          </w:tcPr>
          <w:p w14:paraId="6E726A9B" w14:textId="77777777" w:rsidR="00600DEF" w:rsidRPr="008368C5" w:rsidRDefault="00600DEF" w:rsidP="00F30FD6">
            <w:pPr>
              <w:pStyle w:val="TabelaRaport"/>
            </w:pPr>
            <w:r w:rsidRPr="008368C5">
              <w:t>15%</w:t>
            </w:r>
          </w:p>
        </w:tc>
        <w:tc>
          <w:tcPr>
            <w:tcW w:w="1134" w:type="dxa"/>
            <w:gridSpan w:val="2"/>
            <w:vAlign w:val="center"/>
          </w:tcPr>
          <w:p w14:paraId="3670AD27" w14:textId="77777777" w:rsidR="00600DEF" w:rsidRPr="008368C5" w:rsidRDefault="00600DEF" w:rsidP="00F30FD6">
            <w:pPr>
              <w:pStyle w:val="TabelaRaport"/>
            </w:pPr>
            <w:r w:rsidRPr="008368C5">
              <w:t>0,00001</w:t>
            </w:r>
          </w:p>
        </w:tc>
        <w:tc>
          <w:tcPr>
            <w:tcW w:w="1134" w:type="dxa"/>
            <w:vAlign w:val="center"/>
          </w:tcPr>
          <w:p w14:paraId="1BAF79ED" w14:textId="77777777" w:rsidR="00600DEF" w:rsidRPr="008368C5" w:rsidRDefault="00600DEF" w:rsidP="00F30FD6">
            <w:pPr>
              <w:pStyle w:val="TabelaRaport"/>
            </w:pPr>
            <w:r w:rsidRPr="008368C5">
              <w:t>0,0003</w:t>
            </w:r>
          </w:p>
        </w:tc>
        <w:tc>
          <w:tcPr>
            <w:tcW w:w="843" w:type="dxa"/>
            <w:vAlign w:val="center"/>
          </w:tcPr>
          <w:p w14:paraId="35E53AE3" w14:textId="77777777" w:rsidR="00600DEF" w:rsidRPr="008368C5" w:rsidRDefault="00600DEF" w:rsidP="00F30FD6">
            <w:pPr>
              <w:pStyle w:val="TabelaRaport"/>
            </w:pPr>
            <w:r w:rsidRPr="008368C5">
              <w:t>TAK</w:t>
            </w:r>
          </w:p>
        </w:tc>
        <w:tc>
          <w:tcPr>
            <w:tcW w:w="851" w:type="dxa"/>
            <w:vAlign w:val="center"/>
          </w:tcPr>
          <w:p w14:paraId="3610DC60" w14:textId="77777777" w:rsidR="00600DEF" w:rsidRPr="008368C5" w:rsidRDefault="00600DEF" w:rsidP="00F30FD6">
            <w:pPr>
              <w:pStyle w:val="TabelaRaport"/>
            </w:pPr>
            <w:r w:rsidRPr="008368C5">
              <w:t>TAK</w:t>
            </w:r>
          </w:p>
        </w:tc>
        <w:tc>
          <w:tcPr>
            <w:tcW w:w="974" w:type="dxa"/>
            <w:vAlign w:val="center"/>
          </w:tcPr>
          <w:p w14:paraId="3FE31469"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3,3%</w:t>
            </w:r>
          </w:p>
        </w:tc>
      </w:tr>
      <w:tr w:rsidR="00210972" w:rsidRPr="008368C5" w14:paraId="5C0D50B5" w14:textId="77777777" w:rsidTr="0082620A">
        <w:trPr>
          <w:cantSplit/>
          <w:trHeight w:val="454"/>
        </w:trPr>
        <w:tc>
          <w:tcPr>
            <w:tcW w:w="426" w:type="dxa"/>
            <w:vAlign w:val="center"/>
          </w:tcPr>
          <w:p w14:paraId="6B3D872F" w14:textId="4153D4FB" w:rsidR="00600DEF" w:rsidRPr="008368C5" w:rsidRDefault="00600DEF" w:rsidP="00F30FD6">
            <w:pPr>
              <w:pStyle w:val="TabelaRaport"/>
            </w:pPr>
            <w:r w:rsidRPr="008368C5">
              <w:t>90</w:t>
            </w:r>
            <w:r w:rsidR="00B00847" w:rsidRPr="008368C5">
              <w:t>.</w:t>
            </w:r>
          </w:p>
        </w:tc>
        <w:tc>
          <w:tcPr>
            <w:tcW w:w="1560" w:type="dxa"/>
            <w:vAlign w:val="center"/>
          </w:tcPr>
          <w:p w14:paraId="3278183A" w14:textId="77777777" w:rsidR="00600DEF" w:rsidRPr="008368C5" w:rsidRDefault="00600DEF" w:rsidP="00F30FD6">
            <w:pPr>
              <w:pStyle w:val="TabelaRaport"/>
            </w:pPr>
            <w:proofErr w:type="spellStart"/>
            <w:r w:rsidRPr="008368C5">
              <w:t>Benzo</w:t>
            </w:r>
            <w:proofErr w:type="spellEnd"/>
            <w:r w:rsidRPr="008368C5">
              <w:t>[a]</w:t>
            </w:r>
            <w:proofErr w:type="spellStart"/>
            <w:r w:rsidRPr="008368C5">
              <w:t>piren</w:t>
            </w:r>
            <w:proofErr w:type="spellEnd"/>
          </w:p>
        </w:tc>
        <w:tc>
          <w:tcPr>
            <w:tcW w:w="992" w:type="dxa"/>
            <w:vAlign w:val="center"/>
          </w:tcPr>
          <w:p w14:paraId="4446302D" w14:textId="77777777" w:rsidR="00600DEF" w:rsidRPr="008368C5" w:rsidRDefault="00600DEF" w:rsidP="00F30FD6">
            <w:pPr>
              <w:pStyle w:val="TabelaRaport"/>
            </w:pPr>
            <w:r w:rsidRPr="008368C5">
              <w:t>[mg/l]</w:t>
            </w:r>
          </w:p>
        </w:tc>
        <w:tc>
          <w:tcPr>
            <w:tcW w:w="1559" w:type="dxa"/>
            <w:vAlign w:val="center"/>
          </w:tcPr>
          <w:p w14:paraId="53B316A6" w14:textId="77777777" w:rsidR="00600DEF" w:rsidRPr="008368C5" w:rsidRDefault="00600DEF" w:rsidP="00F30FD6">
            <w:pPr>
              <w:pStyle w:val="TabelaRaport"/>
            </w:pPr>
            <w:r w:rsidRPr="008368C5">
              <w:t>GC-MS</w:t>
            </w:r>
          </w:p>
        </w:tc>
        <w:tc>
          <w:tcPr>
            <w:tcW w:w="992" w:type="dxa"/>
            <w:vAlign w:val="center"/>
          </w:tcPr>
          <w:p w14:paraId="1878B227" w14:textId="77777777" w:rsidR="00600DEF" w:rsidRPr="008368C5" w:rsidRDefault="00600DEF" w:rsidP="00F30FD6">
            <w:pPr>
              <w:pStyle w:val="TabelaRaport"/>
            </w:pPr>
            <w:r w:rsidRPr="008368C5">
              <w:t>50-32-8</w:t>
            </w:r>
          </w:p>
        </w:tc>
        <w:tc>
          <w:tcPr>
            <w:tcW w:w="2410" w:type="dxa"/>
            <w:vAlign w:val="center"/>
          </w:tcPr>
          <w:p w14:paraId="69573F75" w14:textId="6EAB9EC6" w:rsidR="00600DEF" w:rsidRPr="008368C5" w:rsidRDefault="00600DEF" w:rsidP="00F30FD6">
            <w:pPr>
              <w:pStyle w:val="TabelaRaport"/>
            </w:pPr>
            <w:r w:rsidRPr="008368C5">
              <w:t xml:space="preserve">Procedura badawcza </w:t>
            </w:r>
            <w:r w:rsidRPr="008368C5">
              <w:br/>
              <w:t>PB-15 Edycja 10 z</w:t>
            </w:r>
            <w:r w:rsidR="006663D3" w:rsidRPr="008368C5">
              <w:t> </w:t>
            </w:r>
            <w:r w:rsidRPr="008368C5">
              <w:t>20/01/2020</w:t>
            </w:r>
          </w:p>
        </w:tc>
        <w:tc>
          <w:tcPr>
            <w:tcW w:w="992" w:type="dxa"/>
            <w:vAlign w:val="center"/>
          </w:tcPr>
          <w:p w14:paraId="532A5BAC" w14:textId="77777777" w:rsidR="00600DEF" w:rsidRPr="008368C5" w:rsidRDefault="00600DEF" w:rsidP="00F30FD6">
            <w:pPr>
              <w:pStyle w:val="TabelaRaport"/>
            </w:pPr>
            <w:r w:rsidRPr="008368C5">
              <w:t>±27%</w:t>
            </w:r>
          </w:p>
        </w:tc>
        <w:tc>
          <w:tcPr>
            <w:tcW w:w="993" w:type="dxa"/>
            <w:vAlign w:val="center"/>
          </w:tcPr>
          <w:p w14:paraId="1B0BAC1B" w14:textId="77777777" w:rsidR="00600DEF" w:rsidRPr="008368C5" w:rsidRDefault="00600DEF" w:rsidP="00F30FD6">
            <w:pPr>
              <w:pStyle w:val="TabelaRaport"/>
            </w:pPr>
            <w:r w:rsidRPr="008368C5">
              <w:t>17%</w:t>
            </w:r>
          </w:p>
        </w:tc>
        <w:tc>
          <w:tcPr>
            <w:tcW w:w="1134" w:type="dxa"/>
            <w:gridSpan w:val="2"/>
            <w:vAlign w:val="center"/>
          </w:tcPr>
          <w:p w14:paraId="29D63A63" w14:textId="77777777" w:rsidR="00600DEF" w:rsidRPr="008368C5" w:rsidRDefault="00600DEF" w:rsidP="00F30FD6">
            <w:pPr>
              <w:pStyle w:val="TabelaRaport"/>
            </w:pPr>
            <w:r w:rsidRPr="008368C5">
              <w:t>0,00001</w:t>
            </w:r>
          </w:p>
        </w:tc>
        <w:tc>
          <w:tcPr>
            <w:tcW w:w="1134" w:type="dxa"/>
            <w:vAlign w:val="center"/>
          </w:tcPr>
          <w:p w14:paraId="1A8AB2BF" w14:textId="77777777" w:rsidR="00600DEF" w:rsidRPr="008368C5" w:rsidRDefault="00600DEF" w:rsidP="00F30FD6">
            <w:pPr>
              <w:pStyle w:val="TabelaRaport"/>
            </w:pPr>
            <w:r w:rsidRPr="008368C5">
              <w:t>0,00003</w:t>
            </w:r>
          </w:p>
        </w:tc>
        <w:tc>
          <w:tcPr>
            <w:tcW w:w="843" w:type="dxa"/>
            <w:vAlign w:val="center"/>
          </w:tcPr>
          <w:p w14:paraId="55F80780" w14:textId="77777777" w:rsidR="00600DEF" w:rsidRPr="008368C5" w:rsidRDefault="00600DEF" w:rsidP="00F30FD6">
            <w:pPr>
              <w:pStyle w:val="TabelaRaport"/>
            </w:pPr>
            <w:r w:rsidRPr="008368C5">
              <w:t>TAK</w:t>
            </w:r>
          </w:p>
        </w:tc>
        <w:tc>
          <w:tcPr>
            <w:tcW w:w="851" w:type="dxa"/>
            <w:vAlign w:val="center"/>
          </w:tcPr>
          <w:p w14:paraId="2744A998" w14:textId="77777777" w:rsidR="00600DEF" w:rsidRPr="008368C5" w:rsidRDefault="00600DEF" w:rsidP="00F30FD6">
            <w:pPr>
              <w:pStyle w:val="TabelaRaport"/>
            </w:pPr>
            <w:r w:rsidRPr="008368C5">
              <w:t>NIE</w:t>
            </w:r>
          </w:p>
        </w:tc>
        <w:tc>
          <w:tcPr>
            <w:tcW w:w="974" w:type="dxa"/>
            <w:shd w:val="clear" w:color="auto" w:fill="auto"/>
            <w:vAlign w:val="center"/>
          </w:tcPr>
          <w:p w14:paraId="102AFBDF"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33,3%</w:t>
            </w:r>
          </w:p>
        </w:tc>
      </w:tr>
      <w:tr w:rsidR="00600DEF" w:rsidRPr="008368C5" w14:paraId="7D3C7B5C" w14:textId="77777777" w:rsidTr="007F7E38">
        <w:trPr>
          <w:cantSplit/>
          <w:trHeight w:val="454"/>
        </w:trPr>
        <w:tc>
          <w:tcPr>
            <w:tcW w:w="426" w:type="dxa"/>
            <w:vAlign w:val="center"/>
          </w:tcPr>
          <w:p w14:paraId="05DE2086" w14:textId="0D34E578" w:rsidR="00600DEF" w:rsidRPr="008368C5" w:rsidRDefault="00600DEF" w:rsidP="00F30FD6">
            <w:pPr>
              <w:pStyle w:val="TabelaRaport"/>
            </w:pPr>
            <w:r w:rsidRPr="008368C5">
              <w:t>91</w:t>
            </w:r>
            <w:r w:rsidR="00B00847" w:rsidRPr="008368C5">
              <w:t>.</w:t>
            </w:r>
          </w:p>
        </w:tc>
        <w:tc>
          <w:tcPr>
            <w:tcW w:w="1560" w:type="dxa"/>
            <w:vAlign w:val="center"/>
          </w:tcPr>
          <w:p w14:paraId="35927651" w14:textId="77777777" w:rsidR="00600DEF" w:rsidRPr="008368C5" w:rsidRDefault="00600DEF" w:rsidP="00F30FD6">
            <w:pPr>
              <w:pStyle w:val="TabelaRaport"/>
            </w:pPr>
            <w:proofErr w:type="spellStart"/>
            <w:r w:rsidRPr="008368C5">
              <w:t>Perylen</w:t>
            </w:r>
            <w:proofErr w:type="spellEnd"/>
          </w:p>
        </w:tc>
        <w:tc>
          <w:tcPr>
            <w:tcW w:w="992" w:type="dxa"/>
            <w:vAlign w:val="center"/>
          </w:tcPr>
          <w:p w14:paraId="4ED1DFC3" w14:textId="77777777" w:rsidR="00600DEF" w:rsidRPr="008368C5" w:rsidRDefault="00600DEF" w:rsidP="00F30FD6">
            <w:pPr>
              <w:pStyle w:val="TabelaRaport"/>
            </w:pPr>
            <w:r w:rsidRPr="008368C5">
              <w:t>[mg/l]</w:t>
            </w:r>
          </w:p>
        </w:tc>
        <w:tc>
          <w:tcPr>
            <w:tcW w:w="1559" w:type="dxa"/>
            <w:vAlign w:val="center"/>
          </w:tcPr>
          <w:p w14:paraId="6482099D" w14:textId="77777777" w:rsidR="00600DEF" w:rsidRPr="008368C5" w:rsidRDefault="00600DEF" w:rsidP="00F30FD6">
            <w:pPr>
              <w:pStyle w:val="TabelaRaport"/>
            </w:pPr>
            <w:r w:rsidRPr="008368C5">
              <w:t>GC-MS</w:t>
            </w:r>
          </w:p>
        </w:tc>
        <w:tc>
          <w:tcPr>
            <w:tcW w:w="992" w:type="dxa"/>
            <w:vAlign w:val="center"/>
          </w:tcPr>
          <w:p w14:paraId="6BB7BAB4" w14:textId="77777777" w:rsidR="00600DEF" w:rsidRPr="008368C5" w:rsidRDefault="00600DEF" w:rsidP="00F30FD6">
            <w:pPr>
              <w:pStyle w:val="TabelaRaport"/>
            </w:pPr>
            <w:r w:rsidRPr="008368C5">
              <w:t>77392-71-3</w:t>
            </w:r>
          </w:p>
        </w:tc>
        <w:tc>
          <w:tcPr>
            <w:tcW w:w="2410" w:type="dxa"/>
            <w:vAlign w:val="center"/>
          </w:tcPr>
          <w:p w14:paraId="02827019" w14:textId="46D072EF" w:rsidR="00600DEF" w:rsidRPr="008368C5" w:rsidRDefault="00600DEF" w:rsidP="00F30FD6">
            <w:pPr>
              <w:pStyle w:val="TabelaRaport"/>
            </w:pPr>
            <w:r w:rsidRPr="008368C5">
              <w:t xml:space="preserve">Procedura badawcza </w:t>
            </w:r>
            <w:r w:rsidRPr="008368C5">
              <w:br/>
              <w:t>PB-15 Edycja 10 z</w:t>
            </w:r>
            <w:r w:rsidR="006663D3" w:rsidRPr="008368C5">
              <w:t> </w:t>
            </w:r>
            <w:r w:rsidRPr="008368C5">
              <w:t>20/01/2020</w:t>
            </w:r>
          </w:p>
        </w:tc>
        <w:tc>
          <w:tcPr>
            <w:tcW w:w="992" w:type="dxa"/>
            <w:vAlign w:val="center"/>
          </w:tcPr>
          <w:p w14:paraId="6113275A" w14:textId="77777777" w:rsidR="00600DEF" w:rsidRPr="008368C5" w:rsidRDefault="00600DEF" w:rsidP="00F30FD6">
            <w:pPr>
              <w:pStyle w:val="TabelaRaport"/>
            </w:pPr>
            <w:r w:rsidRPr="008368C5">
              <w:t>±26%</w:t>
            </w:r>
          </w:p>
        </w:tc>
        <w:tc>
          <w:tcPr>
            <w:tcW w:w="993" w:type="dxa"/>
            <w:vAlign w:val="center"/>
          </w:tcPr>
          <w:p w14:paraId="36D99159" w14:textId="77777777" w:rsidR="00600DEF" w:rsidRPr="008368C5" w:rsidRDefault="00600DEF" w:rsidP="00F30FD6">
            <w:pPr>
              <w:pStyle w:val="TabelaRaport"/>
            </w:pPr>
            <w:r w:rsidRPr="008368C5">
              <w:t>15%</w:t>
            </w:r>
          </w:p>
        </w:tc>
        <w:tc>
          <w:tcPr>
            <w:tcW w:w="1134" w:type="dxa"/>
            <w:gridSpan w:val="2"/>
            <w:vAlign w:val="center"/>
          </w:tcPr>
          <w:p w14:paraId="53A9D228" w14:textId="77777777" w:rsidR="00600DEF" w:rsidRPr="008368C5" w:rsidRDefault="00600DEF" w:rsidP="00F30FD6">
            <w:pPr>
              <w:pStyle w:val="TabelaRaport"/>
            </w:pPr>
            <w:r w:rsidRPr="008368C5">
              <w:t>0,00001</w:t>
            </w:r>
          </w:p>
        </w:tc>
        <w:tc>
          <w:tcPr>
            <w:tcW w:w="1134" w:type="dxa"/>
            <w:vAlign w:val="center"/>
          </w:tcPr>
          <w:p w14:paraId="34F025AB" w14:textId="77777777" w:rsidR="00600DEF" w:rsidRPr="008368C5" w:rsidRDefault="00600DEF" w:rsidP="00F30FD6">
            <w:pPr>
              <w:pStyle w:val="TabelaRaport"/>
            </w:pPr>
            <w:r w:rsidRPr="008368C5">
              <w:t>0,0003</w:t>
            </w:r>
          </w:p>
        </w:tc>
        <w:tc>
          <w:tcPr>
            <w:tcW w:w="843" w:type="dxa"/>
            <w:vAlign w:val="center"/>
          </w:tcPr>
          <w:p w14:paraId="7BE1E27D" w14:textId="77777777" w:rsidR="00600DEF" w:rsidRPr="008368C5" w:rsidRDefault="00600DEF" w:rsidP="00F30FD6">
            <w:pPr>
              <w:pStyle w:val="TabelaRaport"/>
            </w:pPr>
            <w:r w:rsidRPr="008368C5">
              <w:t>TAK</w:t>
            </w:r>
          </w:p>
        </w:tc>
        <w:tc>
          <w:tcPr>
            <w:tcW w:w="851" w:type="dxa"/>
            <w:vAlign w:val="center"/>
          </w:tcPr>
          <w:p w14:paraId="23BADFA8" w14:textId="77777777" w:rsidR="00600DEF" w:rsidRPr="008368C5" w:rsidRDefault="00600DEF" w:rsidP="00F30FD6">
            <w:pPr>
              <w:pStyle w:val="TabelaRaport"/>
            </w:pPr>
            <w:r w:rsidRPr="008368C5">
              <w:t>TAK</w:t>
            </w:r>
          </w:p>
        </w:tc>
        <w:tc>
          <w:tcPr>
            <w:tcW w:w="974" w:type="dxa"/>
            <w:vAlign w:val="center"/>
          </w:tcPr>
          <w:p w14:paraId="5322E874"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3,3%</w:t>
            </w:r>
          </w:p>
        </w:tc>
      </w:tr>
      <w:tr w:rsidR="00600DEF" w:rsidRPr="008368C5" w14:paraId="0C2E04DD" w14:textId="77777777" w:rsidTr="007F7E38">
        <w:trPr>
          <w:cantSplit/>
          <w:trHeight w:val="454"/>
        </w:trPr>
        <w:tc>
          <w:tcPr>
            <w:tcW w:w="426" w:type="dxa"/>
            <w:vAlign w:val="center"/>
          </w:tcPr>
          <w:p w14:paraId="145574BB" w14:textId="6B6E9AC8" w:rsidR="00600DEF" w:rsidRPr="008368C5" w:rsidRDefault="00600DEF" w:rsidP="00F30FD6">
            <w:pPr>
              <w:pStyle w:val="TabelaRaport"/>
            </w:pPr>
            <w:r w:rsidRPr="008368C5">
              <w:t>92</w:t>
            </w:r>
            <w:r w:rsidR="00B00847" w:rsidRPr="008368C5">
              <w:t>.</w:t>
            </w:r>
          </w:p>
        </w:tc>
        <w:tc>
          <w:tcPr>
            <w:tcW w:w="1560" w:type="dxa"/>
            <w:vAlign w:val="center"/>
          </w:tcPr>
          <w:p w14:paraId="2D6BEA99" w14:textId="77777777" w:rsidR="00600DEF" w:rsidRPr="008368C5" w:rsidRDefault="00600DEF" w:rsidP="00F30FD6">
            <w:pPr>
              <w:pStyle w:val="TabelaRaport"/>
            </w:pPr>
            <w:proofErr w:type="spellStart"/>
            <w:r w:rsidRPr="008368C5">
              <w:t>Indeno</w:t>
            </w:r>
            <w:proofErr w:type="spellEnd"/>
            <w:r w:rsidRPr="008368C5">
              <w:t>[1,2,3-cd]</w:t>
            </w:r>
            <w:proofErr w:type="spellStart"/>
            <w:r w:rsidRPr="008368C5">
              <w:t>piren</w:t>
            </w:r>
            <w:proofErr w:type="spellEnd"/>
          </w:p>
        </w:tc>
        <w:tc>
          <w:tcPr>
            <w:tcW w:w="992" w:type="dxa"/>
            <w:vAlign w:val="center"/>
          </w:tcPr>
          <w:p w14:paraId="2013C00F" w14:textId="77777777" w:rsidR="00600DEF" w:rsidRPr="008368C5" w:rsidRDefault="00600DEF" w:rsidP="00F30FD6">
            <w:pPr>
              <w:pStyle w:val="TabelaRaport"/>
            </w:pPr>
            <w:r w:rsidRPr="008368C5">
              <w:t>[mg/l]</w:t>
            </w:r>
          </w:p>
        </w:tc>
        <w:tc>
          <w:tcPr>
            <w:tcW w:w="1559" w:type="dxa"/>
            <w:vAlign w:val="center"/>
          </w:tcPr>
          <w:p w14:paraId="30BBB613" w14:textId="77777777" w:rsidR="00600DEF" w:rsidRPr="008368C5" w:rsidRDefault="00600DEF" w:rsidP="00F30FD6">
            <w:pPr>
              <w:pStyle w:val="TabelaRaport"/>
            </w:pPr>
            <w:r w:rsidRPr="008368C5">
              <w:t>GC-MS</w:t>
            </w:r>
          </w:p>
        </w:tc>
        <w:tc>
          <w:tcPr>
            <w:tcW w:w="992" w:type="dxa"/>
            <w:vAlign w:val="center"/>
          </w:tcPr>
          <w:p w14:paraId="2C44BA57" w14:textId="77777777" w:rsidR="00600DEF" w:rsidRPr="008368C5" w:rsidRDefault="00600DEF" w:rsidP="00F30FD6">
            <w:pPr>
              <w:pStyle w:val="TabelaRaport"/>
            </w:pPr>
            <w:r w:rsidRPr="008368C5">
              <w:t>193-39-5</w:t>
            </w:r>
          </w:p>
        </w:tc>
        <w:tc>
          <w:tcPr>
            <w:tcW w:w="2410" w:type="dxa"/>
            <w:vAlign w:val="center"/>
          </w:tcPr>
          <w:p w14:paraId="63AD615D" w14:textId="3EF245CE" w:rsidR="00600DEF" w:rsidRPr="008368C5" w:rsidRDefault="00600DEF" w:rsidP="00F30FD6">
            <w:pPr>
              <w:pStyle w:val="TabelaRaport"/>
            </w:pPr>
            <w:r w:rsidRPr="008368C5">
              <w:t xml:space="preserve">Procedura badawcza </w:t>
            </w:r>
            <w:r w:rsidRPr="008368C5">
              <w:br/>
              <w:t>PB-15 Edycja 10 z</w:t>
            </w:r>
            <w:r w:rsidR="006663D3" w:rsidRPr="008368C5">
              <w:t> </w:t>
            </w:r>
            <w:r w:rsidRPr="008368C5">
              <w:t>20/01/2020</w:t>
            </w:r>
          </w:p>
        </w:tc>
        <w:tc>
          <w:tcPr>
            <w:tcW w:w="992" w:type="dxa"/>
            <w:vAlign w:val="center"/>
          </w:tcPr>
          <w:p w14:paraId="0D7D0AC0" w14:textId="77777777" w:rsidR="00600DEF" w:rsidRPr="008368C5" w:rsidRDefault="00600DEF" w:rsidP="00F30FD6">
            <w:pPr>
              <w:pStyle w:val="TabelaRaport"/>
            </w:pPr>
            <w:r w:rsidRPr="008368C5">
              <w:t>±24%</w:t>
            </w:r>
          </w:p>
        </w:tc>
        <w:tc>
          <w:tcPr>
            <w:tcW w:w="993" w:type="dxa"/>
            <w:vAlign w:val="center"/>
          </w:tcPr>
          <w:p w14:paraId="111212B0" w14:textId="77777777" w:rsidR="00600DEF" w:rsidRPr="008368C5" w:rsidRDefault="00600DEF" w:rsidP="00F30FD6">
            <w:pPr>
              <w:pStyle w:val="TabelaRaport"/>
            </w:pPr>
            <w:r w:rsidRPr="008368C5">
              <w:t>21%</w:t>
            </w:r>
          </w:p>
        </w:tc>
        <w:tc>
          <w:tcPr>
            <w:tcW w:w="1134" w:type="dxa"/>
            <w:gridSpan w:val="2"/>
            <w:vAlign w:val="center"/>
          </w:tcPr>
          <w:p w14:paraId="7D63A07B" w14:textId="77777777" w:rsidR="00600DEF" w:rsidRPr="008368C5" w:rsidRDefault="00600DEF" w:rsidP="00F30FD6">
            <w:pPr>
              <w:pStyle w:val="TabelaRaport"/>
            </w:pPr>
            <w:r w:rsidRPr="008368C5">
              <w:t>0,00002</w:t>
            </w:r>
          </w:p>
        </w:tc>
        <w:tc>
          <w:tcPr>
            <w:tcW w:w="1134" w:type="dxa"/>
            <w:vAlign w:val="center"/>
          </w:tcPr>
          <w:p w14:paraId="721097E0" w14:textId="77777777" w:rsidR="00600DEF" w:rsidRPr="008368C5" w:rsidRDefault="00600DEF" w:rsidP="00F30FD6">
            <w:pPr>
              <w:pStyle w:val="TabelaRaport"/>
            </w:pPr>
            <w:r w:rsidRPr="008368C5">
              <w:t>0,0003</w:t>
            </w:r>
          </w:p>
        </w:tc>
        <w:tc>
          <w:tcPr>
            <w:tcW w:w="843" w:type="dxa"/>
            <w:vAlign w:val="center"/>
          </w:tcPr>
          <w:p w14:paraId="019F5CB2" w14:textId="77777777" w:rsidR="00600DEF" w:rsidRPr="008368C5" w:rsidRDefault="00600DEF" w:rsidP="00F30FD6">
            <w:pPr>
              <w:pStyle w:val="TabelaRaport"/>
            </w:pPr>
            <w:r w:rsidRPr="008368C5">
              <w:t>TAK</w:t>
            </w:r>
          </w:p>
        </w:tc>
        <w:tc>
          <w:tcPr>
            <w:tcW w:w="851" w:type="dxa"/>
            <w:vAlign w:val="center"/>
          </w:tcPr>
          <w:p w14:paraId="59B3D6EE" w14:textId="77777777" w:rsidR="00600DEF" w:rsidRPr="008368C5" w:rsidRDefault="00600DEF" w:rsidP="00F30FD6">
            <w:pPr>
              <w:pStyle w:val="TabelaRaport"/>
            </w:pPr>
            <w:r w:rsidRPr="008368C5">
              <w:t>TAK</w:t>
            </w:r>
          </w:p>
        </w:tc>
        <w:tc>
          <w:tcPr>
            <w:tcW w:w="974" w:type="dxa"/>
            <w:vAlign w:val="center"/>
          </w:tcPr>
          <w:p w14:paraId="63494020"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6,7%</w:t>
            </w:r>
          </w:p>
        </w:tc>
      </w:tr>
      <w:tr w:rsidR="00600DEF" w:rsidRPr="008368C5" w14:paraId="0F49C42B" w14:textId="77777777" w:rsidTr="007F7E38">
        <w:trPr>
          <w:cantSplit/>
          <w:trHeight w:val="454"/>
        </w:trPr>
        <w:tc>
          <w:tcPr>
            <w:tcW w:w="426" w:type="dxa"/>
            <w:vAlign w:val="center"/>
          </w:tcPr>
          <w:p w14:paraId="5C7D41B7" w14:textId="70E06424" w:rsidR="00600DEF" w:rsidRPr="008368C5" w:rsidRDefault="00600DEF" w:rsidP="00F30FD6">
            <w:pPr>
              <w:pStyle w:val="TabelaRaport"/>
            </w:pPr>
            <w:r w:rsidRPr="008368C5">
              <w:lastRenderedPageBreak/>
              <w:t>93</w:t>
            </w:r>
            <w:r w:rsidR="00B00847" w:rsidRPr="008368C5">
              <w:t>.</w:t>
            </w:r>
          </w:p>
        </w:tc>
        <w:tc>
          <w:tcPr>
            <w:tcW w:w="1560" w:type="dxa"/>
            <w:vAlign w:val="center"/>
          </w:tcPr>
          <w:p w14:paraId="4C4EE27F" w14:textId="77777777" w:rsidR="00600DEF" w:rsidRPr="008368C5" w:rsidRDefault="00600DEF" w:rsidP="00F30FD6">
            <w:pPr>
              <w:pStyle w:val="TabelaRaport"/>
            </w:pPr>
            <w:proofErr w:type="spellStart"/>
            <w:r w:rsidRPr="008368C5">
              <w:t>Dibenzo</w:t>
            </w:r>
            <w:proofErr w:type="spellEnd"/>
            <w:r w:rsidRPr="008368C5">
              <w:t>[</w:t>
            </w:r>
            <w:proofErr w:type="spellStart"/>
            <w:r w:rsidRPr="008368C5">
              <w:t>a,h</w:t>
            </w:r>
            <w:proofErr w:type="spellEnd"/>
            <w:r w:rsidRPr="008368C5">
              <w:t>]antracen</w:t>
            </w:r>
          </w:p>
        </w:tc>
        <w:tc>
          <w:tcPr>
            <w:tcW w:w="992" w:type="dxa"/>
            <w:vAlign w:val="center"/>
          </w:tcPr>
          <w:p w14:paraId="0953F3E3" w14:textId="77777777" w:rsidR="00600DEF" w:rsidRPr="008368C5" w:rsidRDefault="00600DEF" w:rsidP="00F30FD6">
            <w:pPr>
              <w:pStyle w:val="TabelaRaport"/>
            </w:pPr>
            <w:r w:rsidRPr="008368C5">
              <w:t>[mg/l]</w:t>
            </w:r>
          </w:p>
        </w:tc>
        <w:tc>
          <w:tcPr>
            <w:tcW w:w="1559" w:type="dxa"/>
            <w:vAlign w:val="center"/>
          </w:tcPr>
          <w:p w14:paraId="74C00575" w14:textId="77777777" w:rsidR="00600DEF" w:rsidRPr="008368C5" w:rsidRDefault="00600DEF" w:rsidP="00F30FD6">
            <w:pPr>
              <w:pStyle w:val="TabelaRaport"/>
            </w:pPr>
            <w:r w:rsidRPr="008368C5">
              <w:t>GC-MS</w:t>
            </w:r>
          </w:p>
        </w:tc>
        <w:tc>
          <w:tcPr>
            <w:tcW w:w="992" w:type="dxa"/>
            <w:vAlign w:val="center"/>
          </w:tcPr>
          <w:p w14:paraId="059E49FA" w14:textId="77777777" w:rsidR="00600DEF" w:rsidRPr="008368C5" w:rsidRDefault="00600DEF" w:rsidP="00F30FD6">
            <w:pPr>
              <w:pStyle w:val="TabelaRaport"/>
            </w:pPr>
            <w:r w:rsidRPr="008368C5">
              <w:t>53-70-3</w:t>
            </w:r>
          </w:p>
        </w:tc>
        <w:tc>
          <w:tcPr>
            <w:tcW w:w="2410" w:type="dxa"/>
            <w:vAlign w:val="center"/>
          </w:tcPr>
          <w:p w14:paraId="2488A1A9" w14:textId="390C3FD8" w:rsidR="00600DEF" w:rsidRPr="008368C5" w:rsidRDefault="00600DEF" w:rsidP="00F30FD6">
            <w:pPr>
              <w:pStyle w:val="TabelaRaport"/>
            </w:pPr>
            <w:r w:rsidRPr="008368C5">
              <w:t xml:space="preserve">Procedura badawcza </w:t>
            </w:r>
            <w:r w:rsidRPr="008368C5">
              <w:br/>
              <w:t>PB-15 Edycja 10 z</w:t>
            </w:r>
            <w:r w:rsidR="006663D3" w:rsidRPr="008368C5">
              <w:t> </w:t>
            </w:r>
            <w:r w:rsidRPr="008368C5">
              <w:t>20/01/2020</w:t>
            </w:r>
          </w:p>
        </w:tc>
        <w:tc>
          <w:tcPr>
            <w:tcW w:w="992" w:type="dxa"/>
            <w:vAlign w:val="center"/>
          </w:tcPr>
          <w:p w14:paraId="28AE9FD2" w14:textId="77777777" w:rsidR="00600DEF" w:rsidRPr="008368C5" w:rsidRDefault="00600DEF" w:rsidP="00F30FD6">
            <w:pPr>
              <w:pStyle w:val="TabelaRaport"/>
            </w:pPr>
            <w:r w:rsidRPr="008368C5">
              <w:t>±30%</w:t>
            </w:r>
          </w:p>
        </w:tc>
        <w:tc>
          <w:tcPr>
            <w:tcW w:w="993" w:type="dxa"/>
            <w:vAlign w:val="center"/>
          </w:tcPr>
          <w:p w14:paraId="4E360372" w14:textId="77777777" w:rsidR="00600DEF" w:rsidRPr="008368C5" w:rsidRDefault="00600DEF" w:rsidP="00F30FD6">
            <w:pPr>
              <w:pStyle w:val="TabelaRaport"/>
            </w:pPr>
            <w:r w:rsidRPr="008368C5">
              <w:t>19%</w:t>
            </w:r>
          </w:p>
        </w:tc>
        <w:tc>
          <w:tcPr>
            <w:tcW w:w="1134" w:type="dxa"/>
            <w:gridSpan w:val="2"/>
            <w:vAlign w:val="center"/>
          </w:tcPr>
          <w:p w14:paraId="092F032F" w14:textId="77777777" w:rsidR="00600DEF" w:rsidRPr="008368C5" w:rsidRDefault="00600DEF" w:rsidP="00F30FD6">
            <w:pPr>
              <w:pStyle w:val="TabelaRaport"/>
            </w:pPr>
            <w:r w:rsidRPr="008368C5">
              <w:t>0,00002</w:t>
            </w:r>
          </w:p>
        </w:tc>
        <w:tc>
          <w:tcPr>
            <w:tcW w:w="1134" w:type="dxa"/>
            <w:vAlign w:val="center"/>
          </w:tcPr>
          <w:p w14:paraId="6B99E296" w14:textId="77777777" w:rsidR="00600DEF" w:rsidRPr="008368C5" w:rsidRDefault="00600DEF" w:rsidP="00F30FD6">
            <w:pPr>
              <w:pStyle w:val="TabelaRaport"/>
            </w:pPr>
            <w:r w:rsidRPr="008368C5">
              <w:t>0,0003</w:t>
            </w:r>
          </w:p>
        </w:tc>
        <w:tc>
          <w:tcPr>
            <w:tcW w:w="843" w:type="dxa"/>
            <w:vAlign w:val="center"/>
          </w:tcPr>
          <w:p w14:paraId="09967D65" w14:textId="77777777" w:rsidR="00600DEF" w:rsidRPr="008368C5" w:rsidRDefault="00600DEF" w:rsidP="00F30FD6">
            <w:pPr>
              <w:pStyle w:val="TabelaRaport"/>
            </w:pPr>
            <w:r w:rsidRPr="008368C5">
              <w:t>TAK</w:t>
            </w:r>
          </w:p>
        </w:tc>
        <w:tc>
          <w:tcPr>
            <w:tcW w:w="851" w:type="dxa"/>
            <w:vAlign w:val="center"/>
          </w:tcPr>
          <w:p w14:paraId="6D554A8E" w14:textId="77777777" w:rsidR="00600DEF" w:rsidRPr="008368C5" w:rsidRDefault="00600DEF" w:rsidP="00F30FD6">
            <w:pPr>
              <w:pStyle w:val="TabelaRaport"/>
            </w:pPr>
            <w:r w:rsidRPr="008368C5">
              <w:t>TAK</w:t>
            </w:r>
          </w:p>
        </w:tc>
        <w:tc>
          <w:tcPr>
            <w:tcW w:w="974" w:type="dxa"/>
            <w:vAlign w:val="center"/>
          </w:tcPr>
          <w:p w14:paraId="7C1A12A2"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6,7%</w:t>
            </w:r>
          </w:p>
        </w:tc>
      </w:tr>
      <w:tr w:rsidR="00600DEF" w:rsidRPr="008368C5" w14:paraId="07E101D3" w14:textId="77777777" w:rsidTr="007F7E38">
        <w:trPr>
          <w:cantSplit/>
          <w:trHeight w:val="454"/>
        </w:trPr>
        <w:tc>
          <w:tcPr>
            <w:tcW w:w="426" w:type="dxa"/>
            <w:vAlign w:val="center"/>
          </w:tcPr>
          <w:p w14:paraId="1BF76E14" w14:textId="0DBAE621" w:rsidR="00600DEF" w:rsidRPr="008368C5" w:rsidRDefault="00600DEF" w:rsidP="00F30FD6">
            <w:pPr>
              <w:pStyle w:val="TabelaRaport"/>
            </w:pPr>
            <w:r w:rsidRPr="008368C5">
              <w:t>94</w:t>
            </w:r>
            <w:r w:rsidR="00B00847" w:rsidRPr="008368C5">
              <w:t>.</w:t>
            </w:r>
          </w:p>
        </w:tc>
        <w:tc>
          <w:tcPr>
            <w:tcW w:w="1560" w:type="dxa"/>
            <w:vAlign w:val="center"/>
          </w:tcPr>
          <w:p w14:paraId="7E46C18A" w14:textId="77777777" w:rsidR="00600DEF" w:rsidRPr="008368C5" w:rsidRDefault="00600DEF" w:rsidP="00F30FD6">
            <w:pPr>
              <w:pStyle w:val="TabelaRaport"/>
            </w:pPr>
            <w:proofErr w:type="spellStart"/>
            <w:r w:rsidRPr="008368C5">
              <w:t>Benzo</w:t>
            </w:r>
            <w:proofErr w:type="spellEnd"/>
            <w:r w:rsidRPr="008368C5">
              <w:t>[</w:t>
            </w:r>
            <w:proofErr w:type="spellStart"/>
            <w:r w:rsidRPr="008368C5">
              <w:t>g,h,i</w:t>
            </w:r>
            <w:proofErr w:type="spellEnd"/>
            <w:r w:rsidRPr="008368C5">
              <w:t>]</w:t>
            </w:r>
            <w:proofErr w:type="spellStart"/>
            <w:r w:rsidRPr="008368C5">
              <w:t>perylen</w:t>
            </w:r>
            <w:proofErr w:type="spellEnd"/>
          </w:p>
        </w:tc>
        <w:tc>
          <w:tcPr>
            <w:tcW w:w="992" w:type="dxa"/>
            <w:vAlign w:val="center"/>
          </w:tcPr>
          <w:p w14:paraId="7B7BC7E3" w14:textId="77777777" w:rsidR="00600DEF" w:rsidRPr="008368C5" w:rsidRDefault="00600DEF" w:rsidP="00F30FD6">
            <w:pPr>
              <w:pStyle w:val="TabelaRaport"/>
            </w:pPr>
            <w:r w:rsidRPr="008368C5">
              <w:t>[mg/l]</w:t>
            </w:r>
          </w:p>
        </w:tc>
        <w:tc>
          <w:tcPr>
            <w:tcW w:w="1559" w:type="dxa"/>
            <w:vAlign w:val="center"/>
          </w:tcPr>
          <w:p w14:paraId="56B039F0" w14:textId="77777777" w:rsidR="00600DEF" w:rsidRPr="008368C5" w:rsidRDefault="00600DEF" w:rsidP="00F30FD6">
            <w:pPr>
              <w:pStyle w:val="TabelaRaport"/>
            </w:pPr>
            <w:r w:rsidRPr="008368C5">
              <w:t>GC-MS</w:t>
            </w:r>
          </w:p>
        </w:tc>
        <w:tc>
          <w:tcPr>
            <w:tcW w:w="992" w:type="dxa"/>
            <w:vAlign w:val="center"/>
          </w:tcPr>
          <w:p w14:paraId="41AB8A5F" w14:textId="77777777" w:rsidR="00600DEF" w:rsidRPr="008368C5" w:rsidRDefault="00600DEF" w:rsidP="00F30FD6">
            <w:pPr>
              <w:pStyle w:val="TabelaRaport"/>
            </w:pPr>
            <w:r w:rsidRPr="008368C5">
              <w:t>191-24-2</w:t>
            </w:r>
          </w:p>
        </w:tc>
        <w:tc>
          <w:tcPr>
            <w:tcW w:w="2410" w:type="dxa"/>
            <w:vAlign w:val="center"/>
          </w:tcPr>
          <w:p w14:paraId="6CE844B6" w14:textId="042D9773" w:rsidR="00600DEF" w:rsidRPr="008368C5" w:rsidRDefault="00600DEF" w:rsidP="00F30FD6">
            <w:pPr>
              <w:pStyle w:val="TabelaRaport"/>
            </w:pPr>
            <w:r w:rsidRPr="008368C5">
              <w:t xml:space="preserve">Procedura badawcza </w:t>
            </w:r>
            <w:r w:rsidRPr="008368C5">
              <w:br/>
              <w:t>PB-15 Edycja 10 z</w:t>
            </w:r>
            <w:r w:rsidR="006663D3" w:rsidRPr="008368C5">
              <w:t> </w:t>
            </w:r>
            <w:r w:rsidRPr="008368C5">
              <w:t>20/01/2020</w:t>
            </w:r>
          </w:p>
        </w:tc>
        <w:tc>
          <w:tcPr>
            <w:tcW w:w="992" w:type="dxa"/>
            <w:vAlign w:val="center"/>
          </w:tcPr>
          <w:p w14:paraId="25A0F108" w14:textId="77777777" w:rsidR="00600DEF" w:rsidRPr="008368C5" w:rsidRDefault="00600DEF" w:rsidP="00F30FD6">
            <w:pPr>
              <w:pStyle w:val="TabelaRaport"/>
            </w:pPr>
            <w:r w:rsidRPr="008368C5">
              <w:t>±27%</w:t>
            </w:r>
          </w:p>
        </w:tc>
        <w:tc>
          <w:tcPr>
            <w:tcW w:w="993" w:type="dxa"/>
            <w:vAlign w:val="center"/>
          </w:tcPr>
          <w:p w14:paraId="2A4B7D93" w14:textId="77777777" w:rsidR="00600DEF" w:rsidRPr="008368C5" w:rsidRDefault="00600DEF" w:rsidP="00F30FD6">
            <w:pPr>
              <w:pStyle w:val="TabelaRaport"/>
            </w:pPr>
            <w:r w:rsidRPr="008368C5">
              <w:t>19%</w:t>
            </w:r>
          </w:p>
        </w:tc>
        <w:tc>
          <w:tcPr>
            <w:tcW w:w="1134" w:type="dxa"/>
            <w:gridSpan w:val="2"/>
            <w:vAlign w:val="center"/>
          </w:tcPr>
          <w:p w14:paraId="2D1D36B0" w14:textId="77777777" w:rsidR="00600DEF" w:rsidRPr="008368C5" w:rsidRDefault="00600DEF" w:rsidP="00F30FD6">
            <w:pPr>
              <w:pStyle w:val="TabelaRaport"/>
            </w:pPr>
            <w:r w:rsidRPr="008368C5">
              <w:t>0,00002</w:t>
            </w:r>
          </w:p>
        </w:tc>
        <w:tc>
          <w:tcPr>
            <w:tcW w:w="1134" w:type="dxa"/>
            <w:vAlign w:val="center"/>
          </w:tcPr>
          <w:p w14:paraId="54C7BFF3" w14:textId="77777777" w:rsidR="00600DEF" w:rsidRPr="008368C5" w:rsidRDefault="00600DEF" w:rsidP="00F30FD6">
            <w:pPr>
              <w:pStyle w:val="TabelaRaport"/>
            </w:pPr>
            <w:r w:rsidRPr="008368C5">
              <w:t>0,0003</w:t>
            </w:r>
          </w:p>
        </w:tc>
        <w:tc>
          <w:tcPr>
            <w:tcW w:w="843" w:type="dxa"/>
            <w:vAlign w:val="center"/>
          </w:tcPr>
          <w:p w14:paraId="0E1BA818" w14:textId="77777777" w:rsidR="00600DEF" w:rsidRPr="008368C5" w:rsidRDefault="00600DEF" w:rsidP="00F30FD6">
            <w:pPr>
              <w:pStyle w:val="TabelaRaport"/>
            </w:pPr>
            <w:r w:rsidRPr="008368C5">
              <w:t>TAK</w:t>
            </w:r>
          </w:p>
        </w:tc>
        <w:tc>
          <w:tcPr>
            <w:tcW w:w="851" w:type="dxa"/>
            <w:vAlign w:val="center"/>
          </w:tcPr>
          <w:p w14:paraId="560C59E3" w14:textId="77777777" w:rsidR="00600DEF" w:rsidRPr="008368C5" w:rsidRDefault="00600DEF" w:rsidP="00F30FD6">
            <w:pPr>
              <w:pStyle w:val="TabelaRaport"/>
            </w:pPr>
            <w:r w:rsidRPr="008368C5">
              <w:t>TAK</w:t>
            </w:r>
          </w:p>
        </w:tc>
        <w:tc>
          <w:tcPr>
            <w:tcW w:w="974" w:type="dxa"/>
            <w:vAlign w:val="center"/>
          </w:tcPr>
          <w:p w14:paraId="32E14A02"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6,7%</w:t>
            </w:r>
          </w:p>
        </w:tc>
      </w:tr>
      <w:tr w:rsidR="00DC3EFC" w:rsidRPr="008368C5" w14:paraId="1D451990" w14:textId="77777777" w:rsidTr="00661E0D">
        <w:trPr>
          <w:cantSplit/>
          <w:trHeight w:val="454"/>
        </w:trPr>
        <w:tc>
          <w:tcPr>
            <w:tcW w:w="14860" w:type="dxa"/>
            <w:gridSpan w:val="14"/>
            <w:shd w:val="clear" w:color="auto" w:fill="BFBFBF" w:themeFill="background1" w:themeFillShade="BF"/>
            <w:vAlign w:val="center"/>
          </w:tcPr>
          <w:p w14:paraId="5E0FBFFC" w14:textId="2E1CCC9C" w:rsidR="00600DEF" w:rsidRPr="008368C5" w:rsidRDefault="00600DEF" w:rsidP="00F30FD6">
            <w:pPr>
              <w:pStyle w:val="TabelaRaport"/>
            </w:pPr>
            <w:r w:rsidRPr="008368C5">
              <w:t xml:space="preserve">BTX </w:t>
            </w:r>
            <w:r w:rsidR="00C57924" w:rsidRPr="008368C5">
              <w:t>-</w:t>
            </w:r>
            <w:r w:rsidRPr="008368C5">
              <w:t xml:space="preserve"> lotne węglowodory aromatyczne</w:t>
            </w:r>
          </w:p>
        </w:tc>
      </w:tr>
      <w:tr w:rsidR="00600DEF" w:rsidRPr="008368C5" w14:paraId="44E3115D" w14:textId="77777777" w:rsidTr="007F7E38">
        <w:trPr>
          <w:cantSplit/>
          <w:trHeight w:val="454"/>
        </w:trPr>
        <w:tc>
          <w:tcPr>
            <w:tcW w:w="426" w:type="dxa"/>
            <w:vAlign w:val="center"/>
          </w:tcPr>
          <w:p w14:paraId="7EF27C2E" w14:textId="561B4200" w:rsidR="00600DEF" w:rsidRPr="008368C5" w:rsidRDefault="00600DEF" w:rsidP="00F30FD6">
            <w:pPr>
              <w:pStyle w:val="TabelaRaport"/>
            </w:pPr>
            <w:r w:rsidRPr="008368C5">
              <w:t>95</w:t>
            </w:r>
            <w:r w:rsidR="00B00847" w:rsidRPr="008368C5">
              <w:t>.</w:t>
            </w:r>
          </w:p>
        </w:tc>
        <w:tc>
          <w:tcPr>
            <w:tcW w:w="1560" w:type="dxa"/>
            <w:vAlign w:val="center"/>
          </w:tcPr>
          <w:p w14:paraId="3792ECDE" w14:textId="77777777" w:rsidR="00600DEF" w:rsidRPr="008368C5" w:rsidRDefault="00600DEF" w:rsidP="00F30FD6">
            <w:pPr>
              <w:pStyle w:val="TabelaRaport"/>
            </w:pPr>
            <w:r w:rsidRPr="008368C5">
              <w:t>Benzen</w:t>
            </w:r>
          </w:p>
        </w:tc>
        <w:tc>
          <w:tcPr>
            <w:tcW w:w="992" w:type="dxa"/>
            <w:vAlign w:val="center"/>
          </w:tcPr>
          <w:p w14:paraId="1A95D9BE" w14:textId="77777777" w:rsidR="00600DEF" w:rsidRPr="008368C5" w:rsidRDefault="00600DEF" w:rsidP="00F30FD6">
            <w:pPr>
              <w:pStyle w:val="TabelaRaport"/>
            </w:pPr>
            <w:r w:rsidRPr="008368C5">
              <w:t>[mg/l]</w:t>
            </w:r>
          </w:p>
        </w:tc>
        <w:tc>
          <w:tcPr>
            <w:tcW w:w="1559" w:type="dxa"/>
            <w:vAlign w:val="center"/>
          </w:tcPr>
          <w:p w14:paraId="01CF0061" w14:textId="77777777" w:rsidR="00600DEF" w:rsidRPr="008368C5" w:rsidRDefault="00600DEF" w:rsidP="00F30FD6">
            <w:pPr>
              <w:pStyle w:val="TabelaRaport"/>
            </w:pPr>
            <w:r w:rsidRPr="008368C5">
              <w:t>HS-GC-MS</w:t>
            </w:r>
          </w:p>
        </w:tc>
        <w:tc>
          <w:tcPr>
            <w:tcW w:w="992" w:type="dxa"/>
            <w:vAlign w:val="center"/>
          </w:tcPr>
          <w:p w14:paraId="7D4E3F1C" w14:textId="77777777" w:rsidR="00600DEF" w:rsidRPr="008368C5" w:rsidRDefault="00600DEF" w:rsidP="00F30FD6">
            <w:pPr>
              <w:pStyle w:val="TabelaRaport"/>
            </w:pPr>
            <w:r w:rsidRPr="008368C5">
              <w:t>71-43-2</w:t>
            </w:r>
          </w:p>
        </w:tc>
        <w:tc>
          <w:tcPr>
            <w:tcW w:w="2410" w:type="dxa"/>
            <w:vAlign w:val="center"/>
          </w:tcPr>
          <w:p w14:paraId="3DD80604" w14:textId="7D94C9DB" w:rsidR="00600DEF" w:rsidRPr="008368C5" w:rsidRDefault="00600DEF" w:rsidP="00F30FD6">
            <w:pPr>
              <w:pStyle w:val="TabelaRaport"/>
            </w:pPr>
            <w:r w:rsidRPr="008368C5">
              <w:t xml:space="preserve">Procedura badawcza </w:t>
            </w:r>
            <w:r w:rsidRPr="008368C5">
              <w:br/>
              <w:t>PB-21 Edycja 11 z</w:t>
            </w:r>
            <w:r w:rsidR="006663D3" w:rsidRPr="008368C5">
              <w:t> </w:t>
            </w:r>
            <w:r w:rsidRPr="008368C5">
              <w:t>20/01/2020</w:t>
            </w:r>
          </w:p>
        </w:tc>
        <w:tc>
          <w:tcPr>
            <w:tcW w:w="992" w:type="dxa"/>
            <w:vAlign w:val="center"/>
          </w:tcPr>
          <w:p w14:paraId="236BA723" w14:textId="77777777" w:rsidR="00600DEF" w:rsidRPr="008368C5" w:rsidRDefault="00600DEF" w:rsidP="00F30FD6">
            <w:pPr>
              <w:pStyle w:val="TabelaRaport"/>
            </w:pPr>
            <w:r w:rsidRPr="008368C5">
              <w:t>±23%</w:t>
            </w:r>
          </w:p>
        </w:tc>
        <w:tc>
          <w:tcPr>
            <w:tcW w:w="993" w:type="dxa"/>
            <w:vAlign w:val="center"/>
          </w:tcPr>
          <w:p w14:paraId="73F7C1D4" w14:textId="77777777" w:rsidR="00600DEF" w:rsidRPr="008368C5" w:rsidRDefault="00600DEF" w:rsidP="00F30FD6">
            <w:pPr>
              <w:pStyle w:val="TabelaRaport"/>
            </w:pPr>
            <w:r w:rsidRPr="008368C5">
              <w:t>9%</w:t>
            </w:r>
          </w:p>
        </w:tc>
        <w:tc>
          <w:tcPr>
            <w:tcW w:w="1134" w:type="dxa"/>
            <w:gridSpan w:val="2"/>
            <w:vAlign w:val="center"/>
          </w:tcPr>
          <w:p w14:paraId="02D3D33D" w14:textId="77777777" w:rsidR="00600DEF" w:rsidRPr="008368C5" w:rsidRDefault="00600DEF" w:rsidP="00F30FD6">
            <w:pPr>
              <w:pStyle w:val="TabelaRaport"/>
            </w:pPr>
            <w:r w:rsidRPr="008368C5">
              <w:t>0,0002</w:t>
            </w:r>
          </w:p>
        </w:tc>
        <w:tc>
          <w:tcPr>
            <w:tcW w:w="1134" w:type="dxa"/>
            <w:vAlign w:val="center"/>
          </w:tcPr>
          <w:p w14:paraId="135B69F5" w14:textId="77777777" w:rsidR="00600DEF" w:rsidRPr="008368C5" w:rsidRDefault="00600DEF" w:rsidP="00F30FD6">
            <w:pPr>
              <w:pStyle w:val="TabelaRaport"/>
            </w:pPr>
            <w:r w:rsidRPr="008368C5">
              <w:t>0,01</w:t>
            </w:r>
          </w:p>
        </w:tc>
        <w:tc>
          <w:tcPr>
            <w:tcW w:w="843" w:type="dxa"/>
            <w:vAlign w:val="center"/>
          </w:tcPr>
          <w:p w14:paraId="34FCA895" w14:textId="77777777" w:rsidR="00600DEF" w:rsidRPr="008368C5" w:rsidRDefault="00600DEF" w:rsidP="00F30FD6">
            <w:pPr>
              <w:pStyle w:val="TabelaRaport"/>
            </w:pPr>
            <w:r w:rsidRPr="008368C5">
              <w:t>TAK</w:t>
            </w:r>
          </w:p>
        </w:tc>
        <w:tc>
          <w:tcPr>
            <w:tcW w:w="851" w:type="dxa"/>
            <w:vAlign w:val="center"/>
          </w:tcPr>
          <w:p w14:paraId="5BDC3F08" w14:textId="77777777" w:rsidR="00600DEF" w:rsidRPr="008368C5" w:rsidRDefault="00600DEF" w:rsidP="00F30FD6">
            <w:pPr>
              <w:pStyle w:val="TabelaRaport"/>
            </w:pPr>
            <w:r w:rsidRPr="008368C5">
              <w:t>TAK</w:t>
            </w:r>
          </w:p>
        </w:tc>
        <w:tc>
          <w:tcPr>
            <w:tcW w:w="974" w:type="dxa"/>
            <w:vAlign w:val="center"/>
          </w:tcPr>
          <w:p w14:paraId="2B6B0D1E"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2,0%</w:t>
            </w:r>
          </w:p>
        </w:tc>
      </w:tr>
      <w:tr w:rsidR="00600DEF" w:rsidRPr="008368C5" w14:paraId="297B16E4" w14:textId="77777777" w:rsidTr="007F7E38">
        <w:trPr>
          <w:cantSplit/>
          <w:trHeight w:val="454"/>
        </w:trPr>
        <w:tc>
          <w:tcPr>
            <w:tcW w:w="426" w:type="dxa"/>
            <w:vAlign w:val="center"/>
          </w:tcPr>
          <w:p w14:paraId="561DF1FA" w14:textId="6EBFD4D0" w:rsidR="00600DEF" w:rsidRPr="008368C5" w:rsidRDefault="00600DEF" w:rsidP="00F30FD6">
            <w:pPr>
              <w:pStyle w:val="TabelaRaport"/>
            </w:pPr>
            <w:r w:rsidRPr="008368C5">
              <w:t>96</w:t>
            </w:r>
            <w:r w:rsidR="00B00847" w:rsidRPr="008368C5">
              <w:t>.</w:t>
            </w:r>
          </w:p>
        </w:tc>
        <w:tc>
          <w:tcPr>
            <w:tcW w:w="1560" w:type="dxa"/>
            <w:vAlign w:val="center"/>
          </w:tcPr>
          <w:p w14:paraId="55D8F1D0" w14:textId="77777777" w:rsidR="00600DEF" w:rsidRPr="008368C5" w:rsidRDefault="00600DEF" w:rsidP="00F30FD6">
            <w:pPr>
              <w:pStyle w:val="TabelaRaport"/>
            </w:pPr>
            <w:r w:rsidRPr="008368C5">
              <w:t>Toluen</w:t>
            </w:r>
          </w:p>
        </w:tc>
        <w:tc>
          <w:tcPr>
            <w:tcW w:w="992" w:type="dxa"/>
            <w:vAlign w:val="center"/>
          </w:tcPr>
          <w:p w14:paraId="7EC1AB46" w14:textId="77777777" w:rsidR="00600DEF" w:rsidRPr="008368C5" w:rsidRDefault="00600DEF" w:rsidP="00F30FD6">
            <w:pPr>
              <w:pStyle w:val="TabelaRaport"/>
            </w:pPr>
            <w:r w:rsidRPr="008368C5">
              <w:t>[mg/l]</w:t>
            </w:r>
          </w:p>
        </w:tc>
        <w:tc>
          <w:tcPr>
            <w:tcW w:w="1559" w:type="dxa"/>
            <w:vAlign w:val="center"/>
          </w:tcPr>
          <w:p w14:paraId="66D4A027" w14:textId="77777777" w:rsidR="00600DEF" w:rsidRPr="008368C5" w:rsidRDefault="00600DEF" w:rsidP="00F30FD6">
            <w:pPr>
              <w:pStyle w:val="TabelaRaport"/>
            </w:pPr>
            <w:r w:rsidRPr="008368C5">
              <w:t>HS-GC-MS</w:t>
            </w:r>
          </w:p>
        </w:tc>
        <w:tc>
          <w:tcPr>
            <w:tcW w:w="992" w:type="dxa"/>
            <w:vAlign w:val="center"/>
          </w:tcPr>
          <w:p w14:paraId="0610DE99" w14:textId="77777777" w:rsidR="00600DEF" w:rsidRPr="008368C5" w:rsidRDefault="00600DEF" w:rsidP="00F30FD6">
            <w:pPr>
              <w:pStyle w:val="TabelaRaport"/>
            </w:pPr>
            <w:r w:rsidRPr="008368C5">
              <w:t>108-88-3</w:t>
            </w:r>
          </w:p>
        </w:tc>
        <w:tc>
          <w:tcPr>
            <w:tcW w:w="2410" w:type="dxa"/>
            <w:vAlign w:val="center"/>
          </w:tcPr>
          <w:p w14:paraId="503852AC" w14:textId="2D96706C" w:rsidR="00600DEF" w:rsidRPr="008368C5" w:rsidRDefault="00600DEF" w:rsidP="00F30FD6">
            <w:pPr>
              <w:pStyle w:val="TabelaRaport"/>
            </w:pPr>
            <w:r w:rsidRPr="008368C5">
              <w:t xml:space="preserve">Procedura badawcza </w:t>
            </w:r>
            <w:r w:rsidRPr="008368C5">
              <w:br/>
              <w:t>PB-21 Edycja 11 z</w:t>
            </w:r>
            <w:r w:rsidR="006663D3" w:rsidRPr="008368C5">
              <w:t> </w:t>
            </w:r>
            <w:r w:rsidRPr="008368C5">
              <w:t>20/01/2020</w:t>
            </w:r>
          </w:p>
        </w:tc>
        <w:tc>
          <w:tcPr>
            <w:tcW w:w="992" w:type="dxa"/>
            <w:vAlign w:val="center"/>
          </w:tcPr>
          <w:p w14:paraId="1BC86814" w14:textId="77777777" w:rsidR="00600DEF" w:rsidRPr="008368C5" w:rsidRDefault="00600DEF" w:rsidP="00F30FD6">
            <w:pPr>
              <w:pStyle w:val="TabelaRaport"/>
            </w:pPr>
            <w:r w:rsidRPr="008368C5">
              <w:t>±24%</w:t>
            </w:r>
          </w:p>
        </w:tc>
        <w:tc>
          <w:tcPr>
            <w:tcW w:w="993" w:type="dxa"/>
            <w:vAlign w:val="center"/>
          </w:tcPr>
          <w:p w14:paraId="724D87B4" w14:textId="77777777" w:rsidR="00600DEF" w:rsidRPr="008368C5" w:rsidRDefault="00600DEF" w:rsidP="00F30FD6">
            <w:pPr>
              <w:pStyle w:val="TabelaRaport"/>
            </w:pPr>
            <w:r w:rsidRPr="008368C5">
              <w:t>7%</w:t>
            </w:r>
          </w:p>
        </w:tc>
        <w:tc>
          <w:tcPr>
            <w:tcW w:w="1134" w:type="dxa"/>
            <w:gridSpan w:val="2"/>
            <w:vAlign w:val="center"/>
          </w:tcPr>
          <w:p w14:paraId="235BE653" w14:textId="77777777" w:rsidR="00600DEF" w:rsidRPr="008368C5" w:rsidRDefault="00600DEF" w:rsidP="00F30FD6">
            <w:pPr>
              <w:pStyle w:val="TabelaRaport"/>
            </w:pPr>
            <w:r w:rsidRPr="008368C5">
              <w:t>0,0005</w:t>
            </w:r>
          </w:p>
        </w:tc>
        <w:tc>
          <w:tcPr>
            <w:tcW w:w="1134" w:type="dxa"/>
            <w:vAlign w:val="center"/>
          </w:tcPr>
          <w:p w14:paraId="179FC137" w14:textId="77777777" w:rsidR="00600DEF" w:rsidRPr="008368C5" w:rsidRDefault="00600DEF" w:rsidP="00F30FD6">
            <w:pPr>
              <w:pStyle w:val="TabelaRaport"/>
            </w:pPr>
            <w:r w:rsidRPr="008368C5">
              <w:t>0,1</w:t>
            </w:r>
          </w:p>
        </w:tc>
        <w:tc>
          <w:tcPr>
            <w:tcW w:w="843" w:type="dxa"/>
            <w:vAlign w:val="center"/>
          </w:tcPr>
          <w:p w14:paraId="66C42442" w14:textId="77777777" w:rsidR="00600DEF" w:rsidRPr="008368C5" w:rsidRDefault="00600DEF" w:rsidP="00F30FD6">
            <w:pPr>
              <w:pStyle w:val="TabelaRaport"/>
            </w:pPr>
            <w:r w:rsidRPr="008368C5">
              <w:t>TAK</w:t>
            </w:r>
          </w:p>
        </w:tc>
        <w:tc>
          <w:tcPr>
            <w:tcW w:w="851" w:type="dxa"/>
            <w:vAlign w:val="center"/>
          </w:tcPr>
          <w:p w14:paraId="0DAFEA8C" w14:textId="77777777" w:rsidR="00600DEF" w:rsidRPr="008368C5" w:rsidRDefault="00600DEF" w:rsidP="00F30FD6">
            <w:pPr>
              <w:pStyle w:val="TabelaRaport"/>
            </w:pPr>
            <w:r w:rsidRPr="008368C5">
              <w:t>TAK</w:t>
            </w:r>
          </w:p>
        </w:tc>
        <w:tc>
          <w:tcPr>
            <w:tcW w:w="974" w:type="dxa"/>
            <w:vAlign w:val="center"/>
          </w:tcPr>
          <w:p w14:paraId="30C5A5EC"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0,5%</w:t>
            </w:r>
          </w:p>
        </w:tc>
      </w:tr>
      <w:tr w:rsidR="00600DEF" w:rsidRPr="008368C5" w14:paraId="41AA7A1B" w14:textId="77777777" w:rsidTr="007F7E38">
        <w:trPr>
          <w:cantSplit/>
          <w:trHeight w:val="454"/>
        </w:trPr>
        <w:tc>
          <w:tcPr>
            <w:tcW w:w="426" w:type="dxa"/>
            <w:vAlign w:val="center"/>
          </w:tcPr>
          <w:p w14:paraId="7229FF98" w14:textId="50540F18" w:rsidR="00600DEF" w:rsidRPr="008368C5" w:rsidRDefault="00600DEF" w:rsidP="00F30FD6">
            <w:pPr>
              <w:pStyle w:val="TabelaRaport"/>
            </w:pPr>
            <w:r w:rsidRPr="008368C5">
              <w:t>97</w:t>
            </w:r>
            <w:r w:rsidR="00B00847" w:rsidRPr="008368C5">
              <w:t>.</w:t>
            </w:r>
          </w:p>
        </w:tc>
        <w:tc>
          <w:tcPr>
            <w:tcW w:w="1560" w:type="dxa"/>
            <w:vAlign w:val="center"/>
          </w:tcPr>
          <w:p w14:paraId="503F5118" w14:textId="77777777" w:rsidR="00600DEF" w:rsidRPr="008368C5" w:rsidRDefault="00600DEF" w:rsidP="00F30FD6">
            <w:pPr>
              <w:pStyle w:val="TabelaRaport"/>
            </w:pPr>
            <w:r w:rsidRPr="008368C5">
              <w:t>Etylobenzen</w:t>
            </w:r>
          </w:p>
        </w:tc>
        <w:tc>
          <w:tcPr>
            <w:tcW w:w="992" w:type="dxa"/>
            <w:vAlign w:val="center"/>
          </w:tcPr>
          <w:p w14:paraId="2816EEB2" w14:textId="77777777" w:rsidR="00600DEF" w:rsidRPr="008368C5" w:rsidRDefault="00600DEF" w:rsidP="00F30FD6">
            <w:pPr>
              <w:pStyle w:val="TabelaRaport"/>
            </w:pPr>
            <w:r w:rsidRPr="008368C5">
              <w:t>[mg/l]</w:t>
            </w:r>
          </w:p>
        </w:tc>
        <w:tc>
          <w:tcPr>
            <w:tcW w:w="1559" w:type="dxa"/>
            <w:vAlign w:val="center"/>
          </w:tcPr>
          <w:p w14:paraId="12CFE880" w14:textId="77777777" w:rsidR="00600DEF" w:rsidRPr="008368C5" w:rsidRDefault="00600DEF" w:rsidP="00F30FD6">
            <w:pPr>
              <w:pStyle w:val="TabelaRaport"/>
            </w:pPr>
            <w:r w:rsidRPr="008368C5">
              <w:t>HS-GC-MS</w:t>
            </w:r>
          </w:p>
        </w:tc>
        <w:tc>
          <w:tcPr>
            <w:tcW w:w="992" w:type="dxa"/>
            <w:vAlign w:val="center"/>
          </w:tcPr>
          <w:p w14:paraId="4D173511" w14:textId="77777777" w:rsidR="00600DEF" w:rsidRPr="008368C5" w:rsidRDefault="00600DEF" w:rsidP="00F30FD6">
            <w:pPr>
              <w:pStyle w:val="TabelaRaport"/>
            </w:pPr>
            <w:r w:rsidRPr="008368C5">
              <w:t>100-41-4</w:t>
            </w:r>
          </w:p>
        </w:tc>
        <w:tc>
          <w:tcPr>
            <w:tcW w:w="2410" w:type="dxa"/>
            <w:vAlign w:val="center"/>
          </w:tcPr>
          <w:p w14:paraId="0E5B9A5B" w14:textId="2B78B0D9" w:rsidR="00600DEF" w:rsidRPr="008368C5" w:rsidRDefault="00600DEF" w:rsidP="00F30FD6">
            <w:pPr>
              <w:pStyle w:val="TabelaRaport"/>
            </w:pPr>
            <w:r w:rsidRPr="008368C5">
              <w:t xml:space="preserve">Procedura badawcza </w:t>
            </w:r>
            <w:r w:rsidRPr="008368C5">
              <w:br/>
              <w:t>PB-21 Edycja 11 z</w:t>
            </w:r>
            <w:r w:rsidR="006663D3" w:rsidRPr="008368C5">
              <w:t> </w:t>
            </w:r>
            <w:r w:rsidRPr="008368C5">
              <w:t>20/01/2020</w:t>
            </w:r>
          </w:p>
        </w:tc>
        <w:tc>
          <w:tcPr>
            <w:tcW w:w="992" w:type="dxa"/>
            <w:vAlign w:val="center"/>
          </w:tcPr>
          <w:p w14:paraId="6B3D4BFB" w14:textId="77777777" w:rsidR="00600DEF" w:rsidRPr="008368C5" w:rsidRDefault="00600DEF" w:rsidP="00F30FD6">
            <w:pPr>
              <w:pStyle w:val="TabelaRaport"/>
            </w:pPr>
            <w:r w:rsidRPr="008368C5">
              <w:t>±23%</w:t>
            </w:r>
          </w:p>
        </w:tc>
        <w:tc>
          <w:tcPr>
            <w:tcW w:w="993" w:type="dxa"/>
            <w:vAlign w:val="center"/>
          </w:tcPr>
          <w:p w14:paraId="2998BB7E" w14:textId="77777777" w:rsidR="00600DEF" w:rsidRPr="008368C5" w:rsidRDefault="00600DEF" w:rsidP="00F30FD6">
            <w:pPr>
              <w:pStyle w:val="TabelaRaport"/>
            </w:pPr>
            <w:r w:rsidRPr="008368C5">
              <w:t>7%</w:t>
            </w:r>
          </w:p>
        </w:tc>
        <w:tc>
          <w:tcPr>
            <w:tcW w:w="1134" w:type="dxa"/>
            <w:gridSpan w:val="2"/>
            <w:vAlign w:val="center"/>
          </w:tcPr>
          <w:p w14:paraId="635DAC69" w14:textId="77777777" w:rsidR="00600DEF" w:rsidRPr="008368C5" w:rsidRDefault="00600DEF" w:rsidP="00F30FD6">
            <w:pPr>
              <w:pStyle w:val="TabelaRaport"/>
            </w:pPr>
            <w:r w:rsidRPr="008368C5">
              <w:t>0,0005</w:t>
            </w:r>
          </w:p>
        </w:tc>
        <w:tc>
          <w:tcPr>
            <w:tcW w:w="1134" w:type="dxa"/>
            <w:vAlign w:val="center"/>
          </w:tcPr>
          <w:p w14:paraId="1BAC179B" w14:textId="77777777" w:rsidR="00600DEF" w:rsidRPr="008368C5" w:rsidRDefault="00600DEF" w:rsidP="00F30FD6">
            <w:pPr>
              <w:pStyle w:val="TabelaRaport"/>
            </w:pPr>
            <w:r w:rsidRPr="008368C5">
              <w:t>0,1</w:t>
            </w:r>
          </w:p>
        </w:tc>
        <w:tc>
          <w:tcPr>
            <w:tcW w:w="843" w:type="dxa"/>
            <w:vAlign w:val="center"/>
          </w:tcPr>
          <w:p w14:paraId="34125885" w14:textId="77777777" w:rsidR="00600DEF" w:rsidRPr="008368C5" w:rsidRDefault="00600DEF" w:rsidP="00F30FD6">
            <w:pPr>
              <w:pStyle w:val="TabelaRaport"/>
            </w:pPr>
            <w:r w:rsidRPr="008368C5">
              <w:t>TAK</w:t>
            </w:r>
          </w:p>
        </w:tc>
        <w:tc>
          <w:tcPr>
            <w:tcW w:w="851" w:type="dxa"/>
            <w:vAlign w:val="center"/>
          </w:tcPr>
          <w:p w14:paraId="3EDABD89" w14:textId="77777777" w:rsidR="00600DEF" w:rsidRPr="008368C5" w:rsidRDefault="00600DEF" w:rsidP="00F30FD6">
            <w:pPr>
              <w:pStyle w:val="TabelaRaport"/>
            </w:pPr>
            <w:r w:rsidRPr="008368C5">
              <w:t>TAK</w:t>
            </w:r>
          </w:p>
        </w:tc>
        <w:tc>
          <w:tcPr>
            <w:tcW w:w="974" w:type="dxa"/>
            <w:vAlign w:val="center"/>
          </w:tcPr>
          <w:p w14:paraId="68A5F4BA"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0,5%</w:t>
            </w:r>
          </w:p>
        </w:tc>
      </w:tr>
      <w:tr w:rsidR="00600DEF" w:rsidRPr="008368C5" w14:paraId="4350B3FA" w14:textId="77777777" w:rsidTr="007F7E38">
        <w:trPr>
          <w:cantSplit/>
          <w:trHeight w:val="454"/>
        </w:trPr>
        <w:tc>
          <w:tcPr>
            <w:tcW w:w="426" w:type="dxa"/>
            <w:vAlign w:val="center"/>
          </w:tcPr>
          <w:p w14:paraId="441B4549" w14:textId="43D3FC56" w:rsidR="00600DEF" w:rsidRPr="008368C5" w:rsidRDefault="00600DEF" w:rsidP="00F30FD6">
            <w:pPr>
              <w:pStyle w:val="TabelaRaport"/>
            </w:pPr>
            <w:r w:rsidRPr="008368C5">
              <w:t>98</w:t>
            </w:r>
            <w:r w:rsidR="00B00847" w:rsidRPr="008368C5">
              <w:t>.</w:t>
            </w:r>
          </w:p>
        </w:tc>
        <w:tc>
          <w:tcPr>
            <w:tcW w:w="1560" w:type="dxa"/>
            <w:vAlign w:val="center"/>
          </w:tcPr>
          <w:p w14:paraId="653DD570" w14:textId="77777777" w:rsidR="00600DEF" w:rsidRPr="008368C5" w:rsidRDefault="00600DEF" w:rsidP="00F30FD6">
            <w:pPr>
              <w:pStyle w:val="TabelaRaport"/>
            </w:pPr>
            <w:r w:rsidRPr="008368C5">
              <w:t>1,4-dimetylobenzen</w:t>
            </w:r>
          </w:p>
        </w:tc>
        <w:tc>
          <w:tcPr>
            <w:tcW w:w="992" w:type="dxa"/>
            <w:vAlign w:val="center"/>
          </w:tcPr>
          <w:p w14:paraId="10321450" w14:textId="77777777" w:rsidR="00600DEF" w:rsidRPr="008368C5" w:rsidRDefault="00600DEF" w:rsidP="00F30FD6">
            <w:pPr>
              <w:pStyle w:val="TabelaRaport"/>
            </w:pPr>
            <w:r w:rsidRPr="008368C5">
              <w:t>[mg/l]</w:t>
            </w:r>
          </w:p>
        </w:tc>
        <w:tc>
          <w:tcPr>
            <w:tcW w:w="1559" w:type="dxa"/>
            <w:vAlign w:val="center"/>
          </w:tcPr>
          <w:p w14:paraId="6C4206BE" w14:textId="77777777" w:rsidR="00600DEF" w:rsidRPr="008368C5" w:rsidRDefault="00600DEF" w:rsidP="00F30FD6">
            <w:pPr>
              <w:pStyle w:val="TabelaRaport"/>
            </w:pPr>
            <w:r w:rsidRPr="008368C5">
              <w:t>HS-GC-MS</w:t>
            </w:r>
          </w:p>
        </w:tc>
        <w:tc>
          <w:tcPr>
            <w:tcW w:w="992" w:type="dxa"/>
            <w:vAlign w:val="center"/>
          </w:tcPr>
          <w:p w14:paraId="3C09A461" w14:textId="77777777" w:rsidR="00600DEF" w:rsidRPr="008368C5" w:rsidRDefault="00600DEF" w:rsidP="00F30FD6">
            <w:pPr>
              <w:pStyle w:val="TabelaRaport"/>
            </w:pPr>
            <w:r w:rsidRPr="008368C5">
              <w:t>106-42-3</w:t>
            </w:r>
          </w:p>
        </w:tc>
        <w:tc>
          <w:tcPr>
            <w:tcW w:w="2410" w:type="dxa"/>
            <w:vAlign w:val="center"/>
          </w:tcPr>
          <w:p w14:paraId="58F3F2BB" w14:textId="41CF3397" w:rsidR="00600DEF" w:rsidRPr="008368C5" w:rsidRDefault="00600DEF" w:rsidP="00F30FD6">
            <w:pPr>
              <w:pStyle w:val="TabelaRaport"/>
            </w:pPr>
            <w:r w:rsidRPr="008368C5">
              <w:t xml:space="preserve">Procedura badawcza </w:t>
            </w:r>
            <w:r w:rsidRPr="008368C5">
              <w:br/>
              <w:t>PB-21 Edycja 11 z</w:t>
            </w:r>
            <w:r w:rsidR="006663D3" w:rsidRPr="008368C5">
              <w:t> </w:t>
            </w:r>
            <w:r w:rsidRPr="008368C5">
              <w:t>20/01/2020</w:t>
            </w:r>
          </w:p>
        </w:tc>
        <w:tc>
          <w:tcPr>
            <w:tcW w:w="992" w:type="dxa"/>
            <w:vAlign w:val="center"/>
          </w:tcPr>
          <w:p w14:paraId="21B3D371" w14:textId="77777777" w:rsidR="00600DEF" w:rsidRPr="008368C5" w:rsidRDefault="00600DEF" w:rsidP="00F30FD6">
            <w:pPr>
              <w:pStyle w:val="TabelaRaport"/>
            </w:pPr>
            <w:r w:rsidRPr="008368C5">
              <w:t>±23%</w:t>
            </w:r>
          </w:p>
        </w:tc>
        <w:tc>
          <w:tcPr>
            <w:tcW w:w="993" w:type="dxa"/>
            <w:vAlign w:val="center"/>
          </w:tcPr>
          <w:p w14:paraId="0AC351EC" w14:textId="77777777" w:rsidR="00600DEF" w:rsidRPr="008368C5" w:rsidRDefault="00600DEF" w:rsidP="00F30FD6">
            <w:pPr>
              <w:pStyle w:val="TabelaRaport"/>
            </w:pPr>
            <w:r w:rsidRPr="008368C5">
              <w:t>6%</w:t>
            </w:r>
          </w:p>
        </w:tc>
        <w:tc>
          <w:tcPr>
            <w:tcW w:w="1134" w:type="dxa"/>
            <w:gridSpan w:val="2"/>
            <w:vAlign w:val="center"/>
          </w:tcPr>
          <w:p w14:paraId="022A833C" w14:textId="77777777" w:rsidR="00600DEF" w:rsidRPr="008368C5" w:rsidRDefault="00600DEF" w:rsidP="00F30FD6">
            <w:pPr>
              <w:pStyle w:val="TabelaRaport"/>
            </w:pPr>
            <w:r w:rsidRPr="008368C5">
              <w:t>0,0005</w:t>
            </w:r>
          </w:p>
        </w:tc>
        <w:tc>
          <w:tcPr>
            <w:tcW w:w="1134" w:type="dxa"/>
            <w:vAlign w:val="center"/>
          </w:tcPr>
          <w:p w14:paraId="33F946A0" w14:textId="77777777" w:rsidR="00600DEF" w:rsidRPr="008368C5" w:rsidRDefault="00600DEF" w:rsidP="00F30FD6">
            <w:pPr>
              <w:pStyle w:val="TabelaRaport"/>
            </w:pPr>
            <w:r w:rsidRPr="008368C5">
              <w:t>0,1</w:t>
            </w:r>
          </w:p>
        </w:tc>
        <w:tc>
          <w:tcPr>
            <w:tcW w:w="843" w:type="dxa"/>
            <w:vAlign w:val="center"/>
          </w:tcPr>
          <w:p w14:paraId="7D1739F2" w14:textId="77777777" w:rsidR="00600DEF" w:rsidRPr="008368C5" w:rsidRDefault="00600DEF" w:rsidP="00F30FD6">
            <w:pPr>
              <w:pStyle w:val="TabelaRaport"/>
            </w:pPr>
            <w:r w:rsidRPr="008368C5">
              <w:t>TAK</w:t>
            </w:r>
          </w:p>
        </w:tc>
        <w:tc>
          <w:tcPr>
            <w:tcW w:w="851" w:type="dxa"/>
            <w:vAlign w:val="center"/>
          </w:tcPr>
          <w:p w14:paraId="7F16F73D" w14:textId="77777777" w:rsidR="00600DEF" w:rsidRPr="008368C5" w:rsidRDefault="00600DEF" w:rsidP="00F30FD6">
            <w:pPr>
              <w:pStyle w:val="TabelaRaport"/>
            </w:pPr>
            <w:r w:rsidRPr="008368C5">
              <w:t>TAK</w:t>
            </w:r>
          </w:p>
        </w:tc>
        <w:tc>
          <w:tcPr>
            <w:tcW w:w="974" w:type="dxa"/>
            <w:vAlign w:val="center"/>
          </w:tcPr>
          <w:p w14:paraId="2F17E8F4"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0,5%</w:t>
            </w:r>
          </w:p>
        </w:tc>
      </w:tr>
      <w:tr w:rsidR="00600DEF" w:rsidRPr="008368C5" w14:paraId="5AD0A3B3" w14:textId="77777777" w:rsidTr="007F7E38">
        <w:trPr>
          <w:cantSplit/>
          <w:trHeight w:val="454"/>
        </w:trPr>
        <w:tc>
          <w:tcPr>
            <w:tcW w:w="426" w:type="dxa"/>
            <w:vAlign w:val="center"/>
          </w:tcPr>
          <w:p w14:paraId="0A1567C6" w14:textId="3684494F" w:rsidR="00600DEF" w:rsidRPr="008368C5" w:rsidRDefault="00600DEF" w:rsidP="00F30FD6">
            <w:pPr>
              <w:pStyle w:val="TabelaRaport"/>
            </w:pPr>
            <w:r w:rsidRPr="008368C5">
              <w:t>99</w:t>
            </w:r>
            <w:r w:rsidR="00B00847" w:rsidRPr="008368C5">
              <w:t>.</w:t>
            </w:r>
          </w:p>
        </w:tc>
        <w:tc>
          <w:tcPr>
            <w:tcW w:w="1560" w:type="dxa"/>
            <w:vAlign w:val="center"/>
          </w:tcPr>
          <w:p w14:paraId="723AC442" w14:textId="77777777" w:rsidR="00600DEF" w:rsidRPr="008368C5" w:rsidRDefault="00600DEF" w:rsidP="00F30FD6">
            <w:pPr>
              <w:pStyle w:val="TabelaRaport"/>
            </w:pPr>
            <w:r w:rsidRPr="008368C5">
              <w:t>1,3-dimetylobenzen</w:t>
            </w:r>
          </w:p>
        </w:tc>
        <w:tc>
          <w:tcPr>
            <w:tcW w:w="992" w:type="dxa"/>
            <w:vAlign w:val="center"/>
          </w:tcPr>
          <w:p w14:paraId="5388140F" w14:textId="77777777" w:rsidR="00600DEF" w:rsidRPr="008368C5" w:rsidRDefault="00600DEF" w:rsidP="00F30FD6">
            <w:pPr>
              <w:pStyle w:val="TabelaRaport"/>
            </w:pPr>
            <w:r w:rsidRPr="008368C5">
              <w:t>[mg/l]</w:t>
            </w:r>
          </w:p>
        </w:tc>
        <w:tc>
          <w:tcPr>
            <w:tcW w:w="1559" w:type="dxa"/>
            <w:vAlign w:val="center"/>
          </w:tcPr>
          <w:p w14:paraId="2676557F" w14:textId="77777777" w:rsidR="00600DEF" w:rsidRPr="008368C5" w:rsidRDefault="00600DEF" w:rsidP="00F30FD6">
            <w:pPr>
              <w:pStyle w:val="TabelaRaport"/>
            </w:pPr>
            <w:r w:rsidRPr="008368C5">
              <w:t>HS-GC-MS</w:t>
            </w:r>
          </w:p>
        </w:tc>
        <w:tc>
          <w:tcPr>
            <w:tcW w:w="992" w:type="dxa"/>
            <w:vAlign w:val="center"/>
          </w:tcPr>
          <w:p w14:paraId="24BABF02" w14:textId="77777777" w:rsidR="00600DEF" w:rsidRPr="008368C5" w:rsidRDefault="00600DEF" w:rsidP="00F30FD6">
            <w:pPr>
              <w:pStyle w:val="TabelaRaport"/>
            </w:pPr>
            <w:r w:rsidRPr="008368C5">
              <w:t>108-38-3</w:t>
            </w:r>
          </w:p>
        </w:tc>
        <w:tc>
          <w:tcPr>
            <w:tcW w:w="2410" w:type="dxa"/>
            <w:vAlign w:val="center"/>
          </w:tcPr>
          <w:p w14:paraId="2B3E6959" w14:textId="699CFC71" w:rsidR="00600DEF" w:rsidRPr="008368C5" w:rsidRDefault="00600DEF" w:rsidP="00F30FD6">
            <w:pPr>
              <w:pStyle w:val="TabelaRaport"/>
            </w:pPr>
            <w:r w:rsidRPr="008368C5">
              <w:t xml:space="preserve">Procedura badawcza </w:t>
            </w:r>
            <w:r w:rsidRPr="008368C5">
              <w:br/>
              <w:t>PB-21 Edycja 11 z</w:t>
            </w:r>
            <w:r w:rsidR="006663D3" w:rsidRPr="008368C5">
              <w:t> </w:t>
            </w:r>
            <w:r w:rsidRPr="008368C5">
              <w:t>20/01/2020</w:t>
            </w:r>
          </w:p>
        </w:tc>
        <w:tc>
          <w:tcPr>
            <w:tcW w:w="992" w:type="dxa"/>
            <w:vAlign w:val="center"/>
          </w:tcPr>
          <w:p w14:paraId="145C48F6" w14:textId="77777777" w:rsidR="00600DEF" w:rsidRPr="008368C5" w:rsidRDefault="00600DEF" w:rsidP="00F30FD6">
            <w:pPr>
              <w:pStyle w:val="TabelaRaport"/>
            </w:pPr>
            <w:r w:rsidRPr="008368C5">
              <w:t>±23%</w:t>
            </w:r>
          </w:p>
        </w:tc>
        <w:tc>
          <w:tcPr>
            <w:tcW w:w="993" w:type="dxa"/>
            <w:vAlign w:val="center"/>
          </w:tcPr>
          <w:p w14:paraId="3367BFBD" w14:textId="77777777" w:rsidR="00600DEF" w:rsidRPr="008368C5" w:rsidRDefault="00600DEF" w:rsidP="00F30FD6">
            <w:pPr>
              <w:pStyle w:val="TabelaRaport"/>
            </w:pPr>
            <w:r w:rsidRPr="008368C5">
              <w:t>6%</w:t>
            </w:r>
          </w:p>
        </w:tc>
        <w:tc>
          <w:tcPr>
            <w:tcW w:w="1134" w:type="dxa"/>
            <w:gridSpan w:val="2"/>
            <w:vAlign w:val="center"/>
          </w:tcPr>
          <w:p w14:paraId="2E337C3E" w14:textId="77777777" w:rsidR="00600DEF" w:rsidRPr="008368C5" w:rsidRDefault="00600DEF" w:rsidP="00F30FD6">
            <w:pPr>
              <w:pStyle w:val="TabelaRaport"/>
            </w:pPr>
            <w:r w:rsidRPr="008368C5">
              <w:t>0,0005</w:t>
            </w:r>
          </w:p>
        </w:tc>
        <w:tc>
          <w:tcPr>
            <w:tcW w:w="1134" w:type="dxa"/>
            <w:vAlign w:val="center"/>
          </w:tcPr>
          <w:p w14:paraId="0832346A" w14:textId="77777777" w:rsidR="00600DEF" w:rsidRPr="008368C5" w:rsidRDefault="00600DEF" w:rsidP="00F30FD6">
            <w:pPr>
              <w:pStyle w:val="TabelaRaport"/>
            </w:pPr>
            <w:r w:rsidRPr="008368C5">
              <w:t>0,1</w:t>
            </w:r>
          </w:p>
        </w:tc>
        <w:tc>
          <w:tcPr>
            <w:tcW w:w="843" w:type="dxa"/>
            <w:vAlign w:val="center"/>
          </w:tcPr>
          <w:p w14:paraId="09116A7A" w14:textId="77777777" w:rsidR="00600DEF" w:rsidRPr="008368C5" w:rsidRDefault="00600DEF" w:rsidP="00F30FD6">
            <w:pPr>
              <w:pStyle w:val="TabelaRaport"/>
            </w:pPr>
            <w:r w:rsidRPr="008368C5">
              <w:t>TAK</w:t>
            </w:r>
          </w:p>
        </w:tc>
        <w:tc>
          <w:tcPr>
            <w:tcW w:w="851" w:type="dxa"/>
            <w:vAlign w:val="center"/>
          </w:tcPr>
          <w:p w14:paraId="7C2E84FC" w14:textId="77777777" w:rsidR="00600DEF" w:rsidRPr="008368C5" w:rsidRDefault="00600DEF" w:rsidP="00F30FD6">
            <w:pPr>
              <w:pStyle w:val="TabelaRaport"/>
            </w:pPr>
            <w:r w:rsidRPr="008368C5">
              <w:t>TAK</w:t>
            </w:r>
          </w:p>
        </w:tc>
        <w:tc>
          <w:tcPr>
            <w:tcW w:w="974" w:type="dxa"/>
            <w:vAlign w:val="center"/>
          </w:tcPr>
          <w:p w14:paraId="1FB0C05E"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0,5%</w:t>
            </w:r>
          </w:p>
        </w:tc>
      </w:tr>
      <w:tr w:rsidR="00600DEF" w:rsidRPr="008368C5" w14:paraId="758EC735" w14:textId="77777777" w:rsidTr="007F7E38">
        <w:trPr>
          <w:cantSplit/>
          <w:trHeight w:val="454"/>
        </w:trPr>
        <w:tc>
          <w:tcPr>
            <w:tcW w:w="426" w:type="dxa"/>
            <w:vAlign w:val="center"/>
          </w:tcPr>
          <w:p w14:paraId="1124E3CB" w14:textId="0BFD1BEB" w:rsidR="00600DEF" w:rsidRPr="008368C5" w:rsidRDefault="00600DEF" w:rsidP="00F30FD6">
            <w:pPr>
              <w:pStyle w:val="TabelaRaport"/>
            </w:pPr>
            <w:r w:rsidRPr="008368C5">
              <w:t>100</w:t>
            </w:r>
            <w:r w:rsidR="00B00847" w:rsidRPr="008368C5">
              <w:t>.</w:t>
            </w:r>
          </w:p>
        </w:tc>
        <w:tc>
          <w:tcPr>
            <w:tcW w:w="1560" w:type="dxa"/>
            <w:vAlign w:val="center"/>
          </w:tcPr>
          <w:p w14:paraId="4F43AD73" w14:textId="77777777" w:rsidR="00600DEF" w:rsidRPr="008368C5" w:rsidRDefault="00600DEF" w:rsidP="00F30FD6">
            <w:pPr>
              <w:pStyle w:val="TabelaRaport"/>
            </w:pPr>
            <w:r w:rsidRPr="008368C5">
              <w:t>1,2-dimetylobenzen</w:t>
            </w:r>
          </w:p>
        </w:tc>
        <w:tc>
          <w:tcPr>
            <w:tcW w:w="992" w:type="dxa"/>
            <w:vAlign w:val="center"/>
          </w:tcPr>
          <w:p w14:paraId="7261F249" w14:textId="77777777" w:rsidR="00600DEF" w:rsidRPr="008368C5" w:rsidRDefault="00600DEF" w:rsidP="00F30FD6">
            <w:pPr>
              <w:pStyle w:val="TabelaRaport"/>
            </w:pPr>
            <w:r w:rsidRPr="008368C5">
              <w:t>[mg/l]</w:t>
            </w:r>
          </w:p>
        </w:tc>
        <w:tc>
          <w:tcPr>
            <w:tcW w:w="1559" w:type="dxa"/>
            <w:vAlign w:val="center"/>
          </w:tcPr>
          <w:p w14:paraId="3298CEBC" w14:textId="77777777" w:rsidR="00600DEF" w:rsidRPr="008368C5" w:rsidRDefault="00600DEF" w:rsidP="00F30FD6">
            <w:pPr>
              <w:pStyle w:val="TabelaRaport"/>
            </w:pPr>
            <w:r w:rsidRPr="008368C5">
              <w:t>HS-GC-MS</w:t>
            </w:r>
          </w:p>
        </w:tc>
        <w:tc>
          <w:tcPr>
            <w:tcW w:w="992" w:type="dxa"/>
            <w:vAlign w:val="center"/>
          </w:tcPr>
          <w:p w14:paraId="2B3FD1A6" w14:textId="77777777" w:rsidR="00600DEF" w:rsidRPr="008368C5" w:rsidRDefault="00600DEF" w:rsidP="00F30FD6">
            <w:pPr>
              <w:pStyle w:val="TabelaRaport"/>
            </w:pPr>
            <w:r w:rsidRPr="008368C5">
              <w:t>95-47-6</w:t>
            </w:r>
          </w:p>
        </w:tc>
        <w:tc>
          <w:tcPr>
            <w:tcW w:w="2410" w:type="dxa"/>
            <w:vAlign w:val="center"/>
          </w:tcPr>
          <w:p w14:paraId="4A5A8E7E" w14:textId="39CD202B" w:rsidR="00600DEF" w:rsidRPr="008368C5" w:rsidRDefault="00600DEF" w:rsidP="00F30FD6">
            <w:pPr>
              <w:pStyle w:val="TabelaRaport"/>
            </w:pPr>
            <w:r w:rsidRPr="008368C5">
              <w:t xml:space="preserve">Procedura badawcza </w:t>
            </w:r>
            <w:r w:rsidRPr="008368C5">
              <w:br/>
              <w:t>PB-21 Edycja 11 z</w:t>
            </w:r>
            <w:r w:rsidR="006663D3" w:rsidRPr="008368C5">
              <w:t> </w:t>
            </w:r>
            <w:r w:rsidRPr="008368C5">
              <w:t>20/01/2020</w:t>
            </w:r>
          </w:p>
        </w:tc>
        <w:tc>
          <w:tcPr>
            <w:tcW w:w="992" w:type="dxa"/>
            <w:vAlign w:val="center"/>
          </w:tcPr>
          <w:p w14:paraId="0F1952AA" w14:textId="77777777" w:rsidR="00600DEF" w:rsidRPr="008368C5" w:rsidRDefault="00600DEF" w:rsidP="00F30FD6">
            <w:pPr>
              <w:pStyle w:val="TabelaRaport"/>
            </w:pPr>
            <w:r w:rsidRPr="008368C5">
              <w:t>±25%</w:t>
            </w:r>
          </w:p>
        </w:tc>
        <w:tc>
          <w:tcPr>
            <w:tcW w:w="993" w:type="dxa"/>
            <w:vAlign w:val="center"/>
          </w:tcPr>
          <w:p w14:paraId="598503E5" w14:textId="77777777" w:rsidR="00600DEF" w:rsidRPr="008368C5" w:rsidRDefault="00600DEF" w:rsidP="00F30FD6">
            <w:pPr>
              <w:pStyle w:val="TabelaRaport"/>
            </w:pPr>
            <w:r w:rsidRPr="008368C5">
              <w:t>6%</w:t>
            </w:r>
          </w:p>
        </w:tc>
        <w:tc>
          <w:tcPr>
            <w:tcW w:w="1134" w:type="dxa"/>
            <w:gridSpan w:val="2"/>
            <w:vAlign w:val="center"/>
          </w:tcPr>
          <w:p w14:paraId="5EF3549C" w14:textId="77777777" w:rsidR="00600DEF" w:rsidRPr="008368C5" w:rsidRDefault="00600DEF" w:rsidP="00F30FD6">
            <w:pPr>
              <w:pStyle w:val="TabelaRaport"/>
            </w:pPr>
            <w:r w:rsidRPr="008368C5">
              <w:t>0,0005</w:t>
            </w:r>
          </w:p>
        </w:tc>
        <w:tc>
          <w:tcPr>
            <w:tcW w:w="1134" w:type="dxa"/>
            <w:vAlign w:val="center"/>
          </w:tcPr>
          <w:p w14:paraId="3801DE82" w14:textId="77777777" w:rsidR="00600DEF" w:rsidRPr="008368C5" w:rsidRDefault="00600DEF" w:rsidP="00F30FD6">
            <w:pPr>
              <w:pStyle w:val="TabelaRaport"/>
            </w:pPr>
            <w:r w:rsidRPr="008368C5">
              <w:t>0,1</w:t>
            </w:r>
          </w:p>
        </w:tc>
        <w:tc>
          <w:tcPr>
            <w:tcW w:w="843" w:type="dxa"/>
            <w:vAlign w:val="center"/>
          </w:tcPr>
          <w:p w14:paraId="3AC1E20A" w14:textId="77777777" w:rsidR="00600DEF" w:rsidRPr="008368C5" w:rsidRDefault="00600DEF" w:rsidP="00F30FD6">
            <w:pPr>
              <w:pStyle w:val="TabelaRaport"/>
            </w:pPr>
            <w:r w:rsidRPr="008368C5">
              <w:t>TAK</w:t>
            </w:r>
          </w:p>
        </w:tc>
        <w:tc>
          <w:tcPr>
            <w:tcW w:w="851" w:type="dxa"/>
            <w:vAlign w:val="center"/>
          </w:tcPr>
          <w:p w14:paraId="3B09780B" w14:textId="77777777" w:rsidR="00600DEF" w:rsidRPr="008368C5" w:rsidRDefault="00600DEF" w:rsidP="00F30FD6">
            <w:pPr>
              <w:pStyle w:val="TabelaRaport"/>
            </w:pPr>
            <w:r w:rsidRPr="008368C5">
              <w:t>TAK</w:t>
            </w:r>
          </w:p>
        </w:tc>
        <w:tc>
          <w:tcPr>
            <w:tcW w:w="974" w:type="dxa"/>
            <w:vAlign w:val="center"/>
          </w:tcPr>
          <w:p w14:paraId="754F12BD"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0,5%</w:t>
            </w:r>
          </w:p>
        </w:tc>
      </w:tr>
      <w:tr w:rsidR="00DC3EFC" w:rsidRPr="008368C5" w14:paraId="387A54CF" w14:textId="77777777" w:rsidTr="00661E0D">
        <w:trPr>
          <w:cantSplit/>
          <w:trHeight w:val="454"/>
        </w:trPr>
        <w:tc>
          <w:tcPr>
            <w:tcW w:w="14860" w:type="dxa"/>
            <w:gridSpan w:val="14"/>
            <w:shd w:val="clear" w:color="auto" w:fill="BFBFBF" w:themeFill="background1" w:themeFillShade="BF"/>
            <w:vAlign w:val="center"/>
          </w:tcPr>
          <w:p w14:paraId="017D217C" w14:textId="77777777" w:rsidR="00600DEF" w:rsidRPr="008368C5" w:rsidRDefault="00600DEF" w:rsidP="00F30FD6">
            <w:pPr>
              <w:pStyle w:val="TabelaRaport"/>
            </w:pPr>
            <w:r w:rsidRPr="008368C5">
              <w:t xml:space="preserve">Pestycydy </w:t>
            </w:r>
            <w:proofErr w:type="spellStart"/>
            <w:r w:rsidRPr="008368C5">
              <w:t>triazynowe</w:t>
            </w:r>
            <w:proofErr w:type="spellEnd"/>
          </w:p>
        </w:tc>
      </w:tr>
      <w:tr w:rsidR="00210972" w:rsidRPr="008368C5" w14:paraId="10862DFF" w14:textId="77777777" w:rsidTr="0082620A">
        <w:trPr>
          <w:cantSplit/>
          <w:trHeight w:val="454"/>
        </w:trPr>
        <w:tc>
          <w:tcPr>
            <w:tcW w:w="426" w:type="dxa"/>
            <w:vAlign w:val="center"/>
          </w:tcPr>
          <w:p w14:paraId="48145CF8" w14:textId="0824AD0A" w:rsidR="00600DEF" w:rsidRPr="008368C5" w:rsidRDefault="00600DEF" w:rsidP="00F30FD6">
            <w:pPr>
              <w:pStyle w:val="TabelaRaport"/>
            </w:pPr>
            <w:r w:rsidRPr="008368C5">
              <w:t>101</w:t>
            </w:r>
            <w:r w:rsidR="00B00847" w:rsidRPr="008368C5">
              <w:t>.</w:t>
            </w:r>
          </w:p>
        </w:tc>
        <w:tc>
          <w:tcPr>
            <w:tcW w:w="1560" w:type="dxa"/>
            <w:vAlign w:val="center"/>
          </w:tcPr>
          <w:p w14:paraId="503F7E3E" w14:textId="77777777" w:rsidR="00600DEF" w:rsidRPr="008368C5" w:rsidRDefault="00600DEF" w:rsidP="00F30FD6">
            <w:pPr>
              <w:pStyle w:val="TabelaRaport"/>
            </w:pPr>
            <w:proofErr w:type="spellStart"/>
            <w:r w:rsidRPr="008368C5">
              <w:t>Symazyna</w:t>
            </w:r>
            <w:proofErr w:type="spellEnd"/>
          </w:p>
        </w:tc>
        <w:tc>
          <w:tcPr>
            <w:tcW w:w="992" w:type="dxa"/>
            <w:vAlign w:val="center"/>
          </w:tcPr>
          <w:p w14:paraId="2EDAFCCC" w14:textId="77777777" w:rsidR="00600DEF" w:rsidRPr="008368C5" w:rsidRDefault="00600DEF" w:rsidP="00F30FD6">
            <w:pPr>
              <w:pStyle w:val="TabelaRaport"/>
            </w:pPr>
            <w:r w:rsidRPr="008368C5">
              <w:t>[mg/l]</w:t>
            </w:r>
          </w:p>
        </w:tc>
        <w:tc>
          <w:tcPr>
            <w:tcW w:w="1559" w:type="dxa"/>
            <w:vAlign w:val="center"/>
          </w:tcPr>
          <w:p w14:paraId="2220E3A5" w14:textId="77777777" w:rsidR="00600DEF" w:rsidRPr="008368C5" w:rsidRDefault="00600DEF" w:rsidP="00F30FD6">
            <w:pPr>
              <w:pStyle w:val="TabelaRaport"/>
            </w:pPr>
            <w:r w:rsidRPr="008368C5">
              <w:t>GC-NPD</w:t>
            </w:r>
          </w:p>
        </w:tc>
        <w:tc>
          <w:tcPr>
            <w:tcW w:w="992" w:type="dxa"/>
            <w:vAlign w:val="center"/>
          </w:tcPr>
          <w:p w14:paraId="62C9F9FF" w14:textId="77777777" w:rsidR="00600DEF" w:rsidRPr="008368C5" w:rsidRDefault="00600DEF" w:rsidP="00F30FD6">
            <w:pPr>
              <w:pStyle w:val="TabelaRaport"/>
            </w:pPr>
            <w:r w:rsidRPr="008368C5">
              <w:rPr>
                <w:rStyle w:val="st"/>
              </w:rPr>
              <w:t>122-34-9</w:t>
            </w:r>
          </w:p>
        </w:tc>
        <w:tc>
          <w:tcPr>
            <w:tcW w:w="2410" w:type="dxa"/>
            <w:vAlign w:val="center"/>
          </w:tcPr>
          <w:p w14:paraId="7988894B" w14:textId="77777777" w:rsidR="00600DEF" w:rsidRPr="008368C5" w:rsidRDefault="00600DEF" w:rsidP="00F30FD6">
            <w:pPr>
              <w:pStyle w:val="TabelaRaport"/>
            </w:pPr>
            <w:r w:rsidRPr="008368C5">
              <w:t>metoda nie objęta akredytacją</w:t>
            </w:r>
          </w:p>
        </w:tc>
        <w:tc>
          <w:tcPr>
            <w:tcW w:w="992" w:type="dxa"/>
            <w:vAlign w:val="center"/>
          </w:tcPr>
          <w:p w14:paraId="06080467" w14:textId="77777777" w:rsidR="00600DEF" w:rsidRPr="008368C5" w:rsidRDefault="00600DEF" w:rsidP="00F30FD6">
            <w:pPr>
              <w:pStyle w:val="TabelaRaport"/>
            </w:pPr>
            <w:r w:rsidRPr="008368C5">
              <w:t>±22%</w:t>
            </w:r>
          </w:p>
        </w:tc>
        <w:tc>
          <w:tcPr>
            <w:tcW w:w="993" w:type="dxa"/>
            <w:vAlign w:val="center"/>
          </w:tcPr>
          <w:p w14:paraId="7C9D8429" w14:textId="77777777" w:rsidR="00600DEF" w:rsidRPr="008368C5" w:rsidRDefault="00600DEF" w:rsidP="00F30FD6">
            <w:pPr>
              <w:pStyle w:val="TabelaRaport"/>
            </w:pPr>
            <w:r w:rsidRPr="008368C5">
              <w:t>15%</w:t>
            </w:r>
          </w:p>
        </w:tc>
        <w:tc>
          <w:tcPr>
            <w:tcW w:w="1134" w:type="dxa"/>
            <w:gridSpan w:val="2"/>
            <w:vAlign w:val="center"/>
          </w:tcPr>
          <w:p w14:paraId="41E40132" w14:textId="77777777" w:rsidR="00600DEF" w:rsidRPr="008368C5" w:rsidRDefault="00600DEF" w:rsidP="00F30FD6">
            <w:pPr>
              <w:pStyle w:val="TabelaRaport"/>
            </w:pPr>
            <w:r w:rsidRPr="008368C5">
              <w:t>0,00005</w:t>
            </w:r>
          </w:p>
        </w:tc>
        <w:tc>
          <w:tcPr>
            <w:tcW w:w="1134" w:type="dxa"/>
            <w:vAlign w:val="center"/>
          </w:tcPr>
          <w:p w14:paraId="630EAF02" w14:textId="77777777" w:rsidR="00600DEF" w:rsidRPr="008368C5" w:rsidRDefault="00600DEF" w:rsidP="00F30FD6">
            <w:pPr>
              <w:pStyle w:val="TabelaRaport"/>
            </w:pPr>
            <w:r w:rsidRPr="008368C5">
              <w:t>0,0001</w:t>
            </w:r>
          </w:p>
        </w:tc>
        <w:tc>
          <w:tcPr>
            <w:tcW w:w="843" w:type="dxa"/>
            <w:vAlign w:val="center"/>
          </w:tcPr>
          <w:p w14:paraId="455CC362" w14:textId="77777777" w:rsidR="00600DEF" w:rsidRPr="008368C5" w:rsidRDefault="00600DEF" w:rsidP="00F30FD6">
            <w:pPr>
              <w:pStyle w:val="TabelaRaport"/>
            </w:pPr>
            <w:r w:rsidRPr="008368C5">
              <w:t>TAK</w:t>
            </w:r>
          </w:p>
        </w:tc>
        <w:tc>
          <w:tcPr>
            <w:tcW w:w="851" w:type="dxa"/>
            <w:vAlign w:val="center"/>
          </w:tcPr>
          <w:p w14:paraId="12C05069" w14:textId="77777777" w:rsidR="00600DEF" w:rsidRPr="008368C5" w:rsidRDefault="00600DEF" w:rsidP="00F30FD6">
            <w:pPr>
              <w:pStyle w:val="TabelaRaport"/>
            </w:pPr>
            <w:r w:rsidRPr="008368C5">
              <w:t>NIE</w:t>
            </w:r>
          </w:p>
        </w:tc>
        <w:tc>
          <w:tcPr>
            <w:tcW w:w="974" w:type="dxa"/>
            <w:shd w:val="clear" w:color="auto" w:fill="auto"/>
            <w:vAlign w:val="center"/>
          </w:tcPr>
          <w:p w14:paraId="76D97C65"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50%</w:t>
            </w:r>
          </w:p>
        </w:tc>
      </w:tr>
      <w:tr w:rsidR="00210972" w:rsidRPr="008368C5" w14:paraId="08ACFE4F" w14:textId="77777777" w:rsidTr="0082620A">
        <w:trPr>
          <w:cantSplit/>
          <w:trHeight w:val="454"/>
        </w:trPr>
        <w:tc>
          <w:tcPr>
            <w:tcW w:w="426" w:type="dxa"/>
            <w:vAlign w:val="center"/>
          </w:tcPr>
          <w:p w14:paraId="069F5A7E" w14:textId="020F019F" w:rsidR="00600DEF" w:rsidRPr="008368C5" w:rsidRDefault="00600DEF" w:rsidP="00F30FD6">
            <w:pPr>
              <w:pStyle w:val="TabelaRaport"/>
            </w:pPr>
            <w:r w:rsidRPr="008368C5">
              <w:t>102</w:t>
            </w:r>
            <w:r w:rsidR="00B00847" w:rsidRPr="008368C5">
              <w:t>.</w:t>
            </w:r>
          </w:p>
        </w:tc>
        <w:tc>
          <w:tcPr>
            <w:tcW w:w="1560" w:type="dxa"/>
            <w:vAlign w:val="center"/>
          </w:tcPr>
          <w:p w14:paraId="2A5F58DC" w14:textId="77777777" w:rsidR="00600DEF" w:rsidRPr="008368C5" w:rsidRDefault="00600DEF" w:rsidP="00F30FD6">
            <w:pPr>
              <w:pStyle w:val="TabelaRaport"/>
            </w:pPr>
            <w:proofErr w:type="spellStart"/>
            <w:r w:rsidRPr="008368C5">
              <w:t>Atrazyna</w:t>
            </w:r>
            <w:proofErr w:type="spellEnd"/>
          </w:p>
        </w:tc>
        <w:tc>
          <w:tcPr>
            <w:tcW w:w="992" w:type="dxa"/>
            <w:vAlign w:val="center"/>
          </w:tcPr>
          <w:p w14:paraId="26E0B588" w14:textId="77777777" w:rsidR="00600DEF" w:rsidRPr="008368C5" w:rsidRDefault="00600DEF" w:rsidP="00F30FD6">
            <w:pPr>
              <w:pStyle w:val="TabelaRaport"/>
            </w:pPr>
            <w:r w:rsidRPr="008368C5">
              <w:t>[mg/l]</w:t>
            </w:r>
          </w:p>
        </w:tc>
        <w:tc>
          <w:tcPr>
            <w:tcW w:w="1559" w:type="dxa"/>
            <w:vAlign w:val="center"/>
          </w:tcPr>
          <w:p w14:paraId="15A0F26F" w14:textId="77777777" w:rsidR="00600DEF" w:rsidRPr="008368C5" w:rsidRDefault="00600DEF" w:rsidP="00F30FD6">
            <w:pPr>
              <w:pStyle w:val="TabelaRaport"/>
            </w:pPr>
            <w:r w:rsidRPr="008368C5">
              <w:t>GC-NPD</w:t>
            </w:r>
          </w:p>
        </w:tc>
        <w:tc>
          <w:tcPr>
            <w:tcW w:w="992" w:type="dxa"/>
            <w:vAlign w:val="center"/>
          </w:tcPr>
          <w:p w14:paraId="5A813F80" w14:textId="77777777" w:rsidR="00600DEF" w:rsidRPr="008368C5" w:rsidRDefault="00600DEF" w:rsidP="00F30FD6">
            <w:pPr>
              <w:pStyle w:val="TabelaRaport"/>
            </w:pPr>
            <w:r w:rsidRPr="008368C5">
              <w:rPr>
                <w:rStyle w:val="st"/>
              </w:rPr>
              <w:t>1912-24-9</w:t>
            </w:r>
          </w:p>
        </w:tc>
        <w:tc>
          <w:tcPr>
            <w:tcW w:w="2410" w:type="dxa"/>
            <w:vAlign w:val="center"/>
          </w:tcPr>
          <w:p w14:paraId="2B6DEDAA" w14:textId="77777777" w:rsidR="00600DEF" w:rsidRPr="008368C5" w:rsidRDefault="00600DEF" w:rsidP="00F30FD6">
            <w:pPr>
              <w:pStyle w:val="TabelaRaport"/>
            </w:pPr>
            <w:r w:rsidRPr="008368C5">
              <w:t>metoda nie objęta akredytacją</w:t>
            </w:r>
          </w:p>
        </w:tc>
        <w:tc>
          <w:tcPr>
            <w:tcW w:w="992" w:type="dxa"/>
            <w:vAlign w:val="center"/>
          </w:tcPr>
          <w:p w14:paraId="33435645" w14:textId="77777777" w:rsidR="00600DEF" w:rsidRPr="008368C5" w:rsidRDefault="00600DEF" w:rsidP="00F30FD6">
            <w:pPr>
              <w:pStyle w:val="TabelaRaport"/>
            </w:pPr>
            <w:r w:rsidRPr="008368C5">
              <w:t>±30%</w:t>
            </w:r>
          </w:p>
        </w:tc>
        <w:tc>
          <w:tcPr>
            <w:tcW w:w="993" w:type="dxa"/>
            <w:vAlign w:val="center"/>
          </w:tcPr>
          <w:p w14:paraId="395161CB" w14:textId="77777777" w:rsidR="00600DEF" w:rsidRPr="008368C5" w:rsidRDefault="00600DEF" w:rsidP="00F30FD6">
            <w:pPr>
              <w:pStyle w:val="TabelaRaport"/>
            </w:pPr>
            <w:r w:rsidRPr="008368C5">
              <w:t>9%</w:t>
            </w:r>
          </w:p>
        </w:tc>
        <w:tc>
          <w:tcPr>
            <w:tcW w:w="1134" w:type="dxa"/>
            <w:gridSpan w:val="2"/>
            <w:vAlign w:val="center"/>
          </w:tcPr>
          <w:p w14:paraId="02218297" w14:textId="77777777" w:rsidR="00600DEF" w:rsidRPr="008368C5" w:rsidRDefault="00600DEF" w:rsidP="00F30FD6">
            <w:pPr>
              <w:pStyle w:val="TabelaRaport"/>
            </w:pPr>
            <w:r w:rsidRPr="008368C5">
              <w:t>0,00005</w:t>
            </w:r>
          </w:p>
        </w:tc>
        <w:tc>
          <w:tcPr>
            <w:tcW w:w="1134" w:type="dxa"/>
            <w:vAlign w:val="center"/>
          </w:tcPr>
          <w:p w14:paraId="5A9B862A" w14:textId="77777777" w:rsidR="00600DEF" w:rsidRPr="008368C5" w:rsidRDefault="00600DEF" w:rsidP="00F30FD6">
            <w:pPr>
              <w:pStyle w:val="TabelaRaport"/>
            </w:pPr>
            <w:r w:rsidRPr="008368C5">
              <w:t>0,0001</w:t>
            </w:r>
          </w:p>
        </w:tc>
        <w:tc>
          <w:tcPr>
            <w:tcW w:w="843" w:type="dxa"/>
            <w:vAlign w:val="center"/>
          </w:tcPr>
          <w:p w14:paraId="1B76D2A7" w14:textId="77777777" w:rsidR="00600DEF" w:rsidRPr="008368C5" w:rsidRDefault="00600DEF" w:rsidP="00F30FD6">
            <w:pPr>
              <w:pStyle w:val="TabelaRaport"/>
            </w:pPr>
            <w:r w:rsidRPr="008368C5">
              <w:t>TAK</w:t>
            </w:r>
          </w:p>
        </w:tc>
        <w:tc>
          <w:tcPr>
            <w:tcW w:w="851" w:type="dxa"/>
            <w:vAlign w:val="center"/>
          </w:tcPr>
          <w:p w14:paraId="387C0F89" w14:textId="77777777" w:rsidR="00600DEF" w:rsidRPr="008368C5" w:rsidRDefault="00600DEF" w:rsidP="00F30FD6">
            <w:pPr>
              <w:pStyle w:val="TabelaRaport"/>
            </w:pPr>
            <w:r w:rsidRPr="008368C5">
              <w:t>NIE</w:t>
            </w:r>
          </w:p>
        </w:tc>
        <w:tc>
          <w:tcPr>
            <w:tcW w:w="974" w:type="dxa"/>
            <w:shd w:val="clear" w:color="auto" w:fill="auto"/>
            <w:vAlign w:val="center"/>
          </w:tcPr>
          <w:p w14:paraId="0A6CBD76"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50%</w:t>
            </w:r>
          </w:p>
        </w:tc>
      </w:tr>
      <w:tr w:rsidR="00210972" w:rsidRPr="008368C5" w14:paraId="7A0EF06D" w14:textId="77777777" w:rsidTr="0082620A">
        <w:trPr>
          <w:cantSplit/>
          <w:trHeight w:val="454"/>
        </w:trPr>
        <w:tc>
          <w:tcPr>
            <w:tcW w:w="426" w:type="dxa"/>
            <w:vAlign w:val="center"/>
          </w:tcPr>
          <w:p w14:paraId="6FA4D724" w14:textId="14BDF1F4" w:rsidR="00600DEF" w:rsidRPr="008368C5" w:rsidRDefault="00600DEF" w:rsidP="00F30FD6">
            <w:pPr>
              <w:pStyle w:val="TabelaRaport"/>
            </w:pPr>
            <w:r w:rsidRPr="008368C5">
              <w:t>103</w:t>
            </w:r>
            <w:r w:rsidR="00B00847" w:rsidRPr="008368C5">
              <w:t>.</w:t>
            </w:r>
          </w:p>
        </w:tc>
        <w:tc>
          <w:tcPr>
            <w:tcW w:w="1560" w:type="dxa"/>
            <w:vAlign w:val="center"/>
          </w:tcPr>
          <w:p w14:paraId="21DE73FF" w14:textId="77777777" w:rsidR="00600DEF" w:rsidRPr="008368C5" w:rsidRDefault="00600DEF" w:rsidP="00F30FD6">
            <w:pPr>
              <w:pStyle w:val="TabelaRaport"/>
            </w:pPr>
            <w:proofErr w:type="spellStart"/>
            <w:r w:rsidRPr="008368C5">
              <w:t>Propazyna</w:t>
            </w:r>
            <w:proofErr w:type="spellEnd"/>
          </w:p>
        </w:tc>
        <w:tc>
          <w:tcPr>
            <w:tcW w:w="992" w:type="dxa"/>
            <w:vAlign w:val="center"/>
          </w:tcPr>
          <w:p w14:paraId="6E14B11C" w14:textId="77777777" w:rsidR="00600DEF" w:rsidRPr="008368C5" w:rsidRDefault="00600DEF" w:rsidP="00F30FD6">
            <w:pPr>
              <w:pStyle w:val="TabelaRaport"/>
            </w:pPr>
            <w:r w:rsidRPr="008368C5">
              <w:t>[mg/l]</w:t>
            </w:r>
          </w:p>
        </w:tc>
        <w:tc>
          <w:tcPr>
            <w:tcW w:w="1559" w:type="dxa"/>
            <w:vAlign w:val="center"/>
          </w:tcPr>
          <w:p w14:paraId="2ADB7735" w14:textId="77777777" w:rsidR="00600DEF" w:rsidRPr="008368C5" w:rsidRDefault="00600DEF" w:rsidP="00F30FD6">
            <w:pPr>
              <w:pStyle w:val="TabelaRaport"/>
            </w:pPr>
            <w:r w:rsidRPr="008368C5">
              <w:t>GC-NPD</w:t>
            </w:r>
          </w:p>
        </w:tc>
        <w:tc>
          <w:tcPr>
            <w:tcW w:w="992" w:type="dxa"/>
            <w:vAlign w:val="center"/>
          </w:tcPr>
          <w:p w14:paraId="407905CB" w14:textId="77777777" w:rsidR="00600DEF" w:rsidRPr="008368C5" w:rsidRDefault="00600DEF" w:rsidP="00F30FD6">
            <w:pPr>
              <w:pStyle w:val="TabelaRaport"/>
            </w:pPr>
            <w:r w:rsidRPr="008368C5">
              <w:rPr>
                <w:rStyle w:val="st"/>
              </w:rPr>
              <w:t>139-40-2</w:t>
            </w:r>
          </w:p>
        </w:tc>
        <w:tc>
          <w:tcPr>
            <w:tcW w:w="2410" w:type="dxa"/>
            <w:vAlign w:val="center"/>
          </w:tcPr>
          <w:p w14:paraId="7DE018E8" w14:textId="77777777" w:rsidR="00600DEF" w:rsidRPr="008368C5" w:rsidRDefault="00600DEF" w:rsidP="00F30FD6">
            <w:pPr>
              <w:pStyle w:val="TabelaRaport"/>
            </w:pPr>
            <w:r w:rsidRPr="008368C5">
              <w:t>metoda nie objęta akredytacją</w:t>
            </w:r>
          </w:p>
        </w:tc>
        <w:tc>
          <w:tcPr>
            <w:tcW w:w="992" w:type="dxa"/>
            <w:vAlign w:val="center"/>
          </w:tcPr>
          <w:p w14:paraId="19286628" w14:textId="77777777" w:rsidR="00600DEF" w:rsidRPr="008368C5" w:rsidRDefault="00600DEF" w:rsidP="00F30FD6">
            <w:pPr>
              <w:pStyle w:val="TabelaRaport"/>
            </w:pPr>
            <w:r w:rsidRPr="008368C5">
              <w:t>±29%</w:t>
            </w:r>
          </w:p>
        </w:tc>
        <w:tc>
          <w:tcPr>
            <w:tcW w:w="993" w:type="dxa"/>
            <w:vAlign w:val="center"/>
          </w:tcPr>
          <w:p w14:paraId="3DE3D955" w14:textId="77777777" w:rsidR="00600DEF" w:rsidRPr="008368C5" w:rsidRDefault="00600DEF" w:rsidP="00F30FD6">
            <w:pPr>
              <w:pStyle w:val="TabelaRaport"/>
            </w:pPr>
            <w:r w:rsidRPr="008368C5">
              <w:t>9%</w:t>
            </w:r>
          </w:p>
        </w:tc>
        <w:tc>
          <w:tcPr>
            <w:tcW w:w="1134" w:type="dxa"/>
            <w:gridSpan w:val="2"/>
            <w:vAlign w:val="center"/>
          </w:tcPr>
          <w:p w14:paraId="691572AF" w14:textId="77777777" w:rsidR="00600DEF" w:rsidRPr="008368C5" w:rsidRDefault="00600DEF" w:rsidP="00F30FD6">
            <w:pPr>
              <w:pStyle w:val="TabelaRaport"/>
            </w:pPr>
            <w:r w:rsidRPr="008368C5">
              <w:t>0,00005</w:t>
            </w:r>
          </w:p>
        </w:tc>
        <w:tc>
          <w:tcPr>
            <w:tcW w:w="1134" w:type="dxa"/>
            <w:vAlign w:val="center"/>
          </w:tcPr>
          <w:p w14:paraId="76DD977C" w14:textId="77777777" w:rsidR="00600DEF" w:rsidRPr="008368C5" w:rsidRDefault="00600DEF" w:rsidP="00F30FD6">
            <w:pPr>
              <w:pStyle w:val="TabelaRaport"/>
            </w:pPr>
            <w:r w:rsidRPr="008368C5">
              <w:t>0,0001</w:t>
            </w:r>
          </w:p>
        </w:tc>
        <w:tc>
          <w:tcPr>
            <w:tcW w:w="843" w:type="dxa"/>
            <w:vAlign w:val="center"/>
          </w:tcPr>
          <w:p w14:paraId="2E09702D" w14:textId="77777777" w:rsidR="00600DEF" w:rsidRPr="008368C5" w:rsidRDefault="00600DEF" w:rsidP="00F30FD6">
            <w:pPr>
              <w:pStyle w:val="TabelaRaport"/>
            </w:pPr>
            <w:r w:rsidRPr="008368C5">
              <w:t>TAK</w:t>
            </w:r>
          </w:p>
        </w:tc>
        <w:tc>
          <w:tcPr>
            <w:tcW w:w="851" w:type="dxa"/>
            <w:vAlign w:val="center"/>
          </w:tcPr>
          <w:p w14:paraId="3B213934" w14:textId="77777777" w:rsidR="00600DEF" w:rsidRPr="008368C5" w:rsidRDefault="00600DEF" w:rsidP="00F30FD6">
            <w:pPr>
              <w:pStyle w:val="TabelaRaport"/>
            </w:pPr>
            <w:r w:rsidRPr="008368C5">
              <w:t>NIE</w:t>
            </w:r>
          </w:p>
        </w:tc>
        <w:tc>
          <w:tcPr>
            <w:tcW w:w="974" w:type="dxa"/>
            <w:shd w:val="clear" w:color="auto" w:fill="auto"/>
            <w:vAlign w:val="center"/>
          </w:tcPr>
          <w:p w14:paraId="049C44FA"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50%</w:t>
            </w:r>
          </w:p>
        </w:tc>
      </w:tr>
      <w:tr w:rsidR="00210972" w:rsidRPr="008368C5" w14:paraId="709FCED7" w14:textId="77777777" w:rsidTr="0082620A">
        <w:trPr>
          <w:cantSplit/>
          <w:trHeight w:val="454"/>
        </w:trPr>
        <w:tc>
          <w:tcPr>
            <w:tcW w:w="426" w:type="dxa"/>
            <w:vAlign w:val="center"/>
          </w:tcPr>
          <w:p w14:paraId="2A2A7BFC" w14:textId="55F7D22B" w:rsidR="00600DEF" w:rsidRPr="008368C5" w:rsidRDefault="00600DEF" w:rsidP="00F30FD6">
            <w:pPr>
              <w:pStyle w:val="TabelaRaport"/>
            </w:pPr>
            <w:r w:rsidRPr="008368C5">
              <w:lastRenderedPageBreak/>
              <w:t>104</w:t>
            </w:r>
            <w:r w:rsidR="00B00847" w:rsidRPr="008368C5">
              <w:t>.</w:t>
            </w:r>
          </w:p>
        </w:tc>
        <w:tc>
          <w:tcPr>
            <w:tcW w:w="1560" w:type="dxa"/>
            <w:vAlign w:val="center"/>
          </w:tcPr>
          <w:p w14:paraId="3AE34C16" w14:textId="77777777" w:rsidR="00600DEF" w:rsidRPr="008368C5" w:rsidRDefault="00600DEF" w:rsidP="00F30FD6">
            <w:pPr>
              <w:pStyle w:val="TabelaRaport"/>
            </w:pPr>
            <w:proofErr w:type="spellStart"/>
            <w:r w:rsidRPr="008368C5">
              <w:t>Prometryna</w:t>
            </w:r>
            <w:proofErr w:type="spellEnd"/>
          </w:p>
        </w:tc>
        <w:tc>
          <w:tcPr>
            <w:tcW w:w="992" w:type="dxa"/>
            <w:vAlign w:val="center"/>
          </w:tcPr>
          <w:p w14:paraId="3CEAC428" w14:textId="77777777" w:rsidR="00600DEF" w:rsidRPr="008368C5" w:rsidRDefault="00600DEF" w:rsidP="00F30FD6">
            <w:pPr>
              <w:pStyle w:val="TabelaRaport"/>
            </w:pPr>
            <w:r w:rsidRPr="008368C5">
              <w:t>[mg/l]</w:t>
            </w:r>
          </w:p>
        </w:tc>
        <w:tc>
          <w:tcPr>
            <w:tcW w:w="1559" w:type="dxa"/>
            <w:vAlign w:val="center"/>
          </w:tcPr>
          <w:p w14:paraId="1573F60B" w14:textId="77777777" w:rsidR="00600DEF" w:rsidRPr="008368C5" w:rsidRDefault="00600DEF" w:rsidP="00F30FD6">
            <w:pPr>
              <w:pStyle w:val="TabelaRaport"/>
            </w:pPr>
            <w:r w:rsidRPr="008368C5">
              <w:t>GC-NPD</w:t>
            </w:r>
          </w:p>
        </w:tc>
        <w:tc>
          <w:tcPr>
            <w:tcW w:w="992" w:type="dxa"/>
            <w:vAlign w:val="center"/>
          </w:tcPr>
          <w:p w14:paraId="1CB2D0BA" w14:textId="77777777" w:rsidR="00600DEF" w:rsidRPr="008368C5" w:rsidRDefault="00600DEF" w:rsidP="00F30FD6">
            <w:pPr>
              <w:pStyle w:val="TabelaRaport"/>
            </w:pPr>
            <w:r w:rsidRPr="008368C5">
              <w:rPr>
                <w:rStyle w:val="st"/>
              </w:rPr>
              <w:t>7287-19-6</w:t>
            </w:r>
          </w:p>
        </w:tc>
        <w:tc>
          <w:tcPr>
            <w:tcW w:w="2410" w:type="dxa"/>
            <w:vAlign w:val="center"/>
          </w:tcPr>
          <w:p w14:paraId="12FE230D" w14:textId="77777777" w:rsidR="00600DEF" w:rsidRPr="008368C5" w:rsidRDefault="00600DEF" w:rsidP="00F30FD6">
            <w:pPr>
              <w:pStyle w:val="TabelaRaport"/>
            </w:pPr>
            <w:r w:rsidRPr="008368C5">
              <w:t>metoda nie objęta akredytacją</w:t>
            </w:r>
          </w:p>
        </w:tc>
        <w:tc>
          <w:tcPr>
            <w:tcW w:w="992" w:type="dxa"/>
            <w:vAlign w:val="center"/>
          </w:tcPr>
          <w:p w14:paraId="3A935508" w14:textId="77777777" w:rsidR="00600DEF" w:rsidRPr="008368C5" w:rsidRDefault="00600DEF" w:rsidP="00F30FD6">
            <w:pPr>
              <w:pStyle w:val="TabelaRaport"/>
            </w:pPr>
            <w:r w:rsidRPr="008368C5">
              <w:t>±25%</w:t>
            </w:r>
          </w:p>
        </w:tc>
        <w:tc>
          <w:tcPr>
            <w:tcW w:w="993" w:type="dxa"/>
            <w:vAlign w:val="center"/>
          </w:tcPr>
          <w:p w14:paraId="4131ED4C" w14:textId="77777777" w:rsidR="00600DEF" w:rsidRPr="008368C5" w:rsidRDefault="00600DEF" w:rsidP="00F30FD6">
            <w:pPr>
              <w:pStyle w:val="TabelaRaport"/>
            </w:pPr>
            <w:r w:rsidRPr="008368C5">
              <w:t>8%</w:t>
            </w:r>
          </w:p>
        </w:tc>
        <w:tc>
          <w:tcPr>
            <w:tcW w:w="1134" w:type="dxa"/>
            <w:gridSpan w:val="2"/>
            <w:vAlign w:val="center"/>
          </w:tcPr>
          <w:p w14:paraId="33694AD6" w14:textId="77777777" w:rsidR="00600DEF" w:rsidRPr="008368C5" w:rsidRDefault="00600DEF" w:rsidP="00F30FD6">
            <w:pPr>
              <w:pStyle w:val="TabelaRaport"/>
            </w:pPr>
            <w:r w:rsidRPr="008368C5">
              <w:t>0,00005</w:t>
            </w:r>
          </w:p>
        </w:tc>
        <w:tc>
          <w:tcPr>
            <w:tcW w:w="1134" w:type="dxa"/>
            <w:vAlign w:val="center"/>
          </w:tcPr>
          <w:p w14:paraId="6968BF7E" w14:textId="77777777" w:rsidR="00600DEF" w:rsidRPr="008368C5" w:rsidRDefault="00600DEF" w:rsidP="00F30FD6">
            <w:pPr>
              <w:pStyle w:val="TabelaRaport"/>
            </w:pPr>
            <w:r w:rsidRPr="008368C5">
              <w:t>0,0001</w:t>
            </w:r>
          </w:p>
        </w:tc>
        <w:tc>
          <w:tcPr>
            <w:tcW w:w="843" w:type="dxa"/>
            <w:vAlign w:val="center"/>
          </w:tcPr>
          <w:p w14:paraId="7287371C" w14:textId="77777777" w:rsidR="00600DEF" w:rsidRPr="008368C5" w:rsidRDefault="00600DEF" w:rsidP="00F30FD6">
            <w:pPr>
              <w:pStyle w:val="TabelaRaport"/>
            </w:pPr>
            <w:r w:rsidRPr="008368C5">
              <w:t>TAK</w:t>
            </w:r>
          </w:p>
        </w:tc>
        <w:tc>
          <w:tcPr>
            <w:tcW w:w="851" w:type="dxa"/>
            <w:vAlign w:val="center"/>
          </w:tcPr>
          <w:p w14:paraId="485A346B" w14:textId="77777777" w:rsidR="00600DEF" w:rsidRPr="008368C5" w:rsidRDefault="00600DEF" w:rsidP="00F30FD6">
            <w:pPr>
              <w:pStyle w:val="TabelaRaport"/>
            </w:pPr>
            <w:r w:rsidRPr="008368C5">
              <w:t>NIE</w:t>
            </w:r>
          </w:p>
        </w:tc>
        <w:tc>
          <w:tcPr>
            <w:tcW w:w="974" w:type="dxa"/>
            <w:shd w:val="clear" w:color="auto" w:fill="auto"/>
            <w:vAlign w:val="center"/>
          </w:tcPr>
          <w:p w14:paraId="4799C177" w14:textId="77777777" w:rsidR="00600DEF" w:rsidRPr="008368C5" w:rsidRDefault="00600DEF" w:rsidP="00505D7E">
            <w:pPr>
              <w:spacing w:after="0"/>
              <w:jc w:val="center"/>
              <w:rPr>
                <w:rFonts w:asciiTheme="minorHAnsi" w:hAnsiTheme="minorHAnsi" w:cstheme="minorHAnsi"/>
                <w:color w:val="000000"/>
                <w:sz w:val="16"/>
                <w:szCs w:val="16"/>
              </w:rPr>
            </w:pPr>
            <w:r w:rsidRPr="008368C5">
              <w:rPr>
                <w:rFonts w:asciiTheme="minorHAnsi" w:hAnsiTheme="minorHAnsi" w:cstheme="minorHAnsi"/>
                <w:color w:val="000000"/>
                <w:sz w:val="16"/>
                <w:szCs w:val="16"/>
              </w:rPr>
              <w:t>50%</w:t>
            </w:r>
          </w:p>
        </w:tc>
      </w:tr>
    </w:tbl>
    <w:p w14:paraId="48905F09" w14:textId="77777777" w:rsidR="00600DEF" w:rsidRPr="008368C5" w:rsidRDefault="00600DEF" w:rsidP="009956AE">
      <w:pPr>
        <w:spacing w:before="0" w:after="0"/>
        <w:rPr>
          <w:rFonts w:asciiTheme="minorHAnsi" w:hAnsiTheme="minorHAnsi" w:cstheme="minorHAnsi"/>
          <w:sz w:val="16"/>
          <w:szCs w:val="16"/>
        </w:rPr>
      </w:pPr>
      <w:r w:rsidRPr="008368C5">
        <w:rPr>
          <w:rFonts w:asciiTheme="minorHAnsi" w:hAnsiTheme="minorHAnsi" w:cstheme="minorHAnsi"/>
          <w:sz w:val="16"/>
          <w:szCs w:val="16"/>
        </w:rPr>
        <w:t>Objaśnienia:</w:t>
      </w:r>
    </w:p>
    <w:p w14:paraId="659ABF53" w14:textId="7777777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 Pełne nazwy metod analitycznych: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284"/>
        <w:gridCol w:w="7371"/>
      </w:tblGrid>
      <w:tr w:rsidR="00600DEF" w:rsidRPr="008368C5" w14:paraId="73AFB9F1" w14:textId="77777777" w:rsidTr="00505D7E">
        <w:tc>
          <w:tcPr>
            <w:tcW w:w="1242" w:type="dxa"/>
          </w:tcPr>
          <w:p w14:paraId="7CAAB1EF" w14:textId="7777777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ICP-MS</w:t>
            </w:r>
          </w:p>
        </w:tc>
        <w:tc>
          <w:tcPr>
            <w:tcW w:w="284" w:type="dxa"/>
          </w:tcPr>
          <w:p w14:paraId="3B791569" w14:textId="7777777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w:t>
            </w:r>
          </w:p>
        </w:tc>
        <w:tc>
          <w:tcPr>
            <w:tcW w:w="7371" w:type="dxa"/>
          </w:tcPr>
          <w:p w14:paraId="2F373317" w14:textId="6440253A"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spektrometria mas z</w:t>
            </w:r>
            <w:r w:rsidR="006663D3" w:rsidRPr="008368C5">
              <w:rPr>
                <w:rFonts w:asciiTheme="minorHAnsi" w:hAnsiTheme="minorHAnsi" w:cstheme="minorHAnsi"/>
                <w:sz w:val="16"/>
                <w:szCs w:val="16"/>
              </w:rPr>
              <w:t> </w:t>
            </w:r>
            <w:r w:rsidRPr="008368C5">
              <w:rPr>
                <w:rFonts w:asciiTheme="minorHAnsi" w:hAnsiTheme="minorHAnsi" w:cstheme="minorHAnsi"/>
                <w:sz w:val="16"/>
                <w:szCs w:val="16"/>
              </w:rPr>
              <w:t>jonizacją w</w:t>
            </w:r>
            <w:r w:rsidR="006663D3" w:rsidRPr="008368C5">
              <w:rPr>
                <w:rFonts w:asciiTheme="minorHAnsi" w:hAnsiTheme="minorHAnsi" w:cstheme="minorHAnsi"/>
                <w:sz w:val="16"/>
                <w:szCs w:val="16"/>
              </w:rPr>
              <w:t> </w:t>
            </w:r>
            <w:r w:rsidRPr="008368C5">
              <w:rPr>
                <w:rFonts w:asciiTheme="minorHAnsi" w:hAnsiTheme="minorHAnsi" w:cstheme="minorHAnsi"/>
                <w:sz w:val="16"/>
                <w:szCs w:val="16"/>
              </w:rPr>
              <w:t>plazmie indukcyjnie sprzężonej</w:t>
            </w:r>
          </w:p>
        </w:tc>
      </w:tr>
      <w:tr w:rsidR="00600DEF" w:rsidRPr="008368C5" w14:paraId="34A3BF0F" w14:textId="77777777" w:rsidTr="00505D7E">
        <w:tc>
          <w:tcPr>
            <w:tcW w:w="1242" w:type="dxa"/>
          </w:tcPr>
          <w:p w14:paraId="377D426B" w14:textId="7777777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ICP-OES</w:t>
            </w:r>
          </w:p>
        </w:tc>
        <w:tc>
          <w:tcPr>
            <w:tcW w:w="284" w:type="dxa"/>
          </w:tcPr>
          <w:p w14:paraId="5B69E40D" w14:textId="7777777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w:t>
            </w:r>
          </w:p>
        </w:tc>
        <w:tc>
          <w:tcPr>
            <w:tcW w:w="7371" w:type="dxa"/>
          </w:tcPr>
          <w:p w14:paraId="085EB71E" w14:textId="548B4485"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emisyjna spektrometria atomowa ze wzbudzeniem w</w:t>
            </w:r>
            <w:r w:rsidR="006663D3" w:rsidRPr="008368C5">
              <w:rPr>
                <w:rFonts w:asciiTheme="minorHAnsi" w:hAnsiTheme="minorHAnsi" w:cstheme="minorHAnsi"/>
                <w:sz w:val="16"/>
                <w:szCs w:val="16"/>
              </w:rPr>
              <w:t> </w:t>
            </w:r>
            <w:r w:rsidRPr="008368C5">
              <w:rPr>
                <w:rFonts w:asciiTheme="minorHAnsi" w:hAnsiTheme="minorHAnsi" w:cstheme="minorHAnsi"/>
                <w:sz w:val="16"/>
                <w:szCs w:val="16"/>
              </w:rPr>
              <w:t>plazmie indukcyjnie sprzężonej</w:t>
            </w:r>
          </w:p>
        </w:tc>
      </w:tr>
      <w:tr w:rsidR="00600DEF" w:rsidRPr="008368C5" w14:paraId="6CFD0527" w14:textId="77777777" w:rsidTr="00505D7E">
        <w:tc>
          <w:tcPr>
            <w:tcW w:w="1242" w:type="dxa"/>
          </w:tcPr>
          <w:p w14:paraId="08E56F08" w14:textId="7777777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AAS</w:t>
            </w:r>
          </w:p>
        </w:tc>
        <w:tc>
          <w:tcPr>
            <w:tcW w:w="284" w:type="dxa"/>
          </w:tcPr>
          <w:p w14:paraId="64E12B72" w14:textId="7777777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w:t>
            </w:r>
          </w:p>
        </w:tc>
        <w:tc>
          <w:tcPr>
            <w:tcW w:w="7371" w:type="dxa"/>
          </w:tcPr>
          <w:p w14:paraId="2D4C8E54" w14:textId="7777777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absorpcyjna spektrometria atomowa</w:t>
            </w:r>
          </w:p>
        </w:tc>
      </w:tr>
      <w:tr w:rsidR="00600DEF" w:rsidRPr="008368C5" w14:paraId="5BD479DE" w14:textId="77777777" w:rsidTr="00505D7E">
        <w:tc>
          <w:tcPr>
            <w:tcW w:w="1242" w:type="dxa"/>
          </w:tcPr>
          <w:p w14:paraId="41BBA4CD" w14:textId="7777777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IC</w:t>
            </w:r>
          </w:p>
        </w:tc>
        <w:tc>
          <w:tcPr>
            <w:tcW w:w="284" w:type="dxa"/>
          </w:tcPr>
          <w:p w14:paraId="56AE1B39" w14:textId="7777777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w:t>
            </w:r>
          </w:p>
        </w:tc>
        <w:tc>
          <w:tcPr>
            <w:tcW w:w="7371" w:type="dxa"/>
          </w:tcPr>
          <w:p w14:paraId="70572FDF" w14:textId="7777777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chromatografia jonowa</w:t>
            </w:r>
          </w:p>
        </w:tc>
      </w:tr>
      <w:tr w:rsidR="00600DEF" w:rsidRPr="008368C5" w14:paraId="24D30AE8" w14:textId="77777777" w:rsidTr="00505D7E">
        <w:tc>
          <w:tcPr>
            <w:tcW w:w="1242" w:type="dxa"/>
          </w:tcPr>
          <w:p w14:paraId="01541D3B" w14:textId="7777777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HS-GC-MS</w:t>
            </w:r>
          </w:p>
        </w:tc>
        <w:tc>
          <w:tcPr>
            <w:tcW w:w="284" w:type="dxa"/>
          </w:tcPr>
          <w:p w14:paraId="12F22346" w14:textId="7777777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w:t>
            </w:r>
          </w:p>
        </w:tc>
        <w:tc>
          <w:tcPr>
            <w:tcW w:w="7371" w:type="dxa"/>
          </w:tcPr>
          <w:p w14:paraId="6E3FE8CE" w14:textId="436052B2"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chromatografia gazowa z</w:t>
            </w:r>
            <w:r w:rsidR="006663D3" w:rsidRPr="008368C5">
              <w:rPr>
                <w:rFonts w:asciiTheme="minorHAnsi" w:hAnsiTheme="minorHAnsi" w:cstheme="minorHAnsi"/>
                <w:sz w:val="16"/>
                <w:szCs w:val="16"/>
              </w:rPr>
              <w:t> </w:t>
            </w:r>
            <w:r w:rsidRPr="008368C5">
              <w:rPr>
                <w:rFonts w:asciiTheme="minorHAnsi" w:hAnsiTheme="minorHAnsi" w:cstheme="minorHAnsi"/>
                <w:sz w:val="16"/>
                <w:szCs w:val="16"/>
              </w:rPr>
              <w:t xml:space="preserve">analizą fazy </w:t>
            </w:r>
            <w:proofErr w:type="spellStart"/>
            <w:r w:rsidRPr="008368C5">
              <w:rPr>
                <w:rFonts w:asciiTheme="minorHAnsi" w:hAnsiTheme="minorHAnsi" w:cstheme="minorHAnsi"/>
                <w:sz w:val="16"/>
                <w:szCs w:val="16"/>
              </w:rPr>
              <w:t>nadpowierzchniowej</w:t>
            </w:r>
            <w:proofErr w:type="spellEnd"/>
            <w:r w:rsidRPr="008368C5">
              <w:rPr>
                <w:rFonts w:asciiTheme="minorHAnsi" w:hAnsiTheme="minorHAnsi" w:cstheme="minorHAnsi"/>
                <w:sz w:val="16"/>
                <w:szCs w:val="16"/>
              </w:rPr>
              <w:t xml:space="preserve"> i</w:t>
            </w:r>
            <w:r w:rsidR="006663D3" w:rsidRPr="008368C5">
              <w:rPr>
                <w:rFonts w:asciiTheme="minorHAnsi" w:hAnsiTheme="minorHAnsi" w:cstheme="minorHAnsi"/>
                <w:sz w:val="16"/>
                <w:szCs w:val="16"/>
              </w:rPr>
              <w:t> </w:t>
            </w:r>
            <w:r w:rsidRPr="008368C5">
              <w:rPr>
                <w:rFonts w:asciiTheme="minorHAnsi" w:hAnsiTheme="minorHAnsi" w:cstheme="minorHAnsi"/>
                <w:sz w:val="16"/>
                <w:szCs w:val="16"/>
              </w:rPr>
              <w:t>detekcją spektrofotometrią mas</w:t>
            </w:r>
          </w:p>
        </w:tc>
      </w:tr>
      <w:tr w:rsidR="00600DEF" w:rsidRPr="008368C5" w14:paraId="046674E9" w14:textId="77777777" w:rsidTr="00505D7E">
        <w:tc>
          <w:tcPr>
            <w:tcW w:w="1242" w:type="dxa"/>
          </w:tcPr>
          <w:p w14:paraId="4F561CE7" w14:textId="7777777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GC-NPD</w:t>
            </w:r>
          </w:p>
        </w:tc>
        <w:tc>
          <w:tcPr>
            <w:tcW w:w="284" w:type="dxa"/>
          </w:tcPr>
          <w:p w14:paraId="359FB3B8" w14:textId="7777777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w:t>
            </w:r>
          </w:p>
        </w:tc>
        <w:tc>
          <w:tcPr>
            <w:tcW w:w="7371" w:type="dxa"/>
          </w:tcPr>
          <w:p w14:paraId="4ABE5F9A" w14:textId="077EB70E"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chromatografia gazowa z</w:t>
            </w:r>
            <w:r w:rsidR="006663D3" w:rsidRPr="008368C5">
              <w:rPr>
                <w:rFonts w:asciiTheme="minorHAnsi" w:hAnsiTheme="minorHAnsi" w:cstheme="minorHAnsi"/>
                <w:sz w:val="16"/>
                <w:szCs w:val="16"/>
              </w:rPr>
              <w:t> </w:t>
            </w:r>
            <w:r w:rsidRPr="008368C5">
              <w:rPr>
                <w:rFonts w:asciiTheme="minorHAnsi" w:hAnsiTheme="minorHAnsi" w:cstheme="minorHAnsi"/>
                <w:sz w:val="16"/>
                <w:szCs w:val="16"/>
              </w:rPr>
              <w:t>detekcją termojonową</w:t>
            </w:r>
          </w:p>
        </w:tc>
      </w:tr>
      <w:tr w:rsidR="00600DEF" w:rsidRPr="008368C5" w14:paraId="31858717" w14:textId="77777777" w:rsidTr="00505D7E">
        <w:tc>
          <w:tcPr>
            <w:tcW w:w="1242" w:type="dxa"/>
          </w:tcPr>
          <w:p w14:paraId="699FB994" w14:textId="7777777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GC-ECD</w:t>
            </w:r>
          </w:p>
        </w:tc>
        <w:tc>
          <w:tcPr>
            <w:tcW w:w="284" w:type="dxa"/>
          </w:tcPr>
          <w:p w14:paraId="2F9F3FAE" w14:textId="7777777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w:t>
            </w:r>
          </w:p>
        </w:tc>
        <w:tc>
          <w:tcPr>
            <w:tcW w:w="7371" w:type="dxa"/>
          </w:tcPr>
          <w:p w14:paraId="0B5AB2AE" w14:textId="1CCA5550"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chromatografia gazowa z</w:t>
            </w:r>
            <w:r w:rsidR="006663D3" w:rsidRPr="008368C5">
              <w:rPr>
                <w:rFonts w:asciiTheme="minorHAnsi" w:hAnsiTheme="minorHAnsi" w:cstheme="minorHAnsi"/>
                <w:sz w:val="16"/>
                <w:szCs w:val="16"/>
              </w:rPr>
              <w:t> </w:t>
            </w:r>
            <w:r w:rsidRPr="008368C5">
              <w:rPr>
                <w:rFonts w:asciiTheme="minorHAnsi" w:hAnsiTheme="minorHAnsi" w:cstheme="minorHAnsi"/>
                <w:sz w:val="16"/>
                <w:szCs w:val="16"/>
              </w:rPr>
              <w:t>detekcją wychwytu elektronów</w:t>
            </w:r>
          </w:p>
        </w:tc>
      </w:tr>
      <w:tr w:rsidR="00600DEF" w:rsidRPr="008368C5" w14:paraId="6A77A9B6" w14:textId="77777777" w:rsidTr="00505D7E">
        <w:tc>
          <w:tcPr>
            <w:tcW w:w="1242" w:type="dxa"/>
          </w:tcPr>
          <w:p w14:paraId="6A9C5AF0" w14:textId="7777777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CFA</w:t>
            </w:r>
          </w:p>
        </w:tc>
        <w:tc>
          <w:tcPr>
            <w:tcW w:w="284" w:type="dxa"/>
          </w:tcPr>
          <w:p w14:paraId="0B59A460" w14:textId="7777777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w:t>
            </w:r>
          </w:p>
        </w:tc>
        <w:tc>
          <w:tcPr>
            <w:tcW w:w="7371" w:type="dxa"/>
          </w:tcPr>
          <w:p w14:paraId="09039BAB" w14:textId="7777777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ciągła analiza przepływowa</w:t>
            </w:r>
          </w:p>
        </w:tc>
      </w:tr>
      <w:tr w:rsidR="00600DEF" w:rsidRPr="008368C5" w14:paraId="1BBB88BD" w14:textId="77777777" w:rsidTr="00505D7E">
        <w:tc>
          <w:tcPr>
            <w:tcW w:w="1242" w:type="dxa"/>
          </w:tcPr>
          <w:p w14:paraId="0BB6ACF9" w14:textId="7777777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GC-MS</w:t>
            </w:r>
          </w:p>
        </w:tc>
        <w:tc>
          <w:tcPr>
            <w:tcW w:w="284" w:type="dxa"/>
          </w:tcPr>
          <w:p w14:paraId="7A16779D" w14:textId="7777777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w:t>
            </w:r>
          </w:p>
        </w:tc>
        <w:tc>
          <w:tcPr>
            <w:tcW w:w="7371" w:type="dxa"/>
          </w:tcPr>
          <w:p w14:paraId="4AF7B3DA" w14:textId="03D72CCF"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chromatografia z</w:t>
            </w:r>
            <w:r w:rsidR="006663D3" w:rsidRPr="008368C5">
              <w:rPr>
                <w:rFonts w:asciiTheme="minorHAnsi" w:hAnsiTheme="minorHAnsi" w:cstheme="minorHAnsi"/>
                <w:sz w:val="16"/>
                <w:szCs w:val="16"/>
              </w:rPr>
              <w:t> </w:t>
            </w:r>
            <w:r w:rsidRPr="008368C5">
              <w:rPr>
                <w:rFonts w:asciiTheme="minorHAnsi" w:hAnsiTheme="minorHAnsi" w:cstheme="minorHAnsi"/>
                <w:sz w:val="16"/>
                <w:szCs w:val="16"/>
              </w:rPr>
              <w:t>detekcją spektrometrią mas</w:t>
            </w:r>
          </w:p>
        </w:tc>
      </w:tr>
    </w:tbl>
    <w:p w14:paraId="4614F1C0" w14:textId="10706847" w:rsidR="00600DEF" w:rsidRPr="008368C5" w:rsidRDefault="00600DEF" w:rsidP="009956AE">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 Podano niepewność rozszerzoną wyników, przy założonym poziomie ufności 95% i</w:t>
      </w:r>
      <w:r w:rsidR="006663D3" w:rsidRPr="008368C5">
        <w:rPr>
          <w:rFonts w:asciiTheme="minorHAnsi" w:hAnsiTheme="minorHAnsi" w:cstheme="minorHAnsi"/>
          <w:sz w:val="16"/>
          <w:szCs w:val="16"/>
        </w:rPr>
        <w:t> </w:t>
      </w:r>
      <w:r w:rsidRPr="008368C5">
        <w:rPr>
          <w:rFonts w:asciiTheme="minorHAnsi" w:hAnsiTheme="minorHAnsi" w:cstheme="minorHAnsi"/>
          <w:sz w:val="16"/>
          <w:szCs w:val="16"/>
        </w:rPr>
        <w:t>współczynniku rozszerzenia k=2. Podana niepewność nie obejmuje etapu pobierania próbek.</w:t>
      </w:r>
    </w:p>
    <w:p w14:paraId="2C8B36DB" w14:textId="40D92BFB" w:rsidR="00600DEF" w:rsidRPr="008368C5" w:rsidRDefault="00600DEF" w:rsidP="009956AE">
      <w:pPr>
        <w:tabs>
          <w:tab w:val="left" w:pos="10541"/>
        </w:tabs>
        <w:spacing w:before="0" w:after="0"/>
        <w:jc w:val="left"/>
        <w:rPr>
          <w:rFonts w:asciiTheme="minorHAnsi" w:hAnsiTheme="minorHAnsi" w:cstheme="minorHAnsi"/>
          <w:sz w:val="16"/>
          <w:szCs w:val="16"/>
        </w:rPr>
      </w:pPr>
      <w:r w:rsidRPr="008368C5">
        <w:rPr>
          <w:rFonts w:asciiTheme="minorHAnsi" w:hAnsiTheme="minorHAnsi" w:cstheme="minorHAnsi"/>
          <w:sz w:val="16"/>
          <w:szCs w:val="16"/>
        </w:rPr>
        <w:t>*** Rozumiana jako stopień zgodności między średnim wynikiem uzyskanym w</w:t>
      </w:r>
      <w:r w:rsidR="006663D3" w:rsidRPr="008368C5">
        <w:rPr>
          <w:rFonts w:asciiTheme="minorHAnsi" w:hAnsiTheme="minorHAnsi" w:cstheme="minorHAnsi"/>
          <w:sz w:val="16"/>
          <w:szCs w:val="16"/>
        </w:rPr>
        <w:t> </w:t>
      </w:r>
      <w:r w:rsidRPr="008368C5">
        <w:rPr>
          <w:rFonts w:asciiTheme="minorHAnsi" w:hAnsiTheme="minorHAnsi" w:cstheme="minorHAnsi"/>
          <w:sz w:val="16"/>
          <w:szCs w:val="16"/>
        </w:rPr>
        <w:t>szeregu powtórzeń a wartością prawdziwą mierzonej wartości.</w:t>
      </w:r>
    </w:p>
    <w:p w14:paraId="69661EC5" w14:textId="60744CA0" w:rsidR="00600DEF" w:rsidRPr="008368C5" w:rsidRDefault="00600DEF" w:rsidP="005448D5">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 xml:space="preserve">**** </w:t>
      </w:r>
      <w:r w:rsidR="006663D3" w:rsidRPr="008368C5">
        <w:rPr>
          <w:rFonts w:asciiTheme="minorHAnsi" w:hAnsiTheme="minorHAnsi" w:cstheme="minorHAnsi"/>
          <w:sz w:val="16"/>
          <w:szCs w:val="16"/>
        </w:rPr>
        <w:t>w </w:t>
      </w:r>
      <w:r w:rsidRPr="008368C5">
        <w:rPr>
          <w:rFonts w:asciiTheme="minorHAnsi" w:hAnsiTheme="minorHAnsi" w:cstheme="minorHAnsi"/>
          <w:sz w:val="16"/>
          <w:szCs w:val="16"/>
        </w:rPr>
        <w:t>zależności od zakresu stężeń, Laboratorium podaje różne niepewności rozszerzone:</w:t>
      </w:r>
    </w:p>
    <w:p w14:paraId="4A5DB574" w14:textId="242E0F00" w:rsidR="00600DEF" w:rsidRPr="008368C5" w:rsidRDefault="00600DEF" w:rsidP="005448D5">
      <w:pPr>
        <w:spacing w:before="0" w:after="0"/>
        <w:jc w:val="left"/>
        <w:rPr>
          <w:rFonts w:asciiTheme="minorHAnsi" w:hAnsiTheme="minorHAnsi" w:cstheme="minorHAnsi"/>
          <w:sz w:val="16"/>
          <w:szCs w:val="16"/>
        </w:rPr>
      </w:pPr>
      <w:r w:rsidRPr="008368C5">
        <w:rPr>
          <w:rFonts w:asciiTheme="minorHAnsi" w:hAnsiTheme="minorHAnsi" w:cstheme="minorHAnsi"/>
          <w:sz w:val="16"/>
          <w:szCs w:val="16"/>
        </w:rPr>
        <w:t>Niepewność rozszerzona dla wskaźników fizykochemicznych wykonanych metodą ICP-OES</w:t>
      </w:r>
    </w:p>
    <w:tbl>
      <w:tblPr>
        <w:tblpPr w:leftFromText="141" w:rightFromText="141"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05"/>
        <w:gridCol w:w="1300"/>
        <w:gridCol w:w="1300"/>
        <w:gridCol w:w="1300"/>
        <w:gridCol w:w="1300"/>
      </w:tblGrid>
      <w:tr w:rsidR="00600DEF" w:rsidRPr="008368C5" w14:paraId="26944F5A" w14:textId="77777777" w:rsidTr="00E022CB">
        <w:trPr>
          <w:trHeight w:val="20"/>
        </w:trPr>
        <w:tc>
          <w:tcPr>
            <w:tcW w:w="1405" w:type="dxa"/>
            <w:shd w:val="clear" w:color="auto" w:fill="D9D9D9"/>
            <w:vAlign w:val="center"/>
          </w:tcPr>
          <w:p w14:paraId="0806FE7B"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Pierwiastek</w:t>
            </w:r>
          </w:p>
        </w:tc>
        <w:tc>
          <w:tcPr>
            <w:tcW w:w="1300" w:type="dxa"/>
            <w:shd w:val="clear" w:color="auto" w:fill="D9D9D9"/>
            <w:vAlign w:val="center"/>
          </w:tcPr>
          <w:p w14:paraId="0F5D7846"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Zakres stężeń</w:t>
            </w:r>
          </w:p>
          <w:p w14:paraId="0FDBC2C4"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(mg/l)</w:t>
            </w:r>
          </w:p>
        </w:tc>
        <w:tc>
          <w:tcPr>
            <w:tcW w:w="1300" w:type="dxa"/>
            <w:shd w:val="clear" w:color="auto" w:fill="D9D9D9"/>
            <w:vAlign w:val="center"/>
          </w:tcPr>
          <w:p w14:paraId="7CCB888E"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Niepewność rozszerzona</w:t>
            </w:r>
          </w:p>
        </w:tc>
        <w:tc>
          <w:tcPr>
            <w:tcW w:w="1300" w:type="dxa"/>
            <w:shd w:val="clear" w:color="auto" w:fill="D9D9D9"/>
            <w:vAlign w:val="center"/>
          </w:tcPr>
          <w:p w14:paraId="2742A7FF"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Zakres stężeń</w:t>
            </w:r>
          </w:p>
          <w:p w14:paraId="4333B794"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(mg/l)</w:t>
            </w:r>
          </w:p>
        </w:tc>
        <w:tc>
          <w:tcPr>
            <w:tcW w:w="1300" w:type="dxa"/>
            <w:shd w:val="clear" w:color="auto" w:fill="D9D9D9"/>
            <w:vAlign w:val="center"/>
          </w:tcPr>
          <w:p w14:paraId="32168FB8"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Niepewność rozszerzona</w:t>
            </w:r>
          </w:p>
        </w:tc>
      </w:tr>
      <w:tr w:rsidR="00600DEF" w:rsidRPr="008368C5" w14:paraId="584DEEAA" w14:textId="77777777" w:rsidTr="00E022CB">
        <w:trPr>
          <w:trHeight w:val="20"/>
        </w:trPr>
        <w:tc>
          <w:tcPr>
            <w:tcW w:w="1405" w:type="dxa"/>
            <w:vAlign w:val="center"/>
          </w:tcPr>
          <w:p w14:paraId="22B4EA71"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B</w:t>
            </w:r>
          </w:p>
        </w:tc>
        <w:tc>
          <w:tcPr>
            <w:tcW w:w="1300" w:type="dxa"/>
            <w:vAlign w:val="center"/>
          </w:tcPr>
          <w:p w14:paraId="1192B41D"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0,01-0,10</w:t>
            </w:r>
          </w:p>
        </w:tc>
        <w:tc>
          <w:tcPr>
            <w:tcW w:w="1300" w:type="dxa"/>
            <w:vAlign w:val="center"/>
          </w:tcPr>
          <w:p w14:paraId="441485D1"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30%</w:t>
            </w:r>
          </w:p>
        </w:tc>
        <w:tc>
          <w:tcPr>
            <w:tcW w:w="1300" w:type="dxa"/>
            <w:vAlign w:val="center"/>
          </w:tcPr>
          <w:p w14:paraId="625E6F20"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&gt;0,10-20</w:t>
            </w:r>
          </w:p>
        </w:tc>
        <w:tc>
          <w:tcPr>
            <w:tcW w:w="1300" w:type="dxa"/>
            <w:vAlign w:val="center"/>
          </w:tcPr>
          <w:p w14:paraId="5BDA1469"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15%</w:t>
            </w:r>
          </w:p>
        </w:tc>
      </w:tr>
      <w:tr w:rsidR="00600DEF" w:rsidRPr="008368C5" w14:paraId="4ED81C5B" w14:textId="77777777" w:rsidTr="00E022CB">
        <w:trPr>
          <w:trHeight w:val="20"/>
        </w:trPr>
        <w:tc>
          <w:tcPr>
            <w:tcW w:w="1405" w:type="dxa"/>
            <w:vAlign w:val="center"/>
          </w:tcPr>
          <w:p w14:paraId="40C9C686"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Ba</w:t>
            </w:r>
          </w:p>
        </w:tc>
        <w:tc>
          <w:tcPr>
            <w:tcW w:w="1300" w:type="dxa"/>
            <w:vAlign w:val="center"/>
          </w:tcPr>
          <w:p w14:paraId="17D1E98F"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0,001-0,010</w:t>
            </w:r>
          </w:p>
        </w:tc>
        <w:tc>
          <w:tcPr>
            <w:tcW w:w="1300" w:type="dxa"/>
            <w:vAlign w:val="center"/>
          </w:tcPr>
          <w:p w14:paraId="6AF9D57C"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25%</w:t>
            </w:r>
          </w:p>
        </w:tc>
        <w:tc>
          <w:tcPr>
            <w:tcW w:w="1300" w:type="dxa"/>
            <w:vAlign w:val="center"/>
          </w:tcPr>
          <w:p w14:paraId="0D7FDB47"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&gt;0,010-20</w:t>
            </w:r>
          </w:p>
        </w:tc>
        <w:tc>
          <w:tcPr>
            <w:tcW w:w="1300" w:type="dxa"/>
            <w:vAlign w:val="center"/>
          </w:tcPr>
          <w:p w14:paraId="7D0BF58D"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20%</w:t>
            </w:r>
          </w:p>
        </w:tc>
      </w:tr>
      <w:tr w:rsidR="00600DEF" w:rsidRPr="008368C5" w14:paraId="58C3AE31" w14:textId="77777777" w:rsidTr="00E022CB">
        <w:trPr>
          <w:trHeight w:val="20"/>
        </w:trPr>
        <w:tc>
          <w:tcPr>
            <w:tcW w:w="1405" w:type="dxa"/>
            <w:vAlign w:val="center"/>
          </w:tcPr>
          <w:p w14:paraId="53C4ABE5"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Ca</w:t>
            </w:r>
          </w:p>
        </w:tc>
        <w:tc>
          <w:tcPr>
            <w:tcW w:w="1300" w:type="dxa"/>
            <w:vAlign w:val="center"/>
          </w:tcPr>
          <w:p w14:paraId="3B034C0E"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0,1-1</w:t>
            </w:r>
          </w:p>
        </w:tc>
        <w:tc>
          <w:tcPr>
            <w:tcW w:w="1300" w:type="dxa"/>
            <w:vAlign w:val="center"/>
          </w:tcPr>
          <w:p w14:paraId="08898317"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15%</w:t>
            </w:r>
          </w:p>
        </w:tc>
        <w:tc>
          <w:tcPr>
            <w:tcW w:w="1300" w:type="dxa"/>
            <w:vAlign w:val="center"/>
          </w:tcPr>
          <w:p w14:paraId="1E76C035"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&gt;1-1000</w:t>
            </w:r>
          </w:p>
        </w:tc>
        <w:tc>
          <w:tcPr>
            <w:tcW w:w="1300" w:type="dxa"/>
            <w:vAlign w:val="center"/>
          </w:tcPr>
          <w:p w14:paraId="4CB8633B"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10%</w:t>
            </w:r>
          </w:p>
        </w:tc>
      </w:tr>
      <w:tr w:rsidR="00600DEF" w:rsidRPr="008368C5" w14:paraId="6DB5ED0B" w14:textId="77777777" w:rsidTr="00E022CB">
        <w:trPr>
          <w:trHeight w:val="20"/>
        </w:trPr>
        <w:tc>
          <w:tcPr>
            <w:tcW w:w="1405" w:type="dxa"/>
            <w:vAlign w:val="center"/>
          </w:tcPr>
          <w:p w14:paraId="65FE6CE2"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Cr</w:t>
            </w:r>
          </w:p>
        </w:tc>
        <w:tc>
          <w:tcPr>
            <w:tcW w:w="1300" w:type="dxa"/>
            <w:vAlign w:val="center"/>
          </w:tcPr>
          <w:p w14:paraId="6CA40732"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0,003-0,030</w:t>
            </w:r>
          </w:p>
        </w:tc>
        <w:tc>
          <w:tcPr>
            <w:tcW w:w="1300" w:type="dxa"/>
            <w:vAlign w:val="center"/>
          </w:tcPr>
          <w:p w14:paraId="6BB4F4FC"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25%</w:t>
            </w:r>
          </w:p>
        </w:tc>
        <w:tc>
          <w:tcPr>
            <w:tcW w:w="1300" w:type="dxa"/>
            <w:vAlign w:val="center"/>
          </w:tcPr>
          <w:p w14:paraId="18275013"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&gt;0,030-20</w:t>
            </w:r>
          </w:p>
        </w:tc>
        <w:tc>
          <w:tcPr>
            <w:tcW w:w="1300" w:type="dxa"/>
            <w:vAlign w:val="center"/>
          </w:tcPr>
          <w:p w14:paraId="3737AB5D"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15%</w:t>
            </w:r>
          </w:p>
        </w:tc>
      </w:tr>
      <w:tr w:rsidR="00600DEF" w:rsidRPr="008368C5" w14:paraId="726E308D" w14:textId="77777777" w:rsidTr="00E022CB">
        <w:trPr>
          <w:trHeight w:val="20"/>
        </w:trPr>
        <w:tc>
          <w:tcPr>
            <w:tcW w:w="1405" w:type="dxa"/>
            <w:vAlign w:val="center"/>
          </w:tcPr>
          <w:p w14:paraId="7753AC2A"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Fe</w:t>
            </w:r>
          </w:p>
        </w:tc>
        <w:tc>
          <w:tcPr>
            <w:tcW w:w="1300" w:type="dxa"/>
            <w:vAlign w:val="center"/>
          </w:tcPr>
          <w:p w14:paraId="6000BA1F"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0,01-0,10</w:t>
            </w:r>
          </w:p>
        </w:tc>
        <w:tc>
          <w:tcPr>
            <w:tcW w:w="1300" w:type="dxa"/>
            <w:vAlign w:val="center"/>
          </w:tcPr>
          <w:p w14:paraId="16F122A3"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25%</w:t>
            </w:r>
          </w:p>
        </w:tc>
        <w:tc>
          <w:tcPr>
            <w:tcW w:w="1300" w:type="dxa"/>
            <w:vAlign w:val="center"/>
          </w:tcPr>
          <w:p w14:paraId="3BCA85DB"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&gt;0,10-100</w:t>
            </w:r>
          </w:p>
        </w:tc>
        <w:tc>
          <w:tcPr>
            <w:tcW w:w="1300" w:type="dxa"/>
            <w:vAlign w:val="center"/>
          </w:tcPr>
          <w:p w14:paraId="637DF6B4"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15%</w:t>
            </w:r>
          </w:p>
        </w:tc>
      </w:tr>
      <w:tr w:rsidR="00600DEF" w:rsidRPr="008368C5" w14:paraId="2B22DCFD" w14:textId="77777777" w:rsidTr="00E022CB">
        <w:trPr>
          <w:trHeight w:val="20"/>
        </w:trPr>
        <w:tc>
          <w:tcPr>
            <w:tcW w:w="1405" w:type="dxa"/>
            <w:vAlign w:val="center"/>
          </w:tcPr>
          <w:p w14:paraId="08499746"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K</w:t>
            </w:r>
          </w:p>
        </w:tc>
        <w:tc>
          <w:tcPr>
            <w:tcW w:w="1300" w:type="dxa"/>
            <w:vAlign w:val="center"/>
          </w:tcPr>
          <w:p w14:paraId="0A3D0A43"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0,5-5</w:t>
            </w:r>
          </w:p>
        </w:tc>
        <w:tc>
          <w:tcPr>
            <w:tcW w:w="1300" w:type="dxa"/>
            <w:vAlign w:val="center"/>
          </w:tcPr>
          <w:p w14:paraId="62BF57CC"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15%</w:t>
            </w:r>
          </w:p>
        </w:tc>
        <w:tc>
          <w:tcPr>
            <w:tcW w:w="1300" w:type="dxa"/>
            <w:vAlign w:val="center"/>
          </w:tcPr>
          <w:p w14:paraId="6198146F"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&gt;5-1000</w:t>
            </w:r>
          </w:p>
        </w:tc>
        <w:tc>
          <w:tcPr>
            <w:tcW w:w="1300" w:type="dxa"/>
            <w:vAlign w:val="center"/>
          </w:tcPr>
          <w:p w14:paraId="2254D2AC"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10%</w:t>
            </w:r>
          </w:p>
        </w:tc>
      </w:tr>
      <w:tr w:rsidR="00600DEF" w:rsidRPr="008368C5" w14:paraId="109D0F10" w14:textId="77777777" w:rsidTr="00E022CB">
        <w:trPr>
          <w:trHeight w:val="20"/>
        </w:trPr>
        <w:tc>
          <w:tcPr>
            <w:tcW w:w="1405" w:type="dxa"/>
            <w:vAlign w:val="center"/>
          </w:tcPr>
          <w:p w14:paraId="73849AD7"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Mg</w:t>
            </w:r>
          </w:p>
        </w:tc>
        <w:tc>
          <w:tcPr>
            <w:tcW w:w="1300" w:type="dxa"/>
            <w:vAlign w:val="center"/>
          </w:tcPr>
          <w:p w14:paraId="41352E81"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0,1-1</w:t>
            </w:r>
          </w:p>
        </w:tc>
        <w:tc>
          <w:tcPr>
            <w:tcW w:w="1300" w:type="dxa"/>
            <w:vAlign w:val="center"/>
          </w:tcPr>
          <w:p w14:paraId="3045E334"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25%</w:t>
            </w:r>
          </w:p>
        </w:tc>
        <w:tc>
          <w:tcPr>
            <w:tcW w:w="1300" w:type="dxa"/>
            <w:vAlign w:val="center"/>
          </w:tcPr>
          <w:p w14:paraId="042A21A7"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&gt;1-500</w:t>
            </w:r>
          </w:p>
        </w:tc>
        <w:tc>
          <w:tcPr>
            <w:tcW w:w="1300" w:type="dxa"/>
            <w:vAlign w:val="center"/>
          </w:tcPr>
          <w:p w14:paraId="5F59BC63"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10%</w:t>
            </w:r>
          </w:p>
        </w:tc>
      </w:tr>
      <w:tr w:rsidR="00600DEF" w:rsidRPr="008368C5" w14:paraId="68328776" w14:textId="77777777" w:rsidTr="00E022CB">
        <w:trPr>
          <w:trHeight w:val="20"/>
        </w:trPr>
        <w:tc>
          <w:tcPr>
            <w:tcW w:w="1405" w:type="dxa"/>
            <w:vAlign w:val="center"/>
          </w:tcPr>
          <w:p w14:paraId="74579E45"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Mn</w:t>
            </w:r>
          </w:p>
        </w:tc>
        <w:tc>
          <w:tcPr>
            <w:tcW w:w="1300" w:type="dxa"/>
            <w:vAlign w:val="center"/>
          </w:tcPr>
          <w:p w14:paraId="605FA584"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0,001-0,010</w:t>
            </w:r>
          </w:p>
        </w:tc>
        <w:tc>
          <w:tcPr>
            <w:tcW w:w="1300" w:type="dxa"/>
            <w:vAlign w:val="center"/>
          </w:tcPr>
          <w:p w14:paraId="505D9AE2"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25%</w:t>
            </w:r>
          </w:p>
        </w:tc>
        <w:tc>
          <w:tcPr>
            <w:tcW w:w="1300" w:type="dxa"/>
            <w:vAlign w:val="center"/>
          </w:tcPr>
          <w:p w14:paraId="320BB974"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&gt;0,010-20</w:t>
            </w:r>
          </w:p>
        </w:tc>
        <w:tc>
          <w:tcPr>
            <w:tcW w:w="1300" w:type="dxa"/>
            <w:vAlign w:val="center"/>
          </w:tcPr>
          <w:p w14:paraId="06D65975"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15%</w:t>
            </w:r>
          </w:p>
        </w:tc>
      </w:tr>
      <w:tr w:rsidR="00600DEF" w:rsidRPr="008368C5" w14:paraId="3C437903" w14:textId="77777777" w:rsidTr="00E022CB">
        <w:trPr>
          <w:trHeight w:val="20"/>
        </w:trPr>
        <w:tc>
          <w:tcPr>
            <w:tcW w:w="1405" w:type="dxa"/>
            <w:vAlign w:val="center"/>
          </w:tcPr>
          <w:p w14:paraId="7583AF47"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Na</w:t>
            </w:r>
          </w:p>
        </w:tc>
        <w:tc>
          <w:tcPr>
            <w:tcW w:w="1300" w:type="dxa"/>
            <w:vAlign w:val="center"/>
          </w:tcPr>
          <w:p w14:paraId="57E828D5"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0,5-5</w:t>
            </w:r>
          </w:p>
        </w:tc>
        <w:tc>
          <w:tcPr>
            <w:tcW w:w="1300" w:type="dxa"/>
            <w:vAlign w:val="center"/>
          </w:tcPr>
          <w:p w14:paraId="00735EE8"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15%</w:t>
            </w:r>
          </w:p>
        </w:tc>
        <w:tc>
          <w:tcPr>
            <w:tcW w:w="1300" w:type="dxa"/>
            <w:vAlign w:val="center"/>
          </w:tcPr>
          <w:p w14:paraId="650C907E"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&gt;5-2000</w:t>
            </w:r>
          </w:p>
        </w:tc>
        <w:tc>
          <w:tcPr>
            <w:tcW w:w="1300" w:type="dxa"/>
            <w:vAlign w:val="center"/>
          </w:tcPr>
          <w:p w14:paraId="2E10240B"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10%</w:t>
            </w:r>
          </w:p>
        </w:tc>
      </w:tr>
      <w:tr w:rsidR="00600DEF" w:rsidRPr="008368C5" w14:paraId="2DB3A0DA" w14:textId="77777777" w:rsidTr="00E022CB">
        <w:trPr>
          <w:trHeight w:val="20"/>
        </w:trPr>
        <w:tc>
          <w:tcPr>
            <w:tcW w:w="1405" w:type="dxa"/>
            <w:vAlign w:val="center"/>
          </w:tcPr>
          <w:p w14:paraId="038638B7"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Ti</w:t>
            </w:r>
          </w:p>
        </w:tc>
        <w:tc>
          <w:tcPr>
            <w:tcW w:w="1300" w:type="dxa"/>
            <w:vAlign w:val="center"/>
          </w:tcPr>
          <w:p w14:paraId="4F3A890A"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0,002-0,020</w:t>
            </w:r>
          </w:p>
        </w:tc>
        <w:tc>
          <w:tcPr>
            <w:tcW w:w="1300" w:type="dxa"/>
            <w:vAlign w:val="center"/>
          </w:tcPr>
          <w:p w14:paraId="13A82631"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25%</w:t>
            </w:r>
          </w:p>
        </w:tc>
        <w:tc>
          <w:tcPr>
            <w:tcW w:w="1300" w:type="dxa"/>
            <w:vAlign w:val="center"/>
          </w:tcPr>
          <w:p w14:paraId="34CDEC4F"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&gt;0,020-20</w:t>
            </w:r>
          </w:p>
        </w:tc>
        <w:tc>
          <w:tcPr>
            <w:tcW w:w="1300" w:type="dxa"/>
            <w:vAlign w:val="center"/>
          </w:tcPr>
          <w:p w14:paraId="5AEF699D"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15%</w:t>
            </w:r>
          </w:p>
        </w:tc>
      </w:tr>
      <w:tr w:rsidR="00600DEF" w:rsidRPr="008368C5" w14:paraId="21B23299" w14:textId="77777777" w:rsidTr="00E022CB">
        <w:trPr>
          <w:trHeight w:val="20"/>
        </w:trPr>
        <w:tc>
          <w:tcPr>
            <w:tcW w:w="1405" w:type="dxa"/>
            <w:vAlign w:val="center"/>
          </w:tcPr>
          <w:p w14:paraId="5F2E857D"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Zn</w:t>
            </w:r>
          </w:p>
        </w:tc>
        <w:tc>
          <w:tcPr>
            <w:tcW w:w="1300" w:type="dxa"/>
            <w:vAlign w:val="center"/>
          </w:tcPr>
          <w:p w14:paraId="16C3F264"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0,003-0,030</w:t>
            </w:r>
          </w:p>
        </w:tc>
        <w:tc>
          <w:tcPr>
            <w:tcW w:w="1300" w:type="dxa"/>
            <w:vAlign w:val="center"/>
          </w:tcPr>
          <w:p w14:paraId="7636A1F8"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25%</w:t>
            </w:r>
          </w:p>
        </w:tc>
        <w:tc>
          <w:tcPr>
            <w:tcW w:w="1300" w:type="dxa"/>
            <w:vAlign w:val="center"/>
          </w:tcPr>
          <w:p w14:paraId="28F0976A"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&gt;0,030-20</w:t>
            </w:r>
          </w:p>
        </w:tc>
        <w:tc>
          <w:tcPr>
            <w:tcW w:w="1300" w:type="dxa"/>
            <w:vAlign w:val="center"/>
          </w:tcPr>
          <w:p w14:paraId="30ED7BC6" w14:textId="77777777" w:rsidR="00600DEF" w:rsidRPr="008368C5" w:rsidRDefault="00600DEF" w:rsidP="00E022CB">
            <w:pPr>
              <w:spacing w:before="20" w:after="20"/>
              <w:jc w:val="center"/>
              <w:rPr>
                <w:rFonts w:asciiTheme="minorHAnsi" w:hAnsiTheme="minorHAnsi" w:cstheme="minorHAnsi"/>
                <w:sz w:val="14"/>
                <w:szCs w:val="14"/>
              </w:rPr>
            </w:pPr>
            <w:r w:rsidRPr="008368C5">
              <w:rPr>
                <w:rFonts w:asciiTheme="minorHAnsi" w:hAnsiTheme="minorHAnsi" w:cstheme="minorHAnsi"/>
                <w:sz w:val="14"/>
                <w:szCs w:val="14"/>
              </w:rPr>
              <w:t>15%</w:t>
            </w:r>
          </w:p>
        </w:tc>
      </w:tr>
    </w:tbl>
    <w:p w14:paraId="4C4BDEFD" w14:textId="77777777" w:rsidR="00600DEF" w:rsidRPr="008368C5" w:rsidRDefault="00600DEF" w:rsidP="00600DEF">
      <w:pPr>
        <w:tabs>
          <w:tab w:val="left" w:pos="1328"/>
        </w:tabs>
        <w:jc w:val="left"/>
        <w:rPr>
          <w:rFonts w:asciiTheme="minorHAnsi" w:hAnsiTheme="minorHAnsi" w:cstheme="minorHAnsi"/>
          <w:sz w:val="16"/>
          <w:szCs w:val="16"/>
        </w:rPr>
      </w:pPr>
    </w:p>
    <w:p w14:paraId="0A90B5CD" w14:textId="77777777" w:rsidR="00600DEF" w:rsidRPr="008368C5" w:rsidRDefault="00600DEF" w:rsidP="00600DEF">
      <w:pPr>
        <w:rPr>
          <w:rFonts w:asciiTheme="minorHAnsi" w:hAnsiTheme="minorHAnsi" w:cstheme="minorHAnsi"/>
          <w:sz w:val="16"/>
          <w:szCs w:val="16"/>
        </w:rPr>
      </w:pPr>
    </w:p>
    <w:p w14:paraId="7D33A37C" w14:textId="77777777" w:rsidR="005C5A1E" w:rsidRDefault="005C5A1E" w:rsidP="006D7BBA">
      <w:pPr>
        <w:pStyle w:val="rdo0"/>
      </w:pPr>
    </w:p>
    <w:p w14:paraId="2FDA5890" w14:textId="77777777" w:rsidR="005C5A1E" w:rsidRDefault="005C5A1E" w:rsidP="006D7BBA">
      <w:pPr>
        <w:pStyle w:val="rdo0"/>
      </w:pPr>
    </w:p>
    <w:p w14:paraId="00135A8F" w14:textId="77777777" w:rsidR="005C5A1E" w:rsidRDefault="005C5A1E" w:rsidP="006D7BBA">
      <w:pPr>
        <w:pStyle w:val="rdo0"/>
      </w:pPr>
    </w:p>
    <w:p w14:paraId="07741E1C" w14:textId="77777777" w:rsidR="005C5A1E" w:rsidRDefault="005C5A1E" w:rsidP="006D7BBA">
      <w:pPr>
        <w:pStyle w:val="rdo0"/>
      </w:pPr>
    </w:p>
    <w:p w14:paraId="681D8300" w14:textId="77777777" w:rsidR="005C5A1E" w:rsidRDefault="005C5A1E" w:rsidP="006D7BBA">
      <w:pPr>
        <w:pStyle w:val="rdo0"/>
      </w:pPr>
    </w:p>
    <w:p w14:paraId="226502FA" w14:textId="77777777" w:rsidR="005C5A1E" w:rsidRDefault="005C5A1E" w:rsidP="006D7BBA">
      <w:pPr>
        <w:pStyle w:val="rdo0"/>
      </w:pPr>
    </w:p>
    <w:p w14:paraId="3C75B6B1" w14:textId="4F37953C" w:rsidR="00B93137" w:rsidRPr="008368C5" w:rsidRDefault="00B93137" w:rsidP="006D7BBA">
      <w:pPr>
        <w:pStyle w:val="rdo0"/>
      </w:pPr>
      <w:r w:rsidRPr="008368C5">
        <w:t>Źródło</w:t>
      </w:r>
      <w:r w:rsidR="0068486D" w:rsidRPr="008368C5">
        <w:t>: dane GIOŚ</w:t>
      </w:r>
    </w:p>
    <w:p w14:paraId="4A16F168" w14:textId="77777777" w:rsidR="009E78D8" w:rsidRPr="008368C5" w:rsidRDefault="009E78D8" w:rsidP="002F5E24">
      <w:pPr>
        <w:pStyle w:val="Nagwek1"/>
        <w:sectPr w:rsidR="009E78D8" w:rsidRPr="008368C5" w:rsidSect="00E8383E">
          <w:headerReference w:type="even" r:id="rId159"/>
          <w:headerReference w:type="default" r:id="rId160"/>
          <w:headerReference w:type="first" r:id="rId161"/>
          <w:pgSz w:w="16838" w:h="11906" w:orient="landscape"/>
          <w:pgMar w:top="1440" w:right="1440" w:bottom="1440" w:left="1440" w:header="708" w:footer="708" w:gutter="0"/>
          <w:cols w:space="708"/>
          <w:docGrid w:linePitch="360"/>
        </w:sectPr>
      </w:pPr>
    </w:p>
    <w:p w14:paraId="32D946D7" w14:textId="1CAFCBC7" w:rsidR="005374A5" w:rsidRPr="008368C5" w:rsidRDefault="005374A5" w:rsidP="002F5E24">
      <w:pPr>
        <w:pStyle w:val="Nagwek1"/>
      </w:pPr>
      <w:bookmarkStart w:id="735" w:name="_Toc66305737"/>
      <w:bookmarkStart w:id="736" w:name="_Toc68709474"/>
      <w:r w:rsidRPr="008368C5">
        <w:lastRenderedPageBreak/>
        <w:t>Uzasadnienie częstotliwości prowadzenia monitoringu substancji priorytetowych określonej w</w:t>
      </w:r>
      <w:r w:rsidR="006663D3" w:rsidRPr="008368C5">
        <w:t> </w:t>
      </w:r>
      <w:r w:rsidRPr="008368C5">
        <w:t>przepisach wydanych na</w:t>
      </w:r>
      <w:r w:rsidR="006663D3" w:rsidRPr="008368C5">
        <w:t> </w:t>
      </w:r>
      <w:r w:rsidRPr="008368C5">
        <w:t xml:space="preserve">podstawie art. 350 ust. </w:t>
      </w:r>
      <w:bookmarkEnd w:id="735"/>
      <w:r w:rsidRPr="008368C5">
        <w:t xml:space="preserve">1 </w:t>
      </w:r>
      <w:r w:rsidR="00AD2578" w:rsidRPr="008368C5">
        <w:t>ustawy Praw</w:t>
      </w:r>
      <w:r w:rsidR="007F1C73" w:rsidRPr="008368C5">
        <w:t>o</w:t>
      </w:r>
      <w:r w:rsidR="00AD2578" w:rsidRPr="008368C5">
        <w:t xml:space="preserve"> </w:t>
      </w:r>
      <w:r w:rsidR="007F1C73" w:rsidRPr="008368C5">
        <w:t>w</w:t>
      </w:r>
      <w:r w:rsidR="00AD2578" w:rsidRPr="008368C5">
        <w:t>odne</w:t>
      </w:r>
      <w:bookmarkEnd w:id="736"/>
    </w:p>
    <w:p w14:paraId="15958AB1" w14:textId="38E24C25" w:rsidR="00A75D6D" w:rsidRPr="008368C5" w:rsidRDefault="00A75D6D" w:rsidP="00A75D6D">
      <w:pPr>
        <w:suppressAutoHyphens/>
        <w:rPr>
          <w:rFonts w:asciiTheme="minorHAnsi" w:hAnsiTheme="minorHAnsi" w:cstheme="minorHAnsi"/>
          <w:b/>
          <w:bCs/>
        </w:rPr>
      </w:pPr>
      <w:r w:rsidRPr="008368C5">
        <w:rPr>
          <w:rFonts w:asciiTheme="minorHAnsi" w:hAnsiTheme="minorHAnsi" w:cstheme="minorHAnsi"/>
          <w:b/>
          <w:bCs/>
        </w:rPr>
        <w:t>Warunki prowadzenia monitoringu substancji priorytetowych w</w:t>
      </w:r>
      <w:r w:rsidR="006663D3" w:rsidRPr="008368C5">
        <w:rPr>
          <w:rFonts w:asciiTheme="minorHAnsi" w:hAnsiTheme="minorHAnsi" w:cstheme="minorHAnsi"/>
          <w:b/>
          <w:bCs/>
        </w:rPr>
        <w:t> </w:t>
      </w:r>
      <w:r w:rsidRPr="008368C5">
        <w:rPr>
          <w:rFonts w:asciiTheme="minorHAnsi" w:hAnsiTheme="minorHAnsi" w:cstheme="minorHAnsi"/>
          <w:b/>
          <w:bCs/>
        </w:rPr>
        <w:t>wodach powierzchniowych</w:t>
      </w:r>
    </w:p>
    <w:p w14:paraId="24F66299" w14:textId="0E56DEB2" w:rsidR="00A75D6D" w:rsidRPr="008368C5" w:rsidRDefault="00A75D6D" w:rsidP="00A75D6D">
      <w:pPr>
        <w:suppressAutoHyphens/>
        <w:rPr>
          <w:rFonts w:asciiTheme="minorHAnsi" w:hAnsiTheme="minorHAnsi" w:cstheme="minorHAnsi"/>
        </w:rPr>
      </w:pPr>
      <w:r w:rsidRPr="008368C5">
        <w:rPr>
          <w:rFonts w:asciiTheme="minorHAnsi" w:hAnsiTheme="minorHAnsi" w:cstheme="minorHAnsi"/>
        </w:rPr>
        <w:t>Zakres i</w:t>
      </w:r>
      <w:r w:rsidR="006663D3" w:rsidRPr="008368C5">
        <w:rPr>
          <w:rFonts w:asciiTheme="minorHAnsi" w:hAnsiTheme="minorHAnsi" w:cstheme="minorHAnsi"/>
        </w:rPr>
        <w:t> </w:t>
      </w:r>
      <w:r w:rsidRPr="008368C5">
        <w:rPr>
          <w:rFonts w:asciiTheme="minorHAnsi" w:hAnsiTheme="minorHAnsi" w:cstheme="minorHAnsi"/>
        </w:rPr>
        <w:t xml:space="preserve">częstotliwość badań wskaźników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w:t>
      </w:r>
      <w:r w:rsidR="006663D3" w:rsidRPr="008368C5">
        <w:rPr>
          <w:rFonts w:asciiTheme="minorHAnsi" w:hAnsiTheme="minorHAnsi" w:cstheme="minorHAnsi"/>
        </w:rPr>
        <w:t> </w:t>
      </w:r>
      <w:r w:rsidRPr="008368C5">
        <w:rPr>
          <w:rFonts w:asciiTheme="minorHAnsi" w:hAnsiTheme="minorHAnsi" w:cstheme="minorHAnsi"/>
        </w:rPr>
        <w:t>punktach pomiarowo-kontrolnych określana jest na</w:t>
      </w:r>
      <w:r w:rsidR="006663D3" w:rsidRPr="008368C5">
        <w:rPr>
          <w:rFonts w:asciiTheme="minorHAnsi" w:hAnsiTheme="minorHAnsi" w:cstheme="minorHAnsi"/>
        </w:rPr>
        <w:t> </w:t>
      </w:r>
      <w:r w:rsidRPr="008368C5">
        <w:rPr>
          <w:rFonts w:asciiTheme="minorHAnsi" w:hAnsiTheme="minorHAnsi" w:cstheme="minorHAnsi"/>
        </w:rPr>
        <w:t xml:space="preserve">podstawie przepisów dotyczących </w:t>
      </w:r>
      <w:r w:rsidR="00DB3650" w:rsidRPr="008368C5">
        <w:rPr>
          <w:rFonts w:asciiTheme="minorHAnsi" w:hAnsiTheme="minorHAnsi" w:cstheme="minorHAnsi"/>
        </w:rPr>
        <w:t>form</w:t>
      </w:r>
      <w:r w:rsidRPr="008368C5">
        <w:rPr>
          <w:rFonts w:asciiTheme="minorHAnsi" w:hAnsiTheme="minorHAnsi" w:cstheme="minorHAnsi"/>
        </w:rPr>
        <w:t xml:space="preserve"> i</w:t>
      </w:r>
      <w:r w:rsidR="006663D3" w:rsidRPr="008368C5">
        <w:rPr>
          <w:rFonts w:asciiTheme="minorHAnsi" w:hAnsiTheme="minorHAnsi" w:cstheme="minorHAnsi"/>
        </w:rPr>
        <w:t> </w:t>
      </w:r>
      <w:r w:rsidRPr="008368C5">
        <w:rPr>
          <w:rFonts w:asciiTheme="minorHAnsi" w:hAnsiTheme="minorHAnsi" w:cstheme="minorHAnsi"/>
        </w:rPr>
        <w:t>sposobu prowadzenia monitoringu jednolitych części wód. W zakresie badania substancji priorytetowych dla fauny i</w:t>
      </w:r>
      <w:r w:rsidR="006663D3" w:rsidRPr="008368C5">
        <w:rPr>
          <w:rFonts w:asciiTheme="minorHAnsi" w:hAnsiTheme="minorHAnsi" w:cstheme="minorHAnsi"/>
        </w:rPr>
        <w:t> </w:t>
      </w:r>
      <w:r w:rsidRPr="008368C5">
        <w:rPr>
          <w:rFonts w:asciiTheme="minorHAnsi" w:hAnsiTheme="minorHAnsi" w:cstheme="minorHAnsi"/>
        </w:rPr>
        <w:t>flory oraz osadów dennych w</w:t>
      </w:r>
      <w:r w:rsidR="006663D3" w:rsidRPr="008368C5">
        <w:rPr>
          <w:rFonts w:asciiTheme="minorHAnsi" w:hAnsiTheme="minorHAnsi" w:cstheme="minorHAnsi"/>
        </w:rPr>
        <w:t> </w:t>
      </w:r>
      <w:r w:rsidRPr="008368C5">
        <w:rPr>
          <w:rFonts w:asciiTheme="minorHAnsi" w:hAnsiTheme="minorHAnsi" w:cstheme="minorHAnsi"/>
        </w:rPr>
        <w:t>nowym cyklu planistycznym, wymogi te precyzują przepisy</w:t>
      </w:r>
      <w:r w:rsidR="006663D3" w:rsidRPr="008368C5">
        <w:rPr>
          <w:rFonts w:asciiTheme="minorHAnsi" w:hAnsiTheme="minorHAnsi" w:cstheme="minorHAnsi"/>
        </w:rPr>
        <w:t> </w:t>
      </w:r>
      <w:proofErr w:type="spellStart"/>
      <w:r w:rsidRPr="008368C5">
        <w:rPr>
          <w:rFonts w:asciiTheme="minorHAnsi" w:hAnsiTheme="minorHAnsi" w:cstheme="minorHAnsi"/>
        </w:rPr>
        <w:t>r.m.jcw</w:t>
      </w:r>
      <w:proofErr w:type="spellEnd"/>
      <w:r w:rsidRPr="008368C5">
        <w:rPr>
          <w:rFonts w:asciiTheme="minorHAnsi" w:hAnsiTheme="minorHAnsi" w:cstheme="minorHAnsi"/>
        </w:rPr>
        <w:t xml:space="preserve"> (2019). </w:t>
      </w:r>
    </w:p>
    <w:p w14:paraId="1B314733" w14:textId="05410C31" w:rsidR="00A75D6D" w:rsidRPr="008368C5" w:rsidRDefault="00A75D6D" w:rsidP="00A75D6D">
      <w:pPr>
        <w:suppressAutoHyphens/>
        <w:rPr>
          <w:rFonts w:asciiTheme="minorHAnsi" w:hAnsiTheme="minorHAnsi" w:cstheme="minorHAnsi"/>
        </w:rPr>
      </w:pPr>
      <w:r w:rsidRPr="008368C5">
        <w:rPr>
          <w:rFonts w:asciiTheme="minorHAnsi" w:hAnsiTheme="minorHAnsi" w:cstheme="minorHAnsi"/>
        </w:rPr>
        <w:t xml:space="preserve">Zakończony cykl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opierał się na</w:t>
      </w:r>
      <w:r w:rsidR="006663D3" w:rsidRPr="008368C5">
        <w:rPr>
          <w:rFonts w:asciiTheme="minorHAnsi" w:hAnsiTheme="minorHAnsi" w:cstheme="minorHAnsi"/>
        </w:rPr>
        <w:t> </w:t>
      </w:r>
      <w:r w:rsidRPr="008368C5">
        <w:rPr>
          <w:rFonts w:asciiTheme="minorHAnsi" w:hAnsiTheme="minorHAnsi" w:cstheme="minorHAnsi"/>
        </w:rPr>
        <w:t xml:space="preserve">wymaganiach </w:t>
      </w:r>
      <w:proofErr w:type="spellStart"/>
      <w:r w:rsidRPr="008368C5">
        <w:rPr>
          <w:rFonts w:asciiTheme="minorHAnsi" w:hAnsiTheme="minorHAnsi" w:cstheme="minorHAnsi"/>
        </w:rPr>
        <w:t>s.r.m</w:t>
      </w:r>
      <w:proofErr w:type="spellEnd"/>
      <w:r w:rsidRPr="008368C5">
        <w:rPr>
          <w:rFonts w:asciiTheme="minorHAnsi" w:hAnsiTheme="minorHAnsi" w:cstheme="minorHAnsi"/>
        </w:rPr>
        <w:t xml:space="preserve"> (2016).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zakresie oceny stanu chemicznego realizowane badania obejmowały wdrażanie wymagań dyrektywy Parlamentu Europejskiego i</w:t>
      </w:r>
      <w:r w:rsidR="006663D3" w:rsidRPr="008368C5">
        <w:rPr>
          <w:rFonts w:asciiTheme="minorHAnsi" w:hAnsiTheme="minorHAnsi" w:cstheme="minorHAnsi"/>
        </w:rPr>
        <w:t> </w:t>
      </w:r>
      <w:r w:rsidRPr="008368C5">
        <w:rPr>
          <w:rFonts w:asciiTheme="minorHAnsi" w:hAnsiTheme="minorHAnsi" w:cstheme="minorHAnsi"/>
        </w:rPr>
        <w:t>Rady 2013/39/UE z</w:t>
      </w:r>
      <w:r w:rsidR="006663D3" w:rsidRPr="008368C5">
        <w:rPr>
          <w:rFonts w:asciiTheme="minorHAnsi" w:hAnsiTheme="minorHAnsi" w:cstheme="minorHAnsi"/>
        </w:rPr>
        <w:t> </w:t>
      </w:r>
      <w:r w:rsidRPr="008368C5">
        <w:rPr>
          <w:rFonts w:asciiTheme="minorHAnsi" w:hAnsiTheme="minorHAnsi" w:cstheme="minorHAnsi"/>
        </w:rPr>
        <w:t>dnia 12 sierpnia 2013</w:t>
      </w:r>
      <w:r w:rsidR="006663D3" w:rsidRPr="008368C5">
        <w:rPr>
          <w:rFonts w:asciiTheme="minorHAnsi" w:hAnsiTheme="minorHAnsi" w:cstheme="minorHAnsi"/>
        </w:rPr>
        <w:t> </w:t>
      </w:r>
      <w:r w:rsidRPr="008368C5">
        <w:rPr>
          <w:rFonts w:asciiTheme="minorHAnsi" w:hAnsiTheme="minorHAnsi" w:cstheme="minorHAnsi"/>
        </w:rPr>
        <w:t>r. zmieniającej dyrektywy 2000/60/WE i</w:t>
      </w:r>
      <w:r w:rsidR="006663D3" w:rsidRPr="008368C5">
        <w:rPr>
          <w:rFonts w:asciiTheme="minorHAnsi" w:hAnsiTheme="minorHAnsi" w:cstheme="minorHAnsi"/>
        </w:rPr>
        <w:t> </w:t>
      </w:r>
      <w:r w:rsidRPr="008368C5">
        <w:rPr>
          <w:rFonts w:asciiTheme="minorHAnsi" w:hAnsiTheme="minorHAnsi" w:cstheme="minorHAnsi"/>
        </w:rPr>
        <w:t>2008/105/WE w</w:t>
      </w:r>
      <w:r w:rsidR="006663D3" w:rsidRPr="008368C5">
        <w:rPr>
          <w:rFonts w:asciiTheme="minorHAnsi" w:hAnsiTheme="minorHAnsi" w:cstheme="minorHAnsi"/>
        </w:rPr>
        <w:t> </w:t>
      </w:r>
      <w:r w:rsidRPr="008368C5">
        <w:rPr>
          <w:rFonts w:asciiTheme="minorHAnsi" w:hAnsiTheme="minorHAnsi" w:cstheme="minorHAnsi"/>
        </w:rPr>
        <w:t>zakresie substancji priorytetowych w</w:t>
      </w:r>
      <w:r w:rsidR="006663D3" w:rsidRPr="008368C5">
        <w:rPr>
          <w:rFonts w:asciiTheme="minorHAnsi" w:hAnsiTheme="minorHAnsi" w:cstheme="minorHAnsi"/>
        </w:rPr>
        <w:t> </w:t>
      </w:r>
      <w:r w:rsidRPr="008368C5">
        <w:rPr>
          <w:rFonts w:asciiTheme="minorHAnsi" w:hAnsiTheme="minorHAnsi" w:cstheme="minorHAnsi"/>
        </w:rPr>
        <w:t>dziedzinie polityki wodnej, w</w:t>
      </w:r>
      <w:r w:rsidR="006663D3" w:rsidRPr="008368C5">
        <w:rPr>
          <w:rFonts w:asciiTheme="minorHAnsi" w:hAnsiTheme="minorHAnsi" w:cstheme="minorHAnsi"/>
        </w:rPr>
        <w:t> </w:t>
      </w:r>
      <w:r w:rsidRPr="008368C5">
        <w:rPr>
          <w:rFonts w:asciiTheme="minorHAnsi" w:hAnsiTheme="minorHAnsi" w:cstheme="minorHAnsi"/>
        </w:rPr>
        <w:t>związku z</w:t>
      </w:r>
      <w:r w:rsidR="006663D3" w:rsidRPr="008368C5">
        <w:rPr>
          <w:rFonts w:asciiTheme="minorHAnsi" w:hAnsiTheme="minorHAnsi" w:cstheme="minorHAnsi"/>
        </w:rPr>
        <w:t> </w:t>
      </w:r>
      <w:r w:rsidRPr="008368C5">
        <w:rPr>
          <w:rFonts w:asciiTheme="minorHAnsi" w:hAnsiTheme="minorHAnsi" w:cstheme="minorHAnsi"/>
        </w:rPr>
        <w:t>czym uległ zmianie zakres badań grupy wskaźników według rozszerzonej listy substancji priorytetowych, wraz z</w:t>
      </w:r>
      <w:r w:rsidR="006663D3" w:rsidRPr="008368C5">
        <w:rPr>
          <w:rFonts w:asciiTheme="minorHAnsi" w:hAnsiTheme="minorHAnsi" w:cstheme="minorHAnsi"/>
        </w:rPr>
        <w:t> </w:t>
      </w:r>
      <w:r w:rsidRPr="008368C5">
        <w:rPr>
          <w:rFonts w:asciiTheme="minorHAnsi" w:hAnsiTheme="minorHAnsi" w:cstheme="minorHAnsi"/>
        </w:rPr>
        <w:t>koniecznością badania stężenia wybranych substancji w</w:t>
      </w:r>
      <w:r w:rsidR="006663D3" w:rsidRPr="008368C5">
        <w:rPr>
          <w:rFonts w:asciiTheme="minorHAnsi" w:hAnsiTheme="minorHAnsi" w:cstheme="minorHAnsi"/>
        </w:rPr>
        <w:t> </w:t>
      </w:r>
      <w:r w:rsidRPr="008368C5">
        <w:rPr>
          <w:rFonts w:asciiTheme="minorHAnsi" w:hAnsiTheme="minorHAnsi" w:cstheme="minorHAnsi"/>
        </w:rPr>
        <w:t xml:space="preserve">biocie. </w:t>
      </w:r>
    </w:p>
    <w:p w14:paraId="4C852B2B" w14:textId="7DACDB10" w:rsidR="00A75D6D" w:rsidRPr="008368C5" w:rsidRDefault="00A75D6D" w:rsidP="00A75D6D">
      <w:pPr>
        <w:suppressAutoHyphens/>
        <w:rPr>
          <w:rFonts w:asciiTheme="minorHAnsi" w:hAnsiTheme="minorHAnsi" w:cstheme="minorHAnsi"/>
        </w:rPr>
      </w:pPr>
      <w:r w:rsidRPr="008368C5">
        <w:rPr>
          <w:rFonts w:asciiTheme="minorHAnsi" w:hAnsiTheme="minorHAnsi" w:cstheme="minorHAnsi"/>
        </w:rPr>
        <w:t>Normy jakościowe dla substancji priorytetowych ustalone w</w:t>
      </w:r>
      <w:r w:rsidR="006663D3" w:rsidRPr="008368C5">
        <w:rPr>
          <w:rFonts w:asciiTheme="minorHAnsi" w:hAnsiTheme="minorHAnsi" w:cstheme="minorHAnsi"/>
        </w:rPr>
        <w:t> </w:t>
      </w:r>
      <w:proofErr w:type="spellStart"/>
      <w:r w:rsidRPr="008368C5">
        <w:rPr>
          <w:rFonts w:asciiTheme="minorHAnsi" w:hAnsiTheme="minorHAnsi" w:cstheme="minorHAnsi"/>
        </w:rPr>
        <w:t>r.kl.jcwp</w:t>
      </w:r>
      <w:proofErr w:type="spellEnd"/>
      <w:r w:rsidRPr="008368C5">
        <w:rPr>
          <w:rFonts w:asciiTheme="minorHAnsi" w:hAnsiTheme="minorHAnsi" w:cstheme="minorHAnsi"/>
        </w:rPr>
        <w:t xml:space="preserve"> (2016) nie zmieniły się istotnie w</w:t>
      </w:r>
      <w:r w:rsidR="006663D3" w:rsidRPr="008368C5">
        <w:rPr>
          <w:rFonts w:asciiTheme="minorHAnsi" w:hAnsiTheme="minorHAnsi" w:cstheme="minorHAnsi"/>
        </w:rPr>
        <w:t> </w:t>
      </w:r>
      <w:r w:rsidRPr="008368C5">
        <w:rPr>
          <w:rFonts w:asciiTheme="minorHAnsi" w:hAnsiTheme="minorHAnsi" w:cstheme="minorHAnsi"/>
        </w:rPr>
        <w:t>nowych przepisach wykonawczych z</w:t>
      </w:r>
      <w:r w:rsidR="006663D3" w:rsidRPr="008368C5">
        <w:rPr>
          <w:rFonts w:asciiTheme="minorHAnsi" w:hAnsiTheme="minorHAnsi" w:cstheme="minorHAnsi"/>
        </w:rPr>
        <w:t> </w:t>
      </w:r>
      <w:r w:rsidRPr="008368C5">
        <w:rPr>
          <w:rFonts w:asciiTheme="minorHAnsi" w:hAnsiTheme="minorHAnsi" w:cstheme="minorHAnsi"/>
        </w:rPr>
        <w:t>roku 2019.</w:t>
      </w:r>
    </w:p>
    <w:p w14:paraId="2BD600F1" w14:textId="6927A113" w:rsidR="00A75D6D" w:rsidRPr="008368C5" w:rsidRDefault="00A75D6D" w:rsidP="00A75D6D">
      <w:pPr>
        <w:suppressAutoHyphens/>
        <w:rPr>
          <w:rFonts w:asciiTheme="minorHAnsi" w:hAnsiTheme="minorHAnsi" w:cstheme="minorHAnsi"/>
        </w:rPr>
      </w:pPr>
      <w:r w:rsidRPr="008368C5">
        <w:rPr>
          <w:rFonts w:asciiTheme="minorHAnsi" w:hAnsiTheme="minorHAnsi" w:cstheme="minorHAnsi"/>
        </w:rPr>
        <w:t>Monitoring jednolitych części wód powierzchniowych prowadzony jest w</w:t>
      </w:r>
      <w:r w:rsidR="006663D3" w:rsidRPr="008368C5">
        <w:rPr>
          <w:rFonts w:asciiTheme="minorHAnsi" w:hAnsiTheme="minorHAnsi" w:cstheme="minorHAnsi"/>
        </w:rPr>
        <w:t> </w:t>
      </w:r>
      <w:r w:rsidRPr="008368C5">
        <w:rPr>
          <w:rFonts w:asciiTheme="minorHAnsi" w:hAnsiTheme="minorHAnsi" w:cstheme="minorHAnsi"/>
        </w:rPr>
        <w:t>formie:</w:t>
      </w:r>
    </w:p>
    <w:p w14:paraId="4BEEDBBE" w14:textId="3AA15FE1" w:rsidR="00A75D6D" w:rsidRPr="008368C5" w:rsidRDefault="00A75D6D" w:rsidP="00174123">
      <w:pPr>
        <w:pStyle w:val="Akapitzlist"/>
      </w:pPr>
      <w:r w:rsidRPr="008368C5">
        <w:t>pomiarów poziomu i</w:t>
      </w:r>
      <w:r w:rsidR="006663D3" w:rsidRPr="008368C5">
        <w:t> </w:t>
      </w:r>
      <w:r w:rsidRPr="008368C5">
        <w:t>objętości lub natężenia przepływu wód w</w:t>
      </w:r>
      <w:r w:rsidR="006663D3" w:rsidRPr="008368C5">
        <w:t> </w:t>
      </w:r>
      <w:r w:rsidRPr="008368C5">
        <w:t>zakresie stosownym dla stanu ekologicznego lub potencjału ekologicznego lub stanu chemicznego;</w:t>
      </w:r>
    </w:p>
    <w:p w14:paraId="2570D8B9" w14:textId="2F195A4E" w:rsidR="00A75D6D" w:rsidRPr="008368C5" w:rsidRDefault="00A75D6D" w:rsidP="00174123">
      <w:pPr>
        <w:pStyle w:val="Akapitzlist"/>
      </w:pPr>
      <w:r w:rsidRPr="008368C5">
        <w:t>badań grup wskaźników lub poszczególnych wskaźników jakości wód m.in. na</w:t>
      </w:r>
      <w:r w:rsidR="006663D3" w:rsidRPr="008368C5">
        <w:t> </w:t>
      </w:r>
      <w:r w:rsidRPr="008368C5">
        <w:t>potrzeby analiz długoterminowych trendów zmian stężeń substancji priorytetowych, o</w:t>
      </w:r>
      <w:r w:rsidR="00FF334A" w:rsidRPr="008368C5">
        <w:t> </w:t>
      </w:r>
      <w:r w:rsidRPr="008368C5">
        <w:t>których mowa</w:t>
      </w:r>
      <w:r w:rsidR="007B4F65" w:rsidRPr="008368C5">
        <w:t xml:space="preserve"> </w:t>
      </w:r>
      <w:r w:rsidR="00123492" w:rsidRPr="008368C5">
        <w:t xml:space="preserve"> </w:t>
      </w:r>
      <w:r w:rsidRPr="008368C5">
        <w:t>w</w:t>
      </w:r>
      <w:r w:rsidR="006663D3" w:rsidRPr="008368C5">
        <w:t> </w:t>
      </w:r>
      <w:r w:rsidRPr="008368C5">
        <w:t>przepisach wydanych na</w:t>
      </w:r>
      <w:r w:rsidR="006663D3" w:rsidRPr="008368C5">
        <w:t> </w:t>
      </w:r>
      <w:r w:rsidRPr="008368C5">
        <w:t xml:space="preserve">podstawie art. 114 </w:t>
      </w:r>
      <w:r w:rsidR="00DB2A5A" w:rsidRPr="008368C5">
        <w:rPr>
          <w:rFonts w:eastAsia="Times New Roman" w:cs="Calibri"/>
          <w:lang w:eastAsia="pl-PL"/>
        </w:rPr>
        <w:t>ustawy</w:t>
      </w:r>
      <w:r w:rsidRPr="008368C5">
        <w:t xml:space="preserve"> </w:t>
      </w:r>
      <w:proofErr w:type="spellStart"/>
      <w:r w:rsidRPr="008368C5">
        <w:t>pr.w</w:t>
      </w:r>
      <w:proofErr w:type="spellEnd"/>
      <w:r w:rsidRPr="008368C5">
        <w:t>., i</w:t>
      </w:r>
      <w:r w:rsidR="006663D3" w:rsidRPr="008368C5">
        <w:t> </w:t>
      </w:r>
      <w:r w:rsidRPr="008368C5">
        <w:t>innych zanieczyszczeń, dla których określa się środowiskowe normy jakości, o</w:t>
      </w:r>
      <w:r w:rsidR="00FF334A" w:rsidRPr="008368C5">
        <w:t> </w:t>
      </w:r>
      <w:r w:rsidRPr="008368C5">
        <w:t>których mowa w</w:t>
      </w:r>
      <w:r w:rsidR="006663D3" w:rsidRPr="008368C5">
        <w:t> </w:t>
      </w:r>
      <w:r w:rsidRPr="008368C5">
        <w:t>przepisach wydanych na</w:t>
      </w:r>
      <w:r w:rsidR="006663D3" w:rsidRPr="008368C5">
        <w:t> </w:t>
      </w:r>
      <w:r w:rsidRPr="008368C5">
        <w:t xml:space="preserve">podstawie art. 53 ust. 4 </w:t>
      </w:r>
      <w:r w:rsidR="00DB2A5A" w:rsidRPr="008368C5">
        <w:rPr>
          <w:rFonts w:eastAsia="Times New Roman" w:cs="Calibri"/>
          <w:lang w:eastAsia="pl-PL"/>
        </w:rPr>
        <w:t>ustawy</w:t>
      </w:r>
      <w:r w:rsidR="00DB2A5A" w:rsidRPr="008368C5">
        <w:t xml:space="preserve"> </w:t>
      </w:r>
      <w:proofErr w:type="spellStart"/>
      <w:r w:rsidRPr="008368C5">
        <w:t>pr.w</w:t>
      </w:r>
      <w:proofErr w:type="spellEnd"/>
      <w:r w:rsidRPr="008368C5">
        <w:t>.</w:t>
      </w:r>
    </w:p>
    <w:p w14:paraId="7536FCBB" w14:textId="39A80872" w:rsidR="00A75D6D" w:rsidRPr="008368C5" w:rsidRDefault="00A75D6D" w:rsidP="00A75D6D">
      <w:pPr>
        <w:suppressAutoHyphens/>
        <w:rPr>
          <w:rFonts w:asciiTheme="minorHAnsi" w:hAnsiTheme="minorHAnsi" w:cstheme="minorHAnsi"/>
        </w:rPr>
      </w:pPr>
      <w:r w:rsidRPr="008368C5">
        <w:rPr>
          <w:rFonts w:asciiTheme="minorHAnsi" w:hAnsiTheme="minorHAnsi" w:cstheme="minorHAnsi"/>
        </w:rPr>
        <w:t>Badania grup wskaźników lub poszczególnych wskaźników jakości wód na</w:t>
      </w:r>
      <w:r w:rsidR="006663D3" w:rsidRPr="008368C5">
        <w:rPr>
          <w:rFonts w:asciiTheme="minorHAnsi" w:hAnsiTheme="minorHAnsi" w:cstheme="minorHAnsi"/>
        </w:rPr>
        <w:t> </w:t>
      </w:r>
      <w:r w:rsidRPr="008368C5">
        <w:rPr>
          <w:rFonts w:asciiTheme="minorHAnsi" w:hAnsiTheme="minorHAnsi" w:cstheme="minorHAnsi"/>
        </w:rPr>
        <w:t>potrzeby analiz obejmują również elementy chemiczne w</w:t>
      </w:r>
      <w:r w:rsidR="006663D3" w:rsidRPr="008368C5">
        <w:rPr>
          <w:rFonts w:asciiTheme="minorHAnsi" w:hAnsiTheme="minorHAnsi" w:cstheme="minorHAnsi"/>
        </w:rPr>
        <w:t> </w:t>
      </w:r>
      <w:r w:rsidRPr="008368C5">
        <w:rPr>
          <w:rFonts w:asciiTheme="minorHAnsi" w:hAnsiTheme="minorHAnsi" w:cstheme="minorHAnsi"/>
        </w:rPr>
        <w:t xml:space="preserve">biocie lub osadach dennych. </w:t>
      </w:r>
      <w:r w:rsidR="00A608D4" w:rsidRPr="008368C5">
        <w:rPr>
          <w:rFonts w:asciiTheme="minorHAnsi" w:hAnsiTheme="minorHAnsi" w:cstheme="minorHAnsi"/>
        </w:rPr>
        <w:t>Na</w:t>
      </w:r>
      <w:r w:rsidR="006663D3" w:rsidRPr="008368C5">
        <w:rPr>
          <w:rFonts w:asciiTheme="minorHAnsi" w:hAnsiTheme="minorHAnsi" w:cstheme="minorHAnsi"/>
        </w:rPr>
        <w:t> </w:t>
      </w:r>
      <w:r w:rsidRPr="008368C5">
        <w:rPr>
          <w:rFonts w:asciiTheme="minorHAnsi" w:hAnsiTheme="minorHAnsi" w:cstheme="minorHAnsi"/>
        </w:rPr>
        <w:t>potrzeby ustalenia stanu wód oraz planowania w</w:t>
      </w:r>
      <w:r w:rsidR="006663D3" w:rsidRPr="008368C5">
        <w:rPr>
          <w:rFonts w:asciiTheme="minorHAnsi" w:hAnsiTheme="minorHAnsi" w:cstheme="minorHAnsi"/>
        </w:rPr>
        <w:t> </w:t>
      </w:r>
      <w:r w:rsidRPr="008368C5">
        <w:rPr>
          <w:rFonts w:asciiTheme="minorHAnsi" w:hAnsiTheme="minorHAnsi" w:cstheme="minorHAnsi"/>
        </w:rPr>
        <w:t xml:space="preserve">gospodarowaniu wodami </w:t>
      </w:r>
      <w:r w:rsidR="0046183A" w:rsidRPr="008368C5">
        <w:rPr>
          <w:rFonts w:asciiTheme="minorHAnsi" w:hAnsiTheme="minorHAnsi" w:cstheme="minorHAnsi"/>
        </w:rPr>
        <w:t>odpowiada</w:t>
      </w:r>
      <w:r w:rsidRPr="008368C5">
        <w:rPr>
          <w:rFonts w:asciiTheme="minorHAnsi" w:hAnsiTheme="minorHAnsi" w:cstheme="minorHAnsi"/>
        </w:rPr>
        <w:t xml:space="preserve"> program monitoringu realizowany w</w:t>
      </w:r>
      <w:r w:rsidR="006663D3" w:rsidRPr="008368C5">
        <w:rPr>
          <w:rFonts w:asciiTheme="minorHAnsi" w:hAnsiTheme="minorHAnsi" w:cstheme="minorHAnsi"/>
        </w:rPr>
        <w:t> </w:t>
      </w:r>
      <w:r w:rsidRPr="008368C5">
        <w:rPr>
          <w:rFonts w:asciiTheme="minorHAnsi" w:hAnsiTheme="minorHAnsi" w:cstheme="minorHAnsi"/>
        </w:rPr>
        <w:t>ramach:</w:t>
      </w:r>
    </w:p>
    <w:p w14:paraId="598A95BB" w14:textId="77777777" w:rsidR="00A75D6D" w:rsidRPr="008368C5" w:rsidRDefault="00A75D6D" w:rsidP="00174123">
      <w:pPr>
        <w:pStyle w:val="Akapitzlist"/>
      </w:pPr>
      <w:r w:rsidRPr="008368C5">
        <w:t xml:space="preserve">monitoringu diagnostycznego, </w:t>
      </w:r>
    </w:p>
    <w:p w14:paraId="349F1441" w14:textId="77777777" w:rsidR="00A75D6D" w:rsidRPr="008368C5" w:rsidRDefault="00A75D6D" w:rsidP="00174123">
      <w:pPr>
        <w:pStyle w:val="Akapitzlist"/>
      </w:pPr>
      <w:r w:rsidRPr="008368C5">
        <w:t xml:space="preserve">monitoringu operacyjnego, </w:t>
      </w:r>
    </w:p>
    <w:p w14:paraId="55D8DBFA" w14:textId="77777777" w:rsidR="00A75D6D" w:rsidRPr="008368C5" w:rsidRDefault="00A75D6D" w:rsidP="00174123">
      <w:pPr>
        <w:pStyle w:val="Akapitzlist"/>
      </w:pPr>
      <w:r w:rsidRPr="008368C5">
        <w:t xml:space="preserve">monitoringu badawczego, </w:t>
      </w:r>
    </w:p>
    <w:p w14:paraId="7B7BE1E7" w14:textId="77777777" w:rsidR="00A75D6D" w:rsidRPr="008368C5" w:rsidRDefault="00A75D6D" w:rsidP="00174123">
      <w:pPr>
        <w:pStyle w:val="Akapitzlist"/>
      </w:pPr>
      <w:r w:rsidRPr="008368C5">
        <w:t>monitoringu obszarów chronionych.</w:t>
      </w:r>
    </w:p>
    <w:p w14:paraId="5A96642F" w14:textId="132A4272" w:rsidR="00A75D6D" w:rsidRPr="008368C5" w:rsidRDefault="00A75D6D" w:rsidP="00A75D6D">
      <w:pPr>
        <w:suppressAutoHyphens/>
        <w:rPr>
          <w:rFonts w:asciiTheme="minorHAnsi" w:hAnsiTheme="minorHAnsi" w:cstheme="minorHAnsi"/>
        </w:rPr>
      </w:pPr>
      <w:r w:rsidRPr="008368C5">
        <w:rPr>
          <w:rFonts w:asciiTheme="minorHAnsi" w:hAnsiTheme="minorHAnsi" w:cstheme="minorHAnsi"/>
        </w:rPr>
        <w:t>Szczegółowe informacje dotyczące programów monitoringowych przedstawione są w</w:t>
      </w:r>
      <w:r w:rsidR="006663D3" w:rsidRPr="008368C5">
        <w:rPr>
          <w:rFonts w:asciiTheme="minorHAnsi" w:hAnsiTheme="minorHAnsi" w:cstheme="minorHAnsi"/>
        </w:rPr>
        <w:t> </w:t>
      </w:r>
      <w:r w:rsidRPr="008368C5">
        <w:rPr>
          <w:rFonts w:asciiTheme="minorHAnsi" w:hAnsiTheme="minorHAnsi" w:cstheme="minorHAnsi"/>
        </w:rPr>
        <w:t>rozdziale 5.</w:t>
      </w:r>
    </w:p>
    <w:p w14:paraId="568E5649" w14:textId="77777777" w:rsidR="00A75D6D" w:rsidRPr="008368C5" w:rsidRDefault="00A75D6D" w:rsidP="00A75D6D">
      <w:pPr>
        <w:suppressAutoHyphens/>
        <w:rPr>
          <w:rFonts w:asciiTheme="minorHAnsi" w:hAnsiTheme="minorHAnsi" w:cstheme="minorHAnsi"/>
        </w:rPr>
      </w:pPr>
      <w:r w:rsidRPr="008368C5">
        <w:rPr>
          <w:rFonts w:asciiTheme="minorHAnsi" w:hAnsiTheme="minorHAnsi" w:cstheme="minorHAnsi"/>
        </w:rPr>
        <w:t>Kryteria ustalania zakresu monitorowania jednolitych części wód powierzchniowych:</w:t>
      </w:r>
    </w:p>
    <w:p w14:paraId="2D9107FC" w14:textId="52C165B7" w:rsidR="00A75D6D" w:rsidRPr="008368C5" w:rsidRDefault="00A75D6D" w:rsidP="003174C7">
      <w:pPr>
        <w:pStyle w:val="Numerowanie"/>
        <w:numPr>
          <w:ilvl w:val="0"/>
          <w:numId w:val="47"/>
        </w:numPr>
      </w:pPr>
      <w:r w:rsidRPr="008368C5">
        <w:t xml:space="preserve">w ramach monitoringu diagnostycznego do monitorowania wyznacza się </w:t>
      </w:r>
      <w:proofErr w:type="spellStart"/>
      <w:r w:rsidRPr="008368C5">
        <w:t>jcwp</w:t>
      </w:r>
      <w:proofErr w:type="spellEnd"/>
      <w:r w:rsidRPr="008368C5">
        <w:t>, w</w:t>
      </w:r>
      <w:r w:rsidR="006663D3" w:rsidRPr="008368C5">
        <w:t> </w:t>
      </w:r>
      <w:r w:rsidRPr="008368C5">
        <w:t>liczbie wystarczającej do dokonania oceny ogólnego stanu wód powierzchniowych na</w:t>
      </w:r>
      <w:r w:rsidR="006663D3" w:rsidRPr="008368C5">
        <w:t> </w:t>
      </w:r>
      <w:r w:rsidRPr="008368C5">
        <w:t>obszarach dorzeczy lub w</w:t>
      </w:r>
      <w:r w:rsidR="006663D3" w:rsidRPr="008368C5">
        <w:t> </w:t>
      </w:r>
      <w:r w:rsidRPr="008368C5">
        <w:t>zlewniach, reprezentatywnej dla występujących oddziaływań antropogenicznych oraz występujących typów wód powierzchniowych.</w:t>
      </w:r>
    </w:p>
    <w:p w14:paraId="2FEC23BE" w14:textId="213DD1D7" w:rsidR="00A75D6D" w:rsidRPr="008368C5" w:rsidRDefault="00A75D6D" w:rsidP="003174C7">
      <w:pPr>
        <w:pStyle w:val="Numerowanie"/>
        <w:numPr>
          <w:ilvl w:val="0"/>
          <w:numId w:val="47"/>
        </w:numPr>
      </w:pPr>
      <w:r w:rsidRPr="008368C5">
        <w:t xml:space="preserve">w ramach monitoringu operacyjnego wyznacza się </w:t>
      </w:r>
      <w:proofErr w:type="spellStart"/>
      <w:r w:rsidRPr="008368C5">
        <w:t>jcwp</w:t>
      </w:r>
      <w:proofErr w:type="spellEnd"/>
      <w:r w:rsidRPr="008368C5">
        <w:t xml:space="preserve"> uznane, na</w:t>
      </w:r>
      <w:r w:rsidR="006663D3" w:rsidRPr="008368C5">
        <w:t> </w:t>
      </w:r>
      <w:r w:rsidRPr="008368C5">
        <w:t xml:space="preserve">podstawie oceny wpływu </w:t>
      </w:r>
      <w:r w:rsidRPr="008368C5">
        <w:lastRenderedPageBreak/>
        <w:t>znaczących oddziaływań na</w:t>
      </w:r>
      <w:r w:rsidR="006663D3" w:rsidRPr="008368C5">
        <w:t> </w:t>
      </w:r>
      <w:r w:rsidRPr="008368C5">
        <w:t>stan wód powierzchniowych lub na</w:t>
      </w:r>
      <w:r w:rsidR="006663D3" w:rsidRPr="008368C5">
        <w:t> </w:t>
      </w:r>
      <w:r w:rsidRPr="008368C5">
        <w:t>podstawie monitoringu diagnostycznego, jako zagrożone niespełnieniem określonych dla nich celów środowiskowych, w</w:t>
      </w:r>
      <w:r w:rsidR="006663D3" w:rsidRPr="008368C5">
        <w:t> </w:t>
      </w:r>
      <w:r w:rsidRPr="008368C5">
        <w:t xml:space="preserve">szczególności dotyczy to </w:t>
      </w:r>
      <w:proofErr w:type="spellStart"/>
      <w:r w:rsidRPr="008368C5">
        <w:t>jcwp</w:t>
      </w:r>
      <w:proofErr w:type="spellEnd"/>
      <w:r w:rsidRPr="008368C5">
        <w:t xml:space="preserve">: </w:t>
      </w:r>
    </w:p>
    <w:p w14:paraId="1123F7A8" w14:textId="47C49922" w:rsidR="00A75D6D" w:rsidRPr="008368C5" w:rsidRDefault="00A75D6D" w:rsidP="00174123">
      <w:pPr>
        <w:pStyle w:val="Akapitzlist"/>
      </w:pPr>
      <w:r w:rsidRPr="008368C5">
        <w:t>zagrożonych znacznym oddziaływaniem ze strony punktowych, liniowych lub obszarowych źródeł zanieczyszczeń, wskazanych w</w:t>
      </w:r>
      <w:r w:rsidR="006663D3" w:rsidRPr="008368C5">
        <w:t> </w:t>
      </w:r>
      <w:r w:rsidRPr="008368C5">
        <w:t>dokumentacjach planistycznych, o</w:t>
      </w:r>
      <w:r w:rsidR="00FF334A" w:rsidRPr="008368C5">
        <w:t> </w:t>
      </w:r>
      <w:r w:rsidRPr="008368C5">
        <w:t>których mowa w</w:t>
      </w:r>
      <w:r w:rsidR="006663D3" w:rsidRPr="008368C5">
        <w:t> </w:t>
      </w:r>
      <w:r w:rsidRPr="008368C5">
        <w:t xml:space="preserve">art. 317 ust. 1 pkt 3 lub 8 </w:t>
      </w:r>
      <w:r w:rsidR="00DB2A5A" w:rsidRPr="008368C5">
        <w:rPr>
          <w:rFonts w:eastAsia="Times New Roman" w:cs="Calibri"/>
          <w:lang w:eastAsia="pl-PL"/>
        </w:rPr>
        <w:t>ustawy</w:t>
      </w:r>
      <w:r w:rsidR="00DB2A5A" w:rsidRPr="008368C5">
        <w:t xml:space="preserve"> </w:t>
      </w:r>
      <w:proofErr w:type="spellStart"/>
      <w:r w:rsidRPr="008368C5">
        <w:t>pr.w</w:t>
      </w:r>
      <w:proofErr w:type="spellEnd"/>
      <w:r w:rsidRPr="008368C5">
        <w:t xml:space="preserve">.; </w:t>
      </w:r>
    </w:p>
    <w:p w14:paraId="2BE0B462" w14:textId="40DEA893" w:rsidR="00A75D6D" w:rsidRPr="008368C5" w:rsidRDefault="00A75D6D" w:rsidP="00174123">
      <w:pPr>
        <w:pStyle w:val="Akapitzlist"/>
      </w:pPr>
      <w:r w:rsidRPr="008368C5">
        <w:t>zagrożonych znacznym oddziaływaniem mogącym mieć wpływ na</w:t>
      </w:r>
      <w:r w:rsidR="006663D3" w:rsidRPr="008368C5">
        <w:t> </w:t>
      </w:r>
      <w:proofErr w:type="spellStart"/>
      <w:r w:rsidRPr="008368C5">
        <w:t>hydromorfologię</w:t>
      </w:r>
      <w:proofErr w:type="spellEnd"/>
      <w:r w:rsidRPr="008368C5">
        <w:t>, wskazanych w</w:t>
      </w:r>
      <w:r w:rsidR="006663D3" w:rsidRPr="008368C5">
        <w:t> </w:t>
      </w:r>
      <w:r w:rsidRPr="008368C5">
        <w:t>dokumentacjach planistycznych, o</w:t>
      </w:r>
      <w:r w:rsidR="00FF334A" w:rsidRPr="008368C5">
        <w:t> </w:t>
      </w:r>
      <w:r w:rsidRPr="008368C5">
        <w:t>których mowa w</w:t>
      </w:r>
      <w:r w:rsidR="006663D3" w:rsidRPr="008368C5">
        <w:t> </w:t>
      </w:r>
      <w:r w:rsidRPr="008368C5">
        <w:t xml:space="preserve">art. 317 ust. 1 pkt 3 </w:t>
      </w:r>
      <w:r w:rsidR="00DB2A5A" w:rsidRPr="008368C5">
        <w:rPr>
          <w:rFonts w:eastAsia="Times New Roman" w:cs="Calibri"/>
          <w:lang w:eastAsia="pl-PL"/>
        </w:rPr>
        <w:t>ustawy</w:t>
      </w:r>
      <w:r w:rsidR="00DB2A5A" w:rsidRPr="008368C5">
        <w:t xml:space="preserve"> </w:t>
      </w:r>
      <w:proofErr w:type="spellStart"/>
      <w:r w:rsidRPr="008368C5">
        <w:t>pr.w</w:t>
      </w:r>
      <w:proofErr w:type="spellEnd"/>
      <w:r w:rsidRPr="008368C5">
        <w:t xml:space="preserve">.; </w:t>
      </w:r>
    </w:p>
    <w:p w14:paraId="6674F0F6" w14:textId="696624C2" w:rsidR="00A75D6D" w:rsidRPr="008368C5" w:rsidRDefault="00A75D6D" w:rsidP="00174123">
      <w:pPr>
        <w:pStyle w:val="Akapitzlist"/>
      </w:pPr>
      <w:r w:rsidRPr="008368C5">
        <w:t>do których odprowadzane są substancje priorytetowe, o</w:t>
      </w:r>
      <w:r w:rsidR="00FF334A" w:rsidRPr="008368C5">
        <w:t> </w:t>
      </w:r>
      <w:r w:rsidRPr="008368C5">
        <w:t>których mowa w</w:t>
      </w:r>
      <w:r w:rsidR="006663D3" w:rsidRPr="008368C5">
        <w:t> </w:t>
      </w:r>
      <w:r w:rsidRPr="008368C5">
        <w:t>przepisach wydanych na</w:t>
      </w:r>
      <w:r w:rsidR="006663D3" w:rsidRPr="008368C5">
        <w:t> </w:t>
      </w:r>
      <w:r w:rsidRPr="008368C5">
        <w:t xml:space="preserve">podstawie art. 114 </w:t>
      </w:r>
      <w:r w:rsidR="00F4410C" w:rsidRPr="008368C5">
        <w:rPr>
          <w:rFonts w:eastAsia="Times New Roman" w:cs="Calibri"/>
          <w:lang w:eastAsia="pl-PL"/>
        </w:rPr>
        <w:t>ustawy</w:t>
      </w:r>
      <w:r w:rsidRPr="008368C5">
        <w:t xml:space="preserve"> </w:t>
      </w:r>
      <w:proofErr w:type="spellStart"/>
      <w:r w:rsidRPr="008368C5">
        <w:t>pr.w</w:t>
      </w:r>
      <w:proofErr w:type="spellEnd"/>
      <w:r w:rsidRPr="008368C5">
        <w:t>., oraz inne substancje odprowadzane w</w:t>
      </w:r>
      <w:r w:rsidR="006663D3" w:rsidRPr="008368C5">
        <w:t> </w:t>
      </w:r>
      <w:r w:rsidRPr="008368C5">
        <w:t>znacznych ilościach, wskazane w</w:t>
      </w:r>
      <w:r w:rsidR="006663D3" w:rsidRPr="008368C5">
        <w:t> </w:t>
      </w:r>
      <w:r w:rsidRPr="008368C5">
        <w:t>dokumentacji planistycznej, o</w:t>
      </w:r>
      <w:r w:rsidR="00FF334A" w:rsidRPr="008368C5">
        <w:t> </w:t>
      </w:r>
      <w:r w:rsidRPr="008368C5">
        <w:t>której mowa w</w:t>
      </w:r>
      <w:r w:rsidR="006663D3" w:rsidRPr="008368C5">
        <w:t> </w:t>
      </w:r>
      <w:r w:rsidRPr="008368C5">
        <w:t xml:space="preserve">art. 317 ust. 1 pkt 8 </w:t>
      </w:r>
      <w:r w:rsidR="00DB2A5A" w:rsidRPr="008368C5">
        <w:rPr>
          <w:rFonts w:eastAsia="Times New Roman" w:cs="Calibri"/>
          <w:lang w:eastAsia="pl-PL"/>
        </w:rPr>
        <w:t>ustawy</w:t>
      </w:r>
      <w:r w:rsidR="00DB2A5A" w:rsidRPr="008368C5">
        <w:t xml:space="preserve"> </w:t>
      </w:r>
      <w:proofErr w:type="spellStart"/>
      <w:r w:rsidRPr="008368C5">
        <w:t>pr.w</w:t>
      </w:r>
      <w:proofErr w:type="spellEnd"/>
      <w:r w:rsidRPr="008368C5">
        <w:t xml:space="preserve">.; </w:t>
      </w:r>
    </w:p>
    <w:p w14:paraId="2F4CF3A5" w14:textId="3C04885A" w:rsidR="00A75D6D" w:rsidRPr="008368C5" w:rsidRDefault="00A75D6D" w:rsidP="00174123">
      <w:pPr>
        <w:pStyle w:val="Akapitzlist"/>
      </w:pPr>
      <w:r w:rsidRPr="008368C5">
        <w:t>w zlewniach, w</w:t>
      </w:r>
      <w:r w:rsidR="006663D3" w:rsidRPr="008368C5">
        <w:t> </w:t>
      </w:r>
      <w:r w:rsidRPr="008368C5">
        <w:t>których występują źródła zanieczyszczeń, o</w:t>
      </w:r>
      <w:r w:rsidR="00FF334A" w:rsidRPr="008368C5">
        <w:t> </w:t>
      </w:r>
      <w:r w:rsidRPr="008368C5">
        <w:t>których mowa w</w:t>
      </w:r>
      <w:r w:rsidR="006663D3" w:rsidRPr="008368C5">
        <w:t> </w:t>
      </w:r>
      <w:r w:rsidRPr="008368C5">
        <w:t>rozporządzeniu (WE) nr</w:t>
      </w:r>
      <w:r w:rsidR="0088618B" w:rsidRPr="008368C5">
        <w:t> </w:t>
      </w:r>
      <w:r w:rsidRPr="008368C5">
        <w:t>166/2006 Parlamentu Europejskiego i</w:t>
      </w:r>
      <w:r w:rsidR="006663D3" w:rsidRPr="008368C5">
        <w:t> </w:t>
      </w:r>
      <w:r w:rsidRPr="008368C5">
        <w:t>Rady z</w:t>
      </w:r>
      <w:r w:rsidR="006663D3" w:rsidRPr="008368C5">
        <w:t> </w:t>
      </w:r>
      <w:r w:rsidRPr="008368C5">
        <w:t>dnia 18 stycznia 2006</w:t>
      </w:r>
      <w:r w:rsidR="006663D3" w:rsidRPr="008368C5">
        <w:t> </w:t>
      </w:r>
      <w:r w:rsidRPr="008368C5">
        <w:t>r. w</w:t>
      </w:r>
      <w:r w:rsidR="006663D3" w:rsidRPr="008368C5">
        <w:t> </w:t>
      </w:r>
      <w:r w:rsidRPr="008368C5">
        <w:t>sprawie ustanowienia Europejskiego Rejestru Uwalniania i</w:t>
      </w:r>
      <w:r w:rsidR="006663D3" w:rsidRPr="008368C5">
        <w:t> </w:t>
      </w:r>
      <w:r w:rsidRPr="008368C5">
        <w:t>Transferu Zanieczyszczeń i</w:t>
      </w:r>
      <w:r w:rsidR="006663D3" w:rsidRPr="008368C5">
        <w:t> </w:t>
      </w:r>
      <w:r w:rsidRPr="008368C5">
        <w:t>zmieniającym dyrektywę Rady 91/689/EWG i</w:t>
      </w:r>
      <w:r w:rsidR="006663D3" w:rsidRPr="008368C5">
        <w:t> </w:t>
      </w:r>
      <w:r w:rsidRPr="008368C5">
        <w:t>96/61/WE.</w:t>
      </w:r>
    </w:p>
    <w:p w14:paraId="362BD875" w14:textId="2CBC4046" w:rsidR="00A75D6D" w:rsidRPr="008368C5" w:rsidRDefault="00A75D6D" w:rsidP="00A75D6D">
      <w:pPr>
        <w:suppressAutoHyphens/>
        <w:rPr>
          <w:rFonts w:asciiTheme="minorHAnsi" w:hAnsiTheme="minorHAnsi" w:cstheme="minorHAnsi"/>
        </w:rPr>
      </w:pPr>
      <w:r w:rsidRPr="008368C5">
        <w:rPr>
          <w:rFonts w:asciiTheme="minorHAnsi" w:hAnsiTheme="minorHAnsi" w:cstheme="minorHAnsi"/>
        </w:rPr>
        <w:t>Przepisy umożliwiają wykonanie dodatkowego monitorowania wód w</w:t>
      </w:r>
      <w:r w:rsidR="006663D3" w:rsidRPr="008368C5">
        <w:rPr>
          <w:rFonts w:asciiTheme="minorHAnsi" w:hAnsiTheme="minorHAnsi" w:cstheme="minorHAnsi"/>
        </w:rPr>
        <w:t> </w:t>
      </w:r>
      <w:r w:rsidRPr="008368C5">
        <w:rPr>
          <w:rFonts w:asciiTheme="minorHAnsi" w:hAnsiTheme="minorHAnsi" w:cstheme="minorHAnsi"/>
        </w:rPr>
        <w:t>ramach monitoringu badawczego, wykraczającego poza podane wyżej cele monitoringu diagnostycznego i</w:t>
      </w:r>
      <w:r w:rsidR="006663D3" w:rsidRPr="008368C5">
        <w:rPr>
          <w:rFonts w:asciiTheme="minorHAnsi" w:hAnsiTheme="minorHAnsi" w:cstheme="minorHAnsi"/>
        </w:rPr>
        <w:t> </w:t>
      </w:r>
      <w:r w:rsidRPr="008368C5">
        <w:rPr>
          <w:rFonts w:asciiTheme="minorHAnsi" w:hAnsiTheme="minorHAnsi" w:cstheme="minorHAnsi"/>
        </w:rPr>
        <w:t xml:space="preserve">operacyjnego.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 xml:space="preserve">takim trybie </w:t>
      </w:r>
      <w:r w:rsidR="00B17877" w:rsidRPr="008368C5">
        <w:rPr>
          <w:rFonts w:asciiTheme="minorHAnsi" w:hAnsiTheme="minorHAnsi" w:cstheme="minorHAnsi"/>
        </w:rPr>
        <w:t>monitoruje</w:t>
      </w:r>
      <w:r w:rsidRPr="008368C5">
        <w:rPr>
          <w:rFonts w:asciiTheme="minorHAnsi" w:hAnsiTheme="minorHAnsi" w:cstheme="minorHAnsi"/>
        </w:rPr>
        <w:t xml:space="preserve"> się </w:t>
      </w:r>
      <w:proofErr w:type="spellStart"/>
      <w:r w:rsidRPr="008368C5">
        <w:rPr>
          <w:rFonts w:asciiTheme="minorHAnsi" w:hAnsiTheme="minorHAnsi" w:cstheme="minorHAnsi"/>
        </w:rPr>
        <w:t>jcwp</w:t>
      </w:r>
      <w:proofErr w:type="spellEnd"/>
      <w:r w:rsidR="0009693C" w:rsidRPr="008368C5">
        <w:t>, dla których jest konieczne</w:t>
      </w:r>
      <w:r w:rsidRPr="008368C5">
        <w:rPr>
          <w:rFonts w:asciiTheme="minorHAnsi" w:hAnsiTheme="minorHAnsi" w:cstheme="minorHAnsi"/>
        </w:rPr>
        <w:t>:</w:t>
      </w:r>
    </w:p>
    <w:p w14:paraId="4B1BE056" w14:textId="414877A1" w:rsidR="00A75D6D" w:rsidRPr="008368C5" w:rsidRDefault="00A75D6D" w:rsidP="00174123">
      <w:pPr>
        <w:pStyle w:val="Akapitzlist"/>
      </w:pPr>
      <w:r w:rsidRPr="008368C5">
        <w:t>ustaleni</w:t>
      </w:r>
      <w:r w:rsidR="0009693C" w:rsidRPr="008368C5">
        <w:t>e</w:t>
      </w:r>
      <w:r w:rsidRPr="008368C5">
        <w:t xml:space="preserve"> przyczyn nieosiągnięcia celów środowiskowych, o</w:t>
      </w:r>
      <w:r w:rsidR="00FF334A" w:rsidRPr="008368C5">
        <w:t> </w:t>
      </w:r>
      <w:r w:rsidRPr="008368C5">
        <w:t>ile wyjaśnienie tych przyczyn jest niemożliwe na</w:t>
      </w:r>
      <w:r w:rsidR="006663D3" w:rsidRPr="008368C5">
        <w:t> </w:t>
      </w:r>
      <w:r w:rsidRPr="008368C5">
        <w:t>podstawie danych oraz informacji uzyskanych w</w:t>
      </w:r>
      <w:r w:rsidR="006663D3" w:rsidRPr="008368C5">
        <w:t> </w:t>
      </w:r>
      <w:r w:rsidRPr="008368C5">
        <w:t>wyniku pomiarów lub badań prowadzonych w</w:t>
      </w:r>
      <w:r w:rsidR="006663D3" w:rsidRPr="008368C5">
        <w:t> </w:t>
      </w:r>
      <w:r w:rsidRPr="008368C5">
        <w:t xml:space="preserve">ramach monitoringu diagnostycznego lub monitoringu operacyjnego; </w:t>
      </w:r>
    </w:p>
    <w:p w14:paraId="077A294C" w14:textId="7F7BA826" w:rsidR="00A75D6D" w:rsidRPr="008368C5" w:rsidRDefault="00A75D6D" w:rsidP="00174123">
      <w:pPr>
        <w:pStyle w:val="Akapitzlist"/>
      </w:pPr>
      <w:r w:rsidRPr="008368C5">
        <w:t>ustaleni</w:t>
      </w:r>
      <w:r w:rsidR="0009693C" w:rsidRPr="008368C5">
        <w:t>e</w:t>
      </w:r>
      <w:r w:rsidRPr="008368C5">
        <w:t xml:space="preserve"> przyczyn, które mogą uniemożliwić osiągnięcie celów środowiskowych, w</w:t>
      </w:r>
      <w:r w:rsidR="006663D3" w:rsidRPr="008368C5">
        <w:t> </w:t>
      </w:r>
      <w:r w:rsidRPr="008368C5">
        <w:t xml:space="preserve">przypadku gdy nie został ustanowiony monitoring operacyjny jednolitych części wód powierzchniowych; </w:t>
      </w:r>
    </w:p>
    <w:p w14:paraId="748F0B38" w14:textId="732067EF" w:rsidR="00A75D6D" w:rsidRPr="008368C5" w:rsidRDefault="00A75D6D" w:rsidP="00174123">
      <w:pPr>
        <w:pStyle w:val="Akapitzlist"/>
      </w:pPr>
      <w:r w:rsidRPr="008368C5">
        <w:t>określeni</w:t>
      </w:r>
      <w:r w:rsidR="0009693C" w:rsidRPr="008368C5">
        <w:t>e</w:t>
      </w:r>
      <w:r w:rsidRPr="008368C5">
        <w:t xml:space="preserve"> wielkości lub wpływu przypadkowego zanieczyszczenia; </w:t>
      </w:r>
    </w:p>
    <w:p w14:paraId="2EAE4F8B" w14:textId="64C184E9" w:rsidR="00A75D6D" w:rsidRPr="008368C5" w:rsidRDefault="00A75D6D" w:rsidP="00174123">
      <w:pPr>
        <w:pStyle w:val="Akapitzlist"/>
      </w:pPr>
      <w:r w:rsidRPr="008368C5">
        <w:t>ustaleni</w:t>
      </w:r>
      <w:r w:rsidR="0009693C" w:rsidRPr="008368C5">
        <w:t>e</w:t>
      </w:r>
      <w:r w:rsidRPr="008368C5">
        <w:t xml:space="preserve"> przyczyn rozbieżności między wynikami klasyfikacji stanu ekologicznego lub potencjału ekologicznego na</w:t>
      </w:r>
      <w:r w:rsidR="006663D3" w:rsidRPr="008368C5">
        <w:t> </w:t>
      </w:r>
      <w:r w:rsidRPr="008368C5">
        <w:t xml:space="preserve">podstawie elementów biologicznych, </w:t>
      </w:r>
      <w:proofErr w:type="spellStart"/>
      <w:r w:rsidRPr="008368C5">
        <w:t>hydromorfologicznych</w:t>
      </w:r>
      <w:proofErr w:type="spellEnd"/>
      <w:r w:rsidRPr="008368C5">
        <w:t xml:space="preserve"> i</w:t>
      </w:r>
      <w:r w:rsidR="006663D3" w:rsidRPr="008368C5">
        <w:t> </w:t>
      </w:r>
      <w:r w:rsidRPr="008368C5">
        <w:t xml:space="preserve">fizykochemicznych; </w:t>
      </w:r>
    </w:p>
    <w:p w14:paraId="702E460F" w14:textId="0C51B80E" w:rsidR="00A75D6D" w:rsidRPr="008368C5" w:rsidRDefault="00A75D6D" w:rsidP="00174123">
      <w:pPr>
        <w:pStyle w:val="Akapitzlist"/>
      </w:pPr>
      <w:r w:rsidRPr="008368C5">
        <w:t>zebrani</w:t>
      </w:r>
      <w:r w:rsidR="0009693C" w:rsidRPr="008368C5">
        <w:t>e</w:t>
      </w:r>
      <w:r w:rsidRPr="008368C5">
        <w:t xml:space="preserve"> dodatkowych informacji o</w:t>
      </w:r>
      <w:r w:rsidR="00FF334A" w:rsidRPr="008368C5">
        <w:t> </w:t>
      </w:r>
      <w:r w:rsidRPr="008368C5">
        <w:t>stanie wód w</w:t>
      </w:r>
      <w:r w:rsidR="006663D3" w:rsidRPr="008368C5">
        <w:t> </w:t>
      </w:r>
      <w:r w:rsidRPr="008368C5">
        <w:t>związku z</w:t>
      </w:r>
      <w:r w:rsidR="006663D3" w:rsidRPr="008368C5">
        <w:t> </w:t>
      </w:r>
      <w:r w:rsidRPr="008368C5">
        <w:t>uwarunkowaniami lokalnymi lub umowami międzynarodowymi, których Rzeczpospolita Polska jest stroną.</w:t>
      </w:r>
    </w:p>
    <w:p w14:paraId="2926E759" w14:textId="1499EA72" w:rsidR="00A75D6D" w:rsidRPr="008368C5" w:rsidRDefault="00A75D6D" w:rsidP="00A75D6D">
      <w:pPr>
        <w:suppressAutoHyphens/>
        <w:rPr>
          <w:rFonts w:asciiTheme="minorHAnsi" w:hAnsiTheme="minorHAnsi" w:cstheme="minorHAnsi"/>
        </w:rPr>
      </w:pPr>
      <w:bookmarkStart w:id="737" w:name="_Hlk65042459"/>
      <w:r w:rsidRPr="008368C5">
        <w:rPr>
          <w:rFonts w:asciiTheme="minorHAnsi" w:hAnsiTheme="minorHAnsi" w:cstheme="minorHAnsi"/>
        </w:rPr>
        <w:t>Zakres zadań państwowego monitoringu środowiska jest określony w</w:t>
      </w:r>
      <w:r w:rsidR="006663D3" w:rsidRPr="008368C5">
        <w:rPr>
          <w:rFonts w:asciiTheme="minorHAnsi" w:hAnsiTheme="minorHAnsi" w:cstheme="minorHAnsi"/>
        </w:rPr>
        <w:t> </w:t>
      </w:r>
      <w:r w:rsidRPr="008368C5">
        <w:rPr>
          <w:rFonts w:asciiTheme="minorHAnsi" w:hAnsiTheme="minorHAnsi" w:cstheme="minorHAnsi"/>
        </w:rPr>
        <w:t>wieloletnich strategicznych programach państwowego monitoringu środowiska i</w:t>
      </w:r>
      <w:r w:rsidR="006663D3" w:rsidRPr="008368C5">
        <w:rPr>
          <w:rFonts w:asciiTheme="minorHAnsi" w:hAnsiTheme="minorHAnsi" w:cstheme="minorHAnsi"/>
        </w:rPr>
        <w:t> </w:t>
      </w:r>
      <w:r w:rsidRPr="008368C5">
        <w:rPr>
          <w:rFonts w:asciiTheme="minorHAnsi" w:hAnsiTheme="minorHAnsi" w:cstheme="minorHAnsi"/>
        </w:rPr>
        <w:t>wykonawczych programach państwowego monitoringu środowiska. Główny Inspektor Ochrony Środowiska opracowuje i</w:t>
      </w:r>
      <w:r w:rsidR="006663D3" w:rsidRPr="008368C5">
        <w:rPr>
          <w:rFonts w:asciiTheme="minorHAnsi" w:hAnsiTheme="minorHAnsi" w:cstheme="minorHAnsi"/>
        </w:rPr>
        <w:t> </w:t>
      </w:r>
      <w:r w:rsidRPr="008368C5">
        <w:rPr>
          <w:rFonts w:asciiTheme="minorHAnsi" w:hAnsiTheme="minorHAnsi" w:cstheme="minorHAnsi"/>
        </w:rPr>
        <w:t>realizuje wieloletnie strategiczne oraz wykonawcze programy państwowego monitoringu środowiska, zgodnie z</w:t>
      </w:r>
      <w:r w:rsidR="00384C1F" w:rsidRPr="008368C5">
        <w:rPr>
          <w:rFonts w:asciiTheme="minorHAnsi" w:hAnsiTheme="minorHAnsi" w:cstheme="minorHAnsi"/>
        </w:rPr>
        <w:t> </w:t>
      </w:r>
      <w:r w:rsidRPr="008368C5">
        <w:rPr>
          <w:rFonts w:asciiTheme="minorHAnsi" w:hAnsiTheme="minorHAnsi" w:cstheme="minorHAnsi"/>
        </w:rPr>
        <w:t>określonym zakresem zadań według u. o</w:t>
      </w:r>
      <w:r w:rsidR="00FF334A" w:rsidRPr="008368C5">
        <w:rPr>
          <w:rFonts w:asciiTheme="minorHAnsi" w:hAnsiTheme="minorHAnsi" w:cstheme="minorHAnsi"/>
        </w:rPr>
        <w:t> </w:t>
      </w:r>
      <w:r w:rsidRPr="008368C5">
        <w:rPr>
          <w:rFonts w:asciiTheme="minorHAnsi" w:hAnsiTheme="minorHAnsi" w:cstheme="minorHAnsi"/>
        </w:rPr>
        <w:t xml:space="preserve">IOŚ. </w:t>
      </w:r>
    </w:p>
    <w:p w14:paraId="54860837" w14:textId="4085B5CE" w:rsidR="00A75D6D" w:rsidRPr="008368C5" w:rsidRDefault="00A75D6D" w:rsidP="00A75D6D">
      <w:pPr>
        <w:suppressAutoHyphens/>
        <w:rPr>
          <w:rFonts w:asciiTheme="minorHAnsi" w:hAnsiTheme="minorHAnsi" w:cstheme="minorHAnsi"/>
        </w:rPr>
      </w:pPr>
      <w:r w:rsidRPr="008368C5">
        <w:rPr>
          <w:rFonts w:asciiTheme="minorHAnsi" w:hAnsiTheme="minorHAnsi" w:cstheme="minorHAnsi"/>
        </w:rPr>
        <w:t>Zakończone w</w:t>
      </w:r>
      <w:r w:rsidR="006663D3" w:rsidRPr="008368C5">
        <w:rPr>
          <w:rFonts w:asciiTheme="minorHAnsi" w:hAnsiTheme="minorHAnsi" w:cstheme="minorHAnsi"/>
        </w:rPr>
        <w:t> </w:t>
      </w:r>
      <w:r w:rsidRPr="008368C5">
        <w:rPr>
          <w:rFonts w:asciiTheme="minorHAnsi" w:hAnsiTheme="minorHAnsi" w:cstheme="minorHAnsi"/>
        </w:rPr>
        <w:t xml:space="preserve">cyklu </w:t>
      </w:r>
      <w:proofErr w:type="spellStart"/>
      <w:r w:rsidRPr="008368C5">
        <w:rPr>
          <w:rFonts w:asciiTheme="minorHAnsi" w:hAnsiTheme="minorHAnsi" w:cstheme="minorHAnsi"/>
        </w:rPr>
        <w:t>aPGW</w:t>
      </w:r>
      <w:proofErr w:type="spellEnd"/>
      <w:r w:rsidRPr="008368C5">
        <w:rPr>
          <w:rFonts w:asciiTheme="minorHAnsi" w:hAnsiTheme="minorHAnsi" w:cstheme="minorHAnsi"/>
        </w:rPr>
        <w:t xml:space="preserve"> wojewódzkie programy badań w</w:t>
      </w:r>
      <w:r w:rsidR="006663D3" w:rsidRPr="008368C5">
        <w:rPr>
          <w:rFonts w:asciiTheme="minorHAnsi" w:hAnsiTheme="minorHAnsi" w:cstheme="minorHAnsi"/>
        </w:rPr>
        <w:t> </w:t>
      </w:r>
      <w:r w:rsidRPr="008368C5">
        <w:rPr>
          <w:rFonts w:asciiTheme="minorHAnsi" w:hAnsiTheme="minorHAnsi" w:cstheme="minorHAnsi"/>
        </w:rPr>
        <w:t xml:space="preserve">ramach PMŚ uwzględniały </w:t>
      </w:r>
      <w:r w:rsidRPr="008368C5">
        <w:rPr>
          <w:rFonts w:asciiTheme="minorHAnsi" w:hAnsiTheme="minorHAnsi" w:cstheme="minorHAnsi"/>
          <w:i/>
        </w:rPr>
        <w:t>Wytyczne do</w:t>
      </w:r>
      <w:r w:rsidR="00384C1F" w:rsidRPr="008368C5">
        <w:rPr>
          <w:rFonts w:asciiTheme="minorHAnsi" w:hAnsiTheme="minorHAnsi" w:cstheme="minorHAnsi"/>
          <w:i/>
        </w:rPr>
        <w:t> </w:t>
      </w:r>
      <w:r w:rsidRPr="008368C5">
        <w:rPr>
          <w:rFonts w:asciiTheme="minorHAnsi" w:hAnsiTheme="minorHAnsi" w:cstheme="minorHAnsi"/>
          <w:i/>
        </w:rPr>
        <w:t>planowania monitoringu wód powierzchniowych</w:t>
      </w:r>
      <w:r w:rsidRPr="008368C5">
        <w:rPr>
          <w:rFonts w:asciiTheme="minorHAnsi" w:hAnsiTheme="minorHAnsi" w:cstheme="minorHAnsi"/>
        </w:rPr>
        <w:t xml:space="preserve"> na</w:t>
      </w:r>
      <w:r w:rsidR="006663D3" w:rsidRPr="008368C5">
        <w:rPr>
          <w:rFonts w:asciiTheme="minorHAnsi" w:hAnsiTheme="minorHAnsi" w:cstheme="minorHAnsi"/>
        </w:rPr>
        <w:t> </w:t>
      </w:r>
      <w:r w:rsidRPr="008368C5">
        <w:rPr>
          <w:rFonts w:asciiTheme="minorHAnsi" w:hAnsiTheme="minorHAnsi" w:cstheme="minorHAnsi"/>
        </w:rPr>
        <w:t>potrzeby aneksowania wojewódzkich programów monitoringu środowiska na</w:t>
      </w:r>
      <w:r w:rsidR="006663D3" w:rsidRPr="008368C5">
        <w:rPr>
          <w:rFonts w:asciiTheme="minorHAnsi" w:hAnsiTheme="minorHAnsi" w:cstheme="minorHAnsi"/>
        </w:rPr>
        <w:t> </w:t>
      </w:r>
      <w:r w:rsidRPr="008368C5">
        <w:rPr>
          <w:rFonts w:asciiTheme="minorHAnsi" w:hAnsiTheme="minorHAnsi" w:cstheme="minorHAnsi"/>
        </w:rPr>
        <w:t>lata 2016-2020” wydane przez GIOŚ. Plan ujmował zmiany prawne, jakie dokonały się w</w:t>
      </w:r>
      <w:r w:rsidR="006663D3" w:rsidRPr="008368C5">
        <w:rPr>
          <w:rFonts w:asciiTheme="minorHAnsi" w:hAnsiTheme="minorHAnsi" w:cstheme="minorHAnsi"/>
        </w:rPr>
        <w:t> </w:t>
      </w:r>
      <w:r w:rsidRPr="008368C5">
        <w:rPr>
          <w:rFonts w:asciiTheme="minorHAnsi" w:hAnsiTheme="minorHAnsi" w:cstheme="minorHAnsi"/>
        </w:rPr>
        <w:t>zakresie monitoringu wód w</w:t>
      </w:r>
      <w:r w:rsidR="006663D3" w:rsidRPr="008368C5">
        <w:rPr>
          <w:rFonts w:asciiTheme="minorHAnsi" w:hAnsiTheme="minorHAnsi" w:cstheme="minorHAnsi"/>
        </w:rPr>
        <w:t> </w:t>
      </w:r>
      <w:r w:rsidRPr="008368C5">
        <w:rPr>
          <w:rFonts w:asciiTheme="minorHAnsi" w:hAnsiTheme="minorHAnsi" w:cstheme="minorHAnsi"/>
        </w:rPr>
        <w:t xml:space="preserve">2016 roku. Nowe normy określiły zarówno </w:t>
      </w:r>
      <w:r w:rsidRPr="008368C5">
        <w:rPr>
          <w:rFonts w:asciiTheme="minorHAnsi" w:hAnsiTheme="minorHAnsi" w:cstheme="minorHAnsi"/>
        </w:rPr>
        <w:lastRenderedPageBreak/>
        <w:t>zasady realizacji badań i</w:t>
      </w:r>
      <w:r w:rsidR="006663D3" w:rsidRPr="008368C5">
        <w:rPr>
          <w:rFonts w:asciiTheme="minorHAnsi" w:hAnsiTheme="minorHAnsi" w:cstheme="minorHAnsi"/>
        </w:rPr>
        <w:t> </w:t>
      </w:r>
      <w:r w:rsidRPr="008368C5">
        <w:rPr>
          <w:rFonts w:asciiTheme="minorHAnsi" w:hAnsiTheme="minorHAnsi" w:cstheme="minorHAnsi"/>
        </w:rPr>
        <w:t xml:space="preserve">były podstawą do wyboru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właściwych do monitorowania </w:t>
      </w:r>
      <w:bookmarkEnd w:id="737"/>
      <w:r w:rsidRPr="008368C5">
        <w:rPr>
          <w:rFonts w:asciiTheme="minorHAnsi" w:hAnsiTheme="minorHAnsi" w:cstheme="minorHAnsi"/>
        </w:rPr>
        <w:t>na</w:t>
      </w:r>
      <w:r w:rsidR="006663D3" w:rsidRPr="008368C5">
        <w:rPr>
          <w:rFonts w:asciiTheme="minorHAnsi" w:hAnsiTheme="minorHAnsi" w:cstheme="minorHAnsi"/>
        </w:rPr>
        <w:t> </w:t>
      </w:r>
      <w:r w:rsidRPr="008368C5">
        <w:rPr>
          <w:rFonts w:asciiTheme="minorHAnsi" w:hAnsiTheme="minorHAnsi" w:cstheme="minorHAnsi"/>
        </w:rPr>
        <w:t>postawie informacji zawartych w</w:t>
      </w:r>
      <w:r w:rsidR="006663D3" w:rsidRPr="008368C5">
        <w:rPr>
          <w:rFonts w:asciiTheme="minorHAnsi" w:hAnsiTheme="minorHAnsi" w:cstheme="minorHAnsi"/>
        </w:rPr>
        <w:t> </w:t>
      </w:r>
      <w:r w:rsidRPr="008368C5">
        <w:rPr>
          <w:rFonts w:asciiTheme="minorHAnsi" w:hAnsiTheme="minorHAnsi" w:cstheme="minorHAnsi"/>
        </w:rPr>
        <w:t>planach gospodarowania wodami dla dorzeczy.</w:t>
      </w:r>
    </w:p>
    <w:p w14:paraId="34F5F960" w14:textId="60D26094" w:rsidR="00A75D6D" w:rsidRPr="008368C5" w:rsidRDefault="00A75D6D" w:rsidP="00A75D6D">
      <w:pPr>
        <w:suppressAutoHyphens/>
        <w:rPr>
          <w:rFonts w:asciiTheme="minorHAnsi" w:hAnsiTheme="minorHAnsi" w:cstheme="minorHAnsi"/>
        </w:rPr>
      </w:pPr>
      <w:r w:rsidRPr="008368C5">
        <w:rPr>
          <w:rFonts w:asciiTheme="minorHAnsi" w:hAnsiTheme="minorHAnsi" w:cstheme="minorHAnsi"/>
        </w:rPr>
        <w:t>Zakres oceny stanu chemicznego realizowany był w</w:t>
      </w:r>
      <w:r w:rsidR="006663D3" w:rsidRPr="008368C5">
        <w:rPr>
          <w:rFonts w:asciiTheme="minorHAnsi" w:hAnsiTheme="minorHAnsi" w:cstheme="minorHAnsi"/>
        </w:rPr>
        <w:t> </w:t>
      </w:r>
      <w:r w:rsidRPr="008368C5">
        <w:rPr>
          <w:rFonts w:asciiTheme="minorHAnsi" w:hAnsiTheme="minorHAnsi" w:cstheme="minorHAnsi"/>
        </w:rPr>
        <w:t>ramach monitoringu diagnostycznego, którego zadaniem jest kompleksowy przegląd stanu wód oraz zgromadzenie informacji na</w:t>
      </w:r>
      <w:r w:rsidR="006663D3" w:rsidRPr="008368C5">
        <w:rPr>
          <w:rFonts w:asciiTheme="minorHAnsi" w:hAnsiTheme="minorHAnsi" w:cstheme="minorHAnsi"/>
        </w:rPr>
        <w:t> </w:t>
      </w:r>
      <w:r w:rsidRPr="008368C5">
        <w:rPr>
          <w:rFonts w:asciiTheme="minorHAnsi" w:hAnsiTheme="minorHAnsi" w:cstheme="minorHAnsi"/>
        </w:rPr>
        <w:t>temat długoterminowych zmian naturalnych i</w:t>
      </w:r>
      <w:r w:rsidR="006663D3" w:rsidRPr="008368C5">
        <w:rPr>
          <w:rFonts w:asciiTheme="minorHAnsi" w:hAnsiTheme="minorHAnsi" w:cstheme="minorHAnsi"/>
        </w:rPr>
        <w:t> </w:t>
      </w:r>
      <w:r w:rsidRPr="008368C5">
        <w:rPr>
          <w:rFonts w:asciiTheme="minorHAnsi" w:hAnsiTheme="minorHAnsi" w:cstheme="minorHAnsi"/>
        </w:rPr>
        <w:t>wynikających z</w:t>
      </w:r>
      <w:r w:rsidR="006663D3" w:rsidRPr="008368C5">
        <w:rPr>
          <w:rFonts w:asciiTheme="minorHAnsi" w:hAnsiTheme="minorHAnsi" w:cstheme="minorHAnsi"/>
        </w:rPr>
        <w:t> </w:t>
      </w:r>
      <w:r w:rsidRPr="008368C5">
        <w:rPr>
          <w:rFonts w:asciiTheme="minorHAnsi" w:hAnsiTheme="minorHAnsi" w:cstheme="minorHAnsi"/>
        </w:rPr>
        <w:t>presji antropogenicznych. Częstotliwość badań substancji, w</w:t>
      </w:r>
      <w:r w:rsidR="006663D3" w:rsidRPr="008368C5">
        <w:rPr>
          <w:rFonts w:asciiTheme="minorHAnsi" w:hAnsiTheme="minorHAnsi" w:cstheme="minorHAnsi"/>
        </w:rPr>
        <w:t> </w:t>
      </w:r>
      <w:r w:rsidRPr="008368C5">
        <w:rPr>
          <w:rFonts w:asciiTheme="minorHAnsi" w:hAnsiTheme="minorHAnsi" w:cstheme="minorHAnsi"/>
        </w:rPr>
        <w:t>tym z</w:t>
      </w:r>
      <w:r w:rsidR="006663D3" w:rsidRPr="008368C5">
        <w:rPr>
          <w:rFonts w:asciiTheme="minorHAnsi" w:hAnsiTheme="minorHAnsi" w:cstheme="minorHAnsi"/>
        </w:rPr>
        <w:t> </w:t>
      </w:r>
      <w:r w:rsidRPr="008368C5">
        <w:rPr>
          <w:rFonts w:asciiTheme="minorHAnsi" w:hAnsiTheme="minorHAnsi" w:cstheme="minorHAnsi"/>
        </w:rPr>
        <w:t>grupy elementów stanu chemicznego przyjęta była zgodnie z</w:t>
      </w:r>
      <w:r w:rsidR="006663D3" w:rsidRPr="008368C5">
        <w:rPr>
          <w:rFonts w:asciiTheme="minorHAnsi" w:hAnsiTheme="minorHAnsi" w:cstheme="minorHAnsi"/>
        </w:rPr>
        <w:t> </w:t>
      </w:r>
      <w:r w:rsidR="00273C96" w:rsidRPr="008368C5">
        <w:rPr>
          <w:rFonts w:asciiTheme="minorHAnsi" w:hAnsiTheme="minorHAnsi" w:cstheme="minorHAnsi"/>
        </w:rPr>
        <w:t>zapisami</w:t>
      </w:r>
      <w:r w:rsidR="006663D3" w:rsidRPr="008368C5">
        <w:rPr>
          <w:rFonts w:asciiTheme="minorHAnsi" w:hAnsiTheme="minorHAnsi" w:cstheme="minorHAnsi"/>
        </w:rPr>
        <w:t> </w:t>
      </w:r>
      <w:proofErr w:type="spellStart"/>
      <w:r w:rsidRPr="008368C5">
        <w:rPr>
          <w:rFonts w:asciiTheme="minorHAnsi" w:hAnsiTheme="minorHAnsi" w:cstheme="minorHAnsi"/>
        </w:rPr>
        <w:t>r.m.jcw</w:t>
      </w:r>
      <w:proofErr w:type="spellEnd"/>
      <w:r w:rsidRPr="008368C5">
        <w:rPr>
          <w:rFonts w:asciiTheme="minorHAnsi" w:hAnsiTheme="minorHAnsi" w:cstheme="minorHAnsi"/>
        </w:rPr>
        <w:t xml:space="preserve"> (2016).</w:t>
      </w:r>
    </w:p>
    <w:p w14:paraId="5B6CB815" w14:textId="241B81C8" w:rsidR="00A75D6D" w:rsidRPr="008368C5" w:rsidRDefault="00A75D6D" w:rsidP="00A75D6D">
      <w:pPr>
        <w:suppressAutoHyphens/>
        <w:rPr>
          <w:rFonts w:asciiTheme="minorHAnsi" w:hAnsiTheme="minorHAnsi" w:cstheme="minorHAnsi"/>
        </w:rPr>
      </w:pPr>
      <w:r w:rsidRPr="008368C5">
        <w:rPr>
          <w:rFonts w:asciiTheme="minorHAnsi" w:hAnsiTheme="minorHAnsi" w:cstheme="minorHAnsi"/>
        </w:rPr>
        <w:t>Badania w</w:t>
      </w:r>
      <w:r w:rsidR="006663D3" w:rsidRPr="008368C5">
        <w:rPr>
          <w:rFonts w:asciiTheme="minorHAnsi" w:hAnsiTheme="minorHAnsi" w:cstheme="minorHAnsi"/>
        </w:rPr>
        <w:t> </w:t>
      </w:r>
      <w:r w:rsidRPr="008368C5">
        <w:rPr>
          <w:rFonts w:asciiTheme="minorHAnsi" w:hAnsiTheme="minorHAnsi" w:cstheme="minorHAnsi"/>
        </w:rPr>
        <w:t>ramach monitoringu operacyjnego wykonywano w</w:t>
      </w:r>
      <w:r w:rsidR="006663D3" w:rsidRPr="008368C5">
        <w:rPr>
          <w:rFonts w:asciiTheme="minorHAnsi" w:hAnsiTheme="minorHAnsi" w:cstheme="minorHAnsi"/>
        </w:rPr>
        <w:t> </w:t>
      </w:r>
      <w:r w:rsidRPr="008368C5">
        <w:rPr>
          <w:rFonts w:asciiTheme="minorHAnsi" w:hAnsiTheme="minorHAnsi" w:cstheme="minorHAnsi"/>
        </w:rPr>
        <w:t>celu określenia stanu wód w</w:t>
      </w:r>
      <w:r w:rsidR="006663D3" w:rsidRPr="008368C5">
        <w:rPr>
          <w:rFonts w:asciiTheme="minorHAnsi" w:hAnsiTheme="minorHAnsi" w:cstheme="minorHAnsi"/>
        </w:rPr>
        <w:t> </w:t>
      </w:r>
      <w:r w:rsidRPr="008368C5">
        <w:rPr>
          <w:rFonts w:asciiTheme="minorHAnsi" w:hAnsiTheme="minorHAnsi" w:cstheme="minorHAnsi"/>
        </w:rPr>
        <w:t>przypadku, gdy istniało ryzyko, że cele środowiskowe dla tych wód nie będą osiągnięte. Wyniki tego monitoringu są szczególnie istotne dla oceny realizacji planów gospodarowania wodami, ponieważ jest wykorzystywany również w</w:t>
      </w:r>
      <w:r w:rsidR="006663D3" w:rsidRPr="008368C5">
        <w:rPr>
          <w:rFonts w:asciiTheme="minorHAnsi" w:hAnsiTheme="minorHAnsi" w:cstheme="minorHAnsi"/>
        </w:rPr>
        <w:t> </w:t>
      </w:r>
      <w:r w:rsidRPr="008368C5">
        <w:rPr>
          <w:rFonts w:asciiTheme="minorHAnsi" w:hAnsiTheme="minorHAnsi" w:cstheme="minorHAnsi"/>
        </w:rPr>
        <w:t xml:space="preserve">ocenie realizacji programów działań. </w:t>
      </w:r>
    </w:p>
    <w:p w14:paraId="74DEE028" w14:textId="24C61F80" w:rsidR="00A75D6D" w:rsidRPr="008368C5" w:rsidRDefault="00A75D6D" w:rsidP="00A75D6D">
      <w:pPr>
        <w:suppressAutoHyphens/>
        <w:rPr>
          <w:rFonts w:asciiTheme="minorHAnsi" w:hAnsiTheme="minorHAnsi" w:cstheme="minorHAnsi"/>
        </w:rPr>
      </w:pPr>
      <w:r w:rsidRPr="008368C5">
        <w:rPr>
          <w:rFonts w:asciiTheme="minorHAnsi" w:hAnsiTheme="minorHAnsi" w:cstheme="minorHAnsi"/>
        </w:rPr>
        <w:t>W przypadku, gdy na</w:t>
      </w:r>
      <w:r w:rsidR="006663D3" w:rsidRPr="008368C5">
        <w:rPr>
          <w:rFonts w:asciiTheme="minorHAnsi" w:hAnsiTheme="minorHAnsi" w:cstheme="minorHAnsi"/>
        </w:rPr>
        <w:t> </w:t>
      </w:r>
      <w:r w:rsidRPr="008368C5">
        <w:rPr>
          <w:rFonts w:asciiTheme="minorHAnsi" w:hAnsiTheme="minorHAnsi" w:cstheme="minorHAnsi"/>
        </w:rPr>
        <w:t>podstawie wyników badań monitoringu diagnostycznego stwierdzono przekroczenia stężeń substancji priorytetowych, monitoringiem operacyjnym obejmowano również te</w:t>
      </w:r>
      <w:r w:rsidR="00384C1F" w:rsidRPr="008368C5">
        <w:rPr>
          <w:rFonts w:asciiTheme="minorHAnsi" w:hAnsiTheme="minorHAnsi" w:cstheme="minorHAnsi"/>
        </w:rPr>
        <w:t> </w:t>
      </w:r>
      <w:r w:rsidRPr="008368C5">
        <w:rPr>
          <w:rFonts w:asciiTheme="minorHAnsi" w:hAnsiTheme="minorHAnsi" w:cstheme="minorHAnsi"/>
        </w:rPr>
        <w:t>części wód, prowadząc coroczne badania w</w:t>
      </w:r>
      <w:r w:rsidR="006663D3" w:rsidRPr="008368C5">
        <w:rPr>
          <w:rFonts w:asciiTheme="minorHAnsi" w:hAnsiTheme="minorHAnsi" w:cstheme="minorHAnsi"/>
        </w:rPr>
        <w:t> </w:t>
      </w:r>
      <w:r w:rsidRPr="008368C5">
        <w:rPr>
          <w:rFonts w:asciiTheme="minorHAnsi" w:hAnsiTheme="minorHAnsi" w:cstheme="minorHAnsi"/>
        </w:rPr>
        <w:t>zakresie wskaźników chemicznych.</w:t>
      </w:r>
    </w:p>
    <w:p w14:paraId="254A5944" w14:textId="1CA79129" w:rsidR="00A75D6D" w:rsidRPr="008368C5" w:rsidRDefault="00A75D6D" w:rsidP="00A75D6D">
      <w:pPr>
        <w:suppressAutoHyphens/>
        <w:rPr>
          <w:rFonts w:asciiTheme="minorHAnsi" w:hAnsiTheme="minorHAnsi" w:cstheme="minorHAnsi"/>
        </w:rPr>
      </w:pPr>
      <w:r w:rsidRPr="008368C5">
        <w:rPr>
          <w:rFonts w:asciiTheme="minorHAnsi" w:hAnsiTheme="minorHAnsi" w:cstheme="minorHAnsi"/>
        </w:rPr>
        <w:t xml:space="preserve">Poniżej zestawiono wyniki oceny stanu chemicznego dla </w:t>
      </w:r>
      <w:r w:rsidR="00547919" w:rsidRPr="008368C5">
        <w:rPr>
          <w:rFonts w:asciiTheme="minorHAnsi" w:hAnsiTheme="minorHAnsi" w:cstheme="minorHAnsi"/>
        </w:rPr>
        <w:t xml:space="preserve">obszaru </w:t>
      </w:r>
      <w:r w:rsidRPr="008368C5">
        <w:rPr>
          <w:rFonts w:asciiTheme="minorHAnsi" w:hAnsiTheme="minorHAnsi" w:cstheme="minorHAnsi"/>
        </w:rPr>
        <w:t>dorzecza Wisły na</w:t>
      </w:r>
      <w:r w:rsidR="006663D3" w:rsidRPr="008368C5">
        <w:rPr>
          <w:rFonts w:asciiTheme="minorHAnsi" w:hAnsiTheme="minorHAnsi" w:cstheme="minorHAnsi"/>
        </w:rPr>
        <w:t> </w:t>
      </w:r>
      <w:r w:rsidRPr="008368C5">
        <w:rPr>
          <w:rFonts w:asciiTheme="minorHAnsi" w:hAnsiTheme="minorHAnsi" w:cstheme="minorHAnsi"/>
        </w:rPr>
        <w:t>podstawie wyników klasyfikacji i</w:t>
      </w:r>
      <w:r w:rsidR="006663D3" w:rsidRPr="008368C5">
        <w:rPr>
          <w:rFonts w:asciiTheme="minorHAnsi" w:hAnsiTheme="minorHAnsi" w:cstheme="minorHAnsi"/>
        </w:rPr>
        <w:t> </w:t>
      </w:r>
      <w:r w:rsidRPr="008368C5">
        <w:rPr>
          <w:rFonts w:asciiTheme="minorHAnsi" w:hAnsiTheme="minorHAnsi" w:cstheme="minorHAnsi"/>
        </w:rPr>
        <w:t>oceny stanu jednolitych części wód powierzchniowych wykonanej przez GIOŚ za 2019 rok na</w:t>
      </w:r>
      <w:r w:rsidR="006663D3" w:rsidRPr="008368C5">
        <w:rPr>
          <w:rFonts w:asciiTheme="minorHAnsi" w:hAnsiTheme="minorHAnsi" w:cstheme="minorHAnsi"/>
        </w:rPr>
        <w:t> </w:t>
      </w:r>
      <w:r w:rsidRPr="008368C5">
        <w:rPr>
          <w:rFonts w:asciiTheme="minorHAnsi" w:hAnsiTheme="minorHAnsi" w:cstheme="minorHAnsi"/>
        </w:rPr>
        <w:t>podstawie danych z</w:t>
      </w:r>
      <w:r w:rsidR="006663D3" w:rsidRPr="008368C5">
        <w:rPr>
          <w:rFonts w:asciiTheme="minorHAnsi" w:hAnsiTheme="minorHAnsi" w:cstheme="minorHAnsi"/>
        </w:rPr>
        <w:t> </w:t>
      </w:r>
      <w:r w:rsidRPr="008368C5">
        <w:rPr>
          <w:rFonts w:asciiTheme="minorHAnsi" w:hAnsiTheme="minorHAnsi" w:cstheme="minorHAnsi"/>
        </w:rPr>
        <w:t>lat 2014-2019 wraz z</w:t>
      </w:r>
      <w:r w:rsidR="006663D3" w:rsidRPr="008368C5">
        <w:rPr>
          <w:rFonts w:asciiTheme="minorHAnsi" w:hAnsiTheme="minorHAnsi" w:cstheme="minorHAnsi"/>
        </w:rPr>
        <w:t> </w:t>
      </w:r>
      <w:r w:rsidRPr="008368C5">
        <w:rPr>
          <w:rFonts w:asciiTheme="minorHAnsi" w:hAnsiTheme="minorHAnsi" w:cstheme="minorHAnsi"/>
        </w:rPr>
        <w:t>uzupełnieniem oceny w</w:t>
      </w:r>
      <w:r w:rsidR="006663D3" w:rsidRPr="008368C5">
        <w:rPr>
          <w:rFonts w:asciiTheme="minorHAnsi" w:hAnsiTheme="minorHAnsi" w:cstheme="minorHAnsi"/>
        </w:rPr>
        <w:t> </w:t>
      </w:r>
      <w:r w:rsidRPr="008368C5">
        <w:rPr>
          <w:rFonts w:asciiTheme="minorHAnsi" w:hAnsiTheme="minorHAnsi" w:cstheme="minorHAnsi"/>
        </w:rPr>
        <w:t>przypadku zlewni niemonitorowanych o</w:t>
      </w:r>
      <w:r w:rsidR="00FF334A" w:rsidRPr="008368C5">
        <w:rPr>
          <w:rFonts w:asciiTheme="minorHAnsi" w:hAnsiTheme="minorHAnsi" w:cstheme="minorHAnsi"/>
        </w:rPr>
        <w:t> </w:t>
      </w:r>
      <w:r w:rsidRPr="008368C5">
        <w:rPr>
          <w:rFonts w:asciiTheme="minorHAnsi" w:hAnsiTheme="minorHAnsi" w:cstheme="minorHAnsi"/>
        </w:rPr>
        <w:t>wartości wg</w:t>
      </w:r>
      <w:r w:rsidR="00FF334A" w:rsidRPr="008368C5">
        <w:rPr>
          <w:rFonts w:asciiTheme="minorHAnsi" w:hAnsiTheme="minorHAnsi" w:cstheme="minorHAnsi"/>
        </w:rPr>
        <w:t> </w:t>
      </w:r>
      <w:r w:rsidRPr="008368C5">
        <w:rPr>
          <w:rFonts w:asciiTheme="minorHAnsi" w:hAnsiTheme="minorHAnsi" w:cstheme="minorHAnsi"/>
        </w:rPr>
        <w:t xml:space="preserve">wyników opracowania </w:t>
      </w:r>
      <w:r w:rsidRPr="008368C5">
        <w:rPr>
          <w:rFonts w:asciiTheme="minorHAnsi" w:hAnsiTheme="minorHAnsi" w:cstheme="minorHAnsi"/>
          <w:i/>
          <w:iCs/>
        </w:rPr>
        <w:t xml:space="preserve">Analiza znaczących oddziaływań </w:t>
      </w:r>
      <w:r w:rsidR="00384C1F" w:rsidRPr="008368C5">
        <w:rPr>
          <w:rFonts w:asciiTheme="minorHAnsi" w:hAnsiTheme="minorHAnsi" w:cstheme="minorHAnsi"/>
          <w:i/>
          <w:iCs/>
        </w:rPr>
        <w:t>-</w:t>
      </w:r>
      <w:r w:rsidRPr="008368C5">
        <w:rPr>
          <w:rFonts w:asciiTheme="minorHAnsi" w:hAnsiTheme="minorHAnsi" w:cstheme="minorHAnsi"/>
          <w:i/>
          <w:iCs/>
        </w:rPr>
        <w:t xml:space="preserve"> </w:t>
      </w:r>
      <w:proofErr w:type="spellStart"/>
      <w:r w:rsidRPr="008368C5">
        <w:rPr>
          <w:rFonts w:asciiTheme="minorHAnsi" w:hAnsiTheme="minorHAnsi" w:cstheme="minorHAnsi"/>
          <w:i/>
          <w:iCs/>
        </w:rPr>
        <w:t>jcwp</w:t>
      </w:r>
      <w:proofErr w:type="spellEnd"/>
      <w:r w:rsidRPr="008368C5">
        <w:rPr>
          <w:rFonts w:asciiTheme="minorHAnsi" w:hAnsiTheme="minorHAnsi" w:cstheme="minorHAnsi"/>
          <w:i/>
          <w:iCs/>
        </w:rPr>
        <w:t xml:space="preserve"> (…)</w:t>
      </w:r>
      <w:r w:rsidRPr="008368C5">
        <w:rPr>
          <w:rFonts w:asciiTheme="minorHAnsi" w:hAnsiTheme="minorHAnsi" w:cstheme="minorHAnsi"/>
        </w:rPr>
        <w:t xml:space="preserve">. </w:t>
      </w:r>
    </w:p>
    <w:p w14:paraId="3C500CBC" w14:textId="2C0496C9" w:rsidR="00384C1F" w:rsidRPr="008368C5" w:rsidRDefault="00384C1F" w:rsidP="005D46CF">
      <w:pPr>
        <w:pStyle w:val="Tabela"/>
      </w:pPr>
      <w:bookmarkStart w:id="738" w:name="_Toc66261870"/>
      <w:bookmarkStart w:id="739" w:name="_Toc68709656"/>
      <w:r w:rsidRPr="008368C5">
        <w:t xml:space="preserve">Tabela </w:t>
      </w:r>
      <w:r w:rsidRPr="008368C5">
        <w:fldChar w:fldCharType="begin"/>
      </w:r>
      <w:r w:rsidRPr="008368C5">
        <w:instrText>STYLEREF 1 \s</w:instrText>
      </w:r>
      <w:r w:rsidRPr="008368C5">
        <w:fldChar w:fldCharType="separate"/>
      </w:r>
      <w:r w:rsidR="00B146EE">
        <w:rPr>
          <w:noProof/>
        </w:rPr>
        <w:t>15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w:t>
      </w:r>
      <w:r w:rsidRPr="008368C5">
        <w:fldChar w:fldCharType="end"/>
      </w:r>
      <w:r w:rsidRPr="008368C5">
        <w:tab/>
      </w:r>
      <w:r w:rsidR="005D46CF" w:rsidRPr="008368C5">
        <w:t>Ocena stanu chemicznego wód dla kategorii wód w</w:t>
      </w:r>
      <w:r w:rsidR="006663D3" w:rsidRPr="008368C5">
        <w:t> </w:t>
      </w:r>
      <w:r w:rsidR="00256B01" w:rsidRPr="008368C5">
        <w:t xml:space="preserve">obszarze </w:t>
      </w:r>
      <w:r w:rsidR="005D46CF" w:rsidRPr="008368C5">
        <w:t>dorzecz</w:t>
      </w:r>
      <w:r w:rsidR="00256B01" w:rsidRPr="008368C5">
        <w:t>a</w:t>
      </w:r>
      <w:r w:rsidR="005D46CF" w:rsidRPr="008368C5">
        <w:t xml:space="preserve"> Wisły w</w:t>
      </w:r>
      <w:r w:rsidR="006663D3" w:rsidRPr="008368C5">
        <w:t> </w:t>
      </w:r>
      <w:r w:rsidR="005D46CF" w:rsidRPr="008368C5">
        <w:t>oparciu o</w:t>
      </w:r>
      <w:r w:rsidR="00FF334A" w:rsidRPr="008368C5">
        <w:t> </w:t>
      </w:r>
      <w:r w:rsidR="005D46CF" w:rsidRPr="008368C5">
        <w:t>wyniki oceny stanu GIOŚ za lata 2014-2019 oraz wartości wg</w:t>
      </w:r>
      <w:r w:rsidR="00FF334A" w:rsidRPr="008368C5">
        <w:t> </w:t>
      </w:r>
      <w:r w:rsidR="005D46CF" w:rsidRPr="008368C5">
        <w:t xml:space="preserve">Analizy znaczących oddziaływań - </w:t>
      </w:r>
      <w:proofErr w:type="spellStart"/>
      <w:r w:rsidR="005D46CF" w:rsidRPr="008368C5">
        <w:t>jcwp</w:t>
      </w:r>
      <w:proofErr w:type="spellEnd"/>
      <w:r w:rsidR="005D46CF" w:rsidRPr="008368C5">
        <w:t xml:space="preserve"> (…) w</w:t>
      </w:r>
      <w:r w:rsidR="006663D3" w:rsidRPr="008368C5">
        <w:t> </w:t>
      </w:r>
      <w:r w:rsidR="005D46CF" w:rsidRPr="008368C5">
        <w:t>zlewniach niemonitorowanych</w:t>
      </w:r>
      <w:bookmarkEnd w:id="738"/>
      <w:bookmarkEnd w:id="739"/>
    </w:p>
    <w:tbl>
      <w:tblPr>
        <w:tblW w:w="9072" w:type="dxa"/>
        <w:tblCellMar>
          <w:left w:w="70" w:type="dxa"/>
          <w:right w:w="70" w:type="dxa"/>
        </w:tblCellMar>
        <w:tblLook w:val="04A0" w:firstRow="1" w:lastRow="0" w:firstColumn="1" w:lastColumn="0" w:noHBand="0" w:noVBand="1"/>
      </w:tblPr>
      <w:tblGrid>
        <w:gridCol w:w="387"/>
        <w:gridCol w:w="1167"/>
        <w:gridCol w:w="1122"/>
        <w:gridCol w:w="1207"/>
        <w:gridCol w:w="1821"/>
        <w:gridCol w:w="1111"/>
        <w:gridCol w:w="1147"/>
        <w:gridCol w:w="1110"/>
      </w:tblGrid>
      <w:tr w:rsidR="00A75D6D" w:rsidRPr="008368C5" w14:paraId="6AD76A19" w14:textId="77777777" w:rsidTr="008E47F0">
        <w:trPr>
          <w:trHeight w:val="690"/>
        </w:trPr>
        <w:tc>
          <w:tcPr>
            <w:tcW w:w="361"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D5F4834" w14:textId="77777777" w:rsidR="00A75D6D" w:rsidRPr="008368C5" w:rsidRDefault="00A75D6D" w:rsidP="008C1CE8">
            <w:pPr>
              <w:pStyle w:val="Teksttabelinaglowek"/>
            </w:pPr>
            <w:r w:rsidRPr="008368C5">
              <w:t>Lp.</w:t>
            </w:r>
          </w:p>
        </w:tc>
        <w:tc>
          <w:tcPr>
            <w:tcW w:w="1185"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61EA40" w14:textId="77777777" w:rsidR="00A75D6D" w:rsidRPr="008368C5" w:rsidRDefault="00A75D6D" w:rsidP="008C1CE8">
            <w:pPr>
              <w:pStyle w:val="Teksttabelinaglowek"/>
            </w:pPr>
            <w:r w:rsidRPr="008368C5">
              <w:t>Kategoria wód</w:t>
            </w:r>
          </w:p>
        </w:tc>
        <w:tc>
          <w:tcPr>
            <w:tcW w:w="1156"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6480B9" w14:textId="77777777" w:rsidR="00A75D6D" w:rsidRPr="008368C5" w:rsidRDefault="00A75D6D" w:rsidP="008C1CE8">
            <w:pPr>
              <w:pStyle w:val="Teksttabelinaglowek"/>
            </w:pPr>
            <w:r w:rsidRPr="008368C5">
              <w:t xml:space="preserve">Łączna liczba </w:t>
            </w:r>
            <w:proofErr w:type="spellStart"/>
            <w:r w:rsidRPr="008368C5">
              <w:t>jcwp</w:t>
            </w:r>
            <w:proofErr w:type="spellEnd"/>
          </w:p>
        </w:tc>
        <w:tc>
          <w:tcPr>
            <w:tcW w:w="1210"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08AB3392" w14:textId="58969409" w:rsidR="00A75D6D" w:rsidRPr="008368C5" w:rsidRDefault="00A75D6D" w:rsidP="008C1CE8">
            <w:pPr>
              <w:pStyle w:val="Teksttabelinaglowek"/>
            </w:pPr>
            <w:r w:rsidRPr="008368C5">
              <w:t xml:space="preserve">Liczba </w:t>
            </w:r>
            <w:proofErr w:type="spellStart"/>
            <w:r w:rsidRPr="008368C5">
              <w:t>jcwp</w:t>
            </w:r>
            <w:proofErr w:type="spellEnd"/>
            <w:r w:rsidRPr="008368C5">
              <w:t xml:space="preserve"> ocenianych</w:t>
            </w:r>
            <w:r w:rsidR="00C04617" w:rsidRPr="008368C5">
              <w:t xml:space="preserve"> </w:t>
            </w:r>
          </w:p>
          <w:p w14:paraId="2AE60CFB" w14:textId="77777777" w:rsidR="00A75D6D" w:rsidRPr="008368C5" w:rsidRDefault="00A75D6D" w:rsidP="008C1CE8">
            <w:pPr>
              <w:pStyle w:val="Teksttabelinaglowek"/>
            </w:pPr>
            <w:r w:rsidRPr="008368C5">
              <w:t>w monitoringu GIOŚ</w:t>
            </w:r>
          </w:p>
        </w:tc>
        <w:tc>
          <w:tcPr>
            <w:tcW w:w="1692"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568CC1B7" w14:textId="77777777" w:rsidR="00A75D6D" w:rsidRPr="008368C5" w:rsidRDefault="00A75D6D" w:rsidP="008C1CE8">
            <w:pPr>
              <w:pStyle w:val="Teksttabelinaglowek"/>
            </w:pPr>
            <w:r w:rsidRPr="008368C5">
              <w:t xml:space="preserve">Liczba </w:t>
            </w:r>
            <w:proofErr w:type="spellStart"/>
            <w:r w:rsidRPr="008368C5">
              <w:t>jcwp</w:t>
            </w:r>
            <w:proofErr w:type="spellEnd"/>
            <w:r w:rsidRPr="008368C5">
              <w:t xml:space="preserve"> </w:t>
            </w:r>
          </w:p>
          <w:p w14:paraId="70F05CB9" w14:textId="77777777" w:rsidR="00A75D6D" w:rsidRPr="008368C5" w:rsidRDefault="00A75D6D" w:rsidP="008C1CE8">
            <w:pPr>
              <w:pStyle w:val="Teksttabelinaglowek"/>
            </w:pPr>
            <w:r w:rsidRPr="008368C5">
              <w:t xml:space="preserve">niemonitorowanych </w:t>
            </w:r>
          </w:p>
          <w:p w14:paraId="50221DD7" w14:textId="1E22B2F0" w:rsidR="00A75D6D" w:rsidRPr="008368C5" w:rsidRDefault="00A75D6D" w:rsidP="008C1CE8">
            <w:pPr>
              <w:pStyle w:val="Teksttabelinaglowek"/>
            </w:pPr>
            <w:r w:rsidRPr="008368C5">
              <w:t>- z</w:t>
            </w:r>
            <w:r w:rsidR="006663D3" w:rsidRPr="008368C5">
              <w:t> </w:t>
            </w:r>
            <w:r w:rsidRPr="008368C5">
              <w:t>oceną wg</w:t>
            </w:r>
            <w:r w:rsidR="00FF334A" w:rsidRPr="008368C5">
              <w:t> </w:t>
            </w:r>
            <w:r w:rsidRPr="008368C5">
              <w:t xml:space="preserve">wyniku </w:t>
            </w:r>
            <w:r w:rsidRPr="008368C5">
              <w:rPr>
                <w:i/>
              </w:rPr>
              <w:t>Analizy znaczących oddziaływań (…)</w:t>
            </w:r>
          </w:p>
        </w:tc>
        <w:tc>
          <w:tcPr>
            <w:tcW w:w="3468" w:type="dxa"/>
            <w:gridSpan w:val="3"/>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7DFAC07" w14:textId="77777777" w:rsidR="00A75D6D" w:rsidRPr="008368C5" w:rsidRDefault="00A75D6D" w:rsidP="008C1CE8">
            <w:pPr>
              <w:pStyle w:val="Teksttabelinaglowek"/>
            </w:pPr>
            <w:r w:rsidRPr="008368C5">
              <w:t>Ocena stanu chemicznego</w:t>
            </w:r>
          </w:p>
        </w:tc>
      </w:tr>
      <w:tr w:rsidR="00A75D6D" w:rsidRPr="008368C5" w14:paraId="5A2EDF8F" w14:textId="77777777" w:rsidTr="008E47F0">
        <w:trPr>
          <w:trHeight w:val="1275"/>
        </w:trPr>
        <w:tc>
          <w:tcPr>
            <w:tcW w:w="36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50E2DF3" w14:textId="77777777" w:rsidR="00A75D6D" w:rsidRPr="008368C5" w:rsidRDefault="00A75D6D" w:rsidP="008C1CE8">
            <w:pPr>
              <w:pStyle w:val="Teksttabelinaglowek"/>
            </w:pPr>
          </w:p>
        </w:tc>
        <w:tc>
          <w:tcPr>
            <w:tcW w:w="1185"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05C0A1" w14:textId="77777777" w:rsidR="00A75D6D" w:rsidRPr="008368C5" w:rsidRDefault="00A75D6D" w:rsidP="008C1CE8">
            <w:pPr>
              <w:pStyle w:val="Teksttabelinaglowek"/>
            </w:pPr>
          </w:p>
        </w:tc>
        <w:tc>
          <w:tcPr>
            <w:tcW w:w="1156"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BBDC45" w14:textId="77777777" w:rsidR="00A75D6D" w:rsidRPr="008368C5" w:rsidRDefault="00A75D6D" w:rsidP="008C1CE8">
            <w:pPr>
              <w:pStyle w:val="Teksttabelinaglowek"/>
            </w:pPr>
          </w:p>
        </w:tc>
        <w:tc>
          <w:tcPr>
            <w:tcW w:w="1210"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48FE1F9A" w14:textId="77777777" w:rsidR="00A75D6D" w:rsidRPr="008368C5" w:rsidRDefault="00A75D6D" w:rsidP="008C1CE8">
            <w:pPr>
              <w:pStyle w:val="Teksttabelinaglowek"/>
            </w:pPr>
          </w:p>
        </w:tc>
        <w:tc>
          <w:tcPr>
            <w:tcW w:w="1692"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580F3D4C" w14:textId="77777777" w:rsidR="00A75D6D" w:rsidRPr="008368C5" w:rsidRDefault="00A75D6D" w:rsidP="008C1CE8">
            <w:pPr>
              <w:pStyle w:val="Teksttabelinaglowek"/>
            </w:pPr>
          </w:p>
        </w:tc>
        <w:tc>
          <w:tcPr>
            <w:tcW w:w="1148" w:type="dxa"/>
            <w:tcBorders>
              <w:top w:val="nil"/>
              <w:left w:val="nil"/>
              <w:bottom w:val="single" w:sz="4" w:space="0" w:color="auto"/>
              <w:right w:val="single" w:sz="4" w:space="0" w:color="auto"/>
            </w:tcBorders>
            <w:shd w:val="clear" w:color="auto" w:fill="BFBFBF" w:themeFill="background1" w:themeFillShade="BF"/>
            <w:vAlign w:val="center"/>
            <w:hideMark/>
          </w:tcPr>
          <w:p w14:paraId="5BAF6B18" w14:textId="77777777" w:rsidR="00A75D6D" w:rsidRPr="008368C5" w:rsidRDefault="00A75D6D" w:rsidP="008C1CE8">
            <w:pPr>
              <w:pStyle w:val="Teksttabelinaglowek"/>
            </w:pPr>
            <w:r w:rsidRPr="008368C5">
              <w:t>Dobry</w:t>
            </w:r>
          </w:p>
        </w:tc>
        <w:tc>
          <w:tcPr>
            <w:tcW w:w="1172" w:type="dxa"/>
            <w:tcBorders>
              <w:top w:val="nil"/>
              <w:left w:val="nil"/>
              <w:bottom w:val="single" w:sz="4" w:space="0" w:color="auto"/>
              <w:right w:val="single" w:sz="4" w:space="0" w:color="auto"/>
            </w:tcBorders>
            <w:shd w:val="clear" w:color="auto" w:fill="BFBFBF" w:themeFill="background1" w:themeFillShade="BF"/>
            <w:vAlign w:val="center"/>
            <w:hideMark/>
          </w:tcPr>
          <w:p w14:paraId="73AC536E" w14:textId="77777777" w:rsidR="00A75D6D" w:rsidRPr="008368C5" w:rsidRDefault="00A75D6D" w:rsidP="008C1CE8">
            <w:pPr>
              <w:pStyle w:val="Teksttabelinaglowek"/>
            </w:pPr>
            <w:r w:rsidRPr="008368C5">
              <w:t xml:space="preserve">Poniżej </w:t>
            </w:r>
          </w:p>
          <w:p w14:paraId="35098964" w14:textId="77777777" w:rsidR="00A75D6D" w:rsidRPr="008368C5" w:rsidRDefault="00A75D6D" w:rsidP="008C1CE8">
            <w:pPr>
              <w:pStyle w:val="Teksttabelinaglowek"/>
            </w:pPr>
            <w:r w:rsidRPr="008368C5">
              <w:t>dobrego</w:t>
            </w:r>
          </w:p>
        </w:tc>
        <w:tc>
          <w:tcPr>
            <w:tcW w:w="1148" w:type="dxa"/>
            <w:tcBorders>
              <w:top w:val="nil"/>
              <w:left w:val="nil"/>
              <w:bottom w:val="single" w:sz="4" w:space="0" w:color="auto"/>
              <w:right w:val="single" w:sz="4" w:space="0" w:color="auto"/>
            </w:tcBorders>
            <w:shd w:val="clear" w:color="auto" w:fill="BFBFBF" w:themeFill="background1" w:themeFillShade="BF"/>
            <w:vAlign w:val="center"/>
            <w:hideMark/>
          </w:tcPr>
          <w:p w14:paraId="49E8807E" w14:textId="77777777" w:rsidR="00A75D6D" w:rsidRPr="008368C5" w:rsidRDefault="00A75D6D" w:rsidP="008C1CE8">
            <w:pPr>
              <w:pStyle w:val="Teksttabelinaglowek"/>
            </w:pPr>
            <w:r w:rsidRPr="008368C5">
              <w:t xml:space="preserve">Brak </w:t>
            </w:r>
          </w:p>
          <w:p w14:paraId="77964054" w14:textId="77777777" w:rsidR="00A75D6D" w:rsidRPr="008368C5" w:rsidRDefault="00A75D6D" w:rsidP="008C1CE8">
            <w:pPr>
              <w:pStyle w:val="Teksttabelinaglowek"/>
            </w:pPr>
            <w:r w:rsidRPr="008368C5">
              <w:t>oceny</w:t>
            </w:r>
          </w:p>
        </w:tc>
      </w:tr>
      <w:tr w:rsidR="00A75D6D" w:rsidRPr="008368C5" w14:paraId="620F926A" w14:textId="77777777" w:rsidTr="00305447">
        <w:trPr>
          <w:trHeight w:val="315"/>
        </w:trPr>
        <w:tc>
          <w:tcPr>
            <w:tcW w:w="361" w:type="dxa"/>
            <w:tcBorders>
              <w:top w:val="nil"/>
              <w:left w:val="single" w:sz="4" w:space="0" w:color="auto"/>
              <w:bottom w:val="single" w:sz="4" w:space="0" w:color="auto"/>
              <w:right w:val="single" w:sz="4" w:space="0" w:color="auto"/>
            </w:tcBorders>
            <w:shd w:val="clear" w:color="auto" w:fill="auto"/>
            <w:vAlign w:val="center"/>
            <w:hideMark/>
          </w:tcPr>
          <w:p w14:paraId="53435354" w14:textId="6F7B5D55" w:rsidR="00A75D6D" w:rsidRPr="008368C5" w:rsidRDefault="00A75D6D" w:rsidP="008A6D31">
            <w:pPr>
              <w:pStyle w:val="Teksttabelisrodek"/>
            </w:pPr>
            <w:r w:rsidRPr="008368C5">
              <w:t>1</w:t>
            </w:r>
            <w:r w:rsidR="00981B93" w:rsidRPr="008368C5">
              <w:t>.</w:t>
            </w:r>
          </w:p>
        </w:tc>
        <w:tc>
          <w:tcPr>
            <w:tcW w:w="1185" w:type="dxa"/>
            <w:tcBorders>
              <w:top w:val="nil"/>
              <w:left w:val="nil"/>
              <w:bottom w:val="single" w:sz="4" w:space="0" w:color="auto"/>
              <w:right w:val="single" w:sz="4" w:space="0" w:color="auto"/>
            </w:tcBorders>
            <w:shd w:val="clear" w:color="auto" w:fill="auto"/>
            <w:vAlign w:val="center"/>
            <w:hideMark/>
          </w:tcPr>
          <w:p w14:paraId="58E0AA4F" w14:textId="02A3086A" w:rsidR="00A75D6D" w:rsidRPr="008368C5" w:rsidRDefault="000650C2" w:rsidP="008A6D31">
            <w:pPr>
              <w:pStyle w:val="Teksttabelisrodek"/>
            </w:pPr>
            <w:r w:rsidRPr="008368C5">
              <w:t>LW</w:t>
            </w:r>
          </w:p>
        </w:tc>
        <w:tc>
          <w:tcPr>
            <w:tcW w:w="1156" w:type="dxa"/>
            <w:tcBorders>
              <w:top w:val="nil"/>
              <w:left w:val="nil"/>
              <w:bottom w:val="single" w:sz="4" w:space="0" w:color="auto"/>
              <w:right w:val="single" w:sz="4" w:space="0" w:color="auto"/>
            </w:tcBorders>
            <w:shd w:val="clear" w:color="auto" w:fill="auto"/>
            <w:vAlign w:val="center"/>
            <w:hideMark/>
          </w:tcPr>
          <w:p w14:paraId="3DF28F03" w14:textId="77777777" w:rsidR="00A75D6D" w:rsidRPr="008368C5" w:rsidRDefault="00A75D6D" w:rsidP="008A6D31">
            <w:pPr>
              <w:pStyle w:val="Teksttabelisrodek"/>
            </w:pPr>
            <w:r w:rsidRPr="008368C5">
              <w:t>499</w:t>
            </w:r>
          </w:p>
        </w:tc>
        <w:tc>
          <w:tcPr>
            <w:tcW w:w="1210" w:type="dxa"/>
            <w:tcBorders>
              <w:top w:val="nil"/>
              <w:left w:val="nil"/>
              <w:bottom w:val="single" w:sz="4" w:space="0" w:color="auto"/>
              <w:right w:val="single" w:sz="4" w:space="0" w:color="auto"/>
            </w:tcBorders>
            <w:shd w:val="clear" w:color="auto" w:fill="auto"/>
            <w:vAlign w:val="center"/>
            <w:hideMark/>
          </w:tcPr>
          <w:p w14:paraId="1D6538AA" w14:textId="77777777" w:rsidR="00A75D6D" w:rsidRPr="008368C5" w:rsidRDefault="00A75D6D" w:rsidP="008A6D31">
            <w:pPr>
              <w:pStyle w:val="Teksttabelisrodek"/>
            </w:pPr>
            <w:r w:rsidRPr="008368C5">
              <w:t>278</w:t>
            </w:r>
          </w:p>
        </w:tc>
        <w:tc>
          <w:tcPr>
            <w:tcW w:w="1692" w:type="dxa"/>
            <w:tcBorders>
              <w:top w:val="nil"/>
              <w:left w:val="nil"/>
              <w:bottom w:val="single" w:sz="4" w:space="0" w:color="auto"/>
              <w:right w:val="single" w:sz="4" w:space="0" w:color="auto"/>
            </w:tcBorders>
            <w:shd w:val="clear" w:color="auto" w:fill="auto"/>
            <w:vAlign w:val="center"/>
            <w:hideMark/>
          </w:tcPr>
          <w:p w14:paraId="4F3B8BAD" w14:textId="77777777" w:rsidR="00A75D6D" w:rsidRPr="008368C5" w:rsidRDefault="00A75D6D" w:rsidP="008A6D31">
            <w:pPr>
              <w:pStyle w:val="Teksttabelisrodek"/>
            </w:pPr>
            <w:r w:rsidRPr="008368C5">
              <w:t>220</w:t>
            </w:r>
          </w:p>
        </w:tc>
        <w:tc>
          <w:tcPr>
            <w:tcW w:w="1148" w:type="dxa"/>
            <w:tcBorders>
              <w:top w:val="nil"/>
              <w:left w:val="nil"/>
              <w:bottom w:val="single" w:sz="4" w:space="0" w:color="auto"/>
              <w:right w:val="single" w:sz="4" w:space="0" w:color="auto"/>
            </w:tcBorders>
            <w:shd w:val="clear" w:color="auto" w:fill="auto"/>
            <w:vAlign w:val="center"/>
            <w:hideMark/>
          </w:tcPr>
          <w:p w14:paraId="3A6A5559" w14:textId="77777777" w:rsidR="00A75D6D" w:rsidRPr="008368C5" w:rsidRDefault="00A75D6D" w:rsidP="008A6D31">
            <w:pPr>
              <w:pStyle w:val="Teksttabelisrodek"/>
            </w:pPr>
            <w:r w:rsidRPr="008368C5">
              <w:t>216</w:t>
            </w:r>
          </w:p>
        </w:tc>
        <w:tc>
          <w:tcPr>
            <w:tcW w:w="1172" w:type="dxa"/>
            <w:tcBorders>
              <w:top w:val="nil"/>
              <w:left w:val="nil"/>
              <w:bottom w:val="single" w:sz="4" w:space="0" w:color="auto"/>
              <w:right w:val="single" w:sz="4" w:space="0" w:color="auto"/>
            </w:tcBorders>
            <w:shd w:val="clear" w:color="auto" w:fill="auto"/>
            <w:vAlign w:val="center"/>
            <w:hideMark/>
          </w:tcPr>
          <w:p w14:paraId="1C590795" w14:textId="77777777" w:rsidR="00A75D6D" w:rsidRPr="008368C5" w:rsidRDefault="00A75D6D" w:rsidP="008A6D31">
            <w:pPr>
              <w:pStyle w:val="Teksttabelisrodek"/>
            </w:pPr>
            <w:r w:rsidRPr="008368C5">
              <w:t>282</w:t>
            </w:r>
          </w:p>
        </w:tc>
        <w:tc>
          <w:tcPr>
            <w:tcW w:w="1148" w:type="dxa"/>
            <w:tcBorders>
              <w:top w:val="nil"/>
              <w:left w:val="nil"/>
              <w:bottom w:val="single" w:sz="4" w:space="0" w:color="auto"/>
              <w:right w:val="single" w:sz="4" w:space="0" w:color="auto"/>
            </w:tcBorders>
            <w:shd w:val="clear" w:color="auto" w:fill="auto"/>
            <w:vAlign w:val="center"/>
            <w:hideMark/>
          </w:tcPr>
          <w:p w14:paraId="1E84A736" w14:textId="77777777" w:rsidR="00A75D6D" w:rsidRPr="008368C5" w:rsidRDefault="00A75D6D" w:rsidP="008A6D31">
            <w:pPr>
              <w:pStyle w:val="Teksttabelisrodek"/>
            </w:pPr>
            <w:r w:rsidRPr="008368C5">
              <w:t>1</w:t>
            </w:r>
          </w:p>
        </w:tc>
      </w:tr>
      <w:tr w:rsidR="00A75D6D" w:rsidRPr="008368C5" w14:paraId="2D5D2A1A" w14:textId="77777777" w:rsidTr="00305447">
        <w:trPr>
          <w:trHeight w:val="255"/>
        </w:trPr>
        <w:tc>
          <w:tcPr>
            <w:tcW w:w="361" w:type="dxa"/>
            <w:tcBorders>
              <w:top w:val="nil"/>
              <w:left w:val="single" w:sz="4" w:space="0" w:color="auto"/>
              <w:bottom w:val="single" w:sz="4" w:space="0" w:color="auto"/>
              <w:right w:val="single" w:sz="4" w:space="0" w:color="auto"/>
            </w:tcBorders>
            <w:shd w:val="clear" w:color="auto" w:fill="auto"/>
            <w:vAlign w:val="center"/>
            <w:hideMark/>
          </w:tcPr>
          <w:p w14:paraId="0A70D782" w14:textId="6AB86DF4" w:rsidR="00A75D6D" w:rsidRPr="008368C5" w:rsidRDefault="00A75D6D" w:rsidP="008A6D31">
            <w:pPr>
              <w:pStyle w:val="Teksttabelisrodek"/>
            </w:pPr>
            <w:r w:rsidRPr="008368C5">
              <w:t>2</w:t>
            </w:r>
            <w:r w:rsidR="00981B93" w:rsidRPr="008368C5">
              <w:t>.</w:t>
            </w:r>
          </w:p>
        </w:tc>
        <w:tc>
          <w:tcPr>
            <w:tcW w:w="1185" w:type="dxa"/>
            <w:tcBorders>
              <w:top w:val="nil"/>
              <w:left w:val="nil"/>
              <w:bottom w:val="single" w:sz="4" w:space="0" w:color="auto"/>
              <w:right w:val="single" w:sz="4" w:space="0" w:color="auto"/>
            </w:tcBorders>
            <w:shd w:val="clear" w:color="auto" w:fill="auto"/>
            <w:vAlign w:val="center"/>
            <w:hideMark/>
          </w:tcPr>
          <w:p w14:paraId="26085864" w14:textId="534FFFFF" w:rsidR="00A75D6D" w:rsidRPr="008368C5" w:rsidRDefault="000650C2" w:rsidP="008A6D31">
            <w:pPr>
              <w:pStyle w:val="Teksttabelisrodek"/>
            </w:pPr>
            <w:r w:rsidRPr="008368C5">
              <w:t>RW</w:t>
            </w:r>
          </w:p>
        </w:tc>
        <w:tc>
          <w:tcPr>
            <w:tcW w:w="1156" w:type="dxa"/>
            <w:tcBorders>
              <w:top w:val="nil"/>
              <w:left w:val="nil"/>
              <w:bottom w:val="single" w:sz="4" w:space="0" w:color="auto"/>
              <w:right w:val="single" w:sz="4" w:space="0" w:color="auto"/>
            </w:tcBorders>
            <w:shd w:val="clear" w:color="auto" w:fill="auto"/>
            <w:vAlign w:val="center"/>
            <w:hideMark/>
          </w:tcPr>
          <w:p w14:paraId="2933B6B7" w14:textId="77777777" w:rsidR="00A75D6D" w:rsidRPr="008368C5" w:rsidRDefault="00A75D6D" w:rsidP="008A6D31">
            <w:pPr>
              <w:pStyle w:val="Teksttabelisrodek"/>
            </w:pPr>
            <w:r w:rsidRPr="008368C5">
              <w:t>1719</w:t>
            </w:r>
          </w:p>
        </w:tc>
        <w:tc>
          <w:tcPr>
            <w:tcW w:w="1210" w:type="dxa"/>
            <w:tcBorders>
              <w:top w:val="nil"/>
              <w:left w:val="nil"/>
              <w:bottom w:val="single" w:sz="4" w:space="0" w:color="auto"/>
              <w:right w:val="single" w:sz="4" w:space="0" w:color="auto"/>
            </w:tcBorders>
            <w:shd w:val="clear" w:color="auto" w:fill="auto"/>
            <w:vAlign w:val="center"/>
            <w:hideMark/>
          </w:tcPr>
          <w:p w14:paraId="3FF561C6" w14:textId="77777777" w:rsidR="00A75D6D" w:rsidRPr="008368C5" w:rsidRDefault="00A75D6D" w:rsidP="008A6D31">
            <w:pPr>
              <w:pStyle w:val="Teksttabelisrodek"/>
            </w:pPr>
            <w:r w:rsidRPr="008368C5">
              <w:t>1048</w:t>
            </w:r>
          </w:p>
        </w:tc>
        <w:tc>
          <w:tcPr>
            <w:tcW w:w="1692" w:type="dxa"/>
            <w:tcBorders>
              <w:top w:val="nil"/>
              <w:left w:val="nil"/>
              <w:bottom w:val="single" w:sz="4" w:space="0" w:color="auto"/>
              <w:right w:val="single" w:sz="4" w:space="0" w:color="auto"/>
            </w:tcBorders>
            <w:shd w:val="clear" w:color="auto" w:fill="auto"/>
            <w:vAlign w:val="center"/>
            <w:hideMark/>
          </w:tcPr>
          <w:p w14:paraId="43B4B3DC" w14:textId="77777777" w:rsidR="00A75D6D" w:rsidRPr="008368C5" w:rsidRDefault="00A75D6D" w:rsidP="008A6D31">
            <w:pPr>
              <w:pStyle w:val="Teksttabelisrodek"/>
            </w:pPr>
            <w:r w:rsidRPr="008368C5">
              <w:t>217</w:t>
            </w:r>
          </w:p>
        </w:tc>
        <w:tc>
          <w:tcPr>
            <w:tcW w:w="1148" w:type="dxa"/>
            <w:tcBorders>
              <w:top w:val="nil"/>
              <w:left w:val="nil"/>
              <w:bottom w:val="single" w:sz="4" w:space="0" w:color="auto"/>
              <w:right w:val="single" w:sz="4" w:space="0" w:color="auto"/>
            </w:tcBorders>
            <w:shd w:val="clear" w:color="auto" w:fill="auto"/>
            <w:vAlign w:val="center"/>
            <w:hideMark/>
          </w:tcPr>
          <w:p w14:paraId="0664CAFA" w14:textId="77777777" w:rsidR="00A75D6D" w:rsidRPr="008368C5" w:rsidRDefault="00A75D6D" w:rsidP="008A6D31">
            <w:pPr>
              <w:pStyle w:val="Teksttabelisrodek"/>
            </w:pPr>
            <w:r w:rsidRPr="008368C5">
              <w:t>320</w:t>
            </w:r>
          </w:p>
        </w:tc>
        <w:tc>
          <w:tcPr>
            <w:tcW w:w="1172" w:type="dxa"/>
            <w:tcBorders>
              <w:top w:val="nil"/>
              <w:left w:val="nil"/>
              <w:bottom w:val="single" w:sz="4" w:space="0" w:color="auto"/>
              <w:right w:val="single" w:sz="4" w:space="0" w:color="auto"/>
            </w:tcBorders>
            <w:shd w:val="clear" w:color="auto" w:fill="auto"/>
            <w:vAlign w:val="center"/>
            <w:hideMark/>
          </w:tcPr>
          <w:p w14:paraId="63CB9A4E" w14:textId="77777777" w:rsidR="00A75D6D" w:rsidRPr="008368C5" w:rsidRDefault="00A75D6D" w:rsidP="008A6D31">
            <w:pPr>
              <w:pStyle w:val="Teksttabelisrodek"/>
            </w:pPr>
            <w:r w:rsidRPr="008368C5">
              <w:t>945</w:t>
            </w:r>
          </w:p>
        </w:tc>
        <w:tc>
          <w:tcPr>
            <w:tcW w:w="1148" w:type="dxa"/>
            <w:tcBorders>
              <w:top w:val="nil"/>
              <w:left w:val="nil"/>
              <w:bottom w:val="single" w:sz="4" w:space="0" w:color="auto"/>
              <w:right w:val="single" w:sz="4" w:space="0" w:color="auto"/>
            </w:tcBorders>
            <w:shd w:val="clear" w:color="auto" w:fill="auto"/>
            <w:vAlign w:val="center"/>
            <w:hideMark/>
          </w:tcPr>
          <w:p w14:paraId="14EB991A" w14:textId="77777777" w:rsidR="00A75D6D" w:rsidRPr="008368C5" w:rsidRDefault="00A75D6D" w:rsidP="008A6D31">
            <w:pPr>
              <w:pStyle w:val="Teksttabelisrodek"/>
            </w:pPr>
            <w:r w:rsidRPr="008368C5">
              <w:t>454</w:t>
            </w:r>
          </w:p>
        </w:tc>
      </w:tr>
      <w:tr w:rsidR="00A75D6D" w:rsidRPr="008368C5" w14:paraId="7B640BD5" w14:textId="77777777" w:rsidTr="00305447">
        <w:trPr>
          <w:trHeight w:val="255"/>
        </w:trPr>
        <w:tc>
          <w:tcPr>
            <w:tcW w:w="361" w:type="dxa"/>
            <w:tcBorders>
              <w:top w:val="nil"/>
              <w:left w:val="single" w:sz="4" w:space="0" w:color="auto"/>
              <w:bottom w:val="single" w:sz="4" w:space="0" w:color="auto"/>
              <w:right w:val="single" w:sz="4" w:space="0" w:color="auto"/>
            </w:tcBorders>
            <w:shd w:val="clear" w:color="auto" w:fill="auto"/>
            <w:vAlign w:val="center"/>
            <w:hideMark/>
          </w:tcPr>
          <w:p w14:paraId="6A24EF00" w14:textId="405F0F05" w:rsidR="00A75D6D" w:rsidRPr="008368C5" w:rsidRDefault="00A75D6D" w:rsidP="008A6D31">
            <w:pPr>
              <w:pStyle w:val="Teksttabelisrodek"/>
            </w:pPr>
            <w:r w:rsidRPr="008368C5">
              <w:t>3</w:t>
            </w:r>
            <w:r w:rsidR="00981B93" w:rsidRPr="008368C5">
              <w:t>.</w:t>
            </w:r>
          </w:p>
        </w:tc>
        <w:tc>
          <w:tcPr>
            <w:tcW w:w="1185" w:type="dxa"/>
            <w:tcBorders>
              <w:top w:val="nil"/>
              <w:left w:val="nil"/>
              <w:bottom w:val="single" w:sz="4" w:space="0" w:color="auto"/>
              <w:right w:val="single" w:sz="4" w:space="0" w:color="auto"/>
            </w:tcBorders>
            <w:shd w:val="clear" w:color="auto" w:fill="auto"/>
            <w:vAlign w:val="center"/>
            <w:hideMark/>
          </w:tcPr>
          <w:p w14:paraId="25F1BEC0" w14:textId="58BFD368" w:rsidR="00A75D6D" w:rsidRPr="008368C5" w:rsidRDefault="000650C2" w:rsidP="008A6D31">
            <w:pPr>
              <w:pStyle w:val="Teksttabelisrodek"/>
            </w:pPr>
            <w:proofErr w:type="spellStart"/>
            <w:r w:rsidRPr="008368C5">
              <w:t>RWr</w:t>
            </w:r>
            <w:proofErr w:type="spellEnd"/>
          </w:p>
        </w:tc>
        <w:tc>
          <w:tcPr>
            <w:tcW w:w="1156" w:type="dxa"/>
            <w:tcBorders>
              <w:top w:val="nil"/>
              <w:left w:val="nil"/>
              <w:bottom w:val="single" w:sz="4" w:space="0" w:color="auto"/>
              <w:right w:val="single" w:sz="4" w:space="0" w:color="auto"/>
            </w:tcBorders>
            <w:shd w:val="clear" w:color="auto" w:fill="auto"/>
            <w:vAlign w:val="center"/>
            <w:hideMark/>
          </w:tcPr>
          <w:p w14:paraId="462F86DE" w14:textId="77777777" w:rsidR="00A75D6D" w:rsidRPr="008368C5" w:rsidRDefault="00A75D6D" w:rsidP="008A6D31">
            <w:pPr>
              <w:pStyle w:val="Teksttabelisrodek"/>
            </w:pPr>
            <w:r w:rsidRPr="008368C5">
              <w:t>26</w:t>
            </w:r>
          </w:p>
        </w:tc>
        <w:tc>
          <w:tcPr>
            <w:tcW w:w="1210" w:type="dxa"/>
            <w:tcBorders>
              <w:top w:val="nil"/>
              <w:left w:val="nil"/>
              <w:bottom w:val="single" w:sz="4" w:space="0" w:color="auto"/>
              <w:right w:val="single" w:sz="4" w:space="0" w:color="auto"/>
            </w:tcBorders>
            <w:shd w:val="clear" w:color="auto" w:fill="auto"/>
            <w:vAlign w:val="center"/>
            <w:hideMark/>
          </w:tcPr>
          <w:p w14:paraId="2855D88D" w14:textId="77777777" w:rsidR="00A75D6D" w:rsidRPr="008368C5" w:rsidRDefault="00A75D6D" w:rsidP="008A6D31">
            <w:pPr>
              <w:pStyle w:val="Teksttabelisrodek"/>
            </w:pPr>
            <w:r w:rsidRPr="008368C5">
              <w:t>25</w:t>
            </w:r>
          </w:p>
        </w:tc>
        <w:tc>
          <w:tcPr>
            <w:tcW w:w="1692" w:type="dxa"/>
            <w:tcBorders>
              <w:top w:val="nil"/>
              <w:left w:val="nil"/>
              <w:bottom w:val="single" w:sz="4" w:space="0" w:color="auto"/>
              <w:right w:val="single" w:sz="4" w:space="0" w:color="auto"/>
            </w:tcBorders>
            <w:shd w:val="clear" w:color="auto" w:fill="auto"/>
            <w:vAlign w:val="center"/>
            <w:hideMark/>
          </w:tcPr>
          <w:p w14:paraId="00617444" w14:textId="77777777" w:rsidR="00A75D6D" w:rsidRPr="008368C5" w:rsidRDefault="00A75D6D" w:rsidP="008A6D31">
            <w:pPr>
              <w:pStyle w:val="Teksttabelisrodek"/>
            </w:pPr>
            <w:r w:rsidRPr="008368C5">
              <w:t>1</w:t>
            </w:r>
          </w:p>
        </w:tc>
        <w:tc>
          <w:tcPr>
            <w:tcW w:w="1148" w:type="dxa"/>
            <w:tcBorders>
              <w:top w:val="nil"/>
              <w:left w:val="nil"/>
              <w:bottom w:val="single" w:sz="4" w:space="0" w:color="auto"/>
              <w:right w:val="single" w:sz="4" w:space="0" w:color="auto"/>
            </w:tcBorders>
            <w:shd w:val="clear" w:color="auto" w:fill="auto"/>
            <w:vAlign w:val="center"/>
            <w:hideMark/>
          </w:tcPr>
          <w:p w14:paraId="35B5FC6B" w14:textId="77777777" w:rsidR="00A75D6D" w:rsidRPr="008368C5" w:rsidRDefault="00A75D6D" w:rsidP="008A6D31">
            <w:pPr>
              <w:pStyle w:val="Teksttabelisrodek"/>
            </w:pPr>
            <w:r w:rsidRPr="008368C5">
              <w:t>1</w:t>
            </w:r>
          </w:p>
        </w:tc>
        <w:tc>
          <w:tcPr>
            <w:tcW w:w="1172" w:type="dxa"/>
            <w:tcBorders>
              <w:top w:val="nil"/>
              <w:left w:val="nil"/>
              <w:bottom w:val="single" w:sz="4" w:space="0" w:color="auto"/>
              <w:right w:val="single" w:sz="4" w:space="0" w:color="auto"/>
            </w:tcBorders>
            <w:shd w:val="clear" w:color="auto" w:fill="auto"/>
            <w:vAlign w:val="center"/>
            <w:hideMark/>
          </w:tcPr>
          <w:p w14:paraId="21A152B1" w14:textId="77777777" w:rsidR="00A75D6D" w:rsidRPr="008368C5" w:rsidRDefault="00A75D6D" w:rsidP="008A6D31">
            <w:pPr>
              <w:pStyle w:val="Teksttabelisrodek"/>
            </w:pPr>
            <w:r w:rsidRPr="008368C5">
              <w:t>25</w:t>
            </w:r>
          </w:p>
        </w:tc>
        <w:tc>
          <w:tcPr>
            <w:tcW w:w="1148" w:type="dxa"/>
            <w:tcBorders>
              <w:top w:val="nil"/>
              <w:left w:val="nil"/>
              <w:bottom w:val="single" w:sz="4" w:space="0" w:color="auto"/>
              <w:right w:val="single" w:sz="4" w:space="0" w:color="auto"/>
            </w:tcBorders>
            <w:shd w:val="clear" w:color="auto" w:fill="auto"/>
            <w:vAlign w:val="center"/>
            <w:hideMark/>
          </w:tcPr>
          <w:p w14:paraId="44EE0C8B" w14:textId="77777777" w:rsidR="00A75D6D" w:rsidRPr="008368C5" w:rsidRDefault="00A75D6D" w:rsidP="008A6D31">
            <w:pPr>
              <w:pStyle w:val="Teksttabelisrodek"/>
            </w:pPr>
            <w:r w:rsidRPr="008368C5">
              <w:t>-</w:t>
            </w:r>
          </w:p>
        </w:tc>
      </w:tr>
      <w:tr w:rsidR="00A75D6D" w:rsidRPr="008368C5" w14:paraId="0F97C407" w14:textId="77777777" w:rsidTr="00305447">
        <w:trPr>
          <w:trHeight w:val="255"/>
        </w:trPr>
        <w:tc>
          <w:tcPr>
            <w:tcW w:w="361" w:type="dxa"/>
            <w:tcBorders>
              <w:top w:val="nil"/>
              <w:left w:val="single" w:sz="4" w:space="0" w:color="auto"/>
              <w:bottom w:val="single" w:sz="4" w:space="0" w:color="auto"/>
              <w:right w:val="single" w:sz="4" w:space="0" w:color="auto"/>
            </w:tcBorders>
            <w:shd w:val="clear" w:color="auto" w:fill="auto"/>
            <w:vAlign w:val="center"/>
            <w:hideMark/>
          </w:tcPr>
          <w:p w14:paraId="4826D454" w14:textId="19D00371" w:rsidR="00A75D6D" w:rsidRPr="008368C5" w:rsidRDefault="00A75D6D" w:rsidP="008A6D31">
            <w:pPr>
              <w:pStyle w:val="Teksttabelisrodek"/>
            </w:pPr>
            <w:r w:rsidRPr="008368C5">
              <w:t>4</w:t>
            </w:r>
            <w:r w:rsidR="00981B93" w:rsidRPr="008368C5">
              <w:t>.</w:t>
            </w:r>
          </w:p>
        </w:tc>
        <w:tc>
          <w:tcPr>
            <w:tcW w:w="1185" w:type="dxa"/>
            <w:tcBorders>
              <w:top w:val="nil"/>
              <w:left w:val="nil"/>
              <w:bottom w:val="single" w:sz="4" w:space="0" w:color="auto"/>
              <w:right w:val="single" w:sz="4" w:space="0" w:color="auto"/>
            </w:tcBorders>
            <w:shd w:val="clear" w:color="auto" w:fill="auto"/>
            <w:vAlign w:val="center"/>
            <w:hideMark/>
          </w:tcPr>
          <w:p w14:paraId="14AC6E5D" w14:textId="00CA14E0" w:rsidR="00A75D6D" w:rsidRPr="008368C5" w:rsidRDefault="000650C2" w:rsidP="008A6D31">
            <w:pPr>
              <w:pStyle w:val="Teksttabelisrodek"/>
            </w:pPr>
            <w:r w:rsidRPr="008368C5">
              <w:t>CW</w:t>
            </w:r>
          </w:p>
        </w:tc>
        <w:tc>
          <w:tcPr>
            <w:tcW w:w="1156" w:type="dxa"/>
            <w:tcBorders>
              <w:top w:val="nil"/>
              <w:left w:val="nil"/>
              <w:bottom w:val="single" w:sz="4" w:space="0" w:color="auto"/>
              <w:right w:val="single" w:sz="4" w:space="0" w:color="auto"/>
            </w:tcBorders>
            <w:shd w:val="clear" w:color="auto" w:fill="auto"/>
            <w:vAlign w:val="center"/>
            <w:hideMark/>
          </w:tcPr>
          <w:p w14:paraId="3612A314" w14:textId="77777777" w:rsidR="00A75D6D" w:rsidRPr="008368C5" w:rsidRDefault="00A75D6D" w:rsidP="008A6D31">
            <w:pPr>
              <w:pStyle w:val="Teksttabelisrodek"/>
            </w:pPr>
            <w:r w:rsidRPr="008368C5">
              <w:t>2</w:t>
            </w:r>
          </w:p>
        </w:tc>
        <w:tc>
          <w:tcPr>
            <w:tcW w:w="1210" w:type="dxa"/>
            <w:tcBorders>
              <w:top w:val="nil"/>
              <w:left w:val="nil"/>
              <w:bottom w:val="single" w:sz="4" w:space="0" w:color="auto"/>
              <w:right w:val="single" w:sz="4" w:space="0" w:color="auto"/>
            </w:tcBorders>
            <w:shd w:val="clear" w:color="auto" w:fill="auto"/>
            <w:vAlign w:val="center"/>
            <w:hideMark/>
          </w:tcPr>
          <w:p w14:paraId="04070013" w14:textId="77777777" w:rsidR="00A75D6D" w:rsidRPr="008368C5" w:rsidRDefault="00A75D6D" w:rsidP="008A6D31">
            <w:pPr>
              <w:pStyle w:val="Teksttabelisrodek"/>
            </w:pPr>
            <w:r w:rsidRPr="008368C5">
              <w:t>2</w:t>
            </w:r>
          </w:p>
        </w:tc>
        <w:tc>
          <w:tcPr>
            <w:tcW w:w="1692" w:type="dxa"/>
            <w:tcBorders>
              <w:top w:val="nil"/>
              <w:left w:val="nil"/>
              <w:bottom w:val="single" w:sz="4" w:space="0" w:color="auto"/>
              <w:right w:val="single" w:sz="4" w:space="0" w:color="auto"/>
            </w:tcBorders>
            <w:shd w:val="clear" w:color="auto" w:fill="auto"/>
            <w:vAlign w:val="center"/>
            <w:hideMark/>
          </w:tcPr>
          <w:p w14:paraId="1B9A8929" w14:textId="77777777" w:rsidR="00A75D6D" w:rsidRPr="008368C5" w:rsidRDefault="00A75D6D" w:rsidP="008A6D31">
            <w:pPr>
              <w:pStyle w:val="Teksttabelisrodek"/>
            </w:pPr>
            <w:r w:rsidRPr="008368C5">
              <w:t>-</w:t>
            </w:r>
          </w:p>
        </w:tc>
        <w:tc>
          <w:tcPr>
            <w:tcW w:w="1148" w:type="dxa"/>
            <w:tcBorders>
              <w:top w:val="nil"/>
              <w:left w:val="nil"/>
              <w:bottom w:val="single" w:sz="4" w:space="0" w:color="auto"/>
              <w:right w:val="single" w:sz="4" w:space="0" w:color="auto"/>
            </w:tcBorders>
            <w:shd w:val="clear" w:color="auto" w:fill="auto"/>
            <w:vAlign w:val="center"/>
            <w:hideMark/>
          </w:tcPr>
          <w:p w14:paraId="128C9C79" w14:textId="77777777" w:rsidR="00A75D6D" w:rsidRPr="008368C5" w:rsidRDefault="00A75D6D" w:rsidP="008A6D31">
            <w:pPr>
              <w:pStyle w:val="Teksttabelisrodek"/>
            </w:pPr>
            <w:r w:rsidRPr="008368C5">
              <w:t>-</w:t>
            </w:r>
          </w:p>
        </w:tc>
        <w:tc>
          <w:tcPr>
            <w:tcW w:w="1172" w:type="dxa"/>
            <w:tcBorders>
              <w:top w:val="nil"/>
              <w:left w:val="nil"/>
              <w:bottom w:val="single" w:sz="4" w:space="0" w:color="auto"/>
              <w:right w:val="single" w:sz="4" w:space="0" w:color="auto"/>
            </w:tcBorders>
            <w:shd w:val="clear" w:color="auto" w:fill="auto"/>
            <w:vAlign w:val="center"/>
            <w:hideMark/>
          </w:tcPr>
          <w:p w14:paraId="375B98BC" w14:textId="77777777" w:rsidR="00A75D6D" w:rsidRPr="008368C5" w:rsidRDefault="00A75D6D" w:rsidP="008A6D31">
            <w:pPr>
              <w:pStyle w:val="Teksttabelisrodek"/>
            </w:pPr>
            <w:r w:rsidRPr="008368C5">
              <w:t>2</w:t>
            </w:r>
          </w:p>
        </w:tc>
        <w:tc>
          <w:tcPr>
            <w:tcW w:w="1148" w:type="dxa"/>
            <w:tcBorders>
              <w:top w:val="nil"/>
              <w:left w:val="nil"/>
              <w:bottom w:val="single" w:sz="4" w:space="0" w:color="auto"/>
              <w:right w:val="single" w:sz="4" w:space="0" w:color="auto"/>
            </w:tcBorders>
            <w:shd w:val="clear" w:color="auto" w:fill="auto"/>
            <w:vAlign w:val="center"/>
            <w:hideMark/>
          </w:tcPr>
          <w:p w14:paraId="4FFF48C6" w14:textId="77777777" w:rsidR="00A75D6D" w:rsidRPr="008368C5" w:rsidRDefault="00A75D6D" w:rsidP="008A6D31">
            <w:pPr>
              <w:pStyle w:val="Teksttabelisrodek"/>
            </w:pPr>
            <w:r w:rsidRPr="008368C5">
              <w:t>-</w:t>
            </w:r>
          </w:p>
        </w:tc>
      </w:tr>
      <w:tr w:rsidR="00A75D6D" w:rsidRPr="008368C5" w14:paraId="6B9C5935" w14:textId="77777777" w:rsidTr="00305447">
        <w:trPr>
          <w:trHeight w:val="255"/>
        </w:trPr>
        <w:tc>
          <w:tcPr>
            <w:tcW w:w="361" w:type="dxa"/>
            <w:tcBorders>
              <w:top w:val="nil"/>
              <w:left w:val="single" w:sz="4" w:space="0" w:color="auto"/>
              <w:bottom w:val="single" w:sz="4" w:space="0" w:color="auto"/>
              <w:right w:val="single" w:sz="4" w:space="0" w:color="auto"/>
            </w:tcBorders>
            <w:shd w:val="clear" w:color="auto" w:fill="auto"/>
            <w:vAlign w:val="center"/>
            <w:hideMark/>
          </w:tcPr>
          <w:p w14:paraId="4C47E9D4" w14:textId="5C20CA9C" w:rsidR="00A75D6D" w:rsidRPr="008368C5" w:rsidRDefault="00A75D6D" w:rsidP="008A6D31">
            <w:pPr>
              <w:pStyle w:val="Teksttabelisrodek"/>
            </w:pPr>
            <w:r w:rsidRPr="008368C5">
              <w:t>5</w:t>
            </w:r>
            <w:r w:rsidR="00981B93" w:rsidRPr="008368C5">
              <w:t>.</w:t>
            </w:r>
          </w:p>
        </w:tc>
        <w:tc>
          <w:tcPr>
            <w:tcW w:w="1185" w:type="dxa"/>
            <w:tcBorders>
              <w:top w:val="nil"/>
              <w:left w:val="nil"/>
              <w:bottom w:val="single" w:sz="4" w:space="0" w:color="auto"/>
              <w:right w:val="single" w:sz="4" w:space="0" w:color="auto"/>
            </w:tcBorders>
            <w:shd w:val="clear" w:color="auto" w:fill="auto"/>
            <w:vAlign w:val="center"/>
            <w:hideMark/>
          </w:tcPr>
          <w:p w14:paraId="7DE24713" w14:textId="5D0F9F5D" w:rsidR="00A75D6D" w:rsidRPr="008368C5" w:rsidRDefault="000650C2" w:rsidP="008A6D31">
            <w:pPr>
              <w:pStyle w:val="Teksttabelisrodek"/>
            </w:pPr>
            <w:r w:rsidRPr="008368C5">
              <w:t>TW</w:t>
            </w:r>
          </w:p>
        </w:tc>
        <w:tc>
          <w:tcPr>
            <w:tcW w:w="1156" w:type="dxa"/>
            <w:tcBorders>
              <w:top w:val="nil"/>
              <w:left w:val="nil"/>
              <w:bottom w:val="single" w:sz="4" w:space="0" w:color="auto"/>
              <w:right w:val="single" w:sz="4" w:space="0" w:color="auto"/>
            </w:tcBorders>
            <w:shd w:val="clear" w:color="auto" w:fill="auto"/>
            <w:vAlign w:val="center"/>
            <w:hideMark/>
          </w:tcPr>
          <w:p w14:paraId="6CCD94AB" w14:textId="77777777" w:rsidR="00A75D6D" w:rsidRPr="008368C5" w:rsidRDefault="00A75D6D" w:rsidP="008A6D31">
            <w:pPr>
              <w:pStyle w:val="Teksttabelisrodek"/>
            </w:pPr>
            <w:r w:rsidRPr="008368C5">
              <w:t>5</w:t>
            </w:r>
          </w:p>
        </w:tc>
        <w:tc>
          <w:tcPr>
            <w:tcW w:w="1210" w:type="dxa"/>
            <w:tcBorders>
              <w:top w:val="nil"/>
              <w:left w:val="nil"/>
              <w:bottom w:val="single" w:sz="4" w:space="0" w:color="auto"/>
              <w:right w:val="single" w:sz="4" w:space="0" w:color="auto"/>
            </w:tcBorders>
            <w:shd w:val="clear" w:color="auto" w:fill="auto"/>
            <w:vAlign w:val="center"/>
            <w:hideMark/>
          </w:tcPr>
          <w:p w14:paraId="25CD4C33" w14:textId="77777777" w:rsidR="00A75D6D" w:rsidRPr="008368C5" w:rsidRDefault="00A75D6D" w:rsidP="008A6D31">
            <w:pPr>
              <w:pStyle w:val="Teksttabelisrodek"/>
            </w:pPr>
            <w:r w:rsidRPr="008368C5">
              <w:t>5</w:t>
            </w:r>
          </w:p>
        </w:tc>
        <w:tc>
          <w:tcPr>
            <w:tcW w:w="1692" w:type="dxa"/>
            <w:tcBorders>
              <w:top w:val="nil"/>
              <w:left w:val="nil"/>
              <w:bottom w:val="single" w:sz="4" w:space="0" w:color="auto"/>
              <w:right w:val="single" w:sz="4" w:space="0" w:color="auto"/>
            </w:tcBorders>
            <w:shd w:val="clear" w:color="auto" w:fill="auto"/>
            <w:vAlign w:val="center"/>
            <w:hideMark/>
          </w:tcPr>
          <w:p w14:paraId="4FF0FF8B" w14:textId="77777777" w:rsidR="00A75D6D" w:rsidRPr="008368C5" w:rsidRDefault="00A75D6D" w:rsidP="008A6D31">
            <w:pPr>
              <w:pStyle w:val="Teksttabelisrodek"/>
            </w:pPr>
            <w:r w:rsidRPr="008368C5">
              <w:t>-</w:t>
            </w:r>
          </w:p>
        </w:tc>
        <w:tc>
          <w:tcPr>
            <w:tcW w:w="1148" w:type="dxa"/>
            <w:tcBorders>
              <w:top w:val="nil"/>
              <w:left w:val="nil"/>
              <w:bottom w:val="single" w:sz="4" w:space="0" w:color="auto"/>
              <w:right w:val="single" w:sz="4" w:space="0" w:color="auto"/>
            </w:tcBorders>
            <w:shd w:val="clear" w:color="auto" w:fill="auto"/>
            <w:vAlign w:val="center"/>
            <w:hideMark/>
          </w:tcPr>
          <w:p w14:paraId="6B88481E" w14:textId="77777777" w:rsidR="00A75D6D" w:rsidRPr="008368C5" w:rsidRDefault="00A75D6D" w:rsidP="008A6D31">
            <w:pPr>
              <w:pStyle w:val="Teksttabelisrodek"/>
            </w:pPr>
            <w:r w:rsidRPr="008368C5">
              <w:t>-</w:t>
            </w:r>
          </w:p>
        </w:tc>
        <w:tc>
          <w:tcPr>
            <w:tcW w:w="1172" w:type="dxa"/>
            <w:tcBorders>
              <w:top w:val="nil"/>
              <w:left w:val="nil"/>
              <w:bottom w:val="single" w:sz="4" w:space="0" w:color="auto"/>
              <w:right w:val="single" w:sz="4" w:space="0" w:color="auto"/>
            </w:tcBorders>
            <w:shd w:val="clear" w:color="auto" w:fill="auto"/>
            <w:vAlign w:val="center"/>
            <w:hideMark/>
          </w:tcPr>
          <w:p w14:paraId="664391D2" w14:textId="77777777" w:rsidR="00A75D6D" w:rsidRPr="008368C5" w:rsidRDefault="00A75D6D" w:rsidP="008A6D31">
            <w:pPr>
              <w:pStyle w:val="Teksttabelisrodek"/>
            </w:pPr>
            <w:r w:rsidRPr="008368C5">
              <w:t>5</w:t>
            </w:r>
          </w:p>
        </w:tc>
        <w:tc>
          <w:tcPr>
            <w:tcW w:w="1148" w:type="dxa"/>
            <w:tcBorders>
              <w:top w:val="nil"/>
              <w:left w:val="nil"/>
              <w:bottom w:val="single" w:sz="4" w:space="0" w:color="auto"/>
              <w:right w:val="single" w:sz="4" w:space="0" w:color="auto"/>
            </w:tcBorders>
            <w:shd w:val="clear" w:color="auto" w:fill="auto"/>
            <w:vAlign w:val="center"/>
            <w:hideMark/>
          </w:tcPr>
          <w:p w14:paraId="493E06EC" w14:textId="77777777" w:rsidR="00A75D6D" w:rsidRPr="008368C5" w:rsidRDefault="00A75D6D" w:rsidP="008A6D31">
            <w:pPr>
              <w:pStyle w:val="Teksttabelisrodek"/>
            </w:pPr>
            <w:r w:rsidRPr="008368C5">
              <w:t>-</w:t>
            </w:r>
          </w:p>
        </w:tc>
      </w:tr>
      <w:tr w:rsidR="00A75D6D" w:rsidRPr="008368C5" w14:paraId="756A5162" w14:textId="77777777" w:rsidTr="008E47F0">
        <w:trPr>
          <w:trHeight w:val="255"/>
        </w:trPr>
        <w:tc>
          <w:tcPr>
            <w:tcW w:w="154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173F69" w14:textId="63233266" w:rsidR="00A75D6D" w:rsidRPr="008368C5" w:rsidRDefault="00A75D6D" w:rsidP="008A6D31">
            <w:pPr>
              <w:pStyle w:val="Teksttabelisrodek"/>
            </w:pPr>
            <w:r w:rsidRPr="008368C5">
              <w:t xml:space="preserve">Łącznie </w:t>
            </w:r>
            <w:proofErr w:type="spellStart"/>
            <w:r w:rsidRPr="008368C5">
              <w:t>jcwp</w:t>
            </w:r>
            <w:proofErr w:type="spellEnd"/>
          </w:p>
        </w:tc>
        <w:tc>
          <w:tcPr>
            <w:tcW w:w="1156" w:type="dxa"/>
            <w:tcBorders>
              <w:top w:val="nil"/>
              <w:left w:val="nil"/>
              <w:bottom w:val="single" w:sz="4" w:space="0" w:color="auto"/>
              <w:right w:val="single" w:sz="4" w:space="0" w:color="auto"/>
            </w:tcBorders>
            <w:shd w:val="clear" w:color="auto" w:fill="BFBFBF" w:themeFill="background1" w:themeFillShade="BF"/>
            <w:vAlign w:val="center"/>
            <w:hideMark/>
          </w:tcPr>
          <w:p w14:paraId="5EE89468" w14:textId="77777777" w:rsidR="00A75D6D" w:rsidRPr="008368C5" w:rsidRDefault="00A75D6D" w:rsidP="008A6D31">
            <w:pPr>
              <w:pStyle w:val="Teksttabelisrodek"/>
            </w:pPr>
            <w:r w:rsidRPr="008368C5">
              <w:t>2251</w:t>
            </w:r>
          </w:p>
        </w:tc>
        <w:tc>
          <w:tcPr>
            <w:tcW w:w="1210" w:type="dxa"/>
            <w:tcBorders>
              <w:top w:val="nil"/>
              <w:left w:val="nil"/>
              <w:bottom w:val="single" w:sz="4" w:space="0" w:color="auto"/>
              <w:right w:val="single" w:sz="4" w:space="0" w:color="auto"/>
            </w:tcBorders>
            <w:shd w:val="clear" w:color="auto" w:fill="BFBFBF" w:themeFill="background1" w:themeFillShade="BF"/>
            <w:vAlign w:val="center"/>
            <w:hideMark/>
          </w:tcPr>
          <w:p w14:paraId="1B923DE3" w14:textId="77777777" w:rsidR="00A75D6D" w:rsidRPr="008368C5" w:rsidRDefault="00A75D6D" w:rsidP="008A6D31">
            <w:pPr>
              <w:pStyle w:val="Teksttabelisrodek"/>
            </w:pPr>
            <w:r w:rsidRPr="008368C5">
              <w:t>1358</w:t>
            </w:r>
          </w:p>
        </w:tc>
        <w:tc>
          <w:tcPr>
            <w:tcW w:w="1692" w:type="dxa"/>
            <w:tcBorders>
              <w:top w:val="nil"/>
              <w:left w:val="nil"/>
              <w:bottom w:val="single" w:sz="4" w:space="0" w:color="auto"/>
              <w:right w:val="single" w:sz="4" w:space="0" w:color="auto"/>
            </w:tcBorders>
            <w:shd w:val="clear" w:color="auto" w:fill="BFBFBF" w:themeFill="background1" w:themeFillShade="BF"/>
            <w:vAlign w:val="center"/>
            <w:hideMark/>
          </w:tcPr>
          <w:p w14:paraId="545CFAB7" w14:textId="77777777" w:rsidR="00A75D6D" w:rsidRPr="008368C5" w:rsidRDefault="00A75D6D" w:rsidP="008A6D31">
            <w:pPr>
              <w:pStyle w:val="Teksttabelisrodek"/>
            </w:pPr>
            <w:r w:rsidRPr="008368C5">
              <w:t>438</w:t>
            </w:r>
          </w:p>
        </w:tc>
        <w:tc>
          <w:tcPr>
            <w:tcW w:w="1148" w:type="dxa"/>
            <w:tcBorders>
              <w:top w:val="nil"/>
              <w:left w:val="nil"/>
              <w:bottom w:val="single" w:sz="4" w:space="0" w:color="auto"/>
              <w:right w:val="single" w:sz="4" w:space="0" w:color="auto"/>
            </w:tcBorders>
            <w:shd w:val="clear" w:color="auto" w:fill="BFBFBF" w:themeFill="background1" w:themeFillShade="BF"/>
            <w:vAlign w:val="center"/>
            <w:hideMark/>
          </w:tcPr>
          <w:p w14:paraId="0E0B22BD" w14:textId="77777777" w:rsidR="00A75D6D" w:rsidRPr="008368C5" w:rsidRDefault="00A75D6D" w:rsidP="008A6D31">
            <w:pPr>
              <w:pStyle w:val="Teksttabelisrodek"/>
            </w:pPr>
            <w:r w:rsidRPr="008368C5">
              <w:t>537</w:t>
            </w:r>
          </w:p>
        </w:tc>
        <w:tc>
          <w:tcPr>
            <w:tcW w:w="1172" w:type="dxa"/>
            <w:tcBorders>
              <w:top w:val="nil"/>
              <w:left w:val="nil"/>
              <w:bottom w:val="single" w:sz="4" w:space="0" w:color="auto"/>
              <w:right w:val="single" w:sz="4" w:space="0" w:color="auto"/>
            </w:tcBorders>
            <w:shd w:val="clear" w:color="auto" w:fill="BFBFBF" w:themeFill="background1" w:themeFillShade="BF"/>
            <w:vAlign w:val="center"/>
            <w:hideMark/>
          </w:tcPr>
          <w:p w14:paraId="5C40617C" w14:textId="77777777" w:rsidR="00A75D6D" w:rsidRPr="008368C5" w:rsidRDefault="00A75D6D" w:rsidP="008A6D31">
            <w:pPr>
              <w:pStyle w:val="Teksttabelisrodek"/>
            </w:pPr>
            <w:r w:rsidRPr="008368C5">
              <w:t>1259</w:t>
            </w:r>
          </w:p>
        </w:tc>
        <w:tc>
          <w:tcPr>
            <w:tcW w:w="1148" w:type="dxa"/>
            <w:tcBorders>
              <w:top w:val="nil"/>
              <w:left w:val="nil"/>
              <w:bottom w:val="single" w:sz="4" w:space="0" w:color="auto"/>
              <w:right w:val="single" w:sz="4" w:space="0" w:color="auto"/>
            </w:tcBorders>
            <w:shd w:val="clear" w:color="auto" w:fill="BFBFBF" w:themeFill="background1" w:themeFillShade="BF"/>
            <w:vAlign w:val="center"/>
            <w:hideMark/>
          </w:tcPr>
          <w:p w14:paraId="2CE8AE0F" w14:textId="77777777" w:rsidR="00A75D6D" w:rsidRPr="008368C5" w:rsidRDefault="00A75D6D" w:rsidP="008A6D31">
            <w:pPr>
              <w:pStyle w:val="Teksttabelisrodek"/>
            </w:pPr>
            <w:r w:rsidRPr="008368C5">
              <w:t>455</w:t>
            </w:r>
          </w:p>
        </w:tc>
      </w:tr>
    </w:tbl>
    <w:p w14:paraId="0AC117F0" w14:textId="6B1CDAA0" w:rsidR="00A75D6D" w:rsidRPr="008368C5" w:rsidRDefault="00A75D6D" w:rsidP="006D7BBA">
      <w:pPr>
        <w:pStyle w:val="rdo0"/>
      </w:pPr>
      <w:r w:rsidRPr="008368C5">
        <w:t xml:space="preserve">Źródło: opracowanie </w:t>
      </w:r>
      <w:r w:rsidR="00BF792F" w:rsidRPr="008368C5">
        <w:t>własne</w:t>
      </w:r>
      <w:r w:rsidRPr="008368C5">
        <w:t xml:space="preserve"> na</w:t>
      </w:r>
      <w:r w:rsidR="006663D3" w:rsidRPr="008368C5">
        <w:t> </w:t>
      </w:r>
      <w:r w:rsidRPr="008368C5">
        <w:t xml:space="preserve">podstawie wykazu GIOŚ </w:t>
      </w:r>
    </w:p>
    <w:p w14:paraId="61C1ED9D" w14:textId="77777777" w:rsidR="002502EA" w:rsidRPr="008368C5" w:rsidRDefault="002502EA" w:rsidP="00A75D6D">
      <w:pPr>
        <w:suppressAutoHyphens/>
        <w:rPr>
          <w:rFonts w:asciiTheme="minorHAnsi" w:hAnsiTheme="minorHAnsi" w:cstheme="minorHAnsi"/>
        </w:rPr>
      </w:pPr>
      <w:r w:rsidRPr="008368C5">
        <w:rPr>
          <w:rFonts w:asciiTheme="minorHAnsi" w:hAnsiTheme="minorHAnsi" w:cstheme="minorHAnsi"/>
        </w:rPr>
        <w:t xml:space="preserve">Dla zaplanowanego programu monitoringu oraz w przypadku przekroczeń dodatkowych elementów oceny stanu wód - w obrębie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są stosowane różne rodzaje monitoringu. Ponadto rodzaj przypisanego monitoringu może ulec zmianie w ciągu jednego cyklu planistycznego w zależności od występowania presji w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Jednakże pomimo dążenia do objęcia monitoringiem coraz większej liczby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ciągle pozostaje odsetek jednolitych części wód powierzchniowych niemonitorowanych. W konsekwencji prowadzi to do tego, że nie do każdej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został dopisany rodzaj planowanego/zrealizowanego monitoringu w cyklu planistycznym 2016-2021, co zostało przedstawione w tabeli 15-2.</w:t>
      </w:r>
    </w:p>
    <w:p w14:paraId="0B4BF88D" w14:textId="74907542" w:rsidR="009F3414" w:rsidRPr="008368C5" w:rsidRDefault="009F3414" w:rsidP="009F3414">
      <w:pPr>
        <w:pStyle w:val="Tabela"/>
      </w:pPr>
      <w:bookmarkStart w:id="740" w:name="_Toc66261871"/>
      <w:bookmarkStart w:id="741" w:name="_Toc68709657"/>
      <w:r w:rsidRPr="008368C5">
        <w:lastRenderedPageBreak/>
        <w:t xml:space="preserve">Tabela </w:t>
      </w:r>
      <w:r w:rsidRPr="008368C5">
        <w:fldChar w:fldCharType="begin"/>
      </w:r>
      <w:r w:rsidRPr="008368C5">
        <w:instrText>STYLEREF 1 \s</w:instrText>
      </w:r>
      <w:r w:rsidRPr="008368C5">
        <w:fldChar w:fldCharType="separate"/>
      </w:r>
      <w:r w:rsidR="00B146EE">
        <w:rPr>
          <w:noProof/>
        </w:rPr>
        <w:t>15</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2</w:t>
      </w:r>
      <w:r w:rsidRPr="008368C5">
        <w:fldChar w:fldCharType="end"/>
      </w:r>
      <w:r w:rsidRPr="008368C5">
        <w:tab/>
        <w:t>Udział wód objętych programami monitoringu w</w:t>
      </w:r>
      <w:r w:rsidR="006663D3" w:rsidRPr="008368C5">
        <w:t> </w:t>
      </w:r>
      <w:r w:rsidR="00256B01" w:rsidRPr="008368C5">
        <w:t xml:space="preserve">obszarze </w:t>
      </w:r>
      <w:r w:rsidRPr="008368C5">
        <w:t>dorzecz</w:t>
      </w:r>
      <w:r w:rsidR="00256B01" w:rsidRPr="008368C5">
        <w:t>a</w:t>
      </w:r>
      <w:r w:rsidRPr="008368C5">
        <w:t xml:space="preserve"> Wisły</w:t>
      </w:r>
      <w:bookmarkEnd w:id="740"/>
      <w:bookmarkEnd w:id="741"/>
    </w:p>
    <w:tbl>
      <w:tblPr>
        <w:tblW w:w="9067" w:type="dxa"/>
        <w:tblCellMar>
          <w:left w:w="70" w:type="dxa"/>
          <w:right w:w="70" w:type="dxa"/>
        </w:tblCellMar>
        <w:tblLook w:val="04A0" w:firstRow="1" w:lastRow="0" w:firstColumn="1" w:lastColumn="0" w:noHBand="0" w:noVBand="1"/>
      </w:tblPr>
      <w:tblGrid>
        <w:gridCol w:w="421"/>
        <w:gridCol w:w="1134"/>
        <w:gridCol w:w="1252"/>
        <w:gridCol w:w="1252"/>
        <w:gridCol w:w="1252"/>
        <w:gridCol w:w="1252"/>
        <w:gridCol w:w="1252"/>
        <w:gridCol w:w="1252"/>
      </w:tblGrid>
      <w:tr w:rsidR="00A75D6D" w:rsidRPr="008368C5" w14:paraId="261E1363" w14:textId="77777777" w:rsidTr="008E47F0">
        <w:trPr>
          <w:cantSplit/>
          <w:tblHeader/>
        </w:trPr>
        <w:tc>
          <w:tcPr>
            <w:tcW w:w="421"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999989" w14:textId="77777777" w:rsidR="00A75D6D" w:rsidRPr="008368C5" w:rsidRDefault="00A75D6D" w:rsidP="008C1CE8">
            <w:pPr>
              <w:pStyle w:val="Teksttabelinaglowek"/>
            </w:pPr>
            <w:r w:rsidRPr="008368C5">
              <w:t>Lp.</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A3F424" w14:textId="77777777" w:rsidR="00A75D6D" w:rsidRPr="008368C5" w:rsidRDefault="00A75D6D" w:rsidP="008C1CE8">
            <w:pPr>
              <w:pStyle w:val="Teksttabelinaglowek"/>
            </w:pPr>
            <w:r w:rsidRPr="008368C5">
              <w:t>Kategoria wód</w:t>
            </w:r>
          </w:p>
        </w:tc>
        <w:tc>
          <w:tcPr>
            <w:tcW w:w="2504" w:type="dxa"/>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FD9B49D" w14:textId="77777777" w:rsidR="00A75D6D" w:rsidRPr="008368C5" w:rsidRDefault="00A75D6D" w:rsidP="008C1CE8">
            <w:pPr>
              <w:pStyle w:val="Teksttabelinaglowek"/>
            </w:pPr>
            <w:r w:rsidRPr="008368C5">
              <w:t>Monitoring operacyjny</w:t>
            </w:r>
          </w:p>
        </w:tc>
        <w:tc>
          <w:tcPr>
            <w:tcW w:w="2504" w:type="dxa"/>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DF2B2F6" w14:textId="77777777" w:rsidR="00A75D6D" w:rsidRPr="008368C5" w:rsidRDefault="00A75D6D" w:rsidP="008C1CE8">
            <w:pPr>
              <w:pStyle w:val="Teksttabelinaglowek"/>
            </w:pPr>
            <w:r w:rsidRPr="008368C5">
              <w:t>Monitoring diagnostyczny</w:t>
            </w:r>
          </w:p>
        </w:tc>
        <w:tc>
          <w:tcPr>
            <w:tcW w:w="2504" w:type="dxa"/>
            <w:gridSpan w:val="2"/>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42DA4F5" w14:textId="46FE5D6C" w:rsidR="00A75D6D" w:rsidRPr="008368C5" w:rsidRDefault="00A75D6D" w:rsidP="008C1CE8">
            <w:pPr>
              <w:pStyle w:val="Teksttabelinaglowek"/>
            </w:pPr>
            <w:r w:rsidRPr="008368C5">
              <w:t xml:space="preserve">Monitoring diagnostyczny </w:t>
            </w:r>
            <w:r w:rsidR="008C1CE8" w:rsidRPr="008368C5">
              <w:br/>
            </w:r>
            <w:r w:rsidRPr="008368C5">
              <w:t>i operacyjny</w:t>
            </w:r>
          </w:p>
        </w:tc>
      </w:tr>
      <w:tr w:rsidR="00A75D6D" w:rsidRPr="008368C5" w14:paraId="5CF17786" w14:textId="77777777" w:rsidTr="008E47F0">
        <w:trPr>
          <w:cantSplit/>
          <w:tblHeader/>
        </w:trPr>
        <w:tc>
          <w:tcPr>
            <w:tcW w:w="421"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ADA8245" w14:textId="77777777" w:rsidR="00A75D6D" w:rsidRPr="008368C5" w:rsidRDefault="00A75D6D" w:rsidP="008C1CE8">
            <w:pPr>
              <w:pStyle w:val="Teksttabelinaglowek"/>
            </w:pPr>
          </w:p>
        </w:tc>
        <w:tc>
          <w:tcPr>
            <w:tcW w:w="1134"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C491F1" w14:textId="77777777" w:rsidR="00A75D6D" w:rsidRPr="008368C5" w:rsidRDefault="00A75D6D" w:rsidP="008C1CE8">
            <w:pPr>
              <w:pStyle w:val="Teksttabelinaglowek"/>
            </w:pP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1F1FB494" w14:textId="77777777" w:rsidR="00A75D6D" w:rsidRPr="008368C5" w:rsidRDefault="00A75D6D" w:rsidP="008C1CE8">
            <w:pPr>
              <w:pStyle w:val="Teksttabelinaglowek"/>
            </w:pPr>
            <w:r w:rsidRPr="008368C5">
              <w:t xml:space="preserve">Liczba </w:t>
            </w:r>
            <w:proofErr w:type="spellStart"/>
            <w:r w:rsidRPr="008368C5">
              <w:t>jcwp</w:t>
            </w:r>
            <w:proofErr w:type="spellEnd"/>
            <w:r w:rsidRPr="008368C5">
              <w:t xml:space="preserve"> </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1E5F4611" w14:textId="548670AC" w:rsidR="00A75D6D" w:rsidRPr="008368C5" w:rsidRDefault="00A75D6D" w:rsidP="008C1CE8">
            <w:pPr>
              <w:pStyle w:val="Teksttabelinaglowek"/>
            </w:pPr>
            <w:r w:rsidRPr="008368C5">
              <w:t xml:space="preserve">Odsetek </w:t>
            </w:r>
            <w:proofErr w:type="spellStart"/>
            <w:r w:rsidRPr="008368C5">
              <w:t>jcwp</w:t>
            </w:r>
            <w:proofErr w:type="spellEnd"/>
            <w:r w:rsidR="00C44195" w:rsidRPr="008368C5">
              <w:t xml:space="preserve"> (%)</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480FCBC6" w14:textId="77777777" w:rsidR="00A75D6D" w:rsidRPr="008368C5" w:rsidRDefault="00A75D6D" w:rsidP="008C1CE8">
            <w:pPr>
              <w:pStyle w:val="Teksttabelinaglowek"/>
            </w:pPr>
            <w:r w:rsidRPr="008368C5">
              <w:t xml:space="preserve">Liczba </w:t>
            </w:r>
            <w:proofErr w:type="spellStart"/>
            <w:r w:rsidRPr="008368C5">
              <w:t>jcwp</w:t>
            </w:r>
            <w:proofErr w:type="spellEnd"/>
            <w:r w:rsidRPr="008368C5">
              <w:t xml:space="preserve"> </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21093D5A" w14:textId="6B139912" w:rsidR="00A75D6D" w:rsidRPr="008368C5" w:rsidRDefault="00A75D6D" w:rsidP="008C1CE8">
            <w:pPr>
              <w:pStyle w:val="Teksttabelinaglowek"/>
            </w:pPr>
            <w:r w:rsidRPr="008368C5">
              <w:t xml:space="preserve">Odsetek </w:t>
            </w:r>
            <w:proofErr w:type="spellStart"/>
            <w:r w:rsidRPr="008368C5">
              <w:t>jcwp</w:t>
            </w:r>
            <w:proofErr w:type="spellEnd"/>
            <w:r w:rsidR="00C44195" w:rsidRPr="008368C5">
              <w:t xml:space="preserve"> (%)</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7A83780A" w14:textId="77777777" w:rsidR="00A75D6D" w:rsidRPr="008368C5" w:rsidRDefault="00A75D6D" w:rsidP="008C1CE8">
            <w:pPr>
              <w:pStyle w:val="Teksttabelinaglowek"/>
            </w:pPr>
            <w:r w:rsidRPr="008368C5">
              <w:t xml:space="preserve">Liczba </w:t>
            </w:r>
            <w:proofErr w:type="spellStart"/>
            <w:r w:rsidRPr="008368C5">
              <w:t>jcwp</w:t>
            </w:r>
            <w:proofErr w:type="spellEnd"/>
            <w:r w:rsidRPr="008368C5">
              <w:t xml:space="preserve"> </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20A10960" w14:textId="2FAA9C03" w:rsidR="00A75D6D" w:rsidRPr="008368C5" w:rsidRDefault="00A75D6D" w:rsidP="008C1CE8">
            <w:pPr>
              <w:pStyle w:val="Teksttabelinaglowek"/>
            </w:pPr>
            <w:r w:rsidRPr="008368C5">
              <w:t xml:space="preserve">Odsetek </w:t>
            </w:r>
            <w:proofErr w:type="spellStart"/>
            <w:r w:rsidRPr="008368C5">
              <w:t>jcwp</w:t>
            </w:r>
            <w:proofErr w:type="spellEnd"/>
            <w:r w:rsidR="00C44195" w:rsidRPr="008368C5">
              <w:t xml:space="preserve"> (%)</w:t>
            </w:r>
          </w:p>
        </w:tc>
      </w:tr>
      <w:tr w:rsidR="00A75D6D" w:rsidRPr="008368C5" w14:paraId="71AE1C43" w14:textId="77777777" w:rsidTr="008C1CE8">
        <w:trPr>
          <w:cantSplit/>
        </w:trPr>
        <w:tc>
          <w:tcPr>
            <w:tcW w:w="421" w:type="dxa"/>
            <w:tcBorders>
              <w:top w:val="nil"/>
              <w:left w:val="single" w:sz="4" w:space="0" w:color="auto"/>
              <w:bottom w:val="single" w:sz="4" w:space="0" w:color="auto"/>
              <w:right w:val="single" w:sz="4" w:space="0" w:color="auto"/>
            </w:tcBorders>
            <w:shd w:val="clear" w:color="auto" w:fill="auto"/>
            <w:vAlign w:val="center"/>
            <w:hideMark/>
          </w:tcPr>
          <w:p w14:paraId="36832CBE" w14:textId="7109A43A" w:rsidR="00A75D6D" w:rsidRPr="008368C5" w:rsidRDefault="00A75D6D" w:rsidP="008A6D31">
            <w:pPr>
              <w:pStyle w:val="Teksttabelisrodek"/>
            </w:pPr>
            <w:r w:rsidRPr="008368C5">
              <w:t>1</w:t>
            </w:r>
            <w:r w:rsidR="00981B93" w:rsidRPr="008368C5">
              <w:t>.</w:t>
            </w:r>
          </w:p>
        </w:tc>
        <w:tc>
          <w:tcPr>
            <w:tcW w:w="1134" w:type="dxa"/>
            <w:tcBorders>
              <w:top w:val="nil"/>
              <w:left w:val="nil"/>
              <w:bottom w:val="single" w:sz="4" w:space="0" w:color="auto"/>
              <w:right w:val="single" w:sz="4" w:space="0" w:color="auto"/>
            </w:tcBorders>
            <w:shd w:val="clear" w:color="auto" w:fill="auto"/>
            <w:vAlign w:val="center"/>
            <w:hideMark/>
          </w:tcPr>
          <w:p w14:paraId="61583F6D" w14:textId="20BB03D3" w:rsidR="00A75D6D" w:rsidRPr="008368C5" w:rsidRDefault="000650C2" w:rsidP="008A6D31">
            <w:pPr>
              <w:pStyle w:val="Teksttabelisrodek"/>
            </w:pPr>
            <w:r w:rsidRPr="008368C5">
              <w:t>LW</w:t>
            </w:r>
          </w:p>
        </w:tc>
        <w:tc>
          <w:tcPr>
            <w:tcW w:w="1252" w:type="dxa"/>
            <w:tcBorders>
              <w:top w:val="nil"/>
              <w:left w:val="nil"/>
              <w:bottom w:val="single" w:sz="4" w:space="0" w:color="auto"/>
              <w:right w:val="single" w:sz="4" w:space="0" w:color="auto"/>
            </w:tcBorders>
            <w:shd w:val="clear" w:color="auto" w:fill="auto"/>
            <w:vAlign w:val="center"/>
            <w:hideMark/>
          </w:tcPr>
          <w:p w14:paraId="1186209A" w14:textId="77777777" w:rsidR="00A75D6D" w:rsidRPr="008368C5" w:rsidRDefault="00A75D6D" w:rsidP="008A6D31">
            <w:pPr>
              <w:pStyle w:val="Teksttabelisrodek"/>
            </w:pPr>
            <w:r w:rsidRPr="008368C5">
              <w:t>256</w:t>
            </w:r>
          </w:p>
        </w:tc>
        <w:tc>
          <w:tcPr>
            <w:tcW w:w="1252" w:type="dxa"/>
            <w:tcBorders>
              <w:top w:val="nil"/>
              <w:left w:val="nil"/>
              <w:bottom w:val="single" w:sz="4" w:space="0" w:color="auto"/>
              <w:right w:val="single" w:sz="4" w:space="0" w:color="auto"/>
            </w:tcBorders>
            <w:shd w:val="clear" w:color="auto" w:fill="auto"/>
            <w:vAlign w:val="center"/>
            <w:hideMark/>
          </w:tcPr>
          <w:p w14:paraId="619D6BEA" w14:textId="69E44378" w:rsidR="00A75D6D" w:rsidRPr="008368C5" w:rsidRDefault="00A75D6D" w:rsidP="008A6D31">
            <w:pPr>
              <w:pStyle w:val="Teksttabelisrodek"/>
            </w:pPr>
            <w:r w:rsidRPr="008368C5">
              <w:t>51,3</w:t>
            </w:r>
          </w:p>
        </w:tc>
        <w:tc>
          <w:tcPr>
            <w:tcW w:w="1252" w:type="dxa"/>
            <w:tcBorders>
              <w:top w:val="nil"/>
              <w:left w:val="nil"/>
              <w:bottom w:val="single" w:sz="4" w:space="0" w:color="auto"/>
              <w:right w:val="single" w:sz="4" w:space="0" w:color="auto"/>
            </w:tcBorders>
            <w:shd w:val="clear" w:color="auto" w:fill="auto"/>
            <w:vAlign w:val="center"/>
            <w:hideMark/>
          </w:tcPr>
          <w:p w14:paraId="6F41E425" w14:textId="77777777" w:rsidR="00A75D6D" w:rsidRPr="008368C5" w:rsidRDefault="00A75D6D" w:rsidP="008A6D31">
            <w:pPr>
              <w:pStyle w:val="Teksttabelisrodek"/>
            </w:pPr>
            <w:r w:rsidRPr="008368C5">
              <w:t>240</w:t>
            </w:r>
          </w:p>
        </w:tc>
        <w:tc>
          <w:tcPr>
            <w:tcW w:w="1252" w:type="dxa"/>
            <w:tcBorders>
              <w:top w:val="nil"/>
              <w:left w:val="nil"/>
              <w:bottom w:val="single" w:sz="4" w:space="0" w:color="auto"/>
              <w:right w:val="single" w:sz="4" w:space="0" w:color="auto"/>
            </w:tcBorders>
            <w:shd w:val="clear" w:color="auto" w:fill="auto"/>
            <w:vAlign w:val="center"/>
            <w:hideMark/>
          </w:tcPr>
          <w:p w14:paraId="4DDA4E1C" w14:textId="32225307" w:rsidR="00A75D6D" w:rsidRPr="008368C5" w:rsidRDefault="00A75D6D" w:rsidP="008A6D31">
            <w:pPr>
              <w:pStyle w:val="Teksttabelisrodek"/>
            </w:pPr>
            <w:r w:rsidRPr="008368C5">
              <w:t>48,1</w:t>
            </w:r>
          </w:p>
        </w:tc>
        <w:tc>
          <w:tcPr>
            <w:tcW w:w="1252" w:type="dxa"/>
            <w:tcBorders>
              <w:top w:val="nil"/>
              <w:left w:val="nil"/>
              <w:bottom w:val="single" w:sz="4" w:space="0" w:color="auto"/>
              <w:right w:val="single" w:sz="4" w:space="0" w:color="auto"/>
            </w:tcBorders>
            <w:shd w:val="clear" w:color="auto" w:fill="auto"/>
            <w:vAlign w:val="center"/>
            <w:hideMark/>
          </w:tcPr>
          <w:p w14:paraId="4AF36CF3" w14:textId="77777777" w:rsidR="00A75D6D" w:rsidRPr="008368C5" w:rsidRDefault="00A75D6D" w:rsidP="008A6D31">
            <w:pPr>
              <w:pStyle w:val="Teksttabelisrodek"/>
            </w:pPr>
            <w:r w:rsidRPr="008368C5">
              <w:t>240</w:t>
            </w:r>
          </w:p>
        </w:tc>
        <w:tc>
          <w:tcPr>
            <w:tcW w:w="1252" w:type="dxa"/>
            <w:tcBorders>
              <w:top w:val="nil"/>
              <w:left w:val="nil"/>
              <w:bottom w:val="single" w:sz="4" w:space="0" w:color="auto"/>
              <w:right w:val="single" w:sz="4" w:space="0" w:color="auto"/>
            </w:tcBorders>
            <w:shd w:val="clear" w:color="auto" w:fill="auto"/>
            <w:vAlign w:val="center"/>
            <w:hideMark/>
          </w:tcPr>
          <w:p w14:paraId="77A78BE1" w14:textId="201EBEEE" w:rsidR="00A75D6D" w:rsidRPr="008368C5" w:rsidRDefault="00A75D6D" w:rsidP="008A6D31">
            <w:pPr>
              <w:pStyle w:val="Teksttabelisrodek"/>
            </w:pPr>
            <w:r w:rsidRPr="008368C5">
              <w:t>48,1</w:t>
            </w:r>
          </w:p>
        </w:tc>
      </w:tr>
      <w:tr w:rsidR="00A75D6D" w:rsidRPr="008368C5" w14:paraId="4EF3E3B7" w14:textId="77777777" w:rsidTr="008C1CE8">
        <w:trPr>
          <w:cantSplit/>
        </w:trPr>
        <w:tc>
          <w:tcPr>
            <w:tcW w:w="421" w:type="dxa"/>
            <w:tcBorders>
              <w:top w:val="nil"/>
              <w:left w:val="single" w:sz="4" w:space="0" w:color="auto"/>
              <w:bottom w:val="single" w:sz="4" w:space="0" w:color="auto"/>
              <w:right w:val="single" w:sz="4" w:space="0" w:color="auto"/>
            </w:tcBorders>
            <w:shd w:val="clear" w:color="auto" w:fill="auto"/>
            <w:vAlign w:val="center"/>
            <w:hideMark/>
          </w:tcPr>
          <w:p w14:paraId="3F7F3B57" w14:textId="19EE31F2" w:rsidR="00A75D6D" w:rsidRPr="008368C5" w:rsidRDefault="00A75D6D" w:rsidP="008A6D31">
            <w:pPr>
              <w:pStyle w:val="Teksttabelisrodek"/>
            </w:pPr>
            <w:r w:rsidRPr="008368C5">
              <w:t>2</w:t>
            </w:r>
            <w:r w:rsidR="00981B93" w:rsidRPr="008368C5">
              <w:t>.</w:t>
            </w:r>
          </w:p>
        </w:tc>
        <w:tc>
          <w:tcPr>
            <w:tcW w:w="1134" w:type="dxa"/>
            <w:tcBorders>
              <w:top w:val="nil"/>
              <w:left w:val="nil"/>
              <w:bottom w:val="single" w:sz="4" w:space="0" w:color="auto"/>
              <w:right w:val="single" w:sz="4" w:space="0" w:color="auto"/>
            </w:tcBorders>
            <w:shd w:val="clear" w:color="auto" w:fill="auto"/>
            <w:vAlign w:val="center"/>
            <w:hideMark/>
          </w:tcPr>
          <w:p w14:paraId="0F143BF8" w14:textId="30286A4D" w:rsidR="00A75D6D" w:rsidRPr="008368C5" w:rsidRDefault="000650C2" w:rsidP="008A6D31">
            <w:pPr>
              <w:pStyle w:val="Teksttabelisrodek"/>
            </w:pPr>
            <w:r w:rsidRPr="008368C5">
              <w:t>RW</w:t>
            </w:r>
          </w:p>
        </w:tc>
        <w:tc>
          <w:tcPr>
            <w:tcW w:w="1252" w:type="dxa"/>
            <w:tcBorders>
              <w:top w:val="nil"/>
              <w:left w:val="nil"/>
              <w:bottom w:val="single" w:sz="4" w:space="0" w:color="auto"/>
              <w:right w:val="single" w:sz="4" w:space="0" w:color="auto"/>
            </w:tcBorders>
            <w:shd w:val="clear" w:color="auto" w:fill="auto"/>
            <w:vAlign w:val="center"/>
            <w:hideMark/>
          </w:tcPr>
          <w:p w14:paraId="164D57E3" w14:textId="77777777" w:rsidR="00A75D6D" w:rsidRPr="008368C5" w:rsidRDefault="00A75D6D" w:rsidP="008A6D31">
            <w:pPr>
              <w:pStyle w:val="Teksttabelisrodek"/>
            </w:pPr>
            <w:r w:rsidRPr="008368C5">
              <w:t>867</w:t>
            </w:r>
          </w:p>
        </w:tc>
        <w:tc>
          <w:tcPr>
            <w:tcW w:w="1252" w:type="dxa"/>
            <w:tcBorders>
              <w:top w:val="nil"/>
              <w:left w:val="nil"/>
              <w:bottom w:val="single" w:sz="4" w:space="0" w:color="auto"/>
              <w:right w:val="single" w:sz="4" w:space="0" w:color="auto"/>
            </w:tcBorders>
            <w:shd w:val="clear" w:color="auto" w:fill="auto"/>
            <w:vAlign w:val="center"/>
            <w:hideMark/>
          </w:tcPr>
          <w:p w14:paraId="30315B2F" w14:textId="74FD3D37" w:rsidR="00A75D6D" w:rsidRPr="008368C5" w:rsidRDefault="00A75D6D" w:rsidP="008A6D31">
            <w:pPr>
              <w:pStyle w:val="Teksttabelisrodek"/>
            </w:pPr>
            <w:r w:rsidRPr="008368C5">
              <w:t>50,4</w:t>
            </w:r>
          </w:p>
        </w:tc>
        <w:tc>
          <w:tcPr>
            <w:tcW w:w="1252" w:type="dxa"/>
            <w:tcBorders>
              <w:top w:val="nil"/>
              <w:left w:val="nil"/>
              <w:bottom w:val="single" w:sz="4" w:space="0" w:color="auto"/>
              <w:right w:val="single" w:sz="4" w:space="0" w:color="auto"/>
            </w:tcBorders>
            <w:shd w:val="clear" w:color="auto" w:fill="auto"/>
            <w:vAlign w:val="center"/>
            <w:hideMark/>
          </w:tcPr>
          <w:p w14:paraId="7083EAFE" w14:textId="77777777" w:rsidR="00A75D6D" w:rsidRPr="008368C5" w:rsidRDefault="00A75D6D" w:rsidP="008A6D31">
            <w:pPr>
              <w:pStyle w:val="Teksttabelisrodek"/>
            </w:pPr>
            <w:r w:rsidRPr="008368C5">
              <w:t>1352</w:t>
            </w:r>
          </w:p>
        </w:tc>
        <w:tc>
          <w:tcPr>
            <w:tcW w:w="1252" w:type="dxa"/>
            <w:tcBorders>
              <w:top w:val="nil"/>
              <w:left w:val="nil"/>
              <w:bottom w:val="single" w:sz="4" w:space="0" w:color="auto"/>
              <w:right w:val="single" w:sz="4" w:space="0" w:color="auto"/>
            </w:tcBorders>
            <w:shd w:val="clear" w:color="auto" w:fill="auto"/>
            <w:vAlign w:val="center"/>
            <w:hideMark/>
          </w:tcPr>
          <w:p w14:paraId="0FDB1913" w14:textId="69D80AAF" w:rsidR="00A75D6D" w:rsidRPr="008368C5" w:rsidRDefault="00A75D6D" w:rsidP="008A6D31">
            <w:pPr>
              <w:pStyle w:val="Teksttabelisrodek"/>
            </w:pPr>
            <w:r w:rsidRPr="008368C5">
              <w:t>78,7</w:t>
            </w:r>
          </w:p>
        </w:tc>
        <w:tc>
          <w:tcPr>
            <w:tcW w:w="1252" w:type="dxa"/>
            <w:tcBorders>
              <w:top w:val="nil"/>
              <w:left w:val="nil"/>
              <w:bottom w:val="single" w:sz="4" w:space="0" w:color="auto"/>
              <w:right w:val="single" w:sz="4" w:space="0" w:color="auto"/>
            </w:tcBorders>
            <w:shd w:val="clear" w:color="auto" w:fill="auto"/>
            <w:vAlign w:val="center"/>
            <w:hideMark/>
          </w:tcPr>
          <w:p w14:paraId="635D98AF" w14:textId="77777777" w:rsidR="00A75D6D" w:rsidRPr="008368C5" w:rsidRDefault="00A75D6D" w:rsidP="008A6D31">
            <w:pPr>
              <w:pStyle w:val="Teksttabelisrodek"/>
            </w:pPr>
            <w:r w:rsidRPr="008368C5">
              <w:t>806</w:t>
            </w:r>
          </w:p>
        </w:tc>
        <w:tc>
          <w:tcPr>
            <w:tcW w:w="1252" w:type="dxa"/>
            <w:tcBorders>
              <w:top w:val="nil"/>
              <w:left w:val="nil"/>
              <w:bottom w:val="single" w:sz="4" w:space="0" w:color="auto"/>
              <w:right w:val="single" w:sz="4" w:space="0" w:color="auto"/>
            </w:tcBorders>
            <w:shd w:val="clear" w:color="auto" w:fill="auto"/>
            <w:vAlign w:val="center"/>
            <w:hideMark/>
          </w:tcPr>
          <w:p w14:paraId="18B766EA" w14:textId="568F84C1" w:rsidR="00A75D6D" w:rsidRPr="008368C5" w:rsidRDefault="00A75D6D" w:rsidP="008A6D31">
            <w:pPr>
              <w:pStyle w:val="Teksttabelisrodek"/>
            </w:pPr>
            <w:r w:rsidRPr="008368C5">
              <w:t>46,9</w:t>
            </w:r>
          </w:p>
        </w:tc>
      </w:tr>
      <w:tr w:rsidR="00A75D6D" w:rsidRPr="008368C5" w14:paraId="370830B9" w14:textId="77777777" w:rsidTr="008C1CE8">
        <w:trPr>
          <w:cantSplit/>
        </w:trPr>
        <w:tc>
          <w:tcPr>
            <w:tcW w:w="421" w:type="dxa"/>
            <w:tcBorders>
              <w:top w:val="nil"/>
              <w:left w:val="single" w:sz="4" w:space="0" w:color="auto"/>
              <w:bottom w:val="single" w:sz="4" w:space="0" w:color="auto"/>
              <w:right w:val="single" w:sz="4" w:space="0" w:color="auto"/>
            </w:tcBorders>
            <w:shd w:val="clear" w:color="auto" w:fill="auto"/>
            <w:vAlign w:val="center"/>
            <w:hideMark/>
          </w:tcPr>
          <w:p w14:paraId="7D73D2F8" w14:textId="61FEC18A" w:rsidR="00A75D6D" w:rsidRPr="008368C5" w:rsidRDefault="00A75D6D" w:rsidP="008A6D31">
            <w:pPr>
              <w:pStyle w:val="Teksttabelisrodek"/>
            </w:pPr>
            <w:r w:rsidRPr="008368C5">
              <w:t>3</w:t>
            </w:r>
            <w:r w:rsidR="00981B93" w:rsidRPr="008368C5">
              <w:t>.</w:t>
            </w:r>
          </w:p>
        </w:tc>
        <w:tc>
          <w:tcPr>
            <w:tcW w:w="1134" w:type="dxa"/>
            <w:tcBorders>
              <w:top w:val="nil"/>
              <w:left w:val="nil"/>
              <w:bottom w:val="single" w:sz="4" w:space="0" w:color="auto"/>
              <w:right w:val="single" w:sz="4" w:space="0" w:color="auto"/>
            </w:tcBorders>
            <w:shd w:val="clear" w:color="auto" w:fill="auto"/>
            <w:vAlign w:val="center"/>
            <w:hideMark/>
          </w:tcPr>
          <w:p w14:paraId="5F717F16" w14:textId="689DE2CC" w:rsidR="00A75D6D" w:rsidRPr="008368C5" w:rsidRDefault="000650C2" w:rsidP="008A6D31">
            <w:pPr>
              <w:pStyle w:val="Teksttabelisrodek"/>
            </w:pPr>
            <w:proofErr w:type="spellStart"/>
            <w:r w:rsidRPr="008368C5">
              <w:t>RWr</w:t>
            </w:r>
            <w:proofErr w:type="spellEnd"/>
          </w:p>
        </w:tc>
        <w:tc>
          <w:tcPr>
            <w:tcW w:w="1252" w:type="dxa"/>
            <w:tcBorders>
              <w:top w:val="nil"/>
              <w:left w:val="nil"/>
              <w:bottom w:val="single" w:sz="4" w:space="0" w:color="auto"/>
              <w:right w:val="single" w:sz="4" w:space="0" w:color="auto"/>
            </w:tcBorders>
            <w:shd w:val="clear" w:color="auto" w:fill="auto"/>
            <w:vAlign w:val="center"/>
            <w:hideMark/>
          </w:tcPr>
          <w:p w14:paraId="202546BC" w14:textId="77777777" w:rsidR="00A75D6D" w:rsidRPr="008368C5" w:rsidRDefault="00A75D6D" w:rsidP="008A6D31">
            <w:pPr>
              <w:pStyle w:val="Teksttabelisrodek"/>
            </w:pPr>
            <w:r w:rsidRPr="008368C5">
              <w:t>22</w:t>
            </w:r>
          </w:p>
        </w:tc>
        <w:tc>
          <w:tcPr>
            <w:tcW w:w="1252" w:type="dxa"/>
            <w:tcBorders>
              <w:top w:val="nil"/>
              <w:left w:val="nil"/>
              <w:bottom w:val="single" w:sz="4" w:space="0" w:color="auto"/>
              <w:right w:val="single" w:sz="4" w:space="0" w:color="auto"/>
            </w:tcBorders>
            <w:shd w:val="clear" w:color="auto" w:fill="auto"/>
            <w:vAlign w:val="center"/>
            <w:hideMark/>
          </w:tcPr>
          <w:p w14:paraId="511768AC" w14:textId="5AE4C737" w:rsidR="00A75D6D" w:rsidRPr="008368C5" w:rsidRDefault="00A75D6D" w:rsidP="008A6D31">
            <w:pPr>
              <w:pStyle w:val="Teksttabelisrodek"/>
            </w:pPr>
            <w:r w:rsidRPr="008368C5">
              <w:t>84,6</w:t>
            </w:r>
          </w:p>
        </w:tc>
        <w:tc>
          <w:tcPr>
            <w:tcW w:w="1252" w:type="dxa"/>
            <w:tcBorders>
              <w:top w:val="nil"/>
              <w:left w:val="nil"/>
              <w:bottom w:val="single" w:sz="4" w:space="0" w:color="auto"/>
              <w:right w:val="single" w:sz="4" w:space="0" w:color="auto"/>
            </w:tcBorders>
            <w:shd w:val="clear" w:color="auto" w:fill="auto"/>
            <w:vAlign w:val="center"/>
            <w:hideMark/>
          </w:tcPr>
          <w:p w14:paraId="0A17682D" w14:textId="77777777" w:rsidR="00A75D6D" w:rsidRPr="008368C5" w:rsidRDefault="00A75D6D" w:rsidP="008A6D31">
            <w:pPr>
              <w:pStyle w:val="Teksttabelisrodek"/>
            </w:pPr>
            <w:r w:rsidRPr="008368C5">
              <w:t>23</w:t>
            </w:r>
          </w:p>
        </w:tc>
        <w:tc>
          <w:tcPr>
            <w:tcW w:w="1252" w:type="dxa"/>
            <w:tcBorders>
              <w:top w:val="nil"/>
              <w:left w:val="nil"/>
              <w:bottom w:val="single" w:sz="4" w:space="0" w:color="auto"/>
              <w:right w:val="single" w:sz="4" w:space="0" w:color="auto"/>
            </w:tcBorders>
            <w:shd w:val="clear" w:color="auto" w:fill="auto"/>
            <w:vAlign w:val="center"/>
            <w:hideMark/>
          </w:tcPr>
          <w:p w14:paraId="3F044A15" w14:textId="57EC49CF" w:rsidR="00A75D6D" w:rsidRPr="008368C5" w:rsidRDefault="00A75D6D" w:rsidP="008A6D31">
            <w:pPr>
              <w:pStyle w:val="Teksttabelisrodek"/>
            </w:pPr>
            <w:r w:rsidRPr="008368C5">
              <w:t>88,5</w:t>
            </w:r>
          </w:p>
        </w:tc>
        <w:tc>
          <w:tcPr>
            <w:tcW w:w="1252" w:type="dxa"/>
            <w:tcBorders>
              <w:top w:val="nil"/>
              <w:left w:val="nil"/>
              <w:bottom w:val="single" w:sz="4" w:space="0" w:color="auto"/>
              <w:right w:val="single" w:sz="4" w:space="0" w:color="auto"/>
            </w:tcBorders>
            <w:shd w:val="clear" w:color="auto" w:fill="auto"/>
            <w:vAlign w:val="center"/>
            <w:hideMark/>
          </w:tcPr>
          <w:p w14:paraId="229AE943" w14:textId="77777777" w:rsidR="00A75D6D" w:rsidRPr="008368C5" w:rsidRDefault="00A75D6D" w:rsidP="008A6D31">
            <w:pPr>
              <w:pStyle w:val="Teksttabelisrodek"/>
            </w:pPr>
            <w:r w:rsidRPr="008368C5">
              <w:t>22</w:t>
            </w:r>
          </w:p>
        </w:tc>
        <w:tc>
          <w:tcPr>
            <w:tcW w:w="1252" w:type="dxa"/>
            <w:tcBorders>
              <w:top w:val="nil"/>
              <w:left w:val="nil"/>
              <w:bottom w:val="single" w:sz="4" w:space="0" w:color="auto"/>
              <w:right w:val="single" w:sz="4" w:space="0" w:color="auto"/>
            </w:tcBorders>
            <w:shd w:val="clear" w:color="auto" w:fill="auto"/>
            <w:vAlign w:val="center"/>
            <w:hideMark/>
          </w:tcPr>
          <w:p w14:paraId="2BF37CD1" w14:textId="099108ED" w:rsidR="00A75D6D" w:rsidRPr="008368C5" w:rsidRDefault="00A75D6D" w:rsidP="008A6D31">
            <w:pPr>
              <w:pStyle w:val="Teksttabelisrodek"/>
            </w:pPr>
            <w:r w:rsidRPr="008368C5">
              <w:t>84,6</w:t>
            </w:r>
          </w:p>
        </w:tc>
      </w:tr>
      <w:tr w:rsidR="00A75D6D" w:rsidRPr="008368C5" w14:paraId="0E3B4496" w14:textId="77777777" w:rsidTr="008C1CE8">
        <w:trPr>
          <w:cantSplit/>
        </w:trPr>
        <w:tc>
          <w:tcPr>
            <w:tcW w:w="421" w:type="dxa"/>
            <w:tcBorders>
              <w:top w:val="nil"/>
              <w:left w:val="single" w:sz="4" w:space="0" w:color="auto"/>
              <w:bottom w:val="single" w:sz="4" w:space="0" w:color="auto"/>
              <w:right w:val="single" w:sz="4" w:space="0" w:color="auto"/>
            </w:tcBorders>
            <w:shd w:val="clear" w:color="auto" w:fill="auto"/>
            <w:vAlign w:val="center"/>
            <w:hideMark/>
          </w:tcPr>
          <w:p w14:paraId="5041F808" w14:textId="0553C6EB" w:rsidR="00A75D6D" w:rsidRPr="008368C5" w:rsidRDefault="00A75D6D" w:rsidP="008A6D31">
            <w:pPr>
              <w:pStyle w:val="Teksttabelisrodek"/>
            </w:pPr>
            <w:r w:rsidRPr="008368C5">
              <w:t>4</w:t>
            </w:r>
            <w:r w:rsidR="00981B93" w:rsidRPr="008368C5">
              <w:t>.</w:t>
            </w:r>
          </w:p>
        </w:tc>
        <w:tc>
          <w:tcPr>
            <w:tcW w:w="1134" w:type="dxa"/>
            <w:tcBorders>
              <w:top w:val="nil"/>
              <w:left w:val="nil"/>
              <w:bottom w:val="single" w:sz="4" w:space="0" w:color="auto"/>
              <w:right w:val="single" w:sz="4" w:space="0" w:color="auto"/>
            </w:tcBorders>
            <w:shd w:val="clear" w:color="auto" w:fill="auto"/>
            <w:vAlign w:val="center"/>
            <w:hideMark/>
          </w:tcPr>
          <w:p w14:paraId="0DD5280C" w14:textId="33720148" w:rsidR="00A75D6D" w:rsidRPr="008368C5" w:rsidRDefault="000650C2" w:rsidP="008A6D31">
            <w:pPr>
              <w:pStyle w:val="Teksttabelisrodek"/>
            </w:pPr>
            <w:r w:rsidRPr="008368C5">
              <w:t>CW</w:t>
            </w:r>
          </w:p>
        </w:tc>
        <w:tc>
          <w:tcPr>
            <w:tcW w:w="1252" w:type="dxa"/>
            <w:tcBorders>
              <w:top w:val="nil"/>
              <w:left w:val="nil"/>
              <w:bottom w:val="single" w:sz="4" w:space="0" w:color="auto"/>
              <w:right w:val="single" w:sz="4" w:space="0" w:color="auto"/>
            </w:tcBorders>
            <w:shd w:val="clear" w:color="auto" w:fill="auto"/>
            <w:vAlign w:val="center"/>
            <w:hideMark/>
          </w:tcPr>
          <w:p w14:paraId="456DFF5E" w14:textId="77777777" w:rsidR="00A75D6D" w:rsidRPr="008368C5" w:rsidRDefault="00A75D6D" w:rsidP="008A6D31">
            <w:pPr>
              <w:pStyle w:val="Teksttabelisrodek"/>
            </w:pPr>
            <w:r w:rsidRPr="008368C5">
              <w:t>2</w:t>
            </w:r>
          </w:p>
        </w:tc>
        <w:tc>
          <w:tcPr>
            <w:tcW w:w="1252" w:type="dxa"/>
            <w:tcBorders>
              <w:top w:val="nil"/>
              <w:left w:val="nil"/>
              <w:bottom w:val="single" w:sz="4" w:space="0" w:color="auto"/>
              <w:right w:val="single" w:sz="4" w:space="0" w:color="auto"/>
            </w:tcBorders>
            <w:shd w:val="clear" w:color="auto" w:fill="auto"/>
            <w:vAlign w:val="center"/>
            <w:hideMark/>
          </w:tcPr>
          <w:p w14:paraId="27EA9D08" w14:textId="15BB606D" w:rsidR="00A75D6D" w:rsidRPr="008368C5" w:rsidRDefault="00A75D6D" w:rsidP="008A6D31">
            <w:pPr>
              <w:pStyle w:val="Teksttabelisrodek"/>
            </w:pPr>
            <w:r w:rsidRPr="008368C5">
              <w:t>100,0</w:t>
            </w:r>
          </w:p>
        </w:tc>
        <w:tc>
          <w:tcPr>
            <w:tcW w:w="1252" w:type="dxa"/>
            <w:tcBorders>
              <w:top w:val="nil"/>
              <w:left w:val="nil"/>
              <w:bottom w:val="single" w:sz="4" w:space="0" w:color="auto"/>
              <w:right w:val="single" w:sz="4" w:space="0" w:color="auto"/>
            </w:tcBorders>
            <w:shd w:val="clear" w:color="auto" w:fill="auto"/>
            <w:vAlign w:val="center"/>
            <w:hideMark/>
          </w:tcPr>
          <w:p w14:paraId="6E96F440" w14:textId="77777777" w:rsidR="00A75D6D" w:rsidRPr="008368C5" w:rsidRDefault="00A75D6D" w:rsidP="008A6D31">
            <w:pPr>
              <w:pStyle w:val="Teksttabelisrodek"/>
            </w:pPr>
            <w:r w:rsidRPr="008368C5">
              <w:t>2</w:t>
            </w:r>
          </w:p>
        </w:tc>
        <w:tc>
          <w:tcPr>
            <w:tcW w:w="1252" w:type="dxa"/>
            <w:tcBorders>
              <w:top w:val="nil"/>
              <w:left w:val="nil"/>
              <w:bottom w:val="single" w:sz="4" w:space="0" w:color="auto"/>
              <w:right w:val="single" w:sz="4" w:space="0" w:color="auto"/>
            </w:tcBorders>
            <w:shd w:val="clear" w:color="auto" w:fill="auto"/>
            <w:vAlign w:val="center"/>
            <w:hideMark/>
          </w:tcPr>
          <w:p w14:paraId="30252BDE" w14:textId="085C4C6B" w:rsidR="00A75D6D" w:rsidRPr="008368C5" w:rsidRDefault="00A75D6D" w:rsidP="008A6D31">
            <w:pPr>
              <w:pStyle w:val="Teksttabelisrodek"/>
            </w:pPr>
            <w:r w:rsidRPr="008368C5">
              <w:t>100,0</w:t>
            </w:r>
          </w:p>
        </w:tc>
        <w:tc>
          <w:tcPr>
            <w:tcW w:w="1252" w:type="dxa"/>
            <w:tcBorders>
              <w:top w:val="nil"/>
              <w:left w:val="nil"/>
              <w:bottom w:val="single" w:sz="4" w:space="0" w:color="auto"/>
              <w:right w:val="single" w:sz="4" w:space="0" w:color="auto"/>
            </w:tcBorders>
            <w:shd w:val="clear" w:color="auto" w:fill="auto"/>
            <w:vAlign w:val="center"/>
            <w:hideMark/>
          </w:tcPr>
          <w:p w14:paraId="1D10BDCA" w14:textId="77777777" w:rsidR="00A75D6D" w:rsidRPr="008368C5" w:rsidRDefault="00A75D6D" w:rsidP="008A6D31">
            <w:pPr>
              <w:pStyle w:val="Teksttabelisrodek"/>
            </w:pPr>
            <w:r w:rsidRPr="008368C5">
              <w:t>2</w:t>
            </w:r>
          </w:p>
        </w:tc>
        <w:tc>
          <w:tcPr>
            <w:tcW w:w="1252" w:type="dxa"/>
            <w:tcBorders>
              <w:top w:val="nil"/>
              <w:left w:val="nil"/>
              <w:bottom w:val="single" w:sz="4" w:space="0" w:color="auto"/>
              <w:right w:val="single" w:sz="4" w:space="0" w:color="auto"/>
            </w:tcBorders>
            <w:shd w:val="clear" w:color="auto" w:fill="auto"/>
            <w:vAlign w:val="center"/>
            <w:hideMark/>
          </w:tcPr>
          <w:p w14:paraId="264DB591" w14:textId="3056B601" w:rsidR="00A75D6D" w:rsidRPr="008368C5" w:rsidRDefault="00A75D6D" w:rsidP="008A6D31">
            <w:pPr>
              <w:pStyle w:val="Teksttabelisrodek"/>
            </w:pPr>
            <w:r w:rsidRPr="008368C5">
              <w:t>100,0</w:t>
            </w:r>
          </w:p>
        </w:tc>
      </w:tr>
      <w:tr w:rsidR="00A75D6D" w:rsidRPr="008368C5" w14:paraId="677EF2C2" w14:textId="77777777" w:rsidTr="008C1CE8">
        <w:trPr>
          <w:cantSplit/>
        </w:trPr>
        <w:tc>
          <w:tcPr>
            <w:tcW w:w="421" w:type="dxa"/>
            <w:tcBorders>
              <w:top w:val="nil"/>
              <w:left w:val="single" w:sz="4" w:space="0" w:color="auto"/>
              <w:bottom w:val="single" w:sz="4" w:space="0" w:color="auto"/>
              <w:right w:val="single" w:sz="4" w:space="0" w:color="auto"/>
            </w:tcBorders>
            <w:shd w:val="clear" w:color="auto" w:fill="auto"/>
            <w:vAlign w:val="center"/>
            <w:hideMark/>
          </w:tcPr>
          <w:p w14:paraId="12C2D7DB" w14:textId="7A02DB8B" w:rsidR="00A75D6D" w:rsidRPr="008368C5" w:rsidRDefault="00A75D6D" w:rsidP="008A6D31">
            <w:pPr>
              <w:pStyle w:val="Teksttabelisrodek"/>
            </w:pPr>
            <w:r w:rsidRPr="008368C5">
              <w:t>5</w:t>
            </w:r>
            <w:r w:rsidR="00981B93" w:rsidRPr="008368C5">
              <w:t>.</w:t>
            </w:r>
          </w:p>
        </w:tc>
        <w:tc>
          <w:tcPr>
            <w:tcW w:w="1134" w:type="dxa"/>
            <w:tcBorders>
              <w:top w:val="nil"/>
              <w:left w:val="nil"/>
              <w:bottom w:val="single" w:sz="4" w:space="0" w:color="auto"/>
              <w:right w:val="single" w:sz="4" w:space="0" w:color="auto"/>
            </w:tcBorders>
            <w:shd w:val="clear" w:color="auto" w:fill="auto"/>
            <w:vAlign w:val="center"/>
            <w:hideMark/>
          </w:tcPr>
          <w:p w14:paraId="57DFAA39" w14:textId="05FDDC48" w:rsidR="00A75D6D" w:rsidRPr="008368C5" w:rsidRDefault="000650C2" w:rsidP="008A6D31">
            <w:pPr>
              <w:pStyle w:val="Teksttabelisrodek"/>
            </w:pPr>
            <w:r w:rsidRPr="008368C5">
              <w:t>TW</w:t>
            </w:r>
          </w:p>
        </w:tc>
        <w:tc>
          <w:tcPr>
            <w:tcW w:w="1252" w:type="dxa"/>
            <w:tcBorders>
              <w:top w:val="nil"/>
              <w:left w:val="nil"/>
              <w:bottom w:val="single" w:sz="4" w:space="0" w:color="auto"/>
              <w:right w:val="single" w:sz="4" w:space="0" w:color="auto"/>
            </w:tcBorders>
            <w:shd w:val="clear" w:color="auto" w:fill="auto"/>
            <w:vAlign w:val="center"/>
            <w:hideMark/>
          </w:tcPr>
          <w:p w14:paraId="3A92395B" w14:textId="77777777" w:rsidR="00A75D6D" w:rsidRPr="008368C5" w:rsidRDefault="00A75D6D" w:rsidP="008A6D31">
            <w:pPr>
              <w:pStyle w:val="Teksttabelisrodek"/>
            </w:pPr>
            <w:r w:rsidRPr="008368C5">
              <w:t>5</w:t>
            </w:r>
          </w:p>
        </w:tc>
        <w:tc>
          <w:tcPr>
            <w:tcW w:w="1252" w:type="dxa"/>
            <w:tcBorders>
              <w:top w:val="nil"/>
              <w:left w:val="nil"/>
              <w:bottom w:val="single" w:sz="4" w:space="0" w:color="auto"/>
              <w:right w:val="single" w:sz="4" w:space="0" w:color="auto"/>
            </w:tcBorders>
            <w:shd w:val="clear" w:color="auto" w:fill="auto"/>
            <w:vAlign w:val="center"/>
            <w:hideMark/>
          </w:tcPr>
          <w:p w14:paraId="16AF1A13" w14:textId="506EE819" w:rsidR="00A75D6D" w:rsidRPr="008368C5" w:rsidRDefault="00A75D6D" w:rsidP="008A6D31">
            <w:pPr>
              <w:pStyle w:val="Teksttabelisrodek"/>
            </w:pPr>
            <w:r w:rsidRPr="008368C5">
              <w:t>100,0</w:t>
            </w:r>
          </w:p>
        </w:tc>
        <w:tc>
          <w:tcPr>
            <w:tcW w:w="1252" w:type="dxa"/>
            <w:tcBorders>
              <w:top w:val="nil"/>
              <w:left w:val="nil"/>
              <w:bottom w:val="single" w:sz="4" w:space="0" w:color="auto"/>
              <w:right w:val="single" w:sz="4" w:space="0" w:color="auto"/>
            </w:tcBorders>
            <w:shd w:val="clear" w:color="auto" w:fill="auto"/>
            <w:vAlign w:val="center"/>
            <w:hideMark/>
          </w:tcPr>
          <w:p w14:paraId="5687FF5A" w14:textId="77777777" w:rsidR="00A75D6D" w:rsidRPr="008368C5" w:rsidRDefault="00A75D6D" w:rsidP="008A6D31">
            <w:pPr>
              <w:pStyle w:val="Teksttabelisrodek"/>
            </w:pPr>
            <w:r w:rsidRPr="008368C5">
              <w:t>5</w:t>
            </w:r>
          </w:p>
        </w:tc>
        <w:tc>
          <w:tcPr>
            <w:tcW w:w="1252" w:type="dxa"/>
            <w:tcBorders>
              <w:top w:val="nil"/>
              <w:left w:val="nil"/>
              <w:bottom w:val="single" w:sz="4" w:space="0" w:color="auto"/>
              <w:right w:val="single" w:sz="4" w:space="0" w:color="auto"/>
            </w:tcBorders>
            <w:shd w:val="clear" w:color="auto" w:fill="auto"/>
            <w:vAlign w:val="center"/>
            <w:hideMark/>
          </w:tcPr>
          <w:p w14:paraId="3A5BFF3B" w14:textId="62378E55" w:rsidR="00A75D6D" w:rsidRPr="008368C5" w:rsidRDefault="00A75D6D" w:rsidP="008A6D31">
            <w:pPr>
              <w:pStyle w:val="Teksttabelisrodek"/>
            </w:pPr>
            <w:r w:rsidRPr="008368C5">
              <w:t>100,0</w:t>
            </w:r>
          </w:p>
        </w:tc>
        <w:tc>
          <w:tcPr>
            <w:tcW w:w="1252" w:type="dxa"/>
            <w:tcBorders>
              <w:top w:val="nil"/>
              <w:left w:val="nil"/>
              <w:bottom w:val="single" w:sz="4" w:space="0" w:color="auto"/>
              <w:right w:val="single" w:sz="4" w:space="0" w:color="auto"/>
            </w:tcBorders>
            <w:shd w:val="clear" w:color="auto" w:fill="auto"/>
            <w:vAlign w:val="center"/>
            <w:hideMark/>
          </w:tcPr>
          <w:p w14:paraId="765B449C" w14:textId="77777777" w:rsidR="00A75D6D" w:rsidRPr="008368C5" w:rsidRDefault="00A75D6D" w:rsidP="008A6D31">
            <w:pPr>
              <w:pStyle w:val="Teksttabelisrodek"/>
            </w:pPr>
            <w:r w:rsidRPr="008368C5">
              <w:t>5</w:t>
            </w:r>
          </w:p>
        </w:tc>
        <w:tc>
          <w:tcPr>
            <w:tcW w:w="1252" w:type="dxa"/>
            <w:tcBorders>
              <w:top w:val="nil"/>
              <w:left w:val="nil"/>
              <w:bottom w:val="single" w:sz="4" w:space="0" w:color="auto"/>
              <w:right w:val="single" w:sz="4" w:space="0" w:color="auto"/>
            </w:tcBorders>
            <w:shd w:val="clear" w:color="auto" w:fill="auto"/>
            <w:vAlign w:val="center"/>
            <w:hideMark/>
          </w:tcPr>
          <w:p w14:paraId="26640E22" w14:textId="71AA60F6" w:rsidR="00A75D6D" w:rsidRPr="008368C5" w:rsidRDefault="00A75D6D" w:rsidP="008A6D31">
            <w:pPr>
              <w:pStyle w:val="Teksttabelisrodek"/>
            </w:pPr>
            <w:r w:rsidRPr="008368C5">
              <w:t>100,0</w:t>
            </w:r>
          </w:p>
        </w:tc>
      </w:tr>
      <w:tr w:rsidR="00A75D6D" w:rsidRPr="008368C5" w14:paraId="4764D944" w14:textId="77777777" w:rsidTr="008E47F0">
        <w:trPr>
          <w:cantSplit/>
        </w:trPr>
        <w:tc>
          <w:tcPr>
            <w:tcW w:w="155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C33F677" w14:textId="26766743" w:rsidR="00A75D6D" w:rsidRPr="008368C5" w:rsidRDefault="00A75D6D" w:rsidP="008A6D31">
            <w:pPr>
              <w:pStyle w:val="Teksttabelisrodek"/>
            </w:pPr>
            <w:r w:rsidRPr="008368C5">
              <w:t xml:space="preserve">Łącznie </w:t>
            </w:r>
            <w:proofErr w:type="spellStart"/>
            <w:r w:rsidRPr="008368C5">
              <w:t>jcwp</w:t>
            </w:r>
            <w:proofErr w:type="spellEnd"/>
            <w:r w:rsidR="007B4F65" w:rsidRPr="008368C5">
              <w:t xml:space="preserve"> </w:t>
            </w:r>
            <w:r w:rsidR="002502EA" w:rsidRPr="008368C5">
              <w:t>w skali obszaru dorzecza</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4082DB9E" w14:textId="77777777" w:rsidR="00A75D6D" w:rsidRPr="008368C5" w:rsidRDefault="00A75D6D" w:rsidP="008A6D31">
            <w:pPr>
              <w:pStyle w:val="Teksttabelisrodek"/>
            </w:pPr>
            <w:r w:rsidRPr="008368C5">
              <w:t>1152</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77301290" w14:textId="49CAF141" w:rsidR="00A75D6D" w:rsidRPr="008368C5" w:rsidRDefault="00A75D6D" w:rsidP="008A6D31">
            <w:pPr>
              <w:pStyle w:val="Teksttabelisrodek"/>
            </w:pPr>
            <w:r w:rsidRPr="008368C5">
              <w:t>51,2</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0A451A2C" w14:textId="77777777" w:rsidR="00A75D6D" w:rsidRPr="008368C5" w:rsidRDefault="00A75D6D" w:rsidP="008A6D31">
            <w:pPr>
              <w:pStyle w:val="Teksttabelisrodek"/>
            </w:pPr>
            <w:r w:rsidRPr="008368C5">
              <w:t>1622</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1809C734" w14:textId="09963338" w:rsidR="00A75D6D" w:rsidRPr="008368C5" w:rsidRDefault="00A75D6D" w:rsidP="008A6D31">
            <w:pPr>
              <w:pStyle w:val="Teksttabelisrodek"/>
            </w:pPr>
            <w:r w:rsidRPr="008368C5">
              <w:t>72,1</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4A2BD8BA" w14:textId="77777777" w:rsidR="00A75D6D" w:rsidRPr="008368C5" w:rsidRDefault="00A75D6D" w:rsidP="008A6D31">
            <w:pPr>
              <w:pStyle w:val="Teksttabelisrodek"/>
            </w:pPr>
            <w:r w:rsidRPr="008368C5">
              <w:t>1075</w:t>
            </w:r>
          </w:p>
        </w:tc>
        <w:tc>
          <w:tcPr>
            <w:tcW w:w="1252" w:type="dxa"/>
            <w:tcBorders>
              <w:top w:val="nil"/>
              <w:left w:val="nil"/>
              <w:bottom w:val="single" w:sz="4" w:space="0" w:color="auto"/>
              <w:right w:val="single" w:sz="4" w:space="0" w:color="auto"/>
            </w:tcBorders>
            <w:shd w:val="clear" w:color="auto" w:fill="BFBFBF" w:themeFill="background1" w:themeFillShade="BF"/>
            <w:vAlign w:val="center"/>
            <w:hideMark/>
          </w:tcPr>
          <w:p w14:paraId="0F263250" w14:textId="1ED87918" w:rsidR="00A75D6D" w:rsidRPr="008368C5" w:rsidRDefault="00A75D6D" w:rsidP="008A6D31">
            <w:pPr>
              <w:pStyle w:val="Teksttabelisrodek"/>
            </w:pPr>
            <w:r w:rsidRPr="008368C5">
              <w:t>47,8</w:t>
            </w:r>
          </w:p>
        </w:tc>
      </w:tr>
    </w:tbl>
    <w:p w14:paraId="02EFD402" w14:textId="1E4679B4" w:rsidR="00A75D6D" w:rsidRPr="008368C5" w:rsidRDefault="00A75D6D" w:rsidP="006D7BBA">
      <w:pPr>
        <w:pStyle w:val="rdo0"/>
      </w:pPr>
      <w:r w:rsidRPr="008368C5">
        <w:t xml:space="preserve">Źródło: opracowanie </w:t>
      </w:r>
      <w:r w:rsidR="00BF792F" w:rsidRPr="008368C5">
        <w:t>własne</w:t>
      </w:r>
      <w:r w:rsidRPr="008368C5">
        <w:t xml:space="preserve"> na</w:t>
      </w:r>
      <w:r w:rsidR="006663D3" w:rsidRPr="008368C5">
        <w:t> </w:t>
      </w:r>
      <w:r w:rsidRPr="008368C5">
        <w:t xml:space="preserve">podstawie wykazu GIOŚ </w:t>
      </w:r>
    </w:p>
    <w:p w14:paraId="658DFCD9" w14:textId="4EFB0374" w:rsidR="00A75D6D" w:rsidRPr="008368C5" w:rsidRDefault="00A75D6D" w:rsidP="008E47F0">
      <w:pPr>
        <w:pStyle w:val="Nagwek5"/>
        <w:rPr>
          <w:rFonts w:asciiTheme="minorHAnsi" w:hAnsiTheme="minorHAnsi" w:cstheme="minorHAnsi"/>
          <w:b w:val="0"/>
          <w:bCs w:val="0"/>
        </w:rPr>
      </w:pPr>
      <w:r w:rsidRPr="008368C5">
        <w:t>Prowadzenie monitoringu substancji priorytetowych w</w:t>
      </w:r>
      <w:r w:rsidR="006663D3" w:rsidRPr="008368C5">
        <w:rPr>
          <w:rFonts w:asciiTheme="minorHAnsi" w:hAnsiTheme="minorHAnsi" w:cstheme="minorHAnsi"/>
          <w:b w:val="0"/>
          <w:bCs w:val="0"/>
        </w:rPr>
        <w:t> </w:t>
      </w:r>
      <w:r w:rsidRPr="008368C5">
        <w:rPr>
          <w:rFonts w:asciiTheme="minorHAnsi" w:hAnsiTheme="minorHAnsi" w:cstheme="minorHAnsi"/>
          <w:b w:val="0"/>
          <w:bCs w:val="0"/>
        </w:rPr>
        <w:t xml:space="preserve">cyklu planistycznym </w:t>
      </w:r>
      <w:proofErr w:type="spellStart"/>
      <w:r w:rsidRPr="008368C5">
        <w:rPr>
          <w:rFonts w:asciiTheme="minorHAnsi" w:hAnsiTheme="minorHAnsi" w:cstheme="minorHAnsi"/>
          <w:b w:val="0"/>
          <w:bCs w:val="0"/>
        </w:rPr>
        <w:t>IIaPGW</w:t>
      </w:r>
      <w:proofErr w:type="spellEnd"/>
    </w:p>
    <w:p w14:paraId="132A0918" w14:textId="4FCFD6D2" w:rsidR="00A75D6D" w:rsidRPr="008368C5" w:rsidRDefault="00A75D6D" w:rsidP="00A75D6D">
      <w:pPr>
        <w:suppressAutoHyphens/>
        <w:rPr>
          <w:rFonts w:asciiTheme="minorHAnsi" w:hAnsiTheme="minorHAnsi" w:cstheme="minorHAnsi"/>
        </w:rPr>
      </w:pPr>
      <w:r w:rsidRPr="008368C5">
        <w:rPr>
          <w:rFonts w:asciiTheme="minorHAnsi" w:hAnsiTheme="minorHAnsi" w:cstheme="minorHAnsi"/>
        </w:rPr>
        <w:t>Realizacja oceny stanu chemicznego w</w:t>
      </w:r>
      <w:r w:rsidR="006663D3" w:rsidRPr="008368C5">
        <w:rPr>
          <w:rFonts w:asciiTheme="minorHAnsi" w:hAnsiTheme="minorHAnsi" w:cstheme="minorHAnsi"/>
        </w:rPr>
        <w:t> </w:t>
      </w:r>
      <w:r w:rsidRPr="008368C5">
        <w:rPr>
          <w:rFonts w:asciiTheme="minorHAnsi" w:hAnsiTheme="minorHAnsi" w:cstheme="minorHAnsi"/>
        </w:rPr>
        <w:t>nowym cyklu oparta jest na</w:t>
      </w:r>
      <w:r w:rsidR="006663D3" w:rsidRPr="008368C5">
        <w:rPr>
          <w:rFonts w:asciiTheme="minorHAnsi" w:hAnsiTheme="minorHAnsi" w:cstheme="minorHAnsi"/>
        </w:rPr>
        <w:t> </w:t>
      </w:r>
      <w:r w:rsidRPr="008368C5">
        <w:rPr>
          <w:rFonts w:asciiTheme="minorHAnsi" w:hAnsiTheme="minorHAnsi" w:cstheme="minorHAnsi"/>
        </w:rPr>
        <w:t>wymogach</w:t>
      </w:r>
      <w:r w:rsidR="006663D3" w:rsidRPr="008368C5">
        <w:rPr>
          <w:rFonts w:asciiTheme="minorHAnsi" w:hAnsiTheme="minorHAnsi" w:cstheme="minorHAnsi"/>
        </w:rPr>
        <w:t> </w:t>
      </w:r>
      <w:proofErr w:type="spellStart"/>
      <w:r w:rsidRPr="008368C5">
        <w:rPr>
          <w:rFonts w:asciiTheme="minorHAnsi" w:hAnsiTheme="minorHAnsi" w:cstheme="minorHAnsi"/>
        </w:rPr>
        <w:t>r.m.jcw</w:t>
      </w:r>
      <w:proofErr w:type="spellEnd"/>
      <w:r w:rsidRPr="008368C5">
        <w:rPr>
          <w:rFonts w:asciiTheme="minorHAnsi" w:hAnsiTheme="minorHAnsi" w:cstheme="minorHAnsi"/>
        </w:rPr>
        <w:t xml:space="preserve"> (2019), które określa zasady prowadzenia monitoringu wód. Standardy jakościowe w</w:t>
      </w:r>
      <w:r w:rsidR="006663D3" w:rsidRPr="008368C5">
        <w:rPr>
          <w:rFonts w:asciiTheme="minorHAnsi" w:hAnsiTheme="minorHAnsi" w:cstheme="minorHAnsi"/>
        </w:rPr>
        <w:t> </w:t>
      </w:r>
      <w:r w:rsidRPr="008368C5">
        <w:rPr>
          <w:rFonts w:asciiTheme="minorHAnsi" w:hAnsiTheme="minorHAnsi" w:cstheme="minorHAnsi"/>
        </w:rPr>
        <w:t>zakresie badania substancji priorytetowych w</w:t>
      </w:r>
      <w:r w:rsidR="006663D3" w:rsidRPr="008368C5">
        <w:rPr>
          <w:rFonts w:asciiTheme="minorHAnsi" w:hAnsiTheme="minorHAnsi" w:cstheme="minorHAnsi"/>
        </w:rPr>
        <w:t> </w:t>
      </w:r>
      <w:r w:rsidRPr="008368C5">
        <w:rPr>
          <w:rFonts w:asciiTheme="minorHAnsi" w:hAnsiTheme="minorHAnsi" w:cstheme="minorHAnsi"/>
        </w:rPr>
        <w:t>wodzie i</w:t>
      </w:r>
      <w:r w:rsidR="006663D3" w:rsidRPr="008368C5">
        <w:rPr>
          <w:rFonts w:asciiTheme="minorHAnsi" w:hAnsiTheme="minorHAnsi" w:cstheme="minorHAnsi"/>
        </w:rPr>
        <w:t> </w:t>
      </w:r>
      <w:r w:rsidRPr="008368C5">
        <w:rPr>
          <w:rFonts w:asciiTheme="minorHAnsi" w:hAnsiTheme="minorHAnsi" w:cstheme="minorHAnsi"/>
        </w:rPr>
        <w:t>biocie określa</w:t>
      </w:r>
      <w:r w:rsidR="006663D3" w:rsidRPr="008368C5">
        <w:rPr>
          <w:rFonts w:asciiTheme="minorHAnsi" w:hAnsiTheme="minorHAnsi" w:cstheme="minorHAnsi"/>
        </w:rPr>
        <w:t> </w:t>
      </w:r>
      <w:proofErr w:type="spellStart"/>
      <w:r w:rsidRPr="008368C5">
        <w:rPr>
          <w:rFonts w:asciiTheme="minorHAnsi" w:hAnsiTheme="minorHAnsi" w:cstheme="minorHAnsi"/>
        </w:rPr>
        <w:t>r.kl</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(2019).</w:t>
      </w:r>
    </w:p>
    <w:p w14:paraId="4EABA5A6" w14:textId="77777777" w:rsidR="00A75D6D" w:rsidRPr="008368C5" w:rsidRDefault="00A75D6D" w:rsidP="008E47F0">
      <w:pPr>
        <w:pStyle w:val="Nagwek5"/>
        <w:rPr>
          <w:rFonts w:asciiTheme="minorHAnsi" w:hAnsiTheme="minorHAnsi" w:cstheme="minorHAnsi"/>
          <w:b w:val="0"/>
          <w:bCs w:val="0"/>
          <w:u w:val="single"/>
        </w:rPr>
      </w:pPr>
      <w:r w:rsidRPr="008368C5">
        <w:t xml:space="preserve">Częstotliwość prowadzenia monitoringu substancji </w:t>
      </w:r>
      <w:r w:rsidRPr="008368C5">
        <w:rPr>
          <w:rFonts w:asciiTheme="minorHAnsi" w:hAnsiTheme="minorHAnsi" w:cstheme="minorHAnsi"/>
          <w:b w:val="0"/>
          <w:bCs w:val="0"/>
          <w:u w:val="single"/>
        </w:rPr>
        <w:t>priorytetowych</w:t>
      </w:r>
    </w:p>
    <w:p w14:paraId="29FEB988" w14:textId="67636660" w:rsidR="00A75D6D" w:rsidRPr="008368C5" w:rsidRDefault="00A75D6D" w:rsidP="00A75D6D">
      <w:pPr>
        <w:suppressAutoHyphens/>
        <w:rPr>
          <w:rFonts w:asciiTheme="minorHAnsi" w:hAnsiTheme="minorHAnsi" w:cstheme="minorHAnsi"/>
        </w:rPr>
      </w:pPr>
      <w:r w:rsidRPr="008368C5">
        <w:rPr>
          <w:rFonts w:asciiTheme="minorHAnsi" w:hAnsiTheme="minorHAnsi" w:cstheme="minorHAnsi"/>
        </w:rPr>
        <w:t>Zakres i</w:t>
      </w:r>
      <w:r w:rsidR="006663D3" w:rsidRPr="008368C5">
        <w:rPr>
          <w:rFonts w:asciiTheme="minorHAnsi" w:hAnsiTheme="minorHAnsi" w:cstheme="minorHAnsi"/>
        </w:rPr>
        <w:t> </w:t>
      </w:r>
      <w:r w:rsidRPr="008368C5">
        <w:rPr>
          <w:rFonts w:asciiTheme="minorHAnsi" w:hAnsiTheme="minorHAnsi" w:cstheme="minorHAnsi"/>
        </w:rPr>
        <w:t>częstotliwość prowadzenia badań, w</w:t>
      </w:r>
      <w:r w:rsidR="006663D3" w:rsidRPr="008368C5">
        <w:rPr>
          <w:rFonts w:asciiTheme="minorHAnsi" w:hAnsiTheme="minorHAnsi" w:cstheme="minorHAnsi"/>
        </w:rPr>
        <w:t> </w:t>
      </w:r>
      <w:r w:rsidRPr="008368C5">
        <w:rPr>
          <w:rFonts w:asciiTheme="minorHAnsi" w:hAnsiTheme="minorHAnsi" w:cstheme="minorHAnsi"/>
        </w:rPr>
        <w:t>tym monitoringu substancji priorytetowych określa</w:t>
      </w:r>
      <w:r w:rsidR="00C04617" w:rsidRPr="008368C5">
        <w:rPr>
          <w:rFonts w:asciiTheme="minorHAnsi" w:hAnsiTheme="minorHAnsi" w:cstheme="minorHAnsi"/>
        </w:rPr>
        <w:t xml:space="preserve"> </w:t>
      </w:r>
      <w:r w:rsidRPr="008368C5">
        <w:rPr>
          <w:rFonts w:asciiTheme="minorHAnsi" w:hAnsiTheme="minorHAnsi" w:cstheme="minorHAnsi"/>
        </w:rPr>
        <w:t>Załącznik nr</w:t>
      </w:r>
      <w:r w:rsidR="0088618B" w:rsidRPr="008368C5">
        <w:rPr>
          <w:rFonts w:asciiTheme="minorHAnsi" w:hAnsiTheme="minorHAnsi" w:cstheme="minorHAnsi"/>
        </w:rPr>
        <w:t> </w:t>
      </w:r>
      <w:r w:rsidRPr="008368C5">
        <w:rPr>
          <w:rFonts w:asciiTheme="minorHAnsi" w:hAnsiTheme="minorHAnsi" w:cstheme="minorHAnsi"/>
        </w:rPr>
        <w:t>3</w:t>
      </w:r>
      <w:r w:rsidR="006663D3" w:rsidRPr="008368C5">
        <w:rPr>
          <w:rFonts w:asciiTheme="minorHAnsi" w:hAnsiTheme="minorHAnsi" w:cstheme="minorHAnsi"/>
        </w:rPr>
        <w:t> </w:t>
      </w:r>
      <w:proofErr w:type="spellStart"/>
      <w:r w:rsidRPr="008368C5">
        <w:rPr>
          <w:rFonts w:asciiTheme="minorHAnsi" w:hAnsiTheme="minorHAnsi" w:cstheme="minorHAnsi"/>
        </w:rPr>
        <w:t>r.m.jcw</w:t>
      </w:r>
      <w:proofErr w:type="spellEnd"/>
      <w:r w:rsidRPr="008368C5">
        <w:rPr>
          <w:rFonts w:asciiTheme="minorHAnsi" w:hAnsiTheme="minorHAnsi" w:cstheme="minorHAnsi"/>
        </w:rPr>
        <w:t xml:space="preserve"> (2019). </w:t>
      </w:r>
    </w:p>
    <w:p w14:paraId="2C206349" w14:textId="5795ED6D" w:rsidR="00A75D6D" w:rsidRPr="008368C5" w:rsidRDefault="00A75D6D" w:rsidP="008E47F0">
      <w:pPr>
        <w:pStyle w:val="Nagwek5"/>
        <w:rPr>
          <w:rFonts w:asciiTheme="minorHAnsi" w:hAnsiTheme="minorHAnsi" w:cstheme="minorHAnsi"/>
          <w:b w:val="0"/>
          <w:bCs w:val="0"/>
        </w:rPr>
      </w:pPr>
      <w:r w:rsidRPr="008368C5">
        <w:t>Kryteria zmiany częstotliwości monitoringu </w:t>
      </w:r>
      <w:proofErr w:type="spellStart"/>
      <w:r w:rsidR="00AD6482" w:rsidRPr="008368C5">
        <w:rPr>
          <w:rFonts w:asciiTheme="minorHAnsi" w:hAnsiTheme="minorHAnsi" w:cstheme="minorHAnsi"/>
          <w:b w:val="0"/>
          <w:bCs w:val="0"/>
        </w:rPr>
        <w:t>jcwp</w:t>
      </w:r>
      <w:proofErr w:type="spellEnd"/>
    </w:p>
    <w:p w14:paraId="718DA8EE" w14:textId="30A9EBBF" w:rsidR="00A75D6D" w:rsidRPr="008368C5" w:rsidRDefault="00A75D6D" w:rsidP="00A75D6D">
      <w:pPr>
        <w:suppressAutoHyphens/>
        <w:rPr>
          <w:rFonts w:asciiTheme="minorHAnsi" w:hAnsiTheme="minorHAnsi" w:cstheme="minorHAnsi"/>
        </w:rPr>
      </w:pPr>
      <w:bookmarkStart w:id="742" w:name="_Hlk64984863"/>
      <w:r w:rsidRPr="008368C5">
        <w:rPr>
          <w:rFonts w:asciiTheme="minorHAnsi" w:hAnsiTheme="minorHAnsi" w:cstheme="minorHAnsi"/>
        </w:rPr>
        <w:t>Zmiana w</w:t>
      </w:r>
      <w:r w:rsidR="006663D3" w:rsidRPr="008368C5">
        <w:rPr>
          <w:rFonts w:asciiTheme="minorHAnsi" w:hAnsiTheme="minorHAnsi" w:cstheme="minorHAnsi"/>
        </w:rPr>
        <w:t> </w:t>
      </w:r>
      <w:r w:rsidRPr="008368C5">
        <w:rPr>
          <w:rFonts w:asciiTheme="minorHAnsi" w:hAnsiTheme="minorHAnsi" w:cstheme="minorHAnsi"/>
        </w:rPr>
        <w:t>realizacji monitoringu możliwa jest w</w:t>
      </w:r>
      <w:r w:rsidR="006663D3" w:rsidRPr="008368C5">
        <w:rPr>
          <w:rFonts w:asciiTheme="minorHAnsi" w:hAnsiTheme="minorHAnsi" w:cstheme="minorHAnsi"/>
        </w:rPr>
        <w:t> </w:t>
      </w:r>
      <w:r w:rsidRPr="008368C5">
        <w:rPr>
          <w:rFonts w:asciiTheme="minorHAnsi" w:hAnsiTheme="minorHAnsi" w:cstheme="minorHAnsi"/>
        </w:rPr>
        <w:t>przypadku spełnienia przesłanek określonych</w:t>
      </w:r>
      <w:r w:rsidR="007B4F65" w:rsidRPr="008368C5">
        <w:rPr>
          <w:rFonts w:asciiTheme="minorHAnsi" w:hAnsiTheme="minorHAnsi" w:cstheme="minorHAnsi"/>
        </w:rPr>
        <w:t xml:space="preserve"> </w:t>
      </w:r>
      <w:r w:rsidR="0049741A" w:rsidRPr="008368C5">
        <w:rPr>
          <w:rFonts w:asciiTheme="minorHAnsi" w:hAnsiTheme="minorHAnsi" w:cstheme="minorHAnsi"/>
        </w:rPr>
        <w:t xml:space="preserve"> </w:t>
      </w:r>
      <w:r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Załącznik nr</w:t>
      </w:r>
      <w:r w:rsidR="0088618B" w:rsidRPr="008368C5">
        <w:rPr>
          <w:rFonts w:asciiTheme="minorHAnsi" w:hAnsiTheme="minorHAnsi" w:cstheme="minorHAnsi"/>
        </w:rPr>
        <w:t> </w:t>
      </w:r>
      <w:r w:rsidRPr="008368C5">
        <w:rPr>
          <w:rFonts w:asciiTheme="minorHAnsi" w:hAnsiTheme="minorHAnsi" w:cstheme="minorHAnsi"/>
        </w:rPr>
        <w:t>4</w:t>
      </w:r>
      <w:r w:rsidR="006663D3" w:rsidRPr="008368C5">
        <w:rPr>
          <w:rFonts w:asciiTheme="minorHAnsi" w:hAnsiTheme="minorHAnsi" w:cstheme="minorHAnsi"/>
        </w:rPr>
        <w:t> </w:t>
      </w:r>
      <w:proofErr w:type="spellStart"/>
      <w:r w:rsidRPr="008368C5">
        <w:rPr>
          <w:rFonts w:asciiTheme="minorHAnsi" w:hAnsiTheme="minorHAnsi" w:cstheme="minorHAnsi"/>
        </w:rPr>
        <w:t>r.m.jcw</w:t>
      </w:r>
      <w:proofErr w:type="spellEnd"/>
      <w:r w:rsidRPr="008368C5">
        <w:rPr>
          <w:rFonts w:asciiTheme="minorHAnsi" w:hAnsiTheme="minorHAnsi" w:cstheme="minorHAnsi"/>
        </w:rPr>
        <w:t xml:space="preserve"> (2019):</w:t>
      </w:r>
    </w:p>
    <w:p w14:paraId="6296A241" w14:textId="04AB4B7F" w:rsidR="00A75D6D" w:rsidRPr="008368C5" w:rsidRDefault="00A75D6D" w:rsidP="003174C7">
      <w:pPr>
        <w:pStyle w:val="Numerowanie"/>
        <w:numPr>
          <w:ilvl w:val="0"/>
          <w:numId w:val="48"/>
        </w:numPr>
      </w:pPr>
      <w:r w:rsidRPr="008368C5">
        <w:t>Jeżeli na</w:t>
      </w:r>
      <w:r w:rsidR="006663D3" w:rsidRPr="008368C5">
        <w:t> </w:t>
      </w:r>
      <w:r w:rsidRPr="008368C5">
        <w:t>podstawie wyników uzyskanych w</w:t>
      </w:r>
      <w:r w:rsidR="006663D3" w:rsidRPr="008368C5">
        <w:t> </w:t>
      </w:r>
      <w:r w:rsidRPr="008368C5">
        <w:t>ramach zrealizowanego monitoringu diagnostycznego prowadzonego w</w:t>
      </w:r>
      <w:r w:rsidR="006663D3" w:rsidRPr="008368C5">
        <w:t> </w:t>
      </w:r>
      <w:r w:rsidRPr="008368C5">
        <w:t>danej jednolitej części wód powierzchniowych oceniono jej stan jako dobry i na</w:t>
      </w:r>
      <w:r w:rsidR="006663D3" w:rsidRPr="008368C5">
        <w:t> </w:t>
      </w:r>
      <w:r w:rsidRPr="008368C5">
        <w:t>podstawie oceny wpływu znaczących oddziaływań, w</w:t>
      </w:r>
      <w:r w:rsidR="006663D3" w:rsidRPr="008368C5">
        <w:t> </w:t>
      </w:r>
      <w:r w:rsidRPr="008368C5">
        <w:t>tym oddziaływań antropogenicznych, nie można stwierdzić zmian w</w:t>
      </w:r>
      <w:r w:rsidR="006663D3" w:rsidRPr="008368C5">
        <w:t> </w:t>
      </w:r>
      <w:r w:rsidRPr="008368C5">
        <w:t>tych oddziaływaniach na</w:t>
      </w:r>
      <w:r w:rsidR="006663D3" w:rsidRPr="008368C5">
        <w:t> </w:t>
      </w:r>
      <w:r w:rsidRPr="008368C5">
        <w:t>ocenianą jednolitą część wód powierzchniowych, monitoring diagnostyczny może być prowadzony w</w:t>
      </w:r>
      <w:r w:rsidR="006663D3" w:rsidRPr="008368C5">
        <w:t> </w:t>
      </w:r>
      <w:r w:rsidRPr="008368C5">
        <w:t>okresie obowiązywania co trzeciego planu gospodarowania wodami na</w:t>
      </w:r>
      <w:r w:rsidR="006663D3" w:rsidRPr="008368C5">
        <w:t> </w:t>
      </w:r>
      <w:r w:rsidRPr="008368C5">
        <w:t>obszarze dorzecza.</w:t>
      </w:r>
    </w:p>
    <w:p w14:paraId="47DB71C0" w14:textId="75F27AFA" w:rsidR="00A75D6D" w:rsidRPr="008368C5" w:rsidRDefault="00A75D6D" w:rsidP="003174C7">
      <w:pPr>
        <w:pStyle w:val="Numerowanie"/>
        <w:numPr>
          <w:ilvl w:val="0"/>
          <w:numId w:val="48"/>
        </w:numPr>
      </w:pPr>
      <w:r w:rsidRPr="008368C5">
        <w:t>Dopuszcza się zmianę w</w:t>
      </w:r>
      <w:r w:rsidR="006663D3" w:rsidRPr="008368C5">
        <w:t> </w:t>
      </w:r>
      <w:r w:rsidRPr="008368C5">
        <w:t>realizacji monitoringu operacyjnego, w</w:t>
      </w:r>
      <w:r w:rsidR="006663D3" w:rsidRPr="008368C5">
        <w:t> </w:t>
      </w:r>
      <w:r w:rsidRPr="008368C5">
        <w:t>trakcie okresu obowiązywania planu gospodarowania wodami na</w:t>
      </w:r>
      <w:r w:rsidR="006663D3" w:rsidRPr="008368C5">
        <w:t> </w:t>
      </w:r>
      <w:r w:rsidRPr="008368C5">
        <w:t>obszarze dorzecza, na</w:t>
      </w:r>
      <w:r w:rsidR="006663D3" w:rsidRPr="008368C5">
        <w:t> </w:t>
      </w:r>
      <w:r w:rsidRPr="008368C5">
        <w:t>podstawie informacji pozyskanych w</w:t>
      </w:r>
      <w:r w:rsidR="006663D3" w:rsidRPr="008368C5">
        <w:t> </w:t>
      </w:r>
      <w:r w:rsidRPr="008368C5">
        <w:t>wyniku przeprowadzonej oceny wpływu znaczących oddziaływań, w</w:t>
      </w:r>
      <w:r w:rsidR="006663D3" w:rsidRPr="008368C5">
        <w:t> </w:t>
      </w:r>
      <w:r w:rsidRPr="008368C5">
        <w:t>tym oddziaływań antropogenicznych na</w:t>
      </w:r>
      <w:r w:rsidR="006663D3" w:rsidRPr="008368C5">
        <w:t> </w:t>
      </w:r>
      <w:r w:rsidRPr="008368C5">
        <w:t>jednolite części wód powierzchniowych, w</w:t>
      </w:r>
      <w:r w:rsidR="006663D3" w:rsidRPr="008368C5">
        <w:t> </w:t>
      </w:r>
      <w:r w:rsidRPr="008368C5">
        <w:t>szczególności polegającą na</w:t>
      </w:r>
      <w:r w:rsidR="006663D3" w:rsidRPr="008368C5">
        <w:t> </w:t>
      </w:r>
      <w:r w:rsidRPr="008368C5">
        <w:t>zmniejszeniu rocznej częstotliwości pomiarów lub badań, jeżeli stwierdzone oddziaływanie nie jest znaczne lub oddziaływanie to zostało usunięte.</w:t>
      </w:r>
    </w:p>
    <w:p w14:paraId="48A7C04C" w14:textId="07047EC8" w:rsidR="00A75D6D" w:rsidRPr="008368C5" w:rsidRDefault="00A75D6D" w:rsidP="003174C7">
      <w:pPr>
        <w:pStyle w:val="Numerowanie"/>
        <w:numPr>
          <w:ilvl w:val="0"/>
          <w:numId w:val="48"/>
        </w:numPr>
      </w:pPr>
      <w:r w:rsidRPr="008368C5">
        <w:t>Dopuszcza się skrócenie okresu prowadzenia monitoringu operacyjnego w</w:t>
      </w:r>
      <w:r w:rsidR="006663D3" w:rsidRPr="008368C5">
        <w:t> </w:t>
      </w:r>
      <w:r w:rsidRPr="008368C5">
        <w:t>innym niż reperowy reprezentatywnym punkcie pomiarowo-kontrolnym do okresu objętego działaniami zmierzającymi do poprawy lub utrzymania dobrego stanu wód określonymi w</w:t>
      </w:r>
      <w:r w:rsidR="006663D3" w:rsidRPr="008368C5">
        <w:t> </w:t>
      </w:r>
      <w:r w:rsidRPr="008368C5">
        <w:t>zestawie działań, o</w:t>
      </w:r>
      <w:r w:rsidR="00FF334A" w:rsidRPr="008368C5">
        <w:t> </w:t>
      </w:r>
      <w:r w:rsidRPr="008368C5">
        <w:t>którym mowa w</w:t>
      </w:r>
      <w:r w:rsidR="006663D3" w:rsidRPr="008368C5">
        <w:t> </w:t>
      </w:r>
      <w:r w:rsidRPr="008368C5">
        <w:t>art. 318 ust. 1 pkt 7 ustawy.</w:t>
      </w:r>
    </w:p>
    <w:p w14:paraId="6688EC83" w14:textId="664A0855" w:rsidR="00A75D6D" w:rsidRPr="008368C5" w:rsidRDefault="00A75D6D" w:rsidP="003174C7">
      <w:pPr>
        <w:pStyle w:val="Numerowanie"/>
        <w:numPr>
          <w:ilvl w:val="0"/>
          <w:numId w:val="48"/>
        </w:numPr>
      </w:pPr>
      <w:r w:rsidRPr="008368C5">
        <w:t>Monitoring obszarów chronionych jest prowadzony, dopóki obszary te nie spełnią wymagań zawartych w</w:t>
      </w:r>
      <w:r w:rsidR="006663D3" w:rsidRPr="008368C5">
        <w:t> </w:t>
      </w:r>
      <w:r w:rsidRPr="008368C5">
        <w:t>przepisach szczególnych, na</w:t>
      </w:r>
      <w:r w:rsidR="006663D3" w:rsidRPr="008368C5">
        <w:t> </w:t>
      </w:r>
      <w:r w:rsidRPr="008368C5">
        <w:t xml:space="preserve">mocy których zostały utworzone, oraz nie spełnią określonych dla nich celów środowiskowych. Jeżeli spełnione zostaną te wymagania, monitoring </w:t>
      </w:r>
      <w:r w:rsidRPr="008368C5">
        <w:lastRenderedPageBreak/>
        <w:t>obszarów chronionych może być przeprowadzony w</w:t>
      </w:r>
      <w:r w:rsidR="006663D3" w:rsidRPr="008368C5">
        <w:t> </w:t>
      </w:r>
      <w:r w:rsidRPr="008368C5">
        <w:t>ramach co trzeciego 6-letniego cyklu aktualizacji planu gospodarowania wodami na</w:t>
      </w:r>
      <w:r w:rsidR="006663D3" w:rsidRPr="008368C5">
        <w:t> </w:t>
      </w:r>
      <w:r w:rsidRPr="008368C5">
        <w:t>obszarze dorzecza.</w:t>
      </w:r>
    </w:p>
    <w:p w14:paraId="2DE653AE" w14:textId="307DE1FB" w:rsidR="00A75D6D" w:rsidRPr="008368C5" w:rsidRDefault="00A75D6D" w:rsidP="003174C7">
      <w:pPr>
        <w:pStyle w:val="Numerowanie"/>
        <w:numPr>
          <w:ilvl w:val="0"/>
          <w:numId w:val="48"/>
        </w:numPr>
      </w:pPr>
      <w:r w:rsidRPr="008368C5">
        <w:t>Analizy długoterminowych trendów zmian stężeń substancji priorytetowych i</w:t>
      </w:r>
      <w:r w:rsidR="006663D3" w:rsidRPr="008368C5">
        <w:t> </w:t>
      </w:r>
      <w:r w:rsidRPr="008368C5">
        <w:t>innych zanieczyszczeń ulegających akumulacji w</w:t>
      </w:r>
      <w:r w:rsidR="006663D3" w:rsidRPr="008368C5">
        <w:t> </w:t>
      </w:r>
      <w:r w:rsidRPr="008368C5">
        <w:t>osadach dennych przeprowadza się, wykonując badania osadów dennych w</w:t>
      </w:r>
      <w:r w:rsidR="006663D3" w:rsidRPr="008368C5">
        <w:t> </w:t>
      </w:r>
      <w:r w:rsidRPr="008368C5">
        <w:t>jednolitych częściach wód powierzchniowych, w</w:t>
      </w:r>
      <w:r w:rsidR="006663D3" w:rsidRPr="008368C5">
        <w:t> </w:t>
      </w:r>
      <w:r w:rsidRPr="008368C5">
        <w:t>których zlokalizowano reperowe punkty pomiarowo-kontrolne z</w:t>
      </w:r>
      <w:r w:rsidR="006663D3" w:rsidRPr="008368C5">
        <w:t> </w:t>
      </w:r>
      <w:r w:rsidRPr="008368C5">
        <w:t>częstotliwością nie mniejszą niż co 3 lata, co najmniej 2 razy w</w:t>
      </w:r>
      <w:r w:rsidR="006663D3" w:rsidRPr="008368C5">
        <w:t> </w:t>
      </w:r>
      <w:r w:rsidRPr="008368C5">
        <w:t>każdym okresie obowiązywania danego planu gospodarowania wodami na</w:t>
      </w:r>
      <w:r w:rsidR="006663D3" w:rsidRPr="008368C5">
        <w:t> </w:t>
      </w:r>
      <w:r w:rsidRPr="008368C5">
        <w:t>obszarze dorzecza.</w:t>
      </w:r>
    </w:p>
    <w:bookmarkEnd w:id="742"/>
    <w:p w14:paraId="7824F7E0" w14:textId="54864357" w:rsidR="00A75D6D" w:rsidRPr="008368C5" w:rsidRDefault="00A75D6D" w:rsidP="00A75D6D">
      <w:pPr>
        <w:suppressAutoHyphens/>
        <w:rPr>
          <w:rFonts w:asciiTheme="minorHAnsi" w:hAnsiTheme="minorHAnsi" w:cstheme="minorHAnsi"/>
        </w:rPr>
      </w:pPr>
      <w:r w:rsidRPr="008368C5">
        <w:rPr>
          <w:rFonts w:asciiTheme="minorHAnsi" w:hAnsiTheme="minorHAnsi" w:cstheme="minorHAnsi"/>
        </w:rPr>
        <w:t>Plan sieci i</w:t>
      </w:r>
      <w:r w:rsidR="006663D3" w:rsidRPr="008368C5">
        <w:rPr>
          <w:rFonts w:asciiTheme="minorHAnsi" w:hAnsiTheme="minorHAnsi" w:cstheme="minorHAnsi"/>
        </w:rPr>
        <w:t> </w:t>
      </w:r>
      <w:r w:rsidRPr="008368C5">
        <w:rPr>
          <w:rFonts w:asciiTheme="minorHAnsi" w:hAnsiTheme="minorHAnsi" w:cstheme="minorHAnsi"/>
        </w:rPr>
        <w:t>programu monitoringu na</w:t>
      </w:r>
      <w:r w:rsidR="006663D3" w:rsidRPr="008368C5">
        <w:rPr>
          <w:rFonts w:asciiTheme="minorHAnsi" w:hAnsiTheme="minorHAnsi" w:cstheme="minorHAnsi"/>
        </w:rPr>
        <w:t> </w:t>
      </w:r>
      <w:r w:rsidRPr="008368C5">
        <w:rPr>
          <w:rFonts w:asciiTheme="minorHAnsi" w:hAnsiTheme="minorHAnsi" w:cstheme="minorHAnsi"/>
        </w:rPr>
        <w:t xml:space="preserve">cykl planistyczny </w:t>
      </w:r>
      <w:proofErr w:type="spellStart"/>
      <w:r w:rsidRPr="008368C5">
        <w:rPr>
          <w:rFonts w:asciiTheme="minorHAnsi" w:hAnsiTheme="minorHAnsi" w:cstheme="minorHAnsi"/>
        </w:rPr>
        <w:t>IIaPGW</w:t>
      </w:r>
      <w:proofErr w:type="spellEnd"/>
      <w:r w:rsidRPr="008368C5">
        <w:rPr>
          <w:rFonts w:asciiTheme="minorHAnsi" w:hAnsiTheme="minorHAnsi" w:cstheme="minorHAnsi"/>
        </w:rPr>
        <w:t xml:space="preserve"> jest elementem Programu PMŚ realizowanego na</w:t>
      </w:r>
      <w:r w:rsidR="006663D3" w:rsidRPr="008368C5">
        <w:rPr>
          <w:rFonts w:asciiTheme="minorHAnsi" w:hAnsiTheme="minorHAnsi" w:cstheme="minorHAnsi"/>
        </w:rPr>
        <w:t> </w:t>
      </w:r>
      <w:r w:rsidRPr="008368C5">
        <w:rPr>
          <w:rFonts w:asciiTheme="minorHAnsi" w:hAnsiTheme="minorHAnsi" w:cstheme="minorHAnsi"/>
        </w:rPr>
        <w:t>podstawie założeń określonych w</w:t>
      </w:r>
      <w:r w:rsidR="006663D3" w:rsidRPr="008368C5">
        <w:rPr>
          <w:rFonts w:asciiTheme="minorHAnsi" w:hAnsiTheme="minorHAnsi" w:cstheme="minorHAnsi"/>
        </w:rPr>
        <w:t> </w:t>
      </w:r>
      <w:r w:rsidRPr="008368C5">
        <w:rPr>
          <w:rFonts w:asciiTheme="minorHAnsi" w:hAnsiTheme="minorHAnsi" w:cstheme="minorHAnsi"/>
        </w:rPr>
        <w:t>Strategicznym Programie Państwowego Monitoringu Środowiska na</w:t>
      </w:r>
      <w:r w:rsidR="006663D3" w:rsidRPr="008368C5">
        <w:rPr>
          <w:rFonts w:asciiTheme="minorHAnsi" w:hAnsiTheme="minorHAnsi" w:cstheme="minorHAnsi"/>
        </w:rPr>
        <w:t> </w:t>
      </w:r>
      <w:r w:rsidRPr="008368C5">
        <w:rPr>
          <w:rFonts w:asciiTheme="minorHAnsi" w:hAnsiTheme="minorHAnsi" w:cstheme="minorHAnsi"/>
        </w:rPr>
        <w:t xml:space="preserve">lata 2020-2025.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przypadku monitoringu chemicznego wód program odnosi się do konieczności zapewnienia poprawności danych determinujących odpowiednią jakość oznaczeń w</w:t>
      </w:r>
      <w:r w:rsidR="006663D3" w:rsidRPr="008368C5">
        <w:rPr>
          <w:rFonts w:asciiTheme="minorHAnsi" w:hAnsiTheme="minorHAnsi" w:cstheme="minorHAnsi"/>
        </w:rPr>
        <w:t> </w:t>
      </w:r>
      <w:r w:rsidRPr="008368C5">
        <w:rPr>
          <w:rFonts w:asciiTheme="minorHAnsi" w:hAnsiTheme="minorHAnsi" w:cstheme="minorHAnsi"/>
        </w:rPr>
        <w:t xml:space="preserve">monitoringu chemicznym, co osiągnięte będzie poprzez: </w:t>
      </w:r>
    </w:p>
    <w:p w14:paraId="3D463906" w14:textId="664680F6" w:rsidR="00A75D6D" w:rsidRPr="008368C5" w:rsidRDefault="00A75D6D" w:rsidP="00174123">
      <w:pPr>
        <w:pStyle w:val="Akapitzlist"/>
      </w:pPr>
      <w:r w:rsidRPr="008368C5">
        <w:t>stosowanie metod analizy w</w:t>
      </w:r>
      <w:r w:rsidR="006663D3" w:rsidRPr="008368C5">
        <w:t> </w:t>
      </w:r>
      <w:r w:rsidRPr="008368C5">
        <w:t>zakresie parametrów fizykochemicznych i</w:t>
      </w:r>
      <w:r w:rsidR="006663D3" w:rsidRPr="008368C5">
        <w:t> </w:t>
      </w:r>
      <w:r w:rsidRPr="008368C5">
        <w:t>chemicznych z</w:t>
      </w:r>
      <w:r w:rsidR="006663D3" w:rsidRPr="008368C5">
        <w:t> </w:t>
      </w:r>
      <w:r w:rsidRPr="008368C5">
        <w:t>przyjęciem minimalnych kryteriów w</w:t>
      </w:r>
      <w:r w:rsidR="006663D3" w:rsidRPr="008368C5">
        <w:t> </w:t>
      </w:r>
      <w:r w:rsidRPr="008368C5">
        <w:t>zakresie wyników dla niepewności rozszerzonej pomiaru równej lub mniejszej 50% (dla k=2 i</w:t>
      </w:r>
      <w:r w:rsidR="006663D3" w:rsidRPr="008368C5">
        <w:t> </w:t>
      </w:r>
      <w:r w:rsidRPr="008368C5">
        <w:t>prawdopodobieństwa 95%),</w:t>
      </w:r>
    </w:p>
    <w:p w14:paraId="4A065D57" w14:textId="77777777" w:rsidR="00A75D6D" w:rsidRPr="008368C5" w:rsidRDefault="00A75D6D" w:rsidP="00174123">
      <w:pPr>
        <w:pStyle w:val="Akapitzlist"/>
      </w:pPr>
      <w:r w:rsidRPr="008368C5">
        <w:t>zapewnienie, że granica oznaczalności nie przekracza wartości 30% odpowiednich norm jakości środowiska.</w:t>
      </w:r>
    </w:p>
    <w:p w14:paraId="0F2C90F9" w14:textId="49304B30" w:rsidR="00AC4716" w:rsidRPr="008368C5" w:rsidRDefault="00A75D6D" w:rsidP="00A75D6D">
      <w:r w:rsidRPr="008368C5">
        <w:rPr>
          <w:rFonts w:asciiTheme="minorHAnsi" w:hAnsiTheme="minorHAnsi" w:cstheme="minorHAnsi"/>
        </w:rPr>
        <w:t>Badania wykonywane w</w:t>
      </w:r>
      <w:r w:rsidR="006663D3" w:rsidRPr="008368C5">
        <w:rPr>
          <w:rFonts w:asciiTheme="minorHAnsi" w:hAnsiTheme="minorHAnsi" w:cstheme="minorHAnsi"/>
        </w:rPr>
        <w:t> </w:t>
      </w:r>
      <w:r w:rsidRPr="008368C5">
        <w:rPr>
          <w:rFonts w:asciiTheme="minorHAnsi" w:hAnsiTheme="minorHAnsi" w:cstheme="minorHAnsi"/>
        </w:rPr>
        <w:t>ramach monitoringu chemicznego wód powierzchniowych muszą uwzględniać wymagania zawarte w</w:t>
      </w:r>
      <w:r w:rsidR="006663D3" w:rsidRPr="008368C5">
        <w:rPr>
          <w:rFonts w:asciiTheme="minorHAnsi" w:hAnsiTheme="minorHAnsi" w:cstheme="minorHAnsi"/>
        </w:rPr>
        <w:t> </w:t>
      </w:r>
      <w:proofErr w:type="spellStart"/>
      <w:r w:rsidRPr="008368C5">
        <w:rPr>
          <w:rFonts w:asciiTheme="minorHAnsi" w:hAnsiTheme="minorHAnsi" w:cstheme="minorHAnsi"/>
        </w:rPr>
        <w:t>r.kl.jcwp</w:t>
      </w:r>
      <w:proofErr w:type="spellEnd"/>
      <w:r w:rsidRPr="008368C5">
        <w:rPr>
          <w:rFonts w:asciiTheme="minorHAnsi" w:hAnsiTheme="minorHAnsi" w:cstheme="minorHAnsi"/>
        </w:rPr>
        <w:t>, w</w:t>
      </w:r>
      <w:r w:rsidR="006663D3" w:rsidRPr="008368C5">
        <w:rPr>
          <w:rFonts w:asciiTheme="minorHAnsi" w:hAnsiTheme="minorHAnsi" w:cstheme="minorHAnsi"/>
        </w:rPr>
        <w:t> </w:t>
      </w:r>
      <w:r w:rsidRPr="008368C5">
        <w:rPr>
          <w:rFonts w:asciiTheme="minorHAnsi" w:hAnsiTheme="minorHAnsi" w:cstheme="minorHAnsi"/>
        </w:rPr>
        <w:t>szczególności w</w:t>
      </w:r>
      <w:r w:rsidR="006663D3" w:rsidRPr="008368C5">
        <w:rPr>
          <w:rFonts w:asciiTheme="minorHAnsi" w:hAnsiTheme="minorHAnsi" w:cstheme="minorHAnsi"/>
        </w:rPr>
        <w:t> </w:t>
      </w:r>
      <w:r w:rsidRPr="008368C5">
        <w:rPr>
          <w:rFonts w:asciiTheme="minorHAnsi" w:hAnsiTheme="minorHAnsi" w:cstheme="minorHAnsi"/>
        </w:rPr>
        <w:t>załączniku nr</w:t>
      </w:r>
      <w:r w:rsidR="0088618B" w:rsidRPr="008368C5">
        <w:rPr>
          <w:rFonts w:asciiTheme="minorHAnsi" w:hAnsiTheme="minorHAnsi" w:cstheme="minorHAnsi"/>
        </w:rPr>
        <w:t> </w:t>
      </w:r>
      <w:r w:rsidRPr="008368C5">
        <w:rPr>
          <w:rFonts w:asciiTheme="minorHAnsi" w:hAnsiTheme="minorHAnsi" w:cstheme="minorHAnsi"/>
        </w:rPr>
        <w:t>25 (do 31 grudnia 2021</w:t>
      </w:r>
      <w:r w:rsidR="006663D3" w:rsidRPr="008368C5">
        <w:rPr>
          <w:rFonts w:asciiTheme="minorHAnsi" w:hAnsiTheme="minorHAnsi" w:cstheme="minorHAnsi"/>
        </w:rPr>
        <w:t> </w:t>
      </w:r>
      <w:r w:rsidRPr="008368C5">
        <w:rPr>
          <w:rFonts w:asciiTheme="minorHAnsi" w:hAnsiTheme="minorHAnsi" w:cstheme="minorHAnsi"/>
        </w:rPr>
        <w:t>r.) i w</w:t>
      </w:r>
      <w:r w:rsidR="006663D3" w:rsidRPr="008368C5">
        <w:rPr>
          <w:rFonts w:asciiTheme="minorHAnsi" w:hAnsiTheme="minorHAnsi" w:cstheme="minorHAnsi"/>
        </w:rPr>
        <w:t> </w:t>
      </w:r>
      <w:r w:rsidRPr="008368C5">
        <w:rPr>
          <w:rFonts w:asciiTheme="minorHAnsi" w:hAnsiTheme="minorHAnsi" w:cstheme="minorHAnsi"/>
        </w:rPr>
        <w:t>załączniku nr</w:t>
      </w:r>
      <w:r w:rsidR="0088618B" w:rsidRPr="008368C5">
        <w:rPr>
          <w:rFonts w:asciiTheme="minorHAnsi" w:hAnsiTheme="minorHAnsi" w:cstheme="minorHAnsi"/>
        </w:rPr>
        <w:t> </w:t>
      </w:r>
      <w:r w:rsidRPr="008368C5">
        <w:rPr>
          <w:rFonts w:asciiTheme="minorHAnsi" w:hAnsiTheme="minorHAnsi" w:cstheme="minorHAnsi"/>
        </w:rPr>
        <w:t>11 (od 1 stycznia 2022</w:t>
      </w:r>
      <w:r w:rsidR="006663D3" w:rsidRPr="008368C5">
        <w:rPr>
          <w:rFonts w:asciiTheme="minorHAnsi" w:hAnsiTheme="minorHAnsi" w:cstheme="minorHAnsi"/>
        </w:rPr>
        <w:t> </w:t>
      </w:r>
      <w:r w:rsidRPr="008368C5">
        <w:rPr>
          <w:rFonts w:asciiTheme="minorHAnsi" w:hAnsiTheme="minorHAnsi" w:cstheme="minorHAnsi"/>
        </w:rPr>
        <w:t>r.), dotyczących wartości granicznych wskaźników jakości wód z</w:t>
      </w:r>
      <w:r w:rsidR="006663D3" w:rsidRPr="008368C5">
        <w:rPr>
          <w:rFonts w:asciiTheme="minorHAnsi" w:hAnsiTheme="minorHAnsi" w:cstheme="minorHAnsi"/>
        </w:rPr>
        <w:t> </w:t>
      </w:r>
      <w:r w:rsidRPr="008368C5">
        <w:rPr>
          <w:rFonts w:asciiTheme="minorHAnsi" w:hAnsiTheme="minorHAnsi" w:cstheme="minorHAnsi"/>
        </w:rPr>
        <w:t>grupy substancji szczególnie szkodliwych dla środowiska wodnego oraz załączniku nr</w:t>
      </w:r>
      <w:r w:rsidR="0088618B" w:rsidRPr="008368C5">
        <w:rPr>
          <w:rFonts w:asciiTheme="minorHAnsi" w:hAnsiTheme="minorHAnsi" w:cstheme="minorHAnsi"/>
        </w:rPr>
        <w:t> </w:t>
      </w:r>
      <w:r w:rsidRPr="008368C5">
        <w:rPr>
          <w:rFonts w:asciiTheme="minorHAnsi" w:hAnsiTheme="minorHAnsi" w:cstheme="minorHAnsi"/>
        </w:rPr>
        <w:t>14 dotyczącym środowiskowych norm jakości dla substancji priorytetowych oraz dla innych zanieczyszczeń.</w:t>
      </w:r>
    </w:p>
    <w:p w14:paraId="04319F46" w14:textId="3AAEB7DA" w:rsidR="00332A4E" w:rsidRPr="008368C5" w:rsidRDefault="00A75D6D" w:rsidP="00C96EC9">
      <w:pPr>
        <w:pStyle w:val="Nagwek1"/>
      </w:pPr>
      <w:r w:rsidRPr="008368C5">
        <w:br w:type="column"/>
      </w:r>
      <w:bookmarkStart w:id="743" w:name="_Toc66305738"/>
      <w:bookmarkStart w:id="744" w:name="_Toc68709475"/>
      <w:r w:rsidR="00332A4E" w:rsidRPr="008368C5">
        <w:lastRenderedPageBreak/>
        <w:t>Wykaz inwestycji</w:t>
      </w:r>
      <w:r w:rsidR="00A40805" w:rsidRPr="008368C5">
        <w:t xml:space="preserve"> i</w:t>
      </w:r>
      <w:r w:rsidR="006663D3" w:rsidRPr="008368C5">
        <w:t> </w:t>
      </w:r>
      <w:r w:rsidR="00A40805" w:rsidRPr="008368C5">
        <w:t>działań</w:t>
      </w:r>
      <w:bookmarkEnd w:id="743"/>
      <w:r w:rsidR="00D74E05" w:rsidRPr="008368C5">
        <w:t>, które mogą spowodować nieosiągnięcie dobrego stanu wód lub pogorszenie dobrego stanu wód</w:t>
      </w:r>
      <w:bookmarkEnd w:id="744"/>
    </w:p>
    <w:p w14:paraId="2F1E48C3" w14:textId="62B7161B" w:rsidR="009238F9" w:rsidRPr="008368C5" w:rsidRDefault="009238F9" w:rsidP="009238F9">
      <w:pPr>
        <w:rPr>
          <w:rFonts w:cs="Calibri"/>
          <w:i/>
          <w:iCs/>
          <w:color w:val="000000" w:themeColor="text1"/>
        </w:rPr>
      </w:pPr>
      <w:r w:rsidRPr="008368C5">
        <w:rPr>
          <w:rFonts w:cs="Calibri"/>
          <w:color w:val="000000" w:themeColor="text1"/>
        </w:rPr>
        <w:t>Ramowa Dyrektywa Wodna w</w:t>
      </w:r>
      <w:r w:rsidR="006663D3" w:rsidRPr="008368C5">
        <w:rPr>
          <w:rFonts w:cs="Calibri"/>
          <w:color w:val="000000" w:themeColor="text1"/>
        </w:rPr>
        <w:t> </w:t>
      </w:r>
      <w:r w:rsidRPr="008368C5">
        <w:rPr>
          <w:rFonts w:cs="Calibri"/>
          <w:color w:val="000000" w:themeColor="text1"/>
        </w:rPr>
        <w:t>art. 4 ust. 7 mówi, że państwa członkowskie nie naruszają RDW, gdy:</w:t>
      </w:r>
    </w:p>
    <w:p w14:paraId="37DA3C8E" w14:textId="23C8002E" w:rsidR="009238F9" w:rsidRPr="008368C5" w:rsidRDefault="007B4F65" w:rsidP="00551362">
      <w:pPr>
        <w:pStyle w:val="ITALIC"/>
        <w:numPr>
          <w:ilvl w:val="0"/>
          <w:numId w:val="112"/>
        </w:numPr>
        <w:rPr>
          <w:i w:val="0"/>
          <w:iCs w:val="0"/>
        </w:rPr>
      </w:pPr>
      <w:r w:rsidRPr="008368C5">
        <w:t xml:space="preserve">  </w:t>
      </w:r>
      <w:r w:rsidR="009238F9" w:rsidRPr="008368C5">
        <w:t>nieosiągnięcie dobrego stanu wód podziemnych, dobrego stanu ekologicznego lub, gdzie stosowne, dobrego potencjału ekologicznego lub n</w:t>
      </w:r>
      <w:r w:rsidR="009238F9" w:rsidRPr="008368C5">
        <w:rPr>
          <w:i w:val="0"/>
          <w:iCs w:val="0"/>
        </w:rPr>
        <w:t>iezapobieganie pogarszaniu się stanu części wód powierzchniowych czy podziemnych jest wynikiem nowych zmian w</w:t>
      </w:r>
      <w:r w:rsidR="006663D3" w:rsidRPr="008368C5">
        <w:rPr>
          <w:i w:val="0"/>
          <w:iCs w:val="0"/>
        </w:rPr>
        <w:t> </w:t>
      </w:r>
      <w:r w:rsidR="009238F9" w:rsidRPr="008368C5">
        <w:rPr>
          <w:i w:val="0"/>
          <w:iCs w:val="0"/>
        </w:rPr>
        <w:t>charakterystyce fizycznej części wód powierzchniowych lub zmian poziomu części wód podziemnych, lub</w:t>
      </w:r>
    </w:p>
    <w:p w14:paraId="4A51D3A6" w14:textId="304995D4" w:rsidR="009238F9" w:rsidRPr="008368C5" w:rsidRDefault="007B4F65" w:rsidP="00551362">
      <w:pPr>
        <w:pStyle w:val="ITALIC"/>
        <w:numPr>
          <w:ilvl w:val="0"/>
          <w:numId w:val="112"/>
        </w:numPr>
        <w:rPr>
          <w:i w:val="0"/>
          <w:iCs w:val="0"/>
        </w:rPr>
      </w:pPr>
      <w:r w:rsidRPr="008368C5">
        <w:t xml:space="preserve">  </w:t>
      </w:r>
      <w:r w:rsidR="009238F9" w:rsidRPr="008368C5">
        <w:t>niezapobieganie pogorszeniu się ze stanu bardz</w:t>
      </w:r>
      <w:r w:rsidR="009238F9" w:rsidRPr="008368C5">
        <w:rPr>
          <w:i w:val="0"/>
          <w:iCs w:val="0"/>
        </w:rPr>
        <w:t xml:space="preserve">o dobrego do dobrego danej części wód powierzchniowych jest wynikiem nowych zrównoważonych form działalności gospodarczej człowieka </w:t>
      </w:r>
    </w:p>
    <w:p w14:paraId="40316CC2" w14:textId="77777777" w:rsidR="009238F9" w:rsidRPr="008368C5" w:rsidRDefault="009238F9" w:rsidP="00810768">
      <w:pPr>
        <w:pStyle w:val="ITALIC"/>
        <w:rPr>
          <w:i w:val="0"/>
          <w:iCs w:val="0"/>
        </w:rPr>
      </w:pPr>
      <w:r w:rsidRPr="008368C5">
        <w:t>i spełnione są wszystkie następujące warunki:</w:t>
      </w:r>
    </w:p>
    <w:p w14:paraId="43262611" w14:textId="020B4152" w:rsidR="009238F9" w:rsidRPr="008368C5" w:rsidRDefault="007B4F65" w:rsidP="00551362">
      <w:pPr>
        <w:pStyle w:val="ITALIC"/>
        <w:numPr>
          <w:ilvl w:val="0"/>
          <w:numId w:val="113"/>
        </w:numPr>
        <w:rPr>
          <w:i w:val="0"/>
          <w:iCs w:val="0"/>
        </w:rPr>
      </w:pPr>
      <w:r w:rsidRPr="008368C5">
        <w:t xml:space="preserve"> </w:t>
      </w:r>
      <w:r w:rsidR="0055291A" w:rsidRPr="008368C5">
        <w:t xml:space="preserve"> </w:t>
      </w:r>
      <w:r w:rsidR="009238F9" w:rsidRPr="008368C5">
        <w:t>zostały podjęte wszystkie praktyczne kroki, aby ograniczyć niekorzystny wpływ</w:t>
      </w:r>
      <w:r w:rsidR="009238F9" w:rsidRPr="008368C5">
        <w:rPr>
          <w:i w:val="0"/>
          <w:iCs w:val="0"/>
        </w:rPr>
        <w:t xml:space="preserve"> na</w:t>
      </w:r>
      <w:r w:rsidR="006663D3" w:rsidRPr="008368C5">
        <w:rPr>
          <w:i w:val="0"/>
          <w:iCs w:val="0"/>
        </w:rPr>
        <w:t> </w:t>
      </w:r>
      <w:r w:rsidR="009238F9" w:rsidRPr="008368C5">
        <w:rPr>
          <w:i w:val="0"/>
          <w:iCs w:val="0"/>
        </w:rPr>
        <w:t>stan części wód;</w:t>
      </w:r>
    </w:p>
    <w:p w14:paraId="298F40FB" w14:textId="0A0D7186" w:rsidR="009238F9" w:rsidRPr="008368C5" w:rsidRDefault="007B4F65" w:rsidP="00551362">
      <w:pPr>
        <w:pStyle w:val="ITALIC"/>
        <w:numPr>
          <w:ilvl w:val="0"/>
          <w:numId w:val="113"/>
        </w:numPr>
        <w:rPr>
          <w:i w:val="0"/>
          <w:iCs w:val="0"/>
        </w:rPr>
      </w:pPr>
      <w:r w:rsidRPr="008368C5">
        <w:t xml:space="preserve">  </w:t>
      </w:r>
      <w:r w:rsidR="009238F9" w:rsidRPr="008368C5">
        <w:t xml:space="preserve">przyczyny tych modyfikacji lub </w:t>
      </w:r>
      <w:r w:rsidR="009238F9" w:rsidRPr="008368C5">
        <w:rPr>
          <w:i w:val="0"/>
          <w:iCs w:val="0"/>
        </w:rPr>
        <w:t>zmian są szczegółowo określone i</w:t>
      </w:r>
      <w:r w:rsidR="006663D3" w:rsidRPr="008368C5">
        <w:rPr>
          <w:i w:val="0"/>
          <w:iCs w:val="0"/>
        </w:rPr>
        <w:t> </w:t>
      </w:r>
      <w:r w:rsidR="009238F9" w:rsidRPr="008368C5">
        <w:rPr>
          <w:i w:val="0"/>
          <w:iCs w:val="0"/>
        </w:rPr>
        <w:t>wyjaśnione w</w:t>
      </w:r>
      <w:r w:rsidR="006663D3" w:rsidRPr="008368C5">
        <w:rPr>
          <w:i w:val="0"/>
          <w:iCs w:val="0"/>
        </w:rPr>
        <w:t> </w:t>
      </w:r>
      <w:r w:rsidR="009238F9" w:rsidRPr="008368C5">
        <w:rPr>
          <w:i w:val="0"/>
          <w:iCs w:val="0"/>
        </w:rPr>
        <w:t>planie gospodarowania wodami na</w:t>
      </w:r>
      <w:r w:rsidR="006663D3" w:rsidRPr="008368C5">
        <w:rPr>
          <w:i w:val="0"/>
          <w:iCs w:val="0"/>
        </w:rPr>
        <w:t> </w:t>
      </w:r>
      <w:r w:rsidR="009238F9" w:rsidRPr="008368C5">
        <w:rPr>
          <w:i w:val="0"/>
          <w:iCs w:val="0"/>
        </w:rPr>
        <w:t>obszarze dorzecza wymaganym na</w:t>
      </w:r>
      <w:r w:rsidR="006663D3" w:rsidRPr="008368C5">
        <w:rPr>
          <w:i w:val="0"/>
          <w:iCs w:val="0"/>
        </w:rPr>
        <w:t> </w:t>
      </w:r>
      <w:r w:rsidR="009238F9" w:rsidRPr="008368C5">
        <w:rPr>
          <w:i w:val="0"/>
          <w:iCs w:val="0"/>
        </w:rPr>
        <w:t>mocy art. 13, a cele podlegają ocenie co sześć lat;</w:t>
      </w:r>
    </w:p>
    <w:p w14:paraId="77BC98C0" w14:textId="278883BA" w:rsidR="009238F9" w:rsidRPr="008368C5" w:rsidRDefault="007B4F65" w:rsidP="00551362">
      <w:pPr>
        <w:pStyle w:val="ITALIC"/>
        <w:numPr>
          <w:ilvl w:val="0"/>
          <w:numId w:val="113"/>
        </w:numPr>
        <w:rPr>
          <w:i w:val="0"/>
          <w:iCs w:val="0"/>
        </w:rPr>
      </w:pPr>
      <w:r w:rsidRPr="008368C5">
        <w:t xml:space="preserve">  </w:t>
      </w:r>
      <w:r w:rsidR="009238F9" w:rsidRPr="008368C5">
        <w:t>przyczyny tych modyfikacji lub zmian stanow</w:t>
      </w:r>
      <w:r w:rsidR="009238F9" w:rsidRPr="008368C5">
        <w:rPr>
          <w:i w:val="0"/>
          <w:iCs w:val="0"/>
        </w:rPr>
        <w:t>ią nadrzędny interes społeczny i/lub korzyści dla środowiska i</w:t>
      </w:r>
      <w:r w:rsidR="006663D3" w:rsidRPr="008368C5">
        <w:rPr>
          <w:i w:val="0"/>
          <w:iCs w:val="0"/>
        </w:rPr>
        <w:t> </w:t>
      </w:r>
      <w:r w:rsidR="009238F9" w:rsidRPr="008368C5">
        <w:rPr>
          <w:i w:val="0"/>
          <w:iCs w:val="0"/>
        </w:rPr>
        <w:t>dla społeczeństwa płynące z</w:t>
      </w:r>
      <w:r w:rsidR="006663D3" w:rsidRPr="008368C5">
        <w:rPr>
          <w:i w:val="0"/>
          <w:iCs w:val="0"/>
        </w:rPr>
        <w:t> </w:t>
      </w:r>
      <w:r w:rsidR="009238F9" w:rsidRPr="008368C5">
        <w:rPr>
          <w:i w:val="0"/>
          <w:iCs w:val="0"/>
        </w:rPr>
        <w:t>osiągnięcia celów wymienionych w</w:t>
      </w:r>
      <w:r w:rsidR="006663D3" w:rsidRPr="008368C5">
        <w:rPr>
          <w:i w:val="0"/>
          <w:iCs w:val="0"/>
        </w:rPr>
        <w:t> </w:t>
      </w:r>
      <w:r w:rsidR="009238F9" w:rsidRPr="008368C5">
        <w:rPr>
          <w:i w:val="0"/>
          <w:iCs w:val="0"/>
        </w:rPr>
        <w:t>ust. 1 są przeważone przez wpływ korzyści wynikających z</w:t>
      </w:r>
      <w:r w:rsidR="006663D3" w:rsidRPr="008368C5">
        <w:rPr>
          <w:i w:val="0"/>
          <w:iCs w:val="0"/>
        </w:rPr>
        <w:t> </w:t>
      </w:r>
      <w:r w:rsidR="009238F9" w:rsidRPr="008368C5">
        <w:rPr>
          <w:i w:val="0"/>
          <w:iCs w:val="0"/>
        </w:rPr>
        <w:t>nowych modyfikacji czy zmian na</w:t>
      </w:r>
      <w:r w:rsidR="006663D3" w:rsidRPr="008368C5">
        <w:rPr>
          <w:i w:val="0"/>
          <w:iCs w:val="0"/>
        </w:rPr>
        <w:t> </w:t>
      </w:r>
      <w:r w:rsidR="009238F9" w:rsidRPr="008368C5">
        <w:rPr>
          <w:i w:val="0"/>
          <w:iCs w:val="0"/>
        </w:rPr>
        <w:t>ludzkie zdrowie, utrzymanie ludzkiego bezpieczeństwa lub zrównoważony rozwój; oraz</w:t>
      </w:r>
    </w:p>
    <w:p w14:paraId="193CE71A" w14:textId="3D1A925A" w:rsidR="009238F9" w:rsidRPr="008368C5" w:rsidRDefault="007B4F65" w:rsidP="00551362">
      <w:pPr>
        <w:pStyle w:val="ITALIC"/>
        <w:numPr>
          <w:ilvl w:val="0"/>
          <w:numId w:val="113"/>
        </w:numPr>
        <w:rPr>
          <w:i w:val="0"/>
          <w:iCs w:val="0"/>
        </w:rPr>
      </w:pPr>
      <w:r w:rsidRPr="008368C5">
        <w:t xml:space="preserve">  </w:t>
      </w:r>
      <w:r w:rsidR="009238F9" w:rsidRPr="008368C5">
        <w:t>korzystne cele, którym służą te modyfikacje lub zmiany części wód, nie mogą, z</w:t>
      </w:r>
      <w:r w:rsidR="006663D3" w:rsidRPr="008368C5">
        <w:rPr>
          <w:i w:val="0"/>
          <w:iCs w:val="0"/>
        </w:rPr>
        <w:t> </w:t>
      </w:r>
      <w:r w:rsidR="009238F9" w:rsidRPr="008368C5">
        <w:rPr>
          <w:i w:val="0"/>
          <w:iCs w:val="0"/>
        </w:rPr>
        <w:t>przyczyn możliwości technicznych czy nieproporcjonalnych kosztów, być osiągnięte innymi środkami, stanowiącymi znacznie korzystniejszą opcję środowiskową.</w:t>
      </w:r>
    </w:p>
    <w:p w14:paraId="507A92E8" w14:textId="77777777" w:rsidR="009238F9" w:rsidRPr="008368C5" w:rsidRDefault="009238F9" w:rsidP="009238F9">
      <w:r w:rsidRPr="008368C5">
        <w:t xml:space="preserve">Krajowym odpowiednikiem ww. przepisu jest art. 66-68 ustawy </w:t>
      </w:r>
      <w:proofErr w:type="spellStart"/>
      <w:r w:rsidRPr="008368C5">
        <w:t>pr.w</w:t>
      </w:r>
      <w:proofErr w:type="spellEnd"/>
      <w:r w:rsidRPr="008368C5">
        <w:t>.</w:t>
      </w:r>
    </w:p>
    <w:p w14:paraId="0962AC8B" w14:textId="7F7EE9A0" w:rsidR="009238F9" w:rsidRPr="008368C5" w:rsidRDefault="009238F9" w:rsidP="009238F9">
      <w:pPr>
        <w:rPr>
          <w:rFonts w:cs="Calibri"/>
          <w:color w:val="000000" w:themeColor="text1"/>
        </w:rPr>
      </w:pPr>
      <w:r w:rsidRPr="008368C5">
        <w:rPr>
          <w:rFonts w:cs="Calibri"/>
          <w:color w:val="000000" w:themeColor="text1"/>
        </w:rPr>
        <w:t>W odniesieniu do warunku określonego w</w:t>
      </w:r>
      <w:r w:rsidR="006663D3" w:rsidRPr="008368C5">
        <w:rPr>
          <w:rFonts w:cs="Calibri"/>
          <w:color w:val="000000" w:themeColor="text1"/>
        </w:rPr>
        <w:t> </w:t>
      </w:r>
      <w:r w:rsidRPr="008368C5">
        <w:rPr>
          <w:rFonts w:cs="Calibri"/>
          <w:color w:val="000000" w:themeColor="text1"/>
        </w:rPr>
        <w:t xml:space="preserve">art. 4 ust. 7 lit. b RDW dokument pn. </w:t>
      </w:r>
      <w:bookmarkStart w:id="745" w:name="_Hlk61778132"/>
      <w:proofErr w:type="spellStart"/>
      <w:r w:rsidRPr="008368C5">
        <w:rPr>
          <w:rFonts w:cs="Calibri"/>
          <w:i/>
          <w:iCs/>
          <w:color w:val="000000" w:themeColor="text1"/>
        </w:rPr>
        <w:t>Guidance</w:t>
      </w:r>
      <w:proofErr w:type="spellEnd"/>
      <w:r w:rsidRPr="008368C5">
        <w:rPr>
          <w:rFonts w:cs="Calibri"/>
          <w:i/>
          <w:iCs/>
          <w:color w:val="000000" w:themeColor="text1"/>
        </w:rPr>
        <w:t xml:space="preserve"> </w:t>
      </w:r>
      <w:proofErr w:type="spellStart"/>
      <w:r w:rsidRPr="008368C5">
        <w:rPr>
          <w:rFonts w:cs="Calibri"/>
          <w:i/>
          <w:iCs/>
          <w:color w:val="000000" w:themeColor="text1"/>
        </w:rPr>
        <w:t>Document</w:t>
      </w:r>
      <w:proofErr w:type="spellEnd"/>
      <w:r w:rsidRPr="008368C5">
        <w:rPr>
          <w:rFonts w:cs="Calibri"/>
          <w:i/>
          <w:iCs/>
          <w:color w:val="000000" w:themeColor="text1"/>
        </w:rPr>
        <w:t xml:space="preserve"> No. 20. </w:t>
      </w:r>
      <w:proofErr w:type="spellStart"/>
      <w:r w:rsidRPr="008368C5">
        <w:rPr>
          <w:rFonts w:cs="Calibri"/>
          <w:i/>
          <w:iCs/>
          <w:color w:val="000000" w:themeColor="text1"/>
        </w:rPr>
        <w:t>Guidance</w:t>
      </w:r>
      <w:proofErr w:type="spellEnd"/>
      <w:r w:rsidRPr="008368C5">
        <w:rPr>
          <w:rFonts w:cs="Calibri"/>
          <w:i/>
          <w:iCs/>
          <w:color w:val="000000" w:themeColor="text1"/>
        </w:rPr>
        <w:t xml:space="preserve"> </w:t>
      </w:r>
      <w:proofErr w:type="spellStart"/>
      <w:r w:rsidRPr="008368C5">
        <w:rPr>
          <w:rFonts w:cs="Calibri"/>
          <w:i/>
          <w:iCs/>
          <w:color w:val="000000" w:themeColor="text1"/>
        </w:rPr>
        <w:t>Document</w:t>
      </w:r>
      <w:proofErr w:type="spellEnd"/>
      <w:r w:rsidRPr="008368C5">
        <w:rPr>
          <w:rFonts w:cs="Calibri"/>
          <w:i/>
          <w:iCs/>
          <w:color w:val="000000" w:themeColor="text1"/>
        </w:rPr>
        <w:t xml:space="preserve"> on </w:t>
      </w:r>
      <w:proofErr w:type="spellStart"/>
      <w:r w:rsidRPr="008368C5">
        <w:rPr>
          <w:rFonts w:cs="Calibri"/>
          <w:i/>
          <w:iCs/>
          <w:color w:val="000000" w:themeColor="text1"/>
        </w:rPr>
        <w:t>Exemptions</w:t>
      </w:r>
      <w:proofErr w:type="spellEnd"/>
      <w:r w:rsidRPr="008368C5">
        <w:rPr>
          <w:rFonts w:cs="Calibri"/>
          <w:i/>
          <w:iCs/>
          <w:color w:val="000000" w:themeColor="text1"/>
        </w:rPr>
        <w:t xml:space="preserve"> to the </w:t>
      </w:r>
      <w:proofErr w:type="spellStart"/>
      <w:r w:rsidRPr="008368C5">
        <w:rPr>
          <w:rFonts w:cs="Calibri"/>
          <w:i/>
          <w:iCs/>
          <w:color w:val="000000" w:themeColor="text1"/>
        </w:rPr>
        <w:t>Environmental</w:t>
      </w:r>
      <w:proofErr w:type="spellEnd"/>
      <w:r w:rsidRPr="008368C5">
        <w:rPr>
          <w:rFonts w:cs="Calibri"/>
          <w:i/>
          <w:iCs/>
          <w:color w:val="000000" w:themeColor="text1"/>
        </w:rPr>
        <w:t xml:space="preserve"> </w:t>
      </w:r>
      <w:proofErr w:type="spellStart"/>
      <w:r w:rsidRPr="008368C5">
        <w:rPr>
          <w:rFonts w:cs="Calibri"/>
          <w:i/>
          <w:iCs/>
          <w:color w:val="000000" w:themeColor="text1"/>
        </w:rPr>
        <w:t>Objectives</w:t>
      </w:r>
      <w:bookmarkEnd w:id="745"/>
      <w:proofErr w:type="spellEnd"/>
      <w:r w:rsidRPr="008368C5">
        <w:rPr>
          <w:rStyle w:val="Odwoanieprzypisudolnego"/>
          <w:color w:val="000000" w:themeColor="text1"/>
        </w:rPr>
        <w:footnoteReference w:id="54"/>
      </w:r>
      <w:r w:rsidRPr="008368C5">
        <w:rPr>
          <w:rFonts w:cs="Calibri"/>
          <w:color w:val="000000" w:themeColor="text1"/>
        </w:rPr>
        <w:t xml:space="preserve"> (</w:t>
      </w:r>
      <w:r w:rsidRPr="008368C5">
        <w:rPr>
          <w:rFonts w:cs="Calibri"/>
          <w:i/>
          <w:iCs/>
          <w:color w:val="000000" w:themeColor="text1"/>
        </w:rPr>
        <w:t>Wytyczne CIS nr</w:t>
      </w:r>
      <w:r w:rsidR="0088618B" w:rsidRPr="008368C5">
        <w:rPr>
          <w:rFonts w:cs="Calibri"/>
          <w:i/>
          <w:iCs/>
          <w:color w:val="000000" w:themeColor="text1"/>
        </w:rPr>
        <w:t> </w:t>
      </w:r>
      <w:r w:rsidRPr="008368C5">
        <w:rPr>
          <w:rFonts w:cs="Calibri"/>
          <w:i/>
          <w:iCs/>
          <w:color w:val="000000" w:themeColor="text1"/>
        </w:rPr>
        <w:t xml:space="preserve">20 dotyczące </w:t>
      </w:r>
      <w:proofErr w:type="spellStart"/>
      <w:r w:rsidRPr="008368C5">
        <w:rPr>
          <w:rFonts w:cs="Calibri"/>
          <w:i/>
          <w:iCs/>
          <w:color w:val="000000" w:themeColor="text1"/>
        </w:rPr>
        <w:t>wyłączeń</w:t>
      </w:r>
      <w:proofErr w:type="spellEnd"/>
      <w:r w:rsidRPr="008368C5">
        <w:rPr>
          <w:rFonts w:cs="Calibri"/>
          <w:i/>
          <w:iCs/>
          <w:color w:val="000000" w:themeColor="text1"/>
        </w:rPr>
        <w:t xml:space="preserve"> z</w:t>
      </w:r>
      <w:r w:rsidR="006663D3" w:rsidRPr="008368C5">
        <w:rPr>
          <w:rFonts w:cs="Calibri"/>
          <w:i/>
          <w:iCs/>
          <w:color w:val="000000" w:themeColor="text1"/>
        </w:rPr>
        <w:t> </w:t>
      </w:r>
      <w:r w:rsidRPr="008368C5">
        <w:rPr>
          <w:rFonts w:cs="Calibri"/>
          <w:i/>
          <w:iCs/>
          <w:color w:val="000000" w:themeColor="text1"/>
        </w:rPr>
        <w:t>realizacji celów środowiskowych</w:t>
      </w:r>
      <w:r w:rsidRPr="008368C5">
        <w:rPr>
          <w:rFonts w:cs="Calibri"/>
          <w:color w:val="000000" w:themeColor="text1"/>
        </w:rPr>
        <w:t xml:space="preserve">) wskazuje, że przedstawienie informacji </w:t>
      </w:r>
      <w:r w:rsidRPr="008368C5">
        <w:rPr>
          <w:rFonts w:cs="Calibri"/>
          <w:color w:val="000000" w:themeColor="text1"/>
        </w:rPr>
        <w:br/>
        <w:t>w planie gospodarowania wodami ma charakter sprawozdawczy.</w:t>
      </w:r>
    </w:p>
    <w:p w14:paraId="2982174E" w14:textId="2112D9FF" w:rsidR="009238F9" w:rsidRPr="008368C5" w:rsidRDefault="009238F9" w:rsidP="009238F9">
      <w:pPr>
        <w:rPr>
          <w:rFonts w:cs="Calibri"/>
          <w:color w:val="000000" w:themeColor="text1"/>
        </w:rPr>
      </w:pPr>
      <w:r w:rsidRPr="008368C5">
        <w:rPr>
          <w:rFonts w:cs="Calibri"/>
          <w:color w:val="000000" w:themeColor="text1"/>
        </w:rPr>
        <w:t>W polskim systemie prawnym przyjęto, że analiza zgodności planowanego działania, inwestycji lub przedsięwzięcia z</w:t>
      </w:r>
      <w:r w:rsidR="006663D3" w:rsidRPr="008368C5">
        <w:rPr>
          <w:rFonts w:cs="Calibri"/>
          <w:color w:val="000000" w:themeColor="text1"/>
        </w:rPr>
        <w:t> </w:t>
      </w:r>
      <w:r w:rsidRPr="008368C5">
        <w:rPr>
          <w:rFonts w:cs="Calibri"/>
          <w:color w:val="000000" w:themeColor="text1"/>
        </w:rPr>
        <w:t xml:space="preserve">celami środowiskowymi </w:t>
      </w:r>
      <w:proofErr w:type="spellStart"/>
      <w:r w:rsidRPr="008368C5">
        <w:rPr>
          <w:rFonts w:cs="Calibri"/>
          <w:color w:val="000000" w:themeColor="text1"/>
        </w:rPr>
        <w:t>jcw</w:t>
      </w:r>
      <w:proofErr w:type="spellEnd"/>
      <w:r w:rsidRPr="008368C5">
        <w:rPr>
          <w:rFonts w:cs="Calibri"/>
          <w:color w:val="000000" w:themeColor="text1"/>
        </w:rPr>
        <w:t xml:space="preserve"> jest:</w:t>
      </w:r>
    </w:p>
    <w:p w14:paraId="7EC4D7C2" w14:textId="642213D0" w:rsidR="009238F9" w:rsidRPr="008368C5" w:rsidRDefault="009238F9" w:rsidP="00551362">
      <w:pPr>
        <w:pStyle w:val="Numerowanie"/>
        <w:numPr>
          <w:ilvl w:val="0"/>
          <w:numId w:val="50"/>
        </w:numPr>
        <w:rPr>
          <w:color w:val="000000" w:themeColor="text1"/>
        </w:rPr>
      </w:pPr>
      <w:r w:rsidRPr="008368C5">
        <w:t>elementem postępowań administracyjnych w</w:t>
      </w:r>
      <w:r w:rsidR="006663D3" w:rsidRPr="008368C5">
        <w:t> </w:t>
      </w:r>
      <w:r w:rsidRPr="008368C5">
        <w:t xml:space="preserve">sprawie ocen wodnoprawnych (art. 429 ustawy </w:t>
      </w:r>
      <w:proofErr w:type="spellStart"/>
      <w:r w:rsidRPr="008368C5">
        <w:t>pr.w</w:t>
      </w:r>
      <w:proofErr w:type="spellEnd"/>
      <w:r w:rsidRPr="008368C5">
        <w:t xml:space="preserve">.), pozwoleń wodnoprawnych (art. 396 ust. 1 ustawy </w:t>
      </w:r>
      <w:proofErr w:type="spellStart"/>
      <w:r w:rsidRPr="008368C5">
        <w:t>pr.w</w:t>
      </w:r>
      <w:proofErr w:type="spellEnd"/>
      <w:r w:rsidRPr="008368C5">
        <w:t>.), decyzji o</w:t>
      </w:r>
      <w:r w:rsidR="00FF334A" w:rsidRPr="008368C5">
        <w:t> </w:t>
      </w:r>
      <w:r w:rsidRPr="008368C5">
        <w:t xml:space="preserve">środowiskowych </w:t>
      </w:r>
      <w:r w:rsidRPr="008368C5">
        <w:lastRenderedPageBreak/>
        <w:t xml:space="preserve">uwarunkowaniach (art. 81 ust. 3 </w:t>
      </w:r>
      <w:proofErr w:type="spellStart"/>
      <w:r w:rsidRPr="008368C5">
        <w:t>u.i.o.ś</w:t>
      </w:r>
      <w:proofErr w:type="spellEnd"/>
      <w:r w:rsidRPr="008368C5">
        <w:t>.) oraz decyzji wykonawczych (pozwolenie na</w:t>
      </w:r>
      <w:r w:rsidR="006663D3" w:rsidRPr="008368C5">
        <w:t> </w:t>
      </w:r>
      <w:r w:rsidRPr="008368C5">
        <w:t>budowę, zezwolenie na</w:t>
      </w:r>
      <w:r w:rsidR="006663D3" w:rsidRPr="008368C5">
        <w:t> </w:t>
      </w:r>
      <w:r w:rsidRPr="008368C5">
        <w:t>realizację inwestycji drogowej itp.) w</w:t>
      </w:r>
      <w:r w:rsidR="006663D3" w:rsidRPr="008368C5">
        <w:t> </w:t>
      </w:r>
      <w:r w:rsidRPr="008368C5">
        <w:t>przypadku przeprowadzania ponownej oceny oddziaływania na</w:t>
      </w:r>
      <w:r w:rsidR="006663D3" w:rsidRPr="008368C5">
        <w:t> </w:t>
      </w:r>
      <w:r w:rsidRPr="008368C5">
        <w:t xml:space="preserve">środowisko (art. 90 ust. 2 pkt 2 </w:t>
      </w:r>
      <w:proofErr w:type="spellStart"/>
      <w:r w:rsidRPr="008368C5">
        <w:t>u.i.o.ś</w:t>
      </w:r>
      <w:proofErr w:type="spellEnd"/>
      <w:r w:rsidRPr="008368C5">
        <w:t>.);</w:t>
      </w:r>
    </w:p>
    <w:p w14:paraId="6096382B" w14:textId="77777777" w:rsidR="009238F9" w:rsidRPr="008368C5" w:rsidRDefault="009238F9" w:rsidP="00551362">
      <w:pPr>
        <w:pStyle w:val="Numerowanie"/>
        <w:numPr>
          <w:ilvl w:val="0"/>
          <w:numId w:val="50"/>
        </w:numPr>
        <w:rPr>
          <w:color w:val="000000" w:themeColor="text1"/>
        </w:rPr>
      </w:pPr>
      <w:r w:rsidRPr="008368C5">
        <w:t xml:space="preserve">przedmiotem analizy przy rozpatrywaniu zgłoszeń wodnoprawnych (art. 423 ust. 5 pkt 3 ustawy </w:t>
      </w:r>
      <w:proofErr w:type="spellStart"/>
      <w:r w:rsidRPr="008368C5">
        <w:t>pr.w</w:t>
      </w:r>
      <w:proofErr w:type="spellEnd"/>
      <w:r w:rsidRPr="008368C5">
        <w:t>.);</w:t>
      </w:r>
    </w:p>
    <w:p w14:paraId="7DF5ABD9" w14:textId="77777777" w:rsidR="009238F9" w:rsidRPr="008368C5" w:rsidRDefault="009238F9" w:rsidP="00551362">
      <w:pPr>
        <w:pStyle w:val="Numerowanie"/>
        <w:numPr>
          <w:ilvl w:val="0"/>
          <w:numId w:val="50"/>
        </w:numPr>
        <w:rPr>
          <w:color w:val="000000" w:themeColor="text1"/>
        </w:rPr>
      </w:pPr>
      <w:r w:rsidRPr="008368C5">
        <w:t xml:space="preserve">przedmiotem analizy przy przeglądzie pozwoleń wodnoprawnych (art. 416 ust. 2 oraz art. 325 ust. 1 pkt 2 ustawy </w:t>
      </w:r>
      <w:proofErr w:type="spellStart"/>
      <w:r w:rsidRPr="008368C5">
        <w:t>pr.w</w:t>
      </w:r>
      <w:proofErr w:type="spellEnd"/>
      <w:r w:rsidRPr="008368C5">
        <w:t>.);</w:t>
      </w:r>
    </w:p>
    <w:p w14:paraId="54CEA90E" w14:textId="58A39E59" w:rsidR="009238F9" w:rsidRPr="008368C5" w:rsidRDefault="009238F9" w:rsidP="00551362">
      <w:pPr>
        <w:pStyle w:val="Numerowanie"/>
        <w:numPr>
          <w:ilvl w:val="0"/>
          <w:numId w:val="50"/>
        </w:numPr>
        <w:rPr>
          <w:color w:val="000000" w:themeColor="text1"/>
        </w:rPr>
      </w:pPr>
      <w:r w:rsidRPr="008368C5">
        <w:t>uwzględniana w</w:t>
      </w:r>
      <w:r w:rsidR="006663D3" w:rsidRPr="008368C5">
        <w:t> </w:t>
      </w:r>
      <w:r w:rsidRPr="008368C5">
        <w:t xml:space="preserve">ramach utrzymywania wód (art. 226 ust. 1-2, art. 229, art. 231 ustawy </w:t>
      </w:r>
      <w:proofErr w:type="spellStart"/>
      <w:r w:rsidRPr="008368C5">
        <w:t>pr.w</w:t>
      </w:r>
      <w:proofErr w:type="spellEnd"/>
      <w:r w:rsidRPr="008368C5">
        <w:t>.) oraz innych czynności związanych z</w:t>
      </w:r>
      <w:r w:rsidR="006663D3" w:rsidRPr="008368C5">
        <w:t> </w:t>
      </w:r>
      <w:r w:rsidRPr="008368C5">
        <w:t xml:space="preserve">gospodarką wodną (art. 236 ust. 4, art. 164 ust. 1, art. 187 ust. 1, art. 198 ustawy </w:t>
      </w:r>
      <w:proofErr w:type="spellStart"/>
      <w:r w:rsidRPr="008368C5">
        <w:t>pr.w</w:t>
      </w:r>
      <w:proofErr w:type="spellEnd"/>
      <w:r w:rsidRPr="008368C5">
        <w:t>.);</w:t>
      </w:r>
    </w:p>
    <w:p w14:paraId="1738566E" w14:textId="2CF8459F" w:rsidR="009238F9" w:rsidRPr="008368C5" w:rsidRDefault="009238F9" w:rsidP="00551362">
      <w:pPr>
        <w:pStyle w:val="Numerowanie"/>
        <w:numPr>
          <w:ilvl w:val="0"/>
          <w:numId w:val="50"/>
        </w:numPr>
        <w:rPr>
          <w:color w:val="000000" w:themeColor="text1"/>
        </w:rPr>
      </w:pPr>
      <w:r w:rsidRPr="008368C5">
        <w:t>przedmiotem analizy przy wydawaniu deklaracji zgodności z</w:t>
      </w:r>
      <w:r w:rsidR="006663D3" w:rsidRPr="008368C5">
        <w:t> </w:t>
      </w:r>
      <w:r w:rsidRPr="008368C5">
        <w:t xml:space="preserve">RDW (art. 439-440a ustawy </w:t>
      </w:r>
      <w:proofErr w:type="spellStart"/>
      <w:r w:rsidRPr="008368C5">
        <w:t>pr.w</w:t>
      </w:r>
      <w:proofErr w:type="spellEnd"/>
      <w:r w:rsidRPr="008368C5">
        <w:t>.).</w:t>
      </w:r>
    </w:p>
    <w:p w14:paraId="6758735B" w14:textId="20A81B8F" w:rsidR="009238F9" w:rsidRPr="008368C5" w:rsidRDefault="009238F9" w:rsidP="009238F9">
      <w:pPr>
        <w:suppressAutoHyphens/>
      </w:pPr>
      <w:r w:rsidRPr="008368C5">
        <w:t xml:space="preserve">Każdy przypadek realizacji działania, inwestycji lub przedsięwzięcia mogącego zagrażać celom środowiskowym </w:t>
      </w:r>
      <w:proofErr w:type="spellStart"/>
      <w:r w:rsidRPr="008368C5">
        <w:t>jcw</w:t>
      </w:r>
      <w:proofErr w:type="spellEnd"/>
      <w:r w:rsidRPr="008368C5">
        <w:t xml:space="preserve"> wymaga autoryzacji w</w:t>
      </w:r>
      <w:r w:rsidR="006663D3" w:rsidRPr="008368C5">
        <w:t> </w:t>
      </w:r>
      <w:r w:rsidRPr="008368C5">
        <w:t>formie decyzji administracyjnej.</w:t>
      </w:r>
    </w:p>
    <w:p w14:paraId="474E4924" w14:textId="725B193B" w:rsidR="009238F9" w:rsidRPr="008368C5" w:rsidRDefault="009238F9" w:rsidP="009238F9">
      <w:pPr>
        <w:suppressAutoHyphens/>
      </w:pPr>
      <w:r w:rsidRPr="008368C5">
        <w:t>Zgodnie ze stanem prawnym obowiązującym w</w:t>
      </w:r>
      <w:r w:rsidR="006663D3" w:rsidRPr="008368C5">
        <w:t> </w:t>
      </w:r>
      <w:r w:rsidRPr="008368C5">
        <w:t>Polsce od 1 stycznia 2018</w:t>
      </w:r>
      <w:r w:rsidR="006663D3" w:rsidRPr="008368C5">
        <w:t> </w:t>
      </w:r>
      <w:r w:rsidRPr="008368C5">
        <w:t>r. wydanie zgody wodnoprawnej lub decyzji o</w:t>
      </w:r>
      <w:r w:rsidR="00FF334A" w:rsidRPr="008368C5">
        <w:t> </w:t>
      </w:r>
      <w:r w:rsidRPr="008368C5">
        <w:t>środowiskowych uwarunkowaniach jest możliwe nawet w</w:t>
      </w:r>
      <w:r w:rsidR="006663D3" w:rsidRPr="008368C5">
        <w:t> </w:t>
      </w:r>
      <w:r w:rsidRPr="008368C5">
        <w:t xml:space="preserve">przypadku, gdy dane przedsięwzięcie pogarsza stan wód lub uniemożliwia osiągnięcie celu środowiskowego </w:t>
      </w:r>
      <w:r w:rsidRPr="008368C5">
        <w:br/>
      </w:r>
      <w:proofErr w:type="spellStart"/>
      <w:r w:rsidRPr="008368C5">
        <w:t>jcw</w:t>
      </w:r>
      <w:proofErr w:type="spellEnd"/>
      <w:r w:rsidRPr="008368C5">
        <w:t xml:space="preserve"> </w:t>
      </w:r>
      <w:r w:rsidR="00384C1F" w:rsidRPr="008368C5">
        <w:t>-</w:t>
      </w:r>
      <w:r w:rsidRPr="008368C5">
        <w:t xml:space="preserve"> pod warunkiem, że spełnione są przesłanki wskazane w</w:t>
      </w:r>
      <w:r w:rsidR="006663D3" w:rsidRPr="008368C5">
        <w:t> </w:t>
      </w:r>
      <w:r w:rsidRPr="008368C5">
        <w:t>art. 68 pkt 1, 3 i</w:t>
      </w:r>
      <w:r w:rsidR="006663D3" w:rsidRPr="008368C5">
        <w:t> </w:t>
      </w:r>
      <w:r w:rsidRPr="008368C5">
        <w:t xml:space="preserve">4 ustawy </w:t>
      </w:r>
      <w:proofErr w:type="spellStart"/>
      <w:r w:rsidRPr="008368C5">
        <w:t>pr.w</w:t>
      </w:r>
      <w:proofErr w:type="spellEnd"/>
      <w:r w:rsidRPr="008368C5">
        <w:t>. (przepis będący odpowiednikiem art. 4</w:t>
      </w:r>
      <w:r w:rsidR="00EE1F16" w:rsidRPr="008368C5">
        <w:t xml:space="preserve"> ust. </w:t>
      </w:r>
      <w:r w:rsidRPr="008368C5">
        <w:t xml:space="preserve">7 RDW). </w:t>
      </w:r>
      <w:r w:rsidR="00A335B7" w:rsidRPr="008368C5">
        <w:t xml:space="preserve">Widoczny brak pkt 2 wynika z treści art. 81 ust. 3 ustawy </w:t>
      </w:r>
      <w:proofErr w:type="spellStart"/>
      <w:r w:rsidR="00A335B7" w:rsidRPr="008368C5">
        <w:t>u.i.o.ś</w:t>
      </w:r>
      <w:proofErr w:type="spellEnd"/>
      <w:r w:rsidR="00A335B7" w:rsidRPr="008368C5">
        <w:t xml:space="preserve"> oraz art. 432 ustawy </w:t>
      </w:r>
      <w:proofErr w:type="spellStart"/>
      <w:r w:rsidR="00A335B7" w:rsidRPr="008368C5">
        <w:t>pr.w</w:t>
      </w:r>
      <w:proofErr w:type="spellEnd"/>
      <w:r w:rsidR="00A335B7" w:rsidRPr="008368C5">
        <w:t>.</w:t>
      </w:r>
      <w:r w:rsidRPr="008368C5">
        <w:t xml:space="preserve"> Według stanu prawnego obowiązującego między datą przyjęcia </w:t>
      </w:r>
      <w:proofErr w:type="spellStart"/>
      <w:r w:rsidRPr="008368C5">
        <w:t>aPGW</w:t>
      </w:r>
      <w:proofErr w:type="spellEnd"/>
      <w:r w:rsidRPr="008368C5">
        <w:t xml:space="preserve"> a 1 stycznia 2018</w:t>
      </w:r>
      <w:r w:rsidR="006663D3" w:rsidRPr="008368C5">
        <w:t> </w:t>
      </w:r>
      <w:r w:rsidRPr="008368C5">
        <w:t>r. wydanie decyzji o</w:t>
      </w:r>
      <w:r w:rsidR="00FF334A" w:rsidRPr="008368C5">
        <w:t> </w:t>
      </w:r>
      <w:r w:rsidRPr="008368C5">
        <w:t>środowiskowych uwarunkowaniach oraz pozwolenia wodnoprawnego dla przedsięwzięcia lub działania mogącego kolidować z</w:t>
      </w:r>
      <w:r w:rsidR="006663D3" w:rsidRPr="008368C5">
        <w:t> </w:t>
      </w:r>
      <w:r w:rsidRPr="008368C5">
        <w:t xml:space="preserve">celami środowiskowymi </w:t>
      </w:r>
      <w:proofErr w:type="spellStart"/>
      <w:r w:rsidRPr="008368C5">
        <w:t>jcw</w:t>
      </w:r>
      <w:proofErr w:type="spellEnd"/>
      <w:r w:rsidRPr="008368C5">
        <w:t xml:space="preserve"> było dopuszczalne tylko w</w:t>
      </w:r>
      <w:r w:rsidR="006663D3" w:rsidRPr="008368C5">
        <w:t> </w:t>
      </w:r>
      <w:r w:rsidRPr="008368C5">
        <w:t>sytuacji, gdy były spełnione wszystkie warunki wynikające z</w:t>
      </w:r>
      <w:r w:rsidR="006663D3" w:rsidRPr="008368C5">
        <w:t> </w:t>
      </w:r>
      <w:r w:rsidRPr="008368C5">
        <w:t>art. 4 ust. 7 RDW, tzn. gdy inwestycja była ujęta w</w:t>
      </w:r>
      <w:r w:rsidR="006663D3" w:rsidRPr="008368C5">
        <w:t> </w:t>
      </w:r>
      <w:proofErr w:type="spellStart"/>
      <w:r w:rsidRPr="008368C5">
        <w:t>aPGW</w:t>
      </w:r>
      <w:proofErr w:type="spellEnd"/>
      <w:r w:rsidRPr="008368C5">
        <w:t>.</w:t>
      </w:r>
    </w:p>
    <w:p w14:paraId="2158D72D" w14:textId="77777777" w:rsidR="009238F9" w:rsidRPr="008368C5" w:rsidRDefault="009238F9" w:rsidP="009238F9">
      <w:pPr>
        <w:suppressAutoHyphens/>
      </w:pPr>
      <w:r w:rsidRPr="008368C5">
        <w:t>Obligatoryjnym elementem planu gospodarowania wodami jest wykaz inwestycji lub działań spełniających łącznie następujące kryteria:</w:t>
      </w:r>
    </w:p>
    <w:p w14:paraId="68439ECE" w14:textId="726F16B5" w:rsidR="009238F9" w:rsidRPr="008368C5" w:rsidRDefault="009238F9" w:rsidP="00174123">
      <w:pPr>
        <w:pStyle w:val="Akapitzlist"/>
        <w:rPr>
          <w:lang w:eastAsia="pl-PL"/>
        </w:rPr>
      </w:pPr>
      <w:r w:rsidRPr="008368C5">
        <w:t>mogą one wpłynąć na</w:t>
      </w:r>
      <w:r w:rsidR="006663D3" w:rsidRPr="008368C5">
        <w:t> </w:t>
      </w:r>
      <w:r w:rsidRPr="008368C5">
        <w:t>możliwość osiągnięcia celów środowiskowych, o</w:t>
      </w:r>
      <w:r w:rsidR="00FF334A" w:rsidRPr="008368C5">
        <w:t> </w:t>
      </w:r>
      <w:r w:rsidRPr="008368C5">
        <w:t xml:space="preserve">których mowa </w:t>
      </w:r>
      <w:r w:rsidRPr="008368C5">
        <w:br/>
        <w:t>w art. 56, art. 57, art. 59 oraz w</w:t>
      </w:r>
      <w:r w:rsidR="006663D3" w:rsidRPr="008368C5">
        <w:t> </w:t>
      </w:r>
      <w:r w:rsidRPr="008368C5">
        <w:t xml:space="preserve">art. 61 ustawy </w:t>
      </w:r>
      <w:proofErr w:type="spellStart"/>
      <w:r w:rsidRPr="008368C5">
        <w:t>pr.w</w:t>
      </w:r>
      <w:proofErr w:type="spellEnd"/>
      <w:r w:rsidRPr="008368C5">
        <w:t>.;</w:t>
      </w:r>
    </w:p>
    <w:p w14:paraId="05302D4A" w14:textId="347BCA40" w:rsidR="009238F9" w:rsidRPr="008368C5" w:rsidRDefault="009238F9" w:rsidP="00174123">
      <w:pPr>
        <w:pStyle w:val="Akapitzlist"/>
        <w:rPr>
          <w:lang w:eastAsia="pl-PL"/>
        </w:rPr>
      </w:pPr>
      <w:r w:rsidRPr="008368C5">
        <w:t>spełniają warunki, o</w:t>
      </w:r>
      <w:r w:rsidR="00FF334A" w:rsidRPr="008368C5">
        <w:t> </w:t>
      </w:r>
      <w:r w:rsidRPr="008368C5">
        <w:t>których mowa w</w:t>
      </w:r>
      <w:r w:rsidR="006663D3" w:rsidRPr="008368C5">
        <w:t> </w:t>
      </w:r>
      <w:r w:rsidRPr="008368C5">
        <w:t xml:space="preserve">art. 68 ustawy </w:t>
      </w:r>
      <w:proofErr w:type="spellStart"/>
      <w:r w:rsidRPr="008368C5">
        <w:t>pr.w</w:t>
      </w:r>
      <w:proofErr w:type="spellEnd"/>
      <w:r w:rsidRPr="008368C5">
        <w:t>.</w:t>
      </w:r>
      <w:r w:rsidRPr="008368C5">
        <w:rPr>
          <w:rFonts w:ascii="Times New Roman" w:hAnsi="Times New Roman"/>
          <w:sz w:val="24"/>
          <w:szCs w:val="24"/>
          <w:lang w:eastAsia="pl-PL"/>
        </w:rPr>
        <w:t xml:space="preserve"> </w:t>
      </w:r>
    </w:p>
    <w:p w14:paraId="24462B4E" w14:textId="3A2B4382" w:rsidR="009238F9" w:rsidRPr="008368C5" w:rsidRDefault="009238F9" w:rsidP="009238F9">
      <w:pPr>
        <w:suppressAutoHyphens/>
        <w:spacing w:after="0"/>
        <w:jc w:val="left"/>
        <w:rPr>
          <w:rFonts w:ascii="Times New Roman" w:hAnsi="Times New Roman"/>
          <w:sz w:val="24"/>
          <w:szCs w:val="24"/>
          <w:lang w:eastAsia="pl-PL"/>
        </w:rPr>
      </w:pPr>
      <w:r w:rsidRPr="008368C5">
        <w:t>Tak określony wykaz inwestycji i</w:t>
      </w:r>
      <w:r w:rsidR="006663D3" w:rsidRPr="008368C5">
        <w:t> </w:t>
      </w:r>
      <w:r w:rsidRPr="008368C5">
        <w:t>działań, które mogą spowodować nieosiągnięcie dobrego stanu wód lub pogorszenie dobrego stanu wód, stanowi załącznik nr</w:t>
      </w:r>
      <w:r w:rsidR="0088618B" w:rsidRPr="008368C5">
        <w:t> </w:t>
      </w:r>
      <w:r w:rsidR="00536CA1" w:rsidRPr="008368C5">
        <w:t>6</w:t>
      </w:r>
      <w:r w:rsidRPr="008368C5">
        <w:t xml:space="preserve"> </w:t>
      </w:r>
      <w:r w:rsidR="001D64EA" w:rsidRPr="008368C5">
        <w:t xml:space="preserve">(Wykaz inwestycji </w:t>
      </w:r>
      <w:r w:rsidR="00536CA1" w:rsidRPr="008368C5">
        <w:t>i</w:t>
      </w:r>
      <w:r w:rsidR="006663D3" w:rsidRPr="008368C5">
        <w:t> </w:t>
      </w:r>
      <w:r w:rsidR="001D64EA" w:rsidRPr="008368C5">
        <w:t>działań)</w:t>
      </w:r>
      <w:r w:rsidR="002E1EB4" w:rsidRPr="008368C5">
        <w:t>.</w:t>
      </w:r>
      <w:r w:rsidR="001D64EA" w:rsidRPr="008368C5">
        <w:rPr>
          <w:rFonts w:ascii="Times New Roman" w:hAnsi="Times New Roman"/>
          <w:sz w:val="24"/>
          <w:szCs w:val="24"/>
          <w:lang w:eastAsia="pl-PL"/>
        </w:rPr>
        <w:t xml:space="preserve"> </w:t>
      </w:r>
    </w:p>
    <w:p w14:paraId="32F80463" w14:textId="5554F367" w:rsidR="009238F9" w:rsidRPr="008368C5" w:rsidRDefault="009238F9" w:rsidP="009238F9">
      <w:pPr>
        <w:suppressAutoHyphens/>
      </w:pPr>
      <w:r w:rsidRPr="008368C5">
        <w:t>Zestawiając informacje wynikające z</w:t>
      </w:r>
      <w:r w:rsidR="006663D3" w:rsidRPr="008368C5">
        <w:t> </w:t>
      </w:r>
      <w:r w:rsidRPr="008368C5">
        <w:t>powyższej treści, należy podkreślić, że wykaz ten ma funkcję sprawozdawczą. Przedstawia on informacje wynikające z</w:t>
      </w:r>
      <w:r w:rsidR="006663D3" w:rsidRPr="008368C5">
        <w:t> </w:t>
      </w:r>
      <w:r w:rsidRPr="008368C5">
        <w:t>decyzji administracyjnych (decyzje o</w:t>
      </w:r>
      <w:r w:rsidR="005C7C56" w:rsidRPr="008368C5">
        <w:t> </w:t>
      </w:r>
      <w:r w:rsidRPr="008368C5">
        <w:t>środowiskowych uwarunkowaniach, oceny wodnoprawne) na</w:t>
      </w:r>
      <w:r w:rsidR="006663D3" w:rsidRPr="008368C5">
        <w:t> </w:t>
      </w:r>
      <w:r w:rsidRPr="008368C5">
        <w:t>temat działań i</w:t>
      </w:r>
      <w:r w:rsidR="006663D3" w:rsidRPr="008368C5">
        <w:t> </w:t>
      </w:r>
      <w:r w:rsidRPr="008368C5">
        <w:t xml:space="preserve">przedsięwzięć, dla których wydano (w okresie od daty przyjęcia </w:t>
      </w:r>
      <w:proofErr w:type="spellStart"/>
      <w:r w:rsidRPr="008368C5">
        <w:t>aPGW</w:t>
      </w:r>
      <w:proofErr w:type="spellEnd"/>
      <w:r w:rsidRPr="008368C5">
        <w:t xml:space="preserve"> do 21 grudnia 2020</w:t>
      </w:r>
      <w:r w:rsidR="006663D3" w:rsidRPr="008368C5">
        <w:t> </w:t>
      </w:r>
      <w:r w:rsidRPr="008368C5">
        <w:t>r.) ostateczną decyzję potwierdzającą spełnienie warunków, o</w:t>
      </w:r>
      <w:r w:rsidR="00FF334A" w:rsidRPr="008368C5">
        <w:t> </w:t>
      </w:r>
      <w:r w:rsidRPr="008368C5">
        <w:t>których mowa w</w:t>
      </w:r>
      <w:r w:rsidR="006663D3" w:rsidRPr="008368C5">
        <w:t> </w:t>
      </w:r>
      <w:r w:rsidRPr="008368C5">
        <w:t>art. 68 pkt 1, 3 i</w:t>
      </w:r>
      <w:r w:rsidR="006663D3" w:rsidRPr="008368C5">
        <w:t> </w:t>
      </w:r>
      <w:r w:rsidRPr="008368C5">
        <w:t xml:space="preserve">4 ustawy </w:t>
      </w:r>
      <w:proofErr w:type="spellStart"/>
      <w:r w:rsidRPr="008368C5">
        <w:t>pr.w</w:t>
      </w:r>
      <w:proofErr w:type="spellEnd"/>
      <w:r w:rsidRPr="008368C5">
        <w:t>. Ponadto, uwzględnia on informacje o</w:t>
      </w:r>
      <w:r w:rsidR="00FF334A" w:rsidRPr="008368C5">
        <w:t> </w:t>
      </w:r>
      <w:r w:rsidRPr="008368C5">
        <w:t>planowanych i</w:t>
      </w:r>
      <w:r w:rsidR="006663D3" w:rsidRPr="008368C5">
        <w:t> </w:t>
      </w:r>
      <w:r w:rsidRPr="008368C5">
        <w:t>realizowanych inwestycjach i</w:t>
      </w:r>
      <w:r w:rsidR="006663D3" w:rsidRPr="008368C5">
        <w:t> </w:t>
      </w:r>
      <w:r w:rsidRPr="008368C5">
        <w:t>działaniach, dla których w</w:t>
      </w:r>
      <w:r w:rsidR="005C7C56" w:rsidRPr="008368C5">
        <w:t> </w:t>
      </w:r>
      <w:proofErr w:type="spellStart"/>
      <w:r w:rsidRPr="008368C5">
        <w:t>aPGW</w:t>
      </w:r>
      <w:proofErr w:type="spellEnd"/>
      <w:r w:rsidRPr="008368C5">
        <w:t xml:space="preserve"> z</w:t>
      </w:r>
      <w:r w:rsidR="006663D3" w:rsidRPr="008368C5">
        <w:t> </w:t>
      </w:r>
      <w:r w:rsidRPr="008368C5">
        <w:t>2016</w:t>
      </w:r>
      <w:r w:rsidR="006663D3" w:rsidRPr="008368C5">
        <w:t> </w:t>
      </w:r>
      <w:r w:rsidRPr="008368C5">
        <w:t>r. potwierdzono warunki spełniania odstępstwa w</w:t>
      </w:r>
      <w:r w:rsidR="006663D3" w:rsidRPr="008368C5">
        <w:t> </w:t>
      </w:r>
      <w:r w:rsidRPr="008368C5">
        <w:t>trybie art. 4</w:t>
      </w:r>
      <w:r w:rsidR="00EE1F16" w:rsidRPr="008368C5">
        <w:t xml:space="preserve"> ust. </w:t>
      </w:r>
      <w:r w:rsidRPr="008368C5">
        <w:t>7 RDW.</w:t>
      </w:r>
    </w:p>
    <w:p w14:paraId="0242B214" w14:textId="52CE2261" w:rsidR="009238F9" w:rsidRPr="008368C5" w:rsidRDefault="009238F9" w:rsidP="009238F9">
      <w:pPr>
        <w:suppressAutoHyphens/>
      </w:pPr>
      <w:r w:rsidRPr="008368C5">
        <w:t>Źródłem informacji do wykazu była ankietyzacja, którą objęto następujące podmioty:</w:t>
      </w:r>
    </w:p>
    <w:p w14:paraId="299901E4" w14:textId="7327351C" w:rsidR="009238F9" w:rsidRPr="008368C5" w:rsidRDefault="009238F9" w:rsidP="003174C7">
      <w:pPr>
        <w:pStyle w:val="Numerowanie"/>
        <w:numPr>
          <w:ilvl w:val="0"/>
          <w:numId w:val="10"/>
        </w:numPr>
      </w:pPr>
      <w:r w:rsidRPr="008368C5">
        <w:t>podmioty określone jako „Inwestor” w</w:t>
      </w:r>
      <w:r w:rsidR="00E70058" w:rsidRPr="008368C5">
        <w:t xml:space="preserve"> </w:t>
      </w:r>
      <w:r w:rsidRPr="008368C5">
        <w:t xml:space="preserve">wykazach inwestycji stanowiących załącznik do </w:t>
      </w:r>
      <w:proofErr w:type="spellStart"/>
      <w:r w:rsidRPr="008368C5">
        <w:t>aPGW</w:t>
      </w:r>
      <w:proofErr w:type="spellEnd"/>
      <w:r w:rsidRPr="008368C5">
        <w:t xml:space="preserve"> z</w:t>
      </w:r>
      <w:r w:rsidR="00E70058" w:rsidRPr="008368C5">
        <w:t xml:space="preserve"> </w:t>
      </w:r>
      <w:r w:rsidRPr="008368C5">
        <w:t>2016</w:t>
      </w:r>
      <w:r w:rsidR="00E70058" w:rsidRPr="008368C5">
        <w:t xml:space="preserve"> </w:t>
      </w:r>
      <w:r w:rsidRPr="008368C5">
        <w:t>r.; uwzględniono włączenie Zarządów Melioracji i</w:t>
      </w:r>
      <w:r w:rsidR="00E70058" w:rsidRPr="008368C5">
        <w:t xml:space="preserve"> </w:t>
      </w:r>
      <w:r w:rsidRPr="008368C5">
        <w:t>Urządzeń Wodnych (wskazanych w</w:t>
      </w:r>
      <w:r w:rsidR="00E70058" w:rsidRPr="008368C5">
        <w:t xml:space="preserve"> </w:t>
      </w:r>
      <w:proofErr w:type="spellStart"/>
      <w:r w:rsidRPr="008368C5">
        <w:t>aPGW</w:t>
      </w:r>
      <w:proofErr w:type="spellEnd"/>
      <w:r w:rsidRPr="008368C5">
        <w:t xml:space="preserve"> z</w:t>
      </w:r>
      <w:r w:rsidR="00E70058" w:rsidRPr="008368C5">
        <w:t xml:space="preserve"> </w:t>
      </w:r>
      <w:r w:rsidRPr="008368C5">
        <w:t>2016</w:t>
      </w:r>
      <w:r w:rsidR="00E70058" w:rsidRPr="008368C5">
        <w:t xml:space="preserve"> </w:t>
      </w:r>
      <w:r w:rsidRPr="008368C5">
        <w:t>r. jako „Inwestor”) w</w:t>
      </w:r>
      <w:r w:rsidR="00E70058" w:rsidRPr="008368C5">
        <w:t xml:space="preserve"> </w:t>
      </w:r>
      <w:r w:rsidRPr="008368C5">
        <w:t>struktury PGW</w:t>
      </w:r>
      <w:r w:rsidR="005610FA" w:rsidRPr="008368C5">
        <w:t xml:space="preserve"> </w:t>
      </w:r>
      <w:r w:rsidRPr="008368C5">
        <w:t>WP; w</w:t>
      </w:r>
      <w:r w:rsidR="00E70058" w:rsidRPr="008368C5">
        <w:t xml:space="preserve"> </w:t>
      </w:r>
      <w:r w:rsidRPr="008368C5">
        <w:t xml:space="preserve">przypadku innych inwestorów skierowano </w:t>
      </w:r>
      <w:r w:rsidRPr="008368C5">
        <w:lastRenderedPageBreak/>
        <w:t>ankiety do podmiotów kontynuujących zamierzenie inwestycyjne;</w:t>
      </w:r>
    </w:p>
    <w:p w14:paraId="6DEA5E11" w14:textId="5191A6AE" w:rsidR="009238F9" w:rsidRPr="008368C5" w:rsidRDefault="009238F9" w:rsidP="00174123">
      <w:pPr>
        <w:pStyle w:val="Numerowanie"/>
      </w:pPr>
      <w:r w:rsidRPr="008368C5">
        <w:t>organy właściwe w</w:t>
      </w:r>
      <w:r w:rsidR="006663D3" w:rsidRPr="008368C5">
        <w:t> </w:t>
      </w:r>
      <w:r w:rsidRPr="008368C5">
        <w:t>sprawach ocen wodnoprawnych (które wydawały oceny wodnoprawne, brały udział w</w:t>
      </w:r>
      <w:r w:rsidR="006663D3" w:rsidRPr="008368C5">
        <w:t> </w:t>
      </w:r>
      <w:r w:rsidRPr="008368C5">
        <w:t>postępowaniach w</w:t>
      </w:r>
      <w:r w:rsidR="006663D3" w:rsidRPr="008368C5">
        <w:t> </w:t>
      </w:r>
      <w:r w:rsidRPr="008368C5">
        <w:t>sprawie wydania decyzji o</w:t>
      </w:r>
      <w:r w:rsidR="00FF334A" w:rsidRPr="008368C5">
        <w:t> </w:t>
      </w:r>
      <w:r w:rsidRPr="008368C5">
        <w:t>środowiskowych uwarunkowaniach oraz prowadziły wykazy inwestycji zgodnie z</w:t>
      </w:r>
      <w:r w:rsidR="006663D3" w:rsidRPr="008368C5">
        <w:t> </w:t>
      </w:r>
      <w:r w:rsidRPr="008368C5">
        <w:t xml:space="preserve">art. 435-436 ustawy </w:t>
      </w:r>
      <w:proofErr w:type="spellStart"/>
      <w:r w:rsidRPr="008368C5">
        <w:t>pr.w</w:t>
      </w:r>
      <w:proofErr w:type="spellEnd"/>
      <w:r w:rsidRPr="008368C5">
        <w:t>.);</w:t>
      </w:r>
    </w:p>
    <w:p w14:paraId="5327B500" w14:textId="2ACEC478" w:rsidR="009238F9" w:rsidRPr="008368C5" w:rsidRDefault="009238F9" w:rsidP="00174123">
      <w:pPr>
        <w:pStyle w:val="Numerowanie"/>
      </w:pPr>
      <w:r w:rsidRPr="008368C5">
        <w:t>organy wydające decyzje o</w:t>
      </w:r>
      <w:r w:rsidR="00FF334A" w:rsidRPr="008368C5">
        <w:t> </w:t>
      </w:r>
      <w:r w:rsidRPr="008368C5">
        <w:t xml:space="preserve">środowiskowych uwarunkowaniach, przy wydawaniu których zastosowano art. 68 ustawy </w:t>
      </w:r>
      <w:proofErr w:type="spellStart"/>
      <w:r w:rsidRPr="008368C5">
        <w:t>pr.w</w:t>
      </w:r>
      <w:proofErr w:type="spellEnd"/>
      <w:r w:rsidRPr="008368C5">
        <w:t>. (wskazane przez organy właściwe w</w:t>
      </w:r>
      <w:r w:rsidR="006663D3" w:rsidRPr="008368C5">
        <w:t> </w:t>
      </w:r>
      <w:r w:rsidRPr="008368C5">
        <w:t>sprawach ocen wodnoprawnych).</w:t>
      </w:r>
    </w:p>
    <w:p w14:paraId="3557A089" w14:textId="706E7E26" w:rsidR="009238F9" w:rsidRPr="008368C5" w:rsidRDefault="009238F9" w:rsidP="009238F9">
      <w:pPr>
        <w:suppressAutoHyphens/>
      </w:pPr>
      <w:r w:rsidRPr="008368C5">
        <w:t>Ponadto w</w:t>
      </w:r>
      <w:r w:rsidR="006663D3" w:rsidRPr="008368C5">
        <w:t> </w:t>
      </w:r>
      <w:r w:rsidRPr="008368C5">
        <w:t xml:space="preserve">przypadku, gdy uzyskane dane były niewystarczające, uwzględniono dane wynikające </w:t>
      </w:r>
      <w:r w:rsidRPr="008368C5">
        <w:br/>
        <w:t>z treści decyzji administracyjnych.</w:t>
      </w:r>
    </w:p>
    <w:p w14:paraId="2614D540" w14:textId="614B62E1" w:rsidR="00E70058" w:rsidRPr="008368C5" w:rsidRDefault="00E70058" w:rsidP="00E70058">
      <w:r w:rsidRPr="008368C5">
        <w:t>Z wykonanej analizy wynika, że na obszarze dorzecza Wisły</w:t>
      </w:r>
      <w:r w:rsidR="007B4F65" w:rsidRPr="008368C5">
        <w:t xml:space="preserve"> </w:t>
      </w:r>
      <w:r w:rsidRPr="008368C5">
        <w:t xml:space="preserve">zidentyfikowano 274 inwestycje i działania spełniające przesłanki wskazane w art. 4 ust. 7 RDW. Informacje o nich są przedstawione </w:t>
      </w:r>
      <w:r w:rsidRPr="008368C5">
        <w:br/>
        <w:t>w załączniku nr 6 (Wykaz inwestycji i działań).</w:t>
      </w:r>
    </w:p>
    <w:p w14:paraId="6431109E" w14:textId="1CEB545E" w:rsidR="00E70058" w:rsidRPr="008368C5" w:rsidRDefault="00B1654C" w:rsidP="009238F9">
      <w:bookmarkStart w:id="746" w:name="_Hlk67182428"/>
      <w:r w:rsidRPr="008368C5">
        <w:t>Na obszarze dorzecza Wisły planowane są również inne inwestycje</w:t>
      </w:r>
      <w:r w:rsidR="009071A2" w:rsidRPr="008368C5">
        <w:t>,</w:t>
      </w:r>
      <w:r w:rsidRPr="008368C5">
        <w:t xml:space="preserve"> których realizacja stanowić będzie istotny element </w:t>
      </w:r>
      <w:r w:rsidR="009071A2" w:rsidRPr="008368C5">
        <w:t>prowadzonych działań w gospodarce wodnej. Zestawienie inwestycji kierunkowych stanowi załącznik nr 7.</w:t>
      </w:r>
    </w:p>
    <w:p w14:paraId="548275CB" w14:textId="03845111" w:rsidR="005374A5" w:rsidRPr="008368C5" w:rsidRDefault="009238F9" w:rsidP="00C96EC9">
      <w:pPr>
        <w:pStyle w:val="Nagwek1"/>
      </w:pPr>
      <w:bookmarkStart w:id="747" w:name="_Hlk54268402"/>
      <w:bookmarkEnd w:id="746"/>
      <w:r w:rsidRPr="008368C5">
        <w:br w:type="column"/>
      </w:r>
      <w:bookmarkStart w:id="748" w:name="_Toc66305739"/>
      <w:bookmarkStart w:id="749" w:name="_Toc68709476"/>
      <w:r w:rsidR="005374A5" w:rsidRPr="008368C5">
        <w:lastRenderedPageBreak/>
        <w:t>Zagrożenia dla swobodnego przepływu wód oraz spływu lodów</w:t>
      </w:r>
      <w:bookmarkEnd w:id="748"/>
      <w:bookmarkEnd w:id="749"/>
    </w:p>
    <w:p w14:paraId="7E86FCF4" w14:textId="250FFF6A" w:rsidR="00F852E1" w:rsidRPr="008368C5" w:rsidRDefault="00F852E1" w:rsidP="00F852E1">
      <w:pPr>
        <w:suppressAutoHyphens/>
      </w:pPr>
      <w:r w:rsidRPr="008368C5">
        <w:t>Zgodnie z</w:t>
      </w:r>
      <w:r w:rsidR="006663D3" w:rsidRPr="008368C5">
        <w:t> </w:t>
      </w:r>
      <w:r w:rsidRPr="008368C5">
        <w:t xml:space="preserve">art. 318 ust 2 ustawy </w:t>
      </w:r>
      <w:proofErr w:type="spellStart"/>
      <w:r w:rsidRPr="008368C5">
        <w:t>pr.w</w:t>
      </w:r>
      <w:proofErr w:type="spellEnd"/>
      <w:r w:rsidRPr="008368C5">
        <w:t>. oraz wymaganym zakresem opracowania planu gospodarowania wodami wskazanym w</w:t>
      </w:r>
      <w:r w:rsidR="006663D3" w:rsidRPr="008368C5">
        <w:t> </w:t>
      </w:r>
      <w:proofErr w:type="spellStart"/>
      <w:r w:rsidRPr="008368C5">
        <w:t>r.p.g.w</w:t>
      </w:r>
      <w:proofErr w:type="spellEnd"/>
      <w:r w:rsidRPr="008368C5">
        <w:t>. w</w:t>
      </w:r>
      <w:r w:rsidR="006663D3" w:rsidRPr="008368C5">
        <w:t> </w:t>
      </w:r>
      <w:r w:rsidRPr="008368C5">
        <w:t>planie gospodarowania wodami prezentowane są informacje dotyczące odcinków śródlądowych wód powierzchniowych, w</w:t>
      </w:r>
      <w:r w:rsidR="006663D3" w:rsidRPr="008368C5">
        <w:t> </w:t>
      </w:r>
      <w:r w:rsidRPr="008368C5">
        <w:t>obrębie których występują zagrożenia dla swobodnego przepływu wód oraz spływu lodu wraz z</w:t>
      </w:r>
      <w:r w:rsidR="006663D3" w:rsidRPr="008368C5">
        <w:t> </w:t>
      </w:r>
      <w:r w:rsidRPr="008368C5">
        <w:t>identyfikacją tych zagrożeń.</w:t>
      </w:r>
    </w:p>
    <w:p w14:paraId="1BA30C70" w14:textId="170A2FD3" w:rsidR="00F852E1" w:rsidRPr="008368C5" w:rsidRDefault="00F852E1" w:rsidP="00F852E1">
      <w:pPr>
        <w:suppressAutoHyphens/>
      </w:pPr>
      <w:r w:rsidRPr="008368C5">
        <w:t>Na potrzeby określania odcinków śródlądowych wód powierzchniowych, w</w:t>
      </w:r>
      <w:r w:rsidR="006663D3" w:rsidRPr="008368C5">
        <w:t> </w:t>
      </w:r>
      <w:r w:rsidRPr="008368C5">
        <w:t xml:space="preserve">obrębie których występują zagrożenia dla swobodnego przepływu wód oraz spływu lodu konieczne jest uwzględnienie wskaźników </w:t>
      </w:r>
      <w:proofErr w:type="spellStart"/>
      <w:r w:rsidRPr="008368C5">
        <w:t>hydromorfologicznych</w:t>
      </w:r>
      <w:proofErr w:type="spellEnd"/>
      <w:r w:rsidRPr="008368C5">
        <w:t xml:space="preserve"> związanych z</w:t>
      </w:r>
      <w:r w:rsidR="006663D3" w:rsidRPr="008368C5">
        <w:t> </w:t>
      </w:r>
      <w:r w:rsidRPr="008368C5">
        <w:t>czynnikami naturalnymi oraz ingerencją człowieka w</w:t>
      </w:r>
      <w:r w:rsidR="006663D3" w:rsidRPr="008368C5">
        <w:t> </w:t>
      </w:r>
      <w:r w:rsidRPr="008368C5">
        <w:t>koryto rzeczne. Podstawowym źródłem informacji dotyczących odcinków zagrożenia spływu lodu są PUW przygotowywane przez poszczególne RZGW WP. Informacje i</w:t>
      </w:r>
      <w:r w:rsidR="006663D3" w:rsidRPr="008368C5">
        <w:t> </w:t>
      </w:r>
      <w:r w:rsidRPr="008368C5">
        <w:t>dane dotyczące potencjalnych miejsc zagrożenia dla swobodnego spływu gromadzone przez PGW</w:t>
      </w:r>
      <w:r w:rsidR="006F5B2B" w:rsidRPr="008368C5">
        <w:t> </w:t>
      </w:r>
      <w:r w:rsidRPr="008368C5">
        <w:t>WP podlegają corocznym aktualizacjom podczas przygotowania do sezonu zimowego. Przedstawione w</w:t>
      </w:r>
      <w:r w:rsidR="006663D3" w:rsidRPr="008368C5">
        <w:t> </w:t>
      </w:r>
      <w:r w:rsidRPr="008368C5">
        <w:t>niniejszym rozdziale dane pochodzą z</w:t>
      </w:r>
      <w:r w:rsidR="006663D3" w:rsidRPr="008368C5">
        <w:t> </w:t>
      </w:r>
      <w:r w:rsidRPr="008368C5">
        <w:t>PUW z</w:t>
      </w:r>
      <w:r w:rsidR="006663D3" w:rsidRPr="008368C5">
        <w:t> </w:t>
      </w:r>
      <w:r w:rsidRPr="008368C5">
        <w:t>roku 2016</w:t>
      </w:r>
      <w:r w:rsidR="006663D3" w:rsidRPr="008368C5">
        <w:t> </w:t>
      </w:r>
      <w:r w:rsidRPr="008368C5">
        <w:t>r. oraz danych PGW</w:t>
      </w:r>
      <w:r w:rsidR="006F5B2B" w:rsidRPr="008368C5">
        <w:t> </w:t>
      </w:r>
      <w:r w:rsidRPr="008368C5">
        <w:t>WP w</w:t>
      </w:r>
      <w:r w:rsidR="006663D3" w:rsidRPr="008368C5">
        <w:t> </w:t>
      </w:r>
      <w:r w:rsidRPr="008368C5">
        <w:t xml:space="preserve">zakresie miejsc potencjalnie </w:t>
      </w:r>
      <w:proofErr w:type="spellStart"/>
      <w:r w:rsidRPr="008368C5">
        <w:t>zatorogennych</w:t>
      </w:r>
      <w:proofErr w:type="spellEnd"/>
      <w:r w:rsidRPr="008368C5">
        <w:t xml:space="preserve"> (oszacowanie z</w:t>
      </w:r>
      <w:r w:rsidR="006663D3" w:rsidRPr="008368C5">
        <w:t> </w:t>
      </w:r>
      <w:r w:rsidRPr="008368C5">
        <w:t>roku 2020).</w:t>
      </w:r>
    </w:p>
    <w:p w14:paraId="5920D876" w14:textId="08092822" w:rsidR="00F852E1" w:rsidRPr="008368C5" w:rsidRDefault="00F852E1" w:rsidP="00F852E1">
      <w:pPr>
        <w:suppressAutoHyphens/>
      </w:pPr>
      <w:r w:rsidRPr="008368C5">
        <w:t>Na podstawie dostępnych danych z</w:t>
      </w:r>
      <w:r w:rsidR="006663D3" w:rsidRPr="008368C5">
        <w:t> </w:t>
      </w:r>
      <w:r w:rsidRPr="008368C5">
        <w:t>roku 2020, ogółem w</w:t>
      </w:r>
      <w:r w:rsidR="006663D3" w:rsidRPr="008368C5">
        <w:t> </w:t>
      </w:r>
      <w:r w:rsidRPr="008368C5">
        <w:t>obszarze dorzecza Wisły, zidentyfikowano 476 odcinków utrudnionego spływu lodu w</w:t>
      </w:r>
      <w:r w:rsidR="006663D3" w:rsidRPr="008368C5">
        <w:t> </w:t>
      </w:r>
      <w:r w:rsidRPr="008368C5">
        <w:t xml:space="preserve">obrębie 173 </w:t>
      </w:r>
      <w:proofErr w:type="spellStart"/>
      <w:r w:rsidRPr="008368C5">
        <w:t>jcwp</w:t>
      </w:r>
      <w:proofErr w:type="spellEnd"/>
      <w:r w:rsidRPr="008368C5">
        <w:t>. Zgodnie z</w:t>
      </w:r>
      <w:r w:rsidR="006663D3" w:rsidRPr="008368C5">
        <w:t> </w:t>
      </w:r>
      <w:r w:rsidRPr="008368C5">
        <w:t>PUW wg</w:t>
      </w:r>
      <w:r w:rsidR="00FF334A" w:rsidRPr="008368C5">
        <w:t> </w:t>
      </w:r>
      <w:r w:rsidRPr="008368C5">
        <w:t>stanu na</w:t>
      </w:r>
      <w:r w:rsidR="006663D3" w:rsidRPr="008368C5">
        <w:t> </w:t>
      </w:r>
      <w:r w:rsidRPr="008368C5">
        <w:t xml:space="preserve">rok 2016 liczba </w:t>
      </w:r>
      <w:proofErr w:type="spellStart"/>
      <w:r w:rsidRPr="008368C5">
        <w:t>jcwp</w:t>
      </w:r>
      <w:proofErr w:type="spellEnd"/>
      <w:r w:rsidRPr="008368C5">
        <w:t xml:space="preserve"> RW ze zidentyfikowanymi odcinkami zagrożenia swobodnego przepływu oraz spływu lodu wyniosła ponad 1300 </w:t>
      </w:r>
      <w:proofErr w:type="spellStart"/>
      <w:r w:rsidRPr="008368C5">
        <w:t>jcwp</w:t>
      </w:r>
      <w:proofErr w:type="spellEnd"/>
      <w:r w:rsidRPr="008368C5">
        <w:t xml:space="preserve"> co stanowi ponad 81% wszystkich </w:t>
      </w:r>
      <w:proofErr w:type="spellStart"/>
      <w:r w:rsidRPr="008368C5">
        <w:t>jcwp</w:t>
      </w:r>
      <w:proofErr w:type="spellEnd"/>
      <w:r w:rsidRPr="008368C5">
        <w:t xml:space="preserve"> RW w</w:t>
      </w:r>
      <w:r w:rsidR="006663D3" w:rsidRPr="008368C5">
        <w:t> </w:t>
      </w:r>
      <w:r w:rsidRPr="008368C5">
        <w:t>obszarze dorzecza Wisły.</w:t>
      </w:r>
    </w:p>
    <w:p w14:paraId="5C1D1469" w14:textId="4D56D94F" w:rsidR="00F852E1" w:rsidRPr="008368C5" w:rsidRDefault="00F852E1" w:rsidP="00F852E1">
      <w:pPr>
        <w:suppressAutoHyphens/>
      </w:pPr>
      <w:r w:rsidRPr="008368C5">
        <w:t>Zestawienie liczby odcinków potencjalnie zagrożonych w</w:t>
      </w:r>
      <w:r w:rsidR="006663D3" w:rsidRPr="008368C5">
        <w:t> </w:t>
      </w:r>
      <w:r w:rsidRPr="008368C5">
        <w:t>odniesieniu do poszczególnych regionów wodnych dorzecza Wisły prezentuje poniższa tabela</w:t>
      </w:r>
      <w:r w:rsidR="00E519BE" w:rsidRPr="008368C5">
        <w:t xml:space="preserve"> 17-1</w:t>
      </w:r>
      <w:r w:rsidRPr="008368C5">
        <w:t>.</w:t>
      </w:r>
    </w:p>
    <w:p w14:paraId="62A4EF69" w14:textId="299FE8E2" w:rsidR="00F852E1" w:rsidRPr="008368C5" w:rsidRDefault="00F852E1" w:rsidP="002B2BAA">
      <w:pPr>
        <w:pStyle w:val="Tabela"/>
      </w:pPr>
      <w:bookmarkStart w:id="750" w:name="_Toc66261872"/>
      <w:bookmarkStart w:id="751" w:name="_Toc68709658"/>
      <w:r w:rsidRPr="008368C5">
        <w:t xml:space="preserve">Tabela </w:t>
      </w:r>
      <w:r w:rsidRPr="008368C5">
        <w:fldChar w:fldCharType="begin"/>
      </w:r>
      <w:r w:rsidRPr="008368C5">
        <w:instrText>STYLEREF 1 \s</w:instrText>
      </w:r>
      <w:r w:rsidRPr="008368C5">
        <w:fldChar w:fldCharType="separate"/>
      </w:r>
      <w:r w:rsidR="00B146EE">
        <w:rPr>
          <w:noProof/>
        </w:rPr>
        <w:t>17</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w:t>
      </w:r>
      <w:r w:rsidRPr="008368C5">
        <w:fldChar w:fldCharType="end"/>
      </w:r>
      <w:r w:rsidRPr="008368C5">
        <w:tab/>
        <w:t>Zestawienie liczby odcinków potencjalnie zagrożonych w</w:t>
      </w:r>
      <w:r w:rsidR="006663D3" w:rsidRPr="008368C5">
        <w:t> </w:t>
      </w:r>
      <w:r w:rsidRPr="008368C5">
        <w:t>odniesieniu do poszczególnych regionów wodnych dorzecza Wisły</w:t>
      </w:r>
      <w:bookmarkEnd w:id="750"/>
      <w:bookmarkEnd w:id="751"/>
    </w:p>
    <w:tbl>
      <w:tblPr>
        <w:tblStyle w:val="Tabela-Siatka"/>
        <w:tblW w:w="5000" w:type="pct"/>
        <w:jc w:val="center"/>
        <w:tblLook w:val="04A0" w:firstRow="1" w:lastRow="0" w:firstColumn="1" w:lastColumn="0" w:noHBand="0" w:noVBand="1"/>
      </w:tblPr>
      <w:tblGrid>
        <w:gridCol w:w="2511"/>
        <w:gridCol w:w="1320"/>
        <w:gridCol w:w="1057"/>
        <w:gridCol w:w="1058"/>
        <w:gridCol w:w="1090"/>
        <w:gridCol w:w="896"/>
        <w:gridCol w:w="1084"/>
      </w:tblGrid>
      <w:tr w:rsidR="00F852E1" w:rsidRPr="008368C5" w14:paraId="35DBFC6F" w14:textId="77777777" w:rsidTr="004C781C">
        <w:trPr>
          <w:trHeight w:val="340"/>
          <w:tblHeader/>
          <w:jc w:val="center"/>
        </w:trPr>
        <w:tc>
          <w:tcPr>
            <w:tcW w:w="1393" w:type="pct"/>
            <w:vMerge w:val="restart"/>
            <w:shd w:val="clear" w:color="auto" w:fill="BFBFBF" w:themeFill="background1" w:themeFillShade="BF"/>
            <w:vAlign w:val="center"/>
          </w:tcPr>
          <w:p w14:paraId="6C81853B" w14:textId="77777777" w:rsidR="00F852E1" w:rsidRPr="008368C5" w:rsidRDefault="00F852E1" w:rsidP="0050266E">
            <w:pPr>
              <w:pStyle w:val="Tabela-tekst"/>
              <w:rPr>
                <w:b/>
              </w:rPr>
            </w:pPr>
            <w:bookmarkStart w:id="752" w:name="_Toc51050043"/>
            <w:bookmarkEnd w:id="747"/>
            <w:r w:rsidRPr="008368C5">
              <w:rPr>
                <w:b/>
              </w:rPr>
              <w:t>Region wodny</w:t>
            </w:r>
          </w:p>
        </w:tc>
        <w:tc>
          <w:tcPr>
            <w:tcW w:w="732" w:type="pct"/>
            <w:vMerge w:val="restart"/>
            <w:shd w:val="clear" w:color="auto" w:fill="BFBFBF" w:themeFill="background1" w:themeFillShade="BF"/>
            <w:vAlign w:val="center"/>
          </w:tcPr>
          <w:p w14:paraId="3FE10C77" w14:textId="65424E3D" w:rsidR="00F852E1" w:rsidRPr="008368C5" w:rsidRDefault="00F852E1" w:rsidP="00C20FB6">
            <w:pPr>
              <w:pStyle w:val="Tabela-tekst"/>
              <w:jc w:val="center"/>
              <w:rPr>
                <w:b/>
              </w:rPr>
            </w:pPr>
            <w:r w:rsidRPr="008368C5">
              <w:rPr>
                <w:b/>
              </w:rPr>
              <w:t xml:space="preserve">Liczba </w:t>
            </w:r>
            <w:proofErr w:type="spellStart"/>
            <w:r w:rsidRPr="008368C5">
              <w:rPr>
                <w:b/>
              </w:rPr>
              <w:t>jcwp</w:t>
            </w:r>
            <w:proofErr w:type="spellEnd"/>
            <w:r w:rsidRPr="008368C5">
              <w:rPr>
                <w:b/>
              </w:rPr>
              <w:t xml:space="preserve"> RW w</w:t>
            </w:r>
            <w:r w:rsidR="006663D3" w:rsidRPr="008368C5">
              <w:rPr>
                <w:b/>
              </w:rPr>
              <w:t> </w:t>
            </w:r>
            <w:r w:rsidRPr="008368C5">
              <w:rPr>
                <w:b/>
              </w:rPr>
              <w:t>regionach wodnych</w:t>
            </w:r>
          </w:p>
        </w:tc>
        <w:tc>
          <w:tcPr>
            <w:tcW w:w="1173" w:type="pct"/>
            <w:gridSpan w:val="2"/>
            <w:shd w:val="clear" w:color="auto" w:fill="BFBFBF" w:themeFill="background1" w:themeFillShade="BF"/>
            <w:vAlign w:val="center"/>
          </w:tcPr>
          <w:p w14:paraId="37A7F797" w14:textId="77777777" w:rsidR="00F852E1" w:rsidRPr="008368C5" w:rsidRDefault="00F852E1" w:rsidP="00C20FB6">
            <w:pPr>
              <w:pStyle w:val="Tabela-tekst"/>
              <w:jc w:val="center"/>
              <w:rPr>
                <w:b/>
              </w:rPr>
            </w:pPr>
            <w:r w:rsidRPr="008368C5">
              <w:rPr>
                <w:b/>
              </w:rPr>
              <w:t>PUW 2016</w:t>
            </w:r>
          </w:p>
        </w:tc>
        <w:tc>
          <w:tcPr>
            <w:tcW w:w="1702" w:type="pct"/>
            <w:gridSpan w:val="3"/>
            <w:shd w:val="clear" w:color="auto" w:fill="BFBFBF" w:themeFill="background1" w:themeFillShade="BF"/>
            <w:vAlign w:val="center"/>
          </w:tcPr>
          <w:p w14:paraId="41D224D6" w14:textId="3C56E5A9" w:rsidR="00F852E1" w:rsidRPr="008368C5" w:rsidRDefault="00F852E1" w:rsidP="00C20FB6">
            <w:pPr>
              <w:pStyle w:val="Tabela-tekst"/>
              <w:jc w:val="center"/>
              <w:rPr>
                <w:b/>
              </w:rPr>
            </w:pPr>
            <w:r w:rsidRPr="008368C5">
              <w:rPr>
                <w:b/>
              </w:rPr>
              <w:t>Dane PGW</w:t>
            </w:r>
            <w:r w:rsidR="006F5B2B" w:rsidRPr="008368C5">
              <w:rPr>
                <w:b/>
              </w:rPr>
              <w:t> </w:t>
            </w:r>
            <w:r w:rsidRPr="008368C5">
              <w:rPr>
                <w:b/>
              </w:rPr>
              <w:t xml:space="preserve">WP </w:t>
            </w:r>
            <w:r w:rsidR="00C57924" w:rsidRPr="008368C5">
              <w:rPr>
                <w:b/>
              </w:rPr>
              <w:t>-</w:t>
            </w:r>
            <w:r w:rsidRPr="008368C5">
              <w:rPr>
                <w:b/>
              </w:rPr>
              <w:t xml:space="preserve"> oszacowanie 2020</w:t>
            </w:r>
          </w:p>
        </w:tc>
      </w:tr>
      <w:tr w:rsidR="00F852E1" w:rsidRPr="008368C5" w14:paraId="539E657E" w14:textId="77777777" w:rsidTr="004C781C">
        <w:trPr>
          <w:trHeight w:val="340"/>
          <w:tblHeader/>
          <w:jc w:val="center"/>
        </w:trPr>
        <w:tc>
          <w:tcPr>
            <w:tcW w:w="1393" w:type="pct"/>
            <w:vMerge/>
            <w:shd w:val="clear" w:color="auto" w:fill="BFBFBF" w:themeFill="background1" w:themeFillShade="BF"/>
            <w:vAlign w:val="center"/>
          </w:tcPr>
          <w:p w14:paraId="53700E3B" w14:textId="77777777" w:rsidR="00F852E1" w:rsidRPr="008368C5" w:rsidRDefault="00F852E1" w:rsidP="0050266E">
            <w:pPr>
              <w:pStyle w:val="Tabela-tekst"/>
              <w:rPr>
                <w:b/>
              </w:rPr>
            </w:pPr>
          </w:p>
        </w:tc>
        <w:tc>
          <w:tcPr>
            <w:tcW w:w="732" w:type="pct"/>
            <w:vMerge/>
            <w:shd w:val="clear" w:color="auto" w:fill="BFBFBF" w:themeFill="background1" w:themeFillShade="BF"/>
            <w:vAlign w:val="center"/>
          </w:tcPr>
          <w:p w14:paraId="0CDEDA75" w14:textId="77777777" w:rsidR="00F852E1" w:rsidRPr="008368C5" w:rsidRDefault="00F852E1" w:rsidP="00C20FB6">
            <w:pPr>
              <w:pStyle w:val="Tabela-tekst"/>
              <w:jc w:val="center"/>
              <w:rPr>
                <w:b/>
              </w:rPr>
            </w:pPr>
          </w:p>
        </w:tc>
        <w:tc>
          <w:tcPr>
            <w:tcW w:w="586" w:type="pct"/>
            <w:shd w:val="clear" w:color="auto" w:fill="BFBFBF" w:themeFill="background1" w:themeFillShade="BF"/>
            <w:vAlign w:val="center"/>
          </w:tcPr>
          <w:p w14:paraId="5C6F78FE" w14:textId="77777777" w:rsidR="00F852E1" w:rsidRPr="008368C5" w:rsidRDefault="00F852E1" w:rsidP="00C20FB6">
            <w:pPr>
              <w:pStyle w:val="Tabela-tekst"/>
              <w:jc w:val="center"/>
              <w:rPr>
                <w:rFonts w:cstheme="minorHAnsi"/>
              </w:rPr>
            </w:pPr>
            <w:r w:rsidRPr="008368C5">
              <w:rPr>
                <w:b/>
              </w:rPr>
              <w:t>Liczba jcwp</w:t>
            </w:r>
            <w:r w:rsidRPr="008368C5">
              <w:rPr>
                <w:rFonts w:cstheme="minorHAnsi"/>
                <w:vertAlign w:val="superscript"/>
              </w:rPr>
              <w:t>1</w:t>
            </w:r>
          </w:p>
        </w:tc>
        <w:tc>
          <w:tcPr>
            <w:tcW w:w="587" w:type="pct"/>
            <w:shd w:val="clear" w:color="auto" w:fill="BFBFBF" w:themeFill="background1" w:themeFillShade="BF"/>
            <w:vAlign w:val="center"/>
          </w:tcPr>
          <w:p w14:paraId="3B8194D8" w14:textId="4B387C22" w:rsidR="00F852E1" w:rsidRPr="008368C5" w:rsidRDefault="00F852E1" w:rsidP="00C20FB6">
            <w:pPr>
              <w:pStyle w:val="Tabela-tekst"/>
              <w:jc w:val="center"/>
              <w:rPr>
                <w:rFonts w:cstheme="minorHAnsi"/>
              </w:rPr>
            </w:pPr>
            <w:r w:rsidRPr="008368C5">
              <w:rPr>
                <w:b/>
              </w:rPr>
              <w:t>Udział jcwp</w:t>
            </w:r>
            <w:r w:rsidRPr="008368C5">
              <w:rPr>
                <w:rFonts w:cstheme="minorHAnsi"/>
                <w:vertAlign w:val="superscript"/>
              </w:rPr>
              <w:t>2</w:t>
            </w:r>
            <w:r w:rsidR="004D5EA1" w:rsidRPr="008368C5">
              <w:rPr>
                <w:rFonts w:cstheme="minorHAnsi"/>
                <w:b/>
              </w:rPr>
              <w:t xml:space="preserve"> (%)</w:t>
            </w:r>
          </w:p>
        </w:tc>
        <w:tc>
          <w:tcPr>
            <w:tcW w:w="604" w:type="pct"/>
            <w:shd w:val="clear" w:color="auto" w:fill="BFBFBF" w:themeFill="background1" w:themeFillShade="BF"/>
            <w:vAlign w:val="center"/>
          </w:tcPr>
          <w:p w14:paraId="753803DF" w14:textId="77777777" w:rsidR="00F852E1" w:rsidRPr="008368C5" w:rsidRDefault="00F852E1" w:rsidP="00C20FB6">
            <w:pPr>
              <w:pStyle w:val="Tabela-tekst"/>
              <w:jc w:val="center"/>
              <w:rPr>
                <w:rFonts w:cstheme="minorHAnsi"/>
              </w:rPr>
            </w:pPr>
            <w:r w:rsidRPr="008368C5">
              <w:rPr>
                <w:b/>
              </w:rPr>
              <w:t>Liczba odcinków</w:t>
            </w:r>
            <w:r w:rsidRPr="008368C5">
              <w:rPr>
                <w:rFonts w:cstheme="minorHAnsi"/>
                <w:vertAlign w:val="superscript"/>
              </w:rPr>
              <w:t>3</w:t>
            </w:r>
          </w:p>
        </w:tc>
        <w:tc>
          <w:tcPr>
            <w:tcW w:w="497" w:type="pct"/>
            <w:shd w:val="clear" w:color="auto" w:fill="BFBFBF" w:themeFill="background1" w:themeFillShade="BF"/>
            <w:vAlign w:val="center"/>
          </w:tcPr>
          <w:p w14:paraId="00F98750" w14:textId="77777777" w:rsidR="00F852E1" w:rsidRPr="008368C5" w:rsidRDefault="00F852E1" w:rsidP="00C20FB6">
            <w:pPr>
              <w:pStyle w:val="Tabela-tekst"/>
              <w:jc w:val="center"/>
              <w:rPr>
                <w:rFonts w:cstheme="minorHAnsi"/>
              </w:rPr>
            </w:pPr>
            <w:r w:rsidRPr="008368C5">
              <w:rPr>
                <w:b/>
              </w:rPr>
              <w:t>Liczba jcwp</w:t>
            </w:r>
            <w:r w:rsidRPr="008368C5">
              <w:rPr>
                <w:rFonts w:cstheme="minorHAnsi"/>
                <w:vertAlign w:val="superscript"/>
              </w:rPr>
              <w:t>1</w:t>
            </w:r>
          </w:p>
        </w:tc>
        <w:tc>
          <w:tcPr>
            <w:tcW w:w="601" w:type="pct"/>
            <w:shd w:val="clear" w:color="auto" w:fill="BFBFBF" w:themeFill="background1" w:themeFillShade="BF"/>
            <w:vAlign w:val="center"/>
          </w:tcPr>
          <w:p w14:paraId="7FC8C0EE" w14:textId="28D305EA" w:rsidR="00F852E1" w:rsidRPr="008368C5" w:rsidRDefault="00F852E1" w:rsidP="00C20FB6">
            <w:pPr>
              <w:pStyle w:val="Tabela-tekst"/>
              <w:jc w:val="center"/>
              <w:rPr>
                <w:rFonts w:cstheme="minorHAnsi"/>
              </w:rPr>
            </w:pPr>
            <w:r w:rsidRPr="008368C5">
              <w:rPr>
                <w:b/>
              </w:rPr>
              <w:t>Udział jcwp</w:t>
            </w:r>
            <w:r w:rsidRPr="008368C5">
              <w:rPr>
                <w:rFonts w:cstheme="minorHAnsi"/>
                <w:b/>
                <w:vertAlign w:val="superscript"/>
              </w:rPr>
              <w:t>2</w:t>
            </w:r>
            <w:r w:rsidR="004D5EA1" w:rsidRPr="008368C5">
              <w:rPr>
                <w:rFonts w:cstheme="minorHAnsi"/>
                <w:b/>
              </w:rPr>
              <w:t xml:space="preserve"> (%)</w:t>
            </w:r>
          </w:p>
        </w:tc>
      </w:tr>
      <w:tr w:rsidR="00F852E1" w:rsidRPr="008368C5" w14:paraId="6F3C4F26" w14:textId="77777777" w:rsidTr="004C781C">
        <w:trPr>
          <w:trHeight w:val="340"/>
          <w:jc w:val="center"/>
        </w:trPr>
        <w:tc>
          <w:tcPr>
            <w:tcW w:w="1393" w:type="pct"/>
            <w:vAlign w:val="center"/>
          </w:tcPr>
          <w:p w14:paraId="7EA881E3" w14:textId="77777777" w:rsidR="00F852E1" w:rsidRPr="008368C5" w:rsidRDefault="00F852E1" w:rsidP="00BC3C6E">
            <w:pPr>
              <w:pStyle w:val="Teksttabelilewy"/>
            </w:pPr>
            <w:r w:rsidRPr="008368C5">
              <w:rPr>
                <w:lang w:eastAsia="pl-PL"/>
              </w:rPr>
              <w:t>Region wodny Bugu</w:t>
            </w:r>
          </w:p>
        </w:tc>
        <w:tc>
          <w:tcPr>
            <w:tcW w:w="732" w:type="pct"/>
            <w:vAlign w:val="center"/>
          </w:tcPr>
          <w:p w14:paraId="218BEFFB" w14:textId="77777777" w:rsidR="00F852E1" w:rsidRPr="008368C5" w:rsidRDefault="00F852E1" w:rsidP="00BC3C6E">
            <w:pPr>
              <w:pStyle w:val="Teksttabelisrodek"/>
            </w:pPr>
            <w:r w:rsidRPr="008368C5">
              <w:t>254</w:t>
            </w:r>
          </w:p>
        </w:tc>
        <w:tc>
          <w:tcPr>
            <w:tcW w:w="586" w:type="pct"/>
            <w:vAlign w:val="center"/>
          </w:tcPr>
          <w:p w14:paraId="1082363F" w14:textId="77777777" w:rsidR="00F852E1" w:rsidRPr="008368C5" w:rsidRDefault="00F852E1" w:rsidP="00BC3C6E">
            <w:pPr>
              <w:pStyle w:val="Teksttabelisrodek"/>
            </w:pPr>
            <w:r w:rsidRPr="008368C5">
              <w:t>193</w:t>
            </w:r>
          </w:p>
        </w:tc>
        <w:tc>
          <w:tcPr>
            <w:tcW w:w="587" w:type="pct"/>
            <w:vAlign w:val="center"/>
          </w:tcPr>
          <w:p w14:paraId="6E67BBFE" w14:textId="273D3DEC" w:rsidR="00F852E1" w:rsidRPr="008368C5" w:rsidRDefault="00F852E1" w:rsidP="00BC3C6E">
            <w:pPr>
              <w:pStyle w:val="Teksttabelisrodek"/>
              <w:rPr>
                <w:rFonts w:cs="Calibri"/>
              </w:rPr>
            </w:pPr>
            <w:r w:rsidRPr="008368C5">
              <w:rPr>
                <w:rFonts w:cs="Calibri"/>
              </w:rPr>
              <w:t>76</w:t>
            </w:r>
          </w:p>
        </w:tc>
        <w:tc>
          <w:tcPr>
            <w:tcW w:w="604" w:type="pct"/>
            <w:vAlign w:val="center"/>
          </w:tcPr>
          <w:p w14:paraId="1CA3E674" w14:textId="77777777" w:rsidR="00F852E1" w:rsidRPr="008368C5" w:rsidRDefault="00F852E1" w:rsidP="00BC3C6E">
            <w:pPr>
              <w:pStyle w:val="Teksttabelisrodek"/>
            </w:pPr>
            <w:r w:rsidRPr="008368C5">
              <w:t>57</w:t>
            </w:r>
          </w:p>
        </w:tc>
        <w:tc>
          <w:tcPr>
            <w:tcW w:w="497" w:type="pct"/>
            <w:vAlign w:val="center"/>
          </w:tcPr>
          <w:p w14:paraId="56CCA843" w14:textId="77777777" w:rsidR="00F852E1" w:rsidRPr="008368C5" w:rsidRDefault="00F852E1" w:rsidP="00BC3C6E">
            <w:pPr>
              <w:pStyle w:val="Teksttabelisrodek"/>
              <w:rPr>
                <w:rFonts w:cs="Calibri"/>
              </w:rPr>
            </w:pPr>
            <w:r w:rsidRPr="008368C5">
              <w:t>24</w:t>
            </w:r>
          </w:p>
        </w:tc>
        <w:tc>
          <w:tcPr>
            <w:tcW w:w="601" w:type="pct"/>
            <w:vAlign w:val="center"/>
          </w:tcPr>
          <w:p w14:paraId="045FEE0E" w14:textId="07A4DFC9" w:rsidR="00F852E1" w:rsidRPr="008368C5" w:rsidRDefault="00F852E1" w:rsidP="00BC3C6E">
            <w:pPr>
              <w:pStyle w:val="Teksttabelisrodek"/>
              <w:rPr>
                <w:color w:val="000000"/>
              </w:rPr>
            </w:pPr>
            <w:r w:rsidRPr="008368C5">
              <w:rPr>
                <w:rFonts w:cs="Calibri"/>
              </w:rPr>
              <w:t>9</w:t>
            </w:r>
          </w:p>
        </w:tc>
      </w:tr>
      <w:tr w:rsidR="00F852E1" w:rsidRPr="008368C5" w14:paraId="5FD9750A" w14:textId="77777777" w:rsidTr="004C781C">
        <w:trPr>
          <w:trHeight w:val="340"/>
          <w:jc w:val="center"/>
        </w:trPr>
        <w:tc>
          <w:tcPr>
            <w:tcW w:w="1393" w:type="pct"/>
            <w:vAlign w:val="center"/>
          </w:tcPr>
          <w:p w14:paraId="77B54A41" w14:textId="77777777" w:rsidR="00F852E1" w:rsidRPr="008368C5" w:rsidRDefault="00F852E1" w:rsidP="00BC3C6E">
            <w:pPr>
              <w:pStyle w:val="Teksttabelilewy"/>
            </w:pPr>
            <w:r w:rsidRPr="008368C5">
              <w:rPr>
                <w:lang w:eastAsia="pl-PL"/>
              </w:rPr>
              <w:t>Region wodny Dolnej Wisły</w:t>
            </w:r>
          </w:p>
        </w:tc>
        <w:tc>
          <w:tcPr>
            <w:tcW w:w="732" w:type="pct"/>
            <w:vAlign w:val="center"/>
          </w:tcPr>
          <w:p w14:paraId="00EE9DB9" w14:textId="77777777" w:rsidR="00F852E1" w:rsidRPr="008368C5" w:rsidRDefault="00F852E1" w:rsidP="00BC3C6E">
            <w:pPr>
              <w:pStyle w:val="Teksttabelisrodek"/>
            </w:pPr>
            <w:r w:rsidRPr="008368C5">
              <w:t>357</w:t>
            </w:r>
          </w:p>
        </w:tc>
        <w:tc>
          <w:tcPr>
            <w:tcW w:w="586" w:type="pct"/>
            <w:vAlign w:val="center"/>
          </w:tcPr>
          <w:p w14:paraId="5D256A4B" w14:textId="77777777" w:rsidR="00F852E1" w:rsidRPr="008368C5" w:rsidRDefault="00F852E1" w:rsidP="00BC3C6E">
            <w:pPr>
              <w:pStyle w:val="Teksttabelisrodek"/>
            </w:pPr>
            <w:r w:rsidRPr="008368C5">
              <w:t>290</w:t>
            </w:r>
          </w:p>
        </w:tc>
        <w:tc>
          <w:tcPr>
            <w:tcW w:w="587" w:type="pct"/>
            <w:vAlign w:val="center"/>
          </w:tcPr>
          <w:p w14:paraId="7F6B9FE7" w14:textId="737D4539" w:rsidR="00F852E1" w:rsidRPr="008368C5" w:rsidRDefault="00F852E1" w:rsidP="00BC3C6E">
            <w:pPr>
              <w:pStyle w:val="Teksttabelisrodek"/>
              <w:rPr>
                <w:rFonts w:cs="Calibri"/>
              </w:rPr>
            </w:pPr>
            <w:r w:rsidRPr="008368C5">
              <w:rPr>
                <w:rFonts w:cs="Calibri"/>
              </w:rPr>
              <w:t>81</w:t>
            </w:r>
          </w:p>
        </w:tc>
        <w:tc>
          <w:tcPr>
            <w:tcW w:w="604" w:type="pct"/>
            <w:vAlign w:val="center"/>
          </w:tcPr>
          <w:p w14:paraId="5EE2525C" w14:textId="77777777" w:rsidR="00F852E1" w:rsidRPr="008368C5" w:rsidRDefault="00F852E1" w:rsidP="00BC3C6E">
            <w:pPr>
              <w:pStyle w:val="Teksttabelisrodek"/>
            </w:pPr>
            <w:r w:rsidRPr="008368C5">
              <w:t>26</w:t>
            </w:r>
          </w:p>
        </w:tc>
        <w:tc>
          <w:tcPr>
            <w:tcW w:w="497" w:type="pct"/>
            <w:vAlign w:val="center"/>
          </w:tcPr>
          <w:p w14:paraId="2B7E6D90" w14:textId="77777777" w:rsidR="00F852E1" w:rsidRPr="008368C5" w:rsidRDefault="00F852E1" w:rsidP="00BC3C6E">
            <w:pPr>
              <w:pStyle w:val="Teksttabelisrodek"/>
              <w:rPr>
                <w:rFonts w:cs="Calibri"/>
              </w:rPr>
            </w:pPr>
            <w:r w:rsidRPr="008368C5">
              <w:t>5</w:t>
            </w:r>
          </w:p>
        </w:tc>
        <w:tc>
          <w:tcPr>
            <w:tcW w:w="601" w:type="pct"/>
            <w:vAlign w:val="center"/>
          </w:tcPr>
          <w:p w14:paraId="2C3DF47F" w14:textId="72BAE9B6" w:rsidR="00F852E1" w:rsidRPr="008368C5" w:rsidRDefault="00F852E1" w:rsidP="00BC3C6E">
            <w:pPr>
              <w:pStyle w:val="Teksttabelisrodek"/>
              <w:rPr>
                <w:color w:val="000000"/>
              </w:rPr>
            </w:pPr>
            <w:r w:rsidRPr="008368C5">
              <w:rPr>
                <w:rFonts w:cs="Calibri"/>
              </w:rPr>
              <w:t>1</w:t>
            </w:r>
          </w:p>
        </w:tc>
      </w:tr>
      <w:tr w:rsidR="00F852E1" w:rsidRPr="008368C5" w14:paraId="16CCF84A" w14:textId="77777777" w:rsidTr="004C781C">
        <w:trPr>
          <w:trHeight w:val="340"/>
          <w:jc w:val="center"/>
        </w:trPr>
        <w:tc>
          <w:tcPr>
            <w:tcW w:w="1393" w:type="pct"/>
            <w:vAlign w:val="center"/>
          </w:tcPr>
          <w:p w14:paraId="346BF6B9" w14:textId="77777777" w:rsidR="00F852E1" w:rsidRPr="008368C5" w:rsidRDefault="00F852E1" w:rsidP="00BC3C6E">
            <w:pPr>
              <w:pStyle w:val="Teksttabelilewy"/>
            </w:pPr>
            <w:r w:rsidRPr="008368C5">
              <w:rPr>
                <w:lang w:eastAsia="pl-PL"/>
              </w:rPr>
              <w:t>Region wodny Górnej-Wschodniej Wisły</w:t>
            </w:r>
          </w:p>
        </w:tc>
        <w:tc>
          <w:tcPr>
            <w:tcW w:w="732" w:type="pct"/>
            <w:vAlign w:val="center"/>
          </w:tcPr>
          <w:p w14:paraId="2CE4D4E0" w14:textId="7D45045F" w:rsidR="00F852E1" w:rsidRPr="008368C5" w:rsidRDefault="00F852E1" w:rsidP="00BC3C6E">
            <w:pPr>
              <w:pStyle w:val="Teksttabelisrodek"/>
            </w:pPr>
            <w:r w:rsidRPr="008368C5">
              <w:t>20</w:t>
            </w:r>
            <w:r w:rsidR="00966DB0" w:rsidRPr="008368C5">
              <w:t>8</w:t>
            </w:r>
          </w:p>
        </w:tc>
        <w:tc>
          <w:tcPr>
            <w:tcW w:w="586" w:type="pct"/>
            <w:vAlign w:val="center"/>
          </w:tcPr>
          <w:p w14:paraId="61C75BA8" w14:textId="77777777" w:rsidR="00F852E1" w:rsidRPr="008368C5" w:rsidRDefault="00F852E1" w:rsidP="00BC3C6E">
            <w:pPr>
              <w:pStyle w:val="Teksttabelisrodek"/>
            </w:pPr>
            <w:r w:rsidRPr="008368C5">
              <w:t>192</w:t>
            </w:r>
          </w:p>
        </w:tc>
        <w:tc>
          <w:tcPr>
            <w:tcW w:w="587" w:type="pct"/>
            <w:vAlign w:val="center"/>
          </w:tcPr>
          <w:p w14:paraId="38142468" w14:textId="27D58848" w:rsidR="00F852E1" w:rsidRPr="008368C5" w:rsidRDefault="00F852E1" w:rsidP="00BC3C6E">
            <w:pPr>
              <w:pStyle w:val="Teksttabelisrodek"/>
              <w:rPr>
                <w:rFonts w:cs="Calibri"/>
              </w:rPr>
            </w:pPr>
            <w:r w:rsidRPr="008368C5">
              <w:rPr>
                <w:rFonts w:cs="Calibri"/>
              </w:rPr>
              <w:t>93</w:t>
            </w:r>
          </w:p>
        </w:tc>
        <w:tc>
          <w:tcPr>
            <w:tcW w:w="604" w:type="pct"/>
            <w:vAlign w:val="center"/>
          </w:tcPr>
          <w:p w14:paraId="77C58497" w14:textId="77777777" w:rsidR="00F852E1" w:rsidRPr="008368C5" w:rsidRDefault="00F852E1" w:rsidP="00BC3C6E">
            <w:pPr>
              <w:pStyle w:val="Teksttabelisrodek"/>
            </w:pPr>
            <w:r w:rsidRPr="008368C5">
              <w:t>102</w:t>
            </w:r>
          </w:p>
        </w:tc>
        <w:tc>
          <w:tcPr>
            <w:tcW w:w="497" w:type="pct"/>
            <w:vAlign w:val="center"/>
          </w:tcPr>
          <w:p w14:paraId="6F7C9AC0" w14:textId="77777777" w:rsidR="00F852E1" w:rsidRPr="008368C5" w:rsidRDefault="00F852E1" w:rsidP="00BC3C6E">
            <w:pPr>
              <w:pStyle w:val="Teksttabelisrodek"/>
              <w:rPr>
                <w:rFonts w:cs="Calibri"/>
              </w:rPr>
            </w:pPr>
            <w:r w:rsidRPr="008368C5">
              <w:t>32</w:t>
            </w:r>
          </w:p>
        </w:tc>
        <w:tc>
          <w:tcPr>
            <w:tcW w:w="601" w:type="pct"/>
            <w:vAlign w:val="center"/>
          </w:tcPr>
          <w:p w14:paraId="1A49A85F" w14:textId="12CA375F" w:rsidR="00F852E1" w:rsidRPr="008368C5" w:rsidRDefault="00F852E1" w:rsidP="00BC3C6E">
            <w:pPr>
              <w:pStyle w:val="Teksttabelisrodek"/>
              <w:rPr>
                <w:color w:val="000000"/>
              </w:rPr>
            </w:pPr>
            <w:r w:rsidRPr="008368C5">
              <w:rPr>
                <w:rFonts w:cs="Calibri"/>
              </w:rPr>
              <w:t>15</w:t>
            </w:r>
          </w:p>
        </w:tc>
      </w:tr>
      <w:tr w:rsidR="00F852E1" w:rsidRPr="008368C5" w14:paraId="719BA999" w14:textId="77777777" w:rsidTr="004C781C">
        <w:trPr>
          <w:trHeight w:val="340"/>
          <w:jc w:val="center"/>
        </w:trPr>
        <w:tc>
          <w:tcPr>
            <w:tcW w:w="1393" w:type="pct"/>
            <w:vAlign w:val="center"/>
          </w:tcPr>
          <w:p w14:paraId="505DF610" w14:textId="77777777" w:rsidR="00F852E1" w:rsidRPr="008368C5" w:rsidRDefault="00F852E1" w:rsidP="00BC3C6E">
            <w:pPr>
              <w:pStyle w:val="Teksttabelilewy"/>
            </w:pPr>
            <w:r w:rsidRPr="008368C5">
              <w:rPr>
                <w:lang w:eastAsia="pl-PL"/>
              </w:rPr>
              <w:t>Region wodny Górnej-Zachodniej Wisły</w:t>
            </w:r>
          </w:p>
        </w:tc>
        <w:tc>
          <w:tcPr>
            <w:tcW w:w="732" w:type="pct"/>
            <w:vAlign w:val="center"/>
          </w:tcPr>
          <w:p w14:paraId="3FB5B315" w14:textId="51FCAF8C" w:rsidR="00F852E1" w:rsidRPr="008368C5" w:rsidRDefault="00F852E1" w:rsidP="00BC3C6E">
            <w:pPr>
              <w:pStyle w:val="Teksttabelisrodek"/>
            </w:pPr>
            <w:r w:rsidRPr="008368C5">
              <w:t>2</w:t>
            </w:r>
            <w:r w:rsidR="00966DB0" w:rsidRPr="008368C5">
              <w:t>29</w:t>
            </w:r>
          </w:p>
        </w:tc>
        <w:tc>
          <w:tcPr>
            <w:tcW w:w="586" w:type="pct"/>
            <w:vAlign w:val="center"/>
          </w:tcPr>
          <w:p w14:paraId="38A3FC5A" w14:textId="77777777" w:rsidR="00F852E1" w:rsidRPr="008368C5" w:rsidRDefault="00F852E1" w:rsidP="00BC3C6E">
            <w:pPr>
              <w:pStyle w:val="Teksttabelisrodek"/>
            </w:pPr>
            <w:r w:rsidRPr="008368C5">
              <w:t>221</w:t>
            </w:r>
          </w:p>
        </w:tc>
        <w:tc>
          <w:tcPr>
            <w:tcW w:w="587" w:type="pct"/>
            <w:vAlign w:val="center"/>
          </w:tcPr>
          <w:p w14:paraId="0614ECBA" w14:textId="45D9ED46" w:rsidR="00F852E1" w:rsidRPr="008368C5" w:rsidRDefault="00F852E1" w:rsidP="00BC3C6E">
            <w:pPr>
              <w:pStyle w:val="Teksttabelisrodek"/>
              <w:rPr>
                <w:rFonts w:cs="Calibri"/>
              </w:rPr>
            </w:pPr>
            <w:r w:rsidRPr="008368C5">
              <w:rPr>
                <w:rFonts w:cs="Calibri"/>
              </w:rPr>
              <w:t>96</w:t>
            </w:r>
          </w:p>
        </w:tc>
        <w:tc>
          <w:tcPr>
            <w:tcW w:w="604" w:type="pct"/>
            <w:vAlign w:val="center"/>
          </w:tcPr>
          <w:p w14:paraId="6BCA61DA" w14:textId="77777777" w:rsidR="00F852E1" w:rsidRPr="008368C5" w:rsidRDefault="00F852E1" w:rsidP="00BC3C6E">
            <w:pPr>
              <w:pStyle w:val="Teksttabelisrodek"/>
            </w:pPr>
            <w:r w:rsidRPr="008368C5">
              <w:t>48</w:t>
            </w:r>
          </w:p>
        </w:tc>
        <w:tc>
          <w:tcPr>
            <w:tcW w:w="497" w:type="pct"/>
            <w:vAlign w:val="center"/>
          </w:tcPr>
          <w:p w14:paraId="4E18D092" w14:textId="77777777" w:rsidR="00F852E1" w:rsidRPr="008368C5" w:rsidRDefault="00F852E1" w:rsidP="00BC3C6E">
            <w:pPr>
              <w:pStyle w:val="Teksttabelisrodek"/>
              <w:rPr>
                <w:rFonts w:cs="Calibri"/>
              </w:rPr>
            </w:pPr>
            <w:r w:rsidRPr="008368C5">
              <w:t>34</w:t>
            </w:r>
          </w:p>
        </w:tc>
        <w:tc>
          <w:tcPr>
            <w:tcW w:w="601" w:type="pct"/>
            <w:vAlign w:val="center"/>
          </w:tcPr>
          <w:p w14:paraId="29064BEE" w14:textId="2DB1A315" w:rsidR="00F852E1" w:rsidRPr="008368C5" w:rsidRDefault="00F852E1" w:rsidP="00BC3C6E">
            <w:pPr>
              <w:pStyle w:val="Teksttabelisrodek"/>
              <w:rPr>
                <w:color w:val="000000"/>
              </w:rPr>
            </w:pPr>
            <w:r w:rsidRPr="008368C5">
              <w:rPr>
                <w:rFonts w:cs="Calibri"/>
              </w:rPr>
              <w:t>15</w:t>
            </w:r>
          </w:p>
        </w:tc>
      </w:tr>
      <w:tr w:rsidR="00F852E1" w:rsidRPr="008368C5" w14:paraId="2C3285A0" w14:textId="77777777" w:rsidTr="004C781C">
        <w:trPr>
          <w:trHeight w:val="340"/>
          <w:jc w:val="center"/>
        </w:trPr>
        <w:tc>
          <w:tcPr>
            <w:tcW w:w="1393" w:type="pct"/>
            <w:vAlign w:val="center"/>
          </w:tcPr>
          <w:p w14:paraId="7BC63F00" w14:textId="77777777" w:rsidR="00F852E1" w:rsidRPr="008368C5" w:rsidRDefault="00F852E1" w:rsidP="00BC3C6E">
            <w:pPr>
              <w:pStyle w:val="Teksttabelilewy"/>
            </w:pPr>
            <w:r w:rsidRPr="008368C5">
              <w:rPr>
                <w:lang w:eastAsia="pl-PL"/>
              </w:rPr>
              <w:t>Region wodny Małej Wisły</w:t>
            </w:r>
          </w:p>
        </w:tc>
        <w:tc>
          <w:tcPr>
            <w:tcW w:w="732" w:type="pct"/>
            <w:vAlign w:val="center"/>
          </w:tcPr>
          <w:p w14:paraId="7F6BDCE8" w14:textId="77777777" w:rsidR="00F852E1" w:rsidRPr="008368C5" w:rsidRDefault="00F852E1" w:rsidP="00BC3C6E">
            <w:pPr>
              <w:pStyle w:val="Teksttabelisrodek"/>
            </w:pPr>
            <w:r w:rsidRPr="008368C5">
              <w:t>44</w:t>
            </w:r>
          </w:p>
        </w:tc>
        <w:tc>
          <w:tcPr>
            <w:tcW w:w="586" w:type="pct"/>
            <w:vAlign w:val="center"/>
          </w:tcPr>
          <w:p w14:paraId="68069E80" w14:textId="77777777" w:rsidR="00F852E1" w:rsidRPr="008368C5" w:rsidRDefault="00F852E1" w:rsidP="00BC3C6E">
            <w:pPr>
              <w:pStyle w:val="Teksttabelisrodek"/>
            </w:pPr>
            <w:proofErr w:type="spellStart"/>
            <w:r w:rsidRPr="008368C5">
              <w:t>bd</w:t>
            </w:r>
            <w:proofErr w:type="spellEnd"/>
          </w:p>
        </w:tc>
        <w:tc>
          <w:tcPr>
            <w:tcW w:w="587" w:type="pct"/>
            <w:vAlign w:val="center"/>
          </w:tcPr>
          <w:p w14:paraId="60FB75D5" w14:textId="77777777" w:rsidR="00F852E1" w:rsidRPr="008368C5" w:rsidRDefault="00F852E1" w:rsidP="00BC3C6E">
            <w:pPr>
              <w:pStyle w:val="Teksttabelisrodek"/>
              <w:rPr>
                <w:rFonts w:ascii="Calibri" w:hAnsi="Calibri" w:cs="Calibri"/>
              </w:rPr>
            </w:pPr>
            <w:proofErr w:type="spellStart"/>
            <w:r w:rsidRPr="008368C5">
              <w:rPr>
                <w:rFonts w:ascii="Calibri" w:hAnsi="Calibri" w:cs="Calibri"/>
              </w:rPr>
              <w:t>bd</w:t>
            </w:r>
            <w:proofErr w:type="spellEnd"/>
          </w:p>
        </w:tc>
        <w:tc>
          <w:tcPr>
            <w:tcW w:w="604" w:type="pct"/>
            <w:vAlign w:val="center"/>
          </w:tcPr>
          <w:p w14:paraId="29E44459" w14:textId="77777777" w:rsidR="00F852E1" w:rsidRPr="008368C5" w:rsidRDefault="00F852E1" w:rsidP="00BC3C6E">
            <w:pPr>
              <w:pStyle w:val="Teksttabelisrodek"/>
            </w:pPr>
            <w:r w:rsidRPr="008368C5">
              <w:t>59</w:t>
            </w:r>
          </w:p>
        </w:tc>
        <w:tc>
          <w:tcPr>
            <w:tcW w:w="497" w:type="pct"/>
            <w:vAlign w:val="center"/>
          </w:tcPr>
          <w:p w14:paraId="351EC740" w14:textId="77777777" w:rsidR="00F852E1" w:rsidRPr="008368C5" w:rsidRDefault="00F852E1" w:rsidP="00BC3C6E">
            <w:pPr>
              <w:pStyle w:val="Teksttabelisrodek"/>
              <w:rPr>
                <w:rFonts w:ascii="Calibri" w:hAnsi="Calibri" w:cs="Calibri"/>
              </w:rPr>
            </w:pPr>
            <w:r w:rsidRPr="008368C5">
              <w:t>19</w:t>
            </w:r>
          </w:p>
        </w:tc>
        <w:tc>
          <w:tcPr>
            <w:tcW w:w="601" w:type="pct"/>
            <w:vAlign w:val="center"/>
          </w:tcPr>
          <w:p w14:paraId="78CEAF93" w14:textId="6B6C1D6C" w:rsidR="00F852E1" w:rsidRPr="008368C5" w:rsidRDefault="00F852E1" w:rsidP="00BC3C6E">
            <w:pPr>
              <w:pStyle w:val="Teksttabelisrodek"/>
              <w:rPr>
                <w:color w:val="000000"/>
              </w:rPr>
            </w:pPr>
            <w:r w:rsidRPr="008368C5">
              <w:rPr>
                <w:rFonts w:ascii="Calibri" w:hAnsi="Calibri" w:cs="Calibri"/>
              </w:rPr>
              <w:t>43</w:t>
            </w:r>
          </w:p>
        </w:tc>
      </w:tr>
      <w:tr w:rsidR="00F852E1" w:rsidRPr="008368C5" w14:paraId="04EE8755" w14:textId="77777777" w:rsidTr="004C781C">
        <w:trPr>
          <w:trHeight w:val="340"/>
          <w:jc w:val="center"/>
        </w:trPr>
        <w:tc>
          <w:tcPr>
            <w:tcW w:w="1393" w:type="pct"/>
            <w:vAlign w:val="center"/>
          </w:tcPr>
          <w:p w14:paraId="293D2245" w14:textId="77777777" w:rsidR="00F852E1" w:rsidRPr="008368C5" w:rsidRDefault="00F852E1" w:rsidP="00BC3C6E">
            <w:pPr>
              <w:pStyle w:val="Teksttabelilewy"/>
            </w:pPr>
            <w:r w:rsidRPr="008368C5">
              <w:rPr>
                <w:lang w:eastAsia="pl-PL"/>
              </w:rPr>
              <w:t>Region wodny Bugu</w:t>
            </w:r>
          </w:p>
        </w:tc>
        <w:tc>
          <w:tcPr>
            <w:tcW w:w="732" w:type="pct"/>
            <w:vAlign w:val="center"/>
          </w:tcPr>
          <w:p w14:paraId="29586E0F" w14:textId="77777777" w:rsidR="00F852E1" w:rsidRPr="008368C5" w:rsidRDefault="00F852E1" w:rsidP="00BC3C6E">
            <w:pPr>
              <w:pStyle w:val="Teksttabelisrodek"/>
            </w:pPr>
            <w:r w:rsidRPr="008368C5">
              <w:t>229</w:t>
            </w:r>
          </w:p>
        </w:tc>
        <w:tc>
          <w:tcPr>
            <w:tcW w:w="586" w:type="pct"/>
            <w:vAlign w:val="center"/>
          </w:tcPr>
          <w:p w14:paraId="408309BE" w14:textId="77777777" w:rsidR="00F852E1" w:rsidRPr="008368C5" w:rsidRDefault="00F852E1" w:rsidP="00BC3C6E">
            <w:pPr>
              <w:pStyle w:val="Teksttabelisrodek"/>
            </w:pPr>
            <w:r w:rsidRPr="008368C5">
              <w:t>164</w:t>
            </w:r>
          </w:p>
        </w:tc>
        <w:tc>
          <w:tcPr>
            <w:tcW w:w="587" w:type="pct"/>
            <w:vAlign w:val="center"/>
          </w:tcPr>
          <w:p w14:paraId="7E19A51F" w14:textId="54707C55" w:rsidR="00F852E1" w:rsidRPr="008368C5" w:rsidRDefault="00F852E1" w:rsidP="00BC3C6E">
            <w:pPr>
              <w:pStyle w:val="Teksttabelisrodek"/>
              <w:rPr>
                <w:rFonts w:ascii="Calibri" w:hAnsi="Calibri" w:cs="Calibri"/>
              </w:rPr>
            </w:pPr>
            <w:r w:rsidRPr="008368C5">
              <w:rPr>
                <w:rFonts w:ascii="Calibri" w:hAnsi="Calibri" w:cs="Calibri"/>
              </w:rPr>
              <w:t>72</w:t>
            </w:r>
          </w:p>
        </w:tc>
        <w:tc>
          <w:tcPr>
            <w:tcW w:w="604" w:type="pct"/>
            <w:vAlign w:val="center"/>
          </w:tcPr>
          <w:p w14:paraId="38E09411" w14:textId="77777777" w:rsidR="00F852E1" w:rsidRPr="008368C5" w:rsidRDefault="00F852E1" w:rsidP="00BC3C6E">
            <w:pPr>
              <w:pStyle w:val="Teksttabelisrodek"/>
            </w:pPr>
            <w:r w:rsidRPr="008368C5">
              <w:t>7</w:t>
            </w:r>
          </w:p>
        </w:tc>
        <w:tc>
          <w:tcPr>
            <w:tcW w:w="497" w:type="pct"/>
            <w:vAlign w:val="center"/>
          </w:tcPr>
          <w:p w14:paraId="1A9D291E" w14:textId="77777777" w:rsidR="00F852E1" w:rsidRPr="008368C5" w:rsidRDefault="00F852E1" w:rsidP="00BC3C6E">
            <w:pPr>
              <w:pStyle w:val="Teksttabelisrodek"/>
              <w:rPr>
                <w:rFonts w:ascii="Calibri" w:hAnsi="Calibri" w:cs="Calibri"/>
              </w:rPr>
            </w:pPr>
            <w:r w:rsidRPr="008368C5">
              <w:t>4</w:t>
            </w:r>
          </w:p>
        </w:tc>
        <w:tc>
          <w:tcPr>
            <w:tcW w:w="601" w:type="pct"/>
            <w:vAlign w:val="center"/>
          </w:tcPr>
          <w:p w14:paraId="1A3F2EAE" w14:textId="04848843" w:rsidR="00F852E1" w:rsidRPr="008368C5" w:rsidRDefault="00F852E1" w:rsidP="00BC3C6E">
            <w:pPr>
              <w:pStyle w:val="Teksttabelisrodek"/>
              <w:rPr>
                <w:color w:val="000000"/>
              </w:rPr>
            </w:pPr>
            <w:r w:rsidRPr="008368C5">
              <w:rPr>
                <w:rFonts w:ascii="Calibri" w:hAnsi="Calibri" w:cs="Calibri"/>
              </w:rPr>
              <w:t>2</w:t>
            </w:r>
          </w:p>
        </w:tc>
      </w:tr>
      <w:tr w:rsidR="00F852E1" w:rsidRPr="008368C5" w14:paraId="6DF32667" w14:textId="77777777" w:rsidTr="004C781C">
        <w:trPr>
          <w:trHeight w:val="340"/>
          <w:jc w:val="center"/>
        </w:trPr>
        <w:tc>
          <w:tcPr>
            <w:tcW w:w="1393" w:type="pct"/>
            <w:vAlign w:val="center"/>
          </w:tcPr>
          <w:p w14:paraId="4DCA6B3F" w14:textId="77777777" w:rsidR="00F852E1" w:rsidRPr="008368C5" w:rsidRDefault="00F852E1" w:rsidP="00BC3C6E">
            <w:pPr>
              <w:pStyle w:val="Teksttabelilewy"/>
            </w:pPr>
            <w:r w:rsidRPr="008368C5">
              <w:rPr>
                <w:lang w:eastAsia="pl-PL"/>
              </w:rPr>
              <w:t>Region wodny Środkowej Wisły</w:t>
            </w:r>
          </w:p>
        </w:tc>
        <w:tc>
          <w:tcPr>
            <w:tcW w:w="732" w:type="pct"/>
            <w:vAlign w:val="center"/>
          </w:tcPr>
          <w:p w14:paraId="69811F89" w14:textId="77777777" w:rsidR="00F852E1" w:rsidRPr="008368C5" w:rsidRDefault="00F852E1" w:rsidP="00BC3C6E">
            <w:pPr>
              <w:pStyle w:val="Teksttabelisrodek"/>
            </w:pPr>
            <w:r w:rsidRPr="008368C5">
              <w:t>398</w:t>
            </w:r>
          </w:p>
        </w:tc>
        <w:tc>
          <w:tcPr>
            <w:tcW w:w="586" w:type="pct"/>
            <w:vAlign w:val="center"/>
          </w:tcPr>
          <w:p w14:paraId="19A3A7D5" w14:textId="77777777" w:rsidR="00F852E1" w:rsidRPr="008368C5" w:rsidRDefault="00F852E1" w:rsidP="00BC3C6E">
            <w:pPr>
              <w:pStyle w:val="Teksttabelisrodek"/>
            </w:pPr>
            <w:r w:rsidRPr="008368C5">
              <w:t>338</w:t>
            </w:r>
          </w:p>
        </w:tc>
        <w:tc>
          <w:tcPr>
            <w:tcW w:w="587" w:type="pct"/>
            <w:vAlign w:val="center"/>
          </w:tcPr>
          <w:p w14:paraId="366A60C9" w14:textId="7A5EA3EA" w:rsidR="00F852E1" w:rsidRPr="008368C5" w:rsidRDefault="00F852E1" w:rsidP="00BC3C6E">
            <w:pPr>
              <w:pStyle w:val="Teksttabelisrodek"/>
              <w:rPr>
                <w:rFonts w:ascii="Calibri" w:hAnsi="Calibri" w:cs="Calibri"/>
              </w:rPr>
            </w:pPr>
            <w:r w:rsidRPr="008368C5">
              <w:rPr>
                <w:rFonts w:ascii="Calibri" w:hAnsi="Calibri" w:cs="Calibri"/>
              </w:rPr>
              <w:t>85</w:t>
            </w:r>
          </w:p>
        </w:tc>
        <w:tc>
          <w:tcPr>
            <w:tcW w:w="604" w:type="pct"/>
            <w:vAlign w:val="center"/>
          </w:tcPr>
          <w:p w14:paraId="2A0FC0A9" w14:textId="77777777" w:rsidR="00F852E1" w:rsidRPr="008368C5" w:rsidRDefault="00F852E1" w:rsidP="00BC3C6E">
            <w:pPr>
              <w:pStyle w:val="Teksttabelisrodek"/>
            </w:pPr>
            <w:r w:rsidRPr="008368C5">
              <w:t>177</w:t>
            </w:r>
          </w:p>
        </w:tc>
        <w:tc>
          <w:tcPr>
            <w:tcW w:w="497" w:type="pct"/>
            <w:vAlign w:val="center"/>
          </w:tcPr>
          <w:p w14:paraId="395ECB5E" w14:textId="77777777" w:rsidR="00F852E1" w:rsidRPr="008368C5" w:rsidRDefault="00F852E1" w:rsidP="00BC3C6E">
            <w:pPr>
              <w:pStyle w:val="Teksttabelisrodek"/>
              <w:rPr>
                <w:rFonts w:ascii="Calibri" w:hAnsi="Calibri" w:cs="Calibri"/>
              </w:rPr>
            </w:pPr>
            <w:r w:rsidRPr="008368C5">
              <w:t>55</w:t>
            </w:r>
          </w:p>
        </w:tc>
        <w:tc>
          <w:tcPr>
            <w:tcW w:w="601" w:type="pct"/>
            <w:vAlign w:val="center"/>
          </w:tcPr>
          <w:p w14:paraId="04ACA2EE" w14:textId="54A9789A" w:rsidR="00F852E1" w:rsidRPr="008368C5" w:rsidRDefault="00F852E1" w:rsidP="00BC3C6E">
            <w:pPr>
              <w:pStyle w:val="Teksttabelisrodek"/>
              <w:rPr>
                <w:color w:val="000000"/>
              </w:rPr>
            </w:pPr>
            <w:r w:rsidRPr="008368C5">
              <w:rPr>
                <w:rFonts w:ascii="Calibri" w:hAnsi="Calibri" w:cs="Calibri"/>
              </w:rPr>
              <w:t>14</w:t>
            </w:r>
          </w:p>
        </w:tc>
      </w:tr>
      <w:tr w:rsidR="00F852E1" w:rsidRPr="008368C5" w14:paraId="08B965AC" w14:textId="77777777" w:rsidTr="004C781C">
        <w:trPr>
          <w:trHeight w:val="340"/>
          <w:jc w:val="center"/>
        </w:trPr>
        <w:tc>
          <w:tcPr>
            <w:tcW w:w="1393" w:type="pct"/>
            <w:shd w:val="clear" w:color="auto" w:fill="BFBFBF" w:themeFill="background1" w:themeFillShade="BF"/>
            <w:vAlign w:val="center"/>
          </w:tcPr>
          <w:p w14:paraId="24152220" w14:textId="77777777" w:rsidR="00F852E1" w:rsidRPr="008368C5" w:rsidRDefault="00F852E1" w:rsidP="0050266E">
            <w:pPr>
              <w:pStyle w:val="Tabela-tekst"/>
              <w:rPr>
                <w:b/>
                <w:bCs w:val="0"/>
                <w:color w:val="000000"/>
              </w:rPr>
            </w:pPr>
            <w:r w:rsidRPr="008368C5">
              <w:rPr>
                <w:b/>
                <w:bCs w:val="0"/>
                <w:color w:val="000000"/>
              </w:rPr>
              <w:t>Ogółem</w:t>
            </w:r>
          </w:p>
        </w:tc>
        <w:tc>
          <w:tcPr>
            <w:tcW w:w="732" w:type="pct"/>
            <w:shd w:val="clear" w:color="auto" w:fill="BFBFBF" w:themeFill="background1" w:themeFillShade="BF"/>
            <w:vAlign w:val="center"/>
          </w:tcPr>
          <w:p w14:paraId="59CADDE5" w14:textId="77777777" w:rsidR="00F852E1" w:rsidRPr="008368C5" w:rsidRDefault="00F852E1" w:rsidP="00C20FB6">
            <w:pPr>
              <w:pStyle w:val="Tabela-tekst"/>
              <w:jc w:val="center"/>
              <w:rPr>
                <w:rFonts w:cstheme="minorHAnsi"/>
                <w:b/>
                <w:bCs w:val="0"/>
                <w:color w:val="000000"/>
              </w:rPr>
            </w:pPr>
            <w:r w:rsidRPr="008368C5">
              <w:rPr>
                <w:b/>
                <w:bCs w:val="0"/>
                <w:color w:val="000000"/>
              </w:rPr>
              <w:t>1719</w:t>
            </w:r>
          </w:p>
        </w:tc>
        <w:tc>
          <w:tcPr>
            <w:tcW w:w="586" w:type="pct"/>
            <w:shd w:val="clear" w:color="auto" w:fill="BFBFBF" w:themeFill="background1" w:themeFillShade="BF"/>
            <w:vAlign w:val="center"/>
          </w:tcPr>
          <w:p w14:paraId="56AF83D7" w14:textId="77777777" w:rsidR="00F852E1" w:rsidRPr="008368C5" w:rsidRDefault="00F852E1" w:rsidP="00C20FB6">
            <w:pPr>
              <w:pStyle w:val="Tabela-tekst"/>
              <w:jc w:val="center"/>
              <w:rPr>
                <w:rFonts w:cstheme="minorHAnsi"/>
                <w:b/>
                <w:bCs w:val="0"/>
                <w:color w:val="000000"/>
              </w:rPr>
            </w:pPr>
            <w:r w:rsidRPr="008368C5">
              <w:rPr>
                <w:b/>
                <w:bCs w:val="0"/>
                <w:color w:val="000000"/>
              </w:rPr>
              <w:t>1398</w:t>
            </w:r>
          </w:p>
        </w:tc>
        <w:tc>
          <w:tcPr>
            <w:tcW w:w="587" w:type="pct"/>
            <w:shd w:val="clear" w:color="auto" w:fill="BFBFBF" w:themeFill="background1" w:themeFillShade="BF"/>
            <w:vAlign w:val="center"/>
          </w:tcPr>
          <w:p w14:paraId="2661AD4B" w14:textId="1BC33C73" w:rsidR="00F852E1" w:rsidRPr="008368C5" w:rsidRDefault="00F852E1" w:rsidP="00C20FB6">
            <w:pPr>
              <w:pStyle w:val="Tabela-tekst"/>
              <w:jc w:val="center"/>
              <w:rPr>
                <w:rFonts w:cstheme="minorHAnsi"/>
                <w:b/>
                <w:bCs w:val="0"/>
                <w:color w:val="000000"/>
              </w:rPr>
            </w:pPr>
            <w:r w:rsidRPr="008368C5">
              <w:rPr>
                <w:b/>
                <w:bCs w:val="0"/>
                <w:color w:val="000000"/>
              </w:rPr>
              <w:t>81</w:t>
            </w:r>
          </w:p>
        </w:tc>
        <w:tc>
          <w:tcPr>
            <w:tcW w:w="604" w:type="pct"/>
            <w:shd w:val="clear" w:color="auto" w:fill="BFBFBF" w:themeFill="background1" w:themeFillShade="BF"/>
            <w:vAlign w:val="center"/>
          </w:tcPr>
          <w:p w14:paraId="0C41D617" w14:textId="77777777" w:rsidR="00F852E1" w:rsidRPr="008368C5" w:rsidRDefault="00F852E1" w:rsidP="00C20FB6">
            <w:pPr>
              <w:pStyle w:val="Tabela-tekst"/>
              <w:jc w:val="center"/>
              <w:rPr>
                <w:rFonts w:cstheme="minorHAnsi"/>
                <w:b/>
                <w:bCs w:val="0"/>
                <w:color w:val="000000"/>
              </w:rPr>
            </w:pPr>
            <w:r w:rsidRPr="008368C5">
              <w:rPr>
                <w:b/>
                <w:bCs w:val="0"/>
                <w:color w:val="000000"/>
              </w:rPr>
              <w:t>476</w:t>
            </w:r>
          </w:p>
        </w:tc>
        <w:tc>
          <w:tcPr>
            <w:tcW w:w="497" w:type="pct"/>
            <w:shd w:val="clear" w:color="auto" w:fill="BFBFBF" w:themeFill="background1" w:themeFillShade="BF"/>
            <w:vAlign w:val="center"/>
          </w:tcPr>
          <w:p w14:paraId="54BEDA8A" w14:textId="77777777" w:rsidR="00F852E1" w:rsidRPr="008368C5" w:rsidRDefault="00F852E1" w:rsidP="00C20FB6">
            <w:pPr>
              <w:pStyle w:val="Tabela-tekst"/>
              <w:jc w:val="center"/>
              <w:rPr>
                <w:rFonts w:cstheme="minorHAnsi"/>
                <w:b/>
                <w:bCs w:val="0"/>
                <w:color w:val="000000"/>
              </w:rPr>
            </w:pPr>
            <w:r w:rsidRPr="008368C5">
              <w:rPr>
                <w:b/>
                <w:bCs w:val="0"/>
                <w:color w:val="000000"/>
              </w:rPr>
              <w:t>173</w:t>
            </w:r>
          </w:p>
        </w:tc>
        <w:tc>
          <w:tcPr>
            <w:tcW w:w="601" w:type="pct"/>
            <w:shd w:val="clear" w:color="auto" w:fill="BFBFBF" w:themeFill="background1" w:themeFillShade="BF"/>
            <w:vAlign w:val="center"/>
          </w:tcPr>
          <w:p w14:paraId="38D2C417" w14:textId="1B98EC2F" w:rsidR="00F852E1" w:rsidRPr="008368C5" w:rsidRDefault="00F852E1" w:rsidP="00C20FB6">
            <w:pPr>
              <w:pStyle w:val="Tabela-tekst"/>
              <w:jc w:val="center"/>
              <w:rPr>
                <w:rFonts w:cstheme="minorHAnsi"/>
                <w:b/>
                <w:bCs w:val="0"/>
                <w:color w:val="000000"/>
              </w:rPr>
            </w:pPr>
            <w:r w:rsidRPr="008368C5">
              <w:rPr>
                <w:b/>
                <w:bCs w:val="0"/>
                <w:color w:val="000000"/>
              </w:rPr>
              <w:t>10</w:t>
            </w:r>
            <w:r w:rsidR="004D5EA1" w:rsidRPr="008368C5">
              <w:rPr>
                <w:b/>
                <w:bCs w:val="0"/>
                <w:color w:val="000000"/>
              </w:rPr>
              <w:t>0</w:t>
            </w:r>
          </w:p>
        </w:tc>
      </w:tr>
    </w:tbl>
    <w:p w14:paraId="4B7E3D9E" w14:textId="7CC4985C" w:rsidR="00F852E1" w:rsidRPr="008368C5" w:rsidRDefault="00F852E1" w:rsidP="00BC3C6E">
      <w:pPr>
        <w:suppressAutoHyphens/>
        <w:spacing w:before="40" w:after="40"/>
        <w:rPr>
          <w:rFonts w:cstheme="minorHAnsi"/>
          <w:i/>
          <w:iCs/>
          <w:sz w:val="16"/>
          <w:szCs w:val="16"/>
        </w:rPr>
      </w:pPr>
      <w:r w:rsidRPr="008368C5">
        <w:rPr>
          <w:rFonts w:cstheme="minorHAnsi"/>
          <w:b/>
          <w:bCs/>
          <w:i/>
          <w:iCs/>
          <w:sz w:val="16"/>
          <w:szCs w:val="16"/>
          <w:vertAlign w:val="superscript"/>
        </w:rPr>
        <w:t>1</w:t>
      </w:r>
      <w:r w:rsidRPr="008368C5">
        <w:rPr>
          <w:rFonts w:cstheme="minorHAnsi"/>
          <w:b/>
          <w:bCs/>
          <w:i/>
          <w:iCs/>
          <w:sz w:val="16"/>
          <w:szCs w:val="16"/>
        </w:rPr>
        <w:t xml:space="preserve">Liczba </w:t>
      </w:r>
      <w:proofErr w:type="spellStart"/>
      <w:r w:rsidRPr="008368C5">
        <w:rPr>
          <w:rFonts w:cstheme="minorHAnsi"/>
          <w:b/>
          <w:bCs/>
          <w:i/>
          <w:iCs/>
          <w:sz w:val="16"/>
          <w:szCs w:val="16"/>
        </w:rPr>
        <w:t>jcwp</w:t>
      </w:r>
      <w:proofErr w:type="spellEnd"/>
      <w:r w:rsidRPr="008368C5">
        <w:rPr>
          <w:rFonts w:cstheme="minorHAnsi"/>
          <w:i/>
          <w:iCs/>
          <w:sz w:val="16"/>
          <w:szCs w:val="16"/>
        </w:rPr>
        <w:t xml:space="preserve"> </w:t>
      </w:r>
      <w:r w:rsidR="00C57924" w:rsidRPr="008368C5">
        <w:rPr>
          <w:rFonts w:cstheme="minorHAnsi"/>
          <w:i/>
          <w:iCs/>
          <w:sz w:val="16"/>
          <w:szCs w:val="16"/>
        </w:rPr>
        <w:t>-</w:t>
      </w:r>
      <w:r w:rsidRPr="008368C5">
        <w:rPr>
          <w:rFonts w:cstheme="minorHAnsi"/>
          <w:i/>
          <w:iCs/>
          <w:sz w:val="16"/>
          <w:szCs w:val="16"/>
        </w:rPr>
        <w:t xml:space="preserve"> liczba </w:t>
      </w:r>
      <w:proofErr w:type="spellStart"/>
      <w:r w:rsidRPr="008368C5">
        <w:rPr>
          <w:rFonts w:cstheme="minorHAnsi"/>
          <w:i/>
          <w:iCs/>
          <w:sz w:val="16"/>
          <w:szCs w:val="16"/>
        </w:rPr>
        <w:t>jcwp</w:t>
      </w:r>
      <w:proofErr w:type="spellEnd"/>
      <w:r w:rsidRPr="008368C5">
        <w:rPr>
          <w:rFonts w:cstheme="minorHAnsi"/>
          <w:i/>
          <w:iCs/>
          <w:sz w:val="16"/>
          <w:szCs w:val="16"/>
        </w:rPr>
        <w:t xml:space="preserve"> ze zidentyfikowanymi odcinkami zagrożenia swobodnego przepływu wód oraz spływu lodu;</w:t>
      </w:r>
    </w:p>
    <w:p w14:paraId="450EB0D6" w14:textId="5B80F000" w:rsidR="00F852E1" w:rsidRPr="008368C5" w:rsidRDefault="00F852E1" w:rsidP="00BC3C6E">
      <w:pPr>
        <w:suppressAutoHyphens/>
        <w:spacing w:before="40" w:after="40"/>
        <w:rPr>
          <w:rFonts w:cstheme="minorHAnsi"/>
          <w:i/>
          <w:iCs/>
          <w:sz w:val="16"/>
          <w:szCs w:val="16"/>
        </w:rPr>
      </w:pPr>
      <w:r w:rsidRPr="008368C5">
        <w:rPr>
          <w:rFonts w:cstheme="minorHAnsi"/>
          <w:b/>
          <w:bCs/>
          <w:i/>
          <w:iCs/>
          <w:sz w:val="16"/>
          <w:szCs w:val="16"/>
          <w:vertAlign w:val="superscript"/>
        </w:rPr>
        <w:t>2</w:t>
      </w:r>
      <w:r w:rsidRPr="008368C5">
        <w:rPr>
          <w:rFonts w:cstheme="minorHAnsi"/>
          <w:b/>
          <w:bCs/>
          <w:i/>
          <w:iCs/>
          <w:sz w:val="16"/>
          <w:szCs w:val="16"/>
        </w:rPr>
        <w:t xml:space="preserve">Udział </w:t>
      </w:r>
      <w:proofErr w:type="spellStart"/>
      <w:r w:rsidRPr="008368C5">
        <w:rPr>
          <w:rFonts w:cstheme="minorHAnsi"/>
          <w:b/>
          <w:bCs/>
          <w:i/>
          <w:iCs/>
          <w:sz w:val="16"/>
          <w:szCs w:val="16"/>
        </w:rPr>
        <w:t>jcwp</w:t>
      </w:r>
      <w:proofErr w:type="spellEnd"/>
      <w:r w:rsidRPr="008368C5">
        <w:rPr>
          <w:rFonts w:cstheme="minorHAnsi"/>
          <w:i/>
          <w:iCs/>
          <w:sz w:val="16"/>
          <w:szCs w:val="16"/>
        </w:rPr>
        <w:t xml:space="preserve"> </w:t>
      </w:r>
      <w:r w:rsidR="00C57924" w:rsidRPr="008368C5">
        <w:rPr>
          <w:rFonts w:cstheme="minorHAnsi"/>
          <w:i/>
          <w:iCs/>
          <w:sz w:val="16"/>
          <w:szCs w:val="16"/>
        </w:rPr>
        <w:t>-</w:t>
      </w:r>
      <w:r w:rsidRPr="008368C5">
        <w:rPr>
          <w:rFonts w:cstheme="minorHAnsi"/>
          <w:i/>
          <w:iCs/>
          <w:sz w:val="16"/>
          <w:szCs w:val="16"/>
        </w:rPr>
        <w:t xml:space="preserve"> udział </w:t>
      </w:r>
      <w:proofErr w:type="spellStart"/>
      <w:r w:rsidRPr="008368C5">
        <w:rPr>
          <w:rFonts w:cstheme="minorHAnsi"/>
          <w:i/>
          <w:iCs/>
          <w:sz w:val="16"/>
          <w:szCs w:val="16"/>
        </w:rPr>
        <w:t>jcwp</w:t>
      </w:r>
      <w:proofErr w:type="spellEnd"/>
      <w:r w:rsidRPr="008368C5">
        <w:rPr>
          <w:rFonts w:cstheme="minorHAnsi"/>
          <w:i/>
          <w:iCs/>
          <w:sz w:val="16"/>
          <w:szCs w:val="16"/>
        </w:rPr>
        <w:t xml:space="preserve"> ze zidentyfikowanym zagrożeniem swobodnego przepływu wód oraz spływu lodu w</w:t>
      </w:r>
      <w:r w:rsidR="006663D3" w:rsidRPr="008368C5">
        <w:rPr>
          <w:rFonts w:cstheme="minorHAnsi"/>
          <w:i/>
          <w:iCs/>
          <w:sz w:val="16"/>
          <w:szCs w:val="16"/>
        </w:rPr>
        <w:t> </w:t>
      </w:r>
      <w:r w:rsidRPr="008368C5">
        <w:rPr>
          <w:rFonts w:cstheme="minorHAnsi"/>
          <w:i/>
          <w:iCs/>
          <w:sz w:val="16"/>
          <w:szCs w:val="16"/>
        </w:rPr>
        <w:t xml:space="preserve">ogólnej liczbie </w:t>
      </w:r>
      <w:proofErr w:type="spellStart"/>
      <w:r w:rsidRPr="008368C5">
        <w:rPr>
          <w:rFonts w:cstheme="minorHAnsi"/>
          <w:i/>
          <w:iCs/>
          <w:sz w:val="16"/>
          <w:szCs w:val="16"/>
        </w:rPr>
        <w:t>jcwp</w:t>
      </w:r>
      <w:proofErr w:type="spellEnd"/>
    </w:p>
    <w:p w14:paraId="5FA2E4CC" w14:textId="412581DF" w:rsidR="00F852E1" w:rsidRPr="008368C5" w:rsidRDefault="00F852E1" w:rsidP="00BC3C6E">
      <w:pPr>
        <w:suppressAutoHyphens/>
        <w:spacing w:before="40" w:after="40"/>
        <w:rPr>
          <w:rFonts w:cstheme="minorHAnsi"/>
          <w:i/>
          <w:iCs/>
          <w:sz w:val="16"/>
          <w:szCs w:val="16"/>
        </w:rPr>
      </w:pPr>
      <w:r w:rsidRPr="008368C5">
        <w:rPr>
          <w:rFonts w:cstheme="minorHAnsi"/>
          <w:i/>
          <w:iCs/>
          <w:sz w:val="16"/>
          <w:szCs w:val="16"/>
          <w:vertAlign w:val="superscript"/>
        </w:rPr>
        <w:t>3</w:t>
      </w:r>
      <w:r w:rsidRPr="008368C5">
        <w:rPr>
          <w:rFonts w:cstheme="minorHAnsi"/>
          <w:b/>
          <w:bCs/>
          <w:i/>
          <w:iCs/>
          <w:sz w:val="16"/>
          <w:szCs w:val="16"/>
        </w:rPr>
        <w:t xml:space="preserve">Liczba odcinków </w:t>
      </w:r>
      <w:r w:rsidR="00C57924" w:rsidRPr="008368C5">
        <w:rPr>
          <w:rFonts w:cstheme="minorHAnsi"/>
          <w:i/>
          <w:iCs/>
          <w:sz w:val="16"/>
          <w:szCs w:val="16"/>
        </w:rPr>
        <w:t>-</w:t>
      </w:r>
      <w:r w:rsidRPr="008368C5">
        <w:rPr>
          <w:rFonts w:cstheme="minorHAnsi"/>
          <w:i/>
          <w:iCs/>
          <w:sz w:val="16"/>
          <w:szCs w:val="16"/>
        </w:rPr>
        <w:t xml:space="preserve"> liczba odcinków ze zidentyfikowanym zagrożeniem dla swobodnego spływu wód lub lodu</w:t>
      </w:r>
    </w:p>
    <w:p w14:paraId="073044E6" w14:textId="1BE3FE79" w:rsidR="00F852E1" w:rsidRPr="008368C5" w:rsidRDefault="00F852E1" w:rsidP="00BC3C6E">
      <w:pPr>
        <w:suppressAutoHyphens/>
        <w:spacing w:before="40" w:after="40"/>
        <w:rPr>
          <w:rFonts w:cstheme="minorHAnsi"/>
          <w:i/>
          <w:iCs/>
          <w:sz w:val="16"/>
          <w:szCs w:val="16"/>
          <w:vertAlign w:val="superscript"/>
        </w:rPr>
      </w:pPr>
      <w:proofErr w:type="spellStart"/>
      <w:r w:rsidRPr="008368C5">
        <w:rPr>
          <w:rFonts w:cstheme="minorHAnsi"/>
          <w:b/>
          <w:bCs/>
          <w:i/>
          <w:iCs/>
          <w:sz w:val="16"/>
          <w:szCs w:val="16"/>
        </w:rPr>
        <w:t>bd</w:t>
      </w:r>
      <w:proofErr w:type="spellEnd"/>
      <w:r w:rsidRPr="008368C5">
        <w:rPr>
          <w:rFonts w:cstheme="minorHAnsi"/>
          <w:b/>
          <w:bCs/>
          <w:i/>
          <w:iCs/>
          <w:sz w:val="16"/>
          <w:szCs w:val="16"/>
        </w:rPr>
        <w:t xml:space="preserve"> </w:t>
      </w:r>
      <w:r w:rsidR="00C57924" w:rsidRPr="008368C5">
        <w:rPr>
          <w:rFonts w:cstheme="minorHAnsi"/>
          <w:i/>
          <w:iCs/>
          <w:sz w:val="16"/>
          <w:szCs w:val="16"/>
        </w:rPr>
        <w:t>-</w:t>
      </w:r>
      <w:r w:rsidRPr="008368C5">
        <w:rPr>
          <w:rFonts w:cstheme="minorHAnsi"/>
          <w:i/>
          <w:iCs/>
          <w:sz w:val="16"/>
          <w:szCs w:val="16"/>
        </w:rPr>
        <w:t xml:space="preserve"> brak danych możliwych do przeniesienia na</w:t>
      </w:r>
      <w:r w:rsidR="006663D3" w:rsidRPr="008368C5">
        <w:rPr>
          <w:rFonts w:cstheme="minorHAnsi"/>
          <w:i/>
          <w:iCs/>
          <w:sz w:val="16"/>
          <w:szCs w:val="16"/>
        </w:rPr>
        <w:t> </w:t>
      </w:r>
      <w:r w:rsidRPr="008368C5">
        <w:rPr>
          <w:rFonts w:cstheme="minorHAnsi"/>
          <w:i/>
          <w:iCs/>
          <w:sz w:val="16"/>
          <w:szCs w:val="16"/>
        </w:rPr>
        <w:t>nowy układ planistyczny</w:t>
      </w:r>
    </w:p>
    <w:p w14:paraId="7D617672" w14:textId="3A74AF60" w:rsidR="00F852E1" w:rsidRPr="008368C5" w:rsidRDefault="00F852E1" w:rsidP="006D7BBA">
      <w:pPr>
        <w:pStyle w:val="rdo0"/>
      </w:pPr>
      <w:r w:rsidRPr="008368C5">
        <w:t xml:space="preserve">Źródło: opracowanie </w:t>
      </w:r>
      <w:r w:rsidR="00BF792F" w:rsidRPr="008368C5">
        <w:t>własne</w:t>
      </w:r>
      <w:r w:rsidRPr="008368C5">
        <w:t xml:space="preserve"> na</w:t>
      </w:r>
      <w:r w:rsidR="006663D3" w:rsidRPr="008368C5">
        <w:t> </w:t>
      </w:r>
      <w:r w:rsidRPr="008368C5">
        <w:t>podstawie PUW 2016, oraz wykazów PGW</w:t>
      </w:r>
      <w:r w:rsidR="006F5B2B" w:rsidRPr="008368C5">
        <w:t> </w:t>
      </w:r>
      <w:r w:rsidRPr="008368C5">
        <w:t>WP z</w:t>
      </w:r>
      <w:r w:rsidR="006663D3" w:rsidRPr="008368C5">
        <w:t> </w:t>
      </w:r>
      <w:r w:rsidRPr="008368C5">
        <w:t xml:space="preserve">roku 2020 dotyczących potencjalnych miejsc </w:t>
      </w:r>
      <w:proofErr w:type="spellStart"/>
      <w:r w:rsidRPr="008368C5">
        <w:t>zatorogennych</w:t>
      </w:r>
      <w:proofErr w:type="spellEnd"/>
      <w:r w:rsidRPr="008368C5">
        <w:t xml:space="preserve"> na</w:t>
      </w:r>
      <w:r w:rsidR="006663D3" w:rsidRPr="008368C5">
        <w:t> </w:t>
      </w:r>
      <w:r w:rsidRPr="008368C5">
        <w:t>obszarze administrowanym przez poszczególne RZGW WP</w:t>
      </w:r>
    </w:p>
    <w:p w14:paraId="5DCACF96" w14:textId="298154F1" w:rsidR="00F25549" w:rsidRPr="008368C5" w:rsidRDefault="00F852E1" w:rsidP="00F25549">
      <w:pPr>
        <w:suppressAutoHyphens/>
      </w:pPr>
      <w:r w:rsidRPr="008368C5">
        <w:lastRenderedPageBreak/>
        <w:t>Analiza danych z</w:t>
      </w:r>
      <w:r w:rsidR="006663D3" w:rsidRPr="008368C5">
        <w:t> </w:t>
      </w:r>
      <w:r w:rsidRPr="008368C5">
        <w:t>okresu 2016-2020 wskazuje na</w:t>
      </w:r>
      <w:r w:rsidR="006663D3" w:rsidRPr="008368C5">
        <w:t> </w:t>
      </w:r>
      <w:r w:rsidRPr="008368C5">
        <w:t>utrzymującą się tendencję występowania odcinków potencjalnego zagrożenia swobodnego spływu lodu. Pomimo różnic w</w:t>
      </w:r>
      <w:r w:rsidR="006663D3" w:rsidRPr="008368C5">
        <w:t> </w:t>
      </w:r>
      <w:r w:rsidRPr="008368C5">
        <w:t>liczbie odcinków w</w:t>
      </w:r>
      <w:r w:rsidR="006663D3" w:rsidRPr="008368C5">
        <w:t> </w:t>
      </w:r>
      <w:r w:rsidRPr="008368C5">
        <w:t>latach 2016 i</w:t>
      </w:r>
      <w:r w:rsidR="006663D3" w:rsidRPr="008368C5">
        <w:t> </w:t>
      </w:r>
      <w:r w:rsidRPr="008368C5">
        <w:t xml:space="preserve">2020 największy udział liczby odcinków </w:t>
      </w:r>
      <w:proofErr w:type="spellStart"/>
      <w:r w:rsidRPr="008368C5">
        <w:t>zatorogennych</w:t>
      </w:r>
      <w:proofErr w:type="spellEnd"/>
      <w:r w:rsidRPr="008368C5">
        <w:t xml:space="preserve"> występuje w</w:t>
      </w:r>
      <w:r w:rsidR="006663D3" w:rsidRPr="008368C5">
        <w:t> </w:t>
      </w:r>
      <w:r w:rsidRPr="008368C5">
        <w:t xml:space="preserve">regionie wodnym Środkowej Wisły. </w:t>
      </w:r>
    </w:p>
    <w:p w14:paraId="420483C7" w14:textId="77777777" w:rsidR="00914AB9" w:rsidRPr="008368C5" w:rsidRDefault="00F852E1" w:rsidP="00914AB9">
      <w:pPr>
        <w:keepNext/>
        <w:suppressAutoHyphens/>
        <w:jc w:val="center"/>
      </w:pPr>
      <w:r w:rsidRPr="008368C5">
        <w:rPr>
          <w:noProof/>
        </w:rPr>
        <w:drawing>
          <wp:inline distT="0" distB="0" distL="0" distR="0" wp14:anchorId="3A58F18F" wp14:editId="0137D7A4">
            <wp:extent cx="4933406" cy="2782389"/>
            <wp:effectExtent l="0" t="0" r="635" b="18415"/>
            <wp:docPr id="249" name="Wykres 249">
              <a:extLst xmlns:a="http://schemas.openxmlformats.org/drawingml/2006/main">
                <a:ext uri="{FF2B5EF4-FFF2-40B4-BE49-F238E27FC236}">
                  <a16:creationId xmlns:a16="http://schemas.microsoft.com/office/drawing/2014/main" id="{FB341F23-A647-407A-B0A1-16F7920BF2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488A9C89" w14:textId="29CD976F" w:rsidR="00F852E1" w:rsidRPr="008368C5" w:rsidRDefault="00914AB9" w:rsidP="00914AB9">
      <w:pPr>
        <w:pStyle w:val="Wykres"/>
      </w:pPr>
      <w:bookmarkStart w:id="753" w:name="_Toc68709795"/>
      <w:r w:rsidRPr="008368C5">
        <w:t xml:space="preserve">Wykres </w:t>
      </w:r>
      <w:r w:rsidRPr="008368C5">
        <w:fldChar w:fldCharType="begin"/>
      </w:r>
      <w:r w:rsidRPr="008368C5">
        <w:instrText>STYLEREF 1 \s</w:instrText>
      </w:r>
      <w:r w:rsidRPr="008368C5">
        <w:fldChar w:fldCharType="separate"/>
      </w:r>
      <w:r w:rsidR="00B146EE">
        <w:rPr>
          <w:noProof/>
        </w:rPr>
        <w:t>17</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w:t>
      </w:r>
      <w:r w:rsidRPr="008368C5">
        <w:fldChar w:fldCharType="end"/>
      </w:r>
      <w:r w:rsidRPr="008368C5">
        <w:tab/>
        <w:t>Liczba odcinków z</w:t>
      </w:r>
      <w:r w:rsidR="006663D3" w:rsidRPr="008368C5">
        <w:t> </w:t>
      </w:r>
      <w:r w:rsidRPr="008368C5">
        <w:t>potencjalnym zagrożeniem swobodnego spływu lodu - wykazy 2019</w:t>
      </w:r>
      <w:r w:rsidR="006663D3" w:rsidRPr="008368C5">
        <w:t> </w:t>
      </w:r>
      <w:r w:rsidRPr="008368C5">
        <w:t>r.</w:t>
      </w:r>
      <w:bookmarkEnd w:id="753"/>
    </w:p>
    <w:p w14:paraId="19C49EAC" w14:textId="11E43077" w:rsidR="00F852E1" w:rsidRPr="008368C5" w:rsidRDefault="00F852E1" w:rsidP="006D7BBA">
      <w:pPr>
        <w:pStyle w:val="rdo0"/>
      </w:pPr>
      <w:r w:rsidRPr="008368C5">
        <w:t xml:space="preserve">Źródło: opracowanie </w:t>
      </w:r>
      <w:r w:rsidR="00BF792F" w:rsidRPr="008368C5">
        <w:t>własne</w:t>
      </w:r>
      <w:r w:rsidRPr="008368C5">
        <w:t xml:space="preserve"> na</w:t>
      </w:r>
      <w:r w:rsidR="006663D3" w:rsidRPr="008368C5">
        <w:t> </w:t>
      </w:r>
      <w:r w:rsidRPr="008368C5">
        <w:t xml:space="preserve">podstawie danych dot. miejsc potencjalnie </w:t>
      </w:r>
      <w:proofErr w:type="spellStart"/>
      <w:r w:rsidRPr="008368C5">
        <w:t>zatorogennych</w:t>
      </w:r>
      <w:proofErr w:type="spellEnd"/>
      <w:r w:rsidRPr="008368C5">
        <w:t xml:space="preserve"> 2019</w:t>
      </w:r>
      <w:r w:rsidR="00914AB9" w:rsidRPr="008368C5">
        <w:t> </w:t>
      </w:r>
      <w:r w:rsidRPr="008368C5">
        <w:t>r.</w:t>
      </w:r>
    </w:p>
    <w:p w14:paraId="2707F1A5" w14:textId="77777777" w:rsidR="00F852E1" w:rsidRPr="008368C5" w:rsidRDefault="00F852E1" w:rsidP="006D7BBA">
      <w:pPr>
        <w:pStyle w:val="rdo0"/>
      </w:pPr>
    </w:p>
    <w:p w14:paraId="2B587648" w14:textId="77777777" w:rsidR="00914AB9" w:rsidRPr="008368C5" w:rsidRDefault="00F852E1" w:rsidP="00914AB9">
      <w:pPr>
        <w:jc w:val="center"/>
      </w:pPr>
      <w:r w:rsidRPr="008368C5">
        <w:rPr>
          <w:noProof/>
        </w:rPr>
        <w:drawing>
          <wp:inline distT="0" distB="0" distL="0" distR="0" wp14:anchorId="56585624" wp14:editId="15ED7953">
            <wp:extent cx="4937216" cy="2777490"/>
            <wp:effectExtent l="0" t="0" r="15875" b="3810"/>
            <wp:docPr id="250" name="Wykres 250">
              <a:extLst xmlns:a="http://schemas.openxmlformats.org/drawingml/2006/main">
                <a:ext uri="{FF2B5EF4-FFF2-40B4-BE49-F238E27FC236}">
                  <a16:creationId xmlns:a16="http://schemas.microsoft.com/office/drawing/2014/main" id="{83A3B8A2-4779-4F52-A942-1ADBA55894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76CE1384" w14:textId="4CEEDBE5" w:rsidR="00F852E1" w:rsidRPr="008368C5" w:rsidRDefault="00914AB9" w:rsidP="00914AB9">
      <w:pPr>
        <w:pStyle w:val="Wykres"/>
        <w:rPr>
          <w:i/>
          <w:color w:val="003399"/>
        </w:rPr>
      </w:pPr>
      <w:bookmarkStart w:id="754" w:name="_Toc68709796"/>
      <w:r w:rsidRPr="008368C5">
        <w:t xml:space="preserve">Wykres </w:t>
      </w:r>
      <w:r w:rsidRPr="008368C5">
        <w:fldChar w:fldCharType="begin"/>
      </w:r>
      <w:r w:rsidRPr="008368C5">
        <w:instrText>STYLEREF 1 \s</w:instrText>
      </w:r>
      <w:r w:rsidRPr="008368C5">
        <w:fldChar w:fldCharType="separate"/>
      </w:r>
      <w:r w:rsidR="00B146EE">
        <w:rPr>
          <w:noProof/>
        </w:rPr>
        <w:t>17</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2</w:t>
      </w:r>
      <w:r w:rsidRPr="008368C5">
        <w:fldChar w:fldCharType="end"/>
      </w:r>
      <w:r w:rsidRPr="008368C5">
        <w:tab/>
      </w:r>
      <w:r w:rsidR="00D15916" w:rsidRPr="008368C5">
        <w:t xml:space="preserve">Liczba </w:t>
      </w:r>
      <w:proofErr w:type="spellStart"/>
      <w:r w:rsidR="00D15916" w:rsidRPr="008368C5">
        <w:t>jcwp</w:t>
      </w:r>
      <w:proofErr w:type="spellEnd"/>
      <w:r w:rsidR="00D15916" w:rsidRPr="008368C5">
        <w:t xml:space="preserve"> z</w:t>
      </w:r>
      <w:r w:rsidR="006663D3" w:rsidRPr="008368C5">
        <w:t> </w:t>
      </w:r>
      <w:r w:rsidR="00D15916" w:rsidRPr="008368C5">
        <w:t xml:space="preserve">odcinkami potencjalnego zagrożenia dla swobodnego spływu lodu </w:t>
      </w:r>
      <w:r w:rsidR="008834AD" w:rsidRPr="008368C5">
        <w:t>-</w:t>
      </w:r>
      <w:r w:rsidR="00D15916" w:rsidRPr="008368C5">
        <w:t xml:space="preserve"> PUW 2016</w:t>
      </w:r>
      <w:bookmarkEnd w:id="754"/>
    </w:p>
    <w:p w14:paraId="4EE78B7D" w14:textId="3119892D" w:rsidR="00F852E1" w:rsidRPr="008368C5" w:rsidRDefault="00F852E1" w:rsidP="006D7BBA">
      <w:pPr>
        <w:pStyle w:val="rdo0"/>
      </w:pPr>
      <w:r w:rsidRPr="008368C5">
        <w:t xml:space="preserve">Źródło: </w:t>
      </w:r>
      <w:r w:rsidR="00D15916" w:rsidRPr="008368C5">
        <w:t xml:space="preserve">opracowanie </w:t>
      </w:r>
      <w:r w:rsidR="00BF792F" w:rsidRPr="008368C5">
        <w:t>własne</w:t>
      </w:r>
      <w:r w:rsidR="00D15916" w:rsidRPr="008368C5">
        <w:t xml:space="preserve"> na</w:t>
      </w:r>
      <w:r w:rsidR="006663D3" w:rsidRPr="008368C5">
        <w:t> </w:t>
      </w:r>
      <w:r w:rsidR="00D15916" w:rsidRPr="008368C5">
        <w:t>podstawie PUW 2016</w:t>
      </w:r>
      <w:r w:rsidR="006663D3" w:rsidRPr="008368C5">
        <w:t> </w:t>
      </w:r>
      <w:r w:rsidR="00D15916" w:rsidRPr="008368C5">
        <w:t>r.</w:t>
      </w:r>
    </w:p>
    <w:p w14:paraId="3ECB3BED" w14:textId="12E3477A" w:rsidR="00F852E1" w:rsidRPr="008368C5" w:rsidRDefault="00F852E1" w:rsidP="00F852E1">
      <w:pPr>
        <w:suppressAutoHyphens/>
      </w:pPr>
      <w:r w:rsidRPr="008368C5">
        <w:t xml:space="preserve">Porównanie udziału </w:t>
      </w:r>
      <w:proofErr w:type="spellStart"/>
      <w:r w:rsidRPr="008368C5">
        <w:t>jcwp</w:t>
      </w:r>
      <w:proofErr w:type="spellEnd"/>
      <w:r w:rsidRPr="008368C5">
        <w:t xml:space="preserve"> danego regionu wodnego obszaru dorzecza Wisły w</w:t>
      </w:r>
      <w:r w:rsidR="006663D3" w:rsidRPr="008368C5">
        <w:t> </w:t>
      </w:r>
      <w:r w:rsidRPr="008368C5">
        <w:t xml:space="preserve">ogólnej liczbie </w:t>
      </w:r>
      <w:proofErr w:type="spellStart"/>
      <w:r w:rsidRPr="008368C5">
        <w:t>jcwp</w:t>
      </w:r>
      <w:proofErr w:type="spellEnd"/>
      <w:r w:rsidRPr="008368C5">
        <w:t xml:space="preserve"> z</w:t>
      </w:r>
      <w:r w:rsidR="006663D3" w:rsidRPr="008368C5">
        <w:t> </w:t>
      </w:r>
      <w:r w:rsidRPr="008368C5">
        <w:t>odcinkami potencjalnego zagrożenia spływu wód lub lodu, wg</w:t>
      </w:r>
      <w:r w:rsidR="00FF334A" w:rsidRPr="008368C5">
        <w:t> </w:t>
      </w:r>
      <w:r w:rsidRPr="008368C5">
        <w:t>danych z</w:t>
      </w:r>
      <w:r w:rsidR="006663D3" w:rsidRPr="008368C5">
        <w:t> </w:t>
      </w:r>
      <w:r w:rsidRPr="008368C5">
        <w:t>roku 2016 oraz 2019, wskazuje na</w:t>
      </w:r>
      <w:r w:rsidR="006663D3" w:rsidRPr="008368C5">
        <w:t> </w:t>
      </w:r>
      <w:r w:rsidRPr="008368C5">
        <w:t xml:space="preserve">utrzymujący się udział </w:t>
      </w:r>
      <w:proofErr w:type="spellStart"/>
      <w:r w:rsidRPr="008368C5">
        <w:t>jcwp</w:t>
      </w:r>
      <w:proofErr w:type="spellEnd"/>
      <w:r w:rsidRPr="008368C5">
        <w:t xml:space="preserve"> poszczególnych regionów wodnych w</w:t>
      </w:r>
      <w:r w:rsidR="006663D3" w:rsidRPr="008368C5">
        <w:t> </w:t>
      </w:r>
      <w:r w:rsidRPr="008368C5">
        <w:t xml:space="preserve">ogólnej liczbie </w:t>
      </w:r>
      <w:proofErr w:type="spellStart"/>
      <w:r w:rsidRPr="008368C5">
        <w:t>jcwp</w:t>
      </w:r>
      <w:proofErr w:type="spellEnd"/>
      <w:r w:rsidR="007B4F65" w:rsidRPr="008368C5">
        <w:t xml:space="preserve"> </w:t>
      </w:r>
      <w:r w:rsidRPr="008368C5">
        <w:lastRenderedPageBreak/>
        <w:t>z</w:t>
      </w:r>
      <w:r w:rsidR="006663D3" w:rsidRPr="008368C5">
        <w:t> </w:t>
      </w:r>
      <w:r w:rsidRPr="008368C5">
        <w:t xml:space="preserve">odcinkami </w:t>
      </w:r>
      <w:proofErr w:type="spellStart"/>
      <w:r w:rsidRPr="008368C5">
        <w:t>zatorogennymi</w:t>
      </w:r>
      <w:proofErr w:type="spellEnd"/>
      <w:r w:rsidRPr="008368C5">
        <w:t>. Różnice zauważalne są w</w:t>
      </w:r>
      <w:r w:rsidR="006663D3" w:rsidRPr="008368C5">
        <w:t> </w:t>
      </w:r>
      <w:r w:rsidRPr="008368C5">
        <w:t>przypadku regionu Dolnej Wisły i</w:t>
      </w:r>
      <w:r w:rsidR="006663D3" w:rsidRPr="008368C5">
        <w:t> </w:t>
      </w:r>
      <w:r w:rsidRPr="008368C5">
        <w:t>Narwi, gdzie w</w:t>
      </w:r>
      <w:r w:rsidR="006663D3" w:rsidRPr="008368C5">
        <w:t> </w:t>
      </w:r>
      <w:r w:rsidRPr="008368C5">
        <w:t xml:space="preserve">stosunku do roku 2016 nastąpiło zmniejszenie liczby </w:t>
      </w:r>
      <w:proofErr w:type="spellStart"/>
      <w:r w:rsidRPr="008368C5">
        <w:t>jcwp</w:t>
      </w:r>
      <w:proofErr w:type="spellEnd"/>
      <w:r w:rsidRPr="008368C5">
        <w:t xml:space="preserve"> z</w:t>
      </w:r>
      <w:r w:rsidR="006663D3" w:rsidRPr="008368C5">
        <w:t> </w:t>
      </w:r>
      <w:r w:rsidRPr="008368C5">
        <w:t>odcinkami potencjalnego zagrożenia swobodnego spływu.</w:t>
      </w:r>
    </w:p>
    <w:p w14:paraId="7B63C57A" w14:textId="77777777" w:rsidR="00914AB9" w:rsidRPr="008368C5" w:rsidRDefault="00F852E1" w:rsidP="00914AB9">
      <w:pPr>
        <w:jc w:val="center"/>
      </w:pPr>
      <w:r w:rsidRPr="008368C5">
        <w:rPr>
          <w:noProof/>
        </w:rPr>
        <w:drawing>
          <wp:inline distT="0" distB="0" distL="0" distR="0" wp14:anchorId="525426B7" wp14:editId="17DD2BAA">
            <wp:extent cx="5273040" cy="3101340"/>
            <wp:effectExtent l="0" t="0" r="3810" b="3810"/>
            <wp:docPr id="251" name="Wykres 251">
              <a:extLst xmlns:a="http://schemas.openxmlformats.org/drawingml/2006/main">
                <a:ext uri="{FF2B5EF4-FFF2-40B4-BE49-F238E27FC236}">
                  <a16:creationId xmlns:a16="http://schemas.microsoft.com/office/drawing/2014/main" id="{111178E3-CF78-490C-87D7-95031CC4B5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15C6B7CF" w14:textId="49D71102" w:rsidR="00F852E1" w:rsidRPr="008368C5" w:rsidRDefault="00914AB9" w:rsidP="00914AB9">
      <w:pPr>
        <w:pStyle w:val="Wykres"/>
      </w:pPr>
      <w:bookmarkStart w:id="755" w:name="_Toc68709797"/>
      <w:r w:rsidRPr="008368C5">
        <w:t xml:space="preserve">Wykres </w:t>
      </w:r>
      <w:r w:rsidRPr="008368C5">
        <w:fldChar w:fldCharType="begin"/>
      </w:r>
      <w:r w:rsidRPr="008368C5">
        <w:instrText>STYLEREF 1 \s</w:instrText>
      </w:r>
      <w:r w:rsidRPr="008368C5">
        <w:fldChar w:fldCharType="separate"/>
      </w:r>
      <w:r w:rsidR="00B146EE">
        <w:rPr>
          <w:noProof/>
        </w:rPr>
        <w:t>17</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3</w:t>
      </w:r>
      <w:r w:rsidRPr="008368C5">
        <w:fldChar w:fldCharType="end"/>
      </w:r>
      <w:r w:rsidRPr="008368C5">
        <w:tab/>
        <w:t xml:space="preserve">Udział </w:t>
      </w:r>
      <w:proofErr w:type="spellStart"/>
      <w:r w:rsidRPr="008368C5">
        <w:t>jcwp</w:t>
      </w:r>
      <w:proofErr w:type="spellEnd"/>
      <w:r w:rsidRPr="008368C5">
        <w:t xml:space="preserve"> danego regionu wodnego w</w:t>
      </w:r>
      <w:r w:rsidR="006663D3" w:rsidRPr="008368C5">
        <w:t> </w:t>
      </w:r>
      <w:r w:rsidRPr="008368C5">
        <w:t xml:space="preserve">ogólnej liczbie </w:t>
      </w:r>
      <w:proofErr w:type="spellStart"/>
      <w:r w:rsidRPr="008368C5">
        <w:t>jcwp</w:t>
      </w:r>
      <w:proofErr w:type="spellEnd"/>
      <w:r w:rsidRPr="008368C5">
        <w:t xml:space="preserve"> z</w:t>
      </w:r>
      <w:r w:rsidR="006663D3" w:rsidRPr="008368C5">
        <w:t> </w:t>
      </w:r>
      <w:r w:rsidRPr="008368C5">
        <w:t>odcinkami potencjalnego zagrożenia spływu wód lub lodu - wykazy 2019</w:t>
      </w:r>
      <w:r w:rsidR="006663D3" w:rsidRPr="008368C5">
        <w:t> </w:t>
      </w:r>
      <w:r w:rsidRPr="008368C5">
        <w:t>r.</w:t>
      </w:r>
      <w:bookmarkEnd w:id="755"/>
    </w:p>
    <w:p w14:paraId="51B80025" w14:textId="7A23FD46" w:rsidR="00F852E1" w:rsidRPr="008368C5" w:rsidRDefault="00F852E1" w:rsidP="006D7BBA">
      <w:pPr>
        <w:pStyle w:val="rdo0"/>
      </w:pPr>
      <w:r w:rsidRPr="008368C5">
        <w:t xml:space="preserve">Źródło: opracowanie </w:t>
      </w:r>
      <w:r w:rsidR="00BF792F" w:rsidRPr="008368C5">
        <w:t>własne</w:t>
      </w:r>
      <w:r w:rsidRPr="008368C5">
        <w:t xml:space="preserve"> na</w:t>
      </w:r>
      <w:r w:rsidR="006663D3" w:rsidRPr="008368C5">
        <w:t> </w:t>
      </w:r>
      <w:r w:rsidRPr="008368C5">
        <w:t xml:space="preserve">podstawie danych dot. miejsc potencjalnie </w:t>
      </w:r>
      <w:proofErr w:type="spellStart"/>
      <w:r w:rsidRPr="008368C5">
        <w:t>zatorogennych</w:t>
      </w:r>
      <w:proofErr w:type="spellEnd"/>
      <w:r w:rsidRPr="008368C5">
        <w:t xml:space="preserve"> 2019</w:t>
      </w:r>
      <w:r w:rsidR="006663D3" w:rsidRPr="008368C5">
        <w:t> </w:t>
      </w:r>
      <w:r w:rsidRPr="008368C5">
        <w:t>r.</w:t>
      </w:r>
    </w:p>
    <w:p w14:paraId="0F49E1E0" w14:textId="77777777" w:rsidR="00914AB9" w:rsidRPr="008368C5" w:rsidRDefault="00F852E1" w:rsidP="004C781C">
      <w:pPr>
        <w:keepNext/>
        <w:suppressAutoHyphens/>
        <w:spacing w:before="0" w:after="0"/>
      </w:pPr>
      <w:r w:rsidRPr="008368C5">
        <w:rPr>
          <w:noProof/>
        </w:rPr>
        <w:drawing>
          <wp:inline distT="0" distB="0" distL="0" distR="0" wp14:anchorId="10DF83BB" wp14:editId="43B60B8F">
            <wp:extent cx="5539740" cy="3253740"/>
            <wp:effectExtent l="0" t="0" r="3810" b="3810"/>
            <wp:docPr id="252" name="Wykres 252">
              <a:extLst xmlns:a="http://schemas.openxmlformats.org/drawingml/2006/main">
                <a:ext uri="{FF2B5EF4-FFF2-40B4-BE49-F238E27FC236}">
                  <a16:creationId xmlns:a16="http://schemas.microsoft.com/office/drawing/2014/main" id="{74E768AE-5AF7-48C6-9687-7DD89ED9B9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1AEA631C" w14:textId="57459732" w:rsidR="00F852E1" w:rsidRPr="008368C5" w:rsidRDefault="00914AB9" w:rsidP="004C781C">
      <w:pPr>
        <w:pStyle w:val="Wykres"/>
        <w:spacing w:before="0" w:after="0"/>
      </w:pPr>
      <w:bookmarkStart w:id="756" w:name="_Toc68709798"/>
      <w:r w:rsidRPr="008368C5">
        <w:t xml:space="preserve">Wykres </w:t>
      </w:r>
      <w:r w:rsidRPr="008368C5">
        <w:fldChar w:fldCharType="begin"/>
      </w:r>
      <w:r w:rsidRPr="008368C5">
        <w:instrText>STYLEREF 1 \s</w:instrText>
      </w:r>
      <w:r w:rsidRPr="008368C5">
        <w:fldChar w:fldCharType="separate"/>
      </w:r>
      <w:r w:rsidR="00B146EE">
        <w:rPr>
          <w:noProof/>
        </w:rPr>
        <w:t>17</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4</w:t>
      </w:r>
      <w:r w:rsidRPr="008368C5">
        <w:fldChar w:fldCharType="end"/>
      </w:r>
      <w:r w:rsidRPr="008368C5">
        <w:tab/>
        <w:t xml:space="preserve">Udział </w:t>
      </w:r>
      <w:proofErr w:type="spellStart"/>
      <w:r w:rsidRPr="008368C5">
        <w:t>jcwp</w:t>
      </w:r>
      <w:proofErr w:type="spellEnd"/>
      <w:r w:rsidRPr="008368C5">
        <w:t xml:space="preserve"> danego regionu wodnego w</w:t>
      </w:r>
      <w:r w:rsidR="006663D3" w:rsidRPr="008368C5">
        <w:t> </w:t>
      </w:r>
      <w:r w:rsidRPr="008368C5">
        <w:t xml:space="preserve">ogólnej liczbie </w:t>
      </w:r>
      <w:proofErr w:type="spellStart"/>
      <w:r w:rsidRPr="008368C5">
        <w:t>jcwp</w:t>
      </w:r>
      <w:proofErr w:type="spellEnd"/>
      <w:r w:rsidRPr="008368C5">
        <w:t xml:space="preserve"> z</w:t>
      </w:r>
      <w:r w:rsidR="006663D3" w:rsidRPr="008368C5">
        <w:t> </w:t>
      </w:r>
      <w:r w:rsidRPr="008368C5">
        <w:t>odcinkami potencjalnego zagrożenia spływu wód lub lodu - PUW 2016</w:t>
      </w:r>
      <w:r w:rsidR="006663D3" w:rsidRPr="008368C5">
        <w:t> </w:t>
      </w:r>
      <w:r w:rsidRPr="008368C5">
        <w:t>r.</w:t>
      </w:r>
      <w:bookmarkEnd w:id="756"/>
    </w:p>
    <w:p w14:paraId="76946020" w14:textId="52A9E4CC" w:rsidR="00F852E1" w:rsidRPr="008368C5" w:rsidRDefault="00F852E1" w:rsidP="004C781C">
      <w:pPr>
        <w:pStyle w:val="rdo0"/>
        <w:spacing w:before="0" w:after="0"/>
      </w:pPr>
      <w:r w:rsidRPr="008368C5">
        <w:t xml:space="preserve">Źródło: opracowanie </w:t>
      </w:r>
      <w:r w:rsidR="00BF792F" w:rsidRPr="008368C5">
        <w:t>własne</w:t>
      </w:r>
      <w:r w:rsidRPr="008368C5">
        <w:t xml:space="preserve"> na</w:t>
      </w:r>
      <w:r w:rsidR="006663D3" w:rsidRPr="008368C5">
        <w:t> </w:t>
      </w:r>
      <w:r w:rsidRPr="008368C5">
        <w:t>podstawie PUW 2016</w:t>
      </w:r>
      <w:r w:rsidR="006663D3" w:rsidRPr="008368C5">
        <w:t> </w:t>
      </w:r>
      <w:r w:rsidRPr="008368C5">
        <w:t>r.</w:t>
      </w:r>
    </w:p>
    <w:p w14:paraId="353890DB" w14:textId="665BDBB5" w:rsidR="00F852E1" w:rsidRPr="008368C5" w:rsidRDefault="00F852E1" w:rsidP="00F852E1">
      <w:pPr>
        <w:suppressAutoHyphens/>
      </w:pPr>
      <w:r w:rsidRPr="008368C5">
        <w:lastRenderedPageBreak/>
        <w:t>Wśród wskazywanych przyczyn występującego zagrożenia znaczna część istotnych z</w:t>
      </w:r>
      <w:r w:rsidR="006663D3" w:rsidRPr="008368C5">
        <w:t> </w:t>
      </w:r>
      <w:r w:rsidRPr="008368C5">
        <w:t>punktu widzenia gospodarowania wodą lokalizacji potencjalnego zagrożenia spływu lodu związana jest zarówno z</w:t>
      </w:r>
      <w:r w:rsidR="006663D3" w:rsidRPr="008368C5">
        <w:t> </w:t>
      </w:r>
      <w:r w:rsidRPr="008368C5">
        <w:t>uszkodzeniem dna i</w:t>
      </w:r>
      <w:r w:rsidR="006663D3" w:rsidRPr="008368C5">
        <w:t> </w:t>
      </w:r>
      <w:r w:rsidRPr="008368C5">
        <w:t>obecnością łach, jak i</w:t>
      </w:r>
      <w:r w:rsidR="006663D3" w:rsidRPr="008368C5">
        <w:t> </w:t>
      </w:r>
      <w:r w:rsidRPr="008368C5">
        <w:t>ze zwężeniem koryta przez obiekty mostowe (93 lokalizacje na</w:t>
      </w:r>
      <w:r w:rsidR="006663D3" w:rsidRPr="008368C5">
        <w:t> </w:t>
      </w:r>
      <w:r w:rsidRPr="008368C5">
        <w:t>sumarycznie 266 km rzeki). Dodatkowy element wpływającym na</w:t>
      </w:r>
      <w:r w:rsidR="006663D3" w:rsidRPr="008368C5">
        <w:t> </w:t>
      </w:r>
      <w:r w:rsidRPr="008368C5">
        <w:t>zwiększenie potencjalnego zagrożenia spływu lodu na</w:t>
      </w:r>
      <w:r w:rsidR="006663D3" w:rsidRPr="008368C5">
        <w:t> </w:t>
      </w:r>
      <w:r w:rsidRPr="008368C5">
        <w:t>odcinkach narażonych na</w:t>
      </w:r>
      <w:r w:rsidR="006663D3" w:rsidRPr="008368C5">
        <w:t> </w:t>
      </w:r>
      <w:r w:rsidRPr="008368C5">
        <w:t>wystąpienie zatoru, stanowić mogą istniejące elementy budowli regulacyjnych, obecność jazów (32 lokalizacje) i</w:t>
      </w:r>
      <w:r w:rsidR="006663D3" w:rsidRPr="008368C5">
        <w:t> </w:t>
      </w:r>
      <w:r w:rsidRPr="008368C5">
        <w:t xml:space="preserve">mostów (63 lokalizacje). Inną grupą charakterystyk rzek jest grupa odnosząca się do morfologii koryta, czyli </w:t>
      </w:r>
      <w:proofErr w:type="spellStart"/>
      <w:r w:rsidRPr="008368C5">
        <w:t>wypłycenia</w:t>
      </w:r>
      <w:proofErr w:type="spellEnd"/>
      <w:r w:rsidRPr="008368C5">
        <w:t xml:space="preserve"> (107 lokalizacji na</w:t>
      </w:r>
      <w:r w:rsidR="006663D3" w:rsidRPr="008368C5">
        <w:t> </w:t>
      </w:r>
      <w:r w:rsidRPr="008368C5">
        <w:t>421 km rzek), zakola (41 lokalizacji) i</w:t>
      </w:r>
      <w:r w:rsidR="006663D3" w:rsidRPr="008368C5">
        <w:t> </w:t>
      </w:r>
      <w:r w:rsidRPr="008368C5">
        <w:t>zwężenia koryta (46 lokalizacji na</w:t>
      </w:r>
      <w:r w:rsidR="006663D3" w:rsidRPr="008368C5">
        <w:t> </w:t>
      </w:r>
      <w:r w:rsidRPr="008368C5">
        <w:t xml:space="preserve">73 km rzek). Pozostałymi przyczynami uznania odcinków za potencjalnie </w:t>
      </w:r>
      <w:proofErr w:type="spellStart"/>
      <w:r w:rsidRPr="008368C5">
        <w:t>zatorogenne</w:t>
      </w:r>
      <w:proofErr w:type="spellEnd"/>
      <w:r w:rsidRPr="008368C5">
        <w:t xml:space="preserve"> uznaje się również ujścia rzek, obecność pochylonych i</w:t>
      </w:r>
      <w:r w:rsidR="006663D3" w:rsidRPr="008368C5">
        <w:t> </w:t>
      </w:r>
      <w:r w:rsidRPr="008368C5">
        <w:t>powalonych drzew (99 lokalizacji na</w:t>
      </w:r>
      <w:r w:rsidR="006663D3" w:rsidRPr="008368C5">
        <w:t> </w:t>
      </w:r>
      <w:r w:rsidRPr="008368C5">
        <w:t>550 km rzek) oraz miejsca bytowania bobrów, co stanowi element istotny podczas pochodu lodu.</w:t>
      </w:r>
    </w:p>
    <w:p w14:paraId="69D76F06" w14:textId="77CB2375" w:rsidR="004E6164" w:rsidRPr="008368C5" w:rsidRDefault="00F852E1" w:rsidP="004E6164">
      <w:pPr>
        <w:suppressAutoHyphens/>
      </w:pPr>
      <w:r w:rsidRPr="008368C5">
        <w:t xml:space="preserve">Wskazanie </w:t>
      </w:r>
      <w:proofErr w:type="spellStart"/>
      <w:r w:rsidRPr="008368C5">
        <w:t>jcwp</w:t>
      </w:r>
      <w:proofErr w:type="spellEnd"/>
      <w:r w:rsidRPr="008368C5">
        <w:t xml:space="preserve"> ze zidentyfikowanym zagrożeniem swobodnego przepływu wód oraz spływu lodu dla poszczególnych </w:t>
      </w:r>
      <w:proofErr w:type="spellStart"/>
      <w:r w:rsidRPr="008368C5">
        <w:t>jcwp</w:t>
      </w:r>
      <w:proofErr w:type="spellEnd"/>
      <w:r w:rsidRPr="008368C5">
        <w:t xml:space="preserve"> wg</w:t>
      </w:r>
      <w:r w:rsidR="0088618B" w:rsidRPr="008368C5">
        <w:t> </w:t>
      </w:r>
      <w:r w:rsidRPr="008368C5">
        <w:t>danych z</w:t>
      </w:r>
      <w:r w:rsidR="006663D3" w:rsidRPr="008368C5">
        <w:t> </w:t>
      </w:r>
      <w:r w:rsidRPr="008368C5">
        <w:t>roku 2019 zawiera załącznik nr</w:t>
      </w:r>
      <w:r w:rsidR="0088618B" w:rsidRPr="008368C5">
        <w:t> </w:t>
      </w:r>
      <w:r w:rsidRPr="008368C5">
        <w:t xml:space="preserve">1 </w:t>
      </w:r>
      <w:r w:rsidR="005045E2" w:rsidRPr="008368C5">
        <w:t>(</w:t>
      </w:r>
      <w:r w:rsidRPr="008368C5">
        <w:t>Zestawienie główne</w:t>
      </w:r>
      <w:r w:rsidR="005045E2" w:rsidRPr="008368C5">
        <w:t>)</w:t>
      </w:r>
      <w:r w:rsidRPr="008368C5">
        <w:t xml:space="preserve"> </w:t>
      </w:r>
      <w:r w:rsidR="004E6164" w:rsidRPr="008368C5">
        <w:t xml:space="preserve">oraz dodatkowo w załączniku nr </w:t>
      </w:r>
      <w:r w:rsidR="00406AC6" w:rsidRPr="008368C5">
        <w:t>9</w:t>
      </w:r>
      <w:r w:rsidR="00553009" w:rsidRPr="008368C5">
        <w:t xml:space="preserve"> (</w:t>
      </w:r>
      <w:r w:rsidR="004E6164" w:rsidRPr="008368C5">
        <w:t xml:space="preserve"> </w:t>
      </w:r>
      <w:r w:rsidR="00553009" w:rsidRPr="008368C5">
        <w:t xml:space="preserve">Wykaz odcinków potencjalnie utrudnionego spływu lodu) </w:t>
      </w:r>
      <w:r w:rsidR="004E6164" w:rsidRPr="008368C5">
        <w:t>zawarty jest wykaz odcinków potencjalnie utrudnionego spływu lodu wraz ze wskazaniem kilometrażu oraz przyczyn zagrożenia.</w:t>
      </w:r>
      <w:r w:rsidR="00621B11" w:rsidRPr="008368C5">
        <w:t xml:space="preserve"> </w:t>
      </w:r>
      <w:r w:rsidRPr="008368C5">
        <w:t xml:space="preserve">Lokalizację przestrzenną miejsc potencjalnie </w:t>
      </w:r>
      <w:proofErr w:type="spellStart"/>
      <w:r w:rsidRPr="008368C5">
        <w:t>zatorogennych</w:t>
      </w:r>
      <w:proofErr w:type="spellEnd"/>
      <w:r w:rsidRPr="008368C5">
        <w:t xml:space="preserve"> na</w:t>
      </w:r>
      <w:r w:rsidR="004E6164" w:rsidRPr="008368C5">
        <w:t xml:space="preserve"> </w:t>
      </w:r>
      <w:r w:rsidRPr="008368C5">
        <w:t xml:space="preserve">obszarze dorzecza </w:t>
      </w:r>
      <w:r w:rsidR="00621B11" w:rsidRPr="008368C5">
        <w:t>Wisły</w:t>
      </w:r>
      <w:r w:rsidRPr="008368C5">
        <w:t xml:space="preserve"> prezentuje załącznik graficzny nr</w:t>
      </w:r>
      <w:r w:rsidR="004E6164" w:rsidRPr="008368C5">
        <w:t xml:space="preserve"> </w:t>
      </w:r>
      <w:r w:rsidR="00553009" w:rsidRPr="008368C5">
        <w:t>43.</w:t>
      </w:r>
    </w:p>
    <w:p w14:paraId="6DB3A45F" w14:textId="620F9A45" w:rsidR="005374A5" w:rsidRPr="008368C5" w:rsidRDefault="005E4D5A" w:rsidP="00C96EC9">
      <w:pPr>
        <w:pStyle w:val="Nagwek1"/>
      </w:pPr>
      <w:r w:rsidRPr="008368C5">
        <w:br w:type="column"/>
      </w:r>
      <w:bookmarkStart w:id="757" w:name="_Toc66305740"/>
      <w:bookmarkStart w:id="758" w:name="_Toc68709477"/>
      <w:r w:rsidR="005374A5" w:rsidRPr="008368C5">
        <w:lastRenderedPageBreak/>
        <w:t>Budowle regulacyjne i</w:t>
      </w:r>
      <w:r w:rsidR="006663D3" w:rsidRPr="008368C5">
        <w:t> </w:t>
      </w:r>
      <w:r w:rsidR="005374A5" w:rsidRPr="008368C5">
        <w:t>urządzenia wodne</w:t>
      </w:r>
      <w:bookmarkEnd w:id="757"/>
      <w:bookmarkEnd w:id="758"/>
    </w:p>
    <w:p w14:paraId="5F7ED15B" w14:textId="39AFAC65" w:rsidR="008278B2" w:rsidRPr="008368C5" w:rsidRDefault="008278B2" w:rsidP="008278B2">
      <w:pPr>
        <w:suppressAutoHyphens/>
        <w:rPr>
          <w:rFonts w:asciiTheme="minorHAnsi" w:hAnsiTheme="minorHAnsi" w:cstheme="minorHAnsi"/>
        </w:rPr>
      </w:pPr>
      <w:bookmarkStart w:id="759" w:name="_Hlk54011303"/>
      <w:r w:rsidRPr="008368C5">
        <w:rPr>
          <w:rFonts w:asciiTheme="minorHAnsi" w:hAnsiTheme="minorHAnsi" w:cstheme="minorHAnsi"/>
        </w:rPr>
        <w:t>Zgodnie z</w:t>
      </w:r>
      <w:r w:rsidR="006663D3" w:rsidRPr="008368C5">
        <w:rPr>
          <w:rFonts w:asciiTheme="minorHAnsi" w:hAnsiTheme="minorHAnsi" w:cstheme="minorHAnsi"/>
        </w:rPr>
        <w:t> </w:t>
      </w:r>
      <w:r w:rsidRPr="008368C5">
        <w:rPr>
          <w:rFonts w:asciiTheme="minorHAnsi" w:hAnsiTheme="minorHAnsi" w:cstheme="minorHAnsi"/>
        </w:rPr>
        <w:t xml:space="preserve">art.318 ust. 2 pkt 2 ustawy </w:t>
      </w:r>
      <w:proofErr w:type="spellStart"/>
      <w:r w:rsidRPr="008368C5">
        <w:rPr>
          <w:rFonts w:asciiTheme="minorHAnsi" w:hAnsiTheme="minorHAnsi" w:cstheme="minorHAnsi"/>
        </w:rPr>
        <w:t>pr.w</w:t>
      </w:r>
      <w:proofErr w:type="spellEnd"/>
      <w:r w:rsidRPr="008368C5">
        <w:rPr>
          <w:rFonts w:asciiTheme="minorHAnsi" w:hAnsiTheme="minorHAnsi" w:cstheme="minorHAnsi"/>
        </w:rPr>
        <w:t>. oraz par. 2 ust. 1 pkt 33</w:t>
      </w:r>
      <w:r w:rsidR="006663D3" w:rsidRPr="008368C5">
        <w:rPr>
          <w:rFonts w:asciiTheme="minorHAnsi" w:hAnsiTheme="minorHAnsi" w:cstheme="minorHAnsi"/>
        </w:rPr>
        <w:t> </w:t>
      </w:r>
      <w:proofErr w:type="spellStart"/>
      <w:r w:rsidRPr="008368C5">
        <w:rPr>
          <w:rFonts w:asciiTheme="minorHAnsi" w:hAnsiTheme="minorHAnsi" w:cstheme="minorHAnsi"/>
        </w:rPr>
        <w:t>r.p.g.w</w:t>
      </w:r>
      <w:proofErr w:type="spellEnd"/>
      <w:r w:rsidRPr="008368C5">
        <w:rPr>
          <w:rFonts w:asciiTheme="minorHAnsi" w:hAnsiTheme="minorHAnsi" w:cstheme="minorHAnsi"/>
        </w:rPr>
        <w:t xml:space="preserve"> plan gospodarowania wodami prezentuje informacje dotyczące budowli regulacyjnych i</w:t>
      </w:r>
      <w:r w:rsidR="006663D3" w:rsidRPr="008368C5">
        <w:rPr>
          <w:rFonts w:asciiTheme="minorHAnsi" w:hAnsiTheme="minorHAnsi" w:cstheme="minorHAnsi"/>
        </w:rPr>
        <w:t> </w:t>
      </w:r>
      <w:r w:rsidRPr="008368C5">
        <w:rPr>
          <w:rFonts w:asciiTheme="minorHAnsi" w:hAnsiTheme="minorHAnsi" w:cstheme="minorHAnsi"/>
        </w:rPr>
        <w:t>urządzeń wodnych będących własnością Skarbu Państwa o</w:t>
      </w:r>
      <w:r w:rsidR="00FF334A" w:rsidRPr="008368C5">
        <w:rPr>
          <w:rFonts w:asciiTheme="minorHAnsi" w:hAnsiTheme="minorHAnsi" w:cstheme="minorHAnsi"/>
        </w:rPr>
        <w:t> </w:t>
      </w:r>
      <w:r w:rsidRPr="008368C5">
        <w:rPr>
          <w:rFonts w:asciiTheme="minorHAnsi" w:hAnsiTheme="minorHAnsi" w:cstheme="minorHAnsi"/>
        </w:rPr>
        <w:t>istotnym znaczeniu dla zarządzania wodami.</w:t>
      </w:r>
    </w:p>
    <w:p w14:paraId="1F328B18" w14:textId="4B321682" w:rsidR="008278B2" w:rsidRPr="008368C5" w:rsidRDefault="008278B2" w:rsidP="008278B2">
      <w:pPr>
        <w:suppressAutoHyphens/>
        <w:rPr>
          <w:rFonts w:asciiTheme="minorHAnsi" w:hAnsiTheme="minorHAnsi" w:cstheme="minorBidi"/>
        </w:rPr>
      </w:pPr>
      <w:r w:rsidRPr="008368C5">
        <w:rPr>
          <w:rFonts w:asciiTheme="minorHAnsi" w:hAnsiTheme="minorHAnsi" w:cstheme="minorHAnsi"/>
        </w:rPr>
        <w:t>Budowle regulacyjne zgodnie z</w:t>
      </w:r>
      <w:r w:rsidR="006663D3" w:rsidRPr="008368C5">
        <w:rPr>
          <w:rFonts w:asciiTheme="minorHAnsi" w:hAnsiTheme="minorHAnsi" w:cstheme="minorHAnsi"/>
        </w:rPr>
        <w:t> </w:t>
      </w:r>
      <w:r w:rsidRPr="008368C5">
        <w:rPr>
          <w:rFonts w:asciiTheme="minorHAnsi" w:hAnsiTheme="minorHAnsi" w:cstheme="minorHAnsi"/>
        </w:rPr>
        <w:t xml:space="preserve">art. 16 </w:t>
      </w:r>
      <w:r w:rsidR="00DF1366" w:rsidRPr="008368C5">
        <w:rPr>
          <w:rFonts w:eastAsia="Times New Roman" w:cs="Calibri"/>
          <w:lang w:eastAsia="pl-PL"/>
        </w:rPr>
        <w:t>ustawy</w:t>
      </w:r>
      <w:r w:rsidR="00DF1366" w:rsidRPr="008368C5">
        <w:rPr>
          <w:rFonts w:asciiTheme="minorHAnsi" w:hAnsiTheme="minorHAnsi" w:cstheme="minorHAnsi"/>
        </w:rPr>
        <w:t xml:space="preserve"> </w:t>
      </w:r>
      <w:proofErr w:type="spellStart"/>
      <w:r w:rsidRPr="008368C5">
        <w:rPr>
          <w:rFonts w:asciiTheme="minorHAnsi" w:hAnsiTheme="minorHAnsi" w:cstheme="minorHAnsi"/>
        </w:rPr>
        <w:t>pr.w</w:t>
      </w:r>
      <w:proofErr w:type="spellEnd"/>
      <w:r w:rsidRPr="008368C5">
        <w:rPr>
          <w:rFonts w:asciiTheme="minorHAnsi" w:hAnsiTheme="minorHAnsi" w:cstheme="minorHAnsi"/>
        </w:rPr>
        <w:t>. są jedną z</w:t>
      </w:r>
      <w:r w:rsidR="006663D3" w:rsidRPr="008368C5">
        <w:rPr>
          <w:rFonts w:asciiTheme="minorHAnsi" w:hAnsiTheme="minorHAnsi" w:cstheme="minorHAnsi"/>
        </w:rPr>
        <w:t> </w:t>
      </w:r>
      <w:r w:rsidRPr="008368C5">
        <w:rPr>
          <w:rFonts w:asciiTheme="minorHAnsi" w:hAnsiTheme="minorHAnsi" w:cstheme="minorHAnsi"/>
        </w:rPr>
        <w:t>kategorii budowli przeciwpowodziowych a</w:t>
      </w:r>
      <w:r w:rsidR="005E4D5A" w:rsidRPr="008368C5">
        <w:rPr>
          <w:rFonts w:asciiTheme="minorHAnsi" w:hAnsiTheme="minorHAnsi" w:cstheme="minorHAnsi"/>
        </w:rPr>
        <w:t> </w:t>
      </w:r>
      <w:r w:rsidRPr="008368C5">
        <w:rPr>
          <w:rFonts w:asciiTheme="minorHAnsi" w:hAnsiTheme="minorHAnsi" w:cstheme="minorHAnsi"/>
        </w:rPr>
        <w:t>jednocześnie hydrotechniczną, która zgodnie z</w:t>
      </w:r>
      <w:r w:rsidR="006663D3" w:rsidRPr="008368C5">
        <w:rPr>
          <w:rFonts w:asciiTheme="minorHAnsi" w:hAnsiTheme="minorHAnsi" w:cstheme="minorHAnsi"/>
        </w:rPr>
        <w:t> </w:t>
      </w:r>
      <w:r w:rsidRPr="008368C5">
        <w:rPr>
          <w:rFonts w:asciiTheme="minorHAnsi" w:hAnsiTheme="minorHAnsi" w:cstheme="minorHAnsi"/>
        </w:rPr>
        <w:t>rozporządzeniem Ministra Środowiska z</w:t>
      </w:r>
      <w:r w:rsidR="006663D3" w:rsidRPr="008368C5">
        <w:rPr>
          <w:rFonts w:asciiTheme="minorHAnsi" w:hAnsiTheme="minorHAnsi" w:cstheme="minorHAnsi"/>
        </w:rPr>
        <w:t> </w:t>
      </w:r>
      <w:r w:rsidRPr="008368C5">
        <w:rPr>
          <w:rFonts w:asciiTheme="minorHAnsi" w:hAnsiTheme="minorHAnsi" w:cstheme="minorHAnsi"/>
        </w:rPr>
        <w:t>dnia 20</w:t>
      </w:r>
      <w:r w:rsidR="005E4D5A" w:rsidRPr="008368C5">
        <w:rPr>
          <w:rFonts w:asciiTheme="minorHAnsi" w:hAnsiTheme="minorHAnsi" w:cstheme="minorHAnsi"/>
        </w:rPr>
        <w:t> </w:t>
      </w:r>
      <w:r w:rsidRPr="008368C5">
        <w:rPr>
          <w:rFonts w:asciiTheme="minorHAnsi" w:hAnsiTheme="minorHAnsi" w:cstheme="minorHAnsi"/>
        </w:rPr>
        <w:t>kwietnia 2007</w:t>
      </w:r>
      <w:r w:rsidR="006663D3" w:rsidRPr="008368C5">
        <w:rPr>
          <w:rFonts w:asciiTheme="minorHAnsi" w:hAnsiTheme="minorHAnsi" w:cstheme="minorHAnsi"/>
        </w:rPr>
        <w:t> </w:t>
      </w:r>
      <w:r w:rsidRPr="008368C5">
        <w:rPr>
          <w:rFonts w:asciiTheme="minorHAnsi" w:hAnsiTheme="minorHAnsi" w:cstheme="minorHAnsi"/>
        </w:rPr>
        <w:t>r. w</w:t>
      </w:r>
      <w:r w:rsidR="006663D3" w:rsidRPr="008368C5">
        <w:rPr>
          <w:rFonts w:asciiTheme="minorHAnsi" w:hAnsiTheme="minorHAnsi" w:cstheme="minorHAnsi"/>
        </w:rPr>
        <w:t> </w:t>
      </w:r>
      <w:r w:rsidRPr="008368C5">
        <w:rPr>
          <w:rFonts w:asciiTheme="minorHAnsi" w:hAnsiTheme="minorHAnsi" w:cstheme="minorHAnsi"/>
        </w:rPr>
        <w:t>sprawie warunków technicznych, jakim powinny odpowiadać budowle hydrotechniczne i</w:t>
      </w:r>
      <w:r w:rsidR="006663D3" w:rsidRPr="008368C5">
        <w:rPr>
          <w:rFonts w:asciiTheme="minorHAnsi" w:hAnsiTheme="minorHAnsi" w:cstheme="minorHAnsi"/>
        </w:rPr>
        <w:t> </w:t>
      </w:r>
      <w:r w:rsidRPr="008368C5">
        <w:rPr>
          <w:rFonts w:asciiTheme="minorHAnsi" w:hAnsiTheme="minorHAnsi" w:cstheme="minorHAnsi"/>
        </w:rPr>
        <w:t>ich usytuowanie (Dz.U. z</w:t>
      </w:r>
      <w:r w:rsidR="006663D3" w:rsidRPr="008368C5">
        <w:rPr>
          <w:rFonts w:asciiTheme="minorHAnsi" w:hAnsiTheme="minorHAnsi" w:cstheme="minorHAnsi"/>
        </w:rPr>
        <w:t> </w:t>
      </w:r>
      <w:r w:rsidRPr="008368C5">
        <w:rPr>
          <w:rFonts w:asciiTheme="minorHAnsi" w:hAnsiTheme="minorHAnsi" w:cstheme="minorHAnsi"/>
        </w:rPr>
        <w:t>2007</w:t>
      </w:r>
      <w:r w:rsidR="006663D3" w:rsidRPr="008368C5">
        <w:rPr>
          <w:rFonts w:asciiTheme="minorHAnsi" w:hAnsiTheme="minorHAnsi" w:cstheme="minorHAnsi"/>
        </w:rPr>
        <w:t> </w:t>
      </w:r>
      <w:r w:rsidRPr="008368C5">
        <w:rPr>
          <w:rFonts w:asciiTheme="minorHAnsi" w:hAnsiTheme="minorHAnsi" w:cstheme="minorHAnsi"/>
        </w:rPr>
        <w:t xml:space="preserve">r. </w:t>
      </w:r>
      <w:hyperlink r:id="rId166" w:history="1">
        <w:r w:rsidRPr="008368C5">
          <w:rPr>
            <w:rFonts w:asciiTheme="minorHAnsi" w:hAnsiTheme="minorHAnsi" w:cstheme="minorHAnsi"/>
          </w:rPr>
          <w:t>nr 86, poz. 579</w:t>
        </w:r>
      </w:hyperlink>
      <w:r w:rsidRPr="008368C5">
        <w:rPr>
          <w:rFonts w:asciiTheme="minorHAnsi" w:hAnsiTheme="minorHAnsi" w:cstheme="minorHAnsi"/>
        </w:rPr>
        <w:t xml:space="preserve">) rozumiana jest jako </w:t>
      </w:r>
      <w:r w:rsidRPr="008368C5">
        <w:rPr>
          <w:rFonts w:asciiTheme="minorHAnsi" w:hAnsiTheme="minorHAnsi" w:cstheme="minorHAnsi"/>
          <w:i/>
          <w:iCs/>
        </w:rPr>
        <w:t>budowle wraz z</w:t>
      </w:r>
      <w:r w:rsidR="006663D3" w:rsidRPr="008368C5">
        <w:rPr>
          <w:rFonts w:asciiTheme="minorHAnsi" w:hAnsiTheme="minorHAnsi" w:cstheme="minorHAnsi"/>
          <w:i/>
          <w:iCs/>
        </w:rPr>
        <w:t> </w:t>
      </w:r>
      <w:r w:rsidRPr="008368C5">
        <w:rPr>
          <w:rFonts w:asciiTheme="minorHAnsi" w:hAnsiTheme="minorHAnsi" w:cstheme="minorHAnsi"/>
          <w:i/>
          <w:iCs/>
        </w:rPr>
        <w:t>urządzeniami i</w:t>
      </w:r>
      <w:r w:rsidR="006663D3" w:rsidRPr="008368C5">
        <w:rPr>
          <w:rFonts w:asciiTheme="minorHAnsi" w:hAnsiTheme="minorHAnsi" w:cstheme="minorHAnsi"/>
          <w:i/>
          <w:iCs/>
        </w:rPr>
        <w:t> </w:t>
      </w:r>
      <w:r w:rsidRPr="008368C5">
        <w:rPr>
          <w:rFonts w:asciiTheme="minorHAnsi" w:hAnsiTheme="minorHAnsi" w:cstheme="minorHAnsi"/>
          <w:i/>
          <w:iCs/>
        </w:rPr>
        <w:t>instalacjami technicznymi z</w:t>
      </w:r>
      <w:r w:rsidR="006663D3" w:rsidRPr="008368C5">
        <w:rPr>
          <w:rFonts w:asciiTheme="minorHAnsi" w:hAnsiTheme="minorHAnsi" w:cstheme="minorHAnsi"/>
          <w:i/>
          <w:iCs/>
        </w:rPr>
        <w:t> </w:t>
      </w:r>
      <w:r w:rsidRPr="008368C5">
        <w:rPr>
          <w:rFonts w:asciiTheme="minorHAnsi" w:hAnsiTheme="minorHAnsi" w:cstheme="minorHAnsi"/>
          <w:i/>
          <w:iCs/>
        </w:rPr>
        <w:t>nimi związanymi, służące gospodarce wodnej oraz kształtowaniu zasobów wodnych i</w:t>
      </w:r>
      <w:r w:rsidR="006663D3" w:rsidRPr="008368C5">
        <w:rPr>
          <w:rFonts w:asciiTheme="minorHAnsi" w:hAnsiTheme="minorHAnsi" w:cstheme="minorHAnsi"/>
          <w:i/>
          <w:iCs/>
        </w:rPr>
        <w:t> </w:t>
      </w:r>
      <w:r w:rsidRPr="008368C5">
        <w:rPr>
          <w:rFonts w:asciiTheme="minorHAnsi" w:hAnsiTheme="minorHAnsi" w:cstheme="minorHAnsi"/>
          <w:i/>
          <w:iCs/>
        </w:rPr>
        <w:t>korzystaniu z</w:t>
      </w:r>
      <w:r w:rsidR="006663D3" w:rsidRPr="008368C5">
        <w:rPr>
          <w:rFonts w:asciiTheme="minorHAnsi" w:hAnsiTheme="minorHAnsi" w:cstheme="minorHAnsi"/>
          <w:i/>
          <w:iCs/>
        </w:rPr>
        <w:t> </w:t>
      </w:r>
      <w:r w:rsidRPr="008368C5">
        <w:rPr>
          <w:rFonts w:asciiTheme="minorHAnsi" w:hAnsiTheme="minorHAnsi" w:cstheme="minorHAnsi"/>
          <w:i/>
          <w:iCs/>
        </w:rPr>
        <w:t>nich, w</w:t>
      </w:r>
      <w:r w:rsidR="006663D3" w:rsidRPr="008368C5">
        <w:rPr>
          <w:rFonts w:asciiTheme="minorHAnsi" w:hAnsiTheme="minorHAnsi" w:cstheme="minorHAnsi"/>
          <w:i/>
          <w:iCs/>
        </w:rPr>
        <w:t> </w:t>
      </w:r>
      <w:r w:rsidRPr="008368C5">
        <w:rPr>
          <w:rFonts w:asciiTheme="minorHAnsi" w:hAnsiTheme="minorHAnsi" w:cstheme="minorHAnsi"/>
          <w:i/>
          <w:iCs/>
        </w:rPr>
        <w:t>tym: zapory ziemne i</w:t>
      </w:r>
      <w:r w:rsidR="006663D3" w:rsidRPr="008368C5">
        <w:rPr>
          <w:rFonts w:asciiTheme="minorHAnsi" w:hAnsiTheme="minorHAnsi" w:cstheme="minorHAnsi"/>
          <w:i/>
          <w:iCs/>
        </w:rPr>
        <w:t> </w:t>
      </w:r>
      <w:r w:rsidRPr="008368C5">
        <w:rPr>
          <w:rFonts w:asciiTheme="minorHAnsi" w:hAnsiTheme="minorHAnsi" w:cstheme="minorHAnsi"/>
          <w:i/>
          <w:iCs/>
        </w:rPr>
        <w:t xml:space="preserve">betonowe, jazy, budowle </w:t>
      </w:r>
      <w:r w:rsidRPr="008368C5">
        <w:rPr>
          <w:rFonts w:asciiTheme="minorHAnsi" w:hAnsiTheme="minorHAnsi" w:cstheme="minorBidi"/>
          <w:i/>
          <w:iCs/>
        </w:rPr>
        <w:t>upustowe z</w:t>
      </w:r>
      <w:r w:rsidR="006663D3" w:rsidRPr="008368C5">
        <w:rPr>
          <w:rFonts w:asciiTheme="minorHAnsi" w:hAnsiTheme="minorHAnsi" w:cstheme="minorBidi"/>
          <w:i/>
          <w:iCs/>
        </w:rPr>
        <w:t> </w:t>
      </w:r>
      <w:r w:rsidRPr="008368C5">
        <w:rPr>
          <w:rFonts w:asciiTheme="minorHAnsi" w:hAnsiTheme="minorHAnsi" w:cstheme="minorBidi"/>
          <w:i/>
          <w:iCs/>
        </w:rPr>
        <w:t>przelewami i</w:t>
      </w:r>
      <w:r w:rsidR="006663D3" w:rsidRPr="008368C5">
        <w:rPr>
          <w:rFonts w:asciiTheme="minorHAnsi" w:hAnsiTheme="minorHAnsi" w:cstheme="minorBidi"/>
          <w:i/>
          <w:iCs/>
        </w:rPr>
        <w:t> </w:t>
      </w:r>
      <w:r w:rsidRPr="008368C5">
        <w:rPr>
          <w:rFonts w:asciiTheme="minorHAnsi" w:hAnsiTheme="minorHAnsi" w:cstheme="minorBidi"/>
          <w:i/>
          <w:iCs/>
        </w:rPr>
        <w:t>spustami, przepusty wałowe i</w:t>
      </w:r>
      <w:r w:rsidR="006663D3" w:rsidRPr="008368C5">
        <w:rPr>
          <w:rFonts w:asciiTheme="minorHAnsi" w:hAnsiTheme="minorHAnsi" w:cstheme="minorBidi"/>
          <w:i/>
          <w:iCs/>
        </w:rPr>
        <w:t> </w:t>
      </w:r>
      <w:r w:rsidRPr="008368C5">
        <w:rPr>
          <w:rFonts w:asciiTheme="minorHAnsi" w:hAnsiTheme="minorHAnsi" w:cstheme="minorBidi"/>
          <w:i/>
          <w:iCs/>
        </w:rPr>
        <w:t>mnichy, śluzy żeglugowe, wały przeciwpowodziowe, siłownie i</w:t>
      </w:r>
      <w:r w:rsidR="006663D3" w:rsidRPr="008368C5">
        <w:rPr>
          <w:rFonts w:asciiTheme="minorHAnsi" w:hAnsiTheme="minorHAnsi" w:cstheme="minorBidi"/>
          <w:i/>
          <w:iCs/>
        </w:rPr>
        <w:t> </w:t>
      </w:r>
      <w:r w:rsidRPr="008368C5">
        <w:rPr>
          <w:rFonts w:asciiTheme="minorHAnsi" w:hAnsiTheme="minorHAnsi" w:cstheme="minorBidi"/>
          <w:i/>
          <w:iCs/>
        </w:rPr>
        <w:t>elektrownie wodne, ujęcie śródlądowych wód powierzchniowych, wyloty ścieków, czasze zbiorników wodnych wraz ze zboczami i</w:t>
      </w:r>
      <w:r w:rsidR="006663D3" w:rsidRPr="008368C5">
        <w:rPr>
          <w:rFonts w:asciiTheme="minorHAnsi" w:hAnsiTheme="minorHAnsi" w:cstheme="minorBidi"/>
          <w:i/>
          <w:iCs/>
        </w:rPr>
        <w:t> </w:t>
      </w:r>
      <w:r w:rsidRPr="008368C5">
        <w:rPr>
          <w:rFonts w:asciiTheme="minorHAnsi" w:hAnsiTheme="minorHAnsi" w:cstheme="minorBidi"/>
          <w:i/>
          <w:iCs/>
        </w:rPr>
        <w:t>skarpami, pompownie, kanały, sztolnie, rurociągi hydrotechniczne, syfony, lewary, akwedukty, budowle regulacyjne na</w:t>
      </w:r>
      <w:r w:rsidR="006663D3" w:rsidRPr="008368C5">
        <w:rPr>
          <w:rFonts w:asciiTheme="minorHAnsi" w:hAnsiTheme="minorHAnsi" w:cstheme="minorBidi"/>
          <w:i/>
          <w:iCs/>
        </w:rPr>
        <w:t> </w:t>
      </w:r>
      <w:r w:rsidRPr="008368C5">
        <w:rPr>
          <w:rFonts w:asciiTheme="minorHAnsi" w:hAnsiTheme="minorHAnsi" w:cstheme="minorBidi"/>
          <w:i/>
          <w:iCs/>
        </w:rPr>
        <w:t>rzekach i</w:t>
      </w:r>
      <w:r w:rsidR="006663D3" w:rsidRPr="008368C5">
        <w:rPr>
          <w:rFonts w:asciiTheme="minorHAnsi" w:hAnsiTheme="minorHAnsi" w:cstheme="minorBidi"/>
          <w:i/>
          <w:iCs/>
        </w:rPr>
        <w:t> </w:t>
      </w:r>
      <w:r w:rsidRPr="008368C5">
        <w:rPr>
          <w:rFonts w:asciiTheme="minorHAnsi" w:hAnsiTheme="minorHAnsi" w:cstheme="minorBidi"/>
          <w:i/>
          <w:iCs/>
        </w:rPr>
        <w:t>potokach, progi, grodzie, nadpoziomowe zbiorniki gromadzące substancje płynne i</w:t>
      </w:r>
      <w:r w:rsidR="006663D3" w:rsidRPr="008368C5">
        <w:rPr>
          <w:rFonts w:asciiTheme="minorHAnsi" w:hAnsiTheme="minorHAnsi" w:cstheme="minorBidi"/>
          <w:i/>
          <w:iCs/>
        </w:rPr>
        <w:t> </w:t>
      </w:r>
      <w:r w:rsidRPr="008368C5">
        <w:rPr>
          <w:rFonts w:asciiTheme="minorHAnsi" w:hAnsiTheme="minorHAnsi" w:cstheme="minorBidi"/>
          <w:i/>
          <w:iCs/>
        </w:rPr>
        <w:t>półpłynne, porty, baseny, zimowiska, pirsy, mola, pomosty, nabrzeża, bulwary, pochylnie i</w:t>
      </w:r>
      <w:r w:rsidR="006663D3" w:rsidRPr="008368C5">
        <w:rPr>
          <w:rFonts w:asciiTheme="minorHAnsi" w:hAnsiTheme="minorHAnsi" w:cstheme="minorBidi"/>
          <w:i/>
          <w:iCs/>
        </w:rPr>
        <w:t> </w:t>
      </w:r>
      <w:r w:rsidRPr="008368C5">
        <w:rPr>
          <w:rFonts w:asciiTheme="minorHAnsi" w:hAnsiTheme="minorHAnsi" w:cstheme="minorBidi"/>
          <w:i/>
          <w:iCs/>
        </w:rPr>
        <w:t>falochrony na</w:t>
      </w:r>
      <w:r w:rsidR="006663D3" w:rsidRPr="008368C5">
        <w:rPr>
          <w:rFonts w:asciiTheme="minorHAnsi" w:hAnsiTheme="minorHAnsi" w:cstheme="minorBidi"/>
          <w:i/>
          <w:iCs/>
        </w:rPr>
        <w:t> </w:t>
      </w:r>
      <w:r w:rsidRPr="008368C5">
        <w:rPr>
          <w:rFonts w:asciiTheme="minorHAnsi" w:hAnsiTheme="minorHAnsi" w:cstheme="minorBidi"/>
          <w:i/>
          <w:iCs/>
        </w:rPr>
        <w:t>wodach śródlądowych, przepławki dla ryb.</w:t>
      </w:r>
    </w:p>
    <w:p w14:paraId="710ED4EF" w14:textId="2A104666" w:rsidR="008278B2" w:rsidRPr="008368C5" w:rsidRDefault="008278B2" w:rsidP="008278B2">
      <w:pPr>
        <w:suppressAutoHyphens/>
        <w:rPr>
          <w:rFonts w:asciiTheme="minorHAnsi" w:hAnsiTheme="minorHAnsi" w:cstheme="minorHAnsi"/>
        </w:rPr>
      </w:pPr>
      <w:r w:rsidRPr="008368C5">
        <w:rPr>
          <w:rFonts w:asciiTheme="minorHAnsi" w:hAnsiTheme="minorHAnsi" w:cstheme="minorHAnsi"/>
        </w:rPr>
        <w:t>Podstawę dla przygotowania przedstawionych w</w:t>
      </w:r>
      <w:r w:rsidR="006663D3" w:rsidRPr="008368C5">
        <w:rPr>
          <w:rFonts w:asciiTheme="minorHAnsi" w:hAnsiTheme="minorHAnsi" w:cstheme="minorHAnsi"/>
        </w:rPr>
        <w:t> </w:t>
      </w:r>
      <w:r w:rsidRPr="008368C5">
        <w:rPr>
          <w:rFonts w:asciiTheme="minorHAnsi" w:hAnsiTheme="minorHAnsi" w:cstheme="minorHAnsi"/>
        </w:rPr>
        <w:t xml:space="preserve">rozdziale informacji stanowiły dane bazy HYMO (baza projektu </w:t>
      </w:r>
      <w:r w:rsidRPr="008368C5">
        <w:rPr>
          <w:rFonts w:asciiTheme="minorHAnsi" w:hAnsiTheme="minorHAnsi" w:cstheme="minorHAnsi"/>
          <w:i/>
          <w:iCs/>
        </w:rPr>
        <w:t>Identyfikacja presji (…</w:t>
      </w:r>
      <w:r w:rsidRPr="008368C5">
        <w:rPr>
          <w:rFonts w:asciiTheme="minorHAnsi" w:hAnsiTheme="minorHAnsi" w:cstheme="minorHAnsi"/>
        </w:rPr>
        <w:t>), aktualizacja 09.2020</w:t>
      </w:r>
      <w:r w:rsidR="005E4D5A" w:rsidRPr="008368C5">
        <w:rPr>
          <w:rFonts w:asciiTheme="minorHAnsi" w:hAnsiTheme="minorHAnsi" w:cstheme="minorHAnsi"/>
        </w:rPr>
        <w:t> </w:t>
      </w:r>
      <w:r w:rsidRPr="008368C5">
        <w:rPr>
          <w:rFonts w:asciiTheme="minorHAnsi" w:hAnsiTheme="minorHAnsi" w:cstheme="minorHAnsi"/>
        </w:rPr>
        <w:t>r.) oraz dane PGW</w:t>
      </w:r>
      <w:r w:rsidR="0039078D" w:rsidRPr="008368C5">
        <w:rPr>
          <w:rFonts w:asciiTheme="minorHAnsi" w:hAnsiTheme="minorHAnsi" w:cstheme="minorHAnsi"/>
        </w:rPr>
        <w:t xml:space="preserve"> </w:t>
      </w:r>
      <w:r w:rsidRPr="008368C5">
        <w:rPr>
          <w:rFonts w:asciiTheme="minorHAnsi" w:hAnsiTheme="minorHAnsi" w:cstheme="minorHAnsi"/>
        </w:rPr>
        <w:t xml:space="preserve">WP. </w:t>
      </w:r>
    </w:p>
    <w:p w14:paraId="610BBE06" w14:textId="32A411D6" w:rsidR="008278B2" w:rsidRPr="008368C5" w:rsidRDefault="008278B2" w:rsidP="008278B2">
      <w:pPr>
        <w:suppressAutoHyphens/>
        <w:rPr>
          <w:rFonts w:asciiTheme="minorHAnsi" w:hAnsiTheme="minorHAnsi" w:cstheme="minorBidi"/>
        </w:rPr>
      </w:pPr>
      <w:r w:rsidRPr="008368C5">
        <w:rPr>
          <w:rFonts w:asciiTheme="minorHAnsi" w:hAnsiTheme="minorHAnsi" w:cstheme="minorBidi"/>
        </w:rPr>
        <w:t>Łączna liczba uwzględnionych w</w:t>
      </w:r>
      <w:r w:rsidR="006663D3" w:rsidRPr="008368C5">
        <w:rPr>
          <w:rFonts w:asciiTheme="minorHAnsi" w:hAnsiTheme="minorHAnsi" w:cstheme="minorBidi"/>
        </w:rPr>
        <w:t> </w:t>
      </w:r>
      <w:r w:rsidRPr="008368C5">
        <w:rPr>
          <w:rFonts w:asciiTheme="minorHAnsi" w:hAnsiTheme="minorHAnsi" w:cstheme="minorBidi"/>
        </w:rPr>
        <w:t>bazie budowli regulacyjnych na</w:t>
      </w:r>
      <w:r w:rsidR="006663D3" w:rsidRPr="008368C5">
        <w:rPr>
          <w:rFonts w:asciiTheme="minorHAnsi" w:hAnsiTheme="minorHAnsi" w:cstheme="minorBidi"/>
        </w:rPr>
        <w:t> </w:t>
      </w:r>
      <w:r w:rsidRPr="008368C5">
        <w:rPr>
          <w:rFonts w:asciiTheme="minorHAnsi" w:hAnsiTheme="minorHAnsi" w:cstheme="minorBidi"/>
        </w:rPr>
        <w:t>obszarze dorzecza Wisły wynosi ponad 34 tys. budowli. Wśród nich występuje 26 budowli nowych lub zmodernizowanych w</w:t>
      </w:r>
      <w:r w:rsidR="006663D3" w:rsidRPr="008368C5">
        <w:rPr>
          <w:rFonts w:asciiTheme="minorHAnsi" w:hAnsiTheme="minorHAnsi" w:cstheme="minorBidi"/>
        </w:rPr>
        <w:t> </w:t>
      </w:r>
      <w:r w:rsidRPr="008368C5">
        <w:rPr>
          <w:rFonts w:asciiTheme="minorHAnsi" w:hAnsiTheme="minorHAnsi" w:cstheme="minorBidi"/>
        </w:rPr>
        <w:t>latach 2017-2019 będących własnością Skarbu Państwa.</w:t>
      </w:r>
    </w:p>
    <w:p w14:paraId="1A85C6EC" w14:textId="38D730BD" w:rsidR="008278B2" w:rsidRPr="008368C5" w:rsidRDefault="008278B2" w:rsidP="004C781C">
      <w:pPr>
        <w:suppressAutoHyphens/>
        <w:spacing w:before="0"/>
        <w:rPr>
          <w:rFonts w:asciiTheme="minorHAnsi" w:hAnsiTheme="minorHAnsi" w:cstheme="minorHAnsi"/>
        </w:rPr>
      </w:pPr>
      <w:r w:rsidRPr="008368C5">
        <w:rPr>
          <w:rFonts w:asciiTheme="minorHAnsi" w:hAnsiTheme="minorHAnsi" w:cstheme="minorHAnsi"/>
        </w:rPr>
        <w:t>Zestawienie udziału liczby budowli regulacyjnych zlokalizowanych w</w:t>
      </w:r>
      <w:r w:rsidR="006663D3" w:rsidRPr="008368C5">
        <w:rPr>
          <w:rFonts w:asciiTheme="minorHAnsi" w:hAnsiTheme="minorHAnsi" w:cstheme="minorHAnsi"/>
        </w:rPr>
        <w:t> </w:t>
      </w:r>
      <w:r w:rsidRPr="008368C5">
        <w:rPr>
          <w:rFonts w:asciiTheme="minorHAnsi" w:hAnsiTheme="minorHAnsi" w:cstheme="minorHAnsi"/>
        </w:rPr>
        <w:t>obrębie poszczególnych regionów wodnych w</w:t>
      </w:r>
      <w:r w:rsidR="006663D3" w:rsidRPr="008368C5">
        <w:rPr>
          <w:rFonts w:asciiTheme="minorHAnsi" w:hAnsiTheme="minorHAnsi" w:cstheme="minorHAnsi"/>
        </w:rPr>
        <w:t> </w:t>
      </w:r>
      <w:r w:rsidRPr="008368C5">
        <w:rPr>
          <w:rFonts w:asciiTheme="minorHAnsi" w:hAnsiTheme="minorHAnsi" w:cstheme="minorHAnsi"/>
        </w:rPr>
        <w:t>stosunku do ogólnej liczby budowli na</w:t>
      </w:r>
      <w:r w:rsidR="006663D3" w:rsidRPr="008368C5">
        <w:rPr>
          <w:rFonts w:asciiTheme="minorHAnsi" w:hAnsiTheme="minorHAnsi" w:cstheme="minorHAnsi"/>
        </w:rPr>
        <w:t> </w:t>
      </w:r>
      <w:r w:rsidRPr="008368C5">
        <w:rPr>
          <w:rFonts w:asciiTheme="minorHAnsi" w:hAnsiTheme="minorHAnsi" w:cstheme="minorHAnsi"/>
        </w:rPr>
        <w:t xml:space="preserve">obszarze dorzecza Wisły prezentuje poniższa tabela </w:t>
      </w:r>
      <w:r w:rsidR="00166F9C" w:rsidRPr="008368C5">
        <w:rPr>
          <w:rFonts w:asciiTheme="minorHAnsi" w:hAnsiTheme="minorHAnsi" w:cstheme="minorHAnsi"/>
        </w:rPr>
        <w:t>18-1</w:t>
      </w:r>
      <w:r w:rsidRPr="008368C5">
        <w:rPr>
          <w:rFonts w:asciiTheme="minorHAnsi" w:hAnsiTheme="minorHAnsi" w:cstheme="minorHAnsi"/>
        </w:rPr>
        <w:t xml:space="preserve"> i</w:t>
      </w:r>
      <w:r w:rsidR="006663D3" w:rsidRPr="008368C5">
        <w:rPr>
          <w:rFonts w:asciiTheme="minorHAnsi" w:hAnsiTheme="minorHAnsi" w:cstheme="minorHAnsi"/>
        </w:rPr>
        <w:t> </w:t>
      </w:r>
      <w:r w:rsidRPr="008368C5">
        <w:rPr>
          <w:rFonts w:asciiTheme="minorHAnsi" w:hAnsiTheme="minorHAnsi" w:cstheme="minorHAnsi"/>
        </w:rPr>
        <w:t>wykres</w:t>
      </w:r>
      <w:r w:rsidR="00166F9C" w:rsidRPr="008368C5">
        <w:rPr>
          <w:rFonts w:asciiTheme="minorHAnsi" w:hAnsiTheme="minorHAnsi" w:cstheme="minorHAnsi"/>
        </w:rPr>
        <w:t xml:space="preserve"> 18-1</w:t>
      </w:r>
      <w:r w:rsidRPr="008368C5">
        <w:rPr>
          <w:rFonts w:asciiTheme="minorHAnsi" w:hAnsiTheme="minorHAnsi" w:cstheme="minorHAnsi"/>
        </w:rPr>
        <w:t>.</w:t>
      </w:r>
    </w:p>
    <w:p w14:paraId="6695F85C" w14:textId="43C65A57" w:rsidR="005E4D5A" w:rsidRPr="008368C5" w:rsidRDefault="005E4D5A" w:rsidP="004C781C">
      <w:pPr>
        <w:pStyle w:val="Tabela"/>
        <w:spacing w:before="0"/>
      </w:pPr>
      <w:bookmarkStart w:id="760" w:name="_Toc66261873"/>
      <w:bookmarkStart w:id="761" w:name="_Toc68709659"/>
      <w:r w:rsidRPr="008368C5">
        <w:t xml:space="preserve">Tabela </w:t>
      </w:r>
      <w:r w:rsidRPr="008368C5">
        <w:fldChar w:fldCharType="begin"/>
      </w:r>
      <w:r w:rsidRPr="008368C5">
        <w:instrText>STYLEREF 1 \s</w:instrText>
      </w:r>
      <w:r w:rsidRPr="008368C5">
        <w:fldChar w:fldCharType="separate"/>
      </w:r>
      <w:r w:rsidR="00B146EE">
        <w:rPr>
          <w:noProof/>
        </w:rPr>
        <w:t>18</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w:t>
      </w:r>
      <w:r w:rsidRPr="008368C5">
        <w:fldChar w:fldCharType="end"/>
      </w:r>
      <w:r w:rsidRPr="008368C5">
        <w:tab/>
        <w:t>Budowle regulacyjne na</w:t>
      </w:r>
      <w:r w:rsidR="006663D3" w:rsidRPr="008368C5">
        <w:t> </w:t>
      </w:r>
      <w:r w:rsidRPr="008368C5">
        <w:t>obszarze dorzecza Wisły</w:t>
      </w:r>
      <w:bookmarkEnd w:id="760"/>
      <w:bookmarkEnd w:id="761"/>
    </w:p>
    <w:tbl>
      <w:tblPr>
        <w:tblStyle w:val="IIaPGW"/>
        <w:tblW w:w="5000" w:type="pct"/>
        <w:tblLook w:val="04A0" w:firstRow="1" w:lastRow="0" w:firstColumn="1" w:lastColumn="0" w:noHBand="0" w:noVBand="1"/>
      </w:tblPr>
      <w:tblGrid>
        <w:gridCol w:w="3563"/>
        <w:gridCol w:w="1672"/>
        <w:gridCol w:w="1374"/>
        <w:gridCol w:w="2407"/>
      </w:tblGrid>
      <w:tr w:rsidR="008278B2" w:rsidRPr="008368C5" w14:paraId="155C5076" w14:textId="77777777" w:rsidTr="004C781C">
        <w:trPr>
          <w:cnfStyle w:val="100000000000" w:firstRow="1" w:lastRow="0" w:firstColumn="0" w:lastColumn="0" w:oddVBand="0" w:evenVBand="0" w:oddHBand="0" w:evenHBand="0" w:firstRowFirstColumn="0" w:firstRowLastColumn="0" w:lastRowFirstColumn="0" w:lastRowLastColumn="0"/>
          <w:trHeight w:val="340"/>
        </w:trPr>
        <w:tc>
          <w:tcPr>
            <w:tcW w:w="1976" w:type="pct"/>
            <w:hideMark/>
          </w:tcPr>
          <w:p w14:paraId="6E16AE7C" w14:textId="77777777" w:rsidR="008278B2" w:rsidRPr="008368C5" w:rsidRDefault="008278B2" w:rsidP="004C781C">
            <w:pPr>
              <w:pStyle w:val="Tabela-tekst"/>
              <w:spacing w:before="0"/>
              <w:rPr>
                <w:b/>
              </w:rPr>
            </w:pPr>
            <w:r w:rsidRPr="008368C5">
              <w:rPr>
                <w:b/>
              </w:rPr>
              <w:t>Region wodny</w:t>
            </w:r>
          </w:p>
        </w:tc>
        <w:tc>
          <w:tcPr>
            <w:tcW w:w="927" w:type="pct"/>
            <w:hideMark/>
          </w:tcPr>
          <w:p w14:paraId="7730C421" w14:textId="77777777" w:rsidR="008278B2" w:rsidRPr="008368C5" w:rsidRDefault="008278B2" w:rsidP="004C781C">
            <w:pPr>
              <w:pStyle w:val="Tabela-tekst"/>
              <w:spacing w:before="0"/>
              <w:jc w:val="center"/>
              <w:rPr>
                <w:b/>
              </w:rPr>
            </w:pPr>
            <w:r w:rsidRPr="008368C5">
              <w:rPr>
                <w:b/>
              </w:rPr>
              <w:t>Liczba budowli regulacyjnych</w:t>
            </w:r>
          </w:p>
        </w:tc>
        <w:tc>
          <w:tcPr>
            <w:tcW w:w="762" w:type="pct"/>
            <w:hideMark/>
          </w:tcPr>
          <w:p w14:paraId="24E11436" w14:textId="3E1D12FC" w:rsidR="008278B2" w:rsidRPr="008368C5" w:rsidRDefault="008278B2" w:rsidP="004C781C">
            <w:pPr>
              <w:pStyle w:val="Tabela-tekst"/>
              <w:spacing w:before="0"/>
              <w:jc w:val="center"/>
              <w:rPr>
                <w:b/>
              </w:rPr>
            </w:pPr>
            <w:r w:rsidRPr="008368C5">
              <w:rPr>
                <w:b/>
              </w:rPr>
              <w:t>Udział w</w:t>
            </w:r>
            <w:r w:rsidR="006663D3" w:rsidRPr="008368C5">
              <w:rPr>
                <w:b/>
              </w:rPr>
              <w:t> </w:t>
            </w:r>
            <w:r w:rsidRPr="008368C5">
              <w:rPr>
                <w:b/>
              </w:rPr>
              <w:t>ogólnej liczbie budowli</w:t>
            </w:r>
            <w:r w:rsidR="00A729A0" w:rsidRPr="008368C5">
              <w:rPr>
                <w:b/>
              </w:rPr>
              <w:t xml:space="preserve"> (%)</w:t>
            </w:r>
          </w:p>
        </w:tc>
        <w:tc>
          <w:tcPr>
            <w:tcW w:w="1335" w:type="pct"/>
            <w:hideMark/>
          </w:tcPr>
          <w:p w14:paraId="69D11695" w14:textId="285A191B" w:rsidR="008278B2" w:rsidRPr="008368C5" w:rsidRDefault="008278B2" w:rsidP="004C781C">
            <w:pPr>
              <w:pStyle w:val="Tabela-tekst"/>
              <w:spacing w:before="0"/>
              <w:jc w:val="center"/>
              <w:rPr>
                <w:b/>
              </w:rPr>
            </w:pPr>
            <w:r w:rsidRPr="008368C5">
              <w:rPr>
                <w:b/>
              </w:rPr>
              <w:t>Budowle nowe lub zmodernizowane w</w:t>
            </w:r>
            <w:r w:rsidR="006663D3" w:rsidRPr="008368C5">
              <w:rPr>
                <w:b/>
              </w:rPr>
              <w:t> </w:t>
            </w:r>
            <w:r w:rsidRPr="008368C5">
              <w:rPr>
                <w:b/>
              </w:rPr>
              <w:t>latach 2017-2019 będące własnością Skarbu Państwa</w:t>
            </w:r>
          </w:p>
        </w:tc>
      </w:tr>
      <w:tr w:rsidR="008278B2" w:rsidRPr="008368C5" w14:paraId="69141108" w14:textId="77777777" w:rsidTr="004C781C">
        <w:trPr>
          <w:trHeight w:val="340"/>
        </w:trPr>
        <w:tc>
          <w:tcPr>
            <w:tcW w:w="1976" w:type="pct"/>
            <w:noWrap/>
            <w:hideMark/>
          </w:tcPr>
          <w:p w14:paraId="11877BC9" w14:textId="77777777" w:rsidR="008278B2" w:rsidRPr="008368C5" w:rsidRDefault="008278B2" w:rsidP="004C781C">
            <w:pPr>
              <w:pStyle w:val="Tabela-tekst"/>
              <w:spacing w:before="0"/>
            </w:pPr>
            <w:r w:rsidRPr="008368C5">
              <w:t>Region wodny Bugu</w:t>
            </w:r>
          </w:p>
        </w:tc>
        <w:tc>
          <w:tcPr>
            <w:tcW w:w="927" w:type="pct"/>
            <w:noWrap/>
            <w:hideMark/>
          </w:tcPr>
          <w:p w14:paraId="15A49B59" w14:textId="77777777" w:rsidR="008278B2" w:rsidRPr="008368C5" w:rsidRDefault="008278B2" w:rsidP="004C781C">
            <w:pPr>
              <w:pStyle w:val="Tabela-tekst"/>
              <w:spacing w:before="0"/>
              <w:jc w:val="center"/>
            </w:pPr>
            <w:r w:rsidRPr="008368C5">
              <w:t>3 176</w:t>
            </w:r>
          </w:p>
        </w:tc>
        <w:tc>
          <w:tcPr>
            <w:tcW w:w="762" w:type="pct"/>
            <w:noWrap/>
            <w:hideMark/>
          </w:tcPr>
          <w:p w14:paraId="66E86A30" w14:textId="285F00C0" w:rsidR="008278B2" w:rsidRPr="008368C5" w:rsidRDefault="008278B2" w:rsidP="004C781C">
            <w:pPr>
              <w:pStyle w:val="Tabela-tekst"/>
              <w:spacing w:before="0"/>
              <w:jc w:val="center"/>
            </w:pPr>
            <w:r w:rsidRPr="008368C5">
              <w:t>9</w:t>
            </w:r>
          </w:p>
        </w:tc>
        <w:tc>
          <w:tcPr>
            <w:tcW w:w="1335" w:type="pct"/>
            <w:noWrap/>
            <w:hideMark/>
          </w:tcPr>
          <w:p w14:paraId="7D3EB0DD" w14:textId="77777777" w:rsidR="008278B2" w:rsidRPr="008368C5" w:rsidRDefault="008278B2" w:rsidP="004C781C">
            <w:pPr>
              <w:pStyle w:val="Tabela-tekst"/>
              <w:spacing w:before="0"/>
              <w:jc w:val="center"/>
            </w:pPr>
            <w:r w:rsidRPr="008368C5">
              <w:t>4</w:t>
            </w:r>
          </w:p>
        </w:tc>
      </w:tr>
      <w:tr w:rsidR="008278B2" w:rsidRPr="008368C5" w14:paraId="19BCE4EB" w14:textId="77777777" w:rsidTr="004C781C">
        <w:trPr>
          <w:trHeight w:val="340"/>
        </w:trPr>
        <w:tc>
          <w:tcPr>
            <w:tcW w:w="1976" w:type="pct"/>
            <w:noWrap/>
            <w:hideMark/>
          </w:tcPr>
          <w:p w14:paraId="41DE5EC3" w14:textId="77777777" w:rsidR="008278B2" w:rsidRPr="008368C5" w:rsidRDefault="008278B2" w:rsidP="004C781C">
            <w:pPr>
              <w:pStyle w:val="Tabela-tekst"/>
              <w:spacing w:before="0"/>
            </w:pPr>
            <w:r w:rsidRPr="008368C5">
              <w:t>Region wodny Dolnej Wisły</w:t>
            </w:r>
          </w:p>
        </w:tc>
        <w:tc>
          <w:tcPr>
            <w:tcW w:w="927" w:type="pct"/>
            <w:noWrap/>
            <w:hideMark/>
          </w:tcPr>
          <w:p w14:paraId="0AE6262D" w14:textId="77777777" w:rsidR="008278B2" w:rsidRPr="008368C5" w:rsidRDefault="008278B2" w:rsidP="004C781C">
            <w:pPr>
              <w:pStyle w:val="Tabela-tekst"/>
              <w:spacing w:before="0"/>
              <w:jc w:val="center"/>
            </w:pPr>
            <w:r w:rsidRPr="008368C5">
              <w:t>6 496</w:t>
            </w:r>
          </w:p>
        </w:tc>
        <w:tc>
          <w:tcPr>
            <w:tcW w:w="762" w:type="pct"/>
            <w:noWrap/>
            <w:hideMark/>
          </w:tcPr>
          <w:p w14:paraId="3A533CD4" w14:textId="5FAC959F" w:rsidR="008278B2" w:rsidRPr="008368C5" w:rsidRDefault="008278B2" w:rsidP="004C781C">
            <w:pPr>
              <w:pStyle w:val="Tabela-tekst"/>
              <w:spacing w:before="0"/>
              <w:jc w:val="center"/>
            </w:pPr>
            <w:r w:rsidRPr="008368C5">
              <w:t>19</w:t>
            </w:r>
          </w:p>
        </w:tc>
        <w:tc>
          <w:tcPr>
            <w:tcW w:w="1335" w:type="pct"/>
            <w:noWrap/>
            <w:hideMark/>
          </w:tcPr>
          <w:p w14:paraId="26515880" w14:textId="77777777" w:rsidR="008278B2" w:rsidRPr="008368C5" w:rsidRDefault="008278B2" w:rsidP="004C781C">
            <w:pPr>
              <w:pStyle w:val="Tabela-tekst"/>
              <w:spacing w:before="0"/>
              <w:jc w:val="center"/>
            </w:pPr>
            <w:r w:rsidRPr="008368C5">
              <w:t>13</w:t>
            </w:r>
          </w:p>
        </w:tc>
      </w:tr>
      <w:tr w:rsidR="008278B2" w:rsidRPr="008368C5" w14:paraId="3BC9EBAE" w14:textId="77777777" w:rsidTr="004C781C">
        <w:trPr>
          <w:trHeight w:val="340"/>
        </w:trPr>
        <w:tc>
          <w:tcPr>
            <w:tcW w:w="1976" w:type="pct"/>
            <w:noWrap/>
            <w:hideMark/>
          </w:tcPr>
          <w:p w14:paraId="7EA6CA9B" w14:textId="77777777" w:rsidR="008278B2" w:rsidRPr="008368C5" w:rsidRDefault="008278B2" w:rsidP="004C781C">
            <w:pPr>
              <w:pStyle w:val="Tabela-tekst"/>
              <w:spacing w:before="0"/>
            </w:pPr>
            <w:r w:rsidRPr="008368C5">
              <w:t>Region wodny Górnej-Wschodniej Wisły</w:t>
            </w:r>
          </w:p>
        </w:tc>
        <w:tc>
          <w:tcPr>
            <w:tcW w:w="927" w:type="pct"/>
            <w:noWrap/>
            <w:hideMark/>
          </w:tcPr>
          <w:p w14:paraId="5FB7A833" w14:textId="77777777" w:rsidR="008278B2" w:rsidRPr="008368C5" w:rsidRDefault="008278B2" w:rsidP="004C781C">
            <w:pPr>
              <w:pStyle w:val="Tabela-tekst"/>
              <w:spacing w:before="0"/>
              <w:jc w:val="center"/>
            </w:pPr>
            <w:r w:rsidRPr="008368C5">
              <w:t>2 422</w:t>
            </w:r>
          </w:p>
        </w:tc>
        <w:tc>
          <w:tcPr>
            <w:tcW w:w="762" w:type="pct"/>
            <w:noWrap/>
            <w:hideMark/>
          </w:tcPr>
          <w:p w14:paraId="23BC8B2A" w14:textId="7AF4E6B9" w:rsidR="008278B2" w:rsidRPr="008368C5" w:rsidRDefault="008278B2" w:rsidP="004C781C">
            <w:pPr>
              <w:pStyle w:val="Tabela-tekst"/>
              <w:spacing w:before="0"/>
              <w:jc w:val="center"/>
            </w:pPr>
            <w:r w:rsidRPr="008368C5">
              <w:t>7</w:t>
            </w:r>
          </w:p>
        </w:tc>
        <w:tc>
          <w:tcPr>
            <w:tcW w:w="1335" w:type="pct"/>
            <w:noWrap/>
            <w:hideMark/>
          </w:tcPr>
          <w:p w14:paraId="13338D8C" w14:textId="77777777" w:rsidR="008278B2" w:rsidRPr="008368C5" w:rsidRDefault="008278B2" w:rsidP="004C781C">
            <w:pPr>
              <w:pStyle w:val="Tabela-tekst"/>
              <w:spacing w:before="0"/>
              <w:jc w:val="center"/>
            </w:pPr>
            <w:r w:rsidRPr="008368C5">
              <w:t>5</w:t>
            </w:r>
          </w:p>
        </w:tc>
      </w:tr>
      <w:tr w:rsidR="008278B2" w:rsidRPr="008368C5" w14:paraId="76C97031" w14:textId="77777777" w:rsidTr="004C781C">
        <w:trPr>
          <w:trHeight w:val="340"/>
        </w:trPr>
        <w:tc>
          <w:tcPr>
            <w:tcW w:w="1976" w:type="pct"/>
            <w:noWrap/>
            <w:hideMark/>
          </w:tcPr>
          <w:p w14:paraId="4C63586A" w14:textId="77777777" w:rsidR="008278B2" w:rsidRPr="008368C5" w:rsidRDefault="008278B2" w:rsidP="004C781C">
            <w:pPr>
              <w:pStyle w:val="Tabela-tekst"/>
              <w:spacing w:before="0"/>
            </w:pPr>
            <w:r w:rsidRPr="008368C5">
              <w:t>Region wodny Górnej-Zachodniej Wisły</w:t>
            </w:r>
          </w:p>
        </w:tc>
        <w:tc>
          <w:tcPr>
            <w:tcW w:w="927" w:type="pct"/>
            <w:noWrap/>
            <w:hideMark/>
          </w:tcPr>
          <w:p w14:paraId="1A43AB0F" w14:textId="77777777" w:rsidR="008278B2" w:rsidRPr="008368C5" w:rsidRDefault="008278B2" w:rsidP="004C781C">
            <w:pPr>
              <w:pStyle w:val="Tabela-tekst"/>
              <w:spacing w:before="0"/>
              <w:jc w:val="center"/>
            </w:pPr>
            <w:r w:rsidRPr="008368C5">
              <w:t>9 237</w:t>
            </w:r>
          </w:p>
        </w:tc>
        <w:tc>
          <w:tcPr>
            <w:tcW w:w="762" w:type="pct"/>
            <w:noWrap/>
            <w:hideMark/>
          </w:tcPr>
          <w:p w14:paraId="31061C0B" w14:textId="204451FA" w:rsidR="008278B2" w:rsidRPr="008368C5" w:rsidRDefault="008278B2" w:rsidP="004C781C">
            <w:pPr>
              <w:pStyle w:val="Tabela-tekst"/>
              <w:spacing w:before="0"/>
              <w:jc w:val="center"/>
            </w:pPr>
            <w:r w:rsidRPr="008368C5">
              <w:t>27</w:t>
            </w:r>
          </w:p>
        </w:tc>
        <w:tc>
          <w:tcPr>
            <w:tcW w:w="1335" w:type="pct"/>
            <w:noWrap/>
            <w:hideMark/>
          </w:tcPr>
          <w:p w14:paraId="526E914F" w14:textId="77777777" w:rsidR="008278B2" w:rsidRPr="008368C5" w:rsidRDefault="008278B2" w:rsidP="004C781C">
            <w:pPr>
              <w:pStyle w:val="Tabela-tekst"/>
              <w:spacing w:before="0"/>
              <w:jc w:val="center"/>
            </w:pPr>
            <w:r w:rsidRPr="008368C5">
              <w:t>4</w:t>
            </w:r>
          </w:p>
        </w:tc>
      </w:tr>
      <w:tr w:rsidR="008278B2" w:rsidRPr="008368C5" w14:paraId="430860AC" w14:textId="77777777" w:rsidTr="004C781C">
        <w:trPr>
          <w:trHeight w:val="340"/>
        </w:trPr>
        <w:tc>
          <w:tcPr>
            <w:tcW w:w="1976" w:type="pct"/>
            <w:noWrap/>
            <w:hideMark/>
          </w:tcPr>
          <w:p w14:paraId="28E2089B" w14:textId="77777777" w:rsidR="008278B2" w:rsidRPr="008368C5" w:rsidRDefault="008278B2" w:rsidP="004C781C">
            <w:pPr>
              <w:pStyle w:val="Tabela-tekst"/>
              <w:spacing w:before="0"/>
            </w:pPr>
            <w:r w:rsidRPr="008368C5">
              <w:t>Region wodny Małej Wisły</w:t>
            </w:r>
          </w:p>
        </w:tc>
        <w:tc>
          <w:tcPr>
            <w:tcW w:w="927" w:type="pct"/>
            <w:noWrap/>
            <w:hideMark/>
          </w:tcPr>
          <w:p w14:paraId="0270DF14" w14:textId="77777777" w:rsidR="008278B2" w:rsidRPr="008368C5" w:rsidRDefault="008278B2" w:rsidP="004C781C">
            <w:pPr>
              <w:pStyle w:val="Tabela-tekst"/>
              <w:spacing w:before="0"/>
              <w:jc w:val="center"/>
            </w:pPr>
            <w:r w:rsidRPr="008368C5">
              <w:t>1 037</w:t>
            </w:r>
          </w:p>
        </w:tc>
        <w:tc>
          <w:tcPr>
            <w:tcW w:w="762" w:type="pct"/>
            <w:noWrap/>
            <w:hideMark/>
          </w:tcPr>
          <w:p w14:paraId="3F2AC1A8" w14:textId="7809A694" w:rsidR="008278B2" w:rsidRPr="008368C5" w:rsidRDefault="008278B2" w:rsidP="004C781C">
            <w:pPr>
              <w:pStyle w:val="Tabela-tekst"/>
              <w:spacing w:before="0"/>
              <w:jc w:val="center"/>
            </w:pPr>
            <w:r w:rsidRPr="008368C5">
              <w:t>3</w:t>
            </w:r>
          </w:p>
        </w:tc>
        <w:tc>
          <w:tcPr>
            <w:tcW w:w="1335" w:type="pct"/>
            <w:noWrap/>
            <w:hideMark/>
          </w:tcPr>
          <w:p w14:paraId="66541722" w14:textId="77777777" w:rsidR="008278B2" w:rsidRPr="008368C5" w:rsidRDefault="008278B2" w:rsidP="004C781C">
            <w:pPr>
              <w:pStyle w:val="Tabela-tekst"/>
              <w:spacing w:before="0"/>
              <w:jc w:val="center"/>
            </w:pPr>
            <w:r w:rsidRPr="008368C5">
              <w:t>0</w:t>
            </w:r>
          </w:p>
        </w:tc>
      </w:tr>
      <w:tr w:rsidR="008278B2" w:rsidRPr="008368C5" w14:paraId="74E55B0A" w14:textId="77777777" w:rsidTr="004C781C">
        <w:trPr>
          <w:trHeight w:val="340"/>
        </w:trPr>
        <w:tc>
          <w:tcPr>
            <w:tcW w:w="1976" w:type="pct"/>
            <w:noWrap/>
            <w:hideMark/>
          </w:tcPr>
          <w:p w14:paraId="337180D9" w14:textId="77777777" w:rsidR="008278B2" w:rsidRPr="008368C5" w:rsidRDefault="008278B2" w:rsidP="004C781C">
            <w:pPr>
              <w:pStyle w:val="Tabela-tekst"/>
              <w:spacing w:before="0"/>
            </w:pPr>
            <w:r w:rsidRPr="008368C5">
              <w:t>Region wodny Narwi</w:t>
            </w:r>
          </w:p>
        </w:tc>
        <w:tc>
          <w:tcPr>
            <w:tcW w:w="927" w:type="pct"/>
            <w:noWrap/>
            <w:hideMark/>
          </w:tcPr>
          <w:p w14:paraId="2468E0EC" w14:textId="77777777" w:rsidR="008278B2" w:rsidRPr="008368C5" w:rsidRDefault="008278B2" w:rsidP="004C781C">
            <w:pPr>
              <w:pStyle w:val="Tabela-tekst"/>
              <w:spacing w:before="0"/>
              <w:jc w:val="center"/>
            </w:pPr>
            <w:r w:rsidRPr="008368C5">
              <w:t>6 213</w:t>
            </w:r>
          </w:p>
        </w:tc>
        <w:tc>
          <w:tcPr>
            <w:tcW w:w="762" w:type="pct"/>
            <w:noWrap/>
            <w:hideMark/>
          </w:tcPr>
          <w:p w14:paraId="66897A46" w14:textId="254875E7" w:rsidR="008278B2" w:rsidRPr="008368C5" w:rsidRDefault="008278B2" w:rsidP="004C781C">
            <w:pPr>
              <w:pStyle w:val="Tabela-tekst"/>
              <w:spacing w:before="0"/>
              <w:jc w:val="center"/>
            </w:pPr>
            <w:r w:rsidRPr="008368C5">
              <w:t>18</w:t>
            </w:r>
          </w:p>
        </w:tc>
        <w:tc>
          <w:tcPr>
            <w:tcW w:w="1335" w:type="pct"/>
            <w:noWrap/>
            <w:hideMark/>
          </w:tcPr>
          <w:p w14:paraId="4324C6A4" w14:textId="77777777" w:rsidR="008278B2" w:rsidRPr="008368C5" w:rsidRDefault="008278B2" w:rsidP="004C781C">
            <w:pPr>
              <w:pStyle w:val="Tabela-tekst"/>
              <w:spacing w:before="0"/>
              <w:jc w:val="center"/>
            </w:pPr>
            <w:r w:rsidRPr="008368C5">
              <w:t>0</w:t>
            </w:r>
          </w:p>
        </w:tc>
      </w:tr>
      <w:tr w:rsidR="008278B2" w:rsidRPr="008368C5" w14:paraId="6BDB2CBB" w14:textId="77777777" w:rsidTr="004C781C">
        <w:trPr>
          <w:trHeight w:val="340"/>
        </w:trPr>
        <w:tc>
          <w:tcPr>
            <w:tcW w:w="1976" w:type="pct"/>
            <w:noWrap/>
            <w:hideMark/>
          </w:tcPr>
          <w:p w14:paraId="1DE28A31" w14:textId="77777777" w:rsidR="008278B2" w:rsidRPr="008368C5" w:rsidRDefault="008278B2" w:rsidP="004C781C">
            <w:pPr>
              <w:pStyle w:val="Tabela-tekst"/>
              <w:spacing w:before="0"/>
            </w:pPr>
            <w:r w:rsidRPr="008368C5">
              <w:t>Region wodny Środkowej Wisły</w:t>
            </w:r>
          </w:p>
        </w:tc>
        <w:tc>
          <w:tcPr>
            <w:tcW w:w="927" w:type="pct"/>
            <w:noWrap/>
            <w:hideMark/>
          </w:tcPr>
          <w:p w14:paraId="16DC4183" w14:textId="77777777" w:rsidR="008278B2" w:rsidRPr="008368C5" w:rsidRDefault="008278B2" w:rsidP="004C781C">
            <w:pPr>
              <w:pStyle w:val="Tabela-tekst"/>
              <w:spacing w:before="0"/>
              <w:jc w:val="center"/>
            </w:pPr>
            <w:r w:rsidRPr="008368C5">
              <w:t>5 988</w:t>
            </w:r>
          </w:p>
        </w:tc>
        <w:tc>
          <w:tcPr>
            <w:tcW w:w="762" w:type="pct"/>
            <w:noWrap/>
            <w:hideMark/>
          </w:tcPr>
          <w:p w14:paraId="1AC9EB8D" w14:textId="67DFD564" w:rsidR="008278B2" w:rsidRPr="008368C5" w:rsidRDefault="008278B2" w:rsidP="004C781C">
            <w:pPr>
              <w:pStyle w:val="Tabela-tekst"/>
              <w:spacing w:before="0"/>
              <w:jc w:val="center"/>
            </w:pPr>
            <w:r w:rsidRPr="008368C5">
              <w:t>17</w:t>
            </w:r>
          </w:p>
        </w:tc>
        <w:tc>
          <w:tcPr>
            <w:tcW w:w="1335" w:type="pct"/>
            <w:noWrap/>
            <w:hideMark/>
          </w:tcPr>
          <w:p w14:paraId="4F5E3319" w14:textId="77777777" w:rsidR="008278B2" w:rsidRPr="008368C5" w:rsidRDefault="008278B2" w:rsidP="004C781C">
            <w:pPr>
              <w:pStyle w:val="Tabela-tekst"/>
              <w:spacing w:before="0"/>
              <w:jc w:val="center"/>
            </w:pPr>
            <w:r w:rsidRPr="008368C5">
              <w:t>0</w:t>
            </w:r>
          </w:p>
        </w:tc>
      </w:tr>
      <w:tr w:rsidR="008278B2" w:rsidRPr="008368C5" w14:paraId="20ACD3B2" w14:textId="77777777" w:rsidTr="004C781C">
        <w:trPr>
          <w:trHeight w:val="340"/>
        </w:trPr>
        <w:tc>
          <w:tcPr>
            <w:tcW w:w="1976" w:type="pct"/>
            <w:shd w:val="clear" w:color="auto" w:fill="BFBFBF" w:themeFill="background1" w:themeFillShade="BF"/>
            <w:hideMark/>
          </w:tcPr>
          <w:p w14:paraId="524FFC4A" w14:textId="48CAAE65" w:rsidR="008278B2" w:rsidRPr="008368C5" w:rsidRDefault="008278B2" w:rsidP="004C781C">
            <w:pPr>
              <w:pStyle w:val="Tabela-tekst"/>
              <w:spacing w:before="0"/>
              <w:rPr>
                <w:b/>
                <w:bCs w:val="0"/>
              </w:rPr>
            </w:pPr>
            <w:r w:rsidRPr="008368C5">
              <w:rPr>
                <w:b/>
                <w:bCs w:val="0"/>
              </w:rPr>
              <w:t>Ogółem liczba w</w:t>
            </w:r>
            <w:r w:rsidR="006663D3" w:rsidRPr="008368C5">
              <w:rPr>
                <w:b/>
                <w:bCs w:val="0"/>
              </w:rPr>
              <w:t> </w:t>
            </w:r>
            <w:r w:rsidRPr="008368C5">
              <w:rPr>
                <w:b/>
                <w:bCs w:val="0"/>
              </w:rPr>
              <w:t>obszarze dorzecza Wisły</w:t>
            </w:r>
          </w:p>
        </w:tc>
        <w:tc>
          <w:tcPr>
            <w:tcW w:w="927" w:type="pct"/>
            <w:shd w:val="clear" w:color="auto" w:fill="BFBFBF" w:themeFill="background1" w:themeFillShade="BF"/>
            <w:noWrap/>
            <w:hideMark/>
          </w:tcPr>
          <w:p w14:paraId="618E948C" w14:textId="77777777" w:rsidR="008278B2" w:rsidRPr="008368C5" w:rsidRDefault="008278B2" w:rsidP="004C781C">
            <w:pPr>
              <w:pStyle w:val="Tabela-tekst"/>
              <w:spacing w:before="0"/>
              <w:jc w:val="center"/>
              <w:rPr>
                <w:b/>
                <w:bCs w:val="0"/>
              </w:rPr>
            </w:pPr>
            <w:r w:rsidRPr="008368C5">
              <w:rPr>
                <w:b/>
                <w:bCs w:val="0"/>
              </w:rPr>
              <w:t>34 569</w:t>
            </w:r>
          </w:p>
        </w:tc>
        <w:tc>
          <w:tcPr>
            <w:tcW w:w="762" w:type="pct"/>
            <w:shd w:val="clear" w:color="auto" w:fill="BFBFBF" w:themeFill="background1" w:themeFillShade="BF"/>
            <w:noWrap/>
            <w:hideMark/>
          </w:tcPr>
          <w:p w14:paraId="35E5ADC1" w14:textId="110A3932" w:rsidR="008278B2" w:rsidRPr="008368C5" w:rsidRDefault="008278B2" w:rsidP="004C781C">
            <w:pPr>
              <w:pStyle w:val="Tabela-tekst"/>
              <w:spacing w:before="0"/>
              <w:jc w:val="center"/>
              <w:rPr>
                <w:b/>
                <w:bCs w:val="0"/>
              </w:rPr>
            </w:pPr>
            <w:r w:rsidRPr="008368C5">
              <w:rPr>
                <w:b/>
                <w:bCs w:val="0"/>
              </w:rPr>
              <w:t>100</w:t>
            </w:r>
          </w:p>
        </w:tc>
        <w:tc>
          <w:tcPr>
            <w:tcW w:w="1335" w:type="pct"/>
            <w:shd w:val="clear" w:color="auto" w:fill="BFBFBF" w:themeFill="background1" w:themeFillShade="BF"/>
            <w:noWrap/>
            <w:hideMark/>
          </w:tcPr>
          <w:p w14:paraId="4747985C" w14:textId="77777777" w:rsidR="008278B2" w:rsidRPr="008368C5" w:rsidRDefault="008278B2" w:rsidP="004C781C">
            <w:pPr>
              <w:pStyle w:val="Tabela-tekst"/>
              <w:spacing w:before="0"/>
              <w:jc w:val="center"/>
              <w:rPr>
                <w:b/>
                <w:bCs w:val="0"/>
              </w:rPr>
            </w:pPr>
            <w:r w:rsidRPr="008368C5">
              <w:rPr>
                <w:b/>
                <w:bCs w:val="0"/>
                <w:sz w:val="22"/>
              </w:rPr>
              <w:t>26</w:t>
            </w:r>
          </w:p>
        </w:tc>
      </w:tr>
    </w:tbl>
    <w:p w14:paraId="21421813" w14:textId="1F2305DD" w:rsidR="008278B2" w:rsidRPr="008368C5" w:rsidRDefault="008278B2" w:rsidP="004C781C">
      <w:pPr>
        <w:pStyle w:val="rdo0"/>
        <w:spacing w:before="0"/>
      </w:pPr>
      <w:r w:rsidRPr="008368C5">
        <w:t xml:space="preserve">Źródło: </w:t>
      </w:r>
      <w:r w:rsidR="00BF792F" w:rsidRPr="008368C5">
        <w:t>opracowanie własne</w:t>
      </w:r>
      <w:r w:rsidRPr="008368C5">
        <w:t xml:space="preserve"> na</w:t>
      </w:r>
      <w:r w:rsidR="006663D3" w:rsidRPr="008368C5">
        <w:t> </w:t>
      </w:r>
      <w:r w:rsidRPr="008368C5">
        <w:t>podstawie Bazy HYMO (09.2020) oraz wykazu budowli nowych lub modernizowanych w</w:t>
      </w:r>
      <w:r w:rsidR="006663D3" w:rsidRPr="008368C5">
        <w:t> </w:t>
      </w:r>
      <w:r w:rsidRPr="008368C5">
        <w:t>latach 2017-2019, będących własnością Skarb</w:t>
      </w:r>
      <w:r w:rsidR="009270F4" w:rsidRPr="008368C5">
        <w:t>u</w:t>
      </w:r>
      <w:r w:rsidRPr="008368C5">
        <w:t xml:space="preserve"> Państwa </w:t>
      </w:r>
    </w:p>
    <w:p w14:paraId="0E164D35" w14:textId="77777777" w:rsidR="008278B2" w:rsidRPr="008368C5" w:rsidRDefault="008278B2" w:rsidP="008278B2">
      <w:pPr>
        <w:suppressAutoHyphens/>
        <w:jc w:val="center"/>
        <w:rPr>
          <w:rFonts w:asciiTheme="minorHAnsi" w:hAnsiTheme="minorHAnsi" w:cstheme="minorHAnsi"/>
        </w:rPr>
      </w:pPr>
      <w:r w:rsidRPr="008368C5">
        <w:rPr>
          <w:noProof/>
        </w:rPr>
        <w:lastRenderedPageBreak/>
        <w:drawing>
          <wp:inline distT="0" distB="0" distL="0" distR="0" wp14:anchorId="3084C348" wp14:editId="704474D9">
            <wp:extent cx="5882640" cy="2933700"/>
            <wp:effectExtent l="0" t="0" r="3810" b="0"/>
            <wp:docPr id="8" name="Wykres 8">
              <a:extLst xmlns:a="http://schemas.openxmlformats.org/drawingml/2006/main">
                <a:ext uri="{FF2B5EF4-FFF2-40B4-BE49-F238E27FC236}">
                  <a16:creationId xmlns:a16="http://schemas.microsoft.com/office/drawing/2014/main" id="{4D87AFEA-2750-4AE7-86D2-0C6B273FAF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089CA05B" w14:textId="4D881ECB" w:rsidR="008278B2" w:rsidRPr="008368C5" w:rsidRDefault="008278B2" w:rsidP="002B406E">
      <w:pPr>
        <w:pStyle w:val="Wykres"/>
        <w:rPr>
          <w:i/>
          <w:iCs/>
        </w:rPr>
      </w:pPr>
      <w:bookmarkStart w:id="762" w:name="_Toc68709799"/>
      <w:r w:rsidRPr="008368C5">
        <w:t xml:space="preserve">Wykres </w:t>
      </w:r>
      <w:r w:rsidRPr="008368C5">
        <w:fldChar w:fldCharType="begin"/>
      </w:r>
      <w:r w:rsidRPr="008368C5">
        <w:instrText>STYLEREF 1 \s</w:instrText>
      </w:r>
      <w:r w:rsidRPr="008368C5">
        <w:fldChar w:fldCharType="separate"/>
      </w:r>
      <w:r w:rsidR="00B146EE">
        <w:rPr>
          <w:noProof/>
        </w:rPr>
        <w:t>18</w:t>
      </w:r>
      <w:r w:rsidRPr="008368C5">
        <w:fldChar w:fldCharType="end"/>
      </w:r>
      <w:r w:rsidR="00311AFB" w:rsidRPr="008368C5">
        <w:noBreakHyphen/>
      </w:r>
      <w:r w:rsidRPr="008368C5">
        <w:fldChar w:fldCharType="begin"/>
      </w:r>
      <w:r w:rsidRPr="008368C5">
        <w:instrText>SEQ Wykres \* ARABIC \s 1</w:instrText>
      </w:r>
      <w:r w:rsidRPr="008368C5">
        <w:fldChar w:fldCharType="separate"/>
      </w:r>
      <w:r w:rsidR="00B146EE">
        <w:rPr>
          <w:noProof/>
        </w:rPr>
        <w:t>1</w:t>
      </w:r>
      <w:r w:rsidRPr="008368C5">
        <w:fldChar w:fldCharType="end"/>
      </w:r>
      <w:r w:rsidRPr="008368C5">
        <w:tab/>
        <w:t>Udział liczby budowli regulacyjnych poszczególnych regionów wodnych w</w:t>
      </w:r>
      <w:r w:rsidR="006663D3" w:rsidRPr="008368C5">
        <w:t> </w:t>
      </w:r>
      <w:r w:rsidRPr="008368C5">
        <w:t>ogólnej liczbie budowli na</w:t>
      </w:r>
      <w:r w:rsidR="006663D3" w:rsidRPr="008368C5">
        <w:t> </w:t>
      </w:r>
      <w:r w:rsidRPr="008368C5">
        <w:t>obszarze dorzecza Wisły</w:t>
      </w:r>
      <w:bookmarkEnd w:id="762"/>
      <w:r w:rsidRPr="008368C5">
        <w:t xml:space="preserve"> </w:t>
      </w:r>
    </w:p>
    <w:p w14:paraId="7BC07C13" w14:textId="7DCEF0E4" w:rsidR="008278B2" w:rsidRPr="008368C5" w:rsidRDefault="008278B2" w:rsidP="006D7BBA">
      <w:pPr>
        <w:pStyle w:val="rdo0"/>
      </w:pPr>
      <w:r w:rsidRPr="008368C5">
        <w:t xml:space="preserve">Źródło: </w:t>
      </w:r>
      <w:r w:rsidR="00BF792F" w:rsidRPr="008368C5">
        <w:t>opracowanie własne</w:t>
      </w:r>
      <w:r w:rsidRPr="008368C5">
        <w:t xml:space="preserve"> na</w:t>
      </w:r>
      <w:r w:rsidR="006663D3" w:rsidRPr="008368C5">
        <w:t> </w:t>
      </w:r>
      <w:r w:rsidRPr="008368C5">
        <w:t xml:space="preserve">podstawie Ocena wdrożenia programów działań </w:t>
      </w:r>
      <w:proofErr w:type="spellStart"/>
      <w:r w:rsidRPr="008368C5">
        <w:t>jcwp</w:t>
      </w:r>
      <w:proofErr w:type="spellEnd"/>
      <w:r w:rsidRPr="008368C5">
        <w:t xml:space="preserve"> i</w:t>
      </w:r>
      <w:r w:rsidR="006663D3" w:rsidRPr="008368C5">
        <w:t> </w:t>
      </w:r>
      <w:proofErr w:type="spellStart"/>
      <w:r w:rsidRPr="008368C5">
        <w:t>jcwpd</w:t>
      </w:r>
      <w:proofErr w:type="spellEnd"/>
      <w:r w:rsidRPr="008368C5">
        <w:t xml:space="preserve"> (2020)</w:t>
      </w:r>
    </w:p>
    <w:p w14:paraId="2264EDE0" w14:textId="3A4A3BD6" w:rsidR="008278B2" w:rsidRPr="008368C5" w:rsidRDefault="008278B2" w:rsidP="002B406E">
      <w:pPr>
        <w:rPr>
          <w:rFonts w:cstheme="minorHAnsi"/>
        </w:rPr>
      </w:pPr>
      <w:r w:rsidRPr="008368C5">
        <w:t>Rozmieszczenie przestrzenne budowli regulacyjnych na</w:t>
      </w:r>
      <w:r w:rsidR="006663D3" w:rsidRPr="008368C5">
        <w:t> </w:t>
      </w:r>
      <w:r w:rsidRPr="008368C5">
        <w:t xml:space="preserve">obszarze dorzecza Wisły przedstawione zostało </w:t>
      </w:r>
      <w:r w:rsidR="00A70AA3" w:rsidRPr="008368C5">
        <w:t>w</w:t>
      </w:r>
      <w:r w:rsidR="006663D3" w:rsidRPr="008368C5">
        <w:t> </w:t>
      </w:r>
      <w:r w:rsidRPr="008368C5">
        <w:t>załączniku graficznym nr</w:t>
      </w:r>
      <w:r w:rsidR="0088618B" w:rsidRPr="008368C5">
        <w:t> </w:t>
      </w:r>
      <w:r w:rsidR="0048083A" w:rsidRPr="008368C5">
        <w:t>27</w:t>
      </w:r>
      <w:r w:rsidRPr="008368C5">
        <w:t>.</w:t>
      </w:r>
    </w:p>
    <w:p w14:paraId="4013C16C" w14:textId="68CF56EB" w:rsidR="00495DFD" w:rsidRPr="008368C5" w:rsidRDefault="008278B2" w:rsidP="00495DFD">
      <w:r w:rsidRPr="008368C5">
        <w:t>Informacja o</w:t>
      </w:r>
      <w:r w:rsidR="00FF334A" w:rsidRPr="008368C5">
        <w:t> </w:t>
      </w:r>
      <w:r w:rsidRPr="008368C5">
        <w:t>występowaniu budowli regulacyjnych i</w:t>
      </w:r>
      <w:r w:rsidR="006663D3" w:rsidRPr="008368C5">
        <w:t> </w:t>
      </w:r>
      <w:r w:rsidRPr="008368C5">
        <w:t>urządzeń wodnych w</w:t>
      </w:r>
      <w:r w:rsidR="006663D3" w:rsidRPr="008368C5">
        <w:t> </w:t>
      </w:r>
      <w:r w:rsidRPr="008368C5">
        <w:t xml:space="preserve">obrębie danej </w:t>
      </w:r>
      <w:proofErr w:type="spellStart"/>
      <w:r w:rsidRPr="008368C5">
        <w:t>jcwp</w:t>
      </w:r>
      <w:proofErr w:type="spellEnd"/>
      <w:r w:rsidRPr="008368C5">
        <w:t xml:space="preserve"> wraz z</w:t>
      </w:r>
      <w:r w:rsidR="002B406E" w:rsidRPr="008368C5">
        <w:t> </w:t>
      </w:r>
      <w:r w:rsidRPr="008368C5">
        <w:t>określeniem rodzaju budowli uwzględniona jest w</w:t>
      </w:r>
      <w:r w:rsidR="006663D3" w:rsidRPr="008368C5">
        <w:t> </w:t>
      </w:r>
      <w:r w:rsidRPr="008368C5">
        <w:t>załączniku nr</w:t>
      </w:r>
      <w:r w:rsidR="0088618B" w:rsidRPr="008368C5">
        <w:t> </w:t>
      </w:r>
      <w:r w:rsidRPr="008368C5">
        <w:t>1 (</w:t>
      </w:r>
      <w:r w:rsidR="005045E2" w:rsidRPr="008368C5">
        <w:t>Zestawienie</w:t>
      </w:r>
      <w:r w:rsidRPr="008368C5">
        <w:t xml:space="preserve"> główne</w:t>
      </w:r>
      <w:bookmarkEnd w:id="752"/>
      <w:bookmarkEnd w:id="759"/>
      <w:r w:rsidR="005045E2" w:rsidRPr="008368C5">
        <w:t>).</w:t>
      </w:r>
    </w:p>
    <w:p w14:paraId="08DDCB25" w14:textId="4A7EA462" w:rsidR="00D9354B" w:rsidRPr="008368C5" w:rsidRDefault="00495DFD" w:rsidP="00C96EC9">
      <w:pPr>
        <w:pStyle w:val="Nagwek1"/>
      </w:pPr>
      <w:r w:rsidRPr="008368C5">
        <w:br w:type="column"/>
      </w:r>
      <w:bookmarkStart w:id="763" w:name="_Toc66305741"/>
      <w:bookmarkStart w:id="764" w:name="_Toc68709478"/>
      <w:r w:rsidR="00700568" w:rsidRPr="008368C5">
        <w:lastRenderedPageBreak/>
        <w:t>Wykaz szczegółowych programów i</w:t>
      </w:r>
      <w:r w:rsidR="006663D3" w:rsidRPr="008368C5">
        <w:t> </w:t>
      </w:r>
      <w:r w:rsidR="00700568" w:rsidRPr="008368C5">
        <w:t>planów gospodarowania dla obszaru dorzecza</w:t>
      </w:r>
      <w:bookmarkEnd w:id="763"/>
      <w:bookmarkEnd w:id="764"/>
    </w:p>
    <w:p w14:paraId="4572D8C1" w14:textId="3DC33F61" w:rsidR="00FF02D7" w:rsidRPr="008368C5" w:rsidRDefault="00FF02D7" w:rsidP="00FF02D7">
      <w:pPr>
        <w:rPr>
          <w:rFonts w:asciiTheme="minorHAnsi" w:hAnsiTheme="minorHAnsi" w:cstheme="minorHAnsi"/>
        </w:rPr>
      </w:pPr>
      <w:r w:rsidRPr="008368C5">
        <w:rPr>
          <w:rFonts w:asciiTheme="minorHAnsi" w:hAnsiTheme="minorHAnsi" w:cstheme="minorHAnsi"/>
        </w:rPr>
        <w:t>W celu sporządzenia wykazu programów i</w:t>
      </w:r>
      <w:r w:rsidR="006663D3" w:rsidRPr="008368C5">
        <w:rPr>
          <w:rFonts w:asciiTheme="minorHAnsi" w:hAnsiTheme="minorHAnsi" w:cstheme="minorHAnsi"/>
        </w:rPr>
        <w:t> </w:t>
      </w:r>
      <w:r w:rsidRPr="008368C5">
        <w:rPr>
          <w:rFonts w:asciiTheme="minorHAnsi" w:hAnsiTheme="minorHAnsi" w:cstheme="minorHAnsi"/>
        </w:rPr>
        <w:t>planów gospodarowania dla obszaru dorzecza Wisły dokonano przeglądu dokumentów (w tym również projektów i</w:t>
      </w:r>
      <w:r w:rsidR="006663D3" w:rsidRPr="008368C5">
        <w:rPr>
          <w:rFonts w:asciiTheme="minorHAnsi" w:hAnsiTheme="minorHAnsi" w:cstheme="minorHAnsi"/>
        </w:rPr>
        <w:t> </w:t>
      </w:r>
      <w:r w:rsidRPr="008368C5">
        <w:rPr>
          <w:rFonts w:asciiTheme="minorHAnsi" w:hAnsiTheme="minorHAnsi" w:cstheme="minorHAnsi"/>
        </w:rPr>
        <w:t>aktualizacji) na</w:t>
      </w:r>
      <w:r w:rsidR="006663D3" w:rsidRPr="008368C5">
        <w:rPr>
          <w:rFonts w:asciiTheme="minorHAnsi" w:hAnsiTheme="minorHAnsi" w:cstheme="minorHAnsi"/>
        </w:rPr>
        <w:t> </w:t>
      </w:r>
      <w:r w:rsidRPr="008368C5">
        <w:rPr>
          <w:rFonts w:asciiTheme="minorHAnsi" w:hAnsiTheme="minorHAnsi" w:cstheme="minorHAnsi"/>
        </w:rPr>
        <w:t>wszystkich poziomach systemu zarządzania polityką rozwoju (krajowym, regionalnym oraz lokalnym)</w:t>
      </w:r>
      <w:r w:rsidRPr="008368C5">
        <w:rPr>
          <w:rStyle w:val="Odwoanieprzypisudolnego"/>
          <w:rFonts w:asciiTheme="minorHAnsi" w:hAnsiTheme="minorHAnsi" w:cstheme="minorHAnsi"/>
        </w:rPr>
        <w:footnoteReference w:id="55"/>
      </w:r>
      <w:r w:rsidRPr="008368C5">
        <w:rPr>
          <w:rFonts w:asciiTheme="minorHAnsi" w:hAnsiTheme="minorHAnsi" w:cstheme="minorHAnsi"/>
        </w:rPr>
        <w:t xml:space="preserve">. </w:t>
      </w:r>
    </w:p>
    <w:p w14:paraId="61F23D93" w14:textId="0EB04069" w:rsidR="00FF02D7" w:rsidRPr="008368C5" w:rsidRDefault="00FF02D7" w:rsidP="00FF02D7">
      <w:pPr>
        <w:rPr>
          <w:rFonts w:asciiTheme="minorHAnsi" w:hAnsiTheme="minorHAnsi" w:cstheme="minorHAnsi"/>
        </w:rPr>
      </w:pPr>
      <w:r w:rsidRPr="008368C5">
        <w:rPr>
          <w:rFonts w:asciiTheme="minorHAnsi" w:hAnsiTheme="minorHAnsi" w:cstheme="minorHAnsi"/>
        </w:rPr>
        <w:t>Identyfikacja dokumentów powiązanych miała charakter wielopłaszczyznowy i</w:t>
      </w:r>
      <w:r w:rsidR="006663D3" w:rsidRPr="008368C5">
        <w:rPr>
          <w:rFonts w:asciiTheme="minorHAnsi" w:hAnsiTheme="minorHAnsi" w:cstheme="minorHAnsi"/>
        </w:rPr>
        <w:t> </w:t>
      </w:r>
      <w:r w:rsidRPr="008368C5">
        <w:rPr>
          <w:rFonts w:asciiTheme="minorHAnsi" w:hAnsiTheme="minorHAnsi" w:cstheme="minorHAnsi"/>
        </w:rPr>
        <w:t>została przeprowadzona z</w:t>
      </w:r>
      <w:r w:rsidR="006663D3" w:rsidRPr="008368C5">
        <w:rPr>
          <w:rFonts w:asciiTheme="minorHAnsi" w:hAnsiTheme="minorHAnsi" w:cstheme="minorHAnsi"/>
        </w:rPr>
        <w:t> </w:t>
      </w:r>
      <w:r w:rsidRPr="008368C5">
        <w:rPr>
          <w:rFonts w:asciiTheme="minorHAnsi" w:hAnsiTheme="minorHAnsi" w:cstheme="minorHAnsi"/>
        </w:rPr>
        <w:t>uwzględnieniem: aspektu przestrzennego (podziału na</w:t>
      </w:r>
      <w:r w:rsidR="006663D3" w:rsidRPr="008368C5">
        <w:rPr>
          <w:rFonts w:asciiTheme="minorHAnsi" w:hAnsiTheme="minorHAnsi" w:cstheme="minorHAnsi"/>
        </w:rPr>
        <w:t> </w:t>
      </w:r>
      <w:r w:rsidRPr="008368C5">
        <w:rPr>
          <w:rFonts w:asciiTheme="minorHAnsi" w:hAnsiTheme="minorHAnsi" w:cstheme="minorHAnsi"/>
        </w:rPr>
        <w:t>jednostki planistyczne); sektorów gospodarki; problemów (np. susza, powódź, transport wodny itp.); typów wód (podział na wody powierzchniowe: rzeki, zbiorniki, jeziora, wody przejściowe, wody przybrzeżne, wody morskie; oraz wody podziemne).</w:t>
      </w:r>
    </w:p>
    <w:p w14:paraId="25312BF6" w14:textId="0AA8B180" w:rsidR="00FF02D7" w:rsidRPr="008368C5" w:rsidRDefault="00FF02D7" w:rsidP="00FF02D7">
      <w:pPr>
        <w:rPr>
          <w:rFonts w:asciiTheme="minorHAnsi" w:hAnsiTheme="minorHAnsi" w:cstheme="minorHAnsi"/>
        </w:rPr>
      </w:pPr>
      <w:r w:rsidRPr="008368C5">
        <w:rPr>
          <w:rFonts w:asciiTheme="minorHAnsi" w:hAnsiTheme="minorHAnsi" w:cstheme="minorHAnsi"/>
        </w:rPr>
        <w:t>Układ dokumentów odzwierciedla nowo przyjęty porządek w</w:t>
      </w:r>
      <w:r w:rsidR="006663D3" w:rsidRPr="008368C5">
        <w:rPr>
          <w:rFonts w:asciiTheme="minorHAnsi" w:hAnsiTheme="minorHAnsi" w:cstheme="minorHAnsi"/>
        </w:rPr>
        <w:t> </w:t>
      </w:r>
      <w:r w:rsidRPr="008368C5">
        <w:rPr>
          <w:rFonts w:asciiTheme="minorHAnsi" w:hAnsiTheme="minorHAnsi" w:cstheme="minorHAnsi"/>
        </w:rPr>
        <w:t>zakresie prowadzenia polityki rozwoju wprowadzony uchwałą nr</w:t>
      </w:r>
      <w:r w:rsidR="0088618B" w:rsidRPr="008368C5">
        <w:rPr>
          <w:rFonts w:asciiTheme="minorHAnsi" w:hAnsiTheme="minorHAnsi" w:cstheme="minorHAnsi"/>
        </w:rPr>
        <w:t> </w:t>
      </w:r>
      <w:r w:rsidRPr="008368C5">
        <w:rPr>
          <w:rFonts w:asciiTheme="minorHAnsi" w:hAnsiTheme="minorHAnsi" w:cstheme="minorHAnsi"/>
        </w:rPr>
        <w:t>162/2018 Rady Ministrów z</w:t>
      </w:r>
      <w:r w:rsidR="006663D3" w:rsidRPr="008368C5">
        <w:rPr>
          <w:rFonts w:asciiTheme="minorHAnsi" w:hAnsiTheme="minorHAnsi" w:cstheme="minorHAnsi"/>
        </w:rPr>
        <w:t> </w:t>
      </w:r>
      <w:r w:rsidRPr="008368C5">
        <w:rPr>
          <w:rFonts w:asciiTheme="minorHAnsi" w:hAnsiTheme="minorHAnsi" w:cstheme="minorHAnsi"/>
        </w:rPr>
        <w:t>dnia 29 października 2018</w:t>
      </w:r>
      <w:r w:rsidR="006663D3" w:rsidRPr="008368C5">
        <w:rPr>
          <w:rFonts w:asciiTheme="minorHAnsi" w:hAnsiTheme="minorHAnsi" w:cstheme="minorHAnsi"/>
        </w:rPr>
        <w:t> </w:t>
      </w:r>
      <w:r w:rsidRPr="008368C5">
        <w:rPr>
          <w:rFonts w:asciiTheme="minorHAnsi" w:hAnsiTheme="minorHAnsi" w:cstheme="minorHAnsi"/>
        </w:rPr>
        <w:t>r. w</w:t>
      </w:r>
      <w:r w:rsidR="006663D3" w:rsidRPr="008368C5">
        <w:rPr>
          <w:rFonts w:asciiTheme="minorHAnsi" w:hAnsiTheme="minorHAnsi" w:cstheme="minorHAnsi"/>
        </w:rPr>
        <w:t> </w:t>
      </w:r>
      <w:r w:rsidRPr="008368C5">
        <w:rPr>
          <w:rFonts w:asciiTheme="minorHAnsi" w:hAnsiTheme="minorHAnsi" w:cstheme="minorHAnsi"/>
        </w:rPr>
        <w:t>sprawie przyjęcia „Systemu zarządzania rozwojem Polski” i</w:t>
      </w:r>
      <w:r w:rsidR="006663D3" w:rsidRPr="008368C5">
        <w:rPr>
          <w:rFonts w:asciiTheme="minorHAnsi" w:hAnsiTheme="minorHAnsi" w:cstheme="minorHAnsi"/>
        </w:rPr>
        <w:t> </w:t>
      </w:r>
      <w:r w:rsidRPr="008368C5">
        <w:rPr>
          <w:rFonts w:asciiTheme="minorHAnsi" w:hAnsiTheme="minorHAnsi" w:cstheme="minorHAnsi"/>
        </w:rPr>
        <w:t>usankcjonowany ustawą z</w:t>
      </w:r>
      <w:r w:rsidR="006663D3" w:rsidRPr="008368C5">
        <w:rPr>
          <w:rFonts w:asciiTheme="minorHAnsi" w:hAnsiTheme="minorHAnsi" w:cstheme="minorHAnsi"/>
        </w:rPr>
        <w:t> </w:t>
      </w:r>
      <w:r w:rsidRPr="008368C5">
        <w:rPr>
          <w:rFonts w:asciiTheme="minorHAnsi" w:hAnsiTheme="minorHAnsi" w:cstheme="minorHAnsi"/>
        </w:rPr>
        <w:t>dnia 15 lipca 2020</w:t>
      </w:r>
      <w:r w:rsidR="006663D3" w:rsidRPr="008368C5">
        <w:rPr>
          <w:rFonts w:asciiTheme="minorHAnsi" w:hAnsiTheme="minorHAnsi" w:cstheme="minorHAnsi"/>
        </w:rPr>
        <w:t> </w:t>
      </w:r>
      <w:r w:rsidRPr="008368C5">
        <w:rPr>
          <w:rFonts w:asciiTheme="minorHAnsi" w:hAnsiTheme="minorHAnsi" w:cstheme="minorHAnsi"/>
        </w:rPr>
        <w:t>r. o</w:t>
      </w:r>
      <w:r w:rsidR="00FF334A" w:rsidRPr="008368C5">
        <w:rPr>
          <w:rFonts w:asciiTheme="minorHAnsi" w:hAnsiTheme="minorHAnsi" w:cstheme="minorHAnsi"/>
        </w:rPr>
        <w:t> </w:t>
      </w:r>
      <w:r w:rsidRPr="008368C5">
        <w:rPr>
          <w:rFonts w:asciiTheme="minorHAnsi" w:hAnsiTheme="minorHAnsi" w:cstheme="minorHAnsi"/>
        </w:rPr>
        <w:t>zmianie ustawy o</w:t>
      </w:r>
      <w:r w:rsidR="00FF334A" w:rsidRPr="008368C5">
        <w:rPr>
          <w:rFonts w:asciiTheme="minorHAnsi" w:hAnsiTheme="minorHAnsi" w:cstheme="minorHAnsi"/>
        </w:rPr>
        <w:t> </w:t>
      </w:r>
      <w:r w:rsidRPr="008368C5">
        <w:rPr>
          <w:rFonts w:asciiTheme="minorHAnsi" w:hAnsiTheme="minorHAnsi" w:cstheme="minorHAnsi"/>
        </w:rPr>
        <w:t>zasadach prowadzenia polityki rozwoju oraz niektórych innych ustaw (Dz.U. z</w:t>
      </w:r>
      <w:r w:rsidR="006663D3" w:rsidRPr="008368C5">
        <w:rPr>
          <w:rFonts w:asciiTheme="minorHAnsi" w:hAnsiTheme="minorHAnsi" w:cstheme="minorHAnsi"/>
        </w:rPr>
        <w:t> </w:t>
      </w:r>
      <w:r w:rsidRPr="008368C5">
        <w:rPr>
          <w:rFonts w:asciiTheme="minorHAnsi" w:hAnsiTheme="minorHAnsi" w:cstheme="minorHAnsi"/>
        </w:rPr>
        <w:t>2020 poz. 1378).</w:t>
      </w:r>
      <w:r w:rsidRPr="008368C5">
        <w:rPr>
          <w:rStyle w:val="Odwoanieprzypisudolnego"/>
          <w:rFonts w:asciiTheme="minorHAnsi" w:hAnsiTheme="minorHAnsi" w:cstheme="minorHAnsi"/>
        </w:rPr>
        <w:footnoteReference w:id="56"/>
      </w:r>
    </w:p>
    <w:p w14:paraId="6A7043FF" w14:textId="66396CD3" w:rsidR="00FF02D7" w:rsidRPr="008368C5" w:rsidRDefault="00FF02D7" w:rsidP="00FF02D7">
      <w:pPr>
        <w:rPr>
          <w:rFonts w:asciiTheme="minorHAnsi" w:hAnsiTheme="minorHAnsi" w:cstheme="minorHAnsi"/>
        </w:rPr>
      </w:pPr>
      <w:r w:rsidRPr="008368C5">
        <w:rPr>
          <w:rFonts w:asciiTheme="minorHAnsi" w:hAnsiTheme="minorHAnsi" w:cstheme="minorHAnsi"/>
        </w:rPr>
        <w:t>Zaprezentowana poniżej lista dokumentów różnicuje je na</w:t>
      </w:r>
      <w:r w:rsidR="006663D3" w:rsidRPr="008368C5">
        <w:rPr>
          <w:rFonts w:asciiTheme="minorHAnsi" w:hAnsiTheme="minorHAnsi" w:cstheme="minorHAnsi"/>
        </w:rPr>
        <w:t> </w:t>
      </w:r>
      <w:r w:rsidRPr="008368C5">
        <w:rPr>
          <w:rFonts w:asciiTheme="minorHAnsi" w:hAnsiTheme="minorHAnsi" w:cstheme="minorHAnsi"/>
        </w:rPr>
        <w:t>dokumenty o</w:t>
      </w:r>
      <w:r w:rsidR="00FF334A" w:rsidRPr="008368C5">
        <w:rPr>
          <w:rFonts w:asciiTheme="minorHAnsi" w:hAnsiTheme="minorHAnsi" w:cstheme="minorHAnsi"/>
        </w:rPr>
        <w:t> </w:t>
      </w:r>
      <w:r w:rsidRPr="008368C5">
        <w:rPr>
          <w:rFonts w:asciiTheme="minorHAnsi" w:hAnsiTheme="minorHAnsi" w:cstheme="minorHAnsi"/>
        </w:rPr>
        <w:t>charakterze strategicznym (planistycznym), wyznaczające obszary i</w:t>
      </w:r>
      <w:r w:rsidR="006663D3" w:rsidRPr="008368C5">
        <w:rPr>
          <w:rFonts w:asciiTheme="minorHAnsi" w:hAnsiTheme="minorHAnsi" w:cstheme="minorHAnsi"/>
        </w:rPr>
        <w:t> </w:t>
      </w:r>
      <w:r w:rsidRPr="008368C5">
        <w:rPr>
          <w:rFonts w:asciiTheme="minorHAnsi" w:hAnsiTheme="minorHAnsi" w:cstheme="minorHAnsi"/>
        </w:rPr>
        <w:t xml:space="preserve">kierunki działań, pełniące podstawową rolę programującą </w:t>
      </w:r>
      <w:r w:rsidRPr="008368C5">
        <w:rPr>
          <w:rFonts w:asciiTheme="minorHAnsi" w:hAnsiTheme="minorHAnsi" w:cstheme="minorHAnsi"/>
        </w:rPr>
        <w:br/>
        <w:t>- tj. identyfikującą wyzwania, określającą cele rozwoju i</w:t>
      </w:r>
      <w:r w:rsidR="006663D3" w:rsidRPr="008368C5">
        <w:rPr>
          <w:rFonts w:asciiTheme="minorHAnsi" w:hAnsiTheme="minorHAnsi" w:cstheme="minorHAnsi"/>
        </w:rPr>
        <w:t> </w:t>
      </w:r>
      <w:r w:rsidRPr="008368C5">
        <w:rPr>
          <w:rFonts w:asciiTheme="minorHAnsi" w:hAnsiTheme="minorHAnsi" w:cstheme="minorHAnsi"/>
        </w:rPr>
        <w:t>obszary priorytetowe oraz wskazującą na oczekiwane rezultaty; oraz na</w:t>
      </w:r>
      <w:r w:rsidR="006663D3" w:rsidRPr="008368C5">
        <w:rPr>
          <w:rFonts w:asciiTheme="minorHAnsi" w:hAnsiTheme="minorHAnsi" w:cstheme="minorHAnsi"/>
        </w:rPr>
        <w:t> </w:t>
      </w:r>
      <w:r w:rsidRPr="008368C5">
        <w:rPr>
          <w:rFonts w:asciiTheme="minorHAnsi" w:hAnsiTheme="minorHAnsi" w:cstheme="minorHAnsi"/>
        </w:rPr>
        <w:t>dokumenty i</w:t>
      </w:r>
      <w:r w:rsidR="006663D3" w:rsidRPr="008368C5">
        <w:rPr>
          <w:rFonts w:asciiTheme="minorHAnsi" w:hAnsiTheme="minorHAnsi" w:cstheme="minorHAnsi"/>
        </w:rPr>
        <w:t> </w:t>
      </w:r>
      <w:r w:rsidRPr="008368C5">
        <w:rPr>
          <w:rFonts w:asciiTheme="minorHAnsi" w:hAnsiTheme="minorHAnsi" w:cstheme="minorHAnsi"/>
        </w:rPr>
        <w:t>instrumenty o</w:t>
      </w:r>
      <w:r w:rsidR="00FF334A" w:rsidRPr="008368C5">
        <w:rPr>
          <w:rFonts w:asciiTheme="minorHAnsi" w:hAnsiTheme="minorHAnsi" w:cstheme="minorHAnsi"/>
        </w:rPr>
        <w:t> </w:t>
      </w:r>
      <w:r w:rsidRPr="008368C5">
        <w:rPr>
          <w:rFonts w:asciiTheme="minorHAnsi" w:hAnsiTheme="minorHAnsi" w:cstheme="minorHAnsi"/>
        </w:rPr>
        <w:t>charakterze operacyjno-wdrożeniowym, ustanawiane w</w:t>
      </w:r>
      <w:r w:rsidR="006663D3" w:rsidRPr="008368C5">
        <w:rPr>
          <w:rFonts w:asciiTheme="minorHAnsi" w:hAnsiTheme="minorHAnsi" w:cstheme="minorHAnsi"/>
        </w:rPr>
        <w:t> </w:t>
      </w:r>
      <w:r w:rsidRPr="008368C5">
        <w:rPr>
          <w:rFonts w:asciiTheme="minorHAnsi" w:hAnsiTheme="minorHAnsi" w:cstheme="minorHAnsi"/>
        </w:rPr>
        <w:t>celu realizacji strategii rozwoju, określające niezbędne zadania, w</w:t>
      </w:r>
      <w:r w:rsidR="006663D3" w:rsidRPr="008368C5">
        <w:rPr>
          <w:rFonts w:asciiTheme="minorHAnsi" w:hAnsiTheme="minorHAnsi" w:cstheme="minorHAnsi"/>
        </w:rPr>
        <w:t> </w:t>
      </w:r>
      <w:r w:rsidRPr="008368C5">
        <w:rPr>
          <w:rFonts w:asciiTheme="minorHAnsi" w:hAnsiTheme="minorHAnsi" w:cstheme="minorHAnsi"/>
        </w:rPr>
        <w:t xml:space="preserve">tym inwestycyjne. </w:t>
      </w:r>
    </w:p>
    <w:p w14:paraId="6FED8059" w14:textId="300A43FA" w:rsidR="00FF02D7" w:rsidRPr="008368C5" w:rsidRDefault="00FF02D7" w:rsidP="00FF02D7">
      <w:pPr>
        <w:rPr>
          <w:rFonts w:asciiTheme="minorHAnsi" w:hAnsiTheme="minorHAnsi" w:cstheme="minorHAnsi"/>
        </w:rPr>
      </w:pPr>
      <w:r w:rsidRPr="008368C5">
        <w:rPr>
          <w:rFonts w:asciiTheme="minorHAnsi" w:hAnsiTheme="minorHAnsi" w:cstheme="minorHAnsi"/>
        </w:rPr>
        <w:t xml:space="preserve">Poniższy schemat prezentuje charakter relacji pomiędzy ww. dokumentami a dokumentem </w:t>
      </w:r>
      <w:proofErr w:type="spellStart"/>
      <w:r w:rsidRPr="008368C5">
        <w:rPr>
          <w:rFonts w:asciiTheme="minorHAnsi" w:hAnsiTheme="minorHAnsi" w:cstheme="minorHAnsi"/>
        </w:rPr>
        <w:t>IIaPGW</w:t>
      </w:r>
      <w:proofErr w:type="spellEnd"/>
      <w:r w:rsidRPr="008368C5">
        <w:rPr>
          <w:rFonts w:asciiTheme="minorHAnsi" w:hAnsiTheme="minorHAnsi" w:cstheme="minorHAnsi"/>
        </w:rPr>
        <w:t>. Można wyróżnić dwie grupy dokumentów: dokumenty powiązane mające wpływ na</w:t>
      </w:r>
      <w:r w:rsidR="006663D3" w:rsidRPr="008368C5">
        <w:rPr>
          <w:rFonts w:asciiTheme="minorHAnsi" w:hAnsiTheme="minorHAnsi" w:cstheme="minorHAnsi"/>
        </w:rPr>
        <w:t> </w:t>
      </w:r>
      <w:r w:rsidRPr="008368C5">
        <w:rPr>
          <w:rFonts w:asciiTheme="minorHAnsi" w:hAnsiTheme="minorHAnsi" w:cstheme="minorHAnsi"/>
        </w:rPr>
        <w:t xml:space="preserve">ustalenia </w:t>
      </w:r>
      <w:proofErr w:type="spellStart"/>
      <w:r w:rsidRPr="008368C5">
        <w:rPr>
          <w:rFonts w:asciiTheme="minorHAnsi" w:hAnsiTheme="minorHAnsi" w:cstheme="minorHAnsi"/>
        </w:rPr>
        <w:t>IIaPGW</w:t>
      </w:r>
      <w:proofErr w:type="spellEnd"/>
      <w:r w:rsidRPr="008368C5">
        <w:rPr>
          <w:rFonts w:asciiTheme="minorHAnsi" w:hAnsiTheme="minorHAnsi" w:cstheme="minorHAnsi"/>
        </w:rPr>
        <w:t xml:space="preserve"> oraz dokumenty, których zakres i</w:t>
      </w:r>
      <w:r w:rsidR="006663D3" w:rsidRPr="008368C5">
        <w:rPr>
          <w:rFonts w:asciiTheme="minorHAnsi" w:hAnsiTheme="minorHAnsi" w:cstheme="minorHAnsi"/>
        </w:rPr>
        <w:t> </w:t>
      </w:r>
      <w:r w:rsidRPr="008368C5">
        <w:rPr>
          <w:rFonts w:asciiTheme="minorHAnsi" w:hAnsiTheme="minorHAnsi" w:cstheme="minorHAnsi"/>
        </w:rPr>
        <w:t xml:space="preserve">zawartość determinowały będą zapisy m.in. </w:t>
      </w:r>
      <w:proofErr w:type="spellStart"/>
      <w:r w:rsidRPr="008368C5">
        <w:rPr>
          <w:rFonts w:asciiTheme="minorHAnsi" w:hAnsiTheme="minorHAnsi" w:cstheme="minorHAnsi"/>
        </w:rPr>
        <w:t>IIaPGW</w:t>
      </w:r>
      <w:proofErr w:type="spellEnd"/>
      <w:r w:rsidRPr="008368C5">
        <w:rPr>
          <w:rFonts w:asciiTheme="minorHAnsi" w:hAnsiTheme="minorHAnsi" w:cstheme="minorHAnsi"/>
        </w:rPr>
        <w:t xml:space="preserve">. </w:t>
      </w:r>
    </w:p>
    <w:p w14:paraId="0561DA0F" w14:textId="1822354F" w:rsidR="00FF02D7" w:rsidRPr="008368C5" w:rsidRDefault="00FF02D7" w:rsidP="00FF02D7">
      <w:pPr>
        <w:rPr>
          <w:rFonts w:asciiTheme="minorHAnsi" w:hAnsiTheme="minorHAnsi" w:cstheme="minorHAnsi"/>
        </w:rPr>
        <w:sectPr w:rsidR="00FF02D7" w:rsidRPr="008368C5">
          <w:headerReference w:type="even" r:id="rId168"/>
          <w:headerReference w:type="default" r:id="rId169"/>
          <w:headerReference w:type="first" r:id="rId170"/>
          <w:pgSz w:w="11906" w:h="16838"/>
          <w:pgMar w:top="1440" w:right="1440" w:bottom="1440" w:left="1440" w:header="708" w:footer="708" w:gutter="0"/>
          <w:cols w:space="708"/>
          <w:docGrid w:linePitch="360"/>
        </w:sectPr>
      </w:pPr>
      <w:r w:rsidRPr="008368C5">
        <w:rPr>
          <w:rFonts w:asciiTheme="minorHAnsi" w:hAnsiTheme="minorHAnsi" w:cstheme="minorHAnsi"/>
        </w:rPr>
        <w:t>W pierwszej grupie znajdują się zarówno dokumenty o</w:t>
      </w:r>
      <w:r w:rsidR="00FF334A" w:rsidRPr="008368C5">
        <w:rPr>
          <w:rFonts w:asciiTheme="minorHAnsi" w:hAnsiTheme="minorHAnsi" w:cstheme="minorHAnsi"/>
        </w:rPr>
        <w:t> </w:t>
      </w:r>
      <w:r w:rsidRPr="008368C5">
        <w:rPr>
          <w:rFonts w:asciiTheme="minorHAnsi" w:hAnsiTheme="minorHAnsi" w:cstheme="minorHAnsi"/>
        </w:rPr>
        <w:t>charakterze strategicznym i</w:t>
      </w:r>
      <w:r w:rsidR="00FF334A" w:rsidRPr="008368C5">
        <w:rPr>
          <w:rFonts w:asciiTheme="minorHAnsi" w:hAnsiTheme="minorHAnsi" w:cstheme="minorHAnsi"/>
        </w:rPr>
        <w:t xml:space="preserve"> </w:t>
      </w:r>
      <w:r w:rsidRPr="008368C5">
        <w:rPr>
          <w:rFonts w:asciiTheme="minorHAnsi" w:hAnsiTheme="minorHAnsi" w:cstheme="minorHAnsi"/>
        </w:rPr>
        <w:t>o</w:t>
      </w:r>
      <w:r w:rsidR="00FF334A" w:rsidRPr="008368C5">
        <w:rPr>
          <w:rFonts w:asciiTheme="minorHAnsi" w:hAnsiTheme="minorHAnsi" w:cstheme="minorHAnsi"/>
        </w:rPr>
        <w:t> </w:t>
      </w:r>
      <w:r w:rsidRPr="008368C5">
        <w:rPr>
          <w:rFonts w:asciiTheme="minorHAnsi" w:hAnsiTheme="minorHAnsi" w:cstheme="minorHAnsi"/>
        </w:rPr>
        <w:t>ogólnokrajowym zasięgu, jak również dokumenty i</w:t>
      </w:r>
      <w:r w:rsidR="006663D3" w:rsidRPr="008368C5">
        <w:rPr>
          <w:rFonts w:asciiTheme="minorHAnsi" w:hAnsiTheme="minorHAnsi" w:cstheme="minorHAnsi"/>
        </w:rPr>
        <w:t> </w:t>
      </w:r>
      <w:r w:rsidRPr="008368C5">
        <w:rPr>
          <w:rFonts w:asciiTheme="minorHAnsi" w:hAnsiTheme="minorHAnsi" w:cstheme="minorHAnsi"/>
        </w:rPr>
        <w:t xml:space="preserve">instrumenty wdrożeniowe, wśród których wyodrębnić należy grupę dokumentów komplementarnych względem </w:t>
      </w:r>
      <w:proofErr w:type="spellStart"/>
      <w:r w:rsidRPr="008368C5">
        <w:rPr>
          <w:rFonts w:asciiTheme="minorHAnsi" w:hAnsiTheme="minorHAnsi" w:cstheme="minorHAnsi"/>
        </w:rPr>
        <w:t>IIaPGW</w:t>
      </w:r>
      <w:proofErr w:type="spellEnd"/>
      <w:r w:rsidRPr="008368C5">
        <w:rPr>
          <w:rFonts w:asciiTheme="minorHAnsi" w:hAnsiTheme="minorHAnsi" w:cstheme="minorHAnsi"/>
        </w:rPr>
        <w:t>, stanowiących swoisty pakiet dokumentów planistycznych kształtujących gospodarkę wodną w</w:t>
      </w:r>
      <w:r w:rsidR="006663D3" w:rsidRPr="008368C5">
        <w:rPr>
          <w:rFonts w:asciiTheme="minorHAnsi" w:hAnsiTheme="minorHAnsi" w:cstheme="minorHAnsi"/>
        </w:rPr>
        <w:t> </w:t>
      </w:r>
      <w:r w:rsidRPr="008368C5">
        <w:rPr>
          <w:rFonts w:asciiTheme="minorHAnsi" w:hAnsiTheme="minorHAnsi" w:cstheme="minorHAnsi"/>
        </w:rPr>
        <w:t>kraju. Drugą grupę dokumentów tworzą regionalne oraz lokalne strategie rozwoju oraz akty planowania przestrzennego, które przez wzgląd na zasadę synergii i</w:t>
      </w:r>
      <w:r w:rsidR="006663D3" w:rsidRPr="008368C5">
        <w:rPr>
          <w:rFonts w:asciiTheme="minorHAnsi" w:hAnsiTheme="minorHAnsi" w:cstheme="minorHAnsi"/>
        </w:rPr>
        <w:t> </w:t>
      </w:r>
      <w:r w:rsidRPr="008368C5">
        <w:rPr>
          <w:rFonts w:asciiTheme="minorHAnsi" w:hAnsiTheme="minorHAnsi" w:cstheme="minorHAnsi"/>
        </w:rPr>
        <w:t>komplementarności, uwzględniają zapisy dokumentów strategicznych oraz operacyjno-wdrożeniowych obowiązujących na</w:t>
      </w:r>
      <w:r w:rsidR="006663D3" w:rsidRPr="008368C5">
        <w:rPr>
          <w:rFonts w:asciiTheme="minorHAnsi" w:hAnsiTheme="minorHAnsi" w:cstheme="minorHAnsi"/>
        </w:rPr>
        <w:t> </w:t>
      </w:r>
      <w:r w:rsidRPr="008368C5">
        <w:rPr>
          <w:rFonts w:asciiTheme="minorHAnsi" w:hAnsiTheme="minorHAnsi" w:cstheme="minorHAnsi"/>
        </w:rPr>
        <w:t>wyższych szczeblach.</w:t>
      </w:r>
    </w:p>
    <w:p w14:paraId="15F73184" w14:textId="77777777" w:rsidR="00FF02D7" w:rsidRPr="008368C5" w:rsidRDefault="00FF02D7" w:rsidP="000A67EA">
      <w:pPr>
        <w:jc w:val="center"/>
      </w:pPr>
      <w:r w:rsidRPr="008368C5">
        <w:rPr>
          <w:noProof/>
        </w:rPr>
        <w:lastRenderedPageBreak/>
        <w:drawing>
          <wp:inline distT="0" distB="0" distL="0" distR="0" wp14:anchorId="66626E67" wp14:editId="3BB465AB">
            <wp:extent cx="7439641" cy="4511620"/>
            <wp:effectExtent l="0" t="0" r="0" b="381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pic:nvPicPr>
                  <pic:blipFill>
                    <a:blip r:embed="rId171">
                      <a:extLst>
                        <a:ext uri="{28A0092B-C50C-407E-A947-70E740481C1C}">
                          <a14:useLocalDpi xmlns:a14="http://schemas.microsoft.com/office/drawing/2010/main" val="0"/>
                        </a:ext>
                      </a:extLst>
                    </a:blip>
                    <a:stretch>
                      <a:fillRect/>
                    </a:stretch>
                  </pic:blipFill>
                  <pic:spPr>
                    <a:xfrm>
                      <a:off x="0" y="0"/>
                      <a:ext cx="7439641" cy="4511620"/>
                    </a:xfrm>
                    <a:prstGeom prst="rect">
                      <a:avLst/>
                    </a:prstGeom>
                  </pic:spPr>
                </pic:pic>
              </a:graphicData>
            </a:graphic>
          </wp:inline>
        </w:drawing>
      </w:r>
    </w:p>
    <w:p w14:paraId="4733540B" w14:textId="13954D5E" w:rsidR="00FF02D7" w:rsidRPr="008368C5" w:rsidRDefault="00FF02D7" w:rsidP="004C781C">
      <w:pPr>
        <w:pStyle w:val="Rysunek"/>
        <w:tabs>
          <w:tab w:val="clear" w:pos="567"/>
          <w:tab w:val="clear" w:pos="1134"/>
        </w:tabs>
        <w:ind w:left="1276" w:hanging="1276"/>
      </w:pPr>
      <w:bookmarkStart w:id="765" w:name="_Toc54305102"/>
      <w:bookmarkStart w:id="766" w:name="_Toc66261879"/>
      <w:bookmarkStart w:id="767" w:name="_Toc68709671"/>
      <w:r w:rsidRPr="008368C5">
        <w:t xml:space="preserve">Rysunek </w:t>
      </w:r>
      <w:r w:rsidRPr="008368C5">
        <w:fldChar w:fldCharType="begin"/>
      </w:r>
      <w:r w:rsidRPr="008368C5">
        <w:instrText>STYLEREF 1 \s</w:instrText>
      </w:r>
      <w:r w:rsidRPr="008368C5">
        <w:fldChar w:fldCharType="separate"/>
      </w:r>
      <w:r w:rsidR="00B146EE">
        <w:rPr>
          <w:noProof/>
        </w:rPr>
        <w:t>19</w:t>
      </w:r>
      <w:r w:rsidRPr="008368C5">
        <w:fldChar w:fldCharType="end"/>
      </w:r>
      <w:r w:rsidR="00F45A85" w:rsidRPr="008368C5">
        <w:noBreakHyphen/>
      </w:r>
      <w:r w:rsidRPr="008368C5">
        <w:fldChar w:fldCharType="begin"/>
      </w:r>
      <w:r w:rsidRPr="008368C5">
        <w:instrText>SEQ Rysunek \* ARABIC \s 1</w:instrText>
      </w:r>
      <w:r w:rsidRPr="008368C5">
        <w:fldChar w:fldCharType="separate"/>
      </w:r>
      <w:r w:rsidR="00B146EE">
        <w:rPr>
          <w:noProof/>
        </w:rPr>
        <w:t>1</w:t>
      </w:r>
      <w:r w:rsidRPr="008368C5">
        <w:fldChar w:fldCharType="end"/>
      </w:r>
      <w:r w:rsidRPr="008368C5">
        <w:tab/>
        <w:t xml:space="preserve">Schemat </w:t>
      </w:r>
      <w:bookmarkEnd w:id="765"/>
      <w:r w:rsidRPr="008368C5">
        <w:t xml:space="preserve">- relacje pomiędzy wybranymi dokumentami systemu zarządzania polityką rozwoju a dokumentem </w:t>
      </w:r>
      <w:proofErr w:type="spellStart"/>
      <w:r w:rsidRPr="008368C5">
        <w:t>IIaPGW</w:t>
      </w:r>
      <w:bookmarkEnd w:id="766"/>
      <w:bookmarkEnd w:id="767"/>
      <w:proofErr w:type="spellEnd"/>
    </w:p>
    <w:p w14:paraId="172C0197" w14:textId="6003A5A1" w:rsidR="00FF02D7" w:rsidRPr="008368C5" w:rsidRDefault="00FF02D7" w:rsidP="006D7BBA">
      <w:pPr>
        <w:pStyle w:val="rdo0"/>
        <w:sectPr w:rsidR="00FF02D7" w:rsidRPr="008368C5" w:rsidSect="00305447">
          <w:pgSz w:w="16838" w:h="11906" w:orient="landscape"/>
          <w:pgMar w:top="1440" w:right="1440" w:bottom="1440" w:left="1440" w:header="708" w:footer="708" w:gutter="0"/>
          <w:cols w:space="708"/>
          <w:docGrid w:linePitch="360"/>
        </w:sectPr>
      </w:pPr>
      <w:r w:rsidRPr="008368C5">
        <w:t xml:space="preserve">Źródło: </w:t>
      </w:r>
      <w:r w:rsidR="00A70AA3" w:rsidRPr="008368C5">
        <w:t xml:space="preserve">opracowanie </w:t>
      </w:r>
      <w:r w:rsidR="00BF792F" w:rsidRPr="008368C5">
        <w:t>własne</w:t>
      </w:r>
    </w:p>
    <w:p w14:paraId="0E45BE4C" w14:textId="004F40DB" w:rsidR="00FF02D7" w:rsidRPr="008368C5" w:rsidRDefault="00FF02D7" w:rsidP="00FF02D7">
      <w:pPr>
        <w:rPr>
          <w:rFonts w:asciiTheme="minorHAnsi" w:hAnsiTheme="minorHAnsi" w:cstheme="minorBidi"/>
        </w:rPr>
      </w:pPr>
      <w:r w:rsidRPr="008368C5">
        <w:rPr>
          <w:rFonts w:asciiTheme="minorHAnsi" w:hAnsiTheme="minorHAnsi" w:cstheme="minorBidi"/>
        </w:rPr>
        <w:lastRenderedPageBreak/>
        <w:t>Zaprezentowaną na</w:t>
      </w:r>
      <w:r w:rsidR="006663D3" w:rsidRPr="008368C5">
        <w:rPr>
          <w:rFonts w:asciiTheme="minorHAnsi" w:hAnsiTheme="minorHAnsi" w:cstheme="minorBidi"/>
        </w:rPr>
        <w:t> </w:t>
      </w:r>
      <w:r w:rsidRPr="008368C5">
        <w:rPr>
          <w:rFonts w:asciiTheme="minorHAnsi" w:hAnsiTheme="minorHAnsi" w:cstheme="minorBidi"/>
        </w:rPr>
        <w:t>powyższym schemacie kategoryzację dokumentów powiązanych z</w:t>
      </w:r>
      <w:r w:rsidR="006663D3" w:rsidRPr="008368C5">
        <w:rPr>
          <w:rFonts w:asciiTheme="minorHAnsi" w:hAnsiTheme="minorHAnsi" w:cstheme="minorBidi"/>
        </w:rPr>
        <w:t> </w:t>
      </w:r>
      <w:proofErr w:type="spellStart"/>
      <w:r w:rsidRPr="008368C5">
        <w:rPr>
          <w:rFonts w:asciiTheme="minorHAnsi" w:hAnsiTheme="minorHAnsi" w:cstheme="minorBidi"/>
        </w:rPr>
        <w:t>IIaPGW</w:t>
      </w:r>
      <w:proofErr w:type="spellEnd"/>
      <w:r w:rsidRPr="008368C5">
        <w:rPr>
          <w:rFonts w:asciiTheme="minorHAnsi" w:hAnsiTheme="minorHAnsi" w:cstheme="minorBidi"/>
        </w:rPr>
        <w:t xml:space="preserve"> odzwierciedla układ kolejnych podrozdziałów, zawierających syntetyczne ich opisy. </w:t>
      </w:r>
    </w:p>
    <w:p w14:paraId="24A2252E" w14:textId="6F5B375D" w:rsidR="00FF02D7" w:rsidRPr="008368C5" w:rsidRDefault="00E306FA" w:rsidP="007B4F65">
      <w:pPr>
        <w:pStyle w:val="Nagwek2"/>
      </w:pPr>
      <w:bookmarkStart w:id="768" w:name="_Toc66305742"/>
      <w:r w:rsidRPr="008368C5">
        <w:t xml:space="preserve"> </w:t>
      </w:r>
      <w:bookmarkStart w:id="769" w:name="_Toc68709479"/>
      <w:r w:rsidR="00FF02D7" w:rsidRPr="008368C5">
        <w:t xml:space="preserve">Dokumenty powiązane </w:t>
      </w:r>
      <w:bookmarkStart w:id="770" w:name="_Hlk60089403"/>
      <w:r w:rsidR="00FF02D7" w:rsidRPr="008368C5">
        <w:t>mające wpływ na</w:t>
      </w:r>
      <w:r w:rsidR="006663D3" w:rsidRPr="008368C5">
        <w:t> </w:t>
      </w:r>
      <w:r w:rsidR="00FF02D7" w:rsidRPr="008368C5">
        <w:t xml:space="preserve">ustalenia </w:t>
      </w:r>
      <w:proofErr w:type="spellStart"/>
      <w:r w:rsidR="00FF02D7" w:rsidRPr="008368C5">
        <w:t>IIaPGW</w:t>
      </w:r>
      <w:bookmarkEnd w:id="768"/>
      <w:bookmarkEnd w:id="769"/>
      <w:bookmarkEnd w:id="770"/>
      <w:proofErr w:type="spellEnd"/>
    </w:p>
    <w:p w14:paraId="7B7918B2" w14:textId="4061783E" w:rsidR="00FF02D7" w:rsidRPr="008368C5" w:rsidRDefault="00FF02D7" w:rsidP="007B4F65">
      <w:pPr>
        <w:pStyle w:val="Nagwek3"/>
      </w:pPr>
      <w:bookmarkStart w:id="771" w:name="_Toc68709480"/>
      <w:r w:rsidRPr="008368C5">
        <w:t>Dokumenty o</w:t>
      </w:r>
      <w:r w:rsidR="00FF334A" w:rsidRPr="008368C5">
        <w:t> </w:t>
      </w:r>
      <w:r w:rsidRPr="008368C5">
        <w:t>charakterze strategicznym</w:t>
      </w:r>
      <w:bookmarkEnd w:id="771"/>
    </w:p>
    <w:tbl>
      <w:tblPr>
        <w:tblStyle w:val="Tabela-Siatka"/>
        <w:tblW w:w="5000" w:type="pct"/>
        <w:tblLook w:val="04A0" w:firstRow="1" w:lastRow="0" w:firstColumn="1" w:lastColumn="0" w:noHBand="0" w:noVBand="1"/>
      </w:tblPr>
      <w:tblGrid>
        <w:gridCol w:w="9062"/>
      </w:tblGrid>
      <w:tr w:rsidR="00FF02D7" w:rsidRPr="008368C5" w14:paraId="4BFFA375" w14:textId="77777777" w:rsidTr="00305447">
        <w:tc>
          <w:tcPr>
            <w:tcW w:w="5000" w:type="pct"/>
            <w:shd w:val="clear" w:color="auto" w:fill="003399"/>
          </w:tcPr>
          <w:p w14:paraId="6FB54D56" w14:textId="0509747C" w:rsidR="00FF02D7" w:rsidRPr="008368C5" w:rsidRDefault="00FF02D7" w:rsidP="008664BC">
            <w:pPr>
              <w:ind w:left="4709"/>
              <w:jc w:val="right"/>
              <w:rPr>
                <w:b/>
                <w:bCs/>
                <w:i/>
              </w:rPr>
            </w:pPr>
            <w:r w:rsidRPr="008368C5">
              <w:rPr>
                <w:b/>
                <w:bCs/>
              </w:rPr>
              <w:t>Poziom krajowy - dokumenty, których zapisy znajdują odzwierciedlenie w</w:t>
            </w:r>
            <w:r w:rsidR="006663D3" w:rsidRPr="008368C5">
              <w:rPr>
                <w:b/>
                <w:bCs/>
              </w:rPr>
              <w:t> </w:t>
            </w:r>
            <w:r w:rsidRPr="008368C5">
              <w:rPr>
                <w:b/>
                <w:bCs/>
              </w:rPr>
              <w:t>krajowych dokumentach strategicznych w</w:t>
            </w:r>
            <w:r w:rsidR="006663D3" w:rsidRPr="008368C5">
              <w:rPr>
                <w:b/>
                <w:bCs/>
              </w:rPr>
              <w:t> </w:t>
            </w:r>
            <w:r w:rsidRPr="008368C5">
              <w:rPr>
                <w:b/>
                <w:bCs/>
              </w:rPr>
              <w:t>dziedzinie rozwoju Polski</w:t>
            </w:r>
          </w:p>
          <w:p w14:paraId="1964D302" w14:textId="77777777" w:rsidR="00FF02D7" w:rsidRPr="008368C5" w:rsidRDefault="00FF02D7" w:rsidP="00305447">
            <w:pPr>
              <w:rPr>
                <w:rFonts w:asciiTheme="minorHAnsi" w:hAnsiTheme="minorHAnsi" w:cstheme="minorHAnsi"/>
                <w:i/>
                <w:iCs/>
              </w:rPr>
            </w:pPr>
            <w:bookmarkStart w:id="772" w:name="_Hlk60761815"/>
            <w:r w:rsidRPr="008368C5">
              <w:rPr>
                <w:rFonts w:asciiTheme="minorHAnsi" w:hAnsiTheme="minorHAnsi" w:cstheme="minorHAnsi"/>
                <w:b/>
                <w:bCs/>
              </w:rPr>
              <w:t>Strategia Bezpieczeństwa Narodowego Rzeczypospolitej Polskiej</w:t>
            </w:r>
            <w:bookmarkEnd w:id="772"/>
          </w:p>
        </w:tc>
      </w:tr>
    </w:tbl>
    <w:p w14:paraId="292E8E08" w14:textId="2054CDB2" w:rsidR="00FF02D7" w:rsidRPr="008368C5" w:rsidRDefault="00FF02D7" w:rsidP="00FF02D7">
      <w:pPr>
        <w:rPr>
          <w:rFonts w:asciiTheme="minorHAnsi" w:hAnsiTheme="minorHAnsi" w:cstheme="minorHAnsi"/>
          <w:b/>
          <w:bCs/>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Zapewnienie zdolności państwa do przeciwdziałania zagrożeniom (w tym dla obszaru ochrony środowiska) i</w:t>
      </w:r>
      <w:r w:rsidR="006663D3" w:rsidRPr="008368C5">
        <w:rPr>
          <w:rFonts w:asciiTheme="minorHAnsi" w:hAnsiTheme="minorHAnsi" w:cstheme="minorHAnsi"/>
        </w:rPr>
        <w:t> </w:t>
      </w:r>
      <w:r w:rsidRPr="008368C5">
        <w:rPr>
          <w:rFonts w:asciiTheme="minorHAnsi" w:hAnsiTheme="minorHAnsi" w:cstheme="minorHAnsi"/>
        </w:rPr>
        <w:t>sprostania wyzwaniom spowodowanym zmieniającymi się uwarunkowaniami bezpieczeństwa Polski.</w:t>
      </w:r>
    </w:p>
    <w:p w14:paraId="7A0B8A2A" w14:textId="7D20F4CA" w:rsidR="00FF02D7" w:rsidRPr="008368C5" w:rsidRDefault="00FF02D7" w:rsidP="00FF02D7">
      <w:pPr>
        <w:rPr>
          <w:rFonts w:asciiTheme="minorHAnsi" w:hAnsiTheme="minorHAnsi" w:cstheme="minorHAnsi"/>
          <w:b/>
          <w:bCs/>
        </w:rPr>
      </w:pPr>
      <w:r w:rsidRPr="008368C5">
        <w:rPr>
          <w:rFonts w:asciiTheme="minorHAnsi" w:hAnsiTheme="minorHAnsi" w:cstheme="minorHAnsi"/>
          <w:b/>
          <w:bCs/>
        </w:rPr>
        <w:t xml:space="preserve">Obszar problemowy: </w:t>
      </w:r>
      <w:r w:rsidRPr="008368C5">
        <w:rPr>
          <w:rFonts w:asciiTheme="minorHAnsi" w:hAnsiTheme="minorHAnsi" w:cstheme="minorHAnsi"/>
        </w:rPr>
        <w:t>Dokument prezentuje wizję kształtowania bezpieczeństwa narodowego kraju we wszystkich wymiarach, w</w:t>
      </w:r>
      <w:r w:rsidR="006663D3" w:rsidRPr="008368C5">
        <w:rPr>
          <w:rFonts w:asciiTheme="minorHAnsi" w:hAnsiTheme="minorHAnsi" w:cstheme="minorHAnsi"/>
        </w:rPr>
        <w:t> </w:t>
      </w:r>
      <w:r w:rsidRPr="008368C5">
        <w:rPr>
          <w:rFonts w:asciiTheme="minorHAnsi" w:hAnsiTheme="minorHAnsi" w:cstheme="minorHAnsi"/>
        </w:rPr>
        <w:t>tym środowiskowym. Interesy narodowe w</w:t>
      </w:r>
      <w:r w:rsidR="006663D3" w:rsidRPr="008368C5">
        <w:rPr>
          <w:rFonts w:asciiTheme="minorHAnsi" w:hAnsiTheme="minorHAnsi" w:cstheme="minorHAnsi"/>
        </w:rPr>
        <w:t> </w:t>
      </w:r>
      <w:r w:rsidRPr="008368C5">
        <w:rPr>
          <w:rFonts w:asciiTheme="minorHAnsi" w:hAnsiTheme="minorHAnsi" w:cstheme="minorHAnsi"/>
        </w:rPr>
        <w:t>dziedzinie bezpieczeństwa narodowego obejmują m.in. ochronę środowiska naturalnego, co jest wskazywane jako jeden z czterech filarów bezpieczeństwa narodowego Rzeczypospolitej Polskiej. Wśród zagrożeń dla bezpieczeństwa w</w:t>
      </w:r>
      <w:r w:rsidR="006663D3" w:rsidRPr="008368C5">
        <w:rPr>
          <w:rFonts w:asciiTheme="minorHAnsi" w:hAnsiTheme="minorHAnsi" w:cstheme="minorHAnsi"/>
        </w:rPr>
        <w:t> </w:t>
      </w:r>
      <w:r w:rsidRPr="008368C5">
        <w:rPr>
          <w:rFonts w:asciiTheme="minorHAnsi" w:hAnsiTheme="minorHAnsi" w:cstheme="minorHAnsi"/>
        </w:rPr>
        <w:t>dziedzinie ochrony środowiska naturalnego wymienia się m.in. postępujące zmiany klimatu, które mogą się przyczyniać do groźnych i</w:t>
      </w:r>
      <w:r w:rsidR="006663D3" w:rsidRPr="008368C5">
        <w:rPr>
          <w:rFonts w:asciiTheme="minorHAnsi" w:hAnsiTheme="minorHAnsi" w:cstheme="minorHAnsi"/>
        </w:rPr>
        <w:t> </w:t>
      </w:r>
      <w:r w:rsidRPr="008368C5">
        <w:rPr>
          <w:rFonts w:asciiTheme="minorHAnsi" w:hAnsiTheme="minorHAnsi" w:cstheme="minorHAnsi"/>
        </w:rPr>
        <w:t>wcześniej niewystępujących na</w:t>
      </w:r>
      <w:r w:rsidR="006663D3" w:rsidRPr="008368C5">
        <w:rPr>
          <w:rFonts w:asciiTheme="minorHAnsi" w:hAnsiTheme="minorHAnsi" w:cstheme="minorHAnsi"/>
        </w:rPr>
        <w:t> </w:t>
      </w:r>
      <w:r w:rsidRPr="008368C5">
        <w:rPr>
          <w:rFonts w:asciiTheme="minorHAnsi" w:hAnsiTheme="minorHAnsi" w:cstheme="minorHAnsi"/>
        </w:rPr>
        <w:t>obszarze kraju anomalii pogodowych (np. długotrwałych susz), a także zanieczyszczeń oraz emisji szkodliwych substancji. Przekłada się to na</w:t>
      </w:r>
      <w:r w:rsidR="006663D3" w:rsidRPr="008368C5">
        <w:rPr>
          <w:rFonts w:asciiTheme="minorHAnsi" w:hAnsiTheme="minorHAnsi" w:cstheme="minorHAnsi"/>
        </w:rPr>
        <w:t> </w:t>
      </w:r>
      <w:r w:rsidRPr="008368C5">
        <w:rPr>
          <w:rFonts w:asciiTheme="minorHAnsi" w:hAnsiTheme="minorHAnsi" w:cstheme="minorHAnsi"/>
        </w:rPr>
        <w:t>pogorszenie funkcjonowania gospodarki wodnej, co może negatywnie oddziaływać na</w:t>
      </w:r>
      <w:r w:rsidR="008664BC" w:rsidRPr="008368C5">
        <w:rPr>
          <w:rFonts w:asciiTheme="minorHAnsi" w:hAnsiTheme="minorHAnsi" w:cstheme="minorHAnsi"/>
        </w:rPr>
        <w:t> </w:t>
      </w:r>
      <w:r w:rsidRPr="008368C5">
        <w:rPr>
          <w:rFonts w:asciiTheme="minorHAnsi" w:hAnsiTheme="minorHAnsi" w:cstheme="minorHAnsi"/>
        </w:rPr>
        <w:t>bezpieczeństwo żywnościowe kraju i</w:t>
      </w:r>
      <w:r w:rsidR="006663D3" w:rsidRPr="008368C5">
        <w:rPr>
          <w:rFonts w:asciiTheme="minorHAnsi" w:hAnsiTheme="minorHAnsi" w:cstheme="minorHAnsi"/>
        </w:rPr>
        <w:t> </w:t>
      </w:r>
      <w:r w:rsidRPr="008368C5">
        <w:rPr>
          <w:rFonts w:asciiTheme="minorHAnsi" w:hAnsiTheme="minorHAnsi" w:cstheme="minorHAnsi"/>
        </w:rPr>
        <w:t>dostępność zasobów wodnych dobrej jakości.</w:t>
      </w:r>
    </w:p>
    <w:p w14:paraId="27C0757B" w14:textId="47ED587F"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Dokument wśród działań ukierunkowanych na</w:t>
      </w:r>
      <w:r w:rsidR="006663D3" w:rsidRPr="008368C5">
        <w:rPr>
          <w:rFonts w:asciiTheme="minorHAnsi" w:hAnsiTheme="minorHAnsi" w:cstheme="minorHAnsi"/>
        </w:rPr>
        <w:t> </w:t>
      </w:r>
      <w:r w:rsidRPr="008368C5">
        <w:rPr>
          <w:rFonts w:asciiTheme="minorHAnsi" w:hAnsiTheme="minorHAnsi" w:cstheme="minorHAnsi"/>
        </w:rPr>
        <w:t>zapewnienie bezpieczeństwa narodowego wskazuje m.in. stworzenie spójnej polityki ochrony, odbudowy i</w:t>
      </w:r>
      <w:r w:rsidR="006663D3" w:rsidRPr="008368C5">
        <w:rPr>
          <w:rFonts w:asciiTheme="minorHAnsi" w:hAnsiTheme="minorHAnsi" w:cstheme="minorHAnsi"/>
        </w:rPr>
        <w:t> </w:t>
      </w:r>
      <w:r w:rsidRPr="008368C5">
        <w:rPr>
          <w:rFonts w:asciiTheme="minorHAnsi" w:hAnsiTheme="minorHAnsi" w:cstheme="minorHAnsi"/>
        </w:rPr>
        <w:t>zagospodarowania zasobów wodnych z uwzględnieniem bezpieczeństwa żywnościowego kraju. Dokument wyznacza również kierunki działań w</w:t>
      </w:r>
      <w:r w:rsidR="006663D3" w:rsidRPr="008368C5">
        <w:rPr>
          <w:rFonts w:asciiTheme="minorHAnsi" w:hAnsiTheme="minorHAnsi" w:cstheme="minorHAnsi"/>
        </w:rPr>
        <w:t> </w:t>
      </w:r>
      <w:r w:rsidRPr="008368C5">
        <w:rPr>
          <w:rFonts w:asciiTheme="minorHAnsi" w:hAnsiTheme="minorHAnsi" w:cstheme="minorHAnsi"/>
        </w:rPr>
        <w:t xml:space="preserve">zakresie rozwoju transportu wodnego.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celu rozwinięcia współpracy w</w:t>
      </w:r>
      <w:r w:rsidR="006663D3" w:rsidRPr="008368C5">
        <w:rPr>
          <w:rFonts w:asciiTheme="minorHAnsi" w:hAnsiTheme="minorHAnsi" w:cstheme="minorHAnsi"/>
        </w:rPr>
        <w:t> </w:t>
      </w:r>
      <w:r w:rsidRPr="008368C5">
        <w:rPr>
          <w:rFonts w:asciiTheme="minorHAnsi" w:hAnsiTheme="minorHAnsi" w:cstheme="minorHAnsi"/>
        </w:rPr>
        <w:t>formule bilateralnej, regionalnej oraz w</w:t>
      </w:r>
      <w:r w:rsidR="006663D3" w:rsidRPr="008368C5">
        <w:rPr>
          <w:rFonts w:asciiTheme="minorHAnsi" w:hAnsiTheme="minorHAnsi" w:cstheme="minorHAnsi"/>
        </w:rPr>
        <w:t> </w:t>
      </w:r>
      <w:r w:rsidRPr="008368C5">
        <w:rPr>
          <w:rFonts w:asciiTheme="minorHAnsi" w:hAnsiTheme="minorHAnsi" w:cstheme="minorHAnsi"/>
        </w:rPr>
        <w:t>wymiarze globalnym przewiduje m.in. realizację programu rozwoju śródlądowych dróg wodnych o</w:t>
      </w:r>
      <w:r w:rsidR="00FF334A" w:rsidRPr="008368C5">
        <w:rPr>
          <w:rFonts w:asciiTheme="minorHAnsi" w:hAnsiTheme="minorHAnsi" w:cstheme="minorHAnsi"/>
        </w:rPr>
        <w:t> </w:t>
      </w:r>
      <w:r w:rsidRPr="008368C5">
        <w:rPr>
          <w:rFonts w:asciiTheme="minorHAnsi" w:hAnsiTheme="minorHAnsi" w:cstheme="minorHAnsi"/>
        </w:rPr>
        <w:t>szczególnym znaczeniu transportowym, w</w:t>
      </w:r>
      <w:r w:rsidR="006663D3" w:rsidRPr="008368C5">
        <w:rPr>
          <w:rFonts w:asciiTheme="minorHAnsi" w:hAnsiTheme="minorHAnsi" w:cstheme="minorHAnsi"/>
        </w:rPr>
        <w:t> </w:t>
      </w:r>
      <w:r w:rsidRPr="008368C5">
        <w:rPr>
          <w:rFonts w:asciiTheme="minorHAnsi" w:hAnsiTheme="minorHAnsi" w:cstheme="minorHAnsi"/>
        </w:rPr>
        <w:t xml:space="preserve">tym służącym m.in. poprawie dostępu do portów morskich oraz włączenie ich do sieci TEN-T.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obszarze zwiększenia odporności państwa na</w:t>
      </w:r>
      <w:r w:rsidR="006663D3" w:rsidRPr="008368C5">
        <w:rPr>
          <w:rFonts w:asciiTheme="minorHAnsi" w:hAnsiTheme="minorHAnsi" w:cstheme="minorHAnsi"/>
        </w:rPr>
        <w:t> </w:t>
      </w:r>
      <w:r w:rsidRPr="008368C5">
        <w:rPr>
          <w:rFonts w:asciiTheme="minorHAnsi" w:hAnsiTheme="minorHAnsi" w:cstheme="minorHAnsi"/>
        </w:rPr>
        <w:t>zagrożenia przewiduje z</w:t>
      </w:r>
      <w:r w:rsidR="006663D3" w:rsidRPr="008368C5">
        <w:rPr>
          <w:rFonts w:asciiTheme="minorHAnsi" w:hAnsiTheme="minorHAnsi" w:cstheme="minorHAnsi"/>
        </w:rPr>
        <w:t> </w:t>
      </w:r>
      <w:r w:rsidRPr="008368C5">
        <w:rPr>
          <w:rFonts w:asciiTheme="minorHAnsi" w:hAnsiTheme="minorHAnsi" w:cstheme="minorHAnsi"/>
        </w:rPr>
        <w:t>kolei realizowanie polityki dotyczącej planowania i</w:t>
      </w:r>
      <w:r w:rsidR="006663D3" w:rsidRPr="008368C5">
        <w:rPr>
          <w:rFonts w:asciiTheme="minorHAnsi" w:hAnsiTheme="minorHAnsi" w:cstheme="minorHAnsi"/>
        </w:rPr>
        <w:t> </w:t>
      </w:r>
      <w:r w:rsidRPr="008368C5">
        <w:rPr>
          <w:rFonts w:asciiTheme="minorHAnsi" w:hAnsiTheme="minorHAnsi" w:cstheme="minorHAnsi"/>
        </w:rPr>
        <w:t>zagospodarowania przestrzennego kraju, w</w:t>
      </w:r>
      <w:r w:rsidR="006663D3" w:rsidRPr="008368C5">
        <w:rPr>
          <w:rFonts w:asciiTheme="minorHAnsi" w:hAnsiTheme="minorHAnsi" w:cstheme="minorHAnsi"/>
        </w:rPr>
        <w:t> </w:t>
      </w:r>
      <w:r w:rsidRPr="008368C5">
        <w:rPr>
          <w:rFonts w:asciiTheme="minorHAnsi" w:hAnsiTheme="minorHAnsi" w:cstheme="minorHAnsi"/>
        </w:rPr>
        <w:t>tym na</w:t>
      </w:r>
      <w:r w:rsidR="006663D3" w:rsidRPr="008368C5">
        <w:rPr>
          <w:rFonts w:asciiTheme="minorHAnsi" w:hAnsiTheme="minorHAnsi" w:cstheme="minorHAnsi"/>
        </w:rPr>
        <w:t> </w:t>
      </w:r>
      <w:r w:rsidRPr="008368C5">
        <w:rPr>
          <w:rFonts w:asciiTheme="minorHAnsi" w:hAnsiTheme="minorHAnsi" w:cstheme="minorHAnsi"/>
        </w:rPr>
        <w:t>obszarach morskich Rzeczypospolitej Polskiej, w</w:t>
      </w:r>
      <w:r w:rsidR="006663D3" w:rsidRPr="008368C5">
        <w:rPr>
          <w:rFonts w:asciiTheme="minorHAnsi" w:hAnsiTheme="minorHAnsi" w:cstheme="minorHAnsi"/>
        </w:rPr>
        <w:t> </w:t>
      </w:r>
      <w:r w:rsidRPr="008368C5">
        <w:rPr>
          <w:rFonts w:asciiTheme="minorHAnsi" w:hAnsiTheme="minorHAnsi" w:cstheme="minorHAnsi"/>
        </w:rPr>
        <w:t>ramach inwestycji celu publicznego, z</w:t>
      </w:r>
      <w:r w:rsidR="006663D3" w:rsidRPr="008368C5">
        <w:rPr>
          <w:rFonts w:asciiTheme="minorHAnsi" w:hAnsiTheme="minorHAnsi" w:cstheme="minorHAnsi"/>
        </w:rPr>
        <w:t> </w:t>
      </w:r>
      <w:r w:rsidRPr="008368C5">
        <w:rPr>
          <w:rFonts w:asciiTheme="minorHAnsi" w:hAnsiTheme="minorHAnsi" w:cstheme="minorHAnsi"/>
        </w:rPr>
        <w:t>uwzględnieniem wymogów bezpieczeństwa i obronności państwa oraz wynikających z</w:t>
      </w:r>
      <w:r w:rsidR="006663D3" w:rsidRPr="008368C5">
        <w:rPr>
          <w:rFonts w:asciiTheme="minorHAnsi" w:hAnsiTheme="minorHAnsi" w:cstheme="minorHAnsi"/>
        </w:rPr>
        <w:t> </w:t>
      </w:r>
      <w:r w:rsidRPr="008368C5">
        <w:rPr>
          <w:rFonts w:asciiTheme="minorHAnsi" w:hAnsiTheme="minorHAnsi" w:cstheme="minorHAnsi"/>
        </w:rPr>
        <w:t>tego potrzeb w</w:t>
      </w:r>
      <w:r w:rsidR="006663D3" w:rsidRPr="008368C5">
        <w:rPr>
          <w:rFonts w:asciiTheme="minorHAnsi" w:hAnsiTheme="minorHAnsi" w:cstheme="minorHAnsi"/>
        </w:rPr>
        <w:t> </w:t>
      </w:r>
      <w:r w:rsidRPr="008368C5">
        <w:rPr>
          <w:rFonts w:asciiTheme="minorHAnsi" w:hAnsiTheme="minorHAnsi" w:cstheme="minorHAnsi"/>
        </w:rPr>
        <w:t>zakresie ich finansowania.</w:t>
      </w:r>
    </w:p>
    <w:tbl>
      <w:tblPr>
        <w:tblStyle w:val="Tabela-Siatka"/>
        <w:tblW w:w="5000" w:type="pct"/>
        <w:tblLook w:val="04A0" w:firstRow="1" w:lastRow="0" w:firstColumn="1" w:lastColumn="0" w:noHBand="0" w:noVBand="1"/>
      </w:tblPr>
      <w:tblGrid>
        <w:gridCol w:w="9062"/>
      </w:tblGrid>
      <w:tr w:rsidR="00FF02D7" w:rsidRPr="008368C5" w14:paraId="7027E861" w14:textId="77777777" w:rsidTr="00305447">
        <w:tc>
          <w:tcPr>
            <w:tcW w:w="5000" w:type="pct"/>
            <w:shd w:val="clear" w:color="auto" w:fill="003399"/>
          </w:tcPr>
          <w:p w14:paraId="1D67ABDA" w14:textId="442AAB84" w:rsidR="00FF02D7" w:rsidRPr="008368C5" w:rsidRDefault="00FF02D7" w:rsidP="008664BC">
            <w:pPr>
              <w:ind w:left="4709"/>
              <w:jc w:val="right"/>
              <w:rPr>
                <w:b/>
                <w:bCs/>
              </w:rPr>
            </w:pPr>
            <w:r w:rsidRPr="008368C5">
              <w:rPr>
                <w:b/>
                <w:bCs/>
              </w:rPr>
              <w:t>Poziom krajowy - dokumenty, których zapisy znajdują odzwierciedlenie w</w:t>
            </w:r>
            <w:r w:rsidR="006663D3" w:rsidRPr="008368C5">
              <w:rPr>
                <w:b/>
                <w:bCs/>
              </w:rPr>
              <w:t> </w:t>
            </w:r>
            <w:r w:rsidRPr="008368C5">
              <w:rPr>
                <w:b/>
                <w:bCs/>
              </w:rPr>
              <w:t>krajowych dokumentach strategicznych w</w:t>
            </w:r>
            <w:r w:rsidR="006663D3" w:rsidRPr="008368C5">
              <w:rPr>
                <w:b/>
                <w:bCs/>
              </w:rPr>
              <w:t> </w:t>
            </w:r>
            <w:r w:rsidRPr="008368C5">
              <w:rPr>
                <w:b/>
                <w:bCs/>
              </w:rPr>
              <w:t>dziedzinie rozwoju Polski</w:t>
            </w:r>
          </w:p>
          <w:p w14:paraId="2D389E91" w14:textId="77777777" w:rsidR="00FF02D7" w:rsidRPr="008368C5" w:rsidRDefault="00FF02D7" w:rsidP="00305447">
            <w:pPr>
              <w:jc w:val="left"/>
              <w:rPr>
                <w:rFonts w:asciiTheme="minorHAnsi" w:hAnsiTheme="minorHAnsi" w:cstheme="minorHAnsi"/>
                <w:i/>
                <w:iCs/>
              </w:rPr>
            </w:pPr>
            <w:bookmarkStart w:id="773" w:name="_Hlk60761834"/>
            <w:r w:rsidRPr="008368C5">
              <w:rPr>
                <w:rFonts w:asciiTheme="minorHAnsi" w:hAnsiTheme="minorHAnsi" w:cstheme="minorHAnsi"/>
                <w:b/>
                <w:bCs/>
              </w:rPr>
              <w:t>Krajowy Plan Zarządzania Kryzysowego (KPZK). Część A</w:t>
            </w:r>
            <w:bookmarkEnd w:id="773"/>
            <w:r w:rsidRPr="008368C5">
              <w:rPr>
                <w:rFonts w:asciiTheme="minorHAnsi" w:hAnsiTheme="minorHAnsi" w:cstheme="minorHAnsi"/>
                <w:b/>
                <w:bCs/>
              </w:rPr>
              <w:br/>
            </w:r>
            <w:r w:rsidRPr="008368C5">
              <w:rPr>
                <w:rFonts w:asciiTheme="minorHAnsi" w:hAnsiTheme="minorHAnsi" w:cstheme="minorHAnsi"/>
                <w:i/>
                <w:iCs/>
              </w:rPr>
              <w:t>Aktualizacja Krajowego Planu Zarządzania Kryzysowego, 2020</w:t>
            </w:r>
          </w:p>
        </w:tc>
      </w:tr>
    </w:tbl>
    <w:p w14:paraId="460ACAEC" w14:textId="2A7EA6F0" w:rsidR="00FF02D7" w:rsidRPr="008368C5" w:rsidRDefault="00FF02D7" w:rsidP="00FF02D7">
      <w:pPr>
        <w:rPr>
          <w:rFonts w:asciiTheme="minorHAnsi" w:hAnsiTheme="minorHAnsi" w:cstheme="minorHAnsi"/>
          <w:b/>
          <w:bCs/>
        </w:rPr>
      </w:pPr>
      <w:r w:rsidRPr="008368C5">
        <w:rPr>
          <w:rFonts w:asciiTheme="minorHAnsi" w:hAnsiTheme="minorHAnsi" w:cstheme="minorHAnsi"/>
          <w:b/>
          <w:bCs/>
        </w:rPr>
        <w:lastRenderedPageBreak/>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KPZK to narzędzie planistyczne wspomagające ogólnokrajowy system zarządzania kryzysowego m.in. w</w:t>
      </w:r>
      <w:r w:rsidR="006663D3" w:rsidRPr="008368C5">
        <w:rPr>
          <w:rFonts w:asciiTheme="minorHAnsi" w:hAnsiTheme="minorHAnsi" w:cstheme="minorHAnsi"/>
        </w:rPr>
        <w:t> </w:t>
      </w:r>
      <w:r w:rsidRPr="008368C5">
        <w:rPr>
          <w:rFonts w:asciiTheme="minorHAnsi" w:hAnsiTheme="minorHAnsi" w:cstheme="minorHAnsi"/>
        </w:rPr>
        <w:t>obszarze gospodarki wodnej oraz morskiej. Głównym celem jest wzmocnienie systemu zarządzania kryzysowego, prowadzące m.in. do poprawy ochrony przeciwpowodziowej oraz minimalizacji skutków suszy, a także służące przeciwdziałaniu innym zagrożeniom mającym wpływ na</w:t>
      </w:r>
      <w:r w:rsidR="006663D3" w:rsidRPr="008368C5">
        <w:rPr>
          <w:rFonts w:asciiTheme="minorHAnsi" w:hAnsiTheme="minorHAnsi" w:cstheme="minorHAnsi"/>
        </w:rPr>
        <w:t> </w:t>
      </w:r>
      <w:r w:rsidRPr="008368C5">
        <w:rPr>
          <w:rFonts w:asciiTheme="minorHAnsi" w:hAnsiTheme="minorHAnsi" w:cstheme="minorHAnsi"/>
        </w:rPr>
        <w:t>zasoby wodne w</w:t>
      </w:r>
      <w:r w:rsidR="006663D3" w:rsidRPr="008368C5">
        <w:rPr>
          <w:rFonts w:asciiTheme="minorHAnsi" w:hAnsiTheme="minorHAnsi" w:cstheme="minorHAnsi"/>
        </w:rPr>
        <w:t> </w:t>
      </w:r>
      <w:r w:rsidRPr="008368C5">
        <w:rPr>
          <w:rFonts w:asciiTheme="minorHAnsi" w:hAnsiTheme="minorHAnsi" w:cstheme="minorHAnsi"/>
        </w:rPr>
        <w:t>Polsce.</w:t>
      </w:r>
    </w:p>
    <w:p w14:paraId="271798FA" w14:textId="547C1E11" w:rsidR="00FF02D7" w:rsidRPr="008368C5" w:rsidRDefault="00FF02D7" w:rsidP="00FF02D7">
      <w:pPr>
        <w:rPr>
          <w:rFonts w:asciiTheme="minorHAnsi" w:hAnsiTheme="minorHAnsi" w:cstheme="minorHAnsi"/>
          <w:b/>
          <w:bCs/>
        </w:rPr>
      </w:pPr>
      <w:r w:rsidRPr="008368C5">
        <w:rPr>
          <w:rFonts w:asciiTheme="minorHAnsi" w:hAnsiTheme="minorHAnsi" w:cstheme="minorHAnsi"/>
          <w:b/>
          <w:bCs/>
        </w:rPr>
        <w:t xml:space="preserve">Obszar problemowy: </w:t>
      </w:r>
      <w:r w:rsidRPr="008368C5">
        <w:rPr>
          <w:rFonts w:asciiTheme="minorHAnsi" w:hAnsiTheme="minorHAnsi" w:cstheme="minorHAnsi"/>
        </w:rPr>
        <w:t>KPZK koncentruje się na</w:t>
      </w:r>
      <w:r w:rsidR="006663D3" w:rsidRPr="008368C5">
        <w:rPr>
          <w:rFonts w:asciiTheme="minorHAnsi" w:hAnsiTheme="minorHAnsi" w:cstheme="minorHAnsi"/>
        </w:rPr>
        <w:t> </w:t>
      </w:r>
      <w:r w:rsidRPr="008368C5">
        <w:rPr>
          <w:rFonts w:asciiTheme="minorHAnsi" w:hAnsiTheme="minorHAnsi" w:cstheme="minorHAnsi"/>
        </w:rPr>
        <w:t>działaniach realizowanych na</w:t>
      </w:r>
      <w:r w:rsidR="006663D3" w:rsidRPr="008368C5">
        <w:rPr>
          <w:rFonts w:asciiTheme="minorHAnsi" w:hAnsiTheme="minorHAnsi" w:cstheme="minorHAnsi"/>
        </w:rPr>
        <w:t> </w:t>
      </w:r>
      <w:r w:rsidRPr="008368C5">
        <w:rPr>
          <w:rFonts w:asciiTheme="minorHAnsi" w:hAnsiTheme="minorHAnsi" w:cstheme="minorHAnsi"/>
        </w:rPr>
        <w:t>rzecz minimalizacji ryzyka wystąpienia sytuacji kryzysowych, takich jak np.: susza/upał, powódź, skażenie chemiczne na</w:t>
      </w:r>
      <w:r w:rsidR="006663D3" w:rsidRPr="008368C5">
        <w:rPr>
          <w:rFonts w:asciiTheme="minorHAnsi" w:hAnsiTheme="minorHAnsi" w:cstheme="minorHAnsi"/>
        </w:rPr>
        <w:t> </w:t>
      </w:r>
      <w:r w:rsidRPr="008368C5">
        <w:rPr>
          <w:rFonts w:asciiTheme="minorHAnsi" w:hAnsiTheme="minorHAnsi" w:cstheme="minorHAnsi"/>
        </w:rPr>
        <w:t>morzu, katastrofa morska, intensywne opady śniegu itp., oraz niwelowania ich skutków. Część A obejmuje działania realizowane przez organy administracji publicznej w</w:t>
      </w:r>
      <w:r w:rsidR="006663D3" w:rsidRPr="008368C5">
        <w:rPr>
          <w:rFonts w:asciiTheme="minorHAnsi" w:hAnsiTheme="minorHAnsi" w:cstheme="minorHAnsi"/>
        </w:rPr>
        <w:t> </w:t>
      </w:r>
      <w:r w:rsidRPr="008368C5">
        <w:rPr>
          <w:rFonts w:asciiTheme="minorHAnsi" w:hAnsiTheme="minorHAnsi" w:cstheme="minorHAnsi"/>
        </w:rPr>
        <w:t>fazach zarządzania kryzysowego, takich jak zapobieganie i</w:t>
      </w:r>
      <w:r w:rsidR="006663D3" w:rsidRPr="008368C5">
        <w:rPr>
          <w:rFonts w:asciiTheme="minorHAnsi" w:hAnsiTheme="minorHAnsi" w:cstheme="minorHAnsi"/>
        </w:rPr>
        <w:t> </w:t>
      </w:r>
      <w:r w:rsidRPr="008368C5">
        <w:rPr>
          <w:rFonts w:asciiTheme="minorHAnsi" w:hAnsiTheme="minorHAnsi" w:cstheme="minorHAnsi"/>
        </w:rPr>
        <w:t>przygotowanie. Dokument zawiera krótki opis potencjonalnych zagrożeń oraz ocenę ryzyka ich wystąpienia.</w:t>
      </w:r>
    </w:p>
    <w:p w14:paraId="4F546F1C" w14:textId="2EA1BC37"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Wśród działań wskazanych w</w:t>
      </w:r>
      <w:r w:rsidR="006663D3" w:rsidRPr="008368C5">
        <w:rPr>
          <w:rFonts w:asciiTheme="minorHAnsi" w:hAnsiTheme="minorHAnsi" w:cstheme="minorHAnsi"/>
        </w:rPr>
        <w:t> </w:t>
      </w:r>
      <w:r w:rsidRPr="008368C5">
        <w:rPr>
          <w:rFonts w:asciiTheme="minorHAnsi" w:hAnsiTheme="minorHAnsi" w:cstheme="minorHAnsi"/>
        </w:rPr>
        <w:t>KPZK, ukierunkowanych na</w:t>
      </w:r>
      <w:r w:rsidR="006663D3" w:rsidRPr="008368C5">
        <w:rPr>
          <w:rFonts w:asciiTheme="minorHAnsi" w:hAnsiTheme="minorHAnsi" w:cstheme="minorHAnsi"/>
        </w:rPr>
        <w:t> </w:t>
      </w:r>
      <w:r w:rsidRPr="008368C5">
        <w:rPr>
          <w:rFonts w:asciiTheme="minorHAnsi" w:hAnsiTheme="minorHAnsi" w:cstheme="minorHAnsi"/>
        </w:rPr>
        <w:t>zapobieganie określonym w</w:t>
      </w:r>
      <w:r w:rsidR="006663D3" w:rsidRPr="008368C5">
        <w:rPr>
          <w:rFonts w:asciiTheme="minorHAnsi" w:hAnsiTheme="minorHAnsi" w:cstheme="minorHAnsi"/>
        </w:rPr>
        <w:t> </w:t>
      </w:r>
      <w:r w:rsidRPr="008368C5">
        <w:rPr>
          <w:rFonts w:asciiTheme="minorHAnsi" w:hAnsiTheme="minorHAnsi" w:cstheme="minorHAnsi"/>
        </w:rPr>
        <w:t>nim sytuacjom kryzysowym, minimalizowanie ich oraz przygotowanie do nich, pojawia się m.in.: (1) uzgadnianie planów przeciwdziałania skutkom suszy na</w:t>
      </w:r>
      <w:r w:rsidR="006663D3" w:rsidRPr="008368C5">
        <w:rPr>
          <w:rFonts w:asciiTheme="minorHAnsi" w:hAnsiTheme="minorHAnsi" w:cstheme="minorHAnsi"/>
        </w:rPr>
        <w:t> </w:t>
      </w:r>
      <w:r w:rsidRPr="008368C5">
        <w:rPr>
          <w:rFonts w:asciiTheme="minorHAnsi" w:hAnsiTheme="minorHAnsi" w:cstheme="minorHAnsi"/>
        </w:rPr>
        <w:t>obszarach dorzeczy oraz (2) opracowanie planów zarządzania ryzykiem powodziowym dla obszarów dorzeczy.</w:t>
      </w:r>
    </w:p>
    <w:tbl>
      <w:tblPr>
        <w:tblStyle w:val="Tabela-Siatka"/>
        <w:tblW w:w="5000" w:type="pct"/>
        <w:tblLook w:val="04A0" w:firstRow="1" w:lastRow="0" w:firstColumn="1" w:lastColumn="0" w:noHBand="0" w:noVBand="1"/>
      </w:tblPr>
      <w:tblGrid>
        <w:gridCol w:w="9062"/>
      </w:tblGrid>
      <w:tr w:rsidR="00FF02D7" w:rsidRPr="008368C5" w14:paraId="183C19C3" w14:textId="77777777" w:rsidTr="00305447">
        <w:tc>
          <w:tcPr>
            <w:tcW w:w="5000" w:type="pct"/>
            <w:shd w:val="clear" w:color="auto" w:fill="003399"/>
          </w:tcPr>
          <w:p w14:paraId="7537592A" w14:textId="5F8DE544" w:rsidR="00FF02D7" w:rsidRPr="008368C5" w:rsidRDefault="00FF02D7" w:rsidP="008664BC">
            <w:pPr>
              <w:ind w:left="4709"/>
              <w:jc w:val="right"/>
              <w:rPr>
                <w:b/>
                <w:bCs/>
              </w:rPr>
            </w:pPr>
            <w:r w:rsidRPr="008368C5">
              <w:rPr>
                <w:b/>
                <w:bCs/>
              </w:rPr>
              <w:t>Poziom krajowy - dokumenty, których zapisy znajdują odzwierciedlenie w</w:t>
            </w:r>
            <w:r w:rsidR="006663D3" w:rsidRPr="008368C5">
              <w:rPr>
                <w:b/>
                <w:bCs/>
              </w:rPr>
              <w:t> </w:t>
            </w:r>
            <w:r w:rsidRPr="008368C5">
              <w:rPr>
                <w:b/>
                <w:bCs/>
              </w:rPr>
              <w:t>krajowych dokumentach strategicznych w</w:t>
            </w:r>
            <w:r w:rsidR="006663D3" w:rsidRPr="008368C5">
              <w:rPr>
                <w:b/>
                <w:bCs/>
              </w:rPr>
              <w:t> </w:t>
            </w:r>
            <w:r w:rsidRPr="008368C5">
              <w:rPr>
                <w:b/>
                <w:bCs/>
              </w:rPr>
              <w:t>dziedzinie rozwoju Polski</w:t>
            </w:r>
          </w:p>
          <w:p w14:paraId="676491D9" w14:textId="59C39B15" w:rsidR="00FF02D7" w:rsidRPr="008368C5" w:rsidRDefault="00FF02D7" w:rsidP="00305447">
            <w:pPr>
              <w:jc w:val="left"/>
              <w:rPr>
                <w:rFonts w:asciiTheme="minorHAnsi" w:hAnsiTheme="minorHAnsi" w:cstheme="minorHAnsi"/>
                <w:i/>
                <w:iCs/>
              </w:rPr>
            </w:pPr>
            <w:bookmarkStart w:id="774" w:name="_Hlk60761846"/>
            <w:r w:rsidRPr="008368C5">
              <w:rPr>
                <w:rFonts w:asciiTheme="minorHAnsi" w:hAnsiTheme="minorHAnsi" w:cstheme="minorHAnsi"/>
                <w:b/>
                <w:bCs/>
                <w:color w:val="FFFFFF" w:themeColor="background1"/>
              </w:rPr>
              <w:t>Narodowy Program Zdrowia na</w:t>
            </w:r>
            <w:r w:rsidR="006663D3" w:rsidRPr="008368C5">
              <w:rPr>
                <w:rFonts w:asciiTheme="minorHAnsi" w:hAnsiTheme="minorHAnsi" w:cstheme="minorHAnsi"/>
                <w:b/>
                <w:bCs/>
                <w:color w:val="FFFFFF" w:themeColor="background1"/>
              </w:rPr>
              <w:t> </w:t>
            </w:r>
            <w:r w:rsidRPr="008368C5">
              <w:rPr>
                <w:rFonts w:asciiTheme="minorHAnsi" w:hAnsiTheme="minorHAnsi" w:cstheme="minorHAnsi"/>
                <w:b/>
                <w:bCs/>
                <w:color w:val="FFFFFF" w:themeColor="background1"/>
              </w:rPr>
              <w:t>lata 2021-2025</w:t>
            </w:r>
            <w:bookmarkEnd w:id="774"/>
          </w:p>
        </w:tc>
      </w:tr>
    </w:tbl>
    <w:p w14:paraId="54B4FED8" w14:textId="188DF890" w:rsidR="00FF02D7" w:rsidRPr="008368C5" w:rsidRDefault="00FF02D7" w:rsidP="00FF02D7">
      <w:pPr>
        <w:rPr>
          <w:rFonts w:asciiTheme="minorHAnsi" w:hAnsiTheme="minorHAnsi" w:cstheme="minorHAnsi"/>
          <w:b/>
          <w:bCs/>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Wydłużenie życia w</w:t>
      </w:r>
      <w:r w:rsidR="006663D3" w:rsidRPr="008368C5">
        <w:rPr>
          <w:rFonts w:asciiTheme="minorHAnsi" w:hAnsiTheme="minorHAnsi" w:cstheme="minorHAnsi"/>
        </w:rPr>
        <w:t> </w:t>
      </w:r>
      <w:r w:rsidRPr="008368C5">
        <w:rPr>
          <w:rFonts w:asciiTheme="minorHAnsi" w:hAnsiTheme="minorHAnsi" w:cstheme="minorHAnsi"/>
        </w:rPr>
        <w:t>zdrowiu, poprawa zdrowia i związanej z</w:t>
      </w:r>
      <w:r w:rsidR="006663D3" w:rsidRPr="008368C5">
        <w:rPr>
          <w:rFonts w:asciiTheme="minorHAnsi" w:hAnsiTheme="minorHAnsi" w:cstheme="minorHAnsi"/>
        </w:rPr>
        <w:t> </w:t>
      </w:r>
      <w:r w:rsidRPr="008368C5">
        <w:rPr>
          <w:rFonts w:asciiTheme="minorHAnsi" w:hAnsiTheme="minorHAnsi" w:cstheme="minorHAnsi"/>
        </w:rPr>
        <w:t>nim jakości życia ludności oraz zmniejszenie nierówności społecznych w</w:t>
      </w:r>
      <w:r w:rsidR="006663D3" w:rsidRPr="008368C5">
        <w:rPr>
          <w:rFonts w:asciiTheme="minorHAnsi" w:hAnsiTheme="minorHAnsi" w:cstheme="minorHAnsi"/>
        </w:rPr>
        <w:t> </w:t>
      </w:r>
      <w:r w:rsidRPr="008368C5">
        <w:rPr>
          <w:rFonts w:asciiTheme="minorHAnsi" w:hAnsiTheme="minorHAnsi" w:cstheme="minorHAnsi"/>
        </w:rPr>
        <w:t xml:space="preserve">zdrowiu. </w:t>
      </w:r>
    </w:p>
    <w:p w14:paraId="3EA1765E" w14:textId="5CBFF5BE" w:rsidR="00FF02D7" w:rsidRPr="008368C5" w:rsidRDefault="00FF02D7" w:rsidP="00FF02D7">
      <w:pPr>
        <w:rPr>
          <w:rFonts w:asciiTheme="minorHAnsi" w:hAnsiTheme="minorHAnsi" w:cstheme="minorHAnsi"/>
          <w:b/>
          <w:bCs/>
        </w:rPr>
      </w:pPr>
      <w:r w:rsidRPr="008368C5">
        <w:rPr>
          <w:rFonts w:asciiTheme="minorHAnsi" w:hAnsiTheme="minorHAnsi" w:cstheme="minorHAnsi"/>
          <w:b/>
          <w:bCs/>
        </w:rPr>
        <w:t xml:space="preserve">Obszar problemowy: </w:t>
      </w:r>
      <w:r w:rsidRPr="008368C5">
        <w:rPr>
          <w:rFonts w:asciiTheme="minorHAnsi" w:hAnsiTheme="minorHAnsi" w:cstheme="minorHAnsi"/>
        </w:rPr>
        <w:t>Zwiększanie świadomości oraz pogłębianie wiedzy w</w:t>
      </w:r>
      <w:r w:rsidR="006663D3" w:rsidRPr="008368C5">
        <w:rPr>
          <w:rFonts w:asciiTheme="minorHAnsi" w:hAnsiTheme="minorHAnsi" w:cstheme="minorHAnsi"/>
        </w:rPr>
        <w:t> </w:t>
      </w:r>
      <w:r w:rsidRPr="008368C5">
        <w:rPr>
          <w:rFonts w:asciiTheme="minorHAnsi" w:hAnsiTheme="minorHAnsi" w:cstheme="minorHAnsi"/>
        </w:rPr>
        <w:t>zakresie wpływu stanu środowiska na</w:t>
      </w:r>
      <w:r w:rsidR="006663D3" w:rsidRPr="008368C5">
        <w:rPr>
          <w:rFonts w:asciiTheme="minorHAnsi" w:hAnsiTheme="minorHAnsi" w:cstheme="minorHAnsi"/>
        </w:rPr>
        <w:t> </w:t>
      </w:r>
      <w:r w:rsidRPr="008368C5">
        <w:rPr>
          <w:rFonts w:asciiTheme="minorHAnsi" w:hAnsiTheme="minorHAnsi" w:cstheme="minorHAnsi"/>
        </w:rPr>
        <w:t>stan zdrowia i</w:t>
      </w:r>
      <w:r w:rsidR="006663D3" w:rsidRPr="008368C5">
        <w:rPr>
          <w:rFonts w:asciiTheme="minorHAnsi" w:hAnsiTheme="minorHAnsi" w:cstheme="minorHAnsi"/>
        </w:rPr>
        <w:t> </w:t>
      </w:r>
      <w:r w:rsidRPr="008368C5">
        <w:rPr>
          <w:rFonts w:asciiTheme="minorHAnsi" w:hAnsiTheme="minorHAnsi" w:cstheme="minorHAnsi"/>
        </w:rPr>
        <w:t>jakość życia, nadzór i</w:t>
      </w:r>
      <w:r w:rsidR="006663D3" w:rsidRPr="008368C5">
        <w:rPr>
          <w:rFonts w:asciiTheme="minorHAnsi" w:hAnsiTheme="minorHAnsi" w:cstheme="minorHAnsi"/>
        </w:rPr>
        <w:t> </w:t>
      </w:r>
      <w:r w:rsidRPr="008368C5">
        <w:rPr>
          <w:rFonts w:asciiTheme="minorHAnsi" w:hAnsiTheme="minorHAnsi" w:cstheme="minorHAnsi"/>
        </w:rPr>
        <w:t>kontrola wpływu.</w:t>
      </w:r>
    </w:p>
    <w:p w14:paraId="5346BC14" w14:textId="1F45F19C"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Program wyróżnia takie zadania jak m.in.: prowadzanie działalności informacyjno-edukacyjnych dotyczących uświadamiania ryzyka związanego z</w:t>
      </w:r>
      <w:r w:rsidR="006663D3" w:rsidRPr="008368C5">
        <w:rPr>
          <w:rFonts w:asciiTheme="minorHAnsi" w:hAnsiTheme="minorHAnsi" w:cstheme="minorHAnsi"/>
        </w:rPr>
        <w:t> </w:t>
      </w:r>
      <w:r w:rsidRPr="008368C5">
        <w:rPr>
          <w:rFonts w:asciiTheme="minorHAnsi" w:hAnsiTheme="minorHAnsi" w:cstheme="minorHAnsi"/>
        </w:rPr>
        <w:t>nadmiernym narażeniem na</w:t>
      </w:r>
      <w:r w:rsidR="006663D3" w:rsidRPr="008368C5">
        <w:rPr>
          <w:rFonts w:asciiTheme="minorHAnsi" w:hAnsiTheme="minorHAnsi" w:cstheme="minorHAnsi"/>
        </w:rPr>
        <w:t> </w:t>
      </w:r>
      <w:r w:rsidRPr="008368C5">
        <w:rPr>
          <w:rFonts w:asciiTheme="minorHAnsi" w:hAnsiTheme="minorHAnsi" w:cstheme="minorHAnsi"/>
        </w:rPr>
        <w:t>zanieczyszczenie wody oraz upowszechnianie wiedzy na</w:t>
      </w:r>
      <w:r w:rsidR="006663D3" w:rsidRPr="008368C5">
        <w:rPr>
          <w:rFonts w:asciiTheme="minorHAnsi" w:hAnsiTheme="minorHAnsi" w:cstheme="minorHAnsi"/>
        </w:rPr>
        <w:t> </w:t>
      </w:r>
      <w:r w:rsidRPr="008368C5">
        <w:rPr>
          <w:rFonts w:asciiTheme="minorHAnsi" w:hAnsiTheme="minorHAnsi" w:cstheme="minorHAnsi"/>
        </w:rPr>
        <w:t>temat źródeł emisji i</w:t>
      </w:r>
      <w:r w:rsidR="006663D3" w:rsidRPr="008368C5">
        <w:rPr>
          <w:rFonts w:asciiTheme="minorHAnsi" w:hAnsiTheme="minorHAnsi" w:cstheme="minorHAnsi"/>
        </w:rPr>
        <w:t> </w:t>
      </w:r>
      <w:r w:rsidRPr="008368C5">
        <w:rPr>
          <w:rFonts w:asciiTheme="minorHAnsi" w:hAnsiTheme="minorHAnsi" w:cstheme="minorHAnsi"/>
        </w:rPr>
        <w:t>powstawania zanieczyszczeń w</w:t>
      </w:r>
      <w:r w:rsidR="006663D3" w:rsidRPr="008368C5">
        <w:rPr>
          <w:rFonts w:asciiTheme="minorHAnsi" w:hAnsiTheme="minorHAnsi" w:cstheme="minorHAnsi"/>
        </w:rPr>
        <w:t> </w:t>
      </w:r>
      <w:r w:rsidRPr="008368C5">
        <w:rPr>
          <w:rFonts w:asciiTheme="minorHAnsi" w:hAnsiTheme="minorHAnsi" w:cstheme="minorHAnsi"/>
        </w:rPr>
        <w:t>środowisku, ich rozpraszania i</w:t>
      </w:r>
      <w:r w:rsidR="006663D3" w:rsidRPr="008368C5">
        <w:rPr>
          <w:rFonts w:asciiTheme="minorHAnsi" w:hAnsiTheme="minorHAnsi" w:cstheme="minorHAnsi"/>
        </w:rPr>
        <w:t> </w:t>
      </w:r>
      <w:r w:rsidRPr="008368C5">
        <w:rPr>
          <w:rFonts w:asciiTheme="minorHAnsi" w:hAnsiTheme="minorHAnsi" w:cstheme="minorHAnsi"/>
        </w:rPr>
        <w:t>migracji. Ponadto w</w:t>
      </w:r>
      <w:r w:rsidR="006663D3" w:rsidRPr="008368C5">
        <w:rPr>
          <w:rFonts w:asciiTheme="minorHAnsi" w:hAnsiTheme="minorHAnsi" w:cstheme="minorHAnsi"/>
        </w:rPr>
        <w:t> </w:t>
      </w:r>
      <w:r w:rsidRPr="008368C5">
        <w:rPr>
          <w:rFonts w:asciiTheme="minorHAnsi" w:hAnsiTheme="minorHAnsi" w:cstheme="minorHAnsi"/>
        </w:rPr>
        <w:t xml:space="preserve">dokumencie podkreśla się istotność działań związanych z prowadzeniem Państwowego Monitoringu Środowiska.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ramach programu jako zadania wspierające przewidziano realizację prac naukowych związanych z</w:t>
      </w:r>
      <w:r w:rsidR="006663D3" w:rsidRPr="008368C5">
        <w:rPr>
          <w:rFonts w:asciiTheme="minorHAnsi" w:hAnsiTheme="minorHAnsi" w:cstheme="minorHAnsi"/>
        </w:rPr>
        <w:t> </w:t>
      </w:r>
      <w:r w:rsidRPr="008368C5">
        <w:rPr>
          <w:rFonts w:asciiTheme="minorHAnsi" w:hAnsiTheme="minorHAnsi" w:cstheme="minorHAnsi"/>
        </w:rPr>
        <w:t>badaniem i</w:t>
      </w:r>
      <w:r w:rsidR="006663D3" w:rsidRPr="008368C5">
        <w:rPr>
          <w:rFonts w:asciiTheme="minorHAnsi" w:hAnsiTheme="minorHAnsi" w:cstheme="minorHAnsi"/>
        </w:rPr>
        <w:t> </w:t>
      </w:r>
      <w:r w:rsidRPr="008368C5">
        <w:rPr>
          <w:rFonts w:asciiTheme="minorHAnsi" w:hAnsiTheme="minorHAnsi" w:cstheme="minorHAnsi"/>
        </w:rPr>
        <w:t>oceną wpływu jakości środowiska na</w:t>
      </w:r>
      <w:r w:rsidR="003B019B" w:rsidRPr="008368C5">
        <w:rPr>
          <w:rFonts w:asciiTheme="minorHAnsi" w:hAnsiTheme="minorHAnsi" w:cstheme="minorHAnsi"/>
        </w:rPr>
        <w:t> </w:t>
      </w:r>
      <w:r w:rsidRPr="008368C5">
        <w:rPr>
          <w:rFonts w:asciiTheme="minorHAnsi" w:hAnsiTheme="minorHAnsi" w:cstheme="minorHAnsi"/>
        </w:rPr>
        <w:t>stan zdrowia, z</w:t>
      </w:r>
      <w:r w:rsidR="006663D3" w:rsidRPr="008368C5">
        <w:rPr>
          <w:rFonts w:asciiTheme="minorHAnsi" w:hAnsiTheme="minorHAnsi" w:cstheme="minorHAnsi"/>
        </w:rPr>
        <w:t> </w:t>
      </w:r>
      <w:r w:rsidRPr="008368C5">
        <w:rPr>
          <w:rFonts w:asciiTheme="minorHAnsi" w:hAnsiTheme="minorHAnsi" w:cstheme="minorHAnsi"/>
        </w:rPr>
        <w:t>uwzględnieniem komponentów środowiska i elementów presji z</w:t>
      </w:r>
      <w:r w:rsidR="006663D3" w:rsidRPr="008368C5">
        <w:rPr>
          <w:rFonts w:asciiTheme="minorHAnsi" w:hAnsiTheme="minorHAnsi" w:cstheme="minorHAnsi"/>
        </w:rPr>
        <w:t> </w:t>
      </w:r>
      <w:r w:rsidRPr="008368C5">
        <w:rPr>
          <w:rFonts w:asciiTheme="minorHAnsi" w:hAnsiTheme="minorHAnsi" w:cstheme="minorHAnsi"/>
        </w:rPr>
        <w:t>nim powiązanych, takich jak m.in.: odpady i</w:t>
      </w:r>
      <w:r w:rsidR="006663D3" w:rsidRPr="008368C5">
        <w:rPr>
          <w:rFonts w:asciiTheme="minorHAnsi" w:hAnsiTheme="minorHAnsi" w:cstheme="minorHAnsi"/>
        </w:rPr>
        <w:t> </w:t>
      </w:r>
      <w:r w:rsidRPr="008368C5">
        <w:rPr>
          <w:rFonts w:asciiTheme="minorHAnsi" w:hAnsiTheme="minorHAnsi" w:cstheme="minorHAnsi"/>
        </w:rPr>
        <w:t xml:space="preserve">ścieki odprowadzane do środowiska (w tym farmaceutyki i substancje </w:t>
      </w:r>
      <w:proofErr w:type="spellStart"/>
      <w:r w:rsidRPr="008368C5">
        <w:rPr>
          <w:rFonts w:asciiTheme="minorHAnsi" w:hAnsiTheme="minorHAnsi" w:cstheme="minorHAnsi"/>
        </w:rPr>
        <w:t>endokrynopodobne</w:t>
      </w:r>
      <w:proofErr w:type="spellEnd"/>
      <w:r w:rsidRPr="008368C5">
        <w:rPr>
          <w:rFonts w:asciiTheme="minorHAnsi" w:hAnsiTheme="minorHAnsi" w:cstheme="minorHAnsi"/>
        </w:rPr>
        <w:t>), woda przeznaczona do spożycia oraz wykorzystywana do celów rekreacyjnych, klimat (w tym susze i</w:t>
      </w:r>
      <w:r w:rsidR="006663D3" w:rsidRPr="008368C5">
        <w:rPr>
          <w:rFonts w:asciiTheme="minorHAnsi" w:hAnsiTheme="minorHAnsi" w:cstheme="minorHAnsi"/>
        </w:rPr>
        <w:t> </w:t>
      </w:r>
      <w:r w:rsidRPr="008368C5">
        <w:rPr>
          <w:rFonts w:asciiTheme="minorHAnsi" w:hAnsiTheme="minorHAnsi" w:cstheme="minorHAnsi"/>
        </w:rPr>
        <w:t>zjawiska ekstremalne, choroby wektorowe, osuwiska ziemi, powodzie i</w:t>
      </w:r>
      <w:r w:rsidR="006663D3" w:rsidRPr="008368C5">
        <w:rPr>
          <w:rFonts w:asciiTheme="minorHAnsi" w:hAnsiTheme="minorHAnsi" w:cstheme="minorHAnsi"/>
        </w:rPr>
        <w:t> </w:t>
      </w:r>
      <w:r w:rsidRPr="008368C5">
        <w:rPr>
          <w:rFonts w:asciiTheme="minorHAnsi" w:hAnsiTheme="minorHAnsi" w:cstheme="minorHAnsi"/>
        </w:rPr>
        <w:t>podtopienia) i</w:t>
      </w:r>
      <w:r w:rsidR="006663D3" w:rsidRPr="008368C5">
        <w:rPr>
          <w:rFonts w:asciiTheme="minorHAnsi" w:hAnsiTheme="minorHAnsi" w:cstheme="minorHAnsi"/>
        </w:rPr>
        <w:t> </w:t>
      </w:r>
      <w:r w:rsidRPr="008368C5">
        <w:rPr>
          <w:rFonts w:asciiTheme="minorHAnsi" w:hAnsiTheme="minorHAnsi" w:cstheme="minorHAnsi"/>
        </w:rPr>
        <w:t>działania związane z</w:t>
      </w:r>
      <w:r w:rsidR="006663D3" w:rsidRPr="008368C5">
        <w:rPr>
          <w:rFonts w:asciiTheme="minorHAnsi" w:hAnsiTheme="minorHAnsi" w:cstheme="minorHAnsi"/>
        </w:rPr>
        <w:t> </w:t>
      </w:r>
      <w:r w:rsidRPr="008368C5">
        <w:rPr>
          <w:rFonts w:asciiTheme="minorHAnsi" w:hAnsiTheme="minorHAnsi" w:cstheme="minorHAnsi"/>
        </w:rPr>
        <w:t>adaptacją do jego zmian.</w:t>
      </w:r>
    </w:p>
    <w:tbl>
      <w:tblPr>
        <w:tblStyle w:val="Tabela-Siatka"/>
        <w:tblW w:w="0" w:type="auto"/>
        <w:tblLook w:val="04A0" w:firstRow="1" w:lastRow="0" w:firstColumn="1" w:lastColumn="0" w:noHBand="0" w:noVBand="1"/>
      </w:tblPr>
      <w:tblGrid>
        <w:gridCol w:w="9016"/>
      </w:tblGrid>
      <w:tr w:rsidR="00FF02D7" w:rsidRPr="008368C5" w14:paraId="5FFA340F" w14:textId="77777777" w:rsidTr="00305447">
        <w:tc>
          <w:tcPr>
            <w:tcW w:w="9016" w:type="dxa"/>
            <w:shd w:val="clear" w:color="auto" w:fill="003399"/>
          </w:tcPr>
          <w:p w14:paraId="2B8635A7"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strategie rozwoju</w:t>
            </w:r>
          </w:p>
          <w:p w14:paraId="56C50914" w14:textId="3C3A3529" w:rsidR="00FF02D7" w:rsidRPr="008368C5" w:rsidRDefault="00FF02D7" w:rsidP="00305447">
            <w:pPr>
              <w:jc w:val="left"/>
              <w:rPr>
                <w:rFonts w:asciiTheme="minorHAnsi" w:hAnsiTheme="minorHAnsi" w:cstheme="minorHAnsi"/>
                <w:i/>
                <w:iCs/>
              </w:rPr>
            </w:pPr>
            <w:bookmarkStart w:id="775" w:name="_Hlk60761877"/>
            <w:r w:rsidRPr="008368C5">
              <w:rPr>
                <w:rFonts w:asciiTheme="minorHAnsi" w:hAnsiTheme="minorHAnsi" w:cstheme="minorHAnsi"/>
                <w:b/>
                <w:bCs/>
              </w:rPr>
              <w:t>Polityka ekologiczna państwa 2030 - strategia rozwoju w</w:t>
            </w:r>
            <w:r w:rsidR="006663D3" w:rsidRPr="008368C5">
              <w:rPr>
                <w:rFonts w:asciiTheme="minorHAnsi" w:hAnsiTheme="minorHAnsi" w:cstheme="minorHAnsi"/>
                <w:b/>
                <w:bCs/>
              </w:rPr>
              <w:t> </w:t>
            </w:r>
            <w:r w:rsidRPr="008368C5">
              <w:rPr>
                <w:rFonts w:asciiTheme="minorHAnsi" w:hAnsiTheme="minorHAnsi" w:cstheme="minorHAnsi"/>
                <w:b/>
                <w:bCs/>
              </w:rPr>
              <w:t>obszarze środowiska i</w:t>
            </w:r>
            <w:r w:rsidR="006663D3" w:rsidRPr="008368C5">
              <w:rPr>
                <w:rFonts w:asciiTheme="minorHAnsi" w:hAnsiTheme="minorHAnsi" w:cstheme="minorHAnsi"/>
                <w:b/>
                <w:bCs/>
              </w:rPr>
              <w:t> </w:t>
            </w:r>
            <w:r w:rsidRPr="008368C5">
              <w:rPr>
                <w:rFonts w:asciiTheme="minorHAnsi" w:hAnsiTheme="minorHAnsi" w:cstheme="minorHAnsi"/>
                <w:b/>
                <w:bCs/>
              </w:rPr>
              <w:t>gospodarki wodnej (PEP2030)</w:t>
            </w:r>
            <w:bookmarkEnd w:id="775"/>
            <w:r w:rsidRPr="008368C5">
              <w:rPr>
                <w:rFonts w:asciiTheme="minorHAnsi" w:hAnsiTheme="minorHAnsi" w:cstheme="minorHAnsi"/>
                <w:b/>
                <w:bCs/>
              </w:rPr>
              <w:br/>
            </w:r>
            <w:r w:rsidRPr="008368C5">
              <w:rPr>
                <w:rFonts w:asciiTheme="minorHAnsi" w:hAnsiTheme="minorHAnsi" w:cstheme="minorHAnsi"/>
                <w:i/>
                <w:iCs/>
              </w:rPr>
              <w:t>Jedna z</w:t>
            </w:r>
            <w:r w:rsidR="006663D3" w:rsidRPr="008368C5">
              <w:rPr>
                <w:rFonts w:asciiTheme="minorHAnsi" w:hAnsiTheme="minorHAnsi" w:cstheme="minorHAnsi"/>
                <w:i/>
                <w:iCs/>
              </w:rPr>
              <w:t> </w:t>
            </w:r>
            <w:r w:rsidRPr="008368C5">
              <w:rPr>
                <w:rFonts w:asciiTheme="minorHAnsi" w:hAnsiTheme="minorHAnsi" w:cstheme="minorHAnsi"/>
                <w:i/>
                <w:iCs/>
              </w:rPr>
              <w:t>dziewięciu horyzontalnych zintegrowanych strategii rozwoju</w:t>
            </w:r>
          </w:p>
        </w:tc>
      </w:tr>
    </w:tbl>
    <w:p w14:paraId="1CABFD97" w14:textId="1095011A" w:rsidR="00FF02D7" w:rsidRPr="008368C5" w:rsidRDefault="00FF02D7" w:rsidP="00FF02D7">
      <w:pPr>
        <w:rPr>
          <w:rFonts w:asciiTheme="minorHAnsi" w:hAnsiTheme="minorHAnsi" w:cstheme="minorHAnsi"/>
          <w:b/>
          <w:bCs/>
        </w:rPr>
      </w:pPr>
      <w:r w:rsidRPr="008368C5">
        <w:rPr>
          <w:rFonts w:asciiTheme="minorHAnsi" w:hAnsiTheme="minorHAnsi" w:cstheme="minorHAnsi"/>
          <w:b/>
          <w:bCs/>
        </w:rPr>
        <w:lastRenderedPageBreak/>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Wzmocnienie działań rządu dążących do budowy innowacyjnej gospodarki z</w:t>
      </w:r>
      <w:r w:rsidR="006663D3" w:rsidRPr="008368C5">
        <w:rPr>
          <w:rFonts w:asciiTheme="minorHAnsi" w:hAnsiTheme="minorHAnsi" w:cstheme="minorHAnsi"/>
        </w:rPr>
        <w:t> </w:t>
      </w:r>
      <w:r w:rsidRPr="008368C5">
        <w:rPr>
          <w:rFonts w:asciiTheme="minorHAnsi" w:hAnsiTheme="minorHAnsi" w:cstheme="minorHAnsi"/>
        </w:rPr>
        <w:t>zachowaniem zasad zrównoważonego rozwoju, które prowadzą do zapewnienia bezpieczeństwa ekologicznego kraju oraz poprawy jakości środowiska, w</w:t>
      </w:r>
      <w:r w:rsidR="006663D3" w:rsidRPr="008368C5">
        <w:rPr>
          <w:rFonts w:asciiTheme="minorHAnsi" w:hAnsiTheme="minorHAnsi" w:cstheme="minorHAnsi"/>
        </w:rPr>
        <w:t> </w:t>
      </w:r>
      <w:r w:rsidRPr="008368C5">
        <w:rPr>
          <w:rFonts w:asciiTheme="minorHAnsi" w:hAnsiTheme="minorHAnsi" w:cstheme="minorHAnsi"/>
        </w:rPr>
        <w:t xml:space="preserve">tym zasobów wodnych. </w:t>
      </w:r>
    </w:p>
    <w:p w14:paraId="0D2C510A" w14:textId="47B0AE36"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Obszar problemowy: </w:t>
      </w:r>
      <w:r w:rsidRPr="008368C5">
        <w:rPr>
          <w:rFonts w:asciiTheme="minorHAnsi" w:hAnsiTheme="minorHAnsi" w:cstheme="minorHAnsi"/>
        </w:rPr>
        <w:t>Polityka wśród najważniejszych obszarów problemowych w</w:t>
      </w:r>
      <w:r w:rsidR="006663D3" w:rsidRPr="008368C5">
        <w:rPr>
          <w:rFonts w:asciiTheme="minorHAnsi" w:hAnsiTheme="minorHAnsi" w:cstheme="minorHAnsi"/>
        </w:rPr>
        <w:t> </w:t>
      </w:r>
      <w:r w:rsidRPr="008368C5">
        <w:rPr>
          <w:rFonts w:asciiTheme="minorHAnsi" w:hAnsiTheme="minorHAnsi" w:cstheme="minorHAnsi"/>
        </w:rPr>
        <w:t>sektorze środowiska wskazuje m.in.: (1) przybierający na</w:t>
      </w:r>
      <w:r w:rsidR="006663D3" w:rsidRPr="008368C5">
        <w:rPr>
          <w:rFonts w:asciiTheme="minorHAnsi" w:hAnsiTheme="minorHAnsi" w:cstheme="minorHAnsi"/>
        </w:rPr>
        <w:t> </w:t>
      </w:r>
      <w:r w:rsidRPr="008368C5">
        <w:rPr>
          <w:rFonts w:asciiTheme="minorHAnsi" w:hAnsiTheme="minorHAnsi" w:cstheme="minorHAnsi"/>
        </w:rPr>
        <w:t>znaczeniu negatywny wpływ zanieczyszczonego środowiska na zdrowie ludzi</w:t>
      </w:r>
      <w:r w:rsidRPr="008368C5">
        <w:rPr>
          <w:rStyle w:val="Odwoanieprzypisudolnego"/>
          <w:rFonts w:asciiTheme="minorHAnsi" w:hAnsiTheme="minorHAnsi" w:cstheme="minorHAnsi"/>
        </w:rPr>
        <w:footnoteReference w:id="57"/>
      </w:r>
      <w:r w:rsidRPr="008368C5">
        <w:rPr>
          <w:rFonts w:asciiTheme="minorHAnsi" w:hAnsiTheme="minorHAnsi" w:cstheme="minorHAnsi"/>
        </w:rPr>
        <w:t>; (2) zwiększającą się konkurencję o</w:t>
      </w:r>
      <w:r w:rsidR="00FF334A" w:rsidRPr="008368C5">
        <w:rPr>
          <w:rFonts w:asciiTheme="minorHAnsi" w:hAnsiTheme="minorHAnsi" w:cstheme="minorHAnsi"/>
        </w:rPr>
        <w:t> </w:t>
      </w:r>
      <w:r w:rsidRPr="008368C5">
        <w:rPr>
          <w:rFonts w:asciiTheme="minorHAnsi" w:hAnsiTheme="minorHAnsi" w:cstheme="minorHAnsi"/>
        </w:rPr>
        <w:t>zasoby; (3) rosnącą presję na</w:t>
      </w:r>
      <w:r w:rsidR="006663D3" w:rsidRPr="008368C5">
        <w:rPr>
          <w:rFonts w:asciiTheme="minorHAnsi" w:hAnsiTheme="minorHAnsi" w:cstheme="minorHAnsi"/>
        </w:rPr>
        <w:t> </w:t>
      </w:r>
      <w:r w:rsidRPr="008368C5">
        <w:rPr>
          <w:rFonts w:asciiTheme="minorHAnsi" w:hAnsiTheme="minorHAnsi" w:cstheme="minorHAnsi"/>
        </w:rPr>
        <w:t>ekosystemy; (4) nasilające się skutki zmian klimatu; (5) rosnącą ilość wytwarzanych odpadów, niewłaściwą gospodarkę nimi, przyczyniającą się do zmian klimatu, zanieczyszczenia powietrza, gleb i</w:t>
      </w:r>
      <w:r w:rsidR="006663D3" w:rsidRPr="008368C5">
        <w:rPr>
          <w:rFonts w:asciiTheme="minorHAnsi" w:hAnsiTheme="minorHAnsi" w:cstheme="minorHAnsi"/>
        </w:rPr>
        <w:t> </w:t>
      </w:r>
      <w:r w:rsidRPr="008368C5">
        <w:rPr>
          <w:rFonts w:asciiTheme="minorHAnsi" w:hAnsiTheme="minorHAnsi" w:cstheme="minorHAnsi"/>
        </w:rPr>
        <w:t>wody; oraz na</w:t>
      </w:r>
      <w:r w:rsidR="006663D3" w:rsidRPr="008368C5">
        <w:rPr>
          <w:rFonts w:asciiTheme="minorHAnsi" w:hAnsiTheme="minorHAnsi" w:cstheme="minorHAnsi"/>
        </w:rPr>
        <w:t> </w:t>
      </w:r>
      <w:r w:rsidRPr="008368C5">
        <w:rPr>
          <w:rFonts w:asciiTheme="minorHAnsi" w:hAnsiTheme="minorHAnsi" w:cstheme="minorHAnsi"/>
        </w:rPr>
        <w:t>problem unieszkodliwiania odpadów zgodnie z</w:t>
      </w:r>
      <w:r w:rsidR="006663D3" w:rsidRPr="008368C5">
        <w:rPr>
          <w:rFonts w:asciiTheme="minorHAnsi" w:hAnsiTheme="minorHAnsi" w:cstheme="minorHAnsi"/>
        </w:rPr>
        <w:t> </w:t>
      </w:r>
      <w:r w:rsidRPr="008368C5">
        <w:rPr>
          <w:rFonts w:asciiTheme="minorHAnsi" w:hAnsiTheme="minorHAnsi" w:cstheme="minorHAnsi"/>
        </w:rPr>
        <w:t>przyjętą hierarchią sposobów postępowania z odpadami (zrównoważona gospodarka wodna została wydzielona w dokumencie jako osobny obszar polityki środowiskowej, w</w:t>
      </w:r>
      <w:r w:rsidR="006663D3" w:rsidRPr="008368C5">
        <w:rPr>
          <w:rFonts w:asciiTheme="minorHAnsi" w:hAnsiTheme="minorHAnsi" w:cstheme="minorHAnsi"/>
        </w:rPr>
        <w:t> </w:t>
      </w:r>
      <w:r w:rsidRPr="008368C5">
        <w:rPr>
          <w:rFonts w:asciiTheme="minorHAnsi" w:hAnsiTheme="minorHAnsi" w:cstheme="minorHAnsi"/>
        </w:rPr>
        <w:t>ramach którego przewidziano szereg działań oraz zadań).</w:t>
      </w:r>
    </w:p>
    <w:p w14:paraId="782DB589" w14:textId="1AE520C0" w:rsidR="00FF02D7" w:rsidRPr="008368C5" w:rsidRDefault="00FF02D7" w:rsidP="00FF02D7">
      <w:pPr>
        <w:rPr>
          <w:rFonts w:asciiTheme="minorHAnsi" w:hAnsiTheme="minorHAnsi" w:cstheme="minorBidi"/>
        </w:rPr>
      </w:pPr>
      <w:r w:rsidRPr="008368C5">
        <w:rPr>
          <w:rFonts w:asciiTheme="minorHAnsi" w:hAnsiTheme="minorHAnsi" w:cstheme="minorBidi"/>
          <w:b/>
          <w:bCs/>
        </w:rPr>
        <w:t xml:space="preserve">Sposób osiągnięcia zakładanych celów i/lub rozwiązania zidentyfikowanych problemów: </w:t>
      </w:r>
      <w:r w:rsidRPr="008368C5">
        <w:rPr>
          <w:rFonts w:asciiTheme="minorHAnsi" w:hAnsiTheme="minorHAnsi" w:cstheme="minorBidi"/>
        </w:rPr>
        <w:t>Polityka wyznacza kierunki interwencji, działania i</w:t>
      </w:r>
      <w:r w:rsidR="006663D3" w:rsidRPr="008368C5">
        <w:rPr>
          <w:rFonts w:asciiTheme="minorHAnsi" w:hAnsiTheme="minorHAnsi" w:cstheme="minorBidi"/>
        </w:rPr>
        <w:t> </w:t>
      </w:r>
      <w:r w:rsidRPr="008368C5">
        <w:rPr>
          <w:rFonts w:asciiTheme="minorHAnsi" w:hAnsiTheme="minorHAnsi" w:cstheme="minorBidi"/>
        </w:rPr>
        <w:t xml:space="preserve">zadania. </w:t>
      </w:r>
      <w:r w:rsidR="008B6C69" w:rsidRPr="008368C5">
        <w:rPr>
          <w:rFonts w:asciiTheme="minorHAnsi" w:hAnsiTheme="minorHAnsi" w:cstheme="minorBidi"/>
        </w:rPr>
        <w:t>W</w:t>
      </w:r>
      <w:r w:rsidR="006663D3" w:rsidRPr="008368C5">
        <w:rPr>
          <w:rFonts w:asciiTheme="minorHAnsi" w:hAnsiTheme="minorHAnsi" w:cstheme="minorBidi"/>
        </w:rPr>
        <w:t> </w:t>
      </w:r>
      <w:r w:rsidRPr="008368C5">
        <w:rPr>
          <w:rFonts w:asciiTheme="minorHAnsi" w:hAnsiTheme="minorHAnsi" w:cstheme="minorBidi"/>
        </w:rPr>
        <w:t>obszarze zasobów wodnych są to: (1) zrównoważone gospodarowanie wodami, w</w:t>
      </w:r>
      <w:r w:rsidR="006663D3" w:rsidRPr="008368C5">
        <w:rPr>
          <w:rFonts w:asciiTheme="minorHAnsi" w:hAnsiTheme="minorHAnsi" w:cstheme="minorBidi"/>
        </w:rPr>
        <w:t> </w:t>
      </w:r>
      <w:r w:rsidRPr="008368C5">
        <w:rPr>
          <w:rFonts w:asciiTheme="minorHAnsi" w:hAnsiTheme="minorHAnsi" w:cstheme="minorBidi"/>
        </w:rPr>
        <w:t>tym zapewnienie dostępu do czystej wody dla społeczeństwa i</w:t>
      </w:r>
      <w:r w:rsidR="006663D3" w:rsidRPr="008368C5">
        <w:rPr>
          <w:rFonts w:asciiTheme="minorHAnsi" w:hAnsiTheme="minorHAnsi" w:cstheme="minorBidi"/>
        </w:rPr>
        <w:t> </w:t>
      </w:r>
      <w:r w:rsidRPr="008368C5">
        <w:rPr>
          <w:rFonts w:asciiTheme="minorHAnsi" w:hAnsiTheme="minorHAnsi" w:cstheme="minorBidi"/>
        </w:rPr>
        <w:t xml:space="preserve">gospodarki oraz osiągnięcie dobrego stanu wód; (2) zarządzanie zasobami dziedzictwa przyrodniczego; (3) wspieranie wdrażania </w:t>
      </w:r>
      <w:proofErr w:type="spellStart"/>
      <w:r w:rsidRPr="008368C5">
        <w:rPr>
          <w:rFonts w:asciiTheme="minorHAnsi" w:hAnsiTheme="minorHAnsi" w:cstheme="minorBidi"/>
        </w:rPr>
        <w:t>ekoinnowacji</w:t>
      </w:r>
      <w:proofErr w:type="spellEnd"/>
      <w:r w:rsidRPr="008368C5">
        <w:rPr>
          <w:rFonts w:asciiTheme="minorHAnsi" w:hAnsiTheme="minorHAnsi" w:cstheme="minorBidi"/>
        </w:rPr>
        <w:t xml:space="preserve"> odgrywających ważną rolę w rozpowszechnianiu zrównoważonego korzystania z</w:t>
      </w:r>
      <w:r w:rsidR="006663D3" w:rsidRPr="008368C5">
        <w:rPr>
          <w:rFonts w:asciiTheme="minorHAnsi" w:hAnsiTheme="minorHAnsi" w:cstheme="minorBidi"/>
        </w:rPr>
        <w:t> </w:t>
      </w:r>
      <w:r w:rsidRPr="008368C5">
        <w:rPr>
          <w:rFonts w:asciiTheme="minorHAnsi" w:hAnsiTheme="minorHAnsi" w:cstheme="minorBidi"/>
        </w:rPr>
        <w:t>zasobów wodnych i</w:t>
      </w:r>
      <w:r w:rsidR="006663D3" w:rsidRPr="008368C5">
        <w:rPr>
          <w:rFonts w:asciiTheme="minorHAnsi" w:hAnsiTheme="minorHAnsi" w:cstheme="minorBidi"/>
        </w:rPr>
        <w:t> </w:t>
      </w:r>
      <w:r w:rsidRPr="008368C5">
        <w:rPr>
          <w:rFonts w:asciiTheme="minorHAnsi" w:hAnsiTheme="minorHAnsi" w:cstheme="minorBidi"/>
        </w:rPr>
        <w:t>zapewniania ich dobrej jakości; (4) wspieranie wielofunkcyjnej i</w:t>
      </w:r>
      <w:r w:rsidR="006663D3" w:rsidRPr="008368C5">
        <w:rPr>
          <w:rFonts w:asciiTheme="minorHAnsi" w:hAnsiTheme="minorHAnsi" w:cstheme="minorBidi"/>
        </w:rPr>
        <w:t> </w:t>
      </w:r>
      <w:r w:rsidRPr="008368C5">
        <w:rPr>
          <w:rFonts w:asciiTheme="minorHAnsi" w:hAnsiTheme="minorHAnsi" w:cstheme="minorBidi"/>
        </w:rPr>
        <w:t>trwale zrównoważonej gospodarki leśnej (w tym zwłaszcza wykorzystywanie potencjału lasów w</w:t>
      </w:r>
      <w:r w:rsidR="006663D3" w:rsidRPr="008368C5">
        <w:rPr>
          <w:rFonts w:asciiTheme="minorHAnsi" w:hAnsiTheme="minorHAnsi" w:cstheme="minorBidi"/>
        </w:rPr>
        <w:t> </w:t>
      </w:r>
      <w:r w:rsidRPr="008368C5">
        <w:rPr>
          <w:rFonts w:asciiTheme="minorHAnsi" w:hAnsiTheme="minorHAnsi" w:cstheme="minorBidi"/>
        </w:rPr>
        <w:t>zakresie łagodzenia zmian klimatu); (5) przeciwdziałanie zmianom klimatu, adaptacja do jego zmian i</w:t>
      </w:r>
      <w:r w:rsidR="006663D3" w:rsidRPr="008368C5">
        <w:rPr>
          <w:rFonts w:asciiTheme="minorHAnsi" w:hAnsiTheme="minorHAnsi" w:cstheme="minorBidi"/>
        </w:rPr>
        <w:t> </w:t>
      </w:r>
      <w:r w:rsidRPr="008368C5">
        <w:rPr>
          <w:rFonts w:asciiTheme="minorHAnsi" w:hAnsiTheme="minorHAnsi" w:cstheme="minorBidi"/>
        </w:rPr>
        <w:t>zarządzanie ryzykiem klęsk żywiołowych; (6) edukacja ekologiczna, m.in. w</w:t>
      </w:r>
      <w:r w:rsidR="006663D3" w:rsidRPr="008368C5">
        <w:rPr>
          <w:rFonts w:asciiTheme="minorHAnsi" w:hAnsiTheme="minorHAnsi" w:cstheme="minorBidi"/>
        </w:rPr>
        <w:t> </w:t>
      </w:r>
      <w:r w:rsidRPr="008368C5">
        <w:rPr>
          <w:rFonts w:asciiTheme="minorHAnsi" w:hAnsiTheme="minorHAnsi" w:cstheme="minorBidi"/>
        </w:rPr>
        <w:t>zakresie kształtowania wzorców zrównoważonej konsumpcji</w:t>
      </w:r>
      <w:r w:rsidRPr="008368C5">
        <w:rPr>
          <w:rFonts w:asciiTheme="minorHAnsi" w:hAnsiTheme="minorHAnsi" w:cstheme="minorHAnsi"/>
        </w:rPr>
        <w:t xml:space="preserve">; (7) </w:t>
      </w:r>
      <w:r w:rsidR="00894094" w:rsidRPr="008368C5">
        <w:rPr>
          <w:rFonts w:asciiTheme="minorHAnsi" w:hAnsiTheme="minorHAnsi" w:cstheme="minorHAnsi"/>
        </w:rPr>
        <w:t>Wdrażanie gospodarki o obiegu zamkniętym mającej m.in. znaczenie w gospodarce wodno-ściekowej - w kontekście zagospodarowywania osadów ściekowych i wykorzystania oczyszczonych ścieków jako wody technologicznej lub do celów utrzymania zieleni miejskiej; oraz w energetyce, a także w zagospodarowaniu wód opadowych i roztopowych (recykling wody, zmniejszanie tzw. „śladu wodnego”</w:t>
      </w:r>
      <w:r w:rsidRPr="008368C5">
        <w:rPr>
          <w:rFonts w:asciiTheme="minorHAnsi" w:hAnsiTheme="minorHAnsi" w:cstheme="minorHAnsi"/>
        </w:rPr>
        <w:t>.</w:t>
      </w:r>
    </w:p>
    <w:tbl>
      <w:tblPr>
        <w:tblStyle w:val="Tabela-Siatka"/>
        <w:tblW w:w="0" w:type="auto"/>
        <w:tblLook w:val="04A0" w:firstRow="1" w:lastRow="0" w:firstColumn="1" w:lastColumn="0" w:noHBand="0" w:noVBand="1"/>
      </w:tblPr>
      <w:tblGrid>
        <w:gridCol w:w="9062"/>
      </w:tblGrid>
      <w:tr w:rsidR="00FF02D7" w:rsidRPr="008368C5" w14:paraId="4A7CD623" w14:textId="77777777" w:rsidTr="00305447">
        <w:tc>
          <w:tcPr>
            <w:tcW w:w="9062" w:type="dxa"/>
            <w:shd w:val="clear" w:color="auto" w:fill="003399"/>
          </w:tcPr>
          <w:p w14:paraId="0C9A3EDC"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strategie rozwoju</w:t>
            </w:r>
          </w:p>
          <w:p w14:paraId="146A3B97" w14:textId="49D0F3B2" w:rsidR="00FF02D7" w:rsidRPr="008368C5" w:rsidRDefault="00FF02D7" w:rsidP="00305447">
            <w:pPr>
              <w:jc w:val="left"/>
              <w:rPr>
                <w:rFonts w:asciiTheme="minorHAnsi" w:hAnsiTheme="minorHAnsi" w:cstheme="minorHAnsi"/>
                <w:i/>
                <w:iCs/>
              </w:rPr>
            </w:pPr>
            <w:bookmarkStart w:id="776" w:name="_Hlk60761898"/>
            <w:r w:rsidRPr="008368C5">
              <w:rPr>
                <w:rFonts w:asciiTheme="minorHAnsi" w:hAnsiTheme="minorHAnsi" w:cstheme="minorHAnsi"/>
                <w:b/>
                <w:bCs/>
              </w:rPr>
              <w:t>Polityka energetyczna Polski do 2040</w:t>
            </w:r>
            <w:r w:rsidR="006663D3" w:rsidRPr="008368C5">
              <w:rPr>
                <w:rFonts w:asciiTheme="minorHAnsi" w:hAnsiTheme="minorHAnsi" w:cstheme="minorHAnsi"/>
                <w:b/>
                <w:bCs/>
              </w:rPr>
              <w:t> </w:t>
            </w:r>
            <w:r w:rsidRPr="008368C5">
              <w:rPr>
                <w:rFonts w:asciiTheme="minorHAnsi" w:hAnsiTheme="minorHAnsi" w:cstheme="minorHAnsi"/>
                <w:b/>
                <w:bCs/>
              </w:rPr>
              <w:t>r. - strategia rozwoju sektora paliwowo-energetycznego (</w:t>
            </w:r>
            <w:bookmarkEnd w:id="776"/>
            <w:r w:rsidRPr="008368C5">
              <w:rPr>
                <w:rFonts w:asciiTheme="minorHAnsi" w:hAnsiTheme="minorHAnsi" w:cstheme="minorHAnsi"/>
                <w:b/>
                <w:bCs/>
              </w:rPr>
              <w:t>PEP2040)</w:t>
            </w:r>
            <w:r w:rsidRPr="008368C5">
              <w:rPr>
                <w:rFonts w:asciiTheme="minorHAnsi" w:hAnsiTheme="minorHAnsi"/>
                <w:b/>
              </w:rPr>
              <w:br/>
            </w:r>
            <w:r w:rsidRPr="008368C5">
              <w:rPr>
                <w:rFonts w:asciiTheme="minorHAnsi" w:hAnsiTheme="minorHAnsi" w:cstheme="minorHAnsi"/>
                <w:i/>
                <w:iCs/>
              </w:rPr>
              <w:t>Jedna z</w:t>
            </w:r>
            <w:r w:rsidR="006663D3" w:rsidRPr="008368C5">
              <w:rPr>
                <w:rFonts w:asciiTheme="minorHAnsi" w:hAnsiTheme="minorHAnsi" w:cstheme="minorHAnsi"/>
                <w:i/>
                <w:iCs/>
              </w:rPr>
              <w:t> </w:t>
            </w:r>
            <w:r w:rsidRPr="008368C5">
              <w:rPr>
                <w:rFonts w:asciiTheme="minorHAnsi" w:hAnsiTheme="minorHAnsi" w:cstheme="minorHAnsi"/>
                <w:i/>
                <w:iCs/>
              </w:rPr>
              <w:t>dziewięciu horyzontalnych zintegrowanych strategii rozwoju</w:t>
            </w:r>
          </w:p>
        </w:tc>
      </w:tr>
    </w:tbl>
    <w:p w14:paraId="322FE517" w14:textId="5FF4E715" w:rsidR="00FF02D7" w:rsidRPr="008368C5" w:rsidRDefault="00FF02D7" w:rsidP="00FF02D7">
      <w:pPr>
        <w:rPr>
          <w:rFonts w:asciiTheme="minorHAnsi" w:hAnsiTheme="minorHAnsi" w:cstheme="minorHAnsi"/>
          <w:b/>
          <w:bCs/>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Bezpieczeństwo energetyczne przy zapewnieniu konkurencyjności gospodarki, efektywności energetycznej i</w:t>
      </w:r>
      <w:r w:rsidR="006663D3" w:rsidRPr="008368C5">
        <w:rPr>
          <w:rFonts w:asciiTheme="minorHAnsi" w:hAnsiTheme="minorHAnsi" w:cstheme="minorHAnsi"/>
        </w:rPr>
        <w:t> </w:t>
      </w:r>
      <w:r w:rsidRPr="008368C5">
        <w:rPr>
          <w:rFonts w:asciiTheme="minorHAnsi" w:hAnsiTheme="minorHAnsi" w:cstheme="minorHAnsi"/>
        </w:rPr>
        <w:t>zmniejszeniu oddziaływania sektora energii na</w:t>
      </w:r>
      <w:r w:rsidR="006663D3" w:rsidRPr="008368C5">
        <w:rPr>
          <w:rFonts w:asciiTheme="minorHAnsi" w:hAnsiTheme="minorHAnsi" w:cstheme="minorHAnsi"/>
        </w:rPr>
        <w:t> </w:t>
      </w:r>
      <w:r w:rsidRPr="008368C5">
        <w:rPr>
          <w:rFonts w:asciiTheme="minorHAnsi" w:hAnsiTheme="minorHAnsi" w:cstheme="minorHAnsi"/>
        </w:rPr>
        <w:t>środowisko z</w:t>
      </w:r>
      <w:r w:rsidR="006663D3" w:rsidRPr="008368C5">
        <w:rPr>
          <w:rFonts w:asciiTheme="minorHAnsi" w:hAnsiTheme="minorHAnsi" w:cstheme="minorHAnsi"/>
        </w:rPr>
        <w:t> </w:t>
      </w:r>
      <w:r w:rsidRPr="008368C5">
        <w:rPr>
          <w:rFonts w:asciiTheme="minorHAnsi" w:hAnsiTheme="minorHAnsi" w:cstheme="minorHAnsi"/>
        </w:rPr>
        <w:t>optymalnym wykorzystaniem własnych zasobów energetycznych.</w:t>
      </w:r>
    </w:p>
    <w:p w14:paraId="72747E2A" w14:textId="1B1A7686"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Obszar problemowy: </w:t>
      </w:r>
      <w:r w:rsidRPr="008368C5">
        <w:rPr>
          <w:rFonts w:asciiTheme="minorHAnsi" w:hAnsiTheme="minorHAnsi" w:cstheme="minorHAnsi"/>
        </w:rPr>
        <w:t>Ze względu na</w:t>
      </w:r>
      <w:r w:rsidR="006663D3" w:rsidRPr="008368C5">
        <w:rPr>
          <w:rFonts w:asciiTheme="minorHAnsi" w:hAnsiTheme="minorHAnsi" w:cstheme="minorHAnsi"/>
        </w:rPr>
        <w:t> </w:t>
      </w:r>
      <w:r w:rsidRPr="008368C5">
        <w:rPr>
          <w:rFonts w:asciiTheme="minorHAnsi" w:hAnsiTheme="minorHAnsi" w:cstheme="minorHAnsi"/>
        </w:rPr>
        <w:t xml:space="preserve">ograniczony krajowy potencjał wodny PEP2040 nie przewiduje znaczącego wzrostu wykorzystania energii wód płynących.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 xml:space="preserve">dokumencie wskazano natomiast, </w:t>
      </w:r>
      <w:r w:rsidRPr="008368C5">
        <w:rPr>
          <w:rFonts w:asciiTheme="minorHAnsi" w:hAnsiTheme="minorHAnsi" w:cstheme="minorHAnsi"/>
        </w:rPr>
        <w:br/>
        <w:t>że w</w:t>
      </w:r>
      <w:r w:rsidR="006663D3" w:rsidRPr="008368C5">
        <w:rPr>
          <w:rFonts w:asciiTheme="minorHAnsi" w:hAnsiTheme="minorHAnsi" w:cstheme="minorHAnsi"/>
        </w:rPr>
        <w:t> </w:t>
      </w:r>
      <w:r w:rsidRPr="008368C5">
        <w:rPr>
          <w:rFonts w:asciiTheme="minorHAnsi" w:hAnsiTheme="minorHAnsi" w:cstheme="minorHAnsi"/>
        </w:rPr>
        <w:t>horyzoncie długoterminowym na</w:t>
      </w:r>
      <w:r w:rsidR="006663D3" w:rsidRPr="008368C5">
        <w:rPr>
          <w:rFonts w:asciiTheme="minorHAnsi" w:hAnsiTheme="minorHAnsi" w:cstheme="minorHAnsi"/>
        </w:rPr>
        <w:t> </w:t>
      </w:r>
      <w:r w:rsidRPr="008368C5">
        <w:rPr>
          <w:rFonts w:asciiTheme="minorHAnsi" w:hAnsiTheme="minorHAnsi" w:cstheme="minorHAnsi"/>
        </w:rPr>
        <w:t>rozwój energetyki wodnej może wpłynąć rozwój śródlądowych dróg wodnych oraz rewitalizacja piętrzeń wodnych, które są istotne z</w:t>
      </w:r>
      <w:r w:rsidR="006663D3" w:rsidRPr="008368C5">
        <w:rPr>
          <w:rFonts w:asciiTheme="minorHAnsi" w:hAnsiTheme="minorHAnsi" w:cstheme="minorHAnsi"/>
        </w:rPr>
        <w:t> </w:t>
      </w:r>
      <w:r w:rsidRPr="008368C5">
        <w:rPr>
          <w:rFonts w:asciiTheme="minorHAnsi" w:hAnsiTheme="minorHAnsi" w:cstheme="minorHAnsi"/>
        </w:rPr>
        <w:t>punktu widzenia regulacji cieków i</w:t>
      </w:r>
      <w:r w:rsidR="006663D3" w:rsidRPr="008368C5">
        <w:rPr>
          <w:rFonts w:asciiTheme="minorHAnsi" w:hAnsiTheme="minorHAnsi" w:cstheme="minorHAnsi"/>
        </w:rPr>
        <w:t> </w:t>
      </w:r>
      <w:r w:rsidRPr="008368C5">
        <w:rPr>
          <w:rFonts w:asciiTheme="minorHAnsi" w:hAnsiTheme="minorHAnsi" w:cstheme="minorHAnsi"/>
        </w:rPr>
        <w:t>gospodarki przeciwpowodziowej.</w:t>
      </w:r>
    </w:p>
    <w:p w14:paraId="7A191727" w14:textId="1CAFC62D" w:rsidR="00FF02D7" w:rsidRPr="008368C5" w:rsidRDefault="00FF02D7" w:rsidP="00FF02D7">
      <w:pPr>
        <w:spacing w:after="160" w:line="259" w:lineRule="auto"/>
        <w:rPr>
          <w:rFonts w:asciiTheme="minorHAnsi" w:hAnsiTheme="minorHAnsi" w:cstheme="minorHAnsi"/>
        </w:rPr>
      </w:pPr>
      <w:r w:rsidRPr="008368C5">
        <w:rPr>
          <w:rFonts w:asciiTheme="minorHAnsi" w:hAnsiTheme="minorHAnsi" w:cstheme="minorHAnsi"/>
          <w:b/>
          <w:bCs/>
        </w:rPr>
        <w:lastRenderedPageBreak/>
        <w:t xml:space="preserve">Sposób osiągnięcia zakładanych celów i/lub rozwiązania zidentyfikowanych problemów: </w:t>
      </w:r>
      <w:r w:rsidRPr="008368C5">
        <w:rPr>
          <w:rFonts w:asciiTheme="minorHAnsi" w:hAnsiTheme="minorHAnsi" w:cstheme="minorHAnsi"/>
        </w:rPr>
        <w:t>Polityka zwraca m.in. uwagę na</w:t>
      </w:r>
      <w:r w:rsidR="006663D3" w:rsidRPr="008368C5">
        <w:rPr>
          <w:rFonts w:asciiTheme="minorHAnsi" w:hAnsiTheme="minorHAnsi" w:cstheme="minorHAnsi"/>
        </w:rPr>
        <w:t> </w:t>
      </w:r>
      <w:r w:rsidRPr="008368C5">
        <w:rPr>
          <w:rFonts w:asciiTheme="minorHAnsi" w:hAnsiTheme="minorHAnsi" w:cstheme="minorHAnsi"/>
        </w:rPr>
        <w:t>konieczność zmniejszania wpływu sektora energii na</w:t>
      </w:r>
      <w:r w:rsidR="006663D3" w:rsidRPr="008368C5">
        <w:rPr>
          <w:rFonts w:asciiTheme="minorHAnsi" w:hAnsiTheme="minorHAnsi" w:cstheme="minorHAnsi"/>
        </w:rPr>
        <w:t> </w:t>
      </w:r>
      <w:r w:rsidRPr="008368C5">
        <w:rPr>
          <w:rFonts w:asciiTheme="minorHAnsi" w:hAnsiTheme="minorHAnsi" w:cstheme="minorHAnsi"/>
        </w:rPr>
        <w:t>środowisko, w szczególności poprzez modernizację mocy wytwórczych oraz dywersyfikację struktury wytwarzania energii.</w:t>
      </w:r>
    </w:p>
    <w:tbl>
      <w:tblPr>
        <w:tblStyle w:val="Tabela-Siatka"/>
        <w:tblW w:w="0" w:type="auto"/>
        <w:tblLook w:val="04A0" w:firstRow="1" w:lastRow="0" w:firstColumn="1" w:lastColumn="0" w:noHBand="0" w:noVBand="1"/>
      </w:tblPr>
      <w:tblGrid>
        <w:gridCol w:w="9016"/>
      </w:tblGrid>
      <w:tr w:rsidR="00FF02D7" w:rsidRPr="008368C5" w14:paraId="2381DC14" w14:textId="77777777" w:rsidTr="00305447">
        <w:tc>
          <w:tcPr>
            <w:tcW w:w="9016" w:type="dxa"/>
            <w:shd w:val="clear" w:color="auto" w:fill="003399"/>
          </w:tcPr>
          <w:p w14:paraId="2F9A23C9"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strategie rozwoju</w:t>
            </w:r>
          </w:p>
          <w:p w14:paraId="475BB028" w14:textId="76C06D49" w:rsidR="00FF02D7" w:rsidRPr="008368C5" w:rsidRDefault="00FF02D7" w:rsidP="00305447">
            <w:pPr>
              <w:jc w:val="left"/>
              <w:rPr>
                <w:rFonts w:asciiTheme="minorHAnsi" w:hAnsiTheme="minorHAnsi" w:cstheme="minorHAnsi"/>
                <w:i/>
                <w:iCs/>
              </w:rPr>
            </w:pPr>
            <w:bookmarkStart w:id="777" w:name="_Hlk60761908"/>
            <w:r w:rsidRPr="008368C5">
              <w:rPr>
                <w:rFonts w:asciiTheme="minorHAnsi" w:hAnsiTheme="minorHAnsi" w:cstheme="minorHAnsi"/>
                <w:b/>
                <w:bCs/>
              </w:rPr>
              <w:t>Strategia Zrównoważonego Rozwoju Transportu do 2030</w:t>
            </w:r>
            <w:r w:rsidR="006663D3" w:rsidRPr="008368C5">
              <w:rPr>
                <w:rFonts w:asciiTheme="minorHAnsi" w:hAnsiTheme="minorHAnsi" w:cstheme="minorHAnsi"/>
                <w:b/>
                <w:bCs/>
              </w:rPr>
              <w:t> </w:t>
            </w:r>
            <w:r w:rsidRPr="008368C5">
              <w:rPr>
                <w:rFonts w:asciiTheme="minorHAnsi" w:hAnsiTheme="minorHAnsi" w:cstheme="minorHAnsi"/>
                <w:b/>
                <w:bCs/>
              </w:rPr>
              <w:t>r. (SRT 2030)</w:t>
            </w:r>
            <w:bookmarkEnd w:id="777"/>
            <w:r w:rsidRPr="008368C5">
              <w:rPr>
                <w:rFonts w:asciiTheme="minorHAnsi" w:hAnsiTheme="minorHAnsi" w:cstheme="minorHAnsi"/>
                <w:b/>
                <w:bCs/>
              </w:rPr>
              <w:br/>
            </w:r>
            <w:r w:rsidRPr="008368C5">
              <w:rPr>
                <w:rFonts w:asciiTheme="minorHAnsi" w:hAnsiTheme="minorHAnsi" w:cstheme="minorHAnsi"/>
                <w:i/>
                <w:iCs/>
              </w:rPr>
              <w:t>Jedna z</w:t>
            </w:r>
            <w:r w:rsidR="006663D3" w:rsidRPr="008368C5">
              <w:rPr>
                <w:rFonts w:asciiTheme="minorHAnsi" w:hAnsiTheme="minorHAnsi" w:cstheme="minorHAnsi"/>
                <w:i/>
                <w:iCs/>
              </w:rPr>
              <w:t> </w:t>
            </w:r>
            <w:r w:rsidRPr="008368C5">
              <w:rPr>
                <w:rFonts w:asciiTheme="minorHAnsi" w:hAnsiTheme="minorHAnsi" w:cstheme="minorHAnsi"/>
                <w:i/>
                <w:iCs/>
              </w:rPr>
              <w:t>dziewięciu horyzontalnych zintegrowanych strategii rozwoju</w:t>
            </w:r>
          </w:p>
        </w:tc>
      </w:tr>
    </w:tbl>
    <w:p w14:paraId="47E4B42C" w14:textId="58DCB734" w:rsidR="00FF02D7" w:rsidRPr="008368C5" w:rsidRDefault="00FF02D7" w:rsidP="00FF02D7">
      <w:pPr>
        <w:rPr>
          <w:rFonts w:asciiTheme="minorHAnsi" w:hAnsiTheme="minorHAnsi" w:cstheme="minorHAnsi"/>
          <w:b/>
          <w:bCs/>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Utworzenie spójnego, zrównoważonego, innowacyjnego i</w:t>
      </w:r>
      <w:r w:rsidR="006663D3" w:rsidRPr="008368C5">
        <w:rPr>
          <w:rFonts w:asciiTheme="minorHAnsi" w:hAnsiTheme="minorHAnsi" w:cstheme="minorHAnsi"/>
        </w:rPr>
        <w:t> </w:t>
      </w:r>
      <w:r w:rsidRPr="008368C5">
        <w:rPr>
          <w:rFonts w:asciiTheme="minorHAnsi" w:hAnsiTheme="minorHAnsi" w:cstheme="minorHAnsi"/>
        </w:rPr>
        <w:t>przyjaznego użytkownikom oraz środowisku systemu transportowego na</w:t>
      </w:r>
      <w:r w:rsidR="006663D3" w:rsidRPr="008368C5">
        <w:rPr>
          <w:rFonts w:asciiTheme="minorHAnsi" w:hAnsiTheme="minorHAnsi" w:cstheme="minorHAnsi"/>
        </w:rPr>
        <w:t> </w:t>
      </w:r>
      <w:r w:rsidRPr="008368C5">
        <w:rPr>
          <w:rFonts w:asciiTheme="minorHAnsi" w:hAnsiTheme="minorHAnsi" w:cstheme="minorHAnsi"/>
        </w:rPr>
        <w:t>poziomie krajowym, europejskim i</w:t>
      </w:r>
      <w:r w:rsidR="006663D3" w:rsidRPr="008368C5">
        <w:rPr>
          <w:rFonts w:asciiTheme="minorHAnsi" w:hAnsiTheme="minorHAnsi" w:cstheme="minorHAnsi"/>
        </w:rPr>
        <w:t> </w:t>
      </w:r>
      <w:r w:rsidRPr="008368C5">
        <w:rPr>
          <w:rFonts w:asciiTheme="minorHAnsi" w:hAnsiTheme="minorHAnsi" w:cstheme="minorHAnsi"/>
        </w:rPr>
        <w:t xml:space="preserve">globalnym. </w:t>
      </w:r>
    </w:p>
    <w:p w14:paraId="2BE0CBB6" w14:textId="449D8CA3" w:rsidR="00FF02D7" w:rsidRPr="008368C5" w:rsidRDefault="00FF02D7" w:rsidP="00FF02D7">
      <w:pPr>
        <w:rPr>
          <w:rFonts w:asciiTheme="minorHAnsi" w:hAnsiTheme="minorHAnsi" w:cstheme="minorHAnsi"/>
          <w:b/>
          <w:bCs/>
        </w:rPr>
      </w:pPr>
      <w:r w:rsidRPr="008368C5">
        <w:rPr>
          <w:rFonts w:asciiTheme="minorHAnsi" w:hAnsiTheme="minorHAnsi" w:cstheme="minorHAnsi"/>
          <w:b/>
          <w:bCs/>
        </w:rPr>
        <w:t xml:space="preserve">Obszar problemowy: </w:t>
      </w:r>
      <w:r w:rsidRPr="008368C5">
        <w:rPr>
          <w:rFonts w:asciiTheme="minorHAnsi" w:hAnsiTheme="minorHAnsi" w:cstheme="minorHAnsi"/>
        </w:rPr>
        <w:t>Zwiększenie dostępności transportowej kraju oraz poprawa bezpieczeństwa uczestników ruchu i</w:t>
      </w:r>
      <w:r w:rsidR="006663D3" w:rsidRPr="008368C5">
        <w:rPr>
          <w:rFonts w:asciiTheme="minorHAnsi" w:hAnsiTheme="minorHAnsi" w:cstheme="minorHAnsi"/>
        </w:rPr>
        <w:t> </w:t>
      </w:r>
      <w:r w:rsidRPr="008368C5">
        <w:rPr>
          <w:rFonts w:asciiTheme="minorHAnsi" w:hAnsiTheme="minorHAnsi" w:cstheme="minorHAnsi"/>
        </w:rPr>
        <w:t>efektywności sektora transportowego, z</w:t>
      </w:r>
      <w:r w:rsidR="006663D3" w:rsidRPr="008368C5">
        <w:rPr>
          <w:rFonts w:asciiTheme="minorHAnsi" w:hAnsiTheme="minorHAnsi" w:cstheme="minorHAnsi"/>
        </w:rPr>
        <w:t> </w:t>
      </w:r>
      <w:r w:rsidRPr="008368C5">
        <w:rPr>
          <w:rFonts w:asciiTheme="minorHAnsi" w:hAnsiTheme="minorHAnsi" w:cstheme="minorHAnsi"/>
        </w:rPr>
        <w:t>uwzględnieniem ochrony i</w:t>
      </w:r>
      <w:r w:rsidR="006663D3" w:rsidRPr="008368C5">
        <w:rPr>
          <w:rFonts w:asciiTheme="minorHAnsi" w:hAnsiTheme="minorHAnsi" w:cstheme="minorHAnsi"/>
        </w:rPr>
        <w:t> </w:t>
      </w:r>
      <w:r w:rsidRPr="008368C5">
        <w:rPr>
          <w:rFonts w:asciiTheme="minorHAnsi" w:hAnsiTheme="minorHAnsi" w:cstheme="minorHAnsi"/>
        </w:rPr>
        <w:t>zapobiegania dalszemu pogarszaniu ekosystemów wodnych oraz zmniejszania ilości wprowadzanych do wód substancji mogących negatywnie oddziaływać na</w:t>
      </w:r>
      <w:r w:rsidR="006663D3" w:rsidRPr="008368C5">
        <w:rPr>
          <w:rFonts w:asciiTheme="minorHAnsi" w:hAnsiTheme="minorHAnsi" w:cstheme="minorHAnsi"/>
        </w:rPr>
        <w:t> </w:t>
      </w:r>
      <w:r w:rsidRPr="008368C5">
        <w:rPr>
          <w:rFonts w:asciiTheme="minorHAnsi" w:hAnsiTheme="minorHAnsi" w:cstheme="minorHAnsi"/>
        </w:rPr>
        <w:t>wody.</w:t>
      </w:r>
    </w:p>
    <w:p w14:paraId="69F3C2C8" w14:textId="4268B36E"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006663D3" w:rsidRPr="008368C5">
        <w:rPr>
          <w:rFonts w:asciiTheme="minorHAnsi" w:hAnsiTheme="minorHAnsi" w:cstheme="minorHAnsi"/>
          <w:b/>
          <w:bCs/>
        </w:rPr>
        <w:t>w</w:t>
      </w:r>
      <w:r w:rsidRPr="008368C5">
        <w:rPr>
          <w:rFonts w:asciiTheme="minorHAnsi" w:hAnsiTheme="minorHAnsi" w:cstheme="minorHAnsi"/>
          <w:b/>
        </w:rPr>
        <w:t> </w:t>
      </w:r>
      <w:r w:rsidRPr="008368C5">
        <w:rPr>
          <w:rFonts w:asciiTheme="minorHAnsi" w:hAnsiTheme="minorHAnsi" w:cstheme="minorHAnsi"/>
        </w:rPr>
        <w:t>dokumencie wskazano m.in. na</w:t>
      </w:r>
      <w:r w:rsidR="006663D3" w:rsidRPr="008368C5">
        <w:rPr>
          <w:rFonts w:asciiTheme="minorHAnsi" w:hAnsiTheme="minorHAnsi" w:cstheme="minorHAnsi"/>
        </w:rPr>
        <w:t> </w:t>
      </w:r>
      <w:r w:rsidRPr="008368C5">
        <w:rPr>
          <w:rFonts w:asciiTheme="minorHAnsi" w:hAnsiTheme="minorHAnsi" w:cstheme="minorHAnsi"/>
        </w:rPr>
        <w:t>potrzebę rozwoju sektora żeglugi śródlądowej (zagospodarowanie śródlądowych dróg wodnych i</w:t>
      </w:r>
      <w:r w:rsidR="006663D3" w:rsidRPr="008368C5">
        <w:rPr>
          <w:rFonts w:asciiTheme="minorHAnsi" w:hAnsiTheme="minorHAnsi" w:cstheme="minorHAnsi"/>
        </w:rPr>
        <w:t> </w:t>
      </w:r>
      <w:r w:rsidRPr="008368C5">
        <w:rPr>
          <w:rFonts w:asciiTheme="minorHAnsi" w:hAnsiTheme="minorHAnsi" w:cstheme="minorHAnsi"/>
        </w:rPr>
        <w:t>rozwój żeglugi śródlądowej przyczyniają się do rozwoju społeczno-gospodarczego oraz poprawy efektywności systemu transportowego). Dokument przedstawia propozycje działań o</w:t>
      </w:r>
      <w:r w:rsidR="00FF334A" w:rsidRPr="008368C5">
        <w:rPr>
          <w:rFonts w:asciiTheme="minorHAnsi" w:hAnsiTheme="minorHAnsi" w:cstheme="minorHAnsi"/>
        </w:rPr>
        <w:t> </w:t>
      </w:r>
      <w:r w:rsidRPr="008368C5">
        <w:rPr>
          <w:rFonts w:asciiTheme="minorHAnsi" w:hAnsiTheme="minorHAnsi" w:cstheme="minorHAnsi"/>
        </w:rPr>
        <w:t>charakterze innowacyjno-technicznym, które powinny uwzględniać wpływ transportu na</w:t>
      </w:r>
      <w:r w:rsidR="006663D3" w:rsidRPr="008368C5">
        <w:rPr>
          <w:rFonts w:asciiTheme="minorHAnsi" w:hAnsiTheme="minorHAnsi" w:cstheme="minorHAnsi"/>
        </w:rPr>
        <w:t> </w:t>
      </w:r>
      <w:r w:rsidRPr="008368C5">
        <w:rPr>
          <w:rFonts w:asciiTheme="minorHAnsi" w:hAnsiTheme="minorHAnsi" w:cstheme="minorHAnsi"/>
        </w:rPr>
        <w:t>środowisko, w</w:t>
      </w:r>
      <w:r w:rsidR="006663D3" w:rsidRPr="008368C5">
        <w:rPr>
          <w:rFonts w:asciiTheme="minorHAnsi" w:hAnsiTheme="minorHAnsi" w:cstheme="minorHAnsi"/>
        </w:rPr>
        <w:t> </w:t>
      </w:r>
      <w:r w:rsidRPr="008368C5">
        <w:rPr>
          <w:rFonts w:asciiTheme="minorHAnsi" w:hAnsiTheme="minorHAnsi" w:cstheme="minorHAnsi"/>
        </w:rPr>
        <w:t>tym zasoby wodne. SRT 2030 wyróżnia również działania związane z zapobieganiem zanieczyszczaniu morza i</w:t>
      </w:r>
      <w:r w:rsidR="006663D3" w:rsidRPr="008368C5">
        <w:rPr>
          <w:rFonts w:asciiTheme="minorHAnsi" w:hAnsiTheme="minorHAnsi" w:cstheme="minorHAnsi"/>
        </w:rPr>
        <w:t> </w:t>
      </w:r>
      <w:r w:rsidRPr="008368C5">
        <w:rPr>
          <w:rFonts w:asciiTheme="minorHAnsi" w:hAnsiTheme="minorHAnsi" w:cstheme="minorHAnsi"/>
        </w:rPr>
        <w:t>linii brzegowej, w</w:t>
      </w:r>
      <w:r w:rsidR="006663D3" w:rsidRPr="008368C5">
        <w:rPr>
          <w:rFonts w:asciiTheme="minorHAnsi" w:hAnsiTheme="minorHAnsi" w:cstheme="minorHAnsi"/>
        </w:rPr>
        <w:t> </w:t>
      </w:r>
      <w:r w:rsidRPr="008368C5">
        <w:rPr>
          <w:rFonts w:asciiTheme="minorHAnsi" w:hAnsiTheme="minorHAnsi" w:cstheme="minorHAnsi"/>
        </w:rPr>
        <w:t>tym działania związane z zapobieganiem wypadkom morskim, tj. poprawę szeroko pojętego bezpieczeństwa żeglugi czy ograniczanie zanieczyszczenia środowiska związanego z</w:t>
      </w:r>
      <w:r w:rsidR="006663D3" w:rsidRPr="008368C5">
        <w:rPr>
          <w:rFonts w:asciiTheme="minorHAnsi" w:hAnsiTheme="minorHAnsi" w:cstheme="minorHAnsi"/>
        </w:rPr>
        <w:t> </w:t>
      </w:r>
      <w:r w:rsidRPr="008368C5">
        <w:rPr>
          <w:rFonts w:asciiTheme="minorHAnsi" w:hAnsiTheme="minorHAnsi" w:cstheme="minorHAnsi"/>
        </w:rPr>
        <w:t>normalną eksploatacją jednostek pływających.</w:t>
      </w:r>
    </w:p>
    <w:tbl>
      <w:tblPr>
        <w:tblStyle w:val="Tabela-Siatka"/>
        <w:tblW w:w="0" w:type="auto"/>
        <w:tblLook w:val="04A0" w:firstRow="1" w:lastRow="0" w:firstColumn="1" w:lastColumn="0" w:noHBand="0" w:noVBand="1"/>
      </w:tblPr>
      <w:tblGrid>
        <w:gridCol w:w="9062"/>
      </w:tblGrid>
      <w:tr w:rsidR="00FF02D7" w:rsidRPr="008368C5" w14:paraId="55F93225" w14:textId="77777777" w:rsidTr="00305447">
        <w:tc>
          <w:tcPr>
            <w:tcW w:w="9062" w:type="dxa"/>
            <w:shd w:val="clear" w:color="auto" w:fill="003399"/>
          </w:tcPr>
          <w:p w14:paraId="47845F4D"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strategie rozwoju</w:t>
            </w:r>
          </w:p>
          <w:p w14:paraId="3C48F559" w14:textId="724A14F3" w:rsidR="00FF02D7" w:rsidRPr="008368C5" w:rsidRDefault="00FF02D7" w:rsidP="00305447">
            <w:pPr>
              <w:jc w:val="left"/>
              <w:rPr>
                <w:rFonts w:asciiTheme="minorHAnsi" w:hAnsiTheme="minorHAnsi" w:cstheme="minorHAnsi"/>
                <w:i/>
                <w:iCs/>
              </w:rPr>
            </w:pPr>
            <w:bookmarkStart w:id="778" w:name="_Hlk60761920"/>
            <w:r w:rsidRPr="008368C5">
              <w:rPr>
                <w:rFonts w:asciiTheme="minorHAnsi" w:hAnsiTheme="minorHAnsi" w:cstheme="minorHAnsi"/>
                <w:b/>
                <w:bCs/>
              </w:rPr>
              <w:t>Strategia zrównoważonego rozwoju wsi, rolnictwa i</w:t>
            </w:r>
            <w:r w:rsidR="006663D3" w:rsidRPr="008368C5">
              <w:rPr>
                <w:rFonts w:asciiTheme="minorHAnsi" w:hAnsiTheme="minorHAnsi" w:cstheme="minorHAnsi"/>
                <w:b/>
                <w:bCs/>
              </w:rPr>
              <w:t> </w:t>
            </w:r>
            <w:r w:rsidRPr="008368C5">
              <w:rPr>
                <w:rFonts w:asciiTheme="minorHAnsi" w:hAnsiTheme="minorHAnsi" w:cstheme="minorHAnsi"/>
                <w:b/>
                <w:bCs/>
              </w:rPr>
              <w:t>rybactwa 2030 (</w:t>
            </w:r>
            <w:proofErr w:type="spellStart"/>
            <w:r w:rsidRPr="008368C5">
              <w:rPr>
                <w:rFonts w:asciiTheme="minorHAnsi" w:hAnsiTheme="minorHAnsi" w:cstheme="minorHAnsi"/>
                <w:b/>
                <w:bCs/>
              </w:rPr>
              <w:t>SZRWRiR</w:t>
            </w:r>
            <w:proofErr w:type="spellEnd"/>
            <w:r w:rsidRPr="008368C5">
              <w:rPr>
                <w:rFonts w:asciiTheme="minorHAnsi" w:hAnsiTheme="minorHAnsi" w:cstheme="minorHAnsi"/>
                <w:b/>
                <w:bCs/>
              </w:rPr>
              <w:t xml:space="preserve"> 2030</w:t>
            </w:r>
            <w:bookmarkEnd w:id="778"/>
            <w:r w:rsidRPr="008368C5">
              <w:rPr>
                <w:rFonts w:asciiTheme="minorHAnsi" w:hAnsiTheme="minorHAnsi" w:cstheme="minorHAnsi"/>
                <w:b/>
                <w:bCs/>
              </w:rPr>
              <w:t>)</w:t>
            </w:r>
            <w:r w:rsidRPr="008368C5">
              <w:rPr>
                <w:rFonts w:asciiTheme="minorHAnsi" w:hAnsiTheme="minorHAnsi" w:cstheme="minorHAnsi"/>
                <w:b/>
                <w:bCs/>
              </w:rPr>
              <w:br/>
            </w:r>
            <w:r w:rsidRPr="008368C5">
              <w:rPr>
                <w:rFonts w:asciiTheme="minorHAnsi" w:hAnsiTheme="minorHAnsi" w:cstheme="minorHAnsi"/>
                <w:i/>
                <w:iCs/>
                <w:color w:val="FFFFFF" w:themeColor="background1"/>
              </w:rPr>
              <w:t>Jedna z</w:t>
            </w:r>
            <w:r w:rsidR="006663D3" w:rsidRPr="008368C5">
              <w:rPr>
                <w:rFonts w:asciiTheme="minorHAnsi" w:hAnsiTheme="minorHAnsi" w:cstheme="minorHAnsi"/>
                <w:i/>
                <w:iCs/>
                <w:color w:val="FFFFFF" w:themeColor="background1"/>
              </w:rPr>
              <w:t> </w:t>
            </w:r>
            <w:r w:rsidRPr="008368C5">
              <w:rPr>
                <w:rFonts w:asciiTheme="minorHAnsi" w:hAnsiTheme="minorHAnsi" w:cstheme="minorHAnsi"/>
                <w:i/>
                <w:iCs/>
                <w:color w:val="FFFFFF" w:themeColor="background1"/>
              </w:rPr>
              <w:t>dziewięciu horyzontalnych zintegrowanych strategii rozwoju</w:t>
            </w:r>
          </w:p>
        </w:tc>
      </w:tr>
    </w:tbl>
    <w:p w14:paraId="540594F9" w14:textId="5907F82F" w:rsidR="00FF02D7" w:rsidRPr="008368C5" w:rsidRDefault="00FF02D7" w:rsidP="00FF02D7">
      <w:pPr>
        <w:rPr>
          <w:rFonts w:asciiTheme="minorHAnsi" w:hAnsiTheme="minorHAnsi" w:cstheme="minorHAnsi"/>
          <w:b/>
          <w:bCs/>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Rozwój gospodarczy wsi, który umożliwia trwały wzrost dochodów jej mieszkańców poprzez m.in. poprawę stanu środowiska naturalnego, w</w:t>
      </w:r>
      <w:r w:rsidR="006663D3" w:rsidRPr="008368C5">
        <w:rPr>
          <w:rFonts w:asciiTheme="minorHAnsi" w:hAnsiTheme="minorHAnsi" w:cstheme="minorHAnsi"/>
        </w:rPr>
        <w:t> </w:t>
      </w:r>
      <w:r w:rsidRPr="008368C5">
        <w:rPr>
          <w:rFonts w:asciiTheme="minorHAnsi" w:hAnsiTheme="minorHAnsi" w:cstheme="minorHAnsi"/>
        </w:rPr>
        <w:t>tym zasobów wodnych (w rozumieniu osiągnięcia lub utrzymania dobrego stanu wód oraz ekosystemów zależnych od wód, a także ochrony, poprawy i</w:t>
      </w:r>
      <w:r w:rsidR="006663D3" w:rsidRPr="008368C5">
        <w:rPr>
          <w:rFonts w:asciiTheme="minorHAnsi" w:hAnsiTheme="minorHAnsi" w:cstheme="minorHAnsi"/>
        </w:rPr>
        <w:t> </w:t>
      </w:r>
      <w:r w:rsidRPr="008368C5">
        <w:rPr>
          <w:rFonts w:asciiTheme="minorHAnsi" w:hAnsiTheme="minorHAnsi" w:cstheme="minorHAnsi"/>
        </w:rPr>
        <w:t>zapobiegania dalszemu pogarszaniu stanu ekosystemów wodnych).</w:t>
      </w:r>
    </w:p>
    <w:p w14:paraId="753104FF" w14:textId="2F400512" w:rsidR="00FF02D7" w:rsidRPr="008368C5" w:rsidRDefault="00FF02D7" w:rsidP="00FF02D7">
      <w:pPr>
        <w:rPr>
          <w:rFonts w:asciiTheme="minorHAnsi" w:hAnsiTheme="minorHAnsi" w:cstheme="minorHAnsi"/>
          <w:b/>
          <w:bCs/>
        </w:rPr>
      </w:pPr>
      <w:r w:rsidRPr="008368C5">
        <w:rPr>
          <w:rFonts w:asciiTheme="minorHAnsi" w:hAnsiTheme="minorHAnsi" w:cstheme="minorHAnsi"/>
          <w:b/>
          <w:bCs/>
        </w:rPr>
        <w:t xml:space="preserve">Obszar problemowy: </w:t>
      </w:r>
      <w:proofErr w:type="spellStart"/>
      <w:r w:rsidRPr="008368C5">
        <w:rPr>
          <w:rFonts w:asciiTheme="minorHAnsi" w:hAnsiTheme="minorHAnsi" w:cstheme="minorHAnsi"/>
        </w:rPr>
        <w:t>SZRWRiR</w:t>
      </w:r>
      <w:proofErr w:type="spellEnd"/>
      <w:r w:rsidRPr="008368C5">
        <w:rPr>
          <w:rFonts w:asciiTheme="minorHAnsi" w:hAnsiTheme="minorHAnsi" w:cstheme="minorHAnsi"/>
        </w:rPr>
        <w:t xml:space="preserve"> 2030 porusza problematykę związaną z</w:t>
      </w:r>
      <w:r w:rsidR="006663D3" w:rsidRPr="008368C5">
        <w:rPr>
          <w:rFonts w:asciiTheme="minorHAnsi" w:hAnsiTheme="minorHAnsi" w:cstheme="minorHAnsi"/>
        </w:rPr>
        <w:t> </w:t>
      </w:r>
      <w:r w:rsidRPr="008368C5">
        <w:rPr>
          <w:rFonts w:asciiTheme="minorHAnsi" w:hAnsiTheme="minorHAnsi" w:cstheme="minorHAnsi"/>
        </w:rPr>
        <w:t>wyzwaniami, które stoją przed polskimi gospodarstwami. Dotyczą one m.in. ochrony zasobów wodnych, ich dostępności i sposobów gospodarowania nimi, a także sposobów ograniczania emisji zanieczyszczeń do środowiska. Dostępność oraz jakość zasobów wodnych są wskazywane w dokumencie jako jedno z</w:t>
      </w:r>
      <w:r w:rsidR="006663D3" w:rsidRPr="008368C5">
        <w:rPr>
          <w:rFonts w:asciiTheme="minorHAnsi" w:hAnsiTheme="minorHAnsi" w:cstheme="minorHAnsi"/>
        </w:rPr>
        <w:t> </w:t>
      </w:r>
      <w:r w:rsidRPr="008368C5">
        <w:rPr>
          <w:rFonts w:asciiTheme="minorHAnsi" w:hAnsiTheme="minorHAnsi" w:cstheme="minorHAnsi"/>
        </w:rPr>
        <w:t>kryteriów umożliwiające rozwój działalności rolniczej oraz rybackiej. Ważnym punktem odniesienia w</w:t>
      </w:r>
      <w:r w:rsidR="006663D3" w:rsidRPr="008368C5">
        <w:rPr>
          <w:rFonts w:asciiTheme="minorHAnsi" w:hAnsiTheme="minorHAnsi" w:cstheme="minorHAnsi"/>
        </w:rPr>
        <w:t> </w:t>
      </w:r>
      <w:r w:rsidRPr="008368C5">
        <w:rPr>
          <w:rFonts w:asciiTheme="minorHAnsi" w:hAnsiTheme="minorHAnsi" w:cstheme="minorHAnsi"/>
        </w:rPr>
        <w:t xml:space="preserve">pracach nad </w:t>
      </w:r>
      <w:proofErr w:type="spellStart"/>
      <w:r w:rsidRPr="008368C5">
        <w:rPr>
          <w:rFonts w:asciiTheme="minorHAnsi" w:hAnsiTheme="minorHAnsi" w:cstheme="minorHAnsi"/>
        </w:rPr>
        <w:t>SZRWRiR</w:t>
      </w:r>
      <w:proofErr w:type="spellEnd"/>
      <w:r w:rsidRPr="008368C5">
        <w:rPr>
          <w:rFonts w:asciiTheme="minorHAnsi" w:hAnsiTheme="minorHAnsi" w:cstheme="minorHAnsi"/>
        </w:rPr>
        <w:t xml:space="preserve"> 2030 były kierunki zmian polityk wspólnotowych, w</w:t>
      </w:r>
      <w:r w:rsidR="006663D3" w:rsidRPr="008368C5">
        <w:rPr>
          <w:rFonts w:asciiTheme="minorHAnsi" w:hAnsiTheme="minorHAnsi" w:cstheme="minorHAnsi"/>
        </w:rPr>
        <w:t> </w:t>
      </w:r>
      <w:r w:rsidRPr="008368C5">
        <w:rPr>
          <w:rFonts w:asciiTheme="minorHAnsi" w:hAnsiTheme="minorHAnsi" w:cstheme="minorHAnsi"/>
        </w:rPr>
        <w:t xml:space="preserve">tym przede wszystkim Wspólna </w:t>
      </w:r>
      <w:r w:rsidRPr="008368C5">
        <w:rPr>
          <w:rFonts w:asciiTheme="minorHAnsi" w:hAnsiTheme="minorHAnsi" w:cstheme="minorHAnsi"/>
        </w:rPr>
        <w:lastRenderedPageBreak/>
        <w:t>Polityka Rolna (WPR)</w:t>
      </w:r>
      <w:r w:rsidRPr="008368C5">
        <w:rPr>
          <w:rStyle w:val="Odwoanieprzypisudolnego"/>
          <w:rFonts w:asciiTheme="minorHAnsi" w:hAnsiTheme="minorHAnsi" w:cstheme="minorHAnsi"/>
        </w:rPr>
        <w:footnoteReference w:id="58"/>
      </w:r>
      <w:r w:rsidRPr="008368C5">
        <w:rPr>
          <w:rFonts w:asciiTheme="minorHAnsi" w:hAnsiTheme="minorHAnsi" w:cstheme="minorHAnsi"/>
        </w:rPr>
        <w:t>, Wspólna polityka rybołówstwa (</w:t>
      </w:r>
      <w:proofErr w:type="spellStart"/>
      <w:r w:rsidRPr="008368C5">
        <w:rPr>
          <w:rFonts w:asciiTheme="minorHAnsi" w:hAnsiTheme="minorHAnsi" w:cstheme="minorHAnsi"/>
        </w:rPr>
        <w:t>WPRyb</w:t>
      </w:r>
      <w:proofErr w:type="spellEnd"/>
      <w:r w:rsidRPr="008368C5">
        <w:rPr>
          <w:rFonts w:asciiTheme="minorHAnsi" w:hAnsiTheme="minorHAnsi" w:cstheme="minorHAnsi"/>
        </w:rPr>
        <w:t>) i</w:t>
      </w:r>
      <w:r w:rsidR="006663D3" w:rsidRPr="008368C5">
        <w:rPr>
          <w:rFonts w:asciiTheme="minorHAnsi" w:hAnsiTheme="minorHAnsi" w:cstheme="minorHAnsi"/>
        </w:rPr>
        <w:t> </w:t>
      </w:r>
      <w:r w:rsidRPr="008368C5">
        <w:rPr>
          <w:rFonts w:asciiTheme="minorHAnsi" w:hAnsiTheme="minorHAnsi" w:cstheme="minorHAnsi"/>
        </w:rPr>
        <w:t>polityki spójności zarysowane w propozycjach legislacyjnych przedstawionych przez służby KE.</w:t>
      </w:r>
    </w:p>
    <w:p w14:paraId="7499A418" w14:textId="5217569B"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006663D3" w:rsidRPr="008368C5">
        <w:rPr>
          <w:rFonts w:asciiTheme="minorHAnsi" w:hAnsiTheme="minorHAnsi" w:cstheme="minorHAnsi"/>
          <w:b/>
          <w:bCs/>
        </w:rPr>
        <w:t>w</w:t>
      </w:r>
      <w:r w:rsidRPr="008368C5">
        <w:rPr>
          <w:rFonts w:asciiTheme="minorHAnsi" w:hAnsiTheme="minorHAnsi" w:cstheme="minorHAnsi"/>
          <w:b/>
        </w:rPr>
        <w:t> </w:t>
      </w:r>
      <w:r w:rsidRPr="008368C5">
        <w:rPr>
          <w:rFonts w:asciiTheme="minorHAnsi" w:hAnsiTheme="minorHAnsi" w:cstheme="minorHAnsi"/>
        </w:rPr>
        <w:t>dokumencie wskazano działania horyzontalne związane m.in. z</w:t>
      </w:r>
      <w:r w:rsidR="006663D3" w:rsidRPr="008368C5">
        <w:rPr>
          <w:rFonts w:asciiTheme="minorHAnsi" w:hAnsiTheme="minorHAnsi" w:cstheme="minorHAnsi"/>
        </w:rPr>
        <w:t> </w:t>
      </w:r>
      <w:r w:rsidRPr="008368C5">
        <w:rPr>
          <w:rFonts w:asciiTheme="minorHAnsi" w:hAnsiTheme="minorHAnsi" w:cstheme="minorHAnsi"/>
        </w:rPr>
        <w:t>proekologicznym zarządzaniem lokalnymi zasobami wodnymi, obejmującym kształtowanie krajobrazów sprzyjających zatrzymywaniu wody.</w:t>
      </w:r>
    </w:p>
    <w:p w14:paraId="4539177E" w14:textId="29413555" w:rsidR="00FF02D7" w:rsidRPr="008368C5" w:rsidRDefault="00FF02D7" w:rsidP="00FF02D7">
      <w:pPr>
        <w:rPr>
          <w:rFonts w:asciiTheme="minorHAnsi" w:hAnsiTheme="minorHAnsi" w:cstheme="minorHAnsi"/>
        </w:rPr>
      </w:pPr>
      <w:r w:rsidRPr="008368C5">
        <w:rPr>
          <w:rFonts w:asciiTheme="minorHAnsi" w:hAnsiTheme="minorHAnsi" w:cstheme="minorHAnsi"/>
        </w:rPr>
        <w:t xml:space="preserve">Wśród kierunków interwencji </w:t>
      </w:r>
      <w:proofErr w:type="spellStart"/>
      <w:r w:rsidRPr="008368C5">
        <w:rPr>
          <w:rFonts w:asciiTheme="minorHAnsi" w:hAnsiTheme="minorHAnsi" w:cstheme="minorHAnsi"/>
        </w:rPr>
        <w:t>SZRWRiR</w:t>
      </w:r>
      <w:proofErr w:type="spellEnd"/>
      <w:r w:rsidRPr="008368C5">
        <w:rPr>
          <w:rFonts w:asciiTheme="minorHAnsi" w:hAnsiTheme="minorHAnsi" w:cstheme="minorHAnsi"/>
        </w:rPr>
        <w:t xml:space="preserve"> 2030 wskazuje m.in.: zrównoważone gospodarowanie i ochronę zasobów środowiska, a także adaptację do zmian klimatu oraz przeciwdziałanie tym zmianom. Działania mające na</w:t>
      </w:r>
      <w:r w:rsidR="006663D3" w:rsidRPr="008368C5">
        <w:rPr>
          <w:rFonts w:asciiTheme="minorHAnsi" w:hAnsiTheme="minorHAnsi" w:cstheme="minorHAnsi"/>
        </w:rPr>
        <w:t> </w:t>
      </w:r>
      <w:r w:rsidRPr="008368C5">
        <w:rPr>
          <w:rFonts w:asciiTheme="minorHAnsi" w:hAnsiTheme="minorHAnsi" w:cstheme="minorHAnsi"/>
        </w:rPr>
        <w:t>uwadze ochronę zasobów wodnych, gleby i</w:t>
      </w:r>
      <w:r w:rsidR="006663D3" w:rsidRPr="008368C5">
        <w:rPr>
          <w:rFonts w:asciiTheme="minorHAnsi" w:hAnsiTheme="minorHAnsi" w:cstheme="minorHAnsi"/>
        </w:rPr>
        <w:t> </w:t>
      </w:r>
      <w:r w:rsidRPr="008368C5">
        <w:rPr>
          <w:rFonts w:asciiTheme="minorHAnsi" w:hAnsiTheme="minorHAnsi" w:cstheme="minorHAnsi"/>
        </w:rPr>
        <w:t>różnorodności biologicznej powiązano z</w:t>
      </w:r>
      <w:r w:rsidR="006663D3" w:rsidRPr="008368C5">
        <w:rPr>
          <w:rFonts w:asciiTheme="minorHAnsi" w:hAnsiTheme="minorHAnsi" w:cstheme="minorHAnsi"/>
        </w:rPr>
        <w:t> </w:t>
      </w:r>
      <w:r w:rsidRPr="008368C5">
        <w:rPr>
          <w:rFonts w:asciiTheme="minorHAnsi" w:hAnsiTheme="minorHAnsi" w:cstheme="minorHAnsi"/>
        </w:rPr>
        <w:t>działaniami na</w:t>
      </w:r>
      <w:r w:rsidR="006663D3" w:rsidRPr="008368C5">
        <w:rPr>
          <w:rFonts w:asciiTheme="minorHAnsi" w:hAnsiTheme="minorHAnsi" w:cstheme="minorHAnsi"/>
        </w:rPr>
        <w:t> </w:t>
      </w:r>
      <w:r w:rsidRPr="008368C5">
        <w:rPr>
          <w:rFonts w:asciiTheme="minorHAnsi" w:hAnsiTheme="minorHAnsi" w:cstheme="minorHAnsi"/>
        </w:rPr>
        <w:t>rzecz adaptacji rolnictwa do zmian klimatu i</w:t>
      </w:r>
      <w:r w:rsidR="006663D3" w:rsidRPr="008368C5">
        <w:rPr>
          <w:rFonts w:asciiTheme="minorHAnsi" w:hAnsiTheme="minorHAnsi" w:cstheme="minorHAnsi"/>
        </w:rPr>
        <w:t> </w:t>
      </w:r>
      <w:r w:rsidRPr="008368C5">
        <w:rPr>
          <w:rFonts w:asciiTheme="minorHAnsi" w:hAnsiTheme="minorHAnsi" w:cstheme="minorHAnsi"/>
        </w:rPr>
        <w:t>ograniczającymi emisje.</w:t>
      </w:r>
    </w:p>
    <w:tbl>
      <w:tblPr>
        <w:tblStyle w:val="Tabela-Siatka"/>
        <w:tblW w:w="0" w:type="auto"/>
        <w:tblLook w:val="04A0" w:firstRow="1" w:lastRow="0" w:firstColumn="1" w:lastColumn="0" w:noHBand="0" w:noVBand="1"/>
      </w:tblPr>
      <w:tblGrid>
        <w:gridCol w:w="9016"/>
      </w:tblGrid>
      <w:tr w:rsidR="00FF02D7" w:rsidRPr="008368C5" w14:paraId="30EC4C1C" w14:textId="77777777" w:rsidTr="00305447">
        <w:tc>
          <w:tcPr>
            <w:tcW w:w="9016" w:type="dxa"/>
            <w:shd w:val="clear" w:color="auto" w:fill="003399"/>
          </w:tcPr>
          <w:p w14:paraId="3A471078"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strategie rozwoju</w:t>
            </w:r>
          </w:p>
          <w:p w14:paraId="534FA150" w14:textId="19CA61A3" w:rsidR="00FF02D7" w:rsidRPr="008368C5" w:rsidRDefault="00FF02D7" w:rsidP="00305447">
            <w:pPr>
              <w:jc w:val="left"/>
              <w:rPr>
                <w:rFonts w:asciiTheme="minorHAnsi" w:hAnsiTheme="minorHAnsi" w:cstheme="minorHAnsi"/>
                <w:i/>
                <w:iCs/>
              </w:rPr>
            </w:pPr>
            <w:bookmarkStart w:id="779" w:name="_Hlk60761930"/>
            <w:r w:rsidRPr="008368C5">
              <w:rPr>
                <w:rFonts w:asciiTheme="minorHAnsi" w:hAnsiTheme="minorHAnsi" w:cstheme="minorHAnsi"/>
                <w:b/>
                <w:bCs/>
              </w:rPr>
              <w:t>Krajowa Strategia Rozwoju Regionalnego 2030 (KSRR 2030)</w:t>
            </w:r>
            <w:r w:rsidRPr="008368C5">
              <w:rPr>
                <w:rFonts w:asciiTheme="minorHAnsi" w:hAnsiTheme="minorHAnsi" w:cstheme="minorHAnsi"/>
                <w:b/>
                <w:bCs/>
              </w:rPr>
              <w:br/>
            </w:r>
            <w:bookmarkEnd w:id="779"/>
            <w:r w:rsidRPr="008368C5">
              <w:rPr>
                <w:rFonts w:asciiTheme="minorHAnsi" w:hAnsiTheme="minorHAnsi" w:cstheme="minorHAnsi"/>
                <w:i/>
                <w:iCs/>
              </w:rPr>
              <w:t>Jedna z</w:t>
            </w:r>
            <w:r w:rsidR="006663D3" w:rsidRPr="008368C5">
              <w:rPr>
                <w:rFonts w:asciiTheme="minorHAnsi" w:hAnsiTheme="minorHAnsi" w:cstheme="minorHAnsi"/>
                <w:i/>
                <w:iCs/>
              </w:rPr>
              <w:t> </w:t>
            </w:r>
            <w:r w:rsidRPr="008368C5">
              <w:rPr>
                <w:rFonts w:asciiTheme="minorHAnsi" w:hAnsiTheme="minorHAnsi" w:cstheme="minorHAnsi"/>
                <w:i/>
                <w:iCs/>
              </w:rPr>
              <w:t>dziewięciu horyzontalnych zintegrowanych strategii rozwoju</w:t>
            </w:r>
          </w:p>
        </w:tc>
      </w:tr>
    </w:tbl>
    <w:p w14:paraId="7430A409" w14:textId="2B860703"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R</w:t>
      </w:r>
      <w:r w:rsidRPr="008368C5">
        <w:rPr>
          <w:rFonts w:asciiTheme="minorHAnsi" w:hAnsiTheme="minorHAnsi" w:cstheme="minorHAnsi"/>
          <w:color w:val="1B1B1B"/>
          <w:shd w:val="clear" w:color="auto" w:fill="FFFFFF"/>
        </w:rPr>
        <w:t>ozwój państwa jako społecznie i</w:t>
      </w:r>
      <w:r w:rsidR="006663D3" w:rsidRPr="008368C5">
        <w:rPr>
          <w:rFonts w:asciiTheme="minorHAnsi" w:hAnsiTheme="minorHAnsi" w:cstheme="minorHAnsi"/>
          <w:color w:val="1B1B1B"/>
          <w:shd w:val="clear" w:color="auto" w:fill="FFFFFF"/>
        </w:rPr>
        <w:t> </w:t>
      </w:r>
      <w:r w:rsidRPr="008368C5">
        <w:rPr>
          <w:rFonts w:asciiTheme="minorHAnsi" w:hAnsiTheme="minorHAnsi" w:cstheme="minorHAnsi"/>
          <w:color w:val="1B1B1B"/>
          <w:shd w:val="clear" w:color="auto" w:fill="FFFFFF"/>
        </w:rPr>
        <w:t>terytorialnie zrównoważonego, dzięki czemu lokalne zasoby i potencjały wszystkich regionów będą efektywnie rozwijane oraz wykorzystywane. Istotnym celem takiego mechanizmu jest wspomaganie obszarów</w:t>
      </w:r>
      <w:r w:rsidRPr="008368C5">
        <w:rPr>
          <w:rFonts w:asciiTheme="minorHAnsi" w:hAnsiTheme="minorHAnsi" w:cstheme="minorHAnsi"/>
          <w:color w:val="000000"/>
          <w:bdr w:val="none" w:sz="0" w:space="0" w:color="auto" w:frame="1"/>
        </w:rPr>
        <w:t xml:space="preserve"> wiejskich i</w:t>
      </w:r>
      <w:r w:rsidR="006663D3" w:rsidRPr="008368C5">
        <w:rPr>
          <w:rFonts w:asciiTheme="minorHAnsi" w:hAnsiTheme="minorHAnsi" w:cstheme="minorHAnsi"/>
          <w:color w:val="000000"/>
          <w:bdr w:val="none" w:sz="0" w:space="0" w:color="auto" w:frame="1"/>
        </w:rPr>
        <w:t> </w:t>
      </w:r>
      <w:r w:rsidRPr="008368C5">
        <w:rPr>
          <w:rFonts w:asciiTheme="minorHAnsi" w:hAnsiTheme="minorHAnsi" w:cstheme="minorHAnsi"/>
          <w:color w:val="000000"/>
          <w:bdr w:val="none" w:sz="0" w:space="0" w:color="auto" w:frame="1"/>
        </w:rPr>
        <w:t>miejskich</w:t>
      </w:r>
      <w:r w:rsidRPr="008368C5">
        <w:rPr>
          <w:rFonts w:asciiTheme="minorHAnsi" w:hAnsiTheme="minorHAnsi" w:cstheme="minorHAnsi"/>
          <w:color w:val="1B1B1B"/>
          <w:shd w:val="clear" w:color="auto" w:fill="FFFFFF"/>
        </w:rPr>
        <w:t>, zwłaszcza tych, które nie mogą w</w:t>
      </w:r>
      <w:r w:rsidR="006663D3" w:rsidRPr="008368C5">
        <w:rPr>
          <w:rFonts w:asciiTheme="minorHAnsi" w:hAnsiTheme="minorHAnsi" w:cstheme="minorHAnsi"/>
          <w:color w:val="1B1B1B"/>
          <w:shd w:val="clear" w:color="auto" w:fill="FFFFFF"/>
        </w:rPr>
        <w:t> </w:t>
      </w:r>
      <w:r w:rsidRPr="008368C5">
        <w:rPr>
          <w:rFonts w:asciiTheme="minorHAnsi" w:hAnsiTheme="minorHAnsi" w:cstheme="minorHAnsi"/>
          <w:color w:val="1B1B1B"/>
          <w:shd w:val="clear" w:color="auto" w:fill="FFFFFF"/>
        </w:rPr>
        <w:t>pełni wykorzystywać i</w:t>
      </w:r>
      <w:r w:rsidR="006663D3" w:rsidRPr="008368C5">
        <w:rPr>
          <w:rFonts w:asciiTheme="minorHAnsi" w:hAnsiTheme="minorHAnsi" w:cstheme="minorHAnsi"/>
          <w:color w:val="1B1B1B"/>
          <w:shd w:val="clear" w:color="auto" w:fill="FFFFFF"/>
        </w:rPr>
        <w:t> </w:t>
      </w:r>
      <w:r w:rsidRPr="008368C5">
        <w:rPr>
          <w:rFonts w:asciiTheme="minorHAnsi" w:hAnsiTheme="minorHAnsi" w:cstheme="minorHAnsi"/>
          <w:color w:val="1B1B1B"/>
          <w:shd w:val="clear" w:color="auto" w:fill="FFFFFF"/>
        </w:rPr>
        <w:t>rozwijać swojego potencjału.</w:t>
      </w:r>
    </w:p>
    <w:p w14:paraId="0911F39F" w14:textId="3F6A6AAE" w:rsidR="00FF02D7" w:rsidRPr="008368C5" w:rsidRDefault="00FF02D7" w:rsidP="00FF02D7">
      <w:pPr>
        <w:rPr>
          <w:rFonts w:asciiTheme="minorHAnsi" w:hAnsiTheme="minorHAnsi" w:cstheme="minorHAnsi"/>
          <w:b/>
          <w:bCs/>
        </w:rPr>
      </w:pPr>
      <w:r w:rsidRPr="008368C5">
        <w:rPr>
          <w:rFonts w:asciiTheme="minorHAnsi" w:hAnsiTheme="minorHAnsi" w:cstheme="minorHAnsi"/>
          <w:b/>
          <w:bCs/>
        </w:rPr>
        <w:t xml:space="preserve">Obszar problemowy: </w:t>
      </w:r>
      <w:r w:rsidRPr="008368C5">
        <w:rPr>
          <w:rFonts w:asciiTheme="minorHAnsi" w:hAnsiTheme="minorHAnsi" w:cstheme="minorHAnsi"/>
        </w:rPr>
        <w:t xml:space="preserve">Efektywne wykorzystanie endogenicznych potencjałów obszarów </w:t>
      </w:r>
      <w:r w:rsidRPr="008368C5">
        <w:rPr>
          <w:rFonts w:asciiTheme="minorHAnsi" w:hAnsiTheme="minorHAnsi" w:cstheme="minorHAnsi"/>
        </w:rPr>
        <w:br/>
        <w:t>i ich specjalizacji dla zrealizowania zrównoważonego rozwoju w</w:t>
      </w:r>
      <w:r w:rsidR="006663D3" w:rsidRPr="008368C5">
        <w:rPr>
          <w:rFonts w:asciiTheme="minorHAnsi" w:hAnsiTheme="minorHAnsi" w:cstheme="minorHAnsi"/>
        </w:rPr>
        <w:t> </w:t>
      </w:r>
      <w:r w:rsidRPr="008368C5">
        <w:rPr>
          <w:rFonts w:asciiTheme="minorHAnsi" w:hAnsiTheme="minorHAnsi" w:cstheme="minorHAnsi"/>
        </w:rPr>
        <w:t>celu stworzenia w</w:t>
      </w:r>
      <w:r w:rsidR="006663D3" w:rsidRPr="008368C5">
        <w:rPr>
          <w:rFonts w:asciiTheme="minorHAnsi" w:hAnsiTheme="minorHAnsi" w:cstheme="minorHAnsi"/>
        </w:rPr>
        <w:t> </w:t>
      </w:r>
      <w:r w:rsidRPr="008368C5">
        <w:rPr>
          <w:rFonts w:asciiTheme="minorHAnsi" w:hAnsiTheme="minorHAnsi" w:cstheme="minorHAnsi"/>
        </w:rPr>
        <w:t>przyszłości warunków do wzrostu dochodów społeczeństwa przy jednoznacznym osiąganiu spójności w</w:t>
      </w:r>
      <w:r w:rsidR="006663D3" w:rsidRPr="008368C5">
        <w:rPr>
          <w:rFonts w:asciiTheme="minorHAnsi" w:hAnsiTheme="minorHAnsi" w:cstheme="minorHAnsi"/>
        </w:rPr>
        <w:t> </w:t>
      </w:r>
      <w:r w:rsidRPr="008368C5">
        <w:rPr>
          <w:rFonts w:asciiTheme="minorHAnsi" w:hAnsiTheme="minorHAnsi" w:cstheme="minorHAnsi"/>
        </w:rPr>
        <w:t>obszarze społecznym, gospodarczym, środowiskowym oraz przestrzennym.</w:t>
      </w:r>
    </w:p>
    <w:p w14:paraId="10BBC21A" w14:textId="2EA9FD0A"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006663D3" w:rsidRPr="008368C5">
        <w:rPr>
          <w:rFonts w:asciiTheme="minorHAnsi" w:hAnsiTheme="minorHAnsi" w:cstheme="minorHAnsi"/>
          <w:b/>
          <w:bCs/>
        </w:rPr>
        <w:t>w</w:t>
      </w:r>
      <w:r w:rsidRPr="008368C5">
        <w:rPr>
          <w:rFonts w:asciiTheme="minorHAnsi" w:hAnsiTheme="minorHAnsi" w:cstheme="minorHAnsi"/>
          <w:b/>
        </w:rPr>
        <w:t> </w:t>
      </w:r>
      <w:r w:rsidRPr="008368C5">
        <w:rPr>
          <w:rFonts w:asciiTheme="minorHAnsi" w:hAnsiTheme="minorHAnsi" w:cstheme="minorHAnsi"/>
        </w:rPr>
        <w:t>dokumencie przewidziano inicjatywy na</w:t>
      </w:r>
      <w:r w:rsidR="006663D3" w:rsidRPr="008368C5">
        <w:rPr>
          <w:rFonts w:asciiTheme="minorHAnsi" w:hAnsiTheme="minorHAnsi" w:cstheme="minorHAnsi"/>
        </w:rPr>
        <w:t> </w:t>
      </w:r>
      <w:r w:rsidRPr="008368C5">
        <w:rPr>
          <w:rFonts w:asciiTheme="minorHAnsi" w:hAnsiTheme="minorHAnsi" w:cstheme="minorHAnsi"/>
        </w:rPr>
        <w:t>rzecz m.in.: ochrony i</w:t>
      </w:r>
      <w:r w:rsidR="006663D3" w:rsidRPr="008368C5">
        <w:rPr>
          <w:rFonts w:asciiTheme="minorHAnsi" w:hAnsiTheme="minorHAnsi" w:cstheme="minorHAnsi"/>
        </w:rPr>
        <w:t> </w:t>
      </w:r>
      <w:r w:rsidRPr="008368C5">
        <w:rPr>
          <w:rFonts w:asciiTheme="minorHAnsi" w:hAnsiTheme="minorHAnsi" w:cstheme="minorHAnsi"/>
        </w:rPr>
        <w:t>poprawy stanu środowiska, ograniczenia ekstremalnych skutków zmian klimatu, zapewnienia dostępu do czystej wody oraz ochrony przed powodziami i</w:t>
      </w:r>
      <w:r w:rsidR="006663D3" w:rsidRPr="008368C5">
        <w:rPr>
          <w:rFonts w:asciiTheme="minorHAnsi" w:hAnsiTheme="minorHAnsi" w:cstheme="minorHAnsi"/>
        </w:rPr>
        <w:t> </w:t>
      </w:r>
      <w:r w:rsidRPr="008368C5">
        <w:rPr>
          <w:rFonts w:asciiTheme="minorHAnsi" w:hAnsiTheme="minorHAnsi" w:cstheme="minorHAnsi"/>
        </w:rPr>
        <w:t xml:space="preserve">suszą.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ramach polityki regionalnej wdrożone będą działania związane m.in. z</w:t>
      </w:r>
      <w:r w:rsidR="006663D3" w:rsidRPr="008368C5">
        <w:rPr>
          <w:rFonts w:asciiTheme="minorHAnsi" w:hAnsiTheme="minorHAnsi" w:cstheme="minorHAnsi"/>
        </w:rPr>
        <w:t> </w:t>
      </w:r>
      <w:r w:rsidRPr="008368C5">
        <w:rPr>
          <w:rFonts w:asciiTheme="minorHAnsi" w:hAnsiTheme="minorHAnsi" w:cstheme="minorHAnsi"/>
        </w:rPr>
        <w:t>rozwojem infrastruktury komunalnej. Dotyczyć będą m.in. usług w</w:t>
      </w:r>
      <w:r w:rsidR="006663D3" w:rsidRPr="008368C5">
        <w:rPr>
          <w:rFonts w:asciiTheme="minorHAnsi" w:hAnsiTheme="minorHAnsi" w:cstheme="minorHAnsi"/>
        </w:rPr>
        <w:t> </w:t>
      </w:r>
      <w:r w:rsidRPr="008368C5">
        <w:rPr>
          <w:rFonts w:asciiTheme="minorHAnsi" w:hAnsiTheme="minorHAnsi" w:cstheme="minorHAnsi"/>
        </w:rPr>
        <w:t>zakresie zaopatrzenia w wodę oraz oczyszczania ścieków. Ponadto w</w:t>
      </w:r>
      <w:r w:rsidR="006663D3" w:rsidRPr="008368C5">
        <w:rPr>
          <w:rFonts w:asciiTheme="minorHAnsi" w:hAnsiTheme="minorHAnsi" w:cstheme="minorHAnsi"/>
        </w:rPr>
        <w:t> </w:t>
      </w:r>
      <w:r w:rsidRPr="008368C5">
        <w:rPr>
          <w:rFonts w:asciiTheme="minorHAnsi" w:hAnsiTheme="minorHAnsi" w:cstheme="minorHAnsi"/>
        </w:rPr>
        <w:t>ramach realizacji celów i</w:t>
      </w:r>
      <w:r w:rsidR="006663D3" w:rsidRPr="008368C5">
        <w:rPr>
          <w:rFonts w:asciiTheme="minorHAnsi" w:hAnsiTheme="minorHAnsi" w:cstheme="minorHAnsi"/>
        </w:rPr>
        <w:t> </w:t>
      </w:r>
      <w:r w:rsidRPr="008368C5">
        <w:rPr>
          <w:rFonts w:asciiTheme="minorHAnsi" w:hAnsiTheme="minorHAnsi" w:cstheme="minorHAnsi"/>
        </w:rPr>
        <w:t>kierunków działań wskazanych w</w:t>
      </w:r>
      <w:r w:rsidR="006663D3" w:rsidRPr="008368C5">
        <w:rPr>
          <w:rFonts w:asciiTheme="minorHAnsi" w:hAnsiTheme="minorHAnsi" w:cstheme="minorHAnsi"/>
        </w:rPr>
        <w:t> </w:t>
      </w:r>
      <w:r w:rsidRPr="008368C5">
        <w:rPr>
          <w:rFonts w:asciiTheme="minorHAnsi" w:hAnsiTheme="minorHAnsi" w:cstheme="minorHAnsi"/>
        </w:rPr>
        <w:t>KSRR 2030 będą realizowane inwestycje związane z</w:t>
      </w:r>
      <w:r w:rsidR="006663D3" w:rsidRPr="008368C5">
        <w:rPr>
          <w:rFonts w:asciiTheme="minorHAnsi" w:hAnsiTheme="minorHAnsi" w:cstheme="minorHAnsi"/>
        </w:rPr>
        <w:t> </w:t>
      </w:r>
      <w:r w:rsidRPr="008368C5">
        <w:rPr>
          <w:rFonts w:asciiTheme="minorHAnsi" w:hAnsiTheme="minorHAnsi" w:cstheme="minorHAnsi"/>
        </w:rPr>
        <w:t xml:space="preserve">śródlądowymi drogami wodnymi czy portami morskimi. Dokument wskazuje również konieczność zastosowania nowoczesnych zasad gospodarowania wodą oraz zarządzania ryzykiem powodziowym. </w:t>
      </w:r>
    </w:p>
    <w:p w14:paraId="0E1220C9" w14:textId="18CAE59C" w:rsidR="00FF02D7" w:rsidRPr="008368C5" w:rsidRDefault="00FF02D7" w:rsidP="00FF02D7">
      <w:pPr>
        <w:rPr>
          <w:rFonts w:asciiTheme="minorHAnsi" w:hAnsiTheme="minorHAnsi" w:cstheme="minorHAnsi"/>
        </w:rPr>
      </w:pPr>
      <w:r w:rsidRPr="008368C5">
        <w:rPr>
          <w:rFonts w:asciiTheme="minorHAnsi" w:hAnsiTheme="minorHAnsi" w:cstheme="minorHAnsi"/>
        </w:rPr>
        <w:t>Realizacja działań w</w:t>
      </w:r>
      <w:r w:rsidR="006663D3" w:rsidRPr="008368C5">
        <w:rPr>
          <w:rFonts w:asciiTheme="minorHAnsi" w:hAnsiTheme="minorHAnsi" w:cstheme="minorHAnsi"/>
        </w:rPr>
        <w:t> </w:t>
      </w:r>
      <w:r w:rsidRPr="008368C5">
        <w:rPr>
          <w:rFonts w:asciiTheme="minorHAnsi" w:hAnsiTheme="minorHAnsi" w:cstheme="minorHAnsi"/>
        </w:rPr>
        <w:t>KSRR 2030 powiązana jest z</w:t>
      </w:r>
      <w:r w:rsidR="006663D3" w:rsidRPr="008368C5">
        <w:rPr>
          <w:rFonts w:asciiTheme="minorHAnsi" w:hAnsiTheme="minorHAnsi" w:cstheme="minorHAnsi"/>
        </w:rPr>
        <w:t> </w:t>
      </w:r>
      <w:r w:rsidRPr="008368C5">
        <w:rPr>
          <w:rFonts w:asciiTheme="minorHAnsi" w:hAnsiTheme="minorHAnsi" w:cstheme="minorHAnsi"/>
        </w:rPr>
        <w:t>celami wskazanymi w</w:t>
      </w:r>
      <w:r w:rsidR="006663D3" w:rsidRPr="008368C5">
        <w:rPr>
          <w:rFonts w:asciiTheme="minorHAnsi" w:hAnsiTheme="minorHAnsi" w:cstheme="minorHAnsi"/>
        </w:rPr>
        <w:t> </w:t>
      </w:r>
      <w:r w:rsidRPr="008368C5">
        <w:rPr>
          <w:rFonts w:asciiTheme="minorHAnsi" w:hAnsiTheme="minorHAnsi" w:cstheme="minorHAnsi"/>
          <w:i/>
          <w:iCs/>
        </w:rPr>
        <w:t>Polityce ekologicznej państwa 2030 - strategii rozwoju w</w:t>
      </w:r>
      <w:r w:rsidR="006663D3" w:rsidRPr="008368C5">
        <w:rPr>
          <w:rFonts w:asciiTheme="minorHAnsi" w:hAnsiTheme="minorHAnsi" w:cstheme="minorHAnsi"/>
          <w:i/>
          <w:iCs/>
        </w:rPr>
        <w:t> </w:t>
      </w:r>
      <w:r w:rsidRPr="008368C5">
        <w:rPr>
          <w:rFonts w:asciiTheme="minorHAnsi" w:hAnsiTheme="minorHAnsi" w:cstheme="minorHAnsi"/>
          <w:i/>
          <w:iCs/>
        </w:rPr>
        <w:t>obszarze środowiska i</w:t>
      </w:r>
      <w:r w:rsidR="006663D3" w:rsidRPr="008368C5">
        <w:rPr>
          <w:rFonts w:asciiTheme="minorHAnsi" w:hAnsiTheme="minorHAnsi" w:cstheme="minorHAnsi"/>
          <w:i/>
          <w:iCs/>
        </w:rPr>
        <w:t> </w:t>
      </w:r>
      <w:r w:rsidRPr="008368C5">
        <w:rPr>
          <w:rFonts w:asciiTheme="minorHAnsi" w:hAnsiTheme="minorHAnsi" w:cstheme="minorHAnsi"/>
          <w:i/>
          <w:iCs/>
        </w:rPr>
        <w:t>gospodarki wodnej</w:t>
      </w:r>
      <w:r w:rsidRPr="008368C5">
        <w:rPr>
          <w:rFonts w:asciiTheme="minorHAnsi" w:hAnsiTheme="minorHAnsi" w:cstheme="minorHAnsi"/>
        </w:rPr>
        <w:t xml:space="preserve"> (PEP2030) oraz w</w:t>
      </w:r>
      <w:r w:rsidR="006663D3" w:rsidRPr="008368C5">
        <w:rPr>
          <w:rFonts w:asciiTheme="minorHAnsi" w:hAnsiTheme="minorHAnsi" w:cstheme="minorHAnsi"/>
        </w:rPr>
        <w:t> </w:t>
      </w:r>
      <w:r w:rsidRPr="008368C5">
        <w:rPr>
          <w:rFonts w:asciiTheme="minorHAnsi" w:hAnsiTheme="minorHAnsi" w:cstheme="minorHAnsi"/>
          <w:i/>
          <w:iCs/>
        </w:rPr>
        <w:t>Polityce Energetycznej Polski do 2040</w:t>
      </w:r>
      <w:r w:rsidR="006663D3" w:rsidRPr="008368C5">
        <w:rPr>
          <w:rFonts w:asciiTheme="minorHAnsi" w:hAnsiTheme="minorHAnsi" w:cstheme="minorHAnsi"/>
          <w:i/>
          <w:iCs/>
        </w:rPr>
        <w:t> </w:t>
      </w:r>
      <w:r w:rsidRPr="008368C5">
        <w:rPr>
          <w:rFonts w:asciiTheme="minorHAnsi" w:hAnsiTheme="minorHAnsi" w:cstheme="minorHAnsi"/>
          <w:i/>
          <w:iCs/>
        </w:rPr>
        <w:t xml:space="preserve">r. - strategia rozwoju sektora paliwowo-energetycznego </w:t>
      </w:r>
      <w:r w:rsidRPr="008368C5">
        <w:rPr>
          <w:rFonts w:asciiTheme="minorHAnsi" w:hAnsiTheme="minorHAnsi" w:cstheme="minorHAnsi"/>
        </w:rPr>
        <w:t>(PEP2040).</w:t>
      </w:r>
    </w:p>
    <w:p w14:paraId="269074E5" w14:textId="77777777" w:rsidR="000D2D40" w:rsidRPr="008368C5" w:rsidRDefault="000D2D40" w:rsidP="00FF02D7">
      <w:pPr>
        <w:rPr>
          <w:rFonts w:asciiTheme="minorHAnsi" w:hAnsiTheme="minorHAnsi" w:cstheme="minorHAnsi"/>
        </w:rPr>
      </w:pPr>
    </w:p>
    <w:tbl>
      <w:tblPr>
        <w:tblStyle w:val="Tabela-Siatka"/>
        <w:tblW w:w="0" w:type="auto"/>
        <w:tblLook w:val="04A0" w:firstRow="1" w:lastRow="0" w:firstColumn="1" w:lastColumn="0" w:noHBand="0" w:noVBand="1"/>
      </w:tblPr>
      <w:tblGrid>
        <w:gridCol w:w="9062"/>
      </w:tblGrid>
      <w:tr w:rsidR="00FF02D7" w:rsidRPr="008368C5" w14:paraId="45F9EFB9" w14:textId="77777777" w:rsidTr="00305447">
        <w:tc>
          <w:tcPr>
            <w:tcW w:w="9062" w:type="dxa"/>
            <w:shd w:val="clear" w:color="auto" w:fill="003399"/>
          </w:tcPr>
          <w:p w14:paraId="6880817B"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strategie rozwoju</w:t>
            </w:r>
          </w:p>
          <w:p w14:paraId="24F429F2" w14:textId="05FB752C" w:rsidR="00FF02D7" w:rsidRPr="008368C5" w:rsidRDefault="00FF02D7" w:rsidP="00305447">
            <w:pPr>
              <w:jc w:val="left"/>
              <w:rPr>
                <w:rFonts w:asciiTheme="minorHAnsi" w:hAnsiTheme="minorHAnsi" w:cstheme="minorHAnsi"/>
                <w:b/>
                <w:bCs/>
              </w:rPr>
            </w:pPr>
            <w:bookmarkStart w:id="780" w:name="_Hlk60760887"/>
            <w:r w:rsidRPr="008368C5">
              <w:rPr>
                <w:rFonts w:asciiTheme="minorHAnsi" w:hAnsiTheme="minorHAnsi" w:cstheme="minorHAnsi"/>
                <w:b/>
                <w:bCs/>
              </w:rPr>
              <w:t>Strategia „Sprawne i</w:t>
            </w:r>
            <w:r w:rsidR="006663D3" w:rsidRPr="008368C5">
              <w:rPr>
                <w:rFonts w:asciiTheme="minorHAnsi" w:hAnsiTheme="minorHAnsi" w:cstheme="minorHAnsi"/>
                <w:b/>
                <w:bCs/>
              </w:rPr>
              <w:t> </w:t>
            </w:r>
            <w:r w:rsidRPr="008368C5">
              <w:rPr>
                <w:rFonts w:asciiTheme="minorHAnsi" w:hAnsiTheme="minorHAnsi" w:cstheme="minorHAnsi"/>
                <w:b/>
                <w:bCs/>
              </w:rPr>
              <w:t>Nowoczesne Państwo 2030” (</w:t>
            </w:r>
            <w:proofErr w:type="spellStart"/>
            <w:r w:rsidRPr="008368C5">
              <w:rPr>
                <w:rFonts w:asciiTheme="minorHAnsi" w:hAnsiTheme="minorHAnsi" w:cstheme="minorHAnsi"/>
                <w:b/>
                <w:bCs/>
              </w:rPr>
              <w:t>SiNP</w:t>
            </w:r>
            <w:bookmarkEnd w:id="780"/>
            <w:proofErr w:type="spellEnd"/>
            <w:r w:rsidRPr="008368C5">
              <w:rPr>
                <w:rFonts w:asciiTheme="minorHAnsi" w:hAnsiTheme="minorHAnsi" w:cstheme="minorHAnsi"/>
                <w:b/>
                <w:bCs/>
              </w:rPr>
              <w:t>)</w:t>
            </w:r>
            <w:r w:rsidRPr="008368C5">
              <w:rPr>
                <w:rFonts w:asciiTheme="minorHAnsi" w:hAnsiTheme="minorHAnsi" w:cstheme="minorHAnsi"/>
                <w:b/>
                <w:bCs/>
              </w:rPr>
              <w:br/>
            </w:r>
            <w:r w:rsidRPr="008368C5">
              <w:rPr>
                <w:rFonts w:asciiTheme="minorHAnsi" w:hAnsiTheme="minorHAnsi" w:cstheme="minorHAnsi"/>
                <w:i/>
                <w:iCs/>
              </w:rPr>
              <w:t>Aktualizacja</w:t>
            </w:r>
            <w:r w:rsidRPr="008368C5">
              <w:rPr>
                <w:rFonts w:asciiTheme="minorHAnsi" w:hAnsiTheme="minorHAnsi" w:cstheme="minorHAnsi"/>
              </w:rPr>
              <w:br/>
            </w:r>
            <w:r w:rsidRPr="008368C5">
              <w:rPr>
                <w:rFonts w:asciiTheme="minorHAnsi" w:hAnsiTheme="minorHAnsi" w:cstheme="minorHAnsi"/>
                <w:i/>
                <w:iCs/>
              </w:rPr>
              <w:t>Jedna z</w:t>
            </w:r>
            <w:r w:rsidR="006663D3" w:rsidRPr="008368C5">
              <w:rPr>
                <w:rFonts w:asciiTheme="minorHAnsi" w:hAnsiTheme="minorHAnsi" w:cstheme="minorHAnsi"/>
                <w:i/>
                <w:iCs/>
              </w:rPr>
              <w:t> </w:t>
            </w:r>
            <w:r w:rsidRPr="008368C5">
              <w:rPr>
                <w:rFonts w:asciiTheme="minorHAnsi" w:hAnsiTheme="minorHAnsi" w:cstheme="minorHAnsi"/>
                <w:i/>
                <w:iCs/>
              </w:rPr>
              <w:t>dziewięciu horyzontalnych zintegrowanych strategii rozwoju</w:t>
            </w:r>
          </w:p>
        </w:tc>
      </w:tr>
    </w:tbl>
    <w:p w14:paraId="206E58A3" w14:textId="2C88D719" w:rsidR="00FF02D7" w:rsidRPr="008368C5" w:rsidRDefault="00FF02D7" w:rsidP="00FF02D7">
      <w:pPr>
        <w:rPr>
          <w:rFonts w:asciiTheme="minorHAnsi" w:hAnsiTheme="minorHAnsi" w:cstheme="minorHAnsi"/>
          <w:b/>
          <w:bCs/>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Budowa sprawnego i</w:t>
      </w:r>
      <w:r w:rsidR="006663D3" w:rsidRPr="008368C5">
        <w:rPr>
          <w:rFonts w:asciiTheme="minorHAnsi" w:hAnsiTheme="minorHAnsi" w:cstheme="minorHAnsi"/>
        </w:rPr>
        <w:t> </w:t>
      </w:r>
      <w:r w:rsidRPr="008368C5">
        <w:rPr>
          <w:rFonts w:asciiTheme="minorHAnsi" w:hAnsiTheme="minorHAnsi" w:cstheme="minorHAnsi"/>
        </w:rPr>
        <w:t>nowoczesnego państwa służącego obywatelom, środowisku oraz gospodarce.</w:t>
      </w:r>
    </w:p>
    <w:p w14:paraId="444B232E" w14:textId="72B7CF9E" w:rsidR="00FF02D7" w:rsidRPr="008368C5" w:rsidRDefault="00FF02D7" w:rsidP="00FF02D7">
      <w:pPr>
        <w:rPr>
          <w:rFonts w:asciiTheme="minorHAnsi" w:hAnsiTheme="minorHAnsi"/>
        </w:rPr>
      </w:pPr>
      <w:r w:rsidRPr="008368C5">
        <w:rPr>
          <w:rFonts w:asciiTheme="minorHAnsi" w:hAnsiTheme="minorHAnsi" w:cstheme="minorHAnsi"/>
          <w:b/>
          <w:bCs/>
        </w:rPr>
        <w:t xml:space="preserve">Obszar problemowy: </w:t>
      </w:r>
      <w:r w:rsidRPr="008368C5">
        <w:rPr>
          <w:rFonts w:asciiTheme="minorHAnsi" w:hAnsiTheme="minorHAnsi" w:cstheme="minorHAnsi"/>
        </w:rPr>
        <w:t>Wzmocnienie bezpieczeństwa zewnętrznego i</w:t>
      </w:r>
      <w:r w:rsidR="006663D3" w:rsidRPr="008368C5">
        <w:rPr>
          <w:rFonts w:asciiTheme="minorHAnsi" w:hAnsiTheme="minorHAnsi" w:cstheme="minorHAnsi"/>
        </w:rPr>
        <w:t> </w:t>
      </w:r>
      <w:r w:rsidRPr="008368C5">
        <w:rPr>
          <w:rFonts w:asciiTheme="minorHAnsi" w:hAnsiTheme="minorHAnsi" w:cstheme="minorHAnsi"/>
        </w:rPr>
        <w:t>wewnętrznego, w</w:t>
      </w:r>
      <w:r w:rsidR="006663D3" w:rsidRPr="008368C5">
        <w:rPr>
          <w:rFonts w:asciiTheme="minorHAnsi" w:hAnsiTheme="minorHAnsi" w:cstheme="minorHAnsi"/>
        </w:rPr>
        <w:t> </w:t>
      </w:r>
      <w:r w:rsidRPr="008368C5">
        <w:rPr>
          <w:rFonts w:asciiTheme="minorHAnsi" w:hAnsiTheme="minorHAnsi" w:cstheme="minorHAnsi"/>
        </w:rPr>
        <w:t>tym ochrona przed zagrożeniami oraz klęskami żywiołowymi (powodzie i</w:t>
      </w:r>
      <w:r w:rsidR="006663D3" w:rsidRPr="008368C5">
        <w:rPr>
          <w:rFonts w:asciiTheme="minorHAnsi" w:hAnsiTheme="minorHAnsi" w:cstheme="minorHAnsi"/>
        </w:rPr>
        <w:t> </w:t>
      </w:r>
      <w:r w:rsidRPr="008368C5">
        <w:rPr>
          <w:rFonts w:asciiTheme="minorHAnsi" w:hAnsiTheme="minorHAnsi" w:cstheme="minorHAnsi"/>
        </w:rPr>
        <w:t>susze).</w:t>
      </w:r>
    </w:p>
    <w:p w14:paraId="11917DDF" w14:textId="31D2B97A" w:rsidR="00FF02D7" w:rsidRPr="008368C5" w:rsidRDefault="00FF02D7" w:rsidP="00FF02D7">
      <w:pPr>
        <w:rPr>
          <w:rFonts w:asciiTheme="minorHAnsi" w:hAnsiTheme="minorHAnsi" w:cstheme="minorHAnsi"/>
          <w:b/>
          <w:bCs/>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Działania przewidziane w</w:t>
      </w:r>
      <w:r w:rsidR="006663D3" w:rsidRPr="008368C5">
        <w:rPr>
          <w:rFonts w:asciiTheme="minorHAnsi" w:hAnsiTheme="minorHAnsi" w:cstheme="minorHAnsi"/>
        </w:rPr>
        <w:t> </w:t>
      </w:r>
      <w:proofErr w:type="spellStart"/>
      <w:r w:rsidRPr="008368C5">
        <w:rPr>
          <w:rFonts w:asciiTheme="minorHAnsi" w:hAnsiTheme="minorHAnsi" w:cstheme="minorHAnsi"/>
        </w:rPr>
        <w:t>SiNP</w:t>
      </w:r>
      <w:proofErr w:type="spellEnd"/>
      <w:r w:rsidRPr="008368C5">
        <w:rPr>
          <w:rFonts w:asciiTheme="minorHAnsi" w:hAnsiTheme="minorHAnsi" w:cstheme="minorHAnsi"/>
        </w:rPr>
        <w:t xml:space="preserve"> przyczyniają się do zapewniania bezpieczeństwa wewnętrznego państwa w</w:t>
      </w:r>
      <w:r w:rsidR="006663D3" w:rsidRPr="008368C5">
        <w:rPr>
          <w:rFonts w:asciiTheme="minorHAnsi" w:hAnsiTheme="minorHAnsi" w:cstheme="minorHAnsi"/>
        </w:rPr>
        <w:t> </w:t>
      </w:r>
      <w:r w:rsidRPr="008368C5">
        <w:rPr>
          <w:rFonts w:asciiTheme="minorHAnsi" w:hAnsiTheme="minorHAnsi" w:cstheme="minorHAnsi"/>
        </w:rPr>
        <w:t>celu ratowania i</w:t>
      </w:r>
      <w:r w:rsidR="006663D3" w:rsidRPr="008368C5">
        <w:rPr>
          <w:rFonts w:asciiTheme="minorHAnsi" w:hAnsiTheme="minorHAnsi" w:cstheme="minorHAnsi"/>
        </w:rPr>
        <w:t> </w:t>
      </w:r>
      <w:r w:rsidRPr="008368C5">
        <w:rPr>
          <w:rFonts w:asciiTheme="minorHAnsi" w:hAnsiTheme="minorHAnsi" w:cstheme="minorHAnsi"/>
        </w:rPr>
        <w:t>ochrony m.in. zasobów środowiska naturalnego (w tym zasobów wodnych) w przypadku klęsk żywiołowych lub innych miejscowych zagrożeń. Promowane w</w:t>
      </w:r>
      <w:r w:rsidR="006663D3" w:rsidRPr="008368C5">
        <w:rPr>
          <w:rFonts w:asciiTheme="minorHAnsi" w:hAnsiTheme="minorHAnsi" w:cstheme="minorHAnsi"/>
        </w:rPr>
        <w:t> </w:t>
      </w:r>
      <w:r w:rsidRPr="008368C5">
        <w:rPr>
          <w:rFonts w:asciiTheme="minorHAnsi" w:hAnsiTheme="minorHAnsi" w:cstheme="minorHAnsi"/>
        </w:rPr>
        <w:t xml:space="preserve">dokumencie programy </w:t>
      </w:r>
      <w:bookmarkStart w:id="781" w:name="_Hlk60760964"/>
      <w:r w:rsidRPr="008368C5">
        <w:rPr>
          <w:rFonts w:asciiTheme="minorHAnsi" w:hAnsiTheme="minorHAnsi" w:cstheme="minorHAnsi"/>
        </w:rPr>
        <w:t>Społecznej Odpowiedzialności Nauki (SON)</w:t>
      </w:r>
      <w:bookmarkEnd w:id="781"/>
      <w:r w:rsidRPr="008368C5">
        <w:rPr>
          <w:rFonts w:asciiTheme="minorHAnsi" w:hAnsiTheme="minorHAnsi" w:cstheme="minorHAnsi"/>
        </w:rPr>
        <w:t xml:space="preserve"> mają na</w:t>
      </w:r>
      <w:r w:rsidR="006663D3" w:rsidRPr="008368C5">
        <w:rPr>
          <w:rFonts w:asciiTheme="minorHAnsi" w:hAnsiTheme="minorHAnsi" w:cstheme="minorHAnsi"/>
        </w:rPr>
        <w:t> </w:t>
      </w:r>
      <w:r w:rsidRPr="008368C5">
        <w:rPr>
          <w:rFonts w:asciiTheme="minorHAnsi" w:hAnsiTheme="minorHAnsi" w:cstheme="minorHAnsi"/>
        </w:rPr>
        <w:t>celu uruchamianie potencjału uczelni i</w:t>
      </w:r>
      <w:r w:rsidR="006663D3" w:rsidRPr="008368C5">
        <w:rPr>
          <w:rFonts w:asciiTheme="minorHAnsi" w:hAnsiTheme="minorHAnsi" w:cstheme="minorHAnsi"/>
        </w:rPr>
        <w:t> </w:t>
      </w:r>
      <w:r w:rsidRPr="008368C5">
        <w:rPr>
          <w:rFonts w:asciiTheme="minorHAnsi" w:hAnsiTheme="minorHAnsi" w:cstheme="minorHAnsi"/>
        </w:rPr>
        <w:t>podmiotów nauki w zakresie innowacyjności gospodarki, rozwoju kultury i</w:t>
      </w:r>
      <w:r w:rsidR="006663D3" w:rsidRPr="008368C5">
        <w:rPr>
          <w:rFonts w:asciiTheme="minorHAnsi" w:hAnsiTheme="minorHAnsi" w:cstheme="minorHAnsi"/>
        </w:rPr>
        <w:t> </w:t>
      </w:r>
      <w:r w:rsidRPr="008368C5">
        <w:rPr>
          <w:rFonts w:asciiTheme="minorHAnsi" w:hAnsiTheme="minorHAnsi" w:cstheme="minorHAnsi"/>
        </w:rPr>
        <w:t>społeczeństwa obywatelskiego, przy jednoczesnym uwzględnianiu interesów społecznych, ochrony środowiska oraz relacji z</w:t>
      </w:r>
      <w:r w:rsidR="006663D3" w:rsidRPr="008368C5">
        <w:rPr>
          <w:rFonts w:asciiTheme="minorHAnsi" w:hAnsiTheme="minorHAnsi" w:cstheme="minorHAnsi"/>
        </w:rPr>
        <w:t> </w:t>
      </w:r>
      <w:r w:rsidRPr="008368C5">
        <w:rPr>
          <w:rFonts w:asciiTheme="minorHAnsi" w:hAnsiTheme="minorHAnsi" w:cstheme="minorHAnsi"/>
        </w:rPr>
        <w:t>różnymi grupami interesariuszy.</w:t>
      </w:r>
    </w:p>
    <w:tbl>
      <w:tblPr>
        <w:tblStyle w:val="Tabela-Siatka"/>
        <w:tblW w:w="0" w:type="auto"/>
        <w:tblLook w:val="04A0" w:firstRow="1" w:lastRow="0" w:firstColumn="1" w:lastColumn="0" w:noHBand="0" w:noVBand="1"/>
      </w:tblPr>
      <w:tblGrid>
        <w:gridCol w:w="9016"/>
      </w:tblGrid>
      <w:tr w:rsidR="00FF02D7" w:rsidRPr="008368C5" w14:paraId="3F2875DD" w14:textId="77777777" w:rsidTr="00305447">
        <w:tc>
          <w:tcPr>
            <w:tcW w:w="9016" w:type="dxa"/>
            <w:shd w:val="clear" w:color="auto" w:fill="003399"/>
          </w:tcPr>
          <w:p w14:paraId="1596858B"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strategie rozwoju</w:t>
            </w:r>
          </w:p>
          <w:p w14:paraId="4A8DDB72" w14:textId="4376E11D" w:rsidR="00FF02D7" w:rsidRPr="008368C5" w:rsidRDefault="00FF02D7" w:rsidP="00305447">
            <w:pPr>
              <w:jc w:val="left"/>
              <w:rPr>
                <w:rFonts w:asciiTheme="minorHAnsi" w:hAnsiTheme="minorHAnsi" w:cstheme="minorHAnsi"/>
                <w:b/>
                <w:bCs/>
              </w:rPr>
            </w:pPr>
            <w:bookmarkStart w:id="782" w:name="_Hlk60761001"/>
            <w:r w:rsidRPr="008368C5">
              <w:rPr>
                <w:rFonts w:asciiTheme="minorHAnsi" w:hAnsiTheme="minorHAnsi" w:cstheme="minorHAnsi"/>
                <w:b/>
                <w:bCs/>
              </w:rPr>
              <w:t>Strategia Rozwoju Kapitału Społecznego (współdziałanie, kultura, kreatywność) 2030 (SRKS)</w:t>
            </w:r>
            <w:bookmarkEnd w:id="782"/>
            <w:r w:rsidRPr="008368C5">
              <w:rPr>
                <w:rFonts w:asciiTheme="minorHAnsi" w:hAnsiTheme="minorHAnsi" w:cstheme="minorHAnsi"/>
                <w:b/>
                <w:bCs/>
              </w:rPr>
              <w:br/>
            </w:r>
            <w:r w:rsidRPr="008368C5">
              <w:rPr>
                <w:rFonts w:asciiTheme="minorHAnsi" w:hAnsiTheme="minorHAnsi" w:cstheme="minorHAnsi"/>
                <w:i/>
                <w:iCs/>
              </w:rPr>
              <w:t>Aktualizacja</w:t>
            </w:r>
            <w:r w:rsidRPr="008368C5">
              <w:rPr>
                <w:rFonts w:asciiTheme="minorHAnsi" w:hAnsiTheme="minorHAnsi" w:cstheme="minorHAnsi"/>
              </w:rPr>
              <w:br/>
            </w:r>
            <w:r w:rsidRPr="008368C5">
              <w:rPr>
                <w:rFonts w:asciiTheme="minorHAnsi" w:hAnsiTheme="minorHAnsi" w:cstheme="minorHAnsi"/>
                <w:i/>
                <w:iCs/>
              </w:rPr>
              <w:t>Jedna z</w:t>
            </w:r>
            <w:r w:rsidR="006663D3" w:rsidRPr="008368C5">
              <w:rPr>
                <w:rFonts w:asciiTheme="minorHAnsi" w:hAnsiTheme="minorHAnsi" w:cstheme="minorHAnsi"/>
                <w:i/>
                <w:iCs/>
              </w:rPr>
              <w:t> </w:t>
            </w:r>
            <w:r w:rsidRPr="008368C5">
              <w:rPr>
                <w:rFonts w:asciiTheme="minorHAnsi" w:hAnsiTheme="minorHAnsi" w:cstheme="minorHAnsi"/>
                <w:i/>
                <w:iCs/>
              </w:rPr>
              <w:t>dziewięciu horyzontalnych zintegrowanych strategii rozwoju</w:t>
            </w:r>
          </w:p>
        </w:tc>
      </w:tr>
    </w:tbl>
    <w:p w14:paraId="0E3E63C6" w14:textId="18807CBC" w:rsidR="00FF02D7" w:rsidRPr="008368C5" w:rsidRDefault="00FF02D7" w:rsidP="00FF02D7">
      <w:pPr>
        <w:rPr>
          <w:rFonts w:asciiTheme="minorHAnsi" w:hAnsiTheme="minorHAnsi" w:cstheme="minorHAnsi"/>
          <w:b/>
          <w:bCs/>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Wzrost jakości życia społecznego i</w:t>
      </w:r>
      <w:r w:rsidR="006663D3" w:rsidRPr="008368C5">
        <w:rPr>
          <w:rFonts w:asciiTheme="minorHAnsi" w:hAnsiTheme="minorHAnsi" w:cstheme="minorHAnsi"/>
        </w:rPr>
        <w:t> </w:t>
      </w:r>
      <w:r w:rsidRPr="008368C5">
        <w:rPr>
          <w:rFonts w:asciiTheme="minorHAnsi" w:hAnsiTheme="minorHAnsi" w:cstheme="minorHAnsi"/>
        </w:rPr>
        <w:t>kulturalnego Polaków.</w:t>
      </w:r>
    </w:p>
    <w:p w14:paraId="0A865729" w14:textId="04A83FB4"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Obszar problemowy: </w:t>
      </w:r>
      <w:r w:rsidRPr="008368C5">
        <w:rPr>
          <w:rFonts w:asciiTheme="minorHAnsi" w:hAnsiTheme="minorHAnsi" w:cstheme="minorHAnsi"/>
        </w:rPr>
        <w:t>Realizacja głównego celu SRKS odbywa się przez wdrażanie kierunków interwencji zaplanowanych do realizacji w</w:t>
      </w:r>
      <w:r w:rsidR="006663D3" w:rsidRPr="008368C5">
        <w:rPr>
          <w:rFonts w:asciiTheme="minorHAnsi" w:hAnsiTheme="minorHAnsi" w:cstheme="minorHAnsi"/>
        </w:rPr>
        <w:t> </w:t>
      </w:r>
      <w:r w:rsidRPr="008368C5">
        <w:rPr>
          <w:rFonts w:asciiTheme="minorHAnsi" w:hAnsiTheme="minorHAnsi" w:cstheme="minorHAnsi"/>
        </w:rPr>
        <w:t>trzech obszarach: (1) współdziałanie - społeczeństwo obywatelskie; (2) kultura - tożsamość i</w:t>
      </w:r>
      <w:r w:rsidR="006663D3" w:rsidRPr="008368C5">
        <w:rPr>
          <w:rFonts w:asciiTheme="minorHAnsi" w:hAnsiTheme="minorHAnsi" w:cstheme="minorHAnsi"/>
        </w:rPr>
        <w:t> </w:t>
      </w:r>
      <w:r w:rsidRPr="008368C5">
        <w:rPr>
          <w:rFonts w:asciiTheme="minorHAnsi" w:hAnsiTheme="minorHAnsi" w:cstheme="minorHAnsi"/>
        </w:rPr>
        <w:t>postawy obywatelskie; (3) kreatywność - potencjał kulturowy i kreatywny.</w:t>
      </w:r>
    </w:p>
    <w:p w14:paraId="5ECA6429" w14:textId="17F0EC03"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SRKS wspiera inicjatywy w</w:t>
      </w:r>
      <w:r w:rsidR="006663D3" w:rsidRPr="008368C5">
        <w:rPr>
          <w:rFonts w:asciiTheme="minorHAnsi" w:hAnsiTheme="minorHAnsi" w:cstheme="minorHAnsi"/>
        </w:rPr>
        <w:t> </w:t>
      </w:r>
      <w:r w:rsidRPr="008368C5">
        <w:rPr>
          <w:rFonts w:asciiTheme="minorHAnsi" w:hAnsiTheme="minorHAnsi" w:cstheme="minorHAnsi"/>
        </w:rPr>
        <w:t>zakresie zmian w</w:t>
      </w:r>
      <w:r w:rsidR="006663D3" w:rsidRPr="008368C5">
        <w:rPr>
          <w:rFonts w:asciiTheme="minorHAnsi" w:hAnsiTheme="minorHAnsi" w:cstheme="minorHAnsi"/>
        </w:rPr>
        <w:t> </w:t>
      </w:r>
      <w:r w:rsidRPr="008368C5">
        <w:rPr>
          <w:rFonts w:asciiTheme="minorHAnsi" w:hAnsiTheme="minorHAnsi" w:cstheme="minorHAnsi"/>
        </w:rPr>
        <w:t>treściach nauczania, nastawione na</w:t>
      </w:r>
      <w:r w:rsidR="006663D3" w:rsidRPr="008368C5">
        <w:rPr>
          <w:rFonts w:asciiTheme="minorHAnsi" w:hAnsiTheme="minorHAnsi" w:cstheme="minorHAnsi"/>
        </w:rPr>
        <w:t> </w:t>
      </w:r>
      <w:r w:rsidRPr="008368C5">
        <w:rPr>
          <w:rFonts w:asciiTheme="minorHAnsi" w:hAnsiTheme="minorHAnsi" w:cstheme="minorHAnsi"/>
        </w:rPr>
        <w:t>kształtowanie postaw proinnowacyjnych. Działania mogą być związane m.in. z</w:t>
      </w:r>
      <w:r w:rsidR="006663D3" w:rsidRPr="008368C5">
        <w:rPr>
          <w:rFonts w:asciiTheme="minorHAnsi" w:hAnsiTheme="minorHAnsi" w:cstheme="minorHAnsi"/>
        </w:rPr>
        <w:t> </w:t>
      </w:r>
      <w:r w:rsidRPr="008368C5">
        <w:rPr>
          <w:rFonts w:asciiTheme="minorHAnsi" w:hAnsiTheme="minorHAnsi" w:cstheme="minorHAnsi"/>
        </w:rPr>
        <w:t>ochroną środowiska. Również promowane przez SRKS programy w</w:t>
      </w:r>
      <w:r w:rsidR="006663D3" w:rsidRPr="008368C5">
        <w:rPr>
          <w:rFonts w:asciiTheme="minorHAnsi" w:hAnsiTheme="minorHAnsi" w:cstheme="minorHAnsi"/>
        </w:rPr>
        <w:t> </w:t>
      </w:r>
      <w:r w:rsidRPr="008368C5">
        <w:rPr>
          <w:rFonts w:asciiTheme="minorHAnsi" w:hAnsiTheme="minorHAnsi" w:cstheme="minorHAnsi"/>
        </w:rPr>
        <w:t xml:space="preserve">zakresie </w:t>
      </w:r>
      <w:r w:rsidRPr="008368C5">
        <w:rPr>
          <w:rFonts w:asciiTheme="minorHAnsi" w:hAnsiTheme="minorHAnsi" w:cstheme="minorHAnsi"/>
          <w:bCs/>
        </w:rPr>
        <w:t>Społecznej Odpowiedzialności Nauki (SON) ma</w:t>
      </w:r>
      <w:r w:rsidRPr="008368C5">
        <w:rPr>
          <w:rFonts w:asciiTheme="minorHAnsi" w:hAnsiTheme="minorHAnsi" w:cstheme="minorHAnsi"/>
        </w:rPr>
        <w:t>ją na</w:t>
      </w:r>
      <w:r w:rsidR="006663D3" w:rsidRPr="008368C5">
        <w:rPr>
          <w:rFonts w:asciiTheme="minorHAnsi" w:hAnsiTheme="minorHAnsi" w:cstheme="minorHAnsi"/>
        </w:rPr>
        <w:t> </w:t>
      </w:r>
      <w:r w:rsidRPr="008368C5">
        <w:rPr>
          <w:rFonts w:asciiTheme="minorHAnsi" w:hAnsiTheme="minorHAnsi" w:cstheme="minorHAnsi"/>
        </w:rPr>
        <w:t>celu uruchamianie potencjału uczelni i</w:t>
      </w:r>
      <w:r w:rsidR="006663D3" w:rsidRPr="008368C5">
        <w:rPr>
          <w:rFonts w:asciiTheme="minorHAnsi" w:hAnsiTheme="minorHAnsi" w:cstheme="minorHAnsi"/>
        </w:rPr>
        <w:t> </w:t>
      </w:r>
      <w:r w:rsidRPr="008368C5">
        <w:rPr>
          <w:rFonts w:asciiTheme="minorHAnsi" w:hAnsiTheme="minorHAnsi" w:cstheme="minorHAnsi"/>
        </w:rPr>
        <w:t>podmiotów nauki w</w:t>
      </w:r>
      <w:r w:rsidR="006663D3" w:rsidRPr="008368C5">
        <w:rPr>
          <w:rFonts w:asciiTheme="minorHAnsi" w:hAnsiTheme="minorHAnsi" w:cstheme="minorHAnsi"/>
        </w:rPr>
        <w:t> </w:t>
      </w:r>
      <w:r w:rsidRPr="008368C5">
        <w:rPr>
          <w:rFonts w:asciiTheme="minorHAnsi" w:hAnsiTheme="minorHAnsi" w:cstheme="minorHAnsi"/>
        </w:rPr>
        <w:t>zakresie innowacyjności gospodarki, rozwoju kultury i społeczeństwa obywatelskiego, przy jednoczesnym uwzględnianiu interesów społecznych, ochrony środowiska oraz relacji z</w:t>
      </w:r>
      <w:r w:rsidR="006663D3" w:rsidRPr="008368C5">
        <w:rPr>
          <w:rFonts w:asciiTheme="minorHAnsi" w:hAnsiTheme="minorHAnsi" w:cstheme="minorHAnsi"/>
        </w:rPr>
        <w:t> </w:t>
      </w:r>
      <w:r w:rsidRPr="008368C5">
        <w:rPr>
          <w:rFonts w:asciiTheme="minorHAnsi" w:hAnsiTheme="minorHAnsi" w:cstheme="minorHAnsi"/>
        </w:rPr>
        <w:t>różnymi grupami interesariuszy.</w:t>
      </w:r>
    </w:p>
    <w:tbl>
      <w:tblPr>
        <w:tblStyle w:val="Tabela-Siatka"/>
        <w:tblW w:w="0" w:type="auto"/>
        <w:tblLook w:val="04A0" w:firstRow="1" w:lastRow="0" w:firstColumn="1" w:lastColumn="0" w:noHBand="0" w:noVBand="1"/>
      </w:tblPr>
      <w:tblGrid>
        <w:gridCol w:w="9062"/>
      </w:tblGrid>
      <w:tr w:rsidR="00FF02D7" w:rsidRPr="008368C5" w14:paraId="480D1B4B" w14:textId="77777777" w:rsidTr="00305447">
        <w:tc>
          <w:tcPr>
            <w:tcW w:w="9062" w:type="dxa"/>
            <w:shd w:val="clear" w:color="auto" w:fill="003399"/>
          </w:tcPr>
          <w:p w14:paraId="15714F71"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strategie rozwoju</w:t>
            </w:r>
          </w:p>
          <w:p w14:paraId="37014DA9" w14:textId="1810BF09" w:rsidR="00FF02D7" w:rsidRPr="008368C5" w:rsidRDefault="00FF02D7" w:rsidP="00305447">
            <w:pPr>
              <w:jc w:val="left"/>
              <w:rPr>
                <w:rFonts w:asciiTheme="minorHAnsi" w:hAnsiTheme="minorHAnsi" w:cstheme="minorHAnsi"/>
                <w:b/>
                <w:bCs/>
              </w:rPr>
            </w:pPr>
            <w:bookmarkStart w:id="783" w:name="_Hlk60761097"/>
            <w:r w:rsidRPr="008368C5">
              <w:rPr>
                <w:rFonts w:asciiTheme="minorHAnsi" w:hAnsiTheme="minorHAnsi" w:cstheme="minorHAnsi"/>
                <w:b/>
                <w:bCs/>
              </w:rPr>
              <w:t>Strategia produktywności 2030 (SP 2030)</w:t>
            </w:r>
            <w:bookmarkEnd w:id="783"/>
            <w:r w:rsidRPr="008368C5">
              <w:rPr>
                <w:rFonts w:asciiTheme="minorHAnsi" w:hAnsiTheme="minorHAnsi" w:cstheme="minorHAnsi"/>
                <w:b/>
                <w:bCs/>
              </w:rPr>
              <w:br/>
            </w:r>
            <w:r w:rsidRPr="008368C5">
              <w:rPr>
                <w:rFonts w:asciiTheme="minorHAnsi" w:hAnsiTheme="minorHAnsi" w:cstheme="minorHAnsi"/>
                <w:i/>
                <w:iCs/>
              </w:rPr>
              <w:t>Jedna z</w:t>
            </w:r>
            <w:r w:rsidR="006663D3" w:rsidRPr="008368C5">
              <w:rPr>
                <w:rFonts w:asciiTheme="minorHAnsi" w:hAnsiTheme="minorHAnsi" w:cstheme="minorHAnsi"/>
                <w:i/>
                <w:iCs/>
              </w:rPr>
              <w:t> </w:t>
            </w:r>
            <w:r w:rsidRPr="008368C5">
              <w:rPr>
                <w:rFonts w:asciiTheme="minorHAnsi" w:hAnsiTheme="minorHAnsi" w:cstheme="minorHAnsi"/>
                <w:i/>
                <w:iCs/>
              </w:rPr>
              <w:t>dziewięciu horyzontalnych zintegrowanych strategii rozwoju</w:t>
            </w:r>
          </w:p>
        </w:tc>
      </w:tr>
    </w:tbl>
    <w:p w14:paraId="39DCF05A" w14:textId="4BFDFF75" w:rsidR="00FF02D7" w:rsidRPr="008368C5" w:rsidRDefault="00FF02D7" w:rsidP="00FF02D7">
      <w:pPr>
        <w:rPr>
          <w:rFonts w:asciiTheme="minorHAnsi" w:hAnsiTheme="minorHAnsi" w:cstheme="minorHAnsi"/>
          <w:b/>
          <w:bCs/>
        </w:rPr>
      </w:pPr>
      <w:r w:rsidRPr="008368C5">
        <w:rPr>
          <w:rFonts w:asciiTheme="minorHAnsi" w:hAnsiTheme="minorHAnsi" w:cstheme="minorHAnsi"/>
          <w:b/>
          <w:bCs/>
        </w:rPr>
        <w:lastRenderedPageBreak/>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Progresywny wzrost produktywności w warunkach gospodarki: neutralnej klimatycznie, o</w:t>
      </w:r>
      <w:r w:rsidR="00FF334A" w:rsidRPr="008368C5">
        <w:rPr>
          <w:rFonts w:asciiTheme="minorHAnsi" w:hAnsiTheme="minorHAnsi" w:cstheme="minorHAnsi"/>
        </w:rPr>
        <w:t> </w:t>
      </w:r>
      <w:r w:rsidRPr="008368C5">
        <w:rPr>
          <w:rFonts w:asciiTheme="minorHAnsi" w:hAnsiTheme="minorHAnsi" w:cstheme="minorHAnsi"/>
        </w:rPr>
        <w:t>obiegu zamkniętym, opartej na</w:t>
      </w:r>
      <w:r w:rsidR="006663D3" w:rsidRPr="008368C5">
        <w:rPr>
          <w:rFonts w:asciiTheme="minorHAnsi" w:hAnsiTheme="minorHAnsi" w:cstheme="minorHAnsi"/>
        </w:rPr>
        <w:t> </w:t>
      </w:r>
      <w:r w:rsidRPr="008368C5">
        <w:rPr>
          <w:rFonts w:asciiTheme="minorHAnsi" w:hAnsiTheme="minorHAnsi" w:cstheme="minorHAnsi"/>
        </w:rPr>
        <w:t>danych. Dokument określa cele związane z</w:t>
      </w:r>
      <w:r w:rsidR="006663D3" w:rsidRPr="008368C5">
        <w:rPr>
          <w:rFonts w:asciiTheme="minorHAnsi" w:hAnsiTheme="minorHAnsi" w:cstheme="minorHAnsi"/>
        </w:rPr>
        <w:t> </w:t>
      </w:r>
      <w:r w:rsidRPr="008368C5">
        <w:rPr>
          <w:rFonts w:asciiTheme="minorHAnsi" w:hAnsiTheme="minorHAnsi" w:cstheme="minorHAnsi"/>
        </w:rPr>
        <w:t>zasobami naturalnymi (w tym zasobami wodnymi), do których zalicza się wzrost wydajności surowcowej gospodarki oraz wykorzystania surowców odnawialnych i biomasy w</w:t>
      </w:r>
      <w:r w:rsidR="006663D3" w:rsidRPr="008368C5">
        <w:rPr>
          <w:rFonts w:asciiTheme="minorHAnsi" w:hAnsiTheme="minorHAnsi" w:cstheme="minorHAnsi"/>
        </w:rPr>
        <w:t> </w:t>
      </w:r>
      <w:r w:rsidRPr="008368C5">
        <w:rPr>
          <w:rFonts w:asciiTheme="minorHAnsi" w:hAnsiTheme="minorHAnsi" w:cstheme="minorHAnsi"/>
        </w:rPr>
        <w:t>gospodarce.</w:t>
      </w:r>
    </w:p>
    <w:p w14:paraId="6BFD79F2" w14:textId="080C6D3B" w:rsidR="00FF02D7" w:rsidRPr="008368C5" w:rsidRDefault="00FF02D7" w:rsidP="00FF02D7">
      <w:pPr>
        <w:rPr>
          <w:rFonts w:asciiTheme="minorHAnsi" w:hAnsiTheme="minorHAnsi" w:cstheme="minorHAnsi"/>
          <w:b/>
          <w:bCs/>
        </w:rPr>
      </w:pPr>
      <w:r w:rsidRPr="008368C5">
        <w:rPr>
          <w:rFonts w:asciiTheme="minorHAnsi" w:hAnsiTheme="minorHAnsi" w:cstheme="minorHAnsi"/>
          <w:b/>
          <w:bCs/>
        </w:rPr>
        <w:t xml:space="preserve">Obszar problemowy: </w:t>
      </w:r>
      <w:r w:rsidRPr="008368C5">
        <w:rPr>
          <w:rFonts w:asciiTheme="minorHAnsi" w:hAnsiTheme="minorHAnsi" w:cstheme="minorHAnsi"/>
        </w:rPr>
        <w:t>Projekt SP 2030 identyfikuje siedem obszarów istotnych dla transformacji gospodarki w</w:t>
      </w:r>
      <w:r w:rsidR="006663D3" w:rsidRPr="008368C5">
        <w:rPr>
          <w:rFonts w:asciiTheme="minorHAnsi" w:hAnsiTheme="minorHAnsi" w:cstheme="minorHAnsi"/>
        </w:rPr>
        <w:t> </w:t>
      </w:r>
      <w:r w:rsidRPr="008368C5">
        <w:rPr>
          <w:rFonts w:asciiTheme="minorHAnsi" w:hAnsiTheme="minorHAnsi" w:cstheme="minorHAnsi"/>
        </w:rPr>
        <w:t>przyszłości. Pięć z</w:t>
      </w:r>
      <w:r w:rsidR="006663D3" w:rsidRPr="008368C5">
        <w:rPr>
          <w:rFonts w:asciiTheme="minorHAnsi" w:hAnsiTheme="minorHAnsi" w:cstheme="minorHAnsi"/>
        </w:rPr>
        <w:t> </w:t>
      </w:r>
      <w:r w:rsidRPr="008368C5">
        <w:rPr>
          <w:rFonts w:asciiTheme="minorHAnsi" w:hAnsiTheme="minorHAnsi" w:cstheme="minorHAnsi"/>
        </w:rPr>
        <w:t>nich to zasoby komplementarne, synergiczne, które pozwalają na wzrost produktywności i</w:t>
      </w:r>
      <w:r w:rsidR="006663D3" w:rsidRPr="008368C5">
        <w:rPr>
          <w:rFonts w:asciiTheme="minorHAnsi" w:hAnsiTheme="minorHAnsi" w:cstheme="minorHAnsi"/>
        </w:rPr>
        <w:t> </w:t>
      </w:r>
      <w:r w:rsidRPr="008368C5">
        <w:rPr>
          <w:rFonts w:asciiTheme="minorHAnsi" w:hAnsiTheme="minorHAnsi" w:cstheme="minorHAnsi"/>
        </w:rPr>
        <w:t xml:space="preserve">innowacyjności oraz przystosowanie do ogólnoświatowych </w:t>
      </w:r>
      <w:proofErr w:type="spellStart"/>
      <w:r w:rsidRPr="008368C5">
        <w:rPr>
          <w:rFonts w:asciiTheme="minorHAnsi" w:hAnsiTheme="minorHAnsi" w:cstheme="minorHAnsi"/>
        </w:rPr>
        <w:t>makrotrendów</w:t>
      </w:r>
      <w:proofErr w:type="spellEnd"/>
      <w:r w:rsidRPr="008368C5">
        <w:rPr>
          <w:rFonts w:asciiTheme="minorHAnsi" w:hAnsiTheme="minorHAnsi" w:cstheme="minorHAnsi"/>
        </w:rPr>
        <w:t>. Zalicza się do nich m.in. zasoby naturalne, w</w:t>
      </w:r>
      <w:r w:rsidR="006663D3" w:rsidRPr="008368C5">
        <w:rPr>
          <w:rFonts w:asciiTheme="minorHAnsi" w:hAnsiTheme="minorHAnsi" w:cstheme="minorHAnsi"/>
        </w:rPr>
        <w:t> </w:t>
      </w:r>
      <w:r w:rsidRPr="008368C5">
        <w:rPr>
          <w:rFonts w:asciiTheme="minorHAnsi" w:hAnsiTheme="minorHAnsi" w:cstheme="minorHAnsi"/>
        </w:rPr>
        <w:t>tym zasoby wodne.</w:t>
      </w:r>
    </w:p>
    <w:p w14:paraId="763C1D2A" w14:textId="73694DF4"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SP 2030 określa kierunki interwencji oraz instrumenty wsparcia stosowane przez struktury rządzące w kolejnych latach w</w:t>
      </w:r>
      <w:r w:rsidR="006663D3" w:rsidRPr="008368C5">
        <w:rPr>
          <w:rFonts w:asciiTheme="minorHAnsi" w:hAnsiTheme="minorHAnsi" w:cstheme="minorHAnsi"/>
        </w:rPr>
        <w:t> </w:t>
      </w:r>
      <w:r w:rsidRPr="008368C5">
        <w:rPr>
          <w:rFonts w:asciiTheme="minorHAnsi" w:hAnsiTheme="minorHAnsi" w:cstheme="minorHAnsi"/>
        </w:rPr>
        <w:t>celu pobudzenia wzrostu poziomu inwestycji i</w:t>
      </w:r>
      <w:r w:rsidR="006663D3" w:rsidRPr="008368C5">
        <w:rPr>
          <w:rFonts w:asciiTheme="minorHAnsi" w:hAnsiTheme="minorHAnsi" w:cstheme="minorHAnsi"/>
        </w:rPr>
        <w:t> </w:t>
      </w:r>
      <w:r w:rsidRPr="008368C5">
        <w:rPr>
          <w:rFonts w:asciiTheme="minorHAnsi" w:hAnsiTheme="minorHAnsi" w:cstheme="minorHAnsi"/>
        </w:rPr>
        <w:t>produktywności przedsiębiorstw w</w:t>
      </w:r>
      <w:r w:rsidR="006663D3" w:rsidRPr="008368C5">
        <w:rPr>
          <w:rFonts w:asciiTheme="minorHAnsi" w:hAnsiTheme="minorHAnsi" w:cstheme="minorHAnsi"/>
        </w:rPr>
        <w:t> </w:t>
      </w:r>
      <w:r w:rsidRPr="008368C5">
        <w:rPr>
          <w:rFonts w:asciiTheme="minorHAnsi" w:hAnsiTheme="minorHAnsi" w:cstheme="minorHAnsi"/>
        </w:rPr>
        <w:t>kraju, z</w:t>
      </w:r>
      <w:r w:rsidR="006663D3" w:rsidRPr="008368C5">
        <w:rPr>
          <w:rFonts w:asciiTheme="minorHAnsi" w:hAnsiTheme="minorHAnsi" w:cstheme="minorHAnsi"/>
        </w:rPr>
        <w:t> </w:t>
      </w:r>
      <w:r w:rsidRPr="008368C5">
        <w:rPr>
          <w:rFonts w:asciiTheme="minorHAnsi" w:hAnsiTheme="minorHAnsi" w:cstheme="minorHAnsi"/>
        </w:rPr>
        <w:t>uwzględnieniem aspektów środowiskowych (m.in. zużycia wody w</w:t>
      </w:r>
      <w:r w:rsidR="006663D3" w:rsidRPr="008368C5">
        <w:rPr>
          <w:rFonts w:asciiTheme="minorHAnsi" w:hAnsiTheme="minorHAnsi" w:cstheme="minorHAnsi"/>
        </w:rPr>
        <w:t> </w:t>
      </w:r>
      <w:r w:rsidRPr="008368C5">
        <w:rPr>
          <w:rFonts w:asciiTheme="minorHAnsi" w:hAnsiTheme="minorHAnsi" w:cstheme="minorHAnsi"/>
        </w:rPr>
        <w:t>produkcji). Określone w dokumencie cele dotyczące aspektów środowiskowych mają zostać spełnione dzięki optymalizacji gospodarowania surowcami nieodnawialnymi ze szczególnym uwzględnieniem ich jakości, wartości i możliwości wielokrotnego użycia. Jest to związane z</w:t>
      </w:r>
      <w:r w:rsidR="006663D3" w:rsidRPr="008368C5">
        <w:rPr>
          <w:rFonts w:asciiTheme="minorHAnsi" w:hAnsiTheme="minorHAnsi" w:cstheme="minorHAnsi"/>
        </w:rPr>
        <w:t> </w:t>
      </w:r>
      <w:r w:rsidRPr="008368C5">
        <w:rPr>
          <w:rFonts w:asciiTheme="minorHAnsi" w:hAnsiTheme="minorHAnsi" w:cstheme="minorHAnsi"/>
        </w:rPr>
        <w:t>działaniem polegającym na</w:t>
      </w:r>
      <w:r w:rsidR="006663D3" w:rsidRPr="008368C5">
        <w:rPr>
          <w:rFonts w:asciiTheme="minorHAnsi" w:hAnsiTheme="minorHAnsi" w:cstheme="minorHAnsi"/>
        </w:rPr>
        <w:t> </w:t>
      </w:r>
      <w:r w:rsidRPr="008368C5">
        <w:rPr>
          <w:rFonts w:asciiTheme="minorHAnsi" w:hAnsiTheme="minorHAnsi" w:cstheme="minorHAnsi"/>
        </w:rPr>
        <w:t>zwiększaniu wydajności gospodarowania surowcami w</w:t>
      </w:r>
      <w:r w:rsidR="006663D3" w:rsidRPr="008368C5">
        <w:rPr>
          <w:rFonts w:asciiTheme="minorHAnsi" w:hAnsiTheme="minorHAnsi" w:cstheme="minorHAnsi"/>
        </w:rPr>
        <w:t> </w:t>
      </w:r>
      <w:r w:rsidRPr="008368C5">
        <w:rPr>
          <w:rFonts w:asciiTheme="minorHAnsi" w:hAnsiTheme="minorHAnsi" w:cstheme="minorHAnsi"/>
        </w:rPr>
        <w:t xml:space="preserve">całym cyklu życia, tj. upowszechnianiem narzędzia pomiaru śladu środowiskowego. </w:t>
      </w:r>
    </w:p>
    <w:p w14:paraId="7B37D5F5" w14:textId="0471E2E1" w:rsidR="00FF02D7" w:rsidRPr="008368C5" w:rsidRDefault="00FF02D7" w:rsidP="00FF02D7">
      <w:pPr>
        <w:rPr>
          <w:rFonts w:asciiTheme="minorHAnsi" w:hAnsiTheme="minorHAnsi" w:cstheme="minorHAnsi"/>
        </w:rPr>
      </w:pPr>
      <w:r w:rsidRPr="008368C5">
        <w:rPr>
          <w:rFonts w:asciiTheme="minorHAnsi" w:hAnsiTheme="minorHAnsi" w:cstheme="minorHAnsi"/>
        </w:rPr>
        <w:t>W dokumencie zwraca się również uwagę na</w:t>
      </w:r>
      <w:r w:rsidR="006663D3" w:rsidRPr="008368C5">
        <w:rPr>
          <w:rFonts w:asciiTheme="minorHAnsi" w:hAnsiTheme="minorHAnsi" w:cstheme="minorHAnsi"/>
        </w:rPr>
        <w:t> </w:t>
      </w:r>
      <w:r w:rsidRPr="008368C5">
        <w:rPr>
          <w:rFonts w:asciiTheme="minorHAnsi" w:hAnsiTheme="minorHAnsi" w:cstheme="minorHAnsi"/>
        </w:rPr>
        <w:t>działania związane z</w:t>
      </w:r>
      <w:r w:rsidR="006663D3" w:rsidRPr="008368C5">
        <w:rPr>
          <w:rFonts w:asciiTheme="minorHAnsi" w:hAnsiTheme="minorHAnsi" w:cstheme="minorHAnsi"/>
        </w:rPr>
        <w:t> </w:t>
      </w:r>
      <w:proofErr w:type="spellStart"/>
      <w:r w:rsidRPr="008368C5">
        <w:rPr>
          <w:rFonts w:asciiTheme="minorHAnsi" w:hAnsiTheme="minorHAnsi" w:cstheme="minorHAnsi"/>
        </w:rPr>
        <w:t>ekoprojektowaniem</w:t>
      </w:r>
      <w:proofErr w:type="spellEnd"/>
      <w:r w:rsidRPr="008368C5">
        <w:rPr>
          <w:rFonts w:asciiTheme="minorHAnsi" w:hAnsiTheme="minorHAnsi" w:cstheme="minorHAnsi"/>
        </w:rPr>
        <w:t>, które w założeniu ma się przekładać na</w:t>
      </w:r>
      <w:r w:rsidR="006663D3" w:rsidRPr="008368C5">
        <w:rPr>
          <w:rFonts w:asciiTheme="minorHAnsi" w:hAnsiTheme="minorHAnsi" w:cstheme="minorHAnsi"/>
        </w:rPr>
        <w:t> </w:t>
      </w:r>
      <w:r w:rsidRPr="008368C5">
        <w:rPr>
          <w:rFonts w:asciiTheme="minorHAnsi" w:hAnsiTheme="minorHAnsi" w:cstheme="minorHAnsi"/>
        </w:rPr>
        <w:t>optymalizację procesów produkcji, zmniejszenie zużycia wody bądź redukcję emisji do wody.</w:t>
      </w:r>
    </w:p>
    <w:tbl>
      <w:tblPr>
        <w:tblStyle w:val="Tabela-Siatka"/>
        <w:tblW w:w="0" w:type="auto"/>
        <w:tblLook w:val="04A0" w:firstRow="1" w:lastRow="0" w:firstColumn="1" w:lastColumn="0" w:noHBand="0" w:noVBand="1"/>
      </w:tblPr>
      <w:tblGrid>
        <w:gridCol w:w="9016"/>
      </w:tblGrid>
      <w:tr w:rsidR="00FF02D7" w:rsidRPr="008368C5" w14:paraId="31C21FB9" w14:textId="77777777" w:rsidTr="00305447">
        <w:tc>
          <w:tcPr>
            <w:tcW w:w="9016" w:type="dxa"/>
            <w:shd w:val="clear" w:color="auto" w:fill="003399"/>
          </w:tcPr>
          <w:p w14:paraId="28180207" w14:textId="77777777" w:rsidR="00FF02D7" w:rsidRPr="008368C5" w:rsidRDefault="00FF02D7" w:rsidP="00305447">
            <w:pPr>
              <w:jc w:val="right"/>
              <w:rPr>
                <w:rFonts w:asciiTheme="minorHAnsi" w:hAnsiTheme="minorHAnsi" w:cstheme="minorHAnsi"/>
                <w:b/>
                <w:bCs/>
              </w:rPr>
            </w:pPr>
            <w:bookmarkStart w:id="784" w:name="_Hlk60824931"/>
            <w:r w:rsidRPr="008368C5">
              <w:rPr>
                <w:rFonts w:asciiTheme="minorHAnsi" w:hAnsiTheme="minorHAnsi" w:cstheme="minorHAnsi"/>
                <w:b/>
                <w:bCs/>
              </w:rPr>
              <w:t>Poziom krajowy - polityki publiczne</w:t>
            </w:r>
          </w:p>
          <w:p w14:paraId="3C12A148" w14:textId="2AA66BAB" w:rsidR="00FF02D7" w:rsidRPr="008368C5" w:rsidRDefault="00FF02D7" w:rsidP="00305447">
            <w:pPr>
              <w:jc w:val="left"/>
              <w:rPr>
                <w:rFonts w:asciiTheme="minorHAnsi" w:hAnsiTheme="minorHAnsi" w:cstheme="minorHAnsi"/>
                <w:b/>
                <w:bCs/>
              </w:rPr>
            </w:pPr>
            <w:bookmarkStart w:id="785" w:name="_Hlk60761321"/>
            <w:r w:rsidRPr="008368C5">
              <w:rPr>
                <w:rFonts w:asciiTheme="minorHAnsi" w:hAnsiTheme="minorHAnsi" w:cstheme="minorHAnsi"/>
                <w:b/>
                <w:bCs/>
              </w:rPr>
              <w:t>Krajowy plan na</w:t>
            </w:r>
            <w:r w:rsidR="006663D3" w:rsidRPr="008368C5">
              <w:rPr>
                <w:rFonts w:asciiTheme="minorHAnsi" w:hAnsiTheme="minorHAnsi" w:cstheme="minorHAnsi"/>
                <w:b/>
                <w:bCs/>
              </w:rPr>
              <w:t> </w:t>
            </w:r>
            <w:r w:rsidRPr="008368C5">
              <w:rPr>
                <w:rFonts w:asciiTheme="minorHAnsi" w:hAnsiTheme="minorHAnsi" w:cstheme="minorHAnsi"/>
                <w:b/>
                <w:bCs/>
              </w:rPr>
              <w:t>rzecz energii i</w:t>
            </w:r>
            <w:r w:rsidR="006663D3" w:rsidRPr="008368C5">
              <w:rPr>
                <w:rFonts w:asciiTheme="minorHAnsi" w:hAnsiTheme="minorHAnsi" w:cstheme="minorHAnsi"/>
                <w:b/>
                <w:bCs/>
              </w:rPr>
              <w:t> </w:t>
            </w:r>
            <w:r w:rsidRPr="008368C5">
              <w:rPr>
                <w:rFonts w:asciiTheme="minorHAnsi" w:hAnsiTheme="minorHAnsi" w:cstheme="minorHAnsi"/>
                <w:b/>
                <w:bCs/>
              </w:rPr>
              <w:t>klimatu na</w:t>
            </w:r>
            <w:r w:rsidR="006663D3" w:rsidRPr="008368C5">
              <w:rPr>
                <w:rFonts w:asciiTheme="minorHAnsi" w:hAnsiTheme="minorHAnsi" w:cstheme="minorHAnsi"/>
                <w:b/>
                <w:bCs/>
              </w:rPr>
              <w:t> </w:t>
            </w:r>
            <w:r w:rsidRPr="008368C5">
              <w:rPr>
                <w:rFonts w:asciiTheme="minorHAnsi" w:hAnsiTheme="minorHAnsi" w:cstheme="minorHAnsi"/>
                <w:b/>
                <w:bCs/>
              </w:rPr>
              <w:t>lata 2021-2030 (</w:t>
            </w:r>
            <w:proofErr w:type="spellStart"/>
            <w:r w:rsidRPr="008368C5">
              <w:rPr>
                <w:rFonts w:asciiTheme="minorHAnsi" w:hAnsiTheme="minorHAnsi" w:cstheme="minorHAnsi"/>
                <w:b/>
                <w:bCs/>
              </w:rPr>
              <w:t>KPEiK</w:t>
            </w:r>
            <w:proofErr w:type="spellEnd"/>
            <w:r w:rsidRPr="008368C5">
              <w:rPr>
                <w:rFonts w:asciiTheme="minorHAnsi" w:hAnsiTheme="minorHAnsi" w:cstheme="minorHAnsi"/>
                <w:b/>
                <w:bCs/>
              </w:rPr>
              <w:t>)</w:t>
            </w:r>
            <w:bookmarkEnd w:id="785"/>
          </w:p>
        </w:tc>
      </w:tr>
    </w:tbl>
    <w:bookmarkEnd w:id="784"/>
    <w:p w14:paraId="7F47CA81" w14:textId="5AB817F6" w:rsidR="00FF02D7" w:rsidRPr="008368C5" w:rsidRDefault="00FF02D7" w:rsidP="00FF02D7">
      <w:pPr>
        <w:rPr>
          <w:rFonts w:asciiTheme="minorHAnsi" w:hAnsiTheme="minorHAnsi" w:cstheme="minorHAnsi"/>
          <w:b/>
          <w:bCs/>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Zrównoważona, ekonomicznie efektywna i sprawiedliwa transformacja w</w:t>
      </w:r>
      <w:r w:rsidR="006663D3" w:rsidRPr="008368C5">
        <w:rPr>
          <w:rFonts w:asciiTheme="minorHAnsi" w:hAnsiTheme="minorHAnsi" w:cstheme="minorHAnsi"/>
        </w:rPr>
        <w:t> </w:t>
      </w:r>
      <w:r w:rsidRPr="008368C5">
        <w:rPr>
          <w:rFonts w:asciiTheme="minorHAnsi" w:hAnsiTheme="minorHAnsi" w:cstheme="minorHAnsi"/>
        </w:rPr>
        <w:t>kierunku gospodarki niskoemisyjnej.</w:t>
      </w:r>
    </w:p>
    <w:p w14:paraId="0030AFF4" w14:textId="2B461C3F"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Obszar problemowy: </w:t>
      </w:r>
      <w:r w:rsidRPr="008368C5">
        <w:rPr>
          <w:rFonts w:asciiTheme="minorHAnsi" w:hAnsiTheme="minorHAnsi" w:cstheme="minorHAnsi"/>
        </w:rPr>
        <w:t>Obniżenie emisyjności m.in. w</w:t>
      </w:r>
      <w:r w:rsidR="006663D3" w:rsidRPr="008368C5">
        <w:rPr>
          <w:rFonts w:asciiTheme="minorHAnsi" w:hAnsiTheme="minorHAnsi" w:cstheme="minorHAnsi"/>
        </w:rPr>
        <w:t> </w:t>
      </w:r>
      <w:r w:rsidRPr="008368C5">
        <w:rPr>
          <w:rFonts w:asciiTheme="minorHAnsi" w:hAnsiTheme="minorHAnsi" w:cstheme="minorHAnsi"/>
        </w:rPr>
        <w:t>obszarze gospodarki wodnej.</w:t>
      </w:r>
    </w:p>
    <w:p w14:paraId="66DAC522" w14:textId="76EB8C34"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Dokument wyróżnia m.in. działania na</w:t>
      </w:r>
      <w:r w:rsidR="006663D3" w:rsidRPr="008368C5">
        <w:rPr>
          <w:rFonts w:asciiTheme="minorHAnsi" w:hAnsiTheme="minorHAnsi" w:cstheme="minorHAnsi"/>
        </w:rPr>
        <w:t> </w:t>
      </w:r>
      <w:r w:rsidRPr="008368C5">
        <w:rPr>
          <w:rFonts w:asciiTheme="minorHAnsi" w:hAnsiTheme="minorHAnsi" w:cstheme="minorHAnsi"/>
        </w:rPr>
        <w:t xml:space="preserve">rzecz dostosowania sektora gospodarki wodnej do zmian klimatu. </w:t>
      </w:r>
      <w:r w:rsidRPr="008368C5">
        <w:rPr>
          <w:rFonts w:asciiTheme="minorHAnsi" w:hAnsiTheme="minorHAnsi" w:cstheme="minorHAnsi"/>
        </w:rPr>
        <w:br/>
        <w:t>Są to m.in. inicjatywy w</w:t>
      </w:r>
      <w:r w:rsidR="006663D3" w:rsidRPr="008368C5">
        <w:rPr>
          <w:rFonts w:asciiTheme="minorHAnsi" w:hAnsiTheme="minorHAnsi" w:cstheme="minorHAnsi"/>
        </w:rPr>
        <w:t> </w:t>
      </w:r>
      <w:r w:rsidRPr="008368C5">
        <w:rPr>
          <w:rFonts w:asciiTheme="minorHAnsi" w:hAnsiTheme="minorHAnsi" w:cstheme="minorHAnsi"/>
        </w:rPr>
        <w:t>zakresie: opracowania i</w:t>
      </w:r>
      <w:r w:rsidR="006663D3" w:rsidRPr="008368C5">
        <w:rPr>
          <w:rFonts w:asciiTheme="minorHAnsi" w:hAnsiTheme="minorHAnsi" w:cstheme="minorHAnsi"/>
        </w:rPr>
        <w:t> </w:t>
      </w:r>
      <w:r w:rsidRPr="008368C5">
        <w:rPr>
          <w:rFonts w:asciiTheme="minorHAnsi" w:hAnsiTheme="minorHAnsi" w:cstheme="minorHAnsi"/>
        </w:rPr>
        <w:t>wdrożenia metod oceny ryzyka powodziowego na obszarach miejskich; zwiększenia odporności systemu zarządzania ryzykiem powodziowym na skutki zmian klimatu; zwiększenia możliwości retencyjnych i</w:t>
      </w:r>
      <w:r w:rsidR="006663D3" w:rsidRPr="008368C5">
        <w:rPr>
          <w:rFonts w:asciiTheme="minorHAnsi" w:hAnsiTheme="minorHAnsi" w:cstheme="minorHAnsi"/>
        </w:rPr>
        <w:t> </w:t>
      </w:r>
      <w:proofErr w:type="spellStart"/>
      <w:r w:rsidRPr="008368C5">
        <w:rPr>
          <w:rFonts w:asciiTheme="minorHAnsi" w:hAnsiTheme="minorHAnsi" w:cstheme="minorHAnsi"/>
        </w:rPr>
        <w:t>renaturyzacji</w:t>
      </w:r>
      <w:proofErr w:type="spellEnd"/>
      <w:r w:rsidRPr="008368C5">
        <w:rPr>
          <w:rFonts w:asciiTheme="minorHAnsi" w:hAnsiTheme="minorHAnsi" w:cstheme="minorHAnsi"/>
        </w:rPr>
        <w:t xml:space="preserve"> cieków wodnych; przywracania i utrzymania dobrego stanu wód, ekosystemów wodnych i</w:t>
      </w:r>
      <w:r w:rsidR="006663D3" w:rsidRPr="008368C5">
        <w:rPr>
          <w:rFonts w:asciiTheme="minorHAnsi" w:hAnsiTheme="minorHAnsi" w:cstheme="minorHAnsi"/>
        </w:rPr>
        <w:t> </w:t>
      </w:r>
      <w:r w:rsidRPr="008368C5">
        <w:rPr>
          <w:rFonts w:asciiTheme="minorHAnsi" w:hAnsiTheme="minorHAnsi" w:cstheme="minorHAnsi"/>
        </w:rPr>
        <w:t>od wody zależnych, w</w:t>
      </w:r>
      <w:r w:rsidR="006663D3" w:rsidRPr="008368C5">
        <w:rPr>
          <w:rFonts w:asciiTheme="minorHAnsi" w:hAnsiTheme="minorHAnsi" w:cstheme="minorHAnsi"/>
        </w:rPr>
        <w:t> </w:t>
      </w:r>
      <w:r w:rsidRPr="008368C5">
        <w:rPr>
          <w:rFonts w:asciiTheme="minorHAnsi" w:hAnsiTheme="minorHAnsi" w:cstheme="minorHAnsi"/>
        </w:rPr>
        <w:t>tym realizacji działań wynikających z</w:t>
      </w:r>
      <w:r w:rsidR="006663D3" w:rsidRPr="008368C5">
        <w:rPr>
          <w:rFonts w:asciiTheme="minorHAnsi" w:hAnsiTheme="minorHAnsi" w:cstheme="minorHAnsi"/>
        </w:rPr>
        <w:t> </w:t>
      </w:r>
      <w:r w:rsidRPr="008368C5">
        <w:rPr>
          <w:rFonts w:asciiTheme="minorHAnsi" w:hAnsiTheme="minorHAnsi" w:cstheme="minorHAnsi"/>
        </w:rPr>
        <w:t>ustaleń planów gospodarowania wodami na</w:t>
      </w:r>
      <w:r w:rsidR="006663D3" w:rsidRPr="008368C5">
        <w:rPr>
          <w:rFonts w:asciiTheme="minorHAnsi" w:hAnsiTheme="minorHAnsi" w:cstheme="minorHAnsi"/>
        </w:rPr>
        <w:t> </w:t>
      </w:r>
      <w:r w:rsidRPr="008368C5">
        <w:rPr>
          <w:rFonts w:asciiTheme="minorHAnsi" w:hAnsiTheme="minorHAnsi" w:cstheme="minorHAnsi"/>
        </w:rPr>
        <w:t>obszarach dorzeczy lub aktualizacji tych planów. Ponadto dokument wskazuje istotną rolę poszczególnych technologii OZE w </w:t>
      </w:r>
      <w:proofErr w:type="spellStart"/>
      <w:r w:rsidRPr="008368C5">
        <w:rPr>
          <w:rFonts w:asciiTheme="minorHAnsi" w:hAnsiTheme="minorHAnsi" w:cstheme="minorHAnsi"/>
        </w:rPr>
        <w:t>miksie</w:t>
      </w:r>
      <w:proofErr w:type="spellEnd"/>
      <w:r w:rsidRPr="008368C5">
        <w:rPr>
          <w:rFonts w:asciiTheme="minorHAnsi" w:hAnsiTheme="minorHAnsi" w:cstheme="minorHAnsi"/>
        </w:rPr>
        <w:t xml:space="preserve"> energetycznym w</w:t>
      </w:r>
      <w:r w:rsidR="006663D3" w:rsidRPr="008368C5">
        <w:rPr>
          <w:rFonts w:asciiTheme="minorHAnsi" w:hAnsiTheme="minorHAnsi" w:cstheme="minorHAnsi"/>
        </w:rPr>
        <w:t> </w:t>
      </w:r>
      <w:r w:rsidRPr="008368C5">
        <w:rPr>
          <w:rFonts w:asciiTheme="minorHAnsi" w:hAnsiTheme="minorHAnsi" w:cstheme="minorHAnsi"/>
        </w:rPr>
        <w:t>podziale na</w:t>
      </w:r>
      <w:r w:rsidR="006663D3" w:rsidRPr="008368C5">
        <w:rPr>
          <w:rFonts w:asciiTheme="minorHAnsi" w:hAnsiTheme="minorHAnsi" w:cstheme="minorHAnsi"/>
        </w:rPr>
        <w:t> </w:t>
      </w:r>
      <w:r w:rsidRPr="008368C5">
        <w:rPr>
          <w:rFonts w:asciiTheme="minorHAnsi" w:hAnsiTheme="minorHAnsi" w:cstheme="minorHAnsi"/>
        </w:rPr>
        <w:t>źródła sterowalne i</w:t>
      </w:r>
      <w:r w:rsidR="006663D3" w:rsidRPr="008368C5">
        <w:rPr>
          <w:rFonts w:asciiTheme="minorHAnsi" w:hAnsiTheme="minorHAnsi" w:cstheme="minorHAnsi"/>
        </w:rPr>
        <w:t> </w:t>
      </w:r>
      <w:r w:rsidRPr="008368C5">
        <w:rPr>
          <w:rFonts w:asciiTheme="minorHAnsi" w:hAnsiTheme="minorHAnsi" w:cstheme="minorHAnsi"/>
        </w:rPr>
        <w:t>niesterowalne, zwłaszcza w</w:t>
      </w:r>
      <w:r w:rsidR="006663D3" w:rsidRPr="008368C5">
        <w:rPr>
          <w:rFonts w:asciiTheme="minorHAnsi" w:hAnsiTheme="minorHAnsi" w:cstheme="minorHAnsi"/>
        </w:rPr>
        <w:t> </w:t>
      </w:r>
      <w:r w:rsidRPr="008368C5">
        <w:rPr>
          <w:rFonts w:asciiTheme="minorHAnsi" w:hAnsiTheme="minorHAnsi" w:cstheme="minorHAnsi"/>
        </w:rPr>
        <w:t xml:space="preserve">obszarze hydroenergii wykorzystującej zasoby wodne. </w:t>
      </w:r>
      <w:r w:rsidR="008B6C69" w:rsidRPr="008368C5">
        <w:rPr>
          <w:rFonts w:asciiTheme="minorHAnsi" w:hAnsiTheme="minorHAnsi" w:cstheme="minorHAnsi"/>
        </w:rPr>
        <w:t>W</w:t>
      </w:r>
      <w:r w:rsidR="006663D3" w:rsidRPr="008368C5">
        <w:rPr>
          <w:rFonts w:asciiTheme="minorHAnsi" w:hAnsiTheme="minorHAnsi" w:cstheme="minorHAnsi"/>
        </w:rPr>
        <w:t> </w:t>
      </w:r>
      <w:proofErr w:type="spellStart"/>
      <w:r w:rsidRPr="008368C5">
        <w:rPr>
          <w:rFonts w:asciiTheme="minorHAnsi" w:hAnsiTheme="minorHAnsi" w:cstheme="minorHAnsi"/>
        </w:rPr>
        <w:t>KPEiK</w:t>
      </w:r>
      <w:proofErr w:type="spellEnd"/>
      <w:r w:rsidRPr="008368C5">
        <w:rPr>
          <w:rFonts w:asciiTheme="minorHAnsi" w:hAnsiTheme="minorHAnsi" w:cstheme="minorHAnsi"/>
        </w:rPr>
        <w:t xml:space="preserve"> zaprezentowano również działania związane z łagodzeniem zmian klimatu i</w:t>
      </w:r>
      <w:r w:rsidR="006663D3" w:rsidRPr="008368C5">
        <w:rPr>
          <w:rFonts w:asciiTheme="minorHAnsi" w:hAnsiTheme="minorHAnsi" w:cstheme="minorHAnsi"/>
        </w:rPr>
        <w:t> </w:t>
      </w:r>
      <w:r w:rsidRPr="008368C5">
        <w:rPr>
          <w:rFonts w:asciiTheme="minorHAnsi" w:hAnsiTheme="minorHAnsi" w:cstheme="minorHAnsi"/>
        </w:rPr>
        <w:t>adaptacją do nich, a także zapobieganiem ryzyku klęsk żywiołowych.</w:t>
      </w:r>
    </w:p>
    <w:tbl>
      <w:tblPr>
        <w:tblStyle w:val="Tabela-Siatka"/>
        <w:tblW w:w="0" w:type="auto"/>
        <w:tblLook w:val="04A0" w:firstRow="1" w:lastRow="0" w:firstColumn="1" w:lastColumn="0" w:noHBand="0" w:noVBand="1"/>
      </w:tblPr>
      <w:tblGrid>
        <w:gridCol w:w="9062"/>
      </w:tblGrid>
      <w:tr w:rsidR="00FF02D7" w:rsidRPr="008368C5" w14:paraId="70D995C4" w14:textId="77777777" w:rsidTr="00305447">
        <w:tc>
          <w:tcPr>
            <w:tcW w:w="9062" w:type="dxa"/>
            <w:shd w:val="clear" w:color="auto" w:fill="003399"/>
          </w:tcPr>
          <w:p w14:paraId="71C98A9B"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polityki publiczne</w:t>
            </w:r>
          </w:p>
          <w:p w14:paraId="5BD7620E" w14:textId="412C6605" w:rsidR="00FF02D7" w:rsidRPr="008368C5" w:rsidRDefault="00FF02D7" w:rsidP="00305447">
            <w:pPr>
              <w:jc w:val="left"/>
              <w:rPr>
                <w:rFonts w:asciiTheme="minorHAnsi" w:hAnsiTheme="minorHAnsi" w:cstheme="minorHAnsi"/>
                <w:b/>
                <w:bCs/>
              </w:rPr>
            </w:pPr>
            <w:bookmarkStart w:id="786" w:name="_Hlk60761967"/>
            <w:r w:rsidRPr="008368C5">
              <w:rPr>
                <w:rFonts w:asciiTheme="minorHAnsi" w:hAnsiTheme="minorHAnsi" w:cstheme="minorHAnsi"/>
                <w:b/>
                <w:bCs/>
              </w:rPr>
              <w:t>Polityka morska Rzeczypospolitej Polskiej do 2020</w:t>
            </w:r>
            <w:r w:rsidR="006663D3" w:rsidRPr="008368C5">
              <w:rPr>
                <w:rFonts w:asciiTheme="minorHAnsi" w:hAnsiTheme="minorHAnsi" w:cstheme="minorHAnsi"/>
                <w:b/>
                <w:bCs/>
              </w:rPr>
              <w:t> </w:t>
            </w:r>
            <w:r w:rsidRPr="008368C5">
              <w:rPr>
                <w:rFonts w:asciiTheme="minorHAnsi" w:hAnsiTheme="minorHAnsi" w:cstheme="minorHAnsi"/>
                <w:b/>
                <w:bCs/>
              </w:rPr>
              <w:t>r. (z perspektywą do 2030</w:t>
            </w:r>
            <w:r w:rsidR="006663D3" w:rsidRPr="008368C5">
              <w:rPr>
                <w:rFonts w:asciiTheme="minorHAnsi" w:hAnsiTheme="minorHAnsi" w:cstheme="minorHAnsi"/>
                <w:b/>
                <w:bCs/>
              </w:rPr>
              <w:t> </w:t>
            </w:r>
            <w:r w:rsidRPr="008368C5">
              <w:rPr>
                <w:rFonts w:asciiTheme="minorHAnsi" w:hAnsiTheme="minorHAnsi" w:cstheme="minorHAnsi"/>
                <w:b/>
                <w:bCs/>
              </w:rPr>
              <w:t>r.)</w:t>
            </w:r>
            <w:bookmarkEnd w:id="786"/>
          </w:p>
        </w:tc>
      </w:tr>
    </w:tbl>
    <w:p w14:paraId="66536282" w14:textId="2EAC9B8F" w:rsidR="00FF02D7" w:rsidRPr="008368C5" w:rsidRDefault="00FF02D7" w:rsidP="00FF02D7">
      <w:pPr>
        <w:rPr>
          <w:rFonts w:asciiTheme="minorHAnsi" w:hAnsiTheme="minorHAnsi" w:cstheme="minorHAnsi"/>
        </w:rPr>
      </w:pPr>
      <w:r w:rsidRPr="008368C5">
        <w:rPr>
          <w:rFonts w:asciiTheme="minorHAnsi" w:hAnsiTheme="minorHAnsi" w:cstheme="minorHAnsi"/>
          <w:b/>
          <w:bCs/>
        </w:rPr>
        <w:lastRenderedPageBreak/>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Kompleksowe wykorzystanie morskiego potencjału Polski, obejmujące rozwój gospodarki morskiej; ściśle związane z</w:t>
      </w:r>
      <w:r w:rsidR="006663D3" w:rsidRPr="008368C5">
        <w:rPr>
          <w:rFonts w:asciiTheme="minorHAnsi" w:hAnsiTheme="minorHAnsi" w:cstheme="minorHAnsi"/>
        </w:rPr>
        <w:t> </w:t>
      </w:r>
      <w:r w:rsidRPr="008368C5">
        <w:rPr>
          <w:rFonts w:asciiTheme="minorHAnsi" w:hAnsiTheme="minorHAnsi" w:cstheme="minorHAnsi"/>
        </w:rPr>
        <w:t>użytkowaniem morza, z uwzględnieniem konieczności podjęcia działań w</w:t>
      </w:r>
      <w:r w:rsidR="006663D3" w:rsidRPr="008368C5">
        <w:rPr>
          <w:rFonts w:asciiTheme="minorHAnsi" w:hAnsiTheme="minorHAnsi" w:cstheme="minorHAnsi"/>
        </w:rPr>
        <w:t> </w:t>
      </w:r>
      <w:r w:rsidRPr="008368C5">
        <w:rPr>
          <w:rFonts w:asciiTheme="minorHAnsi" w:hAnsiTheme="minorHAnsi" w:cstheme="minorHAnsi"/>
        </w:rPr>
        <w:t>zakresie poprawy stanu zasobów wód morskich oraz ograniczenia emisji szkodliwych substancji do morza.</w:t>
      </w:r>
    </w:p>
    <w:p w14:paraId="27F6FB0E" w14:textId="455A1DD9" w:rsidR="00FF02D7" w:rsidRPr="008368C5" w:rsidRDefault="00FF02D7" w:rsidP="00FF02D7">
      <w:pPr>
        <w:rPr>
          <w:rFonts w:asciiTheme="minorHAnsi" w:hAnsiTheme="minorHAnsi" w:cstheme="minorHAnsi"/>
          <w:b/>
          <w:bCs/>
        </w:rPr>
      </w:pPr>
      <w:r w:rsidRPr="008368C5">
        <w:rPr>
          <w:rFonts w:asciiTheme="minorHAnsi" w:hAnsiTheme="minorHAnsi" w:cstheme="minorHAnsi"/>
          <w:b/>
          <w:bCs/>
        </w:rPr>
        <w:t xml:space="preserve">Obszar problemowy: </w:t>
      </w:r>
      <w:r w:rsidRPr="008368C5">
        <w:rPr>
          <w:rFonts w:asciiTheme="minorHAnsi" w:hAnsiTheme="minorHAnsi" w:cstheme="minorHAnsi"/>
        </w:rPr>
        <w:t>Wzrost świadomości roli oraz znaczenia zasobów morskich w</w:t>
      </w:r>
      <w:r w:rsidR="006663D3" w:rsidRPr="008368C5">
        <w:rPr>
          <w:rFonts w:asciiTheme="minorHAnsi" w:hAnsiTheme="minorHAnsi" w:cstheme="minorHAnsi"/>
        </w:rPr>
        <w:t> </w:t>
      </w:r>
      <w:r w:rsidRPr="008368C5">
        <w:rPr>
          <w:rFonts w:asciiTheme="minorHAnsi" w:hAnsiTheme="minorHAnsi" w:cstheme="minorHAnsi"/>
        </w:rPr>
        <w:t>rozwoju społeczno-gospodarczym kraju.</w:t>
      </w:r>
    </w:p>
    <w:p w14:paraId="490A1C28" w14:textId="36F9AA06"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Dokument zawiera procedury, instrumenty prawne i</w:t>
      </w:r>
      <w:r w:rsidR="006663D3" w:rsidRPr="008368C5">
        <w:rPr>
          <w:rFonts w:asciiTheme="minorHAnsi" w:hAnsiTheme="minorHAnsi" w:cstheme="minorHAnsi"/>
        </w:rPr>
        <w:t> </w:t>
      </w:r>
      <w:r w:rsidRPr="008368C5">
        <w:rPr>
          <w:rFonts w:asciiTheme="minorHAnsi" w:hAnsiTheme="minorHAnsi" w:cstheme="minorHAnsi"/>
        </w:rPr>
        <w:t>ekonomiczne potrzebne do realizacji określonych w dokumencie celów w</w:t>
      </w:r>
      <w:r w:rsidR="006663D3" w:rsidRPr="008368C5">
        <w:rPr>
          <w:rFonts w:asciiTheme="minorHAnsi" w:hAnsiTheme="minorHAnsi" w:cstheme="minorHAnsi"/>
        </w:rPr>
        <w:t> </w:t>
      </w:r>
      <w:r w:rsidRPr="008368C5">
        <w:rPr>
          <w:rFonts w:asciiTheme="minorHAnsi" w:hAnsiTheme="minorHAnsi" w:cstheme="minorHAnsi"/>
        </w:rPr>
        <w:t>panujących warunkach politycznych i</w:t>
      </w:r>
      <w:r w:rsidR="006663D3" w:rsidRPr="008368C5">
        <w:rPr>
          <w:rFonts w:asciiTheme="minorHAnsi" w:hAnsiTheme="minorHAnsi" w:cstheme="minorHAnsi"/>
        </w:rPr>
        <w:t> </w:t>
      </w:r>
      <w:r w:rsidRPr="008368C5">
        <w:rPr>
          <w:rFonts w:asciiTheme="minorHAnsi" w:hAnsiTheme="minorHAnsi" w:cstheme="minorHAnsi"/>
        </w:rPr>
        <w:t>społeczno-gospodarczych. Wśród koniecznych do podjęcia działań dokument wskazuje m.in.: wzmocnienie pozycji polskich portów morskich, zwiększenie konkurencyjności transportu morskiego oraz zapewnienie bezpieczeństwa na morzu. Istotnym kierunkiem są również poprawa stanu środowiska morskiego i</w:t>
      </w:r>
      <w:r w:rsidR="006663D3" w:rsidRPr="008368C5">
        <w:rPr>
          <w:rFonts w:asciiTheme="minorHAnsi" w:hAnsiTheme="minorHAnsi" w:cstheme="minorHAnsi"/>
        </w:rPr>
        <w:t> </w:t>
      </w:r>
      <w:r w:rsidRPr="008368C5">
        <w:rPr>
          <w:rFonts w:asciiTheme="minorHAnsi" w:hAnsiTheme="minorHAnsi" w:cstheme="minorHAnsi"/>
        </w:rPr>
        <w:t>ochrona brzegu morskiego, stworzenie warunków do rozwoju gospodarki morskiej opartej na</w:t>
      </w:r>
      <w:r w:rsidR="006663D3" w:rsidRPr="008368C5">
        <w:rPr>
          <w:rFonts w:asciiTheme="minorHAnsi" w:hAnsiTheme="minorHAnsi" w:cstheme="minorHAnsi"/>
        </w:rPr>
        <w:t> </w:t>
      </w:r>
      <w:r w:rsidRPr="008368C5">
        <w:rPr>
          <w:rFonts w:asciiTheme="minorHAnsi" w:hAnsiTheme="minorHAnsi" w:cstheme="minorHAnsi"/>
        </w:rPr>
        <w:t>wiedzy oraz racjonalne korzystanie z</w:t>
      </w:r>
      <w:r w:rsidR="006663D3" w:rsidRPr="008368C5">
        <w:rPr>
          <w:rFonts w:asciiTheme="minorHAnsi" w:hAnsiTheme="minorHAnsi" w:cstheme="minorHAnsi"/>
        </w:rPr>
        <w:t> </w:t>
      </w:r>
      <w:r w:rsidRPr="008368C5">
        <w:rPr>
          <w:rFonts w:asciiTheme="minorHAnsi" w:hAnsiTheme="minorHAnsi" w:cstheme="minorHAnsi"/>
        </w:rPr>
        <w:t>zasobów naturalnych środowiska przyrodniczego. Za ważne aspekty polityki morskiej uznaje się również zrównoważone zarządzanie rybołówstwem morskim oraz usprawnienie zarządzania morskiego.</w:t>
      </w:r>
    </w:p>
    <w:tbl>
      <w:tblPr>
        <w:tblStyle w:val="Tabela-Siatka"/>
        <w:tblW w:w="0" w:type="auto"/>
        <w:tblLook w:val="04A0" w:firstRow="1" w:lastRow="0" w:firstColumn="1" w:lastColumn="0" w:noHBand="0" w:noVBand="1"/>
      </w:tblPr>
      <w:tblGrid>
        <w:gridCol w:w="9062"/>
      </w:tblGrid>
      <w:tr w:rsidR="00FF02D7" w:rsidRPr="008368C5" w14:paraId="4243ED9E" w14:textId="77777777" w:rsidTr="00305447">
        <w:tc>
          <w:tcPr>
            <w:tcW w:w="9062" w:type="dxa"/>
            <w:shd w:val="clear" w:color="auto" w:fill="003399"/>
          </w:tcPr>
          <w:p w14:paraId="23E6FCBB"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polityki publiczne</w:t>
            </w:r>
          </w:p>
          <w:p w14:paraId="6F7A4F5F" w14:textId="77777777" w:rsidR="00FF02D7" w:rsidRPr="008368C5" w:rsidRDefault="00FF02D7" w:rsidP="00305447">
            <w:pPr>
              <w:jc w:val="left"/>
              <w:rPr>
                <w:rFonts w:asciiTheme="minorHAnsi" w:hAnsiTheme="minorHAnsi" w:cstheme="minorHAnsi"/>
                <w:b/>
                <w:bCs/>
              </w:rPr>
            </w:pPr>
            <w:bookmarkStart w:id="787" w:name="_Hlk60761993"/>
            <w:r w:rsidRPr="008368C5">
              <w:rPr>
                <w:rFonts w:asciiTheme="minorHAnsi" w:hAnsiTheme="minorHAnsi" w:cstheme="minorHAnsi"/>
                <w:b/>
                <w:bCs/>
              </w:rPr>
              <w:t>Krajowa Polityka Miejska 2023</w:t>
            </w:r>
            <w:bookmarkEnd w:id="787"/>
          </w:p>
        </w:tc>
      </w:tr>
    </w:tbl>
    <w:p w14:paraId="42FF94D9" w14:textId="5718B2F2" w:rsidR="00FF02D7" w:rsidRPr="008368C5" w:rsidRDefault="00FF02D7" w:rsidP="00FF02D7">
      <w:pPr>
        <w:rPr>
          <w:rFonts w:asciiTheme="minorHAnsi" w:hAnsiTheme="minorHAnsi" w:cstheme="minorHAnsi"/>
          <w:b/>
          <w:bCs/>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Zrównoważony rozwój miast oraz ich obszarów funkcjonalnych z</w:t>
      </w:r>
      <w:r w:rsidR="006663D3" w:rsidRPr="008368C5">
        <w:rPr>
          <w:rFonts w:asciiTheme="minorHAnsi" w:hAnsiTheme="minorHAnsi" w:cstheme="minorHAnsi"/>
        </w:rPr>
        <w:t> </w:t>
      </w:r>
      <w:r w:rsidRPr="008368C5">
        <w:rPr>
          <w:rFonts w:asciiTheme="minorHAnsi" w:hAnsiTheme="minorHAnsi" w:cstheme="minorHAnsi"/>
        </w:rPr>
        <w:t>wykorzystaniem ich potencjału w</w:t>
      </w:r>
      <w:r w:rsidR="006663D3" w:rsidRPr="008368C5">
        <w:rPr>
          <w:rFonts w:asciiTheme="minorHAnsi" w:hAnsiTheme="minorHAnsi" w:cstheme="minorHAnsi"/>
        </w:rPr>
        <w:t> </w:t>
      </w:r>
      <w:r w:rsidRPr="008368C5">
        <w:rPr>
          <w:rFonts w:asciiTheme="minorHAnsi" w:hAnsiTheme="minorHAnsi" w:cstheme="minorHAnsi"/>
        </w:rPr>
        <w:t xml:space="preserve">procesach rozwoju państwa. </w:t>
      </w:r>
    </w:p>
    <w:p w14:paraId="61FE297D" w14:textId="66C7A501" w:rsidR="00FF02D7" w:rsidRPr="008368C5" w:rsidRDefault="00FF02D7" w:rsidP="00FF02D7">
      <w:pPr>
        <w:rPr>
          <w:rFonts w:asciiTheme="minorHAnsi" w:hAnsiTheme="minorHAnsi" w:cstheme="minorHAnsi"/>
          <w:b/>
          <w:bCs/>
        </w:rPr>
      </w:pPr>
      <w:r w:rsidRPr="008368C5">
        <w:rPr>
          <w:rFonts w:asciiTheme="minorHAnsi" w:hAnsiTheme="minorHAnsi" w:cstheme="minorHAnsi"/>
          <w:b/>
          <w:bCs/>
        </w:rPr>
        <w:t xml:space="preserve">Obszar problemowy: </w:t>
      </w:r>
      <w:r w:rsidRPr="008368C5">
        <w:rPr>
          <w:rFonts w:asciiTheme="minorHAnsi" w:hAnsiTheme="minorHAnsi" w:cstheme="minorHAnsi"/>
        </w:rPr>
        <w:t>Wzmocnienie zdolności miast oraz obszarów zurbanizowanych do promowania zrównoważonego rozwoju poprzez dbałość o</w:t>
      </w:r>
      <w:r w:rsidR="00FF334A" w:rsidRPr="008368C5">
        <w:rPr>
          <w:rFonts w:asciiTheme="minorHAnsi" w:hAnsiTheme="minorHAnsi" w:cstheme="minorHAnsi"/>
        </w:rPr>
        <w:t> </w:t>
      </w:r>
      <w:r w:rsidRPr="008368C5">
        <w:rPr>
          <w:rFonts w:asciiTheme="minorHAnsi" w:hAnsiTheme="minorHAnsi" w:cstheme="minorHAnsi"/>
        </w:rPr>
        <w:t>wysoką jakość polityki miejskiej na</w:t>
      </w:r>
      <w:r w:rsidR="006663D3" w:rsidRPr="008368C5">
        <w:rPr>
          <w:rFonts w:asciiTheme="minorHAnsi" w:hAnsiTheme="minorHAnsi" w:cstheme="minorHAnsi"/>
        </w:rPr>
        <w:t> </w:t>
      </w:r>
      <w:r w:rsidRPr="008368C5">
        <w:rPr>
          <w:rFonts w:asciiTheme="minorHAnsi" w:hAnsiTheme="minorHAnsi" w:cstheme="minorHAnsi"/>
        </w:rPr>
        <w:t xml:space="preserve">poziomie krajowym oraz samorządowym. </w:t>
      </w:r>
    </w:p>
    <w:p w14:paraId="6E8A8663" w14:textId="3FF08232"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Dokument wskazuje kierunki interwencji, takie jak zarządzanie wodą w</w:t>
      </w:r>
      <w:r w:rsidR="006663D3" w:rsidRPr="008368C5">
        <w:rPr>
          <w:rFonts w:asciiTheme="minorHAnsi" w:hAnsiTheme="minorHAnsi" w:cstheme="minorHAnsi"/>
        </w:rPr>
        <w:t> </w:t>
      </w:r>
      <w:r w:rsidRPr="008368C5">
        <w:rPr>
          <w:rFonts w:asciiTheme="minorHAnsi" w:hAnsiTheme="minorHAnsi" w:cstheme="minorHAnsi"/>
        </w:rPr>
        <w:t>mieście, uwzględniające lepsze wykorzystanie układu hydrograficznego w</w:t>
      </w:r>
      <w:r w:rsidR="006663D3" w:rsidRPr="008368C5">
        <w:rPr>
          <w:rFonts w:asciiTheme="minorHAnsi" w:hAnsiTheme="minorHAnsi" w:cstheme="minorHAnsi"/>
        </w:rPr>
        <w:t> </w:t>
      </w:r>
      <w:r w:rsidRPr="008368C5">
        <w:rPr>
          <w:rFonts w:asciiTheme="minorHAnsi" w:hAnsiTheme="minorHAnsi" w:cstheme="minorHAnsi"/>
        </w:rPr>
        <w:t xml:space="preserve">układzie miejskim czy zwiększenie możliwości obszarów miejskich.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zakresie monitoringu i</w:t>
      </w:r>
      <w:r w:rsidR="006663D3" w:rsidRPr="008368C5">
        <w:rPr>
          <w:rFonts w:asciiTheme="minorHAnsi" w:hAnsiTheme="minorHAnsi" w:cstheme="minorHAnsi"/>
        </w:rPr>
        <w:t> </w:t>
      </w:r>
      <w:r w:rsidRPr="008368C5">
        <w:rPr>
          <w:rFonts w:asciiTheme="minorHAnsi" w:hAnsiTheme="minorHAnsi" w:cstheme="minorHAnsi"/>
        </w:rPr>
        <w:t>ostrzegania o</w:t>
      </w:r>
      <w:r w:rsidR="00FF334A" w:rsidRPr="008368C5">
        <w:rPr>
          <w:rFonts w:asciiTheme="minorHAnsi" w:hAnsiTheme="minorHAnsi" w:cstheme="minorHAnsi"/>
        </w:rPr>
        <w:t> </w:t>
      </w:r>
      <w:r w:rsidRPr="008368C5">
        <w:rPr>
          <w:rFonts w:asciiTheme="minorHAnsi" w:hAnsiTheme="minorHAnsi" w:cstheme="minorHAnsi"/>
        </w:rPr>
        <w:t>zagrożeniach środowiskowych (m.in. powodzi) przewiduje działania mające na</w:t>
      </w:r>
      <w:r w:rsidR="006663D3" w:rsidRPr="008368C5">
        <w:rPr>
          <w:rFonts w:asciiTheme="minorHAnsi" w:hAnsiTheme="minorHAnsi" w:cstheme="minorHAnsi"/>
        </w:rPr>
        <w:t> </w:t>
      </w:r>
      <w:r w:rsidRPr="008368C5">
        <w:rPr>
          <w:rFonts w:asciiTheme="minorHAnsi" w:hAnsiTheme="minorHAnsi" w:cstheme="minorHAnsi"/>
        </w:rPr>
        <w:t xml:space="preserve">celu rozbudowę systemów monitorowania zjawisk przyrodniczych. </w:t>
      </w:r>
    </w:p>
    <w:p w14:paraId="535265F8" w14:textId="525B0E81" w:rsidR="00FF02D7" w:rsidRPr="008368C5" w:rsidRDefault="00FF02D7" w:rsidP="00FF02D7">
      <w:pPr>
        <w:rPr>
          <w:rFonts w:asciiTheme="minorHAnsi" w:hAnsiTheme="minorHAnsi" w:cstheme="minorHAnsi"/>
        </w:rPr>
      </w:pPr>
      <w:r w:rsidRPr="008368C5">
        <w:rPr>
          <w:rFonts w:asciiTheme="minorHAnsi" w:hAnsiTheme="minorHAnsi" w:cstheme="minorHAnsi"/>
        </w:rPr>
        <w:t>Ponadto dokument wskazuje potrzebę przeglądu skuteczności stosowania prawa dotyczącego gospodarki wodnej w</w:t>
      </w:r>
      <w:r w:rsidR="006663D3" w:rsidRPr="008368C5">
        <w:rPr>
          <w:rFonts w:asciiTheme="minorHAnsi" w:hAnsiTheme="minorHAnsi" w:cstheme="minorHAnsi"/>
        </w:rPr>
        <w:t> </w:t>
      </w:r>
      <w:r w:rsidRPr="008368C5">
        <w:rPr>
          <w:rFonts w:asciiTheme="minorHAnsi" w:hAnsiTheme="minorHAnsi" w:cstheme="minorHAnsi"/>
        </w:rPr>
        <w:t>zakresie zasad inwestowania na</w:t>
      </w:r>
      <w:r w:rsidR="006663D3" w:rsidRPr="008368C5">
        <w:rPr>
          <w:rFonts w:asciiTheme="minorHAnsi" w:hAnsiTheme="minorHAnsi" w:cstheme="minorHAnsi"/>
        </w:rPr>
        <w:t> </w:t>
      </w:r>
      <w:r w:rsidRPr="008368C5">
        <w:rPr>
          <w:rFonts w:asciiTheme="minorHAnsi" w:hAnsiTheme="minorHAnsi" w:cstheme="minorHAnsi"/>
        </w:rPr>
        <w:t>obszarach narażonych na</w:t>
      </w:r>
      <w:r w:rsidR="006663D3" w:rsidRPr="008368C5">
        <w:rPr>
          <w:rFonts w:asciiTheme="minorHAnsi" w:hAnsiTheme="minorHAnsi" w:cstheme="minorHAnsi"/>
        </w:rPr>
        <w:t> </w:t>
      </w:r>
      <w:r w:rsidRPr="008368C5">
        <w:rPr>
          <w:rFonts w:asciiTheme="minorHAnsi" w:hAnsiTheme="minorHAnsi" w:cstheme="minorHAnsi"/>
        </w:rPr>
        <w:t xml:space="preserve">niebezpieczeństwo powodzi (tereny zalewowe). </w:t>
      </w:r>
    </w:p>
    <w:p w14:paraId="1B1ECB6A" w14:textId="3B794804" w:rsidR="00FF02D7" w:rsidRPr="008368C5" w:rsidRDefault="00FF02D7" w:rsidP="007B4F65">
      <w:pPr>
        <w:pStyle w:val="Nagwek3"/>
      </w:pPr>
      <w:bookmarkStart w:id="788" w:name="_Toc68709481"/>
      <w:r w:rsidRPr="008368C5">
        <w:t>Dokumenty i</w:t>
      </w:r>
      <w:r w:rsidR="006663D3" w:rsidRPr="008368C5">
        <w:t> </w:t>
      </w:r>
      <w:r w:rsidRPr="008368C5">
        <w:t>inne instrumenty o</w:t>
      </w:r>
      <w:r w:rsidR="00FF334A" w:rsidRPr="008368C5">
        <w:t> </w:t>
      </w:r>
      <w:r w:rsidRPr="008368C5">
        <w:t xml:space="preserve">charakterze operacyjno-wdrożeniowym - komplementarne względem zapisów </w:t>
      </w:r>
      <w:proofErr w:type="spellStart"/>
      <w:r w:rsidRPr="008368C5">
        <w:t>IIaPGW</w:t>
      </w:r>
      <w:bookmarkEnd w:id="788"/>
      <w:proofErr w:type="spellEnd"/>
    </w:p>
    <w:tbl>
      <w:tblPr>
        <w:tblStyle w:val="Tabela-Siatka"/>
        <w:tblW w:w="0" w:type="auto"/>
        <w:tblLook w:val="04A0" w:firstRow="1" w:lastRow="0" w:firstColumn="1" w:lastColumn="0" w:noHBand="0" w:noVBand="1"/>
      </w:tblPr>
      <w:tblGrid>
        <w:gridCol w:w="9062"/>
      </w:tblGrid>
      <w:tr w:rsidR="00FF02D7" w:rsidRPr="008368C5" w14:paraId="0D8C791A" w14:textId="77777777" w:rsidTr="00305447">
        <w:tc>
          <w:tcPr>
            <w:tcW w:w="9062" w:type="dxa"/>
            <w:shd w:val="clear" w:color="auto" w:fill="003399"/>
          </w:tcPr>
          <w:p w14:paraId="076E5FB4"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programy rozwoju</w:t>
            </w:r>
          </w:p>
          <w:p w14:paraId="305A26BA" w14:textId="77777777" w:rsidR="00FF02D7" w:rsidRPr="008368C5" w:rsidRDefault="00FF02D7" w:rsidP="00305447">
            <w:pPr>
              <w:jc w:val="left"/>
              <w:rPr>
                <w:rFonts w:asciiTheme="minorHAnsi" w:hAnsiTheme="minorHAnsi" w:cstheme="minorHAnsi"/>
                <w:i/>
                <w:iCs/>
              </w:rPr>
            </w:pPr>
            <w:bookmarkStart w:id="789" w:name="_Hlk60769880"/>
            <w:r w:rsidRPr="008368C5">
              <w:rPr>
                <w:rFonts w:asciiTheme="minorHAnsi" w:hAnsiTheme="minorHAnsi" w:cstheme="minorHAnsi"/>
                <w:b/>
                <w:bCs/>
              </w:rPr>
              <w:t>Krajowy Program Oczyszczania Ścieków Komunalnych (KPOŚK</w:t>
            </w:r>
            <w:bookmarkEnd w:id="789"/>
            <w:r w:rsidRPr="008368C5">
              <w:rPr>
                <w:rFonts w:asciiTheme="minorHAnsi" w:hAnsiTheme="minorHAnsi" w:cstheme="minorHAnsi"/>
                <w:b/>
                <w:bCs/>
              </w:rPr>
              <w:t>)</w:t>
            </w:r>
            <w:r w:rsidRPr="008368C5">
              <w:rPr>
                <w:rFonts w:asciiTheme="minorHAnsi" w:hAnsiTheme="minorHAnsi" w:cstheme="minorHAnsi"/>
                <w:b/>
                <w:bCs/>
              </w:rPr>
              <w:br/>
            </w:r>
            <w:r w:rsidRPr="008368C5">
              <w:rPr>
                <w:rFonts w:asciiTheme="minorHAnsi" w:hAnsiTheme="minorHAnsi" w:cstheme="minorHAnsi"/>
                <w:i/>
                <w:iCs/>
              </w:rPr>
              <w:t>Aktualizacja</w:t>
            </w:r>
          </w:p>
        </w:tc>
      </w:tr>
    </w:tbl>
    <w:p w14:paraId="610E9184" w14:textId="09463C38"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Zidentyfikowanie faktycznych potrzeb w</w:t>
      </w:r>
      <w:r w:rsidR="006663D3" w:rsidRPr="008368C5">
        <w:rPr>
          <w:rFonts w:asciiTheme="minorHAnsi" w:hAnsiTheme="minorHAnsi" w:cstheme="minorHAnsi"/>
        </w:rPr>
        <w:t> </w:t>
      </w:r>
      <w:r w:rsidRPr="008368C5">
        <w:rPr>
          <w:rFonts w:asciiTheme="minorHAnsi" w:hAnsiTheme="minorHAnsi" w:cstheme="minorHAnsi"/>
        </w:rPr>
        <w:t>zakresie uporządkowania gospodarki ściekowej oraz uszeregowanie ich realizacji w</w:t>
      </w:r>
      <w:r w:rsidR="006663D3" w:rsidRPr="008368C5">
        <w:rPr>
          <w:rFonts w:asciiTheme="minorHAnsi" w:hAnsiTheme="minorHAnsi" w:cstheme="minorHAnsi"/>
        </w:rPr>
        <w:t> </w:t>
      </w:r>
      <w:r w:rsidRPr="008368C5">
        <w:rPr>
          <w:rFonts w:asciiTheme="minorHAnsi" w:hAnsiTheme="minorHAnsi" w:cstheme="minorHAnsi"/>
        </w:rPr>
        <w:t xml:space="preserve">taki sposób, aby wywiązać </w:t>
      </w:r>
      <w:r w:rsidRPr="008368C5">
        <w:rPr>
          <w:rFonts w:asciiTheme="minorHAnsi" w:hAnsiTheme="minorHAnsi" w:cstheme="minorHAnsi"/>
        </w:rPr>
        <w:lastRenderedPageBreak/>
        <w:t>się z</w:t>
      </w:r>
      <w:r w:rsidR="006663D3" w:rsidRPr="008368C5">
        <w:rPr>
          <w:rFonts w:asciiTheme="minorHAnsi" w:hAnsiTheme="minorHAnsi" w:cstheme="minorHAnsi"/>
        </w:rPr>
        <w:t> </w:t>
      </w:r>
      <w:r w:rsidRPr="008368C5">
        <w:rPr>
          <w:rFonts w:asciiTheme="minorHAnsi" w:hAnsiTheme="minorHAnsi" w:cstheme="minorHAnsi"/>
        </w:rPr>
        <w:t>wymagań wynikających z</w:t>
      </w:r>
      <w:r w:rsidR="006663D3" w:rsidRPr="008368C5">
        <w:rPr>
          <w:rFonts w:asciiTheme="minorHAnsi" w:hAnsiTheme="minorHAnsi" w:cstheme="minorHAnsi"/>
        </w:rPr>
        <w:t> </w:t>
      </w:r>
      <w:r w:rsidRPr="008368C5">
        <w:rPr>
          <w:rFonts w:asciiTheme="minorHAnsi" w:hAnsiTheme="minorHAnsi" w:cstheme="minorHAnsi"/>
        </w:rPr>
        <w:t>dyrektywy Rady 91/</w:t>
      </w:r>
      <w:r w:rsidR="00E04E5C" w:rsidRPr="008368C5">
        <w:rPr>
          <w:rFonts w:asciiTheme="minorHAnsi" w:hAnsiTheme="minorHAnsi" w:cstheme="minorHAnsi"/>
        </w:rPr>
        <w:t>676</w:t>
      </w:r>
      <w:r w:rsidRPr="008368C5">
        <w:rPr>
          <w:rFonts w:asciiTheme="minorHAnsi" w:hAnsiTheme="minorHAnsi" w:cstheme="minorHAnsi"/>
        </w:rPr>
        <w:t>/EWG z</w:t>
      </w:r>
      <w:r w:rsidR="006663D3" w:rsidRPr="008368C5">
        <w:rPr>
          <w:rFonts w:asciiTheme="minorHAnsi" w:hAnsiTheme="minorHAnsi" w:cstheme="minorHAnsi"/>
        </w:rPr>
        <w:t> </w:t>
      </w:r>
      <w:r w:rsidRPr="008368C5">
        <w:rPr>
          <w:rFonts w:asciiTheme="minorHAnsi" w:hAnsiTheme="minorHAnsi" w:cstheme="minorHAnsi"/>
        </w:rPr>
        <w:t xml:space="preserve">dnia </w:t>
      </w:r>
      <w:r w:rsidR="00E04E5C" w:rsidRPr="008368C5">
        <w:rPr>
          <w:rFonts w:asciiTheme="minorHAnsi" w:hAnsiTheme="minorHAnsi" w:cstheme="minorHAnsi"/>
        </w:rPr>
        <w:t>12</w:t>
      </w:r>
      <w:r w:rsidRPr="008368C5">
        <w:rPr>
          <w:rFonts w:asciiTheme="minorHAnsi" w:hAnsiTheme="minorHAnsi" w:cstheme="minorHAnsi"/>
        </w:rPr>
        <w:t xml:space="preserve"> </w:t>
      </w:r>
      <w:r w:rsidR="00E04E5C" w:rsidRPr="008368C5">
        <w:rPr>
          <w:rFonts w:asciiTheme="minorHAnsi" w:hAnsiTheme="minorHAnsi" w:cstheme="minorHAnsi"/>
        </w:rPr>
        <w:t>grudnia</w:t>
      </w:r>
      <w:r w:rsidRPr="008368C5">
        <w:rPr>
          <w:rFonts w:asciiTheme="minorHAnsi" w:hAnsiTheme="minorHAnsi" w:cstheme="minorHAnsi"/>
        </w:rPr>
        <w:t xml:space="preserve"> 1991</w:t>
      </w:r>
      <w:r w:rsidR="006663D3" w:rsidRPr="008368C5">
        <w:rPr>
          <w:rFonts w:asciiTheme="minorHAnsi" w:hAnsiTheme="minorHAnsi" w:cstheme="minorHAnsi"/>
        </w:rPr>
        <w:t> </w:t>
      </w:r>
      <w:r w:rsidRPr="008368C5">
        <w:rPr>
          <w:rFonts w:asciiTheme="minorHAnsi" w:hAnsiTheme="minorHAnsi" w:cstheme="minorHAnsi"/>
        </w:rPr>
        <w:t>r., dotyczącej oczyszczania ścieków komunalnych, oraz z</w:t>
      </w:r>
      <w:r w:rsidR="006663D3" w:rsidRPr="008368C5">
        <w:rPr>
          <w:rFonts w:asciiTheme="minorHAnsi" w:hAnsiTheme="minorHAnsi" w:cstheme="minorHAnsi"/>
        </w:rPr>
        <w:t> </w:t>
      </w:r>
      <w:r w:rsidRPr="008368C5">
        <w:rPr>
          <w:rFonts w:asciiTheme="minorHAnsi" w:hAnsiTheme="minorHAnsi" w:cstheme="minorHAnsi"/>
        </w:rPr>
        <w:t>zobowiązań traktatu akcesyjnego.</w:t>
      </w:r>
    </w:p>
    <w:p w14:paraId="06F16234" w14:textId="3B5ACD2E" w:rsidR="00FF02D7" w:rsidRPr="008368C5" w:rsidRDefault="00FF02D7" w:rsidP="00FF02D7">
      <w:pPr>
        <w:rPr>
          <w:rFonts w:asciiTheme="minorHAnsi" w:hAnsiTheme="minorHAnsi" w:cstheme="minorHAnsi"/>
          <w:b/>
          <w:bCs/>
        </w:rPr>
      </w:pPr>
      <w:r w:rsidRPr="008368C5">
        <w:rPr>
          <w:rFonts w:asciiTheme="minorHAnsi" w:hAnsiTheme="minorHAnsi" w:cstheme="minorHAnsi"/>
          <w:b/>
          <w:bCs/>
        </w:rPr>
        <w:t>Obszar problemowy:</w:t>
      </w:r>
      <w:r w:rsidRPr="008368C5">
        <w:rPr>
          <w:rFonts w:asciiTheme="minorHAnsi" w:hAnsiTheme="minorHAnsi" w:cstheme="minorHAnsi"/>
        </w:rPr>
        <w:t xml:space="preserve"> [ANTROPOPREJSA - ZANIECZYSZCZENIE WÓD] Zmniejszenie zanieczyszczenia wód biogenami </w:t>
      </w:r>
      <w:r w:rsidR="00AB54B1" w:rsidRPr="008368C5">
        <w:rPr>
          <w:rFonts w:asciiTheme="minorHAnsi" w:hAnsiTheme="minorHAnsi" w:cstheme="minorHAnsi"/>
        </w:rPr>
        <w:t xml:space="preserve">pochodzenia komunalnego </w:t>
      </w:r>
      <w:r w:rsidRPr="008368C5">
        <w:rPr>
          <w:rFonts w:asciiTheme="minorHAnsi" w:hAnsiTheme="minorHAnsi" w:cstheme="minorHAnsi"/>
        </w:rPr>
        <w:t>poprzez redukcję zanieczyszczeń biodegradowalnych oraz związków azotu i</w:t>
      </w:r>
      <w:r w:rsidR="006663D3" w:rsidRPr="008368C5">
        <w:rPr>
          <w:rFonts w:asciiTheme="minorHAnsi" w:hAnsiTheme="minorHAnsi" w:cstheme="minorHAnsi"/>
        </w:rPr>
        <w:t> </w:t>
      </w:r>
      <w:r w:rsidRPr="008368C5">
        <w:rPr>
          <w:rFonts w:asciiTheme="minorHAnsi" w:hAnsiTheme="minorHAnsi" w:cstheme="minorHAnsi"/>
        </w:rPr>
        <w:t>fosforu z oczyszczalni ścieków.</w:t>
      </w:r>
      <w:r w:rsidRPr="008368C5">
        <w:rPr>
          <w:rFonts w:asciiTheme="minorHAnsi" w:hAnsiTheme="minorHAnsi" w:cstheme="minorHAnsi"/>
          <w:b/>
          <w:bCs/>
        </w:rPr>
        <w:t xml:space="preserve"> </w:t>
      </w:r>
    </w:p>
    <w:p w14:paraId="755111EB" w14:textId="55FADA8B"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KPOŚK jest dokumentem o</w:t>
      </w:r>
      <w:r w:rsidR="00FF334A" w:rsidRPr="008368C5">
        <w:rPr>
          <w:rFonts w:asciiTheme="minorHAnsi" w:hAnsiTheme="minorHAnsi" w:cstheme="minorHAnsi"/>
        </w:rPr>
        <w:t> </w:t>
      </w:r>
      <w:r w:rsidRPr="008368C5">
        <w:rPr>
          <w:rFonts w:asciiTheme="minorHAnsi" w:hAnsiTheme="minorHAnsi" w:cstheme="minorHAnsi"/>
        </w:rPr>
        <w:t>charakterze programowym, obejmującym wykaz aglomeracji, które w</w:t>
      </w:r>
      <w:r w:rsidR="006663D3" w:rsidRPr="008368C5">
        <w:rPr>
          <w:rFonts w:asciiTheme="minorHAnsi" w:hAnsiTheme="minorHAnsi" w:cstheme="minorHAnsi"/>
        </w:rPr>
        <w:t> </w:t>
      </w:r>
      <w:r w:rsidRPr="008368C5">
        <w:rPr>
          <w:rFonts w:asciiTheme="minorHAnsi" w:hAnsiTheme="minorHAnsi" w:cstheme="minorHAnsi"/>
        </w:rPr>
        <w:t>określonych w nim terminach muszą zostać wyposażone w</w:t>
      </w:r>
      <w:r w:rsidR="006663D3" w:rsidRPr="008368C5">
        <w:rPr>
          <w:rFonts w:asciiTheme="minorHAnsi" w:hAnsiTheme="minorHAnsi" w:cstheme="minorHAnsi"/>
        </w:rPr>
        <w:t> </w:t>
      </w:r>
      <w:r w:rsidRPr="008368C5">
        <w:rPr>
          <w:rFonts w:asciiTheme="minorHAnsi" w:hAnsiTheme="minorHAnsi" w:cstheme="minorHAnsi"/>
        </w:rPr>
        <w:t>systemy kanalizacji zbiorczej i</w:t>
      </w:r>
      <w:r w:rsidR="006663D3" w:rsidRPr="008368C5">
        <w:rPr>
          <w:rFonts w:asciiTheme="minorHAnsi" w:hAnsiTheme="minorHAnsi" w:cstheme="minorHAnsi"/>
        </w:rPr>
        <w:t> </w:t>
      </w:r>
      <w:r w:rsidRPr="008368C5">
        <w:rPr>
          <w:rFonts w:asciiTheme="minorHAnsi" w:hAnsiTheme="minorHAnsi" w:cstheme="minorHAnsi"/>
        </w:rPr>
        <w:t>oczyszczalnie ścieków.</w:t>
      </w:r>
    </w:p>
    <w:p w14:paraId="42296AF1" w14:textId="7E0FF9CE" w:rsidR="00FF02D7" w:rsidRPr="008368C5" w:rsidRDefault="00FF02D7" w:rsidP="00FF02D7">
      <w:pPr>
        <w:rPr>
          <w:rFonts w:asciiTheme="minorHAnsi" w:hAnsiTheme="minorHAnsi" w:cstheme="minorHAnsi"/>
        </w:rPr>
      </w:pPr>
      <w:r w:rsidRPr="008368C5">
        <w:rPr>
          <w:rFonts w:asciiTheme="minorHAnsi" w:hAnsiTheme="minorHAnsi" w:cstheme="minorHAnsi"/>
        </w:rPr>
        <w:t>Po raz pierwszy KPOŚK przygotowany został w</w:t>
      </w:r>
      <w:r w:rsidR="006663D3" w:rsidRPr="008368C5">
        <w:rPr>
          <w:rFonts w:asciiTheme="minorHAnsi" w:hAnsiTheme="minorHAnsi" w:cstheme="minorHAnsi"/>
        </w:rPr>
        <w:t> </w:t>
      </w:r>
      <w:r w:rsidRPr="008368C5">
        <w:rPr>
          <w:rFonts w:asciiTheme="minorHAnsi" w:hAnsiTheme="minorHAnsi" w:cstheme="minorHAnsi"/>
        </w:rPr>
        <w:t>2003</w:t>
      </w:r>
      <w:r w:rsidR="006663D3" w:rsidRPr="008368C5">
        <w:rPr>
          <w:rFonts w:asciiTheme="minorHAnsi" w:hAnsiTheme="minorHAnsi" w:cstheme="minorHAnsi"/>
        </w:rPr>
        <w:t> </w:t>
      </w:r>
      <w:r w:rsidRPr="008368C5">
        <w:rPr>
          <w:rFonts w:asciiTheme="minorHAnsi" w:hAnsiTheme="minorHAnsi" w:cstheme="minorHAnsi"/>
        </w:rPr>
        <w:t>r. Obecnie dokonano VI aktualizacji KPOŚK, w ramach której zaplanowano kolejne przedsięwzięcia z</w:t>
      </w:r>
      <w:r w:rsidR="006663D3" w:rsidRPr="008368C5">
        <w:rPr>
          <w:rFonts w:asciiTheme="minorHAnsi" w:hAnsiTheme="minorHAnsi" w:cstheme="minorHAnsi"/>
        </w:rPr>
        <w:t> </w:t>
      </w:r>
      <w:r w:rsidRPr="008368C5">
        <w:rPr>
          <w:rFonts w:asciiTheme="minorHAnsi" w:hAnsiTheme="minorHAnsi" w:cstheme="minorHAnsi"/>
        </w:rPr>
        <w:t>zakresu budowy nowych oczyszczalni ścieków modernizacji, rozbudowy lub likwidacji istniejących oczyszczalni</w:t>
      </w:r>
      <w:r w:rsidR="00D35446" w:rsidRPr="008368C5">
        <w:rPr>
          <w:rFonts w:asciiTheme="minorHAnsi" w:hAnsiTheme="minorHAnsi" w:cstheme="minorHAnsi"/>
        </w:rPr>
        <w:t xml:space="preserve"> (ok. </w:t>
      </w:r>
      <w:r w:rsidR="001227BF" w:rsidRPr="008368C5">
        <w:rPr>
          <w:rFonts w:asciiTheme="minorHAnsi" w:hAnsiTheme="minorHAnsi" w:cstheme="minorHAnsi"/>
        </w:rPr>
        <w:t>560 inwestycji)</w:t>
      </w:r>
      <w:r w:rsidRPr="008368C5">
        <w:rPr>
          <w:rFonts w:asciiTheme="minorHAnsi" w:hAnsiTheme="minorHAnsi" w:cstheme="minorHAnsi"/>
        </w:rPr>
        <w:t xml:space="preserve">.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KPOŚK zakłada się również dalszą rozbudowę sieci kanalizacyjnej, wsparcie działań ukierunkowanych na</w:t>
      </w:r>
      <w:r w:rsidR="006663D3" w:rsidRPr="008368C5">
        <w:rPr>
          <w:rFonts w:asciiTheme="minorHAnsi" w:hAnsiTheme="minorHAnsi" w:cstheme="minorHAnsi"/>
        </w:rPr>
        <w:t> </w:t>
      </w:r>
      <w:r w:rsidRPr="008368C5">
        <w:rPr>
          <w:rFonts w:asciiTheme="minorHAnsi" w:hAnsiTheme="minorHAnsi" w:cstheme="minorHAnsi"/>
        </w:rPr>
        <w:t>minimalizację ilości wytwarzanych osadów oraz udoskonalanie linii technologicznych przeróbki osadów.</w:t>
      </w:r>
    </w:p>
    <w:tbl>
      <w:tblPr>
        <w:tblStyle w:val="Tabela-Siatka"/>
        <w:tblW w:w="5000" w:type="pct"/>
        <w:tblLook w:val="04A0" w:firstRow="1" w:lastRow="0" w:firstColumn="1" w:lastColumn="0" w:noHBand="0" w:noVBand="1"/>
      </w:tblPr>
      <w:tblGrid>
        <w:gridCol w:w="9062"/>
      </w:tblGrid>
      <w:tr w:rsidR="00FF02D7" w:rsidRPr="008368C5" w14:paraId="590EABB5" w14:textId="77777777" w:rsidTr="00305447">
        <w:trPr>
          <w:cantSplit/>
          <w:trHeight w:val="1134"/>
        </w:trPr>
        <w:tc>
          <w:tcPr>
            <w:tcW w:w="5000" w:type="pct"/>
            <w:shd w:val="clear" w:color="auto" w:fill="003399"/>
          </w:tcPr>
          <w:p w14:paraId="49F88215"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programy rozwoju</w:t>
            </w:r>
          </w:p>
          <w:p w14:paraId="5DA333FF" w14:textId="648FD681" w:rsidR="00FF02D7" w:rsidRPr="008368C5" w:rsidRDefault="00FF02D7" w:rsidP="00305447">
            <w:pPr>
              <w:jc w:val="left"/>
              <w:rPr>
                <w:rFonts w:asciiTheme="minorHAnsi" w:hAnsiTheme="minorHAnsi" w:cstheme="minorHAnsi"/>
                <w:i/>
                <w:iCs/>
              </w:rPr>
            </w:pPr>
            <w:bookmarkStart w:id="790" w:name="_Hlk60770118"/>
            <w:r w:rsidRPr="008368C5">
              <w:rPr>
                <w:rFonts w:asciiTheme="minorHAnsi" w:hAnsiTheme="minorHAnsi" w:cstheme="minorHAnsi"/>
                <w:b/>
                <w:bCs/>
              </w:rPr>
              <w:t>Program działań mających na</w:t>
            </w:r>
            <w:r w:rsidR="006663D3" w:rsidRPr="008368C5">
              <w:rPr>
                <w:rFonts w:asciiTheme="minorHAnsi" w:hAnsiTheme="minorHAnsi" w:cstheme="minorHAnsi"/>
                <w:b/>
                <w:bCs/>
              </w:rPr>
              <w:t> </w:t>
            </w:r>
            <w:r w:rsidRPr="008368C5">
              <w:rPr>
                <w:rFonts w:asciiTheme="minorHAnsi" w:hAnsiTheme="minorHAnsi" w:cstheme="minorHAnsi"/>
                <w:b/>
                <w:bCs/>
              </w:rPr>
              <w:t xml:space="preserve">celu zmniejszenie zanieczyszczenia wód azotanami pochodzącymi ze źródeł rolniczych oraz zapobieganie dalszemu zanieczyszczeniu </w:t>
            </w:r>
            <w:bookmarkEnd w:id="790"/>
            <w:r w:rsidRPr="008368C5">
              <w:rPr>
                <w:rFonts w:asciiTheme="minorHAnsi" w:hAnsiTheme="minorHAnsi" w:cstheme="minorHAnsi"/>
                <w:b/>
                <w:bCs/>
              </w:rPr>
              <w:br/>
            </w:r>
            <w:r w:rsidRPr="008368C5">
              <w:rPr>
                <w:rFonts w:asciiTheme="minorHAnsi" w:hAnsiTheme="minorHAnsi" w:cstheme="minorHAnsi"/>
              </w:rPr>
              <w:t>wraz ze</w:t>
            </w:r>
            <w:r w:rsidRPr="008368C5">
              <w:rPr>
                <w:rFonts w:asciiTheme="minorHAnsi" w:hAnsiTheme="minorHAnsi" w:cstheme="minorHAnsi"/>
                <w:i/>
                <w:iCs/>
              </w:rPr>
              <w:t xml:space="preserve"> Zbiorem zaleceń dobrej praktyki rolnej mający na</w:t>
            </w:r>
            <w:r w:rsidR="006663D3" w:rsidRPr="008368C5">
              <w:rPr>
                <w:rFonts w:asciiTheme="minorHAnsi" w:hAnsiTheme="minorHAnsi" w:cstheme="minorHAnsi"/>
                <w:i/>
                <w:iCs/>
              </w:rPr>
              <w:t> </w:t>
            </w:r>
            <w:r w:rsidRPr="008368C5">
              <w:rPr>
                <w:rFonts w:asciiTheme="minorHAnsi" w:hAnsiTheme="minorHAnsi" w:cstheme="minorHAnsi"/>
                <w:i/>
                <w:iCs/>
              </w:rPr>
              <w:t>celu ochronę wód przed zanieczyszczeniem azotanami pochodzącymi ze źródeł rolniczych (Warszawa, luty 2019</w:t>
            </w:r>
            <w:r w:rsidR="006663D3" w:rsidRPr="008368C5">
              <w:rPr>
                <w:rFonts w:asciiTheme="minorHAnsi" w:hAnsiTheme="minorHAnsi" w:cstheme="minorHAnsi"/>
                <w:i/>
                <w:iCs/>
              </w:rPr>
              <w:t> </w:t>
            </w:r>
            <w:r w:rsidRPr="008368C5">
              <w:rPr>
                <w:rFonts w:asciiTheme="minorHAnsi" w:hAnsiTheme="minorHAnsi" w:cstheme="minorHAnsi"/>
                <w:i/>
                <w:iCs/>
              </w:rPr>
              <w:t>r.)</w:t>
            </w:r>
          </w:p>
        </w:tc>
      </w:tr>
    </w:tbl>
    <w:p w14:paraId="22DE1214" w14:textId="444668CC" w:rsidR="00FF02D7" w:rsidRPr="008368C5" w:rsidRDefault="00FF02D7" w:rsidP="00FF02D7">
      <w:pPr>
        <w:rPr>
          <w:rFonts w:asciiTheme="minorHAnsi" w:hAnsiTheme="minorHAnsi" w:cstheme="minorHAnsi"/>
          <w:b/>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Ograniczenie wprowadzania azotanów pochodzenia rolniczego do wód powierzchniowych i</w:t>
      </w:r>
      <w:r w:rsidR="006663D3" w:rsidRPr="008368C5">
        <w:rPr>
          <w:rFonts w:asciiTheme="minorHAnsi" w:hAnsiTheme="minorHAnsi" w:cstheme="minorHAnsi"/>
        </w:rPr>
        <w:t> </w:t>
      </w:r>
      <w:r w:rsidRPr="008368C5">
        <w:rPr>
          <w:rFonts w:asciiTheme="minorHAnsi" w:hAnsiTheme="minorHAnsi" w:cstheme="minorHAnsi"/>
        </w:rPr>
        <w:t>podziemnych</w:t>
      </w:r>
      <w:r w:rsidR="00D853EB" w:rsidRPr="008368C5">
        <w:rPr>
          <w:rFonts w:asciiTheme="minorHAnsi" w:hAnsiTheme="minorHAnsi" w:cstheme="minorHAnsi"/>
        </w:rPr>
        <w:t>, aby wywiązać się z</w:t>
      </w:r>
      <w:r w:rsidR="006663D3" w:rsidRPr="008368C5">
        <w:rPr>
          <w:rFonts w:asciiTheme="minorHAnsi" w:hAnsiTheme="minorHAnsi" w:cstheme="minorHAnsi"/>
        </w:rPr>
        <w:t> </w:t>
      </w:r>
      <w:r w:rsidR="00D853EB" w:rsidRPr="008368C5">
        <w:rPr>
          <w:rFonts w:asciiTheme="minorHAnsi" w:hAnsiTheme="minorHAnsi" w:cstheme="minorHAnsi"/>
        </w:rPr>
        <w:t>wymagań wynikających z</w:t>
      </w:r>
      <w:r w:rsidR="006663D3" w:rsidRPr="008368C5">
        <w:rPr>
          <w:rFonts w:asciiTheme="minorHAnsi" w:hAnsiTheme="minorHAnsi" w:cstheme="minorHAnsi"/>
        </w:rPr>
        <w:t> </w:t>
      </w:r>
      <w:r w:rsidR="00D853EB" w:rsidRPr="008368C5">
        <w:rPr>
          <w:rFonts w:asciiTheme="minorHAnsi" w:hAnsiTheme="minorHAnsi" w:cstheme="minorHAnsi"/>
        </w:rPr>
        <w:t>dyrektywy Rady 91/676/EWG z</w:t>
      </w:r>
      <w:r w:rsidR="006663D3" w:rsidRPr="008368C5">
        <w:rPr>
          <w:rFonts w:asciiTheme="minorHAnsi" w:hAnsiTheme="minorHAnsi" w:cstheme="minorHAnsi"/>
        </w:rPr>
        <w:t> </w:t>
      </w:r>
      <w:r w:rsidR="00D853EB" w:rsidRPr="008368C5">
        <w:rPr>
          <w:rFonts w:asciiTheme="minorHAnsi" w:hAnsiTheme="minorHAnsi" w:cstheme="minorHAnsi"/>
        </w:rPr>
        <w:t xml:space="preserve">dnia </w:t>
      </w:r>
      <w:r w:rsidR="00287B08" w:rsidRPr="008368C5">
        <w:rPr>
          <w:rFonts w:asciiTheme="minorHAnsi" w:hAnsiTheme="minorHAnsi" w:cstheme="minorHAnsi"/>
        </w:rPr>
        <w:t>12 grudnia</w:t>
      </w:r>
      <w:r w:rsidR="00D853EB" w:rsidRPr="008368C5">
        <w:rPr>
          <w:rFonts w:asciiTheme="minorHAnsi" w:hAnsiTheme="minorHAnsi" w:cstheme="minorHAnsi"/>
        </w:rPr>
        <w:t xml:space="preserve"> 1991</w:t>
      </w:r>
      <w:r w:rsidR="006663D3" w:rsidRPr="008368C5">
        <w:rPr>
          <w:rFonts w:asciiTheme="minorHAnsi" w:hAnsiTheme="minorHAnsi" w:cstheme="minorHAnsi"/>
        </w:rPr>
        <w:t> </w:t>
      </w:r>
      <w:r w:rsidR="00D853EB" w:rsidRPr="008368C5">
        <w:rPr>
          <w:rFonts w:asciiTheme="minorHAnsi" w:hAnsiTheme="minorHAnsi" w:cstheme="minorHAnsi"/>
        </w:rPr>
        <w:t>r.</w:t>
      </w:r>
      <w:r w:rsidR="00287B08" w:rsidRPr="008368C5">
        <w:rPr>
          <w:rFonts w:asciiTheme="minorHAnsi" w:hAnsiTheme="minorHAnsi" w:cstheme="minorHAnsi"/>
        </w:rPr>
        <w:t>,</w:t>
      </w:r>
      <w:r w:rsidR="00D853EB" w:rsidRPr="008368C5">
        <w:rPr>
          <w:rFonts w:asciiTheme="minorHAnsi" w:hAnsiTheme="minorHAnsi" w:cstheme="minorHAnsi"/>
        </w:rPr>
        <w:t xml:space="preserve"> </w:t>
      </w:r>
      <w:r w:rsidR="00287B08" w:rsidRPr="008368C5">
        <w:rPr>
          <w:rFonts w:asciiTheme="minorHAnsi" w:hAnsiTheme="minorHAnsi" w:cstheme="minorHAnsi"/>
        </w:rPr>
        <w:t>dotyczącej</w:t>
      </w:r>
      <w:r w:rsidR="00D853EB" w:rsidRPr="008368C5">
        <w:rPr>
          <w:rFonts w:asciiTheme="minorHAnsi" w:hAnsiTheme="minorHAnsi" w:cstheme="minorHAnsi"/>
        </w:rPr>
        <w:t xml:space="preserve"> ochrony wód przed zanieczyszczeniami powodowanymi przez azotany pochodzenia rolniczego</w:t>
      </w:r>
      <w:r w:rsidR="00287B08" w:rsidRPr="008368C5">
        <w:rPr>
          <w:rFonts w:asciiTheme="minorHAnsi" w:hAnsiTheme="minorHAnsi" w:cstheme="minorHAnsi"/>
        </w:rPr>
        <w:t>.</w:t>
      </w:r>
    </w:p>
    <w:p w14:paraId="3C683C24" w14:textId="4261682A" w:rsidR="00FF02D7" w:rsidRPr="008368C5" w:rsidRDefault="00FF02D7" w:rsidP="00FF02D7">
      <w:pPr>
        <w:rPr>
          <w:rFonts w:asciiTheme="minorHAnsi" w:hAnsiTheme="minorHAnsi" w:cstheme="minorHAnsi"/>
        </w:rPr>
      </w:pPr>
      <w:r w:rsidRPr="008368C5">
        <w:rPr>
          <w:rFonts w:asciiTheme="minorHAnsi" w:hAnsiTheme="minorHAnsi" w:cstheme="minorHAnsi"/>
          <w:b/>
          <w:bCs/>
        </w:rPr>
        <w:t>Obszar problemowy:</w:t>
      </w:r>
      <w:r w:rsidRPr="008368C5">
        <w:rPr>
          <w:rFonts w:asciiTheme="minorHAnsi" w:hAnsiTheme="minorHAnsi" w:cstheme="minorHAnsi"/>
        </w:rPr>
        <w:t xml:space="preserve"> [ANTROPOPRESJA - ZANIECZYSZCZENIE WÓD] Ograniczenie wprowadzania azotanów pochodzenia rolniczego do wód powierzchniowych i</w:t>
      </w:r>
      <w:r w:rsidR="006663D3" w:rsidRPr="008368C5">
        <w:rPr>
          <w:rFonts w:asciiTheme="minorHAnsi" w:hAnsiTheme="minorHAnsi" w:cstheme="minorHAnsi"/>
        </w:rPr>
        <w:t> </w:t>
      </w:r>
      <w:r w:rsidRPr="008368C5">
        <w:rPr>
          <w:rFonts w:asciiTheme="minorHAnsi" w:hAnsiTheme="minorHAnsi" w:cstheme="minorHAnsi"/>
        </w:rPr>
        <w:t>podziemnych.</w:t>
      </w:r>
    </w:p>
    <w:p w14:paraId="05D817BC" w14:textId="1246667D"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Program obliguje wszystkich prowadzących produkcję rolną oraz działalność, w</w:t>
      </w:r>
      <w:r w:rsidR="006663D3" w:rsidRPr="008368C5">
        <w:rPr>
          <w:rFonts w:asciiTheme="minorHAnsi" w:hAnsiTheme="minorHAnsi" w:cstheme="minorHAnsi"/>
        </w:rPr>
        <w:t> </w:t>
      </w:r>
      <w:r w:rsidRPr="008368C5">
        <w:rPr>
          <w:rFonts w:asciiTheme="minorHAnsi" w:hAnsiTheme="minorHAnsi" w:cstheme="minorHAnsi"/>
        </w:rPr>
        <w:t>ramach której wykorzystywane są lub przechowywane nawozy - do gospodarowania nimi w</w:t>
      </w:r>
      <w:r w:rsidR="006663D3" w:rsidRPr="008368C5">
        <w:rPr>
          <w:rFonts w:asciiTheme="minorHAnsi" w:hAnsiTheme="minorHAnsi" w:cstheme="minorHAnsi"/>
        </w:rPr>
        <w:t> </w:t>
      </w:r>
      <w:r w:rsidRPr="008368C5">
        <w:rPr>
          <w:rFonts w:asciiTheme="minorHAnsi" w:hAnsiTheme="minorHAnsi" w:cstheme="minorHAnsi"/>
        </w:rPr>
        <w:t xml:space="preserve">zrównoważony sposób. </w:t>
      </w:r>
      <w:r w:rsidR="008B6C69" w:rsidRPr="008368C5">
        <w:rPr>
          <w:rFonts w:asciiTheme="minorHAnsi" w:hAnsiTheme="minorHAnsi" w:cstheme="minorHAnsi"/>
        </w:rPr>
        <w:t>W</w:t>
      </w:r>
      <w:r w:rsidRPr="008368C5">
        <w:rPr>
          <w:rFonts w:asciiTheme="minorHAnsi" w:hAnsiTheme="minorHAnsi" w:cstheme="minorHAnsi"/>
        </w:rPr>
        <w:t> celu rozwiązania problemu emisji zanieczyszczeń z</w:t>
      </w:r>
      <w:r w:rsidR="006663D3" w:rsidRPr="008368C5">
        <w:rPr>
          <w:rFonts w:asciiTheme="minorHAnsi" w:hAnsiTheme="minorHAnsi" w:cstheme="minorHAnsi"/>
        </w:rPr>
        <w:t> </w:t>
      </w:r>
      <w:r w:rsidRPr="008368C5">
        <w:rPr>
          <w:rFonts w:asciiTheme="minorHAnsi" w:hAnsiTheme="minorHAnsi" w:cstheme="minorHAnsi"/>
        </w:rPr>
        <w:t>terenów rolniczych w</w:t>
      </w:r>
      <w:r w:rsidR="006663D3" w:rsidRPr="008368C5">
        <w:rPr>
          <w:rFonts w:asciiTheme="minorHAnsi" w:hAnsiTheme="minorHAnsi" w:cstheme="minorHAnsi"/>
        </w:rPr>
        <w:t> </w:t>
      </w:r>
      <w:r w:rsidRPr="008368C5">
        <w:rPr>
          <w:rFonts w:asciiTheme="minorHAnsi" w:hAnsiTheme="minorHAnsi" w:cstheme="minorHAnsi"/>
        </w:rPr>
        <w:t>programie wskazuje się zasady postępowania z</w:t>
      </w:r>
      <w:r w:rsidR="006663D3" w:rsidRPr="008368C5">
        <w:rPr>
          <w:rFonts w:asciiTheme="minorHAnsi" w:hAnsiTheme="minorHAnsi" w:cstheme="minorHAnsi"/>
        </w:rPr>
        <w:t> </w:t>
      </w:r>
      <w:r w:rsidRPr="008368C5">
        <w:rPr>
          <w:rFonts w:asciiTheme="minorHAnsi" w:hAnsiTheme="minorHAnsi" w:cstheme="minorHAnsi"/>
        </w:rPr>
        <w:t>nawozami: (1) warunki rolniczego wykorzystania nawozów w</w:t>
      </w:r>
      <w:r w:rsidR="006663D3" w:rsidRPr="008368C5">
        <w:rPr>
          <w:rFonts w:asciiTheme="minorHAnsi" w:hAnsiTheme="minorHAnsi" w:cstheme="minorHAnsi"/>
        </w:rPr>
        <w:t> </w:t>
      </w:r>
      <w:r w:rsidRPr="008368C5">
        <w:rPr>
          <w:rFonts w:asciiTheme="minorHAnsi" w:hAnsiTheme="minorHAnsi" w:cstheme="minorHAnsi"/>
        </w:rPr>
        <w:t>pobliżu wód, na terenach o</w:t>
      </w:r>
      <w:r w:rsidR="00FF334A" w:rsidRPr="008368C5">
        <w:rPr>
          <w:rFonts w:asciiTheme="minorHAnsi" w:hAnsiTheme="minorHAnsi" w:cstheme="minorHAnsi"/>
        </w:rPr>
        <w:t> </w:t>
      </w:r>
      <w:r w:rsidRPr="008368C5">
        <w:rPr>
          <w:rFonts w:asciiTheme="minorHAnsi" w:hAnsiTheme="minorHAnsi" w:cstheme="minorHAnsi"/>
        </w:rPr>
        <w:t>dużym nachyleniu, a także na glebach zamarzniętych, zalanych wodą, nasyconych wodą lub przykrytych śniegiem; (2) terminy, w których dozwolone jest wykorzystanie nawozów (3) dawki i sposoby nawożenia azotem oraz (4) warunki przechowywania nawozów naturalnych oraz postępowanie z</w:t>
      </w:r>
      <w:r w:rsidR="006663D3" w:rsidRPr="008368C5">
        <w:rPr>
          <w:rFonts w:asciiTheme="minorHAnsi" w:hAnsiTheme="minorHAnsi" w:cstheme="minorHAnsi"/>
        </w:rPr>
        <w:t> </w:t>
      </w:r>
      <w:r w:rsidRPr="008368C5">
        <w:rPr>
          <w:rFonts w:asciiTheme="minorHAnsi" w:hAnsiTheme="minorHAnsi" w:cstheme="minorHAnsi"/>
        </w:rPr>
        <w:t>odciekami.</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62"/>
      </w:tblGrid>
      <w:tr w:rsidR="00FF02D7" w:rsidRPr="008368C5" w14:paraId="73979CDC" w14:textId="77777777" w:rsidTr="00305447">
        <w:tc>
          <w:tcPr>
            <w:tcW w:w="9062" w:type="dxa"/>
            <w:shd w:val="clear" w:color="auto" w:fill="003399"/>
          </w:tcPr>
          <w:p w14:paraId="4E1334ED"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programy rozwoju</w:t>
            </w:r>
          </w:p>
          <w:p w14:paraId="51E259B0" w14:textId="2F37C7CC" w:rsidR="00FF02D7" w:rsidRPr="008368C5" w:rsidRDefault="00FF02D7" w:rsidP="00305447">
            <w:pPr>
              <w:jc w:val="left"/>
              <w:rPr>
                <w:rFonts w:asciiTheme="minorHAnsi" w:hAnsiTheme="minorHAnsi" w:cstheme="minorHAnsi"/>
                <w:i/>
                <w:iCs/>
              </w:rPr>
            </w:pPr>
            <w:bookmarkStart w:id="791" w:name="_Hlk60770323"/>
            <w:r w:rsidRPr="008368C5">
              <w:rPr>
                <w:rFonts w:asciiTheme="minorHAnsi" w:hAnsiTheme="minorHAnsi" w:cstheme="minorHAnsi"/>
                <w:b/>
                <w:bCs/>
              </w:rPr>
              <w:t xml:space="preserve">Krajowy program </w:t>
            </w:r>
            <w:proofErr w:type="spellStart"/>
            <w:r w:rsidRPr="008368C5">
              <w:rPr>
                <w:rFonts w:asciiTheme="minorHAnsi" w:hAnsiTheme="minorHAnsi" w:cstheme="minorHAnsi"/>
                <w:b/>
                <w:bCs/>
              </w:rPr>
              <w:t>renaturyzacji</w:t>
            </w:r>
            <w:proofErr w:type="spellEnd"/>
            <w:r w:rsidRPr="008368C5">
              <w:rPr>
                <w:rFonts w:asciiTheme="minorHAnsi" w:hAnsiTheme="minorHAnsi" w:cstheme="minorHAnsi"/>
                <w:b/>
                <w:bCs/>
              </w:rPr>
              <w:t xml:space="preserve"> wód powierzchniowych (KPRWP)</w:t>
            </w:r>
            <w:bookmarkEnd w:id="791"/>
            <w:r w:rsidRPr="008368C5">
              <w:rPr>
                <w:rFonts w:asciiTheme="minorHAnsi" w:hAnsiTheme="minorHAnsi" w:cstheme="minorHAnsi"/>
                <w:b/>
                <w:bCs/>
              </w:rPr>
              <w:br/>
            </w:r>
            <w:r w:rsidRPr="008368C5">
              <w:rPr>
                <w:rFonts w:asciiTheme="minorHAnsi" w:hAnsiTheme="minorHAnsi" w:cstheme="minorHAnsi"/>
                <w:i/>
                <w:iCs/>
              </w:rPr>
              <w:t>wraz z</w:t>
            </w:r>
            <w:r w:rsidR="006663D3" w:rsidRPr="008368C5">
              <w:rPr>
                <w:rFonts w:asciiTheme="minorHAnsi" w:hAnsiTheme="minorHAnsi" w:cstheme="minorHAnsi"/>
                <w:i/>
                <w:iCs/>
              </w:rPr>
              <w:t> </w:t>
            </w:r>
            <w:r w:rsidRPr="008368C5">
              <w:rPr>
                <w:rFonts w:asciiTheme="minorHAnsi" w:hAnsiTheme="minorHAnsi" w:cstheme="minorHAnsi"/>
                <w:i/>
                <w:iCs/>
              </w:rPr>
              <w:t xml:space="preserve">„Podręcznikiem dobrych praktyk </w:t>
            </w:r>
            <w:proofErr w:type="spellStart"/>
            <w:r w:rsidRPr="008368C5">
              <w:rPr>
                <w:rFonts w:asciiTheme="minorHAnsi" w:hAnsiTheme="minorHAnsi" w:cstheme="minorHAnsi"/>
                <w:i/>
                <w:iCs/>
              </w:rPr>
              <w:t>renaturyzacji</w:t>
            </w:r>
            <w:proofErr w:type="spellEnd"/>
            <w:r w:rsidRPr="008368C5">
              <w:rPr>
                <w:rFonts w:asciiTheme="minorHAnsi" w:hAnsiTheme="minorHAnsi" w:cstheme="minorHAnsi"/>
                <w:i/>
                <w:iCs/>
              </w:rPr>
              <w:t xml:space="preserve"> wód powierzchniowych”</w:t>
            </w:r>
          </w:p>
        </w:tc>
      </w:tr>
    </w:tbl>
    <w:p w14:paraId="1A69A1A7" w14:textId="0CD4A32C"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Wskazanie kierunku działań oraz zaproponowanie Obszarów Priorytetowych (OP), w</w:t>
      </w:r>
      <w:r w:rsidR="006663D3" w:rsidRPr="008368C5">
        <w:rPr>
          <w:rFonts w:asciiTheme="minorHAnsi" w:hAnsiTheme="minorHAnsi" w:cstheme="minorHAnsi"/>
        </w:rPr>
        <w:t> </w:t>
      </w:r>
      <w:r w:rsidRPr="008368C5">
        <w:rPr>
          <w:rFonts w:asciiTheme="minorHAnsi" w:hAnsiTheme="minorHAnsi" w:cstheme="minorHAnsi"/>
        </w:rPr>
        <w:t xml:space="preserve">których działania </w:t>
      </w:r>
      <w:proofErr w:type="spellStart"/>
      <w:r w:rsidRPr="008368C5">
        <w:rPr>
          <w:rFonts w:asciiTheme="minorHAnsi" w:hAnsiTheme="minorHAnsi" w:cstheme="minorHAnsi"/>
        </w:rPr>
        <w:t>renaturyzacyjne</w:t>
      </w:r>
      <w:proofErr w:type="spellEnd"/>
      <w:r w:rsidRPr="008368C5">
        <w:rPr>
          <w:rFonts w:asciiTheme="minorHAnsi" w:hAnsiTheme="minorHAnsi" w:cstheme="minorHAnsi"/>
        </w:rPr>
        <w:t xml:space="preserve"> powinny zostać zrealizowane w</w:t>
      </w:r>
      <w:r w:rsidR="006663D3" w:rsidRPr="008368C5">
        <w:rPr>
          <w:rFonts w:asciiTheme="minorHAnsi" w:hAnsiTheme="minorHAnsi" w:cstheme="minorHAnsi"/>
        </w:rPr>
        <w:t> </w:t>
      </w:r>
      <w:r w:rsidRPr="008368C5">
        <w:rPr>
          <w:rFonts w:asciiTheme="minorHAnsi" w:hAnsiTheme="minorHAnsi" w:cstheme="minorHAnsi"/>
        </w:rPr>
        <w:t>pierwszej kolejności, biorąc pod uwagę uwarunkowania środowiskowe i</w:t>
      </w:r>
      <w:r w:rsidR="006663D3" w:rsidRPr="008368C5">
        <w:rPr>
          <w:rFonts w:asciiTheme="minorHAnsi" w:hAnsiTheme="minorHAnsi" w:cstheme="minorHAnsi"/>
        </w:rPr>
        <w:t> </w:t>
      </w:r>
      <w:r w:rsidRPr="008368C5">
        <w:rPr>
          <w:rFonts w:asciiTheme="minorHAnsi" w:hAnsiTheme="minorHAnsi" w:cstheme="minorHAnsi"/>
        </w:rPr>
        <w:t>ekonomiczne.</w:t>
      </w:r>
    </w:p>
    <w:p w14:paraId="616B55B6" w14:textId="63A5BA34" w:rsidR="00FF02D7" w:rsidRPr="008368C5" w:rsidRDefault="00FF02D7" w:rsidP="00FF02D7">
      <w:pPr>
        <w:rPr>
          <w:rFonts w:asciiTheme="minorHAnsi" w:hAnsiTheme="minorHAnsi" w:cstheme="minorHAnsi"/>
        </w:rPr>
      </w:pPr>
      <w:r w:rsidRPr="008368C5">
        <w:rPr>
          <w:rFonts w:asciiTheme="minorHAnsi" w:hAnsiTheme="minorHAnsi" w:cstheme="minorHAnsi"/>
          <w:b/>
          <w:bCs/>
        </w:rPr>
        <w:lastRenderedPageBreak/>
        <w:t>Obszar problemowy:</w:t>
      </w:r>
      <w:r w:rsidRPr="008368C5">
        <w:rPr>
          <w:rFonts w:asciiTheme="minorHAnsi" w:hAnsiTheme="minorHAnsi" w:cstheme="minorHAnsi"/>
        </w:rPr>
        <w:t xml:space="preserve"> [ANTROPOPRESJA - RENATURYZACJA] Dokonany na</w:t>
      </w:r>
      <w:r w:rsidR="006663D3" w:rsidRPr="008368C5">
        <w:rPr>
          <w:rFonts w:asciiTheme="minorHAnsi" w:hAnsiTheme="minorHAnsi" w:cstheme="minorHAnsi"/>
        </w:rPr>
        <w:t> </w:t>
      </w:r>
      <w:r w:rsidRPr="008368C5">
        <w:rPr>
          <w:rFonts w:asciiTheme="minorHAnsi" w:hAnsiTheme="minorHAnsi" w:cstheme="minorHAnsi"/>
        </w:rPr>
        <w:t xml:space="preserve">poziomie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które zostały zaliczone do Obszarów Wymagających </w:t>
      </w:r>
      <w:proofErr w:type="spellStart"/>
      <w:r w:rsidRPr="008368C5">
        <w:rPr>
          <w:rFonts w:asciiTheme="minorHAnsi" w:hAnsiTheme="minorHAnsi" w:cstheme="minorHAnsi"/>
        </w:rPr>
        <w:t>Renaturyzacji</w:t>
      </w:r>
      <w:proofErr w:type="spellEnd"/>
      <w:r w:rsidRPr="008368C5">
        <w:rPr>
          <w:rFonts w:asciiTheme="minorHAnsi" w:hAnsiTheme="minorHAnsi" w:cstheme="minorHAnsi"/>
        </w:rPr>
        <w:t xml:space="preserve"> (OWR) oraz Obszarów Priorytetowych (OP), dobór działań wpływających na</w:t>
      </w:r>
      <w:r w:rsidR="006663D3" w:rsidRPr="008368C5">
        <w:rPr>
          <w:rFonts w:asciiTheme="minorHAnsi" w:hAnsiTheme="minorHAnsi" w:cstheme="minorHAnsi"/>
        </w:rPr>
        <w:t> </w:t>
      </w:r>
      <w:r w:rsidRPr="008368C5">
        <w:rPr>
          <w:rFonts w:asciiTheme="minorHAnsi" w:hAnsiTheme="minorHAnsi" w:cstheme="minorHAnsi"/>
        </w:rPr>
        <w:t>poprawę odporności, czyli adaptację ekosystemów i</w:t>
      </w:r>
      <w:r w:rsidR="006663D3" w:rsidRPr="008368C5">
        <w:rPr>
          <w:rFonts w:asciiTheme="minorHAnsi" w:hAnsiTheme="minorHAnsi" w:cstheme="minorHAnsi"/>
        </w:rPr>
        <w:t> </w:t>
      </w:r>
      <w:r w:rsidRPr="008368C5">
        <w:rPr>
          <w:rFonts w:asciiTheme="minorHAnsi" w:hAnsiTheme="minorHAnsi" w:cstheme="minorHAnsi"/>
        </w:rPr>
        <w:t>ciągłość dostarczanych przez nie usług ekosystemowych.</w:t>
      </w:r>
    </w:p>
    <w:p w14:paraId="6DC42359" w14:textId="5207943C"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 xml:space="preserve">Każdej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która została zaliczona do OWR oraz OP, przypisano potencjalne zestawy działań </w:t>
      </w:r>
      <w:proofErr w:type="spellStart"/>
      <w:r w:rsidRPr="008368C5">
        <w:rPr>
          <w:rFonts w:asciiTheme="minorHAnsi" w:hAnsiTheme="minorHAnsi" w:cstheme="minorHAnsi"/>
        </w:rPr>
        <w:t>renaturyzacyjnych</w:t>
      </w:r>
      <w:proofErr w:type="spellEnd"/>
      <w:r w:rsidRPr="008368C5">
        <w:rPr>
          <w:rFonts w:asciiTheme="minorHAnsi" w:hAnsiTheme="minorHAnsi" w:cstheme="minorHAnsi"/>
        </w:rPr>
        <w:t>. Zaplanowana w</w:t>
      </w:r>
      <w:r w:rsidR="006663D3" w:rsidRPr="008368C5">
        <w:rPr>
          <w:rFonts w:asciiTheme="minorHAnsi" w:hAnsiTheme="minorHAnsi" w:cstheme="minorHAnsi"/>
        </w:rPr>
        <w:t> </w:t>
      </w:r>
      <w:r w:rsidRPr="008368C5">
        <w:rPr>
          <w:rFonts w:asciiTheme="minorHAnsi" w:hAnsiTheme="minorHAnsi" w:cstheme="minorHAnsi"/>
        </w:rPr>
        <w:t xml:space="preserve">dokumencie </w:t>
      </w:r>
      <w:proofErr w:type="spellStart"/>
      <w:r w:rsidRPr="008368C5">
        <w:rPr>
          <w:rFonts w:asciiTheme="minorHAnsi" w:hAnsiTheme="minorHAnsi" w:cstheme="minorHAnsi"/>
        </w:rPr>
        <w:t>renaturyzacja</w:t>
      </w:r>
      <w:proofErr w:type="spellEnd"/>
      <w:r w:rsidRPr="008368C5">
        <w:rPr>
          <w:rFonts w:asciiTheme="minorHAnsi" w:hAnsiTheme="minorHAnsi" w:cstheme="minorHAnsi"/>
        </w:rPr>
        <w:t xml:space="preserve"> wód powierzchniowych uwzględnia takie działania, jak: (1) poprawa retencji korytowej, dolinowej; (2) normalizacja stosunków wodnych w</w:t>
      </w:r>
      <w:r w:rsidR="006663D3" w:rsidRPr="008368C5">
        <w:rPr>
          <w:rFonts w:asciiTheme="minorHAnsi" w:hAnsiTheme="minorHAnsi" w:cstheme="minorHAnsi"/>
        </w:rPr>
        <w:t> </w:t>
      </w:r>
      <w:r w:rsidRPr="008368C5">
        <w:rPr>
          <w:rFonts w:asciiTheme="minorHAnsi" w:hAnsiTheme="minorHAnsi" w:cstheme="minorHAnsi"/>
        </w:rPr>
        <w:t xml:space="preserve">zlewni; (3) </w:t>
      </w:r>
      <w:proofErr w:type="spellStart"/>
      <w:r w:rsidRPr="008368C5">
        <w:rPr>
          <w:rFonts w:asciiTheme="minorHAnsi" w:hAnsiTheme="minorHAnsi" w:cstheme="minorHAnsi"/>
        </w:rPr>
        <w:t>renaturyzacja</w:t>
      </w:r>
      <w:proofErr w:type="spellEnd"/>
      <w:r w:rsidRPr="008368C5">
        <w:rPr>
          <w:rFonts w:asciiTheme="minorHAnsi" w:hAnsiTheme="minorHAnsi" w:cstheme="minorHAnsi"/>
        </w:rPr>
        <w:t xml:space="preserve"> mokradeł i</w:t>
      </w:r>
      <w:r w:rsidR="006663D3" w:rsidRPr="008368C5">
        <w:rPr>
          <w:rFonts w:asciiTheme="minorHAnsi" w:hAnsiTheme="minorHAnsi" w:cstheme="minorHAnsi"/>
        </w:rPr>
        <w:t> </w:t>
      </w:r>
      <w:r w:rsidRPr="008368C5">
        <w:rPr>
          <w:rFonts w:asciiTheme="minorHAnsi" w:hAnsiTheme="minorHAnsi" w:cstheme="minorHAnsi"/>
        </w:rPr>
        <w:t>torfowisk; (4) przywracanie ciągłości i</w:t>
      </w:r>
      <w:r w:rsidR="006663D3" w:rsidRPr="008368C5">
        <w:rPr>
          <w:rFonts w:asciiTheme="minorHAnsi" w:hAnsiTheme="minorHAnsi" w:cstheme="minorHAnsi"/>
        </w:rPr>
        <w:t> </w:t>
      </w:r>
      <w:r w:rsidRPr="008368C5">
        <w:rPr>
          <w:rFonts w:asciiTheme="minorHAnsi" w:hAnsiTheme="minorHAnsi" w:cstheme="minorHAnsi"/>
        </w:rPr>
        <w:t xml:space="preserve">różnorodności </w:t>
      </w:r>
      <w:proofErr w:type="spellStart"/>
      <w:r w:rsidRPr="008368C5">
        <w:rPr>
          <w:rFonts w:asciiTheme="minorHAnsi" w:hAnsiTheme="minorHAnsi" w:cstheme="minorHAnsi"/>
        </w:rPr>
        <w:t>hydromorfologicznej</w:t>
      </w:r>
      <w:proofErr w:type="spellEnd"/>
      <w:r w:rsidRPr="008368C5">
        <w:rPr>
          <w:rFonts w:asciiTheme="minorHAnsi" w:hAnsiTheme="minorHAnsi" w:cstheme="minorHAnsi"/>
        </w:rPr>
        <w:t xml:space="preserve"> cieków i</w:t>
      </w:r>
      <w:r w:rsidR="006663D3" w:rsidRPr="008368C5">
        <w:rPr>
          <w:rFonts w:asciiTheme="minorHAnsi" w:hAnsiTheme="minorHAnsi" w:cstheme="minorHAnsi"/>
        </w:rPr>
        <w:t> </w:t>
      </w:r>
      <w:r w:rsidRPr="008368C5">
        <w:rPr>
          <w:rFonts w:asciiTheme="minorHAnsi" w:hAnsiTheme="minorHAnsi" w:cstheme="minorHAnsi"/>
        </w:rPr>
        <w:t>jezior.</w:t>
      </w:r>
    </w:p>
    <w:p w14:paraId="188CED51" w14:textId="5F9C4DC9" w:rsidR="00FF02D7" w:rsidRPr="008368C5" w:rsidRDefault="00FF02D7" w:rsidP="00FF02D7">
      <w:pPr>
        <w:rPr>
          <w:rFonts w:asciiTheme="minorHAnsi" w:hAnsiTheme="minorHAnsi" w:cstheme="minorHAnsi"/>
        </w:rPr>
      </w:pPr>
      <w:r w:rsidRPr="008368C5">
        <w:rPr>
          <w:rFonts w:asciiTheme="minorHAnsi" w:hAnsiTheme="minorHAnsi" w:cstheme="minorHAnsi"/>
        </w:rPr>
        <w:t>Ponadto KPRWP przewiduje realizację działań ukierunkowanych na</w:t>
      </w:r>
      <w:r w:rsidR="006663D3" w:rsidRPr="008368C5">
        <w:rPr>
          <w:rFonts w:asciiTheme="minorHAnsi" w:hAnsiTheme="minorHAnsi" w:cstheme="minorHAnsi"/>
        </w:rPr>
        <w:t> </w:t>
      </w:r>
      <w:r w:rsidRPr="008368C5">
        <w:rPr>
          <w:rFonts w:asciiTheme="minorHAnsi" w:hAnsiTheme="minorHAnsi" w:cstheme="minorHAnsi"/>
        </w:rPr>
        <w:t>rozpoznanie zagrożeń i</w:t>
      </w:r>
      <w:r w:rsidR="006663D3" w:rsidRPr="008368C5">
        <w:rPr>
          <w:rFonts w:asciiTheme="minorHAnsi" w:hAnsiTheme="minorHAnsi" w:cstheme="minorHAnsi"/>
        </w:rPr>
        <w:t> </w:t>
      </w:r>
      <w:r w:rsidRPr="008368C5">
        <w:rPr>
          <w:rFonts w:asciiTheme="minorHAnsi" w:hAnsiTheme="minorHAnsi" w:cstheme="minorHAnsi"/>
        </w:rPr>
        <w:t xml:space="preserve">przyczyn zmian </w:t>
      </w:r>
      <w:proofErr w:type="spellStart"/>
      <w:r w:rsidRPr="008368C5">
        <w:rPr>
          <w:rFonts w:asciiTheme="minorHAnsi" w:hAnsiTheme="minorHAnsi" w:cstheme="minorHAnsi"/>
        </w:rPr>
        <w:t>hydromorfologicznych</w:t>
      </w:r>
      <w:proofErr w:type="spellEnd"/>
      <w:r w:rsidRPr="008368C5">
        <w:rPr>
          <w:rFonts w:asciiTheme="minorHAnsi" w:hAnsiTheme="minorHAnsi" w:cstheme="minorHAnsi"/>
        </w:rPr>
        <w:t xml:space="preserve"> cieków i</w:t>
      </w:r>
      <w:r w:rsidR="006663D3" w:rsidRPr="008368C5">
        <w:rPr>
          <w:rFonts w:asciiTheme="minorHAnsi" w:hAnsiTheme="minorHAnsi" w:cstheme="minorHAnsi"/>
        </w:rPr>
        <w:t> </w:t>
      </w:r>
      <w:r w:rsidRPr="008368C5">
        <w:rPr>
          <w:rFonts w:asciiTheme="minorHAnsi" w:hAnsiTheme="minorHAnsi" w:cstheme="minorHAnsi"/>
        </w:rPr>
        <w:t>zbiorników wodnych oraz zaplanowanie działań naprawczych, które pozwolą na</w:t>
      </w:r>
      <w:r w:rsidR="006663D3" w:rsidRPr="008368C5">
        <w:rPr>
          <w:rFonts w:asciiTheme="minorHAnsi" w:hAnsiTheme="minorHAnsi" w:cstheme="minorHAnsi"/>
        </w:rPr>
        <w:t> </w:t>
      </w:r>
      <w:r w:rsidRPr="008368C5">
        <w:rPr>
          <w:rFonts w:asciiTheme="minorHAnsi" w:hAnsiTheme="minorHAnsi" w:cstheme="minorHAnsi"/>
        </w:rPr>
        <w:t>osiągnięcie celów środowiskowych dla tych części wód.</w:t>
      </w:r>
    </w:p>
    <w:p w14:paraId="71790A20" w14:textId="54606DB8" w:rsidR="00FF02D7" w:rsidRPr="008368C5" w:rsidRDefault="00FF02D7" w:rsidP="00FF02D7">
      <w:pPr>
        <w:rPr>
          <w:rFonts w:asciiTheme="minorHAnsi" w:hAnsiTheme="minorHAnsi" w:cstheme="minorHAnsi"/>
        </w:rPr>
      </w:pPr>
      <w:r w:rsidRPr="008368C5">
        <w:rPr>
          <w:rFonts w:asciiTheme="minorHAnsi" w:hAnsiTheme="minorHAnsi" w:cstheme="minorHAnsi"/>
        </w:rPr>
        <w:t xml:space="preserve">Na potrzeby wsparcia procesu wdrażania KPRWP został opracowany „Podręcznik dobrych praktyk </w:t>
      </w:r>
      <w:proofErr w:type="spellStart"/>
      <w:r w:rsidRPr="008368C5">
        <w:rPr>
          <w:rFonts w:asciiTheme="minorHAnsi" w:hAnsiTheme="minorHAnsi" w:cstheme="minorHAnsi"/>
        </w:rPr>
        <w:t>renaturyzacji</w:t>
      </w:r>
      <w:proofErr w:type="spellEnd"/>
      <w:r w:rsidRPr="008368C5">
        <w:rPr>
          <w:rFonts w:asciiTheme="minorHAnsi" w:hAnsiTheme="minorHAnsi" w:cstheme="minorHAnsi"/>
        </w:rPr>
        <w:t xml:space="preserve"> wód powierzchniowych”, stanowiący kompendium wiedzy nt. </w:t>
      </w:r>
      <w:proofErr w:type="spellStart"/>
      <w:r w:rsidRPr="008368C5">
        <w:rPr>
          <w:rFonts w:asciiTheme="minorHAnsi" w:hAnsiTheme="minorHAnsi" w:cstheme="minorHAnsi"/>
        </w:rPr>
        <w:t>renaturyzacji</w:t>
      </w:r>
      <w:proofErr w:type="spellEnd"/>
      <w:r w:rsidRPr="008368C5">
        <w:rPr>
          <w:rFonts w:asciiTheme="minorHAnsi" w:hAnsiTheme="minorHAnsi" w:cstheme="minorHAnsi"/>
        </w:rPr>
        <w:t xml:space="preserve"> rzek, jezior, wód przejściowych i</w:t>
      </w:r>
      <w:r w:rsidR="006663D3" w:rsidRPr="008368C5">
        <w:rPr>
          <w:rFonts w:asciiTheme="minorHAnsi" w:hAnsiTheme="minorHAnsi" w:cstheme="minorHAnsi"/>
        </w:rPr>
        <w:t> </w:t>
      </w:r>
      <w:r w:rsidRPr="008368C5">
        <w:rPr>
          <w:rFonts w:asciiTheme="minorHAnsi" w:hAnsiTheme="minorHAnsi" w:cstheme="minorHAnsi"/>
        </w:rPr>
        <w:t>przybrzeżnych.</w:t>
      </w:r>
    </w:p>
    <w:tbl>
      <w:tblPr>
        <w:tblStyle w:val="Tabela-Siatka"/>
        <w:tblW w:w="0" w:type="auto"/>
        <w:tblInd w:w="5" w:type="dxa"/>
        <w:tblLook w:val="04A0" w:firstRow="1" w:lastRow="0" w:firstColumn="1" w:lastColumn="0" w:noHBand="0" w:noVBand="1"/>
      </w:tblPr>
      <w:tblGrid>
        <w:gridCol w:w="9057"/>
      </w:tblGrid>
      <w:tr w:rsidR="00FF02D7" w:rsidRPr="008368C5" w14:paraId="1AB10A15" w14:textId="77777777" w:rsidTr="007D638C">
        <w:tc>
          <w:tcPr>
            <w:tcW w:w="9057" w:type="dxa"/>
            <w:shd w:val="clear" w:color="auto" w:fill="003399"/>
          </w:tcPr>
          <w:p w14:paraId="4B865553"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programy rozwoju</w:t>
            </w:r>
          </w:p>
          <w:p w14:paraId="7B8439F9" w14:textId="473093CE" w:rsidR="00FF02D7" w:rsidRPr="008368C5" w:rsidRDefault="00FF02D7" w:rsidP="00305447">
            <w:pPr>
              <w:jc w:val="left"/>
              <w:rPr>
                <w:rFonts w:asciiTheme="minorHAnsi" w:hAnsiTheme="minorHAnsi" w:cstheme="minorHAnsi"/>
                <w:i/>
                <w:iCs/>
              </w:rPr>
            </w:pPr>
            <w:bookmarkStart w:id="792" w:name="_Hlk60304497"/>
            <w:r w:rsidRPr="008368C5">
              <w:rPr>
                <w:rFonts w:asciiTheme="minorHAnsi" w:hAnsiTheme="minorHAnsi" w:cstheme="minorHAnsi"/>
                <w:b/>
                <w:bCs/>
              </w:rPr>
              <w:t>Program przeciwdziałania niedoborowi wody na</w:t>
            </w:r>
            <w:r w:rsidR="006663D3" w:rsidRPr="008368C5">
              <w:rPr>
                <w:rFonts w:asciiTheme="minorHAnsi" w:hAnsiTheme="minorHAnsi" w:cstheme="minorHAnsi"/>
                <w:b/>
                <w:bCs/>
              </w:rPr>
              <w:t> </w:t>
            </w:r>
            <w:r w:rsidRPr="008368C5">
              <w:rPr>
                <w:rFonts w:asciiTheme="minorHAnsi" w:hAnsiTheme="minorHAnsi" w:cstheme="minorHAnsi"/>
                <w:b/>
                <w:bCs/>
              </w:rPr>
              <w:t>lata 2021-2027 z</w:t>
            </w:r>
            <w:r w:rsidR="006663D3" w:rsidRPr="008368C5">
              <w:rPr>
                <w:rFonts w:asciiTheme="minorHAnsi" w:hAnsiTheme="minorHAnsi" w:cstheme="minorHAnsi"/>
                <w:b/>
                <w:bCs/>
              </w:rPr>
              <w:t> </w:t>
            </w:r>
            <w:r w:rsidRPr="008368C5">
              <w:rPr>
                <w:rFonts w:asciiTheme="minorHAnsi" w:hAnsiTheme="minorHAnsi" w:cstheme="minorHAnsi"/>
                <w:b/>
                <w:bCs/>
              </w:rPr>
              <w:t>perspektywą do 2030</w:t>
            </w:r>
            <w:r w:rsidR="006663D3" w:rsidRPr="008368C5">
              <w:rPr>
                <w:rFonts w:asciiTheme="minorHAnsi" w:hAnsiTheme="minorHAnsi" w:cstheme="minorHAnsi"/>
                <w:b/>
                <w:bCs/>
              </w:rPr>
              <w:t> </w:t>
            </w:r>
            <w:r w:rsidRPr="008368C5">
              <w:rPr>
                <w:rFonts w:asciiTheme="minorHAnsi" w:hAnsiTheme="minorHAnsi" w:cstheme="minorHAnsi"/>
                <w:b/>
                <w:bCs/>
              </w:rPr>
              <w:t>r. (zwany Programem Rozwoju Retencji) (PRR)</w:t>
            </w:r>
            <w:r w:rsidRPr="008368C5">
              <w:rPr>
                <w:rFonts w:asciiTheme="minorHAnsi" w:hAnsiTheme="minorHAnsi" w:cstheme="minorHAnsi"/>
                <w:b/>
                <w:bCs/>
              </w:rPr>
              <w:br/>
            </w:r>
            <w:bookmarkEnd w:id="792"/>
            <w:r w:rsidRPr="008368C5">
              <w:rPr>
                <w:rFonts w:asciiTheme="minorHAnsi" w:hAnsiTheme="minorHAnsi" w:cstheme="minorHAnsi"/>
                <w:i/>
                <w:iCs/>
              </w:rPr>
              <w:t>Projekt założeń do Programu</w:t>
            </w:r>
          </w:p>
        </w:tc>
      </w:tr>
    </w:tbl>
    <w:p w14:paraId="14DC8E97" w14:textId="1F4C0A53"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Poprawa stanu zasobów wodnych, w</w:t>
      </w:r>
      <w:r w:rsidR="006663D3" w:rsidRPr="008368C5">
        <w:rPr>
          <w:rFonts w:asciiTheme="minorHAnsi" w:hAnsiTheme="minorHAnsi" w:cstheme="minorHAnsi"/>
        </w:rPr>
        <w:t> </w:t>
      </w:r>
      <w:r w:rsidRPr="008368C5">
        <w:rPr>
          <w:rFonts w:asciiTheme="minorHAnsi" w:hAnsiTheme="minorHAnsi" w:cstheme="minorHAnsi"/>
        </w:rPr>
        <w:t>tym wód podziemnych, oraz rozwój retencji.</w:t>
      </w:r>
    </w:p>
    <w:p w14:paraId="6C56EADA" w14:textId="668A1B70" w:rsidR="00FF02D7" w:rsidRPr="008368C5" w:rsidRDefault="00FF02D7" w:rsidP="00FF02D7">
      <w:pPr>
        <w:rPr>
          <w:rFonts w:asciiTheme="minorHAnsi" w:hAnsiTheme="minorHAnsi" w:cstheme="minorHAnsi"/>
        </w:rPr>
      </w:pPr>
      <w:r w:rsidRPr="008368C5">
        <w:rPr>
          <w:rFonts w:asciiTheme="minorHAnsi" w:hAnsiTheme="minorHAnsi" w:cstheme="minorHAnsi"/>
          <w:b/>
          <w:bCs/>
        </w:rPr>
        <w:t>Obszar problemowy:</w:t>
      </w:r>
      <w:r w:rsidRPr="008368C5">
        <w:rPr>
          <w:rFonts w:asciiTheme="minorHAnsi" w:hAnsiTheme="minorHAnsi" w:cstheme="minorHAnsi"/>
        </w:rPr>
        <w:t xml:space="preserve"> [RETENCJA] Ocena możliwości i</w:t>
      </w:r>
      <w:r w:rsidR="006663D3" w:rsidRPr="008368C5">
        <w:rPr>
          <w:rFonts w:asciiTheme="minorHAnsi" w:hAnsiTheme="minorHAnsi" w:cstheme="minorHAnsi"/>
        </w:rPr>
        <w:t> </w:t>
      </w:r>
      <w:r w:rsidRPr="008368C5">
        <w:rPr>
          <w:rFonts w:asciiTheme="minorHAnsi" w:hAnsiTheme="minorHAnsi" w:cstheme="minorHAnsi"/>
        </w:rPr>
        <w:t>wskazanie niezbędnych kierunków działań w zakresie rozwoju retencji wodnej na</w:t>
      </w:r>
      <w:r w:rsidR="006663D3" w:rsidRPr="008368C5">
        <w:rPr>
          <w:rFonts w:asciiTheme="minorHAnsi" w:hAnsiTheme="minorHAnsi" w:cstheme="minorHAnsi"/>
        </w:rPr>
        <w:t> </w:t>
      </w:r>
      <w:r w:rsidRPr="008368C5">
        <w:rPr>
          <w:rFonts w:asciiTheme="minorHAnsi" w:hAnsiTheme="minorHAnsi" w:cstheme="minorHAnsi"/>
        </w:rPr>
        <w:t>poziomie dorzeczy i</w:t>
      </w:r>
      <w:r w:rsidR="006663D3" w:rsidRPr="008368C5">
        <w:rPr>
          <w:rFonts w:asciiTheme="minorHAnsi" w:hAnsiTheme="minorHAnsi" w:cstheme="minorHAnsi"/>
        </w:rPr>
        <w:t> </w:t>
      </w:r>
      <w:r w:rsidRPr="008368C5">
        <w:rPr>
          <w:rFonts w:asciiTheme="minorHAnsi" w:hAnsiTheme="minorHAnsi" w:cstheme="minorHAnsi"/>
        </w:rPr>
        <w:t>regionów wodnych. Zgodnie z</w:t>
      </w:r>
      <w:r w:rsidR="006663D3" w:rsidRPr="008368C5">
        <w:rPr>
          <w:rFonts w:asciiTheme="minorHAnsi" w:hAnsiTheme="minorHAnsi" w:cstheme="minorHAnsi"/>
        </w:rPr>
        <w:t> </w:t>
      </w:r>
      <w:r w:rsidRPr="008368C5">
        <w:rPr>
          <w:rFonts w:asciiTheme="minorHAnsi" w:hAnsiTheme="minorHAnsi" w:cstheme="minorHAnsi"/>
        </w:rPr>
        <w:t>założeniami wskazano w</w:t>
      </w:r>
      <w:r w:rsidR="006663D3" w:rsidRPr="008368C5">
        <w:rPr>
          <w:rFonts w:asciiTheme="minorHAnsi" w:hAnsiTheme="minorHAnsi" w:cstheme="minorHAnsi"/>
        </w:rPr>
        <w:t> </w:t>
      </w:r>
      <w:r w:rsidRPr="008368C5">
        <w:rPr>
          <w:rFonts w:asciiTheme="minorHAnsi" w:hAnsiTheme="minorHAnsi" w:cstheme="minorHAnsi"/>
        </w:rPr>
        <w:t>Projekcie trzy priorytety: (1) określenie i</w:t>
      </w:r>
      <w:r w:rsidR="006663D3" w:rsidRPr="008368C5">
        <w:rPr>
          <w:rFonts w:asciiTheme="minorHAnsi" w:hAnsiTheme="minorHAnsi" w:cstheme="minorHAnsi"/>
        </w:rPr>
        <w:t> </w:t>
      </w:r>
      <w:r w:rsidRPr="008368C5">
        <w:rPr>
          <w:rFonts w:asciiTheme="minorHAnsi" w:hAnsiTheme="minorHAnsi" w:cstheme="minorHAnsi"/>
        </w:rPr>
        <w:t>realizacja działań z</w:t>
      </w:r>
      <w:r w:rsidR="006663D3" w:rsidRPr="008368C5">
        <w:rPr>
          <w:rFonts w:asciiTheme="minorHAnsi" w:hAnsiTheme="minorHAnsi" w:cstheme="minorHAnsi"/>
        </w:rPr>
        <w:t> </w:t>
      </w:r>
      <w:r w:rsidRPr="008368C5">
        <w:rPr>
          <w:rFonts w:asciiTheme="minorHAnsi" w:hAnsiTheme="minorHAnsi" w:cstheme="minorHAnsi"/>
        </w:rPr>
        <w:t>zakresu budowy zintegrowanego systemu naturalnej i</w:t>
      </w:r>
      <w:r w:rsidR="006663D3" w:rsidRPr="008368C5">
        <w:rPr>
          <w:rFonts w:asciiTheme="minorHAnsi" w:hAnsiTheme="minorHAnsi" w:cstheme="minorHAnsi"/>
        </w:rPr>
        <w:t> </w:t>
      </w:r>
      <w:r w:rsidRPr="008368C5">
        <w:rPr>
          <w:rFonts w:asciiTheme="minorHAnsi" w:hAnsiTheme="minorHAnsi" w:cstheme="minorHAnsi"/>
        </w:rPr>
        <w:t>sztucznej retencji wodnej; (2) stworzenie warunków do zrównoważonego wykorzystania zasobów wodnych; (3) wzmocnienie świadomości społecznej w zakresie potrzeby retencjonowania i</w:t>
      </w:r>
      <w:r w:rsidR="006663D3" w:rsidRPr="008368C5">
        <w:rPr>
          <w:rFonts w:asciiTheme="minorHAnsi" w:hAnsiTheme="minorHAnsi" w:cstheme="minorHAnsi"/>
        </w:rPr>
        <w:t> </w:t>
      </w:r>
      <w:r w:rsidRPr="008368C5">
        <w:rPr>
          <w:rFonts w:asciiTheme="minorHAnsi" w:hAnsiTheme="minorHAnsi" w:cstheme="minorHAnsi"/>
        </w:rPr>
        <w:t>oszczędzania wody.</w:t>
      </w:r>
    </w:p>
    <w:p w14:paraId="5D7CAFA5" w14:textId="1F05BCC4"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006663D3" w:rsidRPr="008368C5">
        <w:rPr>
          <w:rFonts w:asciiTheme="minorHAnsi" w:hAnsiTheme="minorHAnsi" w:cstheme="minorHAnsi"/>
          <w:b/>
          <w:bCs/>
        </w:rPr>
        <w:t>w</w:t>
      </w:r>
      <w:r w:rsidRPr="008368C5">
        <w:rPr>
          <w:rFonts w:asciiTheme="minorHAnsi" w:hAnsiTheme="minorHAnsi" w:cstheme="minorHAnsi"/>
          <w:b/>
        </w:rPr>
        <w:t> </w:t>
      </w:r>
      <w:r w:rsidRPr="008368C5">
        <w:rPr>
          <w:rFonts w:asciiTheme="minorHAnsi" w:hAnsiTheme="minorHAnsi" w:cstheme="minorHAnsi"/>
        </w:rPr>
        <w:t>dokumencie zostaną wskazane działania, których realizacja zwiększy retencję wody na</w:t>
      </w:r>
      <w:r w:rsidR="006663D3" w:rsidRPr="008368C5">
        <w:rPr>
          <w:rFonts w:asciiTheme="minorHAnsi" w:hAnsiTheme="minorHAnsi" w:cstheme="minorHAnsi"/>
        </w:rPr>
        <w:t> </w:t>
      </w:r>
      <w:r w:rsidRPr="008368C5">
        <w:rPr>
          <w:rFonts w:asciiTheme="minorHAnsi" w:hAnsiTheme="minorHAnsi" w:cstheme="minorHAnsi"/>
        </w:rPr>
        <w:t>obszarze kraju. Program będzie uwzględniał wszystkie rodzaje retencji wód powierzchniowych wyróżniane ze względu na</w:t>
      </w:r>
      <w:r w:rsidR="006663D3" w:rsidRPr="008368C5">
        <w:rPr>
          <w:rFonts w:asciiTheme="minorHAnsi" w:hAnsiTheme="minorHAnsi" w:cstheme="minorHAnsi"/>
        </w:rPr>
        <w:t> </w:t>
      </w:r>
      <w:r w:rsidRPr="008368C5">
        <w:rPr>
          <w:rFonts w:asciiTheme="minorHAnsi" w:hAnsiTheme="minorHAnsi" w:cstheme="minorHAnsi"/>
        </w:rPr>
        <w:t>skalę (tj. dużą, małą i</w:t>
      </w:r>
      <w:r w:rsidR="006663D3" w:rsidRPr="008368C5">
        <w:rPr>
          <w:rFonts w:asciiTheme="minorHAnsi" w:hAnsiTheme="minorHAnsi" w:cstheme="minorHAnsi"/>
        </w:rPr>
        <w:t> </w:t>
      </w:r>
      <w:proofErr w:type="spellStart"/>
      <w:r w:rsidRPr="008368C5">
        <w:rPr>
          <w:rFonts w:asciiTheme="minorHAnsi" w:hAnsiTheme="minorHAnsi" w:cstheme="minorHAnsi"/>
        </w:rPr>
        <w:t>mikroretencję</w:t>
      </w:r>
      <w:proofErr w:type="spellEnd"/>
      <w:r w:rsidRPr="008368C5">
        <w:rPr>
          <w:rFonts w:asciiTheme="minorHAnsi" w:hAnsiTheme="minorHAnsi" w:cstheme="minorHAnsi"/>
        </w:rPr>
        <w:t>) oraz charakter retencji (naturalną i</w:t>
      </w:r>
      <w:r w:rsidR="006663D3" w:rsidRPr="008368C5">
        <w:rPr>
          <w:rFonts w:asciiTheme="minorHAnsi" w:hAnsiTheme="minorHAnsi" w:cstheme="minorHAnsi"/>
        </w:rPr>
        <w:t> </w:t>
      </w:r>
      <w:r w:rsidRPr="008368C5">
        <w:rPr>
          <w:rFonts w:asciiTheme="minorHAnsi" w:hAnsiTheme="minorHAnsi" w:cstheme="minorHAnsi"/>
        </w:rPr>
        <w:t>sztuczną). Program obejmie również retencję krajobrazową oraz glebową. Kolejnym krokiem będzie przygotowanie zestawienia działań z</w:t>
      </w:r>
      <w:r w:rsidR="006663D3" w:rsidRPr="008368C5">
        <w:rPr>
          <w:rFonts w:asciiTheme="minorHAnsi" w:hAnsiTheme="minorHAnsi" w:cstheme="minorHAnsi"/>
        </w:rPr>
        <w:t> </w:t>
      </w:r>
      <w:r w:rsidRPr="008368C5">
        <w:rPr>
          <w:rFonts w:asciiTheme="minorHAnsi" w:hAnsiTheme="minorHAnsi" w:cstheme="minorHAnsi"/>
        </w:rPr>
        <w:t>uwzględnieniem m.in. podziału na</w:t>
      </w:r>
      <w:r w:rsidR="006663D3" w:rsidRPr="008368C5">
        <w:rPr>
          <w:rFonts w:asciiTheme="minorHAnsi" w:hAnsiTheme="minorHAnsi" w:cstheme="minorHAnsi"/>
        </w:rPr>
        <w:t> </w:t>
      </w:r>
      <w:r w:rsidRPr="008368C5">
        <w:rPr>
          <w:rFonts w:asciiTheme="minorHAnsi" w:hAnsiTheme="minorHAnsi" w:cstheme="minorHAnsi"/>
        </w:rPr>
        <w:t>obszary dorzeczy i</w:t>
      </w:r>
      <w:r w:rsidR="006663D3" w:rsidRPr="008368C5">
        <w:rPr>
          <w:rFonts w:asciiTheme="minorHAnsi" w:hAnsiTheme="minorHAnsi" w:cstheme="minorHAnsi"/>
        </w:rPr>
        <w:t> </w:t>
      </w:r>
      <w:r w:rsidRPr="008368C5">
        <w:rPr>
          <w:rFonts w:asciiTheme="minorHAnsi" w:hAnsiTheme="minorHAnsi" w:cstheme="minorHAnsi"/>
        </w:rPr>
        <w:t>regiony wodne.</w:t>
      </w:r>
    </w:p>
    <w:p w14:paraId="136B2FED" w14:textId="5E27CDE0" w:rsidR="00FF02D7" w:rsidRPr="008368C5" w:rsidRDefault="00FF02D7" w:rsidP="00FF02D7">
      <w:pPr>
        <w:rPr>
          <w:rFonts w:asciiTheme="minorHAnsi" w:hAnsiTheme="minorHAnsi" w:cstheme="minorHAnsi"/>
        </w:rPr>
      </w:pPr>
      <w:r w:rsidRPr="008368C5">
        <w:rPr>
          <w:rFonts w:asciiTheme="minorHAnsi" w:hAnsiTheme="minorHAnsi" w:cstheme="minorHAnsi"/>
        </w:rPr>
        <w:t>Załącznik do przyjętych założeń programu stanowi wykaz 94 inwestycji, które zostaną zrealizowane do 2027</w:t>
      </w:r>
      <w:r w:rsidR="006663D3" w:rsidRPr="008368C5">
        <w:rPr>
          <w:rFonts w:asciiTheme="minorHAnsi" w:hAnsiTheme="minorHAnsi" w:cstheme="minorHAnsi"/>
        </w:rPr>
        <w:t> </w:t>
      </w:r>
      <w:r w:rsidRPr="008368C5">
        <w:rPr>
          <w:rFonts w:asciiTheme="minorHAnsi" w:hAnsiTheme="minorHAnsi" w:cstheme="minorHAnsi"/>
        </w:rPr>
        <w:t>r.</w:t>
      </w:r>
      <w:bookmarkStart w:id="793" w:name="_Hlk60304477"/>
    </w:p>
    <w:tbl>
      <w:tblPr>
        <w:tblStyle w:val="Tabela-Siatka"/>
        <w:tblW w:w="0" w:type="auto"/>
        <w:tblInd w:w="5" w:type="dxa"/>
        <w:tblLook w:val="04A0" w:firstRow="1" w:lastRow="0" w:firstColumn="1" w:lastColumn="0" w:noHBand="0" w:noVBand="1"/>
      </w:tblPr>
      <w:tblGrid>
        <w:gridCol w:w="9057"/>
      </w:tblGrid>
      <w:tr w:rsidR="00FF02D7" w:rsidRPr="008368C5" w14:paraId="4E97E49F" w14:textId="77777777" w:rsidTr="007D638C">
        <w:trPr>
          <w:cantSplit/>
        </w:trPr>
        <w:tc>
          <w:tcPr>
            <w:tcW w:w="9057" w:type="dxa"/>
            <w:tcBorders>
              <w:top w:val="single" w:sz="4" w:space="0" w:color="auto"/>
              <w:left w:val="single" w:sz="4" w:space="0" w:color="auto"/>
              <w:bottom w:val="single" w:sz="4" w:space="0" w:color="auto"/>
              <w:right w:val="single" w:sz="4" w:space="0" w:color="auto"/>
            </w:tcBorders>
            <w:shd w:val="clear" w:color="auto" w:fill="003399"/>
          </w:tcPr>
          <w:bookmarkEnd w:id="793"/>
          <w:p w14:paraId="121A488E"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lastRenderedPageBreak/>
              <w:t>Poziom krajowy - programy rozwoju</w:t>
            </w:r>
          </w:p>
          <w:p w14:paraId="155E1E92" w14:textId="175EBD3C" w:rsidR="00FF02D7" w:rsidRPr="008368C5" w:rsidRDefault="00FF02D7" w:rsidP="00305447">
            <w:pPr>
              <w:jc w:val="left"/>
              <w:rPr>
                <w:rFonts w:asciiTheme="minorHAnsi" w:hAnsiTheme="minorHAnsi" w:cstheme="minorHAnsi"/>
                <w:b/>
                <w:bCs/>
              </w:rPr>
            </w:pPr>
            <w:bookmarkStart w:id="794" w:name="_Hlk60770705"/>
            <w:r w:rsidRPr="008368C5">
              <w:rPr>
                <w:rFonts w:asciiTheme="minorHAnsi" w:hAnsiTheme="minorHAnsi" w:cstheme="minorHAnsi"/>
                <w:b/>
                <w:bCs/>
              </w:rPr>
              <w:t>Programy wspomagające małą retencję na</w:t>
            </w:r>
            <w:r w:rsidR="006663D3" w:rsidRPr="008368C5">
              <w:rPr>
                <w:rFonts w:asciiTheme="minorHAnsi" w:hAnsiTheme="minorHAnsi" w:cstheme="minorHAnsi"/>
                <w:b/>
                <w:bCs/>
              </w:rPr>
              <w:t> </w:t>
            </w:r>
            <w:r w:rsidRPr="008368C5">
              <w:rPr>
                <w:rFonts w:asciiTheme="minorHAnsi" w:hAnsiTheme="minorHAnsi" w:cstheme="minorHAnsi"/>
                <w:b/>
                <w:bCs/>
              </w:rPr>
              <w:t>terenach wiejskich i</w:t>
            </w:r>
            <w:r w:rsidR="006663D3" w:rsidRPr="008368C5">
              <w:rPr>
                <w:rFonts w:asciiTheme="minorHAnsi" w:hAnsiTheme="minorHAnsi" w:cstheme="minorHAnsi"/>
                <w:b/>
                <w:bCs/>
              </w:rPr>
              <w:t> </w:t>
            </w:r>
            <w:r w:rsidRPr="008368C5">
              <w:rPr>
                <w:rFonts w:asciiTheme="minorHAnsi" w:hAnsiTheme="minorHAnsi" w:cstheme="minorHAnsi"/>
                <w:b/>
                <w:bCs/>
              </w:rPr>
              <w:t>miejskich:</w:t>
            </w:r>
          </w:p>
          <w:p w14:paraId="56C7763E" w14:textId="77835528" w:rsidR="00FF02D7" w:rsidRPr="008368C5" w:rsidRDefault="00FF02D7" w:rsidP="003043FC">
            <w:pPr>
              <w:tabs>
                <w:tab w:val="right" w:pos="8846"/>
              </w:tabs>
              <w:jc w:val="left"/>
              <w:rPr>
                <w:rFonts w:asciiTheme="minorHAnsi" w:hAnsiTheme="minorHAnsi" w:cstheme="minorHAnsi"/>
                <w:b/>
                <w:bCs/>
              </w:rPr>
            </w:pPr>
            <w:r w:rsidRPr="008368C5">
              <w:rPr>
                <w:rFonts w:asciiTheme="minorHAnsi" w:hAnsiTheme="minorHAnsi" w:cstheme="minorHAnsi"/>
                <w:b/>
                <w:bCs/>
              </w:rPr>
              <w:t>- „Modernizacja gospodarstw rolnych - obszar nawadniania w</w:t>
            </w:r>
            <w:r w:rsidR="006663D3" w:rsidRPr="008368C5">
              <w:rPr>
                <w:rFonts w:asciiTheme="minorHAnsi" w:hAnsiTheme="minorHAnsi" w:cstheme="minorHAnsi"/>
                <w:b/>
                <w:bCs/>
              </w:rPr>
              <w:t> </w:t>
            </w:r>
            <w:r w:rsidRPr="008368C5">
              <w:rPr>
                <w:rFonts w:asciiTheme="minorHAnsi" w:hAnsiTheme="minorHAnsi" w:cstheme="minorHAnsi"/>
                <w:b/>
                <w:bCs/>
              </w:rPr>
              <w:t>gospodarstwie”</w:t>
            </w:r>
            <w:r w:rsidR="003043FC" w:rsidRPr="008368C5">
              <w:rPr>
                <w:rFonts w:asciiTheme="minorHAnsi" w:hAnsiTheme="minorHAnsi" w:cstheme="minorHAnsi"/>
                <w:b/>
                <w:bCs/>
              </w:rPr>
              <w:tab/>
            </w:r>
          </w:p>
          <w:p w14:paraId="3D1012FF" w14:textId="137D6E91" w:rsidR="00FF02D7" w:rsidRPr="008368C5" w:rsidRDefault="00FF02D7" w:rsidP="00305447">
            <w:pPr>
              <w:jc w:val="left"/>
              <w:rPr>
                <w:rFonts w:asciiTheme="minorHAnsi" w:hAnsiTheme="minorHAnsi" w:cstheme="minorHAnsi"/>
                <w:b/>
                <w:bCs/>
              </w:rPr>
            </w:pPr>
            <w:r w:rsidRPr="008368C5">
              <w:rPr>
                <w:rFonts w:asciiTheme="minorHAnsi" w:hAnsiTheme="minorHAnsi" w:cstheme="minorHAnsi"/>
                <w:b/>
                <w:bCs/>
              </w:rPr>
              <w:t>- „Miasto z</w:t>
            </w:r>
            <w:r w:rsidR="006663D3" w:rsidRPr="008368C5">
              <w:rPr>
                <w:rFonts w:asciiTheme="minorHAnsi" w:hAnsiTheme="minorHAnsi" w:cstheme="minorHAnsi"/>
                <w:b/>
                <w:bCs/>
              </w:rPr>
              <w:t> </w:t>
            </w:r>
            <w:r w:rsidRPr="008368C5">
              <w:rPr>
                <w:rFonts w:asciiTheme="minorHAnsi" w:hAnsiTheme="minorHAnsi" w:cstheme="minorHAnsi"/>
                <w:b/>
                <w:bCs/>
              </w:rPr>
              <w:t>Klimatem - zielono-niebieska infrastruktura”</w:t>
            </w:r>
          </w:p>
          <w:p w14:paraId="2CB59EC0" w14:textId="788E9C92" w:rsidR="00FF02D7" w:rsidRPr="008368C5" w:rsidRDefault="00FF02D7" w:rsidP="00305447">
            <w:pPr>
              <w:jc w:val="left"/>
              <w:rPr>
                <w:rFonts w:asciiTheme="minorHAnsi" w:hAnsiTheme="minorHAnsi" w:cstheme="minorHAnsi"/>
                <w:b/>
                <w:bCs/>
              </w:rPr>
            </w:pPr>
            <w:r w:rsidRPr="008368C5">
              <w:rPr>
                <w:rFonts w:asciiTheme="minorHAnsi" w:hAnsiTheme="minorHAnsi" w:cstheme="minorHAnsi"/>
                <w:b/>
                <w:bCs/>
              </w:rPr>
              <w:t>- „Retencja korytowa - program kształtowania zasobów wodnych na</w:t>
            </w:r>
            <w:r w:rsidR="006663D3" w:rsidRPr="008368C5">
              <w:rPr>
                <w:rFonts w:asciiTheme="minorHAnsi" w:hAnsiTheme="minorHAnsi" w:cstheme="minorHAnsi"/>
                <w:b/>
                <w:bCs/>
              </w:rPr>
              <w:t> </w:t>
            </w:r>
            <w:r w:rsidRPr="008368C5">
              <w:rPr>
                <w:rFonts w:asciiTheme="minorHAnsi" w:hAnsiTheme="minorHAnsi" w:cstheme="minorHAnsi"/>
                <w:b/>
                <w:bCs/>
              </w:rPr>
              <w:t>terenach rolniczych”</w:t>
            </w:r>
            <w:bookmarkEnd w:id="794"/>
          </w:p>
        </w:tc>
      </w:tr>
    </w:tbl>
    <w:p w14:paraId="342A7C6F" w14:textId="7A9CA610"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Wsparcie małej retencji na</w:t>
      </w:r>
      <w:r w:rsidR="006663D3" w:rsidRPr="008368C5">
        <w:rPr>
          <w:rFonts w:asciiTheme="minorHAnsi" w:hAnsiTheme="minorHAnsi" w:cstheme="minorHAnsi"/>
        </w:rPr>
        <w:t> </w:t>
      </w:r>
      <w:r w:rsidRPr="008368C5">
        <w:rPr>
          <w:rFonts w:asciiTheme="minorHAnsi" w:hAnsiTheme="minorHAnsi" w:cstheme="minorHAnsi"/>
        </w:rPr>
        <w:t>terenach wiejskich i miejskich.</w:t>
      </w:r>
    </w:p>
    <w:p w14:paraId="5CF46B8A" w14:textId="7B0015AE" w:rsidR="00FF02D7" w:rsidRPr="008368C5" w:rsidRDefault="00FF02D7" w:rsidP="00FF02D7">
      <w:pPr>
        <w:rPr>
          <w:rFonts w:asciiTheme="minorHAnsi" w:hAnsiTheme="minorHAnsi" w:cstheme="minorHAnsi"/>
        </w:rPr>
      </w:pPr>
      <w:r w:rsidRPr="008368C5">
        <w:rPr>
          <w:rFonts w:asciiTheme="minorHAnsi" w:hAnsiTheme="minorHAnsi" w:cstheme="minorHAnsi"/>
          <w:b/>
          <w:bCs/>
        </w:rPr>
        <w:t>Obszar problemowy:</w:t>
      </w:r>
      <w:r w:rsidRPr="008368C5">
        <w:rPr>
          <w:rFonts w:asciiTheme="minorHAnsi" w:hAnsiTheme="minorHAnsi" w:cstheme="minorHAnsi"/>
        </w:rPr>
        <w:t xml:space="preserve"> [RETENCJA] Adaptacja zlewni rolniczych/miejskich do zachodzących zmian klimatu, a co za tym idzie - poprawa bilansu wodnego na</w:t>
      </w:r>
      <w:r w:rsidR="006663D3" w:rsidRPr="008368C5">
        <w:rPr>
          <w:rFonts w:asciiTheme="minorHAnsi" w:hAnsiTheme="minorHAnsi" w:cstheme="minorHAnsi"/>
        </w:rPr>
        <w:t> </w:t>
      </w:r>
      <w:r w:rsidRPr="008368C5">
        <w:rPr>
          <w:rFonts w:asciiTheme="minorHAnsi" w:hAnsiTheme="minorHAnsi" w:cstheme="minorHAnsi"/>
        </w:rPr>
        <w:t>obszarze kraju.</w:t>
      </w:r>
    </w:p>
    <w:p w14:paraId="27CE7655" w14:textId="7D977003"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„Modernizacja gospodarstw rolnych - obszar nawadniania w</w:t>
      </w:r>
      <w:r w:rsidR="006663D3" w:rsidRPr="008368C5">
        <w:rPr>
          <w:rFonts w:asciiTheme="minorHAnsi" w:hAnsiTheme="minorHAnsi" w:cstheme="minorHAnsi"/>
        </w:rPr>
        <w:t> </w:t>
      </w:r>
      <w:r w:rsidRPr="008368C5">
        <w:rPr>
          <w:rFonts w:asciiTheme="minorHAnsi" w:hAnsiTheme="minorHAnsi" w:cstheme="minorHAnsi"/>
        </w:rPr>
        <w:t xml:space="preserve">gospodarstwie” stanowi program dopłat do </w:t>
      </w:r>
      <w:proofErr w:type="spellStart"/>
      <w:r w:rsidRPr="008368C5">
        <w:rPr>
          <w:rFonts w:asciiTheme="minorHAnsi" w:hAnsiTheme="minorHAnsi" w:cstheme="minorHAnsi"/>
        </w:rPr>
        <w:t>nawodnień</w:t>
      </w:r>
      <w:proofErr w:type="spellEnd"/>
      <w:r w:rsidRPr="008368C5">
        <w:rPr>
          <w:rFonts w:asciiTheme="minorHAnsi" w:hAnsiTheme="minorHAnsi" w:cstheme="minorHAnsi"/>
        </w:rPr>
        <w:t xml:space="preserve"> dla gospodarstw rolnych realizowany przez AR</w:t>
      </w:r>
      <w:r w:rsidR="00C26EF7" w:rsidRPr="008368C5">
        <w:rPr>
          <w:rFonts w:asciiTheme="minorHAnsi" w:hAnsiTheme="minorHAnsi" w:cstheme="minorHAnsi"/>
        </w:rPr>
        <w:t>i</w:t>
      </w:r>
      <w:r w:rsidRPr="008368C5">
        <w:rPr>
          <w:rFonts w:asciiTheme="minorHAnsi" w:hAnsiTheme="minorHAnsi" w:cstheme="minorHAnsi"/>
        </w:rPr>
        <w:t>MR. „Miasto z</w:t>
      </w:r>
      <w:r w:rsidR="006663D3" w:rsidRPr="008368C5">
        <w:rPr>
          <w:rFonts w:asciiTheme="minorHAnsi" w:hAnsiTheme="minorHAnsi" w:cstheme="minorHAnsi"/>
        </w:rPr>
        <w:t> </w:t>
      </w:r>
      <w:r w:rsidRPr="008368C5">
        <w:rPr>
          <w:rFonts w:asciiTheme="minorHAnsi" w:hAnsiTheme="minorHAnsi" w:cstheme="minorHAnsi"/>
        </w:rPr>
        <w:t>Klimatem - zielono-niebieska infrastruktura” to konkurs dla samorządów ogłoszony przez NFOŚiGW wraz Ministerstwem Klimatu. Zakłada dofinansowanie przedsięwzięć z</w:t>
      </w:r>
      <w:r w:rsidR="006663D3" w:rsidRPr="008368C5">
        <w:rPr>
          <w:rFonts w:asciiTheme="minorHAnsi" w:hAnsiTheme="minorHAnsi" w:cstheme="minorHAnsi"/>
        </w:rPr>
        <w:t> </w:t>
      </w:r>
      <w:r w:rsidRPr="008368C5">
        <w:rPr>
          <w:rFonts w:asciiTheme="minorHAnsi" w:hAnsiTheme="minorHAnsi" w:cstheme="minorHAnsi"/>
        </w:rPr>
        <w:t>zakresu zagospodarowania wód opadowych i kształtowania zieleni miejskiej. „Retencja korytowa - program kształtowania zasobów wodnych na terenach rolniczych” to program realizowany przez PGW</w:t>
      </w:r>
      <w:r w:rsidR="0039078D" w:rsidRPr="008368C5">
        <w:rPr>
          <w:rFonts w:asciiTheme="minorHAnsi" w:hAnsiTheme="minorHAnsi" w:cstheme="minorHAnsi"/>
        </w:rPr>
        <w:t xml:space="preserve"> </w:t>
      </w:r>
      <w:r w:rsidRPr="008368C5">
        <w:rPr>
          <w:rFonts w:asciiTheme="minorHAnsi" w:hAnsiTheme="minorHAnsi" w:cstheme="minorHAnsi"/>
        </w:rPr>
        <w:t>WP. Program jest działaniem międzyresortowym, realizowanym wraz z</w:t>
      </w:r>
      <w:r w:rsidR="006663D3" w:rsidRPr="008368C5">
        <w:rPr>
          <w:rFonts w:asciiTheme="minorHAnsi" w:hAnsiTheme="minorHAnsi" w:cstheme="minorHAnsi"/>
        </w:rPr>
        <w:t> </w:t>
      </w:r>
      <w:r w:rsidRPr="008368C5">
        <w:rPr>
          <w:rFonts w:asciiTheme="minorHAnsi" w:hAnsiTheme="minorHAnsi" w:cstheme="minorHAnsi"/>
        </w:rPr>
        <w:t>Ministerstwem Klimatu i</w:t>
      </w:r>
      <w:r w:rsidR="006663D3" w:rsidRPr="008368C5">
        <w:rPr>
          <w:rFonts w:asciiTheme="minorHAnsi" w:hAnsiTheme="minorHAnsi" w:cstheme="minorHAnsi"/>
        </w:rPr>
        <w:t> </w:t>
      </w:r>
      <w:r w:rsidRPr="008368C5">
        <w:rPr>
          <w:rFonts w:asciiTheme="minorHAnsi" w:hAnsiTheme="minorHAnsi" w:cstheme="minorHAnsi"/>
        </w:rPr>
        <w:t>Środowiska, Ministerstwem Rolnictwa i</w:t>
      </w:r>
      <w:r w:rsidR="006663D3" w:rsidRPr="008368C5">
        <w:rPr>
          <w:rFonts w:asciiTheme="minorHAnsi" w:hAnsiTheme="minorHAnsi" w:cstheme="minorHAnsi"/>
        </w:rPr>
        <w:t> </w:t>
      </w:r>
      <w:r w:rsidRPr="008368C5">
        <w:rPr>
          <w:rFonts w:asciiTheme="minorHAnsi" w:hAnsiTheme="minorHAnsi" w:cstheme="minorHAnsi"/>
        </w:rPr>
        <w:t>Rozwoju Wsi oraz z</w:t>
      </w:r>
      <w:r w:rsidR="006663D3" w:rsidRPr="008368C5">
        <w:rPr>
          <w:rFonts w:asciiTheme="minorHAnsi" w:hAnsiTheme="minorHAnsi" w:cstheme="minorHAnsi"/>
        </w:rPr>
        <w:t> </w:t>
      </w:r>
      <w:r w:rsidRPr="008368C5">
        <w:rPr>
          <w:rFonts w:asciiTheme="minorHAnsi" w:hAnsiTheme="minorHAnsi" w:cstheme="minorHAnsi"/>
        </w:rPr>
        <w:t>samorządami i</w:t>
      </w:r>
      <w:r w:rsidR="006663D3" w:rsidRPr="008368C5">
        <w:rPr>
          <w:rFonts w:asciiTheme="minorHAnsi" w:hAnsiTheme="minorHAnsi" w:cstheme="minorHAnsi"/>
        </w:rPr>
        <w:t> </w:t>
      </w:r>
      <w:r w:rsidRPr="008368C5">
        <w:rPr>
          <w:rFonts w:asciiTheme="minorHAnsi" w:hAnsiTheme="minorHAnsi" w:cstheme="minorHAnsi"/>
        </w:rPr>
        <w:t>spółkami wodnymi skupiającymi rolników. Celem jest przywrócenie dwufunkcyjności urządzeń melioracyjnych, co zapewni retencję wód na</w:t>
      </w:r>
      <w:r w:rsidR="006663D3" w:rsidRPr="008368C5">
        <w:rPr>
          <w:rFonts w:asciiTheme="minorHAnsi" w:hAnsiTheme="minorHAnsi" w:cstheme="minorHAnsi"/>
        </w:rPr>
        <w:t> </w:t>
      </w:r>
      <w:r w:rsidRPr="008368C5">
        <w:rPr>
          <w:rFonts w:asciiTheme="minorHAnsi" w:hAnsiTheme="minorHAnsi" w:cstheme="minorHAnsi"/>
        </w:rPr>
        <w:t>użytkach rolnych w</w:t>
      </w:r>
      <w:r w:rsidR="006663D3" w:rsidRPr="008368C5">
        <w:rPr>
          <w:rFonts w:asciiTheme="minorHAnsi" w:hAnsiTheme="minorHAnsi" w:cstheme="minorHAnsi"/>
        </w:rPr>
        <w:t> </w:t>
      </w:r>
      <w:r w:rsidRPr="008368C5">
        <w:rPr>
          <w:rFonts w:asciiTheme="minorHAnsi" w:hAnsiTheme="minorHAnsi" w:cstheme="minorHAnsi"/>
        </w:rPr>
        <w:t>okresach suszy oraz jej bezpieczne odprowadzenie w</w:t>
      </w:r>
      <w:r w:rsidR="006663D3" w:rsidRPr="008368C5">
        <w:rPr>
          <w:rFonts w:asciiTheme="minorHAnsi" w:hAnsiTheme="minorHAnsi" w:cstheme="minorHAnsi"/>
        </w:rPr>
        <w:t> </w:t>
      </w:r>
      <w:r w:rsidRPr="008368C5">
        <w:rPr>
          <w:rFonts w:asciiTheme="minorHAnsi" w:hAnsiTheme="minorHAnsi" w:cstheme="minorHAnsi"/>
        </w:rPr>
        <w:t xml:space="preserve">okresie wzmożonych opadów. </w:t>
      </w:r>
    </w:p>
    <w:p w14:paraId="369E759E" w14:textId="6B16AD56" w:rsidR="00FF02D7" w:rsidRPr="008368C5" w:rsidRDefault="00FF02D7" w:rsidP="00FF02D7">
      <w:pPr>
        <w:rPr>
          <w:rFonts w:asciiTheme="minorHAnsi" w:hAnsiTheme="minorHAnsi" w:cstheme="minorHAnsi"/>
        </w:rPr>
      </w:pPr>
      <w:r w:rsidRPr="008368C5">
        <w:rPr>
          <w:rFonts w:asciiTheme="minorHAnsi" w:hAnsiTheme="minorHAnsi" w:cstheme="minorHAnsi"/>
        </w:rPr>
        <w:t>Podjęte działania przełożą się bezpośrednio na</w:t>
      </w:r>
      <w:r w:rsidR="006663D3" w:rsidRPr="008368C5">
        <w:rPr>
          <w:rFonts w:asciiTheme="minorHAnsi" w:hAnsiTheme="minorHAnsi" w:cstheme="minorHAnsi"/>
        </w:rPr>
        <w:t> </w:t>
      </w:r>
      <w:r w:rsidRPr="008368C5">
        <w:rPr>
          <w:rFonts w:asciiTheme="minorHAnsi" w:hAnsiTheme="minorHAnsi" w:cstheme="minorHAnsi"/>
        </w:rPr>
        <w:t>wzrost ilości zgromadzonej wody i</w:t>
      </w:r>
      <w:r w:rsidR="006663D3" w:rsidRPr="008368C5">
        <w:rPr>
          <w:rFonts w:asciiTheme="minorHAnsi" w:hAnsiTheme="minorHAnsi" w:cstheme="minorHAnsi"/>
        </w:rPr>
        <w:t> </w:t>
      </w:r>
      <w:r w:rsidRPr="008368C5">
        <w:rPr>
          <w:rFonts w:asciiTheme="minorHAnsi" w:hAnsiTheme="minorHAnsi" w:cstheme="minorHAnsi"/>
        </w:rPr>
        <w:t>będą stanowiły odpowiedź na</w:t>
      </w:r>
      <w:r w:rsidR="006663D3" w:rsidRPr="008368C5">
        <w:rPr>
          <w:rFonts w:asciiTheme="minorHAnsi" w:hAnsiTheme="minorHAnsi" w:cstheme="minorHAnsi"/>
        </w:rPr>
        <w:t> </w:t>
      </w:r>
      <w:r w:rsidRPr="008368C5">
        <w:rPr>
          <w:rFonts w:asciiTheme="minorHAnsi" w:hAnsiTheme="minorHAnsi" w:cstheme="minorHAnsi"/>
        </w:rPr>
        <w:t>pogarszające się warunki wodne. Dzięki działaniom podjętym w</w:t>
      </w:r>
      <w:r w:rsidR="006663D3" w:rsidRPr="008368C5">
        <w:rPr>
          <w:rFonts w:asciiTheme="minorHAnsi" w:hAnsiTheme="minorHAnsi" w:cstheme="minorHAnsi"/>
        </w:rPr>
        <w:t> </w:t>
      </w:r>
      <w:r w:rsidRPr="008368C5">
        <w:rPr>
          <w:rFonts w:asciiTheme="minorHAnsi" w:hAnsiTheme="minorHAnsi" w:cstheme="minorHAnsi"/>
        </w:rPr>
        <w:t>ramach ww. programów poprawie ulegnie również ochrona przeciwpowodziowa oraz złagodzone zostaną negatywne skutki suszy.</w:t>
      </w:r>
    </w:p>
    <w:tbl>
      <w:tblPr>
        <w:tblStyle w:val="Tabela-Siatka"/>
        <w:tblW w:w="0" w:type="auto"/>
        <w:tblInd w:w="5" w:type="dxa"/>
        <w:tblLook w:val="04A0" w:firstRow="1" w:lastRow="0" w:firstColumn="1" w:lastColumn="0" w:noHBand="0" w:noVBand="1"/>
      </w:tblPr>
      <w:tblGrid>
        <w:gridCol w:w="9057"/>
      </w:tblGrid>
      <w:tr w:rsidR="00FF02D7" w:rsidRPr="008368C5" w14:paraId="2DB105B4" w14:textId="77777777" w:rsidTr="003043FC">
        <w:tc>
          <w:tcPr>
            <w:tcW w:w="9062" w:type="dxa"/>
            <w:tcBorders>
              <w:top w:val="single" w:sz="4" w:space="0" w:color="auto"/>
              <w:left w:val="single" w:sz="4" w:space="0" w:color="auto"/>
              <w:bottom w:val="single" w:sz="4" w:space="0" w:color="auto"/>
              <w:right w:val="single" w:sz="4" w:space="0" w:color="auto"/>
            </w:tcBorders>
            <w:shd w:val="clear" w:color="auto" w:fill="003399"/>
          </w:tcPr>
          <w:p w14:paraId="781306F6"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regionalny - programy rozwoju</w:t>
            </w:r>
          </w:p>
          <w:p w14:paraId="0CFF0009" w14:textId="77777777" w:rsidR="00FF02D7" w:rsidRPr="008368C5" w:rsidRDefault="00FF02D7" w:rsidP="00305447">
            <w:pPr>
              <w:jc w:val="left"/>
              <w:rPr>
                <w:rFonts w:asciiTheme="minorHAnsi" w:hAnsiTheme="minorHAnsi" w:cstheme="minorHAnsi"/>
                <w:b/>
                <w:bCs/>
              </w:rPr>
            </w:pPr>
            <w:bookmarkStart w:id="795" w:name="_Hlk60771020"/>
            <w:r w:rsidRPr="008368C5">
              <w:rPr>
                <w:rFonts w:asciiTheme="minorHAnsi" w:hAnsiTheme="minorHAnsi" w:cstheme="minorHAnsi"/>
                <w:b/>
                <w:bCs/>
              </w:rPr>
              <w:t>Wojewódzkie programy małej retencji</w:t>
            </w:r>
            <w:bookmarkEnd w:id="795"/>
          </w:p>
        </w:tc>
      </w:tr>
    </w:tbl>
    <w:p w14:paraId="7B349936" w14:textId="2BF2CA4F"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Wsparcie małej retencji na</w:t>
      </w:r>
      <w:r w:rsidR="006663D3" w:rsidRPr="008368C5">
        <w:rPr>
          <w:rFonts w:asciiTheme="minorHAnsi" w:hAnsiTheme="minorHAnsi" w:cstheme="minorHAnsi"/>
        </w:rPr>
        <w:t> </w:t>
      </w:r>
      <w:r w:rsidRPr="008368C5">
        <w:rPr>
          <w:rFonts w:asciiTheme="minorHAnsi" w:hAnsiTheme="minorHAnsi" w:cstheme="minorHAnsi"/>
        </w:rPr>
        <w:t>poziomie województwa.</w:t>
      </w:r>
    </w:p>
    <w:p w14:paraId="2BE6B01E" w14:textId="707A07CB" w:rsidR="00FF02D7" w:rsidRPr="008368C5" w:rsidRDefault="00FF02D7" w:rsidP="00FF02D7">
      <w:pPr>
        <w:rPr>
          <w:rFonts w:asciiTheme="minorHAnsi" w:hAnsiTheme="minorHAnsi" w:cstheme="minorHAnsi"/>
        </w:rPr>
      </w:pPr>
      <w:r w:rsidRPr="008368C5">
        <w:rPr>
          <w:rFonts w:asciiTheme="minorHAnsi" w:hAnsiTheme="minorHAnsi" w:cstheme="minorHAnsi"/>
          <w:b/>
          <w:bCs/>
        </w:rPr>
        <w:t>Obszar problemowy:</w:t>
      </w:r>
      <w:r w:rsidRPr="008368C5">
        <w:rPr>
          <w:rFonts w:asciiTheme="minorHAnsi" w:hAnsiTheme="minorHAnsi" w:cstheme="minorHAnsi"/>
        </w:rPr>
        <w:t xml:space="preserve"> [RETENCJA] Zwiększenie zasobów wodnych i</w:t>
      </w:r>
      <w:r w:rsidR="006663D3" w:rsidRPr="008368C5">
        <w:rPr>
          <w:rFonts w:asciiTheme="minorHAnsi" w:hAnsiTheme="minorHAnsi" w:cstheme="minorHAnsi"/>
        </w:rPr>
        <w:t> </w:t>
      </w:r>
      <w:r w:rsidRPr="008368C5">
        <w:rPr>
          <w:rFonts w:asciiTheme="minorHAnsi" w:hAnsiTheme="minorHAnsi" w:cstheme="minorHAnsi"/>
        </w:rPr>
        <w:t>oszczędne gospodarowanie nimi.</w:t>
      </w:r>
    </w:p>
    <w:p w14:paraId="4BFF4058" w14:textId="18C37198"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Działania ujęte w</w:t>
      </w:r>
      <w:r w:rsidR="006663D3" w:rsidRPr="008368C5">
        <w:rPr>
          <w:rFonts w:asciiTheme="minorHAnsi" w:hAnsiTheme="minorHAnsi" w:cstheme="minorHAnsi"/>
        </w:rPr>
        <w:t> </w:t>
      </w:r>
      <w:r w:rsidRPr="008368C5">
        <w:rPr>
          <w:rFonts w:asciiTheme="minorHAnsi" w:hAnsiTheme="minorHAnsi" w:cstheme="minorHAnsi"/>
        </w:rPr>
        <w:t>programach to m.in. plany budowy i</w:t>
      </w:r>
      <w:r w:rsidR="006663D3" w:rsidRPr="008368C5">
        <w:rPr>
          <w:rFonts w:asciiTheme="minorHAnsi" w:hAnsiTheme="minorHAnsi" w:cstheme="minorHAnsi"/>
        </w:rPr>
        <w:t> </w:t>
      </w:r>
      <w:r w:rsidRPr="008368C5">
        <w:rPr>
          <w:rFonts w:asciiTheme="minorHAnsi" w:hAnsiTheme="minorHAnsi" w:cstheme="minorHAnsi"/>
        </w:rPr>
        <w:t>przebudowy obiektów do retencjonowania wody.</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62"/>
      </w:tblGrid>
      <w:tr w:rsidR="00FF02D7" w:rsidRPr="008368C5" w14:paraId="21613895" w14:textId="77777777" w:rsidTr="00305447">
        <w:tc>
          <w:tcPr>
            <w:tcW w:w="9062" w:type="dxa"/>
            <w:shd w:val="clear" w:color="auto" w:fill="003399"/>
          </w:tcPr>
          <w:p w14:paraId="1A545AD2"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programy rozwoju</w:t>
            </w:r>
          </w:p>
          <w:p w14:paraId="312CDE84" w14:textId="77777777" w:rsidR="00FF02D7" w:rsidRPr="008368C5" w:rsidRDefault="00FF02D7" w:rsidP="00305447">
            <w:pPr>
              <w:rPr>
                <w:rFonts w:asciiTheme="minorHAnsi" w:hAnsiTheme="minorHAnsi" w:cstheme="minorHAnsi"/>
                <w:b/>
                <w:bCs/>
              </w:rPr>
            </w:pPr>
            <w:bookmarkStart w:id="796" w:name="_Hlk60771050"/>
            <w:r w:rsidRPr="008368C5">
              <w:rPr>
                <w:rFonts w:asciiTheme="minorHAnsi" w:hAnsiTheme="minorHAnsi" w:cstheme="minorHAnsi"/>
                <w:b/>
                <w:bCs/>
              </w:rPr>
              <w:t>Plan Przeciwdziałania Skutkom Suszy (PPSS)</w:t>
            </w:r>
            <w:bookmarkEnd w:id="796"/>
          </w:p>
        </w:tc>
      </w:tr>
    </w:tbl>
    <w:p w14:paraId="29C482AC" w14:textId="4688E384"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 xml:space="preserve">Cel główny: Przeciwdziałanie skutkom suszy, doprecyzowany przez cztery cele szczegółowe: (1) skuteczne zarządzanie zasobami wodnymi dla zwiększenia dostępnych zasobów wodnych; (2) zwiększanie retencjonowania (magazynowania) </w:t>
      </w:r>
      <w:r w:rsidRPr="008368C5">
        <w:rPr>
          <w:rFonts w:asciiTheme="minorHAnsi" w:hAnsiTheme="minorHAnsi" w:cstheme="minorHAnsi"/>
        </w:rPr>
        <w:lastRenderedPageBreak/>
        <w:t>wód; (3) edukacja w</w:t>
      </w:r>
      <w:r w:rsidR="006663D3" w:rsidRPr="008368C5">
        <w:rPr>
          <w:rFonts w:asciiTheme="minorHAnsi" w:hAnsiTheme="minorHAnsi" w:cstheme="minorHAnsi"/>
        </w:rPr>
        <w:t> </w:t>
      </w:r>
      <w:r w:rsidRPr="008368C5">
        <w:rPr>
          <w:rFonts w:asciiTheme="minorHAnsi" w:hAnsiTheme="minorHAnsi" w:cstheme="minorHAnsi"/>
        </w:rPr>
        <w:t>zakresie suszy i</w:t>
      </w:r>
      <w:r w:rsidR="006663D3" w:rsidRPr="008368C5">
        <w:rPr>
          <w:rFonts w:asciiTheme="minorHAnsi" w:hAnsiTheme="minorHAnsi" w:cstheme="minorHAnsi"/>
        </w:rPr>
        <w:t> </w:t>
      </w:r>
      <w:r w:rsidRPr="008368C5">
        <w:rPr>
          <w:rFonts w:asciiTheme="minorHAnsi" w:hAnsiTheme="minorHAnsi" w:cstheme="minorHAnsi"/>
        </w:rPr>
        <w:t>koordynacja działań powiązanych z</w:t>
      </w:r>
      <w:r w:rsidR="006663D3" w:rsidRPr="008368C5">
        <w:rPr>
          <w:rFonts w:asciiTheme="minorHAnsi" w:hAnsiTheme="minorHAnsi" w:cstheme="minorHAnsi"/>
        </w:rPr>
        <w:t> </w:t>
      </w:r>
      <w:r w:rsidRPr="008368C5">
        <w:rPr>
          <w:rFonts w:asciiTheme="minorHAnsi" w:hAnsiTheme="minorHAnsi" w:cstheme="minorHAnsi"/>
        </w:rPr>
        <w:t>suszą; (4) stworzenie mechanizmów realizacji i</w:t>
      </w:r>
      <w:r w:rsidR="006663D3" w:rsidRPr="008368C5">
        <w:rPr>
          <w:rFonts w:asciiTheme="minorHAnsi" w:hAnsiTheme="minorHAnsi" w:cstheme="minorHAnsi"/>
        </w:rPr>
        <w:t> </w:t>
      </w:r>
      <w:r w:rsidRPr="008368C5">
        <w:rPr>
          <w:rFonts w:asciiTheme="minorHAnsi" w:hAnsiTheme="minorHAnsi" w:cstheme="minorHAnsi"/>
        </w:rPr>
        <w:t>finansowania działań służących przeciwdziałaniu skutkom suszy.</w:t>
      </w:r>
    </w:p>
    <w:p w14:paraId="72D5D274" w14:textId="132A3340" w:rsidR="00FF02D7" w:rsidRPr="008368C5" w:rsidRDefault="00FF02D7" w:rsidP="00FF02D7">
      <w:pPr>
        <w:rPr>
          <w:rFonts w:asciiTheme="minorHAnsi" w:hAnsiTheme="minorHAnsi" w:cstheme="minorHAnsi"/>
        </w:rPr>
      </w:pPr>
      <w:r w:rsidRPr="008368C5">
        <w:rPr>
          <w:rFonts w:asciiTheme="minorHAnsi" w:hAnsiTheme="minorHAnsi" w:cstheme="minorHAnsi"/>
          <w:b/>
          <w:bCs/>
        </w:rPr>
        <w:t>Obszar problemowy:</w:t>
      </w:r>
      <w:r w:rsidRPr="008368C5">
        <w:rPr>
          <w:rFonts w:asciiTheme="minorHAnsi" w:hAnsiTheme="minorHAnsi" w:cstheme="minorHAnsi"/>
        </w:rPr>
        <w:t xml:space="preserve"> [ZMIANY KLIMATU - SUSZA] Analizowane na</w:t>
      </w:r>
      <w:r w:rsidR="006663D3" w:rsidRPr="008368C5">
        <w:rPr>
          <w:rFonts w:asciiTheme="minorHAnsi" w:hAnsiTheme="minorHAnsi" w:cstheme="minorHAnsi"/>
        </w:rPr>
        <w:t> </w:t>
      </w:r>
      <w:r w:rsidRPr="008368C5">
        <w:rPr>
          <w:rFonts w:asciiTheme="minorHAnsi" w:hAnsiTheme="minorHAnsi" w:cstheme="minorHAnsi"/>
        </w:rPr>
        <w:t>poziomie dorzeczy: (1) możliwości powiększenia dyspozycyjnych zasobów wodnych; (2) potrzeby w</w:t>
      </w:r>
      <w:r w:rsidR="006663D3" w:rsidRPr="008368C5">
        <w:rPr>
          <w:rFonts w:asciiTheme="minorHAnsi" w:hAnsiTheme="minorHAnsi" w:cstheme="minorHAnsi"/>
        </w:rPr>
        <w:t> </w:t>
      </w:r>
      <w:r w:rsidRPr="008368C5">
        <w:rPr>
          <w:rFonts w:asciiTheme="minorHAnsi" w:hAnsiTheme="minorHAnsi" w:cstheme="minorHAnsi"/>
        </w:rPr>
        <w:t>zakresie budowy lub przebudowy urządzeń wodnych; (3) potrzeby wprowadzenia oraz charakter niezbędnych zmian w</w:t>
      </w:r>
      <w:r w:rsidR="006663D3" w:rsidRPr="008368C5">
        <w:rPr>
          <w:rFonts w:asciiTheme="minorHAnsi" w:hAnsiTheme="minorHAnsi" w:cstheme="minorHAnsi"/>
        </w:rPr>
        <w:t> </w:t>
      </w:r>
      <w:r w:rsidRPr="008368C5">
        <w:rPr>
          <w:rFonts w:asciiTheme="minorHAnsi" w:hAnsiTheme="minorHAnsi" w:cstheme="minorHAnsi"/>
        </w:rPr>
        <w:t>zakresie korzystania z</w:t>
      </w:r>
      <w:r w:rsidR="006663D3" w:rsidRPr="008368C5">
        <w:rPr>
          <w:rFonts w:asciiTheme="minorHAnsi" w:hAnsiTheme="minorHAnsi" w:cstheme="minorHAnsi"/>
        </w:rPr>
        <w:t> </w:t>
      </w:r>
      <w:r w:rsidRPr="008368C5">
        <w:rPr>
          <w:rFonts w:asciiTheme="minorHAnsi" w:hAnsiTheme="minorHAnsi" w:cstheme="minorHAnsi"/>
        </w:rPr>
        <w:t>zasobów wodnych oraz zmian naturalnej i</w:t>
      </w:r>
      <w:r w:rsidR="006663D3" w:rsidRPr="008368C5">
        <w:rPr>
          <w:rFonts w:asciiTheme="minorHAnsi" w:hAnsiTheme="minorHAnsi" w:cstheme="minorHAnsi"/>
        </w:rPr>
        <w:t> </w:t>
      </w:r>
      <w:r w:rsidRPr="008368C5">
        <w:rPr>
          <w:rFonts w:asciiTheme="minorHAnsi" w:hAnsiTheme="minorHAnsi" w:cstheme="minorHAnsi"/>
        </w:rPr>
        <w:t>sztucznej retencji; (4) możliwe do zastosowania działania służące przeciwdziałaniu skutkom suszy.</w:t>
      </w:r>
    </w:p>
    <w:p w14:paraId="0FF7A168" w14:textId="56B9A28C"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PPSS nie ma charakteru odrębnego planu inwestycyjnego, scala jedynie informacje nt. planów budowy, przebudowy i</w:t>
      </w:r>
      <w:r w:rsidR="006663D3" w:rsidRPr="008368C5">
        <w:rPr>
          <w:rFonts w:asciiTheme="minorHAnsi" w:hAnsiTheme="minorHAnsi" w:cstheme="minorHAnsi"/>
        </w:rPr>
        <w:t> </w:t>
      </w:r>
      <w:r w:rsidRPr="008368C5">
        <w:rPr>
          <w:rFonts w:asciiTheme="minorHAnsi" w:hAnsiTheme="minorHAnsi" w:cstheme="minorHAnsi"/>
        </w:rPr>
        <w:t>remontu urządzeń wodnych, które zostały zawarte w</w:t>
      </w:r>
      <w:r w:rsidR="006663D3" w:rsidRPr="008368C5">
        <w:rPr>
          <w:rFonts w:asciiTheme="minorHAnsi" w:hAnsiTheme="minorHAnsi" w:cstheme="minorHAnsi"/>
        </w:rPr>
        <w:t> </w:t>
      </w:r>
      <w:r w:rsidRPr="008368C5">
        <w:rPr>
          <w:rFonts w:asciiTheme="minorHAnsi" w:hAnsiTheme="minorHAnsi" w:cstheme="minorHAnsi"/>
        </w:rPr>
        <w:t>innych dokumentach planistycznych z</w:t>
      </w:r>
      <w:r w:rsidR="006663D3" w:rsidRPr="008368C5">
        <w:rPr>
          <w:rFonts w:asciiTheme="minorHAnsi" w:hAnsiTheme="minorHAnsi" w:cstheme="minorHAnsi"/>
        </w:rPr>
        <w:t> </w:t>
      </w:r>
      <w:r w:rsidRPr="008368C5">
        <w:rPr>
          <w:rFonts w:asciiTheme="minorHAnsi" w:hAnsiTheme="minorHAnsi" w:cstheme="minorHAnsi"/>
        </w:rPr>
        <w:t>zakresu gospodarki wodnej.</w:t>
      </w:r>
    </w:p>
    <w:p w14:paraId="29F7D099" w14:textId="7E8037FB" w:rsidR="00FF02D7" w:rsidRPr="008368C5" w:rsidRDefault="00FF02D7" w:rsidP="00FF02D7">
      <w:pPr>
        <w:rPr>
          <w:rFonts w:asciiTheme="minorHAnsi" w:hAnsiTheme="minorHAnsi" w:cstheme="minorHAnsi"/>
        </w:rPr>
      </w:pPr>
      <w:r w:rsidRPr="008368C5">
        <w:rPr>
          <w:rFonts w:asciiTheme="minorHAnsi" w:hAnsiTheme="minorHAnsi" w:cstheme="minorHAnsi"/>
        </w:rPr>
        <w:t>Najważniejszą składową PPSS jest katalog działań zawierający konkretne, mierzalne rozwiązania, które należy wdrożyć, aby ograniczyć skutki suszy. Katalog ma wymiar operacyjny wobec pozostałych elementów PPSS, które są sformułowane w</w:t>
      </w:r>
      <w:r w:rsidR="006663D3" w:rsidRPr="008368C5">
        <w:rPr>
          <w:rFonts w:asciiTheme="minorHAnsi" w:hAnsiTheme="minorHAnsi" w:cstheme="minorHAnsi"/>
        </w:rPr>
        <w:t> </w:t>
      </w:r>
      <w:r w:rsidRPr="008368C5">
        <w:rPr>
          <w:rFonts w:asciiTheme="minorHAnsi" w:hAnsiTheme="minorHAnsi" w:cstheme="minorHAnsi"/>
        </w:rPr>
        <w:t xml:space="preserve">charakterze analizy lub propozycji. </w:t>
      </w:r>
    </w:p>
    <w:p w14:paraId="230A51CE" w14:textId="1B3C758A" w:rsidR="00FF02D7" w:rsidRPr="008368C5" w:rsidRDefault="00FF02D7" w:rsidP="00FF02D7">
      <w:pPr>
        <w:rPr>
          <w:rFonts w:asciiTheme="minorHAnsi" w:hAnsiTheme="minorHAnsi" w:cstheme="minorHAnsi"/>
        </w:rPr>
      </w:pPr>
      <w:r w:rsidRPr="008368C5">
        <w:rPr>
          <w:rFonts w:asciiTheme="minorHAnsi" w:hAnsiTheme="minorHAnsi" w:cstheme="minorHAnsi"/>
        </w:rPr>
        <w:t>Wskazane w</w:t>
      </w:r>
      <w:r w:rsidR="006663D3" w:rsidRPr="008368C5">
        <w:rPr>
          <w:rFonts w:asciiTheme="minorHAnsi" w:hAnsiTheme="minorHAnsi" w:cstheme="minorHAnsi"/>
        </w:rPr>
        <w:t> </w:t>
      </w:r>
      <w:r w:rsidRPr="008368C5">
        <w:rPr>
          <w:rFonts w:asciiTheme="minorHAnsi" w:hAnsiTheme="minorHAnsi" w:cstheme="minorHAnsi"/>
        </w:rPr>
        <w:t>dokumencie działania, które mają posłużyć realizacji celów, to m.in.: propagowanie ponownego wykorzystania wód, przeprowadzenie weryfikacji zasad gospodarowania wodą w zbiornikach retencyjnych, czasowe ograniczenie korzystania z</w:t>
      </w:r>
      <w:r w:rsidR="006663D3" w:rsidRPr="008368C5">
        <w:rPr>
          <w:rFonts w:asciiTheme="minorHAnsi" w:hAnsiTheme="minorHAnsi" w:cstheme="minorHAnsi"/>
        </w:rPr>
        <w:t> </w:t>
      </w:r>
      <w:r w:rsidRPr="008368C5">
        <w:rPr>
          <w:rFonts w:asciiTheme="minorHAnsi" w:hAnsiTheme="minorHAnsi" w:cstheme="minorHAnsi"/>
        </w:rPr>
        <w:t>wód, budowa i</w:t>
      </w:r>
      <w:r w:rsidR="006663D3" w:rsidRPr="008368C5">
        <w:rPr>
          <w:rFonts w:asciiTheme="minorHAnsi" w:hAnsiTheme="minorHAnsi" w:cstheme="minorHAnsi"/>
        </w:rPr>
        <w:t> </w:t>
      </w:r>
      <w:r w:rsidRPr="008368C5">
        <w:rPr>
          <w:rFonts w:asciiTheme="minorHAnsi" w:hAnsiTheme="minorHAnsi" w:cstheme="minorHAnsi"/>
        </w:rPr>
        <w:t>przebudowa ujęć wód podziemnych oraz rurociągów wodociągowych magistralnych do przesyłania wody do obszarów zagrożonych suszą hydrologiczną.</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62"/>
      </w:tblGrid>
      <w:tr w:rsidR="00FF02D7" w:rsidRPr="008368C5" w14:paraId="37530933" w14:textId="77777777" w:rsidTr="00305447">
        <w:tc>
          <w:tcPr>
            <w:tcW w:w="9062" w:type="dxa"/>
            <w:shd w:val="clear" w:color="auto" w:fill="003399"/>
          </w:tcPr>
          <w:p w14:paraId="5DF1059B"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programy rozwoju</w:t>
            </w:r>
          </w:p>
          <w:p w14:paraId="0270E6E0" w14:textId="77777777" w:rsidR="00FF02D7" w:rsidRPr="008368C5" w:rsidRDefault="00FF02D7" w:rsidP="00305447">
            <w:pPr>
              <w:jc w:val="left"/>
              <w:rPr>
                <w:rFonts w:asciiTheme="minorHAnsi" w:hAnsiTheme="minorHAnsi" w:cstheme="minorHAnsi"/>
                <w:b/>
                <w:bCs/>
              </w:rPr>
            </w:pPr>
            <w:bookmarkStart w:id="797" w:name="_Hlk60771181"/>
            <w:r w:rsidRPr="008368C5">
              <w:rPr>
                <w:rFonts w:asciiTheme="minorHAnsi" w:hAnsiTheme="minorHAnsi" w:cstheme="minorHAnsi"/>
                <w:b/>
                <w:bCs/>
              </w:rPr>
              <w:t>Plany Zarządzania Ryzykiem Powodziowym dla obszarów dorzeczy (PZRP)</w:t>
            </w:r>
            <w:bookmarkEnd w:id="797"/>
          </w:p>
          <w:p w14:paraId="4055D181" w14:textId="77777777" w:rsidR="00FF02D7" w:rsidRPr="008368C5" w:rsidRDefault="00FF02D7" w:rsidP="00305447">
            <w:pPr>
              <w:jc w:val="left"/>
              <w:rPr>
                <w:rFonts w:asciiTheme="minorHAnsi" w:hAnsiTheme="minorHAnsi" w:cstheme="minorHAnsi"/>
                <w:i/>
                <w:iCs/>
              </w:rPr>
            </w:pPr>
            <w:r w:rsidRPr="008368C5">
              <w:rPr>
                <w:rFonts w:asciiTheme="minorHAnsi" w:hAnsiTheme="minorHAnsi" w:cstheme="minorHAnsi"/>
                <w:i/>
                <w:iCs/>
              </w:rPr>
              <w:t>Aktualizacja</w:t>
            </w:r>
          </w:p>
        </w:tc>
      </w:tr>
    </w:tbl>
    <w:p w14:paraId="0794B103" w14:textId="2B4B64A4"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Zarządzanie ryzykiem powodziowym skutkujące ograniczeniem potencjalnych negatywnych skutków powodzi dla życia i</w:t>
      </w:r>
      <w:r w:rsidR="006663D3" w:rsidRPr="008368C5">
        <w:rPr>
          <w:rFonts w:asciiTheme="minorHAnsi" w:hAnsiTheme="minorHAnsi" w:cstheme="minorHAnsi"/>
        </w:rPr>
        <w:t> </w:t>
      </w:r>
      <w:r w:rsidRPr="008368C5">
        <w:rPr>
          <w:rFonts w:asciiTheme="minorHAnsi" w:hAnsiTheme="minorHAnsi" w:cstheme="minorHAnsi"/>
        </w:rPr>
        <w:t>zdrowia ludzi, środowiska, dziedzictwa kulturowego oraz działalności gospodarczej.</w:t>
      </w:r>
    </w:p>
    <w:p w14:paraId="6E577E81" w14:textId="010C897F" w:rsidR="00FF02D7" w:rsidRPr="008368C5" w:rsidRDefault="00FF02D7" w:rsidP="00FF02D7">
      <w:pPr>
        <w:rPr>
          <w:rFonts w:asciiTheme="minorHAnsi" w:hAnsiTheme="minorHAnsi" w:cstheme="minorHAnsi"/>
        </w:rPr>
      </w:pPr>
      <w:r w:rsidRPr="008368C5">
        <w:rPr>
          <w:rFonts w:asciiTheme="minorHAnsi" w:hAnsiTheme="minorHAnsi" w:cstheme="minorHAnsi"/>
          <w:b/>
          <w:bCs/>
        </w:rPr>
        <w:t>Obszar problemowy:</w:t>
      </w:r>
      <w:r w:rsidRPr="008368C5">
        <w:rPr>
          <w:rFonts w:asciiTheme="minorHAnsi" w:hAnsiTheme="minorHAnsi" w:cstheme="minorHAnsi"/>
        </w:rPr>
        <w:t xml:space="preserve"> [ZMIANY KLIMATU - POWÓDŹ] Ocena ryzyka powodziowego i</w:t>
      </w:r>
      <w:r w:rsidR="006663D3" w:rsidRPr="008368C5">
        <w:rPr>
          <w:rFonts w:asciiTheme="minorHAnsi" w:hAnsiTheme="minorHAnsi" w:cstheme="minorHAnsi"/>
        </w:rPr>
        <w:t> </w:t>
      </w:r>
      <w:r w:rsidRPr="008368C5">
        <w:rPr>
          <w:rFonts w:asciiTheme="minorHAnsi" w:hAnsiTheme="minorHAnsi" w:cstheme="minorHAnsi"/>
        </w:rPr>
        <w:t>identyfikacja obszarów zagrożonych powodzią na</w:t>
      </w:r>
      <w:r w:rsidR="006663D3" w:rsidRPr="008368C5">
        <w:rPr>
          <w:rFonts w:asciiTheme="minorHAnsi" w:hAnsiTheme="minorHAnsi" w:cstheme="minorHAnsi"/>
        </w:rPr>
        <w:t> </w:t>
      </w:r>
      <w:r w:rsidRPr="008368C5">
        <w:rPr>
          <w:rFonts w:asciiTheme="minorHAnsi" w:hAnsiTheme="minorHAnsi" w:cstheme="minorHAnsi"/>
        </w:rPr>
        <w:t>poziomie dorzeczy i</w:t>
      </w:r>
      <w:r w:rsidR="006663D3" w:rsidRPr="008368C5">
        <w:rPr>
          <w:rFonts w:asciiTheme="minorHAnsi" w:hAnsiTheme="minorHAnsi" w:cstheme="minorHAnsi"/>
        </w:rPr>
        <w:t> </w:t>
      </w:r>
      <w:r w:rsidRPr="008368C5">
        <w:rPr>
          <w:rFonts w:asciiTheme="minorHAnsi" w:hAnsiTheme="minorHAnsi" w:cstheme="minorHAnsi"/>
        </w:rPr>
        <w:t>regionów wodnych oraz dobór działań służących minimalizacji zidentyfikowanych zagrożeń i</w:t>
      </w:r>
      <w:r w:rsidR="006663D3" w:rsidRPr="008368C5">
        <w:rPr>
          <w:rFonts w:asciiTheme="minorHAnsi" w:hAnsiTheme="minorHAnsi" w:cstheme="minorHAnsi"/>
        </w:rPr>
        <w:t> </w:t>
      </w:r>
      <w:r w:rsidRPr="008368C5">
        <w:rPr>
          <w:rFonts w:asciiTheme="minorHAnsi" w:hAnsiTheme="minorHAnsi" w:cstheme="minorHAnsi"/>
        </w:rPr>
        <w:t>ich skutków.</w:t>
      </w:r>
    </w:p>
    <w:p w14:paraId="2D9D0078" w14:textId="78556297"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PZRP obejmują wszystkie aspekty zarządzania ryzykiem powodziowym; w</w:t>
      </w:r>
      <w:r w:rsidR="006663D3" w:rsidRPr="008368C5">
        <w:rPr>
          <w:rFonts w:asciiTheme="minorHAnsi" w:hAnsiTheme="minorHAnsi" w:cstheme="minorHAnsi"/>
        </w:rPr>
        <w:t> </w:t>
      </w:r>
      <w:r w:rsidRPr="008368C5">
        <w:rPr>
          <w:rFonts w:asciiTheme="minorHAnsi" w:hAnsiTheme="minorHAnsi" w:cstheme="minorHAnsi"/>
        </w:rPr>
        <w:t>szczególności działania ukierunkowane na</w:t>
      </w:r>
      <w:r w:rsidR="006663D3" w:rsidRPr="008368C5">
        <w:rPr>
          <w:rFonts w:asciiTheme="minorHAnsi" w:hAnsiTheme="minorHAnsi" w:cstheme="minorHAnsi"/>
        </w:rPr>
        <w:t> </w:t>
      </w:r>
      <w:r w:rsidRPr="008368C5">
        <w:rPr>
          <w:rFonts w:asciiTheme="minorHAnsi" w:hAnsiTheme="minorHAnsi" w:cstheme="minorHAnsi"/>
        </w:rPr>
        <w:t>zapobieganie powodzi, ochronę i</w:t>
      </w:r>
      <w:r w:rsidR="006663D3" w:rsidRPr="008368C5">
        <w:rPr>
          <w:rFonts w:asciiTheme="minorHAnsi" w:hAnsiTheme="minorHAnsi" w:cstheme="minorHAnsi"/>
        </w:rPr>
        <w:t> </w:t>
      </w:r>
      <w:r w:rsidRPr="008368C5">
        <w:rPr>
          <w:rFonts w:asciiTheme="minorHAnsi" w:hAnsiTheme="minorHAnsi" w:cstheme="minorHAnsi"/>
        </w:rPr>
        <w:t>właściwe przygotowanie do powodzi, w</w:t>
      </w:r>
      <w:r w:rsidR="006663D3" w:rsidRPr="008368C5">
        <w:rPr>
          <w:rFonts w:asciiTheme="minorHAnsi" w:hAnsiTheme="minorHAnsi" w:cstheme="minorHAnsi"/>
        </w:rPr>
        <w:t> </w:t>
      </w:r>
      <w:r w:rsidRPr="008368C5">
        <w:rPr>
          <w:rFonts w:asciiTheme="minorHAnsi" w:hAnsiTheme="minorHAnsi" w:cstheme="minorHAnsi"/>
        </w:rPr>
        <w:t>tym prognozowanie powodzi oraz systemy wczesnego ostrzegania, z</w:t>
      </w:r>
      <w:r w:rsidR="006663D3" w:rsidRPr="008368C5">
        <w:rPr>
          <w:rFonts w:asciiTheme="minorHAnsi" w:hAnsiTheme="minorHAnsi" w:cstheme="minorHAnsi"/>
        </w:rPr>
        <w:t> </w:t>
      </w:r>
      <w:r w:rsidRPr="008368C5">
        <w:rPr>
          <w:rFonts w:asciiTheme="minorHAnsi" w:hAnsiTheme="minorHAnsi" w:cstheme="minorHAnsi"/>
        </w:rPr>
        <w:t>uwzględnieniem specyfiki poszczególnych obszarów dorzecza. PZRP zawierają katalog działań służących osiągnięciu celów zarządzania ryzykiem powodziowym, z</w:t>
      </w:r>
      <w:r w:rsidR="006663D3" w:rsidRPr="008368C5">
        <w:rPr>
          <w:rFonts w:asciiTheme="minorHAnsi" w:hAnsiTheme="minorHAnsi" w:cstheme="minorHAnsi"/>
        </w:rPr>
        <w:t> </w:t>
      </w:r>
      <w:r w:rsidRPr="008368C5">
        <w:rPr>
          <w:rFonts w:asciiTheme="minorHAnsi" w:hAnsiTheme="minorHAnsi" w:cstheme="minorHAnsi"/>
        </w:rPr>
        <w:t>uwzględnieniem ich priorytetu.</w:t>
      </w:r>
    </w:p>
    <w:p w14:paraId="7B27BAC1" w14:textId="58CB0604" w:rsidR="00FF02D7" w:rsidRPr="008368C5" w:rsidRDefault="00FF02D7" w:rsidP="00FF02D7">
      <w:pPr>
        <w:rPr>
          <w:rFonts w:asciiTheme="minorHAnsi" w:hAnsiTheme="minorHAnsi" w:cstheme="minorHAnsi"/>
        </w:rPr>
      </w:pPr>
      <w:r w:rsidRPr="008368C5">
        <w:rPr>
          <w:rFonts w:asciiTheme="minorHAnsi" w:hAnsiTheme="minorHAnsi" w:cstheme="minorHAnsi"/>
        </w:rPr>
        <w:t>PZRP wprowadzają dwie kategorie działań: (1) działania techniczne, obejmujące głównie prace związane z</w:t>
      </w:r>
      <w:r w:rsidR="006663D3" w:rsidRPr="008368C5">
        <w:rPr>
          <w:rFonts w:asciiTheme="minorHAnsi" w:hAnsiTheme="minorHAnsi" w:cstheme="minorHAnsi"/>
        </w:rPr>
        <w:t> </w:t>
      </w:r>
      <w:r w:rsidRPr="008368C5">
        <w:rPr>
          <w:rFonts w:asciiTheme="minorHAnsi" w:hAnsiTheme="minorHAnsi" w:cstheme="minorHAnsi"/>
        </w:rPr>
        <w:t>budową zbiorników wodnych, wałów czy przebudową aktualnie funkcjonujących urządzeń wodnych oraz innych budowli wpływających na</w:t>
      </w:r>
      <w:r w:rsidR="006663D3" w:rsidRPr="008368C5">
        <w:rPr>
          <w:rFonts w:asciiTheme="minorHAnsi" w:hAnsiTheme="minorHAnsi" w:cstheme="minorHAnsi"/>
        </w:rPr>
        <w:t> </w:t>
      </w:r>
      <w:r w:rsidRPr="008368C5">
        <w:rPr>
          <w:rFonts w:asciiTheme="minorHAnsi" w:hAnsiTheme="minorHAnsi" w:cstheme="minorHAnsi"/>
        </w:rPr>
        <w:t>cieki wodne; (2) działania nietechniczne, skupiające się przede wszystkim na</w:t>
      </w:r>
      <w:r w:rsidR="006663D3" w:rsidRPr="008368C5">
        <w:rPr>
          <w:rFonts w:asciiTheme="minorHAnsi" w:hAnsiTheme="minorHAnsi" w:cstheme="minorHAnsi"/>
        </w:rPr>
        <w:t> </w:t>
      </w:r>
      <w:r w:rsidRPr="008368C5">
        <w:rPr>
          <w:rFonts w:asciiTheme="minorHAnsi" w:hAnsiTheme="minorHAnsi" w:cstheme="minorHAnsi"/>
        </w:rPr>
        <w:t>zwiększaniu retencji, przywracaniu naturalnych warunków przepływu, konieczności budowy nowych systemów informujących o</w:t>
      </w:r>
      <w:r w:rsidR="00FF334A" w:rsidRPr="008368C5">
        <w:rPr>
          <w:rFonts w:asciiTheme="minorHAnsi" w:hAnsiTheme="minorHAnsi" w:cstheme="minorHAnsi"/>
        </w:rPr>
        <w:t> </w:t>
      </w:r>
      <w:r w:rsidRPr="008368C5">
        <w:rPr>
          <w:rFonts w:asciiTheme="minorHAnsi" w:hAnsiTheme="minorHAnsi" w:cstheme="minorHAnsi"/>
        </w:rPr>
        <w:t>zagrożeniu, dostosowaniu zagospodarowania przestrzennego do określonego zagrożenia powodziowego.</w:t>
      </w:r>
      <w:bookmarkStart w:id="798" w:name="_Hlk60304775"/>
    </w:p>
    <w:p w14:paraId="3E348309" w14:textId="3E5B4AED" w:rsidR="00FF02D7" w:rsidRPr="008368C5" w:rsidRDefault="00FF02D7" w:rsidP="00FF02D7">
      <w:pPr>
        <w:spacing w:after="160" w:line="259" w:lineRule="auto"/>
        <w:rPr>
          <w:rFonts w:asciiTheme="minorHAnsi" w:hAnsiTheme="minorHAnsi" w:cstheme="minorHAnsi"/>
        </w:rPr>
      </w:pPr>
      <w:r w:rsidRPr="008368C5">
        <w:rPr>
          <w:rFonts w:asciiTheme="minorHAnsi" w:hAnsiTheme="minorHAnsi" w:cstheme="minorHAnsi"/>
        </w:rPr>
        <w:lastRenderedPageBreak/>
        <w:t>Obecna aktualizacja PZRP stanowi dokument będący jednym ze źródeł dobieranych działań na</w:t>
      </w:r>
      <w:r w:rsidR="006663D3" w:rsidRPr="008368C5">
        <w:rPr>
          <w:rFonts w:asciiTheme="minorHAnsi" w:hAnsiTheme="minorHAnsi" w:cstheme="minorHAnsi"/>
        </w:rPr>
        <w:t> </w:t>
      </w:r>
      <w:r w:rsidRPr="008368C5">
        <w:rPr>
          <w:rFonts w:asciiTheme="minorHAnsi" w:hAnsiTheme="minorHAnsi" w:cstheme="minorHAnsi"/>
        </w:rPr>
        <w:t xml:space="preserve">potrzeby </w:t>
      </w:r>
      <w:proofErr w:type="spellStart"/>
      <w:r w:rsidRPr="008368C5">
        <w:rPr>
          <w:rFonts w:asciiTheme="minorHAnsi" w:hAnsiTheme="minorHAnsi" w:cstheme="minorHAnsi"/>
        </w:rPr>
        <w:t>IIaPGW</w:t>
      </w:r>
      <w:proofErr w:type="spellEnd"/>
      <w:r w:rsidRPr="008368C5">
        <w:rPr>
          <w:rFonts w:asciiTheme="minorHAnsi" w:hAnsiTheme="minorHAnsi" w:cstheme="minorHAnsi"/>
        </w:rPr>
        <w:t>. Działania innych planów/programów, które poprzez swoją specyfikę i</w:t>
      </w:r>
      <w:r w:rsidR="006663D3" w:rsidRPr="008368C5">
        <w:rPr>
          <w:rFonts w:asciiTheme="minorHAnsi" w:hAnsiTheme="minorHAnsi" w:cstheme="minorHAnsi"/>
        </w:rPr>
        <w:t> </w:t>
      </w:r>
      <w:r w:rsidRPr="008368C5">
        <w:rPr>
          <w:rFonts w:asciiTheme="minorHAnsi" w:hAnsiTheme="minorHAnsi" w:cstheme="minorHAnsi"/>
        </w:rPr>
        <w:t>zakres wpisują się jednocześnie w</w:t>
      </w:r>
      <w:r w:rsidR="006663D3" w:rsidRPr="008368C5">
        <w:rPr>
          <w:rFonts w:asciiTheme="minorHAnsi" w:hAnsiTheme="minorHAnsi" w:cstheme="minorHAnsi"/>
        </w:rPr>
        <w:t> </w:t>
      </w:r>
      <w:r w:rsidRPr="008368C5">
        <w:rPr>
          <w:rFonts w:asciiTheme="minorHAnsi" w:hAnsiTheme="minorHAnsi" w:cstheme="minorHAnsi"/>
        </w:rPr>
        <w:t xml:space="preserve">cele </w:t>
      </w:r>
      <w:proofErr w:type="spellStart"/>
      <w:r w:rsidRPr="008368C5">
        <w:rPr>
          <w:rFonts w:asciiTheme="minorHAnsi" w:hAnsiTheme="minorHAnsi" w:cstheme="minorHAnsi"/>
        </w:rPr>
        <w:t>IIaPGW</w:t>
      </w:r>
      <w:proofErr w:type="spellEnd"/>
      <w:r w:rsidRPr="008368C5">
        <w:rPr>
          <w:rFonts w:asciiTheme="minorHAnsi" w:hAnsiTheme="minorHAnsi" w:cstheme="minorHAnsi"/>
        </w:rPr>
        <w:t xml:space="preserve"> (działania ukierunkowane na</w:t>
      </w:r>
      <w:r w:rsidR="006663D3" w:rsidRPr="008368C5">
        <w:rPr>
          <w:rFonts w:asciiTheme="minorHAnsi" w:hAnsiTheme="minorHAnsi" w:cstheme="minorHAnsi"/>
        </w:rPr>
        <w:t> </w:t>
      </w:r>
      <w:r w:rsidRPr="008368C5">
        <w:rPr>
          <w:rFonts w:asciiTheme="minorHAnsi" w:hAnsiTheme="minorHAnsi" w:cstheme="minorHAnsi"/>
        </w:rPr>
        <w:t xml:space="preserve">poprawę stanu </w:t>
      </w:r>
      <w:proofErr w:type="spellStart"/>
      <w:r w:rsidRPr="008368C5">
        <w:rPr>
          <w:rFonts w:asciiTheme="minorHAnsi" w:hAnsiTheme="minorHAnsi" w:cstheme="minorHAnsi"/>
        </w:rPr>
        <w:t>jcwp</w:t>
      </w:r>
      <w:proofErr w:type="spellEnd"/>
      <w:r w:rsidRPr="008368C5">
        <w:rPr>
          <w:rFonts w:asciiTheme="minorHAnsi" w:hAnsiTheme="minorHAnsi" w:cstheme="minorHAnsi"/>
        </w:rPr>
        <w:t xml:space="preserve"> oraz spełnienie celów środowiskowych) włączane mogą być do katalogów działań </w:t>
      </w:r>
      <w:proofErr w:type="spellStart"/>
      <w:r w:rsidRPr="008368C5">
        <w:rPr>
          <w:rFonts w:asciiTheme="minorHAnsi" w:hAnsiTheme="minorHAnsi" w:cstheme="minorHAnsi"/>
        </w:rPr>
        <w:t>IIaPGW</w:t>
      </w:r>
      <w:proofErr w:type="spellEnd"/>
      <w:r w:rsidRPr="008368C5">
        <w:rPr>
          <w:rFonts w:asciiTheme="minorHAnsi" w:hAnsiTheme="minorHAnsi" w:cstheme="minorHAnsi"/>
        </w:rPr>
        <w:t xml:space="preserve"> i</w:t>
      </w:r>
      <w:r w:rsidR="006663D3" w:rsidRPr="008368C5">
        <w:rPr>
          <w:rFonts w:asciiTheme="minorHAnsi" w:hAnsiTheme="minorHAnsi" w:cstheme="minorHAnsi"/>
        </w:rPr>
        <w:t> </w:t>
      </w:r>
      <w:r w:rsidRPr="008368C5">
        <w:rPr>
          <w:rFonts w:asciiTheme="minorHAnsi" w:hAnsiTheme="minorHAnsi" w:cstheme="minorHAnsi"/>
        </w:rPr>
        <w:t>tym samym stanowić element budowanych zestawów działań.</w:t>
      </w:r>
    </w:p>
    <w:tbl>
      <w:tblPr>
        <w:tblStyle w:val="Tabela-Siatka"/>
        <w:tblW w:w="0" w:type="auto"/>
        <w:tblLook w:val="04A0" w:firstRow="1" w:lastRow="0" w:firstColumn="1" w:lastColumn="0" w:noHBand="0" w:noVBand="1"/>
      </w:tblPr>
      <w:tblGrid>
        <w:gridCol w:w="9016"/>
      </w:tblGrid>
      <w:tr w:rsidR="00FF02D7" w:rsidRPr="008368C5" w14:paraId="24FA8BE4" w14:textId="77777777" w:rsidTr="00305447">
        <w:tc>
          <w:tcPr>
            <w:tcW w:w="9016" w:type="dxa"/>
            <w:shd w:val="clear" w:color="auto" w:fill="003399"/>
          </w:tcPr>
          <w:bookmarkEnd w:id="798"/>
          <w:p w14:paraId="7F93D319"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programy rozwoju</w:t>
            </w:r>
          </w:p>
          <w:p w14:paraId="65165653" w14:textId="77777777" w:rsidR="00FF02D7" w:rsidRPr="008368C5" w:rsidRDefault="00FF02D7" w:rsidP="00305447">
            <w:pPr>
              <w:jc w:val="left"/>
              <w:rPr>
                <w:b/>
                <w:bCs/>
              </w:rPr>
            </w:pPr>
            <w:bookmarkStart w:id="799" w:name="_Hlk60772268"/>
            <w:r w:rsidRPr="008368C5">
              <w:rPr>
                <w:rFonts w:asciiTheme="minorHAnsi" w:hAnsiTheme="minorHAnsi" w:cstheme="minorBidi"/>
                <w:b/>
                <w:bCs/>
              </w:rPr>
              <w:t>Krajowy program ochrony wód morskich (KPOWM)</w:t>
            </w:r>
            <w:bookmarkEnd w:id="799"/>
          </w:p>
        </w:tc>
      </w:tr>
    </w:tbl>
    <w:p w14:paraId="3AD56639" w14:textId="64E575E4"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Określenie optymalnego zestawu działań, który doprowadzi w</w:t>
      </w:r>
      <w:r w:rsidR="006663D3" w:rsidRPr="008368C5">
        <w:rPr>
          <w:rFonts w:asciiTheme="minorHAnsi" w:hAnsiTheme="minorHAnsi" w:cstheme="minorHAnsi"/>
        </w:rPr>
        <w:t> </w:t>
      </w:r>
      <w:r w:rsidRPr="008368C5">
        <w:rPr>
          <w:rFonts w:asciiTheme="minorHAnsi" w:hAnsiTheme="minorHAnsi" w:cstheme="minorHAnsi"/>
        </w:rPr>
        <w:t>określonym czasie do osiągnięcia i</w:t>
      </w:r>
      <w:r w:rsidR="006663D3" w:rsidRPr="008368C5">
        <w:rPr>
          <w:rFonts w:asciiTheme="minorHAnsi" w:hAnsiTheme="minorHAnsi" w:cstheme="minorHAnsi"/>
        </w:rPr>
        <w:t> </w:t>
      </w:r>
      <w:r w:rsidRPr="008368C5">
        <w:rPr>
          <w:rFonts w:asciiTheme="minorHAnsi" w:hAnsiTheme="minorHAnsi" w:cstheme="minorHAnsi"/>
        </w:rPr>
        <w:t>utrzymania dobrego stanu ekologicznego Morza Bałtyckiego.</w:t>
      </w:r>
    </w:p>
    <w:p w14:paraId="27BF5B9F" w14:textId="0E874ADD" w:rsidR="00FF02D7" w:rsidRPr="008368C5" w:rsidRDefault="00FF02D7" w:rsidP="00FF02D7">
      <w:pPr>
        <w:rPr>
          <w:rFonts w:asciiTheme="minorHAnsi" w:hAnsiTheme="minorHAnsi" w:cstheme="minorHAnsi"/>
        </w:rPr>
      </w:pPr>
      <w:r w:rsidRPr="008368C5">
        <w:rPr>
          <w:rFonts w:asciiTheme="minorHAnsi" w:hAnsiTheme="minorHAnsi" w:cstheme="minorHAnsi"/>
          <w:b/>
          <w:bCs/>
        </w:rPr>
        <w:t>Obszar problemowy:</w:t>
      </w:r>
      <w:r w:rsidRPr="008368C5">
        <w:rPr>
          <w:rFonts w:asciiTheme="minorHAnsi" w:hAnsiTheme="minorHAnsi" w:cstheme="minorHAnsi"/>
        </w:rPr>
        <w:t xml:space="preserve"> [ANTROPOPRESJA - ZANIECZYSZCZENIE WÓD] KPOWM został opracowany w oparciu o</w:t>
      </w:r>
      <w:r w:rsidR="00FF334A" w:rsidRPr="008368C5">
        <w:rPr>
          <w:rFonts w:asciiTheme="minorHAnsi" w:hAnsiTheme="minorHAnsi" w:cstheme="minorHAnsi"/>
        </w:rPr>
        <w:t> </w:t>
      </w:r>
      <w:r w:rsidRPr="008368C5">
        <w:rPr>
          <w:rFonts w:asciiTheme="minorHAnsi" w:hAnsiTheme="minorHAnsi" w:cstheme="minorHAnsi"/>
        </w:rPr>
        <w:t>dokumenty przygotowane uprzednio w</w:t>
      </w:r>
      <w:r w:rsidR="006663D3" w:rsidRPr="008368C5">
        <w:rPr>
          <w:rFonts w:asciiTheme="minorHAnsi" w:hAnsiTheme="minorHAnsi" w:cstheme="minorHAnsi"/>
        </w:rPr>
        <w:t> </w:t>
      </w:r>
      <w:r w:rsidRPr="008368C5">
        <w:rPr>
          <w:rFonts w:asciiTheme="minorHAnsi" w:hAnsiTheme="minorHAnsi" w:cstheme="minorHAnsi"/>
        </w:rPr>
        <w:t>ramach cyklu planistycznego dyrektywy ramowej w</w:t>
      </w:r>
      <w:r w:rsidR="006663D3" w:rsidRPr="008368C5">
        <w:rPr>
          <w:rFonts w:asciiTheme="minorHAnsi" w:hAnsiTheme="minorHAnsi" w:cstheme="minorHAnsi"/>
        </w:rPr>
        <w:t> </w:t>
      </w:r>
      <w:r w:rsidRPr="008368C5">
        <w:rPr>
          <w:rFonts w:asciiTheme="minorHAnsi" w:hAnsiTheme="minorHAnsi" w:cstheme="minorHAnsi"/>
        </w:rPr>
        <w:t xml:space="preserve">sprawie strategii morskiej.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dokumentach tych kluczową kwestię stanowiła wstępna ocena stanu środowiska wód morskich oraz określony w</w:t>
      </w:r>
      <w:r w:rsidR="006663D3" w:rsidRPr="008368C5">
        <w:rPr>
          <w:rFonts w:asciiTheme="minorHAnsi" w:hAnsiTheme="minorHAnsi" w:cstheme="minorHAnsi"/>
        </w:rPr>
        <w:t> </w:t>
      </w:r>
      <w:r w:rsidRPr="008368C5">
        <w:rPr>
          <w:rFonts w:asciiTheme="minorHAnsi" w:hAnsiTheme="minorHAnsi" w:cstheme="minorHAnsi"/>
        </w:rPr>
        <w:t>oparciu o</w:t>
      </w:r>
      <w:r w:rsidR="00FF334A" w:rsidRPr="008368C5">
        <w:rPr>
          <w:rFonts w:asciiTheme="minorHAnsi" w:hAnsiTheme="minorHAnsi" w:cstheme="minorHAnsi"/>
        </w:rPr>
        <w:t> </w:t>
      </w:r>
      <w:r w:rsidRPr="008368C5">
        <w:rPr>
          <w:rFonts w:asciiTheme="minorHAnsi" w:hAnsiTheme="minorHAnsi" w:cstheme="minorHAnsi"/>
        </w:rPr>
        <w:t>tę ocenę zestaw celów środowiskowych, do których osiągnięcia lub utrzymania kraje członkowskie zobowiązane są do 2020</w:t>
      </w:r>
      <w:r w:rsidR="006663D3" w:rsidRPr="008368C5">
        <w:rPr>
          <w:rFonts w:asciiTheme="minorHAnsi" w:hAnsiTheme="minorHAnsi" w:cstheme="minorHAnsi"/>
        </w:rPr>
        <w:t> </w:t>
      </w:r>
      <w:r w:rsidRPr="008368C5">
        <w:rPr>
          <w:rFonts w:asciiTheme="minorHAnsi" w:hAnsiTheme="minorHAnsi" w:cstheme="minorHAnsi"/>
        </w:rPr>
        <w:t>r.</w:t>
      </w:r>
    </w:p>
    <w:p w14:paraId="732A9E1A" w14:textId="248F8F2D" w:rsidR="00FF02D7" w:rsidRPr="008368C5" w:rsidRDefault="00FF02D7" w:rsidP="00FF02D7">
      <w:pPr>
        <w:rPr>
          <w:rFonts w:asciiTheme="minorHAnsi" w:hAnsiTheme="minorHAnsi" w:cstheme="minorHAnsi"/>
        </w:rPr>
      </w:pPr>
      <w:r w:rsidRPr="008368C5">
        <w:rPr>
          <w:rFonts w:asciiTheme="minorHAnsi" w:hAnsiTheme="minorHAnsi" w:cstheme="minorHAnsi"/>
        </w:rPr>
        <w:t>Zasięg przestrzenny analiz wykonanych w</w:t>
      </w:r>
      <w:r w:rsidR="006663D3" w:rsidRPr="008368C5">
        <w:rPr>
          <w:rFonts w:asciiTheme="minorHAnsi" w:hAnsiTheme="minorHAnsi" w:cstheme="minorHAnsi"/>
        </w:rPr>
        <w:t> </w:t>
      </w:r>
      <w:r w:rsidRPr="008368C5">
        <w:rPr>
          <w:rFonts w:asciiTheme="minorHAnsi" w:hAnsiTheme="minorHAnsi" w:cstheme="minorHAnsi"/>
        </w:rPr>
        <w:t>ramach KPOWM obejmuje wody morskie, w</w:t>
      </w:r>
      <w:r w:rsidR="006663D3" w:rsidRPr="008368C5">
        <w:rPr>
          <w:rFonts w:asciiTheme="minorHAnsi" w:hAnsiTheme="minorHAnsi" w:cstheme="minorHAnsi"/>
        </w:rPr>
        <w:t> </w:t>
      </w:r>
      <w:r w:rsidRPr="008368C5">
        <w:rPr>
          <w:rFonts w:asciiTheme="minorHAnsi" w:hAnsiTheme="minorHAnsi" w:cstheme="minorHAnsi"/>
        </w:rPr>
        <w:t>tym wody przybrzeżne i</w:t>
      </w:r>
      <w:r w:rsidR="006663D3" w:rsidRPr="008368C5">
        <w:rPr>
          <w:rFonts w:asciiTheme="minorHAnsi" w:hAnsiTheme="minorHAnsi" w:cstheme="minorHAnsi"/>
        </w:rPr>
        <w:t> </w:t>
      </w:r>
      <w:r w:rsidRPr="008368C5">
        <w:rPr>
          <w:rFonts w:asciiTheme="minorHAnsi" w:hAnsiTheme="minorHAnsi" w:cstheme="minorHAnsi"/>
        </w:rPr>
        <w:t xml:space="preserve">przejściowe.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 xml:space="preserve">dokumencie wyodrębniono 6 obszarów planowania (zwanych </w:t>
      </w:r>
      <w:proofErr w:type="spellStart"/>
      <w:r w:rsidRPr="008368C5">
        <w:rPr>
          <w:rFonts w:asciiTheme="minorHAnsi" w:hAnsiTheme="minorHAnsi" w:cstheme="minorHAnsi"/>
        </w:rPr>
        <w:t>podakwenami</w:t>
      </w:r>
      <w:proofErr w:type="spellEnd"/>
      <w:r w:rsidRPr="008368C5">
        <w:rPr>
          <w:rFonts w:asciiTheme="minorHAnsi" w:hAnsiTheme="minorHAnsi" w:cstheme="minorHAnsi"/>
        </w:rPr>
        <w:t xml:space="preserve">, </w:t>
      </w:r>
      <w:proofErr w:type="spellStart"/>
      <w:r w:rsidRPr="008368C5">
        <w:rPr>
          <w:rFonts w:asciiTheme="minorHAnsi" w:hAnsiTheme="minorHAnsi" w:cstheme="minorHAnsi"/>
        </w:rPr>
        <w:t>subakwenami</w:t>
      </w:r>
      <w:proofErr w:type="spellEnd"/>
      <w:r w:rsidRPr="008368C5">
        <w:rPr>
          <w:rFonts w:asciiTheme="minorHAnsi" w:hAnsiTheme="minorHAnsi" w:cstheme="minorHAnsi"/>
        </w:rPr>
        <w:t xml:space="preserve"> lub akwenami), z</w:t>
      </w:r>
      <w:r w:rsidR="006663D3" w:rsidRPr="008368C5">
        <w:rPr>
          <w:rFonts w:asciiTheme="minorHAnsi" w:hAnsiTheme="minorHAnsi" w:cstheme="minorHAnsi"/>
        </w:rPr>
        <w:t> </w:t>
      </w:r>
      <w:r w:rsidRPr="008368C5">
        <w:rPr>
          <w:rFonts w:asciiTheme="minorHAnsi" w:hAnsiTheme="minorHAnsi" w:cstheme="minorHAnsi"/>
        </w:rPr>
        <w:t>których wydzielono dodatkowe dwa: wody Zalewu Wiślanego i</w:t>
      </w:r>
      <w:r w:rsidR="006663D3" w:rsidRPr="008368C5">
        <w:rPr>
          <w:rFonts w:asciiTheme="minorHAnsi" w:hAnsiTheme="minorHAnsi" w:cstheme="minorHAnsi"/>
        </w:rPr>
        <w:t> </w:t>
      </w:r>
      <w:r w:rsidRPr="008368C5">
        <w:rPr>
          <w:rFonts w:asciiTheme="minorHAnsi" w:hAnsiTheme="minorHAnsi" w:cstheme="minorHAnsi"/>
        </w:rPr>
        <w:t xml:space="preserve">Szczecińskiego. </w:t>
      </w:r>
      <w:r w:rsidR="00A608D4" w:rsidRPr="008368C5">
        <w:rPr>
          <w:rFonts w:asciiTheme="minorHAnsi" w:hAnsiTheme="minorHAnsi" w:cstheme="minorHAnsi"/>
        </w:rPr>
        <w:t>Z</w:t>
      </w:r>
      <w:r w:rsidR="006663D3" w:rsidRPr="008368C5">
        <w:rPr>
          <w:rFonts w:asciiTheme="minorHAnsi" w:hAnsiTheme="minorHAnsi" w:cstheme="minorHAnsi"/>
        </w:rPr>
        <w:t> </w:t>
      </w:r>
      <w:r w:rsidRPr="008368C5">
        <w:rPr>
          <w:rFonts w:asciiTheme="minorHAnsi" w:hAnsiTheme="minorHAnsi" w:cstheme="minorHAnsi"/>
        </w:rPr>
        <w:t>uwagi na</w:t>
      </w:r>
      <w:r w:rsidR="006663D3" w:rsidRPr="008368C5">
        <w:rPr>
          <w:rFonts w:asciiTheme="minorHAnsi" w:hAnsiTheme="minorHAnsi" w:cstheme="minorHAnsi"/>
        </w:rPr>
        <w:t> </w:t>
      </w:r>
      <w:r w:rsidRPr="008368C5">
        <w:rPr>
          <w:rFonts w:asciiTheme="minorHAnsi" w:hAnsiTheme="minorHAnsi" w:cstheme="minorHAnsi"/>
        </w:rPr>
        <w:t>specyfikę zagadnienia oraz szeroki zakres terytorialny oddziaływań z</w:t>
      </w:r>
      <w:r w:rsidR="006663D3" w:rsidRPr="008368C5">
        <w:rPr>
          <w:rFonts w:asciiTheme="minorHAnsi" w:hAnsiTheme="minorHAnsi" w:cstheme="minorHAnsi"/>
        </w:rPr>
        <w:t> </w:t>
      </w:r>
      <w:r w:rsidRPr="008368C5">
        <w:rPr>
          <w:rFonts w:asciiTheme="minorHAnsi" w:hAnsiTheme="minorHAnsi" w:cstheme="minorHAnsi"/>
        </w:rPr>
        <w:t>nim związanych zasięg prowadzonych analiz obejmował nie tylko ww. obszary planowania oraz poszczególne jego elementy, ale również obszar całego kraju.</w:t>
      </w:r>
    </w:p>
    <w:p w14:paraId="45004641" w14:textId="0E73167E" w:rsidR="00FF02D7" w:rsidRPr="008368C5" w:rsidRDefault="00FF02D7" w:rsidP="00FF02D7">
      <w:pPr>
        <w:rPr>
          <w:rFonts w:asciiTheme="minorHAnsi" w:hAnsiTheme="minorHAnsi" w:cstheme="minorHAnsi"/>
        </w:rPr>
      </w:pPr>
      <w:r w:rsidRPr="008368C5">
        <w:rPr>
          <w:rFonts w:asciiTheme="minorHAnsi" w:hAnsiTheme="minorHAnsi" w:cstheme="minorHAnsi"/>
        </w:rPr>
        <w:t>W ramach prowadzonych prac analitycznych, z</w:t>
      </w:r>
      <w:r w:rsidR="006663D3" w:rsidRPr="008368C5">
        <w:rPr>
          <w:rFonts w:asciiTheme="minorHAnsi" w:hAnsiTheme="minorHAnsi" w:cstheme="minorHAnsi"/>
        </w:rPr>
        <w:t> </w:t>
      </w:r>
      <w:r w:rsidRPr="008368C5">
        <w:rPr>
          <w:rFonts w:asciiTheme="minorHAnsi" w:hAnsiTheme="minorHAnsi" w:cstheme="minorHAnsi"/>
        </w:rPr>
        <w:t>uwagi na</w:t>
      </w:r>
      <w:r w:rsidR="006663D3" w:rsidRPr="008368C5">
        <w:rPr>
          <w:rFonts w:asciiTheme="minorHAnsi" w:hAnsiTheme="minorHAnsi" w:cstheme="minorHAnsi"/>
        </w:rPr>
        <w:t> </w:t>
      </w:r>
      <w:r w:rsidRPr="008368C5">
        <w:rPr>
          <w:rFonts w:asciiTheme="minorHAnsi" w:hAnsiTheme="minorHAnsi" w:cstheme="minorHAnsi"/>
        </w:rPr>
        <w:t>ich zakres i</w:t>
      </w:r>
      <w:r w:rsidR="006663D3" w:rsidRPr="008368C5">
        <w:rPr>
          <w:rFonts w:asciiTheme="minorHAnsi" w:hAnsiTheme="minorHAnsi" w:cstheme="minorHAnsi"/>
        </w:rPr>
        <w:t> </w:t>
      </w:r>
      <w:r w:rsidRPr="008368C5">
        <w:rPr>
          <w:rFonts w:asciiTheme="minorHAnsi" w:hAnsiTheme="minorHAnsi" w:cstheme="minorHAnsi"/>
        </w:rPr>
        <w:t>niezbędne do weryfikacji siedliska oraz gatunki flory i</w:t>
      </w:r>
      <w:r w:rsidR="006663D3" w:rsidRPr="008368C5">
        <w:rPr>
          <w:rFonts w:asciiTheme="minorHAnsi" w:hAnsiTheme="minorHAnsi" w:cstheme="minorHAnsi"/>
        </w:rPr>
        <w:t> </w:t>
      </w:r>
      <w:r w:rsidRPr="008368C5">
        <w:rPr>
          <w:rFonts w:asciiTheme="minorHAnsi" w:hAnsiTheme="minorHAnsi" w:cstheme="minorHAnsi"/>
        </w:rPr>
        <w:t>fauny, cenne z</w:t>
      </w:r>
      <w:r w:rsidR="006663D3" w:rsidRPr="008368C5">
        <w:rPr>
          <w:rFonts w:asciiTheme="minorHAnsi" w:hAnsiTheme="minorHAnsi" w:cstheme="minorHAnsi"/>
        </w:rPr>
        <w:t> </w:t>
      </w:r>
      <w:r w:rsidRPr="008368C5">
        <w:rPr>
          <w:rFonts w:asciiTheme="minorHAnsi" w:hAnsiTheme="minorHAnsi" w:cstheme="minorHAnsi"/>
        </w:rPr>
        <w:t>uwagi na</w:t>
      </w:r>
      <w:r w:rsidR="006663D3" w:rsidRPr="008368C5">
        <w:rPr>
          <w:rFonts w:asciiTheme="minorHAnsi" w:hAnsiTheme="minorHAnsi" w:cstheme="minorHAnsi"/>
        </w:rPr>
        <w:t> </w:t>
      </w:r>
      <w:r w:rsidRPr="008368C5">
        <w:rPr>
          <w:rFonts w:asciiTheme="minorHAnsi" w:hAnsiTheme="minorHAnsi" w:cstheme="minorHAnsi"/>
        </w:rPr>
        <w:t>przyjęte cele środowiskowe, w</w:t>
      </w:r>
      <w:r w:rsidR="006663D3" w:rsidRPr="008368C5">
        <w:rPr>
          <w:rFonts w:asciiTheme="minorHAnsi" w:hAnsiTheme="minorHAnsi" w:cstheme="minorHAnsi"/>
        </w:rPr>
        <w:t> </w:t>
      </w:r>
      <w:r w:rsidRPr="008368C5">
        <w:rPr>
          <w:rFonts w:asciiTheme="minorHAnsi" w:hAnsiTheme="minorHAnsi" w:cstheme="minorHAnsi"/>
        </w:rPr>
        <w:t>sposób szczególny potraktowano obszary Natura 2000 przynajmniej częściowo położone na</w:t>
      </w:r>
      <w:r w:rsidR="006663D3" w:rsidRPr="008368C5">
        <w:rPr>
          <w:rFonts w:asciiTheme="minorHAnsi" w:hAnsiTheme="minorHAnsi" w:cstheme="minorHAnsi"/>
        </w:rPr>
        <w:t> </w:t>
      </w:r>
      <w:r w:rsidRPr="008368C5">
        <w:rPr>
          <w:rFonts w:asciiTheme="minorHAnsi" w:hAnsiTheme="minorHAnsi" w:cstheme="minorHAnsi"/>
        </w:rPr>
        <w:t>wodach morskich, zdefiniowane w</w:t>
      </w:r>
      <w:r w:rsidR="006663D3" w:rsidRPr="008368C5">
        <w:rPr>
          <w:rFonts w:asciiTheme="minorHAnsi" w:hAnsiTheme="minorHAnsi" w:cstheme="minorHAnsi"/>
        </w:rPr>
        <w:t> </w:t>
      </w:r>
      <w:r w:rsidRPr="008368C5">
        <w:rPr>
          <w:rFonts w:asciiTheme="minorHAnsi" w:hAnsiTheme="minorHAnsi" w:cstheme="minorHAnsi"/>
        </w:rPr>
        <w:t>dokumencie jako „morskie obszary Natura 2000”.</w:t>
      </w:r>
    </w:p>
    <w:p w14:paraId="3693FA5D" w14:textId="1D5C36E0"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KPOWM określa m.in.: (1) działania podstawowe niezbędne do osiągnięcia lub utrzymania dobrego stanu środowiska wód morskich (w tym działania prawne, administracyjnie, ekonomiczne, edukacyjne i kontrolne); (2) działania doraźne; (3) wpływ działań podstawowych i</w:t>
      </w:r>
      <w:r w:rsidR="006663D3" w:rsidRPr="008368C5">
        <w:rPr>
          <w:rFonts w:asciiTheme="minorHAnsi" w:hAnsiTheme="minorHAnsi" w:cstheme="minorHAnsi"/>
        </w:rPr>
        <w:t> </w:t>
      </w:r>
      <w:r w:rsidRPr="008368C5">
        <w:rPr>
          <w:rFonts w:asciiTheme="minorHAnsi" w:hAnsiTheme="minorHAnsi" w:cstheme="minorHAnsi"/>
        </w:rPr>
        <w:t>działań doraźnych na</w:t>
      </w:r>
      <w:r w:rsidR="006663D3" w:rsidRPr="008368C5">
        <w:rPr>
          <w:rFonts w:asciiTheme="minorHAnsi" w:hAnsiTheme="minorHAnsi" w:cstheme="minorHAnsi"/>
        </w:rPr>
        <w:t> </w:t>
      </w:r>
      <w:r w:rsidRPr="008368C5">
        <w:rPr>
          <w:rFonts w:asciiTheme="minorHAnsi" w:hAnsiTheme="minorHAnsi" w:cstheme="minorHAnsi"/>
        </w:rPr>
        <w:t>wody pozostające poza obszarem wód morskich w</w:t>
      </w:r>
      <w:r w:rsidR="006663D3" w:rsidRPr="008368C5">
        <w:rPr>
          <w:rFonts w:asciiTheme="minorHAnsi" w:hAnsiTheme="minorHAnsi" w:cstheme="minorHAnsi"/>
        </w:rPr>
        <w:t> </w:t>
      </w:r>
      <w:r w:rsidRPr="008368C5">
        <w:rPr>
          <w:rFonts w:asciiTheme="minorHAnsi" w:hAnsiTheme="minorHAnsi" w:cstheme="minorHAnsi"/>
        </w:rPr>
        <w:t>celu zminimalizowania zagrożeń i, jeśli jest to możliwe, uzyskanie pozytywnego wpływu na</w:t>
      </w:r>
      <w:r w:rsidR="006663D3" w:rsidRPr="008368C5">
        <w:rPr>
          <w:rFonts w:asciiTheme="minorHAnsi" w:hAnsiTheme="minorHAnsi" w:cstheme="minorHAnsi"/>
        </w:rPr>
        <w:t> </w:t>
      </w:r>
      <w:r w:rsidRPr="008368C5">
        <w:rPr>
          <w:rFonts w:asciiTheme="minorHAnsi" w:hAnsiTheme="minorHAnsi" w:cstheme="minorHAnsi"/>
        </w:rPr>
        <w:t>te wody; (4) sposób podejmowania działań podstawowych i działań doraźnych oraz stopień, w</w:t>
      </w:r>
      <w:r w:rsidR="006663D3" w:rsidRPr="008368C5">
        <w:rPr>
          <w:rFonts w:asciiTheme="minorHAnsi" w:hAnsiTheme="minorHAnsi" w:cstheme="minorHAnsi"/>
        </w:rPr>
        <w:t> </w:t>
      </w:r>
      <w:r w:rsidRPr="008368C5">
        <w:rPr>
          <w:rFonts w:asciiTheme="minorHAnsi" w:hAnsiTheme="minorHAnsi" w:cstheme="minorHAnsi"/>
        </w:rPr>
        <w:t>jakim przyczyniają się one do osiągnięcia celów środowiskowych dla wód morskich. Wskazany w</w:t>
      </w:r>
      <w:r w:rsidR="006663D3" w:rsidRPr="008368C5">
        <w:rPr>
          <w:rFonts w:asciiTheme="minorHAnsi" w:hAnsiTheme="minorHAnsi" w:cstheme="minorHAnsi"/>
        </w:rPr>
        <w:t> </w:t>
      </w:r>
      <w:r w:rsidRPr="008368C5">
        <w:rPr>
          <w:rFonts w:asciiTheme="minorHAnsi" w:hAnsiTheme="minorHAnsi" w:cstheme="minorHAnsi"/>
        </w:rPr>
        <w:t>KPOWM horyzont czasowy realizacji działań w</w:t>
      </w:r>
      <w:r w:rsidR="006663D3" w:rsidRPr="008368C5">
        <w:rPr>
          <w:rFonts w:asciiTheme="minorHAnsi" w:hAnsiTheme="minorHAnsi" w:cstheme="minorHAnsi"/>
        </w:rPr>
        <w:t> </w:t>
      </w:r>
      <w:r w:rsidRPr="008368C5">
        <w:rPr>
          <w:rFonts w:asciiTheme="minorHAnsi" w:hAnsiTheme="minorHAnsi" w:cstheme="minorHAnsi"/>
        </w:rPr>
        <w:t>nim wskazanych to rok 2020, ze wskazaniem możliwości osiągnięcia niektórych celów środowiskowych w</w:t>
      </w:r>
      <w:r w:rsidR="006663D3" w:rsidRPr="008368C5">
        <w:rPr>
          <w:rFonts w:asciiTheme="minorHAnsi" w:hAnsiTheme="minorHAnsi" w:cstheme="minorHAnsi"/>
        </w:rPr>
        <w:t> </w:t>
      </w:r>
      <w:r w:rsidRPr="008368C5">
        <w:rPr>
          <w:rFonts w:asciiTheme="minorHAnsi" w:hAnsiTheme="minorHAnsi" w:cstheme="minorHAnsi"/>
        </w:rPr>
        <w:t>kolejnej perspektywie, tj. do 2027.</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16"/>
      </w:tblGrid>
      <w:tr w:rsidR="00FF02D7" w:rsidRPr="008368C5" w14:paraId="30E1EBCA" w14:textId="77777777" w:rsidTr="00305447">
        <w:tc>
          <w:tcPr>
            <w:tcW w:w="9016" w:type="dxa"/>
            <w:shd w:val="clear" w:color="auto" w:fill="003399"/>
          </w:tcPr>
          <w:p w14:paraId="65F897F3"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programy rozwoju</w:t>
            </w:r>
          </w:p>
          <w:p w14:paraId="0CEA4123" w14:textId="4715F750" w:rsidR="00FF02D7" w:rsidRPr="008368C5" w:rsidRDefault="00FF02D7" w:rsidP="00305447">
            <w:pPr>
              <w:rPr>
                <w:rFonts w:asciiTheme="minorHAnsi" w:hAnsiTheme="minorHAnsi" w:cstheme="minorHAnsi"/>
                <w:b/>
                <w:bCs/>
              </w:rPr>
            </w:pPr>
            <w:r w:rsidRPr="008368C5">
              <w:rPr>
                <w:rFonts w:asciiTheme="minorHAnsi" w:hAnsiTheme="minorHAnsi" w:cstheme="minorHAnsi"/>
                <w:b/>
                <w:bCs/>
              </w:rPr>
              <w:t>Założenia do Planów Rozwoju Śródlądowych Dróg Wodnych w</w:t>
            </w:r>
            <w:r w:rsidR="006663D3" w:rsidRPr="008368C5">
              <w:rPr>
                <w:rFonts w:asciiTheme="minorHAnsi" w:hAnsiTheme="minorHAnsi" w:cstheme="minorHAnsi"/>
                <w:b/>
                <w:bCs/>
              </w:rPr>
              <w:t> </w:t>
            </w:r>
            <w:r w:rsidRPr="008368C5">
              <w:rPr>
                <w:rFonts w:asciiTheme="minorHAnsi" w:hAnsiTheme="minorHAnsi" w:cstheme="minorHAnsi"/>
                <w:b/>
                <w:bCs/>
              </w:rPr>
              <w:t>Polsce na</w:t>
            </w:r>
            <w:r w:rsidR="006663D3" w:rsidRPr="008368C5">
              <w:rPr>
                <w:rFonts w:asciiTheme="minorHAnsi" w:hAnsiTheme="minorHAnsi" w:cstheme="minorHAnsi"/>
                <w:b/>
                <w:bCs/>
              </w:rPr>
              <w:t> </w:t>
            </w:r>
            <w:r w:rsidRPr="008368C5">
              <w:rPr>
                <w:rFonts w:asciiTheme="minorHAnsi" w:hAnsiTheme="minorHAnsi" w:cstheme="minorHAnsi"/>
                <w:b/>
                <w:bCs/>
              </w:rPr>
              <w:t>lata 2016-2020 z</w:t>
            </w:r>
            <w:r w:rsidR="006663D3" w:rsidRPr="008368C5">
              <w:rPr>
                <w:rFonts w:asciiTheme="minorHAnsi" w:hAnsiTheme="minorHAnsi" w:cstheme="minorHAnsi"/>
                <w:b/>
                <w:bCs/>
              </w:rPr>
              <w:t> </w:t>
            </w:r>
            <w:r w:rsidRPr="008368C5">
              <w:rPr>
                <w:rFonts w:asciiTheme="minorHAnsi" w:hAnsiTheme="minorHAnsi" w:cstheme="minorHAnsi"/>
                <w:b/>
                <w:bCs/>
              </w:rPr>
              <w:t>perspektywą do roku 2030</w:t>
            </w:r>
          </w:p>
          <w:p w14:paraId="11D198DC" w14:textId="1D883DAE" w:rsidR="00FF02D7" w:rsidRPr="008368C5" w:rsidRDefault="00FF02D7" w:rsidP="00305447">
            <w:pPr>
              <w:rPr>
                <w:rFonts w:asciiTheme="minorHAnsi" w:hAnsiTheme="minorHAnsi" w:cstheme="minorHAnsi"/>
                <w:i/>
                <w:iCs/>
              </w:rPr>
            </w:pPr>
            <w:r w:rsidRPr="008368C5">
              <w:rPr>
                <w:rFonts w:asciiTheme="minorHAnsi" w:hAnsiTheme="minorHAnsi" w:cstheme="minorHAnsi"/>
                <w:i/>
                <w:iCs/>
              </w:rPr>
              <w:t>wraz z</w:t>
            </w:r>
            <w:r w:rsidR="006663D3" w:rsidRPr="008368C5">
              <w:rPr>
                <w:rFonts w:asciiTheme="minorHAnsi" w:hAnsiTheme="minorHAnsi" w:cstheme="minorHAnsi"/>
                <w:i/>
                <w:iCs/>
              </w:rPr>
              <w:t> </w:t>
            </w:r>
            <w:r w:rsidRPr="008368C5">
              <w:rPr>
                <w:rFonts w:asciiTheme="minorHAnsi" w:hAnsiTheme="minorHAnsi" w:cstheme="minorHAnsi"/>
                <w:i/>
                <w:iCs/>
              </w:rPr>
              <w:t>delegacją w</w:t>
            </w:r>
            <w:r w:rsidR="006663D3" w:rsidRPr="008368C5">
              <w:rPr>
                <w:rFonts w:asciiTheme="minorHAnsi" w:hAnsiTheme="minorHAnsi" w:cstheme="minorHAnsi"/>
                <w:i/>
                <w:iCs/>
              </w:rPr>
              <w:t> </w:t>
            </w:r>
            <w:r w:rsidRPr="008368C5">
              <w:rPr>
                <w:rFonts w:asciiTheme="minorHAnsi" w:hAnsiTheme="minorHAnsi" w:cstheme="minorHAnsi"/>
                <w:i/>
                <w:iCs/>
              </w:rPr>
              <w:t>zakresie opracowania programów rozwoju śródlądowych dróg wodnych, w</w:t>
            </w:r>
            <w:r w:rsidR="006663D3" w:rsidRPr="008368C5">
              <w:rPr>
                <w:rFonts w:asciiTheme="minorHAnsi" w:hAnsiTheme="minorHAnsi" w:cstheme="minorHAnsi"/>
                <w:i/>
                <w:iCs/>
              </w:rPr>
              <w:t> </w:t>
            </w:r>
            <w:r w:rsidRPr="008368C5">
              <w:rPr>
                <w:rFonts w:asciiTheme="minorHAnsi" w:hAnsiTheme="minorHAnsi" w:cstheme="minorHAnsi"/>
                <w:i/>
                <w:iCs/>
              </w:rPr>
              <w:t>tym: Programu Rozwoju Drogi Wodnej Rzeki Wisły</w:t>
            </w:r>
          </w:p>
        </w:tc>
      </w:tr>
    </w:tbl>
    <w:p w14:paraId="661F833D" w14:textId="14DB570E" w:rsidR="00FF02D7" w:rsidRPr="008368C5" w:rsidRDefault="00FF02D7" w:rsidP="00FF02D7">
      <w:pPr>
        <w:rPr>
          <w:rFonts w:asciiTheme="minorHAnsi" w:hAnsiTheme="minorHAnsi" w:cstheme="minorHAnsi"/>
        </w:rPr>
      </w:pPr>
      <w:r w:rsidRPr="008368C5">
        <w:rPr>
          <w:rFonts w:asciiTheme="minorHAnsi" w:hAnsiTheme="minorHAnsi" w:cstheme="minorHAnsi"/>
          <w:b/>
          <w:bCs/>
        </w:rPr>
        <w:lastRenderedPageBreak/>
        <w:t>Cele i</w:t>
      </w:r>
      <w:r w:rsidR="006663D3" w:rsidRPr="008368C5">
        <w:rPr>
          <w:rFonts w:asciiTheme="minorHAnsi" w:hAnsiTheme="minorHAnsi" w:cstheme="minorHAnsi"/>
          <w:b/>
          <w:bCs/>
        </w:rPr>
        <w:t> </w:t>
      </w:r>
      <w:r w:rsidRPr="008368C5">
        <w:rPr>
          <w:rFonts w:asciiTheme="minorHAnsi" w:hAnsiTheme="minorHAnsi" w:cstheme="minorHAnsi"/>
          <w:b/>
          <w:bCs/>
        </w:rPr>
        <w:t>oczekiwane rezultaty wdrożenia dokumentu</w:t>
      </w:r>
      <w:r w:rsidRPr="008368C5">
        <w:rPr>
          <w:rFonts w:asciiTheme="minorHAnsi" w:hAnsiTheme="minorHAnsi" w:cstheme="minorHAnsi"/>
        </w:rPr>
        <w:t>: Budowa lub zmodernizowanie śródlądowych dróg wodnych (</w:t>
      </w:r>
      <w:proofErr w:type="spellStart"/>
      <w:r w:rsidRPr="008368C5">
        <w:rPr>
          <w:rFonts w:asciiTheme="minorHAnsi" w:hAnsiTheme="minorHAnsi" w:cstheme="minorHAnsi"/>
        </w:rPr>
        <w:t>śdw</w:t>
      </w:r>
      <w:proofErr w:type="spellEnd"/>
      <w:r w:rsidRPr="008368C5">
        <w:rPr>
          <w:rFonts w:asciiTheme="minorHAnsi" w:hAnsiTheme="minorHAnsi" w:cstheme="minorHAnsi"/>
        </w:rPr>
        <w:t>) do parametrów co najmniej IV klasy żeglowności oraz spełnienie wymogów infrastruktury transportu wodnego śródlądowego dla sieci TEN-T.</w:t>
      </w:r>
    </w:p>
    <w:p w14:paraId="61FAB9B6" w14:textId="72512B12" w:rsidR="00FF02D7" w:rsidRPr="008368C5" w:rsidRDefault="00FF02D7" w:rsidP="00FF02D7">
      <w:pPr>
        <w:rPr>
          <w:rFonts w:asciiTheme="minorHAnsi" w:hAnsiTheme="minorHAnsi" w:cstheme="minorHAnsi"/>
        </w:rPr>
      </w:pPr>
      <w:r w:rsidRPr="008368C5">
        <w:rPr>
          <w:rFonts w:asciiTheme="minorHAnsi" w:hAnsiTheme="minorHAnsi" w:cstheme="minorHAnsi"/>
          <w:b/>
          <w:bCs/>
        </w:rPr>
        <w:t>Obszar problemowy:</w:t>
      </w:r>
      <w:r w:rsidRPr="008368C5">
        <w:rPr>
          <w:rFonts w:asciiTheme="minorHAnsi" w:hAnsiTheme="minorHAnsi" w:cstheme="minorHAnsi"/>
        </w:rPr>
        <w:t xml:space="preserve"> [ANTROPOPRESJA - ZANIECZYSZCZENIE WÓD] </w:t>
      </w:r>
      <w:r w:rsidR="006663D3" w:rsidRPr="008368C5">
        <w:rPr>
          <w:rFonts w:asciiTheme="minorHAnsi" w:hAnsiTheme="minorHAnsi" w:cstheme="minorHAnsi"/>
        </w:rPr>
        <w:t>w </w:t>
      </w:r>
      <w:r w:rsidRPr="008368C5">
        <w:rPr>
          <w:rFonts w:asciiTheme="minorHAnsi" w:hAnsiTheme="minorHAnsi" w:cstheme="minorHAnsi"/>
        </w:rPr>
        <w:t>Założeniach wyszczególniono trzy śródlądowe szlaki żeglugowe, przebiegające przez terytorium Polski, tj.: E-30, E-40 i</w:t>
      </w:r>
      <w:r w:rsidR="006663D3" w:rsidRPr="008368C5">
        <w:rPr>
          <w:rFonts w:asciiTheme="minorHAnsi" w:hAnsiTheme="minorHAnsi" w:cstheme="minorHAnsi"/>
        </w:rPr>
        <w:t> </w:t>
      </w:r>
      <w:r w:rsidRPr="008368C5">
        <w:rPr>
          <w:rFonts w:asciiTheme="minorHAnsi" w:hAnsiTheme="minorHAnsi" w:cstheme="minorHAnsi"/>
        </w:rPr>
        <w:t>E-70, a także określono cztery priorytety dotyczące planowanych inwestycji (obejmujące ogółem 11 zadań), w</w:t>
      </w:r>
      <w:r w:rsidR="006663D3" w:rsidRPr="008368C5">
        <w:rPr>
          <w:rFonts w:asciiTheme="minorHAnsi" w:hAnsiTheme="minorHAnsi" w:cstheme="minorHAnsi"/>
        </w:rPr>
        <w:t> </w:t>
      </w:r>
      <w:r w:rsidRPr="008368C5">
        <w:rPr>
          <w:rFonts w:asciiTheme="minorHAnsi" w:hAnsiTheme="minorHAnsi" w:cstheme="minorHAnsi"/>
        </w:rPr>
        <w:t>tym m.in.: Priorytet II: Droga wodna rzeki Wisły - uzyskanie znacznej poprawy warunków nawigacyjnych; Priorytet III: Połączenie Odra-Wisła-Zalew Wiślany; rozbudowa drogi wodnej E-70; Priorytet IV: Rozwój partnerstwa i współpracy na</w:t>
      </w:r>
      <w:r w:rsidR="006663D3" w:rsidRPr="008368C5">
        <w:rPr>
          <w:rFonts w:asciiTheme="minorHAnsi" w:hAnsiTheme="minorHAnsi" w:cstheme="minorHAnsi"/>
        </w:rPr>
        <w:t> </w:t>
      </w:r>
      <w:r w:rsidRPr="008368C5">
        <w:rPr>
          <w:rFonts w:asciiTheme="minorHAnsi" w:hAnsiTheme="minorHAnsi" w:cstheme="minorHAnsi"/>
        </w:rPr>
        <w:t>rzecz śródlądowych dróg wodnych.</w:t>
      </w:r>
    </w:p>
    <w:p w14:paraId="6AB3734D" w14:textId="71D55250"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Założenia zawierają zakres zadań inwestycyjnych na</w:t>
      </w:r>
      <w:r w:rsidR="006663D3" w:rsidRPr="008368C5">
        <w:rPr>
          <w:rFonts w:asciiTheme="minorHAnsi" w:hAnsiTheme="minorHAnsi" w:cstheme="minorHAnsi"/>
        </w:rPr>
        <w:t> </w:t>
      </w:r>
      <w:r w:rsidRPr="008368C5">
        <w:rPr>
          <w:rFonts w:asciiTheme="minorHAnsi" w:hAnsiTheme="minorHAnsi" w:cstheme="minorHAnsi"/>
        </w:rPr>
        <w:t>polskich drogach wodnych podzielonych na</w:t>
      </w:r>
      <w:r w:rsidR="006663D3" w:rsidRPr="008368C5">
        <w:rPr>
          <w:rFonts w:asciiTheme="minorHAnsi" w:hAnsiTheme="minorHAnsi" w:cstheme="minorHAnsi"/>
        </w:rPr>
        <w:t> </w:t>
      </w:r>
      <w:r w:rsidRPr="008368C5">
        <w:rPr>
          <w:rFonts w:asciiTheme="minorHAnsi" w:hAnsiTheme="minorHAnsi" w:cstheme="minorHAnsi"/>
        </w:rPr>
        <w:t>perspektywę krótko- i</w:t>
      </w:r>
      <w:r w:rsidR="006663D3" w:rsidRPr="008368C5">
        <w:rPr>
          <w:rFonts w:asciiTheme="minorHAnsi" w:hAnsiTheme="minorHAnsi" w:cstheme="minorHAnsi"/>
        </w:rPr>
        <w:t> </w:t>
      </w:r>
      <w:r w:rsidRPr="008368C5">
        <w:rPr>
          <w:rFonts w:asciiTheme="minorHAnsi" w:hAnsiTheme="minorHAnsi" w:cstheme="minorHAnsi"/>
        </w:rPr>
        <w:t>długoterminową (bez określenia terminów), w</w:t>
      </w:r>
      <w:r w:rsidR="006663D3" w:rsidRPr="008368C5">
        <w:rPr>
          <w:rFonts w:asciiTheme="minorHAnsi" w:hAnsiTheme="minorHAnsi" w:cstheme="minorHAnsi"/>
        </w:rPr>
        <w:t> </w:t>
      </w:r>
      <w:r w:rsidRPr="008368C5">
        <w:rPr>
          <w:rFonts w:asciiTheme="minorHAnsi" w:hAnsiTheme="minorHAnsi" w:cstheme="minorHAnsi"/>
        </w:rPr>
        <w:t>tym szczegółowy zakres zadań inwestycyjnych na</w:t>
      </w:r>
      <w:r w:rsidR="006663D3" w:rsidRPr="008368C5">
        <w:rPr>
          <w:rFonts w:asciiTheme="minorHAnsi" w:hAnsiTheme="minorHAnsi" w:cstheme="minorHAnsi"/>
        </w:rPr>
        <w:t> </w:t>
      </w:r>
      <w:r w:rsidRPr="008368C5">
        <w:rPr>
          <w:rFonts w:asciiTheme="minorHAnsi" w:hAnsiTheme="minorHAnsi" w:cstheme="minorHAnsi"/>
        </w:rPr>
        <w:t xml:space="preserve">drodze wodnej rzeki Wisły.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założeniach ustalono, że w</w:t>
      </w:r>
      <w:r w:rsidR="006663D3" w:rsidRPr="008368C5">
        <w:rPr>
          <w:rFonts w:asciiTheme="minorHAnsi" w:hAnsiTheme="minorHAnsi" w:cstheme="minorHAnsi"/>
        </w:rPr>
        <w:t> </w:t>
      </w:r>
      <w:r w:rsidRPr="008368C5">
        <w:rPr>
          <w:rFonts w:asciiTheme="minorHAnsi" w:hAnsiTheme="minorHAnsi" w:cstheme="minorHAnsi"/>
        </w:rPr>
        <w:t>perspektywie krótkoterminowej dla wszystkich inwestycji przewidzianych do realizacji w</w:t>
      </w:r>
      <w:r w:rsidR="006663D3" w:rsidRPr="008368C5">
        <w:rPr>
          <w:rFonts w:asciiTheme="minorHAnsi" w:hAnsiTheme="minorHAnsi" w:cstheme="minorHAnsi"/>
        </w:rPr>
        <w:t> </w:t>
      </w:r>
      <w:r w:rsidRPr="008368C5">
        <w:rPr>
          <w:rFonts w:asciiTheme="minorHAnsi" w:hAnsiTheme="minorHAnsi" w:cstheme="minorHAnsi"/>
        </w:rPr>
        <w:t>okresie długoterminowym przygotowana zostanie część dokumentacyjna, w</w:t>
      </w:r>
      <w:r w:rsidR="006663D3" w:rsidRPr="008368C5">
        <w:rPr>
          <w:rFonts w:asciiTheme="minorHAnsi" w:hAnsiTheme="minorHAnsi" w:cstheme="minorHAnsi"/>
        </w:rPr>
        <w:t> </w:t>
      </w:r>
      <w:r w:rsidRPr="008368C5">
        <w:rPr>
          <w:rFonts w:asciiTheme="minorHAnsi" w:hAnsiTheme="minorHAnsi" w:cstheme="minorHAnsi"/>
        </w:rPr>
        <w:t>tym analizy hydrologiczne pozwalające na</w:t>
      </w:r>
      <w:r w:rsidR="006663D3" w:rsidRPr="008368C5">
        <w:rPr>
          <w:rFonts w:asciiTheme="minorHAnsi" w:hAnsiTheme="minorHAnsi" w:cstheme="minorHAnsi"/>
        </w:rPr>
        <w:t> </w:t>
      </w:r>
      <w:r w:rsidRPr="008368C5">
        <w:rPr>
          <w:rFonts w:asciiTheme="minorHAnsi" w:hAnsiTheme="minorHAnsi" w:cstheme="minorHAnsi"/>
        </w:rPr>
        <w:t>zbilansowanie zasobów wodnych niezbędnych dla zapewnienia funkcji żeglugowej na drogach wodnych, wraz ze wskazaniem na</w:t>
      </w:r>
      <w:r w:rsidR="006663D3" w:rsidRPr="008368C5">
        <w:rPr>
          <w:rFonts w:asciiTheme="minorHAnsi" w:hAnsiTheme="minorHAnsi" w:cstheme="minorHAnsi"/>
        </w:rPr>
        <w:t> </w:t>
      </w:r>
      <w:r w:rsidRPr="008368C5">
        <w:rPr>
          <w:rFonts w:asciiTheme="minorHAnsi" w:hAnsiTheme="minorHAnsi" w:cstheme="minorHAnsi"/>
        </w:rPr>
        <w:t>ewentualne potrzeby budowy dodatkowych zbiorników retencyjnych zapewniających wodę do celów żeglugowych, które powinny obejmować całościowo poszczególne szlaki żeglugowe i rekomendować wariantowo najlepsze rozwiązania. Założenia przewidują również konieczność przygotowania inwentaryzacji stanu technicznego istniejących dróg wodnych w</w:t>
      </w:r>
      <w:r w:rsidR="006663D3" w:rsidRPr="008368C5">
        <w:rPr>
          <w:rFonts w:asciiTheme="minorHAnsi" w:hAnsiTheme="minorHAnsi" w:cstheme="minorHAnsi"/>
        </w:rPr>
        <w:t> </w:t>
      </w:r>
      <w:r w:rsidRPr="008368C5">
        <w:rPr>
          <w:rFonts w:asciiTheme="minorHAnsi" w:hAnsiTheme="minorHAnsi" w:cstheme="minorHAnsi"/>
        </w:rPr>
        <w:t xml:space="preserve">ramach prac nad programami rozwoju </w:t>
      </w:r>
      <w:proofErr w:type="spellStart"/>
      <w:r w:rsidRPr="008368C5">
        <w:rPr>
          <w:rFonts w:asciiTheme="minorHAnsi" w:hAnsiTheme="minorHAnsi" w:cstheme="minorHAnsi"/>
        </w:rPr>
        <w:t>śdw</w:t>
      </w:r>
      <w:proofErr w:type="spellEnd"/>
      <w:r w:rsidRPr="008368C5">
        <w:rPr>
          <w:rFonts w:asciiTheme="minorHAnsi" w:hAnsiTheme="minorHAnsi" w:cstheme="minorHAnsi"/>
        </w:rPr>
        <w:t>.</w:t>
      </w:r>
    </w:p>
    <w:tbl>
      <w:tblPr>
        <w:tblStyle w:val="Tabela-Siatka"/>
        <w:tblW w:w="0" w:type="auto"/>
        <w:tblLook w:val="04A0" w:firstRow="1" w:lastRow="0" w:firstColumn="1" w:lastColumn="0" w:noHBand="0" w:noVBand="1"/>
      </w:tblPr>
      <w:tblGrid>
        <w:gridCol w:w="9062"/>
      </w:tblGrid>
      <w:tr w:rsidR="00FF02D7" w:rsidRPr="008368C5" w14:paraId="3FB72E82" w14:textId="77777777" w:rsidTr="00305447">
        <w:tc>
          <w:tcPr>
            <w:tcW w:w="9062" w:type="dxa"/>
            <w:shd w:val="clear" w:color="auto" w:fill="003399"/>
          </w:tcPr>
          <w:p w14:paraId="015B384E"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programy rozwoju</w:t>
            </w:r>
          </w:p>
          <w:p w14:paraId="238BA7F5" w14:textId="77777777" w:rsidR="00FF02D7" w:rsidRPr="008368C5" w:rsidRDefault="00FF02D7" w:rsidP="00305447">
            <w:pPr>
              <w:jc w:val="left"/>
              <w:rPr>
                <w:rFonts w:asciiTheme="minorHAnsi" w:hAnsiTheme="minorHAnsi" w:cstheme="minorHAnsi"/>
                <w:b/>
                <w:bCs/>
                <w:i/>
                <w:iCs/>
              </w:rPr>
            </w:pPr>
            <w:r w:rsidRPr="008368C5">
              <w:rPr>
                <w:rFonts w:cs="Calibri"/>
                <w:b/>
                <w:bCs/>
              </w:rPr>
              <w:t>Krajowy Program Żeglugowy 2030 [KPŻ2030]</w:t>
            </w:r>
          </w:p>
        </w:tc>
      </w:tr>
    </w:tbl>
    <w:p w14:paraId="718001A9" w14:textId="6CF9C4FF"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cs="Calibri"/>
        </w:rPr>
        <w:t>Przywrócenie warunków dla niezawodnego transportu wodnego śródlądowego na</w:t>
      </w:r>
      <w:r w:rsidR="006663D3" w:rsidRPr="008368C5">
        <w:rPr>
          <w:rFonts w:cs="Calibri"/>
        </w:rPr>
        <w:t> </w:t>
      </w:r>
      <w:r w:rsidRPr="008368C5">
        <w:rPr>
          <w:rFonts w:cs="Calibri"/>
        </w:rPr>
        <w:t>śródlądowych drogach wodnych w</w:t>
      </w:r>
      <w:r w:rsidR="006663D3" w:rsidRPr="008368C5">
        <w:rPr>
          <w:rFonts w:cs="Calibri"/>
        </w:rPr>
        <w:t> </w:t>
      </w:r>
      <w:r w:rsidRPr="008368C5">
        <w:rPr>
          <w:rFonts w:cs="Calibri"/>
        </w:rPr>
        <w:t>Polsce.</w:t>
      </w:r>
    </w:p>
    <w:p w14:paraId="56CC9D0A" w14:textId="36AC5C5D" w:rsidR="00FF02D7" w:rsidRPr="008368C5" w:rsidRDefault="00FF02D7" w:rsidP="00FF02D7">
      <w:pPr>
        <w:rPr>
          <w:rFonts w:asciiTheme="minorHAnsi" w:hAnsiTheme="minorHAnsi" w:cstheme="minorHAnsi"/>
        </w:rPr>
      </w:pPr>
      <w:r w:rsidRPr="008368C5">
        <w:rPr>
          <w:rFonts w:asciiTheme="minorHAnsi" w:hAnsiTheme="minorHAnsi" w:cstheme="minorHAnsi"/>
          <w:b/>
          <w:bCs/>
        </w:rPr>
        <w:t>Obszar problemowy:</w:t>
      </w:r>
      <w:r w:rsidRPr="008368C5">
        <w:rPr>
          <w:rFonts w:asciiTheme="minorHAnsi" w:hAnsiTheme="minorHAnsi" w:cstheme="minorHAnsi"/>
        </w:rPr>
        <w:t xml:space="preserve"> </w:t>
      </w:r>
      <w:r w:rsidRPr="008368C5">
        <w:rPr>
          <w:rFonts w:cs="Calibri"/>
        </w:rPr>
        <w:t>[ANTROPOPRESJA - ZANIECZYSZCZENIE WÓD] (1) Poprawa parametrów nawigacyjnych na</w:t>
      </w:r>
      <w:r w:rsidR="006663D3" w:rsidRPr="008368C5">
        <w:rPr>
          <w:rFonts w:cs="Calibri"/>
        </w:rPr>
        <w:t> </w:t>
      </w:r>
      <w:r w:rsidRPr="008368C5">
        <w:rPr>
          <w:rFonts w:cs="Calibri"/>
        </w:rPr>
        <w:t>śródlądowych drogach wodnych; (2) Wsparcie rozwoju rynku w</w:t>
      </w:r>
      <w:r w:rsidR="006663D3" w:rsidRPr="008368C5">
        <w:rPr>
          <w:rFonts w:cs="Calibri"/>
        </w:rPr>
        <w:t> </w:t>
      </w:r>
      <w:r w:rsidRPr="008368C5">
        <w:rPr>
          <w:rFonts w:cs="Calibri"/>
        </w:rPr>
        <w:t>sektorze transportu wodnego śródlądowego; (3) Rozwój partnerstwa na</w:t>
      </w:r>
      <w:r w:rsidR="006663D3" w:rsidRPr="008368C5">
        <w:rPr>
          <w:rFonts w:cs="Calibri"/>
        </w:rPr>
        <w:t> </w:t>
      </w:r>
      <w:r w:rsidRPr="008368C5">
        <w:rPr>
          <w:rFonts w:cs="Calibri"/>
        </w:rPr>
        <w:t xml:space="preserve">rzecz gospodarczego wykorzystania dróg wodnych. </w:t>
      </w:r>
    </w:p>
    <w:p w14:paraId="02B17129" w14:textId="38D660AB" w:rsidR="00FF02D7" w:rsidRPr="008368C5" w:rsidRDefault="00FF02D7" w:rsidP="00FF02D7">
      <w:pPr>
        <w:rPr>
          <w:rFonts w:cs="Calibri"/>
        </w:rPr>
      </w:pPr>
      <w:r w:rsidRPr="008368C5">
        <w:rPr>
          <w:rFonts w:asciiTheme="minorHAnsi" w:hAnsiTheme="minorHAnsi" w:cstheme="minorHAnsi"/>
          <w:b/>
          <w:bCs/>
        </w:rPr>
        <w:t xml:space="preserve">Sposób osiągnięcia zakładanych celów i/lub rozwiązania zidentyfikowanych problemów: </w:t>
      </w:r>
      <w:r w:rsidRPr="008368C5">
        <w:rPr>
          <w:rFonts w:cs="Calibri"/>
        </w:rPr>
        <w:t>Strategia realizacji KPŻ2030 ukierunkowana będzie przede wszystkim na</w:t>
      </w:r>
      <w:r w:rsidR="006663D3" w:rsidRPr="008368C5">
        <w:rPr>
          <w:rFonts w:cs="Calibri"/>
        </w:rPr>
        <w:t> </w:t>
      </w:r>
      <w:r w:rsidRPr="008368C5">
        <w:rPr>
          <w:rFonts w:cs="Calibri"/>
        </w:rPr>
        <w:t>realizację projektów inwestycyjnych oraz na</w:t>
      </w:r>
      <w:r w:rsidR="006663D3" w:rsidRPr="008368C5">
        <w:rPr>
          <w:rFonts w:cs="Calibri"/>
        </w:rPr>
        <w:t> </w:t>
      </w:r>
      <w:r w:rsidRPr="008368C5">
        <w:rPr>
          <w:rFonts w:cs="Calibri"/>
        </w:rPr>
        <w:t>działania o</w:t>
      </w:r>
      <w:r w:rsidR="00FF334A" w:rsidRPr="008368C5">
        <w:rPr>
          <w:rFonts w:cs="Calibri"/>
        </w:rPr>
        <w:t> </w:t>
      </w:r>
      <w:r w:rsidRPr="008368C5">
        <w:rPr>
          <w:rFonts w:cs="Calibri"/>
        </w:rPr>
        <w:t>charakterze programowym. Inwestycje wdrażane w</w:t>
      </w:r>
      <w:r w:rsidR="006663D3" w:rsidRPr="008368C5">
        <w:rPr>
          <w:rFonts w:cs="Calibri"/>
        </w:rPr>
        <w:t> </w:t>
      </w:r>
      <w:r w:rsidRPr="008368C5">
        <w:rPr>
          <w:rFonts w:cs="Calibri"/>
        </w:rPr>
        <w:t>ramach KPŻ2030 będą miały na</w:t>
      </w:r>
      <w:r w:rsidR="006663D3" w:rsidRPr="008368C5">
        <w:rPr>
          <w:rFonts w:cs="Calibri"/>
        </w:rPr>
        <w:t> </w:t>
      </w:r>
      <w:r w:rsidRPr="008368C5">
        <w:rPr>
          <w:rFonts w:cs="Calibri"/>
        </w:rPr>
        <w:t>celu poprawę warunków nawigacyjnych na</w:t>
      </w:r>
      <w:r w:rsidR="006663D3" w:rsidRPr="008368C5">
        <w:rPr>
          <w:rFonts w:cs="Calibri"/>
        </w:rPr>
        <w:t> </w:t>
      </w:r>
      <w:r w:rsidRPr="008368C5">
        <w:rPr>
          <w:rFonts w:cs="Calibri"/>
        </w:rPr>
        <w:t>drogach wodnych. Natomiast zadania programowe ukierunkowane będą na</w:t>
      </w:r>
      <w:r w:rsidR="006663D3" w:rsidRPr="008368C5">
        <w:rPr>
          <w:rFonts w:cs="Calibri"/>
        </w:rPr>
        <w:t> </w:t>
      </w:r>
      <w:r w:rsidRPr="008368C5">
        <w:rPr>
          <w:rFonts w:cs="Calibri"/>
        </w:rPr>
        <w:t>przystosowanie rynku żeglugowego do wyzwań związanych ze zrównoważonym rozwojem sektora transportu.</w:t>
      </w:r>
    </w:p>
    <w:tbl>
      <w:tblPr>
        <w:tblStyle w:val="Tabela-Siatka"/>
        <w:tblW w:w="0" w:type="auto"/>
        <w:tblLook w:val="04A0" w:firstRow="1" w:lastRow="0" w:firstColumn="1" w:lastColumn="0" w:noHBand="0" w:noVBand="1"/>
      </w:tblPr>
      <w:tblGrid>
        <w:gridCol w:w="9016"/>
      </w:tblGrid>
      <w:tr w:rsidR="00FF02D7" w:rsidRPr="008368C5" w14:paraId="2BFBBF1B" w14:textId="77777777" w:rsidTr="00305447">
        <w:tc>
          <w:tcPr>
            <w:tcW w:w="9016" w:type="dxa"/>
            <w:shd w:val="clear" w:color="auto" w:fill="003399"/>
          </w:tcPr>
          <w:p w14:paraId="6C4EF447"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regionalny - instrumenty wdrożeniowe</w:t>
            </w:r>
          </w:p>
          <w:p w14:paraId="2BFE4574" w14:textId="77777777" w:rsidR="00FF02D7" w:rsidRPr="008368C5" w:rsidRDefault="00FF02D7" w:rsidP="00305447">
            <w:pPr>
              <w:jc w:val="left"/>
              <w:rPr>
                <w:rFonts w:asciiTheme="minorHAnsi" w:hAnsiTheme="minorHAnsi" w:cstheme="minorHAnsi"/>
                <w:b/>
                <w:bCs/>
              </w:rPr>
            </w:pPr>
            <w:bookmarkStart w:id="800" w:name="_Hlk60772685"/>
            <w:r w:rsidRPr="008368C5">
              <w:rPr>
                <w:rFonts w:asciiTheme="minorHAnsi" w:hAnsiTheme="minorHAnsi" w:cstheme="minorHAnsi"/>
                <w:b/>
                <w:bCs/>
              </w:rPr>
              <w:t>Plany utrzymania wód (PUW)</w:t>
            </w:r>
            <w:bookmarkEnd w:id="800"/>
          </w:p>
          <w:p w14:paraId="54BB2EB5" w14:textId="48DA6E2E" w:rsidR="00FF02D7" w:rsidRPr="008368C5" w:rsidRDefault="00FF02D7" w:rsidP="00305447">
            <w:pPr>
              <w:jc w:val="left"/>
              <w:rPr>
                <w:rFonts w:asciiTheme="minorHAnsi" w:hAnsiTheme="minorHAnsi" w:cstheme="minorHAnsi"/>
                <w:i/>
                <w:iCs/>
              </w:rPr>
            </w:pPr>
            <w:bookmarkStart w:id="801" w:name="_Hlk60772709"/>
            <w:r w:rsidRPr="008368C5">
              <w:rPr>
                <w:rFonts w:asciiTheme="minorHAnsi" w:hAnsiTheme="minorHAnsi" w:cstheme="minorHAnsi"/>
                <w:i/>
              </w:rPr>
              <w:t>wraz z</w:t>
            </w:r>
            <w:r w:rsidR="006663D3" w:rsidRPr="008368C5">
              <w:rPr>
                <w:rFonts w:asciiTheme="minorHAnsi" w:hAnsiTheme="minorHAnsi" w:cstheme="minorHAnsi"/>
                <w:i/>
              </w:rPr>
              <w:t> </w:t>
            </w:r>
            <w:r w:rsidRPr="008368C5">
              <w:rPr>
                <w:rFonts w:asciiTheme="minorHAnsi" w:hAnsiTheme="minorHAnsi" w:cstheme="minorHAnsi"/>
                <w:i/>
              </w:rPr>
              <w:t>Katalogiem dobrych praktyk w</w:t>
            </w:r>
            <w:r w:rsidR="006663D3" w:rsidRPr="008368C5">
              <w:rPr>
                <w:rFonts w:asciiTheme="minorHAnsi" w:hAnsiTheme="minorHAnsi" w:cstheme="minorHAnsi"/>
                <w:i/>
              </w:rPr>
              <w:t> </w:t>
            </w:r>
            <w:r w:rsidRPr="008368C5">
              <w:rPr>
                <w:rFonts w:asciiTheme="minorHAnsi" w:hAnsiTheme="minorHAnsi" w:cstheme="minorHAnsi"/>
                <w:i/>
              </w:rPr>
              <w:t>zakresie robót hydrotechnicznych i</w:t>
            </w:r>
            <w:r w:rsidR="006663D3" w:rsidRPr="008368C5">
              <w:rPr>
                <w:rFonts w:asciiTheme="minorHAnsi" w:hAnsiTheme="minorHAnsi" w:cstheme="minorHAnsi"/>
                <w:i/>
              </w:rPr>
              <w:t> </w:t>
            </w:r>
            <w:r w:rsidRPr="008368C5">
              <w:rPr>
                <w:rFonts w:asciiTheme="minorHAnsi" w:hAnsiTheme="minorHAnsi" w:cstheme="minorHAnsi"/>
                <w:i/>
              </w:rPr>
              <w:t>prac utrzymaniowych wraz z</w:t>
            </w:r>
            <w:r w:rsidR="006663D3" w:rsidRPr="008368C5">
              <w:rPr>
                <w:rFonts w:asciiTheme="minorHAnsi" w:hAnsiTheme="minorHAnsi" w:cstheme="minorHAnsi"/>
                <w:i/>
              </w:rPr>
              <w:t> </w:t>
            </w:r>
            <w:r w:rsidRPr="008368C5">
              <w:rPr>
                <w:rFonts w:asciiTheme="minorHAnsi" w:hAnsiTheme="minorHAnsi" w:cstheme="minorHAnsi"/>
                <w:i/>
              </w:rPr>
              <w:t>ustaleniem zasad ich wdrażania (opracowanym w</w:t>
            </w:r>
            <w:r w:rsidR="006663D3" w:rsidRPr="008368C5">
              <w:rPr>
                <w:rFonts w:asciiTheme="minorHAnsi" w:hAnsiTheme="minorHAnsi" w:cstheme="minorHAnsi"/>
                <w:i/>
              </w:rPr>
              <w:t> </w:t>
            </w:r>
            <w:r w:rsidRPr="008368C5">
              <w:rPr>
                <w:rFonts w:asciiTheme="minorHAnsi" w:hAnsiTheme="minorHAnsi" w:cstheme="minorHAnsi"/>
                <w:i/>
              </w:rPr>
              <w:t xml:space="preserve">ramach realizacji </w:t>
            </w:r>
            <w:proofErr w:type="spellStart"/>
            <w:r w:rsidRPr="008368C5">
              <w:rPr>
                <w:rFonts w:asciiTheme="minorHAnsi" w:hAnsiTheme="minorHAnsi" w:cstheme="minorHAnsi"/>
                <w:i/>
              </w:rPr>
              <w:t>aPWŚK</w:t>
            </w:r>
            <w:proofErr w:type="spellEnd"/>
            <w:r w:rsidRPr="008368C5">
              <w:rPr>
                <w:rFonts w:asciiTheme="minorHAnsi" w:hAnsiTheme="minorHAnsi" w:cstheme="minorHAnsi"/>
                <w:i/>
              </w:rPr>
              <w:t>)</w:t>
            </w:r>
            <w:bookmarkEnd w:id="801"/>
          </w:p>
        </w:tc>
      </w:tr>
    </w:tbl>
    <w:p w14:paraId="73DF311E" w14:textId="7BB915B0" w:rsidR="00FF02D7" w:rsidRPr="008368C5" w:rsidRDefault="00FF02D7" w:rsidP="00FF02D7">
      <w:pPr>
        <w:rPr>
          <w:rFonts w:asciiTheme="minorHAnsi" w:hAnsiTheme="minorHAnsi" w:cstheme="minorHAnsi"/>
        </w:rPr>
      </w:pPr>
      <w:r w:rsidRPr="008368C5">
        <w:rPr>
          <w:rFonts w:asciiTheme="minorHAnsi" w:hAnsiTheme="minorHAnsi" w:cstheme="minorHAnsi"/>
          <w:b/>
          <w:bCs/>
        </w:rPr>
        <w:lastRenderedPageBreak/>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 xml:space="preserve">Ochrona przed powodzią oraz osiągnięcie dobrego stanu wszystkich wód. </w:t>
      </w:r>
    </w:p>
    <w:p w14:paraId="546C4295" w14:textId="41E5D738" w:rsidR="00FF02D7" w:rsidRPr="008368C5" w:rsidRDefault="00FF02D7" w:rsidP="00FF02D7">
      <w:pPr>
        <w:rPr>
          <w:rFonts w:asciiTheme="minorHAnsi" w:hAnsiTheme="minorHAnsi" w:cstheme="minorHAnsi"/>
        </w:rPr>
      </w:pPr>
      <w:r w:rsidRPr="008368C5">
        <w:rPr>
          <w:rFonts w:asciiTheme="minorHAnsi" w:hAnsiTheme="minorHAnsi" w:cstheme="minorHAnsi"/>
          <w:b/>
          <w:bCs/>
        </w:rPr>
        <w:t>Obszar problemowy:</w:t>
      </w:r>
      <w:r w:rsidRPr="008368C5">
        <w:rPr>
          <w:rFonts w:asciiTheme="minorHAnsi" w:hAnsiTheme="minorHAnsi" w:cstheme="minorHAnsi"/>
        </w:rPr>
        <w:t xml:space="preserve"> [ZMIANY KLIMATU - POWÓDŹ] Zapewnienie skutecznej ochrony przeciwpowodziowej jako odpowiedzialność każdego RZGW</w:t>
      </w:r>
      <w:r w:rsidR="006F5B2B" w:rsidRPr="008368C5">
        <w:rPr>
          <w:rFonts w:asciiTheme="minorHAnsi" w:hAnsiTheme="minorHAnsi" w:cstheme="minorHAnsi"/>
        </w:rPr>
        <w:t> </w:t>
      </w:r>
      <w:r w:rsidR="000136E7" w:rsidRPr="008368C5">
        <w:rPr>
          <w:rFonts w:asciiTheme="minorHAnsi" w:hAnsiTheme="minorHAnsi" w:cstheme="minorHAnsi"/>
        </w:rPr>
        <w:t>WP</w:t>
      </w:r>
      <w:r w:rsidRPr="008368C5">
        <w:rPr>
          <w:rFonts w:asciiTheme="minorHAnsi" w:hAnsiTheme="minorHAnsi" w:cstheme="minorHAnsi"/>
        </w:rPr>
        <w:t xml:space="preserve"> w</w:t>
      </w:r>
      <w:r w:rsidR="006663D3" w:rsidRPr="008368C5">
        <w:rPr>
          <w:rFonts w:asciiTheme="minorHAnsi" w:hAnsiTheme="minorHAnsi" w:cstheme="minorHAnsi"/>
        </w:rPr>
        <w:t> </w:t>
      </w:r>
      <w:r w:rsidRPr="008368C5">
        <w:rPr>
          <w:rFonts w:asciiTheme="minorHAnsi" w:hAnsiTheme="minorHAnsi" w:cstheme="minorHAnsi"/>
        </w:rPr>
        <w:t>obszarze jego jurysdykcji.</w:t>
      </w:r>
    </w:p>
    <w:p w14:paraId="5843438A" w14:textId="34980F43"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Plan utrzymania wód zawiera określenie odcinków śródlądowych wód powierzchniowych, na</w:t>
      </w:r>
      <w:r w:rsidR="006663D3" w:rsidRPr="008368C5">
        <w:rPr>
          <w:rFonts w:asciiTheme="minorHAnsi" w:hAnsiTheme="minorHAnsi" w:cstheme="minorHAnsi"/>
        </w:rPr>
        <w:t> </w:t>
      </w:r>
      <w:r w:rsidRPr="008368C5">
        <w:rPr>
          <w:rFonts w:asciiTheme="minorHAnsi" w:hAnsiTheme="minorHAnsi" w:cstheme="minorHAnsi"/>
        </w:rPr>
        <w:t>terenie których mogą wystąpić zagrożenia dla swobodnego przepływu wód i</w:t>
      </w:r>
      <w:r w:rsidR="006663D3" w:rsidRPr="008368C5">
        <w:rPr>
          <w:rFonts w:asciiTheme="minorHAnsi" w:hAnsiTheme="minorHAnsi" w:cstheme="minorHAnsi"/>
        </w:rPr>
        <w:t> </w:t>
      </w:r>
      <w:r w:rsidRPr="008368C5">
        <w:rPr>
          <w:rFonts w:asciiTheme="minorHAnsi" w:hAnsiTheme="minorHAnsi" w:cstheme="minorHAnsi"/>
        </w:rPr>
        <w:t xml:space="preserve">spływu lodów, oraz identyfikuje te zagrożenia.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dokumencie gromadzone i</w:t>
      </w:r>
      <w:r w:rsidR="006663D3" w:rsidRPr="008368C5">
        <w:rPr>
          <w:rFonts w:asciiTheme="minorHAnsi" w:hAnsiTheme="minorHAnsi" w:cstheme="minorHAnsi"/>
        </w:rPr>
        <w:t> </w:t>
      </w:r>
      <w:r w:rsidRPr="008368C5">
        <w:rPr>
          <w:rFonts w:asciiTheme="minorHAnsi" w:hAnsiTheme="minorHAnsi" w:cstheme="minorHAnsi"/>
        </w:rPr>
        <w:t>kojarzone są wszystkie planowane roboty utrzymaniowe na</w:t>
      </w:r>
      <w:r w:rsidR="006663D3" w:rsidRPr="008368C5">
        <w:rPr>
          <w:rFonts w:asciiTheme="minorHAnsi" w:hAnsiTheme="minorHAnsi" w:cstheme="minorHAnsi"/>
        </w:rPr>
        <w:t> </w:t>
      </w:r>
      <w:r w:rsidRPr="008368C5">
        <w:rPr>
          <w:rFonts w:asciiTheme="minorHAnsi" w:hAnsiTheme="minorHAnsi" w:cstheme="minorHAnsi"/>
        </w:rPr>
        <w:t>ciekach administrowanych przez różne organy w</w:t>
      </w:r>
      <w:r w:rsidR="006663D3" w:rsidRPr="008368C5">
        <w:rPr>
          <w:rFonts w:asciiTheme="minorHAnsi" w:hAnsiTheme="minorHAnsi" w:cstheme="minorHAnsi"/>
        </w:rPr>
        <w:t> </w:t>
      </w:r>
      <w:r w:rsidRPr="008368C5">
        <w:rPr>
          <w:rFonts w:asciiTheme="minorHAnsi" w:hAnsiTheme="minorHAnsi" w:cstheme="minorHAnsi"/>
        </w:rPr>
        <w:t>danym regionie wodnym. Zawiera się w</w:t>
      </w:r>
      <w:r w:rsidR="006663D3" w:rsidRPr="008368C5">
        <w:rPr>
          <w:rFonts w:asciiTheme="minorHAnsi" w:hAnsiTheme="minorHAnsi" w:cstheme="minorHAnsi"/>
        </w:rPr>
        <w:t> </w:t>
      </w:r>
      <w:r w:rsidRPr="008368C5">
        <w:rPr>
          <w:rFonts w:asciiTheme="minorHAnsi" w:hAnsiTheme="minorHAnsi" w:cstheme="minorHAnsi"/>
        </w:rPr>
        <w:t>nim również wykazy budowli regulacyjnych oraz urządzeń wodnych, które mają istotne znaczenie dla zarządzania wodami, a także wykazy planowanych działań utrzymaniowych (takich jak m.in.: odmulanie, usuwanie zatorów, zabezpieczanie brzegów koryta, dbanie o</w:t>
      </w:r>
      <w:r w:rsidR="00FF334A" w:rsidRPr="008368C5">
        <w:rPr>
          <w:rFonts w:asciiTheme="minorHAnsi" w:hAnsiTheme="minorHAnsi" w:cstheme="minorHAnsi"/>
        </w:rPr>
        <w:t> </w:t>
      </w:r>
      <w:r w:rsidRPr="008368C5">
        <w:rPr>
          <w:rFonts w:asciiTheme="minorHAnsi" w:hAnsiTheme="minorHAnsi" w:cstheme="minorHAnsi"/>
        </w:rPr>
        <w:t>dobry stan techniczny budowli hydrotechnicznych), zgodnych z</w:t>
      </w:r>
      <w:r w:rsidR="006663D3" w:rsidRPr="008368C5">
        <w:rPr>
          <w:rFonts w:asciiTheme="minorHAnsi" w:hAnsiTheme="minorHAnsi" w:cstheme="minorHAnsi"/>
        </w:rPr>
        <w:t> </w:t>
      </w:r>
      <w:r w:rsidRPr="008368C5">
        <w:rPr>
          <w:rFonts w:asciiTheme="minorHAnsi" w:hAnsiTheme="minorHAnsi" w:cstheme="minorHAnsi"/>
          <w:i/>
          <w:iCs/>
        </w:rPr>
        <w:t>Katalogiem dobrych praktyk w</w:t>
      </w:r>
      <w:r w:rsidR="006663D3" w:rsidRPr="008368C5">
        <w:rPr>
          <w:rFonts w:asciiTheme="minorHAnsi" w:hAnsiTheme="minorHAnsi" w:cstheme="minorHAnsi"/>
          <w:i/>
          <w:iCs/>
        </w:rPr>
        <w:t> </w:t>
      </w:r>
      <w:r w:rsidRPr="008368C5">
        <w:rPr>
          <w:rFonts w:asciiTheme="minorHAnsi" w:hAnsiTheme="minorHAnsi" w:cstheme="minorHAnsi"/>
          <w:i/>
          <w:iCs/>
        </w:rPr>
        <w:t>zakresie robót hydrotechnicznych i</w:t>
      </w:r>
      <w:r w:rsidR="006663D3" w:rsidRPr="008368C5">
        <w:rPr>
          <w:rFonts w:asciiTheme="minorHAnsi" w:hAnsiTheme="minorHAnsi" w:cstheme="minorHAnsi"/>
          <w:i/>
          <w:iCs/>
        </w:rPr>
        <w:t> </w:t>
      </w:r>
      <w:r w:rsidRPr="008368C5">
        <w:rPr>
          <w:rFonts w:asciiTheme="minorHAnsi" w:hAnsiTheme="minorHAnsi" w:cstheme="minorHAnsi"/>
          <w:i/>
          <w:iCs/>
        </w:rPr>
        <w:t>prac utrzymaniowych wraz z</w:t>
      </w:r>
      <w:r w:rsidR="006663D3" w:rsidRPr="008368C5">
        <w:rPr>
          <w:rFonts w:asciiTheme="minorHAnsi" w:hAnsiTheme="minorHAnsi" w:cstheme="minorHAnsi"/>
          <w:i/>
          <w:iCs/>
        </w:rPr>
        <w:t> </w:t>
      </w:r>
      <w:r w:rsidRPr="008368C5">
        <w:rPr>
          <w:rFonts w:asciiTheme="minorHAnsi" w:hAnsiTheme="minorHAnsi" w:cstheme="minorHAnsi"/>
          <w:i/>
          <w:iCs/>
        </w:rPr>
        <w:t>ustaleniem zasad ich wdrażania</w:t>
      </w:r>
      <w:r w:rsidRPr="008368C5">
        <w:rPr>
          <w:rFonts w:asciiTheme="minorHAnsi" w:hAnsiTheme="minorHAnsi" w:cstheme="minorHAnsi"/>
        </w:rPr>
        <w:t>.</w:t>
      </w:r>
    </w:p>
    <w:tbl>
      <w:tblPr>
        <w:tblStyle w:val="Tabela-Siatka"/>
        <w:tblW w:w="0" w:type="auto"/>
        <w:tblLook w:val="04A0" w:firstRow="1" w:lastRow="0" w:firstColumn="1" w:lastColumn="0" w:noHBand="0" w:noVBand="1"/>
      </w:tblPr>
      <w:tblGrid>
        <w:gridCol w:w="9062"/>
      </w:tblGrid>
      <w:tr w:rsidR="00FF02D7" w:rsidRPr="008368C5" w14:paraId="76724FF4" w14:textId="77777777" w:rsidTr="00305447">
        <w:tc>
          <w:tcPr>
            <w:tcW w:w="9062" w:type="dxa"/>
            <w:shd w:val="clear" w:color="auto" w:fill="003399"/>
          </w:tcPr>
          <w:p w14:paraId="66513E5B"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regionalny - programy rozwoju</w:t>
            </w:r>
          </w:p>
          <w:p w14:paraId="55D20E10" w14:textId="77777777" w:rsidR="00FF02D7" w:rsidRPr="008368C5" w:rsidRDefault="00FF02D7" w:rsidP="00305447">
            <w:pPr>
              <w:jc w:val="left"/>
              <w:rPr>
                <w:rFonts w:asciiTheme="minorHAnsi" w:hAnsiTheme="minorHAnsi" w:cstheme="minorHAnsi"/>
                <w:i/>
                <w:iCs/>
              </w:rPr>
            </w:pPr>
            <w:bookmarkStart w:id="802" w:name="_Hlk60772887"/>
            <w:r w:rsidRPr="008368C5">
              <w:rPr>
                <w:rFonts w:asciiTheme="minorHAnsi" w:hAnsiTheme="minorHAnsi" w:cstheme="minorHAnsi"/>
                <w:b/>
                <w:bCs/>
              </w:rPr>
              <w:t>Wojewódzkie programy ochrony zasobów wodnych</w:t>
            </w:r>
            <w:bookmarkEnd w:id="802"/>
          </w:p>
        </w:tc>
      </w:tr>
    </w:tbl>
    <w:p w14:paraId="1A72432C" w14:textId="6BADD254" w:rsidR="00FF02D7" w:rsidRPr="008368C5" w:rsidRDefault="00FF02D7" w:rsidP="00FF02D7">
      <w:pPr>
        <w:rPr>
          <w:rFonts w:asciiTheme="minorHAnsi" w:hAnsiTheme="minorHAnsi" w:cstheme="minorBidi"/>
        </w:rPr>
      </w:pPr>
      <w:r w:rsidRPr="008368C5">
        <w:rPr>
          <w:rFonts w:asciiTheme="minorHAnsi" w:hAnsiTheme="minorHAnsi" w:cstheme="minorBidi"/>
          <w:b/>
          <w:bCs/>
        </w:rPr>
        <w:t>Cele i</w:t>
      </w:r>
      <w:r w:rsidR="006663D3" w:rsidRPr="008368C5">
        <w:rPr>
          <w:rFonts w:asciiTheme="minorHAnsi" w:hAnsiTheme="minorHAnsi" w:cstheme="minorBidi"/>
          <w:b/>
          <w:bCs/>
        </w:rPr>
        <w:t> </w:t>
      </w:r>
      <w:r w:rsidRPr="008368C5">
        <w:rPr>
          <w:rFonts w:asciiTheme="minorHAnsi" w:hAnsiTheme="minorHAnsi" w:cstheme="minorBidi"/>
          <w:b/>
          <w:bCs/>
        </w:rPr>
        <w:t xml:space="preserve">oczekiwane rezultaty wdrożenia dokumentu: </w:t>
      </w:r>
      <w:r w:rsidRPr="008368C5">
        <w:rPr>
          <w:rFonts w:asciiTheme="minorHAnsi" w:hAnsiTheme="minorHAnsi" w:cstheme="minorHAnsi"/>
        </w:rPr>
        <w:t>Przywrócenie rzekom ich funkcji ekologicznych - ożywienie rzek poprzez wprowadzenie występujących w</w:t>
      </w:r>
      <w:r w:rsidR="006663D3" w:rsidRPr="008368C5">
        <w:rPr>
          <w:rFonts w:asciiTheme="minorHAnsi" w:hAnsiTheme="minorHAnsi" w:cstheme="minorHAnsi"/>
        </w:rPr>
        <w:t> </w:t>
      </w:r>
      <w:r w:rsidRPr="008368C5">
        <w:rPr>
          <w:rFonts w:asciiTheme="minorHAnsi" w:hAnsiTheme="minorHAnsi" w:cstheme="minorHAnsi"/>
        </w:rPr>
        <w:t>nich gatunków ryb lub odtworzenie właściwości wpływających na</w:t>
      </w:r>
      <w:r w:rsidR="006663D3" w:rsidRPr="008368C5">
        <w:rPr>
          <w:rFonts w:asciiTheme="minorHAnsi" w:hAnsiTheme="minorHAnsi" w:cstheme="minorHAnsi"/>
        </w:rPr>
        <w:t> </w:t>
      </w:r>
      <w:r w:rsidRPr="008368C5">
        <w:rPr>
          <w:rFonts w:asciiTheme="minorHAnsi" w:hAnsiTheme="minorHAnsi" w:cstheme="minorHAnsi"/>
        </w:rPr>
        <w:t>życie i</w:t>
      </w:r>
      <w:r w:rsidR="006663D3" w:rsidRPr="008368C5">
        <w:rPr>
          <w:rFonts w:asciiTheme="minorHAnsi" w:hAnsiTheme="minorHAnsi" w:cstheme="minorHAnsi"/>
        </w:rPr>
        <w:t> </w:t>
      </w:r>
      <w:r w:rsidRPr="008368C5">
        <w:rPr>
          <w:rFonts w:asciiTheme="minorHAnsi" w:hAnsiTheme="minorHAnsi" w:cstheme="minorHAnsi"/>
        </w:rPr>
        <w:t>rozwój organizmów wodnych.</w:t>
      </w:r>
    </w:p>
    <w:p w14:paraId="2C87A875" w14:textId="4BA8268A" w:rsidR="00FF02D7" w:rsidRPr="008368C5" w:rsidRDefault="00FF02D7" w:rsidP="00FF02D7">
      <w:pPr>
        <w:rPr>
          <w:rFonts w:asciiTheme="minorHAnsi" w:hAnsiTheme="minorHAnsi" w:cstheme="minorHAnsi"/>
        </w:rPr>
      </w:pPr>
      <w:r w:rsidRPr="008368C5">
        <w:rPr>
          <w:rFonts w:asciiTheme="minorHAnsi" w:hAnsiTheme="minorHAnsi" w:cstheme="minorHAnsi"/>
          <w:b/>
          <w:bCs/>
        </w:rPr>
        <w:t>Obszar problemowy:</w:t>
      </w:r>
      <w:r w:rsidRPr="008368C5">
        <w:rPr>
          <w:rFonts w:asciiTheme="minorHAnsi" w:hAnsiTheme="minorHAnsi" w:cstheme="minorHAnsi"/>
        </w:rPr>
        <w:t xml:space="preserve"> [ZASOBY WODNE/DROŻNOŚĆ CIEKÓW]</w:t>
      </w:r>
      <w:r w:rsidRPr="008368C5">
        <w:rPr>
          <w:rFonts w:asciiTheme="minorHAnsi" w:hAnsiTheme="minorHAnsi" w:cstheme="minorHAnsi"/>
          <w:color w:val="000000"/>
          <w:shd w:val="clear" w:color="auto" w:fill="FFFFFF"/>
        </w:rPr>
        <w:t xml:space="preserve"> Stworzenie stabilnych podstaw przyrodniczych do prowadzenia racjonalnej gospodarki rybackiej w</w:t>
      </w:r>
      <w:r w:rsidR="006663D3" w:rsidRPr="008368C5">
        <w:rPr>
          <w:rFonts w:asciiTheme="minorHAnsi" w:hAnsiTheme="minorHAnsi" w:cstheme="minorHAnsi"/>
          <w:color w:val="000000"/>
          <w:shd w:val="clear" w:color="auto" w:fill="FFFFFF"/>
        </w:rPr>
        <w:t> </w:t>
      </w:r>
      <w:r w:rsidRPr="008368C5">
        <w:rPr>
          <w:rFonts w:asciiTheme="minorHAnsi" w:hAnsiTheme="minorHAnsi" w:cstheme="minorHAnsi"/>
          <w:color w:val="000000"/>
          <w:shd w:val="clear" w:color="auto" w:fill="FFFFFF"/>
        </w:rPr>
        <w:t>wodach śródlądowych danego województwa z zachowaniem równowagi i</w:t>
      </w:r>
      <w:r w:rsidR="006663D3" w:rsidRPr="008368C5">
        <w:rPr>
          <w:rFonts w:asciiTheme="minorHAnsi" w:hAnsiTheme="minorHAnsi" w:cstheme="minorHAnsi"/>
          <w:color w:val="000000"/>
          <w:shd w:val="clear" w:color="auto" w:fill="FFFFFF"/>
        </w:rPr>
        <w:t> </w:t>
      </w:r>
      <w:r w:rsidRPr="008368C5">
        <w:rPr>
          <w:rFonts w:asciiTheme="minorHAnsi" w:hAnsiTheme="minorHAnsi" w:cstheme="minorHAnsi"/>
          <w:color w:val="000000"/>
          <w:shd w:val="clear" w:color="auto" w:fill="FFFFFF"/>
        </w:rPr>
        <w:t>różnorodności biologicznej w</w:t>
      </w:r>
      <w:r w:rsidR="006663D3" w:rsidRPr="008368C5">
        <w:rPr>
          <w:rFonts w:asciiTheme="minorHAnsi" w:hAnsiTheme="minorHAnsi" w:cstheme="minorHAnsi"/>
          <w:color w:val="000000"/>
          <w:shd w:val="clear" w:color="auto" w:fill="FFFFFF"/>
        </w:rPr>
        <w:t> </w:t>
      </w:r>
      <w:r w:rsidRPr="008368C5">
        <w:rPr>
          <w:rFonts w:asciiTheme="minorHAnsi" w:hAnsiTheme="minorHAnsi" w:cstheme="minorHAnsi"/>
          <w:color w:val="000000"/>
          <w:shd w:val="clear" w:color="auto" w:fill="FFFFFF"/>
        </w:rPr>
        <w:t>środowisku wodnym.</w:t>
      </w:r>
    </w:p>
    <w:p w14:paraId="6B565031" w14:textId="48287F0C" w:rsidR="00FF02D7" w:rsidRPr="008368C5" w:rsidRDefault="00FF02D7" w:rsidP="00FF02D7">
      <w:pPr>
        <w:rPr>
          <w:rFonts w:asciiTheme="minorHAnsi" w:hAnsiTheme="minorHAnsi" w:cstheme="minorBidi"/>
        </w:rPr>
      </w:pPr>
      <w:r w:rsidRPr="008368C5">
        <w:rPr>
          <w:rFonts w:asciiTheme="minorHAnsi" w:hAnsiTheme="minorHAnsi" w:cstheme="minorBidi"/>
          <w:b/>
          <w:bCs/>
        </w:rPr>
        <w:t xml:space="preserve">Sposób osiągnięcia zakładanych celów i/lub rozwiązania zidentyfikowanych problemów: </w:t>
      </w:r>
      <w:r w:rsidRPr="008368C5">
        <w:rPr>
          <w:rFonts w:asciiTheme="minorHAnsi" w:hAnsiTheme="minorHAnsi" w:cstheme="minorHAnsi"/>
        </w:rPr>
        <w:t>Wojewódzkie programy ochrony zasobów wodnych wyznaczają kierunki działań, jakie należy podjąć, aby osiągnąć zakładany cel, jakim jest udrożnienie rzek dla umożliwienia wędrówki ryb. Opracowywane na</w:t>
      </w:r>
      <w:r w:rsidR="006663D3" w:rsidRPr="008368C5">
        <w:rPr>
          <w:rFonts w:asciiTheme="minorHAnsi" w:hAnsiTheme="minorHAnsi" w:cstheme="minorHAnsi"/>
        </w:rPr>
        <w:t> </w:t>
      </w:r>
      <w:r w:rsidRPr="008368C5">
        <w:rPr>
          <w:rFonts w:asciiTheme="minorHAnsi" w:hAnsiTheme="minorHAnsi" w:cstheme="minorHAnsi"/>
        </w:rPr>
        <w:t>potrzeby dokumentów programy budowy przepławek dla ryb stanowią pierwszy krok w</w:t>
      </w:r>
      <w:r w:rsidR="006663D3" w:rsidRPr="008368C5">
        <w:rPr>
          <w:rFonts w:asciiTheme="minorHAnsi" w:hAnsiTheme="minorHAnsi" w:cstheme="minorHAnsi"/>
        </w:rPr>
        <w:t> </w:t>
      </w:r>
      <w:r w:rsidRPr="008368C5">
        <w:rPr>
          <w:rFonts w:asciiTheme="minorHAnsi" w:hAnsiTheme="minorHAnsi" w:cstheme="minorHAnsi"/>
        </w:rPr>
        <w:t xml:space="preserve">kierunku </w:t>
      </w:r>
      <w:proofErr w:type="spellStart"/>
      <w:r w:rsidRPr="008368C5">
        <w:rPr>
          <w:rFonts w:asciiTheme="minorHAnsi" w:hAnsiTheme="minorHAnsi" w:cstheme="minorHAnsi"/>
        </w:rPr>
        <w:t>renaturyzacji</w:t>
      </w:r>
      <w:proofErr w:type="spellEnd"/>
      <w:r w:rsidRPr="008368C5">
        <w:rPr>
          <w:rFonts w:asciiTheme="minorHAnsi" w:hAnsiTheme="minorHAnsi" w:cstheme="minorHAnsi"/>
        </w:rPr>
        <w:t xml:space="preserve"> rzek, co w</w:t>
      </w:r>
      <w:r w:rsidR="006663D3" w:rsidRPr="008368C5">
        <w:rPr>
          <w:rFonts w:asciiTheme="minorHAnsi" w:hAnsiTheme="minorHAnsi" w:cstheme="minorHAnsi"/>
        </w:rPr>
        <w:t> </w:t>
      </w:r>
      <w:r w:rsidRPr="008368C5">
        <w:rPr>
          <w:rFonts w:asciiTheme="minorHAnsi" w:hAnsiTheme="minorHAnsi" w:cstheme="minorHAnsi"/>
        </w:rPr>
        <w:t>konsekwencji doprowadzić powinno do ich rewitalizacji.</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16"/>
      </w:tblGrid>
      <w:tr w:rsidR="00FF02D7" w:rsidRPr="008368C5" w14:paraId="3973986D" w14:textId="77777777" w:rsidTr="00305447">
        <w:tc>
          <w:tcPr>
            <w:tcW w:w="9016" w:type="dxa"/>
            <w:shd w:val="clear" w:color="auto" w:fill="003399"/>
          </w:tcPr>
          <w:p w14:paraId="694F50C6"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programy operacyjne</w:t>
            </w:r>
          </w:p>
          <w:p w14:paraId="22DAA834" w14:textId="69042D6F" w:rsidR="00FF02D7" w:rsidRPr="008368C5" w:rsidRDefault="00FF02D7" w:rsidP="00305447">
            <w:pPr>
              <w:jc w:val="left"/>
              <w:rPr>
                <w:rFonts w:asciiTheme="minorHAnsi" w:hAnsiTheme="minorHAnsi" w:cstheme="minorBidi"/>
                <w:i/>
                <w:iCs/>
              </w:rPr>
            </w:pPr>
            <w:r w:rsidRPr="008368C5">
              <w:rPr>
                <w:rFonts w:asciiTheme="minorHAnsi" w:hAnsiTheme="minorHAnsi" w:cstheme="minorBidi"/>
                <w:b/>
                <w:bCs/>
              </w:rPr>
              <w:t>Programy operacyjne perspektywy finansowej 2021-2027</w:t>
            </w:r>
            <w:r w:rsidRPr="008368C5">
              <w:br/>
            </w:r>
            <w:r w:rsidRPr="008368C5">
              <w:rPr>
                <w:rFonts w:asciiTheme="minorHAnsi" w:hAnsiTheme="minorHAnsi" w:cstheme="minorBidi"/>
                <w:i/>
                <w:iCs/>
              </w:rPr>
              <w:t>Programy operacyjne (krajowe i</w:t>
            </w:r>
            <w:r w:rsidR="006663D3" w:rsidRPr="008368C5">
              <w:rPr>
                <w:rFonts w:asciiTheme="minorHAnsi" w:hAnsiTheme="minorHAnsi" w:cstheme="minorBidi"/>
                <w:i/>
                <w:iCs/>
              </w:rPr>
              <w:t> </w:t>
            </w:r>
            <w:r w:rsidRPr="008368C5">
              <w:rPr>
                <w:rFonts w:asciiTheme="minorHAnsi" w:hAnsiTheme="minorHAnsi" w:cstheme="minorBidi"/>
                <w:i/>
                <w:iCs/>
              </w:rPr>
              <w:t>regionalne) opracowane na</w:t>
            </w:r>
            <w:r w:rsidR="006663D3" w:rsidRPr="008368C5">
              <w:rPr>
                <w:rFonts w:asciiTheme="minorHAnsi" w:hAnsiTheme="minorHAnsi" w:cstheme="minorBidi"/>
                <w:i/>
                <w:iCs/>
              </w:rPr>
              <w:t> </w:t>
            </w:r>
            <w:r w:rsidRPr="008368C5">
              <w:rPr>
                <w:rFonts w:asciiTheme="minorHAnsi" w:hAnsiTheme="minorHAnsi" w:cstheme="minorBidi"/>
                <w:i/>
                <w:iCs/>
              </w:rPr>
              <w:t>potrzeby wykorzystania funduszy europejskich kolejnej perspektywy finansowej 2021-2027</w:t>
            </w:r>
          </w:p>
        </w:tc>
      </w:tr>
    </w:tbl>
    <w:p w14:paraId="22AB56A8" w14:textId="08C1A75F"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oczekiwane rezultaty wdrożenia dokumentu</w:t>
      </w:r>
      <w:r w:rsidRPr="008368C5">
        <w:rPr>
          <w:rFonts w:asciiTheme="minorHAnsi" w:hAnsiTheme="minorHAnsi" w:cstheme="minorHAnsi"/>
        </w:rPr>
        <w:t xml:space="preserve">: </w:t>
      </w:r>
      <w:r w:rsidR="006663D3" w:rsidRPr="008368C5">
        <w:rPr>
          <w:rFonts w:asciiTheme="minorHAnsi" w:hAnsiTheme="minorHAnsi" w:cstheme="minorHAnsi"/>
        </w:rPr>
        <w:t>w </w:t>
      </w:r>
      <w:r w:rsidRPr="008368C5">
        <w:rPr>
          <w:rFonts w:asciiTheme="minorHAnsi" w:hAnsiTheme="minorHAnsi" w:cstheme="minorHAnsi"/>
        </w:rPr>
        <w:t>latach 2021-2027 Polska będzie realizować działania w</w:t>
      </w:r>
      <w:r w:rsidR="006663D3" w:rsidRPr="008368C5">
        <w:rPr>
          <w:rFonts w:asciiTheme="minorHAnsi" w:hAnsiTheme="minorHAnsi" w:cstheme="minorHAnsi"/>
        </w:rPr>
        <w:t> </w:t>
      </w:r>
      <w:r w:rsidRPr="008368C5">
        <w:rPr>
          <w:rFonts w:asciiTheme="minorHAnsi" w:hAnsiTheme="minorHAnsi" w:cstheme="minorHAnsi"/>
        </w:rPr>
        <w:t>ramach 5 celów polityki spójności: CP1. Bardziej inteligentna Europa; CP2 Bardziej przyjazna dla środowiska niskoemisyjna Europa; CP3 Lepiej połączona Europa; CP4 Europa o silniejszym wymiarze społecznym; CP5 Europa bliżej obywateli.</w:t>
      </w:r>
    </w:p>
    <w:p w14:paraId="22282255" w14:textId="1C7A08A0" w:rsidR="00FF02D7" w:rsidRPr="008368C5" w:rsidRDefault="00FF02D7" w:rsidP="00FF02D7">
      <w:pPr>
        <w:rPr>
          <w:rFonts w:asciiTheme="minorHAnsi" w:hAnsiTheme="minorHAnsi" w:cstheme="minorHAnsi"/>
        </w:rPr>
      </w:pPr>
      <w:r w:rsidRPr="008368C5">
        <w:rPr>
          <w:rFonts w:asciiTheme="minorHAnsi" w:hAnsiTheme="minorHAnsi" w:cstheme="minorHAnsi"/>
          <w:b/>
          <w:bCs/>
        </w:rPr>
        <w:t>Obszar problemowy:</w:t>
      </w:r>
      <w:r w:rsidRPr="008368C5">
        <w:rPr>
          <w:rFonts w:asciiTheme="minorHAnsi" w:hAnsiTheme="minorHAnsi" w:cstheme="minorHAnsi"/>
        </w:rPr>
        <w:t xml:space="preserve"> Działania planowane w</w:t>
      </w:r>
      <w:r w:rsidR="006663D3" w:rsidRPr="008368C5">
        <w:rPr>
          <w:rFonts w:asciiTheme="minorHAnsi" w:hAnsiTheme="minorHAnsi" w:cstheme="minorHAnsi"/>
        </w:rPr>
        <w:t> </w:t>
      </w:r>
      <w:r w:rsidRPr="008368C5">
        <w:rPr>
          <w:rFonts w:asciiTheme="minorHAnsi" w:hAnsiTheme="minorHAnsi" w:cstheme="minorHAnsi"/>
        </w:rPr>
        <w:t>nowej perspektywie finansowej w</w:t>
      </w:r>
      <w:r w:rsidR="006663D3" w:rsidRPr="008368C5">
        <w:rPr>
          <w:rFonts w:asciiTheme="minorHAnsi" w:hAnsiTheme="minorHAnsi" w:cstheme="minorHAnsi"/>
        </w:rPr>
        <w:t> </w:t>
      </w:r>
      <w:r w:rsidRPr="008368C5">
        <w:rPr>
          <w:rFonts w:asciiTheme="minorHAnsi" w:hAnsiTheme="minorHAnsi" w:cstheme="minorHAnsi"/>
        </w:rPr>
        <w:t>ramach poszczególnych celów polityki odpowiadać będą na</w:t>
      </w:r>
      <w:r w:rsidR="006663D3" w:rsidRPr="008368C5">
        <w:rPr>
          <w:rFonts w:asciiTheme="minorHAnsi" w:hAnsiTheme="minorHAnsi" w:cstheme="minorHAnsi"/>
        </w:rPr>
        <w:t> </w:t>
      </w:r>
      <w:r w:rsidRPr="008368C5">
        <w:rPr>
          <w:rFonts w:asciiTheme="minorHAnsi" w:hAnsiTheme="minorHAnsi" w:cstheme="minorHAnsi"/>
        </w:rPr>
        <w:t>wyzwania krajowe zidentyfikowane w</w:t>
      </w:r>
      <w:r w:rsidR="006663D3" w:rsidRPr="008368C5">
        <w:rPr>
          <w:rFonts w:asciiTheme="minorHAnsi" w:hAnsiTheme="minorHAnsi" w:cstheme="minorHAnsi"/>
        </w:rPr>
        <w:t> </w:t>
      </w:r>
      <w:r w:rsidRPr="008368C5">
        <w:rPr>
          <w:rFonts w:asciiTheme="minorHAnsi" w:hAnsiTheme="minorHAnsi" w:cstheme="minorHAnsi"/>
        </w:rPr>
        <w:t>obszarach wsparcia z</w:t>
      </w:r>
      <w:r w:rsidR="006663D3" w:rsidRPr="008368C5">
        <w:rPr>
          <w:rFonts w:asciiTheme="minorHAnsi" w:hAnsiTheme="minorHAnsi" w:cstheme="minorHAnsi"/>
        </w:rPr>
        <w:t> </w:t>
      </w:r>
      <w:r w:rsidRPr="008368C5">
        <w:rPr>
          <w:rFonts w:asciiTheme="minorHAnsi" w:hAnsiTheme="minorHAnsi" w:cstheme="minorHAnsi"/>
        </w:rPr>
        <w:t>EFSI, jak również uwzględniać kontekst europejski. Dlatego też opisy celów polityki odnoszą się do zaleceń Rady UE dla Polski oraz wpisują się w</w:t>
      </w:r>
      <w:r w:rsidR="006663D3" w:rsidRPr="008368C5">
        <w:rPr>
          <w:rFonts w:asciiTheme="minorHAnsi" w:hAnsiTheme="minorHAnsi" w:cstheme="minorHAnsi"/>
        </w:rPr>
        <w:t> </w:t>
      </w:r>
      <w:r w:rsidRPr="008368C5">
        <w:rPr>
          <w:rFonts w:asciiTheme="minorHAnsi" w:hAnsiTheme="minorHAnsi" w:cstheme="minorHAnsi"/>
        </w:rPr>
        <w:t>założenia i</w:t>
      </w:r>
      <w:r w:rsidR="006663D3" w:rsidRPr="008368C5">
        <w:rPr>
          <w:rFonts w:asciiTheme="minorHAnsi" w:hAnsiTheme="minorHAnsi" w:cstheme="minorHAnsi"/>
        </w:rPr>
        <w:t> </w:t>
      </w:r>
      <w:r w:rsidRPr="008368C5">
        <w:rPr>
          <w:rFonts w:asciiTheme="minorHAnsi" w:hAnsiTheme="minorHAnsi" w:cstheme="minorHAnsi"/>
        </w:rPr>
        <w:t xml:space="preserve">cele Europejskiego Zielonego Ładu, </w:t>
      </w:r>
      <w:r w:rsidRPr="008368C5">
        <w:rPr>
          <w:rFonts w:asciiTheme="minorHAnsi" w:hAnsiTheme="minorHAnsi" w:cstheme="minorHAnsi"/>
        </w:rPr>
        <w:lastRenderedPageBreak/>
        <w:t>założenia gospodarki o</w:t>
      </w:r>
      <w:r w:rsidR="00FF334A" w:rsidRPr="008368C5">
        <w:rPr>
          <w:rFonts w:asciiTheme="minorHAnsi" w:hAnsiTheme="minorHAnsi" w:cstheme="minorHAnsi"/>
        </w:rPr>
        <w:t> </w:t>
      </w:r>
      <w:r w:rsidRPr="008368C5">
        <w:rPr>
          <w:rFonts w:asciiTheme="minorHAnsi" w:hAnsiTheme="minorHAnsi" w:cstheme="minorHAnsi"/>
        </w:rPr>
        <w:t>obiegu zamkniętym (GOZ), której wdrażanie jest jednym z</w:t>
      </w:r>
      <w:r w:rsidR="006663D3" w:rsidRPr="008368C5">
        <w:rPr>
          <w:rFonts w:asciiTheme="minorHAnsi" w:hAnsiTheme="minorHAnsi" w:cstheme="minorHAnsi"/>
        </w:rPr>
        <w:t> </w:t>
      </w:r>
      <w:r w:rsidRPr="008368C5">
        <w:rPr>
          <w:rFonts w:asciiTheme="minorHAnsi" w:hAnsiTheme="minorHAnsi" w:cstheme="minorHAnsi"/>
        </w:rPr>
        <w:t>priorytetowych celów Unii Europejskiej oraz Europejskiej Agendy Cyfrowej.</w:t>
      </w:r>
    </w:p>
    <w:p w14:paraId="78B9CC4D" w14:textId="2374D390"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Za kształt oraz zakres programów operacyjnych na</w:t>
      </w:r>
      <w:r w:rsidR="006663D3" w:rsidRPr="008368C5">
        <w:rPr>
          <w:rFonts w:asciiTheme="minorHAnsi" w:hAnsiTheme="minorHAnsi" w:cstheme="minorHAnsi"/>
        </w:rPr>
        <w:t> </w:t>
      </w:r>
      <w:r w:rsidRPr="008368C5">
        <w:rPr>
          <w:rFonts w:asciiTheme="minorHAnsi" w:hAnsiTheme="minorHAnsi" w:cstheme="minorHAnsi"/>
        </w:rPr>
        <w:t>poziomie kraju odpowiada Minister Rozwoju Regionalnego we współpracy z</w:t>
      </w:r>
      <w:r w:rsidR="006663D3" w:rsidRPr="008368C5">
        <w:rPr>
          <w:rFonts w:asciiTheme="minorHAnsi" w:hAnsiTheme="minorHAnsi" w:cstheme="minorHAnsi"/>
        </w:rPr>
        <w:t> </w:t>
      </w:r>
      <w:r w:rsidRPr="008368C5">
        <w:rPr>
          <w:rFonts w:asciiTheme="minorHAnsi" w:hAnsiTheme="minorHAnsi" w:cstheme="minorHAnsi"/>
        </w:rPr>
        <w:t>innymi ministrami. Regionalne programy operacyjne przygotowują natomiast zarządy województw we współpracy z</w:t>
      </w:r>
      <w:r w:rsidR="006663D3" w:rsidRPr="008368C5">
        <w:rPr>
          <w:rFonts w:asciiTheme="minorHAnsi" w:hAnsiTheme="minorHAnsi" w:cstheme="minorHAnsi"/>
        </w:rPr>
        <w:t> </w:t>
      </w:r>
      <w:r w:rsidRPr="008368C5">
        <w:rPr>
          <w:rFonts w:asciiTheme="minorHAnsi" w:hAnsiTheme="minorHAnsi" w:cstheme="minorHAnsi"/>
        </w:rPr>
        <w:t xml:space="preserve">Ministrem Rozwoju Regionalnego. </w:t>
      </w:r>
    </w:p>
    <w:p w14:paraId="0ADF935F" w14:textId="147AE116" w:rsidR="00FF02D7" w:rsidRPr="008368C5" w:rsidRDefault="00FF02D7" w:rsidP="00FF02D7">
      <w:pPr>
        <w:rPr>
          <w:rFonts w:asciiTheme="minorHAnsi" w:hAnsiTheme="minorHAnsi" w:cstheme="minorHAnsi"/>
        </w:rPr>
      </w:pPr>
      <w:r w:rsidRPr="008368C5">
        <w:rPr>
          <w:rFonts w:asciiTheme="minorHAnsi" w:hAnsiTheme="minorHAnsi" w:cstheme="minorHAnsi"/>
        </w:rPr>
        <w:t>Programy zawierają całość spójnych priorytetów strategicznych, do osiągnięcia których będzie się dążyć za pomocą Europejskiego Funduszu Rozwoju Regionalnego (EFRR) i</w:t>
      </w:r>
      <w:r w:rsidR="006663D3" w:rsidRPr="008368C5">
        <w:rPr>
          <w:rFonts w:asciiTheme="minorHAnsi" w:hAnsiTheme="minorHAnsi" w:cstheme="minorHAnsi"/>
        </w:rPr>
        <w:t> </w:t>
      </w:r>
      <w:r w:rsidRPr="008368C5">
        <w:rPr>
          <w:rFonts w:asciiTheme="minorHAnsi" w:hAnsiTheme="minorHAnsi" w:cstheme="minorHAnsi"/>
        </w:rPr>
        <w:t>Funduszu Spójności (FS). Wśród celów polityki spójności nowej perspektywy finansowej istotne z</w:t>
      </w:r>
      <w:r w:rsidR="006663D3" w:rsidRPr="008368C5">
        <w:rPr>
          <w:rFonts w:asciiTheme="minorHAnsi" w:hAnsiTheme="minorHAnsi" w:cstheme="minorHAnsi"/>
        </w:rPr>
        <w:t> </w:t>
      </w:r>
      <w:r w:rsidRPr="008368C5">
        <w:rPr>
          <w:rFonts w:asciiTheme="minorHAnsi" w:hAnsiTheme="minorHAnsi" w:cstheme="minorHAnsi"/>
        </w:rPr>
        <w:t>punktu widzenia wsparcia gospodarki wodnej są cele szczegółowe CP2., w</w:t>
      </w:r>
      <w:r w:rsidR="006663D3" w:rsidRPr="008368C5">
        <w:rPr>
          <w:rFonts w:asciiTheme="minorHAnsi" w:hAnsiTheme="minorHAnsi" w:cstheme="minorHAnsi"/>
        </w:rPr>
        <w:t> </w:t>
      </w:r>
      <w:r w:rsidRPr="008368C5">
        <w:rPr>
          <w:rFonts w:asciiTheme="minorHAnsi" w:hAnsiTheme="minorHAnsi" w:cstheme="minorHAnsi"/>
        </w:rPr>
        <w:t>tym przede wszystkim cele w</w:t>
      </w:r>
      <w:r w:rsidR="006663D3" w:rsidRPr="008368C5">
        <w:rPr>
          <w:rFonts w:asciiTheme="minorHAnsi" w:hAnsiTheme="minorHAnsi" w:cstheme="minorHAnsi"/>
        </w:rPr>
        <w:t> </w:t>
      </w:r>
      <w:r w:rsidRPr="008368C5">
        <w:rPr>
          <w:rFonts w:asciiTheme="minorHAnsi" w:hAnsiTheme="minorHAnsi" w:cstheme="minorHAnsi"/>
        </w:rPr>
        <w:t>zakresie wspierania: (1) działań w</w:t>
      </w:r>
      <w:r w:rsidR="006663D3" w:rsidRPr="008368C5">
        <w:rPr>
          <w:rFonts w:asciiTheme="minorHAnsi" w:hAnsiTheme="minorHAnsi" w:cstheme="minorHAnsi"/>
        </w:rPr>
        <w:t> </w:t>
      </w:r>
      <w:r w:rsidRPr="008368C5">
        <w:rPr>
          <w:rFonts w:asciiTheme="minorHAnsi" w:hAnsiTheme="minorHAnsi" w:cstheme="minorHAnsi"/>
        </w:rPr>
        <w:t>zakresie dostosowania do zmiany klimatu, zapobiegania ryzyku i</w:t>
      </w:r>
      <w:r w:rsidR="006663D3" w:rsidRPr="008368C5">
        <w:rPr>
          <w:rFonts w:asciiTheme="minorHAnsi" w:hAnsiTheme="minorHAnsi" w:cstheme="minorHAnsi"/>
        </w:rPr>
        <w:t> </w:t>
      </w:r>
      <w:r w:rsidRPr="008368C5">
        <w:rPr>
          <w:rFonts w:asciiTheme="minorHAnsi" w:hAnsiTheme="minorHAnsi" w:cstheme="minorHAnsi"/>
        </w:rPr>
        <w:t>odporności na</w:t>
      </w:r>
      <w:r w:rsidR="006663D3" w:rsidRPr="008368C5">
        <w:rPr>
          <w:rFonts w:asciiTheme="minorHAnsi" w:hAnsiTheme="minorHAnsi" w:cstheme="minorHAnsi"/>
        </w:rPr>
        <w:t> </w:t>
      </w:r>
      <w:r w:rsidRPr="008368C5">
        <w:rPr>
          <w:rFonts w:asciiTheme="minorHAnsi" w:hAnsiTheme="minorHAnsi" w:cstheme="minorHAnsi"/>
        </w:rPr>
        <w:t>klęski żywiołowe; (2) zrównoważonej gospodarki wodnej.</w:t>
      </w:r>
    </w:p>
    <w:p w14:paraId="3E255E7B" w14:textId="66C63A46" w:rsidR="00FF02D7" w:rsidRPr="008368C5" w:rsidRDefault="00FF02D7" w:rsidP="00FF02D7">
      <w:pPr>
        <w:rPr>
          <w:rFonts w:asciiTheme="minorHAnsi" w:hAnsiTheme="minorHAnsi" w:cstheme="minorHAnsi"/>
        </w:rPr>
      </w:pPr>
      <w:r w:rsidRPr="008368C5">
        <w:rPr>
          <w:rFonts w:asciiTheme="minorHAnsi" w:hAnsiTheme="minorHAnsi" w:cstheme="minorHAnsi"/>
        </w:rPr>
        <w:t>Wsparcia z</w:t>
      </w:r>
      <w:r w:rsidR="006663D3" w:rsidRPr="008368C5">
        <w:rPr>
          <w:rFonts w:asciiTheme="minorHAnsi" w:hAnsiTheme="minorHAnsi" w:cstheme="minorHAnsi"/>
        </w:rPr>
        <w:t> </w:t>
      </w:r>
      <w:r w:rsidRPr="008368C5">
        <w:rPr>
          <w:rFonts w:asciiTheme="minorHAnsi" w:hAnsiTheme="minorHAnsi" w:cstheme="minorHAnsi"/>
        </w:rPr>
        <w:t>EFRR udziela się m.in. na</w:t>
      </w:r>
      <w:r w:rsidR="006663D3" w:rsidRPr="008368C5">
        <w:rPr>
          <w:rFonts w:asciiTheme="minorHAnsi" w:hAnsiTheme="minorHAnsi" w:cstheme="minorHAnsi"/>
        </w:rPr>
        <w:t> </w:t>
      </w:r>
      <w:r w:rsidRPr="008368C5">
        <w:rPr>
          <w:rFonts w:asciiTheme="minorHAnsi" w:hAnsiTheme="minorHAnsi" w:cstheme="minorHAnsi"/>
        </w:rPr>
        <w:t>inwestycje w</w:t>
      </w:r>
      <w:r w:rsidR="006663D3" w:rsidRPr="008368C5">
        <w:rPr>
          <w:rFonts w:asciiTheme="minorHAnsi" w:hAnsiTheme="minorHAnsi" w:cstheme="minorHAnsi"/>
        </w:rPr>
        <w:t> </w:t>
      </w:r>
      <w:r w:rsidRPr="008368C5">
        <w:rPr>
          <w:rFonts w:asciiTheme="minorHAnsi" w:hAnsiTheme="minorHAnsi" w:cstheme="minorHAnsi"/>
        </w:rPr>
        <w:t>infrastrukturę. Środki z</w:t>
      </w:r>
      <w:r w:rsidR="006663D3" w:rsidRPr="008368C5">
        <w:rPr>
          <w:rFonts w:asciiTheme="minorHAnsi" w:hAnsiTheme="minorHAnsi" w:cstheme="minorHAnsi"/>
        </w:rPr>
        <w:t> </w:t>
      </w:r>
      <w:r w:rsidRPr="008368C5">
        <w:rPr>
          <w:rFonts w:asciiTheme="minorHAnsi" w:hAnsiTheme="minorHAnsi" w:cstheme="minorHAnsi"/>
        </w:rPr>
        <w:t>FS przeznaczane były i</w:t>
      </w:r>
      <w:r w:rsidR="006663D3" w:rsidRPr="008368C5">
        <w:rPr>
          <w:rFonts w:asciiTheme="minorHAnsi" w:hAnsiTheme="minorHAnsi" w:cstheme="minorHAnsi"/>
        </w:rPr>
        <w:t> </w:t>
      </w:r>
      <w:r w:rsidRPr="008368C5">
        <w:rPr>
          <w:rFonts w:asciiTheme="minorHAnsi" w:hAnsiTheme="minorHAnsi" w:cstheme="minorHAnsi"/>
        </w:rPr>
        <w:t>będą na: inwestycje na</w:t>
      </w:r>
      <w:r w:rsidR="006663D3" w:rsidRPr="008368C5">
        <w:rPr>
          <w:rFonts w:asciiTheme="minorHAnsi" w:hAnsiTheme="minorHAnsi" w:cstheme="minorHAnsi"/>
        </w:rPr>
        <w:t> </w:t>
      </w:r>
      <w:r w:rsidRPr="008368C5">
        <w:rPr>
          <w:rFonts w:asciiTheme="minorHAnsi" w:hAnsiTheme="minorHAnsi" w:cstheme="minorHAnsi"/>
        </w:rPr>
        <w:t>rzecz środowiska, w</w:t>
      </w:r>
      <w:r w:rsidR="006663D3" w:rsidRPr="008368C5">
        <w:rPr>
          <w:rFonts w:asciiTheme="minorHAnsi" w:hAnsiTheme="minorHAnsi" w:cstheme="minorHAnsi"/>
        </w:rPr>
        <w:t> </w:t>
      </w:r>
      <w:r w:rsidRPr="008368C5">
        <w:rPr>
          <w:rFonts w:asciiTheme="minorHAnsi" w:hAnsiTheme="minorHAnsi" w:cstheme="minorHAnsi"/>
        </w:rPr>
        <w:t>tym korzystne dla środowiska inwestycje związane ze zrównoważonym rozwojem oraz energią oraz inwestycje w</w:t>
      </w:r>
      <w:r w:rsidR="006663D3" w:rsidRPr="008368C5">
        <w:rPr>
          <w:rFonts w:asciiTheme="minorHAnsi" w:hAnsiTheme="minorHAnsi" w:cstheme="minorHAnsi"/>
        </w:rPr>
        <w:t> </w:t>
      </w:r>
      <w:r w:rsidRPr="008368C5">
        <w:rPr>
          <w:rFonts w:asciiTheme="minorHAnsi" w:hAnsiTheme="minorHAnsi" w:cstheme="minorHAnsi"/>
        </w:rPr>
        <w:t>TEN-T.</w:t>
      </w:r>
    </w:p>
    <w:p w14:paraId="3AA66CA6" w14:textId="15D346FC" w:rsidR="00FF02D7" w:rsidRPr="008368C5" w:rsidRDefault="00FF02D7" w:rsidP="00FF02D7">
      <w:pPr>
        <w:rPr>
          <w:rFonts w:asciiTheme="minorHAnsi" w:hAnsiTheme="minorHAnsi" w:cstheme="minorHAnsi"/>
        </w:rPr>
      </w:pPr>
      <w:r w:rsidRPr="008368C5">
        <w:rPr>
          <w:rFonts w:asciiTheme="minorHAnsi" w:hAnsiTheme="minorHAnsi" w:cstheme="minorHAnsi"/>
        </w:rPr>
        <w:t>Odrębną grupę stanowią środki Europejskiego Funduszu Rolnego na</w:t>
      </w:r>
      <w:r w:rsidR="006663D3" w:rsidRPr="008368C5">
        <w:rPr>
          <w:rFonts w:asciiTheme="minorHAnsi" w:hAnsiTheme="minorHAnsi" w:cstheme="minorHAnsi"/>
        </w:rPr>
        <w:t> </w:t>
      </w:r>
      <w:r w:rsidRPr="008368C5">
        <w:rPr>
          <w:rFonts w:asciiTheme="minorHAnsi" w:hAnsiTheme="minorHAnsi" w:cstheme="minorHAnsi"/>
        </w:rPr>
        <w:t>rzecz Rozwoju Obszarów Wiejskich (EFRROW). EFRROW stanowi instrument finansowania Wspólnej Polityki Rolnej (WPR) wspierającej dynamiczny rozwój i</w:t>
      </w:r>
      <w:r w:rsidR="006663D3" w:rsidRPr="008368C5">
        <w:rPr>
          <w:rFonts w:asciiTheme="minorHAnsi" w:hAnsiTheme="minorHAnsi" w:cstheme="minorHAnsi"/>
        </w:rPr>
        <w:t> </w:t>
      </w:r>
      <w:r w:rsidRPr="008368C5">
        <w:rPr>
          <w:rFonts w:asciiTheme="minorHAnsi" w:hAnsiTheme="minorHAnsi" w:cstheme="minorHAnsi"/>
        </w:rPr>
        <w:t>efektywność gospodarczą społeczności wiejskich w</w:t>
      </w:r>
      <w:r w:rsidR="006663D3" w:rsidRPr="008368C5">
        <w:rPr>
          <w:rFonts w:asciiTheme="minorHAnsi" w:hAnsiTheme="minorHAnsi" w:cstheme="minorHAnsi"/>
        </w:rPr>
        <w:t> </w:t>
      </w:r>
      <w:r w:rsidRPr="008368C5">
        <w:rPr>
          <w:rFonts w:asciiTheme="minorHAnsi" w:hAnsiTheme="minorHAnsi" w:cstheme="minorHAnsi"/>
        </w:rPr>
        <w:t>ramach działań podejmowanych na</w:t>
      </w:r>
      <w:r w:rsidR="006663D3" w:rsidRPr="008368C5">
        <w:rPr>
          <w:rFonts w:asciiTheme="minorHAnsi" w:hAnsiTheme="minorHAnsi" w:cstheme="minorHAnsi"/>
        </w:rPr>
        <w:t> </w:t>
      </w:r>
      <w:r w:rsidRPr="008368C5">
        <w:rPr>
          <w:rFonts w:asciiTheme="minorHAnsi" w:hAnsiTheme="minorHAnsi" w:cstheme="minorHAnsi"/>
        </w:rPr>
        <w:t>rzecz rozwoju obszarów wiejskich. Do takich działań należą realizacja strategii i finansowanie mające wzmocnić sektory rolno-spożywcze i</w:t>
      </w:r>
      <w:r w:rsidR="006663D3" w:rsidRPr="008368C5">
        <w:rPr>
          <w:rFonts w:asciiTheme="minorHAnsi" w:hAnsiTheme="minorHAnsi" w:cstheme="minorHAnsi"/>
        </w:rPr>
        <w:t> </w:t>
      </w:r>
      <w:r w:rsidRPr="008368C5">
        <w:rPr>
          <w:rFonts w:asciiTheme="minorHAnsi" w:hAnsiTheme="minorHAnsi" w:cstheme="minorHAnsi"/>
        </w:rPr>
        <w:t>leśne, zrównoważenie środowiskowe oraz ogólny dobrostan obszarów wiejskich. EFRROW ma za zadanie wpierać strategie i</w:t>
      </w:r>
      <w:r w:rsidR="006663D3" w:rsidRPr="008368C5">
        <w:rPr>
          <w:rFonts w:asciiTheme="minorHAnsi" w:hAnsiTheme="minorHAnsi" w:cstheme="minorHAnsi"/>
        </w:rPr>
        <w:t> </w:t>
      </w:r>
      <w:r w:rsidRPr="008368C5">
        <w:rPr>
          <w:rFonts w:asciiTheme="minorHAnsi" w:hAnsiTheme="minorHAnsi" w:cstheme="minorHAnsi"/>
        </w:rPr>
        <w:t>projekty realizujące długoterminowe cele rozwoju obszarów wiejskich przyjęte na</w:t>
      </w:r>
      <w:r w:rsidR="006663D3" w:rsidRPr="008368C5">
        <w:rPr>
          <w:rFonts w:asciiTheme="minorHAnsi" w:hAnsiTheme="minorHAnsi" w:cstheme="minorHAnsi"/>
        </w:rPr>
        <w:t> </w:t>
      </w:r>
      <w:r w:rsidRPr="008368C5">
        <w:rPr>
          <w:rFonts w:asciiTheme="minorHAnsi" w:hAnsiTheme="minorHAnsi" w:cstheme="minorHAnsi"/>
        </w:rPr>
        <w:t xml:space="preserve">szczeblu wspólnotowym.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tym m.in. cele w</w:t>
      </w:r>
      <w:r w:rsidR="006663D3" w:rsidRPr="008368C5">
        <w:rPr>
          <w:rFonts w:asciiTheme="minorHAnsi" w:hAnsiTheme="minorHAnsi" w:cstheme="minorHAnsi"/>
        </w:rPr>
        <w:t> </w:t>
      </w:r>
      <w:r w:rsidRPr="008368C5">
        <w:rPr>
          <w:rFonts w:asciiTheme="minorHAnsi" w:hAnsiTheme="minorHAnsi" w:cstheme="minorHAnsi"/>
        </w:rPr>
        <w:t>zakresie zapewniania zrównoważonego zarządzania zasobami naturalnymi oraz podejmowania działań w</w:t>
      </w:r>
      <w:r w:rsidR="006663D3" w:rsidRPr="008368C5">
        <w:rPr>
          <w:rFonts w:asciiTheme="minorHAnsi" w:hAnsiTheme="minorHAnsi" w:cstheme="minorHAnsi"/>
        </w:rPr>
        <w:t> </w:t>
      </w:r>
      <w:r w:rsidRPr="008368C5">
        <w:rPr>
          <w:rFonts w:asciiTheme="minorHAnsi" w:hAnsiTheme="minorHAnsi" w:cstheme="minorHAnsi"/>
        </w:rPr>
        <w:t>dziedzinie klimatu, co znajduje odzwierciedlenie również w</w:t>
      </w:r>
      <w:r w:rsidR="006663D3" w:rsidRPr="008368C5">
        <w:rPr>
          <w:rFonts w:asciiTheme="minorHAnsi" w:hAnsiTheme="minorHAnsi" w:cstheme="minorHAnsi"/>
        </w:rPr>
        <w:t> </w:t>
      </w:r>
      <w:r w:rsidRPr="008368C5">
        <w:rPr>
          <w:rFonts w:asciiTheme="minorHAnsi" w:hAnsiTheme="minorHAnsi" w:cstheme="minorHAnsi"/>
        </w:rPr>
        <w:t>celach polityki wodnej. Wspólna polityka rolna poprzez zapewnienie środków bezpośredniego wsparcia i</w:t>
      </w:r>
      <w:r w:rsidR="006663D3" w:rsidRPr="008368C5">
        <w:rPr>
          <w:rFonts w:asciiTheme="minorHAnsi" w:hAnsiTheme="minorHAnsi" w:cstheme="minorHAnsi"/>
        </w:rPr>
        <w:t> </w:t>
      </w:r>
      <w:r w:rsidRPr="008368C5">
        <w:rPr>
          <w:rFonts w:asciiTheme="minorHAnsi" w:hAnsiTheme="minorHAnsi" w:cstheme="minorHAnsi"/>
        </w:rPr>
        <w:t>rozwoju obszarów wiejskich zapewnia ponadto zaplecze dla realizacji zobowiązań wynikających z</w:t>
      </w:r>
      <w:r w:rsidR="006663D3" w:rsidRPr="008368C5">
        <w:rPr>
          <w:rFonts w:asciiTheme="minorHAnsi" w:hAnsiTheme="minorHAnsi" w:cstheme="minorHAnsi"/>
        </w:rPr>
        <w:t> </w:t>
      </w:r>
      <w:r w:rsidRPr="008368C5">
        <w:rPr>
          <w:rFonts w:asciiTheme="minorHAnsi" w:hAnsiTheme="minorHAnsi" w:cstheme="minorHAnsi"/>
        </w:rPr>
        <w:t>dyrektyw unijnych, w</w:t>
      </w:r>
      <w:r w:rsidR="006663D3" w:rsidRPr="008368C5">
        <w:rPr>
          <w:rFonts w:asciiTheme="minorHAnsi" w:hAnsiTheme="minorHAnsi" w:cstheme="minorHAnsi"/>
        </w:rPr>
        <w:t> </w:t>
      </w:r>
      <w:r w:rsidRPr="008368C5">
        <w:rPr>
          <w:rFonts w:asciiTheme="minorHAnsi" w:hAnsiTheme="minorHAnsi" w:cstheme="minorHAnsi"/>
        </w:rPr>
        <w:t>tym np. dyrektywy azotanowej. Uzyskanie bezpośredniego wsparcia jest z</w:t>
      </w:r>
      <w:r w:rsidR="006663D3" w:rsidRPr="008368C5">
        <w:rPr>
          <w:rFonts w:asciiTheme="minorHAnsi" w:hAnsiTheme="minorHAnsi" w:cstheme="minorHAnsi"/>
        </w:rPr>
        <w:t> </w:t>
      </w:r>
      <w:r w:rsidRPr="008368C5">
        <w:rPr>
          <w:rFonts w:asciiTheme="minorHAnsi" w:hAnsiTheme="minorHAnsi" w:cstheme="minorHAnsi"/>
        </w:rPr>
        <w:t>kolei uzależnione od przestrzegania przepisów UE dotyczących ochrony środowiska, między innymi ustanowionych w</w:t>
      </w:r>
      <w:r w:rsidR="006663D3" w:rsidRPr="008368C5">
        <w:rPr>
          <w:rFonts w:asciiTheme="minorHAnsi" w:hAnsiTheme="minorHAnsi" w:cstheme="minorHAnsi"/>
        </w:rPr>
        <w:t> </w:t>
      </w:r>
      <w:r w:rsidRPr="008368C5">
        <w:rPr>
          <w:rFonts w:asciiTheme="minorHAnsi" w:hAnsiTheme="minorHAnsi" w:cstheme="minorHAnsi"/>
        </w:rPr>
        <w:t>dyrektywie azotanowej.</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16"/>
      </w:tblGrid>
      <w:tr w:rsidR="00FF02D7" w:rsidRPr="008368C5" w14:paraId="76B76BDE" w14:textId="77777777" w:rsidTr="00305447">
        <w:tc>
          <w:tcPr>
            <w:tcW w:w="9016" w:type="dxa"/>
            <w:shd w:val="clear" w:color="auto" w:fill="003399"/>
          </w:tcPr>
          <w:p w14:paraId="1DA2FF96"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Dokumenty stanowiące wynik współpracy międzynarodowej</w:t>
            </w:r>
          </w:p>
          <w:p w14:paraId="1133EAD2" w14:textId="1E672D3F" w:rsidR="00FF02D7" w:rsidRPr="008368C5" w:rsidRDefault="00FF02D7" w:rsidP="00305447">
            <w:pPr>
              <w:jc w:val="left"/>
              <w:rPr>
                <w:rFonts w:asciiTheme="minorHAnsi" w:hAnsiTheme="minorHAnsi" w:cstheme="minorHAnsi"/>
                <w:b/>
                <w:bCs/>
              </w:rPr>
            </w:pPr>
            <w:r w:rsidRPr="008368C5">
              <w:rPr>
                <w:rFonts w:asciiTheme="minorHAnsi" w:hAnsiTheme="minorHAnsi" w:cstheme="minorHAnsi"/>
                <w:b/>
                <w:bCs/>
              </w:rPr>
              <w:t>- Protokoły z</w:t>
            </w:r>
            <w:r w:rsidR="006663D3" w:rsidRPr="008368C5">
              <w:rPr>
                <w:rFonts w:asciiTheme="minorHAnsi" w:hAnsiTheme="minorHAnsi" w:cstheme="minorHAnsi"/>
                <w:b/>
                <w:bCs/>
              </w:rPr>
              <w:t> </w:t>
            </w:r>
            <w:r w:rsidRPr="008368C5">
              <w:rPr>
                <w:rFonts w:asciiTheme="minorHAnsi" w:hAnsiTheme="minorHAnsi" w:cstheme="minorHAnsi"/>
                <w:b/>
                <w:bCs/>
              </w:rPr>
              <w:t xml:space="preserve">posiedzeń komisji ds. wód granicznych </w:t>
            </w:r>
          </w:p>
          <w:p w14:paraId="0FC43F27" w14:textId="578F3E3E" w:rsidR="00FF02D7" w:rsidRPr="008368C5" w:rsidRDefault="00FF02D7" w:rsidP="00305447">
            <w:pPr>
              <w:jc w:val="left"/>
              <w:rPr>
                <w:rFonts w:asciiTheme="minorHAnsi" w:hAnsiTheme="minorHAnsi" w:cstheme="minorHAnsi"/>
                <w:i/>
                <w:iCs/>
              </w:rPr>
            </w:pPr>
            <w:r w:rsidRPr="008368C5">
              <w:rPr>
                <w:rFonts w:asciiTheme="minorHAnsi" w:hAnsiTheme="minorHAnsi" w:cstheme="minorHAnsi"/>
                <w:b/>
                <w:bCs/>
              </w:rPr>
              <w:t>- Konwencje / porozumienia / dwustronne i</w:t>
            </w:r>
            <w:r w:rsidR="006663D3" w:rsidRPr="008368C5">
              <w:rPr>
                <w:rFonts w:asciiTheme="minorHAnsi" w:hAnsiTheme="minorHAnsi" w:cstheme="minorHAnsi"/>
                <w:b/>
                <w:bCs/>
              </w:rPr>
              <w:t> </w:t>
            </w:r>
            <w:r w:rsidRPr="008368C5">
              <w:rPr>
                <w:rFonts w:asciiTheme="minorHAnsi" w:hAnsiTheme="minorHAnsi" w:cstheme="minorHAnsi"/>
                <w:b/>
                <w:bCs/>
              </w:rPr>
              <w:t>wielostronne umowy międzynarodowe</w:t>
            </w:r>
          </w:p>
        </w:tc>
      </w:tr>
    </w:tbl>
    <w:p w14:paraId="75B22665" w14:textId="5996AC02"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oczekiwane rezultaty wdrożenia dokumentu</w:t>
      </w:r>
      <w:r w:rsidRPr="008368C5">
        <w:rPr>
          <w:rFonts w:asciiTheme="minorHAnsi" w:hAnsiTheme="minorHAnsi" w:cstheme="minorHAnsi"/>
        </w:rPr>
        <w:t>: Realizacja zobowiązań wynikających z dwustronnych oraz wielostronnych umów międzynarodowych.</w:t>
      </w:r>
    </w:p>
    <w:p w14:paraId="4E77EF8B" w14:textId="594993A9" w:rsidR="00FF02D7" w:rsidRPr="008368C5" w:rsidRDefault="00FF02D7" w:rsidP="00FF02D7">
      <w:pPr>
        <w:rPr>
          <w:rFonts w:asciiTheme="minorHAnsi" w:hAnsiTheme="minorHAnsi" w:cstheme="minorHAnsi"/>
        </w:rPr>
      </w:pPr>
      <w:r w:rsidRPr="008368C5">
        <w:rPr>
          <w:rFonts w:asciiTheme="minorHAnsi" w:hAnsiTheme="minorHAnsi" w:cstheme="minorHAnsi"/>
          <w:b/>
          <w:bCs/>
        </w:rPr>
        <w:t>Obszar problemowy:</w:t>
      </w:r>
      <w:r w:rsidRPr="008368C5">
        <w:rPr>
          <w:rFonts w:asciiTheme="minorHAnsi" w:hAnsiTheme="minorHAnsi" w:cstheme="minorHAnsi"/>
        </w:rPr>
        <w:t xml:space="preserve"> Realizacja działań wynikających z</w:t>
      </w:r>
      <w:r w:rsidR="006663D3" w:rsidRPr="008368C5">
        <w:rPr>
          <w:rFonts w:asciiTheme="minorHAnsi" w:hAnsiTheme="minorHAnsi" w:cstheme="minorHAnsi"/>
        </w:rPr>
        <w:t> </w:t>
      </w:r>
      <w:r w:rsidRPr="008368C5">
        <w:rPr>
          <w:rFonts w:asciiTheme="minorHAnsi" w:hAnsiTheme="minorHAnsi" w:cstheme="minorHAnsi"/>
        </w:rPr>
        <w:t>umów/porozumień dwustronnych z Państwami ościennymi, o</w:t>
      </w:r>
      <w:r w:rsidR="00FF334A" w:rsidRPr="008368C5">
        <w:rPr>
          <w:rFonts w:asciiTheme="minorHAnsi" w:hAnsiTheme="minorHAnsi" w:cstheme="minorHAnsi"/>
        </w:rPr>
        <w:t> </w:t>
      </w:r>
      <w:r w:rsidRPr="008368C5">
        <w:rPr>
          <w:rFonts w:asciiTheme="minorHAnsi" w:hAnsiTheme="minorHAnsi" w:cstheme="minorHAnsi"/>
        </w:rPr>
        <w:t>współpracy międzynarodowej w</w:t>
      </w:r>
      <w:r w:rsidR="006663D3" w:rsidRPr="008368C5">
        <w:rPr>
          <w:rFonts w:asciiTheme="minorHAnsi" w:hAnsiTheme="minorHAnsi" w:cstheme="minorHAnsi"/>
        </w:rPr>
        <w:t> </w:t>
      </w:r>
      <w:r w:rsidRPr="008368C5">
        <w:rPr>
          <w:rFonts w:asciiTheme="minorHAnsi" w:hAnsiTheme="minorHAnsi" w:cstheme="minorHAnsi"/>
        </w:rPr>
        <w:t>dziedzinie gospodarki wodnej na</w:t>
      </w:r>
      <w:r w:rsidR="006663D3" w:rsidRPr="008368C5">
        <w:rPr>
          <w:rFonts w:asciiTheme="minorHAnsi" w:hAnsiTheme="minorHAnsi" w:cstheme="minorHAnsi"/>
        </w:rPr>
        <w:t> </w:t>
      </w:r>
      <w:r w:rsidRPr="008368C5">
        <w:rPr>
          <w:rFonts w:asciiTheme="minorHAnsi" w:hAnsiTheme="minorHAnsi" w:cstheme="minorHAnsi"/>
        </w:rPr>
        <w:t>wodach granicznych, podejmowanych w</w:t>
      </w:r>
      <w:r w:rsidR="006663D3" w:rsidRPr="008368C5">
        <w:rPr>
          <w:rFonts w:asciiTheme="minorHAnsi" w:hAnsiTheme="minorHAnsi" w:cstheme="minorHAnsi"/>
        </w:rPr>
        <w:t> </w:t>
      </w:r>
      <w:r w:rsidRPr="008368C5">
        <w:rPr>
          <w:rFonts w:asciiTheme="minorHAnsi" w:hAnsiTheme="minorHAnsi" w:cstheme="minorHAnsi"/>
        </w:rPr>
        <w:t>ramach posiedzeń komisji ds. Wód Granicznych.</w:t>
      </w:r>
    </w:p>
    <w:p w14:paraId="6A2D9544" w14:textId="52E6DBFF" w:rsidR="00FF02D7" w:rsidRPr="008368C5" w:rsidRDefault="00FF02D7" w:rsidP="00FF02D7">
      <w:pPr>
        <w:rPr>
          <w:rFonts w:asciiTheme="minorHAnsi" w:hAnsiTheme="minorHAnsi" w:cstheme="minorHAnsi"/>
        </w:rPr>
      </w:pPr>
      <w:r w:rsidRPr="008368C5">
        <w:rPr>
          <w:rFonts w:asciiTheme="minorHAnsi" w:hAnsiTheme="minorHAnsi" w:cstheme="minorHAnsi"/>
        </w:rPr>
        <w:t>Realizacja zobowiązań wynikających z: (1) Konwencji o</w:t>
      </w:r>
      <w:r w:rsidR="00FF334A" w:rsidRPr="008368C5">
        <w:rPr>
          <w:rFonts w:asciiTheme="minorHAnsi" w:hAnsiTheme="minorHAnsi" w:cstheme="minorHAnsi"/>
        </w:rPr>
        <w:t> </w:t>
      </w:r>
      <w:r w:rsidRPr="008368C5">
        <w:rPr>
          <w:rFonts w:asciiTheme="minorHAnsi" w:hAnsiTheme="minorHAnsi" w:cstheme="minorHAnsi"/>
        </w:rPr>
        <w:t>obszarach wodno-błotnych mających znaczenie międzynarodowe, zwłaszcza jako środowisko życiowe ptactwa wodnego, sporządzonej w</w:t>
      </w:r>
      <w:r w:rsidR="006663D3" w:rsidRPr="008368C5">
        <w:rPr>
          <w:rFonts w:asciiTheme="minorHAnsi" w:hAnsiTheme="minorHAnsi" w:cstheme="minorHAnsi"/>
        </w:rPr>
        <w:t> </w:t>
      </w:r>
      <w:proofErr w:type="spellStart"/>
      <w:r w:rsidRPr="008368C5">
        <w:rPr>
          <w:rFonts w:asciiTheme="minorHAnsi" w:hAnsiTheme="minorHAnsi" w:cstheme="minorHAnsi"/>
        </w:rPr>
        <w:t>Ramsarze</w:t>
      </w:r>
      <w:proofErr w:type="spellEnd"/>
      <w:r w:rsidRPr="008368C5">
        <w:rPr>
          <w:rFonts w:asciiTheme="minorHAnsi" w:hAnsiTheme="minorHAnsi" w:cstheme="minorHAnsi"/>
        </w:rPr>
        <w:t xml:space="preserve"> dnia 2 lutego 1971</w:t>
      </w:r>
      <w:r w:rsidR="006663D3" w:rsidRPr="008368C5">
        <w:rPr>
          <w:rFonts w:asciiTheme="minorHAnsi" w:hAnsiTheme="minorHAnsi" w:cstheme="minorHAnsi"/>
        </w:rPr>
        <w:t> </w:t>
      </w:r>
      <w:r w:rsidRPr="008368C5">
        <w:rPr>
          <w:rFonts w:asciiTheme="minorHAnsi" w:hAnsiTheme="minorHAnsi" w:cstheme="minorHAnsi"/>
        </w:rPr>
        <w:t xml:space="preserve">r. (Dz.U. 1978 </w:t>
      </w:r>
      <w:r w:rsidR="0088618B" w:rsidRPr="008368C5">
        <w:rPr>
          <w:rFonts w:asciiTheme="minorHAnsi" w:hAnsiTheme="minorHAnsi" w:cstheme="minorHAnsi"/>
        </w:rPr>
        <w:t>nr </w:t>
      </w:r>
      <w:r w:rsidRPr="008368C5">
        <w:rPr>
          <w:rFonts w:asciiTheme="minorHAnsi" w:hAnsiTheme="minorHAnsi" w:cstheme="minorHAnsi"/>
        </w:rPr>
        <w:t>7, poz. 24); (2) Konwencji o</w:t>
      </w:r>
      <w:r w:rsidR="00FF334A" w:rsidRPr="008368C5">
        <w:rPr>
          <w:rFonts w:asciiTheme="minorHAnsi" w:hAnsiTheme="minorHAnsi" w:cstheme="minorHAnsi"/>
        </w:rPr>
        <w:t> </w:t>
      </w:r>
      <w:r w:rsidRPr="008368C5">
        <w:rPr>
          <w:rFonts w:asciiTheme="minorHAnsi" w:hAnsiTheme="minorHAnsi" w:cstheme="minorHAnsi"/>
        </w:rPr>
        <w:t>ochronie i</w:t>
      </w:r>
      <w:r w:rsidR="006663D3" w:rsidRPr="008368C5">
        <w:rPr>
          <w:rFonts w:asciiTheme="minorHAnsi" w:hAnsiTheme="minorHAnsi" w:cstheme="minorHAnsi"/>
        </w:rPr>
        <w:t> </w:t>
      </w:r>
      <w:r w:rsidRPr="008368C5">
        <w:rPr>
          <w:rFonts w:asciiTheme="minorHAnsi" w:hAnsiTheme="minorHAnsi" w:cstheme="minorHAnsi"/>
        </w:rPr>
        <w:t>użytkowaniu cieków transgranicznych i</w:t>
      </w:r>
      <w:r w:rsidR="006663D3" w:rsidRPr="008368C5">
        <w:rPr>
          <w:rFonts w:asciiTheme="minorHAnsi" w:hAnsiTheme="minorHAnsi" w:cstheme="minorHAnsi"/>
        </w:rPr>
        <w:t> </w:t>
      </w:r>
      <w:r w:rsidRPr="008368C5">
        <w:rPr>
          <w:rFonts w:asciiTheme="minorHAnsi" w:hAnsiTheme="minorHAnsi" w:cstheme="minorHAnsi"/>
        </w:rPr>
        <w:t>jezior międzynarodowych, sporządzonej w</w:t>
      </w:r>
      <w:r w:rsidR="006663D3" w:rsidRPr="008368C5">
        <w:rPr>
          <w:rFonts w:asciiTheme="minorHAnsi" w:hAnsiTheme="minorHAnsi" w:cstheme="minorHAnsi"/>
        </w:rPr>
        <w:t> </w:t>
      </w:r>
      <w:r w:rsidRPr="008368C5">
        <w:rPr>
          <w:rFonts w:asciiTheme="minorHAnsi" w:hAnsiTheme="minorHAnsi" w:cstheme="minorHAnsi"/>
        </w:rPr>
        <w:t>Helsinkach dnia 17 marca 1992</w:t>
      </w:r>
      <w:r w:rsidR="006663D3" w:rsidRPr="008368C5">
        <w:rPr>
          <w:rFonts w:asciiTheme="minorHAnsi" w:hAnsiTheme="minorHAnsi" w:cstheme="minorHAnsi"/>
        </w:rPr>
        <w:t> </w:t>
      </w:r>
      <w:r w:rsidRPr="008368C5">
        <w:rPr>
          <w:rFonts w:asciiTheme="minorHAnsi" w:hAnsiTheme="minorHAnsi" w:cstheme="minorHAnsi"/>
        </w:rPr>
        <w:t xml:space="preserve">r. </w:t>
      </w:r>
      <w:r w:rsidRPr="008368C5">
        <w:rPr>
          <w:rFonts w:asciiTheme="minorHAnsi" w:hAnsiTheme="minorHAnsi"/>
        </w:rPr>
        <w:br/>
      </w:r>
      <w:r w:rsidRPr="008368C5">
        <w:rPr>
          <w:rFonts w:asciiTheme="minorHAnsi" w:hAnsiTheme="minorHAnsi" w:cstheme="minorHAnsi"/>
        </w:rPr>
        <w:lastRenderedPageBreak/>
        <w:t>(Dz.U. 2003 nr</w:t>
      </w:r>
      <w:r w:rsidR="0088618B" w:rsidRPr="008368C5">
        <w:rPr>
          <w:rFonts w:asciiTheme="minorHAnsi" w:hAnsiTheme="minorHAnsi" w:cstheme="minorHAnsi"/>
        </w:rPr>
        <w:t> </w:t>
      </w:r>
      <w:r w:rsidRPr="008368C5">
        <w:rPr>
          <w:rFonts w:asciiTheme="minorHAnsi" w:hAnsiTheme="minorHAnsi" w:cstheme="minorHAnsi"/>
        </w:rPr>
        <w:t>78 poz. 702); (3) Porozumienia o</w:t>
      </w:r>
      <w:r w:rsidR="00FF334A" w:rsidRPr="008368C5">
        <w:rPr>
          <w:rFonts w:asciiTheme="minorHAnsi" w:hAnsiTheme="minorHAnsi" w:cstheme="minorHAnsi"/>
        </w:rPr>
        <w:t> </w:t>
      </w:r>
      <w:r w:rsidRPr="008368C5">
        <w:rPr>
          <w:rFonts w:asciiTheme="minorHAnsi" w:hAnsiTheme="minorHAnsi" w:cstheme="minorHAnsi"/>
        </w:rPr>
        <w:t>ochronie małych waleni Bałtyku i</w:t>
      </w:r>
      <w:r w:rsidR="006663D3" w:rsidRPr="008368C5">
        <w:rPr>
          <w:rFonts w:asciiTheme="minorHAnsi" w:hAnsiTheme="minorHAnsi" w:cstheme="minorHAnsi"/>
        </w:rPr>
        <w:t> </w:t>
      </w:r>
      <w:r w:rsidRPr="008368C5">
        <w:rPr>
          <w:rFonts w:asciiTheme="minorHAnsi" w:hAnsiTheme="minorHAnsi" w:cstheme="minorHAnsi"/>
        </w:rPr>
        <w:t>Morza Północnego, sporządzonego w</w:t>
      </w:r>
      <w:r w:rsidR="006663D3" w:rsidRPr="008368C5">
        <w:rPr>
          <w:rFonts w:asciiTheme="minorHAnsi" w:hAnsiTheme="minorHAnsi" w:cstheme="minorHAnsi"/>
        </w:rPr>
        <w:t> </w:t>
      </w:r>
      <w:r w:rsidRPr="008368C5">
        <w:rPr>
          <w:rFonts w:asciiTheme="minorHAnsi" w:hAnsiTheme="minorHAnsi" w:cstheme="minorHAnsi"/>
        </w:rPr>
        <w:t>Nowym Jorku dnia 17 marca 1992</w:t>
      </w:r>
      <w:r w:rsidR="006663D3" w:rsidRPr="008368C5">
        <w:rPr>
          <w:rFonts w:asciiTheme="minorHAnsi" w:hAnsiTheme="minorHAnsi" w:cstheme="minorHAnsi"/>
        </w:rPr>
        <w:t> </w:t>
      </w:r>
      <w:r w:rsidRPr="008368C5">
        <w:rPr>
          <w:rFonts w:asciiTheme="minorHAnsi" w:hAnsiTheme="minorHAnsi" w:cstheme="minorHAnsi"/>
        </w:rPr>
        <w:t xml:space="preserve">r. [ASCOBANS] (Dz.U. 1999 </w:t>
      </w:r>
      <w:r w:rsidR="0088618B" w:rsidRPr="008368C5">
        <w:rPr>
          <w:rFonts w:asciiTheme="minorHAnsi" w:hAnsiTheme="minorHAnsi" w:cstheme="minorHAnsi"/>
        </w:rPr>
        <w:t>nr </w:t>
      </w:r>
      <w:r w:rsidRPr="008368C5">
        <w:rPr>
          <w:rFonts w:asciiTheme="minorHAnsi" w:hAnsiTheme="minorHAnsi" w:cstheme="minorHAnsi"/>
        </w:rPr>
        <w:t>96, poz. 1108); (4) Konwencji o</w:t>
      </w:r>
      <w:r w:rsidR="00FF334A" w:rsidRPr="008368C5">
        <w:rPr>
          <w:rFonts w:asciiTheme="minorHAnsi" w:hAnsiTheme="minorHAnsi" w:cstheme="minorHAnsi"/>
        </w:rPr>
        <w:t> </w:t>
      </w:r>
      <w:r w:rsidRPr="008368C5">
        <w:rPr>
          <w:rFonts w:asciiTheme="minorHAnsi" w:hAnsiTheme="minorHAnsi" w:cstheme="minorHAnsi"/>
        </w:rPr>
        <w:t>ochronie środowiska morskiego obszaru Morza Bałtyckiego, sporządzonej w Helsinkach dnia 9 kwietnia 1992</w:t>
      </w:r>
      <w:r w:rsidR="006663D3" w:rsidRPr="008368C5">
        <w:rPr>
          <w:rFonts w:asciiTheme="minorHAnsi" w:hAnsiTheme="minorHAnsi" w:cstheme="minorHAnsi"/>
        </w:rPr>
        <w:t> </w:t>
      </w:r>
      <w:r w:rsidRPr="008368C5">
        <w:rPr>
          <w:rFonts w:asciiTheme="minorHAnsi" w:hAnsiTheme="minorHAnsi" w:cstheme="minorHAnsi"/>
        </w:rPr>
        <w:t xml:space="preserve">r. (Dz.U. 2000 </w:t>
      </w:r>
      <w:r w:rsidR="0088618B" w:rsidRPr="008368C5">
        <w:rPr>
          <w:rFonts w:asciiTheme="minorHAnsi" w:hAnsiTheme="minorHAnsi" w:cstheme="minorHAnsi"/>
        </w:rPr>
        <w:t>nr </w:t>
      </w:r>
      <w:r w:rsidRPr="008368C5">
        <w:rPr>
          <w:rFonts w:asciiTheme="minorHAnsi" w:hAnsiTheme="minorHAnsi" w:cstheme="minorHAnsi"/>
        </w:rPr>
        <w:t>28, poz. 346) sankcjonującej istnienie i</w:t>
      </w:r>
      <w:r w:rsidR="006663D3" w:rsidRPr="008368C5">
        <w:rPr>
          <w:rFonts w:asciiTheme="minorHAnsi" w:hAnsiTheme="minorHAnsi" w:cstheme="minorHAnsi"/>
        </w:rPr>
        <w:t> </w:t>
      </w:r>
      <w:r w:rsidRPr="008368C5">
        <w:rPr>
          <w:rFonts w:asciiTheme="minorHAnsi" w:hAnsiTheme="minorHAnsi" w:cstheme="minorHAnsi"/>
        </w:rPr>
        <w:t>działalność Komisji Ochrony Środowiska Morskiego Bałtyku, znanej również jako Komisja Helsińska lub HELCOM, w</w:t>
      </w:r>
      <w:r w:rsidR="006663D3" w:rsidRPr="008368C5">
        <w:rPr>
          <w:rFonts w:asciiTheme="minorHAnsi" w:hAnsiTheme="minorHAnsi" w:cstheme="minorHAnsi"/>
        </w:rPr>
        <w:t> </w:t>
      </w:r>
      <w:r w:rsidRPr="008368C5">
        <w:rPr>
          <w:rFonts w:asciiTheme="minorHAnsi" w:hAnsiTheme="minorHAnsi" w:cstheme="minorHAnsi"/>
        </w:rPr>
        <w:t>tym zwłaszcza prowadzone obecnie działania Komisji w</w:t>
      </w:r>
      <w:r w:rsidR="006663D3" w:rsidRPr="008368C5">
        <w:rPr>
          <w:rFonts w:asciiTheme="minorHAnsi" w:hAnsiTheme="minorHAnsi" w:cstheme="minorHAnsi"/>
        </w:rPr>
        <w:t> </w:t>
      </w:r>
      <w:r w:rsidRPr="008368C5">
        <w:rPr>
          <w:rFonts w:asciiTheme="minorHAnsi" w:hAnsiTheme="minorHAnsi" w:cstheme="minorHAnsi"/>
        </w:rPr>
        <w:t>zakresie aktualizacji Bałtyckiego Planu Działań HELCOM</w:t>
      </w:r>
      <w:r w:rsidRPr="008368C5">
        <w:rPr>
          <w:rFonts w:asciiTheme="minorHAnsi" w:hAnsiTheme="minorHAnsi" w:cstheme="minorBidi"/>
        </w:rPr>
        <w:t>; (5) Umowa o</w:t>
      </w:r>
      <w:r w:rsidR="00FF334A" w:rsidRPr="008368C5">
        <w:rPr>
          <w:rFonts w:asciiTheme="minorHAnsi" w:hAnsiTheme="minorHAnsi" w:cstheme="minorBidi"/>
        </w:rPr>
        <w:t> </w:t>
      </w:r>
      <w:r w:rsidRPr="008368C5">
        <w:rPr>
          <w:rFonts w:asciiTheme="minorHAnsi" w:hAnsiTheme="minorHAnsi" w:cstheme="minorBidi"/>
        </w:rPr>
        <w:t>współpracy w</w:t>
      </w:r>
      <w:r w:rsidR="006663D3" w:rsidRPr="008368C5">
        <w:rPr>
          <w:rFonts w:asciiTheme="minorHAnsi" w:hAnsiTheme="minorHAnsi" w:cstheme="minorBidi"/>
        </w:rPr>
        <w:t> </w:t>
      </w:r>
      <w:r w:rsidRPr="008368C5">
        <w:rPr>
          <w:rFonts w:asciiTheme="minorHAnsi" w:hAnsiTheme="minorHAnsi" w:cstheme="minorBidi"/>
        </w:rPr>
        <w:t>zlewni Bugu pomiędzy PGW</w:t>
      </w:r>
      <w:r w:rsidR="006F5B2B" w:rsidRPr="008368C5">
        <w:rPr>
          <w:rFonts w:asciiTheme="minorHAnsi" w:hAnsiTheme="minorHAnsi" w:cstheme="minorBidi"/>
        </w:rPr>
        <w:t> </w:t>
      </w:r>
      <w:r w:rsidRPr="008368C5">
        <w:rPr>
          <w:rFonts w:asciiTheme="minorHAnsi" w:hAnsiTheme="minorHAnsi" w:cstheme="minorBidi"/>
        </w:rPr>
        <w:t>WP RZGW w</w:t>
      </w:r>
      <w:r w:rsidR="006663D3" w:rsidRPr="008368C5">
        <w:rPr>
          <w:rFonts w:asciiTheme="minorHAnsi" w:hAnsiTheme="minorHAnsi" w:cstheme="minorBidi"/>
        </w:rPr>
        <w:t> </w:t>
      </w:r>
      <w:r w:rsidRPr="008368C5">
        <w:rPr>
          <w:rFonts w:asciiTheme="minorHAnsi" w:hAnsiTheme="minorHAnsi" w:cstheme="minorBidi"/>
        </w:rPr>
        <w:t>Lublinie a Regionalnym Zarządem Zasobów Wodnych Bugu i</w:t>
      </w:r>
      <w:r w:rsidR="006663D3" w:rsidRPr="008368C5">
        <w:rPr>
          <w:rFonts w:asciiTheme="minorHAnsi" w:hAnsiTheme="minorHAnsi" w:cstheme="minorBidi"/>
        </w:rPr>
        <w:t> </w:t>
      </w:r>
      <w:r w:rsidRPr="008368C5">
        <w:rPr>
          <w:rFonts w:asciiTheme="minorHAnsi" w:hAnsiTheme="minorHAnsi" w:cstheme="minorBidi"/>
        </w:rPr>
        <w:t>Sanu Republiki Ukrainy z</w:t>
      </w:r>
      <w:r w:rsidR="006663D3" w:rsidRPr="008368C5">
        <w:rPr>
          <w:rFonts w:asciiTheme="minorHAnsi" w:hAnsiTheme="minorHAnsi" w:cstheme="minorBidi"/>
        </w:rPr>
        <w:t> </w:t>
      </w:r>
      <w:r w:rsidRPr="008368C5">
        <w:rPr>
          <w:rFonts w:asciiTheme="minorHAnsi" w:hAnsiTheme="minorHAnsi" w:cstheme="minorBidi"/>
        </w:rPr>
        <w:t>dnia 14.08.2019</w:t>
      </w:r>
      <w:r w:rsidR="006663D3" w:rsidRPr="008368C5">
        <w:rPr>
          <w:rFonts w:asciiTheme="minorHAnsi" w:hAnsiTheme="minorHAnsi" w:cstheme="minorBidi"/>
        </w:rPr>
        <w:t> </w:t>
      </w:r>
      <w:r w:rsidRPr="008368C5">
        <w:rPr>
          <w:rFonts w:asciiTheme="minorHAnsi" w:hAnsiTheme="minorHAnsi" w:cstheme="minorBidi"/>
        </w:rPr>
        <w:t>r.; (6) Umowa o współpracy w</w:t>
      </w:r>
      <w:r w:rsidR="006663D3" w:rsidRPr="008368C5">
        <w:rPr>
          <w:rFonts w:asciiTheme="minorHAnsi" w:hAnsiTheme="minorHAnsi" w:cstheme="minorBidi"/>
        </w:rPr>
        <w:t> </w:t>
      </w:r>
      <w:r w:rsidRPr="008368C5">
        <w:rPr>
          <w:rFonts w:asciiTheme="minorHAnsi" w:hAnsiTheme="minorHAnsi" w:cstheme="minorBidi"/>
        </w:rPr>
        <w:t>zlewni Sanu pomiędzy PGW</w:t>
      </w:r>
      <w:r w:rsidR="006F5B2B" w:rsidRPr="008368C5">
        <w:rPr>
          <w:rFonts w:asciiTheme="minorHAnsi" w:hAnsiTheme="minorHAnsi" w:cstheme="minorBidi"/>
        </w:rPr>
        <w:t> </w:t>
      </w:r>
      <w:r w:rsidRPr="008368C5">
        <w:rPr>
          <w:rFonts w:asciiTheme="minorHAnsi" w:hAnsiTheme="minorHAnsi" w:cstheme="minorBidi"/>
        </w:rPr>
        <w:t>WP RZGW w</w:t>
      </w:r>
      <w:r w:rsidR="006663D3" w:rsidRPr="008368C5">
        <w:rPr>
          <w:rFonts w:asciiTheme="minorHAnsi" w:hAnsiTheme="minorHAnsi" w:cstheme="minorBidi"/>
        </w:rPr>
        <w:t> </w:t>
      </w:r>
      <w:r w:rsidRPr="008368C5">
        <w:rPr>
          <w:rFonts w:asciiTheme="minorHAnsi" w:hAnsiTheme="minorHAnsi" w:cstheme="minorBidi"/>
        </w:rPr>
        <w:t>Rzeszowie a Regionalnym Zarządem Zasobów Wodnych Bugu i</w:t>
      </w:r>
      <w:r w:rsidR="006663D3" w:rsidRPr="008368C5">
        <w:rPr>
          <w:rFonts w:asciiTheme="minorHAnsi" w:hAnsiTheme="minorHAnsi" w:cstheme="minorBidi"/>
        </w:rPr>
        <w:t> </w:t>
      </w:r>
      <w:r w:rsidRPr="008368C5">
        <w:rPr>
          <w:rFonts w:asciiTheme="minorHAnsi" w:hAnsiTheme="minorHAnsi" w:cstheme="minorBidi"/>
        </w:rPr>
        <w:t>Sanu Republiki Ukrainy z</w:t>
      </w:r>
      <w:r w:rsidR="006663D3" w:rsidRPr="008368C5">
        <w:rPr>
          <w:rFonts w:asciiTheme="minorHAnsi" w:hAnsiTheme="minorHAnsi" w:cstheme="minorBidi"/>
        </w:rPr>
        <w:t> </w:t>
      </w:r>
      <w:r w:rsidRPr="008368C5">
        <w:rPr>
          <w:rFonts w:asciiTheme="minorHAnsi" w:hAnsiTheme="minorHAnsi" w:cstheme="minorBidi"/>
        </w:rPr>
        <w:t>dnia 19.02.2021</w:t>
      </w:r>
      <w:r w:rsidR="006663D3" w:rsidRPr="008368C5">
        <w:rPr>
          <w:rFonts w:asciiTheme="minorHAnsi" w:hAnsiTheme="minorHAnsi" w:cstheme="minorBidi"/>
        </w:rPr>
        <w:t> </w:t>
      </w:r>
      <w:r w:rsidRPr="008368C5">
        <w:rPr>
          <w:rFonts w:asciiTheme="minorHAnsi" w:hAnsiTheme="minorHAnsi" w:cstheme="minorBidi"/>
        </w:rPr>
        <w:t>r.</w:t>
      </w:r>
    </w:p>
    <w:p w14:paraId="71C42F83" w14:textId="35BA9DA1"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Przedmiot oraz zakres międzynarodowych uzgodnień w</w:t>
      </w:r>
      <w:r w:rsidR="006663D3" w:rsidRPr="008368C5">
        <w:rPr>
          <w:rFonts w:asciiTheme="minorHAnsi" w:hAnsiTheme="minorHAnsi" w:cstheme="minorHAnsi"/>
        </w:rPr>
        <w:t> </w:t>
      </w:r>
      <w:r w:rsidRPr="008368C5">
        <w:rPr>
          <w:rFonts w:asciiTheme="minorHAnsi" w:hAnsiTheme="minorHAnsi" w:cstheme="minorHAnsi"/>
        </w:rPr>
        <w:t>dziedzinie gospodarki wodnej zostały szczegółowo omówione w</w:t>
      </w:r>
      <w:r w:rsidR="006663D3" w:rsidRPr="008368C5">
        <w:rPr>
          <w:rFonts w:asciiTheme="minorHAnsi" w:hAnsiTheme="minorHAnsi" w:cstheme="minorHAnsi"/>
        </w:rPr>
        <w:t> </w:t>
      </w:r>
      <w:r w:rsidRPr="008368C5">
        <w:rPr>
          <w:rFonts w:asciiTheme="minorHAnsi" w:hAnsiTheme="minorHAnsi" w:cstheme="minorHAnsi"/>
        </w:rPr>
        <w:t xml:space="preserve">rozdziale13.10, </w:t>
      </w:r>
      <w:r w:rsidRPr="008368C5">
        <w:rPr>
          <w:rFonts w:asciiTheme="minorHAnsi" w:hAnsiTheme="minorHAnsi" w:cstheme="minorBidi"/>
        </w:rPr>
        <w:t>dotyczącym informacji o</w:t>
      </w:r>
      <w:r w:rsidR="00FF334A" w:rsidRPr="008368C5">
        <w:rPr>
          <w:rFonts w:asciiTheme="minorHAnsi" w:hAnsiTheme="minorHAnsi" w:cstheme="minorBidi"/>
        </w:rPr>
        <w:t> </w:t>
      </w:r>
      <w:r w:rsidRPr="008368C5">
        <w:rPr>
          <w:rFonts w:asciiTheme="minorHAnsi" w:hAnsiTheme="minorHAnsi" w:cstheme="minorBidi"/>
        </w:rPr>
        <w:t xml:space="preserve">pozostałych działaniach, innych niż wskazane w art. 318 ust. 1 pkt 8-16 ustawy </w:t>
      </w:r>
      <w:proofErr w:type="spellStart"/>
      <w:r w:rsidRPr="008368C5">
        <w:rPr>
          <w:rFonts w:asciiTheme="minorHAnsi" w:hAnsiTheme="minorHAnsi" w:cstheme="minorBidi"/>
        </w:rPr>
        <w:t>pr.w</w:t>
      </w:r>
      <w:proofErr w:type="spellEnd"/>
      <w:r w:rsidRPr="008368C5">
        <w:rPr>
          <w:rFonts w:asciiTheme="minorHAnsi" w:hAnsiTheme="minorHAnsi" w:cstheme="minorBidi"/>
        </w:rPr>
        <w:t>., w</w:t>
      </w:r>
      <w:r w:rsidR="006663D3" w:rsidRPr="008368C5">
        <w:rPr>
          <w:rFonts w:asciiTheme="minorHAnsi" w:hAnsiTheme="minorHAnsi" w:cstheme="minorBidi"/>
        </w:rPr>
        <w:t> </w:t>
      </w:r>
      <w:r w:rsidRPr="008368C5">
        <w:rPr>
          <w:rFonts w:asciiTheme="minorHAnsi" w:hAnsiTheme="minorHAnsi" w:cstheme="minorBidi"/>
        </w:rPr>
        <w:t xml:space="preserve">tym podsumowania działań dotyczących współpracy międzynarodowej (art. 320 ustawy </w:t>
      </w:r>
      <w:proofErr w:type="spellStart"/>
      <w:r w:rsidRPr="008368C5">
        <w:rPr>
          <w:rFonts w:asciiTheme="minorHAnsi" w:hAnsiTheme="minorHAnsi" w:cstheme="minorBidi"/>
        </w:rPr>
        <w:t>pr.w</w:t>
      </w:r>
      <w:proofErr w:type="spellEnd"/>
      <w:r w:rsidRPr="008368C5">
        <w:rPr>
          <w:rFonts w:asciiTheme="minorHAnsi" w:hAnsiTheme="minorHAnsi" w:cstheme="minorBidi"/>
        </w:rPr>
        <w:t>.).</w:t>
      </w:r>
    </w:p>
    <w:p w14:paraId="0E5F9E51" w14:textId="7BA31C15" w:rsidR="00FF02D7" w:rsidRPr="008368C5" w:rsidRDefault="00FF02D7" w:rsidP="007B4F65">
      <w:pPr>
        <w:pStyle w:val="Nagwek3"/>
      </w:pPr>
      <w:bookmarkStart w:id="803" w:name="_Toc68709482"/>
      <w:r w:rsidRPr="008368C5">
        <w:t>Dokumenty i</w:t>
      </w:r>
      <w:r w:rsidR="006663D3" w:rsidRPr="008368C5">
        <w:t> </w:t>
      </w:r>
      <w:r w:rsidRPr="008368C5">
        <w:t>inne instrumenty o</w:t>
      </w:r>
      <w:r w:rsidR="00FF334A" w:rsidRPr="008368C5">
        <w:t> </w:t>
      </w:r>
      <w:r w:rsidRPr="008368C5">
        <w:t>charakterze operacyjno-wdrożeniowym - inne powiązane</w:t>
      </w:r>
      <w:bookmarkEnd w:id="803"/>
    </w:p>
    <w:tbl>
      <w:tblPr>
        <w:tblStyle w:val="Tabela-Siatka"/>
        <w:tblW w:w="0" w:type="auto"/>
        <w:tblLook w:val="04A0" w:firstRow="1" w:lastRow="0" w:firstColumn="1" w:lastColumn="0" w:noHBand="0" w:noVBand="1"/>
      </w:tblPr>
      <w:tblGrid>
        <w:gridCol w:w="9016"/>
      </w:tblGrid>
      <w:tr w:rsidR="00FF02D7" w:rsidRPr="008368C5" w14:paraId="7B73C89F" w14:textId="77777777" w:rsidTr="00305447">
        <w:tc>
          <w:tcPr>
            <w:tcW w:w="9016" w:type="dxa"/>
            <w:tcBorders>
              <w:top w:val="single" w:sz="4" w:space="0" w:color="auto"/>
              <w:left w:val="single" w:sz="4" w:space="0" w:color="auto"/>
              <w:bottom w:val="nil"/>
              <w:right w:val="single" w:sz="4" w:space="0" w:color="auto"/>
            </w:tcBorders>
            <w:shd w:val="clear" w:color="auto" w:fill="003399"/>
          </w:tcPr>
          <w:p w14:paraId="0549484B"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programy rozwoju</w:t>
            </w:r>
          </w:p>
          <w:p w14:paraId="676727EE" w14:textId="6E79D55E" w:rsidR="00FF02D7" w:rsidRPr="008368C5" w:rsidRDefault="00FF02D7" w:rsidP="00305447">
            <w:pPr>
              <w:jc w:val="left"/>
              <w:rPr>
                <w:rFonts w:asciiTheme="minorHAnsi" w:hAnsiTheme="minorHAnsi" w:cstheme="minorHAnsi"/>
                <w:i/>
                <w:iCs/>
              </w:rPr>
            </w:pPr>
            <w:bookmarkStart w:id="804" w:name="_Hlk60771331"/>
            <w:r w:rsidRPr="008368C5">
              <w:rPr>
                <w:rFonts w:asciiTheme="minorHAnsi" w:hAnsiTheme="minorHAnsi" w:cstheme="minorHAnsi"/>
                <w:b/>
                <w:bCs/>
              </w:rPr>
              <w:t>Strategiczny plan adaptacji dla sektorów i</w:t>
            </w:r>
            <w:r w:rsidR="006663D3" w:rsidRPr="008368C5">
              <w:rPr>
                <w:rFonts w:asciiTheme="minorHAnsi" w:hAnsiTheme="minorHAnsi" w:cstheme="minorHAnsi"/>
                <w:b/>
                <w:bCs/>
              </w:rPr>
              <w:t> </w:t>
            </w:r>
            <w:r w:rsidRPr="008368C5">
              <w:rPr>
                <w:rFonts w:asciiTheme="minorHAnsi" w:hAnsiTheme="minorHAnsi" w:cstheme="minorHAnsi"/>
                <w:b/>
                <w:bCs/>
              </w:rPr>
              <w:t>obszarów wrażliwych na</w:t>
            </w:r>
            <w:r w:rsidR="006663D3" w:rsidRPr="008368C5">
              <w:rPr>
                <w:rFonts w:asciiTheme="minorHAnsi" w:hAnsiTheme="minorHAnsi" w:cstheme="minorHAnsi"/>
                <w:b/>
                <w:bCs/>
              </w:rPr>
              <w:t> </w:t>
            </w:r>
            <w:r w:rsidRPr="008368C5">
              <w:rPr>
                <w:rFonts w:asciiTheme="minorHAnsi" w:hAnsiTheme="minorHAnsi" w:cstheme="minorHAnsi"/>
                <w:b/>
                <w:bCs/>
              </w:rPr>
              <w:t>zmiany klimatu do 2020</w:t>
            </w:r>
            <w:r w:rsidR="006663D3" w:rsidRPr="008368C5">
              <w:rPr>
                <w:rFonts w:asciiTheme="minorHAnsi" w:hAnsiTheme="minorHAnsi" w:cstheme="minorHAnsi"/>
                <w:b/>
                <w:bCs/>
              </w:rPr>
              <w:t> </w:t>
            </w:r>
            <w:r w:rsidRPr="008368C5">
              <w:rPr>
                <w:rFonts w:asciiTheme="minorHAnsi" w:hAnsiTheme="minorHAnsi" w:cstheme="minorHAnsi"/>
                <w:b/>
                <w:bCs/>
              </w:rPr>
              <w:t>r. z</w:t>
            </w:r>
            <w:r w:rsidR="006663D3" w:rsidRPr="008368C5">
              <w:rPr>
                <w:rFonts w:asciiTheme="minorHAnsi" w:hAnsiTheme="minorHAnsi" w:cstheme="minorHAnsi"/>
                <w:b/>
                <w:bCs/>
              </w:rPr>
              <w:t> </w:t>
            </w:r>
            <w:r w:rsidRPr="008368C5">
              <w:rPr>
                <w:rFonts w:asciiTheme="minorHAnsi" w:hAnsiTheme="minorHAnsi" w:cstheme="minorHAnsi"/>
                <w:b/>
                <w:bCs/>
              </w:rPr>
              <w:t>perspektywą do 2030</w:t>
            </w:r>
            <w:r w:rsidR="006663D3" w:rsidRPr="008368C5">
              <w:rPr>
                <w:rFonts w:asciiTheme="minorHAnsi" w:hAnsiTheme="minorHAnsi" w:cstheme="minorHAnsi"/>
                <w:b/>
                <w:bCs/>
              </w:rPr>
              <w:t> </w:t>
            </w:r>
            <w:r w:rsidRPr="008368C5">
              <w:rPr>
                <w:rFonts w:asciiTheme="minorHAnsi" w:hAnsiTheme="minorHAnsi" w:cstheme="minorHAnsi"/>
                <w:b/>
                <w:bCs/>
              </w:rPr>
              <w:t xml:space="preserve">r. (SPA 2020) </w:t>
            </w:r>
            <w:r w:rsidRPr="008368C5">
              <w:rPr>
                <w:rFonts w:asciiTheme="minorHAnsi" w:hAnsiTheme="minorHAnsi" w:cstheme="minorHAnsi"/>
                <w:b/>
                <w:bCs/>
              </w:rPr>
              <w:br/>
            </w:r>
            <w:bookmarkEnd w:id="804"/>
            <w:r w:rsidRPr="008368C5">
              <w:rPr>
                <w:rFonts w:asciiTheme="minorHAnsi" w:hAnsiTheme="minorHAnsi" w:cstheme="minorHAnsi"/>
              </w:rPr>
              <w:t>wraz z</w:t>
            </w:r>
            <w:r w:rsidR="006663D3" w:rsidRPr="008368C5">
              <w:rPr>
                <w:rFonts w:asciiTheme="minorHAnsi" w:hAnsiTheme="minorHAnsi" w:cstheme="minorHAnsi"/>
              </w:rPr>
              <w:t> </w:t>
            </w:r>
            <w:r w:rsidRPr="008368C5">
              <w:rPr>
                <w:rFonts w:asciiTheme="minorHAnsi" w:hAnsiTheme="minorHAnsi" w:cstheme="minorHAnsi"/>
                <w:i/>
                <w:iCs/>
              </w:rPr>
              <w:t>„Poradnikiem przygotowania inwestycji z</w:t>
            </w:r>
            <w:r w:rsidR="006663D3" w:rsidRPr="008368C5">
              <w:rPr>
                <w:rFonts w:asciiTheme="minorHAnsi" w:hAnsiTheme="minorHAnsi" w:cstheme="minorHAnsi"/>
                <w:i/>
                <w:iCs/>
              </w:rPr>
              <w:t> </w:t>
            </w:r>
            <w:r w:rsidRPr="008368C5">
              <w:rPr>
                <w:rFonts w:asciiTheme="minorHAnsi" w:hAnsiTheme="minorHAnsi" w:cstheme="minorHAnsi"/>
                <w:i/>
                <w:iCs/>
              </w:rPr>
              <w:t>uwzględnieniem zmian klimatu, ich łagodzenia i</w:t>
            </w:r>
            <w:r w:rsidR="006663D3" w:rsidRPr="008368C5">
              <w:rPr>
                <w:rFonts w:asciiTheme="minorHAnsi" w:hAnsiTheme="minorHAnsi" w:cstheme="minorHAnsi"/>
                <w:i/>
                <w:iCs/>
              </w:rPr>
              <w:t> </w:t>
            </w:r>
            <w:r w:rsidRPr="008368C5">
              <w:rPr>
                <w:rFonts w:asciiTheme="minorHAnsi" w:hAnsiTheme="minorHAnsi" w:cstheme="minorHAnsi"/>
                <w:i/>
                <w:iCs/>
              </w:rPr>
              <w:t>przystosowania do tych zmian oraz odporności na</w:t>
            </w:r>
            <w:r w:rsidR="006663D3" w:rsidRPr="008368C5">
              <w:rPr>
                <w:rFonts w:asciiTheme="minorHAnsi" w:hAnsiTheme="minorHAnsi" w:cstheme="minorHAnsi"/>
                <w:i/>
                <w:iCs/>
              </w:rPr>
              <w:t> </w:t>
            </w:r>
            <w:r w:rsidRPr="008368C5">
              <w:rPr>
                <w:rFonts w:asciiTheme="minorHAnsi" w:hAnsiTheme="minorHAnsi" w:cstheme="minorHAnsi"/>
                <w:i/>
                <w:iCs/>
              </w:rPr>
              <w:t>klęski żywiołowe”</w:t>
            </w:r>
          </w:p>
        </w:tc>
      </w:tr>
    </w:tbl>
    <w:p w14:paraId="23E482EF" w14:textId="02572660"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Poprawa odporności na</w:t>
      </w:r>
      <w:r w:rsidR="006663D3" w:rsidRPr="008368C5">
        <w:rPr>
          <w:rFonts w:asciiTheme="minorHAnsi" w:hAnsiTheme="minorHAnsi" w:cstheme="minorHAnsi"/>
        </w:rPr>
        <w:t> </w:t>
      </w:r>
      <w:r w:rsidRPr="008368C5">
        <w:rPr>
          <w:rFonts w:asciiTheme="minorHAnsi" w:hAnsiTheme="minorHAnsi" w:cstheme="minorHAnsi"/>
        </w:rPr>
        <w:t>aktualne i</w:t>
      </w:r>
      <w:r w:rsidR="006663D3" w:rsidRPr="008368C5">
        <w:rPr>
          <w:rFonts w:asciiTheme="minorHAnsi" w:hAnsiTheme="minorHAnsi" w:cstheme="minorHAnsi"/>
        </w:rPr>
        <w:t> </w:t>
      </w:r>
      <w:r w:rsidRPr="008368C5">
        <w:rPr>
          <w:rFonts w:asciiTheme="minorHAnsi" w:hAnsiTheme="minorHAnsi" w:cstheme="minorHAnsi"/>
        </w:rPr>
        <w:t>oczekiwane zmiany klimatu, ze zwróceniem szczególnej uwagi na</w:t>
      </w:r>
      <w:r w:rsidR="006663D3" w:rsidRPr="008368C5">
        <w:rPr>
          <w:rFonts w:asciiTheme="minorHAnsi" w:hAnsiTheme="minorHAnsi" w:cstheme="minorHAnsi"/>
        </w:rPr>
        <w:t> </w:t>
      </w:r>
      <w:r w:rsidRPr="008368C5">
        <w:rPr>
          <w:rFonts w:asciiTheme="minorHAnsi" w:hAnsiTheme="minorHAnsi" w:cstheme="minorHAnsi"/>
        </w:rPr>
        <w:t>lepsze przygotowanie do ekstremalnych zjawisk klimatycznych i</w:t>
      </w:r>
      <w:r w:rsidR="006663D3" w:rsidRPr="008368C5">
        <w:rPr>
          <w:rFonts w:asciiTheme="minorHAnsi" w:hAnsiTheme="minorHAnsi" w:cstheme="minorHAnsi"/>
        </w:rPr>
        <w:t> </w:t>
      </w:r>
      <w:r w:rsidRPr="008368C5">
        <w:rPr>
          <w:rFonts w:asciiTheme="minorHAnsi" w:hAnsiTheme="minorHAnsi" w:cstheme="minorHAnsi"/>
        </w:rPr>
        <w:t>pogodowych oraz redukcję kosztów społeczno-ekonomicznych z</w:t>
      </w:r>
      <w:r w:rsidR="006663D3" w:rsidRPr="008368C5">
        <w:rPr>
          <w:rFonts w:asciiTheme="minorHAnsi" w:hAnsiTheme="minorHAnsi" w:cstheme="minorHAnsi"/>
        </w:rPr>
        <w:t> </w:t>
      </w:r>
      <w:r w:rsidRPr="008368C5">
        <w:rPr>
          <w:rFonts w:asciiTheme="minorHAnsi" w:hAnsiTheme="minorHAnsi" w:cstheme="minorHAnsi"/>
        </w:rPr>
        <w:t>tym związanych.</w:t>
      </w:r>
    </w:p>
    <w:p w14:paraId="107FD861" w14:textId="34F064B3" w:rsidR="00FF02D7" w:rsidRPr="008368C5" w:rsidRDefault="00FF02D7" w:rsidP="00FF02D7">
      <w:pPr>
        <w:rPr>
          <w:rFonts w:asciiTheme="minorHAnsi" w:hAnsiTheme="minorHAnsi" w:cstheme="minorHAnsi"/>
        </w:rPr>
      </w:pPr>
      <w:r w:rsidRPr="008368C5">
        <w:rPr>
          <w:rFonts w:asciiTheme="minorHAnsi" w:hAnsiTheme="minorHAnsi" w:cstheme="minorHAnsi"/>
          <w:b/>
          <w:bCs/>
        </w:rPr>
        <w:t>Obszar problemowy:</w:t>
      </w:r>
      <w:r w:rsidRPr="008368C5">
        <w:rPr>
          <w:rFonts w:asciiTheme="minorHAnsi" w:hAnsiTheme="minorHAnsi" w:cstheme="minorHAnsi"/>
        </w:rPr>
        <w:t xml:space="preserve"> [ZMIANY KLIMATU - ADAPTACJA] Zapewnienie zrównoważonego rozwoju oraz efektywnego funkcjonowania gospodarki i</w:t>
      </w:r>
      <w:r w:rsidR="006663D3" w:rsidRPr="008368C5">
        <w:rPr>
          <w:rFonts w:asciiTheme="minorHAnsi" w:hAnsiTheme="minorHAnsi" w:cstheme="minorHAnsi"/>
        </w:rPr>
        <w:t> </w:t>
      </w:r>
      <w:r w:rsidRPr="008368C5">
        <w:rPr>
          <w:rFonts w:asciiTheme="minorHAnsi" w:hAnsiTheme="minorHAnsi" w:cstheme="minorHAnsi"/>
        </w:rPr>
        <w:t>społeczeństwa w</w:t>
      </w:r>
      <w:r w:rsidR="006663D3" w:rsidRPr="008368C5">
        <w:rPr>
          <w:rFonts w:asciiTheme="minorHAnsi" w:hAnsiTheme="minorHAnsi" w:cstheme="minorHAnsi"/>
        </w:rPr>
        <w:t> </w:t>
      </w:r>
      <w:r w:rsidRPr="008368C5">
        <w:rPr>
          <w:rFonts w:asciiTheme="minorHAnsi" w:hAnsiTheme="minorHAnsi" w:cstheme="minorHAnsi"/>
        </w:rPr>
        <w:t>warunkach zmieniającego się klimatu.</w:t>
      </w:r>
    </w:p>
    <w:p w14:paraId="139CB4A4" w14:textId="7EA21A08"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006663D3" w:rsidRPr="008368C5">
        <w:rPr>
          <w:rFonts w:asciiTheme="minorHAnsi" w:hAnsiTheme="minorHAnsi" w:cstheme="minorHAnsi"/>
          <w:b/>
          <w:bCs/>
        </w:rPr>
        <w:t>w</w:t>
      </w:r>
      <w:r w:rsidRPr="008368C5">
        <w:rPr>
          <w:rFonts w:asciiTheme="minorHAnsi" w:hAnsiTheme="minorHAnsi" w:cstheme="minorHAnsi"/>
          <w:b/>
        </w:rPr>
        <w:t> </w:t>
      </w:r>
      <w:r w:rsidRPr="008368C5">
        <w:rPr>
          <w:rFonts w:asciiTheme="minorHAnsi" w:hAnsiTheme="minorHAnsi" w:cstheme="minorHAnsi"/>
        </w:rPr>
        <w:t>dokumencie wskazano priorytetowe kierunki działań adaptacyjnych, które należy podjąć w najbardziej wrażliwych na</w:t>
      </w:r>
      <w:r w:rsidR="006663D3" w:rsidRPr="008368C5">
        <w:rPr>
          <w:rFonts w:asciiTheme="minorHAnsi" w:hAnsiTheme="minorHAnsi" w:cstheme="minorHAnsi"/>
        </w:rPr>
        <w:t> </w:t>
      </w:r>
      <w:r w:rsidRPr="008368C5">
        <w:rPr>
          <w:rFonts w:asciiTheme="minorHAnsi" w:hAnsiTheme="minorHAnsi" w:cstheme="minorHAnsi"/>
        </w:rPr>
        <w:t>zmiany klimatu obszarach, takich jak m.in.: gospodarka wodna, rolnictwo, leśnictwo, różnorodność biologiczna, zdrowie, energetyka, budownictwo i</w:t>
      </w:r>
      <w:r w:rsidR="006663D3" w:rsidRPr="008368C5">
        <w:rPr>
          <w:rFonts w:asciiTheme="minorHAnsi" w:hAnsiTheme="minorHAnsi" w:cstheme="minorHAnsi"/>
        </w:rPr>
        <w:t> </w:t>
      </w:r>
      <w:r w:rsidRPr="008368C5">
        <w:rPr>
          <w:rFonts w:asciiTheme="minorHAnsi" w:hAnsiTheme="minorHAnsi" w:cstheme="minorHAnsi"/>
        </w:rPr>
        <w:t>gospodarka przestrzenna, obszary zurbanizowane, transport, obszary górskie i</w:t>
      </w:r>
      <w:r w:rsidR="006663D3" w:rsidRPr="008368C5">
        <w:rPr>
          <w:rFonts w:asciiTheme="minorHAnsi" w:hAnsiTheme="minorHAnsi" w:cstheme="minorHAnsi"/>
        </w:rPr>
        <w:t> </w:t>
      </w:r>
      <w:r w:rsidRPr="008368C5">
        <w:rPr>
          <w:rFonts w:asciiTheme="minorHAnsi" w:hAnsiTheme="minorHAnsi" w:cstheme="minorHAnsi"/>
        </w:rPr>
        <w:t>strefy wybrzeża.</w:t>
      </w:r>
    </w:p>
    <w:p w14:paraId="7DCAC247" w14:textId="7C40CB70" w:rsidR="00FF02D7" w:rsidRPr="008368C5" w:rsidRDefault="00FF02D7" w:rsidP="00FF02D7">
      <w:pPr>
        <w:rPr>
          <w:rFonts w:asciiTheme="minorHAnsi" w:hAnsiTheme="minorHAnsi" w:cstheme="minorHAnsi"/>
        </w:rPr>
      </w:pPr>
      <w:r w:rsidRPr="008368C5">
        <w:rPr>
          <w:rFonts w:asciiTheme="minorHAnsi" w:hAnsiTheme="minorHAnsi" w:cstheme="minorHAnsi"/>
        </w:rPr>
        <w:t>Działania podejmowane zarówno przez podmioty publiczne, jak i</w:t>
      </w:r>
      <w:r w:rsidR="006663D3" w:rsidRPr="008368C5">
        <w:rPr>
          <w:rFonts w:asciiTheme="minorHAnsi" w:hAnsiTheme="minorHAnsi" w:cstheme="minorHAnsi"/>
        </w:rPr>
        <w:t> </w:t>
      </w:r>
      <w:r w:rsidRPr="008368C5">
        <w:rPr>
          <w:rFonts w:asciiTheme="minorHAnsi" w:hAnsiTheme="minorHAnsi" w:cstheme="minorHAnsi"/>
        </w:rPr>
        <w:t>prywatne będą dokonywane poprzez inwestycje w</w:t>
      </w:r>
      <w:r w:rsidR="006663D3" w:rsidRPr="008368C5">
        <w:rPr>
          <w:rFonts w:asciiTheme="minorHAnsi" w:hAnsiTheme="minorHAnsi" w:cstheme="minorHAnsi"/>
        </w:rPr>
        <w:t> </w:t>
      </w:r>
      <w:r w:rsidRPr="008368C5">
        <w:rPr>
          <w:rFonts w:asciiTheme="minorHAnsi" w:hAnsiTheme="minorHAnsi" w:cstheme="minorHAnsi"/>
        </w:rPr>
        <w:t>infrastrukturę oraz rozwój technologii. Dotyczą przedsięwzięć technicznych, takich jak np. budowa niezbędnej infrastruktury przeciwpowodziowej i</w:t>
      </w:r>
      <w:r w:rsidR="006663D3" w:rsidRPr="008368C5">
        <w:rPr>
          <w:rFonts w:asciiTheme="minorHAnsi" w:hAnsiTheme="minorHAnsi" w:cstheme="minorHAnsi"/>
        </w:rPr>
        <w:t> </w:t>
      </w:r>
      <w:r w:rsidRPr="008368C5">
        <w:rPr>
          <w:rFonts w:asciiTheme="minorHAnsi" w:hAnsiTheme="minorHAnsi" w:cstheme="minorHAnsi"/>
        </w:rPr>
        <w:t>ochrony wybrzeża, oraz zmian regulacji prawnych, np. w</w:t>
      </w:r>
      <w:r w:rsidR="006663D3" w:rsidRPr="008368C5">
        <w:rPr>
          <w:rFonts w:asciiTheme="minorHAnsi" w:hAnsiTheme="minorHAnsi" w:cstheme="minorHAnsi"/>
        </w:rPr>
        <w:t> </w:t>
      </w:r>
      <w:r w:rsidRPr="008368C5">
        <w:rPr>
          <w:rFonts w:asciiTheme="minorHAnsi" w:hAnsiTheme="minorHAnsi" w:cstheme="minorHAnsi"/>
        </w:rPr>
        <w:t>systemie planowania przestrzennego (ograniczanie możliwości zabudowy terenów zagrożonych powodziami).</w:t>
      </w:r>
    </w:p>
    <w:tbl>
      <w:tblPr>
        <w:tblStyle w:val="Tabela-Siatka"/>
        <w:tblW w:w="0" w:type="auto"/>
        <w:tblLook w:val="04A0" w:firstRow="1" w:lastRow="0" w:firstColumn="1" w:lastColumn="0" w:noHBand="0" w:noVBand="1"/>
      </w:tblPr>
      <w:tblGrid>
        <w:gridCol w:w="9016"/>
      </w:tblGrid>
      <w:tr w:rsidR="00FF02D7" w:rsidRPr="008368C5" w14:paraId="43B8A1BB" w14:textId="77777777" w:rsidTr="006D6885">
        <w:trPr>
          <w:cantSplit/>
        </w:trPr>
        <w:tc>
          <w:tcPr>
            <w:tcW w:w="9016" w:type="dxa"/>
            <w:tcBorders>
              <w:top w:val="single" w:sz="4" w:space="0" w:color="auto"/>
              <w:left w:val="single" w:sz="4" w:space="0" w:color="auto"/>
              <w:bottom w:val="nil"/>
              <w:right w:val="single" w:sz="4" w:space="0" w:color="auto"/>
            </w:tcBorders>
            <w:shd w:val="clear" w:color="auto" w:fill="003399"/>
          </w:tcPr>
          <w:p w14:paraId="668C21AA"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lastRenderedPageBreak/>
              <w:t>Poziom krajowy - programy rozwoju</w:t>
            </w:r>
          </w:p>
          <w:p w14:paraId="28F46AF9" w14:textId="36C031FF" w:rsidR="00FF02D7" w:rsidRPr="008368C5" w:rsidRDefault="00FF02D7" w:rsidP="00305447">
            <w:pPr>
              <w:jc w:val="left"/>
              <w:rPr>
                <w:rFonts w:asciiTheme="minorHAnsi" w:hAnsiTheme="minorHAnsi" w:cstheme="minorHAnsi"/>
                <w:i/>
                <w:iCs/>
              </w:rPr>
            </w:pPr>
            <w:bookmarkStart w:id="805" w:name="_Hlk60771449"/>
            <w:r w:rsidRPr="008368C5">
              <w:rPr>
                <w:rFonts w:asciiTheme="minorHAnsi" w:hAnsiTheme="minorHAnsi" w:cstheme="minorHAnsi"/>
                <w:b/>
                <w:bCs/>
              </w:rPr>
              <w:t>Plany adaptacji do zmian klimatu w</w:t>
            </w:r>
            <w:r w:rsidR="006663D3" w:rsidRPr="008368C5">
              <w:rPr>
                <w:rFonts w:asciiTheme="minorHAnsi" w:hAnsiTheme="minorHAnsi" w:cstheme="minorHAnsi"/>
                <w:b/>
                <w:bCs/>
              </w:rPr>
              <w:t> </w:t>
            </w:r>
            <w:r w:rsidRPr="008368C5">
              <w:rPr>
                <w:rFonts w:asciiTheme="minorHAnsi" w:hAnsiTheme="minorHAnsi" w:cstheme="minorHAnsi"/>
                <w:b/>
                <w:bCs/>
              </w:rPr>
              <w:t>miastach powyżej 100 tys. Mieszkańców - Miejskie plany adaptacji do zmian klimatu (MPA)</w:t>
            </w:r>
            <w:bookmarkEnd w:id="805"/>
            <w:r w:rsidRPr="008368C5">
              <w:rPr>
                <w:rFonts w:asciiTheme="minorHAnsi" w:hAnsiTheme="minorHAnsi" w:cstheme="minorHAnsi"/>
                <w:b/>
                <w:bCs/>
              </w:rPr>
              <w:br/>
            </w:r>
            <w:r w:rsidRPr="008368C5">
              <w:rPr>
                <w:rFonts w:asciiTheme="minorHAnsi" w:hAnsiTheme="minorHAnsi"/>
                <w:i/>
              </w:rPr>
              <w:t>jako realizacja wskazań SPA 2020</w:t>
            </w:r>
          </w:p>
        </w:tc>
      </w:tr>
    </w:tbl>
    <w:p w14:paraId="1D216385" w14:textId="02EE8C21"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Zwiększenie odporności na</w:t>
      </w:r>
      <w:r w:rsidR="006663D3" w:rsidRPr="008368C5">
        <w:rPr>
          <w:rFonts w:asciiTheme="minorHAnsi" w:hAnsiTheme="minorHAnsi" w:cstheme="minorHAnsi"/>
        </w:rPr>
        <w:t> </w:t>
      </w:r>
      <w:r w:rsidRPr="008368C5">
        <w:rPr>
          <w:rFonts w:asciiTheme="minorHAnsi" w:hAnsiTheme="minorHAnsi" w:cstheme="minorHAnsi"/>
        </w:rPr>
        <w:t>zmiany klimatu zgodnie z</w:t>
      </w:r>
      <w:r w:rsidR="006663D3" w:rsidRPr="008368C5">
        <w:rPr>
          <w:rFonts w:asciiTheme="minorHAnsi" w:hAnsiTheme="minorHAnsi" w:cstheme="minorHAnsi"/>
        </w:rPr>
        <w:t> </w:t>
      </w:r>
      <w:r w:rsidRPr="008368C5">
        <w:rPr>
          <w:rFonts w:asciiTheme="minorHAnsi" w:hAnsiTheme="minorHAnsi" w:cstheme="minorHAnsi"/>
        </w:rPr>
        <w:t>ideą zrównoważonego rozwoju wg</w:t>
      </w:r>
      <w:r w:rsidR="00FF334A" w:rsidRPr="008368C5">
        <w:rPr>
          <w:rFonts w:asciiTheme="minorHAnsi" w:hAnsiTheme="minorHAnsi" w:cstheme="minorHAnsi"/>
        </w:rPr>
        <w:t> </w:t>
      </w:r>
      <w:r w:rsidRPr="008368C5">
        <w:rPr>
          <w:rFonts w:asciiTheme="minorHAnsi" w:hAnsiTheme="minorHAnsi" w:cstheme="minorHAnsi"/>
        </w:rPr>
        <w:t>zasady 3Z - zdrowie, zieleń, zadowolenie.</w:t>
      </w:r>
    </w:p>
    <w:p w14:paraId="24F39DF7" w14:textId="0C0662ED" w:rsidR="00FF02D7" w:rsidRPr="008368C5" w:rsidRDefault="00FF02D7" w:rsidP="00FF02D7">
      <w:pPr>
        <w:rPr>
          <w:rFonts w:asciiTheme="minorHAnsi" w:hAnsiTheme="minorHAnsi" w:cstheme="minorHAnsi"/>
        </w:rPr>
      </w:pPr>
      <w:r w:rsidRPr="008368C5">
        <w:rPr>
          <w:rFonts w:asciiTheme="minorHAnsi" w:hAnsiTheme="minorHAnsi" w:cstheme="minorHAnsi"/>
          <w:b/>
          <w:bCs/>
        </w:rPr>
        <w:t>Obszar problemowy:</w:t>
      </w:r>
      <w:r w:rsidRPr="008368C5">
        <w:rPr>
          <w:rFonts w:asciiTheme="minorHAnsi" w:hAnsiTheme="minorHAnsi" w:cstheme="minorHAnsi"/>
        </w:rPr>
        <w:t xml:space="preserve"> [ZMIANY KLIMATU - ADAPTACJA] Adaptacja miast do zmian klimatu objawiających się m.in. wzrostem średniej temperatury powietrza, częstotliwości występowania intensywnych opadów deszczu i</w:t>
      </w:r>
      <w:r w:rsidR="006663D3" w:rsidRPr="008368C5">
        <w:rPr>
          <w:rFonts w:asciiTheme="minorHAnsi" w:hAnsiTheme="minorHAnsi" w:cstheme="minorHAnsi"/>
        </w:rPr>
        <w:t> </w:t>
      </w:r>
      <w:r w:rsidRPr="008368C5">
        <w:rPr>
          <w:rFonts w:asciiTheme="minorHAnsi" w:hAnsiTheme="minorHAnsi" w:cstheme="minorHAnsi"/>
        </w:rPr>
        <w:t>silnego oraz bardzo silnego wiatru, które mogą prowadzić do powodzi i</w:t>
      </w:r>
      <w:r w:rsidR="006663D3" w:rsidRPr="008368C5">
        <w:rPr>
          <w:rFonts w:asciiTheme="minorHAnsi" w:hAnsiTheme="minorHAnsi" w:cstheme="minorHAnsi"/>
        </w:rPr>
        <w:t> </w:t>
      </w:r>
      <w:r w:rsidRPr="008368C5">
        <w:rPr>
          <w:rFonts w:asciiTheme="minorHAnsi" w:hAnsiTheme="minorHAnsi" w:cstheme="minorHAnsi"/>
        </w:rPr>
        <w:t>sztormów oraz do większego stężenia glonów w</w:t>
      </w:r>
      <w:r w:rsidR="006663D3" w:rsidRPr="008368C5">
        <w:rPr>
          <w:rFonts w:asciiTheme="minorHAnsi" w:hAnsiTheme="minorHAnsi" w:cstheme="minorHAnsi"/>
        </w:rPr>
        <w:t> </w:t>
      </w:r>
      <w:r w:rsidRPr="008368C5">
        <w:rPr>
          <w:rFonts w:asciiTheme="minorHAnsi" w:hAnsiTheme="minorHAnsi" w:cstheme="minorHAnsi"/>
        </w:rPr>
        <w:t>wodzie czy też bakterii w</w:t>
      </w:r>
      <w:r w:rsidR="006663D3" w:rsidRPr="008368C5">
        <w:rPr>
          <w:rFonts w:asciiTheme="minorHAnsi" w:hAnsiTheme="minorHAnsi" w:cstheme="minorHAnsi"/>
        </w:rPr>
        <w:t> </w:t>
      </w:r>
      <w:r w:rsidRPr="008368C5">
        <w:rPr>
          <w:rFonts w:asciiTheme="minorHAnsi" w:hAnsiTheme="minorHAnsi" w:cstheme="minorHAnsi"/>
        </w:rPr>
        <w:t>sieci i</w:t>
      </w:r>
      <w:r w:rsidR="006663D3" w:rsidRPr="008368C5">
        <w:rPr>
          <w:rFonts w:asciiTheme="minorHAnsi" w:hAnsiTheme="minorHAnsi" w:cstheme="minorHAnsi"/>
        </w:rPr>
        <w:t> </w:t>
      </w:r>
      <w:r w:rsidRPr="008368C5">
        <w:rPr>
          <w:rFonts w:asciiTheme="minorHAnsi" w:hAnsiTheme="minorHAnsi" w:cstheme="minorHAnsi"/>
        </w:rPr>
        <w:t>zbiornikach. Jako jeden z</w:t>
      </w:r>
      <w:r w:rsidR="006663D3" w:rsidRPr="008368C5">
        <w:rPr>
          <w:rFonts w:asciiTheme="minorHAnsi" w:hAnsiTheme="minorHAnsi" w:cstheme="minorHAnsi"/>
        </w:rPr>
        <w:t> </w:t>
      </w:r>
      <w:r w:rsidRPr="008368C5">
        <w:rPr>
          <w:rFonts w:asciiTheme="minorHAnsi" w:hAnsiTheme="minorHAnsi" w:cstheme="minorHAnsi"/>
        </w:rPr>
        <w:t xml:space="preserve">sektorów, który należy zabezpieczyć przed szkodliwymi zmianami klimatu, MPA wskazuje gospodarkę wodną.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przedmiotowym obszarze głównym celem jest: obniżenie występowania lokalnych powodzi oraz podtopień, także efektywne korzystanie z</w:t>
      </w:r>
      <w:r w:rsidR="006663D3" w:rsidRPr="008368C5">
        <w:rPr>
          <w:rFonts w:asciiTheme="minorHAnsi" w:hAnsiTheme="minorHAnsi" w:cstheme="minorHAnsi"/>
        </w:rPr>
        <w:t> </w:t>
      </w:r>
      <w:r w:rsidRPr="008368C5">
        <w:rPr>
          <w:rFonts w:asciiTheme="minorHAnsi" w:hAnsiTheme="minorHAnsi" w:cstheme="minorHAnsi"/>
        </w:rPr>
        <w:t>zasobów wód dla poprawy stanu przyrodniczego środowiska miejskiego.</w:t>
      </w:r>
    </w:p>
    <w:p w14:paraId="30FFCC7F" w14:textId="5E8E392B"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Działania wskazane w</w:t>
      </w:r>
      <w:r w:rsidR="006663D3" w:rsidRPr="008368C5">
        <w:rPr>
          <w:rFonts w:asciiTheme="minorHAnsi" w:hAnsiTheme="minorHAnsi" w:cstheme="minorHAnsi"/>
        </w:rPr>
        <w:t> </w:t>
      </w:r>
      <w:r w:rsidRPr="008368C5">
        <w:rPr>
          <w:rFonts w:asciiTheme="minorHAnsi" w:hAnsiTheme="minorHAnsi" w:cstheme="minorHAnsi"/>
        </w:rPr>
        <w:t>MPA to m.in.: (1) kampanie społeczne mające na</w:t>
      </w:r>
      <w:r w:rsidR="006663D3" w:rsidRPr="008368C5">
        <w:rPr>
          <w:rFonts w:asciiTheme="minorHAnsi" w:hAnsiTheme="minorHAnsi" w:cstheme="minorHAnsi"/>
        </w:rPr>
        <w:t> </w:t>
      </w:r>
      <w:r w:rsidRPr="008368C5">
        <w:rPr>
          <w:rFonts w:asciiTheme="minorHAnsi" w:hAnsiTheme="minorHAnsi" w:cstheme="minorHAnsi"/>
        </w:rPr>
        <w:t>celu edukowanie mieszkańców o wpływie ich decyzji na</w:t>
      </w:r>
      <w:r w:rsidR="006663D3" w:rsidRPr="008368C5">
        <w:rPr>
          <w:rFonts w:asciiTheme="minorHAnsi" w:hAnsiTheme="minorHAnsi" w:cstheme="minorHAnsi"/>
        </w:rPr>
        <w:t> </w:t>
      </w:r>
      <w:r w:rsidRPr="008368C5">
        <w:rPr>
          <w:rFonts w:asciiTheme="minorHAnsi" w:hAnsiTheme="minorHAnsi" w:cstheme="minorHAnsi"/>
        </w:rPr>
        <w:t>ochronę środowiska; (2) opracowanie systemu gospodarowania wodami opadowymi wraz z</w:t>
      </w:r>
      <w:r w:rsidR="006663D3" w:rsidRPr="008368C5">
        <w:rPr>
          <w:rFonts w:asciiTheme="minorHAnsi" w:hAnsiTheme="minorHAnsi" w:cstheme="minorHAnsi"/>
        </w:rPr>
        <w:t> </w:t>
      </w:r>
      <w:r w:rsidRPr="008368C5">
        <w:rPr>
          <w:rFonts w:asciiTheme="minorHAnsi" w:hAnsiTheme="minorHAnsi" w:cstheme="minorHAnsi"/>
        </w:rPr>
        <w:t>budową układu retencjonowania wód opadowych oraz zmniejszenie tempa ich odpływu; (3) budowa „zielonych przystanków” (m.in. w</w:t>
      </w:r>
      <w:r w:rsidR="006663D3" w:rsidRPr="008368C5">
        <w:rPr>
          <w:rFonts w:asciiTheme="minorHAnsi" w:hAnsiTheme="minorHAnsi" w:cstheme="minorHAnsi"/>
        </w:rPr>
        <w:t> </w:t>
      </w:r>
      <w:r w:rsidRPr="008368C5">
        <w:rPr>
          <w:rFonts w:asciiTheme="minorHAnsi" w:hAnsiTheme="minorHAnsi" w:cstheme="minorHAnsi"/>
        </w:rPr>
        <w:t>celu zwiększenia retencji wód opadowych na</w:t>
      </w:r>
      <w:r w:rsidR="006663D3" w:rsidRPr="008368C5">
        <w:rPr>
          <w:rFonts w:asciiTheme="minorHAnsi" w:hAnsiTheme="minorHAnsi" w:cstheme="minorHAnsi"/>
        </w:rPr>
        <w:t> </w:t>
      </w:r>
      <w:r w:rsidRPr="008368C5">
        <w:rPr>
          <w:rFonts w:asciiTheme="minorHAnsi" w:hAnsiTheme="minorHAnsi" w:cstheme="minorHAnsi"/>
        </w:rPr>
        <w:t>terenach miejskich).</w:t>
      </w:r>
    </w:p>
    <w:tbl>
      <w:tblPr>
        <w:tblStyle w:val="Tabela-Siatka"/>
        <w:tblW w:w="0" w:type="auto"/>
        <w:tblLook w:val="04A0" w:firstRow="1" w:lastRow="0" w:firstColumn="1" w:lastColumn="0" w:noHBand="0" w:noVBand="1"/>
      </w:tblPr>
      <w:tblGrid>
        <w:gridCol w:w="9062"/>
      </w:tblGrid>
      <w:tr w:rsidR="00FF02D7" w:rsidRPr="008368C5" w14:paraId="1DE7C5E4" w14:textId="77777777" w:rsidTr="00305447">
        <w:tc>
          <w:tcPr>
            <w:tcW w:w="9062" w:type="dxa"/>
            <w:tcBorders>
              <w:top w:val="single" w:sz="4" w:space="0" w:color="auto"/>
              <w:left w:val="single" w:sz="4" w:space="0" w:color="auto"/>
              <w:bottom w:val="nil"/>
              <w:right w:val="single" w:sz="4" w:space="0" w:color="auto"/>
            </w:tcBorders>
            <w:shd w:val="clear" w:color="auto" w:fill="003399"/>
          </w:tcPr>
          <w:p w14:paraId="6054EDB7"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programy rozwoju</w:t>
            </w:r>
          </w:p>
          <w:p w14:paraId="35306D8F" w14:textId="77777777" w:rsidR="00FF02D7" w:rsidRPr="008368C5" w:rsidRDefault="00FF02D7" w:rsidP="00305447">
            <w:pPr>
              <w:jc w:val="left"/>
              <w:rPr>
                <w:rFonts w:asciiTheme="minorHAnsi" w:hAnsiTheme="minorHAnsi" w:cstheme="minorHAnsi"/>
                <w:i/>
                <w:iCs/>
              </w:rPr>
            </w:pPr>
            <w:bookmarkStart w:id="806" w:name="_Hlk60772122"/>
            <w:r w:rsidRPr="008368C5">
              <w:rPr>
                <w:rFonts w:asciiTheme="minorHAnsi" w:hAnsiTheme="minorHAnsi" w:cstheme="minorHAnsi"/>
                <w:b/>
                <w:bCs/>
              </w:rPr>
              <w:t>Krajowy Program Zwiększania Lesistości (KPZL)</w:t>
            </w:r>
            <w:bookmarkEnd w:id="806"/>
            <w:r w:rsidRPr="008368C5">
              <w:rPr>
                <w:rFonts w:asciiTheme="minorHAnsi" w:hAnsiTheme="minorHAnsi" w:cstheme="minorHAnsi"/>
                <w:b/>
                <w:bCs/>
              </w:rPr>
              <w:br/>
            </w:r>
            <w:r w:rsidRPr="008368C5">
              <w:rPr>
                <w:rFonts w:asciiTheme="minorHAnsi" w:hAnsiTheme="minorHAnsi" w:cstheme="minorHAnsi"/>
                <w:i/>
                <w:iCs/>
              </w:rPr>
              <w:t>Aktualizacja</w:t>
            </w:r>
          </w:p>
        </w:tc>
      </w:tr>
    </w:tbl>
    <w:p w14:paraId="5F9F857B" w14:textId="354D0E90"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KPZL jest opracowaniem stanowiącym instrument polityki leśnej w</w:t>
      </w:r>
      <w:r w:rsidR="006663D3" w:rsidRPr="008368C5">
        <w:rPr>
          <w:rFonts w:asciiTheme="minorHAnsi" w:hAnsiTheme="minorHAnsi" w:cstheme="minorHAnsi"/>
        </w:rPr>
        <w:t> </w:t>
      </w:r>
      <w:r w:rsidRPr="008368C5">
        <w:rPr>
          <w:rFonts w:asciiTheme="minorHAnsi" w:hAnsiTheme="minorHAnsi" w:cstheme="minorHAnsi"/>
        </w:rPr>
        <w:t>zakresie kształtowania przestrzeni przyrodniczej kraju. Zawiera ogólne wytyczne sporządzania regionalnych planów przestrzennego zagospodarowania w</w:t>
      </w:r>
      <w:r w:rsidR="006663D3" w:rsidRPr="008368C5">
        <w:rPr>
          <w:rFonts w:asciiTheme="minorHAnsi" w:hAnsiTheme="minorHAnsi" w:cstheme="minorHAnsi"/>
        </w:rPr>
        <w:t> </w:t>
      </w:r>
      <w:r w:rsidRPr="008368C5">
        <w:rPr>
          <w:rFonts w:asciiTheme="minorHAnsi" w:hAnsiTheme="minorHAnsi" w:cstheme="minorHAnsi"/>
        </w:rPr>
        <w:t>dziedzinie zwiększania lesistości. Przyjęte w</w:t>
      </w:r>
      <w:r w:rsidR="006663D3" w:rsidRPr="008368C5">
        <w:rPr>
          <w:rFonts w:asciiTheme="minorHAnsi" w:hAnsiTheme="minorHAnsi" w:cstheme="minorHAnsi"/>
        </w:rPr>
        <w:t> </w:t>
      </w:r>
      <w:r w:rsidRPr="008368C5">
        <w:rPr>
          <w:rFonts w:asciiTheme="minorHAnsi" w:hAnsiTheme="minorHAnsi" w:cstheme="minorHAnsi"/>
        </w:rPr>
        <w:t>KPZL założenia metodyczne i</w:t>
      </w:r>
      <w:r w:rsidR="006663D3" w:rsidRPr="008368C5">
        <w:rPr>
          <w:rFonts w:asciiTheme="minorHAnsi" w:hAnsiTheme="minorHAnsi" w:cstheme="minorHAnsi"/>
        </w:rPr>
        <w:t> </w:t>
      </w:r>
      <w:r w:rsidRPr="008368C5">
        <w:rPr>
          <w:rFonts w:asciiTheme="minorHAnsi" w:hAnsiTheme="minorHAnsi" w:cstheme="minorHAnsi"/>
        </w:rPr>
        <w:t>kryteria określania preferencji zalesieniowych mogą być pomocne w</w:t>
      </w:r>
      <w:r w:rsidR="006663D3" w:rsidRPr="008368C5">
        <w:rPr>
          <w:rFonts w:asciiTheme="minorHAnsi" w:hAnsiTheme="minorHAnsi" w:cstheme="minorHAnsi"/>
        </w:rPr>
        <w:t> </w:t>
      </w:r>
      <w:r w:rsidRPr="008368C5">
        <w:rPr>
          <w:rFonts w:asciiTheme="minorHAnsi" w:hAnsiTheme="minorHAnsi" w:cstheme="minorHAnsi"/>
        </w:rPr>
        <w:t>tworzeniu oryginalnych rozwiązań regionalnych oraz lokalnych, wspierających ochronę przyrody. Program realizuje pośrednio cele, jakie przyświecają gospodarce wodnej w</w:t>
      </w:r>
      <w:r w:rsidR="006663D3" w:rsidRPr="008368C5">
        <w:rPr>
          <w:rFonts w:asciiTheme="minorHAnsi" w:hAnsiTheme="minorHAnsi" w:cstheme="minorHAnsi"/>
        </w:rPr>
        <w:t> </w:t>
      </w:r>
      <w:r w:rsidRPr="008368C5">
        <w:rPr>
          <w:rFonts w:asciiTheme="minorHAnsi" w:hAnsiTheme="minorHAnsi" w:cstheme="minorHAnsi"/>
        </w:rPr>
        <w:t>zakresie osiągania celów środowiskowych. Przeciwdziała negatywnym skutkom suszy oraz poprawia ochronę przeciwpowodziową.</w:t>
      </w:r>
    </w:p>
    <w:p w14:paraId="05D0AEBB" w14:textId="1352FCEC" w:rsidR="00FF02D7" w:rsidRPr="008368C5" w:rsidRDefault="00FF02D7" w:rsidP="00FF02D7">
      <w:pPr>
        <w:rPr>
          <w:rFonts w:asciiTheme="minorHAnsi" w:hAnsiTheme="minorHAnsi" w:cstheme="minorHAnsi"/>
        </w:rPr>
      </w:pPr>
      <w:r w:rsidRPr="008368C5">
        <w:rPr>
          <w:rFonts w:asciiTheme="minorHAnsi" w:hAnsiTheme="minorHAnsi" w:cstheme="minorHAnsi"/>
          <w:b/>
          <w:bCs/>
        </w:rPr>
        <w:t>Obszar problemowy:</w:t>
      </w:r>
      <w:r w:rsidRPr="008368C5">
        <w:rPr>
          <w:rFonts w:asciiTheme="minorHAnsi" w:hAnsiTheme="minorHAnsi" w:cstheme="minorHAnsi"/>
        </w:rPr>
        <w:t xml:space="preserve"> [ZMIANY KLIMATU - ADAPTACJA] Zwiększenie lesistości z</w:t>
      </w:r>
      <w:r w:rsidR="006663D3" w:rsidRPr="008368C5">
        <w:rPr>
          <w:rFonts w:asciiTheme="minorHAnsi" w:hAnsiTheme="minorHAnsi" w:cstheme="minorHAnsi"/>
        </w:rPr>
        <w:t> </w:t>
      </w:r>
      <w:r w:rsidRPr="008368C5">
        <w:rPr>
          <w:rFonts w:asciiTheme="minorHAnsi" w:hAnsiTheme="minorHAnsi" w:cstheme="minorHAnsi"/>
        </w:rPr>
        <w:t>uwzględnieniem wpływu na</w:t>
      </w:r>
      <w:r w:rsidR="006663D3" w:rsidRPr="008368C5">
        <w:rPr>
          <w:rFonts w:asciiTheme="minorHAnsi" w:hAnsiTheme="minorHAnsi" w:cstheme="minorHAnsi"/>
        </w:rPr>
        <w:t> </w:t>
      </w:r>
      <w:r w:rsidRPr="008368C5">
        <w:rPr>
          <w:rFonts w:asciiTheme="minorHAnsi" w:hAnsiTheme="minorHAnsi" w:cstheme="minorHAnsi"/>
        </w:rPr>
        <w:t>zwiększenie naturalnej retencji, ograniczenie spływu powierzchniowego, redukcja spływu biogenów oraz ochrona wód podziemnych.</w:t>
      </w:r>
    </w:p>
    <w:p w14:paraId="31CBF6C1" w14:textId="37A15F14" w:rsidR="00FF02D7"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Zwiększanie powierzchni leśnych na</w:t>
      </w:r>
      <w:r w:rsidR="006663D3" w:rsidRPr="008368C5">
        <w:rPr>
          <w:rFonts w:asciiTheme="minorHAnsi" w:hAnsiTheme="minorHAnsi" w:cstheme="minorHAnsi"/>
        </w:rPr>
        <w:t> </w:t>
      </w:r>
      <w:r w:rsidRPr="008368C5">
        <w:rPr>
          <w:rFonts w:asciiTheme="minorHAnsi" w:hAnsiTheme="minorHAnsi" w:cstheme="minorHAnsi"/>
        </w:rPr>
        <w:t>obszarach poszczególnych jednostek administracyjnych odbywa się poprzez wprowadzenie dotacji na</w:t>
      </w:r>
      <w:r w:rsidR="006663D3" w:rsidRPr="008368C5">
        <w:rPr>
          <w:rFonts w:asciiTheme="minorHAnsi" w:hAnsiTheme="minorHAnsi" w:cstheme="minorHAnsi"/>
        </w:rPr>
        <w:t> </w:t>
      </w:r>
      <w:r w:rsidRPr="008368C5">
        <w:rPr>
          <w:rFonts w:asciiTheme="minorHAnsi" w:hAnsiTheme="minorHAnsi" w:cstheme="minorHAnsi"/>
        </w:rPr>
        <w:t>zalesienie dla rolników, aktualizację miejscowych planów zagospodarowania przestrzennego, sterowanie rozmieszczeń zalesień w</w:t>
      </w:r>
      <w:r w:rsidR="006663D3" w:rsidRPr="008368C5">
        <w:rPr>
          <w:rFonts w:asciiTheme="minorHAnsi" w:hAnsiTheme="minorHAnsi" w:cstheme="minorHAnsi"/>
        </w:rPr>
        <w:t> </w:t>
      </w:r>
      <w:r w:rsidRPr="008368C5">
        <w:rPr>
          <w:rFonts w:asciiTheme="minorHAnsi" w:hAnsiTheme="minorHAnsi" w:cstheme="minorHAnsi"/>
        </w:rPr>
        <w:t>skali regionalnej i</w:t>
      </w:r>
      <w:r w:rsidR="006663D3" w:rsidRPr="008368C5">
        <w:rPr>
          <w:rFonts w:asciiTheme="minorHAnsi" w:hAnsiTheme="minorHAnsi" w:cstheme="minorHAnsi"/>
        </w:rPr>
        <w:t> </w:t>
      </w:r>
      <w:r w:rsidRPr="008368C5">
        <w:rPr>
          <w:rFonts w:asciiTheme="minorHAnsi" w:hAnsiTheme="minorHAnsi" w:cstheme="minorHAnsi"/>
        </w:rPr>
        <w:t>krajowej oraz usprawnienie procedur przeklasyfikowywania zalesionych gruntów na</w:t>
      </w:r>
      <w:r w:rsidR="006663D3" w:rsidRPr="008368C5">
        <w:rPr>
          <w:rFonts w:asciiTheme="minorHAnsi" w:hAnsiTheme="minorHAnsi" w:cstheme="minorHAnsi"/>
        </w:rPr>
        <w:t> </w:t>
      </w:r>
      <w:r w:rsidRPr="008368C5">
        <w:rPr>
          <w:rFonts w:asciiTheme="minorHAnsi" w:hAnsiTheme="minorHAnsi" w:cstheme="minorHAnsi"/>
        </w:rPr>
        <w:t>lasy.</w:t>
      </w:r>
    </w:p>
    <w:p w14:paraId="44C9463A" w14:textId="77777777" w:rsidR="005C5A1E" w:rsidRPr="008368C5" w:rsidRDefault="005C5A1E" w:rsidP="00FF02D7">
      <w:pPr>
        <w:rPr>
          <w:rFonts w:asciiTheme="minorHAnsi" w:hAnsiTheme="minorHAnsi" w:cstheme="minorHAnsi"/>
        </w:rPr>
      </w:pPr>
    </w:p>
    <w:tbl>
      <w:tblPr>
        <w:tblStyle w:val="Tabela-Siatka"/>
        <w:tblW w:w="0" w:type="auto"/>
        <w:tblLook w:val="04A0" w:firstRow="1" w:lastRow="0" w:firstColumn="1" w:lastColumn="0" w:noHBand="0" w:noVBand="1"/>
      </w:tblPr>
      <w:tblGrid>
        <w:gridCol w:w="9016"/>
      </w:tblGrid>
      <w:tr w:rsidR="00FF02D7" w:rsidRPr="008368C5" w14:paraId="24F4A499" w14:textId="77777777" w:rsidTr="00305447">
        <w:tc>
          <w:tcPr>
            <w:tcW w:w="9016" w:type="dxa"/>
            <w:shd w:val="clear" w:color="auto" w:fill="003399"/>
          </w:tcPr>
          <w:p w14:paraId="78C61424"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lastRenderedPageBreak/>
              <w:t>Poziom krajowy - programy rozwoju</w:t>
            </w:r>
          </w:p>
          <w:p w14:paraId="61FF9499" w14:textId="3E7437AD" w:rsidR="00FF02D7" w:rsidRPr="008368C5" w:rsidRDefault="00FF02D7" w:rsidP="00305447">
            <w:pPr>
              <w:jc w:val="left"/>
              <w:rPr>
                <w:rFonts w:asciiTheme="minorHAnsi" w:hAnsiTheme="minorHAnsi" w:cstheme="minorHAnsi"/>
                <w:i/>
                <w:iCs/>
              </w:rPr>
            </w:pPr>
            <w:bookmarkStart w:id="807" w:name="_Hlk60772450"/>
            <w:r w:rsidRPr="008368C5">
              <w:rPr>
                <w:rFonts w:asciiTheme="minorHAnsi" w:hAnsiTheme="minorHAnsi" w:cstheme="minorHAnsi"/>
                <w:b/>
                <w:bCs/>
              </w:rPr>
              <w:t>Program rozwoju polskich portów morskich do 2030</w:t>
            </w:r>
            <w:r w:rsidR="006663D3" w:rsidRPr="008368C5">
              <w:rPr>
                <w:rFonts w:asciiTheme="minorHAnsi" w:hAnsiTheme="minorHAnsi" w:cstheme="minorHAnsi"/>
                <w:b/>
                <w:bCs/>
              </w:rPr>
              <w:t> </w:t>
            </w:r>
            <w:r w:rsidRPr="008368C5">
              <w:rPr>
                <w:rFonts w:asciiTheme="minorHAnsi" w:hAnsiTheme="minorHAnsi" w:cstheme="minorHAnsi"/>
                <w:b/>
                <w:bCs/>
              </w:rPr>
              <w:t>r</w:t>
            </w:r>
            <w:bookmarkEnd w:id="807"/>
            <w:r w:rsidRPr="008368C5">
              <w:rPr>
                <w:rFonts w:asciiTheme="minorHAnsi" w:hAnsiTheme="minorHAnsi" w:cstheme="minorHAnsi"/>
                <w:b/>
                <w:bCs/>
              </w:rPr>
              <w:t>.</w:t>
            </w:r>
          </w:p>
        </w:tc>
      </w:tr>
    </w:tbl>
    <w:p w14:paraId="585B5474" w14:textId="3274BCEC"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 xml:space="preserve">Dynamiczny rozwój polskiej żeglugi morskiej. </w:t>
      </w:r>
    </w:p>
    <w:p w14:paraId="42C3BBEF" w14:textId="3F192243" w:rsidR="00FF02D7" w:rsidRPr="008368C5" w:rsidRDefault="00FF02D7" w:rsidP="00FF02D7">
      <w:pPr>
        <w:rPr>
          <w:rFonts w:asciiTheme="minorHAnsi" w:hAnsiTheme="minorHAnsi" w:cstheme="minorHAnsi"/>
        </w:rPr>
      </w:pPr>
      <w:r w:rsidRPr="008368C5">
        <w:rPr>
          <w:rFonts w:asciiTheme="minorHAnsi" w:hAnsiTheme="minorHAnsi" w:cstheme="minorHAnsi"/>
          <w:b/>
          <w:bCs/>
        </w:rPr>
        <w:t>Obszar problemowy:</w:t>
      </w:r>
      <w:r w:rsidRPr="008368C5">
        <w:rPr>
          <w:rFonts w:asciiTheme="minorHAnsi" w:hAnsiTheme="minorHAnsi" w:cstheme="minorHAnsi"/>
        </w:rPr>
        <w:t xml:space="preserve"> [ANTROPOPRESJA - ZANIECZYSZCZENIE WÓD] Rozbudowa infrastruktury morskiej przy uwzględnieniu potrzeb ochrony środowiska, m.in. w</w:t>
      </w:r>
      <w:r w:rsidR="006663D3" w:rsidRPr="008368C5">
        <w:rPr>
          <w:rFonts w:asciiTheme="minorHAnsi" w:hAnsiTheme="minorHAnsi" w:cstheme="minorHAnsi"/>
        </w:rPr>
        <w:t> </w:t>
      </w:r>
      <w:r w:rsidRPr="008368C5">
        <w:rPr>
          <w:rFonts w:asciiTheme="minorHAnsi" w:hAnsiTheme="minorHAnsi" w:cstheme="minorHAnsi"/>
        </w:rPr>
        <w:t>zakresie osiągnięcia lub utrzymania dobrego stanu ekosystemów morskich i</w:t>
      </w:r>
      <w:r w:rsidR="006663D3" w:rsidRPr="008368C5">
        <w:rPr>
          <w:rFonts w:asciiTheme="minorHAnsi" w:hAnsiTheme="minorHAnsi" w:cstheme="minorHAnsi"/>
        </w:rPr>
        <w:t> </w:t>
      </w:r>
      <w:r w:rsidRPr="008368C5">
        <w:rPr>
          <w:rFonts w:asciiTheme="minorHAnsi" w:hAnsiTheme="minorHAnsi" w:cstheme="minorHAnsi"/>
        </w:rPr>
        <w:t>przybrzeżnych oraz promowania zrównoważonego korzystania z</w:t>
      </w:r>
      <w:r w:rsidR="006663D3" w:rsidRPr="008368C5">
        <w:rPr>
          <w:rFonts w:asciiTheme="minorHAnsi" w:hAnsiTheme="minorHAnsi" w:cstheme="minorHAnsi"/>
        </w:rPr>
        <w:t> </w:t>
      </w:r>
      <w:r w:rsidRPr="008368C5">
        <w:rPr>
          <w:rFonts w:asciiTheme="minorHAnsi" w:hAnsiTheme="minorHAnsi" w:cstheme="minorHAnsi"/>
        </w:rPr>
        <w:t>wód.</w:t>
      </w:r>
    </w:p>
    <w:p w14:paraId="09A6F843" w14:textId="7897EF3E" w:rsidR="002F5005"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006663D3" w:rsidRPr="008368C5">
        <w:rPr>
          <w:rFonts w:asciiTheme="minorHAnsi" w:hAnsiTheme="minorHAnsi" w:cstheme="minorHAnsi"/>
          <w:b/>
          <w:bCs/>
        </w:rPr>
        <w:t>w</w:t>
      </w:r>
      <w:r w:rsidRPr="008368C5">
        <w:rPr>
          <w:rFonts w:asciiTheme="minorHAnsi" w:hAnsiTheme="minorHAnsi" w:cstheme="minorHAnsi"/>
          <w:b/>
        </w:rPr>
        <w:t> </w:t>
      </w:r>
      <w:r w:rsidRPr="008368C5">
        <w:rPr>
          <w:rFonts w:asciiTheme="minorHAnsi" w:hAnsiTheme="minorHAnsi" w:cstheme="minorHAnsi"/>
        </w:rPr>
        <w:t>programie rozwoju portów morskich znalazły się wytyczne w</w:t>
      </w:r>
      <w:r w:rsidR="006663D3" w:rsidRPr="008368C5">
        <w:rPr>
          <w:rFonts w:asciiTheme="minorHAnsi" w:hAnsiTheme="minorHAnsi" w:cstheme="minorHAnsi"/>
        </w:rPr>
        <w:t> </w:t>
      </w:r>
      <w:r w:rsidRPr="008368C5">
        <w:rPr>
          <w:rFonts w:asciiTheme="minorHAnsi" w:hAnsiTheme="minorHAnsi" w:cstheme="minorHAnsi"/>
        </w:rPr>
        <w:t>zakresie działań dotyczących rozbudowy infrastruktury morskiej, które powinny zostać opracowane w</w:t>
      </w:r>
      <w:r w:rsidR="006663D3" w:rsidRPr="008368C5">
        <w:rPr>
          <w:rFonts w:asciiTheme="minorHAnsi" w:hAnsiTheme="minorHAnsi" w:cstheme="minorHAnsi"/>
        </w:rPr>
        <w:t> </w:t>
      </w:r>
      <w:r w:rsidRPr="008368C5">
        <w:rPr>
          <w:rFonts w:asciiTheme="minorHAnsi" w:hAnsiTheme="minorHAnsi" w:cstheme="minorHAnsi"/>
        </w:rPr>
        <w:t>taki sposób, aby ingerencja w</w:t>
      </w:r>
      <w:r w:rsidR="006663D3" w:rsidRPr="008368C5">
        <w:rPr>
          <w:rFonts w:asciiTheme="minorHAnsi" w:hAnsiTheme="minorHAnsi" w:cstheme="minorHAnsi"/>
        </w:rPr>
        <w:t> </w:t>
      </w:r>
      <w:r w:rsidRPr="008368C5">
        <w:rPr>
          <w:rFonts w:asciiTheme="minorHAnsi" w:hAnsiTheme="minorHAnsi" w:cstheme="minorHAnsi"/>
        </w:rPr>
        <w:t>środowisko naturalne była jak najmniejsza, jego jakość została zachowana, a emisja zanieczyszczeń do wód została obniżona.</w:t>
      </w:r>
    </w:p>
    <w:tbl>
      <w:tblPr>
        <w:tblStyle w:val="Tabela-Siatka"/>
        <w:tblW w:w="0" w:type="auto"/>
        <w:tblLook w:val="04A0" w:firstRow="1" w:lastRow="0" w:firstColumn="1" w:lastColumn="0" w:noHBand="0" w:noVBand="1"/>
      </w:tblPr>
      <w:tblGrid>
        <w:gridCol w:w="9062"/>
      </w:tblGrid>
      <w:tr w:rsidR="00FF02D7" w:rsidRPr="008368C5" w14:paraId="035499B2" w14:textId="77777777" w:rsidTr="00305447">
        <w:tc>
          <w:tcPr>
            <w:tcW w:w="9062" w:type="dxa"/>
            <w:shd w:val="clear" w:color="auto" w:fill="003399"/>
          </w:tcPr>
          <w:p w14:paraId="26AD41DB"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programy rozwoju</w:t>
            </w:r>
          </w:p>
          <w:p w14:paraId="5FC4288D" w14:textId="77777777" w:rsidR="00FF02D7" w:rsidRPr="008368C5" w:rsidRDefault="00FF02D7" w:rsidP="00305447">
            <w:pPr>
              <w:jc w:val="left"/>
              <w:rPr>
                <w:rFonts w:asciiTheme="minorHAnsi" w:hAnsiTheme="minorHAnsi" w:cstheme="minorHAnsi"/>
                <w:i/>
                <w:iCs/>
              </w:rPr>
            </w:pPr>
            <w:bookmarkStart w:id="808" w:name="_Hlk60772544"/>
            <w:r w:rsidRPr="008368C5">
              <w:rPr>
                <w:rFonts w:asciiTheme="minorHAnsi" w:hAnsiTheme="minorHAnsi" w:cstheme="minorHAnsi"/>
                <w:b/>
                <w:bCs/>
              </w:rPr>
              <w:t>Program ochrony brzegów morskich</w:t>
            </w:r>
            <w:bookmarkEnd w:id="808"/>
          </w:p>
        </w:tc>
      </w:tr>
    </w:tbl>
    <w:p w14:paraId="5F98E76D" w14:textId="0464FB9C"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Zabezpieczenie linii brzegowej przed zjawiskiem erozji i</w:t>
      </w:r>
      <w:r w:rsidR="006663D3" w:rsidRPr="008368C5">
        <w:rPr>
          <w:rFonts w:asciiTheme="minorHAnsi" w:hAnsiTheme="minorHAnsi" w:cstheme="minorHAnsi"/>
        </w:rPr>
        <w:t> </w:t>
      </w:r>
      <w:r w:rsidRPr="008368C5">
        <w:rPr>
          <w:rFonts w:asciiTheme="minorHAnsi" w:hAnsiTheme="minorHAnsi" w:cstheme="minorHAnsi"/>
        </w:rPr>
        <w:t>powodzi od strony morza na</w:t>
      </w:r>
      <w:r w:rsidR="006663D3" w:rsidRPr="008368C5">
        <w:rPr>
          <w:rFonts w:asciiTheme="minorHAnsi" w:hAnsiTheme="minorHAnsi" w:cstheme="minorHAnsi"/>
        </w:rPr>
        <w:t> </w:t>
      </w:r>
      <w:r w:rsidRPr="008368C5">
        <w:rPr>
          <w:rFonts w:asciiTheme="minorHAnsi" w:hAnsiTheme="minorHAnsi" w:cstheme="minorHAnsi"/>
        </w:rPr>
        <w:t>całej jej długości. Brzegów morskich.</w:t>
      </w:r>
    </w:p>
    <w:p w14:paraId="07F32F6C" w14:textId="17CA27BC" w:rsidR="00FF02D7" w:rsidRPr="008368C5" w:rsidRDefault="00FF02D7" w:rsidP="00FF02D7">
      <w:pPr>
        <w:rPr>
          <w:rFonts w:asciiTheme="minorHAnsi" w:hAnsiTheme="minorHAnsi" w:cstheme="minorHAnsi"/>
        </w:rPr>
      </w:pPr>
      <w:r w:rsidRPr="008368C5">
        <w:rPr>
          <w:rFonts w:asciiTheme="minorHAnsi" w:hAnsiTheme="minorHAnsi" w:cstheme="minorHAnsi"/>
          <w:b/>
          <w:bCs/>
        </w:rPr>
        <w:t>Obszar problemowy:</w:t>
      </w:r>
      <w:r w:rsidRPr="008368C5">
        <w:rPr>
          <w:rFonts w:asciiTheme="minorHAnsi" w:hAnsiTheme="minorHAnsi" w:cstheme="minorHAnsi"/>
        </w:rPr>
        <w:t xml:space="preserve"> [ZMIANY KLIMATU - POWÓDŹ] Budowa, rozbudowa i</w:t>
      </w:r>
      <w:r w:rsidR="006663D3" w:rsidRPr="008368C5">
        <w:rPr>
          <w:rFonts w:asciiTheme="minorHAnsi" w:hAnsiTheme="minorHAnsi" w:cstheme="minorHAnsi"/>
        </w:rPr>
        <w:t> </w:t>
      </w:r>
      <w:r w:rsidRPr="008368C5">
        <w:rPr>
          <w:rFonts w:asciiTheme="minorHAnsi" w:hAnsiTheme="minorHAnsi" w:cstheme="minorHAnsi"/>
        </w:rPr>
        <w:t>utrzymywanie systemu ochrony brzegów morskich przed erozją morską i</w:t>
      </w:r>
      <w:r w:rsidR="006663D3" w:rsidRPr="008368C5">
        <w:rPr>
          <w:rFonts w:asciiTheme="minorHAnsi" w:hAnsiTheme="minorHAnsi" w:cstheme="minorHAnsi"/>
        </w:rPr>
        <w:t> </w:t>
      </w:r>
      <w:r w:rsidRPr="008368C5">
        <w:rPr>
          <w:rFonts w:asciiTheme="minorHAnsi" w:hAnsiTheme="minorHAnsi" w:cstheme="minorHAnsi"/>
        </w:rPr>
        <w:t>powodzią od strony morza, ochrona klifów, terenów przybrzeżnych oraz zalewowych.</w:t>
      </w:r>
    </w:p>
    <w:p w14:paraId="176EFF27" w14:textId="1ACDBFDC"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006663D3" w:rsidRPr="008368C5">
        <w:rPr>
          <w:rFonts w:asciiTheme="minorHAnsi" w:hAnsiTheme="minorHAnsi" w:cstheme="minorHAnsi"/>
          <w:b/>
          <w:bCs/>
        </w:rPr>
        <w:t>w </w:t>
      </w:r>
      <w:r w:rsidRPr="008368C5">
        <w:rPr>
          <w:rFonts w:asciiTheme="minorHAnsi" w:hAnsiTheme="minorHAnsi" w:cstheme="minorHAnsi"/>
        </w:rPr>
        <w:t>celu zabezpieczenia brzegów przed erozją niezbędne są: wzmocnienie i</w:t>
      </w:r>
      <w:r w:rsidR="006663D3" w:rsidRPr="008368C5">
        <w:rPr>
          <w:rFonts w:asciiTheme="minorHAnsi" w:hAnsiTheme="minorHAnsi" w:cstheme="minorHAnsi"/>
        </w:rPr>
        <w:t> </w:t>
      </w:r>
      <w:r w:rsidRPr="008368C5">
        <w:rPr>
          <w:rFonts w:asciiTheme="minorHAnsi" w:hAnsiTheme="minorHAnsi" w:cstheme="minorHAnsi"/>
        </w:rPr>
        <w:t>utrzymanie systemu zabezpieczenia przeciwpowodziowego terenów nadmorskich; stabilizacja linii brzegowej, zapobieganie zanikowi plaż oraz degradacji klifów; prowadzenie i</w:t>
      </w:r>
      <w:r w:rsidR="006663D3" w:rsidRPr="008368C5">
        <w:rPr>
          <w:rFonts w:asciiTheme="minorHAnsi" w:hAnsiTheme="minorHAnsi" w:cstheme="minorHAnsi"/>
        </w:rPr>
        <w:t> </w:t>
      </w:r>
      <w:r w:rsidRPr="008368C5">
        <w:rPr>
          <w:rFonts w:asciiTheme="minorHAnsi" w:hAnsiTheme="minorHAnsi" w:cstheme="minorHAnsi"/>
        </w:rPr>
        <w:t>rozszerzanie zakresu monitoringu stanu wybrzeża morskiego i strefy wód przybrzeżnych.</w:t>
      </w:r>
    </w:p>
    <w:tbl>
      <w:tblPr>
        <w:tblStyle w:val="Tabela-Siatka"/>
        <w:tblW w:w="0" w:type="auto"/>
        <w:tblLook w:val="04A0" w:firstRow="1" w:lastRow="0" w:firstColumn="1" w:lastColumn="0" w:noHBand="0" w:noVBand="1"/>
      </w:tblPr>
      <w:tblGrid>
        <w:gridCol w:w="9062"/>
      </w:tblGrid>
      <w:tr w:rsidR="00FF02D7" w:rsidRPr="008368C5" w14:paraId="27DFB1B5" w14:textId="77777777" w:rsidTr="00305447">
        <w:tc>
          <w:tcPr>
            <w:tcW w:w="9062" w:type="dxa"/>
            <w:shd w:val="clear" w:color="auto" w:fill="003399"/>
          </w:tcPr>
          <w:p w14:paraId="183F487F"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programy rozwoju</w:t>
            </w:r>
          </w:p>
          <w:p w14:paraId="4ECCF4FF" w14:textId="77777777" w:rsidR="00FF02D7" w:rsidRPr="008368C5" w:rsidRDefault="00FF02D7" w:rsidP="00305447">
            <w:pPr>
              <w:jc w:val="left"/>
              <w:rPr>
                <w:rFonts w:asciiTheme="minorHAnsi" w:hAnsiTheme="minorHAnsi" w:cstheme="minorHAnsi"/>
                <w:i/>
                <w:iCs/>
              </w:rPr>
            </w:pPr>
            <w:bookmarkStart w:id="809" w:name="_Hlk60772620"/>
            <w:r w:rsidRPr="008368C5">
              <w:rPr>
                <w:rFonts w:asciiTheme="minorHAnsi" w:hAnsiTheme="minorHAnsi" w:cstheme="minorHAnsi"/>
                <w:b/>
                <w:bCs/>
              </w:rPr>
              <w:t>Program polskiej energetyki jądrowej (PEJ)</w:t>
            </w:r>
            <w:bookmarkEnd w:id="809"/>
          </w:p>
        </w:tc>
      </w:tr>
    </w:tbl>
    <w:p w14:paraId="4BB122C7" w14:textId="16482B4B"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Budowa oraz oddanie do eksploatacji w</w:t>
      </w:r>
      <w:r w:rsidR="006663D3" w:rsidRPr="008368C5">
        <w:rPr>
          <w:rFonts w:asciiTheme="minorHAnsi" w:hAnsiTheme="minorHAnsi" w:cstheme="minorHAnsi"/>
        </w:rPr>
        <w:t> </w:t>
      </w:r>
      <w:r w:rsidRPr="008368C5">
        <w:rPr>
          <w:rFonts w:asciiTheme="minorHAnsi" w:hAnsiTheme="minorHAnsi" w:cstheme="minorHAnsi"/>
        </w:rPr>
        <w:t>Polsce elektrowni jądrowych z</w:t>
      </w:r>
      <w:r w:rsidR="006663D3" w:rsidRPr="008368C5">
        <w:rPr>
          <w:rFonts w:asciiTheme="minorHAnsi" w:hAnsiTheme="minorHAnsi" w:cstheme="minorHAnsi"/>
        </w:rPr>
        <w:t> </w:t>
      </w:r>
      <w:r w:rsidRPr="008368C5">
        <w:rPr>
          <w:rFonts w:asciiTheme="minorHAnsi" w:hAnsiTheme="minorHAnsi" w:cstheme="minorHAnsi"/>
        </w:rPr>
        <w:t>zachowaniem dobrego stanu wód oraz przy wdrożeniu wszelkich możliwych środków mających na</w:t>
      </w:r>
      <w:r w:rsidR="006663D3" w:rsidRPr="008368C5">
        <w:rPr>
          <w:rFonts w:asciiTheme="minorHAnsi" w:hAnsiTheme="minorHAnsi" w:cstheme="minorHAnsi"/>
        </w:rPr>
        <w:t> </w:t>
      </w:r>
      <w:r w:rsidRPr="008368C5">
        <w:rPr>
          <w:rFonts w:asciiTheme="minorHAnsi" w:hAnsiTheme="minorHAnsi" w:cstheme="minorHAnsi"/>
        </w:rPr>
        <w:t>celu minimalizację ryzyka pogorszenia stanu ekosystemów wodnych, lądowych i</w:t>
      </w:r>
      <w:r w:rsidR="006663D3" w:rsidRPr="008368C5">
        <w:rPr>
          <w:rFonts w:asciiTheme="minorHAnsi" w:hAnsiTheme="minorHAnsi" w:cstheme="minorHAnsi"/>
        </w:rPr>
        <w:t> </w:t>
      </w:r>
      <w:r w:rsidRPr="008368C5">
        <w:rPr>
          <w:rFonts w:asciiTheme="minorHAnsi" w:hAnsiTheme="minorHAnsi" w:cstheme="minorHAnsi"/>
        </w:rPr>
        <w:t xml:space="preserve">podmokłych. </w:t>
      </w:r>
    </w:p>
    <w:p w14:paraId="659004B5" w14:textId="5B9E80FB" w:rsidR="00FF02D7" w:rsidRPr="008368C5" w:rsidRDefault="00FF02D7" w:rsidP="00FF02D7">
      <w:pPr>
        <w:rPr>
          <w:rFonts w:asciiTheme="minorHAnsi" w:hAnsiTheme="minorHAnsi" w:cstheme="minorHAnsi"/>
        </w:rPr>
      </w:pPr>
      <w:r w:rsidRPr="008368C5">
        <w:rPr>
          <w:rFonts w:asciiTheme="minorHAnsi" w:hAnsiTheme="minorHAnsi" w:cstheme="minorHAnsi"/>
          <w:b/>
          <w:bCs/>
        </w:rPr>
        <w:t>Obszar problemowy:</w:t>
      </w:r>
      <w:r w:rsidRPr="008368C5">
        <w:rPr>
          <w:rFonts w:asciiTheme="minorHAnsi" w:hAnsiTheme="minorHAnsi" w:cstheme="minorHAnsi"/>
        </w:rPr>
        <w:t xml:space="preserve"> [ANTROPOPRESJA - ZANIECZYSZCZENIE WÓD] Budowa elektrowni jądrowej to inwestycja strategiczna dla zrównoważonego rozwoju Polski. Stopniowe eliminowanie źródeł niskiej emisji na</w:t>
      </w:r>
      <w:r w:rsidR="006663D3" w:rsidRPr="008368C5">
        <w:rPr>
          <w:rFonts w:asciiTheme="minorHAnsi" w:hAnsiTheme="minorHAnsi" w:cstheme="minorHAnsi"/>
        </w:rPr>
        <w:t> </w:t>
      </w:r>
      <w:r w:rsidRPr="008368C5">
        <w:rPr>
          <w:rFonts w:asciiTheme="minorHAnsi" w:hAnsiTheme="minorHAnsi" w:cstheme="minorHAnsi"/>
        </w:rPr>
        <w:t>rzecz energii jądrowej poprawia kondycję ekosystemów naturalnych. Jest to skomplikowany i wieloetapowy proces, podczas którego powinny zostać zachowane zasady ochrony środowiska.</w:t>
      </w:r>
    </w:p>
    <w:p w14:paraId="61117A7B" w14:textId="4C7CD669" w:rsidR="00FF02D7" w:rsidRPr="008368C5" w:rsidRDefault="00FF02D7" w:rsidP="00FF02D7">
      <w:pPr>
        <w:rPr>
          <w:rFonts w:asciiTheme="minorHAnsi" w:hAnsiTheme="minorHAnsi" w:cstheme="minorHAnsi"/>
        </w:rPr>
      </w:pPr>
      <w:r w:rsidRPr="008368C5">
        <w:rPr>
          <w:rFonts w:asciiTheme="minorHAnsi" w:hAnsiTheme="minorHAnsi" w:cstheme="minorHAnsi"/>
          <w:b/>
          <w:bCs/>
        </w:rPr>
        <w:t>Sposób osiągnięcia zakładanych celów i/lub rozwiązania zidentyfikowanych problemów:</w:t>
      </w:r>
      <w:r w:rsidRPr="008368C5">
        <w:rPr>
          <w:rFonts w:asciiTheme="minorHAnsi" w:hAnsiTheme="minorHAnsi" w:cstheme="minorHAnsi"/>
        </w:rPr>
        <w:t xml:space="preserve"> Do działań przewidzianych do realizacji wyznaczonego celu należą rozwój niezbędnej infrastruktury, w</w:t>
      </w:r>
      <w:r w:rsidR="006663D3" w:rsidRPr="008368C5">
        <w:rPr>
          <w:rFonts w:asciiTheme="minorHAnsi" w:hAnsiTheme="minorHAnsi" w:cstheme="minorHAnsi"/>
        </w:rPr>
        <w:t> </w:t>
      </w:r>
      <w:r w:rsidRPr="008368C5">
        <w:rPr>
          <w:rFonts w:asciiTheme="minorHAnsi" w:hAnsiTheme="minorHAnsi" w:cstheme="minorHAnsi"/>
        </w:rPr>
        <w:t>tym rozbudowa sieci wodociągowej i</w:t>
      </w:r>
      <w:r w:rsidR="006663D3" w:rsidRPr="008368C5">
        <w:rPr>
          <w:rFonts w:asciiTheme="minorHAnsi" w:hAnsiTheme="minorHAnsi" w:cstheme="minorHAnsi"/>
        </w:rPr>
        <w:t> </w:t>
      </w:r>
      <w:r w:rsidRPr="008368C5">
        <w:rPr>
          <w:rFonts w:asciiTheme="minorHAnsi" w:hAnsiTheme="minorHAnsi" w:cstheme="minorHAnsi"/>
        </w:rPr>
        <w:t>kanalizacyjnej wokół placu budowy elektrowni jądrowej, budowa oczyszczalni oraz zrzut ścieków oczyszczonych do odbiornika.</w:t>
      </w:r>
    </w:p>
    <w:tbl>
      <w:tblPr>
        <w:tblStyle w:val="Tabela-Siatka"/>
        <w:tblW w:w="0" w:type="auto"/>
        <w:tblLook w:val="04A0" w:firstRow="1" w:lastRow="0" w:firstColumn="1" w:lastColumn="0" w:noHBand="0" w:noVBand="1"/>
      </w:tblPr>
      <w:tblGrid>
        <w:gridCol w:w="9062"/>
      </w:tblGrid>
      <w:tr w:rsidR="00FF02D7" w:rsidRPr="008368C5" w14:paraId="04B10286" w14:textId="77777777" w:rsidTr="00305447">
        <w:tc>
          <w:tcPr>
            <w:tcW w:w="9062" w:type="dxa"/>
            <w:shd w:val="clear" w:color="auto" w:fill="003399"/>
          </w:tcPr>
          <w:p w14:paraId="76949BA5"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lastRenderedPageBreak/>
              <w:t>Poziom regionalny - programy rozwoju</w:t>
            </w:r>
          </w:p>
          <w:p w14:paraId="3E23F669" w14:textId="282BC5C7" w:rsidR="00FF02D7" w:rsidRPr="008368C5" w:rsidRDefault="00FF02D7" w:rsidP="00305447">
            <w:pPr>
              <w:jc w:val="left"/>
              <w:rPr>
                <w:rFonts w:asciiTheme="minorHAnsi" w:hAnsiTheme="minorHAnsi" w:cstheme="minorHAnsi"/>
                <w:i/>
                <w:iCs/>
              </w:rPr>
            </w:pPr>
            <w:bookmarkStart w:id="810" w:name="_Hlk60773031"/>
            <w:r w:rsidRPr="008368C5">
              <w:rPr>
                <w:rFonts w:asciiTheme="minorHAnsi" w:hAnsiTheme="minorHAnsi" w:cstheme="minorHAnsi"/>
                <w:b/>
                <w:bCs/>
              </w:rPr>
              <w:t>Wojewódzkie programy ochrony środowiska</w:t>
            </w:r>
            <w:r w:rsidRPr="008368C5">
              <w:rPr>
                <w:rFonts w:asciiTheme="minorHAnsi" w:hAnsiTheme="minorHAnsi" w:cstheme="minorHAnsi"/>
                <w:b/>
                <w:bCs/>
              </w:rPr>
              <w:br/>
            </w:r>
            <w:r w:rsidRPr="008368C5">
              <w:rPr>
                <w:rFonts w:asciiTheme="minorHAnsi" w:hAnsiTheme="minorHAnsi" w:cstheme="minorHAnsi"/>
                <w:i/>
                <w:iCs/>
              </w:rPr>
              <w:t>wraz z</w:t>
            </w:r>
            <w:r w:rsidR="006663D3" w:rsidRPr="008368C5">
              <w:rPr>
                <w:rFonts w:asciiTheme="minorHAnsi" w:hAnsiTheme="minorHAnsi" w:cstheme="minorHAnsi"/>
                <w:i/>
                <w:iCs/>
              </w:rPr>
              <w:t> </w:t>
            </w:r>
            <w:r w:rsidRPr="008368C5">
              <w:rPr>
                <w:rFonts w:asciiTheme="minorHAnsi" w:hAnsiTheme="minorHAnsi" w:cstheme="minorHAnsi"/>
                <w:i/>
                <w:iCs/>
              </w:rPr>
              <w:t>raportami z</w:t>
            </w:r>
            <w:r w:rsidR="006663D3" w:rsidRPr="008368C5">
              <w:rPr>
                <w:rFonts w:asciiTheme="minorHAnsi" w:hAnsiTheme="minorHAnsi" w:cstheme="minorHAnsi"/>
                <w:i/>
                <w:iCs/>
              </w:rPr>
              <w:t> </w:t>
            </w:r>
            <w:r w:rsidRPr="008368C5">
              <w:rPr>
                <w:rFonts w:asciiTheme="minorHAnsi" w:hAnsiTheme="minorHAnsi" w:cstheme="minorHAnsi"/>
                <w:i/>
                <w:iCs/>
              </w:rPr>
              <w:t>ich wykonania</w:t>
            </w:r>
            <w:bookmarkEnd w:id="810"/>
          </w:p>
        </w:tc>
      </w:tr>
    </w:tbl>
    <w:p w14:paraId="15BA8322" w14:textId="71410D58"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Realizacja przez jednostki samorządu terytorialnego polityki ochrony środowiska zbieżnej z</w:t>
      </w:r>
      <w:r w:rsidR="006663D3" w:rsidRPr="008368C5">
        <w:rPr>
          <w:rFonts w:asciiTheme="minorHAnsi" w:hAnsiTheme="minorHAnsi" w:cstheme="minorHAnsi"/>
        </w:rPr>
        <w:t> </w:t>
      </w:r>
      <w:r w:rsidRPr="008368C5">
        <w:rPr>
          <w:rFonts w:asciiTheme="minorHAnsi" w:hAnsiTheme="minorHAnsi" w:cstheme="minorHAnsi"/>
        </w:rPr>
        <w:t>założeniami najważniejszych dokumentów strategicznych i</w:t>
      </w:r>
      <w:r w:rsidR="006663D3" w:rsidRPr="008368C5">
        <w:rPr>
          <w:rFonts w:asciiTheme="minorHAnsi" w:hAnsiTheme="minorHAnsi" w:cstheme="minorHAnsi"/>
        </w:rPr>
        <w:t> </w:t>
      </w:r>
      <w:r w:rsidRPr="008368C5">
        <w:rPr>
          <w:rFonts w:asciiTheme="minorHAnsi" w:hAnsiTheme="minorHAnsi" w:cstheme="minorHAnsi"/>
        </w:rPr>
        <w:t>programowych. Programy ochrony środowiska powinny stanowić podstawę funkcjonowania systemu zarządzania środowiskiem, spajającą wszystkie działania i</w:t>
      </w:r>
      <w:r w:rsidR="006663D3" w:rsidRPr="008368C5">
        <w:rPr>
          <w:rFonts w:asciiTheme="minorHAnsi" w:hAnsiTheme="minorHAnsi" w:cstheme="minorHAnsi"/>
        </w:rPr>
        <w:t> </w:t>
      </w:r>
      <w:r w:rsidRPr="008368C5">
        <w:rPr>
          <w:rFonts w:asciiTheme="minorHAnsi" w:hAnsiTheme="minorHAnsi" w:cstheme="minorHAnsi"/>
        </w:rPr>
        <w:t>dokumenty dotyczące ochrony środowiska i</w:t>
      </w:r>
      <w:r w:rsidR="006663D3" w:rsidRPr="008368C5">
        <w:rPr>
          <w:rFonts w:asciiTheme="minorHAnsi" w:hAnsiTheme="minorHAnsi" w:cstheme="minorHAnsi"/>
        </w:rPr>
        <w:t> </w:t>
      </w:r>
      <w:r w:rsidRPr="008368C5">
        <w:rPr>
          <w:rFonts w:asciiTheme="minorHAnsi" w:hAnsiTheme="minorHAnsi" w:cstheme="minorHAnsi"/>
        </w:rPr>
        <w:t>przyrody na</w:t>
      </w:r>
      <w:r w:rsidR="006663D3" w:rsidRPr="008368C5">
        <w:rPr>
          <w:rFonts w:asciiTheme="minorHAnsi" w:hAnsiTheme="minorHAnsi" w:cstheme="minorHAnsi"/>
        </w:rPr>
        <w:t> </w:t>
      </w:r>
      <w:r w:rsidRPr="008368C5">
        <w:rPr>
          <w:rFonts w:asciiTheme="minorHAnsi" w:hAnsiTheme="minorHAnsi" w:cstheme="minorHAnsi"/>
        </w:rPr>
        <w:t>szczeblu danej jednostki samorządu terytorialnego. Programy realizują cele i</w:t>
      </w:r>
      <w:r w:rsidR="006663D3" w:rsidRPr="008368C5">
        <w:rPr>
          <w:rFonts w:asciiTheme="minorHAnsi" w:hAnsiTheme="minorHAnsi" w:cstheme="minorHAnsi"/>
        </w:rPr>
        <w:t> </w:t>
      </w:r>
      <w:r w:rsidRPr="008368C5">
        <w:rPr>
          <w:rFonts w:asciiTheme="minorHAnsi" w:hAnsiTheme="minorHAnsi" w:cstheme="minorHAnsi"/>
        </w:rPr>
        <w:t>zadania wynikające z</w:t>
      </w:r>
      <w:r w:rsidR="006663D3" w:rsidRPr="008368C5">
        <w:rPr>
          <w:rFonts w:asciiTheme="minorHAnsi" w:hAnsiTheme="minorHAnsi" w:cstheme="minorHAnsi"/>
        </w:rPr>
        <w:t> </w:t>
      </w:r>
      <w:r w:rsidRPr="008368C5">
        <w:rPr>
          <w:rFonts w:asciiTheme="minorHAnsi" w:hAnsiTheme="minorHAnsi" w:cstheme="minorHAnsi"/>
        </w:rPr>
        <w:t>polityki ekologicznej poszczególnych województw i dotyczą m.in. poprawy jakości wód powierzchniowych, zachowania i</w:t>
      </w:r>
      <w:r w:rsidR="006663D3" w:rsidRPr="008368C5">
        <w:rPr>
          <w:rFonts w:asciiTheme="minorHAnsi" w:hAnsiTheme="minorHAnsi" w:cstheme="minorHAnsi"/>
        </w:rPr>
        <w:t> </w:t>
      </w:r>
      <w:r w:rsidRPr="008368C5">
        <w:rPr>
          <w:rFonts w:asciiTheme="minorHAnsi" w:hAnsiTheme="minorHAnsi" w:cstheme="minorHAnsi"/>
        </w:rPr>
        <w:t>ochrony środowiska naturalnego oraz wsparcia efektywnego gospodarowania zasobami.</w:t>
      </w:r>
    </w:p>
    <w:p w14:paraId="2F456886" w14:textId="182A1464"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Obszar problemowy: </w:t>
      </w:r>
      <w:r w:rsidRPr="008368C5">
        <w:rPr>
          <w:rFonts w:asciiTheme="minorHAnsi" w:hAnsiTheme="minorHAnsi" w:cstheme="minorHAnsi"/>
        </w:rPr>
        <w:t>Dokumenty identyfikują najważniejsze atuty środowiska naturalnego, zagrożenia wynikające z</w:t>
      </w:r>
      <w:r w:rsidR="006663D3" w:rsidRPr="008368C5">
        <w:rPr>
          <w:rFonts w:asciiTheme="minorHAnsi" w:hAnsiTheme="minorHAnsi" w:cstheme="minorHAnsi"/>
        </w:rPr>
        <w:t> </w:t>
      </w:r>
      <w:r w:rsidRPr="008368C5">
        <w:rPr>
          <w:rFonts w:asciiTheme="minorHAnsi" w:hAnsiTheme="minorHAnsi" w:cstheme="minorHAnsi"/>
        </w:rPr>
        <w:t>zanieczyszczenia środowiska, cele i</w:t>
      </w:r>
      <w:r w:rsidR="006663D3" w:rsidRPr="008368C5">
        <w:rPr>
          <w:rFonts w:asciiTheme="minorHAnsi" w:hAnsiTheme="minorHAnsi" w:cstheme="minorHAnsi"/>
        </w:rPr>
        <w:t> </w:t>
      </w:r>
      <w:r w:rsidRPr="008368C5">
        <w:rPr>
          <w:rFonts w:asciiTheme="minorHAnsi" w:hAnsiTheme="minorHAnsi" w:cstheme="minorHAnsi"/>
        </w:rPr>
        <w:t>kierunki inwestycyjne oraz działania, które mają poprawić stan środowiska i</w:t>
      </w:r>
      <w:r w:rsidR="006663D3" w:rsidRPr="008368C5">
        <w:rPr>
          <w:rFonts w:asciiTheme="minorHAnsi" w:hAnsiTheme="minorHAnsi" w:cstheme="minorHAnsi"/>
        </w:rPr>
        <w:t> </w:t>
      </w:r>
      <w:r w:rsidRPr="008368C5">
        <w:rPr>
          <w:rFonts w:asciiTheme="minorHAnsi" w:hAnsiTheme="minorHAnsi" w:cstheme="minorHAnsi"/>
        </w:rPr>
        <w:t>pomóc w</w:t>
      </w:r>
      <w:r w:rsidR="006663D3" w:rsidRPr="008368C5">
        <w:rPr>
          <w:rFonts w:asciiTheme="minorHAnsi" w:hAnsiTheme="minorHAnsi" w:cstheme="minorHAnsi"/>
        </w:rPr>
        <w:t> </w:t>
      </w:r>
      <w:r w:rsidRPr="008368C5">
        <w:rPr>
          <w:rFonts w:asciiTheme="minorHAnsi" w:hAnsiTheme="minorHAnsi" w:cstheme="minorHAnsi"/>
        </w:rPr>
        <w:t xml:space="preserve">zachowaniu równowagi ekologiczno-społeczno-gospodarczej. </w:t>
      </w:r>
    </w:p>
    <w:p w14:paraId="14C7A6DD" w14:textId="7B719997"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Przykładowe działania przewidziane do realizacji: (1) zwiększenie udziału wytwarzania energii z</w:t>
      </w:r>
      <w:r w:rsidR="006663D3" w:rsidRPr="008368C5">
        <w:rPr>
          <w:rFonts w:asciiTheme="minorHAnsi" w:hAnsiTheme="minorHAnsi" w:cstheme="minorHAnsi"/>
        </w:rPr>
        <w:t> </w:t>
      </w:r>
      <w:r w:rsidRPr="008368C5">
        <w:rPr>
          <w:rFonts w:asciiTheme="minorHAnsi" w:hAnsiTheme="minorHAnsi" w:cstheme="minorHAnsi"/>
        </w:rPr>
        <w:t>OZE, głównie z</w:t>
      </w:r>
      <w:r w:rsidR="006663D3" w:rsidRPr="008368C5">
        <w:rPr>
          <w:rFonts w:asciiTheme="minorHAnsi" w:hAnsiTheme="minorHAnsi" w:cstheme="minorHAnsi"/>
        </w:rPr>
        <w:t> </w:t>
      </w:r>
      <w:r w:rsidRPr="008368C5">
        <w:rPr>
          <w:rFonts w:asciiTheme="minorHAnsi" w:hAnsiTheme="minorHAnsi" w:cstheme="minorHAnsi"/>
        </w:rPr>
        <w:t>biomasy oraz słońca, edukacja społeczeństwa w</w:t>
      </w:r>
      <w:r w:rsidR="006663D3" w:rsidRPr="008368C5">
        <w:rPr>
          <w:rFonts w:asciiTheme="minorHAnsi" w:hAnsiTheme="minorHAnsi" w:cstheme="minorHAnsi"/>
        </w:rPr>
        <w:t> </w:t>
      </w:r>
      <w:r w:rsidRPr="008368C5">
        <w:rPr>
          <w:rFonts w:asciiTheme="minorHAnsi" w:hAnsiTheme="minorHAnsi" w:cstheme="minorHAnsi"/>
        </w:rPr>
        <w:t>zakresie ochrony powietrza i przeciwdziałania zmianom klimatu; (2) odtwarzanie ciągłości ekologicznej i</w:t>
      </w:r>
      <w:r w:rsidR="006663D3" w:rsidRPr="008368C5">
        <w:rPr>
          <w:rFonts w:asciiTheme="minorHAnsi" w:hAnsiTheme="minorHAnsi" w:cstheme="minorHAnsi"/>
        </w:rPr>
        <w:t> </w:t>
      </w:r>
      <w:proofErr w:type="spellStart"/>
      <w:r w:rsidRPr="008368C5">
        <w:rPr>
          <w:rFonts w:asciiTheme="minorHAnsi" w:hAnsiTheme="minorHAnsi" w:cstheme="minorHAnsi"/>
        </w:rPr>
        <w:t>renaturyzacja</w:t>
      </w:r>
      <w:proofErr w:type="spellEnd"/>
      <w:r w:rsidRPr="008368C5">
        <w:rPr>
          <w:rFonts w:asciiTheme="minorHAnsi" w:hAnsiTheme="minorHAnsi" w:cstheme="minorHAnsi"/>
        </w:rPr>
        <w:t xml:space="preserve"> rzek, ochrona zasobów wodnych; (3) rozbudowa i</w:t>
      </w:r>
      <w:r w:rsidR="006663D3" w:rsidRPr="008368C5">
        <w:rPr>
          <w:rFonts w:asciiTheme="minorHAnsi" w:hAnsiTheme="minorHAnsi" w:cstheme="minorHAnsi"/>
        </w:rPr>
        <w:t> </w:t>
      </w:r>
      <w:r w:rsidRPr="008368C5">
        <w:rPr>
          <w:rFonts w:asciiTheme="minorHAnsi" w:hAnsiTheme="minorHAnsi" w:cstheme="minorHAnsi"/>
        </w:rPr>
        <w:t>modernizacja sieci wodociągowej oraz ujęć wody; (4) uwzględnienie w</w:t>
      </w:r>
      <w:r w:rsidR="006663D3" w:rsidRPr="008368C5">
        <w:rPr>
          <w:rFonts w:asciiTheme="minorHAnsi" w:hAnsiTheme="minorHAnsi" w:cstheme="minorHAnsi"/>
        </w:rPr>
        <w:t> </w:t>
      </w:r>
      <w:r w:rsidRPr="008368C5">
        <w:rPr>
          <w:rFonts w:asciiTheme="minorHAnsi" w:hAnsiTheme="minorHAnsi" w:cstheme="minorHAnsi"/>
        </w:rPr>
        <w:t>procesie planowania przestrzennego ograniczeń związanych z</w:t>
      </w:r>
      <w:r w:rsidR="006663D3" w:rsidRPr="008368C5">
        <w:rPr>
          <w:rFonts w:asciiTheme="minorHAnsi" w:hAnsiTheme="minorHAnsi" w:cstheme="minorHAnsi"/>
        </w:rPr>
        <w:t> </w:t>
      </w:r>
      <w:r w:rsidRPr="008368C5">
        <w:rPr>
          <w:rFonts w:asciiTheme="minorHAnsi" w:hAnsiTheme="minorHAnsi" w:cstheme="minorHAnsi"/>
        </w:rPr>
        <w:t>zaopatrzeniem w wodę; (5) ochrona siedlisk i</w:t>
      </w:r>
      <w:r w:rsidR="006663D3" w:rsidRPr="008368C5">
        <w:rPr>
          <w:rFonts w:asciiTheme="minorHAnsi" w:hAnsiTheme="minorHAnsi" w:cstheme="minorHAnsi"/>
        </w:rPr>
        <w:t> </w:t>
      </w:r>
      <w:r w:rsidRPr="008368C5">
        <w:rPr>
          <w:rFonts w:asciiTheme="minorHAnsi" w:hAnsiTheme="minorHAnsi" w:cstheme="minorHAnsi"/>
        </w:rPr>
        <w:t>gatunków; (6) planowanie działań ochronnych na</w:t>
      </w:r>
      <w:r w:rsidR="006663D3" w:rsidRPr="008368C5">
        <w:rPr>
          <w:rFonts w:asciiTheme="minorHAnsi" w:hAnsiTheme="minorHAnsi" w:cstheme="minorHAnsi"/>
        </w:rPr>
        <w:t> </w:t>
      </w:r>
      <w:r w:rsidRPr="008368C5">
        <w:rPr>
          <w:rFonts w:asciiTheme="minorHAnsi" w:hAnsiTheme="minorHAnsi" w:cstheme="minorHAnsi"/>
        </w:rPr>
        <w:t>terenach cennych przyrodniczo.</w:t>
      </w:r>
    </w:p>
    <w:tbl>
      <w:tblPr>
        <w:tblStyle w:val="Tabela-Siatka"/>
        <w:tblW w:w="0" w:type="auto"/>
        <w:tblLook w:val="04A0" w:firstRow="1" w:lastRow="0" w:firstColumn="1" w:lastColumn="0" w:noHBand="0" w:noVBand="1"/>
      </w:tblPr>
      <w:tblGrid>
        <w:gridCol w:w="9016"/>
      </w:tblGrid>
      <w:tr w:rsidR="00FF02D7" w:rsidRPr="008368C5" w14:paraId="3EFD39D2" w14:textId="77777777" w:rsidTr="00305447">
        <w:tc>
          <w:tcPr>
            <w:tcW w:w="9016" w:type="dxa"/>
            <w:shd w:val="clear" w:color="auto" w:fill="003399"/>
          </w:tcPr>
          <w:p w14:paraId="4A591904"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lokalny - instrumenty wdrożeniowe</w:t>
            </w:r>
          </w:p>
          <w:p w14:paraId="57219926" w14:textId="77777777" w:rsidR="00FF02D7" w:rsidRPr="008368C5" w:rsidRDefault="00FF02D7" w:rsidP="00305447">
            <w:pPr>
              <w:jc w:val="left"/>
              <w:rPr>
                <w:rFonts w:asciiTheme="minorHAnsi" w:hAnsiTheme="minorHAnsi" w:cstheme="minorHAnsi"/>
                <w:i/>
                <w:iCs/>
              </w:rPr>
            </w:pPr>
            <w:bookmarkStart w:id="811" w:name="_Hlk60773137"/>
            <w:r w:rsidRPr="008368C5">
              <w:rPr>
                <w:rFonts w:asciiTheme="minorHAnsi" w:hAnsiTheme="minorHAnsi" w:cstheme="minorHAnsi"/>
                <w:b/>
                <w:bCs/>
              </w:rPr>
              <w:t>Plany ochrony parków narodowych, rezerwatów przyrody, parków krajobrazowych, obszaru Natura 2000 lub jego części oraz Plany Zadań Ochronnych (PZO) obszarów Natura 2000</w:t>
            </w:r>
            <w:bookmarkEnd w:id="811"/>
          </w:p>
        </w:tc>
      </w:tr>
    </w:tbl>
    <w:p w14:paraId="13A0002A" w14:textId="33294278"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Plany zawierają cele ochrony przyrody oraz wskazanie: (1) uwarunkowań ich realizacji, nakreślenie sposobów identyfikacji i</w:t>
      </w:r>
      <w:r w:rsidR="006663D3" w:rsidRPr="008368C5">
        <w:rPr>
          <w:rFonts w:asciiTheme="minorHAnsi" w:hAnsiTheme="minorHAnsi" w:cstheme="minorHAnsi"/>
        </w:rPr>
        <w:t> </w:t>
      </w:r>
      <w:r w:rsidRPr="008368C5">
        <w:rPr>
          <w:rFonts w:asciiTheme="minorHAnsi" w:hAnsiTheme="minorHAnsi" w:cstheme="minorHAnsi"/>
        </w:rPr>
        <w:t>eliminacji wystąpienia możliwych zagrożeń; (2) obszarów oraz określenie działań ochronnych na</w:t>
      </w:r>
      <w:r w:rsidR="006663D3" w:rsidRPr="008368C5">
        <w:rPr>
          <w:rFonts w:asciiTheme="minorHAnsi" w:hAnsiTheme="minorHAnsi" w:cstheme="minorHAnsi"/>
        </w:rPr>
        <w:t> </w:t>
      </w:r>
      <w:r w:rsidRPr="008368C5">
        <w:rPr>
          <w:rFonts w:asciiTheme="minorHAnsi" w:hAnsiTheme="minorHAnsi" w:cstheme="minorHAnsi"/>
        </w:rPr>
        <w:t>obszarach ochrony ścisłej, czynnej i</w:t>
      </w:r>
      <w:r w:rsidR="006663D3" w:rsidRPr="008368C5">
        <w:rPr>
          <w:rFonts w:asciiTheme="minorHAnsi" w:hAnsiTheme="minorHAnsi" w:cstheme="minorHAnsi"/>
        </w:rPr>
        <w:t> </w:t>
      </w:r>
      <w:r w:rsidRPr="008368C5">
        <w:rPr>
          <w:rFonts w:asciiTheme="minorHAnsi" w:hAnsiTheme="minorHAnsi" w:cstheme="minorHAnsi"/>
        </w:rPr>
        <w:t>krajobrazowej; (3) miejsc możliwych do udostępnienia do celów naukowych oraz edukacyjnych, w</w:t>
      </w:r>
      <w:r w:rsidR="006663D3" w:rsidRPr="008368C5">
        <w:rPr>
          <w:rFonts w:asciiTheme="minorHAnsi" w:hAnsiTheme="minorHAnsi" w:cstheme="minorHAnsi"/>
        </w:rPr>
        <w:t> </w:t>
      </w:r>
      <w:r w:rsidRPr="008368C5">
        <w:rPr>
          <w:rFonts w:asciiTheme="minorHAnsi" w:hAnsiTheme="minorHAnsi" w:cstheme="minorHAnsi"/>
        </w:rPr>
        <w:t>których może być prowadzona działalność handlowa i</w:t>
      </w:r>
      <w:r w:rsidR="006663D3" w:rsidRPr="008368C5">
        <w:rPr>
          <w:rFonts w:asciiTheme="minorHAnsi" w:hAnsiTheme="minorHAnsi" w:cstheme="minorHAnsi"/>
        </w:rPr>
        <w:t> </w:t>
      </w:r>
      <w:r w:rsidRPr="008368C5">
        <w:rPr>
          <w:rFonts w:asciiTheme="minorHAnsi" w:hAnsiTheme="minorHAnsi" w:cstheme="minorHAnsi"/>
        </w:rPr>
        <w:t>turystyczna.</w:t>
      </w:r>
    </w:p>
    <w:p w14:paraId="7C32FAAF" w14:textId="10ADC356"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Obszar problemowy: </w:t>
      </w:r>
      <w:r w:rsidRPr="008368C5">
        <w:rPr>
          <w:rFonts w:asciiTheme="minorHAnsi" w:hAnsiTheme="minorHAnsi" w:cstheme="minorHAnsi"/>
        </w:rPr>
        <w:t>Zachowanie oraz popularyzacja wartości przyrodniczych i</w:t>
      </w:r>
      <w:r w:rsidR="006663D3" w:rsidRPr="008368C5">
        <w:rPr>
          <w:rFonts w:asciiTheme="minorHAnsi" w:hAnsiTheme="minorHAnsi" w:cstheme="minorHAnsi"/>
        </w:rPr>
        <w:t> </w:t>
      </w:r>
      <w:r w:rsidRPr="008368C5">
        <w:rPr>
          <w:rFonts w:asciiTheme="minorHAnsi" w:hAnsiTheme="minorHAnsi" w:cstheme="minorHAnsi"/>
        </w:rPr>
        <w:t>naukowych, społecznych, historycznych, kulturowych, edukacyjnych oraz walorów krajobrazowych w</w:t>
      </w:r>
      <w:r w:rsidR="006663D3" w:rsidRPr="008368C5">
        <w:rPr>
          <w:rFonts w:asciiTheme="minorHAnsi" w:hAnsiTheme="minorHAnsi" w:cstheme="minorHAnsi"/>
        </w:rPr>
        <w:t> </w:t>
      </w:r>
      <w:r w:rsidRPr="008368C5">
        <w:rPr>
          <w:rFonts w:asciiTheme="minorHAnsi" w:hAnsiTheme="minorHAnsi" w:cstheme="minorHAnsi"/>
        </w:rPr>
        <w:t>warunkach zrównoważonego rozwoju.</w:t>
      </w:r>
    </w:p>
    <w:p w14:paraId="4AC80AF4" w14:textId="51328DA3"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Działania przewidziane do realizacji w</w:t>
      </w:r>
      <w:r w:rsidR="006663D3" w:rsidRPr="008368C5">
        <w:rPr>
          <w:rFonts w:asciiTheme="minorHAnsi" w:hAnsiTheme="minorHAnsi" w:cstheme="minorHAnsi"/>
        </w:rPr>
        <w:t> </w:t>
      </w:r>
      <w:r w:rsidRPr="008368C5">
        <w:rPr>
          <w:rFonts w:asciiTheme="minorHAnsi" w:hAnsiTheme="minorHAnsi" w:cstheme="minorHAnsi"/>
        </w:rPr>
        <w:t>ramach planów obejmują ochronę obszarów chronionych, ekosystemów, ostoi i</w:t>
      </w:r>
      <w:r w:rsidR="006663D3" w:rsidRPr="008368C5">
        <w:rPr>
          <w:rFonts w:asciiTheme="minorHAnsi" w:hAnsiTheme="minorHAnsi" w:cstheme="minorHAnsi"/>
        </w:rPr>
        <w:t> </w:t>
      </w:r>
      <w:r w:rsidRPr="008368C5">
        <w:rPr>
          <w:rFonts w:asciiTheme="minorHAnsi" w:hAnsiTheme="minorHAnsi" w:cstheme="minorHAnsi"/>
        </w:rPr>
        <w:t>siedlisk przyrodniczych, a także siedlisk roślin, zwierząt i</w:t>
      </w:r>
      <w:r w:rsidR="006663D3" w:rsidRPr="008368C5">
        <w:rPr>
          <w:rFonts w:asciiTheme="minorHAnsi" w:hAnsiTheme="minorHAnsi" w:cstheme="minorHAnsi"/>
        </w:rPr>
        <w:t> </w:t>
      </w:r>
      <w:r w:rsidRPr="008368C5">
        <w:rPr>
          <w:rFonts w:asciiTheme="minorHAnsi" w:hAnsiTheme="minorHAnsi" w:cstheme="minorHAnsi"/>
        </w:rPr>
        <w:t>grzybów oraz tworów i</w:t>
      </w:r>
      <w:r w:rsidR="006663D3" w:rsidRPr="008368C5">
        <w:rPr>
          <w:rFonts w:asciiTheme="minorHAnsi" w:hAnsiTheme="minorHAnsi" w:cstheme="minorHAnsi"/>
        </w:rPr>
        <w:t> </w:t>
      </w:r>
      <w:r w:rsidRPr="008368C5">
        <w:rPr>
          <w:rFonts w:asciiTheme="minorHAnsi" w:hAnsiTheme="minorHAnsi" w:cstheme="minorHAnsi"/>
        </w:rPr>
        <w:t xml:space="preserve">składników przyrody nieożywionej, wyróżniających się szczególnymi wartościami oraz walorami.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 xml:space="preserve">ramach </w:t>
      </w:r>
      <w:r w:rsidRPr="008368C5">
        <w:rPr>
          <w:rFonts w:asciiTheme="minorHAnsi" w:hAnsiTheme="minorHAnsi" w:cstheme="minorHAnsi"/>
          <w:i/>
          <w:iCs/>
        </w:rPr>
        <w:t>Planu ochrony obszaru Natura 2000</w:t>
      </w:r>
      <w:r w:rsidRPr="008368C5">
        <w:rPr>
          <w:rFonts w:asciiTheme="minorHAnsi" w:hAnsiTheme="minorHAnsi" w:cstheme="minorHAnsi"/>
        </w:rPr>
        <w:t xml:space="preserve"> obejmują ochronę: obszarów specjalnej ochrony ptaków, specjalnych obszarów ochrony siedlisk, obszarów mających znaczenie dla „Wspólnoty” oraz część lub całość obszarów i</w:t>
      </w:r>
      <w:r w:rsidR="006663D3" w:rsidRPr="008368C5">
        <w:rPr>
          <w:rFonts w:asciiTheme="minorHAnsi" w:hAnsiTheme="minorHAnsi" w:cstheme="minorHAnsi"/>
        </w:rPr>
        <w:t> </w:t>
      </w:r>
      <w:r w:rsidRPr="008368C5">
        <w:rPr>
          <w:rFonts w:asciiTheme="minorHAnsi" w:hAnsiTheme="minorHAnsi" w:cstheme="minorHAnsi"/>
        </w:rPr>
        <w:t>obiektów objętych formami ochrony przyrody, o</w:t>
      </w:r>
      <w:r w:rsidR="00FF334A" w:rsidRPr="008368C5">
        <w:rPr>
          <w:rFonts w:asciiTheme="minorHAnsi" w:hAnsiTheme="minorHAnsi" w:cstheme="minorHAnsi"/>
        </w:rPr>
        <w:t> </w:t>
      </w:r>
      <w:r w:rsidRPr="008368C5">
        <w:rPr>
          <w:rFonts w:asciiTheme="minorHAnsi" w:hAnsiTheme="minorHAnsi" w:cstheme="minorHAnsi"/>
        </w:rPr>
        <w:t>których mowa w</w:t>
      </w:r>
      <w:r w:rsidR="006663D3" w:rsidRPr="008368C5">
        <w:rPr>
          <w:rFonts w:asciiTheme="minorHAnsi" w:hAnsiTheme="minorHAnsi" w:cstheme="minorHAnsi"/>
        </w:rPr>
        <w:t> </w:t>
      </w:r>
      <w:r w:rsidRPr="008368C5">
        <w:rPr>
          <w:rFonts w:asciiTheme="minorHAnsi" w:hAnsiTheme="minorHAnsi" w:cstheme="minorHAnsi"/>
        </w:rPr>
        <w:t>art. 6 ust. 1 pkt 1-4 i</w:t>
      </w:r>
      <w:r w:rsidR="006663D3" w:rsidRPr="008368C5">
        <w:rPr>
          <w:rFonts w:asciiTheme="minorHAnsi" w:hAnsiTheme="minorHAnsi" w:cstheme="minorHAnsi"/>
        </w:rPr>
        <w:t> </w:t>
      </w:r>
      <w:r w:rsidRPr="008368C5">
        <w:rPr>
          <w:rFonts w:asciiTheme="minorHAnsi" w:hAnsiTheme="minorHAnsi" w:cstheme="minorHAnsi"/>
        </w:rPr>
        <w:t>6-9 ustawy o</w:t>
      </w:r>
      <w:r w:rsidR="00FF334A" w:rsidRPr="008368C5">
        <w:rPr>
          <w:rFonts w:asciiTheme="minorHAnsi" w:hAnsiTheme="minorHAnsi" w:cstheme="minorHAnsi"/>
        </w:rPr>
        <w:t> </w:t>
      </w:r>
      <w:r w:rsidRPr="008368C5">
        <w:rPr>
          <w:rFonts w:asciiTheme="minorHAnsi" w:hAnsiTheme="minorHAnsi" w:cstheme="minorHAnsi"/>
        </w:rPr>
        <w:t>ochronie przyrody.</w:t>
      </w:r>
    </w:p>
    <w:p w14:paraId="77590462" w14:textId="273C5027" w:rsidR="00FF02D7" w:rsidRPr="008368C5" w:rsidRDefault="00FF02D7" w:rsidP="00FF02D7">
      <w:pPr>
        <w:rPr>
          <w:rFonts w:asciiTheme="minorHAnsi" w:hAnsiTheme="minorHAnsi" w:cstheme="minorHAnsi"/>
          <w:color w:val="000000"/>
          <w:shd w:val="clear" w:color="auto" w:fill="FFFFFF"/>
        </w:rPr>
      </w:pPr>
      <w:r w:rsidRPr="008368C5">
        <w:rPr>
          <w:rFonts w:asciiTheme="minorHAnsi" w:hAnsiTheme="minorHAnsi" w:cstheme="minorHAnsi"/>
          <w:color w:val="000000"/>
          <w:bdr w:val="none" w:sz="0" w:space="0" w:color="auto" w:frame="1"/>
        </w:rPr>
        <w:lastRenderedPageBreak/>
        <w:t>PZO w</w:t>
      </w:r>
      <w:r w:rsidR="006663D3" w:rsidRPr="008368C5">
        <w:rPr>
          <w:rFonts w:asciiTheme="minorHAnsi" w:hAnsiTheme="minorHAnsi" w:cstheme="minorHAnsi"/>
          <w:color w:val="000000"/>
          <w:bdr w:val="none" w:sz="0" w:space="0" w:color="auto" w:frame="1"/>
        </w:rPr>
        <w:t> </w:t>
      </w:r>
      <w:r w:rsidRPr="008368C5">
        <w:rPr>
          <w:rFonts w:asciiTheme="minorHAnsi" w:hAnsiTheme="minorHAnsi" w:cstheme="minorHAnsi"/>
          <w:color w:val="000000"/>
          <w:bdr w:val="none" w:sz="0" w:space="0" w:color="auto" w:frame="1"/>
        </w:rPr>
        <w:t>swej treści określają konkretne zadania ochronne, w</w:t>
      </w:r>
      <w:r w:rsidR="006663D3" w:rsidRPr="008368C5">
        <w:rPr>
          <w:rFonts w:asciiTheme="minorHAnsi" w:hAnsiTheme="minorHAnsi" w:cstheme="minorHAnsi"/>
          <w:color w:val="000000"/>
          <w:bdr w:val="none" w:sz="0" w:space="0" w:color="auto" w:frame="1"/>
        </w:rPr>
        <w:t> </w:t>
      </w:r>
      <w:r w:rsidRPr="008368C5">
        <w:rPr>
          <w:rFonts w:asciiTheme="minorHAnsi" w:hAnsiTheme="minorHAnsi" w:cstheme="minorHAnsi"/>
          <w:color w:val="000000"/>
          <w:bdr w:val="none" w:sz="0" w:space="0" w:color="auto" w:frame="1"/>
        </w:rPr>
        <w:t>tym w</w:t>
      </w:r>
      <w:r w:rsidR="006663D3" w:rsidRPr="008368C5">
        <w:rPr>
          <w:rFonts w:asciiTheme="minorHAnsi" w:hAnsiTheme="minorHAnsi" w:cstheme="minorHAnsi"/>
          <w:color w:val="000000"/>
          <w:bdr w:val="none" w:sz="0" w:space="0" w:color="auto" w:frame="1"/>
        </w:rPr>
        <w:t> </w:t>
      </w:r>
      <w:r w:rsidRPr="008368C5">
        <w:rPr>
          <w:rFonts w:asciiTheme="minorHAnsi" w:hAnsiTheme="minorHAnsi" w:cstheme="minorHAnsi"/>
          <w:color w:val="000000"/>
          <w:bdr w:val="none" w:sz="0" w:space="0" w:color="auto" w:frame="1"/>
        </w:rPr>
        <w:t>szczególności działania dotyczące ochrony czynnej siedlisk przyrodniczych, gatunków roślin i</w:t>
      </w:r>
      <w:r w:rsidR="006663D3" w:rsidRPr="008368C5">
        <w:rPr>
          <w:rFonts w:asciiTheme="minorHAnsi" w:hAnsiTheme="minorHAnsi" w:cstheme="minorHAnsi"/>
          <w:color w:val="000000"/>
          <w:bdr w:val="none" w:sz="0" w:space="0" w:color="auto" w:frame="1"/>
        </w:rPr>
        <w:t> </w:t>
      </w:r>
      <w:r w:rsidRPr="008368C5">
        <w:rPr>
          <w:rFonts w:asciiTheme="minorHAnsi" w:hAnsiTheme="minorHAnsi" w:cstheme="minorHAnsi"/>
          <w:color w:val="000000"/>
          <w:bdr w:val="none" w:sz="0" w:space="0" w:color="auto" w:frame="1"/>
        </w:rPr>
        <w:t>zwierząt oraz ich siedlisk, monitoringu stanu przedmiotów ochrony oraz monitoringu realizacji celów, uzupełnienia stanu wiedzy o przedmiotach ochrony i</w:t>
      </w:r>
      <w:r w:rsidR="006663D3" w:rsidRPr="008368C5">
        <w:rPr>
          <w:rFonts w:asciiTheme="minorHAnsi" w:hAnsiTheme="minorHAnsi" w:cstheme="minorHAnsi"/>
          <w:color w:val="000000"/>
          <w:bdr w:val="none" w:sz="0" w:space="0" w:color="auto" w:frame="1"/>
        </w:rPr>
        <w:t> </w:t>
      </w:r>
      <w:r w:rsidRPr="008368C5">
        <w:rPr>
          <w:rFonts w:asciiTheme="minorHAnsi" w:hAnsiTheme="minorHAnsi" w:cstheme="minorHAnsi"/>
          <w:color w:val="000000"/>
          <w:bdr w:val="none" w:sz="0" w:space="0" w:color="auto" w:frame="1"/>
        </w:rPr>
        <w:t xml:space="preserve">uwarunkowaniach ich ochrony, a także </w:t>
      </w:r>
      <w:r w:rsidRPr="008368C5">
        <w:rPr>
          <w:rFonts w:asciiTheme="minorHAnsi" w:hAnsiTheme="minorHAnsi" w:cstheme="minorHAnsi"/>
          <w:color w:val="000000"/>
          <w:shd w:val="clear" w:color="auto" w:fill="FFFFFF"/>
        </w:rPr>
        <w:t>wskazania zmian w</w:t>
      </w:r>
      <w:r w:rsidR="006663D3" w:rsidRPr="008368C5">
        <w:rPr>
          <w:rFonts w:asciiTheme="minorHAnsi" w:hAnsiTheme="minorHAnsi" w:cstheme="minorHAnsi"/>
          <w:color w:val="000000"/>
          <w:shd w:val="clear" w:color="auto" w:fill="FFFFFF"/>
        </w:rPr>
        <w:t> </w:t>
      </w:r>
      <w:r w:rsidRPr="008368C5">
        <w:rPr>
          <w:rFonts w:asciiTheme="minorHAnsi" w:hAnsiTheme="minorHAnsi" w:cstheme="minorHAnsi"/>
          <w:color w:val="000000"/>
          <w:shd w:val="clear" w:color="auto" w:fill="FFFFFF"/>
        </w:rPr>
        <w:t>obowiązujących dokumentach zagospodarowania przestrzennego dotyczących eliminacji lub ograniczenia zagrożeń wewnętrznych lub zewnętrznych, jeżeli są niezbędne dla utrzymania lub odtworzenia właściwego stanu ochrony siedlisk przyrodniczych oraz gatunków roślin i</w:t>
      </w:r>
      <w:r w:rsidR="006663D3" w:rsidRPr="008368C5">
        <w:rPr>
          <w:rFonts w:asciiTheme="minorHAnsi" w:hAnsiTheme="minorHAnsi" w:cstheme="minorHAnsi"/>
          <w:color w:val="000000"/>
          <w:shd w:val="clear" w:color="auto" w:fill="FFFFFF"/>
        </w:rPr>
        <w:t> </w:t>
      </w:r>
      <w:r w:rsidRPr="008368C5">
        <w:rPr>
          <w:rFonts w:asciiTheme="minorHAnsi" w:hAnsiTheme="minorHAnsi" w:cstheme="minorHAnsi"/>
          <w:color w:val="000000"/>
          <w:shd w:val="clear" w:color="auto" w:fill="FFFFFF"/>
        </w:rPr>
        <w:t>zwierząt, dla których ochrony wyznaczono obszar Natura 2000.</w:t>
      </w:r>
    </w:p>
    <w:tbl>
      <w:tblPr>
        <w:tblStyle w:val="Tabela-Siatka"/>
        <w:tblW w:w="0" w:type="auto"/>
        <w:tblLook w:val="04A0" w:firstRow="1" w:lastRow="0" w:firstColumn="1" w:lastColumn="0" w:noHBand="0" w:noVBand="1"/>
      </w:tblPr>
      <w:tblGrid>
        <w:gridCol w:w="9062"/>
      </w:tblGrid>
      <w:tr w:rsidR="00FF02D7" w:rsidRPr="008368C5" w14:paraId="65DF7BD8" w14:textId="77777777" w:rsidTr="00305447">
        <w:tc>
          <w:tcPr>
            <w:tcW w:w="9062" w:type="dxa"/>
            <w:shd w:val="clear" w:color="auto" w:fill="003399"/>
          </w:tcPr>
          <w:p w14:paraId="2D0A2A53"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programy rozwoju</w:t>
            </w:r>
          </w:p>
          <w:p w14:paraId="7A067C67" w14:textId="77777777" w:rsidR="00FF02D7" w:rsidRPr="008368C5" w:rsidRDefault="00FF02D7" w:rsidP="00305447">
            <w:pPr>
              <w:jc w:val="left"/>
              <w:rPr>
                <w:rFonts w:asciiTheme="minorHAnsi" w:hAnsiTheme="minorHAnsi" w:cstheme="minorHAnsi"/>
                <w:i/>
                <w:iCs/>
              </w:rPr>
            </w:pPr>
            <w:r w:rsidRPr="008368C5">
              <w:rPr>
                <w:rFonts w:asciiTheme="minorHAnsi" w:hAnsiTheme="minorHAnsi" w:cstheme="minorHAnsi"/>
                <w:b/>
                <w:bCs/>
              </w:rPr>
              <w:t>Krajowy plan gospodarki odpadami [KPGO 2022]</w:t>
            </w:r>
          </w:p>
        </w:tc>
      </w:tr>
    </w:tbl>
    <w:p w14:paraId="499EF432" w14:textId="4569BBCE"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Wdrożenie hierarchii sposobów postępowania z odpadami oraz zasady samowystarczalności i</w:t>
      </w:r>
      <w:r w:rsidR="006663D3" w:rsidRPr="008368C5">
        <w:rPr>
          <w:rFonts w:asciiTheme="minorHAnsi" w:hAnsiTheme="minorHAnsi" w:cstheme="minorHAnsi"/>
        </w:rPr>
        <w:t> </w:t>
      </w:r>
      <w:r w:rsidRPr="008368C5">
        <w:rPr>
          <w:rFonts w:asciiTheme="minorHAnsi" w:hAnsiTheme="minorHAnsi" w:cstheme="minorHAnsi"/>
        </w:rPr>
        <w:t>bliskości, a także utworzenie i</w:t>
      </w:r>
      <w:r w:rsidR="006663D3" w:rsidRPr="008368C5">
        <w:rPr>
          <w:rFonts w:asciiTheme="minorHAnsi" w:hAnsiTheme="minorHAnsi" w:cstheme="minorHAnsi"/>
        </w:rPr>
        <w:t> </w:t>
      </w:r>
      <w:r w:rsidRPr="008368C5">
        <w:rPr>
          <w:rFonts w:asciiTheme="minorHAnsi" w:hAnsiTheme="minorHAnsi" w:cstheme="minorHAnsi"/>
        </w:rPr>
        <w:t>utrzymanie zintegrowanej i</w:t>
      </w:r>
      <w:r w:rsidR="006663D3" w:rsidRPr="008368C5">
        <w:rPr>
          <w:rFonts w:asciiTheme="minorHAnsi" w:hAnsiTheme="minorHAnsi" w:cstheme="minorHAnsi"/>
        </w:rPr>
        <w:t> </w:t>
      </w:r>
      <w:r w:rsidRPr="008368C5">
        <w:rPr>
          <w:rFonts w:asciiTheme="minorHAnsi" w:hAnsiTheme="minorHAnsi" w:cstheme="minorHAnsi"/>
        </w:rPr>
        <w:t>wystarczającej sieci instalacji gospodarowania odpadami.</w:t>
      </w:r>
    </w:p>
    <w:p w14:paraId="720AFD20" w14:textId="5306935E"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Obszar problemowy: </w:t>
      </w:r>
      <w:r w:rsidRPr="008368C5">
        <w:rPr>
          <w:rFonts w:asciiTheme="minorHAnsi" w:hAnsiTheme="minorHAnsi" w:cstheme="minorHAnsi"/>
        </w:rPr>
        <w:t>Ograniczenie negatywnego wpływu na</w:t>
      </w:r>
      <w:r w:rsidR="006663D3" w:rsidRPr="008368C5">
        <w:rPr>
          <w:rFonts w:asciiTheme="minorHAnsi" w:hAnsiTheme="minorHAnsi" w:cstheme="minorHAnsi"/>
        </w:rPr>
        <w:t> </w:t>
      </w:r>
      <w:r w:rsidRPr="008368C5">
        <w:rPr>
          <w:rFonts w:asciiTheme="minorHAnsi" w:hAnsiTheme="minorHAnsi" w:cstheme="minorHAnsi"/>
        </w:rPr>
        <w:t>środowisko, w</w:t>
      </w:r>
      <w:r w:rsidR="006663D3" w:rsidRPr="008368C5">
        <w:rPr>
          <w:rFonts w:asciiTheme="minorHAnsi" w:hAnsiTheme="minorHAnsi" w:cstheme="minorHAnsi"/>
        </w:rPr>
        <w:t> </w:t>
      </w:r>
      <w:r w:rsidRPr="008368C5">
        <w:rPr>
          <w:rFonts w:asciiTheme="minorHAnsi" w:hAnsiTheme="minorHAnsi" w:cstheme="minorHAnsi"/>
        </w:rPr>
        <w:t>tym na</w:t>
      </w:r>
      <w:r w:rsidR="006663D3" w:rsidRPr="008368C5">
        <w:rPr>
          <w:rFonts w:asciiTheme="minorHAnsi" w:hAnsiTheme="minorHAnsi" w:cstheme="minorHAnsi"/>
        </w:rPr>
        <w:t> </w:t>
      </w:r>
      <w:r w:rsidRPr="008368C5">
        <w:rPr>
          <w:rFonts w:asciiTheme="minorHAnsi" w:hAnsiTheme="minorHAnsi" w:cstheme="minorHAnsi"/>
        </w:rPr>
        <w:t>wody, poprzez uporządkowanie gospodarki odpadami.</w:t>
      </w:r>
    </w:p>
    <w:p w14:paraId="0C7E7819" w14:textId="09730BAB" w:rsidR="001416AC" w:rsidRPr="008368C5" w:rsidRDefault="00FF02D7" w:rsidP="0097027C">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KPGO 2022 stanowi instrument wdrożenia wymagań unijnych oraz celów PEP2030 z</w:t>
      </w:r>
      <w:r w:rsidR="006663D3" w:rsidRPr="008368C5">
        <w:rPr>
          <w:rFonts w:asciiTheme="minorHAnsi" w:hAnsiTheme="minorHAnsi" w:cstheme="minorHAnsi"/>
        </w:rPr>
        <w:t> </w:t>
      </w:r>
      <w:r w:rsidRPr="008368C5">
        <w:rPr>
          <w:rFonts w:asciiTheme="minorHAnsi" w:hAnsiTheme="minorHAnsi" w:cstheme="minorHAnsi"/>
        </w:rPr>
        <w:t>obszaru gospodarki odpadami. Określa kierunki działań w</w:t>
      </w:r>
      <w:r w:rsidR="006663D3" w:rsidRPr="008368C5">
        <w:rPr>
          <w:rFonts w:asciiTheme="minorHAnsi" w:hAnsiTheme="minorHAnsi" w:cstheme="minorHAnsi"/>
        </w:rPr>
        <w:t> </w:t>
      </w:r>
      <w:r w:rsidRPr="008368C5">
        <w:rPr>
          <w:rFonts w:asciiTheme="minorHAnsi" w:hAnsiTheme="minorHAnsi" w:cstheme="minorHAnsi"/>
        </w:rPr>
        <w:t>zakresie zapobiegania powstawaniu odpadów oraz kształtowania systemu gospodarki odpadami. Kierunki te znajdują odzwierciedlenie w opracowywanych na</w:t>
      </w:r>
      <w:r w:rsidR="006663D3" w:rsidRPr="008368C5">
        <w:rPr>
          <w:rFonts w:asciiTheme="minorHAnsi" w:hAnsiTheme="minorHAnsi" w:cstheme="minorHAnsi"/>
        </w:rPr>
        <w:t> </w:t>
      </w:r>
      <w:r w:rsidRPr="008368C5">
        <w:rPr>
          <w:rFonts w:asciiTheme="minorHAnsi" w:hAnsiTheme="minorHAnsi" w:cstheme="minorHAnsi"/>
        </w:rPr>
        <w:t>poziomie regionalnym wojewódzkich planach gospodarki odpadami (w tym planach inwestycyjnych). KPGO 2022 przewiduje wsparcie inwestycji związanych z</w:t>
      </w:r>
      <w:r w:rsidR="006663D3" w:rsidRPr="008368C5">
        <w:rPr>
          <w:rFonts w:asciiTheme="minorHAnsi" w:hAnsiTheme="minorHAnsi" w:cstheme="minorHAnsi"/>
        </w:rPr>
        <w:t> </w:t>
      </w:r>
      <w:r w:rsidRPr="008368C5">
        <w:rPr>
          <w:rFonts w:asciiTheme="minorHAnsi" w:hAnsiTheme="minorHAnsi" w:cstheme="minorHAnsi"/>
        </w:rPr>
        <w:t>recyklingiem odpadów, przeróbką i wykorzystaniem surowców z wtórnego obiegu, przedsięwzięciami w</w:t>
      </w:r>
      <w:r w:rsidR="006663D3" w:rsidRPr="008368C5">
        <w:rPr>
          <w:rFonts w:asciiTheme="minorHAnsi" w:hAnsiTheme="minorHAnsi" w:cstheme="minorHAnsi"/>
        </w:rPr>
        <w:t> </w:t>
      </w:r>
      <w:r w:rsidRPr="008368C5">
        <w:rPr>
          <w:rFonts w:asciiTheme="minorHAnsi" w:hAnsiTheme="minorHAnsi" w:cstheme="minorHAnsi"/>
        </w:rPr>
        <w:t>zakresie wdrażania gospodarki odpadami o</w:t>
      </w:r>
      <w:r w:rsidR="00FF334A" w:rsidRPr="008368C5">
        <w:rPr>
          <w:rFonts w:asciiTheme="minorHAnsi" w:hAnsiTheme="minorHAnsi" w:cstheme="minorHAnsi"/>
        </w:rPr>
        <w:t> </w:t>
      </w:r>
      <w:r w:rsidRPr="008368C5">
        <w:rPr>
          <w:rFonts w:asciiTheme="minorHAnsi" w:hAnsiTheme="minorHAnsi" w:cstheme="minorHAnsi"/>
        </w:rPr>
        <w:t>obiegu zamkniętym na</w:t>
      </w:r>
      <w:r w:rsidR="006663D3" w:rsidRPr="008368C5">
        <w:rPr>
          <w:rFonts w:asciiTheme="minorHAnsi" w:hAnsiTheme="minorHAnsi" w:cstheme="minorHAnsi"/>
        </w:rPr>
        <w:t> </w:t>
      </w:r>
      <w:r w:rsidRPr="008368C5">
        <w:rPr>
          <w:rFonts w:asciiTheme="minorHAnsi" w:hAnsiTheme="minorHAnsi" w:cstheme="minorHAnsi"/>
        </w:rPr>
        <w:t>poziomie gminnym oraz pracami badawczo-rozwojowymi i wdrożeniowymi związanymi z</w:t>
      </w:r>
      <w:r w:rsidR="006663D3" w:rsidRPr="008368C5">
        <w:rPr>
          <w:rFonts w:asciiTheme="minorHAnsi" w:hAnsiTheme="minorHAnsi" w:cstheme="minorHAnsi"/>
        </w:rPr>
        <w:t> </w:t>
      </w:r>
      <w:r w:rsidRPr="008368C5">
        <w:rPr>
          <w:rFonts w:asciiTheme="minorHAnsi" w:hAnsiTheme="minorHAnsi" w:cstheme="minorHAnsi"/>
        </w:rPr>
        <w:t>innowacyjnymi technologiami środowiskowymi, dotyczącymi wykorzystania surowców wtórnych i</w:t>
      </w:r>
      <w:r w:rsidR="006663D3" w:rsidRPr="008368C5">
        <w:rPr>
          <w:rFonts w:asciiTheme="minorHAnsi" w:hAnsiTheme="minorHAnsi" w:cstheme="minorHAnsi"/>
        </w:rPr>
        <w:t> </w:t>
      </w:r>
      <w:r w:rsidRPr="008368C5">
        <w:rPr>
          <w:rFonts w:asciiTheme="minorHAnsi" w:hAnsiTheme="minorHAnsi" w:cstheme="minorHAnsi"/>
        </w:rPr>
        <w:t xml:space="preserve">gospodarki odpadami. </w:t>
      </w:r>
    </w:p>
    <w:p w14:paraId="2A9DA219" w14:textId="6AD21F03" w:rsidR="00FF02D7" w:rsidRPr="008368C5" w:rsidRDefault="008B6C69" w:rsidP="00FF02D7">
      <w:pPr>
        <w:rPr>
          <w:rFonts w:asciiTheme="minorHAnsi" w:hAnsiTheme="minorHAnsi" w:cstheme="minorHAnsi"/>
        </w:rPr>
      </w:pPr>
      <w:r w:rsidRPr="008368C5">
        <w:rPr>
          <w:rFonts w:asciiTheme="minorHAnsi" w:hAnsiTheme="minorHAnsi" w:cstheme="minorHAnsi"/>
        </w:rPr>
        <w:t>W</w:t>
      </w:r>
      <w:r w:rsidR="006663D3" w:rsidRPr="008368C5">
        <w:rPr>
          <w:rFonts w:asciiTheme="minorHAnsi" w:hAnsiTheme="minorHAnsi" w:cstheme="minorHAnsi"/>
        </w:rPr>
        <w:t> </w:t>
      </w:r>
      <w:r w:rsidR="00FF02D7" w:rsidRPr="008368C5">
        <w:rPr>
          <w:rFonts w:asciiTheme="minorHAnsi" w:hAnsiTheme="minorHAnsi" w:cstheme="minorHAnsi"/>
        </w:rPr>
        <w:t>związku z</w:t>
      </w:r>
      <w:r w:rsidR="006663D3" w:rsidRPr="008368C5">
        <w:rPr>
          <w:rFonts w:asciiTheme="minorHAnsi" w:hAnsiTheme="minorHAnsi" w:cstheme="minorHAnsi"/>
        </w:rPr>
        <w:t> </w:t>
      </w:r>
      <w:r w:rsidR="00FF02D7" w:rsidRPr="008368C5">
        <w:rPr>
          <w:rFonts w:asciiTheme="minorHAnsi" w:hAnsiTheme="minorHAnsi" w:cstheme="minorHAnsi"/>
        </w:rPr>
        <w:t>przyjęciem pakietu odpadowego i</w:t>
      </w:r>
      <w:r w:rsidR="006663D3" w:rsidRPr="008368C5">
        <w:rPr>
          <w:rFonts w:asciiTheme="minorHAnsi" w:hAnsiTheme="minorHAnsi" w:cstheme="minorHAnsi"/>
        </w:rPr>
        <w:t> </w:t>
      </w:r>
      <w:r w:rsidR="00FF02D7" w:rsidRPr="008368C5">
        <w:rPr>
          <w:rFonts w:asciiTheme="minorHAnsi" w:hAnsiTheme="minorHAnsi" w:cstheme="minorHAnsi"/>
        </w:rPr>
        <w:t>transpozycją jego postanowień w</w:t>
      </w:r>
      <w:r w:rsidR="006663D3" w:rsidRPr="008368C5">
        <w:rPr>
          <w:rFonts w:asciiTheme="minorHAnsi" w:hAnsiTheme="minorHAnsi" w:cstheme="minorHAnsi"/>
        </w:rPr>
        <w:t> </w:t>
      </w:r>
      <w:r w:rsidR="00FF02D7" w:rsidRPr="008368C5">
        <w:rPr>
          <w:rFonts w:asciiTheme="minorHAnsi" w:hAnsiTheme="minorHAnsi" w:cstheme="minorHAnsi"/>
        </w:rPr>
        <w:t>aktualizacji KPGO 2022 wsparcie będzie nakierowane między innymi na</w:t>
      </w:r>
      <w:r w:rsidR="006663D3" w:rsidRPr="008368C5">
        <w:rPr>
          <w:rFonts w:asciiTheme="minorHAnsi" w:hAnsiTheme="minorHAnsi" w:cstheme="minorHAnsi"/>
        </w:rPr>
        <w:t> </w:t>
      </w:r>
      <w:r w:rsidR="00FF02D7" w:rsidRPr="008368C5">
        <w:rPr>
          <w:rFonts w:asciiTheme="minorHAnsi" w:hAnsiTheme="minorHAnsi" w:cstheme="minorHAnsi"/>
        </w:rPr>
        <w:t>uszczelnienie systemu zbierania, transportu, przetwarzania i unieszkodliwiania odpadów, w</w:t>
      </w:r>
      <w:r w:rsidR="006663D3" w:rsidRPr="008368C5">
        <w:rPr>
          <w:rFonts w:asciiTheme="minorHAnsi" w:hAnsiTheme="minorHAnsi" w:cstheme="minorHAnsi"/>
        </w:rPr>
        <w:t> </w:t>
      </w:r>
      <w:r w:rsidR="00FF02D7" w:rsidRPr="008368C5">
        <w:rPr>
          <w:rFonts w:asciiTheme="minorHAnsi" w:hAnsiTheme="minorHAnsi" w:cstheme="minorHAnsi"/>
        </w:rPr>
        <w:t>szczególności z</w:t>
      </w:r>
      <w:r w:rsidR="006663D3" w:rsidRPr="008368C5">
        <w:rPr>
          <w:rFonts w:asciiTheme="minorHAnsi" w:hAnsiTheme="minorHAnsi" w:cstheme="minorHAnsi"/>
        </w:rPr>
        <w:t> </w:t>
      </w:r>
      <w:r w:rsidR="00FF02D7" w:rsidRPr="008368C5">
        <w:rPr>
          <w:rFonts w:asciiTheme="minorHAnsi" w:hAnsiTheme="minorHAnsi" w:cstheme="minorHAnsi"/>
        </w:rPr>
        <w:t>tworzyw sztucznych tak, aby zapobiegać przedostawaniu się ich z</w:t>
      </w:r>
      <w:r w:rsidR="006663D3" w:rsidRPr="008368C5">
        <w:rPr>
          <w:rFonts w:asciiTheme="minorHAnsi" w:hAnsiTheme="minorHAnsi" w:cstheme="minorHAnsi"/>
        </w:rPr>
        <w:t> </w:t>
      </w:r>
      <w:r w:rsidR="00FF02D7" w:rsidRPr="008368C5">
        <w:rPr>
          <w:rFonts w:asciiTheme="minorHAnsi" w:hAnsiTheme="minorHAnsi" w:cstheme="minorHAnsi"/>
        </w:rPr>
        <w:t>lądu do wód, w</w:t>
      </w:r>
      <w:r w:rsidR="006663D3" w:rsidRPr="008368C5">
        <w:rPr>
          <w:rFonts w:asciiTheme="minorHAnsi" w:hAnsiTheme="minorHAnsi" w:cstheme="minorHAnsi"/>
        </w:rPr>
        <w:t> </w:t>
      </w:r>
      <w:r w:rsidR="00FF02D7" w:rsidRPr="008368C5">
        <w:rPr>
          <w:rFonts w:asciiTheme="minorHAnsi" w:hAnsiTheme="minorHAnsi" w:cstheme="minorHAnsi"/>
        </w:rPr>
        <w:t>tym morskich. Zapobieganie zanieczyszczeniu wód, w</w:t>
      </w:r>
      <w:r w:rsidR="006663D3" w:rsidRPr="008368C5">
        <w:rPr>
          <w:rFonts w:asciiTheme="minorHAnsi" w:hAnsiTheme="minorHAnsi" w:cstheme="minorHAnsi"/>
        </w:rPr>
        <w:t> </w:t>
      </w:r>
      <w:r w:rsidR="00FF02D7" w:rsidRPr="008368C5">
        <w:rPr>
          <w:rFonts w:asciiTheme="minorHAnsi" w:hAnsiTheme="minorHAnsi" w:cstheme="minorHAnsi"/>
        </w:rPr>
        <w:t>tym morskich, odpadami tworzyw sztucznych będzie wspierane również dzięki modernizacji oczyszczalni ścieków komunalnych pod kątem pełnego wdrożenia w</w:t>
      </w:r>
      <w:r w:rsidR="006663D3" w:rsidRPr="008368C5">
        <w:rPr>
          <w:rFonts w:asciiTheme="minorHAnsi" w:hAnsiTheme="minorHAnsi" w:cstheme="minorHAnsi"/>
        </w:rPr>
        <w:t> </w:t>
      </w:r>
      <w:r w:rsidR="00FF02D7" w:rsidRPr="008368C5">
        <w:rPr>
          <w:rFonts w:asciiTheme="minorHAnsi" w:hAnsiTheme="minorHAnsi" w:cstheme="minorHAnsi"/>
        </w:rPr>
        <w:t>nich podejścia gospodarki o</w:t>
      </w:r>
      <w:r w:rsidR="00FF334A" w:rsidRPr="008368C5">
        <w:rPr>
          <w:rFonts w:asciiTheme="minorHAnsi" w:hAnsiTheme="minorHAnsi" w:cstheme="minorHAnsi"/>
        </w:rPr>
        <w:t> </w:t>
      </w:r>
      <w:r w:rsidR="00FF02D7" w:rsidRPr="008368C5">
        <w:rPr>
          <w:rFonts w:asciiTheme="minorHAnsi" w:hAnsiTheme="minorHAnsi" w:cstheme="minorHAnsi"/>
        </w:rPr>
        <w:t>obiegu zamkniętym.</w:t>
      </w:r>
    </w:p>
    <w:p w14:paraId="7C605B17" w14:textId="6E65CEC4" w:rsidR="00FF02D7" w:rsidRPr="008368C5" w:rsidRDefault="00FF02D7" w:rsidP="00FF02D7">
      <w:pPr>
        <w:rPr>
          <w:rFonts w:asciiTheme="minorHAnsi" w:hAnsiTheme="minorHAnsi" w:cstheme="minorHAnsi"/>
        </w:rPr>
      </w:pPr>
      <w:r w:rsidRPr="008368C5">
        <w:rPr>
          <w:rFonts w:asciiTheme="minorHAnsi" w:hAnsiTheme="minorHAnsi" w:cstheme="minorHAnsi"/>
        </w:rPr>
        <w:t>Wspierane będą także działania edukacyjne, mające na</w:t>
      </w:r>
      <w:r w:rsidR="006663D3" w:rsidRPr="008368C5">
        <w:rPr>
          <w:rFonts w:asciiTheme="minorHAnsi" w:hAnsiTheme="minorHAnsi" w:cstheme="minorHAnsi"/>
        </w:rPr>
        <w:t> </w:t>
      </w:r>
      <w:r w:rsidRPr="008368C5">
        <w:rPr>
          <w:rFonts w:asciiTheme="minorHAnsi" w:hAnsiTheme="minorHAnsi" w:cstheme="minorHAnsi"/>
        </w:rPr>
        <w:t>celu zmniejszenie ilości tworzyw sztucznych docierających do wód morskich oraz działania ukierunkowane na</w:t>
      </w:r>
      <w:r w:rsidR="006663D3" w:rsidRPr="008368C5">
        <w:rPr>
          <w:rFonts w:asciiTheme="minorHAnsi" w:hAnsiTheme="minorHAnsi" w:cstheme="minorHAnsi"/>
        </w:rPr>
        <w:t> </w:t>
      </w:r>
      <w:r w:rsidRPr="008368C5">
        <w:rPr>
          <w:rFonts w:asciiTheme="minorHAnsi" w:hAnsiTheme="minorHAnsi" w:cstheme="minorHAnsi"/>
        </w:rPr>
        <w:t>unowocześnienie portowych urządzeń do odbioru odpadów w</w:t>
      </w:r>
      <w:r w:rsidR="006663D3" w:rsidRPr="008368C5">
        <w:rPr>
          <w:rFonts w:asciiTheme="minorHAnsi" w:hAnsiTheme="minorHAnsi" w:cstheme="minorHAnsi"/>
        </w:rPr>
        <w:t> </w:t>
      </w:r>
      <w:r w:rsidRPr="008368C5">
        <w:rPr>
          <w:rFonts w:asciiTheme="minorHAnsi" w:hAnsiTheme="minorHAnsi" w:cstheme="minorHAnsi"/>
        </w:rPr>
        <w:t>celu zapewnienia, aby odpady wytwarzane na</w:t>
      </w:r>
      <w:r w:rsidR="006663D3" w:rsidRPr="008368C5">
        <w:rPr>
          <w:rFonts w:asciiTheme="minorHAnsi" w:hAnsiTheme="minorHAnsi" w:cstheme="minorHAnsi"/>
        </w:rPr>
        <w:t> </w:t>
      </w:r>
      <w:r w:rsidRPr="008368C5">
        <w:rPr>
          <w:rFonts w:asciiTheme="minorHAnsi" w:hAnsiTheme="minorHAnsi" w:cstheme="minorHAnsi"/>
        </w:rPr>
        <w:t>statkach lub zebrane na</w:t>
      </w:r>
      <w:r w:rsidR="006663D3" w:rsidRPr="008368C5">
        <w:rPr>
          <w:rFonts w:asciiTheme="minorHAnsi" w:hAnsiTheme="minorHAnsi" w:cstheme="minorHAnsi"/>
        </w:rPr>
        <w:t> </w:t>
      </w:r>
      <w:r w:rsidRPr="008368C5">
        <w:rPr>
          <w:rFonts w:asciiTheme="minorHAnsi" w:hAnsiTheme="minorHAnsi" w:cstheme="minorHAnsi"/>
        </w:rPr>
        <w:t>morzu (np. stare sieci rybackie) dostarczano na</w:t>
      </w:r>
      <w:r w:rsidR="006663D3" w:rsidRPr="008368C5">
        <w:rPr>
          <w:rFonts w:asciiTheme="minorHAnsi" w:hAnsiTheme="minorHAnsi" w:cstheme="minorHAnsi"/>
        </w:rPr>
        <w:t> </w:t>
      </w:r>
      <w:r w:rsidRPr="008368C5">
        <w:rPr>
          <w:rFonts w:asciiTheme="minorHAnsi" w:hAnsiTheme="minorHAnsi" w:cstheme="minorHAnsi"/>
        </w:rPr>
        <w:t>ląd i</w:t>
      </w:r>
      <w:r w:rsidR="006663D3" w:rsidRPr="008368C5">
        <w:rPr>
          <w:rFonts w:asciiTheme="minorHAnsi" w:hAnsiTheme="minorHAnsi" w:cstheme="minorHAnsi"/>
        </w:rPr>
        <w:t> </w:t>
      </w:r>
      <w:r w:rsidRPr="008368C5">
        <w:rPr>
          <w:rFonts w:asciiTheme="minorHAnsi" w:hAnsiTheme="minorHAnsi" w:cstheme="minorHAnsi"/>
        </w:rPr>
        <w:t>właściwie nimi gospodarowano (segregacja, recykling, unieszkodliwienie).</w:t>
      </w:r>
    </w:p>
    <w:tbl>
      <w:tblPr>
        <w:tblStyle w:val="Tabela-Siatka"/>
        <w:tblW w:w="0" w:type="auto"/>
        <w:tblLook w:val="04A0" w:firstRow="1" w:lastRow="0" w:firstColumn="1" w:lastColumn="0" w:noHBand="0" w:noVBand="1"/>
      </w:tblPr>
      <w:tblGrid>
        <w:gridCol w:w="9062"/>
      </w:tblGrid>
      <w:tr w:rsidR="00FF02D7" w:rsidRPr="008368C5" w14:paraId="4D9039BB" w14:textId="77777777" w:rsidTr="00305447">
        <w:tc>
          <w:tcPr>
            <w:tcW w:w="9062" w:type="dxa"/>
            <w:shd w:val="clear" w:color="auto" w:fill="003399"/>
          </w:tcPr>
          <w:p w14:paraId="17938289"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regionalny - programy rozwoju</w:t>
            </w:r>
          </w:p>
          <w:p w14:paraId="11037AF1" w14:textId="77777777" w:rsidR="00FF02D7" w:rsidRPr="008368C5" w:rsidRDefault="00FF02D7" w:rsidP="00305447">
            <w:pPr>
              <w:jc w:val="left"/>
              <w:rPr>
                <w:rFonts w:asciiTheme="minorHAnsi" w:hAnsiTheme="minorHAnsi" w:cstheme="minorHAnsi"/>
                <w:i/>
                <w:iCs/>
              </w:rPr>
            </w:pPr>
            <w:bookmarkStart w:id="812" w:name="_Hlk60773341"/>
            <w:r w:rsidRPr="008368C5">
              <w:rPr>
                <w:rFonts w:asciiTheme="minorHAnsi" w:hAnsiTheme="minorHAnsi" w:cstheme="minorHAnsi"/>
                <w:b/>
                <w:bCs/>
              </w:rPr>
              <w:t>Wojewódzkie Plany Gospodarki Odpadami</w:t>
            </w:r>
            <w:bookmarkEnd w:id="812"/>
            <w:r w:rsidRPr="008368C5">
              <w:rPr>
                <w:rFonts w:asciiTheme="minorHAnsi" w:hAnsiTheme="minorHAnsi" w:cstheme="minorHAnsi"/>
                <w:b/>
                <w:bCs/>
              </w:rPr>
              <w:t xml:space="preserve"> [WPGO]</w:t>
            </w:r>
          </w:p>
        </w:tc>
      </w:tr>
    </w:tbl>
    <w:p w14:paraId="31038E08" w14:textId="512A1B78"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 xml:space="preserve">oczekiwane rezultaty wdrożenia dokumentu: </w:t>
      </w:r>
      <w:r w:rsidRPr="008368C5">
        <w:rPr>
          <w:rFonts w:asciiTheme="minorHAnsi" w:hAnsiTheme="minorHAnsi" w:cstheme="minorHAnsi"/>
        </w:rPr>
        <w:t>Opracowywane dla osiągnięcia celów założonych w</w:t>
      </w:r>
      <w:r w:rsidR="006663D3" w:rsidRPr="008368C5">
        <w:rPr>
          <w:rFonts w:asciiTheme="minorHAnsi" w:hAnsiTheme="minorHAnsi" w:cstheme="minorHAnsi"/>
        </w:rPr>
        <w:t> </w:t>
      </w:r>
      <w:r w:rsidRPr="008368C5">
        <w:rPr>
          <w:rFonts w:asciiTheme="minorHAnsi" w:hAnsiTheme="minorHAnsi" w:cstheme="minorHAnsi"/>
        </w:rPr>
        <w:t>polityce ekologicznej państwa i</w:t>
      </w:r>
      <w:r w:rsidR="006663D3" w:rsidRPr="008368C5">
        <w:rPr>
          <w:rFonts w:asciiTheme="minorHAnsi" w:hAnsiTheme="minorHAnsi" w:cstheme="minorHAnsi"/>
        </w:rPr>
        <w:t> </w:t>
      </w:r>
      <w:r w:rsidRPr="008368C5">
        <w:rPr>
          <w:rFonts w:asciiTheme="minorHAnsi" w:hAnsiTheme="minorHAnsi" w:cstheme="minorHAnsi"/>
        </w:rPr>
        <w:t>wdrażania hierarchii postępowania z</w:t>
      </w:r>
      <w:r w:rsidR="006663D3" w:rsidRPr="008368C5">
        <w:rPr>
          <w:rFonts w:asciiTheme="minorHAnsi" w:hAnsiTheme="minorHAnsi" w:cstheme="minorHAnsi"/>
        </w:rPr>
        <w:t> </w:t>
      </w:r>
      <w:r w:rsidRPr="008368C5">
        <w:rPr>
          <w:rFonts w:asciiTheme="minorHAnsi" w:hAnsiTheme="minorHAnsi" w:cstheme="minorHAnsi"/>
        </w:rPr>
        <w:t>odpadami.</w:t>
      </w:r>
    </w:p>
    <w:p w14:paraId="706C8D3D" w14:textId="20C8D398" w:rsidR="00FF02D7" w:rsidRPr="008368C5" w:rsidRDefault="00FF02D7" w:rsidP="00FF02D7">
      <w:pPr>
        <w:rPr>
          <w:rFonts w:asciiTheme="minorHAnsi" w:hAnsiTheme="minorHAnsi" w:cstheme="minorHAnsi"/>
        </w:rPr>
      </w:pPr>
      <w:r w:rsidRPr="008368C5">
        <w:rPr>
          <w:rFonts w:asciiTheme="minorHAnsi" w:hAnsiTheme="minorHAnsi" w:cstheme="minorHAnsi"/>
          <w:b/>
          <w:bCs/>
        </w:rPr>
        <w:lastRenderedPageBreak/>
        <w:t xml:space="preserve">Obszar problemowy: </w:t>
      </w:r>
      <w:r w:rsidRPr="008368C5">
        <w:rPr>
          <w:rFonts w:asciiTheme="minorHAnsi" w:hAnsiTheme="minorHAnsi" w:cstheme="minorHAnsi"/>
        </w:rPr>
        <w:t>Ograniczenie negatywnego wpływu na</w:t>
      </w:r>
      <w:r w:rsidR="006663D3" w:rsidRPr="008368C5">
        <w:rPr>
          <w:rFonts w:asciiTheme="minorHAnsi" w:hAnsiTheme="minorHAnsi" w:cstheme="minorHAnsi"/>
        </w:rPr>
        <w:t> </w:t>
      </w:r>
      <w:r w:rsidRPr="008368C5">
        <w:rPr>
          <w:rFonts w:asciiTheme="minorHAnsi" w:hAnsiTheme="minorHAnsi" w:cstheme="minorHAnsi"/>
        </w:rPr>
        <w:t>środowisko, w</w:t>
      </w:r>
      <w:r w:rsidR="006663D3" w:rsidRPr="008368C5">
        <w:rPr>
          <w:rFonts w:asciiTheme="minorHAnsi" w:hAnsiTheme="minorHAnsi" w:cstheme="minorHAnsi"/>
        </w:rPr>
        <w:t> </w:t>
      </w:r>
      <w:r w:rsidRPr="008368C5">
        <w:rPr>
          <w:rFonts w:asciiTheme="minorHAnsi" w:hAnsiTheme="minorHAnsi" w:cstheme="minorHAnsi"/>
        </w:rPr>
        <w:t>tym na</w:t>
      </w:r>
      <w:r w:rsidR="006663D3" w:rsidRPr="008368C5">
        <w:rPr>
          <w:rFonts w:asciiTheme="minorHAnsi" w:hAnsiTheme="minorHAnsi" w:cstheme="minorHAnsi"/>
        </w:rPr>
        <w:t> </w:t>
      </w:r>
      <w:r w:rsidRPr="008368C5">
        <w:rPr>
          <w:rFonts w:asciiTheme="minorHAnsi" w:hAnsiTheme="minorHAnsi" w:cstheme="minorHAnsi"/>
        </w:rPr>
        <w:t>wody, poprzez uporządkowanie gospodarki odpadami.</w:t>
      </w:r>
    </w:p>
    <w:p w14:paraId="0F73502E" w14:textId="0FC68518"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WPGO obejmują pełen zakres zadań koniecznych do zapewnienia zintegrowanej gospodarki odpadami w poszczególnych województwach w</w:t>
      </w:r>
      <w:r w:rsidR="006663D3" w:rsidRPr="008368C5">
        <w:rPr>
          <w:rFonts w:asciiTheme="minorHAnsi" w:hAnsiTheme="minorHAnsi" w:cstheme="minorHAnsi"/>
        </w:rPr>
        <w:t> </w:t>
      </w:r>
      <w:r w:rsidRPr="008368C5">
        <w:rPr>
          <w:rFonts w:asciiTheme="minorHAnsi" w:hAnsiTheme="minorHAnsi" w:cstheme="minorHAnsi"/>
        </w:rPr>
        <w:t>sposób, który gwarantuje ochronę środowiska oraz uwzględnia obecne i</w:t>
      </w:r>
      <w:r w:rsidR="006663D3" w:rsidRPr="008368C5">
        <w:rPr>
          <w:rFonts w:asciiTheme="minorHAnsi" w:hAnsiTheme="minorHAnsi" w:cstheme="minorHAnsi"/>
        </w:rPr>
        <w:t> </w:t>
      </w:r>
      <w:r w:rsidRPr="008368C5">
        <w:rPr>
          <w:rFonts w:asciiTheme="minorHAnsi" w:hAnsiTheme="minorHAnsi" w:cstheme="minorHAnsi"/>
        </w:rPr>
        <w:t>przyszłe możliwości, a także uwarunkowania ekonomiczne oraz poziom technologiczny istniejącej infrastruktury. Celem jest zapewnienie środków, procedur i</w:t>
      </w:r>
      <w:r w:rsidR="006663D3" w:rsidRPr="008368C5">
        <w:rPr>
          <w:rFonts w:asciiTheme="minorHAnsi" w:hAnsiTheme="minorHAnsi" w:cstheme="minorHAnsi"/>
        </w:rPr>
        <w:t> </w:t>
      </w:r>
      <w:r w:rsidRPr="008368C5">
        <w:rPr>
          <w:rFonts w:asciiTheme="minorHAnsi" w:hAnsiTheme="minorHAnsi" w:cstheme="minorHAnsi"/>
        </w:rPr>
        <w:t>zasad postępowania zmierzających do zapobiegania występowaniu negatywnych dla środowiska skutków składowania odpadów lub ich zmniejszenia w</w:t>
      </w:r>
      <w:r w:rsidR="006663D3" w:rsidRPr="008368C5">
        <w:rPr>
          <w:rFonts w:asciiTheme="minorHAnsi" w:hAnsiTheme="minorHAnsi" w:cstheme="minorHAnsi"/>
        </w:rPr>
        <w:t> </w:t>
      </w:r>
      <w:r w:rsidRPr="008368C5">
        <w:rPr>
          <w:rFonts w:asciiTheme="minorHAnsi" w:hAnsiTheme="minorHAnsi" w:cstheme="minorHAnsi"/>
        </w:rPr>
        <w:t>największym możliwym stopniu, w</w:t>
      </w:r>
      <w:r w:rsidR="006663D3" w:rsidRPr="008368C5">
        <w:rPr>
          <w:rFonts w:asciiTheme="minorHAnsi" w:hAnsiTheme="minorHAnsi" w:cstheme="minorHAnsi"/>
        </w:rPr>
        <w:t> </w:t>
      </w:r>
      <w:r w:rsidRPr="008368C5">
        <w:rPr>
          <w:rFonts w:asciiTheme="minorHAnsi" w:hAnsiTheme="minorHAnsi" w:cstheme="minorHAnsi"/>
        </w:rPr>
        <w:t>trakcie całego cyklu istnienia składowisk; budowa kolejnych Punktów Selektywnej Zbiórki Odpadów na</w:t>
      </w:r>
      <w:r w:rsidR="006663D3" w:rsidRPr="008368C5">
        <w:rPr>
          <w:rFonts w:asciiTheme="minorHAnsi" w:hAnsiTheme="minorHAnsi" w:cstheme="minorHAnsi"/>
        </w:rPr>
        <w:t> </w:t>
      </w:r>
      <w:r w:rsidRPr="008368C5">
        <w:rPr>
          <w:rFonts w:asciiTheme="minorHAnsi" w:hAnsiTheme="minorHAnsi" w:cstheme="minorHAnsi"/>
        </w:rPr>
        <w:t>terenie poszczególnych województw; modernizacja instalacji do zagospodarowania odpadów oraz działania edukacyjne na rzecz selektywnej zbiórki odpadów.</w:t>
      </w:r>
    </w:p>
    <w:tbl>
      <w:tblPr>
        <w:tblStyle w:val="Tabela-Siatka"/>
        <w:tblW w:w="0" w:type="auto"/>
        <w:tblBorders>
          <w:insideH w:val="none" w:sz="0" w:space="0" w:color="auto"/>
          <w:insideV w:val="none" w:sz="0" w:space="0" w:color="auto"/>
        </w:tblBorders>
        <w:tblLook w:val="04A0" w:firstRow="1" w:lastRow="0" w:firstColumn="1" w:lastColumn="0" w:noHBand="0" w:noVBand="1"/>
      </w:tblPr>
      <w:tblGrid>
        <w:gridCol w:w="9016"/>
      </w:tblGrid>
      <w:tr w:rsidR="00FF02D7" w:rsidRPr="008368C5" w14:paraId="2EEC31E2" w14:textId="77777777" w:rsidTr="00305447">
        <w:tc>
          <w:tcPr>
            <w:tcW w:w="9016" w:type="dxa"/>
            <w:shd w:val="clear" w:color="auto" w:fill="003399"/>
          </w:tcPr>
          <w:p w14:paraId="55D7A14B" w14:textId="77777777" w:rsidR="00FF02D7" w:rsidRPr="008368C5" w:rsidRDefault="00FF02D7" w:rsidP="00305447">
            <w:pPr>
              <w:jc w:val="right"/>
              <w:rPr>
                <w:rFonts w:asciiTheme="minorHAnsi" w:hAnsiTheme="minorHAnsi" w:cstheme="minorHAnsi"/>
                <w:b/>
                <w:bCs/>
              </w:rPr>
            </w:pPr>
            <w:r w:rsidRPr="008368C5">
              <w:rPr>
                <w:rFonts w:asciiTheme="minorHAnsi" w:hAnsiTheme="minorHAnsi" w:cstheme="minorHAnsi"/>
                <w:b/>
                <w:bCs/>
              </w:rPr>
              <w:t>Poziom krajowy - programy monitoringu</w:t>
            </w:r>
          </w:p>
          <w:p w14:paraId="4C539702" w14:textId="0A5A0D33" w:rsidR="00FF02D7" w:rsidRPr="008368C5" w:rsidRDefault="00FF02D7" w:rsidP="00305447">
            <w:pPr>
              <w:rPr>
                <w:rFonts w:asciiTheme="minorHAnsi" w:hAnsiTheme="minorHAnsi" w:cstheme="minorHAnsi"/>
                <w:b/>
                <w:bCs/>
              </w:rPr>
            </w:pPr>
            <w:r w:rsidRPr="008368C5">
              <w:rPr>
                <w:rFonts w:asciiTheme="minorHAnsi" w:hAnsiTheme="minorHAnsi" w:cstheme="minorHAnsi"/>
                <w:b/>
                <w:bCs/>
              </w:rPr>
              <w:t>Strategiczny program państwowego monitoringu środowiska na</w:t>
            </w:r>
            <w:r w:rsidR="006663D3" w:rsidRPr="008368C5">
              <w:rPr>
                <w:rFonts w:asciiTheme="minorHAnsi" w:hAnsiTheme="minorHAnsi" w:cstheme="minorHAnsi"/>
                <w:b/>
                <w:bCs/>
              </w:rPr>
              <w:t> </w:t>
            </w:r>
            <w:r w:rsidRPr="008368C5">
              <w:rPr>
                <w:rFonts w:asciiTheme="minorHAnsi" w:hAnsiTheme="minorHAnsi" w:cstheme="minorHAnsi"/>
                <w:b/>
                <w:bCs/>
              </w:rPr>
              <w:t xml:space="preserve">lata 2020-2025 </w:t>
            </w:r>
          </w:p>
          <w:p w14:paraId="3DD4FC9F" w14:textId="43A8325C" w:rsidR="00FF02D7" w:rsidRPr="008368C5" w:rsidRDefault="00FF02D7" w:rsidP="00305447">
            <w:pPr>
              <w:rPr>
                <w:rFonts w:asciiTheme="minorHAnsi" w:hAnsiTheme="minorHAnsi" w:cstheme="minorHAnsi"/>
                <w:i/>
                <w:iCs/>
              </w:rPr>
            </w:pPr>
            <w:r w:rsidRPr="008368C5">
              <w:rPr>
                <w:rFonts w:asciiTheme="minorHAnsi" w:hAnsiTheme="minorHAnsi" w:cstheme="minorHAnsi"/>
                <w:i/>
                <w:iCs/>
              </w:rPr>
              <w:t>wraz z</w:t>
            </w:r>
            <w:r w:rsidR="006663D3" w:rsidRPr="008368C5">
              <w:rPr>
                <w:rFonts w:asciiTheme="minorHAnsi" w:hAnsiTheme="minorHAnsi" w:cstheme="minorHAnsi"/>
                <w:i/>
                <w:iCs/>
              </w:rPr>
              <w:t> </w:t>
            </w:r>
            <w:r w:rsidRPr="008368C5">
              <w:rPr>
                <w:rFonts w:asciiTheme="minorHAnsi" w:hAnsiTheme="minorHAnsi" w:cstheme="minorHAnsi"/>
                <w:i/>
                <w:iCs/>
              </w:rPr>
              <w:t>wykonawczymi programami państwowego monitoringu środowiska</w:t>
            </w:r>
          </w:p>
        </w:tc>
      </w:tr>
    </w:tbl>
    <w:p w14:paraId="364287F0" w14:textId="482C6E09" w:rsidR="00FF02D7" w:rsidRPr="008368C5" w:rsidRDefault="00FF02D7" w:rsidP="00FF02D7">
      <w:pPr>
        <w:rPr>
          <w:rFonts w:asciiTheme="minorHAnsi" w:hAnsiTheme="minorHAnsi" w:cstheme="minorHAnsi"/>
        </w:rPr>
      </w:pPr>
      <w:r w:rsidRPr="008368C5">
        <w:rPr>
          <w:rFonts w:asciiTheme="minorHAnsi" w:hAnsiTheme="minorHAnsi" w:cstheme="minorHAnsi"/>
          <w:b/>
          <w:bCs/>
        </w:rPr>
        <w:t>Cele i</w:t>
      </w:r>
      <w:r w:rsidR="006663D3" w:rsidRPr="008368C5">
        <w:rPr>
          <w:rFonts w:asciiTheme="minorHAnsi" w:hAnsiTheme="minorHAnsi" w:cstheme="minorHAnsi"/>
          <w:b/>
          <w:bCs/>
        </w:rPr>
        <w:t> </w:t>
      </w:r>
      <w:r w:rsidRPr="008368C5">
        <w:rPr>
          <w:rFonts w:asciiTheme="minorHAnsi" w:hAnsiTheme="minorHAnsi" w:cstheme="minorHAnsi"/>
          <w:b/>
          <w:bCs/>
        </w:rPr>
        <w:t>oczekiwane rezultaty wdrożenia dokumentu</w:t>
      </w:r>
      <w:r w:rsidRPr="008368C5">
        <w:rPr>
          <w:rFonts w:asciiTheme="minorHAnsi" w:hAnsiTheme="minorHAnsi" w:cstheme="minorHAnsi"/>
        </w:rPr>
        <w:t>: Zapewnienie wiarygodnych informacji o</w:t>
      </w:r>
      <w:r w:rsidR="00FF334A" w:rsidRPr="008368C5">
        <w:rPr>
          <w:rFonts w:asciiTheme="minorHAnsi" w:hAnsiTheme="minorHAnsi" w:cstheme="minorHAnsi"/>
        </w:rPr>
        <w:t> </w:t>
      </w:r>
      <w:r w:rsidRPr="008368C5">
        <w:rPr>
          <w:rFonts w:asciiTheme="minorHAnsi" w:hAnsiTheme="minorHAnsi" w:cstheme="minorHAnsi"/>
        </w:rPr>
        <w:t>stanie środowiska.</w:t>
      </w:r>
    </w:p>
    <w:p w14:paraId="3165DE0D" w14:textId="262B76DB" w:rsidR="00FF02D7" w:rsidRPr="008368C5" w:rsidRDefault="00FF02D7" w:rsidP="00FF02D7">
      <w:pPr>
        <w:rPr>
          <w:rFonts w:asciiTheme="minorHAnsi" w:hAnsiTheme="minorHAnsi" w:cstheme="minorHAnsi"/>
        </w:rPr>
      </w:pPr>
      <w:r w:rsidRPr="008368C5">
        <w:rPr>
          <w:rFonts w:asciiTheme="minorHAnsi" w:hAnsiTheme="minorHAnsi" w:cstheme="minorHAnsi"/>
          <w:b/>
          <w:bCs/>
        </w:rPr>
        <w:t>Obszar problemowy:</w:t>
      </w:r>
      <w:r w:rsidRPr="008368C5">
        <w:rPr>
          <w:rFonts w:asciiTheme="minorHAnsi" w:hAnsiTheme="minorHAnsi" w:cstheme="minorHAnsi"/>
        </w:rPr>
        <w:t xml:space="preserve"> Zaplanowanie i</w:t>
      </w:r>
      <w:r w:rsidR="006663D3" w:rsidRPr="008368C5">
        <w:rPr>
          <w:rFonts w:asciiTheme="minorHAnsi" w:hAnsiTheme="minorHAnsi" w:cstheme="minorHAnsi"/>
        </w:rPr>
        <w:t> </w:t>
      </w:r>
      <w:r w:rsidRPr="008368C5">
        <w:rPr>
          <w:rFonts w:asciiTheme="minorHAnsi" w:hAnsiTheme="minorHAnsi" w:cstheme="minorHAnsi"/>
        </w:rPr>
        <w:t>uporządkowanie zadań pomiarowo/badawczo/analitycznych oraz informacyjnych w</w:t>
      </w:r>
      <w:r w:rsidR="006663D3" w:rsidRPr="008368C5">
        <w:rPr>
          <w:rFonts w:asciiTheme="minorHAnsi" w:hAnsiTheme="minorHAnsi" w:cstheme="minorHAnsi"/>
        </w:rPr>
        <w:t> </w:t>
      </w:r>
      <w:r w:rsidRPr="008368C5">
        <w:rPr>
          <w:rFonts w:asciiTheme="minorHAnsi" w:hAnsiTheme="minorHAnsi" w:cstheme="minorHAnsi"/>
        </w:rPr>
        <w:t>zakresie: kontroli jakości elementów środowiskowych (w tym przyrodniczych) i dotrzymywania standardów jakości środowiska określonych przepisami;</w:t>
      </w:r>
      <w:r w:rsidRPr="008368C5">
        <w:t xml:space="preserve"> </w:t>
      </w:r>
      <w:r w:rsidRPr="008368C5">
        <w:rPr>
          <w:rFonts w:asciiTheme="minorHAnsi" w:hAnsiTheme="minorHAnsi" w:cstheme="minorHAnsi"/>
        </w:rPr>
        <w:t>występujących zmian jakości elementów środowiska i</w:t>
      </w:r>
      <w:r w:rsidR="00EE1F16" w:rsidRPr="008368C5">
        <w:rPr>
          <w:rFonts w:asciiTheme="minorHAnsi" w:hAnsiTheme="minorHAnsi" w:cstheme="minorHAnsi"/>
        </w:rPr>
        <w:t xml:space="preserve"> przyczyn</w:t>
      </w:r>
      <w:r w:rsidRPr="008368C5">
        <w:rPr>
          <w:rFonts w:asciiTheme="minorHAnsi" w:hAnsiTheme="minorHAnsi" w:cstheme="minorHAnsi"/>
        </w:rPr>
        <w:t xml:space="preserve"> tych zmian, w</w:t>
      </w:r>
      <w:r w:rsidR="00EE1F16" w:rsidRPr="008368C5">
        <w:rPr>
          <w:rFonts w:asciiTheme="minorHAnsi" w:hAnsiTheme="minorHAnsi" w:cstheme="minorHAnsi"/>
        </w:rPr>
        <w:t xml:space="preserve"> </w:t>
      </w:r>
      <w:r w:rsidRPr="008368C5">
        <w:rPr>
          <w:rFonts w:asciiTheme="minorHAnsi" w:hAnsiTheme="minorHAnsi" w:cstheme="minorHAnsi"/>
        </w:rPr>
        <w:t xml:space="preserve">tym </w:t>
      </w:r>
      <w:r w:rsidR="00EE1F16" w:rsidRPr="008368C5">
        <w:rPr>
          <w:rFonts w:asciiTheme="minorHAnsi" w:hAnsiTheme="minorHAnsi" w:cstheme="minorHAnsi"/>
        </w:rPr>
        <w:t>powiązań</w:t>
      </w:r>
      <w:r w:rsidRPr="008368C5">
        <w:rPr>
          <w:rFonts w:asciiTheme="minorHAnsi" w:hAnsiTheme="minorHAnsi" w:cstheme="minorHAnsi"/>
        </w:rPr>
        <w:t xml:space="preserve"> przyczynowo skutkowych występujących pomiędzy emisjami i</w:t>
      </w:r>
      <w:r w:rsidR="00EE1F16" w:rsidRPr="008368C5">
        <w:rPr>
          <w:rFonts w:asciiTheme="minorHAnsi" w:hAnsiTheme="minorHAnsi" w:cstheme="minorHAnsi"/>
        </w:rPr>
        <w:t xml:space="preserve"> </w:t>
      </w:r>
      <w:r w:rsidRPr="008368C5">
        <w:rPr>
          <w:rFonts w:asciiTheme="minorHAnsi" w:hAnsiTheme="minorHAnsi" w:cstheme="minorHAnsi"/>
        </w:rPr>
        <w:t>stanem elementów środowiska. Informacje wytworzone w</w:t>
      </w:r>
      <w:r w:rsidR="006663D3" w:rsidRPr="008368C5">
        <w:rPr>
          <w:rFonts w:asciiTheme="minorHAnsi" w:hAnsiTheme="minorHAnsi" w:cstheme="minorHAnsi"/>
        </w:rPr>
        <w:t> </w:t>
      </w:r>
      <w:r w:rsidRPr="008368C5">
        <w:rPr>
          <w:rFonts w:asciiTheme="minorHAnsi" w:hAnsiTheme="minorHAnsi" w:cstheme="minorHAnsi"/>
        </w:rPr>
        <w:t xml:space="preserve">ramach PMŚ </w:t>
      </w:r>
      <w:r w:rsidR="0019782E" w:rsidRPr="008368C5">
        <w:rPr>
          <w:rFonts w:asciiTheme="minorHAnsi" w:hAnsiTheme="minorHAnsi" w:cstheme="minorHAnsi"/>
        </w:rPr>
        <w:t xml:space="preserve">są </w:t>
      </w:r>
      <w:r w:rsidRPr="008368C5">
        <w:rPr>
          <w:rFonts w:asciiTheme="minorHAnsi" w:hAnsiTheme="minorHAnsi" w:cstheme="minorHAnsi"/>
        </w:rPr>
        <w:t>wykorzystywane także do celów monitorowania skuteczności działań i</w:t>
      </w:r>
      <w:r w:rsidR="006663D3" w:rsidRPr="008368C5">
        <w:rPr>
          <w:rFonts w:asciiTheme="minorHAnsi" w:hAnsiTheme="minorHAnsi" w:cstheme="minorHAnsi"/>
        </w:rPr>
        <w:t> </w:t>
      </w:r>
      <w:r w:rsidRPr="008368C5">
        <w:rPr>
          <w:rFonts w:asciiTheme="minorHAnsi" w:hAnsiTheme="minorHAnsi" w:cstheme="minorHAnsi"/>
        </w:rPr>
        <w:t>strategicznego planowania w</w:t>
      </w:r>
      <w:r w:rsidR="006663D3" w:rsidRPr="008368C5">
        <w:rPr>
          <w:rFonts w:asciiTheme="minorHAnsi" w:hAnsiTheme="minorHAnsi" w:cstheme="minorHAnsi"/>
        </w:rPr>
        <w:t> </w:t>
      </w:r>
      <w:r w:rsidRPr="008368C5">
        <w:rPr>
          <w:rFonts w:asciiTheme="minorHAnsi" w:hAnsiTheme="minorHAnsi" w:cstheme="minorHAnsi"/>
        </w:rPr>
        <w:t>zakresie ochrony środowiska i zrównoważonego rozwoju na</w:t>
      </w:r>
      <w:r w:rsidR="006663D3" w:rsidRPr="008368C5">
        <w:rPr>
          <w:rFonts w:asciiTheme="minorHAnsi" w:hAnsiTheme="minorHAnsi" w:cstheme="minorHAnsi"/>
        </w:rPr>
        <w:t> </w:t>
      </w:r>
      <w:r w:rsidRPr="008368C5">
        <w:rPr>
          <w:rFonts w:asciiTheme="minorHAnsi" w:hAnsiTheme="minorHAnsi" w:cstheme="minorHAnsi"/>
        </w:rPr>
        <w:t>wszystkich poziomach zarządzania.</w:t>
      </w:r>
    </w:p>
    <w:p w14:paraId="2C0466B9" w14:textId="1AB8BFDB" w:rsidR="00FF02D7" w:rsidRPr="008368C5" w:rsidRDefault="00FF02D7" w:rsidP="00FF02D7">
      <w:pPr>
        <w:rPr>
          <w:rFonts w:asciiTheme="minorHAnsi" w:hAnsiTheme="minorHAnsi" w:cstheme="minorHAnsi"/>
        </w:rPr>
      </w:pPr>
      <w:r w:rsidRPr="008368C5">
        <w:rPr>
          <w:rFonts w:asciiTheme="minorHAnsi" w:hAnsiTheme="minorHAnsi" w:cstheme="minorHAnsi"/>
          <w:b/>
          <w:bCs/>
        </w:rPr>
        <w:t xml:space="preserve">Sposób osiągnięcia zakładanych celów i/lub rozwiązania zidentyfikowanych problemów: </w:t>
      </w:r>
      <w:r w:rsidRPr="008368C5">
        <w:rPr>
          <w:rFonts w:asciiTheme="minorHAnsi" w:hAnsiTheme="minorHAnsi" w:cstheme="minorHAnsi"/>
        </w:rPr>
        <w:t>Zakres oraz zawartość programów monitoringu wód w</w:t>
      </w:r>
      <w:r w:rsidR="006663D3" w:rsidRPr="008368C5">
        <w:rPr>
          <w:rFonts w:asciiTheme="minorHAnsi" w:hAnsiTheme="minorHAnsi" w:cstheme="minorHAnsi"/>
        </w:rPr>
        <w:t> </w:t>
      </w:r>
      <w:r w:rsidRPr="008368C5">
        <w:rPr>
          <w:rFonts w:asciiTheme="minorHAnsi" w:hAnsiTheme="minorHAnsi" w:cstheme="minorHAnsi"/>
        </w:rPr>
        <w:t xml:space="preserve">kontekście formułowania zapisów </w:t>
      </w:r>
      <w:proofErr w:type="spellStart"/>
      <w:r w:rsidRPr="008368C5">
        <w:rPr>
          <w:rFonts w:asciiTheme="minorHAnsi" w:hAnsiTheme="minorHAnsi" w:cstheme="minorHAnsi"/>
        </w:rPr>
        <w:t>IIaPGW</w:t>
      </w:r>
      <w:proofErr w:type="spellEnd"/>
      <w:r w:rsidRPr="008368C5">
        <w:rPr>
          <w:rFonts w:asciiTheme="minorHAnsi" w:hAnsiTheme="minorHAnsi" w:cstheme="minorHAnsi"/>
        </w:rPr>
        <w:t xml:space="preserve"> zostały szczegółowo omówione w</w:t>
      </w:r>
      <w:r w:rsidR="006663D3" w:rsidRPr="008368C5">
        <w:rPr>
          <w:rFonts w:asciiTheme="minorHAnsi" w:hAnsiTheme="minorHAnsi" w:cstheme="minorHAnsi"/>
        </w:rPr>
        <w:t> </w:t>
      </w:r>
      <w:r w:rsidRPr="008368C5">
        <w:rPr>
          <w:rFonts w:asciiTheme="minorHAnsi" w:hAnsiTheme="minorHAnsi" w:cstheme="minorHAnsi"/>
        </w:rPr>
        <w:t>rozdziale 5.</w:t>
      </w:r>
    </w:p>
    <w:p w14:paraId="3FE5A46B" w14:textId="7D39AF08" w:rsidR="00FF02D7" w:rsidRPr="008368C5" w:rsidRDefault="00D61D3B" w:rsidP="007B4F65">
      <w:pPr>
        <w:pStyle w:val="Nagwek2"/>
      </w:pPr>
      <w:bookmarkStart w:id="813" w:name="_Toc66305743"/>
      <w:r w:rsidRPr="008368C5">
        <w:t xml:space="preserve"> </w:t>
      </w:r>
      <w:bookmarkStart w:id="814" w:name="_Toc68709483"/>
      <w:r w:rsidR="00FF02D7" w:rsidRPr="008368C5">
        <w:t>Dokumenty powiązane, na</w:t>
      </w:r>
      <w:r w:rsidR="006663D3" w:rsidRPr="008368C5">
        <w:t> </w:t>
      </w:r>
      <w:r w:rsidR="00FF02D7" w:rsidRPr="008368C5">
        <w:t xml:space="preserve">które wpływ mają ustalenia </w:t>
      </w:r>
      <w:proofErr w:type="spellStart"/>
      <w:r w:rsidR="00FF02D7" w:rsidRPr="008368C5">
        <w:t>IIaPGW</w:t>
      </w:r>
      <w:bookmarkEnd w:id="813"/>
      <w:bookmarkEnd w:id="814"/>
      <w:proofErr w:type="spellEnd"/>
    </w:p>
    <w:p w14:paraId="67E17536" w14:textId="1FB0D890" w:rsidR="00FF02D7" w:rsidRPr="008368C5" w:rsidRDefault="00FF02D7" w:rsidP="00FF02D7">
      <w:pPr>
        <w:shd w:val="clear" w:color="auto" w:fill="FFFFFF"/>
        <w:rPr>
          <w:rFonts w:asciiTheme="minorHAnsi" w:hAnsiTheme="minorHAnsi" w:cstheme="minorHAnsi"/>
        </w:rPr>
      </w:pPr>
      <w:r w:rsidRPr="008368C5">
        <w:rPr>
          <w:rFonts w:asciiTheme="minorHAnsi" w:hAnsiTheme="minorHAnsi" w:cstheme="minorHAnsi"/>
        </w:rPr>
        <w:t>Zgodnie z</w:t>
      </w:r>
      <w:r w:rsidR="006663D3" w:rsidRPr="008368C5">
        <w:rPr>
          <w:rFonts w:asciiTheme="minorHAnsi" w:hAnsiTheme="minorHAnsi" w:cstheme="minorHAnsi"/>
        </w:rPr>
        <w:t> </w:t>
      </w:r>
      <w:r w:rsidRPr="008368C5">
        <w:rPr>
          <w:rFonts w:asciiTheme="minorHAnsi" w:hAnsiTheme="minorHAnsi" w:cstheme="minorHAnsi"/>
        </w:rPr>
        <w:t xml:space="preserve">obowiązującym brzmieniem art. 326 ust. 1 </w:t>
      </w:r>
      <w:r w:rsidR="00DF1366" w:rsidRPr="008368C5">
        <w:rPr>
          <w:rFonts w:eastAsia="Times New Roman" w:cs="Calibri"/>
          <w:lang w:eastAsia="pl-PL"/>
        </w:rPr>
        <w:t>ustawy</w:t>
      </w:r>
      <w:r w:rsidR="00DF1366" w:rsidRPr="008368C5">
        <w:rPr>
          <w:rFonts w:asciiTheme="minorHAnsi" w:hAnsiTheme="minorHAnsi" w:cstheme="minorHAnsi"/>
        </w:rPr>
        <w:t xml:space="preserve"> </w:t>
      </w:r>
      <w:proofErr w:type="spellStart"/>
      <w:r w:rsidRPr="008368C5">
        <w:rPr>
          <w:rFonts w:asciiTheme="minorHAnsi" w:hAnsiTheme="minorHAnsi" w:cstheme="minorHAnsi"/>
        </w:rPr>
        <w:t>pr.w</w:t>
      </w:r>
      <w:proofErr w:type="spellEnd"/>
      <w:r w:rsidRPr="008368C5">
        <w:rPr>
          <w:rFonts w:asciiTheme="minorHAnsi" w:hAnsiTheme="minorHAnsi" w:cstheme="minorHAnsi"/>
        </w:rPr>
        <w:t xml:space="preserve">. ustalenia planu gospodarowania wodami uwzględnia się w: </w:t>
      </w:r>
      <w:r w:rsidRPr="008368C5">
        <w:rPr>
          <w:rFonts w:asciiTheme="minorHAnsi" w:hAnsiTheme="minorHAnsi" w:cstheme="minorHAnsi"/>
          <w:i/>
          <w:iCs/>
        </w:rPr>
        <w:t>strategii rozwoju województwa, planach zagospodarowania przestrzennego województwa, strategii rozwoju gminy, strategii rozwoju ponadlokalnego, studium uwarunkowań i kierunków zagospodarowania przestrzennego gminy oraz w</w:t>
      </w:r>
      <w:r w:rsidR="006663D3" w:rsidRPr="008368C5">
        <w:rPr>
          <w:rFonts w:asciiTheme="minorHAnsi" w:hAnsiTheme="minorHAnsi" w:cstheme="minorHAnsi"/>
          <w:i/>
          <w:iCs/>
        </w:rPr>
        <w:t> </w:t>
      </w:r>
      <w:r w:rsidRPr="008368C5">
        <w:rPr>
          <w:rFonts w:asciiTheme="minorHAnsi" w:hAnsiTheme="minorHAnsi" w:cstheme="minorHAnsi"/>
          <w:i/>
          <w:iCs/>
        </w:rPr>
        <w:t>miejscowych planach zagospodarowania przestrzennego</w:t>
      </w:r>
      <w:r w:rsidRPr="008368C5">
        <w:rPr>
          <w:rFonts w:asciiTheme="minorHAnsi" w:hAnsiTheme="minorHAnsi" w:cstheme="minorHAnsi"/>
        </w:rPr>
        <w:t>.</w:t>
      </w:r>
    </w:p>
    <w:p w14:paraId="4F5A7860" w14:textId="4D08B240" w:rsidR="00FF02D7" w:rsidRPr="008368C5" w:rsidRDefault="00FF02D7" w:rsidP="00FF02D7">
      <w:pPr>
        <w:shd w:val="clear" w:color="auto" w:fill="FFFFFF"/>
        <w:rPr>
          <w:rFonts w:asciiTheme="minorHAnsi" w:hAnsiTheme="minorHAnsi" w:cstheme="minorHAnsi"/>
        </w:rPr>
      </w:pPr>
      <w:r w:rsidRPr="008368C5">
        <w:rPr>
          <w:rFonts w:asciiTheme="minorHAnsi" w:hAnsiTheme="minorHAnsi" w:cstheme="minorHAnsi"/>
        </w:rPr>
        <w:t>Według założeń systemu zarządzania rozwojem Polski przyjętego w</w:t>
      </w:r>
      <w:r w:rsidR="006663D3" w:rsidRPr="008368C5">
        <w:rPr>
          <w:rFonts w:asciiTheme="minorHAnsi" w:hAnsiTheme="minorHAnsi" w:cstheme="minorHAnsi"/>
        </w:rPr>
        <w:t> </w:t>
      </w:r>
      <w:r w:rsidRPr="008368C5">
        <w:rPr>
          <w:rFonts w:asciiTheme="minorHAnsi" w:hAnsiTheme="minorHAnsi" w:cstheme="minorHAnsi"/>
        </w:rPr>
        <w:t>2018</w:t>
      </w:r>
      <w:r w:rsidR="006663D3" w:rsidRPr="008368C5">
        <w:rPr>
          <w:rFonts w:asciiTheme="minorHAnsi" w:hAnsiTheme="minorHAnsi" w:cstheme="minorHAnsi"/>
        </w:rPr>
        <w:t> </w:t>
      </w:r>
      <w:r w:rsidRPr="008368C5">
        <w:rPr>
          <w:rFonts w:asciiTheme="minorHAnsi" w:hAnsiTheme="minorHAnsi" w:cstheme="minorHAnsi"/>
        </w:rPr>
        <w:t>r. działania w</w:t>
      </w:r>
      <w:r w:rsidR="006663D3" w:rsidRPr="008368C5">
        <w:rPr>
          <w:rFonts w:asciiTheme="minorHAnsi" w:hAnsiTheme="minorHAnsi" w:cstheme="minorHAnsi"/>
        </w:rPr>
        <w:t> </w:t>
      </w:r>
      <w:r w:rsidRPr="008368C5">
        <w:rPr>
          <w:rFonts w:asciiTheme="minorHAnsi" w:hAnsiTheme="minorHAnsi" w:cstheme="minorHAnsi"/>
        </w:rPr>
        <w:t>przestrzeni powinny wynikać z</w:t>
      </w:r>
      <w:r w:rsidR="006663D3" w:rsidRPr="008368C5">
        <w:rPr>
          <w:rFonts w:asciiTheme="minorHAnsi" w:hAnsiTheme="minorHAnsi" w:cstheme="minorHAnsi"/>
        </w:rPr>
        <w:t> </w:t>
      </w:r>
      <w:r w:rsidRPr="008368C5">
        <w:rPr>
          <w:rFonts w:asciiTheme="minorHAnsi" w:hAnsiTheme="minorHAnsi" w:cstheme="minorHAnsi"/>
        </w:rPr>
        <w:t>aktów planowania przestrzennego, stanowiących z</w:t>
      </w:r>
      <w:r w:rsidR="006663D3" w:rsidRPr="008368C5">
        <w:rPr>
          <w:rFonts w:asciiTheme="minorHAnsi" w:hAnsiTheme="minorHAnsi" w:cstheme="minorHAnsi"/>
        </w:rPr>
        <w:t> </w:t>
      </w:r>
      <w:r w:rsidRPr="008368C5">
        <w:rPr>
          <w:rFonts w:asciiTheme="minorHAnsi" w:hAnsiTheme="minorHAnsi" w:cstheme="minorHAnsi"/>
        </w:rPr>
        <w:t>kolei narzędzie wykonawcze dla realizacji wszystkich polityk i</w:t>
      </w:r>
      <w:r w:rsidR="006663D3" w:rsidRPr="008368C5">
        <w:rPr>
          <w:rFonts w:asciiTheme="minorHAnsi" w:hAnsiTheme="minorHAnsi" w:cstheme="minorHAnsi"/>
        </w:rPr>
        <w:t> </w:t>
      </w:r>
      <w:r w:rsidRPr="008368C5">
        <w:rPr>
          <w:rFonts w:asciiTheme="minorHAnsi" w:hAnsiTheme="minorHAnsi" w:cstheme="minorHAnsi"/>
        </w:rPr>
        <w:t>strategii.</w:t>
      </w:r>
    </w:p>
    <w:p w14:paraId="5CC8D9F5" w14:textId="415E4B96" w:rsidR="00FF02D7" w:rsidRPr="008368C5" w:rsidRDefault="00FF02D7" w:rsidP="00FF02D7">
      <w:pPr>
        <w:rPr>
          <w:rFonts w:asciiTheme="minorHAnsi" w:hAnsiTheme="minorHAnsi" w:cstheme="minorHAnsi"/>
        </w:rPr>
      </w:pPr>
      <w:r w:rsidRPr="008368C5">
        <w:rPr>
          <w:rFonts w:asciiTheme="minorHAnsi" w:hAnsiTheme="minorHAnsi" w:cstheme="minorHAnsi"/>
        </w:rPr>
        <w:t>Zgodnie z</w:t>
      </w:r>
      <w:r w:rsidR="006663D3" w:rsidRPr="008368C5">
        <w:rPr>
          <w:rFonts w:asciiTheme="minorHAnsi" w:hAnsiTheme="minorHAnsi" w:cstheme="minorHAnsi"/>
        </w:rPr>
        <w:t> </w:t>
      </w:r>
      <w:r w:rsidRPr="008368C5">
        <w:rPr>
          <w:rFonts w:asciiTheme="minorHAnsi" w:hAnsiTheme="minorHAnsi" w:cstheme="minorHAnsi"/>
        </w:rPr>
        <w:t xml:space="preserve">zapisami </w:t>
      </w:r>
      <w:proofErr w:type="spellStart"/>
      <w:r w:rsidRPr="008368C5">
        <w:rPr>
          <w:rFonts w:asciiTheme="minorHAnsi" w:hAnsiTheme="minorHAnsi" w:cstheme="minorHAnsi"/>
        </w:rPr>
        <w:t>u.p.i.z.p</w:t>
      </w:r>
      <w:proofErr w:type="spellEnd"/>
      <w:r w:rsidRPr="008368C5">
        <w:rPr>
          <w:rFonts w:asciiTheme="minorHAnsi" w:hAnsiTheme="minorHAnsi" w:cstheme="minorHAnsi"/>
        </w:rPr>
        <w:t xml:space="preserve"> w</w:t>
      </w:r>
      <w:r w:rsidR="006663D3" w:rsidRPr="008368C5">
        <w:rPr>
          <w:rFonts w:asciiTheme="minorHAnsi" w:hAnsiTheme="minorHAnsi" w:cstheme="minorHAnsi"/>
        </w:rPr>
        <w:t> </w:t>
      </w:r>
      <w:r w:rsidRPr="008368C5">
        <w:rPr>
          <w:rFonts w:asciiTheme="minorHAnsi" w:hAnsiTheme="minorHAnsi" w:cstheme="minorHAnsi"/>
        </w:rPr>
        <w:t>dokumentach planistycznych - w</w:t>
      </w:r>
      <w:r w:rsidR="006663D3" w:rsidRPr="008368C5">
        <w:rPr>
          <w:rFonts w:asciiTheme="minorHAnsi" w:hAnsiTheme="minorHAnsi" w:cstheme="minorHAnsi"/>
        </w:rPr>
        <w:t> </w:t>
      </w:r>
      <w:r w:rsidRPr="008368C5">
        <w:rPr>
          <w:rFonts w:asciiTheme="minorHAnsi" w:hAnsiTheme="minorHAnsi" w:cstheme="minorHAnsi"/>
        </w:rPr>
        <w:t>celu zapewnienia spójności systemu - należy uwzględniać ustalenia strategii rozwoju i</w:t>
      </w:r>
      <w:r w:rsidR="006663D3" w:rsidRPr="008368C5">
        <w:rPr>
          <w:rFonts w:asciiTheme="minorHAnsi" w:hAnsiTheme="minorHAnsi" w:cstheme="minorHAnsi"/>
        </w:rPr>
        <w:t> </w:t>
      </w:r>
      <w:r w:rsidRPr="008368C5">
        <w:rPr>
          <w:rFonts w:asciiTheme="minorHAnsi" w:hAnsiTheme="minorHAnsi" w:cstheme="minorHAnsi"/>
        </w:rPr>
        <w:t xml:space="preserve">planów zagospodarowania przestrzennego wyższego </w:t>
      </w:r>
      <w:r w:rsidRPr="008368C5">
        <w:rPr>
          <w:rFonts w:asciiTheme="minorHAnsi" w:hAnsiTheme="minorHAnsi" w:cstheme="minorHAnsi"/>
        </w:rPr>
        <w:lastRenderedPageBreak/>
        <w:t>szczebla. Każda aktualizacja strategii rozwoju w</w:t>
      </w:r>
      <w:r w:rsidR="006663D3" w:rsidRPr="008368C5">
        <w:rPr>
          <w:rFonts w:asciiTheme="minorHAnsi" w:hAnsiTheme="minorHAnsi" w:cstheme="minorHAnsi"/>
        </w:rPr>
        <w:t> </w:t>
      </w:r>
      <w:r w:rsidRPr="008368C5">
        <w:rPr>
          <w:rFonts w:asciiTheme="minorHAnsi" w:hAnsiTheme="minorHAnsi" w:cstheme="minorHAnsi"/>
        </w:rPr>
        <w:t>wymiarze przestrzennym wymaga każdorazowego dostosowania treści aktu planowania przestrzennego na</w:t>
      </w:r>
      <w:r w:rsidR="006663D3" w:rsidRPr="008368C5">
        <w:rPr>
          <w:rFonts w:asciiTheme="minorHAnsi" w:hAnsiTheme="minorHAnsi" w:cstheme="minorHAnsi"/>
        </w:rPr>
        <w:t> </w:t>
      </w:r>
      <w:r w:rsidRPr="008368C5">
        <w:rPr>
          <w:rFonts w:asciiTheme="minorHAnsi" w:hAnsiTheme="minorHAnsi" w:cstheme="minorHAnsi"/>
        </w:rPr>
        <w:t xml:space="preserve">adekwatnym poziomie. </w:t>
      </w:r>
    </w:p>
    <w:p w14:paraId="205E791A" w14:textId="1DFE52F9" w:rsidR="00FF02D7" w:rsidRPr="008368C5" w:rsidRDefault="00FF02D7" w:rsidP="00FF02D7">
      <w:pPr>
        <w:shd w:val="clear" w:color="auto" w:fill="FFFFFF"/>
        <w:rPr>
          <w:rFonts w:asciiTheme="minorHAnsi" w:hAnsiTheme="minorHAnsi" w:cstheme="minorHAnsi"/>
        </w:rPr>
      </w:pPr>
      <w:r w:rsidRPr="008368C5">
        <w:rPr>
          <w:rFonts w:asciiTheme="minorHAnsi" w:hAnsiTheme="minorHAnsi" w:cstheme="minorHAnsi"/>
        </w:rPr>
        <w:t xml:space="preserve">W myśl zapisów </w:t>
      </w:r>
      <w:proofErr w:type="spellStart"/>
      <w:r w:rsidRPr="008368C5">
        <w:rPr>
          <w:rFonts w:asciiTheme="minorHAnsi" w:hAnsiTheme="minorHAnsi" w:cstheme="minorHAnsi"/>
        </w:rPr>
        <w:t>u.p.i.z.p</w:t>
      </w:r>
      <w:proofErr w:type="spellEnd"/>
      <w:r w:rsidRPr="008368C5">
        <w:rPr>
          <w:rFonts w:asciiTheme="minorHAnsi" w:hAnsiTheme="minorHAnsi" w:cstheme="minorHAnsi"/>
        </w:rPr>
        <w:t>. uwzględnia się elementy stanowiące składowe planów gospodarowania wodami, tj.: wymagania ochrony środowiska, w</w:t>
      </w:r>
      <w:r w:rsidR="006663D3" w:rsidRPr="008368C5">
        <w:rPr>
          <w:rFonts w:asciiTheme="minorHAnsi" w:hAnsiTheme="minorHAnsi" w:cstheme="minorHAnsi"/>
        </w:rPr>
        <w:t> </w:t>
      </w:r>
      <w:r w:rsidRPr="008368C5">
        <w:rPr>
          <w:rFonts w:asciiTheme="minorHAnsi" w:hAnsiTheme="minorHAnsi" w:cstheme="minorHAnsi"/>
        </w:rPr>
        <w:t xml:space="preserve">tym gospodarowania wodami (art. 1 ust. 2 pkt 3 </w:t>
      </w:r>
      <w:proofErr w:type="spellStart"/>
      <w:r w:rsidRPr="008368C5">
        <w:rPr>
          <w:rFonts w:asciiTheme="minorHAnsi" w:hAnsiTheme="minorHAnsi" w:cstheme="minorHAnsi"/>
        </w:rPr>
        <w:t>u.p.i.z.p</w:t>
      </w:r>
      <w:proofErr w:type="spellEnd"/>
      <w:r w:rsidRPr="008368C5">
        <w:rPr>
          <w:rFonts w:asciiTheme="minorHAnsi" w:hAnsiTheme="minorHAnsi" w:cstheme="minorHAnsi"/>
        </w:rPr>
        <w:t xml:space="preserve">.), oraz potrzebę zapewnienia odpowiedniej ilości i jakości wody do celów zaopatrzenia ludności (art. 1 ust. 2 pkt 13 </w:t>
      </w:r>
      <w:proofErr w:type="spellStart"/>
      <w:r w:rsidRPr="008368C5">
        <w:rPr>
          <w:rFonts w:asciiTheme="minorHAnsi" w:hAnsiTheme="minorHAnsi" w:cstheme="minorHAnsi"/>
        </w:rPr>
        <w:t>u.p.i.z.p</w:t>
      </w:r>
      <w:proofErr w:type="spellEnd"/>
      <w:r w:rsidRPr="008368C5">
        <w:rPr>
          <w:rFonts w:asciiTheme="minorHAnsi" w:hAnsiTheme="minorHAnsi" w:cstheme="minorHAnsi"/>
        </w:rPr>
        <w:t xml:space="preserve">.). </w:t>
      </w:r>
    </w:p>
    <w:p w14:paraId="63589FE7" w14:textId="1BE8A8E1" w:rsidR="00FF02D7" w:rsidRPr="008368C5" w:rsidRDefault="00FF02D7" w:rsidP="00FF02D7">
      <w:pPr>
        <w:shd w:val="clear" w:color="auto" w:fill="FFFFFF"/>
        <w:rPr>
          <w:rFonts w:asciiTheme="minorHAnsi" w:hAnsiTheme="minorHAnsi" w:cstheme="minorHAnsi"/>
        </w:rPr>
      </w:pPr>
      <w:r w:rsidRPr="008368C5">
        <w:rPr>
          <w:rFonts w:asciiTheme="minorHAnsi" w:hAnsiTheme="minorHAnsi" w:cstheme="minorHAnsi"/>
        </w:rPr>
        <w:t>Na etapie sporządzania dokumentów planistycznych bierze się pod uwagę uwarunkowania wynikające m.in.: ze stanu środowiska, w</w:t>
      </w:r>
      <w:r w:rsidR="006663D3" w:rsidRPr="008368C5">
        <w:rPr>
          <w:rFonts w:asciiTheme="minorHAnsi" w:hAnsiTheme="minorHAnsi" w:cstheme="minorHAnsi"/>
        </w:rPr>
        <w:t> </w:t>
      </w:r>
      <w:r w:rsidRPr="008368C5">
        <w:rPr>
          <w:rFonts w:asciiTheme="minorHAnsi" w:hAnsiTheme="minorHAnsi" w:cstheme="minorHAnsi"/>
        </w:rPr>
        <w:t>tym wielkości i</w:t>
      </w:r>
      <w:r w:rsidR="006663D3" w:rsidRPr="008368C5">
        <w:rPr>
          <w:rFonts w:asciiTheme="minorHAnsi" w:hAnsiTheme="minorHAnsi" w:cstheme="minorHAnsi"/>
        </w:rPr>
        <w:t> </w:t>
      </w:r>
      <w:r w:rsidRPr="008368C5">
        <w:rPr>
          <w:rFonts w:asciiTheme="minorHAnsi" w:hAnsiTheme="minorHAnsi" w:cstheme="minorHAnsi"/>
        </w:rPr>
        <w:t>jakości zasobów wodnych oraz wymogów ochrony środowiska, przyrody i</w:t>
      </w:r>
      <w:r w:rsidR="006663D3" w:rsidRPr="008368C5">
        <w:rPr>
          <w:rFonts w:asciiTheme="minorHAnsi" w:hAnsiTheme="minorHAnsi" w:cstheme="minorHAnsi"/>
        </w:rPr>
        <w:t> </w:t>
      </w:r>
      <w:r w:rsidRPr="008368C5">
        <w:rPr>
          <w:rFonts w:asciiTheme="minorHAnsi" w:hAnsiTheme="minorHAnsi" w:cstheme="minorHAnsi"/>
        </w:rPr>
        <w:t>krajobrazu; występowania obiektów i</w:t>
      </w:r>
      <w:r w:rsidR="006663D3" w:rsidRPr="008368C5">
        <w:rPr>
          <w:rFonts w:asciiTheme="minorHAnsi" w:hAnsiTheme="minorHAnsi" w:cstheme="minorHAnsi"/>
        </w:rPr>
        <w:t> </w:t>
      </w:r>
      <w:r w:rsidRPr="008368C5">
        <w:rPr>
          <w:rFonts w:asciiTheme="minorHAnsi" w:hAnsiTheme="minorHAnsi" w:cstheme="minorHAnsi"/>
        </w:rPr>
        <w:t>terenów chronionych na</w:t>
      </w:r>
      <w:r w:rsidR="006663D3" w:rsidRPr="008368C5">
        <w:rPr>
          <w:rFonts w:asciiTheme="minorHAnsi" w:hAnsiTheme="minorHAnsi" w:cstheme="minorHAnsi"/>
        </w:rPr>
        <w:t> </w:t>
      </w:r>
      <w:r w:rsidRPr="008368C5">
        <w:rPr>
          <w:rFonts w:asciiTheme="minorHAnsi" w:hAnsiTheme="minorHAnsi" w:cstheme="minorHAnsi"/>
        </w:rPr>
        <w:t>podstawie przepisów odrębnych; występowania udokumentowanych zasobów wód podziemnych; stanu systemów komunikacji i</w:t>
      </w:r>
      <w:r w:rsidR="006663D3" w:rsidRPr="008368C5">
        <w:rPr>
          <w:rFonts w:asciiTheme="minorHAnsi" w:hAnsiTheme="minorHAnsi" w:cstheme="minorHAnsi"/>
        </w:rPr>
        <w:t> </w:t>
      </w:r>
      <w:r w:rsidRPr="008368C5">
        <w:rPr>
          <w:rFonts w:asciiTheme="minorHAnsi" w:hAnsiTheme="minorHAnsi" w:cstheme="minorHAnsi"/>
        </w:rPr>
        <w:t>infrastruktury technicznej, w</w:t>
      </w:r>
      <w:r w:rsidR="006663D3" w:rsidRPr="008368C5">
        <w:rPr>
          <w:rFonts w:asciiTheme="minorHAnsi" w:hAnsiTheme="minorHAnsi" w:cstheme="minorHAnsi"/>
        </w:rPr>
        <w:t> </w:t>
      </w:r>
      <w:r w:rsidRPr="008368C5">
        <w:rPr>
          <w:rFonts w:asciiTheme="minorHAnsi" w:hAnsiTheme="minorHAnsi" w:cstheme="minorHAnsi"/>
        </w:rPr>
        <w:t>tym stopnia uporządkowania gospodarki wodno-ściekowej; a także wymagań dotyczących ochrony przeciwpowodziowej.</w:t>
      </w:r>
    </w:p>
    <w:p w14:paraId="59FB495E" w14:textId="42B79DB0" w:rsidR="00FF02D7" w:rsidRPr="008368C5" w:rsidRDefault="00FF02D7" w:rsidP="00FF02D7">
      <w:pPr>
        <w:shd w:val="clear" w:color="auto" w:fill="FFFFFF"/>
        <w:rPr>
          <w:rFonts w:asciiTheme="minorHAnsi" w:hAnsiTheme="minorHAnsi" w:cstheme="minorHAnsi"/>
        </w:rPr>
      </w:pPr>
      <w:r w:rsidRPr="008368C5">
        <w:rPr>
          <w:rFonts w:asciiTheme="minorHAnsi" w:hAnsiTheme="minorHAnsi" w:cstheme="minorHAnsi"/>
        </w:rPr>
        <w:t xml:space="preserve">Wszystkie ww. elementy stanowią zakres przedmiotowy </w:t>
      </w:r>
      <w:proofErr w:type="spellStart"/>
      <w:r w:rsidRPr="008368C5">
        <w:rPr>
          <w:rFonts w:asciiTheme="minorHAnsi" w:hAnsiTheme="minorHAnsi" w:cstheme="minorHAnsi"/>
        </w:rPr>
        <w:t>IIaPGW</w:t>
      </w:r>
      <w:proofErr w:type="spellEnd"/>
      <w:r w:rsidRPr="008368C5">
        <w:rPr>
          <w:rFonts w:asciiTheme="minorHAnsi" w:hAnsiTheme="minorHAnsi" w:cstheme="minorHAnsi"/>
        </w:rPr>
        <w:t xml:space="preserve"> i</w:t>
      </w:r>
      <w:r w:rsidR="006663D3" w:rsidRPr="008368C5">
        <w:rPr>
          <w:rFonts w:asciiTheme="minorHAnsi" w:hAnsiTheme="minorHAnsi" w:cstheme="minorHAnsi"/>
        </w:rPr>
        <w:t> </w:t>
      </w:r>
      <w:r w:rsidRPr="008368C5">
        <w:rPr>
          <w:rFonts w:asciiTheme="minorHAnsi" w:hAnsiTheme="minorHAnsi" w:cstheme="minorHAnsi"/>
        </w:rPr>
        <w:t>jako takie (bezpośrednio lub pośrednio w</w:t>
      </w:r>
      <w:r w:rsidR="006663D3" w:rsidRPr="008368C5">
        <w:rPr>
          <w:rFonts w:asciiTheme="minorHAnsi" w:hAnsiTheme="minorHAnsi" w:cstheme="minorHAnsi"/>
        </w:rPr>
        <w:t> </w:t>
      </w:r>
      <w:r w:rsidRPr="008368C5">
        <w:rPr>
          <w:rFonts w:asciiTheme="minorHAnsi" w:hAnsiTheme="minorHAnsi" w:cstheme="minorHAnsi"/>
        </w:rPr>
        <w:t>ramach zapewniania spójności z</w:t>
      </w:r>
      <w:r w:rsidR="006663D3" w:rsidRPr="008368C5">
        <w:rPr>
          <w:rFonts w:asciiTheme="minorHAnsi" w:hAnsiTheme="minorHAnsi" w:cstheme="minorHAnsi"/>
        </w:rPr>
        <w:t> </w:t>
      </w:r>
      <w:r w:rsidRPr="008368C5">
        <w:rPr>
          <w:rFonts w:asciiTheme="minorHAnsi" w:hAnsiTheme="minorHAnsi" w:cstheme="minorHAnsi"/>
        </w:rPr>
        <w:t>zapisami krajowych strategii i</w:t>
      </w:r>
      <w:r w:rsidR="006663D3" w:rsidRPr="008368C5">
        <w:rPr>
          <w:rFonts w:asciiTheme="minorHAnsi" w:hAnsiTheme="minorHAnsi" w:cstheme="minorHAnsi"/>
        </w:rPr>
        <w:t> </w:t>
      </w:r>
      <w:r w:rsidRPr="008368C5">
        <w:rPr>
          <w:rFonts w:asciiTheme="minorHAnsi" w:hAnsiTheme="minorHAnsi" w:cstheme="minorHAnsi"/>
        </w:rPr>
        <w:t>polityk) są uwzględniane w</w:t>
      </w:r>
      <w:r w:rsidR="006663D3" w:rsidRPr="008368C5">
        <w:rPr>
          <w:rFonts w:asciiTheme="minorHAnsi" w:hAnsiTheme="minorHAnsi" w:cstheme="minorHAnsi"/>
        </w:rPr>
        <w:t> </w:t>
      </w:r>
      <w:r w:rsidRPr="008368C5">
        <w:rPr>
          <w:rFonts w:asciiTheme="minorHAnsi" w:hAnsiTheme="minorHAnsi" w:cstheme="minorHAnsi"/>
        </w:rPr>
        <w:t>aktach planowania przestrzennego oraz regionalnych i</w:t>
      </w:r>
      <w:r w:rsidR="006663D3" w:rsidRPr="008368C5">
        <w:rPr>
          <w:rFonts w:asciiTheme="minorHAnsi" w:hAnsiTheme="minorHAnsi" w:cstheme="minorHAnsi"/>
        </w:rPr>
        <w:t> </w:t>
      </w:r>
      <w:r w:rsidRPr="008368C5">
        <w:rPr>
          <w:rFonts w:asciiTheme="minorHAnsi" w:hAnsiTheme="minorHAnsi" w:cstheme="minorHAnsi"/>
        </w:rPr>
        <w:t>lokalnych strategiach rozwoju.</w:t>
      </w:r>
    </w:p>
    <w:p w14:paraId="183A7CEF" w14:textId="5DF0FBA1" w:rsidR="00FF02D7" w:rsidRPr="008368C5" w:rsidRDefault="00FF02D7" w:rsidP="00FF02D7">
      <w:pPr>
        <w:shd w:val="clear" w:color="auto" w:fill="FFFFFF"/>
        <w:rPr>
          <w:rFonts w:asciiTheme="minorHAnsi" w:hAnsiTheme="minorHAnsi" w:cstheme="minorHAnsi"/>
        </w:rPr>
      </w:pPr>
      <w:r w:rsidRPr="008368C5">
        <w:rPr>
          <w:rFonts w:asciiTheme="minorHAnsi" w:hAnsiTheme="minorHAnsi" w:cstheme="minorHAnsi"/>
        </w:rPr>
        <w:t>Odrębną grupę dokumentów planistycznych stanowią plany zagospodarowania przestrzennego morskich wód wewnętrznych, morza terytorialnego i</w:t>
      </w:r>
      <w:r w:rsidR="006663D3" w:rsidRPr="008368C5">
        <w:rPr>
          <w:rFonts w:asciiTheme="minorHAnsi" w:hAnsiTheme="minorHAnsi" w:cstheme="minorHAnsi"/>
        </w:rPr>
        <w:t> </w:t>
      </w:r>
      <w:r w:rsidRPr="008368C5">
        <w:rPr>
          <w:rFonts w:asciiTheme="minorHAnsi" w:hAnsiTheme="minorHAnsi" w:cstheme="minorHAnsi"/>
        </w:rPr>
        <w:t>wyłącznej strefy ekonomicznej. Aktem prawnym regulującym zasady sporządzania przedmiotowych planów jest ustawa z</w:t>
      </w:r>
      <w:r w:rsidR="006663D3" w:rsidRPr="008368C5">
        <w:rPr>
          <w:rFonts w:asciiTheme="minorHAnsi" w:hAnsiTheme="minorHAnsi" w:cstheme="minorHAnsi"/>
        </w:rPr>
        <w:t> </w:t>
      </w:r>
      <w:r w:rsidRPr="008368C5">
        <w:rPr>
          <w:rFonts w:asciiTheme="minorHAnsi" w:hAnsiTheme="minorHAnsi" w:cstheme="minorHAnsi"/>
        </w:rPr>
        <w:t>dnia 21 marca 1991 r. o obszarach morskich Rzeczypospolitej Polskiej i</w:t>
      </w:r>
      <w:r w:rsidR="006663D3" w:rsidRPr="008368C5">
        <w:rPr>
          <w:rFonts w:asciiTheme="minorHAnsi" w:hAnsiTheme="minorHAnsi" w:cstheme="minorHAnsi"/>
        </w:rPr>
        <w:t> </w:t>
      </w:r>
      <w:r w:rsidRPr="008368C5">
        <w:rPr>
          <w:rFonts w:asciiTheme="minorHAnsi" w:hAnsiTheme="minorHAnsi" w:cstheme="minorHAnsi"/>
        </w:rPr>
        <w:t>administracji morskiej (Dz.U. z</w:t>
      </w:r>
      <w:r w:rsidR="006663D3" w:rsidRPr="008368C5">
        <w:rPr>
          <w:rFonts w:asciiTheme="minorHAnsi" w:hAnsiTheme="minorHAnsi" w:cstheme="minorHAnsi"/>
        </w:rPr>
        <w:t> </w:t>
      </w:r>
      <w:r w:rsidRPr="008368C5">
        <w:rPr>
          <w:rFonts w:asciiTheme="minorHAnsi" w:hAnsiTheme="minorHAnsi" w:cstheme="minorHAnsi"/>
        </w:rPr>
        <w:t xml:space="preserve">2020 poz. 2135). </w:t>
      </w:r>
    </w:p>
    <w:p w14:paraId="16D791E0" w14:textId="384AB806" w:rsidR="00FF02D7" w:rsidRPr="008368C5" w:rsidRDefault="00FF02D7" w:rsidP="00FF02D7">
      <w:pPr>
        <w:shd w:val="clear" w:color="auto" w:fill="FFFFFF"/>
        <w:rPr>
          <w:rFonts w:asciiTheme="minorHAnsi" w:hAnsiTheme="minorHAnsi" w:cstheme="minorHAnsi"/>
        </w:rPr>
      </w:pPr>
      <w:r w:rsidRPr="008368C5">
        <w:rPr>
          <w:rFonts w:asciiTheme="minorHAnsi" w:hAnsiTheme="minorHAnsi" w:cstheme="minorHAnsi"/>
        </w:rPr>
        <w:t>Ustawowe zapisy postanowienia planów zagospodarowania przestrzennego morskich wód wewnętrznych, morza terytorialnego i</w:t>
      </w:r>
      <w:r w:rsidR="006663D3" w:rsidRPr="008368C5">
        <w:rPr>
          <w:rFonts w:asciiTheme="minorHAnsi" w:hAnsiTheme="minorHAnsi" w:cstheme="minorHAnsi"/>
        </w:rPr>
        <w:t> </w:t>
      </w:r>
      <w:r w:rsidRPr="008368C5">
        <w:rPr>
          <w:rFonts w:asciiTheme="minorHAnsi" w:hAnsiTheme="minorHAnsi" w:cstheme="minorHAnsi"/>
        </w:rPr>
        <w:t>wyłącznej strefy ekonomicznej powinny być komplementarne z zapisami dokumentów planistycznych na</w:t>
      </w:r>
      <w:r w:rsidR="006663D3" w:rsidRPr="008368C5">
        <w:rPr>
          <w:rFonts w:asciiTheme="minorHAnsi" w:hAnsiTheme="minorHAnsi" w:cstheme="minorHAnsi"/>
        </w:rPr>
        <w:t> </w:t>
      </w:r>
      <w:r w:rsidRPr="008368C5">
        <w:rPr>
          <w:rFonts w:asciiTheme="minorHAnsi" w:hAnsiTheme="minorHAnsi" w:cstheme="minorHAnsi"/>
        </w:rPr>
        <w:t>poziomie wojewódzkim i</w:t>
      </w:r>
      <w:r w:rsidR="006663D3" w:rsidRPr="008368C5">
        <w:rPr>
          <w:rFonts w:asciiTheme="minorHAnsi" w:hAnsiTheme="minorHAnsi" w:cstheme="minorHAnsi"/>
        </w:rPr>
        <w:t> </w:t>
      </w:r>
      <w:r w:rsidRPr="008368C5">
        <w:rPr>
          <w:rFonts w:asciiTheme="minorHAnsi" w:hAnsiTheme="minorHAnsi" w:cstheme="minorHAnsi"/>
        </w:rPr>
        <w:t xml:space="preserve">gminnym.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 xml:space="preserve">myśl zapisów art. 37d ustawy </w:t>
      </w:r>
      <w:r w:rsidRPr="008368C5">
        <w:rPr>
          <w:rFonts w:asciiTheme="minorHAnsi" w:hAnsiTheme="minorHAnsi" w:cstheme="minorHAnsi"/>
          <w:i/>
          <w:iCs/>
        </w:rPr>
        <w:t>plany zagospodarowania przestrzennego morskich wód wewnętrznych, morza terytorialnego i wyłącznej strefy ekonomicznej mogą zawierać ustalenia wiążące samorządy województw oraz gminy, w</w:t>
      </w:r>
      <w:r w:rsidR="006663D3" w:rsidRPr="008368C5">
        <w:rPr>
          <w:rFonts w:asciiTheme="minorHAnsi" w:hAnsiTheme="minorHAnsi" w:cstheme="minorHAnsi"/>
          <w:i/>
          <w:iCs/>
        </w:rPr>
        <w:t> </w:t>
      </w:r>
      <w:r w:rsidRPr="008368C5">
        <w:rPr>
          <w:rFonts w:asciiTheme="minorHAnsi" w:hAnsiTheme="minorHAnsi" w:cstheme="minorHAnsi"/>
          <w:i/>
          <w:iCs/>
        </w:rPr>
        <w:t>obszarze których występują morskie wody wewnętrzne, lub gminy sąsiadujące z</w:t>
      </w:r>
      <w:r w:rsidR="006663D3" w:rsidRPr="008368C5">
        <w:rPr>
          <w:rFonts w:asciiTheme="minorHAnsi" w:hAnsiTheme="minorHAnsi" w:cstheme="minorHAnsi"/>
          <w:i/>
          <w:iCs/>
        </w:rPr>
        <w:t> </w:t>
      </w:r>
      <w:r w:rsidRPr="008368C5">
        <w:rPr>
          <w:rFonts w:asciiTheme="minorHAnsi" w:hAnsiTheme="minorHAnsi" w:cstheme="minorHAnsi"/>
          <w:i/>
          <w:iCs/>
        </w:rPr>
        <w:t>obszarem planu poprzez linię brzegową lub odpowiadające tej linii granice obszarów morskich, przy sporządzaniu odpowiednio planów zagospodarowania przestrzennego województw, studiów uwarunkowań i kierunków zagospodarowania przestrzennego gmin oraz miejscowych planów zagospodarowania przestrzennego, w</w:t>
      </w:r>
      <w:r w:rsidR="006663D3" w:rsidRPr="008368C5">
        <w:rPr>
          <w:rFonts w:asciiTheme="minorHAnsi" w:hAnsiTheme="minorHAnsi" w:cstheme="minorHAnsi"/>
          <w:i/>
          <w:iCs/>
        </w:rPr>
        <w:t> </w:t>
      </w:r>
      <w:r w:rsidRPr="008368C5">
        <w:rPr>
          <w:rFonts w:asciiTheme="minorHAnsi" w:hAnsiTheme="minorHAnsi" w:cstheme="minorHAnsi"/>
          <w:i/>
          <w:iCs/>
        </w:rPr>
        <w:t>zakresie: rozmieszczenia inwestycji celu publicznego o</w:t>
      </w:r>
      <w:r w:rsidR="00FF334A" w:rsidRPr="008368C5">
        <w:rPr>
          <w:rFonts w:asciiTheme="minorHAnsi" w:hAnsiTheme="minorHAnsi" w:cstheme="minorHAnsi"/>
          <w:i/>
          <w:iCs/>
        </w:rPr>
        <w:t> </w:t>
      </w:r>
      <w:r w:rsidRPr="008368C5">
        <w:rPr>
          <w:rFonts w:asciiTheme="minorHAnsi" w:hAnsiTheme="minorHAnsi" w:cstheme="minorHAnsi"/>
          <w:i/>
          <w:iCs/>
        </w:rPr>
        <w:t>znaczeniu krajowym określonych w</w:t>
      </w:r>
      <w:r w:rsidR="006663D3" w:rsidRPr="008368C5">
        <w:rPr>
          <w:rFonts w:asciiTheme="minorHAnsi" w:hAnsiTheme="minorHAnsi" w:cstheme="minorHAnsi"/>
          <w:i/>
          <w:iCs/>
        </w:rPr>
        <w:t> </w:t>
      </w:r>
      <w:r w:rsidRPr="008368C5">
        <w:rPr>
          <w:rFonts w:asciiTheme="minorHAnsi" w:hAnsiTheme="minorHAnsi" w:cstheme="minorHAnsi"/>
          <w:i/>
          <w:iCs/>
        </w:rPr>
        <w:t>średniookresowej strategii rozwoju kraju i</w:t>
      </w:r>
      <w:r w:rsidR="006663D3" w:rsidRPr="008368C5">
        <w:rPr>
          <w:rFonts w:asciiTheme="minorHAnsi" w:hAnsiTheme="minorHAnsi" w:cstheme="minorHAnsi"/>
          <w:i/>
          <w:iCs/>
        </w:rPr>
        <w:t> </w:t>
      </w:r>
      <w:r w:rsidRPr="008368C5">
        <w:rPr>
          <w:rFonts w:asciiTheme="minorHAnsi" w:hAnsiTheme="minorHAnsi" w:cstheme="minorHAnsi"/>
          <w:i/>
          <w:iCs/>
        </w:rPr>
        <w:t>innych strategiach rozwoju; obszarów chronionych, w</w:t>
      </w:r>
      <w:r w:rsidR="006663D3" w:rsidRPr="008368C5">
        <w:rPr>
          <w:rFonts w:asciiTheme="minorHAnsi" w:hAnsiTheme="minorHAnsi" w:cstheme="minorHAnsi"/>
          <w:i/>
          <w:iCs/>
        </w:rPr>
        <w:t> </w:t>
      </w:r>
      <w:r w:rsidRPr="008368C5">
        <w:rPr>
          <w:rFonts w:asciiTheme="minorHAnsi" w:hAnsiTheme="minorHAnsi" w:cstheme="minorHAnsi"/>
          <w:i/>
          <w:iCs/>
        </w:rPr>
        <w:t>tym obszarów przestrzeni chronionej; sposobu korzystania z</w:t>
      </w:r>
      <w:r w:rsidR="006663D3" w:rsidRPr="008368C5">
        <w:rPr>
          <w:rFonts w:asciiTheme="minorHAnsi" w:hAnsiTheme="minorHAnsi" w:cstheme="minorHAnsi"/>
          <w:i/>
          <w:iCs/>
        </w:rPr>
        <w:t> </w:t>
      </w:r>
      <w:r w:rsidRPr="008368C5">
        <w:rPr>
          <w:rFonts w:asciiTheme="minorHAnsi" w:hAnsiTheme="minorHAnsi" w:cstheme="minorHAnsi"/>
          <w:i/>
          <w:iCs/>
        </w:rPr>
        <w:t>obszarów morskich, w</w:t>
      </w:r>
      <w:r w:rsidR="006663D3" w:rsidRPr="008368C5">
        <w:rPr>
          <w:rFonts w:asciiTheme="minorHAnsi" w:hAnsiTheme="minorHAnsi" w:cstheme="minorHAnsi"/>
          <w:i/>
          <w:iCs/>
        </w:rPr>
        <w:t> </w:t>
      </w:r>
      <w:r w:rsidRPr="008368C5">
        <w:rPr>
          <w:rFonts w:asciiTheme="minorHAnsi" w:hAnsiTheme="minorHAnsi" w:cstheme="minorHAnsi"/>
          <w:i/>
          <w:iCs/>
        </w:rPr>
        <w:t>tym ograniczeń i</w:t>
      </w:r>
      <w:r w:rsidR="006663D3" w:rsidRPr="008368C5">
        <w:rPr>
          <w:rFonts w:asciiTheme="minorHAnsi" w:hAnsiTheme="minorHAnsi" w:cstheme="minorHAnsi"/>
          <w:i/>
          <w:iCs/>
        </w:rPr>
        <w:t> </w:t>
      </w:r>
      <w:proofErr w:type="spellStart"/>
      <w:r w:rsidRPr="008368C5">
        <w:rPr>
          <w:rFonts w:asciiTheme="minorHAnsi" w:hAnsiTheme="minorHAnsi" w:cstheme="minorHAnsi"/>
          <w:i/>
          <w:iCs/>
        </w:rPr>
        <w:t>dopuszczeń</w:t>
      </w:r>
      <w:proofErr w:type="spellEnd"/>
      <w:r w:rsidRPr="008368C5">
        <w:rPr>
          <w:rFonts w:asciiTheme="minorHAnsi" w:hAnsiTheme="minorHAnsi" w:cstheme="minorHAnsi"/>
        </w:rPr>
        <w:t>.</w:t>
      </w:r>
    </w:p>
    <w:p w14:paraId="670408ED" w14:textId="3CF1B0D8" w:rsidR="00FF02D7" w:rsidRPr="008368C5" w:rsidRDefault="00FF02D7" w:rsidP="00FF02D7">
      <w:pPr>
        <w:shd w:val="clear" w:color="auto" w:fill="FFFFFF"/>
        <w:rPr>
          <w:rFonts w:asciiTheme="minorHAnsi" w:hAnsiTheme="minorHAnsi" w:cstheme="minorHAnsi"/>
        </w:rPr>
      </w:pPr>
      <w:r w:rsidRPr="008368C5">
        <w:rPr>
          <w:rFonts w:asciiTheme="minorHAnsi" w:hAnsiTheme="minorHAnsi" w:cstheme="minorHAnsi"/>
        </w:rPr>
        <w:t>W myśl zapisów ww. ustawy (zgodnie z</w:t>
      </w:r>
      <w:r w:rsidR="006663D3" w:rsidRPr="008368C5">
        <w:rPr>
          <w:rFonts w:asciiTheme="minorHAnsi" w:hAnsiTheme="minorHAnsi" w:cstheme="minorHAnsi"/>
        </w:rPr>
        <w:t> </w:t>
      </w:r>
      <w:r w:rsidRPr="008368C5">
        <w:rPr>
          <w:rFonts w:asciiTheme="minorHAnsi" w:hAnsiTheme="minorHAnsi" w:cstheme="minorHAnsi"/>
        </w:rPr>
        <w:t>art. 37b) przy opracowywaniu planów stosuje się podejście ekosystemowe, mając na</w:t>
      </w:r>
      <w:r w:rsidR="006663D3" w:rsidRPr="008368C5">
        <w:rPr>
          <w:rFonts w:asciiTheme="minorHAnsi" w:hAnsiTheme="minorHAnsi" w:cstheme="minorHAnsi"/>
        </w:rPr>
        <w:t> </w:t>
      </w:r>
      <w:r w:rsidRPr="008368C5">
        <w:rPr>
          <w:rFonts w:asciiTheme="minorHAnsi" w:hAnsiTheme="minorHAnsi" w:cstheme="minorHAnsi"/>
        </w:rPr>
        <w:t>względzie m.in. wsparcie zrównoważonego rozwoju w</w:t>
      </w:r>
      <w:r w:rsidR="006663D3" w:rsidRPr="008368C5">
        <w:rPr>
          <w:rFonts w:asciiTheme="minorHAnsi" w:hAnsiTheme="minorHAnsi" w:cstheme="minorHAnsi"/>
        </w:rPr>
        <w:t> </w:t>
      </w:r>
      <w:r w:rsidRPr="008368C5">
        <w:rPr>
          <w:rFonts w:asciiTheme="minorHAnsi" w:hAnsiTheme="minorHAnsi" w:cstheme="minorHAnsi"/>
        </w:rPr>
        <w:t>sektorze morskim z uwzględnieniem aspektów gospodarczych, społecznych i</w:t>
      </w:r>
      <w:r w:rsidR="006663D3" w:rsidRPr="008368C5">
        <w:rPr>
          <w:rFonts w:asciiTheme="minorHAnsi" w:hAnsiTheme="minorHAnsi" w:cstheme="minorHAnsi"/>
        </w:rPr>
        <w:t> </w:t>
      </w:r>
      <w:r w:rsidRPr="008368C5">
        <w:rPr>
          <w:rFonts w:asciiTheme="minorHAnsi" w:hAnsiTheme="minorHAnsi" w:cstheme="minorHAnsi"/>
        </w:rPr>
        <w:t>środowiskowych, w</w:t>
      </w:r>
      <w:r w:rsidR="006663D3" w:rsidRPr="008368C5">
        <w:rPr>
          <w:rFonts w:asciiTheme="minorHAnsi" w:hAnsiTheme="minorHAnsi" w:cstheme="minorHAnsi"/>
        </w:rPr>
        <w:t> </w:t>
      </w:r>
      <w:r w:rsidRPr="008368C5">
        <w:rPr>
          <w:rFonts w:asciiTheme="minorHAnsi" w:hAnsiTheme="minorHAnsi" w:cstheme="minorHAnsi"/>
        </w:rPr>
        <w:t>tym poprawy stanu środowiska i</w:t>
      </w:r>
      <w:r w:rsidR="006663D3" w:rsidRPr="008368C5">
        <w:rPr>
          <w:rFonts w:asciiTheme="minorHAnsi" w:hAnsiTheme="minorHAnsi" w:cstheme="minorHAnsi"/>
        </w:rPr>
        <w:t> </w:t>
      </w:r>
      <w:r w:rsidRPr="008368C5">
        <w:rPr>
          <w:rFonts w:asciiTheme="minorHAnsi" w:hAnsiTheme="minorHAnsi" w:cstheme="minorHAnsi"/>
        </w:rPr>
        <w:t>odporności na</w:t>
      </w:r>
      <w:r w:rsidR="006663D3" w:rsidRPr="008368C5">
        <w:rPr>
          <w:rFonts w:asciiTheme="minorHAnsi" w:hAnsiTheme="minorHAnsi" w:cstheme="minorHAnsi"/>
        </w:rPr>
        <w:t> </w:t>
      </w:r>
      <w:r w:rsidRPr="008368C5">
        <w:rPr>
          <w:rFonts w:asciiTheme="minorHAnsi" w:hAnsiTheme="minorHAnsi" w:cstheme="minorHAnsi"/>
        </w:rPr>
        <w:t>zmiany klimatu.</w:t>
      </w:r>
    </w:p>
    <w:p w14:paraId="20D76209" w14:textId="24A752C8" w:rsidR="00FF02D7" w:rsidRPr="008368C5" w:rsidRDefault="00FF02D7" w:rsidP="00FF02D7">
      <w:pPr>
        <w:shd w:val="clear" w:color="auto" w:fill="FFFFFF"/>
        <w:rPr>
          <w:rFonts w:asciiTheme="minorHAnsi" w:hAnsiTheme="minorHAnsi" w:cstheme="minorHAnsi"/>
        </w:rPr>
      </w:pPr>
      <w:r w:rsidRPr="008368C5">
        <w:rPr>
          <w:rFonts w:asciiTheme="minorHAnsi" w:hAnsiTheme="minorHAnsi" w:cstheme="minorHAnsi"/>
        </w:rPr>
        <w:t>Przez podejście ekosystemowe należy rozumieć spełnienie w</w:t>
      </w:r>
      <w:r w:rsidR="006663D3" w:rsidRPr="008368C5">
        <w:rPr>
          <w:rFonts w:asciiTheme="minorHAnsi" w:hAnsiTheme="minorHAnsi" w:cstheme="minorHAnsi"/>
        </w:rPr>
        <w:t> </w:t>
      </w:r>
      <w:r w:rsidRPr="008368C5">
        <w:rPr>
          <w:rFonts w:asciiTheme="minorHAnsi" w:hAnsiTheme="minorHAnsi" w:cstheme="minorHAnsi"/>
        </w:rPr>
        <w:t>zarządzaniu działalnością człowieka niżej wymienionych warunków (traktowanych łącznie):</w:t>
      </w:r>
    </w:p>
    <w:p w14:paraId="01D8C95E" w14:textId="5417ECFA" w:rsidR="00FF02D7" w:rsidRPr="008368C5" w:rsidRDefault="00FF02D7" w:rsidP="00174123">
      <w:pPr>
        <w:pStyle w:val="Akapitzlist"/>
      </w:pPr>
      <w:r w:rsidRPr="008368C5">
        <w:t>wpływ na</w:t>
      </w:r>
      <w:r w:rsidR="006663D3" w:rsidRPr="008368C5">
        <w:t> </w:t>
      </w:r>
      <w:r w:rsidRPr="008368C5">
        <w:t>ekosystem planowanej działalności człowieka będzie utrzymywany na</w:t>
      </w:r>
      <w:r w:rsidR="006663D3" w:rsidRPr="008368C5">
        <w:t> </w:t>
      </w:r>
      <w:r w:rsidRPr="008368C5">
        <w:t>poziomie umożliwiającym osiągnięcie i</w:t>
      </w:r>
      <w:r w:rsidR="006663D3" w:rsidRPr="008368C5">
        <w:t> </w:t>
      </w:r>
      <w:r w:rsidRPr="008368C5">
        <w:t>utrzymanie dobrego stanu ekologicznego środowiska;</w:t>
      </w:r>
    </w:p>
    <w:p w14:paraId="74B1C34F" w14:textId="39965274" w:rsidR="00FF02D7" w:rsidRPr="008368C5" w:rsidRDefault="00FF02D7" w:rsidP="00174123">
      <w:pPr>
        <w:pStyle w:val="Akapitzlist"/>
      </w:pPr>
      <w:r w:rsidRPr="008368C5">
        <w:t>zostanie zachowana zarówno zdolność do prawidłowego funkcjonowania ekosystemu, jak</w:t>
      </w:r>
      <w:r w:rsidR="006663D3" w:rsidRPr="008368C5">
        <w:t xml:space="preserve"> </w:t>
      </w:r>
      <w:r w:rsidRPr="008368C5">
        <w:t>i odporność na</w:t>
      </w:r>
      <w:r w:rsidR="006663D3" w:rsidRPr="008368C5">
        <w:t> </w:t>
      </w:r>
      <w:r w:rsidRPr="008368C5">
        <w:t>zmiany środowiskowe, powstałe w</w:t>
      </w:r>
      <w:r w:rsidR="006663D3" w:rsidRPr="008368C5">
        <w:t> </w:t>
      </w:r>
      <w:r w:rsidRPr="008368C5">
        <w:t>wyniku działalności człowieka;</w:t>
      </w:r>
    </w:p>
    <w:p w14:paraId="629E9553" w14:textId="5C5286F2" w:rsidR="00FF02D7" w:rsidRPr="008368C5" w:rsidRDefault="00FF02D7" w:rsidP="00174123">
      <w:pPr>
        <w:pStyle w:val="Akapitzlist"/>
      </w:pPr>
      <w:r w:rsidRPr="008368C5">
        <w:lastRenderedPageBreak/>
        <w:t>zostanie umożliwione jednoczesne, trwałe i</w:t>
      </w:r>
      <w:r w:rsidR="006663D3" w:rsidRPr="008368C5">
        <w:t> </w:t>
      </w:r>
      <w:r w:rsidRPr="008368C5">
        <w:t>zrównoważone użytkowanie zasobów i</w:t>
      </w:r>
      <w:r w:rsidR="006663D3" w:rsidRPr="008368C5">
        <w:t> </w:t>
      </w:r>
      <w:r w:rsidRPr="008368C5">
        <w:t>usług ekosystemowych przez obecne i</w:t>
      </w:r>
      <w:r w:rsidR="006663D3" w:rsidRPr="008368C5">
        <w:t> </w:t>
      </w:r>
      <w:r w:rsidRPr="008368C5">
        <w:t>przyszłe pokolenia.</w:t>
      </w:r>
    </w:p>
    <w:p w14:paraId="6BC0AB5C" w14:textId="3C4E32FF" w:rsidR="005D17D1" w:rsidRPr="008368C5" w:rsidRDefault="00FF02D7" w:rsidP="00427BED">
      <w:r w:rsidRPr="008368C5">
        <w:t>Wymienione wyżej warunki bezpośrednio wpisują się w</w:t>
      </w:r>
      <w:r w:rsidR="006663D3" w:rsidRPr="008368C5">
        <w:t> </w:t>
      </w:r>
      <w:r w:rsidRPr="008368C5">
        <w:t>cele i</w:t>
      </w:r>
      <w:r w:rsidR="006663D3" w:rsidRPr="008368C5">
        <w:t> </w:t>
      </w:r>
      <w:r w:rsidRPr="008368C5">
        <w:t>zasady gospodarowania wodami przyjęte w</w:t>
      </w:r>
      <w:r w:rsidR="006663D3" w:rsidRPr="008368C5">
        <w:t> </w:t>
      </w:r>
      <w:proofErr w:type="spellStart"/>
      <w:r w:rsidRPr="008368C5">
        <w:t>IIaPGW</w:t>
      </w:r>
      <w:proofErr w:type="spellEnd"/>
      <w:r w:rsidRPr="008368C5">
        <w:t>.</w:t>
      </w:r>
    </w:p>
    <w:p w14:paraId="47B1C3FE" w14:textId="7023DAB7" w:rsidR="00332A4E" w:rsidRPr="008368C5" w:rsidRDefault="00A20B87" w:rsidP="00C96EC9">
      <w:pPr>
        <w:pStyle w:val="Nagwek1"/>
      </w:pPr>
      <w:r w:rsidRPr="008368C5">
        <w:br w:type="column"/>
      </w:r>
      <w:bookmarkStart w:id="815" w:name="_Toc66305744"/>
      <w:bookmarkStart w:id="816" w:name="_Toc68709484"/>
      <w:r w:rsidR="00332A4E" w:rsidRPr="008368C5">
        <w:lastRenderedPageBreak/>
        <w:t>Konsultacje publiczne</w:t>
      </w:r>
      <w:bookmarkEnd w:id="728"/>
      <w:bookmarkEnd w:id="815"/>
      <w:bookmarkEnd w:id="816"/>
    </w:p>
    <w:p w14:paraId="10B6FCE3" w14:textId="688DEE14" w:rsidR="0053479F" w:rsidRPr="008368C5" w:rsidRDefault="0053479F" w:rsidP="0053479F">
      <w:pPr>
        <w:widowControl w:val="0"/>
        <w:autoSpaceDE w:val="0"/>
        <w:autoSpaceDN w:val="0"/>
        <w:adjustRightInd w:val="0"/>
        <w:ind w:right="109"/>
        <w:rPr>
          <w:rFonts w:asciiTheme="minorHAnsi" w:eastAsiaTheme="minorEastAsia" w:hAnsiTheme="minorHAnsi" w:cstheme="minorBidi"/>
          <w:color w:val="000000" w:themeColor="text1"/>
        </w:rPr>
      </w:pPr>
      <w:bookmarkStart w:id="817" w:name="_Toc51050138"/>
      <w:r w:rsidRPr="008368C5">
        <w:rPr>
          <w:rFonts w:asciiTheme="minorHAnsi" w:eastAsiaTheme="minorEastAsia" w:hAnsiTheme="minorHAnsi" w:cstheme="minorBidi"/>
          <w:color w:val="000000" w:themeColor="text1"/>
        </w:rPr>
        <w:t>Udział społeczeństwa jest istotnym elementem procesu planowania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gospodarce wodnej, gdyż daje możliwość rozpoznania potrzeb i</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 xml:space="preserve">oczekiwań oraz uzyskania akceptacji społecznej dla podejmowanych decyzji. </w:t>
      </w:r>
      <w:r w:rsidR="008B6C69" w:rsidRPr="008368C5">
        <w:rPr>
          <w:rFonts w:asciiTheme="minorHAnsi" w:eastAsiaTheme="minorEastAsia" w:hAnsiTheme="minorHAnsi" w:cstheme="minorBidi"/>
          <w:color w:val="000000" w:themeColor="text1"/>
        </w:rPr>
        <w:t>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związku z</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tym powinien on być procesem ciągłym i</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nie ograniczać się jedynie do wybranych etapów cyklu planistycznego. Zgodnie z</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 xml:space="preserve">art. 318 ust.1 pkt 19 ustawy </w:t>
      </w:r>
      <w:proofErr w:type="spellStart"/>
      <w:r w:rsidRPr="008368C5">
        <w:rPr>
          <w:rFonts w:asciiTheme="minorHAnsi" w:eastAsiaTheme="minorEastAsia" w:hAnsiTheme="minorHAnsi" w:cstheme="minorBidi"/>
          <w:color w:val="000000" w:themeColor="text1"/>
        </w:rPr>
        <w:t>pr.w</w:t>
      </w:r>
      <w:proofErr w:type="spellEnd"/>
      <w:r w:rsidRPr="008368C5">
        <w:rPr>
          <w:rFonts w:asciiTheme="minorHAnsi" w:eastAsiaTheme="minorEastAsia" w:hAnsiTheme="minorHAnsi" w:cstheme="minorBidi"/>
          <w:color w:val="000000" w:themeColor="text1"/>
        </w:rPr>
        <w:t>. oraz par. 2 ust. 1 pkt 19</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r.</w:t>
      </w:r>
      <w:r w:rsidR="007B4F65" w:rsidRPr="008368C5">
        <w:rPr>
          <w:rFonts w:asciiTheme="minorHAnsi" w:eastAsiaTheme="minorEastAsia" w:hAnsiTheme="minorHAnsi" w:cstheme="minorBidi"/>
          <w:color w:val="000000" w:themeColor="text1"/>
        </w:rPr>
        <w:t xml:space="preserve"> </w:t>
      </w:r>
      <w:proofErr w:type="spellStart"/>
      <w:r w:rsidR="00D61D3B" w:rsidRPr="008368C5">
        <w:rPr>
          <w:rFonts w:asciiTheme="minorHAnsi" w:eastAsiaTheme="minorEastAsia" w:hAnsiTheme="minorHAnsi" w:cstheme="minorBidi"/>
          <w:color w:val="000000" w:themeColor="text1"/>
        </w:rPr>
        <w:t>r</w:t>
      </w:r>
      <w:r w:rsidRPr="008368C5">
        <w:rPr>
          <w:rFonts w:asciiTheme="minorHAnsi" w:eastAsiaTheme="minorEastAsia" w:hAnsiTheme="minorHAnsi" w:cstheme="minorBidi"/>
          <w:color w:val="000000" w:themeColor="text1"/>
        </w:rPr>
        <w:t>.p.g.w</w:t>
      </w:r>
      <w:proofErr w:type="spellEnd"/>
      <w:r w:rsidRPr="008368C5">
        <w:rPr>
          <w:rFonts w:asciiTheme="minorHAnsi" w:eastAsiaTheme="minorEastAsia" w:hAnsiTheme="minorHAnsi" w:cstheme="minorBidi"/>
          <w:color w:val="000000" w:themeColor="text1"/>
        </w:rPr>
        <w:t>. plan gospodarowania wodami przedstawia informacje podsumowujące proces konsultacji społecznych planu wraz z</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podsumowaniem procedury strategicznej oceny oddziaływania na</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środowisko,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tym wskazanie informacji dotyczących działań zastosowanych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celu informowania społeczeństwa i</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konsultacji publicznych wraz z</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opisem ich wyników i</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dokonanych na</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tej podstawie zmian w</w:t>
      </w:r>
      <w:r w:rsidR="00DE25E4"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planie gospodarowania wodami na</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obszarze dorzecza.</w:t>
      </w:r>
    </w:p>
    <w:p w14:paraId="5710583F" w14:textId="58F777BA" w:rsidR="0053479F" w:rsidRPr="008368C5" w:rsidRDefault="0053479F" w:rsidP="0053479F">
      <w:pPr>
        <w:spacing w:after="0"/>
        <w:rPr>
          <w:rFonts w:asciiTheme="minorHAnsi" w:eastAsiaTheme="minorEastAsia" w:hAnsiTheme="minorHAnsi" w:cstheme="minorBidi"/>
          <w:color w:val="000000" w:themeColor="text1"/>
        </w:rPr>
      </w:pPr>
      <w:r w:rsidRPr="008368C5">
        <w:rPr>
          <w:rFonts w:asciiTheme="minorHAnsi" w:eastAsiaTheme="minorEastAsia" w:hAnsiTheme="minorHAnsi" w:cstheme="minorBidi"/>
          <w:color w:val="000000" w:themeColor="text1"/>
        </w:rPr>
        <w:t>Ramy konsultacji społecznych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 xml:space="preserve">tym zakresie wyznacza art. 319 ustawy </w:t>
      </w:r>
      <w:proofErr w:type="spellStart"/>
      <w:r w:rsidRPr="008368C5">
        <w:rPr>
          <w:rFonts w:asciiTheme="minorHAnsi" w:eastAsiaTheme="minorEastAsia" w:hAnsiTheme="minorHAnsi" w:cstheme="minorBidi"/>
          <w:color w:val="000000" w:themeColor="text1"/>
        </w:rPr>
        <w:t>pr.w</w:t>
      </w:r>
      <w:proofErr w:type="spellEnd"/>
      <w:r w:rsidRPr="008368C5">
        <w:rPr>
          <w:rFonts w:asciiTheme="minorHAnsi" w:eastAsiaTheme="minorEastAsia" w:hAnsiTheme="minorHAnsi" w:cstheme="minorBidi"/>
          <w:color w:val="000000" w:themeColor="text1"/>
        </w:rPr>
        <w:t>. Przepis ten obliguje ministra właściwego do spraw gospodarki wodnej do zapewnienia aktywnego udziału wszystkich zainteresowanych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osiąganiu celów środowiskowych, o</w:t>
      </w:r>
      <w:r w:rsidR="00FF334A"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 xml:space="preserve">których mowa w art. 56 ustawy </w:t>
      </w:r>
      <w:proofErr w:type="spellStart"/>
      <w:r w:rsidRPr="008368C5">
        <w:rPr>
          <w:rFonts w:asciiTheme="minorHAnsi" w:eastAsiaTheme="minorEastAsia" w:hAnsiTheme="minorHAnsi" w:cstheme="minorBidi"/>
          <w:color w:val="000000" w:themeColor="text1"/>
        </w:rPr>
        <w:t>pr.w</w:t>
      </w:r>
      <w:proofErr w:type="spellEnd"/>
      <w:r w:rsidRPr="008368C5">
        <w:rPr>
          <w:rFonts w:asciiTheme="minorHAnsi" w:eastAsiaTheme="minorEastAsia" w:hAnsiTheme="minorHAnsi" w:cstheme="minorBidi"/>
          <w:color w:val="000000" w:themeColor="text1"/>
        </w:rPr>
        <w:t>. cel środowiskowy dla jednolitych części wód powierzchniowych, art. 57 cel środowiskowy dla sztucznych i</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 xml:space="preserve">silnie zmienionych jednolitych części wód powierzchniowych, art. 59 cel środowiskowy dla jednolitych części wód podziemnych oraz w art. 61 ustawy </w:t>
      </w:r>
      <w:proofErr w:type="spellStart"/>
      <w:r w:rsidRPr="008368C5">
        <w:rPr>
          <w:rFonts w:asciiTheme="minorHAnsi" w:eastAsiaTheme="minorEastAsia" w:hAnsiTheme="minorHAnsi" w:cstheme="minorBidi"/>
          <w:color w:val="000000" w:themeColor="text1"/>
        </w:rPr>
        <w:t>pr.w</w:t>
      </w:r>
      <w:proofErr w:type="spellEnd"/>
      <w:r w:rsidRPr="008368C5">
        <w:rPr>
          <w:rFonts w:asciiTheme="minorHAnsi" w:eastAsiaTheme="minorEastAsia" w:hAnsiTheme="minorHAnsi" w:cstheme="minorBidi"/>
          <w:color w:val="000000" w:themeColor="text1"/>
        </w:rPr>
        <w:t>. cel środowiskowy dla obszarów chronionych,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szczególności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opracowywaniu, przeglądzie i</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aktualizacji planu gospodarowania wodami na</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obszarze dorzecza, minister właściwy do spraw gospodarki wodnej podaje do publicznej wiadomości, na</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zasadach i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trybie określonych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przepisach ustawy z</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dnia 3 października 2008</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r. o</w:t>
      </w:r>
      <w:r w:rsidR="00FF334A"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udostępnianiu informacji o</w:t>
      </w:r>
      <w:r w:rsidR="00734877"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środowisku i</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jego ochronie, udziale społeczeństwa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ochronie środowiska oraz o</w:t>
      </w:r>
      <w:r w:rsidR="00FF334A"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ocenach oddziaływania na</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środowisko,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celu zgłaszania uwag:</w:t>
      </w:r>
    </w:p>
    <w:p w14:paraId="2916432D" w14:textId="5E7AD89F" w:rsidR="0053479F" w:rsidRPr="008368C5" w:rsidRDefault="0053479F" w:rsidP="00174123">
      <w:pPr>
        <w:pStyle w:val="Akapitzlist"/>
      </w:pPr>
      <w:r w:rsidRPr="008368C5">
        <w:t>harmonogramu i</w:t>
      </w:r>
      <w:r w:rsidR="006663D3" w:rsidRPr="008368C5">
        <w:t> </w:t>
      </w:r>
      <w:r w:rsidRPr="008368C5">
        <w:t>programu prac związanych ze sporządzaniem planu gospodarowania wodami na</w:t>
      </w:r>
      <w:r w:rsidR="006663D3" w:rsidRPr="008368C5">
        <w:t> </w:t>
      </w:r>
      <w:r w:rsidRPr="008368C5">
        <w:t>obszarze dorzecza, w</w:t>
      </w:r>
      <w:r w:rsidR="006663D3" w:rsidRPr="008368C5">
        <w:t> </w:t>
      </w:r>
      <w:r w:rsidRPr="008368C5">
        <w:t>tym zestawienia działań, które należy wprowadzić w</w:t>
      </w:r>
      <w:r w:rsidR="006663D3" w:rsidRPr="008368C5">
        <w:t> </w:t>
      </w:r>
      <w:r w:rsidRPr="008368C5">
        <w:t>drodze konsultacji;</w:t>
      </w:r>
    </w:p>
    <w:p w14:paraId="561BEA77" w14:textId="77777777" w:rsidR="0053479F" w:rsidRPr="008368C5" w:rsidRDefault="0053479F" w:rsidP="00174123">
      <w:pPr>
        <w:pStyle w:val="Akapitzlist"/>
      </w:pPr>
      <w:r w:rsidRPr="008368C5">
        <w:t>przeglądu istotnych problemów gospodarki wodnej określonych dla danego obszaru;</w:t>
      </w:r>
    </w:p>
    <w:p w14:paraId="07FEBE43" w14:textId="751B280F" w:rsidR="0053479F" w:rsidRPr="008368C5" w:rsidRDefault="0053479F" w:rsidP="00174123">
      <w:pPr>
        <w:pStyle w:val="Akapitzlist"/>
      </w:pPr>
      <w:r w:rsidRPr="008368C5">
        <w:t>projektu planu gospodarowania wodami na</w:t>
      </w:r>
      <w:r w:rsidR="006663D3" w:rsidRPr="008368C5">
        <w:t> </w:t>
      </w:r>
      <w:r w:rsidRPr="008368C5">
        <w:t>obszarze dorzecza.</w:t>
      </w:r>
    </w:p>
    <w:p w14:paraId="52D5BA73" w14:textId="77777777" w:rsidR="0053479F" w:rsidRPr="008368C5" w:rsidRDefault="0053479F" w:rsidP="0053479F">
      <w:pPr>
        <w:widowControl w:val="0"/>
        <w:autoSpaceDE w:val="0"/>
        <w:autoSpaceDN w:val="0"/>
        <w:adjustRightInd w:val="0"/>
        <w:rPr>
          <w:rFonts w:asciiTheme="minorHAnsi" w:eastAsiaTheme="minorHAnsi" w:hAnsiTheme="minorHAnsi" w:cstheme="minorHAnsi"/>
          <w:color w:val="000000"/>
        </w:rPr>
      </w:pPr>
      <w:r w:rsidRPr="008368C5">
        <w:rPr>
          <w:rFonts w:asciiTheme="minorHAnsi" w:eastAsiaTheme="minorHAnsi" w:hAnsiTheme="minorHAnsi" w:cstheme="minorHAnsi"/>
          <w:color w:val="000000"/>
        </w:rPr>
        <w:t xml:space="preserve">Działania konsultacyjne dotyczące harmonogramu oraz przeglądu istotnych problemów gospodarki wodnej zostały przeprowadzone przed przystąpieniem do opracowania </w:t>
      </w:r>
      <w:proofErr w:type="spellStart"/>
      <w:r w:rsidRPr="008368C5">
        <w:rPr>
          <w:rFonts w:asciiTheme="minorHAnsi" w:eastAsiaTheme="minorHAnsi" w:hAnsiTheme="minorHAnsi" w:cstheme="minorHAnsi"/>
          <w:color w:val="000000"/>
        </w:rPr>
        <w:t>IIaPGW</w:t>
      </w:r>
      <w:proofErr w:type="spellEnd"/>
      <w:r w:rsidRPr="008368C5">
        <w:rPr>
          <w:rFonts w:asciiTheme="minorHAnsi" w:eastAsiaTheme="minorHAnsi" w:hAnsiTheme="minorHAnsi" w:cstheme="minorHAnsi"/>
          <w:color w:val="000000"/>
        </w:rPr>
        <w:t>.</w:t>
      </w:r>
    </w:p>
    <w:p w14:paraId="6C5EAAC3" w14:textId="15BA465E" w:rsidR="0053479F" w:rsidRPr="008368C5" w:rsidRDefault="0053479F" w:rsidP="0053479F">
      <w:pPr>
        <w:widowControl w:val="0"/>
        <w:autoSpaceDE w:val="0"/>
        <w:autoSpaceDN w:val="0"/>
        <w:adjustRightInd w:val="0"/>
        <w:rPr>
          <w:rFonts w:asciiTheme="minorHAnsi" w:eastAsiaTheme="minorHAnsi" w:hAnsiTheme="minorHAnsi" w:cstheme="minorHAnsi"/>
          <w:color w:val="000000"/>
        </w:rPr>
      </w:pPr>
      <w:r w:rsidRPr="008368C5">
        <w:rPr>
          <w:rFonts w:asciiTheme="minorHAnsi" w:eastAsiaTheme="minorHAnsi" w:hAnsiTheme="minorHAnsi" w:cstheme="minorHAnsi"/>
          <w:color w:val="000000"/>
        </w:rPr>
        <w:t>Projekt planu gospodarowania wodami jest podawany do publicznej wiadomości na</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zasadach i w</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trybie określonych w</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 xml:space="preserve">przepisach </w:t>
      </w:r>
      <w:proofErr w:type="spellStart"/>
      <w:r w:rsidRPr="008368C5">
        <w:rPr>
          <w:rFonts w:asciiTheme="minorHAnsi" w:eastAsiaTheme="minorHAnsi" w:hAnsiTheme="minorHAnsi" w:cstheme="minorHAnsi"/>
          <w:color w:val="000000"/>
        </w:rPr>
        <w:t>u.i.o.ś</w:t>
      </w:r>
      <w:proofErr w:type="spellEnd"/>
      <w:r w:rsidRPr="008368C5">
        <w:rPr>
          <w:rFonts w:asciiTheme="minorHAnsi" w:eastAsiaTheme="minorHAnsi" w:hAnsiTheme="minorHAnsi" w:cstheme="minorHAnsi"/>
          <w:color w:val="000000"/>
        </w:rPr>
        <w:t xml:space="preserve">. </w:t>
      </w:r>
      <w:r w:rsidR="008B6C69" w:rsidRPr="008368C5">
        <w:rPr>
          <w:rFonts w:asciiTheme="minorHAnsi" w:eastAsiaTheme="minorHAnsi" w:hAnsiTheme="minorHAnsi" w:cstheme="minorHAnsi"/>
          <w:color w:val="000000"/>
        </w:rPr>
        <w:t>W</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okresie 6-miesięcznych konsultacji społecznych projektu planu gospodarowania wodami zainteresowane strony mogą zgłaszać uwagi do ustaleń zawartych w</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tych dokumentach.</w:t>
      </w:r>
    </w:p>
    <w:p w14:paraId="06C9E4A4" w14:textId="060D5CCA" w:rsidR="0053479F" w:rsidRPr="008368C5" w:rsidRDefault="0053479F" w:rsidP="0053479F">
      <w:pPr>
        <w:widowControl w:val="0"/>
        <w:autoSpaceDE w:val="0"/>
        <w:autoSpaceDN w:val="0"/>
        <w:adjustRightInd w:val="0"/>
        <w:ind w:right="107"/>
        <w:rPr>
          <w:rFonts w:asciiTheme="minorHAnsi" w:eastAsiaTheme="minorEastAsia" w:hAnsiTheme="minorHAnsi" w:cstheme="minorBidi"/>
        </w:rPr>
      </w:pPr>
      <w:r w:rsidRPr="008368C5">
        <w:rPr>
          <w:rFonts w:asciiTheme="minorHAnsi" w:eastAsiaTheme="minorEastAsia" w:hAnsiTheme="minorHAnsi" w:cstheme="minorBidi"/>
          <w:color w:val="000000" w:themeColor="text1"/>
        </w:rPr>
        <w:t>Cały proces konsultacji społecznych ma na</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celu włączenie wszystkich zainteresowanych stron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 xml:space="preserve">proces </w:t>
      </w:r>
      <w:proofErr w:type="spellStart"/>
      <w:r w:rsidRPr="008368C5">
        <w:rPr>
          <w:rFonts w:asciiTheme="minorHAnsi" w:eastAsiaTheme="minorEastAsia" w:hAnsiTheme="minorHAnsi" w:cstheme="minorBidi"/>
          <w:color w:val="000000" w:themeColor="text1"/>
        </w:rPr>
        <w:t>IIaPGW</w:t>
      </w:r>
      <w:proofErr w:type="spellEnd"/>
      <w:r w:rsidRPr="008368C5">
        <w:rPr>
          <w:rFonts w:asciiTheme="minorHAnsi" w:eastAsiaTheme="minorEastAsia" w:hAnsiTheme="minorHAnsi" w:cstheme="minorBidi"/>
          <w:color w:val="000000" w:themeColor="text1"/>
        </w:rPr>
        <w:t>, tak aby stanowił on podstawę podejmowania decyzji kształtujących stan zasobów wodnych i</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zasad gospodarowania nimi w</w:t>
      </w:r>
      <w:r w:rsidR="006663D3" w:rsidRPr="008368C5">
        <w:rPr>
          <w:rFonts w:asciiTheme="minorHAnsi" w:eastAsiaTheme="minorEastAsia" w:hAnsiTheme="minorHAnsi" w:cstheme="minorBidi"/>
          <w:color w:val="000000" w:themeColor="text1"/>
        </w:rPr>
        <w:t> </w:t>
      </w:r>
      <w:r w:rsidRPr="008368C5">
        <w:rPr>
          <w:rFonts w:asciiTheme="minorHAnsi" w:eastAsiaTheme="minorEastAsia" w:hAnsiTheme="minorHAnsi" w:cstheme="minorBidi"/>
          <w:color w:val="000000" w:themeColor="text1"/>
        </w:rPr>
        <w:t>przyszłości. Planowane do przeprowadzenia konsultacje społeczne oraz kampania informacyjna skierowane będą do ogółu społeczeństwa, podmiotów korzystających ze środowiska, organizacji pozarządowych, zrzeszeń oraz organów odpowiedzialnych za gospodarowanie wodami.</w:t>
      </w:r>
    </w:p>
    <w:p w14:paraId="0A552D57" w14:textId="1AB2CCBA" w:rsidR="0053479F" w:rsidRPr="008368C5" w:rsidRDefault="0053479F" w:rsidP="0053479F">
      <w:pPr>
        <w:widowControl w:val="0"/>
        <w:autoSpaceDE w:val="0"/>
        <w:autoSpaceDN w:val="0"/>
        <w:adjustRightInd w:val="0"/>
        <w:jc w:val="left"/>
        <w:rPr>
          <w:rFonts w:asciiTheme="minorHAnsi" w:eastAsiaTheme="minorHAnsi" w:hAnsiTheme="minorHAnsi" w:cstheme="minorHAnsi"/>
        </w:rPr>
      </w:pPr>
      <w:r w:rsidRPr="008368C5">
        <w:rPr>
          <w:rFonts w:asciiTheme="minorHAnsi" w:eastAsiaTheme="minorHAnsi" w:hAnsiTheme="minorHAnsi" w:cstheme="minorHAnsi"/>
          <w:color w:val="000000"/>
        </w:rPr>
        <w:t>Przeprowadzane konsultacje mają na</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celu przede wszystkim:</w:t>
      </w:r>
    </w:p>
    <w:p w14:paraId="00B91A35" w14:textId="5DDDCB47" w:rsidR="0053479F" w:rsidRPr="008368C5" w:rsidRDefault="0053479F" w:rsidP="00174123">
      <w:pPr>
        <w:pStyle w:val="Akapitzlist"/>
      </w:pPr>
      <w:r w:rsidRPr="008368C5">
        <w:t>poinformowanie społeczeństwa o</w:t>
      </w:r>
      <w:r w:rsidR="00FF334A" w:rsidRPr="008368C5">
        <w:t> </w:t>
      </w:r>
      <w:proofErr w:type="spellStart"/>
      <w:r w:rsidRPr="008368C5">
        <w:t>IIaPGW</w:t>
      </w:r>
      <w:proofErr w:type="spellEnd"/>
      <w:r w:rsidRPr="008368C5">
        <w:t>;</w:t>
      </w:r>
    </w:p>
    <w:p w14:paraId="582F0E30" w14:textId="131F1DFB" w:rsidR="0053479F" w:rsidRPr="008368C5" w:rsidRDefault="0053479F" w:rsidP="00174123">
      <w:pPr>
        <w:pStyle w:val="Akapitzlist"/>
      </w:pPr>
      <w:r w:rsidRPr="008368C5">
        <w:lastRenderedPageBreak/>
        <w:t>zachęcenie społeczeństwa do dialogu z</w:t>
      </w:r>
      <w:r w:rsidR="006663D3" w:rsidRPr="008368C5">
        <w:t> </w:t>
      </w:r>
      <w:r w:rsidRPr="008368C5">
        <w:t>grupami ekspertów oraz z</w:t>
      </w:r>
      <w:r w:rsidR="006663D3" w:rsidRPr="008368C5">
        <w:t> </w:t>
      </w:r>
      <w:r w:rsidRPr="008368C5">
        <w:t>władzami w</w:t>
      </w:r>
      <w:r w:rsidR="006663D3" w:rsidRPr="008368C5">
        <w:t> </w:t>
      </w:r>
      <w:r w:rsidRPr="008368C5">
        <w:t>celu uwzględnienia w</w:t>
      </w:r>
      <w:r w:rsidR="006663D3" w:rsidRPr="008368C5">
        <w:t> </w:t>
      </w:r>
      <w:proofErr w:type="spellStart"/>
      <w:r w:rsidRPr="008368C5">
        <w:t>IIaPGW</w:t>
      </w:r>
      <w:proofErr w:type="spellEnd"/>
      <w:r w:rsidRPr="008368C5">
        <w:t xml:space="preserve"> społecznych potrzeb i</w:t>
      </w:r>
      <w:r w:rsidR="006663D3" w:rsidRPr="008368C5">
        <w:t> </w:t>
      </w:r>
      <w:r w:rsidRPr="008368C5">
        <w:t>oczekiwań;</w:t>
      </w:r>
    </w:p>
    <w:p w14:paraId="2040245A" w14:textId="3390FD5C" w:rsidR="0053479F" w:rsidRPr="008368C5" w:rsidRDefault="0053479F" w:rsidP="00174123">
      <w:pPr>
        <w:pStyle w:val="Akapitzlist"/>
      </w:pPr>
      <w:r w:rsidRPr="008368C5">
        <w:t>zwiększenie świadomości społecznej dotyczącej problematyki wody oraz gospodarki wodnej w</w:t>
      </w:r>
      <w:r w:rsidR="00497862" w:rsidRPr="008368C5">
        <w:t> </w:t>
      </w:r>
      <w:r w:rsidRPr="008368C5">
        <w:t>Polsce przez dotarcie do różnych grup docelowych;</w:t>
      </w:r>
    </w:p>
    <w:p w14:paraId="57BF58A0" w14:textId="6083ABA9" w:rsidR="0053479F" w:rsidRPr="008368C5" w:rsidRDefault="0053479F" w:rsidP="00174123">
      <w:pPr>
        <w:pStyle w:val="Akapitzlist"/>
      </w:pPr>
      <w:r w:rsidRPr="008368C5">
        <w:t>spełnienie wymogów KE co do zakresu PGW oraz przejrzystości informowania, udostępniania i</w:t>
      </w:r>
      <w:r w:rsidR="00497862" w:rsidRPr="008368C5">
        <w:t> </w:t>
      </w:r>
      <w:r w:rsidRPr="008368C5">
        <w:t>zaangażowania zainteresowanych w</w:t>
      </w:r>
      <w:r w:rsidR="006663D3" w:rsidRPr="008368C5">
        <w:t> </w:t>
      </w:r>
      <w:r w:rsidRPr="008368C5">
        <w:t>ich opracowywanie.</w:t>
      </w:r>
    </w:p>
    <w:p w14:paraId="62B7DA59" w14:textId="050B6A0A" w:rsidR="0053479F" w:rsidRPr="008368C5" w:rsidRDefault="0053479F" w:rsidP="0053479F">
      <w:pPr>
        <w:widowControl w:val="0"/>
        <w:autoSpaceDE w:val="0"/>
        <w:autoSpaceDN w:val="0"/>
        <w:adjustRightInd w:val="0"/>
        <w:ind w:left="1"/>
        <w:rPr>
          <w:rFonts w:asciiTheme="minorHAnsi" w:eastAsiaTheme="minorHAnsi" w:hAnsiTheme="minorHAnsi" w:cstheme="minorHAnsi"/>
          <w:color w:val="000000"/>
        </w:rPr>
      </w:pPr>
      <w:r w:rsidRPr="008368C5">
        <w:rPr>
          <w:rFonts w:asciiTheme="minorHAnsi" w:eastAsiaTheme="minorHAnsi" w:hAnsiTheme="minorHAnsi" w:cstheme="minorHAnsi"/>
          <w:color w:val="000000"/>
        </w:rPr>
        <w:t xml:space="preserve">W trakcie trwania konsultacji </w:t>
      </w:r>
      <w:proofErr w:type="spellStart"/>
      <w:r w:rsidRPr="008368C5">
        <w:rPr>
          <w:rFonts w:asciiTheme="minorHAnsi" w:eastAsiaTheme="minorHAnsi" w:hAnsiTheme="minorHAnsi" w:cstheme="minorHAnsi"/>
          <w:color w:val="000000"/>
        </w:rPr>
        <w:t>IIaPGW</w:t>
      </w:r>
      <w:proofErr w:type="spellEnd"/>
      <w:r w:rsidRPr="008368C5">
        <w:rPr>
          <w:rFonts w:asciiTheme="minorHAnsi" w:eastAsiaTheme="minorHAnsi" w:hAnsiTheme="minorHAnsi" w:cstheme="minorHAnsi"/>
          <w:color w:val="000000"/>
        </w:rPr>
        <w:t xml:space="preserve"> realizowane będą zarówno działania informacyjne, jak i</w:t>
      </w:r>
      <w:r w:rsidR="00497862"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zachęcające społeczeństwo oraz ekspertów do wyrażania opinii. Planowane działania konsultacyjne obejmują:</w:t>
      </w:r>
    </w:p>
    <w:p w14:paraId="483377A8" w14:textId="3044B387" w:rsidR="00A94CC2" w:rsidRPr="008368C5" w:rsidRDefault="00A94CC2" w:rsidP="00174123">
      <w:pPr>
        <w:pStyle w:val="Akapitzlist"/>
      </w:pPr>
      <w:r w:rsidRPr="008368C5">
        <w:t xml:space="preserve">wszystkie wymagane działania określone w ustawie </w:t>
      </w:r>
      <w:proofErr w:type="spellStart"/>
      <w:r w:rsidRPr="008368C5">
        <w:t>u.i.o.ś</w:t>
      </w:r>
      <w:proofErr w:type="spellEnd"/>
      <w:r w:rsidRPr="008368C5">
        <w:t>. w dziale III rozdziale III;</w:t>
      </w:r>
    </w:p>
    <w:p w14:paraId="42407B92" w14:textId="2CCF6C2D" w:rsidR="0053479F" w:rsidRPr="008368C5" w:rsidRDefault="0053479F" w:rsidP="00174123">
      <w:pPr>
        <w:pStyle w:val="Akapitzlist"/>
      </w:pPr>
      <w:r w:rsidRPr="008368C5">
        <w:t>udostępnienie na</w:t>
      </w:r>
      <w:r w:rsidR="006663D3" w:rsidRPr="008368C5">
        <w:t> </w:t>
      </w:r>
      <w:r w:rsidRPr="008368C5">
        <w:t xml:space="preserve">stronie internetowej poświęconej </w:t>
      </w:r>
      <w:proofErr w:type="spellStart"/>
      <w:r w:rsidRPr="008368C5">
        <w:t>IIaPGW</w:t>
      </w:r>
      <w:proofErr w:type="spellEnd"/>
      <w:r w:rsidRPr="008368C5">
        <w:t xml:space="preserve"> formularza do zgłaszania opinii bądź uwag dotyczących </w:t>
      </w:r>
      <w:proofErr w:type="spellStart"/>
      <w:r w:rsidRPr="008368C5">
        <w:t>IIaPGW</w:t>
      </w:r>
      <w:proofErr w:type="spellEnd"/>
      <w:r w:rsidRPr="008368C5">
        <w:t>. Formularz jest podstawową formą badania opinii grup interesariuszy i</w:t>
      </w:r>
      <w:r w:rsidR="00B95D13" w:rsidRPr="008368C5">
        <w:t>` </w:t>
      </w:r>
      <w:r w:rsidRPr="008368C5">
        <w:t>mieszkańców obszaru dorzeczy;</w:t>
      </w:r>
    </w:p>
    <w:p w14:paraId="3ED177D1" w14:textId="3BBF50A0" w:rsidR="0053479F" w:rsidRPr="008368C5" w:rsidRDefault="0053479F" w:rsidP="00174123">
      <w:pPr>
        <w:pStyle w:val="Akapitzlist"/>
      </w:pPr>
      <w:r w:rsidRPr="008368C5">
        <w:t>organizację lokalnych spotkań konsultacyjnych, których celem jest włączenie zainteresowanych stron do prac nad sporządzeniem planów gospodarowania wodami na</w:t>
      </w:r>
      <w:r w:rsidR="006663D3" w:rsidRPr="008368C5">
        <w:t> </w:t>
      </w:r>
      <w:r w:rsidRPr="008368C5">
        <w:t>obszarze dorzecza. Spotkania będą poświęcone zagadnieniom dotyczącym poszczególnych obszarów dorzeczy, zgodnie z</w:t>
      </w:r>
      <w:r w:rsidR="00497862" w:rsidRPr="008368C5">
        <w:t> </w:t>
      </w:r>
      <w:r w:rsidRPr="008368C5">
        <w:t>zaplanowaną lokalizacją spotkań odpowiednią dla siedzib RZGW</w:t>
      </w:r>
      <w:r w:rsidR="00571F24" w:rsidRPr="008368C5">
        <w:t xml:space="preserve"> WP</w:t>
      </w:r>
      <w:r w:rsidRPr="008368C5">
        <w:t>;</w:t>
      </w:r>
    </w:p>
    <w:p w14:paraId="04EE565C" w14:textId="77777777" w:rsidR="0053479F" w:rsidRPr="008368C5" w:rsidRDefault="0053479F" w:rsidP="00174123">
      <w:pPr>
        <w:pStyle w:val="Akapitzlist"/>
      </w:pPr>
      <w:r w:rsidRPr="008368C5">
        <w:t xml:space="preserve">organizację ogólnopolskiej konferencji podsumowującej proces konsultacji </w:t>
      </w:r>
      <w:proofErr w:type="spellStart"/>
      <w:r w:rsidRPr="008368C5">
        <w:t>IIaPGW</w:t>
      </w:r>
      <w:proofErr w:type="spellEnd"/>
      <w:r w:rsidRPr="008368C5">
        <w:t>.</w:t>
      </w:r>
    </w:p>
    <w:p w14:paraId="4673BB32" w14:textId="1F1A887A" w:rsidR="0053479F" w:rsidRPr="008368C5" w:rsidRDefault="0053479F" w:rsidP="0053479F">
      <w:pPr>
        <w:widowControl w:val="0"/>
        <w:autoSpaceDE w:val="0"/>
        <w:autoSpaceDN w:val="0"/>
        <w:adjustRightInd w:val="0"/>
        <w:ind w:left="1"/>
        <w:rPr>
          <w:rFonts w:asciiTheme="minorHAnsi" w:eastAsiaTheme="minorHAnsi" w:hAnsiTheme="minorHAnsi" w:cstheme="minorHAnsi"/>
          <w:color w:val="000000"/>
        </w:rPr>
      </w:pPr>
      <w:r w:rsidRPr="008368C5">
        <w:rPr>
          <w:rFonts w:asciiTheme="minorHAnsi" w:eastAsiaTheme="minorHAnsi" w:hAnsiTheme="minorHAnsi" w:cstheme="minorHAnsi"/>
          <w:color w:val="000000"/>
        </w:rPr>
        <w:t>Wszelkie informacje dotyczące podejmowanych działań konsultacyjnych będą zamieszczane na</w:t>
      </w:r>
      <w:r w:rsidR="006663D3" w:rsidRPr="008368C5">
        <w:rPr>
          <w:rFonts w:asciiTheme="minorHAnsi" w:eastAsiaTheme="minorHAnsi" w:hAnsiTheme="minorHAnsi" w:cstheme="minorHAnsi"/>
          <w:color w:val="000000"/>
        </w:rPr>
        <w:t> </w:t>
      </w:r>
      <w:r w:rsidRPr="008368C5">
        <w:rPr>
          <w:rFonts w:asciiTheme="minorHAnsi" w:eastAsiaTheme="minorHAnsi" w:hAnsiTheme="minorHAnsi" w:cstheme="minorHAnsi"/>
          <w:color w:val="000000"/>
        </w:rPr>
        <w:t xml:space="preserve">stronie internetowej </w:t>
      </w:r>
      <w:hyperlink r:id="rId172" w:history="1">
        <w:r w:rsidR="00C63CF9" w:rsidRPr="008368C5">
          <w:rPr>
            <w:rStyle w:val="Hipercze"/>
            <w:rFonts w:asciiTheme="minorHAnsi" w:eastAsiaTheme="minorHAnsi" w:hAnsiTheme="minorHAnsi" w:cstheme="minorHAnsi"/>
          </w:rPr>
          <w:t>www.apgw.gov.pl</w:t>
        </w:r>
      </w:hyperlink>
      <w:r w:rsidR="00C63CF9" w:rsidRPr="008368C5">
        <w:rPr>
          <w:rFonts w:asciiTheme="minorHAnsi" w:eastAsiaTheme="minorHAnsi" w:hAnsiTheme="minorHAnsi" w:cstheme="minorHAnsi"/>
        </w:rPr>
        <w:t xml:space="preserve">, </w:t>
      </w:r>
      <w:r w:rsidR="00495AC0" w:rsidRPr="008368C5">
        <w:rPr>
          <w:rStyle w:val="Hipercze"/>
          <w:rFonts w:cstheme="minorHAnsi"/>
        </w:rPr>
        <w:t>www.</w:t>
      </w:r>
      <w:r w:rsidR="00C63CF9" w:rsidRPr="008368C5">
        <w:rPr>
          <w:rStyle w:val="Hipercze"/>
          <w:rFonts w:cstheme="minorHAnsi"/>
        </w:rPr>
        <w:t>gov.pl/web/infrastruktura</w:t>
      </w:r>
      <w:r w:rsidRPr="008368C5">
        <w:rPr>
          <w:rStyle w:val="Hipercze"/>
          <w:rFonts w:cstheme="minorHAnsi"/>
        </w:rPr>
        <w:t>.</w:t>
      </w:r>
    </w:p>
    <w:p w14:paraId="60E15AB5" w14:textId="3F484868" w:rsidR="0053479F" w:rsidRPr="008368C5" w:rsidRDefault="0053479F" w:rsidP="00C96EC9">
      <w:r w:rsidRPr="008368C5">
        <w:t>Dodatkowo plany gospodarowania wodami na</w:t>
      </w:r>
      <w:r w:rsidR="006663D3" w:rsidRPr="008368C5">
        <w:t> </w:t>
      </w:r>
      <w:r w:rsidRPr="008368C5">
        <w:t xml:space="preserve">obszarach dorzeczy - jako </w:t>
      </w:r>
      <w:r w:rsidRPr="008368C5">
        <w:rPr>
          <w:shd w:val="clear" w:color="auto" w:fill="FFFFFF"/>
        </w:rPr>
        <w:t>dokument wyznaczający ramy dla późniejszej realizacji przedsięwzięć mogących znacząco oddziaływać na</w:t>
      </w:r>
      <w:r w:rsidR="006663D3" w:rsidRPr="008368C5">
        <w:rPr>
          <w:shd w:val="clear" w:color="auto" w:fill="FFFFFF"/>
        </w:rPr>
        <w:t> </w:t>
      </w:r>
      <w:r w:rsidRPr="008368C5">
        <w:rPr>
          <w:shd w:val="clear" w:color="auto" w:fill="FFFFFF"/>
        </w:rPr>
        <w:t>środowisko</w:t>
      </w:r>
      <w:r w:rsidRPr="008368C5">
        <w:t xml:space="preserve"> - wymagają przeprowadzenia strategicznej oceny oddziaływania na</w:t>
      </w:r>
      <w:r w:rsidR="006663D3" w:rsidRPr="008368C5">
        <w:t> </w:t>
      </w:r>
      <w:r w:rsidRPr="008368C5">
        <w:t>środowisko (dalej SOOŚ), zgodnie z</w:t>
      </w:r>
      <w:r w:rsidR="006663D3" w:rsidRPr="008368C5">
        <w:t> </w:t>
      </w:r>
      <w:r w:rsidRPr="008368C5">
        <w:t xml:space="preserve">art. 46 </w:t>
      </w:r>
      <w:proofErr w:type="spellStart"/>
      <w:r w:rsidRPr="008368C5">
        <w:t>u.i.o.ś</w:t>
      </w:r>
      <w:proofErr w:type="spellEnd"/>
      <w:r w:rsidRPr="008368C5">
        <w:t>. Proces strategicznej oceny oddziaływania na</w:t>
      </w:r>
      <w:r w:rsidR="006663D3" w:rsidRPr="008368C5">
        <w:t> </w:t>
      </w:r>
      <w:r w:rsidRPr="008368C5">
        <w:t>środowisko przeprowadzany będzie w</w:t>
      </w:r>
      <w:r w:rsidR="006663D3" w:rsidRPr="008368C5">
        <w:t> </w:t>
      </w:r>
      <w:r w:rsidRPr="008368C5">
        <w:t xml:space="preserve">trakcie 6-cio miesięcznych konsultacji planu gospodarowania wodami. Za przeprowadzenie SOOŚ odpowiada organ przygotowujący projekt dokumentu - </w:t>
      </w:r>
      <w:proofErr w:type="spellStart"/>
      <w:r w:rsidRPr="008368C5">
        <w:t>IIaPGW</w:t>
      </w:r>
      <w:proofErr w:type="spellEnd"/>
      <w:r w:rsidRPr="008368C5">
        <w:t>, tj. Prezes PGW WP.</w:t>
      </w:r>
    </w:p>
    <w:p w14:paraId="4061C106" w14:textId="679A0B26" w:rsidR="0053479F" w:rsidRPr="008368C5" w:rsidRDefault="0053479F" w:rsidP="00C96EC9">
      <w:r w:rsidRPr="008368C5">
        <w:t>Celem strategicznej oceny oddziaływania na</w:t>
      </w:r>
      <w:r w:rsidR="006663D3" w:rsidRPr="008368C5">
        <w:t> </w:t>
      </w:r>
      <w:r w:rsidRPr="008368C5">
        <w:t>środowisko, której elementem jest Prognoza oddziaływania na</w:t>
      </w:r>
      <w:r w:rsidR="006663D3" w:rsidRPr="008368C5">
        <w:t> </w:t>
      </w:r>
      <w:r w:rsidRPr="008368C5">
        <w:t xml:space="preserve">środowisko (dalej Prognoza OOŚ), jest ocena środowiskowych skutków realizacji ocenianego dokumentu, tj. projektu </w:t>
      </w:r>
      <w:proofErr w:type="spellStart"/>
      <w:r w:rsidRPr="008368C5">
        <w:t>IIaPGW</w:t>
      </w:r>
      <w:proofErr w:type="spellEnd"/>
      <w:r w:rsidRPr="008368C5">
        <w:t xml:space="preserve">. </w:t>
      </w:r>
      <w:r w:rsidRPr="008368C5">
        <w:rPr>
          <w:lang w:eastAsia="pl-PL"/>
        </w:rPr>
        <w:t>Ocena potencjalnego wpływu realizacji postanowień dokumentu - z</w:t>
      </w:r>
      <w:r w:rsidR="006663D3" w:rsidRPr="008368C5">
        <w:rPr>
          <w:lang w:eastAsia="pl-PL"/>
        </w:rPr>
        <w:t> </w:t>
      </w:r>
      <w:r w:rsidRPr="008368C5">
        <w:rPr>
          <w:lang w:eastAsia="pl-PL"/>
        </w:rPr>
        <w:t>uwzględnieniem zarówno negatywnych, jak i</w:t>
      </w:r>
      <w:r w:rsidR="006663D3" w:rsidRPr="008368C5">
        <w:rPr>
          <w:lang w:eastAsia="pl-PL"/>
        </w:rPr>
        <w:t> </w:t>
      </w:r>
      <w:r w:rsidRPr="008368C5">
        <w:rPr>
          <w:lang w:eastAsia="pl-PL"/>
        </w:rPr>
        <w:t>pozytywnych oddziaływań - zostanie odniesiona w</w:t>
      </w:r>
      <w:r w:rsidR="006663D3" w:rsidRPr="008368C5">
        <w:rPr>
          <w:lang w:eastAsia="pl-PL"/>
        </w:rPr>
        <w:t> </w:t>
      </w:r>
      <w:r w:rsidRPr="008368C5">
        <w:rPr>
          <w:lang w:eastAsia="pl-PL"/>
        </w:rPr>
        <w:t>Prognozie OOŚ do poszczególnych komponentów środowiska. Analizie i</w:t>
      </w:r>
      <w:r w:rsidR="006663D3" w:rsidRPr="008368C5">
        <w:rPr>
          <w:lang w:eastAsia="pl-PL"/>
        </w:rPr>
        <w:t> </w:t>
      </w:r>
      <w:r w:rsidRPr="008368C5">
        <w:rPr>
          <w:lang w:eastAsia="pl-PL"/>
        </w:rPr>
        <w:t xml:space="preserve">ocenie zostanie poddana również spójność projektów </w:t>
      </w:r>
      <w:proofErr w:type="spellStart"/>
      <w:r w:rsidRPr="008368C5">
        <w:rPr>
          <w:lang w:eastAsia="pl-PL"/>
        </w:rPr>
        <w:t>IIaPGW</w:t>
      </w:r>
      <w:proofErr w:type="spellEnd"/>
      <w:r w:rsidRPr="008368C5">
        <w:rPr>
          <w:lang w:eastAsia="pl-PL"/>
        </w:rPr>
        <w:t xml:space="preserve"> z</w:t>
      </w:r>
      <w:r w:rsidR="006663D3" w:rsidRPr="008368C5">
        <w:rPr>
          <w:lang w:eastAsia="pl-PL"/>
        </w:rPr>
        <w:t> </w:t>
      </w:r>
      <w:r w:rsidRPr="008368C5">
        <w:rPr>
          <w:lang w:eastAsia="pl-PL"/>
        </w:rPr>
        <w:t>dokumentami strategicznymi i</w:t>
      </w:r>
      <w:r w:rsidR="006663D3" w:rsidRPr="008368C5">
        <w:rPr>
          <w:lang w:eastAsia="pl-PL"/>
        </w:rPr>
        <w:t> </w:t>
      </w:r>
      <w:r w:rsidRPr="008368C5">
        <w:rPr>
          <w:lang w:eastAsia="pl-PL"/>
        </w:rPr>
        <w:t>planistycznymi odnoszącymi się do środowiska, obowiązującymi zarówno na</w:t>
      </w:r>
      <w:r w:rsidR="006663D3" w:rsidRPr="008368C5">
        <w:rPr>
          <w:lang w:eastAsia="pl-PL"/>
        </w:rPr>
        <w:t> </w:t>
      </w:r>
      <w:r w:rsidRPr="008368C5">
        <w:rPr>
          <w:lang w:eastAsia="pl-PL"/>
        </w:rPr>
        <w:t>szczeblu krajowym, jak i</w:t>
      </w:r>
      <w:r w:rsidR="006663D3" w:rsidRPr="008368C5">
        <w:rPr>
          <w:lang w:eastAsia="pl-PL"/>
        </w:rPr>
        <w:t> </w:t>
      </w:r>
      <w:r w:rsidRPr="008368C5">
        <w:rPr>
          <w:lang w:eastAsia="pl-PL"/>
        </w:rPr>
        <w:t>unijnym.</w:t>
      </w:r>
      <w:r w:rsidRPr="008368C5">
        <w:t xml:space="preserve"> </w:t>
      </w:r>
      <w:r w:rsidRPr="008368C5">
        <w:rPr>
          <w:lang w:eastAsia="pl-PL"/>
        </w:rPr>
        <w:t>Zgodnie z obowiązującymi przepisami w</w:t>
      </w:r>
      <w:r w:rsidR="006663D3" w:rsidRPr="008368C5">
        <w:rPr>
          <w:lang w:eastAsia="pl-PL"/>
        </w:rPr>
        <w:t> </w:t>
      </w:r>
      <w:r w:rsidRPr="008368C5">
        <w:rPr>
          <w:lang w:eastAsia="pl-PL"/>
        </w:rPr>
        <w:t>Prognozie OOŚ zostaną zaprezentowane również wnioski w</w:t>
      </w:r>
      <w:r w:rsidR="006663D3" w:rsidRPr="008368C5">
        <w:rPr>
          <w:lang w:eastAsia="pl-PL"/>
        </w:rPr>
        <w:t> </w:t>
      </w:r>
      <w:r w:rsidRPr="008368C5">
        <w:rPr>
          <w:lang w:eastAsia="pl-PL"/>
        </w:rPr>
        <w:t>zakresie przeprowadzonej w</w:t>
      </w:r>
      <w:r w:rsidR="006663D3" w:rsidRPr="008368C5">
        <w:rPr>
          <w:lang w:eastAsia="pl-PL"/>
        </w:rPr>
        <w:t> </w:t>
      </w:r>
      <w:r w:rsidRPr="008368C5">
        <w:rPr>
          <w:lang w:eastAsia="pl-PL"/>
        </w:rPr>
        <w:t>ramach SOOŚ analizy oddziaływań transgranicznych oraz skumulowanych.</w:t>
      </w:r>
      <w:r w:rsidRPr="008368C5">
        <w:t xml:space="preserve"> </w:t>
      </w:r>
      <w:r w:rsidRPr="008368C5">
        <w:rPr>
          <w:lang w:eastAsia="pl-PL"/>
        </w:rPr>
        <w:t>Zostaną także zaprezentowane działania mające na</w:t>
      </w:r>
      <w:r w:rsidR="006663D3" w:rsidRPr="008368C5">
        <w:rPr>
          <w:lang w:eastAsia="pl-PL"/>
        </w:rPr>
        <w:t> </w:t>
      </w:r>
      <w:r w:rsidRPr="008368C5">
        <w:rPr>
          <w:lang w:eastAsia="pl-PL"/>
        </w:rPr>
        <w:t>celu zapobieganie, ograniczenie lub kompensację przyrodniczą negatywnych oddziaływań na</w:t>
      </w:r>
      <w:r w:rsidR="006663D3" w:rsidRPr="008368C5">
        <w:rPr>
          <w:lang w:eastAsia="pl-PL"/>
        </w:rPr>
        <w:t> </w:t>
      </w:r>
      <w:r w:rsidRPr="008368C5">
        <w:rPr>
          <w:lang w:eastAsia="pl-PL"/>
        </w:rPr>
        <w:t xml:space="preserve">środowisko mogących być rezultatem </w:t>
      </w:r>
      <w:r w:rsidRPr="008368C5">
        <w:rPr>
          <w:lang w:eastAsia="pl-PL"/>
        </w:rPr>
        <w:lastRenderedPageBreak/>
        <w:t xml:space="preserve">realizacji projektów </w:t>
      </w:r>
      <w:proofErr w:type="spellStart"/>
      <w:r w:rsidRPr="008368C5">
        <w:rPr>
          <w:lang w:eastAsia="pl-PL"/>
        </w:rPr>
        <w:t>IIaPGW</w:t>
      </w:r>
      <w:proofErr w:type="spellEnd"/>
      <w:r w:rsidRPr="008368C5">
        <w:rPr>
          <w:lang w:eastAsia="pl-PL"/>
        </w:rPr>
        <w:t>, w</w:t>
      </w:r>
      <w:r w:rsidR="006663D3" w:rsidRPr="008368C5">
        <w:rPr>
          <w:lang w:eastAsia="pl-PL"/>
        </w:rPr>
        <w:t> </w:t>
      </w:r>
      <w:r w:rsidRPr="008368C5">
        <w:rPr>
          <w:lang w:eastAsia="pl-PL"/>
        </w:rPr>
        <w:t>szczególności na</w:t>
      </w:r>
      <w:r w:rsidR="006663D3" w:rsidRPr="008368C5">
        <w:rPr>
          <w:lang w:eastAsia="pl-PL"/>
        </w:rPr>
        <w:t> </w:t>
      </w:r>
      <w:r w:rsidRPr="008368C5">
        <w:rPr>
          <w:lang w:eastAsia="pl-PL"/>
        </w:rPr>
        <w:t>cele i</w:t>
      </w:r>
      <w:r w:rsidR="006663D3" w:rsidRPr="008368C5">
        <w:rPr>
          <w:lang w:eastAsia="pl-PL"/>
        </w:rPr>
        <w:t> </w:t>
      </w:r>
      <w:r w:rsidRPr="008368C5">
        <w:rPr>
          <w:lang w:eastAsia="pl-PL"/>
        </w:rPr>
        <w:t>przedmioty ochrony obszarów Natura 2000 oraz integralność tych obszarów.</w:t>
      </w:r>
      <w:r w:rsidRPr="008368C5">
        <w:rPr>
          <w:rStyle w:val="Odwoanieprzypisudolnego"/>
          <w:rFonts w:asciiTheme="minorHAnsi" w:hAnsiTheme="minorHAnsi" w:cstheme="minorBidi"/>
          <w:lang w:eastAsia="pl-PL"/>
        </w:rPr>
        <w:footnoteReference w:id="59"/>
      </w:r>
    </w:p>
    <w:p w14:paraId="5AF58376" w14:textId="7062F15F" w:rsidR="00055AD9" w:rsidRPr="008368C5" w:rsidRDefault="0053479F" w:rsidP="00AE7A33">
      <w:r w:rsidRPr="008368C5">
        <w:rPr>
          <w:rFonts w:asciiTheme="minorHAnsi" w:hAnsiTheme="minorHAnsi" w:cstheme="minorBidi"/>
        </w:rPr>
        <w:t>Prognoza OOŚ jako dokument podsumowujący wyniki strategicznej oceny oddziaływania na środowisko zostanie podana do publicznej wiadomości w</w:t>
      </w:r>
      <w:r w:rsidR="006663D3" w:rsidRPr="008368C5">
        <w:rPr>
          <w:rFonts w:asciiTheme="minorHAnsi" w:hAnsiTheme="minorHAnsi" w:cstheme="minorBidi"/>
        </w:rPr>
        <w:t> </w:t>
      </w:r>
      <w:r w:rsidRPr="008368C5">
        <w:rPr>
          <w:rFonts w:asciiTheme="minorHAnsi" w:hAnsiTheme="minorHAnsi" w:cstheme="minorBidi"/>
        </w:rPr>
        <w:t xml:space="preserve">ramach przeprowadzanych zgodnie z wymogami </w:t>
      </w:r>
      <w:proofErr w:type="spellStart"/>
      <w:r w:rsidRPr="008368C5">
        <w:rPr>
          <w:rFonts w:asciiTheme="minorHAnsi" w:hAnsiTheme="minorHAnsi" w:cstheme="minorBidi"/>
        </w:rPr>
        <w:t>u.i.o.ś</w:t>
      </w:r>
      <w:proofErr w:type="spellEnd"/>
      <w:r w:rsidRPr="008368C5">
        <w:rPr>
          <w:rFonts w:asciiTheme="minorHAnsi" w:hAnsiTheme="minorHAnsi" w:cstheme="minorBidi"/>
        </w:rPr>
        <w:t>. konsultacji społecznych strategicznej oceny oddziaływania na</w:t>
      </w:r>
      <w:r w:rsidR="006663D3" w:rsidRPr="008368C5">
        <w:rPr>
          <w:rFonts w:asciiTheme="minorHAnsi" w:hAnsiTheme="minorHAnsi" w:cstheme="minorBidi"/>
        </w:rPr>
        <w:t> </w:t>
      </w:r>
      <w:r w:rsidRPr="008368C5">
        <w:rPr>
          <w:rFonts w:asciiTheme="minorHAnsi" w:hAnsiTheme="minorHAnsi" w:cstheme="minorBidi"/>
        </w:rPr>
        <w:t>środowisko. Wyniki konsultacji zostaną uwzględnione w</w:t>
      </w:r>
      <w:r w:rsidR="006663D3" w:rsidRPr="008368C5">
        <w:rPr>
          <w:rFonts w:asciiTheme="minorHAnsi" w:hAnsiTheme="minorHAnsi" w:cstheme="minorBidi"/>
        </w:rPr>
        <w:t> </w:t>
      </w:r>
      <w:r w:rsidRPr="008368C5">
        <w:rPr>
          <w:rFonts w:asciiTheme="minorHAnsi" w:hAnsiTheme="minorHAnsi" w:cstheme="minorBidi"/>
        </w:rPr>
        <w:t xml:space="preserve">ostatecznej wersji Prognozy OOŚ oraz </w:t>
      </w:r>
      <w:proofErr w:type="spellStart"/>
      <w:r w:rsidRPr="008368C5">
        <w:rPr>
          <w:rFonts w:asciiTheme="minorHAnsi" w:hAnsiTheme="minorHAnsi" w:cstheme="minorBidi"/>
        </w:rPr>
        <w:t>IIaPGW</w:t>
      </w:r>
      <w:proofErr w:type="spellEnd"/>
      <w:r w:rsidRPr="008368C5">
        <w:rPr>
          <w:rFonts w:asciiTheme="minorHAnsi" w:hAnsiTheme="minorHAnsi" w:cstheme="minorBidi"/>
        </w:rPr>
        <w:t>.</w:t>
      </w:r>
    </w:p>
    <w:p w14:paraId="574E9A02" w14:textId="0D114D56" w:rsidR="00332A4E" w:rsidRPr="008368C5" w:rsidRDefault="00BA438F" w:rsidP="00C96EC9">
      <w:pPr>
        <w:pStyle w:val="Nagwek1"/>
      </w:pPr>
      <w:r w:rsidRPr="008368C5">
        <w:br w:type="column"/>
      </w:r>
      <w:bookmarkStart w:id="818" w:name="_Toc66305745"/>
      <w:bookmarkStart w:id="819" w:name="_Toc68709485"/>
      <w:r w:rsidR="00332A4E" w:rsidRPr="008368C5">
        <w:lastRenderedPageBreak/>
        <w:t>Organy właściwe w</w:t>
      </w:r>
      <w:r w:rsidR="006663D3" w:rsidRPr="008368C5">
        <w:t> </w:t>
      </w:r>
      <w:r w:rsidR="00332A4E" w:rsidRPr="008368C5">
        <w:t>sprawach gospodarowania wodami dla obszaru dorzecza</w:t>
      </w:r>
      <w:bookmarkEnd w:id="817"/>
      <w:bookmarkEnd w:id="818"/>
      <w:bookmarkEnd w:id="819"/>
    </w:p>
    <w:p w14:paraId="5C7D769C" w14:textId="67424D84" w:rsidR="001E2787" w:rsidRPr="008368C5" w:rsidRDefault="00BC2FB3" w:rsidP="001E2787">
      <w:r w:rsidRPr="008368C5">
        <w:t>Zgodnie z</w:t>
      </w:r>
      <w:r w:rsidR="006663D3" w:rsidRPr="008368C5">
        <w:t> </w:t>
      </w:r>
      <w:r w:rsidRPr="008368C5">
        <w:t xml:space="preserve">art. 14 ustawy </w:t>
      </w:r>
      <w:proofErr w:type="spellStart"/>
      <w:r w:rsidRPr="008368C5">
        <w:t>pr.w</w:t>
      </w:r>
      <w:proofErr w:type="spellEnd"/>
      <w:r w:rsidRPr="008368C5">
        <w:t>. organami właściwymi w</w:t>
      </w:r>
      <w:r w:rsidR="006663D3" w:rsidRPr="008368C5">
        <w:t> </w:t>
      </w:r>
      <w:r w:rsidRPr="008368C5">
        <w:t>sprawach gospodarowania wodami są: minister właściwy do spraw gospodarki wodnej, minister właściwy do spraw żeglugi śródlądowej, Prezes PGW WP, dyrektor RZGW WP, dyrektor ZZ WP, kierownik NW WP, dyrektor urzędu morskiego, wojewoda, starosta, wójt, burmistrz lub prezydent miasta.</w:t>
      </w:r>
    </w:p>
    <w:p w14:paraId="05521DB4" w14:textId="04B39C44" w:rsidR="00A06451" w:rsidRPr="008368C5" w:rsidRDefault="00E67E2A" w:rsidP="001E2787">
      <w:r w:rsidRPr="008368C5">
        <w:t xml:space="preserve">W poniższej tabeli </w:t>
      </w:r>
      <w:r w:rsidR="005C3469" w:rsidRPr="008368C5">
        <w:t>21-1</w:t>
      </w:r>
      <w:r w:rsidRPr="008368C5">
        <w:t xml:space="preserve"> przedstawiono organy właściwe w</w:t>
      </w:r>
      <w:r w:rsidR="006663D3" w:rsidRPr="008368C5">
        <w:t> </w:t>
      </w:r>
      <w:r w:rsidRPr="008368C5">
        <w:t>sprawach gospodarowania wodami wraz</w:t>
      </w:r>
      <w:r w:rsidR="007B4F65" w:rsidRPr="008368C5">
        <w:t xml:space="preserve"> </w:t>
      </w:r>
      <w:r w:rsidRPr="008368C5">
        <w:t>z</w:t>
      </w:r>
      <w:r w:rsidR="006663D3" w:rsidRPr="008368C5">
        <w:t> </w:t>
      </w:r>
      <w:r w:rsidRPr="008368C5">
        <w:t>informacjami adresowymi.</w:t>
      </w:r>
    </w:p>
    <w:p w14:paraId="553B6E72" w14:textId="66BBB1C8" w:rsidR="003519A7" w:rsidRPr="008368C5" w:rsidRDefault="003519A7" w:rsidP="0054363B">
      <w:pPr>
        <w:pStyle w:val="Tabela"/>
      </w:pPr>
      <w:bookmarkStart w:id="820" w:name="_Toc66261874"/>
      <w:bookmarkStart w:id="821" w:name="_Toc68709660"/>
      <w:r w:rsidRPr="008368C5">
        <w:t xml:space="preserve">Tabela </w:t>
      </w:r>
      <w:r w:rsidRPr="008368C5">
        <w:fldChar w:fldCharType="begin"/>
      </w:r>
      <w:r w:rsidRPr="008368C5">
        <w:instrText>STYLEREF 1 \s</w:instrText>
      </w:r>
      <w:r w:rsidRPr="008368C5">
        <w:fldChar w:fldCharType="separate"/>
      </w:r>
      <w:r w:rsidR="00B146EE">
        <w:rPr>
          <w:noProof/>
        </w:rPr>
        <w:t>21</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w:t>
      </w:r>
      <w:r w:rsidRPr="008368C5">
        <w:fldChar w:fldCharType="end"/>
      </w:r>
      <w:r w:rsidRPr="008368C5">
        <w:tab/>
      </w:r>
      <w:r w:rsidR="00B24F34" w:rsidRPr="008368C5">
        <w:t>Zestawienie organów właściwych w</w:t>
      </w:r>
      <w:r w:rsidR="006663D3" w:rsidRPr="008368C5">
        <w:t> </w:t>
      </w:r>
      <w:r w:rsidR="00B24F34" w:rsidRPr="008368C5">
        <w:t>sprawach gospodarowania wodami dla obszaru dorzecza Wisły wraz ze statusem prawnym oraz danymi adresowymi</w:t>
      </w:r>
      <w:bookmarkEnd w:id="820"/>
      <w:bookmarkEnd w:id="821"/>
    </w:p>
    <w:tbl>
      <w:tblPr>
        <w:tblStyle w:val="IIaPGW"/>
        <w:tblW w:w="5000" w:type="pct"/>
        <w:tblLook w:val="04A0" w:firstRow="1" w:lastRow="0" w:firstColumn="1" w:lastColumn="0" w:noHBand="0" w:noVBand="1"/>
      </w:tblPr>
      <w:tblGrid>
        <w:gridCol w:w="470"/>
        <w:gridCol w:w="1241"/>
        <w:gridCol w:w="3905"/>
        <w:gridCol w:w="3446"/>
      </w:tblGrid>
      <w:tr w:rsidR="003519A7" w:rsidRPr="008368C5" w14:paraId="1529DF4F" w14:textId="77777777" w:rsidTr="002D6624">
        <w:trPr>
          <w:cnfStyle w:val="100000000000" w:firstRow="1" w:lastRow="0" w:firstColumn="0" w:lastColumn="0" w:oddVBand="0" w:evenVBand="0" w:oddHBand="0" w:evenHBand="0" w:firstRowFirstColumn="0" w:firstRowLastColumn="0" w:lastRowFirstColumn="0" w:lastRowLastColumn="0"/>
          <w:trHeight w:val="567"/>
        </w:trPr>
        <w:tc>
          <w:tcPr>
            <w:tcW w:w="255" w:type="pct"/>
          </w:tcPr>
          <w:p w14:paraId="72646889" w14:textId="77777777" w:rsidR="003519A7" w:rsidRPr="008368C5" w:rsidRDefault="003519A7" w:rsidP="00BB0B59">
            <w:pPr>
              <w:pStyle w:val="Tabela-tekst"/>
              <w:jc w:val="center"/>
              <w:rPr>
                <w:b/>
              </w:rPr>
            </w:pPr>
            <w:bookmarkStart w:id="822" w:name="_Hlk64630625"/>
            <w:r w:rsidRPr="008368C5">
              <w:rPr>
                <w:b/>
              </w:rPr>
              <w:t>Lp.</w:t>
            </w:r>
          </w:p>
        </w:tc>
        <w:tc>
          <w:tcPr>
            <w:tcW w:w="687" w:type="pct"/>
          </w:tcPr>
          <w:p w14:paraId="110B390C" w14:textId="3BA88A10" w:rsidR="003519A7" w:rsidRPr="008368C5" w:rsidRDefault="003519A7" w:rsidP="00BB0B59">
            <w:pPr>
              <w:pStyle w:val="Tabela-tekst"/>
              <w:jc w:val="center"/>
              <w:rPr>
                <w:b/>
              </w:rPr>
            </w:pPr>
            <w:r w:rsidRPr="008368C5">
              <w:rPr>
                <w:b/>
              </w:rPr>
              <w:t>Organ</w:t>
            </w:r>
          </w:p>
        </w:tc>
        <w:tc>
          <w:tcPr>
            <w:tcW w:w="2156" w:type="pct"/>
          </w:tcPr>
          <w:p w14:paraId="76983CC6" w14:textId="19BB2784" w:rsidR="003519A7" w:rsidRPr="008368C5" w:rsidRDefault="003519A7" w:rsidP="00BB0B59">
            <w:pPr>
              <w:pStyle w:val="Tabela-tekst"/>
              <w:jc w:val="center"/>
              <w:rPr>
                <w:rFonts w:cstheme="minorHAnsi"/>
                <w:b/>
              </w:rPr>
            </w:pPr>
            <w:r w:rsidRPr="008368C5">
              <w:rPr>
                <w:rFonts w:cstheme="minorHAnsi"/>
                <w:b/>
              </w:rPr>
              <w:t>Status prawny organów właściwych w</w:t>
            </w:r>
            <w:r w:rsidR="006663D3" w:rsidRPr="008368C5">
              <w:rPr>
                <w:rFonts w:cstheme="minorHAnsi"/>
                <w:b/>
              </w:rPr>
              <w:t> </w:t>
            </w:r>
            <w:r w:rsidRPr="008368C5">
              <w:rPr>
                <w:rFonts w:cstheme="minorHAnsi"/>
                <w:b/>
              </w:rPr>
              <w:t>sprawach gospodarowania wodami dla obszaru dorzecza</w:t>
            </w:r>
          </w:p>
        </w:tc>
        <w:tc>
          <w:tcPr>
            <w:tcW w:w="1901" w:type="pct"/>
          </w:tcPr>
          <w:p w14:paraId="496079B5" w14:textId="77777777" w:rsidR="003519A7" w:rsidRPr="008368C5" w:rsidRDefault="003519A7" w:rsidP="00BB0B59">
            <w:pPr>
              <w:pStyle w:val="Tabela-tekst"/>
              <w:jc w:val="center"/>
              <w:rPr>
                <w:rFonts w:cstheme="minorHAnsi"/>
                <w:b/>
              </w:rPr>
            </w:pPr>
            <w:r w:rsidRPr="008368C5">
              <w:rPr>
                <w:rFonts w:cstheme="minorHAnsi"/>
                <w:b/>
              </w:rPr>
              <w:t>Adres</w:t>
            </w:r>
          </w:p>
        </w:tc>
      </w:tr>
      <w:tr w:rsidR="003519A7" w:rsidRPr="008368C5" w14:paraId="4C281FE5" w14:textId="77777777" w:rsidTr="002D6624">
        <w:trPr>
          <w:trHeight w:val="567"/>
        </w:trPr>
        <w:tc>
          <w:tcPr>
            <w:tcW w:w="255" w:type="pct"/>
          </w:tcPr>
          <w:p w14:paraId="0268A947" w14:textId="77777777" w:rsidR="003519A7" w:rsidRPr="008368C5" w:rsidRDefault="003519A7" w:rsidP="00BB0B59">
            <w:pPr>
              <w:pStyle w:val="Tabela-tekst"/>
              <w:jc w:val="center"/>
              <w:rPr>
                <w:rFonts w:cstheme="minorHAnsi"/>
              </w:rPr>
            </w:pPr>
            <w:r w:rsidRPr="008368C5">
              <w:rPr>
                <w:rFonts w:cstheme="minorHAnsi"/>
              </w:rPr>
              <w:t>1.</w:t>
            </w:r>
          </w:p>
        </w:tc>
        <w:tc>
          <w:tcPr>
            <w:tcW w:w="687" w:type="pct"/>
          </w:tcPr>
          <w:p w14:paraId="0432B887" w14:textId="77777777" w:rsidR="003519A7" w:rsidRPr="008368C5" w:rsidRDefault="003519A7" w:rsidP="00573309">
            <w:pPr>
              <w:pStyle w:val="Tabela-tekst"/>
            </w:pPr>
            <w:r w:rsidRPr="008368C5">
              <w:t>Minister właściwy do spraw gospodarki wodnej</w:t>
            </w:r>
          </w:p>
        </w:tc>
        <w:tc>
          <w:tcPr>
            <w:tcW w:w="2156" w:type="pct"/>
          </w:tcPr>
          <w:p w14:paraId="28DDBB35" w14:textId="2D0AF292" w:rsidR="003519A7" w:rsidRPr="008368C5" w:rsidRDefault="003519A7" w:rsidP="00573309">
            <w:pPr>
              <w:pStyle w:val="Tabela-tekst"/>
            </w:pPr>
            <w:r w:rsidRPr="008368C5">
              <w:t>Ustawa z</w:t>
            </w:r>
            <w:r w:rsidR="006663D3" w:rsidRPr="008368C5">
              <w:t> </w:t>
            </w:r>
            <w:r w:rsidRPr="008368C5">
              <w:t>dnia 4 września 1997</w:t>
            </w:r>
            <w:r w:rsidR="006663D3" w:rsidRPr="008368C5">
              <w:t> </w:t>
            </w:r>
            <w:r w:rsidRPr="008368C5">
              <w:t>r. o</w:t>
            </w:r>
            <w:r w:rsidR="00FF334A" w:rsidRPr="008368C5">
              <w:t> </w:t>
            </w:r>
            <w:r w:rsidRPr="008368C5">
              <w:t>działach administracji rządowej (</w:t>
            </w:r>
            <w:proofErr w:type="spellStart"/>
            <w:r w:rsidR="00BC3FEA" w:rsidRPr="008368C5">
              <w:t>t.j</w:t>
            </w:r>
            <w:proofErr w:type="spellEnd"/>
            <w:r w:rsidR="00BC3FEA" w:rsidRPr="008368C5">
              <w:t>.</w:t>
            </w:r>
            <w:r w:rsidRPr="008368C5">
              <w:t xml:space="preserve"> </w:t>
            </w:r>
            <w:hyperlink r:id="rId173" w:history="1">
              <w:r w:rsidRPr="008368C5">
                <w:t>Dz.U. z</w:t>
              </w:r>
              <w:r w:rsidR="006663D3" w:rsidRPr="008368C5">
                <w:t> </w:t>
              </w:r>
              <w:r w:rsidRPr="008368C5">
                <w:t>2020</w:t>
              </w:r>
              <w:r w:rsidR="006663D3" w:rsidRPr="008368C5">
                <w:t> </w:t>
              </w:r>
              <w:r w:rsidRPr="008368C5">
                <w:t>r. poz. 1220</w:t>
              </w:r>
            </w:hyperlink>
            <w:r w:rsidRPr="008368C5">
              <w:t>)</w:t>
            </w:r>
          </w:p>
          <w:p w14:paraId="5D63B882" w14:textId="6B2A54B9" w:rsidR="003519A7" w:rsidRPr="008368C5" w:rsidRDefault="003519A7" w:rsidP="00573309">
            <w:pPr>
              <w:pStyle w:val="Tabela-tekst"/>
            </w:pPr>
            <w:r w:rsidRPr="008368C5">
              <w:t>Ustawa z</w:t>
            </w:r>
            <w:r w:rsidR="006663D3" w:rsidRPr="008368C5">
              <w:t> </w:t>
            </w:r>
            <w:r w:rsidRPr="008368C5">
              <w:t>dnia 20 lipca 2017</w:t>
            </w:r>
            <w:r w:rsidR="006663D3" w:rsidRPr="008368C5">
              <w:t> </w:t>
            </w:r>
            <w:r w:rsidRPr="008368C5">
              <w:t xml:space="preserve">r. Prawo wodne </w:t>
            </w:r>
            <w:r w:rsidR="002D4839" w:rsidRPr="008368C5">
              <w:br/>
            </w:r>
            <w:r w:rsidRPr="008368C5">
              <w:t>(art. 14 ust. 1 pkt 1) (</w:t>
            </w:r>
            <w:proofErr w:type="spellStart"/>
            <w:r w:rsidR="00BC3FEA" w:rsidRPr="008368C5">
              <w:t>t.j</w:t>
            </w:r>
            <w:proofErr w:type="spellEnd"/>
            <w:r w:rsidR="00BC3FEA" w:rsidRPr="008368C5">
              <w:t>.</w:t>
            </w:r>
            <w:r w:rsidRPr="008368C5">
              <w:t xml:space="preserve"> Dz.U. z</w:t>
            </w:r>
            <w:r w:rsidR="006663D3" w:rsidRPr="008368C5">
              <w:t> </w:t>
            </w:r>
            <w:r w:rsidRPr="008368C5">
              <w:t>2020</w:t>
            </w:r>
            <w:r w:rsidR="006663D3" w:rsidRPr="008368C5">
              <w:t> </w:t>
            </w:r>
            <w:r w:rsidRPr="008368C5">
              <w:t>r. poz. 310)</w:t>
            </w:r>
          </w:p>
          <w:p w14:paraId="55AA4322" w14:textId="3FEE86E2" w:rsidR="003519A7" w:rsidRPr="008368C5" w:rsidRDefault="003519A7" w:rsidP="00573309">
            <w:pPr>
              <w:pStyle w:val="Tabela-tekst"/>
            </w:pPr>
            <w:r w:rsidRPr="008368C5">
              <w:t>Rozporządzenie Prezesa Rady Ministrów z</w:t>
            </w:r>
            <w:r w:rsidR="006663D3" w:rsidRPr="008368C5">
              <w:t> </w:t>
            </w:r>
            <w:r w:rsidRPr="008368C5">
              <w:t>dnia 18 listopada 2019</w:t>
            </w:r>
            <w:r w:rsidR="006663D3" w:rsidRPr="008368C5">
              <w:t> </w:t>
            </w:r>
            <w:r w:rsidRPr="008368C5">
              <w:t>r. w</w:t>
            </w:r>
            <w:r w:rsidR="006663D3" w:rsidRPr="008368C5">
              <w:t> </w:t>
            </w:r>
            <w:r w:rsidRPr="008368C5">
              <w:t>sprawie szczegółowego zakresu działania Ministra Infrastruktury (Dz.U. z</w:t>
            </w:r>
            <w:r w:rsidR="006663D3" w:rsidRPr="008368C5">
              <w:t> </w:t>
            </w:r>
            <w:r w:rsidRPr="008368C5">
              <w:t>2019</w:t>
            </w:r>
            <w:r w:rsidR="006663D3" w:rsidRPr="008368C5">
              <w:t> </w:t>
            </w:r>
            <w:r w:rsidRPr="008368C5">
              <w:t>r. poz. 2257 ze zm.)</w:t>
            </w:r>
          </w:p>
          <w:p w14:paraId="7FDE40B8" w14:textId="4D6202A6" w:rsidR="003519A7" w:rsidRPr="008368C5" w:rsidRDefault="003519A7" w:rsidP="00573309">
            <w:pPr>
              <w:pStyle w:val="Tabela-tekst"/>
            </w:pPr>
            <w:r w:rsidRPr="008368C5">
              <w:t>Zarządzenie nr</w:t>
            </w:r>
            <w:r w:rsidR="0088618B" w:rsidRPr="008368C5">
              <w:t> </w:t>
            </w:r>
            <w:r w:rsidRPr="008368C5">
              <w:t>59 Prezesa Rady Ministrów z</w:t>
            </w:r>
            <w:r w:rsidR="006663D3" w:rsidRPr="008368C5">
              <w:t> </w:t>
            </w:r>
            <w:r w:rsidRPr="008368C5">
              <w:t>dnia 20 kwietnia 2018</w:t>
            </w:r>
            <w:r w:rsidR="006663D3" w:rsidRPr="008368C5">
              <w:t> </w:t>
            </w:r>
            <w:r w:rsidRPr="008368C5">
              <w:t>r. w</w:t>
            </w:r>
            <w:r w:rsidR="006663D3" w:rsidRPr="008368C5">
              <w:t> </w:t>
            </w:r>
            <w:r w:rsidRPr="008368C5">
              <w:t>sprawie nadania statutu Ministerstwu Infrastruktury (M.P. 2018 poz. 420)</w:t>
            </w:r>
          </w:p>
        </w:tc>
        <w:tc>
          <w:tcPr>
            <w:tcW w:w="1901" w:type="pct"/>
          </w:tcPr>
          <w:p w14:paraId="0C65DD17" w14:textId="77777777" w:rsidR="003519A7" w:rsidRPr="008368C5" w:rsidRDefault="003519A7" w:rsidP="00573309">
            <w:pPr>
              <w:pStyle w:val="Tabela-tekst"/>
            </w:pPr>
            <w:r w:rsidRPr="008368C5">
              <w:t>Ministerstwo Infrastruktury</w:t>
            </w:r>
          </w:p>
          <w:p w14:paraId="3ADF73C7" w14:textId="56519758" w:rsidR="003519A7" w:rsidRPr="008368C5" w:rsidRDefault="003519A7" w:rsidP="00573309">
            <w:pPr>
              <w:pStyle w:val="Tabela-tekst"/>
              <w:rPr>
                <w:rFonts w:cstheme="minorHAnsi"/>
              </w:rPr>
            </w:pPr>
            <w:r w:rsidRPr="008368C5">
              <w:rPr>
                <w:rFonts w:cstheme="minorHAnsi"/>
              </w:rPr>
              <w:t>ul. Chałubińskiego 4/6, 00-928 Warszawa</w:t>
            </w:r>
          </w:p>
          <w:p w14:paraId="29696A84" w14:textId="5713955C" w:rsidR="00D36C67" w:rsidRPr="008368C5" w:rsidRDefault="00D36C67" w:rsidP="00573309">
            <w:pPr>
              <w:pStyle w:val="Tabela-tekst"/>
              <w:rPr>
                <w:rFonts w:cstheme="minorHAnsi"/>
              </w:rPr>
            </w:pPr>
            <w:r w:rsidRPr="008368C5">
              <w:rPr>
                <w:rFonts w:cstheme="minorHAnsi"/>
              </w:rPr>
              <w:t>https://www.gov.pl/web/infrastruktura</w:t>
            </w:r>
          </w:p>
        </w:tc>
      </w:tr>
      <w:tr w:rsidR="003519A7" w:rsidRPr="008368C5" w14:paraId="2D60ADAB" w14:textId="77777777" w:rsidTr="002D6624">
        <w:trPr>
          <w:trHeight w:val="567"/>
        </w:trPr>
        <w:tc>
          <w:tcPr>
            <w:tcW w:w="255" w:type="pct"/>
          </w:tcPr>
          <w:p w14:paraId="3A5C7B25" w14:textId="5AAD49D9" w:rsidR="003519A7" w:rsidRPr="008368C5" w:rsidRDefault="003519A7" w:rsidP="00BB0B59">
            <w:pPr>
              <w:pStyle w:val="Tabela-tekst"/>
              <w:jc w:val="center"/>
            </w:pPr>
            <w:r w:rsidRPr="008368C5">
              <w:t>2</w:t>
            </w:r>
            <w:r w:rsidR="00981B93" w:rsidRPr="008368C5">
              <w:t>.</w:t>
            </w:r>
          </w:p>
        </w:tc>
        <w:tc>
          <w:tcPr>
            <w:tcW w:w="687" w:type="pct"/>
          </w:tcPr>
          <w:p w14:paraId="08ED03F3" w14:textId="6A7C7BD8" w:rsidR="003519A7" w:rsidRPr="008368C5" w:rsidRDefault="003519A7" w:rsidP="00573309">
            <w:pPr>
              <w:pStyle w:val="Tabela-tekst"/>
              <w:rPr>
                <w:rFonts w:ascii="Calibri" w:hAnsi="Calibri" w:cs="Calibri"/>
                <w:color w:val="000000" w:themeColor="text1"/>
              </w:rPr>
            </w:pPr>
            <w:r w:rsidRPr="008368C5">
              <w:rPr>
                <w:rFonts w:ascii="Calibri" w:hAnsi="Calibri" w:cs="Calibri"/>
                <w:color w:val="000000" w:themeColor="text1"/>
              </w:rPr>
              <w:t>Minister właściwy do spraw żeglugi śródlądowej</w:t>
            </w:r>
          </w:p>
        </w:tc>
        <w:tc>
          <w:tcPr>
            <w:tcW w:w="2156" w:type="pct"/>
          </w:tcPr>
          <w:p w14:paraId="07BD3C06" w14:textId="07D1F29B" w:rsidR="003519A7" w:rsidRPr="008368C5" w:rsidRDefault="003519A7" w:rsidP="00573309">
            <w:pPr>
              <w:pStyle w:val="Tabela-tekst"/>
            </w:pPr>
            <w:r w:rsidRPr="008368C5">
              <w:t>Ustawa z</w:t>
            </w:r>
            <w:r w:rsidR="006663D3" w:rsidRPr="008368C5">
              <w:t> </w:t>
            </w:r>
            <w:r w:rsidRPr="008368C5">
              <w:t>dnia 4 września 1997</w:t>
            </w:r>
            <w:r w:rsidR="006663D3" w:rsidRPr="008368C5">
              <w:t> </w:t>
            </w:r>
            <w:r w:rsidRPr="008368C5">
              <w:t>r. o</w:t>
            </w:r>
            <w:r w:rsidR="00FF334A" w:rsidRPr="008368C5">
              <w:t> </w:t>
            </w:r>
            <w:r w:rsidRPr="008368C5">
              <w:t>działach administracji rządowej (</w:t>
            </w:r>
            <w:proofErr w:type="spellStart"/>
            <w:r w:rsidR="00BC3FEA" w:rsidRPr="008368C5">
              <w:t>t.j</w:t>
            </w:r>
            <w:proofErr w:type="spellEnd"/>
            <w:r w:rsidR="00BC3FEA" w:rsidRPr="008368C5">
              <w:t>.</w:t>
            </w:r>
            <w:r w:rsidRPr="008368C5">
              <w:t xml:space="preserve"> </w:t>
            </w:r>
            <w:hyperlink r:id="rId174" w:history="1">
              <w:r w:rsidRPr="008368C5">
                <w:t>Dz.U. z</w:t>
              </w:r>
              <w:r w:rsidR="006663D3" w:rsidRPr="008368C5">
                <w:t> </w:t>
              </w:r>
              <w:r w:rsidRPr="008368C5">
                <w:t>2020</w:t>
              </w:r>
              <w:r w:rsidR="006663D3" w:rsidRPr="008368C5">
                <w:t> </w:t>
              </w:r>
              <w:r w:rsidRPr="008368C5">
                <w:t>r. poz. 1220</w:t>
              </w:r>
            </w:hyperlink>
            <w:r w:rsidRPr="008368C5">
              <w:t>)</w:t>
            </w:r>
          </w:p>
          <w:p w14:paraId="01B4753F" w14:textId="7F8D98AD" w:rsidR="003519A7" w:rsidRPr="008368C5" w:rsidRDefault="003519A7" w:rsidP="00573309">
            <w:pPr>
              <w:pStyle w:val="Tabela-tekst"/>
            </w:pPr>
            <w:r w:rsidRPr="008368C5">
              <w:t>Ustawa z</w:t>
            </w:r>
            <w:r w:rsidR="006663D3" w:rsidRPr="008368C5">
              <w:t> </w:t>
            </w:r>
            <w:r w:rsidRPr="008368C5">
              <w:t>dnia 20 lipca 2017</w:t>
            </w:r>
            <w:r w:rsidR="006663D3" w:rsidRPr="008368C5">
              <w:t> </w:t>
            </w:r>
            <w:r w:rsidRPr="008368C5">
              <w:t xml:space="preserve">r. Prawo wodne </w:t>
            </w:r>
            <w:r w:rsidR="002D4839" w:rsidRPr="008368C5">
              <w:br/>
            </w:r>
            <w:r w:rsidRPr="008368C5">
              <w:t>(art. 14 ust. 1 pkt 1) (</w:t>
            </w:r>
            <w:proofErr w:type="spellStart"/>
            <w:r w:rsidR="00BC3FEA" w:rsidRPr="008368C5">
              <w:t>t.j</w:t>
            </w:r>
            <w:proofErr w:type="spellEnd"/>
            <w:r w:rsidR="00BC3FEA" w:rsidRPr="008368C5">
              <w:t>.</w:t>
            </w:r>
            <w:r w:rsidRPr="008368C5">
              <w:t xml:space="preserve"> Dz.U. z</w:t>
            </w:r>
            <w:r w:rsidR="006663D3" w:rsidRPr="008368C5">
              <w:t> </w:t>
            </w:r>
            <w:r w:rsidRPr="008368C5">
              <w:t>2020</w:t>
            </w:r>
            <w:r w:rsidR="006663D3" w:rsidRPr="008368C5">
              <w:t> </w:t>
            </w:r>
            <w:r w:rsidRPr="008368C5">
              <w:t>r. poz. 310)</w:t>
            </w:r>
          </w:p>
          <w:p w14:paraId="030294CF" w14:textId="630D13FA" w:rsidR="003519A7" w:rsidRPr="008368C5" w:rsidRDefault="003519A7" w:rsidP="00573309">
            <w:pPr>
              <w:pStyle w:val="Tabela-tekst"/>
            </w:pPr>
            <w:r w:rsidRPr="008368C5">
              <w:t>Rozporządzenie Prezesa Rady Ministrów z</w:t>
            </w:r>
            <w:r w:rsidR="006663D3" w:rsidRPr="008368C5">
              <w:t> </w:t>
            </w:r>
            <w:r w:rsidRPr="008368C5">
              <w:t>dnia 18 listopada 2019</w:t>
            </w:r>
            <w:r w:rsidR="006663D3" w:rsidRPr="008368C5">
              <w:t> </w:t>
            </w:r>
            <w:r w:rsidRPr="008368C5">
              <w:t>r. w</w:t>
            </w:r>
            <w:r w:rsidR="006663D3" w:rsidRPr="008368C5">
              <w:t> </w:t>
            </w:r>
            <w:r w:rsidRPr="008368C5">
              <w:t>sprawie szczegółowego zakresu działania Ministra Infrastruktury (Dz.U. z</w:t>
            </w:r>
            <w:r w:rsidR="006663D3" w:rsidRPr="008368C5">
              <w:t> </w:t>
            </w:r>
            <w:r w:rsidRPr="008368C5">
              <w:t>2019</w:t>
            </w:r>
            <w:r w:rsidR="006663D3" w:rsidRPr="008368C5">
              <w:t> </w:t>
            </w:r>
            <w:r w:rsidRPr="008368C5">
              <w:t>r. poz. 2257 ze zm.)</w:t>
            </w:r>
          </w:p>
          <w:p w14:paraId="15136F0B" w14:textId="2B2CD3FF" w:rsidR="003519A7" w:rsidRPr="008368C5" w:rsidRDefault="003519A7" w:rsidP="00573309">
            <w:pPr>
              <w:pStyle w:val="Tabela-tekst"/>
            </w:pPr>
            <w:r w:rsidRPr="008368C5">
              <w:t>Zarządzenie nr</w:t>
            </w:r>
            <w:r w:rsidR="0088618B" w:rsidRPr="008368C5">
              <w:t> </w:t>
            </w:r>
            <w:r w:rsidRPr="008368C5">
              <w:t>59 Prezesa Rady Ministrów z</w:t>
            </w:r>
            <w:r w:rsidR="006663D3" w:rsidRPr="008368C5">
              <w:t> </w:t>
            </w:r>
            <w:r w:rsidRPr="008368C5">
              <w:t>dnia 20 kwietnia 2018</w:t>
            </w:r>
            <w:r w:rsidR="006663D3" w:rsidRPr="008368C5">
              <w:t> </w:t>
            </w:r>
            <w:r w:rsidRPr="008368C5">
              <w:t>r. w</w:t>
            </w:r>
            <w:r w:rsidR="006663D3" w:rsidRPr="008368C5">
              <w:t> </w:t>
            </w:r>
            <w:r w:rsidRPr="008368C5">
              <w:t>sprawie nadania statutu Ministerstwu Infrastruktury (M.P. 2018 poz. 420)</w:t>
            </w:r>
          </w:p>
        </w:tc>
        <w:tc>
          <w:tcPr>
            <w:tcW w:w="1901" w:type="pct"/>
          </w:tcPr>
          <w:p w14:paraId="2597B90F" w14:textId="77777777" w:rsidR="003519A7" w:rsidRPr="008368C5" w:rsidRDefault="003519A7" w:rsidP="00573309">
            <w:pPr>
              <w:pStyle w:val="Tabela-tekst"/>
            </w:pPr>
            <w:r w:rsidRPr="008368C5">
              <w:t>Ministerstwo Infrastruktury</w:t>
            </w:r>
          </w:p>
          <w:p w14:paraId="48A32BEA" w14:textId="294D0C5D" w:rsidR="003519A7" w:rsidRPr="008368C5" w:rsidRDefault="003519A7" w:rsidP="00573309">
            <w:pPr>
              <w:pStyle w:val="Tabela-tekst"/>
            </w:pPr>
            <w:r w:rsidRPr="008368C5">
              <w:t>ul. Chałubińskiego 4/6, 00-928 Warszawa</w:t>
            </w:r>
          </w:p>
          <w:p w14:paraId="36D891DD" w14:textId="6617D2DB" w:rsidR="00D36C67" w:rsidRPr="008368C5" w:rsidRDefault="00D36C67" w:rsidP="00573309">
            <w:pPr>
              <w:pStyle w:val="Tabela-tekst"/>
            </w:pPr>
            <w:r w:rsidRPr="008368C5">
              <w:t>https://www.gov.pl/web/infrastruktura</w:t>
            </w:r>
          </w:p>
        </w:tc>
      </w:tr>
      <w:tr w:rsidR="003519A7" w:rsidRPr="008368C5" w14:paraId="6D0A3568" w14:textId="77777777" w:rsidTr="002D6624">
        <w:trPr>
          <w:trHeight w:val="567"/>
        </w:trPr>
        <w:tc>
          <w:tcPr>
            <w:tcW w:w="255" w:type="pct"/>
          </w:tcPr>
          <w:p w14:paraId="70F33F8D" w14:textId="44F6E877" w:rsidR="003519A7" w:rsidRPr="008368C5" w:rsidRDefault="003519A7" w:rsidP="00BB0B59">
            <w:pPr>
              <w:pStyle w:val="Tabela-tekst"/>
              <w:jc w:val="center"/>
              <w:rPr>
                <w:rFonts w:cstheme="minorHAnsi"/>
              </w:rPr>
            </w:pPr>
            <w:r w:rsidRPr="008368C5">
              <w:rPr>
                <w:rFonts w:cstheme="minorHAnsi"/>
              </w:rPr>
              <w:lastRenderedPageBreak/>
              <w:t>3</w:t>
            </w:r>
            <w:r w:rsidR="00981B93" w:rsidRPr="008368C5">
              <w:rPr>
                <w:rFonts w:cstheme="minorHAnsi"/>
              </w:rPr>
              <w:t>.</w:t>
            </w:r>
          </w:p>
        </w:tc>
        <w:tc>
          <w:tcPr>
            <w:tcW w:w="687" w:type="pct"/>
          </w:tcPr>
          <w:p w14:paraId="3ED9FA89" w14:textId="77777777" w:rsidR="003519A7" w:rsidRPr="008368C5" w:rsidRDefault="003519A7" w:rsidP="00573309">
            <w:pPr>
              <w:pStyle w:val="Tabela-tekst"/>
            </w:pPr>
            <w:r w:rsidRPr="008368C5">
              <w:t>Prezes PGW WP</w:t>
            </w:r>
          </w:p>
        </w:tc>
        <w:tc>
          <w:tcPr>
            <w:tcW w:w="2156" w:type="pct"/>
          </w:tcPr>
          <w:p w14:paraId="4B6D2C6A" w14:textId="0B9F0EEA" w:rsidR="003519A7" w:rsidRPr="008368C5" w:rsidRDefault="003519A7" w:rsidP="00573309">
            <w:pPr>
              <w:pStyle w:val="Tabela-tekst"/>
            </w:pPr>
            <w:r w:rsidRPr="008368C5">
              <w:t>Ustawa z</w:t>
            </w:r>
            <w:r w:rsidR="006663D3" w:rsidRPr="008368C5">
              <w:t> </w:t>
            </w:r>
            <w:r w:rsidRPr="008368C5">
              <w:t>dnia 20 lipca 2017</w:t>
            </w:r>
            <w:r w:rsidR="006663D3" w:rsidRPr="008368C5">
              <w:t> </w:t>
            </w:r>
            <w:r w:rsidRPr="008368C5">
              <w:t xml:space="preserve">r. Prawo wodne </w:t>
            </w:r>
            <w:r w:rsidR="002D4839" w:rsidRPr="008368C5">
              <w:br/>
            </w:r>
            <w:r w:rsidRPr="008368C5">
              <w:t>(art. 14 ust.1 pkt 3, art. 239 i</w:t>
            </w:r>
            <w:r w:rsidR="006663D3" w:rsidRPr="008368C5">
              <w:t> </w:t>
            </w:r>
            <w:r w:rsidRPr="008368C5">
              <w:t>241) (</w:t>
            </w:r>
            <w:proofErr w:type="spellStart"/>
            <w:r w:rsidR="00BC3FEA" w:rsidRPr="008368C5">
              <w:t>t.j</w:t>
            </w:r>
            <w:proofErr w:type="spellEnd"/>
            <w:r w:rsidR="00BC3FEA" w:rsidRPr="008368C5">
              <w:t>.</w:t>
            </w:r>
            <w:r w:rsidRPr="008368C5">
              <w:t xml:space="preserve"> Dz.U. z</w:t>
            </w:r>
            <w:r w:rsidR="006663D3" w:rsidRPr="008368C5">
              <w:t> </w:t>
            </w:r>
            <w:r w:rsidRPr="008368C5">
              <w:t>2020</w:t>
            </w:r>
            <w:r w:rsidR="006663D3" w:rsidRPr="008368C5">
              <w:t> </w:t>
            </w:r>
            <w:r w:rsidRPr="008368C5">
              <w:t>r. poz. 310)</w:t>
            </w:r>
          </w:p>
          <w:p w14:paraId="364DC5C3" w14:textId="40936B07" w:rsidR="003519A7" w:rsidRPr="008368C5" w:rsidRDefault="003519A7" w:rsidP="00573309">
            <w:pPr>
              <w:pStyle w:val="Tabela-tekst"/>
            </w:pPr>
            <w:r w:rsidRPr="008368C5">
              <w:t>Rozporządzenie Ministra Środowiska z</w:t>
            </w:r>
            <w:r w:rsidR="006663D3" w:rsidRPr="008368C5">
              <w:t> </w:t>
            </w:r>
            <w:r w:rsidRPr="008368C5">
              <w:t>dnia 28 grudnia 2017</w:t>
            </w:r>
            <w:r w:rsidR="006663D3" w:rsidRPr="008368C5">
              <w:t> </w:t>
            </w:r>
            <w:r w:rsidRPr="008368C5">
              <w:t>r. w</w:t>
            </w:r>
            <w:r w:rsidR="006663D3" w:rsidRPr="008368C5">
              <w:t> </w:t>
            </w:r>
            <w:r w:rsidRPr="008368C5">
              <w:t>sprawie nadania statutu Państwowemu Gospodarstwu Wodnemu Wody Polskie (Dz.U. z</w:t>
            </w:r>
            <w:r w:rsidR="006663D3" w:rsidRPr="008368C5">
              <w:t> </w:t>
            </w:r>
            <w:hyperlink r:id="rId175" w:history="1">
              <w:r w:rsidRPr="008368C5">
                <w:t>2017</w:t>
              </w:r>
              <w:r w:rsidR="006663D3" w:rsidRPr="008368C5">
                <w:t> </w:t>
              </w:r>
              <w:r w:rsidRPr="008368C5">
                <w:t>r. poz. 2506</w:t>
              </w:r>
            </w:hyperlink>
            <w:r w:rsidRPr="008368C5">
              <w:t>)</w:t>
            </w:r>
          </w:p>
        </w:tc>
        <w:tc>
          <w:tcPr>
            <w:tcW w:w="1901" w:type="pct"/>
          </w:tcPr>
          <w:p w14:paraId="60A888DA" w14:textId="77777777" w:rsidR="003519A7" w:rsidRPr="008368C5" w:rsidRDefault="003519A7" w:rsidP="00573309">
            <w:pPr>
              <w:pStyle w:val="Tabela-tekst"/>
              <w:rPr>
                <w:rFonts w:cstheme="minorHAnsi"/>
              </w:rPr>
            </w:pPr>
            <w:r w:rsidRPr="008368C5">
              <w:t>PGW WP</w:t>
            </w:r>
          </w:p>
          <w:p w14:paraId="3C970A2F" w14:textId="77777777" w:rsidR="003519A7" w:rsidRPr="008368C5" w:rsidRDefault="003519A7" w:rsidP="00573309">
            <w:pPr>
              <w:pStyle w:val="Tabela-tekst"/>
              <w:rPr>
                <w:rFonts w:cstheme="minorHAnsi"/>
              </w:rPr>
            </w:pPr>
            <w:r w:rsidRPr="008368C5">
              <w:rPr>
                <w:rFonts w:cstheme="minorHAnsi"/>
              </w:rPr>
              <w:t>ul. Żelazna 59a, 00-848 Warszawa</w:t>
            </w:r>
          </w:p>
          <w:p w14:paraId="096E71A3" w14:textId="30D88473" w:rsidR="00D36C67" w:rsidRPr="008368C5" w:rsidRDefault="00D36C67" w:rsidP="00573309">
            <w:pPr>
              <w:pStyle w:val="Tabela-tekst"/>
              <w:rPr>
                <w:rFonts w:cstheme="minorHAnsi"/>
              </w:rPr>
            </w:pPr>
            <w:r w:rsidRPr="008368C5">
              <w:rPr>
                <w:rFonts w:cstheme="minorHAnsi"/>
              </w:rPr>
              <w:t>https://www.wody.gov.pl</w:t>
            </w:r>
          </w:p>
        </w:tc>
      </w:tr>
      <w:tr w:rsidR="003519A7" w:rsidRPr="008368C5" w14:paraId="09549FD7" w14:textId="77777777" w:rsidTr="002D6624">
        <w:trPr>
          <w:trHeight w:val="567"/>
        </w:trPr>
        <w:tc>
          <w:tcPr>
            <w:tcW w:w="255" w:type="pct"/>
          </w:tcPr>
          <w:p w14:paraId="3BAFC3A7" w14:textId="4F4106E1" w:rsidR="003519A7" w:rsidRPr="008368C5" w:rsidRDefault="003519A7" w:rsidP="00BB0B59">
            <w:pPr>
              <w:pStyle w:val="Tabela-tekst"/>
              <w:jc w:val="center"/>
              <w:rPr>
                <w:rFonts w:cstheme="minorHAnsi"/>
              </w:rPr>
            </w:pPr>
            <w:r w:rsidRPr="008368C5">
              <w:rPr>
                <w:rFonts w:cstheme="minorHAnsi"/>
              </w:rPr>
              <w:t>4</w:t>
            </w:r>
            <w:r w:rsidR="00981B93" w:rsidRPr="008368C5">
              <w:rPr>
                <w:rFonts w:cstheme="minorHAnsi"/>
              </w:rPr>
              <w:t>.</w:t>
            </w:r>
          </w:p>
        </w:tc>
        <w:tc>
          <w:tcPr>
            <w:tcW w:w="687" w:type="pct"/>
          </w:tcPr>
          <w:p w14:paraId="60F1B4A8" w14:textId="77777777" w:rsidR="003519A7" w:rsidRPr="008368C5" w:rsidRDefault="003519A7" w:rsidP="00573309">
            <w:pPr>
              <w:pStyle w:val="Tabela-tekst"/>
            </w:pPr>
            <w:r w:rsidRPr="008368C5">
              <w:t>Dyrektor RZGW WP</w:t>
            </w:r>
          </w:p>
        </w:tc>
        <w:tc>
          <w:tcPr>
            <w:tcW w:w="2156" w:type="pct"/>
          </w:tcPr>
          <w:p w14:paraId="33AC8CD0" w14:textId="234EB485" w:rsidR="003519A7" w:rsidRPr="008368C5" w:rsidRDefault="003519A7" w:rsidP="00573309">
            <w:pPr>
              <w:pStyle w:val="Tabela-tekst"/>
            </w:pPr>
            <w:r w:rsidRPr="008368C5">
              <w:t>Ustawa z</w:t>
            </w:r>
            <w:r w:rsidR="006663D3" w:rsidRPr="008368C5">
              <w:t> </w:t>
            </w:r>
            <w:r w:rsidRPr="008368C5">
              <w:t>dnia 20 lipca 2017</w:t>
            </w:r>
            <w:r w:rsidR="006663D3" w:rsidRPr="008368C5">
              <w:t> </w:t>
            </w:r>
            <w:r w:rsidRPr="008368C5">
              <w:t xml:space="preserve">r. Prawo wodne </w:t>
            </w:r>
            <w:r w:rsidR="002D4839" w:rsidRPr="008368C5">
              <w:br/>
            </w:r>
            <w:r w:rsidRPr="008368C5">
              <w:t>(art. 14 ust.1 pkt 3, art. 239 i</w:t>
            </w:r>
            <w:r w:rsidR="006663D3" w:rsidRPr="008368C5">
              <w:t> </w:t>
            </w:r>
            <w:r w:rsidRPr="008368C5">
              <w:t>244) (</w:t>
            </w:r>
            <w:proofErr w:type="spellStart"/>
            <w:r w:rsidR="00BC3FEA" w:rsidRPr="008368C5">
              <w:t>t.j</w:t>
            </w:r>
            <w:proofErr w:type="spellEnd"/>
            <w:r w:rsidR="00BC3FEA" w:rsidRPr="008368C5">
              <w:t>.</w:t>
            </w:r>
            <w:r w:rsidRPr="008368C5">
              <w:t xml:space="preserve"> Dz.U. z</w:t>
            </w:r>
            <w:r w:rsidR="006663D3" w:rsidRPr="008368C5">
              <w:t> </w:t>
            </w:r>
            <w:r w:rsidRPr="008368C5">
              <w:t>2020</w:t>
            </w:r>
            <w:r w:rsidR="006663D3" w:rsidRPr="008368C5">
              <w:t> </w:t>
            </w:r>
            <w:r w:rsidRPr="008368C5">
              <w:t>r. poz. 310)</w:t>
            </w:r>
          </w:p>
          <w:p w14:paraId="7DA2E418" w14:textId="5C1BA884" w:rsidR="003519A7" w:rsidRPr="008368C5" w:rsidRDefault="003519A7" w:rsidP="00573309">
            <w:pPr>
              <w:pStyle w:val="Tabela-tekst"/>
              <w:rPr>
                <w:rFonts w:cstheme="minorHAnsi"/>
              </w:rPr>
            </w:pPr>
            <w:r w:rsidRPr="008368C5">
              <w:t>Rozporządzenie Ministra Środowiska z</w:t>
            </w:r>
            <w:r w:rsidR="006663D3" w:rsidRPr="008368C5">
              <w:t> </w:t>
            </w:r>
            <w:r w:rsidRPr="008368C5">
              <w:t>dnia 28 grudnia 2017</w:t>
            </w:r>
            <w:r w:rsidR="006663D3" w:rsidRPr="008368C5">
              <w:t> </w:t>
            </w:r>
            <w:r w:rsidRPr="008368C5">
              <w:t>r. w</w:t>
            </w:r>
            <w:r w:rsidR="006663D3" w:rsidRPr="008368C5">
              <w:t> </w:t>
            </w:r>
            <w:r w:rsidRPr="008368C5">
              <w:t>sprawie nadania statutu Państwowemu Gospodarstwu Wodnemu Wody Polskie (Dz.U. z</w:t>
            </w:r>
            <w:r w:rsidR="006663D3" w:rsidRPr="008368C5">
              <w:t> </w:t>
            </w:r>
            <w:r w:rsidRPr="008368C5">
              <w:t>2017</w:t>
            </w:r>
            <w:r w:rsidR="006663D3" w:rsidRPr="008368C5">
              <w:t> </w:t>
            </w:r>
            <w:r w:rsidRPr="008368C5">
              <w:t>r. poz. 2506)</w:t>
            </w:r>
          </w:p>
        </w:tc>
        <w:tc>
          <w:tcPr>
            <w:tcW w:w="1901" w:type="pct"/>
          </w:tcPr>
          <w:p w14:paraId="6D15796F" w14:textId="5909EBE3" w:rsidR="003519A7" w:rsidRPr="008368C5" w:rsidRDefault="003519A7" w:rsidP="00573309">
            <w:pPr>
              <w:pStyle w:val="Tabela-tekst"/>
              <w:rPr>
                <w:noProof/>
              </w:rPr>
            </w:pPr>
            <w:r w:rsidRPr="008368C5">
              <w:rPr>
                <w:noProof/>
              </w:rPr>
              <w:t>RZGW w</w:t>
            </w:r>
            <w:r w:rsidR="006663D3" w:rsidRPr="008368C5">
              <w:rPr>
                <w:noProof/>
              </w:rPr>
              <w:t> </w:t>
            </w:r>
            <w:r w:rsidRPr="008368C5">
              <w:rPr>
                <w:noProof/>
              </w:rPr>
              <w:t>Białymstoku</w:t>
            </w:r>
            <w:r w:rsidRPr="008368C5">
              <w:br/>
            </w:r>
            <w:r w:rsidRPr="008368C5">
              <w:rPr>
                <w:noProof/>
              </w:rPr>
              <w:t xml:space="preserve">ul. Jana Klemensa Branickiego 17A, </w:t>
            </w:r>
            <w:r w:rsidR="008F1024" w:rsidRPr="008368C5">
              <w:rPr>
                <w:noProof/>
              </w:rPr>
              <w:br/>
            </w:r>
            <w:r w:rsidR="00613120" w:rsidRPr="008368C5">
              <w:rPr>
                <w:noProof/>
              </w:rPr>
              <w:t xml:space="preserve">15-085 </w:t>
            </w:r>
            <w:r w:rsidRPr="008368C5">
              <w:rPr>
                <w:noProof/>
              </w:rPr>
              <w:t>Białystok</w:t>
            </w:r>
          </w:p>
          <w:p w14:paraId="245BD172" w14:textId="77777777" w:rsidR="008F1024" w:rsidRPr="008368C5" w:rsidRDefault="008F1024" w:rsidP="00573309">
            <w:pPr>
              <w:pStyle w:val="Tabela-tekst"/>
              <w:rPr>
                <w:noProof/>
              </w:rPr>
            </w:pPr>
          </w:p>
          <w:p w14:paraId="6BE075F5" w14:textId="253F553B" w:rsidR="003519A7" w:rsidRPr="008368C5" w:rsidRDefault="003519A7" w:rsidP="00573309">
            <w:pPr>
              <w:pStyle w:val="Tabela-tekst"/>
              <w:rPr>
                <w:rFonts w:cstheme="minorHAnsi"/>
                <w:noProof/>
                <w:color w:val="000000"/>
              </w:rPr>
            </w:pPr>
            <w:r w:rsidRPr="008368C5">
              <w:rPr>
                <w:rFonts w:cstheme="minorHAnsi"/>
                <w:noProof/>
                <w:color w:val="000000"/>
              </w:rPr>
              <w:t>RZGW w</w:t>
            </w:r>
            <w:r w:rsidR="006663D3" w:rsidRPr="008368C5">
              <w:rPr>
                <w:rFonts w:cstheme="minorHAnsi"/>
                <w:noProof/>
                <w:color w:val="000000"/>
              </w:rPr>
              <w:t> </w:t>
            </w:r>
            <w:r w:rsidRPr="008368C5">
              <w:rPr>
                <w:rFonts w:cstheme="minorHAnsi"/>
                <w:noProof/>
                <w:color w:val="000000"/>
              </w:rPr>
              <w:t>Gdańsku</w:t>
            </w:r>
          </w:p>
          <w:p w14:paraId="1D1A21BB" w14:textId="77777777" w:rsidR="003519A7" w:rsidRPr="008368C5" w:rsidRDefault="003519A7" w:rsidP="00573309">
            <w:pPr>
              <w:pStyle w:val="Tabela-tekst"/>
              <w:rPr>
                <w:rFonts w:cstheme="minorHAnsi"/>
                <w:noProof/>
              </w:rPr>
            </w:pPr>
            <w:r w:rsidRPr="008368C5">
              <w:rPr>
                <w:rFonts w:cstheme="minorHAnsi"/>
                <w:noProof/>
              </w:rPr>
              <w:t xml:space="preserve">ul. ks. Franciszka Rogaczewskiego 9/19, </w:t>
            </w:r>
            <w:r w:rsidRPr="008368C5">
              <w:rPr>
                <w:rFonts w:cstheme="minorHAnsi"/>
                <w:noProof/>
              </w:rPr>
              <w:br/>
              <w:t>80-804 Gdańsk</w:t>
            </w:r>
          </w:p>
          <w:p w14:paraId="2A89BEA6" w14:textId="77777777" w:rsidR="008F1024" w:rsidRPr="008368C5" w:rsidRDefault="008F1024" w:rsidP="00573309">
            <w:pPr>
              <w:pStyle w:val="Tabela-tekst"/>
              <w:rPr>
                <w:rFonts w:cstheme="minorHAnsi"/>
                <w:noProof/>
              </w:rPr>
            </w:pPr>
          </w:p>
          <w:p w14:paraId="0E8CC1CD" w14:textId="136EF37D" w:rsidR="003519A7" w:rsidRPr="008368C5" w:rsidRDefault="003519A7" w:rsidP="00573309">
            <w:pPr>
              <w:pStyle w:val="Tabela-tekst"/>
              <w:rPr>
                <w:rFonts w:cstheme="minorHAnsi"/>
                <w:noProof/>
                <w:color w:val="000000"/>
              </w:rPr>
            </w:pPr>
            <w:r w:rsidRPr="008368C5">
              <w:rPr>
                <w:rFonts w:cstheme="minorHAnsi"/>
                <w:noProof/>
                <w:color w:val="000000"/>
              </w:rPr>
              <w:t>RZGW w</w:t>
            </w:r>
            <w:r w:rsidR="006663D3" w:rsidRPr="008368C5">
              <w:rPr>
                <w:rFonts w:cstheme="minorHAnsi"/>
                <w:noProof/>
                <w:color w:val="000000"/>
              </w:rPr>
              <w:t> </w:t>
            </w:r>
            <w:r w:rsidRPr="008368C5">
              <w:rPr>
                <w:rFonts w:cstheme="minorHAnsi"/>
                <w:noProof/>
                <w:color w:val="000000"/>
              </w:rPr>
              <w:t>Gliwicach</w:t>
            </w:r>
          </w:p>
          <w:p w14:paraId="48F39829" w14:textId="01F66F32" w:rsidR="003519A7" w:rsidRPr="008368C5" w:rsidRDefault="003519A7" w:rsidP="00573309">
            <w:pPr>
              <w:pStyle w:val="Tabela-tekst"/>
              <w:rPr>
                <w:rFonts w:cstheme="minorHAnsi"/>
                <w:noProof/>
                <w:color w:val="000000"/>
              </w:rPr>
            </w:pPr>
            <w:r w:rsidRPr="008368C5">
              <w:rPr>
                <w:rFonts w:cstheme="minorHAnsi"/>
                <w:noProof/>
                <w:color w:val="000000"/>
              </w:rPr>
              <w:t xml:space="preserve">ul. H. Sienkiewicza 2, </w:t>
            </w:r>
            <w:r w:rsidR="00E0440A" w:rsidRPr="008368C5">
              <w:rPr>
                <w:rFonts w:cstheme="minorHAnsi"/>
                <w:noProof/>
                <w:color w:val="000000"/>
              </w:rPr>
              <w:br/>
            </w:r>
            <w:r w:rsidRPr="008368C5">
              <w:rPr>
                <w:rFonts w:cstheme="minorHAnsi"/>
                <w:noProof/>
                <w:color w:val="000000"/>
              </w:rPr>
              <w:t>44-100 Gliwice</w:t>
            </w:r>
          </w:p>
          <w:p w14:paraId="698D2B98" w14:textId="77777777" w:rsidR="008F1024" w:rsidRPr="008368C5" w:rsidRDefault="008F1024" w:rsidP="00573309">
            <w:pPr>
              <w:pStyle w:val="Tabela-tekst"/>
              <w:rPr>
                <w:rFonts w:cstheme="minorHAnsi"/>
                <w:noProof/>
                <w:color w:val="000000"/>
              </w:rPr>
            </w:pPr>
          </w:p>
          <w:p w14:paraId="442129B2" w14:textId="17E1DD9B" w:rsidR="003519A7" w:rsidRPr="008368C5" w:rsidRDefault="003519A7" w:rsidP="00573309">
            <w:pPr>
              <w:pStyle w:val="Tabela-tekst"/>
              <w:rPr>
                <w:rFonts w:cstheme="minorHAnsi"/>
                <w:noProof/>
                <w:color w:val="000000"/>
              </w:rPr>
            </w:pPr>
            <w:r w:rsidRPr="008368C5">
              <w:rPr>
                <w:rFonts w:cstheme="minorHAnsi"/>
                <w:noProof/>
                <w:color w:val="000000"/>
              </w:rPr>
              <w:t>RZGW w</w:t>
            </w:r>
            <w:r w:rsidR="006663D3" w:rsidRPr="008368C5">
              <w:rPr>
                <w:rFonts w:cstheme="minorHAnsi"/>
                <w:noProof/>
                <w:color w:val="000000"/>
              </w:rPr>
              <w:t> </w:t>
            </w:r>
            <w:r w:rsidRPr="008368C5">
              <w:rPr>
                <w:rFonts w:cstheme="minorHAnsi"/>
                <w:noProof/>
                <w:color w:val="000000"/>
              </w:rPr>
              <w:t>Krakowie</w:t>
            </w:r>
          </w:p>
          <w:p w14:paraId="47497279" w14:textId="77777777" w:rsidR="003519A7" w:rsidRPr="008368C5" w:rsidRDefault="003519A7" w:rsidP="00573309">
            <w:pPr>
              <w:pStyle w:val="Tabela-tekst"/>
              <w:rPr>
                <w:rFonts w:cstheme="minorHAnsi"/>
                <w:noProof/>
                <w:color w:val="000000"/>
              </w:rPr>
            </w:pPr>
            <w:r w:rsidRPr="008368C5">
              <w:rPr>
                <w:rFonts w:cstheme="minorHAnsi"/>
                <w:noProof/>
                <w:color w:val="000000"/>
              </w:rPr>
              <w:t xml:space="preserve">ul. Marszałka J. Piłsudskiego 22, </w:t>
            </w:r>
            <w:r w:rsidRPr="008368C5">
              <w:rPr>
                <w:rFonts w:cstheme="minorHAnsi"/>
                <w:noProof/>
                <w:color w:val="000000"/>
              </w:rPr>
              <w:br/>
              <w:t>31-109 Kraków</w:t>
            </w:r>
          </w:p>
          <w:p w14:paraId="7458D913" w14:textId="77777777" w:rsidR="008F1024" w:rsidRPr="008368C5" w:rsidRDefault="008F1024" w:rsidP="00573309">
            <w:pPr>
              <w:pStyle w:val="Tabela-tekst"/>
              <w:rPr>
                <w:rFonts w:cstheme="minorHAnsi"/>
                <w:noProof/>
                <w:color w:val="000000"/>
              </w:rPr>
            </w:pPr>
          </w:p>
          <w:p w14:paraId="67B95981" w14:textId="31F676E6" w:rsidR="003519A7" w:rsidRPr="008368C5" w:rsidRDefault="003519A7" w:rsidP="00573309">
            <w:pPr>
              <w:pStyle w:val="Tabela-tekst"/>
              <w:rPr>
                <w:rFonts w:cstheme="minorHAnsi"/>
                <w:noProof/>
                <w:color w:val="000000"/>
              </w:rPr>
            </w:pPr>
            <w:r w:rsidRPr="008368C5">
              <w:rPr>
                <w:rFonts w:cstheme="minorHAnsi"/>
                <w:noProof/>
                <w:color w:val="000000"/>
              </w:rPr>
              <w:t>RZGW w</w:t>
            </w:r>
            <w:r w:rsidR="006663D3" w:rsidRPr="008368C5">
              <w:rPr>
                <w:rFonts w:cstheme="minorHAnsi"/>
                <w:noProof/>
                <w:color w:val="000000"/>
              </w:rPr>
              <w:t> </w:t>
            </w:r>
            <w:r w:rsidRPr="008368C5">
              <w:rPr>
                <w:rFonts w:cstheme="minorHAnsi"/>
                <w:noProof/>
                <w:color w:val="000000"/>
              </w:rPr>
              <w:t>Lublinie</w:t>
            </w:r>
          </w:p>
          <w:p w14:paraId="4CABA9FD" w14:textId="26601672" w:rsidR="003519A7" w:rsidRPr="008368C5" w:rsidRDefault="003519A7" w:rsidP="00573309">
            <w:pPr>
              <w:pStyle w:val="Tabela-tekst"/>
              <w:rPr>
                <w:rFonts w:cstheme="minorHAnsi"/>
                <w:noProof/>
                <w:color w:val="000000"/>
              </w:rPr>
            </w:pPr>
            <w:r w:rsidRPr="008368C5">
              <w:rPr>
                <w:rFonts w:cstheme="minorHAnsi"/>
                <w:noProof/>
                <w:color w:val="000000"/>
              </w:rPr>
              <w:t xml:space="preserve">ul. Leszka Czarnego 3, </w:t>
            </w:r>
            <w:r w:rsidR="002D4839" w:rsidRPr="008368C5">
              <w:rPr>
                <w:rFonts w:cstheme="minorHAnsi"/>
                <w:noProof/>
                <w:color w:val="000000"/>
              </w:rPr>
              <w:br/>
            </w:r>
            <w:r w:rsidRPr="008368C5">
              <w:rPr>
                <w:rFonts w:cstheme="minorHAnsi"/>
                <w:noProof/>
                <w:color w:val="000000"/>
              </w:rPr>
              <w:t>20-610 Lublin</w:t>
            </w:r>
          </w:p>
          <w:p w14:paraId="214E0703" w14:textId="77777777" w:rsidR="008F1024" w:rsidRPr="008368C5" w:rsidRDefault="008F1024" w:rsidP="00573309">
            <w:pPr>
              <w:pStyle w:val="Tabela-tekst"/>
              <w:rPr>
                <w:rFonts w:cstheme="minorHAnsi"/>
                <w:noProof/>
                <w:color w:val="000000"/>
              </w:rPr>
            </w:pPr>
          </w:p>
          <w:p w14:paraId="70A53FF9" w14:textId="367AFAD6" w:rsidR="003519A7" w:rsidRPr="008368C5" w:rsidRDefault="003519A7" w:rsidP="00573309">
            <w:pPr>
              <w:pStyle w:val="Tabela-tekst"/>
              <w:rPr>
                <w:rFonts w:cstheme="minorHAnsi"/>
                <w:noProof/>
              </w:rPr>
            </w:pPr>
            <w:r w:rsidRPr="008368C5">
              <w:rPr>
                <w:rFonts w:cstheme="minorHAnsi"/>
                <w:noProof/>
              </w:rPr>
              <w:t>RZGW w</w:t>
            </w:r>
            <w:r w:rsidR="006663D3" w:rsidRPr="008368C5">
              <w:rPr>
                <w:rFonts w:cstheme="minorHAnsi"/>
                <w:noProof/>
              </w:rPr>
              <w:t> </w:t>
            </w:r>
            <w:r w:rsidRPr="008368C5">
              <w:rPr>
                <w:rFonts w:cstheme="minorHAnsi"/>
                <w:noProof/>
              </w:rPr>
              <w:t xml:space="preserve">Rzeszowie </w:t>
            </w:r>
          </w:p>
          <w:p w14:paraId="0E943756" w14:textId="4F49CE62" w:rsidR="003519A7" w:rsidRPr="008368C5" w:rsidRDefault="003519A7" w:rsidP="00573309">
            <w:pPr>
              <w:pStyle w:val="Tabela-tekst"/>
              <w:rPr>
                <w:rFonts w:cstheme="minorHAnsi"/>
                <w:noProof/>
                <w:color w:val="000000"/>
              </w:rPr>
            </w:pPr>
            <w:r w:rsidRPr="008368C5">
              <w:rPr>
                <w:rFonts w:cstheme="minorHAnsi"/>
                <w:noProof/>
                <w:color w:val="000000"/>
              </w:rPr>
              <w:t xml:space="preserve">ul. Hanasiewicza 17B, </w:t>
            </w:r>
            <w:r w:rsidR="002D4839" w:rsidRPr="008368C5">
              <w:rPr>
                <w:rFonts w:cstheme="minorHAnsi"/>
                <w:noProof/>
                <w:color w:val="000000"/>
              </w:rPr>
              <w:br/>
            </w:r>
            <w:r w:rsidRPr="008368C5">
              <w:rPr>
                <w:rFonts w:cstheme="minorHAnsi"/>
                <w:noProof/>
                <w:color w:val="000000"/>
              </w:rPr>
              <w:t>35-103 Rzeszów</w:t>
            </w:r>
          </w:p>
          <w:p w14:paraId="5E2F6B82" w14:textId="77777777" w:rsidR="008F1024" w:rsidRPr="008368C5" w:rsidRDefault="008F1024" w:rsidP="00573309">
            <w:pPr>
              <w:pStyle w:val="Tabela-tekst"/>
              <w:rPr>
                <w:rFonts w:cstheme="minorHAnsi"/>
                <w:noProof/>
                <w:color w:val="000000"/>
              </w:rPr>
            </w:pPr>
          </w:p>
          <w:p w14:paraId="671B85BA" w14:textId="3AFB5FDF" w:rsidR="003519A7" w:rsidRPr="008368C5" w:rsidRDefault="003519A7" w:rsidP="00573309">
            <w:pPr>
              <w:pStyle w:val="Tabela-tekst"/>
              <w:rPr>
                <w:rFonts w:cstheme="minorHAnsi"/>
                <w:noProof/>
                <w:color w:val="000000"/>
              </w:rPr>
            </w:pPr>
            <w:r w:rsidRPr="008368C5">
              <w:rPr>
                <w:rFonts w:cstheme="minorHAnsi"/>
                <w:noProof/>
                <w:color w:val="000000"/>
              </w:rPr>
              <w:t>RZGW w</w:t>
            </w:r>
            <w:r w:rsidR="006663D3" w:rsidRPr="008368C5">
              <w:rPr>
                <w:rFonts w:cstheme="minorHAnsi"/>
                <w:noProof/>
                <w:color w:val="000000"/>
              </w:rPr>
              <w:t> </w:t>
            </w:r>
            <w:r w:rsidRPr="008368C5">
              <w:rPr>
                <w:rFonts w:cstheme="minorHAnsi"/>
                <w:noProof/>
                <w:color w:val="000000"/>
              </w:rPr>
              <w:t>Warszawie</w:t>
            </w:r>
          </w:p>
          <w:p w14:paraId="25E62636" w14:textId="5D7F5D91" w:rsidR="003519A7" w:rsidRPr="008368C5" w:rsidRDefault="003519A7" w:rsidP="00573309">
            <w:pPr>
              <w:pStyle w:val="Tabela-tekst"/>
              <w:rPr>
                <w:rFonts w:cstheme="minorHAnsi"/>
                <w:noProof/>
              </w:rPr>
            </w:pPr>
            <w:r w:rsidRPr="008368C5">
              <w:rPr>
                <w:rFonts w:cstheme="minorHAnsi"/>
                <w:noProof/>
                <w:color w:val="202124"/>
              </w:rPr>
              <w:t xml:space="preserve">ul. Zarzecze 13B, </w:t>
            </w:r>
            <w:r w:rsidR="002D4839" w:rsidRPr="008368C5">
              <w:rPr>
                <w:rFonts w:cstheme="minorHAnsi"/>
                <w:noProof/>
                <w:color w:val="202124"/>
              </w:rPr>
              <w:br/>
            </w:r>
            <w:r w:rsidRPr="008368C5">
              <w:rPr>
                <w:rFonts w:cstheme="minorHAnsi"/>
                <w:noProof/>
                <w:color w:val="202124"/>
              </w:rPr>
              <w:t>03-194 Warszawa</w:t>
            </w:r>
          </w:p>
        </w:tc>
      </w:tr>
      <w:tr w:rsidR="003519A7" w:rsidRPr="008368C5" w14:paraId="403D097E" w14:textId="77777777" w:rsidTr="002D6624">
        <w:trPr>
          <w:trHeight w:val="567"/>
        </w:trPr>
        <w:tc>
          <w:tcPr>
            <w:tcW w:w="255" w:type="pct"/>
          </w:tcPr>
          <w:p w14:paraId="0E84B3C1" w14:textId="0CB1C3ED" w:rsidR="003519A7" w:rsidRPr="008368C5" w:rsidRDefault="003519A7" w:rsidP="00BB0B59">
            <w:pPr>
              <w:pStyle w:val="Tabela-tekst"/>
              <w:jc w:val="center"/>
              <w:rPr>
                <w:rFonts w:cstheme="minorHAnsi"/>
              </w:rPr>
            </w:pPr>
            <w:r w:rsidRPr="008368C5">
              <w:rPr>
                <w:rFonts w:cstheme="minorHAnsi"/>
              </w:rPr>
              <w:t>5</w:t>
            </w:r>
            <w:r w:rsidR="00981B93" w:rsidRPr="008368C5">
              <w:rPr>
                <w:rFonts w:cstheme="minorHAnsi"/>
              </w:rPr>
              <w:t>.</w:t>
            </w:r>
          </w:p>
        </w:tc>
        <w:tc>
          <w:tcPr>
            <w:tcW w:w="687" w:type="pct"/>
          </w:tcPr>
          <w:p w14:paraId="13F0B2E1" w14:textId="77777777" w:rsidR="003519A7" w:rsidRPr="008368C5" w:rsidRDefault="003519A7" w:rsidP="00573309">
            <w:pPr>
              <w:pStyle w:val="Tabela-tekst"/>
            </w:pPr>
            <w:r w:rsidRPr="008368C5">
              <w:t>Dyrektor ZZ WP</w:t>
            </w:r>
          </w:p>
        </w:tc>
        <w:tc>
          <w:tcPr>
            <w:tcW w:w="2156" w:type="pct"/>
          </w:tcPr>
          <w:p w14:paraId="140B2B52" w14:textId="69ADA39B" w:rsidR="003519A7" w:rsidRPr="008368C5" w:rsidRDefault="003519A7" w:rsidP="00573309">
            <w:pPr>
              <w:pStyle w:val="Tabela-tekst"/>
            </w:pPr>
            <w:r w:rsidRPr="008368C5">
              <w:t>Ustawa z</w:t>
            </w:r>
            <w:r w:rsidR="006663D3" w:rsidRPr="008368C5">
              <w:t> </w:t>
            </w:r>
            <w:r w:rsidRPr="008368C5">
              <w:t>dnia 20 lipca 2017</w:t>
            </w:r>
            <w:r w:rsidR="006663D3" w:rsidRPr="008368C5">
              <w:t> </w:t>
            </w:r>
            <w:r w:rsidRPr="008368C5">
              <w:t xml:space="preserve">r. Prawo wodne </w:t>
            </w:r>
            <w:r w:rsidR="002D4839" w:rsidRPr="008368C5">
              <w:br/>
            </w:r>
            <w:r w:rsidRPr="008368C5">
              <w:t>(art. 14 ust.1 pkt 3, art. 239 i</w:t>
            </w:r>
            <w:r w:rsidR="006663D3" w:rsidRPr="008368C5">
              <w:t> </w:t>
            </w:r>
            <w:r w:rsidRPr="008368C5">
              <w:t>247) (</w:t>
            </w:r>
            <w:proofErr w:type="spellStart"/>
            <w:r w:rsidR="00BC3FEA" w:rsidRPr="008368C5">
              <w:t>t.j</w:t>
            </w:r>
            <w:proofErr w:type="spellEnd"/>
            <w:r w:rsidR="00BC3FEA" w:rsidRPr="008368C5">
              <w:t>.</w:t>
            </w:r>
            <w:r w:rsidRPr="008368C5">
              <w:t xml:space="preserve"> Dz.U. z</w:t>
            </w:r>
            <w:r w:rsidR="006663D3" w:rsidRPr="008368C5">
              <w:t> </w:t>
            </w:r>
            <w:r w:rsidRPr="008368C5">
              <w:t>2020</w:t>
            </w:r>
            <w:r w:rsidR="006663D3" w:rsidRPr="008368C5">
              <w:t> </w:t>
            </w:r>
            <w:r w:rsidRPr="008368C5">
              <w:t>r. poz. 310)</w:t>
            </w:r>
          </w:p>
          <w:p w14:paraId="0B89AA81" w14:textId="1F8BFCBF" w:rsidR="003519A7" w:rsidRPr="008368C5" w:rsidRDefault="003519A7" w:rsidP="00573309">
            <w:pPr>
              <w:pStyle w:val="Tabela-tekst"/>
              <w:rPr>
                <w:rFonts w:cstheme="minorHAnsi"/>
              </w:rPr>
            </w:pPr>
            <w:r w:rsidRPr="008368C5">
              <w:t>Rozporządzenie Ministra Środowiska z</w:t>
            </w:r>
            <w:r w:rsidR="006663D3" w:rsidRPr="008368C5">
              <w:t> </w:t>
            </w:r>
            <w:r w:rsidRPr="008368C5">
              <w:t>dnia 28 grudnia 2017</w:t>
            </w:r>
            <w:r w:rsidR="006663D3" w:rsidRPr="008368C5">
              <w:t> </w:t>
            </w:r>
            <w:r w:rsidRPr="008368C5">
              <w:t>r. w</w:t>
            </w:r>
            <w:r w:rsidR="006663D3" w:rsidRPr="008368C5">
              <w:t> </w:t>
            </w:r>
            <w:r w:rsidRPr="008368C5">
              <w:t>sprawie nadania statutu Państwowemu Gospodarstwu Wodnemu Wody Polskie (Dz.U. z</w:t>
            </w:r>
            <w:r w:rsidR="006663D3" w:rsidRPr="008368C5">
              <w:t> </w:t>
            </w:r>
            <w:r w:rsidRPr="008368C5">
              <w:t>2017</w:t>
            </w:r>
            <w:r w:rsidR="006663D3" w:rsidRPr="008368C5">
              <w:t> </w:t>
            </w:r>
            <w:r w:rsidRPr="008368C5">
              <w:t>r. poz. 2506)</w:t>
            </w:r>
          </w:p>
        </w:tc>
        <w:tc>
          <w:tcPr>
            <w:tcW w:w="1901" w:type="pct"/>
          </w:tcPr>
          <w:p w14:paraId="3B5ED5CE" w14:textId="7F52C217" w:rsidR="003519A7" w:rsidRPr="008368C5" w:rsidRDefault="003519A7" w:rsidP="00573309">
            <w:pPr>
              <w:pStyle w:val="Tabela-tekst"/>
              <w:rPr>
                <w:rFonts w:cstheme="minorHAnsi"/>
                <w:noProof/>
              </w:rPr>
            </w:pPr>
            <w:r w:rsidRPr="008368C5">
              <w:rPr>
                <w:rFonts w:cstheme="minorHAnsi"/>
                <w:noProof/>
              </w:rPr>
              <w:t>Zgodnie z</w:t>
            </w:r>
            <w:r w:rsidR="006663D3" w:rsidRPr="008368C5">
              <w:rPr>
                <w:rFonts w:cstheme="minorHAnsi"/>
                <w:noProof/>
              </w:rPr>
              <w:t> </w:t>
            </w:r>
            <w:r w:rsidRPr="008368C5">
              <w:rPr>
                <w:rFonts w:cstheme="minorHAnsi"/>
                <w:noProof/>
              </w:rPr>
              <w:t>wykazem PGW</w:t>
            </w:r>
            <w:r w:rsidR="006F5B2B" w:rsidRPr="008368C5">
              <w:rPr>
                <w:rFonts w:cstheme="minorHAnsi"/>
                <w:noProof/>
              </w:rPr>
              <w:t> </w:t>
            </w:r>
            <w:r w:rsidRPr="008368C5">
              <w:rPr>
                <w:rFonts w:cstheme="minorHAnsi"/>
                <w:noProof/>
              </w:rPr>
              <w:t>WP w</w:t>
            </w:r>
            <w:r w:rsidR="006663D3" w:rsidRPr="008368C5">
              <w:rPr>
                <w:rFonts w:cstheme="minorHAnsi"/>
                <w:noProof/>
              </w:rPr>
              <w:t> </w:t>
            </w:r>
            <w:r w:rsidRPr="008368C5">
              <w:rPr>
                <w:rFonts w:cstheme="minorHAnsi"/>
                <w:noProof/>
              </w:rPr>
              <w:t>obszarze dorzecza Wisły funkcjonuje 31 ZZ WP</w:t>
            </w:r>
          </w:p>
        </w:tc>
      </w:tr>
      <w:tr w:rsidR="003519A7" w:rsidRPr="008368C5" w14:paraId="581B420C" w14:textId="77777777" w:rsidTr="002D6624">
        <w:trPr>
          <w:trHeight w:val="567"/>
        </w:trPr>
        <w:tc>
          <w:tcPr>
            <w:tcW w:w="255" w:type="pct"/>
          </w:tcPr>
          <w:p w14:paraId="00A1EF75" w14:textId="1AB61AF0" w:rsidR="003519A7" w:rsidRPr="008368C5" w:rsidRDefault="003519A7" w:rsidP="00BB0B59">
            <w:pPr>
              <w:pStyle w:val="Tabela-tekst"/>
              <w:jc w:val="center"/>
              <w:rPr>
                <w:rFonts w:cstheme="minorHAnsi"/>
              </w:rPr>
            </w:pPr>
            <w:r w:rsidRPr="008368C5">
              <w:rPr>
                <w:rFonts w:cstheme="minorHAnsi"/>
              </w:rPr>
              <w:lastRenderedPageBreak/>
              <w:t>6</w:t>
            </w:r>
            <w:r w:rsidR="00981B93" w:rsidRPr="008368C5">
              <w:rPr>
                <w:rFonts w:cstheme="minorHAnsi"/>
              </w:rPr>
              <w:t>.</w:t>
            </w:r>
          </w:p>
        </w:tc>
        <w:tc>
          <w:tcPr>
            <w:tcW w:w="687" w:type="pct"/>
          </w:tcPr>
          <w:p w14:paraId="5F6C1652" w14:textId="77777777" w:rsidR="003519A7" w:rsidRPr="008368C5" w:rsidRDefault="003519A7" w:rsidP="00573309">
            <w:pPr>
              <w:pStyle w:val="Tabela-tekst"/>
            </w:pPr>
            <w:r w:rsidRPr="008368C5">
              <w:t>Kierownik NW WP</w:t>
            </w:r>
          </w:p>
        </w:tc>
        <w:tc>
          <w:tcPr>
            <w:tcW w:w="2156" w:type="pct"/>
          </w:tcPr>
          <w:p w14:paraId="50A1382F" w14:textId="1B4A518A" w:rsidR="003519A7" w:rsidRPr="008368C5" w:rsidRDefault="003519A7" w:rsidP="00573309">
            <w:pPr>
              <w:pStyle w:val="Tabela-tekst"/>
            </w:pPr>
            <w:r w:rsidRPr="008368C5">
              <w:t>Ustawa z</w:t>
            </w:r>
            <w:r w:rsidR="006663D3" w:rsidRPr="008368C5">
              <w:t> </w:t>
            </w:r>
            <w:r w:rsidRPr="008368C5">
              <w:t>dnia 20 lipca 2017</w:t>
            </w:r>
            <w:r w:rsidR="006663D3" w:rsidRPr="008368C5">
              <w:t> </w:t>
            </w:r>
            <w:r w:rsidRPr="008368C5">
              <w:t xml:space="preserve">r. Prawo wodne </w:t>
            </w:r>
            <w:r w:rsidR="002D4839" w:rsidRPr="008368C5">
              <w:br/>
            </w:r>
            <w:r w:rsidRPr="008368C5">
              <w:t>(art. 14 ust.1 pkt 3, art. 239 i</w:t>
            </w:r>
            <w:r w:rsidR="006663D3" w:rsidRPr="008368C5">
              <w:t> </w:t>
            </w:r>
            <w:r w:rsidRPr="008368C5">
              <w:t>249) (</w:t>
            </w:r>
            <w:proofErr w:type="spellStart"/>
            <w:r w:rsidR="00BC3FEA" w:rsidRPr="008368C5">
              <w:t>t.j</w:t>
            </w:r>
            <w:proofErr w:type="spellEnd"/>
            <w:r w:rsidR="00BC3FEA" w:rsidRPr="008368C5">
              <w:t>.</w:t>
            </w:r>
            <w:r w:rsidRPr="008368C5">
              <w:t xml:space="preserve"> Dz.U. z</w:t>
            </w:r>
            <w:r w:rsidR="006663D3" w:rsidRPr="008368C5">
              <w:t> </w:t>
            </w:r>
            <w:r w:rsidRPr="008368C5">
              <w:t>2020</w:t>
            </w:r>
            <w:r w:rsidR="006663D3" w:rsidRPr="008368C5">
              <w:t> </w:t>
            </w:r>
            <w:r w:rsidRPr="008368C5">
              <w:t>r. poz. 310)</w:t>
            </w:r>
          </w:p>
          <w:p w14:paraId="53F533B2" w14:textId="55048BC7" w:rsidR="003519A7" w:rsidRPr="008368C5" w:rsidRDefault="003519A7" w:rsidP="00573309">
            <w:pPr>
              <w:pStyle w:val="Tabela-tekst"/>
              <w:rPr>
                <w:rFonts w:cstheme="minorHAnsi"/>
              </w:rPr>
            </w:pPr>
            <w:r w:rsidRPr="008368C5">
              <w:t>Rozporządzenie Ministra Środowiska z</w:t>
            </w:r>
            <w:r w:rsidR="006663D3" w:rsidRPr="008368C5">
              <w:t> </w:t>
            </w:r>
            <w:r w:rsidRPr="008368C5">
              <w:t>dnia 28 grudnia 2017</w:t>
            </w:r>
            <w:r w:rsidR="006663D3" w:rsidRPr="008368C5">
              <w:t> </w:t>
            </w:r>
            <w:r w:rsidRPr="008368C5">
              <w:t>r. w</w:t>
            </w:r>
            <w:r w:rsidR="006663D3" w:rsidRPr="008368C5">
              <w:t> </w:t>
            </w:r>
            <w:r w:rsidRPr="008368C5">
              <w:t>sprawie nadania statutu Państwowemu Gospodarstwu Wodnemu Wody Polskie (Dz.U. z</w:t>
            </w:r>
            <w:r w:rsidR="006663D3" w:rsidRPr="008368C5">
              <w:t> </w:t>
            </w:r>
            <w:r w:rsidRPr="008368C5">
              <w:t>2017</w:t>
            </w:r>
            <w:r w:rsidR="006663D3" w:rsidRPr="008368C5">
              <w:t> </w:t>
            </w:r>
            <w:r w:rsidRPr="008368C5">
              <w:t>r. poz. 2506)</w:t>
            </w:r>
          </w:p>
        </w:tc>
        <w:tc>
          <w:tcPr>
            <w:tcW w:w="1901" w:type="pct"/>
          </w:tcPr>
          <w:p w14:paraId="00CD1E97" w14:textId="2E3692FA" w:rsidR="003519A7" w:rsidRPr="008368C5" w:rsidRDefault="003519A7" w:rsidP="00573309">
            <w:pPr>
              <w:pStyle w:val="Tabela-tekst"/>
              <w:rPr>
                <w:rFonts w:cstheme="minorHAnsi"/>
                <w:noProof/>
              </w:rPr>
            </w:pPr>
            <w:r w:rsidRPr="008368C5">
              <w:rPr>
                <w:rFonts w:cstheme="minorHAnsi"/>
                <w:noProof/>
              </w:rPr>
              <w:t>Zgodnie z</w:t>
            </w:r>
            <w:r w:rsidR="006663D3" w:rsidRPr="008368C5">
              <w:rPr>
                <w:rFonts w:cstheme="minorHAnsi"/>
                <w:noProof/>
              </w:rPr>
              <w:t> </w:t>
            </w:r>
            <w:r w:rsidRPr="008368C5">
              <w:rPr>
                <w:rFonts w:cstheme="minorHAnsi"/>
                <w:noProof/>
              </w:rPr>
              <w:t>wykazem PGW</w:t>
            </w:r>
            <w:r w:rsidR="006F5B2B" w:rsidRPr="008368C5">
              <w:rPr>
                <w:rFonts w:cstheme="minorHAnsi"/>
                <w:noProof/>
              </w:rPr>
              <w:t> </w:t>
            </w:r>
            <w:r w:rsidRPr="008368C5">
              <w:rPr>
                <w:rFonts w:cstheme="minorHAnsi"/>
                <w:noProof/>
              </w:rPr>
              <w:t>WP w</w:t>
            </w:r>
            <w:r w:rsidR="006663D3" w:rsidRPr="008368C5">
              <w:rPr>
                <w:rFonts w:cstheme="minorHAnsi"/>
                <w:noProof/>
              </w:rPr>
              <w:t> </w:t>
            </w:r>
            <w:r w:rsidRPr="008368C5">
              <w:rPr>
                <w:rFonts w:cstheme="minorHAnsi"/>
                <w:noProof/>
              </w:rPr>
              <w:t>obszarze dorzecza Wisły funkcjonuje 186 NW WP</w:t>
            </w:r>
          </w:p>
        </w:tc>
      </w:tr>
      <w:tr w:rsidR="003519A7" w:rsidRPr="008368C5" w14:paraId="4328F110" w14:textId="77777777" w:rsidTr="002D6624">
        <w:trPr>
          <w:trHeight w:val="567"/>
        </w:trPr>
        <w:tc>
          <w:tcPr>
            <w:tcW w:w="255" w:type="pct"/>
          </w:tcPr>
          <w:p w14:paraId="28C1B33C" w14:textId="573439BC" w:rsidR="003519A7" w:rsidRPr="008368C5" w:rsidRDefault="003519A7" w:rsidP="00BB0B59">
            <w:pPr>
              <w:pStyle w:val="Tabela-tekst"/>
              <w:jc w:val="center"/>
              <w:rPr>
                <w:rFonts w:cstheme="minorHAnsi"/>
              </w:rPr>
            </w:pPr>
            <w:r w:rsidRPr="008368C5">
              <w:rPr>
                <w:rFonts w:cstheme="minorHAnsi"/>
              </w:rPr>
              <w:t>7</w:t>
            </w:r>
            <w:r w:rsidR="00981B93" w:rsidRPr="008368C5">
              <w:rPr>
                <w:rFonts w:cstheme="minorHAnsi"/>
              </w:rPr>
              <w:t>.</w:t>
            </w:r>
          </w:p>
        </w:tc>
        <w:tc>
          <w:tcPr>
            <w:tcW w:w="687" w:type="pct"/>
          </w:tcPr>
          <w:p w14:paraId="2A05C0D1" w14:textId="77777777" w:rsidR="003519A7" w:rsidRPr="008368C5" w:rsidRDefault="003519A7" w:rsidP="00573309">
            <w:pPr>
              <w:pStyle w:val="Tabela-tekst"/>
            </w:pPr>
            <w:r w:rsidRPr="008368C5">
              <w:t>Dyrektor Urzędu Morskiego</w:t>
            </w:r>
          </w:p>
        </w:tc>
        <w:tc>
          <w:tcPr>
            <w:tcW w:w="2156" w:type="pct"/>
          </w:tcPr>
          <w:p w14:paraId="39C2D85C" w14:textId="761BABED" w:rsidR="003519A7" w:rsidRPr="008368C5" w:rsidRDefault="003519A7" w:rsidP="00573309">
            <w:pPr>
              <w:pStyle w:val="Tabela-tekst"/>
              <w:rPr>
                <w:rFonts w:cstheme="minorHAnsi"/>
              </w:rPr>
            </w:pPr>
            <w:r w:rsidRPr="008368C5">
              <w:t>Ustawa z</w:t>
            </w:r>
            <w:r w:rsidR="006663D3" w:rsidRPr="008368C5">
              <w:t> </w:t>
            </w:r>
            <w:r w:rsidRPr="008368C5">
              <w:t>dnia 20 lipca 2017</w:t>
            </w:r>
            <w:r w:rsidR="006663D3" w:rsidRPr="008368C5">
              <w:t> </w:t>
            </w:r>
            <w:r w:rsidRPr="008368C5">
              <w:t xml:space="preserve">r. Prawo wodne </w:t>
            </w:r>
            <w:r w:rsidRPr="008368C5">
              <w:rPr>
                <w:rFonts w:cstheme="minorHAnsi"/>
              </w:rPr>
              <w:t xml:space="preserve">(art. 14 ust. 1 pkt 7) </w:t>
            </w:r>
            <w:r w:rsidRPr="008368C5">
              <w:t>(</w:t>
            </w:r>
            <w:proofErr w:type="spellStart"/>
            <w:r w:rsidR="00BC3FEA" w:rsidRPr="008368C5">
              <w:t>t.j</w:t>
            </w:r>
            <w:proofErr w:type="spellEnd"/>
            <w:r w:rsidR="00BC3FEA" w:rsidRPr="008368C5">
              <w:t>.</w:t>
            </w:r>
            <w:r w:rsidRPr="008368C5">
              <w:t xml:space="preserve"> Dz.U. z</w:t>
            </w:r>
            <w:r w:rsidR="006663D3" w:rsidRPr="008368C5">
              <w:t> </w:t>
            </w:r>
            <w:r w:rsidRPr="008368C5">
              <w:t>2020</w:t>
            </w:r>
            <w:r w:rsidR="006663D3" w:rsidRPr="008368C5">
              <w:t> </w:t>
            </w:r>
            <w:r w:rsidRPr="008368C5">
              <w:t>r. poz. 310)</w:t>
            </w:r>
          </w:p>
          <w:p w14:paraId="02F31160" w14:textId="24556DE8" w:rsidR="003519A7" w:rsidRPr="008368C5" w:rsidRDefault="003519A7" w:rsidP="00573309">
            <w:pPr>
              <w:pStyle w:val="Tabela-tekst"/>
              <w:rPr>
                <w:rFonts w:cstheme="minorHAnsi"/>
              </w:rPr>
            </w:pPr>
            <w:r w:rsidRPr="008368C5">
              <w:rPr>
                <w:rFonts w:cstheme="minorHAnsi"/>
              </w:rPr>
              <w:t>Ustawa z</w:t>
            </w:r>
            <w:r w:rsidR="006663D3" w:rsidRPr="008368C5">
              <w:rPr>
                <w:rFonts w:cstheme="minorHAnsi"/>
              </w:rPr>
              <w:t> </w:t>
            </w:r>
            <w:r w:rsidRPr="008368C5">
              <w:rPr>
                <w:rFonts w:cstheme="minorHAnsi"/>
              </w:rPr>
              <w:t>dnia 21 marca 1991</w:t>
            </w:r>
            <w:r w:rsidR="006663D3" w:rsidRPr="008368C5">
              <w:rPr>
                <w:rFonts w:cstheme="minorHAnsi"/>
              </w:rPr>
              <w:t> </w:t>
            </w:r>
            <w:r w:rsidRPr="008368C5">
              <w:rPr>
                <w:rFonts w:cstheme="minorHAnsi"/>
              </w:rPr>
              <w:t>r. o</w:t>
            </w:r>
            <w:r w:rsidR="00FF334A" w:rsidRPr="008368C5">
              <w:rPr>
                <w:rFonts w:cstheme="minorHAnsi"/>
              </w:rPr>
              <w:t> </w:t>
            </w:r>
            <w:r w:rsidRPr="008368C5">
              <w:rPr>
                <w:rFonts w:cstheme="minorHAnsi"/>
              </w:rPr>
              <w:t>obszarach morskich Rzeczypospolitej Polskiej i</w:t>
            </w:r>
            <w:r w:rsidR="006663D3" w:rsidRPr="008368C5">
              <w:rPr>
                <w:rFonts w:cstheme="minorHAnsi"/>
              </w:rPr>
              <w:t> </w:t>
            </w:r>
            <w:r w:rsidRPr="008368C5">
              <w:rPr>
                <w:rFonts w:cstheme="minorHAnsi"/>
              </w:rPr>
              <w:t>administracji morskiej (art. 38 ust. 1 pkt 2) (</w:t>
            </w:r>
            <w:proofErr w:type="spellStart"/>
            <w:r w:rsidR="00BC3FEA" w:rsidRPr="008368C5">
              <w:t>t.j</w:t>
            </w:r>
            <w:proofErr w:type="spellEnd"/>
            <w:r w:rsidR="00BC3FEA" w:rsidRPr="008368C5">
              <w:t>.</w:t>
            </w:r>
            <w:r w:rsidRPr="008368C5">
              <w:t xml:space="preserve"> </w:t>
            </w:r>
            <w:r w:rsidRPr="008368C5">
              <w:rPr>
                <w:rFonts w:cstheme="minorHAnsi"/>
              </w:rPr>
              <w:t>Dz.U. z</w:t>
            </w:r>
            <w:r w:rsidR="006663D3" w:rsidRPr="008368C5">
              <w:rPr>
                <w:rFonts w:cstheme="minorHAnsi"/>
              </w:rPr>
              <w:t> </w:t>
            </w:r>
            <w:r w:rsidRPr="008368C5">
              <w:rPr>
                <w:rFonts w:cstheme="minorHAnsi"/>
              </w:rPr>
              <w:t>2020</w:t>
            </w:r>
            <w:r w:rsidR="006663D3" w:rsidRPr="008368C5">
              <w:rPr>
                <w:rFonts w:cstheme="minorHAnsi"/>
              </w:rPr>
              <w:t> </w:t>
            </w:r>
            <w:r w:rsidRPr="008368C5">
              <w:rPr>
                <w:rFonts w:cstheme="minorHAnsi"/>
              </w:rPr>
              <w:t>r. poz. 2135)</w:t>
            </w:r>
          </w:p>
          <w:p w14:paraId="41EE3C15" w14:textId="7A21AAB7" w:rsidR="003519A7" w:rsidRPr="008368C5" w:rsidRDefault="003519A7" w:rsidP="00573309">
            <w:pPr>
              <w:pStyle w:val="Tabela-tekst"/>
              <w:rPr>
                <w:rFonts w:cstheme="minorHAnsi"/>
              </w:rPr>
            </w:pPr>
            <w:r w:rsidRPr="008368C5">
              <w:rPr>
                <w:rFonts w:cstheme="minorHAnsi"/>
              </w:rPr>
              <w:t>Rozporządzenie Ministra Transportu i</w:t>
            </w:r>
            <w:r w:rsidR="006663D3" w:rsidRPr="008368C5">
              <w:rPr>
                <w:rFonts w:cstheme="minorHAnsi"/>
              </w:rPr>
              <w:t> </w:t>
            </w:r>
            <w:r w:rsidRPr="008368C5">
              <w:rPr>
                <w:rFonts w:cstheme="minorHAnsi"/>
              </w:rPr>
              <w:t>Gospodarki Morskiej z</w:t>
            </w:r>
            <w:r w:rsidR="006663D3" w:rsidRPr="008368C5">
              <w:rPr>
                <w:rFonts w:cstheme="minorHAnsi"/>
              </w:rPr>
              <w:t> </w:t>
            </w:r>
            <w:r w:rsidRPr="008368C5">
              <w:rPr>
                <w:rFonts w:cstheme="minorHAnsi"/>
              </w:rPr>
              <w:t>dnia 7 października 1991</w:t>
            </w:r>
            <w:r w:rsidR="006663D3" w:rsidRPr="008368C5">
              <w:rPr>
                <w:rFonts w:cstheme="minorHAnsi"/>
              </w:rPr>
              <w:t> </w:t>
            </w:r>
            <w:r w:rsidRPr="008368C5">
              <w:rPr>
                <w:rFonts w:cstheme="minorHAnsi"/>
              </w:rPr>
              <w:t>r. w</w:t>
            </w:r>
            <w:r w:rsidR="006663D3" w:rsidRPr="008368C5">
              <w:rPr>
                <w:rFonts w:cstheme="minorHAnsi"/>
              </w:rPr>
              <w:t> </w:t>
            </w:r>
            <w:r w:rsidRPr="008368C5">
              <w:rPr>
                <w:rFonts w:cstheme="minorHAnsi"/>
              </w:rPr>
              <w:t>sprawie utworzenia urzędów morskich, określenia ich siedzib oraz terytorialnego zakresu działania dyrektorów urzędów morskich (Dz.U. z</w:t>
            </w:r>
            <w:r w:rsidR="006663D3" w:rsidRPr="008368C5">
              <w:rPr>
                <w:rFonts w:cstheme="minorHAnsi"/>
              </w:rPr>
              <w:t> </w:t>
            </w:r>
            <w:r w:rsidRPr="008368C5">
              <w:rPr>
                <w:rFonts w:cstheme="minorHAnsi"/>
              </w:rPr>
              <w:t>1991</w:t>
            </w:r>
            <w:r w:rsidR="006663D3" w:rsidRPr="008368C5">
              <w:rPr>
                <w:rFonts w:cstheme="minorHAnsi"/>
              </w:rPr>
              <w:t> </w:t>
            </w:r>
            <w:r w:rsidRPr="008368C5">
              <w:rPr>
                <w:rFonts w:cstheme="minorHAnsi"/>
              </w:rPr>
              <w:t>r. nr</w:t>
            </w:r>
            <w:r w:rsidR="0088618B" w:rsidRPr="008368C5">
              <w:rPr>
                <w:rFonts w:cstheme="minorHAnsi"/>
              </w:rPr>
              <w:t> </w:t>
            </w:r>
            <w:r w:rsidRPr="008368C5">
              <w:rPr>
                <w:rFonts w:cstheme="minorHAnsi"/>
              </w:rPr>
              <w:t>98 poz. 438 ze zm.)</w:t>
            </w:r>
          </w:p>
        </w:tc>
        <w:tc>
          <w:tcPr>
            <w:tcW w:w="1901" w:type="pct"/>
          </w:tcPr>
          <w:p w14:paraId="6B83D1E9" w14:textId="1F0F1525" w:rsidR="003519A7" w:rsidRPr="008368C5" w:rsidRDefault="003519A7" w:rsidP="00573309">
            <w:pPr>
              <w:pStyle w:val="Tabela-tekst"/>
              <w:rPr>
                <w:rFonts w:cstheme="minorHAnsi"/>
                <w:noProof/>
              </w:rPr>
            </w:pPr>
            <w:r w:rsidRPr="008368C5">
              <w:rPr>
                <w:rFonts w:cstheme="minorHAnsi"/>
                <w:noProof/>
              </w:rPr>
              <w:t>Urząd Morski w</w:t>
            </w:r>
            <w:r w:rsidR="006663D3" w:rsidRPr="008368C5">
              <w:rPr>
                <w:rFonts w:cstheme="minorHAnsi"/>
                <w:noProof/>
              </w:rPr>
              <w:t> </w:t>
            </w:r>
            <w:r w:rsidRPr="008368C5">
              <w:rPr>
                <w:rFonts w:cstheme="minorHAnsi"/>
                <w:noProof/>
              </w:rPr>
              <w:t>Gdyni</w:t>
            </w:r>
          </w:p>
          <w:p w14:paraId="3B18D826" w14:textId="77777777" w:rsidR="003519A7" w:rsidRPr="008368C5" w:rsidRDefault="003519A7" w:rsidP="00573309">
            <w:pPr>
              <w:pStyle w:val="Tabela-tekst"/>
              <w:rPr>
                <w:rFonts w:cstheme="minorHAnsi"/>
              </w:rPr>
            </w:pPr>
            <w:r w:rsidRPr="008368C5">
              <w:rPr>
                <w:rFonts w:cstheme="minorHAnsi"/>
                <w:noProof/>
              </w:rPr>
              <w:t>ul. Bernarda Chrzanowskiego 10, 81-338 Gdynia</w:t>
            </w:r>
          </w:p>
        </w:tc>
      </w:tr>
      <w:tr w:rsidR="003519A7" w:rsidRPr="008368C5" w14:paraId="32694D0E" w14:textId="77777777" w:rsidTr="002D6624">
        <w:trPr>
          <w:trHeight w:val="567"/>
        </w:trPr>
        <w:tc>
          <w:tcPr>
            <w:tcW w:w="255" w:type="pct"/>
          </w:tcPr>
          <w:p w14:paraId="14B4C2B0" w14:textId="0997C541" w:rsidR="003519A7" w:rsidRPr="008368C5" w:rsidRDefault="003519A7" w:rsidP="00BB0B59">
            <w:pPr>
              <w:pStyle w:val="Tabela-tekst"/>
              <w:jc w:val="center"/>
              <w:rPr>
                <w:rFonts w:cstheme="minorHAnsi"/>
              </w:rPr>
            </w:pPr>
            <w:r w:rsidRPr="008368C5">
              <w:rPr>
                <w:rFonts w:cstheme="minorHAnsi"/>
              </w:rPr>
              <w:t>8</w:t>
            </w:r>
            <w:r w:rsidR="00981B93" w:rsidRPr="008368C5">
              <w:rPr>
                <w:rFonts w:cstheme="minorHAnsi"/>
              </w:rPr>
              <w:t>.</w:t>
            </w:r>
          </w:p>
        </w:tc>
        <w:tc>
          <w:tcPr>
            <w:tcW w:w="687" w:type="pct"/>
          </w:tcPr>
          <w:p w14:paraId="759DA58A" w14:textId="77777777" w:rsidR="003519A7" w:rsidRPr="008368C5" w:rsidRDefault="003519A7" w:rsidP="00573309">
            <w:pPr>
              <w:pStyle w:val="Tabela-tekst"/>
            </w:pPr>
            <w:r w:rsidRPr="008368C5">
              <w:t>Wojewoda</w:t>
            </w:r>
          </w:p>
        </w:tc>
        <w:tc>
          <w:tcPr>
            <w:tcW w:w="2156" w:type="pct"/>
          </w:tcPr>
          <w:p w14:paraId="3BE4838A" w14:textId="6F840F4E" w:rsidR="003519A7" w:rsidRPr="008368C5" w:rsidRDefault="003519A7" w:rsidP="00573309">
            <w:pPr>
              <w:pStyle w:val="Tabela-tekst"/>
              <w:rPr>
                <w:rFonts w:cstheme="minorHAnsi"/>
              </w:rPr>
            </w:pPr>
            <w:r w:rsidRPr="008368C5">
              <w:t>Ustawa z</w:t>
            </w:r>
            <w:r w:rsidR="006663D3" w:rsidRPr="008368C5">
              <w:t> </w:t>
            </w:r>
            <w:r w:rsidRPr="008368C5">
              <w:t>dnia 20 lipca 2017</w:t>
            </w:r>
            <w:r w:rsidR="006663D3" w:rsidRPr="008368C5">
              <w:t> </w:t>
            </w:r>
            <w:r w:rsidRPr="008368C5">
              <w:t xml:space="preserve">r. Prawo wodne </w:t>
            </w:r>
            <w:r w:rsidRPr="008368C5">
              <w:rPr>
                <w:rFonts w:cstheme="minorHAnsi"/>
              </w:rPr>
              <w:t xml:space="preserve">(art. 14 ust. 1 pkt 8) </w:t>
            </w:r>
            <w:r w:rsidRPr="008368C5">
              <w:t>(</w:t>
            </w:r>
            <w:proofErr w:type="spellStart"/>
            <w:r w:rsidR="00BC3FEA" w:rsidRPr="008368C5">
              <w:t>t.j</w:t>
            </w:r>
            <w:proofErr w:type="spellEnd"/>
            <w:r w:rsidR="00BC3FEA" w:rsidRPr="008368C5">
              <w:t>.</w:t>
            </w:r>
            <w:r w:rsidRPr="008368C5">
              <w:t xml:space="preserve"> Dz.U. z</w:t>
            </w:r>
            <w:r w:rsidR="006663D3" w:rsidRPr="008368C5">
              <w:t> </w:t>
            </w:r>
            <w:r w:rsidRPr="008368C5">
              <w:t>2020</w:t>
            </w:r>
            <w:r w:rsidR="006663D3" w:rsidRPr="008368C5">
              <w:t> </w:t>
            </w:r>
            <w:r w:rsidRPr="008368C5">
              <w:t>r. poz. 310)</w:t>
            </w:r>
          </w:p>
          <w:p w14:paraId="489707E5" w14:textId="14DB8130" w:rsidR="003519A7" w:rsidRPr="008368C5" w:rsidRDefault="003519A7" w:rsidP="00573309">
            <w:pPr>
              <w:pStyle w:val="Tabela-tekst"/>
              <w:rPr>
                <w:rFonts w:cstheme="minorHAnsi"/>
              </w:rPr>
            </w:pPr>
            <w:r w:rsidRPr="008368C5">
              <w:rPr>
                <w:rFonts w:cstheme="minorHAnsi"/>
              </w:rPr>
              <w:t>Ustawa z</w:t>
            </w:r>
            <w:r w:rsidR="006663D3" w:rsidRPr="008368C5">
              <w:rPr>
                <w:rFonts w:cstheme="minorHAnsi"/>
              </w:rPr>
              <w:t> </w:t>
            </w:r>
            <w:r w:rsidRPr="008368C5">
              <w:rPr>
                <w:rFonts w:cstheme="minorHAnsi"/>
              </w:rPr>
              <w:t>dnia 23 stycznia 2009</w:t>
            </w:r>
            <w:r w:rsidR="006663D3" w:rsidRPr="008368C5">
              <w:rPr>
                <w:rFonts w:cstheme="minorHAnsi"/>
              </w:rPr>
              <w:t> </w:t>
            </w:r>
            <w:r w:rsidRPr="008368C5">
              <w:rPr>
                <w:rFonts w:cstheme="minorHAnsi"/>
              </w:rPr>
              <w:t>r. o</w:t>
            </w:r>
            <w:r w:rsidR="00FF334A" w:rsidRPr="008368C5">
              <w:rPr>
                <w:rFonts w:cstheme="minorHAnsi"/>
              </w:rPr>
              <w:t> </w:t>
            </w:r>
            <w:r w:rsidRPr="008368C5">
              <w:rPr>
                <w:rFonts w:cstheme="minorHAnsi"/>
              </w:rPr>
              <w:t>wojewodzie i</w:t>
            </w:r>
            <w:r w:rsidR="006663D3" w:rsidRPr="008368C5">
              <w:rPr>
                <w:rFonts w:cstheme="minorHAnsi"/>
              </w:rPr>
              <w:t> </w:t>
            </w:r>
            <w:r w:rsidRPr="008368C5">
              <w:rPr>
                <w:rFonts w:cstheme="minorHAnsi"/>
              </w:rPr>
              <w:t>administracji rządowej w</w:t>
            </w:r>
            <w:r w:rsidR="006663D3" w:rsidRPr="008368C5">
              <w:rPr>
                <w:rFonts w:cstheme="minorHAnsi"/>
              </w:rPr>
              <w:t> </w:t>
            </w:r>
            <w:r w:rsidRPr="008368C5">
              <w:rPr>
                <w:rFonts w:cstheme="minorHAnsi"/>
              </w:rPr>
              <w:t>województwie (art. 3) (</w:t>
            </w:r>
            <w:proofErr w:type="spellStart"/>
            <w:r w:rsidR="00BC3FEA" w:rsidRPr="008368C5">
              <w:t>t.j</w:t>
            </w:r>
            <w:proofErr w:type="spellEnd"/>
            <w:r w:rsidR="00BC3FEA" w:rsidRPr="008368C5">
              <w:t>.</w:t>
            </w:r>
            <w:r w:rsidRPr="008368C5">
              <w:t xml:space="preserve"> </w:t>
            </w:r>
            <w:r w:rsidRPr="008368C5">
              <w:rPr>
                <w:rFonts w:cstheme="minorHAnsi"/>
              </w:rPr>
              <w:t>Dz.U. z</w:t>
            </w:r>
            <w:r w:rsidR="006663D3" w:rsidRPr="008368C5">
              <w:rPr>
                <w:rFonts w:cstheme="minorHAnsi"/>
              </w:rPr>
              <w:t> </w:t>
            </w:r>
            <w:r w:rsidRPr="008368C5">
              <w:rPr>
                <w:rFonts w:cstheme="minorHAnsi"/>
              </w:rPr>
              <w:t>2019</w:t>
            </w:r>
            <w:r w:rsidR="006663D3" w:rsidRPr="008368C5">
              <w:rPr>
                <w:rFonts w:cstheme="minorHAnsi"/>
              </w:rPr>
              <w:t> </w:t>
            </w:r>
            <w:r w:rsidRPr="008368C5">
              <w:rPr>
                <w:rFonts w:cstheme="minorHAnsi"/>
              </w:rPr>
              <w:t>r. poz. 1464)</w:t>
            </w:r>
          </w:p>
        </w:tc>
        <w:tc>
          <w:tcPr>
            <w:tcW w:w="1901" w:type="pct"/>
          </w:tcPr>
          <w:p w14:paraId="6516AFF6" w14:textId="77777777" w:rsidR="003519A7" w:rsidRPr="008368C5" w:rsidRDefault="003519A7" w:rsidP="00573309">
            <w:pPr>
              <w:pStyle w:val="Tabela-tekst"/>
              <w:rPr>
                <w:rFonts w:cstheme="minorHAnsi"/>
              </w:rPr>
            </w:pPr>
            <w:r w:rsidRPr="008368C5">
              <w:rPr>
                <w:rFonts w:cstheme="minorHAnsi"/>
              </w:rPr>
              <w:t>Stosownie do podziału administracyjnego</w:t>
            </w:r>
          </w:p>
        </w:tc>
      </w:tr>
      <w:tr w:rsidR="003519A7" w:rsidRPr="008368C5" w14:paraId="0F90B13A" w14:textId="77777777" w:rsidTr="002D6624">
        <w:trPr>
          <w:trHeight w:val="567"/>
        </w:trPr>
        <w:tc>
          <w:tcPr>
            <w:tcW w:w="255" w:type="pct"/>
          </w:tcPr>
          <w:p w14:paraId="0CBDE004" w14:textId="1E770DEE" w:rsidR="003519A7" w:rsidRPr="008368C5" w:rsidRDefault="003519A7" w:rsidP="00BB0B59">
            <w:pPr>
              <w:pStyle w:val="Tabela-tekst"/>
              <w:jc w:val="center"/>
              <w:rPr>
                <w:rFonts w:cstheme="minorHAnsi"/>
              </w:rPr>
            </w:pPr>
            <w:r w:rsidRPr="008368C5">
              <w:rPr>
                <w:rFonts w:cstheme="minorHAnsi"/>
              </w:rPr>
              <w:t>9</w:t>
            </w:r>
            <w:r w:rsidR="00981B93" w:rsidRPr="008368C5">
              <w:rPr>
                <w:rFonts w:cstheme="minorHAnsi"/>
              </w:rPr>
              <w:t>.</w:t>
            </w:r>
          </w:p>
        </w:tc>
        <w:tc>
          <w:tcPr>
            <w:tcW w:w="687" w:type="pct"/>
          </w:tcPr>
          <w:p w14:paraId="6B47A954" w14:textId="77777777" w:rsidR="003519A7" w:rsidRPr="008368C5" w:rsidRDefault="003519A7" w:rsidP="00573309">
            <w:pPr>
              <w:pStyle w:val="Tabela-tekst"/>
            </w:pPr>
            <w:r w:rsidRPr="008368C5">
              <w:t>Starosta</w:t>
            </w:r>
          </w:p>
        </w:tc>
        <w:tc>
          <w:tcPr>
            <w:tcW w:w="2156" w:type="pct"/>
          </w:tcPr>
          <w:p w14:paraId="3737FE57" w14:textId="384C1C0C" w:rsidR="003519A7" w:rsidRPr="008368C5" w:rsidRDefault="003519A7" w:rsidP="00573309">
            <w:pPr>
              <w:pStyle w:val="Tabela-tekst"/>
              <w:rPr>
                <w:rFonts w:cstheme="minorHAnsi"/>
              </w:rPr>
            </w:pPr>
            <w:r w:rsidRPr="008368C5">
              <w:t>Ustawa z</w:t>
            </w:r>
            <w:r w:rsidR="006663D3" w:rsidRPr="008368C5">
              <w:t> </w:t>
            </w:r>
            <w:r w:rsidRPr="008368C5">
              <w:t>dnia 20 lipca 2017</w:t>
            </w:r>
            <w:r w:rsidR="006663D3" w:rsidRPr="008368C5">
              <w:t> </w:t>
            </w:r>
            <w:r w:rsidRPr="008368C5">
              <w:t xml:space="preserve">r. Prawo wodne </w:t>
            </w:r>
            <w:r w:rsidRPr="008368C5">
              <w:rPr>
                <w:rFonts w:cstheme="minorHAnsi"/>
              </w:rPr>
              <w:t xml:space="preserve">(art. 14 ust. 1 pkt 9) </w:t>
            </w:r>
            <w:r w:rsidRPr="008368C5">
              <w:t>(</w:t>
            </w:r>
            <w:proofErr w:type="spellStart"/>
            <w:r w:rsidR="00BC3FEA" w:rsidRPr="008368C5">
              <w:t>t.j</w:t>
            </w:r>
            <w:proofErr w:type="spellEnd"/>
            <w:r w:rsidR="00BC3FEA" w:rsidRPr="008368C5">
              <w:t>.</w:t>
            </w:r>
            <w:r w:rsidRPr="008368C5">
              <w:t xml:space="preserve"> Dz.U. z</w:t>
            </w:r>
            <w:r w:rsidR="006663D3" w:rsidRPr="008368C5">
              <w:t> </w:t>
            </w:r>
            <w:r w:rsidRPr="008368C5">
              <w:t>2020</w:t>
            </w:r>
            <w:r w:rsidR="006663D3" w:rsidRPr="008368C5">
              <w:t> </w:t>
            </w:r>
            <w:r w:rsidRPr="008368C5">
              <w:t>r. poz. 310)</w:t>
            </w:r>
          </w:p>
          <w:p w14:paraId="7A252F23" w14:textId="2CB8A135" w:rsidR="003519A7" w:rsidRPr="008368C5" w:rsidRDefault="003519A7" w:rsidP="00573309">
            <w:pPr>
              <w:pStyle w:val="Tabela-tekst"/>
              <w:rPr>
                <w:rFonts w:cstheme="minorHAnsi"/>
              </w:rPr>
            </w:pPr>
            <w:r w:rsidRPr="008368C5">
              <w:rPr>
                <w:rFonts w:cstheme="minorHAnsi"/>
              </w:rPr>
              <w:t>Ustawa z</w:t>
            </w:r>
            <w:r w:rsidR="006663D3" w:rsidRPr="008368C5">
              <w:rPr>
                <w:rFonts w:cstheme="minorHAnsi"/>
              </w:rPr>
              <w:t> </w:t>
            </w:r>
            <w:r w:rsidRPr="008368C5">
              <w:rPr>
                <w:rFonts w:cstheme="minorHAnsi"/>
              </w:rPr>
              <w:t>dnia 5 czerwca 1998</w:t>
            </w:r>
            <w:r w:rsidR="006663D3" w:rsidRPr="008368C5">
              <w:rPr>
                <w:rFonts w:cstheme="minorHAnsi"/>
              </w:rPr>
              <w:t> </w:t>
            </w:r>
            <w:r w:rsidRPr="008368C5">
              <w:rPr>
                <w:rFonts w:cstheme="minorHAnsi"/>
              </w:rPr>
              <w:t>r. o</w:t>
            </w:r>
            <w:r w:rsidR="00FF334A" w:rsidRPr="008368C5">
              <w:rPr>
                <w:rFonts w:cstheme="minorHAnsi"/>
              </w:rPr>
              <w:t> </w:t>
            </w:r>
            <w:r w:rsidRPr="008368C5">
              <w:rPr>
                <w:rFonts w:cstheme="minorHAnsi"/>
              </w:rPr>
              <w:t>samorządzie powiatowym (art. 26 ust. 2) (</w:t>
            </w:r>
            <w:proofErr w:type="spellStart"/>
            <w:r w:rsidR="00BC3FEA" w:rsidRPr="008368C5">
              <w:t>t.j</w:t>
            </w:r>
            <w:proofErr w:type="spellEnd"/>
            <w:r w:rsidR="00BC3FEA" w:rsidRPr="008368C5">
              <w:t>.</w:t>
            </w:r>
            <w:r w:rsidRPr="008368C5">
              <w:t xml:space="preserve"> </w:t>
            </w:r>
            <w:r w:rsidRPr="008368C5">
              <w:rPr>
                <w:rFonts w:cstheme="minorHAnsi"/>
              </w:rPr>
              <w:t>Dz.U. z</w:t>
            </w:r>
            <w:r w:rsidR="006663D3" w:rsidRPr="008368C5">
              <w:rPr>
                <w:rFonts w:cstheme="minorHAnsi"/>
              </w:rPr>
              <w:t> </w:t>
            </w:r>
            <w:r w:rsidRPr="008368C5">
              <w:rPr>
                <w:rFonts w:cstheme="minorHAnsi"/>
              </w:rPr>
              <w:t>2020</w:t>
            </w:r>
            <w:r w:rsidR="006663D3" w:rsidRPr="008368C5">
              <w:rPr>
                <w:rFonts w:cstheme="minorHAnsi"/>
              </w:rPr>
              <w:t> </w:t>
            </w:r>
            <w:r w:rsidRPr="008368C5">
              <w:rPr>
                <w:rFonts w:cstheme="minorHAnsi"/>
              </w:rPr>
              <w:t>r. poz. 920)</w:t>
            </w:r>
          </w:p>
        </w:tc>
        <w:tc>
          <w:tcPr>
            <w:tcW w:w="1901" w:type="pct"/>
          </w:tcPr>
          <w:p w14:paraId="7F8E4241" w14:textId="77777777" w:rsidR="003519A7" w:rsidRPr="008368C5" w:rsidRDefault="003519A7" w:rsidP="00573309">
            <w:pPr>
              <w:pStyle w:val="Tabela-tekst"/>
              <w:rPr>
                <w:rFonts w:cstheme="minorHAnsi"/>
              </w:rPr>
            </w:pPr>
            <w:r w:rsidRPr="008368C5">
              <w:rPr>
                <w:rFonts w:cstheme="minorHAnsi"/>
              </w:rPr>
              <w:t>Stosownie do podziału administracyjnego</w:t>
            </w:r>
          </w:p>
        </w:tc>
      </w:tr>
      <w:tr w:rsidR="003519A7" w:rsidRPr="008368C5" w14:paraId="4B2800F8" w14:textId="77777777" w:rsidTr="002D6624">
        <w:trPr>
          <w:trHeight w:val="567"/>
        </w:trPr>
        <w:tc>
          <w:tcPr>
            <w:tcW w:w="255" w:type="pct"/>
          </w:tcPr>
          <w:p w14:paraId="3CEBAA0E" w14:textId="585E2998" w:rsidR="003519A7" w:rsidRPr="008368C5" w:rsidRDefault="003519A7" w:rsidP="00BB0B59">
            <w:pPr>
              <w:pStyle w:val="Tabela-tekst"/>
              <w:jc w:val="center"/>
              <w:rPr>
                <w:rFonts w:cstheme="minorHAnsi"/>
              </w:rPr>
            </w:pPr>
            <w:r w:rsidRPr="008368C5">
              <w:rPr>
                <w:rFonts w:cstheme="minorHAnsi"/>
              </w:rPr>
              <w:t>10</w:t>
            </w:r>
            <w:r w:rsidR="00981B93" w:rsidRPr="008368C5">
              <w:rPr>
                <w:rFonts w:cstheme="minorHAnsi"/>
              </w:rPr>
              <w:t>.</w:t>
            </w:r>
          </w:p>
        </w:tc>
        <w:tc>
          <w:tcPr>
            <w:tcW w:w="687" w:type="pct"/>
          </w:tcPr>
          <w:p w14:paraId="37E7A677" w14:textId="77777777" w:rsidR="003519A7" w:rsidRPr="008368C5" w:rsidRDefault="003519A7" w:rsidP="00573309">
            <w:pPr>
              <w:pStyle w:val="Tabela-tekst"/>
            </w:pPr>
            <w:r w:rsidRPr="008368C5">
              <w:t>Wójt, burmistrz lub prezydent miasta</w:t>
            </w:r>
          </w:p>
        </w:tc>
        <w:tc>
          <w:tcPr>
            <w:tcW w:w="2156" w:type="pct"/>
          </w:tcPr>
          <w:p w14:paraId="4CE9F2BB" w14:textId="6AE16E65" w:rsidR="003519A7" w:rsidRPr="008368C5" w:rsidRDefault="003519A7" w:rsidP="00573309">
            <w:pPr>
              <w:pStyle w:val="Tabela-tekst"/>
              <w:rPr>
                <w:rFonts w:cstheme="minorHAnsi"/>
              </w:rPr>
            </w:pPr>
            <w:r w:rsidRPr="008368C5">
              <w:t>Ustawa z</w:t>
            </w:r>
            <w:r w:rsidR="006663D3" w:rsidRPr="008368C5">
              <w:t> </w:t>
            </w:r>
            <w:r w:rsidRPr="008368C5">
              <w:t>dnia 20 lipca 2017</w:t>
            </w:r>
            <w:r w:rsidR="006663D3" w:rsidRPr="008368C5">
              <w:t> </w:t>
            </w:r>
            <w:r w:rsidRPr="008368C5">
              <w:t xml:space="preserve">r. Prawo wodne </w:t>
            </w:r>
            <w:r w:rsidRPr="008368C5">
              <w:rPr>
                <w:rFonts w:cstheme="minorHAnsi"/>
              </w:rPr>
              <w:t xml:space="preserve">(art. 14 ust. 1 pkt 10) </w:t>
            </w:r>
            <w:r w:rsidRPr="008368C5">
              <w:t>(</w:t>
            </w:r>
            <w:proofErr w:type="spellStart"/>
            <w:r w:rsidR="00BC3FEA" w:rsidRPr="008368C5">
              <w:t>t.j</w:t>
            </w:r>
            <w:proofErr w:type="spellEnd"/>
            <w:r w:rsidR="00BC3FEA" w:rsidRPr="008368C5">
              <w:t>.</w:t>
            </w:r>
            <w:r w:rsidRPr="008368C5">
              <w:t xml:space="preserve"> Dz.U. z</w:t>
            </w:r>
            <w:r w:rsidR="006663D3" w:rsidRPr="008368C5">
              <w:t> </w:t>
            </w:r>
            <w:r w:rsidRPr="008368C5">
              <w:t>2020</w:t>
            </w:r>
            <w:r w:rsidR="006663D3" w:rsidRPr="008368C5">
              <w:t> </w:t>
            </w:r>
            <w:r w:rsidRPr="008368C5">
              <w:t>r. poz. 310)</w:t>
            </w:r>
          </w:p>
          <w:p w14:paraId="4611BF0F" w14:textId="2797116C" w:rsidR="003519A7" w:rsidRPr="008368C5" w:rsidRDefault="003519A7" w:rsidP="00573309">
            <w:pPr>
              <w:pStyle w:val="Tabela-tekst"/>
              <w:rPr>
                <w:rFonts w:cstheme="minorHAnsi"/>
              </w:rPr>
            </w:pPr>
            <w:r w:rsidRPr="008368C5">
              <w:rPr>
                <w:rFonts w:cstheme="minorHAnsi"/>
              </w:rPr>
              <w:t>Ustawa z</w:t>
            </w:r>
            <w:r w:rsidR="006663D3" w:rsidRPr="008368C5">
              <w:rPr>
                <w:rFonts w:cstheme="minorHAnsi"/>
              </w:rPr>
              <w:t> </w:t>
            </w:r>
            <w:r w:rsidRPr="008368C5">
              <w:rPr>
                <w:rFonts w:cstheme="minorHAnsi"/>
              </w:rPr>
              <w:t>8 marca 1990</w:t>
            </w:r>
            <w:r w:rsidR="006663D3" w:rsidRPr="008368C5">
              <w:rPr>
                <w:rFonts w:cstheme="minorHAnsi"/>
              </w:rPr>
              <w:t> </w:t>
            </w:r>
            <w:r w:rsidRPr="008368C5">
              <w:rPr>
                <w:rFonts w:cstheme="minorHAnsi"/>
              </w:rPr>
              <w:t>r. o</w:t>
            </w:r>
            <w:r w:rsidR="00FF334A" w:rsidRPr="008368C5">
              <w:rPr>
                <w:rFonts w:cstheme="minorHAnsi"/>
              </w:rPr>
              <w:t> </w:t>
            </w:r>
            <w:r w:rsidRPr="008368C5">
              <w:rPr>
                <w:rFonts w:cstheme="minorHAnsi"/>
              </w:rPr>
              <w:t>samorządzie gminnym</w:t>
            </w:r>
            <w:r w:rsidR="00B163EC" w:rsidRPr="008368C5">
              <w:rPr>
                <w:rFonts w:cstheme="minorHAnsi"/>
              </w:rPr>
              <w:t xml:space="preserve"> (art</w:t>
            </w:r>
            <w:r w:rsidRPr="008368C5">
              <w:rPr>
                <w:rFonts w:cstheme="minorHAnsi"/>
              </w:rPr>
              <w:t>. 11a ust. 1 pkt 2 i</w:t>
            </w:r>
            <w:r w:rsidR="006663D3" w:rsidRPr="008368C5">
              <w:rPr>
                <w:rFonts w:cstheme="minorHAnsi"/>
              </w:rPr>
              <w:t> </w:t>
            </w:r>
            <w:r w:rsidRPr="008368C5">
              <w:rPr>
                <w:rFonts w:cstheme="minorHAnsi"/>
              </w:rPr>
              <w:t>art. 26 ust. 1) (</w:t>
            </w:r>
            <w:proofErr w:type="spellStart"/>
            <w:r w:rsidR="00BC3FEA" w:rsidRPr="008368C5">
              <w:rPr>
                <w:rFonts w:cstheme="minorHAnsi"/>
              </w:rPr>
              <w:t>t.j</w:t>
            </w:r>
            <w:proofErr w:type="spellEnd"/>
            <w:r w:rsidR="00BC3FEA" w:rsidRPr="008368C5">
              <w:rPr>
                <w:rFonts w:cstheme="minorHAnsi"/>
              </w:rPr>
              <w:t>.</w:t>
            </w:r>
            <w:r w:rsidRPr="008368C5">
              <w:rPr>
                <w:rFonts w:cstheme="minorHAnsi"/>
              </w:rPr>
              <w:t xml:space="preserve"> Dz.U. z</w:t>
            </w:r>
            <w:r w:rsidR="006663D3" w:rsidRPr="008368C5">
              <w:rPr>
                <w:rFonts w:cstheme="minorHAnsi"/>
              </w:rPr>
              <w:t> </w:t>
            </w:r>
            <w:r w:rsidRPr="008368C5">
              <w:rPr>
                <w:rFonts w:cstheme="minorHAnsi"/>
              </w:rPr>
              <w:t>2020</w:t>
            </w:r>
            <w:r w:rsidR="006663D3" w:rsidRPr="008368C5">
              <w:rPr>
                <w:rFonts w:cstheme="minorHAnsi"/>
              </w:rPr>
              <w:t> </w:t>
            </w:r>
            <w:r w:rsidRPr="008368C5">
              <w:rPr>
                <w:rFonts w:cstheme="minorHAnsi"/>
              </w:rPr>
              <w:t>r. poz. 713)</w:t>
            </w:r>
          </w:p>
        </w:tc>
        <w:tc>
          <w:tcPr>
            <w:tcW w:w="1901" w:type="pct"/>
          </w:tcPr>
          <w:p w14:paraId="31DB7519" w14:textId="77777777" w:rsidR="003519A7" w:rsidRPr="008368C5" w:rsidRDefault="003519A7" w:rsidP="00573309">
            <w:pPr>
              <w:pStyle w:val="Tabela-tekst"/>
            </w:pPr>
            <w:r w:rsidRPr="008368C5">
              <w:t>Stosownie do podziału administracyjnego</w:t>
            </w:r>
          </w:p>
        </w:tc>
      </w:tr>
    </w:tbl>
    <w:bookmarkEnd w:id="822"/>
    <w:p w14:paraId="448CC702" w14:textId="4BE4E663" w:rsidR="00D36C67" w:rsidRPr="008368C5" w:rsidRDefault="00D36C67" w:rsidP="006D7BBA">
      <w:pPr>
        <w:pStyle w:val="rdo0"/>
      </w:pPr>
      <w:r w:rsidRPr="008368C5">
        <w:t xml:space="preserve">Źródło: opracowanie </w:t>
      </w:r>
      <w:r w:rsidR="00BF792F" w:rsidRPr="008368C5">
        <w:t>własne</w:t>
      </w:r>
      <w:r w:rsidRPr="008368C5">
        <w:t xml:space="preserve"> na</w:t>
      </w:r>
      <w:r w:rsidR="006663D3" w:rsidRPr="008368C5">
        <w:t> </w:t>
      </w:r>
      <w:r w:rsidRPr="008368C5">
        <w:t>podstawie obowiązujących aktów prawnych</w:t>
      </w:r>
    </w:p>
    <w:p w14:paraId="65E321BD" w14:textId="77777777" w:rsidR="00B01C7F" w:rsidRPr="008368C5" w:rsidRDefault="008D25F9" w:rsidP="001E2787">
      <w:r w:rsidRPr="008368C5">
        <w:t>W poprzednim stanie prawnym</w:t>
      </w:r>
      <w:r w:rsidR="00EE6970" w:rsidRPr="008368C5">
        <w:t>,</w:t>
      </w:r>
      <w:r w:rsidRPr="008368C5">
        <w:t xml:space="preserve"> tj. na</w:t>
      </w:r>
      <w:r w:rsidR="006663D3" w:rsidRPr="008368C5">
        <w:t> </w:t>
      </w:r>
      <w:r w:rsidRPr="008368C5">
        <w:t xml:space="preserve">bazie przepisów ustawy </w:t>
      </w:r>
      <w:proofErr w:type="spellStart"/>
      <w:r w:rsidRPr="008368C5">
        <w:t>s.pr.w</w:t>
      </w:r>
      <w:proofErr w:type="spellEnd"/>
      <w:r w:rsidRPr="008368C5">
        <w:t>. organami właściwymi w</w:t>
      </w:r>
      <w:r w:rsidR="006663D3" w:rsidRPr="008368C5">
        <w:t> </w:t>
      </w:r>
      <w:r w:rsidRPr="008368C5">
        <w:t>sprawach gospodarowania wodami by</w:t>
      </w:r>
      <w:r w:rsidR="00860DF4" w:rsidRPr="008368C5">
        <w:t>li</w:t>
      </w:r>
      <w:r w:rsidRPr="008368C5">
        <w:t xml:space="preserve">: </w:t>
      </w:r>
      <w:r w:rsidR="00860DF4" w:rsidRPr="008368C5">
        <w:t xml:space="preserve">minister właściwy ds. gospodarki wodnej, </w:t>
      </w:r>
      <w:r w:rsidR="00267F59" w:rsidRPr="008368C5">
        <w:t>P</w:t>
      </w:r>
      <w:r w:rsidR="00860DF4" w:rsidRPr="008368C5">
        <w:t xml:space="preserve">rezes KZGW, </w:t>
      </w:r>
      <w:r w:rsidR="00267F59" w:rsidRPr="008368C5">
        <w:t>D</w:t>
      </w:r>
      <w:r w:rsidR="00860DF4" w:rsidRPr="008368C5">
        <w:t>yrektor RZGW, wojewoda</w:t>
      </w:r>
      <w:r w:rsidRPr="008368C5">
        <w:t xml:space="preserve"> i</w:t>
      </w:r>
      <w:r w:rsidR="00860DF4" w:rsidRPr="008368C5">
        <w:t xml:space="preserve"> organy samorządu terytorialnego.</w:t>
      </w:r>
      <w:r w:rsidRPr="008368C5">
        <w:t xml:space="preserve"> Przy określaniu kompetencji Ministra </w:t>
      </w:r>
      <w:r w:rsidRPr="008368C5">
        <w:lastRenderedPageBreak/>
        <w:t>Środowiska wskazywano na</w:t>
      </w:r>
      <w:r w:rsidR="006663D3" w:rsidRPr="008368C5">
        <w:t> </w:t>
      </w:r>
      <w:r w:rsidRPr="008368C5">
        <w:t xml:space="preserve">art. 4 ust. 2 </w:t>
      </w:r>
      <w:r w:rsidR="00DF1366" w:rsidRPr="008368C5">
        <w:rPr>
          <w:rFonts w:eastAsia="Times New Roman" w:cs="Calibri"/>
          <w:lang w:eastAsia="pl-PL"/>
        </w:rPr>
        <w:t>ustawy</w:t>
      </w:r>
      <w:r w:rsidRPr="008368C5">
        <w:t xml:space="preserve"> </w:t>
      </w:r>
      <w:proofErr w:type="spellStart"/>
      <w:r w:rsidRPr="008368C5">
        <w:t>s.pr.w</w:t>
      </w:r>
      <w:proofErr w:type="spellEnd"/>
      <w:r w:rsidRPr="008368C5">
        <w:t>., z</w:t>
      </w:r>
      <w:r w:rsidR="006663D3" w:rsidRPr="008368C5">
        <w:t> </w:t>
      </w:r>
      <w:r w:rsidRPr="008368C5">
        <w:t>którego wynikało, że minister właściwy do spraw gospodarki wodnej składa Sejmowi Rzeczypospolitej Polskiej co dwa lata, nie później niż do dnia 30 czerwca, informację o</w:t>
      </w:r>
      <w:r w:rsidR="00FF334A" w:rsidRPr="008368C5">
        <w:t> </w:t>
      </w:r>
      <w:r w:rsidRPr="008368C5">
        <w:t>gospodarowaniu wodami dotyczącą m.in. realizowania planów gospodarowania wodami na</w:t>
      </w:r>
      <w:r w:rsidR="006663D3" w:rsidRPr="008368C5">
        <w:t> </w:t>
      </w:r>
      <w:r w:rsidRPr="008368C5">
        <w:t>obszarach dorzeczy. Ponadto zgodnie z</w:t>
      </w:r>
      <w:r w:rsidR="006663D3" w:rsidRPr="008368C5">
        <w:t> </w:t>
      </w:r>
      <w:r w:rsidRPr="008368C5">
        <w:t xml:space="preserve">art. 89 ust. 4 </w:t>
      </w:r>
      <w:r w:rsidR="00DF1366" w:rsidRPr="008368C5">
        <w:rPr>
          <w:rFonts w:eastAsia="Times New Roman" w:cs="Calibri"/>
          <w:lang w:eastAsia="pl-PL"/>
        </w:rPr>
        <w:t>ustawy</w:t>
      </w:r>
      <w:r w:rsidRPr="008368C5">
        <w:t xml:space="preserve"> </w:t>
      </w:r>
      <w:proofErr w:type="spellStart"/>
      <w:r w:rsidRPr="008368C5">
        <w:t>s.pr.w</w:t>
      </w:r>
      <w:proofErr w:type="spellEnd"/>
      <w:r w:rsidRPr="008368C5">
        <w:t>. minister właściwy do spraw gospodarki wodnej sprawował nadzór nad działalnością Prezesa KZGW w</w:t>
      </w:r>
      <w:r w:rsidR="006663D3" w:rsidRPr="008368C5">
        <w:t> </w:t>
      </w:r>
      <w:r w:rsidRPr="008368C5">
        <w:t>szczególności w</w:t>
      </w:r>
      <w:r w:rsidR="006663D3" w:rsidRPr="008368C5">
        <w:t> </w:t>
      </w:r>
      <w:r w:rsidRPr="008368C5">
        <w:t xml:space="preserve">zakresie: </w:t>
      </w:r>
    </w:p>
    <w:p w14:paraId="6711D9D8" w14:textId="733F5E25" w:rsidR="00B01C7F" w:rsidRPr="008368C5" w:rsidRDefault="008D25F9" w:rsidP="00551362">
      <w:pPr>
        <w:pStyle w:val="Akapitzlist"/>
        <w:numPr>
          <w:ilvl w:val="0"/>
          <w:numId w:val="88"/>
        </w:numPr>
      </w:pPr>
      <w:r w:rsidRPr="008368C5">
        <w:t>zatwierdzania programów realizacji zadań związanych z</w:t>
      </w:r>
      <w:r w:rsidR="006663D3" w:rsidRPr="008368C5">
        <w:t> </w:t>
      </w:r>
      <w:r w:rsidRPr="008368C5">
        <w:t>utrzymywaniem wód lub urządzeń wodnych oraz inwestycji w</w:t>
      </w:r>
      <w:r w:rsidR="006663D3" w:rsidRPr="008368C5">
        <w:t> </w:t>
      </w:r>
      <w:r w:rsidRPr="008368C5">
        <w:t xml:space="preserve">gospodarce wodnej; </w:t>
      </w:r>
    </w:p>
    <w:p w14:paraId="37D0FF07" w14:textId="610B9432" w:rsidR="00B01C7F" w:rsidRPr="008368C5" w:rsidRDefault="008D25F9" w:rsidP="00551362">
      <w:pPr>
        <w:pStyle w:val="Akapitzlist"/>
        <w:numPr>
          <w:ilvl w:val="0"/>
          <w:numId w:val="88"/>
        </w:numPr>
      </w:pPr>
      <w:r w:rsidRPr="008368C5">
        <w:t>zatwierdzania corocznego sprawozdania, o</w:t>
      </w:r>
      <w:r w:rsidR="00FF334A" w:rsidRPr="008368C5">
        <w:t> </w:t>
      </w:r>
      <w:r w:rsidRPr="008368C5">
        <w:t>którym mowa w</w:t>
      </w:r>
      <w:r w:rsidR="006663D3" w:rsidRPr="008368C5">
        <w:t> </w:t>
      </w:r>
      <w:r w:rsidRPr="008368C5">
        <w:t xml:space="preserve">art. 91 </w:t>
      </w:r>
      <w:r w:rsidR="00DF1366" w:rsidRPr="008368C5">
        <w:rPr>
          <w:rFonts w:eastAsia="Times New Roman" w:cs="Calibri"/>
          <w:lang w:eastAsia="pl-PL"/>
        </w:rPr>
        <w:t>ustawy</w:t>
      </w:r>
      <w:r w:rsidRPr="008368C5">
        <w:t xml:space="preserve"> </w:t>
      </w:r>
      <w:proofErr w:type="spellStart"/>
      <w:r w:rsidRPr="008368C5">
        <w:t>s.pr.w</w:t>
      </w:r>
      <w:proofErr w:type="spellEnd"/>
      <w:r w:rsidRPr="008368C5">
        <w:t>.;</w:t>
      </w:r>
    </w:p>
    <w:p w14:paraId="6878897D" w14:textId="14412B97" w:rsidR="00B01C7F" w:rsidRPr="008368C5" w:rsidRDefault="008D25F9" w:rsidP="00551362">
      <w:pPr>
        <w:pStyle w:val="Akapitzlist"/>
        <w:numPr>
          <w:ilvl w:val="0"/>
          <w:numId w:val="88"/>
        </w:numPr>
      </w:pPr>
      <w:r w:rsidRPr="008368C5">
        <w:t xml:space="preserve">zatwierdzania planu kontroli gospodarowania wodami wykonywanej przez Prezesa KZGW; </w:t>
      </w:r>
    </w:p>
    <w:p w14:paraId="1208B069" w14:textId="23320923" w:rsidR="003519A7" w:rsidRPr="008368C5" w:rsidRDefault="008D25F9" w:rsidP="00551362">
      <w:pPr>
        <w:pStyle w:val="Akapitzlist"/>
        <w:numPr>
          <w:ilvl w:val="0"/>
          <w:numId w:val="88"/>
        </w:numPr>
      </w:pPr>
      <w:r w:rsidRPr="008368C5">
        <w:t>przeprowadzenia kontroli nieujętych w</w:t>
      </w:r>
      <w:r w:rsidR="006663D3" w:rsidRPr="008368C5">
        <w:t> </w:t>
      </w:r>
      <w:r w:rsidRPr="008368C5">
        <w:t>planie kontroli.</w:t>
      </w:r>
    </w:p>
    <w:p w14:paraId="688EC911" w14:textId="77777777" w:rsidR="004409DA" w:rsidRPr="008368C5" w:rsidRDefault="004409DA" w:rsidP="006D6885">
      <w:pPr>
        <w:pStyle w:val="Nagwek5"/>
      </w:pPr>
      <w:r w:rsidRPr="008368C5">
        <w:t>Prezes KZGW</w:t>
      </w:r>
    </w:p>
    <w:p w14:paraId="48C4750E" w14:textId="08767A7D" w:rsidR="004409DA" w:rsidRPr="008368C5" w:rsidRDefault="004409DA" w:rsidP="004409DA">
      <w:r w:rsidRPr="008368C5">
        <w:t>Prezes KZGW był centralnym organem administracji rządowej, właściwym w</w:t>
      </w:r>
      <w:r w:rsidR="006663D3" w:rsidRPr="008368C5">
        <w:t> </w:t>
      </w:r>
      <w:r w:rsidRPr="008368C5">
        <w:t>sprawach gospodarowania wodami, a w</w:t>
      </w:r>
      <w:r w:rsidR="006663D3" w:rsidRPr="008368C5">
        <w:t> </w:t>
      </w:r>
      <w:r w:rsidRPr="008368C5">
        <w:t>szczególności w</w:t>
      </w:r>
      <w:r w:rsidR="006663D3" w:rsidRPr="008368C5">
        <w:t> </w:t>
      </w:r>
      <w:r w:rsidRPr="008368C5">
        <w:t>sprawach zarządzania wodami oraz korzystania z</w:t>
      </w:r>
      <w:r w:rsidR="006663D3" w:rsidRPr="008368C5">
        <w:t> </w:t>
      </w:r>
      <w:r w:rsidRPr="008368C5">
        <w:t>wód</w:t>
      </w:r>
      <w:r w:rsidR="007B4F65" w:rsidRPr="008368C5">
        <w:t xml:space="preserve"> </w:t>
      </w:r>
      <w:r w:rsidR="00BB0B59" w:rsidRPr="008368C5">
        <w:t xml:space="preserve"> </w:t>
      </w:r>
      <w:r w:rsidRPr="008368C5">
        <w:t>i</w:t>
      </w:r>
      <w:r w:rsidR="006663D3" w:rsidRPr="008368C5">
        <w:t> </w:t>
      </w:r>
      <w:r w:rsidRPr="008368C5">
        <w:t>wykonywał zadania określone ww. ustawą. Prezes KZGW pełnił funkcję organu wyższego stopnia w</w:t>
      </w:r>
      <w:r w:rsidR="006663D3" w:rsidRPr="008368C5">
        <w:t> </w:t>
      </w:r>
      <w:r w:rsidRPr="008368C5">
        <w:t>rozumieniu Kodeksu postępowania administracyjnego w</w:t>
      </w:r>
      <w:r w:rsidR="006663D3" w:rsidRPr="008368C5">
        <w:t> </w:t>
      </w:r>
      <w:r w:rsidRPr="008368C5">
        <w:t>stosunku do marszałków województw i</w:t>
      </w:r>
      <w:r w:rsidR="006663D3" w:rsidRPr="008368C5">
        <w:t> </w:t>
      </w:r>
      <w:r w:rsidRPr="008368C5">
        <w:t>dyrektorów regionalnych zarządów gospodarki wodnej, w</w:t>
      </w:r>
      <w:r w:rsidR="006663D3" w:rsidRPr="008368C5">
        <w:t> </w:t>
      </w:r>
      <w:r w:rsidRPr="008368C5">
        <w:t xml:space="preserve">sprawach określonych ustawą (art. 4 ust. 3 </w:t>
      </w:r>
      <w:r w:rsidR="00DF1366" w:rsidRPr="008368C5">
        <w:rPr>
          <w:rFonts w:eastAsia="Times New Roman" w:cs="Calibri"/>
          <w:lang w:eastAsia="pl-PL"/>
        </w:rPr>
        <w:t>ustawy</w:t>
      </w:r>
      <w:r w:rsidR="00DF1366" w:rsidRPr="008368C5">
        <w:t xml:space="preserve"> </w:t>
      </w:r>
      <w:proofErr w:type="spellStart"/>
      <w:r w:rsidRPr="008368C5">
        <w:t>s.pr.w</w:t>
      </w:r>
      <w:proofErr w:type="spellEnd"/>
      <w:r w:rsidRPr="008368C5">
        <w:t>.).</w:t>
      </w:r>
    </w:p>
    <w:p w14:paraId="33CB78CC" w14:textId="2F4B1D15" w:rsidR="004409DA" w:rsidRPr="008368C5" w:rsidRDefault="004409DA" w:rsidP="004409DA">
      <w:r w:rsidRPr="008368C5">
        <w:t xml:space="preserve">Organem opiniodawczo-doradczym Prezesa KZGW była Krajowa Rada Gospodarki Wodnej (art. 96 ust. 1 </w:t>
      </w:r>
      <w:r w:rsidR="00DF1366" w:rsidRPr="008368C5">
        <w:rPr>
          <w:rFonts w:eastAsia="Times New Roman" w:cs="Calibri"/>
          <w:lang w:eastAsia="pl-PL"/>
        </w:rPr>
        <w:t>ustawy</w:t>
      </w:r>
      <w:r w:rsidR="00DF1366" w:rsidRPr="008368C5">
        <w:t xml:space="preserve"> </w:t>
      </w:r>
      <w:proofErr w:type="spellStart"/>
      <w:r w:rsidRPr="008368C5">
        <w:t>s.pr.w</w:t>
      </w:r>
      <w:proofErr w:type="spellEnd"/>
      <w:r w:rsidRPr="008368C5">
        <w:t xml:space="preserve">.). Utworzono także rady gospodarki wodnej regionów wodnych jako organy opiniodawczo-doradcze dyrektorów regionalnych zarządów gospodarki wodnej </w:t>
      </w:r>
    </w:p>
    <w:p w14:paraId="5C203B8B" w14:textId="04F0056A" w:rsidR="000516B6" w:rsidRPr="008368C5" w:rsidRDefault="004409DA" w:rsidP="004409DA">
      <w:r w:rsidRPr="008368C5">
        <w:t>Ówczesne organy współpracujące z</w:t>
      </w:r>
      <w:r w:rsidR="006663D3" w:rsidRPr="008368C5">
        <w:t> </w:t>
      </w:r>
      <w:r w:rsidRPr="008368C5">
        <w:t>Prezesem KZGW w</w:t>
      </w:r>
      <w:r w:rsidR="006663D3" w:rsidRPr="008368C5">
        <w:t> </w:t>
      </w:r>
      <w:r w:rsidRPr="008368C5">
        <w:t>zakresie gospodarowania wodami to: Minister Gospodarki Morskiej i</w:t>
      </w:r>
      <w:r w:rsidR="006663D3" w:rsidRPr="008368C5">
        <w:t> </w:t>
      </w:r>
      <w:r w:rsidRPr="008368C5">
        <w:t>Żeglugi Śródlądowej, Minister Środowiska, Minister Rolnictwa i</w:t>
      </w:r>
      <w:r w:rsidR="006663D3" w:rsidRPr="008368C5">
        <w:t> </w:t>
      </w:r>
      <w:r w:rsidRPr="008368C5">
        <w:t>Rozwoju Wsi, Minister Rozwoju, Minister Zdrowia, Główny Inspektor Sanitarny, Główny Inspektor Ochrony Środowiska, Generalny Dyrektor Ochrony Środowiska, wojewódzki inspektor ochrony środowiska, wojewódzki inspektor sanitarny, wojewoda, marszałek województwa</w:t>
      </w:r>
      <w:r w:rsidR="009E0E18" w:rsidRPr="008368C5">
        <w:t>.</w:t>
      </w:r>
    </w:p>
    <w:p w14:paraId="53DC6DD9" w14:textId="77777777" w:rsidR="004409DA" w:rsidRPr="008368C5" w:rsidRDefault="004409DA" w:rsidP="006D6885">
      <w:pPr>
        <w:pStyle w:val="Nagwek5"/>
      </w:pPr>
      <w:r w:rsidRPr="008368C5">
        <w:t>Dyrektorzy regionalnych zarządów gospodarki wodnej</w:t>
      </w:r>
    </w:p>
    <w:p w14:paraId="4A6F0469" w14:textId="30D96F33" w:rsidR="004409DA" w:rsidRPr="008368C5" w:rsidRDefault="004409DA" w:rsidP="004409DA">
      <w:r w:rsidRPr="008368C5">
        <w:t xml:space="preserve">Prezesowi KZGW podlegali dyrektorzy RZGW </w:t>
      </w:r>
      <w:r w:rsidR="00FF5C56" w:rsidRPr="008368C5">
        <w:t>WP</w:t>
      </w:r>
      <w:r w:rsidRPr="008368C5">
        <w:t xml:space="preserve">(art. 4 ust. 1 pkt 3 </w:t>
      </w:r>
      <w:r w:rsidR="00DF1366" w:rsidRPr="008368C5">
        <w:rPr>
          <w:rFonts w:eastAsia="Times New Roman" w:cs="Calibri"/>
          <w:lang w:eastAsia="pl-PL"/>
        </w:rPr>
        <w:t>ustawy</w:t>
      </w:r>
      <w:r w:rsidR="00DF1366" w:rsidRPr="008368C5">
        <w:t xml:space="preserve"> </w:t>
      </w:r>
      <w:proofErr w:type="spellStart"/>
      <w:r w:rsidRPr="008368C5">
        <w:t>s.pr.w</w:t>
      </w:r>
      <w:proofErr w:type="spellEnd"/>
      <w:r w:rsidRPr="008368C5">
        <w:t>.). Zadania dyrektora zostały w</w:t>
      </w:r>
      <w:r w:rsidR="009E0E18" w:rsidRPr="008368C5">
        <w:t> </w:t>
      </w:r>
      <w:r w:rsidRPr="008368C5">
        <w:t>szczególności wskazane w</w:t>
      </w:r>
      <w:r w:rsidR="006663D3" w:rsidRPr="008368C5">
        <w:t> </w:t>
      </w:r>
      <w:r w:rsidRPr="008368C5">
        <w:t xml:space="preserve">art. 92 ust. 3 </w:t>
      </w:r>
      <w:r w:rsidR="00DF1366" w:rsidRPr="008368C5">
        <w:rPr>
          <w:rFonts w:eastAsia="Times New Roman" w:cs="Calibri"/>
          <w:lang w:eastAsia="pl-PL"/>
        </w:rPr>
        <w:t>ustawy</w:t>
      </w:r>
      <w:r w:rsidRPr="008368C5">
        <w:t xml:space="preserve"> </w:t>
      </w:r>
      <w:proofErr w:type="spellStart"/>
      <w:r w:rsidRPr="008368C5">
        <w:t>s.pr.w</w:t>
      </w:r>
      <w:proofErr w:type="spellEnd"/>
      <w:r w:rsidRPr="008368C5">
        <w:t>. Ponadto wspomniany organ (na mocy delegacji ustawowej zawartej w</w:t>
      </w:r>
      <w:r w:rsidR="006663D3" w:rsidRPr="008368C5">
        <w:t> </w:t>
      </w:r>
      <w:r w:rsidRPr="008368C5">
        <w:t xml:space="preserve">art. 47 ust. 3 </w:t>
      </w:r>
      <w:r w:rsidR="00DF1366" w:rsidRPr="008368C5">
        <w:rPr>
          <w:rFonts w:eastAsia="Times New Roman" w:cs="Calibri"/>
          <w:lang w:eastAsia="pl-PL"/>
        </w:rPr>
        <w:t>ustawy</w:t>
      </w:r>
      <w:r w:rsidRPr="008368C5">
        <w:t xml:space="preserve"> </w:t>
      </w:r>
      <w:proofErr w:type="spellStart"/>
      <w:r w:rsidRPr="008368C5">
        <w:t>s.pr.w</w:t>
      </w:r>
      <w:proofErr w:type="spellEnd"/>
      <w:r w:rsidRPr="008368C5">
        <w:t>.) określał, w</w:t>
      </w:r>
      <w:r w:rsidR="006663D3" w:rsidRPr="008368C5">
        <w:t> </w:t>
      </w:r>
      <w:r w:rsidRPr="008368C5">
        <w:t>drodze rozporządzenia, wody powierzchniowe i</w:t>
      </w:r>
      <w:r w:rsidR="009E0E18" w:rsidRPr="008368C5">
        <w:t> </w:t>
      </w:r>
      <w:r w:rsidRPr="008368C5">
        <w:t>podziemne wrażliwe na</w:t>
      </w:r>
      <w:r w:rsidR="006663D3" w:rsidRPr="008368C5">
        <w:t> </w:t>
      </w:r>
      <w:r w:rsidRPr="008368C5">
        <w:t>zanieczyszczenie związkami azotu ze źródeł rolniczych oraz obszary szczególnie narażone, z</w:t>
      </w:r>
      <w:r w:rsidR="006663D3" w:rsidRPr="008368C5">
        <w:t> </w:t>
      </w:r>
      <w:r w:rsidRPr="008368C5">
        <w:t xml:space="preserve">których odpływ azotu ze źródeł rolniczych do tych wód należy ograniczyć. </w:t>
      </w:r>
      <w:r w:rsidR="00A608D4" w:rsidRPr="008368C5">
        <w:t>Na</w:t>
      </w:r>
      <w:r w:rsidR="006663D3" w:rsidRPr="008368C5">
        <w:t> </w:t>
      </w:r>
      <w:r w:rsidRPr="008368C5">
        <w:t xml:space="preserve">podstawie art. 47 ust. 7 </w:t>
      </w:r>
      <w:r w:rsidR="00DF1366" w:rsidRPr="008368C5">
        <w:rPr>
          <w:rFonts w:eastAsia="Times New Roman" w:cs="Calibri"/>
          <w:lang w:eastAsia="pl-PL"/>
        </w:rPr>
        <w:t>ustawy</w:t>
      </w:r>
      <w:r w:rsidRPr="008368C5">
        <w:t xml:space="preserve"> </w:t>
      </w:r>
      <w:proofErr w:type="spellStart"/>
      <w:r w:rsidRPr="008368C5">
        <w:t>s.pr.w</w:t>
      </w:r>
      <w:proofErr w:type="spellEnd"/>
      <w:r w:rsidRPr="008368C5">
        <w:t>. dyrektorzy RZGW</w:t>
      </w:r>
      <w:r w:rsidR="006F5B2B" w:rsidRPr="008368C5">
        <w:t> </w:t>
      </w:r>
      <w:r w:rsidR="00FF5C56" w:rsidRPr="008368C5">
        <w:t xml:space="preserve">WP </w:t>
      </w:r>
      <w:r w:rsidRPr="008368C5">
        <w:t>wydawali także rozporządzenia w</w:t>
      </w:r>
      <w:r w:rsidR="006663D3" w:rsidRPr="008368C5">
        <w:t> </w:t>
      </w:r>
      <w:r w:rsidRPr="008368C5">
        <w:t>sprawie wprowadzenia programu działań mających na</w:t>
      </w:r>
      <w:r w:rsidR="006663D3" w:rsidRPr="008368C5">
        <w:t> </w:t>
      </w:r>
      <w:r w:rsidRPr="008368C5">
        <w:t xml:space="preserve">celu ograniczenie odpływu azotu ze źródeł rolniczych. </w:t>
      </w:r>
      <w:r w:rsidR="008B6C69" w:rsidRPr="008368C5">
        <w:t>W</w:t>
      </w:r>
      <w:r w:rsidR="006663D3" w:rsidRPr="008368C5">
        <w:t> </w:t>
      </w:r>
      <w:r w:rsidRPr="008368C5">
        <w:t xml:space="preserve">świetle art. 58 ust. 1 </w:t>
      </w:r>
      <w:r w:rsidR="00DF1366" w:rsidRPr="008368C5">
        <w:rPr>
          <w:rFonts w:eastAsia="Times New Roman" w:cs="Calibri"/>
          <w:lang w:eastAsia="pl-PL"/>
        </w:rPr>
        <w:t>ustawy</w:t>
      </w:r>
      <w:r w:rsidRPr="008368C5">
        <w:t xml:space="preserve"> </w:t>
      </w:r>
      <w:proofErr w:type="spellStart"/>
      <w:r w:rsidRPr="008368C5">
        <w:t>s.pr.w</w:t>
      </w:r>
      <w:proofErr w:type="spellEnd"/>
      <w:r w:rsidRPr="008368C5">
        <w:t>. strefę ochronną ujęcia wody dyrektor RZGW</w:t>
      </w:r>
      <w:r w:rsidR="006F5B2B" w:rsidRPr="008368C5">
        <w:t> </w:t>
      </w:r>
      <w:r w:rsidR="00FF5C56" w:rsidRPr="008368C5">
        <w:t xml:space="preserve">WP </w:t>
      </w:r>
      <w:r w:rsidRPr="008368C5">
        <w:t>ustanawiał w</w:t>
      </w:r>
      <w:r w:rsidR="006663D3" w:rsidRPr="008368C5">
        <w:t> </w:t>
      </w:r>
      <w:r w:rsidRPr="008368C5">
        <w:t>drodze rozporządzenia. Także poprzez wydanie rozporządzenia właściwy dyrektor RZGW</w:t>
      </w:r>
      <w:r w:rsidR="006F5B2B" w:rsidRPr="008368C5">
        <w:t> </w:t>
      </w:r>
      <w:r w:rsidR="00FF5C56" w:rsidRPr="008368C5">
        <w:t>WP</w:t>
      </w:r>
      <w:r w:rsidRPr="008368C5">
        <w:t xml:space="preserve"> przyjmował plan utrzymania wód (art. 114b ust. 5 </w:t>
      </w:r>
      <w:r w:rsidR="00DF1366" w:rsidRPr="008368C5">
        <w:rPr>
          <w:rFonts w:eastAsia="Times New Roman" w:cs="Calibri"/>
          <w:lang w:eastAsia="pl-PL"/>
        </w:rPr>
        <w:t>ustawy</w:t>
      </w:r>
      <w:r w:rsidR="00DF1366" w:rsidRPr="008368C5">
        <w:t xml:space="preserve"> </w:t>
      </w:r>
      <w:proofErr w:type="spellStart"/>
      <w:r w:rsidRPr="008368C5">
        <w:t>s.pr.w</w:t>
      </w:r>
      <w:proofErr w:type="spellEnd"/>
      <w:r w:rsidRPr="008368C5">
        <w:t xml:space="preserve">.). Przepisy </w:t>
      </w:r>
      <w:r w:rsidR="00DF1366" w:rsidRPr="008368C5">
        <w:rPr>
          <w:rFonts w:eastAsia="Times New Roman" w:cs="Calibri"/>
          <w:lang w:eastAsia="pl-PL"/>
        </w:rPr>
        <w:t>ustawy</w:t>
      </w:r>
      <w:r w:rsidR="00DF1366" w:rsidRPr="008368C5">
        <w:t xml:space="preserve"> </w:t>
      </w:r>
      <w:proofErr w:type="spellStart"/>
      <w:r w:rsidRPr="008368C5">
        <w:t>s.pr.w</w:t>
      </w:r>
      <w:proofErr w:type="spellEnd"/>
      <w:r w:rsidRPr="008368C5">
        <w:t xml:space="preserve">. (art. 60 </w:t>
      </w:r>
      <w:r w:rsidR="00DF1366" w:rsidRPr="008368C5">
        <w:rPr>
          <w:rFonts w:eastAsia="Times New Roman" w:cs="Calibri"/>
          <w:lang w:eastAsia="pl-PL"/>
        </w:rPr>
        <w:t>ustawy</w:t>
      </w:r>
      <w:r w:rsidRPr="008368C5">
        <w:t xml:space="preserve"> </w:t>
      </w:r>
      <w:proofErr w:type="spellStart"/>
      <w:r w:rsidRPr="008368C5">
        <w:t>s.pr.w</w:t>
      </w:r>
      <w:proofErr w:type="spellEnd"/>
      <w:r w:rsidRPr="008368C5">
        <w:t xml:space="preserve">.) wyposażyły dyrektora </w:t>
      </w:r>
      <w:r w:rsidR="001B09FB" w:rsidRPr="008368C5">
        <w:t>RZGW</w:t>
      </w:r>
      <w:r w:rsidRPr="008368C5">
        <w:t xml:space="preserve"> w</w:t>
      </w:r>
      <w:r w:rsidR="006663D3" w:rsidRPr="008368C5">
        <w:t> </w:t>
      </w:r>
      <w:r w:rsidRPr="008368C5">
        <w:t xml:space="preserve">kompetencję do ustanawiania </w:t>
      </w:r>
      <w:r w:rsidR="009C518B" w:rsidRPr="008368C5">
        <w:t>-</w:t>
      </w:r>
      <w:r w:rsidRPr="008368C5">
        <w:t xml:space="preserve"> w</w:t>
      </w:r>
      <w:r w:rsidR="006663D3" w:rsidRPr="008368C5">
        <w:t> </w:t>
      </w:r>
      <w:r w:rsidRPr="008368C5">
        <w:t>drodze aktu prawa miejscowego - obszarów ochronnych zbiorników wód śródlądowych. Zgodnie z</w:t>
      </w:r>
      <w:r w:rsidR="006663D3" w:rsidRPr="008368C5">
        <w:t> </w:t>
      </w:r>
      <w:r w:rsidRPr="008368C5">
        <w:t xml:space="preserve">art. 120 ust. 1 </w:t>
      </w:r>
      <w:r w:rsidR="00661E0D" w:rsidRPr="008368C5">
        <w:t>ustawy</w:t>
      </w:r>
      <w:r w:rsidRPr="008368C5">
        <w:t xml:space="preserve"> </w:t>
      </w:r>
      <w:proofErr w:type="spellStart"/>
      <w:r w:rsidRPr="008368C5">
        <w:t>s.pr.w</w:t>
      </w:r>
      <w:proofErr w:type="spellEnd"/>
      <w:r w:rsidRPr="008368C5">
        <w:t>. dyrektor RZGW</w:t>
      </w:r>
      <w:r w:rsidR="006F5B2B" w:rsidRPr="008368C5">
        <w:t> </w:t>
      </w:r>
      <w:r w:rsidR="00FF5C56" w:rsidRPr="008368C5">
        <w:t>WP</w:t>
      </w:r>
      <w:r w:rsidRPr="008368C5">
        <w:t xml:space="preserve"> ustalał warunki korzystania z</w:t>
      </w:r>
      <w:r w:rsidR="006663D3" w:rsidRPr="008368C5">
        <w:t> </w:t>
      </w:r>
      <w:r w:rsidRPr="008368C5">
        <w:t>wód regionu wodnego oraz warunki korzystania z</w:t>
      </w:r>
      <w:r w:rsidR="006663D3" w:rsidRPr="008368C5">
        <w:t> </w:t>
      </w:r>
      <w:r w:rsidRPr="008368C5">
        <w:t>wód zlewni, w</w:t>
      </w:r>
      <w:r w:rsidR="006663D3" w:rsidRPr="008368C5">
        <w:t> </w:t>
      </w:r>
      <w:r w:rsidRPr="008368C5">
        <w:t xml:space="preserve">drodze aktu prawa miejscowego, po ich uzgodnieniu </w:t>
      </w:r>
      <w:r w:rsidRPr="008368C5">
        <w:lastRenderedPageBreak/>
        <w:t>z</w:t>
      </w:r>
      <w:r w:rsidR="006663D3" w:rsidRPr="008368C5">
        <w:t> </w:t>
      </w:r>
      <w:r w:rsidRPr="008368C5">
        <w:t>Prezesem KZGW. Właściwy dyrektor RZGW</w:t>
      </w:r>
      <w:r w:rsidR="006F5B2B" w:rsidRPr="008368C5">
        <w:t> </w:t>
      </w:r>
      <w:r w:rsidR="00FF5C56" w:rsidRPr="008368C5">
        <w:t xml:space="preserve">WP </w:t>
      </w:r>
      <w:r w:rsidRPr="008368C5">
        <w:t>mógł także wprowadzać w</w:t>
      </w:r>
      <w:r w:rsidR="006663D3" w:rsidRPr="008368C5">
        <w:t> </w:t>
      </w:r>
      <w:r w:rsidRPr="008368C5">
        <w:t xml:space="preserve">drodze aktu prawa miejscowego: </w:t>
      </w:r>
    </w:p>
    <w:p w14:paraId="2008FD2C" w14:textId="43A68EE5" w:rsidR="004409DA" w:rsidRPr="008368C5" w:rsidRDefault="007B4F65" w:rsidP="003174C7">
      <w:pPr>
        <w:pStyle w:val="Literowanie"/>
        <w:tabs>
          <w:tab w:val="left" w:pos="1134"/>
        </w:tabs>
        <w:spacing w:line="245" w:lineRule="auto"/>
        <w:ind w:left="714" w:hanging="357"/>
      </w:pPr>
      <w:r w:rsidRPr="008368C5">
        <w:t xml:space="preserve"> </w:t>
      </w:r>
      <w:r w:rsidR="0055291A" w:rsidRPr="008368C5">
        <w:t xml:space="preserve"> </w:t>
      </w:r>
      <w:r w:rsidR="004409DA" w:rsidRPr="008368C5">
        <w:t xml:space="preserve">czasowe odstępstwo od podejmowania działań doraźnych (art. 61u </w:t>
      </w:r>
      <w:r w:rsidR="00DF1366" w:rsidRPr="008368C5">
        <w:rPr>
          <w:rFonts w:eastAsia="Times New Roman" w:cs="Calibri"/>
          <w:lang w:eastAsia="pl-PL"/>
        </w:rPr>
        <w:t>ustawy</w:t>
      </w:r>
      <w:r w:rsidR="004409DA" w:rsidRPr="008368C5">
        <w:t xml:space="preserve"> </w:t>
      </w:r>
      <w:proofErr w:type="spellStart"/>
      <w:r w:rsidR="004409DA" w:rsidRPr="008368C5">
        <w:t>s.pr.w</w:t>
      </w:r>
      <w:proofErr w:type="spellEnd"/>
      <w:r w:rsidR="004409DA" w:rsidRPr="008368C5">
        <w:t xml:space="preserve">.), </w:t>
      </w:r>
    </w:p>
    <w:p w14:paraId="13E55056" w14:textId="0205E365" w:rsidR="004409DA" w:rsidRPr="008368C5" w:rsidRDefault="007B4F65" w:rsidP="003174C7">
      <w:pPr>
        <w:pStyle w:val="Literowanie"/>
        <w:tabs>
          <w:tab w:val="left" w:pos="1134"/>
        </w:tabs>
        <w:spacing w:line="245" w:lineRule="auto"/>
        <w:ind w:left="714" w:hanging="357"/>
      </w:pPr>
      <w:r w:rsidRPr="008368C5">
        <w:t xml:space="preserve"> </w:t>
      </w:r>
      <w:r w:rsidR="0055291A" w:rsidRPr="008368C5">
        <w:t xml:space="preserve"> </w:t>
      </w:r>
      <w:r w:rsidR="004409DA" w:rsidRPr="008368C5">
        <w:t>zakazy dotyczące terenów, dla których nie określono obszarów narażonych na</w:t>
      </w:r>
      <w:r w:rsidR="006663D3" w:rsidRPr="008368C5">
        <w:t> </w:t>
      </w:r>
      <w:r w:rsidR="004409DA" w:rsidRPr="008368C5">
        <w:t xml:space="preserve">niebezpieczeństwo powodzi (art. 88m </w:t>
      </w:r>
      <w:r w:rsidR="00DF1366" w:rsidRPr="008368C5">
        <w:rPr>
          <w:rFonts w:eastAsia="Times New Roman" w:cs="Calibri"/>
          <w:lang w:eastAsia="pl-PL"/>
        </w:rPr>
        <w:t>ustawy</w:t>
      </w:r>
      <w:r w:rsidR="004409DA" w:rsidRPr="008368C5">
        <w:t xml:space="preserve"> </w:t>
      </w:r>
      <w:proofErr w:type="spellStart"/>
      <w:r w:rsidR="004409DA" w:rsidRPr="008368C5">
        <w:t>s.pr.w</w:t>
      </w:r>
      <w:proofErr w:type="spellEnd"/>
      <w:r w:rsidR="004409DA" w:rsidRPr="008368C5">
        <w:t xml:space="preserve">.), </w:t>
      </w:r>
    </w:p>
    <w:p w14:paraId="5F47B46E" w14:textId="5F3EDDEB" w:rsidR="004409DA" w:rsidRPr="008368C5" w:rsidRDefault="007B4F65" w:rsidP="003174C7">
      <w:pPr>
        <w:pStyle w:val="Literowanie"/>
        <w:tabs>
          <w:tab w:val="left" w:pos="1134"/>
        </w:tabs>
        <w:spacing w:line="245" w:lineRule="auto"/>
        <w:ind w:left="714" w:hanging="357"/>
      </w:pPr>
      <w:r w:rsidRPr="008368C5">
        <w:t xml:space="preserve"> </w:t>
      </w:r>
      <w:r w:rsidR="0055291A" w:rsidRPr="008368C5">
        <w:t xml:space="preserve"> </w:t>
      </w:r>
      <w:r w:rsidR="004409DA" w:rsidRPr="008368C5">
        <w:t>czasowe ograniczenia w</w:t>
      </w:r>
      <w:r w:rsidR="006663D3" w:rsidRPr="008368C5">
        <w:t> </w:t>
      </w:r>
      <w:r w:rsidR="004409DA" w:rsidRPr="008368C5">
        <w:t>korzystaniu z</w:t>
      </w:r>
      <w:r w:rsidR="006663D3" w:rsidRPr="008368C5">
        <w:t> </w:t>
      </w:r>
      <w:r w:rsidR="004409DA" w:rsidRPr="008368C5">
        <w:t>wód, w</w:t>
      </w:r>
      <w:r w:rsidR="006663D3" w:rsidRPr="008368C5">
        <w:t> </w:t>
      </w:r>
      <w:r w:rsidR="004409DA" w:rsidRPr="008368C5">
        <w:t>szczególności w</w:t>
      </w:r>
      <w:r w:rsidR="006663D3" w:rsidRPr="008368C5">
        <w:t> </w:t>
      </w:r>
      <w:r w:rsidR="004409DA" w:rsidRPr="008368C5">
        <w:t>zakresie poboru wody lub wprowadzania ścieków do wód lub do ziemi oraz zmiany sposobu gospodarowania wodą w</w:t>
      </w:r>
      <w:r w:rsidR="006663D3" w:rsidRPr="008368C5">
        <w:t> </w:t>
      </w:r>
      <w:r w:rsidR="004409DA" w:rsidRPr="008368C5">
        <w:t>zbiornikach retencyjnych (art. 88q ust. 1 i</w:t>
      </w:r>
      <w:r w:rsidR="006663D3" w:rsidRPr="008368C5">
        <w:t> </w:t>
      </w:r>
      <w:r w:rsidR="004409DA" w:rsidRPr="008368C5">
        <w:t xml:space="preserve">art. 88t ust. 1 </w:t>
      </w:r>
      <w:r w:rsidR="00DF1366" w:rsidRPr="008368C5">
        <w:rPr>
          <w:rFonts w:eastAsia="Times New Roman" w:cs="Calibri"/>
          <w:lang w:eastAsia="pl-PL"/>
        </w:rPr>
        <w:t>ustawy</w:t>
      </w:r>
      <w:r w:rsidR="004409DA" w:rsidRPr="008368C5">
        <w:t xml:space="preserve"> </w:t>
      </w:r>
      <w:proofErr w:type="spellStart"/>
      <w:r w:rsidR="004409DA" w:rsidRPr="008368C5">
        <w:t>s.pr.w</w:t>
      </w:r>
      <w:proofErr w:type="spellEnd"/>
      <w:r w:rsidR="004409DA" w:rsidRPr="008368C5">
        <w:t>.) w</w:t>
      </w:r>
      <w:r w:rsidR="006663D3" w:rsidRPr="008368C5">
        <w:t> </w:t>
      </w:r>
      <w:r w:rsidR="004409DA" w:rsidRPr="008368C5">
        <w:t>przypadku wprowadzenia stanu klęski żywiołowej, w</w:t>
      </w:r>
      <w:r w:rsidR="006663D3" w:rsidRPr="008368C5">
        <w:t> </w:t>
      </w:r>
      <w:r w:rsidR="004409DA" w:rsidRPr="008368C5">
        <w:t xml:space="preserve">celu ograniczenia skutków powodzi bądź suszy. </w:t>
      </w:r>
    </w:p>
    <w:p w14:paraId="5CE1BAD9" w14:textId="07363C24" w:rsidR="004409DA" w:rsidRPr="008368C5" w:rsidRDefault="004409DA" w:rsidP="004409DA">
      <w:r w:rsidRPr="008368C5">
        <w:t xml:space="preserve">Na mocy art. 140 ust. 2a </w:t>
      </w:r>
      <w:r w:rsidR="00DF1366" w:rsidRPr="008368C5">
        <w:rPr>
          <w:rFonts w:eastAsia="Times New Roman" w:cs="Calibri"/>
          <w:lang w:eastAsia="pl-PL"/>
        </w:rPr>
        <w:t>ustawy</w:t>
      </w:r>
      <w:r w:rsidR="00DF1366" w:rsidRPr="008368C5">
        <w:t xml:space="preserve"> </w:t>
      </w:r>
      <w:proofErr w:type="spellStart"/>
      <w:r w:rsidRPr="008368C5">
        <w:t>s.pr.w</w:t>
      </w:r>
      <w:proofErr w:type="spellEnd"/>
      <w:r w:rsidRPr="008368C5">
        <w:t>. dyrektor RZGW</w:t>
      </w:r>
      <w:r w:rsidR="006F5B2B" w:rsidRPr="008368C5">
        <w:t> </w:t>
      </w:r>
      <w:r w:rsidR="00FF5C56" w:rsidRPr="008368C5">
        <w:t>WP</w:t>
      </w:r>
      <w:r w:rsidRPr="008368C5">
        <w:t xml:space="preserve"> wydawał wszystkie pozwolenia wodnoprawne wymagane dla przedsięwzięć, w</w:t>
      </w:r>
      <w:r w:rsidR="006663D3" w:rsidRPr="008368C5">
        <w:t> </w:t>
      </w:r>
      <w:r w:rsidRPr="008368C5">
        <w:t>przypadku gdy szczególne korzystanie z</w:t>
      </w:r>
      <w:r w:rsidR="006663D3" w:rsidRPr="008368C5">
        <w:t> </w:t>
      </w:r>
      <w:r w:rsidRPr="008368C5">
        <w:t>wód lub wykonanie urządzeń wodnych dotyczące tych przedsięwzięć, w</w:t>
      </w:r>
      <w:r w:rsidR="006663D3" w:rsidRPr="008368C5">
        <w:t> </w:t>
      </w:r>
      <w:r w:rsidRPr="008368C5">
        <w:t>całości lub w</w:t>
      </w:r>
      <w:r w:rsidR="006663D3" w:rsidRPr="008368C5">
        <w:t> </w:t>
      </w:r>
      <w:r w:rsidRPr="008368C5">
        <w:t>części odbywało się na</w:t>
      </w:r>
      <w:r w:rsidR="006663D3" w:rsidRPr="008368C5">
        <w:t> </w:t>
      </w:r>
      <w:r w:rsidRPr="008368C5">
        <w:t>terenach zamkniętych w</w:t>
      </w:r>
      <w:r w:rsidR="009E0E18" w:rsidRPr="008368C5">
        <w:t> </w:t>
      </w:r>
      <w:r w:rsidRPr="008368C5">
        <w:t xml:space="preserve">rozumieniu przepisów ustawy </w:t>
      </w:r>
      <w:proofErr w:type="spellStart"/>
      <w:r w:rsidRPr="008368C5">
        <w:t>p.o.ś</w:t>
      </w:r>
      <w:proofErr w:type="spellEnd"/>
      <w:r w:rsidRPr="008368C5">
        <w:t>., a odrębne przepisy nie stanowiły inaczej.</w:t>
      </w:r>
    </w:p>
    <w:p w14:paraId="5AC9FD55" w14:textId="77777777" w:rsidR="004409DA" w:rsidRPr="008368C5" w:rsidRDefault="004409DA" w:rsidP="006D6885">
      <w:pPr>
        <w:pStyle w:val="Nagwek5"/>
      </w:pPr>
      <w:r w:rsidRPr="008368C5">
        <w:t>Wojewodowie</w:t>
      </w:r>
    </w:p>
    <w:p w14:paraId="1E25CEC4" w14:textId="070C79A5" w:rsidR="00784D9B" w:rsidRPr="008368C5" w:rsidRDefault="004409DA" w:rsidP="004409DA">
      <w:r w:rsidRPr="008368C5">
        <w:t xml:space="preserve">Przepis art. 4 ust. 1 pkt 4 </w:t>
      </w:r>
      <w:r w:rsidR="0022714A" w:rsidRPr="008368C5">
        <w:rPr>
          <w:rFonts w:eastAsia="Times New Roman" w:cs="Calibri"/>
          <w:lang w:eastAsia="pl-PL"/>
        </w:rPr>
        <w:t>ustawy</w:t>
      </w:r>
      <w:r w:rsidR="0022714A" w:rsidRPr="008368C5">
        <w:t xml:space="preserve"> </w:t>
      </w:r>
      <w:proofErr w:type="spellStart"/>
      <w:r w:rsidRPr="008368C5">
        <w:t>s.pr.w</w:t>
      </w:r>
      <w:proofErr w:type="spellEnd"/>
      <w:r w:rsidRPr="008368C5">
        <w:t>. wskazywał wojewodów wśród organów właściwych w</w:t>
      </w:r>
      <w:r w:rsidR="006663D3" w:rsidRPr="008368C5">
        <w:t> </w:t>
      </w:r>
      <w:r w:rsidRPr="008368C5">
        <w:t>sprawie gospodarowania wodami. Do kompetencji tych organów należało m.in: uzgadnianie rozstrzygnięć marszałka województwa w</w:t>
      </w:r>
      <w:r w:rsidR="006663D3" w:rsidRPr="008368C5">
        <w:t> </w:t>
      </w:r>
      <w:r w:rsidRPr="008368C5">
        <w:t>przedmiocie kosztów wykonywania urządzeń melioracji wodnych, opiniowanie projektu wstępnej oceny ryzyka powodziowego, uzgadnianie decyzji nakazujących zakładowi piętrzącemu wodę obniżenie piętrzenia wody lub opróżnienie zbiornika, bez odszkodowania.</w:t>
      </w:r>
    </w:p>
    <w:p w14:paraId="6DE16771" w14:textId="77777777" w:rsidR="004409DA" w:rsidRPr="008368C5" w:rsidRDefault="004409DA" w:rsidP="006D6885">
      <w:pPr>
        <w:pStyle w:val="Nagwek5"/>
      </w:pPr>
      <w:r w:rsidRPr="008368C5">
        <w:t>Organy jednostek samorządu terytorialnego</w:t>
      </w:r>
    </w:p>
    <w:p w14:paraId="7B4A4139" w14:textId="358F5905" w:rsidR="004409DA" w:rsidRPr="008368C5" w:rsidRDefault="004409DA" w:rsidP="004409DA">
      <w:r w:rsidRPr="008368C5">
        <w:t>Zgodnie z</w:t>
      </w:r>
      <w:r w:rsidR="006663D3" w:rsidRPr="008368C5">
        <w:t> </w:t>
      </w:r>
      <w:r w:rsidRPr="008368C5">
        <w:t xml:space="preserve">art. 4 ust. 1 pkt 5 </w:t>
      </w:r>
      <w:r w:rsidR="0022714A" w:rsidRPr="008368C5">
        <w:rPr>
          <w:rFonts w:eastAsia="Times New Roman" w:cs="Calibri"/>
          <w:lang w:eastAsia="pl-PL"/>
        </w:rPr>
        <w:t>ustawy</w:t>
      </w:r>
      <w:r w:rsidR="0022714A" w:rsidRPr="008368C5">
        <w:t xml:space="preserve"> </w:t>
      </w:r>
      <w:proofErr w:type="spellStart"/>
      <w:r w:rsidRPr="008368C5">
        <w:t>s.pr.w</w:t>
      </w:r>
      <w:proofErr w:type="spellEnd"/>
      <w:r w:rsidRPr="008368C5">
        <w:t>. organami właściwymi w</w:t>
      </w:r>
      <w:r w:rsidR="006663D3" w:rsidRPr="008368C5">
        <w:t> </w:t>
      </w:r>
      <w:r w:rsidRPr="008368C5">
        <w:t>sprawach gospodarowania wodami były także organy jednostek samorządu terytorialnego. Organem wyższego stopnia w</w:t>
      </w:r>
      <w:r w:rsidR="006663D3" w:rsidRPr="008368C5">
        <w:t> </w:t>
      </w:r>
      <w:r w:rsidRPr="008368C5">
        <w:t>rozumieniu k.p.a. w</w:t>
      </w:r>
      <w:r w:rsidR="00D00A2B" w:rsidRPr="008368C5">
        <w:t> </w:t>
      </w:r>
      <w:r w:rsidRPr="008368C5">
        <w:t>stosunku do starostów w</w:t>
      </w:r>
      <w:r w:rsidR="006663D3" w:rsidRPr="008368C5">
        <w:t> </w:t>
      </w:r>
      <w:r w:rsidRPr="008368C5">
        <w:t>odniesieniu do zadań z</w:t>
      </w:r>
      <w:r w:rsidR="006663D3" w:rsidRPr="008368C5">
        <w:t> </w:t>
      </w:r>
      <w:r w:rsidRPr="008368C5">
        <w:t>zakresu administracji rządowej oraz kompetencji organu właściwego do wydania pozwolenia wodnoprawnego, był właściwy dyrektor RZGW</w:t>
      </w:r>
      <w:r w:rsidR="0022714A" w:rsidRPr="008368C5">
        <w:t xml:space="preserve"> WP</w:t>
      </w:r>
      <w:r w:rsidRPr="008368C5">
        <w:t xml:space="preserve">. </w:t>
      </w:r>
      <w:r w:rsidR="00A608D4" w:rsidRPr="008368C5">
        <w:t>Z</w:t>
      </w:r>
      <w:r w:rsidR="006663D3" w:rsidRPr="008368C5">
        <w:t> </w:t>
      </w:r>
      <w:r w:rsidRPr="008368C5">
        <w:t>kolei organem wyższego stopnia w</w:t>
      </w:r>
      <w:r w:rsidR="006663D3" w:rsidRPr="008368C5">
        <w:t> </w:t>
      </w:r>
      <w:r w:rsidRPr="008368C5">
        <w:t>rozumieniu k.p.a. w</w:t>
      </w:r>
      <w:r w:rsidR="006663D3" w:rsidRPr="008368C5">
        <w:t> </w:t>
      </w:r>
      <w:r w:rsidRPr="008368C5">
        <w:t>stosunku do marszałków województw był Prezes KZGW. Zgodnie z</w:t>
      </w:r>
      <w:r w:rsidR="006663D3" w:rsidRPr="008368C5">
        <w:t> </w:t>
      </w:r>
      <w:r w:rsidRPr="008368C5">
        <w:t>art. 15 ust. 2 pkt 2 i</w:t>
      </w:r>
      <w:r w:rsidR="006663D3" w:rsidRPr="008368C5">
        <w:t> </w:t>
      </w:r>
      <w:r w:rsidRPr="008368C5">
        <w:t xml:space="preserve">3 </w:t>
      </w:r>
      <w:r w:rsidR="0022714A" w:rsidRPr="008368C5">
        <w:rPr>
          <w:rFonts w:eastAsia="Times New Roman" w:cs="Calibri"/>
          <w:lang w:eastAsia="pl-PL"/>
        </w:rPr>
        <w:t>ustawy</w:t>
      </w:r>
      <w:r w:rsidR="0022714A" w:rsidRPr="008368C5">
        <w:t xml:space="preserve"> </w:t>
      </w:r>
      <w:proofErr w:type="spellStart"/>
      <w:r w:rsidRPr="008368C5">
        <w:t>s.pr.w</w:t>
      </w:r>
      <w:proofErr w:type="spellEnd"/>
      <w:r w:rsidRPr="008368C5">
        <w:t>. linię brzegu ustalał, w</w:t>
      </w:r>
      <w:r w:rsidR="006663D3" w:rsidRPr="008368C5">
        <w:t> </w:t>
      </w:r>
      <w:r w:rsidRPr="008368C5">
        <w:t>drodze decyzji, na</w:t>
      </w:r>
      <w:r w:rsidR="006663D3" w:rsidRPr="008368C5">
        <w:t> </w:t>
      </w:r>
      <w:r w:rsidRPr="008368C5">
        <w:t>wniosek mającego interes prawny lub faktyczny: właściwy marszałek województwa dla wód granicznych oraz śródlądowych dróg wodnych, oraz właściwy starosta realizujący zadanie z</w:t>
      </w:r>
      <w:r w:rsidR="006663D3" w:rsidRPr="008368C5">
        <w:t> </w:t>
      </w:r>
      <w:r w:rsidRPr="008368C5">
        <w:t xml:space="preserve">zakresu administracji rządowej dla pozostałych wód. </w:t>
      </w:r>
      <w:r w:rsidR="00A608D4" w:rsidRPr="008368C5">
        <w:t>Z</w:t>
      </w:r>
      <w:r w:rsidR="006663D3" w:rsidRPr="008368C5">
        <w:t> </w:t>
      </w:r>
      <w:r w:rsidRPr="008368C5">
        <w:t>kolei na</w:t>
      </w:r>
      <w:r w:rsidR="006663D3" w:rsidRPr="008368C5">
        <w:t> </w:t>
      </w:r>
      <w:r w:rsidRPr="008368C5">
        <w:t xml:space="preserve">mocy art. 140 ust. 1 </w:t>
      </w:r>
      <w:r w:rsidR="0022714A" w:rsidRPr="008368C5">
        <w:rPr>
          <w:rFonts w:eastAsia="Times New Roman" w:cs="Calibri"/>
          <w:lang w:eastAsia="pl-PL"/>
        </w:rPr>
        <w:t>ustawy</w:t>
      </w:r>
      <w:r w:rsidRPr="008368C5">
        <w:t xml:space="preserve"> </w:t>
      </w:r>
      <w:proofErr w:type="spellStart"/>
      <w:r w:rsidRPr="008368C5">
        <w:t>s.pr.w</w:t>
      </w:r>
      <w:proofErr w:type="spellEnd"/>
      <w:r w:rsidRPr="008368C5">
        <w:t>. organem właściwym do wydawania pozwoleń wodnoprawnych był starosta, wykonujący to zadanie jako zadanie z</w:t>
      </w:r>
      <w:r w:rsidR="006663D3" w:rsidRPr="008368C5">
        <w:t> </w:t>
      </w:r>
      <w:r w:rsidRPr="008368C5">
        <w:t>zakresu administracji rządowej. Marszałek województwa wydawał pozwolenie wodnoprawne w</w:t>
      </w:r>
      <w:r w:rsidR="006663D3" w:rsidRPr="008368C5">
        <w:t> </w:t>
      </w:r>
      <w:r w:rsidRPr="008368C5">
        <w:t>przypadkach wskazanych w</w:t>
      </w:r>
      <w:r w:rsidR="006663D3" w:rsidRPr="008368C5">
        <w:t> </w:t>
      </w:r>
      <w:r w:rsidRPr="008368C5">
        <w:t xml:space="preserve">art. 140 ust. </w:t>
      </w:r>
      <w:r w:rsidR="0022714A" w:rsidRPr="008368C5">
        <w:t>2</w:t>
      </w:r>
      <w:r w:rsidRPr="008368C5">
        <w:t xml:space="preserve"> </w:t>
      </w:r>
      <w:r w:rsidR="0022714A" w:rsidRPr="008368C5">
        <w:rPr>
          <w:rFonts w:eastAsia="Times New Roman" w:cs="Calibri"/>
          <w:lang w:eastAsia="pl-PL"/>
        </w:rPr>
        <w:t>ustawy</w:t>
      </w:r>
      <w:r w:rsidR="007B4F65" w:rsidRPr="008368C5">
        <w:t xml:space="preserve"> </w:t>
      </w:r>
      <w:proofErr w:type="spellStart"/>
      <w:r w:rsidRPr="008368C5">
        <w:t>s.pr.w</w:t>
      </w:r>
      <w:proofErr w:type="spellEnd"/>
      <w:r w:rsidRPr="008368C5">
        <w:t>. Starosta sprawował także nadzór i</w:t>
      </w:r>
      <w:r w:rsidR="006663D3" w:rsidRPr="008368C5">
        <w:t> </w:t>
      </w:r>
      <w:r w:rsidRPr="008368C5">
        <w:t xml:space="preserve">kontrolę nad działalnością spółek wodnych (art. 178 </w:t>
      </w:r>
      <w:r w:rsidR="0022714A" w:rsidRPr="008368C5">
        <w:rPr>
          <w:rFonts w:eastAsia="Times New Roman" w:cs="Calibri"/>
          <w:lang w:eastAsia="pl-PL"/>
        </w:rPr>
        <w:t>ustawy</w:t>
      </w:r>
      <w:r w:rsidRPr="008368C5">
        <w:t xml:space="preserve"> </w:t>
      </w:r>
      <w:proofErr w:type="spellStart"/>
      <w:r w:rsidRPr="008368C5">
        <w:t>s.pr.w</w:t>
      </w:r>
      <w:proofErr w:type="spellEnd"/>
      <w:r w:rsidRPr="008368C5">
        <w:t>.). Prawa i</w:t>
      </w:r>
      <w:r w:rsidR="006663D3" w:rsidRPr="008368C5">
        <w:t> </w:t>
      </w:r>
      <w:r w:rsidRPr="008368C5">
        <w:t>obowiązki przysługujące wobec spółek wodnych staroście</w:t>
      </w:r>
      <w:r w:rsidR="00E0794C" w:rsidRPr="008368C5">
        <w:t xml:space="preserve"> </w:t>
      </w:r>
      <w:r w:rsidRPr="008368C5">
        <w:t>w</w:t>
      </w:r>
      <w:r w:rsidR="006663D3" w:rsidRPr="008368C5">
        <w:t> </w:t>
      </w:r>
      <w:r w:rsidRPr="008368C5">
        <w:t xml:space="preserve">stosunku do związków spółek wodnych wykonywał </w:t>
      </w:r>
      <w:r w:rsidR="009C518B" w:rsidRPr="008368C5">
        <w:t>-</w:t>
      </w:r>
      <w:r w:rsidRPr="008368C5">
        <w:t xml:space="preserve"> na</w:t>
      </w:r>
      <w:r w:rsidR="006663D3" w:rsidRPr="008368C5">
        <w:t> </w:t>
      </w:r>
      <w:r w:rsidRPr="008368C5">
        <w:t xml:space="preserve">mocy art. 164 ust. 9 </w:t>
      </w:r>
      <w:r w:rsidR="007F7B55" w:rsidRPr="008368C5">
        <w:rPr>
          <w:rFonts w:eastAsia="Times New Roman" w:cs="Calibri"/>
          <w:lang w:eastAsia="pl-PL"/>
        </w:rPr>
        <w:t>ustawy</w:t>
      </w:r>
      <w:r w:rsidRPr="008368C5">
        <w:t xml:space="preserve"> </w:t>
      </w:r>
      <w:proofErr w:type="spellStart"/>
      <w:r w:rsidRPr="008368C5">
        <w:t>s.pr.w</w:t>
      </w:r>
      <w:proofErr w:type="spellEnd"/>
      <w:r w:rsidRPr="008368C5">
        <w:t>. marszałek województwa. Aglomeracje były wyznaczane w</w:t>
      </w:r>
      <w:r w:rsidR="006663D3" w:rsidRPr="008368C5">
        <w:t> </w:t>
      </w:r>
      <w:r w:rsidRPr="008368C5">
        <w:t>drodze uchwały przez sejmik województwa, natomiast rada gminy określała, także w</w:t>
      </w:r>
      <w:r w:rsidR="006663D3" w:rsidRPr="008368C5">
        <w:t> </w:t>
      </w:r>
      <w:r w:rsidRPr="008368C5">
        <w:t>drodze uchwały, wykazy kąpielisk (art. 43 ust.2a i</w:t>
      </w:r>
      <w:r w:rsidR="006663D3" w:rsidRPr="008368C5">
        <w:t> </w:t>
      </w:r>
      <w:r w:rsidRPr="008368C5">
        <w:t xml:space="preserve">art. 34a </w:t>
      </w:r>
      <w:r w:rsidR="0022714A" w:rsidRPr="008368C5">
        <w:rPr>
          <w:rFonts w:eastAsia="Times New Roman" w:cs="Calibri"/>
          <w:lang w:eastAsia="pl-PL"/>
        </w:rPr>
        <w:t>ustawy</w:t>
      </w:r>
      <w:r w:rsidRPr="008368C5">
        <w:t xml:space="preserve"> </w:t>
      </w:r>
      <w:proofErr w:type="spellStart"/>
      <w:r w:rsidRPr="008368C5">
        <w:t>s.pr.w</w:t>
      </w:r>
      <w:proofErr w:type="spellEnd"/>
      <w:r w:rsidRPr="008368C5">
        <w:t>.).</w:t>
      </w:r>
    </w:p>
    <w:p w14:paraId="6AB52C8D" w14:textId="6FC8C062" w:rsidR="004409DA" w:rsidRPr="008368C5" w:rsidRDefault="004409DA" w:rsidP="006D6885">
      <w:pPr>
        <w:pStyle w:val="Nagwek5"/>
      </w:pPr>
      <w:r w:rsidRPr="008368C5">
        <w:t>Dyrektorzy wojewódzkich zarządów melioracji i</w:t>
      </w:r>
      <w:r w:rsidR="006663D3" w:rsidRPr="008368C5">
        <w:t> </w:t>
      </w:r>
      <w:r w:rsidRPr="008368C5">
        <w:t>urządzeń wodnych</w:t>
      </w:r>
    </w:p>
    <w:p w14:paraId="437B1F60" w14:textId="41389256" w:rsidR="004409DA" w:rsidRPr="008368C5" w:rsidRDefault="004409DA" w:rsidP="004409DA">
      <w:r w:rsidRPr="008368C5">
        <w:t>Wojewódzkie zarządy melioracji i</w:t>
      </w:r>
      <w:r w:rsidR="006663D3" w:rsidRPr="008368C5">
        <w:t> </w:t>
      </w:r>
      <w:r w:rsidRPr="008368C5">
        <w:t>urządzeń wodnych realizowały, w</w:t>
      </w:r>
      <w:r w:rsidR="006663D3" w:rsidRPr="008368C5">
        <w:t> </w:t>
      </w:r>
      <w:r w:rsidRPr="008368C5">
        <w:t>imieniu marszałka województwa, zadania wynikające z</w:t>
      </w:r>
      <w:r w:rsidR="006663D3" w:rsidRPr="008368C5">
        <w:t> </w:t>
      </w:r>
      <w:r w:rsidRPr="008368C5">
        <w:t>wykonywania przez marszałka województwa praw właścicielskich w</w:t>
      </w:r>
      <w:r w:rsidR="006663D3" w:rsidRPr="008368C5">
        <w:t> </w:t>
      </w:r>
      <w:r w:rsidRPr="008368C5">
        <w:t xml:space="preserve">stosunku </w:t>
      </w:r>
      <w:r w:rsidRPr="008368C5">
        <w:lastRenderedPageBreak/>
        <w:t>do</w:t>
      </w:r>
      <w:r w:rsidR="00D00A2B" w:rsidRPr="008368C5">
        <w:t> </w:t>
      </w:r>
      <w:r w:rsidRPr="008368C5">
        <w:t>wód publicznych stanowiących własność Skarbu Państwa, istotnych dla regulacji stosunków wodnych na</w:t>
      </w:r>
      <w:r w:rsidR="006663D3" w:rsidRPr="008368C5">
        <w:t> </w:t>
      </w:r>
      <w:r w:rsidRPr="008368C5">
        <w:t>potrzeby rolnictwa oraz w</w:t>
      </w:r>
      <w:r w:rsidR="006663D3" w:rsidRPr="008368C5">
        <w:t> </w:t>
      </w:r>
      <w:r w:rsidRPr="008368C5">
        <w:t>stosunku do pozostałych wód niepodlegających zarządzaniu przez Prezesa KZGW lub dyrektorów parków narodowych.</w:t>
      </w:r>
    </w:p>
    <w:p w14:paraId="656F6CE8" w14:textId="47A7B10C" w:rsidR="004409DA" w:rsidRPr="008368C5" w:rsidRDefault="004409DA" w:rsidP="006D6885">
      <w:pPr>
        <w:pStyle w:val="Nagwek5"/>
      </w:pPr>
      <w:r w:rsidRPr="008368C5">
        <w:t>Minister Gospodarki Morskiej i</w:t>
      </w:r>
      <w:r w:rsidR="006663D3" w:rsidRPr="008368C5">
        <w:t> </w:t>
      </w:r>
      <w:r w:rsidRPr="008368C5">
        <w:t>Żeglugi Śródlądowej</w:t>
      </w:r>
    </w:p>
    <w:p w14:paraId="7EB1E19C" w14:textId="58A37EB0" w:rsidR="004409DA" w:rsidRPr="008368C5" w:rsidRDefault="004409DA" w:rsidP="004409DA">
      <w:r w:rsidRPr="008368C5">
        <w:t>Minister Gospodarki Morskiej i</w:t>
      </w:r>
      <w:r w:rsidR="006663D3" w:rsidRPr="008368C5">
        <w:t> </w:t>
      </w:r>
      <w:r w:rsidRPr="008368C5">
        <w:t>Żeglugi Śródlądowej był ministrem właściwym do spraw gospodarki morskiej oraz organem nadrzędnym w</w:t>
      </w:r>
      <w:r w:rsidR="006663D3" w:rsidRPr="008368C5">
        <w:t> </w:t>
      </w:r>
      <w:r w:rsidRPr="008368C5">
        <w:t>stosunku do dyrektorów urzędów morskich oraz dyrektorów urzędów żeglugi śródlądowej.</w:t>
      </w:r>
    </w:p>
    <w:p w14:paraId="09291C01" w14:textId="47EAD2D7" w:rsidR="004409DA" w:rsidRPr="008368C5" w:rsidRDefault="004409DA" w:rsidP="006D6885">
      <w:pPr>
        <w:pStyle w:val="Nagwek5"/>
      </w:pPr>
      <w:r w:rsidRPr="008368C5">
        <w:t>Minister Rolnictwa i</w:t>
      </w:r>
      <w:r w:rsidR="006663D3" w:rsidRPr="008368C5">
        <w:t> </w:t>
      </w:r>
      <w:r w:rsidRPr="008368C5">
        <w:t>Rozwoju Wsi</w:t>
      </w:r>
    </w:p>
    <w:p w14:paraId="09240F6F" w14:textId="163B276B" w:rsidR="004409DA" w:rsidRPr="008368C5" w:rsidRDefault="004409DA" w:rsidP="004409DA">
      <w:r w:rsidRPr="008368C5">
        <w:t>Zgodnie z</w:t>
      </w:r>
      <w:r w:rsidR="006663D3" w:rsidRPr="008368C5">
        <w:t> </w:t>
      </w:r>
      <w:r w:rsidRPr="008368C5">
        <w:t xml:space="preserve">art. 78 ust. 3 </w:t>
      </w:r>
      <w:r w:rsidR="007F7B55" w:rsidRPr="008368C5">
        <w:rPr>
          <w:rFonts w:eastAsia="Times New Roman" w:cs="Calibri"/>
          <w:lang w:eastAsia="pl-PL"/>
        </w:rPr>
        <w:t>ustawy</w:t>
      </w:r>
      <w:r w:rsidR="007F7B55" w:rsidRPr="008368C5">
        <w:t xml:space="preserve"> </w:t>
      </w:r>
      <w:proofErr w:type="spellStart"/>
      <w:r w:rsidRPr="008368C5">
        <w:t>s.pr.w</w:t>
      </w:r>
      <w:proofErr w:type="spellEnd"/>
      <w:r w:rsidRPr="008368C5">
        <w:t>. minister właściwy do spraw rozwoju wsi określał w</w:t>
      </w:r>
      <w:r w:rsidR="006663D3" w:rsidRPr="008368C5">
        <w:t> </w:t>
      </w:r>
      <w:r w:rsidRPr="008368C5">
        <w:t>drodze rozporządzenia sposób: 1) prowadzenia ewidencji: śródlądowych wód powierzchniowych lub ich części, stanowiących własność publiczną, istotnych dla regulacji stosunków wodnych na</w:t>
      </w:r>
      <w:r w:rsidR="006663D3" w:rsidRPr="008368C5">
        <w:t> </w:t>
      </w:r>
      <w:r w:rsidRPr="008368C5">
        <w:t>potrzeby rolnictwa, urządzeń melioracji wodnych oraz zmeliorowanych gruntów; 2) ustalania obszaru, na</w:t>
      </w:r>
      <w:r w:rsidR="006663D3" w:rsidRPr="008368C5">
        <w:t> </w:t>
      </w:r>
      <w:r w:rsidRPr="008368C5">
        <w:t>który wywierają korzystny wpływ urządzenia melioracji wodnych szczegółowych.</w:t>
      </w:r>
    </w:p>
    <w:p w14:paraId="4770CA39" w14:textId="03C9570E" w:rsidR="004409DA" w:rsidRPr="008368C5" w:rsidRDefault="004409DA" w:rsidP="004409DA">
      <w:r w:rsidRPr="008368C5">
        <w:t>W planach gospodarowania wodami na</w:t>
      </w:r>
      <w:r w:rsidR="006663D3" w:rsidRPr="008368C5">
        <w:t> </w:t>
      </w:r>
      <w:r w:rsidRPr="008368C5">
        <w:t>obszarze dorzecza przyjętych na</w:t>
      </w:r>
      <w:r w:rsidR="006663D3" w:rsidRPr="008368C5">
        <w:t> </w:t>
      </w:r>
      <w:r w:rsidRPr="008368C5">
        <w:t xml:space="preserve">podstawie przepisów </w:t>
      </w:r>
      <w:r w:rsidR="007F7B55" w:rsidRPr="008368C5">
        <w:rPr>
          <w:rFonts w:eastAsia="Times New Roman" w:cs="Calibri"/>
          <w:lang w:eastAsia="pl-PL"/>
        </w:rPr>
        <w:t>ustawy</w:t>
      </w:r>
      <w:r w:rsidR="007F7B55" w:rsidRPr="008368C5">
        <w:t xml:space="preserve"> </w:t>
      </w:r>
      <w:proofErr w:type="spellStart"/>
      <w:r w:rsidRPr="008368C5">
        <w:t>s.pr.w</w:t>
      </w:r>
      <w:proofErr w:type="spellEnd"/>
      <w:r w:rsidRPr="008368C5">
        <w:t>. wskazywano w</w:t>
      </w:r>
      <w:r w:rsidR="006663D3" w:rsidRPr="008368C5">
        <w:t> </w:t>
      </w:r>
      <w:r w:rsidRPr="008368C5">
        <w:t>wykazach organów właściwych w</w:t>
      </w:r>
      <w:r w:rsidR="006663D3" w:rsidRPr="008368C5">
        <w:t> </w:t>
      </w:r>
      <w:r w:rsidRPr="008368C5">
        <w:t>sprawach gospodarowania wodami dla obszaru dorzecza także Głównego Inspektora Ochrony Środowiska i</w:t>
      </w:r>
      <w:r w:rsidR="006663D3" w:rsidRPr="008368C5">
        <w:t> </w:t>
      </w:r>
      <w:r w:rsidRPr="008368C5">
        <w:t>regionalnych dyrektorów ochrony środowiska.</w:t>
      </w:r>
    </w:p>
    <w:p w14:paraId="4D0ACFB0" w14:textId="7B52B9A8" w:rsidR="004409DA" w:rsidRPr="008368C5" w:rsidRDefault="004409DA" w:rsidP="004409DA">
      <w:r w:rsidRPr="008368C5">
        <w:t>W aktualnym stanie prawnym, na</w:t>
      </w:r>
      <w:r w:rsidR="006663D3" w:rsidRPr="008368C5">
        <w:t> </w:t>
      </w:r>
      <w:r w:rsidRPr="008368C5">
        <w:t xml:space="preserve">mocy art. 14 </w:t>
      </w:r>
      <w:r w:rsidR="007F7B55" w:rsidRPr="008368C5">
        <w:rPr>
          <w:rFonts w:eastAsia="Times New Roman" w:cs="Calibri"/>
          <w:lang w:eastAsia="pl-PL"/>
        </w:rPr>
        <w:t>ustawy</w:t>
      </w:r>
      <w:r w:rsidR="007F7B55" w:rsidRPr="008368C5">
        <w:t xml:space="preserve"> </w:t>
      </w:r>
      <w:proofErr w:type="spellStart"/>
      <w:r w:rsidRPr="008368C5">
        <w:t>pr.w</w:t>
      </w:r>
      <w:proofErr w:type="spellEnd"/>
      <w:r w:rsidRPr="008368C5">
        <w:t>. organami właściwymi w</w:t>
      </w:r>
      <w:r w:rsidR="006663D3" w:rsidRPr="008368C5">
        <w:t> </w:t>
      </w:r>
      <w:r w:rsidRPr="008368C5">
        <w:t>sprawach gospodarowania wodami są: Prezes PGW</w:t>
      </w:r>
      <w:r w:rsidR="006F5B2B" w:rsidRPr="008368C5">
        <w:t> </w:t>
      </w:r>
      <w:r w:rsidRPr="008368C5">
        <w:t>WP dyrektor RZGW WP, dyrektor ZZ WP, kierownik NW WP, dyrektor urzędu morskiego, wojewoda, starosta, wójt, burmistrz lub prezydent miasta. Od dnia wejścia w</w:t>
      </w:r>
      <w:r w:rsidR="006663D3" w:rsidRPr="008368C5">
        <w:t> </w:t>
      </w:r>
      <w:r w:rsidRPr="008368C5">
        <w:t xml:space="preserve">życie </w:t>
      </w:r>
      <w:r w:rsidR="007F7B55" w:rsidRPr="008368C5">
        <w:rPr>
          <w:rFonts w:eastAsia="Times New Roman" w:cs="Calibri"/>
          <w:lang w:eastAsia="pl-PL"/>
        </w:rPr>
        <w:t>ustawy</w:t>
      </w:r>
      <w:r w:rsidR="007F7B55" w:rsidRPr="008368C5">
        <w:t xml:space="preserve"> </w:t>
      </w:r>
      <w:proofErr w:type="spellStart"/>
      <w:r w:rsidRPr="008368C5">
        <w:t>pr.w</w:t>
      </w:r>
      <w:proofErr w:type="spellEnd"/>
      <w:r w:rsidRPr="008368C5">
        <w:t>. PGW</w:t>
      </w:r>
      <w:r w:rsidR="006F5B2B" w:rsidRPr="008368C5">
        <w:t> </w:t>
      </w:r>
      <w:r w:rsidRPr="008368C5">
        <w:t>WP wykonują zadania dotychczasowego Prezesa KZGW, dotychczasowych dyrektorów regionalnych zarządów gospodarki wodnej oraz marszałków województw związane z</w:t>
      </w:r>
      <w:r w:rsidR="006663D3" w:rsidRPr="008368C5">
        <w:t> </w:t>
      </w:r>
      <w:r w:rsidRPr="008368C5">
        <w:t>utrzymaniem wód oraz pozostałego mienia Skarbu Państwa związanego z</w:t>
      </w:r>
      <w:r w:rsidR="006663D3" w:rsidRPr="008368C5">
        <w:t> </w:t>
      </w:r>
      <w:r w:rsidRPr="008368C5">
        <w:t>gospodarką wodną, a także inwestycjami w</w:t>
      </w:r>
      <w:r w:rsidR="006663D3" w:rsidRPr="008368C5">
        <w:t> </w:t>
      </w:r>
      <w:r w:rsidRPr="008368C5">
        <w:t>gospodarce wodnej.</w:t>
      </w:r>
    </w:p>
    <w:p w14:paraId="32CE6AC1" w14:textId="6E022FE4" w:rsidR="004409DA" w:rsidRPr="008368C5" w:rsidRDefault="004409DA" w:rsidP="004409DA">
      <w:r w:rsidRPr="008368C5">
        <w:t>Zgodnie z</w:t>
      </w:r>
      <w:r w:rsidR="006663D3" w:rsidRPr="008368C5">
        <w:t> </w:t>
      </w:r>
      <w:r w:rsidRPr="008368C5">
        <w:t>przepisami sprawy gospodarki wodnej, gospodarki morskiej i</w:t>
      </w:r>
      <w:r w:rsidR="006663D3" w:rsidRPr="008368C5">
        <w:t> </w:t>
      </w:r>
      <w:r w:rsidRPr="008368C5">
        <w:t>sprawy żeglugi śródlądowej podlegają Ministrowi Infrastruktury (rozporządzenie Prezesa Rady Ministrów z</w:t>
      </w:r>
      <w:r w:rsidR="006663D3" w:rsidRPr="008368C5">
        <w:t> </w:t>
      </w:r>
      <w:r w:rsidRPr="008368C5">
        <w:t>dnia 18 listopada 2019</w:t>
      </w:r>
      <w:r w:rsidR="009C518B" w:rsidRPr="008368C5">
        <w:t> </w:t>
      </w:r>
      <w:r w:rsidRPr="008368C5">
        <w:t>r. w</w:t>
      </w:r>
      <w:r w:rsidR="006663D3" w:rsidRPr="008368C5">
        <w:t> </w:t>
      </w:r>
      <w:r w:rsidRPr="008368C5">
        <w:t xml:space="preserve">sprawie szczegółowego zakresu działania Ministra Infrastruktury, </w:t>
      </w:r>
      <w:r w:rsidR="002D6F71" w:rsidRPr="008368C5">
        <w:t>Dz.U.</w:t>
      </w:r>
      <w:r w:rsidRPr="008368C5">
        <w:t xml:space="preserve"> z</w:t>
      </w:r>
      <w:r w:rsidR="006663D3" w:rsidRPr="008368C5">
        <w:t> </w:t>
      </w:r>
      <w:r w:rsidRPr="008368C5">
        <w:t>2019</w:t>
      </w:r>
      <w:r w:rsidR="006663D3" w:rsidRPr="008368C5">
        <w:t> </w:t>
      </w:r>
      <w:r w:rsidRPr="008368C5">
        <w:t>r., poz. 2257 ze zm.).</w:t>
      </w:r>
    </w:p>
    <w:p w14:paraId="33E24375" w14:textId="77777777" w:rsidR="004409DA" w:rsidRPr="008368C5" w:rsidRDefault="004409DA" w:rsidP="006D6885">
      <w:pPr>
        <w:pStyle w:val="Nagwek5"/>
      </w:pPr>
      <w:r w:rsidRPr="008368C5">
        <w:t>Minister Infrastruktury</w:t>
      </w:r>
    </w:p>
    <w:p w14:paraId="0A42B513" w14:textId="61C26334" w:rsidR="004409DA" w:rsidRPr="008368C5" w:rsidRDefault="004409DA" w:rsidP="004409DA">
      <w:r w:rsidRPr="008368C5">
        <w:t>Zgodnie z</w:t>
      </w:r>
      <w:r w:rsidR="006663D3" w:rsidRPr="008368C5">
        <w:t> </w:t>
      </w:r>
      <w:r w:rsidRPr="008368C5">
        <w:t xml:space="preserve">art. 353 </w:t>
      </w:r>
      <w:r w:rsidR="007B661B" w:rsidRPr="008368C5">
        <w:rPr>
          <w:rFonts w:eastAsia="Times New Roman" w:cs="Calibri"/>
          <w:lang w:eastAsia="pl-PL"/>
        </w:rPr>
        <w:t>ustawy</w:t>
      </w:r>
      <w:r w:rsidR="007B661B" w:rsidRPr="008368C5">
        <w:t xml:space="preserve"> </w:t>
      </w:r>
      <w:proofErr w:type="spellStart"/>
      <w:r w:rsidRPr="008368C5">
        <w:t>pr.w</w:t>
      </w:r>
      <w:proofErr w:type="spellEnd"/>
      <w:r w:rsidRPr="008368C5">
        <w:t>. minister właściwy do spraw gospodarki wodnej jest naczelnym organem administracji rządowej właściwym w</w:t>
      </w:r>
      <w:r w:rsidR="006663D3" w:rsidRPr="008368C5">
        <w:t> </w:t>
      </w:r>
      <w:r w:rsidRPr="008368C5">
        <w:t>sprawach gospodarowania wodami i</w:t>
      </w:r>
      <w:r w:rsidR="006663D3" w:rsidRPr="008368C5">
        <w:t> </w:t>
      </w:r>
      <w:r w:rsidRPr="008368C5">
        <w:t>składa Sejmowi Rzeczypospolitej Polskiej co dwa lata, nie później niż do dnia 31 sierpnia, informację o</w:t>
      </w:r>
      <w:r w:rsidR="00FF334A" w:rsidRPr="008368C5">
        <w:t> </w:t>
      </w:r>
      <w:r w:rsidRPr="008368C5">
        <w:t>gospodarowaniu wodami dotyczącą: stanu zasobów wodnych państwa i</w:t>
      </w:r>
      <w:r w:rsidR="006663D3" w:rsidRPr="008368C5">
        <w:t> </w:t>
      </w:r>
      <w:r w:rsidRPr="008368C5">
        <w:t>stanu ich wykorzystywania; realizacji planów gospodarowania wodami na</w:t>
      </w:r>
      <w:r w:rsidR="006663D3" w:rsidRPr="008368C5">
        <w:t> </w:t>
      </w:r>
      <w:r w:rsidRPr="008368C5">
        <w:t>obszarach dorzeczy; współpracy międzynarodowej na</w:t>
      </w:r>
      <w:r w:rsidR="006663D3" w:rsidRPr="008368C5">
        <w:t> </w:t>
      </w:r>
      <w:r w:rsidRPr="008368C5">
        <w:t>wodach granicznych oraz wykonywania umów w</w:t>
      </w:r>
      <w:r w:rsidR="006663D3" w:rsidRPr="008368C5">
        <w:t> </w:t>
      </w:r>
      <w:r w:rsidRPr="008368C5">
        <w:t>tym zakresie; realizacji zadań w</w:t>
      </w:r>
      <w:r w:rsidR="006663D3" w:rsidRPr="008368C5">
        <w:t> </w:t>
      </w:r>
      <w:r w:rsidRPr="008368C5">
        <w:t>zakresie utrzymywania wód oraz pozostałego mienia Skarbu Państwa związanego z</w:t>
      </w:r>
      <w:r w:rsidR="006663D3" w:rsidRPr="008368C5">
        <w:t> </w:t>
      </w:r>
      <w:r w:rsidRPr="008368C5">
        <w:t>gospodarką wodną; prowadzonych inwestycji; realizacji planów zarządzania ryzykiem powodziowym oraz planu przeciwdziałania skutkom suszy; stanu ochrony ludności i</w:t>
      </w:r>
      <w:r w:rsidR="006663D3" w:rsidRPr="008368C5">
        <w:t> </w:t>
      </w:r>
      <w:r w:rsidRPr="008368C5">
        <w:t xml:space="preserve">mienia przed powodzią oraz suszą. </w:t>
      </w:r>
      <w:r w:rsidR="00A608D4" w:rsidRPr="008368C5">
        <w:t>Z</w:t>
      </w:r>
      <w:r w:rsidR="006663D3" w:rsidRPr="008368C5">
        <w:t> </w:t>
      </w:r>
      <w:r w:rsidRPr="008368C5">
        <w:t>kolei na</w:t>
      </w:r>
      <w:r w:rsidR="006663D3" w:rsidRPr="008368C5">
        <w:t> </w:t>
      </w:r>
      <w:r w:rsidRPr="008368C5">
        <w:t xml:space="preserve">mocy art. 354 </w:t>
      </w:r>
      <w:r w:rsidR="007B661B" w:rsidRPr="008368C5">
        <w:rPr>
          <w:rFonts w:eastAsia="Times New Roman" w:cs="Calibri"/>
          <w:lang w:eastAsia="pl-PL"/>
        </w:rPr>
        <w:t>ustawy</w:t>
      </w:r>
      <w:r w:rsidR="007B661B" w:rsidRPr="008368C5">
        <w:t xml:space="preserve"> </w:t>
      </w:r>
      <w:proofErr w:type="spellStart"/>
      <w:r w:rsidRPr="008368C5">
        <w:t>pr.w</w:t>
      </w:r>
      <w:proofErr w:type="spellEnd"/>
      <w:r w:rsidRPr="008368C5">
        <w:t>. wspomniany organ kształtuje kierunki polityki wodnej państwa, uwzględniając kierunki rozwoju żeglugi śródlądowej oraz koordynuje realizację zadań publicznych w</w:t>
      </w:r>
      <w:r w:rsidR="006663D3" w:rsidRPr="008368C5">
        <w:t> </w:t>
      </w:r>
      <w:r w:rsidRPr="008368C5">
        <w:t>gospodarce wodnej, w</w:t>
      </w:r>
      <w:r w:rsidR="006663D3" w:rsidRPr="008368C5">
        <w:t> </w:t>
      </w:r>
      <w:r w:rsidRPr="008368C5">
        <w:t>szczególności wydaje Prezesowi PGW</w:t>
      </w:r>
      <w:r w:rsidR="006F5B2B" w:rsidRPr="008368C5">
        <w:t> </w:t>
      </w:r>
      <w:r w:rsidRPr="008368C5">
        <w:t>WP wytyczne i</w:t>
      </w:r>
      <w:r w:rsidR="006663D3" w:rsidRPr="008368C5">
        <w:t> </w:t>
      </w:r>
      <w:r w:rsidRPr="008368C5">
        <w:t>polecenia dotyczące sposobu realizacji zadań oraz żąda przekazania informacji</w:t>
      </w:r>
      <w:r w:rsidR="007B4F65" w:rsidRPr="008368C5">
        <w:t xml:space="preserve"> </w:t>
      </w:r>
      <w:r w:rsidRPr="008368C5">
        <w:t>w</w:t>
      </w:r>
      <w:r w:rsidR="006663D3" w:rsidRPr="008368C5">
        <w:t> </w:t>
      </w:r>
      <w:r w:rsidRPr="008368C5">
        <w:t>tym zakresie i</w:t>
      </w:r>
      <w:r w:rsidR="006663D3" w:rsidRPr="008368C5">
        <w:t> </w:t>
      </w:r>
      <w:r w:rsidRPr="008368C5">
        <w:t>akceptuje przygotowane przez Prezesa PGW</w:t>
      </w:r>
      <w:r w:rsidR="006F5B2B" w:rsidRPr="008368C5">
        <w:t> </w:t>
      </w:r>
      <w:r w:rsidRPr="008368C5">
        <w:t>WP propozycje dotyczące sposobu realizacji zadań w</w:t>
      </w:r>
      <w:r w:rsidR="009C518B" w:rsidRPr="008368C5">
        <w:t> </w:t>
      </w:r>
      <w:r w:rsidRPr="008368C5">
        <w:t xml:space="preserve">zakresie inwestycji. </w:t>
      </w:r>
      <w:r w:rsidR="00A608D4" w:rsidRPr="008368C5">
        <w:t>Na</w:t>
      </w:r>
      <w:r w:rsidR="006663D3" w:rsidRPr="008368C5">
        <w:t> </w:t>
      </w:r>
      <w:r w:rsidRPr="008368C5">
        <w:t xml:space="preserve">mocy art. 355 </w:t>
      </w:r>
      <w:r w:rsidR="007B661B" w:rsidRPr="008368C5">
        <w:rPr>
          <w:rFonts w:eastAsia="Times New Roman" w:cs="Calibri"/>
          <w:lang w:eastAsia="pl-PL"/>
        </w:rPr>
        <w:t>ustawy</w:t>
      </w:r>
      <w:r w:rsidR="007B661B" w:rsidRPr="008368C5">
        <w:t xml:space="preserve"> </w:t>
      </w:r>
      <w:proofErr w:type="spellStart"/>
      <w:r w:rsidRPr="008368C5">
        <w:t>pr.w</w:t>
      </w:r>
      <w:proofErr w:type="spellEnd"/>
      <w:r w:rsidRPr="008368C5">
        <w:t xml:space="preserve">. przywołany </w:t>
      </w:r>
      <w:r w:rsidRPr="008368C5">
        <w:lastRenderedPageBreak/>
        <w:t xml:space="preserve">minister </w:t>
      </w:r>
      <w:r w:rsidR="009C518B" w:rsidRPr="008368C5">
        <w:t>-</w:t>
      </w:r>
      <w:r w:rsidRPr="008368C5">
        <w:t xml:space="preserve"> z</w:t>
      </w:r>
      <w:r w:rsidR="006663D3" w:rsidRPr="008368C5">
        <w:t> </w:t>
      </w:r>
      <w:r w:rsidRPr="008368C5">
        <w:t>wyłączeniem zadań w</w:t>
      </w:r>
      <w:r w:rsidR="006663D3" w:rsidRPr="008368C5">
        <w:t> </w:t>
      </w:r>
      <w:r w:rsidRPr="008368C5">
        <w:t xml:space="preserve">zakresie rybactwa śródlądowego </w:t>
      </w:r>
      <w:r w:rsidR="009C518B" w:rsidRPr="008368C5">
        <w:t>-</w:t>
      </w:r>
      <w:r w:rsidRPr="008368C5">
        <w:t xml:space="preserve"> nadzoruje PGW</w:t>
      </w:r>
      <w:r w:rsidR="00F528BF" w:rsidRPr="008368C5">
        <w:t xml:space="preserve"> </w:t>
      </w:r>
      <w:r w:rsidRPr="008368C5">
        <w:t>WP. Przedmiotowy nadzór polega w</w:t>
      </w:r>
      <w:r w:rsidR="006663D3" w:rsidRPr="008368C5">
        <w:t> </w:t>
      </w:r>
      <w:r w:rsidRPr="008368C5">
        <w:t>szczególności na: dokonaniu oceny okresowej Prezesa PGW WP; dokonywaniu rocznej oceny działalności PGW WP; zatwierdzaniu planu finansowego oraz rocznych planów działalności; zatwierdzaniu programów realizacji zadań związanych z</w:t>
      </w:r>
      <w:r w:rsidR="006663D3" w:rsidRPr="008368C5">
        <w:t> </w:t>
      </w:r>
      <w:r w:rsidRPr="008368C5">
        <w:t>utrzymywaniem wód oraz pozostałego mienia Skarbu Państwa związanego z</w:t>
      </w:r>
      <w:r w:rsidR="006663D3" w:rsidRPr="008368C5">
        <w:t> </w:t>
      </w:r>
      <w:r w:rsidRPr="008368C5">
        <w:t>gospodarką wodną oraz planowanych inwestycji w</w:t>
      </w:r>
      <w:r w:rsidR="006663D3" w:rsidRPr="008368C5">
        <w:t> </w:t>
      </w:r>
      <w:r w:rsidRPr="008368C5">
        <w:t>gospodarce wodnej i</w:t>
      </w:r>
      <w:r w:rsidR="006663D3" w:rsidRPr="008368C5">
        <w:t> </w:t>
      </w:r>
      <w:r w:rsidRPr="008368C5">
        <w:t>ich zmian; zatwierdzaniu sprawozdań z</w:t>
      </w:r>
      <w:r w:rsidR="00B90CA1" w:rsidRPr="008368C5">
        <w:t> </w:t>
      </w:r>
      <w:r w:rsidRPr="008368C5">
        <w:t>działalności za rok poprzedni; zatwierdzaniu planów kontroli</w:t>
      </w:r>
      <w:r w:rsidR="007B4F65" w:rsidRPr="008368C5">
        <w:t xml:space="preserve"> </w:t>
      </w:r>
      <w:r w:rsidR="00F528BF" w:rsidRPr="008368C5">
        <w:t xml:space="preserve"> </w:t>
      </w:r>
      <w:r w:rsidRPr="008368C5">
        <w:t>(w jednostkach organizacyjnych PGW</w:t>
      </w:r>
      <w:r w:rsidR="00B90CA1" w:rsidRPr="008368C5">
        <w:t> </w:t>
      </w:r>
      <w:r w:rsidRPr="008368C5">
        <w:t>WP i</w:t>
      </w:r>
      <w:r w:rsidR="006663D3" w:rsidRPr="008368C5">
        <w:t> </w:t>
      </w:r>
      <w:r w:rsidRPr="008368C5">
        <w:t>gospodarowania wodami wykonywanej przez Wody Polskie); polecaniu przeprowadzenia kontroli nieujętych w</w:t>
      </w:r>
      <w:r w:rsidR="006663D3" w:rsidRPr="008368C5">
        <w:t> </w:t>
      </w:r>
      <w:r w:rsidRPr="008368C5">
        <w:t xml:space="preserve">planie kontroli. </w:t>
      </w:r>
    </w:p>
    <w:p w14:paraId="3C295E03" w14:textId="787D3583" w:rsidR="004409DA" w:rsidRPr="008368C5" w:rsidRDefault="004409DA" w:rsidP="004409DA">
      <w:r w:rsidRPr="008368C5">
        <w:t xml:space="preserve">Zgodnie art. 317 ust. 7 </w:t>
      </w:r>
      <w:r w:rsidR="007B661B" w:rsidRPr="008368C5">
        <w:rPr>
          <w:rFonts w:eastAsia="Times New Roman" w:cs="Calibri"/>
          <w:lang w:eastAsia="pl-PL"/>
        </w:rPr>
        <w:t>ustawy</w:t>
      </w:r>
      <w:r w:rsidR="007B661B" w:rsidRPr="008368C5">
        <w:t xml:space="preserve"> </w:t>
      </w:r>
      <w:proofErr w:type="spellStart"/>
      <w:r w:rsidRPr="008368C5">
        <w:t>pr.w</w:t>
      </w:r>
      <w:proofErr w:type="spellEnd"/>
      <w:r w:rsidRPr="008368C5">
        <w:t>. Minister właściwy do spraw gospodarki wodnej zatwierdza dokumentacje planistyczne:</w:t>
      </w:r>
    </w:p>
    <w:p w14:paraId="1A087734" w14:textId="7A45932A" w:rsidR="004409DA" w:rsidRPr="008368C5" w:rsidRDefault="004409DA" w:rsidP="00174123">
      <w:pPr>
        <w:pStyle w:val="Akapitzlist"/>
      </w:pPr>
      <w:r w:rsidRPr="008368C5">
        <w:t xml:space="preserve">wykazy </w:t>
      </w:r>
      <w:proofErr w:type="spellStart"/>
      <w:r w:rsidRPr="008368C5">
        <w:t>jcw</w:t>
      </w:r>
      <w:proofErr w:type="spellEnd"/>
      <w:r w:rsidRPr="008368C5">
        <w:t>;</w:t>
      </w:r>
    </w:p>
    <w:p w14:paraId="51D1BEC3" w14:textId="0D3C4A23" w:rsidR="004409DA" w:rsidRPr="008368C5" w:rsidRDefault="004409DA" w:rsidP="00174123">
      <w:pPr>
        <w:pStyle w:val="Akapitzlist"/>
      </w:pPr>
      <w:r w:rsidRPr="008368C5">
        <w:t xml:space="preserve">charakterystyki </w:t>
      </w:r>
      <w:proofErr w:type="spellStart"/>
      <w:r w:rsidRPr="008368C5">
        <w:t>jcw</w:t>
      </w:r>
      <w:proofErr w:type="spellEnd"/>
      <w:r w:rsidRPr="008368C5">
        <w:t xml:space="preserve"> ze wskazaniem SCW i</w:t>
      </w:r>
      <w:r w:rsidR="006663D3" w:rsidRPr="008368C5">
        <w:t> </w:t>
      </w:r>
      <w:r w:rsidRPr="008368C5">
        <w:t xml:space="preserve">SZCW oraz </w:t>
      </w:r>
      <w:proofErr w:type="spellStart"/>
      <w:r w:rsidRPr="008368C5">
        <w:t>jcw</w:t>
      </w:r>
      <w:proofErr w:type="spellEnd"/>
      <w:r w:rsidRPr="008368C5">
        <w:t xml:space="preserve"> zagrożonych nieosiągnięciem celów środowiskowych; </w:t>
      </w:r>
    </w:p>
    <w:p w14:paraId="76901381" w14:textId="1EC99CFB" w:rsidR="004409DA" w:rsidRPr="008368C5" w:rsidRDefault="004409DA" w:rsidP="00174123">
      <w:pPr>
        <w:pStyle w:val="Akapitzlist"/>
      </w:pPr>
      <w:r w:rsidRPr="008368C5">
        <w:t>identyfikacje znaczących oddziaływań antropogenicznych oraz ocenę ich wpływu na</w:t>
      </w:r>
      <w:r w:rsidR="006663D3" w:rsidRPr="008368C5">
        <w:t> </w:t>
      </w:r>
      <w:r w:rsidRPr="008368C5">
        <w:t>stan wód powierzchniowych i</w:t>
      </w:r>
      <w:r w:rsidR="006663D3" w:rsidRPr="008368C5">
        <w:t> </w:t>
      </w:r>
      <w:r w:rsidRPr="008368C5">
        <w:t xml:space="preserve">wód podziemnych; </w:t>
      </w:r>
    </w:p>
    <w:p w14:paraId="104945CF" w14:textId="0E277194" w:rsidR="004409DA" w:rsidRPr="008368C5" w:rsidRDefault="004409DA" w:rsidP="00174123">
      <w:pPr>
        <w:pStyle w:val="Akapitzlist"/>
      </w:pPr>
      <w:r w:rsidRPr="008368C5">
        <w:t xml:space="preserve">identyfikację oddziaływań zmian poziomów wód podziemnych; </w:t>
      </w:r>
    </w:p>
    <w:p w14:paraId="6607D91C" w14:textId="1A3CFDE7" w:rsidR="004409DA" w:rsidRPr="008368C5" w:rsidRDefault="004409DA" w:rsidP="00174123">
      <w:pPr>
        <w:pStyle w:val="Akapitzlist"/>
      </w:pPr>
      <w:r w:rsidRPr="008368C5">
        <w:t xml:space="preserve">rejestr wykazów obszarów chronionych; </w:t>
      </w:r>
    </w:p>
    <w:p w14:paraId="5620E8E1" w14:textId="1B271AAF" w:rsidR="004409DA" w:rsidRPr="008368C5" w:rsidRDefault="004409DA" w:rsidP="00174123">
      <w:pPr>
        <w:pStyle w:val="Akapitzlist"/>
      </w:pPr>
      <w:r w:rsidRPr="008368C5">
        <w:t>analizy ekonomiczne związane z</w:t>
      </w:r>
      <w:r w:rsidR="006663D3" w:rsidRPr="008368C5">
        <w:t> </w:t>
      </w:r>
      <w:r w:rsidRPr="008368C5">
        <w:t>korzystaniem z</w:t>
      </w:r>
      <w:r w:rsidR="006663D3" w:rsidRPr="008368C5">
        <w:t> </w:t>
      </w:r>
      <w:r w:rsidRPr="008368C5">
        <w:t xml:space="preserve">wód; </w:t>
      </w:r>
    </w:p>
    <w:p w14:paraId="4792D42F" w14:textId="021BEF08" w:rsidR="004409DA" w:rsidRPr="008368C5" w:rsidRDefault="004409DA" w:rsidP="00174123">
      <w:pPr>
        <w:pStyle w:val="Akapitzlist"/>
      </w:pPr>
      <w:r w:rsidRPr="008368C5">
        <w:t>wykazy wielkości emisji i</w:t>
      </w:r>
      <w:r w:rsidR="006663D3" w:rsidRPr="008368C5">
        <w:t> </w:t>
      </w:r>
      <w:r w:rsidRPr="008368C5">
        <w:t>stężeń;</w:t>
      </w:r>
    </w:p>
    <w:p w14:paraId="66E2DDBF" w14:textId="77777777" w:rsidR="004409DA" w:rsidRPr="008368C5" w:rsidRDefault="004409DA" w:rsidP="004409DA">
      <w:r w:rsidRPr="008368C5">
        <w:t>i przekazują je do zatwierdzenia ministrowi właściwemu do spraw gospodarki wodnej.</w:t>
      </w:r>
    </w:p>
    <w:p w14:paraId="2861DDF3" w14:textId="1C3427B7" w:rsidR="004409DA" w:rsidRPr="008368C5" w:rsidRDefault="004409DA" w:rsidP="004409DA">
      <w:r w:rsidRPr="008368C5">
        <w:t xml:space="preserve">Na podstawie art. 321 </w:t>
      </w:r>
      <w:r w:rsidR="007B661B" w:rsidRPr="008368C5">
        <w:rPr>
          <w:rFonts w:eastAsia="Times New Roman" w:cs="Calibri"/>
          <w:lang w:eastAsia="pl-PL"/>
        </w:rPr>
        <w:t>ustawy</w:t>
      </w:r>
      <w:r w:rsidR="007B661B" w:rsidRPr="008368C5">
        <w:t xml:space="preserve"> </w:t>
      </w:r>
      <w:proofErr w:type="spellStart"/>
      <w:r w:rsidRPr="008368C5">
        <w:t>pr.w</w:t>
      </w:r>
      <w:proofErr w:type="spellEnd"/>
      <w:r w:rsidRPr="008368C5">
        <w:t>. minister właściwy do spraw gospodarki wodnej przyjmuje i</w:t>
      </w:r>
      <w:r w:rsidR="006663D3" w:rsidRPr="008368C5">
        <w:t> </w:t>
      </w:r>
      <w:r w:rsidRPr="008368C5">
        <w:t>aktualizuje plan gospodarowania wodami na</w:t>
      </w:r>
      <w:r w:rsidR="006663D3" w:rsidRPr="008368C5">
        <w:t> </w:t>
      </w:r>
      <w:r w:rsidRPr="008368C5">
        <w:t>obszarze dorzecza w</w:t>
      </w:r>
      <w:r w:rsidR="006663D3" w:rsidRPr="008368C5">
        <w:t> </w:t>
      </w:r>
      <w:r w:rsidRPr="008368C5">
        <w:t>drodze rozporządzenia, kierując się koniecznością zapewnienia osiągnięcia celów środowiskowych, o</w:t>
      </w:r>
      <w:r w:rsidR="00FF334A" w:rsidRPr="008368C5">
        <w:t> </w:t>
      </w:r>
      <w:r w:rsidRPr="008368C5">
        <w:t>których mowa w</w:t>
      </w:r>
      <w:r w:rsidR="006663D3" w:rsidRPr="008368C5">
        <w:t> </w:t>
      </w:r>
      <w:r w:rsidRPr="008368C5">
        <w:t>art. 56, art. 57, art. 59 i w</w:t>
      </w:r>
      <w:r w:rsidR="006663D3" w:rsidRPr="008368C5">
        <w:t> </w:t>
      </w:r>
      <w:r w:rsidRPr="008368C5">
        <w:t xml:space="preserve">art. 61 </w:t>
      </w:r>
      <w:r w:rsidR="0073628C" w:rsidRPr="008368C5">
        <w:rPr>
          <w:rFonts w:eastAsia="Times New Roman" w:cs="Calibri"/>
          <w:lang w:eastAsia="pl-PL"/>
        </w:rPr>
        <w:t>ustawy</w:t>
      </w:r>
      <w:r w:rsidRPr="008368C5">
        <w:t xml:space="preserve"> </w:t>
      </w:r>
      <w:proofErr w:type="spellStart"/>
      <w:r w:rsidRPr="008368C5">
        <w:t>pr.w</w:t>
      </w:r>
      <w:proofErr w:type="spellEnd"/>
      <w:r w:rsidRPr="008368C5">
        <w:t>., oraz powszechnym charakterem tego planu.</w:t>
      </w:r>
    </w:p>
    <w:p w14:paraId="4D8C8CE4" w14:textId="17EA5F4C" w:rsidR="004409DA" w:rsidRPr="008368C5" w:rsidRDefault="004409DA" w:rsidP="004409DA">
      <w:r w:rsidRPr="008368C5">
        <w:t xml:space="preserve">Na mocy art. 319 ust. 4 </w:t>
      </w:r>
      <w:r w:rsidR="007B661B" w:rsidRPr="008368C5">
        <w:rPr>
          <w:rFonts w:eastAsia="Times New Roman" w:cs="Calibri"/>
          <w:lang w:eastAsia="pl-PL"/>
        </w:rPr>
        <w:t>ustawy</w:t>
      </w:r>
      <w:r w:rsidRPr="008368C5">
        <w:t xml:space="preserve"> </w:t>
      </w:r>
      <w:proofErr w:type="spellStart"/>
      <w:r w:rsidRPr="008368C5">
        <w:t>pr.w</w:t>
      </w:r>
      <w:proofErr w:type="spellEnd"/>
      <w:r w:rsidRPr="008368C5">
        <w:t>., przy zapewnieniu aktywnego udziału wszystkich zainteresowanych w</w:t>
      </w:r>
      <w:r w:rsidR="00427969" w:rsidRPr="008368C5">
        <w:t> </w:t>
      </w:r>
      <w:r w:rsidRPr="008368C5">
        <w:t>osiąganiu celów środowiskowych, o</w:t>
      </w:r>
      <w:r w:rsidR="00FF334A" w:rsidRPr="008368C5">
        <w:t> </w:t>
      </w:r>
      <w:r w:rsidRPr="008368C5">
        <w:t>których mowa w</w:t>
      </w:r>
      <w:r w:rsidR="006663D3" w:rsidRPr="008368C5">
        <w:t> </w:t>
      </w:r>
      <w:r w:rsidRPr="008368C5">
        <w:t>art. 56, art. 57, art. 59 oraz w</w:t>
      </w:r>
      <w:r w:rsidR="006663D3" w:rsidRPr="008368C5">
        <w:t> </w:t>
      </w:r>
      <w:r w:rsidRPr="008368C5">
        <w:t xml:space="preserve">art. 61 </w:t>
      </w:r>
      <w:r w:rsidR="007B661B" w:rsidRPr="008368C5">
        <w:rPr>
          <w:rFonts w:eastAsia="Times New Roman" w:cs="Calibri"/>
          <w:lang w:eastAsia="pl-PL"/>
        </w:rPr>
        <w:t>ustawy</w:t>
      </w:r>
      <w:r w:rsidRPr="008368C5">
        <w:t xml:space="preserve"> </w:t>
      </w:r>
      <w:proofErr w:type="spellStart"/>
      <w:r w:rsidRPr="008368C5">
        <w:t>pr.w</w:t>
      </w:r>
      <w:proofErr w:type="spellEnd"/>
      <w:r w:rsidRPr="008368C5">
        <w:t>., w</w:t>
      </w:r>
      <w:r w:rsidR="00427969" w:rsidRPr="008368C5">
        <w:t> </w:t>
      </w:r>
      <w:r w:rsidRPr="008368C5">
        <w:t>szczególności w</w:t>
      </w:r>
      <w:r w:rsidR="006663D3" w:rsidRPr="008368C5">
        <w:t> </w:t>
      </w:r>
      <w:r w:rsidRPr="008368C5">
        <w:t>opracowywaniu, przeglądzie i</w:t>
      </w:r>
      <w:r w:rsidR="006663D3" w:rsidRPr="008368C5">
        <w:t> </w:t>
      </w:r>
      <w:r w:rsidRPr="008368C5">
        <w:t>aktualizacji planu gospodarowania wodami na</w:t>
      </w:r>
      <w:r w:rsidR="006663D3" w:rsidRPr="008368C5">
        <w:t> </w:t>
      </w:r>
      <w:r w:rsidRPr="008368C5">
        <w:t>obszarze dorzecza, minister właściwy do spraw gospodarki wodnej podaje do publicznej wiadomości, na</w:t>
      </w:r>
      <w:r w:rsidR="006663D3" w:rsidRPr="008368C5">
        <w:t> </w:t>
      </w:r>
      <w:r w:rsidRPr="008368C5">
        <w:t>zasadach i w</w:t>
      </w:r>
      <w:r w:rsidR="006663D3" w:rsidRPr="008368C5">
        <w:t> </w:t>
      </w:r>
      <w:r w:rsidRPr="008368C5">
        <w:t>trybie określonych w</w:t>
      </w:r>
      <w:r w:rsidR="006663D3" w:rsidRPr="008368C5">
        <w:t> </w:t>
      </w:r>
      <w:r w:rsidRPr="008368C5">
        <w:t xml:space="preserve">przepisach </w:t>
      </w:r>
      <w:proofErr w:type="spellStart"/>
      <w:r w:rsidRPr="008368C5">
        <w:t>u.i.o.ś</w:t>
      </w:r>
      <w:proofErr w:type="spellEnd"/>
      <w:r w:rsidRPr="008368C5">
        <w:t>., w</w:t>
      </w:r>
      <w:r w:rsidR="006663D3" w:rsidRPr="008368C5">
        <w:t> </w:t>
      </w:r>
      <w:r w:rsidRPr="008368C5">
        <w:t>celu zgłaszania uwag:</w:t>
      </w:r>
    </w:p>
    <w:p w14:paraId="2405E9F6" w14:textId="0268FD40" w:rsidR="004409DA" w:rsidRPr="008368C5" w:rsidRDefault="004409DA" w:rsidP="00B678D5">
      <w:pPr>
        <w:ind w:left="426" w:hanging="426"/>
      </w:pPr>
      <w:r w:rsidRPr="008368C5">
        <w:t>1.</w:t>
      </w:r>
      <w:r w:rsidRPr="008368C5">
        <w:tab/>
        <w:t>harmonogram i</w:t>
      </w:r>
      <w:r w:rsidR="006663D3" w:rsidRPr="008368C5">
        <w:t> </w:t>
      </w:r>
      <w:r w:rsidRPr="008368C5">
        <w:t>program prac związanych ze sporządzaniem planu, w</w:t>
      </w:r>
      <w:r w:rsidR="006663D3" w:rsidRPr="008368C5">
        <w:t> </w:t>
      </w:r>
      <w:r w:rsidRPr="008368C5">
        <w:t>tym zestawienie działań, które należy wprowadzić w</w:t>
      </w:r>
      <w:r w:rsidR="006663D3" w:rsidRPr="008368C5">
        <w:t> </w:t>
      </w:r>
      <w:r w:rsidRPr="008368C5">
        <w:t>drodze konsultacji;</w:t>
      </w:r>
    </w:p>
    <w:p w14:paraId="11ED41C2" w14:textId="77777777" w:rsidR="004409DA" w:rsidRPr="008368C5" w:rsidRDefault="004409DA" w:rsidP="00B678D5">
      <w:pPr>
        <w:ind w:left="426" w:hanging="426"/>
      </w:pPr>
      <w:r w:rsidRPr="008368C5">
        <w:t>2.</w:t>
      </w:r>
      <w:r w:rsidRPr="008368C5">
        <w:tab/>
        <w:t>przegląd istotnych problemów gospodarki wodnej określonych dla danego obszaru dorzecza;</w:t>
      </w:r>
    </w:p>
    <w:p w14:paraId="56007C94" w14:textId="39AC6DAA" w:rsidR="004409DA" w:rsidRPr="008368C5" w:rsidRDefault="004409DA" w:rsidP="00B678D5">
      <w:pPr>
        <w:ind w:left="426" w:hanging="426"/>
      </w:pPr>
      <w:r w:rsidRPr="008368C5">
        <w:t>3.</w:t>
      </w:r>
      <w:r w:rsidRPr="008368C5">
        <w:tab/>
        <w:t>projekt planu gospodarowania wodami na</w:t>
      </w:r>
      <w:r w:rsidR="006663D3" w:rsidRPr="008368C5">
        <w:t> </w:t>
      </w:r>
      <w:r w:rsidRPr="008368C5">
        <w:t xml:space="preserve">obszarze dorzecza. </w:t>
      </w:r>
    </w:p>
    <w:p w14:paraId="6BB81015" w14:textId="41E13FA8" w:rsidR="004409DA" w:rsidRPr="008368C5" w:rsidRDefault="004409DA" w:rsidP="004409DA">
      <w:r w:rsidRPr="008368C5">
        <w:t>Na mocy art. 320 ust. 1 i</w:t>
      </w:r>
      <w:r w:rsidR="006663D3" w:rsidRPr="008368C5">
        <w:t> </w:t>
      </w:r>
      <w:r w:rsidRPr="008368C5">
        <w:t xml:space="preserve">3 </w:t>
      </w:r>
      <w:r w:rsidR="0073628C" w:rsidRPr="008368C5">
        <w:rPr>
          <w:rFonts w:eastAsia="Times New Roman" w:cs="Calibri"/>
          <w:lang w:eastAsia="pl-PL"/>
        </w:rPr>
        <w:t>ustawy</w:t>
      </w:r>
      <w:r w:rsidR="0073628C" w:rsidRPr="008368C5">
        <w:t xml:space="preserve"> </w:t>
      </w:r>
      <w:proofErr w:type="spellStart"/>
      <w:r w:rsidRPr="008368C5">
        <w:t>pr.w</w:t>
      </w:r>
      <w:proofErr w:type="spellEnd"/>
      <w:r w:rsidRPr="008368C5">
        <w:t>. dla obszaru dorzecza, którego część znajduje się na</w:t>
      </w:r>
      <w:r w:rsidR="006663D3" w:rsidRPr="008368C5">
        <w:t> </w:t>
      </w:r>
      <w:r w:rsidRPr="008368C5">
        <w:t>terytorium innych państw członkowskich UE (bądź dla obszaru dorzecza, którego część znajduje się na</w:t>
      </w:r>
      <w:r w:rsidR="006663D3" w:rsidRPr="008368C5">
        <w:t> </w:t>
      </w:r>
      <w:r w:rsidRPr="008368C5">
        <w:t>terytorium państw leżących poza granicami UE), minister właściwy do spraw gospodarki wodnej podejmuje współpracę z</w:t>
      </w:r>
      <w:r w:rsidR="00B678D5" w:rsidRPr="008368C5">
        <w:t> </w:t>
      </w:r>
      <w:r w:rsidRPr="008368C5">
        <w:t>właściwymi organami tych państw w</w:t>
      </w:r>
      <w:r w:rsidR="006663D3" w:rsidRPr="008368C5">
        <w:t> </w:t>
      </w:r>
      <w:r w:rsidRPr="008368C5">
        <w:t>celu przygotowania jednego międzynarodowego planu gospodarowania wodami lub zapewnienia koordynacji w</w:t>
      </w:r>
      <w:r w:rsidR="006663D3" w:rsidRPr="008368C5">
        <w:t> </w:t>
      </w:r>
      <w:r w:rsidRPr="008368C5">
        <w:t>jak największym stopniu na</w:t>
      </w:r>
      <w:r w:rsidR="006663D3" w:rsidRPr="008368C5">
        <w:t> </w:t>
      </w:r>
      <w:r w:rsidRPr="008368C5">
        <w:t xml:space="preserve">poziomie międzynarodowego obszaru dorzecza planu gospodarowania wodami, obejmującego obszar dorzecza </w:t>
      </w:r>
      <w:r w:rsidRPr="008368C5">
        <w:lastRenderedPageBreak/>
        <w:t>znajdujący się na</w:t>
      </w:r>
      <w:r w:rsidR="006663D3" w:rsidRPr="008368C5">
        <w:t> </w:t>
      </w:r>
      <w:r w:rsidRPr="008368C5">
        <w:t>terytorium Rzeczypospolitej Polskiej, w</w:t>
      </w:r>
      <w:r w:rsidR="006663D3" w:rsidRPr="008368C5">
        <w:t> </w:t>
      </w:r>
      <w:r w:rsidRPr="008368C5">
        <w:t>szczególności w</w:t>
      </w:r>
      <w:r w:rsidR="006663D3" w:rsidRPr="008368C5">
        <w:t> </w:t>
      </w:r>
      <w:r w:rsidRPr="008368C5">
        <w:t>zakresie działań na</w:t>
      </w:r>
      <w:r w:rsidR="006663D3" w:rsidRPr="008368C5">
        <w:t> </w:t>
      </w:r>
      <w:r w:rsidRPr="008368C5">
        <w:t>tym obszarze dorzecza ukierunkowanych na</w:t>
      </w:r>
      <w:r w:rsidR="006663D3" w:rsidRPr="008368C5">
        <w:t> </w:t>
      </w:r>
      <w:r w:rsidRPr="008368C5">
        <w:t>osiągnięcie celów środowiskowych, o</w:t>
      </w:r>
      <w:r w:rsidR="00FF334A" w:rsidRPr="008368C5">
        <w:t> </w:t>
      </w:r>
      <w:r w:rsidRPr="008368C5">
        <w:t>których mowa w</w:t>
      </w:r>
      <w:r w:rsidR="006663D3" w:rsidRPr="008368C5">
        <w:t> </w:t>
      </w:r>
      <w:r w:rsidRPr="008368C5">
        <w:t>art. 56, art. 57, art. 59 oraz w</w:t>
      </w:r>
      <w:r w:rsidR="006663D3" w:rsidRPr="008368C5">
        <w:t> </w:t>
      </w:r>
      <w:r w:rsidRPr="008368C5">
        <w:t xml:space="preserve">art. 61 </w:t>
      </w:r>
      <w:r w:rsidR="0073628C" w:rsidRPr="008368C5">
        <w:rPr>
          <w:rFonts w:eastAsia="Times New Roman" w:cs="Calibri"/>
          <w:lang w:eastAsia="pl-PL"/>
        </w:rPr>
        <w:t>ustawy</w:t>
      </w:r>
      <w:r w:rsidRPr="008368C5">
        <w:t xml:space="preserve"> </w:t>
      </w:r>
      <w:proofErr w:type="spellStart"/>
      <w:r w:rsidRPr="008368C5">
        <w:t>pr.w</w:t>
      </w:r>
      <w:proofErr w:type="spellEnd"/>
      <w:r w:rsidRPr="008368C5">
        <w:t>.</w:t>
      </w:r>
    </w:p>
    <w:p w14:paraId="0F4DD910" w14:textId="43B5BE39" w:rsidR="004409DA" w:rsidRPr="008368C5" w:rsidRDefault="004409DA" w:rsidP="004409DA">
      <w:r w:rsidRPr="008368C5">
        <w:t>Zgodnie z</w:t>
      </w:r>
      <w:r w:rsidR="006663D3" w:rsidRPr="008368C5">
        <w:t> </w:t>
      </w:r>
      <w:r w:rsidRPr="008368C5">
        <w:t>§ 1 pkt 1 lit. a Rozporządzenia Prezesa Rady Ministrów z</w:t>
      </w:r>
      <w:r w:rsidR="006663D3" w:rsidRPr="008368C5">
        <w:t> </w:t>
      </w:r>
      <w:r w:rsidRPr="008368C5">
        <w:t>dnia 6 października 2020</w:t>
      </w:r>
      <w:r w:rsidR="006663D3" w:rsidRPr="008368C5">
        <w:t> </w:t>
      </w:r>
      <w:r w:rsidRPr="008368C5">
        <w:t>r. zmieniającego rozporządzenie w</w:t>
      </w:r>
      <w:r w:rsidR="006663D3" w:rsidRPr="008368C5">
        <w:t> </w:t>
      </w:r>
      <w:r w:rsidRPr="008368C5">
        <w:t xml:space="preserve">sprawie szczegółowego zakresu działania Ministra Infrastruktury </w:t>
      </w:r>
      <w:r w:rsidR="00B678D5" w:rsidRPr="008368C5">
        <w:br/>
      </w:r>
      <w:r w:rsidRPr="008368C5">
        <w:t>(Dz.U. z</w:t>
      </w:r>
      <w:r w:rsidR="006663D3" w:rsidRPr="008368C5">
        <w:t> </w:t>
      </w:r>
      <w:r w:rsidRPr="008368C5">
        <w:t>2020</w:t>
      </w:r>
      <w:r w:rsidR="006663D3" w:rsidRPr="008368C5">
        <w:t> </w:t>
      </w:r>
      <w:r w:rsidRPr="008368C5">
        <w:t>r. poz. 1722) sprawy żeglugi śródlądowej podlegają Ministrowi Infrastruktury (minister właściwy do spraw żeglugi śródlądowej). Minister właściwy do spraw gospodarki wodnej jest organem z</w:t>
      </w:r>
      <w:r w:rsidR="006663D3" w:rsidRPr="008368C5">
        <w:t> </w:t>
      </w:r>
      <w:r w:rsidRPr="008368C5">
        <w:t>delegacją prawną do uzgadniania projektu planu gospodarowania wodami. Zgodnie z</w:t>
      </w:r>
      <w:r w:rsidR="006663D3" w:rsidRPr="008368C5">
        <w:t> </w:t>
      </w:r>
      <w:r w:rsidRPr="008368C5">
        <w:t xml:space="preserve">art. 319 ust. 2 </w:t>
      </w:r>
      <w:proofErr w:type="spellStart"/>
      <w:r w:rsidRPr="008368C5">
        <w:t>pr.w</w:t>
      </w:r>
      <w:proofErr w:type="spellEnd"/>
      <w:r w:rsidRPr="008368C5">
        <w:t>. PGW</w:t>
      </w:r>
      <w:r w:rsidR="006F5B2B" w:rsidRPr="008368C5">
        <w:t> </w:t>
      </w:r>
      <w:r w:rsidRPr="008368C5">
        <w:t>WP uzgadniają projekt planu gospodarowania wodami na</w:t>
      </w:r>
      <w:r w:rsidR="006663D3" w:rsidRPr="008368C5">
        <w:t> </w:t>
      </w:r>
      <w:r w:rsidRPr="008368C5">
        <w:t>obszarze dorzecza w</w:t>
      </w:r>
      <w:r w:rsidR="006663D3" w:rsidRPr="008368C5">
        <w:t> </w:t>
      </w:r>
      <w:r w:rsidRPr="008368C5">
        <w:t>zakresie dotyczącym śródlądowych dróg wodnych z</w:t>
      </w:r>
      <w:r w:rsidR="006663D3" w:rsidRPr="008368C5">
        <w:t> </w:t>
      </w:r>
      <w:r w:rsidRPr="008368C5">
        <w:t>ministrem właściwym do spraw żeglugi śródlądowej.</w:t>
      </w:r>
    </w:p>
    <w:p w14:paraId="0B1A7383" w14:textId="284461B3" w:rsidR="004409DA" w:rsidRPr="008368C5" w:rsidRDefault="004409DA" w:rsidP="004409DA">
      <w:r w:rsidRPr="008368C5">
        <w:t xml:space="preserve">Organem opiniodawczo-doradczym ministra jest </w:t>
      </w:r>
      <w:r w:rsidR="009C518B" w:rsidRPr="008368C5">
        <w:t>-</w:t>
      </w:r>
      <w:r w:rsidRPr="008368C5">
        <w:t xml:space="preserve"> zgodnie z</w:t>
      </w:r>
      <w:r w:rsidR="006663D3" w:rsidRPr="008368C5">
        <w:t> </w:t>
      </w:r>
      <w:r w:rsidRPr="008368C5">
        <w:t xml:space="preserve">dyspozycją art. 362 </w:t>
      </w:r>
      <w:proofErr w:type="spellStart"/>
      <w:r w:rsidRPr="008368C5">
        <w:t>pr.w</w:t>
      </w:r>
      <w:proofErr w:type="spellEnd"/>
      <w:r w:rsidRPr="008368C5">
        <w:t>. - Państwowa Rada Gospodarki Wodnej, do zakresu działania której należy opracowywanie dla ministra właściwego do spraw gospodarki wodnej opinii, propozycji i</w:t>
      </w:r>
      <w:r w:rsidR="006663D3" w:rsidRPr="008368C5">
        <w:t> </w:t>
      </w:r>
      <w:r w:rsidRPr="008368C5">
        <w:t>wniosków w</w:t>
      </w:r>
      <w:r w:rsidR="006663D3" w:rsidRPr="008368C5">
        <w:t> </w:t>
      </w:r>
      <w:r w:rsidRPr="008368C5">
        <w:t>sprawach gospodarowania wodami, ochrony przed powodzią i</w:t>
      </w:r>
      <w:r w:rsidR="006663D3" w:rsidRPr="008368C5">
        <w:t> </w:t>
      </w:r>
      <w:r w:rsidRPr="008368C5">
        <w:t xml:space="preserve">skutkami suszy. </w:t>
      </w:r>
    </w:p>
    <w:p w14:paraId="11D7DBF9" w14:textId="77777777" w:rsidR="004409DA" w:rsidRPr="008368C5" w:rsidRDefault="004409DA" w:rsidP="006D6885">
      <w:pPr>
        <w:pStyle w:val="Nagwek5"/>
      </w:pPr>
      <w:r w:rsidRPr="008368C5">
        <w:t>Prezes PGW WP</w:t>
      </w:r>
    </w:p>
    <w:p w14:paraId="211E8CCA" w14:textId="191866E8" w:rsidR="004409DA" w:rsidRPr="008368C5" w:rsidRDefault="004409DA" w:rsidP="004409DA">
      <w:r w:rsidRPr="008368C5">
        <w:t>Zgodnie z</w:t>
      </w:r>
      <w:r w:rsidR="006663D3" w:rsidRPr="008368C5">
        <w:t> </w:t>
      </w:r>
      <w:r w:rsidRPr="008368C5">
        <w:t xml:space="preserve">art. 241 </w:t>
      </w:r>
      <w:r w:rsidR="00EB79D0" w:rsidRPr="008368C5">
        <w:rPr>
          <w:rFonts w:eastAsia="Times New Roman" w:cs="Calibri"/>
          <w:lang w:eastAsia="pl-PL"/>
        </w:rPr>
        <w:t>ustawy</w:t>
      </w:r>
      <w:r w:rsidR="00EB79D0" w:rsidRPr="008368C5">
        <w:t xml:space="preserve"> </w:t>
      </w:r>
      <w:proofErr w:type="spellStart"/>
      <w:r w:rsidRPr="008368C5">
        <w:t>pr.w</w:t>
      </w:r>
      <w:proofErr w:type="spellEnd"/>
      <w:r w:rsidRPr="008368C5">
        <w:t>. organem PGW</w:t>
      </w:r>
      <w:r w:rsidR="006F5B2B" w:rsidRPr="008368C5">
        <w:t> </w:t>
      </w:r>
      <w:r w:rsidRPr="008368C5">
        <w:t>WP jest Prezes PGW WP. Kieruje on działalnością PGW</w:t>
      </w:r>
      <w:r w:rsidR="006F5B2B" w:rsidRPr="008368C5">
        <w:t> </w:t>
      </w:r>
      <w:r w:rsidRPr="008368C5">
        <w:t>WP i</w:t>
      </w:r>
      <w:r w:rsidR="00B678D5" w:rsidRPr="008368C5">
        <w:t> </w:t>
      </w:r>
      <w:r w:rsidRPr="008368C5">
        <w:t>reprezentuje PGW</w:t>
      </w:r>
      <w:r w:rsidR="006F5B2B" w:rsidRPr="008368C5">
        <w:t> </w:t>
      </w:r>
      <w:r w:rsidRPr="008368C5">
        <w:t>WP na</w:t>
      </w:r>
      <w:r w:rsidR="006663D3" w:rsidRPr="008368C5">
        <w:t> </w:t>
      </w:r>
      <w:r w:rsidRPr="008368C5">
        <w:t>zewnątrz. Ponadto Prezes PGW</w:t>
      </w:r>
      <w:r w:rsidR="006F5B2B" w:rsidRPr="008368C5">
        <w:t> </w:t>
      </w:r>
      <w:r w:rsidRPr="008368C5">
        <w:t>WP kieruje pracą KZGW WP oraz dokonuje wszelkich czynności prawnych w</w:t>
      </w:r>
      <w:r w:rsidR="006663D3" w:rsidRPr="008368C5">
        <w:t> </w:t>
      </w:r>
      <w:r w:rsidRPr="008368C5">
        <w:t>zakresie praw i</w:t>
      </w:r>
      <w:r w:rsidR="006663D3" w:rsidRPr="008368C5">
        <w:t> </w:t>
      </w:r>
      <w:r w:rsidRPr="008368C5">
        <w:t xml:space="preserve">obowiązków majątkowych PGW WP. Aktualne zadania KZGW WP określa art. 240 ust. 2 </w:t>
      </w:r>
      <w:r w:rsidR="00EB79D0" w:rsidRPr="008368C5">
        <w:rPr>
          <w:rFonts w:eastAsia="Times New Roman" w:cs="Calibri"/>
          <w:lang w:eastAsia="pl-PL"/>
        </w:rPr>
        <w:t>ustawy</w:t>
      </w:r>
      <w:r w:rsidR="00EB79D0" w:rsidRPr="008368C5">
        <w:t xml:space="preserve"> </w:t>
      </w:r>
      <w:proofErr w:type="spellStart"/>
      <w:r w:rsidRPr="008368C5">
        <w:t>pr.w</w:t>
      </w:r>
      <w:proofErr w:type="spellEnd"/>
      <w:r w:rsidRPr="008368C5">
        <w:t>. KZGW WP wykonuje swoje zadania przy pomocy zastępców Prezesa oraz kierowników jednostek organizacyjnych PGW WP. Prezesa PGW</w:t>
      </w:r>
      <w:r w:rsidR="006F5B2B" w:rsidRPr="008368C5">
        <w:t> </w:t>
      </w:r>
      <w:r w:rsidRPr="008368C5">
        <w:t>WP powołuje (i odwołuje) minister właściwy do spraw gospodarki wodnej (art. 242 ust. 1 i</w:t>
      </w:r>
      <w:r w:rsidR="006663D3" w:rsidRPr="008368C5">
        <w:t> </w:t>
      </w:r>
      <w:r w:rsidRPr="008368C5">
        <w:t>2</w:t>
      </w:r>
      <w:r w:rsidR="00EB79D0" w:rsidRPr="008368C5">
        <w:rPr>
          <w:rFonts w:eastAsia="Times New Roman" w:cs="Calibri"/>
          <w:lang w:eastAsia="pl-PL"/>
        </w:rPr>
        <w:t xml:space="preserve"> ustawy</w:t>
      </w:r>
      <w:r w:rsidRPr="008368C5">
        <w:t xml:space="preserve"> </w:t>
      </w:r>
      <w:proofErr w:type="spellStart"/>
      <w:r w:rsidRPr="008368C5">
        <w:t>pr.w</w:t>
      </w:r>
      <w:proofErr w:type="spellEnd"/>
      <w:r w:rsidRPr="008368C5">
        <w:t xml:space="preserve">.). </w:t>
      </w:r>
    </w:p>
    <w:p w14:paraId="2C0BF71A" w14:textId="77777777" w:rsidR="004409DA" w:rsidRPr="008368C5" w:rsidRDefault="004409DA" w:rsidP="004409DA">
      <w:r w:rsidRPr="008368C5">
        <w:t xml:space="preserve">PGW WP sporządzają projekty dokumentacji planistycznych: </w:t>
      </w:r>
    </w:p>
    <w:p w14:paraId="6213727D" w14:textId="352CBCEB" w:rsidR="004409DA" w:rsidRPr="008368C5" w:rsidRDefault="004409DA" w:rsidP="00174123">
      <w:pPr>
        <w:pStyle w:val="Akapitzlist"/>
      </w:pPr>
      <w:r w:rsidRPr="008368C5">
        <w:t>wykazy jednolitych części wód;</w:t>
      </w:r>
    </w:p>
    <w:p w14:paraId="1F1C21A5" w14:textId="13269A02" w:rsidR="004409DA" w:rsidRPr="008368C5" w:rsidRDefault="004409DA" w:rsidP="00174123">
      <w:pPr>
        <w:pStyle w:val="Akapitzlist"/>
      </w:pPr>
      <w:r w:rsidRPr="008368C5">
        <w:t>charakterystyki jednolitych części wód ze wskazaniem sztucznych i</w:t>
      </w:r>
      <w:r w:rsidR="006663D3" w:rsidRPr="008368C5">
        <w:t> </w:t>
      </w:r>
      <w:r w:rsidRPr="008368C5">
        <w:t xml:space="preserve">silnie zmienionych jednolitych części wód oraz jednolitych części wód zagrożonych nieosiągnięciem celów środowiskowych; </w:t>
      </w:r>
    </w:p>
    <w:p w14:paraId="15437090" w14:textId="1EC9DB19" w:rsidR="004409DA" w:rsidRPr="008368C5" w:rsidRDefault="004409DA" w:rsidP="00174123">
      <w:pPr>
        <w:pStyle w:val="Akapitzlist"/>
      </w:pPr>
      <w:r w:rsidRPr="008368C5">
        <w:t>identyfikacje znaczących oddziaływań antropogenicznych oraz ocenę ich wpływu na</w:t>
      </w:r>
      <w:r w:rsidR="006663D3" w:rsidRPr="008368C5">
        <w:t> </w:t>
      </w:r>
      <w:r w:rsidRPr="008368C5">
        <w:t>stan wód powierzchniowych i</w:t>
      </w:r>
      <w:r w:rsidR="006663D3" w:rsidRPr="008368C5">
        <w:t> </w:t>
      </w:r>
      <w:r w:rsidRPr="008368C5">
        <w:t xml:space="preserve">wód podziemnych; </w:t>
      </w:r>
    </w:p>
    <w:p w14:paraId="574211F0" w14:textId="52479BFB" w:rsidR="004409DA" w:rsidRPr="008368C5" w:rsidRDefault="004409DA" w:rsidP="00174123">
      <w:pPr>
        <w:pStyle w:val="Akapitzlist"/>
      </w:pPr>
      <w:r w:rsidRPr="008368C5">
        <w:t xml:space="preserve">identyfikację oddziaływań zmian poziomów wód podziemnych; </w:t>
      </w:r>
    </w:p>
    <w:p w14:paraId="1CB704EC" w14:textId="1510F8BC" w:rsidR="004409DA" w:rsidRPr="008368C5" w:rsidRDefault="004409DA" w:rsidP="00174123">
      <w:pPr>
        <w:pStyle w:val="Akapitzlist"/>
      </w:pPr>
      <w:r w:rsidRPr="008368C5">
        <w:t xml:space="preserve">rejestr wykazów obszarów chronionych; </w:t>
      </w:r>
    </w:p>
    <w:p w14:paraId="34449851" w14:textId="32BD1324" w:rsidR="004409DA" w:rsidRPr="008368C5" w:rsidRDefault="004409DA" w:rsidP="00174123">
      <w:pPr>
        <w:pStyle w:val="Akapitzlist"/>
      </w:pPr>
      <w:r w:rsidRPr="008368C5">
        <w:t>analizy ekonomiczne związane z</w:t>
      </w:r>
      <w:r w:rsidR="006663D3" w:rsidRPr="008368C5">
        <w:t> </w:t>
      </w:r>
      <w:r w:rsidRPr="008368C5">
        <w:t>korzystaniem z</w:t>
      </w:r>
      <w:r w:rsidR="006663D3" w:rsidRPr="008368C5">
        <w:t> </w:t>
      </w:r>
      <w:r w:rsidRPr="008368C5">
        <w:t xml:space="preserve">wód; </w:t>
      </w:r>
    </w:p>
    <w:p w14:paraId="46943950" w14:textId="650E433E" w:rsidR="004409DA" w:rsidRPr="008368C5" w:rsidRDefault="004409DA" w:rsidP="00174123">
      <w:pPr>
        <w:pStyle w:val="Akapitzlist"/>
      </w:pPr>
      <w:r w:rsidRPr="008368C5">
        <w:t>wykazy wielkości emisji i</w:t>
      </w:r>
      <w:r w:rsidR="006663D3" w:rsidRPr="008368C5">
        <w:t> </w:t>
      </w:r>
      <w:r w:rsidRPr="008368C5">
        <w:t>stężeń</w:t>
      </w:r>
      <w:r w:rsidR="002D6F71" w:rsidRPr="008368C5">
        <w:t>;</w:t>
      </w:r>
    </w:p>
    <w:p w14:paraId="3F677C64" w14:textId="77777777" w:rsidR="004409DA" w:rsidRPr="008368C5" w:rsidRDefault="004409DA" w:rsidP="004409DA">
      <w:r w:rsidRPr="008368C5">
        <w:t>i przekazują je do zatwierdzenia ministrowi właściwemu do spraw gospodarki wodnej.</w:t>
      </w:r>
    </w:p>
    <w:p w14:paraId="001BE95D" w14:textId="5C95E676" w:rsidR="004409DA" w:rsidRPr="008368C5" w:rsidRDefault="004409DA" w:rsidP="004409DA">
      <w:r w:rsidRPr="008368C5">
        <w:t>Zgodnie z</w:t>
      </w:r>
      <w:r w:rsidR="006663D3" w:rsidRPr="008368C5">
        <w:t> </w:t>
      </w:r>
      <w:r w:rsidRPr="008368C5">
        <w:t xml:space="preserve">art. 240 ust. 2 pkt 10 </w:t>
      </w:r>
      <w:r w:rsidR="00EB79D0" w:rsidRPr="008368C5">
        <w:rPr>
          <w:rFonts w:eastAsia="Times New Roman" w:cs="Calibri"/>
          <w:lang w:eastAsia="pl-PL"/>
        </w:rPr>
        <w:t>ustawy</w:t>
      </w:r>
      <w:r w:rsidR="00EB79D0" w:rsidRPr="008368C5">
        <w:t xml:space="preserve"> </w:t>
      </w:r>
      <w:proofErr w:type="spellStart"/>
      <w:r w:rsidRPr="008368C5">
        <w:t>pr.w</w:t>
      </w:r>
      <w:proofErr w:type="spellEnd"/>
      <w:r w:rsidRPr="008368C5">
        <w:t>. KZGW WP wykonuje również zadanie PGW</w:t>
      </w:r>
      <w:r w:rsidR="006F5B2B" w:rsidRPr="008368C5">
        <w:t> </w:t>
      </w:r>
      <w:r w:rsidRPr="008368C5">
        <w:t>WP polegające na</w:t>
      </w:r>
      <w:r w:rsidR="00CB1573" w:rsidRPr="008368C5">
        <w:t> </w:t>
      </w:r>
      <w:r w:rsidRPr="008368C5">
        <w:t>opracowaniu projektów planów gospodarowania wodami na</w:t>
      </w:r>
      <w:r w:rsidR="006663D3" w:rsidRPr="008368C5">
        <w:t> </w:t>
      </w:r>
      <w:r w:rsidRPr="008368C5">
        <w:t>obszarach dorzeczy, o</w:t>
      </w:r>
      <w:r w:rsidR="00FF334A" w:rsidRPr="008368C5">
        <w:t> </w:t>
      </w:r>
      <w:r w:rsidRPr="008368C5">
        <w:t>których mowa w</w:t>
      </w:r>
      <w:r w:rsidR="006663D3" w:rsidRPr="008368C5">
        <w:t> </w:t>
      </w:r>
      <w:r w:rsidRPr="008368C5">
        <w:t xml:space="preserve">art. 319 ust. 1 </w:t>
      </w:r>
      <w:r w:rsidR="00EB79D0" w:rsidRPr="008368C5">
        <w:rPr>
          <w:rFonts w:eastAsia="Times New Roman" w:cs="Calibri"/>
          <w:lang w:eastAsia="pl-PL"/>
        </w:rPr>
        <w:t>ustawy</w:t>
      </w:r>
      <w:r w:rsidRPr="008368C5">
        <w:t xml:space="preserve"> </w:t>
      </w:r>
      <w:proofErr w:type="spellStart"/>
      <w:r w:rsidRPr="008368C5">
        <w:t>pr.w</w:t>
      </w:r>
      <w:proofErr w:type="spellEnd"/>
      <w:r w:rsidRPr="008368C5">
        <w:t>., i</w:t>
      </w:r>
      <w:r w:rsidR="006663D3" w:rsidRPr="008368C5">
        <w:t> </w:t>
      </w:r>
      <w:r w:rsidRPr="008368C5">
        <w:t>ich aktualizacje.</w:t>
      </w:r>
    </w:p>
    <w:p w14:paraId="49D450E1" w14:textId="75228196" w:rsidR="004409DA" w:rsidRPr="008368C5" w:rsidRDefault="004409DA" w:rsidP="004409DA">
      <w:r w:rsidRPr="008368C5">
        <w:t>Projekt planu gospodarowania wodami opracowywany jest po zasięgnięciu opinii właściwych wojewodów, uzgadniany jest przez PGW</w:t>
      </w:r>
      <w:r w:rsidR="006F5B2B" w:rsidRPr="008368C5">
        <w:t> </w:t>
      </w:r>
      <w:r w:rsidRPr="008368C5">
        <w:t>WP w</w:t>
      </w:r>
      <w:r w:rsidR="006663D3" w:rsidRPr="008368C5">
        <w:t> </w:t>
      </w:r>
      <w:r w:rsidRPr="008368C5">
        <w:t xml:space="preserve">zakresie dotyczącym śródlądowych dróg wodnych </w:t>
      </w:r>
      <w:r w:rsidRPr="008368C5">
        <w:lastRenderedPageBreak/>
        <w:t>z</w:t>
      </w:r>
      <w:r w:rsidR="006663D3" w:rsidRPr="008368C5">
        <w:t> </w:t>
      </w:r>
      <w:r w:rsidRPr="008368C5">
        <w:t>ministrem właściwym do spraw żeglugi śródlądowej oraz przekazany ministrowi właściwemu do spraw gospodarki wodnej.</w:t>
      </w:r>
    </w:p>
    <w:p w14:paraId="712F9523" w14:textId="4B354A02" w:rsidR="004409DA" w:rsidRPr="008368C5" w:rsidRDefault="004409DA" w:rsidP="004409DA">
      <w:r w:rsidRPr="008368C5">
        <w:t>Udostępnienie przez Wody Polskie materiałów źródłowych wykorzystanych do opracowania projektu planu gospodarowania wodami na</w:t>
      </w:r>
      <w:r w:rsidR="006663D3" w:rsidRPr="008368C5">
        <w:t> </w:t>
      </w:r>
      <w:r w:rsidRPr="008368C5">
        <w:t>obszarze dorzecza odbywa się na</w:t>
      </w:r>
      <w:r w:rsidR="006663D3" w:rsidRPr="008368C5">
        <w:t> </w:t>
      </w:r>
      <w:r w:rsidRPr="008368C5">
        <w:t>zasadach i w</w:t>
      </w:r>
      <w:r w:rsidR="006663D3" w:rsidRPr="008368C5">
        <w:t> </w:t>
      </w:r>
      <w:r w:rsidRPr="008368C5">
        <w:t>trybie określonych w</w:t>
      </w:r>
      <w:r w:rsidR="006663D3" w:rsidRPr="008368C5">
        <w:t> </w:t>
      </w:r>
      <w:r w:rsidRPr="008368C5">
        <w:t>przepisach ustawy z</w:t>
      </w:r>
      <w:r w:rsidR="006663D3" w:rsidRPr="008368C5">
        <w:t> </w:t>
      </w:r>
      <w:r w:rsidRPr="008368C5">
        <w:t>dnia 3 października 2008</w:t>
      </w:r>
      <w:r w:rsidR="006663D3" w:rsidRPr="008368C5">
        <w:t> </w:t>
      </w:r>
      <w:r w:rsidRPr="008368C5">
        <w:t>r. o</w:t>
      </w:r>
      <w:r w:rsidR="00FF334A" w:rsidRPr="008368C5">
        <w:t> </w:t>
      </w:r>
      <w:r w:rsidRPr="008368C5">
        <w:t>udostępnianiu informacji o</w:t>
      </w:r>
      <w:r w:rsidR="00FF334A" w:rsidRPr="008368C5">
        <w:t> </w:t>
      </w:r>
      <w:r w:rsidRPr="008368C5">
        <w:t>środowisku i</w:t>
      </w:r>
      <w:r w:rsidR="006663D3" w:rsidRPr="008368C5">
        <w:t> </w:t>
      </w:r>
      <w:r w:rsidRPr="008368C5">
        <w:t>jego ochronie, udziale społeczeństwa w</w:t>
      </w:r>
      <w:r w:rsidR="006663D3" w:rsidRPr="008368C5">
        <w:t> </w:t>
      </w:r>
      <w:r w:rsidRPr="008368C5">
        <w:t>ochronie środowiska oraz o</w:t>
      </w:r>
      <w:r w:rsidR="00FF334A" w:rsidRPr="008368C5">
        <w:t> </w:t>
      </w:r>
      <w:r w:rsidRPr="008368C5">
        <w:t>ocenach oddziaływania na</w:t>
      </w:r>
      <w:r w:rsidR="006663D3" w:rsidRPr="008368C5">
        <w:t> </w:t>
      </w:r>
      <w:r w:rsidRPr="008368C5">
        <w:t xml:space="preserve">środowisko. </w:t>
      </w:r>
    </w:p>
    <w:p w14:paraId="4979604B" w14:textId="68957AC6" w:rsidR="004409DA" w:rsidRPr="008368C5" w:rsidRDefault="004409DA" w:rsidP="004409DA">
      <w:r w:rsidRPr="008368C5">
        <w:t xml:space="preserve">Na mocy art. 328 ust. 2 </w:t>
      </w:r>
      <w:r w:rsidR="00EB79D0" w:rsidRPr="008368C5">
        <w:rPr>
          <w:rFonts w:eastAsia="Times New Roman" w:cs="Calibri"/>
          <w:lang w:eastAsia="pl-PL"/>
        </w:rPr>
        <w:t>ustawy</w:t>
      </w:r>
      <w:r w:rsidR="00EB79D0" w:rsidRPr="008368C5">
        <w:t xml:space="preserve"> </w:t>
      </w:r>
      <w:proofErr w:type="spellStart"/>
      <w:r w:rsidRPr="008368C5">
        <w:t>pr.w</w:t>
      </w:r>
      <w:proofErr w:type="spellEnd"/>
      <w:r w:rsidRPr="008368C5">
        <w:t>. PGW</w:t>
      </w:r>
      <w:r w:rsidR="006F5B2B" w:rsidRPr="008368C5">
        <w:t> </w:t>
      </w:r>
      <w:r w:rsidRPr="008368C5">
        <w:t>WP w</w:t>
      </w:r>
      <w:r w:rsidR="006663D3" w:rsidRPr="008368C5">
        <w:t> </w:t>
      </w:r>
      <w:r w:rsidRPr="008368C5">
        <w:t>zakresie swojej właściwości, sporządzają roczne sprawozdania z</w:t>
      </w:r>
      <w:r w:rsidR="006663D3" w:rsidRPr="008368C5">
        <w:t> </w:t>
      </w:r>
      <w:r w:rsidRPr="008368C5">
        <w:t>realizacji działań zawartych w</w:t>
      </w:r>
      <w:r w:rsidR="006663D3" w:rsidRPr="008368C5">
        <w:t> </w:t>
      </w:r>
      <w:r w:rsidRPr="008368C5">
        <w:t>planach gospodarowania wodami na</w:t>
      </w:r>
      <w:r w:rsidR="006663D3" w:rsidRPr="008368C5">
        <w:t> </w:t>
      </w:r>
      <w:r w:rsidRPr="008368C5">
        <w:t>obszarach dorzeczy za rok poprzedni i</w:t>
      </w:r>
      <w:r w:rsidR="006663D3" w:rsidRPr="008368C5">
        <w:t> </w:t>
      </w:r>
      <w:r w:rsidRPr="008368C5">
        <w:t>przekazują te sprawozdania ministrowi właściwemu do spraw gospodarki wodnej w</w:t>
      </w:r>
      <w:r w:rsidR="006663D3" w:rsidRPr="008368C5">
        <w:t> </w:t>
      </w:r>
      <w:r w:rsidRPr="008368C5">
        <w:t>terminie do dnia 28 lutego roku następnego. Szczegółowy zakres informacji z</w:t>
      </w:r>
      <w:r w:rsidR="006663D3" w:rsidRPr="008368C5">
        <w:t> </w:t>
      </w:r>
      <w:r w:rsidRPr="008368C5">
        <w:t>realizacji działań zawartych w</w:t>
      </w:r>
      <w:r w:rsidR="006663D3" w:rsidRPr="008368C5">
        <w:t> </w:t>
      </w:r>
      <w:r w:rsidRPr="008368C5">
        <w:t>planach gospodarowania wodami na</w:t>
      </w:r>
      <w:r w:rsidR="006663D3" w:rsidRPr="008368C5">
        <w:t> </w:t>
      </w:r>
      <w:r w:rsidRPr="008368C5">
        <w:t>obszarach dorzeczy określa rozporządzenie Ministra Gospodarki Morskiej i</w:t>
      </w:r>
      <w:r w:rsidR="006663D3" w:rsidRPr="008368C5">
        <w:t> </w:t>
      </w:r>
      <w:r w:rsidRPr="008368C5">
        <w:t>Żeglugi Śródlądowej z</w:t>
      </w:r>
      <w:r w:rsidR="006663D3" w:rsidRPr="008368C5">
        <w:t> </w:t>
      </w:r>
      <w:r w:rsidRPr="008368C5">
        <w:t>dnia 14 grudnia 2018</w:t>
      </w:r>
      <w:r w:rsidR="006663D3" w:rsidRPr="008368C5">
        <w:t> </w:t>
      </w:r>
      <w:r w:rsidRPr="008368C5">
        <w:t>r. w</w:t>
      </w:r>
      <w:r w:rsidR="006663D3" w:rsidRPr="008368C5">
        <w:t> </w:t>
      </w:r>
      <w:r w:rsidRPr="008368C5">
        <w:t>sprawie zakresu informacji z</w:t>
      </w:r>
      <w:r w:rsidR="006663D3" w:rsidRPr="008368C5">
        <w:t> </w:t>
      </w:r>
      <w:r w:rsidRPr="008368C5">
        <w:t>realizacji działań zawartych w</w:t>
      </w:r>
      <w:r w:rsidR="006663D3" w:rsidRPr="008368C5">
        <w:t> </w:t>
      </w:r>
      <w:r w:rsidRPr="008368C5">
        <w:t>planach gospodarowania wodami na</w:t>
      </w:r>
      <w:r w:rsidR="006663D3" w:rsidRPr="008368C5">
        <w:t> </w:t>
      </w:r>
      <w:r w:rsidRPr="008368C5">
        <w:t>obszarach dorzeczy, planach zarządzania ryzykiem powodziowym i</w:t>
      </w:r>
      <w:r w:rsidR="006663D3" w:rsidRPr="008368C5">
        <w:t> </w:t>
      </w:r>
      <w:r w:rsidRPr="008368C5">
        <w:t>programie ochrony wód morskich (Dz.U. z</w:t>
      </w:r>
      <w:r w:rsidR="006663D3" w:rsidRPr="008368C5">
        <w:t> </w:t>
      </w:r>
      <w:r w:rsidRPr="008368C5">
        <w:t>2018</w:t>
      </w:r>
      <w:r w:rsidR="006663D3" w:rsidRPr="008368C5">
        <w:t> </w:t>
      </w:r>
      <w:r w:rsidRPr="008368C5">
        <w:t xml:space="preserve">r. poz. 2390). </w:t>
      </w:r>
    </w:p>
    <w:p w14:paraId="506FEB65" w14:textId="1762760E" w:rsidR="004409DA" w:rsidRPr="008368C5" w:rsidRDefault="004409DA" w:rsidP="004409DA">
      <w:r w:rsidRPr="008368C5">
        <w:t xml:space="preserve">W świetle art. 14 ust. 3 </w:t>
      </w:r>
      <w:r w:rsidR="00EB79D0" w:rsidRPr="008368C5">
        <w:rPr>
          <w:rFonts w:eastAsia="Times New Roman" w:cs="Calibri"/>
          <w:lang w:eastAsia="pl-PL"/>
        </w:rPr>
        <w:t>ustawy</w:t>
      </w:r>
      <w:r w:rsidR="00EB79D0" w:rsidRPr="008368C5">
        <w:t xml:space="preserve"> </w:t>
      </w:r>
      <w:proofErr w:type="spellStart"/>
      <w:r w:rsidRPr="008368C5">
        <w:t>pr.w</w:t>
      </w:r>
      <w:proofErr w:type="spellEnd"/>
      <w:r w:rsidRPr="008368C5">
        <w:t>. Prezes PGW</w:t>
      </w:r>
      <w:r w:rsidR="006F5B2B" w:rsidRPr="008368C5">
        <w:t> </w:t>
      </w:r>
      <w:r w:rsidRPr="008368C5">
        <w:t>WP pełni funkcję organu wyższego stopnia w</w:t>
      </w:r>
      <w:r w:rsidR="006663D3" w:rsidRPr="008368C5">
        <w:t> </w:t>
      </w:r>
      <w:r w:rsidRPr="008368C5">
        <w:t xml:space="preserve">rozumieniu przepisów </w:t>
      </w:r>
      <w:proofErr w:type="spellStart"/>
      <w:r w:rsidRPr="008368C5">
        <w:t>k.p.a</w:t>
      </w:r>
      <w:proofErr w:type="spellEnd"/>
      <w:r w:rsidRPr="008368C5">
        <w:t xml:space="preserve"> w</w:t>
      </w:r>
      <w:r w:rsidR="006663D3" w:rsidRPr="008368C5">
        <w:t> </w:t>
      </w:r>
      <w:r w:rsidRPr="008368C5">
        <w:t>stosunku do dyrektorów RZGW</w:t>
      </w:r>
      <w:r w:rsidR="006F5B2B" w:rsidRPr="008368C5">
        <w:t> </w:t>
      </w:r>
      <w:r w:rsidRPr="008368C5">
        <w:t>WP w</w:t>
      </w:r>
      <w:r w:rsidR="006663D3" w:rsidRPr="008368C5">
        <w:t> </w:t>
      </w:r>
      <w:r w:rsidRPr="008368C5">
        <w:t xml:space="preserve">sprawach określonych </w:t>
      </w:r>
      <w:proofErr w:type="spellStart"/>
      <w:r w:rsidRPr="008368C5">
        <w:t>pr.w</w:t>
      </w:r>
      <w:proofErr w:type="spellEnd"/>
      <w:r w:rsidRPr="008368C5">
        <w:t>.</w:t>
      </w:r>
    </w:p>
    <w:p w14:paraId="70A66CD6" w14:textId="300B464D" w:rsidR="004409DA" w:rsidRPr="008368C5" w:rsidRDefault="004409DA" w:rsidP="004409DA">
      <w:r w:rsidRPr="008368C5">
        <w:t>Organami współpracującymi z</w:t>
      </w:r>
      <w:r w:rsidR="006663D3" w:rsidRPr="008368C5">
        <w:t> </w:t>
      </w:r>
      <w:r w:rsidRPr="008368C5">
        <w:t>Prezesem PGW</w:t>
      </w:r>
      <w:r w:rsidR="006F5B2B" w:rsidRPr="008368C5">
        <w:t> </w:t>
      </w:r>
      <w:r w:rsidRPr="008368C5">
        <w:t>WP w</w:t>
      </w:r>
      <w:r w:rsidR="006663D3" w:rsidRPr="008368C5">
        <w:t> </w:t>
      </w:r>
      <w:r w:rsidRPr="008368C5">
        <w:t>zakresie gospodarowania wodami są również GIOŚ i</w:t>
      </w:r>
      <w:r w:rsidR="006663D3" w:rsidRPr="008368C5">
        <w:t> </w:t>
      </w:r>
      <w:r w:rsidRPr="008368C5">
        <w:t>GDOŚ.</w:t>
      </w:r>
    </w:p>
    <w:p w14:paraId="3BAA4434" w14:textId="370D640A" w:rsidR="004409DA" w:rsidRPr="008368C5" w:rsidRDefault="004409DA" w:rsidP="004409DA">
      <w:r w:rsidRPr="008368C5">
        <w:t>GIOŚ jest centralnym organem administracji rządowej, powołanym do kontroli przestrzegania przepisów o</w:t>
      </w:r>
      <w:r w:rsidR="00FF334A" w:rsidRPr="008368C5">
        <w:t> </w:t>
      </w:r>
      <w:r w:rsidRPr="008368C5">
        <w:t>ochronie środowiska oraz badania stanu środowiska, nadzorowanym przez ministra właściwego do spraw klimatu. Zadania Głównego Inspektora Ochrony Środowiska zostały wskazane w</w:t>
      </w:r>
      <w:r w:rsidR="006663D3" w:rsidRPr="008368C5">
        <w:t> </w:t>
      </w:r>
      <w:r w:rsidRPr="008368C5">
        <w:t>art. 4a ustawy o</w:t>
      </w:r>
      <w:r w:rsidR="00FF334A" w:rsidRPr="008368C5">
        <w:t> </w:t>
      </w:r>
      <w:r w:rsidRPr="008368C5">
        <w:t>Inspekcji Ochrony Środowiska (Dz.U. z</w:t>
      </w:r>
      <w:r w:rsidR="006663D3" w:rsidRPr="008368C5">
        <w:t> </w:t>
      </w:r>
      <w:r w:rsidRPr="008368C5">
        <w:t>2020</w:t>
      </w:r>
      <w:r w:rsidR="006663D3" w:rsidRPr="008368C5">
        <w:t> </w:t>
      </w:r>
      <w:r w:rsidRPr="008368C5">
        <w:t>r. poz. 995).</w:t>
      </w:r>
    </w:p>
    <w:p w14:paraId="0E075F7A" w14:textId="4EDAA0CB" w:rsidR="004409DA" w:rsidRPr="008368C5" w:rsidRDefault="004409DA" w:rsidP="004409DA">
      <w:r w:rsidRPr="008368C5">
        <w:t>GDOŚ jest instytucją, która odpowiada za realizację polityki ochrony środowiska w</w:t>
      </w:r>
      <w:r w:rsidR="006663D3" w:rsidRPr="008368C5">
        <w:t> </w:t>
      </w:r>
      <w:r w:rsidRPr="008368C5">
        <w:t>zakresie: zarządzania ochroną przyrody, w</w:t>
      </w:r>
      <w:r w:rsidR="006663D3" w:rsidRPr="008368C5">
        <w:t> </w:t>
      </w:r>
      <w:r w:rsidRPr="008368C5">
        <w:t>tym m.in. obszarami Natura 2000, kontroli procesu inwestycyjnego.</w:t>
      </w:r>
    </w:p>
    <w:p w14:paraId="4BE683F7" w14:textId="77777777" w:rsidR="004409DA" w:rsidRPr="008368C5" w:rsidRDefault="004409DA" w:rsidP="006D6885">
      <w:pPr>
        <w:pStyle w:val="Nagwek5"/>
      </w:pPr>
      <w:r w:rsidRPr="008368C5">
        <w:t>Dyrektor RZGW WP</w:t>
      </w:r>
    </w:p>
    <w:p w14:paraId="656180DB" w14:textId="53D79D8F" w:rsidR="004409DA" w:rsidRPr="008368C5" w:rsidRDefault="004409DA" w:rsidP="004409DA">
      <w:r w:rsidRPr="008368C5">
        <w:t>Właściwi dyrektorzy RZGW</w:t>
      </w:r>
      <w:r w:rsidR="006F5B2B" w:rsidRPr="008368C5">
        <w:t> </w:t>
      </w:r>
      <w:r w:rsidRPr="008368C5">
        <w:t>WP kierują pracą regionalnych zarządów gospodarki wodnej i</w:t>
      </w:r>
      <w:r w:rsidR="006663D3" w:rsidRPr="008368C5">
        <w:t> </w:t>
      </w:r>
      <w:r w:rsidRPr="008368C5">
        <w:t>pełnią funkcję organu wyższego stopnia w</w:t>
      </w:r>
      <w:r w:rsidR="006663D3" w:rsidRPr="008368C5">
        <w:t> </w:t>
      </w:r>
      <w:r w:rsidRPr="008368C5">
        <w:t xml:space="preserve">rozumieniu przepisów k.p.a. </w:t>
      </w:r>
      <w:r w:rsidR="008B6C69" w:rsidRPr="008368C5">
        <w:t>W</w:t>
      </w:r>
      <w:r w:rsidR="006663D3" w:rsidRPr="008368C5">
        <w:t> </w:t>
      </w:r>
      <w:r w:rsidRPr="008368C5">
        <w:t>stosunku do dyrektorów ZZ WP w</w:t>
      </w:r>
      <w:r w:rsidR="006663D3" w:rsidRPr="008368C5">
        <w:t> </w:t>
      </w:r>
      <w:r w:rsidRPr="008368C5">
        <w:t xml:space="preserve">sprawach określonych </w:t>
      </w:r>
      <w:r w:rsidR="00D61D3B" w:rsidRPr="008368C5">
        <w:t>ustawą</w:t>
      </w:r>
      <w:r w:rsidRPr="008368C5">
        <w:t xml:space="preserve"> </w:t>
      </w:r>
      <w:proofErr w:type="spellStart"/>
      <w:r w:rsidRPr="008368C5">
        <w:t>pr.w</w:t>
      </w:r>
      <w:proofErr w:type="spellEnd"/>
      <w:r w:rsidRPr="008368C5">
        <w:t>. RZGW wykonują zadania PGW</w:t>
      </w:r>
      <w:r w:rsidR="006F5B2B" w:rsidRPr="008368C5">
        <w:t> </w:t>
      </w:r>
      <w:r w:rsidRPr="008368C5">
        <w:t>WP wskazane w</w:t>
      </w:r>
      <w:r w:rsidR="006663D3" w:rsidRPr="008368C5">
        <w:t> </w:t>
      </w:r>
      <w:r w:rsidRPr="008368C5">
        <w:t xml:space="preserve">art. 240 ust. 3 </w:t>
      </w:r>
      <w:r w:rsidR="00EB79D0" w:rsidRPr="008368C5">
        <w:rPr>
          <w:rFonts w:eastAsia="Times New Roman" w:cs="Calibri"/>
          <w:lang w:eastAsia="pl-PL"/>
        </w:rPr>
        <w:t>ustawy</w:t>
      </w:r>
      <w:r w:rsidR="00EB79D0" w:rsidRPr="008368C5">
        <w:t xml:space="preserve"> </w:t>
      </w:r>
      <w:proofErr w:type="spellStart"/>
      <w:r w:rsidRPr="008368C5">
        <w:t>pr.w</w:t>
      </w:r>
      <w:proofErr w:type="spellEnd"/>
      <w:r w:rsidRPr="008368C5">
        <w:t>. Dyrektora RZGW</w:t>
      </w:r>
      <w:r w:rsidR="006F5B2B" w:rsidRPr="008368C5">
        <w:t> </w:t>
      </w:r>
      <w:r w:rsidRPr="008368C5">
        <w:t>WP oraz zastępców RZGW</w:t>
      </w:r>
      <w:r w:rsidR="006F5B2B" w:rsidRPr="008368C5">
        <w:t> </w:t>
      </w:r>
      <w:r w:rsidRPr="008368C5">
        <w:t>WP powołuje Prezes PGW</w:t>
      </w:r>
      <w:r w:rsidR="006F5B2B" w:rsidRPr="008368C5">
        <w:t> </w:t>
      </w:r>
      <w:r w:rsidRPr="008368C5">
        <w:t xml:space="preserve">WP (art. 245 </w:t>
      </w:r>
      <w:r w:rsidR="00EB79D0" w:rsidRPr="008368C5">
        <w:rPr>
          <w:rFonts w:eastAsia="Times New Roman" w:cs="Calibri"/>
          <w:lang w:eastAsia="pl-PL"/>
        </w:rPr>
        <w:t>ustawy</w:t>
      </w:r>
      <w:r w:rsidRPr="008368C5">
        <w:t xml:space="preserve"> </w:t>
      </w:r>
      <w:proofErr w:type="spellStart"/>
      <w:r w:rsidRPr="008368C5">
        <w:t>pr.w</w:t>
      </w:r>
      <w:proofErr w:type="spellEnd"/>
      <w:r w:rsidRPr="008368C5">
        <w:t>.). Zgodnie z</w:t>
      </w:r>
      <w:r w:rsidR="006663D3" w:rsidRPr="008368C5">
        <w:t> </w:t>
      </w:r>
      <w:r w:rsidRPr="008368C5">
        <w:t>art. 397 ust. 3 pkt 1 lit. a) i</w:t>
      </w:r>
      <w:r w:rsidR="006663D3" w:rsidRPr="008368C5">
        <w:t> </w:t>
      </w:r>
      <w:r w:rsidRPr="008368C5">
        <w:t xml:space="preserve">b) </w:t>
      </w:r>
      <w:r w:rsidR="006D427C" w:rsidRPr="008368C5">
        <w:t xml:space="preserve">ustawy </w:t>
      </w:r>
      <w:proofErr w:type="spellStart"/>
      <w:r w:rsidRPr="008368C5">
        <w:t>pr.w</w:t>
      </w:r>
      <w:proofErr w:type="spellEnd"/>
      <w:r w:rsidRPr="008368C5">
        <w:t>. dyrektor RZGW</w:t>
      </w:r>
      <w:r w:rsidR="006F5B2B" w:rsidRPr="008368C5">
        <w:t> </w:t>
      </w:r>
      <w:r w:rsidRPr="008368C5">
        <w:t>WP jest organem właściwym w</w:t>
      </w:r>
      <w:r w:rsidR="006663D3" w:rsidRPr="008368C5">
        <w:t> </w:t>
      </w:r>
      <w:r w:rsidRPr="008368C5">
        <w:t>sprawie pozwoleń wodnoprawnych i</w:t>
      </w:r>
      <w:r w:rsidR="006663D3" w:rsidRPr="008368C5">
        <w:t> </w:t>
      </w:r>
      <w:r w:rsidRPr="008368C5">
        <w:t>ocen wodnoprawnych w</w:t>
      </w:r>
      <w:r w:rsidR="006663D3" w:rsidRPr="008368C5">
        <w:t> </w:t>
      </w:r>
      <w:r w:rsidRPr="008368C5">
        <w:t xml:space="preserve">przypadkach wskazanych tym przepisem. </w:t>
      </w:r>
    </w:p>
    <w:p w14:paraId="68994180" w14:textId="64443923" w:rsidR="004409DA" w:rsidRPr="008368C5" w:rsidRDefault="004409DA" w:rsidP="004409DA">
      <w:r w:rsidRPr="008368C5">
        <w:t>Zgodnie z</w:t>
      </w:r>
      <w:r w:rsidR="006663D3" w:rsidRPr="008368C5">
        <w:t> </w:t>
      </w:r>
      <w:r w:rsidRPr="008368C5">
        <w:t xml:space="preserve">art. 435 </w:t>
      </w:r>
      <w:r w:rsidR="006D427C" w:rsidRPr="008368C5">
        <w:t xml:space="preserve">ustawy </w:t>
      </w:r>
      <w:proofErr w:type="spellStart"/>
      <w:r w:rsidRPr="008368C5">
        <w:t>pr.w</w:t>
      </w:r>
      <w:proofErr w:type="spellEnd"/>
      <w:r w:rsidRPr="008368C5">
        <w:t>. organ właściwy w</w:t>
      </w:r>
      <w:r w:rsidR="006663D3" w:rsidRPr="008368C5">
        <w:t> </w:t>
      </w:r>
      <w:r w:rsidRPr="008368C5">
        <w:t>sprawach ocen wodnoprawnych sporządza wykaz planowanych inwestycji lub działań mogących wpłynąć na</w:t>
      </w:r>
      <w:r w:rsidR="006663D3" w:rsidRPr="008368C5">
        <w:t> </w:t>
      </w:r>
      <w:r w:rsidRPr="008368C5">
        <w:t>możliwość osiągnięcia celów środowiskowych, o</w:t>
      </w:r>
      <w:r w:rsidR="00FF334A" w:rsidRPr="008368C5">
        <w:t> </w:t>
      </w:r>
      <w:r w:rsidRPr="008368C5">
        <w:t>których mowa w</w:t>
      </w:r>
      <w:r w:rsidR="006663D3" w:rsidRPr="008368C5">
        <w:t> </w:t>
      </w:r>
      <w:r w:rsidRPr="008368C5">
        <w:t>art. 56, art. 57, art. 59 oraz w</w:t>
      </w:r>
      <w:r w:rsidR="006663D3" w:rsidRPr="008368C5">
        <w:t> </w:t>
      </w:r>
      <w:r w:rsidRPr="008368C5">
        <w:t xml:space="preserve">art. 61 </w:t>
      </w:r>
      <w:r w:rsidR="006D427C" w:rsidRPr="008368C5">
        <w:t>ustawy</w:t>
      </w:r>
      <w:r w:rsidRPr="008368C5">
        <w:t xml:space="preserve"> </w:t>
      </w:r>
      <w:proofErr w:type="spellStart"/>
      <w:r w:rsidRPr="008368C5">
        <w:t>pr.w</w:t>
      </w:r>
      <w:proofErr w:type="spellEnd"/>
      <w:r w:rsidRPr="008368C5">
        <w:t>., obejmujący informację o</w:t>
      </w:r>
      <w:r w:rsidR="00FF334A" w:rsidRPr="008368C5">
        <w:t> </w:t>
      </w:r>
      <w:r w:rsidRPr="008368C5">
        <w:t>wydanych ocenach wodnoprawnych oraz o</w:t>
      </w:r>
      <w:r w:rsidR="00FF334A" w:rsidRPr="008368C5">
        <w:t> </w:t>
      </w:r>
      <w:r w:rsidRPr="008368C5">
        <w:t>przyczynach odmowy wydania oceny wodnoprawnej.</w:t>
      </w:r>
    </w:p>
    <w:p w14:paraId="5A72B393" w14:textId="77777777" w:rsidR="004409DA" w:rsidRPr="008368C5" w:rsidRDefault="004409DA" w:rsidP="006D6885">
      <w:pPr>
        <w:pStyle w:val="Nagwek5"/>
      </w:pPr>
      <w:r w:rsidRPr="008368C5">
        <w:t>Dyrektor ZZ WP</w:t>
      </w:r>
    </w:p>
    <w:p w14:paraId="7D5FF3B4" w14:textId="4E6B3E10" w:rsidR="004409DA" w:rsidRPr="008368C5" w:rsidRDefault="004409DA" w:rsidP="004409DA">
      <w:r w:rsidRPr="008368C5">
        <w:t>Pracą zarządów zlewni kierują dyrektorzy ZZ WP. Dyrektora zarządu zlewni oraz jego zastępców powołuje (i odwołuje) Prezes PGW WP, na</w:t>
      </w:r>
      <w:r w:rsidR="006663D3" w:rsidRPr="008368C5">
        <w:t> </w:t>
      </w:r>
      <w:r w:rsidRPr="008368C5">
        <w:t>wniosek dyrektora RZGW WP. Zadania PGW WP, które wykonują ZZ WP sprecyzowano w</w:t>
      </w:r>
      <w:r w:rsidR="006663D3" w:rsidRPr="008368C5">
        <w:t> </w:t>
      </w:r>
      <w:r w:rsidRPr="008368C5">
        <w:t xml:space="preserve">art. 240 ust. 4 </w:t>
      </w:r>
      <w:r w:rsidR="006D427C" w:rsidRPr="008368C5">
        <w:t xml:space="preserve">ustawy </w:t>
      </w:r>
      <w:proofErr w:type="spellStart"/>
      <w:r w:rsidRPr="008368C5">
        <w:t>pr.w</w:t>
      </w:r>
      <w:proofErr w:type="spellEnd"/>
      <w:r w:rsidRPr="008368C5">
        <w:t xml:space="preserve">. </w:t>
      </w:r>
      <w:r w:rsidR="008B6C69" w:rsidRPr="008368C5">
        <w:t>W</w:t>
      </w:r>
      <w:r w:rsidR="006663D3" w:rsidRPr="008368C5">
        <w:t> </w:t>
      </w:r>
      <w:r w:rsidRPr="008368C5">
        <w:t>szczególności ZZ WP zobligowane są do programowania, planowania i</w:t>
      </w:r>
      <w:r w:rsidR="006663D3" w:rsidRPr="008368C5">
        <w:t> </w:t>
      </w:r>
      <w:r w:rsidRPr="008368C5">
        <w:t>nadzorowania wykonywania urządzeń melioracji wodnych w</w:t>
      </w:r>
      <w:r w:rsidR="006663D3" w:rsidRPr="008368C5">
        <w:t> </w:t>
      </w:r>
      <w:r w:rsidRPr="008368C5">
        <w:t xml:space="preserve">trybie, </w:t>
      </w:r>
      <w:r w:rsidRPr="008368C5">
        <w:lastRenderedPageBreak/>
        <w:t>o</w:t>
      </w:r>
      <w:r w:rsidR="00FF334A" w:rsidRPr="008368C5">
        <w:t> </w:t>
      </w:r>
      <w:r w:rsidRPr="008368C5">
        <w:t>którym mowa w</w:t>
      </w:r>
      <w:r w:rsidR="002D6F71" w:rsidRPr="008368C5">
        <w:t> </w:t>
      </w:r>
      <w:r w:rsidRPr="008368C5">
        <w:t xml:space="preserve">art. 199 ust. 2 </w:t>
      </w:r>
      <w:r w:rsidR="006D427C" w:rsidRPr="008368C5">
        <w:t xml:space="preserve">ustawy </w:t>
      </w:r>
      <w:proofErr w:type="spellStart"/>
      <w:r w:rsidRPr="008368C5">
        <w:t>pr.w</w:t>
      </w:r>
      <w:proofErr w:type="spellEnd"/>
      <w:r w:rsidRPr="008368C5">
        <w:t>. oraz prowadzą ewidencję urządzeń melioracji wodnych oraz zmeliorowanych gruntów i</w:t>
      </w:r>
      <w:r w:rsidR="006663D3" w:rsidRPr="008368C5">
        <w:t> </w:t>
      </w:r>
      <w:r w:rsidRPr="008368C5">
        <w:t>udostępniają dane zawarte w</w:t>
      </w:r>
      <w:r w:rsidR="006663D3" w:rsidRPr="008368C5">
        <w:t> </w:t>
      </w:r>
      <w:r w:rsidRPr="008368C5">
        <w:t>tej ewidencji. Właściwy dyrektor ZZ WP pełni funkcję organu wyższego stopnia w</w:t>
      </w:r>
      <w:r w:rsidR="006663D3" w:rsidRPr="008368C5">
        <w:t> </w:t>
      </w:r>
      <w:r w:rsidRPr="008368C5">
        <w:t>rozumieniu przepisów k.p.a. w</w:t>
      </w:r>
      <w:r w:rsidR="006663D3" w:rsidRPr="008368C5">
        <w:t> </w:t>
      </w:r>
      <w:r w:rsidRPr="008368C5">
        <w:t>stosunku do kierowników NW WP w</w:t>
      </w:r>
      <w:r w:rsidR="006663D3" w:rsidRPr="008368C5">
        <w:t> </w:t>
      </w:r>
      <w:r w:rsidRPr="008368C5">
        <w:t>sprawach określonych ustawą. Dyrektor ZZ WP jest właściwy w</w:t>
      </w:r>
      <w:r w:rsidR="006663D3" w:rsidRPr="008368C5">
        <w:t> </w:t>
      </w:r>
      <w:r w:rsidRPr="008368C5">
        <w:t>sprawach pozwoleń wodnoprawnych niewymienionych w</w:t>
      </w:r>
      <w:r w:rsidR="006663D3" w:rsidRPr="008368C5">
        <w:t> </w:t>
      </w:r>
      <w:r w:rsidRPr="008368C5">
        <w:t>art. 397 ust. 3 pkt 1 lit. a, c i</w:t>
      </w:r>
      <w:r w:rsidR="006663D3" w:rsidRPr="008368C5">
        <w:t> </w:t>
      </w:r>
      <w:r w:rsidRPr="008368C5">
        <w:t xml:space="preserve">d </w:t>
      </w:r>
      <w:r w:rsidR="006D427C" w:rsidRPr="008368C5">
        <w:t xml:space="preserve">ustawy </w:t>
      </w:r>
      <w:proofErr w:type="spellStart"/>
      <w:r w:rsidRPr="008368C5">
        <w:t>pr.w</w:t>
      </w:r>
      <w:proofErr w:type="spellEnd"/>
      <w:r w:rsidRPr="008368C5">
        <w:t>. i</w:t>
      </w:r>
      <w:r w:rsidR="006663D3" w:rsidRPr="008368C5">
        <w:t> </w:t>
      </w:r>
      <w:r w:rsidRPr="008368C5">
        <w:t>ocen wodnoprawnych w</w:t>
      </w:r>
      <w:r w:rsidR="006663D3" w:rsidRPr="008368C5">
        <w:t> </w:t>
      </w:r>
      <w:r w:rsidRPr="008368C5">
        <w:t xml:space="preserve">zakresie niezastrzeżonym dla dyrektora RZGW WP. </w:t>
      </w:r>
    </w:p>
    <w:p w14:paraId="65153068" w14:textId="77777777" w:rsidR="004409DA" w:rsidRPr="008368C5" w:rsidRDefault="004409DA" w:rsidP="006D6885">
      <w:pPr>
        <w:pStyle w:val="Nagwek5"/>
      </w:pPr>
      <w:r w:rsidRPr="008368C5">
        <w:t>Kierownik NW WP</w:t>
      </w:r>
    </w:p>
    <w:p w14:paraId="4ED54150" w14:textId="6264C560" w:rsidR="004409DA" w:rsidRPr="008368C5" w:rsidRDefault="004409DA" w:rsidP="004409DA">
      <w:r w:rsidRPr="008368C5">
        <w:t>Nadzory wodne realizują zadania PGW</w:t>
      </w:r>
      <w:r w:rsidR="006F5B2B" w:rsidRPr="008368C5">
        <w:t> </w:t>
      </w:r>
      <w:r w:rsidRPr="008368C5">
        <w:t xml:space="preserve">WP nałożone poprzez art. 240 ust. 5 </w:t>
      </w:r>
      <w:r w:rsidR="002576AC" w:rsidRPr="008368C5">
        <w:t xml:space="preserve">ustawy </w:t>
      </w:r>
      <w:proofErr w:type="spellStart"/>
      <w:r w:rsidRPr="008368C5">
        <w:t>pr.w</w:t>
      </w:r>
      <w:proofErr w:type="spellEnd"/>
      <w:r w:rsidRPr="008368C5">
        <w:t>. Pracą nadzorów wodnych kierują kierownicy NW WP powoływani (i odwoływani) przez właściwych dyrektorów RZGW WP, na</w:t>
      </w:r>
      <w:r w:rsidR="006663D3" w:rsidRPr="008368C5">
        <w:t> </w:t>
      </w:r>
      <w:r w:rsidRPr="008368C5">
        <w:t>wniosek dyrektora ZZ WP, po zasięgnięciu opinii właściwego starosty. Kierownik NW WP jest organem właściwym w</w:t>
      </w:r>
      <w:r w:rsidR="006663D3" w:rsidRPr="008368C5">
        <w:t> </w:t>
      </w:r>
      <w:r w:rsidRPr="008368C5">
        <w:t>sprawach zgłoszeń wodnoprawnych. Oznacza to, że przedmiotowy organ wnosi sprzeciw, jeżeli wykonywanie czynności, robót lub urządzeń wodnych, a także korzystanie z</w:t>
      </w:r>
      <w:r w:rsidR="006663D3" w:rsidRPr="008368C5">
        <w:t> </w:t>
      </w:r>
      <w:r w:rsidRPr="008368C5">
        <w:t>wód: jest objęte obowiązkiem uzyskania pozwolenia wodnoprawnego; narusza ustalenia dokumentów, o</w:t>
      </w:r>
      <w:r w:rsidR="00FF334A" w:rsidRPr="008368C5">
        <w:t> </w:t>
      </w:r>
      <w:r w:rsidRPr="008368C5">
        <w:t>których mowa w</w:t>
      </w:r>
      <w:r w:rsidR="006663D3" w:rsidRPr="008368C5">
        <w:t> </w:t>
      </w:r>
      <w:r w:rsidRPr="008368C5">
        <w:t xml:space="preserve">art. 396 ust. 1 pkt 1-7 </w:t>
      </w:r>
      <w:r w:rsidR="002576AC" w:rsidRPr="008368C5">
        <w:t>ustawy</w:t>
      </w:r>
      <w:r w:rsidRPr="008368C5">
        <w:t xml:space="preserve"> </w:t>
      </w:r>
      <w:proofErr w:type="spellStart"/>
      <w:r w:rsidRPr="008368C5">
        <w:t>pr.w</w:t>
      </w:r>
      <w:proofErr w:type="spellEnd"/>
      <w:r w:rsidRPr="008368C5">
        <w:t>., nie spełnia wymagań, o</w:t>
      </w:r>
      <w:r w:rsidR="00FF334A" w:rsidRPr="008368C5">
        <w:t> </w:t>
      </w:r>
      <w:r w:rsidRPr="008368C5">
        <w:t>których mowa w</w:t>
      </w:r>
      <w:r w:rsidR="006663D3" w:rsidRPr="008368C5">
        <w:t> </w:t>
      </w:r>
      <w:r w:rsidRPr="008368C5">
        <w:t xml:space="preserve">art. 396 ust. 1 pkt 8 </w:t>
      </w:r>
      <w:r w:rsidR="002576AC" w:rsidRPr="008368C5">
        <w:t>ustawy</w:t>
      </w:r>
      <w:r w:rsidRPr="008368C5">
        <w:t xml:space="preserve"> </w:t>
      </w:r>
      <w:proofErr w:type="spellStart"/>
      <w:r w:rsidRPr="008368C5">
        <w:t>pr.w</w:t>
      </w:r>
      <w:proofErr w:type="spellEnd"/>
      <w:r w:rsidRPr="008368C5">
        <w:t>., lub narusza interesy osób trzecich, w</w:t>
      </w:r>
      <w:r w:rsidR="006663D3" w:rsidRPr="008368C5">
        <w:t> </w:t>
      </w:r>
      <w:r w:rsidRPr="008368C5">
        <w:t>tym właściciela wód; zagraża osiągnięciu celów środowiskowych, o</w:t>
      </w:r>
      <w:r w:rsidR="00FF334A" w:rsidRPr="008368C5">
        <w:t> </w:t>
      </w:r>
      <w:r w:rsidRPr="008368C5">
        <w:t>których mowa w</w:t>
      </w:r>
      <w:r w:rsidR="006663D3" w:rsidRPr="008368C5">
        <w:t> </w:t>
      </w:r>
      <w:r w:rsidRPr="008368C5">
        <w:t>art. 56, art. 57, art. 59 oraz w</w:t>
      </w:r>
      <w:r w:rsidR="006663D3" w:rsidRPr="008368C5">
        <w:t> </w:t>
      </w:r>
      <w:r w:rsidRPr="008368C5">
        <w:t xml:space="preserve">art. 61 </w:t>
      </w:r>
      <w:r w:rsidR="002576AC" w:rsidRPr="008368C5">
        <w:t xml:space="preserve">ustawy </w:t>
      </w:r>
      <w:proofErr w:type="spellStart"/>
      <w:r w:rsidRPr="008368C5">
        <w:t>pr.w</w:t>
      </w:r>
      <w:proofErr w:type="spellEnd"/>
      <w:r w:rsidRPr="008368C5">
        <w:t>.</w:t>
      </w:r>
    </w:p>
    <w:p w14:paraId="023603B6" w14:textId="77777777" w:rsidR="004409DA" w:rsidRPr="008368C5" w:rsidRDefault="004409DA" w:rsidP="006D6885">
      <w:pPr>
        <w:pStyle w:val="Nagwek5"/>
      </w:pPr>
      <w:r w:rsidRPr="008368C5">
        <w:t>Dyrektor urzędu morskiego</w:t>
      </w:r>
    </w:p>
    <w:p w14:paraId="6D38FCCF" w14:textId="246C3E76" w:rsidR="004409DA" w:rsidRPr="008368C5" w:rsidRDefault="004409DA" w:rsidP="004409DA">
      <w:r w:rsidRPr="008368C5">
        <w:t>Zgodnie z</w:t>
      </w:r>
      <w:r w:rsidR="006663D3" w:rsidRPr="008368C5">
        <w:t> </w:t>
      </w:r>
      <w:r w:rsidRPr="008368C5">
        <w:t>art. 38 ustawy z</w:t>
      </w:r>
      <w:r w:rsidR="006663D3" w:rsidRPr="008368C5">
        <w:t> </w:t>
      </w:r>
      <w:r w:rsidRPr="008368C5">
        <w:t>dnia 21 marca 1991</w:t>
      </w:r>
      <w:r w:rsidR="006663D3" w:rsidRPr="008368C5">
        <w:t> </w:t>
      </w:r>
      <w:r w:rsidRPr="008368C5">
        <w:t>r. o</w:t>
      </w:r>
      <w:r w:rsidR="00FF334A" w:rsidRPr="008368C5">
        <w:t> </w:t>
      </w:r>
      <w:r w:rsidRPr="008368C5">
        <w:t>obszarach morskich Rzeczypospolitej Polskiej</w:t>
      </w:r>
      <w:r w:rsidR="007B4F65" w:rsidRPr="008368C5">
        <w:t xml:space="preserve"> </w:t>
      </w:r>
      <w:r w:rsidRPr="008368C5">
        <w:t>i</w:t>
      </w:r>
      <w:r w:rsidR="006663D3" w:rsidRPr="008368C5">
        <w:t> </w:t>
      </w:r>
      <w:r w:rsidRPr="008368C5">
        <w:t>administracji morskiej (</w:t>
      </w:r>
      <w:r w:rsidR="002D6F71" w:rsidRPr="008368C5">
        <w:t>Dz.U.</w:t>
      </w:r>
      <w:r w:rsidRPr="008368C5">
        <w:t xml:space="preserve"> z</w:t>
      </w:r>
      <w:r w:rsidR="006663D3" w:rsidRPr="008368C5">
        <w:t> </w:t>
      </w:r>
      <w:r w:rsidRPr="008368C5">
        <w:t>2020</w:t>
      </w:r>
      <w:r w:rsidR="006663D3" w:rsidRPr="008368C5">
        <w:t> </w:t>
      </w:r>
      <w:r w:rsidRPr="008368C5">
        <w:t>r. poz. 2135) organami administracji morskiej są minister właściwy do spraw gospodarki morskiej - jako naczelny organ administracji morskiej oraz dyrektorzy urzędów morskich - jako terenowe organy administracji morskiej. Minister właściwy do spraw gospodarki morskiej sprawuje nadzór nad działalnością dyrektorów urzędów morskich w</w:t>
      </w:r>
      <w:r w:rsidR="006663D3" w:rsidRPr="008368C5">
        <w:t> </w:t>
      </w:r>
      <w:r w:rsidRPr="008368C5">
        <w:t>zakresie uregulowanym w</w:t>
      </w:r>
      <w:r w:rsidR="002D6F71" w:rsidRPr="008368C5">
        <w:t> </w:t>
      </w:r>
      <w:r w:rsidRPr="008368C5">
        <w:t>przywołanej ustawie oraz w</w:t>
      </w:r>
      <w:r w:rsidR="006663D3" w:rsidRPr="008368C5">
        <w:t> </w:t>
      </w:r>
      <w:r w:rsidRPr="008368C5">
        <w:t xml:space="preserve">przepisach odrębnych. Dyrektor urzędu morskiego podlega ww. ministrowi. </w:t>
      </w:r>
    </w:p>
    <w:p w14:paraId="3E478B09" w14:textId="327C8665" w:rsidR="004409DA" w:rsidRPr="008368C5" w:rsidRDefault="004409DA" w:rsidP="004409DA">
      <w:r w:rsidRPr="008368C5">
        <w:t xml:space="preserve">Dyrektor urzędu morskiego wykonuje swoje kompetencje przy pomocy urzędu morskiego, który jest państwową jednostką budżetową. </w:t>
      </w:r>
      <w:r w:rsidR="008B6C69" w:rsidRPr="008368C5">
        <w:t>W</w:t>
      </w:r>
      <w:r w:rsidR="006663D3" w:rsidRPr="008368C5">
        <w:t> </w:t>
      </w:r>
      <w:r w:rsidRPr="008368C5">
        <w:t>skład urzędu morskiego wchodzą w</w:t>
      </w:r>
      <w:r w:rsidR="006663D3" w:rsidRPr="008368C5">
        <w:t> </w:t>
      </w:r>
      <w:r w:rsidRPr="008368C5">
        <w:t>szczególności: inspekcja morska, inspekcja bandery, inspekcja portu - przy pomocy których dyrektor urzędu morskiego realizuje swoje zadania w</w:t>
      </w:r>
      <w:r w:rsidR="006663D3" w:rsidRPr="008368C5">
        <w:t> </w:t>
      </w:r>
      <w:r w:rsidRPr="008368C5">
        <w:t>zakresie inspekcji statków; Służba Kontroli Ruchu Statków (Służba VTS) - przy pomocy której dyrektor urzędu morskiego realizuje swoje zadania w</w:t>
      </w:r>
      <w:r w:rsidR="006663D3" w:rsidRPr="008368C5">
        <w:t> </w:t>
      </w:r>
      <w:r w:rsidRPr="008368C5">
        <w:t>zakresie monitorowania ruchu statków i</w:t>
      </w:r>
      <w:r w:rsidR="002D6F71" w:rsidRPr="008368C5">
        <w:t> </w:t>
      </w:r>
      <w:r w:rsidRPr="008368C5">
        <w:t>przekazywania informacji; kapitanaty i</w:t>
      </w:r>
      <w:r w:rsidR="006663D3" w:rsidRPr="008368C5">
        <w:t> </w:t>
      </w:r>
      <w:r w:rsidRPr="008368C5">
        <w:t>bosmanaty portów - przy pomocy których dyrektor urzędu morskiego wykonuje swoje kompetencje w</w:t>
      </w:r>
      <w:r w:rsidR="006663D3" w:rsidRPr="008368C5">
        <w:t> </w:t>
      </w:r>
      <w:r w:rsidRPr="008368C5">
        <w:t>portach i</w:t>
      </w:r>
      <w:r w:rsidR="006663D3" w:rsidRPr="008368C5">
        <w:t> </w:t>
      </w:r>
      <w:r w:rsidRPr="008368C5">
        <w:t>przystaniach morskich; Biuro Spraw Obronnych Żeglugi - do realizacji zadań ochrony portów morskich i</w:t>
      </w:r>
      <w:r w:rsidR="006663D3" w:rsidRPr="008368C5">
        <w:t> </w:t>
      </w:r>
      <w:r w:rsidRPr="008368C5">
        <w:t>żeglugi morskiej oraz do wykonywania zadań obronnych oraz zadań o</w:t>
      </w:r>
      <w:r w:rsidR="00FF334A" w:rsidRPr="008368C5">
        <w:t> </w:t>
      </w:r>
      <w:r w:rsidRPr="008368C5">
        <w:t>charakterze niemilitarnym.</w:t>
      </w:r>
    </w:p>
    <w:p w14:paraId="59ADB029" w14:textId="3DB9FAE6" w:rsidR="004409DA" w:rsidRPr="008368C5" w:rsidRDefault="004409DA" w:rsidP="004409DA">
      <w:r w:rsidRPr="008368C5">
        <w:t>Zgodnie z</w:t>
      </w:r>
      <w:r w:rsidR="006663D3" w:rsidRPr="008368C5">
        <w:t> </w:t>
      </w:r>
      <w:r w:rsidRPr="008368C5">
        <w:t xml:space="preserve">art. 328 ust. 2 </w:t>
      </w:r>
      <w:r w:rsidR="002576AC" w:rsidRPr="008368C5">
        <w:t xml:space="preserve">ustawy </w:t>
      </w:r>
      <w:proofErr w:type="spellStart"/>
      <w:r w:rsidRPr="008368C5">
        <w:t>pr.w</w:t>
      </w:r>
      <w:proofErr w:type="spellEnd"/>
      <w:r w:rsidRPr="008368C5">
        <w:t>. dyrektorzy urzędów morskich, w</w:t>
      </w:r>
      <w:r w:rsidR="006663D3" w:rsidRPr="008368C5">
        <w:t> </w:t>
      </w:r>
      <w:r w:rsidRPr="008368C5">
        <w:t>zakresie swojej właściwości, sporządzają roczne sprawozdania z</w:t>
      </w:r>
      <w:r w:rsidR="006663D3" w:rsidRPr="008368C5">
        <w:t> </w:t>
      </w:r>
      <w:r w:rsidRPr="008368C5">
        <w:t>realizacji działań zawartych w</w:t>
      </w:r>
      <w:r w:rsidR="006663D3" w:rsidRPr="008368C5">
        <w:t> </w:t>
      </w:r>
      <w:r w:rsidRPr="008368C5">
        <w:t>planach gospodarowania wodami na</w:t>
      </w:r>
      <w:r w:rsidR="006663D3" w:rsidRPr="008368C5">
        <w:t> </w:t>
      </w:r>
      <w:r w:rsidRPr="008368C5">
        <w:t>obszarach dorzeczy za rok poprzedni i</w:t>
      </w:r>
      <w:r w:rsidR="006663D3" w:rsidRPr="008368C5">
        <w:t> </w:t>
      </w:r>
      <w:r w:rsidRPr="008368C5">
        <w:t>przekazują te sprawozdania ministrowi właściwemu do spraw gospodarki wodnej w</w:t>
      </w:r>
      <w:r w:rsidR="006663D3" w:rsidRPr="008368C5">
        <w:t> </w:t>
      </w:r>
      <w:r w:rsidRPr="008368C5">
        <w:t>terminie do dnia 28 lutego roku następnego. Szczegółowy zakres informacji z</w:t>
      </w:r>
      <w:r w:rsidR="006663D3" w:rsidRPr="008368C5">
        <w:t> </w:t>
      </w:r>
      <w:r w:rsidRPr="008368C5">
        <w:t>realizacji działań zawartych w</w:t>
      </w:r>
      <w:r w:rsidR="006663D3" w:rsidRPr="008368C5">
        <w:t> </w:t>
      </w:r>
      <w:r w:rsidRPr="008368C5">
        <w:t>planach gospodarowania wodami na</w:t>
      </w:r>
      <w:r w:rsidR="006663D3" w:rsidRPr="008368C5">
        <w:t> </w:t>
      </w:r>
      <w:r w:rsidRPr="008368C5">
        <w:t>obszarach dorzeczy określa rozporządzenie Ministra Gospodarki Morskiej i</w:t>
      </w:r>
      <w:r w:rsidR="006663D3" w:rsidRPr="008368C5">
        <w:t> </w:t>
      </w:r>
      <w:r w:rsidRPr="008368C5">
        <w:t>Żeglugi Śródlądowej z</w:t>
      </w:r>
      <w:r w:rsidR="006663D3" w:rsidRPr="008368C5">
        <w:t> </w:t>
      </w:r>
      <w:r w:rsidRPr="008368C5">
        <w:t>dnia 14 grudnia 2018</w:t>
      </w:r>
      <w:r w:rsidR="006663D3" w:rsidRPr="008368C5">
        <w:t> </w:t>
      </w:r>
      <w:r w:rsidRPr="008368C5">
        <w:t>r. w</w:t>
      </w:r>
      <w:r w:rsidR="006663D3" w:rsidRPr="008368C5">
        <w:t> </w:t>
      </w:r>
      <w:r w:rsidRPr="008368C5">
        <w:t>sprawie zakresu informacji z</w:t>
      </w:r>
      <w:r w:rsidR="006663D3" w:rsidRPr="008368C5">
        <w:t> </w:t>
      </w:r>
      <w:r w:rsidRPr="008368C5">
        <w:t>realizacji działań zawartych w</w:t>
      </w:r>
      <w:r w:rsidR="006663D3" w:rsidRPr="008368C5">
        <w:t> </w:t>
      </w:r>
      <w:r w:rsidRPr="008368C5">
        <w:t>planach gospodarowania wodami na</w:t>
      </w:r>
      <w:r w:rsidR="006663D3" w:rsidRPr="008368C5">
        <w:t> </w:t>
      </w:r>
      <w:r w:rsidRPr="008368C5">
        <w:t>obszarach dorzeczy, planach zarządzania ryzykiem powodziowym i</w:t>
      </w:r>
      <w:r w:rsidR="006663D3" w:rsidRPr="008368C5">
        <w:t> </w:t>
      </w:r>
      <w:r w:rsidRPr="008368C5">
        <w:t>programie ochrony wód morskich (Dz.U.</w:t>
      </w:r>
      <w:r w:rsidR="007B4F65" w:rsidRPr="008368C5">
        <w:t xml:space="preserve"> </w:t>
      </w:r>
      <w:r w:rsidRPr="008368C5">
        <w:t>z</w:t>
      </w:r>
      <w:r w:rsidR="006663D3" w:rsidRPr="008368C5">
        <w:t> </w:t>
      </w:r>
      <w:r w:rsidRPr="008368C5">
        <w:t>2018</w:t>
      </w:r>
      <w:r w:rsidR="006663D3" w:rsidRPr="008368C5">
        <w:t> </w:t>
      </w:r>
      <w:r w:rsidRPr="008368C5">
        <w:t>r. poz. 2390).</w:t>
      </w:r>
    </w:p>
    <w:p w14:paraId="774BF134" w14:textId="77777777" w:rsidR="004409DA" w:rsidRPr="008368C5" w:rsidRDefault="004409DA" w:rsidP="006D6885">
      <w:pPr>
        <w:pStyle w:val="Nagwek5"/>
      </w:pPr>
      <w:r w:rsidRPr="008368C5">
        <w:lastRenderedPageBreak/>
        <w:t>Wojewoda</w:t>
      </w:r>
    </w:p>
    <w:p w14:paraId="37714FB4" w14:textId="6D0179CE" w:rsidR="004409DA" w:rsidRPr="008368C5" w:rsidRDefault="004409DA" w:rsidP="004409DA">
      <w:r w:rsidRPr="008368C5">
        <w:t xml:space="preserve">Wojewoda </w:t>
      </w:r>
      <w:r w:rsidR="009C518B" w:rsidRPr="008368C5">
        <w:t>-</w:t>
      </w:r>
      <w:r w:rsidRPr="008368C5">
        <w:t xml:space="preserve"> zgodnie z</w:t>
      </w:r>
      <w:r w:rsidR="006663D3" w:rsidRPr="008368C5">
        <w:t> </w:t>
      </w:r>
      <w:r w:rsidRPr="008368C5">
        <w:t>zapisami art. 3 ustawy z</w:t>
      </w:r>
      <w:r w:rsidR="006663D3" w:rsidRPr="008368C5">
        <w:t> </w:t>
      </w:r>
      <w:r w:rsidRPr="008368C5">
        <w:t>dnia 23 stycznia 2009</w:t>
      </w:r>
      <w:r w:rsidR="006663D3" w:rsidRPr="008368C5">
        <w:t> </w:t>
      </w:r>
      <w:r w:rsidRPr="008368C5">
        <w:t>r. o</w:t>
      </w:r>
      <w:r w:rsidR="00FF334A" w:rsidRPr="008368C5">
        <w:t> </w:t>
      </w:r>
      <w:r w:rsidRPr="008368C5">
        <w:t>wojewodzie i</w:t>
      </w:r>
      <w:r w:rsidR="006663D3" w:rsidRPr="008368C5">
        <w:t> </w:t>
      </w:r>
      <w:r w:rsidRPr="008368C5">
        <w:t>administracji rządowej w</w:t>
      </w:r>
      <w:r w:rsidR="006663D3" w:rsidRPr="008368C5">
        <w:t> </w:t>
      </w:r>
      <w:r w:rsidRPr="008368C5">
        <w:t>województwie (</w:t>
      </w:r>
      <w:r w:rsidR="002D6F71" w:rsidRPr="008368C5">
        <w:t>Dz.U.</w:t>
      </w:r>
      <w:r w:rsidRPr="008368C5">
        <w:t xml:space="preserve"> z</w:t>
      </w:r>
      <w:r w:rsidR="006663D3" w:rsidRPr="008368C5">
        <w:t> </w:t>
      </w:r>
      <w:r w:rsidRPr="008368C5">
        <w:t>2019</w:t>
      </w:r>
      <w:r w:rsidR="006663D3" w:rsidRPr="008368C5">
        <w:t> </w:t>
      </w:r>
      <w:r w:rsidRPr="008368C5">
        <w:t xml:space="preserve">r., poz. 1464) </w:t>
      </w:r>
      <w:r w:rsidR="009C518B" w:rsidRPr="008368C5">
        <w:t>-</w:t>
      </w:r>
      <w:r w:rsidRPr="008368C5">
        <w:t xml:space="preserve"> jest m. in. przedstawicielem Rady Ministrów</w:t>
      </w:r>
      <w:r w:rsidR="007B4F65" w:rsidRPr="008368C5">
        <w:t xml:space="preserve"> </w:t>
      </w:r>
      <w:r w:rsidR="00947816" w:rsidRPr="008368C5">
        <w:t xml:space="preserve"> </w:t>
      </w:r>
      <w:r w:rsidRPr="008368C5">
        <w:t>w</w:t>
      </w:r>
      <w:r w:rsidR="006663D3" w:rsidRPr="008368C5">
        <w:t> </w:t>
      </w:r>
      <w:r w:rsidRPr="008368C5">
        <w:t>województwie; zwierzchnikiem rządowej administracji zespolonej w</w:t>
      </w:r>
      <w:r w:rsidR="006663D3" w:rsidRPr="008368C5">
        <w:t> </w:t>
      </w:r>
      <w:r w:rsidRPr="008368C5">
        <w:t>województwie; organem rządowej administracji zespolonej w</w:t>
      </w:r>
      <w:r w:rsidR="006663D3" w:rsidRPr="008368C5">
        <w:t> </w:t>
      </w:r>
      <w:r w:rsidRPr="008368C5">
        <w:t>województwie; organem nadzoru nad działalnością jednostek samorządu terytorialnego i</w:t>
      </w:r>
      <w:r w:rsidR="006663D3" w:rsidRPr="008368C5">
        <w:t> </w:t>
      </w:r>
      <w:r w:rsidRPr="008368C5">
        <w:t>ich związków pod względem legalności, organem administracji rządowej w</w:t>
      </w:r>
      <w:r w:rsidR="006663D3" w:rsidRPr="008368C5">
        <w:t> </w:t>
      </w:r>
      <w:r w:rsidRPr="008368C5">
        <w:t>województwie, do którego właściwości należą wszystkie sprawy z</w:t>
      </w:r>
      <w:r w:rsidR="006663D3" w:rsidRPr="008368C5">
        <w:t> </w:t>
      </w:r>
      <w:r w:rsidRPr="008368C5">
        <w:t>zakresu administracji rządowej</w:t>
      </w:r>
      <w:r w:rsidR="007B4F65" w:rsidRPr="008368C5">
        <w:t xml:space="preserve"> </w:t>
      </w:r>
      <w:r w:rsidRPr="008368C5">
        <w:t>w</w:t>
      </w:r>
      <w:r w:rsidR="006663D3" w:rsidRPr="008368C5">
        <w:t> </w:t>
      </w:r>
      <w:r w:rsidRPr="008368C5">
        <w:t>województwie niezastrzeżone w</w:t>
      </w:r>
      <w:r w:rsidR="006663D3" w:rsidRPr="008368C5">
        <w:t> </w:t>
      </w:r>
      <w:r w:rsidRPr="008368C5">
        <w:t xml:space="preserve">odrębnych ustawach do właściwości innych organów tej administracji. </w:t>
      </w:r>
    </w:p>
    <w:p w14:paraId="110B70F4" w14:textId="649C5090" w:rsidR="004409DA" w:rsidRPr="008368C5" w:rsidRDefault="004409DA" w:rsidP="004409DA">
      <w:r w:rsidRPr="008368C5">
        <w:t>Zgodnie z</w:t>
      </w:r>
      <w:r w:rsidR="006663D3" w:rsidRPr="008368C5">
        <w:t> </w:t>
      </w:r>
      <w:r w:rsidRPr="008368C5">
        <w:t xml:space="preserve">przepisami </w:t>
      </w:r>
      <w:r w:rsidR="002576AC" w:rsidRPr="008368C5">
        <w:t xml:space="preserve">ustawy </w:t>
      </w:r>
      <w:proofErr w:type="spellStart"/>
      <w:r w:rsidRPr="008368C5">
        <w:t>pr.w</w:t>
      </w:r>
      <w:proofErr w:type="spellEnd"/>
      <w:r w:rsidRPr="008368C5">
        <w:t>. do zadań wojewody m. in. należy opiniowanie projektu planu gospodarowania wodami na</w:t>
      </w:r>
      <w:r w:rsidR="006663D3" w:rsidRPr="008368C5">
        <w:t> </w:t>
      </w:r>
      <w:r w:rsidRPr="008368C5">
        <w:t xml:space="preserve">obszarze dorzecza (art. 319 ust. 1). </w:t>
      </w:r>
      <w:r w:rsidR="00A608D4" w:rsidRPr="008368C5">
        <w:t>Na</w:t>
      </w:r>
      <w:r w:rsidR="006663D3" w:rsidRPr="008368C5">
        <w:t> </w:t>
      </w:r>
      <w:r w:rsidRPr="008368C5">
        <w:t xml:space="preserve">mocy art. 328 ust. 2 </w:t>
      </w:r>
      <w:r w:rsidR="002576AC" w:rsidRPr="008368C5">
        <w:t xml:space="preserve">ustawy </w:t>
      </w:r>
      <w:proofErr w:type="spellStart"/>
      <w:r w:rsidRPr="008368C5">
        <w:t>pr.w</w:t>
      </w:r>
      <w:proofErr w:type="spellEnd"/>
      <w:r w:rsidRPr="008368C5">
        <w:t xml:space="preserve">. </w:t>
      </w:r>
      <w:r w:rsidR="008B6C69" w:rsidRPr="008368C5">
        <w:t>W</w:t>
      </w:r>
      <w:r w:rsidRPr="008368C5">
        <w:t>ojewodowie, w</w:t>
      </w:r>
      <w:r w:rsidR="006663D3" w:rsidRPr="008368C5">
        <w:t> </w:t>
      </w:r>
      <w:r w:rsidRPr="008368C5">
        <w:t>zakresie swojej właściwości, sporządzają roczne sprawozdania z</w:t>
      </w:r>
      <w:r w:rsidR="006663D3" w:rsidRPr="008368C5">
        <w:t> </w:t>
      </w:r>
      <w:r w:rsidRPr="008368C5">
        <w:t>realizacji działań zawartych w</w:t>
      </w:r>
      <w:r w:rsidR="006663D3" w:rsidRPr="008368C5">
        <w:t> </w:t>
      </w:r>
      <w:r w:rsidRPr="008368C5">
        <w:t>planach gospodarowania wodami na</w:t>
      </w:r>
      <w:r w:rsidR="006663D3" w:rsidRPr="008368C5">
        <w:t> </w:t>
      </w:r>
      <w:r w:rsidRPr="008368C5">
        <w:t>obszarach dorzeczy, za rok poprzedni i</w:t>
      </w:r>
      <w:r w:rsidR="006663D3" w:rsidRPr="008368C5">
        <w:t> </w:t>
      </w:r>
      <w:r w:rsidRPr="008368C5">
        <w:t>przekazują te sprawozdania ministrowi właściwemu do spraw gospodarki wodnej w</w:t>
      </w:r>
      <w:r w:rsidR="006663D3" w:rsidRPr="008368C5">
        <w:t> </w:t>
      </w:r>
      <w:r w:rsidRPr="008368C5">
        <w:t xml:space="preserve">terminie do dnia 28 lutego roku następnego. </w:t>
      </w:r>
    </w:p>
    <w:p w14:paraId="7EF8FBD5" w14:textId="6F257CDC" w:rsidR="004409DA" w:rsidRPr="008368C5" w:rsidRDefault="004409DA" w:rsidP="004409DA">
      <w:r w:rsidRPr="008368C5">
        <w:t>Ponadto - w</w:t>
      </w:r>
      <w:r w:rsidR="006663D3" w:rsidRPr="008368C5">
        <w:t> </w:t>
      </w:r>
      <w:r w:rsidRPr="008368C5">
        <w:t xml:space="preserve">zakresie określonym przez regulacje </w:t>
      </w:r>
      <w:r w:rsidR="005D551E" w:rsidRPr="008368C5">
        <w:t xml:space="preserve">ustawy </w:t>
      </w:r>
      <w:proofErr w:type="spellStart"/>
      <w:r w:rsidRPr="008368C5">
        <w:t>pr.w</w:t>
      </w:r>
      <w:proofErr w:type="spellEnd"/>
      <w:r w:rsidRPr="008368C5">
        <w:t xml:space="preserve">. </w:t>
      </w:r>
      <w:r w:rsidR="009C518B" w:rsidRPr="008368C5">
        <w:t>-</w:t>
      </w:r>
      <w:r w:rsidRPr="008368C5">
        <w:t xml:space="preserve"> wojewoda m. in. ustanawia w</w:t>
      </w:r>
      <w:r w:rsidR="006663D3" w:rsidRPr="008368C5">
        <w:t> </w:t>
      </w:r>
      <w:r w:rsidRPr="008368C5">
        <w:t>drodze rozporządzenia teren ochrony bezpośredniej i</w:t>
      </w:r>
      <w:r w:rsidR="006663D3" w:rsidRPr="008368C5">
        <w:t> </w:t>
      </w:r>
      <w:r w:rsidRPr="008368C5">
        <w:t>teren ochrony pośredniej (art. 135 ust. 1 pkt 2); ustanawia w</w:t>
      </w:r>
      <w:r w:rsidR="002D6F71" w:rsidRPr="008368C5">
        <w:t> </w:t>
      </w:r>
      <w:r w:rsidRPr="008368C5">
        <w:t>drodze rozporządzenia, na</w:t>
      </w:r>
      <w:r w:rsidR="006663D3" w:rsidRPr="008368C5">
        <w:t> </w:t>
      </w:r>
      <w:r w:rsidRPr="008368C5">
        <w:t>wniosek PGW WP, obszar ochronny (art. 141 ust. 1); wyposaża i</w:t>
      </w:r>
      <w:r w:rsidR="002D6F71" w:rsidRPr="008368C5">
        <w:t> </w:t>
      </w:r>
      <w:r w:rsidRPr="008368C5">
        <w:t>utrzymuje wojewódzki magazyn przeciwpowodziowy (art. 165 ust. 2); opiniuje projekt wstępnej oceny ryzyka powodziowego (art. 168 ust. 3); uzgadnia projekty map zagrożenia powodziowego oraz map ryzyka powodziowego (art. 171 ust. 1); uzgadnia projekt planu przeciwdziałania skutkom suszy (art. 185 ust. 1). Warto jeszcze dodać, że na</w:t>
      </w:r>
      <w:r w:rsidR="006663D3" w:rsidRPr="008368C5">
        <w:t> </w:t>
      </w:r>
      <w:r w:rsidRPr="008368C5">
        <w:t xml:space="preserve">mocy art. 31 ust. 2 </w:t>
      </w:r>
      <w:r w:rsidR="005D551E" w:rsidRPr="008368C5">
        <w:t xml:space="preserve">ustawy </w:t>
      </w:r>
      <w:proofErr w:type="spellStart"/>
      <w:r w:rsidRPr="008368C5">
        <w:t>pr.w</w:t>
      </w:r>
      <w:proofErr w:type="spellEnd"/>
      <w:r w:rsidRPr="008368C5">
        <w:t>. w</w:t>
      </w:r>
      <w:r w:rsidR="006663D3" w:rsidRPr="008368C5">
        <w:t> </w:t>
      </w:r>
      <w:r w:rsidRPr="008368C5">
        <w:t>sytuacjach nadzwyczajnych, o</w:t>
      </w:r>
      <w:r w:rsidR="002D6F71" w:rsidRPr="008368C5">
        <w:t> </w:t>
      </w:r>
      <w:r w:rsidRPr="008368C5">
        <w:t>których mowa w</w:t>
      </w:r>
      <w:r w:rsidR="006663D3" w:rsidRPr="008368C5">
        <w:t> </w:t>
      </w:r>
      <w:r w:rsidRPr="008368C5">
        <w:t>ustawie z</w:t>
      </w:r>
      <w:r w:rsidR="006663D3" w:rsidRPr="008368C5">
        <w:t> </w:t>
      </w:r>
      <w:r w:rsidRPr="008368C5">
        <w:t>dnia 23 stycznia 2009</w:t>
      </w:r>
      <w:r w:rsidR="006663D3" w:rsidRPr="008368C5">
        <w:t> </w:t>
      </w:r>
      <w:r w:rsidRPr="008368C5">
        <w:t>r. o</w:t>
      </w:r>
      <w:r w:rsidR="00FF334A" w:rsidRPr="008368C5">
        <w:t> </w:t>
      </w:r>
      <w:r w:rsidRPr="008368C5">
        <w:t>wojewodzie i</w:t>
      </w:r>
      <w:r w:rsidR="006663D3" w:rsidRPr="008368C5">
        <w:t> </w:t>
      </w:r>
      <w:r w:rsidRPr="008368C5">
        <w:t>administracji rządowej w</w:t>
      </w:r>
      <w:r w:rsidR="006663D3" w:rsidRPr="008368C5">
        <w:t> </w:t>
      </w:r>
      <w:r w:rsidRPr="008368C5">
        <w:t>województwie (</w:t>
      </w:r>
      <w:r w:rsidR="002D6F71" w:rsidRPr="008368C5">
        <w:t>Dz.U.</w:t>
      </w:r>
      <w:r w:rsidRPr="008368C5">
        <w:t xml:space="preserve"> z</w:t>
      </w:r>
      <w:r w:rsidR="006663D3" w:rsidRPr="008368C5">
        <w:t> </w:t>
      </w:r>
      <w:r w:rsidRPr="008368C5">
        <w:t>2019</w:t>
      </w:r>
      <w:r w:rsidR="006663D3" w:rsidRPr="008368C5">
        <w:t> </w:t>
      </w:r>
      <w:r w:rsidRPr="008368C5">
        <w:t>r. poz. 1464), wojewoda może, w</w:t>
      </w:r>
      <w:r w:rsidR="006663D3" w:rsidRPr="008368C5">
        <w:t> </w:t>
      </w:r>
      <w:r w:rsidRPr="008368C5">
        <w:t>drodze aktu prawa miejscowego, określić rozmiar i</w:t>
      </w:r>
      <w:r w:rsidR="006663D3" w:rsidRPr="008368C5">
        <w:t> </w:t>
      </w:r>
      <w:r w:rsidRPr="008368C5">
        <w:t>czas korzystania z</w:t>
      </w:r>
      <w:r w:rsidR="006663D3" w:rsidRPr="008368C5">
        <w:t> </w:t>
      </w:r>
      <w:r w:rsidRPr="008368C5">
        <w:t>każdej wody na</w:t>
      </w:r>
      <w:r w:rsidR="006663D3" w:rsidRPr="008368C5">
        <w:t> </w:t>
      </w:r>
      <w:r w:rsidRPr="008368C5">
        <w:t>potrzeby zwalczania poważnych awarii, klęsk żywiołowych, pożarów lub innych miejscowych zagrożeń oraz w</w:t>
      </w:r>
      <w:r w:rsidR="006663D3" w:rsidRPr="008368C5">
        <w:t> </w:t>
      </w:r>
      <w:r w:rsidRPr="008368C5">
        <w:t>razie konieczności zapobieżenia poważnemu i</w:t>
      </w:r>
      <w:r w:rsidR="006663D3" w:rsidRPr="008368C5">
        <w:t> </w:t>
      </w:r>
      <w:r w:rsidRPr="008368C5">
        <w:t>nagłemu niebezpieczeństwu grożącemu życiu lub zdrowiu ludzi albo mieniu znacznej wartości, którego w</w:t>
      </w:r>
      <w:r w:rsidR="006663D3" w:rsidRPr="008368C5">
        <w:t> </w:t>
      </w:r>
      <w:r w:rsidRPr="008368C5">
        <w:t>inny sposób nie można uniknąć. Natomiast w</w:t>
      </w:r>
      <w:r w:rsidR="006663D3" w:rsidRPr="008368C5">
        <w:t> </w:t>
      </w:r>
      <w:r w:rsidRPr="008368C5">
        <w:t>przypadku wprowadzenia stanu klęski żywiołowej, w</w:t>
      </w:r>
      <w:r w:rsidR="006663D3" w:rsidRPr="008368C5">
        <w:t> </w:t>
      </w:r>
      <w:r w:rsidRPr="008368C5">
        <w:t>celu zapobieżenia skutkom powodzi lub suszy, wojewoda może, w</w:t>
      </w:r>
      <w:r w:rsidR="006663D3" w:rsidRPr="008368C5">
        <w:t> </w:t>
      </w:r>
      <w:r w:rsidRPr="008368C5">
        <w:t>drodze aktu prawa miejscowego, wprowadzić czasowe ograniczenia w</w:t>
      </w:r>
      <w:r w:rsidR="006663D3" w:rsidRPr="008368C5">
        <w:t> </w:t>
      </w:r>
      <w:r w:rsidRPr="008368C5">
        <w:t>korzystaniu z</w:t>
      </w:r>
      <w:r w:rsidR="006663D3" w:rsidRPr="008368C5">
        <w:t> </w:t>
      </w:r>
      <w:r w:rsidRPr="008368C5">
        <w:t>wód,</w:t>
      </w:r>
      <w:r w:rsidR="007B4F65" w:rsidRPr="008368C5">
        <w:t xml:space="preserve"> </w:t>
      </w:r>
      <w:r w:rsidR="00947816" w:rsidRPr="008368C5">
        <w:t xml:space="preserve"> </w:t>
      </w:r>
      <w:r w:rsidRPr="008368C5">
        <w:t>w</w:t>
      </w:r>
      <w:r w:rsidR="006663D3" w:rsidRPr="008368C5">
        <w:t> </w:t>
      </w:r>
      <w:r w:rsidRPr="008368C5">
        <w:t>szczególności w</w:t>
      </w:r>
      <w:r w:rsidR="006663D3" w:rsidRPr="008368C5">
        <w:t> </w:t>
      </w:r>
      <w:r w:rsidRPr="008368C5">
        <w:t>zakresie poboru wód lub wprowadzania ścieków do wód lub do ziemi, a także zmiany sposobu gospodarowania wodą w</w:t>
      </w:r>
      <w:r w:rsidR="006663D3" w:rsidRPr="008368C5">
        <w:t> </w:t>
      </w:r>
      <w:r w:rsidRPr="008368C5">
        <w:t>zbiornikach retencyjnych.</w:t>
      </w:r>
    </w:p>
    <w:p w14:paraId="30E20740" w14:textId="77777777" w:rsidR="004409DA" w:rsidRPr="008368C5" w:rsidRDefault="004409DA" w:rsidP="006D6885">
      <w:pPr>
        <w:pStyle w:val="Nagwek5"/>
      </w:pPr>
      <w:r w:rsidRPr="008368C5">
        <w:t>Starosta</w:t>
      </w:r>
    </w:p>
    <w:p w14:paraId="6A3CF93D" w14:textId="774BF0F1" w:rsidR="004409DA" w:rsidRPr="008368C5" w:rsidRDefault="004409DA" w:rsidP="004409DA">
      <w:r w:rsidRPr="008368C5">
        <w:t xml:space="preserve">Starosta </w:t>
      </w:r>
      <w:r w:rsidR="009C518B" w:rsidRPr="008368C5">
        <w:t>-</w:t>
      </w:r>
      <w:r w:rsidRPr="008368C5">
        <w:t xml:space="preserve"> zgodnie z</w:t>
      </w:r>
      <w:r w:rsidR="006663D3" w:rsidRPr="008368C5">
        <w:t> </w:t>
      </w:r>
      <w:r w:rsidRPr="008368C5">
        <w:t>art. 34 ust. 1 ustawy z</w:t>
      </w:r>
      <w:r w:rsidR="006663D3" w:rsidRPr="008368C5">
        <w:t> </w:t>
      </w:r>
      <w:r w:rsidRPr="008368C5">
        <w:t>dnia 5 czerwca 1998</w:t>
      </w:r>
      <w:r w:rsidR="006663D3" w:rsidRPr="008368C5">
        <w:t> </w:t>
      </w:r>
      <w:r w:rsidRPr="008368C5">
        <w:t>r. o</w:t>
      </w:r>
      <w:r w:rsidR="00FF334A" w:rsidRPr="008368C5">
        <w:t> </w:t>
      </w:r>
      <w:r w:rsidRPr="008368C5">
        <w:t xml:space="preserve">samorządzie powiatowym </w:t>
      </w:r>
      <w:r w:rsidR="002D6F71" w:rsidRPr="008368C5">
        <w:br/>
      </w:r>
      <w:r w:rsidRPr="008368C5">
        <w:t>(Dz.U. z</w:t>
      </w:r>
      <w:r w:rsidR="006663D3" w:rsidRPr="008368C5">
        <w:t> </w:t>
      </w:r>
      <w:r w:rsidRPr="008368C5">
        <w:t>2020</w:t>
      </w:r>
      <w:r w:rsidR="006663D3" w:rsidRPr="008368C5">
        <w:t> </w:t>
      </w:r>
      <w:r w:rsidRPr="008368C5">
        <w:t>r., poz. 920) - organizuje pracę zarządu powiatu i</w:t>
      </w:r>
      <w:r w:rsidR="006663D3" w:rsidRPr="008368C5">
        <w:t> </w:t>
      </w:r>
      <w:r w:rsidRPr="008368C5">
        <w:t>starostwa powiatowego, kieruje bieżącymi sprawami powiatu oraz reprezentuje powiat na</w:t>
      </w:r>
      <w:r w:rsidR="006663D3" w:rsidRPr="008368C5">
        <w:t> </w:t>
      </w:r>
      <w:r w:rsidRPr="008368C5">
        <w:t>zewnątrz.</w:t>
      </w:r>
      <w:r w:rsidR="00895008" w:rsidRPr="008368C5">
        <w:t xml:space="preserve"> </w:t>
      </w:r>
      <w:r w:rsidRPr="008368C5">
        <w:t xml:space="preserve">Do kompetencji starosty określonych przez przepisy </w:t>
      </w:r>
      <w:r w:rsidR="005D551E" w:rsidRPr="008368C5">
        <w:t xml:space="preserve">ustawy </w:t>
      </w:r>
      <w:proofErr w:type="spellStart"/>
      <w:r w:rsidRPr="008368C5">
        <w:t>pr.w</w:t>
      </w:r>
      <w:proofErr w:type="spellEnd"/>
      <w:r w:rsidRPr="008368C5">
        <w:t>. należą m.in: gospodarowanie innym mieniem związanym z</w:t>
      </w:r>
      <w:r w:rsidR="006663D3" w:rsidRPr="008368C5">
        <w:t> </w:t>
      </w:r>
      <w:r w:rsidRPr="008368C5">
        <w:t>gospodarką wodną stanowiącym własność Skarbu Państwa (art. 216 ust. 4); wykonywanie przysługującego Skarbowi Państwa prawa pierwokupu w</w:t>
      </w:r>
      <w:r w:rsidR="006663D3" w:rsidRPr="008368C5">
        <w:t> </w:t>
      </w:r>
      <w:r w:rsidRPr="008368C5">
        <w:t>przypadku sprzedaży nieruchomości obejmującej grunt pod śródlądowymi wodami stojącymi (art. 217 ust. 13); zatwierdzanie w</w:t>
      </w:r>
      <w:r w:rsidR="006663D3" w:rsidRPr="008368C5">
        <w:t> </w:t>
      </w:r>
      <w:r w:rsidRPr="008368C5">
        <w:t>drodze decyzji administracyjnej statutu spółki wodnej (art. 446 ust. 3); sprawowanie nadzoru i</w:t>
      </w:r>
      <w:r w:rsidR="006663D3" w:rsidRPr="008368C5">
        <w:t> </w:t>
      </w:r>
      <w:r w:rsidRPr="008368C5">
        <w:t>kontroli nad działalnością takiej spółki (art. 462).</w:t>
      </w:r>
    </w:p>
    <w:p w14:paraId="403294F1" w14:textId="77777777" w:rsidR="004409DA" w:rsidRPr="008368C5" w:rsidRDefault="004409DA" w:rsidP="006D6885">
      <w:pPr>
        <w:pStyle w:val="Nagwek5"/>
      </w:pPr>
      <w:r w:rsidRPr="008368C5">
        <w:lastRenderedPageBreak/>
        <w:t>Wójt, burmistrz lub prezydent miasta</w:t>
      </w:r>
    </w:p>
    <w:p w14:paraId="6F88BE16" w14:textId="2C1AE071" w:rsidR="004409DA" w:rsidRPr="008368C5" w:rsidRDefault="004409DA" w:rsidP="004409DA">
      <w:r w:rsidRPr="008368C5">
        <w:t xml:space="preserve">Wójt, burmistrz lub prezydent miasta </w:t>
      </w:r>
      <w:r w:rsidR="009C518B" w:rsidRPr="008368C5">
        <w:t>-</w:t>
      </w:r>
      <w:r w:rsidRPr="008368C5">
        <w:t xml:space="preserve"> zgodnie z</w:t>
      </w:r>
      <w:r w:rsidR="006663D3" w:rsidRPr="008368C5">
        <w:t> </w:t>
      </w:r>
      <w:r w:rsidRPr="008368C5">
        <w:t>art. 11a i</w:t>
      </w:r>
      <w:r w:rsidR="006663D3" w:rsidRPr="008368C5">
        <w:t> </w:t>
      </w:r>
      <w:r w:rsidRPr="008368C5">
        <w:t>art. 31 ustawy z</w:t>
      </w:r>
      <w:r w:rsidR="006663D3" w:rsidRPr="008368C5">
        <w:t> </w:t>
      </w:r>
      <w:r w:rsidRPr="008368C5">
        <w:t>dnia 8 marca 1990</w:t>
      </w:r>
      <w:r w:rsidR="006663D3" w:rsidRPr="008368C5">
        <w:t> </w:t>
      </w:r>
      <w:r w:rsidRPr="008368C5">
        <w:t>r. o</w:t>
      </w:r>
      <w:r w:rsidR="002D6F71" w:rsidRPr="008368C5">
        <w:t> </w:t>
      </w:r>
      <w:r w:rsidRPr="008368C5">
        <w:t>samorządzie gminnym (</w:t>
      </w:r>
      <w:r w:rsidR="002D6F71" w:rsidRPr="008368C5">
        <w:t>Dz.U.</w:t>
      </w:r>
      <w:r w:rsidRPr="008368C5">
        <w:t xml:space="preserve"> z</w:t>
      </w:r>
      <w:r w:rsidR="006663D3" w:rsidRPr="008368C5">
        <w:t> </w:t>
      </w:r>
      <w:r w:rsidRPr="008368C5">
        <w:t>2020</w:t>
      </w:r>
      <w:r w:rsidR="006663D3" w:rsidRPr="008368C5">
        <w:t> </w:t>
      </w:r>
      <w:r w:rsidRPr="008368C5">
        <w:t xml:space="preserve">r., poz. 713) </w:t>
      </w:r>
      <w:r w:rsidR="009C518B" w:rsidRPr="008368C5">
        <w:t>-</w:t>
      </w:r>
      <w:r w:rsidRPr="008368C5">
        <w:t xml:space="preserve"> jest organem gminy oraz kieruje bieżącymi sprawami gminy i</w:t>
      </w:r>
      <w:r w:rsidR="006663D3" w:rsidRPr="008368C5">
        <w:t> </w:t>
      </w:r>
      <w:r w:rsidRPr="008368C5">
        <w:t>reprezentuje ją na</w:t>
      </w:r>
      <w:r w:rsidR="006663D3" w:rsidRPr="008368C5">
        <w:t> </w:t>
      </w:r>
      <w:r w:rsidRPr="008368C5">
        <w:t xml:space="preserve">zewnątrz. </w:t>
      </w:r>
      <w:r w:rsidR="008B6C69" w:rsidRPr="008368C5">
        <w:t>W</w:t>
      </w:r>
      <w:r w:rsidR="006663D3" w:rsidRPr="008368C5">
        <w:t> </w:t>
      </w:r>
      <w:r w:rsidRPr="008368C5">
        <w:t xml:space="preserve">świetle przepisów </w:t>
      </w:r>
      <w:r w:rsidR="005D551E" w:rsidRPr="008368C5">
        <w:t xml:space="preserve">ustawy </w:t>
      </w:r>
      <w:proofErr w:type="spellStart"/>
      <w:r w:rsidRPr="008368C5">
        <w:t>pr.w</w:t>
      </w:r>
      <w:proofErr w:type="spellEnd"/>
      <w:r w:rsidRPr="008368C5">
        <w:t>. gminny organ wykonawczy m. in. przygotowuje projekt uchwały określającej wykaz kąpielisk na</w:t>
      </w:r>
      <w:r w:rsidR="006663D3" w:rsidRPr="008368C5">
        <w:t> </w:t>
      </w:r>
      <w:r w:rsidRPr="008368C5">
        <w:t>terenie gminy lub na</w:t>
      </w:r>
      <w:r w:rsidR="006663D3" w:rsidRPr="008368C5">
        <w:t> </w:t>
      </w:r>
      <w:r w:rsidRPr="008368C5">
        <w:t>polskich obszarach morskich przyległych do danej gminy (art. 37 ust. 8); prowadzi i</w:t>
      </w:r>
      <w:r w:rsidR="006663D3" w:rsidRPr="008368C5">
        <w:t> </w:t>
      </w:r>
      <w:r w:rsidRPr="008368C5">
        <w:t>aktualizuje ewidencję kąpielisk (art. 38 ust. 1); prowadzi i</w:t>
      </w:r>
      <w:r w:rsidR="006663D3" w:rsidRPr="008368C5">
        <w:t> </w:t>
      </w:r>
      <w:r w:rsidRPr="008368C5">
        <w:t>aktualizuje ewidencję miejsc okazjonalnie wykorzystywanych do kąpieli (art. 40 ust. 1); co dwa lata dokonuje przeglądu obszarów i</w:t>
      </w:r>
      <w:r w:rsidR="006663D3" w:rsidRPr="008368C5">
        <w:t> </w:t>
      </w:r>
      <w:r w:rsidRPr="008368C5">
        <w:t>granic aglomeracji wyznaczonych na</w:t>
      </w:r>
      <w:r w:rsidR="006663D3" w:rsidRPr="008368C5">
        <w:t> </w:t>
      </w:r>
      <w:r w:rsidRPr="008368C5">
        <w:t>podstawie stosownej uchwały rady gminy, i w</w:t>
      </w:r>
      <w:r w:rsidR="006663D3" w:rsidRPr="008368C5">
        <w:t> </w:t>
      </w:r>
      <w:r w:rsidRPr="008368C5">
        <w:t>razie potrzeby informuje radę gminy o</w:t>
      </w:r>
      <w:r w:rsidR="00FF334A" w:rsidRPr="008368C5">
        <w:t> </w:t>
      </w:r>
      <w:r w:rsidRPr="008368C5">
        <w:t>konieczności zmiany obszarów i</w:t>
      </w:r>
      <w:r w:rsidR="006663D3" w:rsidRPr="008368C5">
        <w:t> </w:t>
      </w:r>
      <w:r w:rsidRPr="008368C5">
        <w:t>granic aglomeracji (art. 92). Ponadto na</w:t>
      </w:r>
      <w:r w:rsidR="006663D3" w:rsidRPr="008368C5">
        <w:t> </w:t>
      </w:r>
      <w:r w:rsidRPr="008368C5">
        <w:t xml:space="preserve">mocy art. 223 ust. 2 </w:t>
      </w:r>
      <w:r w:rsidR="005D551E" w:rsidRPr="008368C5">
        <w:t xml:space="preserve">ustawy </w:t>
      </w:r>
      <w:proofErr w:type="spellStart"/>
      <w:r w:rsidRPr="008368C5">
        <w:t>pr.w</w:t>
      </w:r>
      <w:proofErr w:type="spellEnd"/>
      <w:r w:rsidRPr="008368C5">
        <w:t>. właściciel nieruchomości przyległej do wód objętych powszechnym korzystaniem jest obowiązany zapewnić dostęp do wód w</w:t>
      </w:r>
      <w:r w:rsidR="006663D3" w:rsidRPr="008368C5">
        <w:t> </w:t>
      </w:r>
      <w:r w:rsidRPr="008368C5">
        <w:t>sposób umożliwiający to korzystanie. Części nieruchomości umożliwiające dostęp do wód wyznacza wójt, burmistrz lub prezydent miasta, w</w:t>
      </w:r>
      <w:r w:rsidR="006663D3" w:rsidRPr="008368C5">
        <w:t> </w:t>
      </w:r>
      <w:r w:rsidRPr="008368C5">
        <w:t>drodze decyzji.</w:t>
      </w:r>
    </w:p>
    <w:p w14:paraId="6BF13858" w14:textId="6B79C829" w:rsidR="004409DA" w:rsidRPr="008368C5" w:rsidRDefault="004409DA" w:rsidP="004409DA">
      <w:r w:rsidRPr="008368C5">
        <w:t>Zgodnie z</w:t>
      </w:r>
      <w:r w:rsidR="006663D3" w:rsidRPr="008368C5">
        <w:t> </w:t>
      </w:r>
      <w:r w:rsidRPr="008368C5">
        <w:t xml:space="preserve">art. 326 </w:t>
      </w:r>
      <w:r w:rsidR="005D551E" w:rsidRPr="008368C5">
        <w:t xml:space="preserve">ustawy </w:t>
      </w:r>
      <w:proofErr w:type="spellStart"/>
      <w:r w:rsidRPr="008368C5">
        <w:t>pr.w</w:t>
      </w:r>
      <w:proofErr w:type="spellEnd"/>
      <w:r w:rsidRPr="008368C5">
        <w:t>. ustalenia planu gospodarowania wodami w</w:t>
      </w:r>
      <w:r w:rsidR="006663D3" w:rsidRPr="008368C5">
        <w:t> </w:t>
      </w:r>
      <w:r w:rsidRPr="008368C5">
        <w:t>obszarze dorzecza uwzględnia się w</w:t>
      </w:r>
      <w:r w:rsidR="006663D3" w:rsidRPr="008368C5">
        <w:t> </w:t>
      </w:r>
      <w:r w:rsidRPr="008368C5">
        <w:t>strategii rozwoju ponadlokalnego, strategii rozwoju gminy, studium uwarunkowań i</w:t>
      </w:r>
      <w:r w:rsidR="006663D3" w:rsidRPr="008368C5">
        <w:t> </w:t>
      </w:r>
      <w:r w:rsidRPr="008368C5">
        <w:t>kierunków zagospodarowania przestrzennego gminy oraz w</w:t>
      </w:r>
      <w:r w:rsidR="006663D3" w:rsidRPr="008368C5">
        <w:t> </w:t>
      </w:r>
      <w:r w:rsidRPr="008368C5">
        <w:t>miejscowych planach zagospodarowania przestrzennego.</w:t>
      </w:r>
    </w:p>
    <w:p w14:paraId="56BAAB0F" w14:textId="06D339AA" w:rsidR="009463DB" w:rsidRPr="008368C5" w:rsidRDefault="004409DA" w:rsidP="004409DA">
      <w:r w:rsidRPr="008368C5">
        <w:t>Zgodnie z</w:t>
      </w:r>
      <w:r w:rsidR="006663D3" w:rsidRPr="008368C5">
        <w:t> </w:t>
      </w:r>
      <w:r w:rsidRPr="008368C5">
        <w:t xml:space="preserve">art. 10g ust. 8 </w:t>
      </w:r>
      <w:proofErr w:type="spellStart"/>
      <w:r w:rsidRPr="008368C5">
        <w:t>u</w:t>
      </w:r>
      <w:r w:rsidR="00362983" w:rsidRPr="008368C5">
        <w:t>.</w:t>
      </w:r>
      <w:r w:rsidRPr="008368C5">
        <w:t>s</w:t>
      </w:r>
      <w:r w:rsidR="00362983" w:rsidRPr="008368C5">
        <w:t>.</w:t>
      </w:r>
      <w:r w:rsidRPr="008368C5">
        <w:t>g</w:t>
      </w:r>
      <w:proofErr w:type="spellEnd"/>
      <w:r w:rsidR="00362983" w:rsidRPr="008368C5">
        <w:t>.</w:t>
      </w:r>
      <w:r w:rsidRPr="008368C5">
        <w:t xml:space="preserve"> strategia rozwoju ponadlokalnego opracowana przez porozumienie międzygminne jest przyjmowana przez właściwe rady gmin i</w:t>
      </w:r>
      <w:r w:rsidR="006663D3" w:rsidRPr="008368C5">
        <w:t> </w:t>
      </w:r>
      <w:r w:rsidRPr="008368C5">
        <w:t xml:space="preserve">obowiązuje od dnia jej przyjęcia przez ostatnią radę gminy. </w:t>
      </w:r>
      <w:r w:rsidR="00A608D4" w:rsidRPr="008368C5">
        <w:t>Na</w:t>
      </w:r>
      <w:r w:rsidR="006663D3" w:rsidRPr="008368C5">
        <w:t> </w:t>
      </w:r>
      <w:r w:rsidRPr="008368C5">
        <w:t xml:space="preserve">mocy art. 10f ust. 4 </w:t>
      </w:r>
      <w:proofErr w:type="spellStart"/>
      <w:r w:rsidRPr="008368C5">
        <w:t>u</w:t>
      </w:r>
      <w:r w:rsidR="00362983" w:rsidRPr="008368C5">
        <w:t>.</w:t>
      </w:r>
      <w:r w:rsidRPr="008368C5">
        <w:t>s</w:t>
      </w:r>
      <w:r w:rsidR="00362983" w:rsidRPr="008368C5">
        <w:t>.</w:t>
      </w:r>
      <w:r w:rsidRPr="008368C5">
        <w:t>g</w:t>
      </w:r>
      <w:proofErr w:type="spellEnd"/>
      <w:r w:rsidR="00362983" w:rsidRPr="008368C5">
        <w:t>.</w:t>
      </w:r>
      <w:r w:rsidRPr="008368C5">
        <w:t xml:space="preserve"> strategia rozwoju gminy jest przyjmowana przez radę gminy w</w:t>
      </w:r>
      <w:r w:rsidR="002D6F71" w:rsidRPr="008368C5">
        <w:t> </w:t>
      </w:r>
      <w:r w:rsidRPr="008368C5">
        <w:t>drodze uchwały.</w:t>
      </w:r>
    </w:p>
    <w:p w14:paraId="5A2604BE" w14:textId="3BE3D6A5" w:rsidR="00D9354B" w:rsidRPr="008368C5" w:rsidRDefault="002D6F71" w:rsidP="00C96EC9">
      <w:pPr>
        <w:pStyle w:val="Nagwek1"/>
      </w:pPr>
      <w:r w:rsidRPr="008368C5">
        <w:br w:type="column"/>
      </w:r>
      <w:bookmarkStart w:id="823" w:name="_Toc66305746"/>
      <w:bookmarkStart w:id="824" w:name="_Toc68709486"/>
      <w:r w:rsidR="00D9354B" w:rsidRPr="008368C5">
        <w:lastRenderedPageBreak/>
        <w:t>Współpraca międzynarodowa</w:t>
      </w:r>
      <w:bookmarkEnd w:id="823"/>
      <w:bookmarkEnd w:id="824"/>
    </w:p>
    <w:p w14:paraId="3289825E" w14:textId="22DAE0ED" w:rsidR="00622B1E" w:rsidRPr="008368C5" w:rsidRDefault="00622B1E" w:rsidP="006D6885">
      <w:pPr>
        <w:pStyle w:val="Nagwek5"/>
      </w:pPr>
      <w:bookmarkStart w:id="825" w:name="_Toc51050180"/>
      <w:r w:rsidRPr="008368C5">
        <w:t>Podsumowanie współpracy w</w:t>
      </w:r>
      <w:r w:rsidR="006663D3" w:rsidRPr="008368C5">
        <w:t> </w:t>
      </w:r>
      <w:r w:rsidRPr="008368C5">
        <w:t>zakresie wód transgranicznych z</w:t>
      </w:r>
      <w:r w:rsidR="006663D3" w:rsidRPr="008368C5">
        <w:t> </w:t>
      </w:r>
      <w:r w:rsidRPr="008368C5">
        <w:t>sąsiednimi państwami</w:t>
      </w:r>
    </w:p>
    <w:p w14:paraId="605B244B" w14:textId="77777777" w:rsidR="00622B1E" w:rsidRPr="008368C5" w:rsidRDefault="00622B1E" w:rsidP="006D6885">
      <w:pPr>
        <w:pStyle w:val="Nagwek5"/>
      </w:pPr>
      <w:r w:rsidRPr="008368C5">
        <w:t>Podstawy prawne</w:t>
      </w:r>
    </w:p>
    <w:p w14:paraId="238C2A6A" w14:textId="5BF5A7BB" w:rsidR="00622B1E" w:rsidRPr="008368C5" w:rsidRDefault="00622B1E" w:rsidP="006F3CA5">
      <w:pPr>
        <w:rPr>
          <w:rFonts w:asciiTheme="minorHAnsi" w:hAnsiTheme="minorHAnsi" w:cstheme="minorHAnsi"/>
        </w:rPr>
      </w:pPr>
      <w:r w:rsidRPr="008368C5">
        <w:t>Zobowiązania państw członkowski</w:t>
      </w:r>
      <w:r w:rsidRPr="008368C5">
        <w:rPr>
          <w:rFonts w:asciiTheme="minorHAnsi" w:hAnsiTheme="minorHAnsi" w:cstheme="minorHAnsi"/>
        </w:rPr>
        <w:t>ch Unii Europejskiej w</w:t>
      </w:r>
      <w:r w:rsidR="006663D3" w:rsidRPr="008368C5">
        <w:rPr>
          <w:rFonts w:asciiTheme="minorHAnsi" w:hAnsiTheme="minorHAnsi" w:cstheme="minorHAnsi"/>
        </w:rPr>
        <w:t> </w:t>
      </w:r>
      <w:r w:rsidRPr="008368C5">
        <w:rPr>
          <w:rFonts w:asciiTheme="minorHAnsi" w:hAnsiTheme="minorHAnsi" w:cstheme="minorHAnsi"/>
        </w:rPr>
        <w:t>zakresie współpracy międzynarodowej na</w:t>
      </w:r>
      <w:r w:rsidR="006663D3" w:rsidRPr="008368C5">
        <w:rPr>
          <w:rFonts w:asciiTheme="minorHAnsi" w:hAnsiTheme="minorHAnsi" w:cstheme="minorHAnsi"/>
        </w:rPr>
        <w:t> </w:t>
      </w:r>
      <w:r w:rsidRPr="008368C5">
        <w:rPr>
          <w:rFonts w:asciiTheme="minorHAnsi" w:hAnsiTheme="minorHAnsi" w:cstheme="minorHAnsi"/>
        </w:rPr>
        <w:t>wodach transgranicznych określa art. 3 RDW, dotyczący koordynacji uzgodnień administracyjnych w</w:t>
      </w:r>
      <w:r w:rsidR="006663D3" w:rsidRPr="008368C5">
        <w:rPr>
          <w:rFonts w:asciiTheme="minorHAnsi" w:hAnsiTheme="minorHAnsi" w:cstheme="minorHAnsi"/>
        </w:rPr>
        <w:t> </w:t>
      </w:r>
      <w:r w:rsidRPr="008368C5">
        <w:rPr>
          <w:rFonts w:asciiTheme="minorHAnsi" w:hAnsiTheme="minorHAnsi" w:cstheme="minorHAnsi"/>
        </w:rPr>
        <w:t>obszarach dorzeczy. Najistotniejszą kwestią wynikającą z</w:t>
      </w:r>
      <w:r w:rsidR="006663D3" w:rsidRPr="008368C5">
        <w:rPr>
          <w:rFonts w:asciiTheme="minorHAnsi" w:hAnsiTheme="minorHAnsi" w:cstheme="minorHAnsi"/>
        </w:rPr>
        <w:t> </w:t>
      </w:r>
      <w:r w:rsidRPr="008368C5">
        <w:rPr>
          <w:rFonts w:asciiTheme="minorHAnsi" w:hAnsiTheme="minorHAnsi" w:cstheme="minorHAnsi"/>
        </w:rPr>
        <w:t>ww. przepisów jest określenie pojedynczych dorzeczy leżących na</w:t>
      </w:r>
      <w:r w:rsidR="006663D3" w:rsidRPr="008368C5">
        <w:rPr>
          <w:rFonts w:asciiTheme="minorHAnsi" w:hAnsiTheme="minorHAnsi" w:cstheme="minorHAnsi"/>
        </w:rPr>
        <w:t> </w:t>
      </w:r>
      <w:r w:rsidRPr="008368C5">
        <w:rPr>
          <w:rFonts w:asciiTheme="minorHAnsi" w:hAnsiTheme="minorHAnsi" w:cstheme="minorHAnsi"/>
        </w:rPr>
        <w:t xml:space="preserve">terytorium danego państwa oraz przydzielenie ich do określonych obszarów dorzeczy. Jeśli </w:t>
      </w:r>
      <w:r w:rsidR="00534568" w:rsidRPr="008368C5">
        <w:rPr>
          <w:rFonts w:asciiTheme="minorHAnsi" w:hAnsiTheme="minorHAnsi" w:cstheme="minorHAnsi"/>
        </w:rPr>
        <w:t xml:space="preserve">obszar </w:t>
      </w:r>
      <w:r w:rsidRPr="008368C5">
        <w:rPr>
          <w:rFonts w:asciiTheme="minorHAnsi" w:hAnsiTheme="minorHAnsi" w:cstheme="minorHAnsi"/>
        </w:rPr>
        <w:t>dorzecz</w:t>
      </w:r>
      <w:r w:rsidR="00534568" w:rsidRPr="008368C5">
        <w:rPr>
          <w:rFonts w:asciiTheme="minorHAnsi" w:hAnsiTheme="minorHAnsi" w:cstheme="minorHAnsi"/>
        </w:rPr>
        <w:t>a</w:t>
      </w:r>
      <w:r w:rsidRPr="008368C5">
        <w:rPr>
          <w:rFonts w:asciiTheme="minorHAnsi" w:hAnsiTheme="minorHAnsi" w:cstheme="minorHAnsi"/>
        </w:rPr>
        <w:t xml:space="preserve"> obejmuje terytorium więcej niż jednego państwa członkowskiego Unii Europejskiej przydzielone jest ono do międzynarodowego obszaru dorzecza.</w:t>
      </w:r>
    </w:p>
    <w:p w14:paraId="5343DDD4" w14:textId="06D1BD3A" w:rsidR="00622B1E" w:rsidRPr="008368C5" w:rsidRDefault="00622B1E" w:rsidP="006F3CA5">
      <w:pPr>
        <w:rPr>
          <w:rFonts w:asciiTheme="minorHAnsi" w:hAnsiTheme="minorHAnsi" w:cstheme="minorHAnsi"/>
        </w:rPr>
      </w:pPr>
      <w:r w:rsidRPr="008368C5">
        <w:t>Państwa członkowskie Unii Europejskiej zapewniają na</w:t>
      </w:r>
      <w:r w:rsidR="006663D3" w:rsidRPr="008368C5">
        <w:t> </w:t>
      </w:r>
      <w:r w:rsidRPr="008368C5">
        <w:t xml:space="preserve">swoim terytorium odpowiednie uzgodnienia administracyjne </w:t>
      </w:r>
      <w:r w:rsidRPr="008368C5">
        <w:rPr>
          <w:rFonts w:asciiTheme="minorHAnsi" w:hAnsiTheme="minorHAnsi" w:cstheme="minorHAnsi"/>
        </w:rPr>
        <w:t>oraz określają właściwe władze, w</w:t>
      </w:r>
      <w:r w:rsidR="006663D3" w:rsidRPr="008368C5">
        <w:rPr>
          <w:rFonts w:asciiTheme="minorHAnsi" w:hAnsiTheme="minorHAnsi" w:cstheme="minorHAnsi"/>
        </w:rPr>
        <w:t> </w:t>
      </w:r>
      <w:r w:rsidRPr="008368C5">
        <w:rPr>
          <w:rFonts w:asciiTheme="minorHAnsi" w:hAnsiTheme="minorHAnsi" w:cstheme="minorHAnsi"/>
        </w:rPr>
        <w:t>celu zastosowania zasad RDW na</w:t>
      </w:r>
      <w:r w:rsidR="006663D3" w:rsidRPr="008368C5">
        <w:rPr>
          <w:rFonts w:asciiTheme="minorHAnsi" w:hAnsiTheme="minorHAnsi" w:cstheme="minorHAnsi"/>
        </w:rPr>
        <w:t> </w:t>
      </w:r>
      <w:r w:rsidRPr="008368C5">
        <w:rPr>
          <w:rFonts w:asciiTheme="minorHAnsi" w:hAnsiTheme="minorHAnsi" w:cstheme="minorHAnsi"/>
        </w:rPr>
        <w:t>całym międzynarodowym obszarze dorzecza. Aby zagwarantować optymalne warunki do osiągnięcia celów środowiskowych RDW, ustalonych na</w:t>
      </w:r>
      <w:r w:rsidR="006663D3" w:rsidRPr="008368C5">
        <w:rPr>
          <w:rFonts w:asciiTheme="minorHAnsi" w:hAnsiTheme="minorHAnsi" w:cstheme="minorHAnsi"/>
        </w:rPr>
        <w:t> </w:t>
      </w:r>
      <w:r w:rsidRPr="008368C5">
        <w:rPr>
          <w:rFonts w:asciiTheme="minorHAnsi" w:hAnsiTheme="minorHAnsi" w:cstheme="minorHAnsi"/>
        </w:rPr>
        <w:t>mocy art. 4, państwa członkowskie Unii Europejskiej koordynują działania na</w:t>
      </w:r>
      <w:r w:rsidR="006663D3" w:rsidRPr="008368C5">
        <w:rPr>
          <w:rFonts w:asciiTheme="minorHAnsi" w:hAnsiTheme="minorHAnsi" w:cstheme="minorHAnsi"/>
        </w:rPr>
        <w:t> </w:t>
      </w:r>
      <w:r w:rsidRPr="008368C5">
        <w:rPr>
          <w:rFonts w:asciiTheme="minorHAnsi" w:hAnsiTheme="minorHAnsi" w:cstheme="minorHAnsi"/>
        </w:rPr>
        <w:t xml:space="preserve">poziomie obszaru dorzecza.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przypadku międzynarodowego obszaru dorzecza, również gdy wykracza on poza terytorium Unii Europejskiej, wszystkie państwa leżące w</w:t>
      </w:r>
      <w:r w:rsidR="006663D3" w:rsidRPr="008368C5">
        <w:rPr>
          <w:rFonts w:asciiTheme="minorHAnsi" w:hAnsiTheme="minorHAnsi" w:cstheme="minorHAnsi"/>
        </w:rPr>
        <w:t> </w:t>
      </w:r>
      <w:r w:rsidRPr="008368C5">
        <w:rPr>
          <w:rFonts w:asciiTheme="minorHAnsi" w:hAnsiTheme="minorHAnsi" w:cstheme="minorHAnsi"/>
        </w:rPr>
        <w:t xml:space="preserve">jego obrębie starają się zapewnić koordynację działań dla całego obszaru dorzecza. </w:t>
      </w:r>
      <w:r w:rsidR="008B6C69"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tym celu państwa członkowskie Unii Europejskiej mogą wykorzystać istniejące struktury wynikające z</w:t>
      </w:r>
      <w:r w:rsidR="006663D3" w:rsidRPr="008368C5">
        <w:rPr>
          <w:rFonts w:asciiTheme="minorHAnsi" w:hAnsiTheme="minorHAnsi" w:cstheme="minorHAnsi"/>
        </w:rPr>
        <w:t> </w:t>
      </w:r>
      <w:r w:rsidRPr="008368C5">
        <w:rPr>
          <w:rFonts w:asciiTheme="minorHAnsi" w:hAnsiTheme="minorHAnsi" w:cstheme="minorHAnsi"/>
        </w:rPr>
        <w:t>umów międzynarodowych.</w:t>
      </w:r>
    </w:p>
    <w:p w14:paraId="6DA1E621" w14:textId="24BC388D" w:rsidR="00622B1E" w:rsidRPr="008368C5" w:rsidRDefault="00622B1E" w:rsidP="006F3CA5">
      <w:pPr>
        <w:rPr>
          <w:rFonts w:asciiTheme="minorHAnsi" w:hAnsiTheme="minorHAnsi" w:cstheme="minorHAnsi"/>
        </w:rPr>
      </w:pPr>
      <w:r w:rsidRPr="008368C5">
        <w:t xml:space="preserve">Przepisy RDW </w:t>
      </w:r>
      <w:r w:rsidRPr="008368C5">
        <w:rPr>
          <w:rFonts w:asciiTheme="minorHAnsi" w:hAnsiTheme="minorHAnsi" w:cstheme="minorHAnsi"/>
        </w:rPr>
        <w:t>odnoszące się do współpracy międzynarodowej na</w:t>
      </w:r>
      <w:r w:rsidR="006663D3" w:rsidRPr="008368C5">
        <w:rPr>
          <w:rFonts w:asciiTheme="minorHAnsi" w:hAnsiTheme="minorHAnsi" w:cstheme="minorHAnsi"/>
        </w:rPr>
        <w:t> </w:t>
      </w:r>
      <w:r w:rsidRPr="008368C5">
        <w:rPr>
          <w:rFonts w:asciiTheme="minorHAnsi" w:hAnsiTheme="minorHAnsi" w:cstheme="minorHAnsi"/>
        </w:rPr>
        <w:t>wodach transgranicznych zostały transponowane do ustawodawstwa polskiego w</w:t>
      </w:r>
      <w:r w:rsidR="006663D3" w:rsidRPr="008368C5">
        <w:rPr>
          <w:rFonts w:asciiTheme="minorHAnsi" w:hAnsiTheme="minorHAnsi" w:cstheme="minorHAnsi"/>
        </w:rPr>
        <w:t> </w:t>
      </w:r>
      <w:r w:rsidRPr="008368C5">
        <w:rPr>
          <w:rFonts w:asciiTheme="minorHAnsi" w:hAnsiTheme="minorHAnsi" w:cstheme="minorHAnsi"/>
        </w:rPr>
        <w:t xml:space="preserve">szczególności za pomocą art. 320 ustawy </w:t>
      </w:r>
      <w:proofErr w:type="spellStart"/>
      <w:r w:rsidRPr="008368C5">
        <w:rPr>
          <w:rFonts w:asciiTheme="minorHAnsi" w:hAnsiTheme="minorHAnsi" w:cstheme="minorHAnsi"/>
        </w:rPr>
        <w:t>pr.w</w:t>
      </w:r>
      <w:proofErr w:type="spellEnd"/>
      <w:r w:rsidRPr="008368C5">
        <w:rPr>
          <w:rFonts w:asciiTheme="minorHAnsi" w:hAnsiTheme="minorHAnsi" w:cstheme="minorHAnsi"/>
        </w:rPr>
        <w:t xml:space="preserve">. </w:t>
      </w:r>
    </w:p>
    <w:p w14:paraId="77067134" w14:textId="77777777" w:rsidR="00622B1E" w:rsidRPr="008368C5" w:rsidRDefault="00622B1E" w:rsidP="006D6885">
      <w:pPr>
        <w:pStyle w:val="Nagwek5"/>
      </w:pPr>
      <w:r w:rsidRPr="008368C5">
        <w:t>Charakterystyka międzynarodowego obszaru dorzecza Wisły</w:t>
      </w:r>
    </w:p>
    <w:p w14:paraId="4D31C36A" w14:textId="13540652" w:rsidR="00622B1E" w:rsidRPr="008368C5" w:rsidRDefault="00622B1E" w:rsidP="000E6272">
      <w:pPr>
        <w:pStyle w:val="Default"/>
        <w:spacing w:before="120" w:after="120"/>
        <w:jc w:val="both"/>
        <w:rPr>
          <w:rFonts w:asciiTheme="minorHAnsi" w:hAnsiTheme="minorHAnsi" w:cstheme="minorHAnsi"/>
          <w:sz w:val="22"/>
          <w:szCs w:val="22"/>
        </w:rPr>
      </w:pPr>
      <w:r w:rsidRPr="008368C5">
        <w:rPr>
          <w:rFonts w:asciiTheme="minorHAnsi" w:hAnsiTheme="minorHAnsi" w:cstheme="minorHAnsi"/>
          <w:sz w:val="22"/>
          <w:szCs w:val="22"/>
        </w:rPr>
        <w:t>Wody śródlądowe międzynarodowego obszaru dorzecza Wisły znajdują się na</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terytorium 4 państw, tj.:</w:t>
      </w:r>
    </w:p>
    <w:p w14:paraId="0922862A" w14:textId="2839F4D3" w:rsidR="00622B1E" w:rsidRPr="008368C5" w:rsidRDefault="00622B1E" w:rsidP="00174123">
      <w:pPr>
        <w:pStyle w:val="Akapitzlist"/>
        <w:rPr>
          <w:rFonts w:asciiTheme="minorHAnsi" w:hAnsiTheme="minorHAnsi" w:cstheme="minorHAnsi"/>
        </w:rPr>
      </w:pPr>
      <w:r w:rsidRPr="008368C5">
        <w:t>Rzeczpospolit</w:t>
      </w:r>
      <w:r w:rsidR="00052A7A" w:rsidRPr="008368C5">
        <w:t>ej</w:t>
      </w:r>
      <w:r w:rsidRPr="008368C5">
        <w:t xml:space="preserve"> Polsk</w:t>
      </w:r>
      <w:r w:rsidR="00052A7A" w:rsidRPr="008368C5">
        <w:t>iej</w:t>
      </w:r>
      <w:r w:rsidRPr="008368C5">
        <w:t>,</w:t>
      </w:r>
    </w:p>
    <w:p w14:paraId="0C81A5C5" w14:textId="7AD0B814" w:rsidR="00622B1E" w:rsidRPr="008368C5" w:rsidRDefault="00622B1E" w:rsidP="00174123">
      <w:pPr>
        <w:pStyle w:val="Akapitzlist"/>
        <w:rPr>
          <w:rFonts w:asciiTheme="minorHAnsi" w:hAnsiTheme="minorHAnsi" w:cstheme="minorHAnsi"/>
        </w:rPr>
      </w:pPr>
      <w:r w:rsidRPr="008368C5">
        <w:t>Republik</w:t>
      </w:r>
      <w:r w:rsidR="00052A7A" w:rsidRPr="008368C5">
        <w:t>i</w:t>
      </w:r>
      <w:r w:rsidRPr="008368C5">
        <w:t xml:space="preserve"> Białorusi,</w:t>
      </w:r>
    </w:p>
    <w:p w14:paraId="64C125FE" w14:textId="7D622D17" w:rsidR="00622B1E" w:rsidRPr="008368C5" w:rsidRDefault="00622B1E" w:rsidP="00174123">
      <w:pPr>
        <w:pStyle w:val="Akapitzlist"/>
        <w:rPr>
          <w:rFonts w:asciiTheme="minorHAnsi" w:hAnsiTheme="minorHAnsi" w:cstheme="minorHAnsi"/>
        </w:rPr>
      </w:pPr>
      <w:r w:rsidRPr="008368C5">
        <w:t>Republik</w:t>
      </w:r>
      <w:r w:rsidR="003007F1" w:rsidRPr="008368C5">
        <w:t>i</w:t>
      </w:r>
      <w:r w:rsidRPr="008368C5">
        <w:t xml:space="preserve"> Słowacji,</w:t>
      </w:r>
    </w:p>
    <w:p w14:paraId="60DB80A6" w14:textId="62A9D04E" w:rsidR="00622B1E" w:rsidRPr="008368C5" w:rsidRDefault="00622B1E" w:rsidP="00174123">
      <w:pPr>
        <w:pStyle w:val="Akapitzlist"/>
        <w:rPr>
          <w:rFonts w:asciiTheme="minorHAnsi" w:hAnsiTheme="minorHAnsi" w:cstheme="minorHAnsi"/>
        </w:rPr>
      </w:pPr>
      <w:r w:rsidRPr="008368C5">
        <w:t>Ukrai</w:t>
      </w:r>
      <w:r w:rsidR="003007F1" w:rsidRPr="008368C5">
        <w:t>nie</w:t>
      </w:r>
      <w:r w:rsidRPr="008368C5">
        <w:t xml:space="preserve">. </w:t>
      </w:r>
    </w:p>
    <w:p w14:paraId="5FE3586A" w14:textId="588CDC76" w:rsidR="00622B1E" w:rsidRPr="008368C5" w:rsidRDefault="00622B1E" w:rsidP="006F3CA5">
      <w:pPr>
        <w:rPr>
          <w:rFonts w:asciiTheme="minorHAnsi" w:hAnsiTheme="minorHAnsi" w:cstheme="minorHAnsi"/>
        </w:rPr>
      </w:pPr>
      <w:r w:rsidRPr="008368C5">
        <w:t>W</w:t>
      </w:r>
      <w:r w:rsidRPr="008368C5">
        <w:rPr>
          <w:rFonts w:asciiTheme="minorHAnsi" w:hAnsiTheme="minorHAnsi" w:cstheme="minorHAnsi"/>
        </w:rPr>
        <w:t xml:space="preserve"> zakresie wód morskich i</w:t>
      </w:r>
      <w:r w:rsidR="006663D3" w:rsidRPr="008368C5">
        <w:rPr>
          <w:rFonts w:asciiTheme="minorHAnsi" w:hAnsiTheme="minorHAnsi" w:cstheme="minorHAnsi"/>
        </w:rPr>
        <w:t> </w:t>
      </w:r>
      <w:r w:rsidRPr="008368C5">
        <w:rPr>
          <w:rFonts w:asciiTheme="minorHAnsi" w:hAnsiTheme="minorHAnsi" w:cstheme="minorHAnsi"/>
        </w:rPr>
        <w:t>przybrzeżnych obszar dorzecza Wisły sięga także na</w:t>
      </w:r>
      <w:r w:rsidR="006663D3" w:rsidRPr="008368C5">
        <w:rPr>
          <w:rFonts w:asciiTheme="minorHAnsi" w:hAnsiTheme="minorHAnsi" w:cstheme="minorHAnsi"/>
        </w:rPr>
        <w:t> </w:t>
      </w:r>
      <w:r w:rsidRPr="008368C5">
        <w:rPr>
          <w:rFonts w:asciiTheme="minorHAnsi" w:hAnsiTheme="minorHAnsi" w:cstheme="minorHAnsi"/>
        </w:rPr>
        <w:t xml:space="preserve">terytorium Federacji Rosyjskiej. </w:t>
      </w:r>
    </w:p>
    <w:p w14:paraId="2FC3BADE" w14:textId="3FB4F239" w:rsidR="00622B1E" w:rsidRPr="008368C5" w:rsidRDefault="00622B1E" w:rsidP="006F3CA5">
      <w:pPr>
        <w:rPr>
          <w:rFonts w:asciiTheme="minorHAnsi" w:hAnsiTheme="minorHAnsi" w:cstheme="minorHAnsi"/>
        </w:rPr>
      </w:pPr>
      <w:r w:rsidRPr="008368C5">
        <w:t>Pona</w:t>
      </w:r>
      <w:r w:rsidRPr="008368C5">
        <w:rPr>
          <w:rFonts w:asciiTheme="minorHAnsi" w:hAnsiTheme="minorHAnsi" w:cstheme="minorHAnsi"/>
        </w:rPr>
        <w:t>d 87% międzynarodowego obszaru dorzecza Wisły leży na</w:t>
      </w:r>
      <w:r w:rsidR="006663D3" w:rsidRPr="008368C5">
        <w:rPr>
          <w:rFonts w:asciiTheme="minorHAnsi" w:hAnsiTheme="minorHAnsi" w:cstheme="minorHAnsi"/>
        </w:rPr>
        <w:t> </w:t>
      </w:r>
      <w:r w:rsidRPr="008368C5">
        <w:rPr>
          <w:rFonts w:asciiTheme="minorHAnsi" w:hAnsiTheme="minorHAnsi" w:cstheme="minorHAnsi"/>
        </w:rPr>
        <w:t>terytorium Polski. Charakter transgraniczny mają dopływy Wisły, w</w:t>
      </w:r>
      <w:r w:rsidR="006663D3" w:rsidRPr="008368C5">
        <w:rPr>
          <w:rFonts w:asciiTheme="minorHAnsi" w:hAnsiTheme="minorHAnsi" w:cstheme="minorHAnsi"/>
        </w:rPr>
        <w:t> </w:t>
      </w:r>
      <w:r w:rsidRPr="008368C5">
        <w:rPr>
          <w:rFonts w:asciiTheme="minorHAnsi" w:hAnsiTheme="minorHAnsi" w:cstheme="minorHAnsi"/>
        </w:rPr>
        <w:t>tym Narew z</w:t>
      </w:r>
      <w:r w:rsidR="006663D3" w:rsidRPr="008368C5">
        <w:rPr>
          <w:rFonts w:asciiTheme="minorHAnsi" w:hAnsiTheme="minorHAnsi" w:cstheme="minorHAnsi"/>
        </w:rPr>
        <w:t> </w:t>
      </w:r>
      <w:r w:rsidRPr="008368C5">
        <w:rPr>
          <w:rFonts w:asciiTheme="minorHAnsi" w:hAnsiTheme="minorHAnsi" w:cstheme="minorHAnsi"/>
        </w:rPr>
        <w:t>uchodzącym do niej Bugiem, San oraz Dunajec</w:t>
      </w:r>
      <w:r w:rsidR="007B4F65" w:rsidRPr="008368C5">
        <w:rPr>
          <w:rFonts w:asciiTheme="minorHAnsi" w:hAnsiTheme="minorHAnsi" w:cstheme="minorHAnsi"/>
        </w:rPr>
        <w:t xml:space="preserve"> </w:t>
      </w:r>
      <w:r w:rsidRPr="008368C5">
        <w:rPr>
          <w:rFonts w:asciiTheme="minorHAnsi" w:hAnsiTheme="minorHAnsi" w:cstheme="minorHAnsi"/>
        </w:rPr>
        <w:t>z</w:t>
      </w:r>
      <w:r w:rsidR="006663D3" w:rsidRPr="008368C5">
        <w:rPr>
          <w:rFonts w:asciiTheme="minorHAnsi" w:hAnsiTheme="minorHAnsi" w:cstheme="minorHAnsi"/>
        </w:rPr>
        <w:t> </w:t>
      </w:r>
      <w:r w:rsidRPr="008368C5">
        <w:rPr>
          <w:rFonts w:asciiTheme="minorHAnsi" w:hAnsiTheme="minorHAnsi" w:cstheme="minorHAnsi"/>
        </w:rPr>
        <w:t>wpadającym do niego Popradem. Pod względem powierzchni międzynarodowy obszar dorzecza Wisły jest największy w</w:t>
      </w:r>
      <w:r w:rsidR="006663D3" w:rsidRPr="008368C5">
        <w:rPr>
          <w:rFonts w:asciiTheme="minorHAnsi" w:hAnsiTheme="minorHAnsi" w:cstheme="minorHAnsi"/>
        </w:rPr>
        <w:t> </w:t>
      </w:r>
      <w:r w:rsidRPr="008368C5">
        <w:rPr>
          <w:rFonts w:asciiTheme="minorHAnsi" w:hAnsiTheme="minorHAnsi" w:cstheme="minorHAnsi"/>
        </w:rPr>
        <w:t>Rzeczypospolitej Polskiej i</w:t>
      </w:r>
      <w:r w:rsidR="006663D3" w:rsidRPr="008368C5">
        <w:rPr>
          <w:rFonts w:asciiTheme="minorHAnsi" w:hAnsiTheme="minorHAnsi" w:cstheme="minorHAnsi"/>
        </w:rPr>
        <w:t> </w:t>
      </w:r>
      <w:r w:rsidRPr="008368C5">
        <w:rPr>
          <w:rFonts w:asciiTheme="minorHAnsi" w:hAnsiTheme="minorHAnsi" w:cstheme="minorHAnsi"/>
        </w:rPr>
        <w:t>czwarty co do wielkości w</w:t>
      </w:r>
      <w:r w:rsidR="006663D3" w:rsidRPr="008368C5">
        <w:rPr>
          <w:rFonts w:asciiTheme="minorHAnsi" w:hAnsiTheme="minorHAnsi" w:cstheme="minorHAnsi"/>
        </w:rPr>
        <w:t> </w:t>
      </w:r>
      <w:r w:rsidRPr="008368C5">
        <w:rPr>
          <w:rFonts w:asciiTheme="minorHAnsi" w:hAnsiTheme="minorHAnsi" w:cstheme="minorHAnsi"/>
        </w:rPr>
        <w:t>Unii Europejskiej, po obszarze dorzecza Dunaju, Renu i</w:t>
      </w:r>
      <w:r w:rsidR="006663D3" w:rsidRPr="008368C5">
        <w:rPr>
          <w:rFonts w:asciiTheme="minorHAnsi" w:hAnsiTheme="minorHAnsi" w:cstheme="minorHAnsi"/>
        </w:rPr>
        <w:t> </w:t>
      </w:r>
      <w:r w:rsidRPr="008368C5">
        <w:rPr>
          <w:rFonts w:asciiTheme="minorHAnsi" w:hAnsiTheme="minorHAnsi" w:cstheme="minorHAnsi"/>
        </w:rPr>
        <w:t>Łaby. Jego powierzchnia wynosi około 183 tys. km</w:t>
      </w:r>
      <w:r w:rsidRPr="008368C5">
        <w:rPr>
          <w:rFonts w:asciiTheme="minorHAnsi" w:hAnsiTheme="minorHAnsi" w:cstheme="minorHAnsi"/>
          <w:vertAlign w:val="superscript"/>
        </w:rPr>
        <w:t>2</w:t>
      </w:r>
      <w:r w:rsidRPr="008368C5">
        <w:rPr>
          <w:rFonts w:asciiTheme="minorHAnsi" w:hAnsiTheme="minorHAnsi" w:cstheme="minorHAnsi"/>
        </w:rPr>
        <w:t xml:space="preserve">, co stanowi około 59% powierzchni Rzeczypospolitej Polskiej. </w:t>
      </w:r>
      <w:r w:rsidR="00534568" w:rsidRPr="008368C5">
        <w:rPr>
          <w:rFonts w:asciiTheme="minorHAnsi" w:hAnsiTheme="minorHAnsi" w:cstheme="minorHAnsi"/>
        </w:rPr>
        <w:t xml:space="preserve">Obszar </w:t>
      </w:r>
      <w:r w:rsidR="006C55EC" w:rsidRPr="008368C5">
        <w:rPr>
          <w:rFonts w:asciiTheme="minorHAnsi" w:hAnsiTheme="minorHAnsi" w:cstheme="minorHAnsi"/>
        </w:rPr>
        <w:t>d</w:t>
      </w:r>
      <w:r w:rsidRPr="008368C5">
        <w:rPr>
          <w:rFonts w:asciiTheme="minorHAnsi" w:hAnsiTheme="minorHAnsi" w:cstheme="minorHAnsi"/>
        </w:rPr>
        <w:t>orzecz</w:t>
      </w:r>
      <w:r w:rsidR="006C55EC" w:rsidRPr="008368C5">
        <w:rPr>
          <w:rFonts w:asciiTheme="minorHAnsi" w:hAnsiTheme="minorHAnsi" w:cstheme="minorHAnsi"/>
        </w:rPr>
        <w:t>a</w:t>
      </w:r>
      <w:r w:rsidRPr="008368C5">
        <w:rPr>
          <w:rFonts w:asciiTheme="minorHAnsi" w:hAnsiTheme="minorHAnsi" w:cstheme="minorHAnsi"/>
        </w:rPr>
        <w:t xml:space="preserve"> Wisły oraz inne pojedyncze dorzecza międzynarodowego obszaru dorzecza Wisły uchodzą do zlewiska Morza Bałtyckiego.</w:t>
      </w:r>
    </w:p>
    <w:p w14:paraId="02E4A0C2" w14:textId="132B4C28" w:rsidR="00622B1E" w:rsidRPr="008368C5" w:rsidRDefault="00622B1E" w:rsidP="006D6885">
      <w:pPr>
        <w:pStyle w:val="Nagwek5"/>
      </w:pPr>
      <w:r w:rsidRPr="008368C5">
        <w:t>Umowy o</w:t>
      </w:r>
      <w:r w:rsidR="00FF334A" w:rsidRPr="008368C5">
        <w:t> </w:t>
      </w:r>
      <w:r w:rsidRPr="008368C5">
        <w:t>współpracy w</w:t>
      </w:r>
      <w:r w:rsidR="006663D3" w:rsidRPr="008368C5">
        <w:t> </w:t>
      </w:r>
      <w:r w:rsidRPr="008368C5">
        <w:t>międzynarodowym obszarze dorzecza Wisły</w:t>
      </w:r>
    </w:p>
    <w:p w14:paraId="17F7D83E" w14:textId="5E219991" w:rsidR="00622B1E" w:rsidRPr="008368C5" w:rsidRDefault="00622B1E" w:rsidP="006F3CA5">
      <w:pPr>
        <w:rPr>
          <w:rFonts w:asciiTheme="minorHAnsi" w:hAnsiTheme="minorHAnsi" w:cstheme="minorHAnsi"/>
        </w:rPr>
      </w:pPr>
      <w:r w:rsidRPr="008368C5">
        <w:t>R</w:t>
      </w:r>
      <w:r w:rsidRPr="008368C5">
        <w:rPr>
          <w:rFonts w:asciiTheme="minorHAnsi" w:hAnsiTheme="minorHAnsi" w:cstheme="minorHAnsi"/>
        </w:rPr>
        <w:t>zeczypospolita Polska jest związana umowami dwustronnymi o</w:t>
      </w:r>
      <w:r w:rsidR="00FF334A" w:rsidRPr="008368C5">
        <w:rPr>
          <w:rFonts w:asciiTheme="minorHAnsi" w:hAnsiTheme="minorHAnsi" w:cstheme="minorHAnsi"/>
        </w:rPr>
        <w:t> </w:t>
      </w:r>
      <w:r w:rsidRPr="008368C5">
        <w:rPr>
          <w:rFonts w:asciiTheme="minorHAnsi" w:hAnsiTheme="minorHAnsi" w:cstheme="minorHAnsi"/>
        </w:rPr>
        <w:t>współpracy na</w:t>
      </w:r>
      <w:r w:rsidR="006663D3" w:rsidRPr="008368C5">
        <w:rPr>
          <w:rFonts w:asciiTheme="minorHAnsi" w:hAnsiTheme="minorHAnsi" w:cstheme="minorHAnsi"/>
        </w:rPr>
        <w:t> </w:t>
      </w:r>
      <w:r w:rsidRPr="008368C5">
        <w:rPr>
          <w:rFonts w:asciiTheme="minorHAnsi" w:hAnsiTheme="minorHAnsi" w:cstheme="minorHAnsi"/>
        </w:rPr>
        <w:t>wodach transgranicznych ze wszystkimi państwami leżącymi w</w:t>
      </w:r>
      <w:r w:rsidR="006663D3" w:rsidRPr="008368C5">
        <w:rPr>
          <w:rFonts w:asciiTheme="minorHAnsi" w:hAnsiTheme="minorHAnsi" w:cstheme="minorHAnsi"/>
        </w:rPr>
        <w:t> </w:t>
      </w:r>
      <w:r w:rsidRPr="008368C5">
        <w:rPr>
          <w:rFonts w:asciiTheme="minorHAnsi" w:hAnsiTheme="minorHAnsi" w:cstheme="minorHAnsi"/>
        </w:rPr>
        <w:t>obrębie międzynarodowego obszaru dorzecza Wisły. Rzeczypospolita Polska jest także sygnatariuszem Konwencji o</w:t>
      </w:r>
      <w:r w:rsidR="00FF334A" w:rsidRPr="008368C5">
        <w:rPr>
          <w:rFonts w:asciiTheme="minorHAnsi" w:hAnsiTheme="minorHAnsi" w:cstheme="minorHAnsi"/>
        </w:rPr>
        <w:t> </w:t>
      </w:r>
      <w:r w:rsidRPr="008368C5">
        <w:rPr>
          <w:rFonts w:asciiTheme="minorHAnsi" w:hAnsiTheme="minorHAnsi" w:cstheme="minorHAnsi"/>
        </w:rPr>
        <w:t>ochronie środowiska morskiego obszaru Morza Bałtyckiego. Charakterystyka współpracy w</w:t>
      </w:r>
      <w:r w:rsidR="006663D3" w:rsidRPr="008368C5">
        <w:rPr>
          <w:rFonts w:asciiTheme="minorHAnsi" w:hAnsiTheme="minorHAnsi" w:cstheme="minorHAnsi"/>
        </w:rPr>
        <w:t> </w:t>
      </w:r>
      <w:r w:rsidRPr="008368C5">
        <w:rPr>
          <w:rFonts w:asciiTheme="minorHAnsi" w:hAnsiTheme="minorHAnsi" w:cstheme="minorHAnsi"/>
        </w:rPr>
        <w:t xml:space="preserve">ramach poszczególnych umów różni się, ze </w:t>
      </w:r>
      <w:r w:rsidRPr="008368C5">
        <w:rPr>
          <w:rFonts w:asciiTheme="minorHAnsi" w:hAnsiTheme="minorHAnsi" w:cstheme="minorHAnsi"/>
        </w:rPr>
        <w:lastRenderedPageBreak/>
        <w:t>względu na</w:t>
      </w:r>
      <w:r w:rsidR="006663D3" w:rsidRPr="008368C5">
        <w:rPr>
          <w:rFonts w:asciiTheme="minorHAnsi" w:hAnsiTheme="minorHAnsi" w:cstheme="minorHAnsi"/>
        </w:rPr>
        <w:t> </w:t>
      </w:r>
      <w:r w:rsidRPr="008368C5">
        <w:rPr>
          <w:rFonts w:asciiTheme="minorHAnsi" w:hAnsiTheme="minorHAnsi" w:cstheme="minorHAnsi"/>
        </w:rPr>
        <w:t>odmienne problemy gospodarki wodnej i</w:t>
      </w:r>
      <w:r w:rsidR="006663D3" w:rsidRPr="008368C5">
        <w:rPr>
          <w:rFonts w:asciiTheme="minorHAnsi" w:hAnsiTheme="minorHAnsi" w:cstheme="minorHAnsi"/>
        </w:rPr>
        <w:t> </w:t>
      </w:r>
      <w:r w:rsidRPr="008368C5">
        <w:rPr>
          <w:rFonts w:asciiTheme="minorHAnsi" w:hAnsiTheme="minorHAnsi" w:cstheme="minorHAnsi"/>
        </w:rPr>
        <w:t>inne kwestie, w</w:t>
      </w:r>
      <w:r w:rsidR="006663D3" w:rsidRPr="008368C5">
        <w:rPr>
          <w:rFonts w:asciiTheme="minorHAnsi" w:hAnsiTheme="minorHAnsi" w:cstheme="minorHAnsi"/>
        </w:rPr>
        <w:t> </w:t>
      </w:r>
      <w:r w:rsidRPr="008368C5">
        <w:rPr>
          <w:rFonts w:asciiTheme="minorHAnsi" w:hAnsiTheme="minorHAnsi" w:cstheme="minorHAnsi"/>
        </w:rPr>
        <w:t>tym polityczne. Trzy spośród pięciu państw dzielących międzynarodowy obszar dorzecza Wisły nie należą do Unii Europejskiej. Umowy zawierane były w</w:t>
      </w:r>
      <w:r w:rsidR="006663D3" w:rsidRPr="008368C5">
        <w:rPr>
          <w:rFonts w:asciiTheme="minorHAnsi" w:hAnsiTheme="minorHAnsi" w:cstheme="minorHAnsi"/>
        </w:rPr>
        <w:t> </w:t>
      </w:r>
      <w:r w:rsidRPr="008368C5">
        <w:rPr>
          <w:rFonts w:asciiTheme="minorHAnsi" w:hAnsiTheme="minorHAnsi" w:cstheme="minorHAnsi"/>
        </w:rPr>
        <w:t>różnym czasie, przed lub po przystąpieniu Rzeczypospolitej Polskiej do Unii Europejskiej. Realizacja współpracy jest więc na</w:t>
      </w:r>
      <w:r w:rsidR="006663D3" w:rsidRPr="008368C5">
        <w:rPr>
          <w:rFonts w:asciiTheme="minorHAnsi" w:hAnsiTheme="minorHAnsi" w:cstheme="minorHAnsi"/>
        </w:rPr>
        <w:t> </w:t>
      </w:r>
      <w:r w:rsidRPr="008368C5">
        <w:rPr>
          <w:rFonts w:asciiTheme="minorHAnsi" w:hAnsiTheme="minorHAnsi" w:cstheme="minorHAnsi"/>
        </w:rPr>
        <w:t>różnym etapie zaawansowania, w</w:t>
      </w:r>
      <w:r w:rsidR="006663D3" w:rsidRPr="008368C5">
        <w:rPr>
          <w:rFonts w:asciiTheme="minorHAnsi" w:hAnsiTheme="minorHAnsi" w:cstheme="minorHAnsi"/>
        </w:rPr>
        <w:t> </w:t>
      </w:r>
      <w:r w:rsidRPr="008368C5">
        <w:rPr>
          <w:rFonts w:asciiTheme="minorHAnsi" w:hAnsiTheme="minorHAnsi" w:cstheme="minorHAnsi"/>
        </w:rPr>
        <w:t xml:space="preserve">zależności od daty zawarcia umowy. </w:t>
      </w:r>
    </w:p>
    <w:p w14:paraId="1A2F8AFC" w14:textId="11AF9156" w:rsidR="00622B1E" w:rsidRPr="008368C5" w:rsidRDefault="00622B1E" w:rsidP="006D6885">
      <w:pPr>
        <w:pStyle w:val="Nagwek5"/>
      </w:pPr>
      <w:r w:rsidRPr="008368C5">
        <w:t>Współpraca z</w:t>
      </w:r>
      <w:r w:rsidR="006663D3" w:rsidRPr="008368C5">
        <w:t> </w:t>
      </w:r>
      <w:r w:rsidRPr="008368C5">
        <w:t>Ukrainą</w:t>
      </w:r>
    </w:p>
    <w:p w14:paraId="2CF3A277" w14:textId="75942368" w:rsidR="00622B1E" w:rsidRPr="008368C5" w:rsidRDefault="00622B1E" w:rsidP="000E6272">
      <w:pPr>
        <w:pStyle w:val="Default"/>
        <w:spacing w:before="120" w:after="120"/>
        <w:jc w:val="both"/>
        <w:rPr>
          <w:rFonts w:asciiTheme="minorHAnsi" w:hAnsiTheme="minorHAnsi" w:cstheme="minorHAnsi"/>
          <w:sz w:val="22"/>
          <w:szCs w:val="22"/>
        </w:rPr>
      </w:pPr>
      <w:r w:rsidRPr="008368C5">
        <w:rPr>
          <w:rFonts w:asciiTheme="minorHAnsi" w:hAnsiTheme="minorHAnsi" w:cstheme="minorHAnsi"/>
          <w:sz w:val="22"/>
          <w:szCs w:val="22"/>
        </w:rPr>
        <w:t xml:space="preserve">Podstawą polsko </w:t>
      </w:r>
      <w:r w:rsidR="00291EE0" w:rsidRPr="008368C5">
        <w:rPr>
          <w:rFonts w:asciiTheme="minorHAnsi" w:hAnsiTheme="minorHAnsi" w:cstheme="minorHAnsi"/>
          <w:sz w:val="22"/>
          <w:szCs w:val="22"/>
        </w:rPr>
        <w:t>-</w:t>
      </w:r>
      <w:r w:rsidRPr="008368C5">
        <w:rPr>
          <w:rFonts w:asciiTheme="minorHAnsi" w:hAnsiTheme="minorHAnsi" w:cstheme="minorHAnsi"/>
          <w:sz w:val="22"/>
          <w:szCs w:val="22"/>
        </w:rPr>
        <w:t xml:space="preserve"> ukraińskiej współpracy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gospodarce wodnej jest </w:t>
      </w:r>
      <w:r w:rsidRPr="008368C5">
        <w:rPr>
          <w:rFonts w:asciiTheme="minorHAnsi" w:hAnsiTheme="minorHAnsi" w:cstheme="minorHAnsi"/>
          <w:i/>
          <w:sz w:val="22"/>
          <w:szCs w:val="22"/>
        </w:rPr>
        <w:t>Umowa między Rządem Rzeczypospolitej Polskiej a Rządem Ukrainy o</w:t>
      </w:r>
      <w:r w:rsidR="00FF334A" w:rsidRPr="008368C5">
        <w:rPr>
          <w:rFonts w:asciiTheme="minorHAnsi" w:hAnsiTheme="minorHAnsi" w:cstheme="minorHAnsi"/>
          <w:i/>
          <w:sz w:val="22"/>
          <w:szCs w:val="22"/>
        </w:rPr>
        <w:t> </w:t>
      </w:r>
      <w:r w:rsidRPr="008368C5">
        <w:rPr>
          <w:rFonts w:asciiTheme="minorHAnsi" w:hAnsiTheme="minorHAnsi" w:cstheme="minorHAnsi"/>
          <w:i/>
          <w:sz w:val="22"/>
          <w:szCs w:val="22"/>
        </w:rPr>
        <w:t>współpracy w</w:t>
      </w:r>
      <w:r w:rsidR="006663D3" w:rsidRPr="008368C5">
        <w:rPr>
          <w:rFonts w:asciiTheme="minorHAnsi" w:hAnsiTheme="minorHAnsi" w:cstheme="minorHAnsi"/>
          <w:i/>
          <w:sz w:val="22"/>
          <w:szCs w:val="22"/>
        </w:rPr>
        <w:t> </w:t>
      </w:r>
      <w:r w:rsidRPr="008368C5">
        <w:rPr>
          <w:rFonts w:asciiTheme="minorHAnsi" w:hAnsiTheme="minorHAnsi" w:cstheme="minorHAnsi"/>
          <w:i/>
          <w:sz w:val="22"/>
          <w:szCs w:val="22"/>
        </w:rPr>
        <w:t>dziedzinie gospodarki wodnej na</w:t>
      </w:r>
      <w:r w:rsidR="006663D3" w:rsidRPr="008368C5">
        <w:rPr>
          <w:rFonts w:asciiTheme="minorHAnsi" w:hAnsiTheme="minorHAnsi" w:cstheme="minorHAnsi"/>
          <w:i/>
          <w:sz w:val="22"/>
          <w:szCs w:val="22"/>
        </w:rPr>
        <w:t> </w:t>
      </w:r>
      <w:r w:rsidRPr="008368C5">
        <w:rPr>
          <w:rFonts w:asciiTheme="minorHAnsi" w:hAnsiTheme="minorHAnsi" w:cstheme="minorHAnsi"/>
          <w:i/>
          <w:sz w:val="22"/>
          <w:szCs w:val="22"/>
        </w:rPr>
        <w:t>wodach granicznych</w:t>
      </w:r>
      <w:r w:rsidRPr="008368C5">
        <w:rPr>
          <w:rFonts w:asciiTheme="minorHAnsi" w:hAnsiTheme="minorHAnsi" w:cstheme="minorHAnsi"/>
          <w:sz w:val="22"/>
          <w:szCs w:val="22"/>
        </w:rPr>
        <w:t>, podpisana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Kijowie,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dniu 10 października 1996</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r. Jako strategiczny cel współpracy strony wskazały zagwarantowanie racjonalnego zagospodarowania wód granicznych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poprawy ich jakości, jak też zapewnienie zachowania ekosystemów. Zawierając Umowę strony kierowały się przekonaniem, że ochrona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wykorzystanie wód granicznych oraz ochrona przed szkodami powodowanymi przez wody graniczne są ważnymi zadaniami, których skuteczne rozwiązanie może być zapewnione tylko przez ścisłą współpracę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dziedzinie gospodarki wodnej. </w:t>
      </w:r>
    </w:p>
    <w:p w14:paraId="19AC7C8F" w14:textId="00435190" w:rsidR="00622B1E" w:rsidRPr="008368C5" w:rsidRDefault="00622B1E" w:rsidP="000E6272">
      <w:pPr>
        <w:pStyle w:val="Default"/>
        <w:spacing w:before="120" w:after="120"/>
        <w:jc w:val="both"/>
        <w:rPr>
          <w:rFonts w:asciiTheme="minorHAnsi" w:hAnsiTheme="minorHAnsi" w:cstheme="minorHAnsi"/>
          <w:sz w:val="22"/>
          <w:szCs w:val="22"/>
        </w:rPr>
      </w:pPr>
      <w:r w:rsidRPr="008368C5">
        <w:rPr>
          <w:rFonts w:asciiTheme="minorHAnsi" w:hAnsiTheme="minorHAnsi" w:cstheme="minorHAnsi"/>
          <w:sz w:val="22"/>
          <w:szCs w:val="22"/>
        </w:rPr>
        <w:t xml:space="preserve">Zasięg terytorialny umowy polsko </w:t>
      </w:r>
      <w:r w:rsidR="00291EE0" w:rsidRPr="008368C5">
        <w:rPr>
          <w:rFonts w:asciiTheme="minorHAnsi" w:hAnsiTheme="minorHAnsi" w:cstheme="minorHAnsi"/>
          <w:sz w:val="22"/>
          <w:szCs w:val="22"/>
        </w:rPr>
        <w:t>-</w:t>
      </w:r>
      <w:r w:rsidRPr="008368C5">
        <w:rPr>
          <w:rFonts w:asciiTheme="minorHAnsi" w:hAnsiTheme="minorHAnsi" w:cstheme="minorHAnsi"/>
          <w:sz w:val="22"/>
          <w:szCs w:val="22"/>
        </w:rPr>
        <w:t xml:space="preserve"> ukraińskiej obejmuje znaczną cześć transgranicznej zlewni Bugu oraz Sanu. Źródła Bugu znajdują się na</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Ukrainie, a ujście, do Narwi, na</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terytorium Polski. Pod względem długości Bug jest czwartą rzeką Rzeczypospolitej Polskiej. Średni przepływ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dolnym biegu rzeki wynosi 154 m³/s, co czyni Bug istotną zlewnią transgraniczną dla obszaru dorzecza Wisły. San jest prawobrzeżnym dopływem Wisły, jego źródła znajdują się na</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Ukrainie. Długość rzeki wynosi 457,76 km. Zgodnie z</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dokumentacją graniczną odcinek wodny granicy Rzeczypospolitej Polskiej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Ukrainy wynosi łącznie 287,97 km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przebiega na</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rzekach: Bugu - 227,77 km, Sanie - 59,21 km oraz Kanale Zawadówka - 0,99 km. Charakter transgraniczny mają także rzeki Wiar, Wisznia, Szkło, Lubaczówka, które </w:t>
      </w:r>
      <w:r w:rsidR="00A71B3E" w:rsidRPr="008368C5">
        <w:rPr>
          <w:rFonts w:asciiTheme="minorHAnsi" w:hAnsiTheme="minorHAnsi" w:cstheme="minorHAnsi"/>
          <w:sz w:val="22"/>
          <w:szCs w:val="22"/>
        </w:rPr>
        <w:t>przecina granica państwowa</w:t>
      </w:r>
      <w:r w:rsidRPr="008368C5">
        <w:rPr>
          <w:rFonts w:asciiTheme="minorHAnsi" w:hAnsiTheme="minorHAnsi" w:cstheme="minorHAnsi"/>
          <w:sz w:val="22"/>
          <w:szCs w:val="22"/>
        </w:rPr>
        <w:t xml:space="preserve">. </w:t>
      </w:r>
    </w:p>
    <w:p w14:paraId="09333ED0" w14:textId="4559269D" w:rsidR="00622B1E" w:rsidRPr="008368C5" w:rsidRDefault="00622B1E" w:rsidP="000E6272">
      <w:pPr>
        <w:pStyle w:val="Default"/>
        <w:spacing w:before="120" w:after="120"/>
        <w:jc w:val="both"/>
        <w:rPr>
          <w:rFonts w:asciiTheme="minorHAnsi" w:hAnsiTheme="minorHAnsi" w:cstheme="minorHAnsi"/>
          <w:sz w:val="22"/>
          <w:szCs w:val="22"/>
        </w:rPr>
      </w:pPr>
      <w:r w:rsidRPr="008368C5">
        <w:rPr>
          <w:rFonts w:asciiTheme="minorHAnsi" w:hAnsiTheme="minorHAnsi" w:cstheme="minorHAnsi"/>
          <w:sz w:val="22"/>
          <w:szCs w:val="22"/>
        </w:rPr>
        <w:t xml:space="preserve">Platformę współpracy stanowi Polsko-Ukraińska Komisja do spraw Wód Granicznych. </w:t>
      </w:r>
      <w:r w:rsidR="008B6C69" w:rsidRPr="008368C5">
        <w:rPr>
          <w:rFonts w:asciiTheme="minorHAnsi" w:hAnsiTheme="minorHAnsi" w:cstheme="minorHAnsi"/>
          <w:sz w:val="22"/>
          <w:szCs w:val="22"/>
        </w:rPr>
        <w:t>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skład Komisji wchodzą Delegacje Stron złożone z</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Pełnomocników Rządów, ich Zastępców, Sekretarzy, Członków oraz Kierowników Grup Roboczych, którzy są wybierani spośród odpowiednich organów gospodarki wodnej. Funkcję Pełnomocnika Rządu RP ds. Współpracy z</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Ukrainą pełni przedstawiciel ministerstwa obsługującego ministra właściwego do spraw gospodarki wodnej (Ministerstwa Infrastruktury),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randze sekretarza stanu. Również funkcje Zastępcy Pełnomocnika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Sekretarza pełnią przedstawiciele ministerstwa obsługującego ministra właściwego do spraw gospodarki wodnej. Członkami Delegacji Polskiej są przedstawiciele PGW WP,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tym RZGW</w:t>
      </w:r>
      <w:r w:rsidR="006F5B2B" w:rsidRPr="008368C5">
        <w:rPr>
          <w:rFonts w:asciiTheme="minorHAnsi" w:hAnsiTheme="minorHAnsi" w:cstheme="minorHAnsi"/>
          <w:sz w:val="22"/>
          <w:szCs w:val="22"/>
        </w:rPr>
        <w:t> </w:t>
      </w:r>
      <w:r w:rsidRPr="008368C5">
        <w:rPr>
          <w:rFonts w:asciiTheme="minorHAnsi" w:hAnsiTheme="minorHAnsi" w:cstheme="minorHAnsi"/>
          <w:sz w:val="22"/>
          <w:szCs w:val="22"/>
        </w:rPr>
        <w:t>WP Rzeszowie oraz Komendy Głównej Straży Granicznej. Pełnomocnikiem Rady Ministrów Ukrainy ds. Współpracy z</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Polską jest przedstawiciel Państwowej Agencji Zasobów Wodnych Ukrainy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randze prezesa lub jego zastępcy. Zadaniem Pełnomocników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ich Zastępców jest dbałość o</w:t>
      </w:r>
      <w:r w:rsidR="00FF334A" w:rsidRPr="008368C5">
        <w:rPr>
          <w:rFonts w:asciiTheme="minorHAnsi" w:hAnsiTheme="minorHAnsi" w:cstheme="minorHAnsi"/>
          <w:sz w:val="22"/>
          <w:szCs w:val="22"/>
        </w:rPr>
        <w:t> </w:t>
      </w:r>
      <w:r w:rsidRPr="008368C5">
        <w:rPr>
          <w:rFonts w:asciiTheme="minorHAnsi" w:hAnsiTheme="minorHAnsi" w:cstheme="minorHAnsi"/>
          <w:sz w:val="22"/>
          <w:szCs w:val="22"/>
        </w:rPr>
        <w:t>wypełnianie zobowiązań stron wynikających z</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Umowy. Utrzymują oni bezpośrednią łączność,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razie potrzeby powołują ekspertów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zwołują spotkania. Sekretarze odpowiedzialni są za sporządzanie protokołów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innych dokumentów współpracy. Raz</w:t>
      </w:r>
      <w:r w:rsidR="007B4F65" w:rsidRPr="008368C5">
        <w:rPr>
          <w:rFonts w:asciiTheme="minorHAnsi" w:hAnsiTheme="minorHAnsi" w:cstheme="minorHAnsi"/>
          <w:sz w:val="22"/>
          <w:szCs w:val="22"/>
        </w:rPr>
        <w:t xml:space="preserve"> </w:t>
      </w:r>
      <w:r w:rsidRPr="008368C5">
        <w:rPr>
          <w:rFonts w:asciiTheme="minorHAnsi" w:hAnsiTheme="minorHAnsi" w:cstheme="minorHAnsi"/>
          <w:sz w:val="22"/>
          <w:szCs w:val="22"/>
        </w:rPr>
        <w:t xml:space="preserve">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roku odbywa się posiedzenie Komisji, podczas którego dokonuje się oceny realizacji prac, wysłuchuje sprawozdań grup roboczych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zatwierdza plany pracy. </w:t>
      </w:r>
    </w:p>
    <w:p w14:paraId="0DFD6245" w14:textId="7A41F76E" w:rsidR="00622B1E" w:rsidRPr="008368C5" w:rsidRDefault="00622B1E" w:rsidP="000E6272">
      <w:pPr>
        <w:pStyle w:val="Default"/>
        <w:spacing w:before="120" w:after="120"/>
        <w:jc w:val="both"/>
        <w:rPr>
          <w:rFonts w:asciiTheme="minorHAnsi" w:hAnsiTheme="minorHAnsi" w:cstheme="minorHAnsi"/>
          <w:sz w:val="22"/>
          <w:szCs w:val="22"/>
        </w:rPr>
      </w:pPr>
      <w:r w:rsidRPr="008368C5">
        <w:rPr>
          <w:rFonts w:asciiTheme="minorHAnsi" w:hAnsiTheme="minorHAnsi" w:cstheme="minorHAnsi"/>
          <w:sz w:val="22"/>
          <w:szCs w:val="22"/>
        </w:rPr>
        <w:t>Współpraca podzielona jest na</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cztery obszary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realizowana jest przez cały rok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ramach polsko - ukraińskich Grup Roboczych, które działają na</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podstawie statutu Komisji, mandatów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regulaminów oraz planów pracy zatwierdzanych podczas posiedzeń Komisji. </w:t>
      </w:r>
    </w:p>
    <w:p w14:paraId="4CAFA717" w14:textId="7D42250C" w:rsidR="00622B1E" w:rsidRPr="008368C5" w:rsidRDefault="00622B1E" w:rsidP="00174123">
      <w:pPr>
        <w:pStyle w:val="Akapitzlist"/>
      </w:pPr>
      <w:r w:rsidRPr="008368C5">
        <w:t>Grupa Robocza HH ds. hydrometeorologii i</w:t>
      </w:r>
      <w:r w:rsidR="006663D3" w:rsidRPr="008368C5">
        <w:t> </w:t>
      </w:r>
      <w:r w:rsidRPr="008368C5">
        <w:t>hydrogeologii prowadzi badania, obserwacje oraz wymianę danych w</w:t>
      </w:r>
      <w:r w:rsidR="006663D3" w:rsidRPr="008368C5">
        <w:t> </w:t>
      </w:r>
      <w:r w:rsidRPr="008368C5">
        <w:t>zakresie hydrometeorologii i</w:t>
      </w:r>
      <w:r w:rsidR="006663D3" w:rsidRPr="008368C5">
        <w:t> </w:t>
      </w:r>
      <w:r w:rsidRPr="008368C5">
        <w:t>hydrogeologii wód granicznych. Po stronie polskiej za zadania Grupy HH odpowiada IMGW - PIB z</w:t>
      </w:r>
      <w:r w:rsidR="006663D3" w:rsidRPr="008368C5">
        <w:t> </w:t>
      </w:r>
      <w:r w:rsidRPr="008368C5">
        <w:t>siedzibą w</w:t>
      </w:r>
      <w:r w:rsidR="006663D3" w:rsidRPr="008368C5">
        <w:t> </w:t>
      </w:r>
      <w:r w:rsidRPr="008368C5">
        <w:t xml:space="preserve">Warszawie. </w:t>
      </w:r>
      <w:r w:rsidR="008B6C69" w:rsidRPr="008368C5">
        <w:t>W</w:t>
      </w:r>
      <w:r w:rsidR="006663D3" w:rsidRPr="008368C5">
        <w:t> </w:t>
      </w:r>
      <w:r w:rsidRPr="008368C5">
        <w:t xml:space="preserve">ramach Grupy </w:t>
      </w:r>
      <w:r w:rsidRPr="008368C5">
        <w:lastRenderedPageBreak/>
        <w:t>HH współpracuje także Stacja Hydrologiczno-Meteorologiczna w</w:t>
      </w:r>
      <w:r w:rsidR="006663D3" w:rsidRPr="008368C5">
        <w:t> </w:t>
      </w:r>
      <w:r w:rsidRPr="008368C5">
        <w:t xml:space="preserve">Lublinie-Radawcu oraz PIG - PIB Oddział Karpacki. Po stronie ukraińskiej za współpracę odpowiada Ukraińskie Centrum </w:t>
      </w:r>
      <w:proofErr w:type="spellStart"/>
      <w:r w:rsidRPr="008368C5">
        <w:t>Hydrologiczno</w:t>
      </w:r>
      <w:proofErr w:type="spellEnd"/>
      <w:r w:rsidRPr="008368C5">
        <w:t xml:space="preserve"> </w:t>
      </w:r>
      <w:r w:rsidR="00291EE0" w:rsidRPr="008368C5">
        <w:t>-</w:t>
      </w:r>
      <w:r w:rsidRPr="008368C5">
        <w:t xml:space="preserve"> Meteorologiczne przy pomocy Regionalnego Centrum </w:t>
      </w:r>
      <w:proofErr w:type="spellStart"/>
      <w:r w:rsidRPr="008368C5">
        <w:t>Hydrologiczno</w:t>
      </w:r>
      <w:proofErr w:type="spellEnd"/>
      <w:r w:rsidRPr="008368C5">
        <w:t xml:space="preserve"> </w:t>
      </w:r>
      <w:r w:rsidR="00291EE0" w:rsidRPr="008368C5">
        <w:t>-</w:t>
      </w:r>
      <w:r w:rsidRPr="008368C5">
        <w:t xml:space="preserve"> Meteorologicznego we Lwowie oraz Regionalnego Centrum </w:t>
      </w:r>
      <w:proofErr w:type="spellStart"/>
      <w:r w:rsidRPr="008368C5">
        <w:t>Hydrologiczno</w:t>
      </w:r>
      <w:proofErr w:type="spellEnd"/>
      <w:r w:rsidRPr="008368C5">
        <w:t xml:space="preserve"> </w:t>
      </w:r>
      <w:r w:rsidR="00291EE0" w:rsidRPr="008368C5">
        <w:t>-</w:t>
      </w:r>
      <w:r w:rsidRPr="008368C5">
        <w:t xml:space="preserve"> Meteorologicznego Obwodu Wołyńskiego w</w:t>
      </w:r>
      <w:r w:rsidR="006663D3" w:rsidRPr="008368C5">
        <w:t> </w:t>
      </w:r>
      <w:r w:rsidRPr="008368C5">
        <w:t xml:space="preserve">Łucku. </w:t>
      </w:r>
    </w:p>
    <w:p w14:paraId="09A9F5C6" w14:textId="7B75BBC2" w:rsidR="00622B1E" w:rsidRPr="008368C5" w:rsidRDefault="00622B1E" w:rsidP="00652C25">
      <w:pPr>
        <w:rPr>
          <w:rFonts w:cstheme="minorHAnsi"/>
        </w:rPr>
      </w:pPr>
      <w:r w:rsidRPr="008368C5">
        <w:rPr>
          <w:rFonts w:cstheme="minorHAnsi"/>
        </w:rPr>
        <w:t xml:space="preserve">W ramach prac grupy HH odbywa się codzienna wymiana operacyjnych danych </w:t>
      </w:r>
      <w:proofErr w:type="spellStart"/>
      <w:r w:rsidRPr="008368C5">
        <w:rPr>
          <w:rFonts w:cstheme="minorHAnsi"/>
        </w:rPr>
        <w:t>hydrologiczno</w:t>
      </w:r>
      <w:proofErr w:type="spellEnd"/>
      <w:r w:rsidRPr="008368C5">
        <w:rPr>
          <w:rFonts w:cstheme="minorHAnsi"/>
        </w:rPr>
        <w:t xml:space="preserve"> </w:t>
      </w:r>
      <w:r w:rsidR="003E24D8" w:rsidRPr="008368C5">
        <w:rPr>
          <w:rFonts w:cstheme="minorHAnsi"/>
        </w:rPr>
        <w:t>-</w:t>
      </w:r>
      <w:r w:rsidRPr="008368C5">
        <w:rPr>
          <w:rFonts w:cstheme="minorHAnsi"/>
        </w:rPr>
        <w:t xml:space="preserve"> meteorologicznych do sporządzania prognoz hydrologicznych. Dane hydrometeorologiczne i</w:t>
      </w:r>
      <w:r w:rsidR="006663D3" w:rsidRPr="008368C5">
        <w:rPr>
          <w:rFonts w:cstheme="minorHAnsi"/>
        </w:rPr>
        <w:t> </w:t>
      </w:r>
      <w:r w:rsidRPr="008368C5">
        <w:rPr>
          <w:rFonts w:cstheme="minorHAnsi"/>
        </w:rPr>
        <w:t>hydrogeologiczne na</w:t>
      </w:r>
      <w:r w:rsidR="006663D3" w:rsidRPr="008368C5">
        <w:rPr>
          <w:rFonts w:cstheme="minorHAnsi"/>
        </w:rPr>
        <w:t> </w:t>
      </w:r>
      <w:r w:rsidRPr="008368C5">
        <w:rPr>
          <w:rFonts w:cstheme="minorHAnsi"/>
        </w:rPr>
        <w:t>potrzeby bilansów wodnych wymieniane są w</w:t>
      </w:r>
      <w:r w:rsidR="006663D3" w:rsidRPr="008368C5">
        <w:rPr>
          <w:rFonts w:cstheme="minorHAnsi"/>
        </w:rPr>
        <w:t> </w:t>
      </w:r>
      <w:r w:rsidRPr="008368C5">
        <w:rPr>
          <w:rFonts w:cstheme="minorHAnsi"/>
        </w:rPr>
        <w:t>cyklach kwartalnych. Strony wykonują także wspólne pomiary przepływów oraz wspólne przekroje geodezyjne w</w:t>
      </w:r>
      <w:r w:rsidR="006663D3" w:rsidRPr="008368C5">
        <w:rPr>
          <w:rFonts w:cstheme="minorHAnsi"/>
        </w:rPr>
        <w:t> </w:t>
      </w:r>
      <w:r w:rsidRPr="008368C5">
        <w:rPr>
          <w:rFonts w:cstheme="minorHAnsi"/>
        </w:rPr>
        <w:t xml:space="preserve">wybranych profilach Bugu. </w:t>
      </w:r>
      <w:r w:rsidR="00A608D4" w:rsidRPr="008368C5">
        <w:rPr>
          <w:rFonts w:cstheme="minorHAnsi"/>
        </w:rPr>
        <w:t>Na</w:t>
      </w:r>
      <w:r w:rsidR="006663D3" w:rsidRPr="008368C5">
        <w:rPr>
          <w:rFonts w:cstheme="minorHAnsi"/>
        </w:rPr>
        <w:t> </w:t>
      </w:r>
      <w:r w:rsidRPr="008368C5">
        <w:rPr>
          <w:rFonts w:cstheme="minorHAnsi"/>
        </w:rPr>
        <w:t>podstawie uzgodnionych danych sporządzane są roczne charakterystyki hydrologiczne ustalonych profili. Bieżąca informacja ze stacji wodowskazowych i</w:t>
      </w:r>
      <w:r w:rsidR="006663D3" w:rsidRPr="008368C5">
        <w:rPr>
          <w:rFonts w:cstheme="minorHAnsi"/>
        </w:rPr>
        <w:t> </w:t>
      </w:r>
      <w:r w:rsidRPr="008368C5">
        <w:rPr>
          <w:rFonts w:cstheme="minorHAnsi"/>
        </w:rPr>
        <w:t xml:space="preserve">opadowych umożliwia ocenę sytuacji </w:t>
      </w:r>
      <w:proofErr w:type="spellStart"/>
      <w:r w:rsidRPr="008368C5">
        <w:rPr>
          <w:rFonts w:cstheme="minorHAnsi"/>
        </w:rPr>
        <w:t>hydrologiczno</w:t>
      </w:r>
      <w:proofErr w:type="spellEnd"/>
      <w:r w:rsidRPr="008368C5">
        <w:rPr>
          <w:rFonts w:cstheme="minorHAnsi"/>
        </w:rPr>
        <w:t xml:space="preserve"> </w:t>
      </w:r>
      <w:r w:rsidR="003E24D8" w:rsidRPr="008368C5">
        <w:rPr>
          <w:rFonts w:cstheme="minorHAnsi"/>
        </w:rPr>
        <w:t>-</w:t>
      </w:r>
      <w:r w:rsidRPr="008368C5">
        <w:rPr>
          <w:rFonts w:cstheme="minorHAnsi"/>
        </w:rPr>
        <w:t xml:space="preserve"> meteorologicznej w</w:t>
      </w:r>
      <w:r w:rsidR="006663D3" w:rsidRPr="008368C5">
        <w:rPr>
          <w:rFonts w:cstheme="minorHAnsi"/>
        </w:rPr>
        <w:t> </w:t>
      </w:r>
      <w:r w:rsidRPr="008368C5">
        <w:rPr>
          <w:rFonts w:cstheme="minorHAnsi"/>
        </w:rPr>
        <w:t xml:space="preserve">ukraińskiej części zlewni Bugu. </w:t>
      </w:r>
      <w:r w:rsidR="00A608D4" w:rsidRPr="008368C5">
        <w:rPr>
          <w:rFonts w:cstheme="minorHAnsi"/>
        </w:rPr>
        <w:t>Na</w:t>
      </w:r>
      <w:r w:rsidR="006663D3" w:rsidRPr="008368C5">
        <w:rPr>
          <w:rFonts w:cstheme="minorHAnsi"/>
        </w:rPr>
        <w:t> </w:t>
      </w:r>
      <w:r w:rsidRPr="008368C5">
        <w:rPr>
          <w:rFonts w:cstheme="minorHAnsi"/>
        </w:rPr>
        <w:t>bieżąco analizowane są też prognozy na</w:t>
      </w:r>
      <w:r w:rsidR="006663D3" w:rsidRPr="008368C5">
        <w:rPr>
          <w:rFonts w:cstheme="minorHAnsi"/>
        </w:rPr>
        <w:t> </w:t>
      </w:r>
      <w:r w:rsidRPr="008368C5">
        <w:rPr>
          <w:rFonts w:cstheme="minorHAnsi"/>
        </w:rPr>
        <w:t>potrzeby codziennej osłony hydrologicznej. Prognozy</w:t>
      </w:r>
      <w:r w:rsidR="00640F62" w:rsidRPr="008368C5">
        <w:rPr>
          <w:rFonts w:cstheme="minorHAnsi"/>
        </w:rPr>
        <w:t xml:space="preserve"> </w:t>
      </w:r>
      <w:r w:rsidRPr="008368C5">
        <w:rPr>
          <w:rFonts w:cstheme="minorHAnsi"/>
        </w:rPr>
        <w:t>z</w:t>
      </w:r>
      <w:r w:rsidR="006663D3" w:rsidRPr="008368C5">
        <w:rPr>
          <w:rFonts w:cstheme="minorHAnsi"/>
        </w:rPr>
        <w:t> </w:t>
      </w:r>
      <w:r w:rsidRPr="008368C5">
        <w:rPr>
          <w:rFonts w:cstheme="minorHAnsi"/>
        </w:rPr>
        <w:t>modelu meteorologicznego otrzymywane są z</w:t>
      </w:r>
      <w:r w:rsidR="006663D3" w:rsidRPr="008368C5">
        <w:rPr>
          <w:rFonts w:cstheme="minorHAnsi"/>
        </w:rPr>
        <w:t> </w:t>
      </w:r>
      <w:r w:rsidRPr="008368C5">
        <w:rPr>
          <w:rFonts w:cstheme="minorHAnsi"/>
        </w:rPr>
        <w:t>trzydniowym wyprzedzeniem i</w:t>
      </w:r>
      <w:r w:rsidR="006663D3" w:rsidRPr="008368C5">
        <w:rPr>
          <w:rFonts w:cstheme="minorHAnsi"/>
        </w:rPr>
        <w:t> </w:t>
      </w:r>
      <w:r w:rsidRPr="008368C5">
        <w:rPr>
          <w:rFonts w:cstheme="minorHAnsi"/>
        </w:rPr>
        <w:t>zawierają dane dotyczące dobowej sumy opadów i</w:t>
      </w:r>
      <w:r w:rsidR="006663D3" w:rsidRPr="008368C5">
        <w:rPr>
          <w:rFonts w:cstheme="minorHAnsi"/>
        </w:rPr>
        <w:t> </w:t>
      </w:r>
      <w:r w:rsidRPr="008368C5">
        <w:rPr>
          <w:rFonts w:cstheme="minorHAnsi"/>
        </w:rPr>
        <w:t>średniej dobowej temperatury powietrza. Wyniki tych prognoz wprowadzane są do modelu hydrologicznego, podliczającego stosunek opadu/tajania do odpływu, następnie przekazywane są one do biur prognoz hydrologicznych i</w:t>
      </w:r>
      <w:r w:rsidR="006663D3" w:rsidRPr="008368C5">
        <w:rPr>
          <w:rFonts w:cstheme="minorHAnsi"/>
        </w:rPr>
        <w:t> </w:t>
      </w:r>
      <w:r w:rsidRPr="008368C5">
        <w:rPr>
          <w:rFonts w:cstheme="minorHAnsi"/>
        </w:rPr>
        <w:t>używane do formułowania komunikatów</w:t>
      </w:r>
      <w:r w:rsidR="007B4F65" w:rsidRPr="008368C5">
        <w:rPr>
          <w:rFonts w:cstheme="minorHAnsi"/>
        </w:rPr>
        <w:t xml:space="preserve"> </w:t>
      </w:r>
      <w:r w:rsidRPr="008368C5">
        <w:rPr>
          <w:rFonts w:cstheme="minorHAnsi"/>
        </w:rPr>
        <w:t>i</w:t>
      </w:r>
      <w:r w:rsidR="006663D3" w:rsidRPr="008368C5">
        <w:rPr>
          <w:rFonts w:cstheme="minorHAnsi"/>
        </w:rPr>
        <w:t> </w:t>
      </w:r>
      <w:r w:rsidRPr="008368C5">
        <w:rPr>
          <w:rFonts w:cstheme="minorHAnsi"/>
        </w:rPr>
        <w:t>ostrzeżeń hydrometeorologicznych.</w:t>
      </w:r>
      <w:r w:rsidR="00640F62" w:rsidRPr="008368C5">
        <w:rPr>
          <w:rFonts w:cstheme="minorHAnsi"/>
        </w:rPr>
        <w:t xml:space="preserve"> </w:t>
      </w:r>
    </w:p>
    <w:p w14:paraId="58466D4B" w14:textId="190191B8" w:rsidR="00622B1E" w:rsidRPr="008368C5" w:rsidRDefault="00622B1E" w:rsidP="00652C25">
      <w:pPr>
        <w:rPr>
          <w:rFonts w:cstheme="minorHAnsi"/>
        </w:rPr>
      </w:pPr>
      <w:r w:rsidRPr="008368C5">
        <w:rPr>
          <w:rFonts w:cstheme="minorHAnsi"/>
        </w:rPr>
        <w:t>W ostatnich latach stronom udało się przeprowadzić wspólne pomiary natężenia przepływu Bugu</w:t>
      </w:r>
      <w:r w:rsidR="007B4F65" w:rsidRPr="008368C5">
        <w:rPr>
          <w:rFonts w:cstheme="minorHAnsi"/>
        </w:rPr>
        <w:t xml:space="preserve"> </w:t>
      </w:r>
      <w:r w:rsidRPr="008368C5">
        <w:rPr>
          <w:rFonts w:cstheme="minorHAnsi"/>
        </w:rPr>
        <w:t>w</w:t>
      </w:r>
      <w:r w:rsidR="006663D3" w:rsidRPr="008368C5">
        <w:rPr>
          <w:rFonts w:cstheme="minorHAnsi"/>
        </w:rPr>
        <w:t> </w:t>
      </w:r>
      <w:r w:rsidRPr="008368C5">
        <w:rPr>
          <w:rFonts w:cstheme="minorHAnsi"/>
        </w:rPr>
        <w:t>profilach Kryłów i</w:t>
      </w:r>
      <w:r w:rsidR="006663D3" w:rsidRPr="008368C5">
        <w:rPr>
          <w:rFonts w:cstheme="minorHAnsi"/>
        </w:rPr>
        <w:t> </w:t>
      </w:r>
      <w:proofErr w:type="spellStart"/>
      <w:r w:rsidRPr="008368C5">
        <w:rPr>
          <w:rFonts w:cstheme="minorHAnsi"/>
        </w:rPr>
        <w:t>Litowież</w:t>
      </w:r>
      <w:proofErr w:type="spellEnd"/>
      <w:r w:rsidRPr="008368C5">
        <w:rPr>
          <w:rFonts w:cstheme="minorHAnsi"/>
        </w:rPr>
        <w:t xml:space="preserve">. </w:t>
      </w:r>
      <w:r w:rsidR="008B6C69" w:rsidRPr="008368C5">
        <w:rPr>
          <w:rFonts w:cstheme="minorHAnsi"/>
        </w:rPr>
        <w:t>W</w:t>
      </w:r>
      <w:r w:rsidR="006663D3" w:rsidRPr="008368C5">
        <w:rPr>
          <w:rFonts w:cstheme="minorHAnsi"/>
        </w:rPr>
        <w:t> </w:t>
      </w:r>
      <w:r w:rsidRPr="008368C5">
        <w:rPr>
          <w:rFonts w:cstheme="minorHAnsi"/>
        </w:rPr>
        <w:t>2019</w:t>
      </w:r>
      <w:r w:rsidR="006663D3" w:rsidRPr="008368C5">
        <w:rPr>
          <w:rFonts w:cstheme="minorHAnsi"/>
        </w:rPr>
        <w:t> </w:t>
      </w:r>
      <w:r w:rsidRPr="008368C5">
        <w:rPr>
          <w:rFonts w:cstheme="minorHAnsi"/>
        </w:rPr>
        <w:t>r. wykonano także serię wspólnych pomiarów geodezyjnych Bugu w</w:t>
      </w:r>
      <w:r w:rsidR="006663D3" w:rsidRPr="008368C5">
        <w:rPr>
          <w:rFonts w:cstheme="minorHAnsi"/>
        </w:rPr>
        <w:t> </w:t>
      </w:r>
      <w:r w:rsidRPr="008368C5">
        <w:rPr>
          <w:rFonts w:cstheme="minorHAnsi"/>
        </w:rPr>
        <w:t>profilach Kryłów i</w:t>
      </w:r>
      <w:r w:rsidR="006663D3" w:rsidRPr="008368C5">
        <w:rPr>
          <w:rFonts w:cstheme="minorHAnsi"/>
        </w:rPr>
        <w:t> </w:t>
      </w:r>
      <w:r w:rsidRPr="008368C5">
        <w:rPr>
          <w:rFonts w:cstheme="minorHAnsi"/>
        </w:rPr>
        <w:t>Strzyżów. Strony podtrzymują potrzebę przeprowadzania powyższych pomiarów z</w:t>
      </w:r>
      <w:r w:rsidR="006663D3" w:rsidRPr="008368C5">
        <w:rPr>
          <w:rFonts w:cstheme="minorHAnsi"/>
        </w:rPr>
        <w:t> </w:t>
      </w:r>
      <w:r w:rsidRPr="008368C5">
        <w:rPr>
          <w:rFonts w:cstheme="minorHAnsi"/>
        </w:rPr>
        <w:t>częstotliwością raz w</w:t>
      </w:r>
      <w:r w:rsidR="006663D3" w:rsidRPr="008368C5">
        <w:rPr>
          <w:rFonts w:cstheme="minorHAnsi"/>
        </w:rPr>
        <w:t> </w:t>
      </w:r>
      <w:r w:rsidRPr="008368C5">
        <w:rPr>
          <w:rFonts w:cstheme="minorHAnsi"/>
        </w:rPr>
        <w:t>roku.</w:t>
      </w:r>
    </w:p>
    <w:p w14:paraId="03B09F5D" w14:textId="77777777" w:rsidR="00622B1E" w:rsidRPr="008368C5" w:rsidRDefault="00622B1E" w:rsidP="00174123">
      <w:pPr>
        <w:pStyle w:val="Akapitzlist"/>
      </w:pPr>
      <w:r w:rsidRPr="008368C5">
        <w:t xml:space="preserve">Grupa Robocza OW ds. ochrony wód granicznych przed zanieczyszczeniem </w:t>
      </w:r>
    </w:p>
    <w:p w14:paraId="272A2BBA" w14:textId="03FB066B" w:rsidR="00622B1E" w:rsidRPr="008368C5" w:rsidRDefault="00622B1E" w:rsidP="005B2E2F">
      <w:pPr>
        <w:rPr>
          <w:rFonts w:cstheme="minorHAnsi"/>
        </w:rPr>
      </w:pPr>
      <w:r w:rsidRPr="008368C5">
        <w:rPr>
          <w:rFonts w:cstheme="minorHAnsi"/>
        </w:rPr>
        <w:t>prowadzi monitoring stanu wód granicznych. Po stronie polskiej za zadania grupy odpowiada Główny Inspektorat Ochrony Środowiska</w:t>
      </w:r>
      <w:r w:rsidRPr="008368C5">
        <w:rPr>
          <w:rFonts w:cstheme="minorHAnsi"/>
          <w:lang w:val="sk-SK"/>
        </w:rPr>
        <w:t xml:space="preserve"> - Regionalne Wydziały Monitoringu Środowiska w</w:t>
      </w:r>
      <w:r w:rsidR="006663D3" w:rsidRPr="008368C5">
        <w:rPr>
          <w:rFonts w:cstheme="minorHAnsi"/>
          <w:lang w:val="sk-SK"/>
        </w:rPr>
        <w:t> </w:t>
      </w:r>
      <w:r w:rsidRPr="008368C5">
        <w:rPr>
          <w:rFonts w:cstheme="minorHAnsi"/>
          <w:lang w:val="sk-SK"/>
        </w:rPr>
        <w:t>Lublinie</w:t>
      </w:r>
      <w:r w:rsidR="007B4F65" w:rsidRPr="008368C5">
        <w:rPr>
          <w:rFonts w:cstheme="minorHAnsi"/>
          <w:lang w:val="sk-SK"/>
        </w:rPr>
        <w:t xml:space="preserve"> </w:t>
      </w:r>
      <w:r w:rsidR="00F542BD" w:rsidRPr="008368C5">
        <w:rPr>
          <w:rFonts w:cstheme="minorHAnsi"/>
          <w:lang w:val="sk-SK"/>
        </w:rPr>
        <w:t xml:space="preserve"> </w:t>
      </w:r>
      <w:r w:rsidRPr="008368C5">
        <w:rPr>
          <w:rFonts w:cstheme="minorHAnsi"/>
          <w:lang w:val="sk-SK"/>
        </w:rPr>
        <w:t>i</w:t>
      </w:r>
      <w:r w:rsidR="006663D3" w:rsidRPr="008368C5">
        <w:rPr>
          <w:rFonts w:cstheme="minorHAnsi"/>
          <w:lang w:val="sk-SK"/>
        </w:rPr>
        <w:t> </w:t>
      </w:r>
      <w:r w:rsidRPr="008368C5">
        <w:rPr>
          <w:rFonts w:cstheme="minorHAnsi"/>
          <w:lang w:val="sk-SK"/>
        </w:rPr>
        <w:t>Rzeszowie</w:t>
      </w:r>
      <w:r w:rsidRPr="008368C5">
        <w:rPr>
          <w:rFonts w:cstheme="minorHAnsi"/>
        </w:rPr>
        <w:t>. Za analizę prób odpowiadają Centralne Laboratoria Badawcze GIOŚ oddziały w</w:t>
      </w:r>
      <w:r w:rsidR="006663D3" w:rsidRPr="008368C5">
        <w:rPr>
          <w:rFonts w:cstheme="minorHAnsi"/>
        </w:rPr>
        <w:t> </w:t>
      </w:r>
      <w:r w:rsidRPr="008368C5">
        <w:rPr>
          <w:rFonts w:cstheme="minorHAnsi"/>
        </w:rPr>
        <w:t>Lublinie</w:t>
      </w:r>
      <w:r w:rsidR="007B4F65" w:rsidRPr="008368C5">
        <w:rPr>
          <w:rFonts w:cstheme="minorHAnsi"/>
        </w:rPr>
        <w:t xml:space="preserve"> </w:t>
      </w:r>
      <w:r w:rsidRPr="008368C5">
        <w:rPr>
          <w:rFonts w:cstheme="minorHAnsi"/>
        </w:rPr>
        <w:t>i</w:t>
      </w:r>
      <w:r w:rsidR="006663D3" w:rsidRPr="008368C5">
        <w:rPr>
          <w:rFonts w:cstheme="minorHAnsi"/>
        </w:rPr>
        <w:t> </w:t>
      </w:r>
      <w:r w:rsidRPr="008368C5">
        <w:rPr>
          <w:rFonts w:cstheme="minorHAnsi"/>
        </w:rPr>
        <w:t xml:space="preserve">Rzeszowie. Po stronie ukraińskiej za współpracę odpowiada </w:t>
      </w:r>
      <w:proofErr w:type="spellStart"/>
      <w:r w:rsidRPr="008368C5">
        <w:rPr>
          <w:rFonts w:cstheme="minorHAnsi"/>
        </w:rPr>
        <w:t>Zlewniowy</w:t>
      </w:r>
      <w:proofErr w:type="spellEnd"/>
      <w:r w:rsidRPr="008368C5">
        <w:rPr>
          <w:rFonts w:cstheme="minorHAnsi"/>
        </w:rPr>
        <w:t xml:space="preserve"> Zarząd Zasobów Wodnych we Lwowie, podlegający Państwowej Agencji Zasobów Wodnych Ukrainy, Biuro Regionalne Zasobów Wodnych Obwodu Wołyńskiego, Lwowskie Regionalne Centrum Hydrometeorologii oraz Wołyńskie Obwodowe Centrum Hydrometeorologii. </w:t>
      </w:r>
    </w:p>
    <w:p w14:paraId="17DC4083" w14:textId="5BF1E91E" w:rsidR="00622B1E" w:rsidRPr="008368C5" w:rsidRDefault="00622B1E" w:rsidP="005B2E2F">
      <w:r w:rsidRPr="008368C5">
        <w:t>Do stałych zadań Grupy OW należy badanie jakości wód w</w:t>
      </w:r>
      <w:r w:rsidR="006663D3" w:rsidRPr="008368C5">
        <w:t> </w:t>
      </w:r>
      <w:r w:rsidRPr="008368C5">
        <w:t>zlewniach Bugu i</w:t>
      </w:r>
      <w:r w:rsidR="006663D3" w:rsidRPr="008368C5">
        <w:t> </w:t>
      </w:r>
      <w:r w:rsidRPr="008368C5">
        <w:t>Sanu.</w:t>
      </w:r>
      <w:r w:rsidR="00640F62" w:rsidRPr="008368C5">
        <w:t xml:space="preserve"> </w:t>
      </w:r>
      <w:r w:rsidR="008B6C69" w:rsidRPr="008368C5">
        <w:t>W</w:t>
      </w:r>
      <w:r w:rsidR="006663D3" w:rsidRPr="008368C5">
        <w:t> </w:t>
      </w:r>
      <w:r w:rsidRPr="008368C5">
        <w:t xml:space="preserve">zlewni Bugu każda strona ma po cztery punkty pomiarowo </w:t>
      </w:r>
      <w:r w:rsidR="003E24D8" w:rsidRPr="008368C5">
        <w:t>-</w:t>
      </w:r>
      <w:r w:rsidRPr="008368C5">
        <w:t xml:space="preserve"> kontrolne, strona polska: Kryłów, Zosin, Horodło, Dorohusk, strona ukraińska: </w:t>
      </w:r>
      <w:proofErr w:type="spellStart"/>
      <w:r w:rsidRPr="008368C5">
        <w:t>Litowież</w:t>
      </w:r>
      <w:proofErr w:type="spellEnd"/>
      <w:r w:rsidRPr="008368C5">
        <w:t xml:space="preserve">, </w:t>
      </w:r>
      <w:proofErr w:type="spellStart"/>
      <w:r w:rsidRPr="008368C5">
        <w:t>Ambuków</w:t>
      </w:r>
      <w:proofErr w:type="spellEnd"/>
      <w:r w:rsidRPr="008368C5">
        <w:t xml:space="preserve">, </w:t>
      </w:r>
      <w:proofErr w:type="spellStart"/>
      <w:r w:rsidRPr="008368C5">
        <w:t>Uściług</w:t>
      </w:r>
      <w:proofErr w:type="spellEnd"/>
      <w:r w:rsidRPr="008368C5">
        <w:t xml:space="preserve">, Zabuże. </w:t>
      </w:r>
      <w:r w:rsidR="008B6C69" w:rsidRPr="008368C5">
        <w:t>W</w:t>
      </w:r>
      <w:r w:rsidR="006663D3" w:rsidRPr="008368C5">
        <w:t> </w:t>
      </w:r>
      <w:r w:rsidRPr="008368C5">
        <w:t xml:space="preserve">zlewni Sanu, punkty pomiarowo </w:t>
      </w:r>
      <w:r w:rsidR="003E24D8" w:rsidRPr="008368C5">
        <w:t>-</w:t>
      </w:r>
      <w:r w:rsidRPr="008368C5">
        <w:t xml:space="preserve"> kontrolne umieszczone są na</w:t>
      </w:r>
      <w:r w:rsidR="006663D3" w:rsidRPr="008368C5">
        <w:t> </w:t>
      </w:r>
      <w:r w:rsidRPr="008368C5">
        <w:t>rzekach Wisznia i</w:t>
      </w:r>
      <w:r w:rsidR="006663D3" w:rsidRPr="008368C5">
        <w:t> </w:t>
      </w:r>
      <w:r w:rsidRPr="008368C5">
        <w:t>Szkło. Po stronie polskiej: na</w:t>
      </w:r>
      <w:r w:rsidR="006663D3" w:rsidRPr="008368C5">
        <w:t> </w:t>
      </w:r>
      <w:r w:rsidRPr="008368C5">
        <w:t>Wiszni w</w:t>
      </w:r>
      <w:r w:rsidR="006663D3" w:rsidRPr="008368C5">
        <w:t> </w:t>
      </w:r>
      <w:r w:rsidRPr="008368C5">
        <w:t>Gajach, na</w:t>
      </w:r>
      <w:r w:rsidR="006663D3" w:rsidRPr="008368C5">
        <w:t> </w:t>
      </w:r>
      <w:r w:rsidRPr="008368C5">
        <w:t>Szkle w</w:t>
      </w:r>
      <w:r w:rsidR="006663D3" w:rsidRPr="008368C5">
        <w:t> </w:t>
      </w:r>
      <w:r w:rsidRPr="008368C5">
        <w:t>Budzyniu, po stronie Ukraińskiej: na</w:t>
      </w:r>
      <w:r w:rsidR="006663D3" w:rsidRPr="008368C5">
        <w:t> </w:t>
      </w:r>
      <w:r w:rsidRPr="008368C5">
        <w:t>Wiszni w</w:t>
      </w:r>
      <w:r w:rsidR="006663D3" w:rsidRPr="008368C5">
        <w:t> </w:t>
      </w:r>
      <w:proofErr w:type="spellStart"/>
      <w:r w:rsidRPr="008368C5">
        <w:t>Czerwoniewie</w:t>
      </w:r>
      <w:proofErr w:type="spellEnd"/>
      <w:r w:rsidRPr="008368C5">
        <w:t>, na</w:t>
      </w:r>
      <w:r w:rsidR="006663D3" w:rsidRPr="008368C5">
        <w:t> </w:t>
      </w:r>
      <w:r w:rsidRPr="008368C5">
        <w:t>Szkle w</w:t>
      </w:r>
      <w:r w:rsidR="006663D3" w:rsidRPr="008368C5">
        <w:t> </w:t>
      </w:r>
      <w:r w:rsidRPr="008368C5">
        <w:t xml:space="preserve">Krakowcu. </w:t>
      </w:r>
      <w:r w:rsidR="00A608D4" w:rsidRPr="008368C5">
        <w:t>Z</w:t>
      </w:r>
      <w:r w:rsidR="006663D3" w:rsidRPr="008368C5">
        <w:t> </w:t>
      </w:r>
      <w:r w:rsidRPr="008368C5">
        <w:t>pobranych prób wykonuje się analizę 9 wskaźników, tj.: zawiesina ogólna, BZT</w:t>
      </w:r>
      <w:r w:rsidRPr="008368C5">
        <w:rPr>
          <w:vertAlign w:val="subscript"/>
        </w:rPr>
        <w:t xml:space="preserve">5, </w:t>
      </w:r>
      <w:r w:rsidRPr="008368C5">
        <w:t>tlen rozpuszczony, azot amonowy, azot azotynowy, fosforany, chlorki i</w:t>
      </w:r>
      <w:r w:rsidR="006663D3" w:rsidRPr="008368C5">
        <w:t> </w:t>
      </w:r>
      <w:r w:rsidRPr="008368C5">
        <w:t>siarczany. Próby pobierane są 6 razy w</w:t>
      </w:r>
      <w:r w:rsidR="006663D3" w:rsidRPr="008368C5">
        <w:t> </w:t>
      </w:r>
      <w:r w:rsidRPr="008368C5">
        <w:t xml:space="preserve">roku. </w:t>
      </w:r>
      <w:r w:rsidR="00FF334A" w:rsidRPr="008368C5">
        <w:t>o </w:t>
      </w:r>
      <w:r w:rsidRPr="008368C5">
        <w:t>jakość i</w:t>
      </w:r>
      <w:r w:rsidR="006663D3" w:rsidRPr="008368C5">
        <w:t> </w:t>
      </w:r>
      <w:r w:rsidRPr="008368C5">
        <w:t>porównywalność badań dbają eksperci ds. jakości analiz, którzy opracowują programy pomiarowe i</w:t>
      </w:r>
      <w:r w:rsidR="006663D3" w:rsidRPr="008368C5">
        <w:t> </w:t>
      </w:r>
      <w:r w:rsidRPr="008368C5">
        <w:t>ujednolicają metody badawcze. Raz w</w:t>
      </w:r>
      <w:r w:rsidR="006663D3" w:rsidRPr="008368C5">
        <w:t> </w:t>
      </w:r>
      <w:r w:rsidRPr="008368C5">
        <w:t>roku odbywa się wspólny pobór prób, wykonywany przez obie strony w</w:t>
      </w:r>
      <w:r w:rsidR="006663D3" w:rsidRPr="008368C5">
        <w:t> </w:t>
      </w:r>
      <w:r w:rsidRPr="008368C5">
        <w:t xml:space="preserve">tym samym czasie. </w:t>
      </w:r>
      <w:r w:rsidR="00A608D4" w:rsidRPr="008368C5">
        <w:t>Na</w:t>
      </w:r>
      <w:r w:rsidR="006663D3" w:rsidRPr="008368C5">
        <w:t> </w:t>
      </w:r>
      <w:r w:rsidRPr="008368C5">
        <w:t>Bugu pobór ten odbywa się w</w:t>
      </w:r>
      <w:r w:rsidR="006663D3" w:rsidRPr="008368C5">
        <w:t> </w:t>
      </w:r>
      <w:r w:rsidRPr="008368C5">
        <w:t xml:space="preserve">punkcie pomiarowo </w:t>
      </w:r>
      <w:r w:rsidR="003E24D8" w:rsidRPr="008368C5">
        <w:t>-</w:t>
      </w:r>
      <w:r w:rsidRPr="008368C5">
        <w:t xml:space="preserve"> kontrolnym zlokalizowanym na</w:t>
      </w:r>
      <w:r w:rsidR="006663D3" w:rsidRPr="008368C5">
        <w:t> </w:t>
      </w:r>
      <w:r w:rsidRPr="008368C5">
        <w:t>przejściu granicznym Zosin-</w:t>
      </w:r>
      <w:proofErr w:type="spellStart"/>
      <w:r w:rsidRPr="008368C5">
        <w:t>Uściług</w:t>
      </w:r>
      <w:proofErr w:type="spellEnd"/>
      <w:r w:rsidRPr="008368C5">
        <w:t>, w</w:t>
      </w:r>
      <w:r w:rsidR="006663D3" w:rsidRPr="008368C5">
        <w:t> </w:t>
      </w:r>
      <w:r w:rsidRPr="008368C5">
        <w:t>zlewni Sanu wspólny pobór odbywa się w</w:t>
      </w:r>
      <w:r w:rsidR="006663D3" w:rsidRPr="008368C5">
        <w:t> </w:t>
      </w:r>
      <w:r w:rsidRPr="008368C5">
        <w:t xml:space="preserve">punktach pomiarowo </w:t>
      </w:r>
      <w:r w:rsidR="003E24D8" w:rsidRPr="008368C5">
        <w:t>-</w:t>
      </w:r>
      <w:r w:rsidRPr="008368C5">
        <w:t xml:space="preserve"> kontrolnych na</w:t>
      </w:r>
      <w:r w:rsidR="006663D3" w:rsidRPr="008368C5">
        <w:t> </w:t>
      </w:r>
      <w:r w:rsidRPr="008368C5">
        <w:t>Wiszni i</w:t>
      </w:r>
      <w:r w:rsidR="006663D3" w:rsidRPr="008368C5">
        <w:t> </w:t>
      </w:r>
      <w:r w:rsidRPr="008368C5">
        <w:t>Szkle, jednocześnie po obu stronach granicy. Wspólne pobory pozwalają na</w:t>
      </w:r>
      <w:r w:rsidR="006663D3" w:rsidRPr="008368C5">
        <w:t> </w:t>
      </w:r>
      <w:r w:rsidRPr="008368C5">
        <w:t>weryfikację metod pomiarowych stosowanych po obu stronach. Wyniki badań i</w:t>
      </w:r>
      <w:r w:rsidR="006663D3" w:rsidRPr="008368C5">
        <w:t> </w:t>
      </w:r>
      <w:r w:rsidRPr="008368C5">
        <w:t xml:space="preserve">obserwacji służą do sporządzania rocznej oceny jakości wód granicznych. Ocena ta dotyczy wód </w:t>
      </w:r>
      <w:r w:rsidRPr="008368C5">
        <w:lastRenderedPageBreak/>
        <w:t>Bugu oraz rzek w</w:t>
      </w:r>
      <w:r w:rsidR="006663D3" w:rsidRPr="008368C5">
        <w:t> </w:t>
      </w:r>
      <w:r w:rsidRPr="008368C5">
        <w:t xml:space="preserve">zlewni Sanu. Grupa OW zajmuje się także identyfikacją potencjalnych źródeł zanieczyszczeń wód granicznych. </w:t>
      </w:r>
    </w:p>
    <w:p w14:paraId="77A38F11" w14:textId="3C447FA3" w:rsidR="00622B1E" w:rsidRPr="008368C5" w:rsidRDefault="00622B1E" w:rsidP="005B2E2F">
      <w:r w:rsidRPr="008368C5">
        <w:t>Ponadto Grupa OW podejmuje działania w</w:t>
      </w:r>
      <w:r w:rsidR="006663D3" w:rsidRPr="008368C5">
        <w:t> </w:t>
      </w:r>
      <w:r w:rsidRPr="008368C5">
        <w:t>przypadku wystąpienia nadzwyczajnego zanieczyszczenia wód granicznych. Do działań tych należy wymiana informacji i</w:t>
      </w:r>
      <w:r w:rsidR="006663D3" w:rsidRPr="008368C5">
        <w:t> </w:t>
      </w:r>
      <w:r w:rsidRPr="008368C5">
        <w:t>ostrzeżeń, a także usuwanie skutków awarii. Za zarządzanie kryzysowe odpowiadają właściwe organy obu stron. Po stronie polskiej zawiadamiane jest Krajowe Centrum Koordynacji Ratownictwa i</w:t>
      </w:r>
      <w:r w:rsidR="006663D3" w:rsidRPr="008368C5">
        <w:t> </w:t>
      </w:r>
      <w:r w:rsidRPr="008368C5">
        <w:t>Ochrony Ludności Głównej Państwowej Straży Pożarnej, WIOŚ Lublin i</w:t>
      </w:r>
      <w:r w:rsidR="006663D3" w:rsidRPr="008368C5">
        <w:t> </w:t>
      </w:r>
      <w:r w:rsidRPr="008368C5">
        <w:t>Rzeszów, urzędy wojewódzkie, urzędy marszałkowskie oraz Państwowe Centrum Zarzadzania Kryzysowego. Po stronie ukraińskiej, na</w:t>
      </w:r>
      <w:r w:rsidR="006663D3" w:rsidRPr="008368C5">
        <w:t> </w:t>
      </w:r>
      <w:r w:rsidRPr="008368C5">
        <w:t>poziomie państwowym współpracują Ministerstwo Środowiska i</w:t>
      </w:r>
      <w:r w:rsidR="006663D3" w:rsidRPr="008368C5">
        <w:t> </w:t>
      </w:r>
      <w:r w:rsidRPr="008368C5">
        <w:t>Zasobów Naturalnych, Państwowa Agencja Zasobów Wodnych, Państwowa Służba ds. Nadzwyczajnych Sytuacji oraz Państwowa Inspekcja Ochrony Środowiska.</w:t>
      </w:r>
    </w:p>
    <w:p w14:paraId="58B48931" w14:textId="21E86CB4" w:rsidR="00622B1E" w:rsidRPr="008368C5" w:rsidRDefault="00622B1E" w:rsidP="005B2E2F">
      <w:r w:rsidRPr="008368C5">
        <w:t>W ostatnich latach, po długiej przerwie, strony wznowiły wspólne pobory prób Bugu na</w:t>
      </w:r>
      <w:r w:rsidR="006663D3" w:rsidRPr="008368C5">
        <w:t> </w:t>
      </w:r>
      <w:r w:rsidRPr="008368C5">
        <w:t xml:space="preserve">przejściu granicznym Zosin </w:t>
      </w:r>
      <w:r w:rsidR="00291EE0" w:rsidRPr="008368C5">
        <w:t>-</w:t>
      </w:r>
      <w:r w:rsidRPr="008368C5">
        <w:t xml:space="preserve"> </w:t>
      </w:r>
      <w:proofErr w:type="spellStart"/>
      <w:r w:rsidRPr="008368C5">
        <w:t>Uściług</w:t>
      </w:r>
      <w:proofErr w:type="spellEnd"/>
      <w:r w:rsidRPr="008368C5">
        <w:t xml:space="preserve"> oraz jednoczesne pobory prób w</w:t>
      </w:r>
      <w:r w:rsidR="006663D3" w:rsidRPr="008368C5">
        <w:t> </w:t>
      </w:r>
      <w:r w:rsidRPr="008368C5">
        <w:t>zlewni Sanu, dla rzek Wiszni i</w:t>
      </w:r>
      <w:r w:rsidR="006663D3" w:rsidRPr="008368C5">
        <w:t> </w:t>
      </w:r>
      <w:r w:rsidRPr="008368C5">
        <w:t>Szkła. Aby zapobiec różnicom wyników, laboratoria zapewniają najlepsze warunki transportu próbek oraz uwzględniają zmienne w</w:t>
      </w:r>
      <w:r w:rsidR="006663D3" w:rsidRPr="008368C5">
        <w:t> </w:t>
      </w:r>
      <w:r w:rsidRPr="008368C5">
        <w:t>zakresie metod badań i</w:t>
      </w:r>
      <w:r w:rsidR="006663D3" w:rsidRPr="008368C5">
        <w:t> </w:t>
      </w:r>
      <w:r w:rsidRPr="008368C5">
        <w:t>sprzętu pomiarowego.</w:t>
      </w:r>
    </w:p>
    <w:p w14:paraId="21000D1F" w14:textId="6CE964AF" w:rsidR="00622B1E" w:rsidRPr="008368C5" w:rsidRDefault="00622B1E" w:rsidP="005B2E2F">
      <w:r w:rsidRPr="008368C5">
        <w:t xml:space="preserve">Ze środków </w:t>
      </w:r>
      <w:proofErr w:type="spellStart"/>
      <w:r w:rsidRPr="008368C5">
        <w:t>WFOŚiGW</w:t>
      </w:r>
      <w:proofErr w:type="spellEnd"/>
      <w:r w:rsidRPr="008368C5">
        <w:t xml:space="preserve"> w</w:t>
      </w:r>
      <w:r w:rsidR="006663D3" w:rsidRPr="008368C5">
        <w:t> </w:t>
      </w:r>
      <w:r w:rsidRPr="008368C5">
        <w:t>Lublinie sfinansowano modernizację oczyszczalni ścieków w</w:t>
      </w:r>
      <w:r w:rsidR="006663D3" w:rsidRPr="008368C5">
        <w:t> </w:t>
      </w:r>
      <w:r w:rsidRPr="008368C5">
        <w:t>Rawie Ruskiej oraz budowę kanalizacji w</w:t>
      </w:r>
      <w:r w:rsidR="006663D3" w:rsidRPr="008368C5">
        <w:t> </w:t>
      </w:r>
      <w:r w:rsidRPr="008368C5">
        <w:t xml:space="preserve">gminie Krasne. Przeprowadzone zostały także prace podnoszące poziom wód rzeki </w:t>
      </w:r>
      <w:proofErr w:type="spellStart"/>
      <w:r w:rsidRPr="008368C5">
        <w:t>Sołokija</w:t>
      </w:r>
      <w:proofErr w:type="spellEnd"/>
      <w:r w:rsidRPr="008368C5">
        <w:t>, aby nawodnić gleby torfowe i</w:t>
      </w:r>
      <w:r w:rsidR="006663D3" w:rsidRPr="008368C5">
        <w:t> </w:t>
      </w:r>
      <w:r w:rsidRPr="008368C5">
        <w:t>zapobiec samozapłonowi torfu. Spowodowało to polepszenie warunków hydrologicznych w</w:t>
      </w:r>
      <w:r w:rsidR="006663D3" w:rsidRPr="008368C5">
        <w:t> </w:t>
      </w:r>
      <w:r w:rsidRPr="008368C5">
        <w:t>dolinie rzeki oraz poprawę stanu rzeki i</w:t>
      </w:r>
      <w:r w:rsidR="006663D3" w:rsidRPr="008368C5">
        <w:t> </w:t>
      </w:r>
      <w:r w:rsidRPr="008368C5">
        <w:t>terenów podmokłych.</w:t>
      </w:r>
    </w:p>
    <w:p w14:paraId="2AC45ED7" w14:textId="68194FC0" w:rsidR="00622B1E" w:rsidRPr="008368C5" w:rsidRDefault="00622B1E" w:rsidP="00174123">
      <w:pPr>
        <w:pStyle w:val="Akapitzlist"/>
      </w:pPr>
      <w:r w:rsidRPr="008368C5">
        <w:t>Grupa Robocza PL ds. planowania wód granicznych odpowiada za planowanie gospodarowania wodami granicznymi pod kątem ich wykorzystania do celów użytkowych oraz wdrażanie unijnych przepisów wodnych w</w:t>
      </w:r>
      <w:r w:rsidR="006663D3" w:rsidRPr="008368C5">
        <w:t> </w:t>
      </w:r>
      <w:r w:rsidRPr="008368C5">
        <w:t>zlewniach Bugu i</w:t>
      </w:r>
      <w:r w:rsidR="006663D3" w:rsidRPr="008368C5">
        <w:t> </w:t>
      </w:r>
      <w:r w:rsidRPr="008368C5">
        <w:t>Sanu. Po stronie polskiej za zadania grupy odpowiada PGW WP, w</w:t>
      </w:r>
      <w:r w:rsidR="006663D3" w:rsidRPr="008368C5">
        <w:t> </w:t>
      </w:r>
      <w:r w:rsidRPr="008368C5">
        <w:t>szczególności RZGW</w:t>
      </w:r>
      <w:r w:rsidR="006F5B2B" w:rsidRPr="008368C5">
        <w:t> </w:t>
      </w:r>
      <w:r w:rsidRPr="008368C5">
        <w:t>WP w</w:t>
      </w:r>
      <w:r w:rsidR="006663D3" w:rsidRPr="008368C5">
        <w:t> </w:t>
      </w:r>
      <w:r w:rsidRPr="008368C5">
        <w:t>Rzeszowie i</w:t>
      </w:r>
      <w:r w:rsidR="006663D3" w:rsidRPr="008368C5">
        <w:t> </w:t>
      </w:r>
      <w:r w:rsidRPr="008368C5">
        <w:t>Lublinie oraz ZZ WP w</w:t>
      </w:r>
      <w:r w:rsidR="006663D3" w:rsidRPr="008368C5">
        <w:t> </w:t>
      </w:r>
      <w:r w:rsidRPr="008368C5">
        <w:t>Przemyślu. Współpracują także Urząd Marszałkowski Województwa Lubelskiego RDOŚ w</w:t>
      </w:r>
      <w:r w:rsidR="006663D3" w:rsidRPr="008368C5">
        <w:t> </w:t>
      </w:r>
      <w:r w:rsidRPr="008368C5">
        <w:t xml:space="preserve">Lublinie. Po stronie ukraińskiej za współpracę odpowiada </w:t>
      </w:r>
      <w:proofErr w:type="spellStart"/>
      <w:r w:rsidRPr="008368C5">
        <w:t>Zlewniowy</w:t>
      </w:r>
      <w:proofErr w:type="spellEnd"/>
      <w:r w:rsidRPr="008368C5">
        <w:t xml:space="preserve"> Zarząd Zasobów Wodnych we Lwowie podlegający pod Państwową Agencję Zasobów Wodnych Ukrainy. Współpracują także nowo utworzone zarządy dorzeczy. </w:t>
      </w:r>
    </w:p>
    <w:p w14:paraId="4A7729A2" w14:textId="4B55582B" w:rsidR="00622B1E" w:rsidRPr="008368C5" w:rsidRDefault="00622B1E" w:rsidP="000E6272">
      <w:pPr>
        <w:rPr>
          <w:rFonts w:cstheme="minorHAnsi"/>
        </w:rPr>
      </w:pPr>
      <w:r w:rsidRPr="008368C5">
        <w:rPr>
          <w:rFonts w:cstheme="minorHAnsi"/>
        </w:rPr>
        <w:t>We współpracy z</w:t>
      </w:r>
      <w:r w:rsidR="006663D3" w:rsidRPr="008368C5">
        <w:rPr>
          <w:rFonts w:cstheme="minorHAnsi"/>
        </w:rPr>
        <w:t> </w:t>
      </w:r>
      <w:r w:rsidRPr="008368C5">
        <w:rPr>
          <w:rFonts w:cstheme="minorHAnsi"/>
        </w:rPr>
        <w:t xml:space="preserve">partnerem ukraińskim ważne jest bieżące śledzenie sytuacji politycznej </w:t>
      </w:r>
      <w:r w:rsidRPr="008368C5">
        <w:rPr>
          <w:rFonts w:cstheme="minorHAnsi"/>
        </w:rPr>
        <w:br/>
        <w:t>i gospodarczej stron. Rolą Grupy PL jest wymiana informacji dotyczącej kierunków polityki wodnej, planowania i</w:t>
      </w:r>
      <w:r w:rsidR="006663D3" w:rsidRPr="008368C5">
        <w:rPr>
          <w:rFonts w:cstheme="minorHAnsi"/>
        </w:rPr>
        <w:t> </w:t>
      </w:r>
      <w:r w:rsidRPr="008368C5">
        <w:rPr>
          <w:rFonts w:cstheme="minorHAnsi"/>
        </w:rPr>
        <w:t>zarządzania zasobami wodnymi, a także wzajemne informowanie się o</w:t>
      </w:r>
      <w:r w:rsidR="00FF334A" w:rsidRPr="008368C5">
        <w:rPr>
          <w:rFonts w:cstheme="minorHAnsi"/>
        </w:rPr>
        <w:t> </w:t>
      </w:r>
      <w:r w:rsidRPr="008368C5">
        <w:rPr>
          <w:rFonts w:cstheme="minorHAnsi"/>
        </w:rPr>
        <w:t>zmianach</w:t>
      </w:r>
      <w:r w:rsidR="007B4F65" w:rsidRPr="008368C5">
        <w:rPr>
          <w:rFonts w:cstheme="minorHAnsi"/>
        </w:rPr>
        <w:t xml:space="preserve"> </w:t>
      </w:r>
      <w:r w:rsidRPr="008368C5">
        <w:rPr>
          <w:rFonts w:cstheme="minorHAnsi"/>
        </w:rPr>
        <w:t>w</w:t>
      </w:r>
      <w:r w:rsidR="006663D3" w:rsidRPr="008368C5">
        <w:rPr>
          <w:rFonts w:cstheme="minorHAnsi"/>
        </w:rPr>
        <w:t> </w:t>
      </w:r>
      <w:r w:rsidRPr="008368C5">
        <w:rPr>
          <w:rFonts w:cstheme="minorHAnsi"/>
        </w:rPr>
        <w:t>przepisach i</w:t>
      </w:r>
      <w:r w:rsidR="006663D3" w:rsidRPr="008368C5">
        <w:rPr>
          <w:rFonts w:cstheme="minorHAnsi"/>
        </w:rPr>
        <w:t> </w:t>
      </w:r>
      <w:r w:rsidRPr="008368C5">
        <w:rPr>
          <w:rFonts w:cstheme="minorHAnsi"/>
        </w:rPr>
        <w:t>strukturze instytucjonalnej. Równie ważna jest rola grupy związana</w:t>
      </w:r>
      <w:r w:rsidR="007B4F65" w:rsidRPr="008368C5">
        <w:rPr>
          <w:rFonts w:cstheme="minorHAnsi"/>
        </w:rPr>
        <w:t xml:space="preserve"> </w:t>
      </w:r>
      <w:r w:rsidRPr="008368C5">
        <w:rPr>
          <w:rFonts w:cstheme="minorHAnsi"/>
        </w:rPr>
        <w:t>z</w:t>
      </w:r>
      <w:r w:rsidR="006663D3" w:rsidRPr="008368C5">
        <w:rPr>
          <w:rFonts w:cstheme="minorHAnsi"/>
        </w:rPr>
        <w:t> </w:t>
      </w:r>
      <w:r w:rsidRPr="008368C5">
        <w:rPr>
          <w:rFonts w:cstheme="minorHAnsi"/>
        </w:rPr>
        <w:t>implementowaniem unijnych dyrektyw wodnych. Ukraina aktualnie posiada status państwa stowarzyszonego z</w:t>
      </w:r>
      <w:r w:rsidR="006663D3" w:rsidRPr="008368C5">
        <w:rPr>
          <w:rFonts w:cstheme="minorHAnsi"/>
        </w:rPr>
        <w:t> </w:t>
      </w:r>
      <w:r w:rsidRPr="008368C5">
        <w:rPr>
          <w:rFonts w:cstheme="minorHAnsi"/>
        </w:rPr>
        <w:t>Unią Europejską i</w:t>
      </w:r>
      <w:r w:rsidR="006663D3" w:rsidRPr="008368C5">
        <w:rPr>
          <w:rFonts w:cstheme="minorHAnsi"/>
        </w:rPr>
        <w:t> </w:t>
      </w:r>
      <w:r w:rsidRPr="008368C5">
        <w:rPr>
          <w:rFonts w:cstheme="minorHAnsi"/>
        </w:rPr>
        <w:t>przechodzi reformę administracyjną w</w:t>
      </w:r>
      <w:r w:rsidR="006663D3" w:rsidRPr="008368C5">
        <w:rPr>
          <w:rFonts w:cstheme="minorHAnsi"/>
        </w:rPr>
        <w:t> </w:t>
      </w:r>
      <w:r w:rsidRPr="008368C5">
        <w:rPr>
          <w:rFonts w:cstheme="minorHAnsi"/>
        </w:rPr>
        <w:t xml:space="preserve">dziedzinie zarzadzania zasobami wodnymi. </w:t>
      </w:r>
      <w:r w:rsidR="008B6C69" w:rsidRPr="008368C5">
        <w:rPr>
          <w:rFonts w:cstheme="minorHAnsi"/>
        </w:rPr>
        <w:t>W</w:t>
      </w:r>
      <w:r w:rsidR="006663D3" w:rsidRPr="008368C5">
        <w:rPr>
          <w:rFonts w:cstheme="minorHAnsi"/>
        </w:rPr>
        <w:t> </w:t>
      </w:r>
      <w:r w:rsidRPr="008368C5">
        <w:rPr>
          <w:rFonts w:cstheme="minorHAnsi"/>
        </w:rPr>
        <w:t>kontekście powyższego strony wymieniają się danymi na</w:t>
      </w:r>
      <w:r w:rsidR="006663D3" w:rsidRPr="008368C5">
        <w:rPr>
          <w:rFonts w:cstheme="minorHAnsi"/>
        </w:rPr>
        <w:t> </w:t>
      </w:r>
      <w:r w:rsidRPr="008368C5">
        <w:rPr>
          <w:rFonts w:cstheme="minorHAnsi"/>
        </w:rPr>
        <w:t>potrzeby opracowania planów gospodarowania wodami i</w:t>
      </w:r>
      <w:r w:rsidR="006663D3" w:rsidRPr="008368C5">
        <w:rPr>
          <w:rFonts w:cstheme="minorHAnsi"/>
        </w:rPr>
        <w:t> </w:t>
      </w:r>
      <w:r w:rsidRPr="008368C5">
        <w:rPr>
          <w:rFonts w:cstheme="minorHAnsi"/>
        </w:rPr>
        <w:t>innych dokumentów planistycznych, wynikających z</w:t>
      </w:r>
      <w:r w:rsidR="006663D3" w:rsidRPr="008368C5">
        <w:rPr>
          <w:rFonts w:cstheme="minorHAnsi"/>
        </w:rPr>
        <w:t> </w:t>
      </w:r>
      <w:r w:rsidRPr="008368C5">
        <w:rPr>
          <w:rFonts w:cstheme="minorHAnsi"/>
        </w:rPr>
        <w:t>przepisów RDW. Pomocne w</w:t>
      </w:r>
      <w:r w:rsidR="006663D3" w:rsidRPr="008368C5">
        <w:rPr>
          <w:rFonts w:cstheme="minorHAnsi"/>
        </w:rPr>
        <w:t> </w:t>
      </w:r>
      <w:r w:rsidRPr="008368C5">
        <w:rPr>
          <w:rFonts w:cstheme="minorHAnsi"/>
        </w:rPr>
        <w:t xml:space="preserve">realizacji tego zadania są plany zarządzania zasobami wodnymi, które strony prowadziły w dotychczasowej współpracy. </w:t>
      </w:r>
      <w:r w:rsidR="008B6C69" w:rsidRPr="008368C5">
        <w:rPr>
          <w:rFonts w:cstheme="minorHAnsi"/>
        </w:rPr>
        <w:t>W</w:t>
      </w:r>
      <w:r w:rsidR="006663D3" w:rsidRPr="008368C5">
        <w:rPr>
          <w:rFonts w:cstheme="minorHAnsi"/>
        </w:rPr>
        <w:t> </w:t>
      </w:r>
      <w:r w:rsidRPr="008368C5">
        <w:rPr>
          <w:rFonts w:cstheme="minorHAnsi"/>
        </w:rPr>
        <w:t>zakresie planowania gospodarczego wód granicznych strony przeprowadzają analizę i</w:t>
      </w:r>
      <w:r w:rsidR="006663D3" w:rsidRPr="008368C5">
        <w:rPr>
          <w:rFonts w:cstheme="minorHAnsi"/>
        </w:rPr>
        <w:t> </w:t>
      </w:r>
      <w:r w:rsidRPr="008368C5">
        <w:rPr>
          <w:rFonts w:cstheme="minorHAnsi"/>
        </w:rPr>
        <w:t>wymianę informacji odnośnie do poboru wody i</w:t>
      </w:r>
      <w:r w:rsidR="006663D3" w:rsidRPr="008368C5">
        <w:rPr>
          <w:rFonts w:cstheme="minorHAnsi"/>
        </w:rPr>
        <w:t> </w:t>
      </w:r>
      <w:r w:rsidRPr="008368C5">
        <w:rPr>
          <w:rFonts w:cstheme="minorHAnsi"/>
        </w:rPr>
        <w:t>zrzutu ścieków w</w:t>
      </w:r>
      <w:r w:rsidR="006663D3" w:rsidRPr="008368C5">
        <w:rPr>
          <w:rFonts w:cstheme="minorHAnsi"/>
        </w:rPr>
        <w:t> </w:t>
      </w:r>
      <w:r w:rsidRPr="008368C5">
        <w:rPr>
          <w:rFonts w:cstheme="minorHAnsi"/>
        </w:rPr>
        <w:t>zlewniach Bugu i</w:t>
      </w:r>
      <w:r w:rsidR="006663D3" w:rsidRPr="008368C5">
        <w:rPr>
          <w:rFonts w:cstheme="minorHAnsi"/>
        </w:rPr>
        <w:t> </w:t>
      </w:r>
      <w:r w:rsidRPr="008368C5">
        <w:rPr>
          <w:rFonts w:cstheme="minorHAnsi"/>
        </w:rPr>
        <w:t>Sanu. Przy tym zadaniu prowadzona jest inwentaryzacja sieci wodociągowych i</w:t>
      </w:r>
      <w:r w:rsidR="006663D3" w:rsidRPr="008368C5">
        <w:rPr>
          <w:rFonts w:cstheme="minorHAnsi"/>
        </w:rPr>
        <w:t> </w:t>
      </w:r>
      <w:r w:rsidRPr="008368C5">
        <w:rPr>
          <w:rFonts w:cstheme="minorHAnsi"/>
        </w:rPr>
        <w:t>kanalizacyjnych oraz oczyszczalni ścieków w</w:t>
      </w:r>
      <w:r w:rsidR="006663D3" w:rsidRPr="008368C5">
        <w:rPr>
          <w:rFonts w:cstheme="minorHAnsi"/>
        </w:rPr>
        <w:t> </w:t>
      </w:r>
      <w:r w:rsidRPr="008368C5">
        <w:rPr>
          <w:rFonts w:cstheme="minorHAnsi"/>
        </w:rPr>
        <w:t xml:space="preserve">obszarze przygranicznym. </w:t>
      </w:r>
    </w:p>
    <w:p w14:paraId="58850949" w14:textId="1E53D682" w:rsidR="00622B1E" w:rsidRPr="008368C5" w:rsidRDefault="00622B1E" w:rsidP="000E6272">
      <w:pPr>
        <w:rPr>
          <w:rFonts w:cstheme="minorHAnsi"/>
        </w:rPr>
      </w:pPr>
      <w:r w:rsidRPr="008368C5">
        <w:rPr>
          <w:rFonts w:cstheme="minorHAnsi"/>
        </w:rPr>
        <w:t>Grupa PL koordynuje współpracę z</w:t>
      </w:r>
      <w:r w:rsidR="006663D3" w:rsidRPr="008368C5">
        <w:rPr>
          <w:rFonts w:cstheme="minorHAnsi"/>
        </w:rPr>
        <w:t> </w:t>
      </w:r>
      <w:r w:rsidRPr="008368C5">
        <w:rPr>
          <w:rFonts w:cstheme="minorHAnsi"/>
        </w:rPr>
        <w:t>pozostałymi grupami roboczymi w</w:t>
      </w:r>
      <w:r w:rsidR="006663D3" w:rsidRPr="008368C5">
        <w:rPr>
          <w:rFonts w:cstheme="minorHAnsi"/>
        </w:rPr>
        <w:t> </w:t>
      </w:r>
      <w:r w:rsidRPr="008368C5">
        <w:rPr>
          <w:rFonts w:cstheme="minorHAnsi"/>
        </w:rPr>
        <w:t xml:space="preserve">ramach Komisji, </w:t>
      </w:r>
      <w:r w:rsidRPr="008368C5">
        <w:rPr>
          <w:rFonts w:cstheme="minorHAnsi"/>
        </w:rPr>
        <w:br/>
        <w:t>a także z</w:t>
      </w:r>
      <w:r w:rsidR="006663D3" w:rsidRPr="008368C5">
        <w:rPr>
          <w:rFonts w:cstheme="minorHAnsi"/>
        </w:rPr>
        <w:t> </w:t>
      </w:r>
      <w:r w:rsidRPr="008368C5">
        <w:rPr>
          <w:rFonts w:cstheme="minorHAnsi"/>
        </w:rPr>
        <w:t>administracją samorządową i</w:t>
      </w:r>
      <w:r w:rsidR="006663D3" w:rsidRPr="008368C5">
        <w:rPr>
          <w:rFonts w:cstheme="minorHAnsi"/>
        </w:rPr>
        <w:t> </w:t>
      </w:r>
      <w:r w:rsidRPr="008368C5">
        <w:rPr>
          <w:rFonts w:cstheme="minorHAnsi"/>
        </w:rPr>
        <w:t xml:space="preserve">organami zarządzającymi zasobami wodnymi. </w:t>
      </w:r>
      <w:r w:rsidRPr="008368C5">
        <w:rPr>
          <w:rFonts w:cstheme="minorHAnsi"/>
        </w:rPr>
        <w:br/>
        <w:t>W tym celu grupa monitoruje realizowane w</w:t>
      </w:r>
      <w:r w:rsidR="006663D3" w:rsidRPr="008368C5">
        <w:rPr>
          <w:rFonts w:cstheme="minorHAnsi"/>
        </w:rPr>
        <w:t> </w:t>
      </w:r>
      <w:r w:rsidRPr="008368C5">
        <w:rPr>
          <w:rFonts w:cstheme="minorHAnsi"/>
        </w:rPr>
        <w:t xml:space="preserve">zlewni Bugu projekty polsko </w:t>
      </w:r>
      <w:r w:rsidR="00291EE0" w:rsidRPr="008368C5">
        <w:rPr>
          <w:rFonts w:cstheme="minorHAnsi"/>
        </w:rPr>
        <w:t>-</w:t>
      </w:r>
      <w:r w:rsidRPr="008368C5">
        <w:rPr>
          <w:rFonts w:cstheme="minorHAnsi"/>
        </w:rPr>
        <w:t xml:space="preserve"> ukraińsko </w:t>
      </w:r>
      <w:r w:rsidR="00291EE0" w:rsidRPr="008368C5">
        <w:rPr>
          <w:rFonts w:cstheme="minorHAnsi"/>
        </w:rPr>
        <w:t>-</w:t>
      </w:r>
      <w:r w:rsidRPr="008368C5">
        <w:rPr>
          <w:rFonts w:cstheme="minorHAnsi"/>
        </w:rPr>
        <w:t xml:space="preserve"> białoruskie</w:t>
      </w:r>
      <w:r w:rsidR="007B4F65" w:rsidRPr="008368C5">
        <w:rPr>
          <w:rFonts w:cstheme="minorHAnsi"/>
        </w:rPr>
        <w:t xml:space="preserve"> </w:t>
      </w:r>
      <w:r w:rsidR="003D26ED" w:rsidRPr="008368C5">
        <w:rPr>
          <w:rFonts w:cstheme="minorHAnsi"/>
        </w:rPr>
        <w:t xml:space="preserve"> </w:t>
      </w:r>
      <w:r w:rsidRPr="008368C5">
        <w:rPr>
          <w:rFonts w:cstheme="minorHAnsi"/>
        </w:rPr>
        <w:lastRenderedPageBreak/>
        <w:t>w</w:t>
      </w:r>
      <w:r w:rsidR="006663D3" w:rsidRPr="008368C5">
        <w:rPr>
          <w:rFonts w:cstheme="minorHAnsi"/>
        </w:rPr>
        <w:t> </w:t>
      </w:r>
      <w:r w:rsidRPr="008368C5">
        <w:rPr>
          <w:rFonts w:cstheme="minorHAnsi"/>
        </w:rPr>
        <w:t xml:space="preserve">zakresie gospodarki wodnej, a także współpracę dwustronną pomiędzy regionalnymi jednostkami gospodarki wodnej. </w:t>
      </w:r>
    </w:p>
    <w:p w14:paraId="02C222C5" w14:textId="1C3B3E88" w:rsidR="00622B1E" w:rsidRPr="008368C5" w:rsidRDefault="00622B1E" w:rsidP="00622B1E">
      <w:pPr>
        <w:rPr>
          <w:rFonts w:cstheme="minorHAnsi"/>
        </w:rPr>
      </w:pPr>
      <w:r w:rsidRPr="008368C5">
        <w:rPr>
          <w:rFonts w:cstheme="minorHAnsi"/>
        </w:rPr>
        <w:t>Na podstawie umowy o</w:t>
      </w:r>
      <w:r w:rsidR="00FF334A" w:rsidRPr="008368C5">
        <w:rPr>
          <w:rFonts w:cstheme="minorHAnsi"/>
        </w:rPr>
        <w:t> </w:t>
      </w:r>
      <w:r w:rsidRPr="008368C5">
        <w:rPr>
          <w:rFonts w:cstheme="minorHAnsi"/>
        </w:rPr>
        <w:t>współpracy w</w:t>
      </w:r>
      <w:r w:rsidR="006663D3" w:rsidRPr="008368C5">
        <w:rPr>
          <w:rFonts w:cstheme="minorHAnsi"/>
        </w:rPr>
        <w:t> </w:t>
      </w:r>
      <w:r w:rsidRPr="008368C5">
        <w:rPr>
          <w:rFonts w:cstheme="minorHAnsi"/>
        </w:rPr>
        <w:t>zlewni Bugu zarządy regionalne stron prowadzą wymianę informacji dotyczących sytuacji wodnej i</w:t>
      </w:r>
      <w:r w:rsidR="006663D3" w:rsidRPr="008368C5">
        <w:rPr>
          <w:rFonts w:cstheme="minorHAnsi"/>
        </w:rPr>
        <w:t> </w:t>
      </w:r>
      <w:r w:rsidRPr="008368C5">
        <w:rPr>
          <w:rFonts w:cstheme="minorHAnsi"/>
        </w:rPr>
        <w:t>meteorologicznej. Prowadzona jest stała analiza poziomów</w:t>
      </w:r>
      <w:r w:rsidR="007B4F65" w:rsidRPr="008368C5">
        <w:rPr>
          <w:rFonts w:cstheme="minorHAnsi"/>
        </w:rPr>
        <w:t xml:space="preserve"> </w:t>
      </w:r>
      <w:r w:rsidR="003D26ED" w:rsidRPr="008368C5">
        <w:rPr>
          <w:rFonts w:cstheme="minorHAnsi"/>
        </w:rPr>
        <w:t xml:space="preserve"> </w:t>
      </w:r>
      <w:r w:rsidRPr="008368C5">
        <w:rPr>
          <w:rFonts w:cstheme="minorHAnsi"/>
        </w:rPr>
        <w:t>i</w:t>
      </w:r>
      <w:r w:rsidR="006663D3" w:rsidRPr="008368C5">
        <w:rPr>
          <w:rFonts w:cstheme="minorHAnsi"/>
        </w:rPr>
        <w:t> </w:t>
      </w:r>
      <w:r w:rsidRPr="008368C5">
        <w:rPr>
          <w:rFonts w:cstheme="minorHAnsi"/>
        </w:rPr>
        <w:t>zużycia wody do celów prognozowania przeciwpowodziowego oraz oceny jakości wód na</w:t>
      </w:r>
      <w:r w:rsidR="006663D3" w:rsidRPr="008368C5">
        <w:rPr>
          <w:rFonts w:cstheme="minorHAnsi"/>
        </w:rPr>
        <w:t> </w:t>
      </w:r>
      <w:r w:rsidRPr="008368C5">
        <w:rPr>
          <w:rFonts w:cstheme="minorHAnsi"/>
        </w:rPr>
        <w:t xml:space="preserve">odcinku granicznym Bugu. Działania te wspomagają system osłony państwa przed zagrożeniem powodziowym oraz nadzwyczajnymi zanieczyszczeniami. </w:t>
      </w:r>
    </w:p>
    <w:p w14:paraId="6CBC8C99" w14:textId="69EF022F" w:rsidR="00622B1E" w:rsidRPr="008368C5" w:rsidRDefault="00622B1E" w:rsidP="00622B1E">
      <w:pPr>
        <w:rPr>
          <w:rFonts w:cstheme="minorHAnsi"/>
        </w:rPr>
      </w:pPr>
      <w:r w:rsidRPr="008368C5">
        <w:rPr>
          <w:rFonts w:cstheme="minorHAnsi"/>
        </w:rPr>
        <w:t>W ostatnich latach strona ukraińska poczyniła dalsze postępy w</w:t>
      </w:r>
      <w:r w:rsidR="006663D3" w:rsidRPr="008368C5">
        <w:rPr>
          <w:rFonts w:cstheme="minorHAnsi"/>
        </w:rPr>
        <w:t> </w:t>
      </w:r>
      <w:r w:rsidRPr="008368C5">
        <w:rPr>
          <w:rFonts w:cstheme="minorHAnsi"/>
        </w:rPr>
        <w:t>harmonizacji ustawodawstwa z</w:t>
      </w:r>
      <w:r w:rsidR="006663D3" w:rsidRPr="008368C5">
        <w:rPr>
          <w:rFonts w:cstheme="minorHAnsi"/>
        </w:rPr>
        <w:t> </w:t>
      </w:r>
      <w:r w:rsidRPr="008368C5">
        <w:rPr>
          <w:rFonts w:cstheme="minorHAnsi"/>
        </w:rPr>
        <w:t xml:space="preserve">prawem Unii Europejskiej. </w:t>
      </w:r>
      <w:r w:rsidR="008B6C69" w:rsidRPr="008368C5">
        <w:rPr>
          <w:rFonts w:cstheme="minorHAnsi"/>
        </w:rPr>
        <w:t>W</w:t>
      </w:r>
      <w:r w:rsidR="006663D3" w:rsidRPr="008368C5">
        <w:rPr>
          <w:rFonts w:cstheme="minorHAnsi"/>
        </w:rPr>
        <w:t> </w:t>
      </w:r>
      <w:r w:rsidRPr="008368C5">
        <w:rPr>
          <w:rFonts w:cstheme="minorHAnsi"/>
        </w:rPr>
        <w:t>lutym 2017</w:t>
      </w:r>
      <w:r w:rsidR="006663D3" w:rsidRPr="008368C5">
        <w:rPr>
          <w:rFonts w:cstheme="minorHAnsi"/>
        </w:rPr>
        <w:t> </w:t>
      </w:r>
      <w:r w:rsidRPr="008368C5">
        <w:rPr>
          <w:rFonts w:cstheme="minorHAnsi"/>
        </w:rPr>
        <w:t>r. weszła w</w:t>
      </w:r>
      <w:r w:rsidR="006663D3" w:rsidRPr="008368C5">
        <w:rPr>
          <w:rFonts w:cstheme="minorHAnsi"/>
        </w:rPr>
        <w:t> </w:t>
      </w:r>
      <w:r w:rsidRPr="008368C5">
        <w:rPr>
          <w:rFonts w:cstheme="minorHAnsi"/>
        </w:rPr>
        <w:t>życie ustawa o</w:t>
      </w:r>
      <w:r w:rsidR="00FF334A" w:rsidRPr="008368C5">
        <w:rPr>
          <w:rFonts w:cstheme="minorHAnsi"/>
        </w:rPr>
        <w:t> </w:t>
      </w:r>
      <w:r w:rsidRPr="008368C5">
        <w:rPr>
          <w:rFonts w:cstheme="minorHAnsi"/>
        </w:rPr>
        <w:t>zmianie niektórych aktów ustawodawczych Ukrainy w</w:t>
      </w:r>
      <w:r w:rsidR="006663D3" w:rsidRPr="008368C5">
        <w:rPr>
          <w:rFonts w:cstheme="minorHAnsi"/>
        </w:rPr>
        <w:t> </w:t>
      </w:r>
      <w:r w:rsidRPr="008368C5">
        <w:rPr>
          <w:rFonts w:cstheme="minorHAnsi"/>
        </w:rPr>
        <w:t>zakresie integrowanego podejścia do gospodarki wodnej. Stanowi to przełom w</w:t>
      </w:r>
      <w:r w:rsidR="006663D3" w:rsidRPr="008368C5">
        <w:rPr>
          <w:rFonts w:cstheme="minorHAnsi"/>
        </w:rPr>
        <w:t> </w:t>
      </w:r>
      <w:r w:rsidRPr="008368C5">
        <w:rPr>
          <w:rFonts w:cstheme="minorHAnsi"/>
        </w:rPr>
        <w:t>sposobie zarządzania zasobami wodnymi na</w:t>
      </w:r>
      <w:r w:rsidR="006663D3" w:rsidRPr="008368C5">
        <w:rPr>
          <w:rFonts w:cstheme="minorHAnsi"/>
        </w:rPr>
        <w:t> </w:t>
      </w:r>
      <w:r w:rsidRPr="008368C5">
        <w:rPr>
          <w:rFonts w:cstheme="minorHAnsi"/>
        </w:rPr>
        <w:t>Ukrainie. Analiza danych monitoringowych stron wskazuje, że stan środowiska wodnego ulega systematycznej poprawie. Notowane zmniejszenie presji na</w:t>
      </w:r>
      <w:r w:rsidR="006663D3" w:rsidRPr="008368C5">
        <w:rPr>
          <w:rFonts w:cstheme="minorHAnsi"/>
        </w:rPr>
        <w:t> </w:t>
      </w:r>
      <w:r w:rsidRPr="008368C5">
        <w:rPr>
          <w:rFonts w:cstheme="minorHAnsi"/>
        </w:rPr>
        <w:t>środowisko jest wynikiem prowadzonych w</w:t>
      </w:r>
      <w:r w:rsidR="006663D3" w:rsidRPr="008368C5">
        <w:rPr>
          <w:rFonts w:cstheme="minorHAnsi"/>
        </w:rPr>
        <w:t> </w:t>
      </w:r>
      <w:r w:rsidRPr="008368C5">
        <w:rPr>
          <w:rFonts w:cstheme="minorHAnsi"/>
        </w:rPr>
        <w:t>ostatnich kilkunastu latach działań inwestycyjnych. Spada objętość zrzutu ścieków i</w:t>
      </w:r>
      <w:r w:rsidR="006663D3" w:rsidRPr="008368C5">
        <w:rPr>
          <w:rFonts w:cstheme="minorHAnsi"/>
        </w:rPr>
        <w:t> </w:t>
      </w:r>
      <w:r w:rsidRPr="008368C5">
        <w:rPr>
          <w:rFonts w:cstheme="minorHAnsi"/>
        </w:rPr>
        <w:t>zmniejsza się zużycie wody, w</w:t>
      </w:r>
      <w:r w:rsidR="006663D3" w:rsidRPr="008368C5">
        <w:rPr>
          <w:rFonts w:cstheme="minorHAnsi"/>
        </w:rPr>
        <w:t> </w:t>
      </w:r>
      <w:r w:rsidRPr="008368C5">
        <w:rPr>
          <w:rFonts w:cstheme="minorHAnsi"/>
        </w:rPr>
        <w:t>związku z</w:t>
      </w:r>
      <w:r w:rsidR="006663D3" w:rsidRPr="008368C5">
        <w:rPr>
          <w:rFonts w:cstheme="minorHAnsi"/>
        </w:rPr>
        <w:t> </w:t>
      </w:r>
      <w:r w:rsidRPr="008368C5">
        <w:rPr>
          <w:rFonts w:cstheme="minorHAnsi"/>
        </w:rPr>
        <w:t xml:space="preserve">zainstalowaniem liczników oraz minimalizacją strat wody podczas </w:t>
      </w:r>
      <w:proofErr w:type="spellStart"/>
      <w:r w:rsidRPr="008368C5">
        <w:rPr>
          <w:rFonts w:cstheme="minorHAnsi"/>
        </w:rPr>
        <w:t>przesyłu</w:t>
      </w:r>
      <w:proofErr w:type="spellEnd"/>
      <w:r w:rsidRPr="008368C5">
        <w:rPr>
          <w:rFonts w:cstheme="minorHAnsi"/>
        </w:rPr>
        <w:t>.</w:t>
      </w:r>
    </w:p>
    <w:p w14:paraId="186AA9CC" w14:textId="07DF2881" w:rsidR="00622B1E" w:rsidRPr="008368C5" w:rsidRDefault="00622B1E" w:rsidP="00622B1E">
      <w:pPr>
        <w:rPr>
          <w:rFonts w:cstheme="minorHAnsi"/>
        </w:rPr>
      </w:pPr>
      <w:r w:rsidRPr="008368C5">
        <w:rPr>
          <w:rFonts w:cstheme="minorHAnsi"/>
        </w:rPr>
        <w:t xml:space="preserve">W ramach Programu Współpracy Transgranicznej Polska </w:t>
      </w:r>
      <w:r w:rsidR="003E24D8" w:rsidRPr="008368C5">
        <w:rPr>
          <w:rFonts w:cstheme="minorHAnsi"/>
        </w:rPr>
        <w:t>-</w:t>
      </w:r>
      <w:r w:rsidRPr="008368C5">
        <w:rPr>
          <w:rFonts w:cstheme="minorHAnsi"/>
        </w:rPr>
        <w:t xml:space="preserve"> Białoruś </w:t>
      </w:r>
      <w:r w:rsidR="003E24D8" w:rsidRPr="008368C5">
        <w:rPr>
          <w:rFonts w:cstheme="minorHAnsi"/>
        </w:rPr>
        <w:t>-</w:t>
      </w:r>
      <w:r w:rsidRPr="008368C5">
        <w:rPr>
          <w:rFonts w:cstheme="minorHAnsi"/>
        </w:rPr>
        <w:t xml:space="preserve"> Ukraina na</w:t>
      </w:r>
      <w:r w:rsidR="006663D3" w:rsidRPr="008368C5">
        <w:rPr>
          <w:rFonts w:cstheme="minorHAnsi"/>
        </w:rPr>
        <w:t> </w:t>
      </w:r>
      <w:r w:rsidRPr="008368C5">
        <w:rPr>
          <w:rFonts w:cstheme="minorHAnsi"/>
        </w:rPr>
        <w:t>lata 2014-2020, realizowana jest budowa linii technologicznej utylizacji osadów ściekowych oczyszczalni</w:t>
      </w:r>
      <w:r w:rsidR="007B4F65" w:rsidRPr="008368C5">
        <w:rPr>
          <w:rFonts w:cstheme="minorHAnsi"/>
        </w:rPr>
        <w:t xml:space="preserve"> </w:t>
      </w:r>
      <w:r w:rsidRPr="008368C5">
        <w:rPr>
          <w:rFonts w:cstheme="minorHAnsi"/>
        </w:rPr>
        <w:t>w</w:t>
      </w:r>
      <w:r w:rsidR="006663D3" w:rsidRPr="008368C5">
        <w:rPr>
          <w:rFonts w:cstheme="minorHAnsi"/>
        </w:rPr>
        <w:t> </w:t>
      </w:r>
      <w:proofErr w:type="spellStart"/>
      <w:r w:rsidRPr="008368C5">
        <w:rPr>
          <w:rFonts w:cstheme="minorHAnsi"/>
        </w:rPr>
        <w:t>Czerwonogradzie</w:t>
      </w:r>
      <w:proofErr w:type="spellEnd"/>
      <w:r w:rsidRPr="008368C5">
        <w:rPr>
          <w:rFonts w:cstheme="minorHAnsi"/>
        </w:rPr>
        <w:t xml:space="preserve"> oraz budowa zakładu przeróbki osadów ściekowych i</w:t>
      </w:r>
      <w:r w:rsidR="006663D3" w:rsidRPr="008368C5">
        <w:rPr>
          <w:rFonts w:cstheme="minorHAnsi"/>
        </w:rPr>
        <w:t> </w:t>
      </w:r>
      <w:r w:rsidRPr="008368C5">
        <w:rPr>
          <w:rFonts w:cstheme="minorHAnsi"/>
        </w:rPr>
        <w:t>produkcji biogazu w</w:t>
      </w:r>
      <w:r w:rsidR="006663D3" w:rsidRPr="008368C5">
        <w:rPr>
          <w:rFonts w:cstheme="minorHAnsi"/>
        </w:rPr>
        <w:t> </w:t>
      </w:r>
      <w:r w:rsidRPr="008368C5">
        <w:rPr>
          <w:rFonts w:cstheme="minorHAnsi"/>
        </w:rPr>
        <w:t>oczyszczalni we Lwowie. Planowany jest rozwój systemu zaopatrzenia w</w:t>
      </w:r>
      <w:r w:rsidR="006663D3" w:rsidRPr="008368C5">
        <w:rPr>
          <w:rFonts w:cstheme="minorHAnsi"/>
        </w:rPr>
        <w:t> </w:t>
      </w:r>
      <w:r w:rsidRPr="008368C5">
        <w:rPr>
          <w:rFonts w:cstheme="minorHAnsi"/>
        </w:rPr>
        <w:t xml:space="preserve">wodę </w:t>
      </w:r>
      <w:r w:rsidR="006512B7" w:rsidRPr="008368C5">
        <w:rPr>
          <w:rFonts w:cstheme="minorHAnsi"/>
        </w:rPr>
        <w:t>na</w:t>
      </w:r>
      <w:r w:rsidR="006663D3" w:rsidRPr="008368C5">
        <w:rPr>
          <w:rFonts w:cstheme="minorHAnsi"/>
        </w:rPr>
        <w:t> </w:t>
      </w:r>
      <w:r w:rsidR="006512B7" w:rsidRPr="008368C5">
        <w:rPr>
          <w:rFonts w:cstheme="minorHAnsi"/>
        </w:rPr>
        <w:t>obszarze Transgranicznego Rezerwatu Biosfery</w:t>
      </w:r>
      <w:r w:rsidRPr="008368C5">
        <w:rPr>
          <w:rFonts w:cstheme="minorHAnsi"/>
        </w:rPr>
        <w:t xml:space="preserve"> Roztocze oraz ochrona wód Jeziora Solińskiego i</w:t>
      </w:r>
      <w:r w:rsidR="006663D3" w:rsidRPr="008368C5">
        <w:rPr>
          <w:rFonts w:cstheme="minorHAnsi"/>
        </w:rPr>
        <w:t> </w:t>
      </w:r>
      <w:r w:rsidRPr="008368C5">
        <w:rPr>
          <w:rFonts w:cstheme="minorHAnsi"/>
        </w:rPr>
        <w:t xml:space="preserve">wód leczniczych uzdrowiska </w:t>
      </w:r>
      <w:proofErr w:type="spellStart"/>
      <w:r w:rsidRPr="008368C5">
        <w:rPr>
          <w:rFonts w:cstheme="minorHAnsi"/>
        </w:rPr>
        <w:t>Schidnycia</w:t>
      </w:r>
      <w:proofErr w:type="spellEnd"/>
      <w:r w:rsidRPr="008368C5">
        <w:rPr>
          <w:rFonts w:cstheme="minorHAnsi"/>
        </w:rPr>
        <w:t xml:space="preserve">. </w:t>
      </w:r>
    </w:p>
    <w:p w14:paraId="4F00A3FE" w14:textId="703A5A4B" w:rsidR="00622B1E" w:rsidRPr="008368C5" w:rsidRDefault="00622B1E" w:rsidP="00174123">
      <w:pPr>
        <w:pStyle w:val="Akapitzlist"/>
      </w:pPr>
      <w:r w:rsidRPr="008368C5">
        <w:t>Grupa Robocza OP ds. ochrony przeciwpowodziowej, regulacji i</w:t>
      </w:r>
      <w:r w:rsidR="006663D3" w:rsidRPr="008368C5">
        <w:t> </w:t>
      </w:r>
      <w:r w:rsidRPr="008368C5">
        <w:t>melioracji</w:t>
      </w:r>
    </w:p>
    <w:p w14:paraId="66A0198B" w14:textId="08218213" w:rsidR="00622B1E" w:rsidRPr="008368C5" w:rsidRDefault="00622B1E" w:rsidP="000E6272">
      <w:pPr>
        <w:rPr>
          <w:rFonts w:cstheme="minorHAnsi"/>
        </w:rPr>
      </w:pPr>
      <w:r w:rsidRPr="008368C5">
        <w:rPr>
          <w:rFonts w:cstheme="minorHAnsi"/>
        </w:rPr>
        <w:t>odpowiedzialna jest za utrzymanie drożności cieków wodnych i</w:t>
      </w:r>
      <w:r w:rsidR="006663D3" w:rsidRPr="008368C5">
        <w:rPr>
          <w:rFonts w:cstheme="minorHAnsi"/>
        </w:rPr>
        <w:t> </w:t>
      </w:r>
      <w:r w:rsidRPr="008368C5">
        <w:rPr>
          <w:rFonts w:cstheme="minorHAnsi"/>
        </w:rPr>
        <w:t>zabezpieczeń terenów przygranicznych w</w:t>
      </w:r>
      <w:r w:rsidR="006663D3" w:rsidRPr="008368C5">
        <w:rPr>
          <w:rFonts w:cstheme="minorHAnsi"/>
        </w:rPr>
        <w:t> </w:t>
      </w:r>
      <w:r w:rsidRPr="008368C5">
        <w:rPr>
          <w:rFonts w:cstheme="minorHAnsi"/>
        </w:rPr>
        <w:t>celu ochrony przed powodzią. Po stronie polskiej za zadania grupy odpowiada PGW WP, w</w:t>
      </w:r>
      <w:r w:rsidR="006663D3" w:rsidRPr="008368C5">
        <w:rPr>
          <w:rFonts w:cstheme="minorHAnsi"/>
        </w:rPr>
        <w:t> </w:t>
      </w:r>
      <w:r w:rsidRPr="008368C5">
        <w:rPr>
          <w:rFonts w:cstheme="minorHAnsi"/>
        </w:rPr>
        <w:t>szczególności RZGW</w:t>
      </w:r>
      <w:r w:rsidR="006F5B2B" w:rsidRPr="008368C5">
        <w:rPr>
          <w:rFonts w:cstheme="minorHAnsi"/>
        </w:rPr>
        <w:t> </w:t>
      </w:r>
      <w:r w:rsidRPr="008368C5">
        <w:rPr>
          <w:rFonts w:cstheme="minorHAnsi"/>
        </w:rPr>
        <w:t>WP w</w:t>
      </w:r>
      <w:r w:rsidR="006663D3" w:rsidRPr="008368C5">
        <w:rPr>
          <w:rFonts w:cstheme="minorHAnsi"/>
        </w:rPr>
        <w:t> </w:t>
      </w:r>
      <w:r w:rsidRPr="008368C5">
        <w:rPr>
          <w:rFonts w:cstheme="minorHAnsi"/>
        </w:rPr>
        <w:t>Lublinie i</w:t>
      </w:r>
      <w:r w:rsidR="006663D3" w:rsidRPr="008368C5">
        <w:rPr>
          <w:rFonts w:cstheme="minorHAnsi"/>
        </w:rPr>
        <w:t> </w:t>
      </w:r>
      <w:r w:rsidRPr="008368C5">
        <w:rPr>
          <w:rFonts w:cstheme="minorHAnsi"/>
        </w:rPr>
        <w:t>Rzeszowie oraz ZZ WP w</w:t>
      </w:r>
      <w:r w:rsidR="006663D3" w:rsidRPr="008368C5">
        <w:rPr>
          <w:rFonts w:cstheme="minorHAnsi"/>
        </w:rPr>
        <w:t> </w:t>
      </w:r>
      <w:r w:rsidRPr="008368C5">
        <w:rPr>
          <w:rFonts w:cstheme="minorHAnsi"/>
        </w:rPr>
        <w:t xml:space="preserve">Białej Podlaskiej. Po stronie ukraińskiej za współpracę odpowiada </w:t>
      </w:r>
      <w:proofErr w:type="spellStart"/>
      <w:r w:rsidRPr="008368C5">
        <w:rPr>
          <w:rFonts w:cstheme="minorHAnsi"/>
        </w:rPr>
        <w:t>Zlewniowy</w:t>
      </w:r>
      <w:proofErr w:type="spellEnd"/>
      <w:r w:rsidRPr="008368C5">
        <w:rPr>
          <w:rFonts w:cstheme="minorHAnsi"/>
        </w:rPr>
        <w:t xml:space="preserve"> Zarząd Zasobów Wodnych we Lwowie podlegający Państwowej Agencji Zasobów Wodnych Ukrainy, współpracują nowo utworzone zarządy dorzeczy.</w:t>
      </w:r>
    </w:p>
    <w:p w14:paraId="2700D445" w14:textId="7BA2CFB7" w:rsidR="00622B1E" w:rsidRPr="008368C5" w:rsidRDefault="00622B1E" w:rsidP="000E6272">
      <w:pPr>
        <w:pStyle w:val="Default"/>
        <w:spacing w:before="120" w:after="120"/>
        <w:jc w:val="both"/>
        <w:rPr>
          <w:rFonts w:asciiTheme="minorHAnsi" w:hAnsiTheme="minorHAnsi" w:cstheme="minorHAnsi"/>
          <w:sz w:val="22"/>
          <w:szCs w:val="22"/>
        </w:rPr>
      </w:pPr>
      <w:r w:rsidRPr="008368C5">
        <w:rPr>
          <w:rFonts w:asciiTheme="minorHAnsi" w:hAnsiTheme="minorHAnsi" w:cstheme="minorHAnsi"/>
          <w:sz w:val="22"/>
          <w:szCs w:val="22"/>
        </w:rPr>
        <w:t>Grupa OP dokonuje objazdów wód granicznych, podczas których lokalizowane są problemy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konieczne roboty utrzymaniowe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obrębie wód granicznych oraz urządzeń wodnych. Drobniejsze prace, które nie wymagają dużych nakładów czasowych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finansowych ekipa terenowa wykonuje samodzielnie. Większe naprawy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remonty, wymagające inwestycji są wykonywane zgodnie z</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harmonogramem lub zgłaszane do odpowiednich organów wodnych. Do katalogu prac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robót grupy OP należą: naprawczo </w:t>
      </w:r>
      <w:r w:rsidR="00291EE0" w:rsidRPr="008368C5">
        <w:rPr>
          <w:rFonts w:asciiTheme="minorHAnsi" w:hAnsiTheme="minorHAnsi" w:cstheme="minorHAnsi"/>
          <w:sz w:val="22"/>
          <w:szCs w:val="22"/>
        </w:rPr>
        <w:t>-</w:t>
      </w:r>
      <w:r w:rsidRPr="008368C5">
        <w:rPr>
          <w:rFonts w:asciiTheme="minorHAnsi" w:hAnsiTheme="minorHAnsi" w:cstheme="minorHAnsi"/>
          <w:sz w:val="22"/>
          <w:szCs w:val="22"/>
        </w:rPr>
        <w:t xml:space="preserve"> odtworzeniowe korygowanie koryta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wzmacnianie brzegów ulegających erozji, oczyszczanie światła otworów pod mostami z</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naniesionych przez wodę zanieczyszczeń, konserwacja obiektów hydrotechnicznych, koszenie zarośli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traw na</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brzegach wód, likwidacja nielegalnych wysypisk śmieci </w:t>
      </w:r>
      <w:r w:rsidR="006663D3" w:rsidRPr="008368C5">
        <w:rPr>
          <w:rFonts w:asciiTheme="minorHAnsi" w:hAnsiTheme="minorHAnsi" w:cstheme="minorHAnsi"/>
          <w:sz w:val="22"/>
          <w:szCs w:val="22"/>
        </w:rPr>
        <w:t>i </w:t>
      </w:r>
      <w:r w:rsidRPr="008368C5">
        <w:rPr>
          <w:rFonts w:asciiTheme="minorHAnsi" w:hAnsiTheme="minorHAnsi" w:cstheme="minorHAnsi"/>
          <w:sz w:val="22"/>
          <w:szCs w:val="22"/>
        </w:rPr>
        <w:t>inne.</w:t>
      </w:r>
    </w:p>
    <w:p w14:paraId="65DC2EAF" w14:textId="12B05DA1" w:rsidR="00622B1E" w:rsidRPr="008368C5" w:rsidRDefault="00622B1E" w:rsidP="000E6272">
      <w:pPr>
        <w:pStyle w:val="Default"/>
        <w:spacing w:before="120" w:after="120"/>
        <w:jc w:val="both"/>
        <w:rPr>
          <w:rFonts w:asciiTheme="minorHAnsi" w:hAnsiTheme="minorHAnsi" w:cstheme="minorHAnsi"/>
          <w:sz w:val="22"/>
          <w:szCs w:val="22"/>
        </w:rPr>
      </w:pPr>
      <w:r w:rsidRPr="008368C5">
        <w:rPr>
          <w:rFonts w:asciiTheme="minorHAnsi" w:hAnsiTheme="minorHAnsi" w:cstheme="minorHAnsi"/>
          <w:sz w:val="22"/>
          <w:szCs w:val="22"/>
        </w:rPr>
        <w:t>W ramach prac grupy OP regularnie odbywają się oględziny rzek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kanałów melioracyjnych na</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terenach przygranicznych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zlewniach Bugu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Sanu. Badane są rzeki </w:t>
      </w:r>
      <w:proofErr w:type="spellStart"/>
      <w:r w:rsidRPr="008368C5">
        <w:rPr>
          <w:rFonts w:asciiTheme="minorHAnsi" w:hAnsiTheme="minorHAnsi" w:cstheme="minorHAnsi"/>
          <w:sz w:val="22"/>
          <w:szCs w:val="22"/>
        </w:rPr>
        <w:t>Wer</w:t>
      </w:r>
      <w:r w:rsidR="000157B8" w:rsidRPr="008368C5">
        <w:rPr>
          <w:rFonts w:asciiTheme="minorHAnsi" w:hAnsiTheme="minorHAnsi" w:cstheme="minorHAnsi"/>
          <w:sz w:val="22"/>
          <w:szCs w:val="22"/>
        </w:rPr>
        <w:t>ę</w:t>
      </w:r>
      <w:r w:rsidRPr="008368C5">
        <w:rPr>
          <w:rFonts w:asciiTheme="minorHAnsi" w:hAnsiTheme="minorHAnsi" w:cstheme="minorHAnsi"/>
          <w:sz w:val="22"/>
          <w:szCs w:val="22"/>
        </w:rPr>
        <w:t>żanka</w:t>
      </w:r>
      <w:proofErr w:type="spellEnd"/>
      <w:r w:rsidRPr="008368C5">
        <w:rPr>
          <w:rFonts w:asciiTheme="minorHAnsi" w:hAnsiTheme="minorHAnsi" w:cstheme="minorHAnsi"/>
          <w:sz w:val="22"/>
          <w:szCs w:val="22"/>
        </w:rPr>
        <w:t xml:space="preserve"> wraz dopływami, kanał melioracyjny MK-45-A, Zawadówka i</w:t>
      </w:r>
      <w:r w:rsidR="006663D3" w:rsidRPr="008368C5">
        <w:rPr>
          <w:rFonts w:asciiTheme="minorHAnsi" w:hAnsiTheme="minorHAnsi" w:cstheme="minorHAnsi"/>
          <w:sz w:val="22"/>
          <w:szCs w:val="22"/>
        </w:rPr>
        <w:t> </w:t>
      </w:r>
      <w:proofErr w:type="spellStart"/>
      <w:r w:rsidRPr="008368C5">
        <w:rPr>
          <w:rFonts w:asciiTheme="minorHAnsi" w:hAnsiTheme="minorHAnsi" w:cstheme="minorHAnsi"/>
          <w:sz w:val="22"/>
          <w:szCs w:val="22"/>
        </w:rPr>
        <w:t>Smolynka</w:t>
      </w:r>
      <w:proofErr w:type="spellEnd"/>
      <w:r w:rsidRPr="008368C5">
        <w:rPr>
          <w:rFonts w:asciiTheme="minorHAnsi" w:hAnsiTheme="minorHAnsi" w:cstheme="minorHAnsi"/>
          <w:sz w:val="22"/>
          <w:szCs w:val="22"/>
        </w:rPr>
        <w:t xml:space="preserve">. Dokonuje się oceny stanu technicznego obiektów hydrotechnicznych oraz ustala działania naprawcze dla zaobserwowanych szkód. </w:t>
      </w:r>
    </w:p>
    <w:p w14:paraId="7FA97EAF" w14:textId="7DF07081" w:rsidR="000157B8" w:rsidRPr="008368C5" w:rsidRDefault="000157B8" w:rsidP="000E6272">
      <w:pPr>
        <w:pStyle w:val="Default"/>
        <w:spacing w:before="120" w:after="120"/>
        <w:jc w:val="both"/>
        <w:rPr>
          <w:rFonts w:asciiTheme="minorHAnsi" w:hAnsiTheme="minorHAnsi" w:cstheme="minorHAnsi"/>
          <w:sz w:val="22"/>
          <w:szCs w:val="22"/>
        </w:rPr>
      </w:pPr>
      <w:r w:rsidRPr="008368C5">
        <w:rPr>
          <w:rFonts w:asciiTheme="minorHAnsi" w:hAnsiTheme="minorHAnsi" w:cstheme="minorHAnsi"/>
          <w:sz w:val="22"/>
          <w:szCs w:val="22"/>
        </w:rPr>
        <w:t>Ponadto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sierpniu 2019</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r. podpisano umowę o</w:t>
      </w:r>
      <w:r w:rsidR="00FF334A" w:rsidRPr="008368C5">
        <w:rPr>
          <w:rFonts w:asciiTheme="minorHAnsi" w:hAnsiTheme="minorHAnsi" w:cstheme="minorHAnsi"/>
          <w:sz w:val="22"/>
          <w:szCs w:val="22"/>
        </w:rPr>
        <w:t> </w:t>
      </w:r>
      <w:r w:rsidRPr="008368C5">
        <w:rPr>
          <w:rFonts w:asciiTheme="minorHAnsi" w:hAnsiTheme="minorHAnsi" w:cstheme="minorHAnsi"/>
          <w:sz w:val="22"/>
          <w:szCs w:val="22"/>
        </w:rPr>
        <w:t>współpracy Regionalnego Zarządu Zasobów Wodnych Bugu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Sanu we Lwowie z</w:t>
      </w:r>
      <w:r w:rsidR="006F5B2B" w:rsidRPr="008368C5">
        <w:rPr>
          <w:rFonts w:asciiTheme="minorHAnsi" w:hAnsiTheme="minorHAnsi" w:cstheme="minorHAnsi"/>
          <w:sz w:val="22"/>
          <w:szCs w:val="22"/>
        </w:rPr>
        <w:t xml:space="preserve"> </w:t>
      </w:r>
      <w:r w:rsidRPr="008368C5">
        <w:rPr>
          <w:rFonts w:asciiTheme="minorHAnsi" w:hAnsiTheme="minorHAnsi" w:cstheme="minorHAnsi"/>
          <w:sz w:val="22"/>
          <w:szCs w:val="22"/>
        </w:rPr>
        <w:t>RZGW</w:t>
      </w:r>
      <w:r w:rsidR="006F5B2B" w:rsidRPr="008368C5">
        <w:rPr>
          <w:rFonts w:asciiTheme="minorHAnsi" w:hAnsiTheme="minorHAnsi" w:cstheme="minorHAnsi"/>
          <w:sz w:val="22"/>
          <w:szCs w:val="22"/>
        </w:rPr>
        <w:t> </w:t>
      </w:r>
      <w:r w:rsidRPr="008368C5">
        <w:rPr>
          <w:rFonts w:asciiTheme="minorHAnsi" w:hAnsiTheme="minorHAnsi" w:cstheme="minorHAnsi"/>
          <w:sz w:val="22"/>
          <w:szCs w:val="22"/>
        </w:rPr>
        <w:t>WP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Lublinie, będącą kontynuacją współpracy realizowanej przez RZGW</w:t>
      </w:r>
      <w:r w:rsidR="006F5B2B" w:rsidRPr="008368C5">
        <w:rPr>
          <w:rFonts w:asciiTheme="minorHAnsi" w:hAnsiTheme="minorHAnsi" w:cstheme="minorHAnsi"/>
          <w:sz w:val="22"/>
          <w:szCs w:val="22"/>
        </w:rPr>
        <w:t> </w:t>
      </w:r>
      <w:r w:rsidRPr="008368C5">
        <w:rPr>
          <w:rFonts w:asciiTheme="minorHAnsi" w:hAnsiTheme="minorHAnsi" w:cstheme="minorHAnsi"/>
          <w:sz w:val="22"/>
          <w:szCs w:val="22"/>
        </w:rPr>
        <w:t>WP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Warszawie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Zachodnio-Bużański </w:t>
      </w:r>
      <w:proofErr w:type="spellStart"/>
      <w:r w:rsidRPr="008368C5">
        <w:rPr>
          <w:rFonts w:asciiTheme="minorHAnsi" w:hAnsiTheme="minorHAnsi" w:cstheme="minorHAnsi"/>
          <w:sz w:val="22"/>
          <w:szCs w:val="22"/>
        </w:rPr>
        <w:t>Zlewniowy</w:t>
      </w:r>
      <w:proofErr w:type="spellEnd"/>
      <w:r w:rsidRPr="008368C5">
        <w:rPr>
          <w:rFonts w:asciiTheme="minorHAnsi" w:hAnsiTheme="minorHAnsi" w:cstheme="minorHAnsi"/>
          <w:sz w:val="22"/>
          <w:szCs w:val="22"/>
        </w:rPr>
        <w:t xml:space="preserve"> Zarząd Zasobów Wodnych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Łucku. Jako </w:t>
      </w:r>
      <w:r w:rsidRPr="008368C5">
        <w:rPr>
          <w:rFonts w:asciiTheme="minorHAnsi" w:hAnsiTheme="minorHAnsi" w:cstheme="minorHAnsi"/>
          <w:sz w:val="22"/>
          <w:szCs w:val="22"/>
        </w:rPr>
        <w:lastRenderedPageBreak/>
        <w:t>główne cele współpracy wskazano wymianę danych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informacji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zakresie gospodarowania zasobami wodnymi, oceny stanu środowiska wodnego oraz konieczności koordynacji działań wdrażania postanowień RDW oraz Dyrektywy Powodziowej Unii Europejskiej.</w:t>
      </w:r>
    </w:p>
    <w:p w14:paraId="4AF7E4B0" w14:textId="00737231" w:rsidR="00622B1E" w:rsidRPr="008368C5" w:rsidRDefault="00622B1E" w:rsidP="006D6885">
      <w:pPr>
        <w:pStyle w:val="Nagwek5"/>
      </w:pPr>
      <w:r w:rsidRPr="008368C5">
        <w:t>Współpraca z</w:t>
      </w:r>
      <w:r w:rsidR="006663D3" w:rsidRPr="008368C5">
        <w:t> </w:t>
      </w:r>
      <w:r w:rsidRPr="008368C5">
        <w:t>Republiką Słowacji</w:t>
      </w:r>
    </w:p>
    <w:p w14:paraId="230D0A1B" w14:textId="2F83360F" w:rsidR="00622B1E" w:rsidRPr="008368C5" w:rsidRDefault="00622B1E" w:rsidP="000E6272">
      <w:pPr>
        <w:pStyle w:val="Default"/>
        <w:spacing w:before="120" w:after="120"/>
        <w:jc w:val="both"/>
        <w:rPr>
          <w:rFonts w:asciiTheme="minorHAnsi" w:hAnsiTheme="minorHAnsi" w:cstheme="minorHAnsi"/>
          <w:sz w:val="22"/>
          <w:szCs w:val="22"/>
        </w:rPr>
      </w:pPr>
      <w:r w:rsidRPr="008368C5">
        <w:rPr>
          <w:rFonts w:asciiTheme="minorHAnsi" w:hAnsiTheme="minorHAnsi" w:cstheme="minorHAnsi"/>
          <w:sz w:val="22"/>
          <w:szCs w:val="22"/>
        </w:rPr>
        <w:t xml:space="preserve">Podstawą polsko </w:t>
      </w:r>
      <w:r w:rsidR="00291EE0" w:rsidRPr="008368C5">
        <w:rPr>
          <w:rFonts w:asciiTheme="minorHAnsi" w:hAnsiTheme="minorHAnsi" w:cstheme="minorHAnsi"/>
          <w:sz w:val="22"/>
          <w:szCs w:val="22"/>
        </w:rPr>
        <w:t>-</w:t>
      </w:r>
      <w:r w:rsidRPr="008368C5">
        <w:rPr>
          <w:rFonts w:asciiTheme="minorHAnsi" w:hAnsiTheme="minorHAnsi" w:cstheme="minorHAnsi"/>
          <w:sz w:val="22"/>
          <w:szCs w:val="22"/>
        </w:rPr>
        <w:t xml:space="preserve"> </w:t>
      </w:r>
      <w:r w:rsidR="00AA720A" w:rsidRPr="008368C5">
        <w:rPr>
          <w:rFonts w:asciiTheme="minorHAnsi" w:hAnsiTheme="minorHAnsi" w:cstheme="minorHAnsi"/>
          <w:sz w:val="22"/>
          <w:szCs w:val="22"/>
        </w:rPr>
        <w:t>słowackiej</w:t>
      </w:r>
      <w:r w:rsidRPr="008368C5">
        <w:rPr>
          <w:rFonts w:asciiTheme="minorHAnsi" w:hAnsiTheme="minorHAnsi" w:cstheme="minorHAnsi"/>
          <w:sz w:val="22"/>
          <w:szCs w:val="22"/>
        </w:rPr>
        <w:t xml:space="preserve"> współpracy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gospodarce wodnej jest</w:t>
      </w:r>
      <w:r w:rsidRPr="008368C5">
        <w:rPr>
          <w:rFonts w:asciiTheme="minorHAnsi" w:hAnsiTheme="minorHAnsi" w:cstheme="minorHAnsi"/>
          <w:b/>
          <w:sz w:val="22"/>
          <w:szCs w:val="22"/>
        </w:rPr>
        <w:t xml:space="preserve"> </w:t>
      </w:r>
      <w:r w:rsidRPr="008368C5">
        <w:rPr>
          <w:rFonts w:asciiTheme="minorHAnsi" w:hAnsiTheme="minorHAnsi" w:cstheme="minorHAnsi"/>
          <w:i/>
          <w:sz w:val="22"/>
          <w:szCs w:val="22"/>
        </w:rPr>
        <w:t>Umowa między Rządem Rzeczypospolitej Polskiej a Rządem Republiki Słowackiej o</w:t>
      </w:r>
      <w:r w:rsidR="00FF334A" w:rsidRPr="008368C5">
        <w:rPr>
          <w:rFonts w:asciiTheme="minorHAnsi" w:hAnsiTheme="minorHAnsi" w:cstheme="minorHAnsi"/>
          <w:i/>
          <w:sz w:val="22"/>
          <w:szCs w:val="22"/>
        </w:rPr>
        <w:t> </w:t>
      </w:r>
      <w:r w:rsidRPr="008368C5">
        <w:rPr>
          <w:rFonts w:asciiTheme="minorHAnsi" w:hAnsiTheme="minorHAnsi" w:cstheme="minorHAnsi"/>
          <w:i/>
          <w:sz w:val="22"/>
          <w:szCs w:val="22"/>
        </w:rPr>
        <w:t>gospodarce wodnej na</w:t>
      </w:r>
      <w:r w:rsidR="006663D3" w:rsidRPr="008368C5">
        <w:rPr>
          <w:rFonts w:asciiTheme="minorHAnsi" w:hAnsiTheme="minorHAnsi" w:cstheme="minorHAnsi"/>
          <w:i/>
          <w:sz w:val="22"/>
          <w:szCs w:val="22"/>
        </w:rPr>
        <w:t> </w:t>
      </w:r>
      <w:r w:rsidRPr="008368C5">
        <w:rPr>
          <w:rFonts w:asciiTheme="minorHAnsi" w:hAnsiTheme="minorHAnsi" w:cstheme="minorHAnsi"/>
          <w:i/>
          <w:sz w:val="22"/>
          <w:szCs w:val="22"/>
        </w:rPr>
        <w:t>wodach granicznych</w:t>
      </w:r>
      <w:r w:rsidRPr="008368C5">
        <w:rPr>
          <w:rFonts w:asciiTheme="minorHAnsi" w:hAnsiTheme="minorHAnsi" w:cstheme="minorHAnsi"/>
          <w:sz w:val="22"/>
          <w:szCs w:val="22"/>
        </w:rPr>
        <w:t>, podpisana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Warszawie,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dniu 14 maja 1997</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r.</w:t>
      </w:r>
    </w:p>
    <w:p w14:paraId="4649834D" w14:textId="0E6B5AFF" w:rsidR="00622B1E" w:rsidRPr="008368C5" w:rsidRDefault="00622B1E" w:rsidP="000E6272">
      <w:pPr>
        <w:pStyle w:val="Default"/>
        <w:spacing w:before="120" w:after="120"/>
        <w:jc w:val="both"/>
        <w:rPr>
          <w:rFonts w:asciiTheme="minorHAnsi" w:hAnsiTheme="minorHAnsi" w:cstheme="minorHAnsi"/>
          <w:sz w:val="22"/>
          <w:szCs w:val="22"/>
        </w:rPr>
      </w:pPr>
      <w:r w:rsidRPr="008368C5">
        <w:rPr>
          <w:rFonts w:asciiTheme="minorHAnsi" w:hAnsiTheme="minorHAnsi" w:cstheme="minorHAnsi"/>
          <w:sz w:val="22"/>
          <w:szCs w:val="22"/>
        </w:rPr>
        <w:t xml:space="preserve">Zasięg terytorialny umowy polsko </w:t>
      </w:r>
      <w:r w:rsidR="00291EE0" w:rsidRPr="008368C5">
        <w:rPr>
          <w:rFonts w:asciiTheme="minorHAnsi" w:hAnsiTheme="minorHAnsi" w:cstheme="minorHAnsi"/>
          <w:sz w:val="22"/>
          <w:szCs w:val="22"/>
        </w:rPr>
        <w:t>-</w:t>
      </w:r>
      <w:r w:rsidRPr="008368C5">
        <w:rPr>
          <w:rFonts w:asciiTheme="minorHAnsi" w:hAnsiTheme="minorHAnsi" w:cstheme="minorHAnsi"/>
          <w:sz w:val="22"/>
          <w:szCs w:val="22"/>
        </w:rPr>
        <w:t xml:space="preserve"> słowackiej obejmuje m.in. transgraniczną zlewnię Dunajca, uchodzącą do Wisły, wraz z</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jego dopływem Popradem, a także rzeki </w:t>
      </w:r>
      <w:proofErr w:type="spellStart"/>
      <w:r w:rsidRPr="008368C5">
        <w:rPr>
          <w:rFonts w:asciiTheme="minorHAnsi" w:hAnsiTheme="minorHAnsi" w:cstheme="minorHAnsi"/>
          <w:sz w:val="22"/>
          <w:szCs w:val="22"/>
        </w:rPr>
        <w:t>Jeleśnicę</w:t>
      </w:r>
      <w:proofErr w:type="spellEnd"/>
      <w:r w:rsidRPr="008368C5">
        <w:rPr>
          <w:rFonts w:asciiTheme="minorHAnsi" w:hAnsiTheme="minorHAnsi" w:cstheme="minorHAnsi"/>
          <w:sz w:val="22"/>
          <w:szCs w:val="22"/>
        </w:rPr>
        <w:t xml:space="preserve">, </w:t>
      </w:r>
      <w:proofErr w:type="spellStart"/>
      <w:r w:rsidRPr="008368C5">
        <w:rPr>
          <w:rFonts w:asciiTheme="minorHAnsi" w:hAnsiTheme="minorHAnsi" w:cstheme="minorHAnsi"/>
          <w:sz w:val="22"/>
          <w:szCs w:val="22"/>
        </w:rPr>
        <w:t>Smereczek</w:t>
      </w:r>
      <w:proofErr w:type="spellEnd"/>
      <w:r w:rsidRPr="008368C5">
        <w:rPr>
          <w:rFonts w:asciiTheme="minorHAnsi" w:hAnsiTheme="minorHAnsi" w:cstheme="minorHAnsi"/>
          <w:sz w:val="22"/>
          <w:szCs w:val="22"/>
        </w:rPr>
        <w:t xml:space="preserve">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Białkę. Długość odcinków wodnych granicy polsko </w:t>
      </w:r>
      <w:r w:rsidR="00291EE0" w:rsidRPr="008368C5">
        <w:rPr>
          <w:rFonts w:asciiTheme="minorHAnsi" w:hAnsiTheme="minorHAnsi" w:cstheme="minorHAnsi"/>
          <w:sz w:val="22"/>
          <w:szCs w:val="22"/>
        </w:rPr>
        <w:t>-</w:t>
      </w:r>
      <w:r w:rsidRPr="008368C5">
        <w:rPr>
          <w:rFonts w:asciiTheme="minorHAnsi" w:hAnsiTheme="minorHAnsi" w:cstheme="minorHAnsi"/>
          <w:sz w:val="22"/>
          <w:szCs w:val="22"/>
        </w:rPr>
        <w:t xml:space="preserve"> słowackiej wynosi łącznie 105 km. </w:t>
      </w:r>
    </w:p>
    <w:p w14:paraId="0D3F047B" w14:textId="3859DE1C" w:rsidR="00622B1E" w:rsidRPr="008368C5" w:rsidRDefault="00622B1E" w:rsidP="000E6272">
      <w:pPr>
        <w:pStyle w:val="Default"/>
        <w:spacing w:before="120" w:after="120"/>
        <w:jc w:val="both"/>
        <w:rPr>
          <w:rFonts w:asciiTheme="minorHAnsi" w:hAnsiTheme="minorHAnsi" w:cstheme="minorHAnsi"/>
          <w:sz w:val="22"/>
          <w:szCs w:val="22"/>
        </w:rPr>
      </w:pPr>
      <w:r w:rsidRPr="008368C5">
        <w:rPr>
          <w:rFonts w:asciiTheme="minorHAnsi" w:hAnsiTheme="minorHAnsi" w:cstheme="minorHAnsi"/>
          <w:sz w:val="22"/>
          <w:szCs w:val="22"/>
        </w:rPr>
        <w:t xml:space="preserve">Platformę współpracy stanowi Polsko-Słowacka Komisja do spraw Wód Granicznych, </w:t>
      </w:r>
      <w:r w:rsidRPr="008368C5">
        <w:rPr>
          <w:rFonts w:asciiTheme="minorHAnsi" w:hAnsiTheme="minorHAnsi" w:cstheme="minorHAnsi"/>
          <w:sz w:val="22"/>
          <w:szCs w:val="22"/>
        </w:rPr>
        <w:br/>
        <w:t>w skład której wchodzą Delegacje Stron złożone z</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Przewodniczących Delegacji, Sekretarzy, Członków oraz Kierowników Grup Roboczych, którzy są wybierani spośród odpowiednich organów gospodarki wodnej. Funkcję Przewodniczącego Delegacji Polskiej pełni przedstawiciel ministerstwa obsługującego ministra właściwego ds. gospodarki wodnej (Ministerstwa Infrastruktury),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randze dyrektora departamentu. Również funkcje Sekretarza pełni przedstawiciel ministerstwa obsługującego ministra właściwego ds. gospodarki wodnej. Członkami Delegacji Polskiej są przedstawiciele PGW WP, RZGW</w:t>
      </w:r>
      <w:r w:rsidR="006F5B2B" w:rsidRPr="008368C5">
        <w:rPr>
          <w:rFonts w:asciiTheme="minorHAnsi" w:hAnsiTheme="minorHAnsi" w:cstheme="minorHAnsi"/>
          <w:sz w:val="22"/>
          <w:szCs w:val="22"/>
        </w:rPr>
        <w:t> </w:t>
      </w:r>
      <w:r w:rsidRPr="008368C5">
        <w:rPr>
          <w:rFonts w:asciiTheme="minorHAnsi" w:hAnsiTheme="minorHAnsi" w:cstheme="minorHAnsi"/>
          <w:sz w:val="22"/>
          <w:szCs w:val="22"/>
        </w:rPr>
        <w:t>WP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Krakowie, IMGW-PIB, GIOŚ oraz Komendy Głównej Straży Granicznej. Zadaniem Przewodniczących Delegacji jest dbałość o</w:t>
      </w:r>
      <w:r w:rsidR="00FF334A" w:rsidRPr="008368C5">
        <w:rPr>
          <w:rFonts w:asciiTheme="minorHAnsi" w:hAnsiTheme="minorHAnsi" w:cstheme="minorHAnsi"/>
          <w:sz w:val="22"/>
          <w:szCs w:val="22"/>
        </w:rPr>
        <w:t> </w:t>
      </w:r>
      <w:r w:rsidRPr="008368C5">
        <w:rPr>
          <w:rFonts w:asciiTheme="minorHAnsi" w:hAnsiTheme="minorHAnsi" w:cstheme="minorHAnsi"/>
          <w:sz w:val="22"/>
          <w:szCs w:val="22"/>
        </w:rPr>
        <w:t>wypełnianie zobowiązań stron wynikających z</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Umowy. Utrzymują oni bezpośrednią łączność,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razie potrzeby powołują ekspertów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zwołują spotkania. Sekretarze odpowiedzialni są za sporządzanie protokołów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innych dokumentów współpracy. Raz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roku odbywa się posiedzenie Komisji, podczas którego dokonuje się oceny realizacji prac, wysłuchuje sprawozdań grup roboczych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zatwierdza plany pracy. </w:t>
      </w:r>
    </w:p>
    <w:p w14:paraId="459B9E8D" w14:textId="52652CC9" w:rsidR="00622B1E" w:rsidRPr="008368C5" w:rsidRDefault="00622B1E" w:rsidP="000E6272">
      <w:pPr>
        <w:pStyle w:val="Default"/>
        <w:spacing w:before="120" w:after="120"/>
        <w:jc w:val="both"/>
        <w:rPr>
          <w:rFonts w:asciiTheme="minorHAnsi" w:hAnsiTheme="minorHAnsi" w:cstheme="minorHAnsi"/>
          <w:sz w:val="22"/>
          <w:szCs w:val="22"/>
        </w:rPr>
      </w:pPr>
      <w:r w:rsidRPr="008368C5">
        <w:rPr>
          <w:rFonts w:asciiTheme="minorHAnsi" w:hAnsiTheme="minorHAnsi" w:cstheme="minorHAnsi"/>
          <w:sz w:val="22"/>
          <w:szCs w:val="22"/>
        </w:rPr>
        <w:t>Współpraca podzielona jest na</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cztery obszary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realizowana jest przez cały rok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ramach polsko - słowackich Grup Roboczych, które działają na</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podstawie statutu Komisji, mandatów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regulaminów oraz planów pracy zatwierdzanych podczas posiedzeń Komisji.</w:t>
      </w:r>
    </w:p>
    <w:p w14:paraId="6F3F0BD1" w14:textId="32A9C12F" w:rsidR="00622B1E" w:rsidRPr="008368C5" w:rsidRDefault="00622B1E" w:rsidP="003174C7">
      <w:pPr>
        <w:pStyle w:val="Default"/>
        <w:numPr>
          <w:ilvl w:val="0"/>
          <w:numId w:val="13"/>
        </w:numPr>
        <w:spacing w:before="120" w:after="120"/>
        <w:ind w:left="567" w:hanging="567"/>
        <w:jc w:val="both"/>
        <w:rPr>
          <w:rFonts w:asciiTheme="minorHAnsi" w:hAnsiTheme="minorHAnsi" w:cstheme="minorHAnsi"/>
          <w:sz w:val="22"/>
          <w:szCs w:val="22"/>
        </w:rPr>
      </w:pPr>
      <w:r w:rsidRPr="008368C5">
        <w:rPr>
          <w:rFonts w:asciiTheme="minorHAnsi" w:hAnsiTheme="minorHAnsi" w:cstheme="minorHAnsi"/>
          <w:b/>
          <w:sz w:val="22"/>
          <w:szCs w:val="22"/>
        </w:rPr>
        <w:t>Grupa Robocza R ds. przedsięwzięć przeciwpowodziowych, regulacji i</w:t>
      </w:r>
      <w:r w:rsidR="006663D3" w:rsidRPr="008368C5">
        <w:rPr>
          <w:rFonts w:asciiTheme="minorHAnsi" w:hAnsiTheme="minorHAnsi" w:cstheme="minorHAnsi"/>
          <w:b/>
          <w:sz w:val="22"/>
          <w:szCs w:val="22"/>
        </w:rPr>
        <w:t> </w:t>
      </w:r>
      <w:r w:rsidRPr="008368C5">
        <w:rPr>
          <w:rFonts w:asciiTheme="minorHAnsi" w:hAnsiTheme="minorHAnsi" w:cstheme="minorHAnsi"/>
          <w:b/>
          <w:sz w:val="22"/>
          <w:szCs w:val="22"/>
        </w:rPr>
        <w:t xml:space="preserve">utrzymania cieków granicznych oraz melioracji terenów przygranicznych </w:t>
      </w:r>
      <w:r w:rsidRPr="008368C5">
        <w:rPr>
          <w:rFonts w:asciiTheme="minorHAnsi" w:hAnsiTheme="minorHAnsi" w:cstheme="minorHAnsi"/>
          <w:sz w:val="22"/>
          <w:szCs w:val="22"/>
        </w:rPr>
        <w:t>współpracuje ze Stałą Polsko-Słowacką Komisją Graniczną, która jest uprawniona do pomiarów granicznych cieków wodnych, kwalifikowania zakresu zmian położenia koryt granicznych cieków wodnych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opiniowania projektów regulacji granicznych cieków wodnych z</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punktu widzenia przebiegu granicy państwowej oraz opiniowania działalności budowlanej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innych przedsięwzięć o</w:t>
      </w:r>
      <w:r w:rsidR="00FF334A" w:rsidRPr="008368C5">
        <w:rPr>
          <w:rFonts w:asciiTheme="minorHAnsi" w:hAnsiTheme="minorHAnsi" w:cstheme="minorHAnsi"/>
          <w:sz w:val="22"/>
          <w:szCs w:val="22"/>
        </w:rPr>
        <w:t> </w:t>
      </w:r>
      <w:r w:rsidRPr="008368C5">
        <w:rPr>
          <w:rFonts w:asciiTheme="minorHAnsi" w:hAnsiTheme="minorHAnsi" w:cstheme="minorHAnsi"/>
          <w:sz w:val="22"/>
          <w:szCs w:val="22"/>
        </w:rPr>
        <w:t>charakterze technicznym, podejmowanych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rejonie przygranicznym. Grupą R kieruje przedstawiciel RZGW</w:t>
      </w:r>
      <w:r w:rsidR="006F5B2B" w:rsidRPr="008368C5">
        <w:rPr>
          <w:rFonts w:asciiTheme="minorHAnsi" w:hAnsiTheme="minorHAnsi" w:cstheme="minorHAnsi"/>
          <w:sz w:val="22"/>
          <w:szCs w:val="22"/>
        </w:rPr>
        <w:t> </w:t>
      </w:r>
      <w:r w:rsidRPr="008368C5">
        <w:rPr>
          <w:rFonts w:asciiTheme="minorHAnsi" w:hAnsiTheme="minorHAnsi" w:cstheme="minorHAnsi"/>
          <w:sz w:val="22"/>
          <w:szCs w:val="22"/>
        </w:rPr>
        <w:t>WP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Krakowie.</w:t>
      </w:r>
    </w:p>
    <w:p w14:paraId="25C57E72" w14:textId="084C9BAE" w:rsidR="00622B1E" w:rsidRPr="008368C5" w:rsidRDefault="00622B1E" w:rsidP="003174C7">
      <w:pPr>
        <w:pStyle w:val="Default"/>
        <w:numPr>
          <w:ilvl w:val="0"/>
          <w:numId w:val="13"/>
        </w:numPr>
        <w:spacing w:before="120" w:after="120"/>
        <w:ind w:left="567" w:hanging="567"/>
        <w:jc w:val="both"/>
        <w:rPr>
          <w:rFonts w:asciiTheme="minorHAnsi" w:hAnsiTheme="minorHAnsi" w:cstheme="minorHAnsi"/>
          <w:b/>
          <w:sz w:val="22"/>
          <w:szCs w:val="22"/>
        </w:rPr>
      </w:pPr>
      <w:r w:rsidRPr="008368C5">
        <w:rPr>
          <w:rFonts w:asciiTheme="minorHAnsi" w:hAnsiTheme="minorHAnsi" w:cstheme="minorHAnsi"/>
          <w:b/>
          <w:sz w:val="22"/>
          <w:szCs w:val="22"/>
        </w:rPr>
        <w:t xml:space="preserve">Grupa Robocza </w:t>
      </w:r>
      <w:proofErr w:type="spellStart"/>
      <w:r w:rsidRPr="008368C5">
        <w:rPr>
          <w:rFonts w:asciiTheme="minorHAnsi" w:hAnsiTheme="minorHAnsi" w:cstheme="minorHAnsi"/>
          <w:b/>
          <w:sz w:val="22"/>
          <w:szCs w:val="22"/>
        </w:rPr>
        <w:t>HyP</w:t>
      </w:r>
      <w:proofErr w:type="spellEnd"/>
      <w:r w:rsidRPr="008368C5">
        <w:rPr>
          <w:rFonts w:asciiTheme="minorHAnsi" w:hAnsiTheme="minorHAnsi" w:cstheme="minorHAnsi"/>
          <w:b/>
          <w:sz w:val="22"/>
          <w:szCs w:val="22"/>
        </w:rPr>
        <w:t xml:space="preserve"> ds. hydrologii i</w:t>
      </w:r>
      <w:r w:rsidR="006663D3" w:rsidRPr="008368C5">
        <w:rPr>
          <w:rFonts w:asciiTheme="minorHAnsi" w:hAnsiTheme="minorHAnsi" w:cstheme="minorHAnsi"/>
          <w:b/>
          <w:sz w:val="22"/>
          <w:szCs w:val="22"/>
        </w:rPr>
        <w:t> </w:t>
      </w:r>
      <w:r w:rsidRPr="008368C5">
        <w:rPr>
          <w:rFonts w:asciiTheme="minorHAnsi" w:hAnsiTheme="minorHAnsi" w:cstheme="minorHAnsi"/>
          <w:b/>
          <w:sz w:val="22"/>
          <w:szCs w:val="22"/>
        </w:rPr>
        <w:t>osłony przeciwpowodziowej na</w:t>
      </w:r>
      <w:r w:rsidR="006663D3" w:rsidRPr="008368C5">
        <w:rPr>
          <w:rFonts w:asciiTheme="minorHAnsi" w:hAnsiTheme="minorHAnsi" w:cstheme="minorHAnsi"/>
          <w:b/>
          <w:sz w:val="22"/>
          <w:szCs w:val="22"/>
        </w:rPr>
        <w:t> </w:t>
      </w:r>
      <w:r w:rsidRPr="008368C5">
        <w:rPr>
          <w:rFonts w:asciiTheme="minorHAnsi" w:hAnsiTheme="minorHAnsi" w:cstheme="minorHAnsi"/>
          <w:b/>
          <w:sz w:val="22"/>
          <w:szCs w:val="22"/>
        </w:rPr>
        <w:t xml:space="preserve">wodach granicznych </w:t>
      </w:r>
      <w:r w:rsidRPr="008368C5">
        <w:rPr>
          <w:rFonts w:asciiTheme="minorHAnsi" w:hAnsiTheme="minorHAnsi" w:cstheme="minorHAnsi"/>
          <w:sz w:val="22"/>
          <w:szCs w:val="22"/>
        </w:rPr>
        <w:t>zajmuje się między innymi wymianą informacji hydrometeorologicznych oraz wykonywaniem pomiarów przepływów na</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profilach granicznych. </w:t>
      </w:r>
      <w:r w:rsidR="008B6C69" w:rsidRPr="008368C5">
        <w:rPr>
          <w:rFonts w:asciiTheme="minorHAnsi" w:hAnsiTheme="minorHAnsi" w:cstheme="minorHAnsi"/>
          <w:sz w:val="22"/>
          <w:szCs w:val="22"/>
        </w:rPr>
        <w:t>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ramach realizowanych zadań Grupa </w:t>
      </w:r>
      <w:proofErr w:type="spellStart"/>
      <w:r w:rsidRPr="008368C5">
        <w:rPr>
          <w:rFonts w:asciiTheme="minorHAnsi" w:hAnsiTheme="minorHAnsi" w:cstheme="minorHAnsi"/>
          <w:sz w:val="22"/>
          <w:szCs w:val="22"/>
        </w:rPr>
        <w:t>HyP</w:t>
      </w:r>
      <w:proofErr w:type="spellEnd"/>
      <w:r w:rsidRPr="008368C5">
        <w:rPr>
          <w:rFonts w:asciiTheme="minorHAnsi" w:hAnsiTheme="minorHAnsi" w:cstheme="minorHAnsi"/>
          <w:sz w:val="22"/>
          <w:szCs w:val="22"/>
        </w:rPr>
        <w:t xml:space="preserve"> współpracuje też z</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instytutami geologicznymi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zakresie monitoringu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inwentaryzacji danych dotyczących użytkowania przygranicznych wód podziemnych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celu zrównoważonego korzystania z</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ich zasobów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zapobieżenia ewentualnym zagrożeniom. Grupą </w:t>
      </w:r>
      <w:proofErr w:type="spellStart"/>
      <w:r w:rsidRPr="008368C5">
        <w:rPr>
          <w:rFonts w:asciiTheme="minorHAnsi" w:hAnsiTheme="minorHAnsi" w:cstheme="minorHAnsi"/>
          <w:sz w:val="22"/>
          <w:szCs w:val="22"/>
        </w:rPr>
        <w:t>HyP</w:t>
      </w:r>
      <w:proofErr w:type="spellEnd"/>
      <w:r w:rsidRPr="008368C5">
        <w:rPr>
          <w:rFonts w:asciiTheme="minorHAnsi" w:hAnsiTheme="minorHAnsi" w:cstheme="minorHAnsi"/>
          <w:sz w:val="22"/>
          <w:szCs w:val="22"/>
        </w:rPr>
        <w:t xml:space="preserve"> kieruje przedstawiciel IMGW-PIB.</w:t>
      </w:r>
    </w:p>
    <w:p w14:paraId="5BF9CDA4" w14:textId="4293C8F0" w:rsidR="00622B1E" w:rsidRPr="008368C5" w:rsidRDefault="00622B1E" w:rsidP="003174C7">
      <w:pPr>
        <w:pStyle w:val="Default"/>
        <w:numPr>
          <w:ilvl w:val="0"/>
          <w:numId w:val="13"/>
        </w:numPr>
        <w:spacing w:before="120" w:after="120"/>
        <w:jc w:val="both"/>
        <w:rPr>
          <w:rFonts w:asciiTheme="minorHAnsi" w:hAnsiTheme="minorHAnsi" w:cstheme="minorHAnsi"/>
          <w:b/>
          <w:sz w:val="22"/>
          <w:szCs w:val="22"/>
        </w:rPr>
      </w:pPr>
      <w:r w:rsidRPr="008368C5">
        <w:rPr>
          <w:rFonts w:asciiTheme="minorHAnsi" w:hAnsiTheme="minorHAnsi" w:cstheme="minorHAnsi"/>
          <w:b/>
          <w:sz w:val="22"/>
          <w:szCs w:val="22"/>
        </w:rPr>
        <w:t>Grupa Robocza OPZ ds. ochrony wód granicznych przed zanieczyszczeniem</w:t>
      </w:r>
      <w:r w:rsidR="0055291A" w:rsidRPr="008368C5">
        <w:rPr>
          <w:rFonts w:asciiTheme="minorHAnsi" w:hAnsiTheme="minorHAnsi" w:cstheme="minorHAnsi"/>
          <w:b/>
          <w:sz w:val="22"/>
          <w:szCs w:val="22"/>
        </w:rPr>
        <w:t xml:space="preserve"> </w:t>
      </w:r>
      <w:r w:rsidRPr="008368C5">
        <w:rPr>
          <w:rFonts w:asciiTheme="minorHAnsi" w:hAnsiTheme="minorHAnsi" w:cstheme="minorHAnsi"/>
          <w:sz w:val="22"/>
          <w:szCs w:val="22"/>
        </w:rPr>
        <w:t>zajmuje się między innymi monitorowaniem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oceną stanu powierzchniowych wód granicznych, </w:t>
      </w:r>
      <w:r w:rsidRPr="008368C5">
        <w:rPr>
          <w:rFonts w:asciiTheme="minorHAnsi" w:hAnsiTheme="minorHAnsi" w:cstheme="minorHAnsi"/>
          <w:sz w:val="22"/>
          <w:szCs w:val="22"/>
        </w:rPr>
        <w:lastRenderedPageBreak/>
        <w:t>identyfikacją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monitorowaniem potencjalnych źródeł zanieczyszczenia, planowaniem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realizacją monitoringu wód, zgodnie z</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przyjętymi metodami wykonywania wspólnych pomiarów, kryteriami oceny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klasyfikacją stanu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jakości wód granicznych. Grupa OPZ,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jej polskiej części, kierowana jest przez reprezentanta WIOŚ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Krakowie.</w:t>
      </w:r>
      <w:r w:rsidR="00640F62" w:rsidRPr="008368C5">
        <w:rPr>
          <w:rFonts w:asciiTheme="minorHAnsi" w:hAnsiTheme="minorHAnsi" w:cstheme="minorHAnsi"/>
          <w:sz w:val="22"/>
          <w:szCs w:val="22"/>
        </w:rPr>
        <w:t xml:space="preserve"> </w:t>
      </w:r>
    </w:p>
    <w:p w14:paraId="33667701" w14:textId="7B388778" w:rsidR="00622B1E" w:rsidRPr="008368C5" w:rsidRDefault="00622B1E" w:rsidP="003174C7">
      <w:pPr>
        <w:pStyle w:val="Default"/>
        <w:numPr>
          <w:ilvl w:val="0"/>
          <w:numId w:val="13"/>
        </w:numPr>
        <w:spacing w:before="120" w:after="120"/>
        <w:jc w:val="both"/>
        <w:rPr>
          <w:rFonts w:asciiTheme="minorHAnsi" w:hAnsiTheme="minorHAnsi" w:cstheme="minorHAnsi"/>
          <w:b/>
          <w:sz w:val="22"/>
          <w:szCs w:val="22"/>
        </w:rPr>
      </w:pPr>
      <w:r w:rsidRPr="008368C5">
        <w:rPr>
          <w:rFonts w:asciiTheme="minorHAnsi" w:hAnsiTheme="minorHAnsi" w:cstheme="minorHAnsi"/>
          <w:b/>
          <w:sz w:val="22"/>
          <w:szCs w:val="22"/>
        </w:rPr>
        <w:t>Grupa Robocza WFD ds. planowania w</w:t>
      </w:r>
      <w:r w:rsidR="006663D3" w:rsidRPr="008368C5">
        <w:rPr>
          <w:rFonts w:asciiTheme="minorHAnsi" w:hAnsiTheme="minorHAnsi" w:cstheme="minorHAnsi"/>
          <w:b/>
          <w:sz w:val="22"/>
          <w:szCs w:val="22"/>
        </w:rPr>
        <w:t> </w:t>
      </w:r>
      <w:r w:rsidRPr="008368C5">
        <w:rPr>
          <w:rFonts w:asciiTheme="minorHAnsi" w:hAnsiTheme="minorHAnsi" w:cstheme="minorHAnsi"/>
          <w:b/>
          <w:sz w:val="22"/>
          <w:szCs w:val="22"/>
        </w:rPr>
        <w:t>gospodarce wodnej na</w:t>
      </w:r>
      <w:r w:rsidR="006663D3" w:rsidRPr="008368C5">
        <w:rPr>
          <w:rFonts w:asciiTheme="minorHAnsi" w:hAnsiTheme="minorHAnsi" w:cstheme="minorHAnsi"/>
          <w:b/>
          <w:sz w:val="22"/>
          <w:szCs w:val="22"/>
        </w:rPr>
        <w:t> </w:t>
      </w:r>
      <w:r w:rsidRPr="008368C5">
        <w:rPr>
          <w:rFonts w:asciiTheme="minorHAnsi" w:hAnsiTheme="minorHAnsi" w:cstheme="minorHAnsi"/>
          <w:b/>
          <w:sz w:val="22"/>
          <w:szCs w:val="22"/>
        </w:rPr>
        <w:t xml:space="preserve">wodach </w:t>
      </w:r>
      <w:r w:rsidR="006E7645" w:rsidRPr="008368C5">
        <w:rPr>
          <w:rFonts w:asciiTheme="minorHAnsi" w:hAnsiTheme="minorHAnsi" w:cstheme="minorHAnsi"/>
          <w:b/>
          <w:sz w:val="22"/>
          <w:szCs w:val="22"/>
        </w:rPr>
        <w:t>granicznych</w:t>
      </w:r>
      <w:r w:rsidR="0055291A" w:rsidRPr="008368C5">
        <w:rPr>
          <w:rFonts w:asciiTheme="minorHAnsi" w:hAnsiTheme="minorHAnsi" w:cstheme="minorHAnsi"/>
          <w:b/>
          <w:sz w:val="22"/>
          <w:szCs w:val="22"/>
        </w:rPr>
        <w:t xml:space="preserve"> </w:t>
      </w:r>
      <w:r w:rsidRPr="008368C5">
        <w:rPr>
          <w:rFonts w:asciiTheme="minorHAnsi" w:hAnsiTheme="minorHAnsi" w:cstheme="minorHAnsi"/>
          <w:sz w:val="22"/>
          <w:szCs w:val="22"/>
        </w:rPr>
        <w:t>pracuje pod kierownictwem przedstawiciela RZGW</w:t>
      </w:r>
      <w:r w:rsidR="006F5B2B" w:rsidRPr="008368C5">
        <w:rPr>
          <w:rFonts w:asciiTheme="minorHAnsi" w:hAnsiTheme="minorHAnsi" w:cstheme="minorHAnsi"/>
          <w:sz w:val="22"/>
          <w:szCs w:val="22"/>
        </w:rPr>
        <w:t> </w:t>
      </w:r>
      <w:r w:rsidRPr="008368C5">
        <w:rPr>
          <w:rFonts w:asciiTheme="minorHAnsi" w:hAnsiTheme="minorHAnsi" w:cstheme="minorHAnsi"/>
          <w:sz w:val="22"/>
          <w:szCs w:val="22"/>
        </w:rPr>
        <w:t>WP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Krakowie. Polsko </w:t>
      </w:r>
      <w:r w:rsidR="00291EE0" w:rsidRPr="008368C5">
        <w:rPr>
          <w:rFonts w:asciiTheme="minorHAnsi" w:hAnsiTheme="minorHAnsi" w:cstheme="minorHAnsi"/>
          <w:sz w:val="22"/>
          <w:szCs w:val="22"/>
        </w:rPr>
        <w:t>-</w:t>
      </w:r>
      <w:r w:rsidRPr="008368C5">
        <w:rPr>
          <w:rFonts w:asciiTheme="minorHAnsi" w:hAnsiTheme="minorHAnsi" w:cstheme="minorHAnsi"/>
          <w:sz w:val="22"/>
          <w:szCs w:val="22"/>
        </w:rPr>
        <w:t xml:space="preserve"> słowacka współpraca na</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wodach transgranicznych prowadzona jest od ponad 24 lat. Strony pozostają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przyjaznych, dobrosąsiedzkich stosunkach. </w:t>
      </w:r>
      <w:r w:rsidR="008B6C69" w:rsidRPr="008368C5">
        <w:rPr>
          <w:rFonts w:asciiTheme="minorHAnsi" w:hAnsiTheme="minorHAnsi" w:cstheme="minorHAnsi"/>
          <w:sz w:val="22"/>
          <w:szCs w:val="22"/>
        </w:rPr>
        <w:t>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ciągu tych lat strony przyjęły wspólne procedury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zasady realizacji krajowych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wspólnych prac na</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wodach transgranicznych, rozliczania środków oraz planowania wód granicznych,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takich obszarach jak ochrona przeciwpowodziowa, ochrona jakości wody, hydrologia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hydrogeologia. Polsko-Słowacka Komisja do spraw Wód Granicznych współpracuje także z</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instytutami geologicznymi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zakresie monitoringu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inwentaryzacji danych dotyczących użytkowania przygranicznych wód podziemnych, aby zapewnić</w:t>
      </w:r>
      <w:r w:rsidR="00640F62" w:rsidRPr="008368C5">
        <w:rPr>
          <w:rFonts w:asciiTheme="minorHAnsi" w:hAnsiTheme="minorHAnsi" w:cstheme="minorHAnsi"/>
          <w:sz w:val="22"/>
          <w:szCs w:val="22"/>
        </w:rPr>
        <w:t xml:space="preserve"> </w:t>
      </w:r>
      <w:r w:rsidRPr="008368C5">
        <w:rPr>
          <w:rFonts w:asciiTheme="minorHAnsi" w:hAnsiTheme="minorHAnsi" w:cstheme="minorHAnsi"/>
          <w:sz w:val="22"/>
          <w:szCs w:val="22"/>
        </w:rPr>
        <w:t>zrównoważone korzystanie z</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ich zasobów</w:t>
      </w:r>
      <w:r w:rsidR="007B4F65" w:rsidRPr="008368C5">
        <w:rPr>
          <w:rFonts w:asciiTheme="minorHAnsi" w:hAnsiTheme="minorHAnsi" w:cstheme="minorHAnsi"/>
          <w:sz w:val="22"/>
          <w:szCs w:val="22"/>
        </w:rPr>
        <w:t xml:space="preserve"> </w:t>
      </w:r>
      <w:r w:rsidR="003416BF" w:rsidRPr="008368C5">
        <w:rPr>
          <w:rFonts w:asciiTheme="minorHAnsi" w:hAnsiTheme="minorHAnsi" w:cstheme="minorHAnsi"/>
          <w:sz w:val="22"/>
          <w:szCs w:val="22"/>
        </w:rPr>
        <w:t xml:space="preserve"> </w:t>
      </w:r>
      <w:r w:rsidRPr="008368C5">
        <w:rPr>
          <w:rFonts w:asciiTheme="minorHAnsi" w:hAnsiTheme="minorHAnsi" w:cstheme="minorHAnsi"/>
          <w:sz w:val="22"/>
          <w:szCs w:val="22"/>
        </w:rPr>
        <w:t>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zapobiegać ewentualnym zagrożeniom. </w:t>
      </w:r>
      <w:r w:rsidR="008B6C69" w:rsidRPr="008368C5">
        <w:rPr>
          <w:rFonts w:asciiTheme="minorHAnsi" w:hAnsiTheme="minorHAnsi" w:cstheme="minorHAnsi"/>
          <w:sz w:val="22"/>
          <w:szCs w:val="22"/>
        </w:rPr>
        <w:t>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celu wzmocnienia dwustronnych stosunków strony opracowały system wymiany informacji o</w:t>
      </w:r>
      <w:r w:rsidR="00FF334A" w:rsidRPr="008368C5">
        <w:rPr>
          <w:rFonts w:asciiTheme="minorHAnsi" w:hAnsiTheme="minorHAnsi" w:cstheme="minorHAnsi"/>
          <w:sz w:val="22"/>
          <w:szCs w:val="22"/>
        </w:rPr>
        <w:t> </w:t>
      </w:r>
      <w:r w:rsidRPr="008368C5">
        <w:rPr>
          <w:rFonts w:asciiTheme="minorHAnsi" w:hAnsiTheme="minorHAnsi" w:cstheme="minorHAnsi"/>
          <w:sz w:val="22"/>
          <w:szCs w:val="22"/>
        </w:rPr>
        <w:t>gospodarce wodnej pomiędzy Polską a Słowacją: "System wspólnych polsko-słowackich wód granicznych dla ramowej dyrektywy wodnej i</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dyrektywy powodziowej" (projekt PLUSK). Projekt był współfinansowany przez Unię Europejską z</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Europejskiego Funduszu Rozwoju Regionalnego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ramach Programu Współpracy Transgranicznej Polska - Słowacja 2007-2013.</w:t>
      </w:r>
    </w:p>
    <w:p w14:paraId="7CF02A6A" w14:textId="3F51B92C" w:rsidR="00622B1E" w:rsidRPr="008368C5" w:rsidRDefault="00622B1E" w:rsidP="006F3CA5">
      <w:pPr>
        <w:rPr>
          <w:rFonts w:asciiTheme="minorHAnsi" w:hAnsiTheme="minorHAnsi" w:cstheme="minorHAnsi"/>
        </w:rPr>
      </w:pPr>
      <w:r w:rsidRPr="008368C5">
        <w:t>Ponadt</w:t>
      </w:r>
      <w:r w:rsidRPr="008368C5">
        <w:rPr>
          <w:rFonts w:asciiTheme="minorHAnsi" w:hAnsiTheme="minorHAnsi" w:cstheme="minorHAnsi"/>
        </w:rPr>
        <w:t>o strony opracowały wspólne zasady zwalczania problemów gospodarki wodnej,</w:t>
      </w:r>
      <w:r w:rsidR="007B4F65" w:rsidRPr="008368C5">
        <w:rPr>
          <w:rFonts w:asciiTheme="minorHAnsi" w:hAnsiTheme="minorHAnsi" w:cstheme="minorHAnsi"/>
        </w:rPr>
        <w:t xml:space="preserve"> </w:t>
      </w:r>
      <w:r w:rsidR="006E7645" w:rsidRPr="008368C5">
        <w:rPr>
          <w:rFonts w:asciiTheme="minorHAnsi" w:hAnsiTheme="minorHAnsi" w:cstheme="minorHAnsi"/>
        </w:rPr>
        <w:t xml:space="preserve"> </w:t>
      </w:r>
      <w:r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następujących obszarach:</w:t>
      </w:r>
    </w:p>
    <w:p w14:paraId="24982889" w14:textId="7D0EAB32" w:rsidR="00622B1E" w:rsidRPr="008368C5" w:rsidRDefault="00622B1E" w:rsidP="00174123">
      <w:pPr>
        <w:pStyle w:val="Akapitzlist"/>
      </w:pPr>
      <w:r w:rsidRPr="008368C5">
        <w:t>Zatwierdzone wspólne zasady współpracy w</w:t>
      </w:r>
      <w:r w:rsidR="006663D3" w:rsidRPr="008368C5">
        <w:t> </w:t>
      </w:r>
      <w:r w:rsidRPr="008368C5">
        <w:t>zakresie środków przeciwpowodziowych, regulacji cieków granicznych, zaopatrzenia w</w:t>
      </w:r>
      <w:r w:rsidR="006663D3" w:rsidRPr="008368C5">
        <w:t> </w:t>
      </w:r>
      <w:r w:rsidRPr="008368C5">
        <w:t>wodę, melioracji obszarów przygranicznych, planowania i</w:t>
      </w:r>
      <w:r w:rsidR="006663D3" w:rsidRPr="008368C5">
        <w:t> </w:t>
      </w:r>
      <w:r w:rsidRPr="008368C5">
        <w:t xml:space="preserve">hydrogeologii cieków granicznych; </w:t>
      </w:r>
    </w:p>
    <w:p w14:paraId="7C57C557" w14:textId="5D9F1705" w:rsidR="00622B1E" w:rsidRPr="008368C5" w:rsidRDefault="00622B1E" w:rsidP="00174123">
      <w:pPr>
        <w:pStyle w:val="Akapitzlist"/>
        <w:rPr>
          <w:rFonts w:asciiTheme="minorHAnsi" w:hAnsiTheme="minorHAnsi" w:cstheme="minorHAnsi"/>
        </w:rPr>
      </w:pPr>
      <w:r w:rsidRPr="008368C5">
        <w:t>Zatwierdzone wspólne zasady współpracy w</w:t>
      </w:r>
      <w:r w:rsidR="006663D3" w:rsidRPr="008368C5">
        <w:t> </w:t>
      </w:r>
      <w:r w:rsidRPr="008368C5">
        <w:t xml:space="preserve">zakresie ochrony wód transgranicznych przed zanieczyszczeniem; </w:t>
      </w:r>
    </w:p>
    <w:p w14:paraId="4E3A95F0" w14:textId="362A5ADC" w:rsidR="00622B1E" w:rsidRPr="008368C5" w:rsidRDefault="00622B1E" w:rsidP="00174123">
      <w:pPr>
        <w:pStyle w:val="Akapitzlist"/>
      </w:pPr>
      <w:r w:rsidRPr="008368C5">
        <w:t>Zatwierdzone wspólne zasady współpracy w</w:t>
      </w:r>
      <w:r w:rsidR="006663D3" w:rsidRPr="008368C5">
        <w:t> </w:t>
      </w:r>
      <w:r w:rsidRPr="008368C5">
        <w:t>zakresie hydrologii i</w:t>
      </w:r>
      <w:r w:rsidR="006663D3" w:rsidRPr="008368C5">
        <w:t> </w:t>
      </w:r>
      <w:r w:rsidRPr="008368C5">
        <w:t>służb przeciwpowodziowych na</w:t>
      </w:r>
      <w:r w:rsidR="006663D3" w:rsidRPr="008368C5">
        <w:t> </w:t>
      </w:r>
      <w:r w:rsidRPr="008368C5">
        <w:t xml:space="preserve">wodach transgranicznych; </w:t>
      </w:r>
    </w:p>
    <w:p w14:paraId="3896F16E" w14:textId="17C2F600" w:rsidR="00622B1E" w:rsidRPr="008368C5" w:rsidRDefault="00622B1E" w:rsidP="00174123">
      <w:pPr>
        <w:pStyle w:val="Akapitzlist"/>
        <w:rPr>
          <w:rFonts w:asciiTheme="minorHAnsi" w:hAnsiTheme="minorHAnsi" w:cstheme="minorHAnsi"/>
        </w:rPr>
      </w:pPr>
      <w:r w:rsidRPr="008368C5">
        <w:t>Zatwierdzone wspólne zasady współpracy i</w:t>
      </w:r>
      <w:r w:rsidR="006663D3" w:rsidRPr="008368C5">
        <w:t> </w:t>
      </w:r>
      <w:r w:rsidRPr="008368C5">
        <w:t>planowania w</w:t>
      </w:r>
      <w:r w:rsidR="006663D3" w:rsidRPr="008368C5">
        <w:t> </w:t>
      </w:r>
      <w:r w:rsidRPr="008368C5">
        <w:t>ramach Ramowej Dyrektywy Wodnej.</w:t>
      </w:r>
    </w:p>
    <w:p w14:paraId="11B8C941" w14:textId="55557E40" w:rsidR="00622B1E" w:rsidRPr="008368C5" w:rsidRDefault="00622B1E" w:rsidP="006D6885">
      <w:pPr>
        <w:pStyle w:val="Nagwek5"/>
      </w:pPr>
      <w:r w:rsidRPr="008368C5">
        <w:t>Współpraca z</w:t>
      </w:r>
      <w:r w:rsidR="006663D3" w:rsidRPr="008368C5">
        <w:t> </w:t>
      </w:r>
      <w:r w:rsidRPr="008368C5">
        <w:t>Republiką Białorusi</w:t>
      </w:r>
    </w:p>
    <w:p w14:paraId="790D703E" w14:textId="7B9D5BD9" w:rsidR="00622B1E" w:rsidRPr="008368C5" w:rsidRDefault="00622B1E" w:rsidP="00622B1E">
      <w:pPr>
        <w:pStyle w:val="Default"/>
        <w:spacing w:after="120"/>
        <w:jc w:val="both"/>
        <w:rPr>
          <w:rFonts w:asciiTheme="minorHAnsi" w:hAnsiTheme="minorHAnsi" w:cstheme="minorHAnsi"/>
          <w:sz w:val="22"/>
          <w:szCs w:val="22"/>
        </w:rPr>
      </w:pPr>
      <w:r w:rsidRPr="008368C5">
        <w:rPr>
          <w:rFonts w:asciiTheme="minorHAnsi" w:hAnsiTheme="minorHAnsi" w:cstheme="minorHAnsi"/>
          <w:i/>
          <w:sz w:val="22"/>
          <w:szCs w:val="22"/>
        </w:rPr>
        <w:t xml:space="preserve">Porozumienie między Rządem Rzeczypospolitej Polskiej a Rządem Republiki Białorusi </w:t>
      </w:r>
      <w:r w:rsidRPr="008368C5">
        <w:rPr>
          <w:rFonts w:asciiTheme="minorHAnsi" w:hAnsiTheme="minorHAnsi" w:cstheme="minorHAnsi"/>
          <w:i/>
          <w:sz w:val="22"/>
          <w:szCs w:val="22"/>
        </w:rPr>
        <w:br/>
        <w:t>o współpracy w</w:t>
      </w:r>
      <w:r w:rsidR="006663D3" w:rsidRPr="008368C5">
        <w:rPr>
          <w:rFonts w:asciiTheme="minorHAnsi" w:hAnsiTheme="minorHAnsi" w:cstheme="minorHAnsi"/>
          <w:i/>
          <w:sz w:val="22"/>
          <w:szCs w:val="22"/>
        </w:rPr>
        <w:t> </w:t>
      </w:r>
      <w:r w:rsidRPr="008368C5">
        <w:rPr>
          <w:rFonts w:asciiTheme="minorHAnsi" w:hAnsiTheme="minorHAnsi" w:cstheme="minorHAnsi"/>
          <w:i/>
          <w:sz w:val="22"/>
          <w:szCs w:val="22"/>
        </w:rPr>
        <w:t>dziedzinie ochrony i</w:t>
      </w:r>
      <w:r w:rsidR="006663D3" w:rsidRPr="008368C5">
        <w:rPr>
          <w:rFonts w:asciiTheme="minorHAnsi" w:hAnsiTheme="minorHAnsi" w:cstheme="minorHAnsi"/>
          <w:i/>
          <w:sz w:val="22"/>
          <w:szCs w:val="22"/>
        </w:rPr>
        <w:t> </w:t>
      </w:r>
      <w:r w:rsidRPr="008368C5">
        <w:rPr>
          <w:rFonts w:asciiTheme="minorHAnsi" w:hAnsiTheme="minorHAnsi" w:cstheme="minorHAnsi"/>
          <w:i/>
          <w:sz w:val="22"/>
          <w:szCs w:val="22"/>
        </w:rPr>
        <w:t>racjonalnego wykorzystania wód transgranicznych</w:t>
      </w:r>
      <w:r w:rsidRPr="008368C5">
        <w:rPr>
          <w:rFonts w:asciiTheme="minorHAnsi" w:hAnsiTheme="minorHAnsi" w:cstheme="minorHAnsi"/>
          <w:sz w:val="22"/>
          <w:szCs w:val="22"/>
        </w:rPr>
        <w:t xml:space="preserve"> podpisane zostało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dniu 7 lutego 2020</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r.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Białowieży, po blisko 20 latach prac negocjacyjnych. Porozumienie weszło w</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życie z</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dniem 26 listopada 2020</w:t>
      </w:r>
      <w:r w:rsidR="006663D3" w:rsidRPr="008368C5">
        <w:rPr>
          <w:rFonts w:asciiTheme="minorHAnsi" w:hAnsiTheme="minorHAnsi" w:cstheme="minorHAnsi"/>
          <w:sz w:val="22"/>
          <w:szCs w:val="22"/>
        </w:rPr>
        <w:t> </w:t>
      </w:r>
      <w:r w:rsidRPr="008368C5">
        <w:rPr>
          <w:rFonts w:asciiTheme="minorHAnsi" w:hAnsiTheme="minorHAnsi" w:cstheme="minorHAnsi"/>
          <w:sz w:val="22"/>
          <w:szCs w:val="22"/>
        </w:rPr>
        <w:t xml:space="preserve">r. </w:t>
      </w:r>
    </w:p>
    <w:p w14:paraId="1397EC1E" w14:textId="66C1E9D5" w:rsidR="00622B1E" w:rsidRPr="008368C5" w:rsidRDefault="00622B1E" w:rsidP="006F3CA5">
      <w:pPr>
        <w:rPr>
          <w:rFonts w:asciiTheme="minorHAnsi" w:hAnsiTheme="minorHAnsi" w:cstheme="minorHAnsi"/>
        </w:rPr>
      </w:pPr>
      <w:r w:rsidRPr="008368C5">
        <w:t>Od uzyskania niepodległości Republiki Białorusi od Związku Radzieckiego, współpraca pomiędzy Rzecząpospolitą Polską a Białorusią na</w:t>
      </w:r>
      <w:r w:rsidR="006663D3" w:rsidRPr="008368C5">
        <w:t> </w:t>
      </w:r>
      <w:r w:rsidRPr="008368C5">
        <w:t>wodach transgranicznych nie była uregulowana prawnie. Wobec braku podstaw prawnych przez wiele lat współpraca pomiędzy stronami ograniczała się do uzgadniania pojedynczych projektów wspólnych lub jednostronnych. Mając na</w:t>
      </w:r>
      <w:r w:rsidR="006663D3" w:rsidRPr="008368C5">
        <w:t> </w:t>
      </w:r>
      <w:r w:rsidRPr="008368C5">
        <w:t>względzie tę sytuację, w</w:t>
      </w:r>
      <w:r w:rsidR="006663D3" w:rsidRPr="008368C5">
        <w:t> </w:t>
      </w:r>
      <w:r w:rsidRPr="008368C5">
        <w:t>marcu 2000</w:t>
      </w:r>
      <w:r w:rsidR="006F3CA5" w:rsidRPr="008368C5">
        <w:t> </w:t>
      </w:r>
      <w:r w:rsidRPr="008368C5">
        <w:t>r. Rząd RP przedstaw</w:t>
      </w:r>
      <w:r w:rsidRPr="008368C5">
        <w:rPr>
          <w:rFonts w:asciiTheme="minorHAnsi" w:hAnsiTheme="minorHAnsi" w:cstheme="minorHAnsi"/>
        </w:rPr>
        <w:t>ił stronie białoruskiej projekt umowy, z</w:t>
      </w:r>
      <w:r w:rsidR="006663D3" w:rsidRPr="008368C5">
        <w:rPr>
          <w:rFonts w:asciiTheme="minorHAnsi" w:hAnsiTheme="minorHAnsi" w:cstheme="minorHAnsi"/>
        </w:rPr>
        <w:t> </w:t>
      </w:r>
      <w:r w:rsidRPr="008368C5">
        <w:rPr>
          <w:rFonts w:asciiTheme="minorHAnsi" w:hAnsiTheme="minorHAnsi" w:cstheme="minorHAnsi"/>
        </w:rPr>
        <w:t>propozycją negocjacji. Pierwsze uzgodnienia tego projektu odbyły się w</w:t>
      </w:r>
      <w:r w:rsidR="006663D3" w:rsidRPr="008368C5">
        <w:rPr>
          <w:rFonts w:asciiTheme="minorHAnsi" w:hAnsiTheme="minorHAnsi" w:cstheme="minorHAnsi"/>
        </w:rPr>
        <w:t> </w:t>
      </w:r>
      <w:r w:rsidRPr="008368C5">
        <w:rPr>
          <w:rFonts w:asciiTheme="minorHAnsi" w:hAnsiTheme="minorHAnsi" w:cstheme="minorHAnsi"/>
        </w:rPr>
        <w:t>latach 2004-2006, po czym prace zostały zawieszone, ze względu na</w:t>
      </w:r>
      <w:r w:rsidR="006663D3" w:rsidRPr="008368C5">
        <w:rPr>
          <w:rFonts w:asciiTheme="minorHAnsi" w:hAnsiTheme="minorHAnsi" w:cstheme="minorHAnsi"/>
        </w:rPr>
        <w:t> </w:t>
      </w:r>
      <w:r w:rsidRPr="008368C5">
        <w:rPr>
          <w:rFonts w:asciiTheme="minorHAnsi" w:hAnsiTheme="minorHAnsi" w:cstheme="minorHAnsi"/>
        </w:rPr>
        <w:t>pogorszenie się stosunków dyplomatycznych stron. Wznowienie prac nastąpiło w</w:t>
      </w:r>
      <w:r w:rsidR="006663D3" w:rsidRPr="008368C5">
        <w:rPr>
          <w:rFonts w:asciiTheme="minorHAnsi" w:hAnsiTheme="minorHAnsi" w:cstheme="minorHAnsi"/>
        </w:rPr>
        <w:t> </w:t>
      </w:r>
      <w:r w:rsidRPr="008368C5">
        <w:rPr>
          <w:rFonts w:asciiTheme="minorHAnsi" w:hAnsiTheme="minorHAnsi" w:cstheme="minorHAnsi"/>
        </w:rPr>
        <w:t>2013</w:t>
      </w:r>
      <w:r w:rsidR="006663D3" w:rsidRPr="008368C5">
        <w:rPr>
          <w:rFonts w:asciiTheme="minorHAnsi" w:hAnsiTheme="minorHAnsi" w:cstheme="minorHAnsi"/>
        </w:rPr>
        <w:t> </w:t>
      </w:r>
      <w:r w:rsidRPr="008368C5">
        <w:rPr>
          <w:rFonts w:asciiTheme="minorHAnsi" w:hAnsiTheme="minorHAnsi" w:cstheme="minorHAnsi"/>
        </w:rPr>
        <w:t xml:space="preserve">r. Obie strony przygotowały swoje projekty umowy, które po porównaniu okazały się </w:t>
      </w:r>
      <w:r w:rsidRPr="008368C5">
        <w:rPr>
          <w:rFonts w:asciiTheme="minorHAnsi" w:hAnsiTheme="minorHAnsi" w:cstheme="minorHAnsi"/>
        </w:rPr>
        <w:lastRenderedPageBreak/>
        <w:t>rozbieżne. Projekt białoruski w</w:t>
      </w:r>
      <w:r w:rsidR="006663D3" w:rsidRPr="008368C5">
        <w:rPr>
          <w:rFonts w:asciiTheme="minorHAnsi" w:hAnsiTheme="minorHAnsi" w:cstheme="minorHAnsi"/>
        </w:rPr>
        <w:t> </w:t>
      </w:r>
      <w:r w:rsidRPr="008368C5">
        <w:rPr>
          <w:rFonts w:asciiTheme="minorHAnsi" w:hAnsiTheme="minorHAnsi" w:cstheme="minorHAnsi"/>
        </w:rPr>
        <w:t>głównej mierze opierał się na</w:t>
      </w:r>
      <w:r w:rsidR="006663D3" w:rsidRPr="008368C5">
        <w:rPr>
          <w:rFonts w:asciiTheme="minorHAnsi" w:hAnsiTheme="minorHAnsi" w:cstheme="minorHAnsi"/>
        </w:rPr>
        <w:t> </w:t>
      </w:r>
      <w:r w:rsidRPr="008368C5">
        <w:rPr>
          <w:rFonts w:asciiTheme="minorHAnsi" w:hAnsiTheme="minorHAnsi" w:cstheme="minorHAnsi"/>
        </w:rPr>
        <w:t>przepisach Konwencji ONZ EKG o</w:t>
      </w:r>
      <w:r w:rsidR="00FF334A" w:rsidRPr="008368C5">
        <w:rPr>
          <w:rFonts w:asciiTheme="minorHAnsi" w:hAnsiTheme="minorHAnsi" w:cstheme="minorHAnsi"/>
        </w:rPr>
        <w:t> </w:t>
      </w:r>
      <w:r w:rsidRPr="008368C5">
        <w:rPr>
          <w:rFonts w:asciiTheme="minorHAnsi" w:hAnsiTheme="minorHAnsi" w:cstheme="minorHAnsi"/>
        </w:rPr>
        <w:t>ochronie i</w:t>
      </w:r>
      <w:r w:rsidR="006663D3" w:rsidRPr="008368C5">
        <w:rPr>
          <w:rFonts w:asciiTheme="minorHAnsi" w:hAnsiTheme="minorHAnsi" w:cstheme="minorHAnsi"/>
        </w:rPr>
        <w:t> </w:t>
      </w:r>
      <w:r w:rsidRPr="008368C5">
        <w:rPr>
          <w:rFonts w:asciiTheme="minorHAnsi" w:hAnsiTheme="minorHAnsi" w:cstheme="minorHAnsi"/>
        </w:rPr>
        <w:t>racjonalnym wykorzystaniu transgranicznych cieków wodnych i</w:t>
      </w:r>
      <w:r w:rsidR="006663D3" w:rsidRPr="008368C5">
        <w:rPr>
          <w:rFonts w:asciiTheme="minorHAnsi" w:hAnsiTheme="minorHAnsi" w:cstheme="minorHAnsi"/>
        </w:rPr>
        <w:t> </w:t>
      </w:r>
      <w:r w:rsidRPr="008368C5">
        <w:rPr>
          <w:rFonts w:asciiTheme="minorHAnsi" w:hAnsiTheme="minorHAnsi" w:cstheme="minorHAnsi"/>
        </w:rPr>
        <w:t>jezior międzynarodowych (Konwencji Wodnej). Projekt polski uwzględniał przepisy RDW oraz Dyrektywy 2007/60/WE Parlamentu Europejskiego</w:t>
      </w:r>
      <w:r w:rsidR="007B4F65" w:rsidRPr="008368C5">
        <w:rPr>
          <w:rFonts w:asciiTheme="minorHAnsi" w:hAnsiTheme="minorHAnsi" w:cstheme="minorHAnsi"/>
        </w:rPr>
        <w:t xml:space="preserve"> </w:t>
      </w:r>
      <w:r w:rsidRPr="008368C5">
        <w:rPr>
          <w:rFonts w:asciiTheme="minorHAnsi" w:hAnsiTheme="minorHAnsi" w:cstheme="minorHAnsi"/>
        </w:rPr>
        <w:t>i</w:t>
      </w:r>
      <w:r w:rsidR="006663D3" w:rsidRPr="008368C5">
        <w:rPr>
          <w:rFonts w:asciiTheme="minorHAnsi" w:hAnsiTheme="minorHAnsi" w:cstheme="minorHAnsi"/>
        </w:rPr>
        <w:t> </w:t>
      </w:r>
      <w:r w:rsidRPr="008368C5">
        <w:rPr>
          <w:rFonts w:asciiTheme="minorHAnsi" w:hAnsiTheme="minorHAnsi" w:cstheme="minorHAnsi"/>
        </w:rPr>
        <w:t>Rady z</w:t>
      </w:r>
      <w:r w:rsidR="006663D3" w:rsidRPr="008368C5">
        <w:rPr>
          <w:rFonts w:asciiTheme="minorHAnsi" w:hAnsiTheme="minorHAnsi" w:cstheme="minorHAnsi"/>
        </w:rPr>
        <w:t> </w:t>
      </w:r>
      <w:r w:rsidRPr="008368C5">
        <w:rPr>
          <w:rFonts w:asciiTheme="minorHAnsi" w:hAnsiTheme="minorHAnsi" w:cstheme="minorHAnsi"/>
        </w:rPr>
        <w:t>dnia 23 października 2007</w:t>
      </w:r>
      <w:r w:rsidR="006663D3" w:rsidRPr="008368C5">
        <w:rPr>
          <w:rFonts w:asciiTheme="minorHAnsi" w:hAnsiTheme="minorHAnsi" w:cstheme="minorHAnsi"/>
        </w:rPr>
        <w:t> </w:t>
      </w:r>
      <w:r w:rsidRPr="008368C5">
        <w:rPr>
          <w:rFonts w:asciiTheme="minorHAnsi" w:hAnsiTheme="minorHAnsi" w:cstheme="minorHAnsi"/>
        </w:rPr>
        <w:t>r. w</w:t>
      </w:r>
      <w:r w:rsidR="006663D3" w:rsidRPr="008368C5">
        <w:rPr>
          <w:rFonts w:asciiTheme="minorHAnsi" w:hAnsiTheme="minorHAnsi" w:cstheme="minorHAnsi"/>
        </w:rPr>
        <w:t> </w:t>
      </w:r>
      <w:r w:rsidRPr="008368C5">
        <w:rPr>
          <w:rFonts w:asciiTheme="minorHAnsi" w:hAnsiTheme="minorHAnsi" w:cstheme="minorHAnsi"/>
        </w:rPr>
        <w:t>sprawie oceny ryzyka powodziowego i</w:t>
      </w:r>
      <w:r w:rsidR="006663D3" w:rsidRPr="008368C5">
        <w:rPr>
          <w:rFonts w:asciiTheme="minorHAnsi" w:hAnsiTheme="minorHAnsi" w:cstheme="minorHAnsi"/>
        </w:rPr>
        <w:t> </w:t>
      </w:r>
      <w:r w:rsidRPr="008368C5">
        <w:rPr>
          <w:rFonts w:asciiTheme="minorHAnsi" w:hAnsiTheme="minorHAnsi" w:cstheme="minorHAnsi"/>
        </w:rPr>
        <w:t xml:space="preserve">zarządzania nim (Dz. Urz. UE L 2007 </w:t>
      </w:r>
      <w:r w:rsidR="0088618B" w:rsidRPr="008368C5">
        <w:rPr>
          <w:rFonts w:asciiTheme="minorHAnsi" w:hAnsiTheme="minorHAnsi" w:cstheme="minorHAnsi"/>
        </w:rPr>
        <w:t>nr </w:t>
      </w:r>
      <w:r w:rsidRPr="008368C5">
        <w:rPr>
          <w:rFonts w:asciiTheme="minorHAnsi" w:hAnsiTheme="minorHAnsi" w:cstheme="minorHAnsi"/>
        </w:rPr>
        <w:t>288, str. 27), a także praktyki wynikające z</w:t>
      </w:r>
      <w:r w:rsidR="006663D3" w:rsidRPr="008368C5">
        <w:rPr>
          <w:rFonts w:asciiTheme="minorHAnsi" w:hAnsiTheme="minorHAnsi" w:cstheme="minorHAnsi"/>
        </w:rPr>
        <w:t> </w:t>
      </w:r>
      <w:r w:rsidRPr="008368C5">
        <w:rPr>
          <w:rFonts w:asciiTheme="minorHAnsi" w:hAnsiTheme="minorHAnsi" w:cstheme="minorHAnsi"/>
        </w:rPr>
        <w:t>doświadczeń komisji ds. wód granicznych, których Rzeczypospolita Polska jest stroną. Wybór projektu jako podstawy do negocjacji okazał się trudnym i</w:t>
      </w:r>
      <w:r w:rsidR="006663D3" w:rsidRPr="008368C5">
        <w:rPr>
          <w:rFonts w:asciiTheme="minorHAnsi" w:hAnsiTheme="minorHAnsi" w:cstheme="minorHAnsi"/>
        </w:rPr>
        <w:t> </w:t>
      </w:r>
      <w:r w:rsidRPr="008368C5">
        <w:rPr>
          <w:rFonts w:asciiTheme="minorHAnsi" w:hAnsiTheme="minorHAnsi" w:cstheme="minorHAnsi"/>
        </w:rPr>
        <w:t>czasochłonnym procesem. We wrześniu 2016</w:t>
      </w:r>
      <w:r w:rsidR="006663D3" w:rsidRPr="008368C5">
        <w:rPr>
          <w:rFonts w:asciiTheme="minorHAnsi" w:hAnsiTheme="minorHAnsi" w:cstheme="minorHAnsi"/>
        </w:rPr>
        <w:t> </w:t>
      </w:r>
      <w:r w:rsidRPr="008368C5">
        <w:rPr>
          <w:rFonts w:asciiTheme="minorHAnsi" w:hAnsiTheme="minorHAnsi" w:cstheme="minorHAnsi"/>
        </w:rPr>
        <w:t>r., w</w:t>
      </w:r>
      <w:r w:rsidR="006663D3" w:rsidRPr="008368C5">
        <w:rPr>
          <w:rFonts w:asciiTheme="minorHAnsi" w:hAnsiTheme="minorHAnsi" w:cstheme="minorHAnsi"/>
        </w:rPr>
        <w:t> </w:t>
      </w:r>
      <w:r w:rsidRPr="008368C5">
        <w:rPr>
          <w:rFonts w:asciiTheme="minorHAnsi" w:hAnsiTheme="minorHAnsi" w:cstheme="minorHAnsi"/>
        </w:rPr>
        <w:t xml:space="preserve">ramach Polsko </w:t>
      </w:r>
      <w:r w:rsidR="00291EE0" w:rsidRPr="008368C5">
        <w:rPr>
          <w:rFonts w:asciiTheme="minorHAnsi" w:hAnsiTheme="minorHAnsi" w:cstheme="minorHAnsi"/>
        </w:rPr>
        <w:t>-</w:t>
      </w:r>
      <w:r w:rsidRPr="008368C5">
        <w:rPr>
          <w:rFonts w:asciiTheme="minorHAnsi" w:hAnsiTheme="minorHAnsi" w:cstheme="minorHAnsi"/>
        </w:rPr>
        <w:t xml:space="preserve"> Białoruskiej Komisji ds. Ochrony Środowiska powołana została Grupa Robocza ds. zasobów wodnych, której głównym zadaniem były uzgodnienia ww. projektu. Przełom</w:t>
      </w:r>
      <w:r w:rsidR="00640F62" w:rsidRPr="008368C5">
        <w:rPr>
          <w:rFonts w:asciiTheme="minorHAnsi" w:hAnsiTheme="minorHAnsi" w:cstheme="minorHAnsi"/>
        </w:rPr>
        <w:t xml:space="preserve"> </w:t>
      </w:r>
      <w:r w:rsidRPr="008368C5">
        <w:rPr>
          <w:rFonts w:asciiTheme="minorHAnsi" w:hAnsiTheme="minorHAnsi" w:cstheme="minorHAnsi"/>
        </w:rPr>
        <w:t>uzgodnieniach nastąpił w</w:t>
      </w:r>
      <w:r w:rsidR="006663D3" w:rsidRPr="008368C5">
        <w:rPr>
          <w:rFonts w:asciiTheme="minorHAnsi" w:hAnsiTheme="minorHAnsi" w:cstheme="minorHAnsi"/>
        </w:rPr>
        <w:t> </w:t>
      </w:r>
      <w:r w:rsidRPr="008368C5">
        <w:rPr>
          <w:rFonts w:asciiTheme="minorHAnsi" w:hAnsiTheme="minorHAnsi" w:cstheme="minorHAnsi"/>
        </w:rPr>
        <w:t>kwietniu 2017</w:t>
      </w:r>
      <w:r w:rsidR="006663D3" w:rsidRPr="008368C5">
        <w:rPr>
          <w:rFonts w:asciiTheme="minorHAnsi" w:hAnsiTheme="minorHAnsi" w:cstheme="minorHAnsi"/>
        </w:rPr>
        <w:t> </w:t>
      </w:r>
      <w:r w:rsidRPr="008368C5">
        <w:rPr>
          <w:rFonts w:asciiTheme="minorHAnsi" w:hAnsiTheme="minorHAnsi" w:cstheme="minorHAnsi"/>
        </w:rPr>
        <w:t>r., podczas II spotkania Grupy Roboczej ds. zasobów wodnych, kiedy rozpatrzono rozbieżności i</w:t>
      </w:r>
      <w:r w:rsidR="006663D3" w:rsidRPr="008368C5">
        <w:rPr>
          <w:rFonts w:asciiTheme="minorHAnsi" w:hAnsiTheme="minorHAnsi" w:cstheme="minorHAnsi"/>
        </w:rPr>
        <w:t> </w:t>
      </w:r>
      <w:r w:rsidRPr="008368C5">
        <w:rPr>
          <w:rFonts w:asciiTheme="minorHAnsi" w:hAnsiTheme="minorHAnsi" w:cstheme="minorHAnsi"/>
        </w:rPr>
        <w:t>uzgodniono roboczy projekt umowy, przy czym za podstawę do negocjacji przyjęta została wersja polska. Ze względu na</w:t>
      </w:r>
      <w:r w:rsidR="006663D3" w:rsidRPr="008368C5">
        <w:rPr>
          <w:rFonts w:asciiTheme="minorHAnsi" w:hAnsiTheme="minorHAnsi" w:cstheme="minorHAnsi"/>
        </w:rPr>
        <w:t> </w:t>
      </w:r>
      <w:r w:rsidRPr="008368C5">
        <w:rPr>
          <w:rFonts w:asciiTheme="minorHAnsi" w:hAnsiTheme="minorHAnsi" w:cstheme="minorHAnsi"/>
        </w:rPr>
        <w:t>brak terminu „gospodarka wodna” w</w:t>
      </w:r>
      <w:r w:rsidR="006663D3" w:rsidRPr="008368C5">
        <w:rPr>
          <w:rFonts w:asciiTheme="minorHAnsi" w:hAnsiTheme="minorHAnsi" w:cstheme="minorHAnsi"/>
        </w:rPr>
        <w:t> </w:t>
      </w:r>
      <w:r w:rsidRPr="008368C5">
        <w:rPr>
          <w:rFonts w:asciiTheme="minorHAnsi" w:hAnsiTheme="minorHAnsi" w:cstheme="minorHAnsi"/>
        </w:rPr>
        <w:t>słownictwie białoruskim, projekt umowy otrzymał także nowy tytuł, w</w:t>
      </w:r>
      <w:r w:rsidR="006663D3" w:rsidRPr="008368C5">
        <w:rPr>
          <w:rFonts w:asciiTheme="minorHAnsi" w:hAnsiTheme="minorHAnsi" w:cstheme="minorHAnsi"/>
        </w:rPr>
        <w:t> </w:t>
      </w:r>
      <w:r w:rsidRPr="008368C5">
        <w:rPr>
          <w:rFonts w:asciiTheme="minorHAnsi" w:hAnsiTheme="minorHAnsi" w:cstheme="minorHAnsi"/>
        </w:rPr>
        <w:t>jego obecnym brzmieniu. Kolejne rundy negocjacji Porozumienia odbyły się w</w:t>
      </w:r>
      <w:r w:rsidR="006663D3" w:rsidRPr="008368C5">
        <w:rPr>
          <w:rFonts w:asciiTheme="minorHAnsi" w:hAnsiTheme="minorHAnsi" w:cstheme="minorHAnsi"/>
        </w:rPr>
        <w:t> </w:t>
      </w:r>
      <w:r w:rsidRPr="008368C5">
        <w:rPr>
          <w:rFonts w:asciiTheme="minorHAnsi" w:hAnsiTheme="minorHAnsi" w:cstheme="minorHAnsi"/>
        </w:rPr>
        <w:t xml:space="preserve">latach 2017 </w:t>
      </w:r>
      <w:r w:rsidR="00291EE0" w:rsidRPr="008368C5">
        <w:rPr>
          <w:rFonts w:asciiTheme="minorHAnsi" w:hAnsiTheme="minorHAnsi" w:cstheme="minorHAnsi"/>
        </w:rPr>
        <w:t>-</w:t>
      </w:r>
      <w:r w:rsidRPr="008368C5">
        <w:rPr>
          <w:rFonts w:asciiTheme="minorHAnsi" w:hAnsiTheme="minorHAnsi" w:cstheme="minorHAnsi"/>
        </w:rPr>
        <w:t xml:space="preserve"> 2019. We wrześniu 2019</w:t>
      </w:r>
      <w:r w:rsidR="006663D3" w:rsidRPr="008368C5">
        <w:rPr>
          <w:rFonts w:asciiTheme="minorHAnsi" w:hAnsiTheme="minorHAnsi" w:cstheme="minorHAnsi"/>
        </w:rPr>
        <w:t> </w:t>
      </w:r>
      <w:r w:rsidRPr="008368C5">
        <w:rPr>
          <w:rFonts w:asciiTheme="minorHAnsi" w:hAnsiTheme="minorHAnsi" w:cstheme="minorHAnsi"/>
        </w:rPr>
        <w:t>r. udało się uzyskać tekst kompromisowy i</w:t>
      </w:r>
      <w:r w:rsidR="006663D3" w:rsidRPr="008368C5">
        <w:rPr>
          <w:rFonts w:asciiTheme="minorHAnsi" w:hAnsiTheme="minorHAnsi" w:cstheme="minorHAnsi"/>
        </w:rPr>
        <w:t> </w:t>
      </w:r>
      <w:r w:rsidRPr="008368C5">
        <w:rPr>
          <w:rFonts w:asciiTheme="minorHAnsi" w:hAnsiTheme="minorHAnsi" w:cstheme="minorHAnsi"/>
        </w:rPr>
        <w:t>zakończyć negocjacje projektu Porozumienia. Strony poinformowały się o</w:t>
      </w:r>
      <w:r w:rsidR="00FF334A" w:rsidRPr="008368C5">
        <w:rPr>
          <w:rFonts w:asciiTheme="minorHAnsi" w:hAnsiTheme="minorHAnsi" w:cstheme="minorHAnsi"/>
        </w:rPr>
        <w:t> </w:t>
      </w:r>
      <w:r w:rsidRPr="008368C5">
        <w:rPr>
          <w:rFonts w:asciiTheme="minorHAnsi" w:hAnsiTheme="minorHAnsi" w:cstheme="minorHAnsi"/>
        </w:rPr>
        <w:t>uzyskaniu pełnomocnictw do podpisania porozumienia i</w:t>
      </w:r>
      <w:r w:rsidR="006663D3" w:rsidRPr="008368C5">
        <w:rPr>
          <w:rFonts w:asciiTheme="minorHAnsi" w:hAnsiTheme="minorHAnsi" w:cstheme="minorHAnsi"/>
        </w:rPr>
        <w:t> </w:t>
      </w:r>
      <w:r w:rsidRPr="008368C5">
        <w:rPr>
          <w:rFonts w:asciiTheme="minorHAnsi" w:hAnsiTheme="minorHAnsi" w:cstheme="minorHAnsi"/>
        </w:rPr>
        <w:t>dzień 7 lutego 2020</w:t>
      </w:r>
      <w:r w:rsidR="006663D3" w:rsidRPr="008368C5">
        <w:rPr>
          <w:rFonts w:asciiTheme="minorHAnsi" w:hAnsiTheme="minorHAnsi" w:cstheme="minorHAnsi"/>
        </w:rPr>
        <w:t> </w:t>
      </w:r>
      <w:r w:rsidRPr="008368C5">
        <w:rPr>
          <w:rFonts w:asciiTheme="minorHAnsi" w:hAnsiTheme="minorHAnsi" w:cstheme="minorHAnsi"/>
        </w:rPr>
        <w:t xml:space="preserve">r. wyznaczony został terminem uroczystego podpisania Porozumienia. </w:t>
      </w:r>
    </w:p>
    <w:p w14:paraId="4649FC76" w14:textId="64F3AAFB" w:rsidR="00622B1E" w:rsidRPr="008368C5" w:rsidRDefault="00622B1E" w:rsidP="006F3CA5">
      <w:pPr>
        <w:rPr>
          <w:rFonts w:asciiTheme="minorHAnsi" w:hAnsiTheme="minorHAnsi" w:cstheme="minorHAnsi"/>
        </w:rPr>
      </w:pPr>
      <w:r w:rsidRPr="008368C5">
        <w:t>Porozumienie</w:t>
      </w:r>
      <w:r w:rsidRPr="008368C5">
        <w:rPr>
          <w:rFonts w:asciiTheme="minorHAnsi" w:hAnsiTheme="minorHAnsi" w:cstheme="minorHAnsi"/>
          <w:i/>
        </w:rPr>
        <w:t xml:space="preserve"> </w:t>
      </w:r>
      <w:r w:rsidRPr="008368C5">
        <w:rPr>
          <w:rFonts w:asciiTheme="minorHAnsi" w:hAnsiTheme="minorHAnsi" w:cstheme="minorHAnsi"/>
        </w:rPr>
        <w:t>posiada wymierne znaczenie dla gospodarki wodnej w</w:t>
      </w:r>
      <w:r w:rsidR="006663D3" w:rsidRPr="008368C5">
        <w:rPr>
          <w:rFonts w:asciiTheme="minorHAnsi" w:hAnsiTheme="minorHAnsi" w:cstheme="minorHAnsi"/>
        </w:rPr>
        <w:t> </w:t>
      </w:r>
      <w:r w:rsidRPr="008368C5">
        <w:rPr>
          <w:rFonts w:asciiTheme="minorHAnsi" w:hAnsiTheme="minorHAnsi" w:cstheme="minorHAnsi"/>
        </w:rPr>
        <w:t>Polsce, gdyż granica pomiędzy Rzecząpospolitą Polską a Białorusią w</w:t>
      </w:r>
      <w:r w:rsidR="006663D3" w:rsidRPr="008368C5">
        <w:rPr>
          <w:rFonts w:asciiTheme="minorHAnsi" w:hAnsiTheme="minorHAnsi" w:cstheme="minorHAnsi"/>
        </w:rPr>
        <w:t> </w:t>
      </w:r>
      <w:r w:rsidRPr="008368C5">
        <w:rPr>
          <w:rFonts w:asciiTheme="minorHAnsi" w:hAnsiTheme="minorHAnsi" w:cstheme="minorHAnsi"/>
        </w:rPr>
        <w:t>znacznej mierze przebiega na</w:t>
      </w:r>
      <w:r w:rsidR="006663D3" w:rsidRPr="008368C5">
        <w:rPr>
          <w:rFonts w:asciiTheme="minorHAnsi" w:hAnsiTheme="minorHAnsi" w:cstheme="minorHAnsi"/>
        </w:rPr>
        <w:t> </w:t>
      </w:r>
      <w:r w:rsidRPr="008368C5">
        <w:rPr>
          <w:rFonts w:asciiTheme="minorHAnsi" w:hAnsiTheme="minorHAnsi" w:cstheme="minorHAnsi"/>
        </w:rPr>
        <w:t>ciekach wodnych, w</w:t>
      </w:r>
      <w:r w:rsidR="006663D3" w:rsidRPr="008368C5">
        <w:rPr>
          <w:rFonts w:asciiTheme="minorHAnsi" w:hAnsiTheme="minorHAnsi" w:cstheme="minorHAnsi"/>
        </w:rPr>
        <w:t> </w:t>
      </w:r>
      <w:r w:rsidRPr="008368C5">
        <w:rPr>
          <w:rFonts w:asciiTheme="minorHAnsi" w:hAnsiTheme="minorHAnsi" w:cstheme="minorHAnsi"/>
        </w:rPr>
        <w:t>szczególności na</w:t>
      </w:r>
      <w:r w:rsidR="006663D3" w:rsidRPr="008368C5">
        <w:rPr>
          <w:rFonts w:asciiTheme="minorHAnsi" w:hAnsiTheme="minorHAnsi" w:cstheme="minorHAnsi"/>
        </w:rPr>
        <w:t> </w:t>
      </w:r>
      <w:r w:rsidRPr="008368C5">
        <w:rPr>
          <w:rFonts w:asciiTheme="minorHAnsi" w:hAnsiTheme="minorHAnsi" w:cstheme="minorHAnsi"/>
        </w:rPr>
        <w:t>Bugu i</w:t>
      </w:r>
      <w:r w:rsidR="006663D3" w:rsidRPr="008368C5">
        <w:rPr>
          <w:rFonts w:asciiTheme="minorHAnsi" w:hAnsiTheme="minorHAnsi" w:cstheme="minorHAnsi"/>
        </w:rPr>
        <w:t> </w:t>
      </w:r>
      <w:proofErr w:type="spellStart"/>
      <w:r w:rsidRPr="008368C5">
        <w:rPr>
          <w:rFonts w:asciiTheme="minorHAnsi" w:hAnsiTheme="minorHAnsi" w:cstheme="minorHAnsi"/>
        </w:rPr>
        <w:t>Świsłoczy</w:t>
      </w:r>
      <w:proofErr w:type="spellEnd"/>
      <w:r w:rsidRPr="008368C5">
        <w:rPr>
          <w:rFonts w:asciiTheme="minorHAnsi" w:hAnsiTheme="minorHAnsi" w:cstheme="minorHAnsi"/>
        </w:rPr>
        <w:t>. Porozumienie reguluje prawnie współpracę między stronami, co ułatwi wspólne działania planistyczne, inwestycyjne i</w:t>
      </w:r>
      <w:r w:rsidR="006663D3" w:rsidRPr="008368C5">
        <w:rPr>
          <w:rFonts w:asciiTheme="minorHAnsi" w:hAnsiTheme="minorHAnsi" w:cstheme="minorHAnsi"/>
        </w:rPr>
        <w:t> </w:t>
      </w:r>
      <w:r w:rsidRPr="008368C5">
        <w:rPr>
          <w:rFonts w:asciiTheme="minorHAnsi" w:hAnsiTheme="minorHAnsi" w:cstheme="minorHAnsi"/>
        </w:rPr>
        <w:t>utrzymaniowe z</w:t>
      </w:r>
      <w:r w:rsidR="006663D3" w:rsidRPr="008368C5">
        <w:rPr>
          <w:rFonts w:asciiTheme="minorHAnsi" w:hAnsiTheme="minorHAnsi" w:cstheme="minorHAnsi"/>
        </w:rPr>
        <w:t> </w:t>
      </w:r>
      <w:r w:rsidRPr="008368C5">
        <w:rPr>
          <w:rFonts w:asciiTheme="minorHAnsi" w:hAnsiTheme="minorHAnsi" w:cstheme="minorHAnsi"/>
        </w:rPr>
        <w:t>zakresu gospodarki wodnej, zapewni wymianę informacji oraz przyczyni się do rozwoju turystyki w</w:t>
      </w:r>
      <w:r w:rsidR="006663D3" w:rsidRPr="008368C5">
        <w:rPr>
          <w:rFonts w:asciiTheme="minorHAnsi" w:hAnsiTheme="minorHAnsi" w:cstheme="minorHAnsi"/>
        </w:rPr>
        <w:t> </w:t>
      </w:r>
      <w:r w:rsidRPr="008368C5">
        <w:rPr>
          <w:rFonts w:asciiTheme="minorHAnsi" w:hAnsiTheme="minorHAnsi" w:cstheme="minorHAnsi"/>
        </w:rPr>
        <w:t>zlewni Bugu i</w:t>
      </w:r>
      <w:r w:rsidR="006663D3" w:rsidRPr="008368C5">
        <w:rPr>
          <w:rFonts w:asciiTheme="minorHAnsi" w:hAnsiTheme="minorHAnsi" w:cstheme="minorHAnsi"/>
        </w:rPr>
        <w:t> </w:t>
      </w:r>
      <w:r w:rsidRPr="008368C5">
        <w:rPr>
          <w:rFonts w:asciiTheme="minorHAnsi" w:hAnsiTheme="minorHAnsi" w:cstheme="minorHAnsi"/>
        </w:rPr>
        <w:t>Niemna. Wspólne działania korzystnie wpłyną na</w:t>
      </w:r>
      <w:r w:rsidR="006663D3" w:rsidRPr="008368C5">
        <w:rPr>
          <w:rFonts w:asciiTheme="minorHAnsi" w:hAnsiTheme="minorHAnsi" w:cstheme="minorHAnsi"/>
        </w:rPr>
        <w:t> </w:t>
      </w:r>
      <w:r w:rsidRPr="008368C5">
        <w:rPr>
          <w:rFonts w:asciiTheme="minorHAnsi" w:hAnsiTheme="minorHAnsi" w:cstheme="minorHAnsi"/>
        </w:rPr>
        <w:t>stan wód transgranicznych i</w:t>
      </w:r>
      <w:r w:rsidR="006663D3" w:rsidRPr="008368C5">
        <w:rPr>
          <w:rFonts w:asciiTheme="minorHAnsi" w:hAnsiTheme="minorHAnsi" w:cstheme="minorHAnsi"/>
        </w:rPr>
        <w:t> </w:t>
      </w:r>
      <w:r w:rsidRPr="008368C5">
        <w:rPr>
          <w:rFonts w:asciiTheme="minorHAnsi" w:hAnsiTheme="minorHAnsi" w:cstheme="minorHAnsi"/>
        </w:rPr>
        <w:t>ekosystemów od wód zależnych.</w:t>
      </w:r>
    </w:p>
    <w:p w14:paraId="1F67123C" w14:textId="3B5F1EE6" w:rsidR="00622B1E" w:rsidRPr="008368C5" w:rsidRDefault="00622B1E" w:rsidP="006F3CA5">
      <w:pPr>
        <w:rPr>
          <w:rFonts w:asciiTheme="minorHAnsi" w:hAnsiTheme="minorHAnsi" w:cstheme="minorHAnsi"/>
          <w:b/>
        </w:rPr>
      </w:pPr>
      <w:r w:rsidRPr="008368C5">
        <w:t>Szczegółowy zakres właściwości</w:t>
      </w:r>
      <w:r w:rsidRPr="008368C5">
        <w:rPr>
          <w:rFonts w:asciiTheme="minorHAnsi" w:hAnsiTheme="minorHAnsi" w:cstheme="minorHAnsi"/>
        </w:rPr>
        <w:t xml:space="preserve"> Porozumienia obejmuje współpracę stron w</w:t>
      </w:r>
      <w:r w:rsidR="006663D3" w:rsidRPr="008368C5">
        <w:rPr>
          <w:rFonts w:asciiTheme="minorHAnsi" w:hAnsiTheme="minorHAnsi" w:cstheme="minorHAnsi"/>
        </w:rPr>
        <w:t> </w:t>
      </w:r>
      <w:r w:rsidRPr="008368C5">
        <w:rPr>
          <w:rFonts w:asciiTheme="minorHAnsi" w:eastAsia="SimSun" w:hAnsiTheme="minorHAnsi" w:cstheme="minorHAnsi"/>
          <w:kern w:val="1"/>
          <w:lang w:eastAsia="hi-IN" w:bidi="hi-IN"/>
        </w:rPr>
        <w:t>następujących aspektach:</w:t>
      </w:r>
    </w:p>
    <w:p w14:paraId="503359B1" w14:textId="3B57A1A8" w:rsidR="00622B1E" w:rsidRPr="008368C5" w:rsidRDefault="00622B1E" w:rsidP="00174123">
      <w:pPr>
        <w:pStyle w:val="Akapitzlist"/>
        <w:rPr>
          <w:lang w:eastAsia="hi-IN" w:bidi="hi-IN"/>
        </w:rPr>
      </w:pPr>
      <w:r w:rsidRPr="008368C5">
        <w:rPr>
          <w:lang w:eastAsia="hi-IN" w:bidi="hi-IN"/>
        </w:rPr>
        <w:t>badania i</w:t>
      </w:r>
      <w:r w:rsidR="006663D3" w:rsidRPr="008368C5">
        <w:rPr>
          <w:lang w:eastAsia="hi-IN" w:bidi="hi-IN"/>
        </w:rPr>
        <w:t> </w:t>
      </w:r>
      <w:r w:rsidRPr="008368C5">
        <w:rPr>
          <w:lang w:eastAsia="hi-IN" w:bidi="hi-IN"/>
        </w:rPr>
        <w:t>obserwacje hydrologiczne i</w:t>
      </w:r>
      <w:r w:rsidR="006663D3" w:rsidRPr="008368C5">
        <w:rPr>
          <w:lang w:eastAsia="hi-IN" w:bidi="hi-IN"/>
        </w:rPr>
        <w:t> </w:t>
      </w:r>
      <w:r w:rsidRPr="008368C5">
        <w:rPr>
          <w:lang w:eastAsia="hi-IN" w:bidi="hi-IN"/>
        </w:rPr>
        <w:t>hydrogeologiczne oraz wymiana informacji w</w:t>
      </w:r>
      <w:r w:rsidR="006663D3" w:rsidRPr="008368C5">
        <w:rPr>
          <w:lang w:eastAsia="hi-IN" w:bidi="hi-IN"/>
        </w:rPr>
        <w:t> </w:t>
      </w:r>
      <w:r w:rsidRPr="008368C5">
        <w:rPr>
          <w:lang w:eastAsia="hi-IN" w:bidi="hi-IN"/>
        </w:rPr>
        <w:t>tych dziedzinach;</w:t>
      </w:r>
    </w:p>
    <w:p w14:paraId="5D04C998" w14:textId="03426E12" w:rsidR="00622B1E" w:rsidRPr="008368C5" w:rsidRDefault="00622B1E" w:rsidP="00174123">
      <w:pPr>
        <w:pStyle w:val="Akapitzlist"/>
        <w:rPr>
          <w:lang w:eastAsia="hi-IN" w:bidi="hi-IN"/>
        </w:rPr>
      </w:pPr>
      <w:r w:rsidRPr="008368C5">
        <w:rPr>
          <w:lang w:eastAsia="hi-IN" w:bidi="hi-IN"/>
        </w:rPr>
        <w:t>prowadzenie monitoringu wód w</w:t>
      </w:r>
      <w:r w:rsidR="006663D3" w:rsidRPr="008368C5">
        <w:rPr>
          <w:lang w:eastAsia="hi-IN" w:bidi="hi-IN"/>
        </w:rPr>
        <w:t> </w:t>
      </w:r>
      <w:r w:rsidRPr="008368C5">
        <w:rPr>
          <w:lang w:eastAsia="hi-IN" w:bidi="hi-IN"/>
        </w:rPr>
        <w:t>celu określenia ich jakości i</w:t>
      </w:r>
      <w:r w:rsidR="006663D3" w:rsidRPr="008368C5">
        <w:rPr>
          <w:lang w:eastAsia="hi-IN" w:bidi="hi-IN"/>
        </w:rPr>
        <w:t> </w:t>
      </w:r>
      <w:r w:rsidRPr="008368C5">
        <w:rPr>
          <w:lang w:eastAsia="hi-IN" w:bidi="hi-IN"/>
        </w:rPr>
        <w:t>ilości;</w:t>
      </w:r>
    </w:p>
    <w:p w14:paraId="1BB6B472" w14:textId="77777777" w:rsidR="00622B1E" w:rsidRPr="008368C5" w:rsidRDefault="00622B1E" w:rsidP="00174123">
      <w:pPr>
        <w:pStyle w:val="Akapitzlist"/>
        <w:rPr>
          <w:lang w:eastAsia="hi-IN" w:bidi="hi-IN"/>
        </w:rPr>
      </w:pPr>
      <w:r w:rsidRPr="008368C5">
        <w:rPr>
          <w:lang w:eastAsia="hi-IN" w:bidi="hi-IN"/>
        </w:rPr>
        <w:t xml:space="preserve">sporządzanie bilansów </w:t>
      </w:r>
      <w:proofErr w:type="spellStart"/>
      <w:r w:rsidRPr="008368C5">
        <w:rPr>
          <w:lang w:eastAsia="hi-IN" w:bidi="hi-IN"/>
        </w:rPr>
        <w:t>wodnogospodarczych</w:t>
      </w:r>
      <w:proofErr w:type="spellEnd"/>
      <w:r w:rsidRPr="008368C5">
        <w:rPr>
          <w:lang w:eastAsia="hi-IN" w:bidi="hi-IN"/>
        </w:rPr>
        <w:t xml:space="preserve"> oraz uzgadnianie klasyfikacji wód;</w:t>
      </w:r>
    </w:p>
    <w:p w14:paraId="4B35464A" w14:textId="37AE9973" w:rsidR="00622B1E" w:rsidRPr="008368C5" w:rsidRDefault="00622B1E" w:rsidP="00174123">
      <w:pPr>
        <w:pStyle w:val="Akapitzlist"/>
        <w:rPr>
          <w:lang w:eastAsia="hi-IN" w:bidi="hi-IN"/>
        </w:rPr>
      </w:pPr>
      <w:r w:rsidRPr="008368C5">
        <w:rPr>
          <w:lang w:eastAsia="hi-IN" w:bidi="hi-IN"/>
        </w:rPr>
        <w:t>ochrona przed zanieczyszczeniem i</w:t>
      </w:r>
      <w:r w:rsidR="006663D3" w:rsidRPr="008368C5">
        <w:rPr>
          <w:lang w:eastAsia="hi-IN" w:bidi="hi-IN"/>
        </w:rPr>
        <w:t> </w:t>
      </w:r>
      <w:r w:rsidRPr="008368C5">
        <w:rPr>
          <w:lang w:eastAsia="hi-IN" w:bidi="hi-IN"/>
        </w:rPr>
        <w:t>nadmiernym poborem;</w:t>
      </w:r>
    </w:p>
    <w:p w14:paraId="55D66CA8" w14:textId="2F38E3BB" w:rsidR="00622B1E" w:rsidRPr="008368C5" w:rsidRDefault="00622B1E" w:rsidP="00174123">
      <w:pPr>
        <w:pStyle w:val="Akapitzlist"/>
        <w:rPr>
          <w:lang w:eastAsia="hi-IN" w:bidi="hi-IN"/>
        </w:rPr>
      </w:pPr>
      <w:r w:rsidRPr="008368C5">
        <w:rPr>
          <w:lang w:eastAsia="hi-IN" w:bidi="hi-IN"/>
        </w:rPr>
        <w:t>ochrona przed powodziami i</w:t>
      </w:r>
      <w:r w:rsidR="006663D3" w:rsidRPr="008368C5">
        <w:rPr>
          <w:lang w:eastAsia="hi-IN" w:bidi="hi-IN"/>
        </w:rPr>
        <w:t> </w:t>
      </w:r>
      <w:r w:rsidRPr="008368C5">
        <w:rPr>
          <w:lang w:eastAsia="hi-IN" w:bidi="hi-IN"/>
        </w:rPr>
        <w:t>negatywnym oddziaływaniem zjawisk lodowych;</w:t>
      </w:r>
    </w:p>
    <w:p w14:paraId="1E1358D4" w14:textId="77777777" w:rsidR="00622B1E" w:rsidRPr="008368C5" w:rsidRDefault="00622B1E" w:rsidP="00174123">
      <w:pPr>
        <w:pStyle w:val="Akapitzlist"/>
        <w:rPr>
          <w:lang w:eastAsia="hi-IN" w:bidi="hi-IN"/>
        </w:rPr>
      </w:pPr>
      <w:r w:rsidRPr="008368C5">
        <w:rPr>
          <w:lang w:eastAsia="hi-IN" w:bidi="hi-IN"/>
        </w:rPr>
        <w:t>przeciwdziałanie zjawisku suszy;</w:t>
      </w:r>
    </w:p>
    <w:p w14:paraId="674370CA" w14:textId="79170A57" w:rsidR="00622B1E" w:rsidRPr="008368C5" w:rsidRDefault="00622B1E" w:rsidP="00174123">
      <w:pPr>
        <w:pStyle w:val="Akapitzlist"/>
        <w:rPr>
          <w:lang w:eastAsia="hi-IN" w:bidi="hi-IN"/>
        </w:rPr>
      </w:pPr>
      <w:r w:rsidRPr="008368C5">
        <w:rPr>
          <w:lang w:eastAsia="hi-IN" w:bidi="hi-IN"/>
        </w:rPr>
        <w:t>zapobieganie i</w:t>
      </w:r>
      <w:r w:rsidR="006663D3" w:rsidRPr="008368C5">
        <w:rPr>
          <w:lang w:eastAsia="hi-IN" w:bidi="hi-IN"/>
        </w:rPr>
        <w:t> </w:t>
      </w:r>
      <w:r w:rsidRPr="008368C5">
        <w:rPr>
          <w:lang w:eastAsia="hi-IN" w:bidi="hi-IN"/>
        </w:rPr>
        <w:t>likwidacja awaryjnego zanieczyszczenia wód;</w:t>
      </w:r>
    </w:p>
    <w:p w14:paraId="214AE2EE" w14:textId="42552B33" w:rsidR="00622B1E" w:rsidRPr="008368C5" w:rsidRDefault="00622B1E" w:rsidP="00174123">
      <w:pPr>
        <w:pStyle w:val="Akapitzlist"/>
        <w:rPr>
          <w:lang w:eastAsia="hi-IN" w:bidi="hi-IN"/>
        </w:rPr>
      </w:pPr>
      <w:r w:rsidRPr="008368C5">
        <w:rPr>
          <w:lang w:eastAsia="hi-IN" w:bidi="hi-IN"/>
        </w:rPr>
        <w:t>wydobycie bogactw naturalnych z</w:t>
      </w:r>
      <w:r w:rsidR="006663D3" w:rsidRPr="008368C5">
        <w:rPr>
          <w:lang w:eastAsia="hi-IN" w:bidi="hi-IN"/>
        </w:rPr>
        <w:t> </w:t>
      </w:r>
      <w:r w:rsidRPr="008368C5">
        <w:rPr>
          <w:lang w:eastAsia="hi-IN" w:bidi="hi-IN"/>
        </w:rPr>
        <w:t>koryt i</w:t>
      </w:r>
      <w:r w:rsidR="006663D3" w:rsidRPr="008368C5">
        <w:rPr>
          <w:lang w:eastAsia="hi-IN" w:bidi="hi-IN"/>
        </w:rPr>
        <w:t> </w:t>
      </w:r>
      <w:r w:rsidRPr="008368C5">
        <w:rPr>
          <w:lang w:eastAsia="hi-IN" w:bidi="hi-IN"/>
        </w:rPr>
        <w:t>obszarów zalewowych;</w:t>
      </w:r>
    </w:p>
    <w:p w14:paraId="50F08D5E" w14:textId="77777777" w:rsidR="00622B1E" w:rsidRPr="008368C5" w:rsidRDefault="00622B1E" w:rsidP="00174123">
      <w:pPr>
        <w:pStyle w:val="Akapitzlist"/>
        <w:rPr>
          <w:lang w:eastAsia="hi-IN" w:bidi="hi-IN"/>
        </w:rPr>
      </w:pPr>
      <w:r w:rsidRPr="008368C5">
        <w:rPr>
          <w:lang w:eastAsia="hi-IN" w:bidi="hi-IN"/>
        </w:rPr>
        <w:t>wspólne użytkowanie urządzeń wodnych;</w:t>
      </w:r>
    </w:p>
    <w:p w14:paraId="376C1EDF" w14:textId="77777777" w:rsidR="00622B1E" w:rsidRPr="008368C5" w:rsidRDefault="00622B1E" w:rsidP="00174123">
      <w:pPr>
        <w:pStyle w:val="Akapitzlist"/>
        <w:rPr>
          <w:lang w:eastAsia="hi-IN" w:bidi="hi-IN"/>
        </w:rPr>
      </w:pPr>
      <w:r w:rsidRPr="008368C5">
        <w:rPr>
          <w:lang w:eastAsia="hi-IN" w:bidi="hi-IN"/>
        </w:rPr>
        <w:t xml:space="preserve">zabezpieczenie warunków nawigacyjnych; </w:t>
      </w:r>
    </w:p>
    <w:p w14:paraId="49E9350A" w14:textId="77777777" w:rsidR="00622B1E" w:rsidRPr="008368C5" w:rsidRDefault="00622B1E" w:rsidP="00174123">
      <w:pPr>
        <w:pStyle w:val="Akapitzlist"/>
        <w:rPr>
          <w:lang w:eastAsia="hi-IN" w:bidi="hi-IN"/>
        </w:rPr>
      </w:pPr>
      <w:r w:rsidRPr="008368C5">
        <w:rPr>
          <w:lang w:eastAsia="hi-IN" w:bidi="hi-IN"/>
        </w:rPr>
        <w:t>utrzymywanie naturalnego biegu koryt rzek granicznych;</w:t>
      </w:r>
    </w:p>
    <w:p w14:paraId="12A4AD48" w14:textId="01501BA8" w:rsidR="00622B1E" w:rsidRPr="008368C5" w:rsidRDefault="00622B1E" w:rsidP="00174123">
      <w:pPr>
        <w:pStyle w:val="Akapitzlist"/>
        <w:rPr>
          <w:lang w:eastAsia="hi-IN" w:bidi="hi-IN"/>
        </w:rPr>
      </w:pPr>
      <w:r w:rsidRPr="008368C5">
        <w:rPr>
          <w:lang w:eastAsia="hi-IN" w:bidi="hi-IN"/>
        </w:rPr>
        <w:t>ochrona i</w:t>
      </w:r>
      <w:r w:rsidR="006663D3" w:rsidRPr="008368C5">
        <w:rPr>
          <w:lang w:eastAsia="hi-IN" w:bidi="hi-IN"/>
        </w:rPr>
        <w:t> </w:t>
      </w:r>
      <w:r w:rsidRPr="008368C5">
        <w:rPr>
          <w:lang w:eastAsia="hi-IN" w:bidi="hi-IN"/>
        </w:rPr>
        <w:t>użytkowanie ekosystemów wodnych i</w:t>
      </w:r>
      <w:r w:rsidR="006663D3" w:rsidRPr="008368C5">
        <w:rPr>
          <w:lang w:eastAsia="hi-IN" w:bidi="hi-IN"/>
        </w:rPr>
        <w:t> </w:t>
      </w:r>
      <w:r w:rsidRPr="008368C5">
        <w:rPr>
          <w:lang w:eastAsia="hi-IN" w:bidi="hi-IN"/>
        </w:rPr>
        <w:t>zależnych od wody;</w:t>
      </w:r>
    </w:p>
    <w:p w14:paraId="5298652B" w14:textId="64981D97" w:rsidR="00622B1E" w:rsidRPr="008368C5" w:rsidRDefault="00622B1E" w:rsidP="00174123">
      <w:pPr>
        <w:pStyle w:val="Akapitzlist"/>
        <w:rPr>
          <w:lang w:eastAsia="hi-IN" w:bidi="hi-IN"/>
        </w:rPr>
      </w:pPr>
      <w:r w:rsidRPr="008368C5">
        <w:rPr>
          <w:lang w:eastAsia="hi-IN" w:bidi="hi-IN"/>
        </w:rPr>
        <w:t>realizacja projektów w</w:t>
      </w:r>
      <w:r w:rsidR="006663D3" w:rsidRPr="008368C5">
        <w:rPr>
          <w:lang w:eastAsia="hi-IN" w:bidi="hi-IN"/>
        </w:rPr>
        <w:t> </w:t>
      </w:r>
      <w:r w:rsidRPr="008368C5">
        <w:rPr>
          <w:lang w:eastAsia="hi-IN" w:bidi="hi-IN"/>
        </w:rPr>
        <w:t>zakresie racjonalnego użytkowania wód transgranicznych.</w:t>
      </w:r>
    </w:p>
    <w:p w14:paraId="3B6DFD6F" w14:textId="4632DB8F" w:rsidR="00622B1E" w:rsidRPr="008368C5" w:rsidRDefault="00622B1E" w:rsidP="006F3CA5">
      <w:r w:rsidRPr="008368C5">
        <w:lastRenderedPageBreak/>
        <w:t>Realizacja współpracy spowoduje pozytywne skutki społeczne i</w:t>
      </w:r>
      <w:r w:rsidR="006663D3" w:rsidRPr="008368C5">
        <w:t> </w:t>
      </w:r>
      <w:r w:rsidRPr="008368C5">
        <w:t>gospodarcze, w</w:t>
      </w:r>
      <w:r w:rsidR="006663D3" w:rsidRPr="008368C5">
        <w:t> </w:t>
      </w:r>
      <w:r w:rsidRPr="008368C5">
        <w:t>tym podniesienie bezpieczeństwa przeciwpowodziowego, przeciwdziałanie skutkom suszy, podniesienie jakości wód</w:t>
      </w:r>
      <w:r w:rsidR="007B4F65" w:rsidRPr="008368C5">
        <w:t xml:space="preserve"> </w:t>
      </w:r>
      <w:r w:rsidRPr="008368C5">
        <w:t>i</w:t>
      </w:r>
      <w:r w:rsidR="006663D3" w:rsidRPr="008368C5">
        <w:t> </w:t>
      </w:r>
      <w:r w:rsidRPr="008368C5">
        <w:t>poprawę dostępu do wody dobrej jakości dla ludności, zwiększenie dyspozycyjności zasobów wodnych dla potrzeb społecznych i</w:t>
      </w:r>
      <w:r w:rsidR="006663D3" w:rsidRPr="008368C5">
        <w:t> </w:t>
      </w:r>
      <w:r w:rsidRPr="008368C5">
        <w:t xml:space="preserve">gospodarczych, polepszenie planowania </w:t>
      </w:r>
      <w:proofErr w:type="spellStart"/>
      <w:r w:rsidRPr="008368C5">
        <w:t>wodnogospodarczego</w:t>
      </w:r>
      <w:proofErr w:type="spellEnd"/>
      <w:r w:rsidR="007B4F65" w:rsidRPr="008368C5">
        <w:t xml:space="preserve"> </w:t>
      </w:r>
      <w:r w:rsidRPr="008368C5">
        <w:t>i</w:t>
      </w:r>
      <w:r w:rsidR="006663D3" w:rsidRPr="008368C5">
        <w:t> </w:t>
      </w:r>
      <w:r w:rsidRPr="008368C5">
        <w:t>utrzymania wód. Kierując się zasadami prawa międzynarodowego w</w:t>
      </w:r>
      <w:r w:rsidR="006663D3" w:rsidRPr="008368C5">
        <w:t> </w:t>
      </w:r>
      <w:r w:rsidRPr="008368C5">
        <w:t>gospodarce wodnej, Porozumienie zapewnia działania zgodne z</w:t>
      </w:r>
      <w:r w:rsidR="006663D3" w:rsidRPr="008368C5">
        <w:t> </w:t>
      </w:r>
      <w:r w:rsidRPr="008368C5">
        <w:t xml:space="preserve">kierunkiem międzynarodowej polityki wodnej oraz </w:t>
      </w:r>
      <w:proofErr w:type="spellStart"/>
      <w:r w:rsidRPr="008368C5">
        <w:t>zlewniowe</w:t>
      </w:r>
      <w:proofErr w:type="spellEnd"/>
      <w:r w:rsidRPr="008368C5">
        <w:t xml:space="preserve"> podejście do zarządzania zasobami wodnymi. Aktualnie w</w:t>
      </w:r>
      <w:r w:rsidR="006663D3" w:rsidRPr="008368C5">
        <w:t> </w:t>
      </w:r>
      <w:r w:rsidRPr="008368C5">
        <w:t>celu rozpoczęcia współpracy</w:t>
      </w:r>
      <w:r w:rsidR="007B4F65" w:rsidRPr="008368C5">
        <w:t xml:space="preserve"> </w:t>
      </w:r>
      <w:r w:rsidR="001624AE" w:rsidRPr="008368C5">
        <w:t xml:space="preserve"> </w:t>
      </w:r>
      <w:r w:rsidRPr="008368C5">
        <w:t>i</w:t>
      </w:r>
      <w:r w:rsidR="006663D3" w:rsidRPr="008368C5">
        <w:t> </w:t>
      </w:r>
      <w:r w:rsidRPr="008368C5">
        <w:t xml:space="preserve">realizacji postanowień umowy konieczne jest ustanowienie organów współpracy </w:t>
      </w:r>
      <w:r w:rsidR="00291EE0" w:rsidRPr="008368C5">
        <w:t>-</w:t>
      </w:r>
      <w:r w:rsidRPr="008368C5">
        <w:t xml:space="preserve"> komisji oraz grup roboczych. </w:t>
      </w:r>
    </w:p>
    <w:p w14:paraId="05A06ADD" w14:textId="780A965F" w:rsidR="00622B1E" w:rsidRPr="008368C5" w:rsidRDefault="00622B1E" w:rsidP="006F3CA5">
      <w:pPr>
        <w:rPr>
          <w:rFonts w:asciiTheme="minorHAnsi" w:hAnsiTheme="minorHAnsi"/>
        </w:rPr>
      </w:pPr>
      <w:r w:rsidRPr="008368C5">
        <w:rPr>
          <w:rFonts w:asciiTheme="minorHAnsi" w:hAnsiTheme="minorHAnsi"/>
        </w:rPr>
        <w:t>Rzeczypospolita Polska i</w:t>
      </w:r>
      <w:r w:rsidR="006663D3" w:rsidRPr="008368C5">
        <w:rPr>
          <w:rFonts w:asciiTheme="minorHAnsi" w:hAnsiTheme="minorHAnsi"/>
        </w:rPr>
        <w:t> </w:t>
      </w:r>
      <w:r w:rsidRPr="008368C5">
        <w:rPr>
          <w:rFonts w:asciiTheme="minorHAnsi" w:hAnsiTheme="minorHAnsi"/>
        </w:rPr>
        <w:t>Białoruś wraz z</w:t>
      </w:r>
      <w:r w:rsidR="006663D3" w:rsidRPr="008368C5">
        <w:rPr>
          <w:rFonts w:asciiTheme="minorHAnsi" w:hAnsiTheme="minorHAnsi"/>
        </w:rPr>
        <w:t> </w:t>
      </w:r>
      <w:r w:rsidRPr="008368C5">
        <w:rPr>
          <w:rFonts w:asciiTheme="minorHAnsi" w:hAnsiTheme="minorHAnsi"/>
        </w:rPr>
        <w:t>Ukrainą są odpowiedzialne za kształtowanie gospodarki wodnej w</w:t>
      </w:r>
      <w:r w:rsidR="006663D3" w:rsidRPr="008368C5">
        <w:rPr>
          <w:rFonts w:asciiTheme="minorHAnsi" w:hAnsiTheme="minorHAnsi"/>
        </w:rPr>
        <w:t> </w:t>
      </w:r>
      <w:r w:rsidRPr="008368C5">
        <w:rPr>
          <w:rFonts w:asciiTheme="minorHAnsi" w:hAnsiTheme="minorHAnsi"/>
        </w:rPr>
        <w:t>transgranicznej zlewni Bugu. Porozumienie z</w:t>
      </w:r>
      <w:r w:rsidR="006663D3" w:rsidRPr="008368C5">
        <w:rPr>
          <w:rFonts w:asciiTheme="minorHAnsi" w:hAnsiTheme="minorHAnsi"/>
        </w:rPr>
        <w:t> </w:t>
      </w:r>
      <w:r w:rsidRPr="008368C5">
        <w:rPr>
          <w:rFonts w:asciiTheme="minorHAnsi" w:hAnsiTheme="minorHAnsi"/>
        </w:rPr>
        <w:t>Białorusią uszczelnia system gospodarowania wodami wschodniej Polski oraz otwiera perspektywy dalszej integracji regionu i</w:t>
      </w:r>
      <w:r w:rsidR="006663D3" w:rsidRPr="008368C5">
        <w:rPr>
          <w:rFonts w:asciiTheme="minorHAnsi" w:hAnsiTheme="minorHAnsi"/>
        </w:rPr>
        <w:t> </w:t>
      </w:r>
      <w:r w:rsidRPr="008368C5">
        <w:rPr>
          <w:rFonts w:asciiTheme="minorHAnsi" w:hAnsiTheme="minorHAnsi"/>
        </w:rPr>
        <w:t>rozwoju kolejnych form współpracy międzynarodowej na</w:t>
      </w:r>
      <w:r w:rsidR="006663D3" w:rsidRPr="008368C5">
        <w:rPr>
          <w:rFonts w:asciiTheme="minorHAnsi" w:hAnsiTheme="minorHAnsi"/>
        </w:rPr>
        <w:t> </w:t>
      </w:r>
      <w:r w:rsidRPr="008368C5">
        <w:rPr>
          <w:rFonts w:asciiTheme="minorHAnsi" w:hAnsiTheme="minorHAnsi"/>
        </w:rPr>
        <w:t>wodach transgranicznych.</w:t>
      </w:r>
    </w:p>
    <w:p w14:paraId="76304419" w14:textId="5B4E6FFC" w:rsidR="00622B1E" w:rsidRPr="008368C5" w:rsidRDefault="00622B1E" w:rsidP="006D6885">
      <w:pPr>
        <w:pStyle w:val="Nagwek5"/>
      </w:pPr>
      <w:r w:rsidRPr="008368C5">
        <w:t>Współpraca z</w:t>
      </w:r>
      <w:r w:rsidR="006663D3" w:rsidRPr="008368C5">
        <w:t> </w:t>
      </w:r>
      <w:r w:rsidRPr="008368C5">
        <w:t>Federacją Rosyjską</w:t>
      </w:r>
    </w:p>
    <w:p w14:paraId="34B16C8B" w14:textId="6AEF9E33" w:rsidR="00622B1E" w:rsidRPr="008368C5" w:rsidRDefault="00622B1E" w:rsidP="006F3CA5">
      <w:pPr>
        <w:rPr>
          <w:rFonts w:asciiTheme="minorHAnsi" w:hAnsiTheme="minorHAnsi" w:cstheme="minorHAnsi"/>
        </w:rPr>
      </w:pPr>
      <w:r w:rsidRPr="008368C5">
        <w:t>Międzyn</w:t>
      </w:r>
      <w:r w:rsidRPr="008368C5">
        <w:rPr>
          <w:rFonts w:asciiTheme="minorHAnsi" w:hAnsiTheme="minorHAnsi" w:cstheme="minorHAnsi"/>
        </w:rPr>
        <w:t>arodowy obszar dorzecza Wisły obejmuje zasięgiem także wody przejściowe, które Rzeczpospolita Polska dzieli z</w:t>
      </w:r>
      <w:r w:rsidR="006663D3" w:rsidRPr="008368C5">
        <w:rPr>
          <w:rFonts w:asciiTheme="minorHAnsi" w:hAnsiTheme="minorHAnsi" w:cstheme="minorHAnsi"/>
        </w:rPr>
        <w:t> </w:t>
      </w:r>
      <w:r w:rsidRPr="008368C5">
        <w:rPr>
          <w:rFonts w:asciiTheme="minorHAnsi" w:hAnsiTheme="minorHAnsi" w:cstheme="minorHAnsi"/>
        </w:rPr>
        <w:t>Federacją Rosyjską. Formalnie współpraca Rzeczypospolitej Polskiej z</w:t>
      </w:r>
      <w:r w:rsidR="006663D3" w:rsidRPr="008368C5">
        <w:rPr>
          <w:rFonts w:asciiTheme="minorHAnsi" w:hAnsiTheme="minorHAnsi" w:cstheme="minorHAnsi"/>
        </w:rPr>
        <w:t> </w:t>
      </w:r>
      <w:r w:rsidRPr="008368C5">
        <w:rPr>
          <w:rFonts w:asciiTheme="minorHAnsi" w:hAnsiTheme="minorHAnsi" w:cstheme="minorHAnsi"/>
        </w:rPr>
        <w:t>Federacją Rosyjską w</w:t>
      </w:r>
      <w:r w:rsidR="006663D3" w:rsidRPr="008368C5">
        <w:rPr>
          <w:rFonts w:asciiTheme="minorHAnsi" w:hAnsiTheme="minorHAnsi" w:cstheme="minorHAnsi"/>
        </w:rPr>
        <w:t> </w:t>
      </w:r>
      <w:r w:rsidRPr="008368C5">
        <w:rPr>
          <w:rFonts w:asciiTheme="minorHAnsi" w:hAnsiTheme="minorHAnsi" w:cstheme="minorHAnsi"/>
        </w:rPr>
        <w:t>dziedzinie gospodarki wodnej prowadzona jest na</w:t>
      </w:r>
      <w:r w:rsidR="006663D3" w:rsidRPr="008368C5">
        <w:rPr>
          <w:rFonts w:asciiTheme="minorHAnsi" w:hAnsiTheme="minorHAnsi" w:cstheme="minorHAnsi"/>
        </w:rPr>
        <w:t> </w:t>
      </w:r>
      <w:r w:rsidRPr="008368C5">
        <w:rPr>
          <w:rFonts w:asciiTheme="minorHAnsi" w:hAnsiTheme="minorHAnsi" w:cstheme="minorHAnsi"/>
        </w:rPr>
        <w:t>podstawie Porozumienia między Rządem Polskiej Rzeczypospolitej Ludowej a Rządem Związku Socjalistycznych Republik Radzieckich o</w:t>
      </w:r>
      <w:r w:rsidR="00FF334A" w:rsidRPr="008368C5">
        <w:rPr>
          <w:rFonts w:asciiTheme="minorHAnsi" w:hAnsiTheme="minorHAnsi" w:cstheme="minorHAnsi"/>
        </w:rPr>
        <w:t> </w:t>
      </w:r>
      <w:r w:rsidRPr="008368C5">
        <w:rPr>
          <w:rFonts w:asciiTheme="minorHAnsi" w:hAnsiTheme="minorHAnsi" w:cstheme="minorHAnsi"/>
        </w:rPr>
        <w:t>gospodarce wodnej na</w:t>
      </w:r>
      <w:r w:rsidR="006663D3" w:rsidRPr="008368C5">
        <w:rPr>
          <w:rFonts w:asciiTheme="minorHAnsi" w:hAnsiTheme="minorHAnsi" w:cstheme="minorHAnsi"/>
        </w:rPr>
        <w:t> </w:t>
      </w:r>
      <w:r w:rsidRPr="008368C5">
        <w:rPr>
          <w:rFonts w:asciiTheme="minorHAnsi" w:hAnsiTheme="minorHAnsi" w:cstheme="minorHAnsi"/>
        </w:rPr>
        <w:t>wodach granicznych, sporządzonego w</w:t>
      </w:r>
      <w:r w:rsidR="006663D3" w:rsidRPr="008368C5">
        <w:rPr>
          <w:rFonts w:asciiTheme="minorHAnsi" w:hAnsiTheme="minorHAnsi" w:cstheme="minorHAnsi"/>
        </w:rPr>
        <w:t> </w:t>
      </w:r>
      <w:r w:rsidRPr="008368C5">
        <w:rPr>
          <w:rFonts w:asciiTheme="minorHAnsi" w:hAnsiTheme="minorHAnsi" w:cstheme="minorHAnsi"/>
        </w:rPr>
        <w:t>Warszawie w</w:t>
      </w:r>
      <w:r w:rsidR="006663D3" w:rsidRPr="008368C5">
        <w:rPr>
          <w:rFonts w:asciiTheme="minorHAnsi" w:hAnsiTheme="minorHAnsi" w:cstheme="minorHAnsi"/>
        </w:rPr>
        <w:t> </w:t>
      </w:r>
      <w:r w:rsidRPr="008368C5">
        <w:rPr>
          <w:rFonts w:asciiTheme="minorHAnsi" w:hAnsiTheme="minorHAnsi" w:cstheme="minorHAnsi"/>
        </w:rPr>
        <w:t>dniu 17 lipca 1964</w:t>
      </w:r>
      <w:r w:rsidR="006663D3" w:rsidRPr="008368C5">
        <w:rPr>
          <w:rFonts w:asciiTheme="minorHAnsi" w:hAnsiTheme="minorHAnsi" w:cstheme="minorHAnsi"/>
        </w:rPr>
        <w:t> </w:t>
      </w:r>
      <w:r w:rsidRPr="008368C5">
        <w:rPr>
          <w:rFonts w:asciiTheme="minorHAnsi" w:hAnsiTheme="minorHAnsi" w:cstheme="minorHAnsi"/>
        </w:rPr>
        <w:t>r. Porozumienie to obowiązuje na</w:t>
      </w:r>
      <w:r w:rsidR="006663D3" w:rsidRPr="008368C5">
        <w:rPr>
          <w:rFonts w:asciiTheme="minorHAnsi" w:hAnsiTheme="minorHAnsi" w:cstheme="minorHAnsi"/>
        </w:rPr>
        <w:t> </w:t>
      </w:r>
      <w:r w:rsidRPr="008368C5">
        <w:rPr>
          <w:rFonts w:asciiTheme="minorHAnsi" w:hAnsiTheme="minorHAnsi" w:cstheme="minorHAnsi"/>
        </w:rPr>
        <w:t>zasadzie sukcesji i</w:t>
      </w:r>
      <w:r w:rsidR="006663D3" w:rsidRPr="008368C5">
        <w:rPr>
          <w:rFonts w:asciiTheme="minorHAnsi" w:hAnsiTheme="minorHAnsi" w:cstheme="minorHAnsi"/>
        </w:rPr>
        <w:t> </w:t>
      </w:r>
      <w:r w:rsidRPr="008368C5">
        <w:rPr>
          <w:rFonts w:asciiTheme="minorHAnsi" w:hAnsiTheme="minorHAnsi" w:cstheme="minorHAnsi"/>
        </w:rPr>
        <w:t>podlega automatycznemu przedłużaniu o</w:t>
      </w:r>
      <w:r w:rsidR="00FF334A" w:rsidRPr="008368C5">
        <w:rPr>
          <w:rFonts w:asciiTheme="minorHAnsi" w:hAnsiTheme="minorHAnsi" w:cstheme="minorHAnsi"/>
        </w:rPr>
        <w:t> </w:t>
      </w:r>
      <w:r w:rsidRPr="008368C5">
        <w:rPr>
          <w:rFonts w:asciiTheme="minorHAnsi" w:hAnsiTheme="minorHAnsi" w:cstheme="minorHAnsi"/>
        </w:rPr>
        <w:t>kolejne pięcioletnie okresy. Wdrażanie ww. porozumienia jest niewystarczające i</w:t>
      </w:r>
      <w:r w:rsidR="006663D3" w:rsidRPr="008368C5">
        <w:rPr>
          <w:rFonts w:asciiTheme="minorHAnsi" w:hAnsiTheme="minorHAnsi" w:cstheme="minorHAnsi"/>
        </w:rPr>
        <w:t> </w:t>
      </w:r>
      <w:r w:rsidRPr="008368C5">
        <w:rPr>
          <w:rFonts w:asciiTheme="minorHAnsi" w:hAnsiTheme="minorHAnsi" w:cstheme="minorHAnsi"/>
        </w:rPr>
        <w:t>niezadowalające, gdyż strona rosyjska nie wykazuje praktycznego zainteresowania jego realizacją. Problemy notowane na</w:t>
      </w:r>
      <w:r w:rsidR="006663D3" w:rsidRPr="008368C5">
        <w:rPr>
          <w:rFonts w:asciiTheme="minorHAnsi" w:hAnsiTheme="minorHAnsi" w:cstheme="minorHAnsi"/>
        </w:rPr>
        <w:t> </w:t>
      </w:r>
      <w:r w:rsidRPr="008368C5">
        <w:rPr>
          <w:rFonts w:asciiTheme="minorHAnsi" w:hAnsiTheme="minorHAnsi" w:cstheme="minorHAnsi"/>
        </w:rPr>
        <w:t xml:space="preserve">polsko-rosyjskich wodach granicznych dotyczą m.in. szkód powodowanych przez zatamowanie swobodnego przepływu wód, czego wynikiem jest czasowe podtapianie niektórych pól po stronie polskiej. </w:t>
      </w:r>
    </w:p>
    <w:p w14:paraId="159DD4E9" w14:textId="0574503B" w:rsidR="00622B1E" w:rsidRPr="008368C5" w:rsidRDefault="00622B1E" w:rsidP="006F3CA5">
      <w:pPr>
        <w:rPr>
          <w:rFonts w:asciiTheme="minorHAnsi" w:hAnsiTheme="minorHAnsi" w:cstheme="minorHAnsi"/>
        </w:rPr>
      </w:pPr>
      <w:r w:rsidRPr="008368C5">
        <w:t>Aktualnie współpraca ze stroną rosyjską w</w:t>
      </w:r>
      <w:r w:rsidR="006663D3" w:rsidRPr="008368C5">
        <w:t> </w:t>
      </w:r>
      <w:r w:rsidRPr="008368C5">
        <w:t>zakresie wód transgranicznych wymaga p</w:t>
      </w:r>
      <w:r w:rsidRPr="008368C5">
        <w:rPr>
          <w:rFonts w:asciiTheme="minorHAnsi" w:hAnsiTheme="minorHAnsi" w:cstheme="minorHAnsi"/>
        </w:rPr>
        <w:t>onownego sformalizowania, ustanowienia nowych ram prawnych i</w:t>
      </w:r>
      <w:r w:rsidR="006663D3" w:rsidRPr="008368C5">
        <w:rPr>
          <w:rFonts w:asciiTheme="minorHAnsi" w:hAnsiTheme="minorHAnsi" w:cstheme="minorHAnsi"/>
        </w:rPr>
        <w:t> </w:t>
      </w:r>
      <w:r w:rsidRPr="008368C5">
        <w:rPr>
          <w:rFonts w:asciiTheme="minorHAnsi" w:hAnsiTheme="minorHAnsi" w:cstheme="minorHAnsi"/>
        </w:rPr>
        <w:t>organów współpracy. Od 1992</w:t>
      </w:r>
      <w:r w:rsidR="006663D3" w:rsidRPr="008368C5">
        <w:rPr>
          <w:rFonts w:asciiTheme="minorHAnsi" w:hAnsiTheme="minorHAnsi" w:cstheme="minorHAnsi"/>
        </w:rPr>
        <w:t> </w:t>
      </w:r>
      <w:r w:rsidRPr="008368C5">
        <w:rPr>
          <w:rFonts w:asciiTheme="minorHAnsi" w:hAnsiTheme="minorHAnsi" w:cstheme="minorHAnsi"/>
        </w:rPr>
        <w:t>r. podejmowano rozmowy w</w:t>
      </w:r>
      <w:r w:rsidR="006663D3" w:rsidRPr="008368C5">
        <w:rPr>
          <w:rFonts w:asciiTheme="minorHAnsi" w:hAnsiTheme="minorHAnsi" w:cstheme="minorHAnsi"/>
        </w:rPr>
        <w:t> </w:t>
      </w:r>
      <w:r w:rsidRPr="008368C5">
        <w:rPr>
          <w:rFonts w:asciiTheme="minorHAnsi" w:hAnsiTheme="minorHAnsi" w:cstheme="minorHAnsi"/>
        </w:rPr>
        <w:t>sprawie uzgodnienia nowego porozumienia międzyrządowego, niestety negocjacje nie powiodły się i w</w:t>
      </w:r>
      <w:r w:rsidR="006663D3" w:rsidRPr="008368C5">
        <w:rPr>
          <w:rFonts w:asciiTheme="minorHAnsi" w:hAnsiTheme="minorHAnsi" w:cstheme="minorHAnsi"/>
        </w:rPr>
        <w:t> </w:t>
      </w:r>
      <w:r w:rsidRPr="008368C5">
        <w:rPr>
          <w:rFonts w:asciiTheme="minorHAnsi" w:hAnsiTheme="minorHAnsi" w:cstheme="minorHAnsi"/>
        </w:rPr>
        <w:t>rezultacie zostały zawieszone, z</w:t>
      </w:r>
      <w:r w:rsidR="006663D3" w:rsidRPr="008368C5">
        <w:rPr>
          <w:rFonts w:asciiTheme="minorHAnsi" w:hAnsiTheme="minorHAnsi" w:cstheme="minorHAnsi"/>
        </w:rPr>
        <w:t> </w:t>
      </w:r>
      <w:r w:rsidRPr="008368C5">
        <w:rPr>
          <w:rFonts w:asciiTheme="minorHAnsi" w:hAnsiTheme="minorHAnsi" w:cstheme="minorHAnsi"/>
        </w:rPr>
        <w:t>uwagi na</w:t>
      </w:r>
      <w:r w:rsidR="006663D3" w:rsidRPr="008368C5">
        <w:rPr>
          <w:rFonts w:asciiTheme="minorHAnsi" w:hAnsiTheme="minorHAnsi" w:cstheme="minorHAnsi"/>
        </w:rPr>
        <w:t> </w:t>
      </w:r>
      <w:r w:rsidRPr="008368C5">
        <w:rPr>
          <w:rFonts w:asciiTheme="minorHAnsi" w:hAnsiTheme="minorHAnsi" w:cstheme="minorHAnsi"/>
        </w:rPr>
        <w:t>brak zgody strony rosyjskiej na</w:t>
      </w:r>
      <w:r w:rsidR="006663D3" w:rsidRPr="008368C5">
        <w:rPr>
          <w:rFonts w:asciiTheme="minorHAnsi" w:hAnsiTheme="minorHAnsi" w:cstheme="minorHAnsi"/>
        </w:rPr>
        <w:t> </w:t>
      </w:r>
      <w:r w:rsidRPr="008368C5">
        <w:rPr>
          <w:rFonts w:asciiTheme="minorHAnsi" w:hAnsiTheme="minorHAnsi" w:cstheme="minorHAnsi"/>
        </w:rPr>
        <w:t>objęcie umową morskich wód granicznych.</w:t>
      </w:r>
    </w:p>
    <w:p w14:paraId="62FD9BE6" w14:textId="251D64DC" w:rsidR="00622B1E" w:rsidRPr="008368C5" w:rsidRDefault="00622B1E" w:rsidP="006F3CA5">
      <w:pPr>
        <w:rPr>
          <w:rFonts w:asciiTheme="minorHAnsi" w:hAnsiTheme="minorHAnsi" w:cstheme="minorHAnsi"/>
        </w:rPr>
      </w:pPr>
      <w:r w:rsidRPr="008368C5">
        <w:t>W chwili obecnej konieczne jest rozpoczęcie negocjacji nowego te</w:t>
      </w:r>
      <w:r w:rsidRPr="008368C5">
        <w:rPr>
          <w:rFonts w:asciiTheme="minorHAnsi" w:hAnsiTheme="minorHAnsi" w:cstheme="minorHAnsi"/>
        </w:rPr>
        <w:t>kstu umowy. Istnieje potrzeba podjęcia realnej współpracy w</w:t>
      </w:r>
      <w:r w:rsidR="006663D3" w:rsidRPr="008368C5">
        <w:rPr>
          <w:rFonts w:asciiTheme="minorHAnsi" w:hAnsiTheme="minorHAnsi" w:cstheme="minorHAnsi"/>
        </w:rPr>
        <w:t> </w:t>
      </w:r>
      <w:r w:rsidRPr="008368C5">
        <w:rPr>
          <w:rFonts w:asciiTheme="minorHAnsi" w:hAnsiTheme="minorHAnsi" w:cstheme="minorHAnsi"/>
        </w:rPr>
        <w:t>zakresie ochrony wód transgranicznych, melioracji terenów przygranicznych, ochrony rezerwatów wodnych w</w:t>
      </w:r>
      <w:r w:rsidR="006663D3" w:rsidRPr="008368C5">
        <w:rPr>
          <w:rFonts w:asciiTheme="minorHAnsi" w:hAnsiTheme="minorHAnsi" w:cstheme="minorHAnsi"/>
        </w:rPr>
        <w:t> </w:t>
      </w:r>
      <w:r w:rsidRPr="008368C5">
        <w:rPr>
          <w:rFonts w:asciiTheme="minorHAnsi" w:hAnsiTheme="minorHAnsi" w:cstheme="minorHAnsi"/>
        </w:rPr>
        <w:t>strefie przygranicznej, opracowania i</w:t>
      </w:r>
      <w:r w:rsidR="006663D3" w:rsidRPr="008368C5">
        <w:rPr>
          <w:rFonts w:asciiTheme="minorHAnsi" w:hAnsiTheme="minorHAnsi" w:cstheme="minorHAnsi"/>
        </w:rPr>
        <w:t> </w:t>
      </w:r>
      <w:r w:rsidRPr="008368C5">
        <w:rPr>
          <w:rFonts w:asciiTheme="minorHAnsi" w:hAnsiTheme="minorHAnsi" w:cstheme="minorHAnsi"/>
        </w:rPr>
        <w:t>podjęcia realizacji wspólnych planów gospodarki wodnej na</w:t>
      </w:r>
      <w:r w:rsidR="006663D3" w:rsidRPr="008368C5">
        <w:rPr>
          <w:rFonts w:asciiTheme="minorHAnsi" w:hAnsiTheme="minorHAnsi" w:cstheme="minorHAnsi"/>
        </w:rPr>
        <w:t> </w:t>
      </w:r>
      <w:r w:rsidRPr="008368C5">
        <w:rPr>
          <w:rFonts w:asciiTheme="minorHAnsi" w:hAnsiTheme="minorHAnsi" w:cstheme="minorHAnsi"/>
        </w:rPr>
        <w:t>wodach granicznych, zorganizowania wspólnego systemu zapobiegania nadzwyczajnym zanieczyszczeniom na</w:t>
      </w:r>
      <w:r w:rsidR="006663D3" w:rsidRPr="008368C5">
        <w:rPr>
          <w:rFonts w:asciiTheme="minorHAnsi" w:hAnsiTheme="minorHAnsi" w:cstheme="minorHAnsi"/>
        </w:rPr>
        <w:t> </w:t>
      </w:r>
      <w:r w:rsidRPr="008368C5">
        <w:rPr>
          <w:rFonts w:asciiTheme="minorHAnsi" w:hAnsiTheme="minorHAnsi" w:cstheme="minorHAnsi"/>
        </w:rPr>
        <w:t>wodach granicznych i</w:t>
      </w:r>
      <w:r w:rsidR="006663D3" w:rsidRPr="008368C5">
        <w:rPr>
          <w:rFonts w:asciiTheme="minorHAnsi" w:hAnsiTheme="minorHAnsi" w:cstheme="minorHAnsi"/>
        </w:rPr>
        <w:t> </w:t>
      </w:r>
      <w:r w:rsidRPr="008368C5">
        <w:rPr>
          <w:rFonts w:asciiTheme="minorHAnsi" w:hAnsiTheme="minorHAnsi" w:cstheme="minorHAnsi"/>
        </w:rPr>
        <w:t>zwalczania ich oraz zapewnienia konsultacji i</w:t>
      </w:r>
      <w:r w:rsidR="006663D3" w:rsidRPr="008368C5">
        <w:rPr>
          <w:rFonts w:asciiTheme="minorHAnsi" w:hAnsiTheme="minorHAnsi" w:cstheme="minorHAnsi"/>
        </w:rPr>
        <w:t> </w:t>
      </w:r>
      <w:r w:rsidRPr="008368C5">
        <w:rPr>
          <w:rFonts w:asciiTheme="minorHAnsi" w:hAnsiTheme="minorHAnsi" w:cstheme="minorHAnsi"/>
        </w:rPr>
        <w:t>ocen oddziaływania na</w:t>
      </w:r>
      <w:r w:rsidR="006663D3" w:rsidRPr="008368C5">
        <w:rPr>
          <w:rFonts w:asciiTheme="minorHAnsi" w:hAnsiTheme="minorHAnsi" w:cstheme="minorHAnsi"/>
        </w:rPr>
        <w:t> </w:t>
      </w:r>
      <w:r w:rsidRPr="008368C5">
        <w:rPr>
          <w:rFonts w:asciiTheme="minorHAnsi" w:hAnsiTheme="minorHAnsi" w:cstheme="minorHAnsi"/>
        </w:rPr>
        <w:t>środowisko przedsięwzięć mających wpływ na</w:t>
      </w:r>
      <w:r w:rsidR="006663D3" w:rsidRPr="008368C5">
        <w:rPr>
          <w:rFonts w:asciiTheme="minorHAnsi" w:hAnsiTheme="minorHAnsi" w:cstheme="minorHAnsi"/>
        </w:rPr>
        <w:t> </w:t>
      </w:r>
      <w:r w:rsidRPr="008368C5">
        <w:rPr>
          <w:rFonts w:asciiTheme="minorHAnsi" w:hAnsiTheme="minorHAnsi" w:cstheme="minorHAnsi"/>
        </w:rPr>
        <w:t>zasoby wód granicznych. Zawiązanie takiej współpracy przyczynić się może nie tylko do stworzenia systemu rozwiązywania istotnych problemów na</w:t>
      </w:r>
      <w:r w:rsidR="006663D3" w:rsidRPr="008368C5">
        <w:rPr>
          <w:rFonts w:asciiTheme="minorHAnsi" w:hAnsiTheme="minorHAnsi" w:cstheme="minorHAnsi"/>
        </w:rPr>
        <w:t> </w:t>
      </w:r>
      <w:r w:rsidRPr="008368C5">
        <w:rPr>
          <w:rFonts w:asciiTheme="minorHAnsi" w:hAnsiTheme="minorHAnsi" w:cstheme="minorHAnsi"/>
        </w:rPr>
        <w:t>terenach przygranicznych, ale także do rozwoju tych terenów.</w:t>
      </w:r>
    </w:p>
    <w:p w14:paraId="3652BBAB" w14:textId="3FA4724F" w:rsidR="00622B1E" w:rsidRPr="008368C5" w:rsidRDefault="00622B1E" w:rsidP="006F3CA5">
      <w:pPr>
        <w:rPr>
          <w:rFonts w:asciiTheme="minorHAnsi" w:hAnsiTheme="minorHAnsi" w:cstheme="minorHAnsi"/>
        </w:rPr>
      </w:pPr>
      <w:r w:rsidRPr="008368C5">
        <w:t>Zainicjowanie rozmów ze stroną rosyjską na</w:t>
      </w:r>
      <w:r w:rsidR="006663D3" w:rsidRPr="008368C5">
        <w:t> </w:t>
      </w:r>
      <w:r w:rsidRPr="008368C5">
        <w:t>tematy współpracy na</w:t>
      </w:r>
      <w:r w:rsidR="006663D3" w:rsidRPr="008368C5">
        <w:t> </w:t>
      </w:r>
      <w:r w:rsidRPr="008368C5">
        <w:t>wodach t</w:t>
      </w:r>
      <w:r w:rsidRPr="008368C5">
        <w:rPr>
          <w:rFonts w:asciiTheme="minorHAnsi" w:hAnsiTheme="minorHAnsi" w:cstheme="minorHAnsi"/>
        </w:rPr>
        <w:t>ransgranicznych wymaga przede wszystkim przygotowania na</w:t>
      </w:r>
      <w:r w:rsidR="006663D3" w:rsidRPr="008368C5">
        <w:rPr>
          <w:rFonts w:asciiTheme="minorHAnsi" w:hAnsiTheme="minorHAnsi" w:cstheme="minorHAnsi"/>
        </w:rPr>
        <w:t> </w:t>
      </w:r>
      <w:r w:rsidRPr="008368C5">
        <w:rPr>
          <w:rFonts w:asciiTheme="minorHAnsi" w:hAnsiTheme="minorHAnsi" w:cstheme="minorHAnsi"/>
        </w:rPr>
        <w:t>gruncie dyplomatycznym i</w:t>
      </w:r>
      <w:r w:rsidR="006663D3" w:rsidRPr="008368C5">
        <w:rPr>
          <w:rFonts w:asciiTheme="minorHAnsi" w:hAnsiTheme="minorHAnsi" w:cstheme="minorHAnsi"/>
        </w:rPr>
        <w:t> </w:t>
      </w:r>
      <w:r w:rsidRPr="008368C5">
        <w:rPr>
          <w:rFonts w:asciiTheme="minorHAnsi" w:hAnsiTheme="minorHAnsi" w:cstheme="minorHAnsi"/>
        </w:rPr>
        <w:t>politycznym, przez właściwe służby podlegające ministrowi ds. zagranicznych. Bez odpowiedniej podstawy jaką są właściwe stosunki międzynarodowe nie jest możliwe rozpoczęcie rozmów mających na</w:t>
      </w:r>
      <w:r w:rsidR="006663D3" w:rsidRPr="008368C5">
        <w:rPr>
          <w:rFonts w:asciiTheme="minorHAnsi" w:hAnsiTheme="minorHAnsi" w:cstheme="minorHAnsi"/>
        </w:rPr>
        <w:t> </w:t>
      </w:r>
      <w:r w:rsidRPr="008368C5">
        <w:rPr>
          <w:rFonts w:asciiTheme="minorHAnsi" w:hAnsiTheme="minorHAnsi" w:cstheme="minorHAnsi"/>
        </w:rPr>
        <w:t>celu podpisanie międzyrządowej umowy o</w:t>
      </w:r>
      <w:r w:rsidR="00FF334A" w:rsidRPr="008368C5">
        <w:rPr>
          <w:rFonts w:asciiTheme="minorHAnsi" w:hAnsiTheme="minorHAnsi" w:cstheme="minorHAnsi"/>
        </w:rPr>
        <w:t> </w:t>
      </w:r>
      <w:r w:rsidRPr="008368C5">
        <w:rPr>
          <w:rFonts w:asciiTheme="minorHAnsi" w:hAnsiTheme="minorHAnsi" w:cstheme="minorHAnsi"/>
        </w:rPr>
        <w:t>współpracy na</w:t>
      </w:r>
      <w:r w:rsidR="006663D3" w:rsidRPr="008368C5">
        <w:rPr>
          <w:rFonts w:asciiTheme="minorHAnsi" w:hAnsiTheme="minorHAnsi" w:cstheme="minorHAnsi"/>
        </w:rPr>
        <w:t> </w:t>
      </w:r>
      <w:r w:rsidRPr="008368C5">
        <w:rPr>
          <w:rFonts w:asciiTheme="minorHAnsi" w:hAnsiTheme="minorHAnsi" w:cstheme="minorHAnsi"/>
        </w:rPr>
        <w:t xml:space="preserve">wodach transgranicznych. </w:t>
      </w:r>
    </w:p>
    <w:p w14:paraId="1EF6654A" w14:textId="3E064CFF" w:rsidR="00622B1E" w:rsidRPr="008368C5" w:rsidRDefault="00622B1E" w:rsidP="006F3CA5">
      <w:pPr>
        <w:rPr>
          <w:rFonts w:asciiTheme="minorHAnsi" w:hAnsiTheme="minorHAnsi" w:cstheme="minorHAnsi"/>
        </w:rPr>
      </w:pPr>
      <w:r w:rsidRPr="008368C5">
        <w:lastRenderedPageBreak/>
        <w:t>Do czasu uzgodnienia i</w:t>
      </w:r>
      <w:r w:rsidR="006663D3" w:rsidRPr="008368C5">
        <w:t> </w:t>
      </w:r>
      <w:r w:rsidRPr="008368C5">
        <w:t>po</w:t>
      </w:r>
      <w:r w:rsidRPr="008368C5">
        <w:rPr>
          <w:rFonts w:asciiTheme="minorHAnsi" w:hAnsiTheme="minorHAnsi" w:cstheme="minorHAnsi"/>
        </w:rPr>
        <w:t xml:space="preserve">dpisania umowy polsko </w:t>
      </w:r>
      <w:r w:rsidR="00291EE0" w:rsidRPr="008368C5">
        <w:rPr>
          <w:rFonts w:asciiTheme="minorHAnsi" w:hAnsiTheme="minorHAnsi" w:cstheme="minorHAnsi"/>
        </w:rPr>
        <w:t>-</w:t>
      </w:r>
      <w:r w:rsidRPr="008368C5">
        <w:rPr>
          <w:rFonts w:asciiTheme="minorHAnsi" w:hAnsiTheme="minorHAnsi" w:cstheme="minorHAnsi"/>
        </w:rPr>
        <w:t xml:space="preserve"> rosyjskiej, rolę platformy do planowania działań na</w:t>
      </w:r>
      <w:r w:rsidR="006663D3" w:rsidRPr="008368C5">
        <w:rPr>
          <w:rFonts w:asciiTheme="minorHAnsi" w:hAnsiTheme="minorHAnsi" w:cstheme="minorHAnsi"/>
        </w:rPr>
        <w:t> </w:t>
      </w:r>
      <w:r w:rsidRPr="008368C5">
        <w:rPr>
          <w:rFonts w:asciiTheme="minorHAnsi" w:hAnsiTheme="minorHAnsi" w:cstheme="minorHAnsi"/>
        </w:rPr>
        <w:t>wodach transgranicznych w</w:t>
      </w:r>
      <w:r w:rsidR="006663D3" w:rsidRPr="008368C5">
        <w:rPr>
          <w:rFonts w:asciiTheme="minorHAnsi" w:hAnsiTheme="minorHAnsi" w:cstheme="minorHAnsi"/>
        </w:rPr>
        <w:t> </w:t>
      </w:r>
      <w:r w:rsidRPr="008368C5">
        <w:rPr>
          <w:rFonts w:asciiTheme="minorHAnsi" w:hAnsiTheme="minorHAnsi" w:cstheme="minorHAnsi"/>
        </w:rPr>
        <w:t xml:space="preserve">polsko </w:t>
      </w:r>
      <w:r w:rsidR="00291EE0" w:rsidRPr="008368C5">
        <w:rPr>
          <w:rFonts w:asciiTheme="minorHAnsi" w:hAnsiTheme="minorHAnsi" w:cstheme="minorHAnsi"/>
        </w:rPr>
        <w:t>-</w:t>
      </w:r>
      <w:r w:rsidRPr="008368C5">
        <w:rPr>
          <w:rFonts w:asciiTheme="minorHAnsi" w:hAnsiTheme="minorHAnsi" w:cstheme="minorHAnsi"/>
        </w:rPr>
        <w:t xml:space="preserve"> rosyjskiej strefie przygranicznej mogą stanowić umowy międzynarodowe. Zarówno Rzeczypospolita Polska, jak i</w:t>
      </w:r>
      <w:r w:rsidR="006663D3" w:rsidRPr="008368C5">
        <w:rPr>
          <w:rFonts w:asciiTheme="minorHAnsi" w:hAnsiTheme="minorHAnsi" w:cstheme="minorHAnsi"/>
        </w:rPr>
        <w:t> </w:t>
      </w:r>
      <w:r w:rsidRPr="008368C5">
        <w:rPr>
          <w:rFonts w:asciiTheme="minorHAnsi" w:hAnsiTheme="minorHAnsi" w:cstheme="minorHAnsi"/>
        </w:rPr>
        <w:t>Rosja są stronami innych umów międzynarodowych, np. Konwencji o</w:t>
      </w:r>
      <w:r w:rsidR="00FF334A" w:rsidRPr="008368C5">
        <w:rPr>
          <w:rFonts w:asciiTheme="minorHAnsi" w:hAnsiTheme="minorHAnsi" w:cstheme="minorHAnsi"/>
        </w:rPr>
        <w:t> </w:t>
      </w:r>
      <w:r w:rsidRPr="008368C5">
        <w:rPr>
          <w:rFonts w:asciiTheme="minorHAnsi" w:hAnsiTheme="minorHAnsi" w:cstheme="minorHAnsi"/>
        </w:rPr>
        <w:t>ochronie i</w:t>
      </w:r>
      <w:r w:rsidR="006663D3" w:rsidRPr="008368C5">
        <w:rPr>
          <w:rFonts w:asciiTheme="minorHAnsi" w:hAnsiTheme="minorHAnsi" w:cstheme="minorHAnsi"/>
        </w:rPr>
        <w:t> </w:t>
      </w:r>
      <w:r w:rsidRPr="008368C5">
        <w:rPr>
          <w:rFonts w:asciiTheme="minorHAnsi" w:hAnsiTheme="minorHAnsi" w:cstheme="minorHAnsi"/>
        </w:rPr>
        <w:t>użytkowaniu cieków transgranicznych i</w:t>
      </w:r>
      <w:r w:rsidR="006663D3" w:rsidRPr="008368C5">
        <w:rPr>
          <w:rFonts w:asciiTheme="minorHAnsi" w:hAnsiTheme="minorHAnsi" w:cstheme="minorHAnsi"/>
        </w:rPr>
        <w:t> </w:t>
      </w:r>
      <w:r w:rsidRPr="008368C5">
        <w:rPr>
          <w:rFonts w:asciiTheme="minorHAnsi" w:hAnsiTheme="minorHAnsi" w:cstheme="minorHAnsi"/>
        </w:rPr>
        <w:t>jezior międzynarodowych (Dz.U. 2003 nr</w:t>
      </w:r>
      <w:r w:rsidR="0088618B" w:rsidRPr="008368C5">
        <w:rPr>
          <w:rFonts w:asciiTheme="minorHAnsi" w:hAnsiTheme="minorHAnsi" w:cstheme="minorHAnsi"/>
        </w:rPr>
        <w:t> </w:t>
      </w:r>
      <w:r w:rsidRPr="008368C5">
        <w:rPr>
          <w:rFonts w:asciiTheme="minorHAnsi" w:hAnsiTheme="minorHAnsi" w:cstheme="minorHAnsi"/>
        </w:rPr>
        <w:t>78 poz. 702), czy Konwencji o</w:t>
      </w:r>
      <w:r w:rsidR="00FF334A" w:rsidRPr="008368C5">
        <w:rPr>
          <w:rFonts w:asciiTheme="minorHAnsi" w:hAnsiTheme="minorHAnsi" w:cstheme="minorHAnsi"/>
        </w:rPr>
        <w:t> </w:t>
      </w:r>
      <w:r w:rsidRPr="008368C5">
        <w:rPr>
          <w:rFonts w:asciiTheme="minorHAnsi" w:hAnsiTheme="minorHAnsi" w:cstheme="minorHAnsi"/>
        </w:rPr>
        <w:t>ochronie środowiska morskiego obszaru Morza Bałtyckiego (Dz.U. 2000 nr</w:t>
      </w:r>
      <w:r w:rsidR="0088618B" w:rsidRPr="008368C5">
        <w:rPr>
          <w:rFonts w:asciiTheme="minorHAnsi" w:hAnsiTheme="minorHAnsi" w:cstheme="minorHAnsi"/>
        </w:rPr>
        <w:t> </w:t>
      </w:r>
      <w:r w:rsidRPr="008368C5">
        <w:rPr>
          <w:rFonts w:asciiTheme="minorHAnsi" w:hAnsiTheme="minorHAnsi" w:cstheme="minorHAnsi"/>
        </w:rPr>
        <w:t>28 poz. 346).</w:t>
      </w:r>
    </w:p>
    <w:p w14:paraId="6D989D60" w14:textId="49FF81FC" w:rsidR="00622B1E" w:rsidRPr="008368C5" w:rsidRDefault="00622B1E" w:rsidP="008A6D31">
      <w:pPr>
        <w:pStyle w:val="Nagwek5"/>
      </w:pPr>
      <w:r w:rsidRPr="008368C5">
        <w:t>Współpraca na</w:t>
      </w:r>
      <w:r w:rsidR="006663D3" w:rsidRPr="008368C5">
        <w:t> </w:t>
      </w:r>
      <w:r w:rsidRPr="008368C5">
        <w:t>rzecz ochrony środowiska morskiego Morza Bałtyckiego</w:t>
      </w:r>
    </w:p>
    <w:p w14:paraId="12DA4F62" w14:textId="1B38FB65" w:rsidR="00622B1E" w:rsidRPr="008368C5" w:rsidRDefault="00622B1E" w:rsidP="006F3CA5">
      <w:pPr>
        <w:rPr>
          <w:rFonts w:asciiTheme="minorHAnsi" w:hAnsiTheme="minorHAnsi" w:cstheme="minorHAnsi"/>
        </w:rPr>
      </w:pPr>
      <w:r w:rsidRPr="008368C5">
        <w:t>Komisja Ochrony Śro</w:t>
      </w:r>
      <w:r w:rsidRPr="008368C5">
        <w:rPr>
          <w:rFonts w:asciiTheme="minorHAnsi" w:hAnsiTheme="minorHAnsi" w:cstheme="minorHAnsi"/>
        </w:rPr>
        <w:t>dowiska Morskiego Bałtyku (Komisja Helsińska, HELCOM) jest organizacją międzynarodową powołaną w</w:t>
      </w:r>
      <w:r w:rsidR="006663D3" w:rsidRPr="008368C5">
        <w:rPr>
          <w:rFonts w:asciiTheme="minorHAnsi" w:hAnsiTheme="minorHAnsi" w:cstheme="minorHAnsi"/>
        </w:rPr>
        <w:t> </w:t>
      </w:r>
      <w:r w:rsidRPr="008368C5">
        <w:rPr>
          <w:rFonts w:asciiTheme="minorHAnsi" w:hAnsiTheme="minorHAnsi" w:cstheme="minorHAnsi"/>
        </w:rPr>
        <w:t>ramach Konwencji o</w:t>
      </w:r>
      <w:r w:rsidR="00FF334A" w:rsidRPr="008368C5">
        <w:rPr>
          <w:rFonts w:asciiTheme="minorHAnsi" w:hAnsiTheme="minorHAnsi" w:cstheme="minorHAnsi"/>
        </w:rPr>
        <w:t> </w:t>
      </w:r>
      <w:r w:rsidRPr="008368C5">
        <w:rPr>
          <w:rFonts w:asciiTheme="minorHAnsi" w:hAnsiTheme="minorHAnsi" w:cstheme="minorHAnsi"/>
        </w:rPr>
        <w:t>ochronie środowiska morskiego obszaru Morza Bałtyckiego z</w:t>
      </w:r>
      <w:r w:rsidR="006663D3" w:rsidRPr="008368C5">
        <w:rPr>
          <w:rFonts w:asciiTheme="minorHAnsi" w:hAnsiTheme="minorHAnsi" w:cstheme="minorHAnsi"/>
        </w:rPr>
        <w:t> </w:t>
      </w:r>
      <w:r w:rsidRPr="008368C5">
        <w:rPr>
          <w:rFonts w:asciiTheme="minorHAnsi" w:hAnsiTheme="minorHAnsi" w:cstheme="minorHAnsi"/>
        </w:rPr>
        <w:t>1974</w:t>
      </w:r>
      <w:r w:rsidR="006663D3" w:rsidRPr="008368C5">
        <w:rPr>
          <w:rFonts w:asciiTheme="minorHAnsi" w:hAnsiTheme="minorHAnsi" w:cstheme="minorHAnsi"/>
        </w:rPr>
        <w:t> </w:t>
      </w:r>
      <w:r w:rsidRPr="008368C5">
        <w:rPr>
          <w:rFonts w:asciiTheme="minorHAnsi" w:hAnsiTheme="minorHAnsi" w:cstheme="minorHAnsi"/>
        </w:rPr>
        <w:t>r. Sygnatariuszami Konwencji Helsińskiej są wszystkie państwa położone w obrębie basenu Morza Bałtyckiego: Dania, Estonia, Finlandia, Niemcy, Łotwa, Litwa, Polska, Rosja, Szwecja, a także Unia Europejska. Celem Konwencji jest ochrona środowiska morskiego Bałtyku - wód, dna, zasobów żywych - przed zanieczyszczeniami ze wszystkich źródeł - z</w:t>
      </w:r>
      <w:r w:rsidR="006663D3" w:rsidRPr="008368C5">
        <w:rPr>
          <w:rFonts w:asciiTheme="minorHAnsi" w:hAnsiTheme="minorHAnsi" w:cstheme="minorHAnsi"/>
        </w:rPr>
        <w:t> </w:t>
      </w:r>
      <w:r w:rsidRPr="008368C5">
        <w:rPr>
          <w:rFonts w:asciiTheme="minorHAnsi" w:hAnsiTheme="minorHAnsi" w:cstheme="minorHAnsi"/>
        </w:rPr>
        <w:t>lądu, działalności morskiej</w:t>
      </w:r>
      <w:r w:rsidR="007B4F65" w:rsidRPr="008368C5">
        <w:rPr>
          <w:rFonts w:asciiTheme="minorHAnsi" w:hAnsiTheme="minorHAnsi" w:cstheme="minorHAnsi"/>
        </w:rPr>
        <w:t xml:space="preserve"> </w:t>
      </w:r>
      <w:r w:rsidR="001624AE" w:rsidRPr="008368C5">
        <w:rPr>
          <w:rFonts w:asciiTheme="minorHAnsi" w:hAnsiTheme="minorHAnsi" w:cstheme="minorHAnsi"/>
        </w:rPr>
        <w:t xml:space="preserve"> </w:t>
      </w:r>
      <w:r w:rsidR="006663D3" w:rsidRPr="008368C5">
        <w:rPr>
          <w:rFonts w:asciiTheme="minorHAnsi" w:hAnsiTheme="minorHAnsi" w:cstheme="minorHAnsi"/>
        </w:rPr>
        <w:t>i </w:t>
      </w:r>
      <w:r w:rsidRPr="008368C5">
        <w:rPr>
          <w:rFonts w:asciiTheme="minorHAnsi" w:hAnsiTheme="minorHAnsi" w:cstheme="minorHAnsi"/>
        </w:rPr>
        <w:t>atmosfery. Konwencja Helsińska została ratyfikowana przez Polskę 8 października 1999</w:t>
      </w:r>
      <w:r w:rsidR="006663D3" w:rsidRPr="008368C5">
        <w:rPr>
          <w:rFonts w:asciiTheme="minorHAnsi" w:hAnsiTheme="minorHAnsi" w:cstheme="minorHAnsi"/>
        </w:rPr>
        <w:t> </w:t>
      </w:r>
      <w:r w:rsidRPr="008368C5">
        <w:rPr>
          <w:rFonts w:asciiTheme="minorHAnsi" w:hAnsiTheme="minorHAnsi" w:cstheme="minorHAnsi"/>
        </w:rPr>
        <w:t xml:space="preserve">r., </w:t>
      </w:r>
      <w:r w:rsidRPr="008368C5">
        <w:rPr>
          <w:rFonts w:asciiTheme="minorHAnsi" w:hAnsiTheme="minorHAnsi" w:cstheme="minorHAnsi"/>
        </w:rPr>
        <w:br/>
        <w:t>a następnie weszła w</w:t>
      </w:r>
      <w:r w:rsidR="006663D3" w:rsidRPr="008368C5">
        <w:rPr>
          <w:rFonts w:asciiTheme="minorHAnsi" w:hAnsiTheme="minorHAnsi" w:cstheme="minorHAnsi"/>
        </w:rPr>
        <w:t> </w:t>
      </w:r>
      <w:r w:rsidRPr="008368C5">
        <w:rPr>
          <w:rFonts w:asciiTheme="minorHAnsi" w:hAnsiTheme="minorHAnsi" w:cstheme="minorHAnsi"/>
        </w:rPr>
        <w:t>życie 17 stycznia 2000</w:t>
      </w:r>
      <w:r w:rsidR="006663D3" w:rsidRPr="008368C5">
        <w:rPr>
          <w:rFonts w:asciiTheme="minorHAnsi" w:hAnsiTheme="minorHAnsi" w:cstheme="minorHAnsi"/>
        </w:rPr>
        <w:t> </w:t>
      </w:r>
      <w:r w:rsidRPr="008368C5">
        <w:rPr>
          <w:rFonts w:asciiTheme="minorHAnsi" w:hAnsiTheme="minorHAnsi" w:cstheme="minorHAnsi"/>
        </w:rPr>
        <w:t xml:space="preserve">r. </w:t>
      </w:r>
    </w:p>
    <w:p w14:paraId="5C241E78" w14:textId="4D72E39C" w:rsidR="00622B1E" w:rsidRPr="008368C5" w:rsidRDefault="00622B1E" w:rsidP="006F3CA5">
      <w:pPr>
        <w:rPr>
          <w:rFonts w:asciiTheme="minorHAnsi" w:hAnsiTheme="minorHAnsi" w:cstheme="minorHAnsi"/>
        </w:rPr>
      </w:pPr>
      <w:r w:rsidRPr="008368C5">
        <w:t>Członkostwo Polski w</w:t>
      </w:r>
      <w:r w:rsidR="006663D3" w:rsidRPr="008368C5">
        <w:t> </w:t>
      </w:r>
      <w:r w:rsidRPr="008368C5">
        <w:rPr>
          <w:rFonts w:asciiTheme="minorHAnsi" w:hAnsiTheme="minorHAnsi" w:cstheme="minorHAnsi"/>
        </w:rPr>
        <w:t>Komisji Helsińskiej wiąże się z</w:t>
      </w:r>
      <w:r w:rsidR="006663D3" w:rsidRPr="008368C5">
        <w:rPr>
          <w:rFonts w:asciiTheme="minorHAnsi" w:hAnsiTheme="minorHAnsi" w:cstheme="minorHAnsi"/>
        </w:rPr>
        <w:t> </w:t>
      </w:r>
      <w:r w:rsidRPr="008368C5">
        <w:rPr>
          <w:rFonts w:asciiTheme="minorHAnsi" w:hAnsiTheme="minorHAnsi" w:cstheme="minorHAnsi"/>
        </w:rPr>
        <w:t>udziałem w</w:t>
      </w:r>
      <w:r w:rsidR="006663D3" w:rsidRPr="008368C5">
        <w:rPr>
          <w:rFonts w:asciiTheme="minorHAnsi" w:hAnsiTheme="minorHAnsi" w:cstheme="minorHAnsi"/>
        </w:rPr>
        <w:t> </w:t>
      </w:r>
      <w:r w:rsidRPr="008368C5">
        <w:rPr>
          <w:rFonts w:asciiTheme="minorHAnsi" w:hAnsiTheme="minorHAnsi" w:cstheme="minorHAnsi"/>
        </w:rPr>
        <w:t>pracach poszczególnych grup roboczych, eksperckich, korespondencyjnych oraz projektach HELCOM, sporządzaniem opracowań i ekspertyz, a także przekazywaniem informacji o</w:t>
      </w:r>
      <w:r w:rsidR="00FF334A" w:rsidRPr="008368C5">
        <w:rPr>
          <w:rFonts w:asciiTheme="minorHAnsi" w:hAnsiTheme="minorHAnsi" w:cstheme="minorHAnsi"/>
        </w:rPr>
        <w:t> </w:t>
      </w:r>
      <w:r w:rsidRPr="008368C5">
        <w:rPr>
          <w:rFonts w:asciiTheme="minorHAnsi" w:hAnsiTheme="minorHAnsi" w:cstheme="minorHAnsi"/>
        </w:rPr>
        <w:t>stanie środowiska i</w:t>
      </w:r>
      <w:r w:rsidR="006663D3" w:rsidRPr="008368C5">
        <w:rPr>
          <w:rFonts w:asciiTheme="minorHAnsi" w:hAnsiTheme="minorHAnsi" w:cstheme="minorHAnsi"/>
        </w:rPr>
        <w:t> </w:t>
      </w:r>
      <w:r w:rsidRPr="008368C5">
        <w:rPr>
          <w:rFonts w:asciiTheme="minorHAnsi" w:hAnsiTheme="minorHAnsi" w:cstheme="minorHAnsi"/>
        </w:rPr>
        <w:t>zanieczyszczeniach zrzucanych do morza. Dane te są następnie analizowane i na</w:t>
      </w:r>
      <w:r w:rsidR="006663D3" w:rsidRPr="008368C5">
        <w:rPr>
          <w:rFonts w:asciiTheme="minorHAnsi" w:hAnsiTheme="minorHAnsi" w:cstheme="minorHAnsi"/>
        </w:rPr>
        <w:t> </w:t>
      </w:r>
      <w:r w:rsidRPr="008368C5">
        <w:rPr>
          <w:rFonts w:asciiTheme="minorHAnsi" w:hAnsiTheme="minorHAnsi" w:cstheme="minorHAnsi"/>
        </w:rPr>
        <w:t>ich podstawie opracowywane są zalecenia skierowane do państw członkowskich, zobowiązujące je do działań, mających na</w:t>
      </w:r>
      <w:r w:rsidR="006663D3" w:rsidRPr="008368C5">
        <w:rPr>
          <w:rFonts w:asciiTheme="minorHAnsi" w:hAnsiTheme="minorHAnsi" w:cstheme="minorHAnsi"/>
        </w:rPr>
        <w:t> </w:t>
      </w:r>
      <w:r w:rsidRPr="008368C5">
        <w:rPr>
          <w:rFonts w:asciiTheme="minorHAnsi" w:hAnsiTheme="minorHAnsi" w:cstheme="minorHAnsi"/>
        </w:rPr>
        <w:t>celu ochronę obszaru Morza Bałtyckiego. Państwa-strony wprowadzają zalecenia Komisji Helsińskiej w</w:t>
      </w:r>
      <w:r w:rsidR="006663D3" w:rsidRPr="008368C5">
        <w:rPr>
          <w:rFonts w:asciiTheme="minorHAnsi" w:hAnsiTheme="minorHAnsi" w:cstheme="minorHAnsi"/>
        </w:rPr>
        <w:t> </w:t>
      </w:r>
      <w:r w:rsidRPr="008368C5">
        <w:rPr>
          <w:rFonts w:asciiTheme="minorHAnsi" w:hAnsiTheme="minorHAnsi" w:cstheme="minorHAnsi"/>
        </w:rPr>
        <w:t>postaci odpowiednich działań prawno-administracyjnych, inwestycyjnych, edukacyjno-szkoleniowych, kontrolnych, monitoringowych i</w:t>
      </w:r>
      <w:r w:rsidR="006663D3" w:rsidRPr="008368C5">
        <w:rPr>
          <w:rFonts w:asciiTheme="minorHAnsi" w:hAnsiTheme="minorHAnsi" w:cstheme="minorHAnsi"/>
        </w:rPr>
        <w:t> </w:t>
      </w:r>
      <w:r w:rsidRPr="008368C5">
        <w:rPr>
          <w:rFonts w:asciiTheme="minorHAnsi" w:hAnsiTheme="minorHAnsi" w:cstheme="minorHAnsi"/>
        </w:rPr>
        <w:t>innych. HELCOM jednomyślnie przyjmuje zalecenia odnośnie ochrony środowiska morskiego Morza Bałtyckiego, które to następnie powinny znaleźć swoje odzwierciedlenie</w:t>
      </w:r>
      <w:r w:rsidR="007B4F65" w:rsidRPr="008368C5">
        <w:rPr>
          <w:rFonts w:asciiTheme="minorHAnsi" w:hAnsiTheme="minorHAnsi" w:cstheme="minorHAnsi"/>
        </w:rPr>
        <w:t xml:space="preserve"> </w:t>
      </w:r>
      <w:r w:rsidR="00FF3752" w:rsidRPr="008368C5">
        <w:rPr>
          <w:rFonts w:asciiTheme="minorHAnsi" w:hAnsiTheme="minorHAnsi" w:cstheme="minorHAnsi"/>
        </w:rPr>
        <w:t xml:space="preserve"> </w:t>
      </w:r>
      <w:r w:rsidRPr="008368C5">
        <w:rPr>
          <w:rFonts w:asciiTheme="minorHAnsi" w:hAnsiTheme="minorHAnsi" w:cstheme="minorHAnsi"/>
        </w:rPr>
        <w:t>w</w:t>
      </w:r>
      <w:r w:rsidR="006663D3" w:rsidRPr="008368C5">
        <w:rPr>
          <w:rFonts w:asciiTheme="minorHAnsi" w:hAnsiTheme="minorHAnsi" w:cstheme="minorHAnsi"/>
        </w:rPr>
        <w:t> </w:t>
      </w:r>
      <w:r w:rsidRPr="008368C5">
        <w:rPr>
          <w:rFonts w:asciiTheme="minorHAnsi" w:hAnsiTheme="minorHAnsi" w:cstheme="minorHAnsi"/>
        </w:rPr>
        <w:t>programach krajowych oraz legislacji państw-stron Konwencji. Działania podejmowane w</w:t>
      </w:r>
      <w:r w:rsidR="006663D3" w:rsidRPr="008368C5">
        <w:rPr>
          <w:rFonts w:asciiTheme="minorHAnsi" w:hAnsiTheme="minorHAnsi" w:cstheme="minorHAnsi"/>
        </w:rPr>
        <w:t> </w:t>
      </w:r>
      <w:r w:rsidRPr="008368C5">
        <w:rPr>
          <w:rFonts w:asciiTheme="minorHAnsi" w:hAnsiTheme="minorHAnsi" w:cstheme="minorHAnsi"/>
        </w:rPr>
        <w:t>ramach HELCOM dotyczą zarówno wód morskich, jak również całej zlewni Morza Bałtyckiego, do której należy 99,7% powierzchni Polski.</w:t>
      </w:r>
    </w:p>
    <w:p w14:paraId="70B1C073" w14:textId="044268B1" w:rsidR="00622B1E" w:rsidRPr="008368C5" w:rsidRDefault="00622B1E" w:rsidP="00622B1E">
      <w:pPr>
        <w:pStyle w:val="Default"/>
        <w:spacing w:line="276" w:lineRule="auto"/>
        <w:jc w:val="both"/>
        <w:rPr>
          <w:rFonts w:asciiTheme="minorHAnsi" w:hAnsiTheme="minorHAnsi" w:cstheme="minorHAnsi"/>
          <w:b/>
          <w:sz w:val="22"/>
          <w:szCs w:val="22"/>
        </w:rPr>
      </w:pPr>
      <w:r w:rsidRPr="008368C5">
        <w:rPr>
          <w:rFonts w:asciiTheme="minorHAnsi" w:hAnsiTheme="minorHAnsi" w:cstheme="minorHAnsi"/>
          <w:b/>
          <w:sz w:val="22"/>
          <w:szCs w:val="22"/>
          <w:u w:val="single"/>
        </w:rPr>
        <w:t>Komisja Helsińska jako organ wykonawczy funkcjonuje w</w:t>
      </w:r>
      <w:r w:rsidR="006663D3" w:rsidRPr="008368C5">
        <w:rPr>
          <w:rFonts w:asciiTheme="minorHAnsi" w:hAnsiTheme="minorHAnsi" w:cstheme="minorHAnsi"/>
          <w:b/>
          <w:sz w:val="22"/>
          <w:szCs w:val="22"/>
          <w:u w:val="single"/>
        </w:rPr>
        <w:t> </w:t>
      </w:r>
      <w:r w:rsidRPr="008368C5">
        <w:rPr>
          <w:rFonts w:asciiTheme="minorHAnsi" w:hAnsiTheme="minorHAnsi" w:cstheme="minorHAnsi"/>
          <w:b/>
          <w:sz w:val="22"/>
          <w:szCs w:val="22"/>
          <w:u w:val="single"/>
        </w:rPr>
        <w:t>oparciu o</w:t>
      </w:r>
      <w:r w:rsidR="00FF334A" w:rsidRPr="008368C5">
        <w:rPr>
          <w:rFonts w:asciiTheme="minorHAnsi" w:hAnsiTheme="minorHAnsi" w:cstheme="minorHAnsi"/>
          <w:b/>
          <w:sz w:val="22"/>
          <w:szCs w:val="22"/>
          <w:u w:val="single"/>
        </w:rPr>
        <w:t> </w:t>
      </w:r>
      <w:r w:rsidRPr="008368C5">
        <w:rPr>
          <w:rFonts w:asciiTheme="minorHAnsi" w:hAnsiTheme="minorHAnsi" w:cstheme="minorHAnsi"/>
          <w:b/>
          <w:sz w:val="22"/>
          <w:szCs w:val="22"/>
          <w:u w:val="single"/>
        </w:rPr>
        <w:t xml:space="preserve">pięć grup stałych: </w:t>
      </w:r>
    </w:p>
    <w:p w14:paraId="6E30FA54" w14:textId="10E2AD54" w:rsidR="00622B1E" w:rsidRPr="008368C5" w:rsidRDefault="00622B1E" w:rsidP="00551362">
      <w:pPr>
        <w:pStyle w:val="Numerowanie"/>
        <w:numPr>
          <w:ilvl w:val="0"/>
          <w:numId w:val="52"/>
        </w:numPr>
      </w:pPr>
      <w:r w:rsidRPr="008368C5">
        <w:t>GEAR - grupa ds. wdrażania podejścia ekosystemowego i</w:t>
      </w:r>
      <w:r w:rsidR="006663D3" w:rsidRPr="008368C5">
        <w:t> </w:t>
      </w:r>
      <w:r w:rsidRPr="008368C5">
        <w:t>regionalnej współpracy we wszystkich elementach krajowych strategii morskich,</w:t>
      </w:r>
    </w:p>
    <w:p w14:paraId="680060C6" w14:textId="664C7504" w:rsidR="00622B1E" w:rsidRPr="008368C5" w:rsidRDefault="00622B1E" w:rsidP="00551362">
      <w:pPr>
        <w:pStyle w:val="Numerowanie"/>
        <w:numPr>
          <w:ilvl w:val="0"/>
          <w:numId w:val="52"/>
        </w:numPr>
      </w:pPr>
      <w:r w:rsidRPr="008368C5">
        <w:t>STATE AND CONSERVATION - grupa ds. stanu środowiska i</w:t>
      </w:r>
      <w:r w:rsidR="006663D3" w:rsidRPr="008368C5">
        <w:t> </w:t>
      </w:r>
      <w:r w:rsidRPr="008368C5">
        <w:t>ochrony przyrody,</w:t>
      </w:r>
    </w:p>
    <w:p w14:paraId="718D7A4C" w14:textId="469988A8" w:rsidR="00622B1E" w:rsidRPr="008368C5" w:rsidRDefault="00622B1E" w:rsidP="00551362">
      <w:pPr>
        <w:pStyle w:val="Numerowanie"/>
        <w:numPr>
          <w:ilvl w:val="0"/>
          <w:numId w:val="52"/>
        </w:numPr>
      </w:pPr>
      <w:r w:rsidRPr="008368C5">
        <w:t>PRESSURE - grupa ds. minimalizacji presji od strony lądu i</w:t>
      </w:r>
      <w:r w:rsidR="006663D3" w:rsidRPr="008368C5">
        <w:t> </w:t>
      </w:r>
      <w:r w:rsidRPr="008368C5">
        <w:t>morza na</w:t>
      </w:r>
      <w:r w:rsidR="006663D3" w:rsidRPr="008368C5">
        <w:t> </w:t>
      </w:r>
      <w:r w:rsidRPr="008368C5">
        <w:t>stan środowiska Morza Bałtyckiego,</w:t>
      </w:r>
    </w:p>
    <w:p w14:paraId="5B99A4CD" w14:textId="77777777" w:rsidR="00622B1E" w:rsidRPr="008368C5" w:rsidRDefault="00622B1E" w:rsidP="00551362">
      <w:pPr>
        <w:pStyle w:val="Numerowanie"/>
        <w:numPr>
          <w:ilvl w:val="0"/>
          <w:numId w:val="52"/>
        </w:numPr>
      </w:pPr>
      <w:r w:rsidRPr="008368C5">
        <w:t>MARITIME - grupa ds. zapobiegania zanieczyszczeniom ze statków,</w:t>
      </w:r>
    </w:p>
    <w:p w14:paraId="30543B98" w14:textId="5AA5ABE7" w:rsidR="00622B1E" w:rsidRPr="008368C5" w:rsidRDefault="00622B1E" w:rsidP="00551362">
      <w:pPr>
        <w:pStyle w:val="Numerowanie"/>
        <w:numPr>
          <w:ilvl w:val="0"/>
          <w:numId w:val="52"/>
        </w:numPr>
      </w:pPr>
      <w:r w:rsidRPr="008368C5">
        <w:t>RESPONSE - grupa ds. reagowania na</w:t>
      </w:r>
      <w:r w:rsidR="006663D3" w:rsidRPr="008368C5">
        <w:t> </w:t>
      </w:r>
      <w:r w:rsidRPr="008368C5">
        <w:t>zanieczyszczenia Morza Bałtyckiego,</w:t>
      </w:r>
    </w:p>
    <w:p w14:paraId="2A7EF802" w14:textId="77777777" w:rsidR="00622B1E" w:rsidRPr="008368C5" w:rsidRDefault="00622B1E" w:rsidP="00622B1E">
      <w:pPr>
        <w:mirrorIndents/>
        <w:rPr>
          <w:rFonts w:cstheme="minorHAnsi"/>
          <w:b/>
          <w:u w:val="single"/>
        </w:rPr>
      </w:pPr>
      <w:r w:rsidRPr="008368C5">
        <w:rPr>
          <w:rFonts w:cstheme="minorHAnsi"/>
          <w:b/>
          <w:u w:val="single"/>
        </w:rPr>
        <w:t xml:space="preserve">a także trzy grupy tymczasowe uzupełniające pracę grup stałych: </w:t>
      </w:r>
    </w:p>
    <w:p w14:paraId="63FD2AA2" w14:textId="77777777" w:rsidR="00622B1E" w:rsidRPr="008368C5" w:rsidRDefault="00622B1E" w:rsidP="00551362">
      <w:pPr>
        <w:pStyle w:val="Numerowanie"/>
        <w:numPr>
          <w:ilvl w:val="0"/>
          <w:numId w:val="53"/>
        </w:numPr>
      </w:pPr>
      <w:r w:rsidRPr="008368C5">
        <w:t>AGRI - grupa ds. zrównoważonego rolnictwa,</w:t>
      </w:r>
    </w:p>
    <w:p w14:paraId="025974C1" w14:textId="77777777" w:rsidR="00622B1E" w:rsidRPr="008368C5" w:rsidRDefault="00622B1E" w:rsidP="00174123">
      <w:pPr>
        <w:pStyle w:val="Numerowanie"/>
      </w:pPr>
      <w:r w:rsidRPr="008368C5">
        <w:t>FISH - grupa ds. zrównoważonego rybołówstwa,</w:t>
      </w:r>
    </w:p>
    <w:p w14:paraId="3CE0B2CE" w14:textId="77777777" w:rsidR="00622B1E" w:rsidRPr="008368C5" w:rsidRDefault="00622B1E" w:rsidP="00174123">
      <w:pPr>
        <w:pStyle w:val="Numerowanie"/>
      </w:pPr>
      <w:r w:rsidRPr="008368C5">
        <w:t xml:space="preserve">HELCOM- VASAB MSP - grupa ds. morskiego planowania przestrzennego. </w:t>
      </w:r>
    </w:p>
    <w:p w14:paraId="13386680" w14:textId="30B92F0E" w:rsidR="00622B1E" w:rsidRPr="008368C5" w:rsidRDefault="00622B1E" w:rsidP="006F3CA5">
      <w:r w:rsidRPr="008368C5">
        <w:lastRenderedPageBreak/>
        <w:t>W ramach ww. grup funkcjonuje wiele podgrup, grup eksperckich i</w:t>
      </w:r>
      <w:r w:rsidR="006663D3" w:rsidRPr="008368C5">
        <w:t> </w:t>
      </w:r>
      <w:r w:rsidRPr="008368C5">
        <w:t>projektowych. Polska, poprzez prawie 100 przedstawicieli z</w:t>
      </w:r>
      <w:r w:rsidR="006663D3" w:rsidRPr="008368C5">
        <w:t> </w:t>
      </w:r>
      <w:r w:rsidRPr="008368C5">
        <w:t>różnych instytucji (m.in. ministerstw, instytutów, uczelni naukowych, jednostek badawczych), aktywnie uczestniczy w</w:t>
      </w:r>
      <w:r w:rsidR="006663D3" w:rsidRPr="008368C5">
        <w:t> </w:t>
      </w:r>
      <w:r w:rsidRPr="008368C5">
        <w:t>pracach ponad 40 grup i projektów HELCOM.</w:t>
      </w:r>
    </w:p>
    <w:p w14:paraId="75C108ED" w14:textId="0F33EA7C" w:rsidR="00622B1E" w:rsidRPr="008368C5" w:rsidRDefault="00622B1E" w:rsidP="006F3CA5">
      <w:r w:rsidRPr="008368C5">
        <w:t>W związku z</w:t>
      </w:r>
      <w:r w:rsidR="006663D3" w:rsidRPr="008368C5">
        <w:t> </w:t>
      </w:r>
      <w:r w:rsidRPr="008368C5">
        <w:t>przejęciem spraw związanych z</w:t>
      </w:r>
      <w:r w:rsidR="006663D3" w:rsidRPr="008368C5">
        <w:t> </w:t>
      </w:r>
      <w:r w:rsidRPr="008368C5">
        <w:t>członkostwem Polski w</w:t>
      </w:r>
      <w:r w:rsidR="006663D3" w:rsidRPr="008368C5">
        <w:t> </w:t>
      </w:r>
      <w:r w:rsidRPr="008368C5">
        <w:t>Komisji Helsińskiej przez ministra właściwego ds. gospodarki morskiej, aktualnie za prowadzenie obsługi Sekretariatu HELCOM w Polsce odpowiada Ministerstwo Infrastruktury.</w:t>
      </w:r>
    </w:p>
    <w:p w14:paraId="0980506E" w14:textId="030B5EB3" w:rsidR="00622B1E" w:rsidRPr="008368C5" w:rsidRDefault="00622B1E" w:rsidP="006F3CA5">
      <w:r w:rsidRPr="008368C5">
        <w:t>Najważniejszym dokumentem strategicznym HELCOM, który wyznacza zakres działań państw-stron Komisji Helsińskiej na</w:t>
      </w:r>
      <w:r w:rsidR="006663D3" w:rsidRPr="008368C5">
        <w:t> </w:t>
      </w:r>
      <w:r w:rsidRPr="008368C5">
        <w:t xml:space="preserve">rzecz ochrony środowiska morskiego jest Bałtycki Plan Działań (ang. BSAP </w:t>
      </w:r>
      <w:r w:rsidR="00291EE0" w:rsidRPr="008368C5">
        <w:t>-</w:t>
      </w:r>
      <w:r w:rsidRPr="008368C5">
        <w:t xml:space="preserve"> </w:t>
      </w:r>
      <w:proofErr w:type="spellStart"/>
      <w:r w:rsidRPr="008368C5">
        <w:t>Baltic</w:t>
      </w:r>
      <w:proofErr w:type="spellEnd"/>
      <w:r w:rsidRPr="008368C5">
        <w:t xml:space="preserve"> Sea Action Plan). Podjęcie prac nad sformułowaniem BSAP podyktowane było złym stanem wód Morza Bałtyckiego i</w:t>
      </w:r>
      <w:r w:rsidR="006663D3" w:rsidRPr="008368C5">
        <w:t> </w:t>
      </w:r>
      <w:r w:rsidRPr="008368C5">
        <w:t>koniecznością ograniczenia ładunków związków fosforu i</w:t>
      </w:r>
      <w:r w:rsidR="006663D3" w:rsidRPr="008368C5">
        <w:t> </w:t>
      </w:r>
      <w:r w:rsidRPr="008368C5">
        <w:t>azotu oraz substancji niebezpiecznych odprowadzanych do tych wód głównie z lądu. Plan zakłada osiągnięcie dobrego stanu ekologicznego Bałtyku do 2021</w:t>
      </w:r>
      <w:r w:rsidR="006663D3" w:rsidRPr="008368C5">
        <w:t> </w:t>
      </w:r>
      <w:r w:rsidRPr="008368C5">
        <w:t>r. Główne kierunki działań ujęto w</w:t>
      </w:r>
      <w:r w:rsidR="006663D3" w:rsidRPr="008368C5">
        <w:t> </w:t>
      </w:r>
      <w:r w:rsidRPr="008368C5">
        <w:t>czterech segmentach: eutrofizacja, substancje niebezpieczne, różnorodność biologiczna i</w:t>
      </w:r>
      <w:r w:rsidR="006663D3" w:rsidRPr="008368C5">
        <w:t> </w:t>
      </w:r>
      <w:r w:rsidRPr="008368C5">
        <w:t>ochrona przyrody oraz działalność na</w:t>
      </w:r>
      <w:r w:rsidR="006663D3" w:rsidRPr="008368C5">
        <w:t> </w:t>
      </w:r>
      <w:r w:rsidRPr="008368C5">
        <w:t>morzu. Plan został przyjęty przez wszystkie dziewięć państw członkowskich i</w:t>
      </w:r>
      <w:r w:rsidR="006663D3" w:rsidRPr="008368C5">
        <w:t> </w:t>
      </w:r>
      <w:r w:rsidRPr="008368C5">
        <w:t>Unię Europejską na</w:t>
      </w:r>
      <w:r w:rsidR="006663D3" w:rsidRPr="008368C5">
        <w:t> </w:t>
      </w:r>
      <w:r w:rsidRPr="008368C5">
        <w:t>spotkaniu ministerialnym HELCOM w</w:t>
      </w:r>
      <w:r w:rsidR="006663D3" w:rsidRPr="008368C5">
        <w:t> </w:t>
      </w:r>
      <w:r w:rsidRPr="008368C5">
        <w:t>listopadzie 2007</w:t>
      </w:r>
      <w:r w:rsidR="006663D3" w:rsidRPr="008368C5">
        <w:t> </w:t>
      </w:r>
      <w:r w:rsidRPr="008368C5">
        <w:t>r. w</w:t>
      </w:r>
      <w:r w:rsidR="006663D3" w:rsidRPr="008368C5">
        <w:t> </w:t>
      </w:r>
      <w:r w:rsidRPr="008368C5">
        <w:t xml:space="preserve">Krakowie. </w:t>
      </w:r>
    </w:p>
    <w:p w14:paraId="073865C6" w14:textId="17ED562C" w:rsidR="00D9354B" w:rsidRPr="008368C5" w:rsidRDefault="00622B1E" w:rsidP="00622B1E">
      <w:r w:rsidRPr="008368C5">
        <w:rPr>
          <w:rFonts w:asciiTheme="minorHAnsi" w:hAnsiTheme="minorHAnsi"/>
        </w:rPr>
        <w:t>Jak wynika z</w:t>
      </w:r>
      <w:r w:rsidR="006663D3" w:rsidRPr="008368C5">
        <w:rPr>
          <w:rFonts w:asciiTheme="minorHAnsi" w:hAnsiTheme="minorHAnsi"/>
        </w:rPr>
        <w:t> </w:t>
      </w:r>
      <w:r w:rsidRPr="008368C5">
        <w:rPr>
          <w:rFonts w:asciiTheme="minorHAnsi" w:hAnsiTheme="minorHAnsi"/>
        </w:rPr>
        <w:t>raportu „</w:t>
      </w:r>
      <w:proofErr w:type="spellStart"/>
      <w:r w:rsidRPr="008368C5">
        <w:rPr>
          <w:rFonts w:asciiTheme="minorHAnsi" w:hAnsiTheme="minorHAnsi"/>
        </w:rPr>
        <w:t>State</w:t>
      </w:r>
      <w:proofErr w:type="spellEnd"/>
      <w:r w:rsidRPr="008368C5">
        <w:rPr>
          <w:rFonts w:asciiTheme="minorHAnsi" w:hAnsiTheme="minorHAnsi"/>
        </w:rPr>
        <w:t xml:space="preserve"> of the </w:t>
      </w:r>
      <w:proofErr w:type="spellStart"/>
      <w:r w:rsidRPr="008368C5">
        <w:rPr>
          <w:rFonts w:asciiTheme="minorHAnsi" w:hAnsiTheme="minorHAnsi"/>
        </w:rPr>
        <w:t>Baltic</w:t>
      </w:r>
      <w:proofErr w:type="spellEnd"/>
      <w:r w:rsidRPr="008368C5">
        <w:rPr>
          <w:rFonts w:asciiTheme="minorHAnsi" w:hAnsiTheme="minorHAnsi"/>
        </w:rPr>
        <w:t xml:space="preserve"> Sea”, opublikowanego przez HELCOM w</w:t>
      </w:r>
      <w:r w:rsidR="006663D3" w:rsidRPr="008368C5">
        <w:rPr>
          <w:rFonts w:asciiTheme="minorHAnsi" w:hAnsiTheme="minorHAnsi"/>
        </w:rPr>
        <w:t> </w:t>
      </w:r>
      <w:r w:rsidRPr="008368C5">
        <w:rPr>
          <w:rFonts w:asciiTheme="minorHAnsi" w:hAnsiTheme="minorHAnsi"/>
        </w:rPr>
        <w:t>2018</w:t>
      </w:r>
      <w:r w:rsidR="006663D3" w:rsidRPr="008368C5">
        <w:rPr>
          <w:rFonts w:asciiTheme="minorHAnsi" w:hAnsiTheme="minorHAnsi"/>
        </w:rPr>
        <w:t> </w:t>
      </w:r>
      <w:r w:rsidRPr="008368C5">
        <w:rPr>
          <w:rFonts w:asciiTheme="minorHAnsi" w:hAnsiTheme="minorHAnsi"/>
        </w:rPr>
        <w:t>r., dobry stan środowiska wód morskich nie zostanie osiągnięty do 2021</w:t>
      </w:r>
      <w:r w:rsidR="006663D3" w:rsidRPr="008368C5">
        <w:rPr>
          <w:rFonts w:asciiTheme="minorHAnsi" w:hAnsiTheme="minorHAnsi"/>
        </w:rPr>
        <w:t> </w:t>
      </w:r>
      <w:r w:rsidRPr="008368C5">
        <w:rPr>
          <w:rFonts w:asciiTheme="minorHAnsi" w:hAnsiTheme="minorHAnsi"/>
        </w:rPr>
        <w:t>r., dlatego Komisja Helsińska zdecydowała się na</w:t>
      </w:r>
      <w:r w:rsidR="006663D3" w:rsidRPr="008368C5">
        <w:rPr>
          <w:rFonts w:asciiTheme="minorHAnsi" w:hAnsiTheme="minorHAnsi"/>
        </w:rPr>
        <w:t> </w:t>
      </w:r>
      <w:r w:rsidRPr="008368C5">
        <w:rPr>
          <w:rFonts w:asciiTheme="minorHAnsi" w:hAnsiTheme="minorHAnsi"/>
        </w:rPr>
        <w:t>podjęcie prac mających na</w:t>
      </w:r>
      <w:r w:rsidR="006663D3" w:rsidRPr="008368C5">
        <w:rPr>
          <w:rFonts w:asciiTheme="minorHAnsi" w:hAnsiTheme="minorHAnsi"/>
        </w:rPr>
        <w:t> </w:t>
      </w:r>
      <w:r w:rsidRPr="008368C5">
        <w:rPr>
          <w:rFonts w:asciiTheme="minorHAnsi" w:hAnsiTheme="minorHAnsi"/>
        </w:rPr>
        <w:t>celu weryfikację działań zaproponowanych w</w:t>
      </w:r>
      <w:r w:rsidR="006663D3" w:rsidRPr="008368C5">
        <w:rPr>
          <w:rFonts w:asciiTheme="minorHAnsi" w:hAnsiTheme="minorHAnsi"/>
        </w:rPr>
        <w:t> </w:t>
      </w:r>
      <w:r w:rsidRPr="008368C5">
        <w:rPr>
          <w:rFonts w:asciiTheme="minorHAnsi" w:hAnsiTheme="minorHAnsi"/>
        </w:rPr>
        <w:t>BSAP i</w:t>
      </w:r>
      <w:r w:rsidR="006663D3" w:rsidRPr="008368C5">
        <w:rPr>
          <w:rFonts w:asciiTheme="minorHAnsi" w:hAnsiTheme="minorHAnsi"/>
        </w:rPr>
        <w:t> </w:t>
      </w:r>
      <w:r w:rsidRPr="008368C5">
        <w:rPr>
          <w:rFonts w:asciiTheme="minorHAnsi" w:hAnsiTheme="minorHAnsi"/>
        </w:rPr>
        <w:t>oceny ich wystarczalności, a także zaproponowania nowych działań. Mając na</w:t>
      </w:r>
      <w:r w:rsidR="006663D3" w:rsidRPr="008368C5">
        <w:rPr>
          <w:rFonts w:asciiTheme="minorHAnsi" w:hAnsiTheme="minorHAnsi"/>
        </w:rPr>
        <w:t> </w:t>
      </w:r>
      <w:r w:rsidRPr="008368C5">
        <w:rPr>
          <w:rFonts w:asciiTheme="minorHAnsi" w:hAnsiTheme="minorHAnsi"/>
        </w:rPr>
        <w:t>uwadze powyższe od 2018</w:t>
      </w:r>
      <w:r w:rsidR="006663D3" w:rsidRPr="008368C5">
        <w:rPr>
          <w:rFonts w:asciiTheme="minorHAnsi" w:hAnsiTheme="minorHAnsi"/>
        </w:rPr>
        <w:t> </w:t>
      </w:r>
      <w:r w:rsidRPr="008368C5">
        <w:rPr>
          <w:rFonts w:asciiTheme="minorHAnsi" w:hAnsiTheme="minorHAnsi"/>
        </w:rPr>
        <w:t>r. najważniejszym zadaniem stojącym przed Komisją Helsińską i</w:t>
      </w:r>
      <w:r w:rsidR="006663D3" w:rsidRPr="008368C5">
        <w:rPr>
          <w:rFonts w:asciiTheme="minorHAnsi" w:hAnsiTheme="minorHAnsi"/>
        </w:rPr>
        <w:t> </w:t>
      </w:r>
      <w:r w:rsidRPr="008368C5">
        <w:rPr>
          <w:rFonts w:asciiTheme="minorHAnsi" w:hAnsiTheme="minorHAnsi"/>
        </w:rPr>
        <w:t>jej stronami jest aktualizacja Bałtyckiego Planu Działań, która ma dobiec końca w</w:t>
      </w:r>
      <w:r w:rsidR="006663D3" w:rsidRPr="008368C5">
        <w:rPr>
          <w:rFonts w:asciiTheme="minorHAnsi" w:hAnsiTheme="minorHAnsi"/>
        </w:rPr>
        <w:t> </w:t>
      </w:r>
      <w:r w:rsidRPr="008368C5">
        <w:rPr>
          <w:rFonts w:asciiTheme="minorHAnsi" w:hAnsiTheme="minorHAnsi"/>
        </w:rPr>
        <w:t>październiku bieżącego roku. Strategiczny plan działania dla aktualizacji BSAP uwzględnia między innymi takie zadania jak: analiza stanu wdrożenia obecnych działań i zobowiązań w</w:t>
      </w:r>
      <w:r w:rsidR="006663D3" w:rsidRPr="008368C5">
        <w:rPr>
          <w:rFonts w:asciiTheme="minorHAnsi" w:hAnsiTheme="minorHAnsi"/>
        </w:rPr>
        <w:t> </w:t>
      </w:r>
      <w:r w:rsidRPr="008368C5">
        <w:rPr>
          <w:rFonts w:asciiTheme="minorHAnsi" w:hAnsiTheme="minorHAnsi"/>
        </w:rPr>
        <w:t xml:space="preserve">HELCOM, analiza wystarczalności działań dla osiągnięcia celów HELCOM, opracowanie regionalnego scenariusza Business as </w:t>
      </w:r>
      <w:proofErr w:type="spellStart"/>
      <w:r w:rsidRPr="008368C5">
        <w:rPr>
          <w:rFonts w:asciiTheme="minorHAnsi" w:hAnsiTheme="minorHAnsi"/>
        </w:rPr>
        <w:t>Usual</w:t>
      </w:r>
      <w:proofErr w:type="spellEnd"/>
      <w:r w:rsidRPr="008368C5">
        <w:rPr>
          <w:rFonts w:asciiTheme="minorHAnsi" w:hAnsiTheme="minorHAnsi"/>
        </w:rPr>
        <w:t xml:space="preserve"> (BAU), ponowne zdefiniowanie działań poprzez poprawę obecnych lub zaproponowanie nowych oraz analizę opłacalności tych działań.</w:t>
      </w:r>
    </w:p>
    <w:p w14:paraId="2F41DD5F" w14:textId="1A2B3408" w:rsidR="00332A4E" w:rsidRPr="008368C5" w:rsidRDefault="00622B1E" w:rsidP="00C96EC9">
      <w:pPr>
        <w:pStyle w:val="Nagwek1"/>
      </w:pPr>
      <w:r w:rsidRPr="008368C5">
        <w:br w:type="column"/>
      </w:r>
      <w:bookmarkStart w:id="826" w:name="_Toc66305747"/>
      <w:bookmarkStart w:id="827" w:name="_Toc68709487"/>
      <w:r w:rsidR="00332A4E" w:rsidRPr="008368C5">
        <w:lastRenderedPageBreak/>
        <w:t>Podsumowanie wszelkich zmian lub uaktualnień dokonanych od dnia ogłoszenia poprzedniego planu gospodarowania wodami na</w:t>
      </w:r>
      <w:r w:rsidR="006663D3" w:rsidRPr="008368C5">
        <w:t> </w:t>
      </w:r>
      <w:r w:rsidR="00332A4E" w:rsidRPr="008368C5">
        <w:t>obszarze dorzecza</w:t>
      </w:r>
      <w:bookmarkEnd w:id="825"/>
      <w:bookmarkEnd w:id="826"/>
      <w:bookmarkEnd w:id="827"/>
    </w:p>
    <w:p w14:paraId="6F303AC2" w14:textId="6AD91F9C" w:rsidR="002D1F92" w:rsidRPr="008368C5" w:rsidRDefault="002D1F92" w:rsidP="002D1F92">
      <w:pPr>
        <w:suppressAutoHyphens/>
        <w:rPr>
          <w:rFonts w:asciiTheme="minorHAnsi" w:hAnsiTheme="minorHAnsi" w:cstheme="minorHAnsi"/>
          <w:color w:val="000000" w:themeColor="text1"/>
        </w:rPr>
      </w:pPr>
      <w:r w:rsidRPr="008368C5">
        <w:rPr>
          <w:rFonts w:asciiTheme="minorHAnsi" w:hAnsiTheme="minorHAnsi" w:cstheme="minorHAnsi"/>
          <w:color w:val="000000" w:themeColor="text1"/>
        </w:rPr>
        <w:t>III cykl planistyczny (2016-2021) był szczególnie istotny dla gospodarki wodnej w</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 xml:space="preserve">Polsce, ponieważ </w:t>
      </w:r>
      <w:r w:rsidRPr="008368C5">
        <w:rPr>
          <w:rFonts w:asciiTheme="minorHAnsi" w:hAnsiTheme="minorHAnsi" w:cstheme="minorHAnsi"/>
          <w:color w:val="000000" w:themeColor="text1"/>
        </w:rPr>
        <w:br/>
        <w:t>20 lipca 2017</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 xml:space="preserve">r. przyjęto nową ustawę </w:t>
      </w:r>
      <w:proofErr w:type="spellStart"/>
      <w:r w:rsidRPr="008368C5">
        <w:rPr>
          <w:rFonts w:asciiTheme="minorHAnsi" w:hAnsiTheme="minorHAnsi" w:cstheme="minorHAnsi"/>
          <w:color w:val="000000" w:themeColor="text1"/>
        </w:rPr>
        <w:t>pr.w</w:t>
      </w:r>
      <w:proofErr w:type="spellEnd"/>
      <w:r w:rsidRPr="008368C5">
        <w:rPr>
          <w:rFonts w:asciiTheme="minorHAnsi" w:hAnsiTheme="minorHAnsi" w:cstheme="minorHAnsi"/>
          <w:color w:val="000000" w:themeColor="text1"/>
        </w:rPr>
        <w:t>. (obowiązującą od 1 stycznia 2018</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r.), która wprowadziła szereg znaczących zmian w</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 xml:space="preserve">tej dziedzinie. </w:t>
      </w:r>
    </w:p>
    <w:p w14:paraId="284B21D5" w14:textId="7469260C" w:rsidR="002D1F92" w:rsidRPr="008368C5" w:rsidRDefault="002D1F92" w:rsidP="002D1F92">
      <w:pPr>
        <w:suppressAutoHyphens/>
        <w:rPr>
          <w:rFonts w:asciiTheme="minorHAnsi" w:hAnsiTheme="minorHAnsi" w:cstheme="minorHAnsi"/>
          <w:color w:val="000000" w:themeColor="text1"/>
        </w:rPr>
      </w:pPr>
      <w:r w:rsidRPr="008368C5">
        <w:rPr>
          <w:rFonts w:asciiTheme="minorHAnsi" w:hAnsiTheme="minorHAnsi" w:cstheme="minorHAnsi"/>
          <w:color w:val="000000" w:themeColor="text1"/>
        </w:rPr>
        <w:t>Niniejszy rozdział przedstawia podsumowanie wszelkich zmian lub uaktualnień dokonanych od dnia ogłoszenia poprzedniego planu gospodarowania wodami na</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 xml:space="preserve">obszarze dorzecza Wisły wskazując odwołanie do rozdziału </w:t>
      </w:r>
      <w:proofErr w:type="spellStart"/>
      <w:r w:rsidRPr="008368C5">
        <w:rPr>
          <w:rFonts w:asciiTheme="minorHAnsi" w:hAnsiTheme="minorHAnsi" w:cstheme="minorHAnsi"/>
          <w:color w:val="000000" w:themeColor="text1"/>
        </w:rPr>
        <w:t>IIaPGW</w:t>
      </w:r>
      <w:proofErr w:type="spellEnd"/>
      <w:r w:rsidRPr="008368C5">
        <w:rPr>
          <w:rFonts w:asciiTheme="minorHAnsi" w:hAnsiTheme="minorHAnsi" w:cstheme="minorHAnsi"/>
          <w:color w:val="000000" w:themeColor="text1"/>
        </w:rPr>
        <w:t xml:space="preserve"> w</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którym dane zmiany opisane są szczegółowo.</w:t>
      </w:r>
    </w:p>
    <w:p w14:paraId="655DBDDF" w14:textId="3CEF2909" w:rsidR="002D1F92" w:rsidRPr="008368C5" w:rsidRDefault="002D1F92" w:rsidP="002D1F92">
      <w:pPr>
        <w:suppressAutoHyphens/>
        <w:rPr>
          <w:rFonts w:asciiTheme="minorHAnsi" w:hAnsiTheme="minorHAnsi" w:cstheme="minorHAnsi"/>
          <w:color w:val="000000" w:themeColor="text1"/>
        </w:rPr>
      </w:pPr>
      <w:r w:rsidRPr="008368C5">
        <w:rPr>
          <w:rFonts w:asciiTheme="minorHAnsi" w:hAnsiTheme="minorHAnsi" w:cstheme="minorHAnsi"/>
          <w:color w:val="000000" w:themeColor="text1"/>
        </w:rPr>
        <w:t xml:space="preserve">Podstawowa zmiana dokonana ustawą </w:t>
      </w:r>
      <w:proofErr w:type="spellStart"/>
      <w:r w:rsidRPr="008368C5">
        <w:rPr>
          <w:rFonts w:asciiTheme="minorHAnsi" w:hAnsiTheme="minorHAnsi" w:cstheme="minorHAnsi"/>
          <w:color w:val="000000" w:themeColor="text1"/>
        </w:rPr>
        <w:t>pr.w</w:t>
      </w:r>
      <w:proofErr w:type="spellEnd"/>
      <w:r w:rsidRPr="008368C5">
        <w:rPr>
          <w:rFonts w:asciiTheme="minorHAnsi" w:hAnsiTheme="minorHAnsi" w:cstheme="minorHAnsi"/>
          <w:color w:val="000000" w:themeColor="text1"/>
        </w:rPr>
        <w:t xml:space="preserve">. dotyczyła struktury zarządzania gospodarką wodną </w:t>
      </w:r>
      <w:r w:rsidR="00C57924" w:rsidRPr="008368C5">
        <w:rPr>
          <w:rFonts w:asciiTheme="minorHAnsi" w:hAnsiTheme="minorHAnsi" w:cstheme="minorHAnsi"/>
          <w:color w:val="000000" w:themeColor="text1"/>
        </w:rPr>
        <w:t>-</w:t>
      </w:r>
      <w:r w:rsidRPr="008368C5">
        <w:rPr>
          <w:rFonts w:asciiTheme="minorHAnsi" w:hAnsiTheme="minorHAnsi" w:cstheme="minorHAnsi"/>
          <w:color w:val="000000" w:themeColor="text1"/>
        </w:rPr>
        <w:t xml:space="preserve"> nastąpiły zmiany o</w:t>
      </w:r>
      <w:r w:rsidR="00FF334A"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charakterze instytucjonalnym, zapewniono całkowitą zgodność z</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prawem UE (w tym przede wszystkim z</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RDW) oraz wprowadzono wiele instrumentów pozwalających na</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racjonalne korzystanie z</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zasobów wodnych, z</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uwzględnieniem zwrotu kosztów za usługi wodne. Opis zmian</w:t>
      </w:r>
      <w:r w:rsidR="007B4F65" w:rsidRPr="008368C5">
        <w:rPr>
          <w:rFonts w:asciiTheme="minorHAnsi" w:hAnsiTheme="minorHAnsi" w:cstheme="minorHAnsi"/>
          <w:color w:val="000000" w:themeColor="text1"/>
        </w:rPr>
        <w:t xml:space="preserve"> </w:t>
      </w:r>
      <w:r w:rsidRPr="008368C5">
        <w:rPr>
          <w:rFonts w:asciiTheme="minorHAnsi" w:hAnsiTheme="minorHAnsi" w:cstheme="minorHAnsi"/>
          <w:color w:val="000000" w:themeColor="text1"/>
        </w:rPr>
        <w:t>w</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zakresie organów właściwych w</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 xml:space="preserve">sprawach gospodarowania wodami zawiera rozdział 21 </w:t>
      </w:r>
      <w:proofErr w:type="spellStart"/>
      <w:r w:rsidRPr="008368C5">
        <w:rPr>
          <w:rFonts w:asciiTheme="minorHAnsi" w:hAnsiTheme="minorHAnsi" w:cstheme="minorHAnsi"/>
          <w:color w:val="000000" w:themeColor="text1"/>
        </w:rPr>
        <w:t>IIaPGW</w:t>
      </w:r>
      <w:proofErr w:type="spellEnd"/>
      <w:r w:rsidRPr="008368C5">
        <w:rPr>
          <w:rFonts w:asciiTheme="minorHAnsi" w:hAnsiTheme="minorHAnsi" w:cstheme="minorHAnsi"/>
          <w:color w:val="000000" w:themeColor="text1"/>
        </w:rPr>
        <w:t>.</w:t>
      </w:r>
    </w:p>
    <w:p w14:paraId="5849F784" w14:textId="14A282E0" w:rsidR="002D1F92" w:rsidRPr="008368C5" w:rsidRDefault="002D1F92" w:rsidP="002D1F92">
      <w:pPr>
        <w:suppressAutoHyphens/>
        <w:rPr>
          <w:rFonts w:asciiTheme="minorHAnsi" w:hAnsiTheme="minorHAnsi" w:cstheme="minorHAnsi"/>
          <w:color w:val="000000" w:themeColor="text1"/>
        </w:rPr>
      </w:pPr>
      <w:r w:rsidRPr="008368C5">
        <w:rPr>
          <w:rFonts w:asciiTheme="minorHAnsi" w:hAnsiTheme="minorHAnsi" w:cstheme="minorHAnsi"/>
          <w:color w:val="000000" w:themeColor="text1"/>
        </w:rPr>
        <w:t>Wszystkie niezbędne dokumentacje planistyczne opracowane zostały na</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podstawie zaktualizowanych metodyk, uwzględniających najnowsze dostępne dane i</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informacje. Prace planistyczne wykonywano zgodnie z</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wytycznymi KE, bazując na</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doświadczeniach z</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kilkunastoletniego wdrażania RDW. Zakresy zmiany dotyczących metodyk przedstawione zostały w</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 xml:space="preserve">odpowiednich dla danego zagadnienia rozdziałach </w:t>
      </w:r>
      <w:proofErr w:type="spellStart"/>
      <w:r w:rsidRPr="008368C5">
        <w:rPr>
          <w:rFonts w:asciiTheme="minorHAnsi" w:hAnsiTheme="minorHAnsi" w:cstheme="minorHAnsi"/>
          <w:color w:val="000000" w:themeColor="text1"/>
        </w:rPr>
        <w:t>IIaPGW</w:t>
      </w:r>
      <w:proofErr w:type="spellEnd"/>
      <w:r w:rsidRPr="008368C5">
        <w:rPr>
          <w:rFonts w:asciiTheme="minorHAnsi" w:hAnsiTheme="minorHAnsi" w:cstheme="minorHAnsi"/>
          <w:color w:val="000000" w:themeColor="text1"/>
        </w:rPr>
        <w:t xml:space="preserve">. </w:t>
      </w:r>
    </w:p>
    <w:p w14:paraId="28A96530" w14:textId="4BDF4D35" w:rsidR="002D1F92" w:rsidRPr="008368C5" w:rsidRDefault="002D1F92" w:rsidP="002D1F92">
      <w:pPr>
        <w:suppressAutoHyphens/>
        <w:rPr>
          <w:rFonts w:asciiTheme="minorHAnsi" w:hAnsiTheme="minorHAnsi" w:cstheme="minorHAnsi"/>
          <w:color w:val="000000" w:themeColor="text1"/>
        </w:rPr>
      </w:pPr>
      <w:r w:rsidRPr="008368C5">
        <w:rPr>
          <w:rFonts w:asciiTheme="minorHAnsi" w:hAnsiTheme="minorHAnsi" w:cstheme="minorHAnsi"/>
          <w:color w:val="000000" w:themeColor="text1"/>
        </w:rPr>
        <w:t>Pozostałymi zmianami wprowadzonymi w</w:t>
      </w:r>
      <w:r w:rsidR="006663D3" w:rsidRPr="008368C5">
        <w:rPr>
          <w:rFonts w:asciiTheme="minorHAnsi" w:hAnsiTheme="minorHAnsi" w:cstheme="minorHAnsi"/>
          <w:color w:val="000000" w:themeColor="text1"/>
        </w:rPr>
        <w:t> </w:t>
      </w:r>
      <w:r w:rsidRPr="008368C5">
        <w:rPr>
          <w:rFonts w:asciiTheme="minorHAnsi" w:hAnsiTheme="minorHAnsi" w:cstheme="minorHAnsi"/>
          <w:color w:val="000000" w:themeColor="text1"/>
        </w:rPr>
        <w:t>III cyklu planistycznym (2016-2021) są:</w:t>
      </w:r>
    </w:p>
    <w:p w14:paraId="059B9AF0" w14:textId="2A344F4E" w:rsidR="002D1F92" w:rsidRPr="008368C5" w:rsidRDefault="002D1F92" w:rsidP="00551362">
      <w:pPr>
        <w:pStyle w:val="Akapitzlist"/>
        <w:numPr>
          <w:ilvl w:val="0"/>
          <w:numId w:val="117"/>
        </w:numPr>
        <w:ind w:left="357" w:hanging="357"/>
      </w:pPr>
      <w:r w:rsidRPr="008368C5">
        <w:t xml:space="preserve">zmiana obszarów dorzeczy </w:t>
      </w:r>
      <w:r w:rsidR="00C57924" w:rsidRPr="008368C5">
        <w:t>-</w:t>
      </w:r>
      <w:r w:rsidRPr="008368C5">
        <w:t xml:space="preserve"> plany gospodarowania wodami opracowane zostały dla 9 obszarów dorzeczy, a nie jak dotychczas dla 10. </w:t>
      </w:r>
      <w:r w:rsidR="00E16A06" w:rsidRPr="008368C5">
        <w:t>W</w:t>
      </w:r>
      <w:r w:rsidR="006663D3" w:rsidRPr="008368C5">
        <w:t> </w:t>
      </w:r>
      <w:r w:rsidRPr="008368C5">
        <w:t xml:space="preserve">przypadku obszaru dorzecza Wisły nastąpiła również zmiana regionów wodnych obszaru dorzecza. </w:t>
      </w:r>
      <w:r w:rsidR="00E16A06" w:rsidRPr="008368C5">
        <w:t>W</w:t>
      </w:r>
      <w:r w:rsidR="006663D3" w:rsidRPr="008368C5">
        <w:t> </w:t>
      </w:r>
      <w:r w:rsidRPr="008368C5">
        <w:t>wyniku dokonanego podziału regionu wodnego Górnej Wisły na</w:t>
      </w:r>
      <w:r w:rsidR="006663D3" w:rsidRPr="008368C5">
        <w:t> </w:t>
      </w:r>
      <w:r w:rsidRPr="008368C5">
        <w:t>region wodny Górnej-Zachodniej Wisły oraz region wodny Górnej-Wschodniej Wisły, oraz podziału regionu wodnego Środkowej Wisły na: region wodny Środkowej Wisły, Narwi i</w:t>
      </w:r>
      <w:r w:rsidR="006663D3" w:rsidRPr="008368C5">
        <w:t> </w:t>
      </w:r>
      <w:r w:rsidRPr="008368C5">
        <w:t>Bugu, obszar dorzecza Wisły (</w:t>
      </w:r>
      <w:proofErr w:type="spellStart"/>
      <w:r w:rsidRPr="008368C5">
        <w:t>IIaPGW</w:t>
      </w:r>
      <w:proofErr w:type="spellEnd"/>
      <w:r w:rsidRPr="008368C5">
        <w:t xml:space="preserve">) obejmuje 7 regionów wodnych. Zmiana wprowadzona ustawą </w:t>
      </w:r>
      <w:proofErr w:type="spellStart"/>
      <w:r w:rsidRPr="008368C5">
        <w:t>pr.w</w:t>
      </w:r>
      <w:proofErr w:type="spellEnd"/>
      <w:r w:rsidRPr="008368C5">
        <w:t>.</w:t>
      </w:r>
    </w:p>
    <w:p w14:paraId="3D939B04" w14:textId="7468115B" w:rsidR="002D1F92" w:rsidRPr="008368C5" w:rsidRDefault="002D1F92" w:rsidP="00551362">
      <w:pPr>
        <w:pStyle w:val="Akapitzlist"/>
        <w:numPr>
          <w:ilvl w:val="0"/>
          <w:numId w:val="117"/>
        </w:numPr>
        <w:ind w:left="357" w:hanging="357"/>
      </w:pPr>
      <w:r w:rsidRPr="008368C5">
        <w:t>weryfikacja i</w:t>
      </w:r>
      <w:r w:rsidR="006663D3" w:rsidRPr="008368C5">
        <w:t> </w:t>
      </w:r>
      <w:r w:rsidRPr="008368C5">
        <w:t>aktualizacja jednostek planistycznych:</w:t>
      </w:r>
    </w:p>
    <w:p w14:paraId="62AEBA46" w14:textId="222D98B2" w:rsidR="002D1F92" w:rsidRPr="008368C5" w:rsidRDefault="002D1F92" w:rsidP="00551362">
      <w:pPr>
        <w:pStyle w:val="Akapitzlist"/>
        <w:numPr>
          <w:ilvl w:val="0"/>
          <w:numId w:val="114"/>
        </w:numPr>
      </w:pPr>
      <w:r w:rsidRPr="008368C5">
        <w:t xml:space="preserve">wprowadzenie nowego wykazu </w:t>
      </w:r>
      <w:proofErr w:type="spellStart"/>
      <w:r w:rsidRPr="008368C5">
        <w:t>jcwp</w:t>
      </w:r>
      <w:proofErr w:type="spellEnd"/>
      <w:r w:rsidRPr="008368C5">
        <w:t>- jako wynik weryfikacji i</w:t>
      </w:r>
      <w:r w:rsidR="006663D3" w:rsidRPr="008368C5">
        <w:t> </w:t>
      </w:r>
      <w:r w:rsidRPr="008368C5">
        <w:t xml:space="preserve">aktualizacji granic zlewni </w:t>
      </w:r>
      <w:proofErr w:type="spellStart"/>
      <w:r w:rsidRPr="008368C5">
        <w:t>jcwp</w:t>
      </w:r>
      <w:proofErr w:type="spellEnd"/>
      <w:r w:rsidRPr="008368C5">
        <w:t xml:space="preserve"> oraz weryfikacji i</w:t>
      </w:r>
      <w:r w:rsidR="006663D3" w:rsidRPr="008368C5">
        <w:t> </w:t>
      </w:r>
      <w:r w:rsidRPr="008368C5">
        <w:t>aktualizacji typologii wód wraz z</w:t>
      </w:r>
      <w:r w:rsidR="006663D3" w:rsidRPr="008368C5">
        <w:t> </w:t>
      </w:r>
      <w:r w:rsidRPr="008368C5">
        <w:t xml:space="preserve">określeniem warunków referencyjnych dla nowych typów wód. Porównanie liczby </w:t>
      </w:r>
      <w:proofErr w:type="spellStart"/>
      <w:r w:rsidRPr="008368C5">
        <w:t>jcwp</w:t>
      </w:r>
      <w:proofErr w:type="spellEnd"/>
      <w:r w:rsidRPr="008368C5">
        <w:t xml:space="preserve"> danej kategorii i</w:t>
      </w:r>
      <w:r w:rsidR="00FF334A" w:rsidRPr="008368C5">
        <w:t xml:space="preserve"> </w:t>
      </w:r>
      <w:r w:rsidRPr="008368C5">
        <w:t>o</w:t>
      </w:r>
      <w:r w:rsidR="00FF334A" w:rsidRPr="008368C5">
        <w:t> </w:t>
      </w:r>
      <w:r w:rsidRPr="008368C5">
        <w:t>danym statusie wg</w:t>
      </w:r>
      <w:r w:rsidR="00FF334A" w:rsidRPr="008368C5">
        <w:t> </w:t>
      </w:r>
      <w:proofErr w:type="spellStart"/>
      <w:r w:rsidRPr="008368C5">
        <w:t>aPGW</w:t>
      </w:r>
      <w:proofErr w:type="spellEnd"/>
      <w:r w:rsidRPr="008368C5">
        <w:t xml:space="preserve"> i</w:t>
      </w:r>
      <w:r w:rsidR="006663D3" w:rsidRPr="008368C5">
        <w:t> </w:t>
      </w:r>
      <w:proofErr w:type="spellStart"/>
      <w:r w:rsidRPr="008368C5">
        <w:t>IIaPGW</w:t>
      </w:r>
      <w:proofErr w:type="spellEnd"/>
      <w:r w:rsidRPr="008368C5">
        <w:t xml:space="preserve"> przedstawia poniższa tabela</w:t>
      </w:r>
      <w:r w:rsidR="00B17EA1" w:rsidRPr="008368C5">
        <w:t xml:space="preserve"> 23-1</w:t>
      </w:r>
      <w:r w:rsidRPr="008368C5">
        <w:t>.</w:t>
      </w:r>
    </w:p>
    <w:p w14:paraId="642CF6C1" w14:textId="33821696" w:rsidR="002D1F92" w:rsidRPr="008368C5" w:rsidRDefault="002D1F92" w:rsidP="00BA5604">
      <w:pPr>
        <w:pStyle w:val="Tabela"/>
      </w:pPr>
      <w:bookmarkStart w:id="828" w:name="_Toc66261875"/>
      <w:bookmarkStart w:id="829" w:name="_Toc68709661"/>
      <w:r w:rsidRPr="008368C5">
        <w:t xml:space="preserve">Tabela </w:t>
      </w:r>
      <w:r w:rsidRPr="008368C5">
        <w:fldChar w:fldCharType="begin"/>
      </w:r>
      <w:r w:rsidRPr="008368C5">
        <w:instrText>STYLEREF 1 \s</w:instrText>
      </w:r>
      <w:r w:rsidRPr="008368C5">
        <w:fldChar w:fldCharType="separate"/>
      </w:r>
      <w:r w:rsidR="00B146EE">
        <w:rPr>
          <w:noProof/>
        </w:rPr>
        <w:t>23</w:t>
      </w:r>
      <w:r w:rsidRPr="008368C5">
        <w:fldChar w:fldCharType="end"/>
      </w:r>
      <w:r w:rsidR="002B7C64" w:rsidRPr="008368C5">
        <w:noBreakHyphen/>
      </w:r>
      <w:r w:rsidRPr="008368C5">
        <w:fldChar w:fldCharType="begin"/>
      </w:r>
      <w:r w:rsidRPr="008368C5">
        <w:instrText>SEQ Tabela \* ARABIC \s 1</w:instrText>
      </w:r>
      <w:r w:rsidRPr="008368C5">
        <w:fldChar w:fldCharType="separate"/>
      </w:r>
      <w:r w:rsidR="00B146EE">
        <w:rPr>
          <w:noProof/>
        </w:rPr>
        <w:t>1</w:t>
      </w:r>
      <w:r w:rsidRPr="008368C5">
        <w:fldChar w:fldCharType="end"/>
      </w:r>
      <w:r w:rsidRPr="008368C5">
        <w:tab/>
        <w:t xml:space="preserve">Porównanie liczby </w:t>
      </w:r>
      <w:proofErr w:type="spellStart"/>
      <w:r w:rsidRPr="008368C5">
        <w:t>jcwp</w:t>
      </w:r>
      <w:proofErr w:type="spellEnd"/>
      <w:r w:rsidRPr="008368C5">
        <w:t xml:space="preserve"> danej kategorii i</w:t>
      </w:r>
      <w:r w:rsidR="00FF334A" w:rsidRPr="008368C5">
        <w:t xml:space="preserve"> </w:t>
      </w:r>
      <w:r w:rsidRPr="008368C5">
        <w:t>o</w:t>
      </w:r>
      <w:r w:rsidR="00FF334A" w:rsidRPr="008368C5">
        <w:t> </w:t>
      </w:r>
      <w:r w:rsidRPr="008368C5">
        <w:t>danym statusie wg</w:t>
      </w:r>
      <w:r w:rsidR="00FF334A" w:rsidRPr="008368C5">
        <w:t> </w:t>
      </w:r>
      <w:proofErr w:type="spellStart"/>
      <w:r w:rsidRPr="008368C5">
        <w:t>aPGW</w:t>
      </w:r>
      <w:proofErr w:type="spellEnd"/>
      <w:r w:rsidRPr="008368C5">
        <w:t xml:space="preserve"> </w:t>
      </w:r>
      <w:bookmarkEnd w:id="828"/>
      <w:r w:rsidR="00B00643" w:rsidRPr="008368C5">
        <w:t>(2016-2021)</w:t>
      </w:r>
      <w:r w:rsidR="007B4F65" w:rsidRPr="008368C5">
        <w:t xml:space="preserve"> </w:t>
      </w:r>
      <w:r w:rsidRPr="008368C5">
        <w:t>i</w:t>
      </w:r>
      <w:r w:rsidR="006663D3" w:rsidRPr="008368C5">
        <w:t> </w:t>
      </w:r>
      <w:proofErr w:type="spellStart"/>
      <w:r w:rsidRPr="008368C5">
        <w:t>IIaPGW</w:t>
      </w:r>
      <w:proofErr w:type="spellEnd"/>
      <w:r w:rsidR="00B00643" w:rsidRPr="008368C5">
        <w:t xml:space="preserve"> (2022-2027)</w:t>
      </w:r>
      <w:bookmarkEnd w:id="829"/>
    </w:p>
    <w:tbl>
      <w:tblPr>
        <w:tblW w:w="5000" w:type="pct"/>
        <w:tblLayout w:type="fixed"/>
        <w:tblCellMar>
          <w:left w:w="70" w:type="dxa"/>
          <w:right w:w="70" w:type="dxa"/>
        </w:tblCellMar>
        <w:tblLook w:val="04A0" w:firstRow="1" w:lastRow="0" w:firstColumn="1" w:lastColumn="0" w:noHBand="0" w:noVBand="1"/>
      </w:tblPr>
      <w:tblGrid>
        <w:gridCol w:w="1423"/>
        <w:gridCol w:w="1414"/>
        <w:gridCol w:w="1133"/>
        <w:gridCol w:w="637"/>
        <w:gridCol w:w="637"/>
        <w:gridCol w:w="637"/>
        <w:gridCol w:w="637"/>
        <w:gridCol w:w="637"/>
        <w:gridCol w:w="637"/>
        <w:gridCol w:w="637"/>
        <w:gridCol w:w="638"/>
      </w:tblGrid>
      <w:tr w:rsidR="002D1F92" w:rsidRPr="008368C5" w14:paraId="01E0801E" w14:textId="77777777" w:rsidTr="002A387D">
        <w:trPr>
          <w:trHeight w:val="454"/>
          <w:tblHeader/>
        </w:trPr>
        <w:tc>
          <w:tcPr>
            <w:tcW w:w="785" w:type="pct"/>
            <w:tcBorders>
              <w:top w:val="nil"/>
              <w:left w:val="nil"/>
              <w:bottom w:val="nil"/>
              <w:right w:val="nil"/>
            </w:tcBorders>
            <w:shd w:val="clear" w:color="auto" w:fill="auto"/>
            <w:noWrap/>
            <w:vAlign w:val="center"/>
            <w:hideMark/>
          </w:tcPr>
          <w:p w14:paraId="2C033676" w14:textId="77777777" w:rsidR="002D1F92" w:rsidRPr="008368C5" w:rsidRDefault="002D1F92" w:rsidP="0053217E">
            <w:pPr>
              <w:pStyle w:val="Tabela-tekst"/>
              <w:rPr>
                <w:sz w:val="18"/>
                <w:szCs w:val="18"/>
              </w:rPr>
            </w:pPr>
          </w:p>
          <w:p w14:paraId="124D195F" w14:textId="77777777" w:rsidR="002D1F92" w:rsidRPr="008368C5" w:rsidRDefault="002D1F92" w:rsidP="0053217E">
            <w:pPr>
              <w:pStyle w:val="Tabela-tekst"/>
              <w:rPr>
                <w:sz w:val="18"/>
                <w:szCs w:val="18"/>
              </w:rPr>
            </w:pPr>
          </w:p>
        </w:tc>
        <w:tc>
          <w:tcPr>
            <w:tcW w:w="780" w:type="pct"/>
            <w:tcBorders>
              <w:top w:val="nil"/>
              <w:left w:val="nil"/>
              <w:bottom w:val="nil"/>
              <w:right w:val="nil"/>
            </w:tcBorders>
            <w:shd w:val="clear" w:color="auto" w:fill="auto"/>
            <w:noWrap/>
            <w:vAlign w:val="center"/>
            <w:hideMark/>
          </w:tcPr>
          <w:p w14:paraId="32D31672" w14:textId="77777777" w:rsidR="002D1F92" w:rsidRPr="008368C5" w:rsidRDefault="002D1F92" w:rsidP="0053217E">
            <w:pPr>
              <w:pStyle w:val="Tabela-tekst"/>
              <w:rPr>
                <w:sz w:val="18"/>
                <w:szCs w:val="18"/>
              </w:rPr>
            </w:pPr>
          </w:p>
        </w:tc>
        <w:tc>
          <w:tcPr>
            <w:tcW w:w="62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10F172" w14:textId="77777777" w:rsidR="002D1F92" w:rsidRPr="008368C5" w:rsidRDefault="002D1F92" w:rsidP="00A1258E">
            <w:pPr>
              <w:pStyle w:val="Tabela-tekst"/>
              <w:jc w:val="center"/>
              <w:rPr>
                <w:b/>
                <w:color w:val="000000"/>
                <w:sz w:val="18"/>
                <w:szCs w:val="18"/>
              </w:rPr>
            </w:pPr>
            <w:r w:rsidRPr="008368C5">
              <w:rPr>
                <w:b/>
                <w:color w:val="000000"/>
                <w:sz w:val="18"/>
                <w:szCs w:val="18"/>
              </w:rPr>
              <w:t>Wskazanie</w:t>
            </w:r>
            <w:r w:rsidRPr="008368C5">
              <w:rPr>
                <w:b/>
                <w:color w:val="000000"/>
                <w:sz w:val="18"/>
                <w:szCs w:val="18"/>
              </w:rPr>
              <w:br/>
            </w:r>
            <w:proofErr w:type="spellStart"/>
            <w:r w:rsidRPr="008368C5">
              <w:rPr>
                <w:b/>
                <w:color w:val="000000"/>
                <w:sz w:val="18"/>
                <w:szCs w:val="18"/>
              </w:rPr>
              <w:t>aPGW</w:t>
            </w:r>
            <w:proofErr w:type="spellEnd"/>
            <w:r w:rsidRPr="008368C5">
              <w:rPr>
                <w:b/>
                <w:color w:val="000000"/>
                <w:sz w:val="18"/>
                <w:szCs w:val="18"/>
              </w:rPr>
              <w:t xml:space="preserve">, </w:t>
            </w:r>
            <w:proofErr w:type="spellStart"/>
            <w:r w:rsidRPr="008368C5">
              <w:rPr>
                <w:b/>
                <w:color w:val="000000"/>
                <w:sz w:val="18"/>
                <w:szCs w:val="18"/>
              </w:rPr>
              <w:t>IIaPGW</w:t>
            </w:r>
            <w:proofErr w:type="spellEnd"/>
          </w:p>
        </w:tc>
        <w:tc>
          <w:tcPr>
            <w:tcW w:w="35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00BA10C" w14:textId="77777777" w:rsidR="002D1F92" w:rsidRPr="008368C5" w:rsidRDefault="002D1F92" w:rsidP="00A1258E">
            <w:pPr>
              <w:pStyle w:val="Tabela-tekst"/>
              <w:jc w:val="center"/>
              <w:rPr>
                <w:b/>
                <w:color w:val="000000"/>
                <w:sz w:val="18"/>
                <w:szCs w:val="18"/>
              </w:rPr>
            </w:pPr>
            <w:r w:rsidRPr="008368C5">
              <w:rPr>
                <w:b/>
                <w:color w:val="000000"/>
                <w:sz w:val="18"/>
                <w:szCs w:val="18"/>
              </w:rPr>
              <w:t xml:space="preserve">Liczba </w:t>
            </w:r>
            <w:proofErr w:type="spellStart"/>
            <w:r w:rsidRPr="008368C5">
              <w:rPr>
                <w:b/>
                <w:color w:val="000000"/>
                <w:sz w:val="18"/>
                <w:szCs w:val="18"/>
              </w:rPr>
              <w:t>jcwp</w:t>
            </w:r>
            <w:proofErr w:type="spellEnd"/>
            <w:r w:rsidRPr="008368C5">
              <w:rPr>
                <w:b/>
                <w:color w:val="000000"/>
                <w:sz w:val="18"/>
                <w:szCs w:val="18"/>
              </w:rPr>
              <w:t xml:space="preserve"> ogółem</w:t>
            </w:r>
          </w:p>
        </w:tc>
        <w:tc>
          <w:tcPr>
            <w:tcW w:w="35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92DFBCA" w14:textId="77777777" w:rsidR="002D1F92" w:rsidRPr="008368C5" w:rsidRDefault="002D1F92" w:rsidP="00A1258E">
            <w:pPr>
              <w:pStyle w:val="Tabela-tekst"/>
              <w:jc w:val="center"/>
              <w:rPr>
                <w:b/>
                <w:color w:val="000000"/>
                <w:sz w:val="18"/>
                <w:szCs w:val="18"/>
              </w:rPr>
            </w:pPr>
            <w:r w:rsidRPr="008368C5">
              <w:rPr>
                <w:b/>
                <w:color w:val="000000"/>
                <w:sz w:val="18"/>
                <w:szCs w:val="18"/>
              </w:rPr>
              <w:t xml:space="preserve">Liczba </w:t>
            </w:r>
            <w:proofErr w:type="spellStart"/>
            <w:r w:rsidRPr="008368C5">
              <w:rPr>
                <w:b/>
                <w:color w:val="000000"/>
                <w:sz w:val="18"/>
                <w:szCs w:val="18"/>
              </w:rPr>
              <w:t>jcwp</w:t>
            </w:r>
            <w:proofErr w:type="spellEnd"/>
            <w:r w:rsidRPr="008368C5">
              <w:rPr>
                <w:b/>
                <w:color w:val="000000"/>
                <w:sz w:val="18"/>
                <w:szCs w:val="18"/>
              </w:rPr>
              <w:t xml:space="preserve"> RW</w:t>
            </w:r>
          </w:p>
        </w:tc>
        <w:tc>
          <w:tcPr>
            <w:tcW w:w="35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4213139" w14:textId="77777777" w:rsidR="002D1F92" w:rsidRPr="008368C5" w:rsidRDefault="002D1F92" w:rsidP="00A1258E">
            <w:pPr>
              <w:pStyle w:val="Tabela-tekst"/>
              <w:jc w:val="center"/>
              <w:rPr>
                <w:b/>
                <w:color w:val="000000"/>
                <w:sz w:val="18"/>
                <w:szCs w:val="18"/>
              </w:rPr>
            </w:pPr>
            <w:r w:rsidRPr="008368C5">
              <w:rPr>
                <w:b/>
                <w:color w:val="000000"/>
                <w:sz w:val="18"/>
                <w:szCs w:val="18"/>
              </w:rPr>
              <w:t xml:space="preserve">Liczba </w:t>
            </w:r>
            <w:proofErr w:type="spellStart"/>
            <w:r w:rsidRPr="008368C5">
              <w:rPr>
                <w:b/>
                <w:color w:val="000000"/>
                <w:sz w:val="18"/>
                <w:szCs w:val="18"/>
              </w:rPr>
              <w:t>jcwp</w:t>
            </w:r>
            <w:proofErr w:type="spellEnd"/>
            <w:r w:rsidRPr="008368C5">
              <w:rPr>
                <w:b/>
                <w:color w:val="000000"/>
                <w:sz w:val="18"/>
                <w:szCs w:val="18"/>
              </w:rPr>
              <w:t xml:space="preserve"> </w:t>
            </w:r>
            <w:proofErr w:type="spellStart"/>
            <w:r w:rsidRPr="008368C5">
              <w:rPr>
                <w:b/>
                <w:color w:val="000000"/>
                <w:sz w:val="18"/>
                <w:szCs w:val="18"/>
              </w:rPr>
              <w:t>RWr</w:t>
            </w:r>
            <w:proofErr w:type="spellEnd"/>
          </w:p>
        </w:tc>
        <w:tc>
          <w:tcPr>
            <w:tcW w:w="35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86A446D" w14:textId="77777777" w:rsidR="002D1F92" w:rsidRPr="008368C5" w:rsidRDefault="002D1F92" w:rsidP="00A1258E">
            <w:pPr>
              <w:pStyle w:val="Tabela-tekst"/>
              <w:jc w:val="center"/>
              <w:rPr>
                <w:b/>
                <w:color w:val="000000"/>
                <w:sz w:val="18"/>
                <w:szCs w:val="18"/>
              </w:rPr>
            </w:pPr>
            <w:r w:rsidRPr="008368C5">
              <w:rPr>
                <w:b/>
                <w:color w:val="000000"/>
                <w:sz w:val="18"/>
                <w:szCs w:val="18"/>
              </w:rPr>
              <w:t xml:space="preserve">Liczba </w:t>
            </w:r>
            <w:proofErr w:type="spellStart"/>
            <w:r w:rsidRPr="008368C5">
              <w:rPr>
                <w:b/>
                <w:color w:val="000000"/>
                <w:sz w:val="18"/>
                <w:szCs w:val="18"/>
              </w:rPr>
              <w:t>jcwp</w:t>
            </w:r>
            <w:proofErr w:type="spellEnd"/>
            <w:r w:rsidRPr="008368C5">
              <w:rPr>
                <w:b/>
                <w:color w:val="000000"/>
                <w:sz w:val="18"/>
                <w:szCs w:val="18"/>
              </w:rPr>
              <w:t xml:space="preserve"> LW</w:t>
            </w:r>
          </w:p>
        </w:tc>
        <w:tc>
          <w:tcPr>
            <w:tcW w:w="35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FCFF8F1" w14:textId="1F722D7C" w:rsidR="002D1F92" w:rsidRPr="008368C5" w:rsidRDefault="002D1F92" w:rsidP="00A1258E">
            <w:pPr>
              <w:pStyle w:val="Tabela-tekst"/>
              <w:jc w:val="center"/>
              <w:rPr>
                <w:b/>
                <w:color w:val="000000"/>
                <w:sz w:val="18"/>
                <w:szCs w:val="18"/>
              </w:rPr>
            </w:pPr>
            <w:r w:rsidRPr="008368C5">
              <w:rPr>
                <w:b/>
                <w:color w:val="000000"/>
                <w:sz w:val="18"/>
                <w:szCs w:val="18"/>
              </w:rPr>
              <w:t xml:space="preserve">Liczba </w:t>
            </w:r>
            <w:proofErr w:type="spellStart"/>
            <w:r w:rsidRPr="008368C5">
              <w:rPr>
                <w:b/>
                <w:color w:val="000000"/>
                <w:sz w:val="18"/>
                <w:szCs w:val="18"/>
              </w:rPr>
              <w:t>jcwp</w:t>
            </w:r>
            <w:proofErr w:type="spellEnd"/>
            <w:r w:rsidRPr="008368C5">
              <w:rPr>
                <w:b/>
                <w:color w:val="000000"/>
                <w:sz w:val="18"/>
                <w:szCs w:val="18"/>
              </w:rPr>
              <w:t xml:space="preserve"> TW i</w:t>
            </w:r>
            <w:r w:rsidR="006663D3" w:rsidRPr="008368C5">
              <w:rPr>
                <w:b/>
                <w:color w:val="000000"/>
                <w:sz w:val="18"/>
                <w:szCs w:val="18"/>
              </w:rPr>
              <w:t> </w:t>
            </w:r>
            <w:r w:rsidRPr="008368C5">
              <w:rPr>
                <w:b/>
                <w:color w:val="000000"/>
                <w:sz w:val="18"/>
                <w:szCs w:val="18"/>
              </w:rPr>
              <w:t>CW</w:t>
            </w:r>
          </w:p>
        </w:tc>
        <w:tc>
          <w:tcPr>
            <w:tcW w:w="35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88E0C3D" w14:textId="77777777" w:rsidR="002D1F92" w:rsidRPr="008368C5" w:rsidRDefault="002D1F92" w:rsidP="00A1258E">
            <w:pPr>
              <w:pStyle w:val="Tabela-tekst"/>
              <w:jc w:val="center"/>
              <w:rPr>
                <w:b/>
                <w:color w:val="000000"/>
                <w:sz w:val="18"/>
                <w:szCs w:val="18"/>
              </w:rPr>
            </w:pPr>
            <w:r w:rsidRPr="008368C5">
              <w:rPr>
                <w:b/>
                <w:color w:val="000000"/>
                <w:sz w:val="18"/>
                <w:szCs w:val="18"/>
              </w:rPr>
              <w:t xml:space="preserve">Liczba </w:t>
            </w:r>
            <w:proofErr w:type="spellStart"/>
            <w:r w:rsidRPr="008368C5">
              <w:rPr>
                <w:b/>
                <w:color w:val="000000"/>
                <w:sz w:val="18"/>
                <w:szCs w:val="18"/>
              </w:rPr>
              <w:t>jcwp</w:t>
            </w:r>
            <w:proofErr w:type="spellEnd"/>
            <w:r w:rsidRPr="008368C5">
              <w:rPr>
                <w:b/>
                <w:color w:val="000000"/>
                <w:sz w:val="18"/>
                <w:szCs w:val="18"/>
              </w:rPr>
              <w:t xml:space="preserve"> NAT</w:t>
            </w:r>
          </w:p>
        </w:tc>
        <w:tc>
          <w:tcPr>
            <w:tcW w:w="35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C78866E" w14:textId="77777777" w:rsidR="002D1F92" w:rsidRPr="008368C5" w:rsidRDefault="002D1F92" w:rsidP="00A1258E">
            <w:pPr>
              <w:pStyle w:val="Tabela-tekst"/>
              <w:jc w:val="center"/>
              <w:rPr>
                <w:b/>
                <w:color w:val="000000"/>
                <w:sz w:val="18"/>
                <w:szCs w:val="18"/>
              </w:rPr>
            </w:pPr>
            <w:r w:rsidRPr="008368C5">
              <w:rPr>
                <w:b/>
                <w:color w:val="000000"/>
                <w:sz w:val="18"/>
                <w:szCs w:val="18"/>
              </w:rPr>
              <w:t xml:space="preserve">Liczba </w:t>
            </w:r>
            <w:proofErr w:type="spellStart"/>
            <w:r w:rsidRPr="008368C5">
              <w:rPr>
                <w:b/>
                <w:color w:val="000000"/>
                <w:sz w:val="18"/>
                <w:szCs w:val="18"/>
              </w:rPr>
              <w:t>jcwp</w:t>
            </w:r>
            <w:proofErr w:type="spellEnd"/>
            <w:r w:rsidRPr="008368C5">
              <w:rPr>
                <w:b/>
                <w:color w:val="000000"/>
                <w:sz w:val="18"/>
                <w:szCs w:val="18"/>
              </w:rPr>
              <w:t xml:space="preserve"> SCW</w:t>
            </w:r>
          </w:p>
        </w:tc>
        <w:tc>
          <w:tcPr>
            <w:tcW w:w="352"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6CA16FC" w14:textId="77777777" w:rsidR="002D1F92" w:rsidRPr="008368C5" w:rsidRDefault="002D1F92" w:rsidP="00A1258E">
            <w:pPr>
              <w:pStyle w:val="Tabela-tekst"/>
              <w:jc w:val="center"/>
              <w:rPr>
                <w:b/>
                <w:color w:val="000000"/>
                <w:sz w:val="18"/>
                <w:szCs w:val="18"/>
              </w:rPr>
            </w:pPr>
            <w:r w:rsidRPr="008368C5">
              <w:rPr>
                <w:b/>
                <w:color w:val="000000"/>
                <w:sz w:val="18"/>
                <w:szCs w:val="18"/>
              </w:rPr>
              <w:t xml:space="preserve">Liczba </w:t>
            </w:r>
            <w:proofErr w:type="spellStart"/>
            <w:r w:rsidRPr="008368C5">
              <w:rPr>
                <w:b/>
                <w:color w:val="000000"/>
                <w:sz w:val="18"/>
                <w:szCs w:val="18"/>
              </w:rPr>
              <w:t>jcwp</w:t>
            </w:r>
            <w:proofErr w:type="spellEnd"/>
            <w:r w:rsidRPr="008368C5">
              <w:rPr>
                <w:b/>
                <w:color w:val="000000"/>
                <w:sz w:val="18"/>
                <w:szCs w:val="18"/>
              </w:rPr>
              <w:t xml:space="preserve"> SZCW</w:t>
            </w:r>
          </w:p>
        </w:tc>
      </w:tr>
      <w:tr w:rsidR="002D1F92" w:rsidRPr="008368C5" w14:paraId="0FF6661C" w14:textId="77777777" w:rsidTr="0053217E">
        <w:trPr>
          <w:trHeight w:val="454"/>
        </w:trPr>
        <w:tc>
          <w:tcPr>
            <w:tcW w:w="1564" w:type="pct"/>
            <w:gridSpan w:val="2"/>
            <w:tcBorders>
              <w:top w:val="single" w:sz="4" w:space="0" w:color="auto"/>
              <w:left w:val="single" w:sz="4" w:space="0" w:color="auto"/>
              <w:bottom w:val="single" w:sz="4" w:space="0" w:color="auto"/>
              <w:right w:val="single" w:sz="4" w:space="0" w:color="000000"/>
            </w:tcBorders>
            <w:shd w:val="clear" w:color="000000" w:fill="F2F2F2"/>
            <w:noWrap/>
            <w:vAlign w:val="center"/>
            <w:hideMark/>
          </w:tcPr>
          <w:p w14:paraId="1C9FA5B7" w14:textId="3221D7B8" w:rsidR="002D1F92" w:rsidRPr="008368C5" w:rsidRDefault="002D1F92" w:rsidP="0053217E">
            <w:pPr>
              <w:pStyle w:val="Tabela-tekst"/>
              <w:rPr>
                <w:b/>
                <w:color w:val="000000"/>
                <w:sz w:val="18"/>
                <w:szCs w:val="18"/>
              </w:rPr>
            </w:pPr>
            <w:r w:rsidRPr="008368C5">
              <w:rPr>
                <w:b/>
                <w:color w:val="000000"/>
                <w:sz w:val="18"/>
                <w:szCs w:val="18"/>
              </w:rPr>
              <w:t>Obszar dorzecza Wi</w:t>
            </w:r>
            <w:r w:rsidR="00DD009E" w:rsidRPr="008368C5">
              <w:rPr>
                <w:b/>
                <w:color w:val="000000"/>
                <w:sz w:val="18"/>
                <w:szCs w:val="18"/>
              </w:rPr>
              <w:t>sł</w:t>
            </w:r>
            <w:r w:rsidRPr="008368C5">
              <w:rPr>
                <w:b/>
                <w:color w:val="000000"/>
                <w:sz w:val="18"/>
                <w:szCs w:val="18"/>
              </w:rPr>
              <w:t>y wg</w:t>
            </w:r>
            <w:r w:rsidR="00FF334A" w:rsidRPr="008368C5">
              <w:rPr>
                <w:b/>
                <w:color w:val="000000"/>
                <w:sz w:val="18"/>
                <w:szCs w:val="18"/>
              </w:rPr>
              <w:t> </w:t>
            </w:r>
            <w:proofErr w:type="spellStart"/>
            <w:r w:rsidRPr="008368C5">
              <w:rPr>
                <w:b/>
                <w:color w:val="000000"/>
                <w:sz w:val="18"/>
                <w:szCs w:val="18"/>
              </w:rPr>
              <w:t>aPGW</w:t>
            </w:r>
            <w:proofErr w:type="spellEnd"/>
          </w:p>
        </w:tc>
        <w:tc>
          <w:tcPr>
            <w:tcW w:w="625" w:type="pct"/>
            <w:tcBorders>
              <w:top w:val="nil"/>
              <w:left w:val="nil"/>
              <w:bottom w:val="single" w:sz="4" w:space="0" w:color="auto"/>
              <w:right w:val="single" w:sz="4" w:space="0" w:color="auto"/>
            </w:tcBorders>
            <w:shd w:val="clear" w:color="000000" w:fill="F2F2F2"/>
            <w:noWrap/>
            <w:vAlign w:val="center"/>
            <w:hideMark/>
          </w:tcPr>
          <w:p w14:paraId="33A51468" w14:textId="77777777" w:rsidR="002D1F92" w:rsidRPr="008368C5" w:rsidRDefault="002D1F92" w:rsidP="00A1258E">
            <w:pPr>
              <w:pStyle w:val="Tabela-tekst"/>
              <w:jc w:val="center"/>
              <w:rPr>
                <w:color w:val="000000"/>
                <w:sz w:val="18"/>
                <w:szCs w:val="18"/>
              </w:rPr>
            </w:pPr>
            <w:proofErr w:type="spellStart"/>
            <w:r w:rsidRPr="008368C5">
              <w:rPr>
                <w:color w:val="000000"/>
                <w:sz w:val="18"/>
                <w:szCs w:val="18"/>
              </w:rPr>
              <w:t>aPGW</w:t>
            </w:r>
            <w:proofErr w:type="spellEnd"/>
          </w:p>
        </w:tc>
        <w:tc>
          <w:tcPr>
            <w:tcW w:w="351" w:type="pct"/>
            <w:tcBorders>
              <w:top w:val="nil"/>
              <w:left w:val="nil"/>
              <w:bottom w:val="single" w:sz="4" w:space="0" w:color="auto"/>
              <w:right w:val="single" w:sz="4" w:space="0" w:color="auto"/>
            </w:tcBorders>
            <w:shd w:val="clear" w:color="000000" w:fill="F2F2F2"/>
            <w:noWrap/>
            <w:vAlign w:val="center"/>
            <w:hideMark/>
          </w:tcPr>
          <w:p w14:paraId="5F0CA9BA" w14:textId="77777777" w:rsidR="002D1F92" w:rsidRPr="008368C5" w:rsidRDefault="002D1F92" w:rsidP="00A1258E">
            <w:pPr>
              <w:pStyle w:val="Tabela-tekst"/>
              <w:jc w:val="center"/>
              <w:rPr>
                <w:color w:val="000000"/>
                <w:sz w:val="18"/>
                <w:szCs w:val="18"/>
              </w:rPr>
            </w:pPr>
            <w:r w:rsidRPr="008368C5">
              <w:rPr>
                <w:color w:val="000000"/>
                <w:sz w:val="18"/>
                <w:szCs w:val="18"/>
              </w:rPr>
              <w:t>3155</w:t>
            </w:r>
          </w:p>
        </w:tc>
        <w:tc>
          <w:tcPr>
            <w:tcW w:w="351" w:type="pct"/>
            <w:tcBorders>
              <w:top w:val="nil"/>
              <w:left w:val="nil"/>
              <w:bottom w:val="single" w:sz="4" w:space="0" w:color="auto"/>
              <w:right w:val="single" w:sz="4" w:space="0" w:color="auto"/>
            </w:tcBorders>
            <w:shd w:val="clear" w:color="000000" w:fill="F2F2F2"/>
            <w:noWrap/>
            <w:vAlign w:val="center"/>
            <w:hideMark/>
          </w:tcPr>
          <w:p w14:paraId="03D83D82" w14:textId="77777777" w:rsidR="002D1F92" w:rsidRPr="008368C5" w:rsidRDefault="002D1F92" w:rsidP="00A1258E">
            <w:pPr>
              <w:pStyle w:val="Tabela-tekst"/>
              <w:jc w:val="center"/>
              <w:rPr>
                <w:color w:val="000000"/>
                <w:sz w:val="18"/>
                <w:szCs w:val="18"/>
              </w:rPr>
            </w:pPr>
            <w:r w:rsidRPr="008368C5">
              <w:rPr>
                <w:color w:val="000000"/>
                <w:sz w:val="18"/>
                <w:szCs w:val="18"/>
              </w:rPr>
              <w:t>2660</w:t>
            </w:r>
          </w:p>
        </w:tc>
        <w:tc>
          <w:tcPr>
            <w:tcW w:w="351" w:type="pct"/>
            <w:tcBorders>
              <w:top w:val="nil"/>
              <w:left w:val="nil"/>
              <w:bottom w:val="single" w:sz="4" w:space="0" w:color="auto"/>
              <w:right w:val="single" w:sz="4" w:space="0" w:color="auto"/>
            </w:tcBorders>
            <w:shd w:val="clear" w:color="000000" w:fill="F2F2F2"/>
            <w:noWrap/>
            <w:vAlign w:val="center"/>
            <w:hideMark/>
          </w:tcPr>
          <w:p w14:paraId="19BC5E26" w14:textId="77777777" w:rsidR="002D1F92" w:rsidRPr="008368C5" w:rsidRDefault="002D1F92" w:rsidP="00A1258E">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000000" w:fill="F2F2F2"/>
            <w:noWrap/>
            <w:vAlign w:val="center"/>
            <w:hideMark/>
          </w:tcPr>
          <w:p w14:paraId="6A749AF0" w14:textId="77777777" w:rsidR="002D1F92" w:rsidRPr="008368C5" w:rsidRDefault="002D1F92" w:rsidP="00A1258E">
            <w:pPr>
              <w:pStyle w:val="Tabela-tekst"/>
              <w:jc w:val="center"/>
              <w:rPr>
                <w:color w:val="000000"/>
                <w:sz w:val="18"/>
                <w:szCs w:val="18"/>
              </w:rPr>
            </w:pPr>
            <w:r w:rsidRPr="008368C5">
              <w:rPr>
                <w:color w:val="000000"/>
                <w:sz w:val="18"/>
                <w:szCs w:val="18"/>
              </w:rPr>
              <w:t>484</w:t>
            </w:r>
          </w:p>
        </w:tc>
        <w:tc>
          <w:tcPr>
            <w:tcW w:w="351" w:type="pct"/>
            <w:tcBorders>
              <w:top w:val="nil"/>
              <w:left w:val="nil"/>
              <w:bottom w:val="single" w:sz="4" w:space="0" w:color="auto"/>
              <w:right w:val="single" w:sz="4" w:space="0" w:color="auto"/>
            </w:tcBorders>
            <w:shd w:val="clear" w:color="000000" w:fill="F2F2F2"/>
            <w:noWrap/>
            <w:vAlign w:val="center"/>
            <w:hideMark/>
          </w:tcPr>
          <w:p w14:paraId="1668DFCD" w14:textId="77777777" w:rsidR="002D1F92" w:rsidRPr="008368C5" w:rsidRDefault="002D1F92" w:rsidP="00A1258E">
            <w:pPr>
              <w:pStyle w:val="Tabela-tekst"/>
              <w:jc w:val="center"/>
              <w:rPr>
                <w:color w:val="000000"/>
                <w:sz w:val="18"/>
                <w:szCs w:val="18"/>
              </w:rPr>
            </w:pPr>
            <w:r w:rsidRPr="008368C5">
              <w:rPr>
                <w:color w:val="000000"/>
                <w:sz w:val="18"/>
                <w:szCs w:val="18"/>
              </w:rPr>
              <w:t>11</w:t>
            </w:r>
          </w:p>
        </w:tc>
        <w:tc>
          <w:tcPr>
            <w:tcW w:w="351" w:type="pct"/>
            <w:tcBorders>
              <w:top w:val="nil"/>
              <w:left w:val="nil"/>
              <w:bottom w:val="single" w:sz="4" w:space="0" w:color="auto"/>
              <w:right w:val="single" w:sz="4" w:space="0" w:color="auto"/>
            </w:tcBorders>
            <w:shd w:val="clear" w:color="000000" w:fill="F2F2F2"/>
            <w:noWrap/>
            <w:vAlign w:val="center"/>
            <w:hideMark/>
          </w:tcPr>
          <w:p w14:paraId="505E838E" w14:textId="77777777" w:rsidR="002D1F92" w:rsidRPr="008368C5" w:rsidRDefault="002D1F92" w:rsidP="00A1258E">
            <w:pPr>
              <w:pStyle w:val="Tabela-tekst"/>
              <w:jc w:val="center"/>
              <w:rPr>
                <w:color w:val="000000"/>
                <w:sz w:val="18"/>
                <w:szCs w:val="18"/>
              </w:rPr>
            </w:pPr>
            <w:r w:rsidRPr="008368C5">
              <w:rPr>
                <w:color w:val="000000"/>
                <w:sz w:val="18"/>
                <w:szCs w:val="18"/>
              </w:rPr>
              <w:t>2580</w:t>
            </w:r>
          </w:p>
        </w:tc>
        <w:tc>
          <w:tcPr>
            <w:tcW w:w="351" w:type="pct"/>
            <w:tcBorders>
              <w:top w:val="nil"/>
              <w:left w:val="nil"/>
              <w:bottom w:val="single" w:sz="4" w:space="0" w:color="auto"/>
              <w:right w:val="single" w:sz="4" w:space="0" w:color="auto"/>
            </w:tcBorders>
            <w:shd w:val="clear" w:color="000000" w:fill="F2F2F2"/>
            <w:noWrap/>
            <w:vAlign w:val="center"/>
            <w:hideMark/>
          </w:tcPr>
          <w:p w14:paraId="54E9AE62" w14:textId="77777777" w:rsidR="002D1F92" w:rsidRPr="008368C5" w:rsidRDefault="002D1F92" w:rsidP="00A1258E">
            <w:pPr>
              <w:pStyle w:val="Tabela-tekst"/>
              <w:jc w:val="center"/>
              <w:rPr>
                <w:color w:val="000000"/>
                <w:sz w:val="18"/>
                <w:szCs w:val="18"/>
              </w:rPr>
            </w:pPr>
            <w:r w:rsidRPr="008368C5">
              <w:rPr>
                <w:color w:val="000000"/>
                <w:sz w:val="18"/>
                <w:szCs w:val="18"/>
              </w:rPr>
              <w:t>61</w:t>
            </w:r>
          </w:p>
        </w:tc>
        <w:tc>
          <w:tcPr>
            <w:tcW w:w="352" w:type="pct"/>
            <w:tcBorders>
              <w:top w:val="nil"/>
              <w:left w:val="nil"/>
              <w:bottom w:val="single" w:sz="4" w:space="0" w:color="auto"/>
              <w:right w:val="single" w:sz="4" w:space="0" w:color="auto"/>
            </w:tcBorders>
            <w:shd w:val="clear" w:color="000000" w:fill="F2F2F2"/>
            <w:noWrap/>
            <w:vAlign w:val="center"/>
            <w:hideMark/>
          </w:tcPr>
          <w:p w14:paraId="23D3D09A" w14:textId="77777777" w:rsidR="002D1F92" w:rsidRPr="008368C5" w:rsidRDefault="002D1F92" w:rsidP="00A1258E">
            <w:pPr>
              <w:pStyle w:val="Tabela-tekst"/>
              <w:jc w:val="center"/>
              <w:rPr>
                <w:color w:val="000000"/>
                <w:sz w:val="18"/>
                <w:szCs w:val="18"/>
              </w:rPr>
            </w:pPr>
            <w:r w:rsidRPr="008368C5">
              <w:rPr>
                <w:color w:val="000000"/>
                <w:sz w:val="18"/>
                <w:szCs w:val="18"/>
              </w:rPr>
              <w:t>514</w:t>
            </w:r>
          </w:p>
        </w:tc>
      </w:tr>
      <w:tr w:rsidR="002D1F92" w:rsidRPr="008368C5" w14:paraId="03C3FF9A" w14:textId="77777777" w:rsidTr="0053217E">
        <w:trPr>
          <w:trHeight w:val="454"/>
        </w:trPr>
        <w:tc>
          <w:tcPr>
            <w:tcW w:w="1564" w:type="pct"/>
            <w:gridSpan w:val="2"/>
            <w:tcBorders>
              <w:top w:val="single" w:sz="4" w:space="0" w:color="auto"/>
              <w:left w:val="single" w:sz="4" w:space="0" w:color="auto"/>
              <w:bottom w:val="single" w:sz="4" w:space="0" w:color="auto"/>
              <w:right w:val="single" w:sz="4" w:space="0" w:color="000000"/>
            </w:tcBorders>
            <w:shd w:val="clear" w:color="000000" w:fill="F2F2F2"/>
            <w:noWrap/>
            <w:vAlign w:val="center"/>
            <w:hideMark/>
          </w:tcPr>
          <w:p w14:paraId="7AB8028E" w14:textId="5472D6AA" w:rsidR="002D1F92" w:rsidRPr="008368C5" w:rsidRDefault="002D1F92" w:rsidP="0053217E">
            <w:pPr>
              <w:pStyle w:val="Tabela-tekst"/>
              <w:rPr>
                <w:b/>
                <w:color w:val="000000"/>
                <w:sz w:val="18"/>
                <w:szCs w:val="18"/>
              </w:rPr>
            </w:pPr>
            <w:r w:rsidRPr="008368C5">
              <w:rPr>
                <w:b/>
                <w:color w:val="000000"/>
                <w:sz w:val="18"/>
                <w:szCs w:val="18"/>
              </w:rPr>
              <w:t xml:space="preserve">Obszar dorzecza </w:t>
            </w:r>
            <w:r w:rsidR="00DD009E" w:rsidRPr="008368C5">
              <w:rPr>
                <w:b/>
                <w:color w:val="000000"/>
                <w:sz w:val="18"/>
                <w:szCs w:val="18"/>
              </w:rPr>
              <w:t>Wisły</w:t>
            </w:r>
            <w:r w:rsidRPr="008368C5">
              <w:rPr>
                <w:b/>
                <w:color w:val="000000"/>
                <w:sz w:val="18"/>
                <w:szCs w:val="18"/>
              </w:rPr>
              <w:t xml:space="preserve"> wg</w:t>
            </w:r>
            <w:r w:rsidR="00FF334A" w:rsidRPr="008368C5">
              <w:rPr>
                <w:b/>
                <w:color w:val="000000"/>
                <w:sz w:val="18"/>
                <w:szCs w:val="18"/>
              </w:rPr>
              <w:t> </w:t>
            </w:r>
            <w:proofErr w:type="spellStart"/>
            <w:r w:rsidRPr="008368C5">
              <w:rPr>
                <w:b/>
                <w:color w:val="000000"/>
                <w:sz w:val="18"/>
                <w:szCs w:val="18"/>
              </w:rPr>
              <w:t>IIaPGW</w:t>
            </w:r>
            <w:proofErr w:type="spellEnd"/>
          </w:p>
        </w:tc>
        <w:tc>
          <w:tcPr>
            <w:tcW w:w="625" w:type="pct"/>
            <w:tcBorders>
              <w:top w:val="nil"/>
              <w:left w:val="nil"/>
              <w:bottom w:val="single" w:sz="4" w:space="0" w:color="auto"/>
              <w:right w:val="single" w:sz="4" w:space="0" w:color="auto"/>
            </w:tcBorders>
            <w:shd w:val="clear" w:color="000000" w:fill="F2F2F2"/>
            <w:noWrap/>
            <w:vAlign w:val="center"/>
            <w:hideMark/>
          </w:tcPr>
          <w:p w14:paraId="0046FF3F" w14:textId="77777777" w:rsidR="002D1F92" w:rsidRPr="008368C5" w:rsidRDefault="002D1F92" w:rsidP="00A1258E">
            <w:pPr>
              <w:pStyle w:val="Tabela-tekst"/>
              <w:jc w:val="center"/>
              <w:rPr>
                <w:color w:val="000000"/>
                <w:sz w:val="18"/>
                <w:szCs w:val="18"/>
              </w:rPr>
            </w:pPr>
            <w:proofErr w:type="spellStart"/>
            <w:r w:rsidRPr="008368C5">
              <w:rPr>
                <w:color w:val="000000"/>
                <w:sz w:val="18"/>
                <w:szCs w:val="18"/>
              </w:rPr>
              <w:t>IIaPGW</w:t>
            </w:r>
            <w:proofErr w:type="spellEnd"/>
          </w:p>
        </w:tc>
        <w:tc>
          <w:tcPr>
            <w:tcW w:w="351" w:type="pct"/>
            <w:tcBorders>
              <w:top w:val="nil"/>
              <w:left w:val="nil"/>
              <w:bottom w:val="single" w:sz="4" w:space="0" w:color="auto"/>
              <w:right w:val="single" w:sz="4" w:space="0" w:color="auto"/>
            </w:tcBorders>
            <w:shd w:val="clear" w:color="000000" w:fill="F2F2F2"/>
            <w:noWrap/>
            <w:vAlign w:val="center"/>
            <w:hideMark/>
          </w:tcPr>
          <w:p w14:paraId="3EBAB887" w14:textId="77777777" w:rsidR="002D1F92" w:rsidRPr="008368C5" w:rsidRDefault="002D1F92" w:rsidP="00A1258E">
            <w:pPr>
              <w:pStyle w:val="Tabela-tekst"/>
              <w:jc w:val="center"/>
              <w:rPr>
                <w:color w:val="000000"/>
                <w:sz w:val="18"/>
                <w:szCs w:val="18"/>
              </w:rPr>
            </w:pPr>
            <w:r w:rsidRPr="008368C5">
              <w:rPr>
                <w:color w:val="000000"/>
                <w:sz w:val="18"/>
                <w:szCs w:val="18"/>
              </w:rPr>
              <w:t>2251</w:t>
            </w:r>
          </w:p>
        </w:tc>
        <w:tc>
          <w:tcPr>
            <w:tcW w:w="351" w:type="pct"/>
            <w:tcBorders>
              <w:top w:val="nil"/>
              <w:left w:val="nil"/>
              <w:bottom w:val="single" w:sz="4" w:space="0" w:color="auto"/>
              <w:right w:val="single" w:sz="4" w:space="0" w:color="auto"/>
            </w:tcBorders>
            <w:shd w:val="clear" w:color="000000" w:fill="F2F2F2"/>
            <w:noWrap/>
            <w:vAlign w:val="center"/>
            <w:hideMark/>
          </w:tcPr>
          <w:p w14:paraId="1C45E611" w14:textId="77777777" w:rsidR="002D1F92" w:rsidRPr="008368C5" w:rsidRDefault="002D1F92" w:rsidP="00A1258E">
            <w:pPr>
              <w:pStyle w:val="Tabela-tekst"/>
              <w:jc w:val="center"/>
              <w:rPr>
                <w:color w:val="000000"/>
                <w:sz w:val="18"/>
                <w:szCs w:val="18"/>
              </w:rPr>
            </w:pPr>
            <w:r w:rsidRPr="008368C5">
              <w:rPr>
                <w:color w:val="000000"/>
                <w:sz w:val="18"/>
                <w:szCs w:val="18"/>
              </w:rPr>
              <w:t>1719</w:t>
            </w:r>
          </w:p>
        </w:tc>
        <w:tc>
          <w:tcPr>
            <w:tcW w:w="351" w:type="pct"/>
            <w:tcBorders>
              <w:top w:val="nil"/>
              <w:left w:val="nil"/>
              <w:bottom w:val="single" w:sz="4" w:space="0" w:color="auto"/>
              <w:right w:val="single" w:sz="4" w:space="0" w:color="auto"/>
            </w:tcBorders>
            <w:shd w:val="clear" w:color="000000" w:fill="F2F2F2"/>
            <w:noWrap/>
            <w:vAlign w:val="center"/>
            <w:hideMark/>
          </w:tcPr>
          <w:p w14:paraId="4097E5EE" w14:textId="77777777" w:rsidR="002D1F92" w:rsidRPr="008368C5" w:rsidRDefault="002D1F92" w:rsidP="00A1258E">
            <w:pPr>
              <w:pStyle w:val="Tabela-tekst"/>
              <w:jc w:val="center"/>
              <w:rPr>
                <w:color w:val="000000"/>
                <w:sz w:val="18"/>
                <w:szCs w:val="18"/>
              </w:rPr>
            </w:pPr>
            <w:r w:rsidRPr="008368C5">
              <w:rPr>
                <w:color w:val="000000"/>
                <w:sz w:val="18"/>
                <w:szCs w:val="18"/>
              </w:rPr>
              <w:t>26</w:t>
            </w:r>
          </w:p>
        </w:tc>
        <w:tc>
          <w:tcPr>
            <w:tcW w:w="351" w:type="pct"/>
            <w:tcBorders>
              <w:top w:val="nil"/>
              <w:left w:val="nil"/>
              <w:bottom w:val="single" w:sz="4" w:space="0" w:color="auto"/>
              <w:right w:val="single" w:sz="4" w:space="0" w:color="auto"/>
            </w:tcBorders>
            <w:shd w:val="clear" w:color="000000" w:fill="F2F2F2"/>
            <w:noWrap/>
            <w:vAlign w:val="center"/>
            <w:hideMark/>
          </w:tcPr>
          <w:p w14:paraId="1E5CA771" w14:textId="77777777" w:rsidR="002D1F92" w:rsidRPr="008368C5" w:rsidRDefault="002D1F92" w:rsidP="00A1258E">
            <w:pPr>
              <w:pStyle w:val="Tabela-tekst"/>
              <w:jc w:val="center"/>
              <w:rPr>
                <w:color w:val="000000"/>
                <w:sz w:val="18"/>
                <w:szCs w:val="18"/>
              </w:rPr>
            </w:pPr>
            <w:r w:rsidRPr="008368C5">
              <w:rPr>
                <w:color w:val="000000"/>
                <w:sz w:val="18"/>
                <w:szCs w:val="18"/>
              </w:rPr>
              <w:t>499</w:t>
            </w:r>
          </w:p>
        </w:tc>
        <w:tc>
          <w:tcPr>
            <w:tcW w:w="351" w:type="pct"/>
            <w:tcBorders>
              <w:top w:val="nil"/>
              <w:left w:val="nil"/>
              <w:bottom w:val="single" w:sz="4" w:space="0" w:color="auto"/>
              <w:right w:val="single" w:sz="4" w:space="0" w:color="auto"/>
            </w:tcBorders>
            <w:shd w:val="clear" w:color="000000" w:fill="F2F2F2"/>
            <w:noWrap/>
            <w:vAlign w:val="center"/>
            <w:hideMark/>
          </w:tcPr>
          <w:p w14:paraId="63905491" w14:textId="77777777" w:rsidR="002D1F92" w:rsidRPr="008368C5" w:rsidRDefault="002D1F92" w:rsidP="00A1258E">
            <w:pPr>
              <w:pStyle w:val="Tabela-tekst"/>
              <w:jc w:val="center"/>
              <w:rPr>
                <w:color w:val="000000"/>
                <w:sz w:val="18"/>
                <w:szCs w:val="18"/>
              </w:rPr>
            </w:pPr>
            <w:r w:rsidRPr="008368C5">
              <w:rPr>
                <w:color w:val="000000"/>
                <w:sz w:val="18"/>
                <w:szCs w:val="18"/>
              </w:rPr>
              <w:t>7</w:t>
            </w:r>
          </w:p>
        </w:tc>
        <w:tc>
          <w:tcPr>
            <w:tcW w:w="351" w:type="pct"/>
            <w:tcBorders>
              <w:top w:val="nil"/>
              <w:left w:val="nil"/>
              <w:bottom w:val="single" w:sz="4" w:space="0" w:color="auto"/>
              <w:right w:val="single" w:sz="4" w:space="0" w:color="auto"/>
            </w:tcBorders>
            <w:shd w:val="clear" w:color="000000" w:fill="F2F2F2"/>
            <w:noWrap/>
            <w:vAlign w:val="center"/>
            <w:hideMark/>
          </w:tcPr>
          <w:p w14:paraId="3309398F" w14:textId="77777777" w:rsidR="002D1F92" w:rsidRPr="008368C5" w:rsidRDefault="002D1F92" w:rsidP="00A1258E">
            <w:pPr>
              <w:pStyle w:val="Tabela-tekst"/>
              <w:jc w:val="center"/>
              <w:rPr>
                <w:color w:val="000000"/>
                <w:sz w:val="18"/>
                <w:szCs w:val="18"/>
              </w:rPr>
            </w:pPr>
            <w:r w:rsidRPr="008368C5">
              <w:rPr>
                <w:color w:val="000000"/>
                <w:sz w:val="18"/>
                <w:szCs w:val="18"/>
              </w:rPr>
              <w:t>1905</w:t>
            </w:r>
          </w:p>
        </w:tc>
        <w:tc>
          <w:tcPr>
            <w:tcW w:w="351" w:type="pct"/>
            <w:tcBorders>
              <w:top w:val="nil"/>
              <w:left w:val="nil"/>
              <w:bottom w:val="single" w:sz="4" w:space="0" w:color="auto"/>
              <w:right w:val="single" w:sz="4" w:space="0" w:color="auto"/>
            </w:tcBorders>
            <w:shd w:val="clear" w:color="000000" w:fill="F2F2F2"/>
            <w:noWrap/>
            <w:vAlign w:val="center"/>
            <w:hideMark/>
          </w:tcPr>
          <w:p w14:paraId="03F1F899" w14:textId="77777777" w:rsidR="002D1F92" w:rsidRPr="008368C5" w:rsidRDefault="002D1F92" w:rsidP="00A1258E">
            <w:pPr>
              <w:pStyle w:val="Tabela-tekst"/>
              <w:jc w:val="center"/>
              <w:rPr>
                <w:color w:val="000000"/>
                <w:sz w:val="18"/>
                <w:szCs w:val="18"/>
              </w:rPr>
            </w:pPr>
            <w:r w:rsidRPr="008368C5">
              <w:rPr>
                <w:color w:val="000000"/>
                <w:sz w:val="18"/>
                <w:szCs w:val="18"/>
              </w:rPr>
              <w:t>33</w:t>
            </w:r>
          </w:p>
        </w:tc>
        <w:tc>
          <w:tcPr>
            <w:tcW w:w="352" w:type="pct"/>
            <w:tcBorders>
              <w:top w:val="nil"/>
              <w:left w:val="nil"/>
              <w:bottom w:val="single" w:sz="4" w:space="0" w:color="auto"/>
              <w:right w:val="single" w:sz="4" w:space="0" w:color="auto"/>
            </w:tcBorders>
            <w:shd w:val="clear" w:color="000000" w:fill="F2F2F2"/>
            <w:noWrap/>
            <w:vAlign w:val="center"/>
            <w:hideMark/>
          </w:tcPr>
          <w:p w14:paraId="74DAAA4B" w14:textId="77777777" w:rsidR="002D1F92" w:rsidRPr="008368C5" w:rsidRDefault="002D1F92" w:rsidP="00A1258E">
            <w:pPr>
              <w:pStyle w:val="Tabela-tekst"/>
              <w:jc w:val="center"/>
              <w:rPr>
                <w:color w:val="000000"/>
                <w:sz w:val="18"/>
                <w:szCs w:val="18"/>
              </w:rPr>
            </w:pPr>
            <w:r w:rsidRPr="008368C5">
              <w:rPr>
                <w:color w:val="000000"/>
                <w:sz w:val="18"/>
                <w:szCs w:val="18"/>
              </w:rPr>
              <w:t>313</w:t>
            </w:r>
          </w:p>
        </w:tc>
      </w:tr>
      <w:tr w:rsidR="002D1F92" w:rsidRPr="008368C5" w14:paraId="789DD94B" w14:textId="77777777" w:rsidTr="00B00643">
        <w:trPr>
          <w:trHeight w:val="454"/>
        </w:trPr>
        <w:tc>
          <w:tcPr>
            <w:tcW w:w="78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1317045" w14:textId="77777777" w:rsidR="002D1F92" w:rsidRPr="008368C5" w:rsidRDefault="002D1F92" w:rsidP="0053217E">
            <w:pPr>
              <w:pStyle w:val="Tabela-tekst"/>
              <w:rPr>
                <w:b/>
                <w:color w:val="000000"/>
                <w:sz w:val="18"/>
                <w:szCs w:val="18"/>
              </w:rPr>
            </w:pPr>
            <w:r w:rsidRPr="008368C5">
              <w:rPr>
                <w:b/>
                <w:color w:val="000000"/>
                <w:sz w:val="18"/>
                <w:szCs w:val="18"/>
              </w:rPr>
              <w:lastRenderedPageBreak/>
              <w:t xml:space="preserve">Region wodny </w:t>
            </w:r>
            <w:proofErr w:type="spellStart"/>
            <w:r w:rsidRPr="008368C5">
              <w:rPr>
                <w:b/>
                <w:color w:val="000000"/>
                <w:sz w:val="18"/>
                <w:szCs w:val="18"/>
              </w:rPr>
              <w:t>IIaPGW</w:t>
            </w:r>
            <w:proofErr w:type="spellEnd"/>
          </w:p>
        </w:tc>
        <w:tc>
          <w:tcPr>
            <w:tcW w:w="780"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0ACB8D2" w14:textId="77777777" w:rsidR="002D1F92" w:rsidRPr="008368C5" w:rsidRDefault="002D1F92" w:rsidP="0053217E">
            <w:pPr>
              <w:pStyle w:val="Tabela-tekst"/>
              <w:rPr>
                <w:b/>
                <w:color w:val="000000"/>
                <w:sz w:val="18"/>
                <w:szCs w:val="18"/>
              </w:rPr>
            </w:pPr>
            <w:r w:rsidRPr="008368C5">
              <w:rPr>
                <w:b/>
                <w:color w:val="000000"/>
                <w:sz w:val="18"/>
                <w:szCs w:val="18"/>
              </w:rPr>
              <w:t xml:space="preserve">Region wodny </w:t>
            </w:r>
            <w:proofErr w:type="spellStart"/>
            <w:r w:rsidRPr="008368C5">
              <w:rPr>
                <w:b/>
                <w:color w:val="000000"/>
                <w:sz w:val="18"/>
                <w:szCs w:val="18"/>
              </w:rPr>
              <w:t>aPGW</w:t>
            </w:r>
            <w:proofErr w:type="spellEnd"/>
          </w:p>
        </w:tc>
        <w:tc>
          <w:tcPr>
            <w:tcW w:w="625" w:type="pct"/>
            <w:tcBorders>
              <w:top w:val="nil"/>
              <w:left w:val="nil"/>
              <w:bottom w:val="single" w:sz="4" w:space="0" w:color="auto"/>
              <w:right w:val="single" w:sz="4" w:space="0" w:color="auto"/>
            </w:tcBorders>
            <w:shd w:val="clear" w:color="auto" w:fill="D9D9D9" w:themeFill="background1" w:themeFillShade="D9"/>
            <w:noWrap/>
            <w:vAlign w:val="center"/>
            <w:hideMark/>
          </w:tcPr>
          <w:p w14:paraId="6D3B1B24" w14:textId="5B09453B" w:rsidR="002D1F92" w:rsidRPr="008368C5" w:rsidRDefault="002D1F92" w:rsidP="00A1258E">
            <w:pPr>
              <w:pStyle w:val="Tabela-tekst"/>
              <w:jc w:val="center"/>
              <w:rPr>
                <w:color w:val="000000"/>
                <w:sz w:val="18"/>
                <w:szCs w:val="18"/>
              </w:rPr>
            </w:pPr>
          </w:p>
        </w:tc>
        <w:tc>
          <w:tcPr>
            <w:tcW w:w="351" w:type="pct"/>
            <w:tcBorders>
              <w:top w:val="nil"/>
              <w:left w:val="nil"/>
              <w:bottom w:val="single" w:sz="4" w:space="0" w:color="auto"/>
              <w:right w:val="single" w:sz="4" w:space="0" w:color="auto"/>
            </w:tcBorders>
            <w:shd w:val="clear" w:color="auto" w:fill="D9D9D9" w:themeFill="background1" w:themeFillShade="D9"/>
            <w:noWrap/>
            <w:vAlign w:val="center"/>
            <w:hideMark/>
          </w:tcPr>
          <w:p w14:paraId="0F8D1F87" w14:textId="0DB1BFCE" w:rsidR="002D1F92" w:rsidRPr="008368C5" w:rsidRDefault="002D1F92" w:rsidP="00A1258E">
            <w:pPr>
              <w:pStyle w:val="Tabela-tekst"/>
              <w:jc w:val="center"/>
              <w:rPr>
                <w:color w:val="000000"/>
                <w:sz w:val="18"/>
                <w:szCs w:val="18"/>
              </w:rPr>
            </w:pPr>
          </w:p>
        </w:tc>
        <w:tc>
          <w:tcPr>
            <w:tcW w:w="351" w:type="pct"/>
            <w:tcBorders>
              <w:top w:val="nil"/>
              <w:left w:val="nil"/>
              <w:bottom w:val="single" w:sz="4" w:space="0" w:color="auto"/>
              <w:right w:val="single" w:sz="4" w:space="0" w:color="auto"/>
            </w:tcBorders>
            <w:shd w:val="clear" w:color="auto" w:fill="D9D9D9" w:themeFill="background1" w:themeFillShade="D9"/>
            <w:noWrap/>
            <w:vAlign w:val="center"/>
            <w:hideMark/>
          </w:tcPr>
          <w:p w14:paraId="33FF43CD" w14:textId="7717ED5E" w:rsidR="002D1F92" w:rsidRPr="008368C5" w:rsidRDefault="002D1F92" w:rsidP="00A1258E">
            <w:pPr>
              <w:pStyle w:val="Tabela-tekst"/>
              <w:jc w:val="center"/>
              <w:rPr>
                <w:color w:val="000000"/>
                <w:sz w:val="18"/>
                <w:szCs w:val="18"/>
              </w:rPr>
            </w:pPr>
          </w:p>
        </w:tc>
        <w:tc>
          <w:tcPr>
            <w:tcW w:w="351" w:type="pct"/>
            <w:tcBorders>
              <w:top w:val="nil"/>
              <w:left w:val="nil"/>
              <w:bottom w:val="single" w:sz="4" w:space="0" w:color="auto"/>
              <w:right w:val="single" w:sz="4" w:space="0" w:color="auto"/>
            </w:tcBorders>
            <w:shd w:val="clear" w:color="auto" w:fill="D9D9D9" w:themeFill="background1" w:themeFillShade="D9"/>
            <w:noWrap/>
            <w:vAlign w:val="center"/>
            <w:hideMark/>
          </w:tcPr>
          <w:p w14:paraId="62D8ED6E" w14:textId="6BFA1D71" w:rsidR="002D1F92" w:rsidRPr="008368C5" w:rsidRDefault="002D1F92" w:rsidP="00A1258E">
            <w:pPr>
              <w:pStyle w:val="Tabela-tekst"/>
              <w:jc w:val="center"/>
              <w:rPr>
                <w:color w:val="000000"/>
                <w:sz w:val="18"/>
                <w:szCs w:val="18"/>
              </w:rPr>
            </w:pPr>
          </w:p>
        </w:tc>
        <w:tc>
          <w:tcPr>
            <w:tcW w:w="351" w:type="pct"/>
            <w:tcBorders>
              <w:top w:val="nil"/>
              <w:left w:val="nil"/>
              <w:bottom w:val="single" w:sz="4" w:space="0" w:color="auto"/>
              <w:right w:val="single" w:sz="4" w:space="0" w:color="auto"/>
            </w:tcBorders>
            <w:shd w:val="clear" w:color="auto" w:fill="D9D9D9" w:themeFill="background1" w:themeFillShade="D9"/>
            <w:noWrap/>
            <w:vAlign w:val="center"/>
            <w:hideMark/>
          </w:tcPr>
          <w:p w14:paraId="37198C9F" w14:textId="75486046" w:rsidR="002D1F92" w:rsidRPr="008368C5" w:rsidRDefault="002D1F92" w:rsidP="00A1258E">
            <w:pPr>
              <w:pStyle w:val="Tabela-tekst"/>
              <w:jc w:val="center"/>
              <w:rPr>
                <w:color w:val="000000"/>
                <w:sz w:val="18"/>
                <w:szCs w:val="18"/>
              </w:rPr>
            </w:pPr>
          </w:p>
        </w:tc>
        <w:tc>
          <w:tcPr>
            <w:tcW w:w="351" w:type="pct"/>
            <w:tcBorders>
              <w:top w:val="nil"/>
              <w:left w:val="nil"/>
              <w:bottom w:val="single" w:sz="4" w:space="0" w:color="auto"/>
              <w:right w:val="single" w:sz="4" w:space="0" w:color="auto"/>
            </w:tcBorders>
            <w:shd w:val="clear" w:color="auto" w:fill="D9D9D9" w:themeFill="background1" w:themeFillShade="D9"/>
            <w:noWrap/>
            <w:vAlign w:val="center"/>
            <w:hideMark/>
          </w:tcPr>
          <w:p w14:paraId="6A348CAC" w14:textId="74A250BE" w:rsidR="002D1F92" w:rsidRPr="008368C5" w:rsidRDefault="002D1F92" w:rsidP="00A1258E">
            <w:pPr>
              <w:pStyle w:val="Tabela-tekst"/>
              <w:jc w:val="center"/>
              <w:rPr>
                <w:color w:val="000000"/>
                <w:sz w:val="18"/>
                <w:szCs w:val="18"/>
              </w:rPr>
            </w:pPr>
          </w:p>
        </w:tc>
        <w:tc>
          <w:tcPr>
            <w:tcW w:w="351" w:type="pct"/>
            <w:tcBorders>
              <w:top w:val="nil"/>
              <w:left w:val="nil"/>
              <w:bottom w:val="single" w:sz="4" w:space="0" w:color="auto"/>
              <w:right w:val="single" w:sz="4" w:space="0" w:color="auto"/>
            </w:tcBorders>
            <w:shd w:val="clear" w:color="auto" w:fill="D9D9D9" w:themeFill="background1" w:themeFillShade="D9"/>
            <w:noWrap/>
            <w:vAlign w:val="center"/>
            <w:hideMark/>
          </w:tcPr>
          <w:p w14:paraId="7D058550" w14:textId="120077D8" w:rsidR="002D1F92" w:rsidRPr="008368C5" w:rsidRDefault="002D1F92" w:rsidP="00A1258E">
            <w:pPr>
              <w:pStyle w:val="Tabela-tekst"/>
              <w:jc w:val="center"/>
              <w:rPr>
                <w:color w:val="000000"/>
                <w:sz w:val="18"/>
                <w:szCs w:val="18"/>
              </w:rPr>
            </w:pPr>
          </w:p>
        </w:tc>
        <w:tc>
          <w:tcPr>
            <w:tcW w:w="351" w:type="pct"/>
            <w:tcBorders>
              <w:top w:val="nil"/>
              <w:left w:val="nil"/>
              <w:bottom w:val="single" w:sz="4" w:space="0" w:color="auto"/>
              <w:right w:val="single" w:sz="4" w:space="0" w:color="auto"/>
            </w:tcBorders>
            <w:shd w:val="clear" w:color="auto" w:fill="D9D9D9" w:themeFill="background1" w:themeFillShade="D9"/>
            <w:noWrap/>
            <w:vAlign w:val="center"/>
            <w:hideMark/>
          </w:tcPr>
          <w:p w14:paraId="57D83E4E" w14:textId="370265D2" w:rsidR="002D1F92" w:rsidRPr="008368C5" w:rsidRDefault="002D1F92" w:rsidP="00A1258E">
            <w:pPr>
              <w:pStyle w:val="Tabela-tekst"/>
              <w:jc w:val="center"/>
              <w:rPr>
                <w:color w:val="000000"/>
                <w:sz w:val="18"/>
                <w:szCs w:val="18"/>
              </w:rPr>
            </w:pPr>
          </w:p>
        </w:tc>
        <w:tc>
          <w:tcPr>
            <w:tcW w:w="352" w:type="pct"/>
            <w:tcBorders>
              <w:top w:val="nil"/>
              <w:left w:val="nil"/>
              <w:bottom w:val="single" w:sz="4" w:space="0" w:color="auto"/>
              <w:right w:val="single" w:sz="4" w:space="0" w:color="auto"/>
            </w:tcBorders>
            <w:shd w:val="clear" w:color="auto" w:fill="D9D9D9" w:themeFill="background1" w:themeFillShade="D9"/>
            <w:noWrap/>
            <w:vAlign w:val="center"/>
            <w:hideMark/>
          </w:tcPr>
          <w:p w14:paraId="1DDB1413" w14:textId="720906A6" w:rsidR="002D1F92" w:rsidRPr="008368C5" w:rsidRDefault="002D1F92" w:rsidP="00A1258E">
            <w:pPr>
              <w:pStyle w:val="Tabela-tekst"/>
              <w:jc w:val="center"/>
              <w:rPr>
                <w:color w:val="000000"/>
                <w:sz w:val="18"/>
                <w:szCs w:val="18"/>
              </w:rPr>
            </w:pPr>
          </w:p>
        </w:tc>
      </w:tr>
      <w:tr w:rsidR="002D1F92" w:rsidRPr="008368C5" w14:paraId="5B6FABF0" w14:textId="77777777" w:rsidTr="0053217E">
        <w:trPr>
          <w:trHeight w:val="454"/>
        </w:trPr>
        <w:tc>
          <w:tcPr>
            <w:tcW w:w="785" w:type="pct"/>
            <w:tcBorders>
              <w:top w:val="nil"/>
              <w:left w:val="single" w:sz="4" w:space="0" w:color="auto"/>
              <w:bottom w:val="single" w:sz="4" w:space="0" w:color="auto"/>
              <w:right w:val="single" w:sz="4" w:space="0" w:color="auto"/>
            </w:tcBorders>
            <w:shd w:val="clear" w:color="auto" w:fill="auto"/>
            <w:noWrap/>
            <w:vAlign w:val="center"/>
            <w:hideMark/>
          </w:tcPr>
          <w:p w14:paraId="5AA5FB85" w14:textId="77777777" w:rsidR="002D1F92" w:rsidRPr="008368C5" w:rsidRDefault="002D1F92" w:rsidP="0053217E">
            <w:pPr>
              <w:pStyle w:val="Tabela-tekst"/>
              <w:rPr>
                <w:color w:val="000000"/>
                <w:sz w:val="18"/>
                <w:szCs w:val="18"/>
              </w:rPr>
            </w:pPr>
            <w:r w:rsidRPr="008368C5">
              <w:rPr>
                <w:color w:val="000000"/>
                <w:sz w:val="18"/>
                <w:szCs w:val="18"/>
              </w:rPr>
              <w:t>Dolnej Wisły</w:t>
            </w:r>
          </w:p>
        </w:tc>
        <w:tc>
          <w:tcPr>
            <w:tcW w:w="780" w:type="pct"/>
            <w:tcBorders>
              <w:top w:val="nil"/>
              <w:left w:val="nil"/>
              <w:bottom w:val="single" w:sz="4" w:space="0" w:color="auto"/>
              <w:right w:val="single" w:sz="4" w:space="0" w:color="auto"/>
            </w:tcBorders>
            <w:shd w:val="clear" w:color="auto" w:fill="auto"/>
            <w:noWrap/>
            <w:vAlign w:val="center"/>
            <w:hideMark/>
          </w:tcPr>
          <w:p w14:paraId="2CAEFF19" w14:textId="77777777" w:rsidR="002D1F92" w:rsidRPr="008368C5" w:rsidRDefault="002D1F92" w:rsidP="0053217E">
            <w:pPr>
              <w:pStyle w:val="Tabela-tekst"/>
              <w:rPr>
                <w:color w:val="000000"/>
                <w:sz w:val="18"/>
                <w:szCs w:val="18"/>
              </w:rPr>
            </w:pPr>
            <w:r w:rsidRPr="008368C5">
              <w:rPr>
                <w:color w:val="000000"/>
                <w:sz w:val="18"/>
                <w:szCs w:val="18"/>
              </w:rPr>
              <w:t>Dolnej Wisły</w:t>
            </w:r>
          </w:p>
        </w:tc>
        <w:tc>
          <w:tcPr>
            <w:tcW w:w="625" w:type="pct"/>
            <w:tcBorders>
              <w:top w:val="nil"/>
              <w:left w:val="nil"/>
              <w:bottom w:val="single" w:sz="4" w:space="0" w:color="auto"/>
              <w:right w:val="single" w:sz="4" w:space="0" w:color="auto"/>
            </w:tcBorders>
            <w:shd w:val="clear" w:color="auto" w:fill="auto"/>
            <w:noWrap/>
            <w:vAlign w:val="center"/>
            <w:hideMark/>
          </w:tcPr>
          <w:p w14:paraId="507D3D7E" w14:textId="77777777" w:rsidR="002D1F92" w:rsidRPr="008368C5" w:rsidRDefault="002D1F92" w:rsidP="00A1258E">
            <w:pPr>
              <w:pStyle w:val="Tabela-tekst"/>
              <w:jc w:val="center"/>
              <w:rPr>
                <w:color w:val="000000"/>
                <w:sz w:val="18"/>
                <w:szCs w:val="18"/>
              </w:rPr>
            </w:pPr>
            <w:proofErr w:type="spellStart"/>
            <w:r w:rsidRPr="008368C5">
              <w:rPr>
                <w:color w:val="000000"/>
                <w:sz w:val="18"/>
                <w:szCs w:val="18"/>
              </w:rPr>
              <w:t>aPGW</w:t>
            </w:r>
            <w:proofErr w:type="spellEnd"/>
          </w:p>
        </w:tc>
        <w:tc>
          <w:tcPr>
            <w:tcW w:w="351" w:type="pct"/>
            <w:tcBorders>
              <w:top w:val="nil"/>
              <w:left w:val="nil"/>
              <w:bottom w:val="single" w:sz="4" w:space="0" w:color="auto"/>
              <w:right w:val="single" w:sz="4" w:space="0" w:color="auto"/>
            </w:tcBorders>
            <w:shd w:val="clear" w:color="auto" w:fill="auto"/>
            <w:noWrap/>
            <w:vAlign w:val="center"/>
            <w:hideMark/>
          </w:tcPr>
          <w:p w14:paraId="6FACFBB0" w14:textId="77777777" w:rsidR="002D1F92" w:rsidRPr="008368C5" w:rsidRDefault="002D1F92" w:rsidP="00A1258E">
            <w:pPr>
              <w:pStyle w:val="Tabela-tekst"/>
              <w:jc w:val="center"/>
              <w:rPr>
                <w:color w:val="000000"/>
                <w:sz w:val="18"/>
                <w:szCs w:val="18"/>
              </w:rPr>
            </w:pPr>
            <w:r w:rsidRPr="008368C5">
              <w:rPr>
                <w:color w:val="000000"/>
                <w:sz w:val="18"/>
                <w:szCs w:val="18"/>
              </w:rPr>
              <w:t>757</w:t>
            </w:r>
          </w:p>
        </w:tc>
        <w:tc>
          <w:tcPr>
            <w:tcW w:w="351" w:type="pct"/>
            <w:tcBorders>
              <w:top w:val="nil"/>
              <w:left w:val="nil"/>
              <w:bottom w:val="single" w:sz="4" w:space="0" w:color="auto"/>
              <w:right w:val="single" w:sz="4" w:space="0" w:color="auto"/>
            </w:tcBorders>
            <w:shd w:val="clear" w:color="auto" w:fill="auto"/>
            <w:noWrap/>
            <w:vAlign w:val="center"/>
            <w:hideMark/>
          </w:tcPr>
          <w:p w14:paraId="5A4084E0" w14:textId="77777777" w:rsidR="002D1F92" w:rsidRPr="008368C5" w:rsidRDefault="002D1F92" w:rsidP="00A1258E">
            <w:pPr>
              <w:pStyle w:val="Tabela-tekst"/>
              <w:jc w:val="center"/>
              <w:rPr>
                <w:color w:val="000000"/>
                <w:sz w:val="18"/>
                <w:szCs w:val="18"/>
              </w:rPr>
            </w:pPr>
            <w:r w:rsidRPr="008368C5">
              <w:rPr>
                <w:color w:val="000000"/>
                <w:sz w:val="18"/>
                <w:szCs w:val="18"/>
              </w:rPr>
              <w:t>461</w:t>
            </w:r>
          </w:p>
        </w:tc>
        <w:tc>
          <w:tcPr>
            <w:tcW w:w="351" w:type="pct"/>
            <w:tcBorders>
              <w:top w:val="nil"/>
              <w:left w:val="nil"/>
              <w:bottom w:val="single" w:sz="4" w:space="0" w:color="auto"/>
              <w:right w:val="single" w:sz="4" w:space="0" w:color="auto"/>
            </w:tcBorders>
            <w:shd w:val="clear" w:color="auto" w:fill="auto"/>
            <w:noWrap/>
            <w:vAlign w:val="center"/>
            <w:hideMark/>
          </w:tcPr>
          <w:p w14:paraId="78365B9D" w14:textId="77777777" w:rsidR="002D1F92" w:rsidRPr="008368C5" w:rsidRDefault="002D1F92" w:rsidP="00A1258E">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auto" w:fill="auto"/>
            <w:noWrap/>
            <w:vAlign w:val="center"/>
            <w:hideMark/>
          </w:tcPr>
          <w:p w14:paraId="586598DC" w14:textId="77777777" w:rsidR="002D1F92" w:rsidRPr="008368C5" w:rsidRDefault="002D1F92" w:rsidP="00A1258E">
            <w:pPr>
              <w:pStyle w:val="Tabela-tekst"/>
              <w:jc w:val="center"/>
              <w:rPr>
                <w:color w:val="000000"/>
                <w:sz w:val="18"/>
                <w:szCs w:val="18"/>
              </w:rPr>
            </w:pPr>
            <w:r w:rsidRPr="008368C5">
              <w:rPr>
                <w:color w:val="000000"/>
                <w:sz w:val="18"/>
                <w:szCs w:val="18"/>
              </w:rPr>
              <w:t>285</w:t>
            </w:r>
          </w:p>
        </w:tc>
        <w:tc>
          <w:tcPr>
            <w:tcW w:w="351" w:type="pct"/>
            <w:tcBorders>
              <w:top w:val="nil"/>
              <w:left w:val="nil"/>
              <w:bottom w:val="single" w:sz="4" w:space="0" w:color="auto"/>
              <w:right w:val="single" w:sz="4" w:space="0" w:color="auto"/>
            </w:tcBorders>
            <w:shd w:val="clear" w:color="auto" w:fill="auto"/>
            <w:noWrap/>
            <w:vAlign w:val="center"/>
            <w:hideMark/>
          </w:tcPr>
          <w:p w14:paraId="4CA60F74" w14:textId="77777777" w:rsidR="002D1F92" w:rsidRPr="008368C5" w:rsidRDefault="002D1F92" w:rsidP="00A1258E">
            <w:pPr>
              <w:pStyle w:val="Tabela-tekst"/>
              <w:jc w:val="center"/>
              <w:rPr>
                <w:color w:val="000000"/>
                <w:sz w:val="18"/>
                <w:szCs w:val="18"/>
              </w:rPr>
            </w:pPr>
            <w:r w:rsidRPr="008368C5">
              <w:rPr>
                <w:color w:val="000000"/>
                <w:sz w:val="18"/>
                <w:szCs w:val="18"/>
              </w:rPr>
              <w:t>11</w:t>
            </w:r>
          </w:p>
        </w:tc>
        <w:tc>
          <w:tcPr>
            <w:tcW w:w="351" w:type="pct"/>
            <w:tcBorders>
              <w:top w:val="nil"/>
              <w:left w:val="nil"/>
              <w:bottom w:val="single" w:sz="4" w:space="0" w:color="auto"/>
              <w:right w:val="single" w:sz="4" w:space="0" w:color="auto"/>
            </w:tcBorders>
            <w:shd w:val="clear" w:color="auto" w:fill="auto"/>
            <w:noWrap/>
            <w:vAlign w:val="center"/>
            <w:hideMark/>
          </w:tcPr>
          <w:p w14:paraId="19ABC5B0" w14:textId="77777777" w:rsidR="002D1F92" w:rsidRPr="008368C5" w:rsidRDefault="002D1F92" w:rsidP="00A1258E">
            <w:pPr>
              <w:pStyle w:val="Tabela-tekst"/>
              <w:jc w:val="center"/>
              <w:rPr>
                <w:color w:val="000000"/>
                <w:sz w:val="18"/>
                <w:szCs w:val="18"/>
              </w:rPr>
            </w:pPr>
            <w:r w:rsidRPr="008368C5">
              <w:rPr>
                <w:color w:val="000000"/>
                <w:sz w:val="18"/>
                <w:szCs w:val="18"/>
              </w:rPr>
              <w:t>606</w:t>
            </w:r>
          </w:p>
        </w:tc>
        <w:tc>
          <w:tcPr>
            <w:tcW w:w="351" w:type="pct"/>
            <w:tcBorders>
              <w:top w:val="nil"/>
              <w:left w:val="nil"/>
              <w:bottom w:val="single" w:sz="4" w:space="0" w:color="auto"/>
              <w:right w:val="single" w:sz="4" w:space="0" w:color="auto"/>
            </w:tcBorders>
            <w:shd w:val="clear" w:color="auto" w:fill="auto"/>
            <w:noWrap/>
            <w:vAlign w:val="center"/>
            <w:hideMark/>
          </w:tcPr>
          <w:p w14:paraId="6DCB9DAB" w14:textId="77777777" w:rsidR="002D1F92" w:rsidRPr="008368C5" w:rsidRDefault="002D1F92" w:rsidP="00A1258E">
            <w:pPr>
              <w:pStyle w:val="Tabela-tekst"/>
              <w:jc w:val="center"/>
              <w:rPr>
                <w:color w:val="000000"/>
                <w:sz w:val="18"/>
                <w:szCs w:val="18"/>
              </w:rPr>
            </w:pPr>
            <w:r w:rsidRPr="008368C5">
              <w:rPr>
                <w:color w:val="000000"/>
                <w:sz w:val="18"/>
                <w:szCs w:val="18"/>
              </w:rPr>
              <w:t>21</w:t>
            </w:r>
          </w:p>
        </w:tc>
        <w:tc>
          <w:tcPr>
            <w:tcW w:w="352" w:type="pct"/>
            <w:tcBorders>
              <w:top w:val="nil"/>
              <w:left w:val="nil"/>
              <w:bottom w:val="single" w:sz="4" w:space="0" w:color="auto"/>
              <w:right w:val="single" w:sz="4" w:space="0" w:color="auto"/>
            </w:tcBorders>
            <w:shd w:val="clear" w:color="auto" w:fill="auto"/>
            <w:noWrap/>
            <w:vAlign w:val="center"/>
            <w:hideMark/>
          </w:tcPr>
          <w:p w14:paraId="376C93D2" w14:textId="77777777" w:rsidR="002D1F92" w:rsidRPr="008368C5" w:rsidRDefault="002D1F92" w:rsidP="00A1258E">
            <w:pPr>
              <w:pStyle w:val="Tabela-tekst"/>
              <w:jc w:val="center"/>
              <w:rPr>
                <w:color w:val="000000"/>
                <w:sz w:val="18"/>
                <w:szCs w:val="18"/>
              </w:rPr>
            </w:pPr>
            <w:r w:rsidRPr="008368C5">
              <w:rPr>
                <w:color w:val="000000"/>
                <w:sz w:val="18"/>
                <w:szCs w:val="18"/>
              </w:rPr>
              <w:t>130</w:t>
            </w:r>
          </w:p>
        </w:tc>
      </w:tr>
      <w:tr w:rsidR="002D1F92" w:rsidRPr="008368C5" w14:paraId="1A8F3484" w14:textId="77777777" w:rsidTr="0053217E">
        <w:trPr>
          <w:trHeight w:val="454"/>
        </w:trPr>
        <w:tc>
          <w:tcPr>
            <w:tcW w:w="785" w:type="pct"/>
            <w:tcBorders>
              <w:top w:val="nil"/>
              <w:left w:val="single" w:sz="4" w:space="0" w:color="auto"/>
              <w:bottom w:val="single" w:sz="4" w:space="0" w:color="auto"/>
              <w:right w:val="single" w:sz="4" w:space="0" w:color="auto"/>
            </w:tcBorders>
            <w:shd w:val="clear" w:color="000000" w:fill="BFBFBF"/>
            <w:noWrap/>
            <w:vAlign w:val="center"/>
            <w:hideMark/>
          </w:tcPr>
          <w:p w14:paraId="66240F6B" w14:textId="77777777" w:rsidR="002D1F92" w:rsidRPr="008368C5" w:rsidRDefault="002D1F92" w:rsidP="0053217E">
            <w:pPr>
              <w:pStyle w:val="Tabela-tekst"/>
              <w:rPr>
                <w:color w:val="000000"/>
                <w:sz w:val="18"/>
                <w:szCs w:val="18"/>
              </w:rPr>
            </w:pPr>
            <w:r w:rsidRPr="008368C5">
              <w:rPr>
                <w:color w:val="000000"/>
                <w:sz w:val="18"/>
                <w:szCs w:val="18"/>
              </w:rPr>
              <w:t>Bugu</w:t>
            </w:r>
          </w:p>
        </w:tc>
        <w:tc>
          <w:tcPr>
            <w:tcW w:w="780" w:type="pct"/>
            <w:tcBorders>
              <w:top w:val="nil"/>
              <w:left w:val="nil"/>
              <w:bottom w:val="single" w:sz="4" w:space="0" w:color="auto"/>
              <w:right w:val="single" w:sz="4" w:space="0" w:color="auto"/>
            </w:tcBorders>
            <w:shd w:val="clear" w:color="000000" w:fill="BFBFBF"/>
            <w:noWrap/>
            <w:vAlign w:val="center"/>
            <w:hideMark/>
          </w:tcPr>
          <w:p w14:paraId="10707808" w14:textId="77777777" w:rsidR="002D1F92" w:rsidRPr="008368C5" w:rsidRDefault="002D1F92" w:rsidP="0053217E">
            <w:pPr>
              <w:pStyle w:val="Tabela-tekst"/>
              <w:rPr>
                <w:color w:val="000000"/>
                <w:sz w:val="18"/>
                <w:szCs w:val="18"/>
              </w:rPr>
            </w:pPr>
            <w:r w:rsidRPr="008368C5">
              <w:rPr>
                <w:color w:val="000000"/>
                <w:sz w:val="18"/>
                <w:szCs w:val="18"/>
              </w:rPr>
              <w:t> </w:t>
            </w:r>
          </w:p>
        </w:tc>
        <w:tc>
          <w:tcPr>
            <w:tcW w:w="625" w:type="pct"/>
            <w:tcBorders>
              <w:top w:val="nil"/>
              <w:left w:val="nil"/>
              <w:bottom w:val="single" w:sz="4" w:space="0" w:color="auto"/>
              <w:right w:val="single" w:sz="4" w:space="0" w:color="auto"/>
            </w:tcBorders>
            <w:shd w:val="clear" w:color="000000" w:fill="BFBFBF"/>
            <w:noWrap/>
            <w:vAlign w:val="center"/>
            <w:hideMark/>
          </w:tcPr>
          <w:p w14:paraId="45B97D8F" w14:textId="77777777" w:rsidR="002D1F92" w:rsidRPr="008368C5" w:rsidRDefault="002D1F92" w:rsidP="00A1258E">
            <w:pPr>
              <w:pStyle w:val="Tabela-tekst"/>
              <w:jc w:val="center"/>
              <w:rPr>
                <w:color w:val="000000"/>
                <w:sz w:val="18"/>
                <w:szCs w:val="18"/>
              </w:rPr>
            </w:pPr>
            <w:proofErr w:type="spellStart"/>
            <w:r w:rsidRPr="008368C5">
              <w:rPr>
                <w:color w:val="000000"/>
                <w:sz w:val="18"/>
                <w:szCs w:val="18"/>
              </w:rPr>
              <w:t>IIaPGW</w:t>
            </w:r>
            <w:proofErr w:type="spellEnd"/>
          </w:p>
        </w:tc>
        <w:tc>
          <w:tcPr>
            <w:tcW w:w="351" w:type="pct"/>
            <w:tcBorders>
              <w:top w:val="nil"/>
              <w:left w:val="nil"/>
              <w:bottom w:val="single" w:sz="4" w:space="0" w:color="auto"/>
              <w:right w:val="single" w:sz="4" w:space="0" w:color="auto"/>
            </w:tcBorders>
            <w:shd w:val="clear" w:color="000000" w:fill="BFBFBF"/>
            <w:noWrap/>
            <w:vAlign w:val="center"/>
            <w:hideMark/>
          </w:tcPr>
          <w:p w14:paraId="7812A8B1" w14:textId="77777777" w:rsidR="002D1F92" w:rsidRPr="008368C5" w:rsidRDefault="002D1F92" w:rsidP="00A1258E">
            <w:pPr>
              <w:pStyle w:val="Tabela-tekst"/>
              <w:jc w:val="center"/>
              <w:rPr>
                <w:color w:val="000000"/>
                <w:sz w:val="18"/>
                <w:szCs w:val="18"/>
              </w:rPr>
            </w:pPr>
            <w:r w:rsidRPr="008368C5">
              <w:rPr>
                <w:color w:val="000000"/>
                <w:sz w:val="18"/>
                <w:szCs w:val="18"/>
              </w:rPr>
              <w:t>278</w:t>
            </w:r>
          </w:p>
        </w:tc>
        <w:tc>
          <w:tcPr>
            <w:tcW w:w="351" w:type="pct"/>
            <w:tcBorders>
              <w:top w:val="nil"/>
              <w:left w:val="nil"/>
              <w:bottom w:val="single" w:sz="4" w:space="0" w:color="auto"/>
              <w:right w:val="single" w:sz="4" w:space="0" w:color="auto"/>
            </w:tcBorders>
            <w:shd w:val="clear" w:color="000000" w:fill="BFBFBF"/>
            <w:noWrap/>
            <w:vAlign w:val="center"/>
            <w:hideMark/>
          </w:tcPr>
          <w:p w14:paraId="7EDE9505" w14:textId="77777777" w:rsidR="002D1F92" w:rsidRPr="008368C5" w:rsidRDefault="002D1F92" w:rsidP="00A1258E">
            <w:pPr>
              <w:pStyle w:val="Tabela-tekst"/>
              <w:jc w:val="center"/>
              <w:rPr>
                <w:color w:val="000000"/>
                <w:sz w:val="18"/>
                <w:szCs w:val="18"/>
              </w:rPr>
            </w:pPr>
            <w:r w:rsidRPr="008368C5">
              <w:rPr>
                <w:color w:val="000000"/>
                <w:sz w:val="18"/>
                <w:szCs w:val="18"/>
              </w:rPr>
              <w:t>254</w:t>
            </w:r>
          </w:p>
        </w:tc>
        <w:tc>
          <w:tcPr>
            <w:tcW w:w="351" w:type="pct"/>
            <w:tcBorders>
              <w:top w:val="nil"/>
              <w:left w:val="nil"/>
              <w:bottom w:val="single" w:sz="4" w:space="0" w:color="auto"/>
              <w:right w:val="single" w:sz="4" w:space="0" w:color="auto"/>
            </w:tcBorders>
            <w:shd w:val="clear" w:color="000000" w:fill="BFBFBF"/>
            <w:noWrap/>
            <w:vAlign w:val="center"/>
            <w:hideMark/>
          </w:tcPr>
          <w:p w14:paraId="3C07D16F" w14:textId="77777777" w:rsidR="002D1F92" w:rsidRPr="008368C5" w:rsidRDefault="002D1F92" w:rsidP="00A1258E">
            <w:pPr>
              <w:pStyle w:val="Tabela-tekst"/>
              <w:jc w:val="center"/>
              <w:rPr>
                <w:color w:val="000000"/>
                <w:sz w:val="18"/>
                <w:szCs w:val="18"/>
              </w:rPr>
            </w:pPr>
            <w:r w:rsidRPr="008368C5">
              <w:rPr>
                <w:color w:val="000000"/>
                <w:sz w:val="18"/>
                <w:szCs w:val="18"/>
              </w:rPr>
              <w:t>1</w:t>
            </w:r>
          </w:p>
        </w:tc>
        <w:tc>
          <w:tcPr>
            <w:tcW w:w="351" w:type="pct"/>
            <w:tcBorders>
              <w:top w:val="nil"/>
              <w:left w:val="nil"/>
              <w:bottom w:val="single" w:sz="4" w:space="0" w:color="auto"/>
              <w:right w:val="single" w:sz="4" w:space="0" w:color="auto"/>
            </w:tcBorders>
            <w:shd w:val="clear" w:color="000000" w:fill="BFBFBF"/>
            <w:noWrap/>
            <w:vAlign w:val="center"/>
            <w:hideMark/>
          </w:tcPr>
          <w:p w14:paraId="12FA6977" w14:textId="77777777" w:rsidR="002D1F92" w:rsidRPr="008368C5" w:rsidRDefault="002D1F92" w:rsidP="00A1258E">
            <w:pPr>
              <w:pStyle w:val="Tabela-tekst"/>
              <w:jc w:val="center"/>
              <w:rPr>
                <w:color w:val="000000"/>
                <w:sz w:val="18"/>
                <w:szCs w:val="18"/>
              </w:rPr>
            </w:pPr>
            <w:r w:rsidRPr="008368C5">
              <w:rPr>
                <w:color w:val="000000"/>
                <w:sz w:val="18"/>
                <w:szCs w:val="18"/>
              </w:rPr>
              <w:t>23</w:t>
            </w:r>
          </w:p>
        </w:tc>
        <w:tc>
          <w:tcPr>
            <w:tcW w:w="351" w:type="pct"/>
            <w:tcBorders>
              <w:top w:val="nil"/>
              <w:left w:val="nil"/>
              <w:bottom w:val="single" w:sz="4" w:space="0" w:color="auto"/>
              <w:right w:val="single" w:sz="4" w:space="0" w:color="auto"/>
            </w:tcBorders>
            <w:shd w:val="clear" w:color="000000" w:fill="BFBFBF"/>
            <w:noWrap/>
            <w:vAlign w:val="center"/>
            <w:hideMark/>
          </w:tcPr>
          <w:p w14:paraId="2BACC16A" w14:textId="77777777" w:rsidR="002D1F92" w:rsidRPr="008368C5" w:rsidRDefault="002D1F92" w:rsidP="00A1258E">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000000" w:fill="BFBFBF"/>
            <w:noWrap/>
            <w:vAlign w:val="center"/>
            <w:hideMark/>
          </w:tcPr>
          <w:p w14:paraId="1D84C86A" w14:textId="77777777" w:rsidR="002D1F92" w:rsidRPr="008368C5" w:rsidRDefault="002D1F92" w:rsidP="00A1258E">
            <w:pPr>
              <w:pStyle w:val="Tabela-tekst"/>
              <w:jc w:val="center"/>
              <w:rPr>
                <w:color w:val="000000"/>
                <w:sz w:val="18"/>
                <w:szCs w:val="18"/>
              </w:rPr>
            </w:pPr>
            <w:r w:rsidRPr="008368C5">
              <w:rPr>
                <w:color w:val="000000"/>
                <w:sz w:val="18"/>
                <w:szCs w:val="18"/>
              </w:rPr>
              <w:t>243</w:t>
            </w:r>
          </w:p>
        </w:tc>
        <w:tc>
          <w:tcPr>
            <w:tcW w:w="351" w:type="pct"/>
            <w:tcBorders>
              <w:top w:val="nil"/>
              <w:left w:val="nil"/>
              <w:bottom w:val="single" w:sz="4" w:space="0" w:color="auto"/>
              <w:right w:val="single" w:sz="4" w:space="0" w:color="auto"/>
            </w:tcBorders>
            <w:shd w:val="clear" w:color="000000" w:fill="BFBFBF"/>
            <w:noWrap/>
            <w:vAlign w:val="center"/>
            <w:hideMark/>
          </w:tcPr>
          <w:p w14:paraId="0A095A3C" w14:textId="77777777" w:rsidR="002D1F92" w:rsidRPr="008368C5" w:rsidRDefault="002D1F92" w:rsidP="00A1258E">
            <w:pPr>
              <w:pStyle w:val="Tabela-tekst"/>
              <w:jc w:val="center"/>
              <w:rPr>
                <w:color w:val="000000"/>
                <w:sz w:val="18"/>
                <w:szCs w:val="18"/>
              </w:rPr>
            </w:pPr>
            <w:r w:rsidRPr="008368C5">
              <w:rPr>
                <w:color w:val="000000"/>
                <w:sz w:val="18"/>
                <w:szCs w:val="18"/>
              </w:rPr>
              <w:t>2</w:t>
            </w:r>
          </w:p>
        </w:tc>
        <w:tc>
          <w:tcPr>
            <w:tcW w:w="352" w:type="pct"/>
            <w:tcBorders>
              <w:top w:val="nil"/>
              <w:left w:val="nil"/>
              <w:bottom w:val="single" w:sz="4" w:space="0" w:color="auto"/>
              <w:right w:val="single" w:sz="4" w:space="0" w:color="auto"/>
            </w:tcBorders>
            <w:shd w:val="clear" w:color="000000" w:fill="BFBFBF"/>
            <w:noWrap/>
            <w:vAlign w:val="center"/>
            <w:hideMark/>
          </w:tcPr>
          <w:p w14:paraId="23D76D77" w14:textId="77777777" w:rsidR="002D1F92" w:rsidRPr="008368C5" w:rsidRDefault="002D1F92" w:rsidP="00A1258E">
            <w:pPr>
              <w:pStyle w:val="Tabela-tekst"/>
              <w:jc w:val="center"/>
              <w:rPr>
                <w:color w:val="000000"/>
                <w:sz w:val="18"/>
                <w:szCs w:val="18"/>
              </w:rPr>
            </w:pPr>
            <w:r w:rsidRPr="008368C5">
              <w:rPr>
                <w:color w:val="000000"/>
                <w:sz w:val="18"/>
                <w:szCs w:val="18"/>
              </w:rPr>
              <w:t>33</w:t>
            </w:r>
          </w:p>
        </w:tc>
      </w:tr>
      <w:tr w:rsidR="002D1F92" w:rsidRPr="008368C5" w14:paraId="12EEDEA4" w14:textId="77777777" w:rsidTr="0053217E">
        <w:trPr>
          <w:trHeight w:val="454"/>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E6DF8" w14:textId="77777777" w:rsidR="002D1F92" w:rsidRPr="008368C5" w:rsidRDefault="002D1F92" w:rsidP="0053217E">
            <w:pPr>
              <w:pStyle w:val="Tabela-tekst"/>
              <w:rPr>
                <w:color w:val="000000"/>
                <w:sz w:val="18"/>
                <w:szCs w:val="18"/>
              </w:rPr>
            </w:pPr>
            <w:r w:rsidRPr="008368C5">
              <w:rPr>
                <w:color w:val="000000"/>
                <w:sz w:val="18"/>
                <w:szCs w:val="18"/>
              </w:rPr>
              <w:t>Górnej-Zachodniej Wisły</w:t>
            </w:r>
          </w:p>
        </w:tc>
        <w:tc>
          <w:tcPr>
            <w:tcW w:w="7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2D778C" w14:textId="77777777" w:rsidR="002D1F92" w:rsidRPr="008368C5" w:rsidRDefault="002D1F92" w:rsidP="0053217E">
            <w:pPr>
              <w:pStyle w:val="Tabela-tekst"/>
              <w:rPr>
                <w:color w:val="000000"/>
                <w:sz w:val="18"/>
                <w:szCs w:val="18"/>
              </w:rPr>
            </w:pPr>
            <w:r w:rsidRPr="008368C5">
              <w:rPr>
                <w:color w:val="000000"/>
                <w:sz w:val="18"/>
                <w:szCs w:val="18"/>
              </w:rPr>
              <w:t>Górnej Wisły</w:t>
            </w:r>
          </w:p>
        </w:tc>
        <w:tc>
          <w:tcPr>
            <w:tcW w:w="625" w:type="pct"/>
            <w:tcBorders>
              <w:top w:val="nil"/>
              <w:left w:val="single" w:sz="4" w:space="0" w:color="auto"/>
              <w:bottom w:val="single" w:sz="4" w:space="0" w:color="auto"/>
              <w:right w:val="single" w:sz="4" w:space="0" w:color="auto"/>
            </w:tcBorders>
            <w:shd w:val="clear" w:color="auto" w:fill="auto"/>
            <w:noWrap/>
            <w:vAlign w:val="center"/>
            <w:hideMark/>
          </w:tcPr>
          <w:p w14:paraId="2D4FEF09" w14:textId="77777777" w:rsidR="002D1F92" w:rsidRPr="008368C5" w:rsidRDefault="002D1F92" w:rsidP="007B1663">
            <w:pPr>
              <w:pStyle w:val="Tabela-tekst"/>
              <w:jc w:val="center"/>
              <w:rPr>
                <w:color w:val="000000"/>
                <w:sz w:val="18"/>
                <w:szCs w:val="18"/>
              </w:rPr>
            </w:pPr>
            <w:proofErr w:type="spellStart"/>
            <w:r w:rsidRPr="008368C5">
              <w:rPr>
                <w:color w:val="000000"/>
                <w:sz w:val="18"/>
                <w:szCs w:val="18"/>
              </w:rPr>
              <w:t>aPGW</w:t>
            </w:r>
            <w:proofErr w:type="spellEnd"/>
          </w:p>
        </w:tc>
        <w:tc>
          <w:tcPr>
            <w:tcW w:w="351" w:type="pct"/>
            <w:tcBorders>
              <w:top w:val="nil"/>
              <w:left w:val="nil"/>
              <w:bottom w:val="single" w:sz="4" w:space="0" w:color="auto"/>
              <w:right w:val="single" w:sz="4" w:space="0" w:color="auto"/>
            </w:tcBorders>
            <w:shd w:val="clear" w:color="auto" w:fill="auto"/>
            <w:noWrap/>
            <w:vAlign w:val="center"/>
            <w:hideMark/>
          </w:tcPr>
          <w:p w14:paraId="6E91E716" w14:textId="77777777" w:rsidR="002D1F92" w:rsidRPr="008368C5" w:rsidRDefault="002D1F92" w:rsidP="007B1663">
            <w:pPr>
              <w:pStyle w:val="Tabela-tekst"/>
              <w:jc w:val="center"/>
              <w:rPr>
                <w:color w:val="000000"/>
                <w:sz w:val="18"/>
                <w:szCs w:val="18"/>
              </w:rPr>
            </w:pPr>
            <w:r w:rsidRPr="008368C5">
              <w:rPr>
                <w:color w:val="000000"/>
                <w:sz w:val="18"/>
                <w:szCs w:val="18"/>
              </w:rPr>
              <w:t>763</w:t>
            </w:r>
          </w:p>
        </w:tc>
        <w:tc>
          <w:tcPr>
            <w:tcW w:w="351" w:type="pct"/>
            <w:tcBorders>
              <w:top w:val="nil"/>
              <w:left w:val="nil"/>
              <w:bottom w:val="single" w:sz="4" w:space="0" w:color="auto"/>
              <w:right w:val="single" w:sz="4" w:space="0" w:color="auto"/>
            </w:tcBorders>
            <w:shd w:val="clear" w:color="auto" w:fill="auto"/>
            <w:noWrap/>
            <w:vAlign w:val="center"/>
            <w:hideMark/>
          </w:tcPr>
          <w:p w14:paraId="6E5B2762" w14:textId="77777777" w:rsidR="002D1F92" w:rsidRPr="008368C5" w:rsidRDefault="002D1F92" w:rsidP="007B1663">
            <w:pPr>
              <w:pStyle w:val="Tabela-tekst"/>
              <w:jc w:val="center"/>
              <w:rPr>
                <w:color w:val="000000"/>
                <w:sz w:val="18"/>
                <w:szCs w:val="18"/>
              </w:rPr>
            </w:pPr>
            <w:r w:rsidRPr="008368C5">
              <w:rPr>
                <w:color w:val="000000"/>
                <w:sz w:val="18"/>
                <w:szCs w:val="18"/>
              </w:rPr>
              <w:t>763</w:t>
            </w:r>
          </w:p>
        </w:tc>
        <w:tc>
          <w:tcPr>
            <w:tcW w:w="351" w:type="pct"/>
            <w:tcBorders>
              <w:top w:val="nil"/>
              <w:left w:val="nil"/>
              <w:bottom w:val="single" w:sz="4" w:space="0" w:color="auto"/>
              <w:right w:val="single" w:sz="4" w:space="0" w:color="auto"/>
            </w:tcBorders>
            <w:shd w:val="clear" w:color="auto" w:fill="auto"/>
            <w:noWrap/>
            <w:vAlign w:val="center"/>
            <w:hideMark/>
          </w:tcPr>
          <w:p w14:paraId="3A02C620"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auto" w:fill="auto"/>
            <w:noWrap/>
            <w:vAlign w:val="center"/>
            <w:hideMark/>
          </w:tcPr>
          <w:p w14:paraId="17778648"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auto" w:fill="auto"/>
            <w:noWrap/>
            <w:vAlign w:val="center"/>
            <w:hideMark/>
          </w:tcPr>
          <w:p w14:paraId="5F6724A9"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auto" w:fill="auto"/>
            <w:noWrap/>
            <w:vAlign w:val="center"/>
            <w:hideMark/>
          </w:tcPr>
          <w:p w14:paraId="12F6638E" w14:textId="77777777" w:rsidR="002D1F92" w:rsidRPr="008368C5" w:rsidRDefault="002D1F92" w:rsidP="007B1663">
            <w:pPr>
              <w:pStyle w:val="Tabela-tekst"/>
              <w:jc w:val="center"/>
              <w:rPr>
                <w:color w:val="000000"/>
                <w:sz w:val="18"/>
                <w:szCs w:val="18"/>
              </w:rPr>
            </w:pPr>
            <w:r w:rsidRPr="008368C5">
              <w:rPr>
                <w:color w:val="000000"/>
                <w:sz w:val="18"/>
                <w:szCs w:val="18"/>
              </w:rPr>
              <w:t>541</w:t>
            </w:r>
          </w:p>
        </w:tc>
        <w:tc>
          <w:tcPr>
            <w:tcW w:w="351" w:type="pct"/>
            <w:tcBorders>
              <w:top w:val="nil"/>
              <w:left w:val="nil"/>
              <w:bottom w:val="single" w:sz="4" w:space="0" w:color="auto"/>
              <w:right w:val="single" w:sz="4" w:space="0" w:color="auto"/>
            </w:tcBorders>
            <w:shd w:val="clear" w:color="auto" w:fill="auto"/>
            <w:noWrap/>
            <w:vAlign w:val="center"/>
            <w:hideMark/>
          </w:tcPr>
          <w:p w14:paraId="1155F13E" w14:textId="77777777" w:rsidR="002D1F92" w:rsidRPr="008368C5" w:rsidRDefault="002D1F92" w:rsidP="007B1663">
            <w:pPr>
              <w:pStyle w:val="Tabela-tekst"/>
              <w:jc w:val="center"/>
              <w:rPr>
                <w:color w:val="000000"/>
                <w:sz w:val="18"/>
                <w:szCs w:val="18"/>
              </w:rPr>
            </w:pPr>
            <w:r w:rsidRPr="008368C5">
              <w:rPr>
                <w:color w:val="000000"/>
                <w:sz w:val="18"/>
                <w:szCs w:val="18"/>
              </w:rPr>
              <w:t>22</w:t>
            </w:r>
          </w:p>
        </w:tc>
        <w:tc>
          <w:tcPr>
            <w:tcW w:w="352" w:type="pct"/>
            <w:tcBorders>
              <w:top w:val="nil"/>
              <w:left w:val="nil"/>
              <w:bottom w:val="single" w:sz="4" w:space="0" w:color="auto"/>
              <w:right w:val="single" w:sz="4" w:space="0" w:color="auto"/>
            </w:tcBorders>
            <w:shd w:val="clear" w:color="auto" w:fill="auto"/>
            <w:noWrap/>
            <w:vAlign w:val="center"/>
            <w:hideMark/>
          </w:tcPr>
          <w:p w14:paraId="291482E9" w14:textId="77777777" w:rsidR="002D1F92" w:rsidRPr="008368C5" w:rsidRDefault="002D1F92" w:rsidP="007B1663">
            <w:pPr>
              <w:pStyle w:val="Tabela-tekst"/>
              <w:jc w:val="center"/>
              <w:rPr>
                <w:color w:val="000000"/>
                <w:sz w:val="18"/>
                <w:szCs w:val="18"/>
              </w:rPr>
            </w:pPr>
            <w:r w:rsidRPr="008368C5">
              <w:rPr>
                <w:color w:val="000000"/>
                <w:sz w:val="18"/>
                <w:szCs w:val="18"/>
              </w:rPr>
              <w:t>200</w:t>
            </w:r>
          </w:p>
        </w:tc>
      </w:tr>
      <w:tr w:rsidR="002D1F92" w:rsidRPr="008368C5" w14:paraId="7E9F1D9B" w14:textId="77777777" w:rsidTr="0053217E">
        <w:trPr>
          <w:trHeight w:val="454"/>
        </w:trPr>
        <w:tc>
          <w:tcPr>
            <w:tcW w:w="785" w:type="pc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0E003AE" w14:textId="77777777" w:rsidR="002D1F92" w:rsidRPr="008368C5" w:rsidRDefault="002D1F92" w:rsidP="0053217E">
            <w:pPr>
              <w:pStyle w:val="Tabela-tekst"/>
              <w:rPr>
                <w:color w:val="000000"/>
                <w:sz w:val="18"/>
                <w:szCs w:val="18"/>
              </w:rPr>
            </w:pPr>
            <w:r w:rsidRPr="008368C5">
              <w:rPr>
                <w:color w:val="000000"/>
                <w:sz w:val="18"/>
                <w:szCs w:val="18"/>
              </w:rPr>
              <w:t>Dolnej Wisły</w:t>
            </w:r>
          </w:p>
        </w:tc>
        <w:tc>
          <w:tcPr>
            <w:tcW w:w="780" w:type="pct"/>
            <w:tcBorders>
              <w:top w:val="single" w:sz="4" w:space="0" w:color="auto"/>
              <w:left w:val="nil"/>
              <w:bottom w:val="single" w:sz="4" w:space="0" w:color="auto"/>
              <w:right w:val="single" w:sz="4" w:space="0" w:color="auto"/>
            </w:tcBorders>
            <w:shd w:val="clear" w:color="000000" w:fill="BFBFBF"/>
            <w:noWrap/>
            <w:vAlign w:val="center"/>
            <w:hideMark/>
          </w:tcPr>
          <w:p w14:paraId="5CFA1CB3" w14:textId="77777777" w:rsidR="002D1F92" w:rsidRPr="008368C5" w:rsidRDefault="002D1F92" w:rsidP="0053217E">
            <w:pPr>
              <w:pStyle w:val="Tabela-tekst"/>
              <w:rPr>
                <w:color w:val="000000"/>
                <w:sz w:val="18"/>
                <w:szCs w:val="18"/>
              </w:rPr>
            </w:pPr>
            <w:r w:rsidRPr="008368C5">
              <w:rPr>
                <w:color w:val="000000"/>
                <w:sz w:val="18"/>
                <w:szCs w:val="18"/>
              </w:rPr>
              <w:t> </w:t>
            </w:r>
          </w:p>
        </w:tc>
        <w:tc>
          <w:tcPr>
            <w:tcW w:w="625" w:type="pct"/>
            <w:tcBorders>
              <w:top w:val="nil"/>
              <w:left w:val="nil"/>
              <w:bottom w:val="single" w:sz="4" w:space="0" w:color="auto"/>
              <w:right w:val="single" w:sz="4" w:space="0" w:color="auto"/>
            </w:tcBorders>
            <w:shd w:val="clear" w:color="000000" w:fill="BFBFBF"/>
            <w:noWrap/>
            <w:vAlign w:val="center"/>
            <w:hideMark/>
          </w:tcPr>
          <w:p w14:paraId="022BEDDA" w14:textId="77777777" w:rsidR="002D1F92" w:rsidRPr="008368C5" w:rsidRDefault="002D1F92" w:rsidP="007B1663">
            <w:pPr>
              <w:pStyle w:val="Tabela-tekst"/>
              <w:jc w:val="center"/>
              <w:rPr>
                <w:color w:val="000000"/>
                <w:sz w:val="18"/>
                <w:szCs w:val="18"/>
              </w:rPr>
            </w:pPr>
            <w:proofErr w:type="spellStart"/>
            <w:r w:rsidRPr="008368C5">
              <w:rPr>
                <w:color w:val="000000"/>
                <w:sz w:val="18"/>
                <w:szCs w:val="18"/>
              </w:rPr>
              <w:t>IIaPGW</w:t>
            </w:r>
            <w:proofErr w:type="spellEnd"/>
          </w:p>
        </w:tc>
        <w:tc>
          <w:tcPr>
            <w:tcW w:w="351" w:type="pct"/>
            <w:tcBorders>
              <w:top w:val="nil"/>
              <w:left w:val="nil"/>
              <w:bottom w:val="single" w:sz="4" w:space="0" w:color="auto"/>
              <w:right w:val="single" w:sz="4" w:space="0" w:color="auto"/>
            </w:tcBorders>
            <w:shd w:val="clear" w:color="000000" w:fill="BFBFBF"/>
            <w:noWrap/>
            <w:vAlign w:val="center"/>
            <w:hideMark/>
          </w:tcPr>
          <w:p w14:paraId="6A506A1B" w14:textId="77777777" w:rsidR="002D1F92" w:rsidRPr="008368C5" w:rsidRDefault="002D1F92" w:rsidP="007B1663">
            <w:pPr>
              <w:pStyle w:val="Tabela-tekst"/>
              <w:jc w:val="center"/>
              <w:rPr>
                <w:color w:val="000000"/>
                <w:sz w:val="18"/>
                <w:szCs w:val="18"/>
              </w:rPr>
            </w:pPr>
            <w:r w:rsidRPr="008368C5">
              <w:rPr>
                <w:color w:val="000000"/>
                <w:sz w:val="18"/>
                <w:szCs w:val="18"/>
              </w:rPr>
              <w:t>661</w:t>
            </w:r>
          </w:p>
        </w:tc>
        <w:tc>
          <w:tcPr>
            <w:tcW w:w="351" w:type="pct"/>
            <w:tcBorders>
              <w:top w:val="nil"/>
              <w:left w:val="nil"/>
              <w:bottom w:val="single" w:sz="4" w:space="0" w:color="auto"/>
              <w:right w:val="single" w:sz="4" w:space="0" w:color="auto"/>
            </w:tcBorders>
            <w:shd w:val="clear" w:color="000000" w:fill="BFBFBF"/>
            <w:noWrap/>
            <w:vAlign w:val="center"/>
            <w:hideMark/>
          </w:tcPr>
          <w:p w14:paraId="2A038A91" w14:textId="77777777" w:rsidR="002D1F92" w:rsidRPr="008368C5" w:rsidRDefault="002D1F92" w:rsidP="007B1663">
            <w:pPr>
              <w:pStyle w:val="Tabela-tekst"/>
              <w:jc w:val="center"/>
              <w:rPr>
                <w:color w:val="000000"/>
                <w:sz w:val="18"/>
                <w:szCs w:val="18"/>
              </w:rPr>
            </w:pPr>
            <w:r w:rsidRPr="008368C5">
              <w:rPr>
                <w:color w:val="000000"/>
                <w:sz w:val="18"/>
                <w:szCs w:val="18"/>
              </w:rPr>
              <w:t>357</w:t>
            </w:r>
          </w:p>
        </w:tc>
        <w:tc>
          <w:tcPr>
            <w:tcW w:w="351" w:type="pct"/>
            <w:tcBorders>
              <w:top w:val="nil"/>
              <w:left w:val="nil"/>
              <w:bottom w:val="single" w:sz="4" w:space="0" w:color="auto"/>
              <w:right w:val="single" w:sz="4" w:space="0" w:color="auto"/>
            </w:tcBorders>
            <w:shd w:val="clear" w:color="000000" w:fill="BFBFBF"/>
            <w:noWrap/>
            <w:vAlign w:val="center"/>
            <w:hideMark/>
          </w:tcPr>
          <w:p w14:paraId="64E7B7B6" w14:textId="77777777" w:rsidR="002D1F92" w:rsidRPr="008368C5" w:rsidRDefault="002D1F92" w:rsidP="007B1663">
            <w:pPr>
              <w:pStyle w:val="Tabela-tekst"/>
              <w:jc w:val="center"/>
              <w:rPr>
                <w:color w:val="000000"/>
                <w:sz w:val="18"/>
                <w:szCs w:val="18"/>
              </w:rPr>
            </w:pPr>
            <w:r w:rsidRPr="008368C5">
              <w:rPr>
                <w:color w:val="000000"/>
                <w:sz w:val="18"/>
                <w:szCs w:val="18"/>
              </w:rPr>
              <w:t>4</w:t>
            </w:r>
          </w:p>
        </w:tc>
        <w:tc>
          <w:tcPr>
            <w:tcW w:w="351" w:type="pct"/>
            <w:tcBorders>
              <w:top w:val="nil"/>
              <w:left w:val="nil"/>
              <w:bottom w:val="single" w:sz="4" w:space="0" w:color="auto"/>
              <w:right w:val="single" w:sz="4" w:space="0" w:color="auto"/>
            </w:tcBorders>
            <w:shd w:val="clear" w:color="000000" w:fill="BFBFBF"/>
            <w:noWrap/>
            <w:vAlign w:val="center"/>
            <w:hideMark/>
          </w:tcPr>
          <w:p w14:paraId="287FB58F" w14:textId="77777777" w:rsidR="002D1F92" w:rsidRPr="008368C5" w:rsidRDefault="002D1F92" w:rsidP="007B1663">
            <w:pPr>
              <w:pStyle w:val="Tabela-tekst"/>
              <w:jc w:val="center"/>
              <w:rPr>
                <w:color w:val="000000"/>
                <w:sz w:val="18"/>
                <w:szCs w:val="18"/>
              </w:rPr>
            </w:pPr>
            <w:r w:rsidRPr="008368C5">
              <w:rPr>
                <w:color w:val="000000"/>
                <w:sz w:val="18"/>
                <w:szCs w:val="18"/>
              </w:rPr>
              <w:t>2293</w:t>
            </w:r>
          </w:p>
        </w:tc>
        <w:tc>
          <w:tcPr>
            <w:tcW w:w="351" w:type="pct"/>
            <w:tcBorders>
              <w:top w:val="nil"/>
              <w:left w:val="nil"/>
              <w:bottom w:val="single" w:sz="4" w:space="0" w:color="auto"/>
              <w:right w:val="single" w:sz="4" w:space="0" w:color="auto"/>
            </w:tcBorders>
            <w:shd w:val="clear" w:color="000000" w:fill="BFBFBF"/>
            <w:noWrap/>
            <w:vAlign w:val="center"/>
            <w:hideMark/>
          </w:tcPr>
          <w:p w14:paraId="4664ECC4" w14:textId="77777777" w:rsidR="002D1F92" w:rsidRPr="008368C5" w:rsidRDefault="002D1F92" w:rsidP="007B1663">
            <w:pPr>
              <w:pStyle w:val="Tabela-tekst"/>
              <w:jc w:val="center"/>
              <w:rPr>
                <w:color w:val="000000"/>
                <w:sz w:val="18"/>
                <w:szCs w:val="18"/>
              </w:rPr>
            </w:pPr>
            <w:r w:rsidRPr="008368C5">
              <w:rPr>
                <w:color w:val="000000"/>
                <w:sz w:val="18"/>
                <w:szCs w:val="18"/>
              </w:rPr>
              <w:t>7</w:t>
            </w:r>
          </w:p>
        </w:tc>
        <w:tc>
          <w:tcPr>
            <w:tcW w:w="351" w:type="pct"/>
            <w:tcBorders>
              <w:top w:val="nil"/>
              <w:left w:val="nil"/>
              <w:bottom w:val="single" w:sz="4" w:space="0" w:color="auto"/>
              <w:right w:val="single" w:sz="4" w:space="0" w:color="auto"/>
            </w:tcBorders>
            <w:shd w:val="clear" w:color="000000" w:fill="BFBFBF"/>
            <w:noWrap/>
            <w:vAlign w:val="center"/>
            <w:hideMark/>
          </w:tcPr>
          <w:p w14:paraId="28DBEF6D" w14:textId="77777777" w:rsidR="002D1F92" w:rsidRPr="008368C5" w:rsidRDefault="002D1F92" w:rsidP="007B1663">
            <w:pPr>
              <w:pStyle w:val="Tabela-tekst"/>
              <w:jc w:val="center"/>
              <w:rPr>
                <w:color w:val="000000"/>
                <w:sz w:val="18"/>
                <w:szCs w:val="18"/>
              </w:rPr>
            </w:pPr>
            <w:r w:rsidRPr="008368C5">
              <w:rPr>
                <w:color w:val="000000"/>
                <w:sz w:val="18"/>
                <w:szCs w:val="18"/>
              </w:rPr>
              <w:t>594</w:t>
            </w:r>
          </w:p>
        </w:tc>
        <w:tc>
          <w:tcPr>
            <w:tcW w:w="351" w:type="pct"/>
            <w:tcBorders>
              <w:top w:val="nil"/>
              <w:left w:val="nil"/>
              <w:bottom w:val="single" w:sz="4" w:space="0" w:color="auto"/>
              <w:right w:val="single" w:sz="4" w:space="0" w:color="auto"/>
            </w:tcBorders>
            <w:shd w:val="clear" w:color="000000" w:fill="BFBFBF"/>
            <w:noWrap/>
            <w:vAlign w:val="center"/>
            <w:hideMark/>
          </w:tcPr>
          <w:p w14:paraId="187CE25F" w14:textId="77777777" w:rsidR="002D1F92" w:rsidRPr="008368C5" w:rsidRDefault="002D1F92" w:rsidP="007B1663">
            <w:pPr>
              <w:pStyle w:val="Tabela-tekst"/>
              <w:jc w:val="center"/>
              <w:rPr>
                <w:color w:val="000000"/>
                <w:sz w:val="18"/>
                <w:szCs w:val="18"/>
              </w:rPr>
            </w:pPr>
            <w:r w:rsidRPr="008368C5">
              <w:rPr>
                <w:color w:val="000000"/>
                <w:sz w:val="18"/>
                <w:szCs w:val="18"/>
              </w:rPr>
              <w:t>17</w:t>
            </w:r>
          </w:p>
        </w:tc>
        <w:tc>
          <w:tcPr>
            <w:tcW w:w="352" w:type="pct"/>
            <w:tcBorders>
              <w:top w:val="nil"/>
              <w:left w:val="nil"/>
              <w:bottom w:val="single" w:sz="4" w:space="0" w:color="auto"/>
              <w:right w:val="single" w:sz="4" w:space="0" w:color="auto"/>
            </w:tcBorders>
            <w:shd w:val="clear" w:color="000000" w:fill="BFBFBF"/>
            <w:noWrap/>
            <w:vAlign w:val="center"/>
            <w:hideMark/>
          </w:tcPr>
          <w:p w14:paraId="0A050BB7" w14:textId="77777777" w:rsidR="002D1F92" w:rsidRPr="008368C5" w:rsidRDefault="002D1F92" w:rsidP="007B1663">
            <w:pPr>
              <w:pStyle w:val="Tabela-tekst"/>
              <w:jc w:val="center"/>
              <w:rPr>
                <w:color w:val="000000"/>
                <w:sz w:val="18"/>
                <w:szCs w:val="18"/>
              </w:rPr>
            </w:pPr>
            <w:r w:rsidRPr="008368C5">
              <w:rPr>
                <w:color w:val="000000"/>
                <w:sz w:val="18"/>
                <w:szCs w:val="18"/>
              </w:rPr>
              <w:t>50</w:t>
            </w:r>
          </w:p>
        </w:tc>
      </w:tr>
      <w:tr w:rsidR="002D1F92" w:rsidRPr="008368C5" w14:paraId="1B8D17A9" w14:textId="77777777" w:rsidTr="0053217E">
        <w:trPr>
          <w:trHeight w:val="454"/>
        </w:trPr>
        <w:tc>
          <w:tcPr>
            <w:tcW w:w="785" w:type="pct"/>
            <w:tcBorders>
              <w:top w:val="nil"/>
              <w:left w:val="single" w:sz="4" w:space="0" w:color="auto"/>
              <w:bottom w:val="single" w:sz="4" w:space="0" w:color="auto"/>
              <w:right w:val="single" w:sz="4" w:space="0" w:color="auto"/>
            </w:tcBorders>
            <w:shd w:val="clear" w:color="auto" w:fill="auto"/>
            <w:noWrap/>
            <w:vAlign w:val="center"/>
            <w:hideMark/>
          </w:tcPr>
          <w:p w14:paraId="393FB101" w14:textId="77777777" w:rsidR="002D1F92" w:rsidRPr="008368C5" w:rsidRDefault="002D1F92" w:rsidP="0053217E">
            <w:pPr>
              <w:pStyle w:val="Tabela-tekst"/>
              <w:rPr>
                <w:color w:val="000000"/>
                <w:sz w:val="18"/>
                <w:szCs w:val="18"/>
              </w:rPr>
            </w:pPr>
            <w:r w:rsidRPr="008368C5">
              <w:rPr>
                <w:color w:val="000000"/>
                <w:sz w:val="18"/>
                <w:szCs w:val="18"/>
              </w:rPr>
              <w:t>Górnej-Wschodniej Wisły</w:t>
            </w:r>
          </w:p>
        </w:tc>
        <w:tc>
          <w:tcPr>
            <w:tcW w:w="780" w:type="pct"/>
            <w:tcBorders>
              <w:top w:val="nil"/>
              <w:left w:val="nil"/>
              <w:bottom w:val="single" w:sz="4" w:space="0" w:color="auto"/>
              <w:right w:val="single" w:sz="4" w:space="0" w:color="auto"/>
            </w:tcBorders>
            <w:shd w:val="clear" w:color="auto" w:fill="auto"/>
            <w:noWrap/>
            <w:vAlign w:val="center"/>
            <w:hideMark/>
          </w:tcPr>
          <w:p w14:paraId="5B764A34" w14:textId="77777777" w:rsidR="002D1F92" w:rsidRPr="008368C5" w:rsidRDefault="002D1F92" w:rsidP="0053217E">
            <w:pPr>
              <w:pStyle w:val="Tabela-tekst"/>
              <w:rPr>
                <w:color w:val="000000"/>
                <w:sz w:val="18"/>
                <w:szCs w:val="18"/>
              </w:rPr>
            </w:pPr>
            <w:r w:rsidRPr="008368C5">
              <w:rPr>
                <w:color w:val="000000"/>
                <w:sz w:val="18"/>
                <w:szCs w:val="18"/>
              </w:rPr>
              <w:t>Górnej Wisły</w:t>
            </w:r>
          </w:p>
        </w:tc>
        <w:tc>
          <w:tcPr>
            <w:tcW w:w="625" w:type="pct"/>
            <w:tcBorders>
              <w:top w:val="nil"/>
              <w:left w:val="nil"/>
              <w:bottom w:val="single" w:sz="4" w:space="0" w:color="auto"/>
              <w:right w:val="single" w:sz="4" w:space="0" w:color="auto"/>
            </w:tcBorders>
            <w:shd w:val="clear" w:color="auto" w:fill="auto"/>
            <w:noWrap/>
            <w:vAlign w:val="center"/>
            <w:hideMark/>
          </w:tcPr>
          <w:p w14:paraId="64099ABC" w14:textId="77777777" w:rsidR="002D1F92" w:rsidRPr="008368C5" w:rsidRDefault="002D1F92" w:rsidP="007B1663">
            <w:pPr>
              <w:pStyle w:val="Tabela-tekst"/>
              <w:jc w:val="center"/>
              <w:rPr>
                <w:color w:val="000000"/>
                <w:sz w:val="18"/>
                <w:szCs w:val="18"/>
              </w:rPr>
            </w:pPr>
            <w:proofErr w:type="spellStart"/>
            <w:r w:rsidRPr="008368C5">
              <w:rPr>
                <w:color w:val="000000"/>
                <w:sz w:val="18"/>
                <w:szCs w:val="18"/>
              </w:rPr>
              <w:t>aPGW</w:t>
            </w:r>
            <w:proofErr w:type="spellEnd"/>
          </w:p>
        </w:tc>
        <w:tc>
          <w:tcPr>
            <w:tcW w:w="351" w:type="pct"/>
            <w:tcBorders>
              <w:top w:val="nil"/>
              <w:left w:val="nil"/>
              <w:bottom w:val="single" w:sz="4" w:space="0" w:color="auto"/>
              <w:right w:val="single" w:sz="4" w:space="0" w:color="auto"/>
            </w:tcBorders>
            <w:shd w:val="clear" w:color="auto" w:fill="auto"/>
            <w:noWrap/>
            <w:vAlign w:val="center"/>
            <w:hideMark/>
          </w:tcPr>
          <w:p w14:paraId="5F820313" w14:textId="77777777" w:rsidR="002D1F92" w:rsidRPr="008368C5" w:rsidRDefault="002D1F92" w:rsidP="007B1663">
            <w:pPr>
              <w:pStyle w:val="Tabela-tekst"/>
              <w:jc w:val="center"/>
              <w:rPr>
                <w:color w:val="000000"/>
                <w:sz w:val="18"/>
                <w:szCs w:val="18"/>
              </w:rPr>
            </w:pPr>
            <w:r w:rsidRPr="008368C5">
              <w:rPr>
                <w:color w:val="000000"/>
                <w:sz w:val="18"/>
                <w:szCs w:val="18"/>
              </w:rPr>
              <w:t>763</w:t>
            </w:r>
          </w:p>
        </w:tc>
        <w:tc>
          <w:tcPr>
            <w:tcW w:w="351" w:type="pct"/>
            <w:tcBorders>
              <w:top w:val="nil"/>
              <w:left w:val="nil"/>
              <w:bottom w:val="single" w:sz="4" w:space="0" w:color="auto"/>
              <w:right w:val="single" w:sz="4" w:space="0" w:color="auto"/>
            </w:tcBorders>
            <w:shd w:val="clear" w:color="auto" w:fill="auto"/>
            <w:noWrap/>
            <w:vAlign w:val="center"/>
            <w:hideMark/>
          </w:tcPr>
          <w:p w14:paraId="19BCD582" w14:textId="77777777" w:rsidR="002D1F92" w:rsidRPr="008368C5" w:rsidRDefault="002D1F92" w:rsidP="007B1663">
            <w:pPr>
              <w:pStyle w:val="Tabela-tekst"/>
              <w:jc w:val="center"/>
              <w:rPr>
                <w:color w:val="000000"/>
                <w:sz w:val="18"/>
                <w:szCs w:val="18"/>
              </w:rPr>
            </w:pPr>
            <w:r w:rsidRPr="008368C5">
              <w:rPr>
                <w:color w:val="000000"/>
                <w:sz w:val="18"/>
                <w:szCs w:val="18"/>
              </w:rPr>
              <w:t>763</w:t>
            </w:r>
          </w:p>
        </w:tc>
        <w:tc>
          <w:tcPr>
            <w:tcW w:w="351" w:type="pct"/>
            <w:tcBorders>
              <w:top w:val="nil"/>
              <w:left w:val="nil"/>
              <w:bottom w:val="single" w:sz="4" w:space="0" w:color="auto"/>
              <w:right w:val="single" w:sz="4" w:space="0" w:color="auto"/>
            </w:tcBorders>
            <w:shd w:val="clear" w:color="auto" w:fill="auto"/>
            <w:noWrap/>
            <w:vAlign w:val="center"/>
            <w:hideMark/>
          </w:tcPr>
          <w:p w14:paraId="7C579B63"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auto" w:fill="auto"/>
            <w:noWrap/>
            <w:vAlign w:val="center"/>
            <w:hideMark/>
          </w:tcPr>
          <w:p w14:paraId="47F129E3"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auto" w:fill="auto"/>
            <w:noWrap/>
            <w:vAlign w:val="center"/>
            <w:hideMark/>
          </w:tcPr>
          <w:p w14:paraId="09E0CC4D"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auto" w:fill="auto"/>
            <w:noWrap/>
            <w:vAlign w:val="center"/>
            <w:hideMark/>
          </w:tcPr>
          <w:p w14:paraId="100A497E" w14:textId="77777777" w:rsidR="002D1F92" w:rsidRPr="008368C5" w:rsidRDefault="002D1F92" w:rsidP="007B1663">
            <w:pPr>
              <w:pStyle w:val="Tabela-tekst"/>
              <w:jc w:val="center"/>
              <w:rPr>
                <w:color w:val="000000"/>
                <w:sz w:val="18"/>
                <w:szCs w:val="18"/>
              </w:rPr>
            </w:pPr>
            <w:r w:rsidRPr="008368C5">
              <w:rPr>
                <w:color w:val="000000"/>
                <w:sz w:val="18"/>
                <w:szCs w:val="18"/>
              </w:rPr>
              <w:t>541</w:t>
            </w:r>
          </w:p>
        </w:tc>
        <w:tc>
          <w:tcPr>
            <w:tcW w:w="351" w:type="pct"/>
            <w:tcBorders>
              <w:top w:val="nil"/>
              <w:left w:val="nil"/>
              <w:bottom w:val="single" w:sz="4" w:space="0" w:color="auto"/>
              <w:right w:val="single" w:sz="4" w:space="0" w:color="auto"/>
            </w:tcBorders>
            <w:shd w:val="clear" w:color="auto" w:fill="auto"/>
            <w:noWrap/>
            <w:vAlign w:val="center"/>
            <w:hideMark/>
          </w:tcPr>
          <w:p w14:paraId="75B21DFE" w14:textId="77777777" w:rsidR="002D1F92" w:rsidRPr="008368C5" w:rsidRDefault="002D1F92" w:rsidP="007B1663">
            <w:pPr>
              <w:pStyle w:val="Tabela-tekst"/>
              <w:jc w:val="center"/>
              <w:rPr>
                <w:color w:val="000000"/>
                <w:sz w:val="18"/>
                <w:szCs w:val="18"/>
              </w:rPr>
            </w:pPr>
            <w:r w:rsidRPr="008368C5">
              <w:rPr>
                <w:color w:val="000000"/>
                <w:sz w:val="18"/>
                <w:szCs w:val="18"/>
              </w:rPr>
              <w:t>22</w:t>
            </w:r>
          </w:p>
        </w:tc>
        <w:tc>
          <w:tcPr>
            <w:tcW w:w="352" w:type="pct"/>
            <w:tcBorders>
              <w:top w:val="nil"/>
              <w:left w:val="nil"/>
              <w:bottom w:val="single" w:sz="4" w:space="0" w:color="auto"/>
              <w:right w:val="single" w:sz="4" w:space="0" w:color="auto"/>
            </w:tcBorders>
            <w:shd w:val="clear" w:color="auto" w:fill="auto"/>
            <w:noWrap/>
            <w:vAlign w:val="center"/>
            <w:hideMark/>
          </w:tcPr>
          <w:p w14:paraId="4D359474" w14:textId="77777777" w:rsidR="002D1F92" w:rsidRPr="008368C5" w:rsidRDefault="002D1F92" w:rsidP="007B1663">
            <w:pPr>
              <w:pStyle w:val="Tabela-tekst"/>
              <w:jc w:val="center"/>
              <w:rPr>
                <w:color w:val="000000"/>
                <w:sz w:val="18"/>
                <w:szCs w:val="18"/>
              </w:rPr>
            </w:pPr>
            <w:r w:rsidRPr="008368C5">
              <w:rPr>
                <w:color w:val="000000"/>
                <w:sz w:val="18"/>
                <w:szCs w:val="18"/>
              </w:rPr>
              <w:t>200</w:t>
            </w:r>
          </w:p>
        </w:tc>
      </w:tr>
      <w:tr w:rsidR="002D1F92" w:rsidRPr="008368C5" w14:paraId="6B50F9EB" w14:textId="77777777" w:rsidTr="0053217E">
        <w:trPr>
          <w:trHeight w:val="454"/>
        </w:trPr>
        <w:tc>
          <w:tcPr>
            <w:tcW w:w="785" w:type="pct"/>
            <w:tcBorders>
              <w:top w:val="nil"/>
              <w:left w:val="single" w:sz="4" w:space="0" w:color="auto"/>
              <w:bottom w:val="single" w:sz="4" w:space="0" w:color="auto"/>
              <w:right w:val="single" w:sz="4" w:space="0" w:color="auto"/>
            </w:tcBorders>
            <w:shd w:val="clear" w:color="000000" w:fill="BFBFBF"/>
            <w:noWrap/>
            <w:vAlign w:val="center"/>
            <w:hideMark/>
          </w:tcPr>
          <w:p w14:paraId="0ED168FE" w14:textId="77777777" w:rsidR="002D1F92" w:rsidRPr="008368C5" w:rsidRDefault="002D1F92" w:rsidP="0053217E">
            <w:pPr>
              <w:pStyle w:val="Tabela-tekst"/>
              <w:rPr>
                <w:color w:val="000000"/>
                <w:sz w:val="18"/>
                <w:szCs w:val="18"/>
              </w:rPr>
            </w:pPr>
            <w:r w:rsidRPr="008368C5">
              <w:rPr>
                <w:color w:val="000000"/>
                <w:sz w:val="18"/>
                <w:szCs w:val="18"/>
              </w:rPr>
              <w:t>Górnej-Wschodniej Wisły</w:t>
            </w:r>
          </w:p>
        </w:tc>
        <w:tc>
          <w:tcPr>
            <w:tcW w:w="780" w:type="pct"/>
            <w:tcBorders>
              <w:top w:val="nil"/>
              <w:left w:val="nil"/>
              <w:bottom w:val="single" w:sz="4" w:space="0" w:color="auto"/>
              <w:right w:val="single" w:sz="4" w:space="0" w:color="auto"/>
            </w:tcBorders>
            <w:shd w:val="clear" w:color="000000" w:fill="BFBFBF"/>
            <w:noWrap/>
            <w:vAlign w:val="center"/>
            <w:hideMark/>
          </w:tcPr>
          <w:p w14:paraId="12B58D67" w14:textId="77777777" w:rsidR="002D1F92" w:rsidRPr="008368C5" w:rsidRDefault="002D1F92" w:rsidP="0053217E">
            <w:pPr>
              <w:pStyle w:val="Tabela-tekst"/>
              <w:rPr>
                <w:color w:val="000000"/>
                <w:sz w:val="18"/>
                <w:szCs w:val="18"/>
              </w:rPr>
            </w:pPr>
            <w:r w:rsidRPr="008368C5">
              <w:rPr>
                <w:color w:val="000000"/>
                <w:sz w:val="18"/>
                <w:szCs w:val="18"/>
              </w:rPr>
              <w:t> </w:t>
            </w:r>
          </w:p>
        </w:tc>
        <w:tc>
          <w:tcPr>
            <w:tcW w:w="625" w:type="pct"/>
            <w:tcBorders>
              <w:top w:val="nil"/>
              <w:left w:val="nil"/>
              <w:bottom w:val="single" w:sz="4" w:space="0" w:color="auto"/>
              <w:right w:val="single" w:sz="4" w:space="0" w:color="auto"/>
            </w:tcBorders>
            <w:shd w:val="clear" w:color="000000" w:fill="BFBFBF"/>
            <w:noWrap/>
            <w:vAlign w:val="center"/>
            <w:hideMark/>
          </w:tcPr>
          <w:p w14:paraId="59FE5393" w14:textId="77777777" w:rsidR="002D1F92" w:rsidRPr="008368C5" w:rsidRDefault="002D1F92" w:rsidP="007B1663">
            <w:pPr>
              <w:pStyle w:val="Tabela-tekst"/>
              <w:jc w:val="center"/>
              <w:rPr>
                <w:color w:val="000000"/>
                <w:sz w:val="18"/>
                <w:szCs w:val="18"/>
              </w:rPr>
            </w:pPr>
            <w:proofErr w:type="spellStart"/>
            <w:r w:rsidRPr="008368C5">
              <w:rPr>
                <w:color w:val="000000"/>
                <w:sz w:val="18"/>
                <w:szCs w:val="18"/>
              </w:rPr>
              <w:t>IIaPGW</w:t>
            </w:r>
            <w:proofErr w:type="spellEnd"/>
          </w:p>
        </w:tc>
        <w:tc>
          <w:tcPr>
            <w:tcW w:w="351" w:type="pct"/>
            <w:tcBorders>
              <w:top w:val="nil"/>
              <w:left w:val="nil"/>
              <w:bottom w:val="single" w:sz="4" w:space="0" w:color="auto"/>
              <w:right w:val="single" w:sz="4" w:space="0" w:color="auto"/>
            </w:tcBorders>
            <w:shd w:val="clear" w:color="000000" w:fill="BFBFBF"/>
            <w:noWrap/>
            <w:vAlign w:val="center"/>
            <w:hideMark/>
          </w:tcPr>
          <w:p w14:paraId="0CD92039" w14:textId="109E6E72" w:rsidR="002D1F92" w:rsidRPr="008368C5" w:rsidRDefault="002D1F92" w:rsidP="007B1663">
            <w:pPr>
              <w:pStyle w:val="Tabela-tekst"/>
              <w:jc w:val="center"/>
              <w:rPr>
                <w:color w:val="000000"/>
                <w:sz w:val="18"/>
                <w:szCs w:val="18"/>
              </w:rPr>
            </w:pPr>
            <w:r w:rsidRPr="008368C5">
              <w:rPr>
                <w:color w:val="000000"/>
                <w:sz w:val="18"/>
                <w:szCs w:val="18"/>
              </w:rPr>
              <w:t>21</w:t>
            </w:r>
            <w:r w:rsidR="00927D2B" w:rsidRPr="008368C5">
              <w:rPr>
                <w:color w:val="000000"/>
                <w:sz w:val="18"/>
                <w:szCs w:val="18"/>
              </w:rPr>
              <w:t>2</w:t>
            </w:r>
          </w:p>
        </w:tc>
        <w:tc>
          <w:tcPr>
            <w:tcW w:w="351" w:type="pct"/>
            <w:tcBorders>
              <w:top w:val="nil"/>
              <w:left w:val="nil"/>
              <w:bottom w:val="single" w:sz="4" w:space="0" w:color="auto"/>
              <w:right w:val="single" w:sz="4" w:space="0" w:color="auto"/>
            </w:tcBorders>
            <w:shd w:val="clear" w:color="000000" w:fill="BFBFBF"/>
            <w:noWrap/>
            <w:vAlign w:val="center"/>
            <w:hideMark/>
          </w:tcPr>
          <w:p w14:paraId="00B5DAD1" w14:textId="00B317D7" w:rsidR="002D1F92" w:rsidRPr="008368C5" w:rsidRDefault="002D1F92" w:rsidP="007B1663">
            <w:pPr>
              <w:pStyle w:val="Tabela-tekst"/>
              <w:jc w:val="center"/>
              <w:rPr>
                <w:color w:val="000000"/>
                <w:sz w:val="18"/>
                <w:szCs w:val="18"/>
              </w:rPr>
            </w:pPr>
            <w:r w:rsidRPr="008368C5">
              <w:rPr>
                <w:color w:val="000000"/>
                <w:sz w:val="18"/>
                <w:szCs w:val="18"/>
              </w:rPr>
              <w:t>20</w:t>
            </w:r>
            <w:r w:rsidR="00196FDB" w:rsidRPr="008368C5">
              <w:rPr>
                <w:color w:val="000000"/>
                <w:sz w:val="18"/>
                <w:szCs w:val="18"/>
              </w:rPr>
              <w:t>8</w:t>
            </w:r>
          </w:p>
        </w:tc>
        <w:tc>
          <w:tcPr>
            <w:tcW w:w="351" w:type="pct"/>
            <w:tcBorders>
              <w:top w:val="nil"/>
              <w:left w:val="nil"/>
              <w:bottom w:val="single" w:sz="4" w:space="0" w:color="auto"/>
              <w:right w:val="single" w:sz="4" w:space="0" w:color="auto"/>
            </w:tcBorders>
            <w:shd w:val="clear" w:color="000000" w:fill="BFBFBF"/>
            <w:noWrap/>
            <w:vAlign w:val="center"/>
            <w:hideMark/>
          </w:tcPr>
          <w:p w14:paraId="5B982890" w14:textId="77777777" w:rsidR="002D1F92" w:rsidRPr="008368C5" w:rsidRDefault="002D1F92" w:rsidP="007B1663">
            <w:pPr>
              <w:pStyle w:val="Tabela-tekst"/>
              <w:jc w:val="center"/>
              <w:rPr>
                <w:color w:val="000000"/>
                <w:sz w:val="18"/>
                <w:szCs w:val="18"/>
              </w:rPr>
            </w:pPr>
            <w:r w:rsidRPr="008368C5">
              <w:rPr>
                <w:color w:val="000000"/>
                <w:sz w:val="18"/>
                <w:szCs w:val="18"/>
              </w:rPr>
              <w:t>4</w:t>
            </w:r>
          </w:p>
        </w:tc>
        <w:tc>
          <w:tcPr>
            <w:tcW w:w="351" w:type="pct"/>
            <w:tcBorders>
              <w:top w:val="nil"/>
              <w:left w:val="nil"/>
              <w:bottom w:val="single" w:sz="4" w:space="0" w:color="auto"/>
              <w:right w:val="single" w:sz="4" w:space="0" w:color="auto"/>
            </w:tcBorders>
            <w:shd w:val="clear" w:color="000000" w:fill="BFBFBF"/>
            <w:noWrap/>
            <w:vAlign w:val="center"/>
            <w:hideMark/>
          </w:tcPr>
          <w:p w14:paraId="775915B2"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000000" w:fill="BFBFBF"/>
            <w:noWrap/>
            <w:vAlign w:val="center"/>
            <w:hideMark/>
          </w:tcPr>
          <w:p w14:paraId="2FA23CDC"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000000" w:fill="BFBFBF"/>
            <w:noWrap/>
            <w:vAlign w:val="center"/>
            <w:hideMark/>
          </w:tcPr>
          <w:p w14:paraId="7E058CAC" w14:textId="58330797" w:rsidR="002D1F92" w:rsidRPr="008368C5" w:rsidRDefault="002D1F92" w:rsidP="007B1663">
            <w:pPr>
              <w:pStyle w:val="Tabela-tekst"/>
              <w:jc w:val="center"/>
              <w:rPr>
                <w:color w:val="000000"/>
                <w:sz w:val="18"/>
                <w:szCs w:val="18"/>
              </w:rPr>
            </w:pPr>
            <w:r w:rsidRPr="008368C5">
              <w:rPr>
                <w:color w:val="000000"/>
                <w:sz w:val="18"/>
                <w:szCs w:val="18"/>
              </w:rPr>
              <w:t>17</w:t>
            </w:r>
            <w:r w:rsidR="0033127F" w:rsidRPr="008368C5">
              <w:rPr>
                <w:color w:val="000000"/>
                <w:sz w:val="18"/>
                <w:szCs w:val="18"/>
              </w:rPr>
              <w:t>1</w:t>
            </w:r>
          </w:p>
        </w:tc>
        <w:tc>
          <w:tcPr>
            <w:tcW w:w="351" w:type="pct"/>
            <w:tcBorders>
              <w:top w:val="nil"/>
              <w:left w:val="nil"/>
              <w:bottom w:val="single" w:sz="4" w:space="0" w:color="auto"/>
              <w:right w:val="single" w:sz="4" w:space="0" w:color="auto"/>
            </w:tcBorders>
            <w:shd w:val="clear" w:color="000000" w:fill="BFBFBF"/>
            <w:noWrap/>
            <w:vAlign w:val="center"/>
            <w:hideMark/>
          </w:tcPr>
          <w:p w14:paraId="35F2B100" w14:textId="0C404C0D" w:rsidR="002D1F92" w:rsidRPr="008368C5" w:rsidRDefault="001F1792" w:rsidP="007B1663">
            <w:pPr>
              <w:pStyle w:val="Tabela-tekst"/>
              <w:jc w:val="center"/>
              <w:rPr>
                <w:color w:val="000000"/>
                <w:sz w:val="18"/>
                <w:szCs w:val="18"/>
              </w:rPr>
            </w:pPr>
            <w:r w:rsidRPr="008368C5">
              <w:rPr>
                <w:color w:val="000000"/>
                <w:sz w:val="18"/>
                <w:szCs w:val="18"/>
              </w:rPr>
              <w:t>4</w:t>
            </w:r>
          </w:p>
        </w:tc>
        <w:tc>
          <w:tcPr>
            <w:tcW w:w="352" w:type="pct"/>
            <w:tcBorders>
              <w:top w:val="nil"/>
              <w:left w:val="nil"/>
              <w:bottom w:val="single" w:sz="4" w:space="0" w:color="auto"/>
              <w:right w:val="single" w:sz="4" w:space="0" w:color="auto"/>
            </w:tcBorders>
            <w:shd w:val="clear" w:color="000000" w:fill="BFBFBF"/>
            <w:noWrap/>
            <w:vAlign w:val="center"/>
            <w:hideMark/>
          </w:tcPr>
          <w:p w14:paraId="3A7D130F" w14:textId="4604B9A6" w:rsidR="002D1F92" w:rsidRPr="008368C5" w:rsidRDefault="002D1F92" w:rsidP="007B1663">
            <w:pPr>
              <w:pStyle w:val="Tabela-tekst"/>
              <w:jc w:val="center"/>
              <w:rPr>
                <w:color w:val="000000"/>
                <w:sz w:val="18"/>
                <w:szCs w:val="18"/>
              </w:rPr>
            </w:pPr>
            <w:r w:rsidRPr="008368C5">
              <w:rPr>
                <w:color w:val="000000"/>
                <w:sz w:val="18"/>
                <w:szCs w:val="18"/>
              </w:rPr>
              <w:t>3</w:t>
            </w:r>
            <w:r w:rsidR="001F1792" w:rsidRPr="008368C5">
              <w:rPr>
                <w:color w:val="000000"/>
                <w:sz w:val="18"/>
                <w:szCs w:val="18"/>
              </w:rPr>
              <w:t>7</w:t>
            </w:r>
          </w:p>
        </w:tc>
      </w:tr>
      <w:tr w:rsidR="002D1F92" w:rsidRPr="008368C5" w14:paraId="1F303B12" w14:textId="77777777" w:rsidTr="0053217E">
        <w:trPr>
          <w:trHeight w:val="454"/>
        </w:trPr>
        <w:tc>
          <w:tcPr>
            <w:tcW w:w="785" w:type="pct"/>
            <w:tcBorders>
              <w:top w:val="nil"/>
              <w:left w:val="single" w:sz="4" w:space="0" w:color="auto"/>
              <w:bottom w:val="single" w:sz="4" w:space="0" w:color="auto"/>
              <w:right w:val="single" w:sz="4" w:space="0" w:color="auto"/>
            </w:tcBorders>
            <w:shd w:val="clear" w:color="auto" w:fill="auto"/>
            <w:noWrap/>
            <w:vAlign w:val="center"/>
            <w:hideMark/>
          </w:tcPr>
          <w:p w14:paraId="1C90938D" w14:textId="77777777" w:rsidR="002D1F92" w:rsidRPr="008368C5" w:rsidRDefault="002D1F92" w:rsidP="0053217E">
            <w:pPr>
              <w:pStyle w:val="Tabela-tekst"/>
              <w:rPr>
                <w:color w:val="000000"/>
                <w:sz w:val="18"/>
                <w:szCs w:val="18"/>
              </w:rPr>
            </w:pPr>
            <w:r w:rsidRPr="008368C5">
              <w:rPr>
                <w:color w:val="000000"/>
                <w:sz w:val="18"/>
                <w:szCs w:val="18"/>
              </w:rPr>
              <w:t>Małej Wisły</w:t>
            </w:r>
          </w:p>
        </w:tc>
        <w:tc>
          <w:tcPr>
            <w:tcW w:w="780" w:type="pct"/>
            <w:tcBorders>
              <w:top w:val="nil"/>
              <w:left w:val="nil"/>
              <w:bottom w:val="single" w:sz="4" w:space="0" w:color="auto"/>
              <w:right w:val="single" w:sz="4" w:space="0" w:color="auto"/>
            </w:tcBorders>
            <w:shd w:val="clear" w:color="auto" w:fill="auto"/>
            <w:noWrap/>
            <w:vAlign w:val="center"/>
            <w:hideMark/>
          </w:tcPr>
          <w:p w14:paraId="71794057" w14:textId="77777777" w:rsidR="002D1F92" w:rsidRPr="008368C5" w:rsidRDefault="002D1F92" w:rsidP="0053217E">
            <w:pPr>
              <w:pStyle w:val="Tabela-tekst"/>
              <w:rPr>
                <w:color w:val="000000"/>
                <w:sz w:val="18"/>
                <w:szCs w:val="18"/>
              </w:rPr>
            </w:pPr>
            <w:r w:rsidRPr="008368C5">
              <w:rPr>
                <w:color w:val="000000"/>
                <w:sz w:val="18"/>
                <w:szCs w:val="18"/>
              </w:rPr>
              <w:t>Małej Wisły</w:t>
            </w:r>
          </w:p>
        </w:tc>
        <w:tc>
          <w:tcPr>
            <w:tcW w:w="625" w:type="pct"/>
            <w:tcBorders>
              <w:top w:val="nil"/>
              <w:left w:val="nil"/>
              <w:bottom w:val="single" w:sz="4" w:space="0" w:color="auto"/>
              <w:right w:val="single" w:sz="4" w:space="0" w:color="auto"/>
            </w:tcBorders>
            <w:shd w:val="clear" w:color="auto" w:fill="auto"/>
            <w:noWrap/>
            <w:vAlign w:val="center"/>
            <w:hideMark/>
          </w:tcPr>
          <w:p w14:paraId="53A64BAE" w14:textId="77777777" w:rsidR="002D1F92" w:rsidRPr="008368C5" w:rsidRDefault="002D1F92" w:rsidP="007B1663">
            <w:pPr>
              <w:pStyle w:val="Tabela-tekst"/>
              <w:jc w:val="center"/>
              <w:rPr>
                <w:color w:val="000000"/>
                <w:sz w:val="18"/>
                <w:szCs w:val="18"/>
              </w:rPr>
            </w:pPr>
            <w:proofErr w:type="spellStart"/>
            <w:r w:rsidRPr="008368C5">
              <w:rPr>
                <w:color w:val="000000"/>
                <w:sz w:val="18"/>
                <w:szCs w:val="18"/>
              </w:rPr>
              <w:t>aPGW</w:t>
            </w:r>
            <w:proofErr w:type="spellEnd"/>
          </w:p>
        </w:tc>
        <w:tc>
          <w:tcPr>
            <w:tcW w:w="351" w:type="pct"/>
            <w:tcBorders>
              <w:top w:val="nil"/>
              <w:left w:val="nil"/>
              <w:bottom w:val="single" w:sz="4" w:space="0" w:color="auto"/>
              <w:right w:val="single" w:sz="4" w:space="0" w:color="auto"/>
            </w:tcBorders>
            <w:shd w:val="clear" w:color="auto" w:fill="auto"/>
            <w:noWrap/>
            <w:vAlign w:val="center"/>
            <w:hideMark/>
          </w:tcPr>
          <w:p w14:paraId="2DB238A4" w14:textId="77777777" w:rsidR="002D1F92" w:rsidRPr="008368C5" w:rsidRDefault="002D1F92" w:rsidP="007B1663">
            <w:pPr>
              <w:pStyle w:val="Tabela-tekst"/>
              <w:jc w:val="center"/>
              <w:rPr>
                <w:color w:val="000000"/>
                <w:sz w:val="18"/>
                <w:szCs w:val="18"/>
              </w:rPr>
            </w:pPr>
            <w:r w:rsidRPr="008368C5">
              <w:rPr>
                <w:color w:val="000000"/>
                <w:sz w:val="18"/>
                <w:szCs w:val="18"/>
              </w:rPr>
              <w:t>85</w:t>
            </w:r>
          </w:p>
        </w:tc>
        <w:tc>
          <w:tcPr>
            <w:tcW w:w="351" w:type="pct"/>
            <w:tcBorders>
              <w:top w:val="nil"/>
              <w:left w:val="nil"/>
              <w:bottom w:val="single" w:sz="4" w:space="0" w:color="auto"/>
              <w:right w:val="single" w:sz="4" w:space="0" w:color="auto"/>
            </w:tcBorders>
            <w:shd w:val="clear" w:color="auto" w:fill="auto"/>
            <w:noWrap/>
            <w:vAlign w:val="center"/>
            <w:hideMark/>
          </w:tcPr>
          <w:p w14:paraId="2933AAAB" w14:textId="77777777" w:rsidR="002D1F92" w:rsidRPr="008368C5" w:rsidRDefault="002D1F92" w:rsidP="007B1663">
            <w:pPr>
              <w:pStyle w:val="Tabela-tekst"/>
              <w:jc w:val="center"/>
              <w:rPr>
                <w:color w:val="000000"/>
                <w:sz w:val="18"/>
                <w:szCs w:val="18"/>
              </w:rPr>
            </w:pPr>
            <w:r w:rsidRPr="008368C5">
              <w:rPr>
                <w:color w:val="000000"/>
                <w:sz w:val="18"/>
                <w:szCs w:val="18"/>
              </w:rPr>
              <w:t>85</w:t>
            </w:r>
          </w:p>
        </w:tc>
        <w:tc>
          <w:tcPr>
            <w:tcW w:w="351" w:type="pct"/>
            <w:tcBorders>
              <w:top w:val="nil"/>
              <w:left w:val="nil"/>
              <w:bottom w:val="single" w:sz="4" w:space="0" w:color="auto"/>
              <w:right w:val="single" w:sz="4" w:space="0" w:color="auto"/>
            </w:tcBorders>
            <w:shd w:val="clear" w:color="auto" w:fill="auto"/>
            <w:noWrap/>
            <w:vAlign w:val="center"/>
            <w:hideMark/>
          </w:tcPr>
          <w:p w14:paraId="3E2739B6"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auto" w:fill="auto"/>
            <w:noWrap/>
            <w:vAlign w:val="center"/>
            <w:hideMark/>
          </w:tcPr>
          <w:p w14:paraId="01DDE1EC"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auto" w:fill="auto"/>
            <w:noWrap/>
            <w:vAlign w:val="center"/>
            <w:hideMark/>
          </w:tcPr>
          <w:p w14:paraId="3830D64E"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auto" w:fill="auto"/>
            <w:noWrap/>
            <w:vAlign w:val="center"/>
            <w:hideMark/>
          </w:tcPr>
          <w:p w14:paraId="449A3153" w14:textId="77777777" w:rsidR="002D1F92" w:rsidRPr="008368C5" w:rsidRDefault="002D1F92" w:rsidP="007B1663">
            <w:pPr>
              <w:pStyle w:val="Tabela-tekst"/>
              <w:jc w:val="center"/>
              <w:rPr>
                <w:color w:val="000000"/>
                <w:sz w:val="18"/>
                <w:szCs w:val="18"/>
              </w:rPr>
            </w:pPr>
            <w:r w:rsidRPr="008368C5">
              <w:rPr>
                <w:color w:val="000000"/>
                <w:sz w:val="18"/>
                <w:szCs w:val="18"/>
              </w:rPr>
              <w:t>38</w:t>
            </w:r>
          </w:p>
        </w:tc>
        <w:tc>
          <w:tcPr>
            <w:tcW w:w="351" w:type="pct"/>
            <w:tcBorders>
              <w:top w:val="nil"/>
              <w:left w:val="nil"/>
              <w:bottom w:val="single" w:sz="4" w:space="0" w:color="auto"/>
              <w:right w:val="single" w:sz="4" w:space="0" w:color="auto"/>
            </w:tcBorders>
            <w:shd w:val="clear" w:color="auto" w:fill="auto"/>
            <w:noWrap/>
            <w:vAlign w:val="center"/>
            <w:hideMark/>
          </w:tcPr>
          <w:p w14:paraId="6A631677" w14:textId="77777777" w:rsidR="002D1F92" w:rsidRPr="008368C5" w:rsidRDefault="002D1F92" w:rsidP="007B1663">
            <w:pPr>
              <w:pStyle w:val="Tabela-tekst"/>
              <w:jc w:val="center"/>
              <w:rPr>
                <w:color w:val="000000"/>
                <w:sz w:val="18"/>
                <w:szCs w:val="18"/>
              </w:rPr>
            </w:pPr>
            <w:r w:rsidRPr="008368C5">
              <w:rPr>
                <w:color w:val="000000"/>
                <w:sz w:val="18"/>
                <w:szCs w:val="18"/>
              </w:rPr>
              <w:t>7</w:t>
            </w:r>
          </w:p>
        </w:tc>
        <w:tc>
          <w:tcPr>
            <w:tcW w:w="352" w:type="pct"/>
            <w:tcBorders>
              <w:top w:val="nil"/>
              <w:left w:val="nil"/>
              <w:bottom w:val="single" w:sz="4" w:space="0" w:color="auto"/>
              <w:right w:val="single" w:sz="4" w:space="0" w:color="auto"/>
            </w:tcBorders>
            <w:shd w:val="clear" w:color="auto" w:fill="auto"/>
            <w:noWrap/>
            <w:vAlign w:val="center"/>
            <w:hideMark/>
          </w:tcPr>
          <w:p w14:paraId="7661C0D9" w14:textId="77777777" w:rsidR="002D1F92" w:rsidRPr="008368C5" w:rsidRDefault="002D1F92" w:rsidP="007B1663">
            <w:pPr>
              <w:pStyle w:val="Tabela-tekst"/>
              <w:jc w:val="center"/>
              <w:rPr>
                <w:color w:val="000000"/>
                <w:sz w:val="18"/>
                <w:szCs w:val="18"/>
              </w:rPr>
            </w:pPr>
            <w:r w:rsidRPr="008368C5">
              <w:rPr>
                <w:color w:val="000000"/>
                <w:sz w:val="18"/>
                <w:szCs w:val="18"/>
              </w:rPr>
              <w:t>40</w:t>
            </w:r>
          </w:p>
        </w:tc>
      </w:tr>
      <w:tr w:rsidR="002D1F92" w:rsidRPr="008368C5" w14:paraId="45BA93B9" w14:textId="77777777" w:rsidTr="0053217E">
        <w:trPr>
          <w:trHeight w:val="454"/>
        </w:trPr>
        <w:tc>
          <w:tcPr>
            <w:tcW w:w="785" w:type="pct"/>
            <w:tcBorders>
              <w:top w:val="nil"/>
              <w:left w:val="single" w:sz="4" w:space="0" w:color="auto"/>
              <w:bottom w:val="single" w:sz="4" w:space="0" w:color="auto"/>
              <w:right w:val="single" w:sz="4" w:space="0" w:color="auto"/>
            </w:tcBorders>
            <w:shd w:val="clear" w:color="000000" w:fill="BFBFBF"/>
            <w:noWrap/>
            <w:vAlign w:val="center"/>
            <w:hideMark/>
          </w:tcPr>
          <w:p w14:paraId="1856ED4B" w14:textId="77777777" w:rsidR="002D1F92" w:rsidRPr="008368C5" w:rsidRDefault="002D1F92" w:rsidP="0053217E">
            <w:pPr>
              <w:pStyle w:val="Tabela-tekst"/>
              <w:rPr>
                <w:color w:val="000000"/>
                <w:sz w:val="18"/>
                <w:szCs w:val="18"/>
              </w:rPr>
            </w:pPr>
            <w:r w:rsidRPr="008368C5">
              <w:rPr>
                <w:color w:val="000000"/>
                <w:sz w:val="18"/>
                <w:szCs w:val="18"/>
              </w:rPr>
              <w:t>Górnej-Zachodniej Wisły</w:t>
            </w:r>
          </w:p>
        </w:tc>
        <w:tc>
          <w:tcPr>
            <w:tcW w:w="780" w:type="pct"/>
            <w:tcBorders>
              <w:top w:val="nil"/>
              <w:left w:val="nil"/>
              <w:bottom w:val="single" w:sz="4" w:space="0" w:color="auto"/>
              <w:right w:val="single" w:sz="4" w:space="0" w:color="auto"/>
            </w:tcBorders>
            <w:shd w:val="clear" w:color="000000" w:fill="BFBFBF"/>
            <w:noWrap/>
            <w:vAlign w:val="center"/>
            <w:hideMark/>
          </w:tcPr>
          <w:p w14:paraId="59DA2239" w14:textId="77777777" w:rsidR="002D1F92" w:rsidRPr="008368C5" w:rsidRDefault="002D1F92" w:rsidP="0053217E">
            <w:pPr>
              <w:pStyle w:val="Tabela-tekst"/>
              <w:rPr>
                <w:color w:val="000000"/>
                <w:sz w:val="18"/>
                <w:szCs w:val="18"/>
              </w:rPr>
            </w:pPr>
            <w:r w:rsidRPr="008368C5">
              <w:rPr>
                <w:color w:val="000000"/>
                <w:sz w:val="18"/>
                <w:szCs w:val="18"/>
              </w:rPr>
              <w:t> </w:t>
            </w:r>
          </w:p>
        </w:tc>
        <w:tc>
          <w:tcPr>
            <w:tcW w:w="625" w:type="pct"/>
            <w:tcBorders>
              <w:top w:val="nil"/>
              <w:left w:val="nil"/>
              <w:bottom w:val="single" w:sz="4" w:space="0" w:color="auto"/>
              <w:right w:val="single" w:sz="4" w:space="0" w:color="auto"/>
            </w:tcBorders>
            <w:shd w:val="clear" w:color="000000" w:fill="BFBFBF"/>
            <w:noWrap/>
            <w:vAlign w:val="center"/>
            <w:hideMark/>
          </w:tcPr>
          <w:p w14:paraId="205FC597" w14:textId="77777777" w:rsidR="002D1F92" w:rsidRPr="008368C5" w:rsidRDefault="002D1F92" w:rsidP="007B1663">
            <w:pPr>
              <w:pStyle w:val="Tabela-tekst"/>
              <w:jc w:val="center"/>
              <w:rPr>
                <w:color w:val="000000"/>
                <w:sz w:val="18"/>
                <w:szCs w:val="18"/>
              </w:rPr>
            </w:pPr>
            <w:proofErr w:type="spellStart"/>
            <w:r w:rsidRPr="008368C5">
              <w:rPr>
                <w:color w:val="000000"/>
                <w:sz w:val="18"/>
                <w:szCs w:val="18"/>
              </w:rPr>
              <w:t>IIaPGW</w:t>
            </w:r>
            <w:proofErr w:type="spellEnd"/>
          </w:p>
        </w:tc>
        <w:tc>
          <w:tcPr>
            <w:tcW w:w="351" w:type="pct"/>
            <w:tcBorders>
              <w:top w:val="nil"/>
              <w:left w:val="nil"/>
              <w:bottom w:val="single" w:sz="4" w:space="0" w:color="auto"/>
              <w:right w:val="single" w:sz="4" w:space="0" w:color="auto"/>
            </w:tcBorders>
            <w:shd w:val="clear" w:color="000000" w:fill="BFBFBF"/>
            <w:noWrap/>
            <w:vAlign w:val="center"/>
            <w:hideMark/>
          </w:tcPr>
          <w:p w14:paraId="152C0661" w14:textId="738CCAB7" w:rsidR="002D1F92" w:rsidRPr="008368C5" w:rsidRDefault="002D1F92" w:rsidP="007B1663">
            <w:pPr>
              <w:pStyle w:val="Tabela-tekst"/>
              <w:jc w:val="center"/>
              <w:rPr>
                <w:color w:val="000000"/>
                <w:sz w:val="18"/>
                <w:szCs w:val="18"/>
              </w:rPr>
            </w:pPr>
            <w:r w:rsidRPr="008368C5">
              <w:rPr>
                <w:color w:val="000000"/>
                <w:sz w:val="18"/>
                <w:szCs w:val="18"/>
              </w:rPr>
              <w:t>23</w:t>
            </w:r>
            <w:r w:rsidR="00927D2B" w:rsidRPr="008368C5">
              <w:rPr>
                <w:color w:val="000000"/>
                <w:sz w:val="18"/>
                <w:szCs w:val="18"/>
              </w:rPr>
              <w:t>6</w:t>
            </w:r>
          </w:p>
        </w:tc>
        <w:tc>
          <w:tcPr>
            <w:tcW w:w="351" w:type="pct"/>
            <w:tcBorders>
              <w:top w:val="nil"/>
              <w:left w:val="nil"/>
              <w:bottom w:val="single" w:sz="4" w:space="0" w:color="auto"/>
              <w:right w:val="single" w:sz="4" w:space="0" w:color="auto"/>
            </w:tcBorders>
            <w:shd w:val="clear" w:color="000000" w:fill="BFBFBF"/>
            <w:noWrap/>
            <w:vAlign w:val="center"/>
            <w:hideMark/>
          </w:tcPr>
          <w:p w14:paraId="54FD6684" w14:textId="128EE92A" w:rsidR="002D1F92" w:rsidRPr="008368C5" w:rsidRDefault="002D1F92" w:rsidP="007B1663">
            <w:pPr>
              <w:pStyle w:val="Tabela-tekst"/>
              <w:jc w:val="center"/>
              <w:rPr>
                <w:color w:val="000000"/>
                <w:sz w:val="18"/>
                <w:szCs w:val="18"/>
              </w:rPr>
            </w:pPr>
            <w:r w:rsidRPr="008368C5">
              <w:rPr>
                <w:color w:val="000000"/>
                <w:sz w:val="18"/>
                <w:szCs w:val="18"/>
              </w:rPr>
              <w:t>2</w:t>
            </w:r>
            <w:r w:rsidR="00196FDB" w:rsidRPr="008368C5">
              <w:rPr>
                <w:color w:val="000000"/>
                <w:sz w:val="18"/>
                <w:szCs w:val="18"/>
              </w:rPr>
              <w:t>29</w:t>
            </w:r>
          </w:p>
        </w:tc>
        <w:tc>
          <w:tcPr>
            <w:tcW w:w="351" w:type="pct"/>
            <w:tcBorders>
              <w:top w:val="nil"/>
              <w:left w:val="nil"/>
              <w:bottom w:val="single" w:sz="4" w:space="0" w:color="auto"/>
              <w:right w:val="single" w:sz="4" w:space="0" w:color="auto"/>
            </w:tcBorders>
            <w:shd w:val="clear" w:color="000000" w:fill="BFBFBF"/>
            <w:noWrap/>
            <w:vAlign w:val="center"/>
            <w:hideMark/>
          </w:tcPr>
          <w:p w14:paraId="1852C766" w14:textId="77777777" w:rsidR="002D1F92" w:rsidRPr="008368C5" w:rsidRDefault="002D1F92" w:rsidP="007B1663">
            <w:pPr>
              <w:pStyle w:val="Tabela-tekst"/>
              <w:jc w:val="center"/>
              <w:rPr>
                <w:color w:val="000000"/>
                <w:sz w:val="18"/>
                <w:szCs w:val="18"/>
              </w:rPr>
            </w:pPr>
            <w:r w:rsidRPr="008368C5">
              <w:rPr>
                <w:color w:val="000000"/>
                <w:sz w:val="18"/>
                <w:szCs w:val="18"/>
              </w:rPr>
              <w:t>7</w:t>
            </w:r>
          </w:p>
        </w:tc>
        <w:tc>
          <w:tcPr>
            <w:tcW w:w="351" w:type="pct"/>
            <w:tcBorders>
              <w:top w:val="nil"/>
              <w:left w:val="nil"/>
              <w:bottom w:val="single" w:sz="4" w:space="0" w:color="auto"/>
              <w:right w:val="single" w:sz="4" w:space="0" w:color="auto"/>
            </w:tcBorders>
            <w:shd w:val="clear" w:color="000000" w:fill="BFBFBF"/>
            <w:noWrap/>
            <w:vAlign w:val="center"/>
            <w:hideMark/>
          </w:tcPr>
          <w:p w14:paraId="3AB847AE"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000000" w:fill="BFBFBF"/>
            <w:noWrap/>
            <w:vAlign w:val="center"/>
            <w:hideMark/>
          </w:tcPr>
          <w:p w14:paraId="4AA2BDD2"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000000" w:fill="BFBFBF"/>
            <w:noWrap/>
            <w:vAlign w:val="center"/>
            <w:hideMark/>
          </w:tcPr>
          <w:p w14:paraId="6058F26F" w14:textId="3FE3A4C7" w:rsidR="002D1F92" w:rsidRPr="008368C5" w:rsidRDefault="002D1F92" w:rsidP="007B1663">
            <w:pPr>
              <w:pStyle w:val="Tabela-tekst"/>
              <w:jc w:val="center"/>
              <w:rPr>
                <w:color w:val="000000"/>
                <w:sz w:val="18"/>
                <w:szCs w:val="18"/>
              </w:rPr>
            </w:pPr>
            <w:r w:rsidRPr="008368C5">
              <w:rPr>
                <w:color w:val="000000"/>
                <w:sz w:val="18"/>
                <w:szCs w:val="18"/>
              </w:rPr>
              <w:t>15</w:t>
            </w:r>
            <w:r w:rsidR="001F1792" w:rsidRPr="008368C5">
              <w:rPr>
                <w:color w:val="000000"/>
                <w:sz w:val="18"/>
                <w:szCs w:val="18"/>
              </w:rPr>
              <w:t>3</w:t>
            </w:r>
          </w:p>
        </w:tc>
        <w:tc>
          <w:tcPr>
            <w:tcW w:w="351" w:type="pct"/>
            <w:tcBorders>
              <w:top w:val="nil"/>
              <w:left w:val="nil"/>
              <w:bottom w:val="single" w:sz="4" w:space="0" w:color="auto"/>
              <w:right w:val="single" w:sz="4" w:space="0" w:color="auto"/>
            </w:tcBorders>
            <w:shd w:val="clear" w:color="000000" w:fill="BFBFBF"/>
            <w:noWrap/>
            <w:vAlign w:val="center"/>
            <w:hideMark/>
          </w:tcPr>
          <w:p w14:paraId="4F5981A9" w14:textId="77777777" w:rsidR="002D1F92" w:rsidRPr="008368C5" w:rsidRDefault="002D1F92" w:rsidP="007B1663">
            <w:pPr>
              <w:pStyle w:val="Tabela-tekst"/>
              <w:jc w:val="center"/>
              <w:rPr>
                <w:color w:val="000000"/>
                <w:sz w:val="18"/>
                <w:szCs w:val="18"/>
              </w:rPr>
            </w:pPr>
            <w:r w:rsidRPr="008368C5">
              <w:rPr>
                <w:color w:val="000000"/>
                <w:sz w:val="18"/>
                <w:szCs w:val="18"/>
              </w:rPr>
              <w:t>3</w:t>
            </w:r>
          </w:p>
        </w:tc>
        <w:tc>
          <w:tcPr>
            <w:tcW w:w="352" w:type="pct"/>
            <w:tcBorders>
              <w:top w:val="nil"/>
              <w:left w:val="nil"/>
              <w:bottom w:val="single" w:sz="4" w:space="0" w:color="auto"/>
              <w:right w:val="single" w:sz="4" w:space="0" w:color="auto"/>
            </w:tcBorders>
            <w:shd w:val="clear" w:color="000000" w:fill="BFBFBF"/>
            <w:noWrap/>
            <w:vAlign w:val="center"/>
            <w:hideMark/>
          </w:tcPr>
          <w:p w14:paraId="37D01B78" w14:textId="65A7E17C" w:rsidR="002D1F92" w:rsidRPr="008368C5" w:rsidRDefault="002D1F92" w:rsidP="007B1663">
            <w:pPr>
              <w:pStyle w:val="Tabela-tekst"/>
              <w:jc w:val="center"/>
              <w:rPr>
                <w:color w:val="000000"/>
                <w:sz w:val="18"/>
                <w:szCs w:val="18"/>
              </w:rPr>
            </w:pPr>
            <w:r w:rsidRPr="008368C5">
              <w:rPr>
                <w:color w:val="000000"/>
                <w:sz w:val="18"/>
                <w:szCs w:val="18"/>
              </w:rPr>
              <w:t>7</w:t>
            </w:r>
            <w:r w:rsidR="001F1792" w:rsidRPr="008368C5">
              <w:rPr>
                <w:color w:val="000000"/>
                <w:sz w:val="18"/>
                <w:szCs w:val="18"/>
              </w:rPr>
              <w:t>3</w:t>
            </w:r>
          </w:p>
        </w:tc>
      </w:tr>
      <w:tr w:rsidR="002D1F92" w:rsidRPr="008368C5" w14:paraId="076BD8DA" w14:textId="77777777" w:rsidTr="0053217E">
        <w:trPr>
          <w:trHeight w:val="454"/>
        </w:trPr>
        <w:tc>
          <w:tcPr>
            <w:tcW w:w="785" w:type="pct"/>
            <w:tcBorders>
              <w:top w:val="nil"/>
              <w:left w:val="single" w:sz="4" w:space="0" w:color="auto"/>
              <w:bottom w:val="single" w:sz="4" w:space="0" w:color="auto"/>
              <w:right w:val="single" w:sz="4" w:space="0" w:color="auto"/>
            </w:tcBorders>
            <w:shd w:val="clear" w:color="auto" w:fill="auto"/>
            <w:noWrap/>
            <w:vAlign w:val="center"/>
            <w:hideMark/>
          </w:tcPr>
          <w:p w14:paraId="21C204D7" w14:textId="77777777" w:rsidR="002D1F92" w:rsidRPr="008368C5" w:rsidRDefault="002D1F92" w:rsidP="0053217E">
            <w:pPr>
              <w:pStyle w:val="Tabela-tekst"/>
              <w:rPr>
                <w:color w:val="000000"/>
                <w:sz w:val="18"/>
                <w:szCs w:val="18"/>
              </w:rPr>
            </w:pPr>
            <w:r w:rsidRPr="008368C5">
              <w:rPr>
                <w:color w:val="000000"/>
                <w:sz w:val="18"/>
                <w:szCs w:val="18"/>
              </w:rPr>
              <w:t>Narwi</w:t>
            </w:r>
          </w:p>
        </w:tc>
        <w:tc>
          <w:tcPr>
            <w:tcW w:w="780" w:type="pct"/>
            <w:tcBorders>
              <w:top w:val="nil"/>
              <w:left w:val="nil"/>
              <w:bottom w:val="single" w:sz="4" w:space="0" w:color="auto"/>
              <w:right w:val="single" w:sz="4" w:space="0" w:color="auto"/>
            </w:tcBorders>
            <w:shd w:val="clear" w:color="auto" w:fill="auto"/>
            <w:noWrap/>
            <w:vAlign w:val="center"/>
            <w:hideMark/>
          </w:tcPr>
          <w:p w14:paraId="2B405D69" w14:textId="77777777" w:rsidR="002D1F92" w:rsidRPr="008368C5" w:rsidRDefault="002D1F92" w:rsidP="0053217E">
            <w:pPr>
              <w:pStyle w:val="Tabela-tekst"/>
              <w:rPr>
                <w:color w:val="000000"/>
                <w:sz w:val="18"/>
                <w:szCs w:val="18"/>
              </w:rPr>
            </w:pPr>
            <w:r w:rsidRPr="008368C5">
              <w:rPr>
                <w:color w:val="000000"/>
                <w:sz w:val="18"/>
                <w:szCs w:val="18"/>
              </w:rPr>
              <w:t>Środkowej Wisły</w:t>
            </w:r>
          </w:p>
        </w:tc>
        <w:tc>
          <w:tcPr>
            <w:tcW w:w="625" w:type="pct"/>
            <w:tcBorders>
              <w:top w:val="nil"/>
              <w:left w:val="nil"/>
              <w:bottom w:val="single" w:sz="4" w:space="0" w:color="auto"/>
              <w:right w:val="single" w:sz="4" w:space="0" w:color="auto"/>
            </w:tcBorders>
            <w:shd w:val="clear" w:color="auto" w:fill="auto"/>
            <w:noWrap/>
            <w:vAlign w:val="center"/>
            <w:hideMark/>
          </w:tcPr>
          <w:p w14:paraId="5F4C4C8D" w14:textId="77777777" w:rsidR="002D1F92" w:rsidRPr="008368C5" w:rsidRDefault="002D1F92" w:rsidP="007B1663">
            <w:pPr>
              <w:pStyle w:val="Tabela-tekst"/>
              <w:jc w:val="center"/>
              <w:rPr>
                <w:color w:val="000000"/>
                <w:sz w:val="18"/>
                <w:szCs w:val="18"/>
              </w:rPr>
            </w:pPr>
            <w:proofErr w:type="spellStart"/>
            <w:r w:rsidRPr="008368C5">
              <w:rPr>
                <w:color w:val="000000"/>
                <w:sz w:val="18"/>
                <w:szCs w:val="18"/>
              </w:rPr>
              <w:t>aPGW</w:t>
            </w:r>
            <w:proofErr w:type="spellEnd"/>
          </w:p>
        </w:tc>
        <w:tc>
          <w:tcPr>
            <w:tcW w:w="351" w:type="pct"/>
            <w:tcBorders>
              <w:top w:val="nil"/>
              <w:left w:val="nil"/>
              <w:bottom w:val="single" w:sz="4" w:space="0" w:color="auto"/>
              <w:right w:val="single" w:sz="4" w:space="0" w:color="auto"/>
            </w:tcBorders>
            <w:shd w:val="clear" w:color="auto" w:fill="auto"/>
            <w:noWrap/>
            <w:vAlign w:val="center"/>
            <w:hideMark/>
          </w:tcPr>
          <w:p w14:paraId="0D219B09" w14:textId="77777777" w:rsidR="002D1F92" w:rsidRPr="008368C5" w:rsidRDefault="002D1F92" w:rsidP="007B1663">
            <w:pPr>
              <w:pStyle w:val="Tabela-tekst"/>
              <w:jc w:val="center"/>
              <w:rPr>
                <w:color w:val="000000"/>
                <w:sz w:val="18"/>
                <w:szCs w:val="18"/>
              </w:rPr>
            </w:pPr>
            <w:r w:rsidRPr="008368C5">
              <w:rPr>
                <w:color w:val="000000"/>
                <w:sz w:val="18"/>
                <w:szCs w:val="18"/>
              </w:rPr>
              <w:t>1550</w:t>
            </w:r>
          </w:p>
        </w:tc>
        <w:tc>
          <w:tcPr>
            <w:tcW w:w="351" w:type="pct"/>
            <w:tcBorders>
              <w:top w:val="nil"/>
              <w:left w:val="nil"/>
              <w:bottom w:val="single" w:sz="4" w:space="0" w:color="auto"/>
              <w:right w:val="single" w:sz="4" w:space="0" w:color="auto"/>
            </w:tcBorders>
            <w:shd w:val="clear" w:color="auto" w:fill="auto"/>
            <w:noWrap/>
            <w:vAlign w:val="center"/>
            <w:hideMark/>
          </w:tcPr>
          <w:p w14:paraId="5D456BA1" w14:textId="77777777" w:rsidR="002D1F92" w:rsidRPr="008368C5" w:rsidRDefault="002D1F92" w:rsidP="007B1663">
            <w:pPr>
              <w:pStyle w:val="Tabela-tekst"/>
              <w:jc w:val="center"/>
              <w:rPr>
                <w:color w:val="000000"/>
                <w:sz w:val="18"/>
                <w:szCs w:val="18"/>
              </w:rPr>
            </w:pPr>
            <w:r w:rsidRPr="008368C5">
              <w:rPr>
                <w:color w:val="000000"/>
                <w:sz w:val="18"/>
                <w:szCs w:val="18"/>
              </w:rPr>
              <w:t>1351</w:t>
            </w:r>
          </w:p>
        </w:tc>
        <w:tc>
          <w:tcPr>
            <w:tcW w:w="351" w:type="pct"/>
            <w:tcBorders>
              <w:top w:val="nil"/>
              <w:left w:val="nil"/>
              <w:bottom w:val="single" w:sz="4" w:space="0" w:color="auto"/>
              <w:right w:val="single" w:sz="4" w:space="0" w:color="auto"/>
            </w:tcBorders>
            <w:shd w:val="clear" w:color="auto" w:fill="auto"/>
            <w:noWrap/>
            <w:vAlign w:val="center"/>
            <w:hideMark/>
          </w:tcPr>
          <w:p w14:paraId="4B3EE4A4"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auto" w:fill="auto"/>
            <w:noWrap/>
            <w:vAlign w:val="center"/>
            <w:hideMark/>
          </w:tcPr>
          <w:p w14:paraId="46D649A9" w14:textId="77777777" w:rsidR="002D1F92" w:rsidRPr="008368C5" w:rsidRDefault="002D1F92" w:rsidP="007B1663">
            <w:pPr>
              <w:pStyle w:val="Tabela-tekst"/>
              <w:jc w:val="center"/>
              <w:rPr>
                <w:color w:val="000000"/>
                <w:sz w:val="18"/>
                <w:szCs w:val="18"/>
              </w:rPr>
            </w:pPr>
            <w:r w:rsidRPr="008368C5">
              <w:rPr>
                <w:color w:val="000000"/>
                <w:sz w:val="18"/>
                <w:szCs w:val="18"/>
              </w:rPr>
              <w:t>199</w:t>
            </w:r>
          </w:p>
        </w:tc>
        <w:tc>
          <w:tcPr>
            <w:tcW w:w="351" w:type="pct"/>
            <w:tcBorders>
              <w:top w:val="nil"/>
              <w:left w:val="nil"/>
              <w:bottom w:val="single" w:sz="4" w:space="0" w:color="auto"/>
              <w:right w:val="single" w:sz="4" w:space="0" w:color="auto"/>
            </w:tcBorders>
            <w:shd w:val="clear" w:color="auto" w:fill="auto"/>
            <w:noWrap/>
            <w:vAlign w:val="center"/>
            <w:hideMark/>
          </w:tcPr>
          <w:p w14:paraId="25D4A952"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auto" w:fill="auto"/>
            <w:noWrap/>
            <w:vAlign w:val="center"/>
            <w:hideMark/>
          </w:tcPr>
          <w:p w14:paraId="6A7068DB" w14:textId="77777777" w:rsidR="002D1F92" w:rsidRPr="008368C5" w:rsidRDefault="002D1F92" w:rsidP="007B1663">
            <w:pPr>
              <w:pStyle w:val="Tabela-tekst"/>
              <w:jc w:val="center"/>
              <w:rPr>
                <w:color w:val="000000"/>
                <w:sz w:val="18"/>
                <w:szCs w:val="18"/>
              </w:rPr>
            </w:pPr>
            <w:r w:rsidRPr="008368C5">
              <w:rPr>
                <w:color w:val="000000"/>
                <w:sz w:val="18"/>
                <w:szCs w:val="18"/>
              </w:rPr>
              <w:t>1395</w:t>
            </w:r>
          </w:p>
        </w:tc>
        <w:tc>
          <w:tcPr>
            <w:tcW w:w="351" w:type="pct"/>
            <w:tcBorders>
              <w:top w:val="nil"/>
              <w:left w:val="nil"/>
              <w:bottom w:val="single" w:sz="4" w:space="0" w:color="auto"/>
              <w:right w:val="single" w:sz="4" w:space="0" w:color="auto"/>
            </w:tcBorders>
            <w:shd w:val="clear" w:color="auto" w:fill="auto"/>
            <w:noWrap/>
            <w:vAlign w:val="center"/>
            <w:hideMark/>
          </w:tcPr>
          <w:p w14:paraId="757390FE" w14:textId="77777777" w:rsidR="002D1F92" w:rsidRPr="008368C5" w:rsidRDefault="002D1F92" w:rsidP="007B1663">
            <w:pPr>
              <w:pStyle w:val="Tabela-tekst"/>
              <w:jc w:val="center"/>
              <w:rPr>
                <w:color w:val="000000"/>
                <w:sz w:val="18"/>
                <w:szCs w:val="18"/>
              </w:rPr>
            </w:pPr>
            <w:r w:rsidRPr="008368C5">
              <w:rPr>
                <w:color w:val="000000"/>
                <w:sz w:val="18"/>
                <w:szCs w:val="18"/>
              </w:rPr>
              <w:t>11</w:t>
            </w:r>
          </w:p>
        </w:tc>
        <w:tc>
          <w:tcPr>
            <w:tcW w:w="352" w:type="pct"/>
            <w:tcBorders>
              <w:top w:val="nil"/>
              <w:left w:val="nil"/>
              <w:bottom w:val="single" w:sz="4" w:space="0" w:color="auto"/>
              <w:right w:val="single" w:sz="4" w:space="0" w:color="auto"/>
            </w:tcBorders>
            <w:shd w:val="clear" w:color="auto" w:fill="auto"/>
            <w:noWrap/>
            <w:vAlign w:val="center"/>
            <w:hideMark/>
          </w:tcPr>
          <w:p w14:paraId="6D8E4EA4" w14:textId="77777777" w:rsidR="002D1F92" w:rsidRPr="008368C5" w:rsidRDefault="002D1F92" w:rsidP="007B1663">
            <w:pPr>
              <w:pStyle w:val="Tabela-tekst"/>
              <w:jc w:val="center"/>
              <w:rPr>
                <w:color w:val="000000"/>
                <w:sz w:val="18"/>
                <w:szCs w:val="18"/>
              </w:rPr>
            </w:pPr>
            <w:r w:rsidRPr="008368C5">
              <w:rPr>
                <w:color w:val="000000"/>
                <w:sz w:val="18"/>
                <w:szCs w:val="18"/>
              </w:rPr>
              <w:t>144</w:t>
            </w:r>
          </w:p>
        </w:tc>
      </w:tr>
      <w:tr w:rsidR="002D1F92" w:rsidRPr="008368C5" w14:paraId="58543796" w14:textId="77777777" w:rsidTr="0053217E">
        <w:trPr>
          <w:trHeight w:val="454"/>
        </w:trPr>
        <w:tc>
          <w:tcPr>
            <w:tcW w:w="785" w:type="pct"/>
            <w:tcBorders>
              <w:top w:val="nil"/>
              <w:left w:val="single" w:sz="4" w:space="0" w:color="auto"/>
              <w:bottom w:val="single" w:sz="4" w:space="0" w:color="auto"/>
              <w:right w:val="single" w:sz="4" w:space="0" w:color="auto"/>
            </w:tcBorders>
            <w:shd w:val="clear" w:color="000000" w:fill="BFBFBF"/>
            <w:noWrap/>
            <w:vAlign w:val="center"/>
            <w:hideMark/>
          </w:tcPr>
          <w:p w14:paraId="4F6ACCA1" w14:textId="77777777" w:rsidR="002D1F92" w:rsidRPr="008368C5" w:rsidRDefault="002D1F92" w:rsidP="0053217E">
            <w:pPr>
              <w:pStyle w:val="Tabela-tekst"/>
              <w:rPr>
                <w:color w:val="000000"/>
                <w:sz w:val="18"/>
                <w:szCs w:val="18"/>
              </w:rPr>
            </w:pPr>
            <w:r w:rsidRPr="008368C5">
              <w:rPr>
                <w:color w:val="000000"/>
                <w:sz w:val="18"/>
                <w:szCs w:val="18"/>
              </w:rPr>
              <w:t>Małej Wisły</w:t>
            </w:r>
          </w:p>
        </w:tc>
        <w:tc>
          <w:tcPr>
            <w:tcW w:w="780" w:type="pct"/>
            <w:tcBorders>
              <w:top w:val="nil"/>
              <w:left w:val="nil"/>
              <w:bottom w:val="single" w:sz="4" w:space="0" w:color="auto"/>
              <w:right w:val="single" w:sz="4" w:space="0" w:color="auto"/>
            </w:tcBorders>
            <w:shd w:val="clear" w:color="000000" w:fill="BFBFBF"/>
            <w:noWrap/>
            <w:vAlign w:val="center"/>
            <w:hideMark/>
          </w:tcPr>
          <w:p w14:paraId="4F39277C" w14:textId="77777777" w:rsidR="002D1F92" w:rsidRPr="008368C5" w:rsidRDefault="002D1F92" w:rsidP="0053217E">
            <w:pPr>
              <w:pStyle w:val="Tabela-tekst"/>
              <w:rPr>
                <w:color w:val="000000"/>
                <w:sz w:val="18"/>
                <w:szCs w:val="18"/>
              </w:rPr>
            </w:pPr>
            <w:r w:rsidRPr="008368C5">
              <w:rPr>
                <w:color w:val="000000"/>
                <w:sz w:val="18"/>
                <w:szCs w:val="18"/>
              </w:rPr>
              <w:t> </w:t>
            </w:r>
          </w:p>
        </w:tc>
        <w:tc>
          <w:tcPr>
            <w:tcW w:w="625" w:type="pct"/>
            <w:tcBorders>
              <w:top w:val="nil"/>
              <w:left w:val="nil"/>
              <w:bottom w:val="single" w:sz="4" w:space="0" w:color="auto"/>
              <w:right w:val="single" w:sz="4" w:space="0" w:color="auto"/>
            </w:tcBorders>
            <w:shd w:val="clear" w:color="000000" w:fill="BFBFBF"/>
            <w:noWrap/>
            <w:vAlign w:val="center"/>
            <w:hideMark/>
          </w:tcPr>
          <w:p w14:paraId="5EACA892" w14:textId="77777777" w:rsidR="002D1F92" w:rsidRPr="008368C5" w:rsidRDefault="002D1F92" w:rsidP="007B1663">
            <w:pPr>
              <w:pStyle w:val="Tabela-tekst"/>
              <w:jc w:val="center"/>
              <w:rPr>
                <w:color w:val="000000"/>
                <w:sz w:val="18"/>
                <w:szCs w:val="18"/>
              </w:rPr>
            </w:pPr>
            <w:proofErr w:type="spellStart"/>
            <w:r w:rsidRPr="008368C5">
              <w:rPr>
                <w:color w:val="000000"/>
                <w:sz w:val="18"/>
                <w:szCs w:val="18"/>
              </w:rPr>
              <w:t>IIaPGW</w:t>
            </w:r>
            <w:proofErr w:type="spellEnd"/>
          </w:p>
        </w:tc>
        <w:tc>
          <w:tcPr>
            <w:tcW w:w="351" w:type="pct"/>
            <w:tcBorders>
              <w:top w:val="nil"/>
              <w:left w:val="nil"/>
              <w:bottom w:val="single" w:sz="4" w:space="0" w:color="auto"/>
              <w:right w:val="single" w:sz="4" w:space="0" w:color="auto"/>
            </w:tcBorders>
            <w:shd w:val="clear" w:color="000000" w:fill="BFBFBF"/>
            <w:noWrap/>
            <w:vAlign w:val="center"/>
            <w:hideMark/>
          </w:tcPr>
          <w:p w14:paraId="20CBD1CB" w14:textId="77777777" w:rsidR="002D1F92" w:rsidRPr="008368C5" w:rsidRDefault="002D1F92" w:rsidP="007B1663">
            <w:pPr>
              <w:pStyle w:val="Tabela-tekst"/>
              <w:jc w:val="center"/>
              <w:rPr>
                <w:color w:val="000000"/>
                <w:sz w:val="18"/>
                <w:szCs w:val="18"/>
              </w:rPr>
            </w:pPr>
            <w:r w:rsidRPr="008368C5">
              <w:rPr>
                <w:color w:val="000000"/>
                <w:sz w:val="18"/>
                <w:szCs w:val="18"/>
              </w:rPr>
              <w:t>48</w:t>
            </w:r>
          </w:p>
        </w:tc>
        <w:tc>
          <w:tcPr>
            <w:tcW w:w="351" w:type="pct"/>
            <w:tcBorders>
              <w:top w:val="nil"/>
              <w:left w:val="nil"/>
              <w:bottom w:val="single" w:sz="4" w:space="0" w:color="auto"/>
              <w:right w:val="single" w:sz="4" w:space="0" w:color="auto"/>
            </w:tcBorders>
            <w:shd w:val="clear" w:color="000000" w:fill="BFBFBF"/>
            <w:noWrap/>
            <w:vAlign w:val="center"/>
            <w:hideMark/>
          </w:tcPr>
          <w:p w14:paraId="463C09AD" w14:textId="77777777" w:rsidR="002D1F92" w:rsidRPr="008368C5" w:rsidRDefault="002D1F92" w:rsidP="007B1663">
            <w:pPr>
              <w:pStyle w:val="Tabela-tekst"/>
              <w:jc w:val="center"/>
              <w:rPr>
                <w:color w:val="000000"/>
                <w:sz w:val="18"/>
                <w:szCs w:val="18"/>
              </w:rPr>
            </w:pPr>
            <w:r w:rsidRPr="008368C5">
              <w:rPr>
                <w:color w:val="000000"/>
                <w:sz w:val="18"/>
                <w:szCs w:val="18"/>
              </w:rPr>
              <w:t>44</w:t>
            </w:r>
          </w:p>
        </w:tc>
        <w:tc>
          <w:tcPr>
            <w:tcW w:w="351" w:type="pct"/>
            <w:tcBorders>
              <w:top w:val="nil"/>
              <w:left w:val="nil"/>
              <w:bottom w:val="single" w:sz="4" w:space="0" w:color="auto"/>
              <w:right w:val="single" w:sz="4" w:space="0" w:color="auto"/>
            </w:tcBorders>
            <w:shd w:val="clear" w:color="000000" w:fill="BFBFBF"/>
            <w:noWrap/>
            <w:vAlign w:val="center"/>
            <w:hideMark/>
          </w:tcPr>
          <w:p w14:paraId="084BFCC8" w14:textId="77777777" w:rsidR="002D1F92" w:rsidRPr="008368C5" w:rsidRDefault="002D1F92" w:rsidP="007B1663">
            <w:pPr>
              <w:pStyle w:val="Tabela-tekst"/>
              <w:jc w:val="center"/>
              <w:rPr>
                <w:color w:val="000000"/>
                <w:sz w:val="18"/>
                <w:szCs w:val="18"/>
              </w:rPr>
            </w:pPr>
            <w:r w:rsidRPr="008368C5">
              <w:rPr>
                <w:color w:val="000000"/>
                <w:sz w:val="18"/>
                <w:szCs w:val="18"/>
              </w:rPr>
              <w:t>4</w:t>
            </w:r>
          </w:p>
        </w:tc>
        <w:tc>
          <w:tcPr>
            <w:tcW w:w="351" w:type="pct"/>
            <w:tcBorders>
              <w:top w:val="nil"/>
              <w:left w:val="nil"/>
              <w:bottom w:val="single" w:sz="4" w:space="0" w:color="auto"/>
              <w:right w:val="single" w:sz="4" w:space="0" w:color="auto"/>
            </w:tcBorders>
            <w:shd w:val="clear" w:color="000000" w:fill="BFBFBF"/>
            <w:noWrap/>
            <w:vAlign w:val="center"/>
            <w:hideMark/>
          </w:tcPr>
          <w:p w14:paraId="662D2A58"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000000" w:fill="BFBFBF"/>
            <w:noWrap/>
            <w:vAlign w:val="center"/>
            <w:hideMark/>
          </w:tcPr>
          <w:p w14:paraId="6DBE59D1"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000000" w:fill="BFBFBF"/>
            <w:noWrap/>
            <w:vAlign w:val="center"/>
            <w:hideMark/>
          </w:tcPr>
          <w:p w14:paraId="3A889DB0" w14:textId="77777777" w:rsidR="002D1F92" w:rsidRPr="008368C5" w:rsidRDefault="002D1F92" w:rsidP="007B1663">
            <w:pPr>
              <w:pStyle w:val="Tabela-tekst"/>
              <w:jc w:val="center"/>
              <w:rPr>
                <w:color w:val="000000"/>
                <w:sz w:val="18"/>
                <w:szCs w:val="18"/>
              </w:rPr>
            </w:pPr>
            <w:r w:rsidRPr="008368C5">
              <w:rPr>
                <w:color w:val="000000"/>
                <w:sz w:val="18"/>
                <w:szCs w:val="18"/>
              </w:rPr>
              <w:t>12</w:t>
            </w:r>
          </w:p>
        </w:tc>
        <w:tc>
          <w:tcPr>
            <w:tcW w:w="351" w:type="pct"/>
            <w:tcBorders>
              <w:top w:val="nil"/>
              <w:left w:val="nil"/>
              <w:bottom w:val="single" w:sz="4" w:space="0" w:color="auto"/>
              <w:right w:val="single" w:sz="4" w:space="0" w:color="auto"/>
            </w:tcBorders>
            <w:shd w:val="clear" w:color="000000" w:fill="BFBFBF"/>
            <w:noWrap/>
            <w:vAlign w:val="center"/>
            <w:hideMark/>
          </w:tcPr>
          <w:p w14:paraId="26163F08" w14:textId="77777777" w:rsidR="002D1F92" w:rsidRPr="008368C5" w:rsidRDefault="002D1F92" w:rsidP="007B1663">
            <w:pPr>
              <w:pStyle w:val="Tabela-tekst"/>
              <w:jc w:val="center"/>
              <w:rPr>
                <w:color w:val="000000"/>
                <w:sz w:val="18"/>
                <w:szCs w:val="18"/>
              </w:rPr>
            </w:pPr>
            <w:r w:rsidRPr="008368C5">
              <w:rPr>
                <w:color w:val="000000"/>
                <w:sz w:val="18"/>
                <w:szCs w:val="18"/>
              </w:rPr>
              <w:t>4</w:t>
            </w:r>
          </w:p>
        </w:tc>
        <w:tc>
          <w:tcPr>
            <w:tcW w:w="352" w:type="pct"/>
            <w:tcBorders>
              <w:top w:val="nil"/>
              <w:left w:val="nil"/>
              <w:bottom w:val="single" w:sz="4" w:space="0" w:color="auto"/>
              <w:right w:val="single" w:sz="4" w:space="0" w:color="auto"/>
            </w:tcBorders>
            <w:shd w:val="clear" w:color="000000" w:fill="BFBFBF"/>
            <w:noWrap/>
            <w:vAlign w:val="center"/>
            <w:hideMark/>
          </w:tcPr>
          <w:p w14:paraId="3E7CE46E" w14:textId="77777777" w:rsidR="002D1F92" w:rsidRPr="008368C5" w:rsidRDefault="002D1F92" w:rsidP="007B1663">
            <w:pPr>
              <w:pStyle w:val="Tabela-tekst"/>
              <w:jc w:val="center"/>
              <w:rPr>
                <w:color w:val="000000"/>
                <w:sz w:val="18"/>
                <w:szCs w:val="18"/>
              </w:rPr>
            </w:pPr>
            <w:r w:rsidRPr="008368C5">
              <w:rPr>
                <w:color w:val="000000"/>
                <w:sz w:val="18"/>
                <w:szCs w:val="18"/>
              </w:rPr>
              <w:t>32</w:t>
            </w:r>
          </w:p>
        </w:tc>
      </w:tr>
      <w:tr w:rsidR="002D1F92" w:rsidRPr="008368C5" w14:paraId="05A9497E" w14:textId="77777777" w:rsidTr="0053217E">
        <w:trPr>
          <w:trHeight w:val="454"/>
        </w:trPr>
        <w:tc>
          <w:tcPr>
            <w:tcW w:w="785" w:type="pct"/>
            <w:tcBorders>
              <w:top w:val="nil"/>
              <w:left w:val="single" w:sz="4" w:space="0" w:color="auto"/>
              <w:bottom w:val="single" w:sz="4" w:space="0" w:color="auto"/>
              <w:right w:val="single" w:sz="4" w:space="0" w:color="auto"/>
            </w:tcBorders>
            <w:shd w:val="clear" w:color="auto" w:fill="auto"/>
            <w:noWrap/>
            <w:vAlign w:val="center"/>
            <w:hideMark/>
          </w:tcPr>
          <w:p w14:paraId="31E5575A" w14:textId="77777777" w:rsidR="002D1F92" w:rsidRPr="008368C5" w:rsidRDefault="002D1F92" w:rsidP="0053217E">
            <w:pPr>
              <w:pStyle w:val="Tabela-tekst"/>
              <w:rPr>
                <w:color w:val="000000"/>
                <w:sz w:val="18"/>
                <w:szCs w:val="18"/>
              </w:rPr>
            </w:pPr>
            <w:r w:rsidRPr="008368C5">
              <w:rPr>
                <w:color w:val="000000"/>
                <w:sz w:val="18"/>
                <w:szCs w:val="18"/>
              </w:rPr>
              <w:t>Bugu</w:t>
            </w:r>
          </w:p>
        </w:tc>
        <w:tc>
          <w:tcPr>
            <w:tcW w:w="780" w:type="pct"/>
            <w:tcBorders>
              <w:top w:val="nil"/>
              <w:left w:val="nil"/>
              <w:bottom w:val="single" w:sz="4" w:space="0" w:color="auto"/>
              <w:right w:val="single" w:sz="4" w:space="0" w:color="auto"/>
            </w:tcBorders>
            <w:shd w:val="clear" w:color="auto" w:fill="auto"/>
            <w:noWrap/>
            <w:vAlign w:val="center"/>
            <w:hideMark/>
          </w:tcPr>
          <w:p w14:paraId="4654D3B6" w14:textId="77777777" w:rsidR="002D1F92" w:rsidRPr="008368C5" w:rsidRDefault="002D1F92" w:rsidP="0053217E">
            <w:pPr>
              <w:pStyle w:val="Tabela-tekst"/>
              <w:rPr>
                <w:color w:val="000000"/>
                <w:sz w:val="18"/>
                <w:szCs w:val="18"/>
              </w:rPr>
            </w:pPr>
            <w:r w:rsidRPr="008368C5">
              <w:rPr>
                <w:color w:val="000000"/>
                <w:sz w:val="18"/>
                <w:szCs w:val="18"/>
              </w:rPr>
              <w:t>Środkowej Wisły</w:t>
            </w:r>
          </w:p>
        </w:tc>
        <w:tc>
          <w:tcPr>
            <w:tcW w:w="625" w:type="pct"/>
            <w:tcBorders>
              <w:top w:val="nil"/>
              <w:left w:val="nil"/>
              <w:bottom w:val="single" w:sz="4" w:space="0" w:color="auto"/>
              <w:right w:val="single" w:sz="4" w:space="0" w:color="auto"/>
            </w:tcBorders>
            <w:shd w:val="clear" w:color="auto" w:fill="auto"/>
            <w:noWrap/>
            <w:vAlign w:val="center"/>
            <w:hideMark/>
          </w:tcPr>
          <w:p w14:paraId="3F4AD9EA" w14:textId="77777777" w:rsidR="002D1F92" w:rsidRPr="008368C5" w:rsidRDefault="002D1F92" w:rsidP="007B1663">
            <w:pPr>
              <w:pStyle w:val="Tabela-tekst"/>
              <w:jc w:val="center"/>
              <w:rPr>
                <w:color w:val="000000"/>
                <w:sz w:val="18"/>
                <w:szCs w:val="18"/>
              </w:rPr>
            </w:pPr>
            <w:proofErr w:type="spellStart"/>
            <w:r w:rsidRPr="008368C5">
              <w:rPr>
                <w:color w:val="000000"/>
                <w:sz w:val="18"/>
                <w:szCs w:val="18"/>
              </w:rPr>
              <w:t>aPGW</w:t>
            </w:r>
            <w:proofErr w:type="spellEnd"/>
          </w:p>
        </w:tc>
        <w:tc>
          <w:tcPr>
            <w:tcW w:w="351" w:type="pct"/>
            <w:tcBorders>
              <w:top w:val="nil"/>
              <w:left w:val="nil"/>
              <w:bottom w:val="single" w:sz="4" w:space="0" w:color="auto"/>
              <w:right w:val="single" w:sz="4" w:space="0" w:color="auto"/>
            </w:tcBorders>
            <w:shd w:val="clear" w:color="auto" w:fill="auto"/>
            <w:noWrap/>
            <w:vAlign w:val="center"/>
            <w:hideMark/>
          </w:tcPr>
          <w:p w14:paraId="3596B5F5" w14:textId="77777777" w:rsidR="002D1F92" w:rsidRPr="008368C5" w:rsidRDefault="002D1F92" w:rsidP="007B1663">
            <w:pPr>
              <w:pStyle w:val="Tabela-tekst"/>
              <w:jc w:val="center"/>
              <w:rPr>
                <w:color w:val="000000"/>
                <w:sz w:val="18"/>
                <w:szCs w:val="18"/>
              </w:rPr>
            </w:pPr>
            <w:r w:rsidRPr="008368C5">
              <w:rPr>
                <w:color w:val="000000"/>
                <w:sz w:val="18"/>
                <w:szCs w:val="18"/>
              </w:rPr>
              <w:t>1550</w:t>
            </w:r>
          </w:p>
        </w:tc>
        <w:tc>
          <w:tcPr>
            <w:tcW w:w="351" w:type="pct"/>
            <w:tcBorders>
              <w:top w:val="nil"/>
              <w:left w:val="nil"/>
              <w:bottom w:val="single" w:sz="4" w:space="0" w:color="auto"/>
              <w:right w:val="single" w:sz="4" w:space="0" w:color="auto"/>
            </w:tcBorders>
            <w:shd w:val="clear" w:color="auto" w:fill="auto"/>
            <w:noWrap/>
            <w:vAlign w:val="center"/>
            <w:hideMark/>
          </w:tcPr>
          <w:p w14:paraId="71CF4A92" w14:textId="77777777" w:rsidR="002D1F92" w:rsidRPr="008368C5" w:rsidRDefault="002D1F92" w:rsidP="007B1663">
            <w:pPr>
              <w:pStyle w:val="Tabela-tekst"/>
              <w:jc w:val="center"/>
              <w:rPr>
                <w:color w:val="000000"/>
                <w:sz w:val="18"/>
                <w:szCs w:val="18"/>
              </w:rPr>
            </w:pPr>
            <w:r w:rsidRPr="008368C5">
              <w:rPr>
                <w:color w:val="000000"/>
                <w:sz w:val="18"/>
                <w:szCs w:val="18"/>
              </w:rPr>
              <w:t>1351</w:t>
            </w:r>
          </w:p>
        </w:tc>
        <w:tc>
          <w:tcPr>
            <w:tcW w:w="351" w:type="pct"/>
            <w:tcBorders>
              <w:top w:val="nil"/>
              <w:left w:val="nil"/>
              <w:bottom w:val="single" w:sz="4" w:space="0" w:color="auto"/>
              <w:right w:val="single" w:sz="4" w:space="0" w:color="auto"/>
            </w:tcBorders>
            <w:shd w:val="clear" w:color="auto" w:fill="auto"/>
            <w:noWrap/>
            <w:vAlign w:val="center"/>
            <w:hideMark/>
          </w:tcPr>
          <w:p w14:paraId="386CC9B0"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auto" w:fill="auto"/>
            <w:noWrap/>
            <w:vAlign w:val="center"/>
            <w:hideMark/>
          </w:tcPr>
          <w:p w14:paraId="40822826" w14:textId="77777777" w:rsidR="002D1F92" w:rsidRPr="008368C5" w:rsidRDefault="002D1F92" w:rsidP="007B1663">
            <w:pPr>
              <w:pStyle w:val="Tabela-tekst"/>
              <w:jc w:val="center"/>
              <w:rPr>
                <w:color w:val="000000"/>
                <w:sz w:val="18"/>
                <w:szCs w:val="18"/>
              </w:rPr>
            </w:pPr>
            <w:r w:rsidRPr="008368C5">
              <w:rPr>
                <w:color w:val="000000"/>
                <w:sz w:val="18"/>
                <w:szCs w:val="18"/>
              </w:rPr>
              <w:t>199</w:t>
            </w:r>
          </w:p>
        </w:tc>
        <w:tc>
          <w:tcPr>
            <w:tcW w:w="351" w:type="pct"/>
            <w:tcBorders>
              <w:top w:val="nil"/>
              <w:left w:val="nil"/>
              <w:bottom w:val="single" w:sz="4" w:space="0" w:color="auto"/>
              <w:right w:val="single" w:sz="4" w:space="0" w:color="auto"/>
            </w:tcBorders>
            <w:shd w:val="clear" w:color="auto" w:fill="auto"/>
            <w:noWrap/>
            <w:vAlign w:val="center"/>
            <w:hideMark/>
          </w:tcPr>
          <w:p w14:paraId="5C4B1105"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auto" w:fill="auto"/>
            <w:noWrap/>
            <w:vAlign w:val="center"/>
            <w:hideMark/>
          </w:tcPr>
          <w:p w14:paraId="46D8D724" w14:textId="77777777" w:rsidR="002D1F92" w:rsidRPr="008368C5" w:rsidRDefault="002D1F92" w:rsidP="007B1663">
            <w:pPr>
              <w:pStyle w:val="Tabela-tekst"/>
              <w:jc w:val="center"/>
              <w:rPr>
                <w:color w:val="000000"/>
                <w:sz w:val="18"/>
                <w:szCs w:val="18"/>
              </w:rPr>
            </w:pPr>
            <w:r w:rsidRPr="008368C5">
              <w:rPr>
                <w:color w:val="000000"/>
                <w:sz w:val="18"/>
                <w:szCs w:val="18"/>
              </w:rPr>
              <w:t>1395</w:t>
            </w:r>
          </w:p>
        </w:tc>
        <w:tc>
          <w:tcPr>
            <w:tcW w:w="351" w:type="pct"/>
            <w:tcBorders>
              <w:top w:val="nil"/>
              <w:left w:val="nil"/>
              <w:bottom w:val="single" w:sz="4" w:space="0" w:color="auto"/>
              <w:right w:val="single" w:sz="4" w:space="0" w:color="auto"/>
            </w:tcBorders>
            <w:shd w:val="clear" w:color="auto" w:fill="auto"/>
            <w:noWrap/>
            <w:vAlign w:val="center"/>
            <w:hideMark/>
          </w:tcPr>
          <w:p w14:paraId="07C25041" w14:textId="77777777" w:rsidR="002D1F92" w:rsidRPr="008368C5" w:rsidRDefault="002D1F92" w:rsidP="007B1663">
            <w:pPr>
              <w:pStyle w:val="Tabela-tekst"/>
              <w:jc w:val="center"/>
              <w:rPr>
                <w:color w:val="000000"/>
                <w:sz w:val="18"/>
                <w:szCs w:val="18"/>
              </w:rPr>
            </w:pPr>
            <w:r w:rsidRPr="008368C5">
              <w:rPr>
                <w:color w:val="000000"/>
                <w:sz w:val="18"/>
                <w:szCs w:val="18"/>
              </w:rPr>
              <w:t>11</w:t>
            </w:r>
          </w:p>
        </w:tc>
        <w:tc>
          <w:tcPr>
            <w:tcW w:w="352" w:type="pct"/>
            <w:tcBorders>
              <w:top w:val="nil"/>
              <w:left w:val="nil"/>
              <w:bottom w:val="single" w:sz="4" w:space="0" w:color="auto"/>
              <w:right w:val="single" w:sz="4" w:space="0" w:color="auto"/>
            </w:tcBorders>
            <w:shd w:val="clear" w:color="auto" w:fill="auto"/>
            <w:noWrap/>
            <w:vAlign w:val="center"/>
            <w:hideMark/>
          </w:tcPr>
          <w:p w14:paraId="448D8EBA" w14:textId="77777777" w:rsidR="002D1F92" w:rsidRPr="008368C5" w:rsidRDefault="002D1F92" w:rsidP="007B1663">
            <w:pPr>
              <w:pStyle w:val="Tabela-tekst"/>
              <w:jc w:val="center"/>
              <w:rPr>
                <w:color w:val="000000"/>
                <w:sz w:val="18"/>
                <w:szCs w:val="18"/>
              </w:rPr>
            </w:pPr>
            <w:r w:rsidRPr="008368C5">
              <w:rPr>
                <w:color w:val="000000"/>
                <w:sz w:val="18"/>
                <w:szCs w:val="18"/>
              </w:rPr>
              <w:t>144</w:t>
            </w:r>
          </w:p>
        </w:tc>
      </w:tr>
      <w:tr w:rsidR="002D1F92" w:rsidRPr="008368C5" w14:paraId="241585AC" w14:textId="77777777" w:rsidTr="0053217E">
        <w:trPr>
          <w:trHeight w:val="454"/>
        </w:trPr>
        <w:tc>
          <w:tcPr>
            <w:tcW w:w="785" w:type="pct"/>
            <w:tcBorders>
              <w:top w:val="nil"/>
              <w:left w:val="single" w:sz="4" w:space="0" w:color="auto"/>
              <w:bottom w:val="single" w:sz="4" w:space="0" w:color="auto"/>
              <w:right w:val="single" w:sz="4" w:space="0" w:color="auto"/>
            </w:tcBorders>
            <w:shd w:val="clear" w:color="000000" w:fill="BFBFBF"/>
            <w:noWrap/>
            <w:vAlign w:val="center"/>
            <w:hideMark/>
          </w:tcPr>
          <w:p w14:paraId="4A752B08" w14:textId="77777777" w:rsidR="002D1F92" w:rsidRPr="008368C5" w:rsidRDefault="002D1F92" w:rsidP="0053217E">
            <w:pPr>
              <w:pStyle w:val="Tabela-tekst"/>
              <w:rPr>
                <w:color w:val="000000"/>
                <w:sz w:val="18"/>
                <w:szCs w:val="18"/>
              </w:rPr>
            </w:pPr>
            <w:r w:rsidRPr="008368C5">
              <w:rPr>
                <w:color w:val="000000"/>
                <w:sz w:val="18"/>
                <w:szCs w:val="18"/>
              </w:rPr>
              <w:t>Narwi</w:t>
            </w:r>
          </w:p>
        </w:tc>
        <w:tc>
          <w:tcPr>
            <w:tcW w:w="780" w:type="pct"/>
            <w:tcBorders>
              <w:top w:val="nil"/>
              <w:left w:val="nil"/>
              <w:bottom w:val="single" w:sz="4" w:space="0" w:color="auto"/>
              <w:right w:val="single" w:sz="4" w:space="0" w:color="auto"/>
            </w:tcBorders>
            <w:shd w:val="clear" w:color="000000" w:fill="BFBFBF"/>
            <w:noWrap/>
            <w:vAlign w:val="center"/>
            <w:hideMark/>
          </w:tcPr>
          <w:p w14:paraId="0C00BDF5" w14:textId="77777777" w:rsidR="002D1F92" w:rsidRPr="008368C5" w:rsidRDefault="002D1F92" w:rsidP="0053217E">
            <w:pPr>
              <w:pStyle w:val="Tabela-tekst"/>
              <w:rPr>
                <w:color w:val="000000"/>
                <w:sz w:val="18"/>
                <w:szCs w:val="18"/>
              </w:rPr>
            </w:pPr>
            <w:r w:rsidRPr="008368C5">
              <w:rPr>
                <w:color w:val="000000"/>
                <w:sz w:val="18"/>
                <w:szCs w:val="18"/>
              </w:rPr>
              <w:t> </w:t>
            </w:r>
          </w:p>
        </w:tc>
        <w:tc>
          <w:tcPr>
            <w:tcW w:w="625" w:type="pct"/>
            <w:tcBorders>
              <w:top w:val="nil"/>
              <w:left w:val="nil"/>
              <w:bottom w:val="single" w:sz="4" w:space="0" w:color="auto"/>
              <w:right w:val="single" w:sz="4" w:space="0" w:color="auto"/>
            </w:tcBorders>
            <w:shd w:val="clear" w:color="000000" w:fill="BFBFBF"/>
            <w:noWrap/>
            <w:vAlign w:val="center"/>
            <w:hideMark/>
          </w:tcPr>
          <w:p w14:paraId="138410A3" w14:textId="77777777" w:rsidR="002D1F92" w:rsidRPr="008368C5" w:rsidRDefault="002D1F92" w:rsidP="007B1663">
            <w:pPr>
              <w:pStyle w:val="Tabela-tekst"/>
              <w:jc w:val="center"/>
              <w:rPr>
                <w:color w:val="000000"/>
                <w:sz w:val="18"/>
                <w:szCs w:val="18"/>
              </w:rPr>
            </w:pPr>
            <w:proofErr w:type="spellStart"/>
            <w:r w:rsidRPr="008368C5">
              <w:rPr>
                <w:color w:val="000000"/>
                <w:sz w:val="18"/>
                <w:szCs w:val="18"/>
              </w:rPr>
              <w:t>IIaPGW</w:t>
            </w:r>
            <w:proofErr w:type="spellEnd"/>
          </w:p>
        </w:tc>
        <w:tc>
          <w:tcPr>
            <w:tcW w:w="351" w:type="pct"/>
            <w:tcBorders>
              <w:top w:val="nil"/>
              <w:left w:val="nil"/>
              <w:bottom w:val="single" w:sz="4" w:space="0" w:color="auto"/>
              <w:right w:val="single" w:sz="4" w:space="0" w:color="auto"/>
            </w:tcBorders>
            <w:shd w:val="clear" w:color="000000" w:fill="BFBFBF"/>
            <w:noWrap/>
            <w:vAlign w:val="center"/>
            <w:hideMark/>
          </w:tcPr>
          <w:p w14:paraId="4C7EEC45" w14:textId="77777777" w:rsidR="002D1F92" w:rsidRPr="008368C5" w:rsidRDefault="002D1F92" w:rsidP="007B1663">
            <w:pPr>
              <w:pStyle w:val="Tabela-tekst"/>
              <w:jc w:val="center"/>
              <w:rPr>
                <w:color w:val="000000"/>
                <w:sz w:val="18"/>
                <w:szCs w:val="18"/>
              </w:rPr>
            </w:pPr>
            <w:r w:rsidRPr="008368C5">
              <w:rPr>
                <w:color w:val="000000"/>
                <w:sz w:val="18"/>
                <w:szCs w:val="18"/>
              </w:rPr>
              <w:t>392</w:t>
            </w:r>
          </w:p>
        </w:tc>
        <w:tc>
          <w:tcPr>
            <w:tcW w:w="351" w:type="pct"/>
            <w:tcBorders>
              <w:top w:val="nil"/>
              <w:left w:val="nil"/>
              <w:bottom w:val="single" w:sz="4" w:space="0" w:color="auto"/>
              <w:right w:val="single" w:sz="4" w:space="0" w:color="auto"/>
            </w:tcBorders>
            <w:shd w:val="clear" w:color="000000" w:fill="BFBFBF"/>
            <w:noWrap/>
            <w:vAlign w:val="center"/>
            <w:hideMark/>
          </w:tcPr>
          <w:p w14:paraId="3C3AEF9A" w14:textId="77777777" w:rsidR="002D1F92" w:rsidRPr="008368C5" w:rsidRDefault="002D1F92" w:rsidP="007B1663">
            <w:pPr>
              <w:pStyle w:val="Tabela-tekst"/>
              <w:jc w:val="center"/>
              <w:rPr>
                <w:color w:val="000000"/>
                <w:sz w:val="18"/>
                <w:szCs w:val="18"/>
              </w:rPr>
            </w:pPr>
            <w:r w:rsidRPr="008368C5">
              <w:rPr>
                <w:color w:val="000000"/>
                <w:sz w:val="18"/>
                <w:szCs w:val="18"/>
              </w:rPr>
              <w:t>229</w:t>
            </w:r>
          </w:p>
        </w:tc>
        <w:tc>
          <w:tcPr>
            <w:tcW w:w="351" w:type="pct"/>
            <w:tcBorders>
              <w:top w:val="nil"/>
              <w:left w:val="nil"/>
              <w:bottom w:val="single" w:sz="4" w:space="0" w:color="auto"/>
              <w:right w:val="single" w:sz="4" w:space="0" w:color="auto"/>
            </w:tcBorders>
            <w:shd w:val="clear" w:color="000000" w:fill="BFBFBF"/>
            <w:noWrap/>
            <w:vAlign w:val="center"/>
            <w:hideMark/>
          </w:tcPr>
          <w:p w14:paraId="3C06CD4C" w14:textId="77777777" w:rsidR="002D1F92" w:rsidRPr="008368C5" w:rsidRDefault="002D1F92" w:rsidP="007B1663">
            <w:pPr>
              <w:pStyle w:val="Tabela-tekst"/>
              <w:jc w:val="center"/>
              <w:rPr>
                <w:color w:val="000000"/>
                <w:sz w:val="18"/>
                <w:szCs w:val="18"/>
              </w:rPr>
            </w:pPr>
            <w:r w:rsidRPr="008368C5">
              <w:rPr>
                <w:color w:val="000000"/>
                <w:sz w:val="18"/>
                <w:szCs w:val="18"/>
              </w:rPr>
              <w:t>1</w:t>
            </w:r>
          </w:p>
        </w:tc>
        <w:tc>
          <w:tcPr>
            <w:tcW w:w="351" w:type="pct"/>
            <w:tcBorders>
              <w:top w:val="nil"/>
              <w:left w:val="nil"/>
              <w:bottom w:val="single" w:sz="4" w:space="0" w:color="auto"/>
              <w:right w:val="single" w:sz="4" w:space="0" w:color="auto"/>
            </w:tcBorders>
            <w:shd w:val="clear" w:color="000000" w:fill="BFBFBF"/>
            <w:noWrap/>
            <w:vAlign w:val="center"/>
            <w:hideMark/>
          </w:tcPr>
          <w:p w14:paraId="6BFEBB17" w14:textId="77777777" w:rsidR="002D1F92" w:rsidRPr="008368C5" w:rsidRDefault="002D1F92" w:rsidP="007B1663">
            <w:pPr>
              <w:pStyle w:val="Tabela-tekst"/>
              <w:jc w:val="center"/>
              <w:rPr>
                <w:color w:val="000000"/>
                <w:sz w:val="18"/>
                <w:szCs w:val="18"/>
              </w:rPr>
            </w:pPr>
            <w:r w:rsidRPr="008368C5">
              <w:rPr>
                <w:color w:val="000000"/>
                <w:sz w:val="18"/>
                <w:szCs w:val="18"/>
              </w:rPr>
              <w:t>162</w:t>
            </w:r>
          </w:p>
        </w:tc>
        <w:tc>
          <w:tcPr>
            <w:tcW w:w="351" w:type="pct"/>
            <w:tcBorders>
              <w:top w:val="nil"/>
              <w:left w:val="nil"/>
              <w:bottom w:val="single" w:sz="4" w:space="0" w:color="auto"/>
              <w:right w:val="single" w:sz="4" w:space="0" w:color="auto"/>
            </w:tcBorders>
            <w:shd w:val="clear" w:color="000000" w:fill="BFBFBF"/>
            <w:noWrap/>
            <w:vAlign w:val="center"/>
            <w:hideMark/>
          </w:tcPr>
          <w:p w14:paraId="265C636F"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000000" w:fill="BFBFBF"/>
            <w:noWrap/>
            <w:vAlign w:val="center"/>
            <w:hideMark/>
          </w:tcPr>
          <w:p w14:paraId="415F5963" w14:textId="77777777" w:rsidR="002D1F92" w:rsidRPr="008368C5" w:rsidRDefault="002D1F92" w:rsidP="007B1663">
            <w:pPr>
              <w:pStyle w:val="Tabela-tekst"/>
              <w:jc w:val="center"/>
              <w:rPr>
                <w:color w:val="000000"/>
                <w:sz w:val="18"/>
                <w:szCs w:val="18"/>
              </w:rPr>
            </w:pPr>
            <w:r w:rsidRPr="008368C5">
              <w:rPr>
                <w:color w:val="000000"/>
                <w:sz w:val="18"/>
                <w:szCs w:val="18"/>
              </w:rPr>
              <w:t>357</w:t>
            </w:r>
          </w:p>
        </w:tc>
        <w:tc>
          <w:tcPr>
            <w:tcW w:w="351" w:type="pct"/>
            <w:tcBorders>
              <w:top w:val="nil"/>
              <w:left w:val="nil"/>
              <w:bottom w:val="single" w:sz="4" w:space="0" w:color="auto"/>
              <w:right w:val="single" w:sz="4" w:space="0" w:color="auto"/>
            </w:tcBorders>
            <w:shd w:val="clear" w:color="000000" w:fill="BFBFBF"/>
            <w:noWrap/>
            <w:vAlign w:val="center"/>
            <w:hideMark/>
          </w:tcPr>
          <w:p w14:paraId="01F5106C" w14:textId="77777777" w:rsidR="002D1F92" w:rsidRPr="008368C5" w:rsidRDefault="002D1F92" w:rsidP="007B1663">
            <w:pPr>
              <w:pStyle w:val="Tabela-tekst"/>
              <w:jc w:val="center"/>
              <w:rPr>
                <w:color w:val="000000"/>
                <w:sz w:val="18"/>
                <w:szCs w:val="18"/>
              </w:rPr>
            </w:pPr>
            <w:r w:rsidRPr="008368C5">
              <w:rPr>
                <w:color w:val="000000"/>
                <w:sz w:val="18"/>
                <w:szCs w:val="18"/>
              </w:rPr>
              <w:t>3</w:t>
            </w:r>
          </w:p>
        </w:tc>
        <w:tc>
          <w:tcPr>
            <w:tcW w:w="352" w:type="pct"/>
            <w:tcBorders>
              <w:top w:val="nil"/>
              <w:left w:val="nil"/>
              <w:bottom w:val="single" w:sz="4" w:space="0" w:color="auto"/>
              <w:right w:val="single" w:sz="4" w:space="0" w:color="auto"/>
            </w:tcBorders>
            <w:shd w:val="clear" w:color="000000" w:fill="BFBFBF"/>
            <w:noWrap/>
            <w:vAlign w:val="center"/>
            <w:hideMark/>
          </w:tcPr>
          <w:p w14:paraId="3183B077" w14:textId="77777777" w:rsidR="002D1F92" w:rsidRPr="008368C5" w:rsidRDefault="002D1F92" w:rsidP="007B1663">
            <w:pPr>
              <w:pStyle w:val="Tabela-tekst"/>
              <w:jc w:val="center"/>
              <w:rPr>
                <w:color w:val="000000"/>
                <w:sz w:val="18"/>
                <w:szCs w:val="18"/>
              </w:rPr>
            </w:pPr>
            <w:r w:rsidRPr="008368C5">
              <w:rPr>
                <w:color w:val="000000"/>
                <w:sz w:val="18"/>
                <w:szCs w:val="18"/>
              </w:rPr>
              <w:t>32</w:t>
            </w:r>
          </w:p>
        </w:tc>
      </w:tr>
      <w:tr w:rsidR="002D1F92" w:rsidRPr="008368C5" w14:paraId="715C9D92" w14:textId="77777777" w:rsidTr="0053217E">
        <w:trPr>
          <w:trHeight w:val="454"/>
        </w:trPr>
        <w:tc>
          <w:tcPr>
            <w:tcW w:w="785" w:type="pct"/>
            <w:tcBorders>
              <w:top w:val="nil"/>
              <w:left w:val="single" w:sz="4" w:space="0" w:color="auto"/>
              <w:bottom w:val="single" w:sz="4" w:space="0" w:color="auto"/>
              <w:right w:val="single" w:sz="4" w:space="0" w:color="auto"/>
            </w:tcBorders>
            <w:shd w:val="clear" w:color="auto" w:fill="auto"/>
            <w:noWrap/>
            <w:vAlign w:val="center"/>
            <w:hideMark/>
          </w:tcPr>
          <w:p w14:paraId="68B5EA0E" w14:textId="77777777" w:rsidR="002D1F92" w:rsidRPr="008368C5" w:rsidRDefault="002D1F92" w:rsidP="0053217E">
            <w:pPr>
              <w:pStyle w:val="Tabela-tekst"/>
              <w:rPr>
                <w:color w:val="000000"/>
                <w:sz w:val="18"/>
                <w:szCs w:val="18"/>
              </w:rPr>
            </w:pPr>
            <w:r w:rsidRPr="008368C5">
              <w:rPr>
                <w:color w:val="000000"/>
                <w:sz w:val="18"/>
                <w:szCs w:val="18"/>
              </w:rPr>
              <w:t>Środkowej Wisły</w:t>
            </w:r>
          </w:p>
        </w:tc>
        <w:tc>
          <w:tcPr>
            <w:tcW w:w="780" w:type="pct"/>
            <w:tcBorders>
              <w:top w:val="nil"/>
              <w:left w:val="nil"/>
              <w:bottom w:val="single" w:sz="4" w:space="0" w:color="auto"/>
              <w:right w:val="single" w:sz="4" w:space="0" w:color="auto"/>
            </w:tcBorders>
            <w:shd w:val="clear" w:color="auto" w:fill="auto"/>
            <w:noWrap/>
            <w:vAlign w:val="center"/>
            <w:hideMark/>
          </w:tcPr>
          <w:p w14:paraId="25E0FB5F" w14:textId="77777777" w:rsidR="002D1F92" w:rsidRPr="008368C5" w:rsidRDefault="002D1F92" w:rsidP="0053217E">
            <w:pPr>
              <w:pStyle w:val="Tabela-tekst"/>
              <w:rPr>
                <w:color w:val="000000"/>
                <w:sz w:val="18"/>
                <w:szCs w:val="18"/>
              </w:rPr>
            </w:pPr>
            <w:r w:rsidRPr="008368C5">
              <w:rPr>
                <w:color w:val="000000"/>
                <w:sz w:val="18"/>
                <w:szCs w:val="18"/>
              </w:rPr>
              <w:t>Środkowej Wisły</w:t>
            </w:r>
          </w:p>
        </w:tc>
        <w:tc>
          <w:tcPr>
            <w:tcW w:w="625" w:type="pct"/>
            <w:tcBorders>
              <w:top w:val="nil"/>
              <w:left w:val="nil"/>
              <w:bottom w:val="single" w:sz="4" w:space="0" w:color="auto"/>
              <w:right w:val="single" w:sz="4" w:space="0" w:color="auto"/>
            </w:tcBorders>
            <w:shd w:val="clear" w:color="auto" w:fill="auto"/>
            <w:noWrap/>
            <w:vAlign w:val="center"/>
            <w:hideMark/>
          </w:tcPr>
          <w:p w14:paraId="43182EA6" w14:textId="77777777" w:rsidR="002D1F92" w:rsidRPr="008368C5" w:rsidRDefault="002D1F92" w:rsidP="007B1663">
            <w:pPr>
              <w:pStyle w:val="Tabela-tekst"/>
              <w:jc w:val="center"/>
              <w:rPr>
                <w:color w:val="000000"/>
                <w:sz w:val="18"/>
                <w:szCs w:val="18"/>
              </w:rPr>
            </w:pPr>
            <w:proofErr w:type="spellStart"/>
            <w:r w:rsidRPr="008368C5">
              <w:rPr>
                <w:color w:val="000000"/>
                <w:sz w:val="18"/>
                <w:szCs w:val="18"/>
              </w:rPr>
              <w:t>aPGW</w:t>
            </w:r>
            <w:proofErr w:type="spellEnd"/>
          </w:p>
        </w:tc>
        <w:tc>
          <w:tcPr>
            <w:tcW w:w="351" w:type="pct"/>
            <w:tcBorders>
              <w:top w:val="nil"/>
              <w:left w:val="nil"/>
              <w:bottom w:val="single" w:sz="4" w:space="0" w:color="auto"/>
              <w:right w:val="single" w:sz="4" w:space="0" w:color="auto"/>
            </w:tcBorders>
            <w:shd w:val="clear" w:color="auto" w:fill="auto"/>
            <w:noWrap/>
            <w:vAlign w:val="center"/>
            <w:hideMark/>
          </w:tcPr>
          <w:p w14:paraId="11C2668E" w14:textId="77777777" w:rsidR="002D1F92" w:rsidRPr="008368C5" w:rsidRDefault="002D1F92" w:rsidP="007B1663">
            <w:pPr>
              <w:pStyle w:val="Tabela-tekst"/>
              <w:jc w:val="center"/>
              <w:rPr>
                <w:color w:val="000000"/>
                <w:sz w:val="18"/>
                <w:szCs w:val="18"/>
              </w:rPr>
            </w:pPr>
            <w:r w:rsidRPr="008368C5">
              <w:rPr>
                <w:color w:val="000000"/>
                <w:sz w:val="18"/>
                <w:szCs w:val="18"/>
              </w:rPr>
              <w:t>1550</w:t>
            </w:r>
          </w:p>
        </w:tc>
        <w:tc>
          <w:tcPr>
            <w:tcW w:w="351" w:type="pct"/>
            <w:tcBorders>
              <w:top w:val="nil"/>
              <w:left w:val="nil"/>
              <w:bottom w:val="single" w:sz="4" w:space="0" w:color="auto"/>
              <w:right w:val="single" w:sz="4" w:space="0" w:color="auto"/>
            </w:tcBorders>
            <w:shd w:val="clear" w:color="auto" w:fill="auto"/>
            <w:noWrap/>
            <w:vAlign w:val="center"/>
            <w:hideMark/>
          </w:tcPr>
          <w:p w14:paraId="69E51DAA" w14:textId="77777777" w:rsidR="002D1F92" w:rsidRPr="008368C5" w:rsidRDefault="002D1F92" w:rsidP="007B1663">
            <w:pPr>
              <w:pStyle w:val="Tabela-tekst"/>
              <w:jc w:val="center"/>
              <w:rPr>
                <w:color w:val="000000"/>
                <w:sz w:val="18"/>
                <w:szCs w:val="18"/>
              </w:rPr>
            </w:pPr>
            <w:r w:rsidRPr="008368C5">
              <w:rPr>
                <w:color w:val="000000"/>
                <w:sz w:val="18"/>
                <w:szCs w:val="18"/>
              </w:rPr>
              <w:t>1351</w:t>
            </w:r>
          </w:p>
        </w:tc>
        <w:tc>
          <w:tcPr>
            <w:tcW w:w="351" w:type="pct"/>
            <w:tcBorders>
              <w:top w:val="nil"/>
              <w:left w:val="nil"/>
              <w:bottom w:val="single" w:sz="4" w:space="0" w:color="auto"/>
              <w:right w:val="single" w:sz="4" w:space="0" w:color="auto"/>
            </w:tcBorders>
            <w:shd w:val="clear" w:color="auto" w:fill="auto"/>
            <w:noWrap/>
            <w:vAlign w:val="center"/>
            <w:hideMark/>
          </w:tcPr>
          <w:p w14:paraId="15AFF8EC"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auto" w:fill="auto"/>
            <w:noWrap/>
            <w:vAlign w:val="center"/>
            <w:hideMark/>
          </w:tcPr>
          <w:p w14:paraId="1AED3A5F" w14:textId="77777777" w:rsidR="002D1F92" w:rsidRPr="008368C5" w:rsidRDefault="002D1F92" w:rsidP="007B1663">
            <w:pPr>
              <w:pStyle w:val="Tabela-tekst"/>
              <w:jc w:val="center"/>
              <w:rPr>
                <w:color w:val="000000"/>
                <w:sz w:val="18"/>
                <w:szCs w:val="18"/>
              </w:rPr>
            </w:pPr>
            <w:r w:rsidRPr="008368C5">
              <w:rPr>
                <w:color w:val="000000"/>
                <w:sz w:val="18"/>
                <w:szCs w:val="18"/>
              </w:rPr>
              <w:t>199</w:t>
            </w:r>
          </w:p>
        </w:tc>
        <w:tc>
          <w:tcPr>
            <w:tcW w:w="351" w:type="pct"/>
            <w:tcBorders>
              <w:top w:val="nil"/>
              <w:left w:val="nil"/>
              <w:bottom w:val="single" w:sz="4" w:space="0" w:color="auto"/>
              <w:right w:val="single" w:sz="4" w:space="0" w:color="auto"/>
            </w:tcBorders>
            <w:shd w:val="clear" w:color="auto" w:fill="auto"/>
            <w:noWrap/>
            <w:vAlign w:val="center"/>
            <w:hideMark/>
          </w:tcPr>
          <w:p w14:paraId="19E510AD"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auto" w:fill="auto"/>
            <w:noWrap/>
            <w:vAlign w:val="center"/>
            <w:hideMark/>
          </w:tcPr>
          <w:p w14:paraId="03BD7F3D" w14:textId="77777777" w:rsidR="002D1F92" w:rsidRPr="008368C5" w:rsidRDefault="002D1F92" w:rsidP="007B1663">
            <w:pPr>
              <w:pStyle w:val="Tabela-tekst"/>
              <w:jc w:val="center"/>
              <w:rPr>
                <w:color w:val="000000"/>
                <w:sz w:val="18"/>
                <w:szCs w:val="18"/>
              </w:rPr>
            </w:pPr>
            <w:r w:rsidRPr="008368C5">
              <w:rPr>
                <w:color w:val="000000"/>
                <w:sz w:val="18"/>
                <w:szCs w:val="18"/>
              </w:rPr>
              <w:t>1395</w:t>
            </w:r>
          </w:p>
        </w:tc>
        <w:tc>
          <w:tcPr>
            <w:tcW w:w="351" w:type="pct"/>
            <w:tcBorders>
              <w:top w:val="nil"/>
              <w:left w:val="nil"/>
              <w:bottom w:val="single" w:sz="4" w:space="0" w:color="auto"/>
              <w:right w:val="single" w:sz="4" w:space="0" w:color="auto"/>
            </w:tcBorders>
            <w:shd w:val="clear" w:color="auto" w:fill="auto"/>
            <w:noWrap/>
            <w:vAlign w:val="center"/>
            <w:hideMark/>
          </w:tcPr>
          <w:p w14:paraId="17C6F817" w14:textId="77777777" w:rsidR="002D1F92" w:rsidRPr="008368C5" w:rsidRDefault="002D1F92" w:rsidP="007B1663">
            <w:pPr>
              <w:pStyle w:val="Tabela-tekst"/>
              <w:jc w:val="center"/>
              <w:rPr>
                <w:color w:val="000000"/>
                <w:sz w:val="18"/>
                <w:szCs w:val="18"/>
              </w:rPr>
            </w:pPr>
            <w:r w:rsidRPr="008368C5">
              <w:rPr>
                <w:color w:val="000000"/>
                <w:sz w:val="18"/>
                <w:szCs w:val="18"/>
              </w:rPr>
              <w:t>11</w:t>
            </w:r>
          </w:p>
        </w:tc>
        <w:tc>
          <w:tcPr>
            <w:tcW w:w="352" w:type="pct"/>
            <w:tcBorders>
              <w:top w:val="nil"/>
              <w:left w:val="nil"/>
              <w:bottom w:val="single" w:sz="4" w:space="0" w:color="auto"/>
              <w:right w:val="single" w:sz="4" w:space="0" w:color="auto"/>
            </w:tcBorders>
            <w:shd w:val="clear" w:color="auto" w:fill="auto"/>
            <w:noWrap/>
            <w:vAlign w:val="center"/>
            <w:hideMark/>
          </w:tcPr>
          <w:p w14:paraId="47285549" w14:textId="77777777" w:rsidR="002D1F92" w:rsidRPr="008368C5" w:rsidRDefault="002D1F92" w:rsidP="007B1663">
            <w:pPr>
              <w:pStyle w:val="Tabela-tekst"/>
              <w:jc w:val="center"/>
              <w:rPr>
                <w:color w:val="000000"/>
                <w:sz w:val="18"/>
                <w:szCs w:val="18"/>
              </w:rPr>
            </w:pPr>
            <w:r w:rsidRPr="008368C5">
              <w:rPr>
                <w:color w:val="000000"/>
                <w:sz w:val="18"/>
                <w:szCs w:val="18"/>
              </w:rPr>
              <w:t>144</w:t>
            </w:r>
          </w:p>
        </w:tc>
      </w:tr>
      <w:tr w:rsidR="002D1F92" w:rsidRPr="008368C5" w14:paraId="1ADF4CF4" w14:textId="77777777" w:rsidTr="0053217E">
        <w:trPr>
          <w:trHeight w:val="454"/>
        </w:trPr>
        <w:tc>
          <w:tcPr>
            <w:tcW w:w="785" w:type="pct"/>
            <w:tcBorders>
              <w:top w:val="nil"/>
              <w:left w:val="single" w:sz="4" w:space="0" w:color="auto"/>
              <w:bottom w:val="single" w:sz="4" w:space="0" w:color="auto"/>
              <w:right w:val="single" w:sz="4" w:space="0" w:color="auto"/>
            </w:tcBorders>
            <w:shd w:val="clear" w:color="000000" w:fill="BFBFBF"/>
            <w:noWrap/>
            <w:vAlign w:val="center"/>
            <w:hideMark/>
          </w:tcPr>
          <w:p w14:paraId="0915D1E5" w14:textId="77777777" w:rsidR="002D1F92" w:rsidRPr="008368C5" w:rsidRDefault="002D1F92" w:rsidP="0053217E">
            <w:pPr>
              <w:pStyle w:val="Tabela-tekst"/>
              <w:rPr>
                <w:color w:val="000000"/>
                <w:sz w:val="18"/>
                <w:szCs w:val="18"/>
              </w:rPr>
            </w:pPr>
            <w:r w:rsidRPr="008368C5">
              <w:rPr>
                <w:color w:val="000000"/>
                <w:sz w:val="18"/>
                <w:szCs w:val="18"/>
              </w:rPr>
              <w:t>Środkowej Wisły</w:t>
            </w:r>
          </w:p>
        </w:tc>
        <w:tc>
          <w:tcPr>
            <w:tcW w:w="780" w:type="pct"/>
            <w:tcBorders>
              <w:top w:val="nil"/>
              <w:left w:val="nil"/>
              <w:bottom w:val="single" w:sz="4" w:space="0" w:color="auto"/>
              <w:right w:val="single" w:sz="4" w:space="0" w:color="auto"/>
            </w:tcBorders>
            <w:shd w:val="clear" w:color="000000" w:fill="BFBFBF"/>
            <w:noWrap/>
            <w:vAlign w:val="center"/>
            <w:hideMark/>
          </w:tcPr>
          <w:p w14:paraId="2521E861" w14:textId="77777777" w:rsidR="002D1F92" w:rsidRPr="008368C5" w:rsidRDefault="002D1F92" w:rsidP="0053217E">
            <w:pPr>
              <w:pStyle w:val="Tabela-tekst"/>
              <w:rPr>
                <w:color w:val="000000"/>
                <w:sz w:val="18"/>
                <w:szCs w:val="18"/>
              </w:rPr>
            </w:pPr>
            <w:r w:rsidRPr="008368C5">
              <w:rPr>
                <w:color w:val="000000"/>
                <w:sz w:val="18"/>
                <w:szCs w:val="18"/>
              </w:rPr>
              <w:t> </w:t>
            </w:r>
          </w:p>
        </w:tc>
        <w:tc>
          <w:tcPr>
            <w:tcW w:w="625" w:type="pct"/>
            <w:tcBorders>
              <w:top w:val="nil"/>
              <w:left w:val="nil"/>
              <w:bottom w:val="single" w:sz="4" w:space="0" w:color="auto"/>
              <w:right w:val="single" w:sz="4" w:space="0" w:color="auto"/>
            </w:tcBorders>
            <w:shd w:val="clear" w:color="000000" w:fill="BFBFBF"/>
            <w:noWrap/>
            <w:vAlign w:val="center"/>
            <w:hideMark/>
          </w:tcPr>
          <w:p w14:paraId="20DC8ED5" w14:textId="77777777" w:rsidR="002D1F92" w:rsidRPr="008368C5" w:rsidRDefault="002D1F92" w:rsidP="007B1663">
            <w:pPr>
              <w:pStyle w:val="Tabela-tekst"/>
              <w:jc w:val="center"/>
              <w:rPr>
                <w:color w:val="000000"/>
                <w:sz w:val="18"/>
                <w:szCs w:val="18"/>
              </w:rPr>
            </w:pPr>
            <w:proofErr w:type="spellStart"/>
            <w:r w:rsidRPr="008368C5">
              <w:rPr>
                <w:color w:val="000000"/>
                <w:sz w:val="18"/>
                <w:szCs w:val="18"/>
              </w:rPr>
              <w:t>IIaPGW</w:t>
            </w:r>
            <w:proofErr w:type="spellEnd"/>
          </w:p>
        </w:tc>
        <w:tc>
          <w:tcPr>
            <w:tcW w:w="351" w:type="pct"/>
            <w:tcBorders>
              <w:top w:val="nil"/>
              <w:left w:val="nil"/>
              <w:bottom w:val="single" w:sz="4" w:space="0" w:color="auto"/>
              <w:right w:val="single" w:sz="4" w:space="0" w:color="auto"/>
            </w:tcBorders>
            <w:shd w:val="clear" w:color="000000" w:fill="BFBFBF"/>
            <w:noWrap/>
            <w:vAlign w:val="center"/>
            <w:hideMark/>
          </w:tcPr>
          <w:p w14:paraId="486040B1" w14:textId="77777777" w:rsidR="002D1F92" w:rsidRPr="008368C5" w:rsidRDefault="002D1F92" w:rsidP="007B1663">
            <w:pPr>
              <w:pStyle w:val="Tabela-tekst"/>
              <w:jc w:val="center"/>
              <w:rPr>
                <w:color w:val="000000"/>
                <w:sz w:val="18"/>
                <w:szCs w:val="18"/>
              </w:rPr>
            </w:pPr>
            <w:r w:rsidRPr="008368C5">
              <w:rPr>
                <w:color w:val="000000"/>
                <w:sz w:val="18"/>
                <w:szCs w:val="18"/>
              </w:rPr>
              <w:t>424</w:t>
            </w:r>
          </w:p>
        </w:tc>
        <w:tc>
          <w:tcPr>
            <w:tcW w:w="351" w:type="pct"/>
            <w:tcBorders>
              <w:top w:val="nil"/>
              <w:left w:val="nil"/>
              <w:bottom w:val="single" w:sz="4" w:space="0" w:color="auto"/>
              <w:right w:val="single" w:sz="4" w:space="0" w:color="auto"/>
            </w:tcBorders>
            <w:shd w:val="clear" w:color="000000" w:fill="BFBFBF"/>
            <w:noWrap/>
            <w:vAlign w:val="center"/>
            <w:hideMark/>
          </w:tcPr>
          <w:p w14:paraId="2F9EB2CC" w14:textId="77777777" w:rsidR="002D1F92" w:rsidRPr="008368C5" w:rsidRDefault="002D1F92" w:rsidP="007B1663">
            <w:pPr>
              <w:pStyle w:val="Tabela-tekst"/>
              <w:jc w:val="center"/>
              <w:rPr>
                <w:color w:val="000000"/>
                <w:sz w:val="18"/>
                <w:szCs w:val="18"/>
              </w:rPr>
            </w:pPr>
            <w:r w:rsidRPr="008368C5">
              <w:rPr>
                <w:color w:val="000000"/>
                <w:sz w:val="18"/>
                <w:szCs w:val="18"/>
              </w:rPr>
              <w:t>398</w:t>
            </w:r>
          </w:p>
        </w:tc>
        <w:tc>
          <w:tcPr>
            <w:tcW w:w="351" w:type="pct"/>
            <w:tcBorders>
              <w:top w:val="nil"/>
              <w:left w:val="nil"/>
              <w:bottom w:val="single" w:sz="4" w:space="0" w:color="auto"/>
              <w:right w:val="single" w:sz="4" w:space="0" w:color="auto"/>
            </w:tcBorders>
            <w:shd w:val="clear" w:color="000000" w:fill="BFBFBF"/>
            <w:noWrap/>
            <w:vAlign w:val="center"/>
            <w:hideMark/>
          </w:tcPr>
          <w:p w14:paraId="763E168B" w14:textId="77777777" w:rsidR="002D1F92" w:rsidRPr="008368C5" w:rsidRDefault="002D1F92" w:rsidP="007B1663">
            <w:pPr>
              <w:pStyle w:val="Tabela-tekst"/>
              <w:jc w:val="center"/>
              <w:rPr>
                <w:color w:val="000000"/>
                <w:sz w:val="18"/>
                <w:szCs w:val="18"/>
              </w:rPr>
            </w:pPr>
            <w:r w:rsidRPr="008368C5">
              <w:rPr>
                <w:color w:val="000000"/>
                <w:sz w:val="18"/>
                <w:szCs w:val="18"/>
              </w:rPr>
              <w:t>5</w:t>
            </w:r>
          </w:p>
        </w:tc>
        <w:tc>
          <w:tcPr>
            <w:tcW w:w="351" w:type="pct"/>
            <w:tcBorders>
              <w:top w:val="nil"/>
              <w:left w:val="nil"/>
              <w:bottom w:val="single" w:sz="4" w:space="0" w:color="auto"/>
              <w:right w:val="single" w:sz="4" w:space="0" w:color="auto"/>
            </w:tcBorders>
            <w:shd w:val="clear" w:color="000000" w:fill="BFBFBF"/>
            <w:noWrap/>
            <w:vAlign w:val="center"/>
            <w:hideMark/>
          </w:tcPr>
          <w:p w14:paraId="46F3DBEA" w14:textId="77777777" w:rsidR="002D1F92" w:rsidRPr="008368C5" w:rsidRDefault="002D1F92" w:rsidP="007B1663">
            <w:pPr>
              <w:pStyle w:val="Tabela-tekst"/>
              <w:jc w:val="center"/>
              <w:rPr>
                <w:color w:val="000000"/>
                <w:sz w:val="18"/>
                <w:szCs w:val="18"/>
              </w:rPr>
            </w:pPr>
            <w:r w:rsidRPr="008368C5">
              <w:rPr>
                <w:color w:val="000000"/>
                <w:sz w:val="18"/>
                <w:szCs w:val="18"/>
              </w:rPr>
              <w:t>21</w:t>
            </w:r>
          </w:p>
        </w:tc>
        <w:tc>
          <w:tcPr>
            <w:tcW w:w="351" w:type="pct"/>
            <w:tcBorders>
              <w:top w:val="nil"/>
              <w:left w:val="nil"/>
              <w:bottom w:val="single" w:sz="4" w:space="0" w:color="auto"/>
              <w:right w:val="single" w:sz="4" w:space="0" w:color="auto"/>
            </w:tcBorders>
            <w:shd w:val="clear" w:color="000000" w:fill="BFBFBF"/>
            <w:noWrap/>
            <w:vAlign w:val="center"/>
            <w:hideMark/>
          </w:tcPr>
          <w:p w14:paraId="14487EF2" w14:textId="77777777" w:rsidR="002D1F92" w:rsidRPr="008368C5" w:rsidRDefault="002D1F92" w:rsidP="007B1663">
            <w:pPr>
              <w:pStyle w:val="Tabela-tekst"/>
              <w:jc w:val="center"/>
              <w:rPr>
                <w:color w:val="000000"/>
                <w:sz w:val="18"/>
                <w:szCs w:val="18"/>
              </w:rPr>
            </w:pPr>
            <w:r w:rsidRPr="008368C5">
              <w:rPr>
                <w:color w:val="000000"/>
                <w:sz w:val="18"/>
                <w:szCs w:val="18"/>
              </w:rPr>
              <w:t>0</w:t>
            </w:r>
          </w:p>
        </w:tc>
        <w:tc>
          <w:tcPr>
            <w:tcW w:w="351" w:type="pct"/>
            <w:tcBorders>
              <w:top w:val="nil"/>
              <w:left w:val="nil"/>
              <w:bottom w:val="single" w:sz="4" w:space="0" w:color="auto"/>
              <w:right w:val="single" w:sz="4" w:space="0" w:color="auto"/>
            </w:tcBorders>
            <w:shd w:val="clear" w:color="000000" w:fill="BFBFBF"/>
            <w:noWrap/>
            <w:vAlign w:val="center"/>
            <w:hideMark/>
          </w:tcPr>
          <w:p w14:paraId="3C3AC2B6" w14:textId="77777777" w:rsidR="002D1F92" w:rsidRPr="008368C5" w:rsidRDefault="002D1F92" w:rsidP="007B1663">
            <w:pPr>
              <w:pStyle w:val="Tabela-tekst"/>
              <w:jc w:val="center"/>
              <w:rPr>
                <w:color w:val="000000"/>
                <w:sz w:val="18"/>
                <w:szCs w:val="18"/>
              </w:rPr>
            </w:pPr>
            <w:r w:rsidRPr="008368C5">
              <w:rPr>
                <w:color w:val="000000"/>
                <w:sz w:val="18"/>
                <w:szCs w:val="18"/>
              </w:rPr>
              <w:t>370</w:t>
            </w:r>
          </w:p>
        </w:tc>
        <w:tc>
          <w:tcPr>
            <w:tcW w:w="351" w:type="pct"/>
            <w:tcBorders>
              <w:top w:val="nil"/>
              <w:left w:val="nil"/>
              <w:bottom w:val="single" w:sz="4" w:space="0" w:color="auto"/>
              <w:right w:val="single" w:sz="4" w:space="0" w:color="auto"/>
            </w:tcBorders>
            <w:shd w:val="clear" w:color="000000" w:fill="BFBFBF"/>
            <w:noWrap/>
            <w:vAlign w:val="center"/>
            <w:hideMark/>
          </w:tcPr>
          <w:p w14:paraId="354C8DD2" w14:textId="77777777" w:rsidR="002D1F92" w:rsidRPr="008368C5" w:rsidRDefault="002D1F92" w:rsidP="007B1663">
            <w:pPr>
              <w:pStyle w:val="Tabela-tekst"/>
              <w:jc w:val="center"/>
              <w:rPr>
                <w:color w:val="000000"/>
                <w:sz w:val="18"/>
                <w:szCs w:val="18"/>
              </w:rPr>
            </w:pPr>
            <w:r w:rsidRPr="008368C5">
              <w:rPr>
                <w:color w:val="000000"/>
                <w:sz w:val="18"/>
                <w:szCs w:val="18"/>
              </w:rPr>
              <w:t>4</w:t>
            </w:r>
          </w:p>
        </w:tc>
        <w:tc>
          <w:tcPr>
            <w:tcW w:w="352" w:type="pct"/>
            <w:tcBorders>
              <w:top w:val="nil"/>
              <w:left w:val="nil"/>
              <w:bottom w:val="single" w:sz="4" w:space="0" w:color="auto"/>
              <w:right w:val="single" w:sz="4" w:space="0" w:color="auto"/>
            </w:tcBorders>
            <w:shd w:val="clear" w:color="000000" w:fill="BFBFBF"/>
            <w:noWrap/>
            <w:vAlign w:val="center"/>
            <w:hideMark/>
          </w:tcPr>
          <w:p w14:paraId="54E972A0" w14:textId="77777777" w:rsidR="002D1F92" w:rsidRPr="008368C5" w:rsidRDefault="002D1F92" w:rsidP="007B1663">
            <w:pPr>
              <w:pStyle w:val="Tabela-tekst"/>
              <w:jc w:val="center"/>
              <w:rPr>
                <w:color w:val="000000"/>
                <w:sz w:val="18"/>
                <w:szCs w:val="18"/>
              </w:rPr>
            </w:pPr>
            <w:r w:rsidRPr="008368C5">
              <w:rPr>
                <w:color w:val="000000"/>
                <w:sz w:val="18"/>
                <w:szCs w:val="18"/>
              </w:rPr>
              <w:t>50</w:t>
            </w:r>
          </w:p>
        </w:tc>
      </w:tr>
    </w:tbl>
    <w:p w14:paraId="06FD0A9F" w14:textId="0616C737" w:rsidR="00BA5604" w:rsidRPr="008368C5" w:rsidRDefault="00BA5604" w:rsidP="006D7BBA">
      <w:pPr>
        <w:pStyle w:val="rdo0"/>
      </w:pPr>
      <w:r w:rsidRPr="008368C5">
        <w:t xml:space="preserve">Źródło: opracowanie </w:t>
      </w:r>
      <w:r w:rsidR="00860DF4" w:rsidRPr="008368C5">
        <w:t>własne</w:t>
      </w:r>
    </w:p>
    <w:p w14:paraId="752748F0" w14:textId="594D3347" w:rsidR="002D1F92" w:rsidRPr="008368C5" w:rsidRDefault="002D1F92" w:rsidP="00551362">
      <w:pPr>
        <w:pStyle w:val="Akapitzlist"/>
        <w:numPr>
          <w:ilvl w:val="0"/>
          <w:numId w:val="115"/>
        </w:numPr>
      </w:pPr>
      <w:r w:rsidRPr="008368C5">
        <w:t xml:space="preserve">zweryfikowanie podziału </w:t>
      </w:r>
      <w:proofErr w:type="spellStart"/>
      <w:r w:rsidRPr="008368C5">
        <w:t>jcwpd</w:t>
      </w:r>
      <w:proofErr w:type="spellEnd"/>
      <w:r w:rsidRPr="008368C5">
        <w:t>, obecnie obowiązuje podział na</w:t>
      </w:r>
      <w:r w:rsidR="006663D3" w:rsidRPr="008368C5">
        <w:t> </w:t>
      </w:r>
      <w:r w:rsidRPr="008368C5">
        <w:t xml:space="preserve">174 </w:t>
      </w:r>
      <w:proofErr w:type="spellStart"/>
      <w:r w:rsidRPr="008368C5">
        <w:t>jcwpd</w:t>
      </w:r>
      <w:proofErr w:type="spellEnd"/>
      <w:r w:rsidRPr="008368C5">
        <w:t>.</w:t>
      </w:r>
    </w:p>
    <w:p w14:paraId="7F2611F9" w14:textId="205A55EF" w:rsidR="002D1F92" w:rsidRPr="008368C5" w:rsidRDefault="002D1F92" w:rsidP="005F627E">
      <w:pPr>
        <w:ind w:left="709"/>
      </w:pPr>
      <w:r w:rsidRPr="008368C5">
        <w:t>Na cykl planistyczny 2016-2021 obowiązywał podział Polski na</w:t>
      </w:r>
      <w:r w:rsidR="006663D3" w:rsidRPr="008368C5">
        <w:t> </w:t>
      </w:r>
      <w:r w:rsidRPr="008368C5">
        <w:t xml:space="preserve">172 </w:t>
      </w:r>
      <w:proofErr w:type="spellStart"/>
      <w:r w:rsidRPr="008368C5">
        <w:t>jcwpd</w:t>
      </w:r>
      <w:proofErr w:type="spellEnd"/>
      <w:r w:rsidRPr="008368C5">
        <w:t xml:space="preserve"> i</w:t>
      </w:r>
      <w:r w:rsidR="006663D3" w:rsidRPr="008368C5">
        <w:t> </w:t>
      </w:r>
      <w:r w:rsidRPr="008368C5">
        <w:t xml:space="preserve">4 </w:t>
      </w:r>
      <w:proofErr w:type="spellStart"/>
      <w:r w:rsidRPr="008368C5">
        <w:t>subczęści</w:t>
      </w:r>
      <w:proofErr w:type="spellEnd"/>
      <w:r w:rsidRPr="008368C5">
        <w:t xml:space="preserve"> wydzielone poza </w:t>
      </w:r>
      <w:r w:rsidR="006C55EC" w:rsidRPr="008368C5">
        <w:t xml:space="preserve">obszarem </w:t>
      </w:r>
      <w:r w:rsidRPr="008368C5">
        <w:t>dorzecz</w:t>
      </w:r>
      <w:r w:rsidR="006C55EC" w:rsidRPr="008368C5">
        <w:t>a</w:t>
      </w:r>
      <w:r w:rsidRPr="008368C5">
        <w:t xml:space="preserve"> Wisły. Zasadniczym kryterium </w:t>
      </w:r>
      <w:proofErr w:type="spellStart"/>
      <w:r w:rsidRPr="008368C5">
        <w:t>wydzieleń</w:t>
      </w:r>
      <w:proofErr w:type="spellEnd"/>
      <w:r w:rsidRPr="008368C5">
        <w:t xml:space="preserve"> był podział </w:t>
      </w:r>
      <w:proofErr w:type="spellStart"/>
      <w:r w:rsidRPr="008368C5">
        <w:t>zlewniowy</w:t>
      </w:r>
      <w:proofErr w:type="spellEnd"/>
      <w:r w:rsidRPr="008368C5">
        <w:t xml:space="preserve"> i</w:t>
      </w:r>
      <w:r w:rsidR="006663D3" w:rsidRPr="008368C5">
        <w:t> </w:t>
      </w:r>
      <w:r w:rsidRPr="008368C5">
        <w:t xml:space="preserve">częściowe przyjęcie obszarów bilansowych jako podstawowych jednostek determinujących nowe wydzielenia. Od zasady podziału </w:t>
      </w:r>
      <w:proofErr w:type="spellStart"/>
      <w:r w:rsidRPr="008368C5">
        <w:t>zlewniowego</w:t>
      </w:r>
      <w:proofErr w:type="spellEnd"/>
      <w:r w:rsidRPr="008368C5">
        <w:t xml:space="preserve"> w</w:t>
      </w:r>
      <w:r w:rsidR="006663D3" w:rsidRPr="008368C5">
        <w:t> </w:t>
      </w:r>
      <w:r w:rsidRPr="008368C5">
        <w:t xml:space="preserve">obrębie </w:t>
      </w:r>
      <w:r w:rsidR="00612DEB" w:rsidRPr="008368C5">
        <w:t xml:space="preserve">obszaru </w:t>
      </w:r>
      <w:r w:rsidRPr="008368C5">
        <w:t>dorzecza odstąpiono w</w:t>
      </w:r>
      <w:r w:rsidR="006663D3" w:rsidRPr="008368C5">
        <w:t> </w:t>
      </w:r>
      <w:r w:rsidRPr="008368C5">
        <w:t>kilku przypadkach:</w:t>
      </w:r>
    </w:p>
    <w:p w14:paraId="728C8826" w14:textId="3061E4BF" w:rsidR="002D1F92" w:rsidRPr="008368C5" w:rsidRDefault="002D1F92" w:rsidP="00551362">
      <w:pPr>
        <w:pStyle w:val="Akapitzlist"/>
        <w:numPr>
          <w:ilvl w:val="0"/>
          <w:numId w:val="116"/>
        </w:numPr>
        <w:ind w:left="1077" w:hanging="357"/>
      </w:pPr>
      <w:proofErr w:type="spellStart"/>
      <w:r w:rsidRPr="008368C5">
        <w:t>jcwpd</w:t>
      </w:r>
      <w:proofErr w:type="spellEnd"/>
      <w:r w:rsidRPr="008368C5">
        <w:t xml:space="preserve"> 64 </w:t>
      </w:r>
      <w:r w:rsidR="00C57924" w:rsidRPr="008368C5">
        <w:t>-</w:t>
      </w:r>
      <w:r w:rsidRPr="008368C5">
        <w:t xml:space="preserve"> wydzielenie Kampinoskiego Parku Narodowego,</w:t>
      </w:r>
    </w:p>
    <w:p w14:paraId="144FFC0A" w14:textId="7D86502C" w:rsidR="002D1F92" w:rsidRPr="008368C5" w:rsidRDefault="002D1F92" w:rsidP="00551362">
      <w:pPr>
        <w:pStyle w:val="Akapitzlist"/>
        <w:numPr>
          <w:ilvl w:val="0"/>
          <w:numId w:val="116"/>
        </w:numPr>
        <w:ind w:left="1077" w:hanging="357"/>
      </w:pPr>
      <w:proofErr w:type="spellStart"/>
      <w:r w:rsidRPr="008368C5">
        <w:t>jcwpd</w:t>
      </w:r>
      <w:proofErr w:type="spellEnd"/>
      <w:r w:rsidRPr="008368C5">
        <w:t xml:space="preserve"> 12 </w:t>
      </w:r>
      <w:r w:rsidR="00C57924" w:rsidRPr="008368C5">
        <w:t>-</w:t>
      </w:r>
      <w:r w:rsidRPr="008368C5">
        <w:t xml:space="preserve"> wydzielenie Słowińskiego Parku Narodowego,</w:t>
      </w:r>
    </w:p>
    <w:p w14:paraId="5B84C434" w14:textId="21128376" w:rsidR="002D1F92" w:rsidRPr="008368C5" w:rsidRDefault="002D1F92" w:rsidP="00551362">
      <w:pPr>
        <w:pStyle w:val="Akapitzlist"/>
        <w:numPr>
          <w:ilvl w:val="0"/>
          <w:numId w:val="116"/>
        </w:numPr>
        <w:ind w:left="1077" w:hanging="357"/>
      </w:pPr>
      <w:proofErr w:type="spellStart"/>
      <w:r w:rsidRPr="008368C5">
        <w:t>jcwpd</w:t>
      </w:r>
      <w:proofErr w:type="spellEnd"/>
      <w:r w:rsidRPr="008368C5">
        <w:t xml:space="preserve"> 15, 16 oraz 18 </w:t>
      </w:r>
      <w:r w:rsidR="00C57924" w:rsidRPr="008368C5">
        <w:t>-</w:t>
      </w:r>
      <w:r w:rsidRPr="008368C5">
        <w:t xml:space="preserve"> wydzielenie obszaru Żuław Wiślanych, w</w:t>
      </w:r>
      <w:r w:rsidR="006663D3" w:rsidRPr="008368C5">
        <w:t> </w:t>
      </w:r>
      <w:r w:rsidRPr="008368C5">
        <w:t>którym uwzględniono polderowy system odwodnieniowy,</w:t>
      </w:r>
    </w:p>
    <w:p w14:paraId="0F67DE0E" w14:textId="0D2C2A60" w:rsidR="002D1F92" w:rsidRPr="008368C5" w:rsidRDefault="002D1F92" w:rsidP="00551362">
      <w:pPr>
        <w:pStyle w:val="Akapitzlist"/>
        <w:numPr>
          <w:ilvl w:val="0"/>
          <w:numId w:val="116"/>
        </w:numPr>
        <w:ind w:left="1077" w:hanging="357"/>
      </w:pPr>
      <w:proofErr w:type="spellStart"/>
      <w:r w:rsidRPr="008368C5">
        <w:t>jcwpd</w:t>
      </w:r>
      <w:proofErr w:type="spellEnd"/>
      <w:r w:rsidRPr="008368C5">
        <w:t xml:space="preserve"> 17 </w:t>
      </w:r>
      <w:r w:rsidR="00C57924" w:rsidRPr="008368C5">
        <w:t>-</w:t>
      </w:r>
      <w:r w:rsidRPr="008368C5">
        <w:t xml:space="preserve"> wydzielenie Mierzei Wiślanej,</w:t>
      </w:r>
    </w:p>
    <w:p w14:paraId="1EBE666D" w14:textId="44A486AF" w:rsidR="002D1F92" w:rsidRPr="008368C5" w:rsidRDefault="002D1F92" w:rsidP="00551362">
      <w:pPr>
        <w:pStyle w:val="Akapitzlist"/>
        <w:numPr>
          <w:ilvl w:val="0"/>
          <w:numId w:val="116"/>
        </w:numPr>
        <w:ind w:left="1077" w:hanging="357"/>
      </w:pPr>
      <w:proofErr w:type="spellStart"/>
      <w:r w:rsidRPr="008368C5">
        <w:lastRenderedPageBreak/>
        <w:t>jcwpd</w:t>
      </w:r>
      <w:proofErr w:type="spellEnd"/>
      <w:r w:rsidRPr="008368C5">
        <w:t xml:space="preserve"> 14 </w:t>
      </w:r>
      <w:r w:rsidR="00C57924" w:rsidRPr="008368C5">
        <w:t>-</w:t>
      </w:r>
      <w:r w:rsidRPr="008368C5">
        <w:t xml:space="preserve"> wydzielenie półwyspu Hel.</w:t>
      </w:r>
    </w:p>
    <w:p w14:paraId="096C24F0" w14:textId="17CBE7BC" w:rsidR="002D1F92" w:rsidRPr="008368C5" w:rsidRDefault="002D1F92" w:rsidP="005F627E">
      <w:pPr>
        <w:ind w:left="709"/>
        <w:rPr>
          <w:color w:val="000000"/>
        </w:rPr>
      </w:pPr>
      <w:r w:rsidRPr="008368C5">
        <w:t>Na cykl planistyczny 2022-2027 zastosowano podział na</w:t>
      </w:r>
      <w:r w:rsidR="006663D3" w:rsidRPr="008368C5">
        <w:t> </w:t>
      </w:r>
      <w:r w:rsidRPr="008368C5">
        <w:t xml:space="preserve">174 </w:t>
      </w:r>
      <w:proofErr w:type="spellStart"/>
      <w:r w:rsidRPr="008368C5">
        <w:t>jcwpd</w:t>
      </w:r>
      <w:proofErr w:type="spellEnd"/>
      <w:r w:rsidRPr="008368C5">
        <w:t xml:space="preserve"> w</w:t>
      </w:r>
      <w:r w:rsidR="006663D3" w:rsidRPr="008368C5">
        <w:t> </w:t>
      </w:r>
      <w:r w:rsidRPr="008368C5">
        <w:t>skali kraju. Zasadniczą zmianą względem poprzedniego cyklu planistycznego jest wy</w:t>
      </w:r>
      <w:r w:rsidRPr="008368C5">
        <w:rPr>
          <w:color w:val="000000"/>
        </w:rPr>
        <w:t>eliminowanie sytuacji, w</w:t>
      </w:r>
      <w:r w:rsidR="006663D3" w:rsidRPr="008368C5">
        <w:rPr>
          <w:color w:val="000000"/>
        </w:rPr>
        <w:t> </w:t>
      </w:r>
      <w:r w:rsidRPr="008368C5">
        <w:rPr>
          <w:color w:val="000000"/>
        </w:rPr>
        <w:t xml:space="preserve">których jedna </w:t>
      </w:r>
      <w:proofErr w:type="spellStart"/>
      <w:r w:rsidRPr="008368C5">
        <w:rPr>
          <w:color w:val="000000"/>
        </w:rPr>
        <w:t>jcwpd</w:t>
      </w:r>
      <w:proofErr w:type="spellEnd"/>
      <w:r w:rsidRPr="008368C5">
        <w:rPr>
          <w:color w:val="000000"/>
        </w:rPr>
        <w:t xml:space="preserve"> będzie obejmowała obszar kilku dorzeczy. Dlatego też wyodrębniono </w:t>
      </w:r>
      <w:proofErr w:type="spellStart"/>
      <w:r w:rsidRPr="008368C5">
        <w:rPr>
          <w:color w:val="000000"/>
        </w:rPr>
        <w:t>jcwpd</w:t>
      </w:r>
      <w:proofErr w:type="spellEnd"/>
      <w:r w:rsidRPr="008368C5">
        <w:rPr>
          <w:color w:val="000000"/>
        </w:rPr>
        <w:t xml:space="preserve"> nr</w:t>
      </w:r>
      <w:r w:rsidR="0088618B" w:rsidRPr="008368C5">
        <w:rPr>
          <w:color w:val="000000"/>
        </w:rPr>
        <w:t> </w:t>
      </w:r>
      <w:r w:rsidRPr="008368C5">
        <w:rPr>
          <w:color w:val="000000"/>
        </w:rPr>
        <w:t xml:space="preserve">173, obejmującą </w:t>
      </w:r>
      <w:r w:rsidR="006C55EC" w:rsidRPr="008368C5">
        <w:rPr>
          <w:color w:val="000000"/>
        </w:rPr>
        <w:t xml:space="preserve">obszar </w:t>
      </w:r>
      <w:r w:rsidRPr="008368C5">
        <w:rPr>
          <w:color w:val="000000"/>
        </w:rPr>
        <w:t>dorzecz</w:t>
      </w:r>
      <w:r w:rsidR="006C55EC" w:rsidRPr="008368C5">
        <w:rPr>
          <w:color w:val="000000"/>
        </w:rPr>
        <w:t>a</w:t>
      </w:r>
      <w:r w:rsidRPr="008368C5">
        <w:rPr>
          <w:color w:val="000000"/>
        </w:rPr>
        <w:t xml:space="preserve"> </w:t>
      </w:r>
      <w:proofErr w:type="spellStart"/>
      <w:r w:rsidRPr="008368C5">
        <w:rPr>
          <w:color w:val="000000"/>
        </w:rPr>
        <w:t>Banówki</w:t>
      </w:r>
      <w:proofErr w:type="spellEnd"/>
      <w:r w:rsidRPr="008368C5">
        <w:rPr>
          <w:color w:val="000000"/>
        </w:rPr>
        <w:t>, i</w:t>
      </w:r>
      <w:r w:rsidR="006663D3" w:rsidRPr="008368C5">
        <w:rPr>
          <w:color w:val="000000"/>
        </w:rPr>
        <w:t> </w:t>
      </w:r>
      <w:proofErr w:type="spellStart"/>
      <w:r w:rsidRPr="008368C5">
        <w:rPr>
          <w:color w:val="000000"/>
        </w:rPr>
        <w:t>jcwpd</w:t>
      </w:r>
      <w:proofErr w:type="spellEnd"/>
      <w:r w:rsidRPr="008368C5">
        <w:rPr>
          <w:color w:val="000000"/>
        </w:rPr>
        <w:t xml:space="preserve"> nr</w:t>
      </w:r>
      <w:r w:rsidR="0088618B" w:rsidRPr="008368C5">
        <w:rPr>
          <w:color w:val="000000"/>
        </w:rPr>
        <w:t> </w:t>
      </w:r>
      <w:r w:rsidRPr="008368C5">
        <w:rPr>
          <w:color w:val="000000"/>
        </w:rPr>
        <w:t>174</w:t>
      </w:r>
      <w:r w:rsidR="00E17EA0" w:rsidRPr="008368C5">
        <w:rPr>
          <w:color w:val="000000"/>
        </w:rPr>
        <w:t xml:space="preserve"> oraz obszar </w:t>
      </w:r>
      <w:r w:rsidRPr="008368C5">
        <w:rPr>
          <w:color w:val="000000"/>
        </w:rPr>
        <w:t>dorzecz</w:t>
      </w:r>
      <w:r w:rsidR="00E17EA0" w:rsidRPr="008368C5">
        <w:rPr>
          <w:color w:val="000000"/>
        </w:rPr>
        <w:t>a</w:t>
      </w:r>
      <w:r w:rsidRPr="008368C5">
        <w:rPr>
          <w:color w:val="000000"/>
        </w:rPr>
        <w:t xml:space="preserve"> Świeżej. Obydwie jednolite części zostały oddzielone z</w:t>
      </w:r>
      <w:r w:rsidR="006663D3" w:rsidRPr="008368C5">
        <w:rPr>
          <w:color w:val="000000"/>
        </w:rPr>
        <w:t> </w:t>
      </w:r>
      <w:proofErr w:type="spellStart"/>
      <w:r w:rsidRPr="008368C5">
        <w:rPr>
          <w:color w:val="000000"/>
        </w:rPr>
        <w:t>jcwpd</w:t>
      </w:r>
      <w:proofErr w:type="spellEnd"/>
      <w:r w:rsidRPr="008368C5">
        <w:rPr>
          <w:color w:val="000000"/>
        </w:rPr>
        <w:t xml:space="preserve"> nr</w:t>
      </w:r>
      <w:r w:rsidR="0088618B" w:rsidRPr="008368C5">
        <w:rPr>
          <w:color w:val="000000"/>
        </w:rPr>
        <w:t> </w:t>
      </w:r>
      <w:r w:rsidRPr="008368C5">
        <w:rPr>
          <w:color w:val="000000"/>
        </w:rPr>
        <w:t xml:space="preserve">20 (zawierającej dotychczas obszar trzech dorzeczy). </w:t>
      </w:r>
      <w:r w:rsidR="008B6C69" w:rsidRPr="008368C5">
        <w:rPr>
          <w:color w:val="000000"/>
        </w:rPr>
        <w:t>W</w:t>
      </w:r>
      <w:r w:rsidR="006663D3" w:rsidRPr="008368C5">
        <w:rPr>
          <w:color w:val="000000"/>
        </w:rPr>
        <w:t> </w:t>
      </w:r>
      <w:r w:rsidRPr="008368C5">
        <w:rPr>
          <w:color w:val="000000"/>
        </w:rPr>
        <w:t xml:space="preserve">obrębie </w:t>
      </w:r>
      <w:r w:rsidR="006B40B2" w:rsidRPr="008368C5">
        <w:rPr>
          <w:color w:val="000000"/>
        </w:rPr>
        <w:t>obszaru</w:t>
      </w:r>
      <w:r w:rsidRPr="008368C5">
        <w:rPr>
          <w:color w:val="000000"/>
        </w:rPr>
        <w:t xml:space="preserve"> dorzecza Wisły korekty granic </w:t>
      </w:r>
      <w:proofErr w:type="spellStart"/>
      <w:r w:rsidRPr="008368C5">
        <w:rPr>
          <w:color w:val="000000"/>
        </w:rPr>
        <w:t>jcwpd</w:t>
      </w:r>
      <w:proofErr w:type="spellEnd"/>
      <w:r w:rsidRPr="008368C5">
        <w:rPr>
          <w:color w:val="000000"/>
        </w:rPr>
        <w:t xml:space="preserve"> były mało znaczące. Obejmowały jedynie wyeliminowanie błędów topologicznych na</w:t>
      </w:r>
      <w:r w:rsidR="006663D3" w:rsidRPr="008368C5">
        <w:rPr>
          <w:color w:val="000000"/>
        </w:rPr>
        <w:t> </w:t>
      </w:r>
      <w:r w:rsidRPr="008368C5">
        <w:rPr>
          <w:color w:val="000000"/>
        </w:rPr>
        <w:t>granicach dorzeczy i</w:t>
      </w:r>
      <w:r w:rsidR="006663D3" w:rsidRPr="008368C5">
        <w:rPr>
          <w:color w:val="000000"/>
        </w:rPr>
        <w:t> </w:t>
      </w:r>
      <w:r w:rsidRPr="008368C5">
        <w:rPr>
          <w:color w:val="000000"/>
        </w:rPr>
        <w:t>dostosowanie granic jednolitych części do granic zlewni w</w:t>
      </w:r>
      <w:r w:rsidR="006663D3" w:rsidRPr="008368C5">
        <w:rPr>
          <w:color w:val="000000"/>
        </w:rPr>
        <w:t> </w:t>
      </w:r>
      <w:r w:rsidRPr="008368C5">
        <w:rPr>
          <w:color w:val="000000"/>
        </w:rPr>
        <w:t>oparciu o</w:t>
      </w:r>
      <w:r w:rsidR="00FF334A" w:rsidRPr="008368C5">
        <w:rPr>
          <w:color w:val="000000"/>
        </w:rPr>
        <w:t> </w:t>
      </w:r>
      <w:r w:rsidRPr="008368C5">
        <w:rPr>
          <w:color w:val="000000"/>
        </w:rPr>
        <w:t>obecnie obowiązującą warstwę MPHP 10K.</w:t>
      </w:r>
    </w:p>
    <w:p w14:paraId="14D1CDA7" w14:textId="2A9BCFF4" w:rsidR="002D1F92" w:rsidRPr="008368C5" w:rsidRDefault="002D1F92" w:rsidP="0055291A">
      <w:pPr>
        <w:pStyle w:val="Wyp-IIpoziom"/>
        <w:ind w:left="1077"/>
      </w:pPr>
      <w:r w:rsidRPr="008368C5">
        <w:t xml:space="preserve">zmiany rejestru obszarów chronionych (szczegółowe informacje zawiera rozdział 3 </w:t>
      </w:r>
      <w:proofErr w:type="spellStart"/>
      <w:r w:rsidRPr="008368C5">
        <w:t>IIaPGW</w:t>
      </w:r>
      <w:proofErr w:type="spellEnd"/>
      <w:r w:rsidRPr="008368C5">
        <w:t xml:space="preserve">). Zmiana wprowadzona ustawą </w:t>
      </w:r>
      <w:proofErr w:type="spellStart"/>
      <w:r w:rsidRPr="008368C5">
        <w:t>pr.w</w:t>
      </w:r>
      <w:proofErr w:type="spellEnd"/>
      <w:r w:rsidRPr="008368C5">
        <w:t>.; Nowelizacja ustawy Prawo wodne z</w:t>
      </w:r>
      <w:r w:rsidR="006663D3" w:rsidRPr="008368C5">
        <w:t> </w:t>
      </w:r>
      <w:r w:rsidRPr="008368C5">
        <w:t>2017</w:t>
      </w:r>
      <w:r w:rsidR="006663D3" w:rsidRPr="008368C5">
        <w:t> </w:t>
      </w:r>
      <w:r w:rsidRPr="008368C5">
        <w:t>r. (</w:t>
      </w:r>
      <w:proofErr w:type="spellStart"/>
      <w:r w:rsidRPr="008368C5">
        <w:t>t.j</w:t>
      </w:r>
      <w:proofErr w:type="spellEnd"/>
      <w:r w:rsidRPr="008368C5">
        <w:t xml:space="preserve">. </w:t>
      </w:r>
      <w:r w:rsidR="00F4593F" w:rsidRPr="008368C5">
        <w:t>Dz.U.</w:t>
      </w:r>
      <w:r w:rsidR="007B4F65" w:rsidRPr="008368C5">
        <w:t xml:space="preserve"> </w:t>
      </w:r>
      <w:r w:rsidR="00A1258E" w:rsidRPr="008368C5">
        <w:t xml:space="preserve"> </w:t>
      </w:r>
      <w:r w:rsidRPr="008368C5">
        <w:t>z</w:t>
      </w:r>
      <w:r w:rsidR="006663D3" w:rsidRPr="008368C5">
        <w:t> </w:t>
      </w:r>
      <w:r w:rsidRPr="008368C5">
        <w:t>2020</w:t>
      </w:r>
      <w:r w:rsidR="006663D3" w:rsidRPr="008368C5">
        <w:t> </w:t>
      </w:r>
      <w:r w:rsidRPr="008368C5">
        <w:t>r. poz. 310 z</w:t>
      </w:r>
      <w:r w:rsidR="006663D3" w:rsidRPr="008368C5">
        <w:t> </w:t>
      </w:r>
      <w:proofErr w:type="spellStart"/>
      <w:r w:rsidRPr="008368C5">
        <w:t>późn</w:t>
      </w:r>
      <w:proofErr w:type="spellEnd"/>
      <w:r w:rsidRPr="008368C5">
        <w:t>. zm.) wprowadziła nowy spis obszarów chronionych, względem obowiązującego w</w:t>
      </w:r>
      <w:r w:rsidR="006663D3" w:rsidRPr="008368C5">
        <w:t> </w:t>
      </w:r>
      <w:r w:rsidRPr="008368C5">
        <w:t>2. cyklu planistycznym i</w:t>
      </w:r>
      <w:r w:rsidR="006663D3" w:rsidRPr="008368C5">
        <w:t> </w:t>
      </w:r>
      <w:r w:rsidRPr="008368C5">
        <w:t>uwzględnionego w </w:t>
      </w:r>
      <w:proofErr w:type="spellStart"/>
      <w:r w:rsidRPr="008368C5">
        <w:t>aPGW</w:t>
      </w:r>
      <w:proofErr w:type="spellEnd"/>
      <w:r w:rsidRPr="008368C5">
        <w:t xml:space="preserve"> z</w:t>
      </w:r>
      <w:r w:rsidR="006663D3" w:rsidRPr="008368C5">
        <w:t> </w:t>
      </w:r>
      <w:r w:rsidRPr="008368C5">
        <w:t>2016</w:t>
      </w:r>
      <w:r w:rsidR="006663D3" w:rsidRPr="008368C5">
        <w:t> </w:t>
      </w:r>
      <w:r w:rsidRPr="008368C5">
        <w:t xml:space="preserve">r. </w:t>
      </w:r>
    </w:p>
    <w:p w14:paraId="4FCB3790" w14:textId="219A746A" w:rsidR="002D1F92" w:rsidRPr="008368C5" w:rsidRDefault="002D1F92" w:rsidP="002A387D">
      <w:pPr>
        <w:ind w:left="714"/>
      </w:pPr>
      <w:r w:rsidRPr="008368C5">
        <w:t xml:space="preserve">Artykuł 113 ust. 4 </w:t>
      </w:r>
      <w:r w:rsidR="00CD7B1C" w:rsidRPr="008368C5">
        <w:t>ustawy</w:t>
      </w:r>
      <w:r w:rsidRPr="008368C5">
        <w:t xml:space="preserve"> </w:t>
      </w:r>
      <w:proofErr w:type="spellStart"/>
      <w:r w:rsidRPr="008368C5">
        <w:t>s.pr.w</w:t>
      </w:r>
      <w:proofErr w:type="spellEnd"/>
      <w:r w:rsidRPr="008368C5">
        <w:t xml:space="preserve">. określał 6 typów wykazów obszarów chronionych, natomiast obecnie obowiązujące przepisy - art. 317 ust. 4 </w:t>
      </w:r>
      <w:r w:rsidR="00CD7B1C" w:rsidRPr="008368C5">
        <w:t xml:space="preserve">ustawy </w:t>
      </w:r>
      <w:proofErr w:type="spellStart"/>
      <w:r w:rsidRPr="008368C5">
        <w:t>pr.w</w:t>
      </w:r>
      <w:proofErr w:type="spellEnd"/>
      <w:r w:rsidRPr="008368C5">
        <w:t>. wskazuje 5 typów obszarów chronionych. Nie sporządza się wykazu obszarów narażonych na</w:t>
      </w:r>
      <w:r w:rsidR="006663D3" w:rsidRPr="008368C5">
        <w:t> </w:t>
      </w:r>
      <w:r w:rsidRPr="008368C5">
        <w:t>zanieczyszczenia związkami azotu, pochodzącymi ze źródeł rolniczych.</w:t>
      </w:r>
    </w:p>
    <w:p w14:paraId="421F7C7C" w14:textId="29E93B38" w:rsidR="002D1F92" w:rsidRPr="008368C5" w:rsidRDefault="002D1F92" w:rsidP="002A387D">
      <w:pPr>
        <w:ind w:left="714"/>
      </w:pPr>
      <w:r w:rsidRPr="008368C5">
        <w:t>Zmianie uległa również zawartość poszczególnych wykazów, co było wynikiem m.in. przeprowadzonej aktualizacji granic JCWP wykonanej na</w:t>
      </w:r>
      <w:r w:rsidR="006663D3" w:rsidRPr="008368C5">
        <w:t> </w:t>
      </w:r>
      <w:r w:rsidRPr="008368C5">
        <w:t>potrzeby 3. cyklu planistycznego, zaś w</w:t>
      </w:r>
      <w:r w:rsidR="006663D3" w:rsidRPr="008368C5">
        <w:t> </w:t>
      </w:r>
      <w:r w:rsidRPr="008368C5">
        <w:t>zakresie obszarów przeznaczonych do ochrony siedlisk lub gatunków uwzględniono formy ochrony przyrody, które</w:t>
      </w:r>
      <w:r w:rsidR="006663D3" w:rsidRPr="008368C5">
        <w:t xml:space="preserve"> </w:t>
      </w:r>
      <w:r w:rsidRPr="008368C5">
        <w:t>w poprzedniej wersji wykazu nie były brane pod uwagę (użytki ekologiczne, zespoły przyrodniczo-krajobrazowe, stanowiska dokumentacyjne, pomniki przyrody).</w:t>
      </w:r>
    </w:p>
    <w:p w14:paraId="4CF76D79" w14:textId="2B93BA7D" w:rsidR="002D1F92" w:rsidRPr="008368C5" w:rsidRDefault="002D1F92" w:rsidP="00551362">
      <w:pPr>
        <w:pStyle w:val="Akapitzlist"/>
        <w:numPr>
          <w:ilvl w:val="0"/>
          <w:numId w:val="117"/>
        </w:numPr>
        <w:ind w:left="357" w:hanging="357"/>
      </w:pPr>
      <w:r w:rsidRPr="008368C5">
        <w:t>zmiany w</w:t>
      </w:r>
      <w:r w:rsidR="006663D3" w:rsidRPr="008368C5">
        <w:t> </w:t>
      </w:r>
      <w:r w:rsidRPr="008368C5">
        <w:t xml:space="preserve">zakresie </w:t>
      </w:r>
      <w:proofErr w:type="spellStart"/>
      <w:r w:rsidRPr="008368C5">
        <w:t>ppk</w:t>
      </w:r>
      <w:proofErr w:type="spellEnd"/>
      <w:r w:rsidRPr="008368C5">
        <w:t xml:space="preserve"> reprezentatywnych dla zaktualizowanego układu jednostek planistycznych wraz z</w:t>
      </w:r>
      <w:r w:rsidR="006663D3" w:rsidRPr="008368C5">
        <w:t> </w:t>
      </w:r>
      <w:r w:rsidRPr="008368C5">
        <w:t xml:space="preserve">ustaleniem nowej sieci monitoringu 2022-2027 (szczegółowe informacje zawiera rozdział 5 </w:t>
      </w:r>
      <w:proofErr w:type="spellStart"/>
      <w:r w:rsidRPr="008368C5">
        <w:t>IIaPGW</w:t>
      </w:r>
      <w:proofErr w:type="spellEnd"/>
      <w:r w:rsidRPr="008368C5">
        <w:t>),</w:t>
      </w:r>
    </w:p>
    <w:p w14:paraId="4B2F9F49" w14:textId="050964BB" w:rsidR="002D1F92" w:rsidRPr="008368C5" w:rsidRDefault="002D1F92" w:rsidP="00551362">
      <w:pPr>
        <w:pStyle w:val="Akapitzlist"/>
        <w:numPr>
          <w:ilvl w:val="0"/>
          <w:numId w:val="117"/>
        </w:numPr>
        <w:ind w:left="357" w:hanging="357"/>
      </w:pPr>
      <w:r w:rsidRPr="008368C5">
        <w:t>zmiany warunków klasyfikacji stanu jednolitych części wód powierzchniowych wprowadzone</w:t>
      </w:r>
      <w:r w:rsidR="006663D3" w:rsidRPr="008368C5">
        <w:t> </w:t>
      </w:r>
      <w:proofErr w:type="spellStart"/>
      <w:r w:rsidRPr="008368C5">
        <w:t>r.kl.jcw</w:t>
      </w:r>
      <w:proofErr w:type="spellEnd"/>
      <w:r w:rsidRPr="008368C5">
        <w:t xml:space="preserve"> (szczegółowe informacje zawiera rozdział 5 </w:t>
      </w:r>
      <w:proofErr w:type="spellStart"/>
      <w:r w:rsidRPr="008368C5">
        <w:t>IIaPGW</w:t>
      </w:r>
      <w:proofErr w:type="spellEnd"/>
      <w:r w:rsidRPr="008368C5">
        <w:t>),</w:t>
      </w:r>
    </w:p>
    <w:p w14:paraId="7CFE95AC" w14:textId="3366EF23" w:rsidR="002D1F92" w:rsidRPr="008368C5" w:rsidRDefault="002D1F92" w:rsidP="00551362">
      <w:pPr>
        <w:pStyle w:val="Akapitzlist"/>
        <w:numPr>
          <w:ilvl w:val="0"/>
          <w:numId w:val="117"/>
        </w:numPr>
        <w:ind w:left="357" w:hanging="357"/>
      </w:pPr>
      <w:r w:rsidRPr="008368C5">
        <w:t xml:space="preserve">zmiany dotyczące wskazywanych wartości granicznych potencjału ekologicznego </w:t>
      </w:r>
      <w:r w:rsidR="00C57924" w:rsidRPr="008368C5">
        <w:t>-</w:t>
      </w:r>
      <w:r w:rsidRPr="008368C5">
        <w:t xml:space="preserve"> wartości prezentowane są w</w:t>
      </w:r>
      <w:r w:rsidR="006663D3" w:rsidRPr="008368C5">
        <w:t> </w:t>
      </w:r>
      <w:r w:rsidRPr="008368C5">
        <w:t xml:space="preserve">planie gospodarowania wodami (szczegółowe informacje zawiera rozdział 3 </w:t>
      </w:r>
      <w:proofErr w:type="spellStart"/>
      <w:r w:rsidRPr="008368C5">
        <w:t>IIaPGW</w:t>
      </w:r>
      <w:proofErr w:type="spellEnd"/>
      <w:r w:rsidRPr="008368C5">
        <w:t>). Zmiana wprowadzona</w:t>
      </w:r>
      <w:r w:rsidR="006663D3" w:rsidRPr="008368C5">
        <w:t> </w:t>
      </w:r>
      <w:proofErr w:type="spellStart"/>
      <w:r w:rsidRPr="008368C5">
        <w:t>r.kl.jcw</w:t>
      </w:r>
      <w:proofErr w:type="spellEnd"/>
      <w:r w:rsidRPr="008368C5">
        <w:t xml:space="preserve">., </w:t>
      </w:r>
    </w:p>
    <w:p w14:paraId="4DC0E5BD" w14:textId="77777777" w:rsidR="002D1F92" w:rsidRPr="008368C5" w:rsidRDefault="002D1F92" w:rsidP="00551362">
      <w:pPr>
        <w:pStyle w:val="Akapitzlist"/>
        <w:numPr>
          <w:ilvl w:val="0"/>
          <w:numId w:val="117"/>
        </w:numPr>
        <w:ind w:left="357" w:hanging="357"/>
      </w:pPr>
      <w:r w:rsidRPr="008368C5">
        <w:t xml:space="preserve">włączenie zestawu działań do planu gospodarowania wodami (szczegółowe informacje zawiera rozdział 12 </w:t>
      </w:r>
      <w:proofErr w:type="spellStart"/>
      <w:r w:rsidRPr="008368C5">
        <w:t>IIaPGW</w:t>
      </w:r>
      <w:proofErr w:type="spellEnd"/>
      <w:r w:rsidRPr="008368C5">
        <w:t xml:space="preserve">). Zmiana wprowadzona ustawą </w:t>
      </w:r>
      <w:proofErr w:type="spellStart"/>
      <w:r w:rsidRPr="008368C5">
        <w:t>pr.w</w:t>
      </w:r>
      <w:proofErr w:type="spellEnd"/>
      <w:r w:rsidRPr="008368C5">
        <w:t>.,</w:t>
      </w:r>
    </w:p>
    <w:p w14:paraId="7C3A600B" w14:textId="77777777" w:rsidR="002D1F92" w:rsidRPr="008368C5" w:rsidRDefault="002D1F92" w:rsidP="00551362">
      <w:pPr>
        <w:pStyle w:val="Akapitzlist"/>
        <w:numPr>
          <w:ilvl w:val="0"/>
          <w:numId w:val="117"/>
        </w:numPr>
        <w:ind w:left="357" w:hanging="357"/>
      </w:pPr>
      <w:r w:rsidRPr="008368C5">
        <w:t>wprowadzenie nowych celów szczegółowych, którym służy realizacja działań:</w:t>
      </w:r>
    </w:p>
    <w:p w14:paraId="668384C6" w14:textId="33F6150B" w:rsidR="002D1F92" w:rsidRPr="008368C5" w:rsidRDefault="002D1F92" w:rsidP="00551362">
      <w:pPr>
        <w:pStyle w:val="Akapitzlist"/>
        <w:numPr>
          <w:ilvl w:val="0"/>
          <w:numId w:val="118"/>
        </w:numPr>
      </w:pPr>
      <w:r w:rsidRPr="008368C5">
        <w:t xml:space="preserve">art. 324 ust. 2 pkt 1f </w:t>
      </w:r>
      <w:r w:rsidR="00C57924" w:rsidRPr="008368C5">
        <w:t>-</w:t>
      </w:r>
      <w:r w:rsidRPr="008368C5">
        <w:t xml:space="preserve"> mający na</w:t>
      </w:r>
      <w:r w:rsidR="006663D3" w:rsidRPr="008368C5">
        <w:t> </w:t>
      </w:r>
      <w:r w:rsidRPr="008368C5">
        <w:t>celu zapobieganie znacznemu wzrostowi stężeń substancji priorytetowych wykazujących tendencję do akumulowania się w</w:t>
      </w:r>
      <w:r w:rsidR="006663D3" w:rsidRPr="008368C5">
        <w:t> </w:t>
      </w:r>
      <w:r w:rsidRPr="008368C5">
        <w:t>osadach lub faunie i</w:t>
      </w:r>
      <w:r w:rsidR="006663D3" w:rsidRPr="008368C5">
        <w:t> </w:t>
      </w:r>
      <w:r w:rsidRPr="008368C5">
        <w:t>florze;</w:t>
      </w:r>
    </w:p>
    <w:p w14:paraId="5E8986A8" w14:textId="3AEB8473" w:rsidR="002D1F92" w:rsidRPr="008368C5" w:rsidRDefault="002D1F92" w:rsidP="00551362">
      <w:pPr>
        <w:pStyle w:val="Akapitzlist"/>
        <w:numPr>
          <w:ilvl w:val="0"/>
          <w:numId w:val="118"/>
        </w:numPr>
      </w:pPr>
      <w:r w:rsidRPr="008368C5">
        <w:t xml:space="preserve">art. 324 ust. 5 </w:t>
      </w:r>
      <w:r w:rsidR="00C57924" w:rsidRPr="008368C5">
        <w:t>-</w:t>
      </w:r>
      <w:r w:rsidRPr="008368C5">
        <w:t xml:space="preserve"> wskazujący, że działania uzupełniające mogą być również przyjmowane dla zapewnienia dodatkowej ochrony lub poprawy stanu wód lub dla realizacji umów międzynarodowych mających na</w:t>
      </w:r>
      <w:r w:rsidR="006663D3" w:rsidRPr="008368C5">
        <w:t> </w:t>
      </w:r>
      <w:r w:rsidRPr="008368C5">
        <w:t>celu ochronę wód, w</w:t>
      </w:r>
      <w:r w:rsidR="006663D3" w:rsidRPr="008368C5">
        <w:t> </w:t>
      </w:r>
      <w:r w:rsidRPr="008368C5">
        <w:t>tym ochronę i</w:t>
      </w:r>
      <w:r w:rsidR="006663D3" w:rsidRPr="008368C5">
        <w:t> </w:t>
      </w:r>
      <w:r w:rsidRPr="008368C5">
        <w:t>zapobieganie zanieczyszczaniu środowiska morskiego,</w:t>
      </w:r>
    </w:p>
    <w:p w14:paraId="5CFFB5FE" w14:textId="134DF23E" w:rsidR="002D1F92" w:rsidRPr="008368C5" w:rsidRDefault="002D1F92" w:rsidP="00551362">
      <w:pPr>
        <w:pStyle w:val="Akapitzlist"/>
        <w:numPr>
          <w:ilvl w:val="0"/>
          <w:numId w:val="117"/>
        </w:numPr>
        <w:ind w:left="357" w:hanging="357"/>
      </w:pPr>
      <w:r w:rsidRPr="008368C5">
        <w:lastRenderedPageBreak/>
        <w:t>zmiana zakresu informacji, jakie należy przedstawić w</w:t>
      </w:r>
      <w:r w:rsidR="006663D3" w:rsidRPr="008368C5">
        <w:t> </w:t>
      </w:r>
      <w:r w:rsidRPr="008368C5">
        <w:t xml:space="preserve">odniesieniu do każdego działania </w:t>
      </w:r>
      <w:r w:rsidRPr="008368C5" w:rsidDel="005609E9">
        <w:t>w</w:t>
      </w:r>
      <w:r w:rsidRPr="008368C5">
        <w:t xml:space="preserve"> zestawie działań </w:t>
      </w:r>
      <w:r w:rsidR="00C57924" w:rsidRPr="008368C5">
        <w:t>-</w:t>
      </w:r>
      <w:r w:rsidRPr="008368C5">
        <w:t xml:space="preserve"> został on rozszerzony o</w:t>
      </w:r>
      <w:r w:rsidR="00FF334A" w:rsidRPr="008368C5">
        <w:t> </w:t>
      </w:r>
      <w:r w:rsidRPr="008368C5">
        <w:t>takie atrybuty jak wynik analizy skutków społeczno-gospodarczych związanych z</w:t>
      </w:r>
      <w:r w:rsidR="006663D3" w:rsidRPr="008368C5">
        <w:t> </w:t>
      </w:r>
      <w:r w:rsidRPr="008368C5">
        <w:t xml:space="preserve">realizacją działania, wynik analizy efektywności kosztowej, wynik </w:t>
      </w:r>
      <w:proofErr w:type="spellStart"/>
      <w:r w:rsidRPr="008368C5">
        <w:t>priorytetyzacji</w:t>
      </w:r>
      <w:proofErr w:type="spellEnd"/>
      <w:r w:rsidRPr="008368C5">
        <w:t xml:space="preserve"> działań, a także wyniki przeprowadzonego sprawdzianu klimatycznego,</w:t>
      </w:r>
    </w:p>
    <w:p w14:paraId="58F5BEBE" w14:textId="35E59B1D" w:rsidR="002D1F92" w:rsidRPr="008368C5" w:rsidRDefault="002D1F92" w:rsidP="00551362">
      <w:pPr>
        <w:pStyle w:val="Akapitzlist"/>
        <w:numPr>
          <w:ilvl w:val="0"/>
          <w:numId w:val="117"/>
        </w:numPr>
        <w:ind w:left="357" w:hanging="357"/>
      </w:pPr>
      <w:r w:rsidRPr="008368C5">
        <w:t>zmiany w</w:t>
      </w:r>
      <w:r w:rsidR="006663D3" w:rsidRPr="008368C5">
        <w:t> </w:t>
      </w:r>
      <w:r w:rsidRPr="008368C5">
        <w:t>zakresie ustanawiania stref ochronnych ujęć wód i</w:t>
      </w:r>
      <w:r w:rsidR="006663D3" w:rsidRPr="008368C5">
        <w:t> </w:t>
      </w:r>
      <w:r w:rsidRPr="008368C5">
        <w:t xml:space="preserve">obszarów ochronnych zbiorników wód śródlądowych (zakres zestawu działań) </w:t>
      </w:r>
      <w:r w:rsidR="00C57924" w:rsidRPr="008368C5">
        <w:t>-</w:t>
      </w:r>
      <w:r w:rsidRPr="008368C5">
        <w:t xml:space="preserve"> ustanawianie terenów ochrony bezpośredniej stało się obligatoryjne dla każdego ujęcia w</w:t>
      </w:r>
      <w:r w:rsidR="006663D3" w:rsidRPr="008368C5">
        <w:t> </w:t>
      </w:r>
      <w:r w:rsidRPr="008368C5">
        <w:t>ramach korzystania szczególnego, natomiast w</w:t>
      </w:r>
      <w:r w:rsidR="006663D3" w:rsidRPr="008368C5">
        <w:t> </w:t>
      </w:r>
      <w:r w:rsidRPr="008368C5">
        <w:t>innym zakresie doszedł obowiązek wykonania analizy ryzyka oraz zmiana kompetencji organów.</w:t>
      </w:r>
    </w:p>
    <w:p w14:paraId="66A36752" w14:textId="77777777" w:rsidR="002D1F92" w:rsidRPr="008368C5" w:rsidRDefault="002D1F92" w:rsidP="002D1F92">
      <w:pPr>
        <w:suppressAutoHyphens/>
        <w:rPr>
          <w:rFonts w:asciiTheme="minorHAnsi" w:hAnsiTheme="minorHAnsi" w:cstheme="minorHAnsi"/>
        </w:rPr>
      </w:pPr>
      <w:r w:rsidRPr="008368C5">
        <w:rPr>
          <w:rFonts w:asciiTheme="minorHAnsi" w:hAnsiTheme="minorHAnsi" w:cstheme="minorHAnsi"/>
        </w:rPr>
        <w:t>Dokonane uaktualnienia obejmują:</w:t>
      </w:r>
    </w:p>
    <w:p w14:paraId="25BFAF00" w14:textId="755CC9FD" w:rsidR="002D1F92" w:rsidRPr="008368C5" w:rsidRDefault="002D1F92" w:rsidP="00551362">
      <w:pPr>
        <w:pStyle w:val="Akapitzlist"/>
        <w:numPr>
          <w:ilvl w:val="0"/>
          <w:numId w:val="119"/>
        </w:numPr>
        <w:ind w:left="357" w:hanging="357"/>
      </w:pPr>
      <w:r w:rsidRPr="008368C5">
        <w:t>aktualizację rejestru wykazów obszarów chronionych, o których mowa w</w:t>
      </w:r>
      <w:r w:rsidR="006663D3" w:rsidRPr="008368C5">
        <w:t> </w:t>
      </w:r>
      <w:r w:rsidRPr="008368C5">
        <w:t xml:space="preserve">art. 317 ust. 4 </w:t>
      </w:r>
      <w:r w:rsidR="00CD7B1C" w:rsidRPr="008368C5">
        <w:t>ustawy</w:t>
      </w:r>
      <w:r w:rsidRPr="008368C5">
        <w:t xml:space="preserve"> </w:t>
      </w:r>
      <w:proofErr w:type="spellStart"/>
      <w:r w:rsidRPr="008368C5">
        <w:t>pr.w</w:t>
      </w:r>
      <w:proofErr w:type="spellEnd"/>
      <w:r w:rsidRPr="008368C5">
        <w:t>.,</w:t>
      </w:r>
    </w:p>
    <w:p w14:paraId="45A9504B" w14:textId="6B7186FB" w:rsidR="002D1F92" w:rsidRPr="008368C5" w:rsidRDefault="002D1F92" w:rsidP="00551362">
      <w:pPr>
        <w:pStyle w:val="Akapitzlist"/>
        <w:numPr>
          <w:ilvl w:val="0"/>
          <w:numId w:val="119"/>
        </w:numPr>
        <w:ind w:left="357" w:hanging="357"/>
      </w:pPr>
      <w:r w:rsidRPr="008368C5">
        <w:t>aktualizację oceny ryzyka nie</w:t>
      </w:r>
      <w:r w:rsidR="0082521E" w:rsidRPr="008368C5">
        <w:t>osiągnięcia</w:t>
      </w:r>
      <w:r w:rsidRPr="008368C5">
        <w:t xml:space="preserve"> celów środowiskowych w</w:t>
      </w:r>
      <w:r w:rsidR="006663D3" w:rsidRPr="008368C5">
        <w:t> </w:t>
      </w:r>
      <w:r w:rsidRPr="008368C5">
        <w:t xml:space="preserve">wyniku przeprowadzonych analiz znaczących oddziaływań (szczegółowe informacje zawiera rozdział 7 </w:t>
      </w:r>
      <w:proofErr w:type="spellStart"/>
      <w:r w:rsidRPr="008368C5">
        <w:t>IIaPGW</w:t>
      </w:r>
      <w:proofErr w:type="spellEnd"/>
      <w:r w:rsidRPr="008368C5">
        <w:t>),</w:t>
      </w:r>
    </w:p>
    <w:p w14:paraId="0B7A170E" w14:textId="0F62D591" w:rsidR="002D1F92" w:rsidRPr="008368C5" w:rsidRDefault="002D1F92" w:rsidP="00551362">
      <w:pPr>
        <w:pStyle w:val="Akapitzlist"/>
        <w:numPr>
          <w:ilvl w:val="0"/>
          <w:numId w:val="119"/>
        </w:numPr>
        <w:ind w:left="357" w:hanging="357"/>
      </w:pPr>
      <w:r w:rsidRPr="008368C5">
        <w:t>aktualizację celów środowiskowych dokonane w</w:t>
      </w:r>
      <w:r w:rsidR="006663D3" w:rsidRPr="008368C5">
        <w:t> </w:t>
      </w:r>
      <w:r w:rsidRPr="008368C5">
        <w:t xml:space="preserve">wyniku przeprowadzonej oceny stopnia osiągnięcia celów środowiskowych (szczegółowe informacje zawiera rozdział 8 </w:t>
      </w:r>
      <w:proofErr w:type="spellStart"/>
      <w:r w:rsidRPr="008368C5">
        <w:t>IIaPGW</w:t>
      </w:r>
      <w:proofErr w:type="spellEnd"/>
      <w:r w:rsidRPr="008368C5">
        <w:t>),</w:t>
      </w:r>
    </w:p>
    <w:p w14:paraId="1D0E7C4F" w14:textId="0AAEA52A" w:rsidR="002D1F92" w:rsidRPr="008368C5" w:rsidRDefault="002D1F92" w:rsidP="00551362">
      <w:pPr>
        <w:pStyle w:val="Akapitzlist"/>
        <w:numPr>
          <w:ilvl w:val="0"/>
          <w:numId w:val="119"/>
        </w:numPr>
        <w:ind w:left="357" w:hanging="357"/>
      </w:pPr>
      <w:r w:rsidRPr="008368C5">
        <w:t>weryfikację i</w:t>
      </w:r>
      <w:r w:rsidR="006663D3" w:rsidRPr="008368C5">
        <w:t> </w:t>
      </w:r>
      <w:r w:rsidRPr="008368C5">
        <w:t xml:space="preserve">wskazanie </w:t>
      </w:r>
      <w:proofErr w:type="spellStart"/>
      <w:r w:rsidRPr="008368C5">
        <w:t>jcw</w:t>
      </w:r>
      <w:proofErr w:type="spellEnd"/>
      <w:r w:rsidRPr="008368C5">
        <w:t xml:space="preserve"> do odstępstw na</w:t>
      </w:r>
      <w:r w:rsidR="006663D3" w:rsidRPr="008368C5">
        <w:t> </w:t>
      </w:r>
      <w:r w:rsidRPr="008368C5">
        <w:t xml:space="preserve">podstawie nowych wypracowanych wyników analiz (szczegółowe informacje zawiera rozdział 8 </w:t>
      </w:r>
      <w:proofErr w:type="spellStart"/>
      <w:r w:rsidRPr="008368C5">
        <w:t>IIaPGW</w:t>
      </w:r>
      <w:proofErr w:type="spellEnd"/>
      <w:r w:rsidRPr="008368C5">
        <w:t>).</w:t>
      </w:r>
    </w:p>
    <w:p w14:paraId="3B827850" w14:textId="77777777" w:rsidR="003D355D" w:rsidRPr="008368C5" w:rsidRDefault="002A387D" w:rsidP="003D355D">
      <w:pPr>
        <w:pStyle w:val="Nagwek1"/>
      </w:pPr>
      <w:bookmarkStart w:id="830" w:name="_Toc51050204"/>
      <w:r w:rsidRPr="008368C5">
        <w:br w:type="column"/>
      </w:r>
      <w:bookmarkStart w:id="831" w:name="_Toc68709488"/>
      <w:bookmarkStart w:id="832" w:name="_Toc66305748"/>
      <w:r w:rsidR="003D355D" w:rsidRPr="008368C5">
        <w:lastRenderedPageBreak/>
        <w:t xml:space="preserve">Informacja o sposobach i procedurach pozyskiwania informacji </w:t>
      </w:r>
      <w:r w:rsidR="003D355D" w:rsidRPr="008368C5">
        <w:br/>
        <w:t xml:space="preserve">i dokumentacji źródłowej wykorzystanej do sporządzenia </w:t>
      </w:r>
      <w:proofErr w:type="spellStart"/>
      <w:r w:rsidR="003D355D" w:rsidRPr="008368C5">
        <w:t>IIaPGW</w:t>
      </w:r>
      <w:proofErr w:type="spellEnd"/>
      <w:r w:rsidR="003D355D" w:rsidRPr="008368C5">
        <w:t xml:space="preserve"> oraz informacji o spodziewanych wynikach realizacji </w:t>
      </w:r>
      <w:proofErr w:type="spellStart"/>
      <w:r w:rsidR="003D355D" w:rsidRPr="008368C5">
        <w:t>IIaPGW</w:t>
      </w:r>
      <w:bookmarkEnd w:id="831"/>
      <w:proofErr w:type="spellEnd"/>
    </w:p>
    <w:p w14:paraId="174E60BE" w14:textId="77777777" w:rsidR="003D355D" w:rsidRPr="008368C5" w:rsidRDefault="003D355D" w:rsidP="003D355D">
      <w:pPr>
        <w:rPr>
          <w:rFonts w:asciiTheme="minorHAnsi" w:hAnsiTheme="minorHAnsi" w:cstheme="minorBidi"/>
        </w:rPr>
      </w:pPr>
      <w:r w:rsidRPr="008368C5">
        <w:rPr>
          <w:rFonts w:asciiTheme="minorHAnsi" w:hAnsiTheme="minorHAnsi" w:cstheme="minorBidi"/>
        </w:rPr>
        <w:t xml:space="preserve">Zgodnie z art. 318 ust. 1 pkt 21 ustawy </w:t>
      </w:r>
      <w:proofErr w:type="spellStart"/>
      <w:r w:rsidRPr="008368C5">
        <w:rPr>
          <w:rFonts w:asciiTheme="minorHAnsi" w:hAnsiTheme="minorHAnsi" w:cstheme="minorBidi"/>
        </w:rPr>
        <w:t>pr.w</w:t>
      </w:r>
      <w:proofErr w:type="spellEnd"/>
      <w:r w:rsidRPr="008368C5">
        <w:rPr>
          <w:rFonts w:asciiTheme="minorHAnsi" w:hAnsiTheme="minorHAnsi" w:cstheme="minorBidi"/>
        </w:rPr>
        <w:t xml:space="preserve">. oraz par. 2 ust. 1 pkt 30 </w:t>
      </w:r>
      <w:proofErr w:type="spellStart"/>
      <w:r w:rsidRPr="008368C5">
        <w:rPr>
          <w:rFonts w:asciiTheme="minorHAnsi" w:hAnsiTheme="minorHAnsi" w:cstheme="minorBidi"/>
        </w:rPr>
        <w:t>r.p.g.w</w:t>
      </w:r>
      <w:proofErr w:type="spellEnd"/>
      <w:r w:rsidRPr="008368C5">
        <w:rPr>
          <w:rFonts w:asciiTheme="minorHAnsi" w:hAnsiTheme="minorHAnsi" w:cstheme="minorBidi"/>
        </w:rPr>
        <w:t xml:space="preserve">. plan gospodarowania wodami przedstawia informacje o sposobach i procedurach pozyskiwania informacji i dokumentacji źródłowej wykorzystywanej do sporządzenia </w:t>
      </w:r>
      <w:proofErr w:type="spellStart"/>
      <w:r w:rsidRPr="008368C5">
        <w:rPr>
          <w:rFonts w:asciiTheme="minorHAnsi" w:hAnsiTheme="minorHAnsi" w:cstheme="minorBidi"/>
        </w:rPr>
        <w:t>IIaPGW</w:t>
      </w:r>
      <w:proofErr w:type="spellEnd"/>
      <w:r w:rsidRPr="008368C5">
        <w:rPr>
          <w:rFonts w:asciiTheme="minorHAnsi" w:hAnsiTheme="minorHAnsi" w:cstheme="minorBidi"/>
        </w:rPr>
        <w:t xml:space="preserve"> oraz informacji o spodziewanych wynikach realizacji planu. </w:t>
      </w:r>
    </w:p>
    <w:p w14:paraId="34E21E09" w14:textId="77777777" w:rsidR="003D355D" w:rsidRPr="008368C5" w:rsidRDefault="003D355D" w:rsidP="007B4F65">
      <w:pPr>
        <w:pStyle w:val="Nagwek2"/>
      </w:pPr>
      <w:bookmarkStart w:id="833" w:name="_Toc68709489"/>
      <w:r w:rsidRPr="008368C5">
        <w:t>Punkty kontaktowe pozyskiwania informacji o spodziewanych wynikach realizacji planu</w:t>
      </w:r>
      <w:bookmarkEnd w:id="833"/>
    </w:p>
    <w:p w14:paraId="61A6FDE8" w14:textId="77777777" w:rsidR="003D355D" w:rsidRPr="008368C5" w:rsidRDefault="003D355D" w:rsidP="003D355D">
      <w:pPr>
        <w:rPr>
          <w:rFonts w:asciiTheme="minorHAnsi" w:hAnsiTheme="minorHAnsi" w:cstheme="minorBidi"/>
        </w:rPr>
      </w:pPr>
      <w:r w:rsidRPr="008368C5">
        <w:rPr>
          <w:rFonts w:asciiTheme="minorHAnsi" w:hAnsiTheme="minorHAnsi" w:cstheme="minorBidi"/>
        </w:rPr>
        <w:t xml:space="preserve">Organem właściwym do udzielania informacji z zakresu </w:t>
      </w:r>
      <w:proofErr w:type="spellStart"/>
      <w:r w:rsidRPr="008368C5">
        <w:rPr>
          <w:rFonts w:asciiTheme="minorHAnsi" w:hAnsiTheme="minorHAnsi" w:cstheme="minorBidi"/>
        </w:rPr>
        <w:t>IIaPGW</w:t>
      </w:r>
      <w:proofErr w:type="spellEnd"/>
      <w:r w:rsidRPr="008368C5">
        <w:rPr>
          <w:rFonts w:asciiTheme="minorHAnsi" w:hAnsiTheme="minorHAnsi" w:cstheme="minorBidi"/>
        </w:rPr>
        <w:t xml:space="preserve"> jest Prezes PGW WP wraz z dyrektorami RZGW WP właściwymi na obszarze dorzecza (tabela 24-1).</w:t>
      </w:r>
    </w:p>
    <w:p w14:paraId="5E67A7CA" w14:textId="367F2000" w:rsidR="003D355D" w:rsidRPr="008368C5" w:rsidRDefault="003D355D" w:rsidP="003D355D">
      <w:pPr>
        <w:pStyle w:val="Tabela"/>
      </w:pPr>
      <w:bookmarkStart w:id="834" w:name="_Toc68709662"/>
      <w:r w:rsidRPr="008368C5">
        <w:t xml:space="preserve">Tabela </w:t>
      </w:r>
      <w:r w:rsidRPr="008368C5">
        <w:fldChar w:fldCharType="begin"/>
      </w:r>
      <w:r w:rsidRPr="008368C5">
        <w:instrText>STYLEREF 1 \s</w:instrText>
      </w:r>
      <w:r w:rsidRPr="008368C5">
        <w:fldChar w:fldCharType="separate"/>
      </w:r>
      <w:r w:rsidR="00B146EE">
        <w:rPr>
          <w:noProof/>
        </w:rPr>
        <w:t>24</w:t>
      </w:r>
      <w:r w:rsidRPr="008368C5">
        <w:fldChar w:fldCharType="end"/>
      </w:r>
      <w:r w:rsidRPr="008368C5">
        <w:noBreakHyphen/>
      </w:r>
      <w:r w:rsidRPr="008368C5">
        <w:fldChar w:fldCharType="begin"/>
      </w:r>
      <w:r w:rsidRPr="008368C5">
        <w:instrText>SEQ Tabela \* ARABIC \s 1</w:instrText>
      </w:r>
      <w:r w:rsidRPr="008368C5">
        <w:fldChar w:fldCharType="separate"/>
      </w:r>
      <w:r w:rsidR="00B146EE">
        <w:rPr>
          <w:noProof/>
        </w:rPr>
        <w:t>1</w:t>
      </w:r>
      <w:r w:rsidRPr="008368C5">
        <w:fldChar w:fldCharType="end"/>
      </w:r>
      <w:r w:rsidRPr="008368C5">
        <w:tab/>
        <w:t>Dane adresowe o</w:t>
      </w:r>
      <w:r w:rsidRPr="008368C5">
        <w:rPr>
          <w:rFonts w:asciiTheme="minorHAnsi" w:hAnsiTheme="minorHAnsi" w:cstheme="minorBidi"/>
        </w:rPr>
        <w:t xml:space="preserve">rganów właściwych do udzielania informacji z zakresu </w:t>
      </w:r>
      <w:proofErr w:type="spellStart"/>
      <w:r w:rsidRPr="008368C5">
        <w:rPr>
          <w:rFonts w:asciiTheme="minorHAnsi" w:hAnsiTheme="minorHAnsi" w:cstheme="minorBidi"/>
        </w:rPr>
        <w:t>IIaPGW</w:t>
      </w:r>
      <w:proofErr w:type="spellEnd"/>
      <w:r w:rsidRPr="008368C5">
        <w:rPr>
          <w:rFonts w:asciiTheme="minorHAnsi" w:hAnsiTheme="minorHAnsi" w:cstheme="minorBidi"/>
        </w:rPr>
        <w:t xml:space="preserve"> </w:t>
      </w:r>
      <w:r w:rsidRPr="008368C5">
        <w:t>dla obszaru dorzecza Wisły</w:t>
      </w:r>
      <w:bookmarkEnd w:id="834"/>
    </w:p>
    <w:tbl>
      <w:tblPr>
        <w:tblStyle w:val="IIaPGW"/>
        <w:tblW w:w="4064" w:type="pct"/>
        <w:jc w:val="center"/>
        <w:tblLook w:val="04A0" w:firstRow="1" w:lastRow="0" w:firstColumn="1" w:lastColumn="0" w:noHBand="0" w:noVBand="1"/>
      </w:tblPr>
      <w:tblGrid>
        <w:gridCol w:w="462"/>
        <w:gridCol w:w="2652"/>
        <w:gridCol w:w="4252"/>
      </w:tblGrid>
      <w:tr w:rsidR="003D355D" w:rsidRPr="008368C5" w14:paraId="7F85E4E3" w14:textId="77777777" w:rsidTr="003D355D">
        <w:trPr>
          <w:cnfStyle w:val="100000000000" w:firstRow="1" w:lastRow="0" w:firstColumn="0" w:lastColumn="0" w:oddVBand="0" w:evenVBand="0" w:oddHBand="0" w:evenHBand="0" w:firstRowFirstColumn="0" w:firstRowLastColumn="0" w:lastRowFirstColumn="0" w:lastRowLastColumn="0"/>
          <w:trHeight w:val="567"/>
          <w:jc w:val="center"/>
        </w:trPr>
        <w:tc>
          <w:tcPr>
            <w:tcW w:w="314" w:type="pct"/>
          </w:tcPr>
          <w:p w14:paraId="499CC98C" w14:textId="77777777" w:rsidR="003D355D" w:rsidRPr="008368C5" w:rsidRDefault="003D355D" w:rsidP="003D355D">
            <w:pPr>
              <w:pStyle w:val="Tabela-tekst"/>
              <w:jc w:val="center"/>
              <w:rPr>
                <w:b/>
              </w:rPr>
            </w:pPr>
            <w:r w:rsidRPr="008368C5">
              <w:rPr>
                <w:b/>
              </w:rPr>
              <w:t>Lp.</w:t>
            </w:r>
          </w:p>
        </w:tc>
        <w:tc>
          <w:tcPr>
            <w:tcW w:w="1800" w:type="pct"/>
          </w:tcPr>
          <w:p w14:paraId="1EECDF8C" w14:textId="77777777" w:rsidR="003D355D" w:rsidRPr="008368C5" w:rsidRDefault="003D355D" w:rsidP="003D355D">
            <w:pPr>
              <w:pStyle w:val="Tabela-tekst"/>
              <w:jc w:val="center"/>
              <w:rPr>
                <w:b/>
              </w:rPr>
            </w:pPr>
            <w:r w:rsidRPr="008368C5">
              <w:rPr>
                <w:b/>
              </w:rPr>
              <w:t>Organ</w:t>
            </w:r>
          </w:p>
        </w:tc>
        <w:tc>
          <w:tcPr>
            <w:tcW w:w="2886" w:type="pct"/>
          </w:tcPr>
          <w:p w14:paraId="0048AF9E" w14:textId="77777777" w:rsidR="003D355D" w:rsidRPr="008368C5" w:rsidRDefault="003D355D" w:rsidP="003D355D">
            <w:pPr>
              <w:pStyle w:val="Tabela-tekst"/>
              <w:jc w:val="center"/>
              <w:rPr>
                <w:rFonts w:cstheme="minorHAnsi"/>
                <w:b/>
              </w:rPr>
            </w:pPr>
            <w:r w:rsidRPr="008368C5">
              <w:rPr>
                <w:rFonts w:cstheme="minorHAnsi"/>
                <w:b/>
              </w:rPr>
              <w:t>Adres</w:t>
            </w:r>
          </w:p>
        </w:tc>
      </w:tr>
      <w:tr w:rsidR="003D355D" w:rsidRPr="008368C5" w14:paraId="79D94113" w14:textId="77777777" w:rsidTr="003D355D">
        <w:trPr>
          <w:trHeight w:val="567"/>
          <w:jc w:val="center"/>
        </w:trPr>
        <w:tc>
          <w:tcPr>
            <w:tcW w:w="314" w:type="pct"/>
          </w:tcPr>
          <w:p w14:paraId="4EAAC3EA" w14:textId="77777777" w:rsidR="003D355D" w:rsidRPr="008368C5" w:rsidRDefault="003D355D" w:rsidP="003D355D">
            <w:pPr>
              <w:pStyle w:val="Tabela-tekst"/>
              <w:jc w:val="center"/>
              <w:rPr>
                <w:rFonts w:cstheme="minorHAnsi"/>
              </w:rPr>
            </w:pPr>
            <w:r w:rsidRPr="008368C5">
              <w:rPr>
                <w:rFonts w:cstheme="minorHAnsi"/>
              </w:rPr>
              <w:t>1.</w:t>
            </w:r>
          </w:p>
        </w:tc>
        <w:tc>
          <w:tcPr>
            <w:tcW w:w="1800" w:type="pct"/>
          </w:tcPr>
          <w:p w14:paraId="082ABC02" w14:textId="77777777" w:rsidR="003D355D" w:rsidRPr="008368C5" w:rsidRDefault="003D355D" w:rsidP="003D355D">
            <w:pPr>
              <w:pStyle w:val="Tabela-tekst"/>
            </w:pPr>
            <w:r w:rsidRPr="008368C5">
              <w:t>Prezes PGW WP</w:t>
            </w:r>
          </w:p>
        </w:tc>
        <w:tc>
          <w:tcPr>
            <w:tcW w:w="2886" w:type="pct"/>
          </w:tcPr>
          <w:p w14:paraId="6A7B3D97" w14:textId="77777777" w:rsidR="003D355D" w:rsidRPr="008368C5" w:rsidRDefault="003D355D" w:rsidP="003D355D">
            <w:pPr>
              <w:pStyle w:val="Tabela-tekst"/>
              <w:rPr>
                <w:rFonts w:cstheme="minorHAnsi"/>
              </w:rPr>
            </w:pPr>
            <w:r w:rsidRPr="008368C5">
              <w:t>PGW WP</w:t>
            </w:r>
          </w:p>
          <w:p w14:paraId="14F6B1C9" w14:textId="77777777" w:rsidR="003D355D" w:rsidRPr="008368C5" w:rsidRDefault="003D355D" w:rsidP="003D355D">
            <w:pPr>
              <w:pStyle w:val="Tabela-tekst"/>
              <w:rPr>
                <w:rFonts w:cstheme="minorHAnsi"/>
              </w:rPr>
            </w:pPr>
            <w:r w:rsidRPr="008368C5">
              <w:rPr>
                <w:rFonts w:cstheme="minorHAnsi"/>
              </w:rPr>
              <w:t>ul. Żelazna 59a, 00-848 Warszawa</w:t>
            </w:r>
          </w:p>
          <w:p w14:paraId="570F1D06" w14:textId="77777777" w:rsidR="003D355D" w:rsidRPr="008368C5" w:rsidRDefault="003D355D" w:rsidP="003D355D">
            <w:pPr>
              <w:pStyle w:val="Tabela-tekst"/>
              <w:rPr>
                <w:rFonts w:cstheme="minorHAnsi"/>
              </w:rPr>
            </w:pPr>
            <w:r w:rsidRPr="008368C5">
              <w:rPr>
                <w:rFonts w:cstheme="minorHAnsi"/>
              </w:rPr>
              <w:t>https://www.wody.gov.pl</w:t>
            </w:r>
          </w:p>
        </w:tc>
      </w:tr>
      <w:tr w:rsidR="003D355D" w:rsidRPr="008368C5" w14:paraId="1BD1DECC" w14:textId="77777777" w:rsidTr="003D355D">
        <w:trPr>
          <w:trHeight w:val="567"/>
          <w:jc w:val="center"/>
        </w:trPr>
        <w:tc>
          <w:tcPr>
            <w:tcW w:w="314" w:type="pct"/>
          </w:tcPr>
          <w:p w14:paraId="1EA26433" w14:textId="77777777" w:rsidR="003D355D" w:rsidRPr="008368C5" w:rsidRDefault="003D355D" w:rsidP="003D355D">
            <w:pPr>
              <w:pStyle w:val="Tabela-tekst"/>
              <w:jc w:val="center"/>
              <w:rPr>
                <w:rFonts w:cstheme="minorHAnsi"/>
              </w:rPr>
            </w:pPr>
            <w:r w:rsidRPr="008368C5">
              <w:rPr>
                <w:rFonts w:cstheme="minorHAnsi"/>
              </w:rPr>
              <w:t>2.</w:t>
            </w:r>
          </w:p>
        </w:tc>
        <w:tc>
          <w:tcPr>
            <w:tcW w:w="1800" w:type="pct"/>
          </w:tcPr>
          <w:p w14:paraId="56EABA63" w14:textId="77777777" w:rsidR="003D355D" w:rsidRPr="008368C5" w:rsidRDefault="003D355D" w:rsidP="003D355D">
            <w:pPr>
              <w:pStyle w:val="Tabela-tekst"/>
            </w:pPr>
            <w:r w:rsidRPr="008368C5">
              <w:t>Dyrektor RZGW WP</w:t>
            </w:r>
          </w:p>
        </w:tc>
        <w:tc>
          <w:tcPr>
            <w:tcW w:w="2886" w:type="pct"/>
          </w:tcPr>
          <w:p w14:paraId="05FD5B35" w14:textId="526F3903" w:rsidR="003D355D" w:rsidRPr="008368C5" w:rsidRDefault="003D355D" w:rsidP="003D355D">
            <w:pPr>
              <w:pStyle w:val="Tabela-tekst"/>
              <w:rPr>
                <w:noProof/>
              </w:rPr>
            </w:pPr>
            <w:r w:rsidRPr="008368C5">
              <w:rPr>
                <w:noProof/>
              </w:rPr>
              <w:t>RZGW w Białymstoku</w:t>
            </w:r>
            <w:r w:rsidRPr="008368C5">
              <w:br/>
            </w:r>
            <w:r w:rsidRPr="008368C5">
              <w:rPr>
                <w:noProof/>
              </w:rPr>
              <w:t xml:space="preserve">ul. Jana Klemensa Branickiego 17A, </w:t>
            </w:r>
            <w:r w:rsidRPr="008368C5">
              <w:rPr>
                <w:noProof/>
              </w:rPr>
              <w:br/>
            </w:r>
            <w:r w:rsidR="003E3294" w:rsidRPr="008368C5">
              <w:rPr>
                <w:noProof/>
              </w:rPr>
              <w:t xml:space="preserve">15-085 </w:t>
            </w:r>
            <w:r w:rsidRPr="008368C5">
              <w:rPr>
                <w:noProof/>
              </w:rPr>
              <w:t>Białystok</w:t>
            </w:r>
          </w:p>
          <w:p w14:paraId="63A0C1AA" w14:textId="77777777" w:rsidR="003D355D" w:rsidRPr="008368C5" w:rsidRDefault="003D355D" w:rsidP="003D355D">
            <w:pPr>
              <w:pStyle w:val="Tabela-tekst"/>
              <w:rPr>
                <w:rFonts w:cstheme="minorHAnsi"/>
                <w:noProof/>
                <w:color w:val="000000"/>
              </w:rPr>
            </w:pPr>
            <w:r w:rsidRPr="008368C5">
              <w:rPr>
                <w:rFonts w:cstheme="minorHAnsi"/>
                <w:noProof/>
                <w:color w:val="000000"/>
              </w:rPr>
              <w:t>RZGW w Gdańsku</w:t>
            </w:r>
          </w:p>
          <w:p w14:paraId="2932868D" w14:textId="77777777" w:rsidR="003D355D" w:rsidRPr="008368C5" w:rsidRDefault="003D355D" w:rsidP="003D355D">
            <w:pPr>
              <w:pStyle w:val="Tabela-tekst"/>
              <w:rPr>
                <w:rFonts w:cstheme="minorHAnsi"/>
                <w:noProof/>
              </w:rPr>
            </w:pPr>
            <w:r w:rsidRPr="008368C5">
              <w:rPr>
                <w:rFonts w:cstheme="minorHAnsi"/>
                <w:noProof/>
              </w:rPr>
              <w:t xml:space="preserve">ul. ks. Franciszka Rogaczewskiego 9/19, </w:t>
            </w:r>
            <w:r w:rsidRPr="008368C5">
              <w:rPr>
                <w:rFonts w:cstheme="minorHAnsi"/>
                <w:noProof/>
              </w:rPr>
              <w:br/>
              <w:t>80-804 Gdańsk</w:t>
            </w:r>
          </w:p>
          <w:p w14:paraId="1260A95D" w14:textId="77777777" w:rsidR="003D355D" w:rsidRPr="008368C5" w:rsidRDefault="003D355D" w:rsidP="003D355D">
            <w:pPr>
              <w:pStyle w:val="Tabela-tekst"/>
              <w:rPr>
                <w:rFonts w:cstheme="minorHAnsi"/>
                <w:noProof/>
                <w:color w:val="000000"/>
              </w:rPr>
            </w:pPr>
            <w:r w:rsidRPr="008368C5">
              <w:rPr>
                <w:rFonts w:cstheme="minorHAnsi"/>
                <w:noProof/>
                <w:color w:val="000000"/>
              </w:rPr>
              <w:t>RZGW w Gliwicach</w:t>
            </w:r>
          </w:p>
          <w:p w14:paraId="214E1BF8" w14:textId="77777777" w:rsidR="003D355D" w:rsidRPr="008368C5" w:rsidRDefault="003D355D" w:rsidP="003D355D">
            <w:pPr>
              <w:pStyle w:val="Tabela-tekst"/>
              <w:rPr>
                <w:rFonts w:cstheme="minorHAnsi"/>
                <w:noProof/>
                <w:color w:val="000000"/>
              </w:rPr>
            </w:pPr>
            <w:r w:rsidRPr="008368C5">
              <w:rPr>
                <w:rFonts w:cstheme="minorHAnsi"/>
                <w:noProof/>
                <w:color w:val="000000"/>
              </w:rPr>
              <w:t xml:space="preserve">ul. H. Sienkiewicza 2, </w:t>
            </w:r>
            <w:r w:rsidRPr="008368C5">
              <w:rPr>
                <w:rFonts w:cstheme="minorHAnsi"/>
                <w:noProof/>
                <w:color w:val="000000"/>
              </w:rPr>
              <w:br/>
              <w:t>44-100 Gliwice</w:t>
            </w:r>
          </w:p>
          <w:p w14:paraId="4C93C200" w14:textId="77777777" w:rsidR="003D355D" w:rsidRPr="008368C5" w:rsidRDefault="003D355D" w:rsidP="003D355D">
            <w:pPr>
              <w:pStyle w:val="Tabela-tekst"/>
              <w:rPr>
                <w:rFonts w:cstheme="minorHAnsi"/>
                <w:noProof/>
                <w:color w:val="000000"/>
              </w:rPr>
            </w:pPr>
            <w:r w:rsidRPr="008368C5">
              <w:rPr>
                <w:rFonts w:cstheme="minorHAnsi"/>
                <w:noProof/>
                <w:color w:val="000000"/>
              </w:rPr>
              <w:t>RZGW w Krakowie</w:t>
            </w:r>
          </w:p>
          <w:p w14:paraId="5B8649B9" w14:textId="77777777" w:rsidR="003D355D" w:rsidRPr="008368C5" w:rsidRDefault="003D355D" w:rsidP="003D355D">
            <w:pPr>
              <w:pStyle w:val="Tabela-tekst"/>
              <w:rPr>
                <w:rFonts w:cstheme="minorHAnsi"/>
                <w:noProof/>
                <w:color w:val="000000"/>
              </w:rPr>
            </w:pPr>
            <w:r w:rsidRPr="008368C5">
              <w:rPr>
                <w:rFonts w:cstheme="minorHAnsi"/>
                <w:noProof/>
                <w:color w:val="000000"/>
              </w:rPr>
              <w:t xml:space="preserve">ul. Marszałka J. Piłsudskiego 22, </w:t>
            </w:r>
            <w:r w:rsidRPr="008368C5">
              <w:rPr>
                <w:rFonts w:cstheme="minorHAnsi"/>
                <w:noProof/>
                <w:color w:val="000000"/>
              </w:rPr>
              <w:br/>
              <w:t>31-109 Kraków</w:t>
            </w:r>
          </w:p>
          <w:p w14:paraId="49C7223C" w14:textId="77777777" w:rsidR="003D355D" w:rsidRPr="008368C5" w:rsidRDefault="003D355D" w:rsidP="003D355D">
            <w:pPr>
              <w:pStyle w:val="Tabela-tekst"/>
              <w:rPr>
                <w:rFonts w:cstheme="minorHAnsi"/>
                <w:noProof/>
                <w:color w:val="000000"/>
              </w:rPr>
            </w:pPr>
            <w:r w:rsidRPr="008368C5">
              <w:rPr>
                <w:rFonts w:cstheme="minorHAnsi"/>
                <w:noProof/>
                <w:color w:val="000000"/>
              </w:rPr>
              <w:t>RZGW w Lublinie</w:t>
            </w:r>
          </w:p>
          <w:p w14:paraId="77794471" w14:textId="77777777" w:rsidR="003D355D" w:rsidRPr="008368C5" w:rsidRDefault="003D355D" w:rsidP="003D355D">
            <w:pPr>
              <w:pStyle w:val="Tabela-tekst"/>
              <w:rPr>
                <w:rFonts w:cstheme="minorHAnsi"/>
                <w:noProof/>
                <w:color w:val="000000"/>
              </w:rPr>
            </w:pPr>
            <w:r w:rsidRPr="008368C5">
              <w:rPr>
                <w:rFonts w:cstheme="minorHAnsi"/>
                <w:noProof/>
                <w:color w:val="000000"/>
              </w:rPr>
              <w:t xml:space="preserve">ul. Leszka Czarnego 3, </w:t>
            </w:r>
            <w:r w:rsidRPr="008368C5">
              <w:rPr>
                <w:rFonts w:cstheme="minorHAnsi"/>
                <w:noProof/>
                <w:color w:val="000000"/>
              </w:rPr>
              <w:br/>
              <w:t>20-610 Lublin</w:t>
            </w:r>
          </w:p>
          <w:p w14:paraId="02438B6E" w14:textId="77777777" w:rsidR="003D355D" w:rsidRPr="008368C5" w:rsidRDefault="003D355D" w:rsidP="003D355D">
            <w:pPr>
              <w:pStyle w:val="Tabela-tekst"/>
              <w:rPr>
                <w:rFonts w:cstheme="minorHAnsi"/>
                <w:noProof/>
              </w:rPr>
            </w:pPr>
            <w:r w:rsidRPr="008368C5">
              <w:rPr>
                <w:rFonts w:cstheme="minorHAnsi"/>
                <w:noProof/>
              </w:rPr>
              <w:t xml:space="preserve">RZGW w Rzeszowie </w:t>
            </w:r>
          </w:p>
          <w:p w14:paraId="7448AF7C" w14:textId="77777777" w:rsidR="003D355D" w:rsidRPr="008368C5" w:rsidRDefault="003D355D" w:rsidP="003D355D">
            <w:pPr>
              <w:pStyle w:val="Tabela-tekst"/>
              <w:rPr>
                <w:rFonts w:cstheme="minorHAnsi"/>
                <w:noProof/>
                <w:color w:val="000000"/>
              </w:rPr>
            </w:pPr>
            <w:r w:rsidRPr="008368C5">
              <w:rPr>
                <w:rFonts w:cstheme="minorHAnsi"/>
                <w:noProof/>
                <w:color w:val="000000"/>
              </w:rPr>
              <w:t xml:space="preserve">ul. Hanasiewicza 17B, </w:t>
            </w:r>
            <w:r w:rsidRPr="008368C5">
              <w:rPr>
                <w:rFonts w:cstheme="minorHAnsi"/>
                <w:noProof/>
                <w:color w:val="000000"/>
              </w:rPr>
              <w:br/>
              <w:t>35-103 Rzeszów</w:t>
            </w:r>
          </w:p>
          <w:p w14:paraId="23810E8E" w14:textId="77777777" w:rsidR="003D355D" w:rsidRPr="008368C5" w:rsidRDefault="003D355D" w:rsidP="003D355D">
            <w:pPr>
              <w:pStyle w:val="Tabela-tekst"/>
              <w:rPr>
                <w:rFonts w:cstheme="minorHAnsi"/>
                <w:noProof/>
                <w:color w:val="000000"/>
              </w:rPr>
            </w:pPr>
            <w:r w:rsidRPr="008368C5">
              <w:rPr>
                <w:rFonts w:cstheme="minorHAnsi"/>
                <w:noProof/>
                <w:color w:val="000000"/>
              </w:rPr>
              <w:t>RZGW w Warszawie</w:t>
            </w:r>
          </w:p>
          <w:p w14:paraId="2918145C" w14:textId="77777777" w:rsidR="003D355D" w:rsidRPr="008368C5" w:rsidRDefault="003D355D" w:rsidP="003D355D">
            <w:pPr>
              <w:pStyle w:val="Tabela-tekst"/>
              <w:rPr>
                <w:rFonts w:cstheme="minorHAnsi"/>
                <w:noProof/>
              </w:rPr>
            </w:pPr>
            <w:r w:rsidRPr="008368C5">
              <w:rPr>
                <w:rFonts w:cstheme="minorHAnsi"/>
                <w:noProof/>
                <w:color w:val="202124"/>
              </w:rPr>
              <w:t xml:space="preserve">ul. Zarzecze 13B, </w:t>
            </w:r>
            <w:r w:rsidRPr="008368C5">
              <w:rPr>
                <w:rFonts w:cstheme="minorHAnsi"/>
                <w:noProof/>
                <w:color w:val="202124"/>
              </w:rPr>
              <w:br/>
              <w:t>03-194 Warszawa</w:t>
            </w:r>
          </w:p>
        </w:tc>
      </w:tr>
    </w:tbl>
    <w:p w14:paraId="5D5CF5A0" w14:textId="77777777" w:rsidR="003D355D" w:rsidRPr="008368C5" w:rsidRDefault="003D355D" w:rsidP="003D355D">
      <w:pPr>
        <w:jc w:val="right"/>
        <w:rPr>
          <w:i/>
          <w:iCs/>
          <w:color w:val="003399"/>
          <w:sz w:val="20"/>
          <w:szCs w:val="20"/>
        </w:rPr>
      </w:pPr>
      <w:r w:rsidRPr="008368C5">
        <w:rPr>
          <w:i/>
          <w:iCs/>
          <w:color w:val="003399"/>
          <w:sz w:val="20"/>
          <w:szCs w:val="20"/>
        </w:rPr>
        <w:t>Źródło: opracowanie własne</w:t>
      </w:r>
    </w:p>
    <w:p w14:paraId="5247D9D5" w14:textId="77777777" w:rsidR="003D355D" w:rsidRPr="008368C5" w:rsidRDefault="003D355D" w:rsidP="003D355D">
      <w:pPr>
        <w:spacing w:before="0" w:after="0"/>
        <w:jc w:val="left"/>
      </w:pPr>
      <w:r w:rsidRPr="008368C5">
        <w:lastRenderedPageBreak/>
        <w:t xml:space="preserve">Organem właściwym do udzielania informacji z zakresu monitoringu wód powierzchniowych, podziemnych oraz obszarów chronionych oraz stanu </w:t>
      </w:r>
      <w:proofErr w:type="spellStart"/>
      <w:r w:rsidRPr="008368C5">
        <w:t>jcwp</w:t>
      </w:r>
      <w:proofErr w:type="spellEnd"/>
      <w:r w:rsidRPr="008368C5">
        <w:t xml:space="preserve"> i </w:t>
      </w:r>
      <w:proofErr w:type="spellStart"/>
      <w:r w:rsidRPr="008368C5">
        <w:t>jcwpd</w:t>
      </w:r>
      <w:proofErr w:type="spellEnd"/>
      <w:r w:rsidRPr="008368C5">
        <w:t xml:space="preserve"> jest GIOŚ (dane adresowe przedstawia poniższa tabela).</w:t>
      </w:r>
    </w:p>
    <w:p w14:paraId="297CB0FF" w14:textId="6FD15998" w:rsidR="003D355D" w:rsidRPr="008368C5" w:rsidRDefault="003D355D" w:rsidP="003D355D">
      <w:pPr>
        <w:pStyle w:val="Tabela"/>
      </w:pPr>
      <w:bookmarkStart w:id="835" w:name="_Toc68709663"/>
      <w:r w:rsidRPr="008368C5">
        <w:t xml:space="preserve">Tabela </w:t>
      </w:r>
      <w:r w:rsidRPr="008368C5">
        <w:fldChar w:fldCharType="begin"/>
      </w:r>
      <w:r w:rsidRPr="008368C5">
        <w:instrText>STYLEREF 1 \s</w:instrText>
      </w:r>
      <w:r w:rsidRPr="008368C5">
        <w:fldChar w:fldCharType="separate"/>
      </w:r>
      <w:r w:rsidR="00B146EE">
        <w:rPr>
          <w:noProof/>
        </w:rPr>
        <w:t>24</w:t>
      </w:r>
      <w:r w:rsidRPr="008368C5">
        <w:fldChar w:fldCharType="end"/>
      </w:r>
      <w:r w:rsidRPr="008368C5">
        <w:noBreakHyphen/>
      </w:r>
      <w:r w:rsidRPr="008368C5">
        <w:fldChar w:fldCharType="begin"/>
      </w:r>
      <w:r w:rsidRPr="008368C5">
        <w:instrText>SEQ Tabela \* ARABIC \s 1</w:instrText>
      </w:r>
      <w:r w:rsidRPr="008368C5">
        <w:fldChar w:fldCharType="separate"/>
      </w:r>
      <w:r w:rsidR="00B146EE">
        <w:rPr>
          <w:noProof/>
        </w:rPr>
        <w:t>2</w:t>
      </w:r>
      <w:r w:rsidRPr="008368C5">
        <w:fldChar w:fldCharType="end"/>
      </w:r>
      <w:r w:rsidRPr="008368C5">
        <w:tab/>
        <w:t>Dane adresowe o</w:t>
      </w:r>
      <w:r w:rsidRPr="008368C5">
        <w:rPr>
          <w:rFonts w:asciiTheme="minorHAnsi" w:hAnsiTheme="minorHAnsi" w:cstheme="minorBidi"/>
        </w:rPr>
        <w:t xml:space="preserve">rganów właściwych do udzielania informacji z zakresu monitoringu wód i obszarów chronionych </w:t>
      </w:r>
      <w:r w:rsidRPr="008368C5">
        <w:t>dla obszaru dorzecza Wisły</w:t>
      </w:r>
      <w:bookmarkEnd w:id="835"/>
    </w:p>
    <w:tbl>
      <w:tblPr>
        <w:tblStyle w:val="IIaPGW"/>
        <w:tblW w:w="4064" w:type="pct"/>
        <w:jc w:val="center"/>
        <w:tblLook w:val="04A0" w:firstRow="1" w:lastRow="0" w:firstColumn="1" w:lastColumn="0" w:noHBand="0" w:noVBand="1"/>
      </w:tblPr>
      <w:tblGrid>
        <w:gridCol w:w="462"/>
        <w:gridCol w:w="2652"/>
        <w:gridCol w:w="4252"/>
      </w:tblGrid>
      <w:tr w:rsidR="003D355D" w:rsidRPr="008368C5" w14:paraId="231A7E98" w14:textId="77777777" w:rsidTr="003D355D">
        <w:trPr>
          <w:cnfStyle w:val="100000000000" w:firstRow="1" w:lastRow="0" w:firstColumn="0" w:lastColumn="0" w:oddVBand="0" w:evenVBand="0" w:oddHBand="0" w:evenHBand="0" w:firstRowFirstColumn="0" w:firstRowLastColumn="0" w:lastRowFirstColumn="0" w:lastRowLastColumn="0"/>
          <w:trHeight w:val="567"/>
          <w:jc w:val="center"/>
        </w:trPr>
        <w:tc>
          <w:tcPr>
            <w:tcW w:w="314" w:type="pct"/>
          </w:tcPr>
          <w:p w14:paraId="2F9F00B4" w14:textId="77777777" w:rsidR="003D355D" w:rsidRPr="008368C5" w:rsidRDefault="003D355D" w:rsidP="003D355D">
            <w:pPr>
              <w:pStyle w:val="Tabela-tekst"/>
              <w:jc w:val="center"/>
              <w:rPr>
                <w:b/>
              </w:rPr>
            </w:pPr>
            <w:r w:rsidRPr="008368C5">
              <w:rPr>
                <w:b/>
              </w:rPr>
              <w:t>Lp.</w:t>
            </w:r>
          </w:p>
        </w:tc>
        <w:tc>
          <w:tcPr>
            <w:tcW w:w="1800" w:type="pct"/>
          </w:tcPr>
          <w:p w14:paraId="01EAB99C" w14:textId="77777777" w:rsidR="003D355D" w:rsidRPr="008368C5" w:rsidRDefault="003D355D" w:rsidP="003D355D">
            <w:pPr>
              <w:pStyle w:val="Tabela-tekst"/>
              <w:jc w:val="center"/>
              <w:rPr>
                <w:b/>
              </w:rPr>
            </w:pPr>
            <w:r w:rsidRPr="008368C5">
              <w:rPr>
                <w:b/>
              </w:rPr>
              <w:t>Organ</w:t>
            </w:r>
          </w:p>
        </w:tc>
        <w:tc>
          <w:tcPr>
            <w:tcW w:w="2886" w:type="pct"/>
          </w:tcPr>
          <w:p w14:paraId="24DF3C56" w14:textId="77777777" w:rsidR="003D355D" w:rsidRPr="008368C5" w:rsidRDefault="003D355D" w:rsidP="003D355D">
            <w:pPr>
              <w:pStyle w:val="Tabela-tekst"/>
              <w:jc w:val="center"/>
              <w:rPr>
                <w:rFonts w:cstheme="minorHAnsi"/>
                <w:b/>
              </w:rPr>
            </w:pPr>
            <w:r w:rsidRPr="008368C5">
              <w:rPr>
                <w:rFonts w:cstheme="minorHAnsi"/>
                <w:b/>
              </w:rPr>
              <w:t>Adres</w:t>
            </w:r>
          </w:p>
        </w:tc>
      </w:tr>
      <w:tr w:rsidR="003D355D" w:rsidRPr="008368C5" w14:paraId="1FFDA207" w14:textId="77777777" w:rsidTr="003D355D">
        <w:trPr>
          <w:trHeight w:val="567"/>
          <w:jc w:val="center"/>
        </w:trPr>
        <w:tc>
          <w:tcPr>
            <w:tcW w:w="314" w:type="pct"/>
          </w:tcPr>
          <w:p w14:paraId="4A776569" w14:textId="77777777" w:rsidR="003D355D" w:rsidRPr="008368C5" w:rsidRDefault="003D355D" w:rsidP="003D355D">
            <w:pPr>
              <w:pStyle w:val="Tabela-tekst"/>
              <w:jc w:val="center"/>
              <w:rPr>
                <w:rFonts w:cstheme="minorHAnsi"/>
              </w:rPr>
            </w:pPr>
            <w:r w:rsidRPr="008368C5">
              <w:rPr>
                <w:rFonts w:cstheme="minorHAnsi"/>
              </w:rPr>
              <w:t>1.</w:t>
            </w:r>
          </w:p>
        </w:tc>
        <w:tc>
          <w:tcPr>
            <w:tcW w:w="1800" w:type="pct"/>
          </w:tcPr>
          <w:p w14:paraId="617A3EF7" w14:textId="77777777" w:rsidR="003D355D" w:rsidRPr="008368C5" w:rsidRDefault="003D355D" w:rsidP="003D355D">
            <w:pPr>
              <w:pStyle w:val="Tabela-tekst"/>
            </w:pPr>
            <w:r w:rsidRPr="008368C5">
              <w:t>Główny Inspektor Ochrony Środowiska</w:t>
            </w:r>
          </w:p>
        </w:tc>
        <w:tc>
          <w:tcPr>
            <w:tcW w:w="2886" w:type="pct"/>
          </w:tcPr>
          <w:p w14:paraId="29CE710F" w14:textId="77777777" w:rsidR="003D355D" w:rsidRPr="008368C5" w:rsidRDefault="003D355D" w:rsidP="003D355D">
            <w:pPr>
              <w:pStyle w:val="Tabela-tekst"/>
            </w:pPr>
            <w:r w:rsidRPr="008368C5">
              <w:t>Główny Inspektorat Ochrony Środowiska</w:t>
            </w:r>
          </w:p>
          <w:p w14:paraId="6FD4126E" w14:textId="77777777" w:rsidR="003D355D" w:rsidRPr="008368C5" w:rsidRDefault="003D355D" w:rsidP="003D355D">
            <w:pPr>
              <w:pStyle w:val="Tabela-tekst"/>
            </w:pPr>
            <w:r w:rsidRPr="008368C5">
              <w:t>ul. Bitwy Warszawskiej 1920 r. 3</w:t>
            </w:r>
          </w:p>
          <w:p w14:paraId="35D3F8D4" w14:textId="77777777" w:rsidR="003D355D" w:rsidRPr="008368C5" w:rsidRDefault="003D355D" w:rsidP="003D355D">
            <w:pPr>
              <w:pStyle w:val="Tabela-tekst"/>
              <w:rPr>
                <w:rFonts w:ascii="Arial" w:hAnsi="Arial" w:cs="Arial"/>
                <w:color w:val="333333"/>
              </w:rPr>
            </w:pPr>
            <w:r w:rsidRPr="008368C5">
              <w:t>02-362 Warszawa</w:t>
            </w:r>
          </w:p>
        </w:tc>
      </w:tr>
    </w:tbl>
    <w:p w14:paraId="603DA52E" w14:textId="77777777" w:rsidR="003D355D" w:rsidRPr="008368C5" w:rsidRDefault="003D355D" w:rsidP="003D355D">
      <w:pPr>
        <w:jc w:val="right"/>
        <w:rPr>
          <w:i/>
          <w:iCs/>
          <w:color w:val="003399"/>
          <w:sz w:val="20"/>
          <w:szCs w:val="20"/>
        </w:rPr>
      </w:pPr>
      <w:r w:rsidRPr="008368C5">
        <w:rPr>
          <w:i/>
          <w:iCs/>
          <w:color w:val="003399"/>
          <w:sz w:val="20"/>
          <w:szCs w:val="20"/>
        </w:rPr>
        <w:t>Źródło: opracowanie własne</w:t>
      </w:r>
    </w:p>
    <w:p w14:paraId="37F6D038" w14:textId="77777777" w:rsidR="003D355D" w:rsidRPr="008368C5" w:rsidRDefault="003D355D" w:rsidP="007B4F65">
      <w:pPr>
        <w:pStyle w:val="Nagwek2"/>
      </w:pPr>
      <w:bookmarkStart w:id="836" w:name="_Toc68709490"/>
      <w:r w:rsidRPr="008368C5">
        <w:t>Procedury pozyskiwania źródłowej dokumentacji</w:t>
      </w:r>
      <w:bookmarkEnd w:id="836"/>
    </w:p>
    <w:p w14:paraId="129ECD83" w14:textId="77777777" w:rsidR="003D355D" w:rsidRPr="008368C5" w:rsidRDefault="003D355D" w:rsidP="003D355D">
      <w:r w:rsidRPr="008368C5">
        <w:t xml:space="preserve">Procedury pozyskiwania dokumentacji źródłowej wykorzystanej na potrzeby przygotowania </w:t>
      </w:r>
      <w:proofErr w:type="spellStart"/>
      <w:r w:rsidRPr="008368C5">
        <w:t>IIaPGW</w:t>
      </w:r>
      <w:proofErr w:type="spellEnd"/>
      <w:r w:rsidRPr="008368C5">
        <w:t xml:space="preserve"> reguluje ustawa </w:t>
      </w:r>
      <w:proofErr w:type="spellStart"/>
      <w:r w:rsidRPr="008368C5">
        <w:t>u.i.o.ś</w:t>
      </w:r>
      <w:proofErr w:type="spellEnd"/>
      <w:r w:rsidRPr="008368C5">
        <w:t xml:space="preserve">. Zgodnie z art. 8 ustawy </w:t>
      </w:r>
      <w:proofErr w:type="spellStart"/>
      <w:r w:rsidRPr="008368C5">
        <w:t>u.i.o.ś</w:t>
      </w:r>
      <w:proofErr w:type="spellEnd"/>
      <w:r w:rsidRPr="008368C5">
        <w:t>., organy administracji są zobowiązane do udostępniania każdemu informacji o środowisku i jego ochronie znajdujących się w ich posiadaniu lub które są dla nich przeznaczone.</w:t>
      </w:r>
    </w:p>
    <w:p w14:paraId="713ED3E8" w14:textId="035DAE27" w:rsidR="003D355D" w:rsidRPr="008368C5" w:rsidRDefault="003D355D" w:rsidP="003D355D">
      <w:r w:rsidRPr="008368C5">
        <w:t xml:space="preserve">Informacje o środowisku oraz jego ochronie udostępniane są w formie ustnej, pisemnej, elektronicznej, wizualnej, dźwiękowej lub w innej formie (art. 9 ust. 2 ustawy </w:t>
      </w:r>
      <w:proofErr w:type="spellStart"/>
      <w:r w:rsidR="006710B5" w:rsidRPr="008368C5">
        <w:t>u.i.o.ś</w:t>
      </w:r>
      <w:proofErr w:type="spellEnd"/>
      <w:r w:rsidR="006710B5" w:rsidRPr="008368C5">
        <w:t>.</w:t>
      </w:r>
      <w:r w:rsidRPr="008368C5">
        <w:t xml:space="preserve">) na wniosek pisemny (za wyjątkiem informacji zawartych w udostępnionej bazie danych GIOŚ), bądź w przypadkach niewymagających wyszukiwania </w:t>
      </w:r>
      <w:r w:rsidR="008834AD" w:rsidRPr="008368C5">
        <w:t>-</w:t>
      </w:r>
      <w:r w:rsidRPr="008368C5">
        <w:t xml:space="preserve"> bez pisemnego wniosku (art. 12 ust. 1 i 2 ustawy </w:t>
      </w:r>
      <w:proofErr w:type="spellStart"/>
      <w:r w:rsidR="006710B5" w:rsidRPr="008368C5">
        <w:t>u.i.o.ś</w:t>
      </w:r>
      <w:proofErr w:type="spellEnd"/>
      <w:r w:rsidR="006710B5" w:rsidRPr="008368C5">
        <w:t>.</w:t>
      </w:r>
      <w:r w:rsidRPr="008368C5">
        <w:t xml:space="preserve">), nie później niż w ciągu miesiąca od dnia otrzymania wniosku (art. 14 ust. 1 ustawy </w:t>
      </w:r>
      <w:proofErr w:type="spellStart"/>
      <w:r w:rsidR="006710B5" w:rsidRPr="008368C5">
        <w:t>u.i.o.ś</w:t>
      </w:r>
      <w:proofErr w:type="spellEnd"/>
      <w:r w:rsidR="006710B5" w:rsidRPr="008368C5">
        <w:t>.</w:t>
      </w:r>
      <w:r w:rsidRPr="008368C5">
        <w:t>). Informacja o środowisku i jego ochronie jest udostępniana na pisemny wniosek o udostępnienie informacji.</w:t>
      </w:r>
    </w:p>
    <w:p w14:paraId="125469C3" w14:textId="45938F8A" w:rsidR="003D355D" w:rsidRPr="008368C5" w:rsidRDefault="003D355D" w:rsidP="003D355D">
      <w:r w:rsidRPr="008368C5">
        <w:t xml:space="preserve">Kategorie informacji podlegających udostępnieniu wskazuje art. 9 ust. 1 ustawy </w:t>
      </w:r>
      <w:proofErr w:type="spellStart"/>
      <w:r w:rsidRPr="008368C5">
        <w:t>u.i.o.ś</w:t>
      </w:r>
      <w:proofErr w:type="spellEnd"/>
      <w:r w:rsidR="006710B5" w:rsidRPr="008368C5">
        <w:t>.</w:t>
      </w:r>
      <w:r w:rsidRPr="008368C5">
        <w:t xml:space="preserve"> i są to między innymi: informacje dotyczące stanu elementów środowiska, emisji zanieczyszczeń i odpadów promieniotwórczych, środków administracyjnych, przepisów prawnych dotyczących środowiska i gospodarki wodnej, raporty na temat realizacji przepisów dotyczących ochrony środowiska, informacje na temat stanu zdrowia, bezpieczeństwa i warunków życia ludzi.</w:t>
      </w:r>
    </w:p>
    <w:p w14:paraId="4B6A28B1" w14:textId="7F283C05" w:rsidR="003D355D" w:rsidRPr="008368C5" w:rsidRDefault="003D355D" w:rsidP="003D355D">
      <w:r w:rsidRPr="008368C5">
        <w:t xml:space="preserve">Zgodnie z art. 16 ust. 1 ustawy </w:t>
      </w:r>
      <w:proofErr w:type="spellStart"/>
      <w:r w:rsidRPr="008368C5">
        <w:t>u.i.o.ś</w:t>
      </w:r>
      <w:proofErr w:type="spellEnd"/>
      <w:r w:rsidR="006710B5" w:rsidRPr="008368C5">
        <w:t xml:space="preserve">. </w:t>
      </w:r>
      <w:r w:rsidRPr="008368C5">
        <w:t>organ administracji może odmówić udostępnienia informacji o środowisku i jego ochronie, jeżeli informacje dotyczą w szczególności danych objętych tajemnicą statystyczną, prawem autorskim, związanych z ochroną danych osobowych, spraw związanych z toczącym się postępowaniem sądowym, informacji o wartości handlowej, danych zagrażającym bezpieczeństwu publicznemu i państwowemu.</w:t>
      </w:r>
    </w:p>
    <w:p w14:paraId="42A7F9C0" w14:textId="6A3638F9" w:rsidR="003D355D" w:rsidRPr="008368C5" w:rsidRDefault="003D355D" w:rsidP="003D355D">
      <w:r w:rsidRPr="008368C5">
        <w:t xml:space="preserve">Dane o dokumentach zawierających informacje o środowisku i jego ochronie zamieszczane są w publicznie dostępnych wykazach (art. 21 ust. 1 ustawy </w:t>
      </w:r>
      <w:proofErr w:type="spellStart"/>
      <w:r w:rsidRPr="008368C5">
        <w:t>u.i.o.ś</w:t>
      </w:r>
      <w:proofErr w:type="spellEnd"/>
      <w:r w:rsidRPr="008368C5">
        <w:t xml:space="preserve">), do prowadzenia których zobowiązane są organy administracji właściwe w sprawach, bądź właściwe do prowadzenia postępowania, w ramach którego lub w wyniku którego sporządzane są dokumenty (art. 22 ust. 1 i 2 ustawy </w:t>
      </w:r>
      <w:proofErr w:type="spellStart"/>
      <w:r w:rsidR="006710B5" w:rsidRPr="008368C5">
        <w:t>u.i.o.ś</w:t>
      </w:r>
      <w:proofErr w:type="spellEnd"/>
      <w:r w:rsidRPr="008368C5">
        <w:t xml:space="preserve">). Publicznie dostępne wykazy prowadzone są w formie elektronicznej i udostępniane w Biuletynie Informacji Publicznej (art. 23 ust. 1 ustawy </w:t>
      </w:r>
      <w:proofErr w:type="spellStart"/>
      <w:r w:rsidR="006710B5" w:rsidRPr="008368C5">
        <w:t>u.i.o.ś</w:t>
      </w:r>
      <w:proofErr w:type="spellEnd"/>
      <w:r w:rsidR="006710B5" w:rsidRPr="008368C5">
        <w:t>.</w:t>
      </w:r>
      <w:r w:rsidRPr="008368C5">
        <w:t>).</w:t>
      </w:r>
    </w:p>
    <w:p w14:paraId="4125005C" w14:textId="77777777" w:rsidR="003D355D" w:rsidRPr="008368C5" w:rsidRDefault="003D355D" w:rsidP="007B4F65">
      <w:pPr>
        <w:pStyle w:val="Nagwek2"/>
      </w:pPr>
      <w:bookmarkStart w:id="837" w:name="_Toc68709491"/>
      <w:r w:rsidRPr="008368C5">
        <w:lastRenderedPageBreak/>
        <w:t xml:space="preserve">Dokumentacja źródłowa wykorzystana przy sporządzaniu </w:t>
      </w:r>
      <w:proofErr w:type="spellStart"/>
      <w:r w:rsidRPr="008368C5">
        <w:t>IIaPGW</w:t>
      </w:r>
      <w:bookmarkEnd w:id="837"/>
      <w:proofErr w:type="spellEnd"/>
    </w:p>
    <w:p w14:paraId="438B9972" w14:textId="77777777" w:rsidR="003D355D" w:rsidRPr="008368C5" w:rsidRDefault="003D355D" w:rsidP="003D355D">
      <w:r w:rsidRPr="008368C5">
        <w:t xml:space="preserve">Podczas prac przy </w:t>
      </w:r>
      <w:proofErr w:type="spellStart"/>
      <w:r w:rsidRPr="008368C5">
        <w:t>IIaPGW</w:t>
      </w:r>
      <w:proofErr w:type="spellEnd"/>
      <w:r w:rsidRPr="008368C5">
        <w:t xml:space="preserve"> wykorzystano dokumenty i opracowania sporządzone w trakcie trwania III cyklu planistycznego (2016-2021) aktualizujące, bądź uszczegóławiające dane opracowane i wykorzystane w drugim cyklu planistycznym. </w:t>
      </w:r>
    </w:p>
    <w:p w14:paraId="5D8A83F4" w14:textId="77777777" w:rsidR="003D355D" w:rsidRPr="008368C5" w:rsidRDefault="003D355D" w:rsidP="003D355D">
      <w:r w:rsidRPr="008368C5">
        <w:t xml:space="preserve">Wszystkie dane wykorzystane przy sporządzaniu </w:t>
      </w:r>
      <w:proofErr w:type="spellStart"/>
      <w:r w:rsidRPr="008368C5">
        <w:t>IIaPGW</w:t>
      </w:r>
      <w:proofErr w:type="spellEnd"/>
      <w:r w:rsidRPr="008368C5">
        <w:t xml:space="preserve"> stanowią dane publiczne, dostępne rejestry lub też zostały pozyskane w trybie ustawy o informacji o środowisku.</w:t>
      </w:r>
    </w:p>
    <w:p w14:paraId="25F503CE" w14:textId="77777777" w:rsidR="003D355D" w:rsidRPr="008368C5" w:rsidRDefault="003D355D" w:rsidP="003D355D">
      <w:r w:rsidRPr="008368C5">
        <w:t xml:space="preserve">Podstawowe źródła danych niezbędne dla przeprowadzenia analiz </w:t>
      </w:r>
      <w:proofErr w:type="spellStart"/>
      <w:r w:rsidRPr="008368C5">
        <w:t>IIaPGW</w:t>
      </w:r>
      <w:proofErr w:type="spellEnd"/>
      <w:r w:rsidRPr="008368C5">
        <w:t xml:space="preserve"> stanowiły dane monitoringowe i wyniki ocen PMŚ. Na potrzeby opracowania </w:t>
      </w:r>
      <w:proofErr w:type="spellStart"/>
      <w:r w:rsidRPr="008368C5">
        <w:t>IIaPGW</w:t>
      </w:r>
      <w:proofErr w:type="spellEnd"/>
      <w:r w:rsidRPr="008368C5">
        <w:t xml:space="preserve"> wykorzystane zostały dane monitoringowe 2011-2019 oraz oceny stanu 2014-2019.</w:t>
      </w:r>
    </w:p>
    <w:p w14:paraId="439FB959" w14:textId="77777777" w:rsidR="003D355D" w:rsidRPr="008368C5" w:rsidRDefault="003D355D" w:rsidP="003D355D">
      <w:r w:rsidRPr="008368C5">
        <w:t xml:space="preserve">Wykorzystane zostały dostępne bazy danych PGW WP, wraz z wynikami zrealizowanych prac, w tym: </w:t>
      </w:r>
      <w:bookmarkStart w:id="838" w:name="_Hlk55813290"/>
    </w:p>
    <w:p w14:paraId="6196580F" w14:textId="77777777" w:rsidR="003D355D" w:rsidRPr="008368C5" w:rsidRDefault="003D355D" w:rsidP="00551362">
      <w:pPr>
        <w:pStyle w:val="Akapitzlist"/>
        <w:numPr>
          <w:ilvl w:val="0"/>
          <w:numId w:val="156"/>
        </w:numPr>
        <w:suppressAutoHyphens/>
      </w:pPr>
      <w:r w:rsidRPr="008368C5">
        <w:t xml:space="preserve">Analiza i aktualizacja jednostek do planowania z uwzględnieniem MPHP10 (2017); w </w:t>
      </w:r>
      <w:proofErr w:type="spellStart"/>
      <w:r w:rsidRPr="008368C5">
        <w:t>IIaPGW</w:t>
      </w:r>
      <w:proofErr w:type="spellEnd"/>
      <w:r w:rsidRPr="008368C5">
        <w:t xml:space="preserve"> jako </w:t>
      </w:r>
      <w:r w:rsidRPr="008368C5">
        <w:rPr>
          <w:i/>
          <w:iCs/>
        </w:rPr>
        <w:t>Analiza i aktualizacja jednostek do planowania (…)</w:t>
      </w:r>
      <w:r w:rsidRPr="008368C5">
        <w:t>;</w:t>
      </w:r>
    </w:p>
    <w:p w14:paraId="5FBD1149" w14:textId="77777777" w:rsidR="003D355D" w:rsidRPr="008368C5" w:rsidRDefault="003D355D" w:rsidP="00551362">
      <w:pPr>
        <w:pStyle w:val="Akapitzlist"/>
        <w:numPr>
          <w:ilvl w:val="0"/>
          <w:numId w:val="154"/>
        </w:numPr>
        <w:suppressAutoHyphens/>
      </w:pPr>
      <w:r w:rsidRPr="008368C5">
        <w:t>Wdrożenie metody szacowania przepływów środowiskowych w Polsce (2018);</w:t>
      </w:r>
    </w:p>
    <w:p w14:paraId="734D158D" w14:textId="53453491" w:rsidR="003D355D" w:rsidRPr="008368C5" w:rsidRDefault="003D355D" w:rsidP="00551362">
      <w:pPr>
        <w:pStyle w:val="Akapitzlist"/>
        <w:numPr>
          <w:ilvl w:val="0"/>
          <w:numId w:val="154"/>
        </w:numPr>
        <w:suppressAutoHyphens/>
        <w:rPr>
          <w:i/>
          <w:iCs/>
        </w:rPr>
      </w:pPr>
      <w:r w:rsidRPr="008368C5">
        <w:t xml:space="preserve">Przegląd i weryfikacja metodyk wyznaczania silnie zmienionych i sztucznych części wód powierzchniowych wraz ze wstępnym i ostatecznym wyznaczeniem (2019); w </w:t>
      </w:r>
      <w:proofErr w:type="spellStart"/>
      <w:r w:rsidRPr="008368C5">
        <w:t>IIaPGW</w:t>
      </w:r>
      <w:proofErr w:type="spellEnd"/>
      <w:r w:rsidRPr="008368C5">
        <w:t xml:space="preserve"> jako </w:t>
      </w:r>
      <w:r w:rsidRPr="008368C5">
        <w:rPr>
          <w:i/>
          <w:iCs/>
        </w:rPr>
        <w:t xml:space="preserve">Przegląd i weryfikacja metodyk </w:t>
      </w:r>
      <w:r w:rsidR="008834AD" w:rsidRPr="008368C5">
        <w:rPr>
          <w:i/>
          <w:iCs/>
        </w:rPr>
        <w:t>-</w:t>
      </w:r>
      <w:r w:rsidRPr="008368C5">
        <w:rPr>
          <w:i/>
          <w:iCs/>
        </w:rPr>
        <w:t xml:space="preserve"> </w:t>
      </w:r>
      <w:proofErr w:type="spellStart"/>
      <w:r w:rsidRPr="008368C5">
        <w:rPr>
          <w:i/>
          <w:iCs/>
        </w:rPr>
        <w:t>scw</w:t>
      </w:r>
      <w:proofErr w:type="spellEnd"/>
      <w:r w:rsidRPr="008368C5">
        <w:rPr>
          <w:i/>
          <w:iCs/>
        </w:rPr>
        <w:t xml:space="preserve"> i </w:t>
      </w:r>
      <w:proofErr w:type="spellStart"/>
      <w:r w:rsidRPr="008368C5">
        <w:rPr>
          <w:i/>
          <w:iCs/>
        </w:rPr>
        <w:t>szcw</w:t>
      </w:r>
      <w:proofErr w:type="spellEnd"/>
      <w:r w:rsidRPr="008368C5">
        <w:rPr>
          <w:i/>
          <w:iCs/>
        </w:rPr>
        <w:t xml:space="preserve"> (…);</w:t>
      </w:r>
    </w:p>
    <w:p w14:paraId="6F40C1F9" w14:textId="77777777" w:rsidR="003D355D" w:rsidRPr="008368C5" w:rsidRDefault="003D355D" w:rsidP="00551362">
      <w:pPr>
        <w:pStyle w:val="Akapitzlist"/>
        <w:numPr>
          <w:ilvl w:val="0"/>
          <w:numId w:val="154"/>
        </w:numPr>
        <w:suppressAutoHyphens/>
      </w:pPr>
      <w:r w:rsidRPr="008368C5">
        <w:t>Identyfikacja presji antropogenicznych, w tym:</w:t>
      </w:r>
    </w:p>
    <w:p w14:paraId="225E621F" w14:textId="77777777" w:rsidR="003D355D" w:rsidRPr="008368C5" w:rsidRDefault="003D355D" w:rsidP="00551362">
      <w:pPr>
        <w:pStyle w:val="Akapitzlist"/>
        <w:numPr>
          <w:ilvl w:val="1"/>
          <w:numId w:val="154"/>
        </w:numPr>
        <w:suppressAutoHyphens/>
      </w:pPr>
      <w:r w:rsidRPr="008368C5">
        <w:t xml:space="preserve">I: Utworzenie krajowej bazy danych o zmianach </w:t>
      </w:r>
      <w:proofErr w:type="spellStart"/>
      <w:r w:rsidRPr="008368C5">
        <w:t>hydromorfologicznych</w:t>
      </w:r>
      <w:proofErr w:type="spellEnd"/>
      <w:r w:rsidRPr="008368C5">
        <w:t xml:space="preserve"> (w </w:t>
      </w:r>
      <w:proofErr w:type="spellStart"/>
      <w:r w:rsidRPr="008368C5">
        <w:t>IIaPGW</w:t>
      </w:r>
      <w:proofErr w:type="spellEnd"/>
      <w:r w:rsidRPr="008368C5">
        <w:t xml:space="preserve"> jako Baza HYMO; 2019),</w:t>
      </w:r>
    </w:p>
    <w:p w14:paraId="19E7120F" w14:textId="77777777" w:rsidR="003D355D" w:rsidRPr="008368C5" w:rsidRDefault="003D355D" w:rsidP="00551362">
      <w:pPr>
        <w:pStyle w:val="Akapitzlist"/>
        <w:numPr>
          <w:ilvl w:val="1"/>
          <w:numId w:val="154"/>
        </w:numPr>
        <w:suppressAutoHyphens/>
      </w:pPr>
      <w:r w:rsidRPr="008368C5">
        <w:t xml:space="preserve">II: Opracowanie bazy danych o presjach antropogenicznych (w </w:t>
      </w:r>
      <w:proofErr w:type="spellStart"/>
      <w:r w:rsidRPr="008368C5">
        <w:t>IIaPGW</w:t>
      </w:r>
      <w:proofErr w:type="spellEnd"/>
      <w:r w:rsidRPr="008368C5">
        <w:t xml:space="preserve"> jako Baza IP; 2019),</w:t>
      </w:r>
    </w:p>
    <w:p w14:paraId="50AC9846" w14:textId="77777777" w:rsidR="003D355D" w:rsidRPr="008368C5" w:rsidRDefault="003D355D" w:rsidP="00551362">
      <w:pPr>
        <w:pStyle w:val="Akapitzlist"/>
        <w:numPr>
          <w:ilvl w:val="1"/>
          <w:numId w:val="154"/>
        </w:numPr>
        <w:suppressAutoHyphens/>
      </w:pPr>
      <w:r w:rsidRPr="008368C5">
        <w:t>III: Opracowanie modelu obliczania ładunków zanieczyszczeń (2020).</w:t>
      </w:r>
    </w:p>
    <w:p w14:paraId="085A9292" w14:textId="77777777" w:rsidR="003D355D" w:rsidRPr="008368C5" w:rsidRDefault="003D355D" w:rsidP="00551362">
      <w:pPr>
        <w:pStyle w:val="Akapitzlist"/>
        <w:numPr>
          <w:ilvl w:val="0"/>
          <w:numId w:val="156"/>
        </w:numPr>
        <w:suppressAutoHyphens/>
      </w:pPr>
      <w:r w:rsidRPr="008368C5">
        <w:t xml:space="preserve">Ustalenie celów środowiskowych dla jednolitych części wód wraz z opracowaniem rejestru wykazów obszarów chronionych (2019); w </w:t>
      </w:r>
      <w:proofErr w:type="spellStart"/>
      <w:r w:rsidRPr="008368C5">
        <w:t>IIaPGW</w:t>
      </w:r>
      <w:proofErr w:type="spellEnd"/>
      <w:r w:rsidRPr="008368C5">
        <w:t xml:space="preserve"> jako </w:t>
      </w:r>
      <w:r w:rsidRPr="008368C5">
        <w:rPr>
          <w:i/>
          <w:iCs/>
        </w:rPr>
        <w:t>Ustalenie celów środowiskowych (…);</w:t>
      </w:r>
    </w:p>
    <w:p w14:paraId="15B5960D" w14:textId="5F537B40" w:rsidR="003D355D" w:rsidRPr="008368C5" w:rsidRDefault="003D355D" w:rsidP="00551362">
      <w:pPr>
        <w:pStyle w:val="Akapitzlist"/>
        <w:numPr>
          <w:ilvl w:val="0"/>
          <w:numId w:val="156"/>
        </w:numPr>
        <w:suppressAutoHyphens/>
      </w:pPr>
      <w:r w:rsidRPr="008368C5">
        <w:t xml:space="preserve">Analiza znaczących oddziaływań antropogenicznych wraz z określeniem ryzyka nieosiągnięcia celów środowiskowych </w:t>
      </w:r>
      <w:proofErr w:type="spellStart"/>
      <w:r w:rsidRPr="008368C5">
        <w:t>jcwp</w:t>
      </w:r>
      <w:proofErr w:type="spellEnd"/>
      <w:r w:rsidRPr="008368C5">
        <w:t xml:space="preserve"> oraz obszarów chronionych (2020); w </w:t>
      </w:r>
      <w:proofErr w:type="spellStart"/>
      <w:r w:rsidRPr="008368C5">
        <w:t>IIaPGW</w:t>
      </w:r>
      <w:proofErr w:type="spellEnd"/>
      <w:r w:rsidRPr="008368C5">
        <w:t xml:space="preserve"> jako </w:t>
      </w:r>
      <w:r w:rsidRPr="008368C5">
        <w:rPr>
          <w:i/>
          <w:iCs/>
        </w:rPr>
        <w:t xml:space="preserve">Analiza znaczących oddziaływań </w:t>
      </w:r>
      <w:r w:rsidR="008834AD" w:rsidRPr="008368C5">
        <w:rPr>
          <w:i/>
          <w:iCs/>
        </w:rPr>
        <w:t>-</w:t>
      </w:r>
      <w:r w:rsidRPr="008368C5">
        <w:rPr>
          <w:i/>
          <w:iCs/>
        </w:rPr>
        <w:t xml:space="preserve"> </w:t>
      </w:r>
      <w:proofErr w:type="spellStart"/>
      <w:r w:rsidRPr="008368C5">
        <w:rPr>
          <w:i/>
          <w:iCs/>
        </w:rPr>
        <w:t>jcwp</w:t>
      </w:r>
      <w:proofErr w:type="spellEnd"/>
      <w:r w:rsidRPr="008368C5">
        <w:rPr>
          <w:i/>
          <w:iCs/>
        </w:rPr>
        <w:t xml:space="preserve"> (…);</w:t>
      </w:r>
    </w:p>
    <w:p w14:paraId="724A2E3C" w14:textId="77777777" w:rsidR="003D355D" w:rsidRPr="008368C5" w:rsidRDefault="003D355D" w:rsidP="00551362">
      <w:pPr>
        <w:pStyle w:val="Akapitzlist"/>
        <w:numPr>
          <w:ilvl w:val="0"/>
          <w:numId w:val="156"/>
        </w:numPr>
        <w:suppressAutoHyphens/>
      </w:pPr>
      <w:r w:rsidRPr="008368C5">
        <w:t>Przegląd istotnych problemów gospodarki wodnej na obszarach dorzeczy (2020);</w:t>
      </w:r>
    </w:p>
    <w:p w14:paraId="22DCB8DF" w14:textId="77777777" w:rsidR="003D355D" w:rsidRPr="008368C5" w:rsidRDefault="003D355D" w:rsidP="00551362">
      <w:pPr>
        <w:pStyle w:val="Akapitzlist"/>
        <w:numPr>
          <w:ilvl w:val="0"/>
          <w:numId w:val="156"/>
        </w:numPr>
        <w:suppressAutoHyphens/>
      </w:pPr>
      <w:r w:rsidRPr="008368C5">
        <w:t xml:space="preserve">Dalsza charakterystyka wód podziemnych zgodnie z załącznikiem II.2 Ramowej Dyrektywy Wodnej wraz z oceną ryzyka (2020); w </w:t>
      </w:r>
      <w:proofErr w:type="spellStart"/>
      <w:r w:rsidRPr="008368C5">
        <w:t>IIaPGW</w:t>
      </w:r>
      <w:proofErr w:type="spellEnd"/>
      <w:r w:rsidRPr="008368C5">
        <w:t xml:space="preserve"> jako </w:t>
      </w:r>
      <w:r w:rsidRPr="008368C5">
        <w:rPr>
          <w:i/>
          <w:iCs/>
        </w:rPr>
        <w:t>Dalsza charakterystyka wód podziemnych (…);</w:t>
      </w:r>
    </w:p>
    <w:p w14:paraId="08AD0D45" w14:textId="77777777" w:rsidR="003D355D" w:rsidRPr="008368C5" w:rsidRDefault="003D355D" w:rsidP="00551362">
      <w:pPr>
        <w:pStyle w:val="Akapitzlist"/>
        <w:numPr>
          <w:ilvl w:val="0"/>
          <w:numId w:val="156"/>
        </w:numPr>
        <w:suppressAutoHyphens/>
      </w:pPr>
      <w:r w:rsidRPr="008368C5">
        <w:t>Identyfikacja oddziaływań zmian poziomów zwierciadła wód podziemnych w regionach wodnych (PSH; 2017);</w:t>
      </w:r>
    </w:p>
    <w:p w14:paraId="71E2C3C4" w14:textId="77777777" w:rsidR="003D355D" w:rsidRPr="008368C5" w:rsidRDefault="003D355D" w:rsidP="00551362">
      <w:pPr>
        <w:pStyle w:val="Akapitzlist"/>
        <w:numPr>
          <w:ilvl w:val="0"/>
          <w:numId w:val="156"/>
        </w:numPr>
        <w:suppressAutoHyphens/>
      </w:pPr>
      <w:r w:rsidRPr="008368C5">
        <w:t xml:space="preserve">Krajowy Program </w:t>
      </w:r>
      <w:proofErr w:type="spellStart"/>
      <w:r w:rsidRPr="008368C5">
        <w:t>Renaturyzacji</w:t>
      </w:r>
      <w:proofErr w:type="spellEnd"/>
      <w:r w:rsidRPr="008368C5">
        <w:t xml:space="preserve"> Wód Powierzchniowych (2020); dalej KPRWP;</w:t>
      </w:r>
    </w:p>
    <w:p w14:paraId="237D1CC8" w14:textId="77777777" w:rsidR="003D355D" w:rsidRPr="008368C5" w:rsidRDefault="003D355D" w:rsidP="00551362">
      <w:pPr>
        <w:pStyle w:val="Akapitzlist"/>
        <w:numPr>
          <w:ilvl w:val="0"/>
          <w:numId w:val="156"/>
        </w:numPr>
        <w:suppressAutoHyphens/>
        <w:rPr>
          <w:i/>
          <w:iCs/>
        </w:rPr>
      </w:pPr>
      <w:r w:rsidRPr="008368C5">
        <w:t xml:space="preserve">Analiza zwrotu kosztów za usługi wodne wraz z prognozą rozwoju oraz analiza zwrotu kosztów środowiskowych i zasobowych w regionach wodnych i na obszarach dorzeczy (2019, uzupełniona 07.2020); w </w:t>
      </w:r>
      <w:proofErr w:type="spellStart"/>
      <w:r w:rsidRPr="008368C5">
        <w:t>IIaPGW</w:t>
      </w:r>
      <w:proofErr w:type="spellEnd"/>
      <w:r w:rsidRPr="008368C5">
        <w:t xml:space="preserve"> jako </w:t>
      </w:r>
      <w:r w:rsidRPr="008368C5">
        <w:rPr>
          <w:i/>
          <w:iCs/>
        </w:rPr>
        <w:t>Analiza ekonomiczna (…);</w:t>
      </w:r>
    </w:p>
    <w:p w14:paraId="11C5F1C3" w14:textId="77777777" w:rsidR="003D355D" w:rsidRPr="008368C5" w:rsidRDefault="003D355D" w:rsidP="00551362">
      <w:pPr>
        <w:pStyle w:val="Akapitzlist"/>
        <w:numPr>
          <w:ilvl w:val="0"/>
          <w:numId w:val="156"/>
        </w:numPr>
        <w:suppressAutoHyphens/>
      </w:pPr>
      <w:r w:rsidRPr="008368C5">
        <w:lastRenderedPageBreak/>
        <w:t xml:space="preserve">Ocena postępu we wdrażaniu programów działań wraz ze sporządzeniem raportu dla KE </w:t>
      </w:r>
      <w:r w:rsidRPr="008368C5">
        <w:br/>
        <w:t>(z I aktualizacji PWŚK);</w:t>
      </w:r>
    </w:p>
    <w:bookmarkEnd w:id="838"/>
    <w:p w14:paraId="71D875CB" w14:textId="77777777" w:rsidR="003D355D" w:rsidRPr="008368C5" w:rsidRDefault="003D355D" w:rsidP="003D355D">
      <w:r w:rsidRPr="008368C5">
        <w:t xml:space="preserve">Specyfika planów gospodarowania wodami oraz ich miejsce w planistyce gospodarki wodnej w Polsce determinuje konieczność zachowania spójności, pomiędzy opracowanymi dokumentami w danym cyklu planistycznym w zakresie zaproponowanych w nich działań, mających jednocześnie wpływ na cele środowiskowe </w:t>
      </w:r>
      <w:proofErr w:type="spellStart"/>
      <w:r w:rsidRPr="008368C5">
        <w:t>jcw</w:t>
      </w:r>
      <w:proofErr w:type="spellEnd"/>
      <w:r w:rsidRPr="008368C5">
        <w:t xml:space="preserve">. W związku z tym, w ramach opracowywania </w:t>
      </w:r>
      <w:proofErr w:type="spellStart"/>
      <w:r w:rsidRPr="008368C5">
        <w:t>IIaPGW</w:t>
      </w:r>
      <w:proofErr w:type="spellEnd"/>
      <w:r w:rsidRPr="008368C5">
        <w:t xml:space="preserve"> poddane analizie zostały następujące dokumenty o charakterze strategicznym:</w:t>
      </w:r>
    </w:p>
    <w:p w14:paraId="63DE29AF" w14:textId="77777777" w:rsidR="003D355D" w:rsidRPr="008368C5" w:rsidRDefault="003D355D" w:rsidP="00551362">
      <w:pPr>
        <w:numPr>
          <w:ilvl w:val="0"/>
          <w:numId w:val="157"/>
        </w:numPr>
        <w:suppressAutoHyphens/>
        <w:spacing w:before="0" w:after="0" w:line="276" w:lineRule="auto"/>
        <w:ind w:left="567" w:hanging="567"/>
        <w:rPr>
          <w:rFonts w:eastAsia="Times New Roman"/>
        </w:rPr>
      </w:pPr>
      <w:r w:rsidRPr="008368C5">
        <w:rPr>
          <w:rFonts w:eastAsia="Times New Roman"/>
        </w:rPr>
        <w:t>Krajowa Strategia Rozwoju Regionalnego 2010-2020: Regiony, Miasta, Obszary wiejskie;</w:t>
      </w:r>
    </w:p>
    <w:p w14:paraId="4C3DD060" w14:textId="77777777" w:rsidR="003D355D" w:rsidRPr="008368C5" w:rsidRDefault="003D355D" w:rsidP="00551362">
      <w:pPr>
        <w:numPr>
          <w:ilvl w:val="0"/>
          <w:numId w:val="157"/>
        </w:numPr>
        <w:suppressAutoHyphens/>
        <w:spacing w:before="0" w:after="0" w:line="276" w:lineRule="auto"/>
        <w:ind w:left="567" w:hanging="567"/>
        <w:rPr>
          <w:rFonts w:eastAsia="Times New Roman"/>
        </w:rPr>
      </w:pPr>
      <w:r w:rsidRPr="008368C5">
        <w:rPr>
          <w:rFonts w:eastAsia="Times New Roman"/>
        </w:rPr>
        <w:t>System Zarządzania Rozwojem Polski- projekt strategiczny SOR;</w:t>
      </w:r>
    </w:p>
    <w:p w14:paraId="7A6FC897" w14:textId="50DA5E26" w:rsidR="003D355D" w:rsidRPr="008368C5" w:rsidRDefault="003D355D" w:rsidP="00551362">
      <w:pPr>
        <w:numPr>
          <w:ilvl w:val="0"/>
          <w:numId w:val="157"/>
        </w:numPr>
        <w:suppressAutoHyphens/>
        <w:spacing w:before="0" w:after="0" w:line="276" w:lineRule="auto"/>
        <w:ind w:left="567" w:hanging="567"/>
        <w:rPr>
          <w:rFonts w:eastAsia="Times New Roman"/>
        </w:rPr>
      </w:pPr>
      <w:r w:rsidRPr="008368C5">
        <w:rPr>
          <w:rFonts w:eastAsia="Times New Roman"/>
        </w:rPr>
        <w:t xml:space="preserve">Strategia </w:t>
      </w:r>
      <w:r w:rsidR="005D2311" w:rsidRPr="008368C5">
        <w:rPr>
          <w:rFonts w:eastAsia="Times New Roman"/>
        </w:rPr>
        <w:t>produktywności 2030</w:t>
      </w:r>
      <w:r w:rsidRPr="008368C5">
        <w:rPr>
          <w:rFonts w:eastAsia="Times New Roman"/>
        </w:rPr>
        <w:t>;</w:t>
      </w:r>
    </w:p>
    <w:p w14:paraId="2D6F4144" w14:textId="77777777" w:rsidR="003D355D" w:rsidRPr="008368C5" w:rsidRDefault="003D355D" w:rsidP="00551362">
      <w:pPr>
        <w:numPr>
          <w:ilvl w:val="0"/>
          <w:numId w:val="157"/>
        </w:numPr>
        <w:suppressAutoHyphens/>
        <w:spacing w:before="0" w:after="0" w:line="276" w:lineRule="auto"/>
        <w:ind w:left="567" w:hanging="567"/>
        <w:rPr>
          <w:rFonts w:eastAsia="Times New Roman"/>
        </w:rPr>
      </w:pPr>
      <w:r w:rsidRPr="008368C5">
        <w:rPr>
          <w:rFonts w:eastAsia="Times New Roman"/>
        </w:rPr>
        <w:t>Wojewódzkie strategie rozwoju;</w:t>
      </w:r>
    </w:p>
    <w:p w14:paraId="2BBDD7E5" w14:textId="77777777" w:rsidR="003D355D" w:rsidRPr="008368C5" w:rsidRDefault="003D355D" w:rsidP="00551362">
      <w:pPr>
        <w:numPr>
          <w:ilvl w:val="0"/>
          <w:numId w:val="157"/>
        </w:numPr>
        <w:suppressAutoHyphens/>
        <w:spacing w:before="0" w:after="0" w:line="276" w:lineRule="auto"/>
        <w:ind w:left="567" w:hanging="567"/>
        <w:rPr>
          <w:rFonts w:eastAsia="Times New Roman"/>
        </w:rPr>
      </w:pPr>
      <w:r w:rsidRPr="008368C5">
        <w:rPr>
          <w:rFonts w:eastAsia="Times New Roman"/>
        </w:rPr>
        <w:t>Wojewódzkie plany zagospodarowania przestrzennego;</w:t>
      </w:r>
    </w:p>
    <w:p w14:paraId="2D1035B3" w14:textId="77777777" w:rsidR="003D355D" w:rsidRPr="008368C5" w:rsidRDefault="003D355D" w:rsidP="00551362">
      <w:pPr>
        <w:numPr>
          <w:ilvl w:val="0"/>
          <w:numId w:val="157"/>
        </w:numPr>
        <w:suppressAutoHyphens/>
        <w:spacing w:before="0" w:after="0" w:line="276" w:lineRule="auto"/>
        <w:ind w:left="567" w:hanging="567"/>
        <w:rPr>
          <w:rFonts w:eastAsia="Times New Roman"/>
        </w:rPr>
      </w:pPr>
      <w:r w:rsidRPr="008368C5">
        <w:rPr>
          <w:rFonts w:eastAsia="Times New Roman"/>
        </w:rPr>
        <w:t>Krajowy plan na rzecz energii i klimatu na lata 2021-2030;</w:t>
      </w:r>
    </w:p>
    <w:p w14:paraId="61E8CEC5" w14:textId="05D4407D" w:rsidR="003D355D" w:rsidRPr="008368C5" w:rsidRDefault="003D355D" w:rsidP="00551362">
      <w:pPr>
        <w:numPr>
          <w:ilvl w:val="0"/>
          <w:numId w:val="157"/>
        </w:numPr>
        <w:suppressAutoHyphens/>
        <w:spacing w:before="0" w:after="0" w:line="276" w:lineRule="auto"/>
        <w:ind w:left="567" w:hanging="567"/>
        <w:rPr>
          <w:rFonts w:eastAsia="Times New Roman"/>
        </w:rPr>
      </w:pPr>
      <w:r w:rsidRPr="008368C5">
        <w:rPr>
          <w:rFonts w:eastAsia="Times New Roman"/>
        </w:rPr>
        <w:t xml:space="preserve">Polityka </w:t>
      </w:r>
      <w:r w:rsidR="005D2311" w:rsidRPr="008368C5">
        <w:rPr>
          <w:rFonts w:eastAsia="Times New Roman"/>
        </w:rPr>
        <w:t>ekologiczna</w:t>
      </w:r>
      <w:r w:rsidRPr="008368C5">
        <w:rPr>
          <w:rFonts w:eastAsia="Times New Roman"/>
        </w:rPr>
        <w:t xml:space="preserve"> Polski do 2030 roku;</w:t>
      </w:r>
    </w:p>
    <w:p w14:paraId="3B5144FE" w14:textId="77777777" w:rsidR="003D355D" w:rsidRPr="008368C5" w:rsidRDefault="003D355D" w:rsidP="00551362">
      <w:pPr>
        <w:numPr>
          <w:ilvl w:val="0"/>
          <w:numId w:val="157"/>
        </w:numPr>
        <w:suppressAutoHyphens/>
        <w:spacing w:before="0" w:after="0" w:line="276" w:lineRule="auto"/>
        <w:ind w:left="567" w:hanging="567"/>
        <w:rPr>
          <w:rFonts w:eastAsia="Times New Roman"/>
        </w:rPr>
      </w:pPr>
      <w:r w:rsidRPr="008368C5">
        <w:rPr>
          <w:rFonts w:eastAsia="Times New Roman"/>
        </w:rPr>
        <w:t>Polityka energetyczna Polski do 2040 roku;</w:t>
      </w:r>
    </w:p>
    <w:p w14:paraId="0335B0D0" w14:textId="77777777" w:rsidR="003D355D" w:rsidRPr="008368C5" w:rsidRDefault="003D355D" w:rsidP="00551362">
      <w:pPr>
        <w:numPr>
          <w:ilvl w:val="0"/>
          <w:numId w:val="157"/>
        </w:numPr>
        <w:suppressAutoHyphens/>
        <w:spacing w:before="0" w:after="0" w:line="276" w:lineRule="auto"/>
        <w:ind w:left="567" w:hanging="567"/>
        <w:rPr>
          <w:rFonts w:eastAsia="Times New Roman"/>
        </w:rPr>
      </w:pPr>
      <w:r w:rsidRPr="008368C5">
        <w:rPr>
          <w:rFonts w:eastAsia="Times New Roman"/>
        </w:rPr>
        <w:t>Strategia Zrównoważonego Rozwoju Wsi, Rolnictwa i Rybactwa 2030;</w:t>
      </w:r>
    </w:p>
    <w:p w14:paraId="3DCCBD5B" w14:textId="08AAE943" w:rsidR="003D355D" w:rsidRPr="008368C5" w:rsidRDefault="003D355D" w:rsidP="00551362">
      <w:pPr>
        <w:numPr>
          <w:ilvl w:val="0"/>
          <w:numId w:val="157"/>
        </w:numPr>
        <w:suppressAutoHyphens/>
        <w:spacing w:before="0" w:after="0" w:line="276" w:lineRule="auto"/>
        <w:ind w:left="567" w:hanging="567"/>
        <w:rPr>
          <w:rFonts w:eastAsia="Times New Roman"/>
        </w:rPr>
      </w:pPr>
      <w:r w:rsidRPr="008368C5">
        <w:rPr>
          <w:rFonts w:eastAsia="Times New Roman"/>
        </w:rPr>
        <w:t xml:space="preserve">Program wieloletni </w:t>
      </w:r>
      <w:r w:rsidR="008834AD" w:rsidRPr="008368C5">
        <w:rPr>
          <w:rFonts w:eastAsia="Times New Roman"/>
        </w:rPr>
        <w:t>-</w:t>
      </w:r>
      <w:r w:rsidRPr="008368C5">
        <w:rPr>
          <w:rFonts w:eastAsia="Times New Roman"/>
        </w:rPr>
        <w:t xml:space="preserve"> Przedsięwzięcia technologiczno-przyrodnicze na rzecz innowacyjnej, efektywnej i niskoemisyjnej gospodarki na obszarach wiejskich;</w:t>
      </w:r>
    </w:p>
    <w:p w14:paraId="728922D3" w14:textId="77777777" w:rsidR="003D355D" w:rsidRPr="008368C5" w:rsidRDefault="003D355D" w:rsidP="00551362">
      <w:pPr>
        <w:numPr>
          <w:ilvl w:val="0"/>
          <w:numId w:val="157"/>
        </w:numPr>
        <w:suppressAutoHyphens/>
        <w:spacing w:before="0" w:after="0" w:line="276" w:lineRule="auto"/>
        <w:ind w:left="567" w:hanging="567"/>
        <w:rPr>
          <w:rFonts w:eastAsia="Times New Roman"/>
        </w:rPr>
      </w:pPr>
      <w:r w:rsidRPr="008368C5">
        <w:rPr>
          <w:rFonts w:eastAsia="Times New Roman"/>
        </w:rPr>
        <w:t>Program działań mających na celu zmniejszenie zanieczyszczenia wód azotanami pochodzącymi ze źródeł rolniczych oraz zapobieganie dalszemu zanieczyszczeniu;</w:t>
      </w:r>
    </w:p>
    <w:p w14:paraId="1209F689" w14:textId="2445AE06" w:rsidR="003D355D" w:rsidRPr="008368C5" w:rsidRDefault="003D355D" w:rsidP="00551362">
      <w:pPr>
        <w:numPr>
          <w:ilvl w:val="0"/>
          <w:numId w:val="157"/>
        </w:numPr>
        <w:suppressAutoHyphens/>
        <w:spacing w:before="0" w:after="0" w:line="276" w:lineRule="auto"/>
        <w:ind w:left="567" w:hanging="567"/>
        <w:rPr>
          <w:rFonts w:eastAsia="Times New Roman"/>
        </w:rPr>
      </w:pPr>
      <w:r w:rsidRPr="008368C5">
        <w:rPr>
          <w:rFonts w:eastAsia="Times New Roman"/>
        </w:rPr>
        <w:t>Narodowy Program Zdrowia na lata 20</w:t>
      </w:r>
      <w:r w:rsidR="005D2311" w:rsidRPr="008368C5">
        <w:rPr>
          <w:rFonts w:eastAsia="Times New Roman"/>
        </w:rPr>
        <w:t>21</w:t>
      </w:r>
      <w:r w:rsidR="008834AD" w:rsidRPr="008368C5">
        <w:rPr>
          <w:rFonts w:eastAsia="Times New Roman"/>
        </w:rPr>
        <w:t>-</w:t>
      </w:r>
      <w:r w:rsidRPr="008368C5">
        <w:rPr>
          <w:rFonts w:eastAsia="Times New Roman"/>
        </w:rPr>
        <w:t>202</w:t>
      </w:r>
      <w:r w:rsidR="005D2311" w:rsidRPr="008368C5">
        <w:rPr>
          <w:rFonts w:eastAsia="Times New Roman"/>
        </w:rPr>
        <w:t>5</w:t>
      </w:r>
      <w:r w:rsidRPr="008368C5">
        <w:rPr>
          <w:rFonts w:eastAsia="Times New Roman"/>
        </w:rPr>
        <w:t>;</w:t>
      </w:r>
    </w:p>
    <w:p w14:paraId="23439F3E" w14:textId="77777777" w:rsidR="003D355D" w:rsidRPr="008368C5" w:rsidRDefault="003D355D" w:rsidP="00551362">
      <w:pPr>
        <w:numPr>
          <w:ilvl w:val="0"/>
          <w:numId w:val="157"/>
        </w:numPr>
        <w:suppressAutoHyphens/>
        <w:spacing w:before="0" w:after="0" w:line="276" w:lineRule="auto"/>
        <w:ind w:left="567" w:hanging="567"/>
        <w:rPr>
          <w:rFonts w:eastAsia="Times New Roman"/>
        </w:rPr>
      </w:pPr>
      <w:r w:rsidRPr="008368C5">
        <w:rPr>
          <w:rFonts w:eastAsia="Times New Roman"/>
        </w:rPr>
        <w:t>Krajowy Plan Zarządzania Kryzysowego;</w:t>
      </w:r>
    </w:p>
    <w:p w14:paraId="7440CD36" w14:textId="3598A7EF" w:rsidR="003D355D" w:rsidRPr="008368C5" w:rsidRDefault="003D355D" w:rsidP="00551362">
      <w:pPr>
        <w:numPr>
          <w:ilvl w:val="0"/>
          <w:numId w:val="157"/>
        </w:numPr>
        <w:suppressAutoHyphens/>
        <w:spacing w:before="0" w:after="0" w:line="276" w:lineRule="auto"/>
        <w:ind w:left="567" w:hanging="567"/>
        <w:rPr>
          <w:rFonts w:eastAsia="Times New Roman"/>
        </w:rPr>
      </w:pPr>
      <w:r w:rsidRPr="008368C5">
        <w:rPr>
          <w:rFonts w:eastAsia="Times New Roman"/>
        </w:rPr>
        <w:t xml:space="preserve">Strategiczny plan adaptacji dla sektorów i obszarów wrażliwych na zmiany klimatu do roku 2020 (z perspektywą do roku 2030) </w:t>
      </w:r>
      <w:r w:rsidR="008834AD" w:rsidRPr="008368C5">
        <w:rPr>
          <w:rFonts w:eastAsia="Times New Roman"/>
        </w:rPr>
        <w:t>-</w:t>
      </w:r>
      <w:r w:rsidRPr="008368C5">
        <w:rPr>
          <w:rFonts w:eastAsia="Times New Roman"/>
        </w:rPr>
        <w:t xml:space="preserve"> SPA 2020;</w:t>
      </w:r>
    </w:p>
    <w:p w14:paraId="20FE8221" w14:textId="1222BB61" w:rsidR="003D355D" w:rsidRPr="008368C5" w:rsidRDefault="003D355D" w:rsidP="00551362">
      <w:pPr>
        <w:numPr>
          <w:ilvl w:val="0"/>
          <w:numId w:val="157"/>
        </w:numPr>
        <w:suppressAutoHyphens/>
        <w:spacing w:before="0" w:after="0" w:line="276" w:lineRule="auto"/>
        <w:ind w:left="567" w:hanging="567"/>
        <w:rPr>
          <w:rFonts w:eastAsia="Times New Roman"/>
        </w:rPr>
      </w:pPr>
      <w:r w:rsidRPr="008368C5">
        <w:rPr>
          <w:rFonts w:eastAsia="Times New Roman"/>
        </w:rPr>
        <w:t xml:space="preserve">Wspólna Polityka Rolna (Dyrektywa Azotanowa </w:t>
      </w:r>
      <w:r w:rsidR="008834AD" w:rsidRPr="008368C5">
        <w:rPr>
          <w:rFonts w:eastAsia="Times New Roman"/>
        </w:rPr>
        <w:t>-</w:t>
      </w:r>
      <w:r w:rsidRPr="008368C5">
        <w:rPr>
          <w:rFonts w:eastAsia="Times New Roman"/>
        </w:rPr>
        <w:t xml:space="preserve"> działanie rolnictwo);</w:t>
      </w:r>
    </w:p>
    <w:p w14:paraId="5ED2F198" w14:textId="77777777" w:rsidR="003D355D" w:rsidRPr="008368C5" w:rsidRDefault="003D355D" w:rsidP="00551362">
      <w:pPr>
        <w:numPr>
          <w:ilvl w:val="0"/>
          <w:numId w:val="157"/>
        </w:numPr>
        <w:suppressAutoHyphens/>
        <w:spacing w:before="0" w:after="0" w:line="276" w:lineRule="auto"/>
        <w:ind w:left="567" w:hanging="567"/>
      </w:pPr>
      <w:r w:rsidRPr="008368C5">
        <w:t xml:space="preserve">Plan przeciwdziałania skutkom suszy; </w:t>
      </w:r>
    </w:p>
    <w:p w14:paraId="5D8B4A9B" w14:textId="77777777" w:rsidR="003D355D" w:rsidRPr="008368C5" w:rsidRDefault="003D355D" w:rsidP="00551362">
      <w:pPr>
        <w:numPr>
          <w:ilvl w:val="0"/>
          <w:numId w:val="157"/>
        </w:numPr>
        <w:suppressAutoHyphens/>
        <w:spacing w:before="0" w:after="0" w:line="276" w:lineRule="auto"/>
        <w:ind w:left="567" w:hanging="567"/>
      </w:pPr>
      <w:r w:rsidRPr="008368C5">
        <w:t xml:space="preserve">Plany zarządzania ryzykiem powodziowym; </w:t>
      </w:r>
    </w:p>
    <w:p w14:paraId="43B9F5D9" w14:textId="77777777" w:rsidR="003D355D" w:rsidRPr="008368C5" w:rsidRDefault="003D355D" w:rsidP="00551362">
      <w:pPr>
        <w:numPr>
          <w:ilvl w:val="0"/>
          <w:numId w:val="157"/>
        </w:numPr>
        <w:suppressAutoHyphens/>
        <w:spacing w:before="0" w:after="0" w:line="276" w:lineRule="auto"/>
        <w:ind w:left="567" w:hanging="567"/>
      </w:pPr>
      <w:r w:rsidRPr="008368C5">
        <w:t>Plany utrzymania wód;</w:t>
      </w:r>
    </w:p>
    <w:p w14:paraId="501961FE" w14:textId="77777777" w:rsidR="003D355D" w:rsidRPr="008368C5" w:rsidRDefault="003D355D" w:rsidP="00551362">
      <w:pPr>
        <w:numPr>
          <w:ilvl w:val="0"/>
          <w:numId w:val="157"/>
        </w:numPr>
        <w:suppressAutoHyphens/>
        <w:spacing w:before="0" w:after="0" w:line="276" w:lineRule="auto"/>
        <w:ind w:left="567" w:hanging="567"/>
      </w:pPr>
      <w:r w:rsidRPr="008368C5">
        <w:t xml:space="preserve">Krajowy program ochrony wód morskich i jego aktualizacja; </w:t>
      </w:r>
    </w:p>
    <w:p w14:paraId="78D13725" w14:textId="77777777" w:rsidR="003D355D" w:rsidRPr="008368C5" w:rsidRDefault="003D355D" w:rsidP="00551362">
      <w:pPr>
        <w:numPr>
          <w:ilvl w:val="0"/>
          <w:numId w:val="157"/>
        </w:numPr>
        <w:suppressAutoHyphens/>
        <w:spacing w:before="0" w:after="0" w:line="276" w:lineRule="auto"/>
        <w:ind w:left="567" w:hanging="567"/>
      </w:pPr>
      <w:r w:rsidRPr="008368C5">
        <w:t>Krajowy program oczyszczania ścieków komunalnych (</w:t>
      </w:r>
      <w:proofErr w:type="spellStart"/>
      <w:r w:rsidRPr="008368C5">
        <w:t>VIaKPOŚK</w:t>
      </w:r>
      <w:proofErr w:type="spellEnd"/>
      <w:r w:rsidRPr="008368C5">
        <w:t>);</w:t>
      </w:r>
    </w:p>
    <w:p w14:paraId="0D3D7989" w14:textId="652EFE50" w:rsidR="003D355D" w:rsidRPr="008368C5" w:rsidRDefault="003D355D" w:rsidP="00551362">
      <w:pPr>
        <w:numPr>
          <w:ilvl w:val="0"/>
          <w:numId w:val="157"/>
        </w:numPr>
        <w:suppressAutoHyphens/>
        <w:spacing w:before="0" w:after="0" w:line="276" w:lineRule="auto"/>
        <w:ind w:left="567" w:hanging="567"/>
      </w:pPr>
      <w:r w:rsidRPr="008368C5">
        <w:t xml:space="preserve">Warunki korzystania z wód regionów wodnych i zlewni - jako materiał pomocniczy dla identyfikacji uwarunkowań danego regionu w tym sformułowane w warunkach korzystania z wód regionu wodnego ograniczenia w korzystaniu z wód jezior lub zbiorników oraz w użytkowaniu ich zlewni </w:t>
      </w:r>
      <w:r w:rsidR="008834AD" w:rsidRPr="008368C5">
        <w:t>-</w:t>
      </w:r>
      <w:r w:rsidRPr="008368C5">
        <w:t xml:space="preserve"> opracowania regionalne; </w:t>
      </w:r>
    </w:p>
    <w:p w14:paraId="0A6C3040" w14:textId="77777777" w:rsidR="003D355D" w:rsidRPr="008368C5" w:rsidRDefault="003D355D" w:rsidP="00551362">
      <w:pPr>
        <w:numPr>
          <w:ilvl w:val="0"/>
          <w:numId w:val="157"/>
        </w:numPr>
        <w:suppressAutoHyphens/>
        <w:spacing w:before="0" w:after="0" w:line="276" w:lineRule="auto"/>
        <w:ind w:left="567" w:hanging="567"/>
      </w:pPr>
      <w:r w:rsidRPr="008368C5">
        <w:t>Program Państwowego Monitoringu Środowiska 2016-2021, 2022-2027;</w:t>
      </w:r>
    </w:p>
    <w:p w14:paraId="7383B28E" w14:textId="77777777" w:rsidR="003D355D" w:rsidRPr="008368C5" w:rsidRDefault="003D355D" w:rsidP="003D355D">
      <w:r w:rsidRPr="008368C5">
        <w:t xml:space="preserve">Na potrzeby identyfikacji i doboru działań w procesie budowania zestawów działań dodatkowo wykorzystano: </w:t>
      </w:r>
    </w:p>
    <w:p w14:paraId="1E65F157" w14:textId="77777777" w:rsidR="003D355D" w:rsidRPr="008368C5" w:rsidRDefault="003D355D" w:rsidP="00551362">
      <w:pPr>
        <w:numPr>
          <w:ilvl w:val="0"/>
          <w:numId w:val="157"/>
        </w:numPr>
        <w:suppressAutoHyphens/>
        <w:spacing w:before="0" w:after="0" w:line="276" w:lineRule="auto"/>
        <w:ind w:left="567" w:hanging="567"/>
      </w:pPr>
      <w:r w:rsidRPr="008368C5">
        <w:t xml:space="preserve">Krajowy program </w:t>
      </w:r>
      <w:proofErr w:type="spellStart"/>
      <w:r w:rsidRPr="008368C5">
        <w:t>renaturyzacji</w:t>
      </w:r>
      <w:proofErr w:type="spellEnd"/>
      <w:r w:rsidRPr="008368C5">
        <w:t xml:space="preserve"> wód powierzchniowych;</w:t>
      </w:r>
    </w:p>
    <w:p w14:paraId="47E864E8" w14:textId="77777777" w:rsidR="003D355D" w:rsidRPr="008368C5" w:rsidRDefault="003D355D" w:rsidP="00551362">
      <w:pPr>
        <w:pStyle w:val="Akapitzlist"/>
        <w:numPr>
          <w:ilvl w:val="0"/>
          <w:numId w:val="134"/>
        </w:numPr>
        <w:suppressAutoHyphens/>
        <w:rPr>
          <w:rFonts w:asciiTheme="minorHAnsi" w:eastAsiaTheme="minorEastAsia" w:hAnsiTheme="minorHAnsi" w:cstheme="minorBidi"/>
        </w:rPr>
      </w:pPr>
      <w:r w:rsidRPr="008368C5">
        <w:lastRenderedPageBreak/>
        <w:t xml:space="preserve">Dokumenty źródłowe opracowane na potrzeby realizacji </w:t>
      </w:r>
      <w:proofErr w:type="spellStart"/>
      <w:r w:rsidRPr="008368C5">
        <w:t>IIaPGW</w:t>
      </w:r>
      <w:proofErr w:type="spellEnd"/>
      <w:r w:rsidRPr="008368C5">
        <w:t xml:space="preserve">, w tym wskazane w art. 317 ustawy </w:t>
      </w:r>
      <w:proofErr w:type="spellStart"/>
      <w:r w:rsidRPr="008368C5">
        <w:t>pr.w</w:t>
      </w:r>
      <w:proofErr w:type="spellEnd"/>
      <w:r w:rsidRPr="008368C5">
        <w:t>.;</w:t>
      </w:r>
    </w:p>
    <w:p w14:paraId="3973EB01" w14:textId="77777777" w:rsidR="003D355D" w:rsidRPr="008368C5" w:rsidRDefault="003D355D" w:rsidP="00551362">
      <w:pPr>
        <w:pStyle w:val="Akapitzlist"/>
        <w:numPr>
          <w:ilvl w:val="0"/>
          <w:numId w:val="134"/>
        </w:numPr>
        <w:suppressAutoHyphens/>
        <w:rPr>
          <w:rFonts w:asciiTheme="minorHAnsi" w:eastAsiaTheme="minorEastAsia" w:hAnsiTheme="minorHAnsi" w:cstheme="minorBidi"/>
        </w:rPr>
      </w:pPr>
      <w:r w:rsidRPr="008368C5">
        <w:t>Protokoły z posiedzeń Komisji ds. Wód Granicznych, działających w ramach współpracy międzynarodowej na wodach granicznych;</w:t>
      </w:r>
    </w:p>
    <w:p w14:paraId="2F0B4D39" w14:textId="77777777" w:rsidR="003D355D" w:rsidRPr="008368C5" w:rsidRDefault="003D355D" w:rsidP="00551362">
      <w:pPr>
        <w:pStyle w:val="Akapitzlist"/>
        <w:numPr>
          <w:ilvl w:val="0"/>
          <w:numId w:val="134"/>
        </w:numPr>
        <w:suppressAutoHyphens/>
        <w:rPr>
          <w:rFonts w:asciiTheme="minorHAnsi" w:eastAsiaTheme="minorEastAsia" w:hAnsiTheme="minorHAnsi" w:cstheme="minorBidi"/>
        </w:rPr>
      </w:pPr>
      <w:r w:rsidRPr="008368C5">
        <w:t>Instrumenty wspierające aktualizacji Planów Zarządzania Ryzykiem Powodziowym (</w:t>
      </w:r>
      <w:proofErr w:type="spellStart"/>
      <w:r w:rsidRPr="008368C5">
        <w:t>aPZRP</w:t>
      </w:r>
      <w:proofErr w:type="spellEnd"/>
      <w:r w:rsidRPr="008368C5">
        <w:t xml:space="preserve"> Zadanie - zapewnienie ochrony i zwiększania naturalnej retencji oraz przywracania</w:t>
      </w:r>
      <w:r w:rsidRPr="008368C5">
        <w:br/>
        <w:t xml:space="preserve"> naturalnych warunków przepływu );</w:t>
      </w:r>
    </w:p>
    <w:p w14:paraId="5F9E3E99" w14:textId="77777777" w:rsidR="003D355D" w:rsidRPr="008368C5" w:rsidRDefault="003D355D" w:rsidP="00551362">
      <w:pPr>
        <w:pStyle w:val="Akapitzlist"/>
        <w:numPr>
          <w:ilvl w:val="0"/>
          <w:numId w:val="134"/>
        </w:numPr>
        <w:suppressAutoHyphens/>
        <w:rPr>
          <w:rFonts w:asciiTheme="minorHAnsi" w:eastAsiaTheme="minorEastAsia" w:hAnsiTheme="minorHAnsi" w:cstheme="minorBidi"/>
        </w:rPr>
      </w:pPr>
      <w:r w:rsidRPr="008368C5">
        <w:t>Projekt ustawy o inwestycjach w zakresie przeciwdziałania skutkom suszy z dnia 12 sierpnia 2020 r. - wyciąg działań;</w:t>
      </w:r>
    </w:p>
    <w:p w14:paraId="54D46AF1" w14:textId="77777777" w:rsidR="003D355D" w:rsidRPr="008368C5" w:rsidRDefault="003D355D" w:rsidP="00551362">
      <w:pPr>
        <w:pStyle w:val="Akapitzlist"/>
        <w:numPr>
          <w:ilvl w:val="0"/>
          <w:numId w:val="134"/>
        </w:numPr>
        <w:suppressAutoHyphens/>
        <w:rPr>
          <w:rFonts w:asciiTheme="minorHAnsi" w:eastAsiaTheme="minorEastAsia" w:hAnsiTheme="minorHAnsi" w:cstheme="minorBidi"/>
        </w:rPr>
      </w:pPr>
      <w:r w:rsidRPr="008368C5">
        <w:t>Ustanowione plany ochrony i plany zadań ochronnych dla obszarów przeznaczonych do ochrony siedlisk lub gatunków, gdzie utrzymanie lub poprawa stanu wód jest ważnym czynnikiem w ich ochronie;</w:t>
      </w:r>
    </w:p>
    <w:p w14:paraId="741786F3" w14:textId="77777777" w:rsidR="003D355D" w:rsidRPr="008368C5" w:rsidRDefault="003D355D" w:rsidP="00551362">
      <w:pPr>
        <w:pStyle w:val="Akapitzlist"/>
        <w:numPr>
          <w:ilvl w:val="0"/>
          <w:numId w:val="134"/>
        </w:numPr>
        <w:suppressAutoHyphens/>
        <w:rPr>
          <w:rFonts w:asciiTheme="minorHAnsi" w:eastAsiaTheme="minorEastAsia" w:hAnsiTheme="minorHAnsi" w:cstheme="minorBidi"/>
        </w:rPr>
      </w:pPr>
      <w:r w:rsidRPr="008368C5">
        <w:t>Sprawozdania z realizacji Dyrektywy azotanowej;</w:t>
      </w:r>
    </w:p>
    <w:p w14:paraId="45A10B98" w14:textId="77777777" w:rsidR="003D355D" w:rsidRPr="008368C5" w:rsidRDefault="003D355D" w:rsidP="00551362">
      <w:pPr>
        <w:pStyle w:val="Akapitzlist"/>
        <w:numPr>
          <w:ilvl w:val="0"/>
          <w:numId w:val="134"/>
        </w:numPr>
        <w:suppressAutoHyphens/>
        <w:rPr>
          <w:rFonts w:asciiTheme="minorHAnsi" w:eastAsiaTheme="minorEastAsia" w:hAnsiTheme="minorHAnsi" w:cstheme="minorBidi"/>
        </w:rPr>
      </w:pPr>
      <w:r w:rsidRPr="008368C5">
        <w:t xml:space="preserve">Program przeciwdziałania niedoborowi wody - założenia. </w:t>
      </w:r>
    </w:p>
    <w:p w14:paraId="4E468EAD" w14:textId="4DE23C59" w:rsidR="003D355D" w:rsidRPr="008368C5" w:rsidRDefault="003D355D" w:rsidP="00551362">
      <w:pPr>
        <w:pStyle w:val="Punkty"/>
        <w:numPr>
          <w:ilvl w:val="0"/>
          <w:numId w:val="134"/>
        </w:numPr>
        <w:spacing w:line="276" w:lineRule="auto"/>
        <w:rPr>
          <w:rFonts w:asciiTheme="minorHAnsi" w:eastAsiaTheme="minorEastAsia" w:hAnsiTheme="minorHAnsi" w:cstheme="minorBidi"/>
          <w:color w:val="000000" w:themeColor="text1"/>
        </w:rPr>
      </w:pPr>
      <w:r w:rsidRPr="008368C5">
        <w:t xml:space="preserve">Warunki korzystania z wód regionów wodnych i zlewni - jako materiał pomocniczy dla identyfikacji uwarunkowań danego regionu w tym </w:t>
      </w:r>
      <w:r w:rsidRPr="008368C5">
        <w:rPr>
          <w:rFonts w:cs="Calibri"/>
          <w:color w:val="000000" w:themeColor="text1"/>
        </w:rPr>
        <w:t xml:space="preserve">sformułowane w warunkach korzystania z wód regionu wodnego ograniczenia w korzystaniu z wód jezior lub zbiorników oraz w użytkowaniu ich zlewni </w:t>
      </w:r>
      <w:r w:rsidR="008834AD" w:rsidRPr="008368C5">
        <w:rPr>
          <w:rFonts w:cs="Calibri"/>
          <w:color w:val="000000" w:themeColor="text1"/>
        </w:rPr>
        <w:t>-</w:t>
      </w:r>
      <w:r w:rsidRPr="008368C5">
        <w:rPr>
          <w:rFonts w:cs="Calibri"/>
          <w:color w:val="000000" w:themeColor="text1"/>
        </w:rPr>
        <w:t xml:space="preserve"> opracowania regionalne;</w:t>
      </w:r>
    </w:p>
    <w:p w14:paraId="03DC4F21" w14:textId="77777777" w:rsidR="003D355D" w:rsidRPr="008368C5" w:rsidRDefault="003D355D" w:rsidP="00551362">
      <w:pPr>
        <w:pStyle w:val="Akapitzlist"/>
        <w:numPr>
          <w:ilvl w:val="0"/>
          <w:numId w:val="134"/>
        </w:numPr>
        <w:suppressAutoHyphens/>
        <w:rPr>
          <w:rFonts w:asciiTheme="minorHAnsi" w:eastAsiaTheme="minorEastAsia" w:hAnsiTheme="minorHAnsi" w:cstheme="minorBidi"/>
        </w:rPr>
      </w:pPr>
      <w:r w:rsidRPr="008368C5">
        <w:t>Katalog dobrych praktyk w zakresie robót hydrotechnicznych i prac utrzymaniowych wraz z ustaleniem zasad ich wdrażania;</w:t>
      </w:r>
    </w:p>
    <w:p w14:paraId="35D45505" w14:textId="77777777" w:rsidR="003D355D" w:rsidRPr="008368C5" w:rsidRDefault="003D355D" w:rsidP="00551362">
      <w:pPr>
        <w:pStyle w:val="Akapitzlist"/>
        <w:numPr>
          <w:ilvl w:val="0"/>
          <w:numId w:val="134"/>
        </w:numPr>
        <w:suppressAutoHyphens/>
        <w:rPr>
          <w:rFonts w:asciiTheme="minorHAnsi" w:eastAsiaTheme="minorEastAsia" w:hAnsiTheme="minorHAnsi" w:cstheme="minorBidi"/>
        </w:rPr>
      </w:pPr>
      <w:r w:rsidRPr="008368C5">
        <w:t>Zbiór zaleceń dobrej praktyki rolniczej mający na celu ochronę wód przez zanieczyszczeniem azotanami pochodzącymi ze źródeł rolniczych - wyciąg działań;</w:t>
      </w:r>
    </w:p>
    <w:p w14:paraId="2DCE64DA" w14:textId="77777777" w:rsidR="003D355D" w:rsidRPr="008368C5" w:rsidRDefault="003D355D" w:rsidP="00551362">
      <w:pPr>
        <w:pStyle w:val="Akapitzlist"/>
        <w:numPr>
          <w:ilvl w:val="0"/>
          <w:numId w:val="134"/>
        </w:numPr>
        <w:suppressAutoHyphens/>
        <w:rPr>
          <w:rFonts w:asciiTheme="minorHAnsi" w:eastAsiaTheme="minorEastAsia" w:hAnsiTheme="minorHAnsi" w:cstheme="minorBidi"/>
        </w:rPr>
      </w:pPr>
      <w:r w:rsidRPr="008368C5">
        <w:t xml:space="preserve">Aktualizacja metodyki oceny stanu </w:t>
      </w:r>
      <w:proofErr w:type="spellStart"/>
      <w:r w:rsidRPr="008368C5">
        <w:t>jcwpd</w:t>
      </w:r>
      <w:proofErr w:type="spellEnd"/>
      <w:r w:rsidRPr="008368C5">
        <w:t xml:space="preserve"> wraz z opracowaniem metodyki analizy odwracania trendów zanieczyszczeń;</w:t>
      </w:r>
    </w:p>
    <w:p w14:paraId="61FFD656" w14:textId="77777777" w:rsidR="003D355D" w:rsidRPr="008368C5" w:rsidRDefault="003D355D" w:rsidP="00551362">
      <w:pPr>
        <w:pStyle w:val="Akapitzlist"/>
        <w:numPr>
          <w:ilvl w:val="0"/>
          <w:numId w:val="134"/>
        </w:numPr>
        <w:suppressAutoHyphens/>
        <w:rPr>
          <w:rFonts w:asciiTheme="minorHAnsi" w:eastAsiaTheme="minorEastAsia" w:hAnsiTheme="minorHAnsi" w:cstheme="minorBidi"/>
        </w:rPr>
      </w:pPr>
      <w:r w:rsidRPr="008368C5">
        <w:t>Program Monitoringu Wód Morskich;</w:t>
      </w:r>
    </w:p>
    <w:p w14:paraId="2ECE8499" w14:textId="77777777" w:rsidR="003D355D" w:rsidRPr="008368C5" w:rsidRDefault="003D355D" w:rsidP="00551362">
      <w:pPr>
        <w:pStyle w:val="Akapitzlist"/>
        <w:numPr>
          <w:ilvl w:val="0"/>
          <w:numId w:val="134"/>
        </w:numPr>
        <w:suppressAutoHyphens/>
        <w:rPr>
          <w:rFonts w:asciiTheme="minorHAnsi" w:eastAsiaTheme="minorEastAsia" w:hAnsiTheme="minorHAnsi" w:cstheme="minorBidi"/>
        </w:rPr>
      </w:pPr>
      <w:r w:rsidRPr="008368C5">
        <w:t>Aktualizacja wstępnej oceny stanu środowiska wód morskich;</w:t>
      </w:r>
    </w:p>
    <w:p w14:paraId="43C1B5E0" w14:textId="77777777" w:rsidR="003D355D" w:rsidRPr="008368C5" w:rsidRDefault="003D355D" w:rsidP="00551362">
      <w:pPr>
        <w:pStyle w:val="Akapitzlist"/>
        <w:numPr>
          <w:ilvl w:val="0"/>
          <w:numId w:val="134"/>
        </w:numPr>
        <w:suppressAutoHyphens/>
        <w:rPr>
          <w:rFonts w:asciiTheme="minorHAnsi" w:eastAsiaTheme="minorEastAsia" w:hAnsiTheme="minorHAnsi" w:cstheme="minorBidi"/>
        </w:rPr>
      </w:pPr>
      <w:r w:rsidRPr="008368C5">
        <w:t xml:space="preserve">Ocena postępu we wdrażaniu programów działań dla </w:t>
      </w:r>
      <w:proofErr w:type="spellStart"/>
      <w:r w:rsidRPr="008368C5">
        <w:t>jcwp</w:t>
      </w:r>
      <w:proofErr w:type="spellEnd"/>
      <w:r w:rsidRPr="008368C5">
        <w:t xml:space="preserve"> i </w:t>
      </w:r>
      <w:proofErr w:type="spellStart"/>
      <w:r w:rsidRPr="008368C5">
        <w:t>jcwpd</w:t>
      </w:r>
      <w:proofErr w:type="spellEnd"/>
      <w:r w:rsidRPr="008368C5">
        <w:t xml:space="preserve"> wynikających z </w:t>
      </w:r>
      <w:proofErr w:type="spellStart"/>
      <w:r w:rsidRPr="008368C5">
        <w:t>aPWŚK</w:t>
      </w:r>
      <w:proofErr w:type="spellEnd"/>
      <w:r w:rsidRPr="008368C5">
        <w:t xml:space="preserve"> (dalej Ocena postępu we wdrażaniu (…));</w:t>
      </w:r>
    </w:p>
    <w:p w14:paraId="796B3979" w14:textId="77777777" w:rsidR="003D355D" w:rsidRPr="008368C5" w:rsidRDefault="003D355D" w:rsidP="00551362">
      <w:pPr>
        <w:pStyle w:val="Akapitzlist"/>
        <w:numPr>
          <w:ilvl w:val="0"/>
          <w:numId w:val="134"/>
        </w:numPr>
        <w:suppressAutoHyphens/>
        <w:rPr>
          <w:rFonts w:asciiTheme="minorHAnsi" w:eastAsiaTheme="minorEastAsia" w:hAnsiTheme="minorHAnsi" w:cstheme="minorBidi"/>
        </w:rPr>
      </w:pPr>
      <w:r w:rsidRPr="008368C5">
        <w:t xml:space="preserve">Ocena stopnia osiągnięcia celów środowiskowych dla </w:t>
      </w:r>
      <w:proofErr w:type="spellStart"/>
      <w:r w:rsidRPr="008368C5">
        <w:t>jcwp</w:t>
      </w:r>
      <w:proofErr w:type="spellEnd"/>
      <w:r w:rsidRPr="008368C5">
        <w:t xml:space="preserve"> przybrzeżnych i przejściowych;</w:t>
      </w:r>
    </w:p>
    <w:p w14:paraId="2188D4C4" w14:textId="77777777" w:rsidR="003D355D" w:rsidRPr="008368C5" w:rsidRDefault="003D355D" w:rsidP="00551362">
      <w:pPr>
        <w:pStyle w:val="Akapitzlist"/>
        <w:numPr>
          <w:ilvl w:val="0"/>
          <w:numId w:val="134"/>
        </w:numPr>
        <w:suppressAutoHyphens/>
        <w:rPr>
          <w:rFonts w:asciiTheme="minorHAnsi" w:eastAsiaTheme="minorEastAsia" w:hAnsiTheme="minorHAnsi" w:cstheme="minorBidi"/>
        </w:rPr>
      </w:pPr>
      <w:r w:rsidRPr="008368C5">
        <w:t>Polski raport do Komisji Europejskiej z postępów w realizacji POWM;</w:t>
      </w:r>
    </w:p>
    <w:p w14:paraId="195715C8" w14:textId="77777777" w:rsidR="003D355D" w:rsidRPr="008368C5" w:rsidRDefault="003D355D" w:rsidP="00551362">
      <w:pPr>
        <w:pStyle w:val="Akapitzlist"/>
        <w:numPr>
          <w:ilvl w:val="0"/>
          <w:numId w:val="134"/>
        </w:numPr>
        <w:suppressAutoHyphens/>
        <w:rPr>
          <w:rFonts w:asciiTheme="minorHAnsi" w:eastAsiaTheme="minorEastAsia" w:hAnsiTheme="minorHAnsi" w:cstheme="minorBidi"/>
        </w:rPr>
      </w:pPr>
      <w:r w:rsidRPr="008368C5">
        <w:t>Materiały robocze: Ocena stanu realizacji KPOŚK i inne dane związane z jakością wód śródlądowych;</w:t>
      </w:r>
    </w:p>
    <w:p w14:paraId="3CEB646F" w14:textId="77777777" w:rsidR="003D355D" w:rsidRPr="008368C5" w:rsidRDefault="003D355D" w:rsidP="00551362">
      <w:pPr>
        <w:pStyle w:val="Akapitzlist"/>
        <w:numPr>
          <w:ilvl w:val="0"/>
          <w:numId w:val="134"/>
        </w:numPr>
        <w:suppressAutoHyphens/>
        <w:rPr>
          <w:rFonts w:asciiTheme="minorHAnsi" w:eastAsiaTheme="minorEastAsia" w:hAnsiTheme="minorHAnsi" w:cstheme="minorBidi"/>
        </w:rPr>
      </w:pPr>
      <w:r w:rsidRPr="008368C5">
        <w:t>Materiały uzupełniające dot. realizowanych i planowanych działań rekultywacyjnych na jeziorach (pozwolenia wodnoprawne);</w:t>
      </w:r>
    </w:p>
    <w:p w14:paraId="2D78DACE" w14:textId="77777777" w:rsidR="003D355D" w:rsidRPr="008368C5" w:rsidRDefault="003D355D" w:rsidP="00551362">
      <w:pPr>
        <w:pStyle w:val="Akapitzlist"/>
        <w:numPr>
          <w:ilvl w:val="0"/>
          <w:numId w:val="134"/>
        </w:numPr>
        <w:suppressAutoHyphens/>
        <w:rPr>
          <w:rFonts w:asciiTheme="minorHAnsi" w:eastAsiaTheme="minorEastAsia" w:hAnsiTheme="minorHAnsi" w:cstheme="minorBidi"/>
        </w:rPr>
      </w:pPr>
      <w:r w:rsidRPr="008368C5">
        <w:t>Materiały i informacje uzyskane urzędów morskich:</w:t>
      </w:r>
    </w:p>
    <w:p w14:paraId="106EDA92" w14:textId="77777777" w:rsidR="003D355D" w:rsidRPr="008368C5" w:rsidRDefault="003D355D" w:rsidP="003D355D">
      <w:pPr>
        <w:pStyle w:val="Wyp-IIpoziom"/>
        <w:ind w:left="1134" w:hanging="567"/>
      </w:pPr>
      <w:r w:rsidRPr="008368C5">
        <w:t>Plan zagospodarowania przestrzennego morskich wód wewnętrznych, morza terytorialnego i wyłącznej strefy ekonomicznej w skali 1:200 000 (projekt);</w:t>
      </w:r>
    </w:p>
    <w:p w14:paraId="07C3BC54" w14:textId="77777777" w:rsidR="003D355D" w:rsidRPr="008368C5" w:rsidRDefault="003D355D" w:rsidP="003D355D">
      <w:pPr>
        <w:pStyle w:val="Wyp-IIpoziom"/>
        <w:ind w:left="1134" w:hanging="567"/>
      </w:pPr>
      <w:r w:rsidRPr="008368C5">
        <w:lastRenderedPageBreak/>
        <w:t>Plany zagospodarowania przestrzennego morskich wód wewnętrznych - szczegółowe dla portów;</w:t>
      </w:r>
    </w:p>
    <w:p w14:paraId="7B1C9936" w14:textId="77777777" w:rsidR="003D355D" w:rsidRPr="008368C5" w:rsidRDefault="003D355D" w:rsidP="00551362">
      <w:pPr>
        <w:pStyle w:val="Akapitzlist"/>
        <w:numPr>
          <w:ilvl w:val="0"/>
          <w:numId w:val="134"/>
        </w:numPr>
        <w:suppressAutoHyphens/>
      </w:pPr>
      <w:r w:rsidRPr="008368C5">
        <w:t>Baza opłat za korzystanie ze środowiska, opłaty za korzystanie z wód;</w:t>
      </w:r>
    </w:p>
    <w:p w14:paraId="132E9D63" w14:textId="77777777" w:rsidR="003D355D" w:rsidRPr="008368C5" w:rsidRDefault="003D355D" w:rsidP="00551362">
      <w:pPr>
        <w:pStyle w:val="Akapitzlist"/>
        <w:numPr>
          <w:ilvl w:val="0"/>
          <w:numId w:val="134"/>
        </w:numPr>
        <w:suppressAutoHyphens/>
      </w:pPr>
      <w:r w:rsidRPr="008368C5">
        <w:t>Sprawozdania z wykonania KPOŚK;</w:t>
      </w:r>
    </w:p>
    <w:p w14:paraId="7E58A0AC" w14:textId="77777777" w:rsidR="003D355D" w:rsidRPr="008368C5" w:rsidRDefault="003D355D" w:rsidP="00551362">
      <w:pPr>
        <w:pStyle w:val="Akapitzlist"/>
        <w:numPr>
          <w:ilvl w:val="0"/>
          <w:numId w:val="134"/>
        </w:numPr>
        <w:suppressAutoHyphens/>
      </w:pPr>
      <w:r w:rsidRPr="008368C5">
        <w:t>Rejestr E-PRTR.</w:t>
      </w:r>
    </w:p>
    <w:p w14:paraId="2918F227" w14:textId="77777777" w:rsidR="003D355D" w:rsidRPr="008368C5" w:rsidRDefault="003D355D" w:rsidP="003D355D">
      <w:pPr>
        <w:spacing w:before="0" w:after="0"/>
      </w:pPr>
      <w:r w:rsidRPr="008368C5">
        <w:t xml:space="preserve">Jako materiały uzupełniające wykorzystane zostały również opracowania o charakterze zaleceń lub wytycznych, w tym w szczególności uwagi KE odnośnie do planów gospodarowania wodami opracowanych w poprzednich cyklach planistycznych (PGW, </w:t>
      </w:r>
      <w:proofErr w:type="spellStart"/>
      <w:r w:rsidRPr="008368C5">
        <w:t>aPGW</w:t>
      </w:r>
      <w:proofErr w:type="spellEnd"/>
      <w:r w:rsidRPr="008368C5">
        <w:t>) oraz wytyczne KE dot. raportowania:</w:t>
      </w:r>
    </w:p>
    <w:p w14:paraId="3D0E8BD3" w14:textId="77777777" w:rsidR="003D355D" w:rsidRPr="008368C5" w:rsidRDefault="003D355D" w:rsidP="00551362">
      <w:pPr>
        <w:pStyle w:val="Punkty"/>
        <w:numPr>
          <w:ilvl w:val="0"/>
          <w:numId w:val="155"/>
        </w:numPr>
        <w:suppressAutoHyphens/>
        <w:spacing w:line="276" w:lineRule="auto"/>
        <w:ind w:left="567" w:hanging="567"/>
        <w:rPr>
          <w:rFonts w:cs="Calibri"/>
        </w:rPr>
      </w:pPr>
      <w:r w:rsidRPr="008368C5">
        <w:rPr>
          <w:rFonts w:cs="Calibri"/>
        </w:rPr>
        <w:t xml:space="preserve">sprawozdanie Komisji Dla Parlamentu Europejskiego i Rady w sprawie wykonania Ramowej Dyrektywy Wodnej (2000/60/WE) i Dyrektywy Powodziowej (2007/60/WE); Drugie plany gospodarowania wodami w dorzeczu; Pierwsze plany zarządzania ryzykiem powodziowym; Bruksela, dnia 26 lutego 2019; COM (2019) 95 </w:t>
      </w:r>
      <w:proofErr w:type="spellStart"/>
      <w:r w:rsidRPr="008368C5">
        <w:rPr>
          <w:rFonts w:cs="Calibri"/>
        </w:rPr>
        <w:t>final</w:t>
      </w:r>
      <w:proofErr w:type="spellEnd"/>
      <w:r w:rsidRPr="008368C5">
        <w:rPr>
          <w:rFonts w:cs="Calibri"/>
        </w:rPr>
        <w:t>;</w:t>
      </w:r>
    </w:p>
    <w:p w14:paraId="7216E654" w14:textId="77777777" w:rsidR="003D355D" w:rsidRPr="008368C5" w:rsidRDefault="003D355D" w:rsidP="00551362">
      <w:pPr>
        <w:pStyle w:val="Punkty"/>
        <w:numPr>
          <w:ilvl w:val="0"/>
          <w:numId w:val="155"/>
        </w:numPr>
        <w:suppressAutoHyphens/>
        <w:spacing w:line="276" w:lineRule="auto"/>
        <w:ind w:left="567" w:hanging="567"/>
        <w:rPr>
          <w:rFonts w:cs="Calibri"/>
        </w:rPr>
      </w:pPr>
      <w:r w:rsidRPr="008368C5">
        <w:rPr>
          <w:rFonts w:cs="Calibri"/>
        </w:rPr>
        <w:t>załącznik do sprawozdania Komisji dla Parlamentu Europejskiego i Rady w sprawie wykonania Ramowej Dyrektywy Wodnej (2000/60/WE) i Dyrektywy powodziowej (2007/60/WE); Drugie plany gospodarowania wodami w dorzeczu; Pierwsze plany zarządzania ryzykiem powodziowym; Zalecenia Komisji w sprawie drugich planów gospodarowania wodami w dorzeczu i pierwszych planów zarządzania ryzykiem powodziowym;</w:t>
      </w:r>
    </w:p>
    <w:p w14:paraId="738F2C0F" w14:textId="77777777" w:rsidR="003D355D" w:rsidRPr="008368C5" w:rsidRDefault="003D355D" w:rsidP="00551362">
      <w:pPr>
        <w:pStyle w:val="Punkty"/>
        <w:numPr>
          <w:ilvl w:val="0"/>
          <w:numId w:val="155"/>
        </w:numPr>
        <w:suppressAutoHyphens/>
        <w:spacing w:after="0" w:line="276" w:lineRule="auto"/>
        <w:ind w:left="567" w:hanging="567"/>
        <w:rPr>
          <w:rFonts w:cs="Calibri"/>
        </w:rPr>
      </w:pPr>
      <w:r w:rsidRPr="008368C5">
        <w:rPr>
          <w:rFonts w:cs="Calibri"/>
        </w:rPr>
        <w:t xml:space="preserve">dokument roboczy służb Komisji do sprawozdania Komisji dla Parlamentu Europejskiego i Rady w sprawie wykonania Ramowej Dyrektywy Wodnej (2000/60/WE) i Dyrektywy powodziowej (2007/60/WE); Drugie plany gospodarowania wodami w dorzeczu; Pierwsze plany zarządzania ryzykiem powodziowym; Bruksela, dnia 26 lutego 2019; SWD(2019) 53 draft. </w:t>
      </w:r>
    </w:p>
    <w:p w14:paraId="41A2441B" w14:textId="77777777" w:rsidR="003D355D" w:rsidRPr="008368C5" w:rsidRDefault="003D355D">
      <w:pPr>
        <w:spacing w:before="0" w:after="0"/>
        <w:jc w:val="left"/>
        <w:rPr>
          <w:b/>
          <w:color w:val="003399"/>
          <w:sz w:val="28"/>
          <w:szCs w:val="28"/>
        </w:rPr>
      </w:pPr>
      <w:r w:rsidRPr="008368C5">
        <w:br w:type="page"/>
      </w:r>
    </w:p>
    <w:p w14:paraId="04FAA7BC" w14:textId="34447752" w:rsidR="00332A4E" w:rsidRPr="008368C5" w:rsidRDefault="00332A4E" w:rsidP="00C96EC9">
      <w:pPr>
        <w:pStyle w:val="Nagwek1"/>
      </w:pPr>
      <w:bookmarkStart w:id="839" w:name="_Toc68709492"/>
      <w:r w:rsidRPr="008368C5">
        <w:lastRenderedPageBreak/>
        <w:t>Załączniki</w:t>
      </w:r>
      <w:bookmarkEnd w:id="830"/>
      <w:bookmarkEnd w:id="832"/>
      <w:bookmarkEnd w:id="839"/>
    </w:p>
    <w:p w14:paraId="0BE83FD6" w14:textId="115D1011" w:rsidR="00C1543A" w:rsidRPr="008368C5" w:rsidRDefault="00C1543A" w:rsidP="006D6885">
      <w:pPr>
        <w:pStyle w:val="Tytuspisu"/>
      </w:pPr>
      <w:r w:rsidRPr="008368C5">
        <w:t xml:space="preserve">Załączniki </w:t>
      </w:r>
      <w:r w:rsidR="00213F11" w:rsidRPr="008368C5">
        <w:t>do części tekstowej</w:t>
      </w:r>
    </w:p>
    <w:tbl>
      <w:tblPr>
        <w:tblStyle w:val="Tabela-Siatka"/>
        <w:tblW w:w="0" w:type="auto"/>
        <w:shd w:val="clear" w:color="auto" w:fill="FFFFFF" w:themeFill="background1"/>
        <w:tblLook w:val="04A0" w:firstRow="1" w:lastRow="0" w:firstColumn="1" w:lastColumn="0" w:noHBand="0" w:noVBand="1"/>
      </w:tblPr>
      <w:tblGrid>
        <w:gridCol w:w="2263"/>
        <w:gridCol w:w="6799"/>
      </w:tblGrid>
      <w:tr w:rsidR="003B4AB7" w:rsidRPr="008368C5" w14:paraId="10A7347F" w14:textId="77777777" w:rsidTr="007E3329">
        <w:trPr>
          <w:trHeight w:val="340"/>
        </w:trPr>
        <w:tc>
          <w:tcPr>
            <w:tcW w:w="2263" w:type="dxa"/>
            <w:shd w:val="clear" w:color="auto" w:fill="BFBFBF" w:themeFill="background1" w:themeFillShade="BF"/>
            <w:vAlign w:val="center"/>
          </w:tcPr>
          <w:p w14:paraId="23222FC2" w14:textId="1AAFF76D" w:rsidR="003B4AB7" w:rsidRPr="008368C5" w:rsidRDefault="002B57E9" w:rsidP="002B57E9">
            <w:pPr>
              <w:spacing w:before="40" w:after="40"/>
              <w:jc w:val="left"/>
              <w:rPr>
                <w:b/>
                <w:sz w:val="18"/>
                <w:szCs w:val="18"/>
              </w:rPr>
            </w:pPr>
            <w:r w:rsidRPr="008368C5">
              <w:rPr>
                <w:b/>
                <w:sz w:val="18"/>
                <w:szCs w:val="18"/>
              </w:rPr>
              <w:t>Załącznik nr</w:t>
            </w:r>
            <w:r w:rsidR="0088618B" w:rsidRPr="008368C5">
              <w:rPr>
                <w:b/>
                <w:sz w:val="18"/>
                <w:szCs w:val="18"/>
              </w:rPr>
              <w:t> </w:t>
            </w:r>
            <w:r w:rsidRPr="008368C5">
              <w:rPr>
                <w:b/>
                <w:sz w:val="18"/>
                <w:szCs w:val="18"/>
              </w:rPr>
              <w:t>1</w:t>
            </w:r>
          </w:p>
        </w:tc>
        <w:tc>
          <w:tcPr>
            <w:tcW w:w="6799" w:type="dxa"/>
            <w:shd w:val="clear" w:color="auto" w:fill="FFFFFF" w:themeFill="background1"/>
            <w:vAlign w:val="center"/>
          </w:tcPr>
          <w:p w14:paraId="718EDC52" w14:textId="47B3C230" w:rsidR="003B4AB7" w:rsidRPr="008368C5" w:rsidRDefault="003B4AB7" w:rsidP="002B57E9">
            <w:pPr>
              <w:spacing w:before="40" w:after="40"/>
              <w:jc w:val="left"/>
              <w:rPr>
                <w:sz w:val="18"/>
                <w:szCs w:val="18"/>
              </w:rPr>
            </w:pPr>
            <w:r w:rsidRPr="008368C5">
              <w:rPr>
                <w:sz w:val="18"/>
                <w:szCs w:val="18"/>
              </w:rPr>
              <w:t xml:space="preserve">Zestawienie główne </w:t>
            </w:r>
          </w:p>
        </w:tc>
      </w:tr>
      <w:tr w:rsidR="003B4AB7" w:rsidRPr="008368C5" w14:paraId="6049DF8B" w14:textId="77777777" w:rsidTr="007E3329">
        <w:trPr>
          <w:trHeight w:val="340"/>
        </w:trPr>
        <w:tc>
          <w:tcPr>
            <w:tcW w:w="2263" w:type="dxa"/>
            <w:shd w:val="clear" w:color="auto" w:fill="BFBFBF" w:themeFill="background1" w:themeFillShade="BF"/>
            <w:vAlign w:val="center"/>
          </w:tcPr>
          <w:p w14:paraId="7995A59B" w14:textId="6B9551A4" w:rsidR="003B4AB7" w:rsidRPr="008368C5" w:rsidRDefault="002B57E9" w:rsidP="002B57E9">
            <w:pPr>
              <w:spacing w:before="40" w:after="40"/>
              <w:jc w:val="left"/>
              <w:rPr>
                <w:b/>
                <w:sz w:val="18"/>
                <w:szCs w:val="18"/>
              </w:rPr>
            </w:pPr>
            <w:r w:rsidRPr="008368C5">
              <w:rPr>
                <w:b/>
                <w:sz w:val="18"/>
                <w:szCs w:val="18"/>
              </w:rPr>
              <w:t>Załącznik nr</w:t>
            </w:r>
            <w:r w:rsidR="0088618B" w:rsidRPr="008368C5">
              <w:rPr>
                <w:b/>
                <w:sz w:val="18"/>
                <w:szCs w:val="18"/>
              </w:rPr>
              <w:t> </w:t>
            </w:r>
            <w:r w:rsidRPr="008368C5">
              <w:rPr>
                <w:b/>
                <w:sz w:val="18"/>
                <w:szCs w:val="18"/>
              </w:rPr>
              <w:t>2</w:t>
            </w:r>
          </w:p>
        </w:tc>
        <w:tc>
          <w:tcPr>
            <w:tcW w:w="6799" w:type="dxa"/>
            <w:shd w:val="clear" w:color="auto" w:fill="FFFFFF" w:themeFill="background1"/>
            <w:vAlign w:val="center"/>
          </w:tcPr>
          <w:p w14:paraId="7CFF115C" w14:textId="73629074" w:rsidR="003B4AB7" w:rsidRPr="008368C5" w:rsidRDefault="003B4AB7" w:rsidP="002B57E9">
            <w:pPr>
              <w:spacing w:before="40" w:after="40"/>
              <w:jc w:val="left"/>
              <w:rPr>
                <w:sz w:val="18"/>
                <w:szCs w:val="18"/>
              </w:rPr>
            </w:pPr>
            <w:r w:rsidRPr="008368C5">
              <w:rPr>
                <w:sz w:val="18"/>
                <w:szCs w:val="18"/>
              </w:rPr>
              <w:t>Wykazy obszarów chronionych</w:t>
            </w:r>
            <w:r w:rsidR="008549A4" w:rsidRPr="008368C5">
              <w:rPr>
                <w:sz w:val="18"/>
                <w:szCs w:val="18"/>
              </w:rPr>
              <w:t xml:space="preserve"> </w:t>
            </w:r>
            <w:proofErr w:type="spellStart"/>
            <w:r w:rsidR="008549A4" w:rsidRPr="008368C5">
              <w:rPr>
                <w:sz w:val="18"/>
                <w:szCs w:val="18"/>
              </w:rPr>
              <w:t>SiG</w:t>
            </w:r>
            <w:proofErr w:type="spellEnd"/>
          </w:p>
        </w:tc>
      </w:tr>
      <w:tr w:rsidR="003B4AB7" w:rsidRPr="008368C5" w14:paraId="6E439B18" w14:textId="77777777" w:rsidTr="007E3329">
        <w:trPr>
          <w:trHeight w:val="340"/>
        </w:trPr>
        <w:tc>
          <w:tcPr>
            <w:tcW w:w="2263" w:type="dxa"/>
            <w:shd w:val="clear" w:color="auto" w:fill="BFBFBF" w:themeFill="background1" w:themeFillShade="BF"/>
            <w:vAlign w:val="center"/>
          </w:tcPr>
          <w:p w14:paraId="2CBA39F4" w14:textId="2B5CFC11" w:rsidR="003B4AB7" w:rsidRPr="008368C5" w:rsidRDefault="002B57E9" w:rsidP="002B57E9">
            <w:pPr>
              <w:spacing w:before="40" w:after="40"/>
              <w:jc w:val="left"/>
              <w:rPr>
                <w:b/>
                <w:sz w:val="18"/>
                <w:szCs w:val="18"/>
              </w:rPr>
            </w:pPr>
            <w:r w:rsidRPr="008368C5">
              <w:rPr>
                <w:b/>
                <w:sz w:val="18"/>
                <w:szCs w:val="18"/>
              </w:rPr>
              <w:t>Załącznik nr</w:t>
            </w:r>
            <w:r w:rsidR="0088618B" w:rsidRPr="008368C5">
              <w:rPr>
                <w:b/>
                <w:sz w:val="18"/>
                <w:szCs w:val="18"/>
              </w:rPr>
              <w:t> </w:t>
            </w:r>
            <w:r w:rsidRPr="008368C5">
              <w:rPr>
                <w:b/>
                <w:sz w:val="18"/>
                <w:szCs w:val="18"/>
              </w:rPr>
              <w:t>3.1</w:t>
            </w:r>
          </w:p>
        </w:tc>
        <w:tc>
          <w:tcPr>
            <w:tcW w:w="6799" w:type="dxa"/>
            <w:shd w:val="clear" w:color="auto" w:fill="FFFFFF" w:themeFill="background1"/>
            <w:vAlign w:val="center"/>
          </w:tcPr>
          <w:p w14:paraId="7F4DFF2F" w14:textId="656DAB56" w:rsidR="003B4AB7" w:rsidRPr="008368C5" w:rsidRDefault="00580C94" w:rsidP="002B57E9">
            <w:pPr>
              <w:spacing w:before="40" w:after="40"/>
              <w:jc w:val="left"/>
              <w:rPr>
                <w:sz w:val="18"/>
                <w:szCs w:val="18"/>
              </w:rPr>
            </w:pPr>
            <w:r w:rsidRPr="008368C5">
              <w:rPr>
                <w:sz w:val="18"/>
                <w:szCs w:val="18"/>
              </w:rPr>
              <w:t xml:space="preserve">Wartości graniczne SCW </w:t>
            </w:r>
            <w:r w:rsidR="004F112E" w:rsidRPr="008368C5">
              <w:rPr>
                <w:sz w:val="18"/>
                <w:szCs w:val="18"/>
              </w:rPr>
              <w:t>i</w:t>
            </w:r>
            <w:r w:rsidR="006663D3" w:rsidRPr="008368C5">
              <w:rPr>
                <w:sz w:val="18"/>
                <w:szCs w:val="18"/>
              </w:rPr>
              <w:t> </w:t>
            </w:r>
            <w:r w:rsidRPr="008368C5">
              <w:rPr>
                <w:sz w:val="18"/>
                <w:szCs w:val="18"/>
              </w:rPr>
              <w:t>SZCW</w:t>
            </w:r>
          </w:p>
        </w:tc>
      </w:tr>
      <w:tr w:rsidR="003B4AB7" w:rsidRPr="008368C5" w14:paraId="782530D6" w14:textId="77777777" w:rsidTr="007E3329">
        <w:trPr>
          <w:trHeight w:val="340"/>
        </w:trPr>
        <w:tc>
          <w:tcPr>
            <w:tcW w:w="2263" w:type="dxa"/>
            <w:shd w:val="clear" w:color="auto" w:fill="BFBFBF" w:themeFill="background1" w:themeFillShade="BF"/>
            <w:vAlign w:val="center"/>
          </w:tcPr>
          <w:p w14:paraId="32A1CCA6" w14:textId="6B819B88" w:rsidR="003B4AB7" w:rsidRPr="008368C5" w:rsidRDefault="002B57E9" w:rsidP="002B57E9">
            <w:pPr>
              <w:spacing w:before="40" w:after="40"/>
              <w:jc w:val="left"/>
              <w:rPr>
                <w:b/>
                <w:sz w:val="18"/>
                <w:szCs w:val="18"/>
              </w:rPr>
            </w:pPr>
            <w:r w:rsidRPr="008368C5">
              <w:rPr>
                <w:b/>
                <w:sz w:val="18"/>
                <w:szCs w:val="18"/>
              </w:rPr>
              <w:t>Załącznik nr</w:t>
            </w:r>
            <w:r w:rsidR="0088618B" w:rsidRPr="008368C5">
              <w:rPr>
                <w:b/>
                <w:sz w:val="18"/>
                <w:szCs w:val="18"/>
              </w:rPr>
              <w:t> </w:t>
            </w:r>
            <w:r w:rsidRPr="008368C5">
              <w:rPr>
                <w:b/>
                <w:sz w:val="18"/>
                <w:szCs w:val="18"/>
              </w:rPr>
              <w:t>3.2</w:t>
            </w:r>
          </w:p>
        </w:tc>
        <w:tc>
          <w:tcPr>
            <w:tcW w:w="6799" w:type="dxa"/>
            <w:shd w:val="clear" w:color="auto" w:fill="FFFFFF" w:themeFill="background1"/>
            <w:vAlign w:val="center"/>
          </w:tcPr>
          <w:p w14:paraId="0434C98F" w14:textId="79308F15" w:rsidR="003B4AB7" w:rsidRPr="008368C5" w:rsidRDefault="003E0815" w:rsidP="002B57E9">
            <w:pPr>
              <w:spacing w:before="40" w:after="40"/>
              <w:jc w:val="left"/>
              <w:rPr>
                <w:sz w:val="18"/>
                <w:szCs w:val="18"/>
              </w:rPr>
            </w:pPr>
            <w:r w:rsidRPr="008368C5">
              <w:rPr>
                <w:sz w:val="18"/>
                <w:szCs w:val="18"/>
              </w:rPr>
              <w:t xml:space="preserve">Podsumowanie wyników oceny stanu </w:t>
            </w:r>
            <w:proofErr w:type="spellStart"/>
            <w:r w:rsidRPr="008368C5">
              <w:rPr>
                <w:sz w:val="18"/>
                <w:szCs w:val="18"/>
              </w:rPr>
              <w:t>jcwpd</w:t>
            </w:r>
            <w:proofErr w:type="spellEnd"/>
            <w:r w:rsidRPr="008368C5">
              <w:rPr>
                <w:sz w:val="18"/>
                <w:szCs w:val="18"/>
              </w:rPr>
              <w:t xml:space="preserve"> w</w:t>
            </w:r>
            <w:r w:rsidR="006663D3" w:rsidRPr="008368C5">
              <w:rPr>
                <w:sz w:val="18"/>
                <w:szCs w:val="18"/>
              </w:rPr>
              <w:t> </w:t>
            </w:r>
            <w:r w:rsidR="00EE3BCA" w:rsidRPr="008368C5">
              <w:rPr>
                <w:sz w:val="18"/>
                <w:szCs w:val="18"/>
              </w:rPr>
              <w:t>obszarze</w:t>
            </w:r>
            <w:r w:rsidRPr="008368C5">
              <w:rPr>
                <w:sz w:val="18"/>
                <w:szCs w:val="18"/>
              </w:rPr>
              <w:t xml:space="preserve"> dorzecz</w:t>
            </w:r>
            <w:r w:rsidR="00EE3BCA" w:rsidRPr="008368C5">
              <w:rPr>
                <w:sz w:val="18"/>
                <w:szCs w:val="18"/>
              </w:rPr>
              <w:t>a</w:t>
            </w:r>
            <w:r w:rsidRPr="008368C5">
              <w:rPr>
                <w:sz w:val="18"/>
                <w:szCs w:val="18"/>
              </w:rPr>
              <w:t xml:space="preserve"> Wisły </w:t>
            </w:r>
            <w:r w:rsidR="00830DBB" w:rsidRPr="008368C5">
              <w:rPr>
                <w:sz w:val="18"/>
                <w:szCs w:val="18"/>
              </w:rPr>
              <w:t>-</w:t>
            </w:r>
            <w:r w:rsidRPr="008368C5">
              <w:rPr>
                <w:sz w:val="18"/>
                <w:szCs w:val="18"/>
              </w:rPr>
              <w:t xml:space="preserve"> </w:t>
            </w:r>
            <w:proofErr w:type="spellStart"/>
            <w:r w:rsidRPr="008368C5">
              <w:rPr>
                <w:sz w:val="18"/>
                <w:szCs w:val="18"/>
              </w:rPr>
              <w:t>jcwpd</w:t>
            </w:r>
            <w:proofErr w:type="spellEnd"/>
            <w:r w:rsidRPr="008368C5">
              <w:rPr>
                <w:sz w:val="18"/>
                <w:szCs w:val="18"/>
              </w:rPr>
              <w:t xml:space="preserve"> o</w:t>
            </w:r>
            <w:r w:rsidR="00FF334A" w:rsidRPr="008368C5">
              <w:rPr>
                <w:sz w:val="18"/>
                <w:szCs w:val="18"/>
              </w:rPr>
              <w:t> </w:t>
            </w:r>
            <w:r w:rsidRPr="008368C5">
              <w:rPr>
                <w:sz w:val="18"/>
                <w:szCs w:val="18"/>
              </w:rPr>
              <w:t>stanie słabym</w:t>
            </w:r>
          </w:p>
        </w:tc>
      </w:tr>
      <w:tr w:rsidR="003B4AB7" w:rsidRPr="008368C5" w14:paraId="47358FC9" w14:textId="77777777" w:rsidTr="007E3329">
        <w:trPr>
          <w:trHeight w:val="340"/>
        </w:trPr>
        <w:tc>
          <w:tcPr>
            <w:tcW w:w="2263" w:type="dxa"/>
            <w:shd w:val="clear" w:color="auto" w:fill="BFBFBF" w:themeFill="background1" w:themeFillShade="BF"/>
            <w:vAlign w:val="center"/>
          </w:tcPr>
          <w:p w14:paraId="45CF834B" w14:textId="273E0975" w:rsidR="003B4AB7" w:rsidRPr="008368C5" w:rsidRDefault="002B57E9" w:rsidP="002B57E9">
            <w:pPr>
              <w:spacing w:before="40" w:after="40"/>
              <w:jc w:val="left"/>
              <w:rPr>
                <w:b/>
                <w:sz w:val="18"/>
                <w:szCs w:val="18"/>
              </w:rPr>
            </w:pPr>
            <w:r w:rsidRPr="008368C5">
              <w:rPr>
                <w:b/>
                <w:sz w:val="18"/>
                <w:szCs w:val="18"/>
              </w:rPr>
              <w:t>Załącznik nr</w:t>
            </w:r>
            <w:r w:rsidR="0088618B" w:rsidRPr="008368C5">
              <w:rPr>
                <w:b/>
                <w:sz w:val="18"/>
                <w:szCs w:val="18"/>
              </w:rPr>
              <w:t> </w:t>
            </w:r>
            <w:r w:rsidRPr="008368C5">
              <w:rPr>
                <w:b/>
                <w:sz w:val="18"/>
                <w:szCs w:val="18"/>
              </w:rPr>
              <w:t>4</w:t>
            </w:r>
          </w:p>
        </w:tc>
        <w:tc>
          <w:tcPr>
            <w:tcW w:w="6799" w:type="dxa"/>
            <w:shd w:val="clear" w:color="auto" w:fill="FFFFFF" w:themeFill="background1"/>
            <w:vAlign w:val="center"/>
          </w:tcPr>
          <w:p w14:paraId="44ECB055" w14:textId="79443016" w:rsidR="003B4AB7" w:rsidRPr="008368C5" w:rsidRDefault="003B4AB7" w:rsidP="002B57E9">
            <w:pPr>
              <w:spacing w:before="40" w:after="40"/>
              <w:jc w:val="left"/>
              <w:rPr>
                <w:sz w:val="18"/>
                <w:szCs w:val="18"/>
              </w:rPr>
            </w:pPr>
            <w:r w:rsidRPr="008368C5">
              <w:rPr>
                <w:sz w:val="18"/>
                <w:szCs w:val="18"/>
              </w:rPr>
              <w:t>Wykaz emisji i</w:t>
            </w:r>
            <w:r w:rsidR="006663D3" w:rsidRPr="008368C5">
              <w:rPr>
                <w:sz w:val="18"/>
                <w:szCs w:val="18"/>
              </w:rPr>
              <w:t> </w:t>
            </w:r>
            <w:r w:rsidRPr="008368C5">
              <w:rPr>
                <w:sz w:val="18"/>
                <w:szCs w:val="18"/>
              </w:rPr>
              <w:t>stężeń</w:t>
            </w:r>
          </w:p>
        </w:tc>
      </w:tr>
      <w:tr w:rsidR="003B4AB7" w:rsidRPr="008368C5" w14:paraId="443285E1" w14:textId="77777777" w:rsidTr="007E3329">
        <w:trPr>
          <w:trHeight w:val="340"/>
        </w:trPr>
        <w:tc>
          <w:tcPr>
            <w:tcW w:w="2263" w:type="dxa"/>
            <w:shd w:val="clear" w:color="auto" w:fill="BFBFBF" w:themeFill="background1" w:themeFillShade="BF"/>
            <w:vAlign w:val="center"/>
          </w:tcPr>
          <w:p w14:paraId="6CD9E2DD" w14:textId="4A71537F" w:rsidR="003B4AB7" w:rsidRPr="008368C5" w:rsidRDefault="002B57E9" w:rsidP="002B57E9">
            <w:pPr>
              <w:spacing w:before="40" w:after="40"/>
              <w:jc w:val="left"/>
              <w:rPr>
                <w:b/>
                <w:sz w:val="18"/>
                <w:szCs w:val="18"/>
              </w:rPr>
            </w:pPr>
            <w:r w:rsidRPr="008368C5">
              <w:rPr>
                <w:b/>
                <w:sz w:val="18"/>
                <w:szCs w:val="18"/>
              </w:rPr>
              <w:t>Załącznik nr</w:t>
            </w:r>
            <w:r w:rsidR="0088618B" w:rsidRPr="008368C5">
              <w:rPr>
                <w:b/>
                <w:sz w:val="18"/>
                <w:szCs w:val="18"/>
              </w:rPr>
              <w:t> </w:t>
            </w:r>
            <w:r w:rsidRPr="008368C5">
              <w:rPr>
                <w:b/>
                <w:sz w:val="18"/>
                <w:szCs w:val="18"/>
              </w:rPr>
              <w:t>5</w:t>
            </w:r>
            <w:r w:rsidR="003E0815" w:rsidRPr="008368C5">
              <w:rPr>
                <w:b/>
                <w:sz w:val="18"/>
                <w:szCs w:val="18"/>
              </w:rPr>
              <w:t>.1</w:t>
            </w:r>
          </w:p>
        </w:tc>
        <w:tc>
          <w:tcPr>
            <w:tcW w:w="6799" w:type="dxa"/>
            <w:shd w:val="clear" w:color="auto" w:fill="FFFFFF" w:themeFill="background1"/>
            <w:vAlign w:val="center"/>
          </w:tcPr>
          <w:p w14:paraId="7DE1381C" w14:textId="09D3A8FE" w:rsidR="003B4AB7" w:rsidRPr="008368C5" w:rsidRDefault="00E3251F" w:rsidP="002B57E9">
            <w:pPr>
              <w:spacing w:before="40" w:after="40"/>
              <w:jc w:val="left"/>
              <w:rPr>
                <w:sz w:val="18"/>
                <w:szCs w:val="18"/>
              </w:rPr>
            </w:pPr>
            <w:r w:rsidRPr="008368C5">
              <w:rPr>
                <w:sz w:val="18"/>
                <w:szCs w:val="18"/>
              </w:rPr>
              <w:t>Cele środowiskowe</w:t>
            </w:r>
          </w:p>
        </w:tc>
      </w:tr>
      <w:tr w:rsidR="00CF2376" w:rsidRPr="008368C5" w14:paraId="03263E47" w14:textId="77777777" w:rsidTr="007E3329">
        <w:trPr>
          <w:trHeight w:val="340"/>
        </w:trPr>
        <w:tc>
          <w:tcPr>
            <w:tcW w:w="2263" w:type="dxa"/>
            <w:shd w:val="clear" w:color="auto" w:fill="BFBFBF" w:themeFill="background1" w:themeFillShade="BF"/>
            <w:vAlign w:val="center"/>
          </w:tcPr>
          <w:p w14:paraId="05F3B502" w14:textId="2A1BA551" w:rsidR="00CF2376" w:rsidRPr="008368C5" w:rsidRDefault="00CF2376" w:rsidP="002B57E9">
            <w:pPr>
              <w:spacing w:before="40" w:after="40"/>
              <w:jc w:val="left"/>
              <w:rPr>
                <w:b/>
                <w:sz w:val="18"/>
                <w:szCs w:val="18"/>
              </w:rPr>
            </w:pPr>
            <w:r w:rsidRPr="008368C5">
              <w:rPr>
                <w:b/>
                <w:sz w:val="18"/>
                <w:szCs w:val="18"/>
              </w:rPr>
              <w:t>Załącznik nr 5.1.1.</w:t>
            </w:r>
          </w:p>
        </w:tc>
        <w:tc>
          <w:tcPr>
            <w:tcW w:w="6799" w:type="dxa"/>
            <w:shd w:val="clear" w:color="auto" w:fill="FFFFFF" w:themeFill="background1"/>
            <w:vAlign w:val="center"/>
          </w:tcPr>
          <w:p w14:paraId="7173D102" w14:textId="7CEBD09D" w:rsidR="00CF2376" w:rsidRPr="008368C5" w:rsidRDefault="004874FD" w:rsidP="002B57E9">
            <w:pPr>
              <w:spacing w:before="40" w:after="40"/>
              <w:jc w:val="left"/>
              <w:rPr>
                <w:sz w:val="18"/>
                <w:szCs w:val="18"/>
              </w:rPr>
            </w:pPr>
            <w:r w:rsidRPr="008368C5">
              <w:rPr>
                <w:sz w:val="18"/>
                <w:szCs w:val="18"/>
              </w:rPr>
              <w:t xml:space="preserve">Ocena osiągnięcia celów środowiskowych </w:t>
            </w:r>
            <w:proofErr w:type="spellStart"/>
            <w:r w:rsidRPr="008368C5">
              <w:rPr>
                <w:sz w:val="18"/>
                <w:szCs w:val="18"/>
              </w:rPr>
              <w:t>jcwp</w:t>
            </w:r>
            <w:proofErr w:type="spellEnd"/>
          </w:p>
        </w:tc>
      </w:tr>
      <w:tr w:rsidR="003E0815" w:rsidRPr="008368C5" w14:paraId="54A700DF" w14:textId="77777777" w:rsidTr="00005D2E">
        <w:tblPrEx>
          <w:shd w:val="clear" w:color="auto" w:fill="auto"/>
        </w:tblPrEx>
        <w:trPr>
          <w:trHeight w:val="340"/>
        </w:trPr>
        <w:tc>
          <w:tcPr>
            <w:tcW w:w="2263" w:type="dxa"/>
            <w:shd w:val="clear" w:color="auto" w:fill="BFBFBF" w:themeFill="background1" w:themeFillShade="BF"/>
            <w:vAlign w:val="center"/>
          </w:tcPr>
          <w:p w14:paraId="1693F791" w14:textId="3999A593" w:rsidR="003E0815" w:rsidRPr="008368C5" w:rsidRDefault="003E0815" w:rsidP="002B57E9">
            <w:pPr>
              <w:spacing w:before="40" w:after="40"/>
              <w:jc w:val="left"/>
              <w:rPr>
                <w:b/>
                <w:sz w:val="18"/>
                <w:szCs w:val="18"/>
              </w:rPr>
            </w:pPr>
            <w:r w:rsidRPr="008368C5">
              <w:rPr>
                <w:b/>
                <w:sz w:val="18"/>
                <w:szCs w:val="18"/>
              </w:rPr>
              <w:t>Załącznik nr</w:t>
            </w:r>
            <w:r w:rsidR="0088618B" w:rsidRPr="008368C5">
              <w:rPr>
                <w:b/>
                <w:sz w:val="18"/>
                <w:szCs w:val="18"/>
              </w:rPr>
              <w:t> </w:t>
            </w:r>
            <w:r w:rsidRPr="008368C5">
              <w:rPr>
                <w:b/>
                <w:sz w:val="18"/>
                <w:szCs w:val="18"/>
              </w:rPr>
              <w:t>5.2</w:t>
            </w:r>
          </w:p>
        </w:tc>
        <w:tc>
          <w:tcPr>
            <w:tcW w:w="6799" w:type="dxa"/>
            <w:vAlign w:val="center"/>
          </w:tcPr>
          <w:p w14:paraId="458D313E" w14:textId="4FEDDA83" w:rsidR="003E0815" w:rsidRPr="008368C5" w:rsidRDefault="006B340C" w:rsidP="002B57E9">
            <w:pPr>
              <w:spacing w:before="40" w:after="40"/>
              <w:jc w:val="left"/>
              <w:rPr>
                <w:sz w:val="18"/>
                <w:szCs w:val="18"/>
              </w:rPr>
            </w:pPr>
            <w:r w:rsidRPr="008368C5">
              <w:rPr>
                <w:sz w:val="18"/>
                <w:szCs w:val="18"/>
              </w:rPr>
              <w:t xml:space="preserve">Porównanie oceny stanu </w:t>
            </w:r>
            <w:proofErr w:type="spellStart"/>
            <w:r w:rsidRPr="008368C5">
              <w:rPr>
                <w:sz w:val="18"/>
                <w:szCs w:val="18"/>
              </w:rPr>
              <w:t>jcwpd</w:t>
            </w:r>
            <w:proofErr w:type="spellEnd"/>
            <w:r w:rsidRPr="008368C5">
              <w:rPr>
                <w:sz w:val="18"/>
                <w:szCs w:val="18"/>
              </w:rPr>
              <w:t xml:space="preserve"> 2016, 2019</w:t>
            </w:r>
          </w:p>
        </w:tc>
      </w:tr>
      <w:tr w:rsidR="003B4AB7" w:rsidRPr="008368C5" w14:paraId="26E02F27" w14:textId="77777777" w:rsidTr="007E3329">
        <w:trPr>
          <w:trHeight w:val="340"/>
        </w:trPr>
        <w:tc>
          <w:tcPr>
            <w:tcW w:w="2263" w:type="dxa"/>
            <w:shd w:val="clear" w:color="auto" w:fill="BFBFBF" w:themeFill="background1" w:themeFillShade="BF"/>
            <w:vAlign w:val="center"/>
          </w:tcPr>
          <w:p w14:paraId="14DDBD37" w14:textId="64BB874D" w:rsidR="003B4AB7" w:rsidRPr="008368C5" w:rsidRDefault="002B57E9" w:rsidP="002B57E9">
            <w:pPr>
              <w:spacing w:before="40" w:after="40"/>
              <w:jc w:val="left"/>
              <w:rPr>
                <w:b/>
                <w:sz w:val="18"/>
                <w:szCs w:val="18"/>
              </w:rPr>
            </w:pPr>
            <w:r w:rsidRPr="008368C5">
              <w:rPr>
                <w:b/>
                <w:sz w:val="18"/>
                <w:szCs w:val="18"/>
              </w:rPr>
              <w:t>Załącznik nr</w:t>
            </w:r>
            <w:r w:rsidR="0088618B" w:rsidRPr="008368C5">
              <w:rPr>
                <w:b/>
                <w:sz w:val="18"/>
                <w:szCs w:val="18"/>
              </w:rPr>
              <w:t> </w:t>
            </w:r>
            <w:r w:rsidR="006B340C" w:rsidRPr="008368C5">
              <w:rPr>
                <w:b/>
                <w:sz w:val="18"/>
                <w:szCs w:val="18"/>
              </w:rPr>
              <w:t>6</w:t>
            </w:r>
          </w:p>
        </w:tc>
        <w:tc>
          <w:tcPr>
            <w:tcW w:w="6799" w:type="dxa"/>
            <w:shd w:val="clear" w:color="auto" w:fill="FFFFFF" w:themeFill="background1"/>
            <w:vAlign w:val="center"/>
          </w:tcPr>
          <w:p w14:paraId="19B098BC" w14:textId="36170062" w:rsidR="003B4AB7" w:rsidRPr="008368C5" w:rsidRDefault="003B4AB7" w:rsidP="002B57E9">
            <w:pPr>
              <w:spacing w:before="40" w:after="40"/>
              <w:jc w:val="left"/>
              <w:rPr>
                <w:sz w:val="18"/>
                <w:szCs w:val="18"/>
              </w:rPr>
            </w:pPr>
            <w:r w:rsidRPr="008368C5">
              <w:rPr>
                <w:sz w:val="18"/>
                <w:szCs w:val="18"/>
              </w:rPr>
              <w:t>Wykaz inwestycji i</w:t>
            </w:r>
            <w:r w:rsidR="006663D3" w:rsidRPr="008368C5">
              <w:rPr>
                <w:sz w:val="18"/>
                <w:szCs w:val="18"/>
              </w:rPr>
              <w:t> </w:t>
            </w:r>
            <w:r w:rsidRPr="008368C5">
              <w:rPr>
                <w:sz w:val="18"/>
                <w:szCs w:val="18"/>
              </w:rPr>
              <w:t>działań</w:t>
            </w:r>
          </w:p>
        </w:tc>
      </w:tr>
      <w:tr w:rsidR="003B4AB7" w:rsidRPr="008368C5" w14:paraId="105421BC" w14:textId="77777777" w:rsidTr="007E3329">
        <w:trPr>
          <w:trHeight w:val="340"/>
        </w:trPr>
        <w:tc>
          <w:tcPr>
            <w:tcW w:w="2263" w:type="dxa"/>
            <w:shd w:val="clear" w:color="auto" w:fill="BFBFBF" w:themeFill="background1" w:themeFillShade="BF"/>
            <w:vAlign w:val="center"/>
          </w:tcPr>
          <w:p w14:paraId="017DB042" w14:textId="5AB5CB7A" w:rsidR="003B4AB7" w:rsidRPr="008368C5" w:rsidRDefault="002B57E9" w:rsidP="002B57E9">
            <w:pPr>
              <w:spacing w:before="40" w:after="40"/>
              <w:jc w:val="left"/>
              <w:rPr>
                <w:b/>
                <w:sz w:val="18"/>
                <w:szCs w:val="18"/>
              </w:rPr>
            </w:pPr>
            <w:r w:rsidRPr="008368C5">
              <w:rPr>
                <w:b/>
                <w:sz w:val="18"/>
                <w:szCs w:val="18"/>
              </w:rPr>
              <w:t>Załącznik nr</w:t>
            </w:r>
            <w:r w:rsidR="0088618B" w:rsidRPr="008368C5">
              <w:rPr>
                <w:b/>
                <w:sz w:val="18"/>
                <w:szCs w:val="18"/>
              </w:rPr>
              <w:t> </w:t>
            </w:r>
            <w:r w:rsidR="00601135" w:rsidRPr="008368C5">
              <w:rPr>
                <w:b/>
                <w:sz w:val="18"/>
                <w:szCs w:val="18"/>
              </w:rPr>
              <w:t xml:space="preserve">7 </w:t>
            </w:r>
          </w:p>
        </w:tc>
        <w:tc>
          <w:tcPr>
            <w:tcW w:w="6799" w:type="dxa"/>
            <w:shd w:val="clear" w:color="auto" w:fill="FFFFFF" w:themeFill="background1"/>
            <w:vAlign w:val="center"/>
          </w:tcPr>
          <w:p w14:paraId="4DDF7339" w14:textId="001B9FA7" w:rsidR="003B4AB7" w:rsidRPr="008368C5" w:rsidRDefault="006B23AE" w:rsidP="002B57E9">
            <w:pPr>
              <w:spacing w:before="40" w:after="40"/>
              <w:jc w:val="left"/>
              <w:rPr>
                <w:sz w:val="18"/>
                <w:szCs w:val="18"/>
              </w:rPr>
            </w:pPr>
            <w:r w:rsidRPr="008368C5">
              <w:rPr>
                <w:sz w:val="18"/>
                <w:szCs w:val="18"/>
              </w:rPr>
              <w:t>Zestaw działań</w:t>
            </w:r>
          </w:p>
        </w:tc>
      </w:tr>
      <w:tr w:rsidR="006B23AE" w:rsidRPr="008368C5" w14:paraId="39F2AAC1" w14:textId="77777777" w:rsidTr="00005D2E">
        <w:tblPrEx>
          <w:shd w:val="clear" w:color="auto" w:fill="auto"/>
        </w:tblPrEx>
        <w:trPr>
          <w:trHeight w:val="340"/>
        </w:trPr>
        <w:tc>
          <w:tcPr>
            <w:tcW w:w="2263" w:type="dxa"/>
            <w:shd w:val="clear" w:color="auto" w:fill="BFBFBF" w:themeFill="background1" w:themeFillShade="BF"/>
            <w:vAlign w:val="center"/>
          </w:tcPr>
          <w:p w14:paraId="572EE636" w14:textId="5BBF3A66" w:rsidR="006B23AE" w:rsidRPr="008368C5" w:rsidRDefault="00126811" w:rsidP="002B57E9">
            <w:pPr>
              <w:spacing w:before="40" w:after="40"/>
              <w:jc w:val="left"/>
              <w:rPr>
                <w:b/>
                <w:sz w:val="18"/>
                <w:szCs w:val="18"/>
              </w:rPr>
            </w:pPr>
            <w:r w:rsidRPr="008368C5">
              <w:rPr>
                <w:b/>
                <w:sz w:val="18"/>
                <w:szCs w:val="18"/>
              </w:rPr>
              <w:t>Załącznik nr</w:t>
            </w:r>
            <w:r w:rsidR="0088618B" w:rsidRPr="008368C5">
              <w:rPr>
                <w:b/>
                <w:sz w:val="18"/>
                <w:szCs w:val="18"/>
              </w:rPr>
              <w:t> </w:t>
            </w:r>
            <w:r w:rsidR="00601135" w:rsidRPr="008368C5">
              <w:rPr>
                <w:b/>
                <w:sz w:val="18"/>
                <w:szCs w:val="18"/>
              </w:rPr>
              <w:t>7</w:t>
            </w:r>
            <w:r w:rsidRPr="008368C5">
              <w:rPr>
                <w:b/>
                <w:sz w:val="18"/>
                <w:szCs w:val="18"/>
              </w:rPr>
              <w:t>.1</w:t>
            </w:r>
          </w:p>
        </w:tc>
        <w:tc>
          <w:tcPr>
            <w:tcW w:w="6799" w:type="dxa"/>
            <w:vAlign w:val="center"/>
          </w:tcPr>
          <w:p w14:paraId="3D427797" w14:textId="33E3A4F0" w:rsidR="006B23AE" w:rsidRPr="008368C5" w:rsidRDefault="004D5268" w:rsidP="002B57E9">
            <w:pPr>
              <w:spacing w:before="40" w:after="40"/>
              <w:jc w:val="left"/>
              <w:rPr>
                <w:sz w:val="18"/>
                <w:szCs w:val="18"/>
              </w:rPr>
            </w:pPr>
            <w:r w:rsidRPr="008368C5">
              <w:rPr>
                <w:sz w:val="18"/>
                <w:szCs w:val="18"/>
              </w:rPr>
              <w:t>Katalog działań krajowych</w:t>
            </w:r>
          </w:p>
        </w:tc>
      </w:tr>
      <w:tr w:rsidR="004D5268" w:rsidRPr="008368C5" w14:paraId="21B8C191" w14:textId="77777777" w:rsidTr="00005D2E">
        <w:tblPrEx>
          <w:shd w:val="clear" w:color="auto" w:fill="auto"/>
        </w:tblPrEx>
        <w:trPr>
          <w:trHeight w:val="340"/>
        </w:trPr>
        <w:tc>
          <w:tcPr>
            <w:tcW w:w="2263" w:type="dxa"/>
            <w:shd w:val="clear" w:color="auto" w:fill="BFBFBF" w:themeFill="background1" w:themeFillShade="BF"/>
            <w:vAlign w:val="center"/>
          </w:tcPr>
          <w:p w14:paraId="160745D0" w14:textId="2149E5C2" w:rsidR="004D5268" w:rsidRPr="008368C5" w:rsidRDefault="00126811" w:rsidP="002B57E9">
            <w:pPr>
              <w:spacing w:before="40" w:after="40"/>
              <w:jc w:val="left"/>
              <w:rPr>
                <w:b/>
                <w:sz w:val="18"/>
                <w:szCs w:val="18"/>
              </w:rPr>
            </w:pPr>
            <w:r w:rsidRPr="008368C5">
              <w:rPr>
                <w:b/>
                <w:sz w:val="18"/>
                <w:szCs w:val="18"/>
              </w:rPr>
              <w:t>Załącznik nr</w:t>
            </w:r>
            <w:r w:rsidR="0088618B" w:rsidRPr="008368C5">
              <w:rPr>
                <w:b/>
                <w:sz w:val="18"/>
                <w:szCs w:val="18"/>
              </w:rPr>
              <w:t> </w:t>
            </w:r>
            <w:r w:rsidR="00601135" w:rsidRPr="008368C5">
              <w:rPr>
                <w:b/>
                <w:sz w:val="18"/>
                <w:szCs w:val="18"/>
              </w:rPr>
              <w:t>7</w:t>
            </w:r>
            <w:r w:rsidRPr="008368C5">
              <w:rPr>
                <w:b/>
                <w:sz w:val="18"/>
                <w:szCs w:val="18"/>
              </w:rPr>
              <w:t>.2</w:t>
            </w:r>
          </w:p>
        </w:tc>
        <w:tc>
          <w:tcPr>
            <w:tcW w:w="6799" w:type="dxa"/>
            <w:vAlign w:val="center"/>
          </w:tcPr>
          <w:p w14:paraId="300DEFE4" w14:textId="3C7CE8DE" w:rsidR="004D5268" w:rsidRPr="008368C5" w:rsidRDefault="006D2A75" w:rsidP="002B57E9">
            <w:pPr>
              <w:spacing w:before="40" w:after="40"/>
              <w:jc w:val="left"/>
              <w:rPr>
                <w:sz w:val="18"/>
                <w:szCs w:val="18"/>
              </w:rPr>
            </w:pPr>
            <w:r w:rsidRPr="008368C5">
              <w:rPr>
                <w:sz w:val="18"/>
                <w:szCs w:val="18"/>
              </w:rPr>
              <w:t>Katalog działań dla poszczególnych kategorii wód</w:t>
            </w:r>
          </w:p>
        </w:tc>
      </w:tr>
      <w:tr w:rsidR="004D5268" w:rsidRPr="008368C5" w14:paraId="3731559C" w14:textId="77777777" w:rsidTr="00005D2E">
        <w:tblPrEx>
          <w:shd w:val="clear" w:color="auto" w:fill="auto"/>
        </w:tblPrEx>
        <w:trPr>
          <w:trHeight w:val="340"/>
        </w:trPr>
        <w:tc>
          <w:tcPr>
            <w:tcW w:w="2263" w:type="dxa"/>
            <w:shd w:val="clear" w:color="auto" w:fill="BFBFBF" w:themeFill="background1" w:themeFillShade="BF"/>
            <w:vAlign w:val="center"/>
          </w:tcPr>
          <w:p w14:paraId="7764AC84" w14:textId="3B805FFB" w:rsidR="004D5268" w:rsidRPr="008368C5" w:rsidRDefault="00126811" w:rsidP="002B57E9">
            <w:pPr>
              <w:spacing w:before="40" w:after="40"/>
              <w:jc w:val="left"/>
              <w:rPr>
                <w:b/>
                <w:sz w:val="18"/>
                <w:szCs w:val="18"/>
              </w:rPr>
            </w:pPr>
            <w:r w:rsidRPr="008368C5">
              <w:rPr>
                <w:b/>
                <w:sz w:val="18"/>
                <w:szCs w:val="18"/>
              </w:rPr>
              <w:t>Załącznik nr</w:t>
            </w:r>
            <w:r w:rsidR="0088618B" w:rsidRPr="008368C5">
              <w:rPr>
                <w:b/>
                <w:sz w:val="18"/>
                <w:szCs w:val="18"/>
              </w:rPr>
              <w:t> </w:t>
            </w:r>
            <w:r w:rsidR="00601135" w:rsidRPr="008368C5">
              <w:rPr>
                <w:b/>
                <w:sz w:val="18"/>
                <w:szCs w:val="18"/>
              </w:rPr>
              <w:t>7</w:t>
            </w:r>
            <w:r w:rsidRPr="008368C5">
              <w:rPr>
                <w:b/>
                <w:sz w:val="18"/>
                <w:szCs w:val="18"/>
              </w:rPr>
              <w:t>.</w:t>
            </w:r>
            <w:r w:rsidR="007902D0" w:rsidRPr="008368C5">
              <w:rPr>
                <w:b/>
                <w:sz w:val="18"/>
                <w:szCs w:val="18"/>
              </w:rPr>
              <w:t>3</w:t>
            </w:r>
          </w:p>
        </w:tc>
        <w:tc>
          <w:tcPr>
            <w:tcW w:w="6799" w:type="dxa"/>
            <w:vAlign w:val="center"/>
          </w:tcPr>
          <w:p w14:paraId="6C3B3A1D" w14:textId="0A815BAC" w:rsidR="004D5268" w:rsidRPr="008368C5" w:rsidRDefault="001636E6" w:rsidP="002B57E9">
            <w:pPr>
              <w:spacing w:before="40" w:after="40"/>
              <w:jc w:val="left"/>
              <w:rPr>
                <w:sz w:val="18"/>
                <w:szCs w:val="18"/>
              </w:rPr>
            </w:pPr>
            <w:r w:rsidRPr="008368C5">
              <w:rPr>
                <w:sz w:val="18"/>
                <w:szCs w:val="18"/>
              </w:rPr>
              <w:t>Zestaw działań RW</w:t>
            </w:r>
          </w:p>
        </w:tc>
      </w:tr>
      <w:tr w:rsidR="00126811" w:rsidRPr="008368C5" w14:paraId="3AD1F388" w14:textId="77777777" w:rsidTr="00005D2E">
        <w:tblPrEx>
          <w:shd w:val="clear" w:color="auto" w:fill="auto"/>
        </w:tblPrEx>
        <w:trPr>
          <w:trHeight w:val="340"/>
        </w:trPr>
        <w:tc>
          <w:tcPr>
            <w:tcW w:w="2263" w:type="dxa"/>
            <w:shd w:val="clear" w:color="auto" w:fill="BFBFBF" w:themeFill="background1" w:themeFillShade="BF"/>
            <w:vAlign w:val="center"/>
          </w:tcPr>
          <w:p w14:paraId="4A22B4D4" w14:textId="59BE010E" w:rsidR="00126811" w:rsidRPr="008368C5" w:rsidRDefault="00126811" w:rsidP="002B57E9">
            <w:pPr>
              <w:spacing w:before="40" w:after="40"/>
              <w:jc w:val="left"/>
              <w:rPr>
                <w:b/>
                <w:sz w:val="18"/>
                <w:szCs w:val="18"/>
              </w:rPr>
            </w:pPr>
            <w:r w:rsidRPr="008368C5">
              <w:rPr>
                <w:b/>
                <w:sz w:val="18"/>
                <w:szCs w:val="18"/>
              </w:rPr>
              <w:t>Załącznik nr</w:t>
            </w:r>
            <w:r w:rsidR="0088618B" w:rsidRPr="008368C5">
              <w:rPr>
                <w:b/>
                <w:sz w:val="18"/>
                <w:szCs w:val="18"/>
              </w:rPr>
              <w:t> </w:t>
            </w:r>
            <w:r w:rsidR="00601135" w:rsidRPr="008368C5">
              <w:rPr>
                <w:b/>
                <w:sz w:val="18"/>
                <w:szCs w:val="18"/>
              </w:rPr>
              <w:t>7</w:t>
            </w:r>
            <w:r w:rsidRPr="008368C5">
              <w:rPr>
                <w:b/>
                <w:sz w:val="18"/>
                <w:szCs w:val="18"/>
              </w:rPr>
              <w:t>.</w:t>
            </w:r>
            <w:r w:rsidR="00CF2865" w:rsidRPr="008368C5">
              <w:rPr>
                <w:b/>
                <w:sz w:val="18"/>
                <w:szCs w:val="18"/>
              </w:rPr>
              <w:t>4</w:t>
            </w:r>
          </w:p>
        </w:tc>
        <w:tc>
          <w:tcPr>
            <w:tcW w:w="6799" w:type="dxa"/>
            <w:vAlign w:val="center"/>
          </w:tcPr>
          <w:p w14:paraId="3080087A" w14:textId="069F1E48" w:rsidR="00126811" w:rsidRPr="008368C5" w:rsidRDefault="001636E6" w:rsidP="002B57E9">
            <w:pPr>
              <w:spacing w:before="40" w:after="40"/>
              <w:jc w:val="left"/>
              <w:rPr>
                <w:sz w:val="18"/>
                <w:szCs w:val="18"/>
              </w:rPr>
            </w:pPr>
            <w:r w:rsidRPr="008368C5">
              <w:rPr>
                <w:sz w:val="18"/>
                <w:szCs w:val="18"/>
              </w:rPr>
              <w:t xml:space="preserve">Zestaw działań </w:t>
            </w:r>
            <w:proofErr w:type="spellStart"/>
            <w:r w:rsidRPr="008368C5">
              <w:rPr>
                <w:sz w:val="18"/>
                <w:szCs w:val="18"/>
              </w:rPr>
              <w:t>RWr</w:t>
            </w:r>
            <w:proofErr w:type="spellEnd"/>
          </w:p>
        </w:tc>
      </w:tr>
      <w:tr w:rsidR="00126811" w:rsidRPr="008368C5" w14:paraId="7BFBD92A" w14:textId="77777777" w:rsidTr="00005D2E">
        <w:tblPrEx>
          <w:shd w:val="clear" w:color="auto" w:fill="auto"/>
        </w:tblPrEx>
        <w:trPr>
          <w:trHeight w:val="340"/>
        </w:trPr>
        <w:tc>
          <w:tcPr>
            <w:tcW w:w="2263" w:type="dxa"/>
            <w:shd w:val="clear" w:color="auto" w:fill="BFBFBF" w:themeFill="background1" w:themeFillShade="BF"/>
            <w:vAlign w:val="center"/>
          </w:tcPr>
          <w:p w14:paraId="23787FA0" w14:textId="27641B82" w:rsidR="00126811" w:rsidRPr="008368C5" w:rsidRDefault="00126811" w:rsidP="002B57E9">
            <w:pPr>
              <w:spacing w:before="40" w:after="40"/>
              <w:jc w:val="left"/>
              <w:rPr>
                <w:b/>
                <w:sz w:val="18"/>
                <w:szCs w:val="18"/>
              </w:rPr>
            </w:pPr>
            <w:r w:rsidRPr="008368C5">
              <w:rPr>
                <w:b/>
                <w:sz w:val="18"/>
                <w:szCs w:val="18"/>
              </w:rPr>
              <w:t>Załącznik nr</w:t>
            </w:r>
            <w:r w:rsidR="0088618B" w:rsidRPr="008368C5">
              <w:rPr>
                <w:b/>
                <w:sz w:val="18"/>
                <w:szCs w:val="18"/>
              </w:rPr>
              <w:t> </w:t>
            </w:r>
            <w:r w:rsidR="00601135" w:rsidRPr="008368C5">
              <w:rPr>
                <w:b/>
                <w:sz w:val="18"/>
                <w:szCs w:val="18"/>
              </w:rPr>
              <w:t>7</w:t>
            </w:r>
            <w:r w:rsidRPr="008368C5">
              <w:rPr>
                <w:b/>
                <w:sz w:val="18"/>
                <w:szCs w:val="18"/>
              </w:rPr>
              <w:t>.</w:t>
            </w:r>
            <w:r w:rsidR="00CF2865" w:rsidRPr="008368C5">
              <w:rPr>
                <w:b/>
                <w:sz w:val="18"/>
                <w:szCs w:val="18"/>
              </w:rPr>
              <w:t>5</w:t>
            </w:r>
          </w:p>
        </w:tc>
        <w:tc>
          <w:tcPr>
            <w:tcW w:w="6799" w:type="dxa"/>
            <w:vAlign w:val="center"/>
          </w:tcPr>
          <w:p w14:paraId="60C4E115" w14:textId="484C7EBC" w:rsidR="00126811" w:rsidRPr="008368C5" w:rsidRDefault="001636E6" w:rsidP="002B57E9">
            <w:pPr>
              <w:spacing w:before="40" w:after="40"/>
              <w:jc w:val="left"/>
              <w:rPr>
                <w:sz w:val="18"/>
                <w:szCs w:val="18"/>
              </w:rPr>
            </w:pPr>
            <w:r w:rsidRPr="008368C5">
              <w:rPr>
                <w:sz w:val="18"/>
                <w:szCs w:val="18"/>
              </w:rPr>
              <w:t>Zestaw działań LW</w:t>
            </w:r>
          </w:p>
        </w:tc>
      </w:tr>
      <w:tr w:rsidR="00126811" w:rsidRPr="008368C5" w14:paraId="536C8779" w14:textId="77777777" w:rsidTr="00005D2E">
        <w:tblPrEx>
          <w:shd w:val="clear" w:color="auto" w:fill="auto"/>
        </w:tblPrEx>
        <w:trPr>
          <w:trHeight w:val="340"/>
        </w:trPr>
        <w:tc>
          <w:tcPr>
            <w:tcW w:w="2263" w:type="dxa"/>
            <w:shd w:val="clear" w:color="auto" w:fill="BFBFBF" w:themeFill="background1" w:themeFillShade="BF"/>
            <w:vAlign w:val="center"/>
          </w:tcPr>
          <w:p w14:paraId="07C707BD" w14:textId="39739A33" w:rsidR="00126811" w:rsidRPr="008368C5" w:rsidRDefault="00126811" w:rsidP="002B57E9">
            <w:pPr>
              <w:spacing w:before="40" w:after="40"/>
              <w:jc w:val="left"/>
              <w:rPr>
                <w:b/>
                <w:sz w:val="18"/>
                <w:szCs w:val="18"/>
              </w:rPr>
            </w:pPr>
            <w:r w:rsidRPr="008368C5">
              <w:rPr>
                <w:b/>
                <w:sz w:val="18"/>
                <w:szCs w:val="18"/>
              </w:rPr>
              <w:t>Załącznik nr</w:t>
            </w:r>
            <w:r w:rsidR="0088618B" w:rsidRPr="008368C5">
              <w:rPr>
                <w:b/>
                <w:sz w:val="18"/>
                <w:szCs w:val="18"/>
              </w:rPr>
              <w:t> </w:t>
            </w:r>
            <w:r w:rsidR="00601135" w:rsidRPr="008368C5">
              <w:rPr>
                <w:b/>
                <w:sz w:val="18"/>
                <w:szCs w:val="18"/>
              </w:rPr>
              <w:t>7</w:t>
            </w:r>
            <w:r w:rsidRPr="008368C5">
              <w:rPr>
                <w:b/>
                <w:sz w:val="18"/>
                <w:szCs w:val="18"/>
              </w:rPr>
              <w:t>.</w:t>
            </w:r>
            <w:r w:rsidR="00CF2865" w:rsidRPr="008368C5">
              <w:rPr>
                <w:b/>
                <w:sz w:val="18"/>
                <w:szCs w:val="18"/>
              </w:rPr>
              <w:t>6</w:t>
            </w:r>
          </w:p>
        </w:tc>
        <w:tc>
          <w:tcPr>
            <w:tcW w:w="6799" w:type="dxa"/>
            <w:vAlign w:val="center"/>
          </w:tcPr>
          <w:p w14:paraId="79808B4A" w14:textId="7A6D0949" w:rsidR="00126811" w:rsidRPr="008368C5" w:rsidRDefault="001362C3" w:rsidP="002B57E9">
            <w:pPr>
              <w:spacing w:before="40" w:after="40"/>
              <w:jc w:val="left"/>
              <w:rPr>
                <w:sz w:val="18"/>
                <w:szCs w:val="18"/>
              </w:rPr>
            </w:pPr>
            <w:r w:rsidRPr="008368C5">
              <w:rPr>
                <w:sz w:val="18"/>
                <w:szCs w:val="18"/>
              </w:rPr>
              <w:t>Zestaw działań TW i</w:t>
            </w:r>
            <w:r w:rsidR="006663D3" w:rsidRPr="008368C5">
              <w:rPr>
                <w:sz w:val="18"/>
                <w:szCs w:val="18"/>
              </w:rPr>
              <w:t> </w:t>
            </w:r>
            <w:r w:rsidRPr="008368C5">
              <w:rPr>
                <w:sz w:val="18"/>
                <w:szCs w:val="18"/>
              </w:rPr>
              <w:t>CW</w:t>
            </w:r>
          </w:p>
        </w:tc>
      </w:tr>
      <w:tr w:rsidR="00126811" w:rsidRPr="008368C5" w14:paraId="058E427F" w14:textId="77777777" w:rsidTr="00005D2E">
        <w:tblPrEx>
          <w:shd w:val="clear" w:color="auto" w:fill="auto"/>
        </w:tblPrEx>
        <w:trPr>
          <w:trHeight w:val="340"/>
        </w:trPr>
        <w:tc>
          <w:tcPr>
            <w:tcW w:w="2263" w:type="dxa"/>
            <w:shd w:val="clear" w:color="auto" w:fill="BFBFBF" w:themeFill="background1" w:themeFillShade="BF"/>
            <w:vAlign w:val="center"/>
          </w:tcPr>
          <w:p w14:paraId="059614E3" w14:textId="250121D1" w:rsidR="00126811" w:rsidRPr="008368C5" w:rsidRDefault="00126811" w:rsidP="002B57E9">
            <w:pPr>
              <w:spacing w:before="40" w:after="40"/>
              <w:jc w:val="left"/>
              <w:rPr>
                <w:b/>
                <w:sz w:val="18"/>
                <w:szCs w:val="18"/>
              </w:rPr>
            </w:pPr>
            <w:r w:rsidRPr="008368C5">
              <w:rPr>
                <w:b/>
                <w:sz w:val="18"/>
                <w:szCs w:val="18"/>
              </w:rPr>
              <w:t>Załącznik nr</w:t>
            </w:r>
            <w:r w:rsidR="0088618B" w:rsidRPr="008368C5">
              <w:rPr>
                <w:b/>
                <w:sz w:val="18"/>
                <w:szCs w:val="18"/>
              </w:rPr>
              <w:t> </w:t>
            </w:r>
            <w:r w:rsidR="00601135" w:rsidRPr="008368C5">
              <w:rPr>
                <w:b/>
                <w:sz w:val="18"/>
                <w:szCs w:val="18"/>
              </w:rPr>
              <w:t>7</w:t>
            </w:r>
            <w:r w:rsidRPr="008368C5">
              <w:rPr>
                <w:b/>
                <w:sz w:val="18"/>
                <w:szCs w:val="18"/>
              </w:rPr>
              <w:t>.</w:t>
            </w:r>
            <w:r w:rsidR="00CF2865" w:rsidRPr="008368C5">
              <w:rPr>
                <w:b/>
                <w:sz w:val="18"/>
                <w:szCs w:val="18"/>
              </w:rPr>
              <w:t>7</w:t>
            </w:r>
          </w:p>
        </w:tc>
        <w:tc>
          <w:tcPr>
            <w:tcW w:w="6799" w:type="dxa"/>
            <w:vAlign w:val="center"/>
          </w:tcPr>
          <w:p w14:paraId="69ABF977" w14:textId="5BB2157A" w:rsidR="00126811" w:rsidRPr="008368C5" w:rsidRDefault="00645973" w:rsidP="002B57E9">
            <w:pPr>
              <w:spacing w:before="40" w:after="40"/>
              <w:jc w:val="left"/>
              <w:rPr>
                <w:sz w:val="18"/>
                <w:szCs w:val="18"/>
              </w:rPr>
            </w:pPr>
            <w:r w:rsidRPr="008368C5">
              <w:rPr>
                <w:sz w:val="18"/>
                <w:szCs w:val="18"/>
              </w:rPr>
              <w:t xml:space="preserve">Zestaw działań </w:t>
            </w:r>
            <w:proofErr w:type="spellStart"/>
            <w:r w:rsidRPr="008368C5">
              <w:rPr>
                <w:sz w:val="18"/>
                <w:szCs w:val="18"/>
              </w:rPr>
              <w:t>jcwpd</w:t>
            </w:r>
            <w:proofErr w:type="spellEnd"/>
          </w:p>
        </w:tc>
      </w:tr>
      <w:tr w:rsidR="003B4AB7" w:rsidRPr="008368C5" w14:paraId="1643B40C" w14:textId="77777777" w:rsidTr="007E3329">
        <w:trPr>
          <w:trHeight w:val="340"/>
        </w:trPr>
        <w:tc>
          <w:tcPr>
            <w:tcW w:w="2263" w:type="dxa"/>
            <w:shd w:val="clear" w:color="auto" w:fill="BFBFBF" w:themeFill="background1" w:themeFillShade="BF"/>
            <w:vAlign w:val="center"/>
          </w:tcPr>
          <w:p w14:paraId="069EE7F1" w14:textId="0A959BDA" w:rsidR="003B4AB7" w:rsidRPr="008368C5" w:rsidRDefault="002B57E9" w:rsidP="002B57E9">
            <w:pPr>
              <w:spacing w:before="40" w:after="40"/>
              <w:jc w:val="left"/>
              <w:rPr>
                <w:b/>
                <w:sz w:val="18"/>
                <w:szCs w:val="18"/>
              </w:rPr>
            </w:pPr>
            <w:r w:rsidRPr="008368C5">
              <w:rPr>
                <w:b/>
                <w:sz w:val="18"/>
                <w:szCs w:val="18"/>
              </w:rPr>
              <w:t>Załącznik nr</w:t>
            </w:r>
            <w:r w:rsidR="0088618B" w:rsidRPr="008368C5">
              <w:rPr>
                <w:b/>
                <w:sz w:val="18"/>
                <w:szCs w:val="18"/>
              </w:rPr>
              <w:t> </w:t>
            </w:r>
            <w:r w:rsidR="00601135" w:rsidRPr="008368C5">
              <w:rPr>
                <w:b/>
                <w:sz w:val="18"/>
                <w:szCs w:val="18"/>
              </w:rPr>
              <w:t>8</w:t>
            </w:r>
          </w:p>
        </w:tc>
        <w:tc>
          <w:tcPr>
            <w:tcW w:w="6799" w:type="dxa"/>
            <w:shd w:val="clear" w:color="auto" w:fill="FFFFFF" w:themeFill="background1"/>
            <w:vAlign w:val="center"/>
          </w:tcPr>
          <w:p w14:paraId="1934B656" w14:textId="0CF8610F" w:rsidR="003B4AB7" w:rsidRPr="008368C5" w:rsidRDefault="00791B93" w:rsidP="002B57E9">
            <w:pPr>
              <w:spacing w:before="40" w:after="40"/>
              <w:jc w:val="left"/>
              <w:rPr>
                <w:sz w:val="18"/>
                <w:szCs w:val="18"/>
              </w:rPr>
            </w:pPr>
            <w:r w:rsidRPr="008368C5">
              <w:rPr>
                <w:sz w:val="18"/>
                <w:szCs w:val="18"/>
              </w:rPr>
              <w:t xml:space="preserve">Wykaz </w:t>
            </w:r>
            <w:proofErr w:type="spellStart"/>
            <w:r w:rsidRPr="008368C5">
              <w:rPr>
                <w:sz w:val="18"/>
                <w:szCs w:val="18"/>
              </w:rPr>
              <w:t>jcw</w:t>
            </w:r>
            <w:proofErr w:type="spellEnd"/>
            <w:r w:rsidRPr="008368C5">
              <w:rPr>
                <w:sz w:val="18"/>
                <w:szCs w:val="18"/>
              </w:rPr>
              <w:t xml:space="preserve"> wskazanych do odstępstw</w:t>
            </w:r>
          </w:p>
        </w:tc>
      </w:tr>
      <w:tr w:rsidR="00553009" w:rsidRPr="008368C5" w14:paraId="17673FF6" w14:textId="77777777" w:rsidTr="007E3329">
        <w:trPr>
          <w:trHeight w:val="340"/>
        </w:trPr>
        <w:tc>
          <w:tcPr>
            <w:tcW w:w="2263" w:type="dxa"/>
            <w:shd w:val="clear" w:color="auto" w:fill="BFBFBF" w:themeFill="background1" w:themeFillShade="BF"/>
            <w:vAlign w:val="center"/>
          </w:tcPr>
          <w:p w14:paraId="6EF2AB3E" w14:textId="3EE559EC" w:rsidR="00553009" w:rsidRPr="008368C5" w:rsidRDefault="00553009" w:rsidP="002B57E9">
            <w:pPr>
              <w:spacing w:before="40" w:after="40"/>
              <w:jc w:val="left"/>
              <w:rPr>
                <w:b/>
                <w:sz w:val="18"/>
                <w:szCs w:val="18"/>
              </w:rPr>
            </w:pPr>
            <w:r w:rsidRPr="008368C5">
              <w:rPr>
                <w:b/>
                <w:sz w:val="18"/>
                <w:szCs w:val="18"/>
              </w:rPr>
              <w:t>Załącznik nr </w:t>
            </w:r>
            <w:r w:rsidR="00601135" w:rsidRPr="008368C5">
              <w:rPr>
                <w:b/>
                <w:sz w:val="18"/>
                <w:szCs w:val="18"/>
              </w:rPr>
              <w:t>9</w:t>
            </w:r>
          </w:p>
        </w:tc>
        <w:tc>
          <w:tcPr>
            <w:tcW w:w="6799" w:type="dxa"/>
            <w:shd w:val="clear" w:color="auto" w:fill="FFFFFF" w:themeFill="background1"/>
            <w:vAlign w:val="center"/>
          </w:tcPr>
          <w:p w14:paraId="6EA05199" w14:textId="007E9CE8" w:rsidR="00553009" w:rsidRPr="008368C5" w:rsidRDefault="00553009" w:rsidP="002B57E9">
            <w:pPr>
              <w:spacing w:before="40" w:after="40"/>
              <w:jc w:val="left"/>
              <w:rPr>
                <w:sz w:val="18"/>
                <w:szCs w:val="18"/>
              </w:rPr>
            </w:pPr>
            <w:r w:rsidRPr="008368C5">
              <w:rPr>
                <w:sz w:val="18"/>
                <w:szCs w:val="18"/>
              </w:rPr>
              <w:t>Wykaz odcinków potencjalnie utrudnionego spływu lodu</w:t>
            </w:r>
          </w:p>
        </w:tc>
      </w:tr>
    </w:tbl>
    <w:p w14:paraId="5D11ED85" w14:textId="01444C16" w:rsidR="009B1D94" w:rsidRPr="008368C5" w:rsidRDefault="009B1D94" w:rsidP="006D6885">
      <w:pPr>
        <w:pStyle w:val="Tytuspisu"/>
      </w:pPr>
      <w:r w:rsidRPr="008368C5">
        <w:t xml:space="preserve">Załączniki </w:t>
      </w:r>
      <w:r w:rsidR="00D73E7E" w:rsidRPr="008368C5">
        <w:t>graficzne</w:t>
      </w:r>
    </w:p>
    <w:tbl>
      <w:tblPr>
        <w:tblStyle w:val="Tabela-Siatka"/>
        <w:tblW w:w="0" w:type="auto"/>
        <w:tblLook w:val="04A0" w:firstRow="1" w:lastRow="0" w:firstColumn="1" w:lastColumn="0" w:noHBand="0" w:noVBand="1"/>
      </w:tblPr>
      <w:tblGrid>
        <w:gridCol w:w="2263"/>
        <w:gridCol w:w="6799"/>
      </w:tblGrid>
      <w:tr w:rsidR="001C0FCB" w:rsidRPr="008368C5" w14:paraId="74E60F64" w14:textId="77777777" w:rsidTr="00B2503F">
        <w:trPr>
          <w:trHeight w:val="340"/>
        </w:trPr>
        <w:tc>
          <w:tcPr>
            <w:tcW w:w="2263" w:type="dxa"/>
            <w:shd w:val="clear" w:color="auto" w:fill="BFBFBF" w:themeFill="background1" w:themeFillShade="BF"/>
            <w:vAlign w:val="center"/>
          </w:tcPr>
          <w:p w14:paraId="65462BFE" w14:textId="5DE08760" w:rsidR="001C0FCB" w:rsidRPr="008368C5" w:rsidRDefault="004A64E3"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AE354E" w:rsidRPr="008368C5">
              <w:rPr>
                <w:b/>
                <w:sz w:val="18"/>
                <w:szCs w:val="18"/>
              </w:rPr>
              <w:t>1</w:t>
            </w:r>
          </w:p>
        </w:tc>
        <w:tc>
          <w:tcPr>
            <w:tcW w:w="6799" w:type="dxa"/>
            <w:vAlign w:val="center"/>
          </w:tcPr>
          <w:p w14:paraId="50129B8B" w14:textId="09948AB4" w:rsidR="001C0FCB" w:rsidRPr="008368C5" w:rsidRDefault="001C0FCB" w:rsidP="00B2503F">
            <w:pPr>
              <w:spacing w:before="40" w:after="40"/>
              <w:jc w:val="left"/>
              <w:rPr>
                <w:sz w:val="18"/>
                <w:szCs w:val="18"/>
              </w:rPr>
            </w:pPr>
            <w:r w:rsidRPr="008368C5">
              <w:rPr>
                <w:sz w:val="18"/>
                <w:szCs w:val="18"/>
              </w:rPr>
              <w:t>Położenie i</w:t>
            </w:r>
            <w:r w:rsidR="006663D3" w:rsidRPr="008368C5">
              <w:rPr>
                <w:sz w:val="18"/>
                <w:szCs w:val="18"/>
              </w:rPr>
              <w:t> </w:t>
            </w:r>
            <w:r w:rsidRPr="008368C5">
              <w:rPr>
                <w:sz w:val="18"/>
                <w:szCs w:val="18"/>
              </w:rPr>
              <w:t xml:space="preserve">granice </w:t>
            </w:r>
            <w:proofErr w:type="spellStart"/>
            <w:r w:rsidRPr="008368C5">
              <w:rPr>
                <w:sz w:val="18"/>
                <w:szCs w:val="18"/>
              </w:rPr>
              <w:t>jcwp</w:t>
            </w:r>
            <w:proofErr w:type="spellEnd"/>
            <w:r w:rsidRPr="008368C5">
              <w:rPr>
                <w:sz w:val="18"/>
                <w:szCs w:val="18"/>
              </w:rPr>
              <w:t xml:space="preserve"> w</w:t>
            </w:r>
            <w:r w:rsidR="006663D3" w:rsidRPr="008368C5">
              <w:rPr>
                <w:sz w:val="18"/>
                <w:szCs w:val="18"/>
              </w:rPr>
              <w:t> </w:t>
            </w:r>
            <w:r w:rsidRPr="008368C5">
              <w:rPr>
                <w:sz w:val="18"/>
                <w:szCs w:val="18"/>
              </w:rPr>
              <w:t>obszarze dorzecza Wisły</w:t>
            </w:r>
          </w:p>
        </w:tc>
      </w:tr>
      <w:tr w:rsidR="001C0FCB" w:rsidRPr="008368C5" w14:paraId="5B833604" w14:textId="77777777" w:rsidTr="00B2503F">
        <w:trPr>
          <w:trHeight w:val="340"/>
        </w:trPr>
        <w:tc>
          <w:tcPr>
            <w:tcW w:w="2263" w:type="dxa"/>
            <w:shd w:val="clear" w:color="auto" w:fill="BFBFBF" w:themeFill="background1" w:themeFillShade="BF"/>
            <w:vAlign w:val="center"/>
          </w:tcPr>
          <w:p w14:paraId="2A76E5E1" w14:textId="31B0603B"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AE354E" w:rsidRPr="008368C5">
              <w:rPr>
                <w:b/>
                <w:sz w:val="18"/>
                <w:szCs w:val="18"/>
              </w:rPr>
              <w:t>2.1</w:t>
            </w:r>
          </w:p>
        </w:tc>
        <w:tc>
          <w:tcPr>
            <w:tcW w:w="6799" w:type="dxa"/>
            <w:vAlign w:val="center"/>
          </w:tcPr>
          <w:p w14:paraId="2E5DB205" w14:textId="59892320" w:rsidR="001C0FCB" w:rsidRPr="008368C5" w:rsidRDefault="001C0FCB" w:rsidP="00B2503F">
            <w:pPr>
              <w:spacing w:before="40" w:after="40"/>
              <w:jc w:val="left"/>
              <w:rPr>
                <w:sz w:val="18"/>
                <w:szCs w:val="18"/>
              </w:rPr>
            </w:pPr>
            <w:proofErr w:type="spellStart"/>
            <w:r w:rsidRPr="008368C5">
              <w:rPr>
                <w:sz w:val="18"/>
                <w:szCs w:val="18"/>
              </w:rPr>
              <w:t>Ekoregiony</w:t>
            </w:r>
            <w:proofErr w:type="spellEnd"/>
            <w:r w:rsidRPr="008368C5">
              <w:rPr>
                <w:sz w:val="18"/>
                <w:szCs w:val="18"/>
              </w:rPr>
              <w:t xml:space="preserve"> i</w:t>
            </w:r>
            <w:r w:rsidR="006663D3" w:rsidRPr="008368C5">
              <w:rPr>
                <w:sz w:val="18"/>
                <w:szCs w:val="18"/>
              </w:rPr>
              <w:t> </w:t>
            </w:r>
            <w:r w:rsidRPr="008368C5">
              <w:rPr>
                <w:sz w:val="18"/>
                <w:szCs w:val="18"/>
              </w:rPr>
              <w:t xml:space="preserve">typy </w:t>
            </w:r>
            <w:proofErr w:type="spellStart"/>
            <w:r w:rsidRPr="008368C5">
              <w:rPr>
                <w:sz w:val="18"/>
                <w:szCs w:val="18"/>
              </w:rPr>
              <w:t>jcwp</w:t>
            </w:r>
            <w:proofErr w:type="spellEnd"/>
            <w:r w:rsidRPr="008368C5">
              <w:rPr>
                <w:sz w:val="18"/>
                <w:szCs w:val="18"/>
              </w:rPr>
              <w:t xml:space="preserve"> RW</w:t>
            </w:r>
          </w:p>
        </w:tc>
      </w:tr>
      <w:tr w:rsidR="001C0FCB" w:rsidRPr="008368C5" w14:paraId="77CFC8FA" w14:textId="77777777" w:rsidTr="00B2503F">
        <w:trPr>
          <w:trHeight w:val="340"/>
        </w:trPr>
        <w:tc>
          <w:tcPr>
            <w:tcW w:w="2263" w:type="dxa"/>
            <w:shd w:val="clear" w:color="auto" w:fill="BFBFBF" w:themeFill="background1" w:themeFillShade="BF"/>
            <w:vAlign w:val="center"/>
          </w:tcPr>
          <w:p w14:paraId="53BC2D3D" w14:textId="022A382B"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AE354E" w:rsidRPr="008368C5">
              <w:rPr>
                <w:b/>
                <w:sz w:val="18"/>
                <w:szCs w:val="18"/>
              </w:rPr>
              <w:t>2.2</w:t>
            </w:r>
          </w:p>
        </w:tc>
        <w:tc>
          <w:tcPr>
            <w:tcW w:w="6799" w:type="dxa"/>
            <w:vAlign w:val="center"/>
          </w:tcPr>
          <w:p w14:paraId="75206BAD" w14:textId="3BFE3F8F" w:rsidR="001C0FCB" w:rsidRPr="008368C5" w:rsidRDefault="001C0FCB" w:rsidP="00B2503F">
            <w:pPr>
              <w:spacing w:before="40" w:after="40"/>
              <w:jc w:val="left"/>
              <w:rPr>
                <w:sz w:val="18"/>
                <w:szCs w:val="18"/>
              </w:rPr>
            </w:pPr>
            <w:proofErr w:type="spellStart"/>
            <w:r w:rsidRPr="008368C5">
              <w:rPr>
                <w:sz w:val="18"/>
                <w:szCs w:val="18"/>
              </w:rPr>
              <w:t>Ekoregiony</w:t>
            </w:r>
            <w:proofErr w:type="spellEnd"/>
            <w:r w:rsidRPr="008368C5">
              <w:rPr>
                <w:sz w:val="18"/>
                <w:szCs w:val="18"/>
              </w:rPr>
              <w:t xml:space="preserve"> i</w:t>
            </w:r>
            <w:r w:rsidR="006663D3" w:rsidRPr="008368C5">
              <w:rPr>
                <w:sz w:val="18"/>
                <w:szCs w:val="18"/>
              </w:rPr>
              <w:t> </w:t>
            </w:r>
            <w:r w:rsidRPr="008368C5">
              <w:rPr>
                <w:sz w:val="18"/>
                <w:szCs w:val="18"/>
              </w:rPr>
              <w:t xml:space="preserve">typy </w:t>
            </w:r>
            <w:proofErr w:type="spellStart"/>
            <w:r w:rsidRPr="008368C5">
              <w:rPr>
                <w:sz w:val="18"/>
                <w:szCs w:val="18"/>
              </w:rPr>
              <w:t>jcwp</w:t>
            </w:r>
            <w:proofErr w:type="spellEnd"/>
            <w:r w:rsidRPr="008368C5">
              <w:rPr>
                <w:sz w:val="18"/>
                <w:szCs w:val="18"/>
              </w:rPr>
              <w:t xml:space="preserve"> LW</w:t>
            </w:r>
          </w:p>
        </w:tc>
      </w:tr>
      <w:tr w:rsidR="001C0FCB" w:rsidRPr="008368C5" w14:paraId="24B43B45" w14:textId="77777777" w:rsidTr="00B2503F">
        <w:trPr>
          <w:trHeight w:val="340"/>
        </w:trPr>
        <w:tc>
          <w:tcPr>
            <w:tcW w:w="2263" w:type="dxa"/>
            <w:shd w:val="clear" w:color="auto" w:fill="BFBFBF" w:themeFill="background1" w:themeFillShade="BF"/>
            <w:vAlign w:val="center"/>
          </w:tcPr>
          <w:p w14:paraId="795E05D8" w14:textId="70B8C5F7"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AE354E" w:rsidRPr="008368C5">
              <w:rPr>
                <w:b/>
                <w:sz w:val="18"/>
                <w:szCs w:val="18"/>
              </w:rPr>
              <w:t>2.3</w:t>
            </w:r>
          </w:p>
        </w:tc>
        <w:tc>
          <w:tcPr>
            <w:tcW w:w="6799" w:type="dxa"/>
            <w:vAlign w:val="center"/>
          </w:tcPr>
          <w:p w14:paraId="27132662" w14:textId="33CE053C" w:rsidR="001C0FCB" w:rsidRPr="008368C5" w:rsidRDefault="001C0FCB" w:rsidP="00B2503F">
            <w:pPr>
              <w:spacing w:before="40" w:after="40"/>
              <w:jc w:val="left"/>
              <w:rPr>
                <w:sz w:val="18"/>
                <w:szCs w:val="18"/>
              </w:rPr>
            </w:pPr>
            <w:proofErr w:type="spellStart"/>
            <w:r w:rsidRPr="008368C5">
              <w:rPr>
                <w:sz w:val="18"/>
                <w:szCs w:val="18"/>
              </w:rPr>
              <w:t>Ekoregiony</w:t>
            </w:r>
            <w:proofErr w:type="spellEnd"/>
            <w:r w:rsidRPr="008368C5">
              <w:rPr>
                <w:sz w:val="18"/>
                <w:szCs w:val="18"/>
              </w:rPr>
              <w:t xml:space="preserve"> i</w:t>
            </w:r>
            <w:r w:rsidR="006663D3" w:rsidRPr="008368C5">
              <w:rPr>
                <w:sz w:val="18"/>
                <w:szCs w:val="18"/>
              </w:rPr>
              <w:t> </w:t>
            </w:r>
            <w:r w:rsidRPr="008368C5">
              <w:rPr>
                <w:sz w:val="18"/>
                <w:szCs w:val="18"/>
              </w:rPr>
              <w:t xml:space="preserve">typy </w:t>
            </w:r>
            <w:proofErr w:type="spellStart"/>
            <w:r w:rsidRPr="008368C5">
              <w:rPr>
                <w:sz w:val="18"/>
                <w:szCs w:val="18"/>
              </w:rPr>
              <w:t>jcwp</w:t>
            </w:r>
            <w:proofErr w:type="spellEnd"/>
            <w:r w:rsidRPr="008368C5">
              <w:rPr>
                <w:sz w:val="18"/>
                <w:szCs w:val="18"/>
              </w:rPr>
              <w:t xml:space="preserve"> TW i</w:t>
            </w:r>
            <w:r w:rsidR="006663D3" w:rsidRPr="008368C5">
              <w:rPr>
                <w:sz w:val="18"/>
                <w:szCs w:val="18"/>
              </w:rPr>
              <w:t> </w:t>
            </w:r>
            <w:r w:rsidRPr="008368C5">
              <w:rPr>
                <w:sz w:val="18"/>
                <w:szCs w:val="18"/>
              </w:rPr>
              <w:t>CW</w:t>
            </w:r>
          </w:p>
        </w:tc>
      </w:tr>
      <w:tr w:rsidR="001C0FCB" w:rsidRPr="008368C5" w14:paraId="78106C90" w14:textId="77777777" w:rsidTr="00B2503F">
        <w:trPr>
          <w:trHeight w:val="340"/>
        </w:trPr>
        <w:tc>
          <w:tcPr>
            <w:tcW w:w="2263" w:type="dxa"/>
            <w:shd w:val="clear" w:color="auto" w:fill="BFBFBF" w:themeFill="background1" w:themeFillShade="BF"/>
            <w:vAlign w:val="center"/>
          </w:tcPr>
          <w:p w14:paraId="31528C5A" w14:textId="4F319C7C"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AE354E" w:rsidRPr="008368C5">
              <w:rPr>
                <w:b/>
                <w:sz w:val="18"/>
                <w:szCs w:val="18"/>
              </w:rPr>
              <w:t>3</w:t>
            </w:r>
          </w:p>
        </w:tc>
        <w:tc>
          <w:tcPr>
            <w:tcW w:w="6799" w:type="dxa"/>
            <w:vAlign w:val="center"/>
          </w:tcPr>
          <w:p w14:paraId="46DF1AB5" w14:textId="0C8C9B58" w:rsidR="001C0FCB" w:rsidRPr="008368C5" w:rsidRDefault="001C0FCB" w:rsidP="00B2503F">
            <w:pPr>
              <w:spacing w:before="40" w:after="40"/>
              <w:jc w:val="left"/>
              <w:rPr>
                <w:sz w:val="18"/>
                <w:szCs w:val="18"/>
              </w:rPr>
            </w:pPr>
            <w:r w:rsidRPr="008368C5">
              <w:rPr>
                <w:sz w:val="18"/>
                <w:szCs w:val="18"/>
              </w:rPr>
              <w:t xml:space="preserve">Statusy </w:t>
            </w:r>
            <w:proofErr w:type="spellStart"/>
            <w:r w:rsidRPr="008368C5">
              <w:rPr>
                <w:sz w:val="18"/>
                <w:szCs w:val="18"/>
              </w:rPr>
              <w:t>jcwp</w:t>
            </w:r>
            <w:proofErr w:type="spellEnd"/>
          </w:p>
        </w:tc>
      </w:tr>
      <w:tr w:rsidR="001C0FCB" w:rsidRPr="008368C5" w14:paraId="7BB90812" w14:textId="77777777" w:rsidTr="00B2503F">
        <w:trPr>
          <w:trHeight w:val="340"/>
        </w:trPr>
        <w:tc>
          <w:tcPr>
            <w:tcW w:w="2263" w:type="dxa"/>
            <w:shd w:val="clear" w:color="auto" w:fill="BFBFBF" w:themeFill="background1" w:themeFillShade="BF"/>
            <w:vAlign w:val="center"/>
          </w:tcPr>
          <w:p w14:paraId="2921D636" w14:textId="50DC95D8"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AE354E" w:rsidRPr="008368C5">
              <w:rPr>
                <w:b/>
                <w:sz w:val="18"/>
                <w:szCs w:val="18"/>
              </w:rPr>
              <w:t>4</w:t>
            </w:r>
          </w:p>
        </w:tc>
        <w:tc>
          <w:tcPr>
            <w:tcW w:w="6799" w:type="dxa"/>
            <w:vAlign w:val="center"/>
          </w:tcPr>
          <w:p w14:paraId="12239FE0" w14:textId="00295D44" w:rsidR="001C0FCB" w:rsidRPr="008368C5" w:rsidRDefault="001C0FCB" w:rsidP="00B2503F">
            <w:pPr>
              <w:spacing w:before="40" w:after="40"/>
              <w:jc w:val="left"/>
              <w:rPr>
                <w:sz w:val="18"/>
                <w:szCs w:val="18"/>
              </w:rPr>
            </w:pPr>
            <w:r w:rsidRPr="008368C5">
              <w:rPr>
                <w:sz w:val="18"/>
                <w:szCs w:val="18"/>
              </w:rPr>
              <w:t>Położenie i</w:t>
            </w:r>
            <w:r w:rsidR="006663D3" w:rsidRPr="008368C5">
              <w:rPr>
                <w:sz w:val="18"/>
                <w:szCs w:val="18"/>
              </w:rPr>
              <w:t> </w:t>
            </w:r>
            <w:r w:rsidRPr="008368C5">
              <w:rPr>
                <w:sz w:val="18"/>
                <w:szCs w:val="18"/>
              </w:rPr>
              <w:t xml:space="preserve">granice </w:t>
            </w:r>
            <w:proofErr w:type="spellStart"/>
            <w:r w:rsidRPr="008368C5">
              <w:rPr>
                <w:sz w:val="18"/>
                <w:szCs w:val="18"/>
              </w:rPr>
              <w:t>jcwpd</w:t>
            </w:r>
            <w:proofErr w:type="spellEnd"/>
            <w:r w:rsidRPr="008368C5">
              <w:rPr>
                <w:sz w:val="18"/>
                <w:szCs w:val="18"/>
              </w:rPr>
              <w:t xml:space="preserve"> w</w:t>
            </w:r>
            <w:r w:rsidR="006663D3" w:rsidRPr="008368C5">
              <w:rPr>
                <w:sz w:val="18"/>
                <w:szCs w:val="18"/>
              </w:rPr>
              <w:t> </w:t>
            </w:r>
            <w:r w:rsidRPr="008368C5">
              <w:rPr>
                <w:sz w:val="18"/>
                <w:szCs w:val="18"/>
              </w:rPr>
              <w:t>obszarze dorzecza Wisły</w:t>
            </w:r>
          </w:p>
        </w:tc>
      </w:tr>
      <w:tr w:rsidR="001C0FCB" w:rsidRPr="008368C5" w14:paraId="09828357" w14:textId="77777777" w:rsidTr="00B2503F">
        <w:trPr>
          <w:trHeight w:val="340"/>
        </w:trPr>
        <w:tc>
          <w:tcPr>
            <w:tcW w:w="2263" w:type="dxa"/>
            <w:shd w:val="clear" w:color="auto" w:fill="BFBFBF" w:themeFill="background1" w:themeFillShade="BF"/>
            <w:vAlign w:val="center"/>
          </w:tcPr>
          <w:p w14:paraId="0477A77C" w14:textId="352FE48B"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AE354E" w:rsidRPr="008368C5">
              <w:rPr>
                <w:b/>
                <w:sz w:val="18"/>
                <w:szCs w:val="18"/>
              </w:rPr>
              <w:t>5</w:t>
            </w:r>
          </w:p>
        </w:tc>
        <w:tc>
          <w:tcPr>
            <w:tcW w:w="6799" w:type="dxa"/>
            <w:vAlign w:val="center"/>
          </w:tcPr>
          <w:p w14:paraId="7D60E6C8" w14:textId="1C64AA8D" w:rsidR="001C0FCB" w:rsidRPr="008368C5" w:rsidRDefault="001C0FCB" w:rsidP="00B2503F">
            <w:pPr>
              <w:spacing w:before="40" w:after="40"/>
              <w:jc w:val="left"/>
              <w:rPr>
                <w:sz w:val="18"/>
                <w:szCs w:val="18"/>
              </w:rPr>
            </w:pPr>
            <w:proofErr w:type="spellStart"/>
            <w:r w:rsidRPr="008368C5">
              <w:rPr>
                <w:sz w:val="18"/>
                <w:szCs w:val="18"/>
              </w:rPr>
              <w:t>Jcw</w:t>
            </w:r>
            <w:proofErr w:type="spellEnd"/>
            <w:r w:rsidRPr="008368C5">
              <w:rPr>
                <w:sz w:val="18"/>
                <w:szCs w:val="18"/>
              </w:rPr>
              <w:t xml:space="preserve"> ZL</w:t>
            </w:r>
          </w:p>
        </w:tc>
      </w:tr>
      <w:tr w:rsidR="001C0FCB" w:rsidRPr="008368C5" w14:paraId="5B670484" w14:textId="77777777" w:rsidTr="00B2503F">
        <w:trPr>
          <w:trHeight w:val="340"/>
        </w:trPr>
        <w:tc>
          <w:tcPr>
            <w:tcW w:w="2263" w:type="dxa"/>
            <w:shd w:val="clear" w:color="auto" w:fill="BFBFBF" w:themeFill="background1" w:themeFillShade="BF"/>
            <w:vAlign w:val="center"/>
          </w:tcPr>
          <w:p w14:paraId="6EF55DAB" w14:textId="2C6ED913"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AE354E" w:rsidRPr="008368C5">
              <w:rPr>
                <w:b/>
                <w:sz w:val="18"/>
                <w:szCs w:val="18"/>
              </w:rPr>
              <w:t>6</w:t>
            </w:r>
          </w:p>
        </w:tc>
        <w:tc>
          <w:tcPr>
            <w:tcW w:w="6799" w:type="dxa"/>
            <w:vAlign w:val="center"/>
          </w:tcPr>
          <w:p w14:paraId="56176ABF" w14:textId="5CEF95CC" w:rsidR="001C0FCB" w:rsidRPr="008368C5" w:rsidRDefault="001C0FCB" w:rsidP="00B2503F">
            <w:pPr>
              <w:spacing w:before="40" w:after="40"/>
              <w:jc w:val="left"/>
              <w:rPr>
                <w:sz w:val="18"/>
                <w:szCs w:val="18"/>
              </w:rPr>
            </w:pPr>
            <w:proofErr w:type="spellStart"/>
            <w:r w:rsidRPr="008368C5">
              <w:rPr>
                <w:sz w:val="18"/>
                <w:szCs w:val="18"/>
              </w:rPr>
              <w:t>Jcw</w:t>
            </w:r>
            <w:proofErr w:type="spellEnd"/>
            <w:r w:rsidRPr="008368C5">
              <w:rPr>
                <w:sz w:val="18"/>
                <w:szCs w:val="18"/>
              </w:rPr>
              <w:t xml:space="preserve"> RK</w:t>
            </w:r>
          </w:p>
        </w:tc>
      </w:tr>
      <w:tr w:rsidR="001C0FCB" w:rsidRPr="008368C5" w14:paraId="753A4CE0" w14:textId="77777777" w:rsidTr="00B2503F">
        <w:trPr>
          <w:trHeight w:val="340"/>
        </w:trPr>
        <w:tc>
          <w:tcPr>
            <w:tcW w:w="2263" w:type="dxa"/>
            <w:shd w:val="clear" w:color="auto" w:fill="BFBFBF" w:themeFill="background1" w:themeFillShade="BF"/>
            <w:vAlign w:val="center"/>
          </w:tcPr>
          <w:p w14:paraId="1A2521B5" w14:textId="6491D52D"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AE354E" w:rsidRPr="008368C5">
              <w:rPr>
                <w:b/>
                <w:sz w:val="18"/>
                <w:szCs w:val="18"/>
              </w:rPr>
              <w:t>7</w:t>
            </w:r>
          </w:p>
        </w:tc>
        <w:tc>
          <w:tcPr>
            <w:tcW w:w="6799" w:type="dxa"/>
            <w:vAlign w:val="center"/>
          </w:tcPr>
          <w:p w14:paraId="1D8AE9DC" w14:textId="6E52A440" w:rsidR="001C0FCB" w:rsidRPr="008368C5" w:rsidRDefault="001C0FCB" w:rsidP="00B2503F">
            <w:pPr>
              <w:spacing w:before="40" w:after="40"/>
              <w:jc w:val="left"/>
              <w:rPr>
                <w:sz w:val="18"/>
                <w:szCs w:val="18"/>
              </w:rPr>
            </w:pPr>
            <w:proofErr w:type="spellStart"/>
            <w:r w:rsidRPr="008368C5">
              <w:rPr>
                <w:sz w:val="18"/>
                <w:szCs w:val="18"/>
              </w:rPr>
              <w:t>Jcw</w:t>
            </w:r>
            <w:proofErr w:type="spellEnd"/>
            <w:r w:rsidRPr="008368C5">
              <w:rPr>
                <w:sz w:val="18"/>
                <w:szCs w:val="18"/>
              </w:rPr>
              <w:t xml:space="preserve"> </w:t>
            </w:r>
            <w:proofErr w:type="spellStart"/>
            <w:r w:rsidRPr="008368C5">
              <w:rPr>
                <w:sz w:val="18"/>
                <w:szCs w:val="18"/>
              </w:rPr>
              <w:t>SiG</w:t>
            </w:r>
            <w:proofErr w:type="spellEnd"/>
          </w:p>
        </w:tc>
      </w:tr>
      <w:tr w:rsidR="001C0FCB" w:rsidRPr="008368C5" w14:paraId="2032A3EF" w14:textId="77777777" w:rsidTr="00B2503F">
        <w:trPr>
          <w:trHeight w:val="340"/>
        </w:trPr>
        <w:tc>
          <w:tcPr>
            <w:tcW w:w="2263" w:type="dxa"/>
            <w:shd w:val="clear" w:color="auto" w:fill="BFBFBF" w:themeFill="background1" w:themeFillShade="BF"/>
            <w:vAlign w:val="center"/>
          </w:tcPr>
          <w:p w14:paraId="58A410CE" w14:textId="68B9931F"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AE354E" w:rsidRPr="008368C5">
              <w:rPr>
                <w:b/>
                <w:sz w:val="18"/>
                <w:szCs w:val="18"/>
              </w:rPr>
              <w:t>8</w:t>
            </w:r>
          </w:p>
        </w:tc>
        <w:tc>
          <w:tcPr>
            <w:tcW w:w="6799" w:type="dxa"/>
            <w:vAlign w:val="center"/>
          </w:tcPr>
          <w:p w14:paraId="29258A2D" w14:textId="7E67B21D" w:rsidR="001C0FCB" w:rsidRPr="008368C5" w:rsidRDefault="00BD1D03" w:rsidP="00B2503F">
            <w:pPr>
              <w:spacing w:before="40" w:after="40"/>
              <w:jc w:val="left"/>
              <w:rPr>
                <w:sz w:val="18"/>
                <w:szCs w:val="18"/>
              </w:rPr>
            </w:pPr>
            <w:r w:rsidRPr="008368C5">
              <w:rPr>
                <w:sz w:val="18"/>
                <w:szCs w:val="18"/>
              </w:rPr>
              <w:t>Planowana s</w:t>
            </w:r>
            <w:r w:rsidR="001C0FCB" w:rsidRPr="008368C5">
              <w:rPr>
                <w:sz w:val="18"/>
                <w:szCs w:val="18"/>
              </w:rPr>
              <w:t xml:space="preserve">ieć monitoringu 2022-2027 </w:t>
            </w:r>
            <w:proofErr w:type="spellStart"/>
            <w:r w:rsidR="001C0FCB" w:rsidRPr="008368C5">
              <w:rPr>
                <w:sz w:val="18"/>
                <w:szCs w:val="18"/>
              </w:rPr>
              <w:t>jcwp</w:t>
            </w:r>
            <w:proofErr w:type="spellEnd"/>
            <w:r w:rsidR="001C0FCB" w:rsidRPr="008368C5">
              <w:rPr>
                <w:sz w:val="18"/>
                <w:szCs w:val="18"/>
              </w:rPr>
              <w:t xml:space="preserve"> RW</w:t>
            </w:r>
          </w:p>
        </w:tc>
      </w:tr>
      <w:tr w:rsidR="001C0FCB" w:rsidRPr="008368C5" w14:paraId="7AA75250" w14:textId="77777777" w:rsidTr="00B2503F">
        <w:trPr>
          <w:trHeight w:val="340"/>
        </w:trPr>
        <w:tc>
          <w:tcPr>
            <w:tcW w:w="2263" w:type="dxa"/>
            <w:shd w:val="clear" w:color="auto" w:fill="BFBFBF" w:themeFill="background1" w:themeFillShade="BF"/>
            <w:vAlign w:val="center"/>
          </w:tcPr>
          <w:p w14:paraId="51C7DB85" w14:textId="73083387"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AE354E" w:rsidRPr="008368C5">
              <w:rPr>
                <w:b/>
                <w:sz w:val="18"/>
                <w:szCs w:val="18"/>
              </w:rPr>
              <w:t>9</w:t>
            </w:r>
          </w:p>
        </w:tc>
        <w:tc>
          <w:tcPr>
            <w:tcW w:w="6799" w:type="dxa"/>
            <w:vAlign w:val="center"/>
          </w:tcPr>
          <w:p w14:paraId="7B3D5308" w14:textId="315CD17F" w:rsidR="001C0FCB" w:rsidRPr="008368C5" w:rsidRDefault="00BD1D03" w:rsidP="00B2503F">
            <w:pPr>
              <w:spacing w:before="40" w:after="40"/>
              <w:jc w:val="left"/>
              <w:rPr>
                <w:sz w:val="18"/>
                <w:szCs w:val="18"/>
              </w:rPr>
            </w:pPr>
            <w:r w:rsidRPr="008368C5">
              <w:rPr>
                <w:sz w:val="18"/>
                <w:szCs w:val="18"/>
              </w:rPr>
              <w:t>Planowana s</w:t>
            </w:r>
            <w:r w:rsidR="001C0FCB" w:rsidRPr="008368C5">
              <w:rPr>
                <w:sz w:val="18"/>
                <w:szCs w:val="18"/>
              </w:rPr>
              <w:t xml:space="preserve">ieć monitoringu 2022-2027 </w:t>
            </w:r>
            <w:proofErr w:type="spellStart"/>
            <w:r w:rsidR="001C0FCB" w:rsidRPr="008368C5">
              <w:rPr>
                <w:sz w:val="18"/>
                <w:szCs w:val="18"/>
              </w:rPr>
              <w:t>jcwp</w:t>
            </w:r>
            <w:proofErr w:type="spellEnd"/>
            <w:r w:rsidR="001C0FCB" w:rsidRPr="008368C5">
              <w:rPr>
                <w:sz w:val="18"/>
                <w:szCs w:val="18"/>
              </w:rPr>
              <w:t xml:space="preserve"> </w:t>
            </w:r>
            <w:proofErr w:type="spellStart"/>
            <w:r w:rsidR="001C0FCB" w:rsidRPr="008368C5">
              <w:rPr>
                <w:sz w:val="18"/>
                <w:szCs w:val="18"/>
              </w:rPr>
              <w:t>RWr</w:t>
            </w:r>
            <w:proofErr w:type="spellEnd"/>
          </w:p>
        </w:tc>
      </w:tr>
      <w:tr w:rsidR="001C0FCB" w:rsidRPr="008368C5" w14:paraId="263492D3" w14:textId="77777777" w:rsidTr="00B2503F">
        <w:trPr>
          <w:trHeight w:val="340"/>
        </w:trPr>
        <w:tc>
          <w:tcPr>
            <w:tcW w:w="2263" w:type="dxa"/>
            <w:shd w:val="clear" w:color="auto" w:fill="BFBFBF" w:themeFill="background1" w:themeFillShade="BF"/>
            <w:vAlign w:val="center"/>
          </w:tcPr>
          <w:p w14:paraId="000DC35F" w14:textId="4D6FA5C2"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AE354E" w:rsidRPr="008368C5">
              <w:rPr>
                <w:b/>
                <w:sz w:val="18"/>
                <w:szCs w:val="18"/>
              </w:rPr>
              <w:t>10</w:t>
            </w:r>
          </w:p>
        </w:tc>
        <w:tc>
          <w:tcPr>
            <w:tcW w:w="6799" w:type="dxa"/>
            <w:vAlign w:val="center"/>
          </w:tcPr>
          <w:p w14:paraId="2B0CD42D" w14:textId="6DED1904" w:rsidR="001C0FCB" w:rsidRPr="008368C5" w:rsidRDefault="00BD1D03" w:rsidP="00B2503F">
            <w:pPr>
              <w:spacing w:before="40" w:after="40"/>
              <w:jc w:val="left"/>
              <w:rPr>
                <w:sz w:val="18"/>
                <w:szCs w:val="18"/>
              </w:rPr>
            </w:pPr>
            <w:r w:rsidRPr="008368C5">
              <w:rPr>
                <w:sz w:val="18"/>
                <w:szCs w:val="18"/>
              </w:rPr>
              <w:t>Planowana s</w:t>
            </w:r>
            <w:r w:rsidR="001C0FCB" w:rsidRPr="008368C5">
              <w:rPr>
                <w:sz w:val="18"/>
                <w:szCs w:val="18"/>
              </w:rPr>
              <w:t xml:space="preserve">ieć monitoringu 2022-2027 </w:t>
            </w:r>
            <w:proofErr w:type="spellStart"/>
            <w:r w:rsidR="001C0FCB" w:rsidRPr="008368C5">
              <w:rPr>
                <w:sz w:val="18"/>
                <w:szCs w:val="18"/>
              </w:rPr>
              <w:t>jcwp</w:t>
            </w:r>
            <w:proofErr w:type="spellEnd"/>
            <w:r w:rsidR="001C0FCB" w:rsidRPr="008368C5">
              <w:rPr>
                <w:sz w:val="18"/>
                <w:szCs w:val="18"/>
              </w:rPr>
              <w:t xml:space="preserve"> LW</w:t>
            </w:r>
          </w:p>
        </w:tc>
      </w:tr>
      <w:tr w:rsidR="001C0FCB" w:rsidRPr="008368C5" w14:paraId="7495E74A" w14:textId="77777777" w:rsidTr="00B2503F">
        <w:trPr>
          <w:trHeight w:val="340"/>
        </w:trPr>
        <w:tc>
          <w:tcPr>
            <w:tcW w:w="2263" w:type="dxa"/>
            <w:shd w:val="clear" w:color="auto" w:fill="BFBFBF" w:themeFill="background1" w:themeFillShade="BF"/>
            <w:vAlign w:val="center"/>
          </w:tcPr>
          <w:p w14:paraId="49F16CE9" w14:textId="08BB083F" w:rsidR="001C0FCB" w:rsidRPr="008368C5" w:rsidRDefault="00342DDD" w:rsidP="00B2503F">
            <w:pPr>
              <w:spacing w:before="40" w:after="40"/>
              <w:jc w:val="left"/>
              <w:rPr>
                <w:b/>
                <w:sz w:val="18"/>
                <w:szCs w:val="18"/>
              </w:rPr>
            </w:pPr>
            <w:r w:rsidRPr="008368C5">
              <w:rPr>
                <w:b/>
                <w:sz w:val="18"/>
                <w:szCs w:val="18"/>
              </w:rPr>
              <w:lastRenderedPageBreak/>
              <w:t xml:space="preserve">Załącznik graficzny </w:t>
            </w:r>
            <w:r w:rsidR="00DC15A6" w:rsidRPr="008368C5">
              <w:rPr>
                <w:b/>
                <w:sz w:val="18"/>
                <w:szCs w:val="18"/>
              </w:rPr>
              <w:t>nr</w:t>
            </w:r>
            <w:r w:rsidR="0088618B" w:rsidRPr="008368C5">
              <w:rPr>
                <w:b/>
                <w:sz w:val="18"/>
                <w:szCs w:val="18"/>
              </w:rPr>
              <w:t> </w:t>
            </w:r>
            <w:r w:rsidR="00AE354E" w:rsidRPr="008368C5">
              <w:rPr>
                <w:b/>
                <w:sz w:val="18"/>
                <w:szCs w:val="18"/>
              </w:rPr>
              <w:t>11</w:t>
            </w:r>
          </w:p>
        </w:tc>
        <w:tc>
          <w:tcPr>
            <w:tcW w:w="6799" w:type="dxa"/>
            <w:vAlign w:val="center"/>
          </w:tcPr>
          <w:p w14:paraId="4DEC12B1" w14:textId="11762E3D" w:rsidR="001C0FCB" w:rsidRPr="008368C5" w:rsidRDefault="00BD1D03" w:rsidP="00B2503F">
            <w:pPr>
              <w:spacing w:before="40" w:after="40"/>
              <w:jc w:val="left"/>
              <w:rPr>
                <w:sz w:val="18"/>
                <w:szCs w:val="18"/>
              </w:rPr>
            </w:pPr>
            <w:r w:rsidRPr="008368C5">
              <w:rPr>
                <w:sz w:val="18"/>
                <w:szCs w:val="18"/>
              </w:rPr>
              <w:t>Planowana s</w:t>
            </w:r>
            <w:r w:rsidR="001C0FCB" w:rsidRPr="008368C5">
              <w:rPr>
                <w:sz w:val="18"/>
                <w:szCs w:val="18"/>
              </w:rPr>
              <w:t xml:space="preserve">ieć monitoringu 2022-2027 </w:t>
            </w:r>
            <w:proofErr w:type="spellStart"/>
            <w:r w:rsidR="001C0FCB" w:rsidRPr="008368C5">
              <w:rPr>
                <w:sz w:val="18"/>
                <w:szCs w:val="18"/>
              </w:rPr>
              <w:t>jcwp</w:t>
            </w:r>
            <w:proofErr w:type="spellEnd"/>
            <w:r w:rsidR="001C0FCB" w:rsidRPr="008368C5">
              <w:rPr>
                <w:sz w:val="18"/>
                <w:szCs w:val="18"/>
              </w:rPr>
              <w:t xml:space="preserve"> TW i</w:t>
            </w:r>
            <w:r w:rsidR="006663D3" w:rsidRPr="008368C5">
              <w:rPr>
                <w:sz w:val="18"/>
                <w:szCs w:val="18"/>
              </w:rPr>
              <w:t> </w:t>
            </w:r>
            <w:r w:rsidR="001C0FCB" w:rsidRPr="008368C5">
              <w:rPr>
                <w:sz w:val="18"/>
                <w:szCs w:val="18"/>
              </w:rPr>
              <w:t>CW</w:t>
            </w:r>
          </w:p>
        </w:tc>
      </w:tr>
      <w:tr w:rsidR="001C0FCB" w:rsidRPr="008368C5" w14:paraId="6A5F0699" w14:textId="77777777" w:rsidTr="00B2503F">
        <w:trPr>
          <w:trHeight w:val="340"/>
        </w:trPr>
        <w:tc>
          <w:tcPr>
            <w:tcW w:w="2263" w:type="dxa"/>
            <w:shd w:val="clear" w:color="auto" w:fill="BFBFBF" w:themeFill="background1" w:themeFillShade="BF"/>
            <w:vAlign w:val="center"/>
          </w:tcPr>
          <w:p w14:paraId="35D6FDAA" w14:textId="224AC874"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AE354E" w:rsidRPr="008368C5">
              <w:rPr>
                <w:b/>
                <w:sz w:val="18"/>
                <w:szCs w:val="18"/>
              </w:rPr>
              <w:t>1</w:t>
            </w:r>
            <w:r w:rsidR="00B348E5" w:rsidRPr="008368C5">
              <w:rPr>
                <w:b/>
                <w:sz w:val="18"/>
                <w:szCs w:val="18"/>
              </w:rPr>
              <w:t>2</w:t>
            </w:r>
          </w:p>
        </w:tc>
        <w:tc>
          <w:tcPr>
            <w:tcW w:w="6799" w:type="dxa"/>
            <w:vAlign w:val="center"/>
          </w:tcPr>
          <w:p w14:paraId="13CE3F4C" w14:textId="73A08B0D" w:rsidR="001C0FCB" w:rsidRPr="008368C5" w:rsidRDefault="00BD1D03" w:rsidP="00B2503F">
            <w:pPr>
              <w:spacing w:before="40" w:after="40"/>
              <w:jc w:val="left"/>
              <w:rPr>
                <w:sz w:val="18"/>
                <w:szCs w:val="18"/>
              </w:rPr>
            </w:pPr>
            <w:r w:rsidRPr="008368C5">
              <w:rPr>
                <w:sz w:val="18"/>
                <w:szCs w:val="18"/>
              </w:rPr>
              <w:t>Planowana s</w:t>
            </w:r>
            <w:r w:rsidR="001C0FCB" w:rsidRPr="008368C5">
              <w:rPr>
                <w:sz w:val="18"/>
                <w:szCs w:val="18"/>
              </w:rPr>
              <w:t xml:space="preserve">ieć monitoringu </w:t>
            </w:r>
            <w:r w:rsidRPr="008368C5">
              <w:rPr>
                <w:sz w:val="18"/>
                <w:szCs w:val="18"/>
              </w:rPr>
              <w:t>2022-2027</w:t>
            </w:r>
            <w:r w:rsidR="001C0FCB" w:rsidRPr="008368C5">
              <w:rPr>
                <w:sz w:val="18"/>
                <w:szCs w:val="18"/>
              </w:rPr>
              <w:t xml:space="preserve"> </w:t>
            </w:r>
            <w:proofErr w:type="spellStart"/>
            <w:r w:rsidR="001C0FCB" w:rsidRPr="008368C5">
              <w:rPr>
                <w:sz w:val="18"/>
                <w:szCs w:val="18"/>
              </w:rPr>
              <w:t>jcwpd</w:t>
            </w:r>
            <w:proofErr w:type="spellEnd"/>
          </w:p>
        </w:tc>
      </w:tr>
      <w:tr w:rsidR="001C0FCB" w:rsidRPr="008368C5" w14:paraId="688BF7F3" w14:textId="77777777" w:rsidTr="00B2503F">
        <w:trPr>
          <w:trHeight w:val="340"/>
        </w:trPr>
        <w:tc>
          <w:tcPr>
            <w:tcW w:w="2263" w:type="dxa"/>
            <w:shd w:val="clear" w:color="auto" w:fill="BFBFBF" w:themeFill="background1" w:themeFillShade="BF"/>
            <w:vAlign w:val="center"/>
          </w:tcPr>
          <w:p w14:paraId="5F29D35B" w14:textId="473E802E"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AE354E" w:rsidRPr="008368C5">
              <w:rPr>
                <w:b/>
                <w:sz w:val="18"/>
                <w:szCs w:val="18"/>
              </w:rPr>
              <w:t>13.1</w:t>
            </w:r>
          </w:p>
        </w:tc>
        <w:tc>
          <w:tcPr>
            <w:tcW w:w="6799" w:type="dxa"/>
            <w:vAlign w:val="center"/>
          </w:tcPr>
          <w:p w14:paraId="629E28B1" w14:textId="43C6E7B3" w:rsidR="001C0FCB" w:rsidRPr="008368C5" w:rsidRDefault="001C0FCB" w:rsidP="00B2503F">
            <w:pPr>
              <w:spacing w:before="40" w:after="40"/>
              <w:jc w:val="left"/>
              <w:rPr>
                <w:sz w:val="18"/>
                <w:szCs w:val="18"/>
              </w:rPr>
            </w:pPr>
            <w:r w:rsidRPr="008368C5">
              <w:rPr>
                <w:sz w:val="18"/>
                <w:szCs w:val="18"/>
              </w:rPr>
              <w:t>Stan/potencjał ekologiczny RW (</w:t>
            </w:r>
            <w:proofErr w:type="spellStart"/>
            <w:r w:rsidRPr="008368C5">
              <w:rPr>
                <w:sz w:val="18"/>
                <w:szCs w:val="18"/>
              </w:rPr>
              <w:t>r.kl.jcwp</w:t>
            </w:r>
            <w:proofErr w:type="spellEnd"/>
            <w:r w:rsidRPr="008368C5">
              <w:rPr>
                <w:sz w:val="18"/>
                <w:szCs w:val="18"/>
              </w:rPr>
              <w:t xml:space="preserve"> do 2022)</w:t>
            </w:r>
          </w:p>
        </w:tc>
      </w:tr>
      <w:tr w:rsidR="001C0FCB" w:rsidRPr="008368C5" w14:paraId="6BD6FF16" w14:textId="77777777" w:rsidTr="00B2503F">
        <w:trPr>
          <w:trHeight w:val="340"/>
        </w:trPr>
        <w:tc>
          <w:tcPr>
            <w:tcW w:w="2263" w:type="dxa"/>
            <w:shd w:val="clear" w:color="auto" w:fill="BFBFBF" w:themeFill="background1" w:themeFillShade="BF"/>
            <w:vAlign w:val="center"/>
          </w:tcPr>
          <w:p w14:paraId="5CB40376" w14:textId="76957C0D"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AE354E" w:rsidRPr="008368C5">
              <w:rPr>
                <w:b/>
                <w:sz w:val="18"/>
                <w:szCs w:val="18"/>
              </w:rPr>
              <w:t>13.2</w:t>
            </w:r>
          </w:p>
        </w:tc>
        <w:tc>
          <w:tcPr>
            <w:tcW w:w="6799" w:type="dxa"/>
            <w:vAlign w:val="center"/>
          </w:tcPr>
          <w:p w14:paraId="00F5AC13" w14:textId="40B39F82" w:rsidR="001C0FCB" w:rsidRPr="008368C5" w:rsidRDefault="001C0FCB" w:rsidP="00B2503F">
            <w:pPr>
              <w:spacing w:before="40" w:after="40"/>
              <w:jc w:val="left"/>
              <w:rPr>
                <w:sz w:val="18"/>
                <w:szCs w:val="18"/>
              </w:rPr>
            </w:pPr>
            <w:r w:rsidRPr="008368C5">
              <w:rPr>
                <w:sz w:val="18"/>
                <w:szCs w:val="18"/>
              </w:rPr>
              <w:t>Stan/potencjał ekologiczny LW (</w:t>
            </w:r>
            <w:proofErr w:type="spellStart"/>
            <w:r w:rsidRPr="008368C5">
              <w:rPr>
                <w:sz w:val="18"/>
                <w:szCs w:val="18"/>
              </w:rPr>
              <w:t>r.kl.jcwp</w:t>
            </w:r>
            <w:proofErr w:type="spellEnd"/>
            <w:r w:rsidRPr="008368C5">
              <w:rPr>
                <w:sz w:val="18"/>
                <w:szCs w:val="18"/>
              </w:rPr>
              <w:t xml:space="preserve"> do 2022)</w:t>
            </w:r>
          </w:p>
        </w:tc>
      </w:tr>
      <w:tr w:rsidR="001C0FCB" w:rsidRPr="008368C5" w14:paraId="4CA3006F" w14:textId="77777777" w:rsidTr="00B2503F">
        <w:trPr>
          <w:trHeight w:val="340"/>
        </w:trPr>
        <w:tc>
          <w:tcPr>
            <w:tcW w:w="2263" w:type="dxa"/>
            <w:shd w:val="clear" w:color="auto" w:fill="BFBFBF" w:themeFill="background1" w:themeFillShade="BF"/>
            <w:vAlign w:val="center"/>
          </w:tcPr>
          <w:p w14:paraId="3204D2F3" w14:textId="23A57993"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AE354E" w:rsidRPr="008368C5">
              <w:rPr>
                <w:b/>
                <w:sz w:val="18"/>
                <w:szCs w:val="18"/>
              </w:rPr>
              <w:t>13.3</w:t>
            </w:r>
          </w:p>
        </w:tc>
        <w:tc>
          <w:tcPr>
            <w:tcW w:w="6799" w:type="dxa"/>
            <w:vAlign w:val="center"/>
          </w:tcPr>
          <w:p w14:paraId="7E1D7F21" w14:textId="45FB2421" w:rsidR="001C0FCB" w:rsidRPr="008368C5" w:rsidRDefault="001C0FCB" w:rsidP="00B2503F">
            <w:pPr>
              <w:spacing w:before="40" w:after="40"/>
              <w:jc w:val="left"/>
              <w:rPr>
                <w:sz w:val="18"/>
                <w:szCs w:val="18"/>
              </w:rPr>
            </w:pPr>
            <w:r w:rsidRPr="008368C5">
              <w:rPr>
                <w:sz w:val="18"/>
                <w:szCs w:val="18"/>
              </w:rPr>
              <w:t xml:space="preserve">Stan/potencjał ekologiczny </w:t>
            </w:r>
            <w:proofErr w:type="spellStart"/>
            <w:r w:rsidRPr="008368C5">
              <w:rPr>
                <w:sz w:val="18"/>
                <w:szCs w:val="18"/>
              </w:rPr>
              <w:t>RWr</w:t>
            </w:r>
            <w:proofErr w:type="spellEnd"/>
            <w:r w:rsidRPr="008368C5">
              <w:rPr>
                <w:sz w:val="18"/>
                <w:szCs w:val="18"/>
              </w:rPr>
              <w:t xml:space="preserve"> (</w:t>
            </w:r>
            <w:proofErr w:type="spellStart"/>
            <w:r w:rsidRPr="008368C5">
              <w:rPr>
                <w:sz w:val="18"/>
                <w:szCs w:val="18"/>
              </w:rPr>
              <w:t>r.kl.jcwp</w:t>
            </w:r>
            <w:proofErr w:type="spellEnd"/>
            <w:r w:rsidRPr="008368C5">
              <w:rPr>
                <w:sz w:val="18"/>
                <w:szCs w:val="18"/>
              </w:rPr>
              <w:t xml:space="preserve"> do 2022)</w:t>
            </w:r>
          </w:p>
        </w:tc>
      </w:tr>
      <w:tr w:rsidR="001C0FCB" w:rsidRPr="008368C5" w14:paraId="4C47F92C" w14:textId="77777777" w:rsidTr="00B2503F">
        <w:trPr>
          <w:trHeight w:val="340"/>
        </w:trPr>
        <w:tc>
          <w:tcPr>
            <w:tcW w:w="2263" w:type="dxa"/>
            <w:shd w:val="clear" w:color="auto" w:fill="BFBFBF" w:themeFill="background1" w:themeFillShade="BF"/>
            <w:vAlign w:val="center"/>
          </w:tcPr>
          <w:p w14:paraId="24548E73" w14:textId="0D97B1AE"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AE354E" w:rsidRPr="008368C5">
              <w:rPr>
                <w:b/>
                <w:sz w:val="18"/>
                <w:szCs w:val="18"/>
              </w:rPr>
              <w:t>13.4</w:t>
            </w:r>
          </w:p>
        </w:tc>
        <w:tc>
          <w:tcPr>
            <w:tcW w:w="6799" w:type="dxa"/>
            <w:vAlign w:val="center"/>
          </w:tcPr>
          <w:p w14:paraId="5AE9895F" w14:textId="6E4E9948" w:rsidR="001C0FCB" w:rsidRPr="008368C5" w:rsidRDefault="001C0FCB" w:rsidP="00B2503F">
            <w:pPr>
              <w:spacing w:before="40" w:after="40"/>
              <w:jc w:val="left"/>
              <w:rPr>
                <w:sz w:val="18"/>
                <w:szCs w:val="18"/>
              </w:rPr>
            </w:pPr>
            <w:r w:rsidRPr="008368C5">
              <w:rPr>
                <w:sz w:val="18"/>
                <w:szCs w:val="18"/>
              </w:rPr>
              <w:t>Stan/potencjał ekologiczny TW i</w:t>
            </w:r>
            <w:r w:rsidR="006663D3" w:rsidRPr="008368C5">
              <w:rPr>
                <w:sz w:val="18"/>
                <w:szCs w:val="18"/>
              </w:rPr>
              <w:t> </w:t>
            </w:r>
            <w:r w:rsidRPr="008368C5">
              <w:rPr>
                <w:sz w:val="18"/>
                <w:szCs w:val="18"/>
              </w:rPr>
              <w:t>CW (</w:t>
            </w:r>
            <w:proofErr w:type="spellStart"/>
            <w:r w:rsidRPr="008368C5">
              <w:rPr>
                <w:sz w:val="18"/>
                <w:szCs w:val="18"/>
              </w:rPr>
              <w:t>r.kl.jcwp</w:t>
            </w:r>
            <w:proofErr w:type="spellEnd"/>
            <w:r w:rsidRPr="008368C5">
              <w:rPr>
                <w:sz w:val="18"/>
                <w:szCs w:val="18"/>
              </w:rPr>
              <w:t xml:space="preserve"> do 2022)</w:t>
            </w:r>
          </w:p>
        </w:tc>
      </w:tr>
      <w:tr w:rsidR="001C0FCB" w:rsidRPr="008368C5" w14:paraId="3DE4BC84" w14:textId="77777777" w:rsidTr="00B2503F">
        <w:trPr>
          <w:trHeight w:val="340"/>
        </w:trPr>
        <w:tc>
          <w:tcPr>
            <w:tcW w:w="2263" w:type="dxa"/>
            <w:shd w:val="clear" w:color="auto" w:fill="BFBFBF" w:themeFill="background1" w:themeFillShade="BF"/>
            <w:vAlign w:val="center"/>
          </w:tcPr>
          <w:p w14:paraId="268E7C6C" w14:textId="72D273D2"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AE354E" w:rsidRPr="008368C5">
              <w:rPr>
                <w:b/>
                <w:sz w:val="18"/>
                <w:szCs w:val="18"/>
              </w:rPr>
              <w:t>14.1</w:t>
            </w:r>
          </w:p>
        </w:tc>
        <w:tc>
          <w:tcPr>
            <w:tcW w:w="6799" w:type="dxa"/>
            <w:vAlign w:val="center"/>
          </w:tcPr>
          <w:p w14:paraId="43480B42" w14:textId="13E36C95" w:rsidR="001C0FCB" w:rsidRPr="008368C5" w:rsidRDefault="001C0FCB" w:rsidP="00B2503F">
            <w:pPr>
              <w:spacing w:before="40" w:after="40"/>
              <w:jc w:val="left"/>
              <w:rPr>
                <w:sz w:val="18"/>
                <w:szCs w:val="18"/>
              </w:rPr>
            </w:pPr>
            <w:r w:rsidRPr="008368C5">
              <w:rPr>
                <w:sz w:val="18"/>
                <w:szCs w:val="18"/>
              </w:rPr>
              <w:t>Stan/potencjał ekologiczny RW (</w:t>
            </w:r>
            <w:proofErr w:type="spellStart"/>
            <w:r w:rsidRPr="008368C5">
              <w:rPr>
                <w:sz w:val="18"/>
                <w:szCs w:val="18"/>
              </w:rPr>
              <w:t>r.kl.jcwp</w:t>
            </w:r>
            <w:proofErr w:type="spellEnd"/>
            <w:r w:rsidRPr="008368C5">
              <w:rPr>
                <w:sz w:val="18"/>
                <w:szCs w:val="18"/>
              </w:rPr>
              <w:t xml:space="preserve"> od 2022, ocena ekspercka)</w:t>
            </w:r>
          </w:p>
        </w:tc>
      </w:tr>
      <w:tr w:rsidR="001C0FCB" w:rsidRPr="008368C5" w14:paraId="1E39F2E0" w14:textId="77777777" w:rsidTr="00B2503F">
        <w:trPr>
          <w:trHeight w:val="340"/>
        </w:trPr>
        <w:tc>
          <w:tcPr>
            <w:tcW w:w="2263" w:type="dxa"/>
            <w:shd w:val="clear" w:color="auto" w:fill="BFBFBF" w:themeFill="background1" w:themeFillShade="BF"/>
            <w:vAlign w:val="center"/>
          </w:tcPr>
          <w:p w14:paraId="0B20F01E" w14:textId="674EB5B0"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AE354E" w:rsidRPr="008368C5">
              <w:rPr>
                <w:b/>
                <w:sz w:val="18"/>
                <w:szCs w:val="18"/>
              </w:rPr>
              <w:t>14.2</w:t>
            </w:r>
          </w:p>
        </w:tc>
        <w:tc>
          <w:tcPr>
            <w:tcW w:w="6799" w:type="dxa"/>
            <w:vAlign w:val="center"/>
          </w:tcPr>
          <w:p w14:paraId="09A8726A" w14:textId="16C93DFD" w:rsidR="001C0FCB" w:rsidRPr="008368C5" w:rsidRDefault="001C0FCB" w:rsidP="00B2503F">
            <w:pPr>
              <w:spacing w:before="40" w:after="40"/>
              <w:jc w:val="left"/>
              <w:rPr>
                <w:sz w:val="18"/>
                <w:szCs w:val="18"/>
              </w:rPr>
            </w:pPr>
            <w:r w:rsidRPr="008368C5">
              <w:rPr>
                <w:sz w:val="18"/>
                <w:szCs w:val="18"/>
              </w:rPr>
              <w:t xml:space="preserve">Stan/potencjał ekologiczny </w:t>
            </w:r>
            <w:proofErr w:type="spellStart"/>
            <w:r w:rsidRPr="008368C5">
              <w:rPr>
                <w:sz w:val="18"/>
                <w:szCs w:val="18"/>
              </w:rPr>
              <w:t>RWr</w:t>
            </w:r>
            <w:proofErr w:type="spellEnd"/>
            <w:r w:rsidRPr="008368C5">
              <w:rPr>
                <w:sz w:val="18"/>
                <w:szCs w:val="18"/>
              </w:rPr>
              <w:t xml:space="preserve"> (</w:t>
            </w:r>
            <w:proofErr w:type="spellStart"/>
            <w:r w:rsidRPr="008368C5">
              <w:rPr>
                <w:sz w:val="18"/>
                <w:szCs w:val="18"/>
              </w:rPr>
              <w:t>r.kl.jcwp</w:t>
            </w:r>
            <w:proofErr w:type="spellEnd"/>
            <w:r w:rsidRPr="008368C5">
              <w:rPr>
                <w:sz w:val="18"/>
                <w:szCs w:val="18"/>
              </w:rPr>
              <w:t xml:space="preserve"> od 2022, ocena ekspercka)</w:t>
            </w:r>
          </w:p>
        </w:tc>
      </w:tr>
      <w:tr w:rsidR="001C0FCB" w:rsidRPr="008368C5" w14:paraId="48D5480A" w14:textId="77777777" w:rsidTr="00B2503F">
        <w:trPr>
          <w:trHeight w:val="340"/>
        </w:trPr>
        <w:tc>
          <w:tcPr>
            <w:tcW w:w="2263" w:type="dxa"/>
            <w:shd w:val="clear" w:color="auto" w:fill="BFBFBF" w:themeFill="background1" w:themeFillShade="BF"/>
            <w:vAlign w:val="center"/>
          </w:tcPr>
          <w:p w14:paraId="30272EDA" w14:textId="11BFEE44"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AE354E" w:rsidRPr="008368C5">
              <w:rPr>
                <w:b/>
                <w:sz w:val="18"/>
                <w:szCs w:val="18"/>
              </w:rPr>
              <w:t>14.3</w:t>
            </w:r>
          </w:p>
        </w:tc>
        <w:tc>
          <w:tcPr>
            <w:tcW w:w="6799" w:type="dxa"/>
            <w:vAlign w:val="center"/>
          </w:tcPr>
          <w:p w14:paraId="6A3D32DD" w14:textId="415BCCAE" w:rsidR="001C0FCB" w:rsidRPr="008368C5" w:rsidRDefault="001C0FCB" w:rsidP="00B2503F">
            <w:pPr>
              <w:spacing w:before="40" w:after="40"/>
              <w:jc w:val="left"/>
              <w:rPr>
                <w:sz w:val="18"/>
                <w:szCs w:val="18"/>
              </w:rPr>
            </w:pPr>
            <w:r w:rsidRPr="008368C5">
              <w:rPr>
                <w:sz w:val="18"/>
                <w:szCs w:val="18"/>
              </w:rPr>
              <w:t>Stan/potencjał ekologiczny LW (</w:t>
            </w:r>
            <w:proofErr w:type="spellStart"/>
            <w:r w:rsidRPr="008368C5">
              <w:rPr>
                <w:sz w:val="18"/>
                <w:szCs w:val="18"/>
              </w:rPr>
              <w:t>r.kl.jcwp</w:t>
            </w:r>
            <w:proofErr w:type="spellEnd"/>
            <w:r w:rsidRPr="008368C5">
              <w:rPr>
                <w:sz w:val="18"/>
                <w:szCs w:val="18"/>
              </w:rPr>
              <w:t xml:space="preserve"> od 2022, ocena ekspercka)</w:t>
            </w:r>
          </w:p>
        </w:tc>
      </w:tr>
      <w:tr w:rsidR="001C0FCB" w:rsidRPr="008368C5" w14:paraId="6A366CD3" w14:textId="77777777" w:rsidTr="00B2503F">
        <w:trPr>
          <w:trHeight w:val="340"/>
        </w:trPr>
        <w:tc>
          <w:tcPr>
            <w:tcW w:w="2263" w:type="dxa"/>
            <w:shd w:val="clear" w:color="auto" w:fill="BFBFBF" w:themeFill="background1" w:themeFillShade="BF"/>
            <w:vAlign w:val="center"/>
          </w:tcPr>
          <w:p w14:paraId="393975DC" w14:textId="0CB2C7BD"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AE354E" w:rsidRPr="008368C5">
              <w:rPr>
                <w:b/>
                <w:sz w:val="18"/>
                <w:szCs w:val="18"/>
              </w:rPr>
              <w:t>14.4</w:t>
            </w:r>
          </w:p>
        </w:tc>
        <w:tc>
          <w:tcPr>
            <w:tcW w:w="6799" w:type="dxa"/>
            <w:vAlign w:val="center"/>
          </w:tcPr>
          <w:p w14:paraId="6C6B44AC" w14:textId="4454DEF2" w:rsidR="001C0FCB" w:rsidRPr="008368C5" w:rsidRDefault="001C0FCB" w:rsidP="00B2503F">
            <w:pPr>
              <w:spacing w:before="40" w:after="40"/>
              <w:jc w:val="left"/>
              <w:rPr>
                <w:sz w:val="18"/>
                <w:szCs w:val="18"/>
              </w:rPr>
            </w:pPr>
            <w:r w:rsidRPr="008368C5">
              <w:rPr>
                <w:sz w:val="18"/>
                <w:szCs w:val="18"/>
              </w:rPr>
              <w:t>Stan/potencjał ekologiczny TW i</w:t>
            </w:r>
            <w:r w:rsidR="006663D3" w:rsidRPr="008368C5">
              <w:rPr>
                <w:sz w:val="18"/>
                <w:szCs w:val="18"/>
              </w:rPr>
              <w:t> </w:t>
            </w:r>
            <w:r w:rsidRPr="008368C5">
              <w:rPr>
                <w:sz w:val="18"/>
                <w:szCs w:val="18"/>
              </w:rPr>
              <w:t>CW (</w:t>
            </w:r>
            <w:proofErr w:type="spellStart"/>
            <w:r w:rsidRPr="008368C5">
              <w:rPr>
                <w:sz w:val="18"/>
                <w:szCs w:val="18"/>
              </w:rPr>
              <w:t>r.kl.jcwp</w:t>
            </w:r>
            <w:proofErr w:type="spellEnd"/>
            <w:r w:rsidRPr="008368C5">
              <w:rPr>
                <w:sz w:val="18"/>
                <w:szCs w:val="18"/>
              </w:rPr>
              <w:t xml:space="preserve"> od 2022)</w:t>
            </w:r>
          </w:p>
        </w:tc>
      </w:tr>
      <w:tr w:rsidR="001C0FCB" w:rsidRPr="008368C5" w14:paraId="6B11ACAB" w14:textId="77777777" w:rsidTr="00B2503F">
        <w:trPr>
          <w:trHeight w:val="340"/>
        </w:trPr>
        <w:tc>
          <w:tcPr>
            <w:tcW w:w="2263" w:type="dxa"/>
            <w:shd w:val="clear" w:color="auto" w:fill="BFBFBF" w:themeFill="background1" w:themeFillShade="BF"/>
            <w:vAlign w:val="center"/>
          </w:tcPr>
          <w:p w14:paraId="2C884587" w14:textId="00BE7F84"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200341" w:rsidRPr="008368C5">
              <w:rPr>
                <w:b/>
                <w:sz w:val="18"/>
                <w:szCs w:val="18"/>
              </w:rPr>
              <w:t>15.1</w:t>
            </w:r>
          </w:p>
        </w:tc>
        <w:tc>
          <w:tcPr>
            <w:tcW w:w="6799" w:type="dxa"/>
            <w:vAlign w:val="center"/>
          </w:tcPr>
          <w:p w14:paraId="02E01EFE" w14:textId="2114BD23" w:rsidR="001C0FCB" w:rsidRPr="008368C5" w:rsidRDefault="001C0FCB" w:rsidP="00B2503F">
            <w:pPr>
              <w:spacing w:before="40" w:after="40"/>
              <w:jc w:val="left"/>
              <w:rPr>
                <w:sz w:val="18"/>
                <w:szCs w:val="18"/>
              </w:rPr>
            </w:pPr>
            <w:r w:rsidRPr="008368C5">
              <w:rPr>
                <w:sz w:val="18"/>
                <w:szCs w:val="18"/>
              </w:rPr>
              <w:t>Stan chemiczny RW (</w:t>
            </w:r>
            <w:proofErr w:type="spellStart"/>
            <w:r w:rsidRPr="008368C5">
              <w:rPr>
                <w:sz w:val="18"/>
                <w:szCs w:val="18"/>
              </w:rPr>
              <w:t>r.kl.jcwp</w:t>
            </w:r>
            <w:proofErr w:type="spellEnd"/>
            <w:r w:rsidRPr="008368C5">
              <w:rPr>
                <w:sz w:val="18"/>
                <w:szCs w:val="18"/>
              </w:rPr>
              <w:t xml:space="preserve"> do 2022)</w:t>
            </w:r>
          </w:p>
        </w:tc>
      </w:tr>
      <w:tr w:rsidR="001C0FCB" w:rsidRPr="008368C5" w14:paraId="27763C8F" w14:textId="77777777" w:rsidTr="00B2503F">
        <w:trPr>
          <w:trHeight w:val="340"/>
        </w:trPr>
        <w:tc>
          <w:tcPr>
            <w:tcW w:w="2263" w:type="dxa"/>
            <w:shd w:val="clear" w:color="auto" w:fill="BFBFBF" w:themeFill="background1" w:themeFillShade="BF"/>
            <w:vAlign w:val="center"/>
          </w:tcPr>
          <w:p w14:paraId="201A1762" w14:textId="43808820"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200341" w:rsidRPr="008368C5">
              <w:rPr>
                <w:b/>
                <w:sz w:val="18"/>
                <w:szCs w:val="18"/>
              </w:rPr>
              <w:t>15.2</w:t>
            </w:r>
          </w:p>
        </w:tc>
        <w:tc>
          <w:tcPr>
            <w:tcW w:w="6799" w:type="dxa"/>
            <w:vAlign w:val="center"/>
          </w:tcPr>
          <w:p w14:paraId="23FFCD5D" w14:textId="151B6211" w:rsidR="001C0FCB" w:rsidRPr="008368C5" w:rsidRDefault="001C0FCB" w:rsidP="00B2503F">
            <w:pPr>
              <w:spacing w:before="40" w:after="40"/>
              <w:jc w:val="left"/>
              <w:rPr>
                <w:sz w:val="18"/>
                <w:szCs w:val="18"/>
              </w:rPr>
            </w:pPr>
            <w:r w:rsidRPr="008368C5">
              <w:rPr>
                <w:sz w:val="18"/>
                <w:szCs w:val="18"/>
              </w:rPr>
              <w:t xml:space="preserve">Stan chemiczny </w:t>
            </w:r>
            <w:proofErr w:type="spellStart"/>
            <w:r w:rsidRPr="008368C5">
              <w:rPr>
                <w:sz w:val="18"/>
                <w:szCs w:val="18"/>
              </w:rPr>
              <w:t>RWr</w:t>
            </w:r>
            <w:proofErr w:type="spellEnd"/>
            <w:r w:rsidRPr="008368C5">
              <w:rPr>
                <w:sz w:val="18"/>
                <w:szCs w:val="18"/>
              </w:rPr>
              <w:t xml:space="preserve"> (</w:t>
            </w:r>
            <w:proofErr w:type="spellStart"/>
            <w:r w:rsidRPr="008368C5">
              <w:rPr>
                <w:sz w:val="18"/>
                <w:szCs w:val="18"/>
              </w:rPr>
              <w:t>r.kl.jcwp</w:t>
            </w:r>
            <w:proofErr w:type="spellEnd"/>
            <w:r w:rsidRPr="008368C5">
              <w:rPr>
                <w:sz w:val="18"/>
                <w:szCs w:val="18"/>
              </w:rPr>
              <w:t xml:space="preserve"> do 2022)</w:t>
            </w:r>
          </w:p>
        </w:tc>
      </w:tr>
      <w:tr w:rsidR="001C0FCB" w:rsidRPr="008368C5" w14:paraId="5E44284D" w14:textId="77777777" w:rsidTr="00B2503F">
        <w:trPr>
          <w:trHeight w:val="340"/>
        </w:trPr>
        <w:tc>
          <w:tcPr>
            <w:tcW w:w="2263" w:type="dxa"/>
            <w:shd w:val="clear" w:color="auto" w:fill="BFBFBF" w:themeFill="background1" w:themeFillShade="BF"/>
            <w:vAlign w:val="center"/>
          </w:tcPr>
          <w:p w14:paraId="7DFDF045" w14:textId="69C761E7"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200341" w:rsidRPr="008368C5">
              <w:rPr>
                <w:b/>
                <w:sz w:val="18"/>
                <w:szCs w:val="18"/>
              </w:rPr>
              <w:t>15.3</w:t>
            </w:r>
          </w:p>
        </w:tc>
        <w:tc>
          <w:tcPr>
            <w:tcW w:w="6799" w:type="dxa"/>
            <w:vAlign w:val="center"/>
          </w:tcPr>
          <w:p w14:paraId="11F77B5C" w14:textId="568DE125" w:rsidR="001C0FCB" w:rsidRPr="008368C5" w:rsidRDefault="001C0FCB" w:rsidP="00B2503F">
            <w:pPr>
              <w:spacing w:before="40" w:after="40"/>
              <w:jc w:val="left"/>
              <w:rPr>
                <w:sz w:val="18"/>
                <w:szCs w:val="18"/>
              </w:rPr>
            </w:pPr>
            <w:r w:rsidRPr="008368C5">
              <w:rPr>
                <w:sz w:val="18"/>
                <w:szCs w:val="18"/>
              </w:rPr>
              <w:t>Stan chemiczny LW (</w:t>
            </w:r>
            <w:proofErr w:type="spellStart"/>
            <w:r w:rsidRPr="008368C5">
              <w:rPr>
                <w:sz w:val="18"/>
                <w:szCs w:val="18"/>
              </w:rPr>
              <w:t>r.kl.jcwp</w:t>
            </w:r>
            <w:proofErr w:type="spellEnd"/>
            <w:r w:rsidRPr="008368C5">
              <w:rPr>
                <w:sz w:val="18"/>
                <w:szCs w:val="18"/>
              </w:rPr>
              <w:t xml:space="preserve"> do 2022)</w:t>
            </w:r>
          </w:p>
        </w:tc>
      </w:tr>
      <w:tr w:rsidR="001C0FCB" w:rsidRPr="008368C5" w14:paraId="4810BD6F" w14:textId="77777777" w:rsidTr="00B2503F">
        <w:trPr>
          <w:trHeight w:val="340"/>
        </w:trPr>
        <w:tc>
          <w:tcPr>
            <w:tcW w:w="2263" w:type="dxa"/>
            <w:shd w:val="clear" w:color="auto" w:fill="BFBFBF" w:themeFill="background1" w:themeFillShade="BF"/>
            <w:vAlign w:val="center"/>
          </w:tcPr>
          <w:p w14:paraId="77CAEE6E" w14:textId="2B4D8DB2"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200341" w:rsidRPr="008368C5">
              <w:rPr>
                <w:b/>
                <w:sz w:val="18"/>
                <w:szCs w:val="18"/>
              </w:rPr>
              <w:t>15.4</w:t>
            </w:r>
          </w:p>
        </w:tc>
        <w:tc>
          <w:tcPr>
            <w:tcW w:w="6799" w:type="dxa"/>
            <w:vAlign w:val="center"/>
          </w:tcPr>
          <w:p w14:paraId="3F29F7B5" w14:textId="35C68112" w:rsidR="001C0FCB" w:rsidRPr="008368C5" w:rsidRDefault="001C0FCB" w:rsidP="00B2503F">
            <w:pPr>
              <w:spacing w:before="40" w:after="40"/>
              <w:jc w:val="left"/>
              <w:rPr>
                <w:sz w:val="18"/>
                <w:szCs w:val="18"/>
              </w:rPr>
            </w:pPr>
            <w:r w:rsidRPr="008368C5">
              <w:rPr>
                <w:sz w:val="18"/>
                <w:szCs w:val="18"/>
              </w:rPr>
              <w:t>Stan chemiczny TW i</w:t>
            </w:r>
            <w:r w:rsidR="006663D3" w:rsidRPr="008368C5">
              <w:rPr>
                <w:sz w:val="18"/>
                <w:szCs w:val="18"/>
              </w:rPr>
              <w:t> </w:t>
            </w:r>
            <w:r w:rsidRPr="008368C5">
              <w:rPr>
                <w:sz w:val="18"/>
                <w:szCs w:val="18"/>
              </w:rPr>
              <w:t>CW (</w:t>
            </w:r>
            <w:proofErr w:type="spellStart"/>
            <w:r w:rsidRPr="008368C5">
              <w:rPr>
                <w:sz w:val="18"/>
                <w:szCs w:val="18"/>
              </w:rPr>
              <w:t>r.kl.jcwp</w:t>
            </w:r>
            <w:proofErr w:type="spellEnd"/>
            <w:r w:rsidRPr="008368C5">
              <w:rPr>
                <w:sz w:val="18"/>
                <w:szCs w:val="18"/>
              </w:rPr>
              <w:t xml:space="preserve"> do 2022)</w:t>
            </w:r>
          </w:p>
        </w:tc>
      </w:tr>
      <w:tr w:rsidR="001C0FCB" w:rsidRPr="008368C5" w14:paraId="76B8BD50" w14:textId="77777777" w:rsidTr="00B2503F">
        <w:trPr>
          <w:trHeight w:val="340"/>
        </w:trPr>
        <w:tc>
          <w:tcPr>
            <w:tcW w:w="2263" w:type="dxa"/>
            <w:shd w:val="clear" w:color="auto" w:fill="BFBFBF" w:themeFill="background1" w:themeFillShade="BF"/>
            <w:vAlign w:val="center"/>
          </w:tcPr>
          <w:p w14:paraId="5BC42C55" w14:textId="471AEF0A"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200341" w:rsidRPr="008368C5">
              <w:rPr>
                <w:b/>
                <w:sz w:val="18"/>
                <w:szCs w:val="18"/>
              </w:rPr>
              <w:t>16.1</w:t>
            </w:r>
          </w:p>
        </w:tc>
        <w:tc>
          <w:tcPr>
            <w:tcW w:w="6799" w:type="dxa"/>
            <w:vAlign w:val="center"/>
          </w:tcPr>
          <w:p w14:paraId="0FE59CB0" w14:textId="5B714823" w:rsidR="001C0FCB" w:rsidRPr="008368C5" w:rsidRDefault="001C0FCB" w:rsidP="00B2503F">
            <w:pPr>
              <w:spacing w:before="40" w:after="40"/>
              <w:jc w:val="left"/>
              <w:rPr>
                <w:sz w:val="18"/>
                <w:szCs w:val="18"/>
              </w:rPr>
            </w:pPr>
            <w:r w:rsidRPr="008368C5">
              <w:rPr>
                <w:sz w:val="18"/>
                <w:szCs w:val="18"/>
              </w:rPr>
              <w:t>Stan chemiczny RW (</w:t>
            </w:r>
            <w:proofErr w:type="spellStart"/>
            <w:r w:rsidRPr="008368C5">
              <w:rPr>
                <w:sz w:val="18"/>
                <w:szCs w:val="18"/>
              </w:rPr>
              <w:t>r.kl.jcwp</w:t>
            </w:r>
            <w:proofErr w:type="spellEnd"/>
            <w:r w:rsidRPr="008368C5">
              <w:rPr>
                <w:sz w:val="18"/>
                <w:szCs w:val="18"/>
              </w:rPr>
              <w:t xml:space="preserve"> od 2022, ocena ekspercka)</w:t>
            </w:r>
          </w:p>
        </w:tc>
      </w:tr>
      <w:tr w:rsidR="001C0FCB" w:rsidRPr="008368C5" w14:paraId="5D5EC2BC" w14:textId="77777777" w:rsidTr="00B2503F">
        <w:trPr>
          <w:trHeight w:val="340"/>
        </w:trPr>
        <w:tc>
          <w:tcPr>
            <w:tcW w:w="2263" w:type="dxa"/>
            <w:shd w:val="clear" w:color="auto" w:fill="BFBFBF" w:themeFill="background1" w:themeFillShade="BF"/>
            <w:vAlign w:val="center"/>
          </w:tcPr>
          <w:p w14:paraId="28439ACD" w14:textId="18F2E652"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200341" w:rsidRPr="008368C5">
              <w:rPr>
                <w:b/>
                <w:sz w:val="18"/>
                <w:szCs w:val="18"/>
              </w:rPr>
              <w:t>16.2</w:t>
            </w:r>
          </w:p>
        </w:tc>
        <w:tc>
          <w:tcPr>
            <w:tcW w:w="6799" w:type="dxa"/>
            <w:vAlign w:val="center"/>
          </w:tcPr>
          <w:p w14:paraId="44968450" w14:textId="23E951F0" w:rsidR="001C0FCB" w:rsidRPr="008368C5" w:rsidRDefault="001C0FCB" w:rsidP="00B2503F">
            <w:pPr>
              <w:spacing w:before="40" w:after="40"/>
              <w:jc w:val="left"/>
              <w:rPr>
                <w:sz w:val="18"/>
                <w:szCs w:val="18"/>
              </w:rPr>
            </w:pPr>
            <w:r w:rsidRPr="008368C5">
              <w:rPr>
                <w:sz w:val="18"/>
                <w:szCs w:val="18"/>
              </w:rPr>
              <w:t xml:space="preserve">Stan chemiczny </w:t>
            </w:r>
            <w:proofErr w:type="spellStart"/>
            <w:r w:rsidRPr="008368C5">
              <w:rPr>
                <w:sz w:val="18"/>
                <w:szCs w:val="18"/>
              </w:rPr>
              <w:t>RWr</w:t>
            </w:r>
            <w:proofErr w:type="spellEnd"/>
            <w:r w:rsidRPr="008368C5">
              <w:rPr>
                <w:sz w:val="18"/>
                <w:szCs w:val="18"/>
              </w:rPr>
              <w:t xml:space="preserve"> (</w:t>
            </w:r>
            <w:proofErr w:type="spellStart"/>
            <w:r w:rsidRPr="008368C5">
              <w:rPr>
                <w:sz w:val="18"/>
                <w:szCs w:val="18"/>
              </w:rPr>
              <w:t>r.kl.jcwp</w:t>
            </w:r>
            <w:proofErr w:type="spellEnd"/>
            <w:r w:rsidRPr="008368C5">
              <w:rPr>
                <w:sz w:val="18"/>
                <w:szCs w:val="18"/>
              </w:rPr>
              <w:t xml:space="preserve"> od 2022, ocena ekspercka)</w:t>
            </w:r>
          </w:p>
        </w:tc>
      </w:tr>
      <w:tr w:rsidR="001C0FCB" w:rsidRPr="008368C5" w14:paraId="60728402" w14:textId="77777777" w:rsidTr="00B2503F">
        <w:trPr>
          <w:trHeight w:val="340"/>
        </w:trPr>
        <w:tc>
          <w:tcPr>
            <w:tcW w:w="2263" w:type="dxa"/>
            <w:shd w:val="clear" w:color="auto" w:fill="BFBFBF" w:themeFill="background1" w:themeFillShade="BF"/>
            <w:vAlign w:val="center"/>
          </w:tcPr>
          <w:p w14:paraId="17617FB0" w14:textId="2EB8F04E"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200341" w:rsidRPr="008368C5">
              <w:rPr>
                <w:b/>
                <w:sz w:val="18"/>
                <w:szCs w:val="18"/>
              </w:rPr>
              <w:t>16.3</w:t>
            </w:r>
          </w:p>
        </w:tc>
        <w:tc>
          <w:tcPr>
            <w:tcW w:w="6799" w:type="dxa"/>
            <w:vAlign w:val="center"/>
          </w:tcPr>
          <w:p w14:paraId="126C512A" w14:textId="48F93B41" w:rsidR="001C0FCB" w:rsidRPr="008368C5" w:rsidRDefault="001C0FCB" w:rsidP="00B2503F">
            <w:pPr>
              <w:spacing w:before="40" w:after="40"/>
              <w:jc w:val="left"/>
              <w:rPr>
                <w:sz w:val="18"/>
                <w:szCs w:val="18"/>
              </w:rPr>
            </w:pPr>
            <w:r w:rsidRPr="008368C5">
              <w:rPr>
                <w:sz w:val="18"/>
                <w:szCs w:val="18"/>
              </w:rPr>
              <w:t>Stan chemiczny LW (</w:t>
            </w:r>
            <w:proofErr w:type="spellStart"/>
            <w:r w:rsidRPr="008368C5">
              <w:rPr>
                <w:sz w:val="18"/>
                <w:szCs w:val="18"/>
              </w:rPr>
              <w:t>r.kl.jcwp</w:t>
            </w:r>
            <w:proofErr w:type="spellEnd"/>
            <w:r w:rsidRPr="008368C5">
              <w:rPr>
                <w:sz w:val="18"/>
                <w:szCs w:val="18"/>
              </w:rPr>
              <w:t xml:space="preserve"> od 2022, ocena ekspercka)</w:t>
            </w:r>
          </w:p>
        </w:tc>
      </w:tr>
      <w:tr w:rsidR="001C0FCB" w:rsidRPr="008368C5" w14:paraId="651DB7F7" w14:textId="77777777" w:rsidTr="00B2503F">
        <w:trPr>
          <w:trHeight w:val="340"/>
        </w:trPr>
        <w:tc>
          <w:tcPr>
            <w:tcW w:w="2263" w:type="dxa"/>
            <w:shd w:val="clear" w:color="auto" w:fill="BFBFBF" w:themeFill="background1" w:themeFillShade="BF"/>
            <w:vAlign w:val="center"/>
          </w:tcPr>
          <w:p w14:paraId="243F3312" w14:textId="5EC46EB1"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200341" w:rsidRPr="008368C5">
              <w:rPr>
                <w:b/>
                <w:sz w:val="18"/>
                <w:szCs w:val="18"/>
              </w:rPr>
              <w:t>16.4</w:t>
            </w:r>
          </w:p>
        </w:tc>
        <w:tc>
          <w:tcPr>
            <w:tcW w:w="6799" w:type="dxa"/>
            <w:vAlign w:val="center"/>
          </w:tcPr>
          <w:p w14:paraId="2796F40F" w14:textId="44BE131B" w:rsidR="001C0FCB" w:rsidRPr="008368C5" w:rsidRDefault="001C0FCB" w:rsidP="00B2503F">
            <w:pPr>
              <w:spacing w:before="40" w:after="40"/>
              <w:jc w:val="left"/>
              <w:rPr>
                <w:sz w:val="18"/>
                <w:szCs w:val="18"/>
              </w:rPr>
            </w:pPr>
            <w:r w:rsidRPr="008368C5">
              <w:rPr>
                <w:sz w:val="18"/>
                <w:szCs w:val="18"/>
              </w:rPr>
              <w:t>Stan chemiczny TW i</w:t>
            </w:r>
            <w:r w:rsidR="006663D3" w:rsidRPr="008368C5">
              <w:rPr>
                <w:sz w:val="18"/>
                <w:szCs w:val="18"/>
              </w:rPr>
              <w:t> </w:t>
            </w:r>
            <w:r w:rsidRPr="008368C5">
              <w:rPr>
                <w:sz w:val="18"/>
                <w:szCs w:val="18"/>
              </w:rPr>
              <w:t>CW (</w:t>
            </w:r>
            <w:proofErr w:type="spellStart"/>
            <w:r w:rsidRPr="008368C5">
              <w:rPr>
                <w:sz w:val="18"/>
                <w:szCs w:val="18"/>
              </w:rPr>
              <w:t>r.kl.jcwp</w:t>
            </w:r>
            <w:proofErr w:type="spellEnd"/>
            <w:r w:rsidRPr="008368C5">
              <w:rPr>
                <w:sz w:val="18"/>
                <w:szCs w:val="18"/>
              </w:rPr>
              <w:t xml:space="preserve"> od 2022)</w:t>
            </w:r>
          </w:p>
        </w:tc>
      </w:tr>
      <w:tr w:rsidR="001C0FCB" w:rsidRPr="008368C5" w14:paraId="62375981" w14:textId="77777777" w:rsidTr="00B2503F">
        <w:trPr>
          <w:trHeight w:val="340"/>
        </w:trPr>
        <w:tc>
          <w:tcPr>
            <w:tcW w:w="2263" w:type="dxa"/>
            <w:shd w:val="clear" w:color="auto" w:fill="BFBFBF" w:themeFill="background1" w:themeFillShade="BF"/>
            <w:vAlign w:val="center"/>
          </w:tcPr>
          <w:p w14:paraId="0C68E2EB" w14:textId="5307529B"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200341" w:rsidRPr="008368C5">
              <w:rPr>
                <w:b/>
                <w:sz w:val="18"/>
                <w:szCs w:val="18"/>
              </w:rPr>
              <w:t>17.1</w:t>
            </w:r>
          </w:p>
        </w:tc>
        <w:tc>
          <w:tcPr>
            <w:tcW w:w="6799" w:type="dxa"/>
            <w:vAlign w:val="center"/>
          </w:tcPr>
          <w:p w14:paraId="2ED5FC28" w14:textId="753E523B" w:rsidR="001C0FCB" w:rsidRPr="008368C5" w:rsidRDefault="001C0FCB" w:rsidP="00B2503F">
            <w:pPr>
              <w:spacing w:before="40" w:after="40"/>
              <w:jc w:val="left"/>
              <w:rPr>
                <w:sz w:val="18"/>
                <w:szCs w:val="18"/>
              </w:rPr>
            </w:pPr>
            <w:r w:rsidRPr="008368C5">
              <w:rPr>
                <w:sz w:val="18"/>
                <w:szCs w:val="18"/>
              </w:rPr>
              <w:t>Ocena stanu RW (</w:t>
            </w:r>
            <w:proofErr w:type="spellStart"/>
            <w:r w:rsidRPr="008368C5">
              <w:rPr>
                <w:sz w:val="18"/>
                <w:szCs w:val="18"/>
              </w:rPr>
              <w:t>r.kl.jcwp</w:t>
            </w:r>
            <w:proofErr w:type="spellEnd"/>
            <w:r w:rsidRPr="008368C5">
              <w:rPr>
                <w:sz w:val="18"/>
                <w:szCs w:val="18"/>
              </w:rPr>
              <w:t xml:space="preserve"> do 2022)</w:t>
            </w:r>
          </w:p>
        </w:tc>
      </w:tr>
      <w:tr w:rsidR="001C0FCB" w:rsidRPr="008368C5" w14:paraId="57BFFC0E" w14:textId="77777777" w:rsidTr="00B2503F">
        <w:trPr>
          <w:trHeight w:val="340"/>
        </w:trPr>
        <w:tc>
          <w:tcPr>
            <w:tcW w:w="2263" w:type="dxa"/>
            <w:shd w:val="clear" w:color="auto" w:fill="BFBFBF" w:themeFill="background1" w:themeFillShade="BF"/>
            <w:vAlign w:val="center"/>
          </w:tcPr>
          <w:p w14:paraId="007194F1" w14:textId="1C0CBFD6"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200341" w:rsidRPr="008368C5">
              <w:rPr>
                <w:b/>
                <w:sz w:val="18"/>
                <w:szCs w:val="18"/>
              </w:rPr>
              <w:t>17.2</w:t>
            </w:r>
          </w:p>
        </w:tc>
        <w:tc>
          <w:tcPr>
            <w:tcW w:w="6799" w:type="dxa"/>
            <w:vAlign w:val="center"/>
          </w:tcPr>
          <w:p w14:paraId="206B8452" w14:textId="72E5A2C2" w:rsidR="001C0FCB" w:rsidRPr="008368C5" w:rsidRDefault="001C0FCB" w:rsidP="00B2503F">
            <w:pPr>
              <w:spacing w:before="40" w:after="40"/>
              <w:jc w:val="left"/>
              <w:rPr>
                <w:sz w:val="18"/>
                <w:szCs w:val="18"/>
              </w:rPr>
            </w:pPr>
            <w:r w:rsidRPr="008368C5">
              <w:rPr>
                <w:sz w:val="18"/>
                <w:szCs w:val="18"/>
              </w:rPr>
              <w:t xml:space="preserve">Ocena stanu </w:t>
            </w:r>
            <w:proofErr w:type="spellStart"/>
            <w:r w:rsidRPr="008368C5">
              <w:rPr>
                <w:sz w:val="18"/>
                <w:szCs w:val="18"/>
              </w:rPr>
              <w:t>RWr</w:t>
            </w:r>
            <w:proofErr w:type="spellEnd"/>
            <w:r w:rsidRPr="008368C5">
              <w:rPr>
                <w:sz w:val="18"/>
                <w:szCs w:val="18"/>
              </w:rPr>
              <w:t xml:space="preserve"> (</w:t>
            </w:r>
            <w:proofErr w:type="spellStart"/>
            <w:r w:rsidRPr="008368C5">
              <w:rPr>
                <w:sz w:val="18"/>
                <w:szCs w:val="18"/>
              </w:rPr>
              <w:t>r.kl.jcwp</w:t>
            </w:r>
            <w:proofErr w:type="spellEnd"/>
            <w:r w:rsidRPr="008368C5">
              <w:rPr>
                <w:sz w:val="18"/>
                <w:szCs w:val="18"/>
              </w:rPr>
              <w:t xml:space="preserve"> do 2022)</w:t>
            </w:r>
          </w:p>
        </w:tc>
      </w:tr>
      <w:tr w:rsidR="001C0FCB" w:rsidRPr="008368C5" w14:paraId="069A3D69" w14:textId="77777777" w:rsidTr="00B2503F">
        <w:trPr>
          <w:trHeight w:val="340"/>
        </w:trPr>
        <w:tc>
          <w:tcPr>
            <w:tcW w:w="2263" w:type="dxa"/>
            <w:shd w:val="clear" w:color="auto" w:fill="BFBFBF" w:themeFill="background1" w:themeFillShade="BF"/>
            <w:vAlign w:val="center"/>
          </w:tcPr>
          <w:p w14:paraId="7B358840" w14:textId="11E623A3"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200341" w:rsidRPr="008368C5">
              <w:rPr>
                <w:b/>
                <w:sz w:val="18"/>
                <w:szCs w:val="18"/>
              </w:rPr>
              <w:t>17.3</w:t>
            </w:r>
          </w:p>
        </w:tc>
        <w:tc>
          <w:tcPr>
            <w:tcW w:w="6799" w:type="dxa"/>
            <w:vAlign w:val="center"/>
          </w:tcPr>
          <w:p w14:paraId="4FB8FBA1" w14:textId="6EA1DA18" w:rsidR="001C0FCB" w:rsidRPr="008368C5" w:rsidRDefault="001C0FCB" w:rsidP="00B2503F">
            <w:pPr>
              <w:spacing w:before="40" w:after="40"/>
              <w:jc w:val="left"/>
              <w:rPr>
                <w:sz w:val="18"/>
                <w:szCs w:val="18"/>
              </w:rPr>
            </w:pPr>
            <w:r w:rsidRPr="008368C5">
              <w:rPr>
                <w:sz w:val="18"/>
                <w:szCs w:val="18"/>
              </w:rPr>
              <w:t>Ocena stanu LW (</w:t>
            </w:r>
            <w:proofErr w:type="spellStart"/>
            <w:r w:rsidRPr="008368C5">
              <w:rPr>
                <w:sz w:val="18"/>
                <w:szCs w:val="18"/>
              </w:rPr>
              <w:t>r.kl.jcwp</w:t>
            </w:r>
            <w:proofErr w:type="spellEnd"/>
            <w:r w:rsidRPr="008368C5">
              <w:rPr>
                <w:sz w:val="18"/>
                <w:szCs w:val="18"/>
              </w:rPr>
              <w:t xml:space="preserve"> do 2022)</w:t>
            </w:r>
          </w:p>
        </w:tc>
      </w:tr>
      <w:tr w:rsidR="001C0FCB" w:rsidRPr="008368C5" w14:paraId="5B99A095" w14:textId="77777777" w:rsidTr="00B2503F">
        <w:trPr>
          <w:trHeight w:val="340"/>
        </w:trPr>
        <w:tc>
          <w:tcPr>
            <w:tcW w:w="2263" w:type="dxa"/>
            <w:shd w:val="clear" w:color="auto" w:fill="BFBFBF" w:themeFill="background1" w:themeFillShade="BF"/>
            <w:vAlign w:val="center"/>
          </w:tcPr>
          <w:p w14:paraId="6632AA87" w14:textId="0D59AE10"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200341" w:rsidRPr="008368C5">
              <w:rPr>
                <w:b/>
                <w:sz w:val="18"/>
                <w:szCs w:val="18"/>
              </w:rPr>
              <w:t>17.4</w:t>
            </w:r>
          </w:p>
        </w:tc>
        <w:tc>
          <w:tcPr>
            <w:tcW w:w="6799" w:type="dxa"/>
            <w:vAlign w:val="center"/>
          </w:tcPr>
          <w:p w14:paraId="40C4DE86" w14:textId="6E931691" w:rsidR="001C0FCB" w:rsidRPr="008368C5" w:rsidRDefault="001C0FCB" w:rsidP="00B2503F">
            <w:pPr>
              <w:spacing w:before="40" w:after="40"/>
              <w:jc w:val="left"/>
              <w:rPr>
                <w:sz w:val="18"/>
                <w:szCs w:val="18"/>
              </w:rPr>
            </w:pPr>
            <w:r w:rsidRPr="008368C5">
              <w:rPr>
                <w:sz w:val="18"/>
                <w:szCs w:val="18"/>
              </w:rPr>
              <w:t>Ocena stanu TW i</w:t>
            </w:r>
            <w:r w:rsidR="006663D3" w:rsidRPr="008368C5">
              <w:rPr>
                <w:sz w:val="18"/>
                <w:szCs w:val="18"/>
              </w:rPr>
              <w:t> </w:t>
            </w:r>
            <w:r w:rsidRPr="008368C5">
              <w:rPr>
                <w:sz w:val="18"/>
                <w:szCs w:val="18"/>
              </w:rPr>
              <w:t>CW (</w:t>
            </w:r>
            <w:proofErr w:type="spellStart"/>
            <w:r w:rsidRPr="008368C5">
              <w:rPr>
                <w:sz w:val="18"/>
                <w:szCs w:val="18"/>
              </w:rPr>
              <w:t>r.kl.jcwp</w:t>
            </w:r>
            <w:proofErr w:type="spellEnd"/>
            <w:r w:rsidRPr="008368C5">
              <w:rPr>
                <w:sz w:val="18"/>
                <w:szCs w:val="18"/>
              </w:rPr>
              <w:t xml:space="preserve"> do 2022)</w:t>
            </w:r>
          </w:p>
        </w:tc>
      </w:tr>
      <w:tr w:rsidR="001C0FCB" w:rsidRPr="008368C5" w14:paraId="73A47219" w14:textId="77777777" w:rsidTr="00B2503F">
        <w:trPr>
          <w:trHeight w:val="340"/>
        </w:trPr>
        <w:tc>
          <w:tcPr>
            <w:tcW w:w="2263" w:type="dxa"/>
            <w:shd w:val="clear" w:color="auto" w:fill="BFBFBF" w:themeFill="background1" w:themeFillShade="BF"/>
            <w:vAlign w:val="center"/>
          </w:tcPr>
          <w:p w14:paraId="29BF84B1" w14:textId="2F9FA1C3"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200341" w:rsidRPr="008368C5">
              <w:rPr>
                <w:b/>
                <w:sz w:val="18"/>
                <w:szCs w:val="18"/>
              </w:rPr>
              <w:t>18.1</w:t>
            </w:r>
          </w:p>
        </w:tc>
        <w:tc>
          <w:tcPr>
            <w:tcW w:w="6799" w:type="dxa"/>
            <w:vAlign w:val="center"/>
          </w:tcPr>
          <w:p w14:paraId="33523412" w14:textId="78046279" w:rsidR="001C0FCB" w:rsidRPr="008368C5" w:rsidRDefault="001C0FCB" w:rsidP="00B2503F">
            <w:pPr>
              <w:spacing w:before="40" w:after="40"/>
              <w:jc w:val="left"/>
              <w:rPr>
                <w:sz w:val="18"/>
                <w:szCs w:val="18"/>
              </w:rPr>
            </w:pPr>
            <w:r w:rsidRPr="008368C5">
              <w:rPr>
                <w:sz w:val="18"/>
                <w:szCs w:val="18"/>
              </w:rPr>
              <w:t>Ocena stanu RW (</w:t>
            </w:r>
            <w:proofErr w:type="spellStart"/>
            <w:r w:rsidRPr="008368C5">
              <w:rPr>
                <w:sz w:val="18"/>
                <w:szCs w:val="18"/>
              </w:rPr>
              <w:t>r.kl.jcwp</w:t>
            </w:r>
            <w:proofErr w:type="spellEnd"/>
            <w:r w:rsidRPr="008368C5">
              <w:rPr>
                <w:sz w:val="18"/>
                <w:szCs w:val="18"/>
              </w:rPr>
              <w:t xml:space="preserve"> od 2022, ocena ekspercka)</w:t>
            </w:r>
          </w:p>
        </w:tc>
      </w:tr>
      <w:tr w:rsidR="001C0FCB" w:rsidRPr="008368C5" w14:paraId="08004A08" w14:textId="77777777" w:rsidTr="00B2503F">
        <w:trPr>
          <w:trHeight w:val="340"/>
        </w:trPr>
        <w:tc>
          <w:tcPr>
            <w:tcW w:w="2263" w:type="dxa"/>
            <w:shd w:val="clear" w:color="auto" w:fill="BFBFBF" w:themeFill="background1" w:themeFillShade="BF"/>
            <w:vAlign w:val="center"/>
          </w:tcPr>
          <w:p w14:paraId="06BA27F1" w14:textId="16228E51"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200341" w:rsidRPr="008368C5">
              <w:rPr>
                <w:b/>
                <w:sz w:val="18"/>
                <w:szCs w:val="18"/>
              </w:rPr>
              <w:t>18.2</w:t>
            </w:r>
          </w:p>
        </w:tc>
        <w:tc>
          <w:tcPr>
            <w:tcW w:w="6799" w:type="dxa"/>
            <w:vAlign w:val="center"/>
          </w:tcPr>
          <w:p w14:paraId="2E9AE998" w14:textId="5B42A155" w:rsidR="001C0FCB" w:rsidRPr="008368C5" w:rsidRDefault="001C0FCB" w:rsidP="00B2503F">
            <w:pPr>
              <w:spacing w:before="40" w:after="40"/>
              <w:jc w:val="left"/>
              <w:rPr>
                <w:sz w:val="18"/>
                <w:szCs w:val="18"/>
              </w:rPr>
            </w:pPr>
            <w:r w:rsidRPr="008368C5">
              <w:rPr>
                <w:sz w:val="18"/>
                <w:szCs w:val="18"/>
              </w:rPr>
              <w:t xml:space="preserve">Ocena stanu </w:t>
            </w:r>
            <w:proofErr w:type="spellStart"/>
            <w:r w:rsidRPr="008368C5">
              <w:rPr>
                <w:sz w:val="18"/>
                <w:szCs w:val="18"/>
              </w:rPr>
              <w:t>RWr</w:t>
            </w:r>
            <w:proofErr w:type="spellEnd"/>
            <w:r w:rsidRPr="008368C5">
              <w:rPr>
                <w:sz w:val="18"/>
                <w:szCs w:val="18"/>
              </w:rPr>
              <w:t xml:space="preserve"> (</w:t>
            </w:r>
            <w:proofErr w:type="spellStart"/>
            <w:r w:rsidRPr="008368C5">
              <w:rPr>
                <w:sz w:val="18"/>
                <w:szCs w:val="18"/>
              </w:rPr>
              <w:t>r.kl.jcwp</w:t>
            </w:r>
            <w:proofErr w:type="spellEnd"/>
            <w:r w:rsidRPr="008368C5">
              <w:rPr>
                <w:sz w:val="18"/>
                <w:szCs w:val="18"/>
              </w:rPr>
              <w:t xml:space="preserve"> od 2022, ocena ekspercka)</w:t>
            </w:r>
          </w:p>
        </w:tc>
      </w:tr>
      <w:tr w:rsidR="001C0FCB" w:rsidRPr="008368C5" w14:paraId="5613ECA4" w14:textId="77777777" w:rsidTr="00B2503F">
        <w:trPr>
          <w:trHeight w:val="340"/>
        </w:trPr>
        <w:tc>
          <w:tcPr>
            <w:tcW w:w="2263" w:type="dxa"/>
            <w:shd w:val="clear" w:color="auto" w:fill="BFBFBF" w:themeFill="background1" w:themeFillShade="BF"/>
            <w:vAlign w:val="center"/>
          </w:tcPr>
          <w:p w14:paraId="0E24D845" w14:textId="792A2900"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200341" w:rsidRPr="008368C5">
              <w:rPr>
                <w:b/>
                <w:sz w:val="18"/>
                <w:szCs w:val="18"/>
              </w:rPr>
              <w:t>18.3</w:t>
            </w:r>
          </w:p>
        </w:tc>
        <w:tc>
          <w:tcPr>
            <w:tcW w:w="6799" w:type="dxa"/>
            <w:vAlign w:val="center"/>
          </w:tcPr>
          <w:p w14:paraId="36898DDB" w14:textId="263430F1" w:rsidR="001C0FCB" w:rsidRPr="008368C5" w:rsidRDefault="001C0FCB" w:rsidP="00B2503F">
            <w:pPr>
              <w:spacing w:before="40" w:after="40"/>
              <w:jc w:val="left"/>
              <w:rPr>
                <w:sz w:val="18"/>
                <w:szCs w:val="18"/>
              </w:rPr>
            </w:pPr>
            <w:r w:rsidRPr="008368C5">
              <w:rPr>
                <w:sz w:val="18"/>
                <w:szCs w:val="18"/>
              </w:rPr>
              <w:t>Ocena stanu LW (</w:t>
            </w:r>
            <w:proofErr w:type="spellStart"/>
            <w:r w:rsidRPr="008368C5">
              <w:rPr>
                <w:sz w:val="18"/>
                <w:szCs w:val="18"/>
              </w:rPr>
              <w:t>r.kl.jcwp</w:t>
            </w:r>
            <w:proofErr w:type="spellEnd"/>
            <w:r w:rsidRPr="008368C5">
              <w:rPr>
                <w:sz w:val="18"/>
                <w:szCs w:val="18"/>
              </w:rPr>
              <w:t xml:space="preserve"> od 2022, ocena ekspercka)</w:t>
            </w:r>
          </w:p>
        </w:tc>
      </w:tr>
      <w:tr w:rsidR="001C0FCB" w:rsidRPr="008368C5" w14:paraId="01DCD7E7" w14:textId="77777777" w:rsidTr="00B2503F">
        <w:trPr>
          <w:trHeight w:val="340"/>
        </w:trPr>
        <w:tc>
          <w:tcPr>
            <w:tcW w:w="2263" w:type="dxa"/>
            <w:shd w:val="clear" w:color="auto" w:fill="BFBFBF" w:themeFill="background1" w:themeFillShade="BF"/>
            <w:vAlign w:val="center"/>
          </w:tcPr>
          <w:p w14:paraId="556A2080" w14:textId="3541183E"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200341" w:rsidRPr="008368C5">
              <w:rPr>
                <w:b/>
                <w:sz w:val="18"/>
                <w:szCs w:val="18"/>
              </w:rPr>
              <w:t>18.4</w:t>
            </w:r>
          </w:p>
        </w:tc>
        <w:tc>
          <w:tcPr>
            <w:tcW w:w="6799" w:type="dxa"/>
            <w:vAlign w:val="center"/>
          </w:tcPr>
          <w:p w14:paraId="636DAEEE" w14:textId="6E849FB1" w:rsidR="001C0FCB" w:rsidRPr="008368C5" w:rsidRDefault="001C0FCB" w:rsidP="00B2503F">
            <w:pPr>
              <w:spacing w:before="40" w:after="40"/>
              <w:jc w:val="left"/>
              <w:rPr>
                <w:sz w:val="18"/>
                <w:szCs w:val="18"/>
              </w:rPr>
            </w:pPr>
            <w:r w:rsidRPr="008368C5">
              <w:rPr>
                <w:sz w:val="18"/>
                <w:szCs w:val="18"/>
              </w:rPr>
              <w:t>Ocena stanu TW i</w:t>
            </w:r>
            <w:r w:rsidR="006663D3" w:rsidRPr="008368C5">
              <w:rPr>
                <w:sz w:val="18"/>
                <w:szCs w:val="18"/>
              </w:rPr>
              <w:t> </w:t>
            </w:r>
            <w:r w:rsidRPr="008368C5">
              <w:rPr>
                <w:sz w:val="18"/>
                <w:szCs w:val="18"/>
              </w:rPr>
              <w:t>CW (</w:t>
            </w:r>
            <w:proofErr w:type="spellStart"/>
            <w:r w:rsidRPr="008368C5">
              <w:rPr>
                <w:sz w:val="18"/>
                <w:szCs w:val="18"/>
              </w:rPr>
              <w:t>r.kl.jcwp</w:t>
            </w:r>
            <w:proofErr w:type="spellEnd"/>
            <w:r w:rsidRPr="008368C5">
              <w:rPr>
                <w:sz w:val="18"/>
                <w:szCs w:val="18"/>
              </w:rPr>
              <w:t xml:space="preserve"> od 2022)</w:t>
            </w:r>
          </w:p>
        </w:tc>
      </w:tr>
      <w:tr w:rsidR="001C0FCB" w:rsidRPr="008368C5" w14:paraId="113FDE34" w14:textId="77777777" w:rsidTr="00B2503F">
        <w:trPr>
          <w:trHeight w:val="340"/>
        </w:trPr>
        <w:tc>
          <w:tcPr>
            <w:tcW w:w="2263" w:type="dxa"/>
            <w:shd w:val="clear" w:color="auto" w:fill="BFBFBF" w:themeFill="background1" w:themeFillShade="BF"/>
            <w:vAlign w:val="center"/>
          </w:tcPr>
          <w:p w14:paraId="10535A90" w14:textId="02320EE2"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200341" w:rsidRPr="008368C5">
              <w:rPr>
                <w:b/>
                <w:sz w:val="18"/>
                <w:szCs w:val="18"/>
              </w:rPr>
              <w:t>19</w:t>
            </w:r>
          </w:p>
        </w:tc>
        <w:tc>
          <w:tcPr>
            <w:tcW w:w="6799" w:type="dxa"/>
            <w:vAlign w:val="center"/>
          </w:tcPr>
          <w:p w14:paraId="68C60F25" w14:textId="14D431B4" w:rsidR="001C0FCB" w:rsidRPr="008368C5" w:rsidRDefault="001C0FCB" w:rsidP="00B2503F">
            <w:pPr>
              <w:spacing w:before="40" w:after="40"/>
              <w:jc w:val="left"/>
              <w:rPr>
                <w:sz w:val="18"/>
                <w:szCs w:val="18"/>
              </w:rPr>
            </w:pPr>
            <w:r w:rsidRPr="008368C5">
              <w:rPr>
                <w:sz w:val="18"/>
                <w:szCs w:val="18"/>
              </w:rPr>
              <w:t xml:space="preserve">Ocena stanu chemicznego </w:t>
            </w:r>
            <w:proofErr w:type="spellStart"/>
            <w:r w:rsidRPr="008368C5">
              <w:rPr>
                <w:sz w:val="18"/>
                <w:szCs w:val="18"/>
              </w:rPr>
              <w:t>jcwpd</w:t>
            </w:r>
            <w:proofErr w:type="spellEnd"/>
          </w:p>
        </w:tc>
      </w:tr>
      <w:tr w:rsidR="001C0FCB" w:rsidRPr="008368C5" w14:paraId="35497507" w14:textId="77777777" w:rsidTr="00B2503F">
        <w:trPr>
          <w:trHeight w:val="340"/>
        </w:trPr>
        <w:tc>
          <w:tcPr>
            <w:tcW w:w="2263" w:type="dxa"/>
            <w:shd w:val="clear" w:color="auto" w:fill="BFBFBF" w:themeFill="background1" w:themeFillShade="BF"/>
            <w:vAlign w:val="center"/>
          </w:tcPr>
          <w:p w14:paraId="5A3C299C" w14:textId="0530BF31"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200341" w:rsidRPr="008368C5">
              <w:rPr>
                <w:b/>
                <w:sz w:val="18"/>
                <w:szCs w:val="18"/>
              </w:rPr>
              <w:t>20</w:t>
            </w:r>
          </w:p>
        </w:tc>
        <w:tc>
          <w:tcPr>
            <w:tcW w:w="6799" w:type="dxa"/>
            <w:vAlign w:val="center"/>
          </w:tcPr>
          <w:p w14:paraId="511532C4" w14:textId="24B0281B" w:rsidR="001C0FCB" w:rsidRPr="008368C5" w:rsidRDefault="001C0FCB" w:rsidP="00B2503F">
            <w:pPr>
              <w:spacing w:before="40" w:after="40"/>
              <w:jc w:val="left"/>
              <w:rPr>
                <w:sz w:val="18"/>
                <w:szCs w:val="18"/>
              </w:rPr>
            </w:pPr>
            <w:r w:rsidRPr="008368C5">
              <w:rPr>
                <w:sz w:val="18"/>
                <w:szCs w:val="18"/>
              </w:rPr>
              <w:t xml:space="preserve">Ocena stanu ilościowego </w:t>
            </w:r>
            <w:proofErr w:type="spellStart"/>
            <w:r w:rsidRPr="008368C5">
              <w:rPr>
                <w:sz w:val="18"/>
                <w:szCs w:val="18"/>
              </w:rPr>
              <w:t>jcwpd</w:t>
            </w:r>
            <w:proofErr w:type="spellEnd"/>
          </w:p>
        </w:tc>
      </w:tr>
      <w:tr w:rsidR="001C0FCB" w:rsidRPr="008368C5" w14:paraId="1CA4A943" w14:textId="77777777" w:rsidTr="00B2503F">
        <w:trPr>
          <w:trHeight w:val="340"/>
        </w:trPr>
        <w:tc>
          <w:tcPr>
            <w:tcW w:w="2263" w:type="dxa"/>
            <w:shd w:val="clear" w:color="auto" w:fill="BFBFBF" w:themeFill="background1" w:themeFillShade="BF"/>
            <w:vAlign w:val="center"/>
          </w:tcPr>
          <w:p w14:paraId="4DC1803D" w14:textId="7DAEDB6D"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200341" w:rsidRPr="008368C5">
              <w:rPr>
                <w:b/>
                <w:sz w:val="18"/>
                <w:szCs w:val="18"/>
              </w:rPr>
              <w:t>21.1</w:t>
            </w:r>
          </w:p>
        </w:tc>
        <w:tc>
          <w:tcPr>
            <w:tcW w:w="6799" w:type="dxa"/>
            <w:vAlign w:val="center"/>
          </w:tcPr>
          <w:p w14:paraId="136173D0" w14:textId="00C9BB0B" w:rsidR="001C0FCB" w:rsidRPr="008368C5" w:rsidRDefault="001C0FCB" w:rsidP="00B2503F">
            <w:pPr>
              <w:spacing w:before="40" w:after="40"/>
              <w:jc w:val="left"/>
              <w:rPr>
                <w:sz w:val="18"/>
                <w:szCs w:val="18"/>
              </w:rPr>
            </w:pPr>
            <w:r w:rsidRPr="008368C5">
              <w:rPr>
                <w:sz w:val="18"/>
                <w:szCs w:val="18"/>
              </w:rPr>
              <w:t xml:space="preserve">Ocena ryzyka nieosiągnięcia celów środowiskowych </w:t>
            </w:r>
            <w:proofErr w:type="spellStart"/>
            <w:r w:rsidRPr="008368C5">
              <w:rPr>
                <w:sz w:val="18"/>
                <w:szCs w:val="18"/>
              </w:rPr>
              <w:t>jcwp</w:t>
            </w:r>
            <w:proofErr w:type="spellEnd"/>
            <w:r w:rsidRPr="008368C5">
              <w:rPr>
                <w:sz w:val="18"/>
                <w:szCs w:val="18"/>
              </w:rPr>
              <w:t xml:space="preserve"> RW</w:t>
            </w:r>
          </w:p>
        </w:tc>
      </w:tr>
      <w:tr w:rsidR="001C0FCB" w:rsidRPr="008368C5" w14:paraId="672BC283" w14:textId="77777777" w:rsidTr="00B2503F">
        <w:trPr>
          <w:trHeight w:val="340"/>
        </w:trPr>
        <w:tc>
          <w:tcPr>
            <w:tcW w:w="2263" w:type="dxa"/>
            <w:shd w:val="clear" w:color="auto" w:fill="BFBFBF" w:themeFill="background1" w:themeFillShade="BF"/>
            <w:vAlign w:val="center"/>
          </w:tcPr>
          <w:p w14:paraId="73FE39BE" w14:textId="7881B434"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200341" w:rsidRPr="008368C5">
              <w:rPr>
                <w:b/>
                <w:sz w:val="18"/>
                <w:szCs w:val="18"/>
              </w:rPr>
              <w:t>21.2</w:t>
            </w:r>
          </w:p>
        </w:tc>
        <w:tc>
          <w:tcPr>
            <w:tcW w:w="6799" w:type="dxa"/>
            <w:vAlign w:val="center"/>
          </w:tcPr>
          <w:p w14:paraId="7AFA1605" w14:textId="19983F86" w:rsidR="001C0FCB" w:rsidRPr="008368C5" w:rsidRDefault="001C0FCB" w:rsidP="00B2503F">
            <w:pPr>
              <w:spacing w:before="40" w:after="40"/>
              <w:jc w:val="left"/>
              <w:rPr>
                <w:sz w:val="18"/>
                <w:szCs w:val="18"/>
              </w:rPr>
            </w:pPr>
            <w:r w:rsidRPr="008368C5">
              <w:rPr>
                <w:sz w:val="18"/>
                <w:szCs w:val="18"/>
              </w:rPr>
              <w:t xml:space="preserve">Ocena ryzyka nieosiągnięcia celów środowiskowych </w:t>
            </w:r>
            <w:proofErr w:type="spellStart"/>
            <w:r w:rsidRPr="008368C5">
              <w:rPr>
                <w:sz w:val="18"/>
                <w:szCs w:val="18"/>
              </w:rPr>
              <w:t>jcwp</w:t>
            </w:r>
            <w:proofErr w:type="spellEnd"/>
            <w:r w:rsidRPr="008368C5">
              <w:rPr>
                <w:sz w:val="18"/>
                <w:szCs w:val="18"/>
              </w:rPr>
              <w:t xml:space="preserve"> </w:t>
            </w:r>
            <w:proofErr w:type="spellStart"/>
            <w:r w:rsidRPr="008368C5">
              <w:rPr>
                <w:sz w:val="18"/>
                <w:szCs w:val="18"/>
              </w:rPr>
              <w:t>RWr</w:t>
            </w:r>
            <w:proofErr w:type="spellEnd"/>
          </w:p>
        </w:tc>
      </w:tr>
      <w:tr w:rsidR="001C0FCB" w:rsidRPr="008368C5" w14:paraId="14C40FC2" w14:textId="77777777" w:rsidTr="00B2503F">
        <w:trPr>
          <w:trHeight w:val="340"/>
        </w:trPr>
        <w:tc>
          <w:tcPr>
            <w:tcW w:w="2263" w:type="dxa"/>
            <w:shd w:val="clear" w:color="auto" w:fill="BFBFBF" w:themeFill="background1" w:themeFillShade="BF"/>
            <w:vAlign w:val="center"/>
          </w:tcPr>
          <w:p w14:paraId="14D20FCE" w14:textId="30360307"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200341" w:rsidRPr="008368C5">
              <w:rPr>
                <w:b/>
                <w:sz w:val="18"/>
                <w:szCs w:val="18"/>
              </w:rPr>
              <w:t>21.3</w:t>
            </w:r>
          </w:p>
        </w:tc>
        <w:tc>
          <w:tcPr>
            <w:tcW w:w="6799" w:type="dxa"/>
            <w:vAlign w:val="center"/>
          </w:tcPr>
          <w:p w14:paraId="59B5211C" w14:textId="51B4A12E" w:rsidR="001C0FCB" w:rsidRPr="008368C5" w:rsidRDefault="001C0FCB" w:rsidP="00B2503F">
            <w:pPr>
              <w:spacing w:before="40" w:after="40"/>
              <w:jc w:val="left"/>
              <w:rPr>
                <w:sz w:val="18"/>
                <w:szCs w:val="18"/>
              </w:rPr>
            </w:pPr>
            <w:r w:rsidRPr="008368C5">
              <w:rPr>
                <w:sz w:val="18"/>
                <w:szCs w:val="18"/>
              </w:rPr>
              <w:t xml:space="preserve">Ocena ryzyka nieosiągnięcia celów środowiskowych </w:t>
            </w:r>
            <w:proofErr w:type="spellStart"/>
            <w:r w:rsidRPr="008368C5">
              <w:rPr>
                <w:sz w:val="18"/>
                <w:szCs w:val="18"/>
              </w:rPr>
              <w:t>jcwp</w:t>
            </w:r>
            <w:proofErr w:type="spellEnd"/>
            <w:r w:rsidRPr="008368C5">
              <w:rPr>
                <w:sz w:val="18"/>
                <w:szCs w:val="18"/>
              </w:rPr>
              <w:t xml:space="preserve"> LW</w:t>
            </w:r>
          </w:p>
        </w:tc>
      </w:tr>
      <w:tr w:rsidR="001C0FCB" w:rsidRPr="008368C5" w14:paraId="1F58F2E9" w14:textId="77777777" w:rsidTr="00B2503F">
        <w:trPr>
          <w:trHeight w:val="340"/>
        </w:trPr>
        <w:tc>
          <w:tcPr>
            <w:tcW w:w="2263" w:type="dxa"/>
            <w:shd w:val="clear" w:color="auto" w:fill="BFBFBF" w:themeFill="background1" w:themeFillShade="BF"/>
            <w:vAlign w:val="center"/>
          </w:tcPr>
          <w:p w14:paraId="409D3E1F" w14:textId="7298BC10"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200341" w:rsidRPr="008368C5">
              <w:rPr>
                <w:b/>
                <w:sz w:val="18"/>
                <w:szCs w:val="18"/>
              </w:rPr>
              <w:t>21.4</w:t>
            </w:r>
          </w:p>
        </w:tc>
        <w:tc>
          <w:tcPr>
            <w:tcW w:w="6799" w:type="dxa"/>
            <w:vAlign w:val="center"/>
          </w:tcPr>
          <w:p w14:paraId="6B651163" w14:textId="235474AF" w:rsidR="001C0FCB" w:rsidRPr="008368C5" w:rsidRDefault="001C0FCB" w:rsidP="00B2503F">
            <w:pPr>
              <w:spacing w:before="40" w:after="40"/>
              <w:jc w:val="left"/>
              <w:rPr>
                <w:sz w:val="18"/>
                <w:szCs w:val="18"/>
              </w:rPr>
            </w:pPr>
            <w:r w:rsidRPr="008368C5">
              <w:rPr>
                <w:sz w:val="18"/>
                <w:szCs w:val="18"/>
              </w:rPr>
              <w:t xml:space="preserve">Ocena ryzyka nieosiągnięcia celów środowiskowych </w:t>
            </w:r>
            <w:proofErr w:type="spellStart"/>
            <w:r w:rsidRPr="008368C5">
              <w:rPr>
                <w:sz w:val="18"/>
                <w:szCs w:val="18"/>
              </w:rPr>
              <w:t>jcwp</w:t>
            </w:r>
            <w:proofErr w:type="spellEnd"/>
            <w:r w:rsidRPr="008368C5">
              <w:rPr>
                <w:sz w:val="18"/>
                <w:szCs w:val="18"/>
              </w:rPr>
              <w:t xml:space="preserve"> TW i</w:t>
            </w:r>
            <w:r w:rsidR="006663D3" w:rsidRPr="008368C5">
              <w:rPr>
                <w:sz w:val="18"/>
                <w:szCs w:val="18"/>
              </w:rPr>
              <w:t> </w:t>
            </w:r>
            <w:r w:rsidRPr="008368C5">
              <w:rPr>
                <w:sz w:val="18"/>
                <w:szCs w:val="18"/>
              </w:rPr>
              <w:t>CW</w:t>
            </w:r>
          </w:p>
        </w:tc>
      </w:tr>
      <w:tr w:rsidR="001C0FCB" w:rsidRPr="008368C5" w14:paraId="2EB1BB39" w14:textId="77777777" w:rsidTr="00B2503F">
        <w:trPr>
          <w:trHeight w:val="340"/>
        </w:trPr>
        <w:tc>
          <w:tcPr>
            <w:tcW w:w="2263" w:type="dxa"/>
            <w:shd w:val="clear" w:color="auto" w:fill="BFBFBF" w:themeFill="background1" w:themeFillShade="BF"/>
            <w:vAlign w:val="center"/>
          </w:tcPr>
          <w:p w14:paraId="326B9682" w14:textId="35BE2073"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005D2E" w:rsidRPr="008368C5">
              <w:rPr>
                <w:b/>
                <w:sz w:val="18"/>
                <w:szCs w:val="18"/>
              </w:rPr>
              <w:t>21.5</w:t>
            </w:r>
          </w:p>
        </w:tc>
        <w:tc>
          <w:tcPr>
            <w:tcW w:w="6799" w:type="dxa"/>
            <w:vAlign w:val="center"/>
          </w:tcPr>
          <w:p w14:paraId="6479C61A" w14:textId="227070EF" w:rsidR="001C0FCB" w:rsidRPr="008368C5" w:rsidRDefault="001C0FCB" w:rsidP="00B2503F">
            <w:pPr>
              <w:spacing w:before="40" w:after="40"/>
              <w:jc w:val="left"/>
              <w:rPr>
                <w:sz w:val="18"/>
                <w:szCs w:val="18"/>
              </w:rPr>
            </w:pPr>
            <w:r w:rsidRPr="008368C5">
              <w:rPr>
                <w:sz w:val="18"/>
                <w:szCs w:val="18"/>
              </w:rPr>
              <w:t xml:space="preserve">Ocena ryzyka nieosiągnięcia celów środowiskowych </w:t>
            </w:r>
            <w:proofErr w:type="spellStart"/>
            <w:r w:rsidRPr="008368C5">
              <w:rPr>
                <w:sz w:val="18"/>
                <w:szCs w:val="18"/>
              </w:rPr>
              <w:t>jcwpd</w:t>
            </w:r>
            <w:proofErr w:type="spellEnd"/>
            <w:r w:rsidRPr="008368C5">
              <w:rPr>
                <w:sz w:val="18"/>
                <w:szCs w:val="18"/>
              </w:rPr>
              <w:t>.</w:t>
            </w:r>
          </w:p>
        </w:tc>
      </w:tr>
      <w:tr w:rsidR="001C0FCB" w:rsidRPr="008368C5" w14:paraId="33A3EBD1" w14:textId="77777777" w:rsidTr="00B2503F">
        <w:trPr>
          <w:trHeight w:val="340"/>
        </w:trPr>
        <w:tc>
          <w:tcPr>
            <w:tcW w:w="2263" w:type="dxa"/>
            <w:shd w:val="clear" w:color="auto" w:fill="BFBFBF" w:themeFill="background1" w:themeFillShade="BF"/>
            <w:vAlign w:val="center"/>
          </w:tcPr>
          <w:p w14:paraId="73684322" w14:textId="5BF1E1C0"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005D2E" w:rsidRPr="008368C5">
              <w:rPr>
                <w:b/>
                <w:sz w:val="18"/>
                <w:szCs w:val="18"/>
              </w:rPr>
              <w:t>22</w:t>
            </w:r>
          </w:p>
        </w:tc>
        <w:tc>
          <w:tcPr>
            <w:tcW w:w="6799" w:type="dxa"/>
            <w:vAlign w:val="center"/>
          </w:tcPr>
          <w:p w14:paraId="01E46FDC" w14:textId="1CF29CA7" w:rsidR="001C0FCB" w:rsidRPr="008368C5" w:rsidRDefault="001C0FCB" w:rsidP="00B2503F">
            <w:pPr>
              <w:spacing w:before="40" w:after="40"/>
              <w:jc w:val="left"/>
              <w:rPr>
                <w:sz w:val="18"/>
                <w:szCs w:val="18"/>
              </w:rPr>
            </w:pPr>
            <w:r w:rsidRPr="008368C5">
              <w:rPr>
                <w:sz w:val="18"/>
                <w:szCs w:val="18"/>
              </w:rPr>
              <w:t>Punkty zrzutu - obszar dorzecza Wisły</w:t>
            </w:r>
          </w:p>
        </w:tc>
      </w:tr>
      <w:tr w:rsidR="001C0FCB" w:rsidRPr="008368C5" w14:paraId="3EB7A99B" w14:textId="77777777" w:rsidTr="00B2503F">
        <w:trPr>
          <w:trHeight w:val="340"/>
        </w:trPr>
        <w:tc>
          <w:tcPr>
            <w:tcW w:w="2263" w:type="dxa"/>
            <w:shd w:val="clear" w:color="auto" w:fill="BFBFBF" w:themeFill="background1" w:themeFillShade="BF"/>
            <w:vAlign w:val="center"/>
          </w:tcPr>
          <w:p w14:paraId="329A80CE" w14:textId="4C19250D"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005D2E" w:rsidRPr="008368C5">
              <w:rPr>
                <w:b/>
                <w:sz w:val="18"/>
                <w:szCs w:val="18"/>
              </w:rPr>
              <w:t>23</w:t>
            </w:r>
          </w:p>
        </w:tc>
        <w:tc>
          <w:tcPr>
            <w:tcW w:w="6799" w:type="dxa"/>
            <w:vAlign w:val="center"/>
          </w:tcPr>
          <w:p w14:paraId="6C4C1B13" w14:textId="3F723F49" w:rsidR="001C0FCB" w:rsidRPr="008368C5" w:rsidRDefault="001C0FCB" w:rsidP="00B2503F">
            <w:pPr>
              <w:spacing w:before="40" w:after="40"/>
              <w:jc w:val="left"/>
              <w:rPr>
                <w:sz w:val="18"/>
                <w:szCs w:val="18"/>
              </w:rPr>
            </w:pPr>
            <w:r w:rsidRPr="008368C5">
              <w:rPr>
                <w:sz w:val="18"/>
                <w:szCs w:val="18"/>
              </w:rPr>
              <w:t>Punkty poboru wód - obszar dorzecza Wisły</w:t>
            </w:r>
          </w:p>
        </w:tc>
      </w:tr>
      <w:tr w:rsidR="001C0FCB" w:rsidRPr="008368C5" w14:paraId="0D964A14" w14:textId="77777777" w:rsidTr="00B2503F">
        <w:trPr>
          <w:trHeight w:val="340"/>
        </w:trPr>
        <w:tc>
          <w:tcPr>
            <w:tcW w:w="2263" w:type="dxa"/>
            <w:shd w:val="clear" w:color="auto" w:fill="BFBFBF" w:themeFill="background1" w:themeFillShade="BF"/>
            <w:vAlign w:val="center"/>
          </w:tcPr>
          <w:p w14:paraId="26F262F8" w14:textId="0BD9BA7F" w:rsidR="001C0FCB" w:rsidRPr="008368C5" w:rsidRDefault="00342DDD" w:rsidP="00B2503F">
            <w:pPr>
              <w:spacing w:before="40" w:after="40"/>
              <w:jc w:val="left"/>
              <w:rPr>
                <w:b/>
                <w:sz w:val="18"/>
                <w:szCs w:val="18"/>
              </w:rPr>
            </w:pPr>
            <w:r w:rsidRPr="008368C5">
              <w:rPr>
                <w:b/>
                <w:sz w:val="18"/>
                <w:szCs w:val="18"/>
              </w:rPr>
              <w:lastRenderedPageBreak/>
              <w:t xml:space="preserve">Załącznik graficzny </w:t>
            </w:r>
            <w:r w:rsidR="00DC15A6" w:rsidRPr="008368C5">
              <w:rPr>
                <w:b/>
                <w:sz w:val="18"/>
                <w:szCs w:val="18"/>
              </w:rPr>
              <w:t>nr</w:t>
            </w:r>
            <w:r w:rsidR="0088618B" w:rsidRPr="008368C5">
              <w:rPr>
                <w:b/>
                <w:sz w:val="18"/>
                <w:szCs w:val="18"/>
              </w:rPr>
              <w:t> </w:t>
            </w:r>
            <w:r w:rsidR="00005D2E" w:rsidRPr="008368C5">
              <w:rPr>
                <w:b/>
                <w:sz w:val="18"/>
                <w:szCs w:val="18"/>
              </w:rPr>
              <w:t>24</w:t>
            </w:r>
          </w:p>
        </w:tc>
        <w:tc>
          <w:tcPr>
            <w:tcW w:w="6799" w:type="dxa"/>
            <w:vAlign w:val="center"/>
          </w:tcPr>
          <w:p w14:paraId="3BCB9EC2" w14:textId="76C0180F" w:rsidR="001C0FCB" w:rsidRPr="008368C5" w:rsidRDefault="001C0FCB" w:rsidP="00B2503F">
            <w:pPr>
              <w:spacing w:before="40" w:after="40"/>
              <w:jc w:val="left"/>
              <w:rPr>
                <w:sz w:val="18"/>
                <w:szCs w:val="18"/>
              </w:rPr>
            </w:pPr>
            <w:r w:rsidRPr="008368C5">
              <w:rPr>
                <w:sz w:val="18"/>
                <w:szCs w:val="18"/>
              </w:rPr>
              <w:t>Rozmieszczenie składowisk przemysłowych i</w:t>
            </w:r>
            <w:r w:rsidR="006663D3" w:rsidRPr="008368C5">
              <w:rPr>
                <w:sz w:val="18"/>
                <w:szCs w:val="18"/>
              </w:rPr>
              <w:t> </w:t>
            </w:r>
            <w:r w:rsidRPr="008368C5">
              <w:rPr>
                <w:sz w:val="18"/>
                <w:szCs w:val="18"/>
              </w:rPr>
              <w:t>komunalnych na</w:t>
            </w:r>
            <w:r w:rsidR="006663D3" w:rsidRPr="008368C5">
              <w:rPr>
                <w:sz w:val="18"/>
                <w:szCs w:val="18"/>
              </w:rPr>
              <w:t> </w:t>
            </w:r>
            <w:proofErr w:type="spellStart"/>
            <w:r w:rsidRPr="008368C5">
              <w:rPr>
                <w:sz w:val="18"/>
                <w:szCs w:val="18"/>
              </w:rPr>
              <w:t>jcwpd</w:t>
            </w:r>
            <w:proofErr w:type="spellEnd"/>
            <w:r w:rsidRPr="008368C5">
              <w:rPr>
                <w:sz w:val="18"/>
                <w:szCs w:val="18"/>
              </w:rPr>
              <w:t xml:space="preserve"> na</w:t>
            </w:r>
            <w:r w:rsidR="006663D3" w:rsidRPr="008368C5">
              <w:rPr>
                <w:sz w:val="18"/>
                <w:szCs w:val="18"/>
              </w:rPr>
              <w:t> </w:t>
            </w:r>
            <w:r w:rsidRPr="008368C5">
              <w:rPr>
                <w:sz w:val="18"/>
                <w:szCs w:val="18"/>
              </w:rPr>
              <w:t>obszarze dorzecza Wisły</w:t>
            </w:r>
          </w:p>
        </w:tc>
      </w:tr>
      <w:tr w:rsidR="001C0FCB" w:rsidRPr="008368C5" w14:paraId="4464A8E1" w14:textId="77777777" w:rsidTr="00B2503F">
        <w:trPr>
          <w:trHeight w:val="340"/>
        </w:trPr>
        <w:tc>
          <w:tcPr>
            <w:tcW w:w="2263" w:type="dxa"/>
            <w:shd w:val="clear" w:color="auto" w:fill="BFBFBF" w:themeFill="background1" w:themeFillShade="BF"/>
            <w:vAlign w:val="center"/>
          </w:tcPr>
          <w:p w14:paraId="59A48D52" w14:textId="00DCED3E"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005D2E" w:rsidRPr="008368C5">
              <w:rPr>
                <w:b/>
                <w:sz w:val="18"/>
                <w:szCs w:val="18"/>
              </w:rPr>
              <w:t>25</w:t>
            </w:r>
          </w:p>
        </w:tc>
        <w:tc>
          <w:tcPr>
            <w:tcW w:w="6799" w:type="dxa"/>
            <w:vAlign w:val="center"/>
          </w:tcPr>
          <w:p w14:paraId="18CE7B80" w14:textId="2613BBC4" w:rsidR="001C0FCB" w:rsidRPr="008368C5" w:rsidRDefault="001C0FCB" w:rsidP="00B2503F">
            <w:pPr>
              <w:spacing w:before="40" w:after="40"/>
              <w:jc w:val="left"/>
              <w:rPr>
                <w:sz w:val="18"/>
                <w:szCs w:val="18"/>
              </w:rPr>
            </w:pPr>
            <w:r w:rsidRPr="008368C5">
              <w:rPr>
                <w:sz w:val="18"/>
                <w:szCs w:val="18"/>
              </w:rPr>
              <w:t>Zakłady przemysłowe na</w:t>
            </w:r>
            <w:r w:rsidR="006663D3" w:rsidRPr="008368C5">
              <w:rPr>
                <w:sz w:val="18"/>
                <w:szCs w:val="18"/>
              </w:rPr>
              <w:t> </w:t>
            </w:r>
            <w:r w:rsidRPr="008368C5">
              <w:rPr>
                <w:sz w:val="18"/>
                <w:szCs w:val="18"/>
              </w:rPr>
              <w:t>obszarze dorzecza</w:t>
            </w:r>
          </w:p>
        </w:tc>
      </w:tr>
      <w:tr w:rsidR="001C0FCB" w:rsidRPr="008368C5" w14:paraId="0F8D512B" w14:textId="77777777" w:rsidTr="00B2503F">
        <w:trPr>
          <w:trHeight w:val="340"/>
        </w:trPr>
        <w:tc>
          <w:tcPr>
            <w:tcW w:w="2263" w:type="dxa"/>
            <w:shd w:val="clear" w:color="auto" w:fill="BFBFBF" w:themeFill="background1" w:themeFillShade="BF"/>
            <w:vAlign w:val="center"/>
          </w:tcPr>
          <w:p w14:paraId="64AF8F3C" w14:textId="4F6CC0D9"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005D2E" w:rsidRPr="008368C5">
              <w:rPr>
                <w:b/>
                <w:sz w:val="18"/>
                <w:szCs w:val="18"/>
              </w:rPr>
              <w:t>26</w:t>
            </w:r>
          </w:p>
        </w:tc>
        <w:tc>
          <w:tcPr>
            <w:tcW w:w="6799" w:type="dxa"/>
            <w:vAlign w:val="center"/>
          </w:tcPr>
          <w:p w14:paraId="3E16E649" w14:textId="186B98FF" w:rsidR="001C0FCB" w:rsidRPr="008368C5" w:rsidRDefault="001C0FCB" w:rsidP="00B2503F">
            <w:pPr>
              <w:spacing w:before="40" w:after="40"/>
              <w:jc w:val="left"/>
              <w:rPr>
                <w:sz w:val="18"/>
                <w:szCs w:val="18"/>
              </w:rPr>
            </w:pPr>
            <w:r w:rsidRPr="008368C5">
              <w:rPr>
                <w:sz w:val="18"/>
                <w:szCs w:val="18"/>
              </w:rPr>
              <w:t>Stopień wykorzystania zasobów wód podziemnych na</w:t>
            </w:r>
            <w:r w:rsidR="006663D3" w:rsidRPr="008368C5">
              <w:rPr>
                <w:sz w:val="18"/>
                <w:szCs w:val="18"/>
              </w:rPr>
              <w:t> </w:t>
            </w:r>
            <w:r w:rsidRPr="008368C5">
              <w:rPr>
                <w:sz w:val="18"/>
                <w:szCs w:val="18"/>
              </w:rPr>
              <w:t>obszarze dorzecza Wisły, z</w:t>
            </w:r>
            <w:r w:rsidR="006663D3" w:rsidRPr="008368C5">
              <w:rPr>
                <w:sz w:val="18"/>
                <w:szCs w:val="18"/>
              </w:rPr>
              <w:t> </w:t>
            </w:r>
            <w:r w:rsidRPr="008368C5">
              <w:rPr>
                <w:sz w:val="18"/>
                <w:szCs w:val="18"/>
              </w:rPr>
              <w:t>podziałem na</w:t>
            </w:r>
            <w:r w:rsidR="006663D3" w:rsidRPr="008368C5">
              <w:rPr>
                <w:sz w:val="18"/>
                <w:szCs w:val="18"/>
              </w:rPr>
              <w:t> </w:t>
            </w:r>
            <w:proofErr w:type="spellStart"/>
            <w:r w:rsidRPr="008368C5">
              <w:rPr>
                <w:sz w:val="18"/>
                <w:szCs w:val="18"/>
              </w:rPr>
              <w:t>jcwpd</w:t>
            </w:r>
            <w:proofErr w:type="spellEnd"/>
          </w:p>
        </w:tc>
      </w:tr>
      <w:tr w:rsidR="001C0FCB" w:rsidRPr="008368C5" w14:paraId="782DC1EE" w14:textId="77777777" w:rsidTr="00B2503F">
        <w:trPr>
          <w:trHeight w:val="340"/>
        </w:trPr>
        <w:tc>
          <w:tcPr>
            <w:tcW w:w="2263" w:type="dxa"/>
            <w:shd w:val="clear" w:color="auto" w:fill="BFBFBF" w:themeFill="background1" w:themeFillShade="BF"/>
            <w:vAlign w:val="center"/>
          </w:tcPr>
          <w:p w14:paraId="3B6F9F82" w14:textId="1CFA9B2F"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005D2E" w:rsidRPr="008368C5">
              <w:rPr>
                <w:b/>
                <w:sz w:val="18"/>
                <w:szCs w:val="18"/>
              </w:rPr>
              <w:t>27</w:t>
            </w:r>
          </w:p>
        </w:tc>
        <w:tc>
          <w:tcPr>
            <w:tcW w:w="6799" w:type="dxa"/>
            <w:vAlign w:val="center"/>
          </w:tcPr>
          <w:p w14:paraId="4447239B" w14:textId="745E0740" w:rsidR="001C0FCB" w:rsidRPr="008368C5" w:rsidRDefault="001C0FCB" w:rsidP="00B2503F">
            <w:pPr>
              <w:spacing w:before="40" w:after="40"/>
              <w:jc w:val="left"/>
              <w:rPr>
                <w:sz w:val="18"/>
                <w:szCs w:val="18"/>
              </w:rPr>
            </w:pPr>
            <w:r w:rsidRPr="008368C5">
              <w:rPr>
                <w:sz w:val="18"/>
                <w:szCs w:val="18"/>
              </w:rPr>
              <w:t>Budowle regulacyjne na</w:t>
            </w:r>
            <w:r w:rsidR="006663D3" w:rsidRPr="008368C5">
              <w:rPr>
                <w:sz w:val="18"/>
                <w:szCs w:val="18"/>
              </w:rPr>
              <w:t> </w:t>
            </w:r>
            <w:r w:rsidRPr="008368C5">
              <w:rPr>
                <w:sz w:val="18"/>
                <w:szCs w:val="18"/>
              </w:rPr>
              <w:t>obszarze dorzecza Wisły</w:t>
            </w:r>
          </w:p>
        </w:tc>
      </w:tr>
      <w:tr w:rsidR="001C0FCB" w:rsidRPr="008368C5" w14:paraId="18723A47" w14:textId="77777777" w:rsidTr="00B2503F">
        <w:trPr>
          <w:trHeight w:val="340"/>
        </w:trPr>
        <w:tc>
          <w:tcPr>
            <w:tcW w:w="2263" w:type="dxa"/>
            <w:shd w:val="clear" w:color="auto" w:fill="BFBFBF" w:themeFill="background1" w:themeFillShade="BF"/>
            <w:vAlign w:val="center"/>
          </w:tcPr>
          <w:p w14:paraId="0E75B263" w14:textId="4CAE699F"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005D2E" w:rsidRPr="008368C5">
              <w:rPr>
                <w:b/>
                <w:sz w:val="18"/>
                <w:szCs w:val="18"/>
              </w:rPr>
              <w:t>28</w:t>
            </w:r>
          </w:p>
        </w:tc>
        <w:tc>
          <w:tcPr>
            <w:tcW w:w="6799" w:type="dxa"/>
            <w:vAlign w:val="center"/>
          </w:tcPr>
          <w:p w14:paraId="54493B3B" w14:textId="4AD61AB0" w:rsidR="001C0FCB" w:rsidRPr="008368C5" w:rsidRDefault="001C0FCB" w:rsidP="00B2503F">
            <w:pPr>
              <w:spacing w:before="40" w:after="40"/>
              <w:jc w:val="left"/>
              <w:rPr>
                <w:sz w:val="18"/>
                <w:szCs w:val="18"/>
              </w:rPr>
            </w:pPr>
            <w:r w:rsidRPr="008368C5">
              <w:rPr>
                <w:sz w:val="18"/>
                <w:szCs w:val="18"/>
              </w:rPr>
              <w:t>Budowle poprzeczne na</w:t>
            </w:r>
            <w:r w:rsidR="006663D3" w:rsidRPr="008368C5">
              <w:rPr>
                <w:sz w:val="18"/>
                <w:szCs w:val="18"/>
              </w:rPr>
              <w:t> </w:t>
            </w:r>
            <w:r w:rsidRPr="008368C5">
              <w:rPr>
                <w:sz w:val="18"/>
                <w:szCs w:val="18"/>
              </w:rPr>
              <w:t>obszarze dorzecza Wisły</w:t>
            </w:r>
          </w:p>
        </w:tc>
      </w:tr>
      <w:tr w:rsidR="001C0FCB" w:rsidRPr="008368C5" w14:paraId="53C14354" w14:textId="77777777" w:rsidTr="00B2503F">
        <w:trPr>
          <w:trHeight w:val="340"/>
        </w:trPr>
        <w:tc>
          <w:tcPr>
            <w:tcW w:w="2263" w:type="dxa"/>
            <w:shd w:val="clear" w:color="auto" w:fill="BFBFBF" w:themeFill="background1" w:themeFillShade="BF"/>
            <w:vAlign w:val="center"/>
          </w:tcPr>
          <w:p w14:paraId="71326239" w14:textId="3B99AD16"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005D2E" w:rsidRPr="008368C5">
              <w:rPr>
                <w:b/>
                <w:sz w:val="18"/>
                <w:szCs w:val="18"/>
              </w:rPr>
              <w:t>29</w:t>
            </w:r>
          </w:p>
        </w:tc>
        <w:tc>
          <w:tcPr>
            <w:tcW w:w="6799" w:type="dxa"/>
            <w:vAlign w:val="center"/>
          </w:tcPr>
          <w:p w14:paraId="34EF19E5" w14:textId="39F06740" w:rsidR="001C0FCB" w:rsidRPr="008368C5" w:rsidRDefault="001C0FCB" w:rsidP="00B2503F">
            <w:pPr>
              <w:spacing w:before="40" w:after="40"/>
              <w:jc w:val="left"/>
              <w:rPr>
                <w:sz w:val="18"/>
                <w:szCs w:val="18"/>
              </w:rPr>
            </w:pPr>
            <w:proofErr w:type="spellStart"/>
            <w:r w:rsidRPr="008368C5">
              <w:rPr>
                <w:sz w:val="18"/>
                <w:szCs w:val="18"/>
              </w:rPr>
              <w:t>Jcwp</w:t>
            </w:r>
            <w:proofErr w:type="spellEnd"/>
            <w:r w:rsidRPr="008368C5">
              <w:rPr>
                <w:sz w:val="18"/>
                <w:szCs w:val="18"/>
              </w:rPr>
              <w:t xml:space="preserve"> RW z</w:t>
            </w:r>
            <w:r w:rsidR="006663D3" w:rsidRPr="008368C5">
              <w:rPr>
                <w:sz w:val="18"/>
                <w:szCs w:val="18"/>
              </w:rPr>
              <w:t> </w:t>
            </w:r>
            <w:r w:rsidRPr="008368C5">
              <w:rPr>
                <w:sz w:val="18"/>
                <w:szCs w:val="18"/>
              </w:rPr>
              <w:t>przypisanymi celami środowiskowymi dotyczącymi drożności ryb</w:t>
            </w:r>
          </w:p>
        </w:tc>
      </w:tr>
      <w:tr w:rsidR="001C0FCB" w:rsidRPr="008368C5" w14:paraId="2AAF84AE" w14:textId="77777777" w:rsidTr="00B2503F">
        <w:trPr>
          <w:trHeight w:val="340"/>
        </w:trPr>
        <w:tc>
          <w:tcPr>
            <w:tcW w:w="2263" w:type="dxa"/>
            <w:shd w:val="clear" w:color="auto" w:fill="BFBFBF" w:themeFill="background1" w:themeFillShade="BF"/>
            <w:vAlign w:val="center"/>
          </w:tcPr>
          <w:p w14:paraId="3840BEE3" w14:textId="2AAD4EC0"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005D2E" w:rsidRPr="008368C5">
              <w:rPr>
                <w:b/>
                <w:sz w:val="18"/>
                <w:szCs w:val="18"/>
              </w:rPr>
              <w:t>30</w:t>
            </w:r>
          </w:p>
        </w:tc>
        <w:tc>
          <w:tcPr>
            <w:tcW w:w="6799" w:type="dxa"/>
            <w:vAlign w:val="center"/>
          </w:tcPr>
          <w:p w14:paraId="26E7EE59" w14:textId="65B8AB60" w:rsidR="001C0FCB" w:rsidRPr="008368C5" w:rsidRDefault="001C0FCB" w:rsidP="00B2503F">
            <w:pPr>
              <w:spacing w:before="40" w:after="40"/>
              <w:jc w:val="left"/>
              <w:rPr>
                <w:sz w:val="18"/>
                <w:szCs w:val="18"/>
              </w:rPr>
            </w:pPr>
            <w:proofErr w:type="spellStart"/>
            <w:r w:rsidRPr="008368C5">
              <w:rPr>
                <w:sz w:val="18"/>
                <w:szCs w:val="18"/>
              </w:rPr>
              <w:t>Jcwp</w:t>
            </w:r>
            <w:proofErr w:type="spellEnd"/>
            <w:r w:rsidRPr="008368C5">
              <w:rPr>
                <w:sz w:val="18"/>
                <w:szCs w:val="18"/>
              </w:rPr>
              <w:t xml:space="preserve"> RW w</w:t>
            </w:r>
            <w:r w:rsidR="006663D3" w:rsidRPr="008368C5">
              <w:rPr>
                <w:sz w:val="18"/>
                <w:szCs w:val="18"/>
              </w:rPr>
              <w:t> </w:t>
            </w:r>
            <w:r w:rsidRPr="008368C5">
              <w:rPr>
                <w:sz w:val="18"/>
                <w:szCs w:val="18"/>
              </w:rPr>
              <w:t>których występuje presja poboru</w:t>
            </w:r>
          </w:p>
        </w:tc>
      </w:tr>
      <w:tr w:rsidR="001C0FCB" w:rsidRPr="008368C5" w14:paraId="2971CFD3" w14:textId="77777777" w:rsidTr="00B2503F">
        <w:trPr>
          <w:trHeight w:val="340"/>
        </w:trPr>
        <w:tc>
          <w:tcPr>
            <w:tcW w:w="2263" w:type="dxa"/>
            <w:shd w:val="clear" w:color="auto" w:fill="BFBFBF" w:themeFill="background1" w:themeFillShade="BF"/>
            <w:vAlign w:val="center"/>
          </w:tcPr>
          <w:p w14:paraId="2A81D177" w14:textId="4879CD98"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005D2E" w:rsidRPr="008368C5">
              <w:rPr>
                <w:b/>
                <w:sz w:val="18"/>
                <w:szCs w:val="18"/>
              </w:rPr>
              <w:t>31</w:t>
            </w:r>
          </w:p>
        </w:tc>
        <w:tc>
          <w:tcPr>
            <w:tcW w:w="6799" w:type="dxa"/>
            <w:vAlign w:val="center"/>
          </w:tcPr>
          <w:p w14:paraId="514D9C4B" w14:textId="1195B185" w:rsidR="001C0FCB" w:rsidRPr="008368C5" w:rsidRDefault="001C0FCB" w:rsidP="00B2503F">
            <w:pPr>
              <w:spacing w:before="40" w:after="40"/>
              <w:jc w:val="left"/>
              <w:rPr>
                <w:sz w:val="18"/>
                <w:szCs w:val="18"/>
              </w:rPr>
            </w:pPr>
            <w:r w:rsidRPr="008368C5">
              <w:rPr>
                <w:sz w:val="18"/>
                <w:szCs w:val="18"/>
              </w:rPr>
              <w:t>Mapa potencjalnych oddziaływań skumulowanych</w:t>
            </w:r>
          </w:p>
        </w:tc>
      </w:tr>
      <w:tr w:rsidR="001C0FCB" w:rsidRPr="008368C5" w14:paraId="099E7D81" w14:textId="77777777" w:rsidTr="00B2503F">
        <w:trPr>
          <w:trHeight w:val="340"/>
        </w:trPr>
        <w:tc>
          <w:tcPr>
            <w:tcW w:w="2263" w:type="dxa"/>
            <w:shd w:val="clear" w:color="auto" w:fill="BFBFBF" w:themeFill="background1" w:themeFillShade="BF"/>
            <w:vAlign w:val="center"/>
          </w:tcPr>
          <w:p w14:paraId="0E3E9EAF" w14:textId="09265483"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005D2E" w:rsidRPr="008368C5">
              <w:rPr>
                <w:b/>
                <w:sz w:val="18"/>
                <w:szCs w:val="18"/>
              </w:rPr>
              <w:t>32</w:t>
            </w:r>
          </w:p>
        </w:tc>
        <w:tc>
          <w:tcPr>
            <w:tcW w:w="6799" w:type="dxa"/>
            <w:vAlign w:val="center"/>
          </w:tcPr>
          <w:p w14:paraId="135A4890" w14:textId="6D452B29" w:rsidR="001C0FCB" w:rsidRPr="008368C5" w:rsidRDefault="001C0FCB" w:rsidP="00B2503F">
            <w:pPr>
              <w:spacing w:before="40" w:after="40"/>
              <w:jc w:val="left"/>
              <w:rPr>
                <w:sz w:val="18"/>
                <w:szCs w:val="18"/>
              </w:rPr>
            </w:pPr>
            <w:proofErr w:type="spellStart"/>
            <w:r w:rsidRPr="008368C5">
              <w:rPr>
                <w:sz w:val="18"/>
                <w:szCs w:val="18"/>
              </w:rPr>
              <w:t>Jcwp</w:t>
            </w:r>
            <w:proofErr w:type="spellEnd"/>
            <w:r w:rsidRPr="008368C5">
              <w:rPr>
                <w:sz w:val="18"/>
                <w:szCs w:val="18"/>
              </w:rPr>
              <w:t xml:space="preserve"> RW ze zbudowanym zestawem działań</w:t>
            </w:r>
          </w:p>
        </w:tc>
      </w:tr>
      <w:tr w:rsidR="001C0FCB" w:rsidRPr="008368C5" w14:paraId="44A68FA7" w14:textId="77777777" w:rsidTr="00B2503F">
        <w:trPr>
          <w:trHeight w:val="340"/>
        </w:trPr>
        <w:tc>
          <w:tcPr>
            <w:tcW w:w="2263" w:type="dxa"/>
            <w:shd w:val="clear" w:color="auto" w:fill="BFBFBF" w:themeFill="background1" w:themeFillShade="BF"/>
            <w:vAlign w:val="center"/>
          </w:tcPr>
          <w:p w14:paraId="20417264" w14:textId="68AADCCE"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005D2E" w:rsidRPr="008368C5">
              <w:rPr>
                <w:b/>
                <w:sz w:val="18"/>
                <w:szCs w:val="18"/>
              </w:rPr>
              <w:t>33</w:t>
            </w:r>
          </w:p>
        </w:tc>
        <w:tc>
          <w:tcPr>
            <w:tcW w:w="6799" w:type="dxa"/>
            <w:vAlign w:val="center"/>
          </w:tcPr>
          <w:p w14:paraId="09CE2678" w14:textId="05B0D182" w:rsidR="001C0FCB" w:rsidRPr="008368C5" w:rsidRDefault="001C0FCB" w:rsidP="00B2503F">
            <w:pPr>
              <w:spacing w:before="40" w:after="40"/>
              <w:jc w:val="left"/>
              <w:rPr>
                <w:sz w:val="18"/>
                <w:szCs w:val="18"/>
              </w:rPr>
            </w:pPr>
            <w:proofErr w:type="spellStart"/>
            <w:r w:rsidRPr="008368C5">
              <w:rPr>
                <w:sz w:val="18"/>
                <w:szCs w:val="18"/>
              </w:rPr>
              <w:t>Jcwp</w:t>
            </w:r>
            <w:proofErr w:type="spellEnd"/>
            <w:r w:rsidRPr="008368C5">
              <w:rPr>
                <w:sz w:val="18"/>
                <w:szCs w:val="18"/>
              </w:rPr>
              <w:t xml:space="preserve"> RW z</w:t>
            </w:r>
            <w:r w:rsidR="006663D3" w:rsidRPr="008368C5">
              <w:rPr>
                <w:sz w:val="18"/>
                <w:szCs w:val="18"/>
              </w:rPr>
              <w:t> </w:t>
            </w:r>
            <w:r w:rsidRPr="008368C5">
              <w:rPr>
                <w:sz w:val="18"/>
                <w:szCs w:val="18"/>
              </w:rPr>
              <w:t>działaniami ukierunkowanymi na</w:t>
            </w:r>
            <w:r w:rsidR="006663D3" w:rsidRPr="008368C5">
              <w:rPr>
                <w:sz w:val="18"/>
                <w:szCs w:val="18"/>
              </w:rPr>
              <w:t> </w:t>
            </w:r>
            <w:r w:rsidRPr="008368C5">
              <w:rPr>
                <w:sz w:val="18"/>
                <w:szCs w:val="18"/>
              </w:rPr>
              <w:t>drożność</w:t>
            </w:r>
          </w:p>
        </w:tc>
      </w:tr>
      <w:tr w:rsidR="001C0FCB" w:rsidRPr="008368C5" w14:paraId="5EE76F3C" w14:textId="77777777" w:rsidTr="00B2503F">
        <w:trPr>
          <w:trHeight w:val="340"/>
        </w:trPr>
        <w:tc>
          <w:tcPr>
            <w:tcW w:w="2263" w:type="dxa"/>
            <w:shd w:val="clear" w:color="auto" w:fill="BFBFBF" w:themeFill="background1" w:themeFillShade="BF"/>
            <w:vAlign w:val="center"/>
          </w:tcPr>
          <w:p w14:paraId="44E1CD23" w14:textId="6F69A151"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005D2E" w:rsidRPr="008368C5">
              <w:rPr>
                <w:b/>
                <w:sz w:val="18"/>
                <w:szCs w:val="18"/>
              </w:rPr>
              <w:t>34</w:t>
            </w:r>
          </w:p>
        </w:tc>
        <w:tc>
          <w:tcPr>
            <w:tcW w:w="6799" w:type="dxa"/>
            <w:vAlign w:val="center"/>
          </w:tcPr>
          <w:p w14:paraId="25879EE5" w14:textId="2380A506" w:rsidR="001C0FCB" w:rsidRPr="008368C5" w:rsidRDefault="001C0FCB" w:rsidP="00B2503F">
            <w:pPr>
              <w:spacing w:before="40" w:after="40"/>
              <w:jc w:val="left"/>
              <w:rPr>
                <w:sz w:val="18"/>
                <w:szCs w:val="18"/>
              </w:rPr>
            </w:pPr>
            <w:proofErr w:type="spellStart"/>
            <w:r w:rsidRPr="008368C5">
              <w:rPr>
                <w:sz w:val="18"/>
                <w:szCs w:val="18"/>
              </w:rPr>
              <w:t>Jcwp</w:t>
            </w:r>
            <w:proofErr w:type="spellEnd"/>
            <w:r w:rsidRPr="008368C5">
              <w:rPr>
                <w:sz w:val="18"/>
                <w:szCs w:val="18"/>
              </w:rPr>
              <w:t xml:space="preserve"> </w:t>
            </w:r>
            <w:proofErr w:type="spellStart"/>
            <w:r w:rsidRPr="008368C5">
              <w:rPr>
                <w:sz w:val="18"/>
                <w:szCs w:val="18"/>
              </w:rPr>
              <w:t>RWr</w:t>
            </w:r>
            <w:proofErr w:type="spellEnd"/>
            <w:r w:rsidRPr="008368C5">
              <w:rPr>
                <w:sz w:val="18"/>
                <w:szCs w:val="18"/>
              </w:rPr>
              <w:t xml:space="preserve"> ze zbudowanym zestawem działań</w:t>
            </w:r>
          </w:p>
        </w:tc>
      </w:tr>
      <w:tr w:rsidR="001C0FCB" w:rsidRPr="008368C5" w14:paraId="34280576" w14:textId="77777777" w:rsidTr="00B2503F">
        <w:trPr>
          <w:trHeight w:val="340"/>
        </w:trPr>
        <w:tc>
          <w:tcPr>
            <w:tcW w:w="2263" w:type="dxa"/>
            <w:shd w:val="clear" w:color="auto" w:fill="BFBFBF" w:themeFill="background1" w:themeFillShade="BF"/>
            <w:vAlign w:val="center"/>
          </w:tcPr>
          <w:p w14:paraId="6FA34BE7" w14:textId="419025E5"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005D2E" w:rsidRPr="008368C5">
              <w:rPr>
                <w:b/>
                <w:sz w:val="18"/>
                <w:szCs w:val="18"/>
              </w:rPr>
              <w:t>35</w:t>
            </w:r>
          </w:p>
        </w:tc>
        <w:tc>
          <w:tcPr>
            <w:tcW w:w="6799" w:type="dxa"/>
            <w:vAlign w:val="center"/>
          </w:tcPr>
          <w:p w14:paraId="66A3C777" w14:textId="6155613F" w:rsidR="001C0FCB" w:rsidRPr="008368C5" w:rsidRDefault="001C0FCB" w:rsidP="00B2503F">
            <w:pPr>
              <w:spacing w:before="40" w:after="40"/>
              <w:jc w:val="left"/>
              <w:rPr>
                <w:sz w:val="18"/>
                <w:szCs w:val="18"/>
              </w:rPr>
            </w:pPr>
            <w:proofErr w:type="spellStart"/>
            <w:r w:rsidRPr="008368C5">
              <w:rPr>
                <w:sz w:val="18"/>
                <w:szCs w:val="18"/>
              </w:rPr>
              <w:t>Jcwp</w:t>
            </w:r>
            <w:proofErr w:type="spellEnd"/>
            <w:r w:rsidRPr="008368C5">
              <w:rPr>
                <w:sz w:val="18"/>
                <w:szCs w:val="18"/>
              </w:rPr>
              <w:t xml:space="preserve"> LW ze zbudowanym zestawem działań</w:t>
            </w:r>
          </w:p>
        </w:tc>
      </w:tr>
      <w:tr w:rsidR="001C0FCB" w:rsidRPr="008368C5" w14:paraId="0078CCDA" w14:textId="77777777" w:rsidTr="00B2503F">
        <w:trPr>
          <w:trHeight w:val="340"/>
        </w:trPr>
        <w:tc>
          <w:tcPr>
            <w:tcW w:w="2263" w:type="dxa"/>
            <w:shd w:val="clear" w:color="auto" w:fill="BFBFBF" w:themeFill="background1" w:themeFillShade="BF"/>
            <w:vAlign w:val="center"/>
          </w:tcPr>
          <w:p w14:paraId="7E66428D" w14:textId="792DF1D0"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005D2E" w:rsidRPr="008368C5">
              <w:rPr>
                <w:b/>
                <w:sz w:val="18"/>
                <w:szCs w:val="18"/>
              </w:rPr>
              <w:t>36</w:t>
            </w:r>
          </w:p>
        </w:tc>
        <w:tc>
          <w:tcPr>
            <w:tcW w:w="6799" w:type="dxa"/>
            <w:vAlign w:val="center"/>
          </w:tcPr>
          <w:p w14:paraId="34140E63" w14:textId="457EA2C5" w:rsidR="001C0FCB" w:rsidRPr="008368C5" w:rsidRDefault="001C0FCB" w:rsidP="00B2503F">
            <w:pPr>
              <w:spacing w:before="40" w:after="40"/>
              <w:jc w:val="left"/>
              <w:rPr>
                <w:sz w:val="18"/>
                <w:szCs w:val="18"/>
              </w:rPr>
            </w:pPr>
            <w:proofErr w:type="spellStart"/>
            <w:r w:rsidRPr="008368C5">
              <w:rPr>
                <w:sz w:val="18"/>
                <w:szCs w:val="18"/>
              </w:rPr>
              <w:t>Jcwp</w:t>
            </w:r>
            <w:proofErr w:type="spellEnd"/>
            <w:r w:rsidRPr="008368C5">
              <w:rPr>
                <w:sz w:val="18"/>
                <w:szCs w:val="18"/>
              </w:rPr>
              <w:t xml:space="preserve"> TW i</w:t>
            </w:r>
            <w:r w:rsidR="006663D3" w:rsidRPr="008368C5">
              <w:rPr>
                <w:sz w:val="18"/>
                <w:szCs w:val="18"/>
              </w:rPr>
              <w:t> </w:t>
            </w:r>
            <w:r w:rsidRPr="008368C5">
              <w:rPr>
                <w:sz w:val="18"/>
                <w:szCs w:val="18"/>
              </w:rPr>
              <w:t>CW ze zbudowanym zestawem działań</w:t>
            </w:r>
          </w:p>
        </w:tc>
      </w:tr>
      <w:tr w:rsidR="001C0FCB" w:rsidRPr="008368C5" w14:paraId="19E18730" w14:textId="77777777" w:rsidTr="00B2503F">
        <w:trPr>
          <w:trHeight w:val="340"/>
        </w:trPr>
        <w:tc>
          <w:tcPr>
            <w:tcW w:w="2263" w:type="dxa"/>
            <w:shd w:val="clear" w:color="auto" w:fill="BFBFBF" w:themeFill="background1" w:themeFillShade="BF"/>
            <w:vAlign w:val="center"/>
          </w:tcPr>
          <w:p w14:paraId="3557755A" w14:textId="654403A5"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005D2E" w:rsidRPr="008368C5">
              <w:rPr>
                <w:b/>
                <w:sz w:val="18"/>
                <w:szCs w:val="18"/>
              </w:rPr>
              <w:t>37</w:t>
            </w:r>
          </w:p>
        </w:tc>
        <w:tc>
          <w:tcPr>
            <w:tcW w:w="6799" w:type="dxa"/>
            <w:vAlign w:val="center"/>
          </w:tcPr>
          <w:p w14:paraId="773DD356" w14:textId="7F7BBA24" w:rsidR="001C0FCB" w:rsidRPr="008368C5" w:rsidRDefault="001C0FCB" w:rsidP="00B2503F">
            <w:pPr>
              <w:spacing w:before="40" w:after="40"/>
              <w:jc w:val="left"/>
              <w:rPr>
                <w:sz w:val="18"/>
                <w:szCs w:val="18"/>
              </w:rPr>
            </w:pPr>
            <w:proofErr w:type="spellStart"/>
            <w:r w:rsidRPr="008368C5">
              <w:rPr>
                <w:sz w:val="18"/>
                <w:szCs w:val="18"/>
              </w:rPr>
              <w:t>Jcwpd</w:t>
            </w:r>
            <w:proofErr w:type="spellEnd"/>
            <w:r w:rsidRPr="008368C5">
              <w:rPr>
                <w:sz w:val="18"/>
                <w:szCs w:val="18"/>
              </w:rPr>
              <w:t xml:space="preserve"> ze zbudowanym zestawem działań</w:t>
            </w:r>
          </w:p>
        </w:tc>
      </w:tr>
      <w:tr w:rsidR="001C0FCB" w:rsidRPr="008368C5" w14:paraId="675F93F3" w14:textId="77777777" w:rsidTr="00B2503F">
        <w:trPr>
          <w:trHeight w:val="340"/>
        </w:trPr>
        <w:tc>
          <w:tcPr>
            <w:tcW w:w="2263" w:type="dxa"/>
            <w:shd w:val="clear" w:color="auto" w:fill="BFBFBF" w:themeFill="background1" w:themeFillShade="BF"/>
            <w:vAlign w:val="center"/>
          </w:tcPr>
          <w:p w14:paraId="7C0BFEBF" w14:textId="028DFD55"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005D2E" w:rsidRPr="008368C5">
              <w:rPr>
                <w:b/>
                <w:sz w:val="18"/>
                <w:szCs w:val="18"/>
              </w:rPr>
              <w:t>38</w:t>
            </w:r>
          </w:p>
        </w:tc>
        <w:tc>
          <w:tcPr>
            <w:tcW w:w="6799" w:type="dxa"/>
            <w:vAlign w:val="center"/>
          </w:tcPr>
          <w:p w14:paraId="7338DC12" w14:textId="76934D3C" w:rsidR="001C0FCB" w:rsidRPr="008368C5" w:rsidRDefault="001C0FCB" w:rsidP="00B2503F">
            <w:pPr>
              <w:spacing w:before="40" w:after="40"/>
              <w:jc w:val="left"/>
              <w:rPr>
                <w:sz w:val="18"/>
                <w:szCs w:val="18"/>
              </w:rPr>
            </w:pPr>
            <w:proofErr w:type="spellStart"/>
            <w:r w:rsidRPr="008368C5">
              <w:rPr>
                <w:sz w:val="18"/>
                <w:szCs w:val="18"/>
              </w:rPr>
              <w:t>Jcwp</w:t>
            </w:r>
            <w:proofErr w:type="spellEnd"/>
            <w:r w:rsidRPr="008368C5">
              <w:rPr>
                <w:sz w:val="18"/>
                <w:szCs w:val="18"/>
              </w:rPr>
              <w:t xml:space="preserve"> RW </w:t>
            </w:r>
            <w:r w:rsidR="000F4A1C" w:rsidRPr="008368C5">
              <w:rPr>
                <w:sz w:val="18"/>
                <w:szCs w:val="18"/>
              </w:rPr>
              <w:t>-</w:t>
            </w:r>
            <w:r w:rsidRPr="008368C5">
              <w:rPr>
                <w:sz w:val="18"/>
                <w:szCs w:val="18"/>
              </w:rPr>
              <w:t xml:space="preserve"> odstępstwa</w:t>
            </w:r>
          </w:p>
        </w:tc>
      </w:tr>
      <w:tr w:rsidR="001C0FCB" w:rsidRPr="008368C5" w14:paraId="61031200" w14:textId="77777777" w:rsidTr="00B2503F">
        <w:trPr>
          <w:trHeight w:val="340"/>
        </w:trPr>
        <w:tc>
          <w:tcPr>
            <w:tcW w:w="2263" w:type="dxa"/>
            <w:shd w:val="clear" w:color="auto" w:fill="BFBFBF" w:themeFill="background1" w:themeFillShade="BF"/>
            <w:vAlign w:val="center"/>
          </w:tcPr>
          <w:p w14:paraId="58BBC364" w14:textId="4F8AE8C5"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005D2E" w:rsidRPr="008368C5">
              <w:rPr>
                <w:b/>
                <w:sz w:val="18"/>
                <w:szCs w:val="18"/>
              </w:rPr>
              <w:t>39</w:t>
            </w:r>
          </w:p>
        </w:tc>
        <w:tc>
          <w:tcPr>
            <w:tcW w:w="6799" w:type="dxa"/>
            <w:vAlign w:val="center"/>
          </w:tcPr>
          <w:p w14:paraId="3643C5AB" w14:textId="7E6A58EB" w:rsidR="001C0FCB" w:rsidRPr="008368C5" w:rsidRDefault="001C0FCB" w:rsidP="00B2503F">
            <w:pPr>
              <w:spacing w:before="40" w:after="40"/>
              <w:jc w:val="left"/>
              <w:rPr>
                <w:sz w:val="18"/>
                <w:szCs w:val="18"/>
              </w:rPr>
            </w:pPr>
            <w:proofErr w:type="spellStart"/>
            <w:r w:rsidRPr="008368C5">
              <w:rPr>
                <w:sz w:val="18"/>
                <w:szCs w:val="18"/>
              </w:rPr>
              <w:t>Jcwp</w:t>
            </w:r>
            <w:proofErr w:type="spellEnd"/>
            <w:r w:rsidRPr="008368C5">
              <w:rPr>
                <w:sz w:val="18"/>
                <w:szCs w:val="18"/>
              </w:rPr>
              <w:t xml:space="preserve"> </w:t>
            </w:r>
            <w:proofErr w:type="spellStart"/>
            <w:r w:rsidRPr="008368C5">
              <w:rPr>
                <w:sz w:val="18"/>
                <w:szCs w:val="18"/>
              </w:rPr>
              <w:t>RWr</w:t>
            </w:r>
            <w:proofErr w:type="spellEnd"/>
            <w:r w:rsidRPr="008368C5">
              <w:rPr>
                <w:sz w:val="18"/>
                <w:szCs w:val="18"/>
              </w:rPr>
              <w:t xml:space="preserve"> </w:t>
            </w:r>
            <w:r w:rsidR="000F4A1C" w:rsidRPr="008368C5">
              <w:rPr>
                <w:sz w:val="18"/>
                <w:szCs w:val="18"/>
              </w:rPr>
              <w:t>-</w:t>
            </w:r>
            <w:r w:rsidRPr="008368C5">
              <w:rPr>
                <w:sz w:val="18"/>
                <w:szCs w:val="18"/>
              </w:rPr>
              <w:t xml:space="preserve"> odstępstwa</w:t>
            </w:r>
          </w:p>
        </w:tc>
      </w:tr>
      <w:tr w:rsidR="001C0FCB" w:rsidRPr="008368C5" w14:paraId="62941577" w14:textId="77777777" w:rsidTr="00B2503F">
        <w:trPr>
          <w:trHeight w:val="340"/>
        </w:trPr>
        <w:tc>
          <w:tcPr>
            <w:tcW w:w="2263" w:type="dxa"/>
            <w:shd w:val="clear" w:color="auto" w:fill="BFBFBF" w:themeFill="background1" w:themeFillShade="BF"/>
            <w:vAlign w:val="center"/>
          </w:tcPr>
          <w:p w14:paraId="4DD684E2" w14:textId="5F125A02"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005D2E" w:rsidRPr="008368C5">
              <w:rPr>
                <w:b/>
                <w:sz w:val="18"/>
                <w:szCs w:val="18"/>
              </w:rPr>
              <w:t>40</w:t>
            </w:r>
          </w:p>
        </w:tc>
        <w:tc>
          <w:tcPr>
            <w:tcW w:w="6799" w:type="dxa"/>
            <w:vAlign w:val="center"/>
          </w:tcPr>
          <w:p w14:paraId="39B4A7BF" w14:textId="102E0D64" w:rsidR="001C0FCB" w:rsidRPr="008368C5" w:rsidRDefault="001C0FCB" w:rsidP="00B2503F">
            <w:pPr>
              <w:spacing w:before="40" w:after="40"/>
              <w:jc w:val="left"/>
              <w:rPr>
                <w:sz w:val="18"/>
                <w:szCs w:val="18"/>
              </w:rPr>
            </w:pPr>
            <w:proofErr w:type="spellStart"/>
            <w:r w:rsidRPr="008368C5">
              <w:rPr>
                <w:sz w:val="18"/>
                <w:szCs w:val="18"/>
              </w:rPr>
              <w:t>Jcwp</w:t>
            </w:r>
            <w:proofErr w:type="spellEnd"/>
            <w:r w:rsidRPr="008368C5">
              <w:rPr>
                <w:sz w:val="18"/>
                <w:szCs w:val="18"/>
              </w:rPr>
              <w:t xml:space="preserve"> LW </w:t>
            </w:r>
            <w:r w:rsidR="000F4A1C" w:rsidRPr="008368C5">
              <w:rPr>
                <w:sz w:val="18"/>
                <w:szCs w:val="18"/>
              </w:rPr>
              <w:t>-</w:t>
            </w:r>
            <w:r w:rsidRPr="008368C5">
              <w:rPr>
                <w:sz w:val="18"/>
                <w:szCs w:val="18"/>
              </w:rPr>
              <w:t xml:space="preserve"> odstępstwa</w:t>
            </w:r>
          </w:p>
        </w:tc>
      </w:tr>
      <w:tr w:rsidR="001C0FCB" w:rsidRPr="008368C5" w14:paraId="097388CB" w14:textId="77777777" w:rsidTr="00B2503F">
        <w:trPr>
          <w:trHeight w:val="340"/>
        </w:trPr>
        <w:tc>
          <w:tcPr>
            <w:tcW w:w="2263" w:type="dxa"/>
            <w:shd w:val="clear" w:color="auto" w:fill="BFBFBF" w:themeFill="background1" w:themeFillShade="BF"/>
            <w:vAlign w:val="center"/>
          </w:tcPr>
          <w:p w14:paraId="66085038" w14:textId="3E58F6F4"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005D2E" w:rsidRPr="008368C5">
              <w:rPr>
                <w:b/>
                <w:sz w:val="18"/>
                <w:szCs w:val="18"/>
              </w:rPr>
              <w:t>41</w:t>
            </w:r>
          </w:p>
        </w:tc>
        <w:tc>
          <w:tcPr>
            <w:tcW w:w="6799" w:type="dxa"/>
            <w:vAlign w:val="center"/>
          </w:tcPr>
          <w:p w14:paraId="67FA53F3" w14:textId="317F46FC" w:rsidR="001C0FCB" w:rsidRPr="008368C5" w:rsidRDefault="001C0FCB" w:rsidP="00B2503F">
            <w:pPr>
              <w:spacing w:before="40" w:after="40"/>
              <w:jc w:val="left"/>
              <w:rPr>
                <w:sz w:val="18"/>
                <w:szCs w:val="18"/>
              </w:rPr>
            </w:pPr>
            <w:proofErr w:type="spellStart"/>
            <w:r w:rsidRPr="008368C5">
              <w:rPr>
                <w:sz w:val="18"/>
                <w:szCs w:val="18"/>
              </w:rPr>
              <w:t>Jcwp</w:t>
            </w:r>
            <w:proofErr w:type="spellEnd"/>
            <w:r w:rsidRPr="008368C5">
              <w:rPr>
                <w:sz w:val="18"/>
                <w:szCs w:val="18"/>
              </w:rPr>
              <w:t xml:space="preserve"> TW i</w:t>
            </w:r>
            <w:r w:rsidR="006663D3" w:rsidRPr="008368C5">
              <w:rPr>
                <w:sz w:val="18"/>
                <w:szCs w:val="18"/>
              </w:rPr>
              <w:t> </w:t>
            </w:r>
            <w:r w:rsidRPr="008368C5">
              <w:rPr>
                <w:sz w:val="18"/>
                <w:szCs w:val="18"/>
              </w:rPr>
              <w:t xml:space="preserve">CW </w:t>
            </w:r>
            <w:r w:rsidR="000F4A1C" w:rsidRPr="008368C5">
              <w:rPr>
                <w:sz w:val="18"/>
                <w:szCs w:val="18"/>
              </w:rPr>
              <w:t>-</w:t>
            </w:r>
            <w:r w:rsidRPr="008368C5">
              <w:rPr>
                <w:sz w:val="18"/>
                <w:szCs w:val="18"/>
              </w:rPr>
              <w:t xml:space="preserve"> odstępstwa</w:t>
            </w:r>
          </w:p>
        </w:tc>
      </w:tr>
      <w:tr w:rsidR="001C0FCB" w:rsidRPr="008368C5" w14:paraId="7CE3D37A" w14:textId="77777777" w:rsidTr="00B2503F">
        <w:trPr>
          <w:trHeight w:val="340"/>
        </w:trPr>
        <w:tc>
          <w:tcPr>
            <w:tcW w:w="2263" w:type="dxa"/>
            <w:shd w:val="clear" w:color="auto" w:fill="BFBFBF" w:themeFill="background1" w:themeFillShade="BF"/>
            <w:vAlign w:val="center"/>
          </w:tcPr>
          <w:p w14:paraId="30537C5C" w14:textId="7EE6B59A" w:rsidR="001C0FCB" w:rsidRPr="008368C5" w:rsidRDefault="00342DDD" w:rsidP="00B2503F">
            <w:pPr>
              <w:spacing w:before="40" w:after="40"/>
              <w:jc w:val="left"/>
              <w:rPr>
                <w:b/>
                <w:sz w:val="18"/>
                <w:szCs w:val="18"/>
              </w:rPr>
            </w:pPr>
            <w:r w:rsidRPr="008368C5">
              <w:rPr>
                <w:b/>
                <w:sz w:val="18"/>
                <w:szCs w:val="18"/>
              </w:rPr>
              <w:t xml:space="preserve">Załącznik graficzny </w:t>
            </w:r>
            <w:r w:rsidR="00DC15A6" w:rsidRPr="008368C5">
              <w:rPr>
                <w:b/>
                <w:sz w:val="18"/>
                <w:szCs w:val="18"/>
              </w:rPr>
              <w:t>nr</w:t>
            </w:r>
            <w:r w:rsidR="0088618B" w:rsidRPr="008368C5">
              <w:rPr>
                <w:b/>
                <w:sz w:val="18"/>
                <w:szCs w:val="18"/>
              </w:rPr>
              <w:t> </w:t>
            </w:r>
            <w:r w:rsidR="00005D2E" w:rsidRPr="008368C5">
              <w:rPr>
                <w:b/>
                <w:sz w:val="18"/>
                <w:szCs w:val="18"/>
              </w:rPr>
              <w:t>42</w:t>
            </w:r>
          </w:p>
        </w:tc>
        <w:tc>
          <w:tcPr>
            <w:tcW w:w="6799" w:type="dxa"/>
            <w:vAlign w:val="center"/>
          </w:tcPr>
          <w:p w14:paraId="0DD69A22" w14:textId="1D7675E7" w:rsidR="001C0FCB" w:rsidRPr="008368C5" w:rsidRDefault="001C0FCB" w:rsidP="00B2503F">
            <w:pPr>
              <w:spacing w:before="40" w:after="40"/>
              <w:jc w:val="left"/>
              <w:rPr>
                <w:sz w:val="18"/>
                <w:szCs w:val="18"/>
              </w:rPr>
            </w:pPr>
            <w:proofErr w:type="spellStart"/>
            <w:r w:rsidRPr="008368C5">
              <w:rPr>
                <w:sz w:val="18"/>
                <w:szCs w:val="18"/>
              </w:rPr>
              <w:t>Jcwpd</w:t>
            </w:r>
            <w:proofErr w:type="spellEnd"/>
            <w:r w:rsidRPr="008368C5">
              <w:rPr>
                <w:sz w:val="18"/>
                <w:szCs w:val="18"/>
              </w:rPr>
              <w:t xml:space="preserve"> - odstępstwa</w:t>
            </w:r>
          </w:p>
        </w:tc>
      </w:tr>
      <w:tr w:rsidR="00553009" w14:paraId="67DEC012" w14:textId="77777777" w:rsidTr="00B2503F">
        <w:trPr>
          <w:trHeight w:val="340"/>
        </w:trPr>
        <w:tc>
          <w:tcPr>
            <w:tcW w:w="2263" w:type="dxa"/>
            <w:shd w:val="clear" w:color="auto" w:fill="BFBFBF" w:themeFill="background1" w:themeFillShade="BF"/>
            <w:vAlign w:val="center"/>
          </w:tcPr>
          <w:p w14:paraId="77262D0B" w14:textId="4CB81AA8" w:rsidR="00553009" w:rsidRPr="008368C5" w:rsidRDefault="00553009" w:rsidP="00B2503F">
            <w:pPr>
              <w:spacing w:before="40" w:after="40"/>
              <w:jc w:val="left"/>
              <w:rPr>
                <w:b/>
                <w:sz w:val="18"/>
                <w:szCs w:val="18"/>
              </w:rPr>
            </w:pPr>
            <w:r w:rsidRPr="008368C5">
              <w:rPr>
                <w:b/>
                <w:sz w:val="18"/>
                <w:szCs w:val="18"/>
              </w:rPr>
              <w:t>Załącznik graficzny nr 43</w:t>
            </w:r>
          </w:p>
        </w:tc>
        <w:tc>
          <w:tcPr>
            <w:tcW w:w="6799" w:type="dxa"/>
            <w:vAlign w:val="center"/>
          </w:tcPr>
          <w:p w14:paraId="0E9AE8B9" w14:textId="4A477744" w:rsidR="00553009" w:rsidRPr="002D6624" w:rsidRDefault="00553009" w:rsidP="00B2503F">
            <w:pPr>
              <w:spacing w:before="40" w:after="40"/>
              <w:jc w:val="left"/>
              <w:rPr>
                <w:sz w:val="18"/>
                <w:szCs w:val="18"/>
              </w:rPr>
            </w:pPr>
            <w:r w:rsidRPr="008368C5">
              <w:rPr>
                <w:sz w:val="18"/>
                <w:szCs w:val="18"/>
              </w:rPr>
              <w:t xml:space="preserve">Lokalizacja przestrzenna </w:t>
            </w:r>
            <w:r w:rsidR="008834AD" w:rsidRPr="008368C5">
              <w:rPr>
                <w:sz w:val="18"/>
                <w:szCs w:val="18"/>
              </w:rPr>
              <w:t>-</w:t>
            </w:r>
            <w:r w:rsidRPr="008368C5">
              <w:rPr>
                <w:sz w:val="18"/>
                <w:szCs w:val="18"/>
              </w:rPr>
              <w:t xml:space="preserve"> potencjalnie utrudniony spływ lodu</w:t>
            </w:r>
          </w:p>
        </w:tc>
      </w:tr>
    </w:tbl>
    <w:p w14:paraId="67984908" w14:textId="77777777" w:rsidR="000D42D8" w:rsidRPr="00CB1177" w:rsidRDefault="000D42D8" w:rsidP="009B1D94"/>
    <w:sectPr w:rsidR="000D42D8" w:rsidRPr="00CB1177" w:rsidSect="00332A4E">
      <w:headerReference w:type="even" r:id="rId176"/>
      <w:headerReference w:type="default" r:id="rId177"/>
      <w:headerReference w:type="first" r:id="rId178"/>
      <w:pgSz w:w="11906" w:h="16838"/>
      <w:pgMar w:top="1417" w:right="1417" w:bottom="1417" w:left="141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7E3EEDC" w14:textId="77777777" w:rsidR="00B146EE" w:rsidRDefault="00B146EE" w:rsidP="00CC01D7">
      <w:r>
        <w:separator/>
      </w:r>
    </w:p>
  </w:endnote>
  <w:endnote w:type="continuationSeparator" w:id="0">
    <w:p w14:paraId="5BCFA297" w14:textId="77777777" w:rsidR="00B146EE" w:rsidRDefault="00B146EE" w:rsidP="00CC01D7">
      <w:r>
        <w:continuationSeparator/>
      </w:r>
    </w:p>
  </w:endnote>
  <w:endnote w:type="continuationNotice" w:id="1">
    <w:p w14:paraId="79D8418F" w14:textId="77777777" w:rsidR="00B146EE" w:rsidRDefault="00B146EE">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1002AFF" w:usb1="4000ACFF"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Arial (W1)">
    <w:altName w:val="Arial"/>
    <w:charset w:val="00"/>
    <w:family w:val="auto"/>
    <w:pitch w:val="variable"/>
    <w:sig w:usb0="E0002AFF" w:usb1="C0007843" w:usb2="00000009" w:usb3="00000000" w:csb0="000001FF" w:csb1="00000000"/>
  </w:font>
  <w:font w:name="Cambria">
    <w:panose1 w:val="02040503050406030204"/>
    <w:charset w:val="EE"/>
    <w:family w:val="roman"/>
    <w:pitch w:val="variable"/>
    <w:sig w:usb0="A00002EF" w:usb1="4000004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EE"/>
    <w:family w:val="swiss"/>
    <w:pitch w:val="variable"/>
    <w:sig w:usb0="E4002EFF" w:usb1="C000E47F" w:usb2="00000009" w:usb3="00000000" w:csb0="000001FF" w:csb1="00000000"/>
  </w:font>
  <w:font w:name="Times">
    <w:panose1 w:val="02020603050405020304"/>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WenQuanYi Micro Hei">
    <w:altName w:val="Times New Roman"/>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EUAlbertina">
    <w:altName w:val="Calibri"/>
    <w:panose1 w:val="00000000000000000000"/>
    <w:charset w:val="EE"/>
    <w:family w:val="auto"/>
    <w:notTrueType/>
    <w:pitch w:val="default"/>
    <w:sig w:usb0="00000005" w:usb1="00000000" w:usb2="00000000" w:usb3="00000000" w:csb0="00000002" w:csb1="00000000"/>
  </w:font>
  <w:font w:name="Arial Black">
    <w:panose1 w:val="020B0A04020102020204"/>
    <w:charset w:val="EE"/>
    <w:family w:val="swiss"/>
    <w:pitch w:val="variable"/>
    <w:sig w:usb0="A00002AF" w:usb1="400078FB" w:usb2="00000000" w:usb3="00000000" w:csb0="0000009F" w:csb1="00000000"/>
  </w:font>
  <w:font w:name="Myriad Pro">
    <w:altName w:val="Arial"/>
    <w:panose1 w:val="00000000000000000000"/>
    <w:charset w:val="00"/>
    <w:family w:val="swiss"/>
    <w:notTrueType/>
    <w:pitch w:val="variable"/>
    <w:sig w:usb0="A00002AF" w:usb1="5000204B" w:usb2="00000000" w:usb3="00000000" w:csb0="0000019F" w:csb1="00000000"/>
  </w:font>
  <w:font w:name="Tahoma">
    <w:panose1 w:val="020B0604030504040204"/>
    <w:charset w:val="EE"/>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 w:name="Calibri Light">
    <w:panose1 w:val="020F0302020204030204"/>
    <w:charset w:val="EE"/>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EE"/>
    <w:family w:val="swiss"/>
    <w:pitch w:val="variable"/>
    <w:sig w:usb0="A00006FF" w:usb1="4000205B" w:usb2="00000010" w:usb3="00000000" w:csb0="0000019F" w:csb1="00000000"/>
  </w:font>
  <w:font w:name="TimesNewRoman">
    <w:altName w:val="Yu Gothic"/>
    <w:panose1 w:val="00000000000000000000"/>
    <w:charset w:val="00"/>
    <w:family w:val="auto"/>
    <w:notTrueType/>
    <w:pitch w:val="default"/>
    <w:sig w:usb0="00000083" w:usb1="08070000" w:usb2="00000010" w:usb3="00000000" w:csb0="00020009"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EE"/>
    <w:family w:val="roman"/>
    <w:pitch w:val="variable"/>
    <w:sig w:usb0="E00002FF" w:usb1="420024FF" w:usb2="00000000" w:usb3="00000000" w:csb0="0000019F" w:csb1="00000000"/>
  </w:font>
  <w:font w:name="Lucida Grande">
    <w:altName w:val="Segoe UI"/>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2F89B3" w14:textId="20915CE2" w:rsidR="00B146EE" w:rsidRPr="0017668E" w:rsidRDefault="00B146EE" w:rsidP="00B3793A">
    <w:pPr>
      <w:pStyle w:val="Stopka"/>
      <w:tabs>
        <w:tab w:val="left" w:pos="6480"/>
      </w:tabs>
    </w:pPr>
    <w:sdt>
      <w:sdtPr>
        <w:rPr>
          <w:rFonts w:asciiTheme="minorHAnsi" w:hAnsiTheme="minorHAnsi"/>
          <w:sz w:val="16"/>
          <w:szCs w:val="16"/>
        </w:rPr>
        <w:id w:val="-1654288612"/>
        <w:placeholder>
          <w:docPart w:val="D3A4D898064C418185BB84D77F380AB3"/>
        </w:placeholder>
        <w:docPartObj>
          <w:docPartGallery w:val="Page Numbers (Top of Page)"/>
          <w:docPartUnique/>
        </w:docPartObj>
      </w:sdtPr>
      <w:sdtContent>
        <w:r w:rsidRPr="0070252D">
          <w:rPr>
            <w:rFonts w:asciiTheme="minorHAnsi" w:hAnsiTheme="minorHAnsi"/>
            <w:sz w:val="16"/>
            <w:szCs w:val="16"/>
          </w:rPr>
          <w:t xml:space="preserve">Strona </w:t>
        </w:r>
        <w:r w:rsidRPr="0070252D">
          <w:rPr>
            <w:rFonts w:asciiTheme="minorHAnsi" w:hAnsiTheme="minorHAnsi"/>
            <w:b/>
            <w:bCs/>
            <w:sz w:val="16"/>
            <w:szCs w:val="16"/>
          </w:rPr>
          <w:fldChar w:fldCharType="begin"/>
        </w:r>
        <w:r w:rsidRPr="0070252D">
          <w:rPr>
            <w:rFonts w:asciiTheme="minorHAnsi" w:hAnsiTheme="minorHAnsi"/>
            <w:b/>
            <w:bCs/>
            <w:sz w:val="16"/>
            <w:szCs w:val="16"/>
          </w:rPr>
          <w:instrText>PAGE</w:instrText>
        </w:r>
        <w:r w:rsidRPr="0070252D">
          <w:rPr>
            <w:rFonts w:asciiTheme="minorHAnsi" w:hAnsiTheme="minorHAnsi"/>
            <w:b/>
            <w:bCs/>
            <w:sz w:val="16"/>
            <w:szCs w:val="16"/>
          </w:rPr>
          <w:fldChar w:fldCharType="separate"/>
        </w:r>
        <w:r>
          <w:rPr>
            <w:rFonts w:asciiTheme="minorHAnsi" w:hAnsiTheme="minorHAnsi"/>
            <w:b/>
            <w:bCs/>
            <w:sz w:val="16"/>
            <w:szCs w:val="16"/>
          </w:rPr>
          <w:t>57</w:t>
        </w:r>
        <w:r w:rsidRPr="0070252D">
          <w:rPr>
            <w:rFonts w:asciiTheme="minorHAnsi" w:hAnsiTheme="minorHAnsi"/>
            <w:b/>
            <w:bCs/>
            <w:sz w:val="16"/>
            <w:szCs w:val="16"/>
          </w:rPr>
          <w:fldChar w:fldCharType="end"/>
        </w:r>
        <w:r w:rsidRPr="0070252D">
          <w:rPr>
            <w:rFonts w:asciiTheme="minorHAnsi" w:hAnsiTheme="minorHAnsi"/>
            <w:sz w:val="16"/>
            <w:szCs w:val="16"/>
          </w:rPr>
          <w:t xml:space="preserve"> z </w:t>
        </w:r>
        <w:r w:rsidRPr="0070252D">
          <w:rPr>
            <w:rFonts w:asciiTheme="minorHAnsi" w:hAnsiTheme="minorHAnsi"/>
            <w:b/>
            <w:bCs/>
            <w:sz w:val="16"/>
            <w:szCs w:val="16"/>
          </w:rPr>
          <w:fldChar w:fldCharType="begin"/>
        </w:r>
        <w:r w:rsidRPr="0070252D">
          <w:rPr>
            <w:rFonts w:asciiTheme="minorHAnsi" w:hAnsiTheme="minorHAnsi"/>
            <w:b/>
            <w:bCs/>
            <w:sz w:val="16"/>
            <w:szCs w:val="16"/>
          </w:rPr>
          <w:instrText>NUMPAGES</w:instrText>
        </w:r>
        <w:r w:rsidRPr="0070252D">
          <w:rPr>
            <w:rFonts w:asciiTheme="minorHAnsi" w:hAnsiTheme="minorHAnsi"/>
            <w:b/>
            <w:bCs/>
            <w:sz w:val="16"/>
            <w:szCs w:val="16"/>
          </w:rPr>
          <w:fldChar w:fldCharType="separate"/>
        </w:r>
        <w:r>
          <w:rPr>
            <w:rFonts w:asciiTheme="minorHAnsi" w:hAnsiTheme="minorHAnsi"/>
            <w:b/>
            <w:bCs/>
            <w:sz w:val="16"/>
            <w:szCs w:val="16"/>
          </w:rPr>
          <w:t>99</w:t>
        </w:r>
        <w:r w:rsidRPr="0070252D">
          <w:rPr>
            <w:rFonts w:asciiTheme="minorHAnsi" w:hAnsiTheme="minorHAnsi"/>
            <w:b/>
            <w:bCs/>
            <w:sz w:val="16"/>
            <w:szCs w:val="16"/>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A5001B" w14:textId="56ECF338" w:rsidR="00B146EE" w:rsidRDefault="00B146EE" w:rsidP="008F50F7">
    <w:pPr>
      <w:pStyle w:val="Stopka"/>
      <w:pBdr>
        <w:top w:val="none" w:sz="0" w:space="0" w:color="auto"/>
      </w:pBdr>
      <w:tabs>
        <w:tab w:val="left" w:pos="648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0977E0" w14:textId="2E98CD7C" w:rsidR="00B146EE" w:rsidRPr="00683385" w:rsidRDefault="00B146EE" w:rsidP="00486DD3">
    <w:pPr>
      <w:pStyle w:val="Stopka"/>
      <w:tabs>
        <w:tab w:val="left" w:pos="6480"/>
      </w:tabs>
    </w:pPr>
    <w:sdt>
      <w:sdtPr>
        <w:rPr>
          <w:rFonts w:asciiTheme="minorHAnsi" w:hAnsiTheme="minorHAnsi"/>
          <w:sz w:val="16"/>
          <w:szCs w:val="16"/>
        </w:rPr>
        <w:id w:val="525144453"/>
        <w:placeholder>
          <w:docPart w:val="D3A4D898064C418185BB84D77F380AB3"/>
        </w:placeholder>
        <w:docPartObj>
          <w:docPartGallery w:val="Page Numbers (Top of Page)"/>
          <w:docPartUnique/>
        </w:docPartObj>
      </w:sdtPr>
      <w:sdtContent>
        <w:r w:rsidRPr="0070252D">
          <w:rPr>
            <w:rFonts w:asciiTheme="minorHAnsi" w:hAnsiTheme="minorHAnsi"/>
            <w:sz w:val="16"/>
            <w:szCs w:val="16"/>
          </w:rPr>
          <w:t xml:space="preserve">Strona </w:t>
        </w:r>
        <w:r w:rsidRPr="0070252D">
          <w:rPr>
            <w:rFonts w:asciiTheme="minorHAnsi" w:hAnsiTheme="minorHAnsi"/>
            <w:b/>
            <w:bCs/>
            <w:sz w:val="16"/>
            <w:szCs w:val="16"/>
          </w:rPr>
          <w:fldChar w:fldCharType="begin"/>
        </w:r>
        <w:r w:rsidRPr="0070252D">
          <w:rPr>
            <w:rFonts w:asciiTheme="minorHAnsi" w:hAnsiTheme="minorHAnsi"/>
            <w:b/>
            <w:bCs/>
            <w:sz w:val="16"/>
            <w:szCs w:val="16"/>
          </w:rPr>
          <w:instrText>PAGE</w:instrText>
        </w:r>
        <w:r w:rsidRPr="0070252D">
          <w:rPr>
            <w:rFonts w:asciiTheme="minorHAnsi" w:hAnsiTheme="minorHAnsi"/>
            <w:b/>
            <w:bCs/>
            <w:sz w:val="16"/>
            <w:szCs w:val="16"/>
          </w:rPr>
          <w:fldChar w:fldCharType="separate"/>
        </w:r>
        <w:r>
          <w:rPr>
            <w:rFonts w:asciiTheme="minorHAnsi" w:hAnsiTheme="minorHAnsi"/>
            <w:b/>
            <w:bCs/>
            <w:sz w:val="16"/>
            <w:szCs w:val="16"/>
          </w:rPr>
          <w:t>2</w:t>
        </w:r>
        <w:r w:rsidRPr="0070252D">
          <w:rPr>
            <w:rFonts w:asciiTheme="minorHAnsi" w:hAnsiTheme="minorHAnsi"/>
            <w:b/>
            <w:bCs/>
            <w:sz w:val="16"/>
            <w:szCs w:val="16"/>
          </w:rPr>
          <w:fldChar w:fldCharType="end"/>
        </w:r>
        <w:r w:rsidRPr="0070252D">
          <w:rPr>
            <w:rFonts w:asciiTheme="minorHAnsi" w:hAnsiTheme="minorHAnsi"/>
            <w:sz w:val="16"/>
            <w:szCs w:val="16"/>
          </w:rPr>
          <w:t xml:space="preserve"> z </w:t>
        </w:r>
        <w:r w:rsidRPr="0070252D">
          <w:rPr>
            <w:rFonts w:asciiTheme="minorHAnsi" w:hAnsiTheme="minorHAnsi"/>
            <w:b/>
            <w:bCs/>
            <w:sz w:val="16"/>
            <w:szCs w:val="16"/>
          </w:rPr>
          <w:fldChar w:fldCharType="begin"/>
        </w:r>
        <w:r w:rsidRPr="0070252D">
          <w:rPr>
            <w:rFonts w:asciiTheme="minorHAnsi" w:hAnsiTheme="minorHAnsi"/>
            <w:b/>
            <w:bCs/>
            <w:sz w:val="16"/>
            <w:szCs w:val="16"/>
          </w:rPr>
          <w:instrText>NUMPAGES</w:instrText>
        </w:r>
        <w:r w:rsidRPr="0070252D">
          <w:rPr>
            <w:rFonts w:asciiTheme="minorHAnsi" w:hAnsiTheme="minorHAnsi"/>
            <w:b/>
            <w:bCs/>
            <w:sz w:val="16"/>
            <w:szCs w:val="16"/>
          </w:rPr>
          <w:fldChar w:fldCharType="separate"/>
        </w:r>
        <w:r>
          <w:rPr>
            <w:rFonts w:asciiTheme="minorHAnsi" w:hAnsiTheme="minorHAnsi"/>
            <w:b/>
            <w:bCs/>
            <w:sz w:val="16"/>
            <w:szCs w:val="16"/>
          </w:rPr>
          <w:t>296</w:t>
        </w:r>
        <w:r w:rsidRPr="0070252D">
          <w:rPr>
            <w:rFonts w:asciiTheme="minorHAnsi" w:hAnsiTheme="minorHAnsi"/>
            <w:b/>
            <w:bCs/>
            <w:sz w:val="16"/>
            <w:szCs w:val="16"/>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C96316D" w14:textId="77777777" w:rsidR="00B146EE" w:rsidRDefault="00B146EE" w:rsidP="00CC01D7">
      <w:r>
        <w:separator/>
      </w:r>
    </w:p>
  </w:footnote>
  <w:footnote w:type="continuationSeparator" w:id="0">
    <w:p w14:paraId="2B55772C" w14:textId="77777777" w:rsidR="00B146EE" w:rsidRDefault="00B146EE" w:rsidP="00CC01D7">
      <w:r>
        <w:continuationSeparator/>
      </w:r>
    </w:p>
  </w:footnote>
  <w:footnote w:type="continuationNotice" w:id="1">
    <w:p w14:paraId="3BB2EF6E" w14:textId="77777777" w:rsidR="00B146EE" w:rsidRDefault="00B146EE">
      <w:pPr>
        <w:spacing w:before="0" w:after="0"/>
      </w:pPr>
    </w:p>
  </w:footnote>
  <w:footnote w:id="2">
    <w:p w14:paraId="061A4183" w14:textId="77777777" w:rsidR="00B146EE" w:rsidRPr="00CE21E2" w:rsidRDefault="00B146EE" w:rsidP="007646D1">
      <w:pPr>
        <w:pStyle w:val="Przypis"/>
      </w:pPr>
      <w:r w:rsidRPr="00CE21E2">
        <w:rPr>
          <w:rStyle w:val="Odwoanieprzypisudolnego"/>
        </w:rPr>
        <w:footnoteRef/>
      </w:r>
      <w:r w:rsidRPr="00CE21E2">
        <w:t xml:space="preserve"> W wyniku dokonanych ustawą pr.w. zmian</w:t>
      </w:r>
      <w:r>
        <w:t xml:space="preserve">, </w:t>
      </w:r>
      <w:r w:rsidRPr="00CE21E2">
        <w:t>cztery regiony wodne</w:t>
      </w:r>
      <w:r>
        <w:t xml:space="preserve"> wskazywane</w:t>
      </w:r>
      <w:r w:rsidRPr="006750D8">
        <w:t xml:space="preserve"> </w:t>
      </w:r>
      <w:r w:rsidRPr="00B76ACF">
        <w:t>w aPGW</w:t>
      </w:r>
      <w:r>
        <w:t xml:space="preserve"> zostały podzielone na siedem (</w:t>
      </w:r>
      <w:r w:rsidRPr="00CE21E2">
        <w:t>region wodny Górnej Wisły i region wodny Środkowej Wisły zostały podzielone na odpowiednio - dwa i trzy regiony wodne</w:t>
      </w:r>
      <w:r>
        <w:t>). Informacje dotyczące zmian i uaktualnień wprowadzonych w okresie od 2016-2021 (aPGW) przestawia rozdział 23 IIaPGW.</w:t>
      </w:r>
    </w:p>
  </w:footnote>
  <w:footnote w:id="3">
    <w:p w14:paraId="3715FCF5" w14:textId="77777777" w:rsidR="00B146EE" w:rsidRPr="002B7FB1" w:rsidRDefault="00B146EE" w:rsidP="00C45527">
      <w:pPr>
        <w:pStyle w:val="Przypis"/>
        <w:rPr>
          <w:lang w:val="en-US"/>
        </w:rPr>
      </w:pPr>
      <w:r w:rsidRPr="00890AE3">
        <w:rPr>
          <w:rStyle w:val="Odwoanieprzypisudolnego"/>
          <w:sz w:val="16"/>
        </w:rPr>
        <w:footnoteRef/>
      </w:r>
      <w:r w:rsidRPr="00975550">
        <w:rPr>
          <w:lang w:val="en-GB"/>
        </w:rPr>
        <w:t xml:space="preserve"> Corine Land Cover (CLC 2018); </w:t>
      </w:r>
      <w:bookmarkStart w:id="38" w:name="_Hlk65178915"/>
      <w:r w:rsidRPr="00975550">
        <w:rPr>
          <w:lang w:val="en-GB"/>
        </w:rPr>
        <w:t>https://land.copernicus.eu/pan-european/corine-land-cover</w:t>
      </w:r>
      <w:bookmarkEnd w:id="38"/>
    </w:p>
  </w:footnote>
  <w:footnote w:id="4">
    <w:p w14:paraId="6196046A" w14:textId="77777777" w:rsidR="00B146EE" w:rsidRPr="00F847B8" w:rsidRDefault="00B146EE" w:rsidP="00285D7C">
      <w:pPr>
        <w:pStyle w:val="Przypis"/>
      </w:pPr>
      <w:r w:rsidRPr="000C68C2">
        <w:rPr>
          <w:rStyle w:val="Odwoanieprzypisudolnego"/>
        </w:rPr>
        <w:footnoteRef/>
      </w:r>
      <w:r w:rsidRPr="00F847B8">
        <w:t xml:space="preserve"> Region wodny Górnej-Zachodniej Wisły nie był wydzielony w aPGW. Powstał z regionu wodnego Górnej Wisły w ramach zmian obszarów dorzeczy dokonanych ustawą pr.w.</w:t>
      </w:r>
    </w:p>
  </w:footnote>
  <w:footnote w:id="5">
    <w:p w14:paraId="533451C4" w14:textId="77777777" w:rsidR="00B146EE" w:rsidRPr="00376CD5" w:rsidRDefault="00B146EE" w:rsidP="00890AE3">
      <w:pPr>
        <w:pStyle w:val="Przypis"/>
        <w:rPr>
          <w:lang w:val="en-US"/>
        </w:rPr>
      </w:pPr>
      <w:r w:rsidRPr="00376CD5">
        <w:rPr>
          <w:rStyle w:val="Odwoanieprzypisudolnego"/>
          <w:sz w:val="16"/>
          <w:szCs w:val="16"/>
        </w:rPr>
        <w:footnoteRef/>
      </w:r>
      <w:r w:rsidRPr="00376CD5">
        <w:rPr>
          <w:lang w:val="en-US"/>
        </w:rPr>
        <w:t xml:space="preserve"> </w:t>
      </w:r>
      <w:r w:rsidRPr="00376CD5">
        <w:rPr>
          <w:lang w:val="en-GB"/>
        </w:rPr>
        <w:t>Corine Land Cover (CLC 2018); https://land.copernicus.eu/pan-european/corine-land-cover</w:t>
      </w:r>
    </w:p>
  </w:footnote>
  <w:footnote w:id="6">
    <w:p w14:paraId="19319E54" w14:textId="77777777" w:rsidR="00B146EE" w:rsidRPr="006914DB" w:rsidRDefault="00B146EE" w:rsidP="00890AE3">
      <w:pPr>
        <w:pStyle w:val="Przypis"/>
        <w:rPr>
          <w:lang w:val="en-US"/>
        </w:rPr>
      </w:pPr>
      <w:r w:rsidRPr="006914DB">
        <w:rPr>
          <w:rStyle w:val="Odwoanieprzypisudolnego"/>
          <w:sz w:val="16"/>
          <w:szCs w:val="16"/>
        </w:rPr>
        <w:footnoteRef/>
      </w:r>
      <w:r w:rsidRPr="006914DB">
        <w:rPr>
          <w:lang w:val="en-US"/>
        </w:rPr>
        <w:t xml:space="preserve"> </w:t>
      </w:r>
      <w:r w:rsidRPr="006914DB">
        <w:rPr>
          <w:lang w:val="en-GB"/>
        </w:rPr>
        <w:t>Corine Land Cover (CLC 2018); https://land.copernicus.eu/pan-european/corine-land-cover</w:t>
      </w:r>
    </w:p>
  </w:footnote>
  <w:footnote w:id="7">
    <w:p w14:paraId="1F93B2FE" w14:textId="77777777" w:rsidR="00B146EE" w:rsidRPr="00975550" w:rsidRDefault="00B146EE" w:rsidP="00890AE3">
      <w:pPr>
        <w:pStyle w:val="Przypis"/>
        <w:rPr>
          <w:lang w:val="en-GB"/>
        </w:rPr>
      </w:pPr>
      <w:r w:rsidRPr="00975550">
        <w:rPr>
          <w:rStyle w:val="Odwoanieprzypisudolnego"/>
          <w:sz w:val="16"/>
        </w:rPr>
        <w:footnoteRef/>
      </w:r>
      <w:r w:rsidRPr="00975550">
        <w:rPr>
          <w:lang w:val="en-GB"/>
        </w:rPr>
        <w:t xml:space="preserve"> Corine Land Cover (CLC 2018); https://land.copernicus.eu/pan-european/corine-land-cover</w:t>
      </w:r>
    </w:p>
  </w:footnote>
  <w:footnote w:id="8">
    <w:p w14:paraId="3D0B949C" w14:textId="35AC8849" w:rsidR="00B146EE" w:rsidRPr="007E56C4" w:rsidRDefault="00B146EE" w:rsidP="007E56C4">
      <w:pPr>
        <w:pStyle w:val="Przypis"/>
        <w:rPr>
          <w:lang w:val="en-US"/>
        </w:rPr>
      </w:pPr>
      <w:r>
        <w:rPr>
          <w:rStyle w:val="Odwoanieprzypisudolnego"/>
        </w:rPr>
        <w:footnoteRef/>
      </w:r>
      <w:r w:rsidRPr="007E56C4">
        <w:rPr>
          <w:lang w:val="en-US"/>
        </w:rPr>
        <w:t xml:space="preserve"> Corine Land Cover (CLC 2018); https://land.copernicus.eu/pan-european/corine-land-cover</w:t>
      </w:r>
    </w:p>
  </w:footnote>
  <w:footnote w:id="9">
    <w:p w14:paraId="00466FC7" w14:textId="77777777" w:rsidR="00B146EE" w:rsidRPr="00F35541" w:rsidRDefault="00B146EE" w:rsidP="0039292D">
      <w:pPr>
        <w:pStyle w:val="Przypis"/>
        <w:rPr>
          <w:rStyle w:val="Odwoanieprzypisudolnego"/>
          <w:sz w:val="16"/>
        </w:rPr>
      </w:pPr>
      <w:r w:rsidRPr="00F35541">
        <w:rPr>
          <w:rStyle w:val="Odwoanieprzypisudolnego"/>
          <w:sz w:val="16"/>
        </w:rPr>
        <w:footnoteRef/>
      </w:r>
      <w:r w:rsidRPr="00F35541">
        <w:rPr>
          <w:rStyle w:val="Odwoanieprzypisudolnego"/>
          <w:sz w:val="16"/>
        </w:rPr>
        <w:t xml:space="preserve"> </w:t>
      </w:r>
      <w:r w:rsidRPr="0039292D">
        <w:t>Region wodny Środkowej Wisły w obecnym kształcie powstał z podzielenia regionu wodnego Środkowej Wisły (aPGW) na trzy regiony: region wodny Narwi, region wodny Bugu i region wodny Środkowej Wisły, w ramach zmian obszarów dorzeczy dokonanych ustawą pr.w. Informacje o dokonanych zmianach i uaktualnieniach dokonanych w okresie 2016-2021 (aPGW) przedstawia rozdział 23 IIaPGW.</w:t>
      </w:r>
    </w:p>
  </w:footnote>
  <w:footnote w:id="10">
    <w:p w14:paraId="7BDC2CC4" w14:textId="62C12CF0" w:rsidR="00B146EE" w:rsidRPr="00B07906" w:rsidRDefault="00B146EE" w:rsidP="00B07906">
      <w:pPr>
        <w:pStyle w:val="Przypis"/>
        <w:rPr>
          <w:lang w:val="en-US"/>
        </w:rPr>
      </w:pPr>
      <w:r>
        <w:rPr>
          <w:rStyle w:val="Odwoanieprzypisudolnego"/>
        </w:rPr>
        <w:footnoteRef/>
      </w:r>
      <w:r w:rsidRPr="00B07906">
        <w:rPr>
          <w:lang w:val="en-US"/>
        </w:rPr>
        <w:t xml:space="preserve"> Corine Land Cover (CLC 2018); https://land.copernicus.eu/pan-european/corine-land-cover</w:t>
      </w:r>
    </w:p>
  </w:footnote>
  <w:footnote w:id="11">
    <w:p w14:paraId="4FD4A3AC" w14:textId="77777777" w:rsidR="00B146EE" w:rsidRPr="00975550" w:rsidRDefault="00B146EE" w:rsidP="00890AE3">
      <w:pPr>
        <w:pStyle w:val="Przypis"/>
        <w:rPr>
          <w:lang w:val="en-GB"/>
        </w:rPr>
      </w:pPr>
      <w:r w:rsidRPr="00975550">
        <w:rPr>
          <w:rStyle w:val="Odwoanieprzypisudolnego"/>
          <w:sz w:val="16"/>
        </w:rPr>
        <w:footnoteRef/>
      </w:r>
      <w:r w:rsidRPr="00975550">
        <w:rPr>
          <w:lang w:val="en-GB"/>
        </w:rPr>
        <w:t xml:space="preserve"> Corine Land Cover (CLC 2018); https://land.copernicus.eu/pan-european/corine-land-cover</w:t>
      </w:r>
    </w:p>
  </w:footnote>
  <w:footnote w:id="12">
    <w:p w14:paraId="385001D0" w14:textId="77777777" w:rsidR="00B146EE" w:rsidRPr="007A5BF7" w:rsidRDefault="00B146EE" w:rsidP="007A5BF7">
      <w:pPr>
        <w:pStyle w:val="Przypis"/>
      </w:pPr>
      <w:r w:rsidRPr="00247DF5">
        <w:rPr>
          <w:rStyle w:val="Odwoanieprzypisudolnego"/>
          <w:i/>
          <w:iCs/>
          <w:sz w:val="16"/>
          <w:szCs w:val="16"/>
        </w:rPr>
        <w:footnoteRef/>
      </w:r>
      <w:r w:rsidRPr="00247DF5">
        <w:t xml:space="preserve"> Informacje dotyczące zmian i uaktualnień wprowadzonych w okresie 2016-2021 (aPGW) przedstawia rozdział 23 IIaPGW.</w:t>
      </w:r>
    </w:p>
  </w:footnote>
  <w:footnote w:id="13">
    <w:p w14:paraId="706262EC" w14:textId="77777777" w:rsidR="00B146EE" w:rsidRDefault="00B146EE" w:rsidP="008E459B">
      <w:pPr>
        <w:pStyle w:val="Przypis"/>
      </w:pPr>
      <w:r w:rsidRPr="00196916">
        <w:rPr>
          <w:rStyle w:val="Odwoanieprzypisudolnego"/>
          <w:rFonts w:asciiTheme="minorHAnsi" w:hAnsiTheme="minorHAnsi"/>
          <w:sz w:val="16"/>
          <w:szCs w:val="16"/>
        </w:rPr>
        <w:footnoteRef/>
      </w:r>
      <w:r w:rsidRPr="00196916">
        <w:rPr>
          <w:szCs w:val="16"/>
        </w:rPr>
        <w:t xml:space="preserve"> </w:t>
      </w:r>
      <w:r w:rsidRPr="00975550">
        <w:t>Typologia wód powierzchniowych i wyznaczenie części wód powierzchniowych i podziemnych zgodnie z wymogami Ramowej Dyrektywy Wodnej 2000/60/WE</w:t>
      </w:r>
      <w:r w:rsidRPr="00196916">
        <w:rPr>
          <w:szCs w:val="16"/>
        </w:rPr>
        <w:t>, IMGW-PIB, IOŚ-PIB, Instytut Morski, Warszawa 2004.</w:t>
      </w:r>
    </w:p>
  </w:footnote>
  <w:footnote w:id="14">
    <w:p w14:paraId="0979FA30" w14:textId="77777777" w:rsidR="00B146EE" w:rsidRPr="004A4152" w:rsidRDefault="00B146EE" w:rsidP="008E459B">
      <w:pPr>
        <w:pStyle w:val="Przypis"/>
        <w:rPr>
          <w:szCs w:val="16"/>
        </w:rPr>
      </w:pPr>
      <w:r w:rsidRPr="00196916">
        <w:rPr>
          <w:rStyle w:val="Odwoanieprzypisudolnego"/>
          <w:rFonts w:asciiTheme="minorHAnsi" w:hAnsiTheme="minorHAnsi"/>
          <w:sz w:val="16"/>
          <w:szCs w:val="16"/>
        </w:rPr>
        <w:footnoteRef/>
      </w:r>
      <w:r w:rsidRPr="00196916">
        <w:rPr>
          <w:szCs w:val="16"/>
        </w:rPr>
        <w:t xml:space="preserve"> </w:t>
      </w:r>
      <w:r w:rsidRPr="00975550">
        <w:t xml:space="preserve">Aktualizacja wykazu JCWP i SCWP dla potrzeb kolejnej aktualizacji planów w latach 2015-2021 wraz z weryfikacją typów </w:t>
      </w:r>
      <w:r w:rsidRPr="00975550">
        <w:rPr>
          <w:szCs w:val="16"/>
        </w:rPr>
        <w:t>wód</w:t>
      </w:r>
      <w:r w:rsidRPr="004A4152">
        <w:rPr>
          <w:szCs w:val="16"/>
        </w:rPr>
        <w:t xml:space="preserve"> części wód, KZGW, Warszawa 2015.</w:t>
      </w:r>
    </w:p>
  </w:footnote>
  <w:footnote w:id="15">
    <w:p w14:paraId="277FC00E" w14:textId="77777777" w:rsidR="00B146EE" w:rsidRDefault="00B146EE" w:rsidP="008E459B">
      <w:pPr>
        <w:pStyle w:val="Przypis"/>
      </w:pPr>
      <w:r w:rsidRPr="004A4152">
        <w:rPr>
          <w:rStyle w:val="Odwoanieprzypisudolnego"/>
          <w:sz w:val="16"/>
          <w:szCs w:val="16"/>
        </w:rPr>
        <w:footnoteRef/>
      </w:r>
      <w:r w:rsidRPr="004A4152">
        <w:rPr>
          <w:szCs w:val="16"/>
        </w:rPr>
        <w:t xml:space="preserve"> Informacje dotyczące zmian i uaktualnień wprowadzonych w okresie 2016-2021 (aPGW) przedstawia rozdział 23 IIaPGW.</w:t>
      </w:r>
    </w:p>
  </w:footnote>
  <w:footnote w:id="16">
    <w:p w14:paraId="3D074DE7" w14:textId="77777777" w:rsidR="00B146EE" w:rsidRPr="006C440B" w:rsidRDefault="00B146EE" w:rsidP="00BC62C1">
      <w:pPr>
        <w:pStyle w:val="Przypis"/>
      </w:pPr>
      <w:r w:rsidRPr="006C440B">
        <w:rPr>
          <w:rStyle w:val="Odwoanieprzypisudolnego"/>
          <w:sz w:val="16"/>
          <w:szCs w:val="16"/>
        </w:rPr>
        <w:footnoteRef/>
      </w:r>
      <w:r w:rsidRPr="006C440B">
        <w:t xml:space="preserve"> Informacje dotyczące zmian i uaktualnień dokonanych w okresie 2016-2021 (aPGW) przedstawia rozdział 23 IIaPGW.</w:t>
      </w:r>
    </w:p>
  </w:footnote>
  <w:footnote w:id="17">
    <w:p w14:paraId="3B4A6343" w14:textId="77777777" w:rsidR="00B146EE" w:rsidRPr="005752BC" w:rsidRDefault="00B146EE" w:rsidP="004D24ED">
      <w:pPr>
        <w:pStyle w:val="Przypis"/>
      </w:pPr>
      <w:r w:rsidRPr="005752BC">
        <w:rPr>
          <w:rStyle w:val="Odwoanieprzypisudolnego"/>
          <w:sz w:val="16"/>
          <w:szCs w:val="16"/>
        </w:rPr>
        <w:footnoteRef/>
      </w:r>
      <w:r w:rsidRPr="005752BC">
        <w:t xml:space="preserve"> Informacje o zmianach i uaktualnieniach wprowadzonych w okresie 2016-2021 (aPGW) przedstawia rozdział 23 IIaPGW.</w:t>
      </w:r>
    </w:p>
  </w:footnote>
  <w:footnote w:id="18">
    <w:p w14:paraId="1059B451" w14:textId="36513AC0" w:rsidR="00B146EE" w:rsidRPr="00CA276F" w:rsidRDefault="00B146EE" w:rsidP="00CA276F">
      <w:pPr>
        <w:pStyle w:val="Przypis"/>
        <w:rPr>
          <w:rFonts w:asciiTheme="minorHAnsi" w:hAnsiTheme="minorHAnsi" w:cstheme="minorHAnsi"/>
          <w:color w:val="222222"/>
          <w:shd w:val="clear" w:color="auto" w:fill="FFFFFF"/>
        </w:rPr>
      </w:pPr>
      <w:r>
        <w:rPr>
          <w:rStyle w:val="Odwoanieprzypisudolnego"/>
        </w:rPr>
        <w:footnoteRef/>
      </w:r>
      <w:r w:rsidRPr="008959E9">
        <w:t xml:space="preserve"> </w:t>
      </w:r>
      <w:r w:rsidRPr="008959E9">
        <w:rPr>
          <w:rFonts w:asciiTheme="minorHAnsi" w:hAnsiTheme="minorHAnsi" w:cstheme="minorHAnsi"/>
          <w:color w:val="222222"/>
          <w:shd w:val="clear" w:color="auto" w:fill="FFFFFF"/>
        </w:rPr>
        <w:t>Herbich P. (z zespołem), 2014 - Prognoza zagrożeń dla dostępnych do zagospodarowania zasobów wód podziemnych w</w:t>
      </w:r>
      <w:r>
        <w:rPr>
          <w:rFonts w:asciiTheme="minorHAnsi" w:hAnsiTheme="minorHAnsi" w:cstheme="minorHAnsi"/>
          <w:color w:val="222222"/>
          <w:shd w:val="clear" w:color="auto" w:fill="FFFFFF"/>
        </w:rPr>
        <w:t> </w:t>
      </w:r>
      <w:r w:rsidRPr="008959E9">
        <w:rPr>
          <w:rFonts w:asciiTheme="minorHAnsi" w:hAnsiTheme="minorHAnsi" w:cstheme="minorHAnsi"/>
          <w:color w:val="222222"/>
          <w:shd w:val="clear" w:color="auto" w:fill="FFFFFF"/>
        </w:rPr>
        <w:t>warunkach spodziewanych zmian klimatycznych w perspektywie do 2030</w:t>
      </w:r>
      <w:r>
        <w:rPr>
          <w:rFonts w:asciiTheme="minorHAnsi" w:hAnsiTheme="minorHAnsi" w:cstheme="minorHAnsi"/>
          <w:color w:val="222222"/>
          <w:shd w:val="clear" w:color="auto" w:fill="FFFFFF"/>
        </w:rPr>
        <w:t> </w:t>
      </w:r>
      <w:r w:rsidRPr="008959E9">
        <w:rPr>
          <w:rFonts w:asciiTheme="minorHAnsi" w:hAnsiTheme="minorHAnsi" w:cstheme="minorHAnsi"/>
          <w:color w:val="222222"/>
          <w:shd w:val="clear" w:color="auto" w:fill="FFFFFF"/>
        </w:rPr>
        <w:t>r. i do 2050</w:t>
      </w:r>
      <w:r>
        <w:rPr>
          <w:rFonts w:asciiTheme="minorHAnsi" w:hAnsiTheme="minorHAnsi" w:cstheme="minorHAnsi"/>
          <w:color w:val="222222"/>
          <w:shd w:val="clear" w:color="auto" w:fill="FFFFFF"/>
        </w:rPr>
        <w:t> </w:t>
      </w:r>
      <w:r w:rsidRPr="008959E9">
        <w:rPr>
          <w:rFonts w:asciiTheme="minorHAnsi" w:hAnsiTheme="minorHAnsi" w:cstheme="minorHAnsi"/>
          <w:color w:val="222222"/>
          <w:shd w:val="clear" w:color="auto" w:fill="FFFFFF"/>
        </w:rPr>
        <w:t xml:space="preserve">r. wraz ze wskazaniami </w:t>
      </w:r>
      <w:r w:rsidRPr="00CA276F">
        <w:rPr>
          <w:rFonts w:asciiTheme="minorHAnsi" w:hAnsiTheme="minorHAnsi" w:cstheme="minorHAnsi"/>
          <w:color w:val="222222"/>
          <w:shd w:val="clear" w:color="auto" w:fill="FFFFFF"/>
        </w:rPr>
        <w:t>do programów</w:t>
      </w:r>
      <w:r>
        <w:rPr>
          <w:rFonts w:asciiTheme="minorHAnsi" w:hAnsiTheme="minorHAnsi" w:cstheme="minorHAnsi"/>
          <w:color w:val="222222"/>
          <w:shd w:val="clear" w:color="auto" w:fill="FFFFFF"/>
        </w:rPr>
        <w:t xml:space="preserve"> </w:t>
      </w:r>
      <w:r w:rsidRPr="00CA276F">
        <w:rPr>
          <w:rFonts w:asciiTheme="minorHAnsi" w:hAnsiTheme="minorHAnsi" w:cstheme="minorHAnsi"/>
          <w:color w:val="222222"/>
          <w:shd w:val="clear" w:color="auto" w:fill="FFFFFF"/>
        </w:rPr>
        <w:t xml:space="preserve">działań łagodzących skutki lokalnych deficytów zasobów. Zadania Państwowej Służby Hydrogeologicznej. Zadanie 22: Etap II. Sprawozdanie. </w:t>
      </w:r>
      <w:r>
        <w:rPr>
          <w:rFonts w:asciiTheme="minorHAnsi" w:hAnsiTheme="minorHAnsi" w:cstheme="minorHAnsi"/>
          <w:color w:val="222222"/>
          <w:shd w:val="clear" w:color="auto" w:fill="FFFFFF"/>
        </w:rPr>
        <w:t>PIG-PIB</w:t>
      </w:r>
      <w:r w:rsidRPr="00CA276F">
        <w:rPr>
          <w:rFonts w:asciiTheme="minorHAnsi" w:hAnsiTheme="minorHAnsi" w:cstheme="minorHAnsi"/>
          <w:color w:val="222222"/>
          <w:shd w:val="clear" w:color="auto" w:fill="FFFFFF"/>
        </w:rPr>
        <w:t>. Warszawa.</w:t>
      </w:r>
      <w:r>
        <w:rPr>
          <w:rFonts w:asciiTheme="minorHAnsi" w:hAnsiTheme="minorHAnsi" w:cstheme="minorHAnsi"/>
          <w:color w:val="222222"/>
          <w:shd w:val="clear" w:color="auto" w:fill="FFFFFF"/>
        </w:rPr>
        <w:t xml:space="preserve"> </w:t>
      </w:r>
    </w:p>
    <w:p w14:paraId="5C673222" w14:textId="0588D15D" w:rsidR="00B146EE" w:rsidRPr="00CA276F" w:rsidRDefault="00B146EE" w:rsidP="00CA276F">
      <w:pPr>
        <w:pStyle w:val="Przypis"/>
        <w:rPr>
          <w:rFonts w:asciiTheme="minorHAnsi" w:hAnsiTheme="minorHAnsi" w:cstheme="minorHAnsi"/>
          <w:color w:val="222222"/>
          <w:shd w:val="clear" w:color="auto" w:fill="FFFFFF"/>
        </w:rPr>
      </w:pPr>
      <w:r w:rsidRPr="00CA276F">
        <w:t>Herbich P., 2014 - Analiza trendów zróżnicowania odpływu podziemnego do rzek wybranych zle</w:t>
      </w:r>
      <w:r w:rsidRPr="00CA276F">
        <w:rPr>
          <w:rFonts w:asciiTheme="minorHAnsi" w:hAnsiTheme="minorHAnsi" w:cstheme="minorHAnsi"/>
          <w:color w:val="222222"/>
          <w:shd w:val="clear" w:color="auto" w:fill="FFFFFF"/>
        </w:rPr>
        <w:t xml:space="preserve">wni w wieloleciu obserwacyjnym 1951 - 2011 oraz prognoza zmian odpływu podziemnego do roku 2020, 2030 i 2050. Zadania Państwowej Służby Hydrogeologicznej. Zadanie 22: Etap II. Sprawozdanie. </w:t>
      </w:r>
      <w:r>
        <w:rPr>
          <w:rFonts w:asciiTheme="minorHAnsi" w:hAnsiTheme="minorHAnsi" w:cstheme="minorHAnsi"/>
          <w:color w:val="222222"/>
          <w:shd w:val="clear" w:color="auto" w:fill="FFFFFF"/>
        </w:rPr>
        <w:t>PIG-PIB</w:t>
      </w:r>
      <w:r w:rsidRPr="00CA276F">
        <w:rPr>
          <w:rFonts w:asciiTheme="minorHAnsi" w:hAnsiTheme="minorHAnsi" w:cstheme="minorHAnsi"/>
          <w:color w:val="222222"/>
          <w:shd w:val="clear" w:color="auto" w:fill="FFFFFF"/>
        </w:rPr>
        <w:t>. Warszawa</w:t>
      </w:r>
    </w:p>
    <w:p w14:paraId="7DFB30B8" w14:textId="2A9DA865" w:rsidR="00B146EE" w:rsidRPr="00CA276F" w:rsidRDefault="00B146EE" w:rsidP="00CA276F">
      <w:pPr>
        <w:pStyle w:val="Przypis"/>
      </w:pPr>
      <w:r w:rsidRPr="00CA276F">
        <w:t xml:space="preserve">Herbich P., Mikołajków J., Przytuła E., 2016 - Prognoza zmian zasobów wód podziemnych w warunkach możliwych zmian klimatycznych do 2050 roku. PZiTS, Vol. 21, </w:t>
      </w:r>
      <w:r>
        <w:t>nr </w:t>
      </w:r>
      <w:r w:rsidRPr="00CA276F">
        <w:t>1</w:t>
      </w:r>
    </w:p>
  </w:footnote>
  <w:footnote w:id="19">
    <w:p w14:paraId="2888F20A" w14:textId="77777777" w:rsidR="00B146EE" w:rsidRDefault="00B146EE" w:rsidP="00CA276F">
      <w:pPr>
        <w:pStyle w:val="Przypis"/>
      </w:pPr>
      <w:r w:rsidRPr="008C6E25">
        <w:rPr>
          <w:rStyle w:val="Odwoanieprzypisudolnego"/>
        </w:rPr>
        <w:footnoteRef/>
      </w:r>
      <w:r w:rsidRPr="008C6E25">
        <w:rPr>
          <w:vertAlign w:val="superscript"/>
        </w:rPr>
        <w:t xml:space="preserve"> </w:t>
      </w:r>
      <w:r w:rsidRPr="00CA276F">
        <w:t>Zgodnie z zatwierdzonymi zasobami dyspozycyjnymi wód podziemnych, zmiany klimatu nie wpływają na dostępność wód podziemnych na rzecz ekosystemów od wód zależnych. Stąd pominięcie tej składowej w prezentowanej analizie.</w:t>
      </w:r>
    </w:p>
  </w:footnote>
  <w:footnote w:id="20">
    <w:p w14:paraId="28BA3264" w14:textId="77777777" w:rsidR="00B146EE" w:rsidRPr="008959E9" w:rsidRDefault="00B146EE" w:rsidP="00105087">
      <w:pPr>
        <w:pStyle w:val="Tekstprzypisudolnego"/>
        <w:rPr>
          <w:rFonts w:asciiTheme="minorHAnsi" w:hAnsiTheme="minorHAnsi" w:cstheme="minorHAnsi"/>
          <w:sz w:val="18"/>
          <w:szCs w:val="18"/>
        </w:rPr>
      </w:pPr>
      <w:r w:rsidRPr="008959E9">
        <w:rPr>
          <w:rStyle w:val="Odwoanieprzypisudolnego"/>
          <w:rFonts w:asciiTheme="minorHAnsi" w:hAnsiTheme="minorHAnsi" w:cstheme="minorHAnsi"/>
          <w:sz w:val="18"/>
          <w:szCs w:val="18"/>
        </w:rPr>
        <w:footnoteRef/>
      </w:r>
      <w:r w:rsidRPr="008959E9">
        <w:rPr>
          <w:rFonts w:asciiTheme="minorHAnsi" w:hAnsiTheme="minorHAnsi" w:cstheme="minorHAnsi"/>
          <w:sz w:val="18"/>
          <w:szCs w:val="18"/>
        </w:rPr>
        <w:t xml:space="preserve"> A. Woś, </w:t>
      </w:r>
      <w:r w:rsidRPr="008959E9">
        <w:rPr>
          <w:rFonts w:asciiTheme="minorHAnsi" w:hAnsiTheme="minorHAnsi" w:cstheme="minorHAnsi"/>
          <w:i/>
          <w:iCs/>
          <w:sz w:val="18"/>
          <w:szCs w:val="18"/>
        </w:rPr>
        <w:t>Klimat Polski</w:t>
      </w:r>
      <w:r w:rsidRPr="008959E9">
        <w:rPr>
          <w:rFonts w:asciiTheme="minorHAnsi" w:hAnsiTheme="minorHAnsi" w:cstheme="minorHAnsi"/>
          <w:sz w:val="18"/>
          <w:szCs w:val="18"/>
        </w:rPr>
        <w:t>, Warszawa 1999.</w:t>
      </w:r>
    </w:p>
  </w:footnote>
  <w:footnote w:id="21">
    <w:p w14:paraId="0A2BE81E" w14:textId="77777777" w:rsidR="00B146EE" w:rsidRDefault="00B146EE" w:rsidP="00105087">
      <w:pPr>
        <w:pStyle w:val="Tekstprzypisudolnego"/>
      </w:pPr>
      <w:r w:rsidRPr="008959E9">
        <w:rPr>
          <w:rStyle w:val="Odwoanieprzypisudolnego"/>
          <w:rFonts w:asciiTheme="minorHAnsi" w:hAnsiTheme="minorHAnsi" w:cstheme="minorHAnsi"/>
          <w:sz w:val="18"/>
          <w:szCs w:val="18"/>
        </w:rPr>
        <w:footnoteRef/>
      </w:r>
      <w:r w:rsidRPr="008959E9">
        <w:rPr>
          <w:rFonts w:asciiTheme="minorHAnsi" w:hAnsiTheme="minorHAnsi" w:cstheme="minorHAnsi"/>
          <w:sz w:val="18"/>
          <w:szCs w:val="18"/>
        </w:rPr>
        <w:t xml:space="preserve"> </w:t>
      </w:r>
      <w:r w:rsidRPr="00857A03">
        <w:rPr>
          <w:rFonts w:asciiTheme="minorHAnsi" w:hAnsiTheme="minorHAnsi" w:cstheme="minorHAnsi"/>
          <w:b/>
          <w:bCs/>
          <w:sz w:val="18"/>
          <w:szCs w:val="18"/>
        </w:rPr>
        <w:t>Narażenie na czynniki klimatyczne</w:t>
      </w:r>
      <w:r w:rsidRPr="008959E9">
        <w:rPr>
          <w:rFonts w:asciiTheme="minorHAnsi" w:hAnsiTheme="minorHAnsi" w:cstheme="minorHAnsi"/>
          <w:sz w:val="18"/>
          <w:szCs w:val="18"/>
        </w:rPr>
        <w:t xml:space="preserve"> jest rozumiane jako ekspozycja obszaru dorzecza/regionu wodnego na zaistnienie negatywnej konsekwencji zmian klimatu wraz ze wskazaniem, które ze składowych klimatycznych są prognozowane jako te, których przyrost/spadek wielkości/natężenia (np. liczba dni z opadem o natężeniu &gt;10 mm/doba, przyrost liczby dni gorących) będzie silnie oddziaływać na warunki obiegu wody.</w:t>
      </w:r>
    </w:p>
  </w:footnote>
  <w:footnote w:id="22">
    <w:p w14:paraId="51748CCE" w14:textId="77777777" w:rsidR="00B146EE" w:rsidRDefault="00B146EE" w:rsidP="00291EE0">
      <w:pPr>
        <w:pStyle w:val="Przypis"/>
      </w:pPr>
      <w:r w:rsidRPr="00646739">
        <w:rPr>
          <w:rStyle w:val="Odwoanieprzypisudolnego"/>
        </w:rPr>
        <w:footnoteRef/>
      </w:r>
      <w:r w:rsidRPr="00646739">
        <w:t>Zalecenia zgodne z wynikami projektu PPSS</w:t>
      </w:r>
      <w:r>
        <w:t>.</w:t>
      </w:r>
    </w:p>
  </w:footnote>
  <w:footnote w:id="23">
    <w:p w14:paraId="7F4AA6BB" w14:textId="23DD5309" w:rsidR="00B146EE" w:rsidRDefault="00B146EE" w:rsidP="00291EE0">
      <w:pPr>
        <w:pStyle w:val="Przypis"/>
      </w:pPr>
      <w:r w:rsidRPr="002B6F88">
        <w:rPr>
          <w:rStyle w:val="Odwoanieprzypisudolnego"/>
        </w:rPr>
        <w:footnoteRef/>
      </w:r>
      <w:r w:rsidRPr="002B6F88">
        <w:t xml:space="preserve"> Komunikat 02/2021 interdyscyplinarnego Zespołu doradczego do spraw kryzysu klimatycznego przy prezesie PAN na temat zmiany klimatu i wzrostu poziomu morza, Warszawa, 26 stycznia 2021</w:t>
      </w:r>
      <w:r>
        <w:t> </w:t>
      </w:r>
      <w:r w:rsidRPr="002B6F88">
        <w:t>r</w:t>
      </w:r>
      <w:r>
        <w:t xml:space="preserve">. </w:t>
      </w:r>
    </w:p>
    <w:p w14:paraId="6DEB4359" w14:textId="77777777" w:rsidR="00B146EE" w:rsidRDefault="00B146EE" w:rsidP="00291EE0">
      <w:pPr>
        <w:pStyle w:val="Przypis"/>
      </w:pPr>
      <w:r w:rsidRPr="002B6F88">
        <w:t>https://informacje.pan.pl/images/2021/Komunikat_02_2021_w_sprawie_wzrostu_poziomu_morza_2001_01_26_FINAL.pdf</w:t>
      </w:r>
    </w:p>
  </w:footnote>
  <w:footnote w:id="24">
    <w:p w14:paraId="3CF5D36F" w14:textId="2599897C" w:rsidR="00B146EE" w:rsidRPr="00947745" w:rsidRDefault="00B146EE" w:rsidP="00291EE0">
      <w:pPr>
        <w:pStyle w:val="Przypis"/>
      </w:pPr>
      <w:r>
        <w:rPr>
          <w:rStyle w:val="Odwoanieprzypisudolnego"/>
        </w:rPr>
        <w:footnoteRef/>
      </w:r>
      <w:r>
        <w:t xml:space="preserve"> </w:t>
      </w:r>
      <w:r w:rsidRPr="00947745">
        <w:t>Rozporządzenie Ministra Gospodarki Morskiej i Żeglugi Śródlądowej z dnia 9 października 2019</w:t>
      </w:r>
      <w:r>
        <w:t> </w:t>
      </w:r>
      <w:r w:rsidRPr="00947745">
        <w:t>r. w sprawie form i sposobu prowadzenia monitoringu jednolitych części wód powierzchniowych i jednolitych części wód podziemnych (Dz.U. z 2019</w:t>
      </w:r>
      <w:r>
        <w:t> </w:t>
      </w:r>
      <w:r w:rsidRPr="00947745">
        <w:t xml:space="preserve">r. poz. 2147) </w:t>
      </w:r>
      <w:r>
        <w:t>-</w:t>
      </w:r>
      <w:r w:rsidRPr="00947745">
        <w:t xml:space="preserve"> zwane dalej</w:t>
      </w:r>
      <w:r>
        <w:t> </w:t>
      </w:r>
      <w:r w:rsidRPr="00947745">
        <w:t>r.m.jcw</w:t>
      </w:r>
      <w:r>
        <w:t>.</w:t>
      </w:r>
    </w:p>
    <w:p w14:paraId="3DBD2244" w14:textId="2704ECFD" w:rsidR="00B146EE" w:rsidRPr="00947745" w:rsidRDefault="00B146EE" w:rsidP="00291EE0">
      <w:pPr>
        <w:pStyle w:val="Przypis"/>
      </w:pPr>
      <w:r w:rsidRPr="00947745">
        <w:t>Rozporządzenie Ministra Gospodarki Morskiej i Żeglugi Śródlądowej z dnia 11 października 2019</w:t>
      </w:r>
      <w:r>
        <w:t> </w:t>
      </w:r>
      <w:r w:rsidRPr="00947745">
        <w:t>r. w sprawie klasyfikacji stanu ekologicznego, potencjału ekologicznego i stanu chemicznego oraz sposobu klasyfikacji stanu jednolitych części wód powierzchniowych, a także środowiskowych norm jakości dla substancji priorytetowych (Dz.U. z 2019</w:t>
      </w:r>
      <w:r>
        <w:t> </w:t>
      </w:r>
      <w:r w:rsidRPr="00947745">
        <w:t xml:space="preserve">r. poz. 2149) </w:t>
      </w:r>
      <w:r>
        <w:t>-</w:t>
      </w:r>
      <w:r w:rsidRPr="00947745">
        <w:t xml:space="preserve"> zwane dalej</w:t>
      </w:r>
      <w:r>
        <w:t> </w:t>
      </w:r>
      <w:r w:rsidRPr="00947745">
        <w:t>r.kl.jcwp</w:t>
      </w:r>
      <w:r>
        <w:t>.</w:t>
      </w:r>
    </w:p>
    <w:p w14:paraId="55543429" w14:textId="03E5570E" w:rsidR="00B146EE" w:rsidRPr="00105B76" w:rsidRDefault="00B146EE" w:rsidP="00291EE0">
      <w:pPr>
        <w:pStyle w:val="Przypis"/>
      </w:pPr>
      <w:r w:rsidRPr="00947745">
        <w:t>Rozporządzenie Ministra Gospodarki Morskiej i Żeglugi Śródlądowej</w:t>
      </w:r>
      <w:r w:rsidRPr="00947745" w:rsidDel="006513E2">
        <w:t xml:space="preserve"> </w:t>
      </w:r>
      <w:r w:rsidRPr="00947745">
        <w:t>z dnia 11 października 2019</w:t>
      </w:r>
      <w:r>
        <w:t> </w:t>
      </w:r>
      <w:r w:rsidRPr="00947745">
        <w:t>r. w sprawie kryteriów i sposobu oceny stanu jednolitych części wód podziemnych (Dz.U. z 2019</w:t>
      </w:r>
      <w:r>
        <w:t> </w:t>
      </w:r>
      <w:r w:rsidRPr="00947745">
        <w:t xml:space="preserve">r. poz. 2148) </w:t>
      </w:r>
      <w:r>
        <w:t>-</w:t>
      </w:r>
      <w:r w:rsidRPr="00947745">
        <w:t xml:space="preserve"> zwane dalej</w:t>
      </w:r>
      <w:r>
        <w:t> </w:t>
      </w:r>
      <w:r w:rsidRPr="00947745">
        <w:t>r.kl.jcwpd</w:t>
      </w:r>
      <w:r>
        <w:t>.</w:t>
      </w:r>
    </w:p>
  </w:footnote>
  <w:footnote w:id="25">
    <w:p w14:paraId="1A61F8FD" w14:textId="6A02DD66" w:rsidR="00B146EE" w:rsidRPr="00A85A0D" w:rsidRDefault="00B146EE" w:rsidP="003A7C58">
      <w:pPr>
        <w:pStyle w:val="Przypis"/>
      </w:pPr>
      <w:r w:rsidRPr="00A85A0D">
        <w:rPr>
          <w:rStyle w:val="Odwoanieprzypisudolnego"/>
        </w:rPr>
        <w:footnoteRef/>
      </w:r>
      <w:r w:rsidRPr="00A85A0D">
        <w:t xml:space="preserve"> Rozporządzenie Ministra Gospodarki Morskiej i Żeglugi Śródlądowej z dnia 28 czerwca 2019</w:t>
      </w:r>
      <w:r>
        <w:t> </w:t>
      </w:r>
      <w:r w:rsidRPr="00A85A0D">
        <w:t>r. w sprawie substancji szczególnie szkodliwych dla środowiska wodnego, których wprowadzanie w ściekach przemysłowych do urządzeń kanalizacyjnych wymaga uzyskania pozwolenia wodnoprawnego (</w:t>
      </w:r>
      <w:r>
        <w:t>Dz.U.</w:t>
      </w:r>
      <w:r w:rsidRPr="00A85A0D">
        <w:t xml:space="preserve"> 2019 poz. 1220)</w:t>
      </w:r>
    </w:p>
  </w:footnote>
  <w:footnote w:id="26">
    <w:p w14:paraId="3B99D18F" w14:textId="4EBE247E" w:rsidR="00B146EE" w:rsidRDefault="00B146EE" w:rsidP="003A7C58">
      <w:pPr>
        <w:pStyle w:val="Przypis"/>
      </w:pPr>
      <w:r w:rsidRPr="00A85A0D">
        <w:rPr>
          <w:rStyle w:val="Odwoanieprzypisudolnego"/>
        </w:rPr>
        <w:footnoteRef/>
      </w:r>
      <w:r w:rsidRPr="00A85A0D">
        <w:t xml:space="preserve"> </w:t>
      </w:r>
      <w:bookmarkStart w:id="154" w:name="_Hlk20586220"/>
      <w:r w:rsidRPr="00A85A0D">
        <w:t>Ustawa z dnia 14 grudnia 2012</w:t>
      </w:r>
      <w:r>
        <w:t> </w:t>
      </w:r>
      <w:r w:rsidRPr="00A85A0D">
        <w:t>r. o odpadach. Załącznik nr</w:t>
      </w:r>
      <w:r>
        <w:t> </w:t>
      </w:r>
      <w:r w:rsidRPr="00A85A0D">
        <w:t>4 (t</w:t>
      </w:r>
      <w:r>
        <w:t>.</w:t>
      </w:r>
      <w:r w:rsidRPr="00A85A0D">
        <w:t>j</w:t>
      </w:r>
      <w:r>
        <w:t>.</w:t>
      </w:r>
      <w:r w:rsidRPr="00A85A0D">
        <w:t xml:space="preserve"> </w:t>
      </w:r>
      <w:r>
        <w:t>Dz.U.</w:t>
      </w:r>
      <w:r w:rsidRPr="00A85A0D">
        <w:t xml:space="preserve"> 2019.701 z późn. zm.)</w:t>
      </w:r>
      <w:bookmarkEnd w:id="154"/>
    </w:p>
  </w:footnote>
  <w:footnote w:id="27">
    <w:p w14:paraId="17093803" w14:textId="78CFD426" w:rsidR="00B146EE" w:rsidRDefault="00B146EE" w:rsidP="00272280">
      <w:pPr>
        <w:pStyle w:val="Przypis"/>
      </w:pPr>
      <w:r>
        <w:rPr>
          <w:rStyle w:val="Odwoanieprzypisudolnego"/>
        </w:rPr>
        <w:footnoteRef/>
      </w:r>
      <w:r>
        <w:t xml:space="preserve"> Ocena z przeniesienia - metod przenoszenia ocen stanu z monitorowanych jcwp na niemonitorowane (GIOŚ).</w:t>
      </w:r>
    </w:p>
  </w:footnote>
  <w:footnote w:id="28">
    <w:p w14:paraId="57B6957E" w14:textId="1203389E" w:rsidR="00B146EE" w:rsidRPr="00A469F9" w:rsidRDefault="00B146EE" w:rsidP="001F1F3D">
      <w:pPr>
        <w:pStyle w:val="Przypis"/>
      </w:pPr>
      <w:r w:rsidRPr="00A469F9">
        <w:rPr>
          <w:rStyle w:val="Odwoanieprzypisudolnego"/>
        </w:rPr>
        <w:footnoteRef/>
      </w:r>
      <w:r w:rsidRPr="00A469F9">
        <w:t xml:space="preserve"> Ocena z przeniesienia </w:t>
      </w:r>
      <w:r>
        <w:t>-</w:t>
      </w:r>
      <w:r w:rsidRPr="00A469F9">
        <w:t xml:space="preserve"> metoda przenoszenia ocen stanu z jcwp monitorowanych na niemonitorowane (GIOŚ)</w:t>
      </w:r>
      <w:r>
        <w:t>.</w:t>
      </w:r>
    </w:p>
  </w:footnote>
  <w:footnote w:id="29">
    <w:p w14:paraId="1291EAC7" w14:textId="62168A08" w:rsidR="00B146EE" w:rsidRPr="00A469F9" w:rsidRDefault="00B146EE" w:rsidP="002659F3">
      <w:pPr>
        <w:pStyle w:val="Przypis"/>
      </w:pPr>
      <w:r w:rsidRPr="00A469F9">
        <w:rPr>
          <w:rStyle w:val="Odwoanieprzypisudolnego"/>
        </w:rPr>
        <w:footnoteRef/>
      </w:r>
      <w:r w:rsidRPr="00A469F9">
        <w:t xml:space="preserve"> Ocena z przeniesienia </w:t>
      </w:r>
      <w:r>
        <w:t>-</w:t>
      </w:r>
      <w:r w:rsidRPr="00A469F9">
        <w:t xml:space="preserve"> metoda przenoszenia ocen stanu z jcwp monitorowanych na niemonitorowane (GIOŚ)</w:t>
      </w:r>
      <w:r>
        <w:t>.</w:t>
      </w:r>
    </w:p>
  </w:footnote>
  <w:footnote w:id="30">
    <w:p w14:paraId="37F1788B" w14:textId="77777777" w:rsidR="00B146EE" w:rsidRDefault="00B146EE" w:rsidP="00541CBB">
      <w:pPr>
        <w:pStyle w:val="Tekstprzypisudolnego"/>
      </w:pPr>
      <w:r>
        <w:rPr>
          <w:rStyle w:val="Odwoanieprzypisudolnego"/>
        </w:rPr>
        <w:footnoteRef/>
      </w:r>
      <w:r>
        <w:rPr>
          <w:sz w:val="18"/>
          <w:szCs w:val="18"/>
        </w:rPr>
        <w:t xml:space="preserve"> Syntetyczny raport z klasyfikacji i oceny stanu jednolitych części wód powierzchniowych wykonanej za 2019 rok na podstawie danych z lat 2014-2019. GIOŚ. Warszawa, wrzesień 2020 r.</w:t>
      </w:r>
    </w:p>
  </w:footnote>
  <w:footnote w:id="31">
    <w:p w14:paraId="02E88C45" w14:textId="77777777" w:rsidR="00B146EE" w:rsidRPr="006A07C0" w:rsidRDefault="00B146EE" w:rsidP="004D7A71">
      <w:pPr>
        <w:pStyle w:val="Przypis"/>
        <w:rPr>
          <w:lang w:eastAsia="pl-PL"/>
        </w:rPr>
      </w:pPr>
      <w:r w:rsidRPr="006A07C0">
        <w:rPr>
          <w:rStyle w:val="Odwoanieprzypisudolnego"/>
          <w:rFonts w:asciiTheme="minorHAnsi" w:hAnsiTheme="minorHAnsi" w:cstheme="minorHAnsi"/>
        </w:rPr>
        <w:footnoteRef/>
      </w:r>
      <w:r w:rsidRPr="006A07C0">
        <w:t xml:space="preserve"> </w:t>
      </w:r>
      <w:r w:rsidRPr="006A07C0">
        <w:rPr>
          <w:lang w:eastAsia="pl-PL"/>
        </w:rPr>
        <w:t>Gryczko-Gostyńska A., Dalsza charakterystyka wód podziemnych zgodnie z załącznikiem II.2 Ramowej Dyrektywy Wodnej wraz z oceną ryzyka. Wersja 2, PIG-PIB 2020.</w:t>
      </w:r>
    </w:p>
  </w:footnote>
  <w:footnote w:id="32">
    <w:p w14:paraId="2E59DA7B" w14:textId="77777777" w:rsidR="00B146EE" w:rsidRDefault="00B146EE" w:rsidP="004D7A71">
      <w:pPr>
        <w:pStyle w:val="Przypis"/>
      </w:pPr>
      <w:r w:rsidRPr="006A07C0">
        <w:rPr>
          <w:rStyle w:val="Odwoanieprzypisudolnego"/>
          <w:rFonts w:asciiTheme="minorHAnsi" w:hAnsiTheme="minorHAnsi" w:cstheme="minorHAnsi"/>
        </w:rPr>
        <w:footnoteRef/>
      </w:r>
      <w:r w:rsidRPr="006A07C0">
        <w:t xml:space="preserve"> </w:t>
      </w:r>
      <w:r w:rsidRPr="006A07C0">
        <w:rPr>
          <w:lang w:eastAsia="pl-PL"/>
        </w:rPr>
        <w:t>Witczak S. Kania J., Kmiecik E., Katalog wybranych fizycznych i chemicznych wskaźników zanieczyszczeń wód podziemnych i metod ich oznaczania, Biblioteka monitoringu środowiska 2013.</w:t>
      </w:r>
    </w:p>
  </w:footnote>
  <w:footnote w:id="33">
    <w:p w14:paraId="481F68FE" w14:textId="270AEA3B" w:rsidR="00B146EE" w:rsidRPr="006A07C0" w:rsidRDefault="00B146EE" w:rsidP="004D7A71">
      <w:pPr>
        <w:pStyle w:val="Przypis"/>
        <w:rPr>
          <w:lang w:eastAsia="pl-PL"/>
        </w:rPr>
      </w:pPr>
      <w:r w:rsidRPr="006A07C0">
        <w:rPr>
          <w:rStyle w:val="Odwoanieprzypisudolnego"/>
          <w:rFonts w:asciiTheme="minorHAnsi" w:hAnsiTheme="minorHAnsi" w:cstheme="minorHAnsi"/>
        </w:rPr>
        <w:footnoteRef/>
      </w:r>
      <w:r w:rsidRPr="006A07C0">
        <w:t xml:space="preserve"> </w:t>
      </w:r>
      <w:r w:rsidRPr="006A07C0">
        <w:rPr>
          <w:lang w:eastAsia="pl-PL"/>
        </w:rPr>
        <w:t>Kuczyńska A. i in., Aktualizacja programu monitoringu jednolitych części wód podziemnych w układzie dorzeczy na lata 2022</w:t>
      </w:r>
      <w:r>
        <w:rPr>
          <w:lang w:eastAsia="pl-PL"/>
        </w:rPr>
        <w:t>-</w:t>
      </w:r>
      <w:r w:rsidRPr="006A07C0">
        <w:rPr>
          <w:lang w:eastAsia="pl-PL"/>
        </w:rPr>
        <w:t>2027, PIG-PIB 2020.</w:t>
      </w:r>
    </w:p>
  </w:footnote>
  <w:footnote w:id="34">
    <w:p w14:paraId="780BAD9D" w14:textId="77777777" w:rsidR="00B146EE" w:rsidRPr="006A07C0" w:rsidRDefault="00B146EE" w:rsidP="00E51EEB">
      <w:pPr>
        <w:pStyle w:val="Przypis"/>
        <w:rPr>
          <w:lang w:eastAsia="pl-PL"/>
        </w:rPr>
      </w:pPr>
      <w:r w:rsidRPr="006A07C0">
        <w:rPr>
          <w:rStyle w:val="Odwoanieprzypisudolnego"/>
          <w:rFonts w:asciiTheme="minorHAnsi" w:hAnsiTheme="minorHAnsi" w:cstheme="minorHAnsi"/>
        </w:rPr>
        <w:footnoteRef/>
      </w:r>
      <w:r w:rsidRPr="006A07C0">
        <w:t xml:space="preserve"> </w:t>
      </w:r>
      <w:r w:rsidRPr="006A07C0">
        <w:rPr>
          <w:lang w:eastAsia="pl-PL"/>
        </w:rPr>
        <w:t xml:space="preserve">Frankowski Z., Gałkowski P., Mitręga J., </w:t>
      </w:r>
      <w:r w:rsidRPr="006A07C0">
        <w:rPr>
          <w:i/>
          <w:iCs/>
          <w:lang w:eastAsia="pl-PL"/>
        </w:rPr>
        <w:t>Struktura poboru wód podziemnych w Polsce</w:t>
      </w:r>
      <w:r w:rsidRPr="006A07C0">
        <w:rPr>
          <w:lang w:eastAsia="pl-PL"/>
        </w:rPr>
        <w:t>, PIG-PIB 2009.</w:t>
      </w:r>
    </w:p>
  </w:footnote>
  <w:footnote w:id="35">
    <w:p w14:paraId="73105BF7" w14:textId="73875925" w:rsidR="00B146EE" w:rsidRPr="006A07C0" w:rsidRDefault="00B146EE" w:rsidP="005B7DD4">
      <w:pPr>
        <w:pStyle w:val="Tekstprzypisudolnego"/>
        <w:rPr>
          <w:rFonts w:asciiTheme="minorHAnsi" w:hAnsiTheme="minorHAnsi" w:cstheme="minorHAnsi"/>
        </w:rPr>
      </w:pPr>
      <w:r w:rsidRPr="006A07C0">
        <w:rPr>
          <w:rStyle w:val="Odwoanieprzypisudolnego"/>
          <w:rFonts w:asciiTheme="minorHAnsi" w:hAnsiTheme="minorHAnsi" w:cstheme="minorHAnsi"/>
        </w:rPr>
        <w:footnoteRef/>
      </w:r>
      <w:r w:rsidRPr="006A07C0">
        <w:rPr>
          <w:rFonts w:asciiTheme="minorHAnsi" w:hAnsiTheme="minorHAnsi" w:cstheme="minorHAnsi"/>
        </w:rPr>
        <w:t xml:space="preserve"> </w:t>
      </w:r>
      <w:r w:rsidRPr="006A07C0">
        <w:rPr>
          <w:rFonts w:asciiTheme="minorHAnsi" w:eastAsia="Times New Roman" w:hAnsiTheme="minorHAnsi" w:cstheme="minorHAnsi"/>
          <w:sz w:val="18"/>
          <w:szCs w:val="18"/>
          <w:lang w:eastAsia="pl-PL"/>
        </w:rPr>
        <w:t xml:space="preserve">Kuczyńska A. i in., </w:t>
      </w:r>
      <w:r w:rsidRPr="006A07C0">
        <w:rPr>
          <w:rFonts w:asciiTheme="minorHAnsi" w:eastAsia="Times New Roman" w:hAnsiTheme="minorHAnsi" w:cstheme="minorHAnsi"/>
          <w:i/>
          <w:iCs/>
          <w:sz w:val="18"/>
          <w:szCs w:val="18"/>
          <w:lang w:eastAsia="pl-PL"/>
        </w:rPr>
        <w:t>Aktualizacja programu monitoringu jednolitych części wód podziemnych w układzie dorzeczy na lata 2022</w:t>
      </w:r>
      <w:r>
        <w:rPr>
          <w:rFonts w:asciiTheme="minorHAnsi" w:eastAsia="Times New Roman" w:hAnsiTheme="minorHAnsi" w:cstheme="minorHAnsi"/>
          <w:i/>
          <w:iCs/>
          <w:sz w:val="18"/>
          <w:szCs w:val="18"/>
          <w:lang w:eastAsia="pl-PL"/>
        </w:rPr>
        <w:t>-</w:t>
      </w:r>
      <w:r w:rsidRPr="006A07C0">
        <w:rPr>
          <w:rFonts w:asciiTheme="minorHAnsi" w:eastAsia="Times New Roman" w:hAnsiTheme="minorHAnsi" w:cstheme="minorHAnsi"/>
          <w:i/>
          <w:iCs/>
          <w:sz w:val="18"/>
          <w:szCs w:val="18"/>
          <w:lang w:eastAsia="pl-PL"/>
        </w:rPr>
        <w:t>2027</w:t>
      </w:r>
      <w:r w:rsidRPr="006A07C0">
        <w:rPr>
          <w:rFonts w:asciiTheme="minorHAnsi" w:eastAsia="Times New Roman" w:hAnsiTheme="minorHAnsi" w:cstheme="minorHAnsi"/>
          <w:sz w:val="18"/>
          <w:szCs w:val="18"/>
          <w:lang w:eastAsia="pl-PL"/>
        </w:rPr>
        <w:t>, PIG-PIB 2020.</w:t>
      </w:r>
    </w:p>
  </w:footnote>
  <w:footnote w:id="36">
    <w:p w14:paraId="55A4FD5A" w14:textId="3B10852B" w:rsidR="00B146EE" w:rsidRPr="006A07C0" w:rsidRDefault="00B146EE" w:rsidP="005B7DD4">
      <w:pPr>
        <w:pStyle w:val="Tekstprzypisudolnego"/>
        <w:rPr>
          <w:rFonts w:asciiTheme="minorHAnsi" w:hAnsiTheme="minorHAnsi" w:cstheme="minorHAnsi"/>
        </w:rPr>
      </w:pPr>
      <w:r w:rsidRPr="006A07C0">
        <w:rPr>
          <w:rStyle w:val="Odwoanieprzypisudolnego"/>
          <w:rFonts w:asciiTheme="minorHAnsi" w:hAnsiTheme="minorHAnsi" w:cstheme="minorHAnsi"/>
        </w:rPr>
        <w:footnoteRef/>
      </w:r>
      <w:r w:rsidRPr="006A07C0">
        <w:rPr>
          <w:rFonts w:asciiTheme="minorHAnsi" w:hAnsiTheme="minorHAnsi" w:cstheme="minorHAnsi"/>
        </w:rPr>
        <w:t xml:space="preserve"> </w:t>
      </w:r>
      <w:r w:rsidRPr="006A07C0">
        <w:rPr>
          <w:rFonts w:asciiTheme="minorHAnsi" w:eastAsia="Times New Roman" w:hAnsiTheme="minorHAnsi" w:cstheme="minorHAnsi"/>
          <w:sz w:val="18"/>
          <w:szCs w:val="18"/>
          <w:lang w:eastAsia="pl-PL"/>
        </w:rPr>
        <w:t xml:space="preserve">Kuczyńska A. i in., </w:t>
      </w:r>
      <w:r w:rsidRPr="006A07C0">
        <w:rPr>
          <w:rFonts w:asciiTheme="minorHAnsi" w:eastAsia="Times New Roman" w:hAnsiTheme="minorHAnsi" w:cstheme="minorHAnsi"/>
          <w:i/>
          <w:iCs/>
          <w:sz w:val="18"/>
          <w:szCs w:val="18"/>
          <w:lang w:eastAsia="pl-PL"/>
        </w:rPr>
        <w:t>Aktualizacja programu monitoringu jednolitych części wód podziemnych w układzie dorzeczy na lata 2022</w:t>
      </w:r>
      <w:r>
        <w:rPr>
          <w:rFonts w:asciiTheme="minorHAnsi" w:eastAsia="Times New Roman" w:hAnsiTheme="minorHAnsi" w:cstheme="minorHAnsi"/>
          <w:i/>
          <w:iCs/>
          <w:sz w:val="18"/>
          <w:szCs w:val="18"/>
          <w:lang w:eastAsia="pl-PL"/>
        </w:rPr>
        <w:t>-</w:t>
      </w:r>
      <w:r w:rsidRPr="006A07C0">
        <w:rPr>
          <w:rFonts w:asciiTheme="minorHAnsi" w:eastAsia="Times New Roman" w:hAnsiTheme="minorHAnsi" w:cstheme="minorHAnsi"/>
          <w:i/>
          <w:iCs/>
          <w:sz w:val="18"/>
          <w:szCs w:val="18"/>
          <w:lang w:eastAsia="pl-PL"/>
        </w:rPr>
        <w:t>2027</w:t>
      </w:r>
      <w:r w:rsidRPr="006A07C0">
        <w:rPr>
          <w:rFonts w:asciiTheme="minorHAnsi" w:eastAsia="Times New Roman" w:hAnsiTheme="minorHAnsi" w:cstheme="minorHAnsi"/>
          <w:sz w:val="18"/>
          <w:szCs w:val="18"/>
          <w:lang w:eastAsia="pl-PL"/>
        </w:rPr>
        <w:t>, PIG-PIB 2020.</w:t>
      </w:r>
    </w:p>
  </w:footnote>
  <w:footnote w:id="37">
    <w:p w14:paraId="359851D1" w14:textId="77777777" w:rsidR="00B146EE" w:rsidRDefault="00B146EE" w:rsidP="005B7DD4">
      <w:pPr>
        <w:pStyle w:val="Tekstprzypisudolnego"/>
      </w:pPr>
      <w:r w:rsidRPr="006A07C0">
        <w:rPr>
          <w:rStyle w:val="Odwoanieprzypisudolnego"/>
          <w:rFonts w:asciiTheme="minorHAnsi" w:hAnsiTheme="minorHAnsi" w:cstheme="minorHAnsi"/>
        </w:rPr>
        <w:footnoteRef/>
      </w:r>
      <w:r w:rsidRPr="006A07C0">
        <w:rPr>
          <w:rFonts w:asciiTheme="minorHAnsi" w:hAnsiTheme="minorHAnsi" w:cstheme="minorHAnsi"/>
        </w:rPr>
        <w:t xml:space="preserve"> </w:t>
      </w:r>
      <w:r w:rsidRPr="006A07C0">
        <w:rPr>
          <w:rFonts w:asciiTheme="minorHAnsi" w:eastAsia="Times New Roman" w:hAnsiTheme="minorHAnsi" w:cstheme="minorHAnsi"/>
          <w:sz w:val="18"/>
          <w:szCs w:val="18"/>
          <w:lang w:eastAsia="pl-PL"/>
        </w:rPr>
        <w:t xml:space="preserve">Gryczko-Gostyńska A., </w:t>
      </w:r>
      <w:r w:rsidRPr="006A07C0">
        <w:rPr>
          <w:rFonts w:asciiTheme="minorHAnsi" w:eastAsia="Times New Roman" w:hAnsiTheme="minorHAnsi" w:cstheme="minorHAnsi"/>
          <w:i/>
          <w:iCs/>
          <w:sz w:val="18"/>
          <w:szCs w:val="18"/>
          <w:lang w:eastAsia="pl-PL"/>
        </w:rPr>
        <w:t>Dalsza charakterystyka wód podziemnych zgodnie z załącznikiem II.2 Ramowej Dyrektywy Wodnej wraz z oceną ryzyka. Wersja 2</w:t>
      </w:r>
      <w:r w:rsidRPr="006A07C0">
        <w:rPr>
          <w:rFonts w:asciiTheme="minorHAnsi" w:eastAsia="Times New Roman" w:hAnsiTheme="minorHAnsi" w:cstheme="minorHAnsi"/>
          <w:sz w:val="18"/>
          <w:szCs w:val="18"/>
          <w:lang w:eastAsia="pl-PL"/>
        </w:rPr>
        <w:t>, PIG-PIB 2020.</w:t>
      </w:r>
    </w:p>
  </w:footnote>
  <w:footnote w:id="38">
    <w:p w14:paraId="2F6D5AB9" w14:textId="77777777" w:rsidR="00B146EE" w:rsidRDefault="00B146EE" w:rsidP="00456C3F">
      <w:pPr>
        <w:pStyle w:val="Tekstprzypisudolnego"/>
      </w:pPr>
      <w:r>
        <w:rPr>
          <w:rStyle w:val="Odwoanieprzypisudolnego"/>
        </w:rPr>
        <w:footnoteRef/>
      </w:r>
      <w:r>
        <w:t xml:space="preserve"> </w:t>
      </w:r>
      <w:r w:rsidRPr="006A07C0">
        <w:rPr>
          <w:rFonts w:asciiTheme="minorHAnsi" w:eastAsia="Times New Roman" w:hAnsiTheme="minorHAnsi" w:cstheme="minorHAnsi"/>
          <w:sz w:val="18"/>
          <w:szCs w:val="18"/>
          <w:lang w:eastAsia="pl-PL"/>
        </w:rPr>
        <w:t xml:space="preserve">Kuczyńska A. i in., </w:t>
      </w:r>
      <w:r w:rsidRPr="006A07C0">
        <w:rPr>
          <w:rFonts w:asciiTheme="minorHAnsi" w:eastAsia="Times New Roman" w:hAnsiTheme="minorHAnsi" w:cstheme="minorHAnsi"/>
          <w:i/>
          <w:iCs/>
          <w:sz w:val="18"/>
          <w:szCs w:val="18"/>
          <w:lang w:eastAsia="pl-PL"/>
        </w:rPr>
        <w:t>Aktualizacja programu monitoringu jednolitych części wód podziemnych w układzie dorzeczy na lata 2022</w:t>
      </w:r>
      <w:r>
        <w:rPr>
          <w:rFonts w:asciiTheme="minorHAnsi" w:eastAsia="Times New Roman" w:hAnsiTheme="minorHAnsi" w:cstheme="minorHAnsi"/>
          <w:i/>
          <w:iCs/>
          <w:sz w:val="18"/>
          <w:szCs w:val="18"/>
          <w:lang w:eastAsia="pl-PL"/>
        </w:rPr>
        <w:t>-</w:t>
      </w:r>
      <w:r w:rsidRPr="006A07C0">
        <w:rPr>
          <w:rFonts w:asciiTheme="minorHAnsi" w:eastAsia="Times New Roman" w:hAnsiTheme="minorHAnsi" w:cstheme="minorHAnsi"/>
          <w:i/>
          <w:iCs/>
          <w:sz w:val="18"/>
          <w:szCs w:val="18"/>
          <w:lang w:eastAsia="pl-PL"/>
        </w:rPr>
        <w:t>2027</w:t>
      </w:r>
      <w:r w:rsidRPr="006A07C0">
        <w:rPr>
          <w:rFonts w:asciiTheme="minorHAnsi" w:eastAsia="Times New Roman" w:hAnsiTheme="minorHAnsi" w:cstheme="minorHAnsi"/>
          <w:sz w:val="18"/>
          <w:szCs w:val="18"/>
          <w:lang w:eastAsia="pl-PL"/>
        </w:rPr>
        <w:t>, PIG-PIB 2020.</w:t>
      </w:r>
    </w:p>
  </w:footnote>
  <w:footnote w:id="39">
    <w:p w14:paraId="2F879CE3" w14:textId="77777777" w:rsidR="00B146EE" w:rsidRPr="00B52A2F" w:rsidRDefault="00B146EE" w:rsidP="005B7DD4">
      <w:pPr>
        <w:pStyle w:val="Tekstprzypisudolnego"/>
        <w:rPr>
          <w:rFonts w:asciiTheme="minorHAnsi" w:hAnsiTheme="minorHAnsi" w:cstheme="minorHAnsi"/>
          <w:sz w:val="18"/>
          <w:szCs w:val="18"/>
        </w:rPr>
      </w:pPr>
      <w:r w:rsidRPr="00B52A2F">
        <w:rPr>
          <w:rStyle w:val="Odwoanieprzypisudolnego"/>
          <w:rFonts w:asciiTheme="minorHAnsi" w:hAnsiTheme="minorHAnsi" w:cstheme="minorHAnsi"/>
          <w:sz w:val="18"/>
          <w:szCs w:val="18"/>
        </w:rPr>
        <w:footnoteRef/>
      </w:r>
      <w:r w:rsidRPr="00B52A2F">
        <w:rPr>
          <w:rFonts w:asciiTheme="minorHAnsi" w:hAnsiTheme="minorHAnsi" w:cstheme="minorHAnsi"/>
          <w:sz w:val="18"/>
          <w:szCs w:val="18"/>
        </w:rPr>
        <w:t xml:space="preserve"> </w:t>
      </w:r>
      <w:r w:rsidRPr="00B52A2F">
        <w:rPr>
          <w:rFonts w:asciiTheme="minorHAnsi" w:eastAsia="Times New Roman" w:hAnsiTheme="minorHAnsi" w:cstheme="minorHAnsi"/>
          <w:sz w:val="18"/>
          <w:szCs w:val="18"/>
          <w:lang w:eastAsia="pl-PL"/>
        </w:rPr>
        <w:t xml:space="preserve">Palak-Mazur D. i in., </w:t>
      </w:r>
      <w:r w:rsidRPr="00B52A2F">
        <w:rPr>
          <w:rFonts w:asciiTheme="minorHAnsi" w:eastAsia="Times New Roman" w:hAnsiTheme="minorHAnsi" w:cstheme="minorHAnsi"/>
          <w:i/>
          <w:iCs/>
          <w:sz w:val="18"/>
          <w:szCs w:val="18"/>
          <w:lang w:eastAsia="pl-PL"/>
        </w:rPr>
        <w:t>Aktualizacja metodyki oceny stanu jcwpd wraz z opracowaniem metodyki analizy odwracania trendów zanieczyszczeń</w:t>
      </w:r>
      <w:r w:rsidRPr="00B52A2F">
        <w:rPr>
          <w:rFonts w:asciiTheme="minorHAnsi" w:eastAsia="Times New Roman" w:hAnsiTheme="minorHAnsi" w:cstheme="minorHAnsi"/>
          <w:sz w:val="18"/>
          <w:szCs w:val="18"/>
          <w:lang w:eastAsia="pl-PL"/>
        </w:rPr>
        <w:t>, PIG-PIB 2020.</w:t>
      </w:r>
    </w:p>
  </w:footnote>
  <w:footnote w:id="40">
    <w:p w14:paraId="222F44EF" w14:textId="1AB154F3" w:rsidR="00B146EE" w:rsidRPr="0089399F" w:rsidRDefault="00B146EE" w:rsidP="00D72790">
      <w:pPr>
        <w:pStyle w:val="Przypis"/>
        <w:rPr>
          <w:lang w:val="en-US"/>
        </w:rPr>
      </w:pPr>
      <w:r w:rsidRPr="00D72790">
        <w:rPr>
          <w:rStyle w:val="Odwoanieprzypisudolnego"/>
          <w:vertAlign w:val="baseline"/>
        </w:rPr>
        <w:footnoteRef/>
      </w:r>
      <w:r w:rsidRPr="0089399F">
        <w:rPr>
          <w:lang w:val="en-US"/>
        </w:rPr>
        <w:t xml:space="preserve"> Guidance Document No. 28, Technical Guidance on the Preperation of an Inventory of Emissions, Discharges and Losses of Priority and Priority Hazardoys Substances, Common Implementation Strategy for the Water Framework Directive (2000/60/EC); Technical Report - 2012-058; European Communities, 2012.</w:t>
      </w:r>
    </w:p>
  </w:footnote>
  <w:footnote w:id="41">
    <w:p w14:paraId="0A743741" w14:textId="77777777" w:rsidR="00B146EE" w:rsidRDefault="00B146EE" w:rsidP="00D72790">
      <w:pPr>
        <w:pStyle w:val="Przypis"/>
      </w:pPr>
      <w:r w:rsidRPr="00D72790">
        <w:rPr>
          <w:rStyle w:val="Odwoanieprzypisudolnego"/>
          <w:vertAlign w:val="baseline"/>
        </w:rPr>
        <w:footnoteRef/>
      </w:r>
      <w:r w:rsidRPr="00D72790">
        <w:t xml:space="preserve"> Przewodnik do opracowania wykazu wielkości emisji i stężeń substancji priorytetowych oraz innych zanieczyszczeń, dla których zostały określone środowiskowe normy jakości, Instytut Ekologii Terenów Uprzemysłowionych, Katowice 2012.</w:t>
      </w:r>
    </w:p>
  </w:footnote>
  <w:footnote w:id="42">
    <w:p w14:paraId="2B0826C5" w14:textId="029CF8C9" w:rsidR="00B146EE" w:rsidRDefault="00B146EE">
      <w:pPr>
        <w:pStyle w:val="Tekstprzypisudolnego"/>
      </w:pPr>
      <w:r>
        <w:rPr>
          <w:rStyle w:val="Odwoanieprzypisudolnego"/>
        </w:rPr>
        <w:footnoteRef/>
      </w:r>
      <w:r>
        <w:t xml:space="preserve"> </w:t>
      </w:r>
      <w:r>
        <w:rPr>
          <w:sz w:val="18"/>
          <w:szCs w:val="18"/>
          <w:lang w:eastAsia="pl-PL"/>
        </w:rPr>
        <w:t xml:space="preserve">Gryczko-Gostyńska A., </w:t>
      </w:r>
      <w:r>
        <w:rPr>
          <w:i/>
          <w:iCs/>
          <w:sz w:val="18"/>
          <w:szCs w:val="18"/>
          <w:lang w:eastAsia="pl-PL"/>
        </w:rPr>
        <w:t>Dalsza charakterystyka wód podziemnych zgodnie z załącznikiem II.2 Ramowej Dyrektywy Wodnej wraz z oceną ryzyka. Wersja 2</w:t>
      </w:r>
      <w:r>
        <w:rPr>
          <w:sz w:val="18"/>
          <w:szCs w:val="18"/>
          <w:lang w:eastAsia="pl-PL"/>
        </w:rPr>
        <w:t>, PIG-PIB 2020.</w:t>
      </w:r>
    </w:p>
  </w:footnote>
  <w:footnote w:id="43">
    <w:p w14:paraId="544E4707" w14:textId="10049372" w:rsidR="00B146EE" w:rsidRPr="00572D45" w:rsidRDefault="00B146EE" w:rsidP="00A811A0">
      <w:pPr>
        <w:pStyle w:val="Tekstprzypisudolnego"/>
        <w:rPr>
          <w:rFonts w:cs="Calibri"/>
          <w:sz w:val="18"/>
          <w:szCs w:val="18"/>
        </w:rPr>
      </w:pPr>
      <w:r w:rsidRPr="00572D45">
        <w:rPr>
          <w:rStyle w:val="Odwoanieprzypisudolnego"/>
          <w:rFonts w:cs="Calibri"/>
          <w:sz w:val="18"/>
          <w:szCs w:val="18"/>
        </w:rPr>
        <w:footnoteRef/>
      </w:r>
      <w:r w:rsidRPr="00572D45">
        <w:rPr>
          <w:rFonts w:cs="Calibri"/>
          <w:sz w:val="18"/>
          <w:szCs w:val="18"/>
        </w:rPr>
        <w:t xml:space="preserve"> Koszty środowiskowe zostały obliczone na podstawie metodologii zawartej w opracowaniu </w:t>
      </w:r>
      <w:r w:rsidRPr="00572D45">
        <w:rPr>
          <w:rFonts w:cs="Calibri"/>
          <w:i/>
          <w:iCs/>
          <w:sz w:val="18"/>
          <w:szCs w:val="18"/>
        </w:rPr>
        <w:t>Analiza zwrotu kosztów za usługi wodne wraz z prognozą rozwoju oraz analiza zwrotu kosztów środowiskowych i zasobowych w regionach wodnych i na obszarach dorzeczy (konkluzje)</w:t>
      </w:r>
      <w:r w:rsidRPr="00572D45">
        <w:rPr>
          <w:rFonts w:cs="Calibri"/>
          <w:sz w:val="18"/>
          <w:szCs w:val="18"/>
        </w:rPr>
        <w:t>, przygotowanym na zlecenie PGW</w:t>
      </w:r>
      <w:r>
        <w:rPr>
          <w:rFonts w:cs="Calibri"/>
          <w:sz w:val="18"/>
          <w:szCs w:val="18"/>
        </w:rPr>
        <w:t xml:space="preserve"> </w:t>
      </w:r>
      <w:r w:rsidRPr="00572D45">
        <w:rPr>
          <w:rFonts w:cs="Calibri"/>
          <w:sz w:val="18"/>
          <w:szCs w:val="18"/>
        </w:rPr>
        <w:t>WP</w:t>
      </w:r>
      <w:r>
        <w:rPr>
          <w:rFonts w:cs="Calibri"/>
          <w:sz w:val="18"/>
          <w:szCs w:val="18"/>
        </w:rPr>
        <w:t>,</w:t>
      </w:r>
      <w:r w:rsidRPr="00572D45">
        <w:rPr>
          <w:rFonts w:cs="Calibri"/>
          <w:sz w:val="18"/>
          <w:szCs w:val="18"/>
        </w:rPr>
        <w:t xml:space="preserve"> reprezentowanego przez RZGW </w:t>
      </w:r>
      <w:r>
        <w:rPr>
          <w:rFonts w:cs="Calibri"/>
          <w:sz w:val="18"/>
          <w:szCs w:val="18"/>
        </w:rPr>
        <w:t xml:space="preserve">w </w:t>
      </w:r>
      <w:r w:rsidRPr="00572D45">
        <w:rPr>
          <w:rFonts w:cs="Calibri"/>
          <w:sz w:val="18"/>
          <w:szCs w:val="18"/>
        </w:rPr>
        <w:t>Krak</w:t>
      </w:r>
      <w:r>
        <w:rPr>
          <w:rFonts w:cs="Calibri"/>
          <w:sz w:val="18"/>
          <w:szCs w:val="18"/>
        </w:rPr>
        <w:t>owie</w:t>
      </w:r>
      <w:r w:rsidRPr="00572D45">
        <w:rPr>
          <w:rFonts w:cs="Calibri"/>
          <w:sz w:val="18"/>
          <w:szCs w:val="18"/>
        </w:rPr>
        <w:t>, Gliwice 2019.</w:t>
      </w:r>
    </w:p>
  </w:footnote>
  <w:footnote w:id="44">
    <w:p w14:paraId="5A07BC2C" w14:textId="77777777" w:rsidR="00B146EE" w:rsidRDefault="00B146EE" w:rsidP="00A811A0">
      <w:pPr>
        <w:pStyle w:val="Tekstprzypisudolnego"/>
        <w:rPr>
          <w:sz w:val="18"/>
          <w:szCs w:val="18"/>
        </w:rPr>
      </w:pPr>
      <w:r>
        <w:rPr>
          <w:rStyle w:val="Odwoanieprzypisudolnego"/>
          <w:rFonts w:eastAsia="MS Gothic"/>
          <w:sz w:val="18"/>
          <w:szCs w:val="18"/>
        </w:rPr>
        <w:footnoteRef/>
      </w:r>
      <w:r>
        <w:rPr>
          <w:sz w:val="18"/>
          <w:szCs w:val="18"/>
        </w:rPr>
        <w:t xml:space="preserve"> A. Markowska, </w:t>
      </w:r>
      <w:r>
        <w:rPr>
          <w:i/>
          <w:sz w:val="18"/>
          <w:szCs w:val="18"/>
        </w:rPr>
        <w:t>Koszty i korzyści wdrożenia w Polsce Dyrektywy 91/271/EWG w sprawie oczyszczania ścieków komunalnych</w:t>
      </w:r>
      <w:r>
        <w:rPr>
          <w:iCs/>
          <w:sz w:val="18"/>
          <w:szCs w:val="18"/>
        </w:rPr>
        <w:t>,</w:t>
      </w:r>
      <w:r w:rsidRPr="00201295">
        <w:rPr>
          <w:iCs/>
          <w:sz w:val="18"/>
          <w:szCs w:val="18"/>
        </w:rPr>
        <w:t xml:space="preserve"> </w:t>
      </w:r>
      <w:r>
        <w:rPr>
          <w:sz w:val="18"/>
          <w:szCs w:val="18"/>
        </w:rPr>
        <w:t>Uniwersytet Warszawski, Wydział Nauk Ekonomicznych, Warszawa 2004.</w:t>
      </w:r>
    </w:p>
  </w:footnote>
  <w:footnote w:id="45">
    <w:p w14:paraId="75CABBA6" w14:textId="77777777" w:rsidR="00B146EE" w:rsidRPr="008D1A53" w:rsidRDefault="00B146EE" w:rsidP="00A811A0">
      <w:pPr>
        <w:pStyle w:val="Tekstprzypisudolnego"/>
        <w:rPr>
          <w:rFonts w:cs="Calibri"/>
          <w:sz w:val="18"/>
          <w:szCs w:val="18"/>
        </w:rPr>
      </w:pPr>
      <w:r w:rsidRPr="008D1A53">
        <w:rPr>
          <w:rStyle w:val="Odwoanieprzypisudolnego"/>
          <w:rFonts w:cs="Calibri"/>
          <w:sz w:val="18"/>
          <w:szCs w:val="18"/>
        </w:rPr>
        <w:footnoteRef/>
      </w:r>
      <w:r w:rsidRPr="008D1A53">
        <w:rPr>
          <w:rFonts w:cs="Calibri"/>
          <w:sz w:val="18"/>
          <w:szCs w:val="18"/>
        </w:rPr>
        <w:t xml:space="preserve"> Wartość obliczona na podstawie założenia, że wzrost dochodu rozporządzalnego o 1 zł powoduje wzrost wartości wskaźnika WTP o 5 gr.</w:t>
      </w:r>
    </w:p>
  </w:footnote>
  <w:footnote w:id="46">
    <w:p w14:paraId="48B6C87D" w14:textId="7602D2AB" w:rsidR="00B146EE" w:rsidRDefault="00B146EE" w:rsidP="005B7396">
      <w:pPr>
        <w:pStyle w:val="Przypis"/>
      </w:pPr>
      <w:r w:rsidRPr="005B7396">
        <w:rPr>
          <w:rStyle w:val="Odwoanieprzypisudolnego"/>
          <w:color w:val="000000" w:themeColor="text1"/>
        </w:rPr>
        <w:footnoteRef/>
      </w:r>
      <w:r w:rsidRPr="005B7396">
        <w:t xml:space="preserve"> </w:t>
      </w:r>
      <w:bookmarkStart w:id="451" w:name="_Hlk67246623"/>
      <w:bookmarkStart w:id="452" w:name="_Hlk67245630"/>
      <w:r w:rsidRPr="005B7396">
        <w:t>Klucz podziału przyjęty na podstawie opracowania pn. „Analiza zwrotu kosztów za usługi wodne wraz z prognozą rozwoju oraz analiza zwrotu kosztów środowiskowych i zasobowych w regionach wodnych i na obszarach dorzeczy (konkluzje)</w:t>
      </w:r>
      <w:r w:rsidRPr="005B7396">
        <w:rPr>
          <w:bCs/>
        </w:rPr>
        <w:t>”</w:t>
      </w:r>
      <w:r w:rsidRPr="005B7396">
        <w:t xml:space="preserve">, Gliwice 2019, tabela 25, s. </w:t>
      </w:r>
      <w:bookmarkEnd w:id="451"/>
      <w:r w:rsidRPr="005B7396">
        <w:t>44</w:t>
      </w:r>
      <w:bookmarkEnd w:id="452"/>
    </w:p>
  </w:footnote>
  <w:footnote w:id="47">
    <w:p w14:paraId="7D8DBD12" w14:textId="77777777" w:rsidR="00B146EE" w:rsidRPr="008D1A53" w:rsidRDefault="00B146EE" w:rsidP="00CC732D">
      <w:pPr>
        <w:pStyle w:val="Przypis"/>
      </w:pPr>
      <w:r w:rsidRPr="008D1A53">
        <w:rPr>
          <w:rStyle w:val="Odwoanieprzypisudolnego"/>
          <w:rFonts w:cs="Calibri"/>
        </w:rPr>
        <w:footnoteRef/>
      </w:r>
      <w:r w:rsidRPr="008D1A53">
        <w:t xml:space="preserve"> Zinternalizowane koszty zasobowe w postaci opłat za usługi wodne zostały już uwzględnione w kosztach finansowych</w:t>
      </w:r>
      <w:r>
        <w:t>.</w:t>
      </w:r>
    </w:p>
  </w:footnote>
  <w:footnote w:id="48">
    <w:p w14:paraId="419B5FCA" w14:textId="77777777" w:rsidR="00B146EE" w:rsidRPr="00A43F6F" w:rsidRDefault="00B146EE" w:rsidP="00CC732D">
      <w:pPr>
        <w:pStyle w:val="Przypis"/>
        <w:rPr>
          <w:bCs/>
        </w:rPr>
      </w:pPr>
      <w:r w:rsidRPr="00A43F6F">
        <w:rPr>
          <w:rStyle w:val="Odwoanieprzypisudolnego"/>
        </w:rPr>
        <w:footnoteRef/>
      </w:r>
      <w:r w:rsidRPr="00A43F6F">
        <w:t xml:space="preserve"> „</w:t>
      </w:r>
      <w:r w:rsidRPr="00A43F6F">
        <w:rPr>
          <w:bCs/>
        </w:rPr>
        <w:t>Koszty bieżące</w:t>
      </w:r>
      <w:r w:rsidRPr="00A43F6F">
        <w:t xml:space="preserve"> ochrony środowiska netto są to koszty brutto pomniejszone o przychody i oszczędności osiągane z tytułu funkcjonowania urządzeń ochronnych, subwencje z innych sektorów oraz przychody za usługi ochrony środowiska (głównie za oczyszczanie ścieków oraz transport i unieszkodliwianie odpadów)”</w:t>
      </w:r>
      <w:r>
        <w:t>.</w:t>
      </w:r>
      <w:r w:rsidRPr="00A43F6F">
        <w:t xml:space="preserve"> </w:t>
      </w:r>
      <w:r>
        <w:t xml:space="preserve">Za: </w:t>
      </w:r>
      <w:r w:rsidRPr="00A43F6F">
        <w:t xml:space="preserve">GUS, </w:t>
      </w:r>
      <w:r w:rsidRPr="00201295">
        <w:rPr>
          <w:i/>
          <w:iCs/>
        </w:rPr>
        <w:t>Ekonomiczne aspekty ochrony środowiska</w:t>
      </w:r>
      <w:r>
        <w:t>.</w:t>
      </w:r>
    </w:p>
  </w:footnote>
  <w:footnote w:id="49">
    <w:p w14:paraId="00B692CA" w14:textId="77777777" w:rsidR="00B146EE" w:rsidRPr="000F4035" w:rsidRDefault="00B146EE" w:rsidP="00CC732D">
      <w:pPr>
        <w:pStyle w:val="Przypis"/>
      </w:pPr>
      <w:r w:rsidRPr="000F4035">
        <w:rPr>
          <w:rStyle w:val="Odwoanieprzypisudolnego"/>
        </w:rPr>
        <w:footnoteRef/>
      </w:r>
      <w:r w:rsidRPr="000F4035">
        <w:t xml:space="preserve"> </w:t>
      </w:r>
      <w:r>
        <w:t>N</w:t>
      </w:r>
      <w:r w:rsidRPr="000F4035">
        <w:t xml:space="preserve">a podstawie danych GUS: </w:t>
      </w:r>
      <w:r w:rsidRPr="00201295">
        <w:rPr>
          <w:i/>
          <w:iCs/>
        </w:rPr>
        <w:t>Ekonomiczne aspekty ochrony środowiska</w:t>
      </w:r>
      <w:r>
        <w:t>, 2020</w:t>
      </w:r>
      <w:r w:rsidRPr="000F4035">
        <w:t>, tab</w:t>
      </w:r>
      <w:r>
        <w:t>l</w:t>
      </w:r>
      <w:r w:rsidRPr="000F4035">
        <w:t xml:space="preserve">. 24. </w:t>
      </w:r>
    </w:p>
  </w:footnote>
  <w:footnote w:id="50">
    <w:p w14:paraId="772A1104" w14:textId="77777777" w:rsidR="00B146EE" w:rsidRPr="008D1A53" w:rsidRDefault="00B146EE" w:rsidP="00DE29DB">
      <w:pPr>
        <w:pStyle w:val="Przypis"/>
      </w:pPr>
      <w:r w:rsidRPr="008D1A53">
        <w:rPr>
          <w:rStyle w:val="Odwoanieprzypisudolnego"/>
          <w:rFonts w:cs="Calibri"/>
        </w:rPr>
        <w:footnoteRef/>
      </w:r>
      <w:r w:rsidRPr="008D1A53">
        <w:t xml:space="preserve"> Prognoza wskaźnika WTP jest przeprowadzana przy założeniu, że wzrost dochodu rozporządzalnego o 1 zł powoduje wzrost wartości wskaźnika WTP o 5 gr.</w:t>
      </w:r>
    </w:p>
  </w:footnote>
  <w:footnote w:id="51">
    <w:p w14:paraId="0E97D6F3" w14:textId="52631CB9" w:rsidR="00B146EE" w:rsidRPr="00120E1D" w:rsidRDefault="00B146EE" w:rsidP="009A619C">
      <w:pPr>
        <w:pStyle w:val="Przypis"/>
      </w:pPr>
      <w:r w:rsidRPr="00120E1D">
        <w:rPr>
          <w:rStyle w:val="Odwoanieprzypisudolnego"/>
        </w:rPr>
        <w:footnoteRef/>
      </w:r>
      <w:r w:rsidRPr="00120E1D">
        <w:t xml:space="preserve"> Opracowanie bilansu ładunków zanieczyszczeń odprowadzanych rzekami do Morza Bałtyckiego </w:t>
      </w:r>
      <w:r>
        <w:t>-</w:t>
      </w:r>
      <w:r w:rsidRPr="00120E1D">
        <w:t xml:space="preserve"> PLC 7, PGW Wody Polskie, 2019</w:t>
      </w:r>
    </w:p>
  </w:footnote>
  <w:footnote w:id="52">
    <w:p w14:paraId="721DD049" w14:textId="77777777" w:rsidR="00B146EE" w:rsidRDefault="00B146EE" w:rsidP="009A619C">
      <w:pPr>
        <w:pStyle w:val="Przypis"/>
      </w:pPr>
      <w:r>
        <w:rPr>
          <w:rStyle w:val="Odwoanieprzypisudolnego"/>
        </w:rPr>
        <w:footnoteRef/>
      </w:r>
      <w:r>
        <w:t xml:space="preserve"> </w:t>
      </w:r>
      <w:r w:rsidRPr="00281EC7">
        <w:t>M.P.2019.173 z dnia 2019.02.13</w:t>
      </w:r>
      <w:r>
        <w:t>, Rozporządzenie Rady Ministrów w sprawie wyrażenia</w:t>
      </w:r>
      <w:r w:rsidRPr="00427DE7">
        <w:t xml:space="preserve"> zgody na przedłożenie Komisji Europejskiej projektu aktualizacji zestawu celów środowiskowych dla wód morskich.</w:t>
      </w:r>
    </w:p>
  </w:footnote>
  <w:footnote w:id="53">
    <w:p w14:paraId="7CCC8092" w14:textId="26E57E4D" w:rsidR="00B146EE" w:rsidRDefault="00B146EE" w:rsidP="009A619C">
      <w:pPr>
        <w:pStyle w:val="Przypis"/>
      </w:pPr>
      <w:r>
        <w:rPr>
          <w:rStyle w:val="Odwoanieprzypisudolnego"/>
        </w:rPr>
        <w:footnoteRef/>
      </w:r>
      <w:r>
        <w:t xml:space="preserve"> </w:t>
      </w:r>
      <w:r w:rsidRPr="00427DE7">
        <w:t>Dz.U.2017.2469</w:t>
      </w:r>
      <w:r>
        <w:t>,</w:t>
      </w:r>
      <w:r w:rsidRPr="00427DE7">
        <w:t xml:space="preserve"> </w:t>
      </w:r>
      <w:r>
        <w:t>Rozporządzenie Rady Ministrów z dnia 11 grudnia 2017 r. w sprawie przyjęcia Krajowego programu ochrony wód morskich</w:t>
      </w:r>
    </w:p>
  </w:footnote>
  <w:footnote w:id="54">
    <w:p w14:paraId="5B3E4A5F" w14:textId="77777777" w:rsidR="00B146EE" w:rsidRPr="00B20B2D" w:rsidRDefault="00B146EE" w:rsidP="0050266E">
      <w:pPr>
        <w:pStyle w:val="Przypis"/>
        <w:rPr>
          <w:lang w:val="en-GB"/>
        </w:rPr>
      </w:pPr>
      <w:r>
        <w:rPr>
          <w:rStyle w:val="Odwoanieprzypisudolnego"/>
        </w:rPr>
        <w:footnoteRef/>
      </w:r>
      <w:r w:rsidRPr="00B20B2D">
        <w:rPr>
          <w:lang w:val="en-GB"/>
        </w:rPr>
        <w:t xml:space="preserve"> </w:t>
      </w:r>
      <w:r w:rsidRPr="002707CF">
        <w:rPr>
          <w:lang w:val="en-GB"/>
        </w:rPr>
        <w:t xml:space="preserve">Guidance Document No. 20. </w:t>
      </w:r>
      <w:r w:rsidRPr="00B20B2D">
        <w:rPr>
          <w:lang w:val="en-GB"/>
        </w:rPr>
        <w:t>Guidance Document on Exemptions to the Environmental Objectives, Common Implementation Strategy for the Water Framework Directive (2000/60/EC), 2009.</w:t>
      </w:r>
    </w:p>
  </w:footnote>
  <w:footnote w:id="55">
    <w:p w14:paraId="4AA87682" w14:textId="77777777" w:rsidR="00B146EE" w:rsidRPr="00D661CC" w:rsidRDefault="00B146EE" w:rsidP="00C114F5">
      <w:pPr>
        <w:pStyle w:val="Przypis"/>
      </w:pPr>
      <w:r w:rsidRPr="00231B4D">
        <w:rPr>
          <w:rStyle w:val="Odwoanieprzypisudolnego"/>
        </w:rPr>
        <w:footnoteRef/>
      </w:r>
      <w:r w:rsidRPr="00231B4D">
        <w:t xml:space="preserve"> Gdzie poziom regionalny odnosi się do poziomu województw, a poziom lokalny do dokumenty tworzone na poziomie gmin lub odnoszące się do obszarów chronionyc</w:t>
      </w:r>
      <w:r w:rsidRPr="00D661CC">
        <w:t>h.</w:t>
      </w:r>
      <w:r w:rsidRPr="00231B4D">
        <w:t xml:space="preserve"> </w:t>
      </w:r>
    </w:p>
  </w:footnote>
  <w:footnote w:id="56">
    <w:p w14:paraId="3BD724D4" w14:textId="7436B859" w:rsidR="00B146EE" w:rsidRDefault="00B146EE" w:rsidP="00C114F5">
      <w:pPr>
        <w:pStyle w:val="Przypis"/>
      </w:pPr>
      <w:r w:rsidRPr="00D661CC">
        <w:rPr>
          <w:rStyle w:val="Odwoanieprzypisudolnego"/>
        </w:rPr>
        <w:footnoteRef/>
      </w:r>
      <w:r w:rsidRPr="00D661CC">
        <w:t xml:space="preserve"> </w:t>
      </w:r>
      <w:r w:rsidRPr="00231B4D">
        <w:t>Zmiany wynikające z uchwalenia ustawy z dnia 15 lipca 2020</w:t>
      </w:r>
      <w:r>
        <w:t> </w:t>
      </w:r>
      <w:r w:rsidRPr="00231B4D">
        <w:t>r. o zmianie ustawy o zasadach prowadzenia polityki rozwoju oraz niektórych innych ustaw (Dz.U. z 2020 poz. 1378) realizują postanowienia „Strategii na rzecz Odpowiedzialnego Rozwoju do roku 2020 (z perspektywą do 2030</w:t>
      </w:r>
      <w:r>
        <w:t> </w:t>
      </w:r>
      <w:r w:rsidRPr="00231B4D">
        <w:t>r.)” w zakresie konsolidacji systemu zarządzania rozwojem Polski i etapowego wprowadzania systemu zintegrowanych strategii - krajowej, wojewódzkiej i lokalnej.</w:t>
      </w:r>
    </w:p>
  </w:footnote>
  <w:footnote w:id="57">
    <w:p w14:paraId="48EB9AFF" w14:textId="77777777" w:rsidR="00B146EE" w:rsidRDefault="00B146EE" w:rsidP="003B019B">
      <w:pPr>
        <w:pStyle w:val="Przypis"/>
      </w:pPr>
      <w:r w:rsidRPr="00083D3E">
        <w:rPr>
          <w:rStyle w:val="Odwoanieprzypisudolnego"/>
        </w:rPr>
        <w:footnoteRef/>
      </w:r>
      <w:r w:rsidRPr="00083D3E">
        <w:t xml:space="preserve"> W rozumieniu odczuwalnych skutków zdrowotnych zanieczyszczenia środowiska, czynników stresogennych związanych ze</w:t>
      </w:r>
      <w:r>
        <w:t> </w:t>
      </w:r>
      <w:r w:rsidRPr="00083D3E">
        <w:t>środowiskiem.</w:t>
      </w:r>
    </w:p>
  </w:footnote>
  <w:footnote w:id="58">
    <w:p w14:paraId="11A5FC69" w14:textId="77777777" w:rsidR="00B146EE" w:rsidRDefault="00B146EE" w:rsidP="003B019B">
      <w:pPr>
        <w:pStyle w:val="Przypis"/>
      </w:pPr>
      <w:r w:rsidRPr="00083D3E">
        <w:rPr>
          <w:rStyle w:val="Odwoanieprzypisudolnego"/>
        </w:rPr>
        <w:footnoteRef/>
      </w:r>
      <w:r w:rsidRPr="00083D3E">
        <w:t xml:space="preserve"> Wspólna polityka rolna </w:t>
      </w:r>
      <w:r>
        <w:t>-</w:t>
      </w:r>
      <w:r w:rsidRPr="00083D3E">
        <w:t xml:space="preserve"> wszystkie przedsięwzięcia dotyczące sektora rolnego, podejmowane przez Unię Europejską w celu wypełnienia postanowień zapisanych w Traktacie o funkcjonowaniu Unii Europejskiej (TFUE) - cele WPR określone w art. 39. Obejmuje: rolnictwo, leśnictwo, uprawę winorośli oraz ogrodnictwo. Jej podstawowymi filarami są dopłaty bezpośrednie oraz rozwój obszarów wiejskich wspierany ze środków Europejskiego Funduszu Rolnego na rzecz Rozwoju Obszarów Wiejskich (EFRROW)</w:t>
      </w:r>
      <w:r>
        <w:t>.</w:t>
      </w:r>
    </w:p>
  </w:footnote>
  <w:footnote w:id="59">
    <w:p w14:paraId="23ADEF90" w14:textId="77777777" w:rsidR="00B146EE" w:rsidRDefault="00B146EE" w:rsidP="00AE7A33">
      <w:pPr>
        <w:pStyle w:val="Przypis"/>
      </w:pPr>
      <w:r w:rsidRPr="0080385C">
        <w:rPr>
          <w:rStyle w:val="Odwoanieprzypisudolnego"/>
        </w:rPr>
        <w:footnoteRef/>
      </w:r>
      <w:r w:rsidRPr="0080385C">
        <w:t xml:space="preserve"> Zawartość prognozy oddziaływania na środowisko oraz niezbędny zakres analiz i ocen, jaki powinna ona obejmować, określa art. 51 ust. 2 i 3 ustawy ooś wraz z instrukcjami wskazanymi w art. 52 ust. 1 i 2</w:t>
      </w:r>
      <w:r>
        <w:t>;</w:t>
      </w:r>
      <w:r w:rsidRPr="0080385C">
        <w:t xml:space="preserve"> uszczegółowiony przez Generalnego Dyrektora Ochrony Środowiska, Głównego Inspektora Sanitarnego oraz Dyrektorów Urzędów Morskich.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18A777" w14:textId="05893A0C" w:rsidR="00B146EE" w:rsidRDefault="00B146EE" w:rsidP="004B6BB3">
    <w:pPr>
      <w:pBdr>
        <w:bottom w:val="single" w:sz="4" w:space="1" w:color="auto"/>
      </w:pBdr>
      <w:jc w:val="center"/>
      <w:rPr>
        <w:rFonts w:cs="Calibri"/>
        <w:i/>
        <w:sz w:val="16"/>
        <w:szCs w:val="16"/>
      </w:rPr>
    </w:pPr>
    <w:r>
      <w:rPr>
        <w:noProof/>
      </w:rPr>
      <w:drawing>
        <wp:inline distT="0" distB="0" distL="0" distR="0" wp14:anchorId="255B4454" wp14:editId="39590470">
          <wp:extent cx="5760000" cy="589485"/>
          <wp:effectExtent l="0" t="0" r="0" b="1270"/>
          <wp:docPr id="761840880"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760000" cy="589485"/>
                  </a:xfrm>
                  <a:prstGeom prst="rect">
                    <a:avLst/>
                  </a:prstGeom>
                </pic:spPr>
              </pic:pic>
            </a:graphicData>
          </a:graphic>
        </wp:inline>
      </w:drawing>
    </w:r>
  </w:p>
  <w:p w14:paraId="0B8C1F59" w14:textId="09F5B159" w:rsidR="00B146EE" w:rsidRDefault="00B146EE" w:rsidP="004B6BB3">
    <w:pPr>
      <w:pBdr>
        <w:bottom w:val="single" w:sz="4" w:space="1" w:color="auto"/>
      </w:pBdr>
      <w:jc w:val="center"/>
      <w:rPr>
        <w:rFonts w:cs="Calibri"/>
        <w:i/>
        <w:sz w:val="16"/>
        <w:szCs w:val="16"/>
      </w:rPr>
    </w:pPr>
    <w:r w:rsidRPr="000F0F69">
      <w:rPr>
        <w:rFonts w:cs="Calibri"/>
        <w:i/>
        <w:sz w:val="16"/>
        <w:szCs w:val="16"/>
      </w:rPr>
      <w:t>Projekt „Opracowanie II aktualizacji planów gospodarowania wodami na obszarach dorzeczy wraz z dokumentami planistycznymi</w:t>
    </w:r>
    <w:r>
      <w:rPr>
        <w:rFonts w:cs="Calibri"/>
        <w:i/>
        <w:sz w:val="16"/>
        <w:szCs w:val="16"/>
      </w:rPr>
      <w:br/>
    </w:r>
    <w:r w:rsidRPr="000F0F69">
      <w:rPr>
        <w:rFonts w:cs="Calibri"/>
        <w:i/>
        <w:sz w:val="16"/>
        <w:szCs w:val="16"/>
      </w:rPr>
      <w:t xml:space="preserve"> stanowiącymi podstawę do ich opracowania”, </w:t>
    </w:r>
    <w:r>
      <w:rPr>
        <w:rFonts w:cs="Calibri"/>
        <w:i/>
        <w:sz w:val="16"/>
        <w:szCs w:val="16"/>
      </w:rPr>
      <w:t>nr </w:t>
    </w:r>
    <w:r w:rsidRPr="000F0F69">
      <w:rPr>
        <w:rFonts w:cs="Calibri"/>
        <w:i/>
        <w:sz w:val="16"/>
        <w:szCs w:val="16"/>
      </w:rPr>
      <w:t>Projektu: POIS.02.01.00-00-0016/16</w:t>
    </w:r>
  </w:p>
  <w:p w14:paraId="199B4731" w14:textId="77777777" w:rsidR="00B146EE" w:rsidRPr="000F0F69" w:rsidRDefault="00B146EE" w:rsidP="00B43556">
    <w:pPr>
      <w:jc w:val="center"/>
      <w:rPr>
        <w:rFonts w:cs="Calibri"/>
        <w:i/>
        <w:sz w:val="16"/>
        <w:szCs w:val="16"/>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111980" w14:textId="1200E6F0" w:rsidR="00B146EE" w:rsidRDefault="00B146EE" w:rsidP="00235BE5">
    <w:pPr>
      <w:jc w:val="center"/>
      <w:rPr>
        <w:rFonts w:cs="Calibri"/>
        <w:i/>
        <w:sz w:val="16"/>
        <w:szCs w:val="16"/>
      </w:rPr>
    </w:pPr>
    <w:r>
      <w:rPr>
        <w:noProof/>
      </w:rPr>
      <w:drawing>
        <wp:inline distT="0" distB="0" distL="0" distR="0" wp14:anchorId="47A5FA94" wp14:editId="458AD6FB">
          <wp:extent cx="5760000" cy="589485"/>
          <wp:effectExtent l="0" t="0" r="0" b="1270"/>
          <wp:docPr id="49"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760000" cy="589485"/>
                  </a:xfrm>
                  <a:prstGeom prst="rect">
                    <a:avLst/>
                  </a:prstGeom>
                </pic:spPr>
              </pic:pic>
            </a:graphicData>
          </a:graphic>
        </wp:inline>
      </w:drawing>
    </w:r>
  </w:p>
  <w:p w14:paraId="170C22F6" w14:textId="77777777" w:rsidR="00B146EE" w:rsidRDefault="00B146EE" w:rsidP="00235BE5">
    <w:pPr>
      <w:pBdr>
        <w:bottom w:val="single" w:sz="4" w:space="1" w:color="auto"/>
      </w:pBdr>
      <w:jc w:val="center"/>
      <w:rPr>
        <w:rFonts w:cs="Calibri"/>
        <w:i/>
        <w:sz w:val="16"/>
        <w:szCs w:val="16"/>
      </w:rPr>
    </w:pPr>
    <w:r w:rsidRPr="000F0F69">
      <w:rPr>
        <w:rFonts w:cs="Calibri"/>
        <w:i/>
        <w:sz w:val="16"/>
        <w:szCs w:val="16"/>
      </w:rPr>
      <w:t>Projekt „Opracowanie II aktualizacji planów gospodarowania wodami na obszarach dorzeczy wraz z dokumentami planistycznymi</w:t>
    </w:r>
    <w:r>
      <w:rPr>
        <w:rFonts w:cs="Calibri"/>
        <w:i/>
        <w:sz w:val="16"/>
        <w:szCs w:val="16"/>
      </w:rPr>
      <w:br/>
    </w:r>
    <w:r w:rsidRPr="000F0F69">
      <w:rPr>
        <w:rFonts w:cs="Calibri"/>
        <w:i/>
        <w:sz w:val="16"/>
        <w:szCs w:val="16"/>
      </w:rPr>
      <w:t xml:space="preserve">stanowiącymi podstawę do ich opracowania”, </w:t>
    </w:r>
    <w:r>
      <w:rPr>
        <w:rFonts w:cs="Calibri"/>
        <w:i/>
        <w:sz w:val="16"/>
        <w:szCs w:val="16"/>
      </w:rPr>
      <w:t>nr </w:t>
    </w:r>
    <w:r w:rsidRPr="000F0F69">
      <w:rPr>
        <w:rFonts w:cs="Calibri"/>
        <w:i/>
        <w:sz w:val="16"/>
        <w:szCs w:val="16"/>
      </w:rPr>
      <w:t>Projektu: POIS.02.01.00-00-0016/16</w:t>
    </w:r>
  </w:p>
  <w:p w14:paraId="3FE1768A" w14:textId="77777777" w:rsidR="00B146EE" w:rsidRDefault="00B146EE">
    <w:pPr>
      <w:pStyle w:val="Nagwek"/>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9D702E" w14:textId="3B8C89C1" w:rsidR="00B146EE" w:rsidRDefault="00B146EE">
    <w:pPr>
      <w:pStyle w:val="Nagwek"/>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74569" w14:textId="792B13C6" w:rsidR="00B146EE" w:rsidRDefault="00B146EE"/>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855C66" w14:textId="5E78E574" w:rsidR="00B146EE" w:rsidRDefault="00B146EE" w:rsidP="00235BE5">
    <w:pPr>
      <w:jc w:val="center"/>
      <w:rPr>
        <w:rFonts w:cs="Calibri"/>
        <w:i/>
        <w:sz w:val="16"/>
        <w:szCs w:val="16"/>
      </w:rPr>
    </w:pPr>
    <w:r>
      <w:rPr>
        <w:noProof/>
      </w:rPr>
      <w:drawing>
        <wp:inline distT="0" distB="0" distL="0" distR="0" wp14:anchorId="6525A111" wp14:editId="6FA0EB8E">
          <wp:extent cx="5760000" cy="589485"/>
          <wp:effectExtent l="0" t="0" r="0" b="1270"/>
          <wp:docPr id="1866059350"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760000" cy="589485"/>
                  </a:xfrm>
                  <a:prstGeom prst="rect">
                    <a:avLst/>
                  </a:prstGeom>
                </pic:spPr>
              </pic:pic>
            </a:graphicData>
          </a:graphic>
        </wp:inline>
      </w:drawing>
    </w:r>
  </w:p>
  <w:p w14:paraId="57369CAE" w14:textId="77777777" w:rsidR="00B146EE" w:rsidRDefault="00B146EE" w:rsidP="00235BE5">
    <w:pPr>
      <w:pBdr>
        <w:bottom w:val="single" w:sz="4" w:space="1" w:color="auto"/>
      </w:pBdr>
      <w:jc w:val="center"/>
      <w:rPr>
        <w:rFonts w:cs="Calibri"/>
        <w:i/>
        <w:sz w:val="16"/>
        <w:szCs w:val="16"/>
      </w:rPr>
    </w:pPr>
    <w:r w:rsidRPr="000F0F69">
      <w:rPr>
        <w:rFonts w:cs="Calibri"/>
        <w:i/>
        <w:sz w:val="16"/>
        <w:szCs w:val="16"/>
      </w:rPr>
      <w:t>Projekt „Opracowanie II aktualizacji planów gospodarowania wodami na obszarach dorzeczy wraz z dokumentami planistycznymi</w:t>
    </w:r>
    <w:r>
      <w:rPr>
        <w:rFonts w:cs="Calibri"/>
        <w:i/>
        <w:sz w:val="16"/>
        <w:szCs w:val="16"/>
      </w:rPr>
      <w:br/>
    </w:r>
    <w:r w:rsidRPr="000F0F69">
      <w:rPr>
        <w:rFonts w:cs="Calibri"/>
        <w:i/>
        <w:sz w:val="16"/>
        <w:szCs w:val="16"/>
      </w:rPr>
      <w:t xml:space="preserve">stanowiącymi podstawę do ich opracowania”, </w:t>
    </w:r>
    <w:r>
      <w:rPr>
        <w:rFonts w:cs="Calibri"/>
        <w:i/>
        <w:sz w:val="16"/>
        <w:szCs w:val="16"/>
      </w:rPr>
      <w:t>nr </w:t>
    </w:r>
    <w:r w:rsidRPr="000F0F69">
      <w:rPr>
        <w:rFonts w:cs="Calibri"/>
        <w:i/>
        <w:sz w:val="16"/>
        <w:szCs w:val="16"/>
      </w:rPr>
      <w:t>Projektu: POIS.02.01.00-00-0016/16</w:t>
    </w:r>
  </w:p>
  <w:p w14:paraId="1742EAFC" w14:textId="77777777" w:rsidR="00B146EE" w:rsidRDefault="00B146EE">
    <w:pPr>
      <w:pStyle w:val="Nagwek"/>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39A248" w14:textId="6557ECFA" w:rsidR="00B146EE" w:rsidRDefault="00B146EE"/>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16A1D8" w14:textId="6C328E40" w:rsidR="00B146EE" w:rsidRDefault="00B146EE">
    <w:pPr>
      <w:pStyle w:val="Nagwek"/>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17E68D" w14:textId="5F078BC6" w:rsidR="00B146EE" w:rsidRDefault="00B146EE" w:rsidP="00235BE5">
    <w:pPr>
      <w:jc w:val="center"/>
      <w:rPr>
        <w:rFonts w:cs="Calibri"/>
        <w:i/>
        <w:sz w:val="16"/>
        <w:szCs w:val="16"/>
      </w:rPr>
    </w:pPr>
    <w:r>
      <w:rPr>
        <w:noProof/>
      </w:rPr>
      <w:drawing>
        <wp:inline distT="0" distB="0" distL="0" distR="0" wp14:anchorId="34242908" wp14:editId="6A46DB1D">
          <wp:extent cx="5760000" cy="589485"/>
          <wp:effectExtent l="0" t="0" r="0" b="1270"/>
          <wp:docPr id="243"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760000" cy="589485"/>
                  </a:xfrm>
                  <a:prstGeom prst="rect">
                    <a:avLst/>
                  </a:prstGeom>
                </pic:spPr>
              </pic:pic>
            </a:graphicData>
          </a:graphic>
        </wp:inline>
      </w:drawing>
    </w:r>
  </w:p>
  <w:p w14:paraId="79F481CA" w14:textId="77777777" w:rsidR="00B146EE" w:rsidRDefault="00B146EE" w:rsidP="00235BE5">
    <w:pPr>
      <w:pBdr>
        <w:bottom w:val="single" w:sz="4" w:space="1" w:color="auto"/>
      </w:pBdr>
      <w:jc w:val="center"/>
      <w:rPr>
        <w:rFonts w:cs="Calibri"/>
        <w:i/>
        <w:sz w:val="16"/>
        <w:szCs w:val="16"/>
      </w:rPr>
    </w:pPr>
    <w:r w:rsidRPr="000F0F69">
      <w:rPr>
        <w:rFonts w:cs="Calibri"/>
        <w:i/>
        <w:sz w:val="16"/>
        <w:szCs w:val="16"/>
      </w:rPr>
      <w:t>Projekt „Opracowanie II aktualizacji planów gospodarowania wodami na obszarach dorzeczy wraz z dokumentami planistycznymi</w:t>
    </w:r>
    <w:r>
      <w:rPr>
        <w:rFonts w:cs="Calibri"/>
        <w:i/>
        <w:sz w:val="16"/>
        <w:szCs w:val="16"/>
      </w:rPr>
      <w:br/>
    </w:r>
    <w:r w:rsidRPr="000F0F69">
      <w:rPr>
        <w:rFonts w:cs="Calibri"/>
        <w:i/>
        <w:sz w:val="16"/>
        <w:szCs w:val="16"/>
      </w:rPr>
      <w:t xml:space="preserve">stanowiącymi podstawę do ich opracowania”, </w:t>
    </w:r>
    <w:r>
      <w:rPr>
        <w:rFonts w:cs="Calibri"/>
        <w:i/>
        <w:sz w:val="16"/>
        <w:szCs w:val="16"/>
      </w:rPr>
      <w:t>nr </w:t>
    </w:r>
    <w:r w:rsidRPr="000F0F69">
      <w:rPr>
        <w:rFonts w:cs="Calibri"/>
        <w:i/>
        <w:sz w:val="16"/>
        <w:szCs w:val="16"/>
      </w:rPr>
      <w:t>Projektu: POIS.02.01.00-00-0016/16</w:t>
    </w:r>
  </w:p>
  <w:p w14:paraId="3B9D7E3D" w14:textId="77777777" w:rsidR="00B146EE" w:rsidRDefault="00B146EE">
    <w:pPr>
      <w:pStyle w:val="Nagwek"/>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73FEEB" w14:textId="04A294C9" w:rsidR="00B146EE" w:rsidRDefault="00B146EE">
    <w:pPr>
      <w:pStyle w:val="Nagwek"/>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741D2D" w14:textId="0427F99F" w:rsidR="00B146EE" w:rsidRDefault="00B146EE">
    <w:pPr>
      <w:pStyle w:val="Nagwek"/>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7273DC" w14:textId="3F8A15B4" w:rsidR="00B146EE" w:rsidRDefault="00B146EE" w:rsidP="00235BE5">
    <w:pPr>
      <w:jc w:val="center"/>
      <w:rPr>
        <w:rFonts w:cs="Calibri"/>
        <w:i/>
        <w:sz w:val="16"/>
        <w:szCs w:val="16"/>
      </w:rPr>
    </w:pPr>
    <w:r>
      <w:rPr>
        <w:noProof/>
      </w:rPr>
      <w:drawing>
        <wp:inline distT="0" distB="0" distL="0" distR="0" wp14:anchorId="1D257332" wp14:editId="40C11916">
          <wp:extent cx="5760000" cy="589485"/>
          <wp:effectExtent l="0" t="0" r="0" b="1270"/>
          <wp:docPr id="42"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760000" cy="589485"/>
                  </a:xfrm>
                  <a:prstGeom prst="rect">
                    <a:avLst/>
                  </a:prstGeom>
                </pic:spPr>
              </pic:pic>
            </a:graphicData>
          </a:graphic>
        </wp:inline>
      </w:drawing>
    </w:r>
  </w:p>
  <w:p w14:paraId="26D38F19" w14:textId="77777777" w:rsidR="00B146EE" w:rsidRDefault="00B146EE" w:rsidP="00235BE5">
    <w:pPr>
      <w:pBdr>
        <w:bottom w:val="single" w:sz="4" w:space="1" w:color="auto"/>
      </w:pBdr>
      <w:jc w:val="center"/>
      <w:rPr>
        <w:rFonts w:cs="Calibri"/>
        <w:i/>
        <w:sz w:val="16"/>
        <w:szCs w:val="16"/>
      </w:rPr>
    </w:pPr>
    <w:r w:rsidRPr="000F0F69">
      <w:rPr>
        <w:rFonts w:cs="Calibri"/>
        <w:i/>
        <w:sz w:val="16"/>
        <w:szCs w:val="16"/>
      </w:rPr>
      <w:t>Projekt „Opracowanie II aktualizacji planów gospodarowania wodami na obszarach dorzeczy wraz z dokumentami planistycznymi</w:t>
    </w:r>
    <w:r>
      <w:rPr>
        <w:rFonts w:cs="Calibri"/>
        <w:i/>
        <w:sz w:val="16"/>
        <w:szCs w:val="16"/>
      </w:rPr>
      <w:br/>
    </w:r>
    <w:r w:rsidRPr="000F0F69">
      <w:rPr>
        <w:rFonts w:cs="Calibri"/>
        <w:i/>
        <w:sz w:val="16"/>
        <w:szCs w:val="16"/>
      </w:rPr>
      <w:t xml:space="preserve">stanowiącymi podstawę do ich opracowania”, </w:t>
    </w:r>
    <w:r>
      <w:rPr>
        <w:rFonts w:cs="Calibri"/>
        <w:i/>
        <w:sz w:val="16"/>
        <w:szCs w:val="16"/>
      </w:rPr>
      <w:t>nr </w:t>
    </w:r>
    <w:r w:rsidRPr="000F0F69">
      <w:rPr>
        <w:rFonts w:cs="Calibri"/>
        <w:i/>
        <w:sz w:val="16"/>
        <w:szCs w:val="16"/>
      </w:rPr>
      <w:t>Projektu: POIS.02.01.00-00-0016/16</w:t>
    </w:r>
  </w:p>
  <w:p w14:paraId="468E58FC" w14:textId="77777777" w:rsidR="00B146EE" w:rsidRDefault="00B146EE">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48A89B" w14:textId="405857F6" w:rsidR="00B146EE" w:rsidRDefault="00B146EE" w:rsidP="00B06719">
    <w:pPr>
      <w:jc w:val="center"/>
      <w:rPr>
        <w:rFonts w:cs="Calibri"/>
        <w:i/>
        <w:sz w:val="16"/>
        <w:szCs w:val="16"/>
      </w:rPr>
    </w:pPr>
    <w:r>
      <w:rPr>
        <w:noProof/>
      </w:rPr>
      <w:drawing>
        <wp:inline distT="0" distB="0" distL="0" distR="0" wp14:anchorId="7649F559" wp14:editId="0E5653F1">
          <wp:extent cx="5760000" cy="589485"/>
          <wp:effectExtent l="0" t="0" r="0" b="1270"/>
          <wp:docPr id="761840882"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760000" cy="589485"/>
                  </a:xfrm>
                  <a:prstGeom prst="rect">
                    <a:avLst/>
                  </a:prstGeom>
                </pic:spPr>
              </pic:pic>
            </a:graphicData>
          </a:graphic>
        </wp:inline>
      </w:drawing>
    </w:r>
  </w:p>
  <w:p w14:paraId="3578F496" w14:textId="185A4F20" w:rsidR="00B146EE" w:rsidRDefault="00B146EE" w:rsidP="001B03A8">
    <w:pPr>
      <w:pBdr>
        <w:bottom w:val="single" w:sz="4" w:space="1" w:color="auto"/>
      </w:pBdr>
      <w:jc w:val="center"/>
      <w:rPr>
        <w:rFonts w:cs="Calibri"/>
        <w:i/>
        <w:sz w:val="16"/>
        <w:szCs w:val="16"/>
      </w:rPr>
    </w:pPr>
    <w:r w:rsidRPr="000F0F69">
      <w:rPr>
        <w:rFonts w:cs="Calibri"/>
        <w:i/>
        <w:sz w:val="16"/>
        <w:szCs w:val="16"/>
      </w:rPr>
      <w:t>Projekt „Opracowanie II aktualizacji planów gospodarowania wodami na obszarach dorzeczy wraz z dokumentami planistycznymi</w:t>
    </w:r>
    <w:r>
      <w:rPr>
        <w:rFonts w:cs="Calibri"/>
        <w:i/>
        <w:sz w:val="16"/>
        <w:szCs w:val="16"/>
      </w:rPr>
      <w:br/>
    </w:r>
    <w:r w:rsidRPr="000F0F69">
      <w:rPr>
        <w:rFonts w:cs="Calibri"/>
        <w:i/>
        <w:sz w:val="16"/>
        <w:szCs w:val="16"/>
      </w:rPr>
      <w:t xml:space="preserve">stanowiącymi podstawę do ich opracowania”, </w:t>
    </w:r>
    <w:r>
      <w:rPr>
        <w:rFonts w:cs="Calibri"/>
        <w:i/>
        <w:sz w:val="16"/>
        <w:szCs w:val="16"/>
      </w:rPr>
      <w:t>nr </w:t>
    </w:r>
    <w:r w:rsidRPr="000F0F69">
      <w:rPr>
        <w:rFonts w:cs="Calibri"/>
        <w:i/>
        <w:sz w:val="16"/>
        <w:szCs w:val="16"/>
      </w:rPr>
      <w:t>Projektu: POIS.02.01.00-00-0016/16</w:t>
    </w:r>
  </w:p>
  <w:p w14:paraId="7C4BF3C2" w14:textId="77777777" w:rsidR="00B146EE" w:rsidRDefault="00B146EE"/>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A19454" w14:textId="6A882608" w:rsidR="00B146EE" w:rsidRDefault="00B146EE">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5E46D4" w14:textId="069BFC3E" w:rsidR="00B146EE" w:rsidRDefault="00B146EE">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E4C942" w14:textId="559C0BAE" w:rsidR="00B146EE" w:rsidRDefault="00B146EE" w:rsidP="00235BE5">
    <w:pPr>
      <w:jc w:val="center"/>
      <w:rPr>
        <w:rFonts w:cs="Calibri"/>
        <w:i/>
        <w:sz w:val="16"/>
        <w:szCs w:val="16"/>
      </w:rPr>
    </w:pPr>
    <w:r>
      <w:rPr>
        <w:noProof/>
      </w:rPr>
      <w:drawing>
        <wp:inline distT="0" distB="0" distL="0" distR="0" wp14:anchorId="398EC610" wp14:editId="35511813">
          <wp:extent cx="5760000" cy="589485"/>
          <wp:effectExtent l="0" t="0" r="0" b="1270"/>
          <wp:docPr id="43"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760000" cy="589485"/>
                  </a:xfrm>
                  <a:prstGeom prst="rect">
                    <a:avLst/>
                  </a:prstGeom>
                </pic:spPr>
              </pic:pic>
            </a:graphicData>
          </a:graphic>
        </wp:inline>
      </w:drawing>
    </w:r>
  </w:p>
  <w:p w14:paraId="5E09D073" w14:textId="77777777" w:rsidR="00B146EE" w:rsidRDefault="00B146EE" w:rsidP="00235BE5">
    <w:pPr>
      <w:pBdr>
        <w:bottom w:val="single" w:sz="4" w:space="1" w:color="auto"/>
      </w:pBdr>
      <w:jc w:val="center"/>
      <w:rPr>
        <w:rFonts w:cs="Calibri"/>
        <w:i/>
        <w:sz w:val="16"/>
        <w:szCs w:val="16"/>
      </w:rPr>
    </w:pPr>
    <w:r w:rsidRPr="000F0F69">
      <w:rPr>
        <w:rFonts w:cs="Calibri"/>
        <w:i/>
        <w:sz w:val="16"/>
        <w:szCs w:val="16"/>
      </w:rPr>
      <w:t>Projekt „Opracowanie II aktualizacji planów gospodarowania wodami na obszarach dorzeczy wraz z dokumentami planistycznymi</w:t>
    </w:r>
    <w:r>
      <w:rPr>
        <w:rFonts w:cs="Calibri"/>
        <w:i/>
        <w:sz w:val="16"/>
        <w:szCs w:val="16"/>
      </w:rPr>
      <w:br/>
    </w:r>
    <w:r w:rsidRPr="000F0F69">
      <w:rPr>
        <w:rFonts w:cs="Calibri"/>
        <w:i/>
        <w:sz w:val="16"/>
        <w:szCs w:val="16"/>
      </w:rPr>
      <w:t xml:space="preserve">stanowiącymi podstawę do ich opracowania”, </w:t>
    </w:r>
    <w:r>
      <w:rPr>
        <w:rFonts w:cs="Calibri"/>
        <w:i/>
        <w:sz w:val="16"/>
        <w:szCs w:val="16"/>
      </w:rPr>
      <w:t>nr </w:t>
    </w:r>
    <w:r w:rsidRPr="000F0F69">
      <w:rPr>
        <w:rFonts w:cs="Calibri"/>
        <w:i/>
        <w:sz w:val="16"/>
        <w:szCs w:val="16"/>
      </w:rPr>
      <w:t>Projektu: POIS.02.01.00-00-0016/16</w:t>
    </w:r>
  </w:p>
  <w:p w14:paraId="52B1E5F2" w14:textId="77777777" w:rsidR="00B146EE" w:rsidRDefault="00B146EE">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CEFA15" w14:textId="7C849D85" w:rsidR="00B146EE" w:rsidRDefault="00B146EE" w:rsidP="00FB0B42">
    <w:pPr>
      <w:pStyle w:val="Nagwek"/>
      <w:pBdr>
        <w:bottom w:val="single" w:sz="4" w:space="1" w:color="auto"/>
      </w:pBdr>
      <w:jc w:val="center"/>
      <w:rPr>
        <w:rFonts w:cs="Calibri"/>
        <w:i/>
        <w:sz w:val="16"/>
        <w:szCs w:val="16"/>
      </w:rPr>
    </w:pPr>
    <w:r>
      <w:rPr>
        <w:noProof/>
      </w:rPr>
      <w:drawing>
        <wp:inline distT="0" distB="0" distL="0" distR="0" wp14:anchorId="7649F559" wp14:editId="0E5653F1">
          <wp:extent cx="5760000" cy="589485"/>
          <wp:effectExtent l="0" t="0" r="0" b="127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760000" cy="589485"/>
                  </a:xfrm>
                  <a:prstGeom prst="rect">
                    <a:avLst/>
                  </a:prstGeom>
                </pic:spPr>
              </pic:pic>
            </a:graphicData>
          </a:graphic>
        </wp:inline>
      </w:drawing>
    </w:r>
  </w:p>
  <w:p w14:paraId="47932721" w14:textId="65CB2453" w:rsidR="00B146EE" w:rsidRDefault="00B146EE" w:rsidP="00FB0B42">
    <w:pPr>
      <w:pStyle w:val="Nagwek"/>
      <w:pBdr>
        <w:bottom w:val="single" w:sz="4" w:space="1" w:color="auto"/>
      </w:pBdr>
      <w:jc w:val="center"/>
      <w:rPr>
        <w:rFonts w:cs="Calibri"/>
        <w:i/>
        <w:sz w:val="16"/>
        <w:szCs w:val="16"/>
      </w:rPr>
    </w:pPr>
    <w:r w:rsidRPr="000F0F69">
      <w:rPr>
        <w:rFonts w:cs="Calibri"/>
        <w:i/>
        <w:sz w:val="16"/>
        <w:szCs w:val="16"/>
      </w:rPr>
      <w:t xml:space="preserve">Projekt „Opracowanie II aktualizacji planów gospodarowania wodami na obszarach dorzeczy wraz z dokumentami planistycznymi stanowiącymi podstawę do ich opracowania”, </w:t>
    </w:r>
    <w:r>
      <w:rPr>
        <w:rFonts w:cs="Calibri"/>
        <w:i/>
        <w:sz w:val="16"/>
        <w:szCs w:val="16"/>
      </w:rPr>
      <w:t>nr </w:t>
    </w:r>
    <w:r w:rsidRPr="000F0F69">
      <w:rPr>
        <w:rFonts w:cs="Calibri"/>
        <w:i/>
        <w:sz w:val="16"/>
        <w:szCs w:val="16"/>
      </w:rPr>
      <w:t>Projektu: POIS.02.01.00-00-0016/16</w:t>
    </w:r>
  </w:p>
  <w:p w14:paraId="575E2C6C" w14:textId="77777777" w:rsidR="00B146EE" w:rsidRDefault="00B146EE">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ABE824" w14:textId="149BE428" w:rsidR="00B146EE" w:rsidRDefault="00B146EE">
    <w:r>
      <w:rPr>
        <w:noProof/>
      </w:rPr>
      <w:pict w14:anchorId="2FCED6F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9" type="#_x0000_t136" style="position:absolute;left:0;text-align:left;margin-left:0;margin-top:0;width:553.3pt;height:82.95pt;rotation:315;z-index:-251658240;mso-position-horizontal:center;mso-position-horizontal-relative:margin;mso-position-vertical:center;mso-position-vertical-relative:margin" o:allowincell="f" fillcolor="silver" stroked="f">
          <v:fill opacity=".5"/>
          <v:textpath style="font-family:&quot;Calibri&quot;;font-size:1pt" string="WERSJA 01 DO UZGODNIEŃ"/>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A78F7B" w14:textId="77777777" w:rsidR="00B146EE" w:rsidRDefault="00B146EE" w:rsidP="00235BE5">
    <w:pPr>
      <w:jc w:val="center"/>
      <w:rPr>
        <w:rFonts w:cs="Calibri"/>
        <w:i/>
        <w:sz w:val="16"/>
        <w:szCs w:val="16"/>
      </w:rPr>
    </w:pPr>
    <w:r>
      <w:rPr>
        <w:noProof/>
      </w:rPr>
      <w:pict w14:anchorId="031556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09" type="#_x0000_t136" style="position:absolute;left:0;text-align:left;margin-left:0;margin-top:0;width:552.3pt;height:87.2pt;rotation:315;z-index:-251654128;mso-position-horizontal:center;mso-position-horizontal-relative:margin;mso-position-vertical:center;mso-position-vertical-relative:margin" o:allowincell="f" fillcolor="silver" stroked="f">
          <v:fill opacity=".5"/>
          <v:textpath style="font-family:&quot;Calibri&quot;;font-size:1pt" string="WERSJA 03 ODBIOROWA"/>
          <w10:wrap anchorx="margin" anchory="margin"/>
        </v:shape>
      </w:pict>
    </w:r>
    <w:r>
      <w:rPr>
        <w:noProof/>
      </w:rPr>
      <w:drawing>
        <wp:inline distT="0" distB="0" distL="0" distR="0" wp14:anchorId="0C6691C6" wp14:editId="55F30FDA">
          <wp:extent cx="5760000" cy="589485"/>
          <wp:effectExtent l="0" t="0" r="0" b="1270"/>
          <wp:docPr id="48"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760000" cy="589485"/>
                  </a:xfrm>
                  <a:prstGeom prst="rect">
                    <a:avLst/>
                  </a:prstGeom>
                </pic:spPr>
              </pic:pic>
            </a:graphicData>
          </a:graphic>
        </wp:inline>
      </w:drawing>
    </w:r>
  </w:p>
  <w:p w14:paraId="0B385D79" w14:textId="77777777" w:rsidR="00B146EE" w:rsidRDefault="00B146EE" w:rsidP="00235BE5">
    <w:pPr>
      <w:pBdr>
        <w:bottom w:val="single" w:sz="4" w:space="1" w:color="auto"/>
      </w:pBdr>
      <w:jc w:val="center"/>
      <w:rPr>
        <w:rFonts w:cs="Calibri"/>
        <w:i/>
        <w:sz w:val="16"/>
        <w:szCs w:val="16"/>
      </w:rPr>
    </w:pPr>
    <w:r w:rsidRPr="000F0F69">
      <w:rPr>
        <w:rFonts w:cs="Calibri"/>
        <w:i/>
        <w:sz w:val="16"/>
        <w:szCs w:val="16"/>
      </w:rPr>
      <w:t>Projekt „Opracowanie II aktualizacji planów gospodarowania wodami na obszarach dorzeczy wraz z dokumentami planistycznymi</w:t>
    </w:r>
    <w:r>
      <w:rPr>
        <w:rFonts w:cs="Calibri"/>
        <w:i/>
        <w:sz w:val="16"/>
        <w:szCs w:val="16"/>
      </w:rPr>
      <w:br/>
    </w:r>
    <w:r w:rsidRPr="000F0F69">
      <w:rPr>
        <w:rFonts w:cs="Calibri"/>
        <w:i/>
        <w:sz w:val="16"/>
        <w:szCs w:val="16"/>
      </w:rPr>
      <w:t xml:space="preserve">stanowiącymi podstawę do ich opracowania”, </w:t>
    </w:r>
    <w:r>
      <w:rPr>
        <w:rFonts w:cs="Calibri"/>
        <w:i/>
        <w:sz w:val="16"/>
        <w:szCs w:val="16"/>
      </w:rPr>
      <w:t>nr </w:t>
    </w:r>
    <w:r w:rsidRPr="000F0F69">
      <w:rPr>
        <w:rFonts w:cs="Calibri"/>
        <w:i/>
        <w:sz w:val="16"/>
        <w:szCs w:val="16"/>
      </w:rPr>
      <w:t>Projektu: POIS.02.01.00-00-0016/16</w:t>
    </w:r>
  </w:p>
  <w:p w14:paraId="2D8DA00A" w14:textId="77777777" w:rsidR="00B146EE" w:rsidRDefault="00B146EE">
    <w:pPr>
      <w:pStyle w:val="Nagwek"/>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02A558" w14:textId="292892FE" w:rsidR="00B146EE" w:rsidRDefault="00B146EE">
    <w:r>
      <w:rPr>
        <w:noProof/>
      </w:rPr>
      <w:pict w14:anchorId="64FA701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0" type="#_x0000_t136" style="position:absolute;left:0;text-align:left;margin-left:0;margin-top:0;width:553.3pt;height:82.95pt;rotation:315;z-index:-251658239;mso-position-horizontal:center;mso-position-horizontal-relative:margin;mso-position-vertical:center;mso-position-vertical-relative:margin" o:allowincell="f" fillcolor="silver" stroked="f">
          <v:fill opacity=".5"/>
          <v:textpath style="font-family:&quot;Calibri&quot;;font-size:1pt" string="WERSJA 01 DO UZGODNIEŃ"/>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E64A77" w14:textId="198D85EF" w:rsidR="00B146EE" w:rsidRDefault="00B146EE">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hybridMultilevel"/>
    <w:tmpl w:val="3D52BFA4"/>
    <w:lvl w:ilvl="0" w:tplc="772099EA">
      <w:start w:val="1"/>
      <w:numFmt w:val="decimal"/>
      <w:pStyle w:val="Listanumerowana"/>
      <w:lvlText w:val="%1."/>
      <w:lvlJc w:val="left"/>
      <w:pPr>
        <w:tabs>
          <w:tab w:val="num" w:pos="360"/>
        </w:tabs>
        <w:ind w:left="360" w:hanging="360"/>
      </w:pPr>
      <w:rPr>
        <w:rFonts w:cs="Times New Roman"/>
      </w:rPr>
    </w:lvl>
    <w:lvl w:ilvl="1" w:tplc="73726454">
      <w:numFmt w:val="decimal"/>
      <w:lvlText w:val=""/>
      <w:lvlJc w:val="left"/>
    </w:lvl>
    <w:lvl w:ilvl="2" w:tplc="79C29C4A">
      <w:numFmt w:val="decimal"/>
      <w:lvlText w:val=""/>
      <w:lvlJc w:val="left"/>
    </w:lvl>
    <w:lvl w:ilvl="3" w:tplc="329293B2">
      <w:numFmt w:val="decimal"/>
      <w:lvlText w:val=""/>
      <w:lvlJc w:val="left"/>
    </w:lvl>
    <w:lvl w:ilvl="4" w:tplc="9BCA1176">
      <w:numFmt w:val="decimal"/>
      <w:lvlText w:val=""/>
      <w:lvlJc w:val="left"/>
    </w:lvl>
    <w:lvl w:ilvl="5" w:tplc="1EBC5488">
      <w:numFmt w:val="decimal"/>
      <w:lvlText w:val=""/>
      <w:lvlJc w:val="left"/>
    </w:lvl>
    <w:lvl w:ilvl="6" w:tplc="76AE8E32">
      <w:numFmt w:val="decimal"/>
      <w:lvlText w:val=""/>
      <w:lvlJc w:val="left"/>
    </w:lvl>
    <w:lvl w:ilvl="7" w:tplc="8842AF06">
      <w:numFmt w:val="decimal"/>
      <w:lvlText w:val=""/>
      <w:lvlJc w:val="left"/>
    </w:lvl>
    <w:lvl w:ilvl="8" w:tplc="1ED2A3EE">
      <w:numFmt w:val="decimal"/>
      <w:lvlText w:val=""/>
      <w:lvlJc w:val="left"/>
    </w:lvl>
  </w:abstractNum>
  <w:abstractNum w:abstractNumId="1" w15:restartNumberingAfterBreak="0">
    <w:nsid w:val="FFFFFF89"/>
    <w:multiLevelType w:val="hybridMultilevel"/>
    <w:tmpl w:val="6956A1B6"/>
    <w:lvl w:ilvl="0" w:tplc="928A552A">
      <w:start w:val="1"/>
      <w:numFmt w:val="bullet"/>
      <w:pStyle w:val="Listapunktowana"/>
      <w:lvlText w:val=""/>
      <w:lvlJc w:val="left"/>
      <w:pPr>
        <w:tabs>
          <w:tab w:val="num" w:pos="360"/>
        </w:tabs>
        <w:ind w:left="360" w:hanging="360"/>
      </w:pPr>
      <w:rPr>
        <w:rFonts w:ascii="Symbol" w:hAnsi="Symbol" w:hint="default"/>
        <w:color w:val="003399"/>
      </w:rPr>
    </w:lvl>
    <w:lvl w:ilvl="1" w:tplc="8B06E4E8">
      <w:numFmt w:val="decimal"/>
      <w:lvlText w:val=""/>
      <w:lvlJc w:val="left"/>
    </w:lvl>
    <w:lvl w:ilvl="2" w:tplc="1D165C9A">
      <w:numFmt w:val="decimal"/>
      <w:lvlText w:val=""/>
      <w:lvlJc w:val="left"/>
    </w:lvl>
    <w:lvl w:ilvl="3" w:tplc="EDE4F0A2">
      <w:numFmt w:val="decimal"/>
      <w:lvlText w:val=""/>
      <w:lvlJc w:val="left"/>
    </w:lvl>
    <w:lvl w:ilvl="4" w:tplc="2BC44688">
      <w:numFmt w:val="decimal"/>
      <w:lvlText w:val=""/>
      <w:lvlJc w:val="left"/>
    </w:lvl>
    <w:lvl w:ilvl="5" w:tplc="33500D6E">
      <w:numFmt w:val="decimal"/>
      <w:lvlText w:val=""/>
      <w:lvlJc w:val="left"/>
    </w:lvl>
    <w:lvl w:ilvl="6" w:tplc="730E51A2">
      <w:numFmt w:val="decimal"/>
      <w:lvlText w:val=""/>
      <w:lvlJc w:val="left"/>
    </w:lvl>
    <w:lvl w:ilvl="7" w:tplc="4692DFBC">
      <w:numFmt w:val="decimal"/>
      <w:lvlText w:val=""/>
      <w:lvlJc w:val="left"/>
    </w:lvl>
    <w:lvl w:ilvl="8" w:tplc="C73CE058">
      <w:numFmt w:val="decimal"/>
      <w:lvlText w:val=""/>
      <w:lvlJc w:val="left"/>
    </w:lvl>
  </w:abstractNum>
  <w:abstractNum w:abstractNumId="2" w15:restartNumberingAfterBreak="0">
    <w:nsid w:val="00027724"/>
    <w:multiLevelType w:val="hybridMultilevel"/>
    <w:tmpl w:val="F44A42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0741091"/>
    <w:multiLevelType w:val="hybridMultilevel"/>
    <w:tmpl w:val="6CF20046"/>
    <w:lvl w:ilvl="0" w:tplc="BCE0522A">
      <w:start w:val="1"/>
      <w:numFmt w:val="bullet"/>
      <w:pStyle w:val="kropkowanierozdz"/>
      <w:lvlText w:val=""/>
      <w:lvlJc w:val="left"/>
      <w:pPr>
        <w:ind w:left="720" w:hanging="360"/>
      </w:pPr>
      <w:rPr>
        <w:rFonts w:ascii="Wingdings" w:hAnsi="Wingdings" w:hint="default"/>
        <w:sz w:val="24"/>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1BE054C"/>
    <w:multiLevelType w:val="hybridMultilevel"/>
    <w:tmpl w:val="B1DA95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2E66E6E"/>
    <w:multiLevelType w:val="multilevel"/>
    <w:tmpl w:val="989C2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48E5A13"/>
    <w:multiLevelType w:val="hybridMultilevel"/>
    <w:tmpl w:val="7AF6D28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5083E55"/>
    <w:multiLevelType w:val="hybridMultilevel"/>
    <w:tmpl w:val="FC0E35B0"/>
    <w:lvl w:ilvl="0" w:tplc="E4BCBA5C">
      <w:start w:val="1"/>
      <w:numFmt w:val="decimal"/>
      <w:pStyle w:val="podsumowanie"/>
      <w:lvlText w:val="7. %1."/>
      <w:lvlJc w:val="left"/>
      <w:pPr>
        <w:ind w:left="360" w:hanging="360"/>
      </w:pPr>
      <w:rPr>
        <w:rFonts w:cs="Times New Roman" w:hint="default"/>
      </w:rPr>
    </w:lvl>
    <w:lvl w:ilvl="1" w:tplc="04150019">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 w15:restartNumberingAfterBreak="0">
    <w:nsid w:val="05640650"/>
    <w:multiLevelType w:val="multilevel"/>
    <w:tmpl w:val="45729A72"/>
    <w:lvl w:ilvl="0">
      <w:start w:val="1"/>
      <w:numFmt w:val="decimal"/>
      <w:pStyle w:val="Listanumerowana2"/>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50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9" w15:restartNumberingAfterBreak="0">
    <w:nsid w:val="068F5384"/>
    <w:multiLevelType w:val="hybridMultilevel"/>
    <w:tmpl w:val="5E9CDC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6B91912"/>
    <w:multiLevelType w:val="multilevel"/>
    <w:tmpl w:val="D43A6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7435496"/>
    <w:multiLevelType w:val="hybridMultilevel"/>
    <w:tmpl w:val="798A0EF8"/>
    <w:lvl w:ilvl="0" w:tplc="AD6C75EE">
      <w:start w:val="1"/>
      <w:numFmt w:val="bullet"/>
      <w:lvlText w:val=""/>
      <w:lvlJc w:val="left"/>
      <w:pPr>
        <w:tabs>
          <w:tab w:val="num" w:pos="720"/>
        </w:tabs>
        <w:ind w:left="720" w:hanging="360"/>
      </w:pPr>
      <w:rPr>
        <w:rFonts w:ascii="Symbol" w:hAnsi="Symbol" w:hint="default"/>
        <w:color w:val="auto"/>
      </w:rPr>
    </w:lvl>
    <w:lvl w:ilvl="1" w:tplc="077A0DE4">
      <w:start w:val="1"/>
      <w:numFmt w:val="bullet"/>
      <w:lvlText w:val=""/>
      <w:lvlJc w:val="left"/>
      <w:pPr>
        <w:tabs>
          <w:tab w:val="num" w:pos="1440"/>
        </w:tabs>
        <w:ind w:left="1440" w:hanging="360"/>
      </w:pPr>
      <w:rPr>
        <w:rFonts w:ascii="Symbol" w:hAnsi="Symbol" w:hint="default"/>
      </w:rPr>
    </w:lvl>
    <w:lvl w:ilvl="2" w:tplc="A484ED4C" w:tentative="1">
      <w:start w:val="1"/>
      <w:numFmt w:val="bullet"/>
      <w:lvlText w:val="•"/>
      <w:lvlJc w:val="left"/>
      <w:pPr>
        <w:tabs>
          <w:tab w:val="num" w:pos="2160"/>
        </w:tabs>
        <w:ind w:left="2160" w:hanging="360"/>
      </w:pPr>
      <w:rPr>
        <w:rFonts w:ascii="Arial" w:hAnsi="Arial" w:hint="default"/>
      </w:rPr>
    </w:lvl>
    <w:lvl w:ilvl="3" w:tplc="347835E2" w:tentative="1">
      <w:start w:val="1"/>
      <w:numFmt w:val="bullet"/>
      <w:lvlText w:val="•"/>
      <w:lvlJc w:val="left"/>
      <w:pPr>
        <w:tabs>
          <w:tab w:val="num" w:pos="2880"/>
        </w:tabs>
        <w:ind w:left="2880" w:hanging="360"/>
      </w:pPr>
      <w:rPr>
        <w:rFonts w:ascii="Arial" w:hAnsi="Arial" w:hint="default"/>
      </w:rPr>
    </w:lvl>
    <w:lvl w:ilvl="4" w:tplc="81EA5E20" w:tentative="1">
      <w:start w:val="1"/>
      <w:numFmt w:val="bullet"/>
      <w:lvlText w:val="•"/>
      <w:lvlJc w:val="left"/>
      <w:pPr>
        <w:tabs>
          <w:tab w:val="num" w:pos="3600"/>
        </w:tabs>
        <w:ind w:left="3600" w:hanging="360"/>
      </w:pPr>
      <w:rPr>
        <w:rFonts w:ascii="Arial" w:hAnsi="Arial" w:hint="default"/>
      </w:rPr>
    </w:lvl>
    <w:lvl w:ilvl="5" w:tplc="8C564A5E" w:tentative="1">
      <w:start w:val="1"/>
      <w:numFmt w:val="bullet"/>
      <w:lvlText w:val="•"/>
      <w:lvlJc w:val="left"/>
      <w:pPr>
        <w:tabs>
          <w:tab w:val="num" w:pos="4320"/>
        </w:tabs>
        <w:ind w:left="4320" w:hanging="360"/>
      </w:pPr>
      <w:rPr>
        <w:rFonts w:ascii="Arial" w:hAnsi="Arial" w:hint="default"/>
      </w:rPr>
    </w:lvl>
    <w:lvl w:ilvl="6" w:tplc="77B4A074" w:tentative="1">
      <w:start w:val="1"/>
      <w:numFmt w:val="bullet"/>
      <w:lvlText w:val="•"/>
      <w:lvlJc w:val="left"/>
      <w:pPr>
        <w:tabs>
          <w:tab w:val="num" w:pos="5040"/>
        </w:tabs>
        <w:ind w:left="5040" w:hanging="360"/>
      </w:pPr>
      <w:rPr>
        <w:rFonts w:ascii="Arial" w:hAnsi="Arial" w:hint="default"/>
      </w:rPr>
    </w:lvl>
    <w:lvl w:ilvl="7" w:tplc="02586C7E" w:tentative="1">
      <w:start w:val="1"/>
      <w:numFmt w:val="bullet"/>
      <w:lvlText w:val="•"/>
      <w:lvlJc w:val="left"/>
      <w:pPr>
        <w:tabs>
          <w:tab w:val="num" w:pos="5760"/>
        </w:tabs>
        <w:ind w:left="5760" w:hanging="360"/>
      </w:pPr>
      <w:rPr>
        <w:rFonts w:ascii="Arial" w:hAnsi="Arial" w:hint="default"/>
      </w:rPr>
    </w:lvl>
    <w:lvl w:ilvl="8" w:tplc="9CFC1B2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07C012F5"/>
    <w:multiLevelType w:val="hybridMultilevel"/>
    <w:tmpl w:val="BF662A64"/>
    <w:lvl w:ilvl="0" w:tplc="8E166D16">
      <w:start w:val="1"/>
      <w:numFmt w:val="bullet"/>
      <w:pStyle w:val="Wypunktowanie"/>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A592654"/>
    <w:multiLevelType w:val="hybridMultilevel"/>
    <w:tmpl w:val="2E5AB37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0BB37575"/>
    <w:multiLevelType w:val="hybridMultilevel"/>
    <w:tmpl w:val="992E0D86"/>
    <w:lvl w:ilvl="0" w:tplc="04150001">
      <w:start w:val="1"/>
      <w:numFmt w:val="bullet"/>
      <w:lvlText w:val=""/>
      <w:lvlJc w:val="left"/>
      <w:pPr>
        <w:ind w:left="769" w:hanging="360"/>
      </w:pPr>
      <w:rPr>
        <w:rFonts w:ascii="Symbol" w:hAnsi="Symbol" w:hint="default"/>
      </w:rPr>
    </w:lvl>
    <w:lvl w:ilvl="1" w:tplc="04150003" w:tentative="1">
      <w:start w:val="1"/>
      <w:numFmt w:val="bullet"/>
      <w:lvlText w:val="o"/>
      <w:lvlJc w:val="left"/>
      <w:pPr>
        <w:ind w:left="1489" w:hanging="360"/>
      </w:pPr>
      <w:rPr>
        <w:rFonts w:ascii="Courier New" w:hAnsi="Courier New" w:cs="Courier New" w:hint="default"/>
      </w:rPr>
    </w:lvl>
    <w:lvl w:ilvl="2" w:tplc="04150005" w:tentative="1">
      <w:start w:val="1"/>
      <w:numFmt w:val="bullet"/>
      <w:lvlText w:val=""/>
      <w:lvlJc w:val="left"/>
      <w:pPr>
        <w:ind w:left="2209" w:hanging="360"/>
      </w:pPr>
      <w:rPr>
        <w:rFonts w:ascii="Wingdings" w:hAnsi="Wingdings" w:hint="default"/>
      </w:rPr>
    </w:lvl>
    <w:lvl w:ilvl="3" w:tplc="04150001" w:tentative="1">
      <w:start w:val="1"/>
      <w:numFmt w:val="bullet"/>
      <w:lvlText w:val=""/>
      <w:lvlJc w:val="left"/>
      <w:pPr>
        <w:ind w:left="2929" w:hanging="360"/>
      </w:pPr>
      <w:rPr>
        <w:rFonts w:ascii="Symbol" w:hAnsi="Symbol" w:hint="default"/>
      </w:rPr>
    </w:lvl>
    <w:lvl w:ilvl="4" w:tplc="04150003" w:tentative="1">
      <w:start w:val="1"/>
      <w:numFmt w:val="bullet"/>
      <w:lvlText w:val="o"/>
      <w:lvlJc w:val="left"/>
      <w:pPr>
        <w:ind w:left="3649" w:hanging="360"/>
      </w:pPr>
      <w:rPr>
        <w:rFonts w:ascii="Courier New" w:hAnsi="Courier New" w:cs="Courier New" w:hint="default"/>
      </w:rPr>
    </w:lvl>
    <w:lvl w:ilvl="5" w:tplc="04150005" w:tentative="1">
      <w:start w:val="1"/>
      <w:numFmt w:val="bullet"/>
      <w:lvlText w:val=""/>
      <w:lvlJc w:val="left"/>
      <w:pPr>
        <w:ind w:left="4369" w:hanging="360"/>
      </w:pPr>
      <w:rPr>
        <w:rFonts w:ascii="Wingdings" w:hAnsi="Wingdings" w:hint="default"/>
      </w:rPr>
    </w:lvl>
    <w:lvl w:ilvl="6" w:tplc="04150001" w:tentative="1">
      <w:start w:val="1"/>
      <w:numFmt w:val="bullet"/>
      <w:lvlText w:val=""/>
      <w:lvlJc w:val="left"/>
      <w:pPr>
        <w:ind w:left="5089" w:hanging="360"/>
      </w:pPr>
      <w:rPr>
        <w:rFonts w:ascii="Symbol" w:hAnsi="Symbol" w:hint="default"/>
      </w:rPr>
    </w:lvl>
    <w:lvl w:ilvl="7" w:tplc="04150003" w:tentative="1">
      <w:start w:val="1"/>
      <w:numFmt w:val="bullet"/>
      <w:lvlText w:val="o"/>
      <w:lvlJc w:val="left"/>
      <w:pPr>
        <w:ind w:left="5809" w:hanging="360"/>
      </w:pPr>
      <w:rPr>
        <w:rFonts w:ascii="Courier New" w:hAnsi="Courier New" w:cs="Courier New" w:hint="default"/>
      </w:rPr>
    </w:lvl>
    <w:lvl w:ilvl="8" w:tplc="04150005" w:tentative="1">
      <w:start w:val="1"/>
      <w:numFmt w:val="bullet"/>
      <w:lvlText w:val=""/>
      <w:lvlJc w:val="left"/>
      <w:pPr>
        <w:ind w:left="6529" w:hanging="360"/>
      </w:pPr>
      <w:rPr>
        <w:rFonts w:ascii="Wingdings" w:hAnsi="Wingdings" w:hint="default"/>
      </w:rPr>
    </w:lvl>
  </w:abstractNum>
  <w:abstractNum w:abstractNumId="15" w15:restartNumberingAfterBreak="0">
    <w:nsid w:val="0C8A40E5"/>
    <w:multiLevelType w:val="hybridMultilevel"/>
    <w:tmpl w:val="1528044A"/>
    <w:lvl w:ilvl="0" w:tplc="66042E64">
      <w:start w:val="1"/>
      <w:numFmt w:val="decimal"/>
      <w:pStyle w:val="3nagwek"/>
      <w:lvlText w:val="%1.2.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6" w15:restartNumberingAfterBreak="0">
    <w:nsid w:val="0D5E00AB"/>
    <w:multiLevelType w:val="hybridMultilevel"/>
    <w:tmpl w:val="798422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0D8E376A"/>
    <w:multiLevelType w:val="hybridMultilevel"/>
    <w:tmpl w:val="5B183FCA"/>
    <w:lvl w:ilvl="0" w:tplc="04150019">
      <w:start w:val="1"/>
      <w:numFmt w:val="lowerLetter"/>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18" w15:restartNumberingAfterBreak="0">
    <w:nsid w:val="0F584428"/>
    <w:multiLevelType w:val="multilevel"/>
    <w:tmpl w:val="03621AC6"/>
    <w:lvl w:ilvl="0">
      <w:start w:val="1"/>
      <w:numFmt w:val="decimal"/>
      <w:pStyle w:val="1nagwek"/>
      <w:lvlText w:val="%1."/>
      <w:lvlJc w:val="left"/>
      <w:pPr>
        <w:ind w:left="720" w:hanging="360"/>
      </w:pPr>
      <w:rPr>
        <w:rFonts w:cs="Times New Roman"/>
      </w:rPr>
    </w:lvl>
    <w:lvl w:ilvl="1">
      <w:start w:val="5"/>
      <w:numFmt w:val="decimal"/>
      <w:isLgl/>
      <w:lvlText w:val="%1.%2."/>
      <w:lvlJc w:val="left"/>
      <w:pPr>
        <w:ind w:left="1080" w:hanging="720"/>
      </w:pPr>
      <w:rPr>
        <w:rFonts w:cs="Times New Roman" w:hint="default"/>
        <w:sz w:val="28"/>
      </w:rPr>
    </w:lvl>
    <w:lvl w:ilvl="2">
      <w:start w:val="1"/>
      <w:numFmt w:val="decimal"/>
      <w:isLgl/>
      <w:lvlText w:val="%1.%2.%3."/>
      <w:lvlJc w:val="left"/>
      <w:pPr>
        <w:ind w:left="1080" w:hanging="720"/>
      </w:pPr>
      <w:rPr>
        <w:rFonts w:cs="Times New Roman" w:hint="default"/>
        <w:sz w:val="22"/>
      </w:rPr>
    </w:lvl>
    <w:lvl w:ilvl="3">
      <w:start w:val="1"/>
      <w:numFmt w:val="decimal"/>
      <w:isLgl/>
      <w:lvlText w:val="%1.%2.%3.%4."/>
      <w:lvlJc w:val="left"/>
      <w:pPr>
        <w:ind w:left="1440" w:hanging="1080"/>
      </w:pPr>
      <w:rPr>
        <w:rFonts w:cs="Times New Roman" w:hint="default"/>
        <w:sz w:val="22"/>
      </w:rPr>
    </w:lvl>
    <w:lvl w:ilvl="4">
      <w:start w:val="1"/>
      <w:numFmt w:val="decimal"/>
      <w:isLgl/>
      <w:lvlText w:val="%1.%2.%3.%4.%5."/>
      <w:lvlJc w:val="left"/>
      <w:pPr>
        <w:ind w:left="1440" w:hanging="1080"/>
      </w:pPr>
      <w:rPr>
        <w:rFonts w:cs="Times New Roman" w:hint="default"/>
        <w:sz w:val="22"/>
      </w:rPr>
    </w:lvl>
    <w:lvl w:ilvl="5">
      <w:start w:val="1"/>
      <w:numFmt w:val="decimal"/>
      <w:isLgl/>
      <w:lvlText w:val="%1.%2.%3.%4.%5.%6."/>
      <w:lvlJc w:val="left"/>
      <w:pPr>
        <w:ind w:left="1800" w:hanging="1440"/>
      </w:pPr>
      <w:rPr>
        <w:rFonts w:cs="Times New Roman" w:hint="default"/>
        <w:sz w:val="22"/>
      </w:rPr>
    </w:lvl>
    <w:lvl w:ilvl="6">
      <w:start w:val="1"/>
      <w:numFmt w:val="decimal"/>
      <w:isLgl/>
      <w:lvlText w:val="%1.%2.%3.%4.%5.%6.%7."/>
      <w:lvlJc w:val="left"/>
      <w:pPr>
        <w:ind w:left="1800" w:hanging="1440"/>
      </w:pPr>
      <w:rPr>
        <w:rFonts w:cs="Times New Roman" w:hint="default"/>
        <w:sz w:val="22"/>
      </w:rPr>
    </w:lvl>
    <w:lvl w:ilvl="7">
      <w:start w:val="1"/>
      <w:numFmt w:val="decimal"/>
      <w:isLgl/>
      <w:lvlText w:val="%1.%2.%3.%4.%5.%6.%7.%8."/>
      <w:lvlJc w:val="left"/>
      <w:pPr>
        <w:ind w:left="2160" w:hanging="1800"/>
      </w:pPr>
      <w:rPr>
        <w:rFonts w:cs="Times New Roman" w:hint="default"/>
        <w:sz w:val="22"/>
      </w:rPr>
    </w:lvl>
    <w:lvl w:ilvl="8">
      <w:start w:val="1"/>
      <w:numFmt w:val="decimal"/>
      <w:isLgl/>
      <w:lvlText w:val="%1.%2.%3.%4.%5.%6.%7.%8.%9."/>
      <w:lvlJc w:val="left"/>
      <w:pPr>
        <w:ind w:left="2160" w:hanging="1800"/>
      </w:pPr>
      <w:rPr>
        <w:rFonts w:cs="Times New Roman" w:hint="default"/>
        <w:sz w:val="22"/>
      </w:rPr>
    </w:lvl>
  </w:abstractNum>
  <w:abstractNum w:abstractNumId="19" w15:restartNumberingAfterBreak="0">
    <w:nsid w:val="0FB84108"/>
    <w:multiLevelType w:val="hybridMultilevel"/>
    <w:tmpl w:val="02303CA6"/>
    <w:lvl w:ilvl="0" w:tplc="3006C766">
      <w:start w:val="1"/>
      <w:numFmt w:val="decimal"/>
      <w:pStyle w:val="punktowanie2"/>
      <w:lvlText w:val="%1."/>
      <w:lvlJc w:val="left"/>
      <w:pPr>
        <w:ind w:left="1004" w:hanging="360"/>
      </w:pPr>
      <w:rPr>
        <w:rFonts w:cs="Times New Roman"/>
      </w:rPr>
    </w:lvl>
    <w:lvl w:ilvl="1" w:tplc="04150019" w:tentative="1">
      <w:start w:val="1"/>
      <w:numFmt w:val="lowerLetter"/>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20" w15:restartNumberingAfterBreak="0">
    <w:nsid w:val="11D37491"/>
    <w:multiLevelType w:val="hybridMultilevel"/>
    <w:tmpl w:val="8B4ED260"/>
    <w:lvl w:ilvl="0" w:tplc="D6E011B4">
      <w:start w:val="1"/>
      <w:numFmt w:val="decimal"/>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21" w15:restartNumberingAfterBreak="0">
    <w:nsid w:val="132C302F"/>
    <w:multiLevelType w:val="multilevel"/>
    <w:tmpl w:val="18A4CD2C"/>
    <w:styleLink w:val="Styl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14327A15"/>
    <w:multiLevelType w:val="hybridMultilevel"/>
    <w:tmpl w:val="7AC2E45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153A175F"/>
    <w:multiLevelType w:val="hybridMultilevel"/>
    <w:tmpl w:val="9488A2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59B00A8"/>
    <w:multiLevelType w:val="hybridMultilevel"/>
    <w:tmpl w:val="962450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6347A9C"/>
    <w:multiLevelType w:val="hybridMultilevel"/>
    <w:tmpl w:val="E9AC0392"/>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173E4861"/>
    <w:multiLevelType w:val="hybridMultilevel"/>
    <w:tmpl w:val="E8FEDC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7636A4F"/>
    <w:multiLevelType w:val="hybridMultilevel"/>
    <w:tmpl w:val="4B6E0F7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17F65E31"/>
    <w:multiLevelType w:val="hybridMultilevel"/>
    <w:tmpl w:val="BFA22BD6"/>
    <w:lvl w:ilvl="0" w:tplc="04150019">
      <w:start w:val="1"/>
      <w:numFmt w:val="lowerLetter"/>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29" w15:restartNumberingAfterBreak="0">
    <w:nsid w:val="18EC3F6F"/>
    <w:multiLevelType w:val="hybridMultilevel"/>
    <w:tmpl w:val="6F14DBD8"/>
    <w:lvl w:ilvl="0" w:tplc="F3F0D0AC">
      <w:start w:val="1"/>
      <w:numFmt w:val="bullet"/>
      <w:lvlText w:val="·"/>
      <w:lvlJc w:val="left"/>
      <w:pPr>
        <w:ind w:left="720" w:hanging="360"/>
      </w:pPr>
      <w:rPr>
        <w:rFonts w:ascii="Symbol" w:hAnsi="Symbol" w:hint="default"/>
      </w:rPr>
    </w:lvl>
    <w:lvl w:ilvl="1" w:tplc="13F89578">
      <w:start w:val="1"/>
      <w:numFmt w:val="bullet"/>
      <w:lvlText w:val=""/>
      <w:lvlJc w:val="left"/>
      <w:pPr>
        <w:ind w:left="1440" w:hanging="360"/>
      </w:pPr>
      <w:rPr>
        <w:rFonts w:ascii="Symbol" w:hAnsi="Symbol" w:hint="default"/>
      </w:rPr>
    </w:lvl>
    <w:lvl w:ilvl="2" w:tplc="B2F61BD4">
      <w:start w:val="1"/>
      <w:numFmt w:val="bullet"/>
      <w:lvlText w:val=""/>
      <w:lvlJc w:val="left"/>
      <w:pPr>
        <w:ind w:left="2160" w:hanging="360"/>
      </w:pPr>
      <w:rPr>
        <w:rFonts w:ascii="Wingdings" w:hAnsi="Wingdings" w:hint="default"/>
      </w:rPr>
    </w:lvl>
    <w:lvl w:ilvl="3" w:tplc="009CB892">
      <w:start w:val="1"/>
      <w:numFmt w:val="bullet"/>
      <w:lvlText w:val=""/>
      <w:lvlJc w:val="left"/>
      <w:pPr>
        <w:ind w:left="2880" w:hanging="360"/>
      </w:pPr>
      <w:rPr>
        <w:rFonts w:ascii="Symbol" w:hAnsi="Symbol" w:hint="default"/>
      </w:rPr>
    </w:lvl>
    <w:lvl w:ilvl="4" w:tplc="2B6082EE">
      <w:start w:val="1"/>
      <w:numFmt w:val="bullet"/>
      <w:lvlText w:val="o"/>
      <w:lvlJc w:val="left"/>
      <w:pPr>
        <w:ind w:left="3600" w:hanging="360"/>
      </w:pPr>
      <w:rPr>
        <w:rFonts w:ascii="Courier New" w:hAnsi="Courier New" w:hint="default"/>
      </w:rPr>
    </w:lvl>
    <w:lvl w:ilvl="5" w:tplc="6BCE2A7E">
      <w:start w:val="1"/>
      <w:numFmt w:val="bullet"/>
      <w:lvlText w:val=""/>
      <w:lvlJc w:val="left"/>
      <w:pPr>
        <w:ind w:left="4320" w:hanging="360"/>
      </w:pPr>
      <w:rPr>
        <w:rFonts w:ascii="Wingdings" w:hAnsi="Wingdings" w:hint="default"/>
      </w:rPr>
    </w:lvl>
    <w:lvl w:ilvl="6" w:tplc="A76099D4">
      <w:start w:val="1"/>
      <w:numFmt w:val="bullet"/>
      <w:lvlText w:val=""/>
      <w:lvlJc w:val="left"/>
      <w:pPr>
        <w:ind w:left="5040" w:hanging="360"/>
      </w:pPr>
      <w:rPr>
        <w:rFonts w:ascii="Symbol" w:hAnsi="Symbol" w:hint="default"/>
      </w:rPr>
    </w:lvl>
    <w:lvl w:ilvl="7" w:tplc="CE1A3520">
      <w:start w:val="1"/>
      <w:numFmt w:val="bullet"/>
      <w:lvlText w:val="o"/>
      <w:lvlJc w:val="left"/>
      <w:pPr>
        <w:ind w:left="5760" w:hanging="360"/>
      </w:pPr>
      <w:rPr>
        <w:rFonts w:ascii="Courier New" w:hAnsi="Courier New" w:hint="default"/>
      </w:rPr>
    </w:lvl>
    <w:lvl w:ilvl="8" w:tplc="7FC63EF4">
      <w:start w:val="1"/>
      <w:numFmt w:val="bullet"/>
      <w:lvlText w:val=""/>
      <w:lvlJc w:val="left"/>
      <w:pPr>
        <w:ind w:left="6480" w:hanging="360"/>
      </w:pPr>
      <w:rPr>
        <w:rFonts w:ascii="Wingdings" w:hAnsi="Wingdings" w:hint="default"/>
      </w:rPr>
    </w:lvl>
  </w:abstractNum>
  <w:abstractNum w:abstractNumId="30" w15:restartNumberingAfterBreak="0">
    <w:nsid w:val="19700151"/>
    <w:multiLevelType w:val="multilevel"/>
    <w:tmpl w:val="7770A3AE"/>
    <w:styleLink w:val="Styl3"/>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none"/>
      <w:lvlText w:val=""/>
      <w:lvlJc w:val="left"/>
      <w:pPr>
        <w:ind w:left="1008" w:hanging="1008"/>
      </w:pPr>
      <w:rPr>
        <w:rFonts w:hint="default"/>
      </w:rPr>
    </w:lvl>
    <w:lvl w:ilvl="5">
      <w:start w:val="1"/>
      <w:numFmt w:val="none"/>
      <w:lvlText w:val=""/>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1" w15:restartNumberingAfterBreak="0">
    <w:nsid w:val="1A4F6CFE"/>
    <w:multiLevelType w:val="hybridMultilevel"/>
    <w:tmpl w:val="248ED426"/>
    <w:lvl w:ilvl="0" w:tplc="04150001">
      <w:start w:val="1"/>
      <w:numFmt w:val="bullet"/>
      <w:lvlText w:val=""/>
      <w:lvlJc w:val="left"/>
      <w:pPr>
        <w:tabs>
          <w:tab w:val="num" w:pos="720"/>
        </w:tabs>
        <w:ind w:left="72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Times New Roman"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Times New Roman"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Times New Roman"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1D6D17DD"/>
    <w:multiLevelType w:val="hybridMultilevel"/>
    <w:tmpl w:val="3FE82B5A"/>
    <w:name w:val="Numbered list 1"/>
    <w:lvl w:ilvl="0" w:tplc="94D405D2">
      <w:numFmt w:val="bullet"/>
      <w:lvlText w:val=""/>
      <w:lvlJc w:val="left"/>
      <w:pPr>
        <w:ind w:left="360" w:firstLine="0"/>
      </w:pPr>
      <w:rPr>
        <w:rFonts w:ascii="Symbol" w:hAnsi="Symbol"/>
        <w:color w:val="003597"/>
      </w:rPr>
    </w:lvl>
    <w:lvl w:ilvl="1" w:tplc="C12C2E3E">
      <w:numFmt w:val="bullet"/>
      <w:lvlText w:val="o"/>
      <w:lvlJc w:val="left"/>
      <w:pPr>
        <w:ind w:left="1080" w:firstLine="0"/>
      </w:pPr>
      <w:rPr>
        <w:rFonts w:ascii="Courier New" w:hAnsi="Courier New" w:cs="Courier New"/>
      </w:rPr>
    </w:lvl>
    <w:lvl w:ilvl="2" w:tplc="77906BEA">
      <w:numFmt w:val="bullet"/>
      <w:lvlText w:val=""/>
      <w:lvlJc w:val="left"/>
      <w:pPr>
        <w:ind w:left="1800" w:firstLine="0"/>
      </w:pPr>
      <w:rPr>
        <w:rFonts w:ascii="Wingdings" w:eastAsia="Wingdings" w:hAnsi="Wingdings" w:cs="Wingdings"/>
      </w:rPr>
    </w:lvl>
    <w:lvl w:ilvl="3" w:tplc="6616C8DE">
      <w:numFmt w:val="bullet"/>
      <w:lvlText w:val=""/>
      <w:lvlJc w:val="left"/>
      <w:pPr>
        <w:ind w:left="2520" w:firstLine="0"/>
      </w:pPr>
      <w:rPr>
        <w:rFonts w:ascii="Symbol" w:hAnsi="Symbol"/>
      </w:rPr>
    </w:lvl>
    <w:lvl w:ilvl="4" w:tplc="6890C128">
      <w:numFmt w:val="bullet"/>
      <w:lvlText w:val="o"/>
      <w:lvlJc w:val="left"/>
      <w:pPr>
        <w:ind w:left="3240" w:firstLine="0"/>
      </w:pPr>
      <w:rPr>
        <w:rFonts w:ascii="Courier New" w:hAnsi="Courier New" w:cs="Courier New"/>
      </w:rPr>
    </w:lvl>
    <w:lvl w:ilvl="5" w:tplc="C9DA51F6">
      <w:numFmt w:val="bullet"/>
      <w:lvlText w:val=""/>
      <w:lvlJc w:val="left"/>
      <w:pPr>
        <w:ind w:left="3960" w:firstLine="0"/>
      </w:pPr>
      <w:rPr>
        <w:rFonts w:ascii="Wingdings" w:eastAsia="Wingdings" w:hAnsi="Wingdings" w:cs="Wingdings"/>
      </w:rPr>
    </w:lvl>
    <w:lvl w:ilvl="6" w:tplc="BFC0B4FC">
      <w:numFmt w:val="bullet"/>
      <w:lvlText w:val=""/>
      <w:lvlJc w:val="left"/>
      <w:pPr>
        <w:ind w:left="4680" w:firstLine="0"/>
      </w:pPr>
      <w:rPr>
        <w:rFonts w:ascii="Symbol" w:hAnsi="Symbol"/>
      </w:rPr>
    </w:lvl>
    <w:lvl w:ilvl="7" w:tplc="B30A1A38">
      <w:numFmt w:val="bullet"/>
      <w:lvlText w:val="o"/>
      <w:lvlJc w:val="left"/>
      <w:pPr>
        <w:ind w:left="5400" w:firstLine="0"/>
      </w:pPr>
      <w:rPr>
        <w:rFonts w:ascii="Courier New" w:hAnsi="Courier New" w:cs="Courier New"/>
      </w:rPr>
    </w:lvl>
    <w:lvl w:ilvl="8" w:tplc="16808916">
      <w:numFmt w:val="bullet"/>
      <w:lvlText w:val=""/>
      <w:lvlJc w:val="left"/>
      <w:pPr>
        <w:ind w:left="6120" w:firstLine="0"/>
      </w:pPr>
      <w:rPr>
        <w:rFonts w:ascii="Wingdings" w:eastAsia="Wingdings" w:hAnsi="Wingdings" w:cs="Wingdings"/>
      </w:rPr>
    </w:lvl>
  </w:abstractNum>
  <w:abstractNum w:abstractNumId="33" w15:restartNumberingAfterBreak="0">
    <w:nsid w:val="1E822B00"/>
    <w:multiLevelType w:val="hybridMultilevel"/>
    <w:tmpl w:val="C796505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1E9A3D2E"/>
    <w:multiLevelType w:val="hybridMultilevel"/>
    <w:tmpl w:val="6A62AD1A"/>
    <w:lvl w:ilvl="0" w:tplc="71C65AC4">
      <w:start w:val="1"/>
      <w:numFmt w:val="bullet"/>
      <w:lvlText w:val="•"/>
      <w:lvlJc w:val="left"/>
      <w:pPr>
        <w:tabs>
          <w:tab w:val="num" w:pos="720"/>
        </w:tabs>
        <w:ind w:left="720" w:hanging="360"/>
      </w:pPr>
      <w:rPr>
        <w:rFonts w:asciiTheme="minorHAnsi" w:hAnsiTheme="minorHAnsi" w:cstheme="minorHAnsi" w:hint="default"/>
        <w:color w:val="auto"/>
      </w:rPr>
    </w:lvl>
    <w:lvl w:ilvl="1" w:tplc="077A0DE4">
      <w:start w:val="1"/>
      <w:numFmt w:val="bullet"/>
      <w:lvlText w:val=""/>
      <w:lvlJc w:val="left"/>
      <w:pPr>
        <w:tabs>
          <w:tab w:val="num" w:pos="1440"/>
        </w:tabs>
        <w:ind w:left="1440" w:hanging="360"/>
      </w:pPr>
      <w:rPr>
        <w:rFonts w:ascii="Symbol" w:hAnsi="Symbol" w:hint="default"/>
      </w:rPr>
    </w:lvl>
    <w:lvl w:ilvl="2" w:tplc="A484ED4C" w:tentative="1">
      <w:start w:val="1"/>
      <w:numFmt w:val="bullet"/>
      <w:lvlText w:val="•"/>
      <w:lvlJc w:val="left"/>
      <w:pPr>
        <w:tabs>
          <w:tab w:val="num" w:pos="2160"/>
        </w:tabs>
        <w:ind w:left="2160" w:hanging="360"/>
      </w:pPr>
      <w:rPr>
        <w:rFonts w:ascii="Arial" w:hAnsi="Arial" w:hint="default"/>
      </w:rPr>
    </w:lvl>
    <w:lvl w:ilvl="3" w:tplc="347835E2" w:tentative="1">
      <w:start w:val="1"/>
      <w:numFmt w:val="bullet"/>
      <w:lvlText w:val="•"/>
      <w:lvlJc w:val="left"/>
      <w:pPr>
        <w:tabs>
          <w:tab w:val="num" w:pos="2880"/>
        </w:tabs>
        <w:ind w:left="2880" w:hanging="360"/>
      </w:pPr>
      <w:rPr>
        <w:rFonts w:ascii="Arial" w:hAnsi="Arial" w:hint="default"/>
      </w:rPr>
    </w:lvl>
    <w:lvl w:ilvl="4" w:tplc="81EA5E20" w:tentative="1">
      <w:start w:val="1"/>
      <w:numFmt w:val="bullet"/>
      <w:lvlText w:val="•"/>
      <w:lvlJc w:val="left"/>
      <w:pPr>
        <w:tabs>
          <w:tab w:val="num" w:pos="3600"/>
        </w:tabs>
        <w:ind w:left="3600" w:hanging="360"/>
      </w:pPr>
      <w:rPr>
        <w:rFonts w:ascii="Arial" w:hAnsi="Arial" w:hint="default"/>
      </w:rPr>
    </w:lvl>
    <w:lvl w:ilvl="5" w:tplc="8C564A5E" w:tentative="1">
      <w:start w:val="1"/>
      <w:numFmt w:val="bullet"/>
      <w:lvlText w:val="•"/>
      <w:lvlJc w:val="left"/>
      <w:pPr>
        <w:tabs>
          <w:tab w:val="num" w:pos="4320"/>
        </w:tabs>
        <w:ind w:left="4320" w:hanging="360"/>
      </w:pPr>
      <w:rPr>
        <w:rFonts w:ascii="Arial" w:hAnsi="Arial" w:hint="default"/>
      </w:rPr>
    </w:lvl>
    <w:lvl w:ilvl="6" w:tplc="77B4A074" w:tentative="1">
      <w:start w:val="1"/>
      <w:numFmt w:val="bullet"/>
      <w:lvlText w:val="•"/>
      <w:lvlJc w:val="left"/>
      <w:pPr>
        <w:tabs>
          <w:tab w:val="num" w:pos="5040"/>
        </w:tabs>
        <w:ind w:left="5040" w:hanging="360"/>
      </w:pPr>
      <w:rPr>
        <w:rFonts w:ascii="Arial" w:hAnsi="Arial" w:hint="default"/>
      </w:rPr>
    </w:lvl>
    <w:lvl w:ilvl="7" w:tplc="02586C7E" w:tentative="1">
      <w:start w:val="1"/>
      <w:numFmt w:val="bullet"/>
      <w:lvlText w:val="•"/>
      <w:lvlJc w:val="left"/>
      <w:pPr>
        <w:tabs>
          <w:tab w:val="num" w:pos="5760"/>
        </w:tabs>
        <w:ind w:left="5760" w:hanging="360"/>
      </w:pPr>
      <w:rPr>
        <w:rFonts w:ascii="Arial" w:hAnsi="Arial" w:hint="default"/>
      </w:rPr>
    </w:lvl>
    <w:lvl w:ilvl="8" w:tplc="9CFC1B2C"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1EAC7596"/>
    <w:multiLevelType w:val="hybridMultilevel"/>
    <w:tmpl w:val="E7C27FB2"/>
    <w:lvl w:ilvl="0" w:tplc="1E6C7E5A">
      <w:start w:val="1"/>
      <w:numFmt w:val="decimal"/>
      <w:pStyle w:val="Punkty1"/>
      <w:lvlText w:val="%1."/>
      <w:lvlJc w:val="center"/>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36" w15:restartNumberingAfterBreak="0">
    <w:nsid w:val="1F19431E"/>
    <w:multiLevelType w:val="multilevel"/>
    <w:tmpl w:val="4E28B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2E15991"/>
    <w:multiLevelType w:val="hybridMultilevel"/>
    <w:tmpl w:val="D44265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24267CE0"/>
    <w:multiLevelType w:val="hybridMultilevel"/>
    <w:tmpl w:val="27684EB2"/>
    <w:styleLink w:val="Styl11"/>
    <w:lvl w:ilvl="0" w:tplc="1C5C4832">
      <w:start w:val="1"/>
      <w:numFmt w:val="upperLetter"/>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39" w15:restartNumberingAfterBreak="0">
    <w:nsid w:val="24BD3058"/>
    <w:multiLevelType w:val="hybridMultilevel"/>
    <w:tmpl w:val="96BE926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24F75793"/>
    <w:multiLevelType w:val="hybridMultilevel"/>
    <w:tmpl w:val="D9C05D30"/>
    <w:lvl w:ilvl="0" w:tplc="7D14F1C8">
      <w:start w:val="1"/>
      <w:numFmt w:val="bullet"/>
      <w:lvlText w:val=""/>
      <w:lvlJc w:val="left"/>
      <w:pPr>
        <w:ind w:left="720" w:hanging="360"/>
      </w:pPr>
      <w:rPr>
        <w:rFonts w:ascii="Symbol" w:hAnsi="Symbol" w:hint="default"/>
      </w:rPr>
    </w:lvl>
    <w:lvl w:ilvl="1" w:tplc="4E4C4ECA">
      <w:start w:val="1"/>
      <w:numFmt w:val="bullet"/>
      <w:lvlText w:val="o"/>
      <w:lvlJc w:val="left"/>
      <w:pPr>
        <w:ind w:left="1440" w:hanging="360"/>
      </w:pPr>
      <w:rPr>
        <w:rFonts w:ascii="Courier New" w:hAnsi="Courier New" w:hint="default"/>
      </w:rPr>
    </w:lvl>
    <w:lvl w:ilvl="2" w:tplc="F650FE32">
      <w:start w:val="1"/>
      <w:numFmt w:val="bullet"/>
      <w:lvlText w:val=""/>
      <w:lvlJc w:val="left"/>
      <w:pPr>
        <w:ind w:left="2160" w:hanging="360"/>
      </w:pPr>
      <w:rPr>
        <w:rFonts w:ascii="Wingdings" w:hAnsi="Wingdings" w:hint="default"/>
      </w:rPr>
    </w:lvl>
    <w:lvl w:ilvl="3" w:tplc="68FAB894">
      <w:start w:val="1"/>
      <w:numFmt w:val="bullet"/>
      <w:lvlText w:val=""/>
      <w:lvlJc w:val="left"/>
      <w:pPr>
        <w:ind w:left="2880" w:hanging="360"/>
      </w:pPr>
      <w:rPr>
        <w:rFonts w:ascii="Symbol" w:hAnsi="Symbol" w:hint="default"/>
      </w:rPr>
    </w:lvl>
    <w:lvl w:ilvl="4" w:tplc="9CA4C77C">
      <w:start w:val="1"/>
      <w:numFmt w:val="bullet"/>
      <w:lvlText w:val="o"/>
      <w:lvlJc w:val="left"/>
      <w:pPr>
        <w:ind w:left="3600" w:hanging="360"/>
      </w:pPr>
      <w:rPr>
        <w:rFonts w:ascii="Courier New" w:hAnsi="Courier New" w:hint="default"/>
      </w:rPr>
    </w:lvl>
    <w:lvl w:ilvl="5" w:tplc="758C0408">
      <w:start w:val="1"/>
      <w:numFmt w:val="bullet"/>
      <w:lvlText w:val=""/>
      <w:lvlJc w:val="left"/>
      <w:pPr>
        <w:ind w:left="4320" w:hanging="360"/>
      </w:pPr>
      <w:rPr>
        <w:rFonts w:ascii="Wingdings" w:hAnsi="Wingdings" w:hint="default"/>
      </w:rPr>
    </w:lvl>
    <w:lvl w:ilvl="6" w:tplc="1786EFDC">
      <w:start w:val="1"/>
      <w:numFmt w:val="bullet"/>
      <w:lvlText w:val=""/>
      <w:lvlJc w:val="left"/>
      <w:pPr>
        <w:ind w:left="5040" w:hanging="360"/>
      </w:pPr>
      <w:rPr>
        <w:rFonts w:ascii="Symbol" w:hAnsi="Symbol" w:hint="default"/>
      </w:rPr>
    </w:lvl>
    <w:lvl w:ilvl="7" w:tplc="56AC7EBC">
      <w:start w:val="1"/>
      <w:numFmt w:val="bullet"/>
      <w:lvlText w:val="o"/>
      <w:lvlJc w:val="left"/>
      <w:pPr>
        <w:ind w:left="5760" w:hanging="360"/>
      </w:pPr>
      <w:rPr>
        <w:rFonts w:ascii="Courier New" w:hAnsi="Courier New" w:hint="default"/>
      </w:rPr>
    </w:lvl>
    <w:lvl w:ilvl="8" w:tplc="6C36AE8E">
      <w:start w:val="1"/>
      <w:numFmt w:val="bullet"/>
      <w:lvlText w:val=""/>
      <w:lvlJc w:val="left"/>
      <w:pPr>
        <w:ind w:left="6480" w:hanging="360"/>
      </w:pPr>
      <w:rPr>
        <w:rFonts w:ascii="Wingdings" w:hAnsi="Wingdings" w:hint="default"/>
      </w:rPr>
    </w:lvl>
  </w:abstractNum>
  <w:abstractNum w:abstractNumId="41" w15:restartNumberingAfterBreak="0">
    <w:nsid w:val="25DF02DC"/>
    <w:multiLevelType w:val="hybridMultilevel"/>
    <w:tmpl w:val="06AEAF1E"/>
    <w:lvl w:ilvl="0" w:tplc="7BACFA1A">
      <w:start w:val="1"/>
      <w:numFmt w:val="bullet"/>
      <w:pStyle w:val="2kropkowanie"/>
      <w:lvlText w:val="­"/>
      <w:lvlJc w:val="left"/>
      <w:pPr>
        <w:ind w:left="1494" w:hanging="360"/>
      </w:pPr>
      <w:rPr>
        <w:rFonts w:ascii="Courier New" w:hAnsi="Courier New" w:hint="default"/>
      </w:rPr>
    </w:lvl>
    <w:lvl w:ilvl="1" w:tplc="04150003" w:tentative="1">
      <w:start w:val="1"/>
      <w:numFmt w:val="bullet"/>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2" w15:restartNumberingAfterBreak="0">
    <w:nsid w:val="26152155"/>
    <w:multiLevelType w:val="hybridMultilevel"/>
    <w:tmpl w:val="FE5A7B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63C135C"/>
    <w:multiLevelType w:val="hybridMultilevel"/>
    <w:tmpl w:val="B556375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4" w15:restartNumberingAfterBreak="0">
    <w:nsid w:val="266A69C5"/>
    <w:multiLevelType w:val="hybridMultilevel"/>
    <w:tmpl w:val="EAE88B7A"/>
    <w:lvl w:ilvl="0" w:tplc="70C0D70E">
      <w:start w:val="1"/>
      <w:numFmt w:val="bullet"/>
      <w:lvlText w:val=""/>
      <w:lvlJc w:val="left"/>
      <w:pPr>
        <w:ind w:left="773" w:hanging="360"/>
      </w:pPr>
      <w:rPr>
        <w:rFonts w:ascii="Symbol" w:hAnsi="Symbol" w:hint="default"/>
        <w:color w:val="auto"/>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45" w15:restartNumberingAfterBreak="0">
    <w:nsid w:val="298B743F"/>
    <w:multiLevelType w:val="hybridMultilevel"/>
    <w:tmpl w:val="C958C19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2DAB2B0E"/>
    <w:multiLevelType w:val="hybridMultilevel"/>
    <w:tmpl w:val="6004F834"/>
    <w:lvl w:ilvl="0" w:tplc="AB78BD0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2DB65480"/>
    <w:multiLevelType w:val="hybridMultilevel"/>
    <w:tmpl w:val="02EEDB3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8" w15:restartNumberingAfterBreak="0">
    <w:nsid w:val="2EB04813"/>
    <w:multiLevelType w:val="hybridMultilevel"/>
    <w:tmpl w:val="8D626FD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2F202CE2"/>
    <w:multiLevelType w:val="hybridMultilevel"/>
    <w:tmpl w:val="2D6AC0AA"/>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2F21487C"/>
    <w:multiLevelType w:val="hybridMultilevel"/>
    <w:tmpl w:val="1D7686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2F71498B"/>
    <w:multiLevelType w:val="hybridMultilevel"/>
    <w:tmpl w:val="3488BFF0"/>
    <w:lvl w:ilvl="0" w:tplc="417A469C">
      <w:start w:val="1"/>
      <w:numFmt w:val="lowerLetter"/>
      <w:pStyle w:val="abwypunktowanie"/>
      <w:lvlText w:val="%1)"/>
      <w:lvlJc w:val="left"/>
      <w:pPr>
        <w:ind w:left="1287" w:hanging="360"/>
      </w:pPr>
      <w:rPr>
        <w:rFonts w:cs="Times New Roman"/>
      </w:rPr>
    </w:lvl>
    <w:lvl w:ilvl="1" w:tplc="04150019" w:tentative="1">
      <w:start w:val="1"/>
      <w:numFmt w:val="lowerLetter"/>
      <w:lvlText w:val="%2."/>
      <w:lvlJc w:val="left"/>
      <w:pPr>
        <w:ind w:left="2007" w:hanging="360"/>
      </w:pPr>
      <w:rPr>
        <w:rFonts w:cs="Times New Roman"/>
      </w:rPr>
    </w:lvl>
    <w:lvl w:ilvl="2" w:tplc="0415001B" w:tentative="1">
      <w:start w:val="1"/>
      <w:numFmt w:val="lowerRoman"/>
      <w:lvlText w:val="%3."/>
      <w:lvlJc w:val="right"/>
      <w:pPr>
        <w:ind w:left="2727" w:hanging="180"/>
      </w:pPr>
      <w:rPr>
        <w:rFonts w:cs="Times New Roman"/>
      </w:rPr>
    </w:lvl>
    <w:lvl w:ilvl="3" w:tplc="0415000F" w:tentative="1">
      <w:start w:val="1"/>
      <w:numFmt w:val="decimal"/>
      <w:lvlText w:val="%4."/>
      <w:lvlJc w:val="left"/>
      <w:pPr>
        <w:ind w:left="3447" w:hanging="360"/>
      </w:pPr>
      <w:rPr>
        <w:rFonts w:cs="Times New Roman"/>
      </w:rPr>
    </w:lvl>
    <w:lvl w:ilvl="4" w:tplc="04150019" w:tentative="1">
      <w:start w:val="1"/>
      <w:numFmt w:val="lowerLetter"/>
      <w:lvlText w:val="%5."/>
      <w:lvlJc w:val="left"/>
      <w:pPr>
        <w:ind w:left="4167" w:hanging="360"/>
      </w:pPr>
      <w:rPr>
        <w:rFonts w:cs="Times New Roman"/>
      </w:rPr>
    </w:lvl>
    <w:lvl w:ilvl="5" w:tplc="0415001B" w:tentative="1">
      <w:start w:val="1"/>
      <w:numFmt w:val="lowerRoman"/>
      <w:lvlText w:val="%6."/>
      <w:lvlJc w:val="right"/>
      <w:pPr>
        <w:ind w:left="4887" w:hanging="180"/>
      </w:pPr>
      <w:rPr>
        <w:rFonts w:cs="Times New Roman"/>
      </w:rPr>
    </w:lvl>
    <w:lvl w:ilvl="6" w:tplc="0415000F" w:tentative="1">
      <w:start w:val="1"/>
      <w:numFmt w:val="decimal"/>
      <w:lvlText w:val="%7."/>
      <w:lvlJc w:val="left"/>
      <w:pPr>
        <w:ind w:left="5607" w:hanging="360"/>
      </w:pPr>
      <w:rPr>
        <w:rFonts w:cs="Times New Roman"/>
      </w:rPr>
    </w:lvl>
    <w:lvl w:ilvl="7" w:tplc="04150019" w:tentative="1">
      <w:start w:val="1"/>
      <w:numFmt w:val="lowerLetter"/>
      <w:lvlText w:val="%8."/>
      <w:lvlJc w:val="left"/>
      <w:pPr>
        <w:ind w:left="6327" w:hanging="360"/>
      </w:pPr>
      <w:rPr>
        <w:rFonts w:cs="Times New Roman"/>
      </w:rPr>
    </w:lvl>
    <w:lvl w:ilvl="8" w:tplc="0415001B" w:tentative="1">
      <w:start w:val="1"/>
      <w:numFmt w:val="lowerRoman"/>
      <w:lvlText w:val="%9."/>
      <w:lvlJc w:val="right"/>
      <w:pPr>
        <w:ind w:left="7047" w:hanging="180"/>
      </w:pPr>
      <w:rPr>
        <w:rFonts w:cs="Times New Roman"/>
      </w:rPr>
    </w:lvl>
  </w:abstractNum>
  <w:abstractNum w:abstractNumId="52" w15:restartNumberingAfterBreak="0">
    <w:nsid w:val="2F7E3728"/>
    <w:multiLevelType w:val="multilevel"/>
    <w:tmpl w:val="7A384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30E33EF6"/>
    <w:multiLevelType w:val="multilevel"/>
    <w:tmpl w:val="24A42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0F559B1"/>
    <w:multiLevelType w:val="hybridMultilevel"/>
    <w:tmpl w:val="692671D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31652152"/>
    <w:multiLevelType w:val="hybridMultilevel"/>
    <w:tmpl w:val="E50EE872"/>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317A4A2D"/>
    <w:multiLevelType w:val="multilevel"/>
    <w:tmpl w:val="B816C13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7" w15:restartNumberingAfterBreak="0">
    <w:nsid w:val="33C30EFB"/>
    <w:multiLevelType w:val="hybridMultilevel"/>
    <w:tmpl w:val="F71ED9CA"/>
    <w:lvl w:ilvl="0" w:tplc="B9F0E1E8">
      <w:start w:val="1"/>
      <w:numFmt w:val="bullet"/>
      <w:pStyle w:val="Wyp-IIpoziom"/>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344044AC"/>
    <w:multiLevelType w:val="hybridMultilevel"/>
    <w:tmpl w:val="992A873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9" w15:restartNumberingAfterBreak="0">
    <w:nsid w:val="36F16E63"/>
    <w:multiLevelType w:val="hybridMultilevel"/>
    <w:tmpl w:val="F860142A"/>
    <w:lvl w:ilvl="0" w:tplc="D2BC03D2">
      <w:start w:val="1"/>
      <w:numFmt w:val="decimal"/>
      <w:lvlText w:val="%1."/>
      <w:lvlJc w:val="left"/>
      <w:pPr>
        <w:ind w:left="927" w:hanging="360"/>
      </w:pPr>
    </w:lvl>
    <w:lvl w:ilvl="1" w:tplc="CF6C16EE">
      <w:start w:val="1"/>
      <w:numFmt w:val="lowerLetter"/>
      <w:lvlText w:val="%2)"/>
      <w:lvlJc w:val="left"/>
      <w:pPr>
        <w:ind w:left="1647" w:hanging="360"/>
      </w:pPr>
    </w:lvl>
    <w:lvl w:ilvl="2" w:tplc="0415001B">
      <w:start w:val="1"/>
      <w:numFmt w:val="lowerRoman"/>
      <w:lvlText w:val="%3."/>
      <w:lvlJc w:val="right"/>
      <w:pPr>
        <w:ind w:left="2367" w:hanging="180"/>
      </w:pPr>
    </w:lvl>
    <w:lvl w:ilvl="3" w:tplc="0415000F">
      <w:start w:val="1"/>
      <w:numFmt w:val="decimal"/>
      <w:lvlText w:val="%4."/>
      <w:lvlJc w:val="left"/>
      <w:pPr>
        <w:ind w:left="3087" w:hanging="360"/>
      </w:pPr>
    </w:lvl>
    <w:lvl w:ilvl="4" w:tplc="04150019">
      <w:start w:val="1"/>
      <w:numFmt w:val="lowerLetter"/>
      <w:lvlText w:val="%5."/>
      <w:lvlJc w:val="left"/>
      <w:pPr>
        <w:ind w:left="3807" w:hanging="360"/>
      </w:pPr>
    </w:lvl>
    <w:lvl w:ilvl="5" w:tplc="0415001B">
      <w:start w:val="1"/>
      <w:numFmt w:val="lowerRoman"/>
      <w:lvlText w:val="%6."/>
      <w:lvlJc w:val="right"/>
      <w:pPr>
        <w:ind w:left="4527" w:hanging="180"/>
      </w:pPr>
    </w:lvl>
    <w:lvl w:ilvl="6" w:tplc="0415000F">
      <w:start w:val="1"/>
      <w:numFmt w:val="decimal"/>
      <w:lvlText w:val="%7."/>
      <w:lvlJc w:val="left"/>
      <w:pPr>
        <w:ind w:left="5247" w:hanging="360"/>
      </w:pPr>
    </w:lvl>
    <w:lvl w:ilvl="7" w:tplc="04150019">
      <w:start w:val="1"/>
      <w:numFmt w:val="lowerLetter"/>
      <w:lvlText w:val="%8."/>
      <w:lvlJc w:val="left"/>
      <w:pPr>
        <w:ind w:left="5967" w:hanging="360"/>
      </w:pPr>
    </w:lvl>
    <w:lvl w:ilvl="8" w:tplc="0415001B">
      <w:start w:val="1"/>
      <w:numFmt w:val="lowerRoman"/>
      <w:lvlText w:val="%9."/>
      <w:lvlJc w:val="right"/>
      <w:pPr>
        <w:ind w:left="6687" w:hanging="180"/>
      </w:pPr>
    </w:lvl>
  </w:abstractNum>
  <w:abstractNum w:abstractNumId="60" w15:restartNumberingAfterBreak="0">
    <w:nsid w:val="38E55984"/>
    <w:multiLevelType w:val="hybridMultilevel"/>
    <w:tmpl w:val="C682EDA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3946724B"/>
    <w:multiLevelType w:val="hybridMultilevel"/>
    <w:tmpl w:val="DE6A068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39E369C7"/>
    <w:multiLevelType w:val="hybridMultilevel"/>
    <w:tmpl w:val="AE96403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3A0B02EC"/>
    <w:multiLevelType w:val="hybridMultilevel"/>
    <w:tmpl w:val="B096F706"/>
    <w:lvl w:ilvl="0" w:tplc="87065C54">
      <w:start w:val="1"/>
      <w:numFmt w:val="decimal"/>
      <w:lvlText w:val="%1."/>
      <w:lvlJc w:val="left"/>
      <w:pPr>
        <w:ind w:left="360" w:hanging="360"/>
      </w:pPr>
    </w:lvl>
    <w:lvl w:ilvl="1" w:tplc="04150019">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3B113080"/>
    <w:multiLevelType w:val="hybridMultilevel"/>
    <w:tmpl w:val="D732510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3B4D4AA4"/>
    <w:multiLevelType w:val="hybridMultilevel"/>
    <w:tmpl w:val="739ED2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3B847938"/>
    <w:multiLevelType w:val="hybridMultilevel"/>
    <w:tmpl w:val="2E0A842C"/>
    <w:lvl w:ilvl="0" w:tplc="1E2607B6">
      <w:start w:val="1"/>
      <w:numFmt w:val="bullet"/>
      <w:pStyle w:val="tabela-pk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3BC82722"/>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3C2B7645"/>
    <w:multiLevelType w:val="multilevel"/>
    <w:tmpl w:val="09DEC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3EB56E98"/>
    <w:multiLevelType w:val="hybridMultilevel"/>
    <w:tmpl w:val="25A80304"/>
    <w:lvl w:ilvl="0" w:tplc="1B96A4BE">
      <w:start w:val="1"/>
      <w:numFmt w:val="bullet"/>
      <w:pStyle w:val="awypunktowanie"/>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0" w15:restartNumberingAfterBreak="0">
    <w:nsid w:val="3EE1111B"/>
    <w:multiLevelType w:val="hybridMultilevel"/>
    <w:tmpl w:val="F57C4DB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3EE75275"/>
    <w:multiLevelType w:val="multilevel"/>
    <w:tmpl w:val="DC6224A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none"/>
      <w:lvlText w:val=""/>
      <w:lvlJc w:val="left"/>
      <w:pPr>
        <w:ind w:left="1134" w:hanging="1134"/>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2" w15:restartNumberingAfterBreak="0">
    <w:nsid w:val="3F027470"/>
    <w:multiLevelType w:val="hybridMultilevel"/>
    <w:tmpl w:val="92AAED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3F2237E3"/>
    <w:multiLevelType w:val="multilevel"/>
    <w:tmpl w:val="6084FCF2"/>
    <w:lvl w:ilvl="0">
      <w:start w:val="1"/>
      <w:numFmt w:val="decimal"/>
      <w:lvlText w:val="%1"/>
      <w:lvlJc w:val="left"/>
      <w:pPr>
        <w:tabs>
          <w:tab w:val="num" w:pos="357"/>
        </w:tabs>
        <w:ind w:left="357" w:hanging="360"/>
      </w:pPr>
      <w:rPr>
        <w:rFonts w:cs="Times New Roman" w:hint="default"/>
      </w:rPr>
    </w:lvl>
    <w:lvl w:ilvl="1">
      <w:start w:val="1"/>
      <w:numFmt w:val="decimal"/>
      <w:pStyle w:val="Nagwek2Raport"/>
      <w:lvlText w:val="%1.%2."/>
      <w:lvlJc w:val="left"/>
      <w:pPr>
        <w:tabs>
          <w:tab w:val="num" w:pos="789"/>
        </w:tabs>
        <w:ind w:left="789" w:hanging="432"/>
      </w:pPr>
      <w:rPr>
        <w:rFonts w:ascii="Arial Narrow" w:hAnsi="Arial Narrow" w:cs="Times New Roman" w:hint="default"/>
        <w:b/>
        <w:i w:val="0"/>
        <w:sz w:val="24"/>
      </w:rPr>
    </w:lvl>
    <w:lvl w:ilvl="2">
      <w:start w:val="1"/>
      <w:numFmt w:val="decimal"/>
      <w:pStyle w:val="Nagowek3Raport"/>
      <w:lvlText w:val="%1.%2.%3."/>
      <w:lvlJc w:val="left"/>
      <w:pPr>
        <w:tabs>
          <w:tab w:val="num" w:pos="1221"/>
        </w:tabs>
        <w:ind w:left="1221" w:hanging="504"/>
      </w:pPr>
      <w:rPr>
        <w:rFonts w:ascii="Arial Narrow" w:hAnsi="Arial Narrow" w:cs="Times New Roman" w:hint="default"/>
        <w:b/>
        <w:i w:val="0"/>
        <w:sz w:val="20"/>
      </w:rPr>
    </w:lvl>
    <w:lvl w:ilvl="3">
      <w:start w:val="1"/>
      <w:numFmt w:val="decimal"/>
      <w:lvlText w:val="%1.%2.%3.%4."/>
      <w:lvlJc w:val="left"/>
      <w:pPr>
        <w:tabs>
          <w:tab w:val="num" w:pos="1725"/>
        </w:tabs>
        <w:ind w:left="1725" w:hanging="648"/>
      </w:pPr>
      <w:rPr>
        <w:rFonts w:cs="Times New Roman" w:hint="default"/>
      </w:rPr>
    </w:lvl>
    <w:lvl w:ilvl="4">
      <w:start w:val="1"/>
      <w:numFmt w:val="decimal"/>
      <w:lvlText w:val="%1.%2.%3.%4.%5."/>
      <w:lvlJc w:val="left"/>
      <w:pPr>
        <w:tabs>
          <w:tab w:val="num" w:pos="2229"/>
        </w:tabs>
        <w:ind w:left="2229" w:hanging="792"/>
      </w:pPr>
      <w:rPr>
        <w:rFonts w:cs="Times New Roman" w:hint="default"/>
      </w:rPr>
    </w:lvl>
    <w:lvl w:ilvl="5">
      <w:start w:val="1"/>
      <w:numFmt w:val="decimal"/>
      <w:lvlText w:val="%1.%2.%3.%4.%5.%6."/>
      <w:lvlJc w:val="left"/>
      <w:pPr>
        <w:tabs>
          <w:tab w:val="num" w:pos="2733"/>
        </w:tabs>
        <w:ind w:left="2733" w:hanging="936"/>
      </w:pPr>
      <w:rPr>
        <w:rFonts w:cs="Times New Roman" w:hint="default"/>
      </w:rPr>
    </w:lvl>
    <w:lvl w:ilvl="6">
      <w:start w:val="1"/>
      <w:numFmt w:val="decimal"/>
      <w:lvlText w:val="%1.%2.%3.%4.%5.%6.%7."/>
      <w:lvlJc w:val="left"/>
      <w:pPr>
        <w:tabs>
          <w:tab w:val="num" w:pos="3237"/>
        </w:tabs>
        <w:ind w:left="3237" w:hanging="1080"/>
      </w:pPr>
      <w:rPr>
        <w:rFonts w:cs="Times New Roman" w:hint="default"/>
      </w:rPr>
    </w:lvl>
    <w:lvl w:ilvl="7">
      <w:start w:val="1"/>
      <w:numFmt w:val="decimal"/>
      <w:lvlText w:val="%1.%2.%3.%4.%5.%6.%7.%8."/>
      <w:lvlJc w:val="left"/>
      <w:pPr>
        <w:tabs>
          <w:tab w:val="num" w:pos="3741"/>
        </w:tabs>
        <w:ind w:left="3741" w:hanging="1224"/>
      </w:pPr>
      <w:rPr>
        <w:rFonts w:cs="Times New Roman" w:hint="default"/>
      </w:rPr>
    </w:lvl>
    <w:lvl w:ilvl="8">
      <w:start w:val="1"/>
      <w:numFmt w:val="decimal"/>
      <w:lvlText w:val="%1.%2.%3.%4.%5.%6.%7.%8.%9."/>
      <w:lvlJc w:val="left"/>
      <w:pPr>
        <w:tabs>
          <w:tab w:val="num" w:pos="4317"/>
        </w:tabs>
        <w:ind w:left="4317" w:hanging="1440"/>
      </w:pPr>
      <w:rPr>
        <w:rFonts w:cs="Times New Roman" w:hint="default"/>
      </w:rPr>
    </w:lvl>
  </w:abstractNum>
  <w:abstractNum w:abstractNumId="74" w15:restartNumberingAfterBreak="0">
    <w:nsid w:val="409856C2"/>
    <w:multiLevelType w:val="hybridMultilevel"/>
    <w:tmpl w:val="10B8A1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40B653D3"/>
    <w:multiLevelType w:val="multilevel"/>
    <w:tmpl w:val="3F82A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43DE682D"/>
    <w:multiLevelType w:val="hybridMultilevel"/>
    <w:tmpl w:val="37F40C12"/>
    <w:lvl w:ilvl="0" w:tplc="87065C54">
      <w:start w:val="1"/>
      <w:numFmt w:val="decimal"/>
      <w:pStyle w:val="Numerowanie"/>
      <w:lvlText w:val="%1."/>
      <w:lvlJc w:val="left"/>
      <w:pPr>
        <w:ind w:left="360" w:hanging="360"/>
      </w:pPr>
    </w:lvl>
    <w:lvl w:ilvl="1" w:tplc="4F4CACE2">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45657842"/>
    <w:multiLevelType w:val="hybridMultilevel"/>
    <w:tmpl w:val="D81422FE"/>
    <w:lvl w:ilvl="0" w:tplc="C9BA8208">
      <w:start w:val="1"/>
      <w:numFmt w:val="bullet"/>
      <w:pStyle w:val="Teksttabelipunkty"/>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459E107B"/>
    <w:multiLevelType w:val="hybridMultilevel"/>
    <w:tmpl w:val="BBC89C6A"/>
    <w:lvl w:ilvl="0" w:tplc="CE341666">
      <w:start w:val="1"/>
      <w:numFmt w:val="decimal"/>
      <w:pStyle w:val="WNIOSKIdpal"/>
      <w:lvlText w:val="%1."/>
      <w:lvlJc w:val="left"/>
      <w:pPr>
        <w:ind w:left="360" w:hanging="360"/>
      </w:pPr>
    </w:lvl>
    <w:lvl w:ilvl="1" w:tplc="04150019">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79" w15:restartNumberingAfterBreak="0">
    <w:nsid w:val="45AD473C"/>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46F860AA"/>
    <w:multiLevelType w:val="hybridMultilevel"/>
    <w:tmpl w:val="402889D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15:restartNumberingAfterBreak="0">
    <w:nsid w:val="476000B0"/>
    <w:multiLevelType w:val="hybridMultilevel"/>
    <w:tmpl w:val="1FDE07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47CB7623"/>
    <w:multiLevelType w:val="multilevel"/>
    <w:tmpl w:val="E682CF50"/>
    <w:lvl w:ilvl="0">
      <w:numFmt w:val="bullet"/>
      <w:lvlText w:val=""/>
      <w:lvlJc w:val="left"/>
      <w:pPr>
        <w:ind w:left="770" w:hanging="360"/>
      </w:pPr>
      <w:rPr>
        <w:rFonts w:ascii="Symbol" w:hAnsi="Symbol"/>
      </w:rPr>
    </w:lvl>
    <w:lvl w:ilvl="1">
      <w:numFmt w:val="bullet"/>
      <w:lvlText w:val="o"/>
      <w:lvlJc w:val="left"/>
      <w:pPr>
        <w:ind w:left="1490" w:hanging="360"/>
      </w:pPr>
      <w:rPr>
        <w:rFonts w:ascii="Courier New" w:hAnsi="Courier New" w:cs="Courier New"/>
      </w:rPr>
    </w:lvl>
    <w:lvl w:ilvl="2">
      <w:numFmt w:val="bullet"/>
      <w:lvlText w:val=""/>
      <w:lvlJc w:val="left"/>
      <w:pPr>
        <w:ind w:left="2210" w:hanging="360"/>
      </w:pPr>
      <w:rPr>
        <w:rFonts w:ascii="Wingdings" w:hAnsi="Wingdings"/>
      </w:rPr>
    </w:lvl>
    <w:lvl w:ilvl="3">
      <w:numFmt w:val="bullet"/>
      <w:lvlText w:val=""/>
      <w:lvlJc w:val="left"/>
      <w:pPr>
        <w:ind w:left="2930" w:hanging="360"/>
      </w:pPr>
      <w:rPr>
        <w:rFonts w:ascii="Symbol" w:hAnsi="Symbol"/>
      </w:rPr>
    </w:lvl>
    <w:lvl w:ilvl="4">
      <w:numFmt w:val="bullet"/>
      <w:lvlText w:val="o"/>
      <w:lvlJc w:val="left"/>
      <w:pPr>
        <w:ind w:left="3650" w:hanging="360"/>
      </w:pPr>
      <w:rPr>
        <w:rFonts w:ascii="Courier New" w:hAnsi="Courier New" w:cs="Courier New"/>
      </w:rPr>
    </w:lvl>
    <w:lvl w:ilvl="5">
      <w:numFmt w:val="bullet"/>
      <w:lvlText w:val=""/>
      <w:lvlJc w:val="left"/>
      <w:pPr>
        <w:ind w:left="4370" w:hanging="360"/>
      </w:pPr>
      <w:rPr>
        <w:rFonts w:ascii="Wingdings" w:hAnsi="Wingdings"/>
      </w:rPr>
    </w:lvl>
    <w:lvl w:ilvl="6">
      <w:numFmt w:val="bullet"/>
      <w:lvlText w:val=""/>
      <w:lvlJc w:val="left"/>
      <w:pPr>
        <w:ind w:left="5090" w:hanging="360"/>
      </w:pPr>
      <w:rPr>
        <w:rFonts w:ascii="Symbol" w:hAnsi="Symbol"/>
      </w:rPr>
    </w:lvl>
    <w:lvl w:ilvl="7">
      <w:numFmt w:val="bullet"/>
      <w:lvlText w:val="o"/>
      <w:lvlJc w:val="left"/>
      <w:pPr>
        <w:ind w:left="5810" w:hanging="360"/>
      </w:pPr>
      <w:rPr>
        <w:rFonts w:ascii="Courier New" w:hAnsi="Courier New" w:cs="Courier New"/>
      </w:rPr>
    </w:lvl>
    <w:lvl w:ilvl="8">
      <w:numFmt w:val="bullet"/>
      <w:lvlText w:val=""/>
      <w:lvlJc w:val="left"/>
      <w:pPr>
        <w:ind w:left="6530" w:hanging="360"/>
      </w:pPr>
      <w:rPr>
        <w:rFonts w:ascii="Wingdings" w:hAnsi="Wingdings"/>
      </w:rPr>
    </w:lvl>
  </w:abstractNum>
  <w:abstractNum w:abstractNumId="83" w15:restartNumberingAfterBreak="0">
    <w:nsid w:val="4842460B"/>
    <w:multiLevelType w:val="hybridMultilevel"/>
    <w:tmpl w:val="8B34ABBC"/>
    <w:lvl w:ilvl="0" w:tplc="7D14F1C8">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84" w15:restartNumberingAfterBreak="0">
    <w:nsid w:val="495632AD"/>
    <w:multiLevelType w:val="multilevel"/>
    <w:tmpl w:val="9B163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49D23696"/>
    <w:multiLevelType w:val="multilevel"/>
    <w:tmpl w:val="CF822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4B21667A"/>
    <w:multiLevelType w:val="hybridMultilevel"/>
    <w:tmpl w:val="66DC90C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4B6826FC"/>
    <w:multiLevelType w:val="hybridMultilevel"/>
    <w:tmpl w:val="8B246018"/>
    <w:lvl w:ilvl="0" w:tplc="077A0DE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4CE06808"/>
    <w:multiLevelType w:val="hybridMultilevel"/>
    <w:tmpl w:val="A9849D4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9" w15:restartNumberingAfterBreak="0">
    <w:nsid w:val="4D0A3B93"/>
    <w:multiLevelType w:val="hybridMultilevel"/>
    <w:tmpl w:val="D12058D0"/>
    <w:lvl w:ilvl="0" w:tplc="8F46F296">
      <w:start w:val="1"/>
      <w:numFmt w:val="bullet"/>
      <w:pStyle w:val="Akapitzlis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4FB33A33"/>
    <w:multiLevelType w:val="hybridMultilevel"/>
    <w:tmpl w:val="3AF09CD4"/>
    <w:lvl w:ilvl="0" w:tplc="04150019">
      <w:start w:val="1"/>
      <w:numFmt w:val="lowerLetter"/>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91" w15:restartNumberingAfterBreak="0">
    <w:nsid w:val="5008196F"/>
    <w:multiLevelType w:val="hybridMultilevel"/>
    <w:tmpl w:val="FFFFFFFF"/>
    <w:lvl w:ilvl="0" w:tplc="B50AD5FC">
      <w:start w:val="1"/>
      <w:numFmt w:val="bullet"/>
      <w:lvlText w:val=""/>
      <w:lvlJc w:val="left"/>
      <w:pPr>
        <w:ind w:left="720" w:hanging="360"/>
      </w:pPr>
      <w:rPr>
        <w:rFonts w:ascii="Symbol" w:hAnsi="Symbol" w:hint="default"/>
      </w:rPr>
    </w:lvl>
    <w:lvl w:ilvl="1" w:tplc="C5A623C0">
      <w:start w:val="1"/>
      <w:numFmt w:val="bullet"/>
      <w:lvlText w:val="o"/>
      <w:lvlJc w:val="left"/>
      <w:pPr>
        <w:ind w:left="1440" w:hanging="360"/>
      </w:pPr>
      <w:rPr>
        <w:rFonts w:ascii="Courier New" w:hAnsi="Courier New" w:hint="default"/>
      </w:rPr>
    </w:lvl>
    <w:lvl w:ilvl="2" w:tplc="FC667F86">
      <w:start w:val="1"/>
      <w:numFmt w:val="bullet"/>
      <w:lvlText w:val=""/>
      <w:lvlJc w:val="left"/>
      <w:pPr>
        <w:ind w:left="2160" w:hanging="360"/>
      </w:pPr>
      <w:rPr>
        <w:rFonts w:ascii="Wingdings" w:hAnsi="Wingdings" w:hint="default"/>
      </w:rPr>
    </w:lvl>
    <w:lvl w:ilvl="3" w:tplc="9BD253DC">
      <w:start w:val="1"/>
      <w:numFmt w:val="bullet"/>
      <w:lvlText w:val=""/>
      <w:lvlJc w:val="left"/>
      <w:pPr>
        <w:ind w:left="2880" w:hanging="360"/>
      </w:pPr>
      <w:rPr>
        <w:rFonts w:ascii="Symbol" w:hAnsi="Symbol" w:hint="default"/>
      </w:rPr>
    </w:lvl>
    <w:lvl w:ilvl="4" w:tplc="AB80BB52">
      <w:start w:val="1"/>
      <w:numFmt w:val="bullet"/>
      <w:lvlText w:val="o"/>
      <w:lvlJc w:val="left"/>
      <w:pPr>
        <w:ind w:left="3600" w:hanging="360"/>
      </w:pPr>
      <w:rPr>
        <w:rFonts w:ascii="Courier New" w:hAnsi="Courier New" w:hint="default"/>
      </w:rPr>
    </w:lvl>
    <w:lvl w:ilvl="5" w:tplc="AD94B22A">
      <w:start w:val="1"/>
      <w:numFmt w:val="bullet"/>
      <w:lvlText w:val=""/>
      <w:lvlJc w:val="left"/>
      <w:pPr>
        <w:ind w:left="4320" w:hanging="360"/>
      </w:pPr>
      <w:rPr>
        <w:rFonts w:ascii="Wingdings" w:hAnsi="Wingdings" w:hint="default"/>
      </w:rPr>
    </w:lvl>
    <w:lvl w:ilvl="6" w:tplc="6BA057FC">
      <w:start w:val="1"/>
      <w:numFmt w:val="bullet"/>
      <w:lvlText w:val=""/>
      <w:lvlJc w:val="left"/>
      <w:pPr>
        <w:ind w:left="5040" w:hanging="360"/>
      </w:pPr>
      <w:rPr>
        <w:rFonts w:ascii="Symbol" w:hAnsi="Symbol" w:hint="default"/>
      </w:rPr>
    </w:lvl>
    <w:lvl w:ilvl="7" w:tplc="DCA66FA0">
      <w:start w:val="1"/>
      <w:numFmt w:val="bullet"/>
      <w:lvlText w:val="o"/>
      <w:lvlJc w:val="left"/>
      <w:pPr>
        <w:ind w:left="5760" w:hanging="360"/>
      </w:pPr>
      <w:rPr>
        <w:rFonts w:ascii="Courier New" w:hAnsi="Courier New" w:hint="default"/>
      </w:rPr>
    </w:lvl>
    <w:lvl w:ilvl="8" w:tplc="DA244950">
      <w:start w:val="1"/>
      <w:numFmt w:val="bullet"/>
      <w:lvlText w:val=""/>
      <w:lvlJc w:val="left"/>
      <w:pPr>
        <w:ind w:left="6480" w:hanging="360"/>
      </w:pPr>
      <w:rPr>
        <w:rFonts w:ascii="Wingdings" w:hAnsi="Wingdings" w:hint="default"/>
      </w:rPr>
    </w:lvl>
  </w:abstractNum>
  <w:abstractNum w:abstractNumId="92" w15:restartNumberingAfterBreak="0">
    <w:nsid w:val="50563BB1"/>
    <w:multiLevelType w:val="hybridMultilevel"/>
    <w:tmpl w:val="490A791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521126A7"/>
    <w:multiLevelType w:val="hybridMultilevel"/>
    <w:tmpl w:val="1068BE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52A97181"/>
    <w:multiLevelType w:val="hybridMultilevel"/>
    <w:tmpl w:val="459A8E6A"/>
    <w:lvl w:ilvl="0" w:tplc="87065C54">
      <w:start w:val="1"/>
      <w:numFmt w:val="decimal"/>
      <w:lvlText w:val="%1."/>
      <w:lvlJc w:val="left"/>
      <w:pPr>
        <w:ind w:left="360" w:hanging="360"/>
      </w:pPr>
    </w:lvl>
    <w:lvl w:ilvl="1" w:tplc="04150019">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15:restartNumberingAfterBreak="0">
    <w:nsid w:val="52C10296"/>
    <w:multiLevelType w:val="hybridMultilevel"/>
    <w:tmpl w:val="BB706E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42A0AA4"/>
    <w:multiLevelType w:val="hybridMultilevel"/>
    <w:tmpl w:val="B876391E"/>
    <w:lvl w:ilvl="0" w:tplc="0415000F">
      <w:start w:val="1"/>
      <w:numFmt w:val="decimal"/>
      <w:lvlText w:val="%1."/>
      <w:lvlJc w:val="left"/>
      <w:pPr>
        <w:ind w:left="720" w:hanging="360"/>
      </w:pPr>
      <w:rPr>
        <w:rFonts w:hint="default"/>
      </w:rPr>
    </w:lvl>
    <w:lvl w:ilvl="1" w:tplc="E09EBA6E">
      <w:start w:val="1"/>
      <w:numFmt w:val="lowerLetter"/>
      <w:lvlText w:val="%2)"/>
      <w:lvlJc w:val="left"/>
      <w:pPr>
        <w:ind w:left="1440" w:hanging="360"/>
      </w:pPr>
      <w:rPr>
        <w:rFonts w:hint="default"/>
      </w:rPr>
    </w:lvl>
    <w:lvl w:ilvl="2" w:tplc="ED5EBE62">
      <w:start w:val="3"/>
      <w:numFmt w:val="bullet"/>
      <w:lvlText w:val="•"/>
      <w:lvlJc w:val="left"/>
      <w:pPr>
        <w:ind w:left="2340" w:hanging="360"/>
      </w:pPr>
      <w:rPr>
        <w:rFonts w:ascii="Calibri" w:eastAsia="Calibri" w:hAnsi="Calibri" w:cs="Calibri"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7" w15:restartNumberingAfterBreak="0">
    <w:nsid w:val="548C5254"/>
    <w:multiLevelType w:val="hybridMultilevel"/>
    <w:tmpl w:val="37203F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55EA3DA9"/>
    <w:multiLevelType w:val="multilevel"/>
    <w:tmpl w:val="672A3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562936F2"/>
    <w:multiLevelType w:val="hybridMultilevel"/>
    <w:tmpl w:val="465A70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568B57B7"/>
    <w:multiLevelType w:val="hybridMultilevel"/>
    <w:tmpl w:val="7E7A83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01" w15:restartNumberingAfterBreak="0">
    <w:nsid w:val="56E568DB"/>
    <w:multiLevelType w:val="hybridMultilevel"/>
    <w:tmpl w:val="CDDAD694"/>
    <w:lvl w:ilvl="0" w:tplc="04150015">
      <w:start w:val="1"/>
      <w:numFmt w:val="upp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15:restartNumberingAfterBreak="0">
    <w:nsid w:val="57465B41"/>
    <w:multiLevelType w:val="hybridMultilevel"/>
    <w:tmpl w:val="3A32EC9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3" w15:restartNumberingAfterBreak="0">
    <w:nsid w:val="5761759C"/>
    <w:multiLevelType w:val="hybridMultilevel"/>
    <w:tmpl w:val="529E1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579D58A0"/>
    <w:multiLevelType w:val="hybridMultilevel"/>
    <w:tmpl w:val="722204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58BB4C23"/>
    <w:multiLevelType w:val="hybridMultilevel"/>
    <w:tmpl w:val="33360B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5B732572"/>
    <w:multiLevelType w:val="hybridMultilevel"/>
    <w:tmpl w:val="D09EE4CE"/>
    <w:lvl w:ilvl="0" w:tplc="6AFA64D0">
      <w:start w:val="1"/>
      <w:numFmt w:val="bullet"/>
      <w:pStyle w:val="M1"/>
      <w:lvlText w:val=""/>
      <w:lvlJc w:val="left"/>
      <w:pPr>
        <w:ind w:left="928"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5BB4535A"/>
    <w:multiLevelType w:val="hybridMultilevel"/>
    <w:tmpl w:val="BBD0940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8" w15:restartNumberingAfterBreak="0">
    <w:nsid w:val="5D3E5AC7"/>
    <w:multiLevelType w:val="hybridMultilevel"/>
    <w:tmpl w:val="76783F4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09" w15:restartNumberingAfterBreak="0">
    <w:nsid w:val="5E510FCC"/>
    <w:multiLevelType w:val="hybridMultilevel"/>
    <w:tmpl w:val="C0A64312"/>
    <w:lvl w:ilvl="0" w:tplc="9066164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61205D90"/>
    <w:multiLevelType w:val="hybridMultilevel"/>
    <w:tmpl w:val="31CE11D4"/>
    <w:lvl w:ilvl="0" w:tplc="53ECF70A">
      <w:start w:val="1"/>
      <w:numFmt w:val="decimal"/>
      <w:pStyle w:val="punktowanierozdz"/>
      <w:lvlText w:val="%1."/>
      <w:lvlJc w:val="left"/>
      <w:pPr>
        <w:ind w:left="1004" w:hanging="360"/>
      </w:pPr>
      <w:rPr>
        <w:rFonts w:cs="Times New Roman"/>
      </w:rPr>
    </w:lvl>
    <w:lvl w:ilvl="1" w:tplc="04150019" w:tentative="1">
      <w:start w:val="1"/>
      <w:numFmt w:val="lowerLetter"/>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111" w15:restartNumberingAfterBreak="0">
    <w:nsid w:val="61A242F1"/>
    <w:multiLevelType w:val="multilevel"/>
    <w:tmpl w:val="412487E8"/>
    <w:lvl w:ilvl="0">
      <w:start w:val="1"/>
      <w:numFmt w:val="decimal"/>
      <w:pStyle w:val="I-tytudpal"/>
      <w:lvlText w:val="%1."/>
      <w:lvlJc w:val="left"/>
      <w:pPr>
        <w:tabs>
          <w:tab w:val="num" w:pos="360"/>
        </w:tabs>
        <w:ind w:left="360" w:hanging="360"/>
      </w:pPr>
      <w:rPr>
        <w:rFonts w:ascii="Arial Narrow" w:hAnsi="Arial Narrow" w:cs="Times New Roman" w:hint="default"/>
        <w:b/>
        <w:i w:val="0"/>
        <w:sz w:val="28"/>
      </w:rPr>
    </w:lvl>
    <w:lvl w:ilvl="1">
      <w:start w:val="1"/>
      <w:numFmt w:val="decimal"/>
      <w:pStyle w:val="TestRaportPunktowany"/>
      <w:lvlText w:val="%1.%2."/>
      <w:lvlJc w:val="left"/>
      <w:pPr>
        <w:tabs>
          <w:tab w:val="num" w:pos="792"/>
        </w:tabs>
        <w:ind w:left="792" w:hanging="432"/>
      </w:pPr>
      <w:rPr>
        <w:rFonts w:cs="Times New Roman" w:hint="default"/>
      </w:rPr>
    </w:lvl>
    <w:lvl w:ilvl="2">
      <w:start w:val="1"/>
      <w:numFmt w:val="decimal"/>
      <w:lvlText w:val="%1.%2.%3."/>
      <w:lvlJc w:val="left"/>
      <w:pPr>
        <w:tabs>
          <w:tab w:val="num" w:pos="1224"/>
        </w:tabs>
        <w:ind w:left="1224" w:hanging="504"/>
      </w:pPr>
      <w:rPr>
        <w:rFonts w:cs="Times New Roman" w:hint="default"/>
      </w:rPr>
    </w:lvl>
    <w:lvl w:ilvl="3">
      <w:start w:val="1"/>
      <w:numFmt w:val="decimal"/>
      <w:lvlText w:val="%1.%2.%3.%4."/>
      <w:lvlJc w:val="left"/>
      <w:pPr>
        <w:tabs>
          <w:tab w:val="num" w:pos="1728"/>
        </w:tabs>
        <w:ind w:left="1728" w:hanging="648"/>
      </w:pPr>
      <w:rPr>
        <w:rFonts w:cs="Times New Roman" w:hint="default"/>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112" w15:restartNumberingAfterBreak="0">
    <w:nsid w:val="62180245"/>
    <w:multiLevelType w:val="hybridMultilevel"/>
    <w:tmpl w:val="A404D64E"/>
    <w:lvl w:ilvl="0" w:tplc="A0E60406">
      <w:start w:val="1"/>
      <w:numFmt w:val="decimal"/>
      <w:pStyle w:val="Tytulrozdz"/>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3" w15:restartNumberingAfterBreak="0">
    <w:nsid w:val="667A189A"/>
    <w:multiLevelType w:val="hybridMultilevel"/>
    <w:tmpl w:val="2500F3CA"/>
    <w:lvl w:ilvl="0" w:tplc="0415000F">
      <w:start w:val="1"/>
      <w:numFmt w:val="decimal"/>
      <w:lvlText w:val="%1."/>
      <w:lvlJc w:val="left"/>
      <w:pPr>
        <w:ind w:left="720" w:hanging="360"/>
      </w:pPr>
    </w:lvl>
    <w:lvl w:ilvl="1" w:tplc="394A4A7E">
      <w:start w:val="1"/>
      <w:numFmt w:val="bullet"/>
      <w:lvlText w:val=""/>
      <w:lvlJc w:val="left"/>
      <w:pPr>
        <w:ind w:left="1440" w:hanging="360"/>
      </w:pPr>
      <w:rPr>
        <w:rFonts w:ascii="Symbol" w:hAnsi="Symbol" w:hint="default"/>
        <w:color w:val="003399"/>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15:restartNumberingAfterBreak="0">
    <w:nsid w:val="66C84468"/>
    <w:multiLevelType w:val="hybridMultilevel"/>
    <w:tmpl w:val="395001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66CB4A98"/>
    <w:multiLevelType w:val="hybridMultilevel"/>
    <w:tmpl w:val="6226A48C"/>
    <w:lvl w:ilvl="0" w:tplc="1930AD92">
      <w:start w:val="1"/>
      <w:numFmt w:val="lowerLetter"/>
      <w:pStyle w:val="punktory"/>
      <w:lvlText w:val="%1)"/>
      <w:lvlJc w:val="left"/>
      <w:pPr>
        <w:ind w:left="1004" w:hanging="360"/>
      </w:pPr>
      <w:rPr>
        <w:rFonts w:cs="Times New Roman" w:hint="default"/>
      </w:rPr>
    </w:lvl>
    <w:lvl w:ilvl="1" w:tplc="04150019" w:tentative="1">
      <w:start w:val="1"/>
      <w:numFmt w:val="lowerLetter"/>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116" w15:restartNumberingAfterBreak="0">
    <w:nsid w:val="67770671"/>
    <w:multiLevelType w:val="hybridMultilevel"/>
    <w:tmpl w:val="7FF8D86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15:restartNumberingAfterBreak="0">
    <w:nsid w:val="69023C84"/>
    <w:multiLevelType w:val="hybridMultilevel"/>
    <w:tmpl w:val="B1A0D112"/>
    <w:lvl w:ilvl="0" w:tplc="50925100">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6BA72F39"/>
    <w:multiLevelType w:val="hybridMultilevel"/>
    <w:tmpl w:val="B476B30E"/>
    <w:lvl w:ilvl="0" w:tplc="C88E90AE">
      <w:start w:val="1"/>
      <w:numFmt w:val="decimal"/>
      <w:pStyle w:val="numeracja"/>
      <w:lvlText w:val="1.%1. "/>
      <w:lvlJc w:val="left"/>
      <w:pPr>
        <w:ind w:left="1004" w:hanging="360"/>
      </w:pPr>
      <w:rPr>
        <w:rFonts w:cs="Times New Roman" w:hint="default"/>
        <w:i w:val="0"/>
        <w:iCs w:val="0"/>
        <w:caps w:val="0"/>
        <w:smallCaps w:val="0"/>
        <w:strike w:val="0"/>
        <w:dstrike w:val="0"/>
        <w:vanish w:val="0"/>
        <w:color w:val="000000"/>
        <w:spacing w:val="0"/>
        <w:kern w:val="0"/>
        <w:position w:val="0"/>
        <w:u w:val="none"/>
        <w:vertAlign w:val="baseline"/>
      </w:rPr>
    </w:lvl>
    <w:lvl w:ilvl="1" w:tplc="04150019" w:tentative="1">
      <w:start w:val="1"/>
      <w:numFmt w:val="lowerLetter"/>
      <w:lvlText w:val="%2."/>
      <w:lvlJc w:val="left"/>
      <w:pPr>
        <w:ind w:left="1724" w:hanging="360"/>
      </w:pPr>
      <w:rPr>
        <w:rFonts w:cs="Times New Roman"/>
      </w:rPr>
    </w:lvl>
    <w:lvl w:ilvl="2" w:tplc="0415001B" w:tentative="1">
      <w:start w:val="1"/>
      <w:numFmt w:val="lowerRoman"/>
      <w:lvlText w:val="%3."/>
      <w:lvlJc w:val="right"/>
      <w:pPr>
        <w:ind w:left="2444" w:hanging="180"/>
      </w:pPr>
      <w:rPr>
        <w:rFonts w:cs="Times New Roman"/>
      </w:rPr>
    </w:lvl>
    <w:lvl w:ilvl="3" w:tplc="0415000F" w:tentative="1">
      <w:start w:val="1"/>
      <w:numFmt w:val="decimal"/>
      <w:lvlText w:val="%4."/>
      <w:lvlJc w:val="left"/>
      <w:pPr>
        <w:ind w:left="3164" w:hanging="360"/>
      </w:pPr>
      <w:rPr>
        <w:rFonts w:cs="Times New Roman"/>
      </w:rPr>
    </w:lvl>
    <w:lvl w:ilvl="4" w:tplc="04150019" w:tentative="1">
      <w:start w:val="1"/>
      <w:numFmt w:val="lowerLetter"/>
      <w:lvlText w:val="%5."/>
      <w:lvlJc w:val="left"/>
      <w:pPr>
        <w:ind w:left="3884" w:hanging="360"/>
      </w:pPr>
      <w:rPr>
        <w:rFonts w:cs="Times New Roman"/>
      </w:rPr>
    </w:lvl>
    <w:lvl w:ilvl="5" w:tplc="0415001B" w:tentative="1">
      <w:start w:val="1"/>
      <w:numFmt w:val="lowerRoman"/>
      <w:lvlText w:val="%6."/>
      <w:lvlJc w:val="right"/>
      <w:pPr>
        <w:ind w:left="4604" w:hanging="180"/>
      </w:pPr>
      <w:rPr>
        <w:rFonts w:cs="Times New Roman"/>
      </w:rPr>
    </w:lvl>
    <w:lvl w:ilvl="6" w:tplc="0415000F" w:tentative="1">
      <w:start w:val="1"/>
      <w:numFmt w:val="decimal"/>
      <w:lvlText w:val="%7."/>
      <w:lvlJc w:val="left"/>
      <w:pPr>
        <w:ind w:left="5324" w:hanging="360"/>
      </w:pPr>
      <w:rPr>
        <w:rFonts w:cs="Times New Roman"/>
      </w:rPr>
    </w:lvl>
    <w:lvl w:ilvl="7" w:tplc="04150019" w:tentative="1">
      <w:start w:val="1"/>
      <w:numFmt w:val="lowerLetter"/>
      <w:lvlText w:val="%8."/>
      <w:lvlJc w:val="left"/>
      <w:pPr>
        <w:ind w:left="6044" w:hanging="360"/>
      </w:pPr>
      <w:rPr>
        <w:rFonts w:cs="Times New Roman"/>
      </w:rPr>
    </w:lvl>
    <w:lvl w:ilvl="8" w:tplc="0415001B" w:tentative="1">
      <w:start w:val="1"/>
      <w:numFmt w:val="lowerRoman"/>
      <w:lvlText w:val="%9."/>
      <w:lvlJc w:val="right"/>
      <w:pPr>
        <w:ind w:left="6764" w:hanging="180"/>
      </w:pPr>
      <w:rPr>
        <w:rFonts w:cs="Times New Roman"/>
      </w:rPr>
    </w:lvl>
  </w:abstractNum>
  <w:abstractNum w:abstractNumId="119" w15:restartNumberingAfterBreak="0">
    <w:nsid w:val="6BA74096"/>
    <w:multiLevelType w:val="multilevel"/>
    <w:tmpl w:val="383A5E4C"/>
    <w:lvl w:ilvl="0">
      <w:start w:val="1"/>
      <w:numFmt w:val="decimal"/>
      <w:pStyle w:val="Nagwek1"/>
      <w:lvlText w:val="%1."/>
      <w:lvlJc w:val="left"/>
      <w:pPr>
        <w:tabs>
          <w:tab w:val="num" w:pos="432"/>
        </w:tabs>
        <w:ind w:left="432" w:hanging="432"/>
      </w:pPr>
      <w:rPr>
        <w:rFonts w:ascii="Calibri" w:hAnsi="Calibri" w:cs="Calibri" w:hint="default"/>
        <w:b/>
        <w:i w:val="0"/>
        <w:caps w:val="0"/>
        <w:strike w:val="0"/>
        <w:dstrike w:val="0"/>
        <w:vanish w:val="0"/>
        <w:color w:val="2F5496"/>
        <w:sz w:val="28"/>
        <w:szCs w:val="28"/>
        <w:vertAlign w:val="baseline"/>
        <w:lang w:val="en-US"/>
      </w:rPr>
    </w:lvl>
    <w:lvl w:ilvl="1">
      <w:start w:val="1"/>
      <w:numFmt w:val="decimal"/>
      <w:pStyle w:val="Nagwek2"/>
      <w:lvlText w:val="%1.%2."/>
      <w:lvlJc w:val="left"/>
      <w:pPr>
        <w:tabs>
          <w:tab w:val="num" w:pos="1144"/>
        </w:tabs>
        <w:ind w:left="1144" w:hanging="576"/>
      </w:pPr>
      <w:rPr>
        <w:rFonts w:hint="default"/>
      </w:rPr>
    </w:lvl>
    <w:lvl w:ilvl="2">
      <w:start w:val="1"/>
      <w:numFmt w:val="decimal"/>
      <w:pStyle w:val="Nagwek3"/>
      <w:lvlText w:val="%1.%2.%3."/>
      <w:lvlJc w:val="left"/>
      <w:pPr>
        <w:tabs>
          <w:tab w:val="num" w:pos="720"/>
        </w:tabs>
        <w:ind w:left="720" w:hanging="720"/>
      </w:pPr>
      <w:rPr>
        <w:rFonts w:hint="default"/>
        <w:sz w:val="24"/>
        <w:szCs w:val="24"/>
      </w:rPr>
    </w:lvl>
    <w:lvl w:ilvl="3">
      <w:start w:val="1"/>
      <w:numFmt w:val="decimal"/>
      <w:pStyle w:val="Nagwek4"/>
      <w:lvlText w:val="%1.%2.%3.%4."/>
      <w:lvlJc w:val="left"/>
      <w:pPr>
        <w:tabs>
          <w:tab w:val="num" w:pos="864"/>
        </w:tabs>
        <w:ind w:left="864" w:hanging="864"/>
      </w:pPr>
      <w:rPr>
        <w:rFonts w:hint="default"/>
        <w:b/>
        <w:bCs/>
      </w:rPr>
    </w:lvl>
    <w:lvl w:ilvl="4">
      <w:start w:val="1"/>
      <w:numFmt w:val="decimal"/>
      <w:lvlText w:val="%1.%2.%3.%4.%5"/>
      <w:lvlJc w:val="left"/>
      <w:pPr>
        <w:tabs>
          <w:tab w:val="num" w:pos="1008"/>
        </w:tabs>
        <w:ind w:left="1008" w:hanging="1008"/>
      </w:pPr>
      <w:rPr>
        <w:rFonts w:ascii="Arial (W1)" w:hAnsi="Arial (W1)" w:hint="default"/>
        <w:b w:val="0"/>
        <w:i w:val="0"/>
        <w:sz w:val="20"/>
      </w:rPr>
    </w:lvl>
    <w:lvl w:ilvl="5">
      <w:start w:val="1"/>
      <w:numFmt w:val="decimal"/>
      <w:pStyle w:val="Nagwek6"/>
      <w:lvlText w:val="%1.%2.%3.%4.%5.%6"/>
      <w:lvlJc w:val="left"/>
      <w:pPr>
        <w:tabs>
          <w:tab w:val="num" w:pos="1152"/>
        </w:tabs>
        <w:ind w:left="1152" w:hanging="1152"/>
      </w:pPr>
      <w:rPr>
        <w:rFonts w:hint="default"/>
      </w:rPr>
    </w:lvl>
    <w:lvl w:ilvl="6">
      <w:start w:val="1"/>
      <w:numFmt w:val="decimal"/>
      <w:pStyle w:val="Nagwek7"/>
      <w:lvlText w:val="%1.%2.%3.%4.%5.%6.%7"/>
      <w:lvlJc w:val="left"/>
      <w:pPr>
        <w:tabs>
          <w:tab w:val="num" w:pos="1296"/>
        </w:tabs>
        <w:ind w:left="1296" w:hanging="1296"/>
      </w:pPr>
      <w:rPr>
        <w:rFonts w:hint="default"/>
      </w:rPr>
    </w:lvl>
    <w:lvl w:ilvl="7">
      <w:start w:val="1"/>
      <w:numFmt w:val="decimal"/>
      <w:pStyle w:val="Nagwek8"/>
      <w:lvlText w:val="%1.%2.%3.%4.%5.%6.%7.%8"/>
      <w:lvlJc w:val="left"/>
      <w:pPr>
        <w:tabs>
          <w:tab w:val="num" w:pos="1440"/>
        </w:tabs>
        <w:ind w:left="1440" w:hanging="1440"/>
      </w:pPr>
      <w:rPr>
        <w:rFonts w:hint="default"/>
      </w:rPr>
    </w:lvl>
    <w:lvl w:ilvl="8">
      <w:start w:val="1"/>
      <w:numFmt w:val="decimal"/>
      <w:pStyle w:val="Nagwek9"/>
      <w:lvlText w:val="%1.%2.%3.%4.%5.%6.%7.%8.%9"/>
      <w:lvlJc w:val="left"/>
      <w:pPr>
        <w:tabs>
          <w:tab w:val="num" w:pos="1584"/>
        </w:tabs>
        <w:ind w:left="1584" w:hanging="1584"/>
      </w:pPr>
      <w:rPr>
        <w:rFonts w:hint="default"/>
      </w:rPr>
    </w:lvl>
  </w:abstractNum>
  <w:abstractNum w:abstractNumId="120" w15:restartNumberingAfterBreak="0">
    <w:nsid w:val="6C31608B"/>
    <w:multiLevelType w:val="hybridMultilevel"/>
    <w:tmpl w:val="B890E33C"/>
    <w:lvl w:ilvl="0" w:tplc="C0120C92">
      <w:start w:val="1"/>
      <w:numFmt w:val="decimal"/>
      <w:pStyle w:val="2nagowek"/>
      <w:lvlText w:val="2. %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1" w15:restartNumberingAfterBreak="0">
    <w:nsid w:val="6D220F89"/>
    <w:multiLevelType w:val="multilevel"/>
    <w:tmpl w:val="FFFFFFFF"/>
    <w:lvl w:ilvl="0">
      <w:start w:val="1"/>
      <w:numFmt w:val="bullet"/>
      <w:lvlText w:val=""/>
      <w:lvlJc w:val="left"/>
      <w:pPr>
        <w:ind w:left="720" w:hanging="360"/>
      </w:pPr>
      <w:rPr>
        <w:rFonts w:ascii="Symbol" w:hAnsi="Symbol" w:cs="Symbol" w:hint="default"/>
        <w:color w:val="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2" w15:restartNumberingAfterBreak="0">
    <w:nsid w:val="6ED411E7"/>
    <w:multiLevelType w:val="multilevel"/>
    <w:tmpl w:val="4574FABC"/>
    <w:lvl w:ilvl="0">
      <w:start w:val="1"/>
      <w:numFmt w:val="decimal"/>
      <w:pStyle w:val="akapitlistaglowna"/>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3" w15:restartNumberingAfterBreak="0">
    <w:nsid w:val="6FA567CD"/>
    <w:multiLevelType w:val="hybridMultilevel"/>
    <w:tmpl w:val="DC4CFF72"/>
    <w:lvl w:ilvl="0" w:tplc="04150001">
      <w:start w:val="1"/>
      <w:numFmt w:val="bullet"/>
      <w:lvlText w:val=""/>
      <w:lvlJc w:val="left"/>
      <w:pPr>
        <w:ind w:left="718" w:hanging="360"/>
      </w:pPr>
      <w:rPr>
        <w:rFonts w:ascii="Symbol" w:hAnsi="Symbol" w:hint="default"/>
        <w:color w:val="000000"/>
        <w:sz w:val="22"/>
      </w:rPr>
    </w:lvl>
    <w:lvl w:ilvl="1" w:tplc="04150003">
      <w:start w:val="1"/>
      <w:numFmt w:val="bullet"/>
      <w:lvlText w:val="o"/>
      <w:lvlJc w:val="left"/>
      <w:pPr>
        <w:ind w:left="1438" w:hanging="360"/>
      </w:pPr>
      <w:rPr>
        <w:rFonts w:ascii="Courier New" w:hAnsi="Courier New" w:cs="Courier New" w:hint="default"/>
      </w:rPr>
    </w:lvl>
    <w:lvl w:ilvl="2" w:tplc="04150005">
      <w:start w:val="1"/>
      <w:numFmt w:val="bullet"/>
      <w:lvlText w:val=""/>
      <w:lvlJc w:val="left"/>
      <w:pPr>
        <w:ind w:left="2158" w:hanging="360"/>
      </w:pPr>
      <w:rPr>
        <w:rFonts w:ascii="Wingdings" w:hAnsi="Wingdings" w:hint="default"/>
      </w:rPr>
    </w:lvl>
    <w:lvl w:ilvl="3" w:tplc="04150001">
      <w:start w:val="1"/>
      <w:numFmt w:val="bullet"/>
      <w:lvlText w:val=""/>
      <w:lvlJc w:val="left"/>
      <w:pPr>
        <w:ind w:left="2878" w:hanging="360"/>
      </w:pPr>
      <w:rPr>
        <w:rFonts w:ascii="Symbol" w:hAnsi="Symbol" w:hint="default"/>
      </w:rPr>
    </w:lvl>
    <w:lvl w:ilvl="4" w:tplc="04150003">
      <w:start w:val="1"/>
      <w:numFmt w:val="bullet"/>
      <w:lvlText w:val="o"/>
      <w:lvlJc w:val="left"/>
      <w:pPr>
        <w:ind w:left="3598" w:hanging="360"/>
      </w:pPr>
      <w:rPr>
        <w:rFonts w:ascii="Courier New" w:hAnsi="Courier New" w:cs="Courier New" w:hint="default"/>
      </w:rPr>
    </w:lvl>
    <w:lvl w:ilvl="5" w:tplc="04150005">
      <w:start w:val="1"/>
      <w:numFmt w:val="bullet"/>
      <w:lvlText w:val=""/>
      <w:lvlJc w:val="left"/>
      <w:pPr>
        <w:ind w:left="4318" w:hanging="360"/>
      </w:pPr>
      <w:rPr>
        <w:rFonts w:ascii="Wingdings" w:hAnsi="Wingdings" w:hint="default"/>
      </w:rPr>
    </w:lvl>
    <w:lvl w:ilvl="6" w:tplc="04150001">
      <w:start w:val="1"/>
      <w:numFmt w:val="bullet"/>
      <w:lvlText w:val=""/>
      <w:lvlJc w:val="left"/>
      <w:pPr>
        <w:ind w:left="5038" w:hanging="360"/>
      </w:pPr>
      <w:rPr>
        <w:rFonts w:ascii="Symbol" w:hAnsi="Symbol" w:hint="default"/>
      </w:rPr>
    </w:lvl>
    <w:lvl w:ilvl="7" w:tplc="04150003">
      <w:start w:val="1"/>
      <w:numFmt w:val="bullet"/>
      <w:lvlText w:val="o"/>
      <w:lvlJc w:val="left"/>
      <w:pPr>
        <w:ind w:left="5758" w:hanging="360"/>
      </w:pPr>
      <w:rPr>
        <w:rFonts w:ascii="Courier New" w:hAnsi="Courier New" w:cs="Courier New" w:hint="default"/>
      </w:rPr>
    </w:lvl>
    <w:lvl w:ilvl="8" w:tplc="04150005">
      <w:start w:val="1"/>
      <w:numFmt w:val="bullet"/>
      <w:lvlText w:val=""/>
      <w:lvlJc w:val="left"/>
      <w:pPr>
        <w:ind w:left="6478" w:hanging="360"/>
      </w:pPr>
      <w:rPr>
        <w:rFonts w:ascii="Wingdings" w:hAnsi="Wingdings" w:hint="default"/>
      </w:rPr>
    </w:lvl>
  </w:abstractNum>
  <w:abstractNum w:abstractNumId="124" w15:restartNumberingAfterBreak="0">
    <w:nsid w:val="713D0A81"/>
    <w:multiLevelType w:val="hybridMultilevel"/>
    <w:tmpl w:val="5F827BE4"/>
    <w:lvl w:ilvl="0" w:tplc="87065C54">
      <w:start w:val="1"/>
      <w:numFmt w:val="decimal"/>
      <w:lvlText w:val="%1."/>
      <w:lvlJc w:val="left"/>
      <w:pPr>
        <w:ind w:left="360" w:hanging="360"/>
      </w:pPr>
    </w:lvl>
    <w:lvl w:ilvl="1" w:tplc="7D4C5BBC">
      <w:start w:val="1"/>
      <w:numFmt w:val="lowerLetter"/>
      <w:pStyle w:val="aNumerowanie-IIpoziom"/>
      <w:lvlText w:val="%2)"/>
      <w:lvlJc w:val="left"/>
      <w:pPr>
        <w:ind w:left="1440" w:hanging="360"/>
      </w:pPr>
      <w:rPr>
        <w:rFonts w:asciiTheme="minorHAnsi" w:hAnsiTheme="minorHAnsi" w:cs="Times New Roman"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5" w15:restartNumberingAfterBreak="0">
    <w:nsid w:val="71911180"/>
    <w:multiLevelType w:val="hybridMultilevel"/>
    <w:tmpl w:val="093EC87E"/>
    <w:lvl w:ilvl="0" w:tplc="F78C73CC">
      <w:start w:val="1"/>
      <w:numFmt w:val="decimal"/>
      <w:pStyle w:val="NSTabelanaglowek"/>
      <w:lvlText w:val="Tab.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72BA274D"/>
    <w:multiLevelType w:val="hybridMultilevel"/>
    <w:tmpl w:val="BCAA5A2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7" w15:restartNumberingAfterBreak="0">
    <w:nsid w:val="742C7EDF"/>
    <w:multiLevelType w:val="hybridMultilevel"/>
    <w:tmpl w:val="0E1EF2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15:restartNumberingAfterBreak="0">
    <w:nsid w:val="75A47089"/>
    <w:multiLevelType w:val="hybridMultilevel"/>
    <w:tmpl w:val="649C2C7A"/>
    <w:lvl w:ilvl="0" w:tplc="04150019">
      <w:start w:val="1"/>
      <w:numFmt w:val="lowerLetter"/>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129" w15:restartNumberingAfterBreak="0">
    <w:nsid w:val="76AF663E"/>
    <w:multiLevelType w:val="multilevel"/>
    <w:tmpl w:val="61149DF2"/>
    <w:lvl w:ilvl="0">
      <w:numFmt w:val="bullet"/>
      <w:lvlText w:val=""/>
      <w:lvlJc w:val="left"/>
      <w:pPr>
        <w:ind w:left="1490" w:hanging="360"/>
      </w:pPr>
      <w:rPr>
        <w:rFonts w:ascii="Symbol" w:hAnsi="Symbol"/>
      </w:rPr>
    </w:lvl>
    <w:lvl w:ilvl="1">
      <w:numFmt w:val="bullet"/>
      <w:lvlText w:val="o"/>
      <w:lvlJc w:val="left"/>
      <w:pPr>
        <w:ind w:left="2210" w:hanging="360"/>
      </w:pPr>
      <w:rPr>
        <w:rFonts w:ascii="Courier New" w:hAnsi="Courier New" w:cs="Courier New"/>
      </w:rPr>
    </w:lvl>
    <w:lvl w:ilvl="2">
      <w:numFmt w:val="bullet"/>
      <w:lvlText w:val=""/>
      <w:lvlJc w:val="left"/>
      <w:pPr>
        <w:ind w:left="2930" w:hanging="360"/>
      </w:pPr>
      <w:rPr>
        <w:rFonts w:ascii="Wingdings" w:hAnsi="Wingdings"/>
      </w:rPr>
    </w:lvl>
    <w:lvl w:ilvl="3">
      <w:numFmt w:val="bullet"/>
      <w:lvlText w:val=""/>
      <w:lvlJc w:val="left"/>
      <w:pPr>
        <w:ind w:left="3650" w:hanging="360"/>
      </w:pPr>
      <w:rPr>
        <w:rFonts w:ascii="Symbol" w:hAnsi="Symbol"/>
      </w:rPr>
    </w:lvl>
    <w:lvl w:ilvl="4">
      <w:numFmt w:val="bullet"/>
      <w:lvlText w:val="o"/>
      <w:lvlJc w:val="left"/>
      <w:pPr>
        <w:ind w:left="4370" w:hanging="360"/>
      </w:pPr>
      <w:rPr>
        <w:rFonts w:ascii="Courier New" w:hAnsi="Courier New" w:cs="Courier New"/>
      </w:rPr>
    </w:lvl>
    <w:lvl w:ilvl="5">
      <w:numFmt w:val="bullet"/>
      <w:lvlText w:val=""/>
      <w:lvlJc w:val="left"/>
      <w:pPr>
        <w:ind w:left="5090" w:hanging="360"/>
      </w:pPr>
      <w:rPr>
        <w:rFonts w:ascii="Wingdings" w:hAnsi="Wingdings"/>
      </w:rPr>
    </w:lvl>
    <w:lvl w:ilvl="6">
      <w:numFmt w:val="bullet"/>
      <w:lvlText w:val=""/>
      <w:lvlJc w:val="left"/>
      <w:pPr>
        <w:ind w:left="5810" w:hanging="360"/>
      </w:pPr>
      <w:rPr>
        <w:rFonts w:ascii="Symbol" w:hAnsi="Symbol"/>
      </w:rPr>
    </w:lvl>
    <w:lvl w:ilvl="7">
      <w:numFmt w:val="bullet"/>
      <w:lvlText w:val="o"/>
      <w:lvlJc w:val="left"/>
      <w:pPr>
        <w:ind w:left="6530" w:hanging="360"/>
      </w:pPr>
      <w:rPr>
        <w:rFonts w:ascii="Courier New" w:hAnsi="Courier New" w:cs="Courier New"/>
      </w:rPr>
    </w:lvl>
    <w:lvl w:ilvl="8">
      <w:numFmt w:val="bullet"/>
      <w:lvlText w:val=""/>
      <w:lvlJc w:val="left"/>
      <w:pPr>
        <w:ind w:left="7250" w:hanging="360"/>
      </w:pPr>
      <w:rPr>
        <w:rFonts w:ascii="Wingdings" w:hAnsi="Wingdings"/>
      </w:rPr>
    </w:lvl>
  </w:abstractNum>
  <w:abstractNum w:abstractNumId="130" w15:restartNumberingAfterBreak="0">
    <w:nsid w:val="76E63A24"/>
    <w:multiLevelType w:val="hybridMultilevel"/>
    <w:tmpl w:val="908A8F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772765E0"/>
    <w:multiLevelType w:val="hybridMultilevel"/>
    <w:tmpl w:val="2932E7D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2" w15:restartNumberingAfterBreak="0">
    <w:nsid w:val="77BB1AAA"/>
    <w:multiLevelType w:val="multilevel"/>
    <w:tmpl w:val="FFFFFFFF"/>
    <w:lvl w:ilvl="0">
      <w:start w:val="1"/>
      <w:numFmt w:val="bullet"/>
      <w:lvlText w:val=""/>
      <w:lvlJc w:val="left"/>
      <w:pPr>
        <w:ind w:left="720" w:hanging="360"/>
      </w:pPr>
      <w:rPr>
        <w:rFonts w:ascii="Symbol" w:hAnsi="Symbol" w:cs="Symbol" w:hint="default"/>
        <w:color w:val="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3" w15:restartNumberingAfterBreak="0">
    <w:nsid w:val="79336642"/>
    <w:multiLevelType w:val="hybridMultilevel"/>
    <w:tmpl w:val="75047616"/>
    <w:lvl w:ilvl="0" w:tplc="F156FBBE">
      <w:start w:val="3"/>
      <w:numFmt w:val="decimal"/>
      <w:pStyle w:val="Podtyturozdz"/>
      <w:lvlText w:val="%1.1. "/>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4" w15:restartNumberingAfterBreak="0">
    <w:nsid w:val="79FC129A"/>
    <w:multiLevelType w:val="multilevel"/>
    <w:tmpl w:val="BD620894"/>
    <w:styleLink w:val="WWOutlineListStyle"/>
    <w:lvl w:ilvl="0">
      <w:start w:val="1"/>
      <w:numFmt w:val="decimal"/>
      <w:lvlText w:val="%1."/>
      <w:lvlJc w:val="left"/>
      <w:pPr>
        <w:ind w:left="432" w:hanging="432"/>
      </w:pPr>
      <w:rPr>
        <w:rFonts w:ascii="Calibri" w:hAnsi="Calibri" w:cs="Calibri"/>
        <w:b/>
        <w:i w:val="0"/>
        <w:caps w:val="0"/>
        <w:strike w:val="0"/>
        <w:dstrike w:val="0"/>
        <w:vanish w:val="0"/>
        <w:color w:val="2F5496"/>
        <w:position w:val="0"/>
        <w:sz w:val="28"/>
        <w:szCs w:val="28"/>
        <w:vertAlign w:val="baseline"/>
        <w:lang w:val="en-US"/>
      </w:rPr>
    </w:lvl>
    <w:lvl w:ilvl="1">
      <w:start w:val="1"/>
      <w:numFmt w:val="decimal"/>
      <w:lvlText w:val="%1.%2."/>
      <w:lvlJc w:val="left"/>
      <w:pPr>
        <w:ind w:left="1144"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none"/>
      <w:lvlText w:val="%5"/>
      <w:lvlJc w:val="left"/>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5" w15:restartNumberingAfterBreak="0">
    <w:nsid w:val="7AD228FF"/>
    <w:multiLevelType w:val="hybridMultilevel"/>
    <w:tmpl w:val="ECD2F6EC"/>
    <w:lvl w:ilvl="0" w:tplc="7ECE16AA">
      <w:start w:val="1"/>
      <w:numFmt w:val="bullet"/>
      <w:pStyle w:val="Punkty3"/>
      <w:lvlText w:val=""/>
      <w:lvlJc w:val="left"/>
      <w:pPr>
        <w:ind w:left="1534" w:hanging="360"/>
      </w:pPr>
      <w:rPr>
        <w:rFonts w:ascii="Symbol" w:hAnsi="Symbol" w:hint="default"/>
      </w:rPr>
    </w:lvl>
    <w:lvl w:ilvl="1" w:tplc="04150003" w:tentative="1">
      <w:start w:val="1"/>
      <w:numFmt w:val="bullet"/>
      <w:lvlText w:val="o"/>
      <w:lvlJc w:val="left"/>
      <w:pPr>
        <w:ind w:left="2254" w:hanging="360"/>
      </w:pPr>
      <w:rPr>
        <w:rFonts w:ascii="Courier New" w:hAnsi="Courier New" w:cs="Courier New" w:hint="default"/>
      </w:rPr>
    </w:lvl>
    <w:lvl w:ilvl="2" w:tplc="04150005" w:tentative="1">
      <w:start w:val="1"/>
      <w:numFmt w:val="bullet"/>
      <w:lvlText w:val=""/>
      <w:lvlJc w:val="left"/>
      <w:pPr>
        <w:ind w:left="2974" w:hanging="360"/>
      </w:pPr>
      <w:rPr>
        <w:rFonts w:ascii="Wingdings" w:hAnsi="Wingdings" w:hint="default"/>
      </w:rPr>
    </w:lvl>
    <w:lvl w:ilvl="3" w:tplc="04150001" w:tentative="1">
      <w:start w:val="1"/>
      <w:numFmt w:val="bullet"/>
      <w:lvlText w:val=""/>
      <w:lvlJc w:val="left"/>
      <w:pPr>
        <w:ind w:left="3694" w:hanging="360"/>
      </w:pPr>
      <w:rPr>
        <w:rFonts w:ascii="Symbol" w:hAnsi="Symbol" w:hint="default"/>
      </w:rPr>
    </w:lvl>
    <w:lvl w:ilvl="4" w:tplc="04150003" w:tentative="1">
      <w:start w:val="1"/>
      <w:numFmt w:val="bullet"/>
      <w:lvlText w:val="o"/>
      <w:lvlJc w:val="left"/>
      <w:pPr>
        <w:ind w:left="4414" w:hanging="360"/>
      </w:pPr>
      <w:rPr>
        <w:rFonts w:ascii="Courier New" w:hAnsi="Courier New" w:cs="Courier New" w:hint="default"/>
      </w:rPr>
    </w:lvl>
    <w:lvl w:ilvl="5" w:tplc="04150005" w:tentative="1">
      <w:start w:val="1"/>
      <w:numFmt w:val="bullet"/>
      <w:lvlText w:val=""/>
      <w:lvlJc w:val="left"/>
      <w:pPr>
        <w:ind w:left="5134" w:hanging="360"/>
      </w:pPr>
      <w:rPr>
        <w:rFonts w:ascii="Wingdings" w:hAnsi="Wingdings" w:hint="default"/>
      </w:rPr>
    </w:lvl>
    <w:lvl w:ilvl="6" w:tplc="04150001" w:tentative="1">
      <w:start w:val="1"/>
      <w:numFmt w:val="bullet"/>
      <w:lvlText w:val=""/>
      <w:lvlJc w:val="left"/>
      <w:pPr>
        <w:ind w:left="5854" w:hanging="360"/>
      </w:pPr>
      <w:rPr>
        <w:rFonts w:ascii="Symbol" w:hAnsi="Symbol" w:hint="default"/>
      </w:rPr>
    </w:lvl>
    <w:lvl w:ilvl="7" w:tplc="04150003" w:tentative="1">
      <w:start w:val="1"/>
      <w:numFmt w:val="bullet"/>
      <w:lvlText w:val="o"/>
      <w:lvlJc w:val="left"/>
      <w:pPr>
        <w:ind w:left="6574" w:hanging="360"/>
      </w:pPr>
      <w:rPr>
        <w:rFonts w:ascii="Courier New" w:hAnsi="Courier New" w:cs="Courier New" w:hint="default"/>
      </w:rPr>
    </w:lvl>
    <w:lvl w:ilvl="8" w:tplc="04150005" w:tentative="1">
      <w:start w:val="1"/>
      <w:numFmt w:val="bullet"/>
      <w:lvlText w:val=""/>
      <w:lvlJc w:val="left"/>
      <w:pPr>
        <w:ind w:left="7294" w:hanging="360"/>
      </w:pPr>
      <w:rPr>
        <w:rFonts w:ascii="Wingdings" w:hAnsi="Wingdings" w:hint="default"/>
      </w:rPr>
    </w:lvl>
  </w:abstractNum>
  <w:abstractNum w:abstractNumId="136" w15:restartNumberingAfterBreak="0">
    <w:nsid w:val="7B912F7B"/>
    <w:multiLevelType w:val="hybridMultilevel"/>
    <w:tmpl w:val="11F0A5E6"/>
    <w:lvl w:ilvl="0" w:tplc="0390F93C">
      <w:start w:val="1"/>
      <w:numFmt w:val="lowerLetter"/>
      <w:pStyle w:val="Literowanie"/>
      <w:lvlText w:val="%1."/>
      <w:lvlJc w:val="left"/>
      <w:pPr>
        <w:ind w:left="1140" w:hanging="360"/>
      </w:pPr>
      <w:rPr>
        <w:rFonts w:hint="default"/>
      </w:rPr>
    </w:lvl>
    <w:lvl w:ilvl="1" w:tplc="04150003" w:tentative="1">
      <w:start w:val="1"/>
      <w:numFmt w:val="bullet"/>
      <w:lvlText w:val="o"/>
      <w:lvlJc w:val="left"/>
      <w:pPr>
        <w:ind w:left="1860" w:hanging="360"/>
      </w:pPr>
      <w:rPr>
        <w:rFonts w:ascii="Courier New" w:hAnsi="Courier New" w:cs="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cs="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cs="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137" w15:restartNumberingAfterBreak="0">
    <w:nsid w:val="7DC416BC"/>
    <w:multiLevelType w:val="hybridMultilevel"/>
    <w:tmpl w:val="B2A4D4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7DF325F6"/>
    <w:multiLevelType w:val="hybridMultilevel"/>
    <w:tmpl w:val="FD927E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9" w15:restartNumberingAfterBreak="0">
    <w:nsid w:val="7E083CA7"/>
    <w:multiLevelType w:val="hybridMultilevel"/>
    <w:tmpl w:val="8C3EB484"/>
    <w:lvl w:ilvl="0" w:tplc="BD2009FE">
      <w:start w:val="1"/>
      <w:numFmt w:val="bullet"/>
      <w:lvlText w:val=""/>
      <w:lvlJc w:val="left"/>
      <w:pPr>
        <w:ind w:left="720" w:hanging="360"/>
      </w:pPr>
      <w:rPr>
        <w:rFonts w:ascii="Symbol" w:hAnsi="Symbol" w:hint="default"/>
        <w:color w:val="auto"/>
      </w:rPr>
    </w:lvl>
    <w:lvl w:ilvl="1" w:tplc="04150017">
      <w:start w:val="1"/>
      <w:numFmt w:val="lowerLetter"/>
      <w:lvlText w:val="%2)"/>
      <w:lvlJc w:val="left"/>
      <w:pPr>
        <w:ind w:left="1440" w:hanging="360"/>
      </w:pPr>
    </w:lvl>
    <w:lvl w:ilvl="2" w:tplc="077A0DE4">
      <w:start w:val="1"/>
      <w:numFmt w:val="bullet"/>
      <w:lvlText w:val=""/>
      <w:lvlJc w:val="left"/>
      <w:pPr>
        <w:ind w:left="2160" w:hanging="360"/>
      </w:pPr>
      <w:rPr>
        <w:rFonts w:ascii="Symbol" w:hAnsi="Symbol" w:hint="default"/>
      </w:rPr>
    </w:lvl>
    <w:lvl w:ilvl="3" w:tplc="263C5030">
      <w:start w:val="1"/>
      <w:numFmt w:val="bullet"/>
      <w:lvlText w:val="•"/>
      <w:lvlJc w:val="left"/>
      <w:pPr>
        <w:ind w:left="2880" w:hanging="360"/>
      </w:pPr>
      <w:rPr>
        <w:rFonts w:ascii="Calibri" w:eastAsia="Times New Roman" w:hAnsi="Calibri" w:cs="Calibri"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40" w15:restartNumberingAfterBreak="0">
    <w:nsid w:val="7F467B07"/>
    <w:multiLevelType w:val="hybridMultilevel"/>
    <w:tmpl w:val="24A2E23C"/>
    <w:lvl w:ilvl="0" w:tplc="13F8957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15:restartNumberingAfterBreak="0">
    <w:nsid w:val="7F692358"/>
    <w:multiLevelType w:val="hybridMultilevel"/>
    <w:tmpl w:val="1F22ADC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2" w15:restartNumberingAfterBreak="0">
    <w:nsid w:val="7FBD37D0"/>
    <w:multiLevelType w:val="hybridMultilevel"/>
    <w:tmpl w:val="01AC7336"/>
    <w:styleLink w:val="Styl1"/>
    <w:lvl w:ilvl="0" w:tplc="04150001">
      <w:start w:val="1"/>
      <w:numFmt w:val="decimal"/>
      <w:pStyle w:val="spisliteratury"/>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num w:numId="1">
    <w:abstractNumId w:val="1"/>
  </w:num>
  <w:num w:numId="2">
    <w:abstractNumId w:val="8"/>
  </w:num>
  <w:num w:numId="3">
    <w:abstractNumId w:val="115"/>
  </w:num>
  <w:num w:numId="4">
    <w:abstractNumId w:val="119"/>
  </w:num>
  <w:num w:numId="5">
    <w:abstractNumId w:val="125"/>
  </w:num>
  <w:num w:numId="6">
    <w:abstractNumId w:val="106"/>
  </w:num>
  <w:num w:numId="7">
    <w:abstractNumId w:val="96"/>
  </w:num>
  <w:num w:numId="8">
    <w:abstractNumId w:val="77"/>
  </w:num>
  <w:num w:numId="9">
    <w:abstractNumId w:val="76"/>
    <w:lvlOverride w:ilvl="0">
      <w:startOverride w:val="1"/>
    </w:lvlOverride>
  </w:num>
  <w:num w:numId="10">
    <w:abstractNumId w:val="76"/>
    <w:lvlOverride w:ilvl="0">
      <w:startOverride w:val="1"/>
    </w:lvlOverride>
  </w:num>
  <w:num w:numId="11">
    <w:abstractNumId w:val="38"/>
  </w:num>
  <w:num w:numId="1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6"/>
  </w:num>
  <w:num w:numId="14">
    <w:abstractNumId w:val="78"/>
  </w:num>
  <w:num w:numId="15">
    <w:abstractNumId w:val="142"/>
  </w:num>
  <w:num w:numId="16">
    <w:abstractNumId w:val="3"/>
  </w:num>
  <w:num w:numId="17">
    <w:abstractNumId w:val="112"/>
  </w:num>
  <w:num w:numId="18">
    <w:abstractNumId w:val="133"/>
  </w:num>
  <w:num w:numId="19">
    <w:abstractNumId w:val="110"/>
  </w:num>
  <w:num w:numId="20">
    <w:abstractNumId w:val="41"/>
  </w:num>
  <w:num w:numId="21">
    <w:abstractNumId w:val="118"/>
  </w:num>
  <w:num w:numId="22">
    <w:abstractNumId w:val="19"/>
  </w:num>
  <w:num w:numId="23">
    <w:abstractNumId w:val="18"/>
  </w:num>
  <w:num w:numId="24">
    <w:abstractNumId w:val="120"/>
  </w:num>
  <w:num w:numId="25">
    <w:abstractNumId w:val="69"/>
  </w:num>
  <w:num w:numId="26">
    <w:abstractNumId w:val="51"/>
  </w:num>
  <w:num w:numId="27">
    <w:abstractNumId w:val="15"/>
  </w:num>
  <w:num w:numId="28">
    <w:abstractNumId w:val="111"/>
  </w:num>
  <w:num w:numId="29">
    <w:abstractNumId w:val="73"/>
  </w:num>
  <w:num w:numId="30">
    <w:abstractNumId w:val="7"/>
  </w:num>
  <w:num w:numId="31">
    <w:abstractNumId w:val="29"/>
  </w:num>
  <w:num w:numId="32">
    <w:abstractNumId w:val="12"/>
  </w:num>
  <w:num w:numId="33">
    <w:abstractNumId w:val="76"/>
    <w:lvlOverride w:ilvl="0">
      <w:startOverride w:val="1"/>
    </w:lvlOverride>
  </w:num>
  <w:num w:numId="34">
    <w:abstractNumId w:val="76"/>
    <w:lvlOverride w:ilvl="0">
      <w:startOverride w:val="1"/>
    </w:lvlOverride>
  </w:num>
  <w:num w:numId="35">
    <w:abstractNumId w:val="76"/>
    <w:lvlOverride w:ilvl="0">
      <w:startOverride w:val="1"/>
    </w:lvlOverride>
  </w:num>
  <w:num w:numId="36">
    <w:abstractNumId w:val="76"/>
    <w:lvlOverride w:ilvl="0">
      <w:startOverride w:val="1"/>
    </w:lvlOverride>
  </w:num>
  <w:num w:numId="37">
    <w:abstractNumId w:val="76"/>
    <w:lvlOverride w:ilvl="0">
      <w:startOverride w:val="1"/>
    </w:lvlOverride>
  </w:num>
  <w:num w:numId="38">
    <w:abstractNumId w:val="76"/>
    <w:lvlOverride w:ilvl="0">
      <w:startOverride w:val="1"/>
    </w:lvlOverride>
  </w:num>
  <w:num w:numId="39">
    <w:abstractNumId w:val="117"/>
  </w:num>
  <w:num w:numId="40">
    <w:abstractNumId w:val="76"/>
    <w:lvlOverride w:ilvl="0">
      <w:startOverride w:val="1"/>
    </w:lvlOverride>
  </w:num>
  <w:num w:numId="41">
    <w:abstractNumId w:val="76"/>
    <w:lvlOverride w:ilvl="0">
      <w:startOverride w:val="1"/>
    </w:lvlOverride>
  </w:num>
  <w:num w:numId="42">
    <w:abstractNumId w:val="76"/>
    <w:lvlOverride w:ilvl="0">
      <w:startOverride w:val="1"/>
    </w:lvlOverride>
  </w:num>
  <w:num w:numId="43">
    <w:abstractNumId w:val="76"/>
    <w:lvlOverride w:ilvl="0">
      <w:startOverride w:val="1"/>
    </w:lvlOverride>
  </w:num>
  <w:num w:numId="44">
    <w:abstractNumId w:val="76"/>
    <w:lvlOverride w:ilvl="0">
      <w:startOverride w:val="1"/>
    </w:lvlOverride>
  </w:num>
  <w:num w:numId="45">
    <w:abstractNumId w:val="76"/>
    <w:lvlOverride w:ilvl="0">
      <w:startOverride w:val="1"/>
    </w:lvlOverride>
  </w:num>
  <w:num w:numId="46">
    <w:abstractNumId w:val="76"/>
    <w:lvlOverride w:ilvl="0">
      <w:startOverride w:val="1"/>
    </w:lvlOverride>
  </w:num>
  <w:num w:numId="47">
    <w:abstractNumId w:val="76"/>
    <w:lvlOverride w:ilvl="0">
      <w:startOverride w:val="1"/>
    </w:lvlOverride>
  </w:num>
  <w:num w:numId="48">
    <w:abstractNumId w:val="76"/>
    <w:lvlOverride w:ilvl="0">
      <w:startOverride w:val="1"/>
    </w:lvlOverride>
  </w:num>
  <w:num w:numId="49">
    <w:abstractNumId w:val="135"/>
  </w:num>
  <w:num w:numId="50">
    <w:abstractNumId w:val="76"/>
    <w:lvlOverride w:ilvl="0">
      <w:startOverride w:val="1"/>
    </w:lvlOverride>
  </w:num>
  <w:num w:numId="51">
    <w:abstractNumId w:val="136"/>
    <w:lvlOverride w:ilvl="0">
      <w:startOverride w:val="1"/>
    </w:lvlOverride>
  </w:num>
  <w:num w:numId="52">
    <w:abstractNumId w:val="76"/>
    <w:lvlOverride w:ilvl="0">
      <w:startOverride w:val="1"/>
    </w:lvlOverride>
  </w:num>
  <w:num w:numId="53">
    <w:abstractNumId w:val="76"/>
    <w:lvlOverride w:ilvl="0">
      <w:startOverride w:val="1"/>
    </w:lvlOverride>
  </w:num>
  <w:num w:numId="54">
    <w:abstractNumId w:val="6"/>
  </w:num>
  <w:num w:numId="55">
    <w:abstractNumId w:val="74"/>
  </w:num>
  <w:num w:numId="56">
    <w:abstractNumId w:val="105"/>
  </w:num>
  <w:num w:numId="57">
    <w:abstractNumId w:val="123"/>
  </w:num>
  <w:num w:numId="58">
    <w:abstractNumId w:val="57"/>
  </w:num>
  <w:num w:numId="59">
    <w:abstractNumId w:val="47"/>
  </w:num>
  <w:num w:numId="60">
    <w:abstractNumId w:val="35"/>
  </w:num>
  <w:num w:numId="61">
    <w:abstractNumId w:val="139"/>
    <w:lvlOverride w:ilvl="0"/>
    <w:lvlOverride w:ilvl="1">
      <w:startOverride w:val="1"/>
    </w:lvlOverride>
    <w:lvlOverride w:ilvl="2"/>
    <w:lvlOverride w:ilvl="3"/>
    <w:lvlOverride w:ilvl="4"/>
    <w:lvlOverride w:ilvl="5"/>
    <w:lvlOverride w:ilvl="6"/>
    <w:lvlOverride w:ilvl="7"/>
    <w:lvlOverride w:ilvl="8"/>
  </w:num>
  <w:num w:numId="62">
    <w:abstractNumId w:val="113"/>
  </w:num>
  <w:num w:numId="63">
    <w:abstractNumId w:val="122"/>
  </w:num>
  <w:num w:numId="64">
    <w:abstractNumId w:val="0"/>
  </w:num>
  <w:num w:numId="65">
    <w:abstractNumId w:val="76"/>
    <w:lvlOverride w:ilvl="0">
      <w:startOverride w:val="1"/>
    </w:lvlOverride>
  </w:num>
  <w:num w:numId="66">
    <w:abstractNumId w:val="76"/>
    <w:lvlOverride w:ilvl="0">
      <w:startOverride w:val="1"/>
    </w:lvlOverride>
  </w:num>
  <w:num w:numId="67">
    <w:abstractNumId w:val="24"/>
  </w:num>
  <w:num w:numId="68">
    <w:abstractNumId w:val="81"/>
  </w:num>
  <w:num w:numId="69">
    <w:abstractNumId w:val="137"/>
  </w:num>
  <w:num w:numId="70">
    <w:abstractNumId w:val="97"/>
  </w:num>
  <w:num w:numId="71">
    <w:abstractNumId w:val="76"/>
    <w:lvlOverride w:ilvl="0">
      <w:startOverride w:val="1"/>
    </w:lvlOverride>
  </w:num>
  <w:num w:numId="72">
    <w:abstractNumId w:val="76"/>
    <w:lvlOverride w:ilvl="0">
      <w:startOverride w:val="1"/>
    </w:lvlOverride>
  </w:num>
  <w:num w:numId="73">
    <w:abstractNumId w:val="124"/>
  </w:num>
  <w:num w:numId="74">
    <w:abstractNumId w:val="65"/>
  </w:num>
  <w:num w:numId="75">
    <w:abstractNumId w:val="140"/>
  </w:num>
  <w:num w:numId="76">
    <w:abstractNumId w:val="85"/>
  </w:num>
  <w:num w:numId="77">
    <w:abstractNumId w:val="53"/>
  </w:num>
  <w:num w:numId="78">
    <w:abstractNumId w:val="68"/>
  </w:num>
  <w:num w:numId="79">
    <w:abstractNumId w:val="98"/>
  </w:num>
  <w:num w:numId="80">
    <w:abstractNumId w:val="84"/>
  </w:num>
  <w:num w:numId="81">
    <w:abstractNumId w:val="52"/>
  </w:num>
  <w:num w:numId="82">
    <w:abstractNumId w:val="10"/>
  </w:num>
  <w:num w:numId="83">
    <w:abstractNumId w:val="5"/>
  </w:num>
  <w:num w:numId="84">
    <w:abstractNumId w:val="75"/>
  </w:num>
  <w:num w:numId="85">
    <w:abstractNumId w:val="36"/>
  </w:num>
  <w:num w:numId="86">
    <w:abstractNumId w:val="89"/>
  </w:num>
  <w:num w:numId="87">
    <w:abstractNumId w:val="99"/>
  </w:num>
  <w:num w:numId="88">
    <w:abstractNumId w:val="48"/>
  </w:num>
  <w:num w:numId="89">
    <w:abstractNumId w:val="44"/>
  </w:num>
  <w:num w:numId="90">
    <w:abstractNumId w:val="94"/>
  </w:num>
  <w:num w:numId="91">
    <w:abstractNumId w:val="63"/>
  </w:num>
  <w:num w:numId="92">
    <w:abstractNumId w:val="54"/>
  </w:num>
  <w:num w:numId="93">
    <w:abstractNumId w:val="70"/>
  </w:num>
  <w:num w:numId="94">
    <w:abstractNumId w:val="55"/>
  </w:num>
  <w:num w:numId="95">
    <w:abstractNumId w:val="9"/>
  </w:num>
  <w:num w:numId="96">
    <w:abstractNumId w:val="102"/>
  </w:num>
  <w:num w:numId="97">
    <w:abstractNumId w:val="27"/>
  </w:num>
  <w:num w:numId="98">
    <w:abstractNumId w:val="39"/>
  </w:num>
  <w:num w:numId="99">
    <w:abstractNumId w:val="114"/>
  </w:num>
  <w:num w:numId="100">
    <w:abstractNumId w:val="64"/>
  </w:num>
  <w:num w:numId="101">
    <w:abstractNumId w:val="50"/>
  </w:num>
  <w:num w:numId="102">
    <w:abstractNumId w:val="126"/>
  </w:num>
  <w:num w:numId="103">
    <w:abstractNumId w:val="37"/>
  </w:num>
  <w:num w:numId="104">
    <w:abstractNumId w:val="13"/>
  </w:num>
  <w:num w:numId="105">
    <w:abstractNumId w:val="101"/>
  </w:num>
  <w:num w:numId="106">
    <w:abstractNumId w:val="22"/>
  </w:num>
  <w:num w:numId="107">
    <w:abstractNumId w:val="62"/>
  </w:num>
  <w:num w:numId="108">
    <w:abstractNumId w:val="60"/>
  </w:num>
  <w:num w:numId="109">
    <w:abstractNumId w:val="86"/>
  </w:num>
  <w:num w:numId="110">
    <w:abstractNumId w:val="107"/>
  </w:num>
  <w:num w:numId="111">
    <w:abstractNumId w:val="116"/>
  </w:num>
  <w:num w:numId="112">
    <w:abstractNumId w:val="16"/>
  </w:num>
  <w:num w:numId="113">
    <w:abstractNumId w:val="49"/>
  </w:num>
  <w:num w:numId="114">
    <w:abstractNumId w:val="14"/>
  </w:num>
  <w:num w:numId="115">
    <w:abstractNumId w:val="72"/>
  </w:num>
  <w:num w:numId="116">
    <w:abstractNumId w:val="87"/>
  </w:num>
  <w:num w:numId="117">
    <w:abstractNumId w:val="33"/>
  </w:num>
  <w:num w:numId="118">
    <w:abstractNumId w:val="130"/>
  </w:num>
  <w:num w:numId="119">
    <w:abstractNumId w:val="61"/>
  </w:num>
  <w:num w:numId="120">
    <w:abstractNumId w:val="25"/>
  </w:num>
  <w:num w:numId="121">
    <w:abstractNumId w:val="66"/>
  </w:num>
  <w:num w:numId="122">
    <w:abstractNumId w:val="30"/>
  </w:num>
  <w:num w:numId="123">
    <w:abstractNumId w:val="21"/>
  </w:num>
  <w:num w:numId="124">
    <w:abstractNumId w:val="93"/>
  </w:num>
  <w:num w:numId="125">
    <w:abstractNumId w:val="92"/>
  </w:num>
  <w:num w:numId="126">
    <w:abstractNumId w:val="127"/>
  </w:num>
  <w:num w:numId="127">
    <w:abstractNumId w:val="59"/>
  </w:num>
  <w:num w:numId="128">
    <w:abstractNumId w:val="45"/>
  </w:num>
  <w:num w:numId="129">
    <w:abstractNumId w:val="80"/>
  </w:num>
  <w:num w:numId="130">
    <w:abstractNumId w:val="90"/>
  </w:num>
  <w:num w:numId="131">
    <w:abstractNumId w:val="128"/>
  </w:num>
  <w:num w:numId="132">
    <w:abstractNumId w:val="17"/>
  </w:num>
  <w:num w:numId="133">
    <w:abstractNumId w:val="28"/>
  </w:num>
  <w:num w:numId="134">
    <w:abstractNumId w:val="91"/>
  </w:num>
  <w:num w:numId="135">
    <w:abstractNumId w:val="26"/>
  </w:num>
  <w:num w:numId="136">
    <w:abstractNumId w:val="104"/>
  </w:num>
  <w:num w:numId="137">
    <w:abstractNumId w:val="141"/>
  </w:num>
  <w:num w:numId="138">
    <w:abstractNumId w:val="40"/>
  </w:num>
  <w:num w:numId="139">
    <w:abstractNumId w:val="42"/>
  </w:num>
  <w:num w:numId="140">
    <w:abstractNumId w:val="43"/>
  </w:num>
  <w:num w:numId="141">
    <w:abstractNumId w:val="138"/>
  </w:num>
  <w:num w:numId="142">
    <w:abstractNumId w:val="100"/>
  </w:num>
  <w:num w:numId="143">
    <w:abstractNumId w:val="108"/>
  </w:num>
  <w:num w:numId="144">
    <w:abstractNumId w:val="88"/>
  </w:num>
  <w:num w:numId="145">
    <w:abstractNumId w:val="4"/>
  </w:num>
  <w:num w:numId="146">
    <w:abstractNumId w:val="83"/>
  </w:num>
  <w:num w:numId="147">
    <w:abstractNumId w:val="58"/>
  </w:num>
  <w:num w:numId="148">
    <w:abstractNumId w:val="2"/>
  </w:num>
  <w:num w:numId="149">
    <w:abstractNumId w:val="131"/>
  </w:num>
  <w:num w:numId="150">
    <w:abstractNumId w:val="134"/>
  </w:num>
  <w:num w:numId="151">
    <w:abstractNumId w:val="56"/>
  </w:num>
  <w:num w:numId="152">
    <w:abstractNumId w:val="82"/>
  </w:num>
  <w:num w:numId="153">
    <w:abstractNumId w:val="129"/>
  </w:num>
  <w:num w:numId="154">
    <w:abstractNumId w:val="34"/>
  </w:num>
  <w:num w:numId="155">
    <w:abstractNumId w:val="31"/>
  </w:num>
  <w:num w:numId="156">
    <w:abstractNumId w:val="11"/>
  </w:num>
  <w:num w:numId="157">
    <w:abstractNumId w:val="109"/>
  </w:num>
  <w:num w:numId="158">
    <w:abstractNumId w:val="139"/>
  </w:num>
  <w:num w:numId="159">
    <w:abstractNumId w:val="23"/>
  </w:num>
  <w:num w:numId="160">
    <w:abstractNumId w:val="95"/>
  </w:num>
  <w:num w:numId="161">
    <w:abstractNumId w:val="103"/>
  </w:num>
  <w:num w:numId="162">
    <w:abstractNumId w:val="71"/>
  </w:num>
  <w:num w:numId="163">
    <w:abstractNumId w:val="67"/>
  </w:num>
  <w:num w:numId="164">
    <w:abstractNumId w:val="79"/>
  </w:num>
  <w:num w:numId="165">
    <w:abstractNumId w:val="121"/>
  </w:num>
  <w:num w:numId="166">
    <w:abstractNumId w:val="132"/>
  </w:num>
  <w:numIdMacAtCleanup w:val="1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67"/>
  <w:hyphenationZone w:val="425"/>
  <w:characterSpacingControl w:val="doNotCompress"/>
  <w:hdrShapeDefaults>
    <o:shapedefaults v:ext="edit" spidmax="2114"/>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jU0NTQ2MTUzNjEzMrBU0lEKTi0uzszPAykwrAUAKjzCqSwAAAA="/>
  </w:docVars>
  <w:rsids>
    <w:rsidRoot w:val="00A377DE"/>
    <w:rsid w:val="000001FF"/>
    <w:rsid w:val="000002B9"/>
    <w:rsid w:val="0000030A"/>
    <w:rsid w:val="00000446"/>
    <w:rsid w:val="0000047B"/>
    <w:rsid w:val="000004BC"/>
    <w:rsid w:val="000004C2"/>
    <w:rsid w:val="00000628"/>
    <w:rsid w:val="00000670"/>
    <w:rsid w:val="00000671"/>
    <w:rsid w:val="00000707"/>
    <w:rsid w:val="000009E3"/>
    <w:rsid w:val="00000AAA"/>
    <w:rsid w:val="00000FA0"/>
    <w:rsid w:val="000018A2"/>
    <w:rsid w:val="00001924"/>
    <w:rsid w:val="00001AD0"/>
    <w:rsid w:val="00001B53"/>
    <w:rsid w:val="00001C92"/>
    <w:rsid w:val="00001F04"/>
    <w:rsid w:val="000020FD"/>
    <w:rsid w:val="00002517"/>
    <w:rsid w:val="00002693"/>
    <w:rsid w:val="00002B7A"/>
    <w:rsid w:val="0000340A"/>
    <w:rsid w:val="000035AB"/>
    <w:rsid w:val="0000408E"/>
    <w:rsid w:val="0000444A"/>
    <w:rsid w:val="000044F3"/>
    <w:rsid w:val="00004565"/>
    <w:rsid w:val="0000468D"/>
    <w:rsid w:val="00004830"/>
    <w:rsid w:val="00004AC1"/>
    <w:rsid w:val="000052A6"/>
    <w:rsid w:val="0000573C"/>
    <w:rsid w:val="00005845"/>
    <w:rsid w:val="00005ABA"/>
    <w:rsid w:val="00005D06"/>
    <w:rsid w:val="00005D2E"/>
    <w:rsid w:val="00006099"/>
    <w:rsid w:val="00006229"/>
    <w:rsid w:val="000063EE"/>
    <w:rsid w:val="000064EF"/>
    <w:rsid w:val="000066B9"/>
    <w:rsid w:val="0000688D"/>
    <w:rsid w:val="000069CD"/>
    <w:rsid w:val="00006AB0"/>
    <w:rsid w:val="000075B5"/>
    <w:rsid w:val="0000783C"/>
    <w:rsid w:val="00007980"/>
    <w:rsid w:val="000079B5"/>
    <w:rsid w:val="000100B9"/>
    <w:rsid w:val="000102A5"/>
    <w:rsid w:val="000105CB"/>
    <w:rsid w:val="0001070B"/>
    <w:rsid w:val="00010859"/>
    <w:rsid w:val="000108A0"/>
    <w:rsid w:val="00010A40"/>
    <w:rsid w:val="00010B76"/>
    <w:rsid w:val="00010DF1"/>
    <w:rsid w:val="00011394"/>
    <w:rsid w:val="000113F6"/>
    <w:rsid w:val="000117C8"/>
    <w:rsid w:val="00011873"/>
    <w:rsid w:val="00011A6C"/>
    <w:rsid w:val="00011ACA"/>
    <w:rsid w:val="00011B33"/>
    <w:rsid w:val="00011DDD"/>
    <w:rsid w:val="00011F78"/>
    <w:rsid w:val="00012298"/>
    <w:rsid w:val="00012651"/>
    <w:rsid w:val="0001265E"/>
    <w:rsid w:val="00012719"/>
    <w:rsid w:val="00012741"/>
    <w:rsid w:val="00012750"/>
    <w:rsid w:val="00012805"/>
    <w:rsid w:val="000129CB"/>
    <w:rsid w:val="00012AB2"/>
    <w:rsid w:val="0001341D"/>
    <w:rsid w:val="00013535"/>
    <w:rsid w:val="000135C3"/>
    <w:rsid w:val="000136E7"/>
    <w:rsid w:val="00013A78"/>
    <w:rsid w:val="00013AA9"/>
    <w:rsid w:val="00013C73"/>
    <w:rsid w:val="00013C9D"/>
    <w:rsid w:val="000142EB"/>
    <w:rsid w:val="00014382"/>
    <w:rsid w:val="000143FD"/>
    <w:rsid w:val="00014534"/>
    <w:rsid w:val="0001456F"/>
    <w:rsid w:val="00014685"/>
    <w:rsid w:val="00014933"/>
    <w:rsid w:val="000149A6"/>
    <w:rsid w:val="00014ADB"/>
    <w:rsid w:val="00014CF8"/>
    <w:rsid w:val="00014DFD"/>
    <w:rsid w:val="00014FA2"/>
    <w:rsid w:val="0001504A"/>
    <w:rsid w:val="0001508C"/>
    <w:rsid w:val="000157B8"/>
    <w:rsid w:val="000158B7"/>
    <w:rsid w:val="00015D34"/>
    <w:rsid w:val="00015E50"/>
    <w:rsid w:val="00015FC6"/>
    <w:rsid w:val="000160C3"/>
    <w:rsid w:val="00016391"/>
    <w:rsid w:val="00016419"/>
    <w:rsid w:val="0001658F"/>
    <w:rsid w:val="0001662B"/>
    <w:rsid w:val="000166A9"/>
    <w:rsid w:val="000166C8"/>
    <w:rsid w:val="000166D9"/>
    <w:rsid w:val="00016949"/>
    <w:rsid w:val="0001697A"/>
    <w:rsid w:val="00016A41"/>
    <w:rsid w:val="00016CC3"/>
    <w:rsid w:val="00017073"/>
    <w:rsid w:val="0001727A"/>
    <w:rsid w:val="000172C3"/>
    <w:rsid w:val="00017371"/>
    <w:rsid w:val="0001748C"/>
    <w:rsid w:val="0001750E"/>
    <w:rsid w:val="0001763B"/>
    <w:rsid w:val="000177A4"/>
    <w:rsid w:val="00017851"/>
    <w:rsid w:val="000178CC"/>
    <w:rsid w:val="0001797A"/>
    <w:rsid w:val="00020358"/>
    <w:rsid w:val="0002039C"/>
    <w:rsid w:val="0002067B"/>
    <w:rsid w:val="0002072C"/>
    <w:rsid w:val="00020C4D"/>
    <w:rsid w:val="00020CBF"/>
    <w:rsid w:val="00020D5D"/>
    <w:rsid w:val="00020DC7"/>
    <w:rsid w:val="000212DC"/>
    <w:rsid w:val="0002133B"/>
    <w:rsid w:val="0002133D"/>
    <w:rsid w:val="000214FB"/>
    <w:rsid w:val="000215BD"/>
    <w:rsid w:val="0002198A"/>
    <w:rsid w:val="00021E5E"/>
    <w:rsid w:val="00021EA8"/>
    <w:rsid w:val="00021F70"/>
    <w:rsid w:val="00022503"/>
    <w:rsid w:val="00022E85"/>
    <w:rsid w:val="00022F54"/>
    <w:rsid w:val="00023E45"/>
    <w:rsid w:val="000245AE"/>
    <w:rsid w:val="000249F0"/>
    <w:rsid w:val="00024A0A"/>
    <w:rsid w:val="00024A38"/>
    <w:rsid w:val="00024A5E"/>
    <w:rsid w:val="00024C2A"/>
    <w:rsid w:val="00024C9C"/>
    <w:rsid w:val="0002555C"/>
    <w:rsid w:val="0002578F"/>
    <w:rsid w:val="000257F8"/>
    <w:rsid w:val="0002596A"/>
    <w:rsid w:val="00025AAA"/>
    <w:rsid w:val="00025D48"/>
    <w:rsid w:val="00025DE3"/>
    <w:rsid w:val="00025EE0"/>
    <w:rsid w:val="00025F07"/>
    <w:rsid w:val="0002604D"/>
    <w:rsid w:val="00026901"/>
    <w:rsid w:val="00026C16"/>
    <w:rsid w:val="0002706D"/>
    <w:rsid w:val="000270C5"/>
    <w:rsid w:val="0002727E"/>
    <w:rsid w:val="00027623"/>
    <w:rsid w:val="000279B9"/>
    <w:rsid w:val="00027EC1"/>
    <w:rsid w:val="0003044F"/>
    <w:rsid w:val="000306F6"/>
    <w:rsid w:val="000307E9"/>
    <w:rsid w:val="00030ED9"/>
    <w:rsid w:val="00030F64"/>
    <w:rsid w:val="000315F5"/>
    <w:rsid w:val="00031E39"/>
    <w:rsid w:val="00031EED"/>
    <w:rsid w:val="00031F83"/>
    <w:rsid w:val="000320AF"/>
    <w:rsid w:val="00032177"/>
    <w:rsid w:val="00032549"/>
    <w:rsid w:val="0003274E"/>
    <w:rsid w:val="0003277D"/>
    <w:rsid w:val="00032B09"/>
    <w:rsid w:val="00032B6F"/>
    <w:rsid w:val="00032DCA"/>
    <w:rsid w:val="00033026"/>
    <w:rsid w:val="000331D4"/>
    <w:rsid w:val="00033336"/>
    <w:rsid w:val="00033454"/>
    <w:rsid w:val="00033F17"/>
    <w:rsid w:val="00034805"/>
    <w:rsid w:val="00034830"/>
    <w:rsid w:val="00035198"/>
    <w:rsid w:val="0003531A"/>
    <w:rsid w:val="00035665"/>
    <w:rsid w:val="00035B54"/>
    <w:rsid w:val="00035CC0"/>
    <w:rsid w:val="000360BA"/>
    <w:rsid w:val="000362E6"/>
    <w:rsid w:val="0003632E"/>
    <w:rsid w:val="000364B9"/>
    <w:rsid w:val="00036628"/>
    <w:rsid w:val="00036701"/>
    <w:rsid w:val="00036826"/>
    <w:rsid w:val="000369C2"/>
    <w:rsid w:val="00036A5F"/>
    <w:rsid w:val="00036B84"/>
    <w:rsid w:val="00036CE0"/>
    <w:rsid w:val="00036EB2"/>
    <w:rsid w:val="0003705F"/>
    <w:rsid w:val="00037E48"/>
    <w:rsid w:val="00040298"/>
    <w:rsid w:val="00040728"/>
    <w:rsid w:val="00040757"/>
    <w:rsid w:val="000408AF"/>
    <w:rsid w:val="00040DC7"/>
    <w:rsid w:val="00040E91"/>
    <w:rsid w:val="00040F53"/>
    <w:rsid w:val="00041024"/>
    <w:rsid w:val="00041502"/>
    <w:rsid w:val="00041593"/>
    <w:rsid w:val="0004179F"/>
    <w:rsid w:val="00041ABA"/>
    <w:rsid w:val="00041C94"/>
    <w:rsid w:val="00041D10"/>
    <w:rsid w:val="00041E88"/>
    <w:rsid w:val="00042164"/>
    <w:rsid w:val="000421A7"/>
    <w:rsid w:val="00042386"/>
    <w:rsid w:val="00042B91"/>
    <w:rsid w:val="00042BCB"/>
    <w:rsid w:val="000432C7"/>
    <w:rsid w:val="00043369"/>
    <w:rsid w:val="00043AEB"/>
    <w:rsid w:val="00043E2D"/>
    <w:rsid w:val="000440A0"/>
    <w:rsid w:val="00044350"/>
    <w:rsid w:val="00044378"/>
    <w:rsid w:val="0004439F"/>
    <w:rsid w:val="00044448"/>
    <w:rsid w:val="000447E7"/>
    <w:rsid w:val="00044A9B"/>
    <w:rsid w:val="00044B73"/>
    <w:rsid w:val="00044D9A"/>
    <w:rsid w:val="00044FB1"/>
    <w:rsid w:val="00045160"/>
    <w:rsid w:val="0004541F"/>
    <w:rsid w:val="000458A5"/>
    <w:rsid w:val="000459A4"/>
    <w:rsid w:val="00045A5D"/>
    <w:rsid w:val="00045EBA"/>
    <w:rsid w:val="000464F8"/>
    <w:rsid w:val="00046575"/>
    <w:rsid w:val="00046736"/>
    <w:rsid w:val="00046828"/>
    <w:rsid w:val="000469D1"/>
    <w:rsid w:val="00046CCC"/>
    <w:rsid w:val="0004737E"/>
    <w:rsid w:val="000477FF"/>
    <w:rsid w:val="000479FE"/>
    <w:rsid w:val="00047C3C"/>
    <w:rsid w:val="00047D5E"/>
    <w:rsid w:val="00047DA0"/>
    <w:rsid w:val="00050036"/>
    <w:rsid w:val="000504C5"/>
    <w:rsid w:val="00050736"/>
    <w:rsid w:val="00050945"/>
    <w:rsid w:val="000509AE"/>
    <w:rsid w:val="00050CC2"/>
    <w:rsid w:val="00050DB4"/>
    <w:rsid w:val="000512A8"/>
    <w:rsid w:val="000516B6"/>
    <w:rsid w:val="00051E8E"/>
    <w:rsid w:val="00051F5A"/>
    <w:rsid w:val="000520CE"/>
    <w:rsid w:val="000521AD"/>
    <w:rsid w:val="0005223A"/>
    <w:rsid w:val="000522D4"/>
    <w:rsid w:val="00052337"/>
    <w:rsid w:val="00052435"/>
    <w:rsid w:val="00052609"/>
    <w:rsid w:val="000528C0"/>
    <w:rsid w:val="00052930"/>
    <w:rsid w:val="0005299D"/>
    <w:rsid w:val="00052A7A"/>
    <w:rsid w:val="00052B4C"/>
    <w:rsid w:val="00052BE1"/>
    <w:rsid w:val="00052F7B"/>
    <w:rsid w:val="000533DE"/>
    <w:rsid w:val="00053557"/>
    <w:rsid w:val="00053756"/>
    <w:rsid w:val="000537BD"/>
    <w:rsid w:val="00053843"/>
    <w:rsid w:val="00053EEC"/>
    <w:rsid w:val="00054E96"/>
    <w:rsid w:val="00054F34"/>
    <w:rsid w:val="0005530D"/>
    <w:rsid w:val="000553C6"/>
    <w:rsid w:val="0005540C"/>
    <w:rsid w:val="0005541D"/>
    <w:rsid w:val="0005547D"/>
    <w:rsid w:val="000554C9"/>
    <w:rsid w:val="000554F0"/>
    <w:rsid w:val="00055773"/>
    <w:rsid w:val="0005599D"/>
    <w:rsid w:val="00055AD9"/>
    <w:rsid w:val="00055EF5"/>
    <w:rsid w:val="00055F2E"/>
    <w:rsid w:val="00055F6D"/>
    <w:rsid w:val="0005635C"/>
    <w:rsid w:val="000565B7"/>
    <w:rsid w:val="000567A2"/>
    <w:rsid w:val="00056BD2"/>
    <w:rsid w:val="00056C7F"/>
    <w:rsid w:val="00057580"/>
    <w:rsid w:val="0005768D"/>
    <w:rsid w:val="000576B5"/>
    <w:rsid w:val="0005773A"/>
    <w:rsid w:val="00057772"/>
    <w:rsid w:val="00057947"/>
    <w:rsid w:val="000603F6"/>
    <w:rsid w:val="000603FD"/>
    <w:rsid w:val="00060679"/>
    <w:rsid w:val="00060D92"/>
    <w:rsid w:val="00061365"/>
    <w:rsid w:val="000619E6"/>
    <w:rsid w:val="00061A87"/>
    <w:rsid w:val="00061A8B"/>
    <w:rsid w:val="00061B09"/>
    <w:rsid w:val="000620E7"/>
    <w:rsid w:val="0006217F"/>
    <w:rsid w:val="0006224F"/>
    <w:rsid w:val="00062407"/>
    <w:rsid w:val="0006251B"/>
    <w:rsid w:val="000625FB"/>
    <w:rsid w:val="0006269D"/>
    <w:rsid w:val="00062CFF"/>
    <w:rsid w:val="00062D9B"/>
    <w:rsid w:val="00062E22"/>
    <w:rsid w:val="00062EA7"/>
    <w:rsid w:val="00063030"/>
    <w:rsid w:val="00063293"/>
    <w:rsid w:val="000634BA"/>
    <w:rsid w:val="000636D7"/>
    <w:rsid w:val="0006379E"/>
    <w:rsid w:val="00063CE6"/>
    <w:rsid w:val="00064334"/>
    <w:rsid w:val="0006455C"/>
    <w:rsid w:val="00064748"/>
    <w:rsid w:val="00064BAF"/>
    <w:rsid w:val="00064C65"/>
    <w:rsid w:val="00064E5A"/>
    <w:rsid w:val="000650C2"/>
    <w:rsid w:val="00065276"/>
    <w:rsid w:val="00065347"/>
    <w:rsid w:val="000653AF"/>
    <w:rsid w:val="000654CD"/>
    <w:rsid w:val="00065762"/>
    <w:rsid w:val="0006587B"/>
    <w:rsid w:val="0006594D"/>
    <w:rsid w:val="000659E8"/>
    <w:rsid w:val="00065A35"/>
    <w:rsid w:val="00065ACD"/>
    <w:rsid w:val="00066119"/>
    <w:rsid w:val="00066648"/>
    <w:rsid w:val="000666C1"/>
    <w:rsid w:val="00066953"/>
    <w:rsid w:val="000669E8"/>
    <w:rsid w:val="00066BDC"/>
    <w:rsid w:val="00066D1D"/>
    <w:rsid w:val="000670BB"/>
    <w:rsid w:val="000670FC"/>
    <w:rsid w:val="00067207"/>
    <w:rsid w:val="00067464"/>
    <w:rsid w:val="00067678"/>
    <w:rsid w:val="000676DD"/>
    <w:rsid w:val="00067BC0"/>
    <w:rsid w:val="00070226"/>
    <w:rsid w:val="0007084D"/>
    <w:rsid w:val="000708E9"/>
    <w:rsid w:val="00070EAD"/>
    <w:rsid w:val="00070FF8"/>
    <w:rsid w:val="0007106E"/>
    <w:rsid w:val="00071343"/>
    <w:rsid w:val="0007145C"/>
    <w:rsid w:val="0007145D"/>
    <w:rsid w:val="0007146B"/>
    <w:rsid w:val="00071991"/>
    <w:rsid w:val="00071BBB"/>
    <w:rsid w:val="00071C33"/>
    <w:rsid w:val="00071D4B"/>
    <w:rsid w:val="00071EE8"/>
    <w:rsid w:val="00072029"/>
    <w:rsid w:val="00072347"/>
    <w:rsid w:val="000727D8"/>
    <w:rsid w:val="0007309F"/>
    <w:rsid w:val="00073368"/>
    <w:rsid w:val="00073421"/>
    <w:rsid w:val="00073B41"/>
    <w:rsid w:val="00073BAB"/>
    <w:rsid w:val="00073CFA"/>
    <w:rsid w:val="00073EDB"/>
    <w:rsid w:val="000740A0"/>
    <w:rsid w:val="000742E8"/>
    <w:rsid w:val="00074899"/>
    <w:rsid w:val="0007490A"/>
    <w:rsid w:val="00074AA0"/>
    <w:rsid w:val="00074E3F"/>
    <w:rsid w:val="00075010"/>
    <w:rsid w:val="000750B9"/>
    <w:rsid w:val="000752C0"/>
    <w:rsid w:val="000757FC"/>
    <w:rsid w:val="00075849"/>
    <w:rsid w:val="0007639B"/>
    <w:rsid w:val="000763A0"/>
    <w:rsid w:val="00076411"/>
    <w:rsid w:val="00076432"/>
    <w:rsid w:val="000765CF"/>
    <w:rsid w:val="000765F6"/>
    <w:rsid w:val="00076AFB"/>
    <w:rsid w:val="00077193"/>
    <w:rsid w:val="00077346"/>
    <w:rsid w:val="000773E0"/>
    <w:rsid w:val="00077427"/>
    <w:rsid w:val="000775BA"/>
    <w:rsid w:val="0007769E"/>
    <w:rsid w:val="00077798"/>
    <w:rsid w:val="000779D9"/>
    <w:rsid w:val="00077D03"/>
    <w:rsid w:val="0008021D"/>
    <w:rsid w:val="000804E3"/>
    <w:rsid w:val="00080A84"/>
    <w:rsid w:val="00080DDE"/>
    <w:rsid w:val="00080E5B"/>
    <w:rsid w:val="00081085"/>
    <w:rsid w:val="00081216"/>
    <w:rsid w:val="00081489"/>
    <w:rsid w:val="000814C1"/>
    <w:rsid w:val="000815D3"/>
    <w:rsid w:val="00081658"/>
    <w:rsid w:val="000816D9"/>
    <w:rsid w:val="00081ABD"/>
    <w:rsid w:val="00081F6E"/>
    <w:rsid w:val="00081FBF"/>
    <w:rsid w:val="0008203A"/>
    <w:rsid w:val="00082300"/>
    <w:rsid w:val="0008238C"/>
    <w:rsid w:val="00082823"/>
    <w:rsid w:val="00082ACC"/>
    <w:rsid w:val="00082CC0"/>
    <w:rsid w:val="00082FD1"/>
    <w:rsid w:val="00082FFD"/>
    <w:rsid w:val="0008359A"/>
    <w:rsid w:val="000835C4"/>
    <w:rsid w:val="000837C2"/>
    <w:rsid w:val="00083B13"/>
    <w:rsid w:val="00083BE1"/>
    <w:rsid w:val="00083E19"/>
    <w:rsid w:val="00083E7F"/>
    <w:rsid w:val="00083EAD"/>
    <w:rsid w:val="000840A3"/>
    <w:rsid w:val="0008434C"/>
    <w:rsid w:val="00084BE2"/>
    <w:rsid w:val="00084EEF"/>
    <w:rsid w:val="0008502B"/>
    <w:rsid w:val="000859C6"/>
    <w:rsid w:val="00085D6B"/>
    <w:rsid w:val="0008624D"/>
    <w:rsid w:val="00086789"/>
    <w:rsid w:val="0008699C"/>
    <w:rsid w:val="000869C3"/>
    <w:rsid w:val="000869E9"/>
    <w:rsid w:val="000869FD"/>
    <w:rsid w:val="00086B5B"/>
    <w:rsid w:val="00086B7A"/>
    <w:rsid w:val="00086BC2"/>
    <w:rsid w:val="00086C24"/>
    <w:rsid w:val="00086CA2"/>
    <w:rsid w:val="00086D31"/>
    <w:rsid w:val="00086D86"/>
    <w:rsid w:val="00087537"/>
    <w:rsid w:val="0008754D"/>
    <w:rsid w:val="00087608"/>
    <w:rsid w:val="00087812"/>
    <w:rsid w:val="0008792C"/>
    <w:rsid w:val="00087957"/>
    <w:rsid w:val="00087AFD"/>
    <w:rsid w:val="00087BB1"/>
    <w:rsid w:val="00087C4E"/>
    <w:rsid w:val="00087DE8"/>
    <w:rsid w:val="0009015E"/>
    <w:rsid w:val="000901EE"/>
    <w:rsid w:val="000903C1"/>
    <w:rsid w:val="0009051F"/>
    <w:rsid w:val="000909ED"/>
    <w:rsid w:val="00090C70"/>
    <w:rsid w:val="00090F43"/>
    <w:rsid w:val="00090F50"/>
    <w:rsid w:val="00090FE2"/>
    <w:rsid w:val="00091165"/>
    <w:rsid w:val="000919EF"/>
    <w:rsid w:val="00091C03"/>
    <w:rsid w:val="00091D05"/>
    <w:rsid w:val="00091E89"/>
    <w:rsid w:val="00091F9C"/>
    <w:rsid w:val="00091FD1"/>
    <w:rsid w:val="000929C5"/>
    <w:rsid w:val="00092C3F"/>
    <w:rsid w:val="00092C9F"/>
    <w:rsid w:val="00092E28"/>
    <w:rsid w:val="00092F24"/>
    <w:rsid w:val="00092F81"/>
    <w:rsid w:val="0009313B"/>
    <w:rsid w:val="00093441"/>
    <w:rsid w:val="000934C7"/>
    <w:rsid w:val="00093591"/>
    <w:rsid w:val="0009370E"/>
    <w:rsid w:val="00093902"/>
    <w:rsid w:val="00093986"/>
    <w:rsid w:val="000939AC"/>
    <w:rsid w:val="00093A45"/>
    <w:rsid w:val="00093C42"/>
    <w:rsid w:val="00093CF9"/>
    <w:rsid w:val="00093E23"/>
    <w:rsid w:val="000948AB"/>
    <w:rsid w:val="00094920"/>
    <w:rsid w:val="00094CD1"/>
    <w:rsid w:val="00095033"/>
    <w:rsid w:val="000950CB"/>
    <w:rsid w:val="0009533A"/>
    <w:rsid w:val="000955DA"/>
    <w:rsid w:val="0009563D"/>
    <w:rsid w:val="000957D9"/>
    <w:rsid w:val="00095D64"/>
    <w:rsid w:val="00095DAE"/>
    <w:rsid w:val="000962F7"/>
    <w:rsid w:val="0009644D"/>
    <w:rsid w:val="000964B1"/>
    <w:rsid w:val="000966F7"/>
    <w:rsid w:val="0009693C"/>
    <w:rsid w:val="00096A88"/>
    <w:rsid w:val="00096D29"/>
    <w:rsid w:val="00097080"/>
    <w:rsid w:val="0009730F"/>
    <w:rsid w:val="00097528"/>
    <w:rsid w:val="000975AD"/>
    <w:rsid w:val="00097843"/>
    <w:rsid w:val="00097D3F"/>
    <w:rsid w:val="00097D81"/>
    <w:rsid w:val="000A00B0"/>
    <w:rsid w:val="000A03D2"/>
    <w:rsid w:val="000A0592"/>
    <w:rsid w:val="000A0605"/>
    <w:rsid w:val="000A0B43"/>
    <w:rsid w:val="000A0C88"/>
    <w:rsid w:val="000A0D9D"/>
    <w:rsid w:val="000A1493"/>
    <w:rsid w:val="000A185C"/>
    <w:rsid w:val="000A1877"/>
    <w:rsid w:val="000A1A27"/>
    <w:rsid w:val="000A1BC1"/>
    <w:rsid w:val="000A1C6A"/>
    <w:rsid w:val="000A2111"/>
    <w:rsid w:val="000A217D"/>
    <w:rsid w:val="000A2233"/>
    <w:rsid w:val="000A232E"/>
    <w:rsid w:val="000A24AD"/>
    <w:rsid w:val="000A27DD"/>
    <w:rsid w:val="000A29E7"/>
    <w:rsid w:val="000A2AAC"/>
    <w:rsid w:val="000A2D97"/>
    <w:rsid w:val="000A3185"/>
    <w:rsid w:val="000A3220"/>
    <w:rsid w:val="000A37A2"/>
    <w:rsid w:val="000A3AB7"/>
    <w:rsid w:val="000A3E0A"/>
    <w:rsid w:val="000A41D6"/>
    <w:rsid w:val="000A459A"/>
    <w:rsid w:val="000A4620"/>
    <w:rsid w:val="000A4B08"/>
    <w:rsid w:val="000A4D85"/>
    <w:rsid w:val="000A544A"/>
    <w:rsid w:val="000A565F"/>
    <w:rsid w:val="000A5750"/>
    <w:rsid w:val="000A5798"/>
    <w:rsid w:val="000A57C1"/>
    <w:rsid w:val="000A5835"/>
    <w:rsid w:val="000A5930"/>
    <w:rsid w:val="000A59A5"/>
    <w:rsid w:val="000A5AA9"/>
    <w:rsid w:val="000A5DE2"/>
    <w:rsid w:val="000A5E29"/>
    <w:rsid w:val="000A60DD"/>
    <w:rsid w:val="000A6157"/>
    <w:rsid w:val="000A67EA"/>
    <w:rsid w:val="000A689D"/>
    <w:rsid w:val="000A68A4"/>
    <w:rsid w:val="000A697F"/>
    <w:rsid w:val="000A6B22"/>
    <w:rsid w:val="000A6BC6"/>
    <w:rsid w:val="000A6C6C"/>
    <w:rsid w:val="000A6CB9"/>
    <w:rsid w:val="000A6EA0"/>
    <w:rsid w:val="000A7459"/>
    <w:rsid w:val="000A769A"/>
    <w:rsid w:val="000A78EA"/>
    <w:rsid w:val="000A7909"/>
    <w:rsid w:val="000A7B7C"/>
    <w:rsid w:val="000A7B87"/>
    <w:rsid w:val="000B0077"/>
    <w:rsid w:val="000B010A"/>
    <w:rsid w:val="000B057A"/>
    <w:rsid w:val="000B0B15"/>
    <w:rsid w:val="000B0B96"/>
    <w:rsid w:val="000B0D90"/>
    <w:rsid w:val="000B0F00"/>
    <w:rsid w:val="000B107F"/>
    <w:rsid w:val="000B1135"/>
    <w:rsid w:val="000B13B3"/>
    <w:rsid w:val="000B17D9"/>
    <w:rsid w:val="000B1819"/>
    <w:rsid w:val="000B187C"/>
    <w:rsid w:val="000B1904"/>
    <w:rsid w:val="000B1E80"/>
    <w:rsid w:val="000B1FA2"/>
    <w:rsid w:val="000B23C3"/>
    <w:rsid w:val="000B2ADC"/>
    <w:rsid w:val="000B2C44"/>
    <w:rsid w:val="000B3127"/>
    <w:rsid w:val="000B3343"/>
    <w:rsid w:val="000B34A1"/>
    <w:rsid w:val="000B35A3"/>
    <w:rsid w:val="000B37FD"/>
    <w:rsid w:val="000B39AC"/>
    <w:rsid w:val="000B3B3C"/>
    <w:rsid w:val="000B3C3B"/>
    <w:rsid w:val="000B3CFD"/>
    <w:rsid w:val="000B4422"/>
    <w:rsid w:val="000B48B8"/>
    <w:rsid w:val="000B4B75"/>
    <w:rsid w:val="000B4CA8"/>
    <w:rsid w:val="000B4F72"/>
    <w:rsid w:val="000B5040"/>
    <w:rsid w:val="000B5335"/>
    <w:rsid w:val="000B580B"/>
    <w:rsid w:val="000B5B9E"/>
    <w:rsid w:val="000B5C1E"/>
    <w:rsid w:val="000B5DAB"/>
    <w:rsid w:val="000B5F24"/>
    <w:rsid w:val="000B656A"/>
    <w:rsid w:val="000B65D5"/>
    <w:rsid w:val="000B66E3"/>
    <w:rsid w:val="000B66E5"/>
    <w:rsid w:val="000B66EB"/>
    <w:rsid w:val="000B67D2"/>
    <w:rsid w:val="000B692B"/>
    <w:rsid w:val="000B69D9"/>
    <w:rsid w:val="000B6A00"/>
    <w:rsid w:val="000B6B26"/>
    <w:rsid w:val="000B6B8C"/>
    <w:rsid w:val="000B6CDE"/>
    <w:rsid w:val="000B7257"/>
    <w:rsid w:val="000B74A1"/>
    <w:rsid w:val="000B74EE"/>
    <w:rsid w:val="000B795C"/>
    <w:rsid w:val="000B7992"/>
    <w:rsid w:val="000B7AFA"/>
    <w:rsid w:val="000B7C49"/>
    <w:rsid w:val="000B7E26"/>
    <w:rsid w:val="000B7EA2"/>
    <w:rsid w:val="000C004E"/>
    <w:rsid w:val="000C03F8"/>
    <w:rsid w:val="000C08AF"/>
    <w:rsid w:val="000C0A0A"/>
    <w:rsid w:val="000C0CB2"/>
    <w:rsid w:val="000C0D78"/>
    <w:rsid w:val="000C10B3"/>
    <w:rsid w:val="000C1254"/>
    <w:rsid w:val="000C1356"/>
    <w:rsid w:val="000C14F6"/>
    <w:rsid w:val="000C15C2"/>
    <w:rsid w:val="000C1731"/>
    <w:rsid w:val="000C182F"/>
    <w:rsid w:val="000C19FF"/>
    <w:rsid w:val="000C1CDC"/>
    <w:rsid w:val="000C1E0D"/>
    <w:rsid w:val="000C1E86"/>
    <w:rsid w:val="000C1EA5"/>
    <w:rsid w:val="000C1EFA"/>
    <w:rsid w:val="000C208A"/>
    <w:rsid w:val="000C2666"/>
    <w:rsid w:val="000C2891"/>
    <w:rsid w:val="000C2C54"/>
    <w:rsid w:val="000C3225"/>
    <w:rsid w:val="000C3314"/>
    <w:rsid w:val="000C342A"/>
    <w:rsid w:val="000C3445"/>
    <w:rsid w:val="000C345D"/>
    <w:rsid w:val="000C34DE"/>
    <w:rsid w:val="000C35DF"/>
    <w:rsid w:val="000C3749"/>
    <w:rsid w:val="000C389F"/>
    <w:rsid w:val="000C3AC4"/>
    <w:rsid w:val="000C3B59"/>
    <w:rsid w:val="000C3D75"/>
    <w:rsid w:val="000C3E89"/>
    <w:rsid w:val="000C4043"/>
    <w:rsid w:val="000C42B6"/>
    <w:rsid w:val="000C4666"/>
    <w:rsid w:val="000C46A4"/>
    <w:rsid w:val="000C475F"/>
    <w:rsid w:val="000C4D07"/>
    <w:rsid w:val="000C4E4E"/>
    <w:rsid w:val="000C4FB4"/>
    <w:rsid w:val="000C57D0"/>
    <w:rsid w:val="000C5B1C"/>
    <w:rsid w:val="000C5CD3"/>
    <w:rsid w:val="000C5E26"/>
    <w:rsid w:val="000C5E3B"/>
    <w:rsid w:val="000C5FD3"/>
    <w:rsid w:val="000C5FDA"/>
    <w:rsid w:val="000C6022"/>
    <w:rsid w:val="000C618D"/>
    <w:rsid w:val="000C641B"/>
    <w:rsid w:val="000C6883"/>
    <w:rsid w:val="000C69D4"/>
    <w:rsid w:val="000C6B68"/>
    <w:rsid w:val="000C6E18"/>
    <w:rsid w:val="000C7512"/>
    <w:rsid w:val="000C75EE"/>
    <w:rsid w:val="000C7A1C"/>
    <w:rsid w:val="000C7B23"/>
    <w:rsid w:val="000C7FA3"/>
    <w:rsid w:val="000D011E"/>
    <w:rsid w:val="000D026B"/>
    <w:rsid w:val="000D0467"/>
    <w:rsid w:val="000D05C7"/>
    <w:rsid w:val="000D0657"/>
    <w:rsid w:val="000D068C"/>
    <w:rsid w:val="000D08DE"/>
    <w:rsid w:val="000D09C6"/>
    <w:rsid w:val="000D09CB"/>
    <w:rsid w:val="000D09FA"/>
    <w:rsid w:val="000D0A3C"/>
    <w:rsid w:val="000D0A88"/>
    <w:rsid w:val="000D0C52"/>
    <w:rsid w:val="000D0F59"/>
    <w:rsid w:val="000D0FFD"/>
    <w:rsid w:val="000D11EA"/>
    <w:rsid w:val="000D14A0"/>
    <w:rsid w:val="000D16AD"/>
    <w:rsid w:val="000D189A"/>
    <w:rsid w:val="000D1BDB"/>
    <w:rsid w:val="000D1C3C"/>
    <w:rsid w:val="000D1CFA"/>
    <w:rsid w:val="000D22D9"/>
    <w:rsid w:val="000D22F9"/>
    <w:rsid w:val="000D2359"/>
    <w:rsid w:val="000D23DC"/>
    <w:rsid w:val="000D27A0"/>
    <w:rsid w:val="000D2965"/>
    <w:rsid w:val="000D2B07"/>
    <w:rsid w:val="000D2D40"/>
    <w:rsid w:val="000D3096"/>
    <w:rsid w:val="000D3382"/>
    <w:rsid w:val="000D36E1"/>
    <w:rsid w:val="000D3861"/>
    <w:rsid w:val="000D38F6"/>
    <w:rsid w:val="000D3AF7"/>
    <w:rsid w:val="000D3C1D"/>
    <w:rsid w:val="000D3CBD"/>
    <w:rsid w:val="000D3F47"/>
    <w:rsid w:val="000D41E8"/>
    <w:rsid w:val="000D42D8"/>
    <w:rsid w:val="000D4890"/>
    <w:rsid w:val="000D4909"/>
    <w:rsid w:val="000D4F0B"/>
    <w:rsid w:val="000D5176"/>
    <w:rsid w:val="000D52CF"/>
    <w:rsid w:val="000D5534"/>
    <w:rsid w:val="000D5CC6"/>
    <w:rsid w:val="000D5FA2"/>
    <w:rsid w:val="000D65F9"/>
    <w:rsid w:val="000D6A6C"/>
    <w:rsid w:val="000D6C0B"/>
    <w:rsid w:val="000D6D98"/>
    <w:rsid w:val="000D70AF"/>
    <w:rsid w:val="000D7266"/>
    <w:rsid w:val="000D7439"/>
    <w:rsid w:val="000D7866"/>
    <w:rsid w:val="000D7898"/>
    <w:rsid w:val="000D78AE"/>
    <w:rsid w:val="000D7C7B"/>
    <w:rsid w:val="000D7E91"/>
    <w:rsid w:val="000E0211"/>
    <w:rsid w:val="000E04BF"/>
    <w:rsid w:val="000E052F"/>
    <w:rsid w:val="000E088F"/>
    <w:rsid w:val="000E0996"/>
    <w:rsid w:val="000E0BC1"/>
    <w:rsid w:val="000E0C4E"/>
    <w:rsid w:val="000E0C9A"/>
    <w:rsid w:val="000E0F58"/>
    <w:rsid w:val="000E1217"/>
    <w:rsid w:val="000E1378"/>
    <w:rsid w:val="000E1486"/>
    <w:rsid w:val="000E1806"/>
    <w:rsid w:val="000E1A5A"/>
    <w:rsid w:val="000E1B66"/>
    <w:rsid w:val="000E1C32"/>
    <w:rsid w:val="000E1C5A"/>
    <w:rsid w:val="000E2204"/>
    <w:rsid w:val="000E2766"/>
    <w:rsid w:val="000E2C4B"/>
    <w:rsid w:val="000E2D2B"/>
    <w:rsid w:val="000E305B"/>
    <w:rsid w:val="000E31C8"/>
    <w:rsid w:val="000E3315"/>
    <w:rsid w:val="000E35FC"/>
    <w:rsid w:val="000E41F5"/>
    <w:rsid w:val="000E4209"/>
    <w:rsid w:val="000E42F1"/>
    <w:rsid w:val="000E4658"/>
    <w:rsid w:val="000E48D7"/>
    <w:rsid w:val="000E4A06"/>
    <w:rsid w:val="000E4B1E"/>
    <w:rsid w:val="000E4B45"/>
    <w:rsid w:val="000E4CEE"/>
    <w:rsid w:val="000E4E63"/>
    <w:rsid w:val="000E53A2"/>
    <w:rsid w:val="000E53F2"/>
    <w:rsid w:val="000E5420"/>
    <w:rsid w:val="000E54FB"/>
    <w:rsid w:val="000E5AE1"/>
    <w:rsid w:val="000E5CF5"/>
    <w:rsid w:val="000E5D5C"/>
    <w:rsid w:val="000E5E06"/>
    <w:rsid w:val="000E61E1"/>
    <w:rsid w:val="000E6272"/>
    <w:rsid w:val="000E656D"/>
    <w:rsid w:val="000E690A"/>
    <w:rsid w:val="000E6D06"/>
    <w:rsid w:val="000E6F72"/>
    <w:rsid w:val="000E7022"/>
    <w:rsid w:val="000E71FB"/>
    <w:rsid w:val="000E7218"/>
    <w:rsid w:val="000E72CB"/>
    <w:rsid w:val="000E76B7"/>
    <w:rsid w:val="000E7947"/>
    <w:rsid w:val="000E79DE"/>
    <w:rsid w:val="000E7D3D"/>
    <w:rsid w:val="000E7D8E"/>
    <w:rsid w:val="000E7DDB"/>
    <w:rsid w:val="000F03D7"/>
    <w:rsid w:val="000F041C"/>
    <w:rsid w:val="000F04A6"/>
    <w:rsid w:val="000F074D"/>
    <w:rsid w:val="000F08EF"/>
    <w:rsid w:val="000F0B6C"/>
    <w:rsid w:val="000F0D14"/>
    <w:rsid w:val="000F0F69"/>
    <w:rsid w:val="000F126F"/>
    <w:rsid w:val="000F1410"/>
    <w:rsid w:val="000F1582"/>
    <w:rsid w:val="000F1978"/>
    <w:rsid w:val="000F1CF4"/>
    <w:rsid w:val="000F1E18"/>
    <w:rsid w:val="000F2031"/>
    <w:rsid w:val="000F20DC"/>
    <w:rsid w:val="000F246E"/>
    <w:rsid w:val="000F249A"/>
    <w:rsid w:val="000F2857"/>
    <w:rsid w:val="000F287A"/>
    <w:rsid w:val="000F2C65"/>
    <w:rsid w:val="000F2CCC"/>
    <w:rsid w:val="000F2DE9"/>
    <w:rsid w:val="000F2F78"/>
    <w:rsid w:val="000F3058"/>
    <w:rsid w:val="000F3336"/>
    <w:rsid w:val="000F3414"/>
    <w:rsid w:val="000F3728"/>
    <w:rsid w:val="000F3C3A"/>
    <w:rsid w:val="000F3EF6"/>
    <w:rsid w:val="000F47DB"/>
    <w:rsid w:val="000F48EA"/>
    <w:rsid w:val="000F49A2"/>
    <w:rsid w:val="000F49DC"/>
    <w:rsid w:val="000F4A1C"/>
    <w:rsid w:val="000F4A73"/>
    <w:rsid w:val="000F4B9C"/>
    <w:rsid w:val="000F4CF6"/>
    <w:rsid w:val="000F4FB0"/>
    <w:rsid w:val="000F514C"/>
    <w:rsid w:val="000F52CF"/>
    <w:rsid w:val="000F52D3"/>
    <w:rsid w:val="000F55A5"/>
    <w:rsid w:val="000F5653"/>
    <w:rsid w:val="000F565D"/>
    <w:rsid w:val="000F5A76"/>
    <w:rsid w:val="000F5C8B"/>
    <w:rsid w:val="000F5D7C"/>
    <w:rsid w:val="000F5DF3"/>
    <w:rsid w:val="000F5F1F"/>
    <w:rsid w:val="000F5FD0"/>
    <w:rsid w:val="000F6183"/>
    <w:rsid w:val="000F62B3"/>
    <w:rsid w:val="000F63A2"/>
    <w:rsid w:val="000F63A7"/>
    <w:rsid w:val="000F650F"/>
    <w:rsid w:val="000F65BC"/>
    <w:rsid w:val="000F668A"/>
    <w:rsid w:val="000F68D0"/>
    <w:rsid w:val="000F69AC"/>
    <w:rsid w:val="000F6A0D"/>
    <w:rsid w:val="000F6A35"/>
    <w:rsid w:val="000F6A8C"/>
    <w:rsid w:val="000F6BE9"/>
    <w:rsid w:val="000F6E08"/>
    <w:rsid w:val="000F6F46"/>
    <w:rsid w:val="000F7002"/>
    <w:rsid w:val="000F722A"/>
    <w:rsid w:val="000F73BE"/>
    <w:rsid w:val="000F7500"/>
    <w:rsid w:val="000F755C"/>
    <w:rsid w:val="000F7867"/>
    <w:rsid w:val="000F7911"/>
    <w:rsid w:val="000F7C7E"/>
    <w:rsid w:val="000F7E73"/>
    <w:rsid w:val="000F7F47"/>
    <w:rsid w:val="0010002A"/>
    <w:rsid w:val="00100176"/>
    <w:rsid w:val="0010028B"/>
    <w:rsid w:val="0010041B"/>
    <w:rsid w:val="00100468"/>
    <w:rsid w:val="001004E5"/>
    <w:rsid w:val="001004E6"/>
    <w:rsid w:val="00100E31"/>
    <w:rsid w:val="001010CD"/>
    <w:rsid w:val="001012E7"/>
    <w:rsid w:val="00101463"/>
    <w:rsid w:val="00101497"/>
    <w:rsid w:val="00101540"/>
    <w:rsid w:val="001019AE"/>
    <w:rsid w:val="00101AA2"/>
    <w:rsid w:val="00102074"/>
    <w:rsid w:val="00102120"/>
    <w:rsid w:val="0010288C"/>
    <w:rsid w:val="00102936"/>
    <w:rsid w:val="001029E9"/>
    <w:rsid w:val="00102A11"/>
    <w:rsid w:val="00102C53"/>
    <w:rsid w:val="001032C5"/>
    <w:rsid w:val="001037F6"/>
    <w:rsid w:val="00103E46"/>
    <w:rsid w:val="00104342"/>
    <w:rsid w:val="001043D1"/>
    <w:rsid w:val="001044B0"/>
    <w:rsid w:val="00104595"/>
    <w:rsid w:val="00104948"/>
    <w:rsid w:val="001049B5"/>
    <w:rsid w:val="001049CB"/>
    <w:rsid w:val="00104B01"/>
    <w:rsid w:val="00104B04"/>
    <w:rsid w:val="00104BC2"/>
    <w:rsid w:val="00104D40"/>
    <w:rsid w:val="00105087"/>
    <w:rsid w:val="00105269"/>
    <w:rsid w:val="00105B56"/>
    <w:rsid w:val="00105B76"/>
    <w:rsid w:val="00105DD1"/>
    <w:rsid w:val="00105E42"/>
    <w:rsid w:val="00105EBC"/>
    <w:rsid w:val="00106218"/>
    <w:rsid w:val="001062F7"/>
    <w:rsid w:val="0010632C"/>
    <w:rsid w:val="00106355"/>
    <w:rsid w:val="00106471"/>
    <w:rsid w:val="0010654F"/>
    <w:rsid w:val="0010655B"/>
    <w:rsid w:val="00106615"/>
    <w:rsid w:val="00106A60"/>
    <w:rsid w:val="00106B0A"/>
    <w:rsid w:val="00106D7A"/>
    <w:rsid w:val="00106E77"/>
    <w:rsid w:val="00107006"/>
    <w:rsid w:val="00107190"/>
    <w:rsid w:val="00107359"/>
    <w:rsid w:val="00107485"/>
    <w:rsid w:val="0010756D"/>
    <w:rsid w:val="00107B81"/>
    <w:rsid w:val="00107CF4"/>
    <w:rsid w:val="00107D2C"/>
    <w:rsid w:val="00107DF0"/>
    <w:rsid w:val="00107E0C"/>
    <w:rsid w:val="00107EA9"/>
    <w:rsid w:val="001100A8"/>
    <w:rsid w:val="00110143"/>
    <w:rsid w:val="00110172"/>
    <w:rsid w:val="00110312"/>
    <w:rsid w:val="0011058B"/>
    <w:rsid w:val="0011078C"/>
    <w:rsid w:val="0011090D"/>
    <w:rsid w:val="00110A64"/>
    <w:rsid w:val="00110C57"/>
    <w:rsid w:val="00110EF3"/>
    <w:rsid w:val="00111178"/>
    <w:rsid w:val="001111C0"/>
    <w:rsid w:val="00111C81"/>
    <w:rsid w:val="00111F96"/>
    <w:rsid w:val="001120F7"/>
    <w:rsid w:val="001121EF"/>
    <w:rsid w:val="001123A6"/>
    <w:rsid w:val="00112412"/>
    <w:rsid w:val="00112454"/>
    <w:rsid w:val="001128A9"/>
    <w:rsid w:val="00112A09"/>
    <w:rsid w:val="00112B8C"/>
    <w:rsid w:val="00112B9F"/>
    <w:rsid w:val="00112F43"/>
    <w:rsid w:val="00112FBE"/>
    <w:rsid w:val="001131C1"/>
    <w:rsid w:val="001131CD"/>
    <w:rsid w:val="001132ED"/>
    <w:rsid w:val="0011331D"/>
    <w:rsid w:val="0011332A"/>
    <w:rsid w:val="00113341"/>
    <w:rsid w:val="001135BD"/>
    <w:rsid w:val="00113717"/>
    <w:rsid w:val="00113859"/>
    <w:rsid w:val="001138FC"/>
    <w:rsid w:val="00113B4F"/>
    <w:rsid w:val="00113BBF"/>
    <w:rsid w:val="00113BC6"/>
    <w:rsid w:val="00113C19"/>
    <w:rsid w:val="00113CBF"/>
    <w:rsid w:val="00113E67"/>
    <w:rsid w:val="00114004"/>
    <w:rsid w:val="00114151"/>
    <w:rsid w:val="00114407"/>
    <w:rsid w:val="0011466A"/>
    <w:rsid w:val="00114953"/>
    <w:rsid w:val="00114A10"/>
    <w:rsid w:val="0011516C"/>
    <w:rsid w:val="00115235"/>
    <w:rsid w:val="001157BD"/>
    <w:rsid w:val="0011583A"/>
    <w:rsid w:val="00115B58"/>
    <w:rsid w:val="00115BE8"/>
    <w:rsid w:val="00115CD6"/>
    <w:rsid w:val="00115D03"/>
    <w:rsid w:val="00115F18"/>
    <w:rsid w:val="00115FEF"/>
    <w:rsid w:val="00116983"/>
    <w:rsid w:val="00116E1C"/>
    <w:rsid w:val="0011711B"/>
    <w:rsid w:val="001178D9"/>
    <w:rsid w:val="001179CE"/>
    <w:rsid w:val="00117D1D"/>
    <w:rsid w:val="00117EBE"/>
    <w:rsid w:val="00117F2F"/>
    <w:rsid w:val="0012042B"/>
    <w:rsid w:val="0012067A"/>
    <w:rsid w:val="00120920"/>
    <w:rsid w:val="00120C61"/>
    <w:rsid w:val="00120CA8"/>
    <w:rsid w:val="00120FAF"/>
    <w:rsid w:val="001211C0"/>
    <w:rsid w:val="0012140B"/>
    <w:rsid w:val="0012151C"/>
    <w:rsid w:val="00121640"/>
    <w:rsid w:val="0012174F"/>
    <w:rsid w:val="001218A6"/>
    <w:rsid w:val="00121A13"/>
    <w:rsid w:val="00121DAF"/>
    <w:rsid w:val="00121DF0"/>
    <w:rsid w:val="00121F02"/>
    <w:rsid w:val="00122367"/>
    <w:rsid w:val="001223B1"/>
    <w:rsid w:val="0012265E"/>
    <w:rsid w:val="001227BF"/>
    <w:rsid w:val="00122B71"/>
    <w:rsid w:val="00122C1D"/>
    <w:rsid w:val="00122D7B"/>
    <w:rsid w:val="00122EF5"/>
    <w:rsid w:val="00123492"/>
    <w:rsid w:val="00123852"/>
    <w:rsid w:val="0012397F"/>
    <w:rsid w:val="00123A99"/>
    <w:rsid w:val="00123CCA"/>
    <w:rsid w:val="00123D93"/>
    <w:rsid w:val="00123EEF"/>
    <w:rsid w:val="00123FE5"/>
    <w:rsid w:val="001241CD"/>
    <w:rsid w:val="00124D6A"/>
    <w:rsid w:val="00124FD3"/>
    <w:rsid w:val="00125157"/>
    <w:rsid w:val="00125299"/>
    <w:rsid w:val="001252B1"/>
    <w:rsid w:val="00125313"/>
    <w:rsid w:val="0012546C"/>
    <w:rsid w:val="001255B3"/>
    <w:rsid w:val="001257B5"/>
    <w:rsid w:val="00125BB0"/>
    <w:rsid w:val="00125E1C"/>
    <w:rsid w:val="00125EDB"/>
    <w:rsid w:val="00125EF8"/>
    <w:rsid w:val="001262D6"/>
    <w:rsid w:val="0012632B"/>
    <w:rsid w:val="001263A7"/>
    <w:rsid w:val="00126811"/>
    <w:rsid w:val="00126905"/>
    <w:rsid w:val="001269C2"/>
    <w:rsid w:val="00126C1E"/>
    <w:rsid w:val="00126D64"/>
    <w:rsid w:val="00127133"/>
    <w:rsid w:val="0012792D"/>
    <w:rsid w:val="00127A55"/>
    <w:rsid w:val="00127C9F"/>
    <w:rsid w:val="00127CDB"/>
    <w:rsid w:val="00127D79"/>
    <w:rsid w:val="00127DD0"/>
    <w:rsid w:val="00127F2C"/>
    <w:rsid w:val="001302B1"/>
    <w:rsid w:val="001306FD"/>
    <w:rsid w:val="00130729"/>
    <w:rsid w:val="00130BAE"/>
    <w:rsid w:val="00130BC6"/>
    <w:rsid w:val="00130D7B"/>
    <w:rsid w:val="00130E75"/>
    <w:rsid w:val="00130E7F"/>
    <w:rsid w:val="00130F0A"/>
    <w:rsid w:val="00131156"/>
    <w:rsid w:val="00131360"/>
    <w:rsid w:val="00131383"/>
    <w:rsid w:val="00131442"/>
    <w:rsid w:val="0013168E"/>
    <w:rsid w:val="00131690"/>
    <w:rsid w:val="00131717"/>
    <w:rsid w:val="00131B28"/>
    <w:rsid w:val="0013261C"/>
    <w:rsid w:val="001327E4"/>
    <w:rsid w:val="00132CDF"/>
    <w:rsid w:val="00132E7A"/>
    <w:rsid w:val="00133906"/>
    <w:rsid w:val="00133C0D"/>
    <w:rsid w:val="00134268"/>
    <w:rsid w:val="001342A6"/>
    <w:rsid w:val="00134337"/>
    <w:rsid w:val="00134447"/>
    <w:rsid w:val="001344A8"/>
    <w:rsid w:val="001347B9"/>
    <w:rsid w:val="00134F2D"/>
    <w:rsid w:val="0013515F"/>
    <w:rsid w:val="001351B0"/>
    <w:rsid w:val="0013530A"/>
    <w:rsid w:val="0013583D"/>
    <w:rsid w:val="001359EA"/>
    <w:rsid w:val="00135AA2"/>
    <w:rsid w:val="00136027"/>
    <w:rsid w:val="001362C3"/>
    <w:rsid w:val="001366CA"/>
    <w:rsid w:val="00136EA2"/>
    <w:rsid w:val="00136F24"/>
    <w:rsid w:val="00136F68"/>
    <w:rsid w:val="0013722C"/>
    <w:rsid w:val="001372C1"/>
    <w:rsid w:val="001373E7"/>
    <w:rsid w:val="001374FA"/>
    <w:rsid w:val="00137786"/>
    <w:rsid w:val="001379DD"/>
    <w:rsid w:val="00137AB2"/>
    <w:rsid w:val="00137BDF"/>
    <w:rsid w:val="00137DE1"/>
    <w:rsid w:val="00137EF1"/>
    <w:rsid w:val="0014024F"/>
    <w:rsid w:val="00140361"/>
    <w:rsid w:val="00140385"/>
    <w:rsid w:val="0014053A"/>
    <w:rsid w:val="001407A3"/>
    <w:rsid w:val="001407F3"/>
    <w:rsid w:val="00140A8B"/>
    <w:rsid w:val="00140CA9"/>
    <w:rsid w:val="00140CF2"/>
    <w:rsid w:val="00140F0F"/>
    <w:rsid w:val="00141031"/>
    <w:rsid w:val="0014104A"/>
    <w:rsid w:val="00141649"/>
    <w:rsid w:val="001416AC"/>
    <w:rsid w:val="001417F5"/>
    <w:rsid w:val="00141833"/>
    <w:rsid w:val="00141BC2"/>
    <w:rsid w:val="0014253C"/>
    <w:rsid w:val="001425B1"/>
    <w:rsid w:val="001425CD"/>
    <w:rsid w:val="00142A2B"/>
    <w:rsid w:val="00142C6B"/>
    <w:rsid w:val="00142E4D"/>
    <w:rsid w:val="001431C9"/>
    <w:rsid w:val="00143833"/>
    <w:rsid w:val="00143E04"/>
    <w:rsid w:val="00143FDD"/>
    <w:rsid w:val="0014401A"/>
    <w:rsid w:val="00144221"/>
    <w:rsid w:val="00144357"/>
    <w:rsid w:val="00144411"/>
    <w:rsid w:val="00144804"/>
    <w:rsid w:val="0014497E"/>
    <w:rsid w:val="00144AB1"/>
    <w:rsid w:val="00144B99"/>
    <w:rsid w:val="00144BC8"/>
    <w:rsid w:val="0014524E"/>
    <w:rsid w:val="0014532F"/>
    <w:rsid w:val="00145413"/>
    <w:rsid w:val="00145645"/>
    <w:rsid w:val="00145BE1"/>
    <w:rsid w:val="00145CE2"/>
    <w:rsid w:val="00145E8D"/>
    <w:rsid w:val="0014654B"/>
    <w:rsid w:val="00146661"/>
    <w:rsid w:val="00146664"/>
    <w:rsid w:val="001467A6"/>
    <w:rsid w:val="00146831"/>
    <w:rsid w:val="00146996"/>
    <w:rsid w:val="00146B5D"/>
    <w:rsid w:val="00146D33"/>
    <w:rsid w:val="00146FFB"/>
    <w:rsid w:val="001471A8"/>
    <w:rsid w:val="00147556"/>
    <w:rsid w:val="001477C3"/>
    <w:rsid w:val="0014785F"/>
    <w:rsid w:val="001479D6"/>
    <w:rsid w:val="00147B57"/>
    <w:rsid w:val="00147BEE"/>
    <w:rsid w:val="00147EA9"/>
    <w:rsid w:val="001500F3"/>
    <w:rsid w:val="0015032F"/>
    <w:rsid w:val="0015039B"/>
    <w:rsid w:val="0015058D"/>
    <w:rsid w:val="001507B7"/>
    <w:rsid w:val="001508AC"/>
    <w:rsid w:val="00150970"/>
    <w:rsid w:val="0015099B"/>
    <w:rsid w:val="00150EDF"/>
    <w:rsid w:val="001515F8"/>
    <w:rsid w:val="001516D5"/>
    <w:rsid w:val="0015174E"/>
    <w:rsid w:val="001517D6"/>
    <w:rsid w:val="001518CC"/>
    <w:rsid w:val="00151BEA"/>
    <w:rsid w:val="00151DAE"/>
    <w:rsid w:val="00151E80"/>
    <w:rsid w:val="00151EC8"/>
    <w:rsid w:val="0015223B"/>
    <w:rsid w:val="00152478"/>
    <w:rsid w:val="0015258B"/>
    <w:rsid w:val="0015262B"/>
    <w:rsid w:val="00152834"/>
    <w:rsid w:val="00152EB8"/>
    <w:rsid w:val="00152EC6"/>
    <w:rsid w:val="00152FB1"/>
    <w:rsid w:val="00153001"/>
    <w:rsid w:val="001531A1"/>
    <w:rsid w:val="00153332"/>
    <w:rsid w:val="00153359"/>
    <w:rsid w:val="0015342B"/>
    <w:rsid w:val="0015379A"/>
    <w:rsid w:val="001537A6"/>
    <w:rsid w:val="00153835"/>
    <w:rsid w:val="00153B77"/>
    <w:rsid w:val="0015410E"/>
    <w:rsid w:val="00154184"/>
    <w:rsid w:val="00154553"/>
    <w:rsid w:val="001545FF"/>
    <w:rsid w:val="00154882"/>
    <w:rsid w:val="001548E1"/>
    <w:rsid w:val="00154923"/>
    <w:rsid w:val="0015499B"/>
    <w:rsid w:val="00154BCD"/>
    <w:rsid w:val="00154E62"/>
    <w:rsid w:val="0015501A"/>
    <w:rsid w:val="00155248"/>
    <w:rsid w:val="0015545D"/>
    <w:rsid w:val="00155B33"/>
    <w:rsid w:val="00155B40"/>
    <w:rsid w:val="00155C30"/>
    <w:rsid w:val="00155CAD"/>
    <w:rsid w:val="00155D0F"/>
    <w:rsid w:val="00155DCB"/>
    <w:rsid w:val="00155E6E"/>
    <w:rsid w:val="00155FB0"/>
    <w:rsid w:val="001562B0"/>
    <w:rsid w:val="001562D9"/>
    <w:rsid w:val="0015641D"/>
    <w:rsid w:val="001566FF"/>
    <w:rsid w:val="00156803"/>
    <w:rsid w:val="0015697E"/>
    <w:rsid w:val="00156BA1"/>
    <w:rsid w:val="00157017"/>
    <w:rsid w:val="001574D1"/>
    <w:rsid w:val="0015754A"/>
    <w:rsid w:val="00157BE2"/>
    <w:rsid w:val="00157F77"/>
    <w:rsid w:val="00160104"/>
    <w:rsid w:val="00160273"/>
    <w:rsid w:val="0016031C"/>
    <w:rsid w:val="00160702"/>
    <w:rsid w:val="0016072C"/>
    <w:rsid w:val="00160C60"/>
    <w:rsid w:val="0016117A"/>
    <w:rsid w:val="0016148B"/>
    <w:rsid w:val="00161738"/>
    <w:rsid w:val="0016182A"/>
    <w:rsid w:val="0016215D"/>
    <w:rsid w:val="0016225E"/>
    <w:rsid w:val="001624AE"/>
    <w:rsid w:val="00162619"/>
    <w:rsid w:val="00162964"/>
    <w:rsid w:val="001632F8"/>
    <w:rsid w:val="001636E6"/>
    <w:rsid w:val="001638B3"/>
    <w:rsid w:val="00163C01"/>
    <w:rsid w:val="00163F05"/>
    <w:rsid w:val="0016405C"/>
    <w:rsid w:val="001643BB"/>
    <w:rsid w:val="00164483"/>
    <w:rsid w:val="00164816"/>
    <w:rsid w:val="00164BFE"/>
    <w:rsid w:val="00164D21"/>
    <w:rsid w:val="00164D8C"/>
    <w:rsid w:val="00164FD6"/>
    <w:rsid w:val="001652AF"/>
    <w:rsid w:val="00165372"/>
    <w:rsid w:val="0016568F"/>
    <w:rsid w:val="00165BD4"/>
    <w:rsid w:val="00165C3F"/>
    <w:rsid w:val="00165C5A"/>
    <w:rsid w:val="00165C96"/>
    <w:rsid w:val="00165E14"/>
    <w:rsid w:val="00165ED9"/>
    <w:rsid w:val="0016642A"/>
    <w:rsid w:val="00166446"/>
    <w:rsid w:val="0016658E"/>
    <w:rsid w:val="001666DB"/>
    <w:rsid w:val="00166807"/>
    <w:rsid w:val="00166F6D"/>
    <w:rsid w:val="00166F88"/>
    <w:rsid w:val="00166F9C"/>
    <w:rsid w:val="0016703D"/>
    <w:rsid w:val="001674A0"/>
    <w:rsid w:val="001674D3"/>
    <w:rsid w:val="001675E9"/>
    <w:rsid w:val="001677B9"/>
    <w:rsid w:val="00170B74"/>
    <w:rsid w:val="00170C3A"/>
    <w:rsid w:val="00170EB4"/>
    <w:rsid w:val="0017139C"/>
    <w:rsid w:val="0017143D"/>
    <w:rsid w:val="001715DD"/>
    <w:rsid w:val="001718BE"/>
    <w:rsid w:val="00171B61"/>
    <w:rsid w:val="00171C07"/>
    <w:rsid w:val="001721B4"/>
    <w:rsid w:val="0017229D"/>
    <w:rsid w:val="00172324"/>
    <w:rsid w:val="00172458"/>
    <w:rsid w:val="0017259B"/>
    <w:rsid w:val="00172B2F"/>
    <w:rsid w:val="00173004"/>
    <w:rsid w:val="00173040"/>
    <w:rsid w:val="001734CE"/>
    <w:rsid w:val="001739E5"/>
    <w:rsid w:val="00173A32"/>
    <w:rsid w:val="00173B8C"/>
    <w:rsid w:val="00173C7C"/>
    <w:rsid w:val="00173E74"/>
    <w:rsid w:val="00174123"/>
    <w:rsid w:val="00174457"/>
    <w:rsid w:val="0017476C"/>
    <w:rsid w:val="00174B4E"/>
    <w:rsid w:val="00174BE5"/>
    <w:rsid w:val="00174D63"/>
    <w:rsid w:val="00174EE3"/>
    <w:rsid w:val="00175372"/>
    <w:rsid w:val="0017558C"/>
    <w:rsid w:val="00175670"/>
    <w:rsid w:val="00175B58"/>
    <w:rsid w:val="001761BC"/>
    <w:rsid w:val="00176266"/>
    <w:rsid w:val="00176369"/>
    <w:rsid w:val="0017657B"/>
    <w:rsid w:val="0017668E"/>
    <w:rsid w:val="00176699"/>
    <w:rsid w:val="0017674F"/>
    <w:rsid w:val="00176D06"/>
    <w:rsid w:val="00176EF1"/>
    <w:rsid w:val="001773D7"/>
    <w:rsid w:val="00177898"/>
    <w:rsid w:val="00177F91"/>
    <w:rsid w:val="0018010A"/>
    <w:rsid w:val="00180332"/>
    <w:rsid w:val="00180340"/>
    <w:rsid w:val="001804E5"/>
    <w:rsid w:val="0018061D"/>
    <w:rsid w:val="001809C9"/>
    <w:rsid w:val="00180A5C"/>
    <w:rsid w:val="00180CEC"/>
    <w:rsid w:val="0018130C"/>
    <w:rsid w:val="001815CE"/>
    <w:rsid w:val="001815E8"/>
    <w:rsid w:val="001817DB"/>
    <w:rsid w:val="0018184C"/>
    <w:rsid w:val="00181978"/>
    <w:rsid w:val="00181B69"/>
    <w:rsid w:val="00181EE3"/>
    <w:rsid w:val="0018206C"/>
    <w:rsid w:val="00182564"/>
    <w:rsid w:val="00182791"/>
    <w:rsid w:val="00182A75"/>
    <w:rsid w:val="00182C0E"/>
    <w:rsid w:val="001831A8"/>
    <w:rsid w:val="00183286"/>
    <w:rsid w:val="00183BF9"/>
    <w:rsid w:val="00183CD7"/>
    <w:rsid w:val="00183E4D"/>
    <w:rsid w:val="00183EF2"/>
    <w:rsid w:val="00183F9A"/>
    <w:rsid w:val="00184731"/>
    <w:rsid w:val="00184752"/>
    <w:rsid w:val="00184D61"/>
    <w:rsid w:val="00184F00"/>
    <w:rsid w:val="0018569E"/>
    <w:rsid w:val="001857BB"/>
    <w:rsid w:val="00185A2A"/>
    <w:rsid w:val="00185E20"/>
    <w:rsid w:val="00185FBC"/>
    <w:rsid w:val="00186013"/>
    <w:rsid w:val="00186074"/>
    <w:rsid w:val="00186085"/>
    <w:rsid w:val="001861EA"/>
    <w:rsid w:val="00186551"/>
    <w:rsid w:val="001865B8"/>
    <w:rsid w:val="00186629"/>
    <w:rsid w:val="001869DD"/>
    <w:rsid w:val="00186A8E"/>
    <w:rsid w:val="00186AD6"/>
    <w:rsid w:val="00186C9F"/>
    <w:rsid w:val="00186E1B"/>
    <w:rsid w:val="00186F99"/>
    <w:rsid w:val="001870F7"/>
    <w:rsid w:val="0018729D"/>
    <w:rsid w:val="0018765D"/>
    <w:rsid w:val="00187712"/>
    <w:rsid w:val="0018773C"/>
    <w:rsid w:val="00187A8D"/>
    <w:rsid w:val="00187AA5"/>
    <w:rsid w:val="00187BF9"/>
    <w:rsid w:val="00187DE4"/>
    <w:rsid w:val="00187EB9"/>
    <w:rsid w:val="001901B0"/>
    <w:rsid w:val="00190454"/>
    <w:rsid w:val="00190485"/>
    <w:rsid w:val="001907F5"/>
    <w:rsid w:val="00190831"/>
    <w:rsid w:val="00190C9A"/>
    <w:rsid w:val="00191143"/>
    <w:rsid w:val="001915EF"/>
    <w:rsid w:val="00191712"/>
    <w:rsid w:val="001918CB"/>
    <w:rsid w:val="001919E9"/>
    <w:rsid w:val="00191B15"/>
    <w:rsid w:val="00191EA7"/>
    <w:rsid w:val="00191F57"/>
    <w:rsid w:val="001920EF"/>
    <w:rsid w:val="0019240F"/>
    <w:rsid w:val="001927D7"/>
    <w:rsid w:val="0019287A"/>
    <w:rsid w:val="001928D9"/>
    <w:rsid w:val="00192A86"/>
    <w:rsid w:val="00192B2D"/>
    <w:rsid w:val="00192BD5"/>
    <w:rsid w:val="00192D84"/>
    <w:rsid w:val="00192E46"/>
    <w:rsid w:val="0019305D"/>
    <w:rsid w:val="00193231"/>
    <w:rsid w:val="0019329D"/>
    <w:rsid w:val="0019340E"/>
    <w:rsid w:val="001936C3"/>
    <w:rsid w:val="001936F8"/>
    <w:rsid w:val="00193A7B"/>
    <w:rsid w:val="00194095"/>
    <w:rsid w:val="001941A6"/>
    <w:rsid w:val="0019427E"/>
    <w:rsid w:val="001943DF"/>
    <w:rsid w:val="00194444"/>
    <w:rsid w:val="0019470B"/>
    <w:rsid w:val="00194BE8"/>
    <w:rsid w:val="00194D86"/>
    <w:rsid w:val="00194D95"/>
    <w:rsid w:val="0019536E"/>
    <w:rsid w:val="0019544F"/>
    <w:rsid w:val="00195507"/>
    <w:rsid w:val="00195577"/>
    <w:rsid w:val="00195698"/>
    <w:rsid w:val="0019572E"/>
    <w:rsid w:val="00195AE3"/>
    <w:rsid w:val="0019605C"/>
    <w:rsid w:val="001967AD"/>
    <w:rsid w:val="00196985"/>
    <w:rsid w:val="00196994"/>
    <w:rsid w:val="00196A8E"/>
    <w:rsid w:val="00196AA7"/>
    <w:rsid w:val="00196AAD"/>
    <w:rsid w:val="00196B3F"/>
    <w:rsid w:val="00196EE7"/>
    <w:rsid w:val="00196FA1"/>
    <w:rsid w:val="00196FDB"/>
    <w:rsid w:val="00196FFA"/>
    <w:rsid w:val="00197011"/>
    <w:rsid w:val="0019765B"/>
    <w:rsid w:val="0019782E"/>
    <w:rsid w:val="001979C3"/>
    <w:rsid w:val="001A00CF"/>
    <w:rsid w:val="001A0192"/>
    <w:rsid w:val="001A01C0"/>
    <w:rsid w:val="001A03D1"/>
    <w:rsid w:val="001A0733"/>
    <w:rsid w:val="001A0A32"/>
    <w:rsid w:val="001A105C"/>
    <w:rsid w:val="001A1578"/>
    <w:rsid w:val="001A16CD"/>
    <w:rsid w:val="001A1845"/>
    <w:rsid w:val="001A1B0F"/>
    <w:rsid w:val="001A216D"/>
    <w:rsid w:val="001A2441"/>
    <w:rsid w:val="001A284B"/>
    <w:rsid w:val="001A2CC5"/>
    <w:rsid w:val="001A2CF6"/>
    <w:rsid w:val="001A2DE0"/>
    <w:rsid w:val="001A325C"/>
    <w:rsid w:val="001A35C9"/>
    <w:rsid w:val="001A37AA"/>
    <w:rsid w:val="001A3E96"/>
    <w:rsid w:val="001A40E5"/>
    <w:rsid w:val="001A43AA"/>
    <w:rsid w:val="001A4499"/>
    <w:rsid w:val="001A469D"/>
    <w:rsid w:val="001A496E"/>
    <w:rsid w:val="001A528F"/>
    <w:rsid w:val="001A5A99"/>
    <w:rsid w:val="001A5BA4"/>
    <w:rsid w:val="001A63CB"/>
    <w:rsid w:val="001A6557"/>
    <w:rsid w:val="001A6900"/>
    <w:rsid w:val="001A6F76"/>
    <w:rsid w:val="001A6FE3"/>
    <w:rsid w:val="001A701A"/>
    <w:rsid w:val="001A72D3"/>
    <w:rsid w:val="001A73DB"/>
    <w:rsid w:val="001A7801"/>
    <w:rsid w:val="001A78CE"/>
    <w:rsid w:val="001A7A4F"/>
    <w:rsid w:val="001A7C45"/>
    <w:rsid w:val="001A7DEB"/>
    <w:rsid w:val="001ACE25"/>
    <w:rsid w:val="001B0309"/>
    <w:rsid w:val="001B03A8"/>
    <w:rsid w:val="001B09FB"/>
    <w:rsid w:val="001B0CD1"/>
    <w:rsid w:val="001B0DCB"/>
    <w:rsid w:val="001B0F41"/>
    <w:rsid w:val="001B133D"/>
    <w:rsid w:val="001B1386"/>
    <w:rsid w:val="001B1773"/>
    <w:rsid w:val="001B1AE0"/>
    <w:rsid w:val="001B1AE5"/>
    <w:rsid w:val="001B1EF6"/>
    <w:rsid w:val="001B2097"/>
    <w:rsid w:val="001B20C2"/>
    <w:rsid w:val="001B2183"/>
    <w:rsid w:val="001B22A1"/>
    <w:rsid w:val="001B22C0"/>
    <w:rsid w:val="001B2434"/>
    <w:rsid w:val="001B2945"/>
    <w:rsid w:val="001B2976"/>
    <w:rsid w:val="001B2AF3"/>
    <w:rsid w:val="001B2B12"/>
    <w:rsid w:val="001B2DA3"/>
    <w:rsid w:val="001B30CE"/>
    <w:rsid w:val="001B3171"/>
    <w:rsid w:val="001B3295"/>
    <w:rsid w:val="001B3761"/>
    <w:rsid w:val="001B3888"/>
    <w:rsid w:val="001B3A82"/>
    <w:rsid w:val="001B3BBB"/>
    <w:rsid w:val="001B413A"/>
    <w:rsid w:val="001B42B5"/>
    <w:rsid w:val="001B43CD"/>
    <w:rsid w:val="001B44E7"/>
    <w:rsid w:val="001B475F"/>
    <w:rsid w:val="001B477A"/>
    <w:rsid w:val="001B47E4"/>
    <w:rsid w:val="001B4926"/>
    <w:rsid w:val="001B4940"/>
    <w:rsid w:val="001B4EE2"/>
    <w:rsid w:val="001B5455"/>
    <w:rsid w:val="001B5635"/>
    <w:rsid w:val="001B589D"/>
    <w:rsid w:val="001B5999"/>
    <w:rsid w:val="001B5A87"/>
    <w:rsid w:val="001B5BC5"/>
    <w:rsid w:val="001B5CE5"/>
    <w:rsid w:val="001B5D39"/>
    <w:rsid w:val="001B5F69"/>
    <w:rsid w:val="001B6073"/>
    <w:rsid w:val="001B6985"/>
    <w:rsid w:val="001B6CD8"/>
    <w:rsid w:val="001B7080"/>
    <w:rsid w:val="001B70F3"/>
    <w:rsid w:val="001B713C"/>
    <w:rsid w:val="001B716B"/>
    <w:rsid w:val="001B719F"/>
    <w:rsid w:val="001B7291"/>
    <w:rsid w:val="001B72C4"/>
    <w:rsid w:val="001B72D6"/>
    <w:rsid w:val="001B76DC"/>
    <w:rsid w:val="001B76FB"/>
    <w:rsid w:val="001B7A3C"/>
    <w:rsid w:val="001B7A62"/>
    <w:rsid w:val="001B7FAB"/>
    <w:rsid w:val="001C00AA"/>
    <w:rsid w:val="001C029D"/>
    <w:rsid w:val="001C039F"/>
    <w:rsid w:val="001C0459"/>
    <w:rsid w:val="001C04DD"/>
    <w:rsid w:val="001C0ADE"/>
    <w:rsid w:val="001C0B68"/>
    <w:rsid w:val="001C0DA7"/>
    <w:rsid w:val="001C0F0A"/>
    <w:rsid w:val="001C0FCB"/>
    <w:rsid w:val="001C11A8"/>
    <w:rsid w:val="001C1227"/>
    <w:rsid w:val="001C1265"/>
    <w:rsid w:val="001C12C8"/>
    <w:rsid w:val="001C167F"/>
    <w:rsid w:val="001C1C38"/>
    <w:rsid w:val="001C1FE8"/>
    <w:rsid w:val="001C2219"/>
    <w:rsid w:val="001C22AA"/>
    <w:rsid w:val="001C2395"/>
    <w:rsid w:val="001C2769"/>
    <w:rsid w:val="001C2894"/>
    <w:rsid w:val="001C2920"/>
    <w:rsid w:val="001C295F"/>
    <w:rsid w:val="001C2AF8"/>
    <w:rsid w:val="001C358B"/>
    <w:rsid w:val="001C38F6"/>
    <w:rsid w:val="001C3A88"/>
    <w:rsid w:val="001C3D4A"/>
    <w:rsid w:val="001C3FB2"/>
    <w:rsid w:val="001C40B3"/>
    <w:rsid w:val="001C42F4"/>
    <w:rsid w:val="001C439A"/>
    <w:rsid w:val="001C43BF"/>
    <w:rsid w:val="001C440D"/>
    <w:rsid w:val="001C49AC"/>
    <w:rsid w:val="001C4D58"/>
    <w:rsid w:val="001C4D6D"/>
    <w:rsid w:val="001C4DDB"/>
    <w:rsid w:val="001C4E07"/>
    <w:rsid w:val="001C4E59"/>
    <w:rsid w:val="001C4ED0"/>
    <w:rsid w:val="001C5179"/>
    <w:rsid w:val="001C562B"/>
    <w:rsid w:val="001C58C4"/>
    <w:rsid w:val="001C58DA"/>
    <w:rsid w:val="001C5A91"/>
    <w:rsid w:val="001C5E7B"/>
    <w:rsid w:val="001C5EDC"/>
    <w:rsid w:val="001C61F4"/>
    <w:rsid w:val="001C6D9C"/>
    <w:rsid w:val="001C7408"/>
    <w:rsid w:val="001C78A7"/>
    <w:rsid w:val="001C7A7B"/>
    <w:rsid w:val="001C7F24"/>
    <w:rsid w:val="001D00D5"/>
    <w:rsid w:val="001D0157"/>
    <w:rsid w:val="001D0344"/>
    <w:rsid w:val="001D0424"/>
    <w:rsid w:val="001D0A26"/>
    <w:rsid w:val="001D0E1F"/>
    <w:rsid w:val="001D0FDD"/>
    <w:rsid w:val="001D1167"/>
    <w:rsid w:val="001D11CF"/>
    <w:rsid w:val="001D1626"/>
    <w:rsid w:val="001D16B8"/>
    <w:rsid w:val="001D18CF"/>
    <w:rsid w:val="001D193C"/>
    <w:rsid w:val="001D1E6D"/>
    <w:rsid w:val="001D1F22"/>
    <w:rsid w:val="001D1F45"/>
    <w:rsid w:val="001D1FB4"/>
    <w:rsid w:val="001D2124"/>
    <w:rsid w:val="001D260C"/>
    <w:rsid w:val="001D2648"/>
    <w:rsid w:val="001D2705"/>
    <w:rsid w:val="001D2A65"/>
    <w:rsid w:val="001D2B2D"/>
    <w:rsid w:val="001D2BD5"/>
    <w:rsid w:val="001D2BDA"/>
    <w:rsid w:val="001D2D8F"/>
    <w:rsid w:val="001D2F59"/>
    <w:rsid w:val="001D2F78"/>
    <w:rsid w:val="001D3347"/>
    <w:rsid w:val="001D358C"/>
    <w:rsid w:val="001D36B7"/>
    <w:rsid w:val="001D38F0"/>
    <w:rsid w:val="001D38FE"/>
    <w:rsid w:val="001D393B"/>
    <w:rsid w:val="001D3A48"/>
    <w:rsid w:val="001D3BF1"/>
    <w:rsid w:val="001D412C"/>
    <w:rsid w:val="001D430B"/>
    <w:rsid w:val="001D50A8"/>
    <w:rsid w:val="001D5211"/>
    <w:rsid w:val="001D5216"/>
    <w:rsid w:val="001D56BB"/>
    <w:rsid w:val="001D576B"/>
    <w:rsid w:val="001D5844"/>
    <w:rsid w:val="001D5FBD"/>
    <w:rsid w:val="001D60E7"/>
    <w:rsid w:val="001D60F0"/>
    <w:rsid w:val="001D61F7"/>
    <w:rsid w:val="001D6257"/>
    <w:rsid w:val="001D635F"/>
    <w:rsid w:val="001D63E2"/>
    <w:rsid w:val="001D64D8"/>
    <w:rsid w:val="001D64EA"/>
    <w:rsid w:val="001D683D"/>
    <w:rsid w:val="001D7090"/>
    <w:rsid w:val="001D711F"/>
    <w:rsid w:val="001D7DAC"/>
    <w:rsid w:val="001D7EA8"/>
    <w:rsid w:val="001E002A"/>
    <w:rsid w:val="001E01CE"/>
    <w:rsid w:val="001E035D"/>
    <w:rsid w:val="001E0646"/>
    <w:rsid w:val="001E0754"/>
    <w:rsid w:val="001E086B"/>
    <w:rsid w:val="001E09AB"/>
    <w:rsid w:val="001E0B26"/>
    <w:rsid w:val="001E0B53"/>
    <w:rsid w:val="001E1062"/>
    <w:rsid w:val="001E126E"/>
    <w:rsid w:val="001E1320"/>
    <w:rsid w:val="001E13E9"/>
    <w:rsid w:val="001E16CC"/>
    <w:rsid w:val="001E1BDD"/>
    <w:rsid w:val="001E1C73"/>
    <w:rsid w:val="001E1CDE"/>
    <w:rsid w:val="001E1E1D"/>
    <w:rsid w:val="001E1E73"/>
    <w:rsid w:val="001E1F63"/>
    <w:rsid w:val="001E261E"/>
    <w:rsid w:val="001E2787"/>
    <w:rsid w:val="001E28EE"/>
    <w:rsid w:val="001E2941"/>
    <w:rsid w:val="001E2AA4"/>
    <w:rsid w:val="001E2C8A"/>
    <w:rsid w:val="001E2D31"/>
    <w:rsid w:val="001E2FC0"/>
    <w:rsid w:val="001E2FF3"/>
    <w:rsid w:val="001E33C2"/>
    <w:rsid w:val="001E33E3"/>
    <w:rsid w:val="001E348D"/>
    <w:rsid w:val="001E35EC"/>
    <w:rsid w:val="001E36D3"/>
    <w:rsid w:val="001E3843"/>
    <w:rsid w:val="001E38D2"/>
    <w:rsid w:val="001E3BDE"/>
    <w:rsid w:val="001E3C24"/>
    <w:rsid w:val="001E3C6E"/>
    <w:rsid w:val="001E3D81"/>
    <w:rsid w:val="001E3FFD"/>
    <w:rsid w:val="001E44D7"/>
    <w:rsid w:val="001E45AD"/>
    <w:rsid w:val="001E46DA"/>
    <w:rsid w:val="001E4AFB"/>
    <w:rsid w:val="001E4F10"/>
    <w:rsid w:val="001E523D"/>
    <w:rsid w:val="001E5A12"/>
    <w:rsid w:val="001E5A59"/>
    <w:rsid w:val="001E5EAB"/>
    <w:rsid w:val="001E64C0"/>
    <w:rsid w:val="001E687D"/>
    <w:rsid w:val="001E69A9"/>
    <w:rsid w:val="001E6D29"/>
    <w:rsid w:val="001E6EFB"/>
    <w:rsid w:val="001E6F3C"/>
    <w:rsid w:val="001E727A"/>
    <w:rsid w:val="001E7299"/>
    <w:rsid w:val="001E76D0"/>
    <w:rsid w:val="001E78C9"/>
    <w:rsid w:val="001F05B1"/>
    <w:rsid w:val="001F066E"/>
    <w:rsid w:val="001F072D"/>
    <w:rsid w:val="001F0917"/>
    <w:rsid w:val="001F0B8C"/>
    <w:rsid w:val="001F0C59"/>
    <w:rsid w:val="001F11E6"/>
    <w:rsid w:val="001F11EA"/>
    <w:rsid w:val="001F121F"/>
    <w:rsid w:val="001F14B8"/>
    <w:rsid w:val="001F1792"/>
    <w:rsid w:val="001F17F3"/>
    <w:rsid w:val="001F1AC0"/>
    <w:rsid w:val="001F1B01"/>
    <w:rsid w:val="001F1BDB"/>
    <w:rsid w:val="001F1F3A"/>
    <w:rsid w:val="001F1F3D"/>
    <w:rsid w:val="001F261C"/>
    <w:rsid w:val="001F26FC"/>
    <w:rsid w:val="001F2AB4"/>
    <w:rsid w:val="001F2C62"/>
    <w:rsid w:val="001F2EA3"/>
    <w:rsid w:val="001F31BF"/>
    <w:rsid w:val="001F3378"/>
    <w:rsid w:val="001F3724"/>
    <w:rsid w:val="001F3773"/>
    <w:rsid w:val="001F390C"/>
    <w:rsid w:val="001F3CB1"/>
    <w:rsid w:val="001F3D8D"/>
    <w:rsid w:val="001F3E29"/>
    <w:rsid w:val="001F3E93"/>
    <w:rsid w:val="001F4069"/>
    <w:rsid w:val="001F4196"/>
    <w:rsid w:val="001F41D1"/>
    <w:rsid w:val="001F4863"/>
    <w:rsid w:val="001F488F"/>
    <w:rsid w:val="001F497C"/>
    <w:rsid w:val="001F4B3F"/>
    <w:rsid w:val="001F4D03"/>
    <w:rsid w:val="001F4ED4"/>
    <w:rsid w:val="001F4FCB"/>
    <w:rsid w:val="001F51FE"/>
    <w:rsid w:val="001F53D2"/>
    <w:rsid w:val="001F552B"/>
    <w:rsid w:val="001F5594"/>
    <w:rsid w:val="001F567C"/>
    <w:rsid w:val="001F56E4"/>
    <w:rsid w:val="001F5A68"/>
    <w:rsid w:val="001F5AB0"/>
    <w:rsid w:val="001F5DEB"/>
    <w:rsid w:val="001F5E17"/>
    <w:rsid w:val="001F5EE2"/>
    <w:rsid w:val="001F5F67"/>
    <w:rsid w:val="001F60EA"/>
    <w:rsid w:val="001F6245"/>
    <w:rsid w:val="001F6336"/>
    <w:rsid w:val="001F64CF"/>
    <w:rsid w:val="001F6795"/>
    <w:rsid w:val="001F7090"/>
    <w:rsid w:val="001F728C"/>
    <w:rsid w:val="001F74ED"/>
    <w:rsid w:val="001F793F"/>
    <w:rsid w:val="001F7AA3"/>
    <w:rsid w:val="001F7B17"/>
    <w:rsid w:val="001F7B76"/>
    <w:rsid w:val="001F7BC0"/>
    <w:rsid w:val="001F7D46"/>
    <w:rsid w:val="001F7E02"/>
    <w:rsid w:val="001F7E99"/>
    <w:rsid w:val="002002DE"/>
    <w:rsid w:val="00200341"/>
    <w:rsid w:val="00200385"/>
    <w:rsid w:val="002004D2"/>
    <w:rsid w:val="00200769"/>
    <w:rsid w:val="00200B2E"/>
    <w:rsid w:val="00200DB1"/>
    <w:rsid w:val="00200F04"/>
    <w:rsid w:val="00201452"/>
    <w:rsid w:val="0020150D"/>
    <w:rsid w:val="0020199F"/>
    <w:rsid w:val="00201A52"/>
    <w:rsid w:val="00201D4E"/>
    <w:rsid w:val="002020A7"/>
    <w:rsid w:val="0020241D"/>
    <w:rsid w:val="0020291F"/>
    <w:rsid w:val="00202A53"/>
    <w:rsid w:val="00202EC5"/>
    <w:rsid w:val="00202ECB"/>
    <w:rsid w:val="002031B5"/>
    <w:rsid w:val="0020326B"/>
    <w:rsid w:val="0020328E"/>
    <w:rsid w:val="002035CF"/>
    <w:rsid w:val="0020365C"/>
    <w:rsid w:val="0020373D"/>
    <w:rsid w:val="00203957"/>
    <w:rsid w:val="00203A22"/>
    <w:rsid w:val="00203D49"/>
    <w:rsid w:val="00203DC9"/>
    <w:rsid w:val="00203F71"/>
    <w:rsid w:val="00204002"/>
    <w:rsid w:val="002045E6"/>
    <w:rsid w:val="00204654"/>
    <w:rsid w:val="00204674"/>
    <w:rsid w:val="00204680"/>
    <w:rsid w:val="00204682"/>
    <w:rsid w:val="00204DF5"/>
    <w:rsid w:val="00204FAA"/>
    <w:rsid w:val="0020515C"/>
    <w:rsid w:val="00205351"/>
    <w:rsid w:val="0020571B"/>
    <w:rsid w:val="002058E3"/>
    <w:rsid w:val="00205C77"/>
    <w:rsid w:val="00205F92"/>
    <w:rsid w:val="0020605F"/>
    <w:rsid w:val="0020614B"/>
    <w:rsid w:val="002063B7"/>
    <w:rsid w:val="00206587"/>
    <w:rsid w:val="00206606"/>
    <w:rsid w:val="00206681"/>
    <w:rsid w:val="002069D5"/>
    <w:rsid w:val="00206B1F"/>
    <w:rsid w:val="00206B6C"/>
    <w:rsid w:val="00206BF9"/>
    <w:rsid w:val="00207306"/>
    <w:rsid w:val="0020740C"/>
    <w:rsid w:val="002074FE"/>
    <w:rsid w:val="00207667"/>
    <w:rsid w:val="00207829"/>
    <w:rsid w:val="002078CC"/>
    <w:rsid w:val="00207D80"/>
    <w:rsid w:val="00207FDE"/>
    <w:rsid w:val="0021006C"/>
    <w:rsid w:val="002101B4"/>
    <w:rsid w:val="00210821"/>
    <w:rsid w:val="0021086C"/>
    <w:rsid w:val="00210972"/>
    <w:rsid w:val="002109B8"/>
    <w:rsid w:val="00210A75"/>
    <w:rsid w:val="00210A9F"/>
    <w:rsid w:val="00210CE0"/>
    <w:rsid w:val="00210E40"/>
    <w:rsid w:val="0021120A"/>
    <w:rsid w:val="002113C7"/>
    <w:rsid w:val="002114CC"/>
    <w:rsid w:val="0021157C"/>
    <w:rsid w:val="00211581"/>
    <w:rsid w:val="002117FD"/>
    <w:rsid w:val="002118FB"/>
    <w:rsid w:val="00211B5D"/>
    <w:rsid w:val="00211D43"/>
    <w:rsid w:val="00211DE6"/>
    <w:rsid w:val="00211F5B"/>
    <w:rsid w:val="00211F62"/>
    <w:rsid w:val="00211FEF"/>
    <w:rsid w:val="00212550"/>
    <w:rsid w:val="002126FB"/>
    <w:rsid w:val="002128B2"/>
    <w:rsid w:val="00212B16"/>
    <w:rsid w:val="00212C06"/>
    <w:rsid w:val="00212C54"/>
    <w:rsid w:val="00212E37"/>
    <w:rsid w:val="00212F8D"/>
    <w:rsid w:val="002131A2"/>
    <w:rsid w:val="00213ADD"/>
    <w:rsid w:val="00213B11"/>
    <w:rsid w:val="00213BB0"/>
    <w:rsid w:val="00213F11"/>
    <w:rsid w:val="0021429B"/>
    <w:rsid w:val="00214449"/>
    <w:rsid w:val="00214543"/>
    <w:rsid w:val="00214900"/>
    <w:rsid w:val="00214C7F"/>
    <w:rsid w:val="00214DC0"/>
    <w:rsid w:val="00214FA8"/>
    <w:rsid w:val="0021526A"/>
    <w:rsid w:val="00215315"/>
    <w:rsid w:val="00215469"/>
    <w:rsid w:val="0021593A"/>
    <w:rsid w:val="00215A06"/>
    <w:rsid w:val="00215AED"/>
    <w:rsid w:val="002160FE"/>
    <w:rsid w:val="002161B7"/>
    <w:rsid w:val="00216278"/>
    <w:rsid w:val="002164C5"/>
    <w:rsid w:val="002169AC"/>
    <w:rsid w:val="00216B75"/>
    <w:rsid w:val="00216B94"/>
    <w:rsid w:val="00216C66"/>
    <w:rsid w:val="00216E2C"/>
    <w:rsid w:val="00216EE4"/>
    <w:rsid w:val="00217216"/>
    <w:rsid w:val="00217223"/>
    <w:rsid w:val="00217448"/>
    <w:rsid w:val="00217726"/>
    <w:rsid w:val="00217792"/>
    <w:rsid w:val="0021787E"/>
    <w:rsid w:val="00217F4F"/>
    <w:rsid w:val="0022006C"/>
    <w:rsid w:val="00220186"/>
    <w:rsid w:val="0022020A"/>
    <w:rsid w:val="002203E4"/>
    <w:rsid w:val="00220B80"/>
    <w:rsid w:val="00220CF2"/>
    <w:rsid w:val="002211CE"/>
    <w:rsid w:val="00221386"/>
    <w:rsid w:val="00221556"/>
    <w:rsid w:val="002216B4"/>
    <w:rsid w:val="002218CB"/>
    <w:rsid w:val="00221A83"/>
    <w:rsid w:val="00221B25"/>
    <w:rsid w:val="00221EB7"/>
    <w:rsid w:val="00221EB8"/>
    <w:rsid w:val="00222141"/>
    <w:rsid w:val="00222695"/>
    <w:rsid w:val="0022278C"/>
    <w:rsid w:val="00222955"/>
    <w:rsid w:val="00222AC0"/>
    <w:rsid w:val="00223371"/>
    <w:rsid w:val="00223376"/>
    <w:rsid w:val="00223433"/>
    <w:rsid w:val="002237FA"/>
    <w:rsid w:val="00223961"/>
    <w:rsid w:val="002239BB"/>
    <w:rsid w:val="00223C12"/>
    <w:rsid w:val="0022426E"/>
    <w:rsid w:val="0022441B"/>
    <w:rsid w:val="00224459"/>
    <w:rsid w:val="00224509"/>
    <w:rsid w:val="00224694"/>
    <w:rsid w:val="00224B04"/>
    <w:rsid w:val="00224C2C"/>
    <w:rsid w:val="00224CD9"/>
    <w:rsid w:val="00224D29"/>
    <w:rsid w:val="00224E14"/>
    <w:rsid w:val="00224E9E"/>
    <w:rsid w:val="0022504B"/>
    <w:rsid w:val="00225344"/>
    <w:rsid w:val="002254C0"/>
    <w:rsid w:val="002255BB"/>
    <w:rsid w:val="002255F2"/>
    <w:rsid w:val="002258A2"/>
    <w:rsid w:val="00225B3C"/>
    <w:rsid w:val="00225B53"/>
    <w:rsid w:val="002260E7"/>
    <w:rsid w:val="00226538"/>
    <w:rsid w:val="00226687"/>
    <w:rsid w:val="002268F6"/>
    <w:rsid w:val="00226CEE"/>
    <w:rsid w:val="00226D33"/>
    <w:rsid w:val="00226E5C"/>
    <w:rsid w:val="0022714A"/>
    <w:rsid w:val="002273F4"/>
    <w:rsid w:val="002279FD"/>
    <w:rsid w:val="00227A71"/>
    <w:rsid w:val="00227AAA"/>
    <w:rsid w:val="00227F0F"/>
    <w:rsid w:val="002302DD"/>
    <w:rsid w:val="002309BC"/>
    <w:rsid w:val="00231129"/>
    <w:rsid w:val="0023136A"/>
    <w:rsid w:val="002317E7"/>
    <w:rsid w:val="00231933"/>
    <w:rsid w:val="00231971"/>
    <w:rsid w:val="002319B4"/>
    <w:rsid w:val="00231C61"/>
    <w:rsid w:val="00231D08"/>
    <w:rsid w:val="00231D2D"/>
    <w:rsid w:val="00231DEA"/>
    <w:rsid w:val="00232796"/>
    <w:rsid w:val="002329A2"/>
    <w:rsid w:val="00232A55"/>
    <w:rsid w:val="00232E6B"/>
    <w:rsid w:val="002332BF"/>
    <w:rsid w:val="00233313"/>
    <w:rsid w:val="002336E1"/>
    <w:rsid w:val="00233989"/>
    <w:rsid w:val="00233B23"/>
    <w:rsid w:val="00233CF0"/>
    <w:rsid w:val="002341E0"/>
    <w:rsid w:val="00234639"/>
    <w:rsid w:val="002349B1"/>
    <w:rsid w:val="002352E8"/>
    <w:rsid w:val="00235446"/>
    <w:rsid w:val="00235550"/>
    <w:rsid w:val="0023583D"/>
    <w:rsid w:val="0023596C"/>
    <w:rsid w:val="00235A77"/>
    <w:rsid w:val="00235BE5"/>
    <w:rsid w:val="00235D44"/>
    <w:rsid w:val="0023624A"/>
    <w:rsid w:val="00236294"/>
    <w:rsid w:val="002367C4"/>
    <w:rsid w:val="00236AB3"/>
    <w:rsid w:val="00236D2A"/>
    <w:rsid w:val="00237468"/>
    <w:rsid w:val="00237726"/>
    <w:rsid w:val="00237BEE"/>
    <w:rsid w:val="00237C8C"/>
    <w:rsid w:val="0023E6CF"/>
    <w:rsid w:val="002400ED"/>
    <w:rsid w:val="00240576"/>
    <w:rsid w:val="002409F0"/>
    <w:rsid w:val="002409F5"/>
    <w:rsid w:val="00240C3C"/>
    <w:rsid w:val="00240CB1"/>
    <w:rsid w:val="00240E40"/>
    <w:rsid w:val="00240EEA"/>
    <w:rsid w:val="00240F21"/>
    <w:rsid w:val="002411CA"/>
    <w:rsid w:val="00241281"/>
    <w:rsid w:val="00241544"/>
    <w:rsid w:val="002418EA"/>
    <w:rsid w:val="002419B6"/>
    <w:rsid w:val="00241A09"/>
    <w:rsid w:val="00241A22"/>
    <w:rsid w:val="00241A91"/>
    <w:rsid w:val="002423EA"/>
    <w:rsid w:val="00242402"/>
    <w:rsid w:val="00242403"/>
    <w:rsid w:val="00242685"/>
    <w:rsid w:val="00242778"/>
    <w:rsid w:val="002428BD"/>
    <w:rsid w:val="00242A5D"/>
    <w:rsid w:val="00242B97"/>
    <w:rsid w:val="00242E1B"/>
    <w:rsid w:val="00243081"/>
    <w:rsid w:val="002432E8"/>
    <w:rsid w:val="0024356A"/>
    <w:rsid w:val="002435AC"/>
    <w:rsid w:val="00243601"/>
    <w:rsid w:val="0024370B"/>
    <w:rsid w:val="00243ADD"/>
    <w:rsid w:val="00243C6A"/>
    <w:rsid w:val="0024404F"/>
    <w:rsid w:val="00244129"/>
    <w:rsid w:val="0024429D"/>
    <w:rsid w:val="0024435A"/>
    <w:rsid w:val="00244367"/>
    <w:rsid w:val="002445FC"/>
    <w:rsid w:val="002449C2"/>
    <w:rsid w:val="00244CC3"/>
    <w:rsid w:val="00244FEB"/>
    <w:rsid w:val="00245152"/>
    <w:rsid w:val="00245287"/>
    <w:rsid w:val="002454C3"/>
    <w:rsid w:val="002454D7"/>
    <w:rsid w:val="0024554B"/>
    <w:rsid w:val="00245554"/>
    <w:rsid w:val="00245821"/>
    <w:rsid w:val="00245ABA"/>
    <w:rsid w:val="00245BD5"/>
    <w:rsid w:val="00245EE3"/>
    <w:rsid w:val="00245FD0"/>
    <w:rsid w:val="00246446"/>
    <w:rsid w:val="00246456"/>
    <w:rsid w:val="0024668E"/>
    <w:rsid w:val="0024672B"/>
    <w:rsid w:val="00246B50"/>
    <w:rsid w:val="00246CFB"/>
    <w:rsid w:val="00246D7C"/>
    <w:rsid w:val="00246E75"/>
    <w:rsid w:val="00246ED5"/>
    <w:rsid w:val="00247318"/>
    <w:rsid w:val="00247328"/>
    <w:rsid w:val="0024772B"/>
    <w:rsid w:val="0024777D"/>
    <w:rsid w:val="00247A7C"/>
    <w:rsid w:val="00247B51"/>
    <w:rsid w:val="00247C27"/>
    <w:rsid w:val="00250134"/>
    <w:rsid w:val="0025014B"/>
    <w:rsid w:val="002502EA"/>
    <w:rsid w:val="00250404"/>
    <w:rsid w:val="00250622"/>
    <w:rsid w:val="00250B4A"/>
    <w:rsid w:val="00250B99"/>
    <w:rsid w:val="00250C52"/>
    <w:rsid w:val="00250C5F"/>
    <w:rsid w:val="00250DE1"/>
    <w:rsid w:val="00251342"/>
    <w:rsid w:val="00251506"/>
    <w:rsid w:val="0025162E"/>
    <w:rsid w:val="00251C01"/>
    <w:rsid w:val="00251F7D"/>
    <w:rsid w:val="00252035"/>
    <w:rsid w:val="002520E4"/>
    <w:rsid w:val="002521F9"/>
    <w:rsid w:val="002524EB"/>
    <w:rsid w:val="002526B9"/>
    <w:rsid w:val="00252D88"/>
    <w:rsid w:val="00252DD1"/>
    <w:rsid w:val="00253129"/>
    <w:rsid w:val="002535B0"/>
    <w:rsid w:val="002538F5"/>
    <w:rsid w:val="00253940"/>
    <w:rsid w:val="002539E2"/>
    <w:rsid w:val="00253A73"/>
    <w:rsid w:val="00253B76"/>
    <w:rsid w:val="002540F5"/>
    <w:rsid w:val="00254AF4"/>
    <w:rsid w:val="00254B05"/>
    <w:rsid w:val="00254B64"/>
    <w:rsid w:val="00255392"/>
    <w:rsid w:val="00255883"/>
    <w:rsid w:val="00255A6C"/>
    <w:rsid w:val="00256142"/>
    <w:rsid w:val="002563D0"/>
    <w:rsid w:val="00256584"/>
    <w:rsid w:val="002566DA"/>
    <w:rsid w:val="00256B01"/>
    <w:rsid w:val="00256B98"/>
    <w:rsid w:val="00256F86"/>
    <w:rsid w:val="00257255"/>
    <w:rsid w:val="002576AC"/>
    <w:rsid w:val="002576CA"/>
    <w:rsid w:val="00257781"/>
    <w:rsid w:val="002578F7"/>
    <w:rsid w:val="00257AF7"/>
    <w:rsid w:val="00257DEF"/>
    <w:rsid w:val="00257EEB"/>
    <w:rsid w:val="0025D2E3"/>
    <w:rsid w:val="002605B7"/>
    <w:rsid w:val="00260677"/>
    <w:rsid w:val="002609B4"/>
    <w:rsid w:val="00260A22"/>
    <w:rsid w:val="00260A24"/>
    <w:rsid w:val="00260A6D"/>
    <w:rsid w:val="00260D74"/>
    <w:rsid w:val="00260F9C"/>
    <w:rsid w:val="00260FFB"/>
    <w:rsid w:val="002617F8"/>
    <w:rsid w:val="002618E0"/>
    <w:rsid w:val="00261D23"/>
    <w:rsid w:val="00261EE8"/>
    <w:rsid w:val="00262088"/>
    <w:rsid w:val="00262580"/>
    <w:rsid w:val="0026279F"/>
    <w:rsid w:val="002629CB"/>
    <w:rsid w:val="00262DB4"/>
    <w:rsid w:val="00263296"/>
    <w:rsid w:val="00263360"/>
    <w:rsid w:val="00263912"/>
    <w:rsid w:val="00263AB4"/>
    <w:rsid w:val="00263CBB"/>
    <w:rsid w:val="00263D50"/>
    <w:rsid w:val="00263EFB"/>
    <w:rsid w:val="002640AE"/>
    <w:rsid w:val="00264122"/>
    <w:rsid w:val="002646B7"/>
    <w:rsid w:val="002647E6"/>
    <w:rsid w:val="00264CE3"/>
    <w:rsid w:val="00264D1A"/>
    <w:rsid w:val="00265324"/>
    <w:rsid w:val="0026546C"/>
    <w:rsid w:val="002654C6"/>
    <w:rsid w:val="002657D0"/>
    <w:rsid w:val="0026589E"/>
    <w:rsid w:val="002658CF"/>
    <w:rsid w:val="002659F3"/>
    <w:rsid w:val="00265D62"/>
    <w:rsid w:val="00265D6A"/>
    <w:rsid w:val="00265F72"/>
    <w:rsid w:val="002661C2"/>
    <w:rsid w:val="0026633B"/>
    <w:rsid w:val="0026657D"/>
    <w:rsid w:val="00267110"/>
    <w:rsid w:val="00267318"/>
    <w:rsid w:val="002673FC"/>
    <w:rsid w:val="00267478"/>
    <w:rsid w:val="00267F59"/>
    <w:rsid w:val="00267F64"/>
    <w:rsid w:val="0027011F"/>
    <w:rsid w:val="002701CB"/>
    <w:rsid w:val="00270263"/>
    <w:rsid w:val="002705FA"/>
    <w:rsid w:val="002706E4"/>
    <w:rsid w:val="0027101B"/>
    <w:rsid w:val="002711F4"/>
    <w:rsid w:val="002714C2"/>
    <w:rsid w:val="00271661"/>
    <w:rsid w:val="00271E53"/>
    <w:rsid w:val="00272150"/>
    <w:rsid w:val="00272280"/>
    <w:rsid w:val="002724FB"/>
    <w:rsid w:val="002725DA"/>
    <w:rsid w:val="00272852"/>
    <w:rsid w:val="00272C76"/>
    <w:rsid w:val="00272CAD"/>
    <w:rsid w:val="002735EC"/>
    <w:rsid w:val="00273695"/>
    <w:rsid w:val="002737F5"/>
    <w:rsid w:val="00273898"/>
    <w:rsid w:val="002739C5"/>
    <w:rsid w:val="00273A48"/>
    <w:rsid w:val="00273AD1"/>
    <w:rsid w:val="00273C96"/>
    <w:rsid w:val="0027426C"/>
    <w:rsid w:val="00274350"/>
    <w:rsid w:val="002744C6"/>
    <w:rsid w:val="002744F1"/>
    <w:rsid w:val="00274A56"/>
    <w:rsid w:val="00274A8A"/>
    <w:rsid w:val="00274B8F"/>
    <w:rsid w:val="00274DF9"/>
    <w:rsid w:val="00275029"/>
    <w:rsid w:val="002752E7"/>
    <w:rsid w:val="00275515"/>
    <w:rsid w:val="002756B7"/>
    <w:rsid w:val="002758D3"/>
    <w:rsid w:val="00275A8C"/>
    <w:rsid w:val="00275C6D"/>
    <w:rsid w:val="00275CC8"/>
    <w:rsid w:val="00276239"/>
    <w:rsid w:val="00276553"/>
    <w:rsid w:val="00276795"/>
    <w:rsid w:val="0027686E"/>
    <w:rsid w:val="00276FBE"/>
    <w:rsid w:val="0027725E"/>
    <w:rsid w:val="0027798E"/>
    <w:rsid w:val="00277B76"/>
    <w:rsid w:val="00277FC7"/>
    <w:rsid w:val="002803D4"/>
    <w:rsid w:val="00280797"/>
    <w:rsid w:val="00280AF0"/>
    <w:rsid w:val="00280B02"/>
    <w:rsid w:val="00280C09"/>
    <w:rsid w:val="00280CB9"/>
    <w:rsid w:val="00280DF8"/>
    <w:rsid w:val="00281277"/>
    <w:rsid w:val="0028140B"/>
    <w:rsid w:val="0028147C"/>
    <w:rsid w:val="0028148F"/>
    <w:rsid w:val="002814FC"/>
    <w:rsid w:val="0028153D"/>
    <w:rsid w:val="0028156F"/>
    <w:rsid w:val="002816C2"/>
    <w:rsid w:val="002817FE"/>
    <w:rsid w:val="0028187C"/>
    <w:rsid w:val="00281954"/>
    <w:rsid w:val="002819B6"/>
    <w:rsid w:val="00281ACB"/>
    <w:rsid w:val="00281B47"/>
    <w:rsid w:val="002820DE"/>
    <w:rsid w:val="00282193"/>
    <w:rsid w:val="002821C7"/>
    <w:rsid w:val="0028229F"/>
    <w:rsid w:val="002823DC"/>
    <w:rsid w:val="00282793"/>
    <w:rsid w:val="00282A53"/>
    <w:rsid w:val="00282EB4"/>
    <w:rsid w:val="00283226"/>
    <w:rsid w:val="002836AB"/>
    <w:rsid w:val="00283BA1"/>
    <w:rsid w:val="00283D08"/>
    <w:rsid w:val="00283DB6"/>
    <w:rsid w:val="00283ED7"/>
    <w:rsid w:val="00284090"/>
    <w:rsid w:val="00284130"/>
    <w:rsid w:val="00284406"/>
    <w:rsid w:val="00284A42"/>
    <w:rsid w:val="00284B56"/>
    <w:rsid w:val="00284B91"/>
    <w:rsid w:val="00284BCB"/>
    <w:rsid w:val="00284EBD"/>
    <w:rsid w:val="00285156"/>
    <w:rsid w:val="00285239"/>
    <w:rsid w:val="002853F7"/>
    <w:rsid w:val="0028580D"/>
    <w:rsid w:val="0028596A"/>
    <w:rsid w:val="00285D7C"/>
    <w:rsid w:val="00285FB3"/>
    <w:rsid w:val="002865E8"/>
    <w:rsid w:val="00286764"/>
    <w:rsid w:val="002867B0"/>
    <w:rsid w:val="00286895"/>
    <w:rsid w:val="00286957"/>
    <w:rsid w:val="00286DE8"/>
    <w:rsid w:val="00286E5A"/>
    <w:rsid w:val="0028705E"/>
    <w:rsid w:val="002871A3"/>
    <w:rsid w:val="00287209"/>
    <w:rsid w:val="00287250"/>
    <w:rsid w:val="002872E2"/>
    <w:rsid w:val="0028759E"/>
    <w:rsid w:val="00287B08"/>
    <w:rsid w:val="00287C7C"/>
    <w:rsid w:val="00287DDD"/>
    <w:rsid w:val="00287E0F"/>
    <w:rsid w:val="00290096"/>
    <w:rsid w:val="002900A4"/>
    <w:rsid w:val="002903CB"/>
    <w:rsid w:val="00290426"/>
    <w:rsid w:val="00290505"/>
    <w:rsid w:val="00290711"/>
    <w:rsid w:val="00290741"/>
    <w:rsid w:val="0029084B"/>
    <w:rsid w:val="00290878"/>
    <w:rsid w:val="00290A66"/>
    <w:rsid w:val="00290DB9"/>
    <w:rsid w:val="00291181"/>
    <w:rsid w:val="002916BE"/>
    <w:rsid w:val="00291A3F"/>
    <w:rsid w:val="00291A72"/>
    <w:rsid w:val="00291EB4"/>
    <w:rsid w:val="00291EE0"/>
    <w:rsid w:val="00291F0F"/>
    <w:rsid w:val="00291FF3"/>
    <w:rsid w:val="002923EF"/>
    <w:rsid w:val="00292591"/>
    <w:rsid w:val="00292D4B"/>
    <w:rsid w:val="00292FA7"/>
    <w:rsid w:val="0029303A"/>
    <w:rsid w:val="002939FA"/>
    <w:rsid w:val="00293B4D"/>
    <w:rsid w:val="00293EB6"/>
    <w:rsid w:val="00293F7C"/>
    <w:rsid w:val="0029413B"/>
    <w:rsid w:val="0029454D"/>
    <w:rsid w:val="0029469A"/>
    <w:rsid w:val="00294CA9"/>
    <w:rsid w:val="00294CCE"/>
    <w:rsid w:val="00294E13"/>
    <w:rsid w:val="002950E6"/>
    <w:rsid w:val="002952A0"/>
    <w:rsid w:val="002956AA"/>
    <w:rsid w:val="00295768"/>
    <w:rsid w:val="00295AA1"/>
    <w:rsid w:val="00295AE7"/>
    <w:rsid w:val="0029613D"/>
    <w:rsid w:val="00296251"/>
    <w:rsid w:val="002965A1"/>
    <w:rsid w:val="00296A6F"/>
    <w:rsid w:val="00296CBA"/>
    <w:rsid w:val="0029704C"/>
    <w:rsid w:val="00297107"/>
    <w:rsid w:val="0029726F"/>
    <w:rsid w:val="00297721"/>
    <w:rsid w:val="002977C7"/>
    <w:rsid w:val="00297965"/>
    <w:rsid w:val="00297C6B"/>
    <w:rsid w:val="00297CB3"/>
    <w:rsid w:val="002A025D"/>
    <w:rsid w:val="002A0507"/>
    <w:rsid w:val="002A06B1"/>
    <w:rsid w:val="002A081A"/>
    <w:rsid w:val="002A0C30"/>
    <w:rsid w:val="002A0D54"/>
    <w:rsid w:val="002A0E14"/>
    <w:rsid w:val="002A0EC2"/>
    <w:rsid w:val="002A0F48"/>
    <w:rsid w:val="002A132A"/>
    <w:rsid w:val="002A16F1"/>
    <w:rsid w:val="002A18F7"/>
    <w:rsid w:val="002A1AB0"/>
    <w:rsid w:val="002A1E1C"/>
    <w:rsid w:val="002A1F24"/>
    <w:rsid w:val="002A1F58"/>
    <w:rsid w:val="002A20CE"/>
    <w:rsid w:val="002A2175"/>
    <w:rsid w:val="002A2299"/>
    <w:rsid w:val="002A23D1"/>
    <w:rsid w:val="002A2661"/>
    <w:rsid w:val="002A27DA"/>
    <w:rsid w:val="002A2CB8"/>
    <w:rsid w:val="002A2CF3"/>
    <w:rsid w:val="002A3119"/>
    <w:rsid w:val="002A327B"/>
    <w:rsid w:val="002A32B3"/>
    <w:rsid w:val="002A342F"/>
    <w:rsid w:val="002A3869"/>
    <w:rsid w:val="002A387D"/>
    <w:rsid w:val="002A38F1"/>
    <w:rsid w:val="002A3A10"/>
    <w:rsid w:val="002A3BC4"/>
    <w:rsid w:val="002A3C6C"/>
    <w:rsid w:val="002A4599"/>
    <w:rsid w:val="002A46DF"/>
    <w:rsid w:val="002A47D4"/>
    <w:rsid w:val="002A49B9"/>
    <w:rsid w:val="002A4D2D"/>
    <w:rsid w:val="002A4EB6"/>
    <w:rsid w:val="002A5106"/>
    <w:rsid w:val="002A51CE"/>
    <w:rsid w:val="002A51FA"/>
    <w:rsid w:val="002A53E1"/>
    <w:rsid w:val="002A57E1"/>
    <w:rsid w:val="002A59A5"/>
    <w:rsid w:val="002A5A73"/>
    <w:rsid w:val="002A5BE5"/>
    <w:rsid w:val="002A5E7D"/>
    <w:rsid w:val="002A5F81"/>
    <w:rsid w:val="002A5FF3"/>
    <w:rsid w:val="002A60D1"/>
    <w:rsid w:val="002A637C"/>
    <w:rsid w:val="002A6D85"/>
    <w:rsid w:val="002A6F90"/>
    <w:rsid w:val="002A6FB3"/>
    <w:rsid w:val="002A735A"/>
    <w:rsid w:val="002A75C5"/>
    <w:rsid w:val="002A7804"/>
    <w:rsid w:val="002A7B00"/>
    <w:rsid w:val="002A7C58"/>
    <w:rsid w:val="002A7D2B"/>
    <w:rsid w:val="002B0408"/>
    <w:rsid w:val="002B0479"/>
    <w:rsid w:val="002B081A"/>
    <w:rsid w:val="002B098F"/>
    <w:rsid w:val="002B09DB"/>
    <w:rsid w:val="002B0F67"/>
    <w:rsid w:val="002B12E8"/>
    <w:rsid w:val="002B1699"/>
    <w:rsid w:val="002B196D"/>
    <w:rsid w:val="002B1A0B"/>
    <w:rsid w:val="002B1C1D"/>
    <w:rsid w:val="002B1CA4"/>
    <w:rsid w:val="002B1E6C"/>
    <w:rsid w:val="002B1F26"/>
    <w:rsid w:val="002B2013"/>
    <w:rsid w:val="002B2133"/>
    <w:rsid w:val="002B24A3"/>
    <w:rsid w:val="002B267F"/>
    <w:rsid w:val="002B2A5D"/>
    <w:rsid w:val="002B2BAA"/>
    <w:rsid w:val="002B2BFE"/>
    <w:rsid w:val="002B2CD3"/>
    <w:rsid w:val="002B2CDB"/>
    <w:rsid w:val="002B2EF2"/>
    <w:rsid w:val="002B2F74"/>
    <w:rsid w:val="002B3318"/>
    <w:rsid w:val="002B34AA"/>
    <w:rsid w:val="002B34BF"/>
    <w:rsid w:val="002B39D0"/>
    <w:rsid w:val="002B3A7E"/>
    <w:rsid w:val="002B3ECE"/>
    <w:rsid w:val="002B3FF3"/>
    <w:rsid w:val="002B406E"/>
    <w:rsid w:val="002B436F"/>
    <w:rsid w:val="002B440E"/>
    <w:rsid w:val="002B47EC"/>
    <w:rsid w:val="002B4DC1"/>
    <w:rsid w:val="002B5093"/>
    <w:rsid w:val="002B52AA"/>
    <w:rsid w:val="002B5478"/>
    <w:rsid w:val="002B54A7"/>
    <w:rsid w:val="002B556A"/>
    <w:rsid w:val="002B55CF"/>
    <w:rsid w:val="002B5604"/>
    <w:rsid w:val="002B56D3"/>
    <w:rsid w:val="002B5723"/>
    <w:rsid w:val="002B57E9"/>
    <w:rsid w:val="002B5827"/>
    <w:rsid w:val="002B5833"/>
    <w:rsid w:val="002B585A"/>
    <w:rsid w:val="002B58EC"/>
    <w:rsid w:val="002B5A32"/>
    <w:rsid w:val="002B5AB3"/>
    <w:rsid w:val="002B5D5A"/>
    <w:rsid w:val="002B5DDE"/>
    <w:rsid w:val="002B6177"/>
    <w:rsid w:val="002B61D5"/>
    <w:rsid w:val="002B6A79"/>
    <w:rsid w:val="002B6B00"/>
    <w:rsid w:val="002B6B03"/>
    <w:rsid w:val="002B6E4B"/>
    <w:rsid w:val="002B7208"/>
    <w:rsid w:val="002B79DC"/>
    <w:rsid w:val="002B7BF6"/>
    <w:rsid w:val="002B7C64"/>
    <w:rsid w:val="002B7FB1"/>
    <w:rsid w:val="002C0487"/>
    <w:rsid w:val="002C0696"/>
    <w:rsid w:val="002C078B"/>
    <w:rsid w:val="002C0882"/>
    <w:rsid w:val="002C0939"/>
    <w:rsid w:val="002C0B7C"/>
    <w:rsid w:val="002C0F84"/>
    <w:rsid w:val="002C0F85"/>
    <w:rsid w:val="002C1301"/>
    <w:rsid w:val="002C14CE"/>
    <w:rsid w:val="002C1635"/>
    <w:rsid w:val="002C165A"/>
    <w:rsid w:val="002C183C"/>
    <w:rsid w:val="002C1945"/>
    <w:rsid w:val="002C1B00"/>
    <w:rsid w:val="002C1B1D"/>
    <w:rsid w:val="002C1F77"/>
    <w:rsid w:val="002C2383"/>
    <w:rsid w:val="002C240D"/>
    <w:rsid w:val="002C264B"/>
    <w:rsid w:val="002C2781"/>
    <w:rsid w:val="002C293C"/>
    <w:rsid w:val="002C2B9B"/>
    <w:rsid w:val="002C2BCD"/>
    <w:rsid w:val="002C2C31"/>
    <w:rsid w:val="002C2C5D"/>
    <w:rsid w:val="002C2F39"/>
    <w:rsid w:val="002C2F84"/>
    <w:rsid w:val="002C311D"/>
    <w:rsid w:val="002C3577"/>
    <w:rsid w:val="002C36FC"/>
    <w:rsid w:val="002C3820"/>
    <w:rsid w:val="002C3849"/>
    <w:rsid w:val="002C3855"/>
    <w:rsid w:val="002C3AB4"/>
    <w:rsid w:val="002C3B1B"/>
    <w:rsid w:val="002C4005"/>
    <w:rsid w:val="002C4155"/>
    <w:rsid w:val="002C436F"/>
    <w:rsid w:val="002C43DC"/>
    <w:rsid w:val="002C45FA"/>
    <w:rsid w:val="002C464E"/>
    <w:rsid w:val="002C4999"/>
    <w:rsid w:val="002C565D"/>
    <w:rsid w:val="002C5751"/>
    <w:rsid w:val="002C5762"/>
    <w:rsid w:val="002C5973"/>
    <w:rsid w:val="002C5AD4"/>
    <w:rsid w:val="002C5BB0"/>
    <w:rsid w:val="002C5C5F"/>
    <w:rsid w:val="002C6219"/>
    <w:rsid w:val="002C6577"/>
    <w:rsid w:val="002C65BB"/>
    <w:rsid w:val="002C6611"/>
    <w:rsid w:val="002C66A0"/>
    <w:rsid w:val="002C66E5"/>
    <w:rsid w:val="002C6828"/>
    <w:rsid w:val="002C69A2"/>
    <w:rsid w:val="002C69E5"/>
    <w:rsid w:val="002C6B15"/>
    <w:rsid w:val="002C6B8D"/>
    <w:rsid w:val="002C6CA5"/>
    <w:rsid w:val="002C6E32"/>
    <w:rsid w:val="002C6E90"/>
    <w:rsid w:val="002C6E96"/>
    <w:rsid w:val="002C7273"/>
    <w:rsid w:val="002C7765"/>
    <w:rsid w:val="002C7925"/>
    <w:rsid w:val="002C7FB3"/>
    <w:rsid w:val="002C7FEE"/>
    <w:rsid w:val="002D0002"/>
    <w:rsid w:val="002D0311"/>
    <w:rsid w:val="002D0338"/>
    <w:rsid w:val="002D041D"/>
    <w:rsid w:val="002D050F"/>
    <w:rsid w:val="002D0581"/>
    <w:rsid w:val="002D05F9"/>
    <w:rsid w:val="002D0E24"/>
    <w:rsid w:val="002D1111"/>
    <w:rsid w:val="002D1369"/>
    <w:rsid w:val="002D143E"/>
    <w:rsid w:val="002D1559"/>
    <w:rsid w:val="002D1694"/>
    <w:rsid w:val="002D1F53"/>
    <w:rsid w:val="002D1F92"/>
    <w:rsid w:val="002D2399"/>
    <w:rsid w:val="002D2701"/>
    <w:rsid w:val="002D278D"/>
    <w:rsid w:val="002D287B"/>
    <w:rsid w:val="002D28AE"/>
    <w:rsid w:val="002D2FAC"/>
    <w:rsid w:val="002D2FE3"/>
    <w:rsid w:val="002D3083"/>
    <w:rsid w:val="002D32B6"/>
    <w:rsid w:val="002D32DD"/>
    <w:rsid w:val="002D3436"/>
    <w:rsid w:val="002D396B"/>
    <w:rsid w:val="002D3BDC"/>
    <w:rsid w:val="002D3DB7"/>
    <w:rsid w:val="002D3F2F"/>
    <w:rsid w:val="002D4015"/>
    <w:rsid w:val="002D417C"/>
    <w:rsid w:val="002D41B5"/>
    <w:rsid w:val="002D4357"/>
    <w:rsid w:val="002D45D0"/>
    <w:rsid w:val="002D46DA"/>
    <w:rsid w:val="002D4839"/>
    <w:rsid w:val="002D4A93"/>
    <w:rsid w:val="002D4C43"/>
    <w:rsid w:val="002D4F2F"/>
    <w:rsid w:val="002D50D2"/>
    <w:rsid w:val="002D510F"/>
    <w:rsid w:val="002D5165"/>
    <w:rsid w:val="002D536D"/>
    <w:rsid w:val="002D546B"/>
    <w:rsid w:val="002D58EC"/>
    <w:rsid w:val="002D5972"/>
    <w:rsid w:val="002D5C0D"/>
    <w:rsid w:val="002D621C"/>
    <w:rsid w:val="002D64FB"/>
    <w:rsid w:val="002D6624"/>
    <w:rsid w:val="002D67B6"/>
    <w:rsid w:val="002D6A08"/>
    <w:rsid w:val="002D6B2D"/>
    <w:rsid w:val="002D6D03"/>
    <w:rsid w:val="002D6F63"/>
    <w:rsid w:val="002D6F71"/>
    <w:rsid w:val="002D7481"/>
    <w:rsid w:val="002D75A6"/>
    <w:rsid w:val="002D75C1"/>
    <w:rsid w:val="002D7728"/>
    <w:rsid w:val="002D77D3"/>
    <w:rsid w:val="002D7828"/>
    <w:rsid w:val="002D7E8B"/>
    <w:rsid w:val="002D7ECB"/>
    <w:rsid w:val="002E0494"/>
    <w:rsid w:val="002E04FD"/>
    <w:rsid w:val="002E058D"/>
    <w:rsid w:val="002E05DC"/>
    <w:rsid w:val="002E0B52"/>
    <w:rsid w:val="002E0B88"/>
    <w:rsid w:val="002E1419"/>
    <w:rsid w:val="002E165F"/>
    <w:rsid w:val="002E1750"/>
    <w:rsid w:val="002E186E"/>
    <w:rsid w:val="002E1901"/>
    <w:rsid w:val="002E19CF"/>
    <w:rsid w:val="002E1C0C"/>
    <w:rsid w:val="002E1C3B"/>
    <w:rsid w:val="002E1E19"/>
    <w:rsid w:val="002E1EB4"/>
    <w:rsid w:val="002E1EBC"/>
    <w:rsid w:val="002E21E1"/>
    <w:rsid w:val="002E21F5"/>
    <w:rsid w:val="002E24CC"/>
    <w:rsid w:val="002E2BC5"/>
    <w:rsid w:val="002E2D40"/>
    <w:rsid w:val="002E2F63"/>
    <w:rsid w:val="002E2FEF"/>
    <w:rsid w:val="002E33FD"/>
    <w:rsid w:val="002E34EF"/>
    <w:rsid w:val="002E370A"/>
    <w:rsid w:val="002E3A53"/>
    <w:rsid w:val="002E3AE1"/>
    <w:rsid w:val="002E3B74"/>
    <w:rsid w:val="002E4171"/>
    <w:rsid w:val="002E4173"/>
    <w:rsid w:val="002E4352"/>
    <w:rsid w:val="002E4390"/>
    <w:rsid w:val="002E43DF"/>
    <w:rsid w:val="002E462F"/>
    <w:rsid w:val="002E481A"/>
    <w:rsid w:val="002E4DDE"/>
    <w:rsid w:val="002E4E41"/>
    <w:rsid w:val="002E50BE"/>
    <w:rsid w:val="002E5698"/>
    <w:rsid w:val="002E591C"/>
    <w:rsid w:val="002E598F"/>
    <w:rsid w:val="002E5BA4"/>
    <w:rsid w:val="002E5BF6"/>
    <w:rsid w:val="002E5FDD"/>
    <w:rsid w:val="002E61B2"/>
    <w:rsid w:val="002E63FA"/>
    <w:rsid w:val="002E640A"/>
    <w:rsid w:val="002E6879"/>
    <w:rsid w:val="002E6928"/>
    <w:rsid w:val="002E6B85"/>
    <w:rsid w:val="002E6E50"/>
    <w:rsid w:val="002E6EAE"/>
    <w:rsid w:val="002E7502"/>
    <w:rsid w:val="002E7775"/>
    <w:rsid w:val="002E7CCB"/>
    <w:rsid w:val="002E7D79"/>
    <w:rsid w:val="002E7DA4"/>
    <w:rsid w:val="002E7DED"/>
    <w:rsid w:val="002E7EC6"/>
    <w:rsid w:val="002E7EFE"/>
    <w:rsid w:val="002E7F89"/>
    <w:rsid w:val="002F0052"/>
    <w:rsid w:val="002F0270"/>
    <w:rsid w:val="002F0340"/>
    <w:rsid w:val="002F06C7"/>
    <w:rsid w:val="002F07FD"/>
    <w:rsid w:val="002F0A51"/>
    <w:rsid w:val="002F0B15"/>
    <w:rsid w:val="002F0B27"/>
    <w:rsid w:val="002F0C81"/>
    <w:rsid w:val="002F0D59"/>
    <w:rsid w:val="002F0E9F"/>
    <w:rsid w:val="002F0F4A"/>
    <w:rsid w:val="002F10B9"/>
    <w:rsid w:val="002F140A"/>
    <w:rsid w:val="002F1600"/>
    <w:rsid w:val="002F19A0"/>
    <w:rsid w:val="002F1B30"/>
    <w:rsid w:val="002F1EC7"/>
    <w:rsid w:val="002F20B7"/>
    <w:rsid w:val="002F21ED"/>
    <w:rsid w:val="002F249A"/>
    <w:rsid w:val="002F25FB"/>
    <w:rsid w:val="002F28E2"/>
    <w:rsid w:val="002F2AE4"/>
    <w:rsid w:val="002F2AF8"/>
    <w:rsid w:val="002F2B1C"/>
    <w:rsid w:val="002F2B5F"/>
    <w:rsid w:val="002F308E"/>
    <w:rsid w:val="002F3102"/>
    <w:rsid w:val="002F329F"/>
    <w:rsid w:val="002F3312"/>
    <w:rsid w:val="002F36CB"/>
    <w:rsid w:val="002F36D7"/>
    <w:rsid w:val="002F37B8"/>
    <w:rsid w:val="002F3837"/>
    <w:rsid w:val="002F389B"/>
    <w:rsid w:val="002F3AE8"/>
    <w:rsid w:val="002F3CB8"/>
    <w:rsid w:val="002F3F83"/>
    <w:rsid w:val="002F4409"/>
    <w:rsid w:val="002F4524"/>
    <w:rsid w:val="002F4540"/>
    <w:rsid w:val="002F4FE7"/>
    <w:rsid w:val="002F5005"/>
    <w:rsid w:val="002F529F"/>
    <w:rsid w:val="002F5319"/>
    <w:rsid w:val="002F53D6"/>
    <w:rsid w:val="002F54BE"/>
    <w:rsid w:val="002F5E05"/>
    <w:rsid w:val="002F5E24"/>
    <w:rsid w:val="002F613B"/>
    <w:rsid w:val="002F618D"/>
    <w:rsid w:val="002F62E2"/>
    <w:rsid w:val="002F631A"/>
    <w:rsid w:val="002F658A"/>
    <w:rsid w:val="002F667C"/>
    <w:rsid w:val="002F673D"/>
    <w:rsid w:val="002F67A6"/>
    <w:rsid w:val="002F6958"/>
    <w:rsid w:val="002F69BA"/>
    <w:rsid w:val="002F6A1F"/>
    <w:rsid w:val="002F6B84"/>
    <w:rsid w:val="002F6BEB"/>
    <w:rsid w:val="002F703B"/>
    <w:rsid w:val="002F70B5"/>
    <w:rsid w:val="002F7217"/>
    <w:rsid w:val="002F7340"/>
    <w:rsid w:val="002F75B5"/>
    <w:rsid w:val="002F7B8E"/>
    <w:rsid w:val="002F7BDF"/>
    <w:rsid w:val="002F7CAD"/>
    <w:rsid w:val="002F7D4A"/>
    <w:rsid w:val="002F7E2E"/>
    <w:rsid w:val="003000F6"/>
    <w:rsid w:val="0030011E"/>
    <w:rsid w:val="003007F1"/>
    <w:rsid w:val="00300B12"/>
    <w:rsid w:val="00300C40"/>
    <w:rsid w:val="00301254"/>
    <w:rsid w:val="00301277"/>
    <w:rsid w:val="003014D4"/>
    <w:rsid w:val="00301671"/>
    <w:rsid w:val="003017C5"/>
    <w:rsid w:val="00301E54"/>
    <w:rsid w:val="00301E73"/>
    <w:rsid w:val="003025DC"/>
    <w:rsid w:val="003026BC"/>
    <w:rsid w:val="003026E2"/>
    <w:rsid w:val="003026F5"/>
    <w:rsid w:val="003026F7"/>
    <w:rsid w:val="00302BE8"/>
    <w:rsid w:val="00302E12"/>
    <w:rsid w:val="00302F20"/>
    <w:rsid w:val="003030F9"/>
    <w:rsid w:val="003038C7"/>
    <w:rsid w:val="00303A4D"/>
    <w:rsid w:val="00303E80"/>
    <w:rsid w:val="00304020"/>
    <w:rsid w:val="003041F8"/>
    <w:rsid w:val="0030435E"/>
    <w:rsid w:val="003043FC"/>
    <w:rsid w:val="003044FB"/>
    <w:rsid w:val="0030488C"/>
    <w:rsid w:val="00304A2A"/>
    <w:rsid w:val="00304F19"/>
    <w:rsid w:val="0030508F"/>
    <w:rsid w:val="0030513C"/>
    <w:rsid w:val="003052ED"/>
    <w:rsid w:val="00305406"/>
    <w:rsid w:val="00305447"/>
    <w:rsid w:val="003054B9"/>
    <w:rsid w:val="00305591"/>
    <w:rsid w:val="00305597"/>
    <w:rsid w:val="003058E9"/>
    <w:rsid w:val="00305A4A"/>
    <w:rsid w:val="00305BC8"/>
    <w:rsid w:val="00306016"/>
    <w:rsid w:val="0030613F"/>
    <w:rsid w:val="00306193"/>
    <w:rsid w:val="003061E2"/>
    <w:rsid w:val="0030645B"/>
    <w:rsid w:val="00306846"/>
    <w:rsid w:val="003068B0"/>
    <w:rsid w:val="00306906"/>
    <w:rsid w:val="00306C7C"/>
    <w:rsid w:val="00306C85"/>
    <w:rsid w:val="00306CA1"/>
    <w:rsid w:val="00306DC8"/>
    <w:rsid w:val="00306EB9"/>
    <w:rsid w:val="003070A1"/>
    <w:rsid w:val="00307284"/>
    <w:rsid w:val="003077CC"/>
    <w:rsid w:val="00307FD8"/>
    <w:rsid w:val="0031078A"/>
    <w:rsid w:val="00310801"/>
    <w:rsid w:val="00310B13"/>
    <w:rsid w:val="00310B21"/>
    <w:rsid w:val="00310E03"/>
    <w:rsid w:val="00310FD5"/>
    <w:rsid w:val="003112DC"/>
    <w:rsid w:val="0031165A"/>
    <w:rsid w:val="003117D7"/>
    <w:rsid w:val="00311823"/>
    <w:rsid w:val="00311A0F"/>
    <w:rsid w:val="00311AFB"/>
    <w:rsid w:val="00311C0E"/>
    <w:rsid w:val="00311CE4"/>
    <w:rsid w:val="00311E9B"/>
    <w:rsid w:val="00311F2E"/>
    <w:rsid w:val="003120E1"/>
    <w:rsid w:val="00312302"/>
    <w:rsid w:val="0031230E"/>
    <w:rsid w:val="0031238F"/>
    <w:rsid w:val="00312524"/>
    <w:rsid w:val="0031295D"/>
    <w:rsid w:val="00312A0C"/>
    <w:rsid w:val="00312A1C"/>
    <w:rsid w:val="00313A32"/>
    <w:rsid w:val="00313B50"/>
    <w:rsid w:val="00313CE8"/>
    <w:rsid w:val="00313CEB"/>
    <w:rsid w:val="00313FBE"/>
    <w:rsid w:val="00314285"/>
    <w:rsid w:val="0031445D"/>
    <w:rsid w:val="003144A3"/>
    <w:rsid w:val="00314501"/>
    <w:rsid w:val="003145B8"/>
    <w:rsid w:val="00314627"/>
    <w:rsid w:val="00314B10"/>
    <w:rsid w:val="00314C12"/>
    <w:rsid w:val="00314E4B"/>
    <w:rsid w:val="00314F58"/>
    <w:rsid w:val="003153B7"/>
    <w:rsid w:val="003157AA"/>
    <w:rsid w:val="003159F1"/>
    <w:rsid w:val="00315B21"/>
    <w:rsid w:val="00315B63"/>
    <w:rsid w:val="00316217"/>
    <w:rsid w:val="00316223"/>
    <w:rsid w:val="00316325"/>
    <w:rsid w:val="00316A23"/>
    <w:rsid w:val="00316D7D"/>
    <w:rsid w:val="00316EF3"/>
    <w:rsid w:val="00316FCC"/>
    <w:rsid w:val="003170CF"/>
    <w:rsid w:val="0031727A"/>
    <w:rsid w:val="003173B3"/>
    <w:rsid w:val="003174C7"/>
    <w:rsid w:val="003174D8"/>
    <w:rsid w:val="00317621"/>
    <w:rsid w:val="00317744"/>
    <w:rsid w:val="003177F0"/>
    <w:rsid w:val="003178CC"/>
    <w:rsid w:val="003178E6"/>
    <w:rsid w:val="003178FE"/>
    <w:rsid w:val="00317A7D"/>
    <w:rsid w:val="00317AD0"/>
    <w:rsid w:val="00317BED"/>
    <w:rsid w:val="00317D16"/>
    <w:rsid w:val="00317EFB"/>
    <w:rsid w:val="00317F3D"/>
    <w:rsid w:val="00317F80"/>
    <w:rsid w:val="003208C5"/>
    <w:rsid w:val="003208CF"/>
    <w:rsid w:val="00320970"/>
    <w:rsid w:val="00320A4C"/>
    <w:rsid w:val="00320B5B"/>
    <w:rsid w:val="00320CB5"/>
    <w:rsid w:val="0032105A"/>
    <w:rsid w:val="00321450"/>
    <w:rsid w:val="0032159A"/>
    <w:rsid w:val="0032177E"/>
    <w:rsid w:val="00321D03"/>
    <w:rsid w:val="00321D5D"/>
    <w:rsid w:val="00321EF8"/>
    <w:rsid w:val="00321F0D"/>
    <w:rsid w:val="0032216A"/>
    <w:rsid w:val="00322893"/>
    <w:rsid w:val="00322895"/>
    <w:rsid w:val="00322E3E"/>
    <w:rsid w:val="0032323D"/>
    <w:rsid w:val="0032328F"/>
    <w:rsid w:val="00323578"/>
    <w:rsid w:val="00323781"/>
    <w:rsid w:val="00323866"/>
    <w:rsid w:val="003239A0"/>
    <w:rsid w:val="00323ACA"/>
    <w:rsid w:val="00323C74"/>
    <w:rsid w:val="00323CF4"/>
    <w:rsid w:val="00323E35"/>
    <w:rsid w:val="003241C6"/>
    <w:rsid w:val="00324347"/>
    <w:rsid w:val="00324397"/>
    <w:rsid w:val="003246C1"/>
    <w:rsid w:val="00324996"/>
    <w:rsid w:val="00324B2C"/>
    <w:rsid w:val="00324B35"/>
    <w:rsid w:val="00324D02"/>
    <w:rsid w:val="00324F0C"/>
    <w:rsid w:val="00324FF1"/>
    <w:rsid w:val="0032552E"/>
    <w:rsid w:val="00325721"/>
    <w:rsid w:val="003259E3"/>
    <w:rsid w:val="00325AB7"/>
    <w:rsid w:val="00325B91"/>
    <w:rsid w:val="003262A9"/>
    <w:rsid w:val="00326320"/>
    <w:rsid w:val="0032635B"/>
    <w:rsid w:val="0032645E"/>
    <w:rsid w:val="003265A4"/>
    <w:rsid w:val="00326844"/>
    <w:rsid w:val="00326EB0"/>
    <w:rsid w:val="0032711D"/>
    <w:rsid w:val="00327592"/>
    <w:rsid w:val="0032766E"/>
    <w:rsid w:val="00327965"/>
    <w:rsid w:val="00327BD4"/>
    <w:rsid w:val="00327BDD"/>
    <w:rsid w:val="00327CBC"/>
    <w:rsid w:val="00327E28"/>
    <w:rsid w:val="003301BB"/>
    <w:rsid w:val="003301D1"/>
    <w:rsid w:val="00330300"/>
    <w:rsid w:val="003306F0"/>
    <w:rsid w:val="00330A92"/>
    <w:rsid w:val="00330AA4"/>
    <w:rsid w:val="003310DB"/>
    <w:rsid w:val="0033127F"/>
    <w:rsid w:val="003315CA"/>
    <w:rsid w:val="00331661"/>
    <w:rsid w:val="00331755"/>
    <w:rsid w:val="00331BC9"/>
    <w:rsid w:val="00331E69"/>
    <w:rsid w:val="00331ECD"/>
    <w:rsid w:val="00331F93"/>
    <w:rsid w:val="00332629"/>
    <w:rsid w:val="0033277B"/>
    <w:rsid w:val="00332A4E"/>
    <w:rsid w:val="00332D8A"/>
    <w:rsid w:val="003330B6"/>
    <w:rsid w:val="0033398D"/>
    <w:rsid w:val="00333DEB"/>
    <w:rsid w:val="00334067"/>
    <w:rsid w:val="003342F2"/>
    <w:rsid w:val="00334639"/>
    <w:rsid w:val="00334847"/>
    <w:rsid w:val="00334963"/>
    <w:rsid w:val="003349F8"/>
    <w:rsid w:val="00334BC5"/>
    <w:rsid w:val="00334CD6"/>
    <w:rsid w:val="00334CE2"/>
    <w:rsid w:val="00334EA5"/>
    <w:rsid w:val="003350E3"/>
    <w:rsid w:val="003353F5"/>
    <w:rsid w:val="00335573"/>
    <w:rsid w:val="00335994"/>
    <w:rsid w:val="00335B63"/>
    <w:rsid w:val="00335EC1"/>
    <w:rsid w:val="00335F31"/>
    <w:rsid w:val="00336252"/>
    <w:rsid w:val="003362C4"/>
    <w:rsid w:val="0033672D"/>
    <w:rsid w:val="00336846"/>
    <w:rsid w:val="00336CBD"/>
    <w:rsid w:val="00336CE9"/>
    <w:rsid w:val="00336D50"/>
    <w:rsid w:val="00336DF7"/>
    <w:rsid w:val="00336FE3"/>
    <w:rsid w:val="00337054"/>
    <w:rsid w:val="00337203"/>
    <w:rsid w:val="0033741D"/>
    <w:rsid w:val="003375B2"/>
    <w:rsid w:val="0033765E"/>
    <w:rsid w:val="0033770B"/>
    <w:rsid w:val="0033779D"/>
    <w:rsid w:val="00337A40"/>
    <w:rsid w:val="00337BC2"/>
    <w:rsid w:val="00337C59"/>
    <w:rsid w:val="00337E62"/>
    <w:rsid w:val="00340518"/>
    <w:rsid w:val="0034058D"/>
    <w:rsid w:val="00340C0A"/>
    <w:rsid w:val="00340C5A"/>
    <w:rsid w:val="00340E83"/>
    <w:rsid w:val="0034114B"/>
    <w:rsid w:val="003411EF"/>
    <w:rsid w:val="00341286"/>
    <w:rsid w:val="0034134C"/>
    <w:rsid w:val="0034142D"/>
    <w:rsid w:val="003416BF"/>
    <w:rsid w:val="00341EC2"/>
    <w:rsid w:val="0034235A"/>
    <w:rsid w:val="00342A54"/>
    <w:rsid w:val="00342CBB"/>
    <w:rsid w:val="00342CD5"/>
    <w:rsid w:val="00342DDD"/>
    <w:rsid w:val="00343192"/>
    <w:rsid w:val="00343286"/>
    <w:rsid w:val="00343387"/>
    <w:rsid w:val="003436D2"/>
    <w:rsid w:val="00343719"/>
    <w:rsid w:val="00343729"/>
    <w:rsid w:val="003437F5"/>
    <w:rsid w:val="00343A4F"/>
    <w:rsid w:val="00343D62"/>
    <w:rsid w:val="00343E01"/>
    <w:rsid w:val="00343E3E"/>
    <w:rsid w:val="00343F56"/>
    <w:rsid w:val="00343FCA"/>
    <w:rsid w:val="00344244"/>
    <w:rsid w:val="003443C9"/>
    <w:rsid w:val="003444E7"/>
    <w:rsid w:val="00344520"/>
    <w:rsid w:val="00344582"/>
    <w:rsid w:val="0034467D"/>
    <w:rsid w:val="00344934"/>
    <w:rsid w:val="00344D5E"/>
    <w:rsid w:val="0034575E"/>
    <w:rsid w:val="00345A52"/>
    <w:rsid w:val="00345EA5"/>
    <w:rsid w:val="00345F63"/>
    <w:rsid w:val="0034627D"/>
    <w:rsid w:val="003464B3"/>
    <w:rsid w:val="00346567"/>
    <w:rsid w:val="00346706"/>
    <w:rsid w:val="003468A9"/>
    <w:rsid w:val="00346C2D"/>
    <w:rsid w:val="00346C32"/>
    <w:rsid w:val="00346E87"/>
    <w:rsid w:val="0034702B"/>
    <w:rsid w:val="00347078"/>
    <w:rsid w:val="00347535"/>
    <w:rsid w:val="00347559"/>
    <w:rsid w:val="0034769B"/>
    <w:rsid w:val="00347735"/>
    <w:rsid w:val="00347840"/>
    <w:rsid w:val="00347948"/>
    <w:rsid w:val="0035010E"/>
    <w:rsid w:val="0035064C"/>
    <w:rsid w:val="00351025"/>
    <w:rsid w:val="00351595"/>
    <w:rsid w:val="003516E7"/>
    <w:rsid w:val="003518A4"/>
    <w:rsid w:val="00351978"/>
    <w:rsid w:val="003519A7"/>
    <w:rsid w:val="00351C4B"/>
    <w:rsid w:val="00351D13"/>
    <w:rsid w:val="00352172"/>
    <w:rsid w:val="003521C8"/>
    <w:rsid w:val="003522C3"/>
    <w:rsid w:val="00352595"/>
    <w:rsid w:val="00352632"/>
    <w:rsid w:val="0035282E"/>
    <w:rsid w:val="00352A73"/>
    <w:rsid w:val="00352B13"/>
    <w:rsid w:val="00352B2C"/>
    <w:rsid w:val="00352E60"/>
    <w:rsid w:val="0035352D"/>
    <w:rsid w:val="003537EB"/>
    <w:rsid w:val="0035384F"/>
    <w:rsid w:val="003541DE"/>
    <w:rsid w:val="0035456A"/>
    <w:rsid w:val="003548AC"/>
    <w:rsid w:val="003548BD"/>
    <w:rsid w:val="00354AD7"/>
    <w:rsid w:val="00354C63"/>
    <w:rsid w:val="00354C77"/>
    <w:rsid w:val="00354DA4"/>
    <w:rsid w:val="00354E19"/>
    <w:rsid w:val="00355039"/>
    <w:rsid w:val="00355080"/>
    <w:rsid w:val="003558E4"/>
    <w:rsid w:val="00355BCF"/>
    <w:rsid w:val="00355CBD"/>
    <w:rsid w:val="00355D25"/>
    <w:rsid w:val="00355E57"/>
    <w:rsid w:val="00355FAE"/>
    <w:rsid w:val="00356085"/>
    <w:rsid w:val="003561CD"/>
    <w:rsid w:val="0035665D"/>
    <w:rsid w:val="00356AE4"/>
    <w:rsid w:val="00356F7A"/>
    <w:rsid w:val="0035713F"/>
    <w:rsid w:val="003573CD"/>
    <w:rsid w:val="00357884"/>
    <w:rsid w:val="00357A42"/>
    <w:rsid w:val="00357A48"/>
    <w:rsid w:val="00357BD7"/>
    <w:rsid w:val="00357DD6"/>
    <w:rsid w:val="00357E73"/>
    <w:rsid w:val="00360273"/>
    <w:rsid w:val="00360275"/>
    <w:rsid w:val="00360520"/>
    <w:rsid w:val="003608F7"/>
    <w:rsid w:val="0036090C"/>
    <w:rsid w:val="00360C2F"/>
    <w:rsid w:val="00360C47"/>
    <w:rsid w:val="00360D1B"/>
    <w:rsid w:val="00360EDC"/>
    <w:rsid w:val="003611B6"/>
    <w:rsid w:val="0036192D"/>
    <w:rsid w:val="00361BE0"/>
    <w:rsid w:val="00361E43"/>
    <w:rsid w:val="00361E81"/>
    <w:rsid w:val="00361F89"/>
    <w:rsid w:val="003624B0"/>
    <w:rsid w:val="00362617"/>
    <w:rsid w:val="003628A5"/>
    <w:rsid w:val="00362983"/>
    <w:rsid w:val="00362BDA"/>
    <w:rsid w:val="00362D77"/>
    <w:rsid w:val="00363077"/>
    <w:rsid w:val="00363594"/>
    <w:rsid w:val="003639DF"/>
    <w:rsid w:val="00363D79"/>
    <w:rsid w:val="0036415A"/>
    <w:rsid w:val="003646C9"/>
    <w:rsid w:val="003647CC"/>
    <w:rsid w:val="00364A30"/>
    <w:rsid w:val="00364D77"/>
    <w:rsid w:val="003650A7"/>
    <w:rsid w:val="00365289"/>
    <w:rsid w:val="003652FD"/>
    <w:rsid w:val="003653A9"/>
    <w:rsid w:val="003653FC"/>
    <w:rsid w:val="00365551"/>
    <w:rsid w:val="003659B5"/>
    <w:rsid w:val="00365A76"/>
    <w:rsid w:val="00365BB5"/>
    <w:rsid w:val="00365CBA"/>
    <w:rsid w:val="0036608D"/>
    <w:rsid w:val="00366280"/>
    <w:rsid w:val="00366304"/>
    <w:rsid w:val="003663DE"/>
    <w:rsid w:val="00366CE0"/>
    <w:rsid w:val="00366D92"/>
    <w:rsid w:val="00366E89"/>
    <w:rsid w:val="00366F5F"/>
    <w:rsid w:val="00367072"/>
    <w:rsid w:val="00367565"/>
    <w:rsid w:val="00367590"/>
    <w:rsid w:val="003676C7"/>
    <w:rsid w:val="0036776F"/>
    <w:rsid w:val="00367A7A"/>
    <w:rsid w:val="0036B8BF"/>
    <w:rsid w:val="0037007F"/>
    <w:rsid w:val="00370120"/>
    <w:rsid w:val="003702EF"/>
    <w:rsid w:val="003706AE"/>
    <w:rsid w:val="0037082A"/>
    <w:rsid w:val="0037082B"/>
    <w:rsid w:val="00370C5A"/>
    <w:rsid w:val="00370CFD"/>
    <w:rsid w:val="00370D8F"/>
    <w:rsid w:val="00370EB6"/>
    <w:rsid w:val="0037117A"/>
    <w:rsid w:val="00371506"/>
    <w:rsid w:val="00371638"/>
    <w:rsid w:val="00371672"/>
    <w:rsid w:val="00371816"/>
    <w:rsid w:val="00371B5A"/>
    <w:rsid w:val="00371BA8"/>
    <w:rsid w:val="00371E83"/>
    <w:rsid w:val="00371EC0"/>
    <w:rsid w:val="003720C6"/>
    <w:rsid w:val="00372227"/>
    <w:rsid w:val="0037224C"/>
    <w:rsid w:val="00372342"/>
    <w:rsid w:val="003723A6"/>
    <w:rsid w:val="003724C7"/>
    <w:rsid w:val="00372BC3"/>
    <w:rsid w:val="00372C1B"/>
    <w:rsid w:val="003730D5"/>
    <w:rsid w:val="00373109"/>
    <w:rsid w:val="003731B5"/>
    <w:rsid w:val="003733E5"/>
    <w:rsid w:val="00373FCF"/>
    <w:rsid w:val="00374E3B"/>
    <w:rsid w:val="00374E8F"/>
    <w:rsid w:val="00374F4D"/>
    <w:rsid w:val="00375258"/>
    <w:rsid w:val="0037593F"/>
    <w:rsid w:val="00375A6B"/>
    <w:rsid w:val="00375A6E"/>
    <w:rsid w:val="00376128"/>
    <w:rsid w:val="0037628F"/>
    <w:rsid w:val="00376487"/>
    <w:rsid w:val="00376945"/>
    <w:rsid w:val="00376E0A"/>
    <w:rsid w:val="00376F1F"/>
    <w:rsid w:val="00377A09"/>
    <w:rsid w:val="00377BF7"/>
    <w:rsid w:val="00377D49"/>
    <w:rsid w:val="00377FEA"/>
    <w:rsid w:val="00380001"/>
    <w:rsid w:val="0038045B"/>
    <w:rsid w:val="00380BC7"/>
    <w:rsid w:val="00380D56"/>
    <w:rsid w:val="0038133A"/>
    <w:rsid w:val="00381418"/>
    <w:rsid w:val="0038151F"/>
    <w:rsid w:val="003815D0"/>
    <w:rsid w:val="003816F5"/>
    <w:rsid w:val="003817A6"/>
    <w:rsid w:val="003817EB"/>
    <w:rsid w:val="003818D1"/>
    <w:rsid w:val="00381C09"/>
    <w:rsid w:val="00381FB6"/>
    <w:rsid w:val="00381FE5"/>
    <w:rsid w:val="00382214"/>
    <w:rsid w:val="0038259D"/>
    <w:rsid w:val="00382672"/>
    <w:rsid w:val="00382C10"/>
    <w:rsid w:val="003830B5"/>
    <w:rsid w:val="00383146"/>
    <w:rsid w:val="0038368B"/>
    <w:rsid w:val="00383796"/>
    <w:rsid w:val="003838E1"/>
    <w:rsid w:val="00383957"/>
    <w:rsid w:val="00383F84"/>
    <w:rsid w:val="0038435F"/>
    <w:rsid w:val="0038442A"/>
    <w:rsid w:val="003844C6"/>
    <w:rsid w:val="0038455E"/>
    <w:rsid w:val="00384568"/>
    <w:rsid w:val="00384754"/>
    <w:rsid w:val="003847FD"/>
    <w:rsid w:val="00384BA4"/>
    <w:rsid w:val="00384C1F"/>
    <w:rsid w:val="00384C5C"/>
    <w:rsid w:val="00384DBA"/>
    <w:rsid w:val="00384DC1"/>
    <w:rsid w:val="00384F54"/>
    <w:rsid w:val="003851D3"/>
    <w:rsid w:val="00385596"/>
    <w:rsid w:val="00385630"/>
    <w:rsid w:val="00385740"/>
    <w:rsid w:val="00385BA9"/>
    <w:rsid w:val="00385C37"/>
    <w:rsid w:val="00385D72"/>
    <w:rsid w:val="00385D8D"/>
    <w:rsid w:val="0038610B"/>
    <w:rsid w:val="0038649E"/>
    <w:rsid w:val="003865F2"/>
    <w:rsid w:val="00386732"/>
    <w:rsid w:val="00386786"/>
    <w:rsid w:val="00386B2B"/>
    <w:rsid w:val="00386C41"/>
    <w:rsid w:val="00386DE3"/>
    <w:rsid w:val="0038700F"/>
    <w:rsid w:val="00387040"/>
    <w:rsid w:val="00387270"/>
    <w:rsid w:val="003872F3"/>
    <w:rsid w:val="0038750C"/>
    <w:rsid w:val="00387583"/>
    <w:rsid w:val="003877D0"/>
    <w:rsid w:val="00387808"/>
    <w:rsid w:val="0038784C"/>
    <w:rsid w:val="003879E1"/>
    <w:rsid w:val="00387B78"/>
    <w:rsid w:val="00387DCF"/>
    <w:rsid w:val="00390098"/>
    <w:rsid w:val="00390415"/>
    <w:rsid w:val="003905EB"/>
    <w:rsid w:val="0039074E"/>
    <w:rsid w:val="0039078D"/>
    <w:rsid w:val="0039089C"/>
    <w:rsid w:val="00390CFA"/>
    <w:rsid w:val="0039138B"/>
    <w:rsid w:val="0039147B"/>
    <w:rsid w:val="00391734"/>
    <w:rsid w:val="003918AB"/>
    <w:rsid w:val="003918BC"/>
    <w:rsid w:val="00391B4C"/>
    <w:rsid w:val="00391B88"/>
    <w:rsid w:val="00391BBE"/>
    <w:rsid w:val="00391DFB"/>
    <w:rsid w:val="00391E51"/>
    <w:rsid w:val="00391E6F"/>
    <w:rsid w:val="00391F2C"/>
    <w:rsid w:val="00392029"/>
    <w:rsid w:val="0039243F"/>
    <w:rsid w:val="003924B4"/>
    <w:rsid w:val="00392532"/>
    <w:rsid w:val="003926A7"/>
    <w:rsid w:val="003928B9"/>
    <w:rsid w:val="00392908"/>
    <w:rsid w:val="0039292D"/>
    <w:rsid w:val="00392D43"/>
    <w:rsid w:val="003931A0"/>
    <w:rsid w:val="0039371A"/>
    <w:rsid w:val="0039377A"/>
    <w:rsid w:val="00393D02"/>
    <w:rsid w:val="00393D7A"/>
    <w:rsid w:val="003942CD"/>
    <w:rsid w:val="0039487E"/>
    <w:rsid w:val="003948E8"/>
    <w:rsid w:val="00394C8A"/>
    <w:rsid w:val="00394FD9"/>
    <w:rsid w:val="00395573"/>
    <w:rsid w:val="003956FA"/>
    <w:rsid w:val="003957D0"/>
    <w:rsid w:val="00395966"/>
    <w:rsid w:val="00395B3A"/>
    <w:rsid w:val="00395D1F"/>
    <w:rsid w:val="00395E41"/>
    <w:rsid w:val="003961D2"/>
    <w:rsid w:val="0039657B"/>
    <w:rsid w:val="003966A3"/>
    <w:rsid w:val="003968BE"/>
    <w:rsid w:val="00396A47"/>
    <w:rsid w:val="00396D10"/>
    <w:rsid w:val="00396FF5"/>
    <w:rsid w:val="00397011"/>
    <w:rsid w:val="003972F6"/>
    <w:rsid w:val="00397353"/>
    <w:rsid w:val="00397404"/>
    <w:rsid w:val="00397495"/>
    <w:rsid w:val="003975DA"/>
    <w:rsid w:val="0039762A"/>
    <w:rsid w:val="0039796B"/>
    <w:rsid w:val="00397BC6"/>
    <w:rsid w:val="00397EBC"/>
    <w:rsid w:val="00397EC3"/>
    <w:rsid w:val="00397F8F"/>
    <w:rsid w:val="003A0355"/>
    <w:rsid w:val="003A0410"/>
    <w:rsid w:val="003A0448"/>
    <w:rsid w:val="003A0483"/>
    <w:rsid w:val="003A04D2"/>
    <w:rsid w:val="003A059B"/>
    <w:rsid w:val="003A065D"/>
    <w:rsid w:val="003A06F1"/>
    <w:rsid w:val="003A0703"/>
    <w:rsid w:val="003A0C10"/>
    <w:rsid w:val="003A0D07"/>
    <w:rsid w:val="003A0D2E"/>
    <w:rsid w:val="003A0F30"/>
    <w:rsid w:val="003A12F2"/>
    <w:rsid w:val="003A1400"/>
    <w:rsid w:val="003A1744"/>
    <w:rsid w:val="003A1850"/>
    <w:rsid w:val="003A1C85"/>
    <w:rsid w:val="003A20E9"/>
    <w:rsid w:val="003A2448"/>
    <w:rsid w:val="003A2500"/>
    <w:rsid w:val="003A25AE"/>
    <w:rsid w:val="003A26F3"/>
    <w:rsid w:val="003A286C"/>
    <w:rsid w:val="003A28E6"/>
    <w:rsid w:val="003A293A"/>
    <w:rsid w:val="003A29FB"/>
    <w:rsid w:val="003A2BFE"/>
    <w:rsid w:val="003A2ED2"/>
    <w:rsid w:val="003A2FD9"/>
    <w:rsid w:val="003A31D5"/>
    <w:rsid w:val="003A31EE"/>
    <w:rsid w:val="003A3A8D"/>
    <w:rsid w:val="003A3B67"/>
    <w:rsid w:val="003A3B86"/>
    <w:rsid w:val="003A3BA2"/>
    <w:rsid w:val="003A3E7C"/>
    <w:rsid w:val="003A3F47"/>
    <w:rsid w:val="003A4128"/>
    <w:rsid w:val="003A4278"/>
    <w:rsid w:val="003A441B"/>
    <w:rsid w:val="003A4659"/>
    <w:rsid w:val="003A4ADF"/>
    <w:rsid w:val="003A4E45"/>
    <w:rsid w:val="003A4F5C"/>
    <w:rsid w:val="003A508E"/>
    <w:rsid w:val="003A5216"/>
    <w:rsid w:val="003A584E"/>
    <w:rsid w:val="003A5AE8"/>
    <w:rsid w:val="003A5CB8"/>
    <w:rsid w:val="003A5E0A"/>
    <w:rsid w:val="003A65E8"/>
    <w:rsid w:val="003A67DF"/>
    <w:rsid w:val="003A693C"/>
    <w:rsid w:val="003A69B3"/>
    <w:rsid w:val="003A6AEC"/>
    <w:rsid w:val="003A6B11"/>
    <w:rsid w:val="003A6B58"/>
    <w:rsid w:val="003A6E5E"/>
    <w:rsid w:val="003A6EA9"/>
    <w:rsid w:val="003A7297"/>
    <w:rsid w:val="003A7417"/>
    <w:rsid w:val="003A7585"/>
    <w:rsid w:val="003A780F"/>
    <w:rsid w:val="003A7833"/>
    <w:rsid w:val="003A78F8"/>
    <w:rsid w:val="003A7AD1"/>
    <w:rsid w:val="003A7B46"/>
    <w:rsid w:val="003A7C58"/>
    <w:rsid w:val="003B019B"/>
    <w:rsid w:val="003B01C0"/>
    <w:rsid w:val="003B0287"/>
    <w:rsid w:val="003B0CD2"/>
    <w:rsid w:val="003B0E1A"/>
    <w:rsid w:val="003B0E31"/>
    <w:rsid w:val="003B0E62"/>
    <w:rsid w:val="003B12E3"/>
    <w:rsid w:val="003B14F7"/>
    <w:rsid w:val="003B15B2"/>
    <w:rsid w:val="003B17C2"/>
    <w:rsid w:val="003B1973"/>
    <w:rsid w:val="003B1C8E"/>
    <w:rsid w:val="003B1DCC"/>
    <w:rsid w:val="003B1F5F"/>
    <w:rsid w:val="003B2369"/>
    <w:rsid w:val="003B27D8"/>
    <w:rsid w:val="003B28D8"/>
    <w:rsid w:val="003B2D67"/>
    <w:rsid w:val="003B2DBE"/>
    <w:rsid w:val="003B2DC7"/>
    <w:rsid w:val="003B2EB6"/>
    <w:rsid w:val="003B2F49"/>
    <w:rsid w:val="003B3170"/>
    <w:rsid w:val="003B34D5"/>
    <w:rsid w:val="003B3821"/>
    <w:rsid w:val="003B3996"/>
    <w:rsid w:val="003B3AA0"/>
    <w:rsid w:val="003B3BA3"/>
    <w:rsid w:val="003B3BC4"/>
    <w:rsid w:val="003B3DB4"/>
    <w:rsid w:val="003B4107"/>
    <w:rsid w:val="003B42CE"/>
    <w:rsid w:val="003B4657"/>
    <w:rsid w:val="003B4795"/>
    <w:rsid w:val="003B47E8"/>
    <w:rsid w:val="003B4804"/>
    <w:rsid w:val="003B4AB7"/>
    <w:rsid w:val="003B4ABB"/>
    <w:rsid w:val="003B4B04"/>
    <w:rsid w:val="003B4C5E"/>
    <w:rsid w:val="003B5470"/>
    <w:rsid w:val="003B5567"/>
    <w:rsid w:val="003B5587"/>
    <w:rsid w:val="003B567E"/>
    <w:rsid w:val="003B56F7"/>
    <w:rsid w:val="003B588F"/>
    <w:rsid w:val="003B5ABE"/>
    <w:rsid w:val="003B5B3C"/>
    <w:rsid w:val="003B628D"/>
    <w:rsid w:val="003B63B5"/>
    <w:rsid w:val="003B64FF"/>
    <w:rsid w:val="003B67C9"/>
    <w:rsid w:val="003B6840"/>
    <w:rsid w:val="003B6A10"/>
    <w:rsid w:val="003B6A76"/>
    <w:rsid w:val="003B6AD0"/>
    <w:rsid w:val="003B6B8B"/>
    <w:rsid w:val="003B6BAE"/>
    <w:rsid w:val="003B6D9B"/>
    <w:rsid w:val="003B6E0F"/>
    <w:rsid w:val="003B6EE3"/>
    <w:rsid w:val="003B7118"/>
    <w:rsid w:val="003B7191"/>
    <w:rsid w:val="003B738F"/>
    <w:rsid w:val="003B746C"/>
    <w:rsid w:val="003B750F"/>
    <w:rsid w:val="003B75A6"/>
    <w:rsid w:val="003B7845"/>
    <w:rsid w:val="003B7956"/>
    <w:rsid w:val="003B7DE3"/>
    <w:rsid w:val="003B7FBD"/>
    <w:rsid w:val="003C0574"/>
    <w:rsid w:val="003C0A35"/>
    <w:rsid w:val="003C0AD1"/>
    <w:rsid w:val="003C0FC5"/>
    <w:rsid w:val="003C1290"/>
    <w:rsid w:val="003C12C9"/>
    <w:rsid w:val="003C159F"/>
    <w:rsid w:val="003C179B"/>
    <w:rsid w:val="003C1916"/>
    <w:rsid w:val="003C1B6F"/>
    <w:rsid w:val="003C1E31"/>
    <w:rsid w:val="003C2294"/>
    <w:rsid w:val="003C23BE"/>
    <w:rsid w:val="003C267F"/>
    <w:rsid w:val="003C26CD"/>
    <w:rsid w:val="003C2C10"/>
    <w:rsid w:val="003C2E5C"/>
    <w:rsid w:val="003C2FF7"/>
    <w:rsid w:val="003C3016"/>
    <w:rsid w:val="003C31FF"/>
    <w:rsid w:val="003C3867"/>
    <w:rsid w:val="003C3A78"/>
    <w:rsid w:val="003C3D61"/>
    <w:rsid w:val="003C3DB1"/>
    <w:rsid w:val="003C3DB4"/>
    <w:rsid w:val="003C3E30"/>
    <w:rsid w:val="003C3F2F"/>
    <w:rsid w:val="003C40AE"/>
    <w:rsid w:val="003C4169"/>
    <w:rsid w:val="003C42AA"/>
    <w:rsid w:val="003C479A"/>
    <w:rsid w:val="003C4A7D"/>
    <w:rsid w:val="003C4A8D"/>
    <w:rsid w:val="003C53D3"/>
    <w:rsid w:val="003C56F9"/>
    <w:rsid w:val="003C57D2"/>
    <w:rsid w:val="003C57D9"/>
    <w:rsid w:val="003C5B81"/>
    <w:rsid w:val="003C60B2"/>
    <w:rsid w:val="003C63DD"/>
    <w:rsid w:val="003C694D"/>
    <w:rsid w:val="003C69B2"/>
    <w:rsid w:val="003C6B1C"/>
    <w:rsid w:val="003C6EE2"/>
    <w:rsid w:val="003C74C0"/>
    <w:rsid w:val="003C7976"/>
    <w:rsid w:val="003C7A04"/>
    <w:rsid w:val="003C7A96"/>
    <w:rsid w:val="003C7F48"/>
    <w:rsid w:val="003D00FC"/>
    <w:rsid w:val="003D0267"/>
    <w:rsid w:val="003D0352"/>
    <w:rsid w:val="003D03E3"/>
    <w:rsid w:val="003D0E77"/>
    <w:rsid w:val="003D1638"/>
    <w:rsid w:val="003D16EE"/>
    <w:rsid w:val="003D18A1"/>
    <w:rsid w:val="003D1BB7"/>
    <w:rsid w:val="003D2008"/>
    <w:rsid w:val="003D207C"/>
    <w:rsid w:val="003D2375"/>
    <w:rsid w:val="003D2417"/>
    <w:rsid w:val="003D26D0"/>
    <w:rsid w:val="003D26ED"/>
    <w:rsid w:val="003D2AD4"/>
    <w:rsid w:val="003D2D4D"/>
    <w:rsid w:val="003D318E"/>
    <w:rsid w:val="003D355D"/>
    <w:rsid w:val="003D35A0"/>
    <w:rsid w:val="003D3B25"/>
    <w:rsid w:val="003D3C89"/>
    <w:rsid w:val="003D3DEA"/>
    <w:rsid w:val="003D3E6F"/>
    <w:rsid w:val="003D4151"/>
    <w:rsid w:val="003D4260"/>
    <w:rsid w:val="003D42F7"/>
    <w:rsid w:val="003D43A8"/>
    <w:rsid w:val="003D456B"/>
    <w:rsid w:val="003D4581"/>
    <w:rsid w:val="003D48E2"/>
    <w:rsid w:val="003D499F"/>
    <w:rsid w:val="003D4B15"/>
    <w:rsid w:val="003D4C12"/>
    <w:rsid w:val="003D4C5B"/>
    <w:rsid w:val="003D4DBC"/>
    <w:rsid w:val="003D5236"/>
    <w:rsid w:val="003D546D"/>
    <w:rsid w:val="003D561E"/>
    <w:rsid w:val="003D57E4"/>
    <w:rsid w:val="003D5BC6"/>
    <w:rsid w:val="003D6276"/>
    <w:rsid w:val="003D6761"/>
    <w:rsid w:val="003D682B"/>
    <w:rsid w:val="003D68DC"/>
    <w:rsid w:val="003D6BE4"/>
    <w:rsid w:val="003D6E87"/>
    <w:rsid w:val="003D6FC1"/>
    <w:rsid w:val="003D715D"/>
    <w:rsid w:val="003D721F"/>
    <w:rsid w:val="003D742B"/>
    <w:rsid w:val="003D74C3"/>
    <w:rsid w:val="003D7535"/>
    <w:rsid w:val="003D7544"/>
    <w:rsid w:val="003D7598"/>
    <w:rsid w:val="003D77BB"/>
    <w:rsid w:val="003D7A75"/>
    <w:rsid w:val="003D7BC8"/>
    <w:rsid w:val="003D7BD7"/>
    <w:rsid w:val="003D7C6D"/>
    <w:rsid w:val="003D7DF9"/>
    <w:rsid w:val="003E0115"/>
    <w:rsid w:val="003E029F"/>
    <w:rsid w:val="003E058F"/>
    <w:rsid w:val="003E07E2"/>
    <w:rsid w:val="003E0815"/>
    <w:rsid w:val="003E0868"/>
    <w:rsid w:val="003E0B1F"/>
    <w:rsid w:val="003E0DA1"/>
    <w:rsid w:val="003E101F"/>
    <w:rsid w:val="003E111B"/>
    <w:rsid w:val="003E1220"/>
    <w:rsid w:val="003E17E1"/>
    <w:rsid w:val="003E1851"/>
    <w:rsid w:val="003E186B"/>
    <w:rsid w:val="003E18E4"/>
    <w:rsid w:val="003E19A2"/>
    <w:rsid w:val="003E1B36"/>
    <w:rsid w:val="003E1E2B"/>
    <w:rsid w:val="003E1ED6"/>
    <w:rsid w:val="003E1F77"/>
    <w:rsid w:val="003E24D8"/>
    <w:rsid w:val="003E271D"/>
    <w:rsid w:val="003E2BA5"/>
    <w:rsid w:val="003E2EF7"/>
    <w:rsid w:val="003E2F40"/>
    <w:rsid w:val="003E3064"/>
    <w:rsid w:val="003E30FD"/>
    <w:rsid w:val="003E30FE"/>
    <w:rsid w:val="003E3294"/>
    <w:rsid w:val="003E32E5"/>
    <w:rsid w:val="003E33AE"/>
    <w:rsid w:val="003E3841"/>
    <w:rsid w:val="003E38B7"/>
    <w:rsid w:val="003E3AD7"/>
    <w:rsid w:val="003E409F"/>
    <w:rsid w:val="003E4305"/>
    <w:rsid w:val="003E4497"/>
    <w:rsid w:val="003E4656"/>
    <w:rsid w:val="003E467F"/>
    <w:rsid w:val="003E47A7"/>
    <w:rsid w:val="003E47EB"/>
    <w:rsid w:val="003E4816"/>
    <w:rsid w:val="003E4A7C"/>
    <w:rsid w:val="003E4BFF"/>
    <w:rsid w:val="003E4D81"/>
    <w:rsid w:val="003E50D3"/>
    <w:rsid w:val="003E50FB"/>
    <w:rsid w:val="003E5657"/>
    <w:rsid w:val="003E5928"/>
    <w:rsid w:val="003E5A89"/>
    <w:rsid w:val="003E5C2C"/>
    <w:rsid w:val="003E5CAE"/>
    <w:rsid w:val="003E65A2"/>
    <w:rsid w:val="003E69E0"/>
    <w:rsid w:val="003E6F0B"/>
    <w:rsid w:val="003E6FB7"/>
    <w:rsid w:val="003E7444"/>
    <w:rsid w:val="003E766B"/>
    <w:rsid w:val="003E77F0"/>
    <w:rsid w:val="003E7F50"/>
    <w:rsid w:val="003F0145"/>
    <w:rsid w:val="003F0317"/>
    <w:rsid w:val="003F0364"/>
    <w:rsid w:val="003F042F"/>
    <w:rsid w:val="003F043D"/>
    <w:rsid w:val="003F0722"/>
    <w:rsid w:val="003F0791"/>
    <w:rsid w:val="003F07F6"/>
    <w:rsid w:val="003F0815"/>
    <w:rsid w:val="003F0995"/>
    <w:rsid w:val="003F1410"/>
    <w:rsid w:val="003F16AD"/>
    <w:rsid w:val="003F17B4"/>
    <w:rsid w:val="003F188E"/>
    <w:rsid w:val="003F1A41"/>
    <w:rsid w:val="003F1A51"/>
    <w:rsid w:val="003F1A55"/>
    <w:rsid w:val="003F1AA7"/>
    <w:rsid w:val="003F1AEB"/>
    <w:rsid w:val="003F1E6B"/>
    <w:rsid w:val="003F1F0C"/>
    <w:rsid w:val="003F2157"/>
    <w:rsid w:val="003F260C"/>
    <w:rsid w:val="003F26EA"/>
    <w:rsid w:val="003F2C2D"/>
    <w:rsid w:val="003F2E17"/>
    <w:rsid w:val="003F2ECC"/>
    <w:rsid w:val="003F3214"/>
    <w:rsid w:val="003F32B9"/>
    <w:rsid w:val="003F32C8"/>
    <w:rsid w:val="003F331E"/>
    <w:rsid w:val="003F3497"/>
    <w:rsid w:val="003F37EB"/>
    <w:rsid w:val="003F3CF0"/>
    <w:rsid w:val="003F3EE0"/>
    <w:rsid w:val="003F3F95"/>
    <w:rsid w:val="003F4C4C"/>
    <w:rsid w:val="003F4E8A"/>
    <w:rsid w:val="003F4F24"/>
    <w:rsid w:val="003F5148"/>
    <w:rsid w:val="003F526B"/>
    <w:rsid w:val="003F5274"/>
    <w:rsid w:val="003F53E4"/>
    <w:rsid w:val="003F5503"/>
    <w:rsid w:val="003F573C"/>
    <w:rsid w:val="003F5826"/>
    <w:rsid w:val="003F58E5"/>
    <w:rsid w:val="003F59DA"/>
    <w:rsid w:val="003F5AB6"/>
    <w:rsid w:val="003F5B81"/>
    <w:rsid w:val="003F5BBF"/>
    <w:rsid w:val="003F5D10"/>
    <w:rsid w:val="003F5D7A"/>
    <w:rsid w:val="003F5FF8"/>
    <w:rsid w:val="003F64BD"/>
    <w:rsid w:val="003F6596"/>
    <w:rsid w:val="003F680B"/>
    <w:rsid w:val="003F6832"/>
    <w:rsid w:val="003F68F6"/>
    <w:rsid w:val="003F70B4"/>
    <w:rsid w:val="003F7354"/>
    <w:rsid w:val="003F73C3"/>
    <w:rsid w:val="003F74E8"/>
    <w:rsid w:val="003F7B08"/>
    <w:rsid w:val="003F7B2D"/>
    <w:rsid w:val="003F7C0A"/>
    <w:rsid w:val="003F7E83"/>
    <w:rsid w:val="003F7F71"/>
    <w:rsid w:val="00400005"/>
    <w:rsid w:val="00400513"/>
    <w:rsid w:val="004005C5"/>
    <w:rsid w:val="0040071F"/>
    <w:rsid w:val="00400802"/>
    <w:rsid w:val="00400812"/>
    <w:rsid w:val="00400955"/>
    <w:rsid w:val="004009BF"/>
    <w:rsid w:val="00400BB4"/>
    <w:rsid w:val="00400BBC"/>
    <w:rsid w:val="00400E37"/>
    <w:rsid w:val="00400EAC"/>
    <w:rsid w:val="00400F24"/>
    <w:rsid w:val="00400FF3"/>
    <w:rsid w:val="0040103F"/>
    <w:rsid w:val="004011CB"/>
    <w:rsid w:val="0040127D"/>
    <w:rsid w:val="00401404"/>
    <w:rsid w:val="0040146B"/>
    <w:rsid w:val="004016AD"/>
    <w:rsid w:val="004016B1"/>
    <w:rsid w:val="00401773"/>
    <w:rsid w:val="00401CF5"/>
    <w:rsid w:val="00401FC8"/>
    <w:rsid w:val="0040225E"/>
    <w:rsid w:val="004024AD"/>
    <w:rsid w:val="004025E9"/>
    <w:rsid w:val="004026E5"/>
    <w:rsid w:val="0040278F"/>
    <w:rsid w:val="004027D8"/>
    <w:rsid w:val="00402993"/>
    <w:rsid w:val="00402D2F"/>
    <w:rsid w:val="00402D8B"/>
    <w:rsid w:val="00402FCB"/>
    <w:rsid w:val="004030DF"/>
    <w:rsid w:val="0040357D"/>
    <w:rsid w:val="00403861"/>
    <w:rsid w:val="00403CD7"/>
    <w:rsid w:val="00403DA8"/>
    <w:rsid w:val="004041A6"/>
    <w:rsid w:val="004044D0"/>
    <w:rsid w:val="004046B9"/>
    <w:rsid w:val="0040477D"/>
    <w:rsid w:val="004048E4"/>
    <w:rsid w:val="00404A6E"/>
    <w:rsid w:val="00404B64"/>
    <w:rsid w:val="00404C19"/>
    <w:rsid w:val="00404C26"/>
    <w:rsid w:val="00404C9A"/>
    <w:rsid w:val="00404E41"/>
    <w:rsid w:val="00404E68"/>
    <w:rsid w:val="00404E94"/>
    <w:rsid w:val="00405038"/>
    <w:rsid w:val="00405056"/>
    <w:rsid w:val="0040586C"/>
    <w:rsid w:val="00405C89"/>
    <w:rsid w:val="0040636D"/>
    <w:rsid w:val="00406AC6"/>
    <w:rsid w:val="00406D9D"/>
    <w:rsid w:val="00406E42"/>
    <w:rsid w:val="00406F94"/>
    <w:rsid w:val="0040702C"/>
    <w:rsid w:val="004074AA"/>
    <w:rsid w:val="00407543"/>
    <w:rsid w:val="0040754A"/>
    <w:rsid w:val="004079FB"/>
    <w:rsid w:val="00407ADC"/>
    <w:rsid w:val="00407C66"/>
    <w:rsid w:val="00410777"/>
    <w:rsid w:val="004108D6"/>
    <w:rsid w:val="00410B93"/>
    <w:rsid w:val="00410C1D"/>
    <w:rsid w:val="0041106E"/>
    <w:rsid w:val="004112E2"/>
    <w:rsid w:val="004113BA"/>
    <w:rsid w:val="0041160D"/>
    <w:rsid w:val="0041167E"/>
    <w:rsid w:val="004116BB"/>
    <w:rsid w:val="00412190"/>
    <w:rsid w:val="004121B6"/>
    <w:rsid w:val="0041261B"/>
    <w:rsid w:val="0041266D"/>
    <w:rsid w:val="004126A5"/>
    <w:rsid w:val="004127DA"/>
    <w:rsid w:val="004129F3"/>
    <w:rsid w:val="00412A34"/>
    <w:rsid w:val="00412AAA"/>
    <w:rsid w:val="00412B2A"/>
    <w:rsid w:val="00412B51"/>
    <w:rsid w:val="00412D4B"/>
    <w:rsid w:val="00412DAF"/>
    <w:rsid w:val="00412E1A"/>
    <w:rsid w:val="00412ED1"/>
    <w:rsid w:val="00412FB1"/>
    <w:rsid w:val="0041372A"/>
    <w:rsid w:val="00413A49"/>
    <w:rsid w:val="00413CB8"/>
    <w:rsid w:val="0041400D"/>
    <w:rsid w:val="00414045"/>
    <w:rsid w:val="00414139"/>
    <w:rsid w:val="0041446A"/>
    <w:rsid w:val="004144AA"/>
    <w:rsid w:val="0041456B"/>
    <w:rsid w:val="004145E7"/>
    <w:rsid w:val="00414750"/>
    <w:rsid w:val="00414909"/>
    <w:rsid w:val="00414AE5"/>
    <w:rsid w:val="00414B50"/>
    <w:rsid w:val="00414CC7"/>
    <w:rsid w:val="00415071"/>
    <w:rsid w:val="00415072"/>
    <w:rsid w:val="004158CB"/>
    <w:rsid w:val="004158D9"/>
    <w:rsid w:val="00415BF9"/>
    <w:rsid w:val="00416672"/>
    <w:rsid w:val="0041668F"/>
    <w:rsid w:val="004167A5"/>
    <w:rsid w:val="004168B2"/>
    <w:rsid w:val="00416D7F"/>
    <w:rsid w:val="00416E35"/>
    <w:rsid w:val="0041761A"/>
    <w:rsid w:val="00417F5C"/>
    <w:rsid w:val="00420087"/>
    <w:rsid w:val="0042018E"/>
    <w:rsid w:val="0042062C"/>
    <w:rsid w:val="00420A05"/>
    <w:rsid w:val="004211B8"/>
    <w:rsid w:val="00421491"/>
    <w:rsid w:val="004214AB"/>
    <w:rsid w:val="004217BF"/>
    <w:rsid w:val="00421C55"/>
    <w:rsid w:val="00421D97"/>
    <w:rsid w:val="00421EA4"/>
    <w:rsid w:val="00422380"/>
    <w:rsid w:val="0042259F"/>
    <w:rsid w:val="004227A0"/>
    <w:rsid w:val="00422888"/>
    <w:rsid w:val="00422B52"/>
    <w:rsid w:val="00422D7D"/>
    <w:rsid w:val="00422E20"/>
    <w:rsid w:val="00422E69"/>
    <w:rsid w:val="0042304F"/>
    <w:rsid w:val="00423093"/>
    <w:rsid w:val="004232D5"/>
    <w:rsid w:val="0042337B"/>
    <w:rsid w:val="0042342A"/>
    <w:rsid w:val="00423568"/>
    <w:rsid w:val="0042356D"/>
    <w:rsid w:val="00423612"/>
    <w:rsid w:val="00423702"/>
    <w:rsid w:val="00423E21"/>
    <w:rsid w:val="00423E4C"/>
    <w:rsid w:val="00424060"/>
    <w:rsid w:val="00424594"/>
    <w:rsid w:val="004247B4"/>
    <w:rsid w:val="00424A84"/>
    <w:rsid w:val="00424B25"/>
    <w:rsid w:val="004250D5"/>
    <w:rsid w:val="00425191"/>
    <w:rsid w:val="0042535C"/>
    <w:rsid w:val="0042583B"/>
    <w:rsid w:val="00425C98"/>
    <w:rsid w:val="00425EB6"/>
    <w:rsid w:val="00425F00"/>
    <w:rsid w:val="0042683D"/>
    <w:rsid w:val="00426850"/>
    <w:rsid w:val="00426AD5"/>
    <w:rsid w:val="00426DCE"/>
    <w:rsid w:val="00426F00"/>
    <w:rsid w:val="0042702E"/>
    <w:rsid w:val="00427031"/>
    <w:rsid w:val="00427039"/>
    <w:rsid w:val="0042730B"/>
    <w:rsid w:val="004273C3"/>
    <w:rsid w:val="004274C7"/>
    <w:rsid w:val="004274E1"/>
    <w:rsid w:val="004274F4"/>
    <w:rsid w:val="00427789"/>
    <w:rsid w:val="004277D6"/>
    <w:rsid w:val="0042781C"/>
    <w:rsid w:val="00427969"/>
    <w:rsid w:val="0042796F"/>
    <w:rsid w:val="00427A61"/>
    <w:rsid w:val="00427BED"/>
    <w:rsid w:val="00427CFE"/>
    <w:rsid w:val="00427D79"/>
    <w:rsid w:val="00427D9D"/>
    <w:rsid w:val="00427DDB"/>
    <w:rsid w:val="00427EC9"/>
    <w:rsid w:val="00427FBD"/>
    <w:rsid w:val="0043022F"/>
    <w:rsid w:val="0043031A"/>
    <w:rsid w:val="0043036F"/>
    <w:rsid w:val="004304BD"/>
    <w:rsid w:val="00430533"/>
    <w:rsid w:val="00430754"/>
    <w:rsid w:val="00430ADF"/>
    <w:rsid w:val="00430CC8"/>
    <w:rsid w:val="00430E33"/>
    <w:rsid w:val="004313A5"/>
    <w:rsid w:val="004318F1"/>
    <w:rsid w:val="00431A50"/>
    <w:rsid w:val="00431B1C"/>
    <w:rsid w:val="00431BDD"/>
    <w:rsid w:val="00431C9F"/>
    <w:rsid w:val="0043205A"/>
    <w:rsid w:val="00432204"/>
    <w:rsid w:val="00432537"/>
    <w:rsid w:val="00432596"/>
    <w:rsid w:val="00432A05"/>
    <w:rsid w:val="00432A0B"/>
    <w:rsid w:val="00432D79"/>
    <w:rsid w:val="00432D8F"/>
    <w:rsid w:val="00432E07"/>
    <w:rsid w:val="00432E42"/>
    <w:rsid w:val="00432F81"/>
    <w:rsid w:val="00432FD9"/>
    <w:rsid w:val="004332AA"/>
    <w:rsid w:val="00433363"/>
    <w:rsid w:val="004333B1"/>
    <w:rsid w:val="00433475"/>
    <w:rsid w:val="004336DE"/>
    <w:rsid w:val="0043382F"/>
    <w:rsid w:val="0043392E"/>
    <w:rsid w:val="00433C55"/>
    <w:rsid w:val="00433E37"/>
    <w:rsid w:val="004341D3"/>
    <w:rsid w:val="00434372"/>
    <w:rsid w:val="00434525"/>
    <w:rsid w:val="00434728"/>
    <w:rsid w:val="00434732"/>
    <w:rsid w:val="004347CB"/>
    <w:rsid w:val="00434A13"/>
    <w:rsid w:val="00434D8B"/>
    <w:rsid w:val="0043518F"/>
    <w:rsid w:val="00435495"/>
    <w:rsid w:val="004354FC"/>
    <w:rsid w:val="00435504"/>
    <w:rsid w:val="0043583A"/>
    <w:rsid w:val="004359B0"/>
    <w:rsid w:val="00435AC6"/>
    <w:rsid w:val="00435EB4"/>
    <w:rsid w:val="00435FBF"/>
    <w:rsid w:val="0043601C"/>
    <w:rsid w:val="00436176"/>
    <w:rsid w:val="0043653A"/>
    <w:rsid w:val="0043674B"/>
    <w:rsid w:val="0043693C"/>
    <w:rsid w:val="00436CC1"/>
    <w:rsid w:val="00437321"/>
    <w:rsid w:val="004373CD"/>
    <w:rsid w:val="0043796B"/>
    <w:rsid w:val="0043799A"/>
    <w:rsid w:val="00437A40"/>
    <w:rsid w:val="00437A6B"/>
    <w:rsid w:val="0044032F"/>
    <w:rsid w:val="00440392"/>
    <w:rsid w:val="004403FB"/>
    <w:rsid w:val="00440895"/>
    <w:rsid w:val="004408D3"/>
    <w:rsid w:val="004409B8"/>
    <w:rsid w:val="004409DA"/>
    <w:rsid w:val="00440ADE"/>
    <w:rsid w:val="00440BCD"/>
    <w:rsid w:val="00440D31"/>
    <w:rsid w:val="00440DB7"/>
    <w:rsid w:val="0044126D"/>
    <w:rsid w:val="00441460"/>
    <w:rsid w:val="004414B8"/>
    <w:rsid w:val="004414E1"/>
    <w:rsid w:val="00441783"/>
    <w:rsid w:val="0044180F"/>
    <w:rsid w:val="00441C4E"/>
    <w:rsid w:val="00441F27"/>
    <w:rsid w:val="00442157"/>
    <w:rsid w:val="00442513"/>
    <w:rsid w:val="0044265C"/>
    <w:rsid w:val="00442850"/>
    <w:rsid w:val="00442A48"/>
    <w:rsid w:val="00442E7B"/>
    <w:rsid w:val="00443248"/>
    <w:rsid w:val="004435A8"/>
    <w:rsid w:val="004437F7"/>
    <w:rsid w:val="004441E6"/>
    <w:rsid w:val="00444270"/>
    <w:rsid w:val="004446B1"/>
    <w:rsid w:val="004446C1"/>
    <w:rsid w:val="0044486D"/>
    <w:rsid w:val="00444BF1"/>
    <w:rsid w:val="00445026"/>
    <w:rsid w:val="004453E5"/>
    <w:rsid w:val="004454E8"/>
    <w:rsid w:val="0044554D"/>
    <w:rsid w:val="0044579A"/>
    <w:rsid w:val="004459FD"/>
    <w:rsid w:val="00445D9F"/>
    <w:rsid w:val="00445E4F"/>
    <w:rsid w:val="00446104"/>
    <w:rsid w:val="004461AB"/>
    <w:rsid w:val="0044643C"/>
    <w:rsid w:val="00446645"/>
    <w:rsid w:val="004467EA"/>
    <w:rsid w:val="004468B2"/>
    <w:rsid w:val="004469E3"/>
    <w:rsid w:val="00446C25"/>
    <w:rsid w:val="00446D2B"/>
    <w:rsid w:val="00446DA2"/>
    <w:rsid w:val="00446E6F"/>
    <w:rsid w:val="00447A1C"/>
    <w:rsid w:val="00447ACD"/>
    <w:rsid w:val="00447DD5"/>
    <w:rsid w:val="00447F5A"/>
    <w:rsid w:val="00450326"/>
    <w:rsid w:val="0045051B"/>
    <w:rsid w:val="00450743"/>
    <w:rsid w:val="00450901"/>
    <w:rsid w:val="00450970"/>
    <w:rsid w:val="0045098F"/>
    <w:rsid w:val="00450A12"/>
    <w:rsid w:val="00450C27"/>
    <w:rsid w:val="00450C2B"/>
    <w:rsid w:val="00450CAA"/>
    <w:rsid w:val="00451321"/>
    <w:rsid w:val="0045136D"/>
    <w:rsid w:val="004514A4"/>
    <w:rsid w:val="00451500"/>
    <w:rsid w:val="00451555"/>
    <w:rsid w:val="004517E0"/>
    <w:rsid w:val="00451807"/>
    <w:rsid w:val="00451CEE"/>
    <w:rsid w:val="00451DEA"/>
    <w:rsid w:val="00451F41"/>
    <w:rsid w:val="00451FF3"/>
    <w:rsid w:val="004520B9"/>
    <w:rsid w:val="00452439"/>
    <w:rsid w:val="00452499"/>
    <w:rsid w:val="00452611"/>
    <w:rsid w:val="004527C2"/>
    <w:rsid w:val="00452E2D"/>
    <w:rsid w:val="00453498"/>
    <w:rsid w:val="00453D0C"/>
    <w:rsid w:val="00453D9D"/>
    <w:rsid w:val="00453FB4"/>
    <w:rsid w:val="00453FE6"/>
    <w:rsid w:val="00454005"/>
    <w:rsid w:val="00454148"/>
    <w:rsid w:val="004541A0"/>
    <w:rsid w:val="004541BC"/>
    <w:rsid w:val="004541F7"/>
    <w:rsid w:val="00454426"/>
    <w:rsid w:val="004545B0"/>
    <w:rsid w:val="004547D9"/>
    <w:rsid w:val="004548E7"/>
    <w:rsid w:val="00455109"/>
    <w:rsid w:val="00455148"/>
    <w:rsid w:val="00455223"/>
    <w:rsid w:val="0045524D"/>
    <w:rsid w:val="004558D5"/>
    <w:rsid w:val="00455C52"/>
    <w:rsid w:val="00455D8B"/>
    <w:rsid w:val="00456177"/>
    <w:rsid w:val="004561E5"/>
    <w:rsid w:val="004563D1"/>
    <w:rsid w:val="00456620"/>
    <w:rsid w:val="0045687C"/>
    <w:rsid w:val="0045688C"/>
    <w:rsid w:val="00456A8F"/>
    <w:rsid w:val="00456C3F"/>
    <w:rsid w:val="00456C51"/>
    <w:rsid w:val="00456FD3"/>
    <w:rsid w:val="00457304"/>
    <w:rsid w:val="0045766E"/>
    <w:rsid w:val="00457704"/>
    <w:rsid w:val="00457932"/>
    <w:rsid w:val="00457997"/>
    <w:rsid w:val="00457D90"/>
    <w:rsid w:val="00457F83"/>
    <w:rsid w:val="00457FCA"/>
    <w:rsid w:val="00460098"/>
    <w:rsid w:val="004602FA"/>
    <w:rsid w:val="00460580"/>
    <w:rsid w:val="00460848"/>
    <w:rsid w:val="00460985"/>
    <w:rsid w:val="00460BBF"/>
    <w:rsid w:val="00460FE9"/>
    <w:rsid w:val="004613E0"/>
    <w:rsid w:val="004614ED"/>
    <w:rsid w:val="0046160D"/>
    <w:rsid w:val="0046183A"/>
    <w:rsid w:val="00461906"/>
    <w:rsid w:val="00461954"/>
    <w:rsid w:val="00461D67"/>
    <w:rsid w:val="0046236A"/>
    <w:rsid w:val="004623F3"/>
    <w:rsid w:val="0046244A"/>
    <w:rsid w:val="00462B3C"/>
    <w:rsid w:val="00462D76"/>
    <w:rsid w:val="00462F19"/>
    <w:rsid w:val="0046398B"/>
    <w:rsid w:val="00463E48"/>
    <w:rsid w:val="0046413A"/>
    <w:rsid w:val="0046419D"/>
    <w:rsid w:val="0046426F"/>
    <w:rsid w:val="00464778"/>
    <w:rsid w:val="00464A5D"/>
    <w:rsid w:val="00464AED"/>
    <w:rsid w:val="00464C9F"/>
    <w:rsid w:val="0046562E"/>
    <w:rsid w:val="00465A32"/>
    <w:rsid w:val="00465C28"/>
    <w:rsid w:val="00465EE1"/>
    <w:rsid w:val="00466104"/>
    <w:rsid w:val="00466651"/>
    <w:rsid w:val="0046677B"/>
    <w:rsid w:val="004667BA"/>
    <w:rsid w:val="0046689A"/>
    <w:rsid w:val="0046690D"/>
    <w:rsid w:val="004669C3"/>
    <w:rsid w:val="00466E4B"/>
    <w:rsid w:val="00467023"/>
    <w:rsid w:val="00467130"/>
    <w:rsid w:val="004673A8"/>
    <w:rsid w:val="004673AD"/>
    <w:rsid w:val="0046777C"/>
    <w:rsid w:val="00467789"/>
    <w:rsid w:val="004677C7"/>
    <w:rsid w:val="004677EC"/>
    <w:rsid w:val="00467917"/>
    <w:rsid w:val="00467A0B"/>
    <w:rsid w:val="00467CE7"/>
    <w:rsid w:val="00467EAF"/>
    <w:rsid w:val="00467FE9"/>
    <w:rsid w:val="0047005D"/>
    <w:rsid w:val="00470134"/>
    <w:rsid w:val="00470307"/>
    <w:rsid w:val="00470321"/>
    <w:rsid w:val="004703AD"/>
    <w:rsid w:val="00470422"/>
    <w:rsid w:val="0047079E"/>
    <w:rsid w:val="004708D4"/>
    <w:rsid w:val="0047092E"/>
    <w:rsid w:val="00470BBB"/>
    <w:rsid w:val="00471410"/>
    <w:rsid w:val="0047142C"/>
    <w:rsid w:val="00471A50"/>
    <w:rsid w:val="00471EA8"/>
    <w:rsid w:val="004721E3"/>
    <w:rsid w:val="00472723"/>
    <w:rsid w:val="0047298B"/>
    <w:rsid w:val="00472B3A"/>
    <w:rsid w:val="004730B2"/>
    <w:rsid w:val="00473391"/>
    <w:rsid w:val="0047346A"/>
    <w:rsid w:val="0047349B"/>
    <w:rsid w:val="004734F2"/>
    <w:rsid w:val="00473C3F"/>
    <w:rsid w:val="00473C87"/>
    <w:rsid w:val="00473DC7"/>
    <w:rsid w:val="00473EFC"/>
    <w:rsid w:val="00474137"/>
    <w:rsid w:val="004742FB"/>
    <w:rsid w:val="0047458D"/>
    <w:rsid w:val="00474662"/>
    <w:rsid w:val="004748C6"/>
    <w:rsid w:val="00474996"/>
    <w:rsid w:val="00474C05"/>
    <w:rsid w:val="004752C8"/>
    <w:rsid w:val="004753D0"/>
    <w:rsid w:val="0047553E"/>
    <w:rsid w:val="004755E7"/>
    <w:rsid w:val="004756E5"/>
    <w:rsid w:val="00475860"/>
    <w:rsid w:val="00475D58"/>
    <w:rsid w:val="00475E04"/>
    <w:rsid w:val="00475F61"/>
    <w:rsid w:val="00475F7F"/>
    <w:rsid w:val="0047602A"/>
    <w:rsid w:val="004764FC"/>
    <w:rsid w:val="00476A62"/>
    <w:rsid w:val="00476ED3"/>
    <w:rsid w:val="00477018"/>
    <w:rsid w:val="004772AE"/>
    <w:rsid w:val="00477644"/>
    <w:rsid w:val="00477965"/>
    <w:rsid w:val="00477A34"/>
    <w:rsid w:val="00477E14"/>
    <w:rsid w:val="00477EC6"/>
    <w:rsid w:val="00480201"/>
    <w:rsid w:val="00480264"/>
    <w:rsid w:val="004802A1"/>
    <w:rsid w:val="0048047C"/>
    <w:rsid w:val="004804C8"/>
    <w:rsid w:val="00480651"/>
    <w:rsid w:val="0048083A"/>
    <w:rsid w:val="00480B85"/>
    <w:rsid w:val="00480FF2"/>
    <w:rsid w:val="00481536"/>
    <w:rsid w:val="004815B4"/>
    <w:rsid w:val="00481AA4"/>
    <w:rsid w:val="00481D5C"/>
    <w:rsid w:val="00481ED7"/>
    <w:rsid w:val="0048202C"/>
    <w:rsid w:val="00482092"/>
    <w:rsid w:val="00482184"/>
    <w:rsid w:val="00482280"/>
    <w:rsid w:val="00482C11"/>
    <w:rsid w:val="00482E9D"/>
    <w:rsid w:val="004831B9"/>
    <w:rsid w:val="00483221"/>
    <w:rsid w:val="004832BF"/>
    <w:rsid w:val="004834D6"/>
    <w:rsid w:val="00483948"/>
    <w:rsid w:val="00483981"/>
    <w:rsid w:val="00483CBC"/>
    <w:rsid w:val="00483D98"/>
    <w:rsid w:val="00484576"/>
    <w:rsid w:val="0048458B"/>
    <w:rsid w:val="004847FF"/>
    <w:rsid w:val="004849BD"/>
    <w:rsid w:val="00484A45"/>
    <w:rsid w:val="004852F6"/>
    <w:rsid w:val="00485C3D"/>
    <w:rsid w:val="00485E18"/>
    <w:rsid w:val="00485E22"/>
    <w:rsid w:val="00485FFD"/>
    <w:rsid w:val="004860DA"/>
    <w:rsid w:val="00486278"/>
    <w:rsid w:val="0048628F"/>
    <w:rsid w:val="004863C2"/>
    <w:rsid w:val="00486425"/>
    <w:rsid w:val="004867C0"/>
    <w:rsid w:val="004867E7"/>
    <w:rsid w:val="00486861"/>
    <w:rsid w:val="00486A63"/>
    <w:rsid w:val="00486CDC"/>
    <w:rsid w:val="00486DB7"/>
    <w:rsid w:val="00486DD3"/>
    <w:rsid w:val="004871A5"/>
    <w:rsid w:val="0048728C"/>
    <w:rsid w:val="00487360"/>
    <w:rsid w:val="004874FD"/>
    <w:rsid w:val="00487A79"/>
    <w:rsid w:val="00487DB2"/>
    <w:rsid w:val="00487F08"/>
    <w:rsid w:val="004901F1"/>
    <w:rsid w:val="00490231"/>
    <w:rsid w:val="0049026E"/>
    <w:rsid w:val="004904FB"/>
    <w:rsid w:val="00490665"/>
    <w:rsid w:val="00490ABC"/>
    <w:rsid w:val="00490BE5"/>
    <w:rsid w:val="00490C84"/>
    <w:rsid w:val="0049100C"/>
    <w:rsid w:val="0049139C"/>
    <w:rsid w:val="004914FA"/>
    <w:rsid w:val="00491649"/>
    <w:rsid w:val="00491863"/>
    <w:rsid w:val="004919F6"/>
    <w:rsid w:val="00491A77"/>
    <w:rsid w:val="00491B46"/>
    <w:rsid w:val="00491BD7"/>
    <w:rsid w:val="00491C0A"/>
    <w:rsid w:val="00491C17"/>
    <w:rsid w:val="00491D06"/>
    <w:rsid w:val="00491DB5"/>
    <w:rsid w:val="00491E50"/>
    <w:rsid w:val="00492342"/>
    <w:rsid w:val="00492743"/>
    <w:rsid w:val="00492758"/>
    <w:rsid w:val="00492B62"/>
    <w:rsid w:val="00492B63"/>
    <w:rsid w:val="00492C94"/>
    <w:rsid w:val="00492EE4"/>
    <w:rsid w:val="00493071"/>
    <w:rsid w:val="0049359D"/>
    <w:rsid w:val="00493776"/>
    <w:rsid w:val="004938E1"/>
    <w:rsid w:val="004938E7"/>
    <w:rsid w:val="00493A1F"/>
    <w:rsid w:val="00493D0E"/>
    <w:rsid w:val="00494010"/>
    <w:rsid w:val="004948B6"/>
    <w:rsid w:val="00494ACD"/>
    <w:rsid w:val="00494BE2"/>
    <w:rsid w:val="00494C15"/>
    <w:rsid w:val="00494D85"/>
    <w:rsid w:val="0049510A"/>
    <w:rsid w:val="004951D3"/>
    <w:rsid w:val="0049576C"/>
    <w:rsid w:val="0049589B"/>
    <w:rsid w:val="00495AC0"/>
    <w:rsid w:val="00495CAC"/>
    <w:rsid w:val="00495DFD"/>
    <w:rsid w:val="00495FED"/>
    <w:rsid w:val="00496014"/>
    <w:rsid w:val="0049608C"/>
    <w:rsid w:val="004963EC"/>
    <w:rsid w:val="004965F8"/>
    <w:rsid w:val="00496696"/>
    <w:rsid w:val="004968CF"/>
    <w:rsid w:val="00496BDC"/>
    <w:rsid w:val="00496C29"/>
    <w:rsid w:val="00496D40"/>
    <w:rsid w:val="00496FEE"/>
    <w:rsid w:val="00496FF0"/>
    <w:rsid w:val="00497131"/>
    <w:rsid w:val="0049732D"/>
    <w:rsid w:val="0049741A"/>
    <w:rsid w:val="0049767B"/>
    <w:rsid w:val="0049770B"/>
    <w:rsid w:val="00497774"/>
    <w:rsid w:val="00497862"/>
    <w:rsid w:val="004979B8"/>
    <w:rsid w:val="00497DE7"/>
    <w:rsid w:val="004A0022"/>
    <w:rsid w:val="004A03DA"/>
    <w:rsid w:val="004A0767"/>
    <w:rsid w:val="004A07C6"/>
    <w:rsid w:val="004A07F4"/>
    <w:rsid w:val="004A084A"/>
    <w:rsid w:val="004A096F"/>
    <w:rsid w:val="004A117C"/>
    <w:rsid w:val="004A121B"/>
    <w:rsid w:val="004A1234"/>
    <w:rsid w:val="004A13E8"/>
    <w:rsid w:val="004A17F5"/>
    <w:rsid w:val="004A18D7"/>
    <w:rsid w:val="004A1902"/>
    <w:rsid w:val="004A1DC2"/>
    <w:rsid w:val="004A1F97"/>
    <w:rsid w:val="004A200E"/>
    <w:rsid w:val="004A2156"/>
    <w:rsid w:val="004A2346"/>
    <w:rsid w:val="004A2404"/>
    <w:rsid w:val="004A26C2"/>
    <w:rsid w:val="004A274D"/>
    <w:rsid w:val="004A2C43"/>
    <w:rsid w:val="004A2F2B"/>
    <w:rsid w:val="004A331C"/>
    <w:rsid w:val="004A3778"/>
    <w:rsid w:val="004A38B8"/>
    <w:rsid w:val="004A3C90"/>
    <w:rsid w:val="004A3D83"/>
    <w:rsid w:val="004A4011"/>
    <w:rsid w:val="004A4036"/>
    <w:rsid w:val="004A4463"/>
    <w:rsid w:val="004A44B7"/>
    <w:rsid w:val="004A4B93"/>
    <w:rsid w:val="004A4CA3"/>
    <w:rsid w:val="004A4F73"/>
    <w:rsid w:val="004A506A"/>
    <w:rsid w:val="004A52DC"/>
    <w:rsid w:val="004A54A7"/>
    <w:rsid w:val="004A555E"/>
    <w:rsid w:val="004A5579"/>
    <w:rsid w:val="004A5C20"/>
    <w:rsid w:val="004A5D42"/>
    <w:rsid w:val="004A62E7"/>
    <w:rsid w:val="004A63B8"/>
    <w:rsid w:val="004A64E3"/>
    <w:rsid w:val="004A6A57"/>
    <w:rsid w:val="004A6AF0"/>
    <w:rsid w:val="004A6F00"/>
    <w:rsid w:val="004A784C"/>
    <w:rsid w:val="004A78ED"/>
    <w:rsid w:val="004A7A2A"/>
    <w:rsid w:val="004A7ABC"/>
    <w:rsid w:val="004A7E35"/>
    <w:rsid w:val="004A7F50"/>
    <w:rsid w:val="004A7FFB"/>
    <w:rsid w:val="004B00D2"/>
    <w:rsid w:val="004B05CD"/>
    <w:rsid w:val="004B069E"/>
    <w:rsid w:val="004B0CBF"/>
    <w:rsid w:val="004B117B"/>
    <w:rsid w:val="004B12DE"/>
    <w:rsid w:val="004B13CF"/>
    <w:rsid w:val="004B177C"/>
    <w:rsid w:val="004B1955"/>
    <w:rsid w:val="004B1C9B"/>
    <w:rsid w:val="004B1DDB"/>
    <w:rsid w:val="004B1FF5"/>
    <w:rsid w:val="004B2205"/>
    <w:rsid w:val="004B22BF"/>
    <w:rsid w:val="004B28A1"/>
    <w:rsid w:val="004B2B38"/>
    <w:rsid w:val="004B32DF"/>
    <w:rsid w:val="004B3315"/>
    <w:rsid w:val="004B33A8"/>
    <w:rsid w:val="004B345F"/>
    <w:rsid w:val="004B38E4"/>
    <w:rsid w:val="004B392D"/>
    <w:rsid w:val="004B3BC5"/>
    <w:rsid w:val="004B3CA5"/>
    <w:rsid w:val="004B428A"/>
    <w:rsid w:val="004B42E2"/>
    <w:rsid w:val="004B45D0"/>
    <w:rsid w:val="004B4A16"/>
    <w:rsid w:val="004B4D02"/>
    <w:rsid w:val="004B518E"/>
    <w:rsid w:val="004B5B84"/>
    <w:rsid w:val="004B6021"/>
    <w:rsid w:val="004B621F"/>
    <w:rsid w:val="004B624C"/>
    <w:rsid w:val="004B6313"/>
    <w:rsid w:val="004B6488"/>
    <w:rsid w:val="004B65E0"/>
    <w:rsid w:val="004B6B2A"/>
    <w:rsid w:val="004B6BB3"/>
    <w:rsid w:val="004B6C99"/>
    <w:rsid w:val="004B6DD5"/>
    <w:rsid w:val="004B7133"/>
    <w:rsid w:val="004B7166"/>
    <w:rsid w:val="004B736D"/>
    <w:rsid w:val="004B758F"/>
    <w:rsid w:val="004B75D4"/>
    <w:rsid w:val="004B7966"/>
    <w:rsid w:val="004B7B88"/>
    <w:rsid w:val="004B7BDB"/>
    <w:rsid w:val="004B7E8A"/>
    <w:rsid w:val="004C0024"/>
    <w:rsid w:val="004C06BB"/>
    <w:rsid w:val="004C087D"/>
    <w:rsid w:val="004C08C7"/>
    <w:rsid w:val="004C08D4"/>
    <w:rsid w:val="004C0B4C"/>
    <w:rsid w:val="004C11F1"/>
    <w:rsid w:val="004C15CB"/>
    <w:rsid w:val="004C16E6"/>
    <w:rsid w:val="004C19A4"/>
    <w:rsid w:val="004C1A8F"/>
    <w:rsid w:val="004C1B85"/>
    <w:rsid w:val="004C212F"/>
    <w:rsid w:val="004C267F"/>
    <w:rsid w:val="004C27C1"/>
    <w:rsid w:val="004C28EC"/>
    <w:rsid w:val="004C2A1A"/>
    <w:rsid w:val="004C2BD0"/>
    <w:rsid w:val="004C2DA4"/>
    <w:rsid w:val="004C2E64"/>
    <w:rsid w:val="004C33D4"/>
    <w:rsid w:val="004C3AD7"/>
    <w:rsid w:val="004C3C79"/>
    <w:rsid w:val="004C3F0A"/>
    <w:rsid w:val="004C42F7"/>
    <w:rsid w:val="004C448A"/>
    <w:rsid w:val="004C44C0"/>
    <w:rsid w:val="004C46DA"/>
    <w:rsid w:val="004C4C9D"/>
    <w:rsid w:val="004C5440"/>
    <w:rsid w:val="004C593A"/>
    <w:rsid w:val="004C5E5B"/>
    <w:rsid w:val="004C5F96"/>
    <w:rsid w:val="004C63E1"/>
    <w:rsid w:val="004C642E"/>
    <w:rsid w:val="004C646D"/>
    <w:rsid w:val="004C6569"/>
    <w:rsid w:val="004C681E"/>
    <w:rsid w:val="004C6895"/>
    <w:rsid w:val="004C69BB"/>
    <w:rsid w:val="004C69D3"/>
    <w:rsid w:val="004C715E"/>
    <w:rsid w:val="004C7278"/>
    <w:rsid w:val="004C744E"/>
    <w:rsid w:val="004C7611"/>
    <w:rsid w:val="004C7753"/>
    <w:rsid w:val="004C77AE"/>
    <w:rsid w:val="004C781C"/>
    <w:rsid w:val="004C7AC4"/>
    <w:rsid w:val="004C7BF2"/>
    <w:rsid w:val="004C7DF7"/>
    <w:rsid w:val="004C7FD1"/>
    <w:rsid w:val="004CBA8C"/>
    <w:rsid w:val="004D020B"/>
    <w:rsid w:val="004D05AF"/>
    <w:rsid w:val="004D0716"/>
    <w:rsid w:val="004D085B"/>
    <w:rsid w:val="004D0AD4"/>
    <w:rsid w:val="004D0C10"/>
    <w:rsid w:val="004D0C42"/>
    <w:rsid w:val="004D0EBF"/>
    <w:rsid w:val="004D1077"/>
    <w:rsid w:val="004D129E"/>
    <w:rsid w:val="004D147B"/>
    <w:rsid w:val="004D14EA"/>
    <w:rsid w:val="004D184C"/>
    <w:rsid w:val="004D18BF"/>
    <w:rsid w:val="004D1A41"/>
    <w:rsid w:val="004D1A5A"/>
    <w:rsid w:val="004D1B44"/>
    <w:rsid w:val="004D21C0"/>
    <w:rsid w:val="004D2344"/>
    <w:rsid w:val="004D24ED"/>
    <w:rsid w:val="004D2619"/>
    <w:rsid w:val="004D295A"/>
    <w:rsid w:val="004D2A69"/>
    <w:rsid w:val="004D2AAB"/>
    <w:rsid w:val="004D2E0D"/>
    <w:rsid w:val="004D2E9E"/>
    <w:rsid w:val="004D30B0"/>
    <w:rsid w:val="004D333E"/>
    <w:rsid w:val="004D3638"/>
    <w:rsid w:val="004D36FB"/>
    <w:rsid w:val="004D3723"/>
    <w:rsid w:val="004D3A42"/>
    <w:rsid w:val="004D3B69"/>
    <w:rsid w:val="004D3BA8"/>
    <w:rsid w:val="004D3EA8"/>
    <w:rsid w:val="004D3F14"/>
    <w:rsid w:val="004D3F6A"/>
    <w:rsid w:val="004D41F6"/>
    <w:rsid w:val="004D44F7"/>
    <w:rsid w:val="004D472E"/>
    <w:rsid w:val="004D4751"/>
    <w:rsid w:val="004D4B12"/>
    <w:rsid w:val="004D4E4B"/>
    <w:rsid w:val="004D4EBE"/>
    <w:rsid w:val="004D51C6"/>
    <w:rsid w:val="004D51E5"/>
    <w:rsid w:val="004D5268"/>
    <w:rsid w:val="004D53F1"/>
    <w:rsid w:val="004D55E3"/>
    <w:rsid w:val="004D5715"/>
    <w:rsid w:val="004D57C2"/>
    <w:rsid w:val="004D5CEF"/>
    <w:rsid w:val="004D5DF4"/>
    <w:rsid w:val="004D5E01"/>
    <w:rsid w:val="004D5EA1"/>
    <w:rsid w:val="004D64CE"/>
    <w:rsid w:val="004D684E"/>
    <w:rsid w:val="004D69F6"/>
    <w:rsid w:val="004D6D51"/>
    <w:rsid w:val="004D6EB5"/>
    <w:rsid w:val="004D7067"/>
    <w:rsid w:val="004D761E"/>
    <w:rsid w:val="004D763C"/>
    <w:rsid w:val="004D772C"/>
    <w:rsid w:val="004D785B"/>
    <w:rsid w:val="004D7959"/>
    <w:rsid w:val="004D7A71"/>
    <w:rsid w:val="004D7A88"/>
    <w:rsid w:val="004D7ADF"/>
    <w:rsid w:val="004D7C30"/>
    <w:rsid w:val="004E0007"/>
    <w:rsid w:val="004E0081"/>
    <w:rsid w:val="004E011A"/>
    <w:rsid w:val="004E01ED"/>
    <w:rsid w:val="004E03B2"/>
    <w:rsid w:val="004E0769"/>
    <w:rsid w:val="004E07CF"/>
    <w:rsid w:val="004E100E"/>
    <w:rsid w:val="004E131A"/>
    <w:rsid w:val="004E13FF"/>
    <w:rsid w:val="004E1640"/>
    <w:rsid w:val="004E16AC"/>
    <w:rsid w:val="004E18ED"/>
    <w:rsid w:val="004E1A9D"/>
    <w:rsid w:val="004E1AA0"/>
    <w:rsid w:val="004E1E33"/>
    <w:rsid w:val="004E1E7F"/>
    <w:rsid w:val="004E1EA7"/>
    <w:rsid w:val="004E209C"/>
    <w:rsid w:val="004E234B"/>
    <w:rsid w:val="004E26E3"/>
    <w:rsid w:val="004E28A5"/>
    <w:rsid w:val="004E2937"/>
    <w:rsid w:val="004E2BC2"/>
    <w:rsid w:val="004E36E9"/>
    <w:rsid w:val="004E3736"/>
    <w:rsid w:val="004E3A07"/>
    <w:rsid w:val="004E3F2B"/>
    <w:rsid w:val="004E41CB"/>
    <w:rsid w:val="004E42B4"/>
    <w:rsid w:val="004E4385"/>
    <w:rsid w:val="004E4411"/>
    <w:rsid w:val="004E47E7"/>
    <w:rsid w:val="004E486E"/>
    <w:rsid w:val="004E490F"/>
    <w:rsid w:val="004E4912"/>
    <w:rsid w:val="004E4CD9"/>
    <w:rsid w:val="004E4E3F"/>
    <w:rsid w:val="004E5204"/>
    <w:rsid w:val="004E529F"/>
    <w:rsid w:val="004E52F0"/>
    <w:rsid w:val="004E551C"/>
    <w:rsid w:val="004E5CC1"/>
    <w:rsid w:val="004E5E77"/>
    <w:rsid w:val="004E5F7B"/>
    <w:rsid w:val="004E6036"/>
    <w:rsid w:val="004E6164"/>
    <w:rsid w:val="004E62A2"/>
    <w:rsid w:val="004E64D9"/>
    <w:rsid w:val="004E6728"/>
    <w:rsid w:val="004E689E"/>
    <w:rsid w:val="004E6CD8"/>
    <w:rsid w:val="004E6D44"/>
    <w:rsid w:val="004E6E3B"/>
    <w:rsid w:val="004E6E82"/>
    <w:rsid w:val="004E6F04"/>
    <w:rsid w:val="004E6F18"/>
    <w:rsid w:val="004E6FAA"/>
    <w:rsid w:val="004E7323"/>
    <w:rsid w:val="004E7545"/>
    <w:rsid w:val="004E7976"/>
    <w:rsid w:val="004E7AC8"/>
    <w:rsid w:val="004E7DAF"/>
    <w:rsid w:val="004E7E47"/>
    <w:rsid w:val="004F010A"/>
    <w:rsid w:val="004F0335"/>
    <w:rsid w:val="004F037C"/>
    <w:rsid w:val="004F0510"/>
    <w:rsid w:val="004F092B"/>
    <w:rsid w:val="004F0BBF"/>
    <w:rsid w:val="004F0CBB"/>
    <w:rsid w:val="004F0D42"/>
    <w:rsid w:val="004F0EDA"/>
    <w:rsid w:val="004F112E"/>
    <w:rsid w:val="004F14E5"/>
    <w:rsid w:val="004F1FA9"/>
    <w:rsid w:val="004F2044"/>
    <w:rsid w:val="004F211E"/>
    <w:rsid w:val="004F215A"/>
    <w:rsid w:val="004F2749"/>
    <w:rsid w:val="004F280D"/>
    <w:rsid w:val="004F2AB5"/>
    <w:rsid w:val="004F2CD4"/>
    <w:rsid w:val="004F2F88"/>
    <w:rsid w:val="004F3211"/>
    <w:rsid w:val="004F335B"/>
    <w:rsid w:val="004F3B76"/>
    <w:rsid w:val="004F3D7E"/>
    <w:rsid w:val="004F3E40"/>
    <w:rsid w:val="004F3FCB"/>
    <w:rsid w:val="004F4035"/>
    <w:rsid w:val="004F4133"/>
    <w:rsid w:val="004F433B"/>
    <w:rsid w:val="004F45FC"/>
    <w:rsid w:val="004F4BAD"/>
    <w:rsid w:val="004F4FF2"/>
    <w:rsid w:val="004F53F3"/>
    <w:rsid w:val="004F5430"/>
    <w:rsid w:val="004F54FE"/>
    <w:rsid w:val="004F596F"/>
    <w:rsid w:val="004F5DB8"/>
    <w:rsid w:val="004F5F16"/>
    <w:rsid w:val="004F623E"/>
    <w:rsid w:val="004F62E7"/>
    <w:rsid w:val="004F64EF"/>
    <w:rsid w:val="004F66E4"/>
    <w:rsid w:val="004F6951"/>
    <w:rsid w:val="004F6C03"/>
    <w:rsid w:val="004F6DA7"/>
    <w:rsid w:val="004F6DF1"/>
    <w:rsid w:val="004F6DF7"/>
    <w:rsid w:val="004F7446"/>
    <w:rsid w:val="004F7652"/>
    <w:rsid w:val="004F7B1C"/>
    <w:rsid w:val="004F7B22"/>
    <w:rsid w:val="004F7BB7"/>
    <w:rsid w:val="0050004C"/>
    <w:rsid w:val="00500883"/>
    <w:rsid w:val="005008B1"/>
    <w:rsid w:val="00500B03"/>
    <w:rsid w:val="00500FCE"/>
    <w:rsid w:val="0050103B"/>
    <w:rsid w:val="0050117D"/>
    <w:rsid w:val="00501292"/>
    <w:rsid w:val="00501412"/>
    <w:rsid w:val="00501453"/>
    <w:rsid w:val="005014E4"/>
    <w:rsid w:val="005016AF"/>
    <w:rsid w:val="0050185B"/>
    <w:rsid w:val="00501AAC"/>
    <w:rsid w:val="00501FC1"/>
    <w:rsid w:val="00502185"/>
    <w:rsid w:val="00502461"/>
    <w:rsid w:val="0050249E"/>
    <w:rsid w:val="00502514"/>
    <w:rsid w:val="0050266E"/>
    <w:rsid w:val="005026EC"/>
    <w:rsid w:val="00502DBD"/>
    <w:rsid w:val="00502F7F"/>
    <w:rsid w:val="00503966"/>
    <w:rsid w:val="00503A3C"/>
    <w:rsid w:val="00503B69"/>
    <w:rsid w:val="00503BE9"/>
    <w:rsid w:val="00503EFE"/>
    <w:rsid w:val="00503F28"/>
    <w:rsid w:val="005040B9"/>
    <w:rsid w:val="005041F6"/>
    <w:rsid w:val="005043D5"/>
    <w:rsid w:val="00504449"/>
    <w:rsid w:val="005045E2"/>
    <w:rsid w:val="00504A40"/>
    <w:rsid w:val="00504BEE"/>
    <w:rsid w:val="00504C59"/>
    <w:rsid w:val="00504CAC"/>
    <w:rsid w:val="005052A2"/>
    <w:rsid w:val="00505367"/>
    <w:rsid w:val="005053FA"/>
    <w:rsid w:val="00505755"/>
    <w:rsid w:val="005057BC"/>
    <w:rsid w:val="00505A1E"/>
    <w:rsid w:val="00505BCF"/>
    <w:rsid w:val="00505D6D"/>
    <w:rsid w:val="00505D7E"/>
    <w:rsid w:val="0050607D"/>
    <w:rsid w:val="005060AB"/>
    <w:rsid w:val="005063E3"/>
    <w:rsid w:val="00506400"/>
    <w:rsid w:val="005064A8"/>
    <w:rsid w:val="0050675A"/>
    <w:rsid w:val="005069A6"/>
    <w:rsid w:val="00506AF8"/>
    <w:rsid w:val="00506CCE"/>
    <w:rsid w:val="00507146"/>
    <w:rsid w:val="005073B2"/>
    <w:rsid w:val="0050743C"/>
    <w:rsid w:val="00507A54"/>
    <w:rsid w:val="00507EA7"/>
    <w:rsid w:val="005106B6"/>
    <w:rsid w:val="005106C2"/>
    <w:rsid w:val="005107A0"/>
    <w:rsid w:val="005108F6"/>
    <w:rsid w:val="00510B72"/>
    <w:rsid w:val="00510B73"/>
    <w:rsid w:val="00510C9C"/>
    <w:rsid w:val="00510CB5"/>
    <w:rsid w:val="00510D1F"/>
    <w:rsid w:val="005110D9"/>
    <w:rsid w:val="0051119D"/>
    <w:rsid w:val="005111D1"/>
    <w:rsid w:val="0051131F"/>
    <w:rsid w:val="005113B0"/>
    <w:rsid w:val="0051140F"/>
    <w:rsid w:val="00511BC4"/>
    <w:rsid w:val="00511DD2"/>
    <w:rsid w:val="00511F59"/>
    <w:rsid w:val="0051226E"/>
    <w:rsid w:val="005122A5"/>
    <w:rsid w:val="005129A0"/>
    <w:rsid w:val="00512A91"/>
    <w:rsid w:val="00512C05"/>
    <w:rsid w:val="00512DA6"/>
    <w:rsid w:val="00512DDE"/>
    <w:rsid w:val="00512ECB"/>
    <w:rsid w:val="00512F34"/>
    <w:rsid w:val="0051327D"/>
    <w:rsid w:val="0051331F"/>
    <w:rsid w:val="005133A7"/>
    <w:rsid w:val="00513501"/>
    <w:rsid w:val="00513813"/>
    <w:rsid w:val="00514202"/>
    <w:rsid w:val="00514221"/>
    <w:rsid w:val="0051461A"/>
    <w:rsid w:val="00514779"/>
    <w:rsid w:val="005147BD"/>
    <w:rsid w:val="005148F1"/>
    <w:rsid w:val="00514969"/>
    <w:rsid w:val="00514A15"/>
    <w:rsid w:val="00514D59"/>
    <w:rsid w:val="00515120"/>
    <w:rsid w:val="0051579F"/>
    <w:rsid w:val="005157DF"/>
    <w:rsid w:val="00515943"/>
    <w:rsid w:val="005159C9"/>
    <w:rsid w:val="00515A09"/>
    <w:rsid w:val="00515A16"/>
    <w:rsid w:val="00515A84"/>
    <w:rsid w:val="00515D03"/>
    <w:rsid w:val="00516183"/>
    <w:rsid w:val="00516761"/>
    <w:rsid w:val="00516862"/>
    <w:rsid w:val="00516991"/>
    <w:rsid w:val="00516BAC"/>
    <w:rsid w:val="00516C4E"/>
    <w:rsid w:val="00516E41"/>
    <w:rsid w:val="00516EDC"/>
    <w:rsid w:val="00516FBA"/>
    <w:rsid w:val="005170A3"/>
    <w:rsid w:val="0051723A"/>
    <w:rsid w:val="0051724E"/>
    <w:rsid w:val="00517A89"/>
    <w:rsid w:val="00517C1D"/>
    <w:rsid w:val="0052012B"/>
    <w:rsid w:val="00520178"/>
    <w:rsid w:val="00520274"/>
    <w:rsid w:val="00520602"/>
    <w:rsid w:val="00520B8C"/>
    <w:rsid w:val="00520E2B"/>
    <w:rsid w:val="005213E9"/>
    <w:rsid w:val="005214A8"/>
    <w:rsid w:val="00521ABD"/>
    <w:rsid w:val="00521B3E"/>
    <w:rsid w:val="00521BD4"/>
    <w:rsid w:val="00521BE9"/>
    <w:rsid w:val="00521E58"/>
    <w:rsid w:val="00521FFA"/>
    <w:rsid w:val="005222D0"/>
    <w:rsid w:val="005222EB"/>
    <w:rsid w:val="00522415"/>
    <w:rsid w:val="0052288B"/>
    <w:rsid w:val="00522CBB"/>
    <w:rsid w:val="00522CDE"/>
    <w:rsid w:val="00522E5F"/>
    <w:rsid w:val="00522EF8"/>
    <w:rsid w:val="00523164"/>
    <w:rsid w:val="0052350D"/>
    <w:rsid w:val="0052370B"/>
    <w:rsid w:val="005238DA"/>
    <w:rsid w:val="00523ADD"/>
    <w:rsid w:val="00523E92"/>
    <w:rsid w:val="00523EAA"/>
    <w:rsid w:val="00523F39"/>
    <w:rsid w:val="00524120"/>
    <w:rsid w:val="00524372"/>
    <w:rsid w:val="005246F6"/>
    <w:rsid w:val="00524831"/>
    <w:rsid w:val="0052484D"/>
    <w:rsid w:val="00524922"/>
    <w:rsid w:val="00524F6B"/>
    <w:rsid w:val="00524FC7"/>
    <w:rsid w:val="005254EE"/>
    <w:rsid w:val="0052555A"/>
    <w:rsid w:val="005255B0"/>
    <w:rsid w:val="005257F9"/>
    <w:rsid w:val="00525BB6"/>
    <w:rsid w:val="00526128"/>
    <w:rsid w:val="0052626B"/>
    <w:rsid w:val="0052688F"/>
    <w:rsid w:val="0052696C"/>
    <w:rsid w:val="005271E2"/>
    <w:rsid w:val="00527431"/>
    <w:rsid w:val="005275A0"/>
    <w:rsid w:val="00527686"/>
    <w:rsid w:val="00527B25"/>
    <w:rsid w:val="005300B4"/>
    <w:rsid w:val="00530119"/>
    <w:rsid w:val="005305F0"/>
    <w:rsid w:val="00530652"/>
    <w:rsid w:val="00530718"/>
    <w:rsid w:val="00530B1C"/>
    <w:rsid w:val="00530D2D"/>
    <w:rsid w:val="00531059"/>
    <w:rsid w:val="005310C2"/>
    <w:rsid w:val="00531282"/>
    <w:rsid w:val="005313B2"/>
    <w:rsid w:val="00531595"/>
    <w:rsid w:val="00531668"/>
    <w:rsid w:val="00531689"/>
    <w:rsid w:val="00531913"/>
    <w:rsid w:val="00531A69"/>
    <w:rsid w:val="00531AAB"/>
    <w:rsid w:val="00531C14"/>
    <w:rsid w:val="00532177"/>
    <w:rsid w:val="0053217E"/>
    <w:rsid w:val="005321E3"/>
    <w:rsid w:val="00532449"/>
    <w:rsid w:val="005327AC"/>
    <w:rsid w:val="005327D0"/>
    <w:rsid w:val="00532B82"/>
    <w:rsid w:val="00532EEF"/>
    <w:rsid w:val="00533034"/>
    <w:rsid w:val="00533130"/>
    <w:rsid w:val="005332B3"/>
    <w:rsid w:val="0053333A"/>
    <w:rsid w:val="00533466"/>
    <w:rsid w:val="00533673"/>
    <w:rsid w:val="00533729"/>
    <w:rsid w:val="00534084"/>
    <w:rsid w:val="00534106"/>
    <w:rsid w:val="00534160"/>
    <w:rsid w:val="00534164"/>
    <w:rsid w:val="005341DF"/>
    <w:rsid w:val="005343B9"/>
    <w:rsid w:val="005343F6"/>
    <w:rsid w:val="005344CC"/>
    <w:rsid w:val="00534568"/>
    <w:rsid w:val="005345D3"/>
    <w:rsid w:val="005346D4"/>
    <w:rsid w:val="0053479F"/>
    <w:rsid w:val="00534880"/>
    <w:rsid w:val="0053489C"/>
    <w:rsid w:val="005348F1"/>
    <w:rsid w:val="0053493E"/>
    <w:rsid w:val="0053497E"/>
    <w:rsid w:val="00534EAC"/>
    <w:rsid w:val="00535122"/>
    <w:rsid w:val="00535251"/>
    <w:rsid w:val="005352BD"/>
    <w:rsid w:val="00535445"/>
    <w:rsid w:val="0053569F"/>
    <w:rsid w:val="00535764"/>
    <w:rsid w:val="00535A3A"/>
    <w:rsid w:val="00535C3B"/>
    <w:rsid w:val="00536197"/>
    <w:rsid w:val="00536212"/>
    <w:rsid w:val="005362E6"/>
    <w:rsid w:val="00536463"/>
    <w:rsid w:val="00536586"/>
    <w:rsid w:val="00536935"/>
    <w:rsid w:val="00536B90"/>
    <w:rsid w:val="00536CA1"/>
    <w:rsid w:val="00537000"/>
    <w:rsid w:val="00537489"/>
    <w:rsid w:val="005374A5"/>
    <w:rsid w:val="005374DB"/>
    <w:rsid w:val="005378F8"/>
    <w:rsid w:val="00537925"/>
    <w:rsid w:val="00537A3E"/>
    <w:rsid w:val="00537C01"/>
    <w:rsid w:val="00537D36"/>
    <w:rsid w:val="00537DC3"/>
    <w:rsid w:val="00537DFE"/>
    <w:rsid w:val="005401AF"/>
    <w:rsid w:val="00540347"/>
    <w:rsid w:val="00540391"/>
    <w:rsid w:val="005403C3"/>
    <w:rsid w:val="005406A7"/>
    <w:rsid w:val="00540A1D"/>
    <w:rsid w:val="00540AB7"/>
    <w:rsid w:val="00540AD5"/>
    <w:rsid w:val="00540BCE"/>
    <w:rsid w:val="00540C3C"/>
    <w:rsid w:val="00540D5D"/>
    <w:rsid w:val="00540E76"/>
    <w:rsid w:val="00541333"/>
    <w:rsid w:val="005415BB"/>
    <w:rsid w:val="005418E9"/>
    <w:rsid w:val="00541C7D"/>
    <w:rsid w:val="00541CBB"/>
    <w:rsid w:val="00541DD4"/>
    <w:rsid w:val="00542329"/>
    <w:rsid w:val="0054243A"/>
    <w:rsid w:val="0054253C"/>
    <w:rsid w:val="0054275E"/>
    <w:rsid w:val="005429B2"/>
    <w:rsid w:val="00542C15"/>
    <w:rsid w:val="0054321D"/>
    <w:rsid w:val="00543269"/>
    <w:rsid w:val="00543308"/>
    <w:rsid w:val="005433F5"/>
    <w:rsid w:val="00543467"/>
    <w:rsid w:val="0054363B"/>
    <w:rsid w:val="0054364C"/>
    <w:rsid w:val="00543F12"/>
    <w:rsid w:val="005440F0"/>
    <w:rsid w:val="005443AA"/>
    <w:rsid w:val="00544473"/>
    <w:rsid w:val="0054454D"/>
    <w:rsid w:val="0054458C"/>
    <w:rsid w:val="005448D5"/>
    <w:rsid w:val="005448DA"/>
    <w:rsid w:val="005449F2"/>
    <w:rsid w:val="00544C1F"/>
    <w:rsid w:val="00544CCF"/>
    <w:rsid w:val="00544D25"/>
    <w:rsid w:val="00545003"/>
    <w:rsid w:val="005451C2"/>
    <w:rsid w:val="005458EC"/>
    <w:rsid w:val="00545927"/>
    <w:rsid w:val="00545943"/>
    <w:rsid w:val="00545C87"/>
    <w:rsid w:val="00545CB7"/>
    <w:rsid w:val="00545E23"/>
    <w:rsid w:val="00545EA7"/>
    <w:rsid w:val="005460CD"/>
    <w:rsid w:val="005460D5"/>
    <w:rsid w:val="00546272"/>
    <w:rsid w:val="005463CC"/>
    <w:rsid w:val="00546548"/>
    <w:rsid w:val="0054675C"/>
    <w:rsid w:val="00546819"/>
    <w:rsid w:val="00546CF0"/>
    <w:rsid w:val="00546CFD"/>
    <w:rsid w:val="00546EE5"/>
    <w:rsid w:val="00546F63"/>
    <w:rsid w:val="00547071"/>
    <w:rsid w:val="00547461"/>
    <w:rsid w:val="00547919"/>
    <w:rsid w:val="00547936"/>
    <w:rsid w:val="00547949"/>
    <w:rsid w:val="005479ED"/>
    <w:rsid w:val="00547A67"/>
    <w:rsid w:val="00547DF1"/>
    <w:rsid w:val="00547ED5"/>
    <w:rsid w:val="0055004C"/>
    <w:rsid w:val="00550255"/>
    <w:rsid w:val="0055026B"/>
    <w:rsid w:val="005509E5"/>
    <w:rsid w:val="00550AA2"/>
    <w:rsid w:val="00550B23"/>
    <w:rsid w:val="00550D79"/>
    <w:rsid w:val="00551036"/>
    <w:rsid w:val="00551362"/>
    <w:rsid w:val="0055151F"/>
    <w:rsid w:val="005516B0"/>
    <w:rsid w:val="005517DC"/>
    <w:rsid w:val="005518BE"/>
    <w:rsid w:val="00551920"/>
    <w:rsid w:val="00551BA3"/>
    <w:rsid w:val="00551D9B"/>
    <w:rsid w:val="005523FD"/>
    <w:rsid w:val="00552478"/>
    <w:rsid w:val="00552557"/>
    <w:rsid w:val="00552568"/>
    <w:rsid w:val="005525A4"/>
    <w:rsid w:val="005526F6"/>
    <w:rsid w:val="0055291A"/>
    <w:rsid w:val="00552CF3"/>
    <w:rsid w:val="00552D0F"/>
    <w:rsid w:val="00553009"/>
    <w:rsid w:val="00553187"/>
    <w:rsid w:val="005532F7"/>
    <w:rsid w:val="005533D8"/>
    <w:rsid w:val="00553729"/>
    <w:rsid w:val="00553DE2"/>
    <w:rsid w:val="005541E6"/>
    <w:rsid w:val="0055427E"/>
    <w:rsid w:val="00554693"/>
    <w:rsid w:val="00554753"/>
    <w:rsid w:val="00554B99"/>
    <w:rsid w:val="0055524C"/>
    <w:rsid w:val="00555352"/>
    <w:rsid w:val="00555358"/>
    <w:rsid w:val="005553C7"/>
    <w:rsid w:val="0055571A"/>
    <w:rsid w:val="0055585F"/>
    <w:rsid w:val="005558BB"/>
    <w:rsid w:val="005559B3"/>
    <w:rsid w:val="00555A7A"/>
    <w:rsid w:val="00556030"/>
    <w:rsid w:val="005569F9"/>
    <w:rsid w:val="00556B37"/>
    <w:rsid w:val="00556C5D"/>
    <w:rsid w:val="005571EE"/>
    <w:rsid w:val="00557312"/>
    <w:rsid w:val="005575E6"/>
    <w:rsid w:val="005577CC"/>
    <w:rsid w:val="00557A03"/>
    <w:rsid w:val="00557A0C"/>
    <w:rsid w:val="00557A7F"/>
    <w:rsid w:val="00557B61"/>
    <w:rsid w:val="00557F14"/>
    <w:rsid w:val="0056037C"/>
    <w:rsid w:val="0056048E"/>
    <w:rsid w:val="005604A9"/>
    <w:rsid w:val="005607A7"/>
    <w:rsid w:val="00560916"/>
    <w:rsid w:val="00560985"/>
    <w:rsid w:val="00560F04"/>
    <w:rsid w:val="005610FA"/>
    <w:rsid w:val="00561159"/>
    <w:rsid w:val="00561195"/>
    <w:rsid w:val="0056148D"/>
    <w:rsid w:val="0056182E"/>
    <w:rsid w:val="0056187A"/>
    <w:rsid w:val="0056196B"/>
    <w:rsid w:val="00561CD2"/>
    <w:rsid w:val="005621AD"/>
    <w:rsid w:val="0056244E"/>
    <w:rsid w:val="00562797"/>
    <w:rsid w:val="00562AD8"/>
    <w:rsid w:val="00562C8F"/>
    <w:rsid w:val="00562E85"/>
    <w:rsid w:val="005631FA"/>
    <w:rsid w:val="00563364"/>
    <w:rsid w:val="00563430"/>
    <w:rsid w:val="005636CC"/>
    <w:rsid w:val="005637B0"/>
    <w:rsid w:val="00563828"/>
    <w:rsid w:val="0056384E"/>
    <w:rsid w:val="00563874"/>
    <w:rsid w:val="00563A58"/>
    <w:rsid w:val="00563A5E"/>
    <w:rsid w:val="00563A8A"/>
    <w:rsid w:val="00563AEA"/>
    <w:rsid w:val="00563E13"/>
    <w:rsid w:val="00564690"/>
    <w:rsid w:val="005647B8"/>
    <w:rsid w:val="00564808"/>
    <w:rsid w:val="0056491B"/>
    <w:rsid w:val="00564DA9"/>
    <w:rsid w:val="00565297"/>
    <w:rsid w:val="005654E7"/>
    <w:rsid w:val="005654F6"/>
    <w:rsid w:val="0056558D"/>
    <w:rsid w:val="005655E2"/>
    <w:rsid w:val="005658F8"/>
    <w:rsid w:val="00565B90"/>
    <w:rsid w:val="00565BBC"/>
    <w:rsid w:val="005660A4"/>
    <w:rsid w:val="00566103"/>
    <w:rsid w:val="0056632E"/>
    <w:rsid w:val="00566562"/>
    <w:rsid w:val="00566766"/>
    <w:rsid w:val="00566C6C"/>
    <w:rsid w:val="00566CA0"/>
    <w:rsid w:val="00566E6C"/>
    <w:rsid w:val="00566EA0"/>
    <w:rsid w:val="00566FB1"/>
    <w:rsid w:val="00567251"/>
    <w:rsid w:val="00567359"/>
    <w:rsid w:val="00567500"/>
    <w:rsid w:val="00567731"/>
    <w:rsid w:val="0056776E"/>
    <w:rsid w:val="00567C9C"/>
    <w:rsid w:val="00567E7E"/>
    <w:rsid w:val="00570065"/>
    <w:rsid w:val="0057010C"/>
    <w:rsid w:val="00570167"/>
    <w:rsid w:val="00570492"/>
    <w:rsid w:val="0057055D"/>
    <w:rsid w:val="00570687"/>
    <w:rsid w:val="00570750"/>
    <w:rsid w:val="00570A42"/>
    <w:rsid w:val="00570AE9"/>
    <w:rsid w:val="00570BAA"/>
    <w:rsid w:val="00570C00"/>
    <w:rsid w:val="00570D44"/>
    <w:rsid w:val="00570F18"/>
    <w:rsid w:val="00571056"/>
    <w:rsid w:val="005711E5"/>
    <w:rsid w:val="005714AD"/>
    <w:rsid w:val="005716C1"/>
    <w:rsid w:val="0057171D"/>
    <w:rsid w:val="0057178D"/>
    <w:rsid w:val="00571F24"/>
    <w:rsid w:val="00572046"/>
    <w:rsid w:val="005729D6"/>
    <w:rsid w:val="00572D11"/>
    <w:rsid w:val="00572D14"/>
    <w:rsid w:val="00572F5D"/>
    <w:rsid w:val="005731AB"/>
    <w:rsid w:val="00573309"/>
    <w:rsid w:val="0057338F"/>
    <w:rsid w:val="0057373E"/>
    <w:rsid w:val="00574341"/>
    <w:rsid w:val="00574463"/>
    <w:rsid w:val="0057466E"/>
    <w:rsid w:val="00574764"/>
    <w:rsid w:val="00574957"/>
    <w:rsid w:val="00574E41"/>
    <w:rsid w:val="00574FDD"/>
    <w:rsid w:val="00575236"/>
    <w:rsid w:val="00575480"/>
    <w:rsid w:val="00575528"/>
    <w:rsid w:val="00575662"/>
    <w:rsid w:val="0057575D"/>
    <w:rsid w:val="00575789"/>
    <w:rsid w:val="0057597B"/>
    <w:rsid w:val="00575EA1"/>
    <w:rsid w:val="00575F58"/>
    <w:rsid w:val="00576023"/>
    <w:rsid w:val="00576107"/>
    <w:rsid w:val="005761F0"/>
    <w:rsid w:val="0057628E"/>
    <w:rsid w:val="0057639E"/>
    <w:rsid w:val="005763A0"/>
    <w:rsid w:val="005765C6"/>
    <w:rsid w:val="00576B29"/>
    <w:rsid w:val="00576BC4"/>
    <w:rsid w:val="00576C2D"/>
    <w:rsid w:val="00576CFD"/>
    <w:rsid w:val="00576D9F"/>
    <w:rsid w:val="0057735D"/>
    <w:rsid w:val="005773AB"/>
    <w:rsid w:val="005777D8"/>
    <w:rsid w:val="00577A57"/>
    <w:rsid w:val="00577D22"/>
    <w:rsid w:val="005800FA"/>
    <w:rsid w:val="00580680"/>
    <w:rsid w:val="00580684"/>
    <w:rsid w:val="00580B88"/>
    <w:rsid w:val="00580C94"/>
    <w:rsid w:val="00580E8B"/>
    <w:rsid w:val="00580F89"/>
    <w:rsid w:val="005810E4"/>
    <w:rsid w:val="00581119"/>
    <w:rsid w:val="005811F7"/>
    <w:rsid w:val="0058140F"/>
    <w:rsid w:val="00581584"/>
    <w:rsid w:val="0058173E"/>
    <w:rsid w:val="00581A27"/>
    <w:rsid w:val="00581B57"/>
    <w:rsid w:val="00581CF1"/>
    <w:rsid w:val="005823D4"/>
    <w:rsid w:val="00582494"/>
    <w:rsid w:val="00582BA3"/>
    <w:rsid w:val="00582D72"/>
    <w:rsid w:val="00582E38"/>
    <w:rsid w:val="00582E5D"/>
    <w:rsid w:val="005830CD"/>
    <w:rsid w:val="0058327F"/>
    <w:rsid w:val="00583524"/>
    <w:rsid w:val="005836C6"/>
    <w:rsid w:val="005837E2"/>
    <w:rsid w:val="00583A35"/>
    <w:rsid w:val="00583B50"/>
    <w:rsid w:val="00583B61"/>
    <w:rsid w:val="00583E28"/>
    <w:rsid w:val="00583E66"/>
    <w:rsid w:val="00583FA5"/>
    <w:rsid w:val="005841CC"/>
    <w:rsid w:val="00584317"/>
    <w:rsid w:val="00584651"/>
    <w:rsid w:val="00584CCC"/>
    <w:rsid w:val="00585137"/>
    <w:rsid w:val="0058534E"/>
    <w:rsid w:val="00585351"/>
    <w:rsid w:val="005853CF"/>
    <w:rsid w:val="005854B6"/>
    <w:rsid w:val="005860E0"/>
    <w:rsid w:val="0058631E"/>
    <w:rsid w:val="00586D86"/>
    <w:rsid w:val="00586DE7"/>
    <w:rsid w:val="00586E77"/>
    <w:rsid w:val="005870DE"/>
    <w:rsid w:val="005875DD"/>
    <w:rsid w:val="00587AAC"/>
    <w:rsid w:val="00590102"/>
    <w:rsid w:val="00590166"/>
    <w:rsid w:val="0059020D"/>
    <w:rsid w:val="00590725"/>
    <w:rsid w:val="005908E6"/>
    <w:rsid w:val="00590CEB"/>
    <w:rsid w:val="00590DCA"/>
    <w:rsid w:val="00590E79"/>
    <w:rsid w:val="00590EFB"/>
    <w:rsid w:val="0059135D"/>
    <w:rsid w:val="005918FF"/>
    <w:rsid w:val="005919F0"/>
    <w:rsid w:val="00591BC7"/>
    <w:rsid w:val="00591E45"/>
    <w:rsid w:val="005923FC"/>
    <w:rsid w:val="005926CA"/>
    <w:rsid w:val="00592A41"/>
    <w:rsid w:val="00592B0E"/>
    <w:rsid w:val="00592C17"/>
    <w:rsid w:val="005930D7"/>
    <w:rsid w:val="005935C3"/>
    <w:rsid w:val="0059372D"/>
    <w:rsid w:val="00593736"/>
    <w:rsid w:val="005937A5"/>
    <w:rsid w:val="005937C9"/>
    <w:rsid w:val="00593953"/>
    <w:rsid w:val="00593996"/>
    <w:rsid w:val="00593B0C"/>
    <w:rsid w:val="00593BF9"/>
    <w:rsid w:val="00593CD6"/>
    <w:rsid w:val="00593D47"/>
    <w:rsid w:val="00593D7B"/>
    <w:rsid w:val="00593D8B"/>
    <w:rsid w:val="00594030"/>
    <w:rsid w:val="0059431D"/>
    <w:rsid w:val="005943A7"/>
    <w:rsid w:val="005944CB"/>
    <w:rsid w:val="00594824"/>
    <w:rsid w:val="00594CB6"/>
    <w:rsid w:val="00594CB9"/>
    <w:rsid w:val="00594E2E"/>
    <w:rsid w:val="00595287"/>
    <w:rsid w:val="00595BD9"/>
    <w:rsid w:val="00595F7F"/>
    <w:rsid w:val="00595FE5"/>
    <w:rsid w:val="00596093"/>
    <w:rsid w:val="005963F6"/>
    <w:rsid w:val="00596403"/>
    <w:rsid w:val="0059653A"/>
    <w:rsid w:val="0059677A"/>
    <w:rsid w:val="0059682F"/>
    <w:rsid w:val="00596B2C"/>
    <w:rsid w:val="00596B92"/>
    <w:rsid w:val="00596B99"/>
    <w:rsid w:val="00596D77"/>
    <w:rsid w:val="00596D93"/>
    <w:rsid w:val="00596DD7"/>
    <w:rsid w:val="00596E65"/>
    <w:rsid w:val="00597160"/>
    <w:rsid w:val="00597EDE"/>
    <w:rsid w:val="005A0295"/>
    <w:rsid w:val="005A02DF"/>
    <w:rsid w:val="005A032B"/>
    <w:rsid w:val="005A04DA"/>
    <w:rsid w:val="005A04E6"/>
    <w:rsid w:val="005A147A"/>
    <w:rsid w:val="005A164C"/>
    <w:rsid w:val="005A174C"/>
    <w:rsid w:val="005A1D85"/>
    <w:rsid w:val="005A1DFF"/>
    <w:rsid w:val="005A1E50"/>
    <w:rsid w:val="005A1E70"/>
    <w:rsid w:val="005A1F9E"/>
    <w:rsid w:val="005A2055"/>
    <w:rsid w:val="005A2323"/>
    <w:rsid w:val="005A2329"/>
    <w:rsid w:val="005A24CE"/>
    <w:rsid w:val="005A264E"/>
    <w:rsid w:val="005A2BFF"/>
    <w:rsid w:val="005A33C0"/>
    <w:rsid w:val="005A3598"/>
    <w:rsid w:val="005A4244"/>
    <w:rsid w:val="005A4490"/>
    <w:rsid w:val="005A45A8"/>
    <w:rsid w:val="005A4A49"/>
    <w:rsid w:val="005A4D0D"/>
    <w:rsid w:val="005A4DA0"/>
    <w:rsid w:val="005A4EF8"/>
    <w:rsid w:val="005A5116"/>
    <w:rsid w:val="005A56F6"/>
    <w:rsid w:val="005A56F7"/>
    <w:rsid w:val="005A5D10"/>
    <w:rsid w:val="005A5DE4"/>
    <w:rsid w:val="005A5E30"/>
    <w:rsid w:val="005A625F"/>
    <w:rsid w:val="005A63C8"/>
    <w:rsid w:val="005A6611"/>
    <w:rsid w:val="005A69F9"/>
    <w:rsid w:val="005A6AD0"/>
    <w:rsid w:val="005A6F1B"/>
    <w:rsid w:val="005A6FA6"/>
    <w:rsid w:val="005A6FF1"/>
    <w:rsid w:val="005A7093"/>
    <w:rsid w:val="005A738F"/>
    <w:rsid w:val="005A7B8D"/>
    <w:rsid w:val="005A7C23"/>
    <w:rsid w:val="005A7CD9"/>
    <w:rsid w:val="005B02A2"/>
    <w:rsid w:val="005B039D"/>
    <w:rsid w:val="005B07AC"/>
    <w:rsid w:val="005B08EB"/>
    <w:rsid w:val="005B096F"/>
    <w:rsid w:val="005B09C0"/>
    <w:rsid w:val="005B0BBE"/>
    <w:rsid w:val="005B10A3"/>
    <w:rsid w:val="005B10E6"/>
    <w:rsid w:val="005B11A3"/>
    <w:rsid w:val="005B1397"/>
    <w:rsid w:val="005B13C7"/>
    <w:rsid w:val="005B15EA"/>
    <w:rsid w:val="005B1904"/>
    <w:rsid w:val="005B1BE9"/>
    <w:rsid w:val="005B1D01"/>
    <w:rsid w:val="005B1DD4"/>
    <w:rsid w:val="005B1FF2"/>
    <w:rsid w:val="005B2133"/>
    <w:rsid w:val="005B2752"/>
    <w:rsid w:val="005B2E2F"/>
    <w:rsid w:val="005B2EDC"/>
    <w:rsid w:val="005B310D"/>
    <w:rsid w:val="005B3262"/>
    <w:rsid w:val="005B33AF"/>
    <w:rsid w:val="005B3A15"/>
    <w:rsid w:val="005B4201"/>
    <w:rsid w:val="005B4638"/>
    <w:rsid w:val="005B46BB"/>
    <w:rsid w:val="005B4848"/>
    <w:rsid w:val="005B4B43"/>
    <w:rsid w:val="005B4BC6"/>
    <w:rsid w:val="005B4C10"/>
    <w:rsid w:val="005B4E4B"/>
    <w:rsid w:val="005B57AA"/>
    <w:rsid w:val="005B58B9"/>
    <w:rsid w:val="005B5986"/>
    <w:rsid w:val="005B5CCD"/>
    <w:rsid w:val="005B5FB9"/>
    <w:rsid w:val="005B61D6"/>
    <w:rsid w:val="005B63DC"/>
    <w:rsid w:val="005B69D4"/>
    <w:rsid w:val="005B709B"/>
    <w:rsid w:val="005B7396"/>
    <w:rsid w:val="005B73B2"/>
    <w:rsid w:val="005B78BE"/>
    <w:rsid w:val="005B7992"/>
    <w:rsid w:val="005B79D4"/>
    <w:rsid w:val="005B7A02"/>
    <w:rsid w:val="005B7DD4"/>
    <w:rsid w:val="005C08A7"/>
    <w:rsid w:val="005C08AE"/>
    <w:rsid w:val="005C0CE0"/>
    <w:rsid w:val="005C1142"/>
    <w:rsid w:val="005C1B35"/>
    <w:rsid w:val="005C2022"/>
    <w:rsid w:val="005C23C9"/>
    <w:rsid w:val="005C2614"/>
    <w:rsid w:val="005C264C"/>
    <w:rsid w:val="005C2672"/>
    <w:rsid w:val="005C29CE"/>
    <w:rsid w:val="005C2BE3"/>
    <w:rsid w:val="005C2CD9"/>
    <w:rsid w:val="005C30CF"/>
    <w:rsid w:val="005C315C"/>
    <w:rsid w:val="005C3178"/>
    <w:rsid w:val="005C33FA"/>
    <w:rsid w:val="005C3469"/>
    <w:rsid w:val="005C3886"/>
    <w:rsid w:val="005C393B"/>
    <w:rsid w:val="005C398B"/>
    <w:rsid w:val="005C4125"/>
    <w:rsid w:val="005C419D"/>
    <w:rsid w:val="005C469B"/>
    <w:rsid w:val="005C47E2"/>
    <w:rsid w:val="005C4867"/>
    <w:rsid w:val="005C4BE8"/>
    <w:rsid w:val="005C4C7F"/>
    <w:rsid w:val="005C4CC3"/>
    <w:rsid w:val="005C4DD4"/>
    <w:rsid w:val="005C4EC1"/>
    <w:rsid w:val="005C5057"/>
    <w:rsid w:val="005C5058"/>
    <w:rsid w:val="005C5060"/>
    <w:rsid w:val="005C52C7"/>
    <w:rsid w:val="005C531D"/>
    <w:rsid w:val="005C53B9"/>
    <w:rsid w:val="005C53BA"/>
    <w:rsid w:val="005C56EC"/>
    <w:rsid w:val="005C5A1E"/>
    <w:rsid w:val="005C5B87"/>
    <w:rsid w:val="005C6029"/>
    <w:rsid w:val="005C629B"/>
    <w:rsid w:val="005C65D0"/>
    <w:rsid w:val="005C6624"/>
    <w:rsid w:val="005C68FB"/>
    <w:rsid w:val="005C6954"/>
    <w:rsid w:val="005C6994"/>
    <w:rsid w:val="005C6B8B"/>
    <w:rsid w:val="005C6CD4"/>
    <w:rsid w:val="005C6CE3"/>
    <w:rsid w:val="005C6D17"/>
    <w:rsid w:val="005C6E92"/>
    <w:rsid w:val="005C6FF1"/>
    <w:rsid w:val="005C718B"/>
    <w:rsid w:val="005C73F1"/>
    <w:rsid w:val="005C7465"/>
    <w:rsid w:val="005C755C"/>
    <w:rsid w:val="005C759E"/>
    <w:rsid w:val="005C7675"/>
    <w:rsid w:val="005C77CA"/>
    <w:rsid w:val="005C7973"/>
    <w:rsid w:val="005C7C56"/>
    <w:rsid w:val="005D0091"/>
    <w:rsid w:val="005D0408"/>
    <w:rsid w:val="005D05A7"/>
    <w:rsid w:val="005D061D"/>
    <w:rsid w:val="005D093C"/>
    <w:rsid w:val="005D0A2A"/>
    <w:rsid w:val="005D0B31"/>
    <w:rsid w:val="005D1173"/>
    <w:rsid w:val="005D1199"/>
    <w:rsid w:val="005D12F7"/>
    <w:rsid w:val="005D1399"/>
    <w:rsid w:val="005D158E"/>
    <w:rsid w:val="005D1757"/>
    <w:rsid w:val="005D1764"/>
    <w:rsid w:val="005D17D0"/>
    <w:rsid w:val="005D17D1"/>
    <w:rsid w:val="005D1859"/>
    <w:rsid w:val="005D22F7"/>
    <w:rsid w:val="005D2311"/>
    <w:rsid w:val="005D282A"/>
    <w:rsid w:val="005D2861"/>
    <w:rsid w:val="005D2C4E"/>
    <w:rsid w:val="005D2CBC"/>
    <w:rsid w:val="005D2E83"/>
    <w:rsid w:val="005D2F07"/>
    <w:rsid w:val="005D2F18"/>
    <w:rsid w:val="005D2F8C"/>
    <w:rsid w:val="005D30F9"/>
    <w:rsid w:val="005D32CD"/>
    <w:rsid w:val="005D361A"/>
    <w:rsid w:val="005D3937"/>
    <w:rsid w:val="005D3C92"/>
    <w:rsid w:val="005D3DBB"/>
    <w:rsid w:val="005D4074"/>
    <w:rsid w:val="005D4193"/>
    <w:rsid w:val="005D46CF"/>
    <w:rsid w:val="005D476A"/>
    <w:rsid w:val="005D4942"/>
    <w:rsid w:val="005D4AE0"/>
    <w:rsid w:val="005D4BBC"/>
    <w:rsid w:val="005D4D50"/>
    <w:rsid w:val="005D4D75"/>
    <w:rsid w:val="005D4E47"/>
    <w:rsid w:val="005D507C"/>
    <w:rsid w:val="005D50B5"/>
    <w:rsid w:val="005D5108"/>
    <w:rsid w:val="005D51A8"/>
    <w:rsid w:val="005D54FA"/>
    <w:rsid w:val="005D551E"/>
    <w:rsid w:val="005D567B"/>
    <w:rsid w:val="005D56DC"/>
    <w:rsid w:val="005D5B3E"/>
    <w:rsid w:val="005D5CC0"/>
    <w:rsid w:val="005D6145"/>
    <w:rsid w:val="005D62F8"/>
    <w:rsid w:val="005D69CE"/>
    <w:rsid w:val="005D6A45"/>
    <w:rsid w:val="005D6A7D"/>
    <w:rsid w:val="005D7765"/>
    <w:rsid w:val="005D7804"/>
    <w:rsid w:val="005D7805"/>
    <w:rsid w:val="005D7823"/>
    <w:rsid w:val="005D789C"/>
    <w:rsid w:val="005D7912"/>
    <w:rsid w:val="005D79B3"/>
    <w:rsid w:val="005D7AE5"/>
    <w:rsid w:val="005D7E21"/>
    <w:rsid w:val="005D7E76"/>
    <w:rsid w:val="005E0480"/>
    <w:rsid w:val="005E04B5"/>
    <w:rsid w:val="005E063C"/>
    <w:rsid w:val="005E067C"/>
    <w:rsid w:val="005E0921"/>
    <w:rsid w:val="005E0997"/>
    <w:rsid w:val="005E0C15"/>
    <w:rsid w:val="005E0DA7"/>
    <w:rsid w:val="005E0DB8"/>
    <w:rsid w:val="005E0E25"/>
    <w:rsid w:val="005E0E8A"/>
    <w:rsid w:val="005E0F07"/>
    <w:rsid w:val="005E101D"/>
    <w:rsid w:val="005E10F8"/>
    <w:rsid w:val="005E1431"/>
    <w:rsid w:val="005E1511"/>
    <w:rsid w:val="005E156C"/>
    <w:rsid w:val="005E16EE"/>
    <w:rsid w:val="005E181A"/>
    <w:rsid w:val="005E1884"/>
    <w:rsid w:val="005E1A43"/>
    <w:rsid w:val="005E1A44"/>
    <w:rsid w:val="005E1E31"/>
    <w:rsid w:val="005E1FAC"/>
    <w:rsid w:val="005E29E3"/>
    <w:rsid w:val="005E2B25"/>
    <w:rsid w:val="005E2BC2"/>
    <w:rsid w:val="005E30E3"/>
    <w:rsid w:val="005E3148"/>
    <w:rsid w:val="005E329D"/>
    <w:rsid w:val="005E35CF"/>
    <w:rsid w:val="005E3899"/>
    <w:rsid w:val="005E3AF7"/>
    <w:rsid w:val="005E3C95"/>
    <w:rsid w:val="005E4004"/>
    <w:rsid w:val="005E4053"/>
    <w:rsid w:val="005E4099"/>
    <w:rsid w:val="005E40D7"/>
    <w:rsid w:val="005E40ED"/>
    <w:rsid w:val="005E47CE"/>
    <w:rsid w:val="005E48DC"/>
    <w:rsid w:val="005E4D07"/>
    <w:rsid w:val="005E4D5A"/>
    <w:rsid w:val="005E4EE6"/>
    <w:rsid w:val="005E4EFC"/>
    <w:rsid w:val="005E510D"/>
    <w:rsid w:val="005E5216"/>
    <w:rsid w:val="005E522A"/>
    <w:rsid w:val="005E59D0"/>
    <w:rsid w:val="005E5A38"/>
    <w:rsid w:val="005E5C24"/>
    <w:rsid w:val="005E5C6C"/>
    <w:rsid w:val="005E5CFA"/>
    <w:rsid w:val="005E605A"/>
    <w:rsid w:val="005E60C9"/>
    <w:rsid w:val="005E61B2"/>
    <w:rsid w:val="005E6688"/>
    <w:rsid w:val="005E67AC"/>
    <w:rsid w:val="005E6B1C"/>
    <w:rsid w:val="005E6B2E"/>
    <w:rsid w:val="005E6C93"/>
    <w:rsid w:val="005E6D44"/>
    <w:rsid w:val="005E6E63"/>
    <w:rsid w:val="005E7163"/>
    <w:rsid w:val="005E71E9"/>
    <w:rsid w:val="005E7312"/>
    <w:rsid w:val="005E74D2"/>
    <w:rsid w:val="005E762A"/>
    <w:rsid w:val="005E76BD"/>
    <w:rsid w:val="005E79FB"/>
    <w:rsid w:val="005E7BB6"/>
    <w:rsid w:val="005E7D51"/>
    <w:rsid w:val="005F00F3"/>
    <w:rsid w:val="005F0115"/>
    <w:rsid w:val="005F019B"/>
    <w:rsid w:val="005F01CD"/>
    <w:rsid w:val="005F0257"/>
    <w:rsid w:val="005F029E"/>
    <w:rsid w:val="005F04C6"/>
    <w:rsid w:val="005F062F"/>
    <w:rsid w:val="005F0649"/>
    <w:rsid w:val="005F08C1"/>
    <w:rsid w:val="005F0D9E"/>
    <w:rsid w:val="005F0E87"/>
    <w:rsid w:val="005F0EB3"/>
    <w:rsid w:val="005F16A6"/>
    <w:rsid w:val="005F18A2"/>
    <w:rsid w:val="005F203D"/>
    <w:rsid w:val="005F245E"/>
    <w:rsid w:val="005F2624"/>
    <w:rsid w:val="005F268E"/>
    <w:rsid w:val="005F275A"/>
    <w:rsid w:val="005F286E"/>
    <w:rsid w:val="005F28A6"/>
    <w:rsid w:val="005F28EC"/>
    <w:rsid w:val="005F2AE7"/>
    <w:rsid w:val="005F2BAB"/>
    <w:rsid w:val="005F2CAC"/>
    <w:rsid w:val="005F2CD7"/>
    <w:rsid w:val="005F2EC2"/>
    <w:rsid w:val="005F2EE5"/>
    <w:rsid w:val="005F3008"/>
    <w:rsid w:val="005F30C2"/>
    <w:rsid w:val="005F388A"/>
    <w:rsid w:val="005F3A11"/>
    <w:rsid w:val="005F3B52"/>
    <w:rsid w:val="005F3B84"/>
    <w:rsid w:val="005F3D9A"/>
    <w:rsid w:val="005F3FBE"/>
    <w:rsid w:val="005F40CB"/>
    <w:rsid w:val="005F41D0"/>
    <w:rsid w:val="005F4201"/>
    <w:rsid w:val="005F427E"/>
    <w:rsid w:val="005F4284"/>
    <w:rsid w:val="005F4380"/>
    <w:rsid w:val="005F4517"/>
    <w:rsid w:val="005F4725"/>
    <w:rsid w:val="005F4C67"/>
    <w:rsid w:val="005F4CAB"/>
    <w:rsid w:val="005F5351"/>
    <w:rsid w:val="005F543D"/>
    <w:rsid w:val="005F566E"/>
    <w:rsid w:val="005F56E4"/>
    <w:rsid w:val="005F5778"/>
    <w:rsid w:val="005F5E61"/>
    <w:rsid w:val="005F627E"/>
    <w:rsid w:val="005F6291"/>
    <w:rsid w:val="005F63E6"/>
    <w:rsid w:val="005F671E"/>
    <w:rsid w:val="005F696C"/>
    <w:rsid w:val="005F6A35"/>
    <w:rsid w:val="005F6FC1"/>
    <w:rsid w:val="005F7ACC"/>
    <w:rsid w:val="005F7C46"/>
    <w:rsid w:val="005F7F6B"/>
    <w:rsid w:val="006004A8"/>
    <w:rsid w:val="006004F0"/>
    <w:rsid w:val="00600DEF"/>
    <w:rsid w:val="00600E7F"/>
    <w:rsid w:val="00600E86"/>
    <w:rsid w:val="00601135"/>
    <w:rsid w:val="0060133F"/>
    <w:rsid w:val="006016DF"/>
    <w:rsid w:val="006017AA"/>
    <w:rsid w:val="00601A7A"/>
    <w:rsid w:val="00601D16"/>
    <w:rsid w:val="00601D61"/>
    <w:rsid w:val="00601F06"/>
    <w:rsid w:val="00602012"/>
    <w:rsid w:val="00602159"/>
    <w:rsid w:val="0060232B"/>
    <w:rsid w:val="006027A3"/>
    <w:rsid w:val="00602D96"/>
    <w:rsid w:val="00602FEC"/>
    <w:rsid w:val="006031AC"/>
    <w:rsid w:val="00603DA9"/>
    <w:rsid w:val="00603DDB"/>
    <w:rsid w:val="0060407C"/>
    <w:rsid w:val="00604144"/>
    <w:rsid w:val="00604267"/>
    <w:rsid w:val="006044F3"/>
    <w:rsid w:val="006045DB"/>
    <w:rsid w:val="006048E7"/>
    <w:rsid w:val="00604C5C"/>
    <w:rsid w:val="00604D32"/>
    <w:rsid w:val="00605796"/>
    <w:rsid w:val="00605E96"/>
    <w:rsid w:val="0060619C"/>
    <w:rsid w:val="00606254"/>
    <w:rsid w:val="00606299"/>
    <w:rsid w:val="006063CA"/>
    <w:rsid w:val="006065A7"/>
    <w:rsid w:val="00606813"/>
    <w:rsid w:val="00606DB8"/>
    <w:rsid w:val="00606DCA"/>
    <w:rsid w:val="00606F66"/>
    <w:rsid w:val="006072C6"/>
    <w:rsid w:val="00607410"/>
    <w:rsid w:val="0060755A"/>
    <w:rsid w:val="00607597"/>
    <w:rsid w:val="006075DA"/>
    <w:rsid w:val="00607A75"/>
    <w:rsid w:val="00607CB3"/>
    <w:rsid w:val="00607E65"/>
    <w:rsid w:val="0061070A"/>
    <w:rsid w:val="006108CA"/>
    <w:rsid w:val="00610A41"/>
    <w:rsid w:val="00610C2B"/>
    <w:rsid w:val="00610E53"/>
    <w:rsid w:val="0061113C"/>
    <w:rsid w:val="00611356"/>
    <w:rsid w:val="00611381"/>
    <w:rsid w:val="00611382"/>
    <w:rsid w:val="0061154D"/>
    <w:rsid w:val="00611A0F"/>
    <w:rsid w:val="00611A22"/>
    <w:rsid w:val="00612814"/>
    <w:rsid w:val="006129C5"/>
    <w:rsid w:val="00612C4A"/>
    <w:rsid w:val="00612DEB"/>
    <w:rsid w:val="006130DF"/>
    <w:rsid w:val="00613120"/>
    <w:rsid w:val="00613696"/>
    <w:rsid w:val="006137F7"/>
    <w:rsid w:val="00613933"/>
    <w:rsid w:val="00613AF4"/>
    <w:rsid w:val="00613EE3"/>
    <w:rsid w:val="006140BE"/>
    <w:rsid w:val="00614118"/>
    <w:rsid w:val="00614190"/>
    <w:rsid w:val="00614222"/>
    <w:rsid w:val="00614B16"/>
    <w:rsid w:val="00614D0C"/>
    <w:rsid w:val="00614D89"/>
    <w:rsid w:val="00614DB7"/>
    <w:rsid w:val="00614EF4"/>
    <w:rsid w:val="0061561E"/>
    <w:rsid w:val="00615752"/>
    <w:rsid w:val="00615887"/>
    <w:rsid w:val="006159B3"/>
    <w:rsid w:val="00615B33"/>
    <w:rsid w:val="00615CDC"/>
    <w:rsid w:val="006161BF"/>
    <w:rsid w:val="0061646D"/>
    <w:rsid w:val="00616516"/>
    <w:rsid w:val="00616652"/>
    <w:rsid w:val="00616662"/>
    <w:rsid w:val="0061668D"/>
    <w:rsid w:val="006168AC"/>
    <w:rsid w:val="00616948"/>
    <w:rsid w:val="00616D50"/>
    <w:rsid w:val="00617505"/>
    <w:rsid w:val="00617630"/>
    <w:rsid w:val="00617A9E"/>
    <w:rsid w:val="00617B05"/>
    <w:rsid w:val="00617D5A"/>
    <w:rsid w:val="006200A6"/>
    <w:rsid w:val="006200B4"/>
    <w:rsid w:val="006201BB"/>
    <w:rsid w:val="00620287"/>
    <w:rsid w:val="0062034F"/>
    <w:rsid w:val="006208EE"/>
    <w:rsid w:val="006209C1"/>
    <w:rsid w:val="00620A81"/>
    <w:rsid w:val="00620B18"/>
    <w:rsid w:val="00620C4D"/>
    <w:rsid w:val="00620D65"/>
    <w:rsid w:val="00620DCA"/>
    <w:rsid w:val="00621026"/>
    <w:rsid w:val="00621B11"/>
    <w:rsid w:val="00621B6D"/>
    <w:rsid w:val="00621F21"/>
    <w:rsid w:val="0062203F"/>
    <w:rsid w:val="00622100"/>
    <w:rsid w:val="00622787"/>
    <w:rsid w:val="006229C2"/>
    <w:rsid w:val="00622ABA"/>
    <w:rsid w:val="00622B1E"/>
    <w:rsid w:val="00622BD8"/>
    <w:rsid w:val="00622E87"/>
    <w:rsid w:val="00623000"/>
    <w:rsid w:val="006231CC"/>
    <w:rsid w:val="00623562"/>
    <w:rsid w:val="006237F8"/>
    <w:rsid w:val="0062393A"/>
    <w:rsid w:val="00623AFF"/>
    <w:rsid w:val="00623CC9"/>
    <w:rsid w:val="00623F60"/>
    <w:rsid w:val="0062404F"/>
    <w:rsid w:val="00624323"/>
    <w:rsid w:val="006246DD"/>
    <w:rsid w:val="00624AF3"/>
    <w:rsid w:val="00624B2E"/>
    <w:rsid w:val="0062511B"/>
    <w:rsid w:val="00625862"/>
    <w:rsid w:val="00625E86"/>
    <w:rsid w:val="006261B2"/>
    <w:rsid w:val="006261C6"/>
    <w:rsid w:val="006265D4"/>
    <w:rsid w:val="006265EB"/>
    <w:rsid w:val="0062668E"/>
    <w:rsid w:val="00626AF3"/>
    <w:rsid w:val="006271EC"/>
    <w:rsid w:val="006272B1"/>
    <w:rsid w:val="006273E2"/>
    <w:rsid w:val="00627540"/>
    <w:rsid w:val="0062762E"/>
    <w:rsid w:val="00627785"/>
    <w:rsid w:val="00627E91"/>
    <w:rsid w:val="006306E6"/>
    <w:rsid w:val="00630D73"/>
    <w:rsid w:val="00630FBB"/>
    <w:rsid w:val="00631214"/>
    <w:rsid w:val="006312F6"/>
    <w:rsid w:val="0063134F"/>
    <w:rsid w:val="006317CD"/>
    <w:rsid w:val="00631992"/>
    <w:rsid w:val="006319FF"/>
    <w:rsid w:val="00631B81"/>
    <w:rsid w:val="00631D1D"/>
    <w:rsid w:val="00631ED2"/>
    <w:rsid w:val="006320C0"/>
    <w:rsid w:val="006322C5"/>
    <w:rsid w:val="0063235F"/>
    <w:rsid w:val="00632367"/>
    <w:rsid w:val="00632721"/>
    <w:rsid w:val="00632A00"/>
    <w:rsid w:val="00632BB9"/>
    <w:rsid w:val="00632D1A"/>
    <w:rsid w:val="006335A7"/>
    <w:rsid w:val="0063360F"/>
    <w:rsid w:val="00633787"/>
    <w:rsid w:val="00633AF0"/>
    <w:rsid w:val="00633DBF"/>
    <w:rsid w:val="006340A3"/>
    <w:rsid w:val="00634422"/>
    <w:rsid w:val="006345F4"/>
    <w:rsid w:val="00634917"/>
    <w:rsid w:val="00634ACC"/>
    <w:rsid w:val="00634BF8"/>
    <w:rsid w:val="00634C3B"/>
    <w:rsid w:val="00634F06"/>
    <w:rsid w:val="00634FFE"/>
    <w:rsid w:val="0063508C"/>
    <w:rsid w:val="0063521A"/>
    <w:rsid w:val="0063526A"/>
    <w:rsid w:val="006359CB"/>
    <w:rsid w:val="00635A05"/>
    <w:rsid w:val="00635EA5"/>
    <w:rsid w:val="00635F08"/>
    <w:rsid w:val="00636537"/>
    <w:rsid w:val="006365FD"/>
    <w:rsid w:val="00636A18"/>
    <w:rsid w:val="00636ED5"/>
    <w:rsid w:val="00637007"/>
    <w:rsid w:val="006371FF"/>
    <w:rsid w:val="00637242"/>
    <w:rsid w:val="00637297"/>
    <w:rsid w:val="006372DD"/>
    <w:rsid w:val="00637542"/>
    <w:rsid w:val="00637950"/>
    <w:rsid w:val="00637D3F"/>
    <w:rsid w:val="00637DD0"/>
    <w:rsid w:val="00637FCD"/>
    <w:rsid w:val="006402CC"/>
    <w:rsid w:val="006402F8"/>
    <w:rsid w:val="006403A6"/>
    <w:rsid w:val="00640526"/>
    <w:rsid w:val="006408CF"/>
    <w:rsid w:val="00640A46"/>
    <w:rsid w:val="00640B11"/>
    <w:rsid w:val="00640EB3"/>
    <w:rsid w:val="00640F5F"/>
    <w:rsid w:val="00640F62"/>
    <w:rsid w:val="0064119D"/>
    <w:rsid w:val="006413CC"/>
    <w:rsid w:val="00641428"/>
    <w:rsid w:val="00641491"/>
    <w:rsid w:val="00641834"/>
    <w:rsid w:val="00641972"/>
    <w:rsid w:val="00641FF8"/>
    <w:rsid w:val="00642367"/>
    <w:rsid w:val="0064249E"/>
    <w:rsid w:val="00642544"/>
    <w:rsid w:val="00642589"/>
    <w:rsid w:val="006425DE"/>
    <w:rsid w:val="006427F6"/>
    <w:rsid w:val="00642FB5"/>
    <w:rsid w:val="0064301D"/>
    <w:rsid w:val="0064324C"/>
    <w:rsid w:val="006433AC"/>
    <w:rsid w:val="00643615"/>
    <w:rsid w:val="00643C3A"/>
    <w:rsid w:val="00643C6E"/>
    <w:rsid w:val="00643F79"/>
    <w:rsid w:val="0064401A"/>
    <w:rsid w:val="00644154"/>
    <w:rsid w:val="0064425A"/>
    <w:rsid w:val="006442C6"/>
    <w:rsid w:val="006445E5"/>
    <w:rsid w:val="0064487F"/>
    <w:rsid w:val="00645118"/>
    <w:rsid w:val="006454DA"/>
    <w:rsid w:val="006456CE"/>
    <w:rsid w:val="00645973"/>
    <w:rsid w:val="00645AC2"/>
    <w:rsid w:val="00645B8A"/>
    <w:rsid w:val="00646026"/>
    <w:rsid w:val="0064608A"/>
    <w:rsid w:val="00646095"/>
    <w:rsid w:val="006463DB"/>
    <w:rsid w:val="0064649F"/>
    <w:rsid w:val="00646841"/>
    <w:rsid w:val="00646A06"/>
    <w:rsid w:val="00646BE1"/>
    <w:rsid w:val="00646D7B"/>
    <w:rsid w:val="00646EC5"/>
    <w:rsid w:val="00646F84"/>
    <w:rsid w:val="006470DC"/>
    <w:rsid w:val="0064737A"/>
    <w:rsid w:val="00647950"/>
    <w:rsid w:val="006479AE"/>
    <w:rsid w:val="006479C6"/>
    <w:rsid w:val="00647EF9"/>
    <w:rsid w:val="006502AC"/>
    <w:rsid w:val="006508CC"/>
    <w:rsid w:val="00650995"/>
    <w:rsid w:val="006509EA"/>
    <w:rsid w:val="00650AE0"/>
    <w:rsid w:val="00650C6A"/>
    <w:rsid w:val="00650DEC"/>
    <w:rsid w:val="00650F34"/>
    <w:rsid w:val="00650F74"/>
    <w:rsid w:val="00650F86"/>
    <w:rsid w:val="006511C1"/>
    <w:rsid w:val="006512B7"/>
    <w:rsid w:val="00651659"/>
    <w:rsid w:val="0065177D"/>
    <w:rsid w:val="0065177F"/>
    <w:rsid w:val="006517D8"/>
    <w:rsid w:val="00651830"/>
    <w:rsid w:val="0065184A"/>
    <w:rsid w:val="00651AA7"/>
    <w:rsid w:val="00651D7D"/>
    <w:rsid w:val="00651DB5"/>
    <w:rsid w:val="00652001"/>
    <w:rsid w:val="00652371"/>
    <w:rsid w:val="00652761"/>
    <w:rsid w:val="00652B3A"/>
    <w:rsid w:val="00652B51"/>
    <w:rsid w:val="00652BCC"/>
    <w:rsid w:val="00652C25"/>
    <w:rsid w:val="00652E8A"/>
    <w:rsid w:val="0065314C"/>
    <w:rsid w:val="0065317C"/>
    <w:rsid w:val="0065345C"/>
    <w:rsid w:val="00653463"/>
    <w:rsid w:val="0065363B"/>
    <w:rsid w:val="006536B4"/>
    <w:rsid w:val="006536FA"/>
    <w:rsid w:val="006539D8"/>
    <w:rsid w:val="00653C0A"/>
    <w:rsid w:val="00653CEF"/>
    <w:rsid w:val="00654226"/>
    <w:rsid w:val="006542F5"/>
    <w:rsid w:val="00654458"/>
    <w:rsid w:val="0065477F"/>
    <w:rsid w:val="00654814"/>
    <w:rsid w:val="0065487C"/>
    <w:rsid w:val="00654989"/>
    <w:rsid w:val="00654CD6"/>
    <w:rsid w:val="00654E16"/>
    <w:rsid w:val="00654E24"/>
    <w:rsid w:val="00654E84"/>
    <w:rsid w:val="006550D5"/>
    <w:rsid w:val="006550E8"/>
    <w:rsid w:val="006551BA"/>
    <w:rsid w:val="00655359"/>
    <w:rsid w:val="006554CB"/>
    <w:rsid w:val="00655576"/>
    <w:rsid w:val="00655640"/>
    <w:rsid w:val="006557FA"/>
    <w:rsid w:val="00655C3B"/>
    <w:rsid w:val="00655E2C"/>
    <w:rsid w:val="00655EF1"/>
    <w:rsid w:val="00656093"/>
    <w:rsid w:val="006566BE"/>
    <w:rsid w:val="00656791"/>
    <w:rsid w:val="006569AF"/>
    <w:rsid w:val="00656F63"/>
    <w:rsid w:val="00657147"/>
    <w:rsid w:val="0065738B"/>
    <w:rsid w:val="006579BE"/>
    <w:rsid w:val="00657C48"/>
    <w:rsid w:val="00657C88"/>
    <w:rsid w:val="00657D34"/>
    <w:rsid w:val="00657D49"/>
    <w:rsid w:val="00657E32"/>
    <w:rsid w:val="00660335"/>
    <w:rsid w:val="00660383"/>
    <w:rsid w:val="00660653"/>
    <w:rsid w:val="0066097E"/>
    <w:rsid w:val="00660A5E"/>
    <w:rsid w:val="00660B44"/>
    <w:rsid w:val="00660D87"/>
    <w:rsid w:val="00660D95"/>
    <w:rsid w:val="00660E31"/>
    <w:rsid w:val="00661031"/>
    <w:rsid w:val="0066113F"/>
    <w:rsid w:val="0066157F"/>
    <w:rsid w:val="00661634"/>
    <w:rsid w:val="006616E4"/>
    <w:rsid w:val="0066184C"/>
    <w:rsid w:val="00661A20"/>
    <w:rsid w:val="00661A8D"/>
    <w:rsid w:val="00661CB2"/>
    <w:rsid w:val="00661D7D"/>
    <w:rsid w:val="00661E0D"/>
    <w:rsid w:val="00661ED8"/>
    <w:rsid w:val="00662060"/>
    <w:rsid w:val="006620B6"/>
    <w:rsid w:val="00662342"/>
    <w:rsid w:val="006628E2"/>
    <w:rsid w:val="006629DF"/>
    <w:rsid w:val="00662BD5"/>
    <w:rsid w:val="00662C62"/>
    <w:rsid w:val="00662D18"/>
    <w:rsid w:val="00662DF9"/>
    <w:rsid w:val="00662E66"/>
    <w:rsid w:val="00662EEB"/>
    <w:rsid w:val="00662F01"/>
    <w:rsid w:val="006630C5"/>
    <w:rsid w:val="00663307"/>
    <w:rsid w:val="0066333D"/>
    <w:rsid w:val="006634EA"/>
    <w:rsid w:val="006641D0"/>
    <w:rsid w:val="006641EE"/>
    <w:rsid w:val="00664366"/>
    <w:rsid w:val="00664967"/>
    <w:rsid w:val="00664A0B"/>
    <w:rsid w:val="00664D3D"/>
    <w:rsid w:val="00664E92"/>
    <w:rsid w:val="00664ECC"/>
    <w:rsid w:val="00664F15"/>
    <w:rsid w:val="00664F75"/>
    <w:rsid w:val="00664FD0"/>
    <w:rsid w:val="006650C5"/>
    <w:rsid w:val="00665134"/>
    <w:rsid w:val="00665259"/>
    <w:rsid w:val="006655D9"/>
    <w:rsid w:val="00665956"/>
    <w:rsid w:val="00665E75"/>
    <w:rsid w:val="00666193"/>
    <w:rsid w:val="006663D3"/>
    <w:rsid w:val="00666501"/>
    <w:rsid w:val="00666616"/>
    <w:rsid w:val="00666769"/>
    <w:rsid w:val="006668FE"/>
    <w:rsid w:val="00666B84"/>
    <w:rsid w:val="00666C4E"/>
    <w:rsid w:val="00666CB8"/>
    <w:rsid w:val="00666DC5"/>
    <w:rsid w:val="00666DFA"/>
    <w:rsid w:val="00666FC7"/>
    <w:rsid w:val="006673F9"/>
    <w:rsid w:val="0066764F"/>
    <w:rsid w:val="006676BE"/>
    <w:rsid w:val="006676F2"/>
    <w:rsid w:val="00667A1F"/>
    <w:rsid w:val="00667A7F"/>
    <w:rsid w:val="00667AE8"/>
    <w:rsid w:val="006701A8"/>
    <w:rsid w:val="0067023E"/>
    <w:rsid w:val="0067047F"/>
    <w:rsid w:val="006705F3"/>
    <w:rsid w:val="0067095C"/>
    <w:rsid w:val="00670B75"/>
    <w:rsid w:val="006710B5"/>
    <w:rsid w:val="006714C4"/>
    <w:rsid w:val="00671588"/>
    <w:rsid w:val="006715A0"/>
    <w:rsid w:val="006718DF"/>
    <w:rsid w:val="00671DC2"/>
    <w:rsid w:val="00671DEA"/>
    <w:rsid w:val="0067210D"/>
    <w:rsid w:val="00672126"/>
    <w:rsid w:val="006721DF"/>
    <w:rsid w:val="0067231A"/>
    <w:rsid w:val="006724A9"/>
    <w:rsid w:val="006726A4"/>
    <w:rsid w:val="006727A7"/>
    <w:rsid w:val="00672C76"/>
    <w:rsid w:val="00672D68"/>
    <w:rsid w:val="00672DAA"/>
    <w:rsid w:val="006730CD"/>
    <w:rsid w:val="00673310"/>
    <w:rsid w:val="00673423"/>
    <w:rsid w:val="0067352A"/>
    <w:rsid w:val="006735F2"/>
    <w:rsid w:val="0067386C"/>
    <w:rsid w:val="00673A87"/>
    <w:rsid w:val="00673AAD"/>
    <w:rsid w:val="00674622"/>
    <w:rsid w:val="006748C9"/>
    <w:rsid w:val="00674910"/>
    <w:rsid w:val="00674B40"/>
    <w:rsid w:val="00674DF4"/>
    <w:rsid w:val="00675250"/>
    <w:rsid w:val="006756EB"/>
    <w:rsid w:val="0067603C"/>
    <w:rsid w:val="00676092"/>
    <w:rsid w:val="006760A9"/>
    <w:rsid w:val="006763C2"/>
    <w:rsid w:val="00676607"/>
    <w:rsid w:val="00676728"/>
    <w:rsid w:val="00676D77"/>
    <w:rsid w:val="00676DCE"/>
    <w:rsid w:val="0067795C"/>
    <w:rsid w:val="006779B8"/>
    <w:rsid w:val="00677A20"/>
    <w:rsid w:val="00677A62"/>
    <w:rsid w:val="00677F9B"/>
    <w:rsid w:val="0068008A"/>
    <w:rsid w:val="00680302"/>
    <w:rsid w:val="006803B8"/>
    <w:rsid w:val="006804C8"/>
    <w:rsid w:val="006807C8"/>
    <w:rsid w:val="00680888"/>
    <w:rsid w:val="0068098F"/>
    <w:rsid w:val="00680D66"/>
    <w:rsid w:val="00680F98"/>
    <w:rsid w:val="00681556"/>
    <w:rsid w:val="00681A35"/>
    <w:rsid w:val="00681B50"/>
    <w:rsid w:val="00681BB0"/>
    <w:rsid w:val="00681E15"/>
    <w:rsid w:val="006821E4"/>
    <w:rsid w:val="006830C3"/>
    <w:rsid w:val="00683385"/>
    <w:rsid w:val="0068361F"/>
    <w:rsid w:val="0068375D"/>
    <w:rsid w:val="0068376F"/>
    <w:rsid w:val="006837D2"/>
    <w:rsid w:val="00683B6C"/>
    <w:rsid w:val="00683C2F"/>
    <w:rsid w:val="00683E5D"/>
    <w:rsid w:val="00684035"/>
    <w:rsid w:val="00684170"/>
    <w:rsid w:val="0068486D"/>
    <w:rsid w:val="00684956"/>
    <w:rsid w:val="00684A24"/>
    <w:rsid w:val="00684B7D"/>
    <w:rsid w:val="00684D70"/>
    <w:rsid w:val="006850B1"/>
    <w:rsid w:val="00685145"/>
    <w:rsid w:val="006851C1"/>
    <w:rsid w:val="00685258"/>
    <w:rsid w:val="006852B4"/>
    <w:rsid w:val="006855D2"/>
    <w:rsid w:val="006856EF"/>
    <w:rsid w:val="006859CF"/>
    <w:rsid w:val="00685F47"/>
    <w:rsid w:val="00685FB9"/>
    <w:rsid w:val="00686128"/>
    <w:rsid w:val="006862DA"/>
    <w:rsid w:val="006865DD"/>
    <w:rsid w:val="006866CA"/>
    <w:rsid w:val="006867AF"/>
    <w:rsid w:val="00686DA8"/>
    <w:rsid w:val="00687328"/>
    <w:rsid w:val="00687492"/>
    <w:rsid w:val="00687E92"/>
    <w:rsid w:val="0069062C"/>
    <w:rsid w:val="00690663"/>
    <w:rsid w:val="006906AE"/>
    <w:rsid w:val="00690865"/>
    <w:rsid w:val="0069099F"/>
    <w:rsid w:val="00690A2C"/>
    <w:rsid w:val="00690A62"/>
    <w:rsid w:val="00691040"/>
    <w:rsid w:val="00691070"/>
    <w:rsid w:val="00691181"/>
    <w:rsid w:val="006914D4"/>
    <w:rsid w:val="00691A97"/>
    <w:rsid w:val="00691D76"/>
    <w:rsid w:val="00691FA9"/>
    <w:rsid w:val="00692541"/>
    <w:rsid w:val="0069258A"/>
    <w:rsid w:val="006926AA"/>
    <w:rsid w:val="00692B3F"/>
    <w:rsid w:val="00692BC3"/>
    <w:rsid w:val="00692D1A"/>
    <w:rsid w:val="00692EE6"/>
    <w:rsid w:val="00692F43"/>
    <w:rsid w:val="00693030"/>
    <w:rsid w:val="0069319D"/>
    <w:rsid w:val="0069347B"/>
    <w:rsid w:val="00693518"/>
    <w:rsid w:val="0069352F"/>
    <w:rsid w:val="00693758"/>
    <w:rsid w:val="00693883"/>
    <w:rsid w:val="0069389A"/>
    <w:rsid w:val="00693A36"/>
    <w:rsid w:val="00694557"/>
    <w:rsid w:val="006947EB"/>
    <w:rsid w:val="006947FD"/>
    <w:rsid w:val="006948B9"/>
    <w:rsid w:val="00694969"/>
    <w:rsid w:val="00694F0B"/>
    <w:rsid w:val="00694FA2"/>
    <w:rsid w:val="00694FF7"/>
    <w:rsid w:val="00695106"/>
    <w:rsid w:val="0069514E"/>
    <w:rsid w:val="006952DC"/>
    <w:rsid w:val="006954B0"/>
    <w:rsid w:val="006959DB"/>
    <w:rsid w:val="00695AEA"/>
    <w:rsid w:val="00695BE4"/>
    <w:rsid w:val="00695CCF"/>
    <w:rsid w:val="00695E3E"/>
    <w:rsid w:val="0069600E"/>
    <w:rsid w:val="006962CE"/>
    <w:rsid w:val="006964A9"/>
    <w:rsid w:val="00696A3B"/>
    <w:rsid w:val="00696A8F"/>
    <w:rsid w:val="00696EC1"/>
    <w:rsid w:val="00697014"/>
    <w:rsid w:val="006971CE"/>
    <w:rsid w:val="006975FC"/>
    <w:rsid w:val="00697660"/>
    <w:rsid w:val="00697964"/>
    <w:rsid w:val="00697D4E"/>
    <w:rsid w:val="00697DA6"/>
    <w:rsid w:val="006A00C0"/>
    <w:rsid w:val="006A01CE"/>
    <w:rsid w:val="006A041F"/>
    <w:rsid w:val="006A0DEE"/>
    <w:rsid w:val="006A1044"/>
    <w:rsid w:val="006A157E"/>
    <w:rsid w:val="006A164B"/>
    <w:rsid w:val="006A1B52"/>
    <w:rsid w:val="006A1D1F"/>
    <w:rsid w:val="006A1DAA"/>
    <w:rsid w:val="006A202A"/>
    <w:rsid w:val="006A2C08"/>
    <w:rsid w:val="006A2C0F"/>
    <w:rsid w:val="006A2CB3"/>
    <w:rsid w:val="006A2D6A"/>
    <w:rsid w:val="006A2F0F"/>
    <w:rsid w:val="006A3129"/>
    <w:rsid w:val="006A3300"/>
    <w:rsid w:val="006A34BC"/>
    <w:rsid w:val="006A3800"/>
    <w:rsid w:val="006A3BA6"/>
    <w:rsid w:val="006A3FEB"/>
    <w:rsid w:val="006A4148"/>
    <w:rsid w:val="006A476F"/>
    <w:rsid w:val="006A4DB0"/>
    <w:rsid w:val="006A4E23"/>
    <w:rsid w:val="006A4E4F"/>
    <w:rsid w:val="006A50E7"/>
    <w:rsid w:val="006A575F"/>
    <w:rsid w:val="006A5EC7"/>
    <w:rsid w:val="006A5FA9"/>
    <w:rsid w:val="006A6383"/>
    <w:rsid w:val="006A6DD0"/>
    <w:rsid w:val="006A70DD"/>
    <w:rsid w:val="006A71BE"/>
    <w:rsid w:val="006A741C"/>
    <w:rsid w:val="006A748D"/>
    <w:rsid w:val="006A75D4"/>
    <w:rsid w:val="006A78BD"/>
    <w:rsid w:val="006A7C71"/>
    <w:rsid w:val="006B0926"/>
    <w:rsid w:val="006B0A96"/>
    <w:rsid w:val="006B0DAA"/>
    <w:rsid w:val="006B0DB7"/>
    <w:rsid w:val="006B1753"/>
    <w:rsid w:val="006B179C"/>
    <w:rsid w:val="006B18DF"/>
    <w:rsid w:val="006B1D25"/>
    <w:rsid w:val="006B1F45"/>
    <w:rsid w:val="006B2000"/>
    <w:rsid w:val="006B2310"/>
    <w:rsid w:val="006B23AE"/>
    <w:rsid w:val="006B26A5"/>
    <w:rsid w:val="006B26FA"/>
    <w:rsid w:val="006B277A"/>
    <w:rsid w:val="006B2DBB"/>
    <w:rsid w:val="006B31C8"/>
    <w:rsid w:val="006B3354"/>
    <w:rsid w:val="006B336B"/>
    <w:rsid w:val="006B340C"/>
    <w:rsid w:val="006B3524"/>
    <w:rsid w:val="006B3BA0"/>
    <w:rsid w:val="006B3EF0"/>
    <w:rsid w:val="006B3FAC"/>
    <w:rsid w:val="006B40B2"/>
    <w:rsid w:val="006B42AE"/>
    <w:rsid w:val="006B4428"/>
    <w:rsid w:val="006B44BF"/>
    <w:rsid w:val="006B450A"/>
    <w:rsid w:val="006B46A4"/>
    <w:rsid w:val="006B4AFE"/>
    <w:rsid w:val="006B4BF3"/>
    <w:rsid w:val="006B547C"/>
    <w:rsid w:val="006B5525"/>
    <w:rsid w:val="006B5A9E"/>
    <w:rsid w:val="006B5CE0"/>
    <w:rsid w:val="006B5D6C"/>
    <w:rsid w:val="006B62AB"/>
    <w:rsid w:val="006B6331"/>
    <w:rsid w:val="006B6623"/>
    <w:rsid w:val="006B6CF8"/>
    <w:rsid w:val="006B7539"/>
    <w:rsid w:val="006B76A3"/>
    <w:rsid w:val="006B7AD0"/>
    <w:rsid w:val="006B7C81"/>
    <w:rsid w:val="006C0096"/>
    <w:rsid w:val="006C0225"/>
    <w:rsid w:val="006C02F4"/>
    <w:rsid w:val="006C0304"/>
    <w:rsid w:val="006C0466"/>
    <w:rsid w:val="006C0699"/>
    <w:rsid w:val="006C0841"/>
    <w:rsid w:val="006C09BB"/>
    <w:rsid w:val="006C0FAB"/>
    <w:rsid w:val="006C110A"/>
    <w:rsid w:val="006C112E"/>
    <w:rsid w:val="006C1360"/>
    <w:rsid w:val="006C192B"/>
    <w:rsid w:val="006C19F1"/>
    <w:rsid w:val="006C1BD0"/>
    <w:rsid w:val="006C1C75"/>
    <w:rsid w:val="006C20D2"/>
    <w:rsid w:val="006C2584"/>
    <w:rsid w:val="006C26A1"/>
    <w:rsid w:val="006C28FA"/>
    <w:rsid w:val="006C321D"/>
    <w:rsid w:val="006C3DCB"/>
    <w:rsid w:val="006C4044"/>
    <w:rsid w:val="006C4167"/>
    <w:rsid w:val="006C419A"/>
    <w:rsid w:val="006C41F9"/>
    <w:rsid w:val="006C4287"/>
    <w:rsid w:val="006C43DC"/>
    <w:rsid w:val="006C4550"/>
    <w:rsid w:val="006C46E1"/>
    <w:rsid w:val="006C47CF"/>
    <w:rsid w:val="006C4827"/>
    <w:rsid w:val="006C4D86"/>
    <w:rsid w:val="006C5028"/>
    <w:rsid w:val="006C50E3"/>
    <w:rsid w:val="006C55EC"/>
    <w:rsid w:val="006C5697"/>
    <w:rsid w:val="006C5732"/>
    <w:rsid w:val="006C58CF"/>
    <w:rsid w:val="006C5A08"/>
    <w:rsid w:val="006C5AF5"/>
    <w:rsid w:val="006C5B8E"/>
    <w:rsid w:val="006C5F63"/>
    <w:rsid w:val="006C5F9E"/>
    <w:rsid w:val="006C60D4"/>
    <w:rsid w:val="006C65C8"/>
    <w:rsid w:val="006C6853"/>
    <w:rsid w:val="006C6B39"/>
    <w:rsid w:val="006C729E"/>
    <w:rsid w:val="006C76B7"/>
    <w:rsid w:val="006C77CF"/>
    <w:rsid w:val="006C792A"/>
    <w:rsid w:val="006C7A2D"/>
    <w:rsid w:val="006C7CD2"/>
    <w:rsid w:val="006C7E1B"/>
    <w:rsid w:val="006D00B6"/>
    <w:rsid w:val="006D0155"/>
    <w:rsid w:val="006D01C2"/>
    <w:rsid w:val="006D02B9"/>
    <w:rsid w:val="006D0529"/>
    <w:rsid w:val="006D0645"/>
    <w:rsid w:val="006D06CF"/>
    <w:rsid w:val="006D0738"/>
    <w:rsid w:val="006D0775"/>
    <w:rsid w:val="006D086F"/>
    <w:rsid w:val="006D0A65"/>
    <w:rsid w:val="006D117D"/>
    <w:rsid w:val="006D1490"/>
    <w:rsid w:val="006D14B6"/>
    <w:rsid w:val="006D1602"/>
    <w:rsid w:val="006D1700"/>
    <w:rsid w:val="006D18F1"/>
    <w:rsid w:val="006D1DF9"/>
    <w:rsid w:val="006D1F74"/>
    <w:rsid w:val="006D20BC"/>
    <w:rsid w:val="006D2120"/>
    <w:rsid w:val="006D2376"/>
    <w:rsid w:val="006D2A75"/>
    <w:rsid w:val="006D2B02"/>
    <w:rsid w:val="006D2CDF"/>
    <w:rsid w:val="006D2E59"/>
    <w:rsid w:val="006D2EB8"/>
    <w:rsid w:val="006D308A"/>
    <w:rsid w:val="006D318D"/>
    <w:rsid w:val="006D3300"/>
    <w:rsid w:val="006D33C9"/>
    <w:rsid w:val="006D35D3"/>
    <w:rsid w:val="006D368B"/>
    <w:rsid w:val="006D37C6"/>
    <w:rsid w:val="006D395E"/>
    <w:rsid w:val="006D3DFC"/>
    <w:rsid w:val="006D3FA9"/>
    <w:rsid w:val="006D40F4"/>
    <w:rsid w:val="006D427C"/>
    <w:rsid w:val="006D4377"/>
    <w:rsid w:val="006D441F"/>
    <w:rsid w:val="006D4467"/>
    <w:rsid w:val="006D48EA"/>
    <w:rsid w:val="006D4B69"/>
    <w:rsid w:val="006D4BC3"/>
    <w:rsid w:val="006D4E98"/>
    <w:rsid w:val="006D4EC9"/>
    <w:rsid w:val="006D5330"/>
    <w:rsid w:val="006D5404"/>
    <w:rsid w:val="006D5A60"/>
    <w:rsid w:val="006D5B51"/>
    <w:rsid w:val="006D5C42"/>
    <w:rsid w:val="006D5CA4"/>
    <w:rsid w:val="006D5EA0"/>
    <w:rsid w:val="006D637B"/>
    <w:rsid w:val="006D6885"/>
    <w:rsid w:val="006D6AD8"/>
    <w:rsid w:val="006D6F4D"/>
    <w:rsid w:val="006D71EE"/>
    <w:rsid w:val="006D72DC"/>
    <w:rsid w:val="006D7306"/>
    <w:rsid w:val="006D7573"/>
    <w:rsid w:val="006D758B"/>
    <w:rsid w:val="006D772F"/>
    <w:rsid w:val="006D773A"/>
    <w:rsid w:val="006D78C0"/>
    <w:rsid w:val="006D7B3D"/>
    <w:rsid w:val="006D7B8E"/>
    <w:rsid w:val="006D7BBA"/>
    <w:rsid w:val="006D7D1C"/>
    <w:rsid w:val="006D7E1A"/>
    <w:rsid w:val="006D7F04"/>
    <w:rsid w:val="006E0068"/>
    <w:rsid w:val="006E017F"/>
    <w:rsid w:val="006E01FE"/>
    <w:rsid w:val="006E064A"/>
    <w:rsid w:val="006E07DC"/>
    <w:rsid w:val="006E0810"/>
    <w:rsid w:val="006E091D"/>
    <w:rsid w:val="006E092D"/>
    <w:rsid w:val="006E0BD1"/>
    <w:rsid w:val="006E0D8C"/>
    <w:rsid w:val="006E0E90"/>
    <w:rsid w:val="006E0F49"/>
    <w:rsid w:val="006E105B"/>
    <w:rsid w:val="006E10F8"/>
    <w:rsid w:val="006E1411"/>
    <w:rsid w:val="006E16EE"/>
    <w:rsid w:val="006E1BFC"/>
    <w:rsid w:val="006E1EAE"/>
    <w:rsid w:val="006E2357"/>
    <w:rsid w:val="006E26D7"/>
    <w:rsid w:val="006E2B9F"/>
    <w:rsid w:val="006E2C97"/>
    <w:rsid w:val="006E2DD2"/>
    <w:rsid w:val="006E2F35"/>
    <w:rsid w:val="006E3498"/>
    <w:rsid w:val="006E36F8"/>
    <w:rsid w:val="006E3899"/>
    <w:rsid w:val="006E3A78"/>
    <w:rsid w:val="006E3BBD"/>
    <w:rsid w:val="006E3CC2"/>
    <w:rsid w:val="006E3DE0"/>
    <w:rsid w:val="006E45E4"/>
    <w:rsid w:val="006E4670"/>
    <w:rsid w:val="006E46A8"/>
    <w:rsid w:val="006E4773"/>
    <w:rsid w:val="006E49AD"/>
    <w:rsid w:val="006E4A35"/>
    <w:rsid w:val="006E4AED"/>
    <w:rsid w:val="006E52DE"/>
    <w:rsid w:val="006E5403"/>
    <w:rsid w:val="006E58A7"/>
    <w:rsid w:val="006E5E6C"/>
    <w:rsid w:val="006E5FEA"/>
    <w:rsid w:val="006E60EB"/>
    <w:rsid w:val="006E62FE"/>
    <w:rsid w:val="006E6492"/>
    <w:rsid w:val="006E6A65"/>
    <w:rsid w:val="006E6B87"/>
    <w:rsid w:val="006E6F4C"/>
    <w:rsid w:val="006E70E4"/>
    <w:rsid w:val="006E719E"/>
    <w:rsid w:val="006E721C"/>
    <w:rsid w:val="006E7225"/>
    <w:rsid w:val="006E7271"/>
    <w:rsid w:val="006E750A"/>
    <w:rsid w:val="006E7610"/>
    <w:rsid w:val="006E7645"/>
    <w:rsid w:val="006E7659"/>
    <w:rsid w:val="006E7733"/>
    <w:rsid w:val="006E7750"/>
    <w:rsid w:val="006E7791"/>
    <w:rsid w:val="006E7A1B"/>
    <w:rsid w:val="006E7D12"/>
    <w:rsid w:val="006E7ECF"/>
    <w:rsid w:val="006E7F34"/>
    <w:rsid w:val="006F02C9"/>
    <w:rsid w:val="006F0544"/>
    <w:rsid w:val="006F0ADD"/>
    <w:rsid w:val="006F0E99"/>
    <w:rsid w:val="006F119C"/>
    <w:rsid w:val="006F1990"/>
    <w:rsid w:val="006F1DBD"/>
    <w:rsid w:val="006F1E81"/>
    <w:rsid w:val="006F1F2E"/>
    <w:rsid w:val="006F219A"/>
    <w:rsid w:val="006F2224"/>
    <w:rsid w:val="006F24C6"/>
    <w:rsid w:val="006F2580"/>
    <w:rsid w:val="006F2A73"/>
    <w:rsid w:val="006F2A7C"/>
    <w:rsid w:val="006F2D5E"/>
    <w:rsid w:val="006F2DA3"/>
    <w:rsid w:val="006F2F9C"/>
    <w:rsid w:val="006F326C"/>
    <w:rsid w:val="006F3628"/>
    <w:rsid w:val="006F362E"/>
    <w:rsid w:val="006F3648"/>
    <w:rsid w:val="006F3CA5"/>
    <w:rsid w:val="006F3D79"/>
    <w:rsid w:val="006F3E36"/>
    <w:rsid w:val="006F3EF0"/>
    <w:rsid w:val="006F4039"/>
    <w:rsid w:val="006F41A1"/>
    <w:rsid w:val="006F4402"/>
    <w:rsid w:val="006F4E1C"/>
    <w:rsid w:val="006F4F60"/>
    <w:rsid w:val="006F52BE"/>
    <w:rsid w:val="006F52D6"/>
    <w:rsid w:val="006F5378"/>
    <w:rsid w:val="006F53F6"/>
    <w:rsid w:val="006F5470"/>
    <w:rsid w:val="006F5B2B"/>
    <w:rsid w:val="006F5CFF"/>
    <w:rsid w:val="006F62E1"/>
    <w:rsid w:val="006F63EE"/>
    <w:rsid w:val="006F6447"/>
    <w:rsid w:val="006F64F6"/>
    <w:rsid w:val="006F65E6"/>
    <w:rsid w:val="006F69DE"/>
    <w:rsid w:val="006F6A3C"/>
    <w:rsid w:val="006F6AE3"/>
    <w:rsid w:val="006F6D47"/>
    <w:rsid w:val="006F6E57"/>
    <w:rsid w:val="006F7050"/>
    <w:rsid w:val="006F734F"/>
    <w:rsid w:val="006F786F"/>
    <w:rsid w:val="006F7CED"/>
    <w:rsid w:val="006F7D94"/>
    <w:rsid w:val="006F7E32"/>
    <w:rsid w:val="006F7E9D"/>
    <w:rsid w:val="007004A7"/>
    <w:rsid w:val="007004BD"/>
    <w:rsid w:val="00700532"/>
    <w:rsid w:val="00700568"/>
    <w:rsid w:val="0070080C"/>
    <w:rsid w:val="0070083F"/>
    <w:rsid w:val="00700C17"/>
    <w:rsid w:val="00700EA7"/>
    <w:rsid w:val="00701371"/>
    <w:rsid w:val="0070141C"/>
    <w:rsid w:val="007014AE"/>
    <w:rsid w:val="007015A2"/>
    <w:rsid w:val="0070178E"/>
    <w:rsid w:val="00701928"/>
    <w:rsid w:val="007019A0"/>
    <w:rsid w:val="00701D1C"/>
    <w:rsid w:val="00701D2E"/>
    <w:rsid w:val="00701FB2"/>
    <w:rsid w:val="00702003"/>
    <w:rsid w:val="0070276B"/>
    <w:rsid w:val="00702823"/>
    <w:rsid w:val="007029F0"/>
    <w:rsid w:val="00702EF0"/>
    <w:rsid w:val="00702F10"/>
    <w:rsid w:val="00702F89"/>
    <w:rsid w:val="007031D4"/>
    <w:rsid w:val="00703291"/>
    <w:rsid w:val="007037C8"/>
    <w:rsid w:val="00703C0B"/>
    <w:rsid w:val="00703CFB"/>
    <w:rsid w:val="00703DE7"/>
    <w:rsid w:val="00703DE9"/>
    <w:rsid w:val="00703E81"/>
    <w:rsid w:val="007040F5"/>
    <w:rsid w:val="00704119"/>
    <w:rsid w:val="00704379"/>
    <w:rsid w:val="00704A74"/>
    <w:rsid w:val="00704B2A"/>
    <w:rsid w:val="00704EC0"/>
    <w:rsid w:val="00704F2C"/>
    <w:rsid w:val="00705060"/>
    <w:rsid w:val="007050BC"/>
    <w:rsid w:val="0070518A"/>
    <w:rsid w:val="00705294"/>
    <w:rsid w:val="00705299"/>
    <w:rsid w:val="0070572D"/>
    <w:rsid w:val="007057AB"/>
    <w:rsid w:val="0070593D"/>
    <w:rsid w:val="007059F7"/>
    <w:rsid w:val="00705AEC"/>
    <w:rsid w:val="00705B1B"/>
    <w:rsid w:val="00705DA2"/>
    <w:rsid w:val="00705E33"/>
    <w:rsid w:val="0070605D"/>
    <w:rsid w:val="007064C9"/>
    <w:rsid w:val="00706968"/>
    <w:rsid w:val="007069DE"/>
    <w:rsid w:val="00706D87"/>
    <w:rsid w:val="00706E20"/>
    <w:rsid w:val="00706EE5"/>
    <w:rsid w:val="00706F31"/>
    <w:rsid w:val="00707175"/>
    <w:rsid w:val="0070768A"/>
    <w:rsid w:val="00707759"/>
    <w:rsid w:val="00707E07"/>
    <w:rsid w:val="00707E33"/>
    <w:rsid w:val="00710002"/>
    <w:rsid w:val="0071021E"/>
    <w:rsid w:val="0071069D"/>
    <w:rsid w:val="007109E7"/>
    <w:rsid w:val="00710D18"/>
    <w:rsid w:val="00710D24"/>
    <w:rsid w:val="00710DF8"/>
    <w:rsid w:val="007113E0"/>
    <w:rsid w:val="00711530"/>
    <w:rsid w:val="00711914"/>
    <w:rsid w:val="00711AE6"/>
    <w:rsid w:val="00711B55"/>
    <w:rsid w:val="00711B89"/>
    <w:rsid w:val="00711EB2"/>
    <w:rsid w:val="007123E2"/>
    <w:rsid w:val="00712634"/>
    <w:rsid w:val="00712776"/>
    <w:rsid w:val="0071287B"/>
    <w:rsid w:val="007129A8"/>
    <w:rsid w:val="00712A40"/>
    <w:rsid w:val="007130E7"/>
    <w:rsid w:val="007134B9"/>
    <w:rsid w:val="007134E5"/>
    <w:rsid w:val="0071397D"/>
    <w:rsid w:val="0071399F"/>
    <w:rsid w:val="00713CCF"/>
    <w:rsid w:val="00713CF1"/>
    <w:rsid w:val="00713D7B"/>
    <w:rsid w:val="00713E46"/>
    <w:rsid w:val="00713ECF"/>
    <w:rsid w:val="00713ED8"/>
    <w:rsid w:val="00713FF2"/>
    <w:rsid w:val="0071404D"/>
    <w:rsid w:val="007142CF"/>
    <w:rsid w:val="00714382"/>
    <w:rsid w:val="007143B6"/>
    <w:rsid w:val="00714478"/>
    <w:rsid w:val="007145EC"/>
    <w:rsid w:val="0071491B"/>
    <w:rsid w:val="00714A9B"/>
    <w:rsid w:val="00714CA2"/>
    <w:rsid w:val="00714CF7"/>
    <w:rsid w:val="00714EAA"/>
    <w:rsid w:val="00714EEE"/>
    <w:rsid w:val="0071510F"/>
    <w:rsid w:val="00715433"/>
    <w:rsid w:val="00715478"/>
    <w:rsid w:val="007154C4"/>
    <w:rsid w:val="007155E1"/>
    <w:rsid w:val="00715946"/>
    <w:rsid w:val="00715960"/>
    <w:rsid w:val="00715AC1"/>
    <w:rsid w:val="00715BB9"/>
    <w:rsid w:val="00715EC1"/>
    <w:rsid w:val="00716062"/>
    <w:rsid w:val="00716064"/>
    <w:rsid w:val="00716136"/>
    <w:rsid w:val="0071644E"/>
    <w:rsid w:val="007164AF"/>
    <w:rsid w:val="00716572"/>
    <w:rsid w:val="0071660B"/>
    <w:rsid w:val="0071693A"/>
    <w:rsid w:val="00716C22"/>
    <w:rsid w:val="00716D02"/>
    <w:rsid w:val="00716D06"/>
    <w:rsid w:val="00716E5E"/>
    <w:rsid w:val="00716F26"/>
    <w:rsid w:val="00716F37"/>
    <w:rsid w:val="00717184"/>
    <w:rsid w:val="0071718C"/>
    <w:rsid w:val="00717236"/>
    <w:rsid w:val="0071730D"/>
    <w:rsid w:val="00717497"/>
    <w:rsid w:val="007174E6"/>
    <w:rsid w:val="00717684"/>
    <w:rsid w:val="00717A1D"/>
    <w:rsid w:val="00717A94"/>
    <w:rsid w:val="00717CF5"/>
    <w:rsid w:val="00717D17"/>
    <w:rsid w:val="00717E62"/>
    <w:rsid w:val="00717F88"/>
    <w:rsid w:val="00720026"/>
    <w:rsid w:val="0072026C"/>
    <w:rsid w:val="00720673"/>
    <w:rsid w:val="00720AAC"/>
    <w:rsid w:val="00720B01"/>
    <w:rsid w:val="00720D4B"/>
    <w:rsid w:val="00720D59"/>
    <w:rsid w:val="00720D7D"/>
    <w:rsid w:val="00720FBC"/>
    <w:rsid w:val="0072105A"/>
    <w:rsid w:val="00721972"/>
    <w:rsid w:val="00721CB1"/>
    <w:rsid w:val="00721FC3"/>
    <w:rsid w:val="0072205C"/>
    <w:rsid w:val="00722743"/>
    <w:rsid w:val="00722754"/>
    <w:rsid w:val="007228B1"/>
    <w:rsid w:val="00722CCA"/>
    <w:rsid w:val="00722D9A"/>
    <w:rsid w:val="00722F6C"/>
    <w:rsid w:val="007231DC"/>
    <w:rsid w:val="00723246"/>
    <w:rsid w:val="00723271"/>
    <w:rsid w:val="00723274"/>
    <w:rsid w:val="0072335D"/>
    <w:rsid w:val="00723752"/>
    <w:rsid w:val="00723771"/>
    <w:rsid w:val="00723868"/>
    <w:rsid w:val="00723AF5"/>
    <w:rsid w:val="00723B1E"/>
    <w:rsid w:val="00724B25"/>
    <w:rsid w:val="00724D7D"/>
    <w:rsid w:val="00725552"/>
    <w:rsid w:val="007255DE"/>
    <w:rsid w:val="007255F4"/>
    <w:rsid w:val="007256D4"/>
    <w:rsid w:val="0072585E"/>
    <w:rsid w:val="00725959"/>
    <w:rsid w:val="00725EB1"/>
    <w:rsid w:val="00725ED7"/>
    <w:rsid w:val="00726001"/>
    <w:rsid w:val="00726063"/>
    <w:rsid w:val="0072610A"/>
    <w:rsid w:val="0072611F"/>
    <w:rsid w:val="0072612E"/>
    <w:rsid w:val="007261AB"/>
    <w:rsid w:val="007263DB"/>
    <w:rsid w:val="00726BDE"/>
    <w:rsid w:val="00726BFC"/>
    <w:rsid w:val="00727350"/>
    <w:rsid w:val="00727386"/>
    <w:rsid w:val="007275D1"/>
    <w:rsid w:val="00727649"/>
    <w:rsid w:val="007277C9"/>
    <w:rsid w:val="007278A8"/>
    <w:rsid w:val="00727916"/>
    <w:rsid w:val="0073037B"/>
    <w:rsid w:val="00730556"/>
    <w:rsid w:val="0073060F"/>
    <w:rsid w:val="00730956"/>
    <w:rsid w:val="00730A2D"/>
    <w:rsid w:val="00730B72"/>
    <w:rsid w:val="00731032"/>
    <w:rsid w:val="00731195"/>
    <w:rsid w:val="007312EB"/>
    <w:rsid w:val="0073139B"/>
    <w:rsid w:val="007319FA"/>
    <w:rsid w:val="00731DCA"/>
    <w:rsid w:val="00731ED4"/>
    <w:rsid w:val="00732135"/>
    <w:rsid w:val="007326C0"/>
    <w:rsid w:val="00732765"/>
    <w:rsid w:val="007327DC"/>
    <w:rsid w:val="00732BC3"/>
    <w:rsid w:val="00733234"/>
    <w:rsid w:val="00733297"/>
    <w:rsid w:val="00733657"/>
    <w:rsid w:val="0073386A"/>
    <w:rsid w:val="0073391A"/>
    <w:rsid w:val="00734029"/>
    <w:rsid w:val="0073406B"/>
    <w:rsid w:val="00734617"/>
    <w:rsid w:val="00734703"/>
    <w:rsid w:val="00734877"/>
    <w:rsid w:val="00734A0A"/>
    <w:rsid w:val="00734ABF"/>
    <w:rsid w:val="00734C47"/>
    <w:rsid w:val="00734EAD"/>
    <w:rsid w:val="00734F37"/>
    <w:rsid w:val="00735244"/>
    <w:rsid w:val="00735697"/>
    <w:rsid w:val="00735838"/>
    <w:rsid w:val="00735983"/>
    <w:rsid w:val="00735A07"/>
    <w:rsid w:val="00735A7D"/>
    <w:rsid w:val="00735B57"/>
    <w:rsid w:val="00735E5C"/>
    <w:rsid w:val="0073628C"/>
    <w:rsid w:val="00736298"/>
    <w:rsid w:val="0073637F"/>
    <w:rsid w:val="0073649F"/>
    <w:rsid w:val="00736D66"/>
    <w:rsid w:val="00736E5E"/>
    <w:rsid w:val="00736EB0"/>
    <w:rsid w:val="007378CC"/>
    <w:rsid w:val="00737959"/>
    <w:rsid w:val="00737D9F"/>
    <w:rsid w:val="007401E3"/>
    <w:rsid w:val="00740339"/>
    <w:rsid w:val="007404C6"/>
    <w:rsid w:val="007404FA"/>
    <w:rsid w:val="007406DB"/>
    <w:rsid w:val="00740769"/>
    <w:rsid w:val="00740804"/>
    <w:rsid w:val="00740820"/>
    <w:rsid w:val="007408AB"/>
    <w:rsid w:val="0074092D"/>
    <w:rsid w:val="00740968"/>
    <w:rsid w:val="00740B04"/>
    <w:rsid w:val="00740F4D"/>
    <w:rsid w:val="0074110B"/>
    <w:rsid w:val="00741477"/>
    <w:rsid w:val="007416F6"/>
    <w:rsid w:val="00741729"/>
    <w:rsid w:val="007417FA"/>
    <w:rsid w:val="00741ED6"/>
    <w:rsid w:val="007420E7"/>
    <w:rsid w:val="007420EC"/>
    <w:rsid w:val="007425B3"/>
    <w:rsid w:val="007425FA"/>
    <w:rsid w:val="00742CEB"/>
    <w:rsid w:val="00742D1A"/>
    <w:rsid w:val="00742DF1"/>
    <w:rsid w:val="00742F0C"/>
    <w:rsid w:val="0074317B"/>
    <w:rsid w:val="00743411"/>
    <w:rsid w:val="00743433"/>
    <w:rsid w:val="0074350C"/>
    <w:rsid w:val="007437CD"/>
    <w:rsid w:val="00743BAA"/>
    <w:rsid w:val="00743FDA"/>
    <w:rsid w:val="007440CA"/>
    <w:rsid w:val="0074435C"/>
    <w:rsid w:val="007447AC"/>
    <w:rsid w:val="0074483E"/>
    <w:rsid w:val="00744880"/>
    <w:rsid w:val="007448DE"/>
    <w:rsid w:val="00744C7C"/>
    <w:rsid w:val="00744D03"/>
    <w:rsid w:val="00744F9A"/>
    <w:rsid w:val="00745126"/>
    <w:rsid w:val="0074512A"/>
    <w:rsid w:val="0074514C"/>
    <w:rsid w:val="00745429"/>
    <w:rsid w:val="00745985"/>
    <w:rsid w:val="00745D54"/>
    <w:rsid w:val="00745F7F"/>
    <w:rsid w:val="007460AE"/>
    <w:rsid w:val="007460C4"/>
    <w:rsid w:val="007461EA"/>
    <w:rsid w:val="007462B6"/>
    <w:rsid w:val="0074656A"/>
    <w:rsid w:val="007465A0"/>
    <w:rsid w:val="00746776"/>
    <w:rsid w:val="00746B92"/>
    <w:rsid w:val="00746DA6"/>
    <w:rsid w:val="00746E9F"/>
    <w:rsid w:val="00746F0C"/>
    <w:rsid w:val="00746FDF"/>
    <w:rsid w:val="007470A5"/>
    <w:rsid w:val="007471D8"/>
    <w:rsid w:val="00747295"/>
    <w:rsid w:val="0074731B"/>
    <w:rsid w:val="00747423"/>
    <w:rsid w:val="00747447"/>
    <w:rsid w:val="007474F6"/>
    <w:rsid w:val="007474FE"/>
    <w:rsid w:val="007475CD"/>
    <w:rsid w:val="00747BC7"/>
    <w:rsid w:val="00747E38"/>
    <w:rsid w:val="00747E76"/>
    <w:rsid w:val="00747F97"/>
    <w:rsid w:val="0075023F"/>
    <w:rsid w:val="0075026B"/>
    <w:rsid w:val="00750321"/>
    <w:rsid w:val="00750367"/>
    <w:rsid w:val="007503B7"/>
    <w:rsid w:val="0075083D"/>
    <w:rsid w:val="007509CA"/>
    <w:rsid w:val="00750A84"/>
    <w:rsid w:val="00750CDA"/>
    <w:rsid w:val="00750DF1"/>
    <w:rsid w:val="00750EB1"/>
    <w:rsid w:val="00751055"/>
    <w:rsid w:val="007512A1"/>
    <w:rsid w:val="00751410"/>
    <w:rsid w:val="007520FA"/>
    <w:rsid w:val="007526A0"/>
    <w:rsid w:val="00752A7E"/>
    <w:rsid w:val="00752F52"/>
    <w:rsid w:val="007531FF"/>
    <w:rsid w:val="00753209"/>
    <w:rsid w:val="0075325B"/>
    <w:rsid w:val="00753351"/>
    <w:rsid w:val="00753375"/>
    <w:rsid w:val="00753379"/>
    <w:rsid w:val="00753473"/>
    <w:rsid w:val="00753954"/>
    <w:rsid w:val="00753D72"/>
    <w:rsid w:val="00753E87"/>
    <w:rsid w:val="0075438E"/>
    <w:rsid w:val="0075461D"/>
    <w:rsid w:val="007547D2"/>
    <w:rsid w:val="007549D3"/>
    <w:rsid w:val="00754B4F"/>
    <w:rsid w:val="0075507B"/>
    <w:rsid w:val="0075525C"/>
    <w:rsid w:val="0075529C"/>
    <w:rsid w:val="0075539F"/>
    <w:rsid w:val="007558A4"/>
    <w:rsid w:val="007558DC"/>
    <w:rsid w:val="00755E1B"/>
    <w:rsid w:val="00755EAA"/>
    <w:rsid w:val="0075637D"/>
    <w:rsid w:val="007564E0"/>
    <w:rsid w:val="00756831"/>
    <w:rsid w:val="00756857"/>
    <w:rsid w:val="00756BC6"/>
    <w:rsid w:val="00756D51"/>
    <w:rsid w:val="00756E4B"/>
    <w:rsid w:val="00756F2E"/>
    <w:rsid w:val="00757142"/>
    <w:rsid w:val="007572B7"/>
    <w:rsid w:val="00757753"/>
    <w:rsid w:val="00757AFF"/>
    <w:rsid w:val="00757E74"/>
    <w:rsid w:val="00757F03"/>
    <w:rsid w:val="00757F62"/>
    <w:rsid w:val="00757FC6"/>
    <w:rsid w:val="0076011E"/>
    <w:rsid w:val="007601A0"/>
    <w:rsid w:val="007607E4"/>
    <w:rsid w:val="007608BC"/>
    <w:rsid w:val="00760B5A"/>
    <w:rsid w:val="00760C71"/>
    <w:rsid w:val="00760FBE"/>
    <w:rsid w:val="0076117D"/>
    <w:rsid w:val="0076150D"/>
    <w:rsid w:val="007615B8"/>
    <w:rsid w:val="00761AEF"/>
    <w:rsid w:val="00761FFD"/>
    <w:rsid w:val="00762034"/>
    <w:rsid w:val="00762273"/>
    <w:rsid w:val="00762314"/>
    <w:rsid w:val="00762588"/>
    <w:rsid w:val="007625DD"/>
    <w:rsid w:val="00762742"/>
    <w:rsid w:val="0076282A"/>
    <w:rsid w:val="007629D9"/>
    <w:rsid w:val="00762C0E"/>
    <w:rsid w:val="00763327"/>
    <w:rsid w:val="0076339F"/>
    <w:rsid w:val="007633A8"/>
    <w:rsid w:val="007633B3"/>
    <w:rsid w:val="00763897"/>
    <w:rsid w:val="00763A97"/>
    <w:rsid w:val="00763BF9"/>
    <w:rsid w:val="00763C39"/>
    <w:rsid w:val="00764013"/>
    <w:rsid w:val="00764099"/>
    <w:rsid w:val="0076434C"/>
    <w:rsid w:val="00764436"/>
    <w:rsid w:val="0076448C"/>
    <w:rsid w:val="007644C2"/>
    <w:rsid w:val="0076450D"/>
    <w:rsid w:val="00764532"/>
    <w:rsid w:val="00764588"/>
    <w:rsid w:val="007646D1"/>
    <w:rsid w:val="00764B25"/>
    <w:rsid w:val="00764DFD"/>
    <w:rsid w:val="00764FD4"/>
    <w:rsid w:val="007654B7"/>
    <w:rsid w:val="00765657"/>
    <w:rsid w:val="007657A5"/>
    <w:rsid w:val="00765C3D"/>
    <w:rsid w:val="00765DAC"/>
    <w:rsid w:val="00765E86"/>
    <w:rsid w:val="00765EA8"/>
    <w:rsid w:val="0076685C"/>
    <w:rsid w:val="00766B84"/>
    <w:rsid w:val="00766D22"/>
    <w:rsid w:val="00766DFE"/>
    <w:rsid w:val="00766F37"/>
    <w:rsid w:val="00766F92"/>
    <w:rsid w:val="00767047"/>
    <w:rsid w:val="007670AF"/>
    <w:rsid w:val="00767520"/>
    <w:rsid w:val="00767751"/>
    <w:rsid w:val="00767B77"/>
    <w:rsid w:val="00767C1B"/>
    <w:rsid w:val="00767C3F"/>
    <w:rsid w:val="00767D86"/>
    <w:rsid w:val="00770112"/>
    <w:rsid w:val="00770153"/>
    <w:rsid w:val="00770155"/>
    <w:rsid w:val="00770728"/>
    <w:rsid w:val="00770747"/>
    <w:rsid w:val="0077096D"/>
    <w:rsid w:val="00770B1E"/>
    <w:rsid w:val="00770DC0"/>
    <w:rsid w:val="00771836"/>
    <w:rsid w:val="00771F28"/>
    <w:rsid w:val="007727A5"/>
    <w:rsid w:val="00772846"/>
    <w:rsid w:val="00772BC8"/>
    <w:rsid w:val="00772F89"/>
    <w:rsid w:val="0077315B"/>
    <w:rsid w:val="0077319B"/>
    <w:rsid w:val="00773268"/>
    <w:rsid w:val="007732AE"/>
    <w:rsid w:val="007733C4"/>
    <w:rsid w:val="0077353B"/>
    <w:rsid w:val="00773748"/>
    <w:rsid w:val="0077383F"/>
    <w:rsid w:val="00773DDE"/>
    <w:rsid w:val="00774128"/>
    <w:rsid w:val="007742B5"/>
    <w:rsid w:val="0077440E"/>
    <w:rsid w:val="00774666"/>
    <w:rsid w:val="00774706"/>
    <w:rsid w:val="00774852"/>
    <w:rsid w:val="00774A33"/>
    <w:rsid w:val="00774B42"/>
    <w:rsid w:val="007754C4"/>
    <w:rsid w:val="007754F5"/>
    <w:rsid w:val="00775781"/>
    <w:rsid w:val="00775807"/>
    <w:rsid w:val="00775F12"/>
    <w:rsid w:val="007760AA"/>
    <w:rsid w:val="00776383"/>
    <w:rsid w:val="007763B9"/>
    <w:rsid w:val="0077648F"/>
    <w:rsid w:val="007766F9"/>
    <w:rsid w:val="00776707"/>
    <w:rsid w:val="007768FB"/>
    <w:rsid w:val="00776AB2"/>
    <w:rsid w:val="00776EDC"/>
    <w:rsid w:val="0077745B"/>
    <w:rsid w:val="007775F0"/>
    <w:rsid w:val="0077760D"/>
    <w:rsid w:val="0077765C"/>
    <w:rsid w:val="00777871"/>
    <w:rsid w:val="00777BB9"/>
    <w:rsid w:val="00777C3A"/>
    <w:rsid w:val="00777DE9"/>
    <w:rsid w:val="00777E02"/>
    <w:rsid w:val="00777F16"/>
    <w:rsid w:val="0078039E"/>
    <w:rsid w:val="007806EF"/>
    <w:rsid w:val="00780F66"/>
    <w:rsid w:val="0078113A"/>
    <w:rsid w:val="00781211"/>
    <w:rsid w:val="0078128E"/>
    <w:rsid w:val="00781433"/>
    <w:rsid w:val="00781519"/>
    <w:rsid w:val="00782B72"/>
    <w:rsid w:val="00782C74"/>
    <w:rsid w:val="00782CF6"/>
    <w:rsid w:val="00782D63"/>
    <w:rsid w:val="007833F0"/>
    <w:rsid w:val="00783622"/>
    <w:rsid w:val="00783811"/>
    <w:rsid w:val="00783CB1"/>
    <w:rsid w:val="0078413B"/>
    <w:rsid w:val="007842B7"/>
    <w:rsid w:val="0078446C"/>
    <w:rsid w:val="007844BC"/>
    <w:rsid w:val="007846C3"/>
    <w:rsid w:val="00784739"/>
    <w:rsid w:val="00784880"/>
    <w:rsid w:val="007848C8"/>
    <w:rsid w:val="007848E4"/>
    <w:rsid w:val="00784D9B"/>
    <w:rsid w:val="00784DF5"/>
    <w:rsid w:val="00784E40"/>
    <w:rsid w:val="007859B0"/>
    <w:rsid w:val="00785DD3"/>
    <w:rsid w:val="007861A6"/>
    <w:rsid w:val="00786374"/>
    <w:rsid w:val="007863FE"/>
    <w:rsid w:val="007869D9"/>
    <w:rsid w:val="00786D2E"/>
    <w:rsid w:val="00786D4B"/>
    <w:rsid w:val="00786EE0"/>
    <w:rsid w:val="00787348"/>
    <w:rsid w:val="007877B3"/>
    <w:rsid w:val="007878EC"/>
    <w:rsid w:val="00787CED"/>
    <w:rsid w:val="0079017E"/>
    <w:rsid w:val="007901D0"/>
    <w:rsid w:val="007901EC"/>
    <w:rsid w:val="007902D0"/>
    <w:rsid w:val="00790344"/>
    <w:rsid w:val="007904F8"/>
    <w:rsid w:val="00790AC8"/>
    <w:rsid w:val="00790B8C"/>
    <w:rsid w:val="00790DB5"/>
    <w:rsid w:val="00790E1D"/>
    <w:rsid w:val="0079123C"/>
    <w:rsid w:val="00791378"/>
    <w:rsid w:val="0079138B"/>
    <w:rsid w:val="0079171F"/>
    <w:rsid w:val="00791B93"/>
    <w:rsid w:val="00791F23"/>
    <w:rsid w:val="00791F2B"/>
    <w:rsid w:val="00791FA3"/>
    <w:rsid w:val="0079200A"/>
    <w:rsid w:val="007921BB"/>
    <w:rsid w:val="0079221E"/>
    <w:rsid w:val="0079224E"/>
    <w:rsid w:val="00792960"/>
    <w:rsid w:val="00792ABD"/>
    <w:rsid w:val="00792BE7"/>
    <w:rsid w:val="00792D62"/>
    <w:rsid w:val="007934DF"/>
    <w:rsid w:val="00793620"/>
    <w:rsid w:val="00793730"/>
    <w:rsid w:val="00793751"/>
    <w:rsid w:val="007937E1"/>
    <w:rsid w:val="007938F6"/>
    <w:rsid w:val="0079391A"/>
    <w:rsid w:val="00793B6C"/>
    <w:rsid w:val="00793D2D"/>
    <w:rsid w:val="00793F96"/>
    <w:rsid w:val="0079410D"/>
    <w:rsid w:val="00794352"/>
    <w:rsid w:val="007946A2"/>
    <w:rsid w:val="00794AAF"/>
    <w:rsid w:val="00794DAD"/>
    <w:rsid w:val="00794EC9"/>
    <w:rsid w:val="007950BE"/>
    <w:rsid w:val="00795390"/>
    <w:rsid w:val="007954F9"/>
    <w:rsid w:val="007957F0"/>
    <w:rsid w:val="007958AE"/>
    <w:rsid w:val="00795D57"/>
    <w:rsid w:val="00795EDB"/>
    <w:rsid w:val="00796035"/>
    <w:rsid w:val="0079618D"/>
    <w:rsid w:val="0079664B"/>
    <w:rsid w:val="00796716"/>
    <w:rsid w:val="00796BBE"/>
    <w:rsid w:val="0079725E"/>
    <w:rsid w:val="00797527"/>
    <w:rsid w:val="00797744"/>
    <w:rsid w:val="00797933"/>
    <w:rsid w:val="00797ACF"/>
    <w:rsid w:val="00797CF9"/>
    <w:rsid w:val="007A05BB"/>
    <w:rsid w:val="007A06A2"/>
    <w:rsid w:val="007A09CC"/>
    <w:rsid w:val="007A0DB1"/>
    <w:rsid w:val="007A0E8A"/>
    <w:rsid w:val="007A0F56"/>
    <w:rsid w:val="007A13FA"/>
    <w:rsid w:val="007A14E6"/>
    <w:rsid w:val="007A1641"/>
    <w:rsid w:val="007A1919"/>
    <w:rsid w:val="007A1947"/>
    <w:rsid w:val="007A1A49"/>
    <w:rsid w:val="007A1C68"/>
    <w:rsid w:val="007A2271"/>
    <w:rsid w:val="007A23EB"/>
    <w:rsid w:val="007A241D"/>
    <w:rsid w:val="007A2590"/>
    <w:rsid w:val="007A2A50"/>
    <w:rsid w:val="007A2C1B"/>
    <w:rsid w:val="007A2C6A"/>
    <w:rsid w:val="007A2FCA"/>
    <w:rsid w:val="007A3186"/>
    <w:rsid w:val="007A34AE"/>
    <w:rsid w:val="007A3738"/>
    <w:rsid w:val="007A3CC1"/>
    <w:rsid w:val="007A4080"/>
    <w:rsid w:val="007A408A"/>
    <w:rsid w:val="007A455D"/>
    <w:rsid w:val="007A4E19"/>
    <w:rsid w:val="007A4FB0"/>
    <w:rsid w:val="007A5550"/>
    <w:rsid w:val="007A55D0"/>
    <w:rsid w:val="007A56A4"/>
    <w:rsid w:val="007A56D0"/>
    <w:rsid w:val="007A5781"/>
    <w:rsid w:val="007A58C4"/>
    <w:rsid w:val="007A5968"/>
    <w:rsid w:val="007A5BF7"/>
    <w:rsid w:val="007A5FFF"/>
    <w:rsid w:val="007A612F"/>
    <w:rsid w:val="007A61C8"/>
    <w:rsid w:val="007A63A7"/>
    <w:rsid w:val="007A647C"/>
    <w:rsid w:val="007A64B4"/>
    <w:rsid w:val="007A6501"/>
    <w:rsid w:val="007A656C"/>
    <w:rsid w:val="007A6983"/>
    <w:rsid w:val="007A6CA2"/>
    <w:rsid w:val="007A711E"/>
    <w:rsid w:val="007A721B"/>
    <w:rsid w:val="007A7423"/>
    <w:rsid w:val="007A7848"/>
    <w:rsid w:val="007A7951"/>
    <w:rsid w:val="007A798A"/>
    <w:rsid w:val="007A7A5E"/>
    <w:rsid w:val="007A7A7B"/>
    <w:rsid w:val="007A7DF4"/>
    <w:rsid w:val="007A7E5D"/>
    <w:rsid w:val="007B04D1"/>
    <w:rsid w:val="007B04E1"/>
    <w:rsid w:val="007B0550"/>
    <w:rsid w:val="007B0711"/>
    <w:rsid w:val="007B0800"/>
    <w:rsid w:val="007B09D8"/>
    <w:rsid w:val="007B0A01"/>
    <w:rsid w:val="007B0AF1"/>
    <w:rsid w:val="007B0D68"/>
    <w:rsid w:val="007B0E16"/>
    <w:rsid w:val="007B0E89"/>
    <w:rsid w:val="007B0E9C"/>
    <w:rsid w:val="007B0EDE"/>
    <w:rsid w:val="007B0F91"/>
    <w:rsid w:val="007B10AC"/>
    <w:rsid w:val="007B136E"/>
    <w:rsid w:val="007B1456"/>
    <w:rsid w:val="007B1663"/>
    <w:rsid w:val="007B16C7"/>
    <w:rsid w:val="007B18C4"/>
    <w:rsid w:val="007B1950"/>
    <w:rsid w:val="007B1E6F"/>
    <w:rsid w:val="007B2006"/>
    <w:rsid w:val="007B201C"/>
    <w:rsid w:val="007B22A8"/>
    <w:rsid w:val="007B2413"/>
    <w:rsid w:val="007B24D9"/>
    <w:rsid w:val="007B2535"/>
    <w:rsid w:val="007B2807"/>
    <w:rsid w:val="007B2C03"/>
    <w:rsid w:val="007B2D0E"/>
    <w:rsid w:val="007B3179"/>
    <w:rsid w:val="007B320A"/>
    <w:rsid w:val="007B3369"/>
    <w:rsid w:val="007B33A2"/>
    <w:rsid w:val="007B353D"/>
    <w:rsid w:val="007B35FF"/>
    <w:rsid w:val="007B3711"/>
    <w:rsid w:val="007B3806"/>
    <w:rsid w:val="007B3B02"/>
    <w:rsid w:val="007B3CCE"/>
    <w:rsid w:val="007B4039"/>
    <w:rsid w:val="007B438C"/>
    <w:rsid w:val="007B439C"/>
    <w:rsid w:val="007B44F3"/>
    <w:rsid w:val="007B4786"/>
    <w:rsid w:val="007B4885"/>
    <w:rsid w:val="007B4A90"/>
    <w:rsid w:val="007B4BCE"/>
    <w:rsid w:val="007B4EEF"/>
    <w:rsid w:val="007B4F65"/>
    <w:rsid w:val="007B5187"/>
    <w:rsid w:val="007B5593"/>
    <w:rsid w:val="007B5747"/>
    <w:rsid w:val="007B5B6A"/>
    <w:rsid w:val="007B5D13"/>
    <w:rsid w:val="007B60E2"/>
    <w:rsid w:val="007B6331"/>
    <w:rsid w:val="007B6422"/>
    <w:rsid w:val="007B6487"/>
    <w:rsid w:val="007B6595"/>
    <w:rsid w:val="007B661B"/>
    <w:rsid w:val="007B67F3"/>
    <w:rsid w:val="007B6A72"/>
    <w:rsid w:val="007B6AE1"/>
    <w:rsid w:val="007B6B80"/>
    <w:rsid w:val="007B6D92"/>
    <w:rsid w:val="007B6E70"/>
    <w:rsid w:val="007B6EC7"/>
    <w:rsid w:val="007B731B"/>
    <w:rsid w:val="007B7386"/>
    <w:rsid w:val="007B744C"/>
    <w:rsid w:val="007B75D5"/>
    <w:rsid w:val="007B77C2"/>
    <w:rsid w:val="007B77F4"/>
    <w:rsid w:val="007B79BA"/>
    <w:rsid w:val="007B79FF"/>
    <w:rsid w:val="007B7E56"/>
    <w:rsid w:val="007B7E5E"/>
    <w:rsid w:val="007C045D"/>
    <w:rsid w:val="007C04C6"/>
    <w:rsid w:val="007C04D8"/>
    <w:rsid w:val="007C068A"/>
    <w:rsid w:val="007C09B1"/>
    <w:rsid w:val="007C0B66"/>
    <w:rsid w:val="007C0C6A"/>
    <w:rsid w:val="007C0D2A"/>
    <w:rsid w:val="007C0D33"/>
    <w:rsid w:val="007C0EF7"/>
    <w:rsid w:val="007C1268"/>
    <w:rsid w:val="007C156B"/>
    <w:rsid w:val="007C1639"/>
    <w:rsid w:val="007C1DAB"/>
    <w:rsid w:val="007C1E5D"/>
    <w:rsid w:val="007C21B1"/>
    <w:rsid w:val="007C241B"/>
    <w:rsid w:val="007C263F"/>
    <w:rsid w:val="007C266F"/>
    <w:rsid w:val="007C2981"/>
    <w:rsid w:val="007C2DE3"/>
    <w:rsid w:val="007C2F43"/>
    <w:rsid w:val="007C2FA4"/>
    <w:rsid w:val="007C2FFC"/>
    <w:rsid w:val="007C3449"/>
    <w:rsid w:val="007C346A"/>
    <w:rsid w:val="007C379D"/>
    <w:rsid w:val="007C399A"/>
    <w:rsid w:val="007C39D7"/>
    <w:rsid w:val="007C3A2A"/>
    <w:rsid w:val="007C3E0F"/>
    <w:rsid w:val="007C4244"/>
    <w:rsid w:val="007C45FE"/>
    <w:rsid w:val="007C4BCF"/>
    <w:rsid w:val="007C4C00"/>
    <w:rsid w:val="007C4F9B"/>
    <w:rsid w:val="007C50CE"/>
    <w:rsid w:val="007C51EB"/>
    <w:rsid w:val="007C5235"/>
    <w:rsid w:val="007C56CB"/>
    <w:rsid w:val="007C57CF"/>
    <w:rsid w:val="007C5835"/>
    <w:rsid w:val="007C5FB8"/>
    <w:rsid w:val="007C6199"/>
    <w:rsid w:val="007C64BD"/>
    <w:rsid w:val="007C6743"/>
    <w:rsid w:val="007C69B7"/>
    <w:rsid w:val="007C6AA7"/>
    <w:rsid w:val="007C6B53"/>
    <w:rsid w:val="007C6FDA"/>
    <w:rsid w:val="007C7180"/>
    <w:rsid w:val="007C78AB"/>
    <w:rsid w:val="007C79E5"/>
    <w:rsid w:val="007C7A06"/>
    <w:rsid w:val="007C7C3F"/>
    <w:rsid w:val="007C7CD4"/>
    <w:rsid w:val="007D032E"/>
    <w:rsid w:val="007D07D9"/>
    <w:rsid w:val="007D09BF"/>
    <w:rsid w:val="007D0E1B"/>
    <w:rsid w:val="007D105D"/>
    <w:rsid w:val="007D1083"/>
    <w:rsid w:val="007D113A"/>
    <w:rsid w:val="007D129E"/>
    <w:rsid w:val="007D1544"/>
    <w:rsid w:val="007D155F"/>
    <w:rsid w:val="007D1848"/>
    <w:rsid w:val="007D19F4"/>
    <w:rsid w:val="007D1A76"/>
    <w:rsid w:val="007D1B44"/>
    <w:rsid w:val="007D1D45"/>
    <w:rsid w:val="007D1DDD"/>
    <w:rsid w:val="007D1EAC"/>
    <w:rsid w:val="007D2211"/>
    <w:rsid w:val="007D24F3"/>
    <w:rsid w:val="007D250F"/>
    <w:rsid w:val="007D26B3"/>
    <w:rsid w:val="007D286A"/>
    <w:rsid w:val="007D2A45"/>
    <w:rsid w:val="007D2A58"/>
    <w:rsid w:val="007D2B0D"/>
    <w:rsid w:val="007D2B18"/>
    <w:rsid w:val="007D2BA5"/>
    <w:rsid w:val="007D2BCC"/>
    <w:rsid w:val="007D2CA9"/>
    <w:rsid w:val="007D2E89"/>
    <w:rsid w:val="007D2EFD"/>
    <w:rsid w:val="007D3124"/>
    <w:rsid w:val="007D3161"/>
    <w:rsid w:val="007D3374"/>
    <w:rsid w:val="007D33D3"/>
    <w:rsid w:val="007D35C1"/>
    <w:rsid w:val="007D3718"/>
    <w:rsid w:val="007D3922"/>
    <w:rsid w:val="007D3D3A"/>
    <w:rsid w:val="007D4140"/>
    <w:rsid w:val="007D4255"/>
    <w:rsid w:val="007D42E9"/>
    <w:rsid w:val="007D469B"/>
    <w:rsid w:val="007D472D"/>
    <w:rsid w:val="007D4929"/>
    <w:rsid w:val="007D49C3"/>
    <w:rsid w:val="007D4A64"/>
    <w:rsid w:val="007D4B1C"/>
    <w:rsid w:val="007D4B31"/>
    <w:rsid w:val="007D4FC5"/>
    <w:rsid w:val="007D516E"/>
    <w:rsid w:val="007D5296"/>
    <w:rsid w:val="007D52E9"/>
    <w:rsid w:val="007D5603"/>
    <w:rsid w:val="007D561F"/>
    <w:rsid w:val="007D5645"/>
    <w:rsid w:val="007D6231"/>
    <w:rsid w:val="007D6326"/>
    <w:rsid w:val="007D6330"/>
    <w:rsid w:val="007D6331"/>
    <w:rsid w:val="007D638C"/>
    <w:rsid w:val="007D6A38"/>
    <w:rsid w:val="007D6EF3"/>
    <w:rsid w:val="007D75D1"/>
    <w:rsid w:val="007D7649"/>
    <w:rsid w:val="007D782C"/>
    <w:rsid w:val="007D7DDA"/>
    <w:rsid w:val="007E0042"/>
    <w:rsid w:val="007E0376"/>
    <w:rsid w:val="007E078D"/>
    <w:rsid w:val="007E08A7"/>
    <w:rsid w:val="007E0A27"/>
    <w:rsid w:val="007E0D93"/>
    <w:rsid w:val="007E11D2"/>
    <w:rsid w:val="007E1254"/>
    <w:rsid w:val="007E1647"/>
    <w:rsid w:val="007E1802"/>
    <w:rsid w:val="007E19AE"/>
    <w:rsid w:val="007E19D7"/>
    <w:rsid w:val="007E1B00"/>
    <w:rsid w:val="007E1CB5"/>
    <w:rsid w:val="007E1E3D"/>
    <w:rsid w:val="007E1FC9"/>
    <w:rsid w:val="007E2093"/>
    <w:rsid w:val="007E24BC"/>
    <w:rsid w:val="007E2646"/>
    <w:rsid w:val="007E29E4"/>
    <w:rsid w:val="007E2BFF"/>
    <w:rsid w:val="007E2C42"/>
    <w:rsid w:val="007E2C76"/>
    <w:rsid w:val="007E2E77"/>
    <w:rsid w:val="007E3051"/>
    <w:rsid w:val="007E31A3"/>
    <w:rsid w:val="007E3329"/>
    <w:rsid w:val="007E34EC"/>
    <w:rsid w:val="007E35CE"/>
    <w:rsid w:val="007E365A"/>
    <w:rsid w:val="007E382D"/>
    <w:rsid w:val="007E3909"/>
    <w:rsid w:val="007E3A37"/>
    <w:rsid w:val="007E3AD4"/>
    <w:rsid w:val="007E3CDC"/>
    <w:rsid w:val="007E3CF6"/>
    <w:rsid w:val="007E3DB0"/>
    <w:rsid w:val="007E3E9A"/>
    <w:rsid w:val="007E415E"/>
    <w:rsid w:val="007E433F"/>
    <w:rsid w:val="007E4412"/>
    <w:rsid w:val="007E4558"/>
    <w:rsid w:val="007E4567"/>
    <w:rsid w:val="007E485B"/>
    <w:rsid w:val="007E4925"/>
    <w:rsid w:val="007E49CC"/>
    <w:rsid w:val="007E4B4B"/>
    <w:rsid w:val="007E4C46"/>
    <w:rsid w:val="007E4D25"/>
    <w:rsid w:val="007E4E24"/>
    <w:rsid w:val="007E53D7"/>
    <w:rsid w:val="007E56C4"/>
    <w:rsid w:val="007E5E12"/>
    <w:rsid w:val="007E6048"/>
    <w:rsid w:val="007E609C"/>
    <w:rsid w:val="007E60C9"/>
    <w:rsid w:val="007E62D7"/>
    <w:rsid w:val="007E6308"/>
    <w:rsid w:val="007E6841"/>
    <w:rsid w:val="007E695E"/>
    <w:rsid w:val="007E6B77"/>
    <w:rsid w:val="007E6C50"/>
    <w:rsid w:val="007E6CDD"/>
    <w:rsid w:val="007E6F1E"/>
    <w:rsid w:val="007E6F56"/>
    <w:rsid w:val="007E70A1"/>
    <w:rsid w:val="007E71D8"/>
    <w:rsid w:val="007E7577"/>
    <w:rsid w:val="007E7687"/>
    <w:rsid w:val="007E7802"/>
    <w:rsid w:val="007E783E"/>
    <w:rsid w:val="007E7CFF"/>
    <w:rsid w:val="007F0089"/>
    <w:rsid w:val="007F0527"/>
    <w:rsid w:val="007F05A9"/>
    <w:rsid w:val="007F05FF"/>
    <w:rsid w:val="007F0812"/>
    <w:rsid w:val="007F09A8"/>
    <w:rsid w:val="007F09EB"/>
    <w:rsid w:val="007F0A63"/>
    <w:rsid w:val="007F0B3D"/>
    <w:rsid w:val="007F0D42"/>
    <w:rsid w:val="007F0F1F"/>
    <w:rsid w:val="007F11E8"/>
    <w:rsid w:val="007F13AD"/>
    <w:rsid w:val="007F1422"/>
    <w:rsid w:val="007F1722"/>
    <w:rsid w:val="007F18CA"/>
    <w:rsid w:val="007F196F"/>
    <w:rsid w:val="007F199B"/>
    <w:rsid w:val="007F1A4F"/>
    <w:rsid w:val="007F1ACC"/>
    <w:rsid w:val="007F1BE0"/>
    <w:rsid w:val="007F1C73"/>
    <w:rsid w:val="007F1DDC"/>
    <w:rsid w:val="007F1FAF"/>
    <w:rsid w:val="007F206C"/>
    <w:rsid w:val="007F2420"/>
    <w:rsid w:val="007F26FA"/>
    <w:rsid w:val="007F297A"/>
    <w:rsid w:val="007F2D16"/>
    <w:rsid w:val="007F2D5F"/>
    <w:rsid w:val="007F2E9D"/>
    <w:rsid w:val="007F3039"/>
    <w:rsid w:val="007F323F"/>
    <w:rsid w:val="007F32EF"/>
    <w:rsid w:val="007F39DA"/>
    <w:rsid w:val="007F39F2"/>
    <w:rsid w:val="007F3D2D"/>
    <w:rsid w:val="007F3D5E"/>
    <w:rsid w:val="007F3EDE"/>
    <w:rsid w:val="007F4265"/>
    <w:rsid w:val="007F4541"/>
    <w:rsid w:val="007F4635"/>
    <w:rsid w:val="007F4E5E"/>
    <w:rsid w:val="007F503F"/>
    <w:rsid w:val="007F50E0"/>
    <w:rsid w:val="007F53CA"/>
    <w:rsid w:val="007F543A"/>
    <w:rsid w:val="007F564A"/>
    <w:rsid w:val="007F5674"/>
    <w:rsid w:val="007F59BF"/>
    <w:rsid w:val="007F5A25"/>
    <w:rsid w:val="007F5A81"/>
    <w:rsid w:val="007F5AB4"/>
    <w:rsid w:val="007F5B9F"/>
    <w:rsid w:val="007F5BC9"/>
    <w:rsid w:val="007F5BDD"/>
    <w:rsid w:val="007F5C3D"/>
    <w:rsid w:val="007F6079"/>
    <w:rsid w:val="007F620C"/>
    <w:rsid w:val="007F629C"/>
    <w:rsid w:val="007F6552"/>
    <w:rsid w:val="007F6836"/>
    <w:rsid w:val="007F68A2"/>
    <w:rsid w:val="007F69E4"/>
    <w:rsid w:val="007F6A63"/>
    <w:rsid w:val="007F6BCC"/>
    <w:rsid w:val="007F6D7B"/>
    <w:rsid w:val="007F6E68"/>
    <w:rsid w:val="007F7086"/>
    <w:rsid w:val="007F7158"/>
    <w:rsid w:val="007F733F"/>
    <w:rsid w:val="007F7405"/>
    <w:rsid w:val="007F7636"/>
    <w:rsid w:val="007F7B55"/>
    <w:rsid w:val="007F7B7B"/>
    <w:rsid w:val="007F7E38"/>
    <w:rsid w:val="007F7EA4"/>
    <w:rsid w:val="0080056B"/>
    <w:rsid w:val="00800780"/>
    <w:rsid w:val="00800CAF"/>
    <w:rsid w:val="00800DB8"/>
    <w:rsid w:val="00801071"/>
    <w:rsid w:val="008013C8"/>
    <w:rsid w:val="00801462"/>
    <w:rsid w:val="008015A0"/>
    <w:rsid w:val="00801A82"/>
    <w:rsid w:val="00801E5A"/>
    <w:rsid w:val="008020D8"/>
    <w:rsid w:val="0080294B"/>
    <w:rsid w:val="00802D54"/>
    <w:rsid w:val="00802DF3"/>
    <w:rsid w:val="008033D2"/>
    <w:rsid w:val="008035BD"/>
    <w:rsid w:val="00803680"/>
    <w:rsid w:val="008036A0"/>
    <w:rsid w:val="00803E87"/>
    <w:rsid w:val="00804015"/>
    <w:rsid w:val="008041FE"/>
    <w:rsid w:val="00804468"/>
    <w:rsid w:val="00804DFE"/>
    <w:rsid w:val="00804F34"/>
    <w:rsid w:val="00805051"/>
    <w:rsid w:val="0080507D"/>
    <w:rsid w:val="00805181"/>
    <w:rsid w:val="0080521D"/>
    <w:rsid w:val="008052A7"/>
    <w:rsid w:val="00805677"/>
    <w:rsid w:val="00805AB0"/>
    <w:rsid w:val="00806533"/>
    <w:rsid w:val="00806802"/>
    <w:rsid w:val="00806B7F"/>
    <w:rsid w:val="00806EA7"/>
    <w:rsid w:val="00806F6B"/>
    <w:rsid w:val="008072EC"/>
    <w:rsid w:val="008073F2"/>
    <w:rsid w:val="0080748D"/>
    <w:rsid w:val="0080749E"/>
    <w:rsid w:val="008075BD"/>
    <w:rsid w:val="008077CB"/>
    <w:rsid w:val="00807988"/>
    <w:rsid w:val="00807BD5"/>
    <w:rsid w:val="00807E94"/>
    <w:rsid w:val="00810353"/>
    <w:rsid w:val="00810444"/>
    <w:rsid w:val="008104D1"/>
    <w:rsid w:val="008105E3"/>
    <w:rsid w:val="00810768"/>
    <w:rsid w:val="0081099F"/>
    <w:rsid w:val="00810AA0"/>
    <w:rsid w:val="00810B41"/>
    <w:rsid w:val="00810E91"/>
    <w:rsid w:val="00810F73"/>
    <w:rsid w:val="0081146C"/>
    <w:rsid w:val="008119F4"/>
    <w:rsid w:val="00811A13"/>
    <w:rsid w:val="00811B8E"/>
    <w:rsid w:val="00811BAC"/>
    <w:rsid w:val="00811D86"/>
    <w:rsid w:val="0081225C"/>
    <w:rsid w:val="008122DF"/>
    <w:rsid w:val="008123DF"/>
    <w:rsid w:val="0081299C"/>
    <w:rsid w:val="008129EE"/>
    <w:rsid w:val="00812C4D"/>
    <w:rsid w:val="0081307C"/>
    <w:rsid w:val="00813184"/>
    <w:rsid w:val="008133C9"/>
    <w:rsid w:val="008133CC"/>
    <w:rsid w:val="00813424"/>
    <w:rsid w:val="0081348C"/>
    <w:rsid w:val="00813683"/>
    <w:rsid w:val="0081384B"/>
    <w:rsid w:val="008139F1"/>
    <w:rsid w:val="00813B5A"/>
    <w:rsid w:val="00813DB5"/>
    <w:rsid w:val="00813ED9"/>
    <w:rsid w:val="0081455A"/>
    <w:rsid w:val="008145E5"/>
    <w:rsid w:val="008146E2"/>
    <w:rsid w:val="00814817"/>
    <w:rsid w:val="00814A23"/>
    <w:rsid w:val="00814BC0"/>
    <w:rsid w:val="00814E3F"/>
    <w:rsid w:val="00814EC7"/>
    <w:rsid w:val="0081573E"/>
    <w:rsid w:val="0081582E"/>
    <w:rsid w:val="0081585D"/>
    <w:rsid w:val="00815961"/>
    <w:rsid w:val="00815DF0"/>
    <w:rsid w:val="00815E07"/>
    <w:rsid w:val="00816018"/>
    <w:rsid w:val="00816098"/>
    <w:rsid w:val="00816892"/>
    <w:rsid w:val="008168B1"/>
    <w:rsid w:val="008169A0"/>
    <w:rsid w:val="00816E43"/>
    <w:rsid w:val="00816E6F"/>
    <w:rsid w:val="00816EE4"/>
    <w:rsid w:val="00817894"/>
    <w:rsid w:val="00817D05"/>
    <w:rsid w:val="00817D3E"/>
    <w:rsid w:val="00819EBA"/>
    <w:rsid w:val="00820153"/>
    <w:rsid w:val="0082028D"/>
    <w:rsid w:val="0082042D"/>
    <w:rsid w:val="00820471"/>
    <w:rsid w:val="0082062E"/>
    <w:rsid w:val="00820F29"/>
    <w:rsid w:val="0082102F"/>
    <w:rsid w:val="00821186"/>
    <w:rsid w:val="008211CF"/>
    <w:rsid w:val="008213F6"/>
    <w:rsid w:val="00821861"/>
    <w:rsid w:val="00821B13"/>
    <w:rsid w:val="00821C6D"/>
    <w:rsid w:val="00821CF7"/>
    <w:rsid w:val="00821D66"/>
    <w:rsid w:val="00821DEA"/>
    <w:rsid w:val="00821DF2"/>
    <w:rsid w:val="00821EC7"/>
    <w:rsid w:val="00822028"/>
    <w:rsid w:val="008221FA"/>
    <w:rsid w:val="00822253"/>
    <w:rsid w:val="00822584"/>
    <w:rsid w:val="00822822"/>
    <w:rsid w:val="0082288B"/>
    <w:rsid w:val="0082288F"/>
    <w:rsid w:val="00822A49"/>
    <w:rsid w:val="00822E62"/>
    <w:rsid w:val="00823075"/>
    <w:rsid w:val="008232BB"/>
    <w:rsid w:val="008234AA"/>
    <w:rsid w:val="008236A9"/>
    <w:rsid w:val="00823774"/>
    <w:rsid w:val="0082387F"/>
    <w:rsid w:val="008239B0"/>
    <w:rsid w:val="00823F46"/>
    <w:rsid w:val="008244B7"/>
    <w:rsid w:val="00824539"/>
    <w:rsid w:val="008246C2"/>
    <w:rsid w:val="00824992"/>
    <w:rsid w:val="00824BB4"/>
    <w:rsid w:val="00824C8C"/>
    <w:rsid w:val="00824FE0"/>
    <w:rsid w:val="0082521E"/>
    <w:rsid w:val="008252EB"/>
    <w:rsid w:val="0082530E"/>
    <w:rsid w:val="00825588"/>
    <w:rsid w:val="00825936"/>
    <w:rsid w:val="00825C96"/>
    <w:rsid w:val="00825CAA"/>
    <w:rsid w:val="00825D5D"/>
    <w:rsid w:val="0082619D"/>
    <w:rsid w:val="0082620A"/>
    <w:rsid w:val="008262BB"/>
    <w:rsid w:val="008262F1"/>
    <w:rsid w:val="008262F7"/>
    <w:rsid w:val="00826504"/>
    <w:rsid w:val="008267CA"/>
    <w:rsid w:val="00826A18"/>
    <w:rsid w:val="0082764D"/>
    <w:rsid w:val="0082767D"/>
    <w:rsid w:val="008278B2"/>
    <w:rsid w:val="00827A77"/>
    <w:rsid w:val="00827A8D"/>
    <w:rsid w:val="00827AE9"/>
    <w:rsid w:val="00827B64"/>
    <w:rsid w:val="00827CCD"/>
    <w:rsid w:val="00827F30"/>
    <w:rsid w:val="00830181"/>
    <w:rsid w:val="00830238"/>
    <w:rsid w:val="0083032C"/>
    <w:rsid w:val="00830767"/>
    <w:rsid w:val="0083096A"/>
    <w:rsid w:val="00830BA8"/>
    <w:rsid w:val="00830C07"/>
    <w:rsid w:val="00830D09"/>
    <w:rsid w:val="00830DBB"/>
    <w:rsid w:val="00831179"/>
    <w:rsid w:val="008314B4"/>
    <w:rsid w:val="008315C4"/>
    <w:rsid w:val="00831877"/>
    <w:rsid w:val="008318BE"/>
    <w:rsid w:val="00831944"/>
    <w:rsid w:val="00832317"/>
    <w:rsid w:val="008323D3"/>
    <w:rsid w:val="00832799"/>
    <w:rsid w:val="00832862"/>
    <w:rsid w:val="008328A9"/>
    <w:rsid w:val="00832EEB"/>
    <w:rsid w:val="00832F17"/>
    <w:rsid w:val="00832FCB"/>
    <w:rsid w:val="00833370"/>
    <w:rsid w:val="00833512"/>
    <w:rsid w:val="0083354E"/>
    <w:rsid w:val="008337DF"/>
    <w:rsid w:val="00834039"/>
    <w:rsid w:val="0083446E"/>
    <w:rsid w:val="00834690"/>
    <w:rsid w:val="00834735"/>
    <w:rsid w:val="00834907"/>
    <w:rsid w:val="00834A30"/>
    <w:rsid w:val="00834C05"/>
    <w:rsid w:val="0083505C"/>
    <w:rsid w:val="00835082"/>
    <w:rsid w:val="00835093"/>
    <w:rsid w:val="0083535C"/>
    <w:rsid w:val="008355FA"/>
    <w:rsid w:val="008357B6"/>
    <w:rsid w:val="00836038"/>
    <w:rsid w:val="008363BC"/>
    <w:rsid w:val="008363C4"/>
    <w:rsid w:val="0083679E"/>
    <w:rsid w:val="008368C5"/>
    <w:rsid w:val="00836A62"/>
    <w:rsid w:val="00836B36"/>
    <w:rsid w:val="00836B92"/>
    <w:rsid w:val="00837EA5"/>
    <w:rsid w:val="00837EBB"/>
    <w:rsid w:val="008402E9"/>
    <w:rsid w:val="00840AAE"/>
    <w:rsid w:val="00840C32"/>
    <w:rsid w:val="00840DBF"/>
    <w:rsid w:val="00840E56"/>
    <w:rsid w:val="00840E67"/>
    <w:rsid w:val="00841153"/>
    <w:rsid w:val="00841186"/>
    <w:rsid w:val="008414B8"/>
    <w:rsid w:val="008417A5"/>
    <w:rsid w:val="00841B1B"/>
    <w:rsid w:val="00841D88"/>
    <w:rsid w:val="00841DF2"/>
    <w:rsid w:val="008420B5"/>
    <w:rsid w:val="00842A6C"/>
    <w:rsid w:val="008431A4"/>
    <w:rsid w:val="00843545"/>
    <w:rsid w:val="00843B02"/>
    <w:rsid w:val="00843C8C"/>
    <w:rsid w:val="00843F22"/>
    <w:rsid w:val="00844126"/>
    <w:rsid w:val="00844737"/>
    <w:rsid w:val="00844825"/>
    <w:rsid w:val="0084496A"/>
    <w:rsid w:val="00844A4C"/>
    <w:rsid w:val="00844D1F"/>
    <w:rsid w:val="00844F81"/>
    <w:rsid w:val="00845061"/>
    <w:rsid w:val="0084510E"/>
    <w:rsid w:val="008451F0"/>
    <w:rsid w:val="00845A1A"/>
    <w:rsid w:val="00845A31"/>
    <w:rsid w:val="00845CCA"/>
    <w:rsid w:val="00845DBA"/>
    <w:rsid w:val="00845E90"/>
    <w:rsid w:val="00846585"/>
    <w:rsid w:val="008466BF"/>
    <w:rsid w:val="0084678E"/>
    <w:rsid w:val="00846837"/>
    <w:rsid w:val="008469C4"/>
    <w:rsid w:val="00846C93"/>
    <w:rsid w:val="00846E88"/>
    <w:rsid w:val="00846FF7"/>
    <w:rsid w:val="00847000"/>
    <w:rsid w:val="00847211"/>
    <w:rsid w:val="008473E1"/>
    <w:rsid w:val="0084757E"/>
    <w:rsid w:val="008476F4"/>
    <w:rsid w:val="008477B2"/>
    <w:rsid w:val="00847A7E"/>
    <w:rsid w:val="00847FD5"/>
    <w:rsid w:val="0085007A"/>
    <w:rsid w:val="008501BA"/>
    <w:rsid w:val="00850669"/>
    <w:rsid w:val="008506D5"/>
    <w:rsid w:val="00850EA0"/>
    <w:rsid w:val="00850FE7"/>
    <w:rsid w:val="00851148"/>
    <w:rsid w:val="008514A2"/>
    <w:rsid w:val="0085190A"/>
    <w:rsid w:val="00852001"/>
    <w:rsid w:val="008523AD"/>
    <w:rsid w:val="008523C7"/>
    <w:rsid w:val="008529A3"/>
    <w:rsid w:val="00852A8E"/>
    <w:rsid w:val="00852C04"/>
    <w:rsid w:val="00852F84"/>
    <w:rsid w:val="00853154"/>
    <w:rsid w:val="0085331C"/>
    <w:rsid w:val="00853893"/>
    <w:rsid w:val="008539F1"/>
    <w:rsid w:val="0085427B"/>
    <w:rsid w:val="008545D4"/>
    <w:rsid w:val="0085498A"/>
    <w:rsid w:val="008549A4"/>
    <w:rsid w:val="00854A19"/>
    <w:rsid w:val="00854AD7"/>
    <w:rsid w:val="00854B5D"/>
    <w:rsid w:val="00854B9B"/>
    <w:rsid w:val="00855039"/>
    <w:rsid w:val="00855061"/>
    <w:rsid w:val="00855067"/>
    <w:rsid w:val="008550D3"/>
    <w:rsid w:val="008552F5"/>
    <w:rsid w:val="00855539"/>
    <w:rsid w:val="00855970"/>
    <w:rsid w:val="00855A49"/>
    <w:rsid w:val="00855F9E"/>
    <w:rsid w:val="00855FF2"/>
    <w:rsid w:val="008561E4"/>
    <w:rsid w:val="008562B6"/>
    <w:rsid w:val="00856522"/>
    <w:rsid w:val="008565A2"/>
    <w:rsid w:val="00856718"/>
    <w:rsid w:val="00856931"/>
    <w:rsid w:val="008569BD"/>
    <w:rsid w:val="00856EEA"/>
    <w:rsid w:val="0085708B"/>
    <w:rsid w:val="00857915"/>
    <w:rsid w:val="00860332"/>
    <w:rsid w:val="008605AA"/>
    <w:rsid w:val="00860786"/>
    <w:rsid w:val="0086078B"/>
    <w:rsid w:val="00860824"/>
    <w:rsid w:val="008608B4"/>
    <w:rsid w:val="008609C0"/>
    <w:rsid w:val="00860B9A"/>
    <w:rsid w:val="00860DF4"/>
    <w:rsid w:val="00860ED8"/>
    <w:rsid w:val="00861152"/>
    <w:rsid w:val="00861316"/>
    <w:rsid w:val="008614E0"/>
    <w:rsid w:val="0086189F"/>
    <w:rsid w:val="00861A30"/>
    <w:rsid w:val="00861C58"/>
    <w:rsid w:val="00861CA2"/>
    <w:rsid w:val="00861EF8"/>
    <w:rsid w:val="008620AD"/>
    <w:rsid w:val="008622D1"/>
    <w:rsid w:val="00862532"/>
    <w:rsid w:val="00862A63"/>
    <w:rsid w:val="00862CF7"/>
    <w:rsid w:val="00862E86"/>
    <w:rsid w:val="00862EC0"/>
    <w:rsid w:val="00862FA2"/>
    <w:rsid w:val="008632C7"/>
    <w:rsid w:val="008632D6"/>
    <w:rsid w:val="00863407"/>
    <w:rsid w:val="008634D6"/>
    <w:rsid w:val="008635FF"/>
    <w:rsid w:val="008638FF"/>
    <w:rsid w:val="008639B4"/>
    <w:rsid w:val="008639CD"/>
    <w:rsid w:val="00863C38"/>
    <w:rsid w:val="008640F2"/>
    <w:rsid w:val="008643EB"/>
    <w:rsid w:val="0086440F"/>
    <w:rsid w:val="0086447F"/>
    <w:rsid w:val="00864645"/>
    <w:rsid w:val="008646A3"/>
    <w:rsid w:val="00864789"/>
    <w:rsid w:val="008649D2"/>
    <w:rsid w:val="00864B18"/>
    <w:rsid w:val="00864E7C"/>
    <w:rsid w:val="00865445"/>
    <w:rsid w:val="008654DF"/>
    <w:rsid w:val="008655AD"/>
    <w:rsid w:val="00865861"/>
    <w:rsid w:val="00865A76"/>
    <w:rsid w:val="00865A9B"/>
    <w:rsid w:val="00865B35"/>
    <w:rsid w:val="00865B87"/>
    <w:rsid w:val="00865C6D"/>
    <w:rsid w:val="00865EF6"/>
    <w:rsid w:val="008660B8"/>
    <w:rsid w:val="008660D6"/>
    <w:rsid w:val="00866114"/>
    <w:rsid w:val="008661FB"/>
    <w:rsid w:val="008664BC"/>
    <w:rsid w:val="0086660B"/>
    <w:rsid w:val="008666A0"/>
    <w:rsid w:val="008666C1"/>
    <w:rsid w:val="00866886"/>
    <w:rsid w:val="00866C92"/>
    <w:rsid w:val="00866CD4"/>
    <w:rsid w:val="00866DC8"/>
    <w:rsid w:val="00867050"/>
    <w:rsid w:val="00867093"/>
    <w:rsid w:val="008673A9"/>
    <w:rsid w:val="00867561"/>
    <w:rsid w:val="008679D1"/>
    <w:rsid w:val="00867C4F"/>
    <w:rsid w:val="00867D1A"/>
    <w:rsid w:val="0087030F"/>
    <w:rsid w:val="00870403"/>
    <w:rsid w:val="0087065D"/>
    <w:rsid w:val="008706D8"/>
    <w:rsid w:val="0087097D"/>
    <w:rsid w:val="00870B75"/>
    <w:rsid w:val="00870C30"/>
    <w:rsid w:val="00870C60"/>
    <w:rsid w:val="00870CE9"/>
    <w:rsid w:val="00870FD4"/>
    <w:rsid w:val="008710DB"/>
    <w:rsid w:val="0087112C"/>
    <w:rsid w:val="0087115F"/>
    <w:rsid w:val="008713EF"/>
    <w:rsid w:val="00871D18"/>
    <w:rsid w:val="00871D8E"/>
    <w:rsid w:val="00871FA8"/>
    <w:rsid w:val="00872051"/>
    <w:rsid w:val="0087222F"/>
    <w:rsid w:val="00872A95"/>
    <w:rsid w:val="00872C64"/>
    <w:rsid w:val="00872C7F"/>
    <w:rsid w:val="00872D3E"/>
    <w:rsid w:val="00873034"/>
    <w:rsid w:val="008730B9"/>
    <w:rsid w:val="00873309"/>
    <w:rsid w:val="00873504"/>
    <w:rsid w:val="008736D0"/>
    <w:rsid w:val="00873B41"/>
    <w:rsid w:val="00873BA4"/>
    <w:rsid w:val="00873C70"/>
    <w:rsid w:val="00873E3B"/>
    <w:rsid w:val="00874057"/>
    <w:rsid w:val="0087443B"/>
    <w:rsid w:val="0087447C"/>
    <w:rsid w:val="00874534"/>
    <w:rsid w:val="0087462E"/>
    <w:rsid w:val="0087464E"/>
    <w:rsid w:val="0087478F"/>
    <w:rsid w:val="00874B36"/>
    <w:rsid w:val="00874FF7"/>
    <w:rsid w:val="00875000"/>
    <w:rsid w:val="0087507B"/>
    <w:rsid w:val="008750C0"/>
    <w:rsid w:val="00875330"/>
    <w:rsid w:val="00875523"/>
    <w:rsid w:val="008758BF"/>
    <w:rsid w:val="00875CCE"/>
    <w:rsid w:val="00875D84"/>
    <w:rsid w:val="00875E7A"/>
    <w:rsid w:val="008760B2"/>
    <w:rsid w:val="008767E4"/>
    <w:rsid w:val="0087688F"/>
    <w:rsid w:val="008769C2"/>
    <w:rsid w:val="00876AE8"/>
    <w:rsid w:val="00876DAD"/>
    <w:rsid w:val="0087700B"/>
    <w:rsid w:val="00877182"/>
    <w:rsid w:val="008775AC"/>
    <w:rsid w:val="00877622"/>
    <w:rsid w:val="008777ED"/>
    <w:rsid w:val="008778E9"/>
    <w:rsid w:val="008778EA"/>
    <w:rsid w:val="0087796B"/>
    <w:rsid w:val="00877BBC"/>
    <w:rsid w:val="00880153"/>
    <w:rsid w:val="00880293"/>
    <w:rsid w:val="00880481"/>
    <w:rsid w:val="00880563"/>
    <w:rsid w:val="00880581"/>
    <w:rsid w:val="008806A9"/>
    <w:rsid w:val="008807E5"/>
    <w:rsid w:val="008807EA"/>
    <w:rsid w:val="00880AA1"/>
    <w:rsid w:val="00880ABE"/>
    <w:rsid w:val="00880ECD"/>
    <w:rsid w:val="00881011"/>
    <w:rsid w:val="0088160B"/>
    <w:rsid w:val="00881983"/>
    <w:rsid w:val="00881BD1"/>
    <w:rsid w:val="00881E23"/>
    <w:rsid w:val="00882010"/>
    <w:rsid w:val="0088211C"/>
    <w:rsid w:val="0088225D"/>
    <w:rsid w:val="00882AC4"/>
    <w:rsid w:val="00882B53"/>
    <w:rsid w:val="00882E5F"/>
    <w:rsid w:val="00882FE4"/>
    <w:rsid w:val="0088347F"/>
    <w:rsid w:val="008834AD"/>
    <w:rsid w:val="008835EA"/>
    <w:rsid w:val="00883693"/>
    <w:rsid w:val="008837DF"/>
    <w:rsid w:val="0088387E"/>
    <w:rsid w:val="00883896"/>
    <w:rsid w:val="008838AA"/>
    <w:rsid w:val="00883A58"/>
    <w:rsid w:val="00883D1D"/>
    <w:rsid w:val="008840E2"/>
    <w:rsid w:val="008841F6"/>
    <w:rsid w:val="0088424C"/>
    <w:rsid w:val="0088432C"/>
    <w:rsid w:val="0088445A"/>
    <w:rsid w:val="008847AE"/>
    <w:rsid w:val="00884E9B"/>
    <w:rsid w:val="00884EC2"/>
    <w:rsid w:val="00884FED"/>
    <w:rsid w:val="0088507E"/>
    <w:rsid w:val="008854DB"/>
    <w:rsid w:val="008855C9"/>
    <w:rsid w:val="008855DD"/>
    <w:rsid w:val="00885828"/>
    <w:rsid w:val="00885A5D"/>
    <w:rsid w:val="0088610B"/>
    <w:rsid w:val="0088610C"/>
    <w:rsid w:val="0088618B"/>
    <w:rsid w:val="00886414"/>
    <w:rsid w:val="0088677A"/>
    <w:rsid w:val="008867F1"/>
    <w:rsid w:val="00886828"/>
    <w:rsid w:val="00886888"/>
    <w:rsid w:val="00886B3E"/>
    <w:rsid w:val="00886C92"/>
    <w:rsid w:val="00886E29"/>
    <w:rsid w:val="00886FB4"/>
    <w:rsid w:val="00886FC1"/>
    <w:rsid w:val="0088726D"/>
    <w:rsid w:val="008872A6"/>
    <w:rsid w:val="00887523"/>
    <w:rsid w:val="008875E3"/>
    <w:rsid w:val="008876BF"/>
    <w:rsid w:val="00887885"/>
    <w:rsid w:val="008879BD"/>
    <w:rsid w:val="00887AC7"/>
    <w:rsid w:val="00887AE5"/>
    <w:rsid w:val="00887BCE"/>
    <w:rsid w:val="00887BD1"/>
    <w:rsid w:val="00887CBC"/>
    <w:rsid w:val="00887DE4"/>
    <w:rsid w:val="00887E05"/>
    <w:rsid w:val="00887EB5"/>
    <w:rsid w:val="00887F5E"/>
    <w:rsid w:val="00887F67"/>
    <w:rsid w:val="0089008D"/>
    <w:rsid w:val="008903D7"/>
    <w:rsid w:val="00890411"/>
    <w:rsid w:val="00890628"/>
    <w:rsid w:val="008908BC"/>
    <w:rsid w:val="008908E4"/>
    <w:rsid w:val="00890AE3"/>
    <w:rsid w:val="00890B3D"/>
    <w:rsid w:val="00890E4C"/>
    <w:rsid w:val="00890E4E"/>
    <w:rsid w:val="00890F0C"/>
    <w:rsid w:val="00890F3B"/>
    <w:rsid w:val="0089132A"/>
    <w:rsid w:val="00891D2C"/>
    <w:rsid w:val="00891DAE"/>
    <w:rsid w:val="00891E51"/>
    <w:rsid w:val="00892423"/>
    <w:rsid w:val="008928EF"/>
    <w:rsid w:val="00892AF3"/>
    <w:rsid w:val="00892CF6"/>
    <w:rsid w:val="00892DE9"/>
    <w:rsid w:val="008930C3"/>
    <w:rsid w:val="008932D7"/>
    <w:rsid w:val="0089396F"/>
    <w:rsid w:val="0089399F"/>
    <w:rsid w:val="00893DAD"/>
    <w:rsid w:val="00893F52"/>
    <w:rsid w:val="00893FFE"/>
    <w:rsid w:val="00894094"/>
    <w:rsid w:val="008941E1"/>
    <w:rsid w:val="0089428F"/>
    <w:rsid w:val="008944D9"/>
    <w:rsid w:val="00894866"/>
    <w:rsid w:val="0089495B"/>
    <w:rsid w:val="00894AE1"/>
    <w:rsid w:val="00894AED"/>
    <w:rsid w:val="00894D25"/>
    <w:rsid w:val="00895008"/>
    <w:rsid w:val="008955F6"/>
    <w:rsid w:val="0089574E"/>
    <w:rsid w:val="008958F2"/>
    <w:rsid w:val="00895C81"/>
    <w:rsid w:val="00895CF1"/>
    <w:rsid w:val="0089629A"/>
    <w:rsid w:val="008967B8"/>
    <w:rsid w:val="00896BF2"/>
    <w:rsid w:val="00896FB0"/>
    <w:rsid w:val="0089719F"/>
    <w:rsid w:val="0089731B"/>
    <w:rsid w:val="00897377"/>
    <w:rsid w:val="00897381"/>
    <w:rsid w:val="00897385"/>
    <w:rsid w:val="00897487"/>
    <w:rsid w:val="008974F9"/>
    <w:rsid w:val="008976CC"/>
    <w:rsid w:val="0089780E"/>
    <w:rsid w:val="00897D38"/>
    <w:rsid w:val="008A0C07"/>
    <w:rsid w:val="008A0E67"/>
    <w:rsid w:val="008A119B"/>
    <w:rsid w:val="008A137C"/>
    <w:rsid w:val="008A1D77"/>
    <w:rsid w:val="008A2145"/>
    <w:rsid w:val="008A247A"/>
    <w:rsid w:val="008A27C3"/>
    <w:rsid w:val="008A2C51"/>
    <w:rsid w:val="008A2E73"/>
    <w:rsid w:val="008A32F9"/>
    <w:rsid w:val="008A3506"/>
    <w:rsid w:val="008A394E"/>
    <w:rsid w:val="008A3ACA"/>
    <w:rsid w:val="008A3EBF"/>
    <w:rsid w:val="008A4103"/>
    <w:rsid w:val="008A4138"/>
    <w:rsid w:val="008A4225"/>
    <w:rsid w:val="008A429A"/>
    <w:rsid w:val="008A4851"/>
    <w:rsid w:val="008A4AB3"/>
    <w:rsid w:val="008A4BE3"/>
    <w:rsid w:val="008A4D18"/>
    <w:rsid w:val="008A4D5A"/>
    <w:rsid w:val="008A4DB7"/>
    <w:rsid w:val="008A4E29"/>
    <w:rsid w:val="008A516B"/>
    <w:rsid w:val="008A523F"/>
    <w:rsid w:val="008A5522"/>
    <w:rsid w:val="008A5834"/>
    <w:rsid w:val="008A59EC"/>
    <w:rsid w:val="008A5A46"/>
    <w:rsid w:val="008A5AA5"/>
    <w:rsid w:val="008A5D45"/>
    <w:rsid w:val="008A5E01"/>
    <w:rsid w:val="008A616A"/>
    <w:rsid w:val="008A6192"/>
    <w:rsid w:val="008A653B"/>
    <w:rsid w:val="008A657C"/>
    <w:rsid w:val="008A6D31"/>
    <w:rsid w:val="008A6FB9"/>
    <w:rsid w:val="008A70AA"/>
    <w:rsid w:val="008A733C"/>
    <w:rsid w:val="008A784B"/>
    <w:rsid w:val="008A7B4B"/>
    <w:rsid w:val="008A7B5C"/>
    <w:rsid w:val="008A7CF6"/>
    <w:rsid w:val="008A7D17"/>
    <w:rsid w:val="008B01BC"/>
    <w:rsid w:val="008B0294"/>
    <w:rsid w:val="008B04BE"/>
    <w:rsid w:val="008B05A1"/>
    <w:rsid w:val="008B05D6"/>
    <w:rsid w:val="008B090A"/>
    <w:rsid w:val="008B09B5"/>
    <w:rsid w:val="008B0A4C"/>
    <w:rsid w:val="008B0AAC"/>
    <w:rsid w:val="008B0E55"/>
    <w:rsid w:val="008B12F1"/>
    <w:rsid w:val="008B1467"/>
    <w:rsid w:val="008B147C"/>
    <w:rsid w:val="008B1575"/>
    <w:rsid w:val="008B1627"/>
    <w:rsid w:val="008B191E"/>
    <w:rsid w:val="008B19DD"/>
    <w:rsid w:val="008B1C77"/>
    <w:rsid w:val="008B20BD"/>
    <w:rsid w:val="008B2282"/>
    <w:rsid w:val="008B24E6"/>
    <w:rsid w:val="008B263F"/>
    <w:rsid w:val="008B29C1"/>
    <w:rsid w:val="008B2B51"/>
    <w:rsid w:val="008B2C84"/>
    <w:rsid w:val="008B3566"/>
    <w:rsid w:val="008B3610"/>
    <w:rsid w:val="008B3729"/>
    <w:rsid w:val="008B3766"/>
    <w:rsid w:val="008B38ED"/>
    <w:rsid w:val="008B3954"/>
    <w:rsid w:val="008B3B42"/>
    <w:rsid w:val="008B46BC"/>
    <w:rsid w:val="008B491B"/>
    <w:rsid w:val="008B49A6"/>
    <w:rsid w:val="008B49BA"/>
    <w:rsid w:val="008B49DA"/>
    <w:rsid w:val="008B4BA8"/>
    <w:rsid w:val="008B4C5C"/>
    <w:rsid w:val="008B57D5"/>
    <w:rsid w:val="008B5C51"/>
    <w:rsid w:val="008B5D8D"/>
    <w:rsid w:val="008B6373"/>
    <w:rsid w:val="008B65B9"/>
    <w:rsid w:val="008B6945"/>
    <w:rsid w:val="008B6964"/>
    <w:rsid w:val="008B6A33"/>
    <w:rsid w:val="008B6B41"/>
    <w:rsid w:val="008B6C69"/>
    <w:rsid w:val="008B6DB9"/>
    <w:rsid w:val="008B6EB3"/>
    <w:rsid w:val="008B743A"/>
    <w:rsid w:val="008B7579"/>
    <w:rsid w:val="008B79A9"/>
    <w:rsid w:val="008B7B7E"/>
    <w:rsid w:val="008B7C4A"/>
    <w:rsid w:val="008B7CD2"/>
    <w:rsid w:val="008B7E4E"/>
    <w:rsid w:val="008B7EF4"/>
    <w:rsid w:val="008C0241"/>
    <w:rsid w:val="008C0381"/>
    <w:rsid w:val="008C03FF"/>
    <w:rsid w:val="008C052F"/>
    <w:rsid w:val="008C06A5"/>
    <w:rsid w:val="008C1311"/>
    <w:rsid w:val="008C1571"/>
    <w:rsid w:val="008C1729"/>
    <w:rsid w:val="008C1879"/>
    <w:rsid w:val="008C1CE8"/>
    <w:rsid w:val="008C1D4D"/>
    <w:rsid w:val="008C1DF1"/>
    <w:rsid w:val="008C2013"/>
    <w:rsid w:val="008C235F"/>
    <w:rsid w:val="008C2651"/>
    <w:rsid w:val="008C2675"/>
    <w:rsid w:val="008C2749"/>
    <w:rsid w:val="008C2BAC"/>
    <w:rsid w:val="008C2BFF"/>
    <w:rsid w:val="008C2C06"/>
    <w:rsid w:val="008C2CD0"/>
    <w:rsid w:val="008C2D5A"/>
    <w:rsid w:val="008C2F08"/>
    <w:rsid w:val="008C3003"/>
    <w:rsid w:val="008C313E"/>
    <w:rsid w:val="008C3317"/>
    <w:rsid w:val="008C33BE"/>
    <w:rsid w:val="008C35FC"/>
    <w:rsid w:val="008C36B7"/>
    <w:rsid w:val="008C3953"/>
    <w:rsid w:val="008C3CEC"/>
    <w:rsid w:val="008C3F14"/>
    <w:rsid w:val="008C3F16"/>
    <w:rsid w:val="008C40AE"/>
    <w:rsid w:val="008C496D"/>
    <w:rsid w:val="008C4EBD"/>
    <w:rsid w:val="008C4F06"/>
    <w:rsid w:val="008C4F25"/>
    <w:rsid w:val="008C522C"/>
    <w:rsid w:val="008C52AD"/>
    <w:rsid w:val="008C5381"/>
    <w:rsid w:val="008C5632"/>
    <w:rsid w:val="008C5637"/>
    <w:rsid w:val="008C56F8"/>
    <w:rsid w:val="008C5BA0"/>
    <w:rsid w:val="008C65A2"/>
    <w:rsid w:val="008C6681"/>
    <w:rsid w:val="008C6791"/>
    <w:rsid w:val="008C67DE"/>
    <w:rsid w:val="008C69E5"/>
    <w:rsid w:val="008C6C33"/>
    <w:rsid w:val="008C6C6D"/>
    <w:rsid w:val="008C6D1C"/>
    <w:rsid w:val="008C6E25"/>
    <w:rsid w:val="008C700D"/>
    <w:rsid w:val="008C70B3"/>
    <w:rsid w:val="008C7156"/>
    <w:rsid w:val="008C7187"/>
    <w:rsid w:val="008C739E"/>
    <w:rsid w:val="008C73D2"/>
    <w:rsid w:val="008C7431"/>
    <w:rsid w:val="008C78B5"/>
    <w:rsid w:val="008C7B88"/>
    <w:rsid w:val="008D0574"/>
    <w:rsid w:val="008D0639"/>
    <w:rsid w:val="008D082B"/>
    <w:rsid w:val="008D0A52"/>
    <w:rsid w:val="008D0A95"/>
    <w:rsid w:val="008D14B8"/>
    <w:rsid w:val="008D14FD"/>
    <w:rsid w:val="008D199B"/>
    <w:rsid w:val="008D1E9B"/>
    <w:rsid w:val="008D24BB"/>
    <w:rsid w:val="008D25F9"/>
    <w:rsid w:val="008D26B3"/>
    <w:rsid w:val="008D2901"/>
    <w:rsid w:val="008D2B1D"/>
    <w:rsid w:val="008D349C"/>
    <w:rsid w:val="008D3617"/>
    <w:rsid w:val="008D3756"/>
    <w:rsid w:val="008D3759"/>
    <w:rsid w:val="008D3767"/>
    <w:rsid w:val="008D377C"/>
    <w:rsid w:val="008D37FF"/>
    <w:rsid w:val="008D38FE"/>
    <w:rsid w:val="008D3B08"/>
    <w:rsid w:val="008D3B7F"/>
    <w:rsid w:val="008D3BD8"/>
    <w:rsid w:val="008D3C7E"/>
    <w:rsid w:val="008D3EF6"/>
    <w:rsid w:val="008D3F1E"/>
    <w:rsid w:val="008D4362"/>
    <w:rsid w:val="008D464A"/>
    <w:rsid w:val="008D470A"/>
    <w:rsid w:val="008D4A5F"/>
    <w:rsid w:val="008D4B28"/>
    <w:rsid w:val="008D4D9D"/>
    <w:rsid w:val="008D5144"/>
    <w:rsid w:val="008D53CD"/>
    <w:rsid w:val="008D5473"/>
    <w:rsid w:val="008D54EB"/>
    <w:rsid w:val="008D561A"/>
    <w:rsid w:val="008D59F5"/>
    <w:rsid w:val="008D5C9C"/>
    <w:rsid w:val="008D60EC"/>
    <w:rsid w:val="008D61B8"/>
    <w:rsid w:val="008D63A4"/>
    <w:rsid w:val="008D646D"/>
    <w:rsid w:val="008D6689"/>
    <w:rsid w:val="008D6929"/>
    <w:rsid w:val="008D6A34"/>
    <w:rsid w:val="008D6D86"/>
    <w:rsid w:val="008D6F52"/>
    <w:rsid w:val="008D71C5"/>
    <w:rsid w:val="008D7463"/>
    <w:rsid w:val="008D7511"/>
    <w:rsid w:val="008D76D7"/>
    <w:rsid w:val="008D7AB3"/>
    <w:rsid w:val="008E02D7"/>
    <w:rsid w:val="008E0301"/>
    <w:rsid w:val="008E05C0"/>
    <w:rsid w:val="008E092C"/>
    <w:rsid w:val="008E0986"/>
    <w:rsid w:val="008E0B08"/>
    <w:rsid w:val="008E0BD8"/>
    <w:rsid w:val="008E0FE9"/>
    <w:rsid w:val="008E1211"/>
    <w:rsid w:val="008E12FD"/>
    <w:rsid w:val="008E14EE"/>
    <w:rsid w:val="008E1512"/>
    <w:rsid w:val="008E15D2"/>
    <w:rsid w:val="008E15E4"/>
    <w:rsid w:val="008E1CAB"/>
    <w:rsid w:val="008E1DDE"/>
    <w:rsid w:val="008E213D"/>
    <w:rsid w:val="008E2181"/>
    <w:rsid w:val="008E223D"/>
    <w:rsid w:val="008E2C77"/>
    <w:rsid w:val="008E2CF1"/>
    <w:rsid w:val="008E2E28"/>
    <w:rsid w:val="008E2E6E"/>
    <w:rsid w:val="008E3020"/>
    <w:rsid w:val="008E31DB"/>
    <w:rsid w:val="008E3360"/>
    <w:rsid w:val="008E35B3"/>
    <w:rsid w:val="008E37F3"/>
    <w:rsid w:val="008E3976"/>
    <w:rsid w:val="008E3B84"/>
    <w:rsid w:val="008E3D32"/>
    <w:rsid w:val="008E3DD5"/>
    <w:rsid w:val="008E4388"/>
    <w:rsid w:val="008E459B"/>
    <w:rsid w:val="008E47F0"/>
    <w:rsid w:val="008E47F8"/>
    <w:rsid w:val="008E4FA4"/>
    <w:rsid w:val="008E521C"/>
    <w:rsid w:val="008E5542"/>
    <w:rsid w:val="008E565C"/>
    <w:rsid w:val="008E58B7"/>
    <w:rsid w:val="008E5955"/>
    <w:rsid w:val="008E59B7"/>
    <w:rsid w:val="008E5E79"/>
    <w:rsid w:val="008E5FAC"/>
    <w:rsid w:val="008E64B3"/>
    <w:rsid w:val="008E66B3"/>
    <w:rsid w:val="008E6A6A"/>
    <w:rsid w:val="008E7630"/>
    <w:rsid w:val="008E7887"/>
    <w:rsid w:val="008E78E3"/>
    <w:rsid w:val="008E79C3"/>
    <w:rsid w:val="008E7BAF"/>
    <w:rsid w:val="008E7D97"/>
    <w:rsid w:val="008F008F"/>
    <w:rsid w:val="008F0392"/>
    <w:rsid w:val="008F0567"/>
    <w:rsid w:val="008F0602"/>
    <w:rsid w:val="008F0816"/>
    <w:rsid w:val="008F0A51"/>
    <w:rsid w:val="008F0A8B"/>
    <w:rsid w:val="008F0B37"/>
    <w:rsid w:val="008F0E47"/>
    <w:rsid w:val="008F0E8F"/>
    <w:rsid w:val="008F0FB5"/>
    <w:rsid w:val="008F1024"/>
    <w:rsid w:val="008F118B"/>
    <w:rsid w:val="008F14D7"/>
    <w:rsid w:val="008F1B25"/>
    <w:rsid w:val="008F221D"/>
    <w:rsid w:val="008F2501"/>
    <w:rsid w:val="008F255D"/>
    <w:rsid w:val="008F25EA"/>
    <w:rsid w:val="008F2EA4"/>
    <w:rsid w:val="008F3137"/>
    <w:rsid w:val="008F313B"/>
    <w:rsid w:val="008F333E"/>
    <w:rsid w:val="008F3518"/>
    <w:rsid w:val="008F35CE"/>
    <w:rsid w:val="008F360A"/>
    <w:rsid w:val="008F3B2B"/>
    <w:rsid w:val="008F3B3C"/>
    <w:rsid w:val="008F3CB6"/>
    <w:rsid w:val="008F3D92"/>
    <w:rsid w:val="008F3F19"/>
    <w:rsid w:val="008F407D"/>
    <w:rsid w:val="008F41CB"/>
    <w:rsid w:val="008F4329"/>
    <w:rsid w:val="008F43DF"/>
    <w:rsid w:val="008F480A"/>
    <w:rsid w:val="008F4903"/>
    <w:rsid w:val="008F4906"/>
    <w:rsid w:val="008F495D"/>
    <w:rsid w:val="008F49E8"/>
    <w:rsid w:val="008F4E7E"/>
    <w:rsid w:val="008F500C"/>
    <w:rsid w:val="008F50F7"/>
    <w:rsid w:val="008F53EC"/>
    <w:rsid w:val="008F57C9"/>
    <w:rsid w:val="008F595C"/>
    <w:rsid w:val="008F5A12"/>
    <w:rsid w:val="008F5D47"/>
    <w:rsid w:val="008F601D"/>
    <w:rsid w:val="008F635F"/>
    <w:rsid w:val="008F6380"/>
    <w:rsid w:val="008F6750"/>
    <w:rsid w:val="008F687A"/>
    <w:rsid w:val="008F696C"/>
    <w:rsid w:val="008F6A84"/>
    <w:rsid w:val="008F6BB1"/>
    <w:rsid w:val="008F6E5F"/>
    <w:rsid w:val="008F6EB7"/>
    <w:rsid w:val="008F6EC6"/>
    <w:rsid w:val="008F6ECA"/>
    <w:rsid w:val="008F7504"/>
    <w:rsid w:val="008F765A"/>
    <w:rsid w:val="008F775C"/>
    <w:rsid w:val="008F789C"/>
    <w:rsid w:val="008F7AAE"/>
    <w:rsid w:val="008F7D9C"/>
    <w:rsid w:val="008F7DC1"/>
    <w:rsid w:val="00900099"/>
    <w:rsid w:val="009002A0"/>
    <w:rsid w:val="009002FE"/>
    <w:rsid w:val="009004AC"/>
    <w:rsid w:val="0090060B"/>
    <w:rsid w:val="0090084A"/>
    <w:rsid w:val="00900961"/>
    <w:rsid w:val="0090098F"/>
    <w:rsid w:val="00900BD6"/>
    <w:rsid w:val="00901062"/>
    <w:rsid w:val="009010D7"/>
    <w:rsid w:val="00901109"/>
    <w:rsid w:val="009015C1"/>
    <w:rsid w:val="0090180F"/>
    <w:rsid w:val="009018AC"/>
    <w:rsid w:val="00901D07"/>
    <w:rsid w:val="00901D6D"/>
    <w:rsid w:val="00901D7B"/>
    <w:rsid w:val="00901DB1"/>
    <w:rsid w:val="00901E55"/>
    <w:rsid w:val="00901EA3"/>
    <w:rsid w:val="00901F3E"/>
    <w:rsid w:val="00901F4B"/>
    <w:rsid w:val="009021A6"/>
    <w:rsid w:val="00902371"/>
    <w:rsid w:val="00902462"/>
    <w:rsid w:val="00902522"/>
    <w:rsid w:val="00902674"/>
    <w:rsid w:val="009026D9"/>
    <w:rsid w:val="0090283B"/>
    <w:rsid w:val="009029B6"/>
    <w:rsid w:val="00902D5C"/>
    <w:rsid w:val="00902F05"/>
    <w:rsid w:val="009030DD"/>
    <w:rsid w:val="009032E6"/>
    <w:rsid w:val="009033F6"/>
    <w:rsid w:val="009035D2"/>
    <w:rsid w:val="009036AE"/>
    <w:rsid w:val="00903859"/>
    <w:rsid w:val="009038D3"/>
    <w:rsid w:val="00903C87"/>
    <w:rsid w:val="00903DA1"/>
    <w:rsid w:val="00903DFB"/>
    <w:rsid w:val="0090403E"/>
    <w:rsid w:val="00904446"/>
    <w:rsid w:val="00904526"/>
    <w:rsid w:val="00904614"/>
    <w:rsid w:val="00904796"/>
    <w:rsid w:val="00904C17"/>
    <w:rsid w:val="009050E4"/>
    <w:rsid w:val="0090550B"/>
    <w:rsid w:val="009058FA"/>
    <w:rsid w:val="00905E38"/>
    <w:rsid w:val="00905EC5"/>
    <w:rsid w:val="009060A7"/>
    <w:rsid w:val="00906225"/>
    <w:rsid w:val="0090669F"/>
    <w:rsid w:val="00906852"/>
    <w:rsid w:val="00906868"/>
    <w:rsid w:val="00906994"/>
    <w:rsid w:val="00906B5C"/>
    <w:rsid w:val="00906C04"/>
    <w:rsid w:val="00906C2E"/>
    <w:rsid w:val="00906D27"/>
    <w:rsid w:val="00907002"/>
    <w:rsid w:val="00907118"/>
    <w:rsid w:val="009071A2"/>
    <w:rsid w:val="009072F1"/>
    <w:rsid w:val="009072FF"/>
    <w:rsid w:val="009073E2"/>
    <w:rsid w:val="00907634"/>
    <w:rsid w:val="009076FA"/>
    <w:rsid w:val="00907D77"/>
    <w:rsid w:val="0091006E"/>
    <w:rsid w:val="009105CD"/>
    <w:rsid w:val="009105D1"/>
    <w:rsid w:val="00910640"/>
    <w:rsid w:val="0091094F"/>
    <w:rsid w:val="00910A9E"/>
    <w:rsid w:val="00910BF2"/>
    <w:rsid w:val="00910CAC"/>
    <w:rsid w:val="00910CDA"/>
    <w:rsid w:val="0091116D"/>
    <w:rsid w:val="009116D9"/>
    <w:rsid w:val="009119BC"/>
    <w:rsid w:val="00911C42"/>
    <w:rsid w:val="00911E8C"/>
    <w:rsid w:val="009121EA"/>
    <w:rsid w:val="00912771"/>
    <w:rsid w:val="00912799"/>
    <w:rsid w:val="00912A79"/>
    <w:rsid w:val="00912FA8"/>
    <w:rsid w:val="009133B9"/>
    <w:rsid w:val="009134AC"/>
    <w:rsid w:val="00913597"/>
    <w:rsid w:val="00913674"/>
    <w:rsid w:val="00913909"/>
    <w:rsid w:val="0091415C"/>
    <w:rsid w:val="009141A1"/>
    <w:rsid w:val="009145CB"/>
    <w:rsid w:val="0091487A"/>
    <w:rsid w:val="00914997"/>
    <w:rsid w:val="00914AB9"/>
    <w:rsid w:val="00914B09"/>
    <w:rsid w:val="00914B3D"/>
    <w:rsid w:val="00914CDF"/>
    <w:rsid w:val="00914DA3"/>
    <w:rsid w:val="00914DDD"/>
    <w:rsid w:val="00914F15"/>
    <w:rsid w:val="00915159"/>
    <w:rsid w:val="00915650"/>
    <w:rsid w:val="0091578A"/>
    <w:rsid w:val="00915B38"/>
    <w:rsid w:val="00915D6A"/>
    <w:rsid w:val="00915E35"/>
    <w:rsid w:val="009162D9"/>
    <w:rsid w:val="009164FB"/>
    <w:rsid w:val="009167F9"/>
    <w:rsid w:val="00916825"/>
    <w:rsid w:val="0091688E"/>
    <w:rsid w:val="00916922"/>
    <w:rsid w:val="00916C67"/>
    <w:rsid w:val="00917037"/>
    <w:rsid w:val="009170C1"/>
    <w:rsid w:val="009171E6"/>
    <w:rsid w:val="00917348"/>
    <w:rsid w:val="0091778C"/>
    <w:rsid w:val="00917804"/>
    <w:rsid w:val="00917876"/>
    <w:rsid w:val="00917897"/>
    <w:rsid w:val="00917B7F"/>
    <w:rsid w:val="00917CD8"/>
    <w:rsid w:val="009205B1"/>
    <w:rsid w:val="009208D8"/>
    <w:rsid w:val="00920BBE"/>
    <w:rsid w:val="00920CD2"/>
    <w:rsid w:val="00920CDE"/>
    <w:rsid w:val="00921022"/>
    <w:rsid w:val="009210A0"/>
    <w:rsid w:val="009214DA"/>
    <w:rsid w:val="009215A3"/>
    <w:rsid w:val="00921733"/>
    <w:rsid w:val="00921896"/>
    <w:rsid w:val="00921CC5"/>
    <w:rsid w:val="00921FD6"/>
    <w:rsid w:val="00922376"/>
    <w:rsid w:val="00922729"/>
    <w:rsid w:val="00922860"/>
    <w:rsid w:val="00922ADD"/>
    <w:rsid w:val="00922B64"/>
    <w:rsid w:val="00922C5E"/>
    <w:rsid w:val="00922D23"/>
    <w:rsid w:val="009231F4"/>
    <w:rsid w:val="009236BD"/>
    <w:rsid w:val="00923721"/>
    <w:rsid w:val="009238F9"/>
    <w:rsid w:val="00923E27"/>
    <w:rsid w:val="00924211"/>
    <w:rsid w:val="00924876"/>
    <w:rsid w:val="009248AE"/>
    <w:rsid w:val="009249EA"/>
    <w:rsid w:val="00924A4A"/>
    <w:rsid w:val="00924B3F"/>
    <w:rsid w:val="00924BB1"/>
    <w:rsid w:val="00924D9B"/>
    <w:rsid w:val="00924F3E"/>
    <w:rsid w:val="00924F77"/>
    <w:rsid w:val="00924FE1"/>
    <w:rsid w:val="0092501F"/>
    <w:rsid w:val="00925253"/>
    <w:rsid w:val="009255EB"/>
    <w:rsid w:val="00925653"/>
    <w:rsid w:val="00925769"/>
    <w:rsid w:val="0092583C"/>
    <w:rsid w:val="00925A57"/>
    <w:rsid w:val="00925B62"/>
    <w:rsid w:val="00925EC7"/>
    <w:rsid w:val="00925F41"/>
    <w:rsid w:val="009261F8"/>
    <w:rsid w:val="009262B4"/>
    <w:rsid w:val="009263F2"/>
    <w:rsid w:val="00926446"/>
    <w:rsid w:val="009265E1"/>
    <w:rsid w:val="0092664D"/>
    <w:rsid w:val="009269A1"/>
    <w:rsid w:val="009269C8"/>
    <w:rsid w:val="00926D59"/>
    <w:rsid w:val="00926EC3"/>
    <w:rsid w:val="00926F2B"/>
    <w:rsid w:val="009270F4"/>
    <w:rsid w:val="00927CED"/>
    <w:rsid w:val="00927D2B"/>
    <w:rsid w:val="00927D86"/>
    <w:rsid w:val="009300CE"/>
    <w:rsid w:val="00930114"/>
    <w:rsid w:val="0093039A"/>
    <w:rsid w:val="00930580"/>
    <w:rsid w:val="00930BD0"/>
    <w:rsid w:val="00930E12"/>
    <w:rsid w:val="00930ECE"/>
    <w:rsid w:val="00930EED"/>
    <w:rsid w:val="009310D3"/>
    <w:rsid w:val="00931632"/>
    <w:rsid w:val="0093184B"/>
    <w:rsid w:val="00931A72"/>
    <w:rsid w:val="00931B8B"/>
    <w:rsid w:val="00931F7A"/>
    <w:rsid w:val="0093232F"/>
    <w:rsid w:val="0093244C"/>
    <w:rsid w:val="00932C1B"/>
    <w:rsid w:val="00932D12"/>
    <w:rsid w:val="00932DCB"/>
    <w:rsid w:val="00933075"/>
    <w:rsid w:val="009330D0"/>
    <w:rsid w:val="0093331D"/>
    <w:rsid w:val="0093339B"/>
    <w:rsid w:val="00933463"/>
    <w:rsid w:val="0093358F"/>
    <w:rsid w:val="009336F1"/>
    <w:rsid w:val="00933791"/>
    <w:rsid w:val="00933B4B"/>
    <w:rsid w:val="009342E7"/>
    <w:rsid w:val="009345D8"/>
    <w:rsid w:val="009345E9"/>
    <w:rsid w:val="00934754"/>
    <w:rsid w:val="00934B62"/>
    <w:rsid w:val="00934BEF"/>
    <w:rsid w:val="00934CF9"/>
    <w:rsid w:val="00934FA3"/>
    <w:rsid w:val="00935037"/>
    <w:rsid w:val="009351DE"/>
    <w:rsid w:val="00935625"/>
    <w:rsid w:val="00935B42"/>
    <w:rsid w:val="00935C76"/>
    <w:rsid w:val="00936235"/>
    <w:rsid w:val="0093639E"/>
    <w:rsid w:val="00936427"/>
    <w:rsid w:val="009364F6"/>
    <w:rsid w:val="0093656E"/>
    <w:rsid w:val="00936CC9"/>
    <w:rsid w:val="00936E49"/>
    <w:rsid w:val="00936E89"/>
    <w:rsid w:val="00937045"/>
    <w:rsid w:val="00937402"/>
    <w:rsid w:val="009375A0"/>
    <w:rsid w:val="0093767A"/>
    <w:rsid w:val="0093781F"/>
    <w:rsid w:val="00937C6C"/>
    <w:rsid w:val="00937D24"/>
    <w:rsid w:val="00937F0D"/>
    <w:rsid w:val="0094007A"/>
    <w:rsid w:val="0094008F"/>
    <w:rsid w:val="009401F0"/>
    <w:rsid w:val="0094035F"/>
    <w:rsid w:val="00940482"/>
    <w:rsid w:val="00940594"/>
    <w:rsid w:val="00940744"/>
    <w:rsid w:val="0094084A"/>
    <w:rsid w:val="0094112C"/>
    <w:rsid w:val="009412F3"/>
    <w:rsid w:val="0094132B"/>
    <w:rsid w:val="009415C3"/>
    <w:rsid w:val="00941839"/>
    <w:rsid w:val="0094185D"/>
    <w:rsid w:val="00941914"/>
    <w:rsid w:val="00941973"/>
    <w:rsid w:val="00941B1E"/>
    <w:rsid w:val="00941D11"/>
    <w:rsid w:val="00942280"/>
    <w:rsid w:val="009423C4"/>
    <w:rsid w:val="00942C71"/>
    <w:rsid w:val="00942EB2"/>
    <w:rsid w:val="009430B5"/>
    <w:rsid w:val="009432C8"/>
    <w:rsid w:val="0094339F"/>
    <w:rsid w:val="009433C2"/>
    <w:rsid w:val="00943705"/>
    <w:rsid w:val="0094398B"/>
    <w:rsid w:val="00943A5D"/>
    <w:rsid w:val="00943C11"/>
    <w:rsid w:val="0094423C"/>
    <w:rsid w:val="009443CF"/>
    <w:rsid w:val="0094440A"/>
    <w:rsid w:val="00944602"/>
    <w:rsid w:val="0094472E"/>
    <w:rsid w:val="00944827"/>
    <w:rsid w:val="00944DAE"/>
    <w:rsid w:val="0094571E"/>
    <w:rsid w:val="00945A4F"/>
    <w:rsid w:val="00945BCF"/>
    <w:rsid w:val="00945CD1"/>
    <w:rsid w:val="00945DC3"/>
    <w:rsid w:val="00945E9C"/>
    <w:rsid w:val="0094602A"/>
    <w:rsid w:val="009463DB"/>
    <w:rsid w:val="0094660D"/>
    <w:rsid w:val="00946866"/>
    <w:rsid w:val="00946922"/>
    <w:rsid w:val="00946A4D"/>
    <w:rsid w:val="00946D37"/>
    <w:rsid w:val="00946D9B"/>
    <w:rsid w:val="00946DF6"/>
    <w:rsid w:val="00946FF7"/>
    <w:rsid w:val="009472E7"/>
    <w:rsid w:val="0094732C"/>
    <w:rsid w:val="0094736A"/>
    <w:rsid w:val="009474A2"/>
    <w:rsid w:val="00947816"/>
    <w:rsid w:val="00947AE9"/>
    <w:rsid w:val="00947E92"/>
    <w:rsid w:val="00947EFB"/>
    <w:rsid w:val="009501E5"/>
    <w:rsid w:val="0095023A"/>
    <w:rsid w:val="00950326"/>
    <w:rsid w:val="009508AF"/>
    <w:rsid w:val="00950932"/>
    <w:rsid w:val="009509E4"/>
    <w:rsid w:val="00950D09"/>
    <w:rsid w:val="00950D6D"/>
    <w:rsid w:val="00950EC0"/>
    <w:rsid w:val="00950F6D"/>
    <w:rsid w:val="00950FEB"/>
    <w:rsid w:val="009510C3"/>
    <w:rsid w:val="009510D3"/>
    <w:rsid w:val="0095113C"/>
    <w:rsid w:val="009513C8"/>
    <w:rsid w:val="009514F1"/>
    <w:rsid w:val="009515E5"/>
    <w:rsid w:val="00951652"/>
    <w:rsid w:val="009519D5"/>
    <w:rsid w:val="00951BE0"/>
    <w:rsid w:val="00952088"/>
    <w:rsid w:val="00952464"/>
    <w:rsid w:val="0095255D"/>
    <w:rsid w:val="009525A6"/>
    <w:rsid w:val="00952649"/>
    <w:rsid w:val="00952912"/>
    <w:rsid w:val="00952BBC"/>
    <w:rsid w:val="009530E1"/>
    <w:rsid w:val="00953179"/>
    <w:rsid w:val="00953288"/>
    <w:rsid w:val="009532EC"/>
    <w:rsid w:val="0095359E"/>
    <w:rsid w:val="009535E8"/>
    <w:rsid w:val="00953AAC"/>
    <w:rsid w:val="00953ABE"/>
    <w:rsid w:val="00953CFA"/>
    <w:rsid w:val="00953D34"/>
    <w:rsid w:val="00953E5D"/>
    <w:rsid w:val="00954458"/>
    <w:rsid w:val="009548B7"/>
    <w:rsid w:val="00954987"/>
    <w:rsid w:val="00954A35"/>
    <w:rsid w:val="00954E37"/>
    <w:rsid w:val="0095532B"/>
    <w:rsid w:val="009553B5"/>
    <w:rsid w:val="00955933"/>
    <w:rsid w:val="00955968"/>
    <w:rsid w:val="00955A65"/>
    <w:rsid w:val="00955B93"/>
    <w:rsid w:val="00955BE3"/>
    <w:rsid w:val="00955C18"/>
    <w:rsid w:val="00955D37"/>
    <w:rsid w:val="00955D97"/>
    <w:rsid w:val="00956008"/>
    <w:rsid w:val="009561AF"/>
    <w:rsid w:val="009561F8"/>
    <w:rsid w:val="0095661E"/>
    <w:rsid w:val="0095675B"/>
    <w:rsid w:val="00956833"/>
    <w:rsid w:val="00956975"/>
    <w:rsid w:val="00957269"/>
    <w:rsid w:val="009574EA"/>
    <w:rsid w:val="00957675"/>
    <w:rsid w:val="00957840"/>
    <w:rsid w:val="00957978"/>
    <w:rsid w:val="00957C47"/>
    <w:rsid w:val="00960067"/>
    <w:rsid w:val="00960473"/>
    <w:rsid w:val="0096058E"/>
    <w:rsid w:val="009607BB"/>
    <w:rsid w:val="00960ACE"/>
    <w:rsid w:val="00960CD4"/>
    <w:rsid w:val="00960CFC"/>
    <w:rsid w:val="00960E1A"/>
    <w:rsid w:val="009613F1"/>
    <w:rsid w:val="00961493"/>
    <w:rsid w:val="0096177A"/>
    <w:rsid w:val="00961C0E"/>
    <w:rsid w:val="00961E6F"/>
    <w:rsid w:val="00961E8F"/>
    <w:rsid w:val="0096218E"/>
    <w:rsid w:val="00962531"/>
    <w:rsid w:val="00962A39"/>
    <w:rsid w:val="00962A57"/>
    <w:rsid w:val="00962CDF"/>
    <w:rsid w:val="00962E15"/>
    <w:rsid w:val="00962F45"/>
    <w:rsid w:val="009630DC"/>
    <w:rsid w:val="009631D6"/>
    <w:rsid w:val="00963483"/>
    <w:rsid w:val="009639B0"/>
    <w:rsid w:val="00963C0C"/>
    <w:rsid w:val="00963F1C"/>
    <w:rsid w:val="00964125"/>
    <w:rsid w:val="009641B1"/>
    <w:rsid w:val="00964299"/>
    <w:rsid w:val="009642D5"/>
    <w:rsid w:val="0096448B"/>
    <w:rsid w:val="0096457F"/>
    <w:rsid w:val="009646B9"/>
    <w:rsid w:val="00964872"/>
    <w:rsid w:val="009648CE"/>
    <w:rsid w:val="00964B30"/>
    <w:rsid w:val="00964BC5"/>
    <w:rsid w:val="00964CCE"/>
    <w:rsid w:val="00964D96"/>
    <w:rsid w:val="00964E0A"/>
    <w:rsid w:val="00964E11"/>
    <w:rsid w:val="00964EC4"/>
    <w:rsid w:val="00965077"/>
    <w:rsid w:val="009654AB"/>
    <w:rsid w:val="00965685"/>
    <w:rsid w:val="00965783"/>
    <w:rsid w:val="00965A7F"/>
    <w:rsid w:val="00965AA3"/>
    <w:rsid w:val="00965BC4"/>
    <w:rsid w:val="00965CD4"/>
    <w:rsid w:val="00965ECD"/>
    <w:rsid w:val="0096673F"/>
    <w:rsid w:val="00966DB0"/>
    <w:rsid w:val="00966F30"/>
    <w:rsid w:val="0096739F"/>
    <w:rsid w:val="0096756B"/>
    <w:rsid w:val="009676C3"/>
    <w:rsid w:val="00967747"/>
    <w:rsid w:val="00967830"/>
    <w:rsid w:val="00967DA1"/>
    <w:rsid w:val="0097027C"/>
    <w:rsid w:val="009703BB"/>
    <w:rsid w:val="00970503"/>
    <w:rsid w:val="00970795"/>
    <w:rsid w:val="00970A99"/>
    <w:rsid w:val="00970BCA"/>
    <w:rsid w:val="00970C03"/>
    <w:rsid w:val="00970C52"/>
    <w:rsid w:val="00970E57"/>
    <w:rsid w:val="00971159"/>
    <w:rsid w:val="00971216"/>
    <w:rsid w:val="00971E10"/>
    <w:rsid w:val="00971ED5"/>
    <w:rsid w:val="009720B9"/>
    <w:rsid w:val="00972283"/>
    <w:rsid w:val="00972356"/>
    <w:rsid w:val="0097240D"/>
    <w:rsid w:val="009725C1"/>
    <w:rsid w:val="00972612"/>
    <w:rsid w:val="00972676"/>
    <w:rsid w:val="00972691"/>
    <w:rsid w:val="009727D8"/>
    <w:rsid w:val="00972905"/>
    <w:rsid w:val="00972B16"/>
    <w:rsid w:val="00972BC7"/>
    <w:rsid w:val="00972E3E"/>
    <w:rsid w:val="00973A31"/>
    <w:rsid w:val="00973A7B"/>
    <w:rsid w:val="00973F73"/>
    <w:rsid w:val="009741B3"/>
    <w:rsid w:val="009741F0"/>
    <w:rsid w:val="009746AA"/>
    <w:rsid w:val="009748EA"/>
    <w:rsid w:val="00974CF0"/>
    <w:rsid w:val="00974D74"/>
    <w:rsid w:val="00974E2F"/>
    <w:rsid w:val="00974F45"/>
    <w:rsid w:val="0097508F"/>
    <w:rsid w:val="00975098"/>
    <w:rsid w:val="009750BA"/>
    <w:rsid w:val="009752F1"/>
    <w:rsid w:val="00975433"/>
    <w:rsid w:val="00975462"/>
    <w:rsid w:val="009754B5"/>
    <w:rsid w:val="00975A48"/>
    <w:rsid w:val="00975C56"/>
    <w:rsid w:val="00975E7B"/>
    <w:rsid w:val="0097601F"/>
    <w:rsid w:val="00976330"/>
    <w:rsid w:val="009763A7"/>
    <w:rsid w:val="009764DD"/>
    <w:rsid w:val="009764EC"/>
    <w:rsid w:val="009767E8"/>
    <w:rsid w:val="0097697C"/>
    <w:rsid w:val="00976A46"/>
    <w:rsid w:val="00976A4D"/>
    <w:rsid w:val="00976DDE"/>
    <w:rsid w:val="00976EC9"/>
    <w:rsid w:val="00977171"/>
    <w:rsid w:val="00977377"/>
    <w:rsid w:val="009775CF"/>
    <w:rsid w:val="00977661"/>
    <w:rsid w:val="00977978"/>
    <w:rsid w:val="00977F72"/>
    <w:rsid w:val="0098020B"/>
    <w:rsid w:val="009805A1"/>
    <w:rsid w:val="00980662"/>
    <w:rsid w:val="009808F2"/>
    <w:rsid w:val="009809A8"/>
    <w:rsid w:val="00980A7A"/>
    <w:rsid w:val="00980E47"/>
    <w:rsid w:val="009811EA"/>
    <w:rsid w:val="0098184B"/>
    <w:rsid w:val="00981B93"/>
    <w:rsid w:val="00981C3E"/>
    <w:rsid w:val="00981DCA"/>
    <w:rsid w:val="009822FE"/>
    <w:rsid w:val="00982439"/>
    <w:rsid w:val="00982515"/>
    <w:rsid w:val="00982710"/>
    <w:rsid w:val="009828A9"/>
    <w:rsid w:val="00982C71"/>
    <w:rsid w:val="00982E78"/>
    <w:rsid w:val="009831DF"/>
    <w:rsid w:val="00983513"/>
    <w:rsid w:val="009838DE"/>
    <w:rsid w:val="00983AB8"/>
    <w:rsid w:val="00983B8E"/>
    <w:rsid w:val="00983D67"/>
    <w:rsid w:val="00983E75"/>
    <w:rsid w:val="009843C7"/>
    <w:rsid w:val="009843FA"/>
    <w:rsid w:val="00984513"/>
    <w:rsid w:val="0098483A"/>
    <w:rsid w:val="00984B8A"/>
    <w:rsid w:val="00984D1E"/>
    <w:rsid w:val="00984F3B"/>
    <w:rsid w:val="0098524D"/>
    <w:rsid w:val="00985415"/>
    <w:rsid w:val="0098546B"/>
    <w:rsid w:val="00985498"/>
    <w:rsid w:val="0098559A"/>
    <w:rsid w:val="0098592E"/>
    <w:rsid w:val="009859C9"/>
    <w:rsid w:val="00985C2D"/>
    <w:rsid w:val="00985CBE"/>
    <w:rsid w:val="00985EC1"/>
    <w:rsid w:val="00985FA3"/>
    <w:rsid w:val="00986168"/>
    <w:rsid w:val="0098619A"/>
    <w:rsid w:val="009863C4"/>
    <w:rsid w:val="009863E3"/>
    <w:rsid w:val="00986484"/>
    <w:rsid w:val="009864F1"/>
    <w:rsid w:val="0098656D"/>
    <w:rsid w:val="00986645"/>
    <w:rsid w:val="00986B31"/>
    <w:rsid w:val="00986B67"/>
    <w:rsid w:val="00986C25"/>
    <w:rsid w:val="00986C91"/>
    <w:rsid w:val="00986D4A"/>
    <w:rsid w:val="00986E04"/>
    <w:rsid w:val="00986E80"/>
    <w:rsid w:val="00986F22"/>
    <w:rsid w:val="009871B6"/>
    <w:rsid w:val="009871D1"/>
    <w:rsid w:val="00987223"/>
    <w:rsid w:val="00987543"/>
    <w:rsid w:val="00987564"/>
    <w:rsid w:val="00987609"/>
    <w:rsid w:val="00987840"/>
    <w:rsid w:val="009878E4"/>
    <w:rsid w:val="009879F8"/>
    <w:rsid w:val="00987E99"/>
    <w:rsid w:val="009902C3"/>
    <w:rsid w:val="0099036F"/>
    <w:rsid w:val="0099099B"/>
    <w:rsid w:val="00990CA1"/>
    <w:rsid w:val="00990D36"/>
    <w:rsid w:val="00990D7F"/>
    <w:rsid w:val="0099107E"/>
    <w:rsid w:val="0099138B"/>
    <w:rsid w:val="00991427"/>
    <w:rsid w:val="009916EF"/>
    <w:rsid w:val="00991745"/>
    <w:rsid w:val="00991921"/>
    <w:rsid w:val="00991C7A"/>
    <w:rsid w:val="00992AFC"/>
    <w:rsid w:val="00992C6F"/>
    <w:rsid w:val="00993250"/>
    <w:rsid w:val="009932FD"/>
    <w:rsid w:val="0099345C"/>
    <w:rsid w:val="0099385D"/>
    <w:rsid w:val="009939AA"/>
    <w:rsid w:val="00993E8D"/>
    <w:rsid w:val="00994009"/>
    <w:rsid w:val="009944EA"/>
    <w:rsid w:val="00994655"/>
    <w:rsid w:val="00994685"/>
    <w:rsid w:val="00994AEC"/>
    <w:rsid w:val="00994B54"/>
    <w:rsid w:val="00994B77"/>
    <w:rsid w:val="00994B9B"/>
    <w:rsid w:val="00994C1C"/>
    <w:rsid w:val="00994CB4"/>
    <w:rsid w:val="009953A7"/>
    <w:rsid w:val="009956AE"/>
    <w:rsid w:val="009956E7"/>
    <w:rsid w:val="0099598A"/>
    <w:rsid w:val="00995A2A"/>
    <w:rsid w:val="00995BA6"/>
    <w:rsid w:val="00995DBC"/>
    <w:rsid w:val="0099621B"/>
    <w:rsid w:val="0099643D"/>
    <w:rsid w:val="00996561"/>
    <w:rsid w:val="00996730"/>
    <w:rsid w:val="009967A0"/>
    <w:rsid w:val="00996819"/>
    <w:rsid w:val="00996848"/>
    <w:rsid w:val="00996902"/>
    <w:rsid w:val="00996B36"/>
    <w:rsid w:val="00996BF0"/>
    <w:rsid w:val="00996E77"/>
    <w:rsid w:val="009970BF"/>
    <w:rsid w:val="00997130"/>
    <w:rsid w:val="0099732B"/>
    <w:rsid w:val="00997336"/>
    <w:rsid w:val="00997385"/>
    <w:rsid w:val="0099739A"/>
    <w:rsid w:val="0099771F"/>
    <w:rsid w:val="0099799E"/>
    <w:rsid w:val="009A0100"/>
    <w:rsid w:val="009A0D34"/>
    <w:rsid w:val="009A0EDB"/>
    <w:rsid w:val="009A0EE6"/>
    <w:rsid w:val="009A14AE"/>
    <w:rsid w:val="009A17E3"/>
    <w:rsid w:val="009A1946"/>
    <w:rsid w:val="009A1C8B"/>
    <w:rsid w:val="009A1E2F"/>
    <w:rsid w:val="009A1F06"/>
    <w:rsid w:val="009A21A2"/>
    <w:rsid w:val="009A2368"/>
    <w:rsid w:val="009A2555"/>
    <w:rsid w:val="009A2A03"/>
    <w:rsid w:val="009A2BA1"/>
    <w:rsid w:val="009A2CDA"/>
    <w:rsid w:val="009A2E52"/>
    <w:rsid w:val="009A317D"/>
    <w:rsid w:val="009A31D3"/>
    <w:rsid w:val="009A3544"/>
    <w:rsid w:val="009A3582"/>
    <w:rsid w:val="009A35E9"/>
    <w:rsid w:val="009A38BF"/>
    <w:rsid w:val="009A3D2D"/>
    <w:rsid w:val="009A3DC6"/>
    <w:rsid w:val="009A3F2D"/>
    <w:rsid w:val="009A3FCB"/>
    <w:rsid w:val="009A40DD"/>
    <w:rsid w:val="009A4298"/>
    <w:rsid w:val="009A45AF"/>
    <w:rsid w:val="009A4956"/>
    <w:rsid w:val="009A4C7E"/>
    <w:rsid w:val="009A4FA8"/>
    <w:rsid w:val="009A518C"/>
    <w:rsid w:val="009A51A8"/>
    <w:rsid w:val="009A52FA"/>
    <w:rsid w:val="009A5631"/>
    <w:rsid w:val="009A5645"/>
    <w:rsid w:val="009A59F3"/>
    <w:rsid w:val="009A5A9E"/>
    <w:rsid w:val="009A5CF0"/>
    <w:rsid w:val="009A5D5E"/>
    <w:rsid w:val="009A60BC"/>
    <w:rsid w:val="009A614B"/>
    <w:rsid w:val="009A6194"/>
    <w:rsid w:val="009A619C"/>
    <w:rsid w:val="009A694C"/>
    <w:rsid w:val="009A6950"/>
    <w:rsid w:val="009A72CC"/>
    <w:rsid w:val="009A7358"/>
    <w:rsid w:val="009A78F7"/>
    <w:rsid w:val="009A7C75"/>
    <w:rsid w:val="009A7D54"/>
    <w:rsid w:val="009B03BD"/>
    <w:rsid w:val="009B0650"/>
    <w:rsid w:val="009B06B7"/>
    <w:rsid w:val="009B0C14"/>
    <w:rsid w:val="009B0D2E"/>
    <w:rsid w:val="009B0EE6"/>
    <w:rsid w:val="009B0F16"/>
    <w:rsid w:val="009B0F40"/>
    <w:rsid w:val="009B145F"/>
    <w:rsid w:val="009B16CD"/>
    <w:rsid w:val="009B1766"/>
    <w:rsid w:val="009B18A6"/>
    <w:rsid w:val="009B18BE"/>
    <w:rsid w:val="009B1C0E"/>
    <w:rsid w:val="009B1C58"/>
    <w:rsid w:val="009B1D81"/>
    <w:rsid w:val="009B1D94"/>
    <w:rsid w:val="009B1F0F"/>
    <w:rsid w:val="009B1F60"/>
    <w:rsid w:val="009B23BA"/>
    <w:rsid w:val="009B2CE2"/>
    <w:rsid w:val="009B2ED9"/>
    <w:rsid w:val="009B2F71"/>
    <w:rsid w:val="009B3005"/>
    <w:rsid w:val="009B30B5"/>
    <w:rsid w:val="009B3236"/>
    <w:rsid w:val="009B3625"/>
    <w:rsid w:val="009B3686"/>
    <w:rsid w:val="009B392C"/>
    <w:rsid w:val="009B3DAC"/>
    <w:rsid w:val="009B3E5B"/>
    <w:rsid w:val="009B40CE"/>
    <w:rsid w:val="009B41A9"/>
    <w:rsid w:val="009B43D7"/>
    <w:rsid w:val="009B4467"/>
    <w:rsid w:val="009B494B"/>
    <w:rsid w:val="009B4FF7"/>
    <w:rsid w:val="009B5103"/>
    <w:rsid w:val="009B51EA"/>
    <w:rsid w:val="009B547C"/>
    <w:rsid w:val="009B5902"/>
    <w:rsid w:val="009B5997"/>
    <w:rsid w:val="009B5C99"/>
    <w:rsid w:val="009B5F00"/>
    <w:rsid w:val="009B6168"/>
    <w:rsid w:val="009B6303"/>
    <w:rsid w:val="009B65B8"/>
    <w:rsid w:val="009B6625"/>
    <w:rsid w:val="009B666A"/>
    <w:rsid w:val="009B69EA"/>
    <w:rsid w:val="009B6D1D"/>
    <w:rsid w:val="009B6DAA"/>
    <w:rsid w:val="009B6E1C"/>
    <w:rsid w:val="009B6E33"/>
    <w:rsid w:val="009B7004"/>
    <w:rsid w:val="009B71B0"/>
    <w:rsid w:val="009B71B7"/>
    <w:rsid w:val="009B7394"/>
    <w:rsid w:val="009B73BD"/>
    <w:rsid w:val="009B740D"/>
    <w:rsid w:val="009B768B"/>
    <w:rsid w:val="009B7793"/>
    <w:rsid w:val="009B7989"/>
    <w:rsid w:val="009B7E1D"/>
    <w:rsid w:val="009B7F09"/>
    <w:rsid w:val="009C00A6"/>
    <w:rsid w:val="009C02EA"/>
    <w:rsid w:val="009C0517"/>
    <w:rsid w:val="009C0B95"/>
    <w:rsid w:val="009C0C55"/>
    <w:rsid w:val="009C0CCD"/>
    <w:rsid w:val="009C0D9F"/>
    <w:rsid w:val="009C11D5"/>
    <w:rsid w:val="009C15DE"/>
    <w:rsid w:val="009C19DC"/>
    <w:rsid w:val="009C1D76"/>
    <w:rsid w:val="009C2194"/>
    <w:rsid w:val="009C2220"/>
    <w:rsid w:val="009C2349"/>
    <w:rsid w:val="009C2B1A"/>
    <w:rsid w:val="009C2C84"/>
    <w:rsid w:val="009C2C9B"/>
    <w:rsid w:val="009C2DDF"/>
    <w:rsid w:val="009C2E01"/>
    <w:rsid w:val="009C2E16"/>
    <w:rsid w:val="009C2E24"/>
    <w:rsid w:val="009C2F69"/>
    <w:rsid w:val="009C31F6"/>
    <w:rsid w:val="009C32A8"/>
    <w:rsid w:val="009C32C8"/>
    <w:rsid w:val="009C3781"/>
    <w:rsid w:val="009C3B51"/>
    <w:rsid w:val="009C3C55"/>
    <w:rsid w:val="009C4096"/>
    <w:rsid w:val="009C4478"/>
    <w:rsid w:val="009C449F"/>
    <w:rsid w:val="009C4DFB"/>
    <w:rsid w:val="009C4ED3"/>
    <w:rsid w:val="009C4FFE"/>
    <w:rsid w:val="009C50CF"/>
    <w:rsid w:val="009C512F"/>
    <w:rsid w:val="009C518B"/>
    <w:rsid w:val="009C51CC"/>
    <w:rsid w:val="009C52B9"/>
    <w:rsid w:val="009C5335"/>
    <w:rsid w:val="009C53E7"/>
    <w:rsid w:val="009C5432"/>
    <w:rsid w:val="009C5662"/>
    <w:rsid w:val="009C5860"/>
    <w:rsid w:val="009C59E5"/>
    <w:rsid w:val="009C5A20"/>
    <w:rsid w:val="009C5AF6"/>
    <w:rsid w:val="009C5EC9"/>
    <w:rsid w:val="009C60C2"/>
    <w:rsid w:val="009C639D"/>
    <w:rsid w:val="009C64E8"/>
    <w:rsid w:val="009C66FD"/>
    <w:rsid w:val="009C6835"/>
    <w:rsid w:val="009C69C4"/>
    <w:rsid w:val="009C6BC6"/>
    <w:rsid w:val="009C6C8B"/>
    <w:rsid w:val="009C7013"/>
    <w:rsid w:val="009C71A5"/>
    <w:rsid w:val="009C730D"/>
    <w:rsid w:val="009C7554"/>
    <w:rsid w:val="009C756A"/>
    <w:rsid w:val="009C7610"/>
    <w:rsid w:val="009C785A"/>
    <w:rsid w:val="009C79A0"/>
    <w:rsid w:val="009C7ACC"/>
    <w:rsid w:val="009C7C6E"/>
    <w:rsid w:val="009C7F8C"/>
    <w:rsid w:val="009D0138"/>
    <w:rsid w:val="009D0141"/>
    <w:rsid w:val="009D015A"/>
    <w:rsid w:val="009D04FB"/>
    <w:rsid w:val="009D0984"/>
    <w:rsid w:val="009D1018"/>
    <w:rsid w:val="009D108A"/>
    <w:rsid w:val="009D10B8"/>
    <w:rsid w:val="009D114F"/>
    <w:rsid w:val="009D12A6"/>
    <w:rsid w:val="009D155A"/>
    <w:rsid w:val="009D17CE"/>
    <w:rsid w:val="009D17E4"/>
    <w:rsid w:val="009D1AD9"/>
    <w:rsid w:val="009D1B84"/>
    <w:rsid w:val="009D1C7C"/>
    <w:rsid w:val="009D1D31"/>
    <w:rsid w:val="009D1DA9"/>
    <w:rsid w:val="009D1DDF"/>
    <w:rsid w:val="009D1E19"/>
    <w:rsid w:val="009D2239"/>
    <w:rsid w:val="009D25EC"/>
    <w:rsid w:val="009D26DC"/>
    <w:rsid w:val="009D338A"/>
    <w:rsid w:val="009D35FB"/>
    <w:rsid w:val="009D367E"/>
    <w:rsid w:val="009D39D3"/>
    <w:rsid w:val="009D3B1E"/>
    <w:rsid w:val="009D3ECA"/>
    <w:rsid w:val="009D4239"/>
    <w:rsid w:val="009D430C"/>
    <w:rsid w:val="009D43D1"/>
    <w:rsid w:val="009D4597"/>
    <w:rsid w:val="009D4B68"/>
    <w:rsid w:val="009D4F5C"/>
    <w:rsid w:val="009D4FD9"/>
    <w:rsid w:val="009D5207"/>
    <w:rsid w:val="009D53CE"/>
    <w:rsid w:val="009D5B4B"/>
    <w:rsid w:val="009D5EC2"/>
    <w:rsid w:val="009D618B"/>
    <w:rsid w:val="009D6315"/>
    <w:rsid w:val="009D643E"/>
    <w:rsid w:val="009D67CF"/>
    <w:rsid w:val="009D6801"/>
    <w:rsid w:val="009D694D"/>
    <w:rsid w:val="009D6BBA"/>
    <w:rsid w:val="009D6BD7"/>
    <w:rsid w:val="009D6CAF"/>
    <w:rsid w:val="009D6D2D"/>
    <w:rsid w:val="009D7710"/>
    <w:rsid w:val="009D77DF"/>
    <w:rsid w:val="009D7BDC"/>
    <w:rsid w:val="009E00D9"/>
    <w:rsid w:val="009E0182"/>
    <w:rsid w:val="009E02DD"/>
    <w:rsid w:val="009E0425"/>
    <w:rsid w:val="009E0470"/>
    <w:rsid w:val="009E0527"/>
    <w:rsid w:val="009E0617"/>
    <w:rsid w:val="009E06F1"/>
    <w:rsid w:val="009E0AB3"/>
    <w:rsid w:val="009E0D04"/>
    <w:rsid w:val="009E0E18"/>
    <w:rsid w:val="009E0ED6"/>
    <w:rsid w:val="009E0F74"/>
    <w:rsid w:val="009E1146"/>
    <w:rsid w:val="009E17BE"/>
    <w:rsid w:val="009E1A38"/>
    <w:rsid w:val="009E1B85"/>
    <w:rsid w:val="009E1C3C"/>
    <w:rsid w:val="009E1E24"/>
    <w:rsid w:val="009E20A2"/>
    <w:rsid w:val="009E20CF"/>
    <w:rsid w:val="009E2155"/>
    <w:rsid w:val="009E21F1"/>
    <w:rsid w:val="009E22EF"/>
    <w:rsid w:val="009E2485"/>
    <w:rsid w:val="009E248A"/>
    <w:rsid w:val="009E2515"/>
    <w:rsid w:val="009E27C2"/>
    <w:rsid w:val="009E2945"/>
    <w:rsid w:val="009E2A44"/>
    <w:rsid w:val="009E2CC9"/>
    <w:rsid w:val="009E2D29"/>
    <w:rsid w:val="009E2DA4"/>
    <w:rsid w:val="009E31A8"/>
    <w:rsid w:val="009E32D3"/>
    <w:rsid w:val="009E38D8"/>
    <w:rsid w:val="009E3AB3"/>
    <w:rsid w:val="009E431A"/>
    <w:rsid w:val="009E45CB"/>
    <w:rsid w:val="009E4A8D"/>
    <w:rsid w:val="009E5902"/>
    <w:rsid w:val="009E5AE0"/>
    <w:rsid w:val="009E6113"/>
    <w:rsid w:val="009E63B5"/>
    <w:rsid w:val="009E6480"/>
    <w:rsid w:val="009E680A"/>
    <w:rsid w:val="009E68E2"/>
    <w:rsid w:val="009E6AD6"/>
    <w:rsid w:val="009E6ECD"/>
    <w:rsid w:val="009E703D"/>
    <w:rsid w:val="009E71B9"/>
    <w:rsid w:val="009E72FE"/>
    <w:rsid w:val="009E73FD"/>
    <w:rsid w:val="009E74AB"/>
    <w:rsid w:val="009E78D8"/>
    <w:rsid w:val="009E7C22"/>
    <w:rsid w:val="009E7D8E"/>
    <w:rsid w:val="009E7E9C"/>
    <w:rsid w:val="009F00FF"/>
    <w:rsid w:val="009F07AC"/>
    <w:rsid w:val="009F08FE"/>
    <w:rsid w:val="009F0A20"/>
    <w:rsid w:val="009F0C43"/>
    <w:rsid w:val="009F10DE"/>
    <w:rsid w:val="009F125C"/>
    <w:rsid w:val="009F12BD"/>
    <w:rsid w:val="009F12E3"/>
    <w:rsid w:val="009F14DA"/>
    <w:rsid w:val="009F152D"/>
    <w:rsid w:val="009F16A9"/>
    <w:rsid w:val="009F1A7B"/>
    <w:rsid w:val="009F1CD9"/>
    <w:rsid w:val="009F1E8E"/>
    <w:rsid w:val="009F2265"/>
    <w:rsid w:val="009F249B"/>
    <w:rsid w:val="009F2604"/>
    <w:rsid w:val="009F2661"/>
    <w:rsid w:val="009F2896"/>
    <w:rsid w:val="009F29B8"/>
    <w:rsid w:val="009F2A5E"/>
    <w:rsid w:val="009F2BE6"/>
    <w:rsid w:val="009F2F27"/>
    <w:rsid w:val="009F3414"/>
    <w:rsid w:val="009F37AD"/>
    <w:rsid w:val="009F383F"/>
    <w:rsid w:val="009F3E53"/>
    <w:rsid w:val="009F4181"/>
    <w:rsid w:val="009F4582"/>
    <w:rsid w:val="009F45D7"/>
    <w:rsid w:val="009F46C6"/>
    <w:rsid w:val="009F4946"/>
    <w:rsid w:val="009F4BAC"/>
    <w:rsid w:val="009F4BBF"/>
    <w:rsid w:val="009F54A4"/>
    <w:rsid w:val="009F59AA"/>
    <w:rsid w:val="009F5C85"/>
    <w:rsid w:val="009F5EB0"/>
    <w:rsid w:val="009F5FB1"/>
    <w:rsid w:val="009F60C7"/>
    <w:rsid w:val="009F629B"/>
    <w:rsid w:val="009F6308"/>
    <w:rsid w:val="009F6AF5"/>
    <w:rsid w:val="009F6C72"/>
    <w:rsid w:val="009F6D8B"/>
    <w:rsid w:val="009F6EA0"/>
    <w:rsid w:val="009F72D1"/>
    <w:rsid w:val="009F73BE"/>
    <w:rsid w:val="009F73F6"/>
    <w:rsid w:val="009F7410"/>
    <w:rsid w:val="009F741F"/>
    <w:rsid w:val="009F744B"/>
    <w:rsid w:val="009F74B3"/>
    <w:rsid w:val="009F7AC9"/>
    <w:rsid w:val="009F7BBD"/>
    <w:rsid w:val="00A0009D"/>
    <w:rsid w:val="00A0046B"/>
    <w:rsid w:val="00A007BE"/>
    <w:rsid w:val="00A00FCD"/>
    <w:rsid w:val="00A0121E"/>
    <w:rsid w:val="00A01223"/>
    <w:rsid w:val="00A016F7"/>
    <w:rsid w:val="00A01A27"/>
    <w:rsid w:val="00A01D62"/>
    <w:rsid w:val="00A0241D"/>
    <w:rsid w:val="00A02477"/>
    <w:rsid w:val="00A025D5"/>
    <w:rsid w:val="00A026D8"/>
    <w:rsid w:val="00A02723"/>
    <w:rsid w:val="00A0287E"/>
    <w:rsid w:val="00A0394E"/>
    <w:rsid w:val="00A0398A"/>
    <w:rsid w:val="00A03AC1"/>
    <w:rsid w:val="00A040BB"/>
    <w:rsid w:val="00A0411A"/>
    <w:rsid w:val="00A04AA9"/>
    <w:rsid w:val="00A04B47"/>
    <w:rsid w:val="00A05092"/>
    <w:rsid w:val="00A051F3"/>
    <w:rsid w:val="00A053C8"/>
    <w:rsid w:val="00A0593D"/>
    <w:rsid w:val="00A05A6B"/>
    <w:rsid w:val="00A05B34"/>
    <w:rsid w:val="00A05DA4"/>
    <w:rsid w:val="00A06451"/>
    <w:rsid w:val="00A06653"/>
    <w:rsid w:val="00A0665E"/>
    <w:rsid w:val="00A06768"/>
    <w:rsid w:val="00A06D10"/>
    <w:rsid w:val="00A06D3B"/>
    <w:rsid w:val="00A06DD0"/>
    <w:rsid w:val="00A07204"/>
    <w:rsid w:val="00A07272"/>
    <w:rsid w:val="00A072DD"/>
    <w:rsid w:val="00A075CF"/>
    <w:rsid w:val="00A07A22"/>
    <w:rsid w:val="00A07D3C"/>
    <w:rsid w:val="00A07D56"/>
    <w:rsid w:val="00A1094D"/>
    <w:rsid w:val="00A10A7C"/>
    <w:rsid w:val="00A10B0B"/>
    <w:rsid w:val="00A10C93"/>
    <w:rsid w:val="00A10CEE"/>
    <w:rsid w:val="00A11065"/>
    <w:rsid w:val="00A11169"/>
    <w:rsid w:val="00A119BF"/>
    <w:rsid w:val="00A119DC"/>
    <w:rsid w:val="00A11CE9"/>
    <w:rsid w:val="00A11E3D"/>
    <w:rsid w:val="00A11EDF"/>
    <w:rsid w:val="00A12049"/>
    <w:rsid w:val="00A120BD"/>
    <w:rsid w:val="00A124C2"/>
    <w:rsid w:val="00A1258E"/>
    <w:rsid w:val="00A12732"/>
    <w:rsid w:val="00A127CC"/>
    <w:rsid w:val="00A1283B"/>
    <w:rsid w:val="00A129A5"/>
    <w:rsid w:val="00A12AB0"/>
    <w:rsid w:val="00A12C53"/>
    <w:rsid w:val="00A12DD4"/>
    <w:rsid w:val="00A12FA9"/>
    <w:rsid w:val="00A1309A"/>
    <w:rsid w:val="00A13397"/>
    <w:rsid w:val="00A13406"/>
    <w:rsid w:val="00A1363E"/>
    <w:rsid w:val="00A1373F"/>
    <w:rsid w:val="00A13E90"/>
    <w:rsid w:val="00A1419A"/>
    <w:rsid w:val="00A14357"/>
    <w:rsid w:val="00A146A3"/>
    <w:rsid w:val="00A14921"/>
    <w:rsid w:val="00A1498F"/>
    <w:rsid w:val="00A14CEB"/>
    <w:rsid w:val="00A14DE9"/>
    <w:rsid w:val="00A1509B"/>
    <w:rsid w:val="00A151E5"/>
    <w:rsid w:val="00A159F5"/>
    <w:rsid w:val="00A15B72"/>
    <w:rsid w:val="00A15E34"/>
    <w:rsid w:val="00A15E7D"/>
    <w:rsid w:val="00A160A9"/>
    <w:rsid w:val="00A1689A"/>
    <w:rsid w:val="00A16A94"/>
    <w:rsid w:val="00A16B1C"/>
    <w:rsid w:val="00A16B4F"/>
    <w:rsid w:val="00A16B95"/>
    <w:rsid w:val="00A16C01"/>
    <w:rsid w:val="00A1702B"/>
    <w:rsid w:val="00A17040"/>
    <w:rsid w:val="00A171B3"/>
    <w:rsid w:val="00A176E1"/>
    <w:rsid w:val="00A177D2"/>
    <w:rsid w:val="00A17C5F"/>
    <w:rsid w:val="00A17CDD"/>
    <w:rsid w:val="00A17E97"/>
    <w:rsid w:val="00A17F36"/>
    <w:rsid w:val="00A17FF6"/>
    <w:rsid w:val="00A202C2"/>
    <w:rsid w:val="00A202F1"/>
    <w:rsid w:val="00A20382"/>
    <w:rsid w:val="00A203AD"/>
    <w:rsid w:val="00A20573"/>
    <w:rsid w:val="00A20A8A"/>
    <w:rsid w:val="00A20AD4"/>
    <w:rsid w:val="00A20B87"/>
    <w:rsid w:val="00A211B5"/>
    <w:rsid w:val="00A21253"/>
    <w:rsid w:val="00A2134B"/>
    <w:rsid w:val="00A2159F"/>
    <w:rsid w:val="00A215C5"/>
    <w:rsid w:val="00A21817"/>
    <w:rsid w:val="00A21A52"/>
    <w:rsid w:val="00A21C38"/>
    <w:rsid w:val="00A21ECC"/>
    <w:rsid w:val="00A22552"/>
    <w:rsid w:val="00A226FF"/>
    <w:rsid w:val="00A227B8"/>
    <w:rsid w:val="00A229CD"/>
    <w:rsid w:val="00A23077"/>
    <w:rsid w:val="00A2321C"/>
    <w:rsid w:val="00A23265"/>
    <w:rsid w:val="00A23266"/>
    <w:rsid w:val="00A23414"/>
    <w:rsid w:val="00A2342C"/>
    <w:rsid w:val="00A2351C"/>
    <w:rsid w:val="00A2353D"/>
    <w:rsid w:val="00A23540"/>
    <w:rsid w:val="00A23A28"/>
    <w:rsid w:val="00A24133"/>
    <w:rsid w:val="00A241EB"/>
    <w:rsid w:val="00A24457"/>
    <w:rsid w:val="00A244C6"/>
    <w:rsid w:val="00A24551"/>
    <w:rsid w:val="00A24552"/>
    <w:rsid w:val="00A24A2A"/>
    <w:rsid w:val="00A24A4E"/>
    <w:rsid w:val="00A24ACD"/>
    <w:rsid w:val="00A24D9F"/>
    <w:rsid w:val="00A24DAC"/>
    <w:rsid w:val="00A24E70"/>
    <w:rsid w:val="00A24EFC"/>
    <w:rsid w:val="00A2528D"/>
    <w:rsid w:val="00A2530F"/>
    <w:rsid w:val="00A25527"/>
    <w:rsid w:val="00A25792"/>
    <w:rsid w:val="00A258AC"/>
    <w:rsid w:val="00A25931"/>
    <w:rsid w:val="00A25AA9"/>
    <w:rsid w:val="00A25AAC"/>
    <w:rsid w:val="00A25B89"/>
    <w:rsid w:val="00A2622E"/>
    <w:rsid w:val="00A26CE2"/>
    <w:rsid w:val="00A2716D"/>
    <w:rsid w:val="00A2718C"/>
    <w:rsid w:val="00A2726D"/>
    <w:rsid w:val="00A27309"/>
    <w:rsid w:val="00A2736D"/>
    <w:rsid w:val="00A273A1"/>
    <w:rsid w:val="00A27485"/>
    <w:rsid w:val="00A27509"/>
    <w:rsid w:val="00A2769D"/>
    <w:rsid w:val="00A279FD"/>
    <w:rsid w:val="00A27C17"/>
    <w:rsid w:val="00A27CF5"/>
    <w:rsid w:val="00A27DAB"/>
    <w:rsid w:val="00A27E13"/>
    <w:rsid w:val="00A27EB9"/>
    <w:rsid w:val="00A27EC3"/>
    <w:rsid w:val="00A30065"/>
    <w:rsid w:val="00A3017E"/>
    <w:rsid w:val="00A302BA"/>
    <w:rsid w:val="00A30429"/>
    <w:rsid w:val="00A30518"/>
    <w:rsid w:val="00A308A5"/>
    <w:rsid w:val="00A30BCB"/>
    <w:rsid w:val="00A30E7A"/>
    <w:rsid w:val="00A30F8C"/>
    <w:rsid w:val="00A3108D"/>
    <w:rsid w:val="00A312E0"/>
    <w:rsid w:val="00A31342"/>
    <w:rsid w:val="00A31DEA"/>
    <w:rsid w:val="00A32247"/>
    <w:rsid w:val="00A3253C"/>
    <w:rsid w:val="00A32974"/>
    <w:rsid w:val="00A334BA"/>
    <w:rsid w:val="00A3353A"/>
    <w:rsid w:val="00A335B7"/>
    <w:rsid w:val="00A33645"/>
    <w:rsid w:val="00A33720"/>
    <w:rsid w:val="00A3441C"/>
    <w:rsid w:val="00A34512"/>
    <w:rsid w:val="00A345FD"/>
    <w:rsid w:val="00A34AD7"/>
    <w:rsid w:val="00A34D94"/>
    <w:rsid w:val="00A34F24"/>
    <w:rsid w:val="00A34FB8"/>
    <w:rsid w:val="00A35017"/>
    <w:rsid w:val="00A353D1"/>
    <w:rsid w:val="00A35682"/>
    <w:rsid w:val="00A358EF"/>
    <w:rsid w:val="00A35C21"/>
    <w:rsid w:val="00A35D17"/>
    <w:rsid w:val="00A36006"/>
    <w:rsid w:val="00A362E0"/>
    <w:rsid w:val="00A362FF"/>
    <w:rsid w:val="00A363C5"/>
    <w:rsid w:val="00A36467"/>
    <w:rsid w:val="00A36617"/>
    <w:rsid w:val="00A366DD"/>
    <w:rsid w:val="00A36C5C"/>
    <w:rsid w:val="00A36CC0"/>
    <w:rsid w:val="00A36E56"/>
    <w:rsid w:val="00A36E76"/>
    <w:rsid w:val="00A36F5E"/>
    <w:rsid w:val="00A370FF"/>
    <w:rsid w:val="00A375B3"/>
    <w:rsid w:val="00A37619"/>
    <w:rsid w:val="00A377D0"/>
    <w:rsid w:val="00A377DE"/>
    <w:rsid w:val="00A377FF"/>
    <w:rsid w:val="00A3795F"/>
    <w:rsid w:val="00A379E2"/>
    <w:rsid w:val="00A37A1E"/>
    <w:rsid w:val="00A37A8E"/>
    <w:rsid w:val="00A37E27"/>
    <w:rsid w:val="00A37FA6"/>
    <w:rsid w:val="00A405D0"/>
    <w:rsid w:val="00A4078D"/>
    <w:rsid w:val="00A40805"/>
    <w:rsid w:val="00A40FFE"/>
    <w:rsid w:val="00A41014"/>
    <w:rsid w:val="00A41468"/>
    <w:rsid w:val="00A417BF"/>
    <w:rsid w:val="00A41A65"/>
    <w:rsid w:val="00A41A6C"/>
    <w:rsid w:val="00A41AE9"/>
    <w:rsid w:val="00A41B8B"/>
    <w:rsid w:val="00A41CEF"/>
    <w:rsid w:val="00A421AF"/>
    <w:rsid w:val="00A422AF"/>
    <w:rsid w:val="00A4272E"/>
    <w:rsid w:val="00A428CD"/>
    <w:rsid w:val="00A42FD1"/>
    <w:rsid w:val="00A43000"/>
    <w:rsid w:val="00A430AB"/>
    <w:rsid w:val="00A4391D"/>
    <w:rsid w:val="00A43925"/>
    <w:rsid w:val="00A4416A"/>
    <w:rsid w:val="00A4422C"/>
    <w:rsid w:val="00A444C8"/>
    <w:rsid w:val="00A44582"/>
    <w:rsid w:val="00A4476F"/>
    <w:rsid w:val="00A44B5E"/>
    <w:rsid w:val="00A44D5F"/>
    <w:rsid w:val="00A450C9"/>
    <w:rsid w:val="00A4520E"/>
    <w:rsid w:val="00A4529B"/>
    <w:rsid w:val="00A4570B"/>
    <w:rsid w:val="00A458B2"/>
    <w:rsid w:val="00A45B64"/>
    <w:rsid w:val="00A45B92"/>
    <w:rsid w:val="00A45F6F"/>
    <w:rsid w:val="00A465FA"/>
    <w:rsid w:val="00A46826"/>
    <w:rsid w:val="00A46C03"/>
    <w:rsid w:val="00A46FB8"/>
    <w:rsid w:val="00A47340"/>
    <w:rsid w:val="00A4745F"/>
    <w:rsid w:val="00A47744"/>
    <w:rsid w:val="00A477DD"/>
    <w:rsid w:val="00A47B31"/>
    <w:rsid w:val="00A47B74"/>
    <w:rsid w:val="00A47F00"/>
    <w:rsid w:val="00A5070C"/>
    <w:rsid w:val="00A50A4E"/>
    <w:rsid w:val="00A51012"/>
    <w:rsid w:val="00A51090"/>
    <w:rsid w:val="00A51153"/>
    <w:rsid w:val="00A513A2"/>
    <w:rsid w:val="00A51466"/>
    <w:rsid w:val="00A51773"/>
    <w:rsid w:val="00A51995"/>
    <w:rsid w:val="00A51F5A"/>
    <w:rsid w:val="00A51F89"/>
    <w:rsid w:val="00A52008"/>
    <w:rsid w:val="00A52036"/>
    <w:rsid w:val="00A5218F"/>
    <w:rsid w:val="00A5240A"/>
    <w:rsid w:val="00A5288F"/>
    <w:rsid w:val="00A5289B"/>
    <w:rsid w:val="00A528D8"/>
    <w:rsid w:val="00A529E9"/>
    <w:rsid w:val="00A52A06"/>
    <w:rsid w:val="00A52C0B"/>
    <w:rsid w:val="00A52C26"/>
    <w:rsid w:val="00A52E21"/>
    <w:rsid w:val="00A5332D"/>
    <w:rsid w:val="00A53698"/>
    <w:rsid w:val="00A53735"/>
    <w:rsid w:val="00A53896"/>
    <w:rsid w:val="00A53A32"/>
    <w:rsid w:val="00A53B2E"/>
    <w:rsid w:val="00A53C3B"/>
    <w:rsid w:val="00A53CF4"/>
    <w:rsid w:val="00A53D70"/>
    <w:rsid w:val="00A53D9F"/>
    <w:rsid w:val="00A53FC6"/>
    <w:rsid w:val="00A54BBA"/>
    <w:rsid w:val="00A54C1F"/>
    <w:rsid w:val="00A54CFC"/>
    <w:rsid w:val="00A54E44"/>
    <w:rsid w:val="00A54EAB"/>
    <w:rsid w:val="00A54F64"/>
    <w:rsid w:val="00A554DD"/>
    <w:rsid w:val="00A55531"/>
    <w:rsid w:val="00A556EB"/>
    <w:rsid w:val="00A5580A"/>
    <w:rsid w:val="00A5589D"/>
    <w:rsid w:val="00A558EE"/>
    <w:rsid w:val="00A55A34"/>
    <w:rsid w:val="00A55AAE"/>
    <w:rsid w:val="00A55F33"/>
    <w:rsid w:val="00A55F45"/>
    <w:rsid w:val="00A564BE"/>
    <w:rsid w:val="00A56900"/>
    <w:rsid w:val="00A56CBF"/>
    <w:rsid w:val="00A56CF7"/>
    <w:rsid w:val="00A56EA0"/>
    <w:rsid w:val="00A56F9F"/>
    <w:rsid w:val="00A571C5"/>
    <w:rsid w:val="00A574A2"/>
    <w:rsid w:val="00A574C7"/>
    <w:rsid w:val="00A5797A"/>
    <w:rsid w:val="00A57CD8"/>
    <w:rsid w:val="00A57DBE"/>
    <w:rsid w:val="00A60025"/>
    <w:rsid w:val="00A60038"/>
    <w:rsid w:val="00A6022B"/>
    <w:rsid w:val="00A60574"/>
    <w:rsid w:val="00A605D9"/>
    <w:rsid w:val="00A6080A"/>
    <w:rsid w:val="00A608D4"/>
    <w:rsid w:val="00A60920"/>
    <w:rsid w:val="00A609DC"/>
    <w:rsid w:val="00A60B8B"/>
    <w:rsid w:val="00A60DC1"/>
    <w:rsid w:val="00A60FC8"/>
    <w:rsid w:val="00A612F3"/>
    <w:rsid w:val="00A61357"/>
    <w:rsid w:val="00A613C8"/>
    <w:rsid w:val="00A615D6"/>
    <w:rsid w:val="00A61EE3"/>
    <w:rsid w:val="00A621F6"/>
    <w:rsid w:val="00A62586"/>
    <w:rsid w:val="00A62B90"/>
    <w:rsid w:val="00A6327C"/>
    <w:rsid w:val="00A63334"/>
    <w:rsid w:val="00A63590"/>
    <w:rsid w:val="00A63808"/>
    <w:rsid w:val="00A63AFD"/>
    <w:rsid w:val="00A63B0F"/>
    <w:rsid w:val="00A63C81"/>
    <w:rsid w:val="00A63EB5"/>
    <w:rsid w:val="00A63FEE"/>
    <w:rsid w:val="00A6406B"/>
    <w:rsid w:val="00A64108"/>
    <w:rsid w:val="00A6423C"/>
    <w:rsid w:val="00A648C9"/>
    <w:rsid w:val="00A64BCD"/>
    <w:rsid w:val="00A64D31"/>
    <w:rsid w:val="00A64D57"/>
    <w:rsid w:val="00A64ECE"/>
    <w:rsid w:val="00A65169"/>
    <w:rsid w:val="00A65202"/>
    <w:rsid w:val="00A653C7"/>
    <w:rsid w:val="00A653D4"/>
    <w:rsid w:val="00A653FD"/>
    <w:rsid w:val="00A65747"/>
    <w:rsid w:val="00A659A1"/>
    <w:rsid w:val="00A65FC8"/>
    <w:rsid w:val="00A6606B"/>
    <w:rsid w:val="00A660A7"/>
    <w:rsid w:val="00A66104"/>
    <w:rsid w:val="00A66149"/>
    <w:rsid w:val="00A661E9"/>
    <w:rsid w:val="00A666C2"/>
    <w:rsid w:val="00A66701"/>
    <w:rsid w:val="00A66791"/>
    <w:rsid w:val="00A66B0E"/>
    <w:rsid w:val="00A66BF2"/>
    <w:rsid w:val="00A66C5B"/>
    <w:rsid w:val="00A66D84"/>
    <w:rsid w:val="00A66D8E"/>
    <w:rsid w:val="00A67478"/>
    <w:rsid w:val="00A67639"/>
    <w:rsid w:val="00A67759"/>
    <w:rsid w:val="00A67835"/>
    <w:rsid w:val="00A67D99"/>
    <w:rsid w:val="00A67EDB"/>
    <w:rsid w:val="00A67FA4"/>
    <w:rsid w:val="00A7014F"/>
    <w:rsid w:val="00A70619"/>
    <w:rsid w:val="00A70AA3"/>
    <w:rsid w:val="00A70BD2"/>
    <w:rsid w:val="00A70CC4"/>
    <w:rsid w:val="00A71276"/>
    <w:rsid w:val="00A712EE"/>
    <w:rsid w:val="00A7166E"/>
    <w:rsid w:val="00A7178E"/>
    <w:rsid w:val="00A71A8F"/>
    <w:rsid w:val="00A71B3E"/>
    <w:rsid w:val="00A7252B"/>
    <w:rsid w:val="00A72575"/>
    <w:rsid w:val="00A72731"/>
    <w:rsid w:val="00A72880"/>
    <w:rsid w:val="00A7290F"/>
    <w:rsid w:val="00A729A0"/>
    <w:rsid w:val="00A73273"/>
    <w:rsid w:val="00A734C1"/>
    <w:rsid w:val="00A738CF"/>
    <w:rsid w:val="00A745E1"/>
    <w:rsid w:val="00A746DE"/>
    <w:rsid w:val="00A7475A"/>
    <w:rsid w:val="00A75195"/>
    <w:rsid w:val="00A756A7"/>
    <w:rsid w:val="00A75C6A"/>
    <w:rsid w:val="00A75D6D"/>
    <w:rsid w:val="00A75DAB"/>
    <w:rsid w:val="00A75F15"/>
    <w:rsid w:val="00A76194"/>
    <w:rsid w:val="00A761E0"/>
    <w:rsid w:val="00A76832"/>
    <w:rsid w:val="00A76878"/>
    <w:rsid w:val="00A76958"/>
    <w:rsid w:val="00A76E4C"/>
    <w:rsid w:val="00A76EAD"/>
    <w:rsid w:val="00A7739D"/>
    <w:rsid w:val="00A778F4"/>
    <w:rsid w:val="00A77B6A"/>
    <w:rsid w:val="00A77D87"/>
    <w:rsid w:val="00A80206"/>
    <w:rsid w:val="00A80290"/>
    <w:rsid w:val="00A804BE"/>
    <w:rsid w:val="00A8064A"/>
    <w:rsid w:val="00A80899"/>
    <w:rsid w:val="00A809F6"/>
    <w:rsid w:val="00A80D08"/>
    <w:rsid w:val="00A80F21"/>
    <w:rsid w:val="00A811A0"/>
    <w:rsid w:val="00A8132C"/>
    <w:rsid w:val="00A814F1"/>
    <w:rsid w:val="00A817BB"/>
    <w:rsid w:val="00A81C64"/>
    <w:rsid w:val="00A81FEC"/>
    <w:rsid w:val="00A82090"/>
    <w:rsid w:val="00A8249D"/>
    <w:rsid w:val="00A829C6"/>
    <w:rsid w:val="00A82B75"/>
    <w:rsid w:val="00A82C61"/>
    <w:rsid w:val="00A82EE5"/>
    <w:rsid w:val="00A82EED"/>
    <w:rsid w:val="00A82F13"/>
    <w:rsid w:val="00A8302B"/>
    <w:rsid w:val="00A8333D"/>
    <w:rsid w:val="00A83430"/>
    <w:rsid w:val="00A83565"/>
    <w:rsid w:val="00A83585"/>
    <w:rsid w:val="00A835E6"/>
    <w:rsid w:val="00A83642"/>
    <w:rsid w:val="00A83789"/>
    <w:rsid w:val="00A8384C"/>
    <w:rsid w:val="00A83C1C"/>
    <w:rsid w:val="00A83D37"/>
    <w:rsid w:val="00A840DB"/>
    <w:rsid w:val="00A84259"/>
    <w:rsid w:val="00A8442B"/>
    <w:rsid w:val="00A84446"/>
    <w:rsid w:val="00A84A42"/>
    <w:rsid w:val="00A84B20"/>
    <w:rsid w:val="00A84B34"/>
    <w:rsid w:val="00A84C90"/>
    <w:rsid w:val="00A84EEA"/>
    <w:rsid w:val="00A8519A"/>
    <w:rsid w:val="00A853AD"/>
    <w:rsid w:val="00A853AF"/>
    <w:rsid w:val="00A85624"/>
    <w:rsid w:val="00A857B7"/>
    <w:rsid w:val="00A85B57"/>
    <w:rsid w:val="00A85C88"/>
    <w:rsid w:val="00A85EBB"/>
    <w:rsid w:val="00A861C8"/>
    <w:rsid w:val="00A86616"/>
    <w:rsid w:val="00A86686"/>
    <w:rsid w:val="00A86746"/>
    <w:rsid w:val="00A8686A"/>
    <w:rsid w:val="00A86892"/>
    <w:rsid w:val="00A8702E"/>
    <w:rsid w:val="00A870F5"/>
    <w:rsid w:val="00A8727B"/>
    <w:rsid w:val="00A87298"/>
    <w:rsid w:val="00A873E1"/>
    <w:rsid w:val="00A87530"/>
    <w:rsid w:val="00A875F0"/>
    <w:rsid w:val="00A8798B"/>
    <w:rsid w:val="00A87DE8"/>
    <w:rsid w:val="00A87E48"/>
    <w:rsid w:val="00A90101"/>
    <w:rsid w:val="00A901D8"/>
    <w:rsid w:val="00A90673"/>
    <w:rsid w:val="00A90BD2"/>
    <w:rsid w:val="00A90D69"/>
    <w:rsid w:val="00A91364"/>
    <w:rsid w:val="00A9147F"/>
    <w:rsid w:val="00A91878"/>
    <w:rsid w:val="00A91B3D"/>
    <w:rsid w:val="00A9215C"/>
    <w:rsid w:val="00A921D4"/>
    <w:rsid w:val="00A92209"/>
    <w:rsid w:val="00A92212"/>
    <w:rsid w:val="00A92312"/>
    <w:rsid w:val="00A923CA"/>
    <w:rsid w:val="00A92485"/>
    <w:rsid w:val="00A9284D"/>
    <w:rsid w:val="00A928BC"/>
    <w:rsid w:val="00A9291D"/>
    <w:rsid w:val="00A92ADD"/>
    <w:rsid w:val="00A92E05"/>
    <w:rsid w:val="00A92E50"/>
    <w:rsid w:val="00A93384"/>
    <w:rsid w:val="00A933A6"/>
    <w:rsid w:val="00A93793"/>
    <w:rsid w:val="00A938BA"/>
    <w:rsid w:val="00A939A4"/>
    <w:rsid w:val="00A94609"/>
    <w:rsid w:val="00A946F8"/>
    <w:rsid w:val="00A94705"/>
    <w:rsid w:val="00A94CC2"/>
    <w:rsid w:val="00A94F67"/>
    <w:rsid w:val="00A95231"/>
    <w:rsid w:val="00A9580E"/>
    <w:rsid w:val="00A95C1A"/>
    <w:rsid w:val="00A95C7E"/>
    <w:rsid w:val="00A95D37"/>
    <w:rsid w:val="00A96209"/>
    <w:rsid w:val="00A96218"/>
    <w:rsid w:val="00A966F7"/>
    <w:rsid w:val="00A96D51"/>
    <w:rsid w:val="00A96E93"/>
    <w:rsid w:val="00A9721E"/>
    <w:rsid w:val="00A9728B"/>
    <w:rsid w:val="00A974A0"/>
    <w:rsid w:val="00A974D3"/>
    <w:rsid w:val="00A97538"/>
    <w:rsid w:val="00A975FF"/>
    <w:rsid w:val="00A97762"/>
    <w:rsid w:val="00A97881"/>
    <w:rsid w:val="00A978F5"/>
    <w:rsid w:val="00A97B28"/>
    <w:rsid w:val="00A97E4C"/>
    <w:rsid w:val="00AA02DC"/>
    <w:rsid w:val="00AA0881"/>
    <w:rsid w:val="00AA0960"/>
    <w:rsid w:val="00AA0B60"/>
    <w:rsid w:val="00AA0CD5"/>
    <w:rsid w:val="00AA0EDC"/>
    <w:rsid w:val="00AA1256"/>
    <w:rsid w:val="00AA1353"/>
    <w:rsid w:val="00AA1421"/>
    <w:rsid w:val="00AA1601"/>
    <w:rsid w:val="00AA162B"/>
    <w:rsid w:val="00AA1752"/>
    <w:rsid w:val="00AA1A75"/>
    <w:rsid w:val="00AA1DAA"/>
    <w:rsid w:val="00AA1EA7"/>
    <w:rsid w:val="00AA1FDF"/>
    <w:rsid w:val="00AA2018"/>
    <w:rsid w:val="00AA2286"/>
    <w:rsid w:val="00AA2565"/>
    <w:rsid w:val="00AA276D"/>
    <w:rsid w:val="00AA29FA"/>
    <w:rsid w:val="00AA3293"/>
    <w:rsid w:val="00AA33EF"/>
    <w:rsid w:val="00AA36B1"/>
    <w:rsid w:val="00AA3836"/>
    <w:rsid w:val="00AA3866"/>
    <w:rsid w:val="00AA39C3"/>
    <w:rsid w:val="00AA3A1A"/>
    <w:rsid w:val="00AA3B27"/>
    <w:rsid w:val="00AA3F1E"/>
    <w:rsid w:val="00AA3F22"/>
    <w:rsid w:val="00AA4022"/>
    <w:rsid w:val="00AA4164"/>
    <w:rsid w:val="00AA41A6"/>
    <w:rsid w:val="00AA4398"/>
    <w:rsid w:val="00AA45F5"/>
    <w:rsid w:val="00AA49D5"/>
    <w:rsid w:val="00AA4A81"/>
    <w:rsid w:val="00AA4B4D"/>
    <w:rsid w:val="00AA4E6F"/>
    <w:rsid w:val="00AA5500"/>
    <w:rsid w:val="00AA5A36"/>
    <w:rsid w:val="00AA5B47"/>
    <w:rsid w:val="00AA603D"/>
    <w:rsid w:val="00AA60C1"/>
    <w:rsid w:val="00AA6174"/>
    <w:rsid w:val="00AA6428"/>
    <w:rsid w:val="00AA6429"/>
    <w:rsid w:val="00AA6593"/>
    <w:rsid w:val="00AA6698"/>
    <w:rsid w:val="00AA6910"/>
    <w:rsid w:val="00AA6973"/>
    <w:rsid w:val="00AA6A88"/>
    <w:rsid w:val="00AA6E14"/>
    <w:rsid w:val="00AA720A"/>
    <w:rsid w:val="00AA7425"/>
    <w:rsid w:val="00AA7849"/>
    <w:rsid w:val="00AA7D04"/>
    <w:rsid w:val="00AA7ED9"/>
    <w:rsid w:val="00AB0052"/>
    <w:rsid w:val="00AB017C"/>
    <w:rsid w:val="00AB0485"/>
    <w:rsid w:val="00AB07B2"/>
    <w:rsid w:val="00AB0BDF"/>
    <w:rsid w:val="00AB0C71"/>
    <w:rsid w:val="00AB0E9E"/>
    <w:rsid w:val="00AB0EC7"/>
    <w:rsid w:val="00AB0F12"/>
    <w:rsid w:val="00AB16E6"/>
    <w:rsid w:val="00AB171C"/>
    <w:rsid w:val="00AB1D01"/>
    <w:rsid w:val="00AB1EB4"/>
    <w:rsid w:val="00AB1F6E"/>
    <w:rsid w:val="00AB2191"/>
    <w:rsid w:val="00AB21BC"/>
    <w:rsid w:val="00AB21E1"/>
    <w:rsid w:val="00AB22BC"/>
    <w:rsid w:val="00AB23AD"/>
    <w:rsid w:val="00AB2A1B"/>
    <w:rsid w:val="00AB2D6B"/>
    <w:rsid w:val="00AB3200"/>
    <w:rsid w:val="00AB33D6"/>
    <w:rsid w:val="00AB3A08"/>
    <w:rsid w:val="00AB3B7A"/>
    <w:rsid w:val="00AB3DBB"/>
    <w:rsid w:val="00AB3EAA"/>
    <w:rsid w:val="00AB4002"/>
    <w:rsid w:val="00AB496F"/>
    <w:rsid w:val="00AB4B27"/>
    <w:rsid w:val="00AB4C59"/>
    <w:rsid w:val="00AB4D49"/>
    <w:rsid w:val="00AB4E8E"/>
    <w:rsid w:val="00AB5045"/>
    <w:rsid w:val="00AB50E5"/>
    <w:rsid w:val="00AB5181"/>
    <w:rsid w:val="00AB54B1"/>
    <w:rsid w:val="00AB5BDB"/>
    <w:rsid w:val="00AB5D3F"/>
    <w:rsid w:val="00AB5E08"/>
    <w:rsid w:val="00AB6363"/>
    <w:rsid w:val="00AB6460"/>
    <w:rsid w:val="00AB660F"/>
    <w:rsid w:val="00AB687A"/>
    <w:rsid w:val="00AB6D99"/>
    <w:rsid w:val="00AB6F35"/>
    <w:rsid w:val="00AB70D2"/>
    <w:rsid w:val="00AB7536"/>
    <w:rsid w:val="00AB75D6"/>
    <w:rsid w:val="00AB7C7F"/>
    <w:rsid w:val="00AB7CC5"/>
    <w:rsid w:val="00AB7CDB"/>
    <w:rsid w:val="00AB7F91"/>
    <w:rsid w:val="00AB7FA7"/>
    <w:rsid w:val="00AC01C0"/>
    <w:rsid w:val="00AC048B"/>
    <w:rsid w:val="00AC076B"/>
    <w:rsid w:val="00AC0C8A"/>
    <w:rsid w:val="00AC0F31"/>
    <w:rsid w:val="00AC10E1"/>
    <w:rsid w:val="00AC1200"/>
    <w:rsid w:val="00AC123D"/>
    <w:rsid w:val="00AC137B"/>
    <w:rsid w:val="00AC137D"/>
    <w:rsid w:val="00AC19FF"/>
    <w:rsid w:val="00AC1C55"/>
    <w:rsid w:val="00AC1D2B"/>
    <w:rsid w:val="00AC1EC3"/>
    <w:rsid w:val="00AC1EFF"/>
    <w:rsid w:val="00AC1FAD"/>
    <w:rsid w:val="00AC224E"/>
    <w:rsid w:val="00AC246F"/>
    <w:rsid w:val="00AC26D7"/>
    <w:rsid w:val="00AC291A"/>
    <w:rsid w:val="00AC2A26"/>
    <w:rsid w:val="00AC2A46"/>
    <w:rsid w:val="00AC30EF"/>
    <w:rsid w:val="00AC34A4"/>
    <w:rsid w:val="00AC34BF"/>
    <w:rsid w:val="00AC3610"/>
    <w:rsid w:val="00AC3B14"/>
    <w:rsid w:val="00AC4325"/>
    <w:rsid w:val="00AC434F"/>
    <w:rsid w:val="00AC45C8"/>
    <w:rsid w:val="00AC46C8"/>
    <w:rsid w:val="00AC4716"/>
    <w:rsid w:val="00AC4915"/>
    <w:rsid w:val="00AC49B0"/>
    <w:rsid w:val="00AC4BB9"/>
    <w:rsid w:val="00AC4BEA"/>
    <w:rsid w:val="00AC4D1E"/>
    <w:rsid w:val="00AC4E6D"/>
    <w:rsid w:val="00AC4F55"/>
    <w:rsid w:val="00AC50A1"/>
    <w:rsid w:val="00AC51F9"/>
    <w:rsid w:val="00AC52B8"/>
    <w:rsid w:val="00AC561C"/>
    <w:rsid w:val="00AC5896"/>
    <w:rsid w:val="00AC5987"/>
    <w:rsid w:val="00AC5B99"/>
    <w:rsid w:val="00AC5C4A"/>
    <w:rsid w:val="00AC6002"/>
    <w:rsid w:val="00AC6863"/>
    <w:rsid w:val="00AC68A9"/>
    <w:rsid w:val="00AC6C35"/>
    <w:rsid w:val="00AC6DDB"/>
    <w:rsid w:val="00AC71C0"/>
    <w:rsid w:val="00AC7203"/>
    <w:rsid w:val="00AC7466"/>
    <w:rsid w:val="00AC7611"/>
    <w:rsid w:val="00AC7630"/>
    <w:rsid w:val="00AC786B"/>
    <w:rsid w:val="00AC78FE"/>
    <w:rsid w:val="00AC79C1"/>
    <w:rsid w:val="00AC7F5A"/>
    <w:rsid w:val="00AC7FF2"/>
    <w:rsid w:val="00AD0205"/>
    <w:rsid w:val="00AD025E"/>
    <w:rsid w:val="00AD09B2"/>
    <w:rsid w:val="00AD130E"/>
    <w:rsid w:val="00AD139E"/>
    <w:rsid w:val="00AD13AB"/>
    <w:rsid w:val="00AD179D"/>
    <w:rsid w:val="00AD1A2D"/>
    <w:rsid w:val="00AD1F76"/>
    <w:rsid w:val="00AD21D5"/>
    <w:rsid w:val="00AD2387"/>
    <w:rsid w:val="00AD2578"/>
    <w:rsid w:val="00AD26C2"/>
    <w:rsid w:val="00AD2947"/>
    <w:rsid w:val="00AD2BE6"/>
    <w:rsid w:val="00AD2E46"/>
    <w:rsid w:val="00AD2F4E"/>
    <w:rsid w:val="00AD31B3"/>
    <w:rsid w:val="00AD3249"/>
    <w:rsid w:val="00AD33B9"/>
    <w:rsid w:val="00AD3571"/>
    <w:rsid w:val="00AD3616"/>
    <w:rsid w:val="00AD361B"/>
    <w:rsid w:val="00AD383C"/>
    <w:rsid w:val="00AD39A9"/>
    <w:rsid w:val="00AD39C1"/>
    <w:rsid w:val="00AD3E9A"/>
    <w:rsid w:val="00AD4835"/>
    <w:rsid w:val="00AD4907"/>
    <w:rsid w:val="00AD51E8"/>
    <w:rsid w:val="00AD52A6"/>
    <w:rsid w:val="00AD5335"/>
    <w:rsid w:val="00AD5347"/>
    <w:rsid w:val="00AD5365"/>
    <w:rsid w:val="00AD5692"/>
    <w:rsid w:val="00AD5DE3"/>
    <w:rsid w:val="00AD60CF"/>
    <w:rsid w:val="00AD6482"/>
    <w:rsid w:val="00AD64D6"/>
    <w:rsid w:val="00AD6751"/>
    <w:rsid w:val="00AD685B"/>
    <w:rsid w:val="00AD68BB"/>
    <w:rsid w:val="00AD6916"/>
    <w:rsid w:val="00AD6C90"/>
    <w:rsid w:val="00AD6FE8"/>
    <w:rsid w:val="00AD70FE"/>
    <w:rsid w:val="00AD711A"/>
    <w:rsid w:val="00AD7457"/>
    <w:rsid w:val="00AD74FA"/>
    <w:rsid w:val="00AD7577"/>
    <w:rsid w:val="00AD7713"/>
    <w:rsid w:val="00AD796A"/>
    <w:rsid w:val="00AD7D5E"/>
    <w:rsid w:val="00AD7DE0"/>
    <w:rsid w:val="00AE0342"/>
    <w:rsid w:val="00AE039C"/>
    <w:rsid w:val="00AE07AC"/>
    <w:rsid w:val="00AE08A9"/>
    <w:rsid w:val="00AE08B7"/>
    <w:rsid w:val="00AE0C4D"/>
    <w:rsid w:val="00AE0C9E"/>
    <w:rsid w:val="00AE0F0F"/>
    <w:rsid w:val="00AE1448"/>
    <w:rsid w:val="00AE15B3"/>
    <w:rsid w:val="00AE1883"/>
    <w:rsid w:val="00AE1925"/>
    <w:rsid w:val="00AE1B7E"/>
    <w:rsid w:val="00AE1C7D"/>
    <w:rsid w:val="00AE1EFB"/>
    <w:rsid w:val="00AE20F4"/>
    <w:rsid w:val="00AE228E"/>
    <w:rsid w:val="00AE23E4"/>
    <w:rsid w:val="00AE2435"/>
    <w:rsid w:val="00AE2473"/>
    <w:rsid w:val="00AE2633"/>
    <w:rsid w:val="00AE267C"/>
    <w:rsid w:val="00AE2D99"/>
    <w:rsid w:val="00AE3005"/>
    <w:rsid w:val="00AE3251"/>
    <w:rsid w:val="00AE3410"/>
    <w:rsid w:val="00AE354E"/>
    <w:rsid w:val="00AE35FA"/>
    <w:rsid w:val="00AE3BF2"/>
    <w:rsid w:val="00AE3BFB"/>
    <w:rsid w:val="00AE3C8A"/>
    <w:rsid w:val="00AE3E58"/>
    <w:rsid w:val="00AE3E8A"/>
    <w:rsid w:val="00AE3EB3"/>
    <w:rsid w:val="00AE3EEA"/>
    <w:rsid w:val="00AE45AF"/>
    <w:rsid w:val="00AE48E9"/>
    <w:rsid w:val="00AE497E"/>
    <w:rsid w:val="00AE4F97"/>
    <w:rsid w:val="00AE5123"/>
    <w:rsid w:val="00AE527F"/>
    <w:rsid w:val="00AE555B"/>
    <w:rsid w:val="00AE56D2"/>
    <w:rsid w:val="00AE573A"/>
    <w:rsid w:val="00AE59BE"/>
    <w:rsid w:val="00AE5BD1"/>
    <w:rsid w:val="00AE5C0C"/>
    <w:rsid w:val="00AE5CEE"/>
    <w:rsid w:val="00AE5D3A"/>
    <w:rsid w:val="00AE5EE6"/>
    <w:rsid w:val="00AE662D"/>
    <w:rsid w:val="00AE66E4"/>
    <w:rsid w:val="00AE6758"/>
    <w:rsid w:val="00AE6776"/>
    <w:rsid w:val="00AE69D8"/>
    <w:rsid w:val="00AE69EA"/>
    <w:rsid w:val="00AE6CB0"/>
    <w:rsid w:val="00AE6E81"/>
    <w:rsid w:val="00AE71CC"/>
    <w:rsid w:val="00AE7304"/>
    <w:rsid w:val="00AE755F"/>
    <w:rsid w:val="00AE7A33"/>
    <w:rsid w:val="00AE7A96"/>
    <w:rsid w:val="00AE7C2D"/>
    <w:rsid w:val="00AF052B"/>
    <w:rsid w:val="00AF067C"/>
    <w:rsid w:val="00AF0737"/>
    <w:rsid w:val="00AF0919"/>
    <w:rsid w:val="00AF091E"/>
    <w:rsid w:val="00AF0E67"/>
    <w:rsid w:val="00AF1591"/>
    <w:rsid w:val="00AF168E"/>
    <w:rsid w:val="00AF18B9"/>
    <w:rsid w:val="00AF19E1"/>
    <w:rsid w:val="00AF1D11"/>
    <w:rsid w:val="00AF1D47"/>
    <w:rsid w:val="00AF1ED8"/>
    <w:rsid w:val="00AF21AA"/>
    <w:rsid w:val="00AF2223"/>
    <w:rsid w:val="00AF22E3"/>
    <w:rsid w:val="00AF2311"/>
    <w:rsid w:val="00AF24D7"/>
    <w:rsid w:val="00AF2533"/>
    <w:rsid w:val="00AF27EF"/>
    <w:rsid w:val="00AF2BC3"/>
    <w:rsid w:val="00AF2DA4"/>
    <w:rsid w:val="00AF2FD3"/>
    <w:rsid w:val="00AF33F2"/>
    <w:rsid w:val="00AF393B"/>
    <w:rsid w:val="00AF3C74"/>
    <w:rsid w:val="00AF3CFE"/>
    <w:rsid w:val="00AF3E02"/>
    <w:rsid w:val="00AF4129"/>
    <w:rsid w:val="00AF4354"/>
    <w:rsid w:val="00AF4884"/>
    <w:rsid w:val="00AF49BB"/>
    <w:rsid w:val="00AF5132"/>
    <w:rsid w:val="00AF5321"/>
    <w:rsid w:val="00AF53CB"/>
    <w:rsid w:val="00AF59F2"/>
    <w:rsid w:val="00AF5D72"/>
    <w:rsid w:val="00AF5DE9"/>
    <w:rsid w:val="00AF6038"/>
    <w:rsid w:val="00AF6341"/>
    <w:rsid w:val="00AF634C"/>
    <w:rsid w:val="00AF65AB"/>
    <w:rsid w:val="00AF6667"/>
    <w:rsid w:val="00AF6AB0"/>
    <w:rsid w:val="00AF6AF5"/>
    <w:rsid w:val="00AF6B32"/>
    <w:rsid w:val="00AF7056"/>
    <w:rsid w:val="00AF70B9"/>
    <w:rsid w:val="00AF7429"/>
    <w:rsid w:val="00AF74D3"/>
    <w:rsid w:val="00AF78F2"/>
    <w:rsid w:val="00AF7B61"/>
    <w:rsid w:val="00AF7DC0"/>
    <w:rsid w:val="00AF7F83"/>
    <w:rsid w:val="00B00355"/>
    <w:rsid w:val="00B00643"/>
    <w:rsid w:val="00B00757"/>
    <w:rsid w:val="00B00847"/>
    <w:rsid w:val="00B009F4"/>
    <w:rsid w:val="00B00B5B"/>
    <w:rsid w:val="00B00D95"/>
    <w:rsid w:val="00B00E10"/>
    <w:rsid w:val="00B00EE5"/>
    <w:rsid w:val="00B00F54"/>
    <w:rsid w:val="00B01315"/>
    <w:rsid w:val="00B01381"/>
    <w:rsid w:val="00B01A17"/>
    <w:rsid w:val="00B01C7F"/>
    <w:rsid w:val="00B02165"/>
    <w:rsid w:val="00B02474"/>
    <w:rsid w:val="00B025C7"/>
    <w:rsid w:val="00B029FB"/>
    <w:rsid w:val="00B02BF1"/>
    <w:rsid w:val="00B03CA0"/>
    <w:rsid w:val="00B03E8C"/>
    <w:rsid w:val="00B04248"/>
    <w:rsid w:val="00B043FE"/>
    <w:rsid w:val="00B04717"/>
    <w:rsid w:val="00B04823"/>
    <w:rsid w:val="00B04978"/>
    <w:rsid w:val="00B04DA3"/>
    <w:rsid w:val="00B04DFB"/>
    <w:rsid w:val="00B04F8D"/>
    <w:rsid w:val="00B04FB1"/>
    <w:rsid w:val="00B052EE"/>
    <w:rsid w:val="00B053A3"/>
    <w:rsid w:val="00B054DF"/>
    <w:rsid w:val="00B056AC"/>
    <w:rsid w:val="00B0573A"/>
    <w:rsid w:val="00B05942"/>
    <w:rsid w:val="00B059AE"/>
    <w:rsid w:val="00B05A20"/>
    <w:rsid w:val="00B05CAE"/>
    <w:rsid w:val="00B05D90"/>
    <w:rsid w:val="00B05F8B"/>
    <w:rsid w:val="00B061DC"/>
    <w:rsid w:val="00B06719"/>
    <w:rsid w:val="00B06854"/>
    <w:rsid w:val="00B06BED"/>
    <w:rsid w:val="00B06C30"/>
    <w:rsid w:val="00B06CEF"/>
    <w:rsid w:val="00B06D70"/>
    <w:rsid w:val="00B0710F"/>
    <w:rsid w:val="00B071C9"/>
    <w:rsid w:val="00B073E2"/>
    <w:rsid w:val="00B077E3"/>
    <w:rsid w:val="00B07906"/>
    <w:rsid w:val="00B07DB5"/>
    <w:rsid w:val="00B10500"/>
    <w:rsid w:val="00B105EE"/>
    <w:rsid w:val="00B10637"/>
    <w:rsid w:val="00B108CB"/>
    <w:rsid w:val="00B10EE3"/>
    <w:rsid w:val="00B10F40"/>
    <w:rsid w:val="00B10FF1"/>
    <w:rsid w:val="00B11077"/>
    <w:rsid w:val="00B110D6"/>
    <w:rsid w:val="00B1124D"/>
    <w:rsid w:val="00B114A5"/>
    <w:rsid w:val="00B119C1"/>
    <w:rsid w:val="00B11AFB"/>
    <w:rsid w:val="00B11C51"/>
    <w:rsid w:val="00B11D1B"/>
    <w:rsid w:val="00B11DE6"/>
    <w:rsid w:val="00B12328"/>
    <w:rsid w:val="00B12339"/>
    <w:rsid w:val="00B12567"/>
    <w:rsid w:val="00B125C0"/>
    <w:rsid w:val="00B12B10"/>
    <w:rsid w:val="00B12B41"/>
    <w:rsid w:val="00B12DEE"/>
    <w:rsid w:val="00B1321B"/>
    <w:rsid w:val="00B13280"/>
    <w:rsid w:val="00B134CF"/>
    <w:rsid w:val="00B13739"/>
    <w:rsid w:val="00B138F7"/>
    <w:rsid w:val="00B1396F"/>
    <w:rsid w:val="00B13C40"/>
    <w:rsid w:val="00B13CBC"/>
    <w:rsid w:val="00B13CC1"/>
    <w:rsid w:val="00B14247"/>
    <w:rsid w:val="00B1434F"/>
    <w:rsid w:val="00B144DC"/>
    <w:rsid w:val="00B145C9"/>
    <w:rsid w:val="00B146EE"/>
    <w:rsid w:val="00B1471C"/>
    <w:rsid w:val="00B14958"/>
    <w:rsid w:val="00B14A99"/>
    <w:rsid w:val="00B14CE1"/>
    <w:rsid w:val="00B14FEA"/>
    <w:rsid w:val="00B15148"/>
    <w:rsid w:val="00B15163"/>
    <w:rsid w:val="00B1519F"/>
    <w:rsid w:val="00B15B35"/>
    <w:rsid w:val="00B15FDC"/>
    <w:rsid w:val="00B15FF6"/>
    <w:rsid w:val="00B163EC"/>
    <w:rsid w:val="00B1654C"/>
    <w:rsid w:val="00B1686D"/>
    <w:rsid w:val="00B16A97"/>
    <w:rsid w:val="00B16D82"/>
    <w:rsid w:val="00B16E59"/>
    <w:rsid w:val="00B17084"/>
    <w:rsid w:val="00B1724A"/>
    <w:rsid w:val="00B173FF"/>
    <w:rsid w:val="00B175FC"/>
    <w:rsid w:val="00B177BA"/>
    <w:rsid w:val="00B177EF"/>
    <w:rsid w:val="00B17877"/>
    <w:rsid w:val="00B17D01"/>
    <w:rsid w:val="00B17EA1"/>
    <w:rsid w:val="00B17F2F"/>
    <w:rsid w:val="00B17FC4"/>
    <w:rsid w:val="00B20410"/>
    <w:rsid w:val="00B20767"/>
    <w:rsid w:val="00B20CC6"/>
    <w:rsid w:val="00B210AA"/>
    <w:rsid w:val="00B215A8"/>
    <w:rsid w:val="00B218D5"/>
    <w:rsid w:val="00B21D33"/>
    <w:rsid w:val="00B21EA6"/>
    <w:rsid w:val="00B222E3"/>
    <w:rsid w:val="00B2239A"/>
    <w:rsid w:val="00B224C7"/>
    <w:rsid w:val="00B22909"/>
    <w:rsid w:val="00B229E8"/>
    <w:rsid w:val="00B22C6E"/>
    <w:rsid w:val="00B23023"/>
    <w:rsid w:val="00B2315B"/>
    <w:rsid w:val="00B231BB"/>
    <w:rsid w:val="00B23553"/>
    <w:rsid w:val="00B23579"/>
    <w:rsid w:val="00B23980"/>
    <w:rsid w:val="00B23A29"/>
    <w:rsid w:val="00B23B29"/>
    <w:rsid w:val="00B23BA0"/>
    <w:rsid w:val="00B23FA5"/>
    <w:rsid w:val="00B241D5"/>
    <w:rsid w:val="00B24295"/>
    <w:rsid w:val="00B2441C"/>
    <w:rsid w:val="00B24436"/>
    <w:rsid w:val="00B245B8"/>
    <w:rsid w:val="00B24DDA"/>
    <w:rsid w:val="00B24E0A"/>
    <w:rsid w:val="00B24F34"/>
    <w:rsid w:val="00B24F97"/>
    <w:rsid w:val="00B2503F"/>
    <w:rsid w:val="00B25194"/>
    <w:rsid w:val="00B2524D"/>
    <w:rsid w:val="00B2534C"/>
    <w:rsid w:val="00B25385"/>
    <w:rsid w:val="00B2547E"/>
    <w:rsid w:val="00B254CC"/>
    <w:rsid w:val="00B25660"/>
    <w:rsid w:val="00B25681"/>
    <w:rsid w:val="00B25760"/>
    <w:rsid w:val="00B25914"/>
    <w:rsid w:val="00B25D46"/>
    <w:rsid w:val="00B26090"/>
    <w:rsid w:val="00B26134"/>
    <w:rsid w:val="00B26393"/>
    <w:rsid w:val="00B26519"/>
    <w:rsid w:val="00B265F2"/>
    <w:rsid w:val="00B267E1"/>
    <w:rsid w:val="00B26947"/>
    <w:rsid w:val="00B269D8"/>
    <w:rsid w:val="00B26ABE"/>
    <w:rsid w:val="00B26B90"/>
    <w:rsid w:val="00B26C2A"/>
    <w:rsid w:val="00B26C9B"/>
    <w:rsid w:val="00B26DE6"/>
    <w:rsid w:val="00B2744E"/>
    <w:rsid w:val="00B27B0E"/>
    <w:rsid w:val="00B27CC0"/>
    <w:rsid w:val="00B27D40"/>
    <w:rsid w:val="00B27E35"/>
    <w:rsid w:val="00B3010C"/>
    <w:rsid w:val="00B30920"/>
    <w:rsid w:val="00B30966"/>
    <w:rsid w:val="00B30A93"/>
    <w:rsid w:val="00B30BA3"/>
    <w:rsid w:val="00B30C41"/>
    <w:rsid w:val="00B30F45"/>
    <w:rsid w:val="00B30F73"/>
    <w:rsid w:val="00B30F91"/>
    <w:rsid w:val="00B313AC"/>
    <w:rsid w:val="00B315D1"/>
    <w:rsid w:val="00B31A4E"/>
    <w:rsid w:val="00B31CE1"/>
    <w:rsid w:val="00B31E1A"/>
    <w:rsid w:val="00B32071"/>
    <w:rsid w:val="00B321C0"/>
    <w:rsid w:val="00B323B9"/>
    <w:rsid w:val="00B32513"/>
    <w:rsid w:val="00B325CD"/>
    <w:rsid w:val="00B32680"/>
    <w:rsid w:val="00B326C4"/>
    <w:rsid w:val="00B329A0"/>
    <w:rsid w:val="00B329EC"/>
    <w:rsid w:val="00B32E1A"/>
    <w:rsid w:val="00B32F40"/>
    <w:rsid w:val="00B33402"/>
    <w:rsid w:val="00B33EB8"/>
    <w:rsid w:val="00B33F08"/>
    <w:rsid w:val="00B33F3C"/>
    <w:rsid w:val="00B34128"/>
    <w:rsid w:val="00B34415"/>
    <w:rsid w:val="00B34826"/>
    <w:rsid w:val="00B348E5"/>
    <w:rsid w:val="00B34A0B"/>
    <w:rsid w:val="00B34ADE"/>
    <w:rsid w:val="00B34C5E"/>
    <w:rsid w:val="00B34D59"/>
    <w:rsid w:val="00B351BB"/>
    <w:rsid w:val="00B3527F"/>
    <w:rsid w:val="00B3541D"/>
    <w:rsid w:val="00B354A7"/>
    <w:rsid w:val="00B354CB"/>
    <w:rsid w:val="00B354F1"/>
    <w:rsid w:val="00B35603"/>
    <w:rsid w:val="00B359DB"/>
    <w:rsid w:val="00B35B6F"/>
    <w:rsid w:val="00B35BF0"/>
    <w:rsid w:val="00B35C23"/>
    <w:rsid w:val="00B35DFB"/>
    <w:rsid w:val="00B360A3"/>
    <w:rsid w:val="00B36125"/>
    <w:rsid w:val="00B36264"/>
    <w:rsid w:val="00B36422"/>
    <w:rsid w:val="00B3687C"/>
    <w:rsid w:val="00B36BA1"/>
    <w:rsid w:val="00B36C50"/>
    <w:rsid w:val="00B36E5C"/>
    <w:rsid w:val="00B3721B"/>
    <w:rsid w:val="00B3729D"/>
    <w:rsid w:val="00B3793A"/>
    <w:rsid w:val="00B37DD9"/>
    <w:rsid w:val="00B37F6E"/>
    <w:rsid w:val="00B403A8"/>
    <w:rsid w:val="00B4048F"/>
    <w:rsid w:val="00B406B4"/>
    <w:rsid w:val="00B4077B"/>
    <w:rsid w:val="00B40800"/>
    <w:rsid w:val="00B40936"/>
    <w:rsid w:val="00B41384"/>
    <w:rsid w:val="00B41594"/>
    <w:rsid w:val="00B41747"/>
    <w:rsid w:val="00B41C86"/>
    <w:rsid w:val="00B41CD9"/>
    <w:rsid w:val="00B42184"/>
    <w:rsid w:val="00B422EF"/>
    <w:rsid w:val="00B423B2"/>
    <w:rsid w:val="00B423CA"/>
    <w:rsid w:val="00B4261F"/>
    <w:rsid w:val="00B428E8"/>
    <w:rsid w:val="00B429D0"/>
    <w:rsid w:val="00B42A44"/>
    <w:rsid w:val="00B42B34"/>
    <w:rsid w:val="00B42D5D"/>
    <w:rsid w:val="00B42E6B"/>
    <w:rsid w:val="00B42FA5"/>
    <w:rsid w:val="00B43017"/>
    <w:rsid w:val="00B43131"/>
    <w:rsid w:val="00B431A9"/>
    <w:rsid w:val="00B4322F"/>
    <w:rsid w:val="00B43465"/>
    <w:rsid w:val="00B43556"/>
    <w:rsid w:val="00B437B1"/>
    <w:rsid w:val="00B439C0"/>
    <w:rsid w:val="00B43E7A"/>
    <w:rsid w:val="00B43F38"/>
    <w:rsid w:val="00B43F59"/>
    <w:rsid w:val="00B44165"/>
    <w:rsid w:val="00B441EA"/>
    <w:rsid w:val="00B44334"/>
    <w:rsid w:val="00B44359"/>
    <w:rsid w:val="00B44A91"/>
    <w:rsid w:val="00B44E65"/>
    <w:rsid w:val="00B4501A"/>
    <w:rsid w:val="00B45731"/>
    <w:rsid w:val="00B45CC3"/>
    <w:rsid w:val="00B46014"/>
    <w:rsid w:val="00B46066"/>
    <w:rsid w:val="00B462A6"/>
    <w:rsid w:val="00B46351"/>
    <w:rsid w:val="00B464F0"/>
    <w:rsid w:val="00B46AA2"/>
    <w:rsid w:val="00B46B7F"/>
    <w:rsid w:val="00B46B94"/>
    <w:rsid w:val="00B46DEE"/>
    <w:rsid w:val="00B46F03"/>
    <w:rsid w:val="00B47062"/>
    <w:rsid w:val="00B47247"/>
    <w:rsid w:val="00B4739F"/>
    <w:rsid w:val="00B47818"/>
    <w:rsid w:val="00B47BDD"/>
    <w:rsid w:val="00B501D2"/>
    <w:rsid w:val="00B503D2"/>
    <w:rsid w:val="00B503E9"/>
    <w:rsid w:val="00B506F2"/>
    <w:rsid w:val="00B5082F"/>
    <w:rsid w:val="00B50AE6"/>
    <w:rsid w:val="00B50CF2"/>
    <w:rsid w:val="00B50D5D"/>
    <w:rsid w:val="00B51170"/>
    <w:rsid w:val="00B51299"/>
    <w:rsid w:val="00B514D0"/>
    <w:rsid w:val="00B5172B"/>
    <w:rsid w:val="00B51DB2"/>
    <w:rsid w:val="00B5232F"/>
    <w:rsid w:val="00B523D1"/>
    <w:rsid w:val="00B528A1"/>
    <w:rsid w:val="00B52C62"/>
    <w:rsid w:val="00B52E04"/>
    <w:rsid w:val="00B52FC0"/>
    <w:rsid w:val="00B52FEE"/>
    <w:rsid w:val="00B53148"/>
    <w:rsid w:val="00B531D5"/>
    <w:rsid w:val="00B534AF"/>
    <w:rsid w:val="00B5351F"/>
    <w:rsid w:val="00B53B21"/>
    <w:rsid w:val="00B53C41"/>
    <w:rsid w:val="00B53DAE"/>
    <w:rsid w:val="00B53E3A"/>
    <w:rsid w:val="00B540C3"/>
    <w:rsid w:val="00B541D6"/>
    <w:rsid w:val="00B544C4"/>
    <w:rsid w:val="00B548D9"/>
    <w:rsid w:val="00B549C3"/>
    <w:rsid w:val="00B54E39"/>
    <w:rsid w:val="00B54E64"/>
    <w:rsid w:val="00B552A4"/>
    <w:rsid w:val="00B553AB"/>
    <w:rsid w:val="00B5549F"/>
    <w:rsid w:val="00B55678"/>
    <w:rsid w:val="00B55D1C"/>
    <w:rsid w:val="00B565BB"/>
    <w:rsid w:val="00B56836"/>
    <w:rsid w:val="00B569A0"/>
    <w:rsid w:val="00B56A05"/>
    <w:rsid w:val="00B56A58"/>
    <w:rsid w:val="00B56DE6"/>
    <w:rsid w:val="00B56E8D"/>
    <w:rsid w:val="00B56F4A"/>
    <w:rsid w:val="00B570A5"/>
    <w:rsid w:val="00B5733B"/>
    <w:rsid w:val="00B5735F"/>
    <w:rsid w:val="00B57569"/>
    <w:rsid w:val="00B57572"/>
    <w:rsid w:val="00B57815"/>
    <w:rsid w:val="00B578A6"/>
    <w:rsid w:val="00B57CB1"/>
    <w:rsid w:val="00B57E72"/>
    <w:rsid w:val="00B600F3"/>
    <w:rsid w:val="00B601BF"/>
    <w:rsid w:val="00B604F9"/>
    <w:rsid w:val="00B605B2"/>
    <w:rsid w:val="00B6096C"/>
    <w:rsid w:val="00B60BF2"/>
    <w:rsid w:val="00B61400"/>
    <w:rsid w:val="00B6180F"/>
    <w:rsid w:val="00B61897"/>
    <w:rsid w:val="00B61D1B"/>
    <w:rsid w:val="00B6218C"/>
    <w:rsid w:val="00B6220B"/>
    <w:rsid w:val="00B627B1"/>
    <w:rsid w:val="00B627BA"/>
    <w:rsid w:val="00B627F5"/>
    <w:rsid w:val="00B62825"/>
    <w:rsid w:val="00B62B35"/>
    <w:rsid w:val="00B63141"/>
    <w:rsid w:val="00B633F9"/>
    <w:rsid w:val="00B6352D"/>
    <w:rsid w:val="00B63570"/>
    <w:rsid w:val="00B635B2"/>
    <w:rsid w:val="00B636B3"/>
    <w:rsid w:val="00B63715"/>
    <w:rsid w:val="00B637D9"/>
    <w:rsid w:val="00B638B6"/>
    <w:rsid w:val="00B638ED"/>
    <w:rsid w:val="00B6392D"/>
    <w:rsid w:val="00B639B4"/>
    <w:rsid w:val="00B6409B"/>
    <w:rsid w:val="00B6442F"/>
    <w:rsid w:val="00B648B6"/>
    <w:rsid w:val="00B6494D"/>
    <w:rsid w:val="00B64D5A"/>
    <w:rsid w:val="00B64FFE"/>
    <w:rsid w:val="00B650B7"/>
    <w:rsid w:val="00B65121"/>
    <w:rsid w:val="00B65381"/>
    <w:rsid w:val="00B65576"/>
    <w:rsid w:val="00B660E7"/>
    <w:rsid w:val="00B6617A"/>
    <w:rsid w:val="00B66238"/>
    <w:rsid w:val="00B6638D"/>
    <w:rsid w:val="00B66614"/>
    <w:rsid w:val="00B6688E"/>
    <w:rsid w:val="00B66EBE"/>
    <w:rsid w:val="00B66F5A"/>
    <w:rsid w:val="00B674D9"/>
    <w:rsid w:val="00B674F4"/>
    <w:rsid w:val="00B675DF"/>
    <w:rsid w:val="00B678D5"/>
    <w:rsid w:val="00B67E88"/>
    <w:rsid w:val="00B67ED8"/>
    <w:rsid w:val="00B70124"/>
    <w:rsid w:val="00B701F6"/>
    <w:rsid w:val="00B7047E"/>
    <w:rsid w:val="00B7069F"/>
    <w:rsid w:val="00B7073C"/>
    <w:rsid w:val="00B709AD"/>
    <w:rsid w:val="00B70A02"/>
    <w:rsid w:val="00B70B7D"/>
    <w:rsid w:val="00B70B88"/>
    <w:rsid w:val="00B70BCE"/>
    <w:rsid w:val="00B70C53"/>
    <w:rsid w:val="00B712CD"/>
    <w:rsid w:val="00B713BC"/>
    <w:rsid w:val="00B714A7"/>
    <w:rsid w:val="00B7180F"/>
    <w:rsid w:val="00B71A22"/>
    <w:rsid w:val="00B71B16"/>
    <w:rsid w:val="00B71FC1"/>
    <w:rsid w:val="00B72200"/>
    <w:rsid w:val="00B7275F"/>
    <w:rsid w:val="00B7281B"/>
    <w:rsid w:val="00B7295D"/>
    <w:rsid w:val="00B72A0D"/>
    <w:rsid w:val="00B72DF3"/>
    <w:rsid w:val="00B72FE3"/>
    <w:rsid w:val="00B73032"/>
    <w:rsid w:val="00B73446"/>
    <w:rsid w:val="00B73789"/>
    <w:rsid w:val="00B738BE"/>
    <w:rsid w:val="00B73B62"/>
    <w:rsid w:val="00B73D04"/>
    <w:rsid w:val="00B73F0F"/>
    <w:rsid w:val="00B73F2F"/>
    <w:rsid w:val="00B7403A"/>
    <w:rsid w:val="00B74141"/>
    <w:rsid w:val="00B7432C"/>
    <w:rsid w:val="00B74351"/>
    <w:rsid w:val="00B7438C"/>
    <w:rsid w:val="00B74491"/>
    <w:rsid w:val="00B744E2"/>
    <w:rsid w:val="00B74849"/>
    <w:rsid w:val="00B74E23"/>
    <w:rsid w:val="00B74F28"/>
    <w:rsid w:val="00B75664"/>
    <w:rsid w:val="00B75AB6"/>
    <w:rsid w:val="00B75B85"/>
    <w:rsid w:val="00B75D1D"/>
    <w:rsid w:val="00B7601E"/>
    <w:rsid w:val="00B761DC"/>
    <w:rsid w:val="00B76212"/>
    <w:rsid w:val="00B7626F"/>
    <w:rsid w:val="00B76420"/>
    <w:rsid w:val="00B7671F"/>
    <w:rsid w:val="00B769C6"/>
    <w:rsid w:val="00B76FDE"/>
    <w:rsid w:val="00B773B1"/>
    <w:rsid w:val="00B77592"/>
    <w:rsid w:val="00B776C6"/>
    <w:rsid w:val="00B77725"/>
    <w:rsid w:val="00B77734"/>
    <w:rsid w:val="00B77867"/>
    <w:rsid w:val="00B778B7"/>
    <w:rsid w:val="00B779C7"/>
    <w:rsid w:val="00B77B9E"/>
    <w:rsid w:val="00B77E2E"/>
    <w:rsid w:val="00B80411"/>
    <w:rsid w:val="00B805A9"/>
    <w:rsid w:val="00B8070F"/>
    <w:rsid w:val="00B80A55"/>
    <w:rsid w:val="00B80C85"/>
    <w:rsid w:val="00B80EA1"/>
    <w:rsid w:val="00B80F16"/>
    <w:rsid w:val="00B80F2B"/>
    <w:rsid w:val="00B810B3"/>
    <w:rsid w:val="00B8127E"/>
    <w:rsid w:val="00B8140B"/>
    <w:rsid w:val="00B8140C"/>
    <w:rsid w:val="00B81544"/>
    <w:rsid w:val="00B8168F"/>
    <w:rsid w:val="00B818D6"/>
    <w:rsid w:val="00B821D0"/>
    <w:rsid w:val="00B821E1"/>
    <w:rsid w:val="00B82734"/>
    <w:rsid w:val="00B82B80"/>
    <w:rsid w:val="00B82D64"/>
    <w:rsid w:val="00B82EBD"/>
    <w:rsid w:val="00B82FF3"/>
    <w:rsid w:val="00B8301E"/>
    <w:rsid w:val="00B833F9"/>
    <w:rsid w:val="00B83462"/>
    <w:rsid w:val="00B83543"/>
    <w:rsid w:val="00B83879"/>
    <w:rsid w:val="00B83E10"/>
    <w:rsid w:val="00B840AE"/>
    <w:rsid w:val="00B84164"/>
    <w:rsid w:val="00B841F4"/>
    <w:rsid w:val="00B84401"/>
    <w:rsid w:val="00B844D5"/>
    <w:rsid w:val="00B84B31"/>
    <w:rsid w:val="00B84EBB"/>
    <w:rsid w:val="00B84F2A"/>
    <w:rsid w:val="00B84FDA"/>
    <w:rsid w:val="00B8506F"/>
    <w:rsid w:val="00B85099"/>
    <w:rsid w:val="00B853E4"/>
    <w:rsid w:val="00B854C4"/>
    <w:rsid w:val="00B85822"/>
    <w:rsid w:val="00B85AD0"/>
    <w:rsid w:val="00B85C5C"/>
    <w:rsid w:val="00B85F53"/>
    <w:rsid w:val="00B86178"/>
    <w:rsid w:val="00B86526"/>
    <w:rsid w:val="00B8679E"/>
    <w:rsid w:val="00B8685E"/>
    <w:rsid w:val="00B86B8A"/>
    <w:rsid w:val="00B86D03"/>
    <w:rsid w:val="00B874DF"/>
    <w:rsid w:val="00B8771B"/>
    <w:rsid w:val="00B878F8"/>
    <w:rsid w:val="00B87902"/>
    <w:rsid w:val="00B87970"/>
    <w:rsid w:val="00B87B42"/>
    <w:rsid w:val="00B87D63"/>
    <w:rsid w:val="00B87E35"/>
    <w:rsid w:val="00B87F49"/>
    <w:rsid w:val="00B9017C"/>
    <w:rsid w:val="00B90659"/>
    <w:rsid w:val="00B90A75"/>
    <w:rsid w:val="00B90C30"/>
    <w:rsid w:val="00B90CA1"/>
    <w:rsid w:val="00B90D20"/>
    <w:rsid w:val="00B90DA1"/>
    <w:rsid w:val="00B90E23"/>
    <w:rsid w:val="00B90E53"/>
    <w:rsid w:val="00B90E6D"/>
    <w:rsid w:val="00B90ED8"/>
    <w:rsid w:val="00B90F9F"/>
    <w:rsid w:val="00B91143"/>
    <w:rsid w:val="00B9133B"/>
    <w:rsid w:val="00B916FC"/>
    <w:rsid w:val="00B91A57"/>
    <w:rsid w:val="00B91F11"/>
    <w:rsid w:val="00B91F24"/>
    <w:rsid w:val="00B92091"/>
    <w:rsid w:val="00B927CB"/>
    <w:rsid w:val="00B92B28"/>
    <w:rsid w:val="00B92B73"/>
    <w:rsid w:val="00B92C0F"/>
    <w:rsid w:val="00B92EE6"/>
    <w:rsid w:val="00B93044"/>
    <w:rsid w:val="00B930CE"/>
    <w:rsid w:val="00B93137"/>
    <w:rsid w:val="00B9329D"/>
    <w:rsid w:val="00B93566"/>
    <w:rsid w:val="00B939D8"/>
    <w:rsid w:val="00B93BC2"/>
    <w:rsid w:val="00B93BF8"/>
    <w:rsid w:val="00B93D63"/>
    <w:rsid w:val="00B93F1D"/>
    <w:rsid w:val="00B942E7"/>
    <w:rsid w:val="00B94352"/>
    <w:rsid w:val="00B94D32"/>
    <w:rsid w:val="00B9556C"/>
    <w:rsid w:val="00B95689"/>
    <w:rsid w:val="00B957E0"/>
    <w:rsid w:val="00B9581C"/>
    <w:rsid w:val="00B95CAA"/>
    <w:rsid w:val="00B95D13"/>
    <w:rsid w:val="00B95EEE"/>
    <w:rsid w:val="00B96066"/>
    <w:rsid w:val="00B96096"/>
    <w:rsid w:val="00B960E9"/>
    <w:rsid w:val="00B96442"/>
    <w:rsid w:val="00B96745"/>
    <w:rsid w:val="00B96CD4"/>
    <w:rsid w:val="00B971E0"/>
    <w:rsid w:val="00B97388"/>
    <w:rsid w:val="00B975C0"/>
    <w:rsid w:val="00B97709"/>
    <w:rsid w:val="00B977C5"/>
    <w:rsid w:val="00B97AF8"/>
    <w:rsid w:val="00B97FE1"/>
    <w:rsid w:val="00BA035A"/>
    <w:rsid w:val="00BA0778"/>
    <w:rsid w:val="00BA0B4E"/>
    <w:rsid w:val="00BA0C38"/>
    <w:rsid w:val="00BA0EE4"/>
    <w:rsid w:val="00BA1039"/>
    <w:rsid w:val="00BA107A"/>
    <w:rsid w:val="00BA17D9"/>
    <w:rsid w:val="00BA1D49"/>
    <w:rsid w:val="00BA1D7C"/>
    <w:rsid w:val="00BA1E62"/>
    <w:rsid w:val="00BA20C5"/>
    <w:rsid w:val="00BA21DE"/>
    <w:rsid w:val="00BA230B"/>
    <w:rsid w:val="00BA23BA"/>
    <w:rsid w:val="00BA254C"/>
    <w:rsid w:val="00BA26C6"/>
    <w:rsid w:val="00BA2B7F"/>
    <w:rsid w:val="00BA2D6A"/>
    <w:rsid w:val="00BA2D7A"/>
    <w:rsid w:val="00BA3077"/>
    <w:rsid w:val="00BA30F7"/>
    <w:rsid w:val="00BA314A"/>
    <w:rsid w:val="00BA3ED4"/>
    <w:rsid w:val="00BA3EF8"/>
    <w:rsid w:val="00BA3F84"/>
    <w:rsid w:val="00BA4142"/>
    <w:rsid w:val="00BA438F"/>
    <w:rsid w:val="00BA4433"/>
    <w:rsid w:val="00BA447B"/>
    <w:rsid w:val="00BA4C14"/>
    <w:rsid w:val="00BA4C22"/>
    <w:rsid w:val="00BA4D0A"/>
    <w:rsid w:val="00BA5604"/>
    <w:rsid w:val="00BA58A1"/>
    <w:rsid w:val="00BA58A9"/>
    <w:rsid w:val="00BA5B89"/>
    <w:rsid w:val="00BA62CD"/>
    <w:rsid w:val="00BA678D"/>
    <w:rsid w:val="00BA683E"/>
    <w:rsid w:val="00BA690C"/>
    <w:rsid w:val="00BA6A31"/>
    <w:rsid w:val="00BA6B1D"/>
    <w:rsid w:val="00BA6B2E"/>
    <w:rsid w:val="00BA6DC1"/>
    <w:rsid w:val="00BA7311"/>
    <w:rsid w:val="00BA78BC"/>
    <w:rsid w:val="00BA7A47"/>
    <w:rsid w:val="00BA7B4F"/>
    <w:rsid w:val="00BA7BC0"/>
    <w:rsid w:val="00BA7D94"/>
    <w:rsid w:val="00BA7FC6"/>
    <w:rsid w:val="00BB0165"/>
    <w:rsid w:val="00BB020C"/>
    <w:rsid w:val="00BB083F"/>
    <w:rsid w:val="00BB0856"/>
    <w:rsid w:val="00BB08E2"/>
    <w:rsid w:val="00BB0A33"/>
    <w:rsid w:val="00BB0B59"/>
    <w:rsid w:val="00BB1157"/>
    <w:rsid w:val="00BB1319"/>
    <w:rsid w:val="00BB13FA"/>
    <w:rsid w:val="00BB145B"/>
    <w:rsid w:val="00BB16BD"/>
    <w:rsid w:val="00BB1857"/>
    <w:rsid w:val="00BB1860"/>
    <w:rsid w:val="00BB192F"/>
    <w:rsid w:val="00BB1A49"/>
    <w:rsid w:val="00BB23FE"/>
    <w:rsid w:val="00BB24F1"/>
    <w:rsid w:val="00BB26C3"/>
    <w:rsid w:val="00BB2704"/>
    <w:rsid w:val="00BB2854"/>
    <w:rsid w:val="00BB2881"/>
    <w:rsid w:val="00BB2A0B"/>
    <w:rsid w:val="00BB2A51"/>
    <w:rsid w:val="00BB2AA1"/>
    <w:rsid w:val="00BB2C34"/>
    <w:rsid w:val="00BB2F46"/>
    <w:rsid w:val="00BB30E2"/>
    <w:rsid w:val="00BB34A5"/>
    <w:rsid w:val="00BB355B"/>
    <w:rsid w:val="00BB3729"/>
    <w:rsid w:val="00BB38B7"/>
    <w:rsid w:val="00BB3B64"/>
    <w:rsid w:val="00BB3E36"/>
    <w:rsid w:val="00BB41E9"/>
    <w:rsid w:val="00BB49E6"/>
    <w:rsid w:val="00BB4D5C"/>
    <w:rsid w:val="00BB4E9F"/>
    <w:rsid w:val="00BB50E8"/>
    <w:rsid w:val="00BB5260"/>
    <w:rsid w:val="00BB53CD"/>
    <w:rsid w:val="00BB551F"/>
    <w:rsid w:val="00BB58BD"/>
    <w:rsid w:val="00BB59B6"/>
    <w:rsid w:val="00BB5CC1"/>
    <w:rsid w:val="00BB605C"/>
    <w:rsid w:val="00BB6A8C"/>
    <w:rsid w:val="00BB6B1C"/>
    <w:rsid w:val="00BB6C69"/>
    <w:rsid w:val="00BB6E6C"/>
    <w:rsid w:val="00BB6E8F"/>
    <w:rsid w:val="00BB7063"/>
    <w:rsid w:val="00BB74F7"/>
    <w:rsid w:val="00BB75CD"/>
    <w:rsid w:val="00BB7844"/>
    <w:rsid w:val="00BC030A"/>
    <w:rsid w:val="00BC0B31"/>
    <w:rsid w:val="00BC0CE4"/>
    <w:rsid w:val="00BC0FD0"/>
    <w:rsid w:val="00BC1252"/>
    <w:rsid w:val="00BC1343"/>
    <w:rsid w:val="00BC19AC"/>
    <w:rsid w:val="00BC1E08"/>
    <w:rsid w:val="00BC1F02"/>
    <w:rsid w:val="00BC21BA"/>
    <w:rsid w:val="00BC21C6"/>
    <w:rsid w:val="00BC22D0"/>
    <w:rsid w:val="00BC2378"/>
    <w:rsid w:val="00BC2430"/>
    <w:rsid w:val="00BC2585"/>
    <w:rsid w:val="00BC2784"/>
    <w:rsid w:val="00BC295B"/>
    <w:rsid w:val="00BC2FB3"/>
    <w:rsid w:val="00BC300A"/>
    <w:rsid w:val="00BC31E5"/>
    <w:rsid w:val="00BC3204"/>
    <w:rsid w:val="00BC3B4A"/>
    <w:rsid w:val="00BC3B57"/>
    <w:rsid w:val="00BC3C6E"/>
    <w:rsid w:val="00BC3DAB"/>
    <w:rsid w:val="00BC3F40"/>
    <w:rsid w:val="00BC3FEA"/>
    <w:rsid w:val="00BC4087"/>
    <w:rsid w:val="00BC427C"/>
    <w:rsid w:val="00BC45B1"/>
    <w:rsid w:val="00BC4780"/>
    <w:rsid w:val="00BC491D"/>
    <w:rsid w:val="00BC4AA4"/>
    <w:rsid w:val="00BC4B49"/>
    <w:rsid w:val="00BC4C50"/>
    <w:rsid w:val="00BC4C83"/>
    <w:rsid w:val="00BC51C9"/>
    <w:rsid w:val="00BC5B03"/>
    <w:rsid w:val="00BC6158"/>
    <w:rsid w:val="00BC61F8"/>
    <w:rsid w:val="00BC62C1"/>
    <w:rsid w:val="00BC6483"/>
    <w:rsid w:val="00BC65EB"/>
    <w:rsid w:val="00BC69C7"/>
    <w:rsid w:val="00BC6CFB"/>
    <w:rsid w:val="00BC71CC"/>
    <w:rsid w:val="00BC74FD"/>
    <w:rsid w:val="00BC7B55"/>
    <w:rsid w:val="00BC7E44"/>
    <w:rsid w:val="00BD04C9"/>
    <w:rsid w:val="00BD0599"/>
    <w:rsid w:val="00BD0764"/>
    <w:rsid w:val="00BD0867"/>
    <w:rsid w:val="00BD0CDA"/>
    <w:rsid w:val="00BD0F23"/>
    <w:rsid w:val="00BD138C"/>
    <w:rsid w:val="00BD1517"/>
    <w:rsid w:val="00BD15F4"/>
    <w:rsid w:val="00BD186D"/>
    <w:rsid w:val="00BD19B7"/>
    <w:rsid w:val="00BD1B47"/>
    <w:rsid w:val="00BD1CE7"/>
    <w:rsid w:val="00BD1D03"/>
    <w:rsid w:val="00BD1E09"/>
    <w:rsid w:val="00BD1E60"/>
    <w:rsid w:val="00BD20EB"/>
    <w:rsid w:val="00BD2143"/>
    <w:rsid w:val="00BD2744"/>
    <w:rsid w:val="00BD285D"/>
    <w:rsid w:val="00BD29FD"/>
    <w:rsid w:val="00BD2D4F"/>
    <w:rsid w:val="00BD2F93"/>
    <w:rsid w:val="00BD305C"/>
    <w:rsid w:val="00BD3204"/>
    <w:rsid w:val="00BD34D6"/>
    <w:rsid w:val="00BD3741"/>
    <w:rsid w:val="00BD37D8"/>
    <w:rsid w:val="00BD383A"/>
    <w:rsid w:val="00BD3A5E"/>
    <w:rsid w:val="00BD3D1C"/>
    <w:rsid w:val="00BD3D2C"/>
    <w:rsid w:val="00BD4219"/>
    <w:rsid w:val="00BD42A2"/>
    <w:rsid w:val="00BD433B"/>
    <w:rsid w:val="00BD4560"/>
    <w:rsid w:val="00BD4608"/>
    <w:rsid w:val="00BD4651"/>
    <w:rsid w:val="00BD4773"/>
    <w:rsid w:val="00BD47EB"/>
    <w:rsid w:val="00BD48C6"/>
    <w:rsid w:val="00BD4A7E"/>
    <w:rsid w:val="00BD4BCF"/>
    <w:rsid w:val="00BD4C0C"/>
    <w:rsid w:val="00BD500C"/>
    <w:rsid w:val="00BD56FD"/>
    <w:rsid w:val="00BD570C"/>
    <w:rsid w:val="00BD5A63"/>
    <w:rsid w:val="00BD5BED"/>
    <w:rsid w:val="00BD5C49"/>
    <w:rsid w:val="00BD5E82"/>
    <w:rsid w:val="00BD619F"/>
    <w:rsid w:val="00BD6506"/>
    <w:rsid w:val="00BD660A"/>
    <w:rsid w:val="00BD6622"/>
    <w:rsid w:val="00BD6A06"/>
    <w:rsid w:val="00BD6B53"/>
    <w:rsid w:val="00BD73BE"/>
    <w:rsid w:val="00BD74DE"/>
    <w:rsid w:val="00BD779F"/>
    <w:rsid w:val="00BD7A60"/>
    <w:rsid w:val="00BD7C46"/>
    <w:rsid w:val="00BE02D9"/>
    <w:rsid w:val="00BE05AD"/>
    <w:rsid w:val="00BE0774"/>
    <w:rsid w:val="00BE111C"/>
    <w:rsid w:val="00BE1463"/>
    <w:rsid w:val="00BE18E8"/>
    <w:rsid w:val="00BE1B37"/>
    <w:rsid w:val="00BE1E63"/>
    <w:rsid w:val="00BE1E66"/>
    <w:rsid w:val="00BE1F96"/>
    <w:rsid w:val="00BE220B"/>
    <w:rsid w:val="00BE254C"/>
    <w:rsid w:val="00BE2645"/>
    <w:rsid w:val="00BE27B2"/>
    <w:rsid w:val="00BE29BF"/>
    <w:rsid w:val="00BE2AA8"/>
    <w:rsid w:val="00BE2C99"/>
    <w:rsid w:val="00BE2CE4"/>
    <w:rsid w:val="00BE3086"/>
    <w:rsid w:val="00BE3237"/>
    <w:rsid w:val="00BE327C"/>
    <w:rsid w:val="00BE341D"/>
    <w:rsid w:val="00BE3929"/>
    <w:rsid w:val="00BE3A86"/>
    <w:rsid w:val="00BE3D6A"/>
    <w:rsid w:val="00BE3DDA"/>
    <w:rsid w:val="00BE3F5A"/>
    <w:rsid w:val="00BE4327"/>
    <w:rsid w:val="00BE43DE"/>
    <w:rsid w:val="00BE4555"/>
    <w:rsid w:val="00BE47C2"/>
    <w:rsid w:val="00BE4ABC"/>
    <w:rsid w:val="00BE4B70"/>
    <w:rsid w:val="00BE4F2A"/>
    <w:rsid w:val="00BE51D8"/>
    <w:rsid w:val="00BE563C"/>
    <w:rsid w:val="00BE59DD"/>
    <w:rsid w:val="00BE5B31"/>
    <w:rsid w:val="00BE5C7D"/>
    <w:rsid w:val="00BE6122"/>
    <w:rsid w:val="00BE6405"/>
    <w:rsid w:val="00BE69F9"/>
    <w:rsid w:val="00BE6DF3"/>
    <w:rsid w:val="00BE6E77"/>
    <w:rsid w:val="00BE6FB4"/>
    <w:rsid w:val="00BE7411"/>
    <w:rsid w:val="00BE745A"/>
    <w:rsid w:val="00BE7734"/>
    <w:rsid w:val="00BE78A4"/>
    <w:rsid w:val="00BE792A"/>
    <w:rsid w:val="00BE7E5F"/>
    <w:rsid w:val="00BE7E97"/>
    <w:rsid w:val="00BF0280"/>
    <w:rsid w:val="00BF0287"/>
    <w:rsid w:val="00BF0358"/>
    <w:rsid w:val="00BF041B"/>
    <w:rsid w:val="00BF0557"/>
    <w:rsid w:val="00BF0749"/>
    <w:rsid w:val="00BF08E4"/>
    <w:rsid w:val="00BF0B71"/>
    <w:rsid w:val="00BF0E3C"/>
    <w:rsid w:val="00BF0E6B"/>
    <w:rsid w:val="00BF0E82"/>
    <w:rsid w:val="00BF11DB"/>
    <w:rsid w:val="00BF131E"/>
    <w:rsid w:val="00BF148B"/>
    <w:rsid w:val="00BF1509"/>
    <w:rsid w:val="00BF154A"/>
    <w:rsid w:val="00BF173F"/>
    <w:rsid w:val="00BF17D3"/>
    <w:rsid w:val="00BF1BAD"/>
    <w:rsid w:val="00BF1C87"/>
    <w:rsid w:val="00BF1FB3"/>
    <w:rsid w:val="00BF22A2"/>
    <w:rsid w:val="00BF2876"/>
    <w:rsid w:val="00BF2DAD"/>
    <w:rsid w:val="00BF2EF6"/>
    <w:rsid w:val="00BF33AA"/>
    <w:rsid w:val="00BF34F0"/>
    <w:rsid w:val="00BF35D4"/>
    <w:rsid w:val="00BF3683"/>
    <w:rsid w:val="00BF36AE"/>
    <w:rsid w:val="00BF3951"/>
    <w:rsid w:val="00BF396F"/>
    <w:rsid w:val="00BF3A04"/>
    <w:rsid w:val="00BF3C19"/>
    <w:rsid w:val="00BF3C83"/>
    <w:rsid w:val="00BF3D43"/>
    <w:rsid w:val="00BF451E"/>
    <w:rsid w:val="00BF452B"/>
    <w:rsid w:val="00BF5353"/>
    <w:rsid w:val="00BF543D"/>
    <w:rsid w:val="00BF553A"/>
    <w:rsid w:val="00BF566A"/>
    <w:rsid w:val="00BF57B7"/>
    <w:rsid w:val="00BF590A"/>
    <w:rsid w:val="00BF593F"/>
    <w:rsid w:val="00BF5980"/>
    <w:rsid w:val="00BF5C91"/>
    <w:rsid w:val="00BF5F6C"/>
    <w:rsid w:val="00BF6231"/>
    <w:rsid w:val="00BF64E7"/>
    <w:rsid w:val="00BF6536"/>
    <w:rsid w:val="00BF66AC"/>
    <w:rsid w:val="00BF68DD"/>
    <w:rsid w:val="00BF6D73"/>
    <w:rsid w:val="00BF6EF7"/>
    <w:rsid w:val="00BF6F96"/>
    <w:rsid w:val="00BF788D"/>
    <w:rsid w:val="00BF792F"/>
    <w:rsid w:val="00BF7B4E"/>
    <w:rsid w:val="00BF7FDC"/>
    <w:rsid w:val="00C0014A"/>
    <w:rsid w:val="00C005E4"/>
    <w:rsid w:val="00C0063D"/>
    <w:rsid w:val="00C008BA"/>
    <w:rsid w:val="00C00CA1"/>
    <w:rsid w:val="00C00D52"/>
    <w:rsid w:val="00C00DC8"/>
    <w:rsid w:val="00C00E98"/>
    <w:rsid w:val="00C01848"/>
    <w:rsid w:val="00C018C6"/>
    <w:rsid w:val="00C01C70"/>
    <w:rsid w:val="00C01E80"/>
    <w:rsid w:val="00C024A0"/>
    <w:rsid w:val="00C02AC0"/>
    <w:rsid w:val="00C02C66"/>
    <w:rsid w:val="00C02F02"/>
    <w:rsid w:val="00C030E1"/>
    <w:rsid w:val="00C0338A"/>
    <w:rsid w:val="00C03920"/>
    <w:rsid w:val="00C0399C"/>
    <w:rsid w:val="00C03CCA"/>
    <w:rsid w:val="00C03CFA"/>
    <w:rsid w:val="00C03DF9"/>
    <w:rsid w:val="00C03E69"/>
    <w:rsid w:val="00C040EE"/>
    <w:rsid w:val="00C044D5"/>
    <w:rsid w:val="00C04617"/>
    <w:rsid w:val="00C04730"/>
    <w:rsid w:val="00C04920"/>
    <w:rsid w:val="00C04A6F"/>
    <w:rsid w:val="00C04ADB"/>
    <w:rsid w:val="00C04C10"/>
    <w:rsid w:val="00C0507D"/>
    <w:rsid w:val="00C050C8"/>
    <w:rsid w:val="00C059D6"/>
    <w:rsid w:val="00C05A55"/>
    <w:rsid w:val="00C05CE9"/>
    <w:rsid w:val="00C05D41"/>
    <w:rsid w:val="00C05EE6"/>
    <w:rsid w:val="00C05FD4"/>
    <w:rsid w:val="00C0622C"/>
    <w:rsid w:val="00C06957"/>
    <w:rsid w:val="00C06A31"/>
    <w:rsid w:val="00C06B27"/>
    <w:rsid w:val="00C06BBD"/>
    <w:rsid w:val="00C072B3"/>
    <w:rsid w:val="00C07532"/>
    <w:rsid w:val="00C075B7"/>
    <w:rsid w:val="00C0770B"/>
    <w:rsid w:val="00C077FC"/>
    <w:rsid w:val="00C079BC"/>
    <w:rsid w:val="00C10229"/>
    <w:rsid w:val="00C10828"/>
    <w:rsid w:val="00C10A8A"/>
    <w:rsid w:val="00C10A96"/>
    <w:rsid w:val="00C10BBE"/>
    <w:rsid w:val="00C10E06"/>
    <w:rsid w:val="00C10FF5"/>
    <w:rsid w:val="00C11106"/>
    <w:rsid w:val="00C114F5"/>
    <w:rsid w:val="00C11710"/>
    <w:rsid w:val="00C118DA"/>
    <w:rsid w:val="00C11939"/>
    <w:rsid w:val="00C11F86"/>
    <w:rsid w:val="00C11FB1"/>
    <w:rsid w:val="00C1225A"/>
    <w:rsid w:val="00C12303"/>
    <w:rsid w:val="00C1234D"/>
    <w:rsid w:val="00C1235F"/>
    <w:rsid w:val="00C12393"/>
    <w:rsid w:val="00C12682"/>
    <w:rsid w:val="00C12798"/>
    <w:rsid w:val="00C1284B"/>
    <w:rsid w:val="00C1293A"/>
    <w:rsid w:val="00C12CEF"/>
    <w:rsid w:val="00C13287"/>
    <w:rsid w:val="00C13972"/>
    <w:rsid w:val="00C13A4C"/>
    <w:rsid w:val="00C13B39"/>
    <w:rsid w:val="00C13EBF"/>
    <w:rsid w:val="00C14068"/>
    <w:rsid w:val="00C14309"/>
    <w:rsid w:val="00C14491"/>
    <w:rsid w:val="00C1455F"/>
    <w:rsid w:val="00C14AC9"/>
    <w:rsid w:val="00C14DD1"/>
    <w:rsid w:val="00C15350"/>
    <w:rsid w:val="00C1543A"/>
    <w:rsid w:val="00C155FF"/>
    <w:rsid w:val="00C15899"/>
    <w:rsid w:val="00C1590D"/>
    <w:rsid w:val="00C15C2B"/>
    <w:rsid w:val="00C15CD9"/>
    <w:rsid w:val="00C15D01"/>
    <w:rsid w:val="00C15FD6"/>
    <w:rsid w:val="00C16056"/>
    <w:rsid w:val="00C16144"/>
    <w:rsid w:val="00C16181"/>
    <w:rsid w:val="00C161D8"/>
    <w:rsid w:val="00C163D0"/>
    <w:rsid w:val="00C164F6"/>
    <w:rsid w:val="00C165E3"/>
    <w:rsid w:val="00C16CE0"/>
    <w:rsid w:val="00C1715C"/>
    <w:rsid w:val="00C172CB"/>
    <w:rsid w:val="00C172D8"/>
    <w:rsid w:val="00C173C2"/>
    <w:rsid w:val="00C17CBC"/>
    <w:rsid w:val="00C17D52"/>
    <w:rsid w:val="00C17DD1"/>
    <w:rsid w:val="00C17E49"/>
    <w:rsid w:val="00C201DA"/>
    <w:rsid w:val="00C2022F"/>
    <w:rsid w:val="00C20272"/>
    <w:rsid w:val="00C2028A"/>
    <w:rsid w:val="00C2058D"/>
    <w:rsid w:val="00C20979"/>
    <w:rsid w:val="00C20A70"/>
    <w:rsid w:val="00C20BC7"/>
    <w:rsid w:val="00C20D86"/>
    <w:rsid w:val="00C20FB6"/>
    <w:rsid w:val="00C20FC3"/>
    <w:rsid w:val="00C20FDF"/>
    <w:rsid w:val="00C214EE"/>
    <w:rsid w:val="00C21722"/>
    <w:rsid w:val="00C21AB6"/>
    <w:rsid w:val="00C224C8"/>
    <w:rsid w:val="00C22563"/>
    <w:rsid w:val="00C22B8D"/>
    <w:rsid w:val="00C23073"/>
    <w:rsid w:val="00C23299"/>
    <w:rsid w:val="00C23365"/>
    <w:rsid w:val="00C23664"/>
    <w:rsid w:val="00C2389E"/>
    <w:rsid w:val="00C23BF0"/>
    <w:rsid w:val="00C23BF7"/>
    <w:rsid w:val="00C23D5E"/>
    <w:rsid w:val="00C23F49"/>
    <w:rsid w:val="00C24526"/>
    <w:rsid w:val="00C246AE"/>
    <w:rsid w:val="00C246FC"/>
    <w:rsid w:val="00C24796"/>
    <w:rsid w:val="00C24C3B"/>
    <w:rsid w:val="00C24DA3"/>
    <w:rsid w:val="00C25060"/>
    <w:rsid w:val="00C251E6"/>
    <w:rsid w:val="00C25278"/>
    <w:rsid w:val="00C25457"/>
    <w:rsid w:val="00C25508"/>
    <w:rsid w:val="00C256B0"/>
    <w:rsid w:val="00C257E0"/>
    <w:rsid w:val="00C258A2"/>
    <w:rsid w:val="00C259D7"/>
    <w:rsid w:val="00C25FB8"/>
    <w:rsid w:val="00C261A9"/>
    <w:rsid w:val="00C263EB"/>
    <w:rsid w:val="00C2653F"/>
    <w:rsid w:val="00C26CC8"/>
    <w:rsid w:val="00C26E5C"/>
    <w:rsid w:val="00C26EF7"/>
    <w:rsid w:val="00C26FE3"/>
    <w:rsid w:val="00C27364"/>
    <w:rsid w:val="00C2768B"/>
    <w:rsid w:val="00C276EC"/>
    <w:rsid w:val="00C276F1"/>
    <w:rsid w:val="00C27C31"/>
    <w:rsid w:val="00C27D43"/>
    <w:rsid w:val="00C27F29"/>
    <w:rsid w:val="00C30367"/>
    <w:rsid w:val="00C3077B"/>
    <w:rsid w:val="00C309F0"/>
    <w:rsid w:val="00C30A54"/>
    <w:rsid w:val="00C30EE9"/>
    <w:rsid w:val="00C313EE"/>
    <w:rsid w:val="00C31D24"/>
    <w:rsid w:val="00C32042"/>
    <w:rsid w:val="00C325E4"/>
    <w:rsid w:val="00C3263B"/>
    <w:rsid w:val="00C32989"/>
    <w:rsid w:val="00C32AE8"/>
    <w:rsid w:val="00C32B36"/>
    <w:rsid w:val="00C32DAA"/>
    <w:rsid w:val="00C32E6A"/>
    <w:rsid w:val="00C32F33"/>
    <w:rsid w:val="00C3303A"/>
    <w:rsid w:val="00C3322D"/>
    <w:rsid w:val="00C33495"/>
    <w:rsid w:val="00C33616"/>
    <w:rsid w:val="00C3389D"/>
    <w:rsid w:val="00C33B94"/>
    <w:rsid w:val="00C33C28"/>
    <w:rsid w:val="00C33C30"/>
    <w:rsid w:val="00C33DA6"/>
    <w:rsid w:val="00C34386"/>
    <w:rsid w:val="00C34D0C"/>
    <w:rsid w:val="00C34F6C"/>
    <w:rsid w:val="00C34F70"/>
    <w:rsid w:val="00C352DC"/>
    <w:rsid w:val="00C35851"/>
    <w:rsid w:val="00C35DE4"/>
    <w:rsid w:val="00C35E32"/>
    <w:rsid w:val="00C35F5F"/>
    <w:rsid w:val="00C36205"/>
    <w:rsid w:val="00C365FC"/>
    <w:rsid w:val="00C366FB"/>
    <w:rsid w:val="00C3673F"/>
    <w:rsid w:val="00C36741"/>
    <w:rsid w:val="00C36A1B"/>
    <w:rsid w:val="00C36A51"/>
    <w:rsid w:val="00C36C65"/>
    <w:rsid w:val="00C36C71"/>
    <w:rsid w:val="00C36CC5"/>
    <w:rsid w:val="00C37020"/>
    <w:rsid w:val="00C3703D"/>
    <w:rsid w:val="00C376C8"/>
    <w:rsid w:val="00C377C5"/>
    <w:rsid w:val="00C377FB"/>
    <w:rsid w:val="00C37F86"/>
    <w:rsid w:val="00C37F99"/>
    <w:rsid w:val="00C4019A"/>
    <w:rsid w:val="00C40477"/>
    <w:rsid w:val="00C40595"/>
    <w:rsid w:val="00C40787"/>
    <w:rsid w:val="00C40932"/>
    <w:rsid w:val="00C40B16"/>
    <w:rsid w:val="00C40CFC"/>
    <w:rsid w:val="00C40D65"/>
    <w:rsid w:val="00C4101F"/>
    <w:rsid w:val="00C41175"/>
    <w:rsid w:val="00C4156E"/>
    <w:rsid w:val="00C415A5"/>
    <w:rsid w:val="00C41866"/>
    <w:rsid w:val="00C41BCF"/>
    <w:rsid w:val="00C41DBF"/>
    <w:rsid w:val="00C41F73"/>
    <w:rsid w:val="00C422D3"/>
    <w:rsid w:val="00C423D5"/>
    <w:rsid w:val="00C425FF"/>
    <w:rsid w:val="00C42640"/>
    <w:rsid w:val="00C429AD"/>
    <w:rsid w:val="00C42D5A"/>
    <w:rsid w:val="00C42EEF"/>
    <w:rsid w:val="00C42F5D"/>
    <w:rsid w:val="00C431CD"/>
    <w:rsid w:val="00C43291"/>
    <w:rsid w:val="00C43A85"/>
    <w:rsid w:val="00C43B7E"/>
    <w:rsid w:val="00C43C0D"/>
    <w:rsid w:val="00C43CC3"/>
    <w:rsid w:val="00C43CEF"/>
    <w:rsid w:val="00C43D17"/>
    <w:rsid w:val="00C43DFD"/>
    <w:rsid w:val="00C43E04"/>
    <w:rsid w:val="00C44195"/>
    <w:rsid w:val="00C44406"/>
    <w:rsid w:val="00C45166"/>
    <w:rsid w:val="00C45171"/>
    <w:rsid w:val="00C45200"/>
    <w:rsid w:val="00C45314"/>
    <w:rsid w:val="00C45334"/>
    <w:rsid w:val="00C45335"/>
    <w:rsid w:val="00C453DC"/>
    <w:rsid w:val="00C45527"/>
    <w:rsid w:val="00C458DD"/>
    <w:rsid w:val="00C45BD6"/>
    <w:rsid w:val="00C45D8C"/>
    <w:rsid w:val="00C460E7"/>
    <w:rsid w:val="00C4653C"/>
    <w:rsid w:val="00C465AA"/>
    <w:rsid w:val="00C46887"/>
    <w:rsid w:val="00C46A8D"/>
    <w:rsid w:val="00C46BB8"/>
    <w:rsid w:val="00C46EF9"/>
    <w:rsid w:val="00C46FD1"/>
    <w:rsid w:val="00C4781B"/>
    <w:rsid w:val="00C478F6"/>
    <w:rsid w:val="00C47AE1"/>
    <w:rsid w:val="00C47B27"/>
    <w:rsid w:val="00C47B37"/>
    <w:rsid w:val="00C47BA0"/>
    <w:rsid w:val="00C47BF0"/>
    <w:rsid w:val="00C47BF7"/>
    <w:rsid w:val="00C47CFB"/>
    <w:rsid w:val="00C47F41"/>
    <w:rsid w:val="00C50042"/>
    <w:rsid w:val="00C50096"/>
    <w:rsid w:val="00C500B9"/>
    <w:rsid w:val="00C50113"/>
    <w:rsid w:val="00C50597"/>
    <w:rsid w:val="00C50753"/>
    <w:rsid w:val="00C50903"/>
    <w:rsid w:val="00C50B4F"/>
    <w:rsid w:val="00C50D7C"/>
    <w:rsid w:val="00C50DFD"/>
    <w:rsid w:val="00C511E0"/>
    <w:rsid w:val="00C5121C"/>
    <w:rsid w:val="00C5146A"/>
    <w:rsid w:val="00C514E2"/>
    <w:rsid w:val="00C51599"/>
    <w:rsid w:val="00C515E3"/>
    <w:rsid w:val="00C51715"/>
    <w:rsid w:val="00C51881"/>
    <w:rsid w:val="00C51A73"/>
    <w:rsid w:val="00C51D26"/>
    <w:rsid w:val="00C52097"/>
    <w:rsid w:val="00C52227"/>
    <w:rsid w:val="00C52803"/>
    <w:rsid w:val="00C52F06"/>
    <w:rsid w:val="00C52F1E"/>
    <w:rsid w:val="00C52F4D"/>
    <w:rsid w:val="00C52FF3"/>
    <w:rsid w:val="00C53017"/>
    <w:rsid w:val="00C53284"/>
    <w:rsid w:val="00C5354A"/>
    <w:rsid w:val="00C536C2"/>
    <w:rsid w:val="00C537C6"/>
    <w:rsid w:val="00C537F9"/>
    <w:rsid w:val="00C53CEC"/>
    <w:rsid w:val="00C53E01"/>
    <w:rsid w:val="00C53E94"/>
    <w:rsid w:val="00C53FE0"/>
    <w:rsid w:val="00C54288"/>
    <w:rsid w:val="00C54412"/>
    <w:rsid w:val="00C54767"/>
    <w:rsid w:val="00C54A6B"/>
    <w:rsid w:val="00C54BBD"/>
    <w:rsid w:val="00C54BEB"/>
    <w:rsid w:val="00C54C8E"/>
    <w:rsid w:val="00C54F34"/>
    <w:rsid w:val="00C5514C"/>
    <w:rsid w:val="00C555D6"/>
    <w:rsid w:val="00C55A23"/>
    <w:rsid w:val="00C55A7C"/>
    <w:rsid w:val="00C55B05"/>
    <w:rsid w:val="00C55D60"/>
    <w:rsid w:val="00C56122"/>
    <w:rsid w:val="00C56245"/>
    <w:rsid w:val="00C564EC"/>
    <w:rsid w:val="00C56897"/>
    <w:rsid w:val="00C569DA"/>
    <w:rsid w:val="00C56E33"/>
    <w:rsid w:val="00C56F14"/>
    <w:rsid w:val="00C56F1F"/>
    <w:rsid w:val="00C5719A"/>
    <w:rsid w:val="00C572B2"/>
    <w:rsid w:val="00C57773"/>
    <w:rsid w:val="00C57895"/>
    <w:rsid w:val="00C57924"/>
    <w:rsid w:val="00C579F8"/>
    <w:rsid w:val="00C57ADF"/>
    <w:rsid w:val="00C57C88"/>
    <w:rsid w:val="00C57EAC"/>
    <w:rsid w:val="00C57FA2"/>
    <w:rsid w:val="00C602F6"/>
    <w:rsid w:val="00C6047C"/>
    <w:rsid w:val="00C60493"/>
    <w:rsid w:val="00C6053A"/>
    <w:rsid w:val="00C606FE"/>
    <w:rsid w:val="00C60915"/>
    <w:rsid w:val="00C60922"/>
    <w:rsid w:val="00C60C76"/>
    <w:rsid w:val="00C60D72"/>
    <w:rsid w:val="00C60F2D"/>
    <w:rsid w:val="00C6107A"/>
    <w:rsid w:val="00C61178"/>
    <w:rsid w:val="00C61720"/>
    <w:rsid w:val="00C6180A"/>
    <w:rsid w:val="00C61DFB"/>
    <w:rsid w:val="00C61F57"/>
    <w:rsid w:val="00C62022"/>
    <w:rsid w:val="00C62257"/>
    <w:rsid w:val="00C629BD"/>
    <w:rsid w:val="00C629C0"/>
    <w:rsid w:val="00C629CB"/>
    <w:rsid w:val="00C62B08"/>
    <w:rsid w:val="00C62B11"/>
    <w:rsid w:val="00C630C9"/>
    <w:rsid w:val="00C631D1"/>
    <w:rsid w:val="00C63695"/>
    <w:rsid w:val="00C639C3"/>
    <w:rsid w:val="00C63C2E"/>
    <w:rsid w:val="00C63CF9"/>
    <w:rsid w:val="00C6405D"/>
    <w:rsid w:val="00C64334"/>
    <w:rsid w:val="00C64443"/>
    <w:rsid w:val="00C644AC"/>
    <w:rsid w:val="00C6454A"/>
    <w:rsid w:val="00C64763"/>
    <w:rsid w:val="00C64842"/>
    <w:rsid w:val="00C64AF3"/>
    <w:rsid w:val="00C64E5C"/>
    <w:rsid w:val="00C650DD"/>
    <w:rsid w:val="00C65419"/>
    <w:rsid w:val="00C65622"/>
    <w:rsid w:val="00C65F01"/>
    <w:rsid w:val="00C65FD1"/>
    <w:rsid w:val="00C66229"/>
    <w:rsid w:val="00C6646C"/>
    <w:rsid w:val="00C664AE"/>
    <w:rsid w:val="00C664C6"/>
    <w:rsid w:val="00C6669B"/>
    <w:rsid w:val="00C669E4"/>
    <w:rsid w:val="00C67B21"/>
    <w:rsid w:val="00C67E3E"/>
    <w:rsid w:val="00C70750"/>
    <w:rsid w:val="00C70888"/>
    <w:rsid w:val="00C7091E"/>
    <w:rsid w:val="00C70C84"/>
    <w:rsid w:val="00C7105B"/>
    <w:rsid w:val="00C711C4"/>
    <w:rsid w:val="00C71470"/>
    <w:rsid w:val="00C715B7"/>
    <w:rsid w:val="00C71659"/>
    <w:rsid w:val="00C717E2"/>
    <w:rsid w:val="00C718AB"/>
    <w:rsid w:val="00C71951"/>
    <w:rsid w:val="00C719DF"/>
    <w:rsid w:val="00C71B43"/>
    <w:rsid w:val="00C71CEF"/>
    <w:rsid w:val="00C71F78"/>
    <w:rsid w:val="00C720E4"/>
    <w:rsid w:val="00C720EC"/>
    <w:rsid w:val="00C722BB"/>
    <w:rsid w:val="00C724CA"/>
    <w:rsid w:val="00C72A39"/>
    <w:rsid w:val="00C72D63"/>
    <w:rsid w:val="00C72DB0"/>
    <w:rsid w:val="00C7321F"/>
    <w:rsid w:val="00C734C9"/>
    <w:rsid w:val="00C734D7"/>
    <w:rsid w:val="00C7365D"/>
    <w:rsid w:val="00C73C57"/>
    <w:rsid w:val="00C73C73"/>
    <w:rsid w:val="00C73D21"/>
    <w:rsid w:val="00C74038"/>
    <w:rsid w:val="00C741E7"/>
    <w:rsid w:val="00C7428F"/>
    <w:rsid w:val="00C74733"/>
    <w:rsid w:val="00C74863"/>
    <w:rsid w:val="00C74CA7"/>
    <w:rsid w:val="00C74FDC"/>
    <w:rsid w:val="00C75119"/>
    <w:rsid w:val="00C754BC"/>
    <w:rsid w:val="00C75822"/>
    <w:rsid w:val="00C75AF7"/>
    <w:rsid w:val="00C75B95"/>
    <w:rsid w:val="00C75BD8"/>
    <w:rsid w:val="00C75DC6"/>
    <w:rsid w:val="00C75E06"/>
    <w:rsid w:val="00C76408"/>
    <w:rsid w:val="00C764EB"/>
    <w:rsid w:val="00C7659A"/>
    <w:rsid w:val="00C76C4A"/>
    <w:rsid w:val="00C76EE8"/>
    <w:rsid w:val="00C77088"/>
    <w:rsid w:val="00C77254"/>
    <w:rsid w:val="00C77443"/>
    <w:rsid w:val="00C77532"/>
    <w:rsid w:val="00C77A3F"/>
    <w:rsid w:val="00C77AFD"/>
    <w:rsid w:val="00C77D7B"/>
    <w:rsid w:val="00C77E3C"/>
    <w:rsid w:val="00C77E83"/>
    <w:rsid w:val="00C77F3E"/>
    <w:rsid w:val="00C790ED"/>
    <w:rsid w:val="00C800B4"/>
    <w:rsid w:val="00C804C2"/>
    <w:rsid w:val="00C8068F"/>
    <w:rsid w:val="00C808FF"/>
    <w:rsid w:val="00C80BEE"/>
    <w:rsid w:val="00C80EC2"/>
    <w:rsid w:val="00C812B8"/>
    <w:rsid w:val="00C8143B"/>
    <w:rsid w:val="00C816B3"/>
    <w:rsid w:val="00C817F5"/>
    <w:rsid w:val="00C81D1A"/>
    <w:rsid w:val="00C8207C"/>
    <w:rsid w:val="00C82340"/>
    <w:rsid w:val="00C827BF"/>
    <w:rsid w:val="00C82914"/>
    <w:rsid w:val="00C829F5"/>
    <w:rsid w:val="00C82A64"/>
    <w:rsid w:val="00C82FA2"/>
    <w:rsid w:val="00C830A3"/>
    <w:rsid w:val="00C830FF"/>
    <w:rsid w:val="00C83511"/>
    <w:rsid w:val="00C83A3E"/>
    <w:rsid w:val="00C8407E"/>
    <w:rsid w:val="00C84403"/>
    <w:rsid w:val="00C84524"/>
    <w:rsid w:val="00C848C6"/>
    <w:rsid w:val="00C84CB8"/>
    <w:rsid w:val="00C84FE1"/>
    <w:rsid w:val="00C85044"/>
    <w:rsid w:val="00C850EE"/>
    <w:rsid w:val="00C85296"/>
    <w:rsid w:val="00C8532E"/>
    <w:rsid w:val="00C8567C"/>
    <w:rsid w:val="00C85782"/>
    <w:rsid w:val="00C85D70"/>
    <w:rsid w:val="00C85FDD"/>
    <w:rsid w:val="00C86169"/>
    <w:rsid w:val="00C862CE"/>
    <w:rsid w:val="00C8632D"/>
    <w:rsid w:val="00C864A3"/>
    <w:rsid w:val="00C864DC"/>
    <w:rsid w:val="00C864FD"/>
    <w:rsid w:val="00C86A5D"/>
    <w:rsid w:val="00C86B9E"/>
    <w:rsid w:val="00C8701C"/>
    <w:rsid w:val="00C870B1"/>
    <w:rsid w:val="00C87AAE"/>
    <w:rsid w:val="00C87ACD"/>
    <w:rsid w:val="00C90070"/>
    <w:rsid w:val="00C901C3"/>
    <w:rsid w:val="00C902AB"/>
    <w:rsid w:val="00C903F6"/>
    <w:rsid w:val="00C905E6"/>
    <w:rsid w:val="00C907F9"/>
    <w:rsid w:val="00C90B7F"/>
    <w:rsid w:val="00C90C6E"/>
    <w:rsid w:val="00C90DA9"/>
    <w:rsid w:val="00C912CB"/>
    <w:rsid w:val="00C912EC"/>
    <w:rsid w:val="00C91379"/>
    <w:rsid w:val="00C9153A"/>
    <w:rsid w:val="00C9179A"/>
    <w:rsid w:val="00C91EC1"/>
    <w:rsid w:val="00C91ED8"/>
    <w:rsid w:val="00C92448"/>
    <w:rsid w:val="00C9249E"/>
    <w:rsid w:val="00C92629"/>
    <w:rsid w:val="00C92899"/>
    <w:rsid w:val="00C92E29"/>
    <w:rsid w:val="00C92EDE"/>
    <w:rsid w:val="00C93579"/>
    <w:rsid w:val="00C937BB"/>
    <w:rsid w:val="00C9392B"/>
    <w:rsid w:val="00C93A10"/>
    <w:rsid w:val="00C93C18"/>
    <w:rsid w:val="00C941BC"/>
    <w:rsid w:val="00C9436F"/>
    <w:rsid w:val="00C94422"/>
    <w:rsid w:val="00C948FB"/>
    <w:rsid w:val="00C94FF4"/>
    <w:rsid w:val="00C9510F"/>
    <w:rsid w:val="00C95125"/>
    <w:rsid w:val="00C95525"/>
    <w:rsid w:val="00C95568"/>
    <w:rsid w:val="00C955B7"/>
    <w:rsid w:val="00C956AA"/>
    <w:rsid w:val="00C9590B"/>
    <w:rsid w:val="00C962B8"/>
    <w:rsid w:val="00C96544"/>
    <w:rsid w:val="00C96ADF"/>
    <w:rsid w:val="00C96BE8"/>
    <w:rsid w:val="00C96EC9"/>
    <w:rsid w:val="00C96F0C"/>
    <w:rsid w:val="00C972EE"/>
    <w:rsid w:val="00C974E3"/>
    <w:rsid w:val="00C97585"/>
    <w:rsid w:val="00C97764"/>
    <w:rsid w:val="00C978EE"/>
    <w:rsid w:val="00CA01DE"/>
    <w:rsid w:val="00CA038B"/>
    <w:rsid w:val="00CA03CE"/>
    <w:rsid w:val="00CA0799"/>
    <w:rsid w:val="00CA0BC9"/>
    <w:rsid w:val="00CA0F12"/>
    <w:rsid w:val="00CA1003"/>
    <w:rsid w:val="00CA10F1"/>
    <w:rsid w:val="00CA12D5"/>
    <w:rsid w:val="00CA13ED"/>
    <w:rsid w:val="00CA157E"/>
    <w:rsid w:val="00CA15C8"/>
    <w:rsid w:val="00CA17F8"/>
    <w:rsid w:val="00CA18A9"/>
    <w:rsid w:val="00CA19E3"/>
    <w:rsid w:val="00CA1DBD"/>
    <w:rsid w:val="00CA1E74"/>
    <w:rsid w:val="00CA1F75"/>
    <w:rsid w:val="00CA1F84"/>
    <w:rsid w:val="00CA1FF8"/>
    <w:rsid w:val="00CA276F"/>
    <w:rsid w:val="00CA277E"/>
    <w:rsid w:val="00CA2AE2"/>
    <w:rsid w:val="00CA2D5A"/>
    <w:rsid w:val="00CA2E42"/>
    <w:rsid w:val="00CA2E80"/>
    <w:rsid w:val="00CA2EB8"/>
    <w:rsid w:val="00CA3229"/>
    <w:rsid w:val="00CA33CD"/>
    <w:rsid w:val="00CA3646"/>
    <w:rsid w:val="00CA392F"/>
    <w:rsid w:val="00CA3A3C"/>
    <w:rsid w:val="00CA3B0F"/>
    <w:rsid w:val="00CA3CE6"/>
    <w:rsid w:val="00CA4482"/>
    <w:rsid w:val="00CA4693"/>
    <w:rsid w:val="00CA4802"/>
    <w:rsid w:val="00CA4821"/>
    <w:rsid w:val="00CA4859"/>
    <w:rsid w:val="00CA49F2"/>
    <w:rsid w:val="00CA4C5E"/>
    <w:rsid w:val="00CA4F57"/>
    <w:rsid w:val="00CA5032"/>
    <w:rsid w:val="00CA51EA"/>
    <w:rsid w:val="00CA5573"/>
    <w:rsid w:val="00CA5767"/>
    <w:rsid w:val="00CA58B1"/>
    <w:rsid w:val="00CA5993"/>
    <w:rsid w:val="00CA5C4D"/>
    <w:rsid w:val="00CA5EDA"/>
    <w:rsid w:val="00CA5FC0"/>
    <w:rsid w:val="00CA6097"/>
    <w:rsid w:val="00CA627B"/>
    <w:rsid w:val="00CA62E3"/>
    <w:rsid w:val="00CA64BE"/>
    <w:rsid w:val="00CA6BCD"/>
    <w:rsid w:val="00CA732D"/>
    <w:rsid w:val="00CA749E"/>
    <w:rsid w:val="00CA74ED"/>
    <w:rsid w:val="00CA76C6"/>
    <w:rsid w:val="00CA783D"/>
    <w:rsid w:val="00CA7A9E"/>
    <w:rsid w:val="00CA7AFD"/>
    <w:rsid w:val="00CA7BB6"/>
    <w:rsid w:val="00CA7F39"/>
    <w:rsid w:val="00CA7FC4"/>
    <w:rsid w:val="00CAA185"/>
    <w:rsid w:val="00CB001D"/>
    <w:rsid w:val="00CB0087"/>
    <w:rsid w:val="00CB011C"/>
    <w:rsid w:val="00CB027D"/>
    <w:rsid w:val="00CB0297"/>
    <w:rsid w:val="00CB030A"/>
    <w:rsid w:val="00CB036B"/>
    <w:rsid w:val="00CB069F"/>
    <w:rsid w:val="00CB0A22"/>
    <w:rsid w:val="00CB0AD2"/>
    <w:rsid w:val="00CB0B6D"/>
    <w:rsid w:val="00CB0B8B"/>
    <w:rsid w:val="00CB0C80"/>
    <w:rsid w:val="00CB0E74"/>
    <w:rsid w:val="00CB0F45"/>
    <w:rsid w:val="00CB1177"/>
    <w:rsid w:val="00CB12D6"/>
    <w:rsid w:val="00CB1426"/>
    <w:rsid w:val="00CB1463"/>
    <w:rsid w:val="00CB14FD"/>
    <w:rsid w:val="00CB1573"/>
    <w:rsid w:val="00CB17BC"/>
    <w:rsid w:val="00CB1AB2"/>
    <w:rsid w:val="00CB1E43"/>
    <w:rsid w:val="00CB1F3C"/>
    <w:rsid w:val="00CB1F6A"/>
    <w:rsid w:val="00CB21A6"/>
    <w:rsid w:val="00CB231E"/>
    <w:rsid w:val="00CB253A"/>
    <w:rsid w:val="00CB2A52"/>
    <w:rsid w:val="00CB2B45"/>
    <w:rsid w:val="00CB2C0A"/>
    <w:rsid w:val="00CB327C"/>
    <w:rsid w:val="00CB32EF"/>
    <w:rsid w:val="00CB330E"/>
    <w:rsid w:val="00CB352A"/>
    <w:rsid w:val="00CB35A4"/>
    <w:rsid w:val="00CB38AB"/>
    <w:rsid w:val="00CB3963"/>
    <w:rsid w:val="00CB3B63"/>
    <w:rsid w:val="00CB3CE3"/>
    <w:rsid w:val="00CB3DD7"/>
    <w:rsid w:val="00CB447F"/>
    <w:rsid w:val="00CB4537"/>
    <w:rsid w:val="00CB461F"/>
    <w:rsid w:val="00CB47E3"/>
    <w:rsid w:val="00CB48A0"/>
    <w:rsid w:val="00CB4D8F"/>
    <w:rsid w:val="00CB509A"/>
    <w:rsid w:val="00CB52A1"/>
    <w:rsid w:val="00CB5317"/>
    <w:rsid w:val="00CB5546"/>
    <w:rsid w:val="00CB58B6"/>
    <w:rsid w:val="00CB58D9"/>
    <w:rsid w:val="00CB5AD1"/>
    <w:rsid w:val="00CB5CB8"/>
    <w:rsid w:val="00CB5DF2"/>
    <w:rsid w:val="00CB602C"/>
    <w:rsid w:val="00CB6181"/>
    <w:rsid w:val="00CB61AD"/>
    <w:rsid w:val="00CB62CC"/>
    <w:rsid w:val="00CB63C6"/>
    <w:rsid w:val="00CB6510"/>
    <w:rsid w:val="00CB652F"/>
    <w:rsid w:val="00CB66EE"/>
    <w:rsid w:val="00CB6C31"/>
    <w:rsid w:val="00CB6D1B"/>
    <w:rsid w:val="00CB6D59"/>
    <w:rsid w:val="00CB6EAB"/>
    <w:rsid w:val="00CB6F1E"/>
    <w:rsid w:val="00CB6F54"/>
    <w:rsid w:val="00CB743F"/>
    <w:rsid w:val="00CB76CA"/>
    <w:rsid w:val="00CB7859"/>
    <w:rsid w:val="00CB7AD7"/>
    <w:rsid w:val="00CB7DDD"/>
    <w:rsid w:val="00CB7E3F"/>
    <w:rsid w:val="00CC01D7"/>
    <w:rsid w:val="00CC06AB"/>
    <w:rsid w:val="00CC0716"/>
    <w:rsid w:val="00CC07E3"/>
    <w:rsid w:val="00CC086D"/>
    <w:rsid w:val="00CC08D7"/>
    <w:rsid w:val="00CC0B44"/>
    <w:rsid w:val="00CC0D7F"/>
    <w:rsid w:val="00CC0FD1"/>
    <w:rsid w:val="00CC10F7"/>
    <w:rsid w:val="00CC1313"/>
    <w:rsid w:val="00CC1756"/>
    <w:rsid w:val="00CC1CEA"/>
    <w:rsid w:val="00CC2122"/>
    <w:rsid w:val="00CC2420"/>
    <w:rsid w:val="00CC28D4"/>
    <w:rsid w:val="00CC296D"/>
    <w:rsid w:val="00CC297D"/>
    <w:rsid w:val="00CC299B"/>
    <w:rsid w:val="00CC2A7F"/>
    <w:rsid w:val="00CC31FD"/>
    <w:rsid w:val="00CC33C4"/>
    <w:rsid w:val="00CC34F8"/>
    <w:rsid w:val="00CC355E"/>
    <w:rsid w:val="00CC387F"/>
    <w:rsid w:val="00CC3B05"/>
    <w:rsid w:val="00CC3C7A"/>
    <w:rsid w:val="00CC3DAA"/>
    <w:rsid w:val="00CC3E4C"/>
    <w:rsid w:val="00CC4380"/>
    <w:rsid w:val="00CC4428"/>
    <w:rsid w:val="00CC46B4"/>
    <w:rsid w:val="00CC46BD"/>
    <w:rsid w:val="00CC47B2"/>
    <w:rsid w:val="00CC4A8F"/>
    <w:rsid w:val="00CC5157"/>
    <w:rsid w:val="00CC544C"/>
    <w:rsid w:val="00CC55DA"/>
    <w:rsid w:val="00CC5874"/>
    <w:rsid w:val="00CC5B1C"/>
    <w:rsid w:val="00CC6160"/>
    <w:rsid w:val="00CC61A5"/>
    <w:rsid w:val="00CC6310"/>
    <w:rsid w:val="00CC63FF"/>
    <w:rsid w:val="00CC6438"/>
    <w:rsid w:val="00CC65D1"/>
    <w:rsid w:val="00CC70EC"/>
    <w:rsid w:val="00CC721A"/>
    <w:rsid w:val="00CC732D"/>
    <w:rsid w:val="00CC763B"/>
    <w:rsid w:val="00CC767F"/>
    <w:rsid w:val="00CC78C4"/>
    <w:rsid w:val="00CC79B8"/>
    <w:rsid w:val="00CC7E29"/>
    <w:rsid w:val="00CC7EFF"/>
    <w:rsid w:val="00CD003C"/>
    <w:rsid w:val="00CD013A"/>
    <w:rsid w:val="00CD0B9A"/>
    <w:rsid w:val="00CD0F18"/>
    <w:rsid w:val="00CD0F39"/>
    <w:rsid w:val="00CD113B"/>
    <w:rsid w:val="00CD1250"/>
    <w:rsid w:val="00CD1442"/>
    <w:rsid w:val="00CD1544"/>
    <w:rsid w:val="00CD154E"/>
    <w:rsid w:val="00CD1567"/>
    <w:rsid w:val="00CD16EA"/>
    <w:rsid w:val="00CD16F6"/>
    <w:rsid w:val="00CD1933"/>
    <w:rsid w:val="00CD1B41"/>
    <w:rsid w:val="00CD1C7E"/>
    <w:rsid w:val="00CD1D02"/>
    <w:rsid w:val="00CD1EEF"/>
    <w:rsid w:val="00CD2090"/>
    <w:rsid w:val="00CD233D"/>
    <w:rsid w:val="00CD2465"/>
    <w:rsid w:val="00CD247B"/>
    <w:rsid w:val="00CD264D"/>
    <w:rsid w:val="00CD286D"/>
    <w:rsid w:val="00CD28B1"/>
    <w:rsid w:val="00CD2CBA"/>
    <w:rsid w:val="00CD2FF7"/>
    <w:rsid w:val="00CD3011"/>
    <w:rsid w:val="00CD35ED"/>
    <w:rsid w:val="00CD38C9"/>
    <w:rsid w:val="00CD3E1F"/>
    <w:rsid w:val="00CD3E76"/>
    <w:rsid w:val="00CD3FFD"/>
    <w:rsid w:val="00CD4338"/>
    <w:rsid w:val="00CD4458"/>
    <w:rsid w:val="00CD46CD"/>
    <w:rsid w:val="00CD4827"/>
    <w:rsid w:val="00CD484A"/>
    <w:rsid w:val="00CD4967"/>
    <w:rsid w:val="00CD4CF6"/>
    <w:rsid w:val="00CD4E47"/>
    <w:rsid w:val="00CD5029"/>
    <w:rsid w:val="00CD551F"/>
    <w:rsid w:val="00CD579B"/>
    <w:rsid w:val="00CD5F49"/>
    <w:rsid w:val="00CD67AF"/>
    <w:rsid w:val="00CD70E3"/>
    <w:rsid w:val="00CD717A"/>
    <w:rsid w:val="00CD7395"/>
    <w:rsid w:val="00CD7467"/>
    <w:rsid w:val="00CD7791"/>
    <w:rsid w:val="00CD7B1C"/>
    <w:rsid w:val="00CD7BD1"/>
    <w:rsid w:val="00CE003F"/>
    <w:rsid w:val="00CE03CA"/>
    <w:rsid w:val="00CE03EF"/>
    <w:rsid w:val="00CE049F"/>
    <w:rsid w:val="00CE07B5"/>
    <w:rsid w:val="00CE07BC"/>
    <w:rsid w:val="00CE09C1"/>
    <w:rsid w:val="00CE0CB8"/>
    <w:rsid w:val="00CE0CF2"/>
    <w:rsid w:val="00CE157D"/>
    <w:rsid w:val="00CE1589"/>
    <w:rsid w:val="00CE168F"/>
    <w:rsid w:val="00CE16D8"/>
    <w:rsid w:val="00CE1780"/>
    <w:rsid w:val="00CE1786"/>
    <w:rsid w:val="00CE18F7"/>
    <w:rsid w:val="00CE1DAF"/>
    <w:rsid w:val="00CE244C"/>
    <w:rsid w:val="00CE256D"/>
    <w:rsid w:val="00CE25C2"/>
    <w:rsid w:val="00CE277B"/>
    <w:rsid w:val="00CE2BDE"/>
    <w:rsid w:val="00CE30E2"/>
    <w:rsid w:val="00CE31B7"/>
    <w:rsid w:val="00CE3555"/>
    <w:rsid w:val="00CE3A9D"/>
    <w:rsid w:val="00CE3C6C"/>
    <w:rsid w:val="00CE3CFD"/>
    <w:rsid w:val="00CE4126"/>
    <w:rsid w:val="00CE4244"/>
    <w:rsid w:val="00CE440A"/>
    <w:rsid w:val="00CE4A22"/>
    <w:rsid w:val="00CE4AFB"/>
    <w:rsid w:val="00CE4C36"/>
    <w:rsid w:val="00CE4E18"/>
    <w:rsid w:val="00CE4FC7"/>
    <w:rsid w:val="00CE4FD8"/>
    <w:rsid w:val="00CE4FEB"/>
    <w:rsid w:val="00CE5250"/>
    <w:rsid w:val="00CE5473"/>
    <w:rsid w:val="00CE54B0"/>
    <w:rsid w:val="00CE57BD"/>
    <w:rsid w:val="00CE591B"/>
    <w:rsid w:val="00CE5AD5"/>
    <w:rsid w:val="00CE60A2"/>
    <w:rsid w:val="00CE623D"/>
    <w:rsid w:val="00CE660D"/>
    <w:rsid w:val="00CE669B"/>
    <w:rsid w:val="00CE68FC"/>
    <w:rsid w:val="00CE69B3"/>
    <w:rsid w:val="00CE6A0E"/>
    <w:rsid w:val="00CE6F5A"/>
    <w:rsid w:val="00CE6F61"/>
    <w:rsid w:val="00CE7089"/>
    <w:rsid w:val="00CE708C"/>
    <w:rsid w:val="00CE72CC"/>
    <w:rsid w:val="00CE7975"/>
    <w:rsid w:val="00CF009F"/>
    <w:rsid w:val="00CF0116"/>
    <w:rsid w:val="00CF021E"/>
    <w:rsid w:val="00CF0367"/>
    <w:rsid w:val="00CF03D0"/>
    <w:rsid w:val="00CF05AC"/>
    <w:rsid w:val="00CF092E"/>
    <w:rsid w:val="00CF0C94"/>
    <w:rsid w:val="00CF0CC8"/>
    <w:rsid w:val="00CF0EEB"/>
    <w:rsid w:val="00CF1336"/>
    <w:rsid w:val="00CF13F5"/>
    <w:rsid w:val="00CF14AD"/>
    <w:rsid w:val="00CF1570"/>
    <w:rsid w:val="00CF1834"/>
    <w:rsid w:val="00CF184F"/>
    <w:rsid w:val="00CF1969"/>
    <w:rsid w:val="00CF1AD4"/>
    <w:rsid w:val="00CF1B4A"/>
    <w:rsid w:val="00CF1E6E"/>
    <w:rsid w:val="00CF1FA1"/>
    <w:rsid w:val="00CF20DA"/>
    <w:rsid w:val="00CF2376"/>
    <w:rsid w:val="00CF2477"/>
    <w:rsid w:val="00CF283A"/>
    <w:rsid w:val="00CF2865"/>
    <w:rsid w:val="00CF2933"/>
    <w:rsid w:val="00CF2A41"/>
    <w:rsid w:val="00CF2BF4"/>
    <w:rsid w:val="00CF2CDE"/>
    <w:rsid w:val="00CF3126"/>
    <w:rsid w:val="00CF3132"/>
    <w:rsid w:val="00CF3187"/>
    <w:rsid w:val="00CF352D"/>
    <w:rsid w:val="00CF361A"/>
    <w:rsid w:val="00CF3696"/>
    <w:rsid w:val="00CF370C"/>
    <w:rsid w:val="00CF3889"/>
    <w:rsid w:val="00CF3B58"/>
    <w:rsid w:val="00CF3C03"/>
    <w:rsid w:val="00CF4631"/>
    <w:rsid w:val="00CF4C74"/>
    <w:rsid w:val="00CF4DD8"/>
    <w:rsid w:val="00CF53EF"/>
    <w:rsid w:val="00CF54F4"/>
    <w:rsid w:val="00CF5B6D"/>
    <w:rsid w:val="00CF5C66"/>
    <w:rsid w:val="00CF5CB6"/>
    <w:rsid w:val="00CF5D7D"/>
    <w:rsid w:val="00CF5DE3"/>
    <w:rsid w:val="00CF61A4"/>
    <w:rsid w:val="00CF642D"/>
    <w:rsid w:val="00CF651B"/>
    <w:rsid w:val="00CF6B9C"/>
    <w:rsid w:val="00CF7108"/>
    <w:rsid w:val="00CF7141"/>
    <w:rsid w:val="00CF72E7"/>
    <w:rsid w:val="00CF7539"/>
    <w:rsid w:val="00CF76A3"/>
    <w:rsid w:val="00D00200"/>
    <w:rsid w:val="00D00831"/>
    <w:rsid w:val="00D00928"/>
    <w:rsid w:val="00D0093B"/>
    <w:rsid w:val="00D00A2B"/>
    <w:rsid w:val="00D00B73"/>
    <w:rsid w:val="00D00BF3"/>
    <w:rsid w:val="00D00DAE"/>
    <w:rsid w:val="00D00E16"/>
    <w:rsid w:val="00D00FF0"/>
    <w:rsid w:val="00D01352"/>
    <w:rsid w:val="00D014CF"/>
    <w:rsid w:val="00D0157E"/>
    <w:rsid w:val="00D01970"/>
    <w:rsid w:val="00D01994"/>
    <w:rsid w:val="00D01EF6"/>
    <w:rsid w:val="00D01FFA"/>
    <w:rsid w:val="00D02020"/>
    <w:rsid w:val="00D02159"/>
    <w:rsid w:val="00D02241"/>
    <w:rsid w:val="00D025C8"/>
    <w:rsid w:val="00D0267D"/>
    <w:rsid w:val="00D0282E"/>
    <w:rsid w:val="00D02B7E"/>
    <w:rsid w:val="00D02E3C"/>
    <w:rsid w:val="00D02FA6"/>
    <w:rsid w:val="00D032D1"/>
    <w:rsid w:val="00D03A2C"/>
    <w:rsid w:val="00D03D8A"/>
    <w:rsid w:val="00D04032"/>
    <w:rsid w:val="00D0408C"/>
    <w:rsid w:val="00D04168"/>
    <w:rsid w:val="00D042BD"/>
    <w:rsid w:val="00D0435E"/>
    <w:rsid w:val="00D04713"/>
    <w:rsid w:val="00D04838"/>
    <w:rsid w:val="00D04ABA"/>
    <w:rsid w:val="00D04EA4"/>
    <w:rsid w:val="00D050CD"/>
    <w:rsid w:val="00D05363"/>
    <w:rsid w:val="00D053C2"/>
    <w:rsid w:val="00D05533"/>
    <w:rsid w:val="00D057E1"/>
    <w:rsid w:val="00D057EA"/>
    <w:rsid w:val="00D05D48"/>
    <w:rsid w:val="00D05E6B"/>
    <w:rsid w:val="00D06120"/>
    <w:rsid w:val="00D067E0"/>
    <w:rsid w:val="00D068E5"/>
    <w:rsid w:val="00D06BFB"/>
    <w:rsid w:val="00D06D40"/>
    <w:rsid w:val="00D06E3B"/>
    <w:rsid w:val="00D07025"/>
    <w:rsid w:val="00D0741A"/>
    <w:rsid w:val="00D0763B"/>
    <w:rsid w:val="00D07F02"/>
    <w:rsid w:val="00D07F0F"/>
    <w:rsid w:val="00D10084"/>
    <w:rsid w:val="00D100A6"/>
    <w:rsid w:val="00D101EE"/>
    <w:rsid w:val="00D106D7"/>
    <w:rsid w:val="00D10797"/>
    <w:rsid w:val="00D10921"/>
    <w:rsid w:val="00D10A91"/>
    <w:rsid w:val="00D10C34"/>
    <w:rsid w:val="00D10CC1"/>
    <w:rsid w:val="00D10E9D"/>
    <w:rsid w:val="00D10F29"/>
    <w:rsid w:val="00D11104"/>
    <w:rsid w:val="00D11161"/>
    <w:rsid w:val="00D11403"/>
    <w:rsid w:val="00D114C5"/>
    <w:rsid w:val="00D11718"/>
    <w:rsid w:val="00D1192A"/>
    <w:rsid w:val="00D12A68"/>
    <w:rsid w:val="00D130E6"/>
    <w:rsid w:val="00D133D5"/>
    <w:rsid w:val="00D133DB"/>
    <w:rsid w:val="00D1352E"/>
    <w:rsid w:val="00D13610"/>
    <w:rsid w:val="00D13922"/>
    <w:rsid w:val="00D13B56"/>
    <w:rsid w:val="00D13E37"/>
    <w:rsid w:val="00D14012"/>
    <w:rsid w:val="00D14116"/>
    <w:rsid w:val="00D1418A"/>
    <w:rsid w:val="00D141D7"/>
    <w:rsid w:val="00D141D8"/>
    <w:rsid w:val="00D149B9"/>
    <w:rsid w:val="00D149F1"/>
    <w:rsid w:val="00D14DB5"/>
    <w:rsid w:val="00D14F2D"/>
    <w:rsid w:val="00D15025"/>
    <w:rsid w:val="00D15092"/>
    <w:rsid w:val="00D1527F"/>
    <w:rsid w:val="00D1542B"/>
    <w:rsid w:val="00D15762"/>
    <w:rsid w:val="00D15916"/>
    <w:rsid w:val="00D15921"/>
    <w:rsid w:val="00D15B36"/>
    <w:rsid w:val="00D15D08"/>
    <w:rsid w:val="00D15D92"/>
    <w:rsid w:val="00D15E0D"/>
    <w:rsid w:val="00D15EE2"/>
    <w:rsid w:val="00D16156"/>
    <w:rsid w:val="00D16230"/>
    <w:rsid w:val="00D165C6"/>
    <w:rsid w:val="00D168A1"/>
    <w:rsid w:val="00D16BC1"/>
    <w:rsid w:val="00D16DE4"/>
    <w:rsid w:val="00D17030"/>
    <w:rsid w:val="00D17041"/>
    <w:rsid w:val="00D17048"/>
    <w:rsid w:val="00D17212"/>
    <w:rsid w:val="00D17260"/>
    <w:rsid w:val="00D177EE"/>
    <w:rsid w:val="00D17F12"/>
    <w:rsid w:val="00D17FD3"/>
    <w:rsid w:val="00D20527"/>
    <w:rsid w:val="00D205BC"/>
    <w:rsid w:val="00D206F0"/>
    <w:rsid w:val="00D20903"/>
    <w:rsid w:val="00D20CAD"/>
    <w:rsid w:val="00D20CD3"/>
    <w:rsid w:val="00D20DB7"/>
    <w:rsid w:val="00D20F16"/>
    <w:rsid w:val="00D21470"/>
    <w:rsid w:val="00D21DCB"/>
    <w:rsid w:val="00D21EAC"/>
    <w:rsid w:val="00D22075"/>
    <w:rsid w:val="00D22108"/>
    <w:rsid w:val="00D223B4"/>
    <w:rsid w:val="00D227F6"/>
    <w:rsid w:val="00D22820"/>
    <w:rsid w:val="00D2284E"/>
    <w:rsid w:val="00D22E33"/>
    <w:rsid w:val="00D22EC8"/>
    <w:rsid w:val="00D22F4F"/>
    <w:rsid w:val="00D22FB8"/>
    <w:rsid w:val="00D23261"/>
    <w:rsid w:val="00D238D6"/>
    <w:rsid w:val="00D23927"/>
    <w:rsid w:val="00D239F7"/>
    <w:rsid w:val="00D23AF1"/>
    <w:rsid w:val="00D23DAD"/>
    <w:rsid w:val="00D23DC3"/>
    <w:rsid w:val="00D24239"/>
    <w:rsid w:val="00D242A9"/>
    <w:rsid w:val="00D244A3"/>
    <w:rsid w:val="00D2463E"/>
    <w:rsid w:val="00D2465B"/>
    <w:rsid w:val="00D24D17"/>
    <w:rsid w:val="00D24FA8"/>
    <w:rsid w:val="00D250B7"/>
    <w:rsid w:val="00D250F1"/>
    <w:rsid w:val="00D25568"/>
    <w:rsid w:val="00D25590"/>
    <w:rsid w:val="00D25825"/>
    <w:rsid w:val="00D25927"/>
    <w:rsid w:val="00D25E86"/>
    <w:rsid w:val="00D26115"/>
    <w:rsid w:val="00D26228"/>
    <w:rsid w:val="00D2624E"/>
    <w:rsid w:val="00D263DE"/>
    <w:rsid w:val="00D26404"/>
    <w:rsid w:val="00D264B8"/>
    <w:rsid w:val="00D26572"/>
    <w:rsid w:val="00D265E1"/>
    <w:rsid w:val="00D266D9"/>
    <w:rsid w:val="00D26706"/>
    <w:rsid w:val="00D26A1C"/>
    <w:rsid w:val="00D26B9A"/>
    <w:rsid w:val="00D26D1A"/>
    <w:rsid w:val="00D26DAD"/>
    <w:rsid w:val="00D27031"/>
    <w:rsid w:val="00D27138"/>
    <w:rsid w:val="00D272A8"/>
    <w:rsid w:val="00D27914"/>
    <w:rsid w:val="00D27968"/>
    <w:rsid w:val="00D27A19"/>
    <w:rsid w:val="00D27C5C"/>
    <w:rsid w:val="00D27E76"/>
    <w:rsid w:val="00D27EF5"/>
    <w:rsid w:val="00D301F2"/>
    <w:rsid w:val="00D303DA"/>
    <w:rsid w:val="00D30445"/>
    <w:rsid w:val="00D306DE"/>
    <w:rsid w:val="00D3093A"/>
    <w:rsid w:val="00D30983"/>
    <w:rsid w:val="00D30B43"/>
    <w:rsid w:val="00D30D27"/>
    <w:rsid w:val="00D31326"/>
    <w:rsid w:val="00D31693"/>
    <w:rsid w:val="00D31934"/>
    <w:rsid w:val="00D319AD"/>
    <w:rsid w:val="00D31B0D"/>
    <w:rsid w:val="00D31ECE"/>
    <w:rsid w:val="00D3241B"/>
    <w:rsid w:val="00D32543"/>
    <w:rsid w:val="00D325AF"/>
    <w:rsid w:val="00D32C5D"/>
    <w:rsid w:val="00D32E32"/>
    <w:rsid w:val="00D3303C"/>
    <w:rsid w:val="00D33466"/>
    <w:rsid w:val="00D336A8"/>
    <w:rsid w:val="00D336D9"/>
    <w:rsid w:val="00D337C3"/>
    <w:rsid w:val="00D3387D"/>
    <w:rsid w:val="00D33955"/>
    <w:rsid w:val="00D33A3D"/>
    <w:rsid w:val="00D33C24"/>
    <w:rsid w:val="00D3404E"/>
    <w:rsid w:val="00D34051"/>
    <w:rsid w:val="00D34382"/>
    <w:rsid w:val="00D34526"/>
    <w:rsid w:val="00D34663"/>
    <w:rsid w:val="00D3471E"/>
    <w:rsid w:val="00D34796"/>
    <w:rsid w:val="00D348FB"/>
    <w:rsid w:val="00D34A2C"/>
    <w:rsid w:val="00D3529F"/>
    <w:rsid w:val="00D35446"/>
    <w:rsid w:val="00D35455"/>
    <w:rsid w:val="00D3553A"/>
    <w:rsid w:val="00D356A3"/>
    <w:rsid w:val="00D35AA5"/>
    <w:rsid w:val="00D35D1F"/>
    <w:rsid w:val="00D35D45"/>
    <w:rsid w:val="00D35E70"/>
    <w:rsid w:val="00D35FAE"/>
    <w:rsid w:val="00D360B0"/>
    <w:rsid w:val="00D3644E"/>
    <w:rsid w:val="00D36795"/>
    <w:rsid w:val="00D36B50"/>
    <w:rsid w:val="00D36C67"/>
    <w:rsid w:val="00D36E04"/>
    <w:rsid w:val="00D36F3C"/>
    <w:rsid w:val="00D37047"/>
    <w:rsid w:val="00D37389"/>
    <w:rsid w:val="00D376DF"/>
    <w:rsid w:val="00D37ACA"/>
    <w:rsid w:val="00D40783"/>
    <w:rsid w:val="00D40EF8"/>
    <w:rsid w:val="00D40F8F"/>
    <w:rsid w:val="00D4122B"/>
    <w:rsid w:val="00D4149D"/>
    <w:rsid w:val="00D41549"/>
    <w:rsid w:val="00D41818"/>
    <w:rsid w:val="00D41827"/>
    <w:rsid w:val="00D41C3E"/>
    <w:rsid w:val="00D41EF7"/>
    <w:rsid w:val="00D42367"/>
    <w:rsid w:val="00D4249C"/>
    <w:rsid w:val="00D42539"/>
    <w:rsid w:val="00D42653"/>
    <w:rsid w:val="00D426A9"/>
    <w:rsid w:val="00D4275C"/>
    <w:rsid w:val="00D42869"/>
    <w:rsid w:val="00D42B21"/>
    <w:rsid w:val="00D42D5B"/>
    <w:rsid w:val="00D42DCD"/>
    <w:rsid w:val="00D42DF1"/>
    <w:rsid w:val="00D42E67"/>
    <w:rsid w:val="00D42E69"/>
    <w:rsid w:val="00D42FEC"/>
    <w:rsid w:val="00D430C8"/>
    <w:rsid w:val="00D4341F"/>
    <w:rsid w:val="00D4347C"/>
    <w:rsid w:val="00D435D8"/>
    <w:rsid w:val="00D438B6"/>
    <w:rsid w:val="00D4412E"/>
    <w:rsid w:val="00D441CC"/>
    <w:rsid w:val="00D445DD"/>
    <w:rsid w:val="00D44943"/>
    <w:rsid w:val="00D44D26"/>
    <w:rsid w:val="00D44E2E"/>
    <w:rsid w:val="00D44F50"/>
    <w:rsid w:val="00D44F74"/>
    <w:rsid w:val="00D45162"/>
    <w:rsid w:val="00D451C2"/>
    <w:rsid w:val="00D453A1"/>
    <w:rsid w:val="00D453B1"/>
    <w:rsid w:val="00D45553"/>
    <w:rsid w:val="00D45734"/>
    <w:rsid w:val="00D4586E"/>
    <w:rsid w:val="00D45CDE"/>
    <w:rsid w:val="00D45D43"/>
    <w:rsid w:val="00D45DE3"/>
    <w:rsid w:val="00D46029"/>
    <w:rsid w:val="00D4605D"/>
    <w:rsid w:val="00D4613F"/>
    <w:rsid w:val="00D461CF"/>
    <w:rsid w:val="00D461DF"/>
    <w:rsid w:val="00D46473"/>
    <w:rsid w:val="00D46505"/>
    <w:rsid w:val="00D466D3"/>
    <w:rsid w:val="00D4695B"/>
    <w:rsid w:val="00D46C59"/>
    <w:rsid w:val="00D46CE7"/>
    <w:rsid w:val="00D46D3A"/>
    <w:rsid w:val="00D46DDE"/>
    <w:rsid w:val="00D46F33"/>
    <w:rsid w:val="00D471F1"/>
    <w:rsid w:val="00D4765E"/>
    <w:rsid w:val="00D477B6"/>
    <w:rsid w:val="00D47A83"/>
    <w:rsid w:val="00D50291"/>
    <w:rsid w:val="00D50578"/>
    <w:rsid w:val="00D507C2"/>
    <w:rsid w:val="00D50B76"/>
    <w:rsid w:val="00D510F8"/>
    <w:rsid w:val="00D51482"/>
    <w:rsid w:val="00D5148F"/>
    <w:rsid w:val="00D51981"/>
    <w:rsid w:val="00D51B2F"/>
    <w:rsid w:val="00D51CC4"/>
    <w:rsid w:val="00D521AD"/>
    <w:rsid w:val="00D52352"/>
    <w:rsid w:val="00D52925"/>
    <w:rsid w:val="00D529A9"/>
    <w:rsid w:val="00D52B2D"/>
    <w:rsid w:val="00D52C4E"/>
    <w:rsid w:val="00D52ECE"/>
    <w:rsid w:val="00D53293"/>
    <w:rsid w:val="00D532BA"/>
    <w:rsid w:val="00D5341A"/>
    <w:rsid w:val="00D53523"/>
    <w:rsid w:val="00D53628"/>
    <w:rsid w:val="00D53AC7"/>
    <w:rsid w:val="00D53D59"/>
    <w:rsid w:val="00D53DEA"/>
    <w:rsid w:val="00D53F6E"/>
    <w:rsid w:val="00D5437A"/>
    <w:rsid w:val="00D5455D"/>
    <w:rsid w:val="00D545FC"/>
    <w:rsid w:val="00D546E3"/>
    <w:rsid w:val="00D54AEE"/>
    <w:rsid w:val="00D54B0D"/>
    <w:rsid w:val="00D54B62"/>
    <w:rsid w:val="00D54BBE"/>
    <w:rsid w:val="00D54CA0"/>
    <w:rsid w:val="00D54E68"/>
    <w:rsid w:val="00D5513E"/>
    <w:rsid w:val="00D551E7"/>
    <w:rsid w:val="00D552B8"/>
    <w:rsid w:val="00D5544B"/>
    <w:rsid w:val="00D5579A"/>
    <w:rsid w:val="00D557EE"/>
    <w:rsid w:val="00D5588D"/>
    <w:rsid w:val="00D55998"/>
    <w:rsid w:val="00D55CB4"/>
    <w:rsid w:val="00D55D28"/>
    <w:rsid w:val="00D55D57"/>
    <w:rsid w:val="00D56147"/>
    <w:rsid w:val="00D562CC"/>
    <w:rsid w:val="00D56381"/>
    <w:rsid w:val="00D568AA"/>
    <w:rsid w:val="00D56954"/>
    <w:rsid w:val="00D56B85"/>
    <w:rsid w:val="00D5700B"/>
    <w:rsid w:val="00D574F8"/>
    <w:rsid w:val="00D57750"/>
    <w:rsid w:val="00D57943"/>
    <w:rsid w:val="00D60195"/>
    <w:rsid w:val="00D601A5"/>
    <w:rsid w:val="00D60411"/>
    <w:rsid w:val="00D60B80"/>
    <w:rsid w:val="00D60E10"/>
    <w:rsid w:val="00D61235"/>
    <w:rsid w:val="00D613E2"/>
    <w:rsid w:val="00D6160D"/>
    <w:rsid w:val="00D616BA"/>
    <w:rsid w:val="00D617FA"/>
    <w:rsid w:val="00D61A12"/>
    <w:rsid w:val="00D61D3B"/>
    <w:rsid w:val="00D61E95"/>
    <w:rsid w:val="00D61EC3"/>
    <w:rsid w:val="00D621C6"/>
    <w:rsid w:val="00D624D5"/>
    <w:rsid w:val="00D62EB0"/>
    <w:rsid w:val="00D62F48"/>
    <w:rsid w:val="00D6310C"/>
    <w:rsid w:val="00D6316E"/>
    <w:rsid w:val="00D635F8"/>
    <w:rsid w:val="00D63687"/>
    <w:rsid w:val="00D638D8"/>
    <w:rsid w:val="00D63D4B"/>
    <w:rsid w:val="00D63E58"/>
    <w:rsid w:val="00D63ED7"/>
    <w:rsid w:val="00D63F6E"/>
    <w:rsid w:val="00D6410A"/>
    <w:rsid w:val="00D641E1"/>
    <w:rsid w:val="00D64225"/>
    <w:rsid w:val="00D646EF"/>
    <w:rsid w:val="00D64B8C"/>
    <w:rsid w:val="00D64ED0"/>
    <w:rsid w:val="00D65073"/>
    <w:rsid w:val="00D651B1"/>
    <w:rsid w:val="00D651B7"/>
    <w:rsid w:val="00D652D6"/>
    <w:rsid w:val="00D655CC"/>
    <w:rsid w:val="00D65C25"/>
    <w:rsid w:val="00D65F5D"/>
    <w:rsid w:val="00D6640E"/>
    <w:rsid w:val="00D66614"/>
    <w:rsid w:val="00D66CA6"/>
    <w:rsid w:val="00D6714B"/>
    <w:rsid w:val="00D671A0"/>
    <w:rsid w:val="00D67346"/>
    <w:rsid w:val="00D67348"/>
    <w:rsid w:val="00D67524"/>
    <w:rsid w:val="00D67630"/>
    <w:rsid w:val="00D67722"/>
    <w:rsid w:val="00D67A6C"/>
    <w:rsid w:val="00D67F8A"/>
    <w:rsid w:val="00D701A8"/>
    <w:rsid w:val="00D70400"/>
    <w:rsid w:val="00D704FD"/>
    <w:rsid w:val="00D70998"/>
    <w:rsid w:val="00D714C7"/>
    <w:rsid w:val="00D71562"/>
    <w:rsid w:val="00D717CA"/>
    <w:rsid w:val="00D71AC8"/>
    <w:rsid w:val="00D71DB6"/>
    <w:rsid w:val="00D71F50"/>
    <w:rsid w:val="00D71FCE"/>
    <w:rsid w:val="00D7266B"/>
    <w:rsid w:val="00D72790"/>
    <w:rsid w:val="00D72837"/>
    <w:rsid w:val="00D72EF7"/>
    <w:rsid w:val="00D73015"/>
    <w:rsid w:val="00D73237"/>
    <w:rsid w:val="00D732AD"/>
    <w:rsid w:val="00D734F8"/>
    <w:rsid w:val="00D7369E"/>
    <w:rsid w:val="00D73DEF"/>
    <w:rsid w:val="00D73E7E"/>
    <w:rsid w:val="00D73FA3"/>
    <w:rsid w:val="00D73FAE"/>
    <w:rsid w:val="00D74096"/>
    <w:rsid w:val="00D74107"/>
    <w:rsid w:val="00D74299"/>
    <w:rsid w:val="00D74645"/>
    <w:rsid w:val="00D7473C"/>
    <w:rsid w:val="00D748EF"/>
    <w:rsid w:val="00D74911"/>
    <w:rsid w:val="00D74A37"/>
    <w:rsid w:val="00D74E05"/>
    <w:rsid w:val="00D74E35"/>
    <w:rsid w:val="00D74F23"/>
    <w:rsid w:val="00D74F4A"/>
    <w:rsid w:val="00D752BE"/>
    <w:rsid w:val="00D7531D"/>
    <w:rsid w:val="00D75584"/>
    <w:rsid w:val="00D75ABD"/>
    <w:rsid w:val="00D75D29"/>
    <w:rsid w:val="00D75D74"/>
    <w:rsid w:val="00D75DB8"/>
    <w:rsid w:val="00D75E6C"/>
    <w:rsid w:val="00D7645E"/>
    <w:rsid w:val="00D76527"/>
    <w:rsid w:val="00D76542"/>
    <w:rsid w:val="00D767D2"/>
    <w:rsid w:val="00D768A3"/>
    <w:rsid w:val="00D76974"/>
    <w:rsid w:val="00D76BED"/>
    <w:rsid w:val="00D76DA6"/>
    <w:rsid w:val="00D77738"/>
    <w:rsid w:val="00D77A0B"/>
    <w:rsid w:val="00D77EA0"/>
    <w:rsid w:val="00D80004"/>
    <w:rsid w:val="00D8033E"/>
    <w:rsid w:val="00D8052A"/>
    <w:rsid w:val="00D8089F"/>
    <w:rsid w:val="00D808EA"/>
    <w:rsid w:val="00D8112B"/>
    <w:rsid w:val="00D812AF"/>
    <w:rsid w:val="00D81318"/>
    <w:rsid w:val="00D81860"/>
    <w:rsid w:val="00D81961"/>
    <w:rsid w:val="00D81B23"/>
    <w:rsid w:val="00D81C6B"/>
    <w:rsid w:val="00D81F19"/>
    <w:rsid w:val="00D8234E"/>
    <w:rsid w:val="00D8284C"/>
    <w:rsid w:val="00D82ACF"/>
    <w:rsid w:val="00D82B51"/>
    <w:rsid w:val="00D82DC4"/>
    <w:rsid w:val="00D830AB"/>
    <w:rsid w:val="00D830DC"/>
    <w:rsid w:val="00D833F3"/>
    <w:rsid w:val="00D83853"/>
    <w:rsid w:val="00D83E0F"/>
    <w:rsid w:val="00D842BF"/>
    <w:rsid w:val="00D845BF"/>
    <w:rsid w:val="00D846C8"/>
    <w:rsid w:val="00D84839"/>
    <w:rsid w:val="00D84C7A"/>
    <w:rsid w:val="00D84F43"/>
    <w:rsid w:val="00D85065"/>
    <w:rsid w:val="00D851CA"/>
    <w:rsid w:val="00D85337"/>
    <w:rsid w:val="00D853EB"/>
    <w:rsid w:val="00D857D6"/>
    <w:rsid w:val="00D85BC4"/>
    <w:rsid w:val="00D85C81"/>
    <w:rsid w:val="00D85D00"/>
    <w:rsid w:val="00D85FD4"/>
    <w:rsid w:val="00D8645F"/>
    <w:rsid w:val="00D86474"/>
    <w:rsid w:val="00D86498"/>
    <w:rsid w:val="00D8679D"/>
    <w:rsid w:val="00D86BAA"/>
    <w:rsid w:val="00D870B2"/>
    <w:rsid w:val="00D87448"/>
    <w:rsid w:val="00D87645"/>
    <w:rsid w:val="00D87822"/>
    <w:rsid w:val="00D87A38"/>
    <w:rsid w:val="00D87BA9"/>
    <w:rsid w:val="00D87C88"/>
    <w:rsid w:val="00D87C9E"/>
    <w:rsid w:val="00D90576"/>
    <w:rsid w:val="00D9094A"/>
    <w:rsid w:val="00D909D9"/>
    <w:rsid w:val="00D90A6A"/>
    <w:rsid w:val="00D90A87"/>
    <w:rsid w:val="00D90E6E"/>
    <w:rsid w:val="00D911E5"/>
    <w:rsid w:val="00D91256"/>
    <w:rsid w:val="00D91387"/>
    <w:rsid w:val="00D91389"/>
    <w:rsid w:val="00D9155D"/>
    <w:rsid w:val="00D91772"/>
    <w:rsid w:val="00D918A2"/>
    <w:rsid w:val="00D919DF"/>
    <w:rsid w:val="00D91CB1"/>
    <w:rsid w:val="00D91E49"/>
    <w:rsid w:val="00D92114"/>
    <w:rsid w:val="00D92190"/>
    <w:rsid w:val="00D928E3"/>
    <w:rsid w:val="00D9298C"/>
    <w:rsid w:val="00D929DD"/>
    <w:rsid w:val="00D92A47"/>
    <w:rsid w:val="00D92C78"/>
    <w:rsid w:val="00D92D04"/>
    <w:rsid w:val="00D92E32"/>
    <w:rsid w:val="00D92F15"/>
    <w:rsid w:val="00D9354B"/>
    <w:rsid w:val="00D93C8F"/>
    <w:rsid w:val="00D93DA7"/>
    <w:rsid w:val="00D93E3E"/>
    <w:rsid w:val="00D94033"/>
    <w:rsid w:val="00D940ED"/>
    <w:rsid w:val="00D94101"/>
    <w:rsid w:val="00D94337"/>
    <w:rsid w:val="00D9455F"/>
    <w:rsid w:val="00D94957"/>
    <w:rsid w:val="00D94BE6"/>
    <w:rsid w:val="00D94F33"/>
    <w:rsid w:val="00D94FDD"/>
    <w:rsid w:val="00D95492"/>
    <w:rsid w:val="00D9563F"/>
    <w:rsid w:val="00D95D9C"/>
    <w:rsid w:val="00D95E12"/>
    <w:rsid w:val="00D960CA"/>
    <w:rsid w:val="00D9626F"/>
    <w:rsid w:val="00D962C1"/>
    <w:rsid w:val="00D96359"/>
    <w:rsid w:val="00D9650C"/>
    <w:rsid w:val="00D9662B"/>
    <w:rsid w:val="00D9675E"/>
    <w:rsid w:val="00D9696F"/>
    <w:rsid w:val="00D96AC9"/>
    <w:rsid w:val="00D96C48"/>
    <w:rsid w:val="00D96D71"/>
    <w:rsid w:val="00D9704A"/>
    <w:rsid w:val="00D972DA"/>
    <w:rsid w:val="00D973DC"/>
    <w:rsid w:val="00D9773F"/>
    <w:rsid w:val="00D97FDF"/>
    <w:rsid w:val="00DA032C"/>
    <w:rsid w:val="00DA041E"/>
    <w:rsid w:val="00DA0422"/>
    <w:rsid w:val="00DA062A"/>
    <w:rsid w:val="00DA080B"/>
    <w:rsid w:val="00DA093E"/>
    <w:rsid w:val="00DA099E"/>
    <w:rsid w:val="00DA0A0F"/>
    <w:rsid w:val="00DA0E28"/>
    <w:rsid w:val="00DA0EDF"/>
    <w:rsid w:val="00DA0EE8"/>
    <w:rsid w:val="00DA0F5E"/>
    <w:rsid w:val="00DA11E5"/>
    <w:rsid w:val="00DA1329"/>
    <w:rsid w:val="00DA1650"/>
    <w:rsid w:val="00DA16B6"/>
    <w:rsid w:val="00DA1755"/>
    <w:rsid w:val="00DA1A11"/>
    <w:rsid w:val="00DA1A88"/>
    <w:rsid w:val="00DA1CD2"/>
    <w:rsid w:val="00DA1CEF"/>
    <w:rsid w:val="00DA1DBE"/>
    <w:rsid w:val="00DA20E9"/>
    <w:rsid w:val="00DA235E"/>
    <w:rsid w:val="00DA2ABB"/>
    <w:rsid w:val="00DA2AFC"/>
    <w:rsid w:val="00DA2BB5"/>
    <w:rsid w:val="00DA2C11"/>
    <w:rsid w:val="00DA2E01"/>
    <w:rsid w:val="00DA30BB"/>
    <w:rsid w:val="00DA3289"/>
    <w:rsid w:val="00DA32B0"/>
    <w:rsid w:val="00DA35C8"/>
    <w:rsid w:val="00DA3969"/>
    <w:rsid w:val="00DA3A22"/>
    <w:rsid w:val="00DA3D26"/>
    <w:rsid w:val="00DA3DDB"/>
    <w:rsid w:val="00DA3E0A"/>
    <w:rsid w:val="00DA3F7A"/>
    <w:rsid w:val="00DA3FA9"/>
    <w:rsid w:val="00DA415E"/>
    <w:rsid w:val="00DA43F9"/>
    <w:rsid w:val="00DA44B8"/>
    <w:rsid w:val="00DA4633"/>
    <w:rsid w:val="00DA47C4"/>
    <w:rsid w:val="00DA4C9B"/>
    <w:rsid w:val="00DA4DA8"/>
    <w:rsid w:val="00DA4DD3"/>
    <w:rsid w:val="00DA5031"/>
    <w:rsid w:val="00DA5411"/>
    <w:rsid w:val="00DA54FD"/>
    <w:rsid w:val="00DA587D"/>
    <w:rsid w:val="00DA5C79"/>
    <w:rsid w:val="00DA5D6B"/>
    <w:rsid w:val="00DA5E31"/>
    <w:rsid w:val="00DA6796"/>
    <w:rsid w:val="00DA67BC"/>
    <w:rsid w:val="00DA6CEE"/>
    <w:rsid w:val="00DA7197"/>
    <w:rsid w:val="00DA7420"/>
    <w:rsid w:val="00DA748E"/>
    <w:rsid w:val="00DA74C0"/>
    <w:rsid w:val="00DA7718"/>
    <w:rsid w:val="00DA7882"/>
    <w:rsid w:val="00DA78F6"/>
    <w:rsid w:val="00DA7B01"/>
    <w:rsid w:val="00DA7E58"/>
    <w:rsid w:val="00DB0229"/>
    <w:rsid w:val="00DB038C"/>
    <w:rsid w:val="00DB058B"/>
    <w:rsid w:val="00DB0616"/>
    <w:rsid w:val="00DB06A3"/>
    <w:rsid w:val="00DB07C5"/>
    <w:rsid w:val="00DB0CE5"/>
    <w:rsid w:val="00DB0DD1"/>
    <w:rsid w:val="00DB1005"/>
    <w:rsid w:val="00DB12BA"/>
    <w:rsid w:val="00DB143F"/>
    <w:rsid w:val="00DB1662"/>
    <w:rsid w:val="00DB1955"/>
    <w:rsid w:val="00DB1BAB"/>
    <w:rsid w:val="00DB1F17"/>
    <w:rsid w:val="00DB223B"/>
    <w:rsid w:val="00DB2247"/>
    <w:rsid w:val="00DB22E8"/>
    <w:rsid w:val="00DB2311"/>
    <w:rsid w:val="00DB2528"/>
    <w:rsid w:val="00DB253E"/>
    <w:rsid w:val="00DB25BE"/>
    <w:rsid w:val="00DB2A5A"/>
    <w:rsid w:val="00DB2A85"/>
    <w:rsid w:val="00DB2C53"/>
    <w:rsid w:val="00DB2CE9"/>
    <w:rsid w:val="00DB300D"/>
    <w:rsid w:val="00DB30F9"/>
    <w:rsid w:val="00DB3136"/>
    <w:rsid w:val="00DB3401"/>
    <w:rsid w:val="00DB3543"/>
    <w:rsid w:val="00DB3650"/>
    <w:rsid w:val="00DB38A0"/>
    <w:rsid w:val="00DB38BF"/>
    <w:rsid w:val="00DB3C91"/>
    <w:rsid w:val="00DB3CE0"/>
    <w:rsid w:val="00DB3E2E"/>
    <w:rsid w:val="00DB4159"/>
    <w:rsid w:val="00DB4165"/>
    <w:rsid w:val="00DB41EC"/>
    <w:rsid w:val="00DB45D0"/>
    <w:rsid w:val="00DB47B3"/>
    <w:rsid w:val="00DB48CC"/>
    <w:rsid w:val="00DB49BC"/>
    <w:rsid w:val="00DB4AE8"/>
    <w:rsid w:val="00DB4D35"/>
    <w:rsid w:val="00DB4E46"/>
    <w:rsid w:val="00DB5064"/>
    <w:rsid w:val="00DB516B"/>
    <w:rsid w:val="00DB550C"/>
    <w:rsid w:val="00DB5661"/>
    <w:rsid w:val="00DB5749"/>
    <w:rsid w:val="00DB5A5A"/>
    <w:rsid w:val="00DB5B6E"/>
    <w:rsid w:val="00DB5DCD"/>
    <w:rsid w:val="00DB5ECE"/>
    <w:rsid w:val="00DB5F53"/>
    <w:rsid w:val="00DB6308"/>
    <w:rsid w:val="00DB67BB"/>
    <w:rsid w:val="00DB67D9"/>
    <w:rsid w:val="00DB6B47"/>
    <w:rsid w:val="00DB6C15"/>
    <w:rsid w:val="00DB6C71"/>
    <w:rsid w:val="00DB6CEF"/>
    <w:rsid w:val="00DB6E07"/>
    <w:rsid w:val="00DB6EF7"/>
    <w:rsid w:val="00DB744D"/>
    <w:rsid w:val="00DB782A"/>
    <w:rsid w:val="00DB7875"/>
    <w:rsid w:val="00DB7A45"/>
    <w:rsid w:val="00DB7AB4"/>
    <w:rsid w:val="00DB7B26"/>
    <w:rsid w:val="00DB7DA4"/>
    <w:rsid w:val="00DB7EAB"/>
    <w:rsid w:val="00DC0087"/>
    <w:rsid w:val="00DC00E2"/>
    <w:rsid w:val="00DC03D8"/>
    <w:rsid w:val="00DC08CD"/>
    <w:rsid w:val="00DC0A59"/>
    <w:rsid w:val="00DC0B8D"/>
    <w:rsid w:val="00DC0D8E"/>
    <w:rsid w:val="00DC0DFF"/>
    <w:rsid w:val="00DC0EAE"/>
    <w:rsid w:val="00DC109C"/>
    <w:rsid w:val="00DC1109"/>
    <w:rsid w:val="00DC1287"/>
    <w:rsid w:val="00DC13BD"/>
    <w:rsid w:val="00DC1427"/>
    <w:rsid w:val="00DC15A6"/>
    <w:rsid w:val="00DC1929"/>
    <w:rsid w:val="00DC1BC0"/>
    <w:rsid w:val="00DC1C42"/>
    <w:rsid w:val="00DC1D28"/>
    <w:rsid w:val="00DC2023"/>
    <w:rsid w:val="00DC22D4"/>
    <w:rsid w:val="00DC241C"/>
    <w:rsid w:val="00DC2463"/>
    <w:rsid w:val="00DC2623"/>
    <w:rsid w:val="00DC284F"/>
    <w:rsid w:val="00DC2870"/>
    <w:rsid w:val="00DC28AC"/>
    <w:rsid w:val="00DC2945"/>
    <w:rsid w:val="00DC29B9"/>
    <w:rsid w:val="00DC2BEF"/>
    <w:rsid w:val="00DC2C8E"/>
    <w:rsid w:val="00DC2D05"/>
    <w:rsid w:val="00DC2DCE"/>
    <w:rsid w:val="00DC2F3D"/>
    <w:rsid w:val="00DC2F70"/>
    <w:rsid w:val="00DC3057"/>
    <w:rsid w:val="00DC38F3"/>
    <w:rsid w:val="00DC3CC8"/>
    <w:rsid w:val="00DC3E16"/>
    <w:rsid w:val="00DC3E57"/>
    <w:rsid w:val="00DC3EFC"/>
    <w:rsid w:val="00DC4240"/>
    <w:rsid w:val="00DC4266"/>
    <w:rsid w:val="00DC443F"/>
    <w:rsid w:val="00DC480E"/>
    <w:rsid w:val="00DC4C6A"/>
    <w:rsid w:val="00DC4DB1"/>
    <w:rsid w:val="00DC5550"/>
    <w:rsid w:val="00DC55EC"/>
    <w:rsid w:val="00DC55FF"/>
    <w:rsid w:val="00DC5692"/>
    <w:rsid w:val="00DC56A8"/>
    <w:rsid w:val="00DC5B05"/>
    <w:rsid w:val="00DC6038"/>
    <w:rsid w:val="00DC637E"/>
    <w:rsid w:val="00DC6745"/>
    <w:rsid w:val="00DC6AD9"/>
    <w:rsid w:val="00DC6B56"/>
    <w:rsid w:val="00DC6BD5"/>
    <w:rsid w:val="00DC6D1F"/>
    <w:rsid w:val="00DC70C3"/>
    <w:rsid w:val="00DC724B"/>
    <w:rsid w:val="00DC734C"/>
    <w:rsid w:val="00DC77CB"/>
    <w:rsid w:val="00DC7C5A"/>
    <w:rsid w:val="00DD009E"/>
    <w:rsid w:val="00DD00FB"/>
    <w:rsid w:val="00DD0811"/>
    <w:rsid w:val="00DD0AFF"/>
    <w:rsid w:val="00DD0BD6"/>
    <w:rsid w:val="00DD0BFA"/>
    <w:rsid w:val="00DD0C0E"/>
    <w:rsid w:val="00DD0E46"/>
    <w:rsid w:val="00DD0F19"/>
    <w:rsid w:val="00DD122A"/>
    <w:rsid w:val="00DD16F4"/>
    <w:rsid w:val="00DD1921"/>
    <w:rsid w:val="00DD1D6F"/>
    <w:rsid w:val="00DD1DFD"/>
    <w:rsid w:val="00DD1E68"/>
    <w:rsid w:val="00DD2158"/>
    <w:rsid w:val="00DD24D0"/>
    <w:rsid w:val="00DD27D0"/>
    <w:rsid w:val="00DD27F0"/>
    <w:rsid w:val="00DD2848"/>
    <w:rsid w:val="00DD29EC"/>
    <w:rsid w:val="00DD2C4F"/>
    <w:rsid w:val="00DD2C50"/>
    <w:rsid w:val="00DD2D55"/>
    <w:rsid w:val="00DD2FCE"/>
    <w:rsid w:val="00DD35FA"/>
    <w:rsid w:val="00DD3A02"/>
    <w:rsid w:val="00DD3BED"/>
    <w:rsid w:val="00DD3D57"/>
    <w:rsid w:val="00DD3D5F"/>
    <w:rsid w:val="00DD3EEC"/>
    <w:rsid w:val="00DD4054"/>
    <w:rsid w:val="00DD40CB"/>
    <w:rsid w:val="00DD41A7"/>
    <w:rsid w:val="00DD4400"/>
    <w:rsid w:val="00DD4F7D"/>
    <w:rsid w:val="00DD53C2"/>
    <w:rsid w:val="00DD53CB"/>
    <w:rsid w:val="00DD5591"/>
    <w:rsid w:val="00DD587F"/>
    <w:rsid w:val="00DD59D3"/>
    <w:rsid w:val="00DD5A07"/>
    <w:rsid w:val="00DD5B71"/>
    <w:rsid w:val="00DD6238"/>
    <w:rsid w:val="00DD62F1"/>
    <w:rsid w:val="00DD646D"/>
    <w:rsid w:val="00DD65D7"/>
    <w:rsid w:val="00DD6649"/>
    <w:rsid w:val="00DD66C8"/>
    <w:rsid w:val="00DD6D43"/>
    <w:rsid w:val="00DD6FC5"/>
    <w:rsid w:val="00DD7CC2"/>
    <w:rsid w:val="00DD7D54"/>
    <w:rsid w:val="00DE00B2"/>
    <w:rsid w:val="00DE01AD"/>
    <w:rsid w:val="00DE041D"/>
    <w:rsid w:val="00DE0479"/>
    <w:rsid w:val="00DE0575"/>
    <w:rsid w:val="00DE0610"/>
    <w:rsid w:val="00DE070B"/>
    <w:rsid w:val="00DE0818"/>
    <w:rsid w:val="00DE0B30"/>
    <w:rsid w:val="00DE0C2C"/>
    <w:rsid w:val="00DE0CD4"/>
    <w:rsid w:val="00DE0E82"/>
    <w:rsid w:val="00DE0FE4"/>
    <w:rsid w:val="00DE105E"/>
    <w:rsid w:val="00DE112F"/>
    <w:rsid w:val="00DE138B"/>
    <w:rsid w:val="00DE1A50"/>
    <w:rsid w:val="00DE1AE1"/>
    <w:rsid w:val="00DE1CE3"/>
    <w:rsid w:val="00DE2017"/>
    <w:rsid w:val="00DE22B9"/>
    <w:rsid w:val="00DE2344"/>
    <w:rsid w:val="00DE2405"/>
    <w:rsid w:val="00DE242E"/>
    <w:rsid w:val="00DE25E4"/>
    <w:rsid w:val="00DE27E6"/>
    <w:rsid w:val="00DE29DB"/>
    <w:rsid w:val="00DE2B52"/>
    <w:rsid w:val="00DE2BE7"/>
    <w:rsid w:val="00DE2E2B"/>
    <w:rsid w:val="00DE2EE6"/>
    <w:rsid w:val="00DE2EF9"/>
    <w:rsid w:val="00DE2FCD"/>
    <w:rsid w:val="00DE31BE"/>
    <w:rsid w:val="00DE33AA"/>
    <w:rsid w:val="00DE36A5"/>
    <w:rsid w:val="00DE36DB"/>
    <w:rsid w:val="00DE373A"/>
    <w:rsid w:val="00DE3C85"/>
    <w:rsid w:val="00DE3F1D"/>
    <w:rsid w:val="00DE3FFB"/>
    <w:rsid w:val="00DE4015"/>
    <w:rsid w:val="00DE4138"/>
    <w:rsid w:val="00DE436C"/>
    <w:rsid w:val="00DE436E"/>
    <w:rsid w:val="00DE4517"/>
    <w:rsid w:val="00DE45DA"/>
    <w:rsid w:val="00DE4930"/>
    <w:rsid w:val="00DE497B"/>
    <w:rsid w:val="00DE4A0F"/>
    <w:rsid w:val="00DE4CE0"/>
    <w:rsid w:val="00DE51B1"/>
    <w:rsid w:val="00DE53D9"/>
    <w:rsid w:val="00DE555F"/>
    <w:rsid w:val="00DE55D6"/>
    <w:rsid w:val="00DE5853"/>
    <w:rsid w:val="00DE58CD"/>
    <w:rsid w:val="00DE599C"/>
    <w:rsid w:val="00DE5C4F"/>
    <w:rsid w:val="00DE5D00"/>
    <w:rsid w:val="00DE6322"/>
    <w:rsid w:val="00DE636C"/>
    <w:rsid w:val="00DE643D"/>
    <w:rsid w:val="00DE6810"/>
    <w:rsid w:val="00DE6820"/>
    <w:rsid w:val="00DE6843"/>
    <w:rsid w:val="00DE6A5C"/>
    <w:rsid w:val="00DE6B22"/>
    <w:rsid w:val="00DE71BD"/>
    <w:rsid w:val="00DE765D"/>
    <w:rsid w:val="00DE785C"/>
    <w:rsid w:val="00DE78E0"/>
    <w:rsid w:val="00DE7A7D"/>
    <w:rsid w:val="00DE7B64"/>
    <w:rsid w:val="00DE7D79"/>
    <w:rsid w:val="00DF00EB"/>
    <w:rsid w:val="00DF030E"/>
    <w:rsid w:val="00DF05E4"/>
    <w:rsid w:val="00DF06DB"/>
    <w:rsid w:val="00DF07A6"/>
    <w:rsid w:val="00DF08E6"/>
    <w:rsid w:val="00DF096F"/>
    <w:rsid w:val="00DF0AB4"/>
    <w:rsid w:val="00DF0B29"/>
    <w:rsid w:val="00DF0C73"/>
    <w:rsid w:val="00DF0C77"/>
    <w:rsid w:val="00DF0DE5"/>
    <w:rsid w:val="00DF11D5"/>
    <w:rsid w:val="00DF1366"/>
    <w:rsid w:val="00DF1A27"/>
    <w:rsid w:val="00DF1D50"/>
    <w:rsid w:val="00DF1D94"/>
    <w:rsid w:val="00DF1F1E"/>
    <w:rsid w:val="00DF2249"/>
    <w:rsid w:val="00DF2893"/>
    <w:rsid w:val="00DF2DD6"/>
    <w:rsid w:val="00DF30A0"/>
    <w:rsid w:val="00DF32B6"/>
    <w:rsid w:val="00DF3951"/>
    <w:rsid w:val="00DF3A44"/>
    <w:rsid w:val="00DF3A48"/>
    <w:rsid w:val="00DF3DF9"/>
    <w:rsid w:val="00DF449E"/>
    <w:rsid w:val="00DF44D2"/>
    <w:rsid w:val="00DF452C"/>
    <w:rsid w:val="00DF4DC4"/>
    <w:rsid w:val="00DF4E7E"/>
    <w:rsid w:val="00DF51AF"/>
    <w:rsid w:val="00DF5507"/>
    <w:rsid w:val="00DF56BC"/>
    <w:rsid w:val="00DF582F"/>
    <w:rsid w:val="00DF5A1F"/>
    <w:rsid w:val="00DF5B95"/>
    <w:rsid w:val="00DF5D17"/>
    <w:rsid w:val="00DF5DD9"/>
    <w:rsid w:val="00DF5DF9"/>
    <w:rsid w:val="00DF6247"/>
    <w:rsid w:val="00DF6378"/>
    <w:rsid w:val="00DF6439"/>
    <w:rsid w:val="00DF6BCA"/>
    <w:rsid w:val="00DF6BD3"/>
    <w:rsid w:val="00DF6C26"/>
    <w:rsid w:val="00DF6DC0"/>
    <w:rsid w:val="00DF6FD4"/>
    <w:rsid w:val="00DF7376"/>
    <w:rsid w:val="00DF766E"/>
    <w:rsid w:val="00DF7789"/>
    <w:rsid w:val="00DF7817"/>
    <w:rsid w:val="00DF7867"/>
    <w:rsid w:val="00DF7E74"/>
    <w:rsid w:val="00E00270"/>
    <w:rsid w:val="00E003EA"/>
    <w:rsid w:val="00E00425"/>
    <w:rsid w:val="00E00484"/>
    <w:rsid w:val="00E004C8"/>
    <w:rsid w:val="00E00535"/>
    <w:rsid w:val="00E005C9"/>
    <w:rsid w:val="00E00879"/>
    <w:rsid w:val="00E008E7"/>
    <w:rsid w:val="00E009A6"/>
    <w:rsid w:val="00E00BE4"/>
    <w:rsid w:val="00E00CB2"/>
    <w:rsid w:val="00E00D12"/>
    <w:rsid w:val="00E00E73"/>
    <w:rsid w:val="00E01083"/>
    <w:rsid w:val="00E0112F"/>
    <w:rsid w:val="00E011B4"/>
    <w:rsid w:val="00E01497"/>
    <w:rsid w:val="00E0150C"/>
    <w:rsid w:val="00E01845"/>
    <w:rsid w:val="00E01B6D"/>
    <w:rsid w:val="00E01B85"/>
    <w:rsid w:val="00E01BC3"/>
    <w:rsid w:val="00E0220F"/>
    <w:rsid w:val="00E022AB"/>
    <w:rsid w:val="00E022C7"/>
    <w:rsid w:val="00E022CB"/>
    <w:rsid w:val="00E02379"/>
    <w:rsid w:val="00E02391"/>
    <w:rsid w:val="00E02889"/>
    <w:rsid w:val="00E0289B"/>
    <w:rsid w:val="00E02FDF"/>
    <w:rsid w:val="00E03553"/>
    <w:rsid w:val="00E03C58"/>
    <w:rsid w:val="00E03D01"/>
    <w:rsid w:val="00E03F6E"/>
    <w:rsid w:val="00E0418D"/>
    <w:rsid w:val="00E0440A"/>
    <w:rsid w:val="00E045A6"/>
    <w:rsid w:val="00E0462C"/>
    <w:rsid w:val="00E046E8"/>
    <w:rsid w:val="00E0472F"/>
    <w:rsid w:val="00E0482B"/>
    <w:rsid w:val="00E049B6"/>
    <w:rsid w:val="00E04A7B"/>
    <w:rsid w:val="00E04C04"/>
    <w:rsid w:val="00E04D6F"/>
    <w:rsid w:val="00E04E5C"/>
    <w:rsid w:val="00E0509E"/>
    <w:rsid w:val="00E050DF"/>
    <w:rsid w:val="00E054CB"/>
    <w:rsid w:val="00E05768"/>
    <w:rsid w:val="00E05A08"/>
    <w:rsid w:val="00E05E63"/>
    <w:rsid w:val="00E0616A"/>
    <w:rsid w:val="00E066F9"/>
    <w:rsid w:val="00E067A7"/>
    <w:rsid w:val="00E06CBE"/>
    <w:rsid w:val="00E06E0D"/>
    <w:rsid w:val="00E0707F"/>
    <w:rsid w:val="00E0715E"/>
    <w:rsid w:val="00E07242"/>
    <w:rsid w:val="00E07287"/>
    <w:rsid w:val="00E0730A"/>
    <w:rsid w:val="00E07470"/>
    <w:rsid w:val="00E0794C"/>
    <w:rsid w:val="00E07C72"/>
    <w:rsid w:val="00E07DF1"/>
    <w:rsid w:val="00E07E7F"/>
    <w:rsid w:val="00E101E9"/>
    <w:rsid w:val="00E10392"/>
    <w:rsid w:val="00E108EC"/>
    <w:rsid w:val="00E10CA2"/>
    <w:rsid w:val="00E10CE9"/>
    <w:rsid w:val="00E10FE8"/>
    <w:rsid w:val="00E11038"/>
    <w:rsid w:val="00E110E2"/>
    <w:rsid w:val="00E1114D"/>
    <w:rsid w:val="00E11489"/>
    <w:rsid w:val="00E1185C"/>
    <w:rsid w:val="00E11991"/>
    <w:rsid w:val="00E11A03"/>
    <w:rsid w:val="00E11AA5"/>
    <w:rsid w:val="00E12128"/>
    <w:rsid w:val="00E122CC"/>
    <w:rsid w:val="00E1244E"/>
    <w:rsid w:val="00E12480"/>
    <w:rsid w:val="00E12C46"/>
    <w:rsid w:val="00E12ECE"/>
    <w:rsid w:val="00E13078"/>
    <w:rsid w:val="00E131E9"/>
    <w:rsid w:val="00E131F8"/>
    <w:rsid w:val="00E1367B"/>
    <w:rsid w:val="00E13C09"/>
    <w:rsid w:val="00E13D6C"/>
    <w:rsid w:val="00E14588"/>
    <w:rsid w:val="00E14B44"/>
    <w:rsid w:val="00E152D7"/>
    <w:rsid w:val="00E152FC"/>
    <w:rsid w:val="00E154A5"/>
    <w:rsid w:val="00E15594"/>
    <w:rsid w:val="00E15808"/>
    <w:rsid w:val="00E15940"/>
    <w:rsid w:val="00E15978"/>
    <w:rsid w:val="00E15E7C"/>
    <w:rsid w:val="00E16354"/>
    <w:rsid w:val="00E16717"/>
    <w:rsid w:val="00E168E0"/>
    <w:rsid w:val="00E16A06"/>
    <w:rsid w:val="00E16D6B"/>
    <w:rsid w:val="00E17242"/>
    <w:rsid w:val="00E17365"/>
    <w:rsid w:val="00E17493"/>
    <w:rsid w:val="00E17799"/>
    <w:rsid w:val="00E178CF"/>
    <w:rsid w:val="00E17EA0"/>
    <w:rsid w:val="00E17EF5"/>
    <w:rsid w:val="00E2002F"/>
    <w:rsid w:val="00E20267"/>
    <w:rsid w:val="00E202DA"/>
    <w:rsid w:val="00E205E5"/>
    <w:rsid w:val="00E20780"/>
    <w:rsid w:val="00E20B3A"/>
    <w:rsid w:val="00E20DDA"/>
    <w:rsid w:val="00E20DE4"/>
    <w:rsid w:val="00E210C9"/>
    <w:rsid w:val="00E21247"/>
    <w:rsid w:val="00E21527"/>
    <w:rsid w:val="00E215FB"/>
    <w:rsid w:val="00E2198F"/>
    <w:rsid w:val="00E219D7"/>
    <w:rsid w:val="00E21A1C"/>
    <w:rsid w:val="00E21BDC"/>
    <w:rsid w:val="00E21CF2"/>
    <w:rsid w:val="00E220E9"/>
    <w:rsid w:val="00E224F7"/>
    <w:rsid w:val="00E22AD6"/>
    <w:rsid w:val="00E22DCC"/>
    <w:rsid w:val="00E22E36"/>
    <w:rsid w:val="00E2311D"/>
    <w:rsid w:val="00E2335E"/>
    <w:rsid w:val="00E2352B"/>
    <w:rsid w:val="00E242FA"/>
    <w:rsid w:val="00E24B9C"/>
    <w:rsid w:val="00E24D7E"/>
    <w:rsid w:val="00E24F77"/>
    <w:rsid w:val="00E24FAD"/>
    <w:rsid w:val="00E2505A"/>
    <w:rsid w:val="00E25157"/>
    <w:rsid w:val="00E251B4"/>
    <w:rsid w:val="00E251B8"/>
    <w:rsid w:val="00E253BA"/>
    <w:rsid w:val="00E25448"/>
    <w:rsid w:val="00E25548"/>
    <w:rsid w:val="00E255C0"/>
    <w:rsid w:val="00E25A85"/>
    <w:rsid w:val="00E25ACD"/>
    <w:rsid w:val="00E25BD0"/>
    <w:rsid w:val="00E25C8D"/>
    <w:rsid w:val="00E25CEF"/>
    <w:rsid w:val="00E26501"/>
    <w:rsid w:val="00E2678B"/>
    <w:rsid w:val="00E267CE"/>
    <w:rsid w:val="00E26AAC"/>
    <w:rsid w:val="00E26C1C"/>
    <w:rsid w:val="00E26C9E"/>
    <w:rsid w:val="00E26CE0"/>
    <w:rsid w:val="00E26EBD"/>
    <w:rsid w:val="00E270E9"/>
    <w:rsid w:val="00E270EA"/>
    <w:rsid w:val="00E2738D"/>
    <w:rsid w:val="00E27566"/>
    <w:rsid w:val="00E2758D"/>
    <w:rsid w:val="00E27615"/>
    <w:rsid w:val="00E2775D"/>
    <w:rsid w:val="00E27844"/>
    <w:rsid w:val="00E2789B"/>
    <w:rsid w:val="00E302E9"/>
    <w:rsid w:val="00E30560"/>
    <w:rsid w:val="00E306F6"/>
    <w:rsid w:val="00E306FA"/>
    <w:rsid w:val="00E30765"/>
    <w:rsid w:val="00E30C07"/>
    <w:rsid w:val="00E30DDF"/>
    <w:rsid w:val="00E30E2F"/>
    <w:rsid w:val="00E31273"/>
    <w:rsid w:val="00E31890"/>
    <w:rsid w:val="00E31ABC"/>
    <w:rsid w:val="00E31B82"/>
    <w:rsid w:val="00E31B85"/>
    <w:rsid w:val="00E31F37"/>
    <w:rsid w:val="00E31FDE"/>
    <w:rsid w:val="00E32104"/>
    <w:rsid w:val="00E322DA"/>
    <w:rsid w:val="00E32354"/>
    <w:rsid w:val="00E3248C"/>
    <w:rsid w:val="00E3251F"/>
    <w:rsid w:val="00E32D2C"/>
    <w:rsid w:val="00E32DFD"/>
    <w:rsid w:val="00E32E9B"/>
    <w:rsid w:val="00E331CF"/>
    <w:rsid w:val="00E33671"/>
    <w:rsid w:val="00E33E30"/>
    <w:rsid w:val="00E33F6C"/>
    <w:rsid w:val="00E34117"/>
    <w:rsid w:val="00E343E5"/>
    <w:rsid w:val="00E348AC"/>
    <w:rsid w:val="00E348F3"/>
    <w:rsid w:val="00E349B8"/>
    <w:rsid w:val="00E34B47"/>
    <w:rsid w:val="00E34C99"/>
    <w:rsid w:val="00E35107"/>
    <w:rsid w:val="00E354B5"/>
    <w:rsid w:val="00E35557"/>
    <w:rsid w:val="00E35630"/>
    <w:rsid w:val="00E356CE"/>
    <w:rsid w:val="00E35770"/>
    <w:rsid w:val="00E35C4C"/>
    <w:rsid w:val="00E35FC8"/>
    <w:rsid w:val="00E362FA"/>
    <w:rsid w:val="00E368C9"/>
    <w:rsid w:val="00E36C46"/>
    <w:rsid w:val="00E36D0A"/>
    <w:rsid w:val="00E370E1"/>
    <w:rsid w:val="00E37377"/>
    <w:rsid w:val="00E37392"/>
    <w:rsid w:val="00E3797A"/>
    <w:rsid w:val="00E37996"/>
    <w:rsid w:val="00E37F48"/>
    <w:rsid w:val="00E40103"/>
    <w:rsid w:val="00E406EA"/>
    <w:rsid w:val="00E40803"/>
    <w:rsid w:val="00E40CFD"/>
    <w:rsid w:val="00E41564"/>
    <w:rsid w:val="00E415D4"/>
    <w:rsid w:val="00E41658"/>
    <w:rsid w:val="00E41B40"/>
    <w:rsid w:val="00E41CD1"/>
    <w:rsid w:val="00E41CFA"/>
    <w:rsid w:val="00E41DA4"/>
    <w:rsid w:val="00E41DBD"/>
    <w:rsid w:val="00E41DE7"/>
    <w:rsid w:val="00E41E66"/>
    <w:rsid w:val="00E42070"/>
    <w:rsid w:val="00E42329"/>
    <w:rsid w:val="00E4243E"/>
    <w:rsid w:val="00E4249B"/>
    <w:rsid w:val="00E42BEC"/>
    <w:rsid w:val="00E42C2F"/>
    <w:rsid w:val="00E43084"/>
    <w:rsid w:val="00E436C6"/>
    <w:rsid w:val="00E4380E"/>
    <w:rsid w:val="00E438BC"/>
    <w:rsid w:val="00E4392D"/>
    <w:rsid w:val="00E43950"/>
    <w:rsid w:val="00E43ACF"/>
    <w:rsid w:val="00E43C3E"/>
    <w:rsid w:val="00E4407B"/>
    <w:rsid w:val="00E4410A"/>
    <w:rsid w:val="00E44150"/>
    <w:rsid w:val="00E44A4D"/>
    <w:rsid w:val="00E44CDC"/>
    <w:rsid w:val="00E44DC2"/>
    <w:rsid w:val="00E44E92"/>
    <w:rsid w:val="00E45001"/>
    <w:rsid w:val="00E45746"/>
    <w:rsid w:val="00E45762"/>
    <w:rsid w:val="00E457BE"/>
    <w:rsid w:val="00E4581B"/>
    <w:rsid w:val="00E45B95"/>
    <w:rsid w:val="00E45BEA"/>
    <w:rsid w:val="00E45D36"/>
    <w:rsid w:val="00E460A3"/>
    <w:rsid w:val="00E46260"/>
    <w:rsid w:val="00E46495"/>
    <w:rsid w:val="00E4665C"/>
    <w:rsid w:val="00E4666C"/>
    <w:rsid w:val="00E46741"/>
    <w:rsid w:val="00E467B3"/>
    <w:rsid w:val="00E467CA"/>
    <w:rsid w:val="00E46BB5"/>
    <w:rsid w:val="00E46FCA"/>
    <w:rsid w:val="00E4721F"/>
    <w:rsid w:val="00E47303"/>
    <w:rsid w:val="00E474BB"/>
    <w:rsid w:val="00E474BE"/>
    <w:rsid w:val="00E475A9"/>
    <w:rsid w:val="00E47A0A"/>
    <w:rsid w:val="00E47B19"/>
    <w:rsid w:val="00E47B5A"/>
    <w:rsid w:val="00E47D08"/>
    <w:rsid w:val="00E47E84"/>
    <w:rsid w:val="00E500C6"/>
    <w:rsid w:val="00E50428"/>
    <w:rsid w:val="00E5060C"/>
    <w:rsid w:val="00E506E1"/>
    <w:rsid w:val="00E50C44"/>
    <w:rsid w:val="00E50CE1"/>
    <w:rsid w:val="00E50D5A"/>
    <w:rsid w:val="00E50E79"/>
    <w:rsid w:val="00E51098"/>
    <w:rsid w:val="00E51372"/>
    <w:rsid w:val="00E519BE"/>
    <w:rsid w:val="00E51C04"/>
    <w:rsid w:val="00E51EEB"/>
    <w:rsid w:val="00E520F7"/>
    <w:rsid w:val="00E524AD"/>
    <w:rsid w:val="00E528CE"/>
    <w:rsid w:val="00E52946"/>
    <w:rsid w:val="00E52BF9"/>
    <w:rsid w:val="00E52E6B"/>
    <w:rsid w:val="00E52F60"/>
    <w:rsid w:val="00E53211"/>
    <w:rsid w:val="00E5347B"/>
    <w:rsid w:val="00E53826"/>
    <w:rsid w:val="00E53866"/>
    <w:rsid w:val="00E53BD2"/>
    <w:rsid w:val="00E53D5F"/>
    <w:rsid w:val="00E54020"/>
    <w:rsid w:val="00E540CC"/>
    <w:rsid w:val="00E546DB"/>
    <w:rsid w:val="00E548C8"/>
    <w:rsid w:val="00E549F9"/>
    <w:rsid w:val="00E54DA7"/>
    <w:rsid w:val="00E5504B"/>
    <w:rsid w:val="00E55317"/>
    <w:rsid w:val="00E55372"/>
    <w:rsid w:val="00E558CC"/>
    <w:rsid w:val="00E558E9"/>
    <w:rsid w:val="00E559BF"/>
    <w:rsid w:val="00E5604E"/>
    <w:rsid w:val="00E562C9"/>
    <w:rsid w:val="00E56336"/>
    <w:rsid w:val="00E56387"/>
    <w:rsid w:val="00E564A4"/>
    <w:rsid w:val="00E56706"/>
    <w:rsid w:val="00E56774"/>
    <w:rsid w:val="00E56877"/>
    <w:rsid w:val="00E56A41"/>
    <w:rsid w:val="00E56FE3"/>
    <w:rsid w:val="00E57131"/>
    <w:rsid w:val="00E57498"/>
    <w:rsid w:val="00E57D16"/>
    <w:rsid w:val="00E57DDF"/>
    <w:rsid w:val="00E60127"/>
    <w:rsid w:val="00E60224"/>
    <w:rsid w:val="00E60350"/>
    <w:rsid w:val="00E604C2"/>
    <w:rsid w:val="00E6073D"/>
    <w:rsid w:val="00E60984"/>
    <w:rsid w:val="00E60A1C"/>
    <w:rsid w:val="00E60B4D"/>
    <w:rsid w:val="00E60D28"/>
    <w:rsid w:val="00E60F3E"/>
    <w:rsid w:val="00E60FCC"/>
    <w:rsid w:val="00E61241"/>
    <w:rsid w:val="00E61560"/>
    <w:rsid w:val="00E61609"/>
    <w:rsid w:val="00E6160D"/>
    <w:rsid w:val="00E61874"/>
    <w:rsid w:val="00E6189E"/>
    <w:rsid w:val="00E61B33"/>
    <w:rsid w:val="00E62095"/>
    <w:rsid w:val="00E6224D"/>
    <w:rsid w:val="00E6241D"/>
    <w:rsid w:val="00E62648"/>
    <w:rsid w:val="00E626DE"/>
    <w:rsid w:val="00E62731"/>
    <w:rsid w:val="00E628D2"/>
    <w:rsid w:val="00E62A11"/>
    <w:rsid w:val="00E62D14"/>
    <w:rsid w:val="00E63020"/>
    <w:rsid w:val="00E63061"/>
    <w:rsid w:val="00E630BF"/>
    <w:rsid w:val="00E63275"/>
    <w:rsid w:val="00E63779"/>
    <w:rsid w:val="00E63CA5"/>
    <w:rsid w:val="00E641EC"/>
    <w:rsid w:val="00E64342"/>
    <w:rsid w:val="00E643C3"/>
    <w:rsid w:val="00E647F4"/>
    <w:rsid w:val="00E64966"/>
    <w:rsid w:val="00E656B9"/>
    <w:rsid w:val="00E656F7"/>
    <w:rsid w:val="00E65A43"/>
    <w:rsid w:val="00E65AC3"/>
    <w:rsid w:val="00E6629E"/>
    <w:rsid w:val="00E66545"/>
    <w:rsid w:val="00E6694C"/>
    <w:rsid w:val="00E66B01"/>
    <w:rsid w:val="00E66CDA"/>
    <w:rsid w:val="00E66CE9"/>
    <w:rsid w:val="00E66D5E"/>
    <w:rsid w:val="00E66D60"/>
    <w:rsid w:val="00E66EAC"/>
    <w:rsid w:val="00E67203"/>
    <w:rsid w:val="00E672EE"/>
    <w:rsid w:val="00E674C5"/>
    <w:rsid w:val="00E677E7"/>
    <w:rsid w:val="00E67C7A"/>
    <w:rsid w:val="00E67E2A"/>
    <w:rsid w:val="00E70058"/>
    <w:rsid w:val="00E700EA"/>
    <w:rsid w:val="00E7025E"/>
    <w:rsid w:val="00E7037F"/>
    <w:rsid w:val="00E70665"/>
    <w:rsid w:val="00E708BD"/>
    <w:rsid w:val="00E70C70"/>
    <w:rsid w:val="00E70D8E"/>
    <w:rsid w:val="00E70E86"/>
    <w:rsid w:val="00E716AA"/>
    <w:rsid w:val="00E71762"/>
    <w:rsid w:val="00E719A9"/>
    <w:rsid w:val="00E71A1C"/>
    <w:rsid w:val="00E71BAB"/>
    <w:rsid w:val="00E72089"/>
    <w:rsid w:val="00E725A4"/>
    <w:rsid w:val="00E72682"/>
    <w:rsid w:val="00E72736"/>
    <w:rsid w:val="00E72739"/>
    <w:rsid w:val="00E72A92"/>
    <w:rsid w:val="00E72AB3"/>
    <w:rsid w:val="00E731D8"/>
    <w:rsid w:val="00E73201"/>
    <w:rsid w:val="00E733A0"/>
    <w:rsid w:val="00E733F0"/>
    <w:rsid w:val="00E7348E"/>
    <w:rsid w:val="00E734CF"/>
    <w:rsid w:val="00E739C7"/>
    <w:rsid w:val="00E73A6A"/>
    <w:rsid w:val="00E73DB7"/>
    <w:rsid w:val="00E74234"/>
    <w:rsid w:val="00E744F5"/>
    <w:rsid w:val="00E74649"/>
    <w:rsid w:val="00E74B05"/>
    <w:rsid w:val="00E74E8C"/>
    <w:rsid w:val="00E74ED2"/>
    <w:rsid w:val="00E7582A"/>
    <w:rsid w:val="00E75852"/>
    <w:rsid w:val="00E758BB"/>
    <w:rsid w:val="00E75C09"/>
    <w:rsid w:val="00E75EDE"/>
    <w:rsid w:val="00E75EEB"/>
    <w:rsid w:val="00E761FC"/>
    <w:rsid w:val="00E76225"/>
    <w:rsid w:val="00E762EF"/>
    <w:rsid w:val="00E763AA"/>
    <w:rsid w:val="00E76407"/>
    <w:rsid w:val="00E765AF"/>
    <w:rsid w:val="00E76652"/>
    <w:rsid w:val="00E76800"/>
    <w:rsid w:val="00E76AA4"/>
    <w:rsid w:val="00E77385"/>
    <w:rsid w:val="00E7754B"/>
    <w:rsid w:val="00E775DE"/>
    <w:rsid w:val="00E777DD"/>
    <w:rsid w:val="00E77883"/>
    <w:rsid w:val="00E77B60"/>
    <w:rsid w:val="00E77D9A"/>
    <w:rsid w:val="00E80027"/>
    <w:rsid w:val="00E802FA"/>
    <w:rsid w:val="00E802FD"/>
    <w:rsid w:val="00E80528"/>
    <w:rsid w:val="00E806B3"/>
    <w:rsid w:val="00E807F2"/>
    <w:rsid w:val="00E808D5"/>
    <w:rsid w:val="00E8092C"/>
    <w:rsid w:val="00E80A25"/>
    <w:rsid w:val="00E80B20"/>
    <w:rsid w:val="00E80CA7"/>
    <w:rsid w:val="00E814B7"/>
    <w:rsid w:val="00E81515"/>
    <w:rsid w:val="00E817DF"/>
    <w:rsid w:val="00E81CCF"/>
    <w:rsid w:val="00E81EEA"/>
    <w:rsid w:val="00E820D7"/>
    <w:rsid w:val="00E821C7"/>
    <w:rsid w:val="00E8274D"/>
    <w:rsid w:val="00E82889"/>
    <w:rsid w:val="00E82AA9"/>
    <w:rsid w:val="00E82B09"/>
    <w:rsid w:val="00E82D72"/>
    <w:rsid w:val="00E82DD1"/>
    <w:rsid w:val="00E82DFE"/>
    <w:rsid w:val="00E82F43"/>
    <w:rsid w:val="00E830DF"/>
    <w:rsid w:val="00E83308"/>
    <w:rsid w:val="00E83349"/>
    <w:rsid w:val="00E835ED"/>
    <w:rsid w:val="00E83652"/>
    <w:rsid w:val="00E8383E"/>
    <w:rsid w:val="00E83901"/>
    <w:rsid w:val="00E839E5"/>
    <w:rsid w:val="00E83AFD"/>
    <w:rsid w:val="00E846D1"/>
    <w:rsid w:val="00E84B45"/>
    <w:rsid w:val="00E84BE2"/>
    <w:rsid w:val="00E84C80"/>
    <w:rsid w:val="00E84DC8"/>
    <w:rsid w:val="00E84F68"/>
    <w:rsid w:val="00E84FA7"/>
    <w:rsid w:val="00E84FCB"/>
    <w:rsid w:val="00E85608"/>
    <w:rsid w:val="00E8561C"/>
    <w:rsid w:val="00E85AAB"/>
    <w:rsid w:val="00E85AC6"/>
    <w:rsid w:val="00E85DAF"/>
    <w:rsid w:val="00E86073"/>
    <w:rsid w:val="00E863C0"/>
    <w:rsid w:val="00E863DE"/>
    <w:rsid w:val="00E86706"/>
    <w:rsid w:val="00E8679A"/>
    <w:rsid w:val="00E8695E"/>
    <w:rsid w:val="00E86AA2"/>
    <w:rsid w:val="00E86D7E"/>
    <w:rsid w:val="00E86DAD"/>
    <w:rsid w:val="00E873CB"/>
    <w:rsid w:val="00E8780F"/>
    <w:rsid w:val="00E878BE"/>
    <w:rsid w:val="00E87C3E"/>
    <w:rsid w:val="00E87CA4"/>
    <w:rsid w:val="00E87CE6"/>
    <w:rsid w:val="00E90039"/>
    <w:rsid w:val="00E90368"/>
    <w:rsid w:val="00E903B1"/>
    <w:rsid w:val="00E90585"/>
    <w:rsid w:val="00E907F1"/>
    <w:rsid w:val="00E90BBA"/>
    <w:rsid w:val="00E90CEC"/>
    <w:rsid w:val="00E90E7E"/>
    <w:rsid w:val="00E90EC8"/>
    <w:rsid w:val="00E911FB"/>
    <w:rsid w:val="00E91221"/>
    <w:rsid w:val="00E9129C"/>
    <w:rsid w:val="00E91425"/>
    <w:rsid w:val="00E91542"/>
    <w:rsid w:val="00E9154E"/>
    <w:rsid w:val="00E9174D"/>
    <w:rsid w:val="00E9195D"/>
    <w:rsid w:val="00E91B51"/>
    <w:rsid w:val="00E91DE3"/>
    <w:rsid w:val="00E91F12"/>
    <w:rsid w:val="00E91F3F"/>
    <w:rsid w:val="00E920C2"/>
    <w:rsid w:val="00E922F4"/>
    <w:rsid w:val="00E923A3"/>
    <w:rsid w:val="00E925A4"/>
    <w:rsid w:val="00E926D6"/>
    <w:rsid w:val="00E92A00"/>
    <w:rsid w:val="00E92E1A"/>
    <w:rsid w:val="00E93095"/>
    <w:rsid w:val="00E93109"/>
    <w:rsid w:val="00E932B3"/>
    <w:rsid w:val="00E932F6"/>
    <w:rsid w:val="00E93740"/>
    <w:rsid w:val="00E9374A"/>
    <w:rsid w:val="00E93797"/>
    <w:rsid w:val="00E93DE5"/>
    <w:rsid w:val="00E93E3F"/>
    <w:rsid w:val="00E93F58"/>
    <w:rsid w:val="00E93F66"/>
    <w:rsid w:val="00E9418A"/>
    <w:rsid w:val="00E946B0"/>
    <w:rsid w:val="00E947C5"/>
    <w:rsid w:val="00E94E2B"/>
    <w:rsid w:val="00E95249"/>
    <w:rsid w:val="00E9528E"/>
    <w:rsid w:val="00E954DE"/>
    <w:rsid w:val="00E9560F"/>
    <w:rsid w:val="00E95700"/>
    <w:rsid w:val="00E95969"/>
    <w:rsid w:val="00E95A7A"/>
    <w:rsid w:val="00E95B22"/>
    <w:rsid w:val="00E95D61"/>
    <w:rsid w:val="00E960A0"/>
    <w:rsid w:val="00E960B8"/>
    <w:rsid w:val="00E962D5"/>
    <w:rsid w:val="00E9631E"/>
    <w:rsid w:val="00E963D1"/>
    <w:rsid w:val="00E968EC"/>
    <w:rsid w:val="00E96A13"/>
    <w:rsid w:val="00E97087"/>
    <w:rsid w:val="00E973BB"/>
    <w:rsid w:val="00E97719"/>
    <w:rsid w:val="00E97887"/>
    <w:rsid w:val="00E97F7B"/>
    <w:rsid w:val="00EA009F"/>
    <w:rsid w:val="00EA0342"/>
    <w:rsid w:val="00EA17BF"/>
    <w:rsid w:val="00EA195A"/>
    <w:rsid w:val="00EA1B44"/>
    <w:rsid w:val="00EA20AF"/>
    <w:rsid w:val="00EA21F6"/>
    <w:rsid w:val="00EA2326"/>
    <w:rsid w:val="00EA234C"/>
    <w:rsid w:val="00EA239F"/>
    <w:rsid w:val="00EA2621"/>
    <w:rsid w:val="00EA2DB9"/>
    <w:rsid w:val="00EA3182"/>
    <w:rsid w:val="00EA3286"/>
    <w:rsid w:val="00EA3544"/>
    <w:rsid w:val="00EA35A2"/>
    <w:rsid w:val="00EA3738"/>
    <w:rsid w:val="00EA3965"/>
    <w:rsid w:val="00EA397A"/>
    <w:rsid w:val="00EA3BE1"/>
    <w:rsid w:val="00EA3CBD"/>
    <w:rsid w:val="00EA3D39"/>
    <w:rsid w:val="00EA3D66"/>
    <w:rsid w:val="00EA3EE1"/>
    <w:rsid w:val="00EA4003"/>
    <w:rsid w:val="00EA43B2"/>
    <w:rsid w:val="00EA43D5"/>
    <w:rsid w:val="00EA4424"/>
    <w:rsid w:val="00EA45A2"/>
    <w:rsid w:val="00EA4A6C"/>
    <w:rsid w:val="00EA4C65"/>
    <w:rsid w:val="00EA4CE8"/>
    <w:rsid w:val="00EA5386"/>
    <w:rsid w:val="00EA56D4"/>
    <w:rsid w:val="00EA583C"/>
    <w:rsid w:val="00EA5A54"/>
    <w:rsid w:val="00EA603C"/>
    <w:rsid w:val="00EA618D"/>
    <w:rsid w:val="00EA61D8"/>
    <w:rsid w:val="00EA6259"/>
    <w:rsid w:val="00EA64C5"/>
    <w:rsid w:val="00EA6534"/>
    <w:rsid w:val="00EA666C"/>
    <w:rsid w:val="00EA6775"/>
    <w:rsid w:val="00EA6897"/>
    <w:rsid w:val="00EA6A1C"/>
    <w:rsid w:val="00EA6A82"/>
    <w:rsid w:val="00EA6B89"/>
    <w:rsid w:val="00EA6BE9"/>
    <w:rsid w:val="00EA6C1D"/>
    <w:rsid w:val="00EA6C26"/>
    <w:rsid w:val="00EA6C32"/>
    <w:rsid w:val="00EA71BF"/>
    <w:rsid w:val="00EA7A4E"/>
    <w:rsid w:val="00EA7A73"/>
    <w:rsid w:val="00EA7A95"/>
    <w:rsid w:val="00EA7AEE"/>
    <w:rsid w:val="00EA7AEF"/>
    <w:rsid w:val="00EB035C"/>
    <w:rsid w:val="00EB0454"/>
    <w:rsid w:val="00EB05DC"/>
    <w:rsid w:val="00EB073C"/>
    <w:rsid w:val="00EB0762"/>
    <w:rsid w:val="00EB099C"/>
    <w:rsid w:val="00EB0AC6"/>
    <w:rsid w:val="00EB0D2E"/>
    <w:rsid w:val="00EB100A"/>
    <w:rsid w:val="00EB152C"/>
    <w:rsid w:val="00EB19C5"/>
    <w:rsid w:val="00EB1C4B"/>
    <w:rsid w:val="00EB1D1B"/>
    <w:rsid w:val="00EB23E9"/>
    <w:rsid w:val="00EB2637"/>
    <w:rsid w:val="00EB288F"/>
    <w:rsid w:val="00EB289F"/>
    <w:rsid w:val="00EB2AA6"/>
    <w:rsid w:val="00EB2B40"/>
    <w:rsid w:val="00EB2B91"/>
    <w:rsid w:val="00EB2D52"/>
    <w:rsid w:val="00EB3215"/>
    <w:rsid w:val="00EB3A09"/>
    <w:rsid w:val="00EB3A5D"/>
    <w:rsid w:val="00EB3AC3"/>
    <w:rsid w:val="00EB3DA4"/>
    <w:rsid w:val="00EB3DF1"/>
    <w:rsid w:val="00EB3F11"/>
    <w:rsid w:val="00EB3F57"/>
    <w:rsid w:val="00EB3F70"/>
    <w:rsid w:val="00EB41B1"/>
    <w:rsid w:val="00EB4785"/>
    <w:rsid w:val="00EB4BEF"/>
    <w:rsid w:val="00EB4E58"/>
    <w:rsid w:val="00EB4F5F"/>
    <w:rsid w:val="00EB51C2"/>
    <w:rsid w:val="00EB5372"/>
    <w:rsid w:val="00EB5457"/>
    <w:rsid w:val="00EB5700"/>
    <w:rsid w:val="00EB57D4"/>
    <w:rsid w:val="00EB57E8"/>
    <w:rsid w:val="00EB5983"/>
    <w:rsid w:val="00EB5FE7"/>
    <w:rsid w:val="00EB6154"/>
    <w:rsid w:val="00EB630E"/>
    <w:rsid w:val="00EB64B4"/>
    <w:rsid w:val="00EB65B4"/>
    <w:rsid w:val="00EB6791"/>
    <w:rsid w:val="00EB6915"/>
    <w:rsid w:val="00EB6D01"/>
    <w:rsid w:val="00EB6D2B"/>
    <w:rsid w:val="00EB70EF"/>
    <w:rsid w:val="00EB7145"/>
    <w:rsid w:val="00EB727E"/>
    <w:rsid w:val="00EB772C"/>
    <w:rsid w:val="00EB795F"/>
    <w:rsid w:val="00EB79D0"/>
    <w:rsid w:val="00EB7AA9"/>
    <w:rsid w:val="00EB7D5D"/>
    <w:rsid w:val="00EC0030"/>
    <w:rsid w:val="00EC01E2"/>
    <w:rsid w:val="00EC0728"/>
    <w:rsid w:val="00EC0A41"/>
    <w:rsid w:val="00EC0B02"/>
    <w:rsid w:val="00EC0D90"/>
    <w:rsid w:val="00EC0E1F"/>
    <w:rsid w:val="00EC101C"/>
    <w:rsid w:val="00EC104C"/>
    <w:rsid w:val="00EC1339"/>
    <w:rsid w:val="00EC143B"/>
    <w:rsid w:val="00EC1441"/>
    <w:rsid w:val="00EC1520"/>
    <w:rsid w:val="00EC15E1"/>
    <w:rsid w:val="00EC16DE"/>
    <w:rsid w:val="00EC16E6"/>
    <w:rsid w:val="00EC1887"/>
    <w:rsid w:val="00EC18FD"/>
    <w:rsid w:val="00EC1D56"/>
    <w:rsid w:val="00EC25DD"/>
    <w:rsid w:val="00EC2780"/>
    <w:rsid w:val="00EC2792"/>
    <w:rsid w:val="00EC2940"/>
    <w:rsid w:val="00EC29B5"/>
    <w:rsid w:val="00EC2B58"/>
    <w:rsid w:val="00EC2C10"/>
    <w:rsid w:val="00EC2D97"/>
    <w:rsid w:val="00EC2DF2"/>
    <w:rsid w:val="00EC2E36"/>
    <w:rsid w:val="00EC2EEE"/>
    <w:rsid w:val="00EC3085"/>
    <w:rsid w:val="00EC32B1"/>
    <w:rsid w:val="00EC333E"/>
    <w:rsid w:val="00EC3BAA"/>
    <w:rsid w:val="00EC4039"/>
    <w:rsid w:val="00EC4342"/>
    <w:rsid w:val="00EC4750"/>
    <w:rsid w:val="00EC4757"/>
    <w:rsid w:val="00EC4772"/>
    <w:rsid w:val="00EC4893"/>
    <w:rsid w:val="00EC48CE"/>
    <w:rsid w:val="00EC4AB4"/>
    <w:rsid w:val="00EC4DFC"/>
    <w:rsid w:val="00EC4FD5"/>
    <w:rsid w:val="00EC5338"/>
    <w:rsid w:val="00EC556D"/>
    <w:rsid w:val="00EC5769"/>
    <w:rsid w:val="00EC586F"/>
    <w:rsid w:val="00EC58D3"/>
    <w:rsid w:val="00EC59DB"/>
    <w:rsid w:val="00EC5A08"/>
    <w:rsid w:val="00EC5C11"/>
    <w:rsid w:val="00EC5D7E"/>
    <w:rsid w:val="00EC5DB9"/>
    <w:rsid w:val="00EC5ED9"/>
    <w:rsid w:val="00EC5F1D"/>
    <w:rsid w:val="00EC6371"/>
    <w:rsid w:val="00EC63D2"/>
    <w:rsid w:val="00EC6736"/>
    <w:rsid w:val="00EC6825"/>
    <w:rsid w:val="00EC69D0"/>
    <w:rsid w:val="00EC6B95"/>
    <w:rsid w:val="00EC7156"/>
    <w:rsid w:val="00EC71BB"/>
    <w:rsid w:val="00EC7421"/>
    <w:rsid w:val="00EC765D"/>
    <w:rsid w:val="00EC788F"/>
    <w:rsid w:val="00EC7F42"/>
    <w:rsid w:val="00ED006B"/>
    <w:rsid w:val="00ED04BC"/>
    <w:rsid w:val="00ED0646"/>
    <w:rsid w:val="00ED06D9"/>
    <w:rsid w:val="00ED0986"/>
    <w:rsid w:val="00ED0B5B"/>
    <w:rsid w:val="00ED0CE1"/>
    <w:rsid w:val="00ED0D96"/>
    <w:rsid w:val="00ED12FA"/>
    <w:rsid w:val="00ED15AA"/>
    <w:rsid w:val="00ED1614"/>
    <w:rsid w:val="00ED16C6"/>
    <w:rsid w:val="00ED19CB"/>
    <w:rsid w:val="00ED19D3"/>
    <w:rsid w:val="00ED1C70"/>
    <w:rsid w:val="00ED1EE0"/>
    <w:rsid w:val="00ED2299"/>
    <w:rsid w:val="00ED2376"/>
    <w:rsid w:val="00ED24A4"/>
    <w:rsid w:val="00ED27B1"/>
    <w:rsid w:val="00ED2960"/>
    <w:rsid w:val="00ED29D7"/>
    <w:rsid w:val="00ED2E48"/>
    <w:rsid w:val="00ED2F9C"/>
    <w:rsid w:val="00ED3604"/>
    <w:rsid w:val="00ED3632"/>
    <w:rsid w:val="00ED36C4"/>
    <w:rsid w:val="00ED36F6"/>
    <w:rsid w:val="00ED3906"/>
    <w:rsid w:val="00ED3994"/>
    <w:rsid w:val="00ED3D0F"/>
    <w:rsid w:val="00ED41B3"/>
    <w:rsid w:val="00ED434E"/>
    <w:rsid w:val="00ED4A3E"/>
    <w:rsid w:val="00ED4D88"/>
    <w:rsid w:val="00ED5100"/>
    <w:rsid w:val="00ED540D"/>
    <w:rsid w:val="00ED5840"/>
    <w:rsid w:val="00ED5895"/>
    <w:rsid w:val="00ED5A04"/>
    <w:rsid w:val="00ED5B2E"/>
    <w:rsid w:val="00ED5C17"/>
    <w:rsid w:val="00ED5C3E"/>
    <w:rsid w:val="00ED5D7A"/>
    <w:rsid w:val="00ED60A0"/>
    <w:rsid w:val="00ED6482"/>
    <w:rsid w:val="00ED665D"/>
    <w:rsid w:val="00ED68B6"/>
    <w:rsid w:val="00ED69EE"/>
    <w:rsid w:val="00ED6D6F"/>
    <w:rsid w:val="00ED6E00"/>
    <w:rsid w:val="00ED7113"/>
    <w:rsid w:val="00ED7642"/>
    <w:rsid w:val="00ED7956"/>
    <w:rsid w:val="00ED7A8F"/>
    <w:rsid w:val="00ED7B56"/>
    <w:rsid w:val="00ED7C14"/>
    <w:rsid w:val="00ED7DCF"/>
    <w:rsid w:val="00EE0011"/>
    <w:rsid w:val="00EE0089"/>
    <w:rsid w:val="00EE0207"/>
    <w:rsid w:val="00EE046A"/>
    <w:rsid w:val="00EE06DA"/>
    <w:rsid w:val="00EE08C7"/>
    <w:rsid w:val="00EE0C78"/>
    <w:rsid w:val="00EE1001"/>
    <w:rsid w:val="00EE1684"/>
    <w:rsid w:val="00EE182B"/>
    <w:rsid w:val="00EE18BC"/>
    <w:rsid w:val="00EE1995"/>
    <w:rsid w:val="00EE1A13"/>
    <w:rsid w:val="00EE1A45"/>
    <w:rsid w:val="00EE1AB6"/>
    <w:rsid w:val="00EE1ED9"/>
    <w:rsid w:val="00EE1EEA"/>
    <w:rsid w:val="00EE1F16"/>
    <w:rsid w:val="00EE233C"/>
    <w:rsid w:val="00EE29CD"/>
    <w:rsid w:val="00EE2AD6"/>
    <w:rsid w:val="00EE2B88"/>
    <w:rsid w:val="00EE3325"/>
    <w:rsid w:val="00EE3697"/>
    <w:rsid w:val="00EE36FE"/>
    <w:rsid w:val="00EE3A56"/>
    <w:rsid w:val="00EE3A70"/>
    <w:rsid w:val="00EE3B9E"/>
    <w:rsid w:val="00EE3BCA"/>
    <w:rsid w:val="00EE3C1B"/>
    <w:rsid w:val="00EE40B4"/>
    <w:rsid w:val="00EE44EF"/>
    <w:rsid w:val="00EE45B3"/>
    <w:rsid w:val="00EE45FA"/>
    <w:rsid w:val="00EE4A8B"/>
    <w:rsid w:val="00EE4B87"/>
    <w:rsid w:val="00EE4D33"/>
    <w:rsid w:val="00EE4F3F"/>
    <w:rsid w:val="00EE5263"/>
    <w:rsid w:val="00EE5300"/>
    <w:rsid w:val="00EE530D"/>
    <w:rsid w:val="00EE53E7"/>
    <w:rsid w:val="00EE551A"/>
    <w:rsid w:val="00EE5A6E"/>
    <w:rsid w:val="00EE5AB9"/>
    <w:rsid w:val="00EE5B8D"/>
    <w:rsid w:val="00EE5F1C"/>
    <w:rsid w:val="00EE5FB5"/>
    <w:rsid w:val="00EE62FC"/>
    <w:rsid w:val="00EE6310"/>
    <w:rsid w:val="00EE67C4"/>
    <w:rsid w:val="00EE689E"/>
    <w:rsid w:val="00EE6934"/>
    <w:rsid w:val="00EE6970"/>
    <w:rsid w:val="00EE7A04"/>
    <w:rsid w:val="00EE7E36"/>
    <w:rsid w:val="00EE7EDB"/>
    <w:rsid w:val="00EF00F9"/>
    <w:rsid w:val="00EF01A7"/>
    <w:rsid w:val="00EF0232"/>
    <w:rsid w:val="00EF0643"/>
    <w:rsid w:val="00EF080B"/>
    <w:rsid w:val="00EF0AB1"/>
    <w:rsid w:val="00EF0E41"/>
    <w:rsid w:val="00EF1352"/>
    <w:rsid w:val="00EF15DF"/>
    <w:rsid w:val="00EF160B"/>
    <w:rsid w:val="00EF1775"/>
    <w:rsid w:val="00EF1A81"/>
    <w:rsid w:val="00EF1D4D"/>
    <w:rsid w:val="00EF1DE2"/>
    <w:rsid w:val="00EF2164"/>
    <w:rsid w:val="00EF257C"/>
    <w:rsid w:val="00EF28D9"/>
    <w:rsid w:val="00EF2995"/>
    <w:rsid w:val="00EF29B2"/>
    <w:rsid w:val="00EF2C54"/>
    <w:rsid w:val="00EF2FF9"/>
    <w:rsid w:val="00EF35D2"/>
    <w:rsid w:val="00EF3A41"/>
    <w:rsid w:val="00EF3B05"/>
    <w:rsid w:val="00EF3C58"/>
    <w:rsid w:val="00EF3C85"/>
    <w:rsid w:val="00EF3F4A"/>
    <w:rsid w:val="00EF3F53"/>
    <w:rsid w:val="00EF41C5"/>
    <w:rsid w:val="00EF482A"/>
    <w:rsid w:val="00EF4BF7"/>
    <w:rsid w:val="00EF4EE0"/>
    <w:rsid w:val="00EF53A8"/>
    <w:rsid w:val="00EF54ED"/>
    <w:rsid w:val="00EF5883"/>
    <w:rsid w:val="00EF591C"/>
    <w:rsid w:val="00EF5AC1"/>
    <w:rsid w:val="00EF5B50"/>
    <w:rsid w:val="00EF5CA1"/>
    <w:rsid w:val="00EF5D9D"/>
    <w:rsid w:val="00EF5E90"/>
    <w:rsid w:val="00EF62F7"/>
    <w:rsid w:val="00EF6459"/>
    <w:rsid w:val="00EF6939"/>
    <w:rsid w:val="00EF6A05"/>
    <w:rsid w:val="00EF6C10"/>
    <w:rsid w:val="00EF713B"/>
    <w:rsid w:val="00EF71F0"/>
    <w:rsid w:val="00EF7233"/>
    <w:rsid w:val="00EF7248"/>
    <w:rsid w:val="00EF725D"/>
    <w:rsid w:val="00EF7274"/>
    <w:rsid w:val="00EF72BE"/>
    <w:rsid w:val="00EF7307"/>
    <w:rsid w:val="00EF774F"/>
    <w:rsid w:val="00EF7C22"/>
    <w:rsid w:val="00EF7D11"/>
    <w:rsid w:val="00EF7DB9"/>
    <w:rsid w:val="00F00069"/>
    <w:rsid w:val="00F001CD"/>
    <w:rsid w:val="00F0038C"/>
    <w:rsid w:val="00F00450"/>
    <w:rsid w:val="00F00477"/>
    <w:rsid w:val="00F00AB7"/>
    <w:rsid w:val="00F00C0F"/>
    <w:rsid w:val="00F00D72"/>
    <w:rsid w:val="00F0113B"/>
    <w:rsid w:val="00F0125E"/>
    <w:rsid w:val="00F015A3"/>
    <w:rsid w:val="00F01B3E"/>
    <w:rsid w:val="00F02216"/>
    <w:rsid w:val="00F02217"/>
    <w:rsid w:val="00F0232E"/>
    <w:rsid w:val="00F02433"/>
    <w:rsid w:val="00F02A95"/>
    <w:rsid w:val="00F02E21"/>
    <w:rsid w:val="00F03412"/>
    <w:rsid w:val="00F039C3"/>
    <w:rsid w:val="00F039F7"/>
    <w:rsid w:val="00F03B5A"/>
    <w:rsid w:val="00F03E17"/>
    <w:rsid w:val="00F03FCB"/>
    <w:rsid w:val="00F04040"/>
    <w:rsid w:val="00F043D1"/>
    <w:rsid w:val="00F04679"/>
    <w:rsid w:val="00F048C7"/>
    <w:rsid w:val="00F048F7"/>
    <w:rsid w:val="00F04C71"/>
    <w:rsid w:val="00F0528D"/>
    <w:rsid w:val="00F0542B"/>
    <w:rsid w:val="00F0564D"/>
    <w:rsid w:val="00F05979"/>
    <w:rsid w:val="00F059B3"/>
    <w:rsid w:val="00F059BA"/>
    <w:rsid w:val="00F05B2D"/>
    <w:rsid w:val="00F05B48"/>
    <w:rsid w:val="00F05B66"/>
    <w:rsid w:val="00F05BB5"/>
    <w:rsid w:val="00F05CCC"/>
    <w:rsid w:val="00F0614D"/>
    <w:rsid w:val="00F0664C"/>
    <w:rsid w:val="00F06667"/>
    <w:rsid w:val="00F06785"/>
    <w:rsid w:val="00F0696A"/>
    <w:rsid w:val="00F0698E"/>
    <w:rsid w:val="00F06D5F"/>
    <w:rsid w:val="00F06D85"/>
    <w:rsid w:val="00F06F20"/>
    <w:rsid w:val="00F070F7"/>
    <w:rsid w:val="00F071C0"/>
    <w:rsid w:val="00F07508"/>
    <w:rsid w:val="00F0761D"/>
    <w:rsid w:val="00F07F87"/>
    <w:rsid w:val="00F1014E"/>
    <w:rsid w:val="00F10410"/>
    <w:rsid w:val="00F107FA"/>
    <w:rsid w:val="00F1088C"/>
    <w:rsid w:val="00F10A69"/>
    <w:rsid w:val="00F10C34"/>
    <w:rsid w:val="00F11115"/>
    <w:rsid w:val="00F112D6"/>
    <w:rsid w:val="00F11311"/>
    <w:rsid w:val="00F1144E"/>
    <w:rsid w:val="00F115E3"/>
    <w:rsid w:val="00F11603"/>
    <w:rsid w:val="00F11883"/>
    <w:rsid w:val="00F11A59"/>
    <w:rsid w:val="00F11AB6"/>
    <w:rsid w:val="00F11F8E"/>
    <w:rsid w:val="00F1206A"/>
    <w:rsid w:val="00F1216E"/>
    <w:rsid w:val="00F121C0"/>
    <w:rsid w:val="00F12C03"/>
    <w:rsid w:val="00F12D6B"/>
    <w:rsid w:val="00F13033"/>
    <w:rsid w:val="00F13106"/>
    <w:rsid w:val="00F1336A"/>
    <w:rsid w:val="00F133E5"/>
    <w:rsid w:val="00F135F5"/>
    <w:rsid w:val="00F13789"/>
    <w:rsid w:val="00F137C6"/>
    <w:rsid w:val="00F138A0"/>
    <w:rsid w:val="00F13B08"/>
    <w:rsid w:val="00F13D9B"/>
    <w:rsid w:val="00F14192"/>
    <w:rsid w:val="00F142D7"/>
    <w:rsid w:val="00F149BD"/>
    <w:rsid w:val="00F14AFC"/>
    <w:rsid w:val="00F14C99"/>
    <w:rsid w:val="00F14EE2"/>
    <w:rsid w:val="00F14EE9"/>
    <w:rsid w:val="00F1508C"/>
    <w:rsid w:val="00F157B0"/>
    <w:rsid w:val="00F159B4"/>
    <w:rsid w:val="00F15EC4"/>
    <w:rsid w:val="00F16180"/>
    <w:rsid w:val="00F16766"/>
    <w:rsid w:val="00F16B70"/>
    <w:rsid w:val="00F16CB2"/>
    <w:rsid w:val="00F17331"/>
    <w:rsid w:val="00F173B6"/>
    <w:rsid w:val="00F17546"/>
    <w:rsid w:val="00F1767A"/>
    <w:rsid w:val="00F17AC6"/>
    <w:rsid w:val="00F2032D"/>
    <w:rsid w:val="00F205EE"/>
    <w:rsid w:val="00F20628"/>
    <w:rsid w:val="00F207B0"/>
    <w:rsid w:val="00F20933"/>
    <w:rsid w:val="00F209F1"/>
    <w:rsid w:val="00F20C3F"/>
    <w:rsid w:val="00F20F1A"/>
    <w:rsid w:val="00F21415"/>
    <w:rsid w:val="00F21900"/>
    <w:rsid w:val="00F21B18"/>
    <w:rsid w:val="00F21C8F"/>
    <w:rsid w:val="00F21C9A"/>
    <w:rsid w:val="00F222DA"/>
    <w:rsid w:val="00F22376"/>
    <w:rsid w:val="00F225AA"/>
    <w:rsid w:val="00F227CA"/>
    <w:rsid w:val="00F22919"/>
    <w:rsid w:val="00F22923"/>
    <w:rsid w:val="00F22BEF"/>
    <w:rsid w:val="00F23049"/>
    <w:rsid w:val="00F231FA"/>
    <w:rsid w:val="00F234AF"/>
    <w:rsid w:val="00F235BF"/>
    <w:rsid w:val="00F23641"/>
    <w:rsid w:val="00F239B7"/>
    <w:rsid w:val="00F23CB9"/>
    <w:rsid w:val="00F23D1D"/>
    <w:rsid w:val="00F23E18"/>
    <w:rsid w:val="00F24011"/>
    <w:rsid w:val="00F240AB"/>
    <w:rsid w:val="00F240E4"/>
    <w:rsid w:val="00F2447D"/>
    <w:rsid w:val="00F252C4"/>
    <w:rsid w:val="00F25466"/>
    <w:rsid w:val="00F25549"/>
    <w:rsid w:val="00F25581"/>
    <w:rsid w:val="00F255AF"/>
    <w:rsid w:val="00F25652"/>
    <w:rsid w:val="00F25BC2"/>
    <w:rsid w:val="00F25CDF"/>
    <w:rsid w:val="00F25D74"/>
    <w:rsid w:val="00F25D7E"/>
    <w:rsid w:val="00F25DB0"/>
    <w:rsid w:val="00F25DBC"/>
    <w:rsid w:val="00F25F67"/>
    <w:rsid w:val="00F2601B"/>
    <w:rsid w:val="00F265B7"/>
    <w:rsid w:val="00F2663F"/>
    <w:rsid w:val="00F26727"/>
    <w:rsid w:val="00F268E3"/>
    <w:rsid w:val="00F26AAF"/>
    <w:rsid w:val="00F26F94"/>
    <w:rsid w:val="00F27019"/>
    <w:rsid w:val="00F27115"/>
    <w:rsid w:val="00F27119"/>
    <w:rsid w:val="00F27A2A"/>
    <w:rsid w:val="00F27F91"/>
    <w:rsid w:val="00F30526"/>
    <w:rsid w:val="00F30D72"/>
    <w:rsid w:val="00F30E57"/>
    <w:rsid w:val="00F30F0B"/>
    <w:rsid w:val="00F30FD6"/>
    <w:rsid w:val="00F31129"/>
    <w:rsid w:val="00F312B5"/>
    <w:rsid w:val="00F31454"/>
    <w:rsid w:val="00F31761"/>
    <w:rsid w:val="00F31EA0"/>
    <w:rsid w:val="00F32079"/>
    <w:rsid w:val="00F320C1"/>
    <w:rsid w:val="00F32134"/>
    <w:rsid w:val="00F326B4"/>
    <w:rsid w:val="00F32770"/>
    <w:rsid w:val="00F32828"/>
    <w:rsid w:val="00F328AC"/>
    <w:rsid w:val="00F32B47"/>
    <w:rsid w:val="00F32CEE"/>
    <w:rsid w:val="00F32E21"/>
    <w:rsid w:val="00F32EC5"/>
    <w:rsid w:val="00F3315E"/>
    <w:rsid w:val="00F335A6"/>
    <w:rsid w:val="00F335C2"/>
    <w:rsid w:val="00F337FB"/>
    <w:rsid w:val="00F339A4"/>
    <w:rsid w:val="00F33CDB"/>
    <w:rsid w:val="00F34179"/>
    <w:rsid w:val="00F34390"/>
    <w:rsid w:val="00F344E0"/>
    <w:rsid w:val="00F3455B"/>
    <w:rsid w:val="00F34D23"/>
    <w:rsid w:val="00F34D5C"/>
    <w:rsid w:val="00F34EE7"/>
    <w:rsid w:val="00F353B9"/>
    <w:rsid w:val="00F354AB"/>
    <w:rsid w:val="00F3557B"/>
    <w:rsid w:val="00F3566A"/>
    <w:rsid w:val="00F35678"/>
    <w:rsid w:val="00F35723"/>
    <w:rsid w:val="00F357AB"/>
    <w:rsid w:val="00F3597F"/>
    <w:rsid w:val="00F36069"/>
    <w:rsid w:val="00F36260"/>
    <w:rsid w:val="00F36321"/>
    <w:rsid w:val="00F36751"/>
    <w:rsid w:val="00F3683F"/>
    <w:rsid w:val="00F36B1A"/>
    <w:rsid w:val="00F36C60"/>
    <w:rsid w:val="00F36D47"/>
    <w:rsid w:val="00F36FA5"/>
    <w:rsid w:val="00F3703F"/>
    <w:rsid w:val="00F370B1"/>
    <w:rsid w:val="00F37273"/>
    <w:rsid w:val="00F372EA"/>
    <w:rsid w:val="00F3734D"/>
    <w:rsid w:val="00F374A2"/>
    <w:rsid w:val="00F3757F"/>
    <w:rsid w:val="00F375C7"/>
    <w:rsid w:val="00F37B69"/>
    <w:rsid w:val="00F37DC3"/>
    <w:rsid w:val="00F405D5"/>
    <w:rsid w:val="00F406D3"/>
    <w:rsid w:val="00F408B1"/>
    <w:rsid w:val="00F40C00"/>
    <w:rsid w:val="00F40C5E"/>
    <w:rsid w:val="00F40DAC"/>
    <w:rsid w:val="00F40DD5"/>
    <w:rsid w:val="00F40E85"/>
    <w:rsid w:val="00F40F22"/>
    <w:rsid w:val="00F411A7"/>
    <w:rsid w:val="00F412E7"/>
    <w:rsid w:val="00F4130B"/>
    <w:rsid w:val="00F413D5"/>
    <w:rsid w:val="00F414B3"/>
    <w:rsid w:val="00F419E4"/>
    <w:rsid w:val="00F41A3D"/>
    <w:rsid w:val="00F41B11"/>
    <w:rsid w:val="00F41DF6"/>
    <w:rsid w:val="00F41F94"/>
    <w:rsid w:val="00F421A1"/>
    <w:rsid w:val="00F42381"/>
    <w:rsid w:val="00F423B0"/>
    <w:rsid w:val="00F42734"/>
    <w:rsid w:val="00F42810"/>
    <w:rsid w:val="00F42BA2"/>
    <w:rsid w:val="00F42C14"/>
    <w:rsid w:val="00F42CF6"/>
    <w:rsid w:val="00F42D2D"/>
    <w:rsid w:val="00F434F7"/>
    <w:rsid w:val="00F43682"/>
    <w:rsid w:val="00F43950"/>
    <w:rsid w:val="00F4398B"/>
    <w:rsid w:val="00F43A64"/>
    <w:rsid w:val="00F43B50"/>
    <w:rsid w:val="00F43BD6"/>
    <w:rsid w:val="00F43D0D"/>
    <w:rsid w:val="00F43F44"/>
    <w:rsid w:val="00F43FBF"/>
    <w:rsid w:val="00F43FD3"/>
    <w:rsid w:val="00F4410C"/>
    <w:rsid w:val="00F444CC"/>
    <w:rsid w:val="00F44608"/>
    <w:rsid w:val="00F44687"/>
    <w:rsid w:val="00F446E2"/>
    <w:rsid w:val="00F44829"/>
    <w:rsid w:val="00F448E8"/>
    <w:rsid w:val="00F44BE0"/>
    <w:rsid w:val="00F4501B"/>
    <w:rsid w:val="00F453B7"/>
    <w:rsid w:val="00F4570E"/>
    <w:rsid w:val="00F4593F"/>
    <w:rsid w:val="00F4595F"/>
    <w:rsid w:val="00F45A85"/>
    <w:rsid w:val="00F45D0A"/>
    <w:rsid w:val="00F46529"/>
    <w:rsid w:val="00F465B5"/>
    <w:rsid w:val="00F466DF"/>
    <w:rsid w:val="00F4686A"/>
    <w:rsid w:val="00F46936"/>
    <w:rsid w:val="00F46940"/>
    <w:rsid w:val="00F46BA5"/>
    <w:rsid w:val="00F46FA3"/>
    <w:rsid w:val="00F47167"/>
    <w:rsid w:val="00F4720E"/>
    <w:rsid w:val="00F47433"/>
    <w:rsid w:val="00F47571"/>
    <w:rsid w:val="00F47654"/>
    <w:rsid w:val="00F476AC"/>
    <w:rsid w:val="00F478C9"/>
    <w:rsid w:val="00F47B7B"/>
    <w:rsid w:val="00F47C4F"/>
    <w:rsid w:val="00F501A7"/>
    <w:rsid w:val="00F50561"/>
    <w:rsid w:val="00F507D4"/>
    <w:rsid w:val="00F50D29"/>
    <w:rsid w:val="00F50D2C"/>
    <w:rsid w:val="00F50F28"/>
    <w:rsid w:val="00F51220"/>
    <w:rsid w:val="00F51703"/>
    <w:rsid w:val="00F5182C"/>
    <w:rsid w:val="00F51888"/>
    <w:rsid w:val="00F51C31"/>
    <w:rsid w:val="00F51DC0"/>
    <w:rsid w:val="00F522C0"/>
    <w:rsid w:val="00F527A9"/>
    <w:rsid w:val="00F52849"/>
    <w:rsid w:val="00F528BF"/>
    <w:rsid w:val="00F52F5D"/>
    <w:rsid w:val="00F53374"/>
    <w:rsid w:val="00F533B2"/>
    <w:rsid w:val="00F53768"/>
    <w:rsid w:val="00F5384F"/>
    <w:rsid w:val="00F53CBD"/>
    <w:rsid w:val="00F53E6F"/>
    <w:rsid w:val="00F54058"/>
    <w:rsid w:val="00F54068"/>
    <w:rsid w:val="00F5429C"/>
    <w:rsid w:val="00F542BD"/>
    <w:rsid w:val="00F54469"/>
    <w:rsid w:val="00F545CB"/>
    <w:rsid w:val="00F54666"/>
    <w:rsid w:val="00F54753"/>
    <w:rsid w:val="00F54791"/>
    <w:rsid w:val="00F54AE1"/>
    <w:rsid w:val="00F54BAE"/>
    <w:rsid w:val="00F54BED"/>
    <w:rsid w:val="00F54D60"/>
    <w:rsid w:val="00F54D6A"/>
    <w:rsid w:val="00F5541E"/>
    <w:rsid w:val="00F55986"/>
    <w:rsid w:val="00F55A97"/>
    <w:rsid w:val="00F55C4A"/>
    <w:rsid w:val="00F56440"/>
    <w:rsid w:val="00F56928"/>
    <w:rsid w:val="00F56A0F"/>
    <w:rsid w:val="00F56C66"/>
    <w:rsid w:val="00F56CEF"/>
    <w:rsid w:val="00F56D47"/>
    <w:rsid w:val="00F56E0F"/>
    <w:rsid w:val="00F56EAF"/>
    <w:rsid w:val="00F56F8A"/>
    <w:rsid w:val="00F57064"/>
    <w:rsid w:val="00F57489"/>
    <w:rsid w:val="00F578C6"/>
    <w:rsid w:val="00F579B3"/>
    <w:rsid w:val="00F57FC6"/>
    <w:rsid w:val="00F60647"/>
    <w:rsid w:val="00F60798"/>
    <w:rsid w:val="00F60C1A"/>
    <w:rsid w:val="00F60C95"/>
    <w:rsid w:val="00F60CB6"/>
    <w:rsid w:val="00F60DAC"/>
    <w:rsid w:val="00F610BA"/>
    <w:rsid w:val="00F61285"/>
    <w:rsid w:val="00F6137B"/>
    <w:rsid w:val="00F614B2"/>
    <w:rsid w:val="00F61663"/>
    <w:rsid w:val="00F617D6"/>
    <w:rsid w:val="00F618E9"/>
    <w:rsid w:val="00F61C0D"/>
    <w:rsid w:val="00F61C71"/>
    <w:rsid w:val="00F61CDA"/>
    <w:rsid w:val="00F61CEE"/>
    <w:rsid w:val="00F61E57"/>
    <w:rsid w:val="00F61FAF"/>
    <w:rsid w:val="00F62045"/>
    <w:rsid w:val="00F621D1"/>
    <w:rsid w:val="00F62203"/>
    <w:rsid w:val="00F622D3"/>
    <w:rsid w:val="00F62306"/>
    <w:rsid w:val="00F62507"/>
    <w:rsid w:val="00F62777"/>
    <w:rsid w:val="00F62B29"/>
    <w:rsid w:val="00F62B68"/>
    <w:rsid w:val="00F62D7E"/>
    <w:rsid w:val="00F63134"/>
    <w:rsid w:val="00F63169"/>
    <w:rsid w:val="00F637AF"/>
    <w:rsid w:val="00F63DD6"/>
    <w:rsid w:val="00F63E32"/>
    <w:rsid w:val="00F64506"/>
    <w:rsid w:val="00F647F0"/>
    <w:rsid w:val="00F6491E"/>
    <w:rsid w:val="00F64BED"/>
    <w:rsid w:val="00F64CCD"/>
    <w:rsid w:val="00F64D7A"/>
    <w:rsid w:val="00F64DB0"/>
    <w:rsid w:val="00F64EED"/>
    <w:rsid w:val="00F64F0E"/>
    <w:rsid w:val="00F64FE8"/>
    <w:rsid w:val="00F6545B"/>
    <w:rsid w:val="00F65621"/>
    <w:rsid w:val="00F65859"/>
    <w:rsid w:val="00F65A19"/>
    <w:rsid w:val="00F65AFE"/>
    <w:rsid w:val="00F66031"/>
    <w:rsid w:val="00F665C3"/>
    <w:rsid w:val="00F6677C"/>
    <w:rsid w:val="00F66F13"/>
    <w:rsid w:val="00F67010"/>
    <w:rsid w:val="00F67670"/>
    <w:rsid w:val="00F679C6"/>
    <w:rsid w:val="00F67B7F"/>
    <w:rsid w:val="00F67DFE"/>
    <w:rsid w:val="00F70288"/>
    <w:rsid w:val="00F708B3"/>
    <w:rsid w:val="00F708D5"/>
    <w:rsid w:val="00F70F01"/>
    <w:rsid w:val="00F71CCF"/>
    <w:rsid w:val="00F71D1F"/>
    <w:rsid w:val="00F7234F"/>
    <w:rsid w:val="00F725B6"/>
    <w:rsid w:val="00F72A8F"/>
    <w:rsid w:val="00F72C4F"/>
    <w:rsid w:val="00F72C92"/>
    <w:rsid w:val="00F72D98"/>
    <w:rsid w:val="00F7336B"/>
    <w:rsid w:val="00F73547"/>
    <w:rsid w:val="00F73D97"/>
    <w:rsid w:val="00F74B47"/>
    <w:rsid w:val="00F74D16"/>
    <w:rsid w:val="00F74D99"/>
    <w:rsid w:val="00F75173"/>
    <w:rsid w:val="00F751AD"/>
    <w:rsid w:val="00F752A4"/>
    <w:rsid w:val="00F75743"/>
    <w:rsid w:val="00F75749"/>
    <w:rsid w:val="00F757C8"/>
    <w:rsid w:val="00F75AD6"/>
    <w:rsid w:val="00F75E94"/>
    <w:rsid w:val="00F76046"/>
    <w:rsid w:val="00F76199"/>
    <w:rsid w:val="00F761D7"/>
    <w:rsid w:val="00F7671D"/>
    <w:rsid w:val="00F769DD"/>
    <w:rsid w:val="00F76C9D"/>
    <w:rsid w:val="00F76D2D"/>
    <w:rsid w:val="00F76DD5"/>
    <w:rsid w:val="00F76DD9"/>
    <w:rsid w:val="00F76E7E"/>
    <w:rsid w:val="00F76EA3"/>
    <w:rsid w:val="00F772B3"/>
    <w:rsid w:val="00F774BA"/>
    <w:rsid w:val="00F77871"/>
    <w:rsid w:val="00F77920"/>
    <w:rsid w:val="00F77D10"/>
    <w:rsid w:val="00F77FEA"/>
    <w:rsid w:val="00F77FF1"/>
    <w:rsid w:val="00F80004"/>
    <w:rsid w:val="00F800DC"/>
    <w:rsid w:val="00F80695"/>
    <w:rsid w:val="00F806D2"/>
    <w:rsid w:val="00F80708"/>
    <w:rsid w:val="00F809C3"/>
    <w:rsid w:val="00F80A01"/>
    <w:rsid w:val="00F80BF4"/>
    <w:rsid w:val="00F80DF0"/>
    <w:rsid w:val="00F81075"/>
    <w:rsid w:val="00F81531"/>
    <w:rsid w:val="00F815E1"/>
    <w:rsid w:val="00F815F1"/>
    <w:rsid w:val="00F816F7"/>
    <w:rsid w:val="00F81DA9"/>
    <w:rsid w:val="00F82290"/>
    <w:rsid w:val="00F82436"/>
    <w:rsid w:val="00F8243C"/>
    <w:rsid w:val="00F825D9"/>
    <w:rsid w:val="00F8268F"/>
    <w:rsid w:val="00F827AC"/>
    <w:rsid w:val="00F82887"/>
    <w:rsid w:val="00F82A65"/>
    <w:rsid w:val="00F82B37"/>
    <w:rsid w:val="00F82CE3"/>
    <w:rsid w:val="00F82F05"/>
    <w:rsid w:val="00F82F3F"/>
    <w:rsid w:val="00F82FE7"/>
    <w:rsid w:val="00F83012"/>
    <w:rsid w:val="00F8314B"/>
    <w:rsid w:val="00F83203"/>
    <w:rsid w:val="00F834AB"/>
    <w:rsid w:val="00F837E2"/>
    <w:rsid w:val="00F83808"/>
    <w:rsid w:val="00F83C94"/>
    <w:rsid w:val="00F84206"/>
    <w:rsid w:val="00F842D6"/>
    <w:rsid w:val="00F84356"/>
    <w:rsid w:val="00F845E6"/>
    <w:rsid w:val="00F8483B"/>
    <w:rsid w:val="00F84E24"/>
    <w:rsid w:val="00F852E1"/>
    <w:rsid w:val="00F85510"/>
    <w:rsid w:val="00F85A71"/>
    <w:rsid w:val="00F86282"/>
    <w:rsid w:val="00F8634B"/>
    <w:rsid w:val="00F863F7"/>
    <w:rsid w:val="00F86978"/>
    <w:rsid w:val="00F869B6"/>
    <w:rsid w:val="00F86CA6"/>
    <w:rsid w:val="00F86E12"/>
    <w:rsid w:val="00F86F4B"/>
    <w:rsid w:val="00F902B7"/>
    <w:rsid w:val="00F90312"/>
    <w:rsid w:val="00F90747"/>
    <w:rsid w:val="00F9079B"/>
    <w:rsid w:val="00F907B0"/>
    <w:rsid w:val="00F909D0"/>
    <w:rsid w:val="00F90B12"/>
    <w:rsid w:val="00F90C4C"/>
    <w:rsid w:val="00F91100"/>
    <w:rsid w:val="00F91788"/>
    <w:rsid w:val="00F9190B"/>
    <w:rsid w:val="00F91B16"/>
    <w:rsid w:val="00F91C93"/>
    <w:rsid w:val="00F91D8F"/>
    <w:rsid w:val="00F921F5"/>
    <w:rsid w:val="00F92602"/>
    <w:rsid w:val="00F9285E"/>
    <w:rsid w:val="00F92B7D"/>
    <w:rsid w:val="00F92C8F"/>
    <w:rsid w:val="00F92DBA"/>
    <w:rsid w:val="00F92F22"/>
    <w:rsid w:val="00F93017"/>
    <w:rsid w:val="00F9302A"/>
    <w:rsid w:val="00F9320D"/>
    <w:rsid w:val="00F9320F"/>
    <w:rsid w:val="00F93239"/>
    <w:rsid w:val="00F9395F"/>
    <w:rsid w:val="00F93B24"/>
    <w:rsid w:val="00F93E88"/>
    <w:rsid w:val="00F93F1A"/>
    <w:rsid w:val="00F9405D"/>
    <w:rsid w:val="00F940B1"/>
    <w:rsid w:val="00F94192"/>
    <w:rsid w:val="00F947B7"/>
    <w:rsid w:val="00F9484B"/>
    <w:rsid w:val="00F94F94"/>
    <w:rsid w:val="00F95008"/>
    <w:rsid w:val="00F95086"/>
    <w:rsid w:val="00F95227"/>
    <w:rsid w:val="00F954C8"/>
    <w:rsid w:val="00F95622"/>
    <w:rsid w:val="00F95885"/>
    <w:rsid w:val="00F95D11"/>
    <w:rsid w:val="00F95FA7"/>
    <w:rsid w:val="00F960B5"/>
    <w:rsid w:val="00F9649C"/>
    <w:rsid w:val="00F96BEF"/>
    <w:rsid w:val="00F96E62"/>
    <w:rsid w:val="00F970A5"/>
    <w:rsid w:val="00F971EC"/>
    <w:rsid w:val="00F972D2"/>
    <w:rsid w:val="00F97C86"/>
    <w:rsid w:val="00FA016E"/>
    <w:rsid w:val="00FA0508"/>
    <w:rsid w:val="00FA05E2"/>
    <w:rsid w:val="00FA066A"/>
    <w:rsid w:val="00FA06A2"/>
    <w:rsid w:val="00FA090C"/>
    <w:rsid w:val="00FA0A68"/>
    <w:rsid w:val="00FA1078"/>
    <w:rsid w:val="00FA10E7"/>
    <w:rsid w:val="00FA16F4"/>
    <w:rsid w:val="00FA1AF2"/>
    <w:rsid w:val="00FA1CEC"/>
    <w:rsid w:val="00FA1DED"/>
    <w:rsid w:val="00FA1E3E"/>
    <w:rsid w:val="00FA1F77"/>
    <w:rsid w:val="00FA2216"/>
    <w:rsid w:val="00FA2750"/>
    <w:rsid w:val="00FA2A44"/>
    <w:rsid w:val="00FA2A50"/>
    <w:rsid w:val="00FA2A54"/>
    <w:rsid w:val="00FA2B7D"/>
    <w:rsid w:val="00FA2BBF"/>
    <w:rsid w:val="00FA2DFC"/>
    <w:rsid w:val="00FA2F98"/>
    <w:rsid w:val="00FA32B8"/>
    <w:rsid w:val="00FA33BC"/>
    <w:rsid w:val="00FA33D9"/>
    <w:rsid w:val="00FA34E8"/>
    <w:rsid w:val="00FA368F"/>
    <w:rsid w:val="00FA36B9"/>
    <w:rsid w:val="00FA397C"/>
    <w:rsid w:val="00FA3A27"/>
    <w:rsid w:val="00FA3DC0"/>
    <w:rsid w:val="00FA3EAB"/>
    <w:rsid w:val="00FA41AA"/>
    <w:rsid w:val="00FA45D0"/>
    <w:rsid w:val="00FA471E"/>
    <w:rsid w:val="00FA4923"/>
    <w:rsid w:val="00FA49C7"/>
    <w:rsid w:val="00FA49F0"/>
    <w:rsid w:val="00FA4A06"/>
    <w:rsid w:val="00FA4D0B"/>
    <w:rsid w:val="00FA55AB"/>
    <w:rsid w:val="00FA55CD"/>
    <w:rsid w:val="00FA5654"/>
    <w:rsid w:val="00FA56FE"/>
    <w:rsid w:val="00FA5A90"/>
    <w:rsid w:val="00FA5E8A"/>
    <w:rsid w:val="00FA5F3C"/>
    <w:rsid w:val="00FA5FF3"/>
    <w:rsid w:val="00FA637F"/>
    <w:rsid w:val="00FA6400"/>
    <w:rsid w:val="00FA644A"/>
    <w:rsid w:val="00FA6524"/>
    <w:rsid w:val="00FA6971"/>
    <w:rsid w:val="00FA6EA1"/>
    <w:rsid w:val="00FA6F89"/>
    <w:rsid w:val="00FA72BE"/>
    <w:rsid w:val="00FA73B7"/>
    <w:rsid w:val="00FA7412"/>
    <w:rsid w:val="00FA7757"/>
    <w:rsid w:val="00FA7B23"/>
    <w:rsid w:val="00FA7D93"/>
    <w:rsid w:val="00FA7E99"/>
    <w:rsid w:val="00FB0075"/>
    <w:rsid w:val="00FB0405"/>
    <w:rsid w:val="00FB04A0"/>
    <w:rsid w:val="00FB05E5"/>
    <w:rsid w:val="00FB07E9"/>
    <w:rsid w:val="00FB09CF"/>
    <w:rsid w:val="00FB0B42"/>
    <w:rsid w:val="00FB1092"/>
    <w:rsid w:val="00FB151B"/>
    <w:rsid w:val="00FB155D"/>
    <w:rsid w:val="00FB19D8"/>
    <w:rsid w:val="00FB1C07"/>
    <w:rsid w:val="00FB1FCC"/>
    <w:rsid w:val="00FB2201"/>
    <w:rsid w:val="00FB25E6"/>
    <w:rsid w:val="00FB26D2"/>
    <w:rsid w:val="00FB279C"/>
    <w:rsid w:val="00FB2991"/>
    <w:rsid w:val="00FB2ABE"/>
    <w:rsid w:val="00FB2DB0"/>
    <w:rsid w:val="00FB2F27"/>
    <w:rsid w:val="00FB3000"/>
    <w:rsid w:val="00FB321C"/>
    <w:rsid w:val="00FB332D"/>
    <w:rsid w:val="00FB339C"/>
    <w:rsid w:val="00FB3467"/>
    <w:rsid w:val="00FB35BC"/>
    <w:rsid w:val="00FB38FF"/>
    <w:rsid w:val="00FB3E56"/>
    <w:rsid w:val="00FB47F5"/>
    <w:rsid w:val="00FB4AF3"/>
    <w:rsid w:val="00FB4EDF"/>
    <w:rsid w:val="00FB4FB5"/>
    <w:rsid w:val="00FB4FD0"/>
    <w:rsid w:val="00FB5267"/>
    <w:rsid w:val="00FB5587"/>
    <w:rsid w:val="00FB562A"/>
    <w:rsid w:val="00FB5681"/>
    <w:rsid w:val="00FB59D6"/>
    <w:rsid w:val="00FB5B18"/>
    <w:rsid w:val="00FB5C31"/>
    <w:rsid w:val="00FB5CC8"/>
    <w:rsid w:val="00FB5D9C"/>
    <w:rsid w:val="00FB5ECA"/>
    <w:rsid w:val="00FB5ED1"/>
    <w:rsid w:val="00FB60F1"/>
    <w:rsid w:val="00FB63F4"/>
    <w:rsid w:val="00FB6494"/>
    <w:rsid w:val="00FB659D"/>
    <w:rsid w:val="00FB670C"/>
    <w:rsid w:val="00FB74A2"/>
    <w:rsid w:val="00FB77AB"/>
    <w:rsid w:val="00FB7DA7"/>
    <w:rsid w:val="00FC00EF"/>
    <w:rsid w:val="00FC0115"/>
    <w:rsid w:val="00FC02AF"/>
    <w:rsid w:val="00FC0756"/>
    <w:rsid w:val="00FC0877"/>
    <w:rsid w:val="00FC0927"/>
    <w:rsid w:val="00FC095C"/>
    <w:rsid w:val="00FC0AC7"/>
    <w:rsid w:val="00FC0FEC"/>
    <w:rsid w:val="00FC1771"/>
    <w:rsid w:val="00FC1B24"/>
    <w:rsid w:val="00FC1F01"/>
    <w:rsid w:val="00FC1F87"/>
    <w:rsid w:val="00FC20C3"/>
    <w:rsid w:val="00FC2520"/>
    <w:rsid w:val="00FC2877"/>
    <w:rsid w:val="00FC2A24"/>
    <w:rsid w:val="00FC2DB1"/>
    <w:rsid w:val="00FC2ED1"/>
    <w:rsid w:val="00FC3310"/>
    <w:rsid w:val="00FC36C2"/>
    <w:rsid w:val="00FC3838"/>
    <w:rsid w:val="00FC39AE"/>
    <w:rsid w:val="00FC3B38"/>
    <w:rsid w:val="00FC3EF4"/>
    <w:rsid w:val="00FC417F"/>
    <w:rsid w:val="00FC45D3"/>
    <w:rsid w:val="00FC48BF"/>
    <w:rsid w:val="00FC49F8"/>
    <w:rsid w:val="00FC4B10"/>
    <w:rsid w:val="00FC4C40"/>
    <w:rsid w:val="00FC4CB1"/>
    <w:rsid w:val="00FC50A6"/>
    <w:rsid w:val="00FC511A"/>
    <w:rsid w:val="00FC550C"/>
    <w:rsid w:val="00FC56BF"/>
    <w:rsid w:val="00FC5F2A"/>
    <w:rsid w:val="00FC6420"/>
    <w:rsid w:val="00FC64C2"/>
    <w:rsid w:val="00FC64EA"/>
    <w:rsid w:val="00FC6733"/>
    <w:rsid w:val="00FC67F9"/>
    <w:rsid w:val="00FC68C2"/>
    <w:rsid w:val="00FC6B44"/>
    <w:rsid w:val="00FC6DA8"/>
    <w:rsid w:val="00FC6DFD"/>
    <w:rsid w:val="00FC6F6E"/>
    <w:rsid w:val="00FC7036"/>
    <w:rsid w:val="00FC706F"/>
    <w:rsid w:val="00FC7468"/>
    <w:rsid w:val="00FC7618"/>
    <w:rsid w:val="00FC7E4F"/>
    <w:rsid w:val="00FD004B"/>
    <w:rsid w:val="00FD02F4"/>
    <w:rsid w:val="00FD0EFD"/>
    <w:rsid w:val="00FD0F77"/>
    <w:rsid w:val="00FD0FE9"/>
    <w:rsid w:val="00FD1080"/>
    <w:rsid w:val="00FD138A"/>
    <w:rsid w:val="00FD1B26"/>
    <w:rsid w:val="00FD1CC2"/>
    <w:rsid w:val="00FD2040"/>
    <w:rsid w:val="00FD206F"/>
    <w:rsid w:val="00FD21C8"/>
    <w:rsid w:val="00FD26D3"/>
    <w:rsid w:val="00FD27AD"/>
    <w:rsid w:val="00FD27D7"/>
    <w:rsid w:val="00FD27F5"/>
    <w:rsid w:val="00FD295B"/>
    <w:rsid w:val="00FD29FE"/>
    <w:rsid w:val="00FD2CC7"/>
    <w:rsid w:val="00FD30AF"/>
    <w:rsid w:val="00FD337D"/>
    <w:rsid w:val="00FD343E"/>
    <w:rsid w:val="00FD36E8"/>
    <w:rsid w:val="00FD392B"/>
    <w:rsid w:val="00FD3B9F"/>
    <w:rsid w:val="00FD3CF1"/>
    <w:rsid w:val="00FD3F16"/>
    <w:rsid w:val="00FD41D7"/>
    <w:rsid w:val="00FD4295"/>
    <w:rsid w:val="00FD4718"/>
    <w:rsid w:val="00FD48DD"/>
    <w:rsid w:val="00FD4CC5"/>
    <w:rsid w:val="00FD4E5B"/>
    <w:rsid w:val="00FD512D"/>
    <w:rsid w:val="00FD553F"/>
    <w:rsid w:val="00FD58A6"/>
    <w:rsid w:val="00FD5A75"/>
    <w:rsid w:val="00FD5CFB"/>
    <w:rsid w:val="00FD5E01"/>
    <w:rsid w:val="00FD5ED2"/>
    <w:rsid w:val="00FD61B0"/>
    <w:rsid w:val="00FD63A5"/>
    <w:rsid w:val="00FD6481"/>
    <w:rsid w:val="00FD6735"/>
    <w:rsid w:val="00FD6A60"/>
    <w:rsid w:val="00FD6C6F"/>
    <w:rsid w:val="00FD7244"/>
    <w:rsid w:val="00FD7302"/>
    <w:rsid w:val="00FD731D"/>
    <w:rsid w:val="00FD7624"/>
    <w:rsid w:val="00FD79F2"/>
    <w:rsid w:val="00FD7C48"/>
    <w:rsid w:val="00FD7C6E"/>
    <w:rsid w:val="00FD7CD0"/>
    <w:rsid w:val="00FE006A"/>
    <w:rsid w:val="00FE00BE"/>
    <w:rsid w:val="00FE0C96"/>
    <w:rsid w:val="00FE12BC"/>
    <w:rsid w:val="00FE12C3"/>
    <w:rsid w:val="00FE182D"/>
    <w:rsid w:val="00FE1D84"/>
    <w:rsid w:val="00FE21CA"/>
    <w:rsid w:val="00FE2379"/>
    <w:rsid w:val="00FE23BD"/>
    <w:rsid w:val="00FE26EF"/>
    <w:rsid w:val="00FE27A8"/>
    <w:rsid w:val="00FE2FED"/>
    <w:rsid w:val="00FE3296"/>
    <w:rsid w:val="00FE354D"/>
    <w:rsid w:val="00FE366D"/>
    <w:rsid w:val="00FE3818"/>
    <w:rsid w:val="00FE3D75"/>
    <w:rsid w:val="00FE40F3"/>
    <w:rsid w:val="00FE4159"/>
    <w:rsid w:val="00FE42BE"/>
    <w:rsid w:val="00FE46DA"/>
    <w:rsid w:val="00FE47B1"/>
    <w:rsid w:val="00FE4A1A"/>
    <w:rsid w:val="00FE50BB"/>
    <w:rsid w:val="00FE510A"/>
    <w:rsid w:val="00FE5536"/>
    <w:rsid w:val="00FE55BB"/>
    <w:rsid w:val="00FE57F9"/>
    <w:rsid w:val="00FE5834"/>
    <w:rsid w:val="00FE5943"/>
    <w:rsid w:val="00FE630C"/>
    <w:rsid w:val="00FE635B"/>
    <w:rsid w:val="00FE6888"/>
    <w:rsid w:val="00FE6AB6"/>
    <w:rsid w:val="00FE6AF7"/>
    <w:rsid w:val="00FE6CC8"/>
    <w:rsid w:val="00FE6EFA"/>
    <w:rsid w:val="00FE7601"/>
    <w:rsid w:val="00FE78DA"/>
    <w:rsid w:val="00FE7AB7"/>
    <w:rsid w:val="00FE7E0D"/>
    <w:rsid w:val="00FE7F92"/>
    <w:rsid w:val="00FF02D7"/>
    <w:rsid w:val="00FF03CF"/>
    <w:rsid w:val="00FF05F4"/>
    <w:rsid w:val="00FF0705"/>
    <w:rsid w:val="00FF0808"/>
    <w:rsid w:val="00FF081A"/>
    <w:rsid w:val="00FF0A1D"/>
    <w:rsid w:val="00FF0AE6"/>
    <w:rsid w:val="00FF0E4F"/>
    <w:rsid w:val="00FF0E81"/>
    <w:rsid w:val="00FF0F3F"/>
    <w:rsid w:val="00FF1099"/>
    <w:rsid w:val="00FF10AB"/>
    <w:rsid w:val="00FF10AC"/>
    <w:rsid w:val="00FF11BD"/>
    <w:rsid w:val="00FF1980"/>
    <w:rsid w:val="00FF1B4A"/>
    <w:rsid w:val="00FF1BD8"/>
    <w:rsid w:val="00FF1E33"/>
    <w:rsid w:val="00FF1E38"/>
    <w:rsid w:val="00FF1FDC"/>
    <w:rsid w:val="00FF286D"/>
    <w:rsid w:val="00FF2C9A"/>
    <w:rsid w:val="00FF2E24"/>
    <w:rsid w:val="00FF3046"/>
    <w:rsid w:val="00FF334A"/>
    <w:rsid w:val="00FF3752"/>
    <w:rsid w:val="00FF3B1F"/>
    <w:rsid w:val="00FF4154"/>
    <w:rsid w:val="00FF43CA"/>
    <w:rsid w:val="00FF465D"/>
    <w:rsid w:val="00FF4721"/>
    <w:rsid w:val="00FF4932"/>
    <w:rsid w:val="00FF4C53"/>
    <w:rsid w:val="00FF57C5"/>
    <w:rsid w:val="00FF5A47"/>
    <w:rsid w:val="00FF5C56"/>
    <w:rsid w:val="00FF5C8A"/>
    <w:rsid w:val="00FF5E6F"/>
    <w:rsid w:val="00FF5F0E"/>
    <w:rsid w:val="00FF6387"/>
    <w:rsid w:val="00FF63CB"/>
    <w:rsid w:val="00FF65B9"/>
    <w:rsid w:val="00FF66A6"/>
    <w:rsid w:val="00FF68A6"/>
    <w:rsid w:val="00FF6D95"/>
    <w:rsid w:val="00FF6E01"/>
    <w:rsid w:val="00FF6F0E"/>
    <w:rsid w:val="00FF70FF"/>
    <w:rsid w:val="00FF71AC"/>
    <w:rsid w:val="00FF736B"/>
    <w:rsid w:val="00FF74F4"/>
    <w:rsid w:val="0103731B"/>
    <w:rsid w:val="01079D95"/>
    <w:rsid w:val="010C1D98"/>
    <w:rsid w:val="0118C1FF"/>
    <w:rsid w:val="01310801"/>
    <w:rsid w:val="013C12B6"/>
    <w:rsid w:val="01549595"/>
    <w:rsid w:val="0167FAAC"/>
    <w:rsid w:val="0167FD3E"/>
    <w:rsid w:val="016D7B9D"/>
    <w:rsid w:val="0193B72C"/>
    <w:rsid w:val="01B9972C"/>
    <w:rsid w:val="01BB7ED9"/>
    <w:rsid w:val="01E8FFAE"/>
    <w:rsid w:val="01EE73AD"/>
    <w:rsid w:val="0208C0D6"/>
    <w:rsid w:val="020D5CBC"/>
    <w:rsid w:val="0211237B"/>
    <w:rsid w:val="02184FAF"/>
    <w:rsid w:val="023390D0"/>
    <w:rsid w:val="023B14D4"/>
    <w:rsid w:val="0240E689"/>
    <w:rsid w:val="024A79B8"/>
    <w:rsid w:val="0259A49E"/>
    <w:rsid w:val="0274D95D"/>
    <w:rsid w:val="027C4F09"/>
    <w:rsid w:val="027CBC5C"/>
    <w:rsid w:val="02973F8D"/>
    <w:rsid w:val="02B19139"/>
    <w:rsid w:val="02B64BFE"/>
    <w:rsid w:val="02BEE6CB"/>
    <w:rsid w:val="02C9660C"/>
    <w:rsid w:val="02D7CA0F"/>
    <w:rsid w:val="0308948F"/>
    <w:rsid w:val="031044A7"/>
    <w:rsid w:val="0346874E"/>
    <w:rsid w:val="03486217"/>
    <w:rsid w:val="034B45E4"/>
    <w:rsid w:val="03596AF1"/>
    <w:rsid w:val="03620BD8"/>
    <w:rsid w:val="036B2B56"/>
    <w:rsid w:val="038D914D"/>
    <w:rsid w:val="039014F9"/>
    <w:rsid w:val="039AB3CF"/>
    <w:rsid w:val="03E199EA"/>
    <w:rsid w:val="03E2C29B"/>
    <w:rsid w:val="03E58912"/>
    <w:rsid w:val="03F7D36D"/>
    <w:rsid w:val="0405569A"/>
    <w:rsid w:val="040A104D"/>
    <w:rsid w:val="0412F43E"/>
    <w:rsid w:val="041EBE73"/>
    <w:rsid w:val="042E6F9B"/>
    <w:rsid w:val="043A4EC2"/>
    <w:rsid w:val="043B4049"/>
    <w:rsid w:val="044BE025"/>
    <w:rsid w:val="04742540"/>
    <w:rsid w:val="04841DA2"/>
    <w:rsid w:val="04883551"/>
    <w:rsid w:val="04913247"/>
    <w:rsid w:val="04A415BC"/>
    <w:rsid w:val="04BD2F3D"/>
    <w:rsid w:val="04C8BA82"/>
    <w:rsid w:val="04F58A2C"/>
    <w:rsid w:val="04F6A322"/>
    <w:rsid w:val="04FB6DC0"/>
    <w:rsid w:val="05096D75"/>
    <w:rsid w:val="051D5A70"/>
    <w:rsid w:val="054AF297"/>
    <w:rsid w:val="059A2372"/>
    <w:rsid w:val="05A705CD"/>
    <w:rsid w:val="05AC7149"/>
    <w:rsid w:val="05B063C9"/>
    <w:rsid w:val="05B723C2"/>
    <w:rsid w:val="05C6ACF7"/>
    <w:rsid w:val="05EA4604"/>
    <w:rsid w:val="05EB04BA"/>
    <w:rsid w:val="0616F72D"/>
    <w:rsid w:val="06201E56"/>
    <w:rsid w:val="06217716"/>
    <w:rsid w:val="062456F6"/>
    <w:rsid w:val="0624F0C9"/>
    <w:rsid w:val="0633B6E5"/>
    <w:rsid w:val="063925C8"/>
    <w:rsid w:val="06A36B17"/>
    <w:rsid w:val="06A596D6"/>
    <w:rsid w:val="06A7F11E"/>
    <w:rsid w:val="06B702D3"/>
    <w:rsid w:val="06B71B92"/>
    <w:rsid w:val="06C248AA"/>
    <w:rsid w:val="06D84035"/>
    <w:rsid w:val="0701AD95"/>
    <w:rsid w:val="0716C5B8"/>
    <w:rsid w:val="0724F559"/>
    <w:rsid w:val="0733D113"/>
    <w:rsid w:val="0741E3F7"/>
    <w:rsid w:val="0741FCC3"/>
    <w:rsid w:val="074219D6"/>
    <w:rsid w:val="074D7C56"/>
    <w:rsid w:val="075D0CB8"/>
    <w:rsid w:val="075D19AE"/>
    <w:rsid w:val="076F2031"/>
    <w:rsid w:val="0783CAF1"/>
    <w:rsid w:val="078E4667"/>
    <w:rsid w:val="07A3CC81"/>
    <w:rsid w:val="07AD7E8A"/>
    <w:rsid w:val="07D8C112"/>
    <w:rsid w:val="07E63FA1"/>
    <w:rsid w:val="07F922EB"/>
    <w:rsid w:val="07FCC63D"/>
    <w:rsid w:val="07FE8EEA"/>
    <w:rsid w:val="080103CF"/>
    <w:rsid w:val="08074CC2"/>
    <w:rsid w:val="080DD775"/>
    <w:rsid w:val="081A27B3"/>
    <w:rsid w:val="081A8A58"/>
    <w:rsid w:val="0837DC91"/>
    <w:rsid w:val="0844E983"/>
    <w:rsid w:val="08473C83"/>
    <w:rsid w:val="084FBE9D"/>
    <w:rsid w:val="08795E36"/>
    <w:rsid w:val="088972CB"/>
    <w:rsid w:val="089AAB12"/>
    <w:rsid w:val="08C8FAA2"/>
    <w:rsid w:val="08D1D5A6"/>
    <w:rsid w:val="08D66B2C"/>
    <w:rsid w:val="08EDB9B0"/>
    <w:rsid w:val="09251DE7"/>
    <w:rsid w:val="093FFC59"/>
    <w:rsid w:val="094855D1"/>
    <w:rsid w:val="0949B78A"/>
    <w:rsid w:val="097E3C40"/>
    <w:rsid w:val="099511DE"/>
    <w:rsid w:val="0997CC57"/>
    <w:rsid w:val="099DDA37"/>
    <w:rsid w:val="09A995B4"/>
    <w:rsid w:val="09B35615"/>
    <w:rsid w:val="09B5FB92"/>
    <w:rsid w:val="09C62937"/>
    <w:rsid w:val="09C6F4A3"/>
    <w:rsid w:val="09E514CF"/>
    <w:rsid w:val="09F3F2C1"/>
    <w:rsid w:val="0A04FCFE"/>
    <w:rsid w:val="0A142996"/>
    <w:rsid w:val="0A23F761"/>
    <w:rsid w:val="0A28183C"/>
    <w:rsid w:val="0A5EB95D"/>
    <w:rsid w:val="0A68B762"/>
    <w:rsid w:val="0A692D64"/>
    <w:rsid w:val="0A76D69E"/>
    <w:rsid w:val="0A7BB7EE"/>
    <w:rsid w:val="0A997BD6"/>
    <w:rsid w:val="0AB3373C"/>
    <w:rsid w:val="0ABD252E"/>
    <w:rsid w:val="0AD4DEB5"/>
    <w:rsid w:val="0ADDC29E"/>
    <w:rsid w:val="0AFC3274"/>
    <w:rsid w:val="0B183D63"/>
    <w:rsid w:val="0B1CA292"/>
    <w:rsid w:val="0B51E9A8"/>
    <w:rsid w:val="0B561F2D"/>
    <w:rsid w:val="0B5F6837"/>
    <w:rsid w:val="0B6354F5"/>
    <w:rsid w:val="0B7C2086"/>
    <w:rsid w:val="0B9969D2"/>
    <w:rsid w:val="0BB0E5F6"/>
    <w:rsid w:val="0BBE41BC"/>
    <w:rsid w:val="0BC081A8"/>
    <w:rsid w:val="0BC7BED1"/>
    <w:rsid w:val="0BCD2FB6"/>
    <w:rsid w:val="0BE0D57C"/>
    <w:rsid w:val="0BFCCB68"/>
    <w:rsid w:val="0C047C78"/>
    <w:rsid w:val="0C08FDF4"/>
    <w:rsid w:val="0C0FA8A0"/>
    <w:rsid w:val="0C10C59C"/>
    <w:rsid w:val="0C1C3DFC"/>
    <w:rsid w:val="0C2593D2"/>
    <w:rsid w:val="0C65ED6E"/>
    <w:rsid w:val="0C995BA1"/>
    <w:rsid w:val="0CA6DFF8"/>
    <w:rsid w:val="0CB80C31"/>
    <w:rsid w:val="0CC7AA81"/>
    <w:rsid w:val="0D02100E"/>
    <w:rsid w:val="0D14645F"/>
    <w:rsid w:val="0D337DB3"/>
    <w:rsid w:val="0D3FF16B"/>
    <w:rsid w:val="0D5B4A17"/>
    <w:rsid w:val="0D76FCA2"/>
    <w:rsid w:val="0D8F3FBB"/>
    <w:rsid w:val="0D8F4E70"/>
    <w:rsid w:val="0D9F3818"/>
    <w:rsid w:val="0DA21C4D"/>
    <w:rsid w:val="0DA269FA"/>
    <w:rsid w:val="0DB4901D"/>
    <w:rsid w:val="0DC954C7"/>
    <w:rsid w:val="0DD76FC1"/>
    <w:rsid w:val="0DDE0805"/>
    <w:rsid w:val="0DECF9AE"/>
    <w:rsid w:val="0DFEFC27"/>
    <w:rsid w:val="0E20110F"/>
    <w:rsid w:val="0E4DC362"/>
    <w:rsid w:val="0E68CC24"/>
    <w:rsid w:val="0E6E0D4E"/>
    <w:rsid w:val="0E71F332"/>
    <w:rsid w:val="0E79643E"/>
    <w:rsid w:val="0E7B0D05"/>
    <w:rsid w:val="0E8AEF39"/>
    <w:rsid w:val="0E97F9CD"/>
    <w:rsid w:val="0E9E029A"/>
    <w:rsid w:val="0EB63603"/>
    <w:rsid w:val="0EBC2633"/>
    <w:rsid w:val="0EC9BCAF"/>
    <w:rsid w:val="0EE270B5"/>
    <w:rsid w:val="0EFBB4BA"/>
    <w:rsid w:val="0F154047"/>
    <w:rsid w:val="0F18DAE5"/>
    <w:rsid w:val="0F3A360F"/>
    <w:rsid w:val="0F613B27"/>
    <w:rsid w:val="0F686751"/>
    <w:rsid w:val="0F7FAF5A"/>
    <w:rsid w:val="0F827578"/>
    <w:rsid w:val="0F91B78C"/>
    <w:rsid w:val="0FBCC374"/>
    <w:rsid w:val="0FC0FAEA"/>
    <w:rsid w:val="0FCDA40F"/>
    <w:rsid w:val="0FD1C53D"/>
    <w:rsid w:val="0FDDF965"/>
    <w:rsid w:val="100C2564"/>
    <w:rsid w:val="10148CC4"/>
    <w:rsid w:val="1018DF19"/>
    <w:rsid w:val="102044E8"/>
    <w:rsid w:val="1027008D"/>
    <w:rsid w:val="10451F90"/>
    <w:rsid w:val="1050FD4F"/>
    <w:rsid w:val="105A21A3"/>
    <w:rsid w:val="1064C3C2"/>
    <w:rsid w:val="106CA810"/>
    <w:rsid w:val="10781945"/>
    <w:rsid w:val="107984E6"/>
    <w:rsid w:val="1091CE37"/>
    <w:rsid w:val="109C9374"/>
    <w:rsid w:val="10A105DC"/>
    <w:rsid w:val="10A622A1"/>
    <w:rsid w:val="10AC8A7B"/>
    <w:rsid w:val="10ACAAEE"/>
    <w:rsid w:val="10B1EBD0"/>
    <w:rsid w:val="10C38FB6"/>
    <w:rsid w:val="10C93D62"/>
    <w:rsid w:val="10E8474E"/>
    <w:rsid w:val="10F1395E"/>
    <w:rsid w:val="1100A6F2"/>
    <w:rsid w:val="1124E0F2"/>
    <w:rsid w:val="112581CD"/>
    <w:rsid w:val="1127C37D"/>
    <w:rsid w:val="1129623E"/>
    <w:rsid w:val="1134C9AB"/>
    <w:rsid w:val="11371B6A"/>
    <w:rsid w:val="113C133D"/>
    <w:rsid w:val="114A867A"/>
    <w:rsid w:val="11532CDF"/>
    <w:rsid w:val="1154EB2D"/>
    <w:rsid w:val="115A8B8A"/>
    <w:rsid w:val="117F388D"/>
    <w:rsid w:val="1183E50A"/>
    <w:rsid w:val="1184C9DE"/>
    <w:rsid w:val="1192DFB1"/>
    <w:rsid w:val="11945276"/>
    <w:rsid w:val="11A6EBB8"/>
    <w:rsid w:val="11BAD8DD"/>
    <w:rsid w:val="11DE25A0"/>
    <w:rsid w:val="11E4FE9E"/>
    <w:rsid w:val="11E8A1E1"/>
    <w:rsid w:val="12014BE6"/>
    <w:rsid w:val="120403EE"/>
    <w:rsid w:val="12314191"/>
    <w:rsid w:val="123B09B6"/>
    <w:rsid w:val="12449975"/>
    <w:rsid w:val="1246BB1F"/>
    <w:rsid w:val="1247DAA5"/>
    <w:rsid w:val="125AD3BB"/>
    <w:rsid w:val="128252F5"/>
    <w:rsid w:val="12A9F39F"/>
    <w:rsid w:val="12BE8AEA"/>
    <w:rsid w:val="130D2D3F"/>
    <w:rsid w:val="134799AC"/>
    <w:rsid w:val="13674F1B"/>
    <w:rsid w:val="138F7D97"/>
    <w:rsid w:val="1396F7FC"/>
    <w:rsid w:val="13A38C1E"/>
    <w:rsid w:val="13B9CE34"/>
    <w:rsid w:val="13C0FB59"/>
    <w:rsid w:val="13F8F923"/>
    <w:rsid w:val="1409467C"/>
    <w:rsid w:val="141FBD34"/>
    <w:rsid w:val="1429827A"/>
    <w:rsid w:val="1462D4F9"/>
    <w:rsid w:val="1466BE8A"/>
    <w:rsid w:val="1468734F"/>
    <w:rsid w:val="146BB619"/>
    <w:rsid w:val="146DACAE"/>
    <w:rsid w:val="1482BEC8"/>
    <w:rsid w:val="148E0FD6"/>
    <w:rsid w:val="14AEED31"/>
    <w:rsid w:val="14B1E422"/>
    <w:rsid w:val="14C1902B"/>
    <w:rsid w:val="14C5AC66"/>
    <w:rsid w:val="14E3C307"/>
    <w:rsid w:val="14EA7D3A"/>
    <w:rsid w:val="14F2EDCC"/>
    <w:rsid w:val="14F7098F"/>
    <w:rsid w:val="152F19BE"/>
    <w:rsid w:val="1545A166"/>
    <w:rsid w:val="154EFCA8"/>
    <w:rsid w:val="154F0344"/>
    <w:rsid w:val="15622148"/>
    <w:rsid w:val="1563DC39"/>
    <w:rsid w:val="157B20E5"/>
    <w:rsid w:val="157C9AD4"/>
    <w:rsid w:val="1585C762"/>
    <w:rsid w:val="15865A0D"/>
    <w:rsid w:val="1586BF64"/>
    <w:rsid w:val="1593C79A"/>
    <w:rsid w:val="15AC9AA4"/>
    <w:rsid w:val="15C20105"/>
    <w:rsid w:val="15CA8600"/>
    <w:rsid w:val="15CE7358"/>
    <w:rsid w:val="15E95EC5"/>
    <w:rsid w:val="15F139F6"/>
    <w:rsid w:val="1613140C"/>
    <w:rsid w:val="16213913"/>
    <w:rsid w:val="162ACD02"/>
    <w:rsid w:val="164E5758"/>
    <w:rsid w:val="1655B44A"/>
    <w:rsid w:val="16677422"/>
    <w:rsid w:val="16696C60"/>
    <w:rsid w:val="166B90F4"/>
    <w:rsid w:val="16748FCC"/>
    <w:rsid w:val="1690A866"/>
    <w:rsid w:val="16984F45"/>
    <w:rsid w:val="16B21A42"/>
    <w:rsid w:val="16B2BB4B"/>
    <w:rsid w:val="16B7DC89"/>
    <w:rsid w:val="16C481FB"/>
    <w:rsid w:val="16C95CAC"/>
    <w:rsid w:val="16DAFC2A"/>
    <w:rsid w:val="172D1947"/>
    <w:rsid w:val="17304E77"/>
    <w:rsid w:val="17356AD5"/>
    <w:rsid w:val="1738653D"/>
    <w:rsid w:val="173B28E4"/>
    <w:rsid w:val="1743426A"/>
    <w:rsid w:val="174F99E9"/>
    <w:rsid w:val="1760D811"/>
    <w:rsid w:val="176BB7F2"/>
    <w:rsid w:val="176C87A8"/>
    <w:rsid w:val="176F3514"/>
    <w:rsid w:val="17715D24"/>
    <w:rsid w:val="178D8476"/>
    <w:rsid w:val="17A9F607"/>
    <w:rsid w:val="17ABB591"/>
    <w:rsid w:val="17C2B9DD"/>
    <w:rsid w:val="17CF1943"/>
    <w:rsid w:val="17D93E5B"/>
    <w:rsid w:val="17FDD90D"/>
    <w:rsid w:val="17FF55C9"/>
    <w:rsid w:val="181BA320"/>
    <w:rsid w:val="1824243C"/>
    <w:rsid w:val="1828A69D"/>
    <w:rsid w:val="18329D0E"/>
    <w:rsid w:val="183341F5"/>
    <w:rsid w:val="1834F8AD"/>
    <w:rsid w:val="183CE4A1"/>
    <w:rsid w:val="18470C82"/>
    <w:rsid w:val="185585CD"/>
    <w:rsid w:val="185ED0C0"/>
    <w:rsid w:val="186D34F3"/>
    <w:rsid w:val="1875D6E7"/>
    <w:rsid w:val="187B5062"/>
    <w:rsid w:val="187E8056"/>
    <w:rsid w:val="188FA574"/>
    <w:rsid w:val="1896F132"/>
    <w:rsid w:val="18B25C3B"/>
    <w:rsid w:val="18BCC49E"/>
    <w:rsid w:val="18C8E0CF"/>
    <w:rsid w:val="18E5BD38"/>
    <w:rsid w:val="18FC4727"/>
    <w:rsid w:val="1901DED8"/>
    <w:rsid w:val="190C8CD8"/>
    <w:rsid w:val="1926D3D9"/>
    <w:rsid w:val="1936F429"/>
    <w:rsid w:val="1959FD32"/>
    <w:rsid w:val="195A2470"/>
    <w:rsid w:val="1965498A"/>
    <w:rsid w:val="19A01959"/>
    <w:rsid w:val="19B04067"/>
    <w:rsid w:val="19BBBADB"/>
    <w:rsid w:val="19C35934"/>
    <w:rsid w:val="19CCA9DE"/>
    <w:rsid w:val="19D95F22"/>
    <w:rsid w:val="1A147A32"/>
    <w:rsid w:val="1A1BC19C"/>
    <w:rsid w:val="1A21B1F8"/>
    <w:rsid w:val="1A24D184"/>
    <w:rsid w:val="1A2DEDFA"/>
    <w:rsid w:val="1A2EC807"/>
    <w:rsid w:val="1A32D853"/>
    <w:rsid w:val="1A4E1A34"/>
    <w:rsid w:val="1A6D8669"/>
    <w:rsid w:val="1A73B710"/>
    <w:rsid w:val="1A7C2855"/>
    <w:rsid w:val="1A8B0C0F"/>
    <w:rsid w:val="1A903D17"/>
    <w:rsid w:val="1AA703FD"/>
    <w:rsid w:val="1ABE5159"/>
    <w:rsid w:val="1ACC9DCC"/>
    <w:rsid w:val="1AD3B813"/>
    <w:rsid w:val="1AD72D65"/>
    <w:rsid w:val="1AF1D845"/>
    <w:rsid w:val="1B28384D"/>
    <w:rsid w:val="1B2C9433"/>
    <w:rsid w:val="1B2EEFF4"/>
    <w:rsid w:val="1B4E3047"/>
    <w:rsid w:val="1B73C614"/>
    <w:rsid w:val="1B7B9ECC"/>
    <w:rsid w:val="1B7EED0B"/>
    <w:rsid w:val="1B8502AC"/>
    <w:rsid w:val="1B8EED0E"/>
    <w:rsid w:val="1B949C65"/>
    <w:rsid w:val="1BC12EAC"/>
    <w:rsid w:val="1BD1C154"/>
    <w:rsid w:val="1BE004D1"/>
    <w:rsid w:val="1BED3901"/>
    <w:rsid w:val="1BFC9C5D"/>
    <w:rsid w:val="1BFEEDFA"/>
    <w:rsid w:val="1C00AA7E"/>
    <w:rsid w:val="1C046ADF"/>
    <w:rsid w:val="1C0A9102"/>
    <w:rsid w:val="1C0BA6BB"/>
    <w:rsid w:val="1C24D8A2"/>
    <w:rsid w:val="1C3AB261"/>
    <w:rsid w:val="1C474A30"/>
    <w:rsid w:val="1C5FFB98"/>
    <w:rsid w:val="1C60996F"/>
    <w:rsid w:val="1C61F836"/>
    <w:rsid w:val="1C7CEB54"/>
    <w:rsid w:val="1C8B72B9"/>
    <w:rsid w:val="1C90AB41"/>
    <w:rsid w:val="1CA0988C"/>
    <w:rsid w:val="1CA6BFDD"/>
    <w:rsid w:val="1CC767BC"/>
    <w:rsid w:val="1CFFCB29"/>
    <w:rsid w:val="1D0258DD"/>
    <w:rsid w:val="1D15F5B1"/>
    <w:rsid w:val="1D217F2C"/>
    <w:rsid w:val="1D452B46"/>
    <w:rsid w:val="1D517B1D"/>
    <w:rsid w:val="1D585E4D"/>
    <w:rsid w:val="1D6A62BD"/>
    <w:rsid w:val="1D7D4EC9"/>
    <w:rsid w:val="1D82B2B8"/>
    <w:rsid w:val="1D937C1A"/>
    <w:rsid w:val="1D9D4EC1"/>
    <w:rsid w:val="1DE6F191"/>
    <w:rsid w:val="1DE87D31"/>
    <w:rsid w:val="1E08D413"/>
    <w:rsid w:val="1E16FB76"/>
    <w:rsid w:val="1E372668"/>
    <w:rsid w:val="1E45D086"/>
    <w:rsid w:val="1E4D4289"/>
    <w:rsid w:val="1E8509FD"/>
    <w:rsid w:val="1E88115E"/>
    <w:rsid w:val="1EAB7E31"/>
    <w:rsid w:val="1EAFC2CA"/>
    <w:rsid w:val="1EBA9583"/>
    <w:rsid w:val="1ED03B94"/>
    <w:rsid w:val="1EDBC595"/>
    <w:rsid w:val="1EEB9998"/>
    <w:rsid w:val="1EEFDEFA"/>
    <w:rsid w:val="1EF1C731"/>
    <w:rsid w:val="1F0677B8"/>
    <w:rsid w:val="1F0B83AD"/>
    <w:rsid w:val="1F2DAEFF"/>
    <w:rsid w:val="1F2E396B"/>
    <w:rsid w:val="1F30A5BA"/>
    <w:rsid w:val="1F4DCCB4"/>
    <w:rsid w:val="1F4E3F30"/>
    <w:rsid w:val="1F5A58EA"/>
    <w:rsid w:val="1F627D5E"/>
    <w:rsid w:val="1F67EAEA"/>
    <w:rsid w:val="1F68ED3B"/>
    <w:rsid w:val="1F759770"/>
    <w:rsid w:val="1F82AD5E"/>
    <w:rsid w:val="1F9A348A"/>
    <w:rsid w:val="1FA1FE93"/>
    <w:rsid w:val="1FAF1E5C"/>
    <w:rsid w:val="1FC2ECC6"/>
    <w:rsid w:val="1FCA701B"/>
    <w:rsid w:val="1FCB51C8"/>
    <w:rsid w:val="1FD2F1B0"/>
    <w:rsid w:val="20206F2B"/>
    <w:rsid w:val="20599538"/>
    <w:rsid w:val="206857E7"/>
    <w:rsid w:val="208CB82D"/>
    <w:rsid w:val="2097D293"/>
    <w:rsid w:val="20A3804F"/>
    <w:rsid w:val="20AA0B02"/>
    <w:rsid w:val="20B3CCF5"/>
    <w:rsid w:val="20D1F4AB"/>
    <w:rsid w:val="20F36A1D"/>
    <w:rsid w:val="20F853AD"/>
    <w:rsid w:val="21317088"/>
    <w:rsid w:val="2134F1F1"/>
    <w:rsid w:val="2157F94F"/>
    <w:rsid w:val="215CED81"/>
    <w:rsid w:val="21636F80"/>
    <w:rsid w:val="2165EA73"/>
    <w:rsid w:val="217EC6E3"/>
    <w:rsid w:val="21A93075"/>
    <w:rsid w:val="21C8DD21"/>
    <w:rsid w:val="21F5D736"/>
    <w:rsid w:val="21F62C8C"/>
    <w:rsid w:val="21FC9C47"/>
    <w:rsid w:val="221A795E"/>
    <w:rsid w:val="221CC80A"/>
    <w:rsid w:val="22345F76"/>
    <w:rsid w:val="22397A23"/>
    <w:rsid w:val="22409D86"/>
    <w:rsid w:val="224C72BE"/>
    <w:rsid w:val="2259F567"/>
    <w:rsid w:val="22722675"/>
    <w:rsid w:val="2291B667"/>
    <w:rsid w:val="22A70FAE"/>
    <w:rsid w:val="22A813BB"/>
    <w:rsid w:val="22B191DB"/>
    <w:rsid w:val="22D22BF1"/>
    <w:rsid w:val="22D312E0"/>
    <w:rsid w:val="22EF0291"/>
    <w:rsid w:val="22FA2C75"/>
    <w:rsid w:val="23347049"/>
    <w:rsid w:val="23430B4A"/>
    <w:rsid w:val="238B1BD2"/>
    <w:rsid w:val="238B5699"/>
    <w:rsid w:val="239843BF"/>
    <w:rsid w:val="23B6BA4D"/>
    <w:rsid w:val="23C5DD05"/>
    <w:rsid w:val="23CB27E5"/>
    <w:rsid w:val="23D11C32"/>
    <w:rsid w:val="2417EED4"/>
    <w:rsid w:val="242954C1"/>
    <w:rsid w:val="242F7C48"/>
    <w:rsid w:val="2433C4C4"/>
    <w:rsid w:val="24504C1A"/>
    <w:rsid w:val="247858FC"/>
    <w:rsid w:val="247B07C8"/>
    <w:rsid w:val="248F09B0"/>
    <w:rsid w:val="24A6EC45"/>
    <w:rsid w:val="24AD377A"/>
    <w:rsid w:val="24B467D4"/>
    <w:rsid w:val="24DA6BDA"/>
    <w:rsid w:val="24DE72A7"/>
    <w:rsid w:val="24DFAAB6"/>
    <w:rsid w:val="2511A43A"/>
    <w:rsid w:val="25149B07"/>
    <w:rsid w:val="251D282D"/>
    <w:rsid w:val="254CD76F"/>
    <w:rsid w:val="254DCE2A"/>
    <w:rsid w:val="25575EAF"/>
    <w:rsid w:val="25660632"/>
    <w:rsid w:val="258F0D8D"/>
    <w:rsid w:val="259991B7"/>
    <w:rsid w:val="25A995FE"/>
    <w:rsid w:val="25C2B6C3"/>
    <w:rsid w:val="25C6D3ED"/>
    <w:rsid w:val="25C8EC34"/>
    <w:rsid w:val="25F5E92D"/>
    <w:rsid w:val="26095BC9"/>
    <w:rsid w:val="261ACBCD"/>
    <w:rsid w:val="2626025D"/>
    <w:rsid w:val="26305A63"/>
    <w:rsid w:val="2636519A"/>
    <w:rsid w:val="263E1F90"/>
    <w:rsid w:val="2673D549"/>
    <w:rsid w:val="26829D6F"/>
    <w:rsid w:val="2688369E"/>
    <w:rsid w:val="268DF18B"/>
    <w:rsid w:val="26923DD5"/>
    <w:rsid w:val="26B7A450"/>
    <w:rsid w:val="26D95132"/>
    <w:rsid w:val="27099275"/>
    <w:rsid w:val="271CB7AF"/>
    <w:rsid w:val="273EAF69"/>
    <w:rsid w:val="2768B2AE"/>
    <w:rsid w:val="27754E84"/>
    <w:rsid w:val="27A1A884"/>
    <w:rsid w:val="27ADB7A0"/>
    <w:rsid w:val="27B7082B"/>
    <w:rsid w:val="27C015D4"/>
    <w:rsid w:val="27CBDB09"/>
    <w:rsid w:val="27E7C119"/>
    <w:rsid w:val="27FA23F8"/>
    <w:rsid w:val="27FDE986"/>
    <w:rsid w:val="27FE1894"/>
    <w:rsid w:val="2809A46A"/>
    <w:rsid w:val="28107102"/>
    <w:rsid w:val="2815243D"/>
    <w:rsid w:val="28226507"/>
    <w:rsid w:val="282F916D"/>
    <w:rsid w:val="2837E962"/>
    <w:rsid w:val="2856ECB8"/>
    <w:rsid w:val="28710D14"/>
    <w:rsid w:val="288878C4"/>
    <w:rsid w:val="2898130E"/>
    <w:rsid w:val="28A4D1D8"/>
    <w:rsid w:val="28CBF380"/>
    <w:rsid w:val="291DFAF5"/>
    <w:rsid w:val="2923E55D"/>
    <w:rsid w:val="293495F5"/>
    <w:rsid w:val="294B0398"/>
    <w:rsid w:val="296DA0BB"/>
    <w:rsid w:val="2977C5CF"/>
    <w:rsid w:val="2982A363"/>
    <w:rsid w:val="2988C403"/>
    <w:rsid w:val="29894550"/>
    <w:rsid w:val="298CF02B"/>
    <w:rsid w:val="298DF88B"/>
    <w:rsid w:val="29A8E554"/>
    <w:rsid w:val="29B61CE3"/>
    <w:rsid w:val="29DB4B5C"/>
    <w:rsid w:val="29DCF4DF"/>
    <w:rsid w:val="29E89F73"/>
    <w:rsid w:val="29E9A18A"/>
    <w:rsid w:val="2A0B9858"/>
    <w:rsid w:val="2A144BB0"/>
    <w:rsid w:val="2A199448"/>
    <w:rsid w:val="2A2BC576"/>
    <w:rsid w:val="2A2C4C8B"/>
    <w:rsid w:val="2A61C5F2"/>
    <w:rsid w:val="2A669455"/>
    <w:rsid w:val="2A69A3F5"/>
    <w:rsid w:val="2A6A13BA"/>
    <w:rsid w:val="2A7E75EB"/>
    <w:rsid w:val="2A81CA92"/>
    <w:rsid w:val="2AAEF94C"/>
    <w:rsid w:val="2AC08D0E"/>
    <w:rsid w:val="2AD8A99F"/>
    <w:rsid w:val="2AE57FA0"/>
    <w:rsid w:val="2B1BF5C6"/>
    <w:rsid w:val="2B27D26D"/>
    <w:rsid w:val="2B2BFE93"/>
    <w:rsid w:val="2B336EE9"/>
    <w:rsid w:val="2B60A1AE"/>
    <w:rsid w:val="2B62C07A"/>
    <w:rsid w:val="2B68CA0D"/>
    <w:rsid w:val="2B68D318"/>
    <w:rsid w:val="2B7D7AAF"/>
    <w:rsid w:val="2BAA5B88"/>
    <w:rsid w:val="2BB671CA"/>
    <w:rsid w:val="2BBC98F9"/>
    <w:rsid w:val="2BC1B4A1"/>
    <w:rsid w:val="2BC9963B"/>
    <w:rsid w:val="2BD08905"/>
    <w:rsid w:val="2BF98D32"/>
    <w:rsid w:val="2BFA4F61"/>
    <w:rsid w:val="2BFF3B3D"/>
    <w:rsid w:val="2C10B162"/>
    <w:rsid w:val="2C2392B1"/>
    <w:rsid w:val="2C33397A"/>
    <w:rsid w:val="2C5A8018"/>
    <w:rsid w:val="2C7E9504"/>
    <w:rsid w:val="2C8F6975"/>
    <w:rsid w:val="2C994D8B"/>
    <w:rsid w:val="2CA83873"/>
    <w:rsid w:val="2CD67E17"/>
    <w:rsid w:val="2CDFCFEB"/>
    <w:rsid w:val="2CDFE7EF"/>
    <w:rsid w:val="2CFF2274"/>
    <w:rsid w:val="2D16472D"/>
    <w:rsid w:val="2D19B067"/>
    <w:rsid w:val="2D205411"/>
    <w:rsid w:val="2D2A6118"/>
    <w:rsid w:val="2D2CA060"/>
    <w:rsid w:val="2D59F09A"/>
    <w:rsid w:val="2D6EEF46"/>
    <w:rsid w:val="2D70732A"/>
    <w:rsid w:val="2D8D280C"/>
    <w:rsid w:val="2D9DD3F0"/>
    <w:rsid w:val="2DA630CC"/>
    <w:rsid w:val="2DA74C88"/>
    <w:rsid w:val="2DA99B50"/>
    <w:rsid w:val="2DB8316D"/>
    <w:rsid w:val="2DB94569"/>
    <w:rsid w:val="2DC21DAC"/>
    <w:rsid w:val="2DE7CAC4"/>
    <w:rsid w:val="2DF53973"/>
    <w:rsid w:val="2E03D0C7"/>
    <w:rsid w:val="2E07A598"/>
    <w:rsid w:val="2E308F21"/>
    <w:rsid w:val="2E31B2C7"/>
    <w:rsid w:val="2E338CCC"/>
    <w:rsid w:val="2E3B18B4"/>
    <w:rsid w:val="2E680CB0"/>
    <w:rsid w:val="2E6E4F62"/>
    <w:rsid w:val="2E82301A"/>
    <w:rsid w:val="2E855D5F"/>
    <w:rsid w:val="2E86B0F5"/>
    <w:rsid w:val="2E8CDEA1"/>
    <w:rsid w:val="2E9BEAD7"/>
    <w:rsid w:val="2EA284A1"/>
    <w:rsid w:val="2EA5B815"/>
    <w:rsid w:val="2EBA751C"/>
    <w:rsid w:val="2EDDB758"/>
    <w:rsid w:val="2EEBFF67"/>
    <w:rsid w:val="2F2E3174"/>
    <w:rsid w:val="2F387A31"/>
    <w:rsid w:val="2F388E9A"/>
    <w:rsid w:val="2F3CF885"/>
    <w:rsid w:val="2F4B462D"/>
    <w:rsid w:val="2F5EDF94"/>
    <w:rsid w:val="2F78AB3D"/>
    <w:rsid w:val="2F9B4F13"/>
    <w:rsid w:val="2F9BFB0B"/>
    <w:rsid w:val="2FCAAD31"/>
    <w:rsid w:val="2FE08D67"/>
    <w:rsid w:val="2FF4EB25"/>
    <w:rsid w:val="2FF796DC"/>
    <w:rsid w:val="2FFF0494"/>
    <w:rsid w:val="30078B5A"/>
    <w:rsid w:val="301B1D31"/>
    <w:rsid w:val="302DC461"/>
    <w:rsid w:val="30677C9C"/>
    <w:rsid w:val="3076362F"/>
    <w:rsid w:val="307A29B6"/>
    <w:rsid w:val="3082ABA3"/>
    <w:rsid w:val="308762E5"/>
    <w:rsid w:val="308E017E"/>
    <w:rsid w:val="309CBC7A"/>
    <w:rsid w:val="30CA3553"/>
    <w:rsid w:val="30D27F5A"/>
    <w:rsid w:val="30D565B5"/>
    <w:rsid w:val="30DAEBE7"/>
    <w:rsid w:val="30E433F4"/>
    <w:rsid w:val="30E90477"/>
    <w:rsid w:val="30F95594"/>
    <w:rsid w:val="3101A7EB"/>
    <w:rsid w:val="3108F66F"/>
    <w:rsid w:val="310C1D1E"/>
    <w:rsid w:val="312913DE"/>
    <w:rsid w:val="31819A71"/>
    <w:rsid w:val="3195780D"/>
    <w:rsid w:val="31BC612E"/>
    <w:rsid w:val="31DD4874"/>
    <w:rsid w:val="320BCF89"/>
    <w:rsid w:val="3224856A"/>
    <w:rsid w:val="3236E2EE"/>
    <w:rsid w:val="324A7C55"/>
    <w:rsid w:val="324BE24A"/>
    <w:rsid w:val="325E9FD2"/>
    <w:rsid w:val="32632362"/>
    <w:rsid w:val="32659417"/>
    <w:rsid w:val="3278BC0E"/>
    <w:rsid w:val="32803B43"/>
    <w:rsid w:val="328CD2D7"/>
    <w:rsid w:val="32AAE7CA"/>
    <w:rsid w:val="32D3A9D2"/>
    <w:rsid w:val="32E65BE6"/>
    <w:rsid w:val="32F004A5"/>
    <w:rsid w:val="32F4B4D2"/>
    <w:rsid w:val="32F659CA"/>
    <w:rsid w:val="33283C5A"/>
    <w:rsid w:val="332B43D4"/>
    <w:rsid w:val="333EDF6A"/>
    <w:rsid w:val="33404DB1"/>
    <w:rsid w:val="334B4B3F"/>
    <w:rsid w:val="334E5EE3"/>
    <w:rsid w:val="3354F840"/>
    <w:rsid w:val="336A075F"/>
    <w:rsid w:val="336A70C2"/>
    <w:rsid w:val="336BCDC7"/>
    <w:rsid w:val="33771451"/>
    <w:rsid w:val="3378CB09"/>
    <w:rsid w:val="3398F310"/>
    <w:rsid w:val="33A9169B"/>
    <w:rsid w:val="33B1DDD2"/>
    <w:rsid w:val="33BBEA94"/>
    <w:rsid w:val="33C0103F"/>
    <w:rsid w:val="33F453F2"/>
    <w:rsid w:val="33FF4C2D"/>
    <w:rsid w:val="34183C9E"/>
    <w:rsid w:val="3428C112"/>
    <w:rsid w:val="342969CC"/>
    <w:rsid w:val="34495CBA"/>
    <w:rsid w:val="3451BBDD"/>
    <w:rsid w:val="3452969D"/>
    <w:rsid w:val="346C7D00"/>
    <w:rsid w:val="346E39ED"/>
    <w:rsid w:val="3484307C"/>
    <w:rsid w:val="34B9493D"/>
    <w:rsid w:val="34CB17B3"/>
    <w:rsid w:val="34D9F373"/>
    <w:rsid w:val="34F67620"/>
    <w:rsid w:val="35042845"/>
    <w:rsid w:val="353085DE"/>
    <w:rsid w:val="35372B60"/>
    <w:rsid w:val="355631DF"/>
    <w:rsid w:val="3559EE0E"/>
    <w:rsid w:val="356303F3"/>
    <w:rsid w:val="35691160"/>
    <w:rsid w:val="35706EC3"/>
    <w:rsid w:val="3577B2F8"/>
    <w:rsid w:val="3577E8D7"/>
    <w:rsid w:val="358C7435"/>
    <w:rsid w:val="3592CC09"/>
    <w:rsid w:val="359549A7"/>
    <w:rsid w:val="35ABE678"/>
    <w:rsid w:val="35CB9EF7"/>
    <w:rsid w:val="35D31D63"/>
    <w:rsid w:val="35D6CB8E"/>
    <w:rsid w:val="35DCBCB3"/>
    <w:rsid w:val="35E1542D"/>
    <w:rsid w:val="35E9F51F"/>
    <w:rsid w:val="35EB4E71"/>
    <w:rsid w:val="35F2C0C9"/>
    <w:rsid w:val="360E8CBD"/>
    <w:rsid w:val="361551CE"/>
    <w:rsid w:val="36213B07"/>
    <w:rsid w:val="364146C4"/>
    <w:rsid w:val="3646BCA8"/>
    <w:rsid w:val="36533C5B"/>
    <w:rsid w:val="36612F7E"/>
    <w:rsid w:val="36A2C39C"/>
    <w:rsid w:val="36D39BB6"/>
    <w:rsid w:val="36D418A3"/>
    <w:rsid w:val="36E7B15A"/>
    <w:rsid w:val="36EFDE6E"/>
    <w:rsid w:val="373D3673"/>
    <w:rsid w:val="3747E48F"/>
    <w:rsid w:val="37656DA2"/>
    <w:rsid w:val="3766283B"/>
    <w:rsid w:val="377B71CC"/>
    <w:rsid w:val="37A7B211"/>
    <w:rsid w:val="37AB7D56"/>
    <w:rsid w:val="37CAE380"/>
    <w:rsid w:val="37E47E9C"/>
    <w:rsid w:val="38187481"/>
    <w:rsid w:val="381D139B"/>
    <w:rsid w:val="3846A0F3"/>
    <w:rsid w:val="38638C13"/>
    <w:rsid w:val="387A1927"/>
    <w:rsid w:val="389F9540"/>
    <w:rsid w:val="38A8ABFF"/>
    <w:rsid w:val="38B1DA27"/>
    <w:rsid w:val="38B31773"/>
    <w:rsid w:val="38CB889B"/>
    <w:rsid w:val="38D2394E"/>
    <w:rsid w:val="38DEE91B"/>
    <w:rsid w:val="38E380BC"/>
    <w:rsid w:val="38E44660"/>
    <w:rsid w:val="38EBAF6C"/>
    <w:rsid w:val="38EBF242"/>
    <w:rsid w:val="38F4D4CF"/>
    <w:rsid w:val="39011318"/>
    <w:rsid w:val="390B7907"/>
    <w:rsid w:val="3914CDA9"/>
    <w:rsid w:val="3917A48C"/>
    <w:rsid w:val="391FEE7A"/>
    <w:rsid w:val="39354CB4"/>
    <w:rsid w:val="39581BC6"/>
    <w:rsid w:val="396ADA7F"/>
    <w:rsid w:val="397EE351"/>
    <w:rsid w:val="39872729"/>
    <w:rsid w:val="398BD1F8"/>
    <w:rsid w:val="398DD692"/>
    <w:rsid w:val="399A6BA5"/>
    <w:rsid w:val="39A2D690"/>
    <w:rsid w:val="39A2DAA7"/>
    <w:rsid w:val="39B72AE6"/>
    <w:rsid w:val="3A037F25"/>
    <w:rsid w:val="3A0D8CF0"/>
    <w:rsid w:val="3A260B9A"/>
    <w:rsid w:val="3A3FC819"/>
    <w:rsid w:val="3A473EE7"/>
    <w:rsid w:val="3A6926F1"/>
    <w:rsid w:val="3A6F02B5"/>
    <w:rsid w:val="3AA7CA6C"/>
    <w:rsid w:val="3AB10317"/>
    <w:rsid w:val="3AB5AB76"/>
    <w:rsid w:val="3AD32DDC"/>
    <w:rsid w:val="3AD6C127"/>
    <w:rsid w:val="3B31B683"/>
    <w:rsid w:val="3B3339D3"/>
    <w:rsid w:val="3B766F75"/>
    <w:rsid w:val="3B7C16AC"/>
    <w:rsid w:val="3B8EA648"/>
    <w:rsid w:val="3BB3F55E"/>
    <w:rsid w:val="3BC56F5A"/>
    <w:rsid w:val="3C01453E"/>
    <w:rsid w:val="3C0243F5"/>
    <w:rsid w:val="3C0EE296"/>
    <w:rsid w:val="3C1509B4"/>
    <w:rsid w:val="3C384D18"/>
    <w:rsid w:val="3C440D65"/>
    <w:rsid w:val="3C55483C"/>
    <w:rsid w:val="3C807422"/>
    <w:rsid w:val="3CAA3FDE"/>
    <w:rsid w:val="3CB1CF49"/>
    <w:rsid w:val="3CBC95D5"/>
    <w:rsid w:val="3CFFE302"/>
    <w:rsid w:val="3D0D1209"/>
    <w:rsid w:val="3D24F806"/>
    <w:rsid w:val="3D3FA877"/>
    <w:rsid w:val="3D6706BF"/>
    <w:rsid w:val="3D77C994"/>
    <w:rsid w:val="3D78A2D7"/>
    <w:rsid w:val="3D7D590B"/>
    <w:rsid w:val="3DB85873"/>
    <w:rsid w:val="3DBE8917"/>
    <w:rsid w:val="3DC24839"/>
    <w:rsid w:val="3DD59ABE"/>
    <w:rsid w:val="3DF21000"/>
    <w:rsid w:val="3E154DCF"/>
    <w:rsid w:val="3E29326E"/>
    <w:rsid w:val="3E2D2F1C"/>
    <w:rsid w:val="3E5A35C0"/>
    <w:rsid w:val="3E5BE672"/>
    <w:rsid w:val="3E631657"/>
    <w:rsid w:val="3E6676D4"/>
    <w:rsid w:val="3E6AB0D3"/>
    <w:rsid w:val="3E9449E4"/>
    <w:rsid w:val="3EB53483"/>
    <w:rsid w:val="3EBBF195"/>
    <w:rsid w:val="3EBEB393"/>
    <w:rsid w:val="3EBF87C4"/>
    <w:rsid w:val="3EFB2CFA"/>
    <w:rsid w:val="3F176D05"/>
    <w:rsid w:val="3F257E66"/>
    <w:rsid w:val="3F4400DB"/>
    <w:rsid w:val="3F55D298"/>
    <w:rsid w:val="3F6F1C63"/>
    <w:rsid w:val="3F7CC7FB"/>
    <w:rsid w:val="3F9D8A5E"/>
    <w:rsid w:val="3FA93A48"/>
    <w:rsid w:val="3FC6D283"/>
    <w:rsid w:val="3FCCC240"/>
    <w:rsid w:val="403C9CB5"/>
    <w:rsid w:val="4045B2F0"/>
    <w:rsid w:val="404DA1F3"/>
    <w:rsid w:val="405493C7"/>
    <w:rsid w:val="4061ADC5"/>
    <w:rsid w:val="408912AC"/>
    <w:rsid w:val="40C06A4F"/>
    <w:rsid w:val="40DD853C"/>
    <w:rsid w:val="40E444CC"/>
    <w:rsid w:val="41269CD1"/>
    <w:rsid w:val="41363C6A"/>
    <w:rsid w:val="413D5411"/>
    <w:rsid w:val="4162D12C"/>
    <w:rsid w:val="41672DD2"/>
    <w:rsid w:val="416CD453"/>
    <w:rsid w:val="417549A1"/>
    <w:rsid w:val="417C8B12"/>
    <w:rsid w:val="4197573E"/>
    <w:rsid w:val="41BF780C"/>
    <w:rsid w:val="41DB19AC"/>
    <w:rsid w:val="41EBF4BA"/>
    <w:rsid w:val="41F25538"/>
    <w:rsid w:val="421F5465"/>
    <w:rsid w:val="421F6F20"/>
    <w:rsid w:val="4239966A"/>
    <w:rsid w:val="424274FC"/>
    <w:rsid w:val="4249AC09"/>
    <w:rsid w:val="4297D710"/>
    <w:rsid w:val="429A9885"/>
    <w:rsid w:val="42A0B806"/>
    <w:rsid w:val="42BDE8DF"/>
    <w:rsid w:val="42E500CC"/>
    <w:rsid w:val="430140BD"/>
    <w:rsid w:val="431D392E"/>
    <w:rsid w:val="43273114"/>
    <w:rsid w:val="432C5DBE"/>
    <w:rsid w:val="435CD8FD"/>
    <w:rsid w:val="4362E12D"/>
    <w:rsid w:val="4375BFFB"/>
    <w:rsid w:val="437CFBA9"/>
    <w:rsid w:val="43BDECD0"/>
    <w:rsid w:val="43CCEC21"/>
    <w:rsid w:val="43CD7EE0"/>
    <w:rsid w:val="43DD0D94"/>
    <w:rsid w:val="43E29F85"/>
    <w:rsid w:val="43F2B970"/>
    <w:rsid w:val="43F39D06"/>
    <w:rsid w:val="4405928D"/>
    <w:rsid w:val="442577BE"/>
    <w:rsid w:val="442D0CC6"/>
    <w:rsid w:val="4436A3F1"/>
    <w:rsid w:val="44573114"/>
    <w:rsid w:val="4468439E"/>
    <w:rsid w:val="4469B4C7"/>
    <w:rsid w:val="446F446A"/>
    <w:rsid w:val="447BB825"/>
    <w:rsid w:val="44ABBDD1"/>
    <w:rsid w:val="44AD4786"/>
    <w:rsid w:val="44C6A212"/>
    <w:rsid w:val="44C85BD8"/>
    <w:rsid w:val="44CC03A3"/>
    <w:rsid w:val="44EB647A"/>
    <w:rsid w:val="4504D479"/>
    <w:rsid w:val="45520374"/>
    <w:rsid w:val="4572D9FB"/>
    <w:rsid w:val="457A8E43"/>
    <w:rsid w:val="45803403"/>
    <w:rsid w:val="459237A2"/>
    <w:rsid w:val="459E8BF1"/>
    <w:rsid w:val="45A2F1C5"/>
    <w:rsid w:val="45A874AC"/>
    <w:rsid w:val="45B74760"/>
    <w:rsid w:val="45B9647E"/>
    <w:rsid w:val="45BEE0A0"/>
    <w:rsid w:val="45D29D41"/>
    <w:rsid w:val="45FEB72A"/>
    <w:rsid w:val="4604245F"/>
    <w:rsid w:val="4610AB4B"/>
    <w:rsid w:val="464D7589"/>
    <w:rsid w:val="4652B249"/>
    <w:rsid w:val="46598DCD"/>
    <w:rsid w:val="4697F547"/>
    <w:rsid w:val="46C8E5FF"/>
    <w:rsid w:val="46C929E3"/>
    <w:rsid w:val="46CE1779"/>
    <w:rsid w:val="46F48D53"/>
    <w:rsid w:val="4713B23A"/>
    <w:rsid w:val="47272E78"/>
    <w:rsid w:val="472C1F9F"/>
    <w:rsid w:val="473B21EE"/>
    <w:rsid w:val="476B6992"/>
    <w:rsid w:val="47F64CFC"/>
    <w:rsid w:val="480E1043"/>
    <w:rsid w:val="4835B92A"/>
    <w:rsid w:val="483A96B8"/>
    <w:rsid w:val="48437214"/>
    <w:rsid w:val="484C568D"/>
    <w:rsid w:val="486E44DF"/>
    <w:rsid w:val="48879A9D"/>
    <w:rsid w:val="4891331E"/>
    <w:rsid w:val="48BE3731"/>
    <w:rsid w:val="48C5D4A1"/>
    <w:rsid w:val="48E1FBF6"/>
    <w:rsid w:val="48F3CE45"/>
    <w:rsid w:val="48F52053"/>
    <w:rsid w:val="49076685"/>
    <w:rsid w:val="490DE224"/>
    <w:rsid w:val="490F45C5"/>
    <w:rsid w:val="492AEC96"/>
    <w:rsid w:val="494E8FFB"/>
    <w:rsid w:val="495610DB"/>
    <w:rsid w:val="496A19F5"/>
    <w:rsid w:val="496F104F"/>
    <w:rsid w:val="497A5789"/>
    <w:rsid w:val="49860144"/>
    <w:rsid w:val="49908416"/>
    <w:rsid w:val="4993D3F9"/>
    <w:rsid w:val="4994DF62"/>
    <w:rsid w:val="49A0BD03"/>
    <w:rsid w:val="49A0D73E"/>
    <w:rsid w:val="49A35780"/>
    <w:rsid w:val="49BE1D8E"/>
    <w:rsid w:val="49C0A5DF"/>
    <w:rsid w:val="49DDC8FF"/>
    <w:rsid w:val="49E5D243"/>
    <w:rsid w:val="49E99506"/>
    <w:rsid w:val="49F65F77"/>
    <w:rsid w:val="4A0D88BF"/>
    <w:rsid w:val="4A228F32"/>
    <w:rsid w:val="4A255537"/>
    <w:rsid w:val="4A428FE2"/>
    <w:rsid w:val="4A4AA503"/>
    <w:rsid w:val="4A765319"/>
    <w:rsid w:val="4A78BE7F"/>
    <w:rsid w:val="4A7916D2"/>
    <w:rsid w:val="4A7DB926"/>
    <w:rsid w:val="4A7EAA6A"/>
    <w:rsid w:val="4A8B0C51"/>
    <w:rsid w:val="4A91DD7F"/>
    <w:rsid w:val="4A96CBFD"/>
    <w:rsid w:val="4AD9BAF7"/>
    <w:rsid w:val="4AF4D17C"/>
    <w:rsid w:val="4B08C5A6"/>
    <w:rsid w:val="4B095861"/>
    <w:rsid w:val="4B135612"/>
    <w:rsid w:val="4B1D6C9D"/>
    <w:rsid w:val="4B25ADE2"/>
    <w:rsid w:val="4B335493"/>
    <w:rsid w:val="4B393510"/>
    <w:rsid w:val="4B4678C4"/>
    <w:rsid w:val="4B52C098"/>
    <w:rsid w:val="4B625EBC"/>
    <w:rsid w:val="4B7138A5"/>
    <w:rsid w:val="4B725FB5"/>
    <w:rsid w:val="4B74A04A"/>
    <w:rsid w:val="4B97EF3B"/>
    <w:rsid w:val="4B9A86D5"/>
    <w:rsid w:val="4B9B4A8A"/>
    <w:rsid w:val="4BAACBD4"/>
    <w:rsid w:val="4BACD760"/>
    <w:rsid w:val="4BB58E21"/>
    <w:rsid w:val="4BC35DA0"/>
    <w:rsid w:val="4BC5C615"/>
    <w:rsid w:val="4BC9934B"/>
    <w:rsid w:val="4BCB7600"/>
    <w:rsid w:val="4BDA2486"/>
    <w:rsid w:val="4BFD83CF"/>
    <w:rsid w:val="4BFEDA40"/>
    <w:rsid w:val="4C10F832"/>
    <w:rsid w:val="4C447770"/>
    <w:rsid w:val="4C482AC0"/>
    <w:rsid w:val="4C64FFE2"/>
    <w:rsid w:val="4CA1C9F6"/>
    <w:rsid w:val="4CA77B12"/>
    <w:rsid w:val="4CAF191E"/>
    <w:rsid w:val="4CB6BE8D"/>
    <w:rsid w:val="4CC9B046"/>
    <w:rsid w:val="4CCE5E18"/>
    <w:rsid w:val="4CD40D6F"/>
    <w:rsid w:val="4CEB9B89"/>
    <w:rsid w:val="4CF38927"/>
    <w:rsid w:val="4CFC05CD"/>
    <w:rsid w:val="4D56B851"/>
    <w:rsid w:val="4D57ADA4"/>
    <w:rsid w:val="4D623BD7"/>
    <w:rsid w:val="4D69E3EA"/>
    <w:rsid w:val="4D6BFC38"/>
    <w:rsid w:val="4D8C6839"/>
    <w:rsid w:val="4D8FD6B5"/>
    <w:rsid w:val="4DB4BF51"/>
    <w:rsid w:val="4DC2CD9C"/>
    <w:rsid w:val="4DF02C77"/>
    <w:rsid w:val="4DF04C8C"/>
    <w:rsid w:val="4DF3C72D"/>
    <w:rsid w:val="4E20FDFB"/>
    <w:rsid w:val="4E5A51F6"/>
    <w:rsid w:val="4E719A53"/>
    <w:rsid w:val="4EA3352E"/>
    <w:rsid w:val="4EA3CC4A"/>
    <w:rsid w:val="4EACF47A"/>
    <w:rsid w:val="4EC71B3B"/>
    <w:rsid w:val="4ED1DF79"/>
    <w:rsid w:val="4ED6605C"/>
    <w:rsid w:val="4EFFFC9B"/>
    <w:rsid w:val="4F038F4E"/>
    <w:rsid w:val="4F304161"/>
    <w:rsid w:val="4F319BEF"/>
    <w:rsid w:val="4F3B43BE"/>
    <w:rsid w:val="4F469242"/>
    <w:rsid w:val="4F53A21B"/>
    <w:rsid w:val="4F784854"/>
    <w:rsid w:val="4F853B18"/>
    <w:rsid w:val="4F8AEDDC"/>
    <w:rsid w:val="4F9FC5D9"/>
    <w:rsid w:val="4FB1A898"/>
    <w:rsid w:val="4FE5FBB6"/>
    <w:rsid w:val="4FE9DCF1"/>
    <w:rsid w:val="4FF149C4"/>
    <w:rsid w:val="5011DBFA"/>
    <w:rsid w:val="501499D8"/>
    <w:rsid w:val="501D4EAD"/>
    <w:rsid w:val="501D6B50"/>
    <w:rsid w:val="503AA59F"/>
    <w:rsid w:val="504E0114"/>
    <w:rsid w:val="506051E8"/>
    <w:rsid w:val="5085C879"/>
    <w:rsid w:val="508B4D87"/>
    <w:rsid w:val="508BCED4"/>
    <w:rsid w:val="50985E96"/>
    <w:rsid w:val="50B65094"/>
    <w:rsid w:val="50C7CB0B"/>
    <w:rsid w:val="50DC9E6D"/>
    <w:rsid w:val="50DDC980"/>
    <w:rsid w:val="50E08EAA"/>
    <w:rsid w:val="50EA076D"/>
    <w:rsid w:val="5115B27B"/>
    <w:rsid w:val="5147FF92"/>
    <w:rsid w:val="514F030B"/>
    <w:rsid w:val="51620F2F"/>
    <w:rsid w:val="516621F2"/>
    <w:rsid w:val="5168C74A"/>
    <w:rsid w:val="516D1BC0"/>
    <w:rsid w:val="5179B1FD"/>
    <w:rsid w:val="5182E1F5"/>
    <w:rsid w:val="51A00661"/>
    <w:rsid w:val="51C10938"/>
    <w:rsid w:val="51D1BE7C"/>
    <w:rsid w:val="51D477F7"/>
    <w:rsid w:val="51DD38B3"/>
    <w:rsid w:val="51ECFDE8"/>
    <w:rsid w:val="51F3D20A"/>
    <w:rsid w:val="51F9CA74"/>
    <w:rsid w:val="520FDA58"/>
    <w:rsid w:val="5211C34C"/>
    <w:rsid w:val="5222EB4A"/>
    <w:rsid w:val="52313AB1"/>
    <w:rsid w:val="523E4B4D"/>
    <w:rsid w:val="52401216"/>
    <w:rsid w:val="52466CB1"/>
    <w:rsid w:val="52728E8E"/>
    <w:rsid w:val="5283A227"/>
    <w:rsid w:val="52853E6A"/>
    <w:rsid w:val="52ACE103"/>
    <w:rsid w:val="52EC25DB"/>
    <w:rsid w:val="52F50C71"/>
    <w:rsid w:val="52FA2C7D"/>
    <w:rsid w:val="5303A316"/>
    <w:rsid w:val="53086506"/>
    <w:rsid w:val="530DA056"/>
    <w:rsid w:val="531DC43C"/>
    <w:rsid w:val="533BFEB0"/>
    <w:rsid w:val="5347F2D7"/>
    <w:rsid w:val="534FDE05"/>
    <w:rsid w:val="53566DB1"/>
    <w:rsid w:val="535FEB7C"/>
    <w:rsid w:val="538BE00D"/>
    <w:rsid w:val="53BA44AE"/>
    <w:rsid w:val="53BD693E"/>
    <w:rsid w:val="53CEC372"/>
    <w:rsid w:val="53CFF95C"/>
    <w:rsid w:val="53E9DE45"/>
    <w:rsid w:val="540A5847"/>
    <w:rsid w:val="541390D8"/>
    <w:rsid w:val="54283561"/>
    <w:rsid w:val="543D892E"/>
    <w:rsid w:val="543DC747"/>
    <w:rsid w:val="54484FBA"/>
    <w:rsid w:val="544A2D6D"/>
    <w:rsid w:val="547EF05B"/>
    <w:rsid w:val="548DC6EA"/>
    <w:rsid w:val="5498215F"/>
    <w:rsid w:val="54A396C4"/>
    <w:rsid w:val="54CA15F5"/>
    <w:rsid w:val="54D7F3DD"/>
    <w:rsid w:val="54FE7C0E"/>
    <w:rsid w:val="550B06BC"/>
    <w:rsid w:val="5555DDDE"/>
    <w:rsid w:val="557CE9CD"/>
    <w:rsid w:val="5587FF6B"/>
    <w:rsid w:val="55B8A89B"/>
    <w:rsid w:val="55BBAD5B"/>
    <w:rsid w:val="55E44F7D"/>
    <w:rsid w:val="55ED037A"/>
    <w:rsid w:val="55FB26B7"/>
    <w:rsid w:val="56099887"/>
    <w:rsid w:val="560F671C"/>
    <w:rsid w:val="56202F67"/>
    <w:rsid w:val="56368189"/>
    <w:rsid w:val="563CF832"/>
    <w:rsid w:val="563E14B1"/>
    <w:rsid w:val="5643A861"/>
    <w:rsid w:val="56604102"/>
    <w:rsid w:val="56761398"/>
    <w:rsid w:val="56764A6B"/>
    <w:rsid w:val="56816CC5"/>
    <w:rsid w:val="569796F1"/>
    <w:rsid w:val="569AE849"/>
    <w:rsid w:val="56A63F58"/>
    <w:rsid w:val="56ABABDD"/>
    <w:rsid w:val="56ACD505"/>
    <w:rsid w:val="56BDA407"/>
    <w:rsid w:val="56DC0929"/>
    <w:rsid w:val="56DE7D6E"/>
    <w:rsid w:val="56EFB5D9"/>
    <w:rsid w:val="56F99223"/>
    <w:rsid w:val="56FF40F7"/>
    <w:rsid w:val="5703755A"/>
    <w:rsid w:val="575537B2"/>
    <w:rsid w:val="575A8B55"/>
    <w:rsid w:val="575F0A49"/>
    <w:rsid w:val="57744A8B"/>
    <w:rsid w:val="577DA0E4"/>
    <w:rsid w:val="578ADBA8"/>
    <w:rsid w:val="57A2F847"/>
    <w:rsid w:val="57A472BE"/>
    <w:rsid w:val="57C7DD5D"/>
    <w:rsid w:val="57D321FC"/>
    <w:rsid w:val="57EDABE5"/>
    <w:rsid w:val="58220D1B"/>
    <w:rsid w:val="58239753"/>
    <w:rsid w:val="582508EE"/>
    <w:rsid w:val="58369759"/>
    <w:rsid w:val="58677A77"/>
    <w:rsid w:val="5895A0B9"/>
    <w:rsid w:val="5898B5D9"/>
    <w:rsid w:val="589EF57D"/>
    <w:rsid w:val="589F1A5D"/>
    <w:rsid w:val="589FF794"/>
    <w:rsid w:val="58C97201"/>
    <w:rsid w:val="58D1395B"/>
    <w:rsid w:val="58D36989"/>
    <w:rsid w:val="58EBB378"/>
    <w:rsid w:val="58F2DAC1"/>
    <w:rsid w:val="5915442C"/>
    <w:rsid w:val="593EB689"/>
    <w:rsid w:val="59478547"/>
    <w:rsid w:val="594E2F4A"/>
    <w:rsid w:val="595823DA"/>
    <w:rsid w:val="595A0EC2"/>
    <w:rsid w:val="596BB775"/>
    <w:rsid w:val="596F99C5"/>
    <w:rsid w:val="59811CB4"/>
    <w:rsid w:val="5989A78D"/>
    <w:rsid w:val="59A05E3D"/>
    <w:rsid w:val="59B21C20"/>
    <w:rsid w:val="59BDB4AF"/>
    <w:rsid w:val="59EFEA31"/>
    <w:rsid w:val="5A060DA4"/>
    <w:rsid w:val="5A094B5A"/>
    <w:rsid w:val="5A3219A2"/>
    <w:rsid w:val="5A6E9726"/>
    <w:rsid w:val="5A724B19"/>
    <w:rsid w:val="5AB4815B"/>
    <w:rsid w:val="5AC10738"/>
    <w:rsid w:val="5AC2DB46"/>
    <w:rsid w:val="5ACA6EBD"/>
    <w:rsid w:val="5AD7029C"/>
    <w:rsid w:val="5AE34F53"/>
    <w:rsid w:val="5AEDDA22"/>
    <w:rsid w:val="5B1C2070"/>
    <w:rsid w:val="5B459F6C"/>
    <w:rsid w:val="5B514372"/>
    <w:rsid w:val="5B616CAF"/>
    <w:rsid w:val="5B67F18F"/>
    <w:rsid w:val="5B783150"/>
    <w:rsid w:val="5B897636"/>
    <w:rsid w:val="5BA5B6F6"/>
    <w:rsid w:val="5BE15518"/>
    <w:rsid w:val="5BF43591"/>
    <w:rsid w:val="5C0A0353"/>
    <w:rsid w:val="5C0C71D3"/>
    <w:rsid w:val="5C0E1D54"/>
    <w:rsid w:val="5C1BE8FF"/>
    <w:rsid w:val="5C1D9C0A"/>
    <w:rsid w:val="5C27FB78"/>
    <w:rsid w:val="5C3D85AC"/>
    <w:rsid w:val="5C5E9A94"/>
    <w:rsid w:val="5C8668FA"/>
    <w:rsid w:val="5C8B0B36"/>
    <w:rsid w:val="5CABC0BC"/>
    <w:rsid w:val="5CCB02CC"/>
    <w:rsid w:val="5CCBDABB"/>
    <w:rsid w:val="5CE94DA3"/>
    <w:rsid w:val="5CEDE45B"/>
    <w:rsid w:val="5CF6E8D8"/>
    <w:rsid w:val="5CFA608A"/>
    <w:rsid w:val="5D11C0D6"/>
    <w:rsid w:val="5D2AB7DE"/>
    <w:rsid w:val="5D340AB4"/>
    <w:rsid w:val="5D3855A6"/>
    <w:rsid w:val="5D623C68"/>
    <w:rsid w:val="5D8164A3"/>
    <w:rsid w:val="5DA67392"/>
    <w:rsid w:val="5DA9D152"/>
    <w:rsid w:val="5DB17DC2"/>
    <w:rsid w:val="5DD21CA8"/>
    <w:rsid w:val="5DE9D67D"/>
    <w:rsid w:val="5DEC03B8"/>
    <w:rsid w:val="5DFC48BE"/>
    <w:rsid w:val="5E09A876"/>
    <w:rsid w:val="5E09D271"/>
    <w:rsid w:val="5E200209"/>
    <w:rsid w:val="5E2E964C"/>
    <w:rsid w:val="5E3E30E9"/>
    <w:rsid w:val="5E4426FD"/>
    <w:rsid w:val="5E4C40D5"/>
    <w:rsid w:val="5E5061B3"/>
    <w:rsid w:val="5E50658C"/>
    <w:rsid w:val="5E539FE9"/>
    <w:rsid w:val="5E5D06A2"/>
    <w:rsid w:val="5E663A3F"/>
    <w:rsid w:val="5E6FD192"/>
    <w:rsid w:val="5E708DF2"/>
    <w:rsid w:val="5E7693A6"/>
    <w:rsid w:val="5E7E4893"/>
    <w:rsid w:val="5E854FDA"/>
    <w:rsid w:val="5EAFA61B"/>
    <w:rsid w:val="5EDCF216"/>
    <w:rsid w:val="5EE2EB32"/>
    <w:rsid w:val="5EE7E65A"/>
    <w:rsid w:val="5F1E4705"/>
    <w:rsid w:val="5F55A7AD"/>
    <w:rsid w:val="5F697317"/>
    <w:rsid w:val="5F9ED30F"/>
    <w:rsid w:val="5FBE784B"/>
    <w:rsid w:val="5FCC9407"/>
    <w:rsid w:val="5FCEE829"/>
    <w:rsid w:val="5FF026AA"/>
    <w:rsid w:val="5FF7C483"/>
    <w:rsid w:val="5FF92A97"/>
    <w:rsid w:val="5FFFF898"/>
    <w:rsid w:val="600BE955"/>
    <w:rsid w:val="600CBD86"/>
    <w:rsid w:val="60224D85"/>
    <w:rsid w:val="60225ABE"/>
    <w:rsid w:val="602AB010"/>
    <w:rsid w:val="6031DF37"/>
    <w:rsid w:val="603E324A"/>
    <w:rsid w:val="603FB117"/>
    <w:rsid w:val="60569838"/>
    <w:rsid w:val="60662D55"/>
    <w:rsid w:val="60719C72"/>
    <w:rsid w:val="60790CF9"/>
    <w:rsid w:val="607CC1F3"/>
    <w:rsid w:val="608FBFC5"/>
    <w:rsid w:val="60B490F5"/>
    <w:rsid w:val="60D5ED31"/>
    <w:rsid w:val="60D8F997"/>
    <w:rsid w:val="60DB557D"/>
    <w:rsid w:val="60E57AD8"/>
    <w:rsid w:val="60E6245C"/>
    <w:rsid w:val="612708F2"/>
    <w:rsid w:val="6141B2F7"/>
    <w:rsid w:val="61443E90"/>
    <w:rsid w:val="6149D46D"/>
    <w:rsid w:val="61500776"/>
    <w:rsid w:val="61602053"/>
    <w:rsid w:val="616AE4DD"/>
    <w:rsid w:val="6189C377"/>
    <w:rsid w:val="61AFB79F"/>
    <w:rsid w:val="61C82305"/>
    <w:rsid w:val="61F29F89"/>
    <w:rsid w:val="61FCA56E"/>
    <w:rsid w:val="62060A28"/>
    <w:rsid w:val="620D6404"/>
    <w:rsid w:val="620DF004"/>
    <w:rsid w:val="6214D4FD"/>
    <w:rsid w:val="621B9213"/>
    <w:rsid w:val="621C0B26"/>
    <w:rsid w:val="621EEABE"/>
    <w:rsid w:val="62368E63"/>
    <w:rsid w:val="623A426A"/>
    <w:rsid w:val="624BB7A4"/>
    <w:rsid w:val="625BC067"/>
    <w:rsid w:val="62642BE6"/>
    <w:rsid w:val="62688773"/>
    <w:rsid w:val="626C2A7F"/>
    <w:rsid w:val="627EA9A3"/>
    <w:rsid w:val="62A3169B"/>
    <w:rsid w:val="62B38554"/>
    <w:rsid w:val="62B82B43"/>
    <w:rsid w:val="62C96D07"/>
    <w:rsid w:val="62ED63E4"/>
    <w:rsid w:val="62F2AB73"/>
    <w:rsid w:val="62F44DF4"/>
    <w:rsid w:val="631065C0"/>
    <w:rsid w:val="631A25BC"/>
    <w:rsid w:val="63286C36"/>
    <w:rsid w:val="6360D6D0"/>
    <w:rsid w:val="636E201C"/>
    <w:rsid w:val="637A3414"/>
    <w:rsid w:val="637B82BC"/>
    <w:rsid w:val="6387319C"/>
    <w:rsid w:val="6387F521"/>
    <w:rsid w:val="63912BF6"/>
    <w:rsid w:val="63ACCFA7"/>
    <w:rsid w:val="63BA2EB5"/>
    <w:rsid w:val="63C0812E"/>
    <w:rsid w:val="63C5E9F7"/>
    <w:rsid w:val="63FECCA4"/>
    <w:rsid w:val="64022E9A"/>
    <w:rsid w:val="640EB1CC"/>
    <w:rsid w:val="6419F982"/>
    <w:rsid w:val="641DF496"/>
    <w:rsid w:val="641DFA61"/>
    <w:rsid w:val="643AE809"/>
    <w:rsid w:val="6440DA7E"/>
    <w:rsid w:val="64435507"/>
    <w:rsid w:val="6480B406"/>
    <w:rsid w:val="6482528E"/>
    <w:rsid w:val="648920BB"/>
    <w:rsid w:val="648A7448"/>
    <w:rsid w:val="64905107"/>
    <w:rsid w:val="6496B9D8"/>
    <w:rsid w:val="64A05A7D"/>
    <w:rsid w:val="64A3FD46"/>
    <w:rsid w:val="64A9CF3B"/>
    <w:rsid w:val="64BE9EEF"/>
    <w:rsid w:val="64E3F0C1"/>
    <w:rsid w:val="650E94BD"/>
    <w:rsid w:val="650FFAF5"/>
    <w:rsid w:val="6517564E"/>
    <w:rsid w:val="651881FA"/>
    <w:rsid w:val="651AF7D3"/>
    <w:rsid w:val="651ECC52"/>
    <w:rsid w:val="651F1710"/>
    <w:rsid w:val="653E1BD4"/>
    <w:rsid w:val="6554FC7C"/>
    <w:rsid w:val="65562B6C"/>
    <w:rsid w:val="656B56BF"/>
    <w:rsid w:val="657B374B"/>
    <w:rsid w:val="65A09460"/>
    <w:rsid w:val="65AD77B6"/>
    <w:rsid w:val="65DD0DC7"/>
    <w:rsid w:val="65DE59C7"/>
    <w:rsid w:val="65F2339A"/>
    <w:rsid w:val="660B8DCD"/>
    <w:rsid w:val="661D25AF"/>
    <w:rsid w:val="66230ABD"/>
    <w:rsid w:val="662CF977"/>
    <w:rsid w:val="6660F49A"/>
    <w:rsid w:val="6670D694"/>
    <w:rsid w:val="6678CFB6"/>
    <w:rsid w:val="6689DCE4"/>
    <w:rsid w:val="669BD2F4"/>
    <w:rsid w:val="66A5EB89"/>
    <w:rsid w:val="66CE013D"/>
    <w:rsid w:val="66D667E4"/>
    <w:rsid w:val="66F305F1"/>
    <w:rsid w:val="671361D2"/>
    <w:rsid w:val="67360B8D"/>
    <w:rsid w:val="673A1274"/>
    <w:rsid w:val="673DF1E0"/>
    <w:rsid w:val="674E1CC8"/>
    <w:rsid w:val="675F1EFF"/>
    <w:rsid w:val="6777FFE8"/>
    <w:rsid w:val="677E16E9"/>
    <w:rsid w:val="6781A0BC"/>
    <w:rsid w:val="678D82AE"/>
    <w:rsid w:val="679E3DE4"/>
    <w:rsid w:val="67BB9BE4"/>
    <w:rsid w:val="67C9ACA1"/>
    <w:rsid w:val="67CCCFF1"/>
    <w:rsid w:val="6819BDC1"/>
    <w:rsid w:val="681B91FB"/>
    <w:rsid w:val="683AECF1"/>
    <w:rsid w:val="684E6824"/>
    <w:rsid w:val="6850A474"/>
    <w:rsid w:val="686A43DA"/>
    <w:rsid w:val="687B7661"/>
    <w:rsid w:val="687F44CB"/>
    <w:rsid w:val="6884B143"/>
    <w:rsid w:val="68A6247A"/>
    <w:rsid w:val="68B68175"/>
    <w:rsid w:val="68BE7CC3"/>
    <w:rsid w:val="68C63A05"/>
    <w:rsid w:val="68C6B1E2"/>
    <w:rsid w:val="68C8819F"/>
    <w:rsid w:val="68C8B6A2"/>
    <w:rsid w:val="68C99A58"/>
    <w:rsid w:val="68D92FCB"/>
    <w:rsid w:val="68E66EE6"/>
    <w:rsid w:val="68E9011C"/>
    <w:rsid w:val="68EE96DB"/>
    <w:rsid w:val="6916257A"/>
    <w:rsid w:val="6916EFC3"/>
    <w:rsid w:val="692340F9"/>
    <w:rsid w:val="6943224C"/>
    <w:rsid w:val="69529C83"/>
    <w:rsid w:val="696E38A3"/>
    <w:rsid w:val="6975ED8D"/>
    <w:rsid w:val="6978FB56"/>
    <w:rsid w:val="697B5C70"/>
    <w:rsid w:val="697BEEF8"/>
    <w:rsid w:val="69A225E1"/>
    <w:rsid w:val="69B5E9F3"/>
    <w:rsid w:val="69C347BC"/>
    <w:rsid w:val="69C51ED1"/>
    <w:rsid w:val="69CAB266"/>
    <w:rsid w:val="69FBED61"/>
    <w:rsid w:val="6A07F542"/>
    <w:rsid w:val="6A130510"/>
    <w:rsid w:val="6A28A48D"/>
    <w:rsid w:val="6A525AA7"/>
    <w:rsid w:val="6A750DBE"/>
    <w:rsid w:val="6A803A72"/>
    <w:rsid w:val="6A8DC623"/>
    <w:rsid w:val="6A9C5631"/>
    <w:rsid w:val="6AA6D98C"/>
    <w:rsid w:val="6AAEFD61"/>
    <w:rsid w:val="6ABE9A1D"/>
    <w:rsid w:val="6ADCE299"/>
    <w:rsid w:val="6B24692A"/>
    <w:rsid w:val="6B3AB8E9"/>
    <w:rsid w:val="6B3B2F9B"/>
    <w:rsid w:val="6B448204"/>
    <w:rsid w:val="6B5CB0ED"/>
    <w:rsid w:val="6B5FBE15"/>
    <w:rsid w:val="6B6A9BE6"/>
    <w:rsid w:val="6B8BB610"/>
    <w:rsid w:val="6B8DF232"/>
    <w:rsid w:val="6BC516FE"/>
    <w:rsid w:val="6BCBE6A7"/>
    <w:rsid w:val="6BCE7240"/>
    <w:rsid w:val="6BDA1443"/>
    <w:rsid w:val="6BE20AF7"/>
    <w:rsid w:val="6BF56F32"/>
    <w:rsid w:val="6C1FD994"/>
    <w:rsid w:val="6C249B9D"/>
    <w:rsid w:val="6C28B48E"/>
    <w:rsid w:val="6C29734B"/>
    <w:rsid w:val="6C2FA735"/>
    <w:rsid w:val="6C335C79"/>
    <w:rsid w:val="6C4064D5"/>
    <w:rsid w:val="6C4A46DA"/>
    <w:rsid w:val="6C52062F"/>
    <w:rsid w:val="6C52AD57"/>
    <w:rsid w:val="6C56429C"/>
    <w:rsid w:val="6C5B5D3E"/>
    <w:rsid w:val="6C68B91E"/>
    <w:rsid w:val="6C7392DB"/>
    <w:rsid w:val="6C8B3FDF"/>
    <w:rsid w:val="6CD4CF57"/>
    <w:rsid w:val="6CD4D19C"/>
    <w:rsid w:val="6CDEE60F"/>
    <w:rsid w:val="6CDF0E45"/>
    <w:rsid w:val="6CDFFAB4"/>
    <w:rsid w:val="6CE89029"/>
    <w:rsid w:val="6CF0E0CC"/>
    <w:rsid w:val="6CF8C3C5"/>
    <w:rsid w:val="6D218D6B"/>
    <w:rsid w:val="6D26A4F4"/>
    <w:rsid w:val="6D39E088"/>
    <w:rsid w:val="6D507C51"/>
    <w:rsid w:val="6D671918"/>
    <w:rsid w:val="6D69A455"/>
    <w:rsid w:val="6D82E8B6"/>
    <w:rsid w:val="6D8C7E53"/>
    <w:rsid w:val="6DDE6D45"/>
    <w:rsid w:val="6DEBB5A5"/>
    <w:rsid w:val="6DEE2F08"/>
    <w:rsid w:val="6DF08C67"/>
    <w:rsid w:val="6DF82518"/>
    <w:rsid w:val="6E18D2DB"/>
    <w:rsid w:val="6E245550"/>
    <w:rsid w:val="6E2F45C7"/>
    <w:rsid w:val="6E386357"/>
    <w:rsid w:val="6E444AD7"/>
    <w:rsid w:val="6E44647B"/>
    <w:rsid w:val="6E5139C7"/>
    <w:rsid w:val="6E5AF1D7"/>
    <w:rsid w:val="6E8CA1E4"/>
    <w:rsid w:val="6E9DBB59"/>
    <w:rsid w:val="6ECB796F"/>
    <w:rsid w:val="6ED2DDB0"/>
    <w:rsid w:val="6EDFD84A"/>
    <w:rsid w:val="6EDFDD03"/>
    <w:rsid w:val="6F1ADABD"/>
    <w:rsid w:val="6F3314A1"/>
    <w:rsid w:val="6F5499C3"/>
    <w:rsid w:val="6F5B5F01"/>
    <w:rsid w:val="6F650A54"/>
    <w:rsid w:val="6F6735A8"/>
    <w:rsid w:val="6F712580"/>
    <w:rsid w:val="6F77C118"/>
    <w:rsid w:val="6FB034AC"/>
    <w:rsid w:val="6FCA2804"/>
    <w:rsid w:val="6FE1863E"/>
    <w:rsid w:val="6FF0670F"/>
    <w:rsid w:val="6FF2CDB3"/>
    <w:rsid w:val="70068D7E"/>
    <w:rsid w:val="7007A1B1"/>
    <w:rsid w:val="700E221A"/>
    <w:rsid w:val="701BB415"/>
    <w:rsid w:val="7047140A"/>
    <w:rsid w:val="7047815A"/>
    <w:rsid w:val="704D5F7C"/>
    <w:rsid w:val="7056979D"/>
    <w:rsid w:val="705D7968"/>
    <w:rsid w:val="70677EE0"/>
    <w:rsid w:val="7095D831"/>
    <w:rsid w:val="7096D5DF"/>
    <w:rsid w:val="709AFF4E"/>
    <w:rsid w:val="70B6C457"/>
    <w:rsid w:val="70B87B0F"/>
    <w:rsid w:val="70BDDDAB"/>
    <w:rsid w:val="70C17693"/>
    <w:rsid w:val="70C43E46"/>
    <w:rsid w:val="70C56E6C"/>
    <w:rsid w:val="70F64B56"/>
    <w:rsid w:val="70FAC1F8"/>
    <w:rsid w:val="7118E3C5"/>
    <w:rsid w:val="711EA38C"/>
    <w:rsid w:val="712135DB"/>
    <w:rsid w:val="712591F9"/>
    <w:rsid w:val="71394A3D"/>
    <w:rsid w:val="71437183"/>
    <w:rsid w:val="719BA6D3"/>
    <w:rsid w:val="719CFDC7"/>
    <w:rsid w:val="71B1C310"/>
    <w:rsid w:val="71B931D4"/>
    <w:rsid w:val="71C29BB2"/>
    <w:rsid w:val="71C676BE"/>
    <w:rsid w:val="71D2F145"/>
    <w:rsid w:val="71E6FA36"/>
    <w:rsid w:val="7213C0CD"/>
    <w:rsid w:val="7214FC54"/>
    <w:rsid w:val="72205D82"/>
    <w:rsid w:val="7226EBEF"/>
    <w:rsid w:val="722AF8B4"/>
    <w:rsid w:val="728D2079"/>
    <w:rsid w:val="72A4DA22"/>
    <w:rsid w:val="72EC68CF"/>
    <w:rsid w:val="72F01B4D"/>
    <w:rsid w:val="730C22D5"/>
    <w:rsid w:val="730E4737"/>
    <w:rsid w:val="7316BD7D"/>
    <w:rsid w:val="732794C5"/>
    <w:rsid w:val="7351A0A3"/>
    <w:rsid w:val="7356AA4E"/>
    <w:rsid w:val="73598FDB"/>
    <w:rsid w:val="73615099"/>
    <w:rsid w:val="73649C90"/>
    <w:rsid w:val="736664C7"/>
    <w:rsid w:val="73716E07"/>
    <w:rsid w:val="7381857C"/>
    <w:rsid w:val="7383D151"/>
    <w:rsid w:val="739CF184"/>
    <w:rsid w:val="73A3438E"/>
    <w:rsid w:val="73B6F5EE"/>
    <w:rsid w:val="73C29363"/>
    <w:rsid w:val="74043069"/>
    <w:rsid w:val="742AD6F9"/>
    <w:rsid w:val="742E1FF6"/>
    <w:rsid w:val="7432F7ED"/>
    <w:rsid w:val="74338911"/>
    <w:rsid w:val="744D9A70"/>
    <w:rsid w:val="7450AFE6"/>
    <w:rsid w:val="748A72E8"/>
    <w:rsid w:val="74924F78"/>
    <w:rsid w:val="749AFBFF"/>
    <w:rsid w:val="74B3AEE0"/>
    <w:rsid w:val="74BB9DFC"/>
    <w:rsid w:val="74E95C5F"/>
    <w:rsid w:val="74F3BCB2"/>
    <w:rsid w:val="74F3F5A2"/>
    <w:rsid w:val="74F7A6F3"/>
    <w:rsid w:val="7521CF1C"/>
    <w:rsid w:val="75240D75"/>
    <w:rsid w:val="753022EF"/>
    <w:rsid w:val="753EEF0F"/>
    <w:rsid w:val="754FF933"/>
    <w:rsid w:val="7578EBEE"/>
    <w:rsid w:val="757B6F61"/>
    <w:rsid w:val="75806640"/>
    <w:rsid w:val="75818471"/>
    <w:rsid w:val="7598B123"/>
    <w:rsid w:val="75AC0F93"/>
    <w:rsid w:val="75B28244"/>
    <w:rsid w:val="75CE9293"/>
    <w:rsid w:val="75E8CC8A"/>
    <w:rsid w:val="763F7A85"/>
    <w:rsid w:val="7642B471"/>
    <w:rsid w:val="764E7C48"/>
    <w:rsid w:val="767E2EFF"/>
    <w:rsid w:val="768F248F"/>
    <w:rsid w:val="76A00C5D"/>
    <w:rsid w:val="76AE6C37"/>
    <w:rsid w:val="76AF272D"/>
    <w:rsid w:val="76CEA620"/>
    <w:rsid w:val="76D09EE7"/>
    <w:rsid w:val="76E0B4CC"/>
    <w:rsid w:val="76E537DD"/>
    <w:rsid w:val="76F77B3D"/>
    <w:rsid w:val="7739032A"/>
    <w:rsid w:val="7739370A"/>
    <w:rsid w:val="7740CC67"/>
    <w:rsid w:val="775092D0"/>
    <w:rsid w:val="777A0875"/>
    <w:rsid w:val="7783DA56"/>
    <w:rsid w:val="778A6ED9"/>
    <w:rsid w:val="779BB049"/>
    <w:rsid w:val="77A2F9FC"/>
    <w:rsid w:val="77BDD074"/>
    <w:rsid w:val="77C8D26D"/>
    <w:rsid w:val="77CECBA0"/>
    <w:rsid w:val="77E3B22F"/>
    <w:rsid w:val="77F8E915"/>
    <w:rsid w:val="78028F23"/>
    <w:rsid w:val="7808D8D5"/>
    <w:rsid w:val="78279F0E"/>
    <w:rsid w:val="782A5FED"/>
    <w:rsid w:val="78316D2B"/>
    <w:rsid w:val="783E37B5"/>
    <w:rsid w:val="7840FAAC"/>
    <w:rsid w:val="7864E78E"/>
    <w:rsid w:val="787D242C"/>
    <w:rsid w:val="788B7D78"/>
    <w:rsid w:val="789B9D41"/>
    <w:rsid w:val="78BEEA5C"/>
    <w:rsid w:val="78C7B960"/>
    <w:rsid w:val="78CF158D"/>
    <w:rsid w:val="78D86438"/>
    <w:rsid w:val="78DF989B"/>
    <w:rsid w:val="7911301F"/>
    <w:rsid w:val="7927C99B"/>
    <w:rsid w:val="792E0BF4"/>
    <w:rsid w:val="7937E054"/>
    <w:rsid w:val="7946991B"/>
    <w:rsid w:val="795534FB"/>
    <w:rsid w:val="795AC9D3"/>
    <w:rsid w:val="797CBD28"/>
    <w:rsid w:val="7985DFA1"/>
    <w:rsid w:val="798EE887"/>
    <w:rsid w:val="79AD68ED"/>
    <w:rsid w:val="79B5EF21"/>
    <w:rsid w:val="79BCC704"/>
    <w:rsid w:val="79D3AA0A"/>
    <w:rsid w:val="79D992BC"/>
    <w:rsid w:val="79E9976C"/>
    <w:rsid w:val="79F5DCDD"/>
    <w:rsid w:val="79F6DB3A"/>
    <w:rsid w:val="79F93A63"/>
    <w:rsid w:val="7A0665FD"/>
    <w:rsid w:val="7A382409"/>
    <w:rsid w:val="7A929F22"/>
    <w:rsid w:val="7AAAC9DE"/>
    <w:rsid w:val="7AB75AF2"/>
    <w:rsid w:val="7ACFCC63"/>
    <w:rsid w:val="7AFCF041"/>
    <w:rsid w:val="7B0AED25"/>
    <w:rsid w:val="7B148507"/>
    <w:rsid w:val="7B37F932"/>
    <w:rsid w:val="7B5A73F8"/>
    <w:rsid w:val="7B745F0F"/>
    <w:rsid w:val="7BC3754B"/>
    <w:rsid w:val="7BC4FBAC"/>
    <w:rsid w:val="7BCCCF6E"/>
    <w:rsid w:val="7BED3038"/>
    <w:rsid w:val="7BEFB973"/>
    <w:rsid w:val="7BF3887C"/>
    <w:rsid w:val="7C1F4030"/>
    <w:rsid w:val="7C2CC22F"/>
    <w:rsid w:val="7C3C68B9"/>
    <w:rsid w:val="7C49C00A"/>
    <w:rsid w:val="7C4AC6C4"/>
    <w:rsid w:val="7C5809A8"/>
    <w:rsid w:val="7CBEA8D8"/>
    <w:rsid w:val="7CD1A7BC"/>
    <w:rsid w:val="7CD77DA1"/>
    <w:rsid w:val="7CD8D2ED"/>
    <w:rsid w:val="7CE942F2"/>
    <w:rsid w:val="7CF11BB8"/>
    <w:rsid w:val="7D02D7DC"/>
    <w:rsid w:val="7D059FD2"/>
    <w:rsid w:val="7D218E34"/>
    <w:rsid w:val="7D2C918A"/>
    <w:rsid w:val="7D3A19AE"/>
    <w:rsid w:val="7D615FEC"/>
    <w:rsid w:val="7D62C828"/>
    <w:rsid w:val="7D7F4A98"/>
    <w:rsid w:val="7D9C7792"/>
    <w:rsid w:val="7DAEC95C"/>
    <w:rsid w:val="7DB58FBC"/>
    <w:rsid w:val="7DD2EFB6"/>
    <w:rsid w:val="7DE195CA"/>
    <w:rsid w:val="7DE3485D"/>
    <w:rsid w:val="7DE4573A"/>
    <w:rsid w:val="7DFA4767"/>
    <w:rsid w:val="7E050230"/>
    <w:rsid w:val="7E0E43FC"/>
    <w:rsid w:val="7E0F990A"/>
    <w:rsid w:val="7E43D39C"/>
    <w:rsid w:val="7E63FF50"/>
    <w:rsid w:val="7E6B9AD7"/>
    <w:rsid w:val="7E98D2B4"/>
    <w:rsid w:val="7E9D72D2"/>
    <w:rsid w:val="7EA630F7"/>
    <w:rsid w:val="7ECBCC23"/>
    <w:rsid w:val="7ED31E42"/>
    <w:rsid w:val="7ED89A28"/>
    <w:rsid w:val="7EEB36C0"/>
    <w:rsid w:val="7EEFC65B"/>
    <w:rsid w:val="7F069194"/>
    <w:rsid w:val="7F22E089"/>
    <w:rsid w:val="7F3AC5D4"/>
    <w:rsid w:val="7F40FDFE"/>
    <w:rsid w:val="7F4FCAAB"/>
    <w:rsid w:val="7F529B72"/>
    <w:rsid w:val="7F73475B"/>
    <w:rsid w:val="7F7D481A"/>
    <w:rsid w:val="7F7EF907"/>
    <w:rsid w:val="7FA2E0D6"/>
    <w:rsid w:val="7FB95174"/>
    <w:rsid w:val="7FBD9ECC"/>
    <w:rsid w:val="7FDB38B2"/>
    <w:rsid w:val="7FE2F4C7"/>
    <w:rsid w:val="7FED8316"/>
    <w:rsid w:val="7FFD68BA"/>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114"/>
    <o:shapelayout v:ext="edit">
      <o:idmap v:ext="edit" data="1"/>
    </o:shapelayout>
  </w:shapeDefaults>
  <w:decimalSymbol w:val=","/>
  <w:listSeparator w:val=";"/>
  <w14:docId w14:val="0A4964E3"/>
  <w15:docId w15:val="{1077E119-97F5-4111-BAC9-DE0413250A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locked="1" w:uiPriority="2" w:qFormat="1"/>
    <w:lsdException w:name="heading 1" w:locked="1" w:uiPriority="9" w:qFormat="1"/>
    <w:lsdException w:name="heading 2" w:locked="1" w:uiPriority="9" w:unhideWhenUsed="1" w:qFormat="1"/>
    <w:lsdException w:name="heading 3" w:locked="1" w:uiPriority="9" w:unhideWhenUsed="1" w:qFormat="1"/>
    <w:lsdException w:name="heading 4" w:locked="1" w:uiPriority="9" w:unhideWhenUsed="1" w:qFormat="1"/>
    <w:lsdException w:name="heading 5" w:locked="1" w:unhideWhenUsed="1" w:qFormat="1"/>
    <w:lsdException w:name="heading 6" w:locked="1" w:semiHidden="1" w:uiPriority="9"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39" w:unhideWhenUsed="1"/>
    <w:lsdException w:name="toc 4" w:locked="1" w:uiPriority="39" w:unhideWhenUsed="1"/>
    <w:lsdException w:name="toc 5" w:locked="1" w:uiPriority="39" w:unhideWhenUsed="1"/>
    <w:lsdException w:name="toc 6" w:locked="1" w:uiPriority="39" w:unhideWhenUsed="1"/>
    <w:lsdException w:name="toc 7" w:locked="1" w:uiPriority="39" w:unhideWhenUsed="1"/>
    <w:lsdException w:name="toc 8" w:locked="1" w:uiPriority="39" w:unhideWhenUsed="1"/>
    <w:lsdException w:name="toc 9" w:locked="1" w:uiPriority="39"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nhideWhenUsed="1"/>
    <w:lsdException w:name="footer" w:locked="1" w:unhideWhenUsed="1"/>
    <w:lsdException w:name="index heading" w:semiHidden="1" w:unhideWhenUsed="1"/>
    <w:lsdException w:name="caption" w:locked="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1" w:unhideWhenUsed="1"/>
    <w:lsdException w:name="Body Text" w:locked="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locked="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Subtle Reference" w:uiPriority="31"/>
    <w:lsdException w:name="Intense Reference" w:uiPriority="32"/>
    <w:lsdException w:name="Book Title"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uiPriority w:val="2"/>
    <w:qFormat/>
    <w:rsid w:val="00235BE5"/>
    <w:pPr>
      <w:spacing w:before="120" w:after="120"/>
      <w:jc w:val="both"/>
    </w:pPr>
    <w:rPr>
      <w:sz w:val="22"/>
      <w:szCs w:val="22"/>
      <w:lang w:eastAsia="en-US"/>
    </w:rPr>
  </w:style>
  <w:style w:type="paragraph" w:styleId="Nagwek1">
    <w:name w:val="heading 1"/>
    <w:basedOn w:val="Normalny"/>
    <w:next w:val="Normalny"/>
    <w:link w:val="Nagwek1Znak"/>
    <w:autoRedefine/>
    <w:uiPriority w:val="9"/>
    <w:qFormat/>
    <w:rsid w:val="009548B7"/>
    <w:pPr>
      <w:keepNext/>
      <w:numPr>
        <w:numId w:val="4"/>
      </w:numPr>
      <w:suppressAutoHyphens/>
      <w:spacing w:before="240" w:after="240"/>
      <w:jc w:val="left"/>
      <w:outlineLvl w:val="0"/>
    </w:pPr>
    <w:rPr>
      <w:b/>
      <w:color w:val="003399"/>
      <w:sz w:val="28"/>
      <w:szCs w:val="28"/>
    </w:rPr>
  </w:style>
  <w:style w:type="paragraph" w:styleId="Nagwek2">
    <w:name w:val="heading 2"/>
    <w:basedOn w:val="Nagwek1"/>
    <w:next w:val="Normalny"/>
    <w:link w:val="Nagwek2Znak"/>
    <w:autoRedefine/>
    <w:uiPriority w:val="9"/>
    <w:qFormat/>
    <w:rsid w:val="007B4F65"/>
    <w:pPr>
      <w:numPr>
        <w:ilvl w:val="1"/>
      </w:numPr>
      <w:tabs>
        <w:tab w:val="clear" w:pos="1144"/>
      </w:tabs>
      <w:ind w:left="709" w:hanging="709"/>
      <w:outlineLvl w:val="1"/>
    </w:pPr>
    <w:rPr>
      <w:rFonts w:asciiTheme="minorHAnsi" w:hAnsiTheme="minorHAnsi" w:cstheme="minorHAnsi"/>
      <w:bCs/>
      <w:szCs w:val="22"/>
    </w:rPr>
  </w:style>
  <w:style w:type="paragraph" w:styleId="Nagwek3">
    <w:name w:val="heading 3"/>
    <w:aliases w:val="Nagłówek 4_dpal"/>
    <w:basedOn w:val="Nagwek2"/>
    <w:next w:val="Normalny"/>
    <w:link w:val="Nagwek3Znak"/>
    <w:autoRedefine/>
    <w:uiPriority w:val="9"/>
    <w:qFormat/>
    <w:rsid w:val="005E4EE6"/>
    <w:pPr>
      <w:numPr>
        <w:ilvl w:val="2"/>
      </w:numPr>
      <w:outlineLvl w:val="2"/>
    </w:pPr>
    <w:rPr>
      <w:sz w:val="24"/>
    </w:rPr>
  </w:style>
  <w:style w:type="paragraph" w:styleId="Nagwek4">
    <w:name w:val="heading 4"/>
    <w:basedOn w:val="Normalny"/>
    <w:next w:val="Normalny"/>
    <w:link w:val="Nagwek4Znak"/>
    <w:uiPriority w:val="9"/>
    <w:qFormat/>
    <w:rsid w:val="0007769E"/>
    <w:pPr>
      <w:keepNext/>
      <w:numPr>
        <w:ilvl w:val="3"/>
        <w:numId w:val="4"/>
      </w:numPr>
      <w:outlineLvl w:val="3"/>
    </w:pPr>
    <w:rPr>
      <w:b/>
      <w:bCs/>
      <w:color w:val="003399"/>
    </w:rPr>
  </w:style>
  <w:style w:type="paragraph" w:styleId="Nagwek5">
    <w:name w:val="heading 5"/>
    <w:basedOn w:val="Normalny"/>
    <w:next w:val="Normalny"/>
    <w:link w:val="Nagwek5Znak"/>
    <w:uiPriority w:val="99"/>
    <w:qFormat/>
    <w:rsid w:val="00A42FD1"/>
    <w:pPr>
      <w:keepNext/>
      <w:suppressAutoHyphens/>
      <w:outlineLvl w:val="4"/>
    </w:pPr>
    <w:rPr>
      <w:b/>
      <w:bCs/>
    </w:rPr>
  </w:style>
  <w:style w:type="paragraph" w:styleId="Nagwek6">
    <w:name w:val="heading 6"/>
    <w:basedOn w:val="Normalny"/>
    <w:next w:val="Normalny"/>
    <w:link w:val="Nagwek6Znak"/>
    <w:uiPriority w:val="9"/>
    <w:unhideWhenUsed/>
    <w:qFormat/>
    <w:locked/>
    <w:rsid w:val="0082042D"/>
    <w:pPr>
      <w:keepNext/>
      <w:keepLines/>
      <w:numPr>
        <w:ilvl w:val="5"/>
        <w:numId w:val="4"/>
      </w:numPr>
      <w:spacing w:before="40" w:after="0"/>
      <w:outlineLvl w:val="5"/>
    </w:pPr>
    <w:rPr>
      <w:rFonts w:asciiTheme="majorHAnsi" w:eastAsiaTheme="majorEastAsia" w:hAnsiTheme="majorHAnsi" w:cstheme="majorBidi"/>
      <w:color w:val="243F60" w:themeColor="accent1" w:themeShade="7F"/>
    </w:rPr>
  </w:style>
  <w:style w:type="paragraph" w:styleId="Nagwek7">
    <w:name w:val="heading 7"/>
    <w:basedOn w:val="Normalny"/>
    <w:next w:val="Normalny"/>
    <w:link w:val="Nagwek7Znak"/>
    <w:unhideWhenUsed/>
    <w:qFormat/>
    <w:locked/>
    <w:rsid w:val="0082042D"/>
    <w:pPr>
      <w:keepNext/>
      <w:keepLines/>
      <w:numPr>
        <w:ilvl w:val="6"/>
        <w:numId w:val="4"/>
      </w:numPr>
      <w:spacing w:before="40" w:after="0"/>
      <w:outlineLvl w:val="6"/>
    </w:pPr>
    <w:rPr>
      <w:rFonts w:asciiTheme="majorHAnsi" w:eastAsiaTheme="majorEastAsia" w:hAnsiTheme="majorHAnsi" w:cstheme="majorBidi"/>
      <w:i/>
      <w:iCs/>
      <w:color w:val="243F60" w:themeColor="accent1" w:themeShade="7F"/>
    </w:rPr>
  </w:style>
  <w:style w:type="paragraph" w:styleId="Nagwek8">
    <w:name w:val="heading 8"/>
    <w:basedOn w:val="Normalny"/>
    <w:next w:val="Normalny"/>
    <w:link w:val="Nagwek8Znak"/>
    <w:unhideWhenUsed/>
    <w:qFormat/>
    <w:locked/>
    <w:rsid w:val="0082042D"/>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nhideWhenUsed/>
    <w:qFormat/>
    <w:locked/>
    <w:rsid w:val="0082042D"/>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locked/>
    <w:rsid w:val="009548B7"/>
    <w:rPr>
      <w:b/>
      <w:color w:val="003399"/>
      <w:sz w:val="28"/>
      <w:szCs w:val="28"/>
      <w:lang w:eastAsia="en-US"/>
    </w:rPr>
  </w:style>
  <w:style w:type="character" w:customStyle="1" w:styleId="Nagwek2Znak">
    <w:name w:val="Nagłówek 2 Znak"/>
    <w:link w:val="Nagwek2"/>
    <w:uiPriority w:val="9"/>
    <w:locked/>
    <w:rsid w:val="007B4F65"/>
    <w:rPr>
      <w:rFonts w:asciiTheme="minorHAnsi" w:hAnsiTheme="minorHAnsi" w:cstheme="minorHAnsi"/>
      <w:b/>
      <w:bCs/>
      <w:color w:val="003399"/>
      <w:sz w:val="28"/>
      <w:szCs w:val="22"/>
      <w:lang w:eastAsia="en-US"/>
    </w:rPr>
  </w:style>
  <w:style w:type="character" w:customStyle="1" w:styleId="Nagwek3Znak">
    <w:name w:val="Nagłówek 3 Znak"/>
    <w:aliases w:val="Nagłówek 4_dpal Znak"/>
    <w:link w:val="Nagwek3"/>
    <w:uiPriority w:val="9"/>
    <w:locked/>
    <w:rsid w:val="005E4EE6"/>
    <w:rPr>
      <w:rFonts w:asciiTheme="minorHAnsi" w:hAnsiTheme="minorHAnsi" w:cstheme="minorHAnsi"/>
      <w:b/>
      <w:bCs/>
      <w:color w:val="003399"/>
      <w:sz w:val="24"/>
      <w:szCs w:val="22"/>
      <w:lang w:eastAsia="en-US"/>
    </w:rPr>
  </w:style>
  <w:style w:type="character" w:customStyle="1" w:styleId="Nagwek4Znak">
    <w:name w:val="Nagłówek 4 Znak"/>
    <w:link w:val="Nagwek4"/>
    <w:uiPriority w:val="9"/>
    <w:locked/>
    <w:rsid w:val="0007769E"/>
    <w:rPr>
      <w:b/>
      <w:bCs/>
      <w:color w:val="003399"/>
      <w:sz w:val="22"/>
      <w:szCs w:val="22"/>
      <w:lang w:eastAsia="en-US"/>
    </w:rPr>
  </w:style>
  <w:style w:type="character" w:customStyle="1" w:styleId="Nagwek5Znak">
    <w:name w:val="Nagłówek 5 Znak"/>
    <w:link w:val="Nagwek5"/>
    <w:uiPriority w:val="99"/>
    <w:locked/>
    <w:rsid w:val="009E72FE"/>
    <w:rPr>
      <w:b/>
      <w:bCs/>
      <w:sz w:val="22"/>
      <w:szCs w:val="22"/>
      <w:lang w:eastAsia="en-US"/>
    </w:rPr>
  </w:style>
  <w:style w:type="paragraph" w:styleId="Akapitzlist">
    <w:name w:val="List Paragraph"/>
    <w:aliases w:val="WYPUNKTOWANIE Akapit z listą,List_Paragraph,Multilevel para_II,List Paragraph1,Akapit z listą BS,Bullet1,Bullets,List Paragraph 1,References,List Paragraph (numbered (a)),IBL List Paragraph,List Paragraph nowy,Numbered List Paragraph,L1"/>
    <w:basedOn w:val="Normalny"/>
    <w:link w:val="AkapitzlistZnak"/>
    <w:autoRedefine/>
    <w:uiPriority w:val="99"/>
    <w:qFormat/>
    <w:rsid w:val="00174123"/>
    <w:pPr>
      <w:numPr>
        <w:numId w:val="86"/>
      </w:numPr>
    </w:pPr>
  </w:style>
  <w:style w:type="character" w:customStyle="1" w:styleId="AkapitzlistZnak">
    <w:name w:val="Akapit z listą Znak"/>
    <w:aliases w:val="WYPUNKTOWANIE Akapit z listą Znak,List_Paragraph Znak,Multilevel para_II Znak,List Paragraph1 Znak,Akapit z listą BS Znak,Bullet1 Znak,Bullets Znak,List Paragraph 1 Znak,References Znak,List Paragraph (numbered (a)) Znak,L1 Znak"/>
    <w:link w:val="Akapitzlist"/>
    <w:uiPriority w:val="99"/>
    <w:qFormat/>
    <w:locked/>
    <w:rsid w:val="00174123"/>
    <w:rPr>
      <w:sz w:val="22"/>
      <w:szCs w:val="22"/>
      <w:lang w:eastAsia="en-US"/>
    </w:rPr>
  </w:style>
  <w:style w:type="paragraph" w:styleId="Nagwekspisutreci">
    <w:name w:val="TOC Heading"/>
    <w:basedOn w:val="Nagwek1"/>
    <w:next w:val="Normalny"/>
    <w:uiPriority w:val="99"/>
    <w:qFormat/>
    <w:rsid w:val="00A46C03"/>
    <w:pPr>
      <w:keepLines/>
      <w:spacing w:after="0" w:line="259" w:lineRule="auto"/>
      <w:ind w:left="0" w:firstLine="0"/>
      <w:outlineLvl w:val="9"/>
    </w:pPr>
    <w:rPr>
      <w:rFonts w:eastAsia="Times New Roman" w:cs="Calibri"/>
      <w:b w:val="0"/>
      <w:color w:val="2F5496"/>
      <w:lang w:eastAsia="pl-PL"/>
    </w:rPr>
  </w:style>
  <w:style w:type="paragraph" w:styleId="Spistreci1">
    <w:name w:val="toc 1"/>
    <w:basedOn w:val="Normalny"/>
    <w:next w:val="Normalny"/>
    <w:autoRedefine/>
    <w:uiPriority w:val="39"/>
    <w:rsid w:val="005E0997"/>
    <w:pPr>
      <w:tabs>
        <w:tab w:val="left" w:pos="567"/>
        <w:tab w:val="right" w:leader="dot" w:pos="9062"/>
      </w:tabs>
      <w:ind w:left="567" w:hanging="567"/>
    </w:pPr>
    <w:rPr>
      <w:b/>
      <w:smallCaps/>
      <w:noProof/>
      <w:sz w:val="18"/>
      <w:szCs w:val="20"/>
    </w:rPr>
  </w:style>
  <w:style w:type="paragraph" w:styleId="Spistreci2">
    <w:name w:val="toc 2"/>
    <w:basedOn w:val="Normalny"/>
    <w:next w:val="Normalny"/>
    <w:autoRedefine/>
    <w:uiPriority w:val="39"/>
    <w:rsid w:val="00AB0052"/>
    <w:pPr>
      <w:tabs>
        <w:tab w:val="left" w:pos="851"/>
        <w:tab w:val="right" w:leader="dot" w:pos="9062"/>
      </w:tabs>
      <w:ind w:left="851" w:hanging="567"/>
    </w:pPr>
    <w:rPr>
      <w:noProof/>
      <w:sz w:val="18"/>
      <w:szCs w:val="20"/>
    </w:rPr>
  </w:style>
  <w:style w:type="paragraph" w:styleId="Spistreci3">
    <w:name w:val="toc 3"/>
    <w:basedOn w:val="Normalny"/>
    <w:next w:val="Normalny"/>
    <w:autoRedefine/>
    <w:uiPriority w:val="39"/>
    <w:rsid w:val="005E0997"/>
    <w:pPr>
      <w:tabs>
        <w:tab w:val="left" w:pos="1276"/>
        <w:tab w:val="right" w:leader="dot" w:pos="9062"/>
      </w:tabs>
      <w:ind w:left="1276" w:hanging="709"/>
      <w:contextualSpacing/>
    </w:pPr>
    <w:rPr>
      <w:i/>
      <w:noProof/>
      <w:sz w:val="18"/>
      <w:szCs w:val="20"/>
    </w:rPr>
  </w:style>
  <w:style w:type="character" w:styleId="Hipercze">
    <w:name w:val="Hyperlink"/>
    <w:uiPriority w:val="99"/>
    <w:rsid w:val="007E433F"/>
    <w:rPr>
      <w:rFonts w:cs="Times New Roman"/>
      <w:color w:val="0563C1"/>
      <w:u w:val="single"/>
    </w:rPr>
  </w:style>
  <w:style w:type="paragraph" w:styleId="Nagwek">
    <w:name w:val="header"/>
    <w:basedOn w:val="Normalny"/>
    <w:link w:val="NagwekZnak"/>
    <w:uiPriority w:val="99"/>
    <w:unhideWhenUsed/>
    <w:rsid w:val="0018729D"/>
    <w:pPr>
      <w:tabs>
        <w:tab w:val="center" w:pos="4536"/>
        <w:tab w:val="right" w:pos="9072"/>
      </w:tabs>
      <w:spacing w:before="0" w:after="0"/>
    </w:pPr>
  </w:style>
  <w:style w:type="character" w:customStyle="1" w:styleId="NagwekZnak">
    <w:name w:val="Nagłówek Znak"/>
    <w:link w:val="Nagwek"/>
    <w:uiPriority w:val="99"/>
    <w:rsid w:val="00922729"/>
    <w:rPr>
      <w:sz w:val="22"/>
      <w:szCs w:val="22"/>
      <w:lang w:eastAsia="en-US"/>
    </w:rPr>
  </w:style>
  <w:style w:type="paragraph" w:styleId="Listapunktowana">
    <w:name w:val="List Bullet"/>
    <w:basedOn w:val="Normalny"/>
    <w:uiPriority w:val="99"/>
    <w:rsid w:val="00E75EDE"/>
    <w:pPr>
      <w:numPr>
        <w:numId w:val="1"/>
      </w:numPr>
      <w:contextualSpacing/>
    </w:pPr>
  </w:style>
  <w:style w:type="paragraph" w:customStyle="1" w:styleId="Punktowanie">
    <w:name w:val="Punktowanie"/>
    <w:basedOn w:val="Akapitzlist"/>
    <w:link w:val="PunktowanieZnak"/>
    <w:uiPriority w:val="99"/>
    <w:rsid w:val="00F64DB0"/>
    <w:pPr>
      <w:ind w:left="0"/>
    </w:pPr>
  </w:style>
  <w:style w:type="character" w:customStyle="1" w:styleId="PunktowanieZnak">
    <w:name w:val="Punktowanie Znak"/>
    <w:link w:val="Punktowanie"/>
    <w:uiPriority w:val="99"/>
    <w:locked/>
    <w:rsid w:val="00F64DB0"/>
    <w:rPr>
      <w:sz w:val="22"/>
      <w:szCs w:val="22"/>
      <w:lang w:eastAsia="en-US"/>
    </w:rPr>
  </w:style>
  <w:style w:type="table" w:styleId="Tabela-Siatka">
    <w:name w:val="Table Grid"/>
    <w:basedOn w:val="Standardowy"/>
    <w:uiPriority w:val="39"/>
    <w:rsid w:val="00F64D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aliases w:val="Tabela/Rysunek,TABELA,Legend,rysunek,Podpis nad obiektem,Legenda Znak Znak Znak,Legenda Znak Znak,Legenda Znak Znak Znak Znak,Legenda Znak Znak Znak Znak Znak Znak,Legenda Znak Znak Znak Znak Znak Znak Znak"/>
    <w:basedOn w:val="Normalny"/>
    <w:next w:val="Normalny"/>
    <w:link w:val="LegendaZnak"/>
    <w:autoRedefine/>
    <w:uiPriority w:val="35"/>
    <w:qFormat/>
    <w:rsid w:val="00810768"/>
    <w:pPr>
      <w:keepNext/>
      <w:tabs>
        <w:tab w:val="left" w:pos="567"/>
        <w:tab w:val="left" w:pos="1134"/>
      </w:tabs>
      <w:suppressAutoHyphens/>
      <w:spacing w:before="0" w:after="0"/>
      <w:jc w:val="left"/>
    </w:pPr>
    <w:rPr>
      <w:b/>
      <w:iCs/>
      <w:sz w:val="20"/>
      <w:szCs w:val="18"/>
    </w:rPr>
  </w:style>
  <w:style w:type="character" w:customStyle="1" w:styleId="LegendaZnak">
    <w:name w:val="Legenda Znak"/>
    <w:aliases w:val="Tabela/Rysunek Znak,TABELA Znak,Legend Znak,rysunek Znak,Podpis nad obiektem Znak,Legenda Znak Znak Znak Znak1,Legenda Znak Znak Znak1,Legenda Znak Znak Znak Znak Znak,Legenda Znak Znak Znak Znak Znak Znak Znak1"/>
    <w:link w:val="Legenda"/>
    <w:uiPriority w:val="35"/>
    <w:locked/>
    <w:rsid w:val="003B6D9B"/>
    <w:rPr>
      <w:b/>
      <w:iCs/>
      <w:szCs w:val="18"/>
      <w:lang w:eastAsia="en-US"/>
    </w:rPr>
  </w:style>
  <w:style w:type="paragraph" w:customStyle="1" w:styleId="rdo">
    <w:name w:val="Źródło"/>
    <w:basedOn w:val="Punktowanie"/>
    <w:link w:val="rdoZnak"/>
    <w:uiPriority w:val="99"/>
    <w:rsid w:val="002D7828"/>
    <w:pPr>
      <w:jc w:val="right"/>
    </w:pPr>
    <w:rPr>
      <w:i/>
      <w:color w:val="003399"/>
      <w:sz w:val="18"/>
    </w:rPr>
  </w:style>
  <w:style w:type="character" w:customStyle="1" w:styleId="rdoZnak">
    <w:name w:val="Źródło Znak"/>
    <w:link w:val="rdo"/>
    <w:uiPriority w:val="99"/>
    <w:locked/>
    <w:rsid w:val="002D7828"/>
    <w:rPr>
      <w:i/>
      <w:color w:val="003399"/>
      <w:sz w:val="18"/>
      <w:szCs w:val="22"/>
      <w:lang w:eastAsia="en-US"/>
    </w:rPr>
  </w:style>
  <w:style w:type="paragraph" w:styleId="Tekstprzypisudolnego">
    <w:name w:val="footnote text"/>
    <w:aliases w:val="Podrozdział"/>
    <w:basedOn w:val="Normalny"/>
    <w:link w:val="TekstprzypisudolnegoZnak"/>
    <w:qFormat/>
    <w:rsid w:val="00A377DE"/>
    <w:rPr>
      <w:sz w:val="20"/>
      <w:szCs w:val="20"/>
    </w:rPr>
  </w:style>
  <w:style w:type="character" w:customStyle="1" w:styleId="TekstprzypisudolnegoZnak">
    <w:name w:val="Tekst przypisu dolnego Znak"/>
    <w:aliases w:val="Podrozdział Znak"/>
    <w:link w:val="Tekstprzypisudolnego"/>
    <w:uiPriority w:val="99"/>
    <w:locked/>
    <w:rsid w:val="00A377DE"/>
    <w:rPr>
      <w:lang w:eastAsia="en-US"/>
    </w:rPr>
  </w:style>
  <w:style w:type="character" w:styleId="Odwoanieprzypisudolnego">
    <w:name w:val="footnote reference"/>
    <w:aliases w:val="Odwołanie przypisu,EN Footnote Reference,Times 10 Point,Exposant 3 Point,Footnote symbol,Footnote reference number,note TESI,stylish,Footnote Reference Number"/>
    <w:qFormat/>
    <w:rsid w:val="00A377DE"/>
    <w:rPr>
      <w:rFonts w:cs="Times New Roman"/>
      <w:vertAlign w:val="superscript"/>
    </w:rPr>
  </w:style>
  <w:style w:type="paragraph" w:customStyle="1" w:styleId="Przypisdolny">
    <w:name w:val="Przypis dolny"/>
    <w:basedOn w:val="Tekstprzypisudolnego"/>
    <w:link w:val="PrzypisdolnyZnak"/>
    <w:uiPriority w:val="99"/>
    <w:rsid w:val="00A377DE"/>
    <w:rPr>
      <w:sz w:val="18"/>
    </w:rPr>
  </w:style>
  <w:style w:type="character" w:customStyle="1" w:styleId="PrzypisdolnyZnak">
    <w:name w:val="Przypis dolny Znak"/>
    <w:link w:val="Przypisdolny"/>
    <w:uiPriority w:val="99"/>
    <w:locked/>
    <w:rsid w:val="00A377DE"/>
    <w:rPr>
      <w:sz w:val="18"/>
      <w:lang w:eastAsia="en-US"/>
    </w:rPr>
  </w:style>
  <w:style w:type="paragraph" w:customStyle="1" w:styleId="Teksttabelilewy">
    <w:name w:val="Tekst tabeli lewy"/>
    <w:basedOn w:val="Normalny"/>
    <w:link w:val="TeksttabelilewyZnak"/>
    <w:uiPriority w:val="99"/>
    <w:rsid w:val="00CA58B1"/>
    <w:pPr>
      <w:spacing w:before="0" w:after="0"/>
      <w:jc w:val="left"/>
    </w:pPr>
    <w:rPr>
      <w:sz w:val="20"/>
    </w:rPr>
  </w:style>
  <w:style w:type="paragraph" w:customStyle="1" w:styleId="Teksttabeliprawy">
    <w:name w:val="Tekst tabeli prawy"/>
    <w:basedOn w:val="Normalny"/>
    <w:link w:val="TeksttabeliprawyZnak"/>
    <w:autoRedefine/>
    <w:uiPriority w:val="99"/>
    <w:qFormat/>
    <w:rsid w:val="009510C3"/>
    <w:pPr>
      <w:suppressAutoHyphens/>
      <w:spacing w:before="40" w:after="40"/>
      <w:jc w:val="center"/>
    </w:pPr>
    <w:rPr>
      <w:sz w:val="20"/>
      <w:szCs w:val="20"/>
    </w:rPr>
  </w:style>
  <w:style w:type="paragraph" w:customStyle="1" w:styleId="Teksttabelisrodek">
    <w:name w:val="Tekst tabeli srodek"/>
    <w:basedOn w:val="Teksttabeliprawy"/>
    <w:rsid w:val="008A6D31"/>
    <w:pPr>
      <w:spacing w:before="0" w:after="0"/>
    </w:pPr>
    <w:rPr>
      <w:rFonts w:asciiTheme="minorHAnsi" w:eastAsiaTheme="minorHAnsi" w:hAnsiTheme="minorHAnsi" w:cstheme="minorBidi"/>
    </w:rPr>
  </w:style>
  <w:style w:type="paragraph" w:customStyle="1" w:styleId="Teksttabelinaglowek">
    <w:name w:val="Tekst tabeli naglowek"/>
    <w:basedOn w:val="Teksttabeliprawy"/>
    <w:rsid w:val="005C2022"/>
    <w:rPr>
      <w:b/>
      <w:bCs/>
    </w:rPr>
  </w:style>
  <w:style w:type="paragraph" w:styleId="Listapunktowana2">
    <w:name w:val="List Bullet 2"/>
    <w:basedOn w:val="Normalny"/>
    <w:uiPriority w:val="99"/>
    <w:rsid w:val="00B04FB1"/>
    <w:pPr>
      <w:tabs>
        <w:tab w:val="left" w:pos="567"/>
      </w:tabs>
      <w:ind w:left="567" w:hanging="284"/>
      <w:contextualSpacing/>
    </w:pPr>
  </w:style>
  <w:style w:type="paragraph" w:styleId="Listapunktowana3">
    <w:name w:val="List Bullet 3"/>
    <w:basedOn w:val="Normalny"/>
    <w:uiPriority w:val="99"/>
    <w:rsid w:val="00FD5A75"/>
    <w:pPr>
      <w:tabs>
        <w:tab w:val="left" w:pos="851"/>
      </w:tabs>
      <w:ind w:left="851" w:hanging="284"/>
      <w:contextualSpacing/>
    </w:pPr>
    <w:rPr>
      <w:szCs w:val="18"/>
    </w:rPr>
  </w:style>
  <w:style w:type="paragraph" w:styleId="Tekstkomentarza">
    <w:name w:val="annotation text"/>
    <w:basedOn w:val="Normalny"/>
    <w:link w:val="TekstkomentarzaZnak"/>
    <w:rsid w:val="00FA6971"/>
    <w:pPr>
      <w:spacing w:before="0" w:after="160"/>
      <w:jc w:val="left"/>
    </w:pPr>
    <w:rPr>
      <w:sz w:val="20"/>
      <w:szCs w:val="20"/>
    </w:rPr>
  </w:style>
  <w:style w:type="character" w:customStyle="1" w:styleId="TekstkomentarzaZnak">
    <w:name w:val="Tekst komentarza Znak"/>
    <w:link w:val="Tekstkomentarza"/>
    <w:locked/>
    <w:rsid w:val="00FA6971"/>
    <w:rPr>
      <w:lang w:eastAsia="en-US"/>
    </w:rPr>
  </w:style>
  <w:style w:type="paragraph" w:styleId="Tematkomentarza">
    <w:name w:val="annotation subject"/>
    <w:basedOn w:val="Tekstkomentarza"/>
    <w:next w:val="Tekstkomentarza"/>
    <w:link w:val="TematkomentarzaZnak"/>
    <w:uiPriority w:val="99"/>
    <w:rsid w:val="00363D79"/>
    <w:pPr>
      <w:spacing w:before="120" w:after="120"/>
      <w:jc w:val="both"/>
    </w:pPr>
    <w:rPr>
      <w:b/>
      <w:bCs/>
    </w:rPr>
  </w:style>
  <w:style w:type="character" w:customStyle="1" w:styleId="TematkomentarzaZnak">
    <w:name w:val="Temat komentarza Znak"/>
    <w:link w:val="Tematkomentarza"/>
    <w:uiPriority w:val="99"/>
    <w:locked/>
    <w:rsid w:val="00363D79"/>
    <w:rPr>
      <w:b/>
      <w:lang w:eastAsia="en-US"/>
    </w:rPr>
  </w:style>
  <w:style w:type="paragraph" w:styleId="Stopka">
    <w:name w:val="footer"/>
    <w:aliases w:val="stand"/>
    <w:basedOn w:val="Normalny"/>
    <w:link w:val="StopkaZnak"/>
    <w:uiPriority w:val="99"/>
    <w:rsid w:val="00E35770"/>
    <w:pPr>
      <w:pBdr>
        <w:top w:val="single" w:sz="4" w:space="1" w:color="auto"/>
      </w:pBdr>
      <w:tabs>
        <w:tab w:val="center" w:pos="4536"/>
        <w:tab w:val="right" w:pos="9072"/>
      </w:tabs>
      <w:jc w:val="center"/>
    </w:pPr>
    <w:rPr>
      <w:sz w:val="18"/>
      <w:szCs w:val="18"/>
    </w:rPr>
  </w:style>
  <w:style w:type="character" w:customStyle="1" w:styleId="StopkaZnak">
    <w:name w:val="Stopka Znak"/>
    <w:aliases w:val="stand Znak"/>
    <w:link w:val="Stopka"/>
    <w:uiPriority w:val="99"/>
    <w:locked/>
    <w:rsid w:val="00E35770"/>
    <w:rPr>
      <w:sz w:val="18"/>
      <w:lang w:eastAsia="en-US"/>
    </w:rPr>
  </w:style>
  <w:style w:type="paragraph" w:customStyle="1" w:styleId="Nagwekstrony">
    <w:name w:val="Nagłówek strony"/>
    <w:basedOn w:val="Tytu"/>
    <w:uiPriority w:val="99"/>
    <w:rsid w:val="002A6D85"/>
    <w:pPr>
      <w:pBdr>
        <w:bottom w:val="single" w:sz="4" w:space="1" w:color="003399"/>
      </w:pBdr>
      <w:spacing w:before="0" w:after="0"/>
    </w:pPr>
    <w:rPr>
      <w:b w:val="0"/>
      <w:bCs/>
      <w:spacing w:val="-10"/>
      <w:sz w:val="14"/>
      <w:szCs w:val="14"/>
    </w:rPr>
  </w:style>
  <w:style w:type="paragraph" w:styleId="Tytu">
    <w:name w:val="Title"/>
    <w:basedOn w:val="Normalny"/>
    <w:next w:val="Normalny"/>
    <w:link w:val="TytuZnak"/>
    <w:uiPriority w:val="99"/>
    <w:qFormat/>
    <w:rsid w:val="00E41DBD"/>
    <w:pPr>
      <w:keepNext/>
      <w:spacing w:before="160"/>
      <w:jc w:val="center"/>
    </w:pPr>
    <w:rPr>
      <w:b/>
      <w:color w:val="003399"/>
      <w:sz w:val="28"/>
      <w:szCs w:val="28"/>
    </w:rPr>
  </w:style>
  <w:style w:type="character" w:customStyle="1" w:styleId="TytuZnak">
    <w:name w:val="Tytuł Znak"/>
    <w:link w:val="Tytu"/>
    <w:uiPriority w:val="99"/>
    <w:locked/>
    <w:rsid w:val="00E41DBD"/>
    <w:rPr>
      <w:b/>
      <w:color w:val="003399"/>
      <w:sz w:val="28"/>
      <w:szCs w:val="28"/>
      <w:lang w:eastAsia="en-US"/>
    </w:rPr>
  </w:style>
  <w:style w:type="paragraph" w:styleId="Spisilustracji">
    <w:name w:val="table of figures"/>
    <w:basedOn w:val="Normalny"/>
    <w:next w:val="Normalny"/>
    <w:autoRedefine/>
    <w:uiPriority w:val="99"/>
    <w:rsid w:val="00E66CDA"/>
    <w:pPr>
      <w:tabs>
        <w:tab w:val="right" w:leader="dot" w:pos="9062"/>
      </w:tabs>
      <w:spacing w:before="40" w:after="40"/>
      <w:ind w:left="1134" w:hanging="1134"/>
    </w:pPr>
    <w:rPr>
      <w:rFonts w:asciiTheme="minorHAnsi" w:hAnsiTheme="minorHAnsi" w:cstheme="minorHAnsi"/>
      <w:iCs/>
      <w:noProof/>
      <w:sz w:val="18"/>
      <w:szCs w:val="20"/>
    </w:rPr>
  </w:style>
  <w:style w:type="character" w:styleId="Tytuksiki">
    <w:name w:val="Book Title"/>
    <w:uiPriority w:val="99"/>
    <w:qFormat/>
    <w:rsid w:val="00DF7789"/>
    <w:rPr>
      <w:b/>
      <w:color w:val="2F5496"/>
      <w:sz w:val="28"/>
    </w:rPr>
  </w:style>
  <w:style w:type="character" w:styleId="Odwoaniedokomentarza">
    <w:name w:val="annotation reference"/>
    <w:rsid w:val="00FA6971"/>
    <w:rPr>
      <w:rFonts w:cs="Times New Roman"/>
      <w:sz w:val="16"/>
    </w:rPr>
  </w:style>
  <w:style w:type="paragraph" w:styleId="Tekstdymka">
    <w:name w:val="Balloon Text"/>
    <w:basedOn w:val="Normalny"/>
    <w:link w:val="TekstdymkaZnak"/>
    <w:uiPriority w:val="99"/>
    <w:rsid w:val="00FA6971"/>
    <w:pPr>
      <w:spacing w:before="0" w:after="0"/>
    </w:pPr>
    <w:rPr>
      <w:rFonts w:ascii="Segoe UI" w:hAnsi="Segoe UI"/>
      <w:sz w:val="18"/>
      <w:szCs w:val="18"/>
    </w:rPr>
  </w:style>
  <w:style w:type="character" w:customStyle="1" w:styleId="TekstdymkaZnak">
    <w:name w:val="Tekst dymka Znak"/>
    <w:link w:val="Tekstdymka"/>
    <w:uiPriority w:val="99"/>
    <w:locked/>
    <w:rsid w:val="00FA6971"/>
    <w:rPr>
      <w:rFonts w:ascii="Segoe UI" w:hAnsi="Segoe UI"/>
      <w:sz w:val="18"/>
      <w:lang w:eastAsia="en-US"/>
    </w:rPr>
  </w:style>
  <w:style w:type="paragraph" w:styleId="Tekstpodstawowy">
    <w:name w:val="Body Text"/>
    <w:basedOn w:val="Normalny"/>
    <w:link w:val="TekstpodstawowyZnak"/>
    <w:uiPriority w:val="99"/>
    <w:rsid w:val="00B41CD9"/>
    <w:pPr>
      <w:spacing w:before="0" w:after="0" w:line="276" w:lineRule="auto"/>
    </w:pPr>
  </w:style>
  <w:style w:type="character" w:customStyle="1" w:styleId="TekstpodstawowyZnak">
    <w:name w:val="Tekst podstawowy Znak"/>
    <w:link w:val="Tekstpodstawowy"/>
    <w:uiPriority w:val="99"/>
    <w:locked/>
    <w:rsid w:val="00B41CD9"/>
    <w:rPr>
      <w:sz w:val="22"/>
      <w:lang w:eastAsia="en-US"/>
    </w:rPr>
  </w:style>
  <w:style w:type="paragraph" w:customStyle="1" w:styleId="punktory">
    <w:name w:val="punktory"/>
    <w:basedOn w:val="Tekstpodstawowy"/>
    <w:link w:val="punktoryZnak"/>
    <w:uiPriority w:val="99"/>
    <w:rsid w:val="00B41CD9"/>
    <w:pPr>
      <w:numPr>
        <w:numId w:val="3"/>
      </w:numPr>
      <w:tabs>
        <w:tab w:val="left" w:pos="567"/>
      </w:tabs>
      <w:contextualSpacing/>
    </w:pPr>
  </w:style>
  <w:style w:type="character" w:customStyle="1" w:styleId="punktoryZnak">
    <w:name w:val="punktory Znak"/>
    <w:link w:val="punktory"/>
    <w:uiPriority w:val="99"/>
    <w:locked/>
    <w:rsid w:val="00B41CD9"/>
    <w:rPr>
      <w:sz w:val="22"/>
      <w:szCs w:val="22"/>
      <w:lang w:eastAsia="en-US"/>
    </w:rPr>
  </w:style>
  <w:style w:type="paragraph" w:customStyle="1" w:styleId="OZNRODZAKTUtznustawalubrozporzdzenieiorganwydajcy">
    <w:name w:val="OZN_RODZ_AKTU – tzn. ustawa lub rozporządzenie i organ wydający"/>
    <w:next w:val="Normalny"/>
    <w:uiPriority w:val="99"/>
    <w:rsid w:val="00D23261"/>
    <w:pPr>
      <w:keepNext/>
      <w:suppressAutoHyphens/>
      <w:spacing w:after="120" w:line="360" w:lineRule="auto"/>
      <w:jc w:val="center"/>
    </w:pPr>
    <w:rPr>
      <w:rFonts w:ascii="Times" w:eastAsia="Times New Roman" w:hAnsi="Times"/>
      <w:b/>
      <w:bCs/>
      <w:caps/>
      <w:spacing w:val="54"/>
      <w:kern w:val="24"/>
      <w:sz w:val="24"/>
      <w:szCs w:val="24"/>
    </w:rPr>
  </w:style>
  <w:style w:type="paragraph" w:customStyle="1" w:styleId="paragraphscxw238505274bcx2">
    <w:name w:val="paragraph scxw238505274 bcx2"/>
    <w:basedOn w:val="Normalny"/>
    <w:uiPriority w:val="99"/>
    <w:rsid w:val="004D05AF"/>
    <w:pPr>
      <w:spacing w:before="100" w:beforeAutospacing="1" w:after="100" w:afterAutospacing="1"/>
      <w:jc w:val="left"/>
    </w:pPr>
    <w:rPr>
      <w:rFonts w:ascii="Times New Roman" w:eastAsia="Times New Roman" w:hAnsi="Times New Roman"/>
      <w:sz w:val="24"/>
      <w:szCs w:val="24"/>
      <w:lang w:eastAsia="pl-PL"/>
    </w:rPr>
  </w:style>
  <w:style w:type="paragraph" w:styleId="Listanumerowana2">
    <w:name w:val="List Number 2"/>
    <w:basedOn w:val="Normalny"/>
    <w:uiPriority w:val="99"/>
    <w:rsid w:val="00C04A6F"/>
    <w:pPr>
      <w:numPr>
        <w:numId w:val="2"/>
      </w:numPr>
      <w:contextualSpacing/>
    </w:pPr>
  </w:style>
  <w:style w:type="paragraph" w:styleId="Listanumerowana">
    <w:name w:val="List Number"/>
    <w:basedOn w:val="Normalny"/>
    <w:uiPriority w:val="99"/>
    <w:rsid w:val="0077315B"/>
    <w:pPr>
      <w:numPr>
        <w:numId w:val="64"/>
      </w:numPr>
      <w:contextualSpacing/>
    </w:pPr>
    <w:rPr>
      <w:b/>
    </w:rPr>
  </w:style>
  <w:style w:type="character" w:customStyle="1" w:styleId="spellingerrorscxw238505274bcx2">
    <w:name w:val="spellingerror scxw238505274 bcx2"/>
    <w:uiPriority w:val="99"/>
    <w:rsid w:val="004D05AF"/>
    <w:rPr>
      <w:rFonts w:cs="Times New Roman"/>
    </w:rPr>
  </w:style>
  <w:style w:type="character" w:customStyle="1" w:styleId="eop">
    <w:name w:val="eop"/>
    <w:rsid w:val="004D05AF"/>
  </w:style>
  <w:style w:type="character" w:customStyle="1" w:styleId="spellingerror">
    <w:name w:val="spellingerror"/>
    <w:uiPriority w:val="99"/>
    <w:rsid w:val="004D05AF"/>
  </w:style>
  <w:style w:type="character" w:styleId="Pogrubienie">
    <w:name w:val="Strong"/>
    <w:uiPriority w:val="99"/>
    <w:rsid w:val="00C43D17"/>
    <w:rPr>
      <w:rFonts w:asciiTheme="minorHAnsi" w:hAnsiTheme="minorHAnsi" w:cstheme="minorHAnsi"/>
      <w:b/>
      <w:bCs/>
      <w:sz w:val="22"/>
    </w:rPr>
  </w:style>
  <w:style w:type="paragraph" w:styleId="Tekstprzypisukocowego">
    <w:name w:val="endnote text"/>
    <w:basedOn w:val="Normalny"/>
    <w:link w:val="TekstprzypisukocowegoZnak"/>
    <w:uiPriority w:val="99"/>
    <w:rsid w:val="00914B3D"/>
    <w:rPr>
      <w:sz w:val="20"/>
      <w:szCs w:val="20"/>
    </w:rPr>
  </w:style>
  <w:style w:type="character" w:customStyle="1" w:styleId="TekstprzypisukocowegoZnak">
    <w:name w:val="Tekst przypisu końcowego Znak"/>
    <w:link w:val="Tekstprzypisukocowego"/>
    <w:uiPriority w:val="99"/>
    <w:locked/>
    <w:rsid w:val="00914B3D"/>
    <w:rPr>
      <w:lang w:eastAsia="en-US"/>
    </w:rPr>
  </w:style>
  <w:style w:type="character" w:styleId="Odwoanieprzypisukocowego">
    <w:name w:val="endnote reference"/>
    <w:uiPriority w:val="99"/>
    <w:rsid w:val="00914B3D"/>
    <w:rPr>
      <w:rFonts w:cs="Times New Roman"/>
      <w:vertAlign w:val="superscript"/>
    </w:rPr>
  </w:style>
  <w:style w:type="paragraph" w:styleId="Poprawka">
    <w:name w:val="Revision"/>
    <w:hidden/>
    <w:uiPriority w:val="99"/>
    <w:semiHidden/>
    <w:rsid w:val="00082CC0"/>
    <w:rPr>
      <w:sz w:val="22"/>
      <w:szCs w:val="22"/>
      <w:lang w:eastAsia="en-US"/>
    </w:rPr>
  </w:style>
  <w:style w:type="character" w:customStyle="1" w:styleId="Nierozpoznanawzmianka1">
    <w:name w:val="Nierozpoznana wzmianka1"/>
    <w:uiPriority w:val="99"/>
    <w:rsid w:val="00960E1A"/>
    <w:rPr>
      <w:rFonts w:cs="Times New Roman"/>
      <w:color w:val="605E5C"/>
      <w:shd w:val="clear" w:color="auto" w:fill="E1DFDD"/>
    </w:rPr>
  </w:style>
  <w:style w:type="character" w:customStyle="1" w:styleId="Wzmianka1">
    <w:name w:val="Wzmianka1"/>
    <w:uiPriority w:val="99"/>
    <w:rsid w:val="00960E1A"/>
    <w:rPr>
      <w:rFonts w:cs="Times New Roman"/>
      <w:color w:val="2B579A"/>
      <w:shd w:val="clear" w:color="auto" w:fill="E1DFDD"/>
    </w:rPr>
  </w:style>
  <w:style w:type="character" w:customStyle="1" w:styleId="normaltextrun">
    <w:name w:val="normaltextrun"/>
    <w:rsid w:val="00EB4BEF"/>
    <w:rPr>
      <w:rFonts w:cs="Times New Roman"/>
    </w:rPr>
  </w:style>
  <w:style w:type="paragraph" w:customStyle="1" w:styleId="paragraph">
    <w:name w:val="paragraph"/>
    <w:basedOn w:val="Normalny"/>
    <w:rsid w:val="00AC2A26"/>
    <w:pPr>
      <w:spacing w:before="100" w:beforeAutospacing="1" w:after="100" w:afterAutospacing="1"/>
      <w:jc w:val="left"/>
    </w:pPr>
    <w:rPr>
      <w:rFonts w:ascii="Times New Roman" w:eastAsia="Times New Roman" w:hAnsi="Times New Roman"/>
      <w:sz w:val="24"/>
      <w:szCs w:val="24"/>
      <w:lang w:eastAsia="pl-PL"/>
    </w:rPr>
  </w:style>
  <w:style w:type="character" w:customStyle="1" w:styleId="Nagwek6Znak">
    <w:name w:val="Nagłówek 6 Znak"/>
    <w:basedOn w:val="Domylnaczcionkaakapitu"/>
    <w:link w:val="Nagwek6"/>
    <w:uiPriority w:val="9"/>
    <w:rsid w:val="0082042D"/>
    <w:rPr>
      <w:rFonts w:asciiTheme="majorHAnsi" w:eastAsiaTheme="majorEastAsia" w:hAnsiTheme="majorHAnsi" w:cstheme="majorBidi"/>
      <w:color w:val="243F60" w:themeColor="accent1" w:themeShade="7F"/>
      <w:sz w:val="22"/>
      <w:szCs w:val="22"/>
      <w:lang w:eastAsia="en-US"/>
    </w:rPr>
  </w:style>
  <w:style w:type="character" w:customStyle="1" w:styleId="Nagwek7Znak">
    <w:name w:val="Nagłówek 7 Znak"/>
    <w:basedOn w:val="Domylnaczcionkaakapitu"/>
    <w:link w:val="Nagwek7"/>
    <w:rsid w:val="0082042D"/>
    <w:rPr>
      <w:rFonts w:asciiTheme="majorHAnsi" w:eastAsiaTheme="majorEastAsia" w:hAnsiTheme="majorHAnsi" w:cstheme="majorBidi"/>
      <w:i/>
      <w:iCs/>
      <w:color w:val="243F60" w:themeColor="accent1" w:themeShade="7F"/>
      <w:sz w:val="22"/>
      <w:szCs w:val="22"/>
      <w:lang w:eastAsia="en-US"/>
    </w:rPr>
  </w:style>
  <w:style w:type="character" w:customStyle="1" w:styleId="Nagwek8Znak">
    <w:name w:val="Nagłówek 8 Znak"/>
    <w:basedOn w:val="Domylnaczcionkaakapitu"/>
    <w:link w:val="Nagwek8"/>
    <w:rsid w:val="0082042D"/>
    <w:rPr>
      <w:rFonts w:asciiTheme="majorHAnsi" w:eastAsiaTheme="majorEastAsia" w:hAnsiTheme="majorHAnsi" w:cstheme="majorBidi"/>
      <w:color w:val="272727" w:themeColor="text1" w:themeTint="D8"/>
      <w:sz w:val="21"/>
      <w:szCs w:val="21"/>
      <w:lang w:eastAsia="en-US"/>
    </w:rPr>
  </w:style>
  <w:style w:type="character" w:customStyle="1" w:styleId="Nagwek9Znak">
    <w:name w:val="Nagłówek 9 Znak"/>
    <w:basedOn w:val="Domylnaczcionkaakapitu"/>
    <w:link w:val="Nagwek9"/>
    <w:rsid w:val="0082042D"/>
    <w:rPr>
      <w:rFonts w:asciiTheme="majorHAnsi" w:eastAsiaTheme="majorEastAsia" w:hAnsiTheme="majorHAnsi" w:cstheme="majorBidi"/>
      <w:i/>
      <w:iCs/>
      <w:color w:val="272727" w:themeColor="text1" w:themeTint="D8"/>
      <w:sz w:val="21"/>
      <w:szCs w:val="21"/>
      <w:lang w:eastAsia="en-US"/>
    </w:rPr>
  </w:style>
  <w:style w:type="paragraph" w:customStyle="1" w:styleId="Tytuzaacznika">
    <w:name w:val="Tytuł załacznika"/>
    <w:basedOn w:val="Nagwek2"/>
    <w:autoRedefine/>
    <w:qFormat/>
    <w:rsid w:val="00C64AF3"/>
    <w:pPr>
      <w:numPr>
        <w:ilvl w:val="0"/>
        <w:numId w:val="0"/>
      </w:numPr>
      <w:jc w:val="center"/>
      <w:outlineLvl w:val="0"/>
    </w:pPr>
    <w:rPr>
      <w:szCs w:val="28"/>
    </w:rPr>
  </w:style>
  <w:style w:type="paragraph" w:styleId="Spistreci4">
    <w:name w:val="toc 4"/>
    <w:basedOn w:val="Normalny"/>
    <w:next w:val="Normalny"/>
    <w:autoRedefine/>
    <w:uiPriority w:val="39"/>
    <w:unhideWhenUsed/>
    <w:locked/>
    <w:rsid w:val="00584651"/>
    <w:pPr>
      <w:tabs>
        <w:tab w:val="right" w:leader="dot" w:pos="9062"/>
      </w:tabs>
      <w:spacing w:after="100"/>
      <w:ind w:left="1701" w:hanging="1134"/>
    </w:pPr>
    <w:rPr>
      <w:noProof/>
    </w:rPr>
  </w:style>
  <w:style w:type="character" w:styleId="Wyrnienieintensywne">
    <w:name w:val="Intense Emphasis"/>
    <w:basedOn w:val="Domylnaczcionkaakapitu"/>
    <w:uiPriority w:val="99"/>
    <w:rsid w:val="00D20527"/>
    <w:rPr>
      <w:i/>
      <w:iCs/>
      <w:color w:val="4F81BD" w:themeColor="accent1"/>
    </w:rPr>
  </w:style>
  <w:style w:type="paragraph" w:customStyle="1" w:styleId="Default">
    <w:name w:val="Default"/>
    <w:rsid w:val="0062762E"/>
    <w:pPr>
      <w:autoSpaceDE w:val="0"/>
      <w:autoSpaceDN w:val="0"/>
      <w:adjustRightInd w:val="0"/>
    </w:pPr>
    <w:rPr>
      <w:rFonts w:ascii="Times New Roman" w:eastAsiaTheme="minorHAnsi" w:hAnsi="Times New Roman"/>
      <w:color w:val="000000"/>
      <w:sz w:val="24"/>
      <w:szCs w:val="24"/>
      <w:lang w:eastAsia="en-US"/>
    </w:rPr>
  </w:style>
  <w:style w:type="paragraph" w:customStyle="1" w:styleId="m1292144548206604748msolistparagraph">
    <w:name w:val="m_1292144548206604748msolistparagraph"/>
    <w:basedOn w:val="Normalny"/>
    <w:rsid w:val="009D35FB"/>
    <w:pPr>
      <w:spacing w:before="100" w:beforeAutospacing="1" w:after="100" w:afterAutospacing="1" w:line="276" w:lineRule="auto"/>
      <w:jc w:val="left"/>
    </w:pPr>
    <w:rPr>
      <w:rFonts w:ascii="Times New Roman" w:eastAsia="Times New Roman" w:hAnsi="Times New Roman"/>
      <w:sz w:val="24"/>
      <w:szCs w:val="24"/>
      <w:lang w:eastAsia="pl-PL"/>
    </w:rPr>
  </w:style>
  <w:style w:type="paragraph" w:styleId="Spistreci5">
    <w:name w:val="toc 5"/>
    <w:basedOn w:val="Normalny"/>
    <w:next w:val="Normalny"/>
    <w:autoRedefine/>
    <w:uiPriority w:val="39"/>
    <w:unhideWhenUsed/>
    <w:locked/>
    <w:rsid w:val="008D60EC"/>
    <w:pPr>
      <w:spacing w:before="0" w:after="100" w:line="259" w:lineRule="auto"/>
      <w:ind w:left="880"/>
      <w:jc w:val="left"/>
    </w:pPr>
    <w:rPr>
      <w:rFonts w:asciiTheme="minorHAnsi" w:eastAsiaTheme="minorEastAsia" w:hAnsiTheme="minorHAnsi" w:cstheme="minorBidi"/>
      <w:lang w:val="de-DE" w:eastAsia="ja-JP"/>
    </w:rPr>
  </w:style>
  <w:style w:type="paragraph" w:styleId="Spistreci6">
    <w:name w:val="toc 6"/>
    <w:basedOn w:val="Normalny"/>
    <w:next w:val="Normalny"/>
    <w:autoRedefine/>
    <w:uiPriority w:val="39"/>
    <w:unhideWhenUsed/>
    <w:locked/>
    <w:rsid w:val="008D60EC"/>
    <w:pPr>
      <w:spacing w:before="0" w:after="100" w:line="259" w:lineRule="auto"/>
      <w:ind w:left="1100"/>
      <w:jc w:val="left"/>
    </w:pPr>
    <w:rPr>
      <w:rFonts w:asciiTheme="minorHAnsi" w:eastAsiaTheme="minorEastAsia" w:hAnsiTheme="minorHAnsi" w:cstheme="minorBidi"/>
      <w:lang w:val="de-DE" w:eastAsia="ja-JP"/>
    </w:rPr>
  </w:style>
  <w:style w:type="paragraph" w:styleId="Spistreci7">
    <w:name w:val="toc 7"/>
    <w:basedOn w:val="Normalny"/>
    <w:next w:val="Normalny"/>
    <w:autoRedefine/>
    <w:uiPriority w:val="39"/>
    <w:unhideWhenUsed/>
    <w:locked/>
    <w:rsid w:val="008D60EC"/>
    <w:pPr>
      <w:spacing w:before="0" w:after="100" w:line="259" w:lineRule="auto"/>
      <w:ind w:left="1320"/>
      <w:jc w:val="left"/>
    </w:pPr>
    <w:rPr>
      <w:rFonts w:asciiTheme="minorHAnsi" w:eastAsiaTheme="minorEastAsia" w:hAnsiTheme="minorHAnsi" w:cstheme="minorBidi"/>
      <w:lang w:val="de-DE" w:eastAsia="ja-JP"/>
    </w:rPr>
  </w:style>
  <w:style w:type="paragraph" w:styleId="Spistreci8">
    <w:name w:val="toc 8"/>
    <w:basedOn w:val="Normalny"/>
    <w:next w:val="Normalny"/>
    <w:autoRedefine/>
    <w:uiPriority w:val="39"/>
    <w:unhideWhenUsed/>
    <w:locked/>
    <w:rsid w:val="008D60EC"/>
    <w:pPr>
      <w:spacing w:before="0" w:after="100" w:line="259" w:lineRule="auto"/>
      <w:ind w:left="1540"/>
      <w:jc w:val="left"/>
    </w:pPr>
    <w:rPr>
      <w:rFonts w:asciiTheme="minorHAnsi" w:eastAsiaTheme="minorEastAsia" w:hAnsiTheme="minorHAnsi" w:cstheme="minorBidi"/>
      <w:lang w:val="de-DE" w:eastAsia="ja-JP"/>
    </w:rPr>
  </w:style>
  <w:style w:type="paragraph" w:styleId="Spistreci9">
    <w:name w:val="toc 9"/>
    <w:basedOn w:val="Normalny"/>
    <w:next w:val="Normalny"/>
    <w:autoRedefine/>
    <w:uiPriority w:val="39"/>
    <w:unhideWhenUsed/>
    <w:locked/>
    <w:rsid w:val="008D60EC"/>
    <w:pPr>
      <w:spacing w:before="0" w:after="100" w:line="259" w:lineRule="auto"/>
      <w:ind w:left="1760"/>
      <w:jc w:val="left"/>
    </w:pPr>
    <w:rPr>
      <w:rFonts w:asciiTheme="minorHAnsi" w:eastAsiaTheme="minorEastAsia" w:hAnsiTheme="minorHAnsi" w:cstheme="minorBidi"/>
      <w:lang w:val="de-DE" w:eastAsia="ja-JP"/>
    </w:rPr>
  </w:style>
  <w:style w:type="character" w:styleId="Nierozpoznanawzmianka">
    <w:name w:val="Unresolved Mention"/>
    <w:basedOn w:val="Domylnaczcionkaakapitu"/>
    <w:uiPriority w:val="99"/>
    <w:semiHidden/>
    <w:unhideWhenUsed/>
    <w:rsid w:val="008D60EC"/>
    <w:rPr>
      <w:color w:val="605E5C"/>
      <w:shd w:val="clear" w:color="auto" w:fill="E1DFDD"/>
    </w:rPr>
  </w:style>
  <w:style w:type="character" w:customStyle="1" w:styleId="tabLebaZnak">
    <w:name w:val="tab_Leba Znak"/>
    <w:basedOn w:val="Domylnaczcionkaakapitu"/>
    <w:link w:val="tabLeba"/>
    <w:uiPriority w:val="99"/>
    <w:locked/>
    <w:rsid w:val="00EB6915"/>
    <w:rPr>
      <w:rFonts w:ascii="Times New Roman" w:eastAsia="Times New Roman" w:hAnsi="Times New Roman"/>
      <w:sz w:val="24"/>
    </w:rPr>
  </w:style>
  <w:style w:type="paragraph" w:customStyle="1" w:styleId="tabLeba">
    <w:name w:val="tab_Leba"/>
    <w:basedOn w:val="Normalny"/>
    <w:link w:val="tabLebaZnak"/>
    <w:uiPriority w:val="99"/>
    <w:rsid w:val="00EB6915"/>
    <w:pPr>
      <w:spacing w:after="0" w:line="264" w:lineRule="auto"/>
    </w:pPr>
    <w:rPr>
      <w:rFonts w:ascii="Times New Roman" w:eastAsia="Times New Roman" w:hAnsi="Times New Roman"/>
      <w:sz w:val="24"/>
      <w:szCs w:val="20"/>
      <w:lang w:eastAsia="pl-PL"/>
    </w:rPr>
  </w:style>
  <w:style w:type="paragraph" w:customStyle="1" w:styleId="NSTabelanaglowek">
    <w:name w:val="NS_Tabela_naglowek"/>
    <w:basedOn w:val="Normalny"/>
    <w:autoRedefine/>
    <w:qFormat/>
    <w:rsid w:val="00332A4E"/>
    <w:pPr>
      <w:numPr>
        <w:numId w:val="5"/>
      </w:numPr>
      <w:spacing w:before="240" w:line="276" w:lineRule="auto"/>
      <w:ind w:left="567" w:firstLine="0"/>
    </w:pPr>
    <w:rPr>
      <w:rFonts w:ascii="Arial" w:eastAsia="WenQuanYi Micro Hei" w:hAnsi="Arial" w:cs="Lohit Devanagari"/>
      <w:szCs w:val="24"/>
      <w:lang w:eastAsia="zh-CN" w:bidi="hi-IN"/>
    </w:rPr>
  </w:style>
  <w:style w:type="paragraph" w:customStyle="1" w:styleId="akapitlistaglowna">
    <w:name w:val="akapit lista glowna"/>
    <w:basedOn w:val="Akapitzlist"/>
    <w:link w:val="akapitlistaglownaZnak"/>
    <w:autoRedefine/>
    <w:rsid w:val="00332A4E"/>
    <w:pPr>
      <w:numPr>
        <w:numId w:val="63"/>
      </w:numPr>
      <w:tabs>
        <w:tab w:val="left" w:pos="567"/>
      </w:tabs>
      <w:suppressAutoHyphens/>
      <w:autoSpaceDN w:val="0"/>
      <w:spacing w:before="0" w:after="160" w:line="276" w:lineRule="auto"/>
      <w:textAlignment w:val="baseline"/>
    </w:pPr>
    <w:rPr>
      <w:rFonts w:eastAsiaTheme="minorHAnsi" w:cstheme="minorBidi"/>
      <w:caps/>
      <w:color w:val="003399"/>
      <w:lang w:eastAsia="pl-PL"/>
    </w:rPr>
  </w:style>
  <w:style w:type="character" w:customStyle="1" w:styleId="akapitlistaglownaZnak">
    <w:name w:val="akapit lista glowna Znak"/>
    <w:basedOn w:val="AkapitzlistZnak"/>
    <w:link w:val="akapitlistaglowna"/>
    <w:rsid w:val="00332A4E"/>
    <w:rPr>
      <w:rFonts w:eastAsiaTheme="minorHAnsi" w:cstheme="minorBidi"/>
      <w:caps/>
      <w:color w:val="003399"/>
      <w:sz w:val="22"/>
      <w:szCs w:val="22"/>
      <w:lang w:eastAsia="en-US"/>
    </w:rPr>
  </w:style>
  <w:style w:type="paragraph" w:customStyle="1" w:styleId="Akapitzlist1">
    <w:name w:val="Akapit z listą1"/>
    <w:basedOn w:val="Normalny"/>
    <w:link w:val="ListParagraphChar"/>
    <w:autoRedefine/>
    <w:rsid w:val="00332A4E"/>
    <w:pPr>
      <w:spacing w:before="0" w:after="160" w:line="276" w:lineRule="auto"/>
      <w:ind w:left="720" w:hanging="360"/>
    </w:pPr>
    <w:rPr>
      <w:rFonts w:eastAsia="Times New Roman"/>
      <w:lang w:eastAsia="pl-PL"/>
    </w:rPr>
  </w:style>
  <w:style w:type="character" w:customStyle="1" w:styleId="ListParagraphChar">
    <w:name w:val="List Paragraph Char"/>
    <w:basedOn w:val="Domylnaczcionkaakapitu"/>
    <w:link w:val="Akapitzlist1"/>
    <w:locked/>
    <w:rsid w:val="00332A4E"/>
    <w:rPr>
      <w:rFonts w:eastAsia="Times New Roman"/>
      <w:sz w:val="22"/>
      <w:szCs w:val="22"/>
    </w:rPr>
  </w:style>
  <w:style w:type="paragraph" w:styleId="NormalnyWeb">
    <w:name w:val="Normal (Web)"/>
    <w:basedOn w:val="Normalny"/>
    <w:uiPriority w:val="99"/>
    <w:unhideWhenUsed/>
    <w:rsid w:val="00DF4E7E"/>
    <w:pPr>
      <w:spacing w:before="100" w:beforeAutospacing="1" w:after="100" w:afterAutospacing="1"/>
      <w:jc w:val="left"/>
    </w:pPr>
    <w:rPr>
      <w:rFonts w:ascii="Times New Roman" w:eastAsia="Times New Roman" w:hAnsi="Times New Roman"/>
      <w:sz w:val="24"/>
      <w:szCs w:val="24"/>
      <w:lang w:eastAsia="pl-PL"/>
    </w:rPr>
  </w:style>
  <w:style w:type="paragraph" w:customStyle="1" w:styleId="gmail-m8141832117258590531gmail-m-4193680487846415356msolistparagraph">
    <w:name w:val="gmail-m_8141832117258590531gmail-m-4193680487846415356msolistparagraph"/>
    <w:basedOn w:val="Normalny"/>
    <w:rsid w:val="005F7C46"/>
    <w:pPr>
      <w:spacing w:before="100" w:beforeAutospacing="1" w:after="100" w:afterAutospacing="1"/>
      <w:jc w:val="left"/>
    </w:pPr>
    <w:rPr>
      <w:rFonts w:eastAsiaTheme="minorHAnsi" w:cs="Calibri"/>
      <w:lang w:eastAsia="pl-PL"/>
    </w:rPr>
  </w:style>
  <w:style w:type="paragraph" w:styleId="Bezodstpw">
    <w:name w:val="No Spacing"/>
    <w:link w:val="BezodstpwZnak"/>
    <w:uiPriority w:val="1"/>
    <w:qFormat/>
    <w:rsid w:val="00253B76"/>
    <w:rPr>
      <w:rFonts w:asciiTheme="minorHAnsi" w:eastAsiaTheme="minorHAnsi" w:hAnsiTheme="minorHAnsi" w:cstheme="minorBidi"/>
      <w:sz w:val="22"/>
      <w:szCs w:val="22"/>
      <w:lang w:eastAsia="en-US"/>
    </w:rPr>
  </w:style>
  <w:style w:type="character" w:styleId="Uwydatnienie">
    <w:name w:val="Emphasis"/>
    <w:basedOn w:val="Domylnaczcionkaakapitu"/>
    <w:uiPriority w:val="20"/>
    <w:qFormat/>
    <w:locked/>
    <w:rsid w:val="0080507D"/>
    <w:rPr>
      <w:i/>
      <w:iCs/>
    </w:rPr>
  </w:style>
  <w:style w:type="character" w:customStyle="1" w:styleId="Nierozpoznanawzmianka2">
    <w:name w:val="Nierozpoznana wzmianka2"/>
    <w:basedOn w:val="Domylnaczcionkaakapitu"/>
    <w:uiPriority w:val="99"/>
    <w:semiHidden/>
    <w:unhideWhenUsed/>
    <w:rsid w:val="0080507D"/>
    <w:rPr>
      <w:color w:val="605E5C"/>
      <w:shd w:val="clear" w:color="auto" w:fill="E1DFDD"/>
    </w:rPr>
  </w:style>
  <w:style w:type="paragraph" w:customStyle="1" w:styleId="tekst">
    <w:name w:val="tekst"/>
    <w:basedOn w:val="Normalny"/>
    <w:link w:val="tekstZnak1"/>
    <w:qFormat/>
    <w:rsid w:val="0080507D"/>
    <w:pPr>
      <w:spacing w:before="0" w:after="22"/>
      <w:ind w:firstLine="425"/>
    </w:pPr>
    <w:rPr>
      <w:rFonts w:ascii="Arial" w:eastAsia="Times New Roman" w:hAnsi="Arial" w:cs="Arial"/>
      <w:sz w:val="20"/>
      <w:szCs w:val="20"/>
      <w:lang w:eastAsia="pl-PL"/>
    </w:rPr>
  </w:style>
  <w:style w:type="character" w:customStyle="1" w:styleId="tekstZnak1">
    <w:name w:val="tekst Znak1"/>
    <w:basedOn w:val="Domylnaczcionkaakapitu"/>
    <w:link w:val="tekst"/>
    <w:rsid w:val="0080507D"/>
    <w:rPr>
      <w:rFonts w:ascii="Arial" w:eastAsia="Times New Roman" w:hAnsi="Arial" w:cs="Arial"/>
    </w:rPr>
  </w:style>
  <w:style w:type="paragraph" w:customStyle="1" w:styleId="M1">
    <w:name w:val="M_1"/>
    <w:basedOn w:val="Normalny"/>
    <w:link w:val="M1Znak"/>
    <w:qFormat/>
    <w:rsid w:val="00591BC7"/>
    <w:pPr>
      <w:numPr>
        <w:numId w:val="6"/>
      </w:numPr>
      <w:spacing w:before="40" w:after="40"/>
      <w:ind w:left="924" w:hanging="357"/>
    </w:pPr>
    <w:rPr>
      <w:rFonts w:asciiTheme="minorHAnsi" w:hAnsiTheme="minorHAnsi" w:cs="Arial"/>
      <w:szCs w:val="20"/>
      <w:lang w:eastAsia="pl-PL"/>
    </w:rPr>
  </w:style>
  <w:style w:type="character" w:customStyle="1" w:styleId="M1Znak">
    <w:name w:val="M_1 Znak"/>
    <w:link w:val="M1"/>
    <w:rsid w:val="00591BC7"/>
    <w:rPr>
      <w:rFonts w:asciiTheme="minorHAnsi" w:hAnsiTheme="minorHAnsi" w:cs="Arial"/>
      <w:sz w:val="22"/>
    </w:rPr>
  </w:style>
  <w:style w:type="table" w:customStyle="1" w:styleId="IIaPGW">
    <w:name w:val="IIaPGW"/>
    <w:basedOn w:val="Standardowy"/>
    <w:next w:val="Tabela-Siatka"/>
    <w:uiPriority w:val="39"/>
    <w:rsid w:val="005D061D"/>
    <w:pPr>
      <w:spacing w:before="40" w:after="40"/>
    </w:pPr>
    <w:rPr>
      <w:rFonts w:asciiTheme="minorHAnsi" w:eastAsiaTheme="minorHAnsi" w:hAnsiTheme="minorHAnsi" w:cstheme="minorBidi"/>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40" w:beforeAutospacing="0" w:afterLines="0" w:after="40" w:afterAutospacing="0" w:line="240" w:lineRule="auto"/>
        <w:jc w:val="left"/>
      </w:pPr>
      <w:rPr>
        <w:rFonts w:asciiTheme="minorHAnsi" w:hAnsiTheme="minorHAnsi"/>
        <w:sz w:val="20"/>
      </w:rPr>
      <w:tblPr/>
      <w:trPr>
        <w:tblHeader/>
      </w:trPr>
      <w:tcPr>
        <w:shd w:val="clear" w:color="auto" w:fill="BFBFBF" w:themeFill="background1" w:themeFillShade="BF"/>
      </w:tcPr>
    </w:tblStylePr>
  </w:style>
  <w:style w:type="paragraph" w:customStyle="1" w:styleId="rdo0">
    <w:name w:val="Żródło"/>
    <w:basedOn w:val="Normalny"/>
    <w:link w:val="rdoZnak0"/>
    <w:autoRedefine/>
    <w:qFormat/>
    <w:rsid w:val="00A4422C"/>
    <w:pPr>
      <w:spacing w:before="40"/>
      <w:jc w:val="right"/>
    </w:pPr>
    <w:rPr>
      <w:rFonts w:asciiTheme="minorHAnsi" w:hAnsiTheme="minorHAnsi" w:cstheme="minorHAnsi"/>
      <w:i/>
      <w:iCs/>
      <w:color w:val="003399"/>
      <w:sz w:val="18"/>
      <w:szCs w:val="20"/>
      <w:lang w:eastAsia="zh-CN"/>
    </w:rPr>
  </w:style>
  <w:style w:type="paragraph" w:customStyle="1" w:styleId="Rysunek">
    <w:name w:val="Rysunek"/>
    <w:basedOn w:val="Legenda"/>
    <w:link w:val="RysunekZnak"/>
    <w:uiPriority w:val="2"/>
    <w:qFormat/>
    <w:rsid w:val="00E154A5"/>
    <w:pPr>
      <w:spacing w:before="40"/>
    </w:pPr>
    <w:rPr>
      <w:bCs/>
    </w:rPr>
  </w:style>
  <w:style w:type="character" w:customStyle="1" w:styleId="rdoZnak0">
    <w:name w:val="Żródło Znak"/>
    <w:basedOn w:val="Domylnaczcionkaakapitu"/>
    <w:link w:val="rdo0"/>
    <w:rsid w:val="00A4422C"/>
    <w:rPr>
      <w:rFonts w:asciiTheme="minorHAnsi" w:hAnsiTheme="minorHAnsi" w:cstheme="minorHAnsi"/>
      <w:i/>
      <w:iCs/>
      <w:color w:val="003399"/>
      <w:sz w:val="18"/>
      <w:lang w:eastAsia="zh-CN"/>
    </w:rPr>
  </w:style>
  <w:style w:type="paragraph" w:customStyle="1" w:styleId="Tabela">
    <w:name w:val="Tabela"/>
    <w:basedOn w:val="Legenda"/>
    <w:link w:val="TabelaZnak"/>
    <w:qFormat/>
    <w:rsid w:val="00CB0F45"/>
    <w:pPr>
      <w:spacing w:before="240"/>
      <w:ind w:left="1134" w:hanging="1134"/>
    </w:pPr>
  </w:style>
  <w:style w:type="character" w:customStyle="1" w:styleId="RysunekZnak">
    <w:name w:val="Rysunek Znak"/>
    <w:basedOn w:val="LegendaZnak"/>
    <w:link w:val="Rysunek"/>
    <w:uiPriority w:val="2"/>
    <w:rsid w:val="00E154A5"/>
    <w:rPr>
      <w:b/>
      <w:bCs/>
      <w:iCs/>
      <w:szCs w:val="18"/>
      <w:lang w:eastAsia="en-US"/>
    </w:rPr>
  </w:style>
  <w:style w:type="character" w:customStyle="1" w:styleId="TabelaZnak">
    <w:name w:val="Tabela Znak"/>
    <w:basedOn w:val="LegendaZnak"/>
    <w:link w:val="Tabela"/>
    <w:rsid w:val="00272C76"/>
    <w:rPr>
      <w:b/>
      <w:iCs/>
      <w:szCs w:val="18"/>
      <w:lang w:eastAsia="en-US"/>
    </w:rPr>
  </w:style>
  <w:style w:type="paragraph" w:customStyle="1" w:styleId="Standard">
    <w:name w:val="Standard"/>
    <w:rsid w:val="0053479F"/>
    <w:pPr>
      <w:suppressAutoHyphens/>
      <w:autoSpaceDN w:val="0"/>
      <w:textAlignment w:val="baseline"/>
    </w:pPr>
    <w:rPr>
      <w:rFonts w:ascii="Liberation Serif" w:eastAsia="SimSun" w:hAnsi="Liberation Serif" w:cs="Mangal"/>
      <w:kern w:val="3"/>
      <w:sz w:val="24"/>
      <w:szCs w:val="24"/>
      <w:lang w:val="en-US" w:eastAsia="zh-CN" w:bidi="hi-IN"/>
    </w:rPr>
  </w:style>
  <w:style w:type="paragraph" w:customStyle="1" w:styleId="Numerowanie">
    <w:name w:val="Numerowanie"/>
    <w:basedOn w:val="Akapitzlist"/>
    <w:link w:val="NumerowanieZnak"/>
    <w:uiPriority w:val="2"/>
    <w:qFormat/>
    <w:rsid w:val="00272C76"/>
    <w:pPr>
      <w:widowControl w:val="0"/>
      <w:numPr>
        <w:numId w:val="9"/>
      </w:numPr>
      <w:tabs>
        <w:tab w:val="left" w:pos="567"/>
      </w:tabs>
      <w:suppressAutoHyphens/>
      <w:autoSpaceDE w:val="0"/>
      <w:autoSpaceDN w:val="0"/>
      <w:adjustRightInd w:val="0"/>
      <w:ind w:right="113"/>
      <w:textAlignment w:val="baseline"/>
    </w:pPr>
    <w:rPr>
      <w:rFonts w:asciiTheme="minorHAnsi" w:eastAsiaTheme="minorHAnsi" w:hAnsiTheme="minorHAnsi" w:cstheme="minorHAnsi"/>
      <w:color w:val="000000"/>
    </w:rPr>
  </w:style>
  <w:style w:type="paragraph" w:customStyle="1" w:styleId="Przypis">
    <w:name w:val="Przypis"/>
    <w:basedOn w:val="Tekstprzypisudolnego"/>
    <w:link w:val="PrzypisZnak"/>
    <w:uiPriority w:val="2"/>
    <w:qFormat/>
    <w:rsid w:val="00AE7A33"/>
    <w:rPr>
      <w:sz w:val="18"/>
      <w:szCs w:val="18"/>
    </w:rPr>
  </w:style>
  <w:style w:type="character" w:customStyle="1" w:styleId="NumerowanieZnak">
    <w:name w:val="Numerowanie Znak"/>
    <w:basedOn w:val="AkapitzlistZnak"/>
    <w:link w:val="Numerowanie"/>
    <w:uiPriority w:val="2"/>
    <w:rsid w:val="00272C76"/>
    <w:rPr>
      <w:rFonts w:asciiTheme="minorHAnsi" w:eastAsiaTheme="minorHAnsi" w:hAnsiTheme="minorHAnsi" w:cstheme="minorHAnsi"/>
      <w:color w:val="000000"/>
      <w:sz w:val="22"/>
      <w:szCs w:val="22"/>
      <w:lang w:eastAsia="en-US"/>
    </w:rPr>
  </w:style>
  <w:style w:type="paragraph" w:customStyle="1" w:styleId="Literowanie">
    <w:name w:val="Literowanie"/>
    <w:basedOn w:val="Akapitzlist"/>
    <w:link w:val="LiterowanieZnak"/>
    <w:uiPriority w:val="2"/>
    <w:qFormat/>
    <w:rsid w:val="002D6624"/>
    <w:pPr>
      <w:numPr>
        <w:numId w:val="51"/>
      </w:numPr>
      <w:tabs>
        <w:tab w:val="left" w:pos="567"/>
      </w:tabs>
      <w:suppressAutoHyphens/>
      <w:autoSpaceDN w:val="0"/>
      <w:spacing w:before="0" w:after="160" w:line="244" w:lineRule="auto"/>
      <w:textAlignment w:val="baseline"/>
    </w:pPr>
  </w:style>
  <w:style w:type="character" w:customStyle="1" w:styleId="PrzypisZnak">
    <w:name w:val="Przypis Znak"/>
    <w:basedOn w:val="TekstprzypisudolnegoZnak"/>
    <w:link w:val="Przypis"/>
    <w:uiPriority w:val="2"/>
    <w:rsid w:val="00AE7A33"/>
    <w:rPr>
      <w:sz w:val="18"/>
      <w:szCs w:val="18"/>
      <w:lang w:eastAsia="en-US"/>
    </w:rPr>
  </w:style>
  <w:style w:type="character" w:customStyle="1" w:styleId="LiterowanieZnak">
    <w:name w:val="Literowanie Znak"/>
    <w:basedOn w:val="AkapitzlistZnak"/>
    <w:link w:val="Literowanie"/>
    <w:uiPriority w:val="2"/>
    <w:rsid w:val="002D6624"/>
    <w:rPr>
      <w:sz w:val="22"/>
      <w:szCs w:val="22"/>
      <w:lang w:eastAsia="en-US"/>
    </w:rPr>
  </w:style>
  <w:style w:type="paragraph" w:customStyle="1" w:styleId="Wypunktowanie-IIpoziom">
    <w:name w:val="Wypunktowanie - II poziom"/>
    <w:basedOn w:val="Akapitzlist"/>
    <w:link w:val="Wypunktowanie-IIpoziomZnak"/>
    <w:uiPriority w:val="2"/>
    <w:qFormat/>
    <w:rsid w:val="00125313"/>
    <w:pPr>
      <w:numPr>
        <w:ilvl w:val="1"/>
        <w:numId w:val="0"/>
      </w:numPr>
      <w:tabs>
        <w:tab w:val="left" w:pos="567"/>
      </w:tabs>
      <w:suppressAutoHyphens/>
      <w:autoSpaceDN w:val="0"/>
      <w:spacing w:before="0" w:after="160" w:line="244" w:lineRule="auto"/>
      <w:ind w:left="773" w:hanging="360"/>
      <w:textAlignment w:val="baseline"/>
    </w:pPr>
    <w:rPr>
      <w:b/>
    </w:rPr>
  </w:style>
  <w:style w:type="character" w:customStyle="1" w:styleId="Wypunktowanie-IIpoziomZnak">
    <w:name w:val="Wypunktowanie - II poziom Znak"/>
    <w:basedOn w:val="Domylnaczcionkaakapitu"/>
    <w:link w:val="Wypunktowanie-IIpoziom"/>
    <w:uiPriority w:val="2"/>
    <w:rsid w:val="00895008"/>
    <w:rPr>
      <w:b/>
      <w:sz w:val="22"/>
      <w:szCs w:val="22"/>
      <w:lang w:eastAsia="en-US"/>
    </w:rPr>
  </w:style>
  <w:style w:type="paragraph" w:customStyle="1" w:styleId="Wykres">
    <w:name w:val="Wykres"/>
    <w:basedOn w:val="Normalny"/>
    <w:link w:val="WykresZnak"/>
    <w:uiPriority w:val="2"/>
    <w:qFormat/>
    <w:rsid w:val="002B406E"/>
    <w:pPr>
      <w:widowControl w:val="0"/>
      <w:suppressAutoHyphens/>
      <w:autoSpaceDE w:val="0"/>
      <w:autoSpaceDN w:val="0"/>
      <w:adjustRightInd w:val="0"/>
      <w:spacing w:before="40" w:after="40"/>
      <w:ind w:left="1276" w:hanging="1276"/>
    </w:pPr>
    <w:rPr>
      <w:rFonts w:asciiTheme="minorHAnsi" w:hAnsiTheme="minorHAnsi" w:cstheme="minorHAnsi"/>
      <w:b/>
      <w:bCs/>
      <w:sz w:val="20"/>
      <w:szCs w:val="20"/>
    </w:rPr>
  </w:style>
  <w:style w:type="character" w:customStyle="1" w:styleId="WykresZnak">
    <w:name w:val="Wykres Znak"/>
    <w:basedOn w:val="Domylnaczcionkaakapitu"/>
    <w:link w:val="Wykres"/>
    <w:uiPriority w:val="2"/>
    <w:qFormat/>
    <w:rsid w:val="002B406E"/>
    <w:rPr>
      <w:rFonts w:asciiTheme="minorHAnsi" w:hAnsiTheme="minorHAnsi" w:cstheme="minorHAnsi"/>
      <w:b/>
      <w:bCs/>
      <w:lang w:eastAsia="en-US"/>
    </w:rPr>
  </w:style>
  <w:style w:type="paragraph" w:customStyle="1" w:styleId="Textbody">
    <w:name w:val="Text body"/>
    <w:basedOn w:val="Standard"/>
    <w:rsid w:val="00105087"/>
    <w:pPr>
      <w:spacing w:after="140" w:line="288" w:lineRule="auto"/>
    </w:pPr>
  </w:style>
  <w:style w:type="paragraph" w:customStyle="1" w:styleId="Tab">
    <w:name w:val="Tab."/>
    <w:basedOn w:val="Legenda"/>
    <w:rsid w:val="00105087"/>
    <w:pPr>
      <w:keepNext w:val="0"/>
      <w:suppressLineNumbers/>
      <w:autoSpaceDN w:val="0"/>
      <w:textAlignment w:val="baseline"/>
    </w:pPr>
    <w:rPr>
      <w:rFonts w:ascii="Liberation Serif" w:eastAsia="SimSun" w:hAnsi="Liberation Serif" w:cs="Mangal"/>
      <w:b w:val="0"/>
      <w:i/>
      <w:kern w:val="3"/>
      <w:sz w:val="24"/>
      <w:szCs w:val="24"/>
      <w:lang w:val="en-US" w:eastAsia="zh-CN" w:bidi="hi-IN"/>
    </w:rPr>
  </w:style>
  <w:style w:type="paragraph" w:customStyle="1" w:styleId="TableContents">
    <w:name w:val="Table Contents"/>
    <w:basedOn w:val="Standard"/>
    <w:rsid w:val="00105087"/>
    <w:pPr>
      <w:suppressLineNumbers/>
    </w:pPr>
  </w:style>
  <w:style w:type="paragraph" w:customStyle="1" w:styleId="Rys">
    <w:name w:val="Rys."/>
    <w:basedOn w:val="Legenda"/>
    <w:rsid w:val="00105087"/>
    <w:pPr>
      <w:keepNext w:val="0"/>
      <w:suppressLineNumbers/>
      <w:autoSpaceDN w:val="0"/>
      <w:textAlignment w:val="baseline"/>
    </w:pPr>
    <w:rPr>
      <w:rFonts w:ascii="Liberation Serif" w:eastAsia="SimSun" w:hAnsi="Liberation Serif" w:cs="Mangal"/>
      <w:b w:val="0"/>
      <w:i/>
      <w:kern w:val="3"/>
      <w:sz w:val="24"/>
      <w:szCs w:val="24"/>
      <w:lang w:val="en-US" w:eastAsia="zh-CN" w:bidi="hi-IN"/>
    </w:rPr>
  </w:style>
  <w:style w:type="paragraph" w:styleId="Zwykytekst">
    <w:name w:val="Plain Text"/>
    <w:basedOn w:val="Normalny"/>
    <w:link w:val="ZwykytekstZnak"/>
    <w:uiPriority w:val="99"/>
    <w:unhideWhenUsed/>
    <w:rsid w:val="00105087"/>
    <w:pPr>
      <w:spacing w:before="0" w:after="0"/>
      <w:jc w:val="left"/>
    </w:pPr>
    <w:rPr>
      <w:rFonts w:eastAsiaTheme="minorHAnsi" w:cstheme="minorBidi"/>
      <w:szCs w:val="21"/>
    </w:rPr>
  </w:style>
  <w:style w:type="character" w:customStyle="1" w:styleId="ZwykytekstZnak">
    <w:name w:val="Zwykły tekst Znak"/>
    <w:basedOn w:val="Domylnaczcionkaakapitu"/>
    <w:link w:val="Zwykytekst"/>
    <w:uiPriority w:val="99"/>
    <w:rsid w:val="00105087"/>
    <w:rPr>
      <w:rFonts w:eastAsiaTheme="minorHAnsi" w:cstheme="minorBidi"/>
      <w:sz w:val="22"/>
      <w:szCs w:val="21"/>
      <w:lang w:eastAsia="en-US"/>
    </w:rPr>
  </w:style>
  <w:style w:type="character" w:customStyle="1" w:styleId="UnresolvedMention1">
    <w:name w:val="Unresolved Mention1"/>
    <w:basedOn w:val="Domylnaczcionkaakapitu"/>
    <w:uiPriority w:val="99"/>
    <w:semiHidden/>
    <w:unhideWhenUsed/>
    <w:rsid w:val="005B7DD4"/>
    <w:rPr>
      <w:color w:val="605E5C"/>
      <w:shd w:val="clear" w:color="auto" w:fill="E1DFDD"/>
    </w:rPr>
  </w:style>
  <w:style w:type="character" w:customStyle="1" w:styleId="Raport-tekstpodstawowyZnak">
    <w:name w:val="Raport - tekst podstawowy Znak"/>
    <w:basedOn w:val="Domylnaczcionkaakapitu"/>
    <w:link w:val="Raport-tekstpodstawowy"/>
    <w:uiPriority w:val="99"/>
    <w:locked/>
    <w:rsid w:val="005B7DD4"/>
  </w:style>
  <w:style w:type="paragraph" w:customStyle="1" w:styleId="Raport-tekstpodstawowy">
    <w:name w:val="Raport - tekst podstawowy"/>
    <w:basedOn w:val="Normalny"/>
    <w:link w:val="Raport-tekstpodstawowyZnak"/>
    <w:uiPriority w:val="99"/>
    <w:qFormat/>
    <w:rsid w:val="005B7DD4"/>
    <w:pPr>
      <w:spacing w:before="0" w:line="276" w:lineRule="auto"/>
      <w:ind w:firstLine="709"/>
    </w:pPr>
    <w:rPr>
      <w:sz w:val="20"/>
      <w:szCs w:val="20"/>
      <w:lang w:eastAsia="pl-PL"/>
    </w:rPr>
  </w:style>
  <w:style w:type="character" w:styleId="Numerstrony">
    <w:name w:val="page number"/>
    <w:basedOn w:val="Domylnaczcionkaakapitu"/>
    <w:uiPriority w:val="99"/>
    <w:rsid w:val="005B7DD4"/>
  </w:style>
  <w:style w:type="paragraph" w:customStyle="1" w:styleId="raporttekst">
    <w:name w:val="raport tekst"/>
    <w:basedOn w:val="Normalny"/>
    <w:link w:val="raporttekstZnak"/>
    <w:uiPriority w:val="99"/>
    <w:rsid w:val="005B7DD4"/>
    <w:pPr>
      <w:spacing w:before="240" w:line="276" w:lineRule="auto"/>
    </w:pPr>
  </w:style>
  <w:style w:type="character" w:customStyle="1" w:styleId="raporttekstZnak">
    <w:name w:val="raport tekst Znak"/>
    <w:link w:val="raporttekst"/>
    <w:uiPriority w:val="99"/>
    <w:locked/>
    <w:rsid w:val="005B7DD4"/>
    <w:rPr>
      <w:sz w:val="22"/>
      <w:szCs w:val="22"/>
      <w:lang w:eastAsia="en-US"/>
    </w:rPr>
  </w:style>
  <w:style w:type="paragraph" w:customStyle="1" w:styleId="Normalny1">
    <w:name w:val="Normalny1"/>
    <w:basedOn w:val="Normalny"/>
    <w:link w:val="Normalny1Znak"/>
    <w:qFormat/>
    <w:rsid w:val="005B7DD4"/>
    <w:pPr>
      <w:spacing w:line="336" w:lineRule="auto"/>
      <w:ind w:firstLine="851"/>
    </w:pPr>
    <w:rPr>
      <w:rFonts w:asciiTheme="minorHAnsi" w:eastAsiaTheme="minorHAnsi" w:hAnsiTheme="minorHAnsi" w:cstheme="minorBidi"/>
    </w:rPr>
  </w:style>
  <w:style w:type="character" w:customStyle="1" w:styleId="Normalny1Znak">
    <w:name w:val="Normalny1 Znak"/>
    <w:basedOn w:val="Domylnaczcionkaakapitu"/>
    <w:link w:val="Normalny1"/>
    <w:rsid w:val="005B7DD4"/>
    <w:rPr>
      <w:rFonts w:asciiTheme="minorHAnsi" w:eastAsiaTheme="minorHAnsi" w:hAnsiTheme="minorHAnsi" w:cstheme="minorBidi"/>
      <w:sz w:val="22"/>
      <w:szCs w:val="22"/>
      <w:lang w:eastAsia="en-US"/>
    </w:rPr>
  </w:style>
  <w:style w:type="character" w:customStyle="1" w:styleId="BezodstpwZnak">
    <w:name w:val="Bez odstępów Znak"/>
    <w:link w:val="Bezodstpw"/>
    <w:uiPriority w:val="1"/>
    <w:locked/>
    <w:rsid w:val="005B7DD4"/>
    <w:rPr>
      <w:rFonts w:asciiTheme="minorHAnsi" w:eastAsiaTheme="minorHAnsi" w:hAnsiTheme="minorHAnsi" w:cstheme="minorBidi"/>
      <w:sz w:val="22"/>
      <w:szCs w:val="22"/>
      <w:lang w:eastAsia="en-US"/>
    </w:rPr>
  </w:style>
  <w:style w:type="paragraph" w:customStyle="1" w:styleId="aNumerowanie">
    <w:name w:val="a) Numerowanie"/>
    <w:basedOn w:val="Numerowanie"/>
    <w:link w:val="aNumerowanieZnak"/>
    <w:uiPriority w:val="2"/>
    <w:qFormat/>
    <w:rsid w:val="00187BF9"/>
    <w:pPr>
      <w:numPr>
        <w:numId w:val="0"/>
      </w:numPr>
    </w:pPr>
  </w:style>
  <w:style w:type="paragraph" w:customStyle="1" w:styleId="RysunkiDPAL">
    <w:name w:val="Rysunki_DPAL"/>
    <w:basedOn w:val="Normalny"/>
    <w:rsid w:val="005B7DD4"/>
    <w:pPr>
      <w:keepNext/>
      <w:spacing w:before="240"/>
      <w:jc w:val="center"/>
    </w:pPr>
    <w:rPr>
      <w:rFonts w:asciiTheme="minorHAnsi" w:eastAsiaTheme="minorHAnsi" w:hAnsiTheme="minorHAnsi" w:cstheme="minorBidi"/>
      <w:b/>
      <w:bCs/>
      <w:color w:val="365F91" w:themeColor="accent1" w:themeShade="BF"/>
      <w:szCs w:val="18"/>
    </w:rPr>
  </w:style>
  <w:style w:type="paragraph" w:customStyle="1" w:styleId="LegendaTABELE">
    <w:name w:val="Legenda TABELE"/>
    <w:basedOn w:val="Normalny"/>
    <w:qFormat/>
    <w:rsid w:val="005B7DD4"/>
    <w:pPr>
      <w:keepNext/>
      <w:ind w:left="1134" w:hanging="1134"/>
      <w:jc w:val="left"/>
    </w:pPr>
    <w:rPr>
      <w:rFonts w:asciiTheme="minorHAnsi" w:eastAsiaTheme="minorEastAsia" w:hAnsiTheme="minorHAnsi" w:cstheme="minorBidi"/>
      <w:b/>
      <w:bCs/>
      <w:color w:val="365F91" w:themeColor="accent1" w:themeShade="BF"/>
      <w:szCs w:val="20"/>
    </w:rPr>
  </w:style>
  <w:style w:type="paragraph" w:customStyle="1" w:styleId="WNIOSKIdpal">
    <w:name w:val="WNIOSKI_dpal"/>
    <w:basedOn w:val="Normalny"/>
    <w:qFormat/>
    <w:rsid w:val="005B7DD4"/>
    <w:pPr>
      <w:numPr>
        <w:numId w:val="14"/>
      </w:numPr>
      <w:spacing w:before="0" w:after="240" w:line="276" w:lineRule="auto"/>
    </w:pPr>
    <w:rPr>
      <w:rFonts w:ascii="Arial Narrow" w:eastAsiaTheme="minorHAnsi" w:hAnsi="Arial Narrow" w:cstheme="minorBidi"/>
    </w:rPr>
  </w:style>
  <w:style w:type="paragraph" w:customStyle="1" w:styleId="TekstRaport">
    <w:name w:val="Tekst Raport"/>
    <w:basedOn w:val="Tekstpodstawowy"/>
    <w:link w:val="TekstRaportZnak"/>
    <w:uiPriority w:val="99"/>
    <w:rsid w:val="005B7DD4"/>
    <w:pPr>
      <w:spacing w:before="120" w:after="120" w:line="360" w:lineRule="auto"/>
    </w:pPr>
    <w:rPr>
      <w:rFonts w:ascii="Arial Narrow" w:eastAsia="Times New Roman" w:hAnsi="Arial Narrow"/>
      <w:sz w:val="20"/>
      <w:szCs w:val="24"/>
      <w:lang w:eastAsia="pl-PL"/>
    </w:rPr>
  </w:style>
  <w:style w:type="character" w:customStyle="1" w:styleId="TekstRaportZnak">
    <w:name w:val="Tekst Raport Znak"/>
    <w:basedOn w:val="Domylnaczcionkaakapitu"/>
    <w:link w:val="TekstRaport"/>
    <w:uiPriority w:val="99"/>
    <w:locked/>
    <w:rsid w:val="005B7DD4"/>
    <w:rPr>
      <w:rFonts w:ascii="Arial Narrow" w:eastAsia="Times New Roman" w:hAnsi="Arial Narrow"/>
      <w:szCs w:val="24"/>
    </w:rPr>
  </w:style>
  <w:style w:type="paragraph" w:customStyle="1" w:styleId="CM1">
    <w:name w:val="CM1"/>
    <w:basedOn w:val="Default"/>
    <w:next w:val="Default"/>
    <w:uiPriority w:val="99"/>
    <w:rsid w:val="005B7DD4"/>
    <w:rPr>
      <w:rFonts w:ascii="EUAlbertina" w:eastAsia="Calibri" w:hAnsi="EUAlbertina"/>
      <w:color w:val="auto"/>
    </w:rPr>
  </w:style>
  <w:style w:type="paragraph" w:customStyle="1" w:styleId="CM4">
    <w:name w:val="CM4"/>
    <w:basedOn w:val="Default"/>
    <w:next w:val="Default"/>
    <w:uiPriority w:val="99"/>
    <w:rsid w:val="005B7DD4"/>
    <w:rPr>
      <w:rFonts w:ascii="EUAlbertina" w:eastAsia="Calibri" w:hAnsi="EUAlbertina"/>
      <w:color w:val="auto"/>
    </w:rPr>
  </w:style>
  <w:style w:type="paragraph" w:customStyle="1" w:styleId="tekstpodstawowy0">
    <w:name w:val="tekst_podstawowy"/>
    <w:basedOn w:val="Normalny"/>
    <w:link w:val="tekstpodstawowyZnak0"/>
    <w:uiPriority w:val="99"/>
    <w:rsid w:val="005B7DD4"/>
    <w:pPr>
      <w:spacing w:before="0" w:line="360" w:lineRule="auto"/>
      <w:ind w:firstLine="709"/>
    </w:pPr>
    <w:rPr>
      <w:rFonts w:ascii="Arial" w:eastAsia="Times New Roman" w:hAnsi="Arial"/>
      <w:lang w:eastAsia="pl-PL"/>
    </w:rPr>
  </w:style>
  <w:style w:type="character" w:customStyle="1" w:styleId="tekstpodstawowyZnak0">
    <w:name w:val="tekst_podstawowy Znak"/>
    <w:basedOn w:val="Domylnaczcionkaakapitu"/>
    <w:link w:val="tekstpodstawowy0"/>
    <w:uiPriority w:val="99"/>
    <w:locked/>
    <w:rsid w:val="005B7DD4"/>
    <w:rPr>
      <w:rFonts w:ascii="Arial" w:eastAsia="Times New Roman" w:hAnsi="Arial"/>
      <w:sz w:val="22"/>
      <w:szCs w:val="22"/>
    </w:rPr>
  </w:style>
  <w:style w:type="paragraph" w:styleId="Tekstpodstawowy2">
    <w:name w:val="Body Text 2"/>
    <w:basedOn w:val="Normalny"/>
    <w:link w:val="Tekstpodstawowy2Znak"/>
    <w:uiPriority w:val="99"/>
    <w:rsid w:val="005B7DD4"/>
    <w:pPr>
      <w:spacing w:before="0" w:line="480" w:lineRule="auto"/>
    </w:pPr>
    <w:rPr>
      <w:rFonts w:ascii="Arial" w:hAnsi="Arial"/>
    </w:rPr>
  </w:style>
  <w:style w:type="character" w:customStyle="1" w:styleId="Tekstpodstawowy2Znak">
    <w:name w:val="Tekst podstawowy 2 Znak"/>
    <w:basedOn w:val="Domylnaczcionkaakapitu"/>
    <w:link w:val="Tekstpodstawowy2"/>
    <w:uiPriority w:val="99"/>
    <w:rsid w:val="005B7DD4"/>
    <w:rPr>
      <w:rFonts w:ascii="Arial" w:hAnsi="Arial"/>
      <w:sz w:val="22"/>
      <w:szCs w:val="22"/>
      <w:lang w:eastAsia="en-US"/>
    </w:rPr>
  </w:style>
  <w:style w:type="paragraph" w:styleId="Tekstpodstawowywcity2">
    <w:name w:val="Body Text Indent 2"/>
    <w:basedOn w:val="Normalny"/>
    <w:link w:val="Tekstpodstawowywcity2Znak"/>
    <w:uiPriority w:val="99"/>
    <w:semiHidden/>
    <w:rsid w:val="005B7DD4"/>
    <w:pPr>
      <w:spacing w:before="0" w:line="480" w:lineRule="auto"/>
      <w:ind w:left="283"/>
    </w:pPr>
    <w:rPr>
      <w:rFonts w:ascii="Arial" w:hAnsi="Arial"/>
    </w:rPr>
  </w:style>
  <w:style w:type="character" w:customStyle="1" w:styleId="Tekstpodstawowywcity2Znak">
    <w:name w:val="Tekst podstawowy wcięty 2 Znak"/>
    <w:basedOn w:val="Domylnaczcionkaakapitu"/>
    <w:link w:val="Tekstpodstawowywcity2"/>
    <w:uiPriority w:val="99"/>
    <w:semiHidden/>
    <w:rsid w:val="005B7DD4"/>
    <w:rPr>
      <w:rFonts w:ascii="Arial" w:hAnsi="Arial"/>
      <w:sz w:val="22"/>
      <w:szCs w:val="22"/>
      <w:lang w:eastAsia="en-US"/>
    </w:rPr>
  </w:style>
  <w:style w:type="paragraph" w:customStyle="1" w:styleId="tekstwtabeli">
    <w:name w:val="tekst_w_tabeli"/>
    <w:basedOn w:val="Normalny"/>
    <w:uiPriority w:val="99"/>
    <w:rsid w:val="005B7DD4"/>
    <w:pPr>
      <w:spacing w:before="0" w:after="0" w:line="360" w:lineRule="auto"/>
    </w:pPr>
    <w:rPr>
      <w:rFonts w:ascii="Arial" w:eastAsia="Times New Roman" w:hAnsi="Arial"/>
      <w:color w:val="0000FF"/>
      <w:sz w:val="20"/>
      <w:szCs w:val="24"/>
      <w:lang w:eastAsia="pl-PL"/>
    </w:rPr>
  </w:style>
  <w:style w:type="paragraph" w:customStyle="1" w:styleId="TytuRaportu">
    <w:name w:val="Tytuł Raportu"/>
    <w:basedOn w:val="Normalny"/>
    <w:uiPriority w:val="99"/>
    <w:rsid w:val="005B7DD4"/>
    <w:pPr>
      <w:spacing w:before="240" w:after="240" w:line="360" w:lineRule="auto"/>
      <w:jc w:val="center"/>
    </w:pPr>
    <w:rPr>
      <w:rFonts w:ascii="Arial Black" w:eastAsia="Times New Roman" w:hAnsi="Arial Black"/>
      <w:sz w:val="24"/>
      <w:szCs w:val="24"/>
      <w:lang w:eastAsia="pl-PL"/>
    </w:rPr>
  </w:style>
  <w:style w:type="paragraph" w:styleId="Tekstpodstawowywcity">
    <w:name w:val="Body Text Indent"/>
    <w:basedOn w:val="Normalny"/>
    <w:link w:val="TekstpodstawowywcityZnak"/>
    <w:uiPriority w:val="99"/>
    <w:rsid w:val="005B7DD4"/>
    <w:pPr>
      <w:spacing w:before="0" w:line="276" w:lineRule="auto"/>
      <w:ind w:left="283"/>
    </w:pPr>
    <w:rPr>
      <w:rFonts w:ascii="Arial" w:hAnsi="Arial"/>
    </w:rPr>
  </w:style>
  <w:style w:type="character" w:customStyle="1" w:styleId="TekstpodstawowywcityZnak">
    <w:name w:val="Tekst podstawowy wcięty Znak"/>
    <w:basedOn w:val="Domylnaczcionkaakapitu"/>
    <w:link w:val="Tekstpodstawowywcity"/>
    <w:uiPriority w:val="99"/>
    <w:rsid w:val="005B7DD4"/>
    <w:rPr>
      <w:rFonts w:ascii="Arial" w:hAnsi="Arial"/>
      <w:sz w:val="22"/>
      <w:szCs w:val="22"/>
      <w:lang w:eastAsia="en-US"/>
    </w:rPr>
  </w:style>
  <w:style w:type="character" w:styleId="Tekstzastpczy">
    <w:name w:val="Placeholder Text"/>
    <w:basedOn w:val="Domylnaczcionkaakapitu"/>
    <w:uiPriority w:val="99"/>
    <w:semiHidden/>
    <w:rsid w:val="005B7DD4"/>
    <w:rPr>
      <w:rFonts w:cs="Times New Roman"/>
      <w:color w:val="808080"/>
    </w:rPr>
  </w:style>
  <w:style w:type="paragraph" w:customStyle="1" w:styleId="spisliteratury">
    <w:name w:val="spis literatury"/>
    <w:basedOn w:val="Normalny"/>
    <w:uiPriority w:val="99"/>
    <w:rsid w:val="005B7DD4"/>
    <w:pPr>
      <w:numPr>
        <w:numId w:val="15"/>
      </w:numPr>
    </w:pPr>
    <w:rPr>
      <w:rFonts w:ascii="Arial" w:eastAsia="Times New Roman" w:hAnsi="Arial" w:cs="Arial"/>
      <w:lang w:eastAsia="pl-PL"/>
    </w:rPr>
  </w:style>
  <w:style w:type="paragraph" w:customStyle="1" w:styleId="Pa02">
    <w:name w:val="Pa0+2"/>
    <w:basedOn w:val="Default"/>
    <w:next w:val="Default"/>
    <w:uiPriority w:val="99"/>
    <w:rsid w:val="005B7DD4"/>
    <w:pPr>
      <w:spacing w:line="241" w:lineRule="atLeast"/>
    </w:pPr>
    <w:rPr>
      <w:rFonts w:ascii="Myriad Pro" w:eastAsia="Calibri" w:hAnsi="Myriad Pro"/>
      <w:color w:val="auto"/>
    </w:rPr>
  </w:style>
  <w:style w:type="character" w:customStyle="1" w:styleId="A12">
    <w:name w:val="A1+2"/>
    <w:uiPriority w:val="99"/>
    <w:rsid w:val="005B7DD4"/>
    <w:rPr>
      <w:color w:val="000000"/>
      <w:sz w:val="28"/>
    </w:rPr>
  </w:style>
  <w:style w:type="paragraph" w:styleId="Podtytu">
    <w:name w:val="Subtitle"/>
    <w:basedOn w:val="Normalny"/>
    <w:next w:val="Normalny"/>
    <w:link w:val="PodtytuZnak"/>
    <w:uiPriority w:val="11"/>
    <w:qFormat/>
    <w:locked/>
    <w:rsid w:val="005B7DD4"/>
    <w:pPr>
      <w:numPr>
        <w:ilvl w:val="1"/>
      </w:numPr>
      <w:spacing w:before="0" w:after="200"/>
    </w:pPr>
    <w:rPr>
      <w:rFonts w:ascii="Arial" w:eastAsia="Times New Roman" w:hAnsi="Arial"/>
      <w:b/>
      <w:iCs/>
      <w:szCs w:val="24"/>
    </w:rPr>
  </w:style>
  <w:style w:type="character" w:customStyle="1" w:styleId="PodtytuZnak">
    <w:name w:val="Podtytuł Znak"/>
    <w:basedOn w:val="Domylnaczcionkaakapitu"/>
    <w:link w:val="Podtytu"/>
    <w:uiPriority w:val="11"/>
    <w:rsid w:val="005B7DD4"/>
    <w:rPr>
      <w:rFonts w:ascii="Arial" w:eastAsia="Times New Roman" w:hAnsi="Arial"/>
      <w:b/>
      <w:iCs/>
      <w:sz w:val="22"/>
      <w:szCs w:val="24"/>
      <w:lang w:eastAsia="en-US"/>
    </w:rPr>
  </w:style>
  <w:style w:type="paragraph" w:customStyle="1" w:styleId="Tytulrozdz">
    <w:name w:val="Tytul_rozdz"/>
    <w:basedOn w:val="Tytu"/>
    <w:uiPriority w:val="99"/>
    <w:rsid w:val="005B7DD4"/>
    <w:pPr>
      <w:keepNext w:val="0"/>
      <w:numPr>
        <w:numId w:val="17"/>
      </w:numPr>
      <w:overflowPunct w:val="0"/>
      <w:autoSpaceDE w:val="0"/>
      <w:autoSpaceDN w:val="0"/>
      <w:adjustRightInd w:val="0"/>
      <w:spacing w:before="0" w:after="200"/>
      <w:ind w:left="714" w:hanging="357"/>
      <w:textAlignment w:val="baseline"/>
    </w:pPr>
    <w:rPr>
      <w:rFonts w:ascii="Arial" w:eastAsia="Times New Roman" w:hAnsi="Arial"/>
      <w:bCs/>
      <w:color w:val="auto"/>
      <w:sz w:val="26"/>
      <w:szCs w:val="20"/>
      <w:lang w:eastAsia="pl-PL"/>
    </w:rPr>
  </w:style>
  <w:style w:type="paragraph" w:customStyle="1" w:styleId="Podtyturozdz">
    <w:name w:val="Podtytuł_rozdz"/>
    <w:basedOn w:val="Podtytu"/>
    <w:uiPriority w:val="99"/>
    <w:rsid w:val="005B7DD4"/>
    <w:pPr>
      <w:numPr>
        <w:ilvl w:val="0"/>
        <w:numId w:val="18"/>
      </w:numPr>
      <w:ind w:left="1004"/>
    </w:pPr>
  </w:style>
  <w:style w:type="paragraph" w:customStyle="1" w:styleId="Rozdzial">
    <w:name w:val="Rozdzial"/>
    <w:basedOn w:val="Normalny"/>
    <w:link w:val="RozdzialZnak"/>
    <w:uiPriority w:val="99"/>
    <w:rsid w:val="005B7DD4"/>
    <w:pPr>
      <w:spacing w:before="0" w:line="276" w:lineRule="auto"/>
    </w:pPr>
    <w:rPr>
      <w:rFonts w:ascii="Arial" w:hAnsi="Arial"/>
      <w:szCs w:val="20"/>
    </w:rPr>
  </w:style>
  <w:style w:type="paragraph" w:customStyle="1" w:styleId="kropkowanierozdz">
    <w:name w:val="kropkowanie_rozdz"/>
    <w:basedOn w:val="Akapitzlist"/>
    <w:link w:val="kropkowanierozdzZnak"/>
    <w:uiPriority w:val="99"/>
    <w:rsid w:val="005B7DD4"/>
    <w:pPr>
      <w:numPr>
        <w:numId w:val="16"/>
      </w:numPr>
      <w:tabs>
        <w:tab w:val="left" w:pos="567"/>
      </w:tabs>
      <w:suppressAutoHyphens/>
      <w:autoSpaceDN w:val="0"/>
      <w:spacing w:before="0" w:after="80" w:line="271" w:lineRule="auto"/>
      <w:textAlignment w:val="baseline"/>
    </w:pPr>
    <w:rPr>
      <w:rFonts w:ascii="Arial" w:hAnsi="Arial"/>
      <w:b/>
      <w:szCs w:val="24"/>
    </w:rPr>
  </w:style>
  <w:style w:type="paragraph" w:customStyle="1" w:styleId="punktowanierozdz">
    <w:name w:val="punktowanie_rozdz"/>
    <w:basedOn w:val="kropkowanierozdz"/>
    <w:uiPriority w:val="99"/>
    <w:rsid w:val="005B7DD4"/>
    <w:pPr>
      <w:numPr>
        <w:numId w:val="19"/>
      </w:numPr>
      <w:ind w:left="357" w:hanging="357"/>
    </w:pPr>
  </w:style>
  <w:style w:type="paragraph" w:customStyle="1" w:styleId="Tabelatytu">
    <w:name w:val="Tabela_tytuł"/>
    <w:basedOn w:val="Legenda"/>
    <w:uiPriority w:val="99"/>
    <w:rsid w:val="005B7DD4"/>
    <w:pPr>
      <w:suppressAutoHyphens w:val="0"/>
      <w:spacing w:before="240"/>
      <w:ind w:left="680" w:hanging="680"/>
    </w:pPr>
    <w:rPr>
      <w:rFonts w:ascii="Arial Narrow" w:hAnsi="Arial Narrow"/>
      <w:bCs/>
      <w:iCs w:val="0"/>
      <w:sz w:val="18"/>
      <w:szCs w:val="22"/>
    </w:rPr>
  </w:style>
  <w:style w:type="paragraph" w:customStyle="1" w:styleId="2kropkowanie">
    <w:name w:val="2_kropkowanie"/>
    <w:basedOn w:val="kropkowanierozdz"/>
    <w:uiPriority w:val="99"/>
    <w:rsid w:val="005B7DD4"/>
    <w:pPr>
      <w:numPr>
        <w:numId w:val="20"/>
      </w:numPr>
      <w:tabs>
        <w:tab w:val="num" w:pos="432"/>
      </w:tabs>
      <w:ind w:left="432" w:hanging="432"/>
    </w:pPr>
  </w:style>
  <w:style w:type="paragraph" w:customStyle="1" w:styleId="opistabela">
    <w:name w:val="opis_tabela"/>
    <w:basedOn w:val="Normalny"/>
    <w:uiPriority w:val="99"/>
    <w:rsid w:val="005B7DD4"/>
    <w:pPr>
      <w:spacing w:before="0" w:after="60"/>
    </w:pPr>
    <w:rPr>
      <w:rFonts w:ascii="Arial" w:hAnsi="Arial" w:cs="Arial"/>
      <w:iCs/>
      <w:sz w:val="16"/>
      <w:szCs w:val="20"/>
    </w:rPr>
  </w:style>
  <w:style w:type="paragraph" w:customStyle="1" w:styleId="3kropkowane">
    <w:name w:val="3_kropkowane"/>
    <w:basedOn w:val="2kropkowanie"/>
    <w:uiPriority w:val="99"/>
    <w:rsid w:val="005B7DD4"/>
    <w:pPr>
      <w:ind w:left="1434"/>
    </w:pPr>
  </w:style>
  <w:style w:type="paragraph" w:customStyle="1" w:styleId="Spistabel">
    <w:name w:val="Spis_tabel"/>
    <w:basedOn w:val="Akapitzlist"/>
    <w:uiPriority w:val="99"/>
    <w:rsid w:val="005B7DD4"/>
    <w:pPr>
      <w:tabs>
        <w:tab w:val="left" w:pos="567"/>
      </w:tabs>
      <w:suppressAutoHyphens/>
      <w:autoSpaceDN w:val="0"/>
      <w:spacing w:before="0" w:after="200" w:line="276" w:lineRule="auto"/>
      <w:ind w:left="567" w:firstLine="0"/>
      <w:contextualSpacing/>
      <w:textAlignment w:val="baseline"/>
    </w:pPr>
    <w:rPr>
      <w:rFonts w:ascii="Arial" w:hAnsi="Arial"/>
      <w:b/>
    </w:rPr>
  </w:style>
  <w:style w:type="paragraph" w:customStyle="1" w:styleId="numeracja">
    <w:name w:val="numeracja"/>
    <w:basedOn w:val="kropkowanierozdz"/>
    <w:uiPriority w:val="99"/>
    <w:rsid w:val="005B7DD4"/>
    <w:pPr>
      <w:numPr>
        <w:numId w:val="21"/>
      </w:numPr>
    </w:pPr>
  </w:style>
  <w:style w:type="paragraph" w:customStyle="1" w:styleId="numeracja2">
    <w:name w:val="numeracja 2"/>
    <w:basedOn w:val="kropkowanierozdz"/>
    <w:uiPriority w:val="99"/>
    <w:rsid w:val="005B7DD4"/>
    <w:pPr>
      <w:numPr>
        <w:numId w:val="0"/>
      </w:numPr>
      <w:ind w:left="360" w:hanging="360"/>
    </w:pPr>
  </w:style>
  <w:style w:type="paragraph" w:customStyle="1" w:styleId="TabelaRaport">
    <w:name w:val="Tabela Raport"/>
    <w:basedOn w:val="TekstRaport"/>
    <w:autoRedefine/>
    <w:uiPriority w:val="99"/>
    <w:rsid w:val="00CE1786"/>
    <w:pPr>
      <w:spacing w:before="0" w:after="0" w:line="240" w:lineRule="auto"/>
      <w:ind w:hanging="70"/>
      <w:jc w:val="center"/>
    </w:pPr>
    <w:rPr>
      <w:rFonts w:asciiTheme="minorHAnsi" w:hAnsiTheme="minorHAnsi" w:cstheme="minorHAnsi"/>
      <w:bCs/>
      <w:sz w:val="16"/>
      <w:szCs w:val="16"/>
    </w:rPr>
  </w:style>
  <w:style w:type="paragraph" w:customStyle="1" w:styleId="RaportPodpisTabeli">
    <w:name w:val="Raport Podpis Tabeli"/>
    <w:basedOn w:val="Legenda"/>
    <w:uiPriority w:val="99"/>
    <w:rsid w:val="005B7DD4"/>
    <w:pPr>
      <w:keepNext w:val="0"/>
      <w:suppressAutoHyphens w:val="0"/>
      <w:spacing w:after="240"/>
      <w:jc w:val="center"/>
    </w:pPr>
    <w:rPr>
      <w:rFonts w:ascii="Arial Narrow" w:eastAsia="Times New Roman" w:hAnsi="Arial Narrow"/>
      <w:bCs/>
      <w:iCs w:val="0"/>
      <w:sz w:val="16"/>
      <w:szCs w:val="20"/>
      <w:lang w:eastAsia="pl-PL"/>
    </w:rPr>
  </w:style>
  <w:style w:type="table" w:styleId="Jasnecieniowanieakcent4">
    <w:name w:val="Light Shading Accent 4"/>
    <w:basedOn w:val="Standardowy"/>
    <w:uiPriority w:val="99"/>
    <w:rsid w:val="005B7DD4"/>
    <w:rPr>
      <w:color w:val="5F497A"/>
    </w:rPr>
    <w:tblPr>
      <w:tblStyleRowBandSize w:val="1"/>
      <w:tblStyleColBandSize w:val="1"/>
      <w:tblBorders>
        <w:top w:val="single" w:sz="8" w:space="0" w:color="8064A2"/>
        <w:bottom w:val="single" w:sz="8" w:space="0" w:color="8064A2"/>
      </w:tblBorders>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character" w:styleId="UyteHipercze">
    <w:name w:val="FollowedHyperlink"/>
    <w:basedOn w:val="Domylnaczcionkaakapitu"/>
    <w:uiPriority w:val="99"/>
    <w:rsid w:val="005B7DD4"/>
    <w:rPr>
      <w:rFonts w:cs="Times New Roman"/>
      <w:color w:val="800080"/>
      <w:u w:val="single"/>
    </w:rPr>
  </w:style>
  <w:style w:type="paragraph" w:customStyle="1" w:styleId="xl65">
    <w:name w:val="xl65"/>
    <w:basedOn w:val="Normalny"/>
    <w:uiPriority w:val="99"/>
    <w:rsid w:val="005B7DD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0"/>
      <w:szCs w:val="20"/>
      <w:lang w:eastAsia="pl-PL"/>
    </w:rPr>
  </w:style>
  <w:style w:type="paragraph" w:customStyle="1" w:styleId="xl66">
    <w:name w:val="xl66"/>
    <w:basedOn w:val="Normalny"/>
    <w:uiPriority w:val="99"/>
    <w:rsid w:val="005B7DD4"/>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olor w:val="000000"/>
      <w:sz w:val="16"/>
      <w:szCs w:val="16"/>
      <w:lang w:eastAsia="pl-PL"/>
    </w:rPr>
  </w:style>
  <w:style w:type="paragraph" w:customStyle="1" w:styleId="xl67">
    <w:name w:val="xl67"/>
    <w:basedOn w:val="Normalny"/>
    <w:uiPriority w:val="99"/>
    <w:rsid w:val="005B7DD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olor w:val="000000"/>
      <w:sz w:val="16"/>
      <w:szCs w:val="16"/>
      <w:lang w:eastAsia="pl-PL"/>
    </w:rPr>
  </w:style>
  <w:style w:type="paragraph" w:customStyle="1" w:styleId="xl68">
    <w:name w:val="xl68"/>
    <w:basedOn w:val="Normalny"/>
    <w:uiPriority w:val="99"/>
    <w:rsid w:val="005B7DD4"/>
    <w:pPr>
      <w:pBdr>
        <w:left w:val="single" w:sz="4" w:space="0" w:color="auto"/>
        <w:right w:val="single" w:sz="4" w:space="0" w:color="auto"/>
      </w:pBdr>
      <w:spacing w:before="100" w:beforeAutospacing="1" w:after="100" w:afterAutospacing="1"/>
      <w:jc w:val="center"/>
      <w:textAlignment w:val="center"/>
    </w:pPr>
    <w:rPr>
      <w:rFonts w:ascii="Arial Narrow" w:eastAsia="Times New Roman" w:hAnsi="Arial Narrow"/>
      <w:color w:val="000000"/>
      <w:sz w:val="16"/>
      <w:szCs w:val="16"/>
      <w:lang w:eastAsia="pl-PL"/>
    </w:rPr>
  </w:style>
  <w:style w:type="paragraph" w:customStyle="1" w:styleId="xl69">
    <w:name w:val="xl69"/>
    <w:basedOn w:val="Normalny"/>
    <w:uiPriority w:val="99"/>
    <w:rsid w:val="005B7DD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0">
    <w:name w:val="xl70"/>
    <w:basedOn w:val="Normalny"/>
    <w:uiPriority w:val="99"/>
    <w:rsid w:val="005B7DD4"/>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1">
    <w:name w:val="xl71"/>
    <w:basedOn w:val="Normalny"/>
    <w:uiPriority w:val="99"/>
    <w:rsid w:val="005B7DD4"/>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2">
    <w:name w:val="xl72"/>
    <w:basedOn w:val="Normalny"/>
    <w:uiPriority w:val="99"/>
    <w:rsid w:val="005B7DD4"/>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3">
    <w:name w:val="xl73"/>
    <w:basedOn w:val="Normalny"/>
    <w:uiPriority w:val="99"/>
    <w:rsid w:val="005B7DD4"/>
    <w:pPr>
      <w:pBdr>
        <w:top w:val="single" w:sz="8" w:space="0" w:color="auto"/>
        <w:left w:val="single" w:sz="8" w:space="0" w:color="auto"/>
        <w:bottom w:val="single" w:sz="4" w:space="0" w:color="auto"/>
        <w:right w:val="single" w:sz="8" w:space="0" w:color="auto"/>
      </w:pBdr>
      <w:shd w:val="clear" w:color="000000" w:fill="FFFF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74">
    <w:name w:val="xl74"/>
    <w:basedOn w:val="Normalny"/>
    <w:uiPriority w:val="99"/>
    <w:rsid w:val="005B7DD4"/>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5">
    <w:name w:val="xl75"/>
    <w:basedOn w:val="Normalny"/>
    <w:uiPriority w:val="99"/>
    <w:rsid w:val="005B7DD4"/>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6">
    <w:name w:val="xl76"/>
    <w:basedOn w:val="Normalny"/>
    <w:uiPriority w:val="99"/>
    <w:rsid w:val="005B7DD4"/>
    <w:pPr>
      <w:pBdr>
        <w:top w:val="single" w:sz="8" w:space="0" w:color="auto"/>
        <w:left w:val="single" w:sz="8" w:space="0" w:color="auto"/>
        <w:bottom w:val="single" w:sz="4" w:space="0" w:color="auto"/>
      </w:pBdr>
      <w:shd w:val="clear" w:color="000000" w:fill="FFC0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77">
    <w:name w:val="xl77"/>
    <w:basedOn w:val="Normalny"/>
    <w:uiPriority w:val="99"/>
    <w:rsid w:val="005B7DD4"/>
    <w:pPr>
      <w:pBdr>
        <w:top w:val="single" w:sz="4" w:space="0" w:color="auto"/>
        <w:left w:val="single" w:sz="8" w:space="0" w:color="auto"/>
        <w:bottom w:val="single" w:sz="4"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8">
    <w:name w:val="xl78"/>
    <w:basedOn w:val="Normalny"/>
    <w:uiPriority w:val="99"/>
    <w:rsid w:val="005B7DD4"/>
    <w:pPr>
      <w:pBdr>
        <w:top w:val="single" w:sz="4"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sz w:val="16"/>
      <w:szCs w:val="16"/>
      <w:lang w:eastAsia="pl-PL"/>
    </w:rPr>
  </w:style>
  <w:style w:type="paragraph" w:customStyle="1" w:styleId="xl79">
    <w:name w:val="xl79"/>
    <w:basedOn w:val="Normalny"/>
    <w:uiPriority w:val="99"/>
    <w:rsid w:val="005B7DD4"/>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Narrow" w:eastAsia="Times New Roman" w:hAnsi="Arial Narrow"/>
      <w:b/>
      <w:bCs/>
      <w:sz w:val="16"/>
      <w:szCs w:val="16"/>
      <w:lang w:eastAsia="pl-PL"/>
    </w:rPr>
  </w:style>
  <w:style w:type="paragraph" w:customStyle="1" w:styleId="xl80">
    <w:name w:val="xl80"/>
    <w:basedOn w:val="Normalny"/>
    <w:uiPriority w:val="99"/>
    <w:rsid w:val="005B7DD4"/>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Narrow" w:eastAsia="Times New Roman" w:hAnsi="Arial Narrow"/>
      <w:b/>
      <w:bCs/>
      <w:sz w:val="16"/>
      <w:szCs w:val="16"/>
      <w:lang w:eastAsia="pl-PL"/>
    </w:rPr>
  </w:style>
  <w:style w:type="paragraph" w:customStyle="1" w:styleId="xl81">
    <w:name w:val="xl81"/>
    <w:basedOn w:val="Normalny"/>
    <w:uiPriority w:val="99"/>
    <w:rsid w:val="005B7DD4"/>
    <w:pPr>
      <w:pBdr>
        <w:top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pl-PL"/>
    </w:rPr>
  </w:style>
  <w:style w:type="paragraph" w:customStyle="1" w:styleId="xl82">
    <w:name w:val="xl82"/>
    <w:basedOn w:val="Normalny"/>
    <w:uiPriority w:val="99"/>
    <w:rsid w:val="005B7DD4"/>
    <w:pPr>
      <w:pBdr>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pl-PL"/>
    </w:rPr>
  </w:style>
  <w:style w:type="paragraph" w:customStyle="1" w:styleId="xl83">
    <w:name w:val="xl83"/>
    <w:basedOn w:val="Normalny"/>
    <w:uiPriority w:val="99"/>
    <w:rsid w:val="005B7DD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4">
    <w:name w:val="xl84"/>
    <w:basedOn w:val="Normalny"/>
    <w:uiPriority w:val="99"/>
    <w:rsid w:val="005B7DD4"/>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5">
    <w:name w:val="xl85"/>
    <w:basedOn w:val="Normalny"/>
    <w:uiPriority w:val="99"/>
    <w:rsid w:val="005B7DD4"/>
    <w:pPr>
      <w:pBdr>
        <w:top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6">
    <w:name w:val="xl86"/>
    <w:basedOn w:val="Normalny"/>
    <w:uiPriority w:val="99"/>
    <w:rsid w:val="005B7DD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7">
    <w:name w:val="xl87"/>
    <w:basedOn w:val="Normalny"/>
    <w:uiPriority w:val="99"/>
    <w:rsid w:val="005B7DD4"/>
    <w:pPr>
      <w:pBdr>
        <w:top w:val="single" w:sz="4" w:space="0" w:color="auto"/>
        <w:left w:val="single" w:sz="4" w:space="0" w:color="auto"/>
        <w:bottom w:val="single" w:sz="4" w:space="0" w:color="auto"/>
      </w:pBdr>
      <w:shd w:val="clear" w:color="000000" w:fill="FFC000"/>
      <w:spacing w:before="100" w:beforeAutospacing="1" w:after="100" w:afterAutospacing="1"/>
      <w:jc w:val="center"/>
      <w:textAlignment w:val="center"/>
    </w:pPr>
    <w:rPr>
      <w:rFonts w:ascii="Arial Narrow" w:eastAsia="Times New Roman" w:hAnsi="Arial Narrow"/>
      <w:sz w:val="20"/>
      <w:szCs w:val="20"/>
      <w:lang w:eastAsia="pl-PL"/>
    </w:rPr>
  </w:style>
  <w:style w:type="paragraph" w:customStyle="1" w:styleId="xl88">
    <w:name w:val="xl88"/>
    <w:basedOn w:val="Normalny"/>
    <w:uiPriority w:val="99"/>
    <w:rsid w:val="005B7DD4"/>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89">
    <w:name w:val="xl89"/>
    <w:basedOn w:val="Normalny"/>
    <w:uiPriority w:val="99"/>
    <w:rsid w:val="005B7DD4"/>
    <w:pPr>
      <w:pBdr>
        <w:top w:val="single" w:sz="4" w:space="0" w:color="auto"/>
        <w:bottom w:val="single" w:sz="4" w:space="0" w:color="auto"/>
      </w:pBdr>
      <w:shd w:val="clear" w:color="000000" w:fill="FFFF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0">
    <w:name w:val="xl90"/>
    <w:basedOn w:val="Normalny"/>
    <w:uiPriority w:val="99"/>
    <w:rsid w:val="005B7DD4"/>
    <w:pPr>
      <w:pBdr>
        <w:top w:val="single" w:sz="4" w:space="0" w:color="auto"/>
        <w:right w:val="single" w:sz="4" w:space="0" w:color="auto"/>
      </w:pBdr>
      <w:shd w:val="clear" w:color="000000" w:fill="FFFF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1">
    <w:name w:val="xl91"/>
    <w:basedOn w:val="Normalny"/>
    <w:uiPriority w:val="99"/>
    <w:rsid w:val="005B7DD4"/>
    <w:pPr>
      <w:pBdr>
        <w:top w:val="single" w:sz="4" w:space="0" w:color="auto"/>
        <w:left w:val="single" w:sz="4" w:space="0" w:color="auto"/>
        <w:bottom w:val="single" w:sz="4" w:space="0" w:color="auto"/>
      </w:pBdr>
      <w:shd w:val="clear" w:color="000000" w:fill="FFC0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2">
    <w:name w:val="xl92"/>
    <w:basedOn w:val="Normalny"/>
    <w:uiPriority w:val="99"/>
    <w:rsid w:val="005B7DD4"/>
    <w:pPr>
      <w:pBdr>
        <w:top w:val="single" w:sz="4" w:space="0" w:color="auto"/>
        <w:bottom w:val="single" w:sz="4" w:space="0" w:color="auto"/>
      </w:pBdr>
      <w:shd w:val="clear" w:color="000000" w:fill="FFC0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3">
    <w:name w:val="xl93"/>
    <w:basedOn w:val="Normalny"/>
    <w:uiPriority w:val="99"/>
    <w:rsid w:val="005B7DD4"/>
    <w:pPr>
      <w:pBdr>
        <w:top w:val="single" w:sz="4" w:space="0" w:color="auto"/>
      </w:pBdr>
      <w:shd w:val="clear" w:color="000000" w:fill="FFC000"/>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4">
    <w:name w:val="xl94"/>
    <w:basedOn w:val="Normalny"/>
    <w:uiPriority w:val="99"/>
    <w:rsid w:val="005B7DD4"/>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5">
    <w:name w:val="xl95"/>
    <w:basedOn w:val="Normalny"/>
    <w:uiPriority w:val="99"/>
    <w:rsid w:val="005B7DD4"/>
    <w:pPr>
      <w:pBdr>
        <w:left w:val="single" w:sz="8" w:space="0" w:color="auto"/>
        <w:bottom w:val="single" w:sz="4" w:space="0" w:color="auto"/>
        <w:right w:val="single" w:sz="8" w:space="0" w:color="auto"/>
      </w:pBdr>
      <w:spacing w:before="100" w:beforeAutospacing="1" w:after="100" w:afterAutospacing="1"/>
      <w:jc w:val="center"/>
      <w:textAlignment w:val="center"/>
    </w:pPr>
    <w:rPr>
      <w:rFonts w:ascii="Arial Narrow" w:eastAsia="Times New Roman" w:hAnsi="Arial Narrow"/>
      <w:b/>
      <w:bCs/>
      <w:sz w:val="20"/>
      <w:szCs w:val="20"/>
      <w:lang w:eastAsia="pl-PL"/>
    </w:rPr>
  </w:style>
  <w:style w:type="paragraph" w:customStyle="1" w:styleId="xl96">
    <w:name w:val="xl96"/>
    <w:basedOn w:val="Normalny"/>
    <w:uiPriority w:val="99"/>
    <w:rsid w:val="005B7DD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b/>
      <w:bCs/>
      <w:sz w:val="20"/>
      <w:szCs w:val="20"/>
      <w:lang w:eastAsia="pl-PL"/>
    </w:rPr>
  </w:style>
  <w:style w:type="paragraph" w:styleId="Mapadokumentu">
    <w:name w:val="Document Map"/>
    <w:basedOn w:val="Normalny"/>
    <w:link w:val="MapadokumentuZnak"/>
    <w:uiPriority w:val="99"/>
    <w:rsid w:val="005B7DD4"/>
    <w:pPr>
      <w:spacing w:before="0" w:after="0"/>
      <w:jc w:val="left"/>
    </w:pPr>
    <w:rPr>
      <w:rFonts w:ascii="Tahoma" w:hAnsi="Tahoma" w:cs="Tahoma"/>
      <w:sz w:val="16"/>
      <w:szCs w:val="16"/>
    </w:rPr>
  </w:style>
  <w:style w:type="character" w:customStyle="1" w:styleId="MapadokumentuZnak">
    <w:name w:val="Mapa dokumentu Znak"/>
    <w:basedOn w:val="Domylnaczcionkaakapitu"/>
    <w:link w:val="Mapadokumentu"/>
    <w:uiPriority w:val="99"/>
    <w:rsid w:val="005B7DD4"/>
    <w:rPr>
      <w:rFonts w:ascii="Tahoma" w:hAnsi="Tahoma" w:cs="Tahoma"/>
      <w:sz w:val="16"/>
      <w:szCs w:val="16"/>
      <w:lang w:eastAsia="en-US"/>
    </w:rPr>
  </w:style>
  <w:style w:type="paragraph" w:customStyle="1" w:styleId="xl63">
    <w:name w:val="xl63"/>
    <w:basedOn w:val="Normalny"/>
    <w:uiPriority w:val="99"/>
    <w:rsid w:val="005B7DD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20"/>
      <w:szCs w:val="20"/>
      <w:lang w:eastAsia="pl-PL"/>
    </w:rPr>
  </w:style>
  <w:style w:type="paragraph" w:customStyle="1" w:styleId="xl64">
    <w:name w:val="xl64"/>
    <w:basedOn w:val="Normalny"/>
    <w:uiPriority w:val="99"/>
    <w:rsid w:val="005B7DD4"/>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olor w:val="000000"/>
      <w:sz w:val="16"/>
      <w:szCs w:val="16"/>
      <w:lang w:eastAsia="pl-PL"/>
    </w:rPr>
  </w:style>
  <w:style w:type="character" w:customStyle="1" w:styleId="h2">
    <w:name w:val="h2"/>
    <w:basedOn w:val="Domylnaczcionkaakapitu"/>
    <w:uiPriority w:val="99"/>
    <w:rsid w:val="005B7DD4"/>
    <w:rPr>
      <w:rFonts w:cs="Times New Roman"/>
    </w:rPr>
  </w:style>
  <w:style w:type="character" w:customStyle="1" w:styleId="h1">
    <w:name w:val="h1"/>
    <w:basedOn w:val="Domylnaczcionkaakapitu"/>
    <w:uiPriority w:val="99"/>
    <w:rsid w:val="005B7DD4"/>
    <w:rPr>
      <w:rFonts w:cs="Times New Roman"/>
    </w:rPr>
  </w:style>
  <w:style w:type="paragraph" w:customStyle="1" w:styleId="punktowanie2">
    <w:name w:val="punktowanie2"/>
    <w:basedOn w:val="kropkowanierozdz"/>
    <w:uiPriority w:val="99"/>
    <w:rsid w:val="005B7DD4"/>
    <w:pPr>
      <w:numPr>
        <w:numId w:val="22"/>
      </w:numPr>
      <w:autoSpaceDN/>
      <w:textAlignment w:val="auto"/>
    </w:pPr>
  </w:style>
  <w:style w:type="table" w:customStyle="1" w:styleId="rednialista11">
    <w:name w:val="Średnia lista 11"/>
    <w:uiPriority w:val="99"/>
    <w:rsid w:val="005B7DD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paragraph" w:customStyle="1" w:styleId="podpisy">
    <w:name w:val="podpisy"/>
    <w:basedOn w:val="TekstRaport"/>
    <w:link w:val="podpisyZnak"/>
    <w:uiPriority w:val="99"/>
    <w:rsid w:val="005B7DD4"/>
    <w:pPr>
      <w:spacing w:before="240" w:after="0"/>
    </w:pPr>
    <w:rPr>
      <w:rFonts w:ascii="Arial" w:hAnsi="Arial" w:cs="Arial"/>
      <w:sz w:val="18"/>
      <w:szCs w:val="18"/>
    </w:rPr>
  </w:style>
  <w:style w:type="character" w:customStyle="1" w:styleId="podpisyZnak">
    <w:name w:val="podpisy Znak"/>
    <w:basedOn w:val="TekstRaportZnak"/>
    <w:link w:val="podpisy"/>
    <w:uiPriority w:val="99"/>
    <w:locked/>
    <w:rsid w:val="005B7DD4"/>
    <w:rPr>
      <w:rFonts w:ascii="Arial" w:eastAsia="Times New Roman" w:hAnsi="Arial" w:cs="Arial"/>
      <w:sz w:val="18"/>
      <w:szCs w:val="18"/>
    </w:rPr>
  </w:style>
  <w:style w:type="paragraph" w:customStyle="1" w:styleId="rycinyspis">
    <w:name w:val="rycinyspis"/>
    <w:basedOn w:val="Spisilustracji"/>
    <w:uiPriority w:val="99"/>
    <w:rsid w:val="005B7DD4"/>
    <w:pPr>
      <w:tabs>
        <w:tab w:val="right" w:leader="dot" w:pos="9205"/>
      </w:tabs>
      <w:ind w:left="851" w:hanging="794"/>
    </w:pPr>
    <w:rPr>
      <w:rFonts w:ascii="Arial" w:hAnsi="Arial" w:cs="Arial"/>
      <w:smallCaps/>
    </w:rPr>
  </w:style>
  <w:style w:type="paragraph" w:customStyle="1" w:styleId="zanum">
    <w:name w:val="zał_num"/>
    <w:basedOn w:val="kropkowanierozdz"/>
    <w:uiPriority w:val="99"/>
    <w:rsid w:val="005B7DD4"/>
  </w:style>
  <w:style w:type="paragraph" w:customStyle="1" w:styleId="1nagwek">
    <w:name w:val="1. nagłówek"/>
    <w:basedOn w:val="Nagwek1"/>
    <w:next w:val="atpodstawowy"/>
    <w:uiPriority w:val="99"/>
    <w:rsid w:val="005B7DD4"/>
    <w:pPr>
      <w:keepLines/>
      <w:numPr>
        <w:numId w:val="23"/>
      </w:numPr>
      <w:suppressAutoHyphens w:val="0"/>
      <w:spacing w:before="360" w:line="276" w:lineRule="auto"/>
    </w:pPr>
    <w:rPr>
      <w:rFonts w:ascii="Arial Narrow" w:eastAsia="Times New Roman" w:hAnsi="Arial Narrow" w:cs="Arial"/>
      <w:bCs/>
      <w:smallCaps/>
      <w:color w:val="auto"/>
      <w:sz w:val="32"/>
      <w:szCs w:val="24"/>
    </w:rPr>
  </w:style>
  <w:style w:type="paragraph" w:customStyle="1" w:styleId="atpodstawowy">
    <w:name w:val="a_t_podstawowy"/>
    <w:basedOn w:val="Normalny"/>
    <w:uiPriority w:val="99"/>
    <w:rsid w:val="005B7DD4"/>
    <w:pPr>
      <w:spacing w:before="0" w:after="80" w:line="276" w:lineRule="auto"/>
      <w:ind w:firstLine="567"/>
    </w:pPr>
    <w:rPr>
      <w:rFonts w:ascii="Arial Narrow" w:hAnsi="Arial Narrow"/>
    </w:rPr>
  </w:style>
  <w:style w:type="paragraph" w:customStyle="1" w:styleId="2nagowek">
    <w:name w:val="2. nagłowek"/>
    <w:basedOn w:val="Nagwek2"/>
    <w:next w:val="atpodstawowy"/>
    <w:uiPriority w:val="99"/>
    <w:rsid w:val="005B7DD4"/>
    <w:pPr>
      <w:keepLines/>
      <w:numPr>
        <w:ilvl w:val="0"/>
        <w:numId w:val="24"/>
      </w:numPr>
      <w:suppressAutoHyphens w:val="0"/>
      <w:spacing w:before="360" w:line="276" w:lineRule="auto"/>
      <w:ind w:left="1287"/>
    </w:pPr>
    <w:rPr>
      <w:rFonts w:ascii="Arial" w:eastAsia="Times New Roman" w:hAnsi="Arial" w:cs="Times New Roman"/>
      <w:color w:val="215868"/>
      <w:sz w:val="24"/>
      <w:szCs w:val="26"/>
    </w:rPr>
  </w:style>
  <w:style w:type="paragraph" w:customStyle="1" w:styleId="awypunktowanie">
    <w:name w:val="a_wypunktowanie"/>
    <w:basedOn w:val="atpodstawowy"/>
    <w:uiPriority w:val="99"/>
    <w:rsid w:val="005B7DD4"/>
    <w:pPr>
      <w:numPr>
        <w:numId w:val="25"/>
      </w:numPr>
    </w:pPr>
  </w:style>
  <w:style w:type="paragraph" w:customStyle="1" w:styleId="abwypunktowanie">
    <w:name w:val="ab_wypunktowanie"/>
    <w:basedOn w:val="awypunktowanie"/>
    <w:uiPriority w:val="99"/>
    <w:rsid w:val="005B7DD4"/>
    <w:pPr>
      <w:numPr>
        <w:numId w:val="26"/>
      </w:numPr>
      <w:ind w:left="709" w:hanging="709"/>
    </w:pPr>
  </w:style>
  <w:style w:type="paragraph" w:customStyle="1" w:styleId="3nagwek">
    <w:name w:val="3. nagłówek"/>
    <w:basedOn w:val="Nagwek3"/>
    <w:next w:val="atpodstawowy"/>
    <w:uiPriority w:val="99"/>
    <w:rsid w:val="005B7DD4"/>
    <w:pPr>
      <w:keepLines/>
      <w:numPr>
        <w:ilvl w:val="0"/>
        <w:numId w:val="27"/>
      </w:numPr>
      <w:tabs>
        <w:tab w:val="num" w:pos="360"/>
      </w:tabs>
      <w:suppressAutoHyphens w:val="0"/>
      <w:spacing w:line="276" w:lineRule="auto"/>
      <w:ind w:left="714" w:hanging="357"/>
    </w:pPr>
    <w:rPr>
      <w:rFonts w:ascii="Arial Narrow" w:eastAsia="Times New Roman" w:hAnsi="Arial Narrow" w:cs="Times New Roman"/>
      <w:color w:val="215868"/>
    </w:rPr>
  </w:style>
  <w:style w:type="paragraph" w:customStyle="1" w:styleId="I-tytudpal">
    <w:name w:val="I - tytuł _dpal"/>
    <w:basedOn w:val="Normalny"/>
    <w:link w:val="I-tytudpalZnak"/>
    <w:autoRedefine/>
    <w:uiPriority w:val="99"/>
    <w:rsid w:val="005B7DD4"/>
    <w:pPr>
      <w:numPr>
        <w:numId w:val="28"/>
      </w:numPr>
      <w:spacing w:after="240"/>
      <w:jc w:val="left"/>
    </w:pPr>
    <w:rPr>
      <w:rFonts w:ascii="Arial Narrow" w:eastAsia="Times New Roman" w:hAnsi="Arial Narrow"/>
      <w:b/>
      <w:sz w:val="28"/>
      <w:szCs w:val="24"/>
      <w:lang w:eastAsia="pl-PL"/>
    </w:rPr>
  </w:style>
  <w:style w:type="character" w:customStyle="1" w:styleId="I-tytudpalZnak">
    <w:name w:val="I - tytuł _dpal Znak"/>
    <w:basedOn w:val="Domylnaczcionkaakapitu"/>
    <w:link w:val="I-tytudpal"/>
    <w:uiPriority w:val="99"/>
    <w:locked/>
    <w:rsid w:val="005B7DD4"/>
    <w:rPr>
      <w:rFonts w:ascii="Arial Narrow" w:eastAsia="Times New Roman" w:hAnsi="Arial Narrow"/>
      <w:b/>
      <w:sz w:val="28"/>
      <w:szCs w:val="24"/>
    </w:rPr>
  </w:style>
  <w:style w:type="paragraph" w:customStyle="1" w:styleId="TableText">
    <w:name w:val="TableText"/>
    <w:basedOn w:val="Normalny"/>
    <w:uiPriority w:val="99"/>
    <w:rsid w:val="005B7DD4"/>
    <w:pPr>
      <w:suppressAutoHyphens/>
      <w:spacing w:before="0" w:after="0"/>
      <w:jc w:val="center"/>
    </w:pPr>
    <w:rPr>
      <w:rFonts w:ascii="Arial Narrow" w:eastAsia="Times New Roman" w:hAnsi="Arial Narrow"/>
      <w:sz w:val="16"/>
      <w:szCs w:val="20"/>
      <w:lang w:val="en-GB" w:eastAsia="ar-SA"/>
    </w:rPr>
  </w:style>
  <w:style w:type="paragraph" w:customStyle="1" w:styleId="TestRaportPunktowany">
    <w:name w:val="Test Raport Punktowany"/>
    <w:basedOn w:val="TekstRaport"/>
    <w:autoRedefine/>
    <w:uiPriority w:val="99"/>
    <w:rsid w:val="005B7DD4"/>
    <w:pPr>
      <w:numPr>
        <w:ilvl w:val="1"/>
        <w:numId w:val="28"/>
      </w:numPr>
      <w:tabs>
        <w:tab w:val="clear" w:pos="792"/>
      </w:tabs>
      <w:ind w:left="1440" w:hanging="360"/>
    </w:pPr>
  </w:style>
  <w:style w:type="paragraph" w:customStyle="1" w:styleId="JCWPd-nagwek">
    <w:name w:val="JCWPd-nagłówek"/>
    <w:basedOn w:val="Tekstpodstawowy"/>
    <w:link w:val="JCWPd-nagwekZnak"/>
    <w:uiPriority w:val="99"/>
    <w:rsid w:val="005B7DD4"/>
    <w:pPr>
      <w:spacing w:before="360" w:after="240"/>
      <w:jc w:val="left"/>
    </w:pPr>
    <w:rPr>
      <w:rFonts w:ascii="Arial Narrow" w:hAnsi="Arial Narrow"/>
      <w:b/>
      <w:sz w:val="24"/>
      <w:u w:val="single"/>
    </w:rPr>
  </w:style>
  <w:style w:type="character" w:customStyle="1" w:styleId="JCWPd-nagwekZnak">
    <w:name w:val="JCWPd-nagłówek Znak"/>
    <w:basedOn w:val="Domylnaczcionkaakapitu"/>
    <w:link w:val="JCWPd-nagwek"/>
    <w:uiPriority w:val="99"/>
    <w:locked/>
    <w:rsid w:val="005B7DD4"/>
    <w:rPr>
      <w:rFonts w:ascii="Arial Narrow" w:hAnsi="Arial Narrow"/>
      <w:b/>
      <w:sz w:val="24"/>
      <w:szCs w:val="22"/>
      <w:u w:val="single"/>
      <w:lang w:eastAsia="en-US"/>
    </w:rPr>
  </w:style>
  <w:style w:type="character" w:customStyle="1" w:styleId="RozdzialZnak">
    <w:name w:val="Rozdzial Znak"/>
    <w:basedOn w:val="Domylnaczcionkaakapitu"/>
    <w:link w:val="Rozdzial"/>
    <w:uiPriority w:val="99"/>
    <w:locked/>
    <w:rsid w:val="005B7DD4"/>
    <w:rPr>
      <w:rFonts w:ascii="Arial" w:hAnsi="Arial"/>
      <w:sz w:val="22"/>
      <w:lang w:eastAsia="en-US"/>
    </w:rPr>
  </w:style>
  <w:style w:type="character" w:customStyle="1" w:styleId="kropkowanierozdzZnak">
    <w:name w:val="kropkowanie_rozdz Znak"/>
    <w:basedOn w:val="Domylnaczcionkaakapitu"/>
    <w:link w:val="kropkowanierozdz"/>
    <w:uiPriority w:val="99"/>
    <w:locked/>
    <w:rsid w:val="005B7DD4"/>
    <w:rPr>
      <w:rFonts w:ascii="Arial" w:hAnsi="Arial"/>
      <w:b/>
      <w:sz w:val="22"/>
      <w:szCs w:val="24"/>
      <w:lang w:eastAsia="en-US"/>
    </w:rPr>
  </w:style>
  <w:style w:type="paragraph" w:customStyle="1" w:styleId="APodpispodfigury">
    <w:name w:val="APodpis pod figury"/>
    <w:basedOn w:val="Rozdzial"/>
    <w:uiPriority w:val="99"/>
    <w:rsid w:val="005B7DD4"/>
    <w:pPr>
      <w:suppressAutoHyphens/>
      <w:spacing w:before="240" w:after="480" w:line="260" w:lineRule="exact"/>
      <w:jc w:val="center"/>
    </w:pPr>
    <w:rPr>
      <w:b/>
      <w:sz w:val="20"/>
    </w:rPr>
  </w:style>
  <w:style w:type="paragraph" w:customStyle="1" w:styleId="aRaportPodpisTabeli">
    <w:name w:val="a_Raport Podpis Tabeli"/>
    <w:basedOn w:val="Legenda"/>
    <w:uiPriority w:val="99"/>
    <w:rsid w:val="005B7DD4"/>
    <w:pPr>
      <w:suppressAutoHyphens w:val="0"/>
    </w:pPr>
    <w:rPr>
      <w:rFonts w:ascii="Arial Narrow" w:eastAsia="Times New Roman" w:hAnsi="Arial Narrow"/>
      <w:bCs/>
      <w:iCs w:val="0"/>
      <w:sz w:val="16"/>
      <w:szCs w:val="20"/>
      <w:lang w:eastAsia="pl-PL"/>
    </w:rPr>
  </w:style>
  <w:style w:type="paragraph" w:customStyle="1" w:styleId="NormalnyPW">
    <w:name w:val="Normalny PW"/>
    <w:basedOn w:val="Normalny"/>
    <w:uiPriority w:val="99"/>
    <w:rsid w:val="005B7DD4"/>
    <w:pPr>
      <w:spacing w:before="0" w:line="360" w:lineRule="auto"/>
    </w:pPr>
    <w:rPr>
      <w:rFonts w:ascii="Times New Roman" w:eastAsia="Times New Roman" w:hAnsi="Times New Roman"/>
      <w:sz w:val="24"/>
    </w:rPr>
  </w:style>
  <w:style w:type="paragraph" w:customStyle="1" w:styleId="Nagwek2Raport">
    <w:name w:val="Nagłówek 2 Raport"/>
    <w:basedOn w:val="I-tytudpal"/>
    <w:uiPriority w:val="99"/>
    <w:rsid w:val="005B7DD4"/>
    <w:pPr>
      <w:numPr>
        <w:ilvl w:val="1"/>
        <w:numId w:val="29"/>
      </w:numPr>
      <w:tabs>
        <w:tab w:val="clear" w:pos="789"/>
      </w:tabs>
      <w:spacing w:before="240"/>
      <w:ind w:left="1440" w:hanging="360"/>
    </w:pPr>
    <w:rPr>
      <w:b w:val="0"/>
    </w:rPr>
  </w:style>
  <w:style w:type="paragraph" w:customStyle="1" w:styleId="Nagowek3Raport">
    <w:name w:val="Nagłowek 3 Raport"/>
    <w:basedOn w:val="Nagwek2Raport"/>
    <w:uiPriority w:val="99"/>
    <w:rsid w:val="005B7DD4"/>
    <w:pPr>
      <w:numPr>
        <w:ilvl w:val="2"/>
      </w:numPr>
    </w:pPr>
    <w:rPr>
      <w:b/>
      <w:sz w:val="20"/>
    </w:rPr>
  </w:style>
  <w:style w:type="paragraph" w:customStyle="1" w:styleId="TabelaRaportNagwk">
    <w:name w:val="Tabela Raport Nagłówk"/>
    <w:basedOn w:val="TabelaRaport"/>
    <w:uiPriority w:val="99"/>
    <w:rsid w:val="005B7DD4"/>
    <w:rPr>
      <w:bCs w:val="0"/>
    </w:rPr>
  </w:style>
  <w:style w:type="paragraph" w:customStyle="1" w:styleId="StylSpistreci1Zprawej-146cm">
    <w:name w:val="Styl Spis treści 1 + Z prawej:  -1.46 cm"/>
    <w:basedOn w:val="Spistreci1"/>
    <w:autoRedefine/>
    <w:uiPriority w:val="99"/>
    <w:rsid w:val="005B7DD4"/>
    <w:pPr>
      <w:tabs>
        <w:tab w:val="clear" w:pos="567"/>
        <w:tab w:val="clear" w:pos="9062"/>
        <w:tab w:val="right" w:leader="dot" w:pos="709"/>
        <w:tab w:val="left" w:pos="1260"/>
        <w:tab w:val="right" w:leader="dot" w:pos="9498"/>
      </w:tabs>
      <w:spacing w:afterLines="50" w:after="200" w:line="360" w:lineRule="auto"/>
      <w:ind w:left="539" w:right="-829" w:hanging="359"/>
      <w:jc w:val="left"/>
    </w:pPr>
    <w:rPr>
      <w:rFonts w:ascii="Arial Narrow" w:eastAsia="Times New Roman" w:hAnsi="Arial Narrow"/>
      <w:b w:val="0"/>
      <w:smallCaps w:val="0"/>
      <w:sz w:val="28"/>
      <w:lang w:eastAsia="pl-PL"/>
    </w:rPr>
  </w:style>
  <w:style w:type="paragraph" w:customStyle="1" w:styleId="RaportBibliografia">
    <w:name w:val="Raport Bibliografia"/>
    <w:basedOn w:val="TekstRaport"/>
    <w:uiPriority w:val="99"/>
    <w:rsid w:val="005B7DD4"/>
  </w:style>
  <w:style w:type="paragraph" w:customStyle="1" w:styleId="BodyText21">
    <w:name w:val="Body Text 21"/>
    <w:basedOn w:val="Normalny"/>
    <w:uiPriority w:val="99"/>
    <w:rsid w:val="005B7DD4"/>
    <w:pPr>
      <w:tabs>
        <w:tab w:val="num" w:pos="1728"/>
      </w:tabs>
      <w:spacing w:before="0" w:after="0" w:line="360" w:lineRule="auto"/>
      <w:ind w:left="1728" w:hanging="648"/>
    </w:pPr>
    <w:rPr>
      <w:rFonts w:ascii="Arial" w:eastAsia="Times New Roman" w:hAnsi="Arial"/>
      <w:sz w:val="24"/>
      <w:szCs w:val="20"/>
      <w:lang w:eastAsia="pl-PL"/>
    </w:rPr>
  </w:style>
  <w:style w:type="paragraph" w:customStyle="1" w:styleId="RaportNagwek4">
    <w:name w:val="Raport Nagłówek 4"/>
    <w:basedOn w:val="I-tytudpal"/>
    <w:autoRedefine/>
    <w:uiPriority w:val="99"/>
    <w:rsid w:val="005B7DD4"/>
    <w:pPr>
      <w:numPr>
        <w:numId w:val="0"/>
      </w:numPr>
      <w:tabs>
        <w:tab w:val="num" w:pos="1418"/>
      </w:tabs>
      <w:spacing w:after="360"/>
      <w:ind w:left="1417" w:hanging="992"/>
    </w:pPr>
  </w:style>
  <w:style w:type="paragraph" w:customStyle="1" w:styleId="standard1">
    <w:name w:val="standard1"/>
    <w:basedOn w:val="Normalny"/>
    <w:uiPriority w:val="99"/>
    <w:rsid w:val="005B7DD4"/>
    <w:pPr>
      <w:spacing w:before="0" w:after="0" w:line="360" w:lineRule="auto"/>
      <w:ind w:firstLine="709"/>
    </w:pPr>
    <w:rPr>
      <w:rFonts w:ascii="Times New Roman" w:eastAsia="Times New Roman" w:hAnsi="Times New Roman"/>
      <w:sz w:val="24"/>
      <w:szCs w:val="20"/>
      <w:lang w:eastAsia="pl-PL"/>
    </w:rPr>
  </w:style>
  <w:style w:type="paragraph" w:customStyle="1" w:styleId="Rysunektytu">
    <w:name w:val="Rysunek_tytuł"/>
    <w:basedOn w:val="Tabelatytu"/>
    <w:next w:val="atpodstawowy"/>
    <w:uiPriority w:val="99"/>
    <w:rsid w:val="005B7DD4"/>
    <w:pPr>
      <w:keepNext w:val="0"/>
      <w:spacing w:before="120" w:after="240"/>
      <w:ind w:left="0" w:firstLine="0"/>
      <w:jc w:val="center"/>
    </w:pPr>
    <w:rPr>
      <w:szCs w:val="20"/>
    </w:rPr>
  </w:style>
  <w:style w:type="paragraph" w:customStyle="1" w:styleId="standard12">
    <w:name w:val="standard12"/>
    <w:basedOn w:val="Normalny"/>
    <w:uiPriority w:val="99"/>
    <w:rsid w:val="005B7DD4"/>
    <w:pPr>
      <w:suppressAutoHyphens/>
      <w:spacing w:before="0" w:after="0" w:line="360" w:lineRule="auto"/>
      <w:jc w:val="left"/>
    </w:pPr>
    <w:rPr>
      <w:rFonts w:ascii="Times New Roman" w:eastAsia="Times New Roman" w:hAnsi="Times New Roman"/>
      <w:sz w:val="24"/>
      <w:szCs w:val="20"/>
      <w:lang w:eastAsia="pl-PL"/>
    </w:rPr>
  </w:style>
  <w:style w:type="paragraph" w:customStyle="1" w:styleId="podsumowanie">
    <w:name w:val="podsumowanie"/>
    <w:basedOn w:val="atpodstawowy"/>
    <w:uiPriority w:val="99"/>
    <w:rsid w:val="005B7DD4"/>
    <w:pPr>
      <w:numPr>
        <w:numId w:val="30"/>
      </w:numPr>
    </w:pPr>
  </w:style>
  <w:style w:type="paragraph" w:customStyle="1" w:styleId="II-tytu-dpal">
    <w:name w:val="II - tytuł - dpal"/>
    <w:basedOn w:val="Normalny"/>
    <w:uiPriority w:val="99"/>
    <w:rsid w:val="005B7DD4"/>
    <w:pPr>
      <w:spacing w:before="480" w:after="240"/>
    </w:pPr>
    <w:rPr>
      <w:rFonts w:ascii="Arial Narrow" w:hAnsi="Arial Narrow"/>
      <w:b/>
      <w:smallCaps/>
      <w:sz w:val="28"/>
    </w:rPr>
  </w:style>
  <w:style w:type="paragraph" w:customStyle="1" w:styleId="III-tytu-dpal">
    <w:name w:val="III - tytuł - dpal"/>
    <w:basedOn w:val="II-tytu-dpal"/>
    <w:uiPriority w:val="99"/>
    <w:rsid w:val="005B7DD4"/>
    <w:rPr>
      <w:smallCaps w:val="0"/>
      <w:sz w:val="24"/>
    </w:rPr>
  </w:style>
  <w:style w:type="character" w:customStyle="1" w:styleId="apple-converted-space">
    <w:name w:val="apple-converted-space"/>
    <w:basedOn w:val="Domylnaczcionkaakapitu"/>
    <w:uiPriority w:val="99"/>
    <w:rsid w:val="005B7DD4"/>
    <w:rPr>
      <w:rFonts w:cs="Times New Roman"/>
    </w:rPr>
  </w:style>
  <w:style w:type="paragraph" w:customStyle="1" w:styleId="Tekstraportdpal">
    <w:name w:val="Tekst raport_dpal"/>
    <w:basedOn w:val="TekstRaport"/>
    <w:uiPriority w:val="99"/>
    <w:rsid w:val="005B7DD4"/>
    <w:pPr>
      <w:spacing w:before="0"/>
      <w:ind w:firstLine="709"/>
    </w:pPr>
    <w:rPr>
      <w:sz w:val="22"/>
      <w:szCs w:val="20"/>
    </w:rPr>
  </w:style>
  <w:style w:type="paragraph" w:customStyle="1" w:styleId="Nagowek1Raport">
    <w:name w:val="Nagłowek 1 Raport"/>
    <w:basedOn w:val="Normalny"/>
    <w:link w:val="Nagowek1RaportZnak"/>
    <w:autoRedefine/>
    <w:uiPriority w:val="99"/>
    <w:rsid w:val="005B7DD4"/>
    <w:pPr>
      <w:spacing w:before="480" w:after="360"/>
      <w:jc w:val="center"/>
      <w:outlineLvl w:val="0"/>
    </w:pPr>
    <w:rPr>
      <w:rFonts w:ascii="Arial Narrow" w:eastAsia="Times New Roman" w:hAnsi="Arial Narrow"/>
      <w:b/>
      <w:sz w:val="28"/>
      <w:szCs w:val="24"/>
      <w:lang w:eastAsia="pl-PL"/>
    </w:rPr>
  </w:style>
  <w:style w:type="character" w:customStyle="1" w:styleId="Nagowek1RaportZnak">
    <w:name w:val="Nagłowek 1 Raport Znak"/>
    <w:basedOn w:val="Domylnaczcionkaakapitu"/>
    <w:link w:val="Nagowek1Raport"/>
    <w:uiPriority w:val="99"/>
    <w:locked/>
    <w:rsid w:val="005B7DD4"/>
    <w:rPr>
      <w:rFonts w:ascii="Arial Narrow" w:eastAsia="Times New Roman" w:hAnsi="Arial Narrow"/>
      <w:b/>
      <w:sz w:val="28"/>
      <w:szCs w:val="24"/>
    </w:rPr>
  </w:style>
  <w:style w:type="paragraph" w:customStyle="1" w:styleId="StylNagwek1aciskiArialNarrowPo12pt">
    <w:name w:val="Styl Nagłówek 1 + (Łaciński) Arial Narrow Po:  12 pt"/>
    <w:basedOn w:val="Nagwek1"/>
    <w:uiPriority w:val="99"/>
    <w:rsid w:val="005B7DD4"/>
    <w:pPr>
      <w:keepLines/>
      <w:numPr>
        <w:numId w:val="0"/>
      </w:numPr>
      <w:suppressAutoHyphens w:val="0"/>
      <w:spacing w:before="480"/>
    </w:pPr>
    <w:rPr>
      <w:rFonts w:ascii="Arial Narrow" w:eastAsia="Times New Roman" w:hAnsi="Arial Narrow"/>
      <w:bCs/>
      <w:color w:val="365F91"/>
      <w:szCs w:val="20"/>
      <w:lang w:eastAsia="pl-PL"/>
    </w:rPr>
  </w:style>
  <w:style w:type="paragraph" w:customStyle="1" w:styleId="Tekstpodstawowy21">
    <w:name w:val="Tekst podstawowy 21"/>
    <w:basedOn w:val="Normalny"/>
    <w:uiPriority w:val="99"/>
    <w:rsid w:val="005B7DD4"/>
    <w:pPr>
      <w:spacing w:before="0" w:after="0" w:line="360" w:lineRule="auto"/>
    </w:pPr>
    <w:rPr>
      <w:rFonts w:ascii="Arial" w:eastAsia="Times New Roman" w:hAnsi="Arial"/>
      <w:sz w:val="24"/>
      <w:szCs w:val="20"/>
      <w:lang w:eastAsia="pl-PL"/>
    </w:rPr>
  </w:style>
  <w:style w:type="character" w:customStyle="1" w:styleId="odkryjnastepnyblok">
    <w:name w:val="odkryjnastepnyblok"/>
    <w:basedOn w:val="Domylnaczcionkaakapitu"/>
    <w:uiPriority w:val="99"/>
    <w:rsid w:val="005B7DD4"/>
    <w:rPr>
      <w:rFonts w:cs="Times New Roman"/>
    </w:rPr>
  </w:style>
  <w:style w:type="paragraph" w:customStyle="1" w:styleId="StylLegendaWyjustowany">
    <w:name w:val="Styl Legenda + Wyjustowany"/>
    <w:basedOn w:val="Legenda"/>
    <w:uiPriority w:val="99"/>
    <w:rsid w:val="005B7DD4"/>
    <w:pPr>
      <w:keepNext w:val="0"/>
      <w:suppressAutoHyphens w:val="0"/>
      <w:spacing w:after="360"/>
      <w:jc w:val="center"/>
    </w:pPr>
    <w:rPr>
      <w:rFonts w:ascii="Arial Narrow" w:eastAsia="Times New Roman" w:hAnsi="Arial Narrow"/>
      <w:bCs/>
      <w:iCs w:val="0"/>
      <w:szCs w:val="20"/>
      <w:lang w:eastAsia="pl-PL"/>
    </w:rPr>
  </w:style>
  <w:style w:type="paragraph" w:customStyle="1" w:styleId="1nagoweksprawozdanie2010">
    <w:name w:val="1. nagłowek sprawozdanie 2010"/>
    <w:basedOn w:val="Nagwek1"/>
    <w:uiPriority w:val="99"/>
    <w:rsid w:val="005B7DD4"/>
    <w:pPr>
      <w:numPr>
        <w:numId w:val="0"/>
      </w:numPr>
      <w:suppressAutoHyphens w:val="0"/>
      <w:spacing w:before="360" w:after="360" w:line="360" w:lineRule="auto"/>
    </w:pPr>
    <w:rPr>
      <w:rFonts w:ascii="Arial Narrow" w:eastAsia="Times New Roman" w:hAnsi="Arial Narrow" w:cs="Arial"/>
      <w:color w:val="000000"/>
      <w:kern w:val="32"/>
      <w:szCs w:val="22"/>
      <w:lang w:eastAsia="pl-PL"/>
    </w:rPr>
  </w:style>
  <w:style w:type="paragraph" w:customStyle="1" w:styleId="tekstsprawozdanie2010">
    <w:name w:val="tekst sprawozdanie 2010"/>
    <w:basedOn w:val="Normalny"/>
    <w:uiPriority w:val="99"/>
    <w:rsid w:val="005B7DD4"/>
    <w:pPr>
      <w:spacing w:before="0" w:after="0" w:line="360" w:lineRule="auto"/>
      <w:ind w:firstLine="680"/>
    </w:pPr>
    <w:rPr>
      <w:rFonts w:ascii="Arial Narrow" w:eastAsia="Times New Roman" w:hAnsi="Arial Narrow" w:cs="Arial"/>
      <w:color w:val="000000"/>
      <w:sz w:val="24"/>
      <w:lang w:eastAsia="pl-PL"/>
    </w:rPr>
  </w:style>
  <w:style w:type="paragraph" w:customStyle="1" w:styleId="2nagweksprawozdanie2010">
    <w:name w:val="2 nagłówek sprawozdanie 2010"/>
    <w:basedOn w:val="Normalny"/>
    <w:uiPriority w:val="99"/>
    <w:rsid w:val="004C08D4"/>
    <w:pPr>
      <w:tabs>
        <w:tab w:val="left" w:pos="708"/>
        <w:tab w:val="center" w:pos="4536"/>
        <w:tab w:val="right" w:pos="9072"/>
      </w:tabs>
      <w:spacing w:after="360"/>
      <w:ind w:left="709"/>
      <w:jc w:val="left"/>
    </w:pPr>
    <w:rPr>
      <w:rFonts w:ascii="Arial Narrow" w:eastAsia="Times New Roman" w:hAnsi="Arial Narrow" w:cs="Arial"/>
      <w:b/>
      <w:color w:val="000000"/>
      <w:sz w:val="24"/>
      <w:szCs w:val="24"/>
      <w:lang w:eastAsia="pl-PL"/>
    </w:rPr>
  </w:style>
  <w:style w:type="paragraph" w:customStyle="1" w:styleId="3nagweksprawozdanie2010">
    <w:name w:val="3 nagłówek sprawozdanie 2010"/>
    <w:basedOn w:val="1nagoweksprawozdanie2010"/>
    <w:uiPriority w:val="99"/>
    <w:rsid w:val="005B7DD4"/>
    <w:rPr>
      <w:sz w:val="22"/>
    </w:rPr>
  </w:style>
  <w:style w:type="paragraph" w:customStyle="1" w:styleId="StylNagwek1aciskiArialNarrowPo12pt1">
    <w:name w:val="Styl Nagłówek 1 + (Łaciński) Arial Narrow Po:  12 pt1"/>
    <w:basedOn w:val="Nagwek1"/>
    <w:uiPriority w:val="99"/>
    <w:rsid w:val="005B7DD4"/>
    <w:pPr>
      <w:keepLines/>
      <w:numPr>
        <w:numId w:val="0"/>
      </w:numPr>
      <w:suppressAutoHyphens w:val="0"/>
      <w:spacing w:before="840"/>
    </w:pPr>
    <w:rPr>
      <w:rFonts w:ascii="Arial Narrow" w:eastAsia="Times New Roman" w:hAnsi="Arial Narrow"/>
      <w:bCs/>
      <w:color w:val="365F91"/>
      <w:szCs w:val="20"/>
      <w:lang w:eastAsia="pl-PL"/>
    </w:rPr>
  </w:style>
  <w:style w:type="character" w:customStyle="1" w:styleId="bn">
    <w:name w:val="bn"/>
    <w:basedOn w:val="Domylnaczcionkaakapitu"/>
    <w:uiPriority w:val="99"/>
    <w:rsid w:val="005B7DD4"/>
    <w:rPr>
      <w:rFonts w:cs="Times New Roman"/>
    </w:rPr>
  </w:style>
  <w:style w:type="paragraph" w:customStyle="1" w:styleId="StylLegendaArialNarrow10ptAutomatycznyPrzed18ptP">
    <w:name w:val="Styl Legenda + Arial Narrow 10 pt Automatyczny Przed:  18 pt P..."/>
    <w:basedOn w:val="Legenda"/>
    <w:uiPriority w:val="99"/>
    <w:rsid w:val="005B7DD4"/>
    <w:pPr>
      <w:keepNext w:val="0"/>
      <w:suppressAutoHyphens w:val="0"/>
      <w:spacing w:before="360"/>
      <w:ind w:left="794" w:hanging="794"/>
    </w:pPr>
    <w:rPr>
      <w:rFonts w:ascii="Arial Narrow" w:eastAsia="Times New Roman" w:hAnsi="Arial Narrow"/>
      <w:bCs/>
      <w:iCs w:val="0"/>
      <w:szCs w:val="20"/>
      <w:lang w:eastAsia="pl-PL"/>
    </w:rPr>
  </w:style>
  <w:style w:type="paragraph" w:customStyle="1" w:styleId="StylNagwek1aciskiArialNarrowAutomatycznyPo12pt">
    <w:name w:val="Styl Nagłówek 1 + (Łaciński) Arial Narrow Automatyczny Po:  12 pt"/>
    <w:basedOn w:val="Nagwek1"/>
    <w:uiPriority w:val="99"/>
    <w:rsid w:val="005B7DD4"/>
    <w:pPr>
      <w:keepLines/>
      <w:numPr>
        <w:numId w:val="0"/>
      </w:numPr>
      <w:suppressAutoHyphens w:val="0"/>
      <w:spacing w:after="480"/>
    </w:pPr>
    <w:rPr>
      <w:rFonts w:ascii="Arial Narrow" w:eastAsia="Times New Roman" w:hAnsi="Arial Narrow"/>
      <w:bCs/>
      <w:color w:val="auto"/>
      <w:szCs w:val="20"/>
      <w:lang w:eastAsia="pl-PL"/>
    </w:rPr>
  </w:style>
  <w:style w:type="paragraph" w:customStyle="1" w:styleId="Azotany">
    <w:name w:val="Azotany"/>
    <w:basedOn w:val="Normalny"/>
    <w:link w:val="AzotanyZnak"/>
    <w:uiPriority w:val="99"/>
    <w:rsid w:val="005B7DD4"/>
    <w:pPr>
      <w:spacing w:before="0" w:line="360" w:lineRule="auto"/>
    </w:pPr>
    <w:rPr>
      <w:rFonts w:ascii="Arial Narrow" w:eastAsia="Times New Roman" w:hAnsi="Arial Narrow"/>
      <w:szCs w:val="20"/>
      <w:lang w:eastAsia="pl-PL"/>
    </w:rPr>
  </w:style>
  <w:style w:type="character" w:customStyle="1" w:styleId="AzotanyZnak">
    <w:name w:val="Azotany Znak"/>
    <w:basedOn w:val="Domylnaczcionkaakapitu"/>
    <w:link w:val="Azotany"/>
    <w:uiPriority w:val="99"/>
    <w:locked/>
    <w:rsid w:val="005B7DD4"/>
    <w:rPr>
      <w:rFonts w:ascii="Arial Narrow" w:eastAsia="Times New Roman" w:hAnsi="Arial Narrow"/>
      <w:sz w:val="22"/>
    </w:rPr>
  </w:style>
  <w:style w:type="paragraph" w:customStyle="1" w:styleId="celp">
    <w:name w:val="cel_p"/>
    <w:basedOn w:val="Normalny"/>
    <w:uiPriority w:val="99"/>
    <w:rsid w:val="005B7DD4"/>
    <w:pPr>
      <w:spacing w:before="100" w:beforeAutospacing="1" w:after="100" w:afterAutospacing="1"/>
      <w:jc w:val="left"/>
    </w:pPr>
    <w:rPr>
      <w:rFonts w:ascii="Times New Roman" w:eastAsia="Times New Roman" w:hAnsi="Times New Roman"/>
      <w:sz w:val="24"/>
      <w:szCs w:val="24"/>
      <w:lang w:eastAsia="pl-PL"/>
    </w:rPr>
  </w:style>
  <w:style w:type="numbering" w:customStyle="1" w:styleId="Styl1">
    <w:name w:val="Styl1"/>
    <w:rsid w:val="005B7DD4"/>
    <w:pPr>
      <w:numPr>
        <w:numId w:val="15"/>
      </w:numPr>
    </w:pPr>
  </w:style>
  <w:style w:type="character" w:customStyle="1" w:styleId="st">
    <w:name w:val="st"/>
    <w:basedOn w:val="Domylnaczcionkaakapitu"/>
    <w:rsid w:val="005B7DD4"/>
  </w:style>
  <w:style w:type="paragraph" w:customStyle="1" w:styleId="font5">
    <w:name w:val="font5"/>
    <w:basedOn w:val="Normalny"/>
    <w:rsid w:val="005B7DD4"/>
    <w:pPr>
      <w:spacing w:before="100" w:beforeAutospacing="1" w:after="100" w:afterAutospacing="1"/>
      <w:jc w:val="left"/>
    </w:pPr>
    <w:rPr>
      <w:rFonts w:eastAsia="Times New Roman"/>
      <w:color w:val="000000"/>
      <w:sz w:val="16"/>
      <w:szCs w:val="16"/>
      <w:lang w:eastAsia="pl-PL"/>
    </w:rPr>
  </w:style>
  <w:style w:type="paragraph" w:customStyle="1" w:styleId="font6">
    <w:name w:val="font6"/>
    <w:basedOn w:val="Normalny"/>
    <w:rsid w:val="005B7DD4"/>
    <w:pPr>
      <w:spacing w:before="100" w:beforeAutospacing="1" w:after="100" w:afterAutospacing="1"/>
      <w:jc w:val="left"/>
    </w:pPr>
    <w:rPr>
      <w:rFonts w:eastAsia="Times New Roman"/>
      <w:b/>
      <w:bCs/>
      <w:sz w:val="16"/>
      <w:szCs w:val="16"/>
      <w:lang w:eastAsia="pl-PL"/>
    </w:rPr>
  </w:style>
  <w:style w:type="paragraph" w:customStyle="1" w:styleId="font7">
    <w:name w:val="font7"/>
    <w:basedOn w:val="Normalny"/>
    <w:rsid w:val="005B7DD4"/>
    <w:pPr>
      <w:spacing w:before="100" w:beforeAutospacing="1" w:after="100" w:afterAutospacing="1"/>
      <w:jc w:val="left"/>
    </w:pPr>
    <w:rPr>
      <w:rFonts w:eastAsia="Times New Roman"/>
      <w:i/>
      <w:iCs/>
      <w:sz w:val="16"/>
      <w:szCs w:val="16"/>
      <w:lang w:eastAsia="pl-PL"/>
    </w:rPr>
  </w:style>
  <w:style w:type="paragraph" w:customStyle="1" w:styleId="font8">
    <w:name w:val="font8"/>
    <w:basedOn w:val="Normalny"/>
    <w:rsid w:val="005B7DD4"/>
    <w:pPr>
      <w:spacing w:before="100" w:beforeAutospacing="1" w:after="100" w:afterAutospacing="1"/>
      <w:jc w:val="left"/>
    </w:pPr>
    <w:rPr>
      <w:rFonts w:eastAsia="Times New Roman"/>
      <w:color w:val="000000"/>
      <w:sz w:val="16"/>
      <w:szCs w:val="16"/>
      <w:u w:val="single"/>
      <w:lang w:eastAsia="pl-PL"/>
    </w:rPr>
  </w:style>
  <w:style w:type="paragraph" w:customStyle="1" w:styleId="xl157">
    <w:name w:val="xl157"/>
    <w:basedOn w:val="Normalny"/>
    <w:rsid w:val="005B7DD4"/>
    <w:pPr>
      <w:spacing w:before="100" w:beforeAutospacing="1" w:after="100" w:afterAutospacing="1"/>
      <w:jc w:val="center"/>
      <w:textAlignment w:val="center"/>
    </w:pPr>
    <w:rPr>
      <w:rFonts w:eastAsia="Times New Roman"/>
      <w:sz w:val="16"/>
      <w:szCs w:val="16"/>
      <w:lang w:eastAsia="pl-PL"/>
    </w:rPr>
  </w:style>
  <w:style w:type="paragraph" w:customStyle="1" w:styleId="xl158">
    <w:name w:val="xl158"/>
    <w:basedOn w:val="Normalny"/>
    <w:rsid w:val="005B7DD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59">
    <w:name w:val="xl159"/>
    <w:basedOn w:val="Normalny"/>
    <w:rsid w:val="005B7DD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sz w:val="16"/>
      <w:szCs w:val="16"/>
      <w:lang w:eastAsia="pl-PL"/>
    </w:rPr>
  </w:style>
  <w:style w:type="paragraph" w:customStyle="1" w:styleId="xl160">
    <w:name w:val="xl160"/>
    <w:basedOn w:val="Normalny"/>
    <w:rsid w:val="005B7DD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61">
    <w:name w:val="xl161"/>
    <w:basedOn w:val="Normalny"/>
    <w:rsid w:val="005B7DD4"/>
    <w:pPr>
      <w:pBdr>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62">
    <w:name w:val="xl162"/>
    <w:basedOn w:val="Normalny"/>
    <w:rsid w:val="005B7DD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63">
    <w:name w:val="xl163"/>
    <w:basedOn w:val="Normalny"/>
    <w:rsid w:val="005B7DD4"/>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64">
    <w:name w:val="xl164"/>
    <w:basedOn w:val="Normalny"/>
    <w:rsid w:val="005B7DD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i/>
      <w:iCs/>
      <w:sz w:val="16"/>
      <w:szCs w:val="16"/>
      <w:lang w:eastAsia="pl-PL"/>
    </w:rPr>
  </w:style>
  <w:style w:type="paragraph" w:customStyle="1" w:styleId="xl165">
    <w:name w:val="xl165"/>
    <w:basedOn w:val="Normalny"/>
    <w:rsid w:val="005B7DD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sz w:val="16"/>
      <w:szCs w:val="16"/>
      <w:lang w:eastAsia="pl-PL"/>
    </w:rPr>
  </w:style>
  <w:style w:type="paragraph" w:customStyle="1" w:styleId="xl166">
    <w:name w:val="xl166"/>
    <w:basedOn w:val="Normalny"/>
    <w:rsid w:val="005B7DD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16"/>
      <w:szCs w:val="16"/>
      <w:lang w:eastAsia="pl-PL"/>
    </w:rPr>
  </w:style>
  <w:style w:type="paragraph" w:customStyle="1" w:styleId="xl167">
    <w:name w:val="xl167"/>
    <w:basedOn w:val="Normalny"/>
    <w:rsid w:val="005B7DD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68">
    <w:name w:val="xl168"/>
    <w:basedOn w:val="Normalny"/>
    <w:rsid w:val="005B7DD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69">
    <w:name w:val="xl169"/>
    <w:basedOn w:val="Normalny"/>
    <w:rsid w:val="005B7DD4"/>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0">
    <w:name w:val="xl170"/>
    <w:basedOn w:val="Normalny"/>
    <w:rsid w:val="005B7DD4"/>
    <w:pPr>
      <w:pBdr>
        <w:top w:val="single" w:sz="4" w:space="0" w:color="auto"/>
        <w:bottom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1">
    <w:name w:val="xl171"/>
    <w:basedOn w:val="Normalny"/>
    <w:rsid w:val="005B7DD4"/>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2">
    <w:name w:val="xl172"/>
    <w:basedOn w:val="Normalny"/>
    <w:rsid w:val="005B7DD4"/>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3">
    <w:name w:val="xl173"/>
    <w:basedOn w:val="Normalny"/>
    <w:rsid w:val="005B7DD4"/>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b/>
      <w:bCs/>
      <w:sz w:val="16"/>
      <w:szCs w:val="16"/>
      <w:lang w:eastAsia="pl-PL"/>
    </w:rPr>
  </w:style>
  <w:style w:type="paragraph" w:customStyle="1" w:styleId="xl174">
    <w:name w:val="xl174"/>
    <w:basedOn w:val="Normalny"/>
    <w:rsid w:val="005B7DD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 w:val="16"/>
      <w:szCs w:val="16"/>
      <w:lang w:eastAsia="pl-PL"/>
    </w:rPr>
  </w:style>
  <w:style w:type="paragraph" w:customStyle="1" w:styleId="xl175">
    <w:name w:val="xl175"/>
    <w:basedOn w:val="Normalny"/>
    <w:rsid w:val="005B7DD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xl176">
    <w:name w:val="xl176"/>
    <w:basedOn w:val="Normalny"/>
    <w:rsid w:val="005B7DD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6"/>
      <w:szCs w:val="16"/>
      <w:lang w:eastAsia="pl-PL"/>
    </w:rPr>
  </w:style>
  <w:style w:type="paragraph" w:customStyle="1" w:styleId="Normalny2">
    <w:name w:val="Normalny2"/>
    <w:rsid w:val="005B7DD4"/>
    <w:pPr>
      <w:suppressAutoHyphens/>
      <w:autoSpaceDN w:val="0"/>
      <w:spacing w:after="160" w:line="254" w:lineRule="auto"/>
      <w:textAlignment w:val="baseline"/>
    </w:pPr>
    <w:rPr>
      <w:sz w:val="22"/>
      <w:szCs w:val="22"/>
      <w:lang w:eastAsia="en-US"/>
    </w:rPr>
  </w:style>
  <w:style w:type="character" w:customStyle="1" w:styleId="Domylnaczcionkaakapitu1">
    <w:name w:val="Domyślna czcionka akapitu1"/>
    <w:rsid w:val="005B7DD4"/>
  </w:style>
  <w:style w:type="paragraph" w:customStyle="1" w:styleId="Akapitzlist2">
    <w:name w:val="Akapit z listą2"/>
    <w:basedOn w:val="Normalny2"/>
    <w:rsid w:val="005B7DD4"/>
    <w:pPr>
      <w:ind w:left="720"/>
    </w:pPr>
  </w:style>
  <w:style w:type="character" w:customStyle="1" w:styleId="normaltextrunscxw162028371bcx2">
    <w:name w:val="normaltextrun scxw162028371 bcx2"/>
    <w:basedOn w:val="Domylnaczcionkaakapitu"/>
    <w:rsid w:val="003F526B"/>
  </w:style>
  <w:style w:type="paragraph" w:customStyle="1" w:styleId="Teksttabelipunkty">
    <w:name w:val="Tekst tabeli punkty"/>
    <w:basedOn w:val="Teksttabeliprawy"/>
    <w:uiPriority w:val="2"/>
    <w:rsid w:val="005C2022"/>
    <w:pPr>
      <w:numPr>
        <w:numId w:val="8"/>
      </w:numPr>
      <w:ind w:left="209" w:hanging="209"/>
    </w:pPr>
  </w:style>
  <w:style w:type="paragraph" w:customStyle="1" w:styleId="Wypunktowanie">
    <w:name w:val="Wypunktowanie"/>
    <w:basedOn w:val="Akapitzlist"/>
    <w:link w:val="WypunktowanieZnak"/>
    <w:uiPriority w:val="2"/>
    <w:rsid w:val="00EB70EF"/>
    <w:pPr>
      <w:numPr>
        <w:numId w:val="32"/>
      </w:numPr>
      <w:tabs>
        <w:tab w:val="left" w:pos="567"/>
      </w:tabs>
      <w:suppressAutoHyphens/>
      <w:autoSpaceDN w:val="0"/>
      <w:spacing w:before="0" w:after="160" w:line="244" w:lineRule="auto"/>
      <w:ind w:left="426" w:hanging="426"/>
      <w:textAlignment w:val="baseline"/>
    </w:pPr>
    <w:rPr>
      <w:bCs/>
    </w:rPr>
  </w:style>
  <w:style w:type="paragraph" w:customStyle="1" w:styleId="Tabela-tekst">
    <w:name w:val="Tabela - tekst"/>
    <w:basedOn w:val="Normalny"/>
    <w:link w:val="Tabela-tekstZnak"/>
    <w:uiPriority w:val="2"/>
    <w:qFormat/>
    <w:rsid w:val="003144A3"/>
    <w:pPr>
      <w:suppressAutoHyphens/>
      <w:spacing w:before="40" w:after="40"/>
      <w:jc w:val="left"/>
    </w:pPr>
    <w:rPr>
      <w:rFonts w:asciiTheme="minorHAnsi" w:hAnsiTheme="minorHAnsi"/>
      <w:bCs/>
      <w:sz w:val="20"/>
      <w:szCs w:val="20"/>
    </w:rPr>
  </w:style>
  <w:style w:type="character" w:customStyle="1" w:styleId="WypunktowanieZnak">
    <w:name w:val="Wypunktowanie Znak"/>
    <w:basedOn w:val="AkapitzlistZnak"/>
    <w:link w:val="Wypunktowanie"/>
    <w:uiPriority w:val="2"/>
    <w:rsid w:val="00EB70EF"/>
    <w:rPr>
      <w:bCs/>
      <w:sz w:val="22"/>
      <w:szCs w:val="22"/>
      <w:lang w:eastAsia="en-US"/>
    </w:rPr>
  </w:style>
  <w:style w:type="character" w:customStyle="1" w:styleId="Tabela-tekstZnak">
    <w:name w:val="Tabela - tekst Znak"/>
    <w:basedOn w:val="Domylnaczcionkaakapitu"/>
    <w:link w:val="Tabela-tekst"/>
    <w:uiPriority w:val="2"/>
    <w:rsid w:val="003144A3"/>
    <w:rPr>
      <w:rFonts w:asciiTheme="minorHAnsi" w:hAnsiTheme="minorHAnsi"/>
      <w:bCs/>
      <w:lang w:eastAsia="en-US"/>
    </w:rPr>
  </w:style>
  <w:style w:type="character" w:customStyle="1" w:styleId="scxw147901900">
    <w:name w:val="scxw147901900"/>
    <w:basedOn w:val="Domylnaczcionkaakapitu"/>
    <w:rsid w:val="003F07F6"/>
  </w:style>
  <w:style w:type="paragraph" w:customStyle="1" w:styleId="Punkty3">
    <w:name w:val="Punkty3"/>
    <w:basedOn w:val="Normalny"/>
    <w:link w:val="Punkty3Znak"/>
    <w:qFormat/>
    <w:rsid w:val="00D4765E"/>
    <w:pPr>
      <w:numPr>
        <w:numId w:val="49"/>
      </w:numPr>
      <w:spacing w:before="60" w:after="60"/>
      <w:jc w:val="left"/>
    </w:pPr>
  </w:style>
  <w:style w:type="character" w:customStyle="1" w:styleId="Punkty3Znak">
    <w:name w:val="Punkty3 Znak"/>
    <w:basedOn w:val="Domylnaczcionkaakapitu"/>
    <w:link w:val="Punkty3"/>
    <w:rsid w:val="003F07F6"/>
    <w:rPr>
      <w:sz w:val="22"/>
      <w:szCs w:val="22"/>
      <w:lang w:eastAsia="en-US"/>
    </w:rPr>
  </w:style>
  <w:style w:type="character" w:customStyle="1" w:styleId="rdo1Znak">
    <w:name w:val="Źródło1 Znak"/>
    <w:basedOn w:val="Domylnaczcionkaakapitu"/>
    <w:link w:val="rdo1"/>
    <w:locked/>
    <w:rsid w:val="0050607D"/>
    <w:rPr>
      <w:rFonts w:ascii="Symbol" w:hAnsi="Symbol" w:cs="Symbol"/>
      <w:i/>
      <w:iCs/>
      <w:color w:val="003399"/>
      <w:lang w:eastAsia="zh-CN"/>
    </w:rPr>
  </w:style>
  <w:style w:type="paragraph" w:customStyle="1" w:styleId="rdo1">
    <w:name w:val="Źródło1"/>
    <w:basedOn w:val="Normalny"/>
    <w:next w:val="Normalny"/>
    <w:link w:val="rdo1Znak"/>
    <w:rsid w:val="0050607D"/>
    <w:pPr>
      <w:spacing w:before="40" w:after="240"/>
      <w:jc w:val="right"/>
    </w:pPr>
    <w:rPr>
      <w:rFonts w:ascii="Symbol" w:hAnsi="Symbol" w:cs="Symbol"/>
      <w:i/>
      <w:iCs/>
      <w:color w:val="003399"/>
      <w:sz w:val="20"/>
      <w:szCs w:val="20"/>
      <w:lang w:eastAsia="zh-CN"/>
    </w:rPr>
  </w:style>
  <w:style w:type="paragraph" w:customStyle="1" w:styleId="Wyp-IIpoziom">
    <w:name w:val="Wyp - II poziom"/>
    <w:basedOn w:val="Akapitzlist"/>
    <w:link w:val="Wyp-IIpoziomZnak"/>
    <w:uiPriority w:val="2"/>
    <w:qFormat/>
    <w:rsid w:val="0095661E"/>
    <w:pPr>
      <w:numPr>
        <w:numId w:val="58"/>
      </w:numPr>
      <w:tabs>
        <w:tab w:val="left" w:pos="567"/>
      </w:tabs>
      <w:suppressAutoHyphens/>
      <w:autoSpaceDN w:val="0"/>
      <w:ind w:left="714" w:hanging="357"/>
      <w:textAlignment w:val="baseline"/>
    </w:pPr>
  </w:style>
  <w:style w:type="character" w:customStyle="1" w:styleId="Wyp-IIpoziomZnak">
    <w:name w:val="Wyp - II poziom Znak"/>
    <w:basedOn w:val="AkapitzlistZnak"/>
    <w:link w:val="Wyp-IIpoziom"/>
    <w:uiPriority w:val="2"/>
    <w:rsid w:val="0095661E"/>
    <w:rPr>
      <w:sz w:val="22"/>
      <w:szCs w:val="22"/>
      <w:lang w:eastAsia="en-US"/>
    </w:rPr>
  </w:style>
  <w:style w:type="character" w:customStyle="1" w:styleId="font71">
    <w:name w:val="font71"/>
    <w:basedOn w:val="Domylnaczcionkaakapitu"/>
    <w:rsid w:val="0048202C"/>
    <w:rPr>
      <w:rFonts w:ascii="Times New Roman" w:hAnsi="Times New Roman" w:cs="Times New Roman" w:hint="default"/>
      <w:b w:val="0"/>
      <w:bCs w:val="0"/>
      <w:i w:val="0"/>
      <w:iCs w:val="0"/>
      <w:strike w:val="0"/>
      <w:dstrike w:val="0"/>
      <w:color w:val="auto"/>
      <w:sz w:val="14"/>
      <w:szCs w:val="14"/>
      <w:u w:val="none"/>
      <w:effect w:val="none"/>
    </w:rPr>
  </w:style>
  <w:style w:type="character" w:customStyle="1" w:styleId="font51">
    <w:name w:val="font51"/>
    <w:basedOn w:val="Domylnaczcionkaakapitu"/>
    <w:rsid w:val="0048202C"/>
    <w:rPr>
      <w:rFonts w:ascii="Calibri" w:hAnsi="Calibri" w:cs="Calibri" w:hint="default"/>
      <w:b w:val="0"/>
      <w:bCs w:val="0"/>
      <w:i w:val="0"/>
      <w:iCs w:val="0"/>
      <w:strike w:val="0"/>
      <w:dstrike w:val="0"/>
      <w:color w:val="auto"/>
      <w:sz w:val="22"/>
      <w:szCs w:val="22"/>
      <w:u w:val="none"/>
      <w:effect w:val="none"/>
    </w:rPr>
  </w:style>
  <w:style w:type="character" w:customStyle="1" w:styleId="font101">
    <w:name w:val="font101"/>
    <w:basedOn w:val="Domylnaczcionkaakapitu"/>
    <w:rsid w:val="0048202C"/>
    <w:rPr>
      <w:rFonts w:ascii="Times New Roman" w:hAnsi="Times New Roman" w:cs="Times New Roman" w:hint="default"/>
      <w:b/>
      <w:bCs/>
      <w:i w:val="0"/>
      <w:iCs w:val="0"/>
      <w:strike w:val="0"/>
      <w:dstrike w:val="0"/>
      <w:color w:val="auto"/>
      <w:sz w:val="14"/>
      <w:szCs w:val="14"/>
      <w:u w:val="none"/>
      <w:effect w:val="none"/>
    </w:rPr>
  </w:style>
  <w:style w:type="character" w:customStyle="1" w:styleId="font61">
    <w:name w:val="font61"/>
    <w:basedOn w:val="Domylnaczcionkaakapitu"/>
    <w:rsid w:val="0048202C"/>
    <w:rPr>
      <w:rFonts w:ascii="Calibri" w:hAnsi="Calibri" w:cs="Calibri" w:hint="default"/>
      <w:b/>
      <w:bCs/>
      <w:i w:val="0"/>
      <w:iCs w:val="0"/>
      <w:strike w:val="0"/>
      <w:dstrike w:val="0"/>
      <w:color w:val="auto"/>
      <w:sz w:val="22"/>
      <w:szCs w:val="22"/>
      <w:u w:val="none"/>
      <w:effect w:val="none"/>
    </w:rPr>
  </w:style>
  <w:style w:type="table" w:customStyle="1" w:styleId="TableGrid0">
    <w:name w:val="Table Grid0"/>
    <w:rsid w:val="00AC048B"/>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Punkty">
    <w:name w:val="Punkty"/>
    <w:basedOn w:val="Normalny"/>
    <w:link w:val="PunktyZnak"/>
    <w:qFormat/>
    <w:rsid w:val="00AC048B"/>
  </w:style>
  <w:style w:type="character" w:customStyle="1" w:styleId="PunktyZnak">
    <w:name w:val="Punkty Znak"/>
    <w:link w:val="Punkty"/>
    <w:rsid w:val="00AC048B"/>
    <w:rPr>
      <w:sz w:val="22"/>
      <w:szCs w:val="22"/>
      <w:lang w:eastAsia="en-US"/>
    </w:rPr>
  </w:style>
  <w:style w:type="character" w:customStyle="1" w:styleId="Przypisdolny1Znak">
    <w:name w:val="Przypis dolny1 Znak"/>
    <w:basedOn w:val="Domylnaczcionkaakapitu"/>
    <w:link w:val="Przypisdolny1"/>
    <w:locked/>
    <w:rsid w:val="004613E0"/>
    <w:rPr>
      <w:rFonts w:ascii="Times New Roman" w:eastAsia="Times New Roman" w:hAnsi="Times New Roman"/>
      <w:sz w:val="16"/>
      <w:szCs w:val="16"/>
    </w:rPr>
  </w:style>
  <w:style w:type="paragraph" w:customStyle="1" w:styleId="Przypisdolny1">
    <w:name w:val="Przypis dolny1"/>
    <w:basedOn w:val="NormalnyWeb"/>
    <w:link w:val="Przypisdolny1Znak"/>
    <w:qFormat/>
    <w:rsid w:val="004613E0"/>
    <w:pPr>
      <w:autoSpaceDN w:val="0"/>
      <w:spacing w:before="40" w:beforeAutospacing="0" w:after="40" w:afterAutospacing="0"/>
      <w:jc w:val="both"/>
    </w:pPr>
    <w:rPr>
      <w:sz w:val="16"/>
      <w:szCs w:val="16"/>
    </w:rPr>
  </w:style>
  <w:style w:type="character" w:customStyle="1" w:styleId="Punkty1Znak">
    <w:name w:val="Punkty 1 Znak"/>
    <w:aliases w:val="2 Znak,3 Znak"/>
    <w:basedOn w:val="Domylnaczcionkaakapitu"/>
    <w:link w:val="Punkty1"/>
    <w:locked/>
    <w:rsid w:val="004613E0"/>
  </w:style>
  <w:style w:type="paragraph" w:customStyle="1" w:styleId="Punkty1">
    <w:name w:val="Punkty 1"/>
    <w:aliases w:val="2,3"/>
    <w:basedOn w:val="Normalny"/>
    <w:next w:val="Normalny"/>
    <w:link w:val="Punkty1Znak"/>
    <w:qFormat/>
    <w:rsid w:val="00D4765E"/>
    <w:pPr>
      <w:numPr>
        <w:numId w:val="60"/>
      </w:numPr>
      <w:suppressAutoHyphens/>
      <w:autoSpaceDN w:val="0"/>
    </w:pPr>
    <w:rPr>
      <w:sz w:val="20"/>
      <w:szCs w:val="20"/>
      <w:lang w:eastAsia="pl-PL"/>
    </w:rPr>
  </w:style>
  <w:style w:type="table" w:customStyle="1" w:styleId="PlainTable21">
    <w:name w:val="Plain Table 21"/>
    <w:basedOn w:val="Standardowy"/>
    <w:uiPriority w:val="42"/>
    <w:rsid w:val="00B7403A"/>
    <w:rPr>
      <w:rFonts w:asciiTheme="minorHAnsi" w:eastAsiaTheme="minorHAnsi" w:hAnsiTheme="minorHAnsi" w:cstheme="minorBidi"/>
      <w:sz w:val="22"/>
      <w:szCs w:val="22"/>
      <w:lang w:eastAsia="en-US"/>
    </w:r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msonormal0">
    <w:name w:val="msonormal"/>
    <w:basedOn w:val="Standard"/>
    <w:rsid w:val="004613E0"/>
    <w:pPr>
      <w:suppressAutoHyphens w:val="0"/>
      <w:spacing w:before="280" w:after="119"/>
      <w:textAlignment w:val="auto"/>
    </w:pPr>
    <w:rPr>
      <w:rFonts w:ascii="Times New Roman" w:eastAsia="Times New Roman" w:hAnsi="Times New Roman" w:cs="Times New Roman"/>
      <w:color w:val="000000"/>
    </w:rPr>
  </w:style>
  <w:style w:type="paragraph" w:styleId="Tekstpodstawowywcity3">
    <w:name w:val="Body Text Indent 3"/>
    <w:basedOn w:val="Normalny"/>
    <w:link w:val="Tekstpodstawowywcity3Znak"/>
    <w:rsid w:val="00A811A0"/>
    <w:pPr>
      <w:spacing w:before="0"/>
      <w:ind w:left="283"/>
      <w:jc w:val="left"/>
    </w:pPr>
    <w:rPr>
      <w:rFonts w:ascii="Times New Roman" w:eastAsia="Times New Roman" w:hAnsi="Times New Roman"/>
      <w:sz w:val="16"/>
      <w:szCs w:val="16"/>
      <w:lang w:eastAsia="pl-PL"/>
    </w:rPr>
  </w:style>
  <w:style w:type="character" w:customStyle="1" w:styleId="Tekstpodstawowywcity3Znak">
    <w:name w:val="Tekst podstawowy wcięty 3 Znak"/>
    <w:basedOn w:val="Domylnaczcionkaakapitu"/>
    <w:link w:val="Tekstpodstawowywcity3"/>
    <w:rsid w:val="00A811A0"/>
    <w:rPr>
      <w:rFonts w:ascii="Times New Roman" w:eastAsia="Times New Roman" w:hAnsi="Times New Roman"/>
      <w:sz w:val="16"/>
      <w:szCs w:val="16"/>
    </w:rPr>
  </w:style>
  <w:style w:type="paragraph" w:styleId="Lista2">
    <w:name w:val="List 2"/>
    <w:basedOn w:val="Normalny"/>
    <w:uiPriority w:val="99"/>
    <w:semiHidden/>
    <w:unhideWhenUsed/>
    <w:rsid w:val="00A811A0"/>
    <w:pPr>
      <w:spacing w:before="0" w:after="0"/>
      <w:ind w:left="566" w:hanging="283"/>
      <w:contextualSpacing/>
      <w:jc w:val="left"/>
    </w:pPr>
    <w:rPr>
      <w:rFonts w:ascii="Times New Roman" w:eastAsia="Times New Roman" w:hAnsi="Times New Roman"/>
      <w:sz w:val="24"/>
      <w:szCs w:val="24"/>
      <w:lang w:eastAsia="pl-PL"/>
    </w:rPr>
  </w:style>
  <w:style w:type="paragraph" w:customStyle="1" w:styleId="Bullet2">
    <w:name w:val="~Bullet2"/>
    <w:basedOn w:val="Normalny"/>
    <w:rsid w:val="000A7B7C"/>
    <w:pPr>
      <w:tabs>
        <w:tab w:val="num" w:pos="567"/>
      </w:tabs>
      <w:spacing w:before="0" w:after="0" w:line="260" w:lineRule="exact"/>
      <w:ind w:left="567" w:hanging="283"/>
      <w:jc w:val="left"/>
    </w:pPr>
    <w:rPr>
      <w:rFonts w:ascii="Arial" w:eastAsia="Times New Roman" w:hAnsi="Arial" w:cs="Arial"/>
      <w:sz w:val="20"/>
      <w:szCs w:val="24"/>
      <w:lang w:val="en-GB" w:eastAsia="en-GB"/>
    </w:rPr>
  </w:style>
  <w:style w:type="paragraph" w:customStyle="1" w:styleId="Bullet3">
    <w:name w:val="~Bullet3"/>
    <w:basedOn w:val="Bullet2"/>
    <w:rsid w:val="00A811A0"/>
    <w:pPr>
      <w:tabs>
        <w:tab w:val="clear" w:pos="567"/>
        <w:tab w:val="num" w:pos="851"/>
        <w:tab w:val="num" w:pos="3011"/>
      </w:tabs>
      <w:ind w:left="851" w:hanging="284"/>
    </w:pPr>
  </w:style>
  <w:style w:type="character" w:customStyle="1" w:styleId="contextualspellingandgrammarerror">
    <w:name w:val="contextualspellingandgrammarerror"/>
    <w:basedOn w:val="Domylnaczcionkaakapitu"/>
    <w:rsid w:val="00E31F37"/>
  </w:style>
  <w:style w:type="table" w:customStyle="1" w:styleId="Tabelasiatki5ciemnaakcent51">
    <w:name w:val="Tabela siatki 5 — ciemna — akcent 51"/>
    <w:basedOn w:val="Standardowy"/>
    <w:uiPriority w:val="50"/>
    <w:rsid w:val="00E31F37"/>
    <w:rPr>
      <w:rFonts w:asciiTheme="minorHAnsi" w:eastAsiaTheme="minorHAnsi" w:hAnsiTheme="minorHAnsi" w:cstheme="minorBidi"/>
      <w:sz w:val="22"/>
      <w:szCs w:val="22"/>
      <w:lang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style>
  <w:style w:type="table" w:customStyle="1" w:styleId="GridTable5Dark-Accent11">
    <w:name w:val="Grid Table 5 Dark - Accent 11"/>
    <w:basedOn w:val="Standardowy"/>
    <w:uiPriority w:val="50"/>
    <w:rsid w:val="00E31F37"/>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GridTable4-Accent51">
    <w:name w:val="Grid Table 4 - Accent 51"/>
    <w:basedOn w:val="Standardowy"/>
    <w:uiPriority w:val="49"/>
    <w:rsid w:val="00E31F37"/>
    <w:rPr>
      <w:rFonts w:asciiTheme="minorHAnsi" w:eastAsiaTheme="minorHAnsi" w:hAnsiTheme="minorHAnsi" w:cstheme="minorBidi"/>
      <w:sz w:val="22"/>
      <w:szCs w:val="22"/>
      <w:lang w:val="en-US"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Punkty2">
    <w:name w:val="Punkty 2"/>
    <w:basedOn w:val="Normalny"/>
    <w:next w:val="Normalny"/>
    <w:link w:val="Punkty2Znak"/>
    <w:uiPriority w:val="99"/>
    <w:rsid w:val="008A27C3"/>
    <w:pPr>
      <w:tabs>
        <w:tab w:val="num" w:pos="720"/>
      </w:tabs>
      <w:ind w:left="720" w:hanging="720"/>
    </w:pPr>
    <w:rPr>
      <w:szCs w:val="20"/>
    </w:rPr>
  </w:style>
  <w:style w:type="character" w:customStyle="1" w:styleId="Punkty2Znak">
    <w:name w:val="Punkty 2 Znak"/>
    <w:link w:val="Punkty2"/>
    <w:uiPriority w:val="99"/>
    <w:locked/>
    <w:rsid w:val="008A27C3"/>
    <w:rPr>
      <w:sz w:val="22"/>
      <w:lang w:eastAsia="en-US"/>
    </w:rPr>
  </w:style>
  <w:style w:type="character" w:customStyle="1" w:styleId="acopre">
    <w:name w:val="acopre"/>
    <w:basedOn w:val="Domylnaczcionkaakapitu"/>
    <w:uiPriority w:val="99"/>
    <w:rsid w:val="008A27C3"/>
    <w:rPr>
      <w:rFonts w:cs="Times New Roman"/>
    </w:rPr>
  </w:style>
  <w:style w:type="table" w:styleId="Tabelasiatki1jasna">
    <w:name w:val="Grid Table 1 Light"/>
    <w:basedOn w:val="Standardowy"/>
    <w:uiPriority w:val="46"/>
    <w:rsid w:val="008A619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N4">
    <w:name w:val="N4"/>
    <w:basedOn w:val="Normalny"/>
    <w:link w:val="N4Znak"/>
    <w:uiPriority w:val="2"/>
    <w:qFormat/>
    <w:rsid w:val="00C43D17"/>
    <w:pPr>
      <w:tabs>
        <w:tab w:val="left" w:pos="567"/>
      </w:tabs>
      <w:spacing w:before="240"/>
    </w:pPr>
    <w:rPr>
      <w:rFonts w:asciiTheme="minorHAnsi" w:hAnsiTheme="minorHAnsi" w:cstheme="minorHAnsi"/>
      <w:b/>
      <w:bCs/>
    </w:rPr>
  </w:style>
  <w:style w:type="character" w:customStyle="1" w:styleId="N4Znak">
    <w:name w:val="N4 Znak"/>
    <w:basedOn w:val="Domylnaczcionkaakapitu"/>
    <w:link w:val="N4"/>
    <w:uiPriority w:val="2"/>
    <w:rsid w:val="00C43D17"/>
    <w:rPr>
      <w:rFonts w:asciiTheme="minorHAnsi" w:hAnsiTheme="minorHAnsi" w:cstheme="minorHAnsi"/>
      <w:b/>
      <w:bCs/>
      <w:sz w:val="22"/>
      <w:szCs w:val="22"/>
      <w:lang w:eastAsia="en-US"/>
    </w:rPr>
  </w:style>
  <w:style w:type="paragraph" w:customStyle="1" w:styleId="tekstzwykly">
    <w:name w:val="tekst zwykly"/>
    <w:basedOn w:val="Normalny"/>
    <w:link w:val="tekstzwyklyZnak"/>
    <w:uiPriority w:val="2"/>
    <w:qFormat/>
    <w:rsid w:val="007E6841"/>
  </w:style>
  <w:style w:type="character" w:customStyle="1" w:styleId="tekstzwyklyZnak">
    <w:name w:val="tekst zwykly Znak"/>
    <w:basedOn w:val="Domylnaczcionkaakapitu"/>
    <w:link w:val="tekstzwykly"/>
    <w:uiPriority w:val="2"/>
    <w:rsid w:val="007E6841"/>
    <w:rPr>
      <w:sz w:val="22"/>
      <w:szCs w:val="22"/>
      <w:lang w:eastAsia="en-US"/>
    </w:rPr>
  </w:style>
  <w:style w:type="table" w:customStyle="1" w:styleId="TableGrid00">
    <w:name w:val="Table Grid00"/>
    <w:rsid w:val="00FF1980"/>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aNumerowanieZnak">
    <w:name w:val="a) Numerowanie Znak"/>
    <w:basedOn w:val="NumerowanieZnak"/>
    <w:link w:val="aNumerowanie"/>
    <w:uiPriority w:val="2"/>
    <w:rsid w:val="00187BF9"/>
    <w:rPr>
      <w:rFonts w:asciiTheme="minorHAnsi" w:eastAsiaTheme="minorHAnsi" w:hAnsiTheme="minorHAnsi" w:cstheme="minorHAnsi"/>
      <w:color w:val="000000"/>
      <w:sz w:val="22"/>
      <w:szCs w:val="22"/>
      <w:lang w:eastAsia="en-US"/>
    </w:rPr>
  </w:style>
  <w:style w:type="paragraph" w:customStyle="1" w:styleId="aNumerowanie-IIpoziom">
    <w:name w:val="a) Numerowanie - II poziom"/>
    <w:basedOn w:val="aNumerowanie"/>
    <w:uiPriority w:val="2"/>
    <w:qFormat/>
    <w:rsid w:val="00187BF9"/>
    <w:pPr>
      <w:numPr>
        <w:ilvl w:val="1"/>
        <w:numId w:val="73"/>
      </w:numPr>
    </w:pPr>
  </w:style>
  <w:style w:type="paragraph" w:customStyle="1" w:styleId="PUNKTOWANIEITALIC2">
    <w:name w:val="PUNKTOWANIE ITALIC2"/>
    <w:basedOn w:val="Literowanie"/>
    <w:link w:val="PUNKTOWANIEITALIC2Znak"/>
    <w:uiPriority w:val="2"/>
    <w:qFormat/>
    <w:rsid w:val="003174C7"/>
  </w:style>
  <w:style w:type="character" w:customStyle="1" w:styleId="PUNKTOWANIEITALIC2Znak">
    <w:name w:val="PUNKTOWANIE ITALIC2 Znak"/>
    <w:basedOn w:val="LiterowanieZnak"/>
    <w:link w:val="PUNKTOWANIEITALIC2"/>
    <w:uiPriority w:val="2"/>
    <w:rsid w:val="003174C7"/>
    <w:rPr>
      <w:sz w:val="22"/>
      <w:szCs w:val="22"/>
      <w:lang w:eastAsia="en-US"/>
    </w:rPr>
  </w:style>
  <w:style w:type="paragraph" w:customStyle="1" w:styleId="ITALIC">
    <w:name w:val="ITALIC"/>
    <w:basedOn w:val="Tabela"/>
    <w:link w:val="ITALICZnak"/>
    <w:uiPriority w:val="2"/>
    <w:qFormat/>
    <w:rsid w:val="003174C7"/>
    <w:pPr>
      <w:ind w:left="1130" w:hanging="1130"/>
    </w:pPr>
    <w:rPr>
      <w:b w:val="0"/>
      <w:i/>
      <w:sz w:val="22"/>
    </w:rPr>
  </w:style>
  <w:style w:type="character" w:customStyle="1" w:styleId="ITALICZnak">
    <w:name w:val="ITALIC Znak"/>
    <w:basedOn w:val="TabelaZnak"/>
    <w:link w:val="ITALIC"/>
    <w:uiPriority w:val="2"/>
    <w:rsid w:val="003174C7"/>
    <w:rPr>
      <w:b w:val="0"/>
      <w:i/>
      <w:iCs/>
      <w:sz w:val="22"/>
      <w:szCs w:val="18"/>
      <w:lang w:eastAsia="en-US"/>
    </w:rPr>
  </w:style>
  <w:style w:type="table" w:customStyle="1" w:styleId="Tabela-Siatka1">
    <w:name w:val="Tabela - Siatka1"/>
    <w:basedOn w:val="Standardowy"/>
    <w:next w:val="Tabela-Siatka"/>
    <w:uiPriority w:val="39"/>
    <w:rsid w:val="003174C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xw98406075">
    <w:name w:val="scxw98406075"/>
    <w:basedOn w:val="Domylnaczcionkaakapitu"/>
    <w:rsid w:val="003174C7"/>
  </w:style>
  <w:style w:type="paragraph" w:customStyle="1" w:styleId="pawe">
    <w:name w:val="paweł"/>
    <w:basedOn w:val="Normalny"/>
    <w:link w:val="paweZnak"/>
    <w:rsid w:val="003174C7"/>
    <w:pPr>
      <w:suppressAutoHyphens/>
      <w:ind w:left="567" w:hanging="567"/>
      <w:jc w:val="center"/>
    </w:pPr>
    <w:rPr>
      <w:rFonts w:ascii="Times New Roman" w:eastAsia="Times New Roman" w:hAnsi="Times New Roman"/>
      <w:noProof/>
      <w:sz w:val="24"/>
      <w:szCs w:val="24"/>
      <w:lang w:eastAsia="pl-PL"/>
    </w:rPr>
  </w:style>
  <w:style w:type="character" w:customStyle="1" w:styleId="paweZnak">
    <w:name w:val="paweł Znak"/>
    <w:basedOn w:val="Domylnaczcionkaakapitu"/>
    <w:link w:val="pawe"/>
    <w:rsid w:val="003174C7"/>
    <w:rPr>
      <w:rFonts w:ascii="Times New Roman" w:eastAsia="Times New Roman" w:hAnsi="Times New Roman"/>
      <w:noProof/>
      <w:sz w:val="24"/>
      <w:szCs w:val="24"/>
    </w:rPr>
  </w:style>
  <w:style w:type="paragraph" w:customStyle="1" w:styleId="Normalny3">
    <w:name w:val="Normalny3"/>
    <w:uiPriority w:val="99"/>
    <w:rsid w:val="003174C7"/>
    <w:pPr>
      <w:suppressAutoHyphens/>
      <w:autoSpaceDN w:val="0"/>
      <w:spacing w:after="160" w:line="254" w:lineRule="auto"/>
      <w:textAlignment w:val="baseline"/>
    </w:pPr>
    <w:rPr>
      <w:sz w:val="22"/>
      <w:szCs w:val="22"/>
      <w:lang w:eastAsia="en-US"/>
    </w:rPr>
  </w:style>
  <w:style w:type="character" w:customStyle="1" w:styleId="Domylnaczcionkaakapitu2">
    <w:name w:val="Domyślna czcionka akapitu2"/>
    <w:rsid w:val="003174C7"/>
  </w:style>
  <w:style w:type="paragraph" w:customStyle="1" w:styleId="Akapitzlist3">
    <w:name w:val="Akapit z listą3"/>
    <w:basedOn w:val="Normalny3"/>
    <w:uiPriority w:val="99"/>
    <w:rsid w:val="003174C7"/>
    <w:pPr>
      <w:ind w:left="720"/>
    </w:pPr>
  </w:style>
  <w:style w:type="character" w:customStyle="1" w:styleId="tabchar">
    <w:name w:val="tabchar"/>
    <w:basedOn w:val="Domylnaczcionkaakapitu"/>
    <w:rsid w:val="003174C7"/>
  </w:style>
  <w:style w:type="table" w:customStyle="1" w:styleId="TableGrid1">
    <w:name w:val="Table Grid1"/>
    <w:rsid w:val="003174C7"/>
    <w:rPr>
      <w:rFonts w:asciiTheme="minorHAnsi" w:eastAsiaTheme="minorEastAsia" w:hAnsiTheme="minorHAnsi" w:cstheme="minorBidi"/>
      <w:sz w:val="22"/>
      <w:szCs w:val="22"/>
    </w:rPr>
    <w:tblPr>
      <w:tblCellMar>
        <w:top w:w="0" w:type="dxa"/>
        <w:left w:w="0" w:type="dxa"/>
        <w:bottom w:w="0" w:type="dxa"/>
        <w:right w:w="0" w:type="dxa"/>
      </w:tblCellMar>
    </w:tblPr>
  </w:style>
  <w:style w:type="paragraph" w:styleId="Cytat">
    <w:name w:val="Quote"/>
    <w:basedOn w:val="Normalny"/>
    <w:next w:val="Normalny"/>
    <w:link w:val="CytatZnak"/>
    <w:uiPriority w:val="29"/>
    <w:qFormat/>
    <w:rsid w:val="003174C7"/>
    <w:pPr>
      <w:spacing w:before="200" w:after="160"/>
      <w:ind w:left="864" w:right="864"/>
      <w:jc w:val="center"/>
    </w:pPr>
    <w:rPr>
      <w:i/>
      <w:iCs/>
      <w:color w:val="404040" w:themeColor="text1" w:themeTint="BF"/>
    </w:rPr>
  </w:style>
  <w:style w:type="character" w:customStyle="1" w:styleId="CytatZnak">
    <w:name w:val="Cytat Znak"/>
    <w:basedOn w:val="Domylnaczcionkaakapitu"/>
    <w:link w:val="Cytat"/>
    <w:uiPriority w:val="29"/>
    <w:rsid w:val="003174C7"/>
    <w:rPr>
      <w:i/>
      <w:iCs/>
      <w:color w:val="404040" w:themeColor="text1" w:themeTint="BF"/>
      <w:sz w:val="22"/>
      <w:szCs w:val="22"/>
      <w:lang w:eastAsia="en-US"/>
    </w:rPr>
  </w:style>
  <w:style w:type="table" w:customStyle="1" w:styleId="Tabelasiatki5ciemnaakcent11">
    <w:name w:val="Tabela siatki 5 — ciemna — akcent 11"/>
    <w:basedOn w:val="Standardowy"/>
    <w:uiPriority w:val="50"/>
    <w:rsid w:val="003174C7"/>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elasiatki4akcent51">
    <w:name w:val="Tabela siatki 4 — akcent 51"/>
    <w:basedOn w:val="Standardowy"/>
    <w:uiPriority w:val="49"/>
    <w:rsid w:val="003174C7"/>
    <w:rPr>
      <w:rFonts w:asciiTheme="minorHAnsi" w:eastAsiaTheme="minorHAnsi" w:hAnsiTheme="minorHAnsi" w:cstheme="minorBidi"/>
      <w:sz w:val="22"/>
      <w:szCs w:val="22"/>
      <w:lang w:val="en-US"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eGrid10">
    <w:name w:val="Table Grid10"/>
    <w:rsid w:val="003174C7"/>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tabela-pkt">
    <w:name w:val="tabela -pkt"/>
    <w:basedOn w:val="Akapitzlist"/>
    <w:link w:val="tabela-pktZnak"/>
    <w:uiPriority w:val="99"/>
    <w:qFormat/>
    <w:rsid w:val="003174C7"/>
    <w:pPr>
      <w:numPr>
        <w:numId w:val="121"/>
      </w:numPr>
      <w:suppressAutoHyphens/>
      <w:spacing w:before="40" w:after="40"/>
      <w:jc w:val="left"/>
    </w:pPr>
    <w:rPr>
      <w:rFonts w:asciiTheme="minorHAnsi" w:hAnsiTheme="minorHAnsi"/>
      <w:bCs/>
    </w:rPr>
  </w:style>
  <w:style w:type="character" w:customStyle="1" w:styleId="tabela-pktZnak">
    <w:name w:val="tabela -pkt Znak"/>
    <w:basedOn w:val="AkapitzlistZnak"/>
    <w:link w:val="tabela-pkt"/>
    <w:uiPriority w:val="99"/>
    <w:rsid w:val="003174C7"/>
    <w:rPr>
      <w:rFonts w:asciiTheme="minorHAnsi" w:hAnsiTheme="minorHAnsi"/>
      <w:bCs/>
      <w:sz w:val="22"/>
      <w:szCs w:val="22"/>
      <w:lang w:eastAsia="en-US"/>
    </w:rPr>
  </w:style>
  <w:style w:type="table" w:styleId="Tabelasiatki4">
    <w:name w:val="Grid Table 4"/>
    <w:basedOn w:val="Standardowy"/>
    <w:uiPriority w:val="49"/>
    <w:rsid w:val="003174C7"/>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aPGW">
    <w:name w:val="aPGW"/>
    <w:basedOn w:val="Standardowy"/>
    <w:uiPriority w:val="99"/>
    <w:rsid w:val="003174C7"/>
    <w:pPr>
      <w:spacing w:before="40" w:after="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40" w:beforeAutospacing="0" w:afterLines="0" w:after="40" w:afterAutospacing="0" w:line="240" w:lineRule="auto"/>
      </w:pPr>
      <w:rPr>
        <w:rFonts w:asciiTheme="minorHAnsi" w:hAnsiTheme="minorHAnsi"/>
        <w:b/>
        <w:sz w:val="20"/>
      </w:rPr>
      <w:tblPr/>
      <w:trPr>
        <w:tblHeader/>
      </w:trPr>
      <w:tcPr>
        <w:shd w:val="clear" w:color="auto" w:fill="BFBFBF" w:themeFill="background1" w:themeFillShade="BF"/>
      </w:tcPr>
    </w:tblStylePr>
  </w:style>
  <w:style w:type="table" w:customStyle="1" w:styleId="Styl2">
    <w:name w:val="Styl2"/>
    <w:basedOn w:val="Standardowy"/>
    <w:uiPriority w:val="99"/>
    <w:rsid w:val="003174C7"/>
    <w:pPr>
      <w:spacing w:before="40" w:after="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Theme="minorHAnsi" w:hAnsiTheme="minorHAnsi"/>
        <w:b/>
        <w:sz w:val="20"/>
      </w:rPr>
      <w:tblPr/>
      <w:trPr>
        <w:tblHeader/>
      </w:trPr>
      <w:tcPr>
        <w:shd w:val="clear" w:color="auto" w:fill="BFBFBF" w:themeFill="background1" w:themeFillShade="BF"/>
      </w:tcPr>
    </w:tblStylePr>
  </w:style>
  <w:style w:type="paragraph" w:customStyle="1" w:styleId="Tablenagwek">
    <w:name w:val="Table_nagłówek"/>
    <w:basedOn w:val="Teksttabeliprawy"/>
    <w:link w:val="TablenagwekZnak"/>
    <w:qFormat/>
    <w:rsid w:val="003174C7"/>
    <w:pPr>
      <w:suppressAutoHyphens w:val="0"/>
      <w:jc w:val="right"/>
    </w:pPr>
    <w:rPr>
      <w:b/>
      <w:bCs/>
      <w:szCs w:val="22"/>
    </w:rPr>
  </w:style>
  <w:style w:type="character" w:customStyle="1" w:styleId="TeksttabelilewyZnak">
    <w:name w:val="Tekst tabeli lewy Znak"/>
    <w:basedOn w:val="Domylnaczcionkaakapitu"/>
    <w:link w:val="Teksttabelilewy"/>
    <w:uiPriority w:val="99"/>
    <w:rsid w:val="00CA58B1"/>
    <w:rPr>
      <w:szCs w:val="22"/>
      <w:lang w:eastAsia="en-US"/>
    </w:rPr>
  </w:style>
  <w:style w:type="character" w:customStyle="1" w:styleId="TeksttabeliprawyZnak">
    <w:name w:val="Tekst tabeli prawy Znak"/>
    <w:basedOn w:val="TeksttabelilewyZnak"/>
    <w:link w:val="Teksttabeliprawy"/>
    <w:uiPriority w:val="99"/>
    <w:rsid w:val="003174C7"/>
    <w:rPr>
      <w:szCs w:val="22"/>
      <w:lang w:eastAsia="en-US"/>
    </w:rPr>
  </w:style>
  <w:style w:type="character" w:customStyle="1" w:styleId="TablenagwekZnak">
    <w:name w:val="Table_nagłówek Znak"/>
    <w:basedOn w:val="TeksttabeliprawyZnak"/>
    <w:link w:val="Tablenagwek"/>
    <w:rsid w:val="003174C7"/>
    <w:rPr>
      <w:b/>
      <w:bCs/>
      <w:szCs w:val="22"/>
      <w:lang w:eastAsia="en-US"/>
    </w:rPr>
  </w:style>
  <w:style w:type="paragraph" w:customStyle="1" w:styleId="Telsttabelilewybold">
    <w:name w:val="Telst tabeli lewy bold"/>
    <w:basedOn w:val="Teksttabelisrodek"/>
    <w:uiPriority w:val="99"/>
    <w:qFormat/>
    <w:rsid w:val="003174C7"/>
    <w:pPr>
      <w:suppressAutoHyphens w:val="0"/>
      <w:jc w:val="left"/>
    </w:pPr>
    <w:rPr>
      <w:b/>
      <w:bCs/>
      <w:szCs w:val="22"/>
      <w:lang w:eastAsia="pl-PL"/>
    </w:rPr>
  </w:style>
  <w:style w:type="paragraph" w:customStyle="1" w:styleId="Teksttabelilewybold">
    <w:name w:val="Tekst tabeli lewy bold"/>
    <w:basedOn w:val="Teksttabelilewy"/>
    <w:uiPriority w:val="99"/>
    <w:qFormat/>
    <w:rsid w:val="003174C7"/>
    <w:rPr>
      <w:b/>
    </w:rPr>
  </w:style>
  <w:style w:type="numbering" w:customStyle="1" w:styleId="Styl3">
    <w:name w:val="Styl3"/>
    <w:uiPriority w:val="99"/>
    <w:rsid w:val="003174C7"/>
    <w:pPr>
      <w:numPr>
        <w:numId w:val="122"/>
      </w:numPr>
    </w:pPr>
  </w:style>
  <w:style w:type="numbering" w:customStyle="1" w:styleId="Styl4">
    <w:name w:val="Styl4"/>
    <w:uiPriority w:val="99"/>
    <w:rsid w:val="003174C7"/>
    <w:pPr>
      <w:numPr>
        <w:numId w:val="123"/>
      </w:numPr>
    </w:pPr>
  </w:style>
  <w:style w:type="character" w:customStyle="1" w:styleId="fn-ref">
    <w:name w:val="fn-ref"/>
    <w:basedOn w:val="Domylnaczcionkaakapitu"/>
    <w:rsid w:val="003174C7"/>
  </w:style>
  <w:style w:type="paragraph" w:customStyle="1" w:styleId="Wykazskrotow">
    <w:name w:val="Wykaz skrotow"/>
    <w:basedOn w:val="Normalny"/>
    <w:qFormat/>
    <w:rsid w:val="003174C7"/>
    <w:rPr>
      <w:rFonts w:eastAsiaTheme="minorHAnsi" w:cs="Calibri"/>
      <w:sz w:val="18"/>
      <w:szCs w:val="18"/>
    </w:rPr>
  </w:style>
  <w:style w:type="paragraph" w:customStyle="1" w:styleId="Wykazskrotowbold">
    <w:name w:val="Wykaz skrotow bold"/>
    <w:basedOn w:val="Wykazskrotow"/>
    <w:qFormat/>
    <w:rsid w:val="003174C7"/>
    <w:pPr>
      <w:jc w:val="left"/>
    </w:pPr>
    <w:rPr>
      <w:rFonts w:asciiTheme="minorHAnsi" w:hAnsiTheme="minorHAnsi"/>
      <w:b/>
      <w:bCs/>
    </w:rPr>
  </w:style>
  <w:style w:type="numbering" w:customStyle="1" w:styleId="Bezlisty1">
    <w:name w:val="Bez listy1"/>
    <w:next w:val="Bezlisty"/>
    <w:uiPriority w:val="99"/>
    <w:semiHidden/>
    <w:unhideWhenUsed/>
    <w:rsid w:val="003174C7"/>
  </w:style>
  <w:style w:type="table" w:customStyle="1" w:styleId="Tabela-Siatka2">
    <w:name w:val="Tabela - Siatka2"/>
    <w:basedOn w:val="Standardowy"/>
    <w:next w:val="Tabela-Siatka"/>
    <w:uiPriority w:val="39"/>
    <w:rsid w:val="003174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IIaPGW1">
    <w:name w:val="IIaPGW1"/>
    <w:basedOn w:val="Standardowy"/>
    <w:next w:val="Tabela-Siatka"/>
    <w:uiPriority w:val="39"/>
    <w:rsid w:val="003174C7"/>
    <w:pPr>
      <w:spacing w:before="40" w:after="40"/>
    </w:pPr>
    <w:rPr>
      <w:rFonts w:cs="Arial"/>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40" w:beforeAutospacing="0" w:afterLines="0" w:after="40" w:afterAutospacing="0" w:line="240" w:lineRule="auto"/>
        <w:jc w:val="left"/>
      </w:pPr>
      <w:rPr>
        <w:rFonts w:ascii="Calibri" w:hAnsi="Calibri"/>
        <w:sz w:val="20"/>
      </w:rPr>
      <w:tblPr/>
      <w:trPr>
        <w:tblHeader/>
      </w:trPr>
      <w:tcPr>
        <w:shd w:val="clear" w:color="auto" w:fill="BFBFBF"/>
      </w:tcPr>
    </w:tblStylePr>
  </w:style>
  <w:style w:type="table" w:customStyle="1" w:styleId="TableGrid01">
    <w:name w:val="Table Grid01"/>
    <w:rsid w:val="003174C7"/>
    <w:rPr>
      <w:rFonts w:eastAsia="Yu Mincho" w:cs="Arial"/>
      <w:sz w:val="22"/>
      <w:szCs w:val="22"/>
    </w:rPr>
    <w:tblPr>
      <w:tblCellMar>
        <w:top w:w="0" w:type="dxa"/>
        <w:left w:w="0" w:type="dxa"/>
        <w:bottom w:w="0" w:type="dxa"/>
        <w:right w:w="0" w:type="dxa"/>
      </w:tblCellMar>
    </w:tblPr>
  </w:style>
  <w:style w:type="table" w:customStyle="1" w:styleId="Jasnecieniowanieakcent41">
    <w:name w:val="Jasne cieniowanie — akcent 41"/>
    <w:basedOn w:val="Standardowy"/>
    <w:next w:val="Jasnecieniowanieakcent4"/>
    <w:uiPriority w:val="99"/>
    <w:rsid w:val="003174C7"/>
    <w:rPr>
      <w:color w:val="5F497A"/>
    </w:rPr>
    <w:tblPr>
      <w:tblStyleRowBandSize w:val="1"/>
      <w:tblStyleColBandSize w:val="1"/>
      <w:tblBorders>
        <w:top w:val="single" w:sz="8" w:space="0" w:color="8064A2"/>
        <w:bottom w:val="single" w:sz="8" w:space="0" w:color="8064A2"/>
      </w:tblBorders>
    </w:tblPr>
    <w:tblStylePr w:type="fir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rFonts w:cs="Times New Roman"/>
        <w:b/>
        <w:bCs/>
      </w:rPr>
      <w:tblPr/>
      <w:tcPr>
        <w:tcBorders>
          <w:top w:val="single" w:sz="8" w:space="0" w:color="8064A2"/>
          <w:left w:val="nil"/>
          <w:bottom w:val="single" w:sz="8" w:space="0" w:color="8064A2"/>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FD8E8"/>
      </w:tcPr>
    </w:tblStylePr>
    <w:tblStylePr w:type="band1Horz">
      <w:rPr>
        <w:rFonts w:cs="Times New Roman"/>
      </w:rPr>
      <w:tblPr/>
      <w:tcPr>
        <w:tcBorders>
          <w:left w:val="nil"/>
          <w:right w:val="nil"/>
          <w:insideH w:val="nil"/>
          <w:insideV w:val="nil"/>
        </w:tcBorders>
        <w:shd w:val="clear" w:color="auto" w:fill="DFD8E8"/>
      </w:tcPr>
    </w:tblStylePr>
  </w:style>
  <w:style w:type="table" w:customStyle="1" w:styleId="rednialista111">
    <w:name w:val="Średnia lista 111"/>
    <w:uiPriority w:val="99"/>
    <w:rsid w:val="003174C7"/>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numbering" w:customStyle="1" w:styleId="Styl11">
    <w:name w:val="Styl11"/>
    <w:rsid w:val="003174C7"/>
    <w:pPr>
      <w:numPr>
        <w:numId w:val="11"/>
      </w:numPr>
    </w:pPr>
  </w:style>
  <w:style w:type="table" w:customStyle="1" w:styleId="TableGrid001">
    <w:name w:val="Table Grid001"/>
    <w:rsid w:val="003174C7"/>
    <w:rPr>
      <w:rFonts w:eastAsia="Yu Mincho" w:cs="Arial"/>
      <w:sz w:val="22"/>
      <w:szCs w:val="22"/>
    </w:rPr>
    <w:tblPr>
      <w:tblCellMar>
        <w:top w:w="0" w:type="dxa"/>
        <w:left w:w="0" w:type="dxa"/>
        <w:bottom w:w="0" w:type="dxa"/>
        <w:right w:w="0" w:type="dxa"/>
      </w:tblCellMar>
    </w:tblPr>
  </w:style>
  <w:style w:type="table" w:customStyle="1" w:styleId="PlainTable211">
    <w:name w:val="Plain Table 211"/>
    <w:basedOn w:val="Standardowy"/>
    <w:uiPriority w:val="42"/>
    <w:rsid w:val="003174C7"/>
    <w:rPr>
      <w:rFonts w:cs="Arial"/>
      <w:sz w:val="22"/>
      <w:szCs w:val="22"/>
      <w:lang w:eastAsia="en-US"/>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siatki5ciemnaakcent511">
    <w:name w:val="Tabela siatki 5 — ciemna — akcent 511"/>
    <w:basedOn w:val="Standardowy"/>
    <w:uiPriority w:val="50"/>
    <w:rsid w:val="003174C7"/>
    <w:rPr>
      <w:rFonts w:cs="Arial"/>
      <w:sz w:val="22"/>
      <w:szCs w:val="22"/>
      <w:lang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style>
  <w:style w:type="table" w:customStyle="1" w:styleId="GridTable5Dark-Accent111">
    <w:name w:val="Grid Table 5 Dark - Accent 111"/>
    <w:basedOn w:val="Standardowy"/>
    <w:uiPriority w:val="50"/>
    <w:rsid w:val="003174C7"/>
    <w:rPr>
      <w:rFonts w:cs="Arial"/>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4-Accent511">
    <w:name w:val="Grid Table 4 - Accent 511"/>
    <w:basedOn w:val="Standardowy"/>
    <w:uiPriority w:val="49"/>
    <w:rsid w:val="003174C7"/>
    <w:rPr>
      <w:rFonts w:cs="Arial"/>
      <w:sz w:val="22"/>
      <w:szCs w:val="22"/>
      <w:lang w:val="en-US"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asiatki1jasna1">
    <w:name w:val="Tabela siatki 1 — jasna1"/>
    <w:basedOn w:val="Standardowy"/>
    <w:next w:val="Tabelasiatki1jasna"/>
    <w:uiPriority w:val="46"/>
    <w:rsid w:val="003174C7"/>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Numerowanie-IIpoziom">
    <w:name w:val="Numerowanie - II poziom"/>
    <w:basedOn w:val="Numerowanie"/>
    <w:link w:val="Numerowanie-IIpoziomZnak"/>
    <w:uiPriority w:val="2"/>
    <w:qFormat/>
    <w:rsid w:val="003174C7"/>
    <w:pPr>
      <w:numPr>
        <w:numId w:val="0"/>
      </w:numPr>
      <w:ind w:left="567" w:hanging="283"/>
    </w:pPr>
  </w:style>
  <w:style w:type="character" w:customStyle="1" w:styleId="Numerowanie-IIpoziomZnak">
    <w:name w:val="Numerowanie - II poziom Znak"/>
    <w:basedOn w:val="NumerowanieZnak"/>
    <w:link w:val="Numerowanie-IIpoziom"/>
    <w:uiPriority w:val="2"/>
    <w:rsid w:val="003174C7"/>
    <w:rPr>
      <w:rFonts w:asciiTheme="minorHAnsi" w:eastAsiaTheme="minorHAnsi" w:hAnsiTheme="minorHAnsi" w:cstheme="minorHAnsi"/>
      <w:color w:val="000000"/>
      <w:sz w:val="22"/>
      <w:szCs w:val="22"/>
      <w:lang w:eastAsia="en-US"/>
    </w:rPr>
  </w:style>
  <w:style w:type="character" w:customStyle="1" w:styleId="Nagwek3Znak1">
    <w:name w:val="Nagłówek 3 Znak1"/>
    <w:aliases w:val="Nagłówek 4_dpal Znak1"/>
    <w:basedOn w:val="Domylnaczcionkaakapitu"/>
    <w:uiPriority w:val="99"/>
    <w:semiHidden/>
    <w:rsid w:val="003174C7"/>
    <w:rPr>
      <w:rFonts w:ascii="Calibri Light" w:eastAsia="Yu Gothic Light" w:hAnsi="Calibri Light" w:cs="Times New Roman"/>
      <w:color w:val="1F3763"/>
      <w:sz w:val="24"/>
      <w:szCs w:val="24"/>
      <w:lang w:eastAsia="en-US"/>
    </w:rPr>
  </w:style>
  <w:style w:type="character" w:customStyle="1" w:styleId="TekstprzypisudolnegoZnak1">
    <w:name w:val="Tekst przypisu dolnego Znak1"/>
    <w:aliases w:val="Podrozdział Znak1"/>
    <w:basedOn w:val="Domylnaczcionkaakapitu"/>
    <w:uiPriority w:val="99"/>
    <w:semiHidden/>
    <w:rsid w:val="003174C7"/>
    <w:rPr>
      <w:rFonts w:ascii="Calibri" w:eastAsia="Calibri" w:hAnsi="Calibri" w:cs="Times New Roman"/>
      <w:sz w:val="20"/>
      <w:szCs w:val="20"/>
    </w:rPr>
  </w:style>
  <w:style w:type="character" w:customStyle="1" w:styleId="StopkaZnak1">
    <w:name w:val="Stopka Znak1"/>
    <w:aliases w:val="stand Znak1"/>
    <w:basedOn w:val="Domylnaczcionkaakapitu"/>
    <w:uiPriority w:val="99"/>
    <w:semiHidden/>
    <w:rsid w:val="003174C7"/>
    <w:rPr>
      <w:rFonts w:ascii="Calibri" w:eastAsia="Calibri" w:hAnsi="Calibri" w:cs="Times New Roman"/>
    </w:rPr>
  </w:style>
  <w:style w:type="table" w:customStyle="1" w:styleId="Tabelasiatki41">
    <w:name w:val="Tabela siatki 41"/>
    <w:basedOn w:val="Standardowy"/>
    <w:next w:val="Tabelasiatki4"/>
    <w:uiPriority w:val="49"/>
    <w:rsid w:val="003174C7"/>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ela-Siatka11">
    <w:name w:val="Tabela - Siatka11"/>
    <w:basedOn w:val="Standardowy"/>
    <w:uiPriority w:val="39"/>
    <w:rsid w:val="003174C7"/>
    <w:rPr>
      <w:rFonts w:cs="Arial"/>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rsid w:val="003174C7"/>
    <w:rPr>
      <w:rFonts w:eastAsia="Yu Mincho" w:cs="Arial"/>
      <w:sz w:val="22"/>
      <w:szCs w:val="22"/>
    </w:rPr>
    <w:tblPr>
      <w:tblCellMar>
        <w:top w:w="0" w:type="dxa"/>
        <w:left w:w="0" w:type="dxa"/>
        <w:bottom w:w="0" w:type="dxa"/>
        <w:right w:w="0" w:type="dxa"/>
      </w:tblCellMar>
    </w:tblPr>
  </w:style>
  <w:style w:type="table" w:customStyle="1" w:styleId="Tabelasiatki5ciemnaakcent111">
    <w:name w:val="Tabela siatki 5 — ciemna — akcent 111"/>
    <w:basedOn w:val="Standardowy"/>
    <w:uiPriority w:val="50"/>
    <w:rsid w:val="003174C7"/>
    <w:rPr>
      <w:rFonts w:cs="Arial"/>
      <w:sz w:val="22"/>
      <w:szCs w:val="22"/>
      <w:lang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elasiatki4akcent511">
    <w:name w:val="Tabela siatki 4 — akcent 511"/>
    <w:basedOn w:val="Standardowy"/>
    <w:uiPriority w:val="49"/>
    <w:rsid w:val="003174C7"/>
    <w:rPr>
      <w:rFonts w:cs="Arial"/>
      <w:sz w:val="22"/>
      <w:szCs w:val="22"/>
      <w:lang w:val="en-US" w:eastAsia="en-US"/>
    </w:rPr>
    <w:tblPr>
      <w:tblStyleRowBandSize w:val="1"/>
      <w:tblStyleColBandSize w:val="1"/>
      <w:tblInd w:w="0" w:type="nil"/>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01">
    <w:name w:val="Table Grid101"/>
    <w:rsid w:val="003174C7"/>
    <w:rPr>
      <w:rFonts w:eastAsia="Yu Mincho" w:cs="Arial"/>
      <w:sz w:val="22"/>
      <w:szCs w:val="22"/>
    </w:rPr>
    <w:tblPr>
      <w:tblCellMar>
        <w:top w:w="0" w:type="dxa"/>
        <w:left w:w="0" w:type="dxa"/>
        <w:bottom w:w="0" w:type="dxa"/>
        <w:right w:w="0" w:type="dxa"/>
      </w:tblCellMar>
    </w:tblPr>
  </w:style>
  <w:style w:type="table" w:customStyle="1" w:styleId="aPGW1">
    <w:name w:val="aPGW1"/>
    <w:basedOn w:val="Standardowy"/>
    <w:uiPriority w:val="99"/>
    <w:rsid w:val="003174C7"/>
    <w:pPr>
      <w:spacing w:before="40" w:after="40"/>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100" w:beforeAutospacing="1" w:afterLines="0" w:after="100" w:afterAutospacing="1" w:line="240" w:lineRule="auto"/>
      </w:pPr>
      <w:rPr>
        <w:rFonts w:ascii="Calibri" w:hAnsi="Calibri" w:cs="Calibri" w:hint="default"/>
        <w:b/>
        <w:sz w:val="20"/>
        <w:szCs w:val="20"/>
      </w:rPr>
      <w:tblPr/>
      <w:tcPr>
        <w:shd w:val="clear" w:color="auto" w:fill="BFBFBF"/>
      </w:tcPr>
    </w:tblStylePr>
  </w:style>
  <w:style w:type="table" w:customStyle="1" w:styleId="Styl21">
    <w:name w:val="Styl21"/>
    <w:basedOn w:val="Standardowy"/>
    <w:uiPriority w:val="99"/>
    <w:rsid w:val="003174C7"/>
    <w:pPr>
      <w:spacing w:before="40" w:after="40"/>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rFonts w:ascii="Calibri" w:hAnsi="Calibri" w:cs="Calibri" w:hint="default"/>
        <w:b/>
        <w:sz w:val="20"/>
        <w:szCs w:val="20"/>
      </w:rPr>
      <w:tblPr/>
      <w:tcPr>
        <w:shd w:val="clear" w:color="auto" w:fill="BFBFBF"/>
      </w:tcPr>
    </w:tblStylePr>
  </w:style>
  <w:style w:type="paragraph" w:customStyle="1" w:styleId="Tabela-wyjasnieniapod">
    <w:name w:val="Tabela - wyjasnienia pod"/>
    <w:basedOn w:val="Normalny"/>
    <w:link w:val="Tabela-wyjasnieniapodZnak"/>
    <w:qFormat/>
    <w:rsid w:val="003B0E31"/>
    <w:pPr>
      <w:suppressAutoHyphens/>
      <w:spacing w:before="40" w:after="40"/>
    </w:pPr>
    <w:rPr>
      <w:i/>
      <w:iCs/>
      <w:sz w:val="18"/>
      <w:szCs w:val="18"/>
      <w:lang w:eastAsia="pl-PL"/>
    </w:rPr>
  </w:style>
  <w:style w:type="character" w:customStyle="1" w:styleId="Tabela-wyjasnieniapodZnak">
    <w:name w:val="Tabela - wyjasnienia pod Znak"/>
    <w:basedOn w:val="Domylnaczcionkaakapitu"/>
    <w:link w:val="Tabela-wyjasnieniapod"/>
    <w:rsid w:val="003B0E31"/>
    <w:rPr>
      <w:i/>
      <w:iCs/>
      <w:sz w:val="18"/>
      <w:szCs w:val="18"/>
    </w:rPr>
  </w:style>
  <w:style w:type="numbering" w:customStyle="1" w:styleId="WWOutlineListStyle">
    <w:name w:val="WW_OutlineListStyle"/>
    <w:basedOn w:val="Bezlisty"/>
    <w:rsid w:val="00541CBB"/>
    <w:pPr>
      <w:numPr>
        <w:numId w:val="150"/>
      </w:numPr>
    </w:pPr>
  </w:style>
  <w:style w:type="paragraph" w:customStyle="1" w:styleId="Tytuspisu">
    <w:name w:val="Tytuł spisu"/>
    <w:basedOn w:val="Tytu"/>
    <w:uiPriority w:val="2"/>
    <w:qFormat/>
    <w:rsid w:val="00E41DBD"/>
    <w:pPr>
      <w:jc w:val="left"/>
    </w:pPr>
  </w:style>
  <w:style w:type="character" w:customStyle="1" w:styleId="gmail-il">
    <w:name w:val="gmail-il"/>
    <w:basedOn w:val="Domylnaczcionkaakapitu"/>
    <w:rsid w:val="004B3CA5"/>
  </w:style>
  <w:style w:type="paragraph" w:customStyle="1" w:styleId="Listapunktowana1">
    <w:name w:val="Lista punktowana 1"/>
    <w:basedOn w:val="Akapitzlist"/>
    <w:qFormat/>
    <w:rsid w:val="002814FC"/>
    <w:pPr>
      <w:numPr>
        <w:numId w:val="0"/>
      </w:numPr>
      <w:suppressAutoHyphens/>
      <w:ind w:left="426" w:hanging="284"/>
      <w:contextualSpacing/>
    </w:pPr>
    <w:rPr>
      <w:rFonts w:cs="Calibri"/>
      <w:lang w:eastAsia="pl-PL"/>
    </w:rPr>
  </w:style>
  <w:style w:type="paragraph" w:customStyle="1" w:styleId="RYSLOKALIZACJA">
    <w:name w:val="RYS_LOKALIZACJA"/>
    <w:basedOn w:val="Normalny"/>
    <w:link w:val="RYSLOKALIZACJAZnak"/>
    <w:uiPriority w:val="2"/>
    <w:qFormat/>
    <w:rsid w:val="00235BE5"/>
    <w:pPr>
      <w:jc w:val="center"/>
    </w:pPr>
  </w:style>
  <w:style w:type="character" w:customStyle="1" w:styleId="RYSLOKALIZACJAZnak">
    <w:name w:val="RYS_LOKALIZACJA Znak"/>
    <w:basedOn w:val="Domylnaczcionkaakapitu"/>
    <w:link w:val="RYSLOKALIZACJA"/>
    <w:uiPriority w:val="2"/>
    <w:rsid w:val="00235BE5"/>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656233">
      <w:bodyDiv w:val="1"/>
      <w:marLeft w:val="0"/>
      <w:marRight w:val="0"/>
      <w:marTop w:val="0"/>
      <w:marBottom w:val="0"/>
      <w:divBdr>
        <w:top w:val="none" w:sz="0" w:space="0" w:color="auto"/>
        <w:left w:val="none" w:sz="0" w:space="0" w:color="auto"/>
        <w:bottom w:val="none" w:sz="0" w:space="0" w:color="auto"/>
        <w:right w:val="none" w:sz="0" w:space="0" w:color="auto"/>
      </w:divBdr>
    </w:div>
    <w:div w:id="78330115">
      <w:bodyDiv w:val="1"/>
      <w:marLeft w:val="0"/>
      <w:marRight w:val="0"/>
      <w:marTop w:val="0"/>
      <w:marBottom w:val="0"/>
      <w:divBdr>
        <w:top w:val="none" w:sz="0" w:space="0" w:color="auto"/>
        <w:left w:val="none" w:sz="0" w:space="0" w:color="auto"/>
        <w:bottom w:val="none" w:sz="0" w:space="0" w:color="auto"/>
        <w:right w:val="none" w:sz="0" w:space="0" w:color="auto"/>
      </w:divBdr>
    </w:div>
    <w:div w:id="107091789">
      <w:bodyDiv w:val="1"/>
      <w:marLeft w:val="0"/>
      <w:marRight w:val="0"/>
      <w:marTop w:val="0"/>
      <w:marBottom w:val="0"/>
      <w:divBdr>
        <w:top w:val="none" w:sz="0" w:space="0" w:color="auto"/>
        <w:left w:val="none" w:sz="0" w:space="0" w:color="auto"/>
        <w:bottom w:val="none" w:sz="0" w:space="0" w:color="auto"/>
        <w:right w:val="none" w:sz="0" w:space="0" w:color="auto"/>
      </w:divBdr>
    </w:div>
    <w:div w:id="164442362">
      <w:bodyDiv w:val="1"/>
      <w:marLeft w:val="0"/>
      <w:marRight w:val="0"/>
      <w:marTop w:val="0"/>
      <w:marBottom w:val="0"/>
      <w:divBdr>
        <w:top w:val="none" w:sz="0" w:space="0" w:color="auto"/>
        <w:left w:val="none" w:sz="0" w:space="0" w:color="auto"/>
        <w:bottom w:val="none" w:sz="0" w:space="0" w:color="auto"/>
        <w:right w:val="none" w:sz="0" w:space="0" w:color="auto"/>
      </w:divBdr>
      <w:divsChild>
        <w:div w:id="1442650252">
          <w:marLeft w:val="0"/>
          <w:marRight w:val="0"/>
          <w:marTop w:val="0"/>
          <w:marBottom w:val="0"/>
          <w:divBdr>
            <w:top w:val="none" w:sz="0" w:space="0" w:color="auto"/>
            <w:left w:val="none" w:sz="0" w:space="0" w:color="auto"/>
            <w:bottom w:val="none" w:sz="0" w:space="0" w:color="auto"/>
            <w:right w:val="none" w:sz="0" w:space="0" w:color="auto"/>
          </w:divBdr>
        </w:div>
        <w:div w:id="1935088048">
          <w:marLeft w:val="0"/>
          <w:marRight w:val="0"/>
          <w:marTop w:val="0"/>
          <w:marBottom w:val="0"/>
          <w:divBdr>
            <w:top w:val="none" w:sz="0" w:space="0" w:color="auto"/>
            <w:left w:val="none" w:sz="0" w:space="0" w:color="auto"/>
            <w:bottom w:val="none" w:sz="0" w:space="0" w:color="auto"/>
            <w:right w:val="none" w:sz="0" w:space="0" w:color="auto"/>
          </w:divBdr>
        </w:div>
        <w:div w:id="1957366430">
          <w:marLeft w:val="0"/>
          <w:marRight w:val="0"/>
          <w:marTop w:val="0"/>
          <w:marBottom w:val="0"/>
          <w:divBdr>
            <w:top w:val="none" w:sz="0" w:space="0" w:color="auto"/>
            <w:left w:val="none" w:sz="0" w:space="0" w:color="auto"/>
            <w:bottom w:val="none" w:sz="0" w:space="0" w:color="auto"/>
            <w:right w:val="none" w:sz="0" w:space="0" w:color="auto"/>
          </w:divBdr>
        </w:div>
      </w:divsChild>
    </w:div>
    <w:div w:id="165368529">
      <w:bodyDiv w:val="1"/>
      <w:marLeft w:val="0"/>
      <w:marRight w:val="0"/>
      <w:marTop w:val="0"/>
      <w:marBottom w:val="0"/>
      <w:divBdr>
        <w:top w:val="none" w:sz="0" w:space="0" w:color="auto"/>
        <w:left w:val="none" w:sz="0" w:space="0" w:color="auto"/>
        <w:bottom w:val="none" w:sz="0" w:space="0" w:color="auto"/>
        <w:right w:val="none" w:sz="0" w:space="0" w:color="auto"/>
      </w:divBdr>
    </w:div>
    <w:div w:id="287470828">
      <w:bodyDiv w:val="1"/>
      <w:marLeft w:val="0"/>
      <w:marRight w:val="0"/>
      <w:marTop w:val="0"/>
      <w:marBottom w:val="0"/>
      <w:divBdr>
        <w:top w:val="none" w:sz="0" w:space="0" w:color="auto"/>
        <w:left w:val="none" w:sz="0" w:space="0" w:color="auto"/>
        <w:bottom w:val="none" w:sz="0" w:space="0" w:color="auto"/>
        <w:right w:val="none" w:sz="0" w:space="0" w:color="auto"/>
      </w:divBdr>
      <w:divsChild>
        <w:div w:id="345057600">
          <w:marLeft w:val="0"/>
          <w:marRight w:val="0"/>
          <w:marTop w:val="0"/>
          <w:marBottom w:val="0"/>
          <w:divBdr>
            <w:top w:val="none" w:sz="0" w:space="0" w:color="auto"/>
            <w:left w:val="none" w:sz="0" w:space="0" w:color="auto"/>
            <w:bottom w:val="none" w:sz="0" w:space="0" w:color="auto"/>
            <w:right w:val="none" w:sz="0" w:space="0" w:color="auto"/>
          </w:divBdr>
        </w:div>
        <w:div w:id="389504301">
          <w:marLeft w:val="0"/>
          <w:marRight w:val="0"/>
          <w:marTop w:val="0"/>
          <w:marBottom w:val="0"/>
          <w:divBdr>
            <w:top w:val="none" w:sz="0" w:space="0" w:color="auto"/>
            <w:left w:val="none" w:sz="0" w:space="0" w:color="auto"/>
            <w:bottom w:val="none" w:sz="0" w:space="0" w:color="auto"/>
            <w:right w:val="none" w:sz="0" w:space="0" w:color="auto"/>
          </w:divBdr>
        </w:div>
        <w:div w:id="529339895">
          <w:marLeft w:val="0"/>
          <w:marRight w:val="0"/>
          <w:marTop w:val="0"/>
          <w:marBottom w:val="0"/>
          <w:divBdr>
            <w:top w:val="none" w:sz="0" w:space="0" w:color="auto"/>
            <w:left w:val="none" w:sz="0" w:space="0" w:color="auto"/>
            <w:bottom w:val="none" w:sz="0" w:space="0" w:color="auto"/>
            <w:right w:val="none" w:sz="0" w:space="0" w:color="auto"/>
          </w:divBdr>
        </w:div>
        <w:div w:id="772826138">
          <w:marLeft w:val="0"/>
          <w:marRight w:val="0"/>
          <w:marTop w:val="0"/>
          <w:marBottom w:val="0"/>
          <w:divBdr>
            <w:top w:val="none" w:sz="0" w:space="0" w:color="auto"/>
            <w:left w:val="none" w:sz="0" w:space="0" w:color="auto"/>
            <w:bottom w:val="none" w:sz="0" w:space="0" w:color="auto"/>
            <w:right w:val="none" w:sz="0" w:space="0" w:color="auto"/>
          </w:divBdr>
        </w:div>
        <w:div w:id="901721767">
          <w:marLeft w:val="0"/>
          <w:marRight w:val="0"/>
          <w:marTop w:val="0"/>
          <w:marBottom w:val="0"/>
          <w:divBdr>
            <w:top w:val="none" w:sz="0" w:space="0" w:color="auto"/>
            <w:left w:val="none" w:sz="0" w:space="0" w:color="auto"/>
            <w:bottom w:val="none" w:sz="0" w:space="0" w:color="auto"/>
            <w:right w:val="none" w:sz="0" w:space="0" w:color="auto"/>
          </w:divBdr>
        </w:div>
        <w:div w:id="906113281">
          <w:marLeft w:val="0"/>
          <w:marRight w:val="0"/>
          <w:marTop w:val="0"/>
          <w:marBottom w:val="0"/>
          <w:divBdr>
            <w:top w:val="none" w:sz="0" w:space="0" w:color="auto"/>
            <w:left w:val="none" w:sz="0" w:space="0" w:color="auto"/>
            <w:bottom w:val="none" w:sz="0" w:space="0" w:color="auto"/>
            <w:right w:val="none" w:sz="0" w:space="0" w:color="auto"/>
          </w:divBdr>
        </w:div>
        <w:div w:id="1141461780">
          <w:marLeft w:val="0"/>
          <w:marRight w:val="0"/>
          <w:marTop w:val="0"/>
          <w:marBottom w:val="0"/>
          <w:divBdr>
            <w:top w:val="none" w:sz="0" w:space="0" w:color="auto"/>
            <w:left w:val="none" w:sz="0" w:space="0" w:color="auto"/>
            <w:bottom w:val="none" w:sz="0" w:space="0" w:color="auto"/>
            <w:right w:val="none" w:sz="0" w:space="0" w:color="auto"/>
          </w:divBdr>
        </w:div>
        <w:div w:id="1498813199">
          <w:marLeft w:val="0"/>
          <w:marRight w:val="0"/>
          <w:marTop w:val="0"/>
          <w:marBottom w:val="0"/>
          <w:divBdr>
            <w:top w:val="none" w:sz="0" w:space="0" w:color="auto"/>
            <w:left w:val="none" w:sz="0" w:space="0" w:color="auto"/>
            <w:bottom w:val="none" w:sz="0" w:space="0" w:color="auto"/>
            <w:right w:val="none" w:sz="0" w:space="0" w:color="auto"/>
          </w:divBdr>
        </w:div>
        <w:div w:id="1662462213">
          <w:marLeft w:val="0"/>
          <w:marRight w:val="0"/>
          <w:marTop w:val="0"/>
          <w:marBottom w:val="0"/>
          <w:divBdr>
            <w:top w:val="none" w:sz="0" w:space="0" w:color="auto"/>
            <w:left w:val="none" w:sz="0" w:space="0" w:color="auto"/>
            <w:bottom w:val="none" w:sz="0" w:space="0" w:color="auto"/>
            <w:right w:val="none" w:sz="0" w:space="0" w:color="auto"/>
          </w:divBdr>
        </w:div>
        <w:div w:id="1771469063">
          <w:marLeft w:val="0"/>
          <w:marRight w:val="0"/>
          <w:marTop w:val="0"/>
          <w:marBottom w:val="0"/>
          <w:divBdr>
            <w:top w:val="none" w:sz="0" w:space="0" w:color="auto"/>
            <w:left w:val="none" w:sz="0" w:space="0" w:color="auto"/>
            <w:bottom w:val="none" w:sz="0" w:space="0" w:color="auto"/>
            <w:right w:val="none" w:sz="0" w:space="0" w:color="auto"/>
          </w:divBdr>
        </w:div>
        <w:div w:id="1791975554">
          <w:marLeft w:val="0"/>
          <w:marRight w:val="0"/>
          <w:marTop w:val="0"/>
          <w:marBottom w:val="0"/>
          <w:divBdr>
            <w:top w:val="none" w:sz="0" w:space="0" w:color="auto"/>
            <w:left w:val="none" w:sz="0" w:space="0" w:color="auto"/>
            <w:bottom w:val="none" w:sz="0" w:space="0" w:color="auto"/>
            <w:right w:val="none" w:sz="0" w:space="0" w:color="auto"/>
          </w:divBdr>
        </w:div>
      </w:divsChild>
    </w:div>
    <w:div w:id="316497390">
      <w:bodyDiv w:val="1"/>
      <w:marLeft w:val="0"/>
      <w:marRight w:val="0"/>
      <w:marTop w:val="0"/>
      <w:marBottom w:val="0"/>
      <w:divBdr>
        <w:top w:val="none" w:sz="0" w:space="0" w:color="auto"/>
        <w:left w:val="none" w:sz="0" w:space="0" w:color="auto"/>
        <w:bottom w:val="none" w:sz="0" w:space="0" w:color="auto"/>
        <w:right w:val="none" w:sz="0" w:space="0" w:color="auto"/>
      </w:divBdr>
      <w:divsChild>
        <w:div w:id="1865629427">
          <w:marLeft w:val="0"/>
          <w:marRight w:val="0"/>
          <w:marTop w:val="0"/>
          <w:marBottom w:val="0"/>
          <w:divBdr>
            <w:top w:val="none" w:sz="0" w:space="0" w:color="auto"/>
            <w:left w:val="none" w:sz="0" w:space="0" w:color="auto"/>
            <w:bottom w:val="none" w:sz="0" w:space="0" w:color="auto"/>
            <w:right w:val="none" w:sz="0" w:space="0" w:color="auto"/>
          </w:divBdr>
        </w:div>
      </w:divsChild>
    </w:div>
    <w:div w:id="363604557">
      <w:bodyDiv w:val="1"/>
      <w:marLeft w:val="0"/>
      <w:marRight w:val="0"/>
      <w:marTop w:val="0"/>
      <w:marBottom w:val="0"/>
      <w:divBdr>
        <w:top w:val="none" w:sz="0" w:space="0" w:color="auto"/>
        <w:left w:val="none" w:sz="0" w:space="0" w:color="auto"/>
        <w:bottom w:val="none" w:sz="0" w:space="0" w:color="auto"/>
        <w:right w:val="none" w:sz="0" w:space="0" w:color="auto"/>
      </w:divBdr>
      <w:divsChild>
        <w:div w:id="735783155">
          <w:marLeft w:val="0"/>
          <w:marRight w:val="0"/>
          <w:marTop w:val="0"/>
          <w:marBottom w:val="0"/>
          <w:divBdr>
            <w:top w:val="none" w:sz="0" w:space="0" w:color="auto"/>
            <w:left w:val="none" w:sz="0" w:space="0" w:color="auto"/>
            <w:bottom w:val="none" w:sz="0" w:space="0" w:color="auto"/>
            <w:right w:val="none" w:sz="0" w:space="0" w:color="auto"/>
          </w:divBdr>
        </w:div>
      </w:divsChild>
    </w:div>
    <w:div w:id="411125693">
      <w:bodyDiv w:val="1"/>
      <w:marLeft w:val="0"/>
      <w:marRight w:val="0"/>
      <w:marTop w:val="0"/>
      <w:marBottom w:val="0"/>
      <w:divBdr>
        <w:top w:val="none" w:sz="0" w:space="0" w:color="auto"/>
        <w:left w:val="none" w:sz="0" w:space="0" w:color="auto"/>
        <w:bottom w:val="none" w:sz="0" w:space="0" w:color="auto"/>
        <w:right w:val="none" w:sz="0" w:space="0" w:color="auto"/>
      </w:divBdr>
    </w:div>
    <w:div w:id="442118847">
      <w:bodyDiv w:val="1"/>
      <w:marLeft w:val="0"/>
      <w:marRight w:val="0"/>
      <w:marTop w:val="0"/>
      <w:marBottom w:val="0"/>
      <w:divBdr>
        <w:top w:val="none" w:sz="0" w:space="0" w:color="auto"/>
        <w:left w:val="none" w:sz="0" w:space="0" w:color="auto"/>
        <w:bottom w:val="none" w:sz="0" w:space="0" w:color="auto"/>
        <w:right w:val="none" w:sz="0" w:space="0" w:color="auto"/>
      </w:divBdr>
    </w:div>
    <w:div w:id="488063072">
      <w:bodyDiv w:val="1"/>
      <w:marLeft w:val="0"/>
      <w:marRight w:val="0"/>
      <w:marTop w:val="0"/>
      <w:marBottom w:val="0"/>
      <w:divBdr>
        <w:top w:val="none" w:sz="0" w:space="0" w:color="auto"/>
        <w:left w:val="none" w:sz="0" w:space="0" w:color="auto"/>
        <w:bottom w:val="none" w:sz="0" w:space="0" w:color="auto"/>
        <w:right w:val="none" w:sz="0" w:space="0" w:color="auto"/>
      </w:divBdr>
    </w:div>
    <w:div w:id="509955171">
      <w:bodyDiv w:val="1"/>
      <w:marLeft w:val="0"/>
      <w:marRight w:val="0"/>
      <w:marTop w:val="0"/>
      <w:marBottom w:val="0"/>
      <w:divBdr>
        <w:top w:val="none" w:sz="0" w:space="0" w:color="auto"/>
        <w:left w:val="none" w:sz="0" w:space="0" w:color="auto"/>
        <w:bottom w:val="none" w:sz="0" w:space="0" w:color="auto"/>
        <w:right w:val="none" w:sz="0" w:space="0" w:color="auto"/>
      </w:divBdr>
    </w:div>
    <w:div w:id="538005778">
      <w:bodyDiv w:val="1"/>
      <w:marLeft w:val="0"/>
      <w:marRight w:val="0"/>
      <w:marTop w:val="0"/>
      <w:marBottom w:val="0"/>
      <w:divBdr>
        <w:top w:val="none" w:sz="0" w:space="0" w:color="auto"/>
        <w:left w:val="none" w:sz="0" w:space="0" w:color="auto"/>
        <w:bottom w:val="none" w:sz="0" w:space="0" w:color="auto"/>
        <w:right w:val="none" w:sz="0" w:space="0" w:color="auto"/>
      </w:divBdr>
      <w:divsChild>
        <w:div w:id="515538787">
          <w:marLeft w:val="0"/>
          <w:marRight w:val="0"/>
          <w:marTop w:val="0"/>
          <w:marBottom w:val="0"/>
          <w:divBdr>
            <w:top w:val="none" w:sz="0" w:space="0" w:color="auto"/>
            <w:left w:val="none" w:sz="0" w:space="0" w:color="auto"/>
            <w:bottom w:val="none" w:sz="0" w:space="0" w:color="auto"/>
            <w:right w:val="none" w:sz="0" w:space="0" w:color="auto"/>
          </w:divBdr>
        </w:div>
      </w:divsChild>
    </w:div>
    <w:div w:id="645205628">
      <w:bodyDiv w:val="1"/>
      <w:marLeft w:val="0"/>
      <w:marRight w:val="0"/>
      <w:marTop w:val="0"/>
      <w:marBottom w:val="0"/>
      <w:divBdr>
        <w:top w:val="none" w:sz="0" w:space="0" w:color="auto"/>
        <w:left w:val="none" w:sz="0" w:space="0" w:color="auto"/>
        <w:bottom w:val="none" w:sz="0" w:space="0" w:color="auto"/>
        <w:right w:val="none" w:sz="0" w:space="0" w:color="auto"/>
      </w:divBdr>
    </w:div>
    <w:div w:id="650525720">
      <w:bodyDiv w:val="1"/>
      <w:marLeft w:val="0"/>
      <w:marRight w:val="0"/>
      <w:marTop w:val="0"/>
      <w:marBottom w:val="0"/>
      <w:divBdr>
        <w:top w:val="none" w:sz="0" w:space="0" w:color="auto"/>
        <w:left w:val="none" w:sz="0" w:space="0" w:color="auto"/>
        <w:bottom w:val="none" w:sz="0" w:space="0" w:color="auto"/>
        <w:right w:val="none" w:sz="0" w:space="0" w:color="auto"/>
      </w:divBdr>
    </w:div>
    <w:div w:id="663363460">
      <w:bodyDiv w:val="1"/>
      <w:marLeft w:val="0"/>
      <w:marRight w:val="0"/>
      <w:marTop w:val="0"/>
      <w:marBottom w:val="0"/>
      <w:divBdr>
        <w:top w:val="none" w:sz="0" w:space="0" w:color="auto"/>
        <w:left w:val="none" w:sz="0" w:space="0" w:color="auto"/>
        <w:bottom w:val="none" w:sz="0" w:space="0" w:color="auto"/>
        <w:right w:val="none" w:sz="0" w:space="0" w:color="auto"/>
      </w:divBdr>
    </w:div>
    <w:div w:id="739600906">
      <w:bodyDiv w:val="1"/>
      <w:marLeft w:val="0"/>
      <w:marRight w:val="0"/>
      <w:marTop w:val="0"/>
      <w:marBottom w:val="0"/>
      <w:divBdr>
        <w:top w:val="none" w:sz="0" w:space="0" w:color="auto"/>
        <w:left w:val="none" w:sz="0" w:space="0" w:color="auto"/>
        <w:bottom w:val="none" w:sz="0" w:space="0" w:color="auto"/>
        <w:right w:val="none" w:sz="0" w:space="0" w:color="auto"/>
      </w:divBdr>
      <w:divsChild>
        <w:div w:id="6829151">
          <w:marLeft w:val="0"/>
          <w:marRight w:val="0"/>
          <w:marTop w:val="0"/>
          <w:marBottom w:val="0"/>
          <w:divBdr>
            <w:top w:val="none" w:sz="0" w:space="0" w:color="auto"/>
            <w:left w:val="none" w:sz="0" w:space="0" w:color="auto"/>
            <w:bottom w:val="none" w:sz="0" w:space="0" w:color="auto"/>
            <w:right w:val="none" w:sz="0" w:space="0" w:color="auto"/>
          </w:divBdr>
        </w:div>
      </w:divsChild>
    </w:div>
    <w:div w:id="766926310">
      <w:bodyDiv w:val="1"/>
      <w:marLeft w:val="0"/>
      <w:marRight w:val="0"/>
      <w:marTop w:val="0"/>
      <w:marBottom w:val="0"/>
      <w:divBdr>
        <w:top w:val="none" w:sz="0" w:space="0" w:color="auto"/>
        <w:left w:val="none" w:sz="0" w:space="0" w:color="auto"/>
        <w:bottom w:val="none" w:sz="0" w:space="0" w:color="auto"/>
        <w:right w:val="none" w:sz="0" w:space="0" w:color="auto"/>
      </w:divBdr>
    </w:div>
    <w:div w:id="770320870">
      <w:bodyDiv w:val="1"/>
      <w:marLeft w:val="0"/>
      <w:marRight w:val="0"/>
      <w:marTop w:val="0"/>
      <w:marBottom w:val="0"/>
      <w:divBdr>
        <w:top w:val="none" w:sz="0" w:space="0" w:color="auto"/>
        <w:left w:val="none" w:sz="0" w:space="0" w:color="auto"/>
        <w:bottom w:val="none" w:sz="0" w:space="0" w:color="auto"/>
        <w:right w:val="none" w:sz="0" w:space="0" w:color="auto"/>
      </w:divBdr>
    </w:div>
    <w:div w:id="815687368">
      <w:bodyDiv w:val="1"/>
      <w:marLeft w:val="0"/>
      <w:marRight w:val="0"/>
      <w:marTop w:val="0"/>
      <w:marBottom w:val="0"/>
      <w:divBdr>
        <w:top w:val="none" w:sz="0" w:space="0" w:color="auto"/>
        <w:left w:val="none" w:sz="0" w:space="0" w:color="auto"/>
        <w:bottom w:val="none" w:sz="0" w:space="0" w:color="auto"/>
        <w:right w:val="none" w:sz="0" w:space="0" w:color="auto"/>
      </w:divBdr>
    </w:div>
    <w:div w:id="822428912">
      <w:bodyDiv w:val="1"/>
      <w:marLeft w:val="0"/>
      <w:marRight w:val="0"/>
      <w:marTop w:val="0"/>
      <w:marBottom w:val="0"/>
      <w:divBdr>
        <w:top w:val="none" w:sz="0" w:space="0" w:color="auto"/>
        <w:left w:val="none" w:sz="0" w:space="0" w:color="auto"/>
        <w:bottom w:val="none" w:sz="0" w:space="0" w:color="auto"/>
        <w:right w:val="none" w:sz="0" w:space="0" w:color="auto"/>
      </w:divBdr>
    </w:div>
    <w:div w:id="927956736">
      <w:bodyDiv w:val="1"/>
      <w:marLeft w:val="0"/>
      <w:marRight w:val="0"/>
      <w:marTop w:val="0"/>
      <w:marBottom w:val="0"/>
      <w:divBdr>
        <w:top w:val="none" w:sz="0" w:space="0" w:color="auto"/>
        <w:left w:val="none" w:sz="0" w:space="0" w:color="auto"/>
        <w:bottom w:val="none" w:sz="0" w:space="0" w:color="auto"/>
        <w:right w:val="none" w:sz="0" w:space="0" w:color="auto"/>
      </w:divBdr>
    </w:div>
    <w:div w:id="983243411">
      <w:bodyDiv w:val="1"/>
      <w:marLeft w:val="0"/>
      <w:marRight w:val="0"/>
      <w:marTop w:val="0"/>
      <w:marBottom w:val="0"/>
      <w:divBdr>
        <w:top w:val="none" w:sz="0" w:space="0" w:color="auto"/>
        <w:left w:val="none" w:sz="0" w:space="0" w:color="auto"/>
        <w:bottom w:val="none" w:sz="0" w:space="0" w:color="auto"/>
        <w:right w:val="none" w:sz="0" w:space="0" w:color="auto"/>
      </w:divBdr>
    </w:div>
    <w:div w:id="1029070126">
      <w:bodyDiv w:val="1"/>
      <w:marLeft w:val="0"/>
      <w:marRight w:val="0"/>
      <w:marTop w:val="0"/>
      <w:marBottom w:val="0"/>
      <w:divBdr>
        <w:top w:val="none" w:sz="0" w:space="0" w:color="auto"/>
        <w:left w:val="none" w:sz="0" w:space="0" w:color="auto"/>
        <w:bottom w:val="none" w:sz="0" w:space="0" w:color="auto"/>
        <w:right w:val="none" w:sz="0" w:space="0" w:color="auto"/>
      </w:divBdr>
    </w:div>
    <w:div w:id="1066222041">
      <w:bodyDiv w:val="1"/>
      <w:marLeft w:val="0"/>
      <w:marRight w:val="0"/>
      <w:marTop w:val="0"/>
      <w:marBottom w:val="0"/>
      <w:divBdr>
        <w:top w:val="none" w:sz="0" w:space="0" w:color="auto"/>
        <w:left w:val="none" w:sz="0" w:space="0" w:color="auto"/>
        <w:bottom w:val="none" w:sz="0" w:space="0" w:color="auto"/>
        <w:right w:val="none" w:sz="0" w:space="0" w:color="auto"/>
      </w:divBdr>
    </w:div>
    <w:div w:id="1078013367">
      <w:bodyDiv w:val="1"/>
      <w:marLeft w:val="0"/>
      <w:marRight w:val="0"/>
      <w:marTop w:val="0"/>
      <w:marBottom w:val="0"/>
      <w:divBdr>
        <w:top w:val="none" w:sz="0" w:space="0" w:color="auto"/>
        <w:left w:val="none" w:sz="0" w:space="0" w:color="auto"/>
        <w:bottom w:val="none" w:sz="0" w:space="0" w:color="auto"/>
        <w:right w:val="none" w:sz="0" w:space="0" w:color="auto"/>
      </w:divBdr>
    </w:div>
    <w:div w:id="1105344155">
      <w:bodyDiv w:val="1"/>
      <w:marLeft w:val="0"/>
      <w:marRight w:val="0"/>
      <w:marTop w:val="0"/>
      <w:marBottom w:val="0"/>
      <w:divBdr>
        <w:top w:val="none" w:sz="0" w:space="0" w:color="auto"/>
        <w:left w:val="none" w:sz="0" w:space="0" w:color="auto"/>
        <w:bottom w:val="none" w:sz="0" w:space="0" w:color="auto"/>
        <w:right w:val="none" w:sz="0" w:space="0" w:color="auto"/>
      </w:divBdr>
    </w:div>
    <w:div w:id="1158040843">
      <w:bodyDiv w:val="1"/>
      <w:marLeft w:val="0"/>
      <w:marRight w:val="0"/>
      <w:marTop w:val="0"/>
      <w:marBottom w:val="0"/>
      <w:divBdr>
        <w:top w:val="none" w:sz="0" w:space="0" w:color="auto"/>
        <w:left w:val="none" w:sz="0" w:space="0" w:color="auto"/>
        <w:bottom w:val="none" w:sz="0" w:space="0" w:color="auto"/>
        <w:right w:val="none" w:sz="0" w:space="0" w:color="auto"/>
      </w:divBdr>
    </w:div>
    <w:div w:id="1181620995">
      <w:bodyDiv w:val="1"/>
      <w:marLeft w:val="0"/>
      <w:marRight w:val="0"/>
      <w:marTop w:val="0"/>
      <w:marBottom w:val="0"/>
      <w:divBdr>
        <w:top w:val="none" w:sz="0" w:space="0" w:color="auto"/>
        <w:left w:val="none" w:sz="0" w:space="0" w:color="auto"/>
        <w:bottom w:val="none" w:sz="0" w:space="0" w:color="auto"/>
        <w:right w:val="none" w:sz="0" w:space="0" w:color="auto"/>
      </w:divBdr>
    </w:div>
    <w:div w:id="1250116426">
      <w:bodyDiv w:val="1"/>
      <w:marLeft w:val="0"/>
      <w:marRight w:val="0"/>
      <w:marTop w:val="0"/>
      <w:marBottom w:val="0"/>
      <w:divBdr>
        <w:top w:val="none" w:sz="0" w:space="0" w:color="auto"/>
        <w:left w:val="none" w:sz="0" w:space="0" w:color="auto"/>
        <w:bottom w:val="none" w:sz="0" w:space="0" w:color="auto"/>
        <w:right w:val="none" w:sz="0" w:space="0" w:color="auto"/>
      </w:divBdr>
      <w:divsChild>
        <w:div w:id="1321157338">
          <w:marLeft w:val="547"/>
          <w:marRight w:val="0"/>
          <w:marTop w:val="120"/>
          <w:marBottom w:val="120"/>
          <w:divBdr>
            <w:top w:val="none" w:sz="0" w:space="0" w:color="auto"/>
            <w:left w:val="none" w:sz="0" w:space="0" w:color="auto"/>
            <w:bottom w:val="none" w:sz="0" w:space="0" w:color="auto"/>
            <w:right w:val="none" w:sz="0" w:space="0" w:color="auto"/>
          </w:divBdr>
        </w:div>
      </w:divsChild>
    </w:div>
    <w:div w:id="1267692252">
      <w:bodyDiv w:val="1"/>
      <w:marLeft w:val="0"/>
      <w:marRight w:val="0"/>
      <w:marTop w:val="0"/>
      <w:marBottom w:val="0"/>
      <w:divBdr>
        <w:top w:val="none" w:sz="0" w:space="0" w:color="auto"/>
        <w:left w:val="none" w:sz="0" w:space="0" w:color="auto"/>
        <w:bottom w:val="none" w:sz="0" w:space="0" w:color="auto"/>
        <w:right w:val="none" w:sz="0" w:space="0" w:color="auto"/>
      </w:divBdr>
    </w:div>
    <w:div w:id="1304119346">
      <w:bodyDiv w:val="1"/>
      <w:marLeft w:val="0"/>
      <w:marRight w:val="0"/>
      <w:marTop w:val="0"/>
      <w:marBottom w:val="0"/>
      <w:divBdr>
        <w:top w:val="none" w:sz="0" w:space="0" w:color="auto"/>
        <w:left w:val="none" w:sz="0" w:space="0" w:color="auto"/>
        <w:bottom w:val="none" w:sz="0" w:space="0" w:color="auto"/>
        <w:right w:val="none" w:sz="0" w:space="0" w:color="auto"/>
      </w:divBdr>
      <w:divsChild>
        <w:div w:id="554043851">
          <w:marLeft w:val="547"/>
          <w:marRight w:val="0"/>
          <w:marTop w:val="120"/>
          <w:marBottom w:val="120"/>
          <w:divBdr>
            <w:top w:val="none" w:sz="0" w:space="0" w:color="auto"/>
            <w:left w:val="none" w:sz="0" w:space="0" w:color="auto"/>
            <w:bottom w:val="none" w:sz="0" w:space="0" w:color="auto"/>
            <w:right w:val="none" w:sz="0" w:space="0" w:color="auto"/>
          </w:divBdr>
        </w:div>
      </w:divsChild>
    </w:div>
    <w:div w:id="1316880733">
      <w:bodyDiv w:val="1"/>
      <w:marLeft w:val="0"/>
      <w:marRight w:val="0"/>
      <w:marTop w:val="0"/>
      <w:marBottom w:val="0"/>
      <w:divBdr>
        <w:top w:val="none" w:sz="0" w:space="0" w:color="auto"/>
        <w:left w:val="none" w:sz="0" w:space="0" w:color="auto"/>
        <w:bottom w:val="none" w:sz="0" w:space="0" w:color="auto"/>
        <w:right w:val="none" w:sz="0" w:space="0" w:color="auto"/>
      </w:divBdr>
      <w:divsChild>
        <w:div w:id="243152705">
          <w:marLeft w:val="0"/>
          <w:marRight w:val="0"/>
          <w:marTop w:val="0"/>
          <w:marBottom w:val="0"/>
          <w:divBdr>
            <w:top w:val="none" w:sz="0" w:space="0" w:color="auto"/>
            <w:left w:val="none" w:sz="0" w:space="0" w:color="auto"/>
            <w:bottom w:val="none" w:sz="0" w:space="0" w:color="auto"/>
            <w:right w:val="none" w:sz="0" w:space="0" w:color="auto"/>
          </w:divBdr>
        </w:div>
      </w:divsChild>
    </w:div>
    <w:div w:id="1343704665">
      <w:bodyDiv w:val="1"/>
      <w:marLeft w:val="0"/>
      <w:marRight w:val="0"/>
      <w:marTop w:val="0"/>
      <w:marBottom w:val="0"/>
      <w:divBdr>
        <w:top w:val="none" w:sz="0" w:space="0" w:color="auto"/>
        <w:left w:val="none" w:sz="0" w:space="0" w:color="auto"/>
        <w:bottom w:val="none" w:sz="0" w:space="0" w:color="auto"/>
        <w:right w:val="none" w:sz="0" w:space="0" w:color="auto"/>
      </w:divBdr>
    </w:div>
    <w:div w:id="1418405354">
      <w:bodyDiv w:val="1"/>
      <w:marLeft w:val="0"/>
      <w:marRight w:val="0"/>
      <w:marTop w:val="0"/>
      <w:marBottom w:val="0"/>
      <w:divBdr>
        <w:top w:val="none" w:sz="0" w:space="0" w:color="auto"/>
        <w:left w:val="none" w:sz="0" w:space="0" w:color="auto"/>
        <w:bottom w:val="none" w:sz="0" w:space="0" w:color="auto"/>
        <w:right w:val="none" w:sz="0" w:space="0" w:color="auto"/>
      </w:divBdr>
    </w:div>
    <w:div w:id="1433278429">
      <w:bodyDiv w:val="1"/>
      <w:marLeft w:val="0"/>
      <w:marRight w:val="0"/>
      <w:marTop w:val="0"/>
      <w:marBottom w:val="0"/>
      <w:divBdr>
        <w:top w:val="none" w:sz="0" w:space="0" w:color="auto"/>
        <w:left w:val="none" w:sz="0" w:space="0" w:color="auto"/>
        <w:bottom w:val="none" w:sz="0" w:space="0" w:color="auto"/>
        <w:right w:val="none" w:sz="0" w:space="0" w:color="auto"/>
      </w:divBdr>
      <w:divsChild>
        <w:div w:id="10618105">
          <w:marLeft w:val="0"/>
          <w:marRight w:val="0"/>
          <w:marTop w:val="0"/>
          <w:marBottom w:val="0"/>
          <w:divBdr>
            <w:top w:val="none" w:sz="0" w:space="0" w:color="auto"/>
            <w:left w:val="none" w:sz="0" w:space="0" w:color="auto"/>
            <w:bottom w:val="none" w:sz="0" w:space="0" w:color="auto"/>
            <w:right w:val="none" w:sz="0" w:space="0" w:color="auto"/>
          </w:divBdr>
        </w:div>
        <w:div w:id="1379628502">
          <w:marLeft w:val="0"/>
          <w:marRight w:val="0"/>
          <w:marTop w:val="0"/>
          <w:marBottom w:val="0"/>
          <w:divBdr>
            <w:top w:val="none" w:sz="0" w:space="0" w:color="auto"/>
            <w:left w:val="none" w:sz="0" w:space="0" w:color="auto"/>
            <w:bottom w:val="none" w:sz="0" w:space="0" w:color="auto"/>
            <w:right w:val="none" w:sz="0" w:space="0" w:color="auto"/>
          </w:divBdr>
        </w:div>
        <w:div w:id="1634604191">
          <w:marLeft w:val="0"/>
          <w:marRight w:val="0"/>
          <w:marTop w:val="0"/>
          <w:marBottom w:val="0"/>
          <w:divBdr>
            <w:top w:val="none" w:sz="0" w:space="0" w:color="auto"/>
            <w:left w:val="none" w:sz="0" w:space="0" w:color="auto"/>
            <w:bottom w:val="none" w:sz="0" w:space="0" w:color="auto"/>
            <w:right w:val="none" w:sz="0" w:space="0" w:color="auto"/>
          </w:divBdr>
        </w:div>
      </w:divsChild>
    </w:div>
    <w:div w:id="1451972970">
      <w:bodyDiv w:val="1"/>
      <w:marLeft w:val="0"/>
      <w:marRight w:val="0"/>
      <w:marTop w:val="0"/>
      <w:marBottom w:val="0"/>
      <w:divBdr>
        <w:top w:val="none" w:sz="0" w:space="0" w:color="auto"/>
        <w:left w:val="none" w:sz="0" w:space="0" w:color="auto"/>
        <w:bottom w:val="none" w:sz="0" w:space="0" w:color="auto"/>
        <w:right w:val="none" w:sz="0" w:space="0" w:color="auto"/>
      </w:divBdr>
    </w:div>
    <w:div w:id="1500727921">
      <w:bodyDiv w:val="1"/>
      <w:marLeft w:val="0"/>
      <w:marRight w:val="0"/>
      <w:marTop w:val="0"/>
      <w:marBottom w:val="0"/>
      <w:divBdr>
        <w:top w:val="none" w:sz="0" w:space="0" w:color="auto"/>
        <w:left w:val="none" w:sz="0" w:space="0" w:color="auto"/>
        <w:bottom w:val="none" w:sz="0" w:space="0" w:color="auto"/>
        <w:right w:val="none" w:sz="0" w:space="0" w:color="auto"/>
      </w:divBdr>
      <w:divsChild>
        <w:div w:id="1408848387">
          <w:marLeft w:val="0"/>
          <w:marRight w:val="0"/>
          <w:marTop w:val="0"/>
          <w:marBottom w:val="0"/>
          <w:divBdr>
            <w:top w:val="none" w:sz="0" w:space="0" w:color="auto"/>
            <w:left w:val="none" w:sz="0" w:space="0" w:color="auto"/>
            <w:bottom w:val="none" w:sz="0" w:space="0" w:color="auto"/>
            <w:right w:val="none" w:sz="0" w:space="0" w:color="auto"/>
          </w:divBdr>
        </w:div>
      </w:divsChild>
    </w:div>
    <w:div w:id="1501582806">
      <w:bodyDiv w:val="1"/>
      <w:marLeft w:val="0"/>
      <w:marRight w:val="0"/>
      <w:marTop w:val="0"/>
      <w:marBottom w:val="0"/>
      <w:divBdr>
        <w:top w:val="none" w:sz="0" w:space="0" w:color="auto"/>
        <w:left w:val="none" w:sz="0" w:space="0" w:color="auto"/>
        <w:bottom w:val="none" w:sz="0" w:space="0" w:color="auto"/>
        <w:right w:val="none" w:sz="0" w:space="0" w:color="auto"/>
      </w:divBdr>
      <w:divsChild>
        <w:div w:id="677386723">
          <w:marLeft w:val="0"/>
          <w:marRight w:val="0"/>
          <w:marTop w:val="0"/>
          <w:marBottom w:val="0"/>
          <w:divBdr>
            <w:top w:val="none" w:sz="0" w:space="0" w:color="auto"/>
            <w:left w:val="none" w:sz="0" w:space="0" w:color="auto"/>
            <w:bottom w:val="none" w:sz="0" w:space="0" w:color="auto"/>
            <w:right w:val="none" w:sz="0" w:space="0" w:color="auto"/>
          </w:divBdr>
        </w:div>
        <w:div w:id="1845316435">
          <w:marLeft w:val="0"/>
          <w:marRight w:val="0"/>
          <w:marTop w:val="0"/>
          <w:marBottom w:val="0"/>
          <w:divBdr>
            <w:top w:val="none" w:sz="0" w:space="0" w:color="auto"/>
            <w:left w:val="none" w:sz="0" w:space="0" w:color="auto"/>
            <w:bottom w:val="none" w:sz="0" w:space="0" w:color="auto"/>
            <w:right w:val="none" w:sz="0" w:space="0" w:color="auto"/>
          </w:divBdr>
        </w:div>
        <w:div w:id="2047178101">
          <w:marLeft w:val="0"/>
          <w:marRight w:val="0"/>
          <w:marTop w:val="0"/>
          <w:marBottom w:val="0"/>
          <w:divBdr>
            <w:top w:val="none" w:sz="0" w:space="0" w:color="auto"/>
            <w:left w:val="none" w:sz="0" w:space="0" w:color="auto"/>
            <w:bottom w:val="none" w:sz="0" w:space="0" w:color="auto"/>
            <w:right w:val="none" w:sz="0" w:space="0" w:color="auto"/>
          </w:divBdr>
        </w:div>
      </w:divsChild>
    </w:div>
    <w:div w:id="1525710642">
      <w:bodyDiv w:val="1"/>
      <w:marLeft w:val="0"/>
      <w:marRight w:val="0"/>
      <w:marTop w:val="0"/>
      <w:marBottom w:val="0"/>
      <w:divBdr>
        <w:top w:val="none" w:sz="0" w:space="0" w:color="auto"/>
        <w:left w:val="none" w:sz="0" w:space="0" w:color="auto"/>
        <w:bottom w:val="none" w:sz="0" w:space="0" w:color="auto"/>
        <w:right w:val="none" w:sz="0" w:space="0" w:color="auto"/>
      </w:divBdr>
    </w:div>
    <w:div w:id="1528132348">
      <w:bodyDiv w:val="1"/>
      <w:marLeft w:val="0"/>
      <w:marRight w:val="0"/>
      <w:marTop w:val="0"/>
      <w:marBottom w:val="0"/>
      <w:divBdr>
        <w:top w:val="none" w:sz="0" w:space="0" w:color="auto"/>
        <w:left w:val="none" w:sz="0" w:space="0" w:color="auto"/>
        <w:bottom w:val="none" w:sz="0" w:space="0" w:color="auto"/>
        <w:right w:val="none" w:sz="0" w:space="0" w:color="auto"/>
      </w:divBdr>
      <w:divsChild>
        <w:div w:id="2010134618">
          <w:marLeft w:val="0"/>
          <w:marRight w:val="0"/>
          <w:marTop w:val="0"/>
          <w:marBottom w:val="0"/>
          <w:divBdr>
            <w:top w:val="none" w:sz="0" w:space="0" w:color="auto"/>
            <w:left w:val="none" w:sz="0" w:space="0" w:color="auto"/>
            <w:bottom w:val="none" w:sz="0" w:space="0" w:color="auto"/>
            <w:right w:val="none" w:sz="0" w:space="0" w:color="auto"/>
          </w:divBdr>
        </w:div>
      </w:divsChild>
    </w:div>
    <w:div w:id="1573928829">
      <w:bodyDiv w:val="1"/>
      <w:marLeft w:val="0"/>
      <w:marRight w:val="0"/>
      <w:marTop w:val="0"/>
      <w:marBottom w:val="0"/>
      <w:divBdr>
        <w:top w:val="none" w:sz="0" w:space="0" w:color="auto"/>
        <w:left w:val="none" w:sz="0" w:space="0" w:color="auto"/>
        <w:bottom w:val="none" w:sz="0" w:space="0" w:color="auto"/>
        <w:right w:val="none" w:sz="0" w:space="0" w:color="auto"/>
      </w:divBdr>
      <w:divsChild>
        <w:div w:id="732852978">
          <w:marLeft w:val="0"/>
          <w:marRight w:val="0"/>
          <w:marTop w:val="0"/>
          <w:marBottom w:val="0"/>
          <w:divBdr>
            <w:top w:val="none" w:sz="0" w:space="0" w:color="auto"/>
            <w:left w:val="none" w:sz="0" w:space="0" w:color="auto"/>
            <w:bottom w:val="none" w:sz="0" w:space="0" w:color="auto"/>
            <w:right w:val="none" w:sz="0" w:space="0" w:color="auto"/>
          </w:divBdr>
          <w:divsChild>
            <w:div w:id="560755191">
              <w:marLeft w:val="0"/>
              <w:marRight w:val="0"/>
              <w:marTop w:val="0"/>
              <w:marBottom w:val="0"/>
              <w:divBdr>
                <w:top w:val="none" w:sz="0" w:space="0" w:color="auto"/>
                <w:left w:val="none" w:sz="0" w:space="0" w:color="auto"/>
                <w:bottom w:val="none" w:sz="0" w:space="0" w:color="auto"/>
                <w:right w:val="none" w:sz="0" w:space="0" w:color="auto"/>
              </w:divBdr>
              <w:divsChild>
                <w:div w:id="783156021">
                  <w:marLeft w:val="0"/>
                  <w:marRight w:val="0"/>
                  <w:marTop w:val="0"/>
                  <w:marBottom w:val="0"/>
                  <w:divBdr>
                    <w:top w:val="none" w:sz="0" w:space="0" w:color="auto"/>
                    <w:left w:val="none" w:sz="0" w:space="0" w:color="auto"/>
                    <w:bottom w:val="none" w:sz="0" w:space="0" w:color="auto"/>
                    <w:right w:val="none" w:sz="0" w:space="0" w:color="auto"/>
                  </w:divBdr>
                </w:div>
                <w:div w:id="1198817187">
                  <w:marLeft w:val="0"/>
                  <w:marRight w:val="0"/>
                  <w:marTop w:val="0"/>
                  <w:marBottom w:val="0"/>
                  <w:divBdr>
                    <w:top w:val="none" w:sz="0" w:space="0" w:color="auto"/>
                    <w:left w:val="none" w:sz="0" w:space="0" w:color="auto"/>
                    <w:bottom w:val="none" w:sz="0" w:space="0" w:color="auto"/>
                    <w:right w:val="none" w:sz="0" w:space="0" w:color="auto"/>
                  </w:divBdr>
                  <w:divsChild>
                    <w:div w:id="806632931">
                      <w:marLeft w:val="0"/>
                      <w:marRight w:val="0"/>
                      <w:marTop w:val="0"/>
                      <w:marBottom w:val="0"/>
                      <w:divBdr>
                        <w:top w:val="none" w:sz="0" w:space="0" w:color="auto"/>
                        <w:left w:val="none" w:sz="0" w:space="0" w:color="auto"/>
                        <w:bottom w:val="none" w:sz="0" w:space="0" w:color="auto"/>
                        <w:right w:val="none" w:sz="0" w:space="0" w:color="auto"/>
                      </w:divBdr>
                      <w:divsChild>
                        <w:div w:id="160368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7032100">
      <w:bodyDiv w:val="1"/>
      <w:marLeft w:val="0"/>
      <w:marRight w:val="0"/>
      <w:marTop w:val="0"/>
      <w:marBottom w:val="0"/>
      <w:divBdr>
        <w:top w:val="none" w:sz="0" w:space="0" w:color="auto"/>
        <w:left w:val="none" w:sz="0" w:space="0" w:color="auto"/>
        <w:bottom w:val="none" w:sz="0" w:space="0" w:color="auto"/>
        <w:right w:val="none" w:sz="0" w:space="0" w:color="auto"/>
      </w:divBdr>
    </w:div>
    <w:div w:id="1626886399">
      <w:bodyDiv w:val="1"/>
      <w:marLeft w:val="0"/>
      <w:marRight w:val="0"/>
      <w:marTop w:val="0"/>
      <w:marBottom w:val="0"/>
      <w:divBdr>
        <w:top w:val="none" w:sz="0" w:space="0" w:color="auto"/>
        <w:left w:val="none" w:sz="0" w:space="0" w:color="auto"/>
        <w:bottom w:val="none" w:sz="0" w:space="0" w:color="auto"/>
        <w:right w:val="none" w:sz="0" w:space="0" w:color="auto"/>
      </w:divBdr>
      <w:divsChild>
        <w:div w:id="1690183595">
          <w:marLeft w:val="0"/>
          <w:marRight w:val="0"/>
          <w:marTop w:val="0"/>
          <w:marBottom w:val="0"/>
          <w:divBdr>
            <w:top w:val="none" w:sz="0" w:space="0" w:color="auto"/>
            <w:left w:val="none" w:sz="0" w:space="0" w:color="auto"/>
            <w:bottom w:val="none" w:sz="0" w:space="0" w:color="auto"/>
            <w:right w:val="none" w:sz="0" w:space="0" w:color="auto"/>
          </w:divBdr>
        </w:div>
      </w:divsChild>
    </w:div>
    <w:div w:id="1634750591">
      <w:bodyDiv w:val="1"/>
      <w:marLeft w:val="0"/>
      <w:marRight w:val="0"/>
      <w:marTop w:val="0"/>
      <w:marBottom w:val="0"/>
      <w:divBdr>
        <w:top w:val="none" w:sz="0" w:space="0" w:color="auto"/>
        <w:left w:val="none" w:sz="0" w:space="0" w:color="auto"/>
        <w:bottom w:val="none" w:sz="0" w:space="0" w:color="auto"/>
        <w:right w:val="none" w:sz="0" w:space="0" w:color="auto"/>
      </w:divBdr>
    </w:div>
    <w:div w:id="1696424328">
      <w:bodyDiv w:val="1"/>
      <w:marLeft w:val="0"/>
      <w:marRight w:val="0"/>
      <w:marTop w:val="0"/>
      <w:marBottom w:val="0"/>
      <w:divBdr>
        <w:top w:val="none" w:sz="0" w:space="0" w:color="auto"/>
        <w:left w:val="none" w:sz="0" w:space="0" w:color="auto"/>
        <w:bottom w:val="none" w:sz="0" w:space="0" w:color="auto"/>
        <w:right w:val="none" w:sz="0" w:space="0" w:color="auto"/>
      </w:divBdr>
    </w:div>
    <w:div w:id="1719819077">
      <w:bodyDiv w:val="1"/>
      <w:marLeft w:val="0"/>
      <w:marRight w:val="0"/>
      <w:marTop w:val="0"/>
      <w:marBottom w:val="0"/>
      <w:divBdr>
        <w:top w:val="none" w:sz="0" w:space="0" w:color="auto"/>
        <w:left w:val="none" w:sz="0" w:space="0" w:color="auto"/>
        <w:bottom w:val="none" w:sz="0" w:space="0" w:color="auto"/>
        <w:right w:val="none" w:sz="0" w:space="0" w:color="auto"/>
      </w:divBdr>
    </w:div>
    <w:div w:id="1749115742">
      <w:bodyDiv w:val="1"/>
      <w:marLeft w:val="0"/>
      <w:marRight w:val="0"/>
      <w:marTop w:val="0"/>
      <w:marBottom w:val="0"/>
      <w:divBdr>
        <w:top w:val="none" w:sz="0" w:space="0" w:color="auto"/>
        <w:left w:val="none" w:sz="0" w:space="0" w:color="auto"/>
        <w:bottom w:val="none" w:sz="0" w:space="0" w:color="auto"/>
        <w:right w:val="none" w:sz="0" w:space="0" w:color="auto"/>
      </w:divBdr>
    </w:div>
    <w:div w:id="1809322981">
      <w:bodyDiv w:val="1"/>
      <w:marLeft w:val="0"/>
      <w:marRight w:val="0"/>
      <w:marTop w:val="0"/>
      <w:marBottom w:val="0"/>
      <w:divBdr>
        <w:top w:val="none" w:sz="0" w:space="0" w:color="auto"/>
        <w:left w:val="none" w:sz="0" w:space="0" w:color="auto"/>
        <w:bottom w:val="none" w:sz="0" w:space="0" w:color="auto"/>
        <w:right w:val="none" w:sz="0" w:space="0" w:color="auto"/>
      </w:divBdr>
    </w:div>
    <w:div w:id="1857227314">
      <w:bodyDiv w:val="1"/>
      <w:marLeft w:val="0"/>
      <w:marRight w:val="0"/>
      <w:marTop w:val="0"/>
      <w:marBottom w:val="0"/>
      <w:divBdr>
        <w:top w:val="none" w:sz="0" w:space="0" w:color="auto"/>
        <w:left w:val="none" w:sz="0" w:space="0" w:color="auto"/>
        <w:bottom w:val="none" w:sz="0" w:space="0" w:color="auto"/>
        <w:right w:val="none" w:sz="0" w:space="0" w:color="auto"/>
      </w:divBdr>
      <w:divsChild>
        <w:div w:id="57481164">
          <w:marLeft w:val="547"/>
          <w:marRight w:val="0"/>
          <w:marTop w:val="77"/>
          <w:marBottom w:val="0"/>
          <w:divBdr>
            <w:top w:val="none" w:sz="0" w:space="0" w:color="auto"/>
            <w:left w:val="none" w:sz="0" w:space="0" w:color="auto"/>
            <w:bottom w:val="none" w:sz="0" w:space="0" w:color="auto"/>
            <w:right w:val="none" w:sz="0" w:space="0" w:color="auto"/>
          </w:divBdr>
        </w:div>
      </w:divsChild>
    </w:div>
    <w:div w:id="1917595817">
      <w:bodyDiv w:val="1"/>
      <w:marLeft w:val="0"/>
      <w:marRight w:val="0"/>
      <w:marTop w:val="0"/>
      <w:marBottom w:val="0"/>
      <w:divBdr>
        <w:top w:val="none" w:sz="0" w:space="0" w:color="auto"/>
        <w:left w:val="none" w:sz="0" w:space="0" w:color="auto"/>
        <w:bottom w:val="none" w:sz="0" w:space="0" w:color="auto"/>
        <w:right w:val="none" w:sz="0" w:space="0" w:color="auto"/>
      </w:divBdr>
      <w:divsChild>
        <w:div w:id="153840971">
          <w:marLeft w:val="0"/>
          <w:marRight w:val="0"/>
          <w:marTop w:val="0"/>
          <w:marBottom w:val="0"/>
          <w:divBdr>
            <w:top w:val="none" w:sz="0" w:space="0" w:color="auto"/>
            <w:left w:val="none" w:sz="0" w:space="0" w:color="auto"/>
            <w:bottom w:val="none" w:sz="0" w:space="0" w:color="auto"/>
            <w:right w:val="none" w:sz="0" w:space="0" w:color="auto"/>
          </w:divBdr>
        </w:div>
        <w:div w:id="286739072">
          <w:marLeft w:val="0"/>
          <w:marRight w:val="0"/>
          <w:marTop w:val="0"/>
          <w:marBottom w:val="0"/>
          <w:divBdr>
            <w:top w:val="none" w:sz="0" w:space="0" w:color="auto"/>
            <w:left w:val="none" w:sz="0" w:space="0" w:color="auto"/>
            <w:bottom w:val="none" w:sz="0" w:space="0" w:color="auto"/>
            <w:right w:val="none" w:sz="0" w:space="0" w:color="auto"/>
          </w:divBdr>
        </w:div>
        <w:div w:id="331956795">
          <w:marLeft w:val="0"/>
          <w:marRight w:val="0"/>
          <w:marTop w:val="0"/>
          <w:marBottom w:val="0"/>
          <w:divBdr>
            <w:top w:val="none" w:sz="0" w:space="0" w:color="auto"/>
            <w:left w:val="none" w:sz="0" w:space="0" w:color="auto"/>
            <w:bottom w:val="none" w:sz="0" w:space="0" w:color="auto"/>
            <w:right w:val="none" w:sz="0" w:space="0" w:color="auto"/>
          </w:divBdr>
        </w:div>
        <w:div w:id="980235817">
          <w:marLeft w:val="0"/>
          <w:marRight w:val="0"/>
          <w:marTop w:val="0"/>
          <w:marBottom w:val="0"/>
          <w:divBdr>
            <w:top w:val="none" w:sz="0" w:space="0" w:color="auto"/>
            <w:left w:val="none" w:sz="0" w:space="0" w:color="auto"/>
            <w:bottom w:val="none" w:sz="0" w:space="0" w:color="auto"/>
            <w:right w:val="none" w:sz="0" w:space="0" w:color="auto"/>
          </w:divBdr>
        </w:div>
        <w:div w:id="1004823819">
          <w:marLeft w:val="0"/>
          <w:marRight w:val="0"/>
          <w:marTop w:val="0"/>
          <w:marBottom w:val="0"/>
          <w:divBdr>
            <w:top w:val="none" w:sz="0" w:space="0" w:color="auto"/>
            <w:left w:val="none" w:sz="0" w:space="0" w:color="auto"/>
            <w:bottom w:val="none" w:sz="0" w:space="0" w:color="auto"/>
            <w:right w:val="none" w:sz="0" w:space="0" w:color="auto"/>
          </w:divBdr>
        </w:div>
        <w:div w:id="1109353860">
          <w:marLeft w:val="0"/>
          <w:marRight w:val="0"/>
          <w:marTop w:val="0"/>
          <w:marBottom w:val="0"/>
          <w:divBdr>
            <w:top w:val="none" w:sz="0" w:space="0" w:color="auto"/>
            <w:left w:val="none" w:sz="0" w:space="0" w:color="auto"/>
            <w:bottom w:val="none" w:sz="0" w:space="0" w:color="auto"/>
            <w:right w:val="none" w:sz="0" w:space="0" w:color="auto"/>
          </w:divBdr>
        </w:div>
        <w:div w:id="1466778495">
          <w:marLeft w:val="0"/>
          <w:marRight w:val="0"/>
          <w:marTop w:val="0"/>
          <w:marBottom w:val="0"/>
          <w:divBdr>
            <w:top w:val="none" w:sz="0" w:space="0" w:color="auto"/>
            <w:left w:val="none" w:sz="0" w:space="0" w:color="auto"/>
            <w:bottom w:val="none" w:sz="0" w:space="0" w:color="auto"/>
            <w:right w:val="none" w:sz="0" w:space="0" w:color="auto"/>
          </w:divBdr>
        </w:div>
        <w:div w:id="1832022326">
          <w:marLeft w:val="0"/>
          <w:marRight w:val="0"/>
          <w:marTop w:val="0"/>
          <w:marBottom w:val="0"/>
          <w:divBdr>
            <w:top w:val="none" w:sz="0" w:space="0" w:color="auto"/>
            <w:left w:val="none" w:sz="0" w:space="0" w:color="auto"/>
            <w:bottom w:val="none" w:sz="0" w:space="0" w:color="auto"/>
            <w:right w:val="none" w:sz="0" w:space="0" w:color="auto"/>
          </w:divBdr>
        </w:div>
      </w:divsChild>
    </w:div>
    <w:div w:id="1933781827">
      <w:bodyDiv w:val="1"/>
      <w:marLeft w:val="0"/>
      <w:marRight w:val="0"/>
      <w:marTop w:val="0"/>
      <w:marBottom w:val="0"/>
      <w:divBdr>
        <w:top w:val="none" w:sz="0" w:space="0" w:color="auto"/>
        <w:left w:val="none" w:sz="0" w:space="0" w:color="auto"/>
        <w:bottom w:val="none" w:sz="0" w:space="0" w:color="auto"/>
        <w:right w:val="none" w:sz="0" w:space="0" w:color="auto"/>
      </w:divBdr>
    </w:div>
    <w:div w:id="1936591612">
      <w:marLeft w:val="0"/>
      <w:marRight w:val="0"/>
      <w:marTop w:val="0"/>
      <w:marBottom w:val="0"/>
      <w:divBdr>
        <w:top w:val="none" w:sz="0" w:space="0" w:color="auto"/>
        <w:left w:val="none" w:sz="0" w:space="0" w:color="auto"/>
        <w:bottom w:val="none" w:sz="0" w:space="0" w:color="auto"/>
        <w:right w:val="none" w:sz="0" w:space="0" w:color="auto"/>
      </w:divBdr>
    </w:div>
    <w:div w:id="1936591613">
      <w:marLeft w:val="0"/>
      <w:marRight w:val="0"/>
      <w:marTop w:val="0"/>
      <w:marBottom w:val="0"/>
      <w:divBdr>
        <w:top w:val="none" w:sz="0" w:space="0" w:color="auto"/>
        <w:left w:val="none" w:sz="0" w:space="0" w:color="auto"/>
        <w:bottom w:val="none" w:sz="0" w:space="0" w:color="auto"/>
        <w:right w:val="none" w:sz="0" w:space="0" w:color="auto"/>
      </w:divBdr>
    </w:div>
    <w:div w:id="1936591614">
      <w:marLeft w:val="0"/>
      <w:marRight w:val="0"/>
      <w:marTop w:val="0"/>
      <w:marBottom w:val="0"/>
      <w:divBdr>
        <w:top w:val="none" w:sz="0" w:space="0" w:color="auto"/>
        <w:left w:val="none" w:sz="0" w:space="0" w:color="auto"/>
        <w:bottom w:val="none" w:sz="0" w:space="0" w:color="auto"/>
        <w:right w:val="none" w:sz="0" w:space="0" w:color="auto"/>
      </w:divBdr>
    </w:div>
    <w:div w:id="1936591615">
      <w:marLeft w:val="0"/>
      <w:marRight w:val="0"/>
      <w:marTop w:val="0"/>
      <w:marBottom w:val="0"/>
      <w:divBdr>
        <w:top w:val="none" w:sz="0" w:space="0" w:color="auto"/>
        <w:left w:val="none" w:sz="0" w:space="0" w:color="auto"/>
        <w:bottom w:val="none" w:sz="0" w:space="0" w:color="auto"/>
        <w:right w:val="none" w:sz="0" w:space="0" w:color="auto"/>
      </w:divBdr>
    </w:div>
    <w:div w:id="1936591616">
      <w:marLeft w:val="0"/>
      <w:marRight w:val="0"/>
      <w:marTop w:val="0"/>
      <w:marBottom w:val="0"/>
      <w:divBdr>
        <w:top w:val="none" w:sz="0" w:space="0" w:color="auto"/>
        <w:left w:val="none" w:sz="0" w:space="0" w:color="auto"/>
        <w:bottom w:val="none" w:sz="0" w:space="0" w:color="auto"/>
        <w:right w:val="none" w:sz="0" w:space="0" w:color="auto"/>
      </w:divBdr>
    </w:div>
    <w:div w:id="1936591617">
      <w:marLeft w:val="0"/>
      <w:marRight w:val="0"/>
      <w:marTop w:val="0"/>
      <w:marBottom w:val="0"/>
      <w:divBdr>
        <w:top w:val="none" w:sz="0" w:space="0" w:color="auto"/>
        <w:left w:val="none" w:sz="0" w:space="0" w:color="auto"/>
        <w:bottom w:val="none" w:sz="0" w:space="0" w:color="auto"/>
        <w:right w:val="none" w:sz="0" w:space="0" w:color="auto"/>
      </w:divBdr>
    </w:div>
    <w:div w:id="1936591618">
      <w:marLeft w:val="0"/>
      <w:marRight w:val="0"/>
      <w:marTop w:val="0"/>
      <w:marBottom w:val="0"/>
      <w:divBdr>
        <w:top w:val="none" w:sz="0" w:space="0" w:color="auto"/>
        <w:left w:val="none" w:sz="0" w:space="0" w:color="auto"/>
        <w:bottom w:val="none" w:sz="0" w:space="0" w:color="auto"/>
        <w:right w:val="none" w:sz="0" w:space="0" w:color="auto"/>
      </w:divBdr>
    </w:div>
    <w:div w:id="1936591619">
      <w:marLeft w:val="0"/>
      <w:marRight w:val="0"/>
      <w:marTop w:val="0"/>
      <w:marBottom w:val="0"/>
      <w:divBdr>
        <w:top w:val="none" w:sz="0" w:space="0" w:color="auto"/>
        <w:left w:val="none" w:sz="0" w:space="0" w:color="auto"/>
        <w:bottom w:val="none" w:sz="0" w:space="0" w:color="auto"/>
        <w:right w:val="none" w:sz="0" w:space="0" w:color="auto"/>
      </w:divBdr>
    </w:div>
    <w:div w:id="1936591620">
      <w:marLeft w:val="0"/>
      <w:marRight w:val="0"/>
      <w:marTop w:val="0"/>
      <w:marBottom w:val="0"/>
      <w:divBdr>
        <w:top w:val="none" w:sz="0" w:space="0" w:color="auto"/>
        <w:left w:val="none" w:sz="0" w:space="0" w:color="auto"/>
        <w:bottom w:val="none" w:sz="0" w:space="0" w:color="auto"/>
        <w:right w:val="none" w:sz="0" w:space="0" w:color="auto"/>
      </w:divBdr>
    </w:div>
    <w:div w:id="1936591621">
      <w:marLeft w:val="0"/>
      <w:marRight w:val="0"/>
      <w:marTop w:val="0"/>
      <w:marBottom w:val="0"/>
      <w:divBdr>
        <w:top w:val="none" w:sz="0" w:space="0" w:color="auto"/>
        <w:left w:val="none" w:sz="0" w:space="0" w:color="auto"/>
        <w:bottom w:val="none" w:sz="0" w:space="0" w:color="auto"/>
        <w:right w:val="none" w:sz="0" w:space="0" w:color="auto"/>
      </w:divBdr>
    </w:div>
    <w:div w:id="1936591622">
      <w:marLeft w:val="0"/>
      <w:marRight w:val="0"/>
      <w:marTop w:val="0"/>
      <w:marBottom w:val="0"/>
      <w:divBdr>
        <w:top w:val="none" w:sz="0" w:space="0" w:color="auto"/>
        <w:left w:val="none" w:sz="0" w:space="0" w:color="auto"/>
        <w:bottom w:val="none" w:sz="0" w:space="0" w:color="auto"/>
        <w:right w:val="none" w:sz="0" w:space="0" w:color="auto"/>
      </w:divBdr>
    </w:div>
    <w:div w:id="1936591623">
      <w:marLeft w:val="0"/>
      <w:marRight w:val="0"/>
      <w:marTop w:val="0"/>
      <w:marBottom w:val="0"/>
      <w:divBdr>
        <w:top w:val="none" w:sz="0" w:space="0" w:color="auto"/>
        <w:left w:val="none" w:sz="0" w:space="0" w:color="auto"/>
        <w:bottom w:val="none" w:sz="0" w:space="0" w:color="auto"/>
        <w:right w:val="none" w:sz="0" w:space="0" w:color="auto"/>
      </w:divBdr>
    </w:div>
    <w:div w:id="1936591624">
      <w:marLeft w:val="0"/>
      <w:marRight w:val="0"/>
      <w:marTop w:val="0"/>
      <w:marBottom w:val="0"/>
      <w:divBdr>
        <w:top w:val="none" w:sz="0" w:space="0" w:color="auto"/>
        <w:left w:val="none" w:sz="0" w:space="0" w:color="auto"/>
        <w:bottom w:val="none" w:sz="0" w:space="0" w:color="auto"/>
        <w:right w:val="none" w:sz="0" w:space="0" w:color="auto"/>
      </w:divBdr>
    </w:div>
    <w:div w:id="1936591625">
      <w:marLeft w:val="0"/>
      <w:marRight w:val="0"/>
      <w:marTop w:val="0"/>
      <w:marBottom w:val="0"/>
      <w:divBdr>
        <w:top w:val="none" w:sz="0" w:space="0" w:color="auto"/>
        <w:left w:val="none" w:sz="0" w:space="0" w:color="auto"/>
        <w:bottom w:val="none" w:sz="0" w:space="0" w:color="auto"/>
        <w:right w:val="none" w:sz="0" w:space="0" w:color="auto"/>
      </w:divBdr>
    </w:div>
    <w:div w:id="1936591626">
      <w:marLeft w:val="0"/>
      <w:marRight w:val="0"/>
      <w:marTop w:val="0"/>
      <w:marBottom w:val="0"/>
      <w:divBdr>
        <w:top w:val="none" w:sz="0" w:space="0" w:color="auto"/>
        <w:left w:val="none" w:sz="0" w:space="0" w:color="auto"/>
        <w:bottom w:val="none" w:sz="0" w:space="0" w:color="auto"/>
        <w:right w:val="none" w:sz="0" w:space="0" w:color="auto"/>
      </w:divBdr>
    </w:div>
    <w:div w:id="1936591627">
      <w:marLeft w:val="0"/>
      <w:marRight w:val="0"/>
      <w:marTop w:val="0"/>
      <w:marBottom w:val="0"/>
      <w:divBdr>
        <w:top w:val="none" w:sz="0" w:space="0" w:color="auto"/>
        <w:left w:val="none" w:sz="0" w:space="0" w:color="auto"/>
        <w:bottom w:val="none" w:sz="0" w:space="0" w:color="auto"/>
        <w:right w:val="none" w:sz="0" w:space="0" w:color="auto"/>
      </w:divBdr>
    </w:div>
    <w:div w:id="1936591628">
      <w:marLeft w:val="0"/>
      <w:marRight w:val="0"/>
      <w:marTop w:val="0"/>
      <w:marBottom w:val="0"/>
      <w:divBdr>
        <w:top w:val="none" w:sz="0" w:space="0" w:color="auto"/>
        <w:left w:val="none" w:sz="0" w:space="0" w:color="auto"/>
        <w:bottom w:val="none" w:sz="0" w:space="0" w:color="auto"/>
        <w:right w:val="none" w:sz="0" w:space="0" w:color="auto"/>
      </w:divBdr>
    </w:div>
    <w:div w:id="1936591629">
      <w:marLeft w:val="0"/>
      <w:marRight w:val="0"/>
      <w:marTop w:val="0"/>
      <w:marBottom w:val="0"/>
      <w:divBdr>
        <w:top w:val="none" w:sz="0" w:space="0" w:color="auto"/>
        <w:left w:val="none" w:sz="0" w:space="0" w:color="auto"/>
        <w:bottom w:val="none" w:sz="0" w:space="0" w:color="auto"/>
        <w:right w:val="none" w:sz="0" w:space="0" w:color="auto"/>
      </w:divBdr>
    </w:div>
    <w:div w:id="1936591630">
      <w:marLeft w:val="0"/>
      <w:marRight w:val="0"/>
      <w:marTop w:val="0"/>
      <w:marBottom w:val="0"/>
      <w:divBdr>
        <w:top w:val="none" w:sz="0" w:space="0" w:color="auto"/>
        <w:left w:val="none" w:sz="0" w:space="0" w:color="auto"/>
        <w:bottom w:val="none" w:sz="0" w:space="0" w:color="auto"/>
        <w:right w:val="none" w:sz="0" w:space="0" w:color="auto"/>
      </w:divBdr>
    </w:div>
    <w:div w:id="1936591631">
      <w:marLeft w:val="0"/>
      <w:marRight w:val="0"/>
      <w:marTop w:val="0"/>
      <w:marBottom w:val="0"/>
      <w:divBdr>
        <w:top w:val="none" w:sz="0" w:space="0" w:color="auto"/>
        <w:left w:val="none" w:sz="0" w:space="0" w:color="auto"/>
        <w:bottom w:val="none" w:sz="0" w:space="0" w:color="auto"/>
        <w:right w:val="none" w:sz="0" w:space="0" w:color="auto"/>
      </w:divBdr>
    </w:div>
    <w:div w:id="1936591632">
      <w:marLeft w:val="0"/>
      <w:marRight w:val="0"/>
      <w:marTop w:val="0"/>
      <w:marBottom w:val="0"/>
      <w:divBdr>
        <w:top w:val="none" w:sz="0" w:space="0" w:color="auto"/>
        <w:left w:val="none" w:sz="0" w:space="0" w:color="auto"/>
        <w:bottom w:val="none" w:sz="0" w:space="0" w:color="auto"/>
        <w:right w:val="none" w:sz="0" w:space="0" w:color="auto"/>
      </w:divBdr>
    </w:div>
    <w:div w:id="1938515507">
      <w:bodyDiv w:val="1"/>
      <w:marLeft w:val="0"/>
      <w:marRight w:val="0"/>
      <w:marTop w:val="0"/>
      <w:marBottom w:val="0"/>
      <w:divBdr>
        <w:top w:val="none" w:sz="0" w:space="0" w:color="auto"/>
        <w:left w:val="none" w:sz="0" w:space="0" w:color="auto"/>
        <w:bottom w:val="none" w:sz="0" w:space="0" w:color="auto"/>
        <w:right w:val="none" w:sz="0" w:space="0" w:color="auto"/>
      </w:divBdr>
      <w:divsChild>
        <w:div w:id="918442273">
          <w:marLeft w:val="0"/>
          <w:marRight w:val="0"/>
          <w:marTop w:val="0"/>
          <w:marBottom w:val="0"/>
          <w:divBdr>
            <w:top w:val="none" w:sz="0" w:space="0" w:color="auto"/>
            <w:left w:val="none" w:sz="0" w:space="0" w:color="auto"/>
            <w:bottom w:val="none" w:sz="0" w:space="0" w:color="auto"/>
            <w:right w:val="none" w:sz="0" w:space="0" w:color="auto"/>
          </w:divBdr>
        </w:div>
      </w:divsChild>
    </w:div>
    <w:div w:id="2056469249">
      <w:bodyDiv w:val="1"/>
      <w:marLeft w:val="0"/>
      <w:marRight w:val="0"/>
      <w:marTop w:val="0"/>
      <w:marBottom w:val="0"/>
      <w:divBdr>
        <w:top w:val="none" w:sz="0" w:space="0" w:color="auto"/>
        <w:left w:val="none" w:sz="0" w:space="0" w:color="auto"/>
        <w:bottom w:val="none" w:sz="0" w:space="0" w:color="auto"/>
        <w:right w:val="none" w:sz="0" w:space="0" w:color="auto"/>
      </w:divBdr>
    </w:div>
    <w:div w:id="2097479966">
      <w:bodyDiv w:val="1"/>
      <w:marLeft w:val="0"/>
      <w:marRight w:val="0"/>
      <w:marTop w:val="0"/>
      <w:marBottom w:val="0"/>
      <w:divBdr>
        <w:top w:val="none" w:sz="0" w:space="0" w:color="auto"/>
        <w:left w:val="none" w:sz="0" w:space="0" w:color="auto"/>
        <w:bottom w:val="none" w:sz="0" w:space="0" w:color="auto"/>
        <w:right w:val="none" w:sz="0" w:space="0" w:color="auto"/>
      </w:divBdr>
      <w:divsChild>
        <w:div w:id="568812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117" Type="http://schemas.openxmlformats.org/officeDocument/2006/relationships/chart" Target="charts/chart82.xml"/><Relationship Id="rId21" Type="http://schemas.openxmlformats.org/officeDocument/2006/relationships/header" Target="header5.xml"/><Relationship Id="rId42" Type="http://schemas.openxmlformats.org/officeDocument/2006/relationships/chart" Target="charts/chart14.xml"/><Relationship Id="rId47" Type="http://schemas.openxmlformats.org/officeDocument/2006/relationships/chart" Target="charts/chart19.xml"/><Relationship Id="rId63" Type="http://schemas.openxmlformats.org/officeDocument/2006/relationships/chart" Target="charts/chart34.xml"/><Relationship Id="rId68" Type="http://schemas.openxmlformats.org/officeDocument/2006/relationships/chart" Target="charts/chart39.xml"/><Relationship Id="rId84" Type="http://schemas.openxmlformats.org/officeDocument/2006/relationships/chart" Target="charts/chart55.xml"/><Relationship Id="rId89" Type="http://schemas.openxmlformats.org/officeDocument/2006/relationships/chart" Target="charts/chart60.xml"/><Relationship Id="rId112" Type="http://schemas.openxmlformats.org/officeDocument/2006/relationships/chart" Target="charts/chart77.xml"/><Relationship Id="rId133" Type="http://schemas.openxmlformats.org/officeDocument/2006/relationships/chart" Target="charts/chart98.xml"/><Relationship Id="rId138" Type="http://schemas.openxmlformats.org/officeDocument/2006/relationships/chart" Target="charts/chart103.xml"/><Relationship Id="rId154" Type="http://schemas.openxmlformats.org/officeDocument/2006/relationships/chart" Target="charts/chart116.xml"/><Relationship Id="rId159" Type="http://schemas.openxmlformats.org/officeDocument/2006/relationships/header" Target="header12.xml"/><Relationship Id="rId175" Type="http://schemas.openxmlformats.org/officeDocument/2006/relationships/hyperlink" Target="http://isap.sejm.gov.pl/isap.nsf/DocDetails.xsp?id=WDU20170002506" TargetMode="External"/><Relationship Id="rId170" Type="http://schemas.openxmlformats.org/officeDocument/2006/relationships/header" Target="header17.xml"/><Relationship Id="rId16" Type="http://schemas.openxmlformats.org/officeDocument/2006/relationships/footer" Target="footer2.xml"/><Relationship Id="rId107" Type="http://schemas.openxmlformats.org/officeDocument/2006/relationships/image" Target="media/image11.png"/><Relationship Id="rId11" Type="http://schemas.openxmlformats.org/officeDocument/2006/relationships/endnotes" Target="endnotes.xml"/><Relationship Id="rId32" Type="http://schemas.openxmlformats.org/officeDocument/2006/relationships/chart" Target="charts/chart4.xml"/><Relationship Id="rId37" Type="http://schemas.openxmlformats.org/officeDocument/2006/relationships/chart" Target="charts/chart9.xml"/><Relationship Id="rId53" Type="http://schemas.openxmlformats.org/officeDocument/2006/relationships/chart" Target="charts/chart24.xml"/><Relationship Id="rId58" Type="http://schemas.openxmlformats.org/officeDocument/2006/relationships/chart" Target="charts/chart29.xml"/><Relationship Id="rId74" Type="http://schemas.openxmlformats.org/officeDocument/2006/relationships/chart" Target="charts/chart45.xml"/><Relationship Id="rId79" Type="http://schemas.openxmlformats.org/officeDocument/2006/relationships/chart" Target="charts/chart50.xml"/><Relationship Id="rId102" Type="http://schemas.openxmlformats.org/officeDocument/2006/relationships/chart" Target="charts/chart72.xml"/><Relationship Id="rId123" Type="http://schemas.openxmlformats.org/officeDocument/2006/relationships/chart" Target="charts/chart88.xml"/><Relationship Id="rId128" Type="http://schemas.openxmlformats.org/officeDocument/2006/relationships/chart" Target="charts/chart93.xml"/><Relationship Id="rId144" Type="http://schemas.openxmlformats.org/officeDocument/2006/relationships/chart" Target="charts/chart106.xml"/><Relationship Id="rId149" Type="http://schemas.openxmlformats.org/officeDocument/2006/relationships/chart" Target="charts/chart111.xml"/><Relationship Id="rId5" Type="http://schemas.openxmlformats.org/officeDocument/2006/relationships/customXml" Target="../customXml/item5.xml"/><Relationship Id="rId90" Type="http://schemas.openxmlformats.org/officeDocument/2006/relationships/chart" Target="charts/chart61.xml"/><Relationship Id="rId95" Type="http://schemas.openxmlformats.org/officeDocument/2006/relationships/chart" Target="charts/chart66.xml"/><Relationship Id="rId160" Type="http://schemas.openxmlformats.org/officeDocument/2006/relationships/header" Target="header13.xml"/><Relationship Id="rId165" Type="http://schemas.openxmlformats.org/officeDocument/2006/relationships/chart" Target="charts/chart124.xml"/><Relationship Id="rId181" Type="http://schemas.openxmlformats.org/officeDocument/2006/relationships/theme" Target="theme/theme1.xml"/><Relationship Id="rId22" Type="http://schemas.openxmlformats.org/officeDocument/2006/relationships/image" Target="media/image3.png"/><Relationship Id="rId27" Type="http://schemas.openxmlformats.org/officeDocument/2006/relationships/footer" Target="footer3.xml"/><Relationship Id="rId43" Type="http://schemas.openxmlformats.org/officeDocument/2006/relationships/chart" Target="charts/chart15.xml"/><Relationship Id="rId48" Type="http://schemas.openxmlformats.org/officeDocument/2006/relationships/image" Target="media/image6.jpg"/><Relationship Id="rId64" Type="http://schemas.openxmlformats.org/officeDocument/2006/relationships/chart" Target="charts/chart35.xml"/><Relationship Id="rId69" Type="http://schemas.openxmlformats.org/officeDocument/2006/relationships/chart" Target="charts/chart40.xml"/><Relationship Id="rId113" Type="http://schemas.openxmlformats.org/officeDocument/2006/relationships/chart" Target="charts/chart78.xml"/><Relationship Id="rId118" Type="http://schemas.openxmlformats.org/officeDocument/2006/relationships/chart" Target="charts/chart83.xml"/><Relationship Id="rId134" Type="http://schemas.openxmlformats.org/officeDocument/2006/relationships/chart" Target="charts/chart99.xml"/><Relationship Id="rId139" Type="http://schemas.openxmlformats.org/officeDocument/2006/relationships/header" Target="header9.xml"/><Relationship Id="rId80" Type="http://schemas.openxmlformats.org/officeDocument/2006/relationships/chart" Target="charts/chart51.xml"/><Relationship Id="rId85" Type="http://schemas.openxmlformats.org/officeDocument/2006/relationships/chart" Target="charts/chart56.xml"/><Relationship Id="rId150" Type="http://schemas.openxmlformats.org/officeDocument/2006/relationships/chart" Target="charts/chart112.xml"/><Relationship Id="rId155" Type="http://schemas.openxmlformats.org/officeDocument/2006/relationships/chart" Target="charts/chart117.xml"/><Relationship Id="rId171" Type="http://schemas.openxmlformats.org/officeDocument/2006/relationships/image" Target="media/image13.png"/><Relationship Id="rId176" Type="http://schemas.openxmlformats.org/officeDocument/2006/relationships/header" Target="header18.xml"/><Relationship Id="rId12" Type="http://schemas.openxmlformats.org/officeDocument/2006/relationships/image" Target="media/image1.png"/><Relationship Id="rId17" Type="http://schemas.openxmlformats.org/officeDocument/2006/relationships/hyperlink" Target="https://sip.lex.pl/" TargetMode="External"/><Relationship Id="rId33" Type="http://schemas.openxmlformats.org/officeDocument/2006/relationships/chart" Target="charts/chart5.xml"/><Relationship Id="rId38" Type="http://schemas.openxmlformats.org/officeDocument/2006/relationships/chart" Target="charts/chart10.xml"/><Relationship Id="rId59" Type="http://schemas.openxmlformats.org/officeDocument/2006/relationships/chart" Target="charts/chart30.xml"/><Relationship Id="rId103" Type="http://schemas.openxmlformats.org/officeDocument/2006/relationships/image" Target="media/image8.png"/><Relationship Id="rId108" Type="http://schemas.openxmlformats.org/officeDocument/2006/relationships/image" Target="media/image12.png"/><Relationship Id="rId124" Type="http://schemas.openxmlformats.org/officeDocument/2006/relationships/chart" Target="charts/chart89.xml"/><Relationship Id="rId129" Type="http://schemas.openxmlformats.org/officeDocument/2006/relationships/chart" Target="charts/chart94.xml"/><Relationship Id="rId54" Type="http://schemas.openxmlformats.org/officeDocument/2006/relationships/chart" Target="charts/chart25.xml"/><Relationship Id="rId70" Type="http://schemas.openxmlformats.org/officeDocument/2006/relationships/chart" Target="charts/chart41.xml"/><Relationship Id="rId75" Type="http://schemas.openxmlformats.org/officeDocument/2006/relationships/chart" Target="charts/chart46.xml"/><Relationship Id="rId91" Type="http://schemas.openxmlformats.org/officeDocument/2006/relationships/chart" Target="charts/chart62.xml"/><Relationship Id="rId96" Type="http://schemas.openxmlformats.org/officeDocument/2006/relationships/chart" Target="charts/chart67.xml"/><Relationship Id="rId140" Type="http://schemas.openxmlformats.org/officeDocument/2006/relationships/header" Target="header10.xml"/><Relationship Id="rId145" Type="http://schemas.openxmlformats.org/officeDocument/2006/relationships/chart" Target="charts/chart107.xml"/><Relationship Id="rId161" Type="http://schemas.openxmlformats.org/officeDocument/2006/relationships/header" Target="header14.xml"/><Relationship Id="rId166" Type="http://schemas.openxmlformats.org/officeDocument/2006/relationships/hyperlink" Target="https://isap.sejm.gov.pl/isap.nsf/DocDetails.xsp?id=WDU20070860579"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4.png"/><Relationship Id="rId28" Type="http://schemas.openxmlformats.org/officeDocument/2006/relationships/header" Target="header8.xml"/><Relationship Id="rId49" Type="http://schemas.openxmlformats.org/officeDocument/2006/relationships/chart" Target="charts/chart20.xml"/><Relationship Id="rId114" Type="http://schemas.openxmlformats.org/officeDocument/2006/relationships/chart" Target="charts/chart79.xml"/><Relationship Id="rId119" Type="http://schemas.openxmlformats.org/officeDocument/2006/relationships/chart" Target="charts/chart84.xml"/><Relationship Id="rId44" Type="http://schemas.openxmlformats.org/officeDocument/2006/relationships/chart" Target="charts/chart16.xml"/><Relationship Id="rId60" Type="http://schemas.openxmlformats.org/officeDocument/2006/relationships/chart" Target="charts/chart31.xml"/><Relationship Id="rId65" Type="http://schemas.openxmlformats.org/officeDocument/2006/relationships/chart" Target="charts/chart36.xml"/><Relationship Id="rId81" Type="http://schemas.openxmlformats.org/officeDocument/2006/relationships/chart" Target="charts/chart52.xml"/><Relationship Id="rId86" Type="http://schemas.openxmlformats.org/officeDocument/2006/relationships/chart" Target="charts/chart57.xml"/><Relationship Id="rId130" Type="http://schemas.openxmlformats.org/officeDocument/2006/relationships/chart" Target="charts/chart95.xml"/><Relationship Id="rId135" Type="http://schemas.openxmlformats.org/officeDocument/2006/relationships/chart" Target="charts/chart100.xml"/><Relationship Id="rId151" Type="http://schemas.openxmlformats.org/officeDocument/2006/relationships/chart" Target="charts/chart113.xml"/><Relationship Id="rId156" Type="http://schemas.openxmlformats.org/officeDocument/2006/relationships/chart" Target="charts/chart118.xml"/><Relationship Id="rId177" Type="http://schemas.openxmlformats.org/officeDocument/2006/relationships/header" Target="header19.xml"/><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hyperlink" Target="http://www.apgw.gov.pl" TargetMode="External"/><Relationship Id="rId180" Type="http://schemas.openxmlformats.org/officeDocument/2006/relationships/glossaryDocument" Target="glossary/document.xml"/><Relationship Id="rId13" Type="http://schemas.openxmlformats.org/officeDocument/2006/relationships/header" Target="header1.xml"/><Relationship Id="rId18" Type="http://schemas.openxmlformats.org/officeDocument/2006/relationships/hyperlink" Target="https://sip.lex.pl/akty-prawne/dzu-dziennik-ustaw/ochrona-przyrody-17091515" TargetMode="External"/><Relationship Id="rId39" Type="http://schemas.openxmlformats.org/officeDocument/2006/relationships/chart" Target="charts/chart11.xml"/><Relationship Id="rId109" Type="http://schemas.openxmlformats.org/officeDocument/2006/relationships/chart" Target="charts/chart74.xml"/><Relationship Id="rId34" Type="http://schemas.openxmlformats.org/officeDocument/2006/relationships/chart" Target="charts/chart6.xml"/><Relationship Id="rId50" Type="http://schemas.openxmlformats.org/officeDocument/2006/relationships/chart" Target="charts/chart21.xml"/><Relationship Id="rId55" Type="http://schemas.openxmlformats.org/officeDocument/2006/relationships/chart" Target="charts/chart26.xml"/><Relationship Id="rId76" Type="http://schemas.openxmlformats.org/officeDocument/2006/relationships/chart" Target="charts/chart47.xml"/><Relationship Id="rId97" Type="http://schemas.openxmlformats.org/officeDocument/2006/relationships/chart" Target="charts/chart68.xml"/><Relationship Id="rId104" Type="http://schemas.openxmlformats.org/officeDocument/2006/relationships/chart" Target="charts/chart73.xml"/><Relationship Id="rId120" Type="http://schemas.openxmlformats.org/officeDocument/2006/relationships/chart" Target="charts/chart85.xml"/><Relationship Id="rId125" Type="http://schemas.openxmlformats.org/officeDocument/2006/relationships/chart" Target="charts/chart90.xml"/><Relationship Id="rId141" Type="http://schemas.openxmlformats.org/officeDocument/2006/relationships/header" Target="header11.xml"/><Relationship Id="rId146" Type="http://schemas.openxmlformats.org/officeDocument/2006/relationships/chart" Target="charts/chart108.xml"/><Relationship Id="rId167" Type="http://schemas.openxmlformats.org/officeDocument/2006/relationships/chart" Target="charts/chart125.xml"/><Relationship Id="rId7" Type="http://schemas.openxmlformats.org/officeDocument/2006/relationships/styles" Target="styles.xml"/><Relationship Id="rId71" Type="http://schemas.openxmlformats.org/officeDocument/2006/relationships/chart" Target="charts/chart42.xml"/><Relationship Id="rId92" Type="http://schemas.openxmlformats.org/officeDocument/2006/relationships/chart" Target="charts/chart63.xml"/><Relationship Id="rId162" Type="http://schemas.openxmlformats.org/officeDocument/2006/relationships/chart" Target="charts/chart121.xml"/><Relationship Id="rId2" Type="http://schemas.openxmlformats.org/officeDocument/2006/relationships/customXml" Target="../customXml/item2.xml"/><Relationship Id="rId29" Type="http://schemas.openxmlformats.org/officeDocument/2006/relationships/chart" Target="charts/chart1.xml"/><Relationship Id="rId24" Type="http://schemas.openxmlformats.org/officeDocument/2006/relationships/image" Target="media/image5.png"/><Relationship Id="rId40" Type="http://schemas.openxmlformats.org/officeDocument/2006/relationships/chart" Target="charts/chart12.xml"/><Relationship Id="rId45" Type="http://schemas.openxmlformats.org/officeDocument/2006/relationships/chart" Target="charts/chart17.xml"/><Relationship Id="rId66" Type="http://schemas.openxmlformats.org/officeDocument/2006/relationships/chart" Target="charts/chart37.xml"/><Relationship Id="rId87" Type="http://schemas.openxmlformats.org/officeDocument/2006/relationships/chart" Target="charts/chart58.xml"/><Relationship Id="rId110" Type="http://schemas.openxmlformats.org/officeDocument/2006/relationships/chart" Target="charts/chart75.xml"/><Relationship Id="rId115" Type="http://schemas.openxmlformats.org/officeDocument/2006/relationships/chart" Target="charts/chart80.xml"/><Relationship Id="rId131" Type="http://schemas.openxmlformats.org/officeDocument/2006/relationships/chart" Target="charts/chart96.xml"/><Relationship Id="rId136" Type="http://schemas.openxmlformats.org/officeDocument/2006/relationships/chart" Target="charts/chart101.xml"/><Relationship Id="rId157" Type="http://schemas.openxmlformats.org/officeDocument/2006/relationships/chart" Target="charts/chart119.xml"/><Relationship Id="rId178" Type="http://schemas.openxmlformats.org/officeDocument/2006/relationships/header" Target="header20.xml"/><Relationship Id="rId61" Type="http://schemas.openxmlformats.org/officeDocument/2006/relationships/chart" Target="charts/chart32.xml"/><Relationship Id="rId82" Type="http://schemas.openxmlformats.org/officeDocument/2006/relationships/chart" Target="charts/chart53.xml"/><Relationship Id="rId152" Type="http://schemas.openxmlformats.org/officeDocument/2006/relationships/chart" Target="charts/chart114.xml"/><Relationship Id="rId173" Type="http://schemas.openxmlformats.org/officeDocument/2006/relationships/hyperlink" Target="http://isap.sejm.gov.pl/isap.nsf/DocDetails.xsp?id=WDU20200001220" TargetMode="External"/><Relationship Id="rId19" Type="http://schemas.openxmlformats.org/officeDocument/2006/relationships/header" Target="header3.xml"/><Relationship Id="rId14" Type="http://schemas.openxmlformats.org/officeDocument/2006/relationships/footer" Target="footer1.xml"/><Relationship Id="rId30" Type="http://schemas.openxmlformats.org/officeDocument/2006/relationships/chart" Target="charts/chart2.xml"/><Relationship Id="rId35" Type="http://schemas.openxmlformats.org/officeDocument/2006/relationships/chart" Target="charts/chart7.xml"/><Relationship Id="rId56" Type="http://schemas.openxmlformats.org/officeDocument/2006/relationships/chart" Target="charts/chart27.xml"/><Relationship Id="rId77" Type="http://schemas.openxmlformats.org/officeDocument/2006/relationships/chart" Target="charts/chart48.xml"/><Relationship Id="rId100" Type="http://schemas.openxmlformats.org/officeDocument/2006/relationships/chart" Target="charts/chart70.xml"/><Relationship Id="rId105" Type="http://schemas.openxmlformats.org/officeDocument/2006/relationships/image" Target="media/image9.png"/><Relationship Id="rId126" Type="http://schemas.openxmlformats.org/officeDocument/2006/relationships/chart" Target="charts/chart91.xml"/><Relationship Id="rId147" Type="http://schemas.openxmlformats.org/officeDocument/2006/relationships/chart" Target="charts/chart109.xml"/><Relationship Id="rId168" Type="http://schemas.openxmlformats.org/officeDocument/2006/relationships/header" Target="header15.xml"/><Relationship Id="rId8" Type="http://schemas.openxmlformats.org/officeDocument/2006/relationships/settings" Target="settings.xml"/><Relationship Id="rId51" Type="http://schemas.openxmlformats.org/officeDocument/2006/relationships/chart" Target="charts/chart22.xml"/><Relationship Id="rId72" Type="http://schemas.openxmlformats.org/officeDocument/2006/relationships/chart" Target="charts/chart43.xml"/><Relationship Id="rId93" Type="http://schemas.openxmlformats.org/officeDocument/2006/relationships/chart" Target="charts/chart64.xml"/><Relationship Id="rId98" Type="http://schemas.openxmlformats.org/officeDocument/2006/relationships/chart" Target="charts/chart69.xml"/><Relationship Id="rId121" Type="http://schemas.openxmlformats.org/officeDocument/2006/relationships/chart" Target="charts/chart86.xml"/><Relationship Id="rId142" Type="http://schemas.openxmlformats.org/officeDocument/2006/relationships/chart" Target="charts/chart104.xml"/><Relationship Id="rId163" Type="http://schemas.openxmlformats.org/officeDocument/2006/relationships/chart" Target="charts/chart122.xml"/><Relationship Id="rId3" Type="http://schemas.openxmlformats.org/officeDocument/2006/relationships/customXml" Target="../customXml/item3.xml"/><Relationship Id="rId25" Type="http://schemas.openxmlformats.org/officeDocument/2006/relationships/header" Target="header6.xml"/><Relationship Id="rId46" Type="http://schemas.openxmlformats.org/officeDocument/2006/relationships/chart" Target="charts/chart18.xml"/><Relationship Id="rId67" Type="http://schemas.openxmlformats.org/officeDocument/2006/relationships/chart" Target="charts/chart38.xml"/><Relationship Id="rId116" Type="http://schemas.openxmlformats.org/officeDocument/2006/relationships/chart" Target="charts/chart81.xml"/><Relationship Id="rId137" Type="http://schemas.openxmlformats.org/officeDocument/2006/relationships/chart" Target="charts/chart102.xml"/><Relationship Id="rId158" Type="http://schemas.openxmlformats.org/officeDocument/2006/relationships/chart" Target="charts/chart120.xml"/><Relationship Id="rId20" Type="http://schemas.openxmlformats.org/officeDocument/2006/relationships/header" Target="header4.xml"/><Relationship Id="rId41" Type="http://schemas.openxmlformats.org/officeDocument/2006/relationships/chart" Target="charts/chart13.xml"/><Relationship Id="rId62" Type="http://schemas.openxmlformats.org/officeDocument/2006/relationships/chart" Target="charts/chart33.xml"/><Relationship Id="rId83" Type="http://schemas.openxmlformats.org/officeDocument/2006/relationships/chart" Target="charts/chart54.xml"/><Relationship Id="rId88" Type="http://schemas.openxmlformats.org/officeDocument/2006/relationships/chart" Target="charts/chart59.xml"/><Relationship Id="rId111" Type="http://schemas.openxmlformats.org/officeDocument/2006/relationships/chart" Target="charts/chart76.xml"/><Relationship Id="rId132" Type="http://schemas.openxmlformats.org/officeDocument/2006/relationships/chart" Target="charts/chart97.xml"/><Relationship Id="rId153" Type="http://schemas.openxmlformats.org/officeDocument/2006/relationships/chart" Target="charts/chart115.xml"/><Relationship Id="rId174" Type="http://schemas.openxmlformats.org/officeDocument/2006/relationships/hyperlink" Target="http://isap.sejm.gov.pl/isap.nsf/DocDetails.xsp?id=WDU20200001220" TargetMode="External"/><Relationship Id="rId179" Type="http://schemas.openxmlformats.org/officeDocument/2006/relationships/fontTable" Target="fontTable.xml"/><Relationship Id="rId15" Type="http://schemas.openxmlformats.org/officeDocument/2006/relationships/header" Target="header2.xml"/><Relationship Id="rId36" Type="http://schemas.openxmlformats.org/officeDocument/2006/relationships/chart" Target="charts/chart8.xml"/><Relationship Id="rId57" Type="http://schemas.openxmlformats.org/officeDocument/2006/relationships/chart" Target="charts/chart28.xml"/><Relationship Id="rId106" Type="http://schemas.openxmlformats.org/officeDocument/2006/relationships/image" Target="media/image10.png"/><Relationship Id="rId127" Type="http://schemas.openxmlformats.org/officeDocument/2006/relationships/chart" Target="charts/chart92.xml"/><Relationship Id="rId10" Type="http://schemas.openxmlformats.org/officeDocument/2006/relationships/footnotes" Target="footnotes.xml"/><Relationship Id="rId31" Type="http://schemas.openxmlformats.org/officeDocument/2006/relationships/chart" Target="charts/chart3.xml"/><Relationship Id="rId52" Type="http://schemas.openxmlformats.org/officeDocument/2006/relationships/chart" Target="charts/chart23.xml"/><Relationship Id="rId73" Type="http://schemas.openxmlformats.org/officeDocument/2006/relationships/chart" Target="charts/chart44.xml"/><Relationship Id="rId78" Type="http://schemas.openxmlformats.org/officeDocument/2006/relationships/chart" Target="charts/chart49.xml"/><Relationship Id="rId94" Type="http://schemas.openxmlformats.org/officeDocument/2006/relationships/chart" Target="charts/chart65.xml"/><Relationship Id="rId99" Type="http://schemas.openxmlformats.org/officeDocument/2006/relationships/image" Target="media/image7.png"/><Relationship Id="rId101" Type="http://schemas.openxmlformats.org/officeDocument/2006/relationships/chart" Target="charts/chart71.xml"/><Relationship Id="rId122" Type="http://schemas.openxmlformats.org/officeDocument/2006/relationships/chart" Target="charts/chart87.xml"/><Relationship Id="rId143" Type="http://schemas.openxmlformats.org/officeDocument/2006/relationships/chart" Target="charts/chart105.xml"/><Relationship Id="rId148" Type="http://schemas.openxmlformats.org/officeDocument/2006/relationships/chart" Target="charts/chart110.xml"/><Relationship Id="rId164" Type="http://schemas.openxmlformats.org/officeDocument/2006/relationships/chart" Target="charts/chart123.xml"/><Relationship Id="rId169" Type="http://schemas.openxmlformats.org/officeDocument/2006/relationships/header" Target="header16.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01_Statystyki/Statystyka_dorzecza_regiony_wodne_2202202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4.bin"/></Relationships>
</file>

<file path=word/charts/_rels/chart100.xml.rels><?xml version="1.0" encoding="UTF-8" standalone="yes"?>
<Relationships xmlns="http://schemas.openxmlformats.org/package/2006/relationships"><Relationship Id="rId1" Type="http://schemas.openxmlformats.org/officeDocument/2006/relationships/oleObject" Target="file:///C:\Users\wilkosgladkie\AppData\Local\Microsoft\Windows\INetCache\Content.Outlook\ESF8KK7R\wyresy_zestawy%20jcwpd.xlsx" TargetMode="External"/></Relationships>
</file>

<file path=word/charts/_rels/chart101.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36.xlsx"/><Relationship Id="rId1" Type="http://schemas.openxmlformats.org/officeDocument/2006/relationships/themeOverride" Target="../theme/themeOverride61.xml"/></Relationships>
</file>

<file path=word/charts/_rels/chart102.xml.rels><?xml version="1.0" encoding="UTF-8" standalone="yes"?>
<Relationships xmlns="http://schemas.openxmlformats.org/package/2006/relationships"><Relationship Id="rId3" Type="http://schemas.openxmlformats.org/officeDocument/2006/relationships/oleObject" Target="file:///C:\Users\wilkosgladkie\Documents\1%20Projekty\KZGW\01_2020_IIaPGW\Projekty_IIaPGW\aPGW%20-%20podsumowania.xlsx" TargetMode="External"/><Relationship Id="rId2" Type="http://schemas.microsoft.com/office/2011/relationships/chartColorStyle" Target="colors77.xml"/><Relationship Id="rId1" Type="http://schemas.microsoft.com/office/2011/relationships/chartStyle" Target="style77.xml"/></Relationships>
</file>

<file path=word/charts/_rels/chart103.xml.rels><?xml version="1.0" encoding="UTF-8" standalone="yes"?>
<Relationships xmlns="http://schemas.openxmlformats.org/package/2006/relationships"><Relationship Id="rId3" Type="http://schemas.openxmlformats.org/officeDocument/2006/relationships/oleObject" Target="file:///C:\Users\wilkosgladkie\Documents\1%20Projekty\KZGW\01_2020_IIaPGW\Projekty_IIaPGW\aPGW%20-%20podsumowania.xlsx" TargetMode="External"/><Relationship Id="rId2" Type="http://schemas.microsoft.com/office/2011/relationships/chartColorStyle" Target="colors78.xml"/><Relationship Id="rId1" Type="http://schemas.microsoft.com/office/2011/relationships/chartStyle" Target="style78.xml"/></Relationships>
</file>

<file path=word/charts/_rels/chart104.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WilkosGladki%20Ewa/3O+H/Baza_presja/DANE_PRESJA/DANE_PRESJA_DORZECZA.xlsx" TargetMode="External"/><Relationship Id="rId2" Type="http://schemas.microsoft.com/office/2011/relationships/chartColorStyle" Target="colors79.xml"/><Relationship Id="rId1" Type="http://schemas.microsoft.com/office/2011/relationships/chartStyle" Target="style79.xml"/></Relationships>
</file>

<file path=word/charts/_rels/chart105.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80.xml"/><Relationship Id="rId1" Type="http://schemas.microsoft.com/office/2011/relationships/chartStyle" Target="style80.xml"/></Relationships>
</file>

<file path=word/charts/_rels/chart106.xml.rels><?xml version="1.0" encoding="UTF-8" standalone="yes"?>
<Relationships xmlns="http://schemas.openxmlformats.org/package/2006/relationships"><Relationship Id="rId3" Type="http://schemas.openxmlformats.org/officeDocument/2006/relationships/oleObject" Target="file:///C:\Users\wilkosgladkie\Documents\1%20Projekty\KZGW\01_2020_IIaPGW\Projekty_IIaPGW\Zestawienia_Rozdzialy.xlsx" TargetMode="External"/><Relationship Id="rId2" Type="http://schemas.microsoft.com/office/2011/relationships/chartColorStyle" Target="colors81.xml"/><Relationship Id="rId1" Type="http://schemas.microsoft.com/office/2011/relationships/chartStyle" Target="style81.xml"/></Relationships>
</file>

<file path=word/charts/_rels/chart107.xml.rels><?xml version="1.0" encoding="UTF-8" standalone="yes"?>
<Relationships xmlns="http://schemas.openxmlformats.org/package/2006/relationships"><Relationship Id="rId3" Type="http://schemas.openxmlformats.org/officeDocument/2006/relationships/oleObject" Target="file:///C:\Users\janix\Documents\_en4\_ekovert\2020_CDM_aPGW_priorytety\_E1P5_pgw\tre&#347;&#263;_punkty\p13.6_skutki%20awarii\13.6_awarie_v02\Awarie_2016_19_rejestry%20i%20posumowanie_poprawiony.xlsx" TargetMode="External"/><Relationship Id="rId2" Type="http://schemas.microsoft.com/office/2011/relationships/chartColorStyle" Target="colors82.xml"/><Relationship Id="rId1" Type="http://schemas.microsoft.com/office/2011/relationships/chartStyle" Target="style82.xml"/></Relationships>
</file>

<file path=word/charts/_rels/chart108.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83.xml"/><Relationship Id="rId1" Type="http://schemas.microsoft.com/office/2011/relationships/chartStyle" Target="style83.xml"/><Relationship Id="rId4" Type="http://schemas.openxmlformats.org/officeDocument/2006/relationships/oleObject" Target="file:///C:\Users\ostrowskao\Desktop\Ostrowska\07_03_2021_wykresy_rzgw\Kopia%20pliku%20podzia&#322;_%20prac_utrzymaniowych_kateogrie%2020200121_2_wislawisla.xlsx" TargetMode="External"/></Relationships>
</file>

<file path=word/charts/_rels/chart109.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84.xml"/><Relationship Id="rId1" Type="http://schemas.microsoft.com/office/2011/relationships/chartStyle" Target="style84.xml"/><Relationship Id="rId4" Type="http://schemas.openxmlformats.org/officeDocument/2006/relationships/oleObject" Target="file:///C:\Users\ostrowskao\Desktop\Ostrowska\07_03_2021_wykresy_rzgw\Kopia%20pliku%20podzia&#322;_%20prac_utrzymaniowych_kateogrie%2020200121_2_wislawisla.xlsx" TargetMode="External"/></Relationships>
</file>

<file path=word/charts/_rels/chart11.xml.rels><?xml version="1.0" encoding="UTF-8" standalone="yes"?>
<Relationships xmlns="http://schemas.openxmlformats.org/package/2006/relationships"><Relationship Id="rId2" Type="http://schemas.openxmlformats.org/officeDocument/2006/relationships/oleObject" Target="https://cdmsmithonline.sharepoint.com/sites/Extranet/Projects/001-251260/Internal/01_Zesp&#243;&#322;/0_CDM/001_PROJEKTY%20IIaPGW/Roz_3_Charakterystyka/Dane%20&#378;r&#243;d&#322;owe/Wykresy.xlsb" TargetMode="External"/><Relationship Id="rId1" Type="http://schemas.openxmlformats.org/officeDocument/2006/relationships/themeOverride" Target="../theme/themeOverride10.xml"/></Relationships>
</file>

<file path=word/charts/_rels/chart110.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85.xml"/><Relationship Id="rId1" Type="http://schemas.microsoft.com/office/2011/relationships/chartStyle" Target="style85.xml"/><Relationship Id="rId4" Type="http://schemas.openxmlformats.org/officeDocument/2006/relationships/oleObject" Target="file:///C:\Users\ostrowskao\Desktop\Ostrowska\07_03_2021_wykresy_rzgw\Kopia%20pliku%20podzia&#322;_%20prac_utrzymaniowych_kateogrie%2020200121_2_wislawisla.xlsx" TargetMode="External"/></Relationships>
</file>

<file path=word/charts/_rels/chart111.xml.rels><?xml version="1.0" encoding="UTF-8" standalone="yes"?>
<Relationships xmlns="http://schemas.openxmlformats.org/package/2006/relationships"><Relationship Id="rId3" Type="http://schemas.openxmlformats.org/officeDocument/2006/relationships/themeOverride" Target="../theme/themeOverride65.xml"/><Relationship Id="rId2" Type="http://schemas.microsoft.com/office/2011/relationships/chartColorStyle" Target="colors86.xml"/><Relationship Id="rId1" Type="http://schemas.microsoft.com/office/2011/relationships/chartStyle" Target="style86.xml"/><Relationship Id="rId4" Type="http://schemas.openxmlformats.org/officeDocument/2006/relationships/oleObject" Target="file:///C:\Users\ostrowskao\Desktop\Ostrowska\07_03_2021_wykresy_rzgw\Kopia%20pliku%20podzia&#322;_%20prac_utrzymaniowych_kateogrie%2020200121_2_wislawisla.xlsx" TargetMode="External"/></Relationships>
</file>

<file path=word/charts/_rels/chart112.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87.xml"/><Relationship Id="rId1" Type="http://schemas.microsoft.com/office/2011/relationships/chartStyle" Target="style87.xml"/><Relationship Id="rId4" Type="http://schemas.openxmlformats.org/officeDocument/2006/relationships/oleObject" Target="file:///C:\Users\ostrowskao\Desktop\Ostrowska\07_03_2021_wykresy_rzgw\Kopia%20pliku%20podzia&#322;_%20prac_utrzymaniowych_kateogrie%2020200121_2_wislawisla.xlsx" TargetMode="External"/></Relationships>
</file>

<file path=word/charts/_rels/chart113.xml.rels><?xml version="1.0" encoding="UTF-8" standalone="yes"?>
<Relationships xmlns="http://schemas.openxmlformats.org/package/2006/relationships"><Relationship Id="rId3" Type="http://schemas.openxmlformats.org/officeDocument/2006/relationships/themeOverride" Target="../theme/themeOverride67.xml"/><Relationship Id="rId2" Type="http://schemas.microsoft.com/office/2011/relationships/chartColorStyle" Target="colors88.xml"/><Relationship Id="rId1" Type="http://schemas.microsoft.com/office/2011/relationships/chartStyle" Target="style88.xml"/><Relationship Id="rId4" Type="http://schemas.openxmlformats.org/officeDocument/2006/relationships/oleObject" Target="file:///C:\Users\ostrowskao\Desktop\Ostrowska\07_03_2021_wykresy_rzgw\Kopia%20pliku%20podzia&#322;_%20prac_utrzymaniowych_kateogrie%2020200121_2_wislawisla.xlsx" TargetMode="External"/></Relationships>
</file>

<file path=word/charts/_rels/chart114.xml.rels><?xml version="1.0" encoding="UTF-8" standalone="yes"?>
<Relationships xmlns="http://schemas.openxmlformats.org/package/2006/relationships"><Relationship Id="rId3" Type="http://schemas.openxmlformats.org/officeDocument/2006/relationships/themeOverride" Target="../theme/themeOverride68.xml"/><Relationship Id="rId2" Type="http://schemas.microsoft.com/office/2011/relationships/chartColorStyle" Target="colors89.xml"/><Relationship Id="rId1" Type="http://schemas.microsoft.com/office/2011/relationships/chartStyle" Target="style89.xml"/><Relationship Id="rId4" Type="http://schemas.openxmlformats.org/officeDocument/2006/relationships/oleObject" Target="file:///C:\Users\ostrowskao\Desktop\Ostrowska\07_03_2021_wykresy_rzgw\Kopia%20pliku%20podzia&#322;_%20prac_utrzymaniowych_kateogrie%2020200121_2_wislawisla.xlsx" TargetMode="External"/></Relationships>
</file>

<file path=word/charts/_rels/chart115.xml.rels><?xml version="1.0" encoding="UTF-8" standalone="yes"?>
<Relationships xmlns="http://schemas.openxmlformats.org/package/2006/relationships"><Relationship Id="rId3" Type="http://schemas.openxmlformats.org/officeDocument/2006/relationships/themeOverride" Target="../theme/themeOverride69.xml"/><Relationship Id="rId2" Type="http://schemas.microsoft.com/office/2011/relationships/chartColorStyle" Target="colors90.xml"/><Relationship Id="rId1" Type="http://schemas.microsoft.com/office/2011/relationships/chartStyle" Target="style90.xml"/><Relationship Id="rId4" Type="http://schemas.openxmlformats.org/officeDocument/2006/relationships/oleObject" Target="file:///C:\Users\ostrowskao\Desktop\Ostrowska\07_03_2021_wykresy_rzgw\Kopia%20pliku%20podzia&#322;_%20prac_utrzymaniowych_kateogrie%2020200121_2_wislawisla.xlsx" TargetMode="External"/></Relationships>
</file>

<file path=word/charts/_rels/chart116.xml.rels><?xml version="1.0" encoding="UTF-8" standalone="yes"?>
<Relationships xmlns="http://schemas.openxmlformats.org/package/2006/relationships"><Relationship Id="rId3" Type="http://schemas.openxmlformats.org/officeDocument/2006/relationships/themeOverride" Target="../theme/themeOverride70.xml"/><Relationship Id="rId2" Type="http://schemas.microsoft.com/office/2011/relationships/chartColorStyle" Target="colors91.xml"/><Relationship Id="rId1" Type="http://schemas.microsoft.com/office/2011/relationships/chartStyle" Target="style91.xml"/><Relationship Id="rId4" Type="http://schemas.openxmlformats.org/officeDocument/2006/relationships/oleObject" Target="file:///C:\Users\ostrowskao\Desktop\Ostrowska\07_03_2021_wykresy_rzgw\Kopia%20pliku%20podzia&#322;_%20prac_utrzymaniowych_kateogrie%2020200121_2_wislawisla.xlsx" TargetMode="External"/></Relationships>
</file>

<file path=word/charts/_rels/chart117.xml.rels><?xml version="1.0" encoding="UTF-8" standalone="yes"?>
<Relationships xmlns="http://schemas.openxmlformats.org/package/2006/relationships"><Relationship Id="rId3" Type="http://schemas.openxmlformats.org/officeDocument/2006/relationships/themeOverride" Target="../theme/themeOverride71.xml"/><Relationship Id="rId2" Type="http://schemas.microsoft.com/office/2011/relationships/chartColorStyle" Target="colors92.xml"/><Relationship Id="rId1" Type="http://schemas.microsoft.com/office/2011/relationships/chartStyle" Target="style92.xml"/><Relationship Id="rId4" Type="http://schemas.openxmlformats.org/officeDocument/2006/relationships/oleObject" Target="file:///C:\Users\ostrowskao\Desktop\Ostrowska\07_03_2021_wykresy_rzgw\Kopia%20pliku%20podzia&#322;_%20prac_utrzymaniowych_kateogrie%2020200121_2_wislawisla.xlsx" TargetMode="External"/></Relationships>
</file>

<file path=word/charts/_rels/chart118.xml.rels><?xml version="1.0" encoding="UTF-8" standalone="yes"?>
<Relationships xmlns="http://schemas.openxmlformats.org/package/2006/relationships"><Relationship Id="rId3" Type="http://schemas.openxmlformats.org/officeDocument/2006/relationships/themeOverride" Target="../theme/themeOverride72.xml"/><Relationship Id="rId2" Type="http://schemas.microsoft.com/office/2011/relationships/chartColorStyle" Target="colors93.xml"/><Relationship Id="rId1" Type="http://schemas.microsoft.com/office/2011/relationships/chartStyle" Target="style93.xml"/><Relationship Id="rId4" Type="http://schemas.openxmlformats.org/officeDocument/2006/relationships/oleObject" Target="file:///C:\Users\ostrowskao\Desktop\Ostrowska\07_03_2021_wykresy_rzgw\Kopia%20pliku%20podzia&#322;_%20prac_utrzymaniowych_kateogrie%2020200121_2_wislawisla.xlsx" TargetMode="External"/></Relationships>
</file>

<file path=word/charts/_rels/chart119.xml.rels><?xml version="1.0" encoding="UTF-8" standalone="yes"?>
<Relationships xmlns="http://schemas.openxmlformats.org/package/2006/relationships"><Relationship Id="rId3" Type="http://schemas.openxmlformats.org/officeDocument/2006/relationships/oleObject" Target="file:///C:\Users\ostrowskao\Desktop\Ostrowska\07_03_2021_wykresy_rzgw\Kopia%20pliku%20podzia&#322;_%20prac_utrzymaniowych_kateogrie%2020200121_2_wislawisla.xlsx" TargetMode="External"/><Relationship Id="rId2" Type="http://schemas.microsoft.com/office/2011/relationships/chartColorStyle" Target="colors94.xml"/><Relationship Id="rId1" Type="http://schemas.microsoft.com/office/2011/relationships/chartStyle" Target="style94.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embeddings/oleObject5.bin"/></Relationships>
</file>

<file path=word/charts/_rels/chart120.xml.rels><?xml version="1.0" encoding="UTF-8" standalone="yes"?>
<Relationships xmlns="http://schemas.openxmlformats.org/package/2006/relationships"><Relationship Id="rId3" Type="http://schemas.openxmlformats.org/officeDocument/2006/relationships/oleObject" Target="file:///C:\Users\ostrowskao\Desktop\Ostrowska\07_03_2021_wykresy_rzgw\Kopia%20pliku%20podzia&#322;_%20prac_utrzymaniowych_kateogrie%2020200121_2_wislawisla.xlsx" TargetMode="External"/><Relationship Id="rId2" Type="http://schemas.microsoft.com/office/2011/relationships/chartColorStyle" Target="colors95.xml"/><Relationship Id="rId1" Type="http://schemas.microsoft.com/office/2011/relationships/chartStyle" Target="style95.xml"/></Relationships>
</file>

<file path=word/charts/_rels/chart121.xml.rels><?xml version="1.0" encoding="UTF-8" standalone="yes"?>
<Relationships xmlns="http://schemas.openxmlformats.org/package/2006/relationships"><Relationship Id="rId3" Type="http://schemas.openxmlformats.org/officeDocument/2006/relationships/oleObject" Target="file:///C:\Users\wilkosgladkie\Documents\1%20Projekty\KZGW\01_2020_IIaPGW\Projekty_IIaPGW\Wsady_Ekspert&#243;w\17_UtrudninySplyw\Roz_17_SplywLodu\Za&#322;.%201%20Tabela%20miejsc%20potencjalnie%20zatorogennych_Tabela_z_KZGW_TKolerski20210222.xls" TargetMode="External"/><Relationship Id="rId2" Type="http://schemas.microsoft.com/office/2011/relationships/chartColorStyle" Target="colors96.xml"/><Relationship Id="rId1" Type="http://schemas.microsoft.com/office/2011/relationships/chartStyle" Target="style96.xml"/></Relationships>
</file>

<file path=word/charts/_rels/chart122.xml.rels><?xml version="1.0" encoding="UTF-8" standalone="yes"?>
<Relationships xmlns="http://schemas.openxmlformats.org/package/2006/relationships"><Relationship Id="rId3" Type="http://schemas.openxmlformats.org/officeDocument/2006/relationships/oleObject" Target="file:///C:\Users\wilkosgladkie\Documents\1%20Projekty\KZGW\01_2020_IIaPGW\Projekty_IIaPGW\Wsady_Ekspert&#243;w\17_UtrudninySplyw\Roz_17_SplywLodu\Za&#322;.%201%20Tabela%20miejsc%20potencjalnie%20zatorogennych_Tabela_z_KZGW_TKolerski20210222.xls" TargetMode="External"/><Relationship Id="rId2" Type="http://schemas.microsoft.com/office/2011/relationships/chartColorStyle" Target="colors97.xml"/><Relationship Id="rId1" Type="http://schemas.microsoft.com/office/2011/relationships/chartStyle" Target="style97.xml"/></Relationships>
</file>

<file path=word/charts/_rels/chart123.xml.rels><?xml version="1.0" encoding="UTF-8" standalone="yes"?>
<Relationships xmlns="http://schemas.openxmlformats.org/package/2006/relationships"><Relationship Id="rId3" Type="http://schemas.openxmlformats.org/officeDocument/2006/relationships/oleObject" Target="file:///C:\Users\wilkosgladkie\Documents\1%20Projekty\KZGW\01_2020_IIaPGW\Projekty_IIaPGW\Wsady_Ekspert&#243;w\17_UtrudninySplyw\Roz_17_SplywLodu\Za&#322;.%201%20Tabela%20miejsc%20potencjalnie%20zatorogennych_Tabela_z_KZGW_TKolerski20210222.xls" TargetMode="External"/><Relationship Id="rId2" Type="http://schemas.microsoft.com/office/2011/relationships/chartColorStyle" Target="colors98.xml"/><Relationship Id="rId1" Type="http://schemas.microsoft.com/office/2011/relationships/chartStyle" Target="style98.xml"/></Relationships>
</file>

<file path=word/charts/_rels/chart124.xml.rels><?xml version="1.0" encoding="UTF-8" standalone="yes"?>
<Relationships xmlns="http://schemas.openxmlformats.org/package/2006/relationships"><Relationship Id="rId3" Type="http://schemas.openxmlformats.org/officeDocument/2006/relationships/oleObject" Target="file:///C:\Users\wilkosgladkie\Documents\1%20Projekty\KZGW\01_2020_IIaPGW\Projekty_IIaPGW\Wsady_Ekspert&#243;w\17_UtrudninySplyw\Roz_17_SplywLodu\Za&#322;.%201%20Tabela%20miejsc%20potencjalnie%20zatorogennych_Tabela_z_KZGW_TKolerski20210222.xls" TargetMode="External"/><Relationship Id="rId2" Type="http://schemas.microsoft.com/office/2011/relationships/chartColorStyle" Target="colors99.xml"/><Relationship Id="rId1" Type="http://schemas.microsoft.com/office/2011/relationships/chartStyle" Target="style99.xml"/></Relationships>
</file>

<file path=word/charts/_rels/chart125.xml.rels><?xml version="1.0" encoding="UTF-8" standalone="yes"?>
<Relationships xmlns="http://schemas.openxmlformats.org/package/2006/relationships"><Relationship Id="rId3" Type="http://schemas.openxmlformats.org/officeDocument/2006/relationships/oleObject" Target="file:///C:\Users\wilkosgladkie\Documents\1%20Projekty\KZGW\01_2020_IIaPGW\Projekty_IIaPGW\Wsady_Ekspert&#243;w\Roz_18_Budowle_reg_Wisla_ver01\Dane\Wykaz_budowli_20210304.xlsx" TargetMode="External"/><Relationship Id="rId2" Type="http://schemas.microsoft.com/office/2011/relationships/chartColorStyle" Target="colors100.xml"/><Relationship Id="rId1" Type="http://schemas.microsoft.com/office/2011/relationships/chartStyle" Target="style100.xml"/></Relationships>
</file>

<file path=word/charts/_rels/chart13.xml.rels><?xml version="1.0" encoding="UTF-8" standalone="yes"?>
<Relationships xmlns="http://schemas.openxmlformats.org/package/2006/relationships"><Relationship Id="rId2" Type="http://schemas.openxmlformats.org/officeDocument/2006/relationships/oleObject" Target="https://cdmsmithonline.sharepoint.com/sites/Extranet/Projects/001-251260/Internal/01_Zesp&#243;&#322;/0_CDM/001_PROJEKTY%20IIaPGW/Roz_3_Charakterystyka/Dane%20&#378;r&#243;d&#322;owe/Wykresy.xlsb" TargetMode="External"/><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embeddings/oleObject6.bin"/></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embeddings/oleObject7.bin"/></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embeddings/oleObject8.bin"/></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embeddings/oleObject9.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1.bin"/></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https://cdmsmithonline.sharepoint.com/sites/Extranet/Projects/001-251260/Internal/01_Zesp&#243;&#322;/0_CDM/001_PROJEKTY%20IIaPGW/00_IIaPGW%20-%20Projekty/Projekt_IIaPGW_OD_ver03/Robocze_ver03/Statusy_Podsumowanie.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https://cdmsmithonline.sharepoint.com/sites/Extranet/Projects/001-251260/Internal/01_Zesp&#243;&#322;/0_CDM/001_PROJEKTY%20IIaPGW/00_IIaPGW%20-%20Projekty/Projekt_IIaPGW_OD_ver03/Robocze_ver03/Statusy_Podsumowanie.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embeddings/oleObject10.bin"/></Relationships>
</file>

<file path=word/charts/_rels/chart23.xml.rels><?xml version="1.0" encoding="UTF-8" standalone="yes"?>
<Relationships xmlns="http://schemas.openxmlformats.org/package/2006/relationships"><Relationship Id="rId3" Type="http://schemas.openxmlformats.org/officeDocument/2006/relationships/oleObject" Target="file:///C:\Users\brodnickaa\Desktop\zmiany%20klimatu%20-%20tendencja2.xlsx" TargetMode="External"/><Relationship Id="rId2" Type="http://schemas.microsoft.com/office/2011/relationships/chartColorStyle" Target="colors16.xml"/><Relationship Id="rId1" Type="http://schemas.microsoft.com/office/2011/relationships/chartStyle" Target="style16.xml"/></Relationships>
</file>

<file path=word/charts/_rels/chart24.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Roz_5_Monitoring/Dane/SIE&#262;%202022-2027_liczbaJCWP.xlsx" TargetMode="External"/><Relationship Id="rId2" Type="http://schemas.microsoft.com/office/2011/relationships/chartColorStyle" Target="colors17.xml"/><Relationship Id="rId1" Type="http://schemas.microsoft.com/office/2011/relationships/chartStyle" Target="style17.xml"/></Relationships>
</file>

<file path=word/charts/_rels/chart25.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Roz_5_Monitoring/Dane/SIE&#262;%202022-2027_liczbaJCWP.xlsx" TargetMode="External"/><Relationship Id="rId2" Type="http://schemas.microsoft.com/office/2011/relationships/chartColorStyle" Target="colors18.xml"/><Relationship Id="rId1" Type="http://schemas.microsoft.com/office/2011/relationships/chartStyle" Target="style18.xml"/></Relationships>
</file>

<file path=word/charts/_rels/chart26.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Roz_5_Monitoring/Dane/SIE&#262;%202022-2027_liczbaJCWP.xlsx" TargetMode="External"/><Relationship Id="rId2" Type="http://schemas.microsoft.com/office/2011/relationships/chartColorStyle" Target="colors19.xml"/><Relationship Id="rId1" Type="http://schemas.microsoft.com/office/2011/relationships/chartStyle" Target="style19.xml"/></Relationships>
</file>

<file path=word/charts/_rels/chart27.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Roz_5_Monitoring/Dane/DaneOcenaStanu_GIO&#346;_do2022/Ocena_RW_do2022.xlsx" TargetMode="External"/><Relationship Id="rId2" Type="http://schemas.microsoft.com/office/2011/relationships/chartColorStyle" Target="colors20.xml"/><Relationship Id="rId1" Type="http://schemas.microsoft.com/office/2011/relationships/chartStyle" Target="style20.xml"/></Relationships>
</file>

<file path=word/charts/_rels/chart28.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Roz_5_Monitoring/Dane/DaneOcenaStanu_po2022/RW_dane.xlsx" TargetMode="External"/><Relationship Id="rId2" Type="http://schemas.microsoft.com/office/2011/relationships/chartColorStyle" Target="colors21.xml"/><Relationship Id="rId1" Type="http://schemas.microsoft.com/office/2011/relationships/chartStyle" Target="style21.xml"/></Relationships>
</file>

<file path=word/charts/_rels/chart29.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Roz_5_Monitoring/Dane/DaneOcenaStanu_GIO&#346;_do2022/Ocena_RWZb_do2022.xlsx" TargetMode="External"/><Relationship Id="rId2" Type="http://schemas.microsoft.com/office/2011/relationships/chartColorStyle" Target="colors22.xml"/><Relationship Id="rId1" Type="http://schemas.microsoft.com/office/2011/relationships/chartStyle" Target="style22.xml"/></Relationships>
</file>

<file path=word/charts/_rels/chart3.xml.rels><?xml version="1.0" encoding="UTF-8" standalone="yes"?>
<Relationships xmlns="http://schemas.openxmlformats.org/package/2006/relationships"><Relationship Id="rId2" Type="http://schemas.openxmlformats.org/officeDocument/2006/relationships/oleObject" Target="https://cdmsmithonline.sharepoint.com/sites/Extranet/Projects/001-251260/Internal/01_Zesp&#243;&#322;/0_CDM/001_PROJEKTY%20IIaPGW/Roz_3_Charakterystyka/Dane%20&#378;r&#243;d&#322;owe/Wykresy.xlsb" TargetMode="External"/><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Roz_5_Monitoring/Dane/DaneOcenaStanu_po2022/RWr_dane.xlsx" TargetMode="External"/><Relationship Id="rId2" Type="http://schemas.microsoft.com/office/2011/relationships/chartColorStyle" Target="colors23.xml"/><Relationship Id="rId1" Type="http://schemas.microsoft.com/office/2011/relationships/chartStyle" Target="style23.xml"/></Relationships>
</file>

<file path=word/charts/_rels/chart31.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Roz_5_Monitoring/Dane/DaneOcenaStanu_GIO&#346;_do2022/Ocena_LW_do2022.xlsx" TargetMode="External"/><Relationship Id="rId2" Type="http://schemas.microsoft.com/office/2011/relationships/chartColorStyle" Target="colors24.xml"/><Relationship Id="rId1" Type="http://schemas.microsoft.com/office/2011/relationships/chartStyle" Target="style24.xml"/></Relationships>
</file>

<file path=word/charts/_rels/chart32.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Roz_5_Monitoring/Dane/DaneOcenaStanu_po2022/LW_Dane.xlsx" TargetMode="External"/><Relationship Id="rId2" Type="http://schemas.microsoft.com/office/2011/relationships/chartColorStyle" Target="colors25.xml"/><Relationship Id="rId1" Type="http://schemas.microsoft.com/office/2011/relationships/chartStyle" Target="style25.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klukowskak\Documents\2aPGW\Monitoring%20&#346;rodowiska\Wykresy%20PIG.xlsx" TargetMode="External"/><Relationship Id="rId2" Type="http://schemas.microsoft.com/office/2011/relationships/chartColorStyle" Target="colors26.xml"/><Relationship Id="rId1" Type="http://schemas.microsoft.com/office/2011/relationships/chartStyle" Target="style26.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klukowskak\Documents\2aPGW\Monitoring%20&#346;rodowiska\Wykresy%20PIG.xlsx" TargetMode="External"/><Relationship Id="rId2" Type="http://schemas.microsoft.com/office/2011/relationships/chartColorStyle" Target="colors27.xml"/><Relationship Id="rId1" Type="http://schemas.microsoft.com/office/2011/relationships/chartStyle" Target="style27.xml"/></Relationships>
</file>

<file path=word/charts/_rels/chart35.xml.rels><?xml version="1.0" encoding="UTF-8" standalone="yes"?>
<Relationships xmlns="http://schemas.openxmlformats.org/package/2006/relationships"><Relationship Id="rId3" Type="http://schemas.openxmlformats.org/officeDocument/2006/relationships/oleObject" Target="file:///C:\Users\klukowskak\Documents\2aPGW\Monitoring%20&#346;rodowiska\Wykresy%20PIG.xlsx" TargetMode="External"/><Relationship Id="rId2" Type="http://schemas.microsoft.com/office/2011/relationships/chartColorStyle" Target="colors28.xml"/><Relationship Id="rId1" Type="http://schemas.microsoft.com/office/2011/relationships/chartStyle" Target="style28.xml"/></Relationships>
</file>

<file path=word/charts/_rels/chart36.xml.rels><?xml version="1.0" encoding="UTF-8" standalone="yes"?>
<Relationships xmlns="http://schemas.openxmlformats.org/package/2006/relationships"><Relationship Id="rId3" Type="http://schemas.openxmlformats.org/officeDocument/2006/relationships/oleObject" Target="file:///C:\Users\klukowskak\Documents\2aPGW\Monitoring%20&#346;rodowiska\Wykresy%20PIG.xlsx" TargetMode="External"/><Relationship Id="rId2" Type="http://schemas.microsoft.com/office/2011/relationships/chartColorStyle" Target="colors29.xml"/><Relationship Id="rId1" Type="http://schemas.microsoft.com/office/2011/relationships/chartStyle" Target="style29.xml"/></Relationships>
</file>

<file path=word/charts/_rels/chart37.xml.rels><?xml version="1.0" encoding="UTF-8" standalone="yes"?>
<Relationships xmlns="http://schemas.openxmlformats.org/package/2006/relationships"><Relationship Id="rId3" Type="http://schemas.openxmlformats.org/officeDocument/2006/relationships/oleObject" Target="file:///C:\Users\klukowskak\Documents\2aPGW\Monitoring%20&#346;rodowiska\Wykresy%20PIG.xlsx" TargetMode="External"/><Relationship Id="rId2" Type="http://schemas.microsoft.com/office/2011/relationships/chartColorStyle" Target="colors30.xml"/><Relationship Id="rId1" Type="http://schemas.microsoft.com/office/2011/relationships/chartStyle" Target="style30.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klukowskak\Documents\2aPGW\Monitoring%20&#346;rodowiska\Wykresy%20PIG.xlsx" TargetMode="External"/><Relationship Id="rId2" Type="http://schemas.microsoft.com/office/2011/relationships/chartColorStyle" Target="colors31.xml"/><Relationship Id="rId1" Type="http://schemas.microsoft.com/office/2011/relationships/chartStyle" Target="style31.xml"/></Relationships>
</file>

<file path=word/charts/_rels/chart39.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2.bin"/></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2.xlsx"/></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3.xml"/></Relationships>
</file>

<file path=word/charts/_rels/chart42.xml.rels><?xml version="1.0" encoding="UTF-8" standalone="yes"?>
<Relationships xmlns="http://schemas.openxmlformats.org/package/2006/relationships"><Relationship Id="rId1" Type="http://schemas.openxmlformats.org/officeDocument/2006/relationships/oleObject" Target="https://cdmsmithonline.sharepoint.com/sites/Extranet/Projects/001-251260/Internal/01_Zesp&#243;&#322;/0_CDM/001_PROJEKTY%20IIaPGW/00_IIaPGW%20-%20Projekty/Projekt_IIaPGW_OD_ver02/Robocze/Wykresy_tabele_rozdzial_7MR.xlsx" TargetMode="Externa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4.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25.xml"/></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oleObject" Target="../embeddings/oleObject11.bin"/></Relationships>
</file>

<file path=word/charts/_rels/chart46.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Marsza&#322;ek%20Mateusz/Presja_znaczaca_tabele/2aPGW_presje_RW.xlsx" TargetMode="External"/><Relationship Id="rId2" Type="http://schemas.microsoft.com/office/2011/relationships/chartColorStyle" Target="colors35.xml"/><Relationship Id="rId1" Type="http://schemas.microsoft.com/office/2011/relationships/chartStyle" Target="style35.xml"/></Relationships>
</file>

<file path=word/charts/_rels/chart47.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Marsza&#322;ek%20Mateusz/Presja_znaczaca_tabele/2aPGW_presje_RW.xlsx" TargetMode="External"/><Relationship Id="rId2" Type="http://schemas.microsoft.com/office/2011/relationships/chartColorStyle" Target="colors36.xml"/><Relationship Id="rId1" Type="http://schemas.microsoft.com/office/2011/relationships/chartStyle" Target="style36.xml"/></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Microsoft_Excel_Worksheet6.xlsx"/></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Microsoft_Excel_Worksheet7.xlsx"/></Relationships>
</file>

<file path=word/charts/_rels/chart5.xml.rels><?xml version="1.0" encoding="UTF-8" standalone="yes"?>
<Relationships xmlns="http://schemas.openxmlformats.org/package/2006/relationships"><Relationship Id="rId2" Type="http://schemas.openxmlformats.org/officeDocument/2006/relationships/oleObject" Target="https://cdmsmithonline.sharepoint.com/sites/Extranet/Projects/001-251260/Internal/01_Zesp&#243;&#322;/0_CDM/001_PROJEKTY%20IIaPGW/Roz_3_Charakterystyka/Dane%20&#378;r&#243;d&#322;owe/Wykresy.xlsb" TargetMode="External"/><Relationship Id="rId1" Type="http://schemas.openxmlformats.org/officeDocument/2006/relationships/themeOverride" Target="../theme/themeOverride4.xml"/></Relationships>
</file>

<file path=word/charts/_rels/chart50.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Marsza&#322;ek%20Mateusz/Presja_znaczaca_tabele/2aPGW_presje_LW.xlsx" TargetMode="External"/><Relationship Id="rId2" Type="http://schemas.microsoft.com/office/2011/relationships/chartColorStyle" Target="colors39.xml"/><Relationship Id="rId1" Type="http://schemas.microsoft.com/office/2011/relationships/chartStyle" Target="style39.xml"/></Relationships>
</file>

<file path=word/charts/_rels/chart51.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Marsza&#322;ek%20Mateusz/Presja_znaczaca_tabele/2aPGW_presje_LW.xlsx" TargetMode="External"/><Relationship Id="rId2" Type="http://schemas.microsoft.com/office/2011/relationships/chartColorStyle" Target="colors40.xml"/><Relationship Id="rId1" Type="http://schemas.microsoft.com/office/2011/relationships/chartStyle" Target="style40.xml"/></Relationships>
</file>

<file path=word/charts/_rels/chart52.xml.rels><?xml version="1.0" encoding="UTF-8" standalone="yes"?>
<Relationships xmlns="http://schemas.openxmlformats.org/package/2006/relationships"><Relationship Id="rId1" Type="http://schemas.openxmlformats.org/officeDocument/2006/relationships/oleObject" Target="file:///C:\!!II_aPGW\xls\metodyka\!!JCWPd_analizy_new2021.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file:///C:\!!II_aPGW\xls\metodyka\skladowiska_DW.xlsx"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file:///C:\!!II_aPGW\xls\metodyka\skladowiska_DW.xlsx"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file:///C:\Users\wilkosgladkie\Documents\1%20Projekty\KZGW\01_2020_IIaPGW\Projekty_IIaPGW\Roz_ver03_korekty\Wykres_7_16.xlsx" TargetMode="External"/></Relationships>
</file>

<file path=word/charts/_rels/chart56.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2_Etapy/Etap%20I%20(P1-P5)/EI.P5_Projekty%20IIaPGW,%20w%20tym%20wykaz%20kierunkowych%20inwestycji/Ver_01_20210310_Projekty%20IIaPGW_robocze/Roz_08_CeleSrod/Roz_8_wsadyEkspertow" TargetMode="External"/><Relationship Id="rId2" Type="http://schemas.microsoft.com/office/2011/relationships/chartColorStyle" Target="colors41.xml"/><Relationship Id="rId1" Type="http://schemas.microsoft.com/office/2011/relationships/chartStyle" Target="style41.xml"/></Relationships>
</file>

<file path=word/charts/_rels/chart57.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2_Etapy/Etap%20I%20(P1-P5)/EI.P5_Projekty%20IIaPGW,%20w%20tym%20wykaz%20kierunkowych%20inwestycji/Ver_01_20210310_Projekty%20IIaPGW_robocze/Roz_08_CeleSrod/Roz_8_wsadyEkspertow" TargetMode="External"/><Relationship Id="rId2" Type="http://schemas.microsoft.com/office/2011/relationships/chartColorStyle" Target="colors42.xml"/><Relationship Id="rId1" Type="http://schemas.microsoft.com/office/2011/relationships/chartStyle" Target="style42.xml"/></Relationships>
</file>

<file path=word/charts/_rels/chart58.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2_Etapy/Etap%20I%20(P1-P5)/EI.P5_Projekty%20IIaPGW,%20w%20tym%20wykaz%20kierunkowych%20inwestycji/Ver_01_20210310_Projekty%20IIaPGW_robocze/Roz_08_CeleSrod/Roz_8_wsadyEkspertow" TargetMode="External"/><Relationship Id="rId2" Type="http://schemas.microsoft.com/office/2011/relationships/chartColorStyle" Target="colors43.xml"/><Relationship Id="rId1" Type="http://schemas.microsoft.com/office/2011/relationships/chartStyle" Target="style43.xml"/></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oleObject" Target="../embeddings/oleObject12.bin"/></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3.bin"/></Relationships>
</file>

<file path=word/charts/_rels/chart60.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30.xml"/></Relationships>
</file>

<file path=word/charts/_rels/chart61.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G&#281;bka%20Karolina/Projekty/Rozdzia&#322;%208%20-%20cele%20&#347;rodowiskowe/2apgw_cele_srodowiskowe_chemia_zbiorniki_morskie.xlsx" TargetMode="External"/><Relationship Id="rId2" Type="http://schemas.microsoft.com/office/2011/relationships/chartColorStyle" Target="colors45.xml"/><Relationship Id="rId1" Type="http://schemas.microsoft.com/office/2011/relationships/chartStyle" Target="style45.xml"/></Relationships>
</file>

<file path=word/charts/_rels/chart62.xml.rels><?xml version="1.0" encoding="UTF-8" standalone="yes"?>
<Relationships xmlns="http://schemas.openxmlformats.org/package/2006/relationships"><Relationship Id="rId1" Type="http://schemas.openxmlformats.org/officeDocument/2006/relationships/oleObject" Target="file:///C:\Users\brodnickaa\Desktop\zbiorniki_morskie.xlsx" TargetMode="External"/></Relationships>
</file>

<file path=word/charts/_rels/chart63.xml.rels><?xml version="1.0" encoding="UTF-8" standalone="yes"?>
<Relationships xmlns="http://schemas.openxmlformats.org/package/2006/relationships"><Relationship Id="rId2" Type="http://schemas.openxmlformats.org/officeDocument/2006/relationships/oleObject" Target="file:///C:\Users\brodnickaa\Desktop\Dro&#380;no&#347;&#263;_OK_.xlsx" TargetMode="External"/><Relationship Id="rId1" Type="http://schemas.openxmlformats.org/officeDocument/2006/relationships/themeOverride" Target="../theme/themeOverride31.xml"/></Relationships>
</file>

<file path=word/charts/_rels/chart64.xml.rels><?xml version="1.0" encoding="UTF-8" standalone="yes"?>
<Relationships xmlns="http://schemas.openxmlformats.org/package/2006/relationships"><Relationship Id="rId3" Type="http://schemas.openxmlformats.org/officeDocument/2006/relationships/oleObject" Target="file:///C:\Users\brodnickaa\Desktop\KAROLINA.xlsx" TargetMode="External"/><Relationship Id="rId2" Type="http://schemas.microsoft.com/office/2011/relationships/chartColorStyle" Target="colors46.xml"/><Relationship Id="rId1" Type="http://schemas.microsoft.com/office/2011/relationships/chartStyle" Target="style46.xml"/></Relationships>
</file>

<file path=word/charts/_rels/chart65.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G&#281;bka%20Karolina/Projekty/Rozdzia&#322;%208%20-%20cele%20&#347;rodowiskowe/2apgw_cele_srodowiskowe_chemia_jeziora.xlsx" TargetMode="External"/><Relationship Id="rId2" Type="http://schemas.microsoft.com/office/2011/relationships/chartColorStyle" Target="colors47.xml"/><Relationship Id="rId1" Type="http://schemas.microsoft.com/office/2011/relationships/chartStyle" Target="style47.xml"/></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package" Target="../embeddings/Microsoft_Excel_Worksheet9.xlsx"/></Relationships>
</file>

<file path=word/charts/_rels/chart67.xml.rels><?xml version="1.0" encoding="UTF-8" standalone="yes"?>
<Relationships xmlns="http://schemas.openxmlformats.org/package/2006/relationships"><Relationship Id="rId3" Type="http://schemas.openxmlformats.org/officeDocument/2006/relationships/oleObject" Target="https://cdmsmithonline.sharepoint.com/sites/Extranet/Projects/001-251260/Internal/01_Zesp&#243;&#322;/0_CDM/001_PROJEKTY%20IIaPGW/00_IIaPGW%20-%20Projekty/Projekt_IIaPGW_OD_ver03/Robocze_ver03/Plany_tab_rozb_UWAGI_wspolne.xlsx" TargetMode="External"/><Relationship Id="rId2" Type="http://schemas.microsoft.com/office/2011/relationships/chartColorStyle" Target="colors49.xml"/><Relationship Id="rId1" Type="http://schemas.microsoft.com/office/2011/relationships/chartStyle" Target="style49.xml"/></Relationships>
</file>

<file path=word/charts/_rels/chart68.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themeOverride" Target="../theme/themeOverride33.xml"/></Relationships>
</file>

<file path=word/charts/_rels/chart69.xml.rels><?xml version="1.0" encoding="UTF-8" standalone="yes"?>
<Relationships xmlns="http://schemas.openxmlformats.org/package/2006/relationships"><Relationship Id="rId3" Type="http://schemas.openxmlformats.org/officeDocument/2006/relationships/oleObject" Target="file:///D:\IIaPGW\Cele_och_analizy\WYKAZ%20OBSZAROW%20PRZYRODNICZYCH%20z%20celami%20i%20ocena%20osiagniecia%2012_2020_fin.xlsx" TargetMode="External"/><Relationship Id="rId2" Type="http://schemas.microsoft.com/office/2011/relationships/chartColorStyle" Target="colors50.xml"/><Relationship Id="rId1" Type="http://schemas.microsoft.com/office/2011/relationships/chartStyle" Target="style50.xml"/></Relationships>
</file>

<file path=word/charts/_rels/chart7.xml.rels><?xml version="1.0" encoding="UTF-8" standalone="yes"?>
<Relationships xmlns="http://schemas.openxmlformats.org/package/2006/relationships"><Relationship Id="rId2" Type="http://schemas.openxmlformats.org/officeDocument/2006/relationships/oleObject" Target="https://cdmsmithonline.sharepoint.com/sites/Extranet/Projects/001-251260/Internal/01_Zesp&#243;&#322;/0_CDM/001_PROJEKTY%20IIaPGW/Roz_3_Charakterystyka/Dane%20&#378;r&#243;d&#322;owe/Wykresy.xlsb" TargetMode="External"/><Relationship Id="rId1" Type="http://schemas.openxmlformats.org/officeDocument/2006/relationships/themeOverride" Target="../theme/themeOverride6.xml"/></Relationships>
</file>

<file path=word/charts/_rels/chart70.xml.rels><?xml version="1.0" encoding="UTF-8" standalone="yes"?>
<Relationships xmlns="http://schemas.openxmlformats.org/package/2006/relationships"><Relationship Id="rId3" Type="http://schemas.openxmlformats.org/officeDocument/2006/relationships/oleObject" Target="file:///C:\Users\wilkosgladkie\Documents\1%20Projekty\KZGW\01_2020_IIaPGW\Projekty_IIaPGW\aPGW%20-%20podsumowania.xlsx" TargetMode="External"/><Relationship Id="rId2" Type="http://schemas.microsoft.com/office/2011/relationships/chartColorStyle" Target="colors51.xml"/><Relationship Id="rId1" Type="http://schemas.microsoft.com/office/2011/relationships/chartStyle" Target="style51.xml"/></Relationships>
</file>

<file path=word/charts/_rels/chart71.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package" Target="../embeddings/Microsoft_Excel_Worksheet10.xlsx"/></Relationships>
</file>

<file path=word/charts/_rels/chart72.xml.rels><?xml version="1.0" encoding="UTF-8" standalone="yes"?>
<Relationships xmlns="http://schemas.openxmlformats.org/package/2006/relationships"><Relationship Id="rId3" Type="http://schemas.openxmlformats.org/officeDocument/2006/relationships/oleObject" Target="file:///C:\Users\wilkosgladkie\Documents\1%20Projekty\KZGW\01_2020_IIaPGW\Projekty_IIaPGW\aPGW%20-%20podsumowania.xlsx" TargetMode="External"/><Relationship Id="rId2" Type="http://schemas.microsoft.com/office/2011/relationships/chartColorStyle" Target="colors53.xml"/><Relationship Id="rId1" Type="http://schemas.microsoft.com/office/2011/relationships/chartStyle" Target="style53.xml"/></Relationships>
</file>

<file path=word/charts/_rels/chart73.xml.rels><?xml version="1.0" encoding="UTF-8" standalone="yes"?>
<Relationships xmlns="http://schemas.openxmlformats.org/package/2006/relationships"><Relationship Id="rId3" Type="http://schemas.openxmlformats.org/officeDocument/2006/relationships/oleObject" Target="file:///C:\Users\wilkosgladkie\Documents\1%20Projekty\KZGW\01_2020_IIaPGW\Projekty_IIaPGW\aPGW%20-%20podsumowania.xlsx" TargetMode="External"/><Relationship Id="rId2" Type="http://schemas.microsoft.com/office/2011/relationships/chartColorStyle" Target="colors54.xml"/><Relationship Id="rId1" Type="http://schemas.microsoft.com/office/2011/relationships/chartStyle" Target="style54.xml"/></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package" Target="../embeddings/Microsoft_Excel_Worksheet11.xlsx"/></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package" Target="../embeddings/Microsoft_Excel_Worksheet12.xlsx"/></Relationships>
</file>

<file path=word/charts/_rels/chart76.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package" Target="../embeddings/Microsoft_Excel_Worksheet13.xlsx"/></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58.xml"/><Relationship Id="rId1" Type="http://schemas.microsoft.com/office/2011/relationships/chartStyle" Target="style58.xml"/><Relationship Id="rId4" Type="http://schemas.openxmlformats.org/officeDocument/2006/relationships/package" Target="../embeddings/Microsoft_Excel_Worksheet14.xlsx"/></Relationships>
</file>

<file path=word/charts/_rels/chart78.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package" Target="../embeddings/Microsoft_Excel_Worksheet15.xlsx"/></Relationships>
</file>

<file path=word/charts/_rels/chart79.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package" Target="../embeddings/Microsoft_Excel_Worksheet16.xlsx"/></Relationships>
</file>

<file path=word/charts/_rels/chart8.xml.rels><?xml version="1.0" encoding="UTF-8" standalone="yes"?>
<Relationships xmlns="http://schemas.openxmlformats.org/package/2006/relationships"><Relationship Id="rId2" Type="http://schemas.openxmlformats.org/officeDocument/2006/relationships/oleObject" Target="https://cdmsmithonline.sharepoint.com/sites/Extranet/Projects/001-251260/Internal/01_Zesp&#243;&#322;/0_CDM/001_PROJEKTY%20IIaPGW/Roz_3_Charakterystyka/Dane%20&#378;r&#243;d&#322;owe/Wykresy.xlsb" TargetMode="External"/><Relationship Id="rId1" Type="http://schemas.openxmlformats.org/officeDocument/2006/relationships/themeOverride" Target="../theme/themeOverride7.xml"/></Relationships>
</file>

<file path=word/charts/_rels/chart80.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package" Target="../embeddings/Microsoft_Excel_Worksheet17.xlsx"/></Relationships>
</file>

<file path=word/charts/_rels/chart81.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62.xml"/><Relationship Id="rId1" Type="http://schemas.microsoft.com/office/2011/relationships/chartStyle" Target="style62.xml"/><Relationship Id="rId4" Type="http://schemas.openxmlformats.org/officeDocument/2006/relationships/package" Target="../embeddings/Microsoft_Excel_Worksheet18.xlsx"/></Relationships>
</file>

<file path=word/charts/_rels/chart82.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63.xml"/><Relationship Id="rId1" Type="http://schemas.microsoft.com/office/2011/relationships/chartStyle" Target="style63.xml"/><Relationship Id="rId4" Type="http://schemas.openxmlformats.org/officeDocument/2006/relationships/package" Target="../embeddings/Microsoft_Excel_Worksheet19.xlsx"/></Relationships>
</file>

<file path=word/charts/_rels/chart83.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64.xml"/><Relationship Id="rId1" Type="http://schemas.microsoft.com/office/2011/relationships/chartStyle" Target="style64.xml"/><Relationship Id="rId4" Type="http://schemas.openxmlformats.org/officeDocument/2006/relationships/package" Target="../embeddings/Microsoft_Excel_Worksheet20.xlsx"/></Relationships>
</file>

<file path=word/charts/_rels/chart84.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65.xml"/><Relationship Id="rId1" Type="http://schemas.microsoft.com/office/2011/relationships/chartStyle" Target="style65.xml"/><Relationship Id="rId4" Type="http://schemas.openxmlformats.org/officeDocument/2006/relationships/package" Target="../embeddings/Microsoft_Excel_Worksheet21.xlsx"/></Relationships>
</file>

<file path=word/charts/_rels/chart85.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66.xml"/><Relationship Id="rId1" Type="http://schemas.microsoft.com/office/2011/relationships/chartStyle" Target="style66.xml"/><Relationship Id="rId4" Type="http://schemas.openxmlformats.org/officeDocument/2006/relationships/package" Target="../embeddings/Microsoft_Excel_Worksheet22.xlsx"/></Relationships>
</file>

<file path=word/charts/_rels/chart86.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67.xml"/><Relationship Id="rId1" Type="http://schemas.microsoft.com/office/2011/relationships/chartStyle" Target="style67.xml"/><Relationship Id="rId4" Type="http://schemas.openxmlformats.org/officeDocument/2006/relationships/package" Target="../embeddings/Microsoft_Excel_Worksheet23.xlsx"/></Relationships>
</file>

<file path=word/charts/_rels/chart87.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68.xml"/><Relationship Id="rId1" Type="http://schemas.microsoft.com/office/2011/relationships/chartStyle" Target="style68.xml"/><Relationship Id="rId4" Type="http://schemas.openxmlformats.org/officeDocument/2006/relationships/package" Target="../embeddings/Microsoft_Excel_Worksheet24.xlsx"/></Relationships>
</file>

<file path=word/charts/_rels/chart88.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69.xml"/><Relationship Id="rId1" Type="http://schemas.microsoft.com/office/2011/relationships/chartStyle" Target="style69.xml"/><Relationship Id="rId4" Type="http://schemas.openxmlformats.org/officeDocument/2006/relationships/package" Target="../embeddings/Microsoft_Excel_Worksheet25.xlsx"/></Relationships>
</file>

<file path=word/charts/_rels/chart89.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70.xml"/><Relationship Id="rId1" Type="http://schemas.microsoft.com/office/2011/relationships/chartStyle" Target="style70.xml"/><Relationship Id="rId4" Type="http://schemas.openxmlformats.org/officeDocument/2006/relationships/package" Target="../embeddings/Microsoft_Excel_Worksheet26.xlsx"/></Relationships>
</file>

<file path=word/charts/_rels/chart9.xml.rels><?xml version="1.0" encoding="UTF-8" standalone="yes"?>
<Relationships xmlns="http://schemas.openxmlformats.org/package/2006/relationships"><Relationship Id="rId2" Type="http://schemas.openxmlformats.org/officeDocument/2006/relationships/oleObject" Target="https://cdmsmithonline.sharepoint.com/sites/Extranet/Projects/001-251260/Internal/01_Zesp&#243;&#322;/0_CDM/001_PROJEKTY%20IIaPGW/Roz_3_Charakterystyka/Dane%20&#378;r&#243;d&#322;owe/Wykresy.xlsb" TargetMode="External"/><Relationship Id="rId1" Type="http://schemas.openxmlformats.org/officeDocument/2006/relationships/themeOverride" Target="../theme/themeOverride8.xml"/></Relationships>
</file>

<file path=word/charts/_rels/chart90.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71.xml"/><Relationship Id="rId1" Type="http://schemas.microsoft.com/office/2011/relationships/chartStyle" Target="style71.xml"/><Relationship Id="rId4" Type="http://schemas.openxmlformats.org/officeDocument/2006/relationships/package" Target="../embeddings/Microsoft_Excel_Worksheet27.xlsx"/></Relationships>
</file>

<file path=word/charts/_rels/chart91.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72.xml"/><Relationship Id="rId1" Type="http://schemas.microsoft.com/office/2011/relationships/chartStyle" Target="style72.xml"/><Relationship Id="rId4" Type="http://schemas.openxmlformats.org/officeDocument/2006/relationships/package" Target="../embeddings/Microsoft_Excel_Worksheet28.xlsx"/></Relationships>
</file>

<file path=word/charts/_rels/chart92.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73.xml"/><Relationship Id="rId1" Type="http://schemas.microsoft.com/office/2011/relationships/chartStyle" Target="style73.xml"/><Relationship Id="rId4" Type="http://schemas.openxmlformats.org/officeDocument/2006/relationships/package" Target="../embeddings/Microsoft_Excel_Worksheet29.xlsx"/></Relationships>
</file>

<file path=word/charts/_rels/chart93.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54.xml"/></Relationships>
</file>

<file path=word/charts/_rels/chart94.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55.xml"/></Relationships>
</file>

<file path=word/charts/_rels/chart95.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74.xml"/><Relationship Id="rId1" Type="http://schemas.microsoft.com/office/2011/relationships/chartStyle" Target="style74.xml"/><Relationship Id="rId4" Type="http://schemas.openxmlformats.org/officeDocument/2006/relationships/package" Target="../embeddings/Microsoft_Excel_Worksheet32.xlsx"/></Relationships>
</file>

<file path=word/charts/_rels/chart96.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75.xml"/><Relationship Id="rId1" Type="http://schemas.microsoft.com/office/2011/relationships/chartStyle" Target="style75.xml"/><Relationship Id="rId4" Type="http://schemas.openxmlformats.org/officeDocument/2006/relationships/package" Target="../embeddings/Microsoft_Excel_Worksheet33.xlsx"/></Relationships>
</file>

<file path=word/charts/_rels/chart97.xml.rels><?xml version="1.0" encoding="UTF-8" standalone="yes"?>
<Relationships xmlns="http://schemas.openxmlformats.org/package/2006/relationships"><Relationship Id="rId2" Type="http://schemas.openxmlformats.org/officeDocument/2006/relationships/oleObject" Target="file:///C:\Users\tkaczykd\AppData\Local\Microsoft\Windows\INetCache\Content.Outlook\ZJVW353Z\ZestawieniaTabelaryczne_JEZIORA%20pop.xls" TargetMode="External"/><Relationship Id="rId1" Type="http://schemas.openxmlformats.org/officeDocument/2006/relationships/themeOverride" Target="../theme/themeOverride58.xml"/></Relationships>
</file>

<file path=word/charts/_rels/chart98.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59.xml"/></Relationships>
</file>

<file path=word/charts/_rels/chart99.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76.xml"/><Relationship Id="rId1" Type="http://schemas.microsoft.com/office/2011/relationships/chartStyle" Target="style76.xml"/><Relationship Id="rId4" Type="http://schemas.openxmlformats.org/officeDocument/2006/relationships/package" Target="../embeddings/Microsoft_Excel_Worksheet3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982939632545937E-2"/>
          <c:y val="6.9444444444444448E-2"/>
          <c:w val="0.51111111111111107"/>
          <c:h val="0.85185185185185186"/>
        </c:manualLayout>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FF7-4DB5-BB99-9A0B860F0F61}"/>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FF7-4DB5-BB99-9A0B860F0F61}"/>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DFF7-4DB5-BB99-9A0B860F0F61}"/>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DFF7-4DB5-BB99-9A0B860F0F61}"/>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DFF7-4DB5-BB99-9A0B860F0F61}"/>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DFF7-4DB5-BB99-9A0B860F0F61}"/>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DFF7-4DB5-BB99-9A0B860F0F61}"/>
              </c:ext>
            </c:extLst>
          </c:dPt>
          <c:dLbls>
            <c:dLbl>
              <c:idx val="0"/>
              <c:layout>
                <c:manualLayout>
                  <c:x val="-8.88167104111986E-3"/>
                  <c:y val="0.1104396325459317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FF7-4DB5-BB99-9A0B860F0F61}"/>
                </c:ext>
              </c:extLst>
            </c:dLbl>
            <c:dLbl>
              <c:idx val="1"/>
              <c:layout>
                <c:manualLayout>
                  <c:x val="-6.653565179352576E-2"/>
                  <c:y val="0.1339359142607174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FF7-4DB5-BB99-9A0B860F0F61}"/>
                </c:ext>
              </c:extLst>
            </c:dLbl>
            <c:dLbl>
              <c:idx val="2"/>
              <c:layout>
                <c:manualLayout>
                  <c:x val="-0.14238320209973754"/>
                  <c:y val="7.160615339749193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FF7-4DB5-BB99-9A0B860F0F61}"/>
                </c:ext>
              </c:extLst>
            </c:dLbl>
            <c:dLbl>
              <c:idx val="3"/>
              <c:layout>
                <c:manualLayout>
                  <c:x val="-0.15218547681539807"/>
                  <c:y val="-0.168880869058034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FF7-4DB5-BB99-9A0B860F0F61}"/>
                </c:ext>
              </c:extLst>
            </c:dLbl>
            <c:dLbl>
              <c:idx val="4"/>
              <c:layout>
                <c:manualLayout>
                  <c:x val="-6.5463910761154903E-2"/>
                  <c:y val="-0.2716677602799650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DFF7-4DB5-BB99-9A0B860F0F61}"/>
                </c:ext>
              </c:extLst>
            </c:dLbl>
            <c:dLbl>
              <c:idx val="5"/>
              <c:layout>
                <c:manualLayout>
                  <c:x val="0.13892279090113735"/>
                  <c:y val="-0.1687022455526392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DFF7-4DB5-BB99-9A0B860F0F61}"/>
                </c:ext>
              </c:extLst>
            </c:dLbl>
            <c:dLbl>
              <c:idx val="6"/>
              <c:layout>
                <c:manualLayout>
                  <c:x val="8.3660542432195978E-2"/>
                  <c:y val="0.11552238261883926"/>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DFF7-4DB5-BB99-9A0B860F0F61}"/>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Regiony_Wodne!$B$34:$B$40</c:f>
              <c:strCache>
                <c:ptCount val="7"/>
                <c:pt idx="0">
                  <c:v>Region wodny Małej Wisły</c:v>
                </c:pt>
                <c:pt idx="1">
                  <c:v>Region wodny Górnej-Wschodniej Wisły</c:v>
                </c:pt>
                <c:pt idx="2">
                  <c:v>Region wodny Górnej-Zachodniej Wisły</c:v>
                </c:pt>
                <c:pt idx="3">
                  <c:v>Region wodny Narwi</c:v>
                </c:pt>
                <c:pt idx="4">
                  <c:v>Region wodny Bugu</c:v>
                </c:pt>
                <c:pt idx="5">
                  <c:v>Region wodny Środkowej Wisły</c:v>
                </c:pt>
                <c:pt idx="6">
                  <c:v>Region wodny Dolnej Wisły</c:v>
                </c:pt>
              </c:strCache>
            </c:strRef>
          </c:cat>
          <c:val>
            <c:numRef>
              <c:f>Regiony_Wodne!$C$34:$C$40</c:f>
              <c:numCache>
                <c:formatCode>0%</c:formatCode>
                <c:ptCount val="7"/>
                <c:pt idx="0">
                  <c:v>2.1523039615495058E-2</c:v>
                </c:pt>
                <c:pt idx="1">
                  <c:v>0.11281020746190271</c:v>
                </c:pt>
                <c:pt idx="2">
                  <c:v>0.12249434696067929</c:v>
                </c:pt>
                <c:pt idx="3">
                  <c:v>0.13365138844760061</c:v>
                </c:pt>
                <c:pt idx="4">
                  <c:v>0.16011776664821445</c:v>
                </c:pt>
                <c:pt idx="5">
                  <c:v>0.25794728342936124</c:v>
                </c:pt>
                <c:pt idx="6">
                  <c:v>0.19145596743674653</c:v>
                </c:pt>
              </c:numCache>
            </c:numRef>
          </c:val>
          <c:extLst>
            <c:ext xmlns:c16="http://schemas.microsoft.com/office/drawing/2014/chart" uri="{C3380CC4-5D6E-409C-BE32-E72D297353CC}">
              <c16:uniqueId val="{0000000E-DFF7-4DB5-BB99-9A0B860F0F61}"/>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872327557218881"/>
          <c:y val="5.583475105764743E-2"/>
          <c:w val="0.45808110890380066"/>
          <c:h val="0.85847978371728395"/>
        </c:manualLayout>
      </c:layout>
      <c:pieChart>
        <c:varyColors val="1"/>
        <c:ser>
          <c:idx val="0"/>
          <c:order val="0"/>
          <c:tx>
            <c:strRef>
              <c:f>Regiony_Wodne!$H$125:$H$126</c:f>
              <c:strCache>
                <c:ptCount val="2"/>
                <c:pt idx="0">
                  <c:v>Równiny Wschodnie</c:v>
                </c:pt>
                <c:pt idx="1">
                  <c:v>Równiny Centralne</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8F5-4A55-BE32-9CAF6B456206}"/>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8F5-4A55-BE32-9CAF6B456206}"/>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Regiony_Wodne!$H$125:$H$126</c:f>
              <c:strCache>
                <c:ptCount val="2"/>
                <c:pt idx="0">
                  <c:v>Równiny Wschodnie</c:v>
                </c:pt>
                <c:pt idx="1">
                  <c:v>Równiny Centralne</c:v>
                </c:pt>
              </c:strCache>
            </c:strRef>
          </c:cat>
          <c:val>
            <c:numRef>
              <c:f>Regiony_Wodne!$I$125:$I$126</c:f>
              <c:numCache>
                <c:formatCode>General</c:formatCode>
                <c:ptCount val="2"/>
                <c:pt idx="0">
                  <c:v>48.5</c:v>
                </c:pt>
                <c:pt idx="1">
                  <c:v>51.5</c:v>
                </c:pt>
              </c:numCache>
            </c:numRef>
          </c:val>
          <c:extLst>
            <c:ext xmlns:c16="http://schemas.microsoft.com/office/drawing/2014/chart" uri="{C3380CC4-5D6E-409C-BE32-E72D297353CC}">
              <c16:uniqueId val="{00000004-18F5-4A55-BE32-9CAF6B456206}"/>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310789290293265"/>
          <c:y val="4.1556538489650505E-2"/>
          <c:w val="0.85898529186765171"/>
          <c:h val="0.75976062077373752"/>
        </c:manualLayout>
      </c:layout>
      <c:barChart>
        <c:barDir val="col"/>
        <c:grouping val="percentStacked"/>
        <c:varyColors val="0"/>
        <c:ser>
          <c:idx val="0"/>
          <c:order val="0"/>
          <c:tx>
            <c:strRef>
              <c:f>'zestaw kraj'!$C$32</c:f>
              <c:strCache>
                <c:ptCount val="1"/>
                <c:pt idx="0">
                  <c:v>% jcwpd z zestawem działań</c:v>
                </c:pt>
              </c:strCache>
            </c:strRef>
          </c:tx>
          <c:spPr>
            <a:solidFill>
              <a:schemeClr val="bg1">
                <a:lumMod val="65000"/>
              </a:schemeClr>
            </a:solidFill>
          </c:spPr>
          <c:invertIfNegative val="0"/>
          <c:cat>
            <c:strRef>
              <c:f>'zestaw kraj'!$B$34:$B$40</c:f>
              <c:strCache>
                <c:ptCount val="7"/>
                <c:pt idx="0">
                  <c:v>Region wodny Małej Wisły</c:v>
                </c:pt>
                <c:pt idx="1">
                  <c:v>Region wodny Górnej-Zachodniej Wisły</c:v>
                </c:pt>
                <c:pt idx="2">
                  <c:v>Region wodny Górnej-Wschodniej Wisły</c:v>
                </c:pt>
                <c:pt idx="3">
                  <c:v>Region wodny Narwi</c:v>
                </c:pt>
                <c:pt idx="4">
                  <c:v>Region wodny Bugu</c:v>
                </c:pt>
                <c:pt idx="5">
                  <c:v>Region wodny Środkowej Wisły</c:v>
                </c:pt>
                <c:pt idx="6">
                  <c:v>Region wodny Dolnej Wisły</c:v>
                </c:pt>
              </c:strCache>
            </c:strRef>
          </c:cat>
          <c:val>
            <c:numRef>
              <c:f>'zestaw kraj'!$C$34:$C$40</c:f>
              <c:numCache>
                <c:formatCode>General</c:formatCode>
                <c:ptCount val="7"/>
                <c:pt idx="0">
                  <c:v>89</c:v>
                </c:pt>
                <c:pt idx="1">
                  <c:v>33</c:v>
                </c:pt>
                <c:pt idx="2">
                  <c:v>91</c:v>
                </c:pt>
                <c:pt idx="3">
                  <c:v>0</c:v>
                </c:pt>
                <c:pt idx="4">
                  <c:v>78</c:v>
                </c:pt>
                <c:pt idx="5">
                  <c:v>82</c:v>
                </c:pt>
                <c:pt idx="6">
                  <c:v>60</c:v>
                </c:pt>
              </c:numCache>
            </c:numRef>
          </c:val>
          <c:extLst>
            <c:ext xmlns:c16="http://schemas.microsoft.com/office/drawing/2014/chart" uri="{C3380CC4-5D6E-409C-BE32-E72D297353CC}">
              <c16:uniqueId val="{00000000-B6FB-4B46-94F7-0B549D2099AB}"/>
            </c:ext>
          </c:extLst>
        </c:ser>
        <c:ser>
          <c:idx val="1"/>
          <c:order val="1"/>
          <c:tx>
            <c:strRef>
              <c:f>'zestaw kraj'!$D$32</c:f>
              <c:strCache>
                <c:ptCount val="1"/>
                <c:pt idx="0">
                  <c:v>% jcwpd bez zestawu działań (realizacja działań krajowych)</c:v>
                </c:pt>
              </c:strCache>
            </c:strRef>
          </c:tx>
          <c:spPr>
            <a:solidFill>
              <a:srgbClr val="529F33"/>
            </a:solidFill>
          </c:spPr>
          <c:invertIfNegative val="0"/>
          <c:cat>
            <c:strRef>
              <c:f>'zestaw kraj'!$B$34:$B$40</c:f>
              <c:strCache>
                <c:ptCount val="7"/>
                <c:pt idx="0">
                  <c:v>Region wodny Małej Wisły</c:v>
                </c:pt>
                <c:pt idx="1">
                  <c:v>Region wodny Górnej-Zachodniej Wisły</c:v>
                </c:pt>
                <c:pt idx="2">
                  <c:v>Region wodny Górnej-Wschodniej Wisły</c:v>
                </c:pt>
                <c:pt idx="3">
                  <c:v>Region wodny Narwi</c:v>
                </c:pt>
                <c:pt idx="4">
                  <c:v>Region wodny Bugu</c:v>
                </c:pt>
                <c:pt idx="5">
                  <c:v>Region wodny Środkowej Wisły</c:v>
                </c:pt>
                <c:pt idx="6">
                  <c:v>Region wodny Dolnej Wisły</c:v>
                </c:pt>
              </c:strCache>
            </c:strRef>
          </c:cat>
          <c:val>
            <c:numRef>
              <c:f>'zestaw kraj'!$D$34:$D$40</c:f>
              <c:numCache>
                <c:formatCode>General</c:formatCode>
                <c:ptCount val="7"/>
                <c:pt idx="0">
                  <c:v>11</c:v>
                </c:pt>
                <c:pt idx="1">
                  <c:v>67</c:v>
                </c:pt>
                <c:pt idx="2">
                  <c:v>9</c:v>
                </c:pt>
                <c:pt idx="3">
                  <c:v>100</c:v>
                </c:pt>
                <c:pt idx="4">
                  <c:v>22</c:v>
                </c:pt>
                <c:pt idx="5">
                  <c:v>18</c:v>
                </c:pt>
                <c:pt idx="6">
                  <c:v>40</c:v>
                </c:pt>
              </c:numCache>
            </c:numRef>
          </c:val>
          <c:extLst>
            <c:ext xmlns:c16="http://schemas.microsoft.com/office/drawing/2014/chart" uri="{C3380CC4-5D6E-409C-BE32-E72D297353CC}">
              <c16:uniqueId val="{00000001-B6FB-4B46-94F7-0B549D2099AB}"/>
            </c:ext>
          </c:extLst>
        </c:ser>
        <c:dLbls>
          <c:showLegendKey val="0"/>
          <c:showVal val="0"/>
          <c:showCatName val="0"/>
          <c:showSerName val="0"/>
          <c:showPercent val="0"/>
          <c:showBubbleSize val="0"/>
        </c:dLbls>
        <c:gapWidth val="150"/>
        <c:overlap val="100"/>
        <c:axId val="274649600"/>
        <c:axId val="43091648"/>
      </c:barChart>
      <c:catAx>
        <c:axId val="274649600"/>
        <c:scaling>
          <c:orientation val="minMax"/>
        </c:scaling>
        <c:delete val="0"/>
        <c:axPos val="b"/>
        <c:numFmt formatCode="General" sourceLinked="0"/>
        <c:majorTickMark val="none"/>
        <c:minorTickMark val="none"/>
        <c:tickLblPos val="nextTo"/>
        <c:txPr>
          <a:bodyPr/>
          <a:lstStyle/>
          <a:p>
            <a:pPr>
              <a:defRPr sz="700">
                <a:solidFill>
                  <a:schemeClr val="tx1">
                    <a:lumMod val="65000"/>
                    <a:lumOff val="35000"/>
                  </a:schemeClr>
                </a:solidFill>
              </a:defRPr>
            </a:pPr>
            <a:endParaRPr lang="pl-PL"/>
          </a:p>
        </c:txPr>
        <c:crossAx val="43091648"/>
        <c:crosses val="autoZero"/>
        <c:auto val="1"/>
        <c:lblAlgn val="ctr"/>
        <c:lblOffset val="100"/>
        <c:noMultiLvlLbl val="0"/>
      </c:catAx>
      <c:valAx>
        <c:axId val="43091648"/>
        <c:scaling>
          <c:orientation val="minMax"/>
        </c:scaling>
        <c:delete val="0"/>
        <c:axPos val="l"/>
        <c:majorGridlines/>
        <c:numFmt formatCode="0%" sourceLinked="1"/>
        <c:majorTickMark val="out"/>
        <c:minorTickMark val="none"/>
        <c:tickLblPos val="nextTo"/>
        <c:txPr>
          <a:bodyPr/>
          <a:lstStyle/>
          <a:p>
            <a:pPr>
              <a:defRPr sz="900">
                <a:solidFill>
                  <a:schemeClr val="tx1">
                    <a:lumMod val="65000"/>
                    <a:lumOff val="35000"/>
                  </a:schemeClr>
                </a:solidFill>
              </a:defRPr>
            </a:pPr>
            <a:endParaRPr lang="pl-PL"/>
          </a:p>
        </c:txPr>
        <c:crossAx val="274649600"/>
        <c:crosses val="autoZero"/>
        <c:crossBetween val="between"/>
      </c:valAx>
    </c:plotArea>
    <c:legend>
      <c:legendPos val="r"/>
      <c:layout>
        <c:manualLayout>
          <c:xMode val="edge"/>
          <c:yMode val="edge"/>
          <c:x val="2.3883686992765142E-2"/>
          <c:y val="0.89580029603803046"/>
          <c:w val="0.94983108442849151"/>
          <c:h val="0.10263693800856974"/>
        </c:manualLayout>
      </c:layout>
      <c:overlay val="0"/>
      <c:txPr>
        <a:bodyPr/>
        <a:lstStyle/>
        <a:p>
          <a:pPr>
            <a:defRPr sz="900">
              <a:solidFill>
                <a:schemeClr val="tx1">
                  <a:lumMod val="65000"/>
                  <a:lumOff val="35000"/>
                </a:schemeClr>
              </a:solidFill>
            </a:defRPr>
          </a:pPr>
          <a:endParaRPr lang="pl-PL"/>
        </a:p>
      </c:txPr>
    </c:legend>
    <c:plotVisOnly val="1"/>
    <c:dispBlanksAs val="gap"/>
    <c:showDLblsOverMax val="0"/>
  </c:chart>
  <c:externalData r:id="rId1">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478921429136702"/>
          <c:y val="4.0036062874838303E-2"/>
          <c:w val="0.8731248532679452"/>
          <c:h val="0.88059172834837951"/>
        </c:manualLayout>
      </c:layout>
      <c:barChart>
        <c:barDir val="col"/>
        <c:grouping val="stacked"/>
        <c:varyColors val="0"/>
        <c:ser>
          <c:idx val="0"/>
          <c:order val="0"/>
          <c:invertIfNegative val="0"/>
          <c:cat>
            <c:strRef>
              <c:f>'katalog działań'!$A$61:$A$63</c:f>
              <c:strCache>
                <c:ptCount val="3"/>
                <c:pt idx="0">
                  <c:v>rodzaj działania</c:v>
                </c:pt>
                <c:pt idx="1">
                  <c:v>typ działania</c:v>
                </c:pt>
                <c:pt idx="2">
                  <c:v>wpływ na rodzaj presji</c:v>
                </c:pt>
              </c:strCache>
            </c:strRef>
          </c:cat>
          <c:val>
            <c:numRef>
              <c:f>'katalog działań'!$B$61:$B$63</c:f>
              <c:numCache>
                <c:formatCode>General</c:formatCode>
                <c:ptCount val="3"/>
                <c:pt idx="0">
                  <c:v>93</c:v>
                </c:pt>
                <c:pt idx="1">
                  <c:v>244</c:v>
                </c:pt>
                <c:pt idx="2">
                  <c:v>60</c:v>
                </c:pt>
              </c:numCache>
            </c:numRef>
          </c:val>
          <c:extLst>
            <c:ext xmlns:c16="http://schemas.microsoft.com/office/drawing/2014/chart" uri="{C3380CC4-5D6E-409C-BE32-E72D297353CC}">
              <c16:uniqueId val="{00000000-0DB0-4E5F-A440-93485D364EED}"/>
            </c:ext>
          </c:extLst>
        </c:ser>
        <c:ser>
          <c:idx val="1"/>
          <c:order val="1"/>
          <c:spPr>
            <a:solidFill>
              <a:schemeClr val="accent6">
                <a:lumMod val="75000"/>
              </a:schemeClr>
            </a:solidFill>
          </c:spPr>
          <c:invertIfNegative val="0"/>
          <c:cat>
            <c:strRef>
              <c:f>'katalog działań'!$A$61:$A$63</c:f>
              <c:strCache>
                <c:ptCount val="3"/>
                <c:pt idx="0">
                  <c:v>rodzaj działania</c:v>
                </c:pt>
                <c:pt idx="1">
                  <c:v>typ działania</c:v>
                </c:pt>
                <c:pt idx="2">
                  <c:v>wpływ na rodzaj presji</c:v>
                </c:pt>
              </c:strCache>
            </c:strRef>
          </c:cat>
          <c:val>
            <c:numRef>
              <c:f>'katalog działań'!$C$61:$C$63</c:f>
              <c:numCache>
                <c:formatCode>General</c:formatCode>
                <c:ptCount val="3"/>
                <c:pt idx="0">
                  <c:v>165</c:v>
                </c:pt>
                <c:pt idx="1">
                  <c:v>14</c:v>
                </c:pt>
                <c:pt idx="2">
                  <c:v>150</c:v>
                </c:pt>
              </c:numCache>
            </c:numRef>
          </c:val>
          <c:extLst>
            <c:ext xmlns:c16="http://schemas.microsoft.com/office/drawing/2014/chart" uri="{C3380CC4-5D6E-409C-BE32-E72D297353CC}">
              <c16:uniqueId val="{00000001-0DB0-4E5F-A440-93485D364EED}"/>
            </c:ext>
          </c:extLst>
        </c:ser>
        <c:ser>
          <c:idx val="2"/>
          <c:order val="2"/>
          <c:invertIfNegative val="0"/>
          <c:cat>
            <c:strRef>
              <c:f>'katalog działań'!$A$61:$A$63</c:f>
              <c:strCache>
                <c:ptCount val="3"/>
                <c:pt idx="0">
                  <c:v>rodzaj działania</c:v>
                </c:pt>
                <c:pt idx="1">
                  <c:v>typ działania</c:v>
                </c:pt>
                <c:pt idx="2">
                  <c:v>wpływ na rodzaj presji</c:v>
                </c:pt>
              </c:strCache>
            </c:strRef>
          </c:cat>
          <c:val>
            <c:numRef>
              <c:f>'katalog działań'!$D$61:$D$63</c:f>
              <c:numCache>
                <c:formatCode>General</c:formatCode>
                <c:ptCount val="3"/>
                <c:pt idx="2">
                  <c:v>46</c:v>
                </c:pt>
              </c:numCache>
            </c:numRef>
          </c:val>
          <c:extLst>
            <c:ext xmlns:c16="http://schemas.microsoft.com/office/drawing/2014/chart" uri="{C3380CC4-5D6E-409C-BE32-E72D297353CC}">
              <c16:uniqueId val="{00000002-0DB0-4E5F-A440-93485D364EED}"/>
            </c:ext>
          </c:extLst>
        </c:ser>
        <c:ser>
          <c:idx val="3"/>
          <c:order val="3"/>
          <c:invertIfNegative val="0"/>
          <c:dPt>
            <c:idx val="3"/>
            <c:invertIfNegative val="0"/>
            <c:bubble3D val="0"/>
            <c:spPr>
              <a:solidFill>
                <a:schemeClr val="tx1">
                  <a:lumMod val="50000"/>
                  <a:lumOff val="50000"/>
                </a:schemeClr>
              </a:solidFill>
            </c:spPr>
            <c:extLst>
              <c:ext xmlns:c16="http://schemas.microsoft.com/office/drawing/2014/chart" uri="{C3380CC4-5D6E-409C-BE32-E72D297353CC}">
                <c16:uniqueId val="{00000004-0DB0-4E5F-A440-93485D364EED}"/>
              </c:ext>
            </c:extLst>
          </c:dPt>
          <c:cat>
            <c:strRef>
              <c:f>'katalog działań'!$A$61:$A$63</c:f>
              <c:strCache>
                <c:ptCount val="3"/>
                <c:pt idx="0">
                  <c:v>rodzaj działania</c:v>
                </c:pt>
                <c:pt idx="1">
                  <c:v>typ działania</c:v>
                </c:pt>
                <c:pt idx="2">
                  <c:v>wpływ na rodzaj presji</c:v>
                </c:pt>
              </c:strCache>
            </c:strRef>
          </c:cat>
          <c:val>
            <c:numRef>
              <c:f>'katalog działań'!$E$61:$E$63</c:f>
              <c:numCache>
                <c:formatCode>General</c:formatCode>
                <c:ptCount val="3"/>
                <c:pt idx="2">
                  <c:v>2</c:v>
                </c:pt>
              </c:numCache>
            </c:numRef>
          </c:val>
          <c:extLst>
            <c:ext xmlns:c16="http://schemas.microsoft.com/office/drawing/2014/chart" uri="{C3380CC4-5D6E-409C-BE32-E72D297353CC}">
              <c16:uniqueId val="{00000005-0DB0-4E5F-A440-93485D364EED}"/>
            </c:ext>
          </c:extLst>
        </c:ser>
        <c:dLbls>
          <c:showLegendKey val="0"/>
          <c:showVal val="0"/>
          <c:showCatName val="0"/>
          <c:showSerName val="0"/>
          <c:showPercent val="0"/>
          <c:showBubbleSize val="0"/>
        </c:dLbls>
        <c:gapWidth val="101"/>
        <c:overlap val="100"/>
        <c:axId val="194791424"/>
        <c:axId val="245494272"/>
      </c:barChart>
      <c:catAx>
        <c:axId val="194791424"/>
        <c:scaling>
          <c:orientation val="minMax"/>
        </c:scaling>
        <c:delete val="0"/>
        <c:axPos val="b"/>
        <c:numFmt formatCode="General" sourceLinked="0"/>
        <c:majorTickMark val="none"/>
        <c:minorTickMark val="none"/>
        <c:tickLblPos val="nextTo"/>
        <c:crossAx val="245494272"/>
        <c:crosses val="autoZero"/>
        <c:auto val="1"/>
        <c:lblAlgn val="ctr"/>
        <c:lblOffset val="100"/>
        <c:noMultiLvlLbl val="0"/>
      </c:catAx>
      <c:valAx>
        <c:axId val="245494272"/>
        <c:scaling>
          <c:orientation val="minMax"/>
          <c:max val="300"/>
          <c:min val="0"/>
        </c:scaling>
        <c:delete val="0"/>
        <c:axPos val="l"/>
        <c:majorGridlines/>
        <c:title>
          <c:tx>
            <c:rich>
              <a:bodyPr rot="-5400000" vert="horz"/>
              <a:lstStyle/>
              <a:p>
                <a:pPr>
                  <a:defRPr/>
                </a:pPr>
                <a:r>
                  <a:rPr lang="pl-PL"/>
                  <a:t>Liczba działań</a:t>
                </a:r>
              </a:p>
            </c:rich>
          </c:tx>
          <c:overlay val="0"/>
        </c:title>
        <c:numFmt formatCode="General" sourceLinked="1"/>
        <c:majorTickMark val="out"/>
        <c:minorTickMark val="none"/>
        <c:tickLblPos val="nextTo"/>
        <c:crossAx val="194791424"/>
        <c:crosses val="autoZero"/>
        <c:crossBetween val="between"/>
      </c:valAx>
    </c:plotArea>
    <c:plotVisOnly val="1"/>
    <c:dispBlanksAs val="gap"/>
    <c:showDLblsOverMax val="0"/>
  </c:chart>
  <c:txPr>
    <a:bodyPr/>
    <a:lstStyle/>
    <a:p>
      <a:pPr>
        <a:defRPr lang="en-US"/>
      </a:pPr>
      <a:endParaRPr lang="pl-PL"/>
    </a:p>
  </c:txPr>
  <c:externalData r:id="rId2">
    <c:autoUpdate val="0"/>
  </c:externalData>
  <c:userShapes r:id="rId3"/>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baseline="0">
                <a:solidFill>
                  <a:schemeClr val="dk1">
                    <a:lumMod val="75000"/>
                    <a:lumOff val="25000"/>
                  </a:schemeClr>
                </a:solidFill>
                <a:latin typeface="+mn-lt"/>
                <a:ea typeface="+mn-ea"/>
                <a:cs typeface="+mn-cs"/>
              </a:defRPr>
            </a:pPr>
            <a:r>
              <a:rPr lang="pl-PL" sz="1200" b="0" i="0" baseline="0"/>
              <a:t>Status działań - Dostęp do informacji</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dk1">
                  <a:lumMod val="75000"/>
                  <a:lumOff val="25000"/>
                </a:schemeClr>
              </a:solidFill>
              <a:latin typeface="+mn-lt"/>
              <a:ea typeface="+mn-ea"/>
              <a:cs typeface="+mn-cs"/>
            </a:defRPr>
          </a:pPr>
          <a:endParaRPr lang="pl-PL"/>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85A0-4735-A483-52A5FDD12D3A}"/>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85A0-4735-A483-52A5FDD12D3A}"/>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85A0-4735-A483-52A5FDD12D3A}"/>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85A0-4735-A483-52A5FDD12D3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ZL!$C$6:$C$9</c:f>
              <c:strCache>
                <c:ptCount val="4"/>
                <c:pt idx="0">
                  <c:v>zakończone</c:v>
                </c:pt>
                <c:pt idx="1">
                  <c:v>w trakcie realizacji</c:v>
                </c:pt>
                <c:pt idx="2">
                  <c:v>brak danych</c:v>
                </c:pt>
                <c:pt idx="3">
                  <c:v>nierozpoczęte</c:v>
                </c:pt>
              </c:strCache>
            </c:strRef>
          </c:cat>
          <c:val>
            <c:numRef>
              <c:f>ZL!$D$6:$D$9</c:f>
              <c:numCache>
                <c:formatCode>General</c:formatCode>
                <c:ptCount val="4"/>
                <c:pt idx="0">
                  <c:v>29</c:v>
                </c:pt>
                <c:pt idx="1">
                  <c:v>22</c:v>
                </c:pt>
                <c:pt idx="2">
                  <c:v>29.5</c:v>
                </c:pt>
                <c:pt idx="3">
                  <c:v>19</c:v>
                </c:pt>
              </c:numCache>
            </c:numRef>
          </c:val>
          <c:extLst>
            <c:ext xmlns:c16="http://schemas.microsoft.com/office/drawing/2014/chart" uri="{C3380CC4-5D6E-409C-BE32-E72D297353CC}">
              <c16:uniqueId val="{00000008-85A0-4735-A483-52A5FDD12D3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baseline="0">
                <a:solidFill>
                  <a:schemeClr val="dk1">
                    <a:lumMod val="75000"/>
                    <a:lumOff val="25000"/>
                  </a:schemeClr>
                </a:solidFill>
                <a:latin typeface="+mn-lt"/>
                <a:ea typeface="+mn-ea"/>
                <a:cs typeface="+mn-cs"/>
              </a:defRPr>
            </a:pPr>
            <a:r>
              <a:rPr lang="pl-PL" sz="1200" b="0" i="0" baseline="0"/>
              <a:t>Status działań - Organizacyjno-prawne - jcwpd</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dk1">
                  <a:lumMod val="75000"/>
                  <a:lumOff val="25000"/>
                </a:schemeClr>
              </a:solidFill>
              <a:latin typeface="+mn-lt"/>
              <a:ea typeface="+mn-ea"/>
              <a:cs typeface="+mn-cs"/>
            </a:defRPr>
          </a:pPr>
          <a:endParaRPr lang="pl-PL"/>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E2D-4DE2-A8C1-4D3EC8FE7577}"/>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E2D-4DE2-A8C1-4D3EC8FE7577}"/>
              </c:ext>
            </c:extLst>
          </c:dPt>
          <c:dPt>
            <c:idx val="2"/>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E2D-4DE2-A8C1-4D3EC8FE7577}"/>
              </c:ext>
            </c:extLst>
          </c:dPt>
          <c:dPt>
            <c:idx val="3"/>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CE2D-4DE2-A8C1-4D3EC8FE757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ZL!$C$11:$C$14</c:f>
              <c:strCache>
                <c:ptCount val="4"/>
                <c:pt idx="0">
                  <c:v>zakończone</c:v>
                </c:pt>
                <c:pt idx="1">
                  <c:v>brak danych</c:v>
                </c:pt>
                <c:pt idx="2">
                  <c:v>nierozpoczęte</c:v>
                </c:pt>
                <c:pt idx="3">
                  <c:v>w trakcie realizacji</c:v>
                </c:pt>
              </c:strCache>
            </c:strRef>
          </c:cat>
          <c:val>
            <c:numRef>
              <c:f>ZL!$D$11:$D$14</c:f>
              <c:numCache>
                <c:formatCode>General</c:formatCode>
                <c:ptCount val="4"/>
                <c:pt idx="0">
                  <c:v>42</c:v>
                </c:pt>
                <c:pt idx="1">
                  <c:v>22</c:v>
                </c:pt>
                <c:pt idx="2">
                  <c:v>26</c:v>
                </c:pt>
                <c:pt idx="3">
                  <c:v>10</c:v>
                </c:pt>
              </c:numCache>
            </c:numRef>
          </c:val>
          <c:extLst>
            <c:ext xmlns:c16="http://schemas.microsoft.com/office/drawing/2014/chart" uri="{C3380CC4-5D6E-409C-BE32-E72D297353CC}">
              <c16:uniqueId val="{00000008-CE2D-4DE2-A8C1-4D3EC8FE7577}"/>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829390422476051E-2"/>
          <c:y val="3.7005485394356094E-2"/>
          <c:w val="0.6600820141292566"/>
          <c:h val="0.96299451460564389"/>
        </c:manualLayout>
      </c:layout>
      <c:ofPieChart>
        <c:ofPieType val="pie"/>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960-4EAD-8BC4-464E2EC27CA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Wisla_daty!$J$11:$X$11</c:f>
              <c:strCache>
                <c:ptCount val="15"/>
                <c:pt idx="0">
                  <c:v>Pobór - odwodnienie kopalń</c:v>
                </c:pt>
                <c:pt idx="1">
                  <c:v>Pobór wód podziemnych</c:v>
                </c:pt>
                <c:pt idx="2">
                  <c:v>Pobór wód powierzchniowych</c:v>
                </c:pt>
                <c:pt idx="3">
                  <c:v>Odwodnienia budowlane</c:v>
                </c:pt>
                <c:pt idx="4">
                  <c:v>Przerzuty wód</c:v>
                </c:pt>
                <c:pt idx="5">
                  <c:v>Zrzuty - składowiska</c:v>
                </c:pt>
                <c:pt idx="6">
                  <c:v>Zrzuty - wody lecznicze</c:v>
                </c:pt>
                <c:pt idx="7">
                  <c:v>Zrzuty - odchody zwierzęce</c:v>
                </c:pt>
                <c:pt idx="8">
                  <c:v>Zrzuty - odwodnienia budowlane</c:v>
                </c:pt>
                <c:pt idx="9">
                  <c:v>Zrzuty - wody opadowe</c:v>
                </c:pt>
                <c:pt idx="10">
                  <c:v>Zrzuty - ścieki przemysłowe</c:v>
                </c:pt>
                <c:pt idx="11">
                  <c:v>Zrzut - ścieki bytowe</c:v>
                </c:pt>
                <c:pt idx="12">
                  <c:v>Zrzuty - ścieki komunalne</c:v>
                </c:pt>
                <c:pt idx="13">
                  <c:v>Zrzuty - ścieki komunalne i przemysłowe</c:v>
                </c:pt>
                <c:pt idx="14">
                  <c:v>Zrzuty - stawy</c:v>
                </c:pt>
              </c:strCache>
            </c:strRef>
          </c:cat>
          <c:val>
            <c:numRef>
              <c:f>Wisla_daty!$J$12:$X$12</c:f>
            </c:numRef>
          </c:val>
          <c:extLst>
            <c:ext xmlns:c16="http://schemas.microsoft.com/office/drawing/2014/chart" uri="{C3380CC4-5D6E-409C-BE32-E72D297353CC}">
              <c16:uniqueId val="{00000002-B960-4EAD-8BC4-464E2EC27CA6}"/>
            </c:ext>
          </c:extLst>
        </c:ser>
        <c:ser>
          <c:idx val="1"/>
          <c:order val="1"/>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4-B960-4EAD-8BC4-464E2EC27CA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Wisla_daty!$J$11:$X$11</c:f>
              <c:strCache>
                <c:ptCount val="15"/>
                <c:pt idx="0">
                  <c:v>Pobór - odwodnienie kopalń</c:v>
                </c:pt>
                <c:pt idx="1">
                  <c:v>Pobór wód podziemnych</c:v>
                </c:pt>
                <c:pt idx="2">
                  <c:v>Pobór wód powierzchniowych</c:v>
                </c:pt>
                <c:pt idx="3">
                  <c:v>Odwodnienia budowlane</c:v>
                </c:pt>
                <c:pt idx="4">
                  <c:v>Przerzuty wód</c:v>
                </c:pt>
                <c:pt idx="5">
                  <c:v>Zrzuty - składowiska</c:v>
                </c:pt>
                <c:pt idx="6">
                  <c:v>Zrzuty - wody lecznicze</c:v>
                </c:pt>
                <c:pt idx="7">
                  <c:v>Zrzuty - odchody zwierzęce</c:v>
                </c:pt>
                <c:pt idx="8">
                  <c:v>Zrzuty - odwodnienia budowlane</c:v>
                </c:pt>
                <c:pt idx="9">
                  <c:v>Zrzuty - wody opadowe</c:v>
                </c:pt>
                <c:pt idx="10">
                  <c:v>Zrzuty - ścieki przemysłowe</c:v>
                </c:pt>
                <c:pt idx="11">
                  <c:v>Zrzut - ścieki bytowe</c:v>
                </c:pt>
                <c:pt idx="12">
                  <c:v>Zrzuty - ścieki komunalne</c:v>
                </c:pt>
                <c:pt idx="13">
                  <c:v>Zrzuty - ścieki komunalne i przemysłowe</c:v>
                </c:pt>
                <c:pt idx="14">
                  <c:v>Zrzuty - stawy</c:v>
                </c:pt>
              </c:strCache>
            </c:strRef>
          </c:cat>
          <c:val>
            <c:numRef>
              <c:f>Wisla_daty!$J$13:$X$13</c:f>
            </c:numRef>
          </c:val>
          <c:extLst>
            <c:ext xmlns:c16="http://schemas.microsoft.com/office/drawing/2014/chart" uri="{C3380CC4-5D6E-409C-BE32-E72D297353CC}">
              <c16:uniqueId val="{00000005-B960-4EAD-8BC4-464E2EC27CA6}"/>
            </c:ext>
          </c:extLst>
        </c:ser>
        <c:ser>
          <c:idx val="2"/>
          <c:order val="2"/>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B960-4EAD-8BC4-464E2EC27CA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Wisla_daty!$J$11:$X$11</c:f>
              <c:strCache>
                <c:ptCount val="15"/>
                <c:pt idx="0">
                  <c:v>Pobór - odwodnienie kopalń</c:v>
                </c:pt>
                <c:pt idx="1">
                  <c:v>Pobór wód podziemnych</c:v>
                </c:pt>
                <c:pt idx="2">
                  <c:v>Pobór wód powierzchniowych</c:v>
                </c:pt>
                <c:pt idx="3">
                  <c:v>Odwodnienia budowlane</c:v>
                </c:pt>
                <c:pt idx="4">
                  <c:v>Przerzuty wód</c:v>
                </c:pt>
                <c:pt idx="5">
                  <c:v>Zrzuty - składowiska</c:v>
                </c:pt>
                <c:pt idx="6">
                  <c:v>Zrzuty - wody lecznicze</c:v>
                </c:pt>
                <c:pt idx="7">
                  <c:v>Zrzuty - odchody zwierzęce</c:v>
                </c:pt>
                <c:pt idx="8">
                  <c:v>Zrzuty - odwodnienia budowlane</c:v>
                </c:pt>
                <c:pt idx="9">
                  <c:v>Zrzuty - wody opadowe</c:v>
                </c:pt>
                <c:pt idx="10">
                  <c:v>Zrzuty - ścieki przemysłowe</c:v>
                </c:pt>
                <c:pt idx="11">
                  <c:v>Zrzut - ścieki bytowe</c:v>
                </c:pt>
                <c:pt idx="12">
                  <c:v>Zrzuty - ścieki komunalne</c:v>
                </c:pt>
                <c:pt idx="13">
                  <c:v>Zrzuty - ścieki komunalne i przemysłowe</c:v>
                </c:pt>
                <c:pt idx="14">
                  <c:v>Zrzuty - stawy</c:v>
                </c:pt>
              </c:strCache>
            </c:strRef>
          </c:cat>
          <c:val>
            <c:numRef>
              <c:f>Wisla_daty!$J$14:$X$14</c:f>
            </c:numRef>
          </c:val>
          <c:extLst>
            <c:ext xmlns:c16="http://schemas.microsoft.com/office/drawing/2014/chart" uri="{C3380CC4-5D6E-409C-BE32-E72D297353CC}">
              <c16:uniqueId val="{00000008-B960-4EAD-8BC4-464E2EC27CA6}"/>
            </c:ext>
          </c:extLst>
        </c:ser>
        <c:ser>
          <c:idx val="3"/>
          <c:order val="3"/>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A-B960-4EAD-8BC4-464E2EC27CA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Wisla_daty!$J$11:$X$11</c:f>
              <c:strCache>
                <c:ptCount val="15"/>
                <c:pt idx="0">
                  <c:v>Pobór - odwodnienie kopalń</c:v>
                </c:pt>
                <c:pt idx="1">
                  <c:v>Pobór wód podziemnych</c:v>
                </c:pt>
                <c:pt idx="2">
                  <c:v>Pobór wód powierzchniowych</c:v>
                </c:pt>
                <c:pt idx="3">
                  <c:v>Odwodnienia budowlane</c:v>
                </c:pt>
                <c:pt idx="4">
                  <c:v>Przerzuty wód</c:v>
                </c:pt>
                <c:pt idx="5">
                  <c:v>Zrzuty - składowiska</c:v>
                </c:pt>
                <c:pt idx="6">
                  <c:v>Zrzuty - wody lecznicze</c:v>
                </c:pt>
                <c:pt idx="7">
                  <c:v>Zrzuty - odchody zwierzęce</c:v>
                </c:pt>
                <c:pt idx="8">
                  <c:v>Zrzuty - odwodnienia budowlane</c:v>
                </c:pt>
                <c:pt idx="9">
                  <c:v>Zrzuty - wody opadowe</c:v>
                </c:pt>
                <c:pt idx="10">
                  <c:v>Zrzuty - ścieki przemysłowe</c:v>
                </c:pt>
                <c:pt idx="11">
                  <c:v>Zrzut - ścieki bytowe</c:v>
                </c:pt>
                <c:pt idx="12">
                  <c:v>Zrzuty - ścieki komunalne</c:v>
                </c:pt>
                <c:pt idx="13">
                  <c:v>Zrzuty - ścieki komunalne i przemysłowe</c:v>
                </c:pt>
                <c:pt idx="14">
                  <c:v>Zrzuty - stawy</c:v>
                </c:pt>
              </c:strCache>
            </c:strRef>
          </c:cat>
          <c:val>
            <c:numRef>
              <c:f>Wisla_daty!$J$15:$X$15</c:f>
            </c:numRef>
          </c:val>
          <c:extLst>
            <c:ext xmlns:c16="http://schemas.microsoft.com/office/drawing/2014/chart" uri="{C3380CC4-5D6E-409C-BE32-E72D297353CC}">
              <c16:uniqueId val="{0000000B-B960-4EAD-8BC4-464E2EC27CA6}"/>
            </c:ext>
          </c:extLst>
        </c:ser>
        <c:ser>
          <c:idx val="4"/>
          <c:order val="4"/>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B960-4EAD-8BC4-464E2EC27CA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Wisla_daty!$J$11:$X$11</c:f>
              <c:strCache>
                <c:ptCount val="15"/>
                <c:pt idx="0">
                  <c:v>Pobór - odwodnienie kopalń</c:v>
                </c:pt>
                <c:pt idx="1">
                  <c:v>Pobór wód podziemnych</c:v>
                </c:pt>
                <c:pt idx="2">
                  <c:v>Pobór wód powierzchniowych</c:v>
                </c:pt>
                <c:pt idx="3">
                  <c:v>Odwodnienia budowlane</c:v>
                </c:pt>
                <c:pt idx="4">
                  <c:v>Przerzuty wód</c:v>
                </c:pt>
                <c:pt idx="5">
                  <c:v>Zrzuty - składowiska</c:v>
                </c:pt>
                <c:pt idx="6">
                  <c:v>Zrzuty - wody lecznicze</c:v>
                </c:pt>
                <c:pt idx="7">
                  <c:v>Zrzuty - odchody zwierzęce</c:v>
                </c:pt>
                <c:pt idx="8">
                  <c:v>Zrzuty - odwodnienia budowlane</c:v>
                </c:pt>
                <c:pt idx="9">
                  <c:v>Zrzuty - wody opadowe</c:v>
                </c:pt>
                <c:pt idx="10">
                  <c:v>Zrzuty - ścieki przemysłowe</c:v>
                </c:pt>
                <c:pt idx="11">
                  <c:v>Zrzut - ścieki bytowe</c:v>
                </c:pt>
                <c:pt idx="12">
                  <c:v>Zrzuty - ścieki komunalne</c:v>
                </c:pt>
                <c:pt idx="13">
                  <c:v>Zrzuty - ścieki komunalne i przemysłowe</c:v>
                </c:pt>
                <c:pt idx="14">
                  <c:v>Zrzuty - stawy</c:v>
                </c:pt>
              </c:strCache>
            </c:strRef>
          </c:cat>
          <c:val>
            <c:numRef>
              <c:f>Wisla_daty!$J$16:$X$16</c:f>
            </c:numRef>
          </c:val>
          <c:extLst>
            <c:ext xmlns:c16="http://schemas.microsoft.com/office/drawing/2014/chart" uri="{C3380CC4-5D6E-409C-BE32-E72D297353CC}">
              <c16:uniqueId val="{0000000E-B960-4EAD-8BC4-464E2EC27CA6}"/>
            </c:ext>
          </c:extLst>
        </c:ser>
        <c:ser>
          <c:idx val="5"/>
          <c:order val="5"/>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0-B960-4EAD-8BC4-464E2EC27CA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Wisla_daty!$J$11:$X$11</c:f>
              <c:strCache>
                <c:ptCount val="15"/>
                <c:pt idx="0">
                  <c:v>Pobór - odwodnienie kopalń</c:v>
                </c:pt>
                <c:pt idx="1">
                  <c:v>Pobór wód podziemnych</c:v>
                </c:pt>
                <c:pt idx="2">
                  <c:v>Pobór wód powierzchniowych</c:v>
                </c:pt>
                <c:pt idx="3">
                  <c:v>Odwodnienia budowlane</c:v>
                </c:pt>
                <c:pt idx="4">
                  <c:v>Przerzuty wód</c:v>
                </c:pt>
                <c:pt idx="5">
                  <c:v>Zrzuty - składowiska</c:v>
                </c:pt>
                <c:pt idx="6">
                  <c:v>Zrzuty - wody lecznicze</c:v>
                </c:pt>
                <c:pt idx="7">
                  <c:v>Zrzuty - odchody zwierzęce</c:v>
                </c:pt>
                <c:pt idx="8">
                  <c:v>Zrzuty - odwodnienia budowlane</c:v>
                </c:pt>
                <c:pt idx="9">
                  <c:v>Zrzuty - wody opadowe</c:v>
                </c:pt>
                <c:pt idx="10">
                  <c:v>Zrzuty - ścieki przemysłowe</c:v>
                </c:pt>
                <c:pt idx="11">
                  <c:v>Zrzut - ścieki bytowe</c:v>
                </c:pt>
                <c:pt idx="12">
                  <c:v>Zrzuty - ścieki komunalne</c:v>
                </c:pt>
                <c:pt idx="13">
                  <c:v>Zrzuty - ścieki komunalne i przemysłowe</c:v>
                </c:pt>
                <c:pt idx="14">
                  <c:v>Zrzuty - stawy</c:v>
                </c:pt>
              </c:strCache>
            </c:strRef>
          </c:cat>
          <c:val>
            <c:numRef>
              <c:f>Wisla_daty!$J$17:$X$17</c:f>
            </c:numRef>
          </c:val>
          <c:extLst>
            <c:ext xmlns:c16="http://schemas.microsoft.com/office/drawing/2014/chart" uri="{C3380CC4-5D6E-409C-BE32-E72D297353CC}">
              <c16:uniqueId val="{00000011-B960-4EAD-8BC4-464E2EC27CA6}"/>
            </c:ext>
          </c:extLst>
        </c:ser>
        <c:ser>
          <c:idx val="6"/>
          <c:order val="6"/>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3-B960-4EAD-8BC4-464E2EC27CA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Wisla_daty!$J$11:$X$11</c:f>
              <c:strCache>
                <c:ptCount val="15"/>
                <c:pt idx="0">
                  <c:v>Pobór - odwodnienie kopalń</c:v>
                </c:pt>
                <c:pt idx="1">
                  <c:v>Pobór wód podziemnych</c:v>
                </c:pt>
                <c:pt idx="2">
                  <c:v>Pobór wód powierzchniowych</c:v>
                </c:pt>
                <c:pt idx="3">
                  <c:v>Odwodnienia budowlane</c:v>
                </c:pt>
                <c:pt idx="4">
                  <c:v>Przerzuty wód</c:v>
                </c:pt>
                <c:pt idx="5">
                  <c:v>Zrzuty - składowiska</c:v>
                </c:pt>
                <c:pt idx="6">
                  <c:v>Zrzuty - wody lecznicze</c:v>
                </c:pt>
                <c:pt idx="7">
                  <c:v>Zrzuty - odchody zwierzęce</c:v>
                </c:pt>
                <c:pt idx="8">
                  <c:v>Zrzuty - odwodnienia budowlane</c:v>
                </c:pt>
                <c:pt idx="9">
                  <c:v>Zrzuty - wody opadowe</c:v>
                </c:pt>
                <c:pt idx="10">
                  <c:v>Zrzuty - ścieki przemysłowe</c:v>
                </c:pt>
                <c:pt idx="11">
                  <c:v>Zrzut - ścieki bytowe</c:v>
                </c:pt>
                <c:pt idx="12">
                  <c:v>Zrzuty - ścieki komunalne</c:v>
                </c:pt>
                <c:pt idx="13">
                  <c:v>Zrzuty - ścieki komunalne i przemysłowe</c:v>
                </c:pt>
                <c:pt idx="14">
                  <c:v>Zrzuty - stawy</c:v>
                </c:pt>
              </c:strCache>
            </c:strRef>
          </c:cat>
          <c:val>
            <c:numRef>
              <c:f>Wisla_daty!$J$18:$X$18</c:f>
            </c:numRef>
          </c:val>
          <c:extLst>
            <c:ext xmlns:c16="http://schemas.microsoft.com/office/drawing/2014/chart" uri="{C3380CC4-5D6E-409C-BE32-E72D297353CC}">
              <c16:uniqueId val="{00000014-B960-4EAD-8BC4-464E2EC27CA6}"/>
            </c:ext>
          </c:extLst>
        </c:ser>
        <c:ser>
          <c:idx val="7"/>
          <c:order val="7"/>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6-B960-4EAD-8BC4-464E2EC27CA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Wisla_daty!$J$11:$X$11</c:f>
              <c:strCache>
                <c:ptCount val="15"/>
                <c:pt idx="0">
                  <c:v>Pobór - odwodnienie kopalń</c:v>
                </c:pt>
                <c:pt idx="1">
                  <c:v>Pobór wód podziemnych</c:v>
                </c:pt>
                <c:pt idx="2">
                  <c:v>Pobór wód powierzchniowych</c:v>
                </c:pt>
                <c:pt idx="3">
                  <c:v>Odwodnienia budowlane</c:v>
                </c:pt>
                <c:pt idx="4">
                  <c:v>Przerzuty wód</c:v>
                </c:pt>
                <c:pt idx="5">
                  <c:v>Zrzuty - składowiska</c:v>
                </c:pt>
                <c:pt idx="6">
                  <c:v>Zrzuty - wody lecznicze</c:v>
                </c:pt>
                <c:pt idx="7">
                  <c:v>Zrzuty - odchody zwierzęce</c:v>
                </c:pt>
                <c:pt idx="8">
                  <c:v>Zrzuty - odwodnienia budowlane</c:v>
                </c:pt>
                <c:pt idx="9">
                  <c:v>Zrzuty - wody opadowe</c:v>
                </c:pt>
                <c:pt idx="10">
                  <c:v>Zrzuty - ścieki przemysłowe</c:v>
                </c:pt>
                <c:pt idx="11">
                  <c:v>Zrzut - ścieki bytowe</c:v>
                </c:pt>
                <c:pt idx="12">
                  <c:v>Zrzuty - ścieki komunalne</c:v>
                </c:pt>
                <c:pt idx="13">
                  <c:v>Zrzuty - ścieki komunalne i przemysłowe</c:v>
                </c:pt>
                <c:pt idx="14">
                  <c:v>Zrzuty - stawy</c:v>
                </c:pt>
              </c:strCache>
            </c:strRef>
          </c:cat>
          <c:val>
            <c:numRef>
              <c:f>Wisla_daty!$J$19:$X$19</c:f>
            </c:numRef>
          </c:val>
          <c:extLst>
            <c:ext xmlns:c16="http://schemas.microsoft.com/office/drawing/2014/chart" uri="{C3380CC4-5D6E-409C-BE32-E72D297353CC}">
              <c16:uniqueId val="{00000017-B960-4EAD-8BC4-464E2EC27CA6}"/>
            </c:ext>
          </c:extLst>
        </c:ser>
        <c:ser>
          <c:idx val="8"/>
          <c:order val="8"/>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9-B960-4EAD-8BC4-464E2EC27CA6}"/>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B-B960-4EAD-8BC4-464E2EC27CA6}"/>
              </c:ext>
            </c:extLst>
          </c:dPt>
          <c:dPt>
            <c:idx val="2"/>
            <c:bubble3D val="0"/>
            <c:spPr>
              <a:solidFill>
                <a:schemeClr val="bg1">
                  <a:lumMod val="5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D-B960-4EAD-8BC4-464E2EC27CA6}"/>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F-B960-4EAD-8BC4-464E2EC27CA6}"/>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1-B960-4EAD-8BC4-464E2EC27CA6}"/>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3-B960-4EAD-8BC4-464E2EC27CA6}"/>
              </c:ext>
            </c:extLst>
          </c:dPt>
          <c:dPt>
            <c:idx val="6"/>
            <c:bubble3D val="0"/>
            <c:spPr>
              <a:solidFill>
                <a:srgbClr val="7030A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5-B960-4EAD-8BC4-464E2EC27CA6}"/>
              </c:ext>
            </c:extLst>
          </c:dPt>
          <c:dPt>
            <c:idx val="7"/>
            <c:bubble3D val="0"/>
            <c:spPr>
              <a:solidFill>
                <a:srgbClr val="FF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7-B960-4EAD-8BC4-464E2EC27CA6}"/>
              </c:ext>
            </c:extLst>
          </c:dPt>
          <c:dPt>
            <c:idx val="8"/>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9-B960-4EAD-8BC4-464E2EC27CA6}"/>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B-B960-4EAD-8BC4-464E2EC27CA6}"/>
              </c:ext>
            </c:extLst>
          </c:dPt>
          <c:dPt>
            <c:idx val="10"/>
            <c:bubble3D val="0"/>
            <c:spPr>
              <a:solidFill>
                <a:schemeClr val="accent6">
                  <a:lumMod val="5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D-B960-4EAD-8BC4-464E2EC27CA6}"/>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F-B960-4EAD-8BC4-464E2EC27CA6}"/>
              </c:ext>
            </c:extLst>
          </c:dPt>
          <c:dPt>
            <c:idx val="12"/>
            <c:bubble3D val="0"/>
            <c:spPr>
              <a:solidFill>
                <a:schemeClr val="accent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1-B960-4EAD-8BC4-464E2EC27CA6}"/>
              </c:ext>
            </c:extLst>
          </c:dPt>
          <c:dPt>
            <c:idx val="13"/>
            <c:bubble3D val="0"/>
            <c:spPr>
              <a:solidFill>
                <a:schemeClr val="accent2">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3-B960-4EAD-8BC4-464E2EC27CA6}"/>
              </c:ext>
            </c:extLst>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5-B960-4EAD-8BC4-464E2EC27CA6}"/>
              </c:ext>
            </c:extLst>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37-B960-4EAD-8BC4-464E2EC27CA6}"/>
              </c:ext>
            </c:extLst>
          </c:dPt>
          <c:dLbls>
            <c:dLbl>
              <c:idx val="0"/>
              <c:delete val="1"/>
              <c:extLst>
                <c:ext xmlns:c15="http://schemas.microsoft.com/office/drawing/2012/chart" uri="{CE6537A1-D6FC-4f65-9D91-7224C49458BB}"/>
                <c:ext xmlns:c16="http://schemas.microsoft.com/office/drawing/2014/chart" uri="{C3380CC4-5D6E-409C-BE32-E72D297353CC}">
                  <c16:uniqueId val="{00000019-B960-4EAD-8BC4-464E2EC27CA6}"/>
                </c:ext>
              </c:extLst>
            </c:dLbl>
            <c:dLbl>
              <c:idx val="3"/>
              <c:layout>
                <c:manualLayout>
                  <c:x val="-3.1020514095331572E-3"/>
                  <c:y val="8.226910329710278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F-B960-4EAD-8BC4-464E2EC27CA6}"/>
                </c:ext>
              </c:extLst>
            </c:dLbl>
            <c:dLbl>
              <c:idx val="4"/>
              <c:delete val="1"/>
              <c:extLst>
                <c:ext xmlns:c15="http://schemas.microsoft.com/office/drawing/2012/chart" uri="{CE6537A1-D6FC-4f65-9D91-7224C49458BB}"/>
                <c:ext xmlns:c16="http://schemas.microsoft.com/office/drawing/2014/chart" uri="{C3380CC4-5D6E-409C-BE32-E72D297353CC}">
                  <c16:uniqueId val="{00000021-B960-4EAD-8BC4-464E2EC27CA6}"/>
                </c:ext>
              </c:extLst>
            </c:dLbl>
            <c:dLbl>
              <c:idx val="5"/>
              <c:delete val="1"/>
              <c:extLst>
                <c:ext xmlns:c15="http://schemas.microsoft.com/office/drawing/2012/chart" uri="{CE6537A1-D6FC-4f65-9D91-7224C49458BB}"/>
                <c:ext xmlns:c16="http://schemas.microsoft.com/office/drawing/2014/chart" uri="{C3380CC4-5D6E-409C-BE32-E72D297353CC}">
                  <c16:uniqueId val="{00000023-B960-4EAD-8BC4-464E2EC27CA6}"/>
                </c:ext>
              </c:extLst>
            </c:dLbl>
            <c:dLbl>
              <c:idx val="6"/>
              <c:delete val="1"/>
              <c:extLst>
                <c:ext xmlns:c15="http://schemas.microsoft.com/office/drawing/2012/chart" uri="{CE6537A1-D6FC-4f65-9D91-7224C49458BB}"/>
                <c:ext xmlns:c16="http://schemas.microsoft.com/office/drawing/2014/chart" uri="{C3380CC4-5D6E-409C-BE32-E72D297353CC}">
                  <c16:uniqueId val="{00000025-B960-4EAD-8BC4-464E2EC27CA6}"/>
                </c:ext>
              </c:extLst>
            </c:dLbl>
            <c:dLbl>
              <c:idx val="7"/>
              <c:delete val="1"/>
              <c:extLst>
                <c:ext xmlns:c15="http://schemas.microsoft.com/office/drawing/2012/chart" uri="{CE6537A1-D6FC-4f65-9D91-7224C49458BB}"/>
                <c:ext xmlns:c16="http://schemas.microsoft.com/office/drawing/2014/chart" uri="{C3380CC4-5D6E-409C-BE32-E72D297353CC}">
                  <c16:uniqueId val="{00000027-B960-4EAD-8BC4-464E2EC27CA6}"/>
                </c:ext>
              </c:extLst>
            </c:dLbl>
            <c:dLbl>
              <c:idx val="8"/>
              <c:layout>
                <c:manualLayout>
                  <c:x val="-5.1372791814999479E-2"/>
                  <c:y val="5.071693442018976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29-B960-4EAD-8BC4-464E2EC27CA6}"/>
                </c:ext>
              </c:extLst>
            </c:dLbl>
            <c:dLbl>
              <c:idx val="10"/>
              <c:delete val="1"/>
              <c:extLst>
                <c:ext xmlns:c15="http://schemas.microsoft.com/office/drawing/2012/chart" uri="{CE6537A1-D6FC-4f65-9D91-7224C49458BB}"/>
                <c:ext xmlns:c16="http://schemas.microsoft.com/office/drawing/2014/chart" uri="{C3380CC4-5D6E-409C-BE32-E72D297353CC}">
                  <c16:uniqueId val="{0000002D-B960-4EAD-8BC4-464E2EC27CA6}"/>
                </c:ext>
              </c:extLst>
            </c:dLbl>
            <c:dLbl>
              <c:idx val="11"/>
              <c:delete val="1"/>
              <c:extLst>
                <c:ext xmlns:c15="http://schemas.microsoft.com/office/drawing/2012/chart" uri="{CE6537A1-D6FC-4f65-9D91-7224C49458BB}"/>
                <c:ext xmlns:c16="http://schemas.microsoft.com/office/drawing/2014/chart" uri="{C3380CC4-5D6E-409C-BE32-E72D297353CC}">
                  <c16:uniqueId val="{0000002F-B960-4EAD-8BC4-464E2EC27CA6}"/>
                </c:ext>
              </c:extLst>
            </c:dLbl>
            <c:dLbl>
              <c:idx val="13"/>
              <c:delete val="1"/>
              <c:extLst>
                <c:ext xmlns:c15="http://schemas.microsoft.com/office/drawing/2012/chart" uri="{CE6537A1-D6FC-4f65-9D91-7224C49458BB}"/>
                <c:ext xmlns:c16="http://schemas.microsoft.com/office/drawing/2014/chart" uri="{C3380CC4-5D6E-409C-BE32-E72D297353CC}">
                  <c16:uniqueId val="{00000033-B960-4EAD-8BC4-464E2EC27CA6}"/>
                </c:ext>
              </c:extLst>
            </c:dLbl>
            <c:dLbl>
              <c:idx val="15"/>
              <c:layout>
                <c:manualLayout>
                  <c:x val="-8.0883679805977368E-2"/>
                  <c:y val="1.090047352686966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37-B960-4EAD-8BC4-464E2EC27CA6}"/>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Wisla_daty!$J$11:$X$11</c:f>
              <c:strCache>
                <c:ptCount val="15"/>
                <c:pt idx="0">
                  <c:v>Pobór - odwodnienie kopalń</c:v>
                </c:pt>
                <c:pt idx="1">
                  <c:v>Pobór wód podziemnych</c:v>
                </c:pt>
                <c:pt idx="2">
                  <c:v>Pobór wód powierzchniowych</c:v>
                </c:pt>
                <c:pt idx="3">
                  <c:v>Odwodnienia budowlane</c:v>
                </c:pt>
                <c:pt idx="4">
                  <c:v>Przerzuty wód</c:v>
                </c:pt>
                <c:pt idx="5">
                  <c:v>Zrzuty - składowiska</c:v>
                </c:pt>
                <c:pt idx="6">
                  <c:v>Zrzuty - wody lecznicze</c:v>
                </c:pt>
                <c:pt idx="7">
                  <c:v>Zrzuty - odchody zwierzęce</c:v>
                </c:pt>
                <c:pt idx="8">
                  <c:v>Zrzuty - odwodnienia budowlane</c:v>
                </c:pt>
                <c:pt idx="9">
                  <c:v>Zrzuty - wody opadowe</c:v>
                </c:pt>
                <c:pt idx="10">
                  <c:v>Zrzuty - ścieki przemysłowe</c:v>
                </c:pt>
                <c:pt idx="11">
                  <c:v>Zrzut - ścieki bytowe</c:v>
                </c:pt>
                <c:pt idx="12">
                  <c:v>Zrzuty - ścieki komunalne</c:v>
                </c:pt>
                <c:pt idx="13">
                  <c:v>Zrzuty - ścieki komunalne i przemysłowe</c:v>
                </c:pt>
                <c:pt idx="14">
                  <c:v>Zrzuty - stawy</c:v>
                </c:pt>
              </c:strCache>
            </c:strRef>
          </c:cat>
          <c:val>
            <c:numRef>
              <c:f>Wisla_daty!$J$20:$X$20</c:f>
              <c:numCache>
                <c:formatCode>General</c:formatCode>
                <c:ptCount val="15"/>
                <c:pt idx="0">
                  <c:v>12</c:v>
                </c:pt>
                <c:pt idx="1">
                  <c:v>11716</c:v>
                </c:pt>
                <c:pt idx="2">
                  <c:v>5434</c:v>
                </c:pt>
                <c:pt idx="3">
                  <c:v>140</c:v>
                </c:pt>
                <c:pt idx="4">
                  <c:v>14</c:v>
                </c:pt>
                <c:pt idx="5">
                  <c:v>14</c:v>
                </c:pt>
                <c:pt idx="6">
                  <c:v>10</c:v>
                </c:pt>
                <c:pt idx="7">
                  <c:v>2</c:v>
                </c:pt>
                <c:pt idx="8">
                  <c:v>136</c:v>
                </c:pt>
                <c:pt idx="9">
                  <c:v>722</c:v>
                </c:pt>
                <c:pt idx="10">
                  <c:v>2</c:v>
                </c:pt>
                <c:pt idx="11">
                  <c:v>88</c:v>
                </c:pt>
                <c:pt idx="12">
                  <c:v>566</c:v>
                </c:pt>
                <c:pt idx="13">
                  <c:v>10</c:v>
                </c:pt>
                <c:pt idx="14">
                  <c:v>2278</c:v>
                </c:pt>
              </c:numCache>
            </c:numRef>
          </c:val>
          <c:extLst>
            <c:ext xmlns:c16="http://schemas.microsoft.com/office/drawing/2014/chart" uri="{C3380CC4-5D6E-409C-BE32-E72D297353CC}">
              <c16:uniqueId val="{00000038-B960-4EAD-8BC4-464E2EC27CA6}"/>
            </c:ext>
          </c:extLst>
        </c:ser>
        <c:dLbls>
          <c:dLblPos val="ctr"/>
          <c:showLegendKey val="0"/>
          <c:showVal val="0"/>
          <c:showCatName val="0"/>
          <c:showSerName val="0"/>
          <c:showPercent val="1"/>
          <c:showBubbleSize val="0"/>
          <c:showLeaderLines val="1"/>
        </c:dLbls>
        <c:gapWidth val="100"/>
        <c:splitType val="pos"/>
        <c:splitPos val="12"/>
        <c:secondPieSize val="75"/>
        <c:serLines>
          <c:spPr>
            <a:ln w="9525">
              <a:solidFill>
                <a:schemeClr val="dk1">
                  <a:lumMod val="50000"/>
                  <a:lumOff val="50000"/>
                </a:schemeClr>
              </a:solidFill>
              <a:round/>
            </a:ln>
            <a:effectLst/>
          </c:spPr>
        </c:serLines>
      </c:ofPieChart>
      <c:spPr>
        <a:noFill/>
        <a:ln>
          <a:noFill/>
        </a:ln>
        <a:effectLst/>
      </c:spPr>
    </c:plotArea>
    <c:legend>
      <c:legendPos val="r"/>
      <c:legendEntry>
        <c:idx val="7"/>
        <c:delete val="1"/>
      </c:legendEntry>
      <c:layout>
        <c:manualLayout>
          <c:xMode val="edge"/>
          <c:yMode val="edge"/>
          <c:x val="0.68970562707439342"/>
          <c:y val="3.261561331382249E-2"/>
          <c:w val="0.30852671193878545"/>
          <c:h val="0.96738438668617754"/>
        </c:manualLayout>
      </c:layout>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478666910822195"/>
          <c:y val="6.8662415005141905E-2"/>
          <c:w val="0.45989974937343359"/>
          <c:h val="0.85547785547785549"/>
        </c:manualLayout>
      </c:layout>
      <c:pieChart>
        <c:varyColors val="1"/>
        <c:ser>
          <c:idx val="0"/>
          <c:order val="0"/>
          <c:dPt>
            <c:idx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E96-47D2-83CF-C4792B460C41}"/>
              </c:ext>
            </c:extLst>
          </c:dPt>
          <c:dPt>
            <c:idx val="1"/>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E96-47D2-83CF-C4792B460C41}"/>
              </c:ext>
            </c:extLst>
          </c:dPt>
          <c:dPt>
            <c:idx val="2"/>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E96-47D2-83CF-C4792B460C41}"/>
              </c:ext>
            </c:extLst>
          </c:dPt>
          <c:dPt>
            <c:idx val="3"/>
            <c:bubble3D val="0"/>
            <c:spPr>
              <a:solidFill>
                <a:schemeClr val="tx1">
                  <a:lumMod val="75000"/>
                  <a:lumOff val="2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BE96-47D2-83CF-C4792B460C41}"/>
              </c:ext>
            </c:extLst>
          </c:dPt>
          <c:dLbls>
            <c:dLbl>
              <c:idx val="3"/>
              <c:layout>
                <c:manualLayout>
                  <c:x val="2.7258748906386649E-2"/>
                  <c:y val="0.1274241761446486"/>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E96-47D2-83CF-C4792B460C41}"/>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PWP!$B$8:$B$11</c:f>
              <c:strCache>
                <c:ptCount val="4"/>
                <c:pt idx="0">
                  <c:v>Zrzut</c:v>
                </c:pt>
                <c:pt idx="1">
                  <c:v>Pobór</c:v>
                </c:pt>
                <c:pt idx="2">
                  <c:v>Retencjonowanie</c:v>
                </c:pt>
                <c:pt idx="3">
                  <c:v>Regulacja</c:v>
                </c:pt>
              </c:strCache>
            </c:strRef>
          </c:cat>
          <c:val>
            <c:numRef>
              <c:f>PWP!$K$8:$K$11</c:f>
              <c:numCache>
                <c:formatCode>0.00%</c:formatCode>
                <c:ptCount val="4"/>
                <c:pt idx="0">
                  <c:v>0.81494885157305541</c:v>
                </c:pt>
                <c:pt idx="1">
                  <c:v>0.14997104806022005</c:v>
                </c:pt>
                <c:pt idx="2">
                  <c:v>1.4089944026249759E-2</c:v>
                </c:pt>
                <c:pt idx="3">
                  <c:v>2.0990156340474811E-2</c:v>
                </c:pt>
              </c:numCache>
            </c:numRef>
          </c:val>
          <c:extLst>
            <c:ext xmlns:c16="http://schemas.microsoft.com/office/drawing/2014/chart" uri="{C3380CC4-5D6E-409C-BE32-E72D297353CC}">
              <c16:uniqueId val="{00000008-BE96-47D2-83CF-C4792B460C41}"/>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2951718244521768"/>
          <c:y val="0.33552516461758075"/>
          <c:w val="0.20588333435064804"/>
          <c:h val="0.3289496707648386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noFill/>
      <a:round/>
    </a:ln>
    <a:effectLst/>
  </c:spPr>
  <c:txPr>
    <a:bodyPr/>
    <a:lstStyle/>
    <a:p>
      <a:pPr>
        <a:defRPr/>
      </a:pPr>
      <a:endParaRPr lang="pl-PL"/>
    </a:p>
  </c:txPr>
  <c:externalData r:id="rId3">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PWP!$C$13</c:f>
              <c:strCache>
                <c:ptCount val="1"/>
                <c:pt idx="0">
                  <c:v>Zrzut</c:v>
                </c:pt>
              </c:strCache>
            </c:strRef>
          </c:tx>
          <c:spPr>
            <a:solidFill>
              <a:schemeClr val="accent2"/>
            </a:solidFill>
            <a:ln>
              <a:noFill/>
            </a:ln>
            <a:effectLst/>
          </c:spPr>
          <c:invertIfNegative val="0"/>
          <c:cat>
            <c:strRef>
              <c:f>PWP!$B$14:$B$20</c:f>
              <c:strCache>
                <c:ptCount val="7"/>
                <c:pt idx="0">
                  <c:v>RZGW Białystok</c:v>
                </c:pt>
                <c:pt idx="1">
                  <c:v>RZGW Gdańsk</c:v>
                </c:pt>
                <c:pt idx="2">
                  <c:v>RZGW Gliwice</c:v>
                </c:pt>
                <c:pt idx="3">
                  <c:v>RZGW Kraków</c:v>
                </c:pt>
                <c:pt idx="4">
                  <c:v>RZGW Lublin</c:v>
                </c:pt>
                <c:pt idx="5">
                  <c:v>RZGW Rzeszów</c:v>
                </c:pt>
                <c:pt idx="6">
                  <c:v>RZGW Warszawa</c:v>
                </c:pt>
              </c:strCache>
            </c:strRef>
          </c:cat>
          <c:val>
            <c:numRef>
              <c:f>PWP!$C$14:$C$20</c:f>
              <c:numCache>
                <c:formatCode>General</c:formatCode>
                <c:ptCount val="7"/>
                <c:pt idx="0">
                  <c:v>722</c:v>
                </c:pt>
                <c:pt idx="1">
                  <c:v>894</c:v>
                </c:pt>
                <c:pt idx="2">
                  <c:v>875</c:v>
                </c:pt>
                <c:pt idx="3" formatCode="#,##0">
                  <c:v>6016</c:v>
                </c:pt>
                <c:pt idx="4" formatCode="#,##0">
                  <c:v>1131</c:v>
                </c:pt>
                <c:pt idx="5" formatCode="#,##0">
                  <c:v>2785</c:v>
                </c:pt>
                <c:pt idx="6" formatCode="#,##0">
                  <c:v>4466</c:v>
                </c:pt>
              </c:numCache>
            </c:numRef>
          </c:val>
          <c:extLst>
            <c:ext xmlns:c16="http://schemas.microsoft.com/office/drawing/2014/chart" uri="{C3380CC4-5D6E-409C-BE32-E72D297353CC}">
              <c16:uniqueId val="{00000000-AE91-4281-8436-701F98F7B941}"/>
            </c:ext>
          </c:extLst>
        </c:ser>
        <c:ser>
          <c:idx val="1"/>
          <c:order val="1"/>
          <c:tx>
            <c:strRef>
              <c:f>PWP!$D$13</c:f>
              <c:strCache>
                <c:ptCount val="1"/>
                <c:pt idx="0">
                  <c:v>Pobór</c:v>
                </c:pt>
              </c:strCache>
            </c:strRef>
          </c:tx>
          <c:spPr>
            <a:solidFill>
              <a:schemeClr val="accent1"/>
            </a:solidFill>
            <a:ln>
              <a:noFill/>
            </a:ln>
            <a:effectLst/>
          </c:spPr>
          <c:invertIfNegative val="0"/>
          <c:cat>
            <c:strRef>
              <c:f>PWP!$B$14:$B$20</c:f>
              <c:strCache>
                <c:ptCount val="7"/>
                <c:pt idx="0">
                  <c:v>RZGW Białystok</c:v>
                </c:pt>
                <c:pt idx="1">
                  <c:v>RZGW Gdańsk</c:v>
                </c:pt>
                <c:pt idx="2">
                  <c:v>RZGW Gliwice</c:v>
                </c:pt>
                <c:pt idx="3">
                  <c:v>RZGW Kraków</c:v>
                </c:pt>
                <c:pt idx="4">
                  <c:v>RZGW Lublin</c:v>
                </c:pt>
                <c:pt idx="5">
                  <c:v>RZGW Rzeszów</c:v>
                </c:pt>
                <c:pt idx="6">
                  <c:v>RZGW Warszawa</c:v>
                </c:pt>
              </c:strCache>
            </c:strRef>
          </c:cat>
          <c:val>
            <c:numRef>
              <c:f>PWP!$D$14:$D$20</c:f>
              <c:numCache>
                <c:formatCode>General</c:formatCode>
                <c:ptCount val="7"/>
                <c:pt idx="0">
                  <c:v>228</c:v>
                </c:pt>
                <c:pt idx="1">
                  <c:v>273</c:v>
                </c:pt>
                <c:pt idx="2">
                  <c:v>40</c:v>
                </c:pt>
                <c:pt idx="3">
                  <c:v>749</c:v>
                </c:pt>
                <c:pt idx="4">
                  <c:v>602</c:v>
                </c:pt>
                <c:pt idx="5">
                  <c:v>467</c:v>
                </c:pt>
                <c:pt idx="6">
                  <c:v>749</c:v>
                </c:pt>
              </c:numCache>
            </c:numRef>
          </c:val>
          <c:extLst>
            <c:ext xmlns:c16="http://schemas.microsoft.com/office/drawing/2014/chart" uri="{C3380CC4-5D6E-409C-BE32-E72D297353CC}">
              <c16:uniqueId val="{00000001-AE91-4281-8436-701F98F7B941}"/>
            </c:ext>
          </c:extLst>
        </c:ser>
        <c:ser>
          <c:idx val="2"/>
          <c:order val="2"/>
          <c:tx>
            <c:strRef>
              <c:f>PWP!$E$13</c:f>
              <c:strCache>
                <c:ptCount val="1"/>
                <c:pt idx="0">
                  <c:v>Retencjonowanie</c:v>
                </c:pt>
              </c:strCache>
            </c:strRef>
          </c:tx>
          <c:spPr>
            <a:solidFill>
              <a:srgbClr val="FFC000"/>
            </a:solidFill>
            <a:ln>
              <a:noFill/>
            </a:ln>
            <a:effectLst/>
          </c:spPr>
          <c:invertIfNegative val="0"/>
          <c:cat>
            <c:strRef>
              <c:f>PWP!$B$14:$B$20</c:f>
              <c:strCache>
                <c:ptCount val="7"/>
                <c:pt idx="0">
                  <c:v>RZGW Białystok</c:v>
                </c:pt>
                <c:pt idx="1">
                  <c:v>RZGW Gdańsk</c:v>
                </c:pt>
                <c:pt idx="2">
                  <c:v>RZGW Gliwice</c:v>
                </c:pt>
                <c:pt idx="3">
                  <c:v>RZGW Kraków</c:v>
                </c:pt>
                <c:pt idx="4">
                  <c:v>RZGW Lublin</c:v>
                </c:pt>
                <c:pt idx="5">
                  <c:v>RZGW Rzeszów</c:v>
                </c:pt>
                <c:pt idx="6">
                  <c:v>RZGW Warszawa</c:v>
                </c:pt>
              </c:strCache>
            </c:strRef>
          </c:cat>
          <c:val>
            <c:numRef>
              <c:f>PWP!$E$14:$E$20</c:f>
              <c:numCache>
                <c:formatCode>General</c:formatCode>
                <c:ptCount val="7"/>
                <c:pt idx="0">
                  <c:v>73</c:v>
                </c:pt>
                <c:pt idx="1">
                  <c:v>54</c:v>
                </c:pt>
                <c:pt idx="2">
                  <c:v>0</c:v>
                </c:pt>
                <c:pt idx="3">
                  <c:v>34</c:v>
                </c:pt>
                <c:pt idx="4">
                  <c:v>21</c:v>
                </c:pt>
                <c:pt idx="5">
                  <c:v>108</c:v>
                </c:pt>
                <c:pt idx="6">
                  <c:v>2</c:v>
                </c:pt>
              </c:numCache>
            </c:numRef>
          </c:val>
          <c:extLst>
            <c:ext xmlns:c16="http://schemas.microsoft.com/office/drawing/2014/chart" uri="{C3380CC4-5D6E-409C-BE32-E72D297353CC}">
              <c16:uniqueId val="{00000002-AE91-4281-8436-701F98F7B941}"/>
            </c:ext>
          </c:extLst>
        </c:ser>
        <c:ser>
          <c:idx val="3"/>
          <c:order val="3"/>
          <c:tx>
            <c:strRef>
              <c:f>PWP!$F$13</c:f>
              <c:strCache>
                <c:ptCount val="1"/>
                <c:pt idx="0">
                  <c:v>Regulacja</c:v>
                </c:pt>
              </c:strCache>
            </c:strRef>
          </c:tx>
          <c:spPr>
            <a:solidFill>
              <a:schemeClr val="tx1"/>
            </a:solidFill>
            <a:ln>
              <a:noFill/>
            </a:ln>
            <a:effectLst/>
          </c:spPr>
          <c:invertIfNegative val="0"/>
          <c:cat>
            <c:strRef>
              <c:f>PWP!$B$14:$B$20</c:f>
              <c:strCache>
                <c:ptCount val="7"/>
                <c:pt idx="0">
                  <c:v>RZGW Białystok</c:v>
                </c:pt>
                <c:pt idx="1">
                  <c:v>RZGW Gdańsk</c:v>
                </c:pt>
                <c:pt idx="2">
                  <c:v>RZGW Gliwice</c:v>
                </c:pt>
                <c:pt idx="3">
                  <c:v>RZGW Kraków</c:v>
                </c:pt>
                <c:pt idx="4">
                  <c:v>RZGW Lublin</c:v>
                </c:pt>
                <c:pt idx="5">
                  <c:v>RZGW Rzeszów</c:v>
                </c:pt>
                <c:pt idx="6">
                  <c:v>RZGW Warszawa</c:v>
                </c:pt>
              </c:strCache>
            </c:strRef>
          </c:cat>
          <c:val>
            <c:numRef>
              <c:f>PWP!$F$14:$F$20</c:f>
              <c:numCache>
                <c:formatCode>General</c:formatCode>
                <c:ptCount val="7"/>
                <c:pt idx="0">
                  <c:v>40</c:v>
                </c:pt>
                <c:pt idx="1">
                  <c:v>8</c:v>
                </c:pt>
                <c:pt idx="2">
                  <c:v>1</c:v>
                </c:pt>
                <c:pt idx="3">
                  <c:v>264</c:v>
                </c:pt>
                <c:pt idx="4">
                  <c:v>16</c:v>
                </c:pt>
                <c:pt idx="5">
                  <c:v>106</c:v>
                </c:pt>
                <c:pt idx="6">
                  <c:v>0</c:v>
                </c:pt>
              </c:numCache>
            </c:numRef>
          </c:val>
          <c:extLst>
            <c:ext xmlns:c16="http://schemas.microsoft.com/office/drawing/2014/chart" uri="{C3380CC4-5D6E-409C-BE32-E72D297353CC}">
              <c16:uniqueId val="{00000003-AE91-4281-8436-701F98F7B941}"/>
            </c:ext>
          </c:extLst>
        </c:ser>
        <c:dLbls>
          <c:showLegendKey val="0"/>
          <c:showVal val="0"/>
          <c:showCatName val="0"/>
          <c:showSerName val="0"/>
          <c:showPercent val="0"/>
          <c:showBubbleSize val="0"/>
        </c:dLbls>
        <c:gapWidth val="150"/>
        <c:overlap val="100"/>
        <c:axId val="743766992"/>
        <c:axId val="743767320"/>
      </c:barChart>
      <c:catAx>
        <c:axId val="743766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43767320"/>
        <c:crosses val="autoZero"/>
        <c:auto val="1"/>
        <c:lblAlgn val="ctr"/>
        <c:lblOffset val="100"/>
        <c:noMultiLvlLbl val="0"/>
      </c:catAx>
      <c:valAx>
        <c:axId val="743767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43766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565705917918715"/>
          <c:y val="6.4007490636704134E-2"/>
          <c:w val="0.72378735614106826"/>
          <c:h val="0.70596714736500632"/>
        </c:manualLayout>
      </c:layout>
      <c:barChart>
        <c:barDir val="bar"/>
        <c:grouping val="stacked"/>
        <c:varyColors val="0"/>
        <c:ser>
          <c:idx val="0"/>
          <c:order val="0"/>
          <c:tx>
            <c:strRef>
              <c:f>WISŁA!$J$32</c:f>
              <c:strCache>
                <c:ptCount val="1"/>
                <c:pt idx="0">
                  <c:v>Zdarzenia stwarzające zagrożenie dla wód</c:v>
                </c:pt>
              </c:strCache>
            </c:strRef>
          </c:tx>
          <c:spPr>
            <a:solidFill>
              <a:schemeClr val="accent1"/>
            </a:solidFill>
            <a:ln>
              <a:noFill/>
            </a:ln>
            <a:effectLst/>
          </c:spPr>
          <c:invertIfNegative val="0"/>
          <c:cat>
            <c:strRef>
              <c:f>WISŁA!$I$33:$I$41</c:f>
              <c:strCache>
                <c:ptCount val="9"/>
                <c:pt idx="0">
                  <c:v>Kujawsko - Pomorskie</c:v>
                </c:pt>
                <c:pt idx="1">
                  <c:v>Lubelskie</c:v>
                </c:pt>
                <c:pt idx="2">
                  <c:v>Łodzkie</c:v>
                </c:pt>
                <c:pt idx="3">
                  <c:v>Małopolskie</c:v>
                </c:pt>
                <c:pt idx="4">
                  <c:v>Mazowieckie</c:v>
                </c:pt>
                <c:pt idx="5">
                  <c:v>Pomorskie</c:v>
                </c:pt>
                <c:pt idx="6">
                  <c:v>Śląskie</c:v>
                </c:pt>
                <c:pt idx="7">
                  <c:v>Świętokrzyskie</c:v>
                </c:pt>
                <c:pt idx="8">
                  <c:v>Warmińsko - Mazurskie</c:v>
                </c:pt>
              </c:strCache>
            </c:strRef>
          </c:cat>
          <c:val>
            <c:numRef>
              <c:f>WISŁA!$J$33:$J$41</c:f>
              <c:numCache>
                <c:formatCode>General</c:formatCode>
                <c:ptCount val="9"/>
                <c:pt idx="0">
                  <c:v>9</c:v>
                </c:pt>
                <c:pt idx="1">
                  <c:v>9</c:v>
                </c:pt>
                <c:pt idx="2">
                  <c:v>2</c:v>
                </c:pt>
                <c:pt idx="3">
                  <c:v>10</c:v>
                </c:pt>
                <c:pt idx="4">
                  <c:v>25</c:v>
                </c:pt>
                <c:pt idx="5">
                  <c:v>22</c:v>
                </c:pt>
                <c:pt idx="6">
                  <c:v>8</c:v>
                </c:pt>
                <c:pt idx="7">
                  <c:v>1</c:v>
                </c:pt>
                <c:pt idx="8">
                  <c:v>0</c:v>
                </c:pt>
              </c:numCache>
            </c:numRef>
          </c:val>
          <c:extLst>
            <c:ext xmlns:c16="http://schemas.microsoft.com/office/drawing/2014/chart" uri="{C3380CC4-5D6E-409C-BE32-E72D297353CC}">
              <c16:uniqueId val="{00000000-3E40-484A-997B-45B701A29ECB}"/>
            </c:ext>
          </c:extLst>
        </c:ser>
        <c:ser>
          <c:idx val="1"/>
          <c:order val="1"/>
          <c:tx>
            <c:strRef>
              <c:f>WISŁA!$K$32</c:f>
              <c:strCache>
                <c:ptCount val="1"/>
                <c:pt idx="0">
                  <c:v>Pozostałe zdarzenia</c:v>
                </c:pt>
              </c:strCache>
            </c:strRef>
          </c:tx>
          <c:spPr>
            <a:solidFill>
              <a:schemeClr val="accent2"/>
            </a:solidFill>
            <a:ln>
              <a:noFill/>
            </a:ln>
            <a:effectLst/>
          </c:spPr>
          <c:invertIfNegative val="0"/>
          <c:cat>
            <c:strRef>
              <c:f>WISŁA!$I$33:$I$41</c:f>
              <c:strCache>
                <c:ptCount val="9"/>
                <c:pt idx="0">
                  <c:v>Kujawsko - Pomorskie</c:v>
                </c:pt>
                <c:pt idx="1">
                  <c:v>Lubelskie</c:v>
                </c:pt>
                <c:pt idx="2">
                  <c:v>Łodzkie</c:v>
                </c:pt>
                <c:pt idx="3">
                  <c:v>Małopolskie</c:v>
                </c:pt>
                <c:pt idx="4">
                  <c:v>Mazowieckie</c:v>
                </c:pt>
                <c:pt idx="5">
                  <c:v>Pomorskie</c:v>
                </c:pt>
                <c:pt idx="6">
                  <c:v>Śląskie</c:v>
                </c:pt>
                <c:pt idx="7">
                  <c:v>Świętokrzyskie</c:v>
                </c:pt>
                <c:pt idx="8">
                  <c:v>Warmińsko - Mazurskie</c:v>
                </c:pt>
              </c:strCache>
            </c:strRef>
          </c:cat>
          <c:val>
            <c:numRef>
              <c:f>WISŁA!$K$33:$K$41</c:f>
              <c:numCache>
                <c:formatCode>General</c:formatCode>
                <c:ptCount val="9"/>
                <c:pt idx="0">
                  <c:v>4</c:v>
                </c:pt>
                <c:pt idx="1">
                  <c:v>4</c:v>
                </c:pt>
                <c:pt idx="2">
                  <c:v>0</c:v>
                </c:pt>
                <c:pt idx="3">
                  <c:v>11</c:v>
                </c:pt>
                <c:pt idx="4">
                  <c:v>32</c:v>
                </c:pt>
                <c:pt idx="5">
                  <c:v>10</c:v>
                </c:pt>
                <c:pt idx="6">
                  <c:v>3</c:v>
                </c:pt>
                <c:pt idx="7">
                  <c:v>0</c:v>
                </c:pt>
                <c:pt idx="8">
                  <c:v>1</c:v>
                </c:pt>
              </c:numCache>
            </c:numRef>
          </c:val>
          <c:extLst>
            <c:ext xmlns:c16="http://schemas.microsoft.com/office/drawing/2014/chart" uri="{C3380CC4-5D6E-409C-BE32-E72D297353CC}">
              <c16:uniqueId val="{00000001-3E40-484A-997B-45B701A29ECB}"/>
            </c:ext>
          </c:extLst>
        </c:ser>
        <c:dLbls>
          <c:showLegendKey val="0"/>
          <c:showVal val="0"/>
          <c:showCatName val="0"/>
          <c:showSerName val="0"/>
          <c:showPercent val="0"/>
          <c:showBubbleSize val="0"/>
        </c:dLbls>
        <c:gapWidth val="150"/>
        <c:overlap val="100"/>
        <c:axId val="1232257632"/>
        <c:axId val="1232259600"/>
      </c:barChart>
      <c:catAx>
        <c:axId val="12322576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1232259600"/>
        <c:crosses val="autoZero"/>
        <c:auto val="1"/>
        <c:lblAlgn val="ctr"/>
        <c:lblOffset val="100"/>
        <c:noMultiLvlLbl val="0"/>
      </c:catAx>
      <c:valAx>
        <c:axId val="12322596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zdarzeń</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32257632"/>
        <c:crosses val="autoZero"/>
        <c:crossBetween val="between"/>
      </c:valAx>
      <c:spPr>
        <a:noFill/>
        <a:ln>
          <a:noFill/>
        </a:ln>
        <a:effectLst/>
      </c:spPr>
    </c:plotArea>
    <c:legend>
      <c:legendPos val="b"/>
      <c:layout>
        <c:manualLayout>
          <c:xMode val="edge"/>
          <c:yMode val="edge"/>
          <c:x val="1.4158115439651679E-2"/>
          <c:y val="0.93305199209649359"/>
          <c:w val="0.95638029434070404"/>
          <c:h val="6.320268955144653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RZGW_2018!$A$3</c:f>
              <c:strCache>
                <c:ptCount val="1"/>
                <c:pt idx="0">
                  <c:v>1. - 3.</c:v>
                </c:pt>
              </c:strCache>
            </c:strRef>
          </c:tx>
          <c:spPr>
            <a:solidFill>
              <a:schemeClr val="accent2"/>
            </a:solidFill>
            <a:ln>
              <a:noFill/>
            </a:ln>
            <a:effectLst>
              <a:outerShdw blurRad="254000" sx="102000" sy="102000" algn="ctr" rotWithShape="0">
                <a:prstClr val="black">
                  <a:alpha val="20000"/>
                </a:prstClr>
              </a:outerShdw>
            </a:effectLst>
          </c:spPr>
          <c:invertIfNegative val="0"/>
          <c:dPt>
            <c:idx val="0"/>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4FF-4CC3-90A6-5DEF5F08EE43}"/>
              </c:ext>
            </c:extLst>
          </c:dPt>
          <c:dPt>
            <c:idx val="1"/>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4FF-4CC3-90A6-5DEF5F08EE43}"/>
              </c:ext>
            </c:extLst>
          </c:dPt>
          <c:dPt>
            <c:idx val="2"/>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4FF-4CC3-90A6-5DEF5F08EE43}"/>
              </c:ext>
            </c:extLst>
          </c:dPt>
          <c:dPt>
            <c:idx val="3"/>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C4FF-4CC3-90A6-5DEF5F08EE43}"/>
              </c:ext>
            </c:extLst>
          </c:dPt>
          <c:dPt>
            <c:idx val="4"/>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C4FF-4CC3-90A6-5DEF5F08EE43}"/>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RZGW_2018!$B$2:$H$2</c:f>
              <c:strCache>
                <c:ptCount val="7"/>
                <c:pt idx="0">
                  <c:v>Białystok</c:v>
                </c:pt>
                <c:pt idx="1">
                  <c:v>Gdańsk</c:v>
                </c:pt>
                <c:pt idx="2">
                  <c:v>Gliwice</c:v>
                </c:pt>
                <c:pt idx="3">
                  <c:v>Kraków</c:v>
                </c:pt>
                <c:pt idx="4">
                  <c:v>Lublin</c:v>
                </c:pt>
                <c:pt idx="5">
                  <c:v>Rzeszów</c:v>
                </c:pt>
                <c:pt idx="6">
                  <c:v>Warszawa</c:v>
                </c:pt>
              </c:strCache>
            </c:strRef>
          </c:cat>
          <c:val>
            <c:numRef>
              <c:f>RZGW_2018!$B$3:$H$3</c:f>
              <c:numCache>
                <c:formatCode>General</c:formatCode>
                <c:ptCount val="7"/>
                <c:pt idx="0">
                  <c:v>205</c:v>
                </c:pt>
                <c:pt idx="1">
                  <c:v>647</c:v>
                </c:pt>
                <c:pt idx="2">
                  <c:v>43</c:v>
                </c:pt>
                <c:pt idx="3">
                  <c:v>105</c:v>
                </c:pt>
                <c:pt idx="4">
                  <c:v>158</c:v>
                </c:pt>
                <c:pt idx="5">
                  <c:v>118</c:v>
                </c:pt>
                <c:pt idx="6">
                  <c:v>201</c:v>
                </c:pt>
              </c:numCache>
            </c:numRef>
          </c:val>
          <c:extLst>
            <c:ext xmlns:c16="http://schemas.microsoft.com/office/drawing/2014/chart" uri="{C3380CC4-5D6E-409C-BE32-E72D297353CC}">
              <c16:uniqueId val="{0000000A-C4FF-4CC3-90A6-5DEF5F08EE43}"/>
            </c:ext>
          </c:extLst>
        </c:ser>
        <c:dLbls>
          <c:showLegendKey val="0"/>
          <c:showVal val="0"/>
          <c:showCatName val="0"/>
          <c:showSerName val="0"/>
          <c:showPercent val="0"/>
          <c:showBubbleSize val="0"/>
        </c:dLbls>
        <c:gapWidth val="100"/>
        <c:axId val="669174168"/>
        <c:axId val="669173184"/>
      </c:barChart>
      <c:valAx>
        <c:axId val="66917318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669174168"/>
        <c:crosses val="autoZero"/>
        <c:crossBetween val="between"/>
      </c:valAx>
      <c:catAx>
        <c:axId val="669174168"/>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669173184"/>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RZGW_2018!$A$4</c:f>
              <c:strCache>
                <c:ptCount val="1"/>
                <c:pt idx="0">
                  <c:v>4.</c:v>
                </c:pt>
              </c:strCache>
            </c:strRef>
          </c:tx>
          <c:spPr>
            <a:solidFill>
              <a:schemeClr val="accent2"/>
            </a:solidFill>
            <a:ln>
              <a:noFill/>
            </a:ln>
            <a:effectLst>
              <a:outerShdw blurRad="254000" sx="102000" sy="102000" algn="ctr" rotWithShape="0">
                <a:prstClr val="black">
                  <a:alpha val="20000"/>
                </a:prstClr>
              </a:outerShdw>
            </a:effectLst>
          </c:spPr>
          <c:invertIfNegative val="0"/>
          <c:dPt>
            <c:idx val="0"/>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C4B-4426-B2EB-72BDB944D0AE}"/>
              </c:ext>
            </c:extLst>
          </c:dPt>
          <c:dPt>
            <c:idx val="1"/>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C4B-4426-B2EB-72BDB944D0AE}"/>
              </c:ext>
            </c:extLst>
          </c:dPt>
          <c:dPt>
            <c:idx val="2"/>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C4B-4426-B2EB-72BDB944D0AE}"/>
              </c:ext>
            </c:extLst>
          </c:dPt>
          <c:dPt>
            <c:idx val="3"/>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5C4B-4426-B2EB-72BDB944D0AE}"/>
              </c:ext>
            </c:extLst>
          </c:dPt>
          <c:dPt>
            <c:idx val="4"/>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5C4B-4426-B2EB-72BDB944D0AE}"/>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RZGW_2018!$B$2:$H$2</c:f>
              <c:strCache>
                <c:ptCount val="7"/>
                <c:pt idx="0">
                  <c:v>Białystok</c:v>
                </c:pt>
                <c:pt idx="1">
                  <c:v>Gdańsk</c:v>
                </c:pt>
                <c:pt idx="2">
                  <c:v>Gliwice</c:v>
                </c:pt>
                <c:pt idx="3">
                  <c:v>Kraków</c:v>
                </c:pt>
                <c:pt idx="4">
                  <c:v>Lublin</c:v>
                </c:pt>
                <c:pt idx="5">
                  <c:v>Rzeszów</c:v>
                </c:pt>
                <c:pt idx="6">
                  <c:v>Warszawa</c:v>
                </c:pt>
              </c:strCache>
            </c:strRef>
          </c:cat>
          <c:val>
            <c:numRef>
              <c:f>RZGW_2018!$B$4:$H$4</c:f>
              <c:numCache>
                <c:formatCode>General</c:formatCode>
                <c:ptCount val="7"/>
                <c:pt idx="0">
                  <c:v>4</c:v>
                </c:pt>
                <c:pt idx="1">
                  <c:v>3</c:v>
                </c:pt>
                <c:pt idx="2">
                  <c:v>2</c:v>
                </c:pt>
                <c:pt idx="3">
                  <c:v>6</c:v>
                </c:pt>
                <c:pt idx="4">
                  <c:v>3</c:v>
                </c:pt>
                <c:pt idx="5">
                  <c:v>4</c:v>
                </c:pt>
                <c:pt idx="6">
                  <c:v>2</c:v>
                </c:pt>
              </c:numCache>
            </c:numRef>
          </c:val>
          <c:extLst>
            <c:ext xmlns:c16="http://schemas.microsoft.com/office/drawing/2014/chart" uri="{C3380CC4-5D6E-409C-BE32-E72D297353CC}">
              <c16:uniqueId val="{0000000A-5C4B-4426-B2EB-72BDB944D0AE}"/>
            </c:ext>
          </c:extLst>
        </c:ser>
        <c:dLbls>
          <c:showLegendKey val="0"/>
          <c:showVal val="0"/>
          <c:showCatName val="0"/>
          <c:showSerName val="0"/>
          <c:showPercent val="0"/>
          <c:showBubbleSize val="0"/>
        </c:dLbls>
        <c:gapWidth val="100"/>
        <c:axId val="669174168"/>
        <c:axId val="669173184"/>
      </c:barChart>
      <c:valAx>
        <c:axId val="66917318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669174168"/>
        <c:crosses val="autoZero"/>
        <c:crossBetween val="between"/>
      </c:valAx>
      <c:catAx>
        <c:axId val="669174168"/>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669173184"/>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433682653838198"/>
          <c:y val="7.0301199209494347E-2"/>
          <c:w val="0.45249864658477224"/>
          <c:h val="0.85100665307769507"/>
        </c:manualLayout>
      </c:layout>
      <c:pieChart>
        <c:varyColors val="1"/>
        <c:ser>
          <c:idx val="1"/>
          <c:order val="0"/>
          <c:dPt>
            <c:idx val="0"/>
            <c:bubble3D val="0"/>
            <c:spPr>
              <a:solidFill>
                <a:schemeClr val="accent4">
                  <a:lumMod val="50000"/>
                </a:schemeClr>
              </a:solidFill>
            </c:spPr>
            <c:extLst>
              <c:ext xmlns:c16="http://schemas.microsoft.com/office/drawing/2014/chart" uri="{C3380CC4-5D6E-409C-BE32-E72D297353CC}">
                <c16:uniqueId val="{00000001-F88B-49A2-939C-12543876E44A}"/>
              </c:ext>
            </c:extLst>
          </c:dPt>
          <c:dPt>
            <c:idx val="1"/>
            <c:bubble3D val="0"/>
            <c:spPr>
              <a:solidFill>
                <a:schemeClr val="tx1"/>
              </a:solidFill>
            </c:spPr>
            <c:extLst>
              <c:ext xmlns:c16="http://schemas.microsoft.com/office/drawing/2014/chart" uri="{C3380CC4-5D6E-409C-BE32-E72D297353CC}">
                <c16:uniqueId val="{00000003-F88B-49A2-939C-12543876E44A}"/>
              </c:ext>
            </c:extLst>
          </c:dPt>
          <c:dPt>
            <c:idx val="2"/>
            <c:bubble3D val="0"/>
            <c:spPr>
              <a:solidFill>
                <a:schemeClr val="accent6"/>
              </a:solidFill>
            </c:spPr>
            <c:extLst>
              <c:ext xmlns:c16="http://schemas.microsoft.com/office/drawing/2014/chart" uri="{C3380CC4-5D6E-409C-BE32-E72D297353CC}">
                <c16:uniqueId val="{00000005-F88B-49A2-939C-12543876E44A}"/>
              </c:ext>
            </c:extLst>
          </c:dPt>
          <c:dPt>
            <c:idx val="3"/>
            <c:bubble3D val="0"/>
            <c:extLst>
              <c:ext xmlns:c16="http://schemas.microsoft.com/office/drawing/2014/chart" uri="{C3380CC4-5D6E-409C-BE32-E72D297353CC}">
                <c16:uniqueId val="{00000006-F88B-49A2-939C-12543876E44A}"/>
              </c:ext>
            </c:extLst>
          </c:dPt>
          <c:dLbls>
            <c:dLbl>
              <c:idx val="0"/>
              <c:tx>
                <c:rich>
                  <a:bodyPr/>
                  <a:lstStyle/>
                  <a:p>
                    <a:r>
                      <a:rPr lang="en-US"/>
                      <a:t>64,5%</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88B-49A2-939C-12543876E44A}"/>
                </c:ext>
              </c:extLst>
            </c:dLbl>
            <c:dLbl>
              <c:idx val="1"/>
              <c:tx>
                <c:rich>
                  <a:bodyPr/>
                  <a:lstStyle/>
                  <a:p>
                    <a:r>
                      <a:rPr lang="en-US"/>
                      <a:t>7,1%</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88B-49A2-939C-12543876E44A}"/>
                </c:ext>
              </c:extLst>
            </c:dLbl>
            <c:dLbl>
              <c:idx val="2"/>
              <c:tx>
                <c:rich>
                  <a:bodyPr/>
                  <a:lstStyle/>
                  <a:p>
                    <a:r>
                      <a:rPr lang="en-US"/>
                      <a:t>27,3%</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88B-49A2-939C-12543876E44A}"/>
                </c:ext>
              </c:extLst>
            </c:dLbl>
            <c:dLbl>
              <c:idx val="3"/>
              <c:tx>
                <c:rich>
                  <a:bodyPr/>
                  <a:lstStyle/>
                  <a:p>
                    <a:r>
                      <a:rPr lang="en-US"/>
                      <a:t>1,1%</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F88B-49A2-939C-12543876E44A}"/>
                </c:ext>
              </c:extLst>
            </c:dLbl>
            <c:spPr>
              <a:noFill/>
              <a:ln>
                <a:noFill/>
              </a:ln>
              <a:effectLst/>
            </c:spPr>
            <c:txPr>
              <a:bodyPr wrap="square" lIns="38100" tIns="19050" rIns="38100" bIns="19050" anchor="ctr">
                <a:spAutoFit/>
              </a:bodyPr>
              <a:lstStyle/>
              <a:p>
                <a:pPr>
                  <a:defRPr b="1">
                    <a:solidFill>
                      <a:schemeClr val="bg1"/>
                    </a:solidFill>
                  </a:defRPr>
                </a:pPr>
                <a:endParaRPr lang="pl-PL"/>
              </a:p>
            </c:txPr>
            <c:dLblPos val="inEnd"/>
            <c:showLegendKey val="0"/>
            <c:showVal val="0"/>
            <c:showCatName val="0"/>
            <c:showSerName val="0"/>
            <c:showPercent val="1"/>
            <c:showBubbleSize val="0"/>
            <c:showLeaderLines val="1"/>
            <c:extLst>
              <c:ext xmlns:c15="http://schemas.microsoft.com/office/drawing/2012/chart" uri="{CE6537A1-D6FC-4f65-9D91-7224C49458BB}"/>
            </c:extLst>
          </c:dLbls>
          <c:cat>
            <c:strRef>
              <c:f>Wisła!$L$3:$L$6</c:f>
              <c:strCache>
                <c:ptCount val="4"/>
                <c:pt idx="0">
                  <c:v>Tereny rolne</c:v>
                </c:pt>
                <c:pt idx="1">
                  <c:v>Tereny przekształcone antopogenicznie</c:v>
                </c:pt>
                <c:pt idx="2">
                  <c:v>Tereny leśne</c:v>
                </c:pt>
                <c:pt idx="3">
                  <c:v>Tereny pozostałe</c:v>
                </c:pt>
              </c:strCache>
            </c:strRef>
          </c:cat>
          <c:val>
            <c:numRef>
              <c:f>IIaPGWCLC!$F$36:$I$36</c:f>
              <c:numCache>
                <c:formatCode>0.0</c:formatCode>
                <c:ptCount val="4"/>
                <c:pt idx="0">
                  <c:v>64.5</c:v>
                </c:pt>
                <c:pt idx="1">
                  <c:v>7.1</c:v>
                </c:pt>
                <c:pt idx="2">
                  <c:v>27.3</c:v>
                </c:pt>
                <c:pt idx="3">
                  <c:v>1.1000000000000085</c:v>
                </c:pt>
              </c:numCache>
            </c:numRef>
          </c:val>
          <c:extLst>
            <c:ext xmlns:c16="http://schemas.microsoft.com/office/drawing/2014/chart" uri="{C3380CC4-5D6E-409C-BE32-E72D297353CC}">
              <c16:uniqueId val="{00000007-F88B-49A2-939C-12543876E44A}"/>
            </c:ext>
          </c:extLst>
        </c:ser>
        <c:ser>
          <c:idx val="0"/>
          <c:order val="1"/>
          <c:tx>
            <c:strRef>
              <c:f>IIaPGWCLC!$F$15:$I$15</c:f>
              <c:strCache>
                <c:ptCount val="4"/>
                <c:pt idx="0">
                  <c:v>Udz_rol%</c:v>
                </c:pt>
                <c:pt idx="1">
                  <c:v>Udz_pow_antrop%</c:v>
                </c:pt>
                <c:pt idx="2">
                  <c:v>Udz_les%</c:v>
                </c:pt>
                <c:pt idx="3">
                  <c:v>Udz_poz%</c:v>
                </c:pt>
              </c:strCache>
            </c:strRef>
          </c:tx>
          <c:dPt>
            <c:idx val="0"/>
            <c:bubble3D val="0"/>
            <c:spPr>
              <a:solidFill>
                <a:schemeClr val="accent4">
                  <a:lumMod val="5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9-F88B-49A2-939C-12543876E44A}"/>
              </c:ext>
            </c:extLst>
          </c:dPt>
          <c:dPt>
            <c:idx val="1"/>
            <c:bubble3D val="0"/>
            <c:spPr>
              <a:solidFill>
                <a:schemeClr val="tx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B-F88B-49A2-939C-12543876E44A}"/>
              </c:ext>
            </c:extLst>
          </c:dPt>
          <c:dPt>
            <c:idx val="2"/>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D-F88B-49A2-939C-12543876E44A}"/>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F-F88B-49A2-939C-12543876E44A}"/>
              </c:ext>
            </c:extLst>
          </c:dPt>
          <c:dLbls>
            <c:dLbl>
              <c:idx val="0"/>
              <c:tx>
                <c:rich>
                  <a:bodyPr/>
                  <a:lstStyle/>
                  <a:p>
                    <a:r>
                      <a:rPr lang="en-US" b="1"/>
                      <a:t>54,1%</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F88B-49A2-939C-12543876E44A}"/>
                </c:ext>
              </c:extLst>
            </c:dLbl>
            <c:dLbl>
              <c:idx val="1"/>
              <c:tx>
                <c:rich>
                  <a:bodyPr/>
                  <a:lstStyle/>
                  <a:p>
                    <a:r>
                      <a:rPr lang="en-US" b="1"/>
                      <a:t>1,9%</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F88B-49A2-939C-12543876E44A}"/>
                </c:ext>
              </c:extLst>
            </c:dLbl>
            <c:dLbl>
              <c:idx val="2"/>
              <c:tx>
                <c:rich>
                  <a:bodyPr/>
                  <a:lstStyle/>
                  <a:p>
                    <a:r>
                      <a:rPr lang="en-US" b="1"/>
                      <a:t>38,8%</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F88B-49A2-939C-12543876E44A}"/>
                </c:ext>
              </c:extLst>
            </c:dLbl>
            <c:dLbl>
              <c:idx val="3"/>
              <c:tx>
                <c:rich>
                  <a:bodyPr/>
                  <a:lstStyle/>
                  <a:p>
                    <a:r>
                      <a:rPr lang="en-US" b="1"/>
                      <a:t>5,2%</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F88B-49A2-939C-12543876E44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Wisła!$L$3:$L$6</c:f>
              <c:strCache>
                <c:ptCount val="4"/>
                <c:pt idx="0">
                  <c:v>Tereny rolne</c:v>
                </c:pt>
                <c:pt idx="1">
                  <c:v>Tereny przekształcone antopogenicznie</c:v>
                </c:pt>
                <c:pt idx="2">
                  <c:v>Tereny leśne</c:v>
                </c:pt>
                <c:pt idx="3">
                  <c:v>Tereny pozostałe</c:v>
                </c:pt>
              </c:strCache>
            </c:strRef>
          </c:cat>
          <c:val>
            <c:numRef>
              <c:f>IIaPGWCLC!$F$32:$I$32</c:f>
              <c:numCache>
                <c:formatCode>0.0</c:formatCode>
                <c:ptCount val="4"/>
                <c:pt idx="0">
                  <c:v>54.120258518009599</c:v>
                </c:pt>
                <c:pt idx="1">
                  <c:v>1.8690631138853311</c:v>
                </c:pt>
                <c:pt idx="2">
                  <c:v>38.794342156595341</c:v>
                </c:pt>
                <c:pt idx="3">
                  <c:v>5.2163362115097271</c:v>
                </c:pt>
              </c:numCache>
            </c:numRef>
          </c:val>
          <c:extLst>
            <c:ext xmlns:c16="http://schemas.microsoft.com/office/drawing/2014/chart" uri="{C3380CC4-5D6E-409C-BE32-E72D297353CC}">
              <c16:uniqueId val="{00000010-F88B-49A2-939C-12543876E44A}"/>
            </c:ext>
          </c:extLst>
        </c:ser>
        <c:dLbls>
          <c:dLblPos val="inEnd"/>
          <c:showLegendKey val="0"/>
          <c:showVal val="0"/>
          <c:showCatName val="0"/>
          <c:showSerName val="0"/>
          <c:showPercent val="1"/>
          <c:showBubbleSize val="0"/>
          <c:showLeaderLines val="1"/>
        </c:dLbls>
        <c:firstSliceAng val="0"/>
      </c:pieChart>
    </c:plotArea>
    <c:legend>
      <c:legendPos val="b"/>
      <c:layout>
        <c:manualLayout>
          <c:xMode val="edge"/>
          <c:yMode val="edge"/>
          <c:x val="0.61847667662231876"/>
          <c:y val="0.30718318175347215"/>
          <c:w val="0.36442595710019005"/>
          <c:h val="0.53474123291177256"/>
        </c:manualLayout>
      </c:layout>
      <c:overlay val="0"/>
      <c:spPr>
        <a:solidFill>
          <a:schemeClr val="lt1">
            <a:alpha val="78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extLst/>
  </c:chart>
  <c:spPr>
    <a:solidFill>
      <a:schemeClr val="bg1"/>
    </a:solidFill>
    <a:ln w="9525" cap="flat" cmpd="sng" algn="ctr">
      <a:solidFill>
        <a:schemeClr val="dk1">
          <a:lumMod val="15000"/>
          <a:lumOff val="85000"/>
        </a:schemeClr>
      </a:solidFill>
      <a:round/>
    </a:ln>
    <a:effectLst/>
  </c:spPr>
  <c:txPr>
    <a:bodyPr/>
    <a:lstStyle/>
    <a:p>
      <a:pPr>
        <a:defRPr/>
      </a:pPr>
      <a:endParaRPr lang="pl-PL"/>
    </a:p>
  </c:txPr>
  <c:externalData r:id="rId2">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RZGW_2018!$A$5</c:f>
              <c:strCache>
                <c:ptCount val="1"/>
                <c:pt idx="0">
                  <c:v>5.</c:v>
                </c:pt>
              </c:strCache>
            </c:strRef>
          </c:tx>
          <c:spPr>
            <a:solidFill>
              <a:schemeClr val="accent2"/>
            </a:solidFill>
            <a:ln>
              <a:noFill/>
            </a:ln>
            <a:effectLst>
              <a:outerShdw blurRad="254000" sx="102000" sy="102000" algn="ctr" rotWithShape="0">
                <a:prstClr val="black">
                  <a:alpha val="20000"/>
                </a:prstClr>
              </a:outerShdw>
            </a:effectLst>
          </c:spPr>
          <c:invertIfNegative val="0"/>
          <c:dPt>
            <c:idx val="0"/>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1AF-4858-92CA-CD500407C366}"/>
              </c:ext>
            </c:extLst>
          </c:dPt>
          <c:dPt>
            <c:idx val="1"/>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1AF-4858-92CA-CD500407C366}"/>
              </c:ext>
            </c:extLst>
          </c:dPt>
          <c:dPt>
            <c:idx val="2"/>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1AF-4858-92CA-CD500407C366}"/>
              </c:ext>
            </c:extLst>
          </c:dPt>
          <c:dPt>
            <c:idx val="3"/>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91AF-4858-92CA-CD500407C366}"/>
              </c:ext>
            </c:extLst>
          </c:dPt>
          <c:dPt>
            <c:idx val="4"/>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91AF-4858-92CA-CD500407C366}"/>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RZGW_2018!$B$2:$H$2</c:f>
              <c:strCache>
                <c:ptCount val="7"/>
                <c:pt idx="0">
                  <c:v>Białystok</c:v>
                </c:pt>
                <c:pt idx="1">
                  <c:v>Gdańsk</c:v>
                </c:pt>
                <c:pt idx="2">
                  <c:v>Gliwice</c:v>
                </c:pt>
                <c:pt idx="3">
                  <c:v>Kraków</c:v>
                </c:pt>
                <c:pt idx="4">
                  <c:v>Lublin</c:v>
                </c:pt>
                <c:pt idx="5">
                  <c:v>Rzeszów</c:v>
                </c:pt>
                <c:pt idx="6">
                  <c:v>Warszawa</c:v>
                </c:pt>
              </c:strCache>
            </c:strRef>
          </c:cat>
          <c:val>
            <c:numRef>
              <c:f>RZGW_2018!$B$5:$H$5</c:f>
              <c:numCache>
                <c:formatCode>General</c:formatCode>
                <c:ptCount val="7"/>
                <c:pt idx="0">
                  <c:v>3</c:v>
                </c:pt>
                <c:pt idx="1">
                  <c:v>26</c:v>
                </c:pt>
                <c:pt idx="2">
                  <c:v>6</c:v>
                </c:pt>
                <c:pt idx="3">
                  <c:v>15</c:v>
                </c:pt>
                <c:pt idx="4">
                  <c:v>3</c:v>
                </c:pt>
                <c:pt idx="5">
                  <c:v>14</c:v>
                </c:pt>
                <c:pt idx="6">
                  <c:v>12</c:v>
                </c:pt>
              </c:numCache>
            </c:numRef>
          </c:val>
          <c:extLst>
            <c:ext xmlns:c16="http://schemas.microsoft.com/office/drawing/2014/chart" uri="{C3380CC4-5D6E-409C-BE32-E72D297353CC}">
              <c16:uniqueId val="{0000000A-91AF-4858-92CA-CD500407C366}"/>
            </c:ext>
          </c:extLst>
        </c:ser>
        <c:dLbls>
          <c:showLegendKey val="0"/>
          <c:showVal val="0"/>
          <c:showCatName val="0"/>
          <c:showSerName val="0"/>
          <c:showPercent val="0"/>
          <c:showBubbleSize val="0"/>
        </c:dLbls>
        <c:gapWidth val="100"/>
        <c:axId val="669174168"/>
        <c:axId val="669173184"/>
      </c:barChart>
      <c:valAx>
        <c:axId val="66917318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669174168"/>
        <c:crosses val="autoZero"/>
        <c:crossBetween val="between"/>
      </c:valAx>
      <c:catAx>
        <c:axId val="669174168"/>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669173184"/>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RZGW_2018!$A$6</c:f>
              <c:strCache>
                <c:ptCount val="1"/>
                <c:pt idx="0">
                  <c:v>6.</c:v>
                </c:pt>
              </c:strCache>
            </c:strRef>
          </c:tx>
          <c:spPr>
            <a:solidFill>
              <a:schemeClr val="accent2"/>
            </a:solidFill>
            <a:ln>
              <a:noFill/>
            </a:ln>
            <a:effectLst>
              <a:outerShdw blurRad="254000" sx="102000" sy="102000" algn="ctr" rotWithShape="0">
                <a:prstClr val="black">
                  <a:alpha val="20000"/>
                </a:prstClr>
              </a:outerShdw>
            </a:effectLst>
          </c:spPr>
          <c:invertIfNegative val="0"/>
          <c:dPt>
            <c:idx val="0"/>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189-453E-890F-6E64A83A4DB5}"/>
              </c:ext>
            </c:extLst>
          </c:dPt>
          <c:dPt>
            <c:idx val="1"/>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189-453E-890F-6E64A83A4DB5}"/>
              </c:ext>
            </c:extLst>
          </c:dPt>
          <c:dPt>
            <c:idx val="2"/>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189-453E-890F-6E64A83A4DB5}"/>
              </c:ext>
            </c:extLst>
          </c:dPt>
          <c:dPt>
            <c:idx val="3"/>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5189-453E-890F-6E64A83A4DB5}"/>
              </c:ext>
            </c:extLst>
          </c:dPt>
          <c:dPt>
            <c:idx val="4"/>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5189-453E-890F-6E64A83A4DB5}"/>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RZGW_2018!$B$2:$H$2</c:f>
              <c:strCache>
                <c:ptCount val="7"/>
                <c:pt idx="0">
                  <c:v>Białystok</c:v>
                </c:pt>
                <c:pt idx="1">
                  <c:v>Gdańsk</c:v>
                </c:pt>
                <c:pt idx="2">
                  <c:v>Gliwice</c:v>
                </c:pt>
                <c:pt idx="3">
                  <c:v>Kraków</c:v>
                </c:pt>
                <c:pt idx="4">
                  <c:v>Lublin</c:v>
                </c:pt>
                <c:pt idx="5">
                  <c:v>Rzeszów</c:v>
                </c:pt>
                <c:pt idx="6">
                  <c:v>Warszawa</c:v>
                </c:pt>
              </c:strCache>
            </c:strRef>
          </c:cat>
          <c:val>
            <c:numRef>
              <c:f>RZGW_2018!$B$6:$H$6</c:f>
              <c:numCache>
                <c:formatCode>General</c:formatCode>
                <c:ptCount val="7"/>
                <c:pt idx="0">
                  <c:v>1</c:v>
                </c:pt>
                <c:pt idx="1">
                  <c:v>128</c:v>
                </c:pt>
                <c:pt idx="2">
                  <c:v>5</c:v>
                </c:pt>
                <c:pt idx="3">
                  <c:v>62</c:v>
                </c:pt>
                <c:pt idx="4">
                  <c:v>19</c:v>
                </c:pt>
                <c:pt idx="5">
                  <c:v>29</c:v>
                </c:pt>
                <c:pt idx="6">
                  <c:v>15</c:v>
                </c:pt>
              </c:numCache>
            </c:numRef>
          </c:val>
          <c:extLst>
            <c:ext xmlns:c16="http://schemas.microsoft.com/office/drawing/2014/chart" uri="{C3380CC4-5D6E-409C-BE32-E72D297353CC}">
              <c16:uniqueId val="{0000000A-5189-453E-890F-6E64A83A4DB5}"/>
            </c:ext>
          </c:extLst>
        </c:ser>
        <c:dLbls>
          <c:showLegendKey val="0"/>
          <c:showVal val="0"/>
          <c:showCatName val="0"/>
          <c:showSerName val="0"/>
          <c:showPercent val="0"/>
          <c:showBubbleSize val="0"/>
        </c:dLbls>
        <c:gapWidth val="100"/>
        <c:axId val="669174168"/>
        <c:axId val="669173184"/>
      </c:barChart>
      <c:valAx>
        <c:axId val="66917318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669174168"/>
        <c:crosses val="autoZero"/>
        <c:crossBetween val="between"/>
      </c:valAx>
      <c:catAx>
        <c:axId val="669174168"/>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669173184"/>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RZGW_2018!$A$7</c:f>
              <c:strCache>
                <c:ptCount val="1"/>
                <c:pt idx="0">
                  <c:v>7.</c:v>
                </c:pt>
              </c:strCache>
            </c:strRef>
          </c:tx>
          <c:spPr>
            <a:solidFill>
              <a:schemeClr val="accent2"/>
            </a:solidFill>
            <a:ln>
              <a:noFill/>
            </a:ln>
            <a:effectLst>
              <a:outerShdw blurRad="254000" sx="102000" sy="102000" algn="ctr" rotWithShape="0">
                <a:prstClr val="black">
                  <a:alpha val="20000"/>
                </a:prstClr>
              </a:outerShdw>
            </a:effectLst>
          </c:spPr>
          <c:invertIfNegative val="0"/>
          <c:dPt>
            <c:idx val="0"/>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7E4-4405-8BFD-173829CF4134}"/>
              </c:ext>
            </c:extLst>
          </c:dPt>
          <c:dPt>
            <c:idx val="1"/>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7E4-4405-8BFD-173829CF4134}"/>
              </c:ext>
            </c:extLst>
          </c:dPt>
          <c:dPt>
            <c:idx val="2"/>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7E4-4405-8BFD-173829CF4134}"/>
              </c:ext>
            </c:extLst>
          </c:dPt>
          <c:dPt>
            <c:idx val="3"/>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B7E4-4405-8BFD-173829CF4134}"/>
              </c:ext>
            </c:extLst>
          </c:dPt>
          <c:dPt>
            <c:idx val="4"/>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B7E4-4405-8BFD-173829CF4134}"/>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RZGW_2018!$B$2:$H$2</c:f>
              <c:strCache>
                <c:ptCount val="7"/>
                <c:pt idx="0">
                  <c:v>Białystok</c:v>
                </c:pt>
                <c:pt idx="1">
                  <c:v>Gdańsk</c:v>
                </c:pt>
                <c:pt idx="2">
                  <c:v>Gliwice</c:v>
                </c:pt>
                <c:pt idx="3">
                  <c:v>Kraków</c:v>
                </c:pt>
                <c:pt idx="4">
                  <c:v>Lublin</c:v>
                </c:pt>
                <c:pt idx="5">
                  <c:v>Rzeszów</c:v>
                </c:pt>
                <c:pt idx="6">
                  <c:v>Warszawa</c:v>
                </c:pt>
              </c:strCache>
            </c:strRef>
          </c:cat>
          <c:val>
            <c:numRef>
              <c:f>RZGW_2018!$B$7:$H$7</c:f>
              <c:numCache>
                <c:formatCode>General</c:formatCode>
                <c:ptCount val="7"/>
                <c:pt idx="0">
                  <c:v>140</c:v>
                </c:pt>
                <c:pt idx="1">
                  <c:v>104</c:v>
                </c:pt>
                <c:pt idx="2">
                  <c:v>23</c:v>
                </c:pt>
                <c:pt idx="3">
                  <c:v>205</c:v>
                </c:pt>
                <c:pt idx="4">
                  <c:v>24</c:v>
                </c:pt>
                <c:pt idx="5">
                  <c:v>36</c:v>
                </c:pt>
                <c:pt idx="6">
                  <c:v>144</c:v>
                </c:pt>
              </c:numCache>
            </c:numRef>
          </c:val>
          <c:extLst>
            <c:ext xmlns:c16="http://schemas.microsoft.com/office/drawing/2014/chart" uri="{C3380CC4-5D6E-409C-BE32-E72D297353CC}">
              <c16:uniqueId val="{0000000A-B7E4-4405-8BFD-173829CF4134}"/>
            </c:ext>
          </c:extLst>
        </c:ser>
        <c:dLbls>
          <c:showLegendKey val="0"/>
          <c:showVal val="0"/>
          <c:showCatName val="0"/>
          <c:showSerName val="0"/>
          <c:showPercent val="0"/>
          <c:showBubbleSize val="0"/>
        </c:dLbls>
        <c:gapWidth val="100"/>
        <c:axId val="669174168"/>
        <c:axId val="669173184"/>
      </c:barChart>
      <c:valAx>
        <c:axId val="66917318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669174168"/>
        <c:crosses val="autoZero"/>
        <c:crossBetween val="between"/>
      </c:valAx>
      <c:catAx>
        <c:axId val="669174168"/>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669173184"/>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RZGW_2018!$A$8</c:f>
              <c:strCache>
                <c:ptCount val="1"/>
                <c:pt idx="0">
                  <c:v>8.</c:v>
                </c:pt>
              </c:strCache>
            </c:strRef>
          </c:tx>
          <c:spPr>
            <a:solidFill>
              <a:schemeClr val="accent2"/>
            </a:solidFill>
            <a:ln>
              <a:noFill/>
            </a:ln>
            <a:effectLst>
              <a:outerShdw blurRad="254000" sx="102000" sy="102000" algn="ctr" rotWithShape="0">
                <a:prstClr val="black">
                  <a:alpha val="20000"/>
                </a:prstClr>
              </a:outerShdw>
            </a:effectLst>
          </c:spPr>
          <c:invertIfNegative val="0"/>
          <c:dPt>
            <c:idx val="0"/>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442-4096-A14A-583706FDC423}"/>
              </c:ext>
            </c:extLst>
          </c:dPt>
          <c:dPt>
            <c:idx val="1"/>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442-4096-A14A-583706FDC423}"/>
              </c:ext>
            </c:extLst>
          </c:dPt>
          <c:dPt>
            <c:idx val="2"/>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A442-4096-A14A-583706FDC423}"/>
              </c:ext>
            </c:extLst>
          </c:dPt>
          <c:dPt>
            <c:idx val="3"/>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A442-4096-A14A-583706FDC423}"/>
              </c:ext>
            </c:extLst>
          </c:dPt>
          <c:dPt>
            <c:idx val="4"/>
            <c:invertIfNegative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A442-4096-A14A-583706FDC423}"/>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RZGW_2018!$B$2:$H$2</c:f>
              <c:strCache>
                <c:ptCount val="7"/>
                <c:pt idx="0">
                  <c:v>Białystok</c:v>
                </c:pt>
                <c:pt idx="1">
                  <c:v>Gdańsk</c:v>
                </c:pt>
                <c:pt idx="2">
                  <c:v>Gliwice</c:v>
                </c:pt>
                <c:pt idx="3">
                  <c:v>Kraków</c:v>
                </c:pt>
                <c:pt idx="4">
                  <c:v>Lublin</c:v>
                </c:pt>
                <c:pt idx="5">
                  <c:v>Rzeszów</c:v>
                </c:pt>
                <c:pt idx="6">
                  <c:v>Warszawa</c:v>
                </c:pt>
              </c:strCache>
            </c:strRef>
          </c:cat>
          <c:val>
            <c:numRef>
              <c:f>RZGW_2018!$B$8:$H$8</c:f>
              <c:numCache>
                <c:formatCode>General</c:formatCode>
                <c:ptCount val="7"/>
                <c:pt idx="0">
                  <c:v>0</c:v>
                </c:pt>
                <c:pt idx="1">
                  <c:v>14</c:v>
                </c:pt>
                <c:pt idx="2">
                  <c:v>0</c:v>
                </c:pt>
                <c:pt idx="3">
                  <c:v>9</c:v>
                </c:pt>
                <c:pt idx="4">
                  <c:v>30</c:v>
                </c:pt>
                <c:pt idx="5">
                  <c:v>15</c:v>
                </c:pt>
                <c:pt idx="6">
                  <c:v>13</c:v>
                </c:pt>
              </c:numCache>
            </c:numRef>
          </c:val>
          <c:extLst>
            <c:ext xmlns:c16="http://schemas.microsoft.com/office/drawing/2014/chart" uri="{C3380CC4-5D6E-409C-BE32-E72D297353CC}">
              <c16:uniqueId val="{0000000A-A442-4096-A14A-583706FDC423}"/>
            </c:ext>
          </c:extLst>
        </c:ser>
        <c:dLbls>
          <c:showLegendKey val="0"/>
          <c:showVal val="0"/>
          <c:showCatName val="0"/>
          <c:showSerName val="0"/>
          <c:showPercent val="0"/>
          <c:showBubbleSize val="0"/>
        </c:dLbls>
        <c:gapWidth val="100"/>
        <c:axId val="669174168"/>
        <c:axId val="669173184"/>
      </c:barChart>
      <c:valAx>
        <c:axId val="66917318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669174168"/>
        <c:crosses val="autoZero"/>
        <c:crossBetween val="between"/>
      </c:valAx>
      <c:catAx>
        <c:axId val="669174168"/>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669173184"/>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RZGW_2019!$A$4</c:f>
              <c:strCache>
                <c:ptCount val="1"/>
                <c:pt idx="0">
                  <c:v>1.-4.</c:v>
                </c:pt>
              </c:strCache>
            </c:strRef>
          </c:tx>
          <c:spPr>
            <a:solidFill>
              <a:srgbClr val="4F81BD"/>
            </a:solidFill>
            <a:ln>
              <a:noFill/>
            </a:ln>
            <a:effectLst>
              <a:outerShdw blurRad="254000" sx="102000" sy="102000" algn="ctr" rotWithShape="0">
                <a:prstClr val="black">
                  <a:alpha val="20000"/>
                </a:prstClr>
              </a:outerShdw>
            </a:effectLst>
          </c:spPr>
          <c:invertIfNegative val="0"/>
          <c:dPt>
            <c:idx val="0"/>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AC1-45D0-A118-BD5DBD7961F7}"/>
              </c:ext>
            </c:extLst>
          </c:dPt>
          <c:dPt>
            <c:idx val="1"/>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AC1-45D0-A118-BD5DBD7961F7}"/>
              </c:ext>
            </c:extLst>
          </c:dPt>
          <c:dPt>
            <c:idx val="2"/>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AC1-45D0-A118-BD5DBD7961F7}"/>
              </c:ext>
            </c:extLst>
          </c:dPt>
          <c:dPt>
            <c:idx val="3"/>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BAC1-45D0-A118-BD5DBD7961F7}"/>
              </c:ext>
            </c:extLst>
          </c:dPt>
          <c:dPt>
            <c:idx val="4"/>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BAC1-45D0-A118-BD5DBD7961F7}"/>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RZGW_2019!$B$3:$H$3</c:f>
              <c:strCache>
                <c:ptCount val="7"/>
                <c:pt idx="0">
                  <c:v>Białystok</c:v>
                </c:pt>
                <c:pt idx="1">
                  <c:v>Gdańsk</c:v>
                </c:pt>
                <c:pt idx="2">
                  <c:v>Gliwice</c:v>
                </c:pt>
                <c:pt idx="3">
                  <c:v>Kraków</c:v>
                </c:pt>
                <c:pt idx="4">
                  <c:v>Lublin</c:v>
                </c:pt>
                <c:pt idx="5">
                  <c:v>Rzeszów</c:v>
                </c:pt>
                <c:pt idx="6">
                  <c:v>Warszawa</c:v>
                </c:pt>
              </c:strCache>
            </c:strRef>
          </c:cat>
          <c:val>
            <c:numRef>
              <c:f>RZGW_2019!$B$4:$H$4</c:f>
              <c:numCache>
                <c:formatCode>General</c:formatCode>
                <c:ptCount val="7"/>
                <c:pt idx="0">
                  <c:v>451</c:v>
                </c:pt>
                <c:pt idx="1">
                  <c:v>1178</c:v>
                </c:pt>
                <c:pt idx="2">
                  <c:v>233</c:v>
                </c:pt>
                <c:pt idx="3">
                  <c:v>237</c:v>
                </c:pt>
                <c:pt idx="4">
                  <c:v>176</c:v>
                </c:pt>
                <c:pt idx="5">
                  <c:v>277</c:v>
                </c:pt>
                <c:pt idx="6">
                  <c:v>364</c:v>
                </c:pt>
              </c:numCache>
            </c:numRef>
          </c:val>
          <c:extLst>
            <c:ext xmlns:c16="http://schemas.microsoft.com/office/drawing/2014/chart" uri="{C3380CC4-5D6E-409C-BE32-E72D297353CC}">
              <c16:uniqueId val="{0000000A-BAC1-45D0-A118-BD5DBD7961F7}"/>
            </c:ext>
          </c:extLst>
        </c:ser>
        <c:dLbls>
          <c:showLegendKey val="0"/>
          <c:showVal val="0"/>
          <c:showCatName val="0"/>
          <c:showSerName val="0"/>
          <c:showPercent val="0"/>
          <c:showBubbleSize val="0"/>
        </c:dLbls>
        <c:gapWidth val="100"/>
        <c:axId val="669174168"/>
        <c:axId val="669173184"/>
      </c:barChart>
      <c:valAx>
        <c:axId val="66917318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669174168"/>
        <c:crosses val="autoZero"/>
        <c:crossBetween val="between"/>
      </c:valAx>
      <c:catAx>
        <c:axId val="669174168"/>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669173184"/>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RZGW_2019!$A$5</c:f>
              <c:strCache>
                <c:ptCount val="1"/>
                <c:pt idx="0">
                  <c:v>5.</c:v>
                </c:pt>
              </c:strCache>
            </c:strRef>
          </c:tx>
          <c:spPr>
            <a:solidFill>
              <a:srgbClr val="4F81BD"/>
            </a:solidFill>
            <a:ln>
              <a:noFill/>
            </a:ln>
            <a:effectLst>
              <a:outerShdw blurRad="254000" sx="102000" sy="102000" algn="ctr" rotWithShape="0">
                <a:prstClr val="black">
                  <a:alpha val="20000"/>
                </a:prstClr>
              </a:outerShdw>
            </a:effectLst>
          </c:spPr>
          <c:invertIfNegative val="0"/>
          <c:dPt>
            <c:idx val="0"/>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813-4F0C-9F51-6AEC12EF6E8C}"/>
              </c:ext>
            </c:extLst>
          </c:dPt>
          <c:dPt>
            <c:idx val="1"/>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813-4F0C-9F51-6AEC12EF6E8C}"/>
              </c:ext>
            </c:extLst>
          </c:dPt>
          <c:dPt>
            <c:idx val="2"/>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813-4F0C-9F51-6AEC12EF6E8C}"/>
              </c:ext>
            </c:extLst>
          </c:dPt>
          <c:dPt>
            <c:idx val="3"/>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9813-4F0C-9F51-6AEC12EF6E8C}"/>
              </c:ext>
            </c:extLst>
          </c:dPt>
          <c:dPt>
            <c:idx val="4"/>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9813-4F0C-9F51-6AEC12EF6E8C}"/>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RZGW_2019!$B$3:$H$3</c:f>
              <c:strCache>
                <c:ptCount val="7"/>
                <c:pt idx="0">
                  <c:v>Białystok</c:v>
                </c:pt>
                <c:pt idx="1">
                  <c:v>Gdańsk</c:v>
                </c:pt>
                <c:pt idx="2">
                  <c:v>Gliwice</c:v>
                </c:pt>
                <c:pt idx="3">
                  <c:v>Kraków</c:v>
                </c:pt>
                <c:pt idx="4">
                  <c:v>Lublin</c:v>
                </c:pt>
                <c:pt idx="5">
                  <c:v>Rzeszów</c:v>
                </c:pt>
                <c:pt idx="6">
                  <c:v>Warszawa</c:v>
                </c:pt>
              </c:strCache>
            </c:strRef>
          </c:cat>
          <c:val>
            <c:numRef>
              <c:f>RZGW_2019!$B$5:$H$5</c:f>
              <c:numCache>
                <c:formatCode>General</c:formatCode>
                <c:ptCount val="7"/>
                <c:pt idx="0">
                  <c:v>0</c:v>
                </c:pt>
                <c:pt idx="1">
                  <c:v>12</c:v>
                </c:pt>
                <c:pt idx="2">
                  <c:v>7</c:v>
                </c:pt>
                <c:pt idx="3">
                  <c:v>81</c:v>
                </c:pt>
                <c:pt idx="4">
                  <c:v>7</c:v>
                </c:pt>
                <c:pt idx="5">
                  <c:v>65</c:v>
                </c:pt>
                <c:pt idx="6">
                  <c:v>6</c:v>
                </c:pt>
              </c:numCache>
            </c:numRef>
          </c:val>
          <c:extLst>
            <c:ext xmlns:c16="http://schemas.microsoft.com/office/drawing/2014/chart" uri="{C3380CC4-5D6E-409C-BE32-E72D297353CC}">
              <c16:uniqueId val="{0000000A-9813-4F0C-9F51-6AEC12EF6E8C}"/>
            </c:ext>
          </c:extLst>
        </c:ser>
        <c:dLbls>
          <c:showLegendKey val="0"/>
          <c:showVal val="0"/>
          <c:showCatName val="0"/>
          <c:showSerName val="0"/>
          <c:showPercent val="0"/>
          <c:showBubbleSize val="0"/>
        </c:dLbls>
        <c:gapWidth val="100"/>
        <c:axId val="669174168"/>
        <c:axId val="669173184"/>
      </c:barChart>
      <c:valAx>
        <c:axId val="66917318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669174168"/>
        <c:crosses val="autoZero"/>
        <c:crossBetween val="between"/>
      </c:valAx>
      <c:catAx>
        <c:axId val="669174168"/>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669173184"/>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RZGW_2019!$A$6</c:f>
              <c:strCache>
                <c:ptCount val="1"/>
                <c:pt idx="0">
                  <c:v>6.</c:v>
                </c:pt>
              </c:strCache>
            </c:strRef>
          </c:tx>
          <c:spPr>
            <a:solidFill>
              <a:srgbClr val="4F81BD"/>
            </a:solidFill>
            <a:ln>
              <a:noFill/>
            </a:ln>
            <a:effectLst>
              <a:outerShdw blurRad="254000" sx="102000" sy="102000" algn="ctr" rotWithShape="0">
                <a:prstClr val="black">
                  <a:alpha val="20000"/>
                </a:prstClr>
              </a:outerShdw>
            </a:effectLst>
          </c:spPr>
          <c:invertIfNegative val="0"/>
          <c:dPt>
            <c:idx val="0"/>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D2F-43D9-92D5-0EA6CED45F49}"/>
              </c:ext>
            </c:extLst>
          </c:dPt>
          <c:dPt>
            <c:idx val="1"/>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D2F-43D9-92D5-0EA6CED45F49}"/>
              </c:ext>
            </c:extLst>
          </c:dPt>
          <c:dPt>
            <c:idx val="2"/>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DD2F-43D9-92D5-0EA6CED45F49}"/>
              </c:ext>
            </c:extLst>
          </c:dPt>
          <c:dPt>
            <c:idx val="3"/>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DD2F-43D9-92D5-0EA6CED45F49}"/>
              </c:ext>
            </c:extLst>
          </c:dPt>
          <c:dPt>
            <c:idx val="4"/>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DD2F-43D9-92D5-0EA6CED45F49}"/>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RZGW_2019!$B$3:$H$3</c:f>
              <c:strCache>
                <c:ptCount val="7"/>
                <c:pt idx="0">
                  <c:v>Białystok</c:v>
                </c:pt>
                <c:pt idx="1">
                  <c:v>Gdańsk</c:v>
                </c:pt>
                <c:pt idx="2">
                  <c:v>Gliwice</c:v>
                </c:pt>
                <c:pt idx="3">
                  <c:v>Kraków</c:v>
                </c:pt>
                <c:pt idx="4">
                  <c:v>Lublin</c:v>
                </c:pt>
                <c:pt idx="5">
                  <c:v>Rzeszów</c:v>
                </c:pt>
                <c:pt idx="6">
                  <c:v>Warszawa</c:v>
                </c:pt>
              </c:strCache>
            </c:strRef>
          </c:cat>
          <c:val>
            <c:numRef>
              <c:f>RZGW_2019!$B$6:$H$6</c:f>
              <c:numCache>
                <c:formatCode>General</c:formatCode>
                <c:ptCount val="7"/>
                <c:pt idx="0">
                  <c:v>0</c:v>
                </c:pt>
                <c:pt idx="1">
                  <c:v>13</c:v>
                </c:pt>
                <c:pt idx="2">
                  <c:v>6</c:v>
                </c:pt>
                <c:pt idx="3">
                  <c:v>36</c:v>
                </c:pt>
                <c:pt idx="4">
                  <c:v>4</c:v>
                </c:pt>
                <c:pt idx="5">
                  <c:v>16</c:v>
                </c:pt>
                <c:pt idx="6">
                  <c:v>8</c:v>
                </c:pt>
              </c:numCache>
            </c:numRef>
          </c:val>
          <c:extLst>
            <c:ext xmlns:c16="http://schemas.microsoft.com/office/drawing/2014/chart" uri="{C3380CC4-5D6E-409C-BE32-E72D297353CC}">
              <c16:uniqueId val="{0000000A-DD2F-43D9-92D5-0EA6CED45F49}"/>
            </c:ext>
          </c:extLst>
        </c:ser>
        <c:dLbls>
          <c:showLegendKey val="0"/>
          <c:showVal val="0"/>
          <c:showCatName val="0"/>
          <c:showSerName val="0"/>
          <c:showPercent val="0"/>
          <c:showBubbleSize val="0"/>
        </c:dLbls>
        <c:gapWidth val="100"/>
        <c:axId val="669174168"/>
        <c:axId val="669173184"/>
      </c:barChart>
      <c:valAx>
        <c:axId val="66917318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669174168"/>
        <c:crosses val="autoZero"/>
        <c:crossBetween val="between"/>
      </c:valAx>
      <c:catAx>
        <c:axId val="669174168"/>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669173184"/>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RZGW_2019!$A$7</c:f>
              <c:strCache>
                <c:ptCount val="1"/>
                <c:pt idx="0">
                  <c:v>7.</c:v>
                </c:pt>
              </c:strCache>
            </c:strRef>
          </c:tx>
          <c:spPr>
            <a:solidFill>
              <a:srgbClr val="4F81BD"/>
            </a:solidFill>
            <a:ln>
              <a:noFill/>
            </a:ln>
            <a:effectLst>
              <a:outerShdw blurRad="254000" sx="102000" sy="102000" algn="ctr" rotWithShape="0">
                <a:prstClr val="black">
                  <a:alpha val="20000"/>
                </a:prstClr>
              </a:outerShdw>
            </a:effectLst>
          </c:spPr>
          <c:invertIfNegative val="0"/>
          <c:dPt>
            <c:idx val="0"/>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FA8-4BBA-AAA9-9020CE42DC84}"/>
              </c:ext>
            </c:extLst>
          </c:dPt>
          <c:dPt>
            <c:idx val="1"/>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FA8-4BBA-AAA9-9020CE42DC84}"/>
              </c:ext>
            </c:extLst>
          </c:dPt>
          <c:dPt>
            <c:idx val="2"/>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1FA8-4BBA-AAA9-9020CE42DC84}"/>
              </c:ext>
            </c:extLst>
          </c:dPt>
          <c:dPt>
            <c:idx val="3"/>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1FA8-4BBA-AAA9-9020CE42DC84}"/>
              </c:ext>
            </c:extLst>
          </c:dPt>
          <c:dPt>
            <c:idx val="4"/>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1FA8-4BBA-AAA9-9020CE42DC84}"/>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RZGW_2019!$B$3:$H$3</c:f>
              <c:strCache>
                <c:ptCount val="7"/>
                <c:pt idx="0">
                  <c:v>Białystok</c:v>
                </c:pt>
                <c:pt idx="1">
                  <c:v>Gdańsk</c:v>
                </c:pt>
                <c:pt idx="2">
                  <c:v>Gliwice</c:v>
                </c:pt>
                <c:pt idx="3">
                  <c:v>Kraków</c:v>
                </c:pt>
                <c:pt idx="4">
                  <c:v>Lublin</c:v>
                </c:pt>
                <c:pt idx="5">
                  <c:v>Rzeszów</c:v>
                </c:pt>
                <c:pt idx="6">
                  <c:v>Warszawa</c:v>
                </c:pt>
              </c:strCache>
            </c:strRef>
          </c:cat>
          <c:val>
            <c:numRef>
              <c:f>RZGW_2019!$B$7:$H$7</c:f>
              <c:numCache>
                <c:formatCode>General</c:formatCode>
                <c:ptCount val="7"/>
                <c:pt idx="0">
                  <c:v>161</c:v>
                </c:pt>
                <c:pt idx="1">
                  <c:v>173</c:v>
                </c:pt>
                <c:pt idx="2">
                  <c:v>63</c:v>
                </c:pt>
                <c:pt idx="3">
                  <c:v>186</c:v>
                </c:pt>
                <c:pt idx="4">
                  <c:v>74</c:v>
                </c:pt>
                <c:pt idx="5">
                  <c:v>107</c:v>
                </c:pt>
                <c:pt idx="6">
                  <c:v>115</c:v>
                </c:pt>
              </c:numCache>
            </c:numRef>
          </c:val>
          <c:extLst>
            <c:ext xmlns:c16="http://schemas.microsoft.com/office/drawing/2014/chart" uri="{C3380CC4-5D6E-409C-BE32-E72D297353CC}">
              <c16:uniqueId val="{0000000A-1FA8-4BBA-AAA9-9020CE42DC84}"/>
            </c:ext>
          </c:extLst>
        </c:ser>
        <c:dLbls>
          <c:showLegendKey val="0"/>
          <c:showVal val="0"/>
          <c:showCatName val="0"/>
          <c:showSerName val="0"/>
          <c:showPercent val="0"/>
          <c:showBubbleSize val="0"/>
        </c:dLbls>
        <c:gapWidth val="100"/>
        <c:axId val="669174168"/>
        <c:axId val="669173184"/>
      </c:barChart>
      <c:valAx>
        <c:axId val="66917318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669174168"/>
        <c:crosses val="autoZero"/>
        <c:crossBetween val="between"/>
      </c:valAx>
      <c:catAx>
        <c:axId val="669174168"/>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669173184"/>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50664766945555"/>
          <c:y val="0.14975074692900361"/>
          <c:w val="0.70039023059559857"/>
          <c:h val="0.72227509343498775"/>
        </c:manualLayout>
      </c:layout>
      <c:barChart>
        <c:barDir val="bar"/>
        <c:grouping val="clustered"/>
        <c:varyColors val="0"/>
        <c:ser>
          <c:idx val="0"/>
          <c:order val="0"/>
          <c:tx>
            <c:strRef>
              <c:f>RZGW_2019!$A$8</c:f>
              <c:strCache>
                <c:ptCount val="1"/>
                <c:pt idx="0">
                  <c:v>8.</c:v>
                </c:pt>
              </c:strCache>
            </c:strRef>
          </c:tx>
          <c:spPr>
            <a:solidFill>
              <a:srgbClr val="4F81BD"/>
            </a:solidFill>
            <a:ln>
              <a:noFill/>
            </a:ln>
            <a:effectLst>
              <a:outerShdw blurRad="254000" sx="102000" sy="102000" algn="ctr" rotWithShape="0">
                <a:prstClr val="black">
                  <a:alpha val="20000"/>
                </a:prstClr>
              </a:outerShdw>
            </a:effectLst>
          </c:spPr>
          <c:invertIfNegative val="0"/>
          <c:dPt>
            <c:idx val="0"/>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A4A-442A-A329-C8197913BB75}"/>
              </c:ext>
            </c:extLst>
          </c:dPt>
          <c:dPt>
            <c:idx val="1"/>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A4A-442A-A329-C8197913BB75}"/>
              </c:ext>
            </c:extLst>
          </c:dPt>
          <c:dPt>
            <c:idx val="2"/>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A4A-442A-A329-C8197913BB75}"/>
              </c:ext>
            </c:extLst>
          </c:dPt>
          <c:dPt>
            <c:idx val="3"/>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9A4A-442A-A329-C8197913BB75}"/>
              </c:ext>
            </c:extLst>
          </c:dPt>
          <c:dPt>
            <c:idx val="4"/>
            <c:invertIfNegative val="0"/>
            <c:bubble3D val="0"/>
            <c:spPr>
              <a:solidFill>
                <a:srgbClr val="4F81B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9A4A-442A-A329-C8197913BB75}"/>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RZGW_2019!$B$3:$H$3</c:f>
              <c:strCache>
                <c:ptCount val="7"/>
                <c:pt idx="0">
                  <c:v>Białystok</c:v>
                </c:pt>
                <c:pt idx="1">
                  <c:v>Gdańsk</c:v>
                </c:pt>
                <c:pt idx="2">
                  <c:v>Gliwice</c:v>
                </c:pt>
                <c:pt idx="3">
                  <c:v>Kraków</c:v>
                </c:pt>
                <c:pt idx="4">
                  <c:v>Lublin</c:v>
                </c:pt>
                <c:pt idx="5">
                  <c:v>Rzeszów</c:v>
                </c:pt>
                <c:pt idx="6">
                  <c:v>Warszawa</c:v>
                </c:pt>
              </c:strCache>
            </c:strRef>
          </c:cat>
          <c:val>
            <c:numRef>
              <c:f>RZGW_2019!$B$8:$H$8</c:f>
              <c:numCache>
                <c:formatCode>General</c:formatCode>
                <c:ptCount val="7"/>
                <c:pt idx="0">
                  <c:v>0</c:v>
                </c:pt>
                <c:pt idx="1">
                  <c:v>11</c:v>
                </c:pt>
                <c:pt idx="2">
                  <c:v>1</c:v>
                </c:pt>
                <c:pt idx="3">
                  <c:v>7</c:v>
                </c:pt>
                <c:pt idx="4">
                  <c:v>4</c:v>
                </c:pt>
                <c:pt idx="5">
                  <c:v>23</c:v>
                </c:pt>
                <c:pt idx="6">
                  <c:v>32</c:v>
                </c:pt>
              </c:numCache>
            </c:numRef>
          </c:val>
          <c:extLst>
            <c:ext xmlns:c16="http://schemas.microsoft.com/office/drawing/2014/chart" uri="{C3380CC4-5D6E-409C-BE32-E72D297353CC}">
              <c16:uniqueId val="{0000000A-9A4A-442A-A329-C8197913BB75}"/>
            </c:ext>
          </c:extLst>
        </c:ser>
        <c:dLbls>
          <c:showLegendKey val="0"/>
          <c:showVal val="0"/>
          <c:showCatName val="0"/>
          <c:showSerName val="0"/>
          <c:showPercent val="0"/>
          <c:showBubbleSize val="0"/>
        </c:dLbls>
        <c:gapWidth val="100"/>
        <c:axId val="669174168"/>
        <c:axId val="669173184"/>
      </c:barChart>
      <c:valAx>
        <c:axId val="66917318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669174168"/>
        <c:crosses val="autoZero"/>
        <c:crossBetween val="between"/>
      </c:valAx>
      <c:catAx>
        <c:axId val="669174168"/>
        <c:scaling>
          <c:orientation val="minMax"/>
        </c:scaling>
        <c:delete val="0"/>
        <c:axPos val="l"/>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669173184"/>
        <c:crosses val="autoZero"/>
        <c:auto val="1"/>
        <c:lblAlgn val="ctr"/>
        <c:lblOffset val="100"/>
        <c:noMultiLvlLbl val="0"/>
      </c:catAx>
      <c:spPr>
        <a:noFill/>
        <a:ln>
          <a:noFill/>
        </a:ln>
        <a:effectLst/>
      </c:spPr>
    </c:plotArea>
    <c:plotVisOnly val="1"/>
    <c:dispBlanksAs val="gap"/>
    <c:showDLblsOverMax val="0"/>
    <c:extLst/>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RZGW_2018!$A$3</c:f>
              <c:strCache>
                <c:ptCount val="1"/>
                <c:pt idx="0">
                  <c:v>1. - 3.</c:v>
                </c:pt>
              </c:strCache>
            </c:strRef>
          </c:tx>
          <c:spPr>
            <a:solidFill>
              <a:schemeClr val="accent1"/>
            </a:solidFill>
            <a:ln>
              <a:noFill/>
            </a:ln>
            <a:effectLst/>
          </c:spPr>
          <c:invertIfNegative val="0"/>
          <c:cat>
            <c:strRef>
              <c:f>RZGW_2018!$B$2:$H$2</c:f>
              <c:strCache>
                <c:ptCount val="7"/>
                <c:pt idx="0">
                  <c:v>Białystok</c:v>
                </c:pt>
                <c:pt idx="1">
                  <c:v>Gdańsk</c:v>
                </c:pt>
                <c:pt idx="2">
                  <c:v>Gliwice</c:v>
                </c:pt>
                <c:pt idx="3">
                  <c:v>Kraków</c:v>
                </c:pt>
                <c:pt idx="4">
                  <c:v>Lublin</c:v>
                </c:pt>
                <c:pt idx="5">
                  <c:v>Rzeszów</c:v>
                </c:pt>
                <c:pt idx="6">
                  <c:v>Warszawa</c:v>
                </c:pt>
              </c:strCache>
            </c:strRef>
          </c:cat>
          <c:val>
            <c:numRef>
              <c:f>RZGW_2018!$B$3:$H$3</c:f>
              <c:numCache>
                <c:formatCode>General</c:formatCode>
                <c:ptCount val="7"/>
                <c:pt idx="0">
                  <c:v>205</c:v>
                </c:pt>
                <c:pt idx="1">
                  <c:v>647</c:v>
                </c:pt>
                <c:pt idx="2">
                  <c:v>43</c:v>
                </c:pt>
                <c:pt idx="3">
                  <c:v>105</c:v>
                </c:pt>
                <c:pt idx="4">
                  <c:v>158</c:v>
                </c:pt>
                <c:pt idx="5">
                  <c:v>118</c:v>
                </c:pt>
                <c:pt idx="6">
                  <c:v>201</c:v>
                </c:pt>
              </c:numCache>
            </c:numRef>
          </c:val>
          <c:extLst>
            <c:ext xmlns:c16="http://schemas.microsoft.com/office/drawing/2014/chart" uri="{C3380CC4-5D6E-409C-BE32-E72D297353CC}">
              <c16:uniqueId val="{00000000-18AB-4469-8D33-CCBF0E4B484D}"/>
            </c:ext>
          </c:extLst>
        </c:ser>
        <c:ser>
          <c:idx val="1"/>
          <c:order val="1"/>
          <c:tx>
            <c:strRef>
              <c:f>RZGW_2018!$A$4</c:f>
              <c:strCache>
                <c:ptCount val="1"/>
                <c:pt idx="0">
                  <c:v>4.</c:v>
                </c:pt>
              </c:strCache>
            </c:strRef>
          </c:tx>
          <c:spPr>
            <a:solidFill>
              <a:schemeClr val="accent2"/>
            </a:solidFill>
            <a:ln>
              <a:noFill/>
            </a:ln>
            <a:effectLst/>
          </c:spPr>
          <c:invertIfNegative val="0"/>
          <c:cat>
            <c:strRef>
              <c:f>RZGW_2018!$B$2:$H$2</c:f>
              <c:strCache>
                <c:ptCount val="7"/>
                <c:pt idx="0">
                  <c:v>Białystok</c:v>
                </c:pt>
                <c:pt idx="1">
                  <c:v>Gdańsk</c:v>
                </c:pt>
                <c:pt idx="2">
                  <c:v>Gliwice</c:v>
                </c:pt>
                <c:pt idx="3">
                  <c:v>Kraków</c:v>
                </c:pt>
                <c:pt idx="4">
                  <c:v>Lublin</c:v>
                </c:pt>
                <c:pt idx="5">
                  <c:v>Rzeszów</c:v>
                </c:pt>
                <c:pt idx="6">
                  <c:v>Warszawa</c:v>
                </c:pt>
              </c:strCache>
            </c:strRef>
          </c:cat>
          <c:val>
            <c:numRef>
              <c:f>RZGW_2018!$B$4:$H$4</c:f>
              <c:numCache>
                <c:formatCode>General</c:formatCode>
                <c:ptCount val="7"/>
                <c:pt idx="0">
                  <c:v>4</c:v>
                </c:pt>
                <c:pt idx="1">
                  <c:v>3</c:v>
                </c:pt>
                <c:pt idx="2">
                  <c:v>2</c:v>
                </c:pt>
                <c:pt idx="3">
                  <c:v>6</c:v>
                </c:pt>
                <c:pt idx="4">
                  <c:v>3</c:v>
                </c:pt>
                <c:pt idx="5">
                  <c:v>4</c:v>
                </c:pt>
                <c:pt idx="6">
                  <c:v>2</c:v>
                </c:pt>
              </c:numCache>
            </c:numRef>
          </c:val>
          <c:extLst>
            <c:ext xmlns:c16="http://schemas.microsoft.com/office/drawing/2014/chart" uri="{C3380CC4-5D6E-409C-BE32-E72D297353CC}">
              <c16:uniqueId val="{00000001-18AB-4469-8D33-CCBF0E4B484D}"/>
            </c:ext>
          </c:extLst>
        </c:ser>
        <c:ser>
          <c:idx val="2"/>
          <c:order val="2"/>
          <c:tx>
            <c:strRef>
              <c:f>RZGW_2018!$A$5</c:f>
              <c:strCache>
                <c:ptCount val="1"/>
                <c:pt idx="0">
                  <c:v>5.</c:v>
                </c:pt>
              </c:strCache>
            </c:strRef>
          </c:tx>
          <c:spPr>
            <a:solidFill>
              <a:schemeClr val="accent3"/>
            </a:solidFill>
            <a:ln>
              <a:noFill/>
            </a:ln>
            <a:effectLst/>
          </c:spPr>
          <c:invertIfNegative val="0"/>
          <c:cat>
            <c:strRef>
              <c:f>RZGW_2018!$B$2:$H$2</c:f>
              <c:strCache>
                <c:ptCount val="7"/>
                <c:pt idx="0">
                  <c:v>Białystok</c:v>
                </c:pt>
                <c:pt idx="1">
                  <c:v>Gdańsk</c:v>
                </c:pt>
                <c:pt idx="2">
                  <c:v>Gliwice</c:v>
                </c:pt>
                <c:pt idx="3">
                  <c:v>Kraków</c:v>
                </c:pt>
                <c:pt idx="4">
                  <c:v>Lublin</c:v>
                </c:pt>
                <c:pt idx="5">
                  <c:v>Rzeszów</c:v>
                </c:pt>
                <c:pt idx="6">
                  <c:v>Warszawa</c:v>
                </c:pt>
              </c:strCache>
            </c:strRef>
          </c:cat>
          <c:val>
            <c:numRef>
              <c:f>RZGW_2018!$B$5:$H$5</c:f>
              <c:numCache>
                <c:formatCode>General</c:formatCode>
                <c:ptCount val="7"/>
                <c:pt idx="0">
                  <c:v>3</c:v>
                </c:pt>
                <c:pt idx="1">
                  <c:v>26</c:v>
                </c:pt>
                <c:pt idx="2">
                  <c:v>6</c:v>
                </c:pt>
                <c:pt idx="3">
                  <c:v>15</c:v>
                </c:pt>
                <c:pt idx="4">
                  <c:v>3</c:v>
                </c:pt>
                <c:pt idx="5">
                  <c:v>14</c:v>
                </c:pt>
                <c:pt idx="6">
                  <c:v>12</c:v>
                </c:pt>
              </c:numCache>
            </c:numRef>
          </c:val>
          <c:extLst>
            <c:ext xmlns:c16="http://schemas.microsoft.com/office/drawing/2014/chart" uri="{C3380CC4-5D6E-409C-BE32-E72D297353CC}">
              <c16:uniqueId val="{00000002-18AB-4469-8D33-CCBF0E4B484D}"/>
            </c:ext>
          </c:extLst>
        </c:ser>
        <c:ser>
          <c:idx val="3"/>
          <c:order val="3"/>
          <c:tx>
            <c:strRef>
              <c:f>RZGW_2018!$A$6</c:f>
              <c:strCache>
                <c:ptCount val="1"/>
                <c:pt idx="0">
                  <c:v>6.</c:v>
                </c:pt>
              </c:strCache>
            </c:strRef>
          </c:tx>
          <c:spPr>
            <a:solidFill>
              <a:schemeClr val="accent4"/>
            </a:solidFill>
            <a:ln>
              <a:noFill/>
            </a:ln>
            <a:effectLst/>
          </c:spPr>
          <c:invertIfNegative val="0"/>
          <c:cat>
            <c:strRef>
              <c:f>RZGW_2018!$B$2:$H$2</c:f>
              <c:strCache>
                <c:ptCount val="7"/>
                <c:pt idx="0">
                  <c:v>Białystok</c:v>
                </c:pt>
                <c:pt idx="1">
                  <c:v>Gdańsk</c:v>
                </c:pt>
                <c:pt idx="2">
                  <c:v>Gliwice</c:v>
                </c:pt>
                <c:pt idx="3">
                  <c:v>Kraków</c:v>
                </c:pt>
                <c:pt idx="4">
                  <c:v>Lublin</c:v>
                </c:pt>
                <c:pt idx="5">
                  <c:v>Rzeszów</c:v>
                </c:pt>
                <c:pt idx="6">
                  <c:v>Warszawa</c:v>
                </c:pt>
              </c:strCache>
            </c:strRef>
          </c:cat>
          <c:val>
            <c:numRef>
              <c:f>RZGW_2018!$B$6:$H$6</c:f>
              <c:numCache>
                <c:formatCode>General</c:formatCode>
                <c:ptCount val="7"/>
                <c:pt idx="0">
                  <c:v>1</c:v>
                </c:pt>
                <c:pt idx="1">
                  <c:v>128</c:v>
                </c:pt>
                <c:pt idx="2">
                  <c:v>5</c:v>
                </c:pt>
                <c:pt idx="3">
                  <c:v>62</c:v>
                </c:pt>
                <c:pt idx="4">
                  <c:v>19</c:v>
                </c:pt>
                <c:pt idx="5">
                  <c:v>29</c:v>
                </c:pt>
                <c:pt idx="6">
                  <c:v>15</c:v>
                </c:pt>
              </c:numCache>
            </c:numRef>
          </c:val>
          <c:extLst>
            <c:ext xmlns:c16="http://schemas.microsoft.com/office/drawing/2014/chart" uri="{C3380CC4-5D6E-409C-BE32-E72D297353CC}">
              <c16:uniqueId val="{00000003-18AB-4469-8D33-CCBF0E4B484D}"/>
            </c:ext>
          </c:extLst>
        </c:ser>
        <c:ser>
          <c:idx val="4"/>
          <c:order val="4"/>
          <c:tx>
            <c:strRef>
              <c:f>RZGW_2018!$A$7</c:f>
              <c:strCache>
                <c:ptCount val="1"/>
                <c:pt idx="0">
                  <c:v>7.</c:v>
                </c:pt>
              </c:strCache>
            </c:strRef>
          </c:tx>
          <c:spPr>
            <a:solidFill>
              <a:schemeClr val="accent5"/>
            </a:solidFill>
            <a:ln>
              <a:noFill/>
            </a:ln>
            <a:effectLst/>
          </c:spPr>
          <c:invertIfNegative val="0"/>
          <c:cat>
            <c:strRef>
              <c:f>RZGW_2018!$B$2:$H$2</c:f>
              <c:strCache>
                <c:ptCount val="7"/>
                <c:pt idx="0">
                  <c:v>Białystok</c:v>
                </c:pt>
                <c:pt idx="1">
                  <c:v>Gdańsk</c:v>
                </c:pt>
                <c:pt idx="2">
                  <c:v>Gliwice</c:v>
                </c:pt>
                <c:pt idx="3">
                  <c:v>Kraków</c:v>
                </c:pt>
                <c:pt idx="4">
                  <c:v>Lublin</c:v>
                </c:pt>
                <c:pt idx="5">
                  <c:v>Rzeszów</c:v>
                </c:pt>
                <c:pt idx="6">
                  <c:v>Warszawa</c:v>
                </c:pt>
              </c:strCache>
            </c:strRef>
          </c:cat>
          <c:val>
            <c:numRef>
              <c:f>RZGW_2018!$B$7:$H$7</c:f>
              <c:numCache>
                <c:formatCode>General</c:formatCode>
                <c:ptCount val="7"/>
                <c:pt idx="0">
                  <c:v>140</c:v>
                </c:pt>
                <c:pt idx="1">
                  <c:v>104</c:v>
                </c:pt>
                <c:pt idx="2">
                  <c:v>23</c:v>
                </c:pt>
                <c:pt idx="3">
                  <c:v>205</c:v>
                </c:pt>
                <c:pt idx="4">
                  <c:v>24</c:v>
                </c:pt>
                <c:pt idx="5">
                  <c:v>36</c:v>
                </c:pt>
                <c:pt idx="6">
                  <c:v>144</c:v>
                </c:pt>
              </c:numCache>
            </c:numRef>
          </c:val>
          <c:extLst>
            <c:ext xmlns:c16="http://schemas.microsoft.com/office/drawing/2014/chart" uri="{C3380CC4-5D6E-409C-BE32-E72D297353CC}">
              <c16:uniqueId val="{00000004-18AB-4469-8D33-CCBF0E4B484D}"/>
            </c:ext>
          </c:extLst>
        </c:ser>
        <c:ser>
          <c:idx val="5"/>
          <c:order val="5"/>
          <c:tx>
            <c:strRef>
              <c:f>RZGW_2018!$A$8</c:f>
              <c:strCache>
                <c:ptCount val="1"/>
                <c:pt idx="0">
                  <c:v>8.</c:v>
                </c:pt>
              </c:strCache>
            </c:strRef>
          </c:tx>
          <c:spPr>
            <a:solidFill>
              <a:schemeClr val="accent6"/>
            </a:solidFill>
            <a:ln>
              <a:noFill/>
            </a:ln>
            <a:effectLst/>
          </c:spPr>
          <c:invertIfNegative val="0"/>
          <c:cat>
            <c:strRef>
              <c:f>RZGW_2018!$B$2:$H$2</c:f>
              <c:strCache>
                <c:ptCount val="7"/>
                <c:pt idx="0">
                  <c:v>Białystok</c:v>
                </c:pt>
                <c:pt idx="1">
                  <c:v>Gdańsk</c:v>
                </c:pt>
                <c:pt idx="2">
                  <c:v>Gliwice</c:v>
                </c:pt>
                <c:pt idx="3">
                  <c:v>Kraków</c:v>
                </c:pt>
                <c:pt idx="4">
                  <c:v>Lublin</c:v>
                </c:pt>
                <c:pt idx="5">
                  <c:v>Rzeszów</c:v>
                </c:pt>
                <c:pt idx="6">
                  <c:v>Warszawa</c:v>
                </c:pt>
              </c:strCache>
            </c:strRef>
          </c:cat>
          <c:val>
            <c:numRef>
              <c:f>RZGW_2018!$B$8:$H$8</c:f>
              <c:numCache>
                <c:formatCode>General</c:formatCode>
                <c:ptCount val="7"/>
                <c:pt idx="0">
                  <c:v>0</c:v>
                </c:pt>
                <c:pt idx="1">
                  <c:v>14</c:v>
                </c:pt>
                <c:pt idx="2">
                  <c:v>0</c:v>
                </c:pt>
                <c:pt idx="3">
                  <c:v>9</c:v>
                </c:pt>
                <c:pt idx="4">
                  <c:v>30</c:v>
                </c:pt>
                <c:pt idx="5">
                  <c:v>15</c:v>
                </c:pt>
                <c:pt idx="6">
                  <c:v>13</c:v>
                </c:pt>
              </c:numCache>
            </c:numRef>
          </c:val>
          <c:extLst>
            <c:ext xmlns:c16="http://schemas.microsoft.com/office/drawing/2014/chart" uri="{C3380CC4-5D6E-409C-BE32-E72D297353CC}">
              <c16:uniqueId val="{00000005-18AB-4469-8D33-CCBF0E4B484D}"/>
            </c:ext>
          </c:extLst>
        </c:ser>
        <c:dLbls>
          <c:showLegendKey val="0"/>
          <c:showVal val="0"/>
          <c:showCatName val="0"/>
          <c:showSerName val="0"/>
          <c:showPercent val="0"/>
          <c:showBubbleSize val="0"/>
        </c:dLbls>
        <c:gapWidth val="219"/>
        <c:overlap val="-27"/>
        <c:axId val="478520832"/>
        <c:axId val="478506728"/>
      </c:barChart>
      <c:catAx>
        <c:axId val="478520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8506728"/>
        <c:crosses val="autoZero"/>
        <c:auto val="1"/>
        <c:lblAlgn val="ctr"/>
        <c:lblOffset val="100"/>
        <c:noMultiLvlLbl val="0"/>
      </c:catAx>
      <c:valAx>
        <c:axId val="478506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8520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734833289157979"/>
          <c:y val="6.8065796937039139E-2"/>
          <c:w val="0.45362340144054092"/>
          <c:h val="0.8752127056154283"/>
        </c:manualLayout>
      </c:layout>
      <c:pieChart>
        <c:varyColors val="1"/>
        <c:ser>
          <c:idx val="0"/>
          <c:order val="0"/>
          <c:tx>
            <c:strRef>
              <c:f>Regiony_Wodne!$H$125:$H$126</c:f>
              <c:strCache>
                <c:ptCount val="2"/>
                <c:pt idx="0">
                  <c:v>Równiny Wschodnie</c:v>
                </c:pt>
                <c:pt idx="1">
                  <c:v>Równiny Centralne</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042-4B10-BC1F-B759B9CDC57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042-4B10-BC1F-B759B9CDC575}"/>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Regiony_Wodne!$H$125:$H$126</c:f>
              <c:strCache>
                <c:ptCount val="2"/>
                <c:pt idx="0">
                  <c:v>Równiny Wschodnie</c:v>
                </c:pt>
                <c:pt idx="1">
                  <c:v>Równiny Centralne</c:v>
                </c:pt>
              </c:strCache>
            </c:strRef>
          </c:cat>
          <c:val>
            <c:numRef>
              <c:f>Regiony_Wodne!$I$125:$I$126</c:f>
              <c:numCache>
                <c:formatCode>General</c:formatCode>
                <c:ptCount val="2"/>
                <c:pt idx="0">
                  <c:v>48.5</c:v>
                </c:pt>
                <c:pt idx="1">
                  <c:v>51.5</c:v>
                </c:pt>
              </c:numCache>
            </c:numRef>
          </c:val>
          <c:extLst>
            <c:ext xmlns:c16="http://schemas.microsoft.com/office/drawing/2014/chart" uri="{C3380CC4-5D6E-409C-BE32-E72D297353CC}">
              <c16:uniqueId val="{00000004-E042-4B10-BC1F-B759B9CDC57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0190525023119721"/>
          <c:y val="0.4042818031183425"/>
          <c:w val="0.26575607565444148"/>
          <c:h val="0.19143639376331503"/>
        </c:manualLayout>
      </c:layout>
      <c:overlay val="0"/>
      <c:spPr>
        <a:solidFill>
          <a:schemeClr val="bg1"/>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RZGW_2019!$A$4</c:f>
              <c:strCache>
                <c:ptCount val="1"/>
                <c:pt idx="0">
                  <c:v>1.-4.</c:v>
                </c:pt>
              </c:strCache>
            </c:strRef>
          </c:tx>
          <c:spPr>
            <a:solidFill>
              <a:schemeClr val="accent1"/>
            </a:solidFill>
            <a:ln>
              <a:noFill/>
            </a:ln>
            <a:effectLst/>
          </c:spPr>
          <c:invertIfNegative val="0"/>
          <c:cat>
            <c:strRef>
              <c:f>RZGW_2019!$B$3:$H$3</c:f>
              <c:strCache>
                <c:ptCount val="7"/>
                <c:pt idx="0">
                  <c:v>Białystok</c:v>
                </c:pt>
                <c:pt idx="1">
                  <c:v>Gdańsk</c:v>
                </c:pt>
                <c:pt idx="2">
                  <c:v>Gliwice</c:v>
                </c:pt>
                <c:pt idx="3">
                  <c:v>Kraków</c:v>
                </c:pt>
                <c:pt idx="4">
                  <c:v>Lublin</c:v>
                </c:pt>
                <c:pt idx="5">
                  <c:v>Rzeszów</c:v>
                </c:pt>
                <c:pt idx="6">
                  <c:v>Warszawa</c:v>
                </c:pt>
              </c:strCache>
            </c:strRef>
          </c:cat>
          <c:val>
            <c:numRef>
              <c:f>RZGW_2019!$B$4:$H$4</c:f>
              <c:numCache>
                <c:formatCode>General</c:formatCode>
                <c:ptCount val="7"/>
                <c:pt idx="0">
                  <c:v>451</c:v>
                </c:pt>
                <c:pt idx="1">
                  <c:v>1178</c:v>
                </c:pt>
                <c:pt idx="2">
                  <c:v>233</c:v>
                </c:pt>
                <c:pt idx="3">
                  <c:v>237</c:v>
                </c:pt>
                <c:pt idx="4">
                  <c:v>176</c:v>
                </c:pt>
                <c:pt idx="5">
                  <c:v>277</c:v>
                </c:pt>
                <c:pt idx="6">
                  <c:v>364</c:v>
                </c:pt>
              </c:numCache>
            </c:numRef>
          </c:val>
          <c:extLst>
            <c:ext xmlns:c16="http://schemas.microsoft.com/office/drawing/2014/chart" uri="{C3380CC4-5D6E-409C-BE32-E72D297353CC}">
              <c16:uniqueId val="{00000000-7D8A-4256-B603-AE252D7FC408}"/>
            </c:ext>
          </c:extLst>
        </c:ser>
        <c:ser>
          <c:idx val="1"/>
          <c:order val="1"/>
          <c:tx>
            <c:strRef>
              <c:f>RZGW_2019!$A$5</c:f>
              <c:strCache>
                <c:ptCount val="1"/>
                <c:pt idx="0">
                  <c:v>5.</c:v>
                </c:pt>
              </c:strCache>
            </c:strRef>
          </c:tx>
          <c:spPr>
            <a:solidFill>
              <a:schemeClr val="accent3"/>
            </a:solidFill>
            <a:ln>
              <a:noFill/>
            </a:ln>
            <a:effectLst/>
          </c:spPr>
          <c:invertIfNegative val="0"/>
          <c:cat>
            <c:strRef>
              <c:f>RZGW_2019!$B$3:$H$3</c:f>
              <c:strCache>
                <c:ptCount val="7"/>
                <c:pt idx="0">
                  <c:v>Białystok</c:v>
                </c:pt>
                <c:pt idx="1">
                  <c:v>Gdańsk</c:v>
                </c:pt>
                <c:pt idx="2">
                  <c:v>Gliwice</c:v>
                </c:pt>
                <c:pt idx="3">
                  <c:v>Kraków</c:v>
                </c:pt>
                <c:pt idx="4">
                  <c:v>Lublin</c:v>
                </c:pt>
                <c:pt idx="5">
                  <c:v>Rzeszów</c:v>
                </c:pt>
                <c:pt idx="6">
                  <c:v>Warszawa</c:v>
                </c:pt>
              </c:strCache>
            </c:strRef>
          </c:cat>
          <c:val>
            <c:numRef>
              <c:f>RZGW_2019!$B$5:$H$5</c:f>
              <c:numCache>
                <c:formatCode>General</c:formatCode>
                <c:ptCount val="7"/>
                <c:pt idx="0">
                  <c:v>0</c:v>
                </c:pt>
                <c:pt idx="1">
                  <c:v>12</c:v>
                </c:pt>
                <c:pt idx="2">
                  <c:v>7</c:v>
                </c:pt>
                <c:pt idx="3">
                  <c:v>81</c:v>
                </c:pt>
                <c:pt idx="4">
                  <c:v>7</c:v>
                </c:pt>
                <c:pt idx="5">
                  <c:v>65</c:v>
                </c:pt>
                <c:pt idx="6">
                  <c:v>6</c:v>
                </c:pt>
              </c:numCache>
            </c:numRef>
          </c:val>
          <c:extLst>
            <c:ext xmlns:c16="http://schemas.microsoft.com/office/drawing/2014/chart" uri="{C3380CC4-5D6E-409C-BE32-E72D297353CC}">
              <c16:uniqueId val="{00000001-7D8A-4256-B603-AE252D7FC408}"/>
            </c:ext>
          </c:extLst>
        </c:ser>
        <c:ser>
          <c:idx val="2"/>
          <c:order val="2"/>
          <c:tx>
            <c:strRef>
              <c:f>RZGW_2019!$A$6</c:f>
              <c:strCache>
                <c:ptCount val="1"/>
                <c:pt idx="0">
                  <c:v>6.</c:v>
                </c:pt>
              </c:strCache>
            </c:strRef>
          </c:tx>
          <c:spPr>
            <a:solidFill>
              <a:schemeClr val="accent4"/>
            </a:solidFill>
            <a:ln>
              <a:noFill/>
            </a:ln>
            <a:effectLst/>
          </c:spPr>
          <c:invertIfNegative val="0"/>
          <c:cat>
            <c:strRef>
              <c:f>RZGW_2019!$B$3:$H$3</c:f>
              <c:strCache>
                <c:ptCount val="7"/>
                <c:pt idx="0">
                  <c:v>Białystok</c:v>
                </c:pt>
                <c:pt idx="1">
                  <c:v>Gdańsk</c:v>
                </c:pt>
                <c:pt idx="2">
                  <c:v>Gliwice</c:v>
                </c:pt>
                <c:pt idx="3">
                  <c:v>Kraków</c:v>
                </c:pt>
                <c:pt idx="4">
                  <c:v>Lublin</c:v>
                </c:pt>
                <c:pt idx="5">
                  <c:v>Rzeszów</c:v>
                </c:pt>
                <c:pt idx="6">
                  <c:v>Warszawa</c:v>
                </c:pt>
              </c:strCache>
            </c:strRef>
          </c:cat>
          <c:val>
            <c:numRef>
              <c:f>RZGW_2019!$B$6:$H$6</c:f>
              <c:numCache>
                <c:formatCode>General</c:formatCode>
                <c:ptCount val="7"/>
                <c:pt idx="0">
                  <c:v>0</c:v>
                </c:pt>
                <c:pt idx="1">
                  <c:v>13</c:v>
                </c:pt>
                <c:pt idx="2">
                  <c:v>6</c:v>
                </c:pt>
                <c:pt idx="3">
                  <c:v>36</c:v>
                </c:pt>
                <c:pt idx="4">
                  <c:v>4</c:v>
                </c:pt>
                <c:pt idx="5">
                  <c:v>16</c:v>
                </c:pt>
                <c:pt idx="6">
                  <c:v>8</c:v>
                </c:pt>
              </c:numCache>
            </c:numRef>
          </c:val>
          <c:extLst>
            <c:ext xmlns:c16="http://schemas.microsoft.com/office/drawing/2014/chart" uri="{C3380CC4-5D6E-409C-BE32-E72D297353CC}">
              <c16:uniqueId val="{00000002-7D8A-4256-B603-AE252D7FC408}"/>
            </c:ext>
          </c:extLst>
        </c:ser>
        <c:ser>
          <c:idx val="3"/>
          <c:order val="3"/>
          <c:tx>
            <c:strRef>
              <c:f>RZGW_2019!$A$7</c:f>
              <c:strCache>
                <c:ptCount val="1"/>
                <c:pt idx="0">
                  <c:v>7.</c:v>
                </c:pt>
              </c:strCache>
            </c:strRef>
          </c:tx>
          <c:spPr>
            <a:solidFill>
              <a:schemeClr val="accent5"/>
            </a:solidFill>
            <a:ln>
              <a:noFill/>
            </a:ln>
            <a:effectLst/>
          </c:spPr>
          <c:invertIfNegative val="0"/>
          <c:cat>
            <c:strRef>
              <c:f>RZGW_2019!$B$3:$H$3</c:f>
              <c:strCache>
                <c:ptCount val="7"/>
                <c:pt idx="0">
                  <c:v>Białystok</c:v>
                </c:pt>
                <c:pt idx="1">
                  <c:v>Gdańsk</c:v>
                </c:pt>
                <c:pt idx="2">
                  <c:v>Gliwice</c:v>
                </c:pt>
                <c:pt idx="3">
                  <c:v>Kraków</c:v>
                </c:pt>
                <c:pt idx="4">
                  <c:v>Lublin</c:v>
                </c:pt>
                <c:pt idx="5">
                  <c:v>Rzeszów</c:v>
                </c:pt>
                <c:pt idx="6">
                  <c:v>Warszawa</c:v>
                </c:pt>
              </c:strCache>
            </c:strRef>
          </c:cat>
          <c:val>
            <c:numRef>
              <c:f>RZGW_2019!$B$7:$H$7</c:f>
              <c:numCache>
                <c:formatCode>General</c:formatCode>
                <c:ptCount val="7"/>
                <c:pt idx="0">
                  <c:v>161</c:v>
                </c:pt>
                <c:pt idx="1">
                  <c:v>173</c:v>
                </c:pt>
                <c:pt idx="2">
                  <c:v>63</c:v>
                </c:pt>
                <c:pt idx="3">
                  <c:v>186</c:v>
                </c:pt>
                <c:pt idx="4">
                  <c:v>74</c:v>
                </c:pt>
                <c:pt idx="5">
                  <c:v>107</c:v>
                </c:pt>
                <c:pt idx="6">
                  <c:v>115</c:v>
                </c:pt>
              </c:numCache>
            </c:numRef>
          </c:val>
          <c:extLst>
            <c:ext xmlns:c16="http://schemas.microsoft.com/office/drawing/2014/chart" uri="{C3380CC4-5D6E-409C-BE32-E72D297353CC}">
              <c16:uniqueId val="{00000003-7D8A-4256-B603-AE252D7FC408}"/>
            </c:ext>
          </c:extLst>
        </c:ser>
        <c:ser>
          <c:idx val="4"/>
          <c:order val="4"/>
          <c:tx>
            <c:strRef>
              <c:f>RZGW_2019!$A$8</c:f>
              <c:strCache>
                <c:ptCount val="1"/>
                <c:pt idx="0">
                  <c:v>8.</c:v>
                </c:pt>
              </c:strCache>
            </c:strRef>
          </c:tx>
          <c:spPr>
            <a:solidFill>
              <a:schemeClr val="accent6"/>
            </a:solidFill>
            <a:ln>
              <a:noFill/>
            </a:ln>
            <a:effectLst/>
          </c:spPr>
          <c:invertIfNegative val="0"/>
          <c:cat>
            <c:strRef>
              <c:f>RZGW_2019!$B$3:$H$3</c:f>
              <c:strCache>
                <c:ptCount val="7"/>
                <c:pt idx="0">
                  <c:v>Białystok</c:v>
                </c:pt>
                <c:pt idx="1">
                  <c:v>Gdańsk</c:v>
                </c:pt>
                <c:pt idx="2">
                  <c:v>Gliwice</c:v>
                </c:pt>
                <c:pt idx="3">
                  <c:v>Kraków</c:v>
                </c:pt>
                <c:pt idx="4">
                  <c:v>Lublin</c:v>
                </c:pt>
                <c:pt idx="5">
                  <c:v>Rzeszów</c:v>
                </c:pt>
                <c:pt idx="6">
                  <c:v>Warszawa</c:v>
                </c:pt>
              </c:strCache>
            </c:strRef>
          </c:cat>
          <c:val>
            <c:numRef>
              <c:f>RZGW_2019!$B$8:$H$8</c:f>
              <c:numCache>
                <c:formatCode>General</c:formatCode>
                <c:ptCount val="7"/>
                <c:pt idx="0">
                  <c:v>0</c:v>
                </c:pt>
                <c:pt idx="1">
                  <c:v>11</c:v>
                </c:pt>
                <c:pt idx="2">
                  <c:v>1</c:v>
                </c:pt>
                <c:pt idx="3">
                  <c:v>7</c:v>
                </c:pt>
                <c:pt idx="4">
                  <c:v>4</c:v>
                </c:pt>
                <c:pt idx="5">
                  <c:v>23</c:v>
                </c:pt>
                <c:pt idx="6">
                  <c:v>32</c:v>
                </c:pt>
              </c:numCache>
            </c:numRef>
          </c:val>
          <c:extLst>
            <c:ext xmlns:c16="http://schemas.microsoft.com/office/drawing/2014/chart" uri="{C3380CC4-5D6E-409C-BE32-E72D297353CC}">
              <c16:uniqueId val="{00000004-7D8A-4256-B603-AE252D7FC408}"/>
            </c:ext>
          </c:extLst>
        </c:ser>
        <c:dLbls>
          <c:showLegendKey val="0"/>
          <c:showVal val="0"/>
          <c:showCatName val="0"/>
          <c:showSerName val="0"/>
          <c:showPercent val="0"/>
          <c:showBubbleSize val="0"/>
        </c:dLbls>
        <c:gapWidth val="219"/>
        <c:overlap val="-27"/>
        <c:axId val="649531816"/>
        <c:axId val="692622704"/>
      </c:barChart>
      <c:catAx>
        <c:axId val="649531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92622704"/>
        <c:crosses val="autoZero"/>
        <c:auto val="1"/>
        <c:lblAlgn val="ctr"/>
        <c:lblOffset val="100"/>
        <c:noMultiLvlLbl val="0"/>
      </c:catAx>
      <c:valAx>
        <c:axId val="692622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49531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000"/>
              <a:t>Liczba odcinków z potencjalnym zagrożeniem swobodnego spływu lodu - oszacowanie</a:t>
            </a:r>
            <a:r>
              <a:rPr lang="pl-PL" sz="1000" baseline="0"/>
              <a:t> PGW WP, 2020</a:t>
            </a:r>
            <a:endParaRPr lang="pl-PL" sz="10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bar"/>
        <c:grouping val="clustered"/>
        <c:varyColors val="0"/>
        <c:ser>
          <c:idx val="0"/>
          <c:order val="0"/>
          <c:tx>
            <c:strRef>
              <c:f>Arkusz2!$D$6</c:f>
              <c:strCache>
                <c:ptCount val="1"/>
                <c:pt idx="0">
                  <c:v>Liczba odcinków z potencjalnym zagrożeniem swobodnego spływu lodu</c:v>
                </c:pt>
              </c:strCache>
            </c:strRef>
          </c:tx>
          <c:spPr>
            <a:solidFill>
              <a:schemeClr val="accent1"/>
            </a:solidFill>
            <a:ln>
              <a:noFill/>
            </a:ln>
            <a:effectLst/>
          </c:spPr>
          <c:invertIfNegative val="0"/>
          <c:cat>
            <c:strRef>
              <c:f>Arkusz2!$B$7:$B$13</c:f>
              <c:strCache>
                <c:ptCount val="7"/>
                <c:pt idx="0">
                  <c:v>Region wodny Bugu</c:v>
                </c:pt>
                <c:pt idx="1">
                  <c:v>Region wodny Dolnej Wisły</c:v>
                </c:pt>
                <c:pt idx="2">
                  <c:v>Region wodny Górnej-Wschodniej Wisły</c:v>
                </c:pt>
                <c:pt idx="3">
                  <c:v>Region wodny Górnej-Zachodniej Wisły</c:v>
                </c:pt>
                <c:pt idx="4">
                  <c:v>Region wodny Małej Wisły</c:v>
                </c:pt>
                <c:pt idx="5">
                  <c:v>Region wodny Narwii</c:v>
                </c:pt>
                <c:pt idx="6">
                  <c:v>Region wodny Środkowej Wisły</c:v>
                </c:pt>
              </c:strCache>
            </c:strRef>
          </c:cat>
          <c:val>
            <c:numRef>
              <c:f>Arkusz2!$D$7:$D$13</c:f>
              <c:numCache>
                <c:formatCode>General</c:formatCode>
                <c:ptCount val="7"/>
                <c:pt idx="0">
                  <c:v>57</c:v>
                </c:pt>
                <c:pt idx="1">
                  <c:v>26</c:v>
                </c:pt>
                <c:pt idx="2">
                  <c:v>102</c:v>
                </c:pt>
                <c:pt idx="3">
                  <c:v>48</c:v>
                </c:pt>
                <c:pt idx="4">
                  <c:v>59</c:v>
                </c:pt>
                <c:pt idx="5">
                  <c:v>7</c:v>
                </c:pt>
                <c:pt idx="6">
                  <c:v>177</c:v>
                </c:pt>
              </c:numCache>
            </c:numRef>
          </c:val>
          <c:extLst>
            <c:ext xmlns:c16="http://schemas.microsoft.com/office/drawing/2014/chart" uri="{C3380CC4-5D6E-409C-BE32-E72D297353CC}">
              <c16:uniqueId val="{00000000-3397-47CF-9290-1BC7E63FE579}"/>
            </c:ext>
          </c:extLst>
        </c:ser>
        <c:dLbls>
          <c:showLegendKey val="0"/>
          <c:showVal val="0"/>
          <c:showCatName val="0"/>
          <c:showSerName val="0"/>
          <c:showPercent val="0"/>
          <c:showBubbleSize val="0"/>
        </c:dLbls>
        <c:gapWidth val="182"/>
        <c:axId val="1351108064"/>
        <c:axId val="1351109704"/>
      </c:barChart>
      <c:catAx>
        <c:axId val="13511080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51109704"/>
        <c:crosses val="autoZero"/>
        <c:auto val="1"/>
        <c:lblAlgn val="ctr"/>
        <c:lblOffset val="100"/>
        <c:noMultiLvlLbl val="0"/>
      </c:catAx>
      <c:valAx>
        <c:axId val="13511097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51108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000"/>
              <a:t>Liczba jcwp z odcinkami</a:t>
            </a:r>
            <a:r>
              <a:rPr lang="pl-PL" sz="1000" baseline="0"/>
              <a:t> potencjalnego zagrożenia </a:t>
            </a:r>
            <a:br>
              <a:rPr lang="pl-PL" sz="1000" baseline="0"/>
            </a:br>
            <a:r>
              <a:rPr lang="pl-PL" sz="1000" baseline="0"/>
              <a:t>dla</a:t>
            </a:r>
            <a:r>
              <a:rPr lang="pl-PL" sz="1000" b="0" i="0" u="none" strike="noStrike" kern="1200" spc="0" baseline="0">
                <a:solidFill>
                  <a:sysClr val="windowText" lastClr="000000">
                    <a:lumMod val="65000"/>
                    <a:lumOff val="35000"/>
                  </a:sysClr>
                </a:solidFill>
                <a:latin typeface="+mn-lt"/>
                <a:ea typeface="+mn-ea"/>
                <a:cs typeface="+mn-cs"/>
              </a:rPr>
              <a:t> </a:t>
            </a:r>
            <a:r>
              <a:rPr lang="pl-PL" sz="1000" baseline="0"/>
              <a:t>swobodnego spływu lodu - PUW 2016 r.</a:t>
            </a:r>
            <a:endParaRPr lang="pl-PL" sz="10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bar"/>
        <c:grouping val="clustered"/>
        <c:varyColors val="0"/>
        <c:ser>
          <c:idx val="0"/>
          <c:order val="0"/>
          <c:tx>
            <c:strRef>
              <c:f>Arkusz2!$D$17:$D$18</c:f>
              <c:strCache>
                <c:ptCount val="2"/>
                <c:pt idx="0">
                  <c:v>PUW (2016)</c:v>
                </c:pt>
                <c:pt idx="1">
                  <c:v>Liczba odcinków z potencjalnym zagrożeniem swobodnego spływu lodu</c:v>
                </c:pt>
              </c:strCache>
            </c:strRef>
          </c:tx>
          <c:spPr>
            <a:solidFill>
              <a:schemeClr val="accent1"/>
            </a:solidFill>
            <a:ln>
              <a:noFill/>
            </a:ln>
            <a:effectLst/>
          </c:spPr>
          <c:invertIfNegative val="0"/>
          <c:cat>
            <c:strRef>
              <c:f>Arkusz2!$B$19:$B$25</c:f>
              <c:strCache>
                <c:ptCount val="7"/>
                <c:pt idx="0">
                  <c:v>Region wodny Bugu</c:v>
                </c:pt>
                <c:pt idx="1">
                  <c:v>Region wodny Dolnej Wisły</c:v>
                </c:pt>
                <c:pt idx="2">
                  <c:v>Region wodny Górnej-Wschodniej Wisły</c:v>
                </c:pt>
                <c:pt idx="3">
                  <c:v>Region wodny Górnej-Zachodniej Wisły</c:v>
                </c:pt>
                <c:pt idx="4">
                  <c:v>Region wodny Małej Wisły</c:v>
                </c:pt>
                <c:pt idx="5">
                  <c:v>Region wodny Narwii</c:v>
                </c:pt>
                <c:pt idx="6">
                  <c:v>Region wodny Środkowej Wisły</c:v>
                </c:pt>
              </c:strCache>
            </c:strRef>
          </c:cat>
          <c:val>
            <c:numRef>
              <c:f>Arkusz2!$D$19:$D$25</c:f>
              <c:numCache>
                <c:formatCode>General</c:formatCode>
                <c:ptCount val="7"/>
              </c:numCache>
            </c:numRef>
          </c:val>
          <c:extLst>
            <c:ext xmlns:c16="http://schemas.microsoft.com/office/drawing/2014/chart" uri="{C3380CC4-5D6E-409C-BE32-E72D297353CC}">
              <c16:uniqueId val="{00000000-1D5F-4001-8BEF-D93BC26AAC2B}"/>
            </c:ext>
          </c:extLst>
        </c:ser>
        <c:ser>
          <c:idx val="1"/>
          <c:order val="1"/>
          <c:tx>
            <c:strRef>
              <c:f>Arkusz2!$F$17:$F$18</c:f>
              <c:strCache>
                <c:ptCount val="2"/>
                <c:pt idx="0">
                  <c:v>PUW (2016)</c:v>
                </c:pt>
                <c:pt idx="1">
                  <c:v>Liczba jcwp z odcinkami z potencjalnym zagrożeniem spływu lodu</c:v>
                </c:pt>
              </c:strCache>
            </c:strRef>
          </c:tx>
          <c:spPr>
            <a:solidFill>
              <a:schemeClr val="accent2"/>
            </a:solidFill>
            <a:ln>
              <a:noFill/>
            </a:ln>
            <a:effectLst/>
          </c:spPr>
          <c:invertIfNegative val="0"/>
          <c:cat>
            <c:strRef>
              <c:f>Arkusz2!$B$19:$B$25</c:f>
              <c:strCache>
                <c:ptCount val="7"/>
                <c:pt idx="0">
                  <c:v>Region wodny Bugu</c:v>
                </c:pt>
                <c:pt idx="1">
                  <c:v>Region wodny Dolnej Wisły</c:v>
                </c:pt>
                <c:pt idx="2">
                  <c:v>Region wodny Górnej-Wschodniej Wisły</c:v>
                </c:pt>
                <c:pt idx="3">
                  <c:v>Region wodny Górnej-Zachodniej Wisły</c:v>
                </c:pt>
                <c:pt idx="4">
                  <c:v>Region wodny Małej Wisły</c:v>
                </c:pt>
                <c:pt idx="5">
                  <c:v>Region wodny Narwii</c:v>
                </c:pt>
                <c:pt idx="6">
                  <c:v>Region wodny Środkowej Wisły</c:v>
                </c:pt>
              </c:strCache>
            </c:strRef>
          </c:cat>
          <c:val>
            <c:numRef>
              <c:f>Arkusz2!$F$19:$F$25</c:f>
              <c:numCache>
                <c:formatCode>General</c:formatCode>
                <c:ptCount val="7"/>
                <c:pt idx="0">
                  <c:v>193</c:v>
                </c:pt>
                <c:pt idx="1">
                  <c:v>290</c:v>
                </c:pt>
                <c:pt idx="2">
                  <c:v>192</c:v>
                </c:pt>
                <c:pt idx="3">
                  <c:v>221</c:v>
                </c:pt>
                <c:pt idx="4">
                  <c:v>0</c:v>
                </c:pt>
                <c:pt idx="5">
                  <c:v>164</c:v>
                </c:pt>
                <c:pt idx="6">
                  <c:v>338</c:v>
                </c:pt>
              </c:numCache>
            </c:numRef>
          </c:val>
          <c:extLst>
            <c:ext xmlns:c16="http://schemas.microsoft.com/office/drawing/2014/chart" uri="{C3380CC4-5D6E-409C-BE32-E72D297353CC}">
              <c16:uniqueId val="{00000001-1D5F-4001-8BEF-D93BC26AAC2B}"/>
            </c:ext>
          </c:extLst>
        </c:ser>
        <c:dLbls>
          <c:showLegendKey val="0"/>
          <c:showVal val="0"/>
          <c:showCatName val="0"/>
          <c:showSerName val="0"/>
          <c:showPercent val="0"/>
          <c:showBubbleSize val="0"/>
        </c:dLbls>
        <c:gapWidth val="182"/>
        <c:axId val="279811183"/>
        <c:axId val="279820039"/>
      </c:barChart>
      <c:catAx>
        <c:axId val="27981118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9820039"/>
        <c:crosses val="autoZero"/>
        <c:auto val="1"/>
        <c:lblAlgn val="ctr"/>
        <c:lblOffset val="100"/>
        <c:noMultiLvlLbl val="0"/>
      </c:catAx>
      <c:valAx>
        <c:axId val="2798200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981118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pl-PL" sz="1000"/>
              <a:t>Udział</a:t>
            </a:r>
            <a:r>
              <a:rPr lang="pl-PL" sz="1000" baseline="0"/>
              <a:t> jcwp danego regionu wodnego w ogólnej liczbie jcwp z odcinkami potencjalnego zagrożenia spływu wód lub lodu (2019)</a:t>
            </a:r>
            <a:endParaRPr lang="pl-PL" sz="1000"/>
          </a:p>
        </c:rich>
      </c:tx>
      <c:layout>
        <c:manualLayout>
          <c:xMode val="edge"/>
          <c:yMode val="edge"/>
          <c:x val="0.12375000897757077"/>
          <c:y val="4.7233481670433772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10328465513517882"/>
          <c:y val="0.19462549923682596"/>
          <c:w val="0.50282463605763217"/>
          <c:h val="0.74643356220290014"/>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F86-4968-A431-FF4E9E43365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F86-4968-A431-FF4E9E43365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F86-4968-A431-FF4E9E43365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F86-4968-A431-FF4E9E43365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F86-4968-A431-FF4E9E433654}"/>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F86-4968-A431-FF4E9E433654}"/>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2F86-4968-A431-FF4E9E433654}"/>
              </c:ext>
            </c:extLst>
          </c:dPt>
          <c:dLbls>
            <c:dLbl>
              <c:idx val="1"/>
              <c:layout>
                <c:manualLayout>
                  <c:x val="-6.5006631710650645E-2"/>
                  <c:y val="5.50380396890177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F86-4968-A431-FF4E9E433654}"/>
                </c:ext>
              </c:extLst>
            </c:dLbl>
            <c:dLbl>
              <c:idx val="3"/>
              <c:layout>
                <c:manualLayout>
                  <c:x val="-4.0850786426848334E-2"/>
                  <c:y val="-0.127583956583876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F86-4968-A431-FF4E9E433654}"/>
                </c:ext>
              </c:extLst>
            </c:dLbl>
            <c:dLbl>
              <c:idx val="4"/>
              <c:layout>
                <c:manualLayout>
                  <c:x val="6.9649747801246775E-2"/>
                  <c:y val="-0.1131362139227939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F86-4968-A431-FF4E9E433654}"/>
                </c:ext>
              </c:extLst>
            </c:dLbl>
            <c:dLbl>
              <c:idx val="5"/>
              <c:layout>
                <c:manualLayout>
                  <c:x val="7.8963789573758297E-2"/>
                  <c:y val="-5.25288384580214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F86-4968-A431-FF4E9E433654}"/>
                </c:ext>
              </c:extLst>
            </c:dLbl>
            <c:dLbl>
              <c:idx val="6"/>
              <c:layout>
                <c:manualLayout>
                  <c:x val="8.8952109545404195E-2"/>
                  <c:y val="7.05073148670668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F86-4968-A431-FF4E9E433654}"/>
                </c:ext>
              </c:extLst>
            </c:dLbl>
            <c:spPr>
              <a:solidFill>
                <a:schemeClr val="tx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Arkusz2!$G$7:$G$13</c:f>
              <c:strCache>
                <c:ptCount val="7"/>
                <c:pt idx="0">
                  <c:v>Region wodny Bugu</c:v>
                </c:pt>
                <c:pt idx="1">
                  <c:v>Region wodny Dolnej Wisły</c:v>
                </c:pt>
                <c:pt idx="2">
                  <c:v>Region wodny Górnej-Wschodniej Wisły</c:v>
                </c:pt>
                <c:pt idx="3">
                  <c:v>Region wodny Górnej-Zachodniej Wisły</c:v>
                </c:pt>
                <c:pt idx="4">
                  <c:v>Region wodny Małej Wisły</c:v>
                </c:pt>
                <c:pt idx="5">
                  <c:v>Region wodny Narwii</c:v>
                </c:pt>
                <c:pt idx="6">
                  <c:v>Region wodny Środkowej Wisły</c:v>
                </c:pt>
              </c:strCache>
            </c:strRef>
          </c:cat>
          <c:val>
            <c:numRef>
              <c:f>Arkusz2!$H$7:$H$13</c:f>
              <c:numCache>
                <c:formatCode>0%</c:formatCode>
                <c:ptCount val="7"/>
                <c:pt idx="0">
                  <c:v>0.13872832369942195</c:v>
                </c:pt>
                <c:pt idx="1">
                  <c:v>2.8901734104046242E-2</c:v>
                </c:pt>
                <c:pt idx="2">
                  <c:v>0.18497109826589594</c:v>
                </c:pt>
                <c:pt idx="3">
                  <c:v>0.19653179190751446</c:v>
                </c:pt>
                <c:pt idx="4">
                  <c:v>0.10982658959537572</c:v>
                </c:pt>
                <c:pt idx="5">
                  <c:v>2.3121387283236993E-2</c:v>
                </c:pt>
                <c:pt idx="6">
                  <c:v>0.31791907514450868</c:v>
                </c:pt>
              </c:numCache>
            </c:numRef>
          </c:val>
          <c:extLst>
            <c:ext xmlns:c16="http://schemas.microsoft.com/office/drawing/2014/chart" uri="{C3380CC4-5D6E-409C-BE32-E72D297353CC}">
              <c16:uniqueId val="{0000000E-2F86-4968-A431-FF4E9E433654}"/>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62644035727892255"/>
          <c:y val="0.19388042515588289"/>
          <c:w val="0.33893728611459584"/>
          <c:h val="0.5951433567161795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pl-PL" sz="1000" b="0" i="0" baseline="0">
                <a:effectLst/>
              </a:rPr>
              <a:t>Udział jcwp danego regionu wodnego w ogólnej liczbie jcwp z odcinkami potencjalnego zagrożenia spływu wód lublodu (PUW 2016)</a:t>
            </a:r>
            <a:endParaRPr lang="pl-PL" sz="1000">
              <a:effectLst/>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13612180245427033"/>
          <c:y val="0.16246987238219104"/>
          <c:w val="0.49924706493614252"/>
          <c:h val="0.73310520552051583"/>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8F8-4F0A-A6A2-6D960FA832D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8F8-4F0A-A6A2-6D960FA832D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8F8-4F0A-A6A2-6D960FA832D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8F8-4F0A-A6A2-6D960FA832D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8F8-4F0A-A6A2-6D960FA832DB}"/>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E8F8-4F0A-A6A2-6D960FA832DB}"/>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E8F8-4F0A-A6A2-6D960FA832DB}"/>
              </c:ext>
            </c:extLst>
          </c:dPt>
          <c:dLbls>
            <c:spPr>
              <a:solidFill>
                <a:schemeClr val="tx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Arkusz2!$G$19:$G$25</c:f>
              <c:strCache>
                <c:ptCount val="7"/>
                <c:pt idx="0">
                  <c:v>Region wodny Bugu</c:v>
                </c:pt>
                <c:pt idx="1">
                  <c:v>Region wodny Dolnej Wisły</c:v>
                </c:pt>
                <c:pt idx="2">
                  <c:v>Region wodny Górnej-Wschodniej Wisły</c:v>
                </c:pt>
                <c:pt idx="3">
                  <c:v>Region wodny Górnej-Zachodniej Wisły</c:v>
                </c:pt>
                <c:pt idx="4">
                  <c:v>Region wodny Małej Wisły</c:v>
                </c:pt>
                <c:pt idx="5">
                  <c:v>Region wodny Narwii</c:v>
                </c:pt>
                <c:pt idx="6">
                  <c:v>Region wodny Środkowej Wisły</c:v>
                </c:pt>
              </c:strCache>
            </c:strRef>
          </c:cat>
          <c:val>
            <c:numRef>
              <c:f>Arkusz2!$H$19:$H$25</c:f>
              <c:numCache>
                <c:formatCode>0%</c:formatCode>
                <c:ptCount val="7"/>
                <c:pt idx="0">
                  <c:v>0.13805436337625179</c:v>
                </c:pt>
                <c:pt idx="1">
                  <c:v>0.20743919885550788</c:v>
                </c:pt>
                <c:pt idx="2">
                  <c:v>0.13733905579399142</c:v>
                </c:pt>
                <c:pt idx="3">
                  <c:v>0.15808297567954221</c:v>
                </c:pt>
                <c:pt idx="4">
                  <c:v>0</c:v>
                </c:pt>
                <c:pt idx="5">
                  <c:v>0.11731044349070101</c:v>
                </c:pt>
                <c:pt idx="6">
                  <c:v>0.24177396280400573</c:v>
                </c:pt>
              </c:numCache>
            </c:numRef>
          </c:val>
          <c:extLst>
            <c:ext xmlns:c16="http://schemas.microsoft.com/office/drawing/2014/chart" uri="{C3380CC4-5D6E-409C-BE32-E72D297353CC}">
              <c16:uniqueId val="{0000000E-E8F8-4F0A-A6A2-6D960FA832DB}"/>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65176831495816179"/>
          <c:y val="0.2695175811533379"/>
          <c:w val="0.32630149439542039"/>
          <c:h val="0.6069726383387080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624-418B-80EA-8B917C3054A1}"/>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624-418B-80EA-8B917C3054A1}"/>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624-418B-80EA-8B917C3054A1}"/>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B624-418B-80EA-8B917C3054A1}"/>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B624-418B-80EA-8B917C3054A1}"/>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B624-418B-80EA-8B917C3054A1}"/>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B624-418B-80EA-8B917C3054A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Arkusz4!$C$5:$C$11</c:f>
              <c:strCache>
                <c:ptCount val="7"/>
                <c:pt idx="0">
                  <c:v>Region wodny Bugu</c:v>
                </c:pt>
                <c:pt idx="1">
                  <c:v>Region wodny Dolnej Wisły</c:v>
                </c:pt>
                <c:pt idx="2">
                  <c:v>Region wodny Górnej-Wschodniej Wisły</c:v>
                </c:pt>
                <c:pt idx="3">
                  <c:v>Region wodny Górnej-Zachodniej Wisły</c:v>
                </c:pt>
                <c:pt idx="4">
                  <c:v>Region wodny Małej Wisły</c:v>
                </c:pt>
                <c:pt idx="5">
                  <c:v>Region wodny Narwi</c:v>
                </c:pt>
                <c:pt idx="6">
                  <c:v>Region wodny Środkowej Wisły</c:v>
                </c:pt>
              </c:strCache>
            </c:strRef>
          </c:cat>
          <c:val>
            <c:numRef>
              <c:f>Arkusz4!$E$5:$E$11</c:f>
              <c:numCache>
                <c:formatCode>0%</c:formatCode>
                <c:ptCount val="7"/>
                <c:pt idx="0">
                  <c:v>9.1874222569354042E-2</c:v>
                </c:pt>
                <c:pt idx="1">
                  <c:v>0.18791402701842691</c:v>
                </c:pt>
                <c:pt idx="2">
                  <c:v>7.0062773004715209E-2</c:v>
                </c:pt>
                <c:pt idx="3">
                  <c:v>0.26720472099279702</c:v>
                </c:pt>
                <c:pt idx="4">
                  <c:v>2.9997975064364024E-2</c:v>
                </c:pt>
                <c:pt idx="5">
                  <c:v>0.17972750151870173</c:v>
                </c:pt>
                <c:pt idx="6">
                  <c:v>0.17321877983164108</c:v>
                </c:pt>
              </c:numCache>
            </c:numRef>
          </c:val>
          <c:extLst>
            <c:ext xmlns:c16="http://schemas.microsoft.com/office/drawing/2014/chart" uri="{C3380CC4-5D6E-409C-BE32-E72D297353CC}">
              <c16:uniqueId val="{0000000E-B624-418B-80EA-8B917C3054A1}"/>
            </c:ext>
          </c:extLst>
        </c:ser>
        <c:dLbls>
          <c:dLblPos val="ctr"/>
          <c:showLegendKey val="0"/>
          <c:showVal val="0"/>
          <c:showCatName val="0"/>
          <c:showSerName val="0"/>
          <c:showPercent val="1"/>
          <c:showBubbleSize val="0"/>
          <c:showLeaderLines val="1"/>
        </c:dLbls>
        <c:firstSliceAng val="0"/>
      </c:pieChart>
      <c:spPr>
        <a:solidFill>
          <a:schemeClr val="bg1"/>
        </a:solidFill>
        <a:ln>
          <a:noFill/>
        </a:ln>
        <a:effectLst/>
      </c:spPr>
    </c:plotArea>
    <c:legend>
      <c:legendPos val="r"/>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366840144419675"/>
          <c:y val="7.2506929428056893E-2"/>
          <c:w val="0.4318827907265036"/>
          <c:h val="0.8199664193296895"/>
        </c:manualLayout>
      </c:layout>
      <c:pieChart>
        <c:varyColors val="1"/>
        <c:ser>
          <c:idx val="0"/>
          <c:order val="0"/>
          <c:tx>
            <c:strRef>
              <c:f>IIaPGWCLC!$F$15:$I$15</c:f>
              <c:strCache>
                <c:ptCount val="4"/>
                <c:pt idx="0">
                  <c:v>Udz_rol%</c:v>
                </c:pt>
                <c:pt idx="1">
                  <c:v>Udz_pow_antrop%</c:v>
                </c:pt>
                <c:pt idx="2">
                  <c:v>Udz_les%</c:v>
                </c:pt>
                <c:pt idx="3">
                  <c:v>Udz_poz%</c:v>
                </c:pt>
              </c:strCache>
            </c:strRef>
          </c:tx>
          <c:dPt>
            <c:idx val="0"/>
            <c:bubble3D val="0"/>
            <c:spPr>
              <a:solidFill>
                <a:srgbClr val="FFC000">
                  <a:lumMod val="50000"/>
                </a:srgbClr>
              </a:solidFill>
            </c:spPr>
            <c:extLst>
              <c:ext xmlns:c16="http://schemas.microsoft.com/office/drawing/2014/chart" uri="{C3380CC4-5D6E-409C-BE32-E72D297353CC}">
                <c16:uniqueId val="{00000001-4D1B-4DAA-8242-F1BA081975D9}"/>
              </c:ext>
            </c:extLst>
          </c:dPt>
          <c:dPt>
            <c:idx val="1"/>
            <c:bubble3D val="0"/>
            <c:spPr>
              <a:solidFill>
                <a:sysClr val="windowText" lastClr="000000"/>
              </a:solidFill>
            </c:spPr>
            <c:extLst>
              <c:ext xmlns:c16="http://schemas.microsoft.com/office/drawing/2014/chart" uri="{C3380CC4-5D6E-409C-BE32-E72D297353CC}">
                <c16:uniqueId val="{00000003-4D1B-4DAA-8242-F1BA081975D9}"/>
              </c:ext>
            </c:extLst>
          </c:dPt>
          <c:dPt>
            <c:idx val="2"/>
            <c:bubble3D val="0"/>
            <c:spPr>
              <a:solidFill>
                <a:srgbClr val="70AD47"/>
              </a:solidFill>
            </c:spPr>
            <c:extLst>
              <c:ext xmlns:c16="http://schemas.microsoft.com/office/drawing/2014/chart" uri="{C3380CC4-5D6E-409C-BE32-E72D297353CC}">
                <c16:uniqueId val="{00000005-4D1B-4DAA-8242-F1BA081975D9}"/>
              </c:ext>
            </c:extLst>
          </c:dPt>
          <c:dLbls>
            <c:dLbl>
              <c:idx val="0"/>
              <c:tx>
                <c:rich>
                  <a:bodyPr/>
                  <a:lstStyle/>
                  <a:p>
                    <a:fld id="{C9BC0BD5-7176-412E-9115-10C5C9BB8D40}" type="VALUE">
                      <a:rPr lang="en-US"/>
                      <a:pPr/>
                      <a:t>[WARTOŚĆ]</a:t>
                    </a:fld>
                    <a:r>
                      <a:rPr lang="en-US"/>
                      <a:t>%</a:t>
                    </a:r>
                  </a:p>
                </c:rich>
              </c:tx>
              <c:dLblPos val="inEnd"/>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4D1B-4DAA-8242-F1BA081975D9}"/>
                </c:ext>
              </c:extLst>
            </c:dLbl>
            <c:dLbl>
              <c:idx val="1"/>
              <c:tx>
                <c:rich>
                  <a:bodyPr/>
                  <a:lstStyle/>
                  <a:p>
                    <a:fld id="{D53B39D0-3D7F-41C3-A5D6-E6C9A0D5478F}" type="VALUE">
                      <a:rPr lang="en-US"/>
                      <a:pPr/>
                      <a:t>[WARTOŚĆ]</a:t>
                    </a:fld>
                    <a:r>
                      <a:rPr lang="en-US"/>
                      <a:t>%</a:t>
                    </a:r>
                  </a:p>
                </c:rich>
              </c:tx>
              <c:dLblPos val="inEnd"/>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4D1B-4DAA-8242-F1BA081975D9}"/>
                </c:ext>
              </c:extLst>
            </c:dLbl>
            <c:dLbl>
              <c:idx val="2"/>
              <c:tx>
                <c:rich>
                  <a:bodyPr/>
                  <a:lstStyle/>
                  <a:p>
                    <a:fld id="{A26A065D-13EB-47DF-AC2C-BB4DBFE2CDB3}" type="VALUE">
                      <a:rPr lang="en-US"/>
                      <a:pPr/>
                      <a:t>[WARTOŚĆ]</a:t>
                    </a:fld>
                    <a:r>
                      <a:rPr lang="en-US"/>
                      <a:t>,0%</a:t>
                    </a:r>
                  </a:p>
                </c:rich>
              </c:tx>
              <c:dLblPos val="inEnd"/>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4D1B-4DAA-8242-F1BA081975D9}"/>
                </c:ext>
              </c:extLst>
            </c:dLbl>
            <c:dLbl>
              <c:idx val="3"/>
              <c:tx>
                <c:rich>
                  <a:bodyPr/>
                  <a:lstStyle/>
                  <a:p>
                    <a:fld id="{783490E4-ACC1-4D5A-8332-2A48909E5682}" type="VALUE">
                      <a:rPr lang="en-US"/>
                      <a:pPr/>
                      <a:t>[WARTOŚĆ]</a:t>
                    </a:fld>
                    <a:r>
                      <a:rPr lang="en-US"/>
                      <a:t>%</a:t>
                    </a:r>
                  </a:p>
                </c:rich>
              </c:tx>
              <c:dLblPos val="inEnd"/>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4D1B-4DAA-8242-F1BA081975D9}"/>
                </c:ext>
              </c:extLst>
            </c:dLbl>
            <c:spPr>
              <a:noFill/>
              <a:ln>
                <a:noFill/>
              </a:ln>
              <a:effectLst/>
            </c:spPr>
            <c:txPr>
              <a:bodyPr wrap="square" lIns="38100" tIns="19050" rIns="38100" bIns="19050" anchor="ctr">
                <a:spAutoFit/>
              </a:bodyPr>
              <a:lstStyle/>
              <a:p>
                <a:pPr>
                  <a:defRPr b="1">
                    <a:solidFill>
                      <a:schemeClr val="bg1"/>
                    </a:solidFill>
                  </a:defRPr>
                </a:pPr>
                <a:endParaRPr lang="pl-PL"/>
              </a:p>
            </c:txPr>
            <c:dLblPos val="inEnd"/>
            <c:showLegendKey val="0"/>
            <c:showVal val="0"/>
            <c:showCatName val="0"/>
            <c:showSerName val="0"/>
            <c:showPercent val="1"/>
            <c:showBubbleSize val="0"/>
            <c:showLeaderLines val="1"/>
            <c:extLst>
              <c:ext xmlns:c15="http://schemas.microsoft.com/office/drawing/2012/chart" uri="{CE6537A1-D6FC-4f65-9D91-7224C49458BB}"/>
            </c:extLst>
          </c:dLbls>
          <c:cat>
            <c:strRef>
              <c:f>Wisła!$L$3:$L$6</c:f>
              <c:strCache>
                <c:ptCount val="4"/>
                <c:pt idx="0">
                  <c:v>Tereny rolne</c:v>
                </c:pt>
                <c:pt idx="1">
                  <c:v>Tereny przekształcone antopogenicznie</c:v>
                </c:pt>
                <c:pt idx="2">
                  <c:v>Tereny leśne</c:v>
                </c:pt>
                <c:pt idx="3">
                  <c:v>Tereny pozostałe</c:v>
                </c:pt>
              </c:strCache>
            </c:strRef>
          </c:cat>
          <c:val>
            <c:numRef>
              <c:f>IIaPGWCLC!$F$22:$I$22</c:f>
              <c:numCache>
                <c:formatCode>0.0</c:formatCode>
                <c:ptCount val="4"/>
                <c:pt idx="0">
                  <c:v>57.4</c:v>
                </c:pt>
                <c:pt idx="1">
                  <c:v>4.8</c:v>
                </c:pt>
                <c:pt idx="2">
                  <c:v>34</c:v>
                </c:pt>
                <c:pt idx="3">
                  <c:v>3.8000000000000114</c:v>
                </c:pt>
              </c:numCache>
            </c:numRef>
          </c:val>
          <c:extLst>
            <c:ext xmlns:c16="http://schemas.microsoft.com/office/drawing/2014/chart" uri="{C3380CC4-5D6E-409C-BE32-E72D297353CC}">
              <c16:uniqueId val="{00000007-4D1B-4DAA-8242-F1BA081975D9}"/>
            </c:ext>
          </c:extLst>
        </c:ser>
        <c:dLbls>
          <c:dLblPos val="inEnd"/>
          <c:showLegendKey val="0"/>
          <c:showVal val="0"/>
          <c:showCatName val="0"/>
          <c:showSerName val="0"/>
          <c:showPercent val="1"/>
          <c:showBubbleSize val="0"/>
          <c:showLeaderLines val="1"/>
        </c:dLbls>
        <c:firstSliceAng val="0"/>
      </c:pieChart>
    </c:plotArea>
    <c:legend>
      <c:legendPos val="b"/>
      <c:layout>
        <c:manualLayout>
          <c:xMode val="edge"/>
          <c:yMode val="edge"/>
          <c:x val="0.60515828830364438"/>
          <c:y val="0.2775440299746359"/>
          <c:w val="0.37270181916915557"/>
          <c:h val="0.51004192270321702"/>
        </c:manualLayout>
      </c:layout>
      <c:overlay val="0"/>
      <c:spPr>
        <a:solidFill>
          <a:schemeClr val="lt1">
            <a:alpha val="78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extLst/>
  </c:chart>
  <c:spPr>
    <a:solidFill>
      <a:schemeClr val="bg1"/>
    </a:solidFill>
    <a:ln w="9525" cap="flat" cmpd="sng" algn="ctr">
      <a:solidFill>
        <a:schemeClr val="dk1">
          <a:lumMod val="15000"/>
          <a:lumOff val="85000"/>
        </a:schemeClr>
      </a:solidFill>
      <a:round/>
    </a:ln>
    <a:effectLst/>
  </c:spPr>
  <c:txPr>
    <a:bodyPr/>
    <a:lstStyle/>
    <a:p>
      <a:pPr>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l-PL"/>
              <a:t>Jcwp </a:t>
            </a:r>
            <a:r>
              <a:rPr lang="en-US"/>
              <a:t>RW</a:t>
            </a:r>
          </a:p>
        </c:rich>
      </c:tx>
      <c:layout>
        <c:manualLayout>
          <c:xMode val="edge"/>
          <c:yMode val="edge"/>
          <c:x val="0.40057633420822397"/>
          <c:y val="1.8518518518518517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l-PL"/>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244-48F9-9621-355F7CC3C6B8}"/>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244-48F9-9621-355F7CC3C6B8}"/>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244-48F9-9621-355F7CC3C6B8}"/>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7244-48F9-9621-355F7CC3C6B8}"/>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7244-48F9-9621-355F7CC3C6B8}"/>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7244-48F9-9621-355F7CC3C6B8}"/>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7244-48F9-9621-355F7CC3C6B8}"/>
              </c:ext>
            </c:extLst>
          </c:dPt>
          <c:dLbls>
            <c:dLbl>
              <c:idx val="0"/>
              <c:layout>
                <c:manualLayout>
                  <c:x val="-8.0591479463125407E-2"/>
                  <c:y val="0.1442669487954909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244-48F9-9621-355F7CC3C6B8}"/>
                </c:ext>
              </c:extLst>
            </c:dLbl>
            <c:dLbl>
              <c:idx val="1"/>
              <c:layout>
                <c:manualLayout>
                  <c:x val="-0.12960411501960317"/>
                  <c:y val="-6.970179857125469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244-48F9-9621-355F7CC3C6B8}"/>
                </c:ext>
              </c:extLst>
            </c:dLbl>
            <c:dLbl>
              <c:idx val="2"/>
              <c:layout>
                <c:manualLayout>
                  <c:x val="-9.822446951412632E-2"/>
                  <c:y val="-0.21448519291806717"/>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244-48F9-9621-355F7CC3C6B8}"/>
                </c:ext>
              </c:extLst>
            </c:dLbl>
            <c:dLbl>
              <c:idx val="3"/>
              <c:layout>
                <c:manualLayout>
                  <c:x val="6.9124466237836718E-2"/>
                  <c:y val="-0.22693980731599997"/>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244-48F9-9621-355F7CC3C6B8}"/>
                </c:ext>
              </c:extLst>
            </c:dLbl>
            <c:dLbl>
              <c:idx val="4"/>
              <c:layout>
                <c:manualLayout>
                  <c:x val="9.0430067600773198E-2"/>
                  <c:y val="-0.17899220088570975"/>
                </c:manualLayout>
              </c:layout>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pl-PL"/>
                </a:p>
              </c:txPr>
              <c:dLblPos val="bestFit"/>
              <c:showLegendKey val="0"/>
              <c:showVal val="0"/>
              <c:showCatName val="0"/>
              <c:showSerName val="0"/>
              <c:showPercent val="1"/>
              <c:showBubbleSize val="0"/>
              <c:extLst>
                <c:ext xmlns:c15="http://schemas.microsoft.com/office/drawing/2012/chart" uri="{CE6537A1-D6FC-4f65-9D91-7224C49458BB}">
                  <c15:layout>
                    <c:manualLayout>
                      <c:w val="5.0999999999999997E-2"/>
                      <c:h val="6.5764071157771942E-2"/>
                    </c:manualLayout>
                  </c15:layout>
                </c:ext>
                <c:ext xmlns:c16="http://schemas.microsoft.com/office/drawing/2014/chart" uri="{C3380CC4-5D6E-409C-BE32-E72D297353CC}">
                  <c16:uniqueId val="{00000009-7244-48F9-9621-355F7CC3C6B8}"/>
                </c:ext>
              </c:extLst>
            </c:dLbl>
            <c:dLbl>
              <c:idx val="5"/>
              <c:layout>
                <c:manualLayout>
                  <c:x val="0.13501654526193937"/>
                  <c:y val="-0.1272864138118288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7244-48F9-9621-355F7CC3C6B8}"/>
                </c:ext>
              </c:extLst>
            </c:dLbl>
            <c:dLbl>
              <c:idx val="6"/>
              <c:layout>
                <c:manualLayout>
                  <c:x val="0.10875577446023131"/>
                  <c:y val="0.1116844401584165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7244-48F9-9621-355F7CC3C6B8}"/>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Regiony_Wodne!$L$46:$L$52</c:f>
              <c:strCache>
                <c:ptCount val="7"/>
                <c:pt idx="0">
                  <c:v>Region wodny Bugu</c:v>
                </c:pt>
                <c:pt idx="1">
                  <c:v>Region wodny Dolnej Wisły</c:v>
                </c:pt>
                <c:pt idx="2">
                  <c:v>Region wodny Górnej-Wschodniej Wisły</c:v>
                </c:pt>
                <c:pt idx="3">
                  <c:v>Region wodny Górnej-Zachodniej Wisły</c:v>
                </c:pt>
                <c:pt idx="4">
                  <c:v>Region wodny Małej Wisły</c:v>
                </c:pt>
                <c:pt idx="5">
                  <c:v>Region wodny Narwi</c:v>
                </c:pt>
                <c:pt idx="6">
                  <c:v>Region wodny Środkowej Wisły</c:v>
                </c:pt>
              </c:strCache>
            </c:strRef>
          </c:cat>
          <c:val>
            <c:numRef>
              <c:f>Regiony_Wodne!$M$46:$M$52</c:f>
              <c:numCache>
                <c:formatCode>0%</c:formatCode>
                <c:ptCount val="7"/>
                <c:pt idx="0">
                  <c:v>0.14776032577079698</c:v>
                </c:pt>
                <c:pt idx="1">
                  <c:v>0.20767888307155322</c:v>
                </c:pt>
                <c:pt idx="2">
                  <c:v>0.12041884816753927</c:v>
                </c:pt>
                <c:pt idx="3">
                  <c:v>0.13379872018615474</c:v>
                </c:pt>
                <c:pt idx="4">
                  <c:v>2.5596276905177427E-2</c:v>
                </c:pt>
                <c:pt idx="5">
                  <c:v>0.13321698662012799</c:v>
                </c:pt>
                <c:pt idx="6">
                  <c:v>0.23152995927865039</c:v>
                </c:pt>
              </c:numCache>
            </c:numRef>
          </c:val>
          <c:extLst>
            <c:ext xmlns:c16="http://schemas.microsoft.com/office/drawing/2014/chart" uri="{C3380CC4-5D6E-409C-BE32-E72D297353CC}">
              <c16:uniqueId val="{0000000E-7244-48F9-9621-355F7CC3C6B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5968257874015734"/>
          <c:y val="9.9842842390602815E-2"/>
          <c:w val="0.33591343949398411"/>
          <c:h val="0.78708125422733832"/>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l-PL"/>
              <a:t>Jcwp RWr</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l-PL"/>
        </a:p>
      </c:txPr>
    </c:title>
    <c:autoTitleDeleted val="0"/>
    <c:plotArea>
      <c:layout>
        <c:manualLayout>
          <c:layoutTarget val="inner"/>
          <c:xMode val="edge"/>
          <c:yMode val="edge"/>
          <c:x val="9.9707184747860791E-2"/>
          <c:y val="0.13009999726596674"/>
          <c:w val="0.45355991145580205"/>
          <c:h val="0.83083750273403323"/>
        </c:manualLayout>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3AB-4974-B206-26CC11F4D8E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3AB-4974-B206-26CC11F4D8E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33AB-4974-B206-26CC11F4D8E9}"/>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33AB-4974-B206-26CC11F4D8E9}"/>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33AB-4974-B206-26CC11F4D8E9}"/>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33AB-4974-B206-26CC11F4D8E9}"/>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33AB-4974-B206-26CC11F4D8E9}"/>
              </c:ext>
            </c:extLst>
          </c:dPt>
          <c:dLbls>
            <c:dLbl>
              <c:idx val="0"/>
              <c:layout>
                <c:manualLayout>
                  <c:x val="-2.773293963254593E-2"/>
                  <c:y val="0.1413831650705406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3AB-4974-B206-26CC11F4D8E9}"/>
                </c:ext>
              </c:extLst>
            </c:dLbl>
            <c:dLbl>
              <c:idx val="1"/>
              <c:layout>
                <c:manualLayout>
                  <c:x val="-9.7741469816272963E-2"/>
                  <c:y val="0.13632030980981227"/>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3AB-4974-B206-26CC11F4D8E9}"/>
                </c:ext>
              </c:extLst>
            </c:dLbl>
            <c:dLbl>
              <c:idx val="2"/>
              <c:layout>
                <c:manualLayout>
                  <c:x val="-0.14901027996500438"/>
                  <c:y val="-7.2849792573718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3AB-4974-B206-26CC11F4D8E9}"/>
                </c:ext>
              </c:extLst>
            </c:dLbl>
            <c:dLbl>
              <c:idx val="4"/>
              <c:layout>
                <c:manualLayout>
                  <c:x val="0.14106758530183724"/>
                  <c:y val="-0.1366130796150481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33AB-4974-B206-26CC11F4D8E9}"/>
                </c:ext>
              </c:extLst>
            </c:dLbl>
            <c:dLbl>
              <c:idx val="5"/>
              <c:layout>
                <c:manualLayout>
                  <c:x val="0.11981780402449692"/>
                  <c:y val="2.877161863792332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33AB-4974-B206-26CC11F4D8E9}"/>
                </c:ext>
              </c:extLst>
            </c:dLbl>
            <c:dLbl>
              <c:idx val="6"/>
              <c:layout>
                <c:manualLayout>
                  <c:x val="0.10601990376202972"/>
                  <c:y val="0.1258613056413246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33AB-4974-B206-26CC11F4D8E9}"/>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Regiony_Wodne!$L$56:$L$62</c:f>
              <c:strCache>
                <c:ptCount val="7"/>
                <c:pt idx="0">
                  <c:v>Region wodny Bugu</c:v>
                </c:pt>
                <c:pt idx="1">
                  <c:v>Region wodny Dolnej Wisły</c:v>
                </c:pt>
                <c:pt idx="2">
                  <c:v>Region wodny Górnej-Wschodniej Wisły</c:v>
                </c:pt>
                <c:pt idx="3">
                  <c:v>Region wodny Górnej-Zachodniej Wisły</c:v>
                </c:pt>
                <c:pt idx="4">
                  <c:v>Region wodny Małej Wisły</c:v>
                </c:pt>
                <c:pt idx="5">
                  <c:v>Region wodny Narwi</c:v>
                </c:pt>
                <c:pt idx="6">
                  <c:v>Region wodny Środkowej Wisły</c:v>
                </c:pt>
              </c:strCache>
            </c:strRef>
          </c:cat>
          <c:val>
            <c:numRef>
              <c:f>Regiony_Wodne!$M$56:$M$62</c:f>
              <c:numCache>
                <c:formatCode>0%</c:formatCode>
                <c:ptCount val="7"/>
                <c:pt idx="0">
                  <c:v>3.8461538461538464E-2</c:v>
                </c:pt>
                <c:pt idx="1">
                  <c:v>0.15384615384615385</c:v>
                </c:pt>
                <c:pt idx="2">
                  <c:v>0.15384615384615385</c:v>
                </c:pt>
                <c:pt idx="3">
                  <c:v>0.26923076923076922</c:v>
                </c:pt>
                <c:pt idx="4">
                  <c:v>0.15384615384615385</c:v>
                </c:pt>
                <c:pt idx="5">
                  <c:v>3.8461538461538464E-2</c:v>
                </c:pt>
                <c:pt idx="6">
                  <c:v>0.19230769230769232</c:v>
                </c:pt>
              </c:numCache>
            </c:numRef>
          </c:val>
          <c:extLst>
            <c:ext xmlns:c16="http://schemas.microsoft.com/office/drawing/2014/chart" uri="{C3380CC4-5D6E-409C-BE32-E72D297353CC}">
              <c16:uniqueId val="{0000000E-33AB-4974-B206-26CC11F4D8E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4329413467728724"/>
          <c:y val="0.11868987840539785"/>
          <c:w val="0.33280939396850956"/>
          <c:h val="0.7226624015748031"/>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l-PL"/>
              <a:t>Jcwp LW</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l-PL"/>
        </a:p>
      </c:txPr>
    </c:title>
    <c:autoTitleDeleted val="0"/>
    <c:plotArea>
      <c:layout>
        <c:manualLayout>
          <c:layoutTarget val="inner"/>
          <c:xMode val="edge"/>
          <c:yMode val="edge"/>
          <c:x val="0.15075708837549062"/>
          <c:y val="0.15823204791708728"/>
          <c:w val="0.43541898032701165"/>
          <c:h val="0.79026684164479422"/>
        </c:manualLayout>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ACA-41A6-BA49-F47526D58BF3}"/>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ACA-41A6-BA49-F47526D58BF3}"/>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ACA-41A6-BA49-F47526D58BF3}"/>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7ACA-41A6-BA49-F47526D58BF3}"/>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7ACA-41A6-BA49-F47526D58BF3}"/>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7ACA-41A6-BA49-F47526D58BF3}"/>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7ACA-41A6-BA49-F47526D58BF3}"/>
              </c:ext>
            </c:extLst>
          </c:dPt>
          <c:dLbls>
            <c:dLbl>
              <c:idx val="0"/>
              <c:layout>
                <c:manualLayout>
                  <c:x val="-7.1802274715660544E-3"/>
                  <c:y val="0.1278966170895304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ACA-41A6-BA49-F47526D58BF3}"/>
                </c:ext>
              </c:extLst>
            </c:dLbl>
            <c:dLbl>
              <c:idx val="2"/>
              <c:delete val="1"/>
              <c:extLst>
                <c:ext xmlns:c15="http://schemas.microsoft.com/office/drawing/2012/chart" uri="{CE6537A1-D6FC-4f65-9D91-7224C49458BB}"/>
                <c:ext xmlns:c16="http://schemas.microsoft.com/office/drawing/2014/chart" uri="{C3380CC4-5D6E-409C-BE32-E72D297353CC}">
                  <c16:uniqueId val="{00000005-7ACA-41A6-BA49-F47526D58BF3}"/>
                </c:ext>
              </c:extLst>
            </c:dLbl>
            <c:dLbl>
              <c:idx val="3"/>
              <c:delete val="1"/>
              <c:extLst>
                <c:ext xmlns:c15="http://schemas.microsoft.com/office/drawing/2012/chart" uri="{CE6537A1-D6FC-4f65-9D91-7224C49458BB}"/>
                <c:ext xmlns:c16="http://schemas.microsoft.com/office/drawing/2014/chart" uri="{C3380CC4-5D6E-409C-BE32-E72D297353CC}">
                  <c16:uniqueId val="{00000007-7ACA-41A6-BA49-F47526D58BF3}"/>
                </c:ext>
              </c:extLst>
            </c:dLbl>
            <c:dLbl>
              <c:idx val="4"/>
              <c:delete val="1"/>
              <c:extLst>
                <c:ext xmlns:c15="http://schemas.microsoft.com/office/drawing/2012/chart" uri="{CE6537A1-D6FC-4f65-9D91-7224C49458BB}"/>
                <c:ext xmlns:c16="http://schemas.microsoft.com/office/drawing/2014/chart" uri="{C3380CC4-5D6E-409C-BE32-E72D297353CC}">
                  <c16:uniqueId val="{00000009-7ACA-41A6-BA49-F47526D58BF3}"/>
                </c:ext>
              </c:extLst>
            </c:dLbl>
            <c:dLbl>
              <c:idx val="6"/>
              <c:layout>
                <c:manualLayout>
                  <c:x val="1.2608923884514435E-2"/>
                  <c:y val="0.14467847769028866"/>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7ACA-41A6-BA49-F47526D58BF3}"/>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Regiony_Wodne!$L$66:$L$72</c:f>
              <c:strCache>
                <c:ptCount val="7"/>
                <c:pt idx="0">
                  <c:v>Region wodny Bugu</c:v>
                </c:pt>
                <c:pt idx="1">
                  <c:v>Region wodny Dolnej Wisły</c:v>
                </c:pt>
                <c:pt idx="2">
                  <c:v>Region wodny Górnej-Wschodniej Wisły</c:v>
                </c:pt>
                <c:pt idx="3">
                  <c:v>Region wodny Górnej-Zachodniej Wisły</c:v>
                </c:pt>
                <c:pt idx="4">
                  <c:v>Region wodny Małej Wisły</c:v>
                </c:pt>
                <c:pt idx="5">
                  <c:v>Region wodny Narwi</c:v>
                </c:pt>
                <c:pt idx="6">
                  <c:v>Region wodny Środkowej Wisły</c:v>
                </c:pt>
              </c:strCache>
            </c:strRef>
          </c:cat>
          <c:val>
            <c:numRef>
              <c:f>Regiony_Wodne!$M$66:$M$72</c:f>
              <c:numCache>
                <c:formatCode>0%</c:formatCode>
                <c:ptCount val="7"/>
                <c:pt idx="0">
                  <c:v>4.6092184368737472E-2</c:v>
                </c:pt>
                <c:pt idx="1">
                  <c:v>0.58717434869739482</c:v>
                </c:pt>
                <c:pt idx="2">
                  <c:v>0</c:v>
                </c:pt>
                <c:pt idx="3">
                  <c:v>0</c:v>
                </c:pt>
                <c:pt idx="4">
                  <c:v>0</c:v>
                </c:pt>
                <c:pt idx="5">
                  <c:v>0.32464929859719438</c:v>
                </c:pt>
                <c:pt idx="6">
                  <c:v>4.2084168336673347E-2</c:v>
                </c:pt>
              </c:numCache>
            </c:numRef>
          </c:val>
          <c:extLst>
            <c:ext xmlns:c16="http://schemas.microsoft.com/office/drawing/2014/chart" uri="{C3380CC4-5D6E-409C-BE32-E72D297353CC}">
              <c16:uniqueId val="{0000000E-7ACA-41A6-BA49-F47526D58BF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2"/>
        <c:delete val="1"/>
      </c:legendEntry>
      <c:legendEntry>
        <c:idx val="3"/>
        <c:delete val="1"/>
      </c:legendEntry>
      <c:legendEntry>
        <c:idx val="4"/>
        <c:delete val="1"/>
      </c:legendEntry>
      <c:layout>
        <c:manualLayout>
          <c:xMode val="edge"/>
          <c:yMode val="edge"/>
          <c:x val="0.64373089497416069"/>
          <c:y val="0.41340702604482132"/>
          <c:w val="0.30703377465149095"/>
          <c:h val="0.2884635574399354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l-PL"/>
              <a:t>Jcwp RW</a:t>
            </a:r>
          </a:p>
        </c:rich>
      </c:tx>
      <c:layout>
        <c:manualLayout>
          <c:xMode val="edge"/>
          <c:yMode val="edge"/>
          <c:x val="0.68479155730533681"/>
          <c:y val="1.8544274455261939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l-PL"/>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446-45ED-9037-2813E3E1A92A}"/>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446-45ED-9037-2813E3E1A92A}"/>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4446-45ED-9037-2813E3E1A92A}"/>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4446-45ED-9037-2813E3E1A92A}"/>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4446-45ED-9037-2813E3E1A92A}"/>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4446-45ED-9037-2813E3E1A92A}"/>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4446-45ED-9037-2813E3E1A92A}"/>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4446-45ED-9037-2813E3E1A92A}"/>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4446-45ED-9037-2813E3E1A92A}"/>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3-4446-45ED-9037-2813E3E1A92A}"/>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5-4446-45ED-9037-2813E3E1A92A}"/>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7-4446-45ED-9037-2813E3E1A92A}"/>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9-4446-45ED-9037-2813E3E1A92A}"/>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B-4446-45ED-9037-2813E3E1A92A}"/>
              </c:ext>
            </c:extLst>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D-4446-45ED-9037-2813E3E1A92A}"/>
              </c:ext>
            </c:extLst>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F-4446-45ED-9037-2813E3E1A92A}"/>
              </c:ext>
            </c:extLst>
          </c:dPt>
          <c:dPt>
            <c:idx val="16"/>
            <c:bubble3D val="0"/>
            <c:spPr>
              <a:solidFill>
                <a:schemeClr val="accent5">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1-4446-45ED-9037-2813E3E1A92A}"/>
              </c:ext>
            </c:extLst>
          </c:dPt>
          <c:dPt>
            <c:idx val="17"/>
            <c:bubble3D val="0"/>
            <c:spPr>
              <a:solidFill>
                <a:schemeClr val="accent6">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3-4446-45ED-9037-2813E3E1A92A}"/>
              </c:ext>
            </c:extLst>
          </c:dPt>
          <c:dPt>
            <c:idx val="18"/>
            <c:bubble3D val="0"/>
            <c:spPr>
              <a:solidFill>
                <a:schemeClr val="accent1">
                  <a:lumMod val="8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5-4446-45ED-9037-2813E3E1A92A}"/>
              </c:ext>
            </c:extLst>
          </c:dPt>
          <c:dPt>
            <c:idx val="19"/>
            <c:bubble3D val="0"/>
            <c:spPr>
              <a:solidFill>
                <a:schemeClr val="accent2">
                  <a:lumMod val="8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7-4446-45ED-9037-2813E3E1A92A}"/>
              </c:ext>
            </c:extLst>
          </c:dPt>
          <c:dLbls>
            <c:dLbl>
              <c:idx val="0"/>
              <c:layout>
                <c:manualLayout>
                  <c:x val="0.17365043548441933"/>
                  <c:y val="-0.17953402529000395"/>
                </c:manualLayout>
              </c:layout>
              <c:tx>
                <c:rich>
                  <a:bodyPr/>
                  <a:lstStyle/>
                  <a:p>
                    <a:fld id="{127269FF-0CDA-4126-AAC8-302910D520C4}" type="VALUE">
                      <a:rPr lang="en-US"/>
                      <a:pPr/>
                      <a:t>[WARTOŚĆ]</a:t>
                    </a:fld>
                    <a:endParaRPr lang="pl-PL"/>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4446-45ED-9037-2813E3E1A92A}"/>
                </c:ext>
              </c:extLst>
            </c:dLbl>
            <c:dLbl>
              <c:idx val="1"/>
              <c:layout>
                <c:manualLayout>
                  <c:x val="0.1645109388799762"/>
                  <c:y val="-0.1128844413139985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446-45ED-9037-2813E3E1A92A}"/>
                </c:ext>
              </c:extLst>
            </c:dLbl>
            <c:dLbl>
              <c:idx val="2"/>
              <c:layout>
                <c:manualLayout>
                  <c:x val="0.10738908510220674"/>
                  <c:y val="-7.52300322649112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446-45ED-9037-2813E3E1A92A}"/>
                </c:ext>
              </c:extLst>
            </c:dLbl>
            <c:dLbl>
              <c:idx val="3"/>
              <c:layout>
                <c:manualLayout>
                  <c:x val="7.7685721137766575E-2"/>
                  <c:y val="-0.119340211345431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446-45ED-9037-2813E3E1A92A}"/>
                </c:ext>
              </c:extLst>
            </c:dLbl>
            <c:dLbl>
              <c:idx val="4"/>
              <c:layout>
                <c:manualLayout>
                  <c:x val="9.1394966044431272E-2"/>
                  <c:y val="-0.119340211345431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446-45ED-9037-2813E3E1A92A}"/>
                </c:ext>
              </c:extLst>
            </c:dLbl>
            <c:dLbl>
              <c:idx val="5"/>
              <c:layout>
                <c:manualLayout>
                  <c:x val="0.11310127047998361"/>
                  <c:y val="-8.7982423547277103E-2"/>
                </c:manualLayout>
              </c:layout>
              <c:tx>
                <c:rich>
                  <a:bodyPr/>
                  <a:lstStyle/>
                  <a:p>
                    <a:fld id="{77C55B47-0471-48A5-A7DA-3A7EA9C57E98}" type="VALUE">
                      <a:rPr lang="en-US"/>
                      <a:pPr/>
                      <a:t>[WARTOŚĆ]</a:t>
                    </a:fld>
                    <a:endParaRPr lang="pl-PL"/>
                  </a:p>
                </c:rich>
              </c:tx>
              <c:showLegendKey val="0"/>
              <c:showVal val="1"/>
              <c:showCatName val="0"/>
              <c:showSerName val="0"/>
              <c:showPercent val="0"/>
              <c:showBubbleSize val="0"/>
              <c:extLst>
                <c:ext xmlns:c15="http://schemas.microsoft.com/office/drawing/2012/chart" uri="{CE6537A1-D6FC-4f65-9D91-7224C49458BB}">
                  <c15:layout>
                    <c:manualLayout>
                      <c:w val="8.314657035892134E-2"/>
                      <c:h val="4.7993259708740882E-2"/>
                    </c:manualLayout>
                  </c15:layout>
                  <c15:dlblFieldTable/>
                  <c15:showDataLabelsRange val="0"/>
                </c:ext>
                <c:ext xmlns:c16="http://schemas.microsoft.com/office/drawing/2014/chart" uri="{C3380CC4-5D6E-409C-BE32-E72D297353CC}">
                  <c16:uniqueId val="{0000000B-4446-45ED-9037-2813E3E1A92A}"/>
                </c:ext>
              </c:extLst>
            </c:dLbl>
            <c:dLbl>
              <c:idx val="6"/>
              <c:layout>
                <c:manualLayout>
                  <c:x val="0.10738908510220666"/>
                  <c:y val="-2.51242550200908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446-45ED-9037-2813E3E1A92A}"/>
                </c:ext>
              </c:extLst>
            </c:dLbl>
            <c:dLbl>
              <c:idx val="7"/>
              <c:layout>
                <c:manualLayout>
                  <c:x val="0.10510421095109596"/>
                  <c:y val="9.421595632534031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446-45ED-9037-2813E3E1A92A}"/>
                </c:ext>
              </c:extLst>
            </c:dLbl>
            <c:dLbl>
              <c:idx val="8"/>
              <c:layout>
                <c:manualLayout>
                  <c:x val="6.8546224533323451E-3"/>
                  <c:y val="0.1350428707329877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4446-45ED-9037-2813E3E1A92A}"/>
                </c:ext>
              </c:extLst>
            </c:dLbl>
            <c:dLbl>
              <c:idx val="9"/>
              <c:layout>
                <c:manualLayout>
                  <c:x val="-0.10967395925331752"/>
                  <c:y val="3.14053187751134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4446-45ED-9037-2813E3E1A92A}"/>
                </c:ext>
              </c:extLst>
            </c:dLbl>
            <c:dLbl>
              <c:idx val="10"/>
              <c:layout>
                <c:manualLayout>
                  <c:x val="-0.11881345585776065"/>
                  <c:y val="-5.35469722771029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4446-45ED-9037-2813E3E1A92A}"/>
                </c:ext>
              </c:extLst>
            </c:dLbl>
            <c:dLbl>
              <c:idx val="11"/>
              <c:layout>
                <c:manualLayout>
                  <c:x val="-9.1394966044431286E-2"/>
                  <c:y val="-9.4494656959593484E-2"/>
                </c:manualLayout>
              </c:layout>
              <c:tx>
                <c:rich>
                  <a:bodyPr/>
                  <a:lstStyle/>
                  <a:p>
                    <a:fld id="{61199C96-9643-47F1-9FF2-66BCB408E600}" type="VALUE">
                      <a:rPr lang="en-US"/>
                      <a:pPr/>
                      <a:t>[WARTOŚĆ]</a:t>
                    </a:fld>
                    <a:endParaRPr lang="pl-PL"/>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7-4446-45ED-9037-2813E3E1A92A}"/>
                </c:ext>
              </c:extLst>
            </c:dLbl>
            <c:dLbl>
              <c:idx val="12"/>
              <c:layout>
                <c:manualLayout>
                  <c:x val="-6.1691602079991123E-2"/>
                  <c:y val="-0.14489180733804338"/>
                </c:manualLayout>
              </c:layout>
              <c:tx>
                <c:rich>
                  <a:bodyPr/>
                  <a:lstStyle/>
                  <a:p>
                    <a:fld id="{F7F3F9F5-6754-4720-B86A-256F62E113F3}" type="VALUE">
                      <a:rPr lang="en-US"/>
                      <a:pPr/>
                      <a:t>[WARTOŚĆ]</a:t>
                    </a:fld>
                    <a:r>
                      <a:rPr lang="en-US" baseline="0"/>
                      <a:t> </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9-4446-45ED-9037-2813E3E1A92A}"/>
                </c:ext>
              </c:extLst>
            </c:dLbl>
            <c:dLbl>
              <c:idx val="13"/>
              <c:layout>
                <c:manualLayout>
                  <c:x val="-7.9970595288877386E-2"/>
                  <c:y val="-0.166448189508101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4446-45ED-9037-2813E3E1A92A}"/>
                </c:ext>
              </c:extLst>
            </c:dLbl>
            <c:dLbl>
              <c:idx val="14"/>
              <c:layout>
                <c:manualLayout>
                  <c:x val="-6.3976476231101892E-2"/>
                  <c:y val="-0.100465358341332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4446-45ED-9037-2813E3E1A92A}"/>
                </c:ext>
              </c:extLst>
            </c:dLbl>
            <c:dLbl>
              <c:idx val="15"/>
              <c:layout>
                <c:manualLayout>
                  <c:x val="-9.3679840195542097E-2"/>
                  <c:y val="-0.144464466365521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4446-45ED-9037-2813E3E1A92A}"/>
                </c:ext>
              </c:extLst>
            </c:dLbl>
            <c:dLbl>
              <c:idx val="16"/>
              <c:layout>
                <c:manualLayout>
                  <c:x val="-5.4836979626658761E-2"/>
                  <c:y val="-0.19496685278680653"/>
                </c:manualLayout>
              </c:layout>
              <c:tx>
                <c:rich>
                  <a:bodyPr/>
                  <a:lstStyle/>
                  <a:p>
                    <a:fld id="{883AB4F3-7A5A-4C4D-9E6F-8A443379BB63}" type="VALUE">
                      <a:rPr lang="en-US"/>
                      <a:pPr/>
                      <a:t>[WARTOŚĆ]</a:t>
                    </a:fld>
                    <a:endParaRPr lang="pl-PL"/>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1-4446-45ED-9037-2813E3E1A92A}"/>
                </c:ext>
              </c:extLst>
            </c:dLbl>
            <c:dLbl>
              <c:idx val="17"/>
              <c:layout>
                <c:manualLayout>
                  <c:x val="-9.1394966044431678E-3"/>
                  <c:y val="-0.1318228655873918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4446-45ED-9037-2813E3E1A92A}"/>
                </c:ext>
              </c:extLst>
            </c:dLbl>
            <c:dLbl>
              <c:idx val="18"/>
              <c:layout>
                <c:manualLayout>
                  <c:x val="2.9703363964440163E-2"/>
                  <c:y val="-0.1696997141341784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4446-45ED-9037-2813E3E1A92A}"/>
                </c:ext>
              </c:extLst>
            </c:dLbl>
            <c:dLbl>
              <c:idx val="19"/>
              <c:layout>
                <c:manualLayout>
                  <c:x val="8.6825217742209707E-2"/>
                  <c:y val="-0.17928002175184898"/>
                </c:manualLayout>
              </c:layout>
              <c:tx>
                <c:rich>
                  <a:bodyPr/>
                  <a:lstStyle/>
                  <a:p>
                    <a:fld id="{70F915EB-0F03-412C-924A-83DA6E70AB9D}" type="VALUE">
                      <a:rPr lang="en-US"/>
                      <a:pPr/>
                      <a:t>[WARTOŚĆ]</a:t>
                    </a:fld>
                    <a:endParaRPr lang="pl-PL"/>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7-4446-45ED-9037-2813E3E1A92A}"/>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Arkusz1!$B$5:$B$26</c:f>
              <c:strCache>
                <c:ptCount val="20"/>
                <c:pt idx="0">
                  <c:v>PGT</c:v>
                </c:pt>
                <c:pt idx="1">
                  <c:v>RW_krz</c:v>
                </c:pt>
                <c:pt idx="2">
                  <c:v>RW_wap </c:v>
                </c:pt>
                <c:pt idx="3">
                  <c:v>RWf_krz</c:v>
                </c:pt>
                <c:pt idx="4">
                  <c:v>RWf_wap</c:v>
                </c:pt>
                <c:pt idx="5">
                  <c:v>RsW_krz</c:v>
                </c:pt>
                <c:pt idx="6">
                  <c:v>RsW_wap</c:v>
                </c:pt>
                <c:pt idx="7">
                  <c:v>PN</c:v>
                </c:pt>
                <c:pt idx="8">
                  <c:v>PNp</c:v>
                </c:pt>
                <c:pt idx="9">
                  <c:v>RzN</c:v>
                </c:pt>
                <c:pt idx="10">
                  <c:v>RwN</c:v>
                </c:pt>
                <c:pt idx="11">
                  <c:v>PN_uj</c:v>
                </c:pt>
                <c:pt idx="12">
                  <c:v>RzN_uj</c:v>
                </c:pt>
                <c:pt idx="13">
                  <c:v>P_org</c:v>
                </c:pt>
                <c:pt idx="14">
                  <c:v>Rz_org</c:v>
                </c:pt>
                <c:pt idx="15">
                  <c:v>P_poj</c:v>
                </c:pt>
                <c:pt idx="16">
                  <c:v>Pl_poj</c:v>
                </c:pt>
                <c:pt idx="17">
                  <c:v>R_poj</c:v>
                </c:pt>
                <c:pt idx="18">
                  <c:v>Rl_poj</c:v>
                </c:pt>
                <c:pt idx="19">
                  <c:v>Typu nie określa się</c:v>
                </c:pt>
              </c:strCache>
            </c:strRef>
          </c:cat>
          <c:val>
            <c:numRef>
              <c:f>Arkusz1!$E$5:$E$26</c:f>
              <c:numCache>
                <c:formatCode>0.0%</c:formatCode>
                <c:ptCount val="20"/>
                <c:pt idx="0">
                  <c:v>1.7452006980802793E-3</c:v>
                </c:pt>
                <c:pt idx="1">
                  <c:v>9.3077370564281555E-3</c:v>
                </c:pt>
                <c:pt idx="2">
                  <c:v>0.1111111111111111</c:v>
                </c:pt>
                <c:pt idx="3">
                  <c:v>5.5846422338568937E-2</c:v>
                </c:pt>
                <c:pt idx="4">
                  <c:v>3.4904013961605584E-2</c:v>
                </c:pt>
                <c:pt idx="5">
                  <c:v>1.1634671320535194E-3</c:v>
                </c:pt>
                <c:pt idx="6">
                  <c:v>6.9808027923211171E-3</c:v>
                </c:pt>
                <c:pt idx="7">
                  <c:v>5.6428155904595698E-2</c:v>
                </c:pt>
                <c:pt idx="8">
                  <c:v>0.43979057591623039</c:v>
                </c:pt>
                <c:pt idx="9">
                  <c:v>0.10005817335660268</c:v>
                </c:pt>
                <c:pt idx="10">
                  <c:v>1.2798138452588714E-2</c:v>
                </c:pt>
                <c:pt idx="11">
                  <c:v>1.1634671320535194E-3</c:v>
                </c:pt>
                <c:pt idx="12">
                  <c:v>3.4904013961605585E-3</c:v>
                </c:pt>
                <c:pt idx="13">
                  <c:v>8.6096567771960439E-2</c:v>
                </c:pt>
                <c:pt idx="14">
                  <c:v>3.8976148923792905E-2</c:v>
                </c:pt>
                <c:pt idx="15">
                  <c:v>1.8033740546829553E-2</c:v>
                </c:pt>
                <c:pt idx="16">
                  <c:v>2.3269342641070389E-3</c:v>
                </c:pt>
                <c:pt idx="17">
                  <c:v>1.3961605584642234E-2</c:v>
                </c:pt>
                <c:pt idx="18">
                  <c:v>5.235602094240838E-3</c:v>
                </c:pt>
                <c:pt idx="19">
                  <c:v>5.8173356602675972E-4</c:v>
                </c:pt>
              </c:numCache>
            </c:numRef>
          </c:val>
          <c:extLst>
            <c:ext xmlns:c16="http://schemas.microsoft.com/office/drawing/2014/chart" uri="{C3380CC4-5D6E-409C-BE32-E72D297353CC}">
              <c16:uniqueId val="{00000028-4446-45ED-9037-2813E3E1A92A}"/>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71987011120140665"/>
          <c:y val="0.15013079197179616"/>
          <c:w val="0.27099039219415028"/>
          <c:h val="0.79730424848969761"/>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l-PL"/>
              <a:t>Jcwp</a:t>
            </a:r>
            <a:r>
              <a:rPr lang="pl-PL" baseline="0"/>
              <a:t> LW</a:t>
            </a:r>
            <a:endParaRPr lang="pl-PL"/>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l-PL"/>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083-439A-8C7A-FD0ACB07AF8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083-439A-8C7A-FD0ACB07AF8D}"/>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D083-439A-8C7A-FD0ACB07AF8D}"/>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D083-439A-8C7A-FD0ACB07AF8D}"/>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D083-439A-8C7A-FD0ACB07AF8D}"/>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D083-439A-8C7A-FD0ACB07AF8D}"/>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D083-439A-8C7A-FD0ACB07AF8D}"/>
              </c:ext>
            </c:extLst>
          </c:dPt>
          <c:dLbls>
            <c:delete val="1"/>
          </c:dLbls>
          <c:cat>
            <c:multiLvlStrRef>
              <c:f>Arkusz1!$B$31:$C$37</c:f>
              <c:multiLvlStrCache>
                <c:ptCount val="7"/>
                <c:lvl>
                  <c:pt idx="0">
                    <c:v>Jezioro na podłożu krzemionkowym, niskozasadowe1) (tak zwane lobeliowe), stratyfikowane</c:v>
                  </c:pt>
                  <c:pt idx="1">
                    <c:v>Jezioro na podłożu krzemionkowym, niskozasadowe (tak zwane lobeliowe), polimiktyczne</c:v>
                  </c:pt>
                  <c:pt idx="2">
                    <c:v>Jezioro na podłożu wapiennym, o małej wartości współczynnika Schindlera, stratyfikowane</c:v>
                  </c:pt>
                  <c:pt idx="3">
                    <c:v>Jezioro na podłożu wapiennym, o małej wartości współczynnika Schindlera, polimiktyczne </c:v>
                  </c:pt>
                  <c:pt idx="4">
                    <c:v>Jezioro na podłożu wapiennym, o dużej wartości współczynnika Schindlera, stratyfikowane</c:v>
                  </c:pt>
                  <c:pt idx="5">
                    <c:v>Jezioro na podłożu wapiennym, o dużej wartości współczynnika Schindlera, polimiktyczne</c:v>
                  </c:pt>
                  <c:pt idx="6">
                    <c:v>Jezioro przymorskie, podlegające wpływom wód morskich, o naturalnie podwyższonej</c:v>
                  </c:pt>
                </c:lvl>
                <c:lvl>
                  <c:pt idx="0">
                    <c:v>K_a</c:v>
                  </c:pt>
                  <c:pt idx="1">
                    <c:v>K_b</c:v>
                  </c:pt>
                  <c:pt idx="2">
                    <c:v>WSm_a</c:v>
                  </c:pt>
                  <c:pt idx="3">
                    <c:v>WSm_b</c:v>
                  </c:pt>
                  <c:pt idx="4">
                    <c:v>WSd_a</c:v>
                  </c:pt>
                  <c:pt idx="5">
                    <c:v>WSd_b</c:v>
                  </c:pt>
                  <c:pt idx="6">
                    <c:v>Kond</c:v>
                  </c:pt>
                </c:lvl>
              </c:multiLvlStrCache>
            </c:multiLvlStrRef>
          </c:cat>
          <c:val>
            <c:numRef>
              <c:f>Arkusz1!$D$31:$D$37</c:f>
              <c:numCache>
                <c:formatCode>General</c:formatCode>
                <c:ptCount val="7"/>
                <c:pt idx="0">
                  <c:v>7</c:v>
                </c:pt>
                <c:pt idx="1">
                  <c:v>13</c:v>
                </c:pt>
                <c:pt idx="2">
                  <c:v>92</c:v>
                </c:pt>
                <c:pt idx="3">
                  <c:v>9</c:v>
                </c:pt>
                <c:pt idx="4">
                  <c:v>190</c:v>
                </c:pt>
                <c:pt idx="5">
                  <c:v>185</c:v>
                </c:pt>
                <c:pt idx="6">
                  <c:v>3</c:v>
                </c:pt>
              </c:numCache>
            </c:numRef>
          </c:val>
          <c:extLst>
            <c:ext xmlns:c16="http://schemas.microsoft.com/office/drawing/2014/chart" uri="{C3380CC4-5D6E-409C-BE32-E72D297353CC}">
              <c16:uniqueId val="{0000000E-D083-439A-8C7A-FD0ACB07AF8D}"/>
            </c:ext>
          </c:extLst>
        </c:ser>
        <c:ser>
          <c:idx val="1"/>
          <c:order val="1"/>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0-D083-439A-8C7A-FD0ACB07AF8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2-D083-439A-8C7A-FD0ACB07AF8D}"/>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4-D083-439A-8C7A-FD0ACB07AF8D}"/>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6-D083-439A-8C7A-FD0ACB07AF8D}"/>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8-D083-439A-8C7A-FD0ACB07AF8D}"/>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A-D083-439A-8C7A-FD0ACB07AF8D}"/>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C-D083-439A-8C7A-FD0ACB07AF8D}"/>
              </c:ext>
            </c:extLst>
          </c:dPt>
          <c:dLbls>
            <c:dLbl>
              <c:idx val="0"/>
              <c:layout>
                <c:manualLayout>
                  <c:x val="-1.6652057873112629E-2"/>
                  <c:y val="-0.1435395010717154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0-D083-439A-8C7A-FD0ACB07AF8D}"/>
                </c:ext>
              </c:extLst>
            </c:dLbl>
            <c:dLbl>
              <c:idx val="1"/>
              <c:layout>
                <c:manualLayout>
                  <c:x val="4.1630144682781527E-2"/>
                  <c:y val="-0.1435395010717154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2-D083-439A-8C7A-FD0ACB07AF8D}"/>
                </c:ext>
              </c:extLst>
            </c:dLbl>
            <c:dLbl>
              <c:idx val="2"/>
              <c:layout>
                <c:manualLayout>
                  <c:x val="8.103764880747627E-2"/>
                  <c:y val="-4.226193414348317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4-D083-439A-8C7A-FD0ACB07AF8D}"/>
                </c:ext>
              </c:extLst>
            </c:dLbl>
            <c:dLbl>
              <c:idx val="3"/>
              <c:layout>
                <c:manualLayout>
                  <c:x val="7.0907942706541729E-2"/>
                  <c:y val="0"/>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6-D083-439A-8C7A-FD0ACB07AF8D}"/>
                </c:ext>
              </c:extLst>
            </c:dLbl>
            <c:dLbl>
              <c:idx val="4"/>
              <c:layout>
                <c:manualLayout>
                  <c:x val="0.11395919363551363"/>
                  <c:y val="5.634924552464419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8-D083-439A-8C7A-FD0ACB07AF8D}"/>
                </c:ext>
              </c:extLst>
            </c:dLbl>
            <c:dLbl>
              <c:idx val="5"/>
              <c:layout>
                <c:manualLayout>
                  <c:x val="-7.0907942706541813E-2"/>
                  <c:y val="-5.634924552464419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A-D083-439A-8C7A-FD0ACB07AF8D}"/>
                </c:ext>
              </c:extLst>
            </c:dLbl>
            <c:dLbl>
              <c:idx val="6"/>
              <c:layout>
                <c:manualLayout>
                  <c:x val="-9.7137004259823731E-2"/>
                  <c:y val="-0.1435395010717154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C-D083-439A-8C7A-FD0ACB07AF8D}"/>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multiLvlStrRef>
              <c:f>Arkusz1!$B$31:$C$37</c:f>
              <c:multiLvlStrCache>
                <c:ptCount val="7"/>
                <c:lvl>
                  <c:pt idx="0">
                    <c:v>Jezioro na podłożu krzemionkowym, niskozasadowe1) (tak zwane lobeliowe), stratyfikowane</c:v>
                  </c:pt>
                  <c:pt idx="1">
                    <c:v>Jezioro na podłożu krzemionkowym, niskozasadowe (tak zwane lobeliowe), polimiktyczne</c:v>
                  </c:pt>
                  <c:pt idx="2">
                    <c:v>Jezioro na podłożu wapiennym, o małej wartości współczynnika Schindlera, stratyfikowane</c:v>
                  </c:pt>
                  <c:pt idx="3">
                    <c:v>Jezioro na podłożu wapiennym, o małej wartości współczynnika Schindlera, polimiktyczne </c:v>
                  </c:pt>
                  <c:pt idx="4">
                    <c:v>Jezioro na podłożu wapiennym, o dużej wartości współczynnika Schindlera, stratyfikowane</c:v>
                  </c:pt>
                  <c:pt idx="5">
                    <c:v>Jezioro na podłożu wapiennym, o dużej wartości współczynnika Schindlera, polimiktyczne</c:v>
                  </c:pt>
                  <c:pt idx="6">
                    <c:v>Jezioro przymorskie, podlegające wpływom wód morskich, o naturalnie podwyższonej</c:v>
                  </c:pt>
                </c:lvl>
                <c:lvl>
                  <c:pt idx="0">
                    <c:v>K_a</c:v>
                  </c:pt>
                  <c:pt idx="1">
                    <c:v>K_b</c:v>
                  </c:pt>
                  <c:pt idx="2">
                    <c:v>WSm_a</c:v>
                  </c:pt>
                  <c:pt idx="3">
                    <c:v>WSm_b</c:v>
                  </c:pt>
                  <c:pt idx="4">
                    <c:v>WSd_a</c:v>
                  </c:pt>
                  <c:pt idx="5">
                    <c:v>WSd_b</c:v>
                  </c:pt>
                  <c:pt idx="6">
                    <c:v>Kond</c:v>
                  </c:pt>
                </c:lvl>
              </c:multiLvlStrCache>
            </c:multiLvlStrRef>
          </c:cat>
          <c:val>
            <c:numRef>
              <c:f>Arkusz1!$E$31:$E$37</c:f>
              <c:numCache>
                <c:formatCode>0.0%</c:formatCode>
                <c:ptCount val="7"/>
                <c:pt idx="0">
                  <c:v>1.4028056112224449E-2</c:v>
                </c:pt>
                <c:pt idx="1">
                  <c:v>2.6052104208416832E-2</c:v>
                </c:pt>
                <c:pt idx="2">
                  <c:v>0.18436873747494989</c:v>
                </c:pt>
                <c:pt idx="3">
                  <c:v>1.8036072144288578E-2</c:v>
                </c:pt>
                <c:pt idx="4">
                  <c:v>0.38076152304609218</c:v>
                </c:pt>
                <c:pt idx="5">
                  <c:v>0.37074148296593185</c:v>
                </c:pt>
                <c:pt idx="6">
                  <c:v>6.0120240480961923E-3</c:v>
                </c:pt>
              </c:numCache>
            </c:numRef>
          </c:val>
          <c:extLst>
            <c:ext xmlns:c16="http://schemas.microsoft.com/office/drawing/2014/chart" uri="{C3380CC4-5D6E-409C-BE32-E72D297353CC}">
              <c16:uniqueId val="{0000001D-D083-439A-8C7A-FD0ACB07AF8D}"/>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4387483659052691"/>
          <c:y val="6.8317009051569913E-2"/>
          <c:w val="0.34093061290903426"/>
          <c:h val="0.89807275597171665"/>
        </c:manualLayout>
      </c:layout>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l-PL"/>
              <a:t>Jcwp TW</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l-PL"/>
        </a:p>
      </c:txPr>
    </c:title>
    <c:autoTitleDeleted val="0"/>
    <c:plotArea>
      <c:layout>
        <c:manualLayout>
          <c:layoutTarget val="inner"/>
          <c:xMode val="edge"/>
          <c:yMode val="edge"/>
          <c:x val="0.11914608397791875"/>
          <c:y val="0.11779296946656909"/>
          <c:w val="0.40877635911583515"/>
          <c:h val="0.7810013819273256"/>
        </c:manualLayout>
      </c:layout>
      <c:doughnutChart>
        <c:varyColors val="1"/>
        <c:ser>
          <c:idx val="1"/>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346-49F1-87EE-BCC06D91386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346-49F1-87EE-BCC06D91386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6346-49F1-87EE-BCC06D91386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6346-49F1-87EE-BCC06D91386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6346-49F1-87EE-BCC06D91386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multiLvlStrRef>
              <c:f>Arkusz1!$B$42:$C$46</c:f>
              <c:multiLvlStrCache>
                <c:ptCount val="5"/>
                <c:lvl>
                  <c:pt idx="0">
                    <c:v>Zalewowy I z substratem mułowym i piaszczystym</c:v>
                  </c:pt>
                  <c:pt idx="1">
                    <c:v>Zalewowy II z substratem piaszczystym i mulistym</c:v>
                  </c:pt>
                  <c:pt idx="2">
                    <c:v>Zatokowy I z substratem ilasto-mulistym</c:v>
                  </c:pt>
                  <c:pt idx="3">
                    <c:v>Zatokowy II z substratem piaszczystym okresowo stratyfikowany PrzU Ujściowy z substratem piaszczystym</c:v>
                  </c:pt>
                  <c:pt idx="4">
                    <c:v>Ujściowy z substratem piaszczystym</c:v>
                  </c:pt>
                </c:lvl>
                <c:lvl>
                  <c:pt idx="0">
                    <c:v>ZalI</c:v>
                  </c:pt>
                  <c:pt idx="1">
                    <c:v>ZalII</c:v>
                  </c:pt>
                  <c:pt idx="2">
                    <c:v>ZatI</c:v>
                  </c:pt>
                  <c:pt idx="3">
                    <c:v>ZatII</c:v>
                  </c:pt>
                  <c:pt idx="4">
                    <c:v>PrzU</c:v>
                  </c:pt>
                </c:lvl>
              </c:multiLvlStrCache>
            </c:multiLvlStrRef>
          </c:cat>
          <c:val>
            <c:numRef>
              <c:f>Arkusz1!$E$42:$E$46</c:f>
              <c:numCache>
                <c:formatCode>0.0%</c:formatCode>
                <c:ptCount val="5"/>
                <c:pt idx="0">
                  <c:v>0.2</c:v>
                </c:pt>
                <c:pt idx="1">
                  <c:v>0.2</c:v>
                </c:pt>
                <c:pt idx="2">
                  <c:v>0.2</c:v>
                </c:pt>
                <c:pt idx="3">
                  <c:v>0.2</c:v>
                </c:pt>
                <c:pt idx="4">
                  <c:v>0.2</c:v>
                </c:pt>
              </c:numCache>
            </c:numRef>
          </c:val>
          <c:extLst>
            <c:ext xmlns:c16="http://schemas.microsoft.com/office/drawing/2014/chart" uri="{C3380CC4-5D6E-409C-BE32-E72D297353CC}">
              <c16:uniqueId val="{0000000A-6346-49F1-87EE-BCC06D91386B}"/>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55521631671041116"/>
          <c:y val="0.22736986001749782"/>
          <c:w val="0.42811701662292206"/>
          <c:h val="0.74884806065908427"/>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710791274041568"/>
          <c:y val="6.3719930167862482E-2"/>
          <c:w val="0.42494341895787624"/>
          <c:h val="0.83192988145805136"/>
        </c:manualLayout>
      </c:layout>
      <c:pieChart>
        <c:varyColors val="1"/>
        <c:ser>
          <c:idx val="0"/>
          <c:order val="0"/>
          <c:tx>
            <c:strRef>
              <c:f>Regiony_Wodne!$C$46</c:f>
              <c:strCache>
                <c:ptCount val="1"/>
                <c:pt idx="0">
                  <c:v>Region wodny Małej Wisły</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22E-42EB-AE31-496F8990C36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22E-42EB-AE31-496F8990C36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22E-42EB-AE31-496F8990C362}"/>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Regiony_Wodne!$B$47:$B$49</c:f>
              <c:strCache>
                <c:ptCount val="3"/>
                <c:pt idx="0">
                  <c:v>Równiny Wschodnie</c:v>
                </c:pt>
                <c:pt idx="1">
                  <c:v>Równiny Centralne</c:v>
                </c:pt>
                <c:pt idx="2">
                  <c:v>Karpaty</c:v>
                </c:pt>
              </c:strCache>
            </c:strRef>
          </c:cat>
          <c:val>
            <c:numRef>
              <c:f>Regiony_Wodne!$C$47:$C$49</c:f>
              <c:numCache>
                <c:formatCode>General</c:formatCode>
                <c:ptCount val="3"/>
                <c:pt idx="0">
                  <c:v>18.600000000000001</c:v>
                </c:pt>
                <c:pt idx="1">
                  <c:v>72.8</c:v>
                </c:pt>
                <c:pt idx="2">
                  <c:v>8.6</c:v>
                </c:pt>
              </c:numCache>
            </c:numRef>
          </c:val>
          <c:extLst>
            <c:ext xmlns:c16="http://schemas.microsoft.com/office/drawing/2014/chart" uri="{C3380CC4-5D6E-409C-BE32-E72D297353CC}">
              <c16:uniqueId val="{00000006-B22E-42EB-AE31-496F8990C36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l-PL"/>
              <a:t>Jcwp RW</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l-PL"/>
        </a:p>
      </c:txPr>
    </c:title>
    <c:autoTitleDeleted val="0"/>
    <c:plotArea>
      <c:layout>
        <c:manualLayout>
          <c:layoutTarget val="inner"/>
          <c:xMode val="edge"/>
          <c:yMode val="edge"/>
          <c:x val="3.0555555555555555E-2"/>
          <c:y val="0.19432888597258677"/>
          <c:w val="0.55000000000000004"/>
          <c:h val="0.71770815106445029"/>
        </c:manualLayout>
      </c:layout>
      <c:pieChart>
        <c:varyColors val="1"/>
        <c:ser>
          <c:idx val="0"/>
          <c:order val="0"/>
          <c:tx>
            <c:strRef>
              <c:f>Wisła!$U$4:$U$6</c:f>
              <c:strCache>
                <c:ptCount val="1"/>
              </c:strCache>
            </c:strRef>
          </c:tx>
          <c:spPr>
            <a:solidFill>
              <a:srgbClr val="70AD47"/>
            </a:solidFill>
          </c:spPr>
          <c:dPt>
            <c:idx val="0"/>
            <c:bubble3D val="0"/>
            <c:spPr>
              <a:solidFill>
                <a:srgbClr val="70AD47"/>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7F7-4447-B96D-5D7ABA279598}"/>
              </c:ext>
            </c:extLst>
          </c:dPt>
          <c:dPt>
            <c:idx val="1"/>
            <c:bubble3D val="0"/>
            <c:spPr>
              <a:solidFill>
                <a:sysClr val="window" lastClr="FFFFFF">
                  <a:lumMod val="75000"/>
                </a:sys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7F7-4447-B96D-5D7ABA279598}"/>
              </c:ext>
            </c:extLst>
          </c:dPt>
          <c:dPt>
            <c:idx val="2"/>
            <c:bubble3D val="0"/>
            <c:spPr>
              <a:solidFill>
                <a:sysClr val="windowText" lastClr="00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F7F7-4447-B96D-5D7ABA279598}"/>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Odra!$U$4:$U$6</c:f>
              <c:strCache>
                <c:ptCount val="3"/>
                <c:pt idx="0">
                  <c:v>NAT - naturalna część wód</c:v>
                </c:pt>
                <c:pt idx="1">
                  <c:v>SCW - sztuczna część wód</c:v>
                </c:pt>
                <c:pt idx="2">
                  <c:v>SZCW - silnie zmieniona część wód</c:v>
                </c:pt>
              </c:strCache>
            </c:strRef>
          </c:cat>
          <c:val>
            <c:numRef>
              <c:f>Wisła!$C$15:$E$15</c:f>
              <c:numCache>
                <c:formatCode>General</c:formatCode>
                <c:ptCount val="3"/>
                <c:pt idx="0">
                  <c:v>1422</c:v>
                </c:pt>
                <c:pt idx="1">
                  <c:v>32</c:v>
                </c:pt>
                <c:pt idx="2">
                  <c:v>250</c:v>
                </c:pt>
              </c:numCache>
            </c:numRef>
          </c:val>
          <c:extLst>
            <c:ext xmlns:c16="http://schemas.microsoft.com/office/drawing/2014/chart" uri="{C3380CC4-5D6E-409C-BE32-E72D297353CC}">
              <c16:uniqueId val="{00000006-F7F7-4447-B96D-5D7ABA27959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55555555555555558"/>
          <c:y val="0.37899132400116653"/>
          <c:w val="0.42777777777777776"/>
          <c:h val="0.38541994750656167"/>
        </c:manualLayout>
      </c:layout>
      <c:overlay val="0"/>
      <c:spPr>
        <a:solidFill>
          <a:schemeClr val="bg1"/>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l-PL"/>
              <a:t>Jcwp LW</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l-PL"/>
        </a:p>
      </c:txPr>
    </c:title>
    <c:autoTitleDeleted val="0"/>
    <c:plotArea>
      <c:layout>
        <c:manualLayout>
          <c:layoutTarget val="inner"/>
          <c:xMode val="edge"/>
          <c:yMode val="edge"/>
          <c:x val="3.0555555555555555E-2"/>
          <c:y val="0.19241365743790392"/>
          <c:w val="0.56944444444444442"/>
          <c:h val="0.7434103168916858"/>
        </c:manualLayout>
      </c:layout>
      <c:pieChart>
        <c:varyColors val="1"/>
        <c:ser>
          <c:idx val="0"/>
          <c:order val="0"/>
          <c:tx>
            <c:strRef>
              <c:f>Wisła!$H$21:$H$22</c:f>
              <c:strCache>
                <c:ptCount val="1"/>
                <c:pt idx="0">
                  <c:v>NAT - naturalna część wód SZCW - silnie zmieniona część wód</c:v>
                </c:pt>
              </c:strCache>
            </c:strRef>
          </c:tx>
          <c:spPr>
            <a:solidFill>
              <a:srgbClr val="70AD47"/>
            </a:solidFill>
          </c:spPr>
          <c:dPt>
            <c:idx val="0"/>
            <c:bubble3D val="0"/>
            <c:spPr>
              <a:solidFill>
                <a:srgbClr val="70AD47"/>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1B1-4F20-BB63-EAEBAC0B643F}"/>
              </c:ext>
            </c:extLst>
          </c:dPt>
          <c:dPt>
            <c:idx val="1"/>
            <c:bubble3D val="0"/>
            <c:spPr>
              <a:solidFill>
                <a:sysClr val="windowText" lastClr="00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1B1-4F20-BB63-EAEBAC0B643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Wisła!$H$21:$H$22</c:f>
              <c:strCache>
                <c:ptCount val="2"/>
                <c:pt idx="0">
                  <c:v>NAT - naturalna część wód</c:v>
                </c:pt>
                <c:pt idx="1">
                  <c:v>SZCW - silnie zmieniona część wód</c:v>
                </c:pt>
              </c:strCache>
            </c:strRef>
          </c:cat>
          <c:val>
            <c:numRef>
              <c:f>Wisła!$G$15:$H$15</c:f>
              <c:numCache>
                <c:formatCode>General</c:formatCode>
                <c:ptCount val="2"/>
                <c:pt idx="0">
                  <c:v>470</c:v>
                </c:pt>
                <c:pt idx="1">
                  <c:v>29</c:v>
                </c:pt>
              </c:numCache>
            </c:numRef>
          </c:val>
          <c:extLst>
            <c:ext xmlns:c16="http://schemas.microsoft.com/office/drawing/2014/chart" uri="{C3380CC4-5D6E-409C-BE32-E72D297353CC}">
              <c16:uniqueId val="{00000004-71B1-4F20-BB63-EAEBAC0B643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57499999999999996"/>
          <c:y val="0.44378768491664877"/>
          <c:w val="0.40833333333333327"/>
          <c:h val="0.25441426743499829"/>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l-PL"/>
              <a:t>Jcwpd</a:t>
            </a:r>
          </a:p>
        </c:rich>
      </c:tx>
      <c:layout>
        <c:manualLayout>
          <c:xMode val="edge"/>
          <c:yMode val="edge"/>
          <c:x val="0.54068683193086198"/>
          <c:y val="2.7945971122496506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l-PL"/>
        </a:p>
      </c:txPr>
    </c:title>
    <c:autoTitleDeleted val="0"/>
    <c:plotArea>
      <c:layout>
        <c:manualLayout>
          <c:layoutTarget val="inner"/>
          <c:xMode val="edge"/>
          <c:yMode val="edge"/>
          <c:x val="3.0555555555555555E-2"/>
          <c:y val="3.8841807909604523E-2"/>
          <c:w val="0.60152165354330711"/>
          <c:h val="0.92584745762711862"/>
        </c:manualLayout>
      </c:layout>
      <c:pieChart>
        <c:varyColors val="1"/>
        <c:ser>
          <c:idx val="0"/>
          <c:order val="0"/>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Arkusz1!$B$12:$B$18</c:f>
              <c:strCache>
                <c:ptCount val="7"/>
                <c:pt idx="0">
                  <c:v>Region wodny Małej Wisły</c:v>
                </c:pt>
                <c:pt idx="1">
                  <c:v>Region wodny  Górnej-Wschodniej Wisły</c:v>
                </c:pt>
                <c:pt idx="2">
                  <c:v>Region wodny  Górnej-Zachodniej Wisły</c:v>
                </c:pt>
                <c:pt idx="3">
                  <c:v>Region wodny  Narwi</c:v>
                </c:pt>
                <c:pt idx="4">
                  <c:v>Region wodny  Bugu</c:v>
                </c:pt>
                <c:pt idx="5">
                  <c:v>Region wodny  Środkowej Wisły</c:v>
                </c:pt>
                <c:pt idx="6">
                  <c:v>Region wodny Dolnej Wisły</c:v>
                </c:pt>
              </c:strCache>
            </c:strRef>
          </c:cat>
          <c:val>
            <c:numRef>
              <c:f>Arkusz1!$C$12:$C$18</c:f>
            </c:numRef>
          </c:val>
          <c:extLst>
            <c:ext xmlns:c16="http://schemas.microsoft.com/office/drawing/2014/chart" uri="{C3380CC4-5D6E-409C-BE32-E72D297353CC}">
              <c16:uniqueId val="{00000000-7A5A-4E78-825D-87AE21CEAF33}"/>
            </c:ext>
          </c:extLst>
        </c:ser>
        <c:ser>
          <c:idx val="1"/>
          <c:order val="1"/>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Arkusz1!$B$12:$B$18</c:f>
              <c:strCache>
                <c:ptCount val="7"/>
                <c:pt idx="0">
                  <c:v>Region wodny Małej Wisły</c:v>
                </c:pt>
                <c:pt idx="1">
                  <c:v>Region wodny  Górnej-Wschodniej Wisły</c:v>
                </c:pt>
                <c:pt idx="2">
                  <c:v>Region wodny  Górnej-Zachodniej Wisły</c:v>
                </c:pt>
                <c:pt idx="3">
                  <c:v>Region wodny  Narwi</c:v>
                </c:pt>
                <c:pt idx="4">
                  <c:v>Region wodny  Bugu</c:v>
                </c:pt>
                <c:pt idx="5">
                  <c:v>Region wodny  Środkowej Wisły</c:v>
                </c:pt>
                <c:pt idx="6">
                  <c:v>Region wodny Dolnej Wisły</c:v>
                </c:pt>
              </c:strCache>
            </c:strRef>
          </c:cat>
          <c:val>
            <c:numRef>
              <c:f>Arkusz1!$D$12:$D$18</c:f>
            </c:numRef>
          </c:val>
          <c:extLst>
            <c:ext xmlns:c16="http://schemas.microsoft.com/office/drawing/2014/chart" uri="{C3380CC4-5D6E-409C-BE32-E72D297353CC}">
              <c16:uniqueId val="{00000001-7A5A-4E78-825D-87AE21CEAF33}"/>
            </c:ext>
          </c:extLst>
        </c:ser>
        <c:ser>
          <c:idx val="2"/>
          <c:order val="2"/>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A5A-4E78-825D-87AE21CEAF33}"/>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A5A-4E78-825D-87AE21CEAF33}"/>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7A5A-4E78-825D-87AE21CEAF33}"/>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7A5A-4E78-825D-87AE21CEAF33}"/>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7A5A-4E78-825D-87AE21CEAF33}"/>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7A5A-4E78-825D-87AE21CEAF33}"/>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7A5A-4E78-825D-87AE21CEAF3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Arkusz1!$B$12:$B$18</c:f>
              <c:strCache>
                <c:ptCount val="7"/>
                <c:pt idx="0">
                  <c:v>Region wodny Małej Wisły</c:v>
                </c:pt>
                <c:pt idx="1">
                  <c:v>Region wodny  Górnej-Wschodniej Wisły</c:v>
                </c:pt>
                <c:pt idx="2">
                  <c:v>Region wodny  Górnej-Zachodniej Wisły</c:v>
                </c:pt>
                <c:pt idx="3">
                  <c:v>Region wodny  Narwi</c:v>
                </c:pt>
                <c:pt idx="4">
                  <c:v>Region wodny  Bugu</c:v>
                </c:pt>
                <c:pt idx="5">
                  <c:v>Region wodny  Środkowej Wisły</c:v>
                </c:pt>
                <c:pt idx="6">
                  <c:v>Region wodny Dolnej Wisły</c:v>
                </c:pt>
              </c:strCache>
            </c:strRef>
          </c:cat>
          <c:val>
            <c:numRef>
              <c:f>Arkusz1!$E$12:$E$18</c:f>
              <c:numCache>
                <c:formatCode>0%</c:formatCode>
                <c:ptCount val="7"/>
                <c:pt idx="0">
                  <c:v>9.5744680851063829E-2</c:v>
                </c:pt>
                <c:pt idx="1">
                  <c:v>0.11702127659574468</c:v>
                </c:pt>
                <c:pt idx="2">
                  <c:v>0.24468085106382978</c:v>
                </c:pt>
                <c:pt idx="3">
                  <c:v>5.3191489361702128E-2</c:v>
                </c:pt>
                <c:pt idx="4">
                  <c:v>9.5744680851063829E-2</c:v>
                </c:pt>
                <c:pt idx="5">
                  <c:v>0.23404255319148937</c:v>
                </c:pt>
                <c:pt idx="6">
                  <c:v>0.21276595744680851</c:v>
                </c:pt>
              </c:numCache>
            </c:numRef>
          </c:val>
          <c:extLst>
            <c:ext xmlns:c16="http://schemas.microsoft.com/office/drawing/2014/chart" uri="{C3380CC4-5D6E-409C-BE32-E72D297353CC}">
              <c16:uniqueId val="{00000010-7A5A-4E78-825D-87AE21CEAF3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1"/>
          <c:order val="0"/>
          <c:tx>
            <c:strRef>
              <c:f>wykresy!$C$52</c:f>
              <c:strCache>
                <c:ptCount val="1"/>
                <c:pt idx="0">
                  <c:v>1. Ekstremalna temperatura dodatnia</c:v>
                </c:pt>
              </c:strCache>
            </c:strRef>
          </c:tx>
          <c:spPr>
            <a:solidFill>
              <a:srgbClr val="FF0000"/>
            </a:solidFill>
            <a:ln>
              <a:solidFill>
                <a:schemeClr val="tx1"/>
              </a:solidFill>
            </a:ln>
            <a:effectLst/>
          </c:spPr>
          <c:invertIfNegative val="0"/>
          <c:dLbls>
            <c:dLbl>
              <c:idx val="0"/>
              <c:tx>
                <c:rich>
                  <a:bodyPr/>
                  <a:lstStyle/>
                  <a:p>
                    <a:fld id="{6FF52829-6134-4388-9111-20A1335DAD03}" type="CELLRANGE">
                      <a:rPr lang="en-US"/>
                      <a:pPr/>
                      <a:t>[ZAKRES KOMÓREK]</a:t>
                    </a:fld>
                    <a:endParaRPr lang="pl-PL"/>
                  </a:p>
                </c:rich>
              </c:tx>
              <c:dLblPos val="out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A543-4FDC-88FC-5B73E1F2B4BE}"/>
                </c:ext>
              </c:extLst>
            </c:dLbl>
            <c:dLbl>
              <c:idx val="1"/>
              <c:tx>
                <c:rich>
                  <a:bodyPr/>
                  <a:lstStyle/>
                  <a:p>
                    <a:fld id="{0B5A63D5-E833-4BFF-BB7B-218EC7CA795E}" type="CELLRANGE">
                      <a:rPr lang="pl-PL"/>
                      <a:pPr/>
                      <a:t>[ZAKRES KOMÓREK]</a:t>
                    </a:fld>
                    <a:endParaRPr lang="pl-PL"/>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A543-4FDC-88FC-5B73E1F2B4BE}"/>
                </c:ext>
              </c:extLst>
            </c:dLbl>
            <c:dLbl>
              <c:idx val="2"/>
              <c:tx>
                <c:rich>
                  <a:bodyPr/>
                  <a:lstStyle/>
                  <a:p>
                    <a:fld id="{E01B38D5-4B12-41B6-A468-FBCCA7F7621A}" type="CELLRANGE">
                      <a:rPr lang="pl-PL"/>
                      <a:pPr/>
                      <a:t>[ZAKRES KOMÓREK]</a:t>
                    </a:fld>
                    <a:endParaRPr lang="pl-PL"/>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A543-4FDC-88FC-5B73E1F2B4BE}"/>
                </c:ext>
              </c:extLst>
            </c:dLbl>
            <c:dLbl>
              <c:idx val="3"/>
              <c:tx>
                <c:rich>
                  <a:bodyPr/>
                  <a:lstStyle/>
                  <a:p>
                    <a:fld id="{57D6D4CD-52BF-4AB2-9887-3A61505BC447}" type="CELLRANGE">
                      <a:rPr lang="pl-PL"/>
                      <a:pPr/>
                      <a:t>[ZAKRES KOMÓREK]</a:t>
                    </a:fld>
                    <a:endParaRPr lang="pl-PL"/>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A543-4FDC-88FC-5B73E1F2B4BE}"/>
                </c:ext>
              </c:extLst>
            </c:dLbl>
            <c:dLbl>
              <c:idx val="4"/>
              <c:tx>
                <c:rich>
                  <a:bodyPr/>
                  <a:lstStyle/>
                  <a:p>
                    <a:fld id="{3ACB2420-7C79-4A5D-BD5D-6C1945FC3929}" type="CELLRANGE">
                      <a:rPr lang="pl-PL"/>
                      <a:pPr/>
                      <a:t>[ZAKRES KOMÓREK]</a:t>
                    </a:fld>
                    <a:endParaRPr lang="pl-PL"/>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A543-4FDC-88FC-5B73E1F2B4BE}"/>
                </c:ext>
              </c:extLst>
            </c:dLbl>
            <c:dLbl>
              <c:idx val="5"/>
              <c:tx>
                <c:rich>
                  <a:bodyPr/>
                  <a:lstStyle/>
                  <a:p>
                    <a:fld id="{25BF71B5-3326-4790-B03A-330FFD917289}" type="CELLRANGE">
                      <a:rPr lang="pl-PL"/>
                      <a:pPr/>
                      <a:t>[ZAKRES KOMÓREK]</a:t>
                    </a:fld>
                    <a:endParaRPr lang="pl-PL"/>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A543-4FDC-88FC-5B73E1F2B4BE}"/>
                </c:ext>
              </c:extLst>
            </c:dLbl>
            <c:dLbl>
              <c:idx val="6"/>
              <c:tx>
                <c:rich>
                  <a:bodyPr/>
                  <a:lstStyle/>
                  <a:p>
                    <a:fld id="{73196EF7-31B9-4E89-90E6-B2B0D32A3B85}" type="CELLRANGE">
                      <a:rPr lang="pl-PL"/>
                      <a:pPr/>
                      <a:t>[ZAKRES KOMÓREK]</a:t>
                    </a:fld>
                    <a:endParaRPr lang="pl-PL"/>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A543-4FDC-88FC-5B73E1F2B4BE}"/>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wykresy!$B$4:$B$10</c:f>
              <c:strCache>
                <c:ptCount val="7"/>
                <c:pt idx="0">
                  <c:v>Region wodny Małej Wisły</c:v>
                </c:pt>
                <c:pt idx="1">
                  <c:v>Region wodny Górnej-Zachodniej Wisły</c:v>
                </c:pt>
                <c:pt idx="2">
                  <c:v>Region wodny Górnej-Wschodniej Wisły</c:v>
                </c:pt>
                <c:pt idx="3">
                  <c:v>Region wodny Środkowej Wisły</c:v>
                </c:pt>
                <c:pt idx="4">
                  <c:v>Region wodny Dolnej Wisły</c:v>
                </c:pt>
                <c:pt idx="5">
                  <c:v>Region wodny Bugu</c:v>
                </c:pt>
                <c:pt idx="6">
                  <c:v>Region wodny Narwi</c:v>
                </c:pt>
              </c:strCache>
            </c:strRef>
          </c:cat>
          <c:val>
            <c:numRef>
              <c:f>wykresy!$D$4:$D$10</c:f>
              <c:numCache>
                <c:formatCode>General</c:formatCode>
                <c:ptCount val="7"/>
                <c:pt idx="0">
                  <c:v>55</c:v>
                </c:pt>
                <c:pt idx="1">
                  <c:v>67</c:v>
                </c:pt>
                <c:pt idx="2">
                  <c:v>55</c:v>
                </c:pt>
                <c:pt idx="3">
                  <c:v>75</c:v>
                </c:pt>
                <c:pt idx="4">
                  <c:v>12</c:v>
                </c:pt>
                <c:pt idx="5">
                  <c:v>12</c:v>
                </c:pt>
                <c:pt idx="6">
                  <c:v>12</c:v>
                </c:pt>
              </c:numCache>
            </c:numRef>
          </c:val>
          <c:extLst>
            <c:ext xmlns:c15="http://schemas.microsoft.com/office/drawing/2012/chart" uri="{02D57815-91ED-43cb-92C2-25804820EDAC}">
              <c15:datalabelsRange>
                <c15:f>wykresy!$K$75:$K$81</c15:f>
                <c15:dlblRangeCache>
                  <c:ptCount val="7"/>
                  <c:pt idx="0">
                    <c:v>1</c:v>
                  </c:pt>
                  <c:pt idx="1">
                    <c:v>1</c:v>
                  </c:pt>
                  <c:pt idx="2">
                    <c:v>1</c:v>
                  </c:pt>
                  <c:pt idx="3">
                    <c:v>1</c:v>
                  </c:pt>
                  <c:pt idx="4">
                    <c:v>1</c:v>
                  </c:pt>
                  <c:pt idx="5">
                    <c:v>1</c:v>
                  </c:pt>
                  <c:pt idx="6">
                    <c:v>1</c:v>
                  </c:pt>
                </c15:dlblRangeCache>
              </c15:datalabelsRange>
            </c:ext>
            <c:ext xmlns:c16="http://schemas.microsoft.com/office/drawing/2014/chart" uri="{C3380CC4-5D6E-409C-BE32-E72D297353CC}">
              <c16:uniqueId val="{00000007-A543-4FDC-88FC-5B73E1F2B4BE}"/>
            </c:ext>
          </c:extLst>
        </c:ser>
        <c:ser>
          <c:idx val="2"/>
          <c:order val="1"/>
          <c:tx>
            <c:strRef>
              <c:f>wykresy!$F$52</c:f>
              <c:strCache>
                <c:ptCount val="1"/>
                <c:pt idx="0">
                  <c:v>2. Opady nawalne (powyżej 10 mm na dobę)</c:v>
                </c:pt>
              </c:strCache>
            </c:strRef>
          </c:tx>
          <c:spPr>
            <a:solidFill>
              <a:srgbClr val="FF0000"/>
            </a:solidFill>
            <a:ln>
              <a:solidFill>
                <a:schemeClr val="tx1"/>
              </a:solidFill>
            </a:ln>
            <a:effectLst/>
          </c:spPr>
          <c:invertIfNegative val="0"/>
          <c:dLbls>
            <c:dLbl>
              <c:idx val="0"/>
              <c:tx>
                <c:rich>
                  <a:bodyPr/>
                  <a:lstStyle/>
                  <a:p>
                    <a:fld id="{6559ACF9-8A45-434B-BB41-F0F13586BE88}" type="CELLRANGE">
                      <a:rPr lang="en-US"/>
                      <a:pPr/>
                      <a:t>[ZAKRES KOMÓREK]</a:t>
                    </a:fld>
                    <a:endParaRPr lang="pl-PL"/>
                  </a:p>
                </c:rich>
              </c:tx>
              <c:dLblPos val="outEnd"/>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8-A543-4FDC-88FC-5B73E1F2B4BE}"/>
                </c:ext>
              </c:extLst>
            </c:dLbl>
            <c:dLbl>
              <c:idx val="1"/>
              <c:tx>
                <c:rich>
                  <a:bodyPr/>
                  <a:lstStyle/>
                  <a:p>
                    <a:fld id="{2EEAE984-8E29-448C-9BB0-D8D49635458E}" type="CELLRANGE">
                      <a:rPr lang="pl-PL"/>
                      <a:pPr/>
                      <a:t>[ZAKRES KOMÓREK]</a:t>
                    </a:fld>
                    <a:endParaRPr lang="pl-PL"/>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A543-4FDC-88FC-5B73E1F2B4BE}"/>
                </c:ext>
              </c:extLst>
            </c:dLbl>
            <c:dLbl>
              <c:idx val="2"/>
              <c:tx>
                <c:rich>
                  <a:bodyPr/>
                  <a:lstStyle/>
                  <a:p>
                    <a:fld id="{697DB29B-6329-4B7C-9FAA-2E6C09AAE3E6}" type="CELLRANGE">
                      <a:rPr lang="pl-PL"/>
                      <a:pPr/>
                      <a:t>[ZAKRES KOMÓREK]</a:t>
                    </a:fld>
                    <a:endParaRPr lang="pl-PL"/>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A543-4FDC-88FC-5B73E1F2B4BE}"/>
                </c:ext>
              </c:extLst>
            </c:dLbl>
            <c:dLbl>
              <c:idx val="3"/>
              <c:tx>
                <c:rich>
                  <a:bodyPr/>
                  <a:lstStyle/>
                  <a:p>
                    <a:fld id="{BBF32700-329D-46BE-9B44-DF079723131F}" type="CELLRANGE">
                      <a:rPr lang="pl-PL"/>
                      <a:pPr/>
                      <a:t>[ZAKRES KOMÓREK]</a:t>
                    </a:fld>
                    <a:endParaRPr lang="pl-PL"/>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A543-4FDC-88FC-5B73E1F2B4BE}"/>
                </c:ext>
              </c:extLst>
            </c:dLbl>
            <c:dLbl>
              <c:idx val="4"/>
              <c:tx>
                <c:rich>
                  <a:bodyPr/>
                  <a:lstStyle/>
                  <a:p>
                    <a:fld id="{9556A547-736A-4E76-90F2-A24214FED8EC}" type="CELLRANGE">
                      <a:rPr lang="pl-PL"/>
                      <a:pPr/>
                      <a:t>[ZAKRES KOMÓREK]</a:t>
                    </a:fld>
                    <a:endParaRPr lang="pl-PL"/>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A543-4FDC-88FC-5B73E1F2B4BE}"/>
                </c:ext>
              </c:extLst>
            </c:dLbl>
            <c:dLbl>
              <c:idx val="5"/>
              <c:tx>
                <c:rich>
                  <a:bodyPr/>
                  <a:lstStyle/>
                  <a:p>
                    <a:fld id="{5FF9E4A6-22B6-40E8-8BEB-E7CC95C44E0D}" type="CELLRANGE">
                      <a:rPr lang="pl-PL"/>
                      <a:pPr/>
                      <a:t>[ZAKRES KOMÓREK]</a:t>
                    </a:fld>
                    <a:endParaRPr lang="pl-PL"/>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D-A543-4FDC-88FC-5B73E1F2B4BE}"/>
                </c:ext>
              </c:extLst>
            </c:dLbl>
            <c:dLbl>
              <c:idx val="6"/>
              <c:tx>
                <c:rich>
                  <a:bodyPr/>
                  <a:lstStyle/>
                  <a:p>
                    <a:fld id="{8C63053A-4E98-4441-868E-21E2DC9FD1EB}" type="CELLRANGE">
                      <a:rPr lang="pl-PL"/>
                      <a:pPr/>
                      <a:t>[ZAKRES KOMÓREK]</a:t>
                    </a:fld>
                    <a:endParaRPr lang="pl-PL"/>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E-A543-4FDC-88FC-5B73E1F2B4BE}"/>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wykresy!$B$4:$B$10</c:f>
              <c:strCache>
                <c:ptCount val="7"/>
                <c:pt idx="0">
                  <c:v>Region wodny Małej Wisły</c:v>
                </c:pt>
                <c:pt idx="1">
                  <c:v>Region wodny Górnej-Zachodniej Wisły</c:v>
                </c:pt>
                <c:pt idx="2">
                  <c:v>Region wodny Górnej-Wschodniej Wisły</c:v>
                </c:pt>
                <c:pt idx="3">
                  <c:v>Region wodny Środkowej Wisły</c:v>
                </c:pt>
                <c:pt idx="4">
                  <c:v>Region wodny Dolnej Wisły</c:v>
                </c:pt>
                <c:pt idx="5">
                  <c:v>Region wodny Bugu</c:v>
                </c:pt>
                <c:pt idx="6">
                  <c:v>Region wodny Narwi</c:v>
                </c:pt>
              </c:strCache>
            </c:strRef>
          </c:cat>
          <c:val>
            <c:numRef>
              <c:f>wykresy!$G$4:$G$10</c:f>
              <c:numCache>
                <c:formatCode>General</c:formatCode>
                <c:ptCount val="7"/>
                <c:pt idx="0">
                  <c:v>2.1</c:v>
                </c:pt>
                <c:pt idx="1">
                  <c:v>3</c:v>
                </c:pt>
                <c:pt idx="2">
                  <c:v>5</c:v>
                </c:pt>
                <c:pt idx="3">
                  <c:v>18</c:v>
                </c:pt>
                <c:pt idx="4">
                  <c:v>2.2000000000000002</c:v>
                </c:pt>
                <c:pt idx="5">
                  <c:v>1.8</c:v>
                </c:pt>
                <c:pt idx="6">
                  <c:v>1.8</c:v>
                </c:pt>
              </c:numCache>
            </c:numRef>
          </c:val>
          <c:extLst>
            <c:ext xmlns:c15="http://schemas.microsoft.com/office/drawing/2012/chart" uri="{02D57815-91ED-43cb-92C2-25804820EDAC}">
              <c15:datalabelsRange>
                <c15:f>wykresy!$L$75:$L$81</c15:f>
                <c15:dlblRangeCache>
                  <c:ptCount val="7"/>
                  <c:pt idx="0">
                    <c:v>2</c:v>
                  </c:pt>
                  <c:pt idx="1">
                    <c:v>2</c:v>
                  </c:pt>
                  <c:pt idx="2">
                    <c:v>2</c:v>
                  </c:pt>
                  <c:pt idx="3">
                    <c:v>2</c:v>
                  </c:pt>
                  <c:pt idx="4">
                    <c:v>2</c:v>
                  </c:pt>
                  <c:pt idx="5">
                    <c:v>2</c:v>
                  </c:pt>
                  <c:pt idx="6">
                    <c:v>2</c:v>
                  </c:pt>
                </c15:dlblRangeCache>
              </c15:datalabelsRange>
            </c:ext>
            <c:ext xmlns:c16="http://schemas.microsoft.com/office/drawing/2014/chart" uri="{C3380CC4-5D6E-409C-BE32-E72D297353CC}">
              <c16:uniqueId val="{0000000F-A543-4FDC-88FC-5B73E1F2B4BE}"/>
            </c:ext>
          </c:extLst>
        </c:ser>
        <c:ser>
          <c:idx val="3"/>
          <c:order val="2"/>
          <c:tx>
            <c:strRef>
              <c:f>wykresy!$I$52</c:f>
              <c:strCache>
                <c:ptCount val="1"/>
                <c:pt idx="0">
                  <c:v>3. Susza</c:v>
                </c:pt>
              </c:strCache>
            </c:strRef>
          </c:tx>
          <c:spPr>
            <a:solidFill>
              <a:srgbClr val="FFFF00"/>
            </a:solidFill>
            <a:ln>
              <a:solidFill>
                <a:schemeClr val="tx1"/>
              </a:solidFill>
              <a:prstDash val="dash"/>
            </a:ln>
            <a:effectLst/>
          </c:spPr>
          <c:invertIfNegative val="0"/>
          <c:dLbls>
            <c:dLbl>
              <c:idx val="0"/>
              <c:tx>
                <c:rich>
                  <a:bodyPr/>
                  <a:lstStyle/>
                  <a:p>
                    <a:fld id="{61E71A0C-2FE1-4E28-B568-FA92141FEEC9}" type="CELLRANGE">
                      <a:rPr lang="en-US"/>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0-A543-4FDC-88FC-5B73E1F2B4BE}"/>
                </c:ext>
              </c:extLst>
            </c:dLbl>
            <c:dLbl>
              <c:idx val="1"/>
              <c:tx>
                <c:rich>
                  <a:bodyPr/>
                  <a:lstStyle/>
                  <a:p>
                    <a:fld id="{853E79A1-DA37-445A-AFB3-BD0BAA768A80}" type="CELLRANGE">
                      <a:rPr lang="pl-PL"/>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A543-4FDC-88FC-5B73E1F2B4BE}"/>
                </c:ext>
              </c:extLst>
            </c:dLbl>
            <c:dLbl>
              <c:idx val="2"/>
              <c:tx>
                <c:rich>
                  <a:bodyPr/>
                  <a:lstStyle/>
                  <a:p>
                    <a:fld id="{36DF503B-D08D-4157-8FAA-FB1C591108EA}" type="CELLRANGE">
                      <a:rPr lang="pl-PL"/>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2-A543-4FDC-88FC-5B73E1F2B4BE}"/>
                </c:ext>
              </c:extLst>
            </c:dLbl>
            <c:dLbl>
              <c:idx val="3"/>
              <c:tx>
                <c:rich>
                  <a:bodyPr/>
                  <a:lstStyle/>
                  <a:p>
                    <a:fld id="{73326F06-4DE5-4639-A2B9-E0AFD2ABAA24}" type="CELLRANGE">
                      <a:rPr lang="pl-PL"/>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3-A543-4FDC-88FC-5B73E1F2B4BE}"/>
                </c:ext>
              </c:extLst>
            </c:dLbl>
            <c:dLbl>
              <c:idx val="4"/>
              <c:layout>
                <c:manualLayout>
                  <c:x val="8.092690952337774E-17"/>
                  <c:y val="9.6327994954318735E-2"/>
                </c:manualLayout>
              </c:layout>
              <c:tx>
                <c:rich>
                  <a:bodyPr/>
                  <a:lstStyle/>
                  <a:p>
                    <a:fld id="{B0FD1902-F968-4C68-8B14-6BB4A8382AE4}" type="CELLRANGE">
                      <a:rPr lang="en-US"/>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4-A543-4FDC-88FC-5B73E1F2B4BE}"/>
                </c:ext>
              </c:extLst>
            </c:dLbl>
            <c:dLbl>
              <c:idx val="5"/>
              <c:layout>
                <c:manualLayout>
                  <c:x val="0"/>
                  <c:y val="7.4098233253070106E-2"/>
                </c:manualLayout>
              </c:layout>
              <c:tx>
                <c:rich>
                  <a:bodyPr/>
                  <a:lstStyle/>
                  <a:p>
                    <a:fld id="{B3598BC8-223D-476E-8A1F-67DD09F966C9}" type="CELLRANGE">
                      <a:rPr lang="en-US"/>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5-A543-4FDC-88FC-5B73E1F2B4BE}"/>
                </c:ext>
              </c:extLst>
            </c:dLbl>
            <c:dLbl>
              <c:idx val="6"/>
              <c:layout>
                <c:manualLayout>
                  <c:x val="0"/>
                  <c:y val="7.4098233253070106E-2"/>
                </c:manualLayout>
              </c:layout>
              <c:tx>
                <c:rich>
                  <a:bodyPr/>
                  <a:lstStyle/>
                  <a:p>
                    <a:fld id="{A922EB1E-B86C-459E-883D-95D807E189DA}" type="CELLRANGE">
                      <a:rPr lang="en-US"/>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6-A543-4FDC-88FC-5B73E1F2B4BE}"/>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wykresy!$B$4:$B$10</c:f>
              <c:strCache>
                <c:ptCount val="7"/>
                <c:pt idx="0">
                  <c:v>Region wodny Małej Wisły</c:v>
                </c:pt>
                <c:pt idx="1">
                  <c:v>Region wodny Górnej-Zachodniej Wisły</c:v>
                </c:pt>
                <c:pt idx="2">
                  <c:v>Region wodny Górnej-Wschodniej Wisły</c:v>
                </c:pt>
                <c:pt idx="3">
                  <c:v>Region wodny Środkowej Wisły</c:v>
                </c:pt>
                <c:pt idx="4">
                  <c:v>Region wodny Dolnej Wisły</c:v>
                </c:pt>
                <c:pt idx="5">
                  <c:v>Region wodny Bugu</c:v>
                </c:pt>
                <c:pt idx="6">
                  <c:v>Region wodny Narwi</c:v>
                </c:pt>
              </c:strCache>
            </c:strRef>
          </c:cat>
          <c:val>
            <c:numRef>
              <c:f>wykresy!$J$4:$J$10</c:f>
              <c:numCache>
                <c:formatCode>General</c:formatCode>
                <c:ptCount val="7"/>
                <c:pt idx="0">
                  <c:v>1</c:v>
                </c:pt>
                <c:pt idx="1">
                  <c:v>1</c:v>
                </c:pt>
                <c:pt idx="2">
                  <c:v>1</c:v>
                </c:pt>
                <c:pt idx="3">
                  <c:v>1</c:v>
                </c:pt>
                <c:pt idx="4">
                  <c:v>-3</c:v>
                </c:pt>
                <c:pt idx="5">
                  <c:v>-1.4</c:v>
                </c:pt>
                <c:pt idx="6">
                  <c:v>-1.4</c:v>
                </c:pt>
              </c:numCache>
            </c:numRef>
          </c:val>
          <c:extLst>
            <c:ext xmlns:c15="http://schemas.microsoft.com/office/drawing/2012/chart" uri="{02D57815-91ED-43cb-92C2-25804820EDAC}">
              <c15:datalabelsRange>
                <c15:f>wykresy!$J$75:$J$81</c15:f>
                <c15:dlblRangeCache>
                  <c:ptCount val="7"/>
                  <c:pt idx="0">
                    <c:v>3</c:v>
                  </c:pt>
                  <c:pt idx="1">
                    <c:v>3</c:v>
                  </c:pt>
                  <c:pt idx="2">
                    <c:v>3</c:v>
                  </c:pt>
                  <c:pt idx="3">
                    <c:v>3</c:v>
                  </c:pt>
                  <c:pt idx="4">
                    <c:v>3</c:v>
                  </c:pt>
                  <c:pt idx="5">
                    <c:v>3</c:v>
                  </c:pt>
                  <c:pt idx="6">
                    <c:v>3</c:v>
                  </c:pt>
                </c15:dlblRangeCache>
              </c15:datalabelsRange>
            </c:ext>
            <c:ext xmlns:c16="http://schemas.microsoft.com/office/drawing/2014/chart" uri="{C3380CC4-5D6E-409C-BE32-E72D297353CC}">
              <c16:uniqueId val="{00000017-A543-4FDC-88FC-5B73E1F2B4BE}"/>
            </c:ext>
          </c:extLst>
        </c:ser>
        <c:dLbls>
          <c:showLegendKey val="0"/>
          <c:showVal val="0"/>
          <c:showCatName val="0"/>
          <c:showSerName val="0"/>
          <c:showPercent val="0"/>
          <c:showBubbleSize val="0"/>
        </c:dLbls>
        <c:gapWidth val="219"/>
        <c:overlap val="-27"/>
        <c:axId val="511071864"/>
        <c:axId val="511076456"/>
      </c:barChart>
      <c:catAx>
        <c:axId val="5110718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pl-PL" sz="900"/>
                  <a:t>składowa klimatyczna</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b" anchorCtr="0"/>
          <a:lstStyle/>
          <a:p>
            <a:pPr>
              <a:defRPr sz="700" b="0" i="0" u="none" strike="noStrike" kern="1200" baseline="0">
                <a:solidFill>
                  <a:schemeClr val="tx1">
                    <a:lumMod val="65000"/>
                    <a:lumOff val="35000"/>
                  </a:schemeClr>
                </a:solidFill>
                <a:latin typeface="+mn-lt"/>
                <a:ea typeface="+mn-ea"/>
                <a:cs typeface="+mn-cs"/>
              </a:defRPr>
            </a:pPr>
            <a:endParaRPr lang="pl-PL"/>
          </a:p>
        </c:txPr>
        <c:crossAx val="511076456"/>
        <c:crossesAt val="0"/>
        <c:auto val="1"/>
        <c:lblAlgn val="ctr"/>
        <c:lblOffset val="100"/>
        <c:noMultiLvlLbl val="0"/>
      </c:catAx>
      <c:valAx>
        <c:axId val="511076456"/>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0"/>
              <a:lstStyle/>
              <a:p>
                <a:pPr>
                  <a:defRPr sz="800" b="0" i="0" u="none" strike="noStrike" kern="1200" baseline="0">
                    <a:solidFill>
                      <a:schemeClr val="tx1">
                        <a:lumMod val="65000"/>
                        <a:lumOff val="35000"/>
                      </a:schemeClr>
                    </a:solidFill>
                    <a:latin typeface="+mn-lt"/>
                    <a:ea typeface="+mn-ea"/>
                    <a:cs typeface="+mn-cs"/>
                  </a:defRPr>
                </a:pPr>
                <a:r>
                  <a:rPr lang="pl-PL" sz="800"/>
                  <a:t>liczba dni w roku,</a:t>
                </a:r>
                <a:r>
                  <a:rPr lang="pl-PL" sz="800" baseline="0"/>
                  <a:t> o które zmieni się składowa klimatyczna</a:t>
                </a:r>
              </a:p>
              <a:p>
                <a:pPr>
                  <a:defRPr sz="800"/>
                </a:pPr>
                <a:r>
                  <a:rPr lang="pl-PL" sz="800" baseline="0"/>
                  <a:t>tendencja wzrostowa/spadkowa</a:t>
                </a:r>
                <a:endParaRPr lang="pl-PL" sz="800"/>
              </a:p>
            </c:rich>
          </c:tx>
          <c:layout>
            <c:manualLayout>
              <c:xMode val="edge"/>
              <c:yMode val="edge"/>
              <c:x val="1.7807765396742524E-2"/>
              <c:y val="9.1464947193137233E-2"/>
            </c:manualLayout>
          </c:layout>
          <c:overlay val="0"/>
          <c:spPr>
            <a:noFill/>
            <a:ln>
              <a:noFill/>
            </a:ln>
            <a:effectLst/>
          </c:spPr>
          <c:txPr>
            <a:bodyPr rot="-5400000" spcFirstLastPara="1" vertOverflow="ellipsis" vert="horz" wrap="square" anchor="ctr" anchorCtr="0"/>
            <a:lstStyle/>
            <a:p>
              <a:pPr>
                <a:defRPr sz="8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10718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chemeClr val="tx1"/>
      </a:solidFill>
      <a:round/>
    </a:ln>
    <a:effectLst/>
  </c:spPr>
  <c:txPr>
    <a:bodyPr/>
    <a:lstStyle/>
    <a:p>
      <a:pPr>
        <a:defRPr/>
      </a:pPr>
      <a:endParaRPr lang="pl-PL"/>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618612349252417"/>
          <c:y val="4.8178259560373381E-2"/>
          <c:w val="0.47283873792297987"/>
          <c:h val="0.86295561293320722"/>
        </c:manualLayout>
      </c:layout>
      <c:doughnutChart>
        <c:varyColors val="1"/>
        <c:ser>
          <c:idx val="0"/>
          <c:order val="0"/>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3F3-4281-A858-BF4D95AACF5A}"/>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3F3-4281-A858-BF4D95AACF5A}"/>
              </c:ext>
            </c:extLst>
          </c:dPt>
          <c:dLbls>
            <c:dLbl>
              <c:idx val="0"/>
              <c:layout>
                <c:manualLayout>
                  <c:x val="0"/>
                  <c:y val="8.7246577031685965E-3"/>
                </c:manualLayout>
              </c:layout>
              <c:tx>
                <c:rich>
                  <a:bodyPr/>
                  <a:lstStyle/>
                  <a:p>
                    <a:fld id="{70461DE0-4A25-4F05-A461-FDB3AC0D34A2}" type="PERCENTAGE">
                      <a:rPr lang="en-US"/>
                      <a:pPr/>
                      <a:t>[PROCENTOWE]</a:t>
                    </a:fld>
                    <a:endParaRPr lang="pl-PL"/>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3F3-4281-A858-BF4D95AACF5A}"/>
                </c:ext>
              </c:extLst>
            </c:dLbl>
            <c:dLbl>
              <c:idx val="1"/>
              <c:tx>
                <c:rich>
                  <a:bodyPr/>
                  <a:lstStyle/>
                  <a:p>
                    <a:fld id="{90C323BB-9CD9-453F-8B48-FAA28D698A77}" type="PERCENTAGE">
                      <a:rPr lang="en-US"/>
                      <a:pPr/>
                      <a:t>[PROCENTOWE]</a:t>
                    </a:fld>
                    <a:endParaRPr lang="pl-PL"/>
                  </a:p>
                </c:rich>
              </c:tx>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3F3-4281-A858-BF4D95AACF5A}"/>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Dorzecze_RegWod!$M$4:$N$4</c:f>
              <c:strCache>
                <c:ptCount val="2"/>
                <c:pt idx="0">
                  <c:v>jcwp nieobjęte monitoringiem</c:v>
                </c:pt>
                <c:pt idx="1">
                  <c:v>jcwp planowane do monitoringu</c:v>
                </c:pt>
              </c:strCache>
            </c:strRef>
          </c:cat>
          <c:val>
            <c:numRef>
              <c:f>Dorzecze_RegWod!$M$5:$N$5</c:f>
              <c:numCache>
                <c:formatCode>0.0%</c:formatCode>
                <c:ptCount val="2"/>
                <c:pt idx="0">
                  <c:v>3.2091690544412632E-2</c:v>
                </c:pt>
                <c:pt idx="1">
                  <c:v>0.96790830945558737</c:v>
                </c:pt>
              </c:numCache>
            </c:numRef>
          </c:val>
          <c:extLst>
            <c:ext xmlns:c16="http://schemas.microsoft.com/office/drawing/2014/chart" uri="{C3380CC4-5D6E-409C-BE32-E72D297353CC}">
              <c16:uniqueId val="{00000004-93F3-4281-A858-BF4D95AACF5A}"/>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575992202028301"/>
          <c:y val="5.6908639844676957E-2"/>
          <c:w val="0.43457354266186438"/>
          <c:h val="0.83026994424131428"/>
        </c:manualLayout>
      </c:layout>
      <c:doughnutChart>
        <c:varyColors val="1"/>
        <c:ser>
          <c:idx val="0"/>
          <c:order val="0"/>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FE2-4F7B-8746-1DD71094DBB5}"/>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FE2-4F7B-8746-1DD71094DBB5}"/>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Dorzecze_RegWod!$M$4:$N$4</c:f>
              <c:strCache>
                <c:ptCount val="2"/>
                <c:pt idx="0">
                  <c:v>jcwp nieobjęte monitoringiem</c:v>
                </c:pt>
                <c:pt idx="1">
                  <c:v>jcwp planowane do monitoringu</c:v>
                </c:pt>
              </c:strCache>
            </c:strRef>
          </c:cat>
          <c:val>
            <c:numRef>
              <c:f>Dorzecze_RegWod!$M$18:$N$18</c:f>
              <c:numCache>
                <c:formatCode>0.0%</c:formatCode>
                <c:ptCount val="2"/>
                <c:pt idx="0" formatCode="0%">
                  <c:v>0.27254509018036077</c:v>
                </c:pt>
                <c:pt idx="1">
                  <c:v>0.72745490981963923</c:v>
                </c:pt>
              </c:numCache>
            </c:numRef>
          </c:val>
          <c:extLst>
            <c:ext xmlns:c16="http://schemas.microsoft.com/office/drawing/2014/chart" uri="{C3380CC4-5D6E-409C-BE32-E72D297353CC}">
              <c16:uniqueId val="{00000004-CFE2-4F7B-8746-1DD71094DBB5}"/>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432906471585127"/>
          <c:y val="6.2371556394885633E-2"/>
          <c:w val="0.45139022190847577"/>
          <c:h val="0.84760908201551199"/>
        </c:manualLayout>
      </c:layout>
      <c:doughnutChart>
        <c:varyColors val="1"/>
        <c:ser>
          <c:idx val="0"/>
          <c:order val="0"/>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E55-45E5-940F-536E84C89113}"/>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E55-45E5-940F-536E84C89113}"/>
              </c:ext>
            </c:extLst>
          </c:dPt>
          <c:dLbls>
            <c:numFmt formatCode="General"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Dorzecze_RegWod!$M$4:$N$4</c:f>
              <c:strCache>
                <c:ptCount val="2"/>
                <c:pt idx="0">
                  <c:v>jcwp nieobjęte monitoringiem</c:v>
                </c:pt>
                <c:pt idx="1">
                  <c:v>jcwp planowane do monitoringu</c:v>
                </c:pt>
              </c:strCache>
            </c:strRef>
          </c:cat>
          <c:val>
            <c:numRef>
              <c:f>Dorzecze_RegWod!$M$32:$N$32</c:f>
              <c:numCache>
                <c:formatCode>0%</c:formatCode>
                <c:ptCount val="2"/>
                <c:pt idx="1">
                  <c:v>1</c:v>
                </c:pt>
              </c:numCache>
            </c:numRef>
          </c:val>
          <c:extLst>
            <c:ext xmlns:c16="http://schemas.microsoft.com/office/drawing/2014/chart" uri="{C3380CC4-5D6E-409C-BE32-E72D297353CC}">
              <c16:uniqueId val="{00000004-1E55-45E5-940F-536E84C89113}"/>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29F1-4B10-9EB8-70198ECC48F5}"/>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29F1-4B10-9EB8-70198ECC48F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Arkusz1!$E$4:$E$5</c:f>
              <c:strCache>
                <c:ptCount val="2"/>
                <c:pt idx="0">
                  <c:v>jcwp bez oceny stanu</c:v>
                </c:pt>
                <c:pt idx="1">
                  <c:v>jcwp z oceną stanu</c:v>
                </c:pt>
              </c:strCache>
            </c:strRef>
          </c:cat>
          <c:val>
            <c:numRef>
              <c:f>Arkusz1!$F$4:$F$5</c:f>
              <c:numCache>
                <c:formatCode>0.00%</c:formatCode>
                <c:ptCount val="2"/>
                <c:pt idx="0" formatCode="0.0%">
                  <c:v>0.28446771378708552</c:v>
                </c:pt>
                <c:pt idx="1">
                  <c:v>0.71553228621291454</c:v>
                </c:pt>
              </c:numCache>
            </c:numRef>
          </c:val>
          <c:extLst>
            <c:ext xmlns:c16="http://schemas.microsoft.com/office/drawing/2014/chart" uri="{C3380CC4-5D6E-409C-BE32-E72D297353CC}">
              <c16:uniqueId val="{00000004-29F1-4B10-9EB8-70198ECC48F5}"/>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629-457F-9AB6-BAE653B456C8}"/>
              </c:ext>
            </c:extLst>
          </c:dPt>
          <c:dPt>
            <c:idx val="1"/>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629-457F-9AB6-BAE653B456C8}"/>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[2]IIaPGW!$A$3:$A$4</c:f>
              <c:strCache>
                <c:ptCount val="2"/>
                <c:pt idx="0">
                  <c:v>jcwp bez oceny stanu</c:v>
                </c:pt>
                <c:pt idx="1">
                  <c:v>jcwp z oceną stanu</c:v>
                </c:pt>
              </c:strCache>
            </c:strRef>
          </c:cat>
          <c:val>
            <c:numRef>
              <c:f>Wykresy!$I$19:$I$20</c:f>
              <c:numCache>
                <c:formatCode>0.00%</c:formatCode>
                <c:ptCount val="2"/>
                <c:pt idx="0">
                  <c:v>0.16753926701570682</c:v>
                </c:pt>
                <c:pt idx="1">
                  <c:v>0.83246073298429324</c:v>
                </c:pt>
              </c:numCache>
            </c:numRef>
          </c:val>
          <c:extLst>
            <c:ext xmlns:c16="http://schemas.microsoft.com/office/drawing/2014/chart" uri="{C3380CC4-5D6E-409C-BE32-E72D297353CC}">
              <c16:uniqueId val="{00000004-3629-457F-9AB6-BAE653B456C8}"/>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4C5-43BD-AE1A-2DDAD8E9F988}"/>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4C5-43BD-AE1A-2DDAD8E9F988}"/>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Przestawna!$J$5:$J$6</c:f>
              <c:strCache>
                <c:ptCount val="2"/>
                <c:pt idx="0">
                  <c:v>jcwp bez oceny stanu</c:v>
                </c:pt>
                <c:pt idx="1">
                  <c:v>jcwp z oceną stanu</c:v>
                </c:pt>
              </c:strCache>
            </c:strRef>
          </c:cat>
          <c:val>
            <c:numRef>
              <c:f>Przestawna!$K$5:$K$6</c:f>
              <c:numCache>
                <c:formatCode>0.00%</c:formatCode>
                <c:ptCount val="2"/>
                <c:pt idx="0">
                  <c:v>3.8461538461538464E-2</c:v>
                </c:pt>
                <c:pt idx="1">
                  <c:v>0.96153846153846156</c:v>
                </c:pt>
              </c:numCache>
            </c:numRef>
          </c:val>
          <c:extLst>
            <c:ext xmlns:c16="http://schemas.microsoft.com/office/drawing/2014/chart" uri="{C3380CC4-5D6E-409C-BE32-E72D297353CC}">
              <c16:uniqueId val="{00000004-44C5-43BD-AE1A-2DDAD8E9F988}"/>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270642086819774"/>
          <c:y val="0.10302536077225369"/>
          <c:w val="0.40493743211406941"/>
          <c:h val="0.77984403652359136"/>
        </c:manualLayout>
      </c:layout>
      <c:pieChart>
        <c:varyColors val="1"/>
        <c:ser>
          <c:idx val="1"/>
          <c:order val="0"/>
          <c:tx>
            <c:strRef>
              <c:f>IIaPGWCLC!$F$29:$I$29</c:f>
              <c:strCache>
                <c:ptCount val="4"/>
                <c:pt idx="0">
                  <c:v>38,9</c:v>
                </c:pt>
                <c:pt idx="1">
                  <c:v>23,6</c:v>
                </c:pt>
                <c:pt idx="2">
                  <c:v>34,9</c:v>
                </c:pt>
                <c:pt idx="3">
                  <c:v>2,6</c:v>
                </c:pt>
              </c:strCache>
            </c:strRef>
          </c:tx>
          <c:dPt>
            <c:idx val="0"/>
            <c:bubble3D val="0"/>
            <c:spPr>
              <a:solidFill>
                <a:schemeClr val="accent4">
                  <a:lumMod val="50000"/>
                </a:schemeClr>
              </a:solidFill>
            </c:spPr>
            <c:extLst>
              <c:ext xmlns:c16="http://schemas.microsoft.com/office/drawing/2014/chart" uri="{C3380CC4-5D6E-409C-BE32-E72D297353CC}">
                <c16:uniqueId val="{00000001-EA30-4EA3-AAD4-91641B75ECEF}"/>
              </c:ext>
            </c:extLst>
          </c:dPt>
          <c:dPt>
            <c:idx val="1"/>
            <c:bubble3D val="0"/>
            <c:spPr>
              <a:solidFill>
                <a:schemeClr val="tx1"/>
              </a:solidFill>
            </c:spPr>
            <c:extLst>
              <c:ext xmlns:c16="http://schemas.microsoft.com/office/drawing/2014/chart" uri="{C3380CC4-5D6E-409C-BE32-E72D297353CC}">
                <c16:uniqueId val="{00000003-EA30-4EA3-AAD4-91641B75ECEF}"/>
              </c:ext>
            </c:extLst>
          </c:dPt>
          <c:dPt>
            <c:idx val="2"/>
            <c:bubble3D val="0"/>
            <c:spPr>
              <a:solidFill>
                <a:schemeClr val="accent6"/>
              </a:solidFill>
            </c:spPr>
            <c:extLst>
              <c:ext xmlns:c16="http://schemas.microsoft.com/office/drawing/2014/chart" uri="{C3380CC4-5D6E-409C-BE32-E72D297353CC}">
                <c16:uniqueId val="{00000005-EA30-4EA3-AAD4-91641B75ECEF}"/>
              </c:ext>
            </c:extLst>
          </c:dPt>
          <c:dPt>
            <c:idx val="3"/>
            <c:bubble3D val="0"/>
            <c:extLst>
              <c:ext xmlns:c16="http://schemas.microsoft.com/office/drawing/2014/chart" uri="{C3380CC4-5D6E-409C-BE32-E72D297353CC}">
                <c16:uniqueId val="{00000006-EA30-4EA3-AAD4-91641B75ECEF}"/>
              </c:ext>
            </c:extLst>
          </c:dPt>
          <c:dLbls>
            <c:dLbl>
              <c:idx val="0"/>
              <c:tx>
                <c:rich>
                  <a:bodyPr/>
                  <a:lstStyle/>
                  <a:p>
                    <a:r>
                      <a:rPr lang="en-US"/>
                      <a:t>38,9%</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A30-4EA3-AAD4-91641B75ECEF}"/>
                </c:ext>
              </c:extLst>
            </c:dLbl>
            <c:dLbl>
              <c:idx val="1"/>
              <c:tx>
                <c:rich>
                  <a:bodyPr/>
                  <a:lstStyle/>
                  <a:p>
                    <a:r>
                      <a:rPr lang="en-US"/>
                      <a:t>23,6%</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A30-4EA3-AAD4-91641B75ECEF}"/>
                </c:ext>
              </c:extLst>
            </c:dLbl>
            <c:dLbl>
              <c:idx val="2"/>
              <c:tx>
                <c:rich>
                  <a:bodyPr/>
                  <a:lstStyle/>
                  <a:p>
                    <a:r>
                      <a:rPr lang="en-US"/>
                      <a:t>34,9%</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A30-4EA3-AAD4-91641B75ECEF}"/>
                </c:ext>
              </c:extLst>
            </c:dLbl>
            <c:dLbl>
              <c:idx val="3"/>
              <c:tx>
                <c:rich>
                  <a:bodyPr/>
                  <a:lstStyle/>
                  <a:p>
                    <a:r>
                      <a:rPr lang="en-US"/>
                      <a:t>2,6%</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EA30-4EA3-AAD4-91641B75ECEF}"/>
                </c:ext>
              </c:extLst>
            </c:dLbl>
            <c:spPr>
              <a:noFill/>
              <a:ln>
                <a:noFill/>
              </a:ln>
              <a:effectLst/>
            </c:spPr>
            <c:txPr>
              <a:bodyPr wrap="square" lIns="38100" tIns="19050" rIns="38100" bIns="19050" anchor="ctr">
                <a:spAutoFit/>
              </a:bodyPr>
              <a:lstStyle/>
              <a:p>
                <a:pPr>
                  <a:defRPr b="1">
                    <a:solidFill>
                      <a:schemeClr val="bg1"/>
                    </a:solidFill>
                  </a:defRPr>
                </a:pPr>
                <a:endParaRPr lang="pl-PL"/>
              </a:p>
            </c:txPr>
            <c:dLblPos val="inEnd"/>
            <c:showLegendKey val="0"/>
            <c:showVal val="0"/>
            <c:showCatName val="0"/>
            <c:showSerName val="0"/>
            <c:showPercent val="1"/>
            <c:showBubbleSize val="0"/>
            <c:showLeaderLines val="1"/>
            <c:extLst>
              <c:ext xmlns:c15="http://schemas.microsoft.com/office/drawing/2012/chart" uri="{CE6537A1-D6FC-4f65-9D91-7224C49458BB}"/>
            </c:extLst>
          </c:dLbls>
          <c:cat>
            <c:strRef>
              <c:f>Wisła!$L$3:$L$6</c:f>
              <c:strCache>
                <c:ptCount val="4"/>
                <c:pt idx="0">
                  <c:v>Tereny rolne</c:v>
                </c:pt>
                <c:pt idx="1">
                  <c:v>Tereny przekształcone antopogenicznie</c:v>
                </c:pt>
                <c:pt idx="2">
                  <c:v>Tereny leśne</c:v>
                </c:pt>
                <c:pt idx="3">
                  <c:v>Tereny pozostałe</c:v>
                </c:pt>
              </c:strCache>
            </c:strRef>
          </c:cat>
          <c:val>
            <c:numRef>
              <c:f>IIaPGWCLC!$F$29:$I$29</c:f>
              <c:numCache>
                <c:formatCode>0.0</c:formatCode>
                <c:ptCount val="4"/>
                <c:pt idx="0">
                  <c:v>38.9</c:v>
                </c:pt>
                <c:pt idx="1">
                  <c:v>23.6</c:v>
                </c:pt>
                <c:pt idx="2">
                  <c:v>34.9</c:v>
                </c:pt>
                <c:pt idx="3">
                  <c:v>2.5999999999999943</c:v>
                </c:pt>
              </c:numCache>
            </c:numRef>
          </c:val>
          <c:extLst>
            <c:ext xmlns:c16="http://schemas.microsoft.com/office/drawing/2014/chart" uri="{C3380CC4-5D6E-409C-BE32-E72D297353CC}">
              <c16:uniqueId val="{00000007-EA30-4EA3-AAD4-91641B75ECEF}"/>
            </c:ext>
          </c:extLst>
        </c:ser>
        <c:ser>
          <c:idx val="0"/>
          <c:order val="1"/>
          <c:tx>
            <c:strRef>
              <c:f>IIaPGWCLC!$F$15:$I$15</c:f>
              <c:strCache>
                <c:ptCount val="4"/>
                <c:pt idx="0">
                  <c:v>Udz_rol%</c:v>
                </c:pt>
                <c:pt idx="1">
                  <c:v>Udz_pow_antrop%</c:v>
                </c:pt>
                <c:pt idx="2">
                  <c:v>Udz_les%</c:v>
                </c:pt>
                <c:pt idx="3">
                  <c:v>Udz_poz%</c:v>
                </c:pt>
              </c:strCache>
            </c:strRef>
          </c:tx>
          <c:dPt>
            <c:idx val="0"/>
            <c:bubble3D val="0"/>
            <c:spPr>
              <a:solidFill>
                <a:schemeClr val="accent4">
                  <a:lumMod val="5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9-EA30-4EA3-AAD4-91641B75ECEF}"/>
              </c:ext>
            </c:extLst>
          </c:dPt>
          <c:dPt>
            <c:idx val="1"/>
            <c:bubble3D val="0"/>
            <c:spPr>
              <a:solidFill>
                <a:schemeClr val="tx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B-EA30-4EA3-AAD4-91641B75ECEF}"/>
              </c:ext>
            </c:extLst>
          </c:dPt>
          <c:dPt>
            <c:idx val="2"/>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D-EA30-4EA3-AAD4-91641B75ECEF}"/>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F-EA30-4EA3-AAD4-91641B75ECEF}"/>
              </c:ext>
            </c:extLst>
          </c:dPt>
          <c:dLbls>
            <c:dLbl>
              <c:idx val="0"/>
              <c:tx>
                <c:rich>
                  <a:bodyPr/>
                  <a:lstStyle/>
                  <a:p>
                    <a:r>
                      <a:rPr lang="en-US" b="1"/>
                      <a:t>54,1%</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EA30-4EA3-AAD4-91641B75ECEF}"/>
                </c:ext>
              </c:extLst>
            </c:dLbl>
            <c:dLbl>
              <c:idx val="1"/>
              <c:tx>
                <c:rich>
                  <a:bodyPr/>
                  <a:lstStyle/>
                  <a:p>
                    <a:r>
                      <a:rPr lang="en-US" b="1"/>
                      <a:t>1,9%</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EA30-4EA3-AAD4-91641B75ECEF}"/>
                </c:ext>
              </c:extLst>
            </c:dLbl>
            <c:dLbl>
              <c:idx val="2"/>
              <c:tx>
                <c:rich>
                  <a:bodyPr/>
                  <a:lstStyle/>
                  <a:p>
                    <a:r>
                      <a:rPr lang="en-US" b="1"/>
                      <a:t>38,8%</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EA30-4EA3-AAD4-91641B75ECEF}"/>
                </c:ext>
              </c:extLst>
            </c:dLbl>
            <c:dLbl>
              <c:idx val="3"/>
              <c:tx>
                <c:rich>
                  <a:bodyPr/>
                  <a:lstStyle/>
                  <a:p>
                    <a:r>
                      <a:rPr lang="en-US" b="1"/>
                      <a:t>5,2%</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EA30-4EA3-AAD4-91641B75ECE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Wisła!$L$3:$L$6</c:f>
              <c:strCache>
                <c:ptCount val="4"/>
                <c:pt idx="0">
                  <c:v>Tereny rolne</c:v>
                </c:pt>
                <c:pt idx="1">
                  <c:v>Tereny przekształcone antopogenicznie</c:v>
                </c:pt>
                <c:pt idx="2">
                  <c:v>Tereny leśne</c:v>
                </c:pt>
                <c:pt idx="3">
                  <c:v>Tereny pozostałe</c:v>
                </c:pt>
              </c:strCache>
            </c:strRef>
          </c:cat>
          <c:val>
            <c:numRef>
              <c:f>IIaPGWCLC!$F$32:$I$32</c:f>
              <c:numCache>
                <c:formatCode>0.0</c:formatCode>
                <c:ptCount val="4"/>
                <c:pt idx="0">
                  <c:v>54.120258518009599</c:v>
                </c:pt>
                <c:pt idx="1">
                  <c:v>1.8690631138853311</c:v>
                </c:pt>
                <c:pt idx="2">
                  <c:v>38.794342156595341</c:v>
                </c:pt>
                <c:pt idx="3">
                  <c:v>5.2163362115097271</c:v>
                </c:pt>
              </c:numCache>
            </c:numRef>
          </c:val>
          <c:extLst>
            <c:ext xmlns:c16="http://schemas.microsoft.com/office/drawing/2014/chart" uri="{C3380CC4-5D6E-409C-BE32-E72D297353CC}">
              <c16:uniqueId val="{00000010-EA30-4EA3-AAD4-91641B75ECEF}"/>
            </c:ext>
          </c:extLst>
        </c:ser>
        <c:dLbls>
          <c:dLblPos val="inEnd"/>
          <c:showLegendKey val="0"/>
          <c:showVal val="0"/>
          <c:showCatName val="0"/>
          <c:showSerName val="0"/>
          <c:showPercent val="1"/>
          <c:showBubbleSize val="0"/>
          <c:showLeaderLines val="1"/>
        </c:dLbls>
        <c:firstSliceAng val="0"/>
      </c:pieChart>
    </c:plotArea>
    <c:legend>
      <c:legendPos val="b"/>
      <c:layout>
        <c:manualLayout>
          <c:xMode val="edge"/>
          <c:yMode val="edge"/>
          <c:x val="0.59770087967127916"/>
          <c:y val="0.30887095870757447"/>
          <c:w val="0.38032087792617819"/>
          <c:h val="0.48507831974791815"/>
        </c:manualLayout>
      </c:layout>
      <c:overlay val="0"/>
      <c:spPr>
        <a:solidFill>
          <a:schemeClr val="lt1">
            <a:alpha val="78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extLst/>
  </c:chart>
  <c:spPr>
    <a:solidFill>
      <a:schemeClr val="bg1"/>
    </a:solidFill>
    <a:ln w="9525" cap="flat" cmpd="sng" algn="ctr">
      <a:solidFill>
        <a:schemeClr val="dk1">
          <a:lumMod val="15000"/>
          <a:lumOff val="85000"/>
        </a:schemeClr>
      </a:solidFill>
      <a:round/>
    </a:ln>
    <a:effectLst/>
  </c:spPr>
  <c:txPr>
    <a:bodyPr/>
    <a:lstStyle/>
    <a:p>
      <a:pPr>
        <a:defRPr/>
      </a:pPr>
      <a:endParaRPr lang="pl-PL"/>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spPr>
            <a:solidFill>
              <a:schemeClr val="accent1"/>
            </a:solidFill>
          </c:spPr>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0F1-46DA-B5EE-3366F49B0F89}"/>
              </c:ext>
            </c:extLst>
          </c:dPt>
          <c:dPt>
            <c:idx val="1"/>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0F1-46DA-B5EE-3366F49B0F89}"/>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[2]IIaPGW!$A$3:$A$4</c:f>
              <c:strCache>
                <c:ptCount val="2"/>
                <c:pt idx="0">
                  <c:v>jcwp bez oceny stanu</c:v>
                </c:pt>
                <c:pt idx="1">
                  <c:v>jcwp z oceną stanu</c:v>
                </c:pt>
              </c:strCache>
            </c:strRef>
          </c:cat>
          <c:val>
            <c:numRef>
              <c:f>'IIaPGW - Wykresy'!$O$11:$O$12</c:f>
              <c:numCache>
                <c:formatCode>0.00%</c:formatCode>
                <c:ptCount val="2"/>
                <c:pt idx="0">
                  <c:v>3.8461538461538464E-2</c:v>
                </c:pt>
                <c:pt idx="1">
                  <c:v>0.96153846153846156</c:v>
                </c:pt>
              </c:numCache>
            </c:numRef>
          </c:val>
          <c:extLst>
            <c:ext xmlns:c16="http://schemas.microsoft.com/office/drawing/2014/chart" uri="{C3380CC4-5D6E-409C-BE32-E72D297353CC}">
              <c16:uniqueId val="{00000004-30F1-46DA-B5EE-3366F49B0F89}"/>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488-4579-B9F2-802D3B73B6EA}"/>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488-4579-B9F2-802D3B73B6E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Wykresy!$A$3:$A$4</c:f>
              <c:strCache>
                <c:ptCount val="2"/>
                <c:pt idx="0">
                  <c:v>jcwp bez oceny stanu</c:v>
                </c:pt>
                <c:pt idx="1">
                  <c:v>jcwp z oceną stanu</c:v>
                </c:pt>
              </c:strCache>
            </c:strRef>
          </c:cat>
          <c:val>
            <c:numRef>
              <c:f>Wykresy!$B$3:$B$4</c:f>
              <c:numCache>
                <c:formatCode>0.00%</c:formatCode>
                <c:ptCount val="2"/>
                <c:pt idx="0">
                  <c:v>0.39478957915831664</c:v>
                </c:pt>
                <c:pt idx="1">
                  <c:v>0.60521042084168331</c:v>
                </c:pt>
              </c:numCache>
            </c:numRef>
          </c:val>
          <c:extLst>
            <c:ext xmlns:c16="http://schemas.microsoft.com/office/drawing/2014/chart" uri="{C3380CC4-5D6E-409C-BE32-E72D297353CC}">
              <c16:uniqueId val="{00000004-9488-4579-B9F2-802D3B73B6EA}"/>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57B-4025-88E6-8D577834ED41}"/>
              </c:ext>
            </c:extLst>
          </c:dPt>
          <c:dPt>
            <c:idx val="1"/>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57B-4025-88E6-8D577834ED4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[2]Wykresy!$A$3:$A$4</c:f>
              <c:strCache>
                <c:ptCount val="2"/>
                <c:pt idx="0">
                  <c:v>jcwp bez oceny stanu</c:v>
                </c:pt>
                <c:pt idx="1">
                  <c:v>jcwp z oceną stanu</c:v>
                </c:pt>
              </c:strCache>
            </c:strRef>
          </c:cat>
          <c:val>
            <c:numRef>
              <c:f>'Wykresy+tabele'!$L$16:$L$17</c:f>
              <c:numCache>
                <c:formatCode>0.00%</c:formatCode>
                <c:ptCount val="2"/>
                <c:pt idx="0">
                  <c:v>0.31863727454909818</c:v>
                </c:pt>
                <c:pt idx="1">
                  <c:v>0.68136272545090182</c:v>
                </c:pt>
              </c:numCache>
            </c:numRef>
          </c:val>
          <c:extLst>
            <c:ext xmlns:c16="http://schemas.microsoft.com/office/drawing/2014/chart" uri="{C3380CC4-5D6E-409C-BE32-E72D297353CC}">
              <c16:uniqueId val="{00000004-B57B-4025-88E6-8D577834ED41}"/>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rgbClr val="FF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4EE-48EA-9A9F-A1DACBC26C30}"/>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4EE-48EA-9A9F-A1DACBC26C30}"/>
              </c:ext>
            </c:extLst>
          </c:dPt>
          <c:dLbls>
            <c:dLbl>
              <c:idx val="0"/>
              <c:tx>
                <c:rich>
                  <a:bodyPr/>
                  <a:lstStyle/>
                  <a:p>
                    <a:fld id="{26AAA716-EE61-4193-8571-0DBA5B00E659}" type="CELLREF">
                      <a:rPr lang="en-US"/>
                      <a:pPr/>
                      <a:t>[ODWOŁANIE DO KOMÓRKI]</a:t>
                    </a:fld>
                    <a:endParaRPr lang="pl-PL"/>
                  </a:p>
                </c:rich>
              </c:tx>
              <c:showLegendKey val="0"/>
              <c:showVal val="0"/>
              <c:showCatName val="0"/>
              <c:showSerName val="0"/>
              <c:showPercent val="1"/>
              <c:showBubbleSize val="0"/>
              <c:extLst>
                <c:ext xmlns:c15="http://schemas.microsoft.com/office/drawing/2012/chart" uri="{CE6537A1-D6FC-4f65-9D91-7224C49458BB}">
                  <c15:dlblFieldTable>
                    <c15:dlblFTEntry>
                      <c15:txfldGUID>{26AAA716-EE61-4193-8571-0DBA5B00E659}</c15:txfldGUID>
                      <c15:f>'[Wykresy PIG.xlsx]dorzecze Wisły'!$B$7</c15:f>
                      <c15:dlblFieldTableCache>
                        <c:ptCount val="1"/>
                        <c:pt idx="0">
                          <c:v>8,8%</c:v>
                        </c:pt>
                      </c15:dlblFieldTableCache>
                    </c15:dlblFTEntry>
                  </c15:dlblFieldTable>
                  <c15:showDataLabelsRange val="0"/>
                </c:ext>
                <c:ext xmlns:c16="http://schemas.microsoft.com/office/drawing/2014/chart" uri="{C3380CC4-5D6E-409C-BE32-E72D297353CC}">
                  <c16:uniqueId val="{00000001-F4EE-48EA-9A9F-A1DACBC26C30}"/>
                </c:ext>
              </c:extLst>
            </c:dLbl>
            <c:dLbl>
              <c:idx val="1"/>
              <c:tx>
                <c:rich>
                  <a:bodyPr/>
                  <a:lstStyle/>
                  <a:p>
                    <a:fld id="{703A8958-DEF3-44B9-B8C1-A2CBAB95288C}" type="CELLREF">
                      <a:rPr lang="en-US"/>
                      <a:pPr/>
                      <a:t>[ODWOŁANIE DO KOMÓRKI]</a:t>
                    </a:fld>
                    <a:endParaRPr lang="pl-PL"/>
                  </a:p>
                </c:rich>
              </c:tx>
              <c:showLegendKey val="0"/>
              <c:showVal val="0"/>
              <c:showCatName val="0"/>
              <c:showSerName val="0"/>
              <c:showPercent val="1"/>
              <c:showBubbleSize val="0"/>
              <c:extLst>
                <c:ext xmlns:c15="http://schemas.microsoft.com/office/drawing/2012/chart" uri="{CE6537A1-D6FC-4f65-9D91-7224C49458BB}">
                  <c15:dlblFieldTable>
                    <c15:dlblFTEntry>
                      <c15:txfldGUID>{703A8958-DEF3-44B9-B8C1-A2CBAB95288C}</c15:txfldGUID>
                      <c15:f>'[Wykresy PIG.xlsx]dorzecze Wisły'!$C$7</c15:f>
                      <c15:dlblFieldTableCache>
                        <c:ptCount val="1"/>
                        <c:pt idx="0">
                          <c:v>91,2%</c:v>
                        </c:pt>
                      </c15:dlblFieldTableCache>
                    </c15:dlblFTEntry>
                  </c15:dlblFieldTable>
                  <c15:showDataLabelsRange val="0"/>
                </c:ext>
                <c:ext xmlns:c16="http://schemas.microsoft.com/office/drawing/2014/chart" uri="{C3380CC4-5D6E-409C-BE32-E72D297353CC}">
                  <c16:uniqueId val="{00000003-F4EE-48EA-9A9F-A1DACBC26C30}"/>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Wisły'!$B$3:$C$3</c:f>
              <c:strCache>
                <c:ptCount val="2"/>
                <c:pt idx="0">
                  <c:v>słaby stan chemiczny</c:v>
                </c:pt>
                <c:pt idx="1">
                  <c:v>dobry stan chemiczny</c:v>
                </c:pt>
              </c:strCache>
            </c:strRef>
          </c:cat>
          <c:val>
            <c:numRef>
              <c:f>'dorzecze Wisły'!$B$7:$C$7</c:f>
              <c:numCache>
                <c:formatCode>0.0%</c:formatCode>
                <c:ptCount val="2"/>
                <c:pt idx="0">
                  <c:v>8.7999999999999995E-2</c:v>
                </c:pt>
                <c:pt idx="1">
                  <c:v>0.91200000000000003</c:v>
                </c:pt>
              </c:numCache>
            </c:numRef>
          </c:val>
          <c:extLst>
            <c:ext xmlns:c16="http://schemas.microsoft.com/office/drawing/2014/chart" uri="{C3380CC4-5D6E-409C-BE32-E72D297353CC}">
              <c16:uniqueId val="{00000004-F4EE-48EA-9A9F-A1DACBC26C30}"/>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rgbClr val="FF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C3F-487A-B1BC-30D4A1CA1183}"/>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C3F-487A-B1BC-30D4A1CA1183}"/>
              </c:ext>
            </c:extLst>
          </c:dPt>
          <c:dLbls>
            <c:dLbl>
              <c:idx val="0"/>
              <c:tx>
                <c:rich>
                  <a:bodyPr/>
                  <a:lstStyle/>
                  <a:p>
                    <a:fld id="{0DDC3D43-B075-45DC-B6AA-DE2D843D64F1}" type="CELLREF">
                      <a:rPr lang="en-US"/>
                      <a:pPr/>
                      <a:t>[ODWOŁANIE DO KOMÓRKI]</a:t>
                    </a:fld>
                    <a:endParaRPr lang="pl-PL"/>
                  </a:p>
                </c:rich>
              </c:tx>
              <c:showLegendKey val="0"/>
              <c:showVal val="0"/>
              <c:showCatName val="0"/>
              <c:showSerName val="0"/>
              <c:showPercent val="1"/>
              <c:showBubbleSize val="0"/>
              <c:extLst>
                <c:ext xmlns:c15="http://schemas.microsoft.com/office/drawing/2012/chart" uri="{CE6537A1-D6FC-4f65-9D91-7224C49458BB}">
                  <c15:dlblFieldTable>
                    <c15:dlblFTEntry>
                      <c15:txfldGUID>{0DDC3D43-B075-45DC-B6AA-DE2D843D64F1}</c15:txfldGUID>
                      <c15:f>'[Wykresy PIG.xlsx]dorzecze Wisły'!$B$6</c15:f>
                      <c15:dlblFieldTableCache>
                        <c:ptCount val="1"/>
                        <c:pt idx="0">
                          <c:v>0,3%</c:v>
                        </c:pt>
                      </c15:dlblFieldTableCache>
                    </c15:dlblFTEntry>
                  </c15:dlblFieldTable>
                  <c15:showDataLabelsRange val="0"/>
                </c:ext>
                <c:ext xmlns:c16="http://schemas.microsoft.com/office/drawing/2014/chart" uri="{C3380CC4-5D6E-409C-BE32-E72D297353CC}">
                  <c16:uniqueId val="{00000001-3C3F-487A-B1BC-30D4A1CA1183}"/>
                </c:ext>
              </c:extLst>
            </c:dLbl>
            <c:dLbl>
              <c:idx val="1"/>
              <c:tx>
                <c:rich>
                  <a:bodyPr/>
                  <a:lstStyle/>
                  <a:p>
                    <a:fld id="{146F269B-AC54-403E-A100-B7F40195A7BA}" type="CELLREF">
                      <a:rPr lang="en-US"/>
                      <a:pPr/>
                      <a:t>[ODWOŁANIE DO KOMÓRKI]</a:t>
                    </a:fld>
                    <a:endParaRPr lang="pl-PL"/>
                  </a:p>
                </c:rich>
              </c:tx>
              <c:showLegendKey val="0"/>
              <c:showVal val="0"/>
              <c:showCatName val="0"/>
              <c:showSerName val="0"/>
              <c:showPercent val="1"/>
              <c:showBubbleSize val="0"/>
              <c:extLst>
                <c:ext xmlns:c15="http://schemas.microsoft.com/office/drawing/2012/chart" uri="{CE6537A1-D6FC-4f65-9D91-7224C49458BB}">
                  <c15:dlblFieldTable>
                    <c15:dlblFTEntry>
                      <c15:txfldGUID>{146F269B-AC54-403E-A100-B7F40195A7BA}</c15:txfldGUID>
                      <c15:f>'[Wykresy PIG.xlsx]dorzecze Wisły'!$C$6</c15:f>
                      <c15:dlblFieldTableCache>
                        <c:ptCount val="1"/>
                        <c:pt idx="0">
                          <c:v>99,7%</c:v>
                        </c:pt>
                      </c15:dlblFieldTableCache>
                    </c15:dlblFTEntry>
                  </c15:dlblFieldTable>
                  <c15:showDataLabelsRange val="0"/>
                </c:ext>
                <c:ext xmlns:c16="http://schemas.microsoft.com/office/drawing/2014/chart" uri="{C3380CC4-5D6E-409C-BE32-E72D297353CC}">
                  <c16:uniqueId val="{00000003-3C3F-487A-B1BC-30D4A1CA1183}"/>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Wisły'!$B$3:$C$3</c:f>
              <c:strCache>
                <c:ptCount val="2"/>
                <c:pt idx="0">
                  <c:v>słaby stan chemiczny</c:v>
                </c:pt>
                <c:pt idx="1">
                  <c:v>dobry stan chemiczny</c:v>
                </c:pt>
              </c:strCache>
            </c:strRef>
          </c:cat>
          <c:val>
            <c:numRef>
              <c:f>'dorzecze Wisły'!$B$6:$C$6</c:f>
              <c:numCache>
                <c:formatCode>0.0%</c:formatCode>
                <c:ptCount val="2"/>
                <c:pt idx="0">
                  <c:v>3.0000000000000001E-3</c:v>
                </c:pt>
                <c:pt idx="1">
                  <c:v>0.997</c:v>
                </c:pt>
              </c:numCache>
            </c:numRef>
          </c:val>
          <c:extLst>
            <c:ext xmlns:c16="http://schemas.microsoft.com/office/drawing/2014/chart" uri="{C3380CC4-5D6E-409C-BE32-E72D297353CC}">
              <c16:uniqueId val="{00000004-3C3F-487A-B1BC-30D4A1CA1183}"/>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rgbClr val="FF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AC5-428D-98C0-80DAF818B5B8}"/>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AC5-428D-98C0-80DAF818B5B8}"/>
              </c:ext>
            </c:extLst>
          </c:dPt>
          <c:dLbls>
            <c:dLbl>
              <c:idx val="0"/>
              <c:tx>
                <c:rich>
                  <a:bodyPr/>
                  <a:lstStyle/>
                  <a:p>
                    <a:fld id="{A49AB1E1-DBF8-4B39-98E0-CB3A773BB5A4}" type="CELLREF">
                      <a:rPr lang="en-US"/>
                      <a:pPr/>
                      <a:t>[ODWOŁANIE DO KOMÓRKI]</a:t>
                    </a:fld>
                    <a:endParaRPr lang="pl-PL"/>
                  </a:p>
                </c:rich>
              </c:tx>
              <c:showLegendKey val="0"/>
              <c:showVal val="0"/>
              <c:showCatName val="0"/>
              <c:showSerName val="0"/>
              <c:showPercent val="1"/>
              <c:showBubbleSize val="0"/>
              <c:extLst>
                <c:ext xmlns:c15="http://schemas.microsoft.com/office/drawing/2012/chart" uri="{CE6537A1-D6FC-4f65-9D91-7224C49458BB}">
                  <c15:dlblFieldTable>
                    <c15:dlblFTEntry>
                      <c15:txfldGUID>{A49AB1E1-DBF8-4B39-98E0-CB3A773BB5A4}</c15:txfldGUID>
                      <c15:f>'[Wykresy PIG.xlsx]dorzecze Wisły'!$B$5</c15:f>
                      <c15:dlblFieldTableCache>
                        <c:ptCount val="1"/>
                        <c:pt idx="0">
                          <c:v>7,4%</c:v>
                        </c:pt>
                      </c15:dlblFieldTableCache>
                    </c15:dlblFTEntry>
                  </c15:dlblFieldTable>
                  <c15:showDataLabelsRange val="0"/>
                </c:ext>
                <c:ext xmlns:c16="http://schemas.microsoft.com/office/drawing/2014/chart" uri="{C3380CC4-5D6E-409C-BE32-E72D297353CC}">
                  <c16:uniqueId val="{00000001-0AC5-428D-98C0-80DAF818B5B8}"/>
                </c:ext>
              </c:extLst>
            </c:dLbl>
            <c:dLbl>
              <c:idx val="1"/>
              <c:tx>
                <c:rich>
                  <a:bodyPr/>
                  <a:lstStyle/>
                  <a:p>
                    <a:fld id="{F7A170E4-136B-4ECA-AA9B-0F8146DAB495}" type="CELLREF">
                      <a:rPr lang="en-US"/>
                      <a:pPr/>
                      <a:t>[ODWOŁANIE DO KOMÓRKI]</a:t>
                    </a:fld>
                    <a:endParaRPr lang="pl-PL"/>
                  </a:p>
                </c:rich>
              </c:tx>
              <c:showLegendKey val="0"/>
              <c:showVal val="0"/>
              <c:showCatName val="0"/>
              <c:showSerName val="0"/>
              <c:showPercent val="1"/>
              <c:showBubbleSize val="0"/>
              <c:extLst>
                <c:ext xmlns:c15="http://schemas.microsoft.com/office/drawing/2012/chart" uri="{CE6537A1-D6FC-4f65-9D91-7224C49458BB}">
                  <c15:dlblFieldTable>
                    <c15:dlblFTEntry>
                      <c15:txfldGUID>{F7A170E4-136B-4ECA-AA9B-0F8146DAB495}</c15:txfldGUID>
                      <c15:f>'[Wykresy PIG.xlsx]dorzecze Wisły'!$C$5</c15:f>
                      <c15:dlblFieldTableCache>
                        <c:ptCount val="1"/>
                        <c:pt idx="0">
                          <c:v>92,6%</c:v>
                        </c:pt>
                      </c15:dlblFieldTableCache>
                    </c15:dlblFTEntry>
                  </c15:dlblFieldTable>
                  <c15:showDataLabelsRange val="0"/>
                </c:ext>
                <c:ext xmlns:c16="http://schemas.microsoft.com/office/drawing/2014/chart" uri="{C3380CC4-5D6E-409C-BE32-E72D297353CC}">
                  <c16:uniqueId val="{00000003-0AC5-428D-98C0-80DAF818B5B8}"/>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Wisły'!$B$3:$C$3</c:f>
              <c:strCache>
                <c:ptCount val="2"/>
                <c:pt idx="0">
                  <c:v>słaby stan chemiczny</c:v>
                </c:pt>
                <c:pt idx="1">
                  <c:v>dobry stan chemiczny</c:v>
                </c:pt>
              </c:strCache>
            </c:strRef>
          </c:cat>
          <c:val>
            <c:numRef>
              <c:f>'dorzecze Wisły'!$B$5:$C$5</c:f>
              <c:numCache>
                <c:formatCode>0.0%</c:formatCode>
                <c:ptCount val="2"/>
                <c:pt idx="0">
                  <c:v>7.3999999999999996E-2</c:v>
                </c:pt>
                <c:pt idx="1">
                  <c:v>0.92600000000000005</c:v>
                </c:pt>
              </c:numCache>
            </c:numRef>
          </c:val>
          <c:extLst>
            <c:ext xmlns:c16="http://schemas.microsoft.com/office/drawing/2014/chart" uri="{C3380CC4-5D6E-409C-BE32-E72D297353CC}">
              <c16:uniqueId val="{00000004-0AC5-428D-98C0-80DAF818B5B8}"/>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rgbClr val="FF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69C-4C71-8C5A-48379E9BE8AC}"/>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69C-4C71-8C5A-48379E9BE8AC}"/>
              </c:ext>
            </c:extLst>
          </c:dPt>
          <c:dLbls>
            <c:dLbl>
              <c:idx val="0"/>
              <c:tx>
                <c:rich>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fld id="{71E3D0EA-901E-4634-9AC3-460E4C83F845}" type="CELLREF">
                      <a:rPr lang="en-US"/>
                      <a:pPr>
                        <a:defRPr/>
                      </a:pPr>
                      <a:t>[ODWOŁANIE DO KOMÓRKI]</a:t>
                    </a:fld>
                    <a:endParaRPr lang="pl-PL"/>
                  </a:p>
                </c:rich>
              </c:tx>
              <c:numFmt formatCode="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extLst>
                <c:ext xmlns:c15="http://schemas.microsoft.com/office/drawing/2012/chart" uri="{CE6537A1-D6FC-4f65-9D91-7224C49458BB}">
                  <c15:dlblFieldTable>
                    <c15:dlblFTEntry>
                      <c15:txfldGUID>{71E3D0EA-901E-4634-9AC3-460E4C83F845}</c15:txfldGUID>
                      <c15:f>'[Wykresy PIG.xlsx]dorzecze Wisły'!$B$4</c15:f>
                      <c15:dlblFieldTableCache>
                        <c:ptCount val="1"/>
                        <c:pt idx="0">
                          <c:v>1,6%</c:v>
                        </c:pt>
                      </c15:dlblFieldTableCache>
                    </c15:dlblFTEntry>
                  </c15:dlblFieldTable>
                  <c15:showDataLabelsRange val="0"/>
                </c:ext>
                <c:ext xmlns:c16="http://schemas.microsoft.com/office/drawing/2014/chart" uri="{C3380CC4-5D6E-409C-BE32-E72D297353CC}">
                  <c16:uniqueId val="{00000001-569C-4C71-8C5A-48379E9BE8AC}"/>
                </c:ext>
              </c:extLst>
            </c:dLbl>
            <c:dLbl>
              <c:idx val="1"/>
              <c:tx>
                <c:rich>
                  <a:bodyPr/>
                  <a:lstStyle/>
                  <a:p>
                    <a:fld id="{4E27688C-B3BD-4FF6-AA4E-774FD5B691CF}" type="CELLREF">
                      <a:rPr lang="en-US"/>
                      <a:pPr/>
                      <a:t>[ODWOŁANIE DO KOMÓRKI]</a:t>
                    </a:fld>
                    <a:endParaRPr lang="pl-PL"/>
                  </a:p>
                </c:rich>
              </c:tx>
              <c:showLegendKey val="0"/>
              <c:showVal val="0"/>
              <c:showCatName val="0"/>
              <c:showSerName val="0"/>
              <c:showPercent val="1"/>
              <c:showBubbleSize val="0"/>
              <c:extLst>
                <c:ext xmlns:c15="http://schemas.microsoft.com/office/drawing/2012/chart" uri="{CE6537A1-D6FC-4f65-9D91-7224C49458BB}">
                  <c15:dlblFieldTable>
                    <c15:dlblFTEntry>
                      <c15:txfldGUID>{4E27688C-B3BD-4FF6-AA4E-774FD5B691CF}</c15:txfldGUID>
                      <c15:f>'[Wykresy PIG.xlsx]dorzecze Wisły'!$C$4</c15:f>
                      <c15:dlblFieldTableCache>
                        <c:ptCount val="1"/>
                        <c:pt idx="0">
                          <c:v>98,4%</c:v>
                        </c:pt>
                      </c15:dlblFieldTableCache>
                    </c15:dlblFTEntry>
                  </c15:dlblFieldTable>
                  <c15:showDataLabelsRange val="0"/>
                </c:ext>
                <c:ext xmlns:c16="http://schemas.microsoft.com/office/drawing/2014/chart" uri="{C3380CC4-5D6E-409C-BE32-E72D297353CC}">
                  <c16:uniqueId val="{00000003-569C-4C71-8C5A-48379E9BE8AC}"/>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Wisły'!$B$3:$C$3</c:f>
              <c:strCache>
                <c:ptCount val="2"/>
                <c:pt idx="0">
                  <c:v>słaby stan chemiczny</c:v>
                </c:pt>
                <c:pt idx="1">
                  <c:v>dobry stan chemiczny</c:v>
                </c:pt>
              </c:strCache>
            </c:strRef>
          </c:cat>
          <c:val>
            <c:numRef>
              <c:f>'dorzecze Wisły'!$B$4:$C$4</c:f>
              <c:numCache>
                <c:formatCode>0.0%</c:formatCode>
                <c:ptCount val="2"/>
                <c:pt idx="0">
                  <c:v>1.6E-2</c:v>
                </c:pt>
                <c:pt idx="1">
                  <c:v>0.98399999999999999</c:v>
                </c:pt>
              </c:numCache>
            </c:numRef>
          </c:val>
          <c:extLst>
            <c:ext xmlns:c16="http://schemas.microsoft.com/office/drawing/2014/chart" uri="{C3380CC4-5D6E-409C-BE32-E72D297353CC}">
              <c16:uniqueId val="{00000004-569C-4C71-8C5A-48379E9BE8AC}"/>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rgbClr val="FF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991-4B3D-831D-7FCB86CEDFA4}"/>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991-4B3D-831D-7FCB86CEDFA4}"/>
              </c:ext>
            </c:extLst>
          </c:dPt>
          <c:dLbls>
            <c:dLbl>
              <c:idx val="0"/>
              <c:tx>
                <c:rich>
                  <a:bodyPr/>
                  <a:lstStyle/>
                  <a:p>
                    <a:fld id="{878288F1-BF4E-414C-B9B8-FAB40A4178AD}" type="CELLREF">
                      <a:rPr lang="en-US"/>
                      <a:pPr/>
                      <a:t>[ODWOŁANIE DO KOMÓRKI]</a:t>
                    </a:fld>
                    <a:endParaRPr lang="pl-PL"/>
                  </a:p>
                </c:rich>
              </c:tx>
              <c:showLegendKey val="0"/>
              <c:showVal val="0"/>
              <c:showCatName val="0"/>
              <c:showSerName val="0"/>
              <c:showPercent val="1"/>
              <c:showBubbleSize val="0"/>
              <c:extLst>
                <c:ext xmlns:c15="http://schemas.microsoft.com/office/drawing/2012/chart" uri="{CE6537A1-D6FC-4f65-9D91-7224C49458BB}">
                  <c15:dlblFieldTable>
                    <c15:dlblFTEntry>
                      <c15:txfldGUID>{878288F1-BF4E-414C-B9B8-FAB40A4178AD}</c15:txfldGUID>
                      <c15:f>'[Wykresy PIG.xlsx]dorzecze Wisły'!$H$5</c15:f>
                      <c15:dlblFieldTableCache>
                        <c:ptCount val="1"/>
                        <c:pt idx="0">
                          <c:v>42,2%</c:v>
                        </c:pt>
                      </c15:dlblFieldTableCache>
                    </c15:dlblFTEntry>
                  </c15:dlblFieldTable>
                  <c15:showDataLabelsRange val="0"/>
                </c:ext>
                <c:ext xmlns:c16="http://schemas.microsoft.com/office/drawing/2014/chart" uri="{C3380CC4-5D6E-409C-BE32-E72D297353CC}">
                  <c16:uniqueId val="{00000001-7991-4B3D-831D-7FCB86CEDFA4}"/>
                </c:ext>
              </c:extLst>
            </c:dLbl>
            <c:dLbl>
              <c:idx val="1"/>
              <c:tx>
                <c:rich>
                  <a:bodyPr/>
                  <a:lstStyle/>
                  <a:p>
                    <a:fld id="{5C59CB00-52C9-45A2-87E5-ADE2CD69C9D5}" type="CELLREF">
                      <a:rPr lang="en-US"/>
                      <a:pPr/>
                      <a:t>[ODWOŁANIE DO KOMÓRKI]</a:t>
                    </a:fld>
                    <a:endParaRPr lang="pl-PL"/>
                  </a:p>
                </c:rich>
              </c:tx>
              <c:showLegendKey val="0"/>
              <c:showVal val="0"/>
              <c:showCatName val="0"/>
              <c:showSerName val="0"/>
              <c:showPercent val="1"/>
              <c:showBubbleSize val="0"/>
              <c:extLst>
                <c:ext xmlns:c15="http://schemas.microsoft.com/office/drawing/2012/chart" uri="{CE6537A1-D6FC-4f65-9D91-7224C49458BB}">
                  <c15:dlblFieldTable>
                    <c15:dlblFTEntry>
                      <c15:txfldGUID>{5C59CB00-52C9-45A2-87E5-ADE2CD69C9D5}</c15:txfldGUID>
                      <c15:f>'[Wykresy PIG.xlsx]dorzecze Wisły'!$I$5</c15:f>
                      <c15:dlblFieldTableCache>
                        <c:ptCount val="1"/>
                        <c:pt idx="0">
                          <c:v>57,8%</c:v>
                        </c:pt>
                      </c15:dlblFieldTableCache>
                    </c15:dlblFTEntry>
                  </c15:dlblFieldTable>
                  <c15:showDataLabelsRange val="0"/>
                </c:ext>
                <c:ext xmlns:c16="http://schemas.microsoft.com/office/drawing/2014/chart" uri="{C3380CC4-5D6E-409C-BE32-E72D297353CC}">
                  <c16:uniqueId val="{00000003-7991-4B3D-831D-7FCB86CEDFA4}"/>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Wisły'!$H$3:$I$3</c:f>
              <c:strCache>
                <c:ptCount val="2"/>
                <c:pt idx="0">
                  <c:v>słaby stan ilościowy</c:v>
                </c:pt>
                <c:pt idx="1">
                  <c:v>dobry stan ilościowy</c:v>
                </c:pt>
              </c:strCache>
            </c:strRef>
          </c:cat>
          <c:val>
            <c:numRef>
              <c:f>'dorzecze Wisły'!$H$5:$I$5</c:f>
              <c:numCache>
                <c:formatCode>0.0%</c:formatCode>
                <c:ptCount val="2"/>
                <c:pt idx="0">
                  <c:v>0.42199999999999999</c:v>
                </c:pt>
                <c:pt idx="1">
                  <c:v>0.57800000000000007</c:v>
                </c:pt>
              </c:numCache>
            </c:numRef>
          </c:val>
          <c:extLst>
            <c:ext xmlns:c16="http://schemas.microsoft.com/office/drawing/2014/chart" uri="{C3380CC4-5D6E-409C-BE32-E72D297353CC}">
              <c16:uniqueId val="{00000004-7991-4B3D-831D-7FCB86CEDFA4}"/>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rgbClr val="FF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16A-4BAD-A5F6-C818B95A3417}"/>
              </c:ext>
            </c:extLst>
          </c:dPt>
          <c:dPt>
            <c:idx val="1"/>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16A-4BAD-A5F6-C818B95A3417}"/>
              </c:ext>
            </c:extLst>
          </c:dPt>
          <c:dLbls>
            <c:dLbl>
              <c:idx val="0"/>
              <c:tx>
                <c:rich>
                  <a:bodyPr/>
                  <a:lstStyle/>
                  <a:p>
                    <a:fld id="{467A587D-9A6F-4F7F-9350-F307B9A83C1D}" type="CELLREF">
                      <a:rPr lang="en-US"/>
                      <a:pPr/>
                      <a:t>[ODWOŁANIE DO KOMÓRKI]</a:t>
                    </a:fld>
                    <a:endParaRPr lang="pl-PL"/>
                  </a:p>
                </c:rich>
              </c:tx>
              <c:showLegendKey val="0"/>
              <c:showVal val="0"/>
              <c:showCatName val="0"/>
              <c:showSerName val="0"/>
              <c:showPercent val="1"/>
              <c:showBubbleSize val="0"/>
              <c:extLst>
                <c:ext xmlns:c15="http://schemas.microsoft.com/office/drawing/2012/chart" uri="{CE6537A1-D6FC-4f65-9D91-7224C49458BB}">
                  <c15:dlblFieldTable>
                    <c15:dlblFTEntry>
                      <c15:txfldGUID>{467A587D-9A6F-4F7F-9350-F307B9A83C1D}</c15:txfldGUID>
                      <c15:f>'[Wykresy PIG.xlsx]dorzecze Wisły'!$H$4</c15:f>
                      <c15:dlblFieldTableCache>
                        <c:ptCount val="1"/>
                        <c:pt idx="0">
                          <c:v>2,2%</c:v>
                        </c:pt>
                      </c15:dlblFieldTableCache>
                    </c15:dlblFTEntry>
                  </c15:dlblFieldTable>
                  <c15:showDataLabelsRange val="0"/>
                </c:ext>
                <c:ext xmlns:c16="http://schemas.microsoft.com/office/drawing/2014/chart" uri="{C3380CC4-5D6E-409C-BE32-E72D297353CC}">
                  <c16:uniqueId val="{00000001-616A-4BAD-A5F6-C818B95A3417}"/>
                </c:ext>
              </c:extLst>
            </c:dLbl>
            <c:dLbl>
              <c:idx val="1"/>
              <c:tx>
                <c:rich>
                  <a:bodyPr/>
                  <a:lstStyle/>
                  <a:p>
                    <a:fld id="{7A89DC34-6F8D-4A27-9E19-FAFC24ADD3BF}" type="CELLREF">
                      <a:rPr lang="en-US"/>
                      <a:pPr/>
                      <a:t>[ODWOŁANIE DO KOMÓRKI]</a:t>
                    </a:fld>
                    <a:endParaRPr lang="pl-PL"/>
                  </a:p>
                </c:rich>
              </c:tx>
              <c:showLegendKey val="0"/>
              <c:showVal val="0"/>
              <c:showCatName val="0"/>
              <c:showSerName val="0"/>
              <c:showPercent val="1"/>
              <c:showBubbleSize val="0"/>
              <c:extLst>
                <c:ext xmlns:c15="http://schemas.microsoft.com/office/drawing/2012/chart" uri="{CE6537A1-D6FC-4f65-9D91-7224C49458BB}">
                  <c15:dlblFieldTable>
                    <c15:dlblFTEntry>
                      <c15:txfldGUID>{7A89DC34-6F8D-4A27-9E19-FAFC24ADD3BF}</c15:txfldGUID>
                      <c15:f>'[Wykresy PIG.xlsx]dorzecze Wisły'!$I$4</c15:f>
                      <c15:dlblFieldTableCache>
                        <c:ptCount val="1"/>
                        <c:pt idx="0">
                          <c:v>97,8%</c:v>
                        </c:pt>
                      </c15:dlblFieldTableCache>
                    </c15:dlblFTEntry>
                  </c15:dlblFieldTable>
                  <c15:showDataLabelsRange val="0"/>
                </c:ext>
                <c:ext xmlns:c16="http://schemas.microsoft.com/office/drawing/2014/chart" uri="{C3380CC4-5D6E-409C-BE32-E72D297353CC}">
                  <c16:uniqueId val="{00000003-616A-4BAD-A5F6-C818B95A3417}"/>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'dorzecze Wisły'!$H$3:$I$3</c:f>
              <c:strCache>
                <c:ptCount val="2"/>
                <c:pt idx="0">
                  <c:v>słaby stan ilościowy</c:v>
                </c:pt>
                <c:pt idx="1">
                  <c:v>dobry stan ilościowy</c:v>
                </c:pt>
              </c:strCache>
            </c:strRef>
          </c:cat>
          <c:val>
            <c:numRef>
              <c:f>'dorzecze Wisły'!$H$4:$I$4</c:f>
              <c:numCache>
                <c:formatCode>0.0%</c:formatCode>
                <c:ptCount val="2"/>
                <c:pt idx="0">
                  <c:v>2.1999999999999999E-2</c:v>
                </c:pt>
                <c:pt idx="1">
                  <c:v>0.97799999999999998</c:v>
                </c:pt>
              </c:numCache>
            </c:numRef>
          </c:val>
          <c:extLst>
            <c:ext xmlns:c16="http://schemas.microsoft.com/office/drawing/2014/chart" uri="{C3380CC4-5D6E-409C-BE32-E72D297353CC}">
              <c16:uniqueId val="{00000004-616A-4BAD-A5F6-C818B95A3417}"/>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5947897702065"/>
          <c:y val="0.10905342080599813"/>
          <c:w val="0.84818527304900304"/>
          <c:h val="0.54308274727139894"/>
        </c:manualLayout>
      </c:layout>
      <c:barChart>
        <c:barDir val="col"/>
        <c:grouping val="stacked"/>
        <c:varyColors val="0"/>
        <c:ser>
          <c:idx val="0"/>
          <c:order val="0"/>
          <c:tx>
            <c:strRef>
              <c:f>wisla!$B$1</c:f>
              <c:strCache>
                <c:ptCount val="1"/>
                <c:pt idx="0">
                  <c:v>woda</c:v>
                </c:pt>
              </c:strCache>
            </c:strRef>
          </c:tx>
          <c:spPr>
            <a:solidFill>
              <a:schemeClr val="accent1"/>
            </a:solidFill>
            <a:ln>
              <a:noFill/>
            </a:ln>
            <a:effectLst/>
          </c:spPr>
          <c:invertIfNegative val="0"/>
          <c:dLbls>
            <c:dLbl>
              <c:idx val="0"/>
              <c:layout>
                <c:manualLayout>
                  <c:x val="2.4953207823282561E-3"/>
                  <c:y val="-0.1799437675726335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B9E-4B00-B531-F5204A49FE8B}"/>
                </c:ext>
              </c:extLst>
            </c:dLbl>
            <c:dLbl>
              <c:idx val="5"/>
              <c:layout>
                <c:manualLayout>
                  <c:x val="2.4953207823282561E-3"/>
                  <c:y val="-0.2361761949390815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B9E-4B00-B531-F5204A49FE8B}"/>
                </c:ext>
              </c:extLst>
            </c:dLbl>
            <c:dLbl>
              <c:idx val="6"/>
              <c:layout>
                <c:manualLayout>
                  <c:x val="0"/>
                  <c:y val="-0.164948453608247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B9E-4B00-B531-F5204A49FE8B}"/>
                </c:ext>
              </c:extLst>
            </c:dLbl>
            <c:dLbl>
              <c:idx val="11"/>
              <c:layout>
                <c:manualLayout>
                  <c:x val="-2.4953207823282561E-3"/>
                  <c:y val="-0.292408622305529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B9E-4B00-B531-F5204A49FE8B}"/>
                </c:ext>
              </c:extLst>
            </c:dLbl>
            <c:dLbl>
              <c:idx val="12"/>
              <c:layout>
                <c:manualLayout>
                  <c:x val="-1.8298807681019381E-16"/>
                  <c:y val="-0.292408622305529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B9E-4B00-B531-F5204A49FE8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wisla!$A$2:$A$19</c:f>
              <c:strCache>
                <c:ptCount val="16"/>
                <c:pt idx="0">
                  <c:v>benzo(a)piren</c:v>
                </c:pt>
                <c:pt idx="1">
                  <c:v>bromowane difenyloetery</c:v>
                </c:pt>
                <c:pt idx="2">
                  <c:v>heptachlor</c:v>
                </c:pt>
                <c:pt idx="3">
                  <c:v>rtęć i jej związki</c:v>
                </c:pt>
                <c:pt idx="5">
                  <c:v>benzo(a)piren</c:v>
                </c:pt>
                <c:pt idx="6">
                  <c:v>HBCDD</c:v>
                </c:pt>
                <c:pt idx="7">
                  <c:v>bromowane difenyloetery</c:v>
                </c:pt>
                <c:pt idx="8">
                  <c:v>heptachlor</c:v>
                </c:pt>
                <c:pt idx="9">
                  <c:v>rtęć i jej związki</c:v>
                </c:pt>
                <c:pt idx="11">
                  <c:v>benzo(a)piren</c:v>
                </c:pt>
                <c:pt idx="12">
                  <c:v>fluoranten</c:v>
                </c:pt>
                <c:pt idx="13">
                  <c:v>heptachlor</c:v>
                </c:pt>
                <c:pt idx="14">
                  <c:v>bromowane difenyloetery</c:v>
                </c:pt>
                <c:pt idx="15">
                  <c:v>rtęć i jej związki</c:v>
                </c:pt>
              </c:strCache>
              <c:extLst/>
            </c:strRef>
          </c:cat>
          <c:val>
            <c:numRef>
              <c:f>wisla!$B$2:$B$19</c:f>
              <c:numCache>
                <c:formatCode>General</c:formatCode>
                <c:ptCount val="16"/>
                <c:pt idx="0" formatCode="0.0">
                  <c:v>52.7</c:v>
                </c:pt>
                <c:pt idx="5" formatCode="0.0">
                  <c:v>78.099999999999994</c:v>
                </c:pt>
                <c:pt idx="6" formatCode="0.0">
                  <c:v>50</c:v>
                </c:pt>
                <c:pt idx="11" formatCode="0.0">
                  <c:v>100</c:v>
                </c:pt>
                <c:pt idx="12" formatCode="0.0">
                  <c:v>100</c:v>
                </c:pt>
              </c:numCache>
              <c:extLst/>
            </c:numRef>
          </c:val>
          <c:extLst>
            <c:ext xmlns:c16="http://schemas.microsoft.com/office/drawing/2014/chart" uri="{C3380CC4-5D6E-409C-BE32-E72D297353CC}">
              <c16:uniqueId val="{00000005-DB9E-4B00-B531-F5204A49FE8B}"/>
            </c:ext>
          </c:extLst>
        </c:ser>
        <c:ser>
          <c:idx val="1"/>
          <c:order val="1"/>
          <c:tx>
            <c:strRef>
              <c:f>wisla!$C$1</c:f>
              <c:strCache>
                <c:ptCount val="1"/>
                <c:pt idx="0">
                  <c:v>biota</c:v>
                </c:pt>
              </c:strCache>
            </c:strRef>
          </c:tx>
          <c:spPr>
            <a:solidFill>
              <a:schemeClr val="bg2">
                <a:lumMod val="90000"/>
              </a:schemeClr>
            </a:solidFill>
            <a:ln>
              <a:noFill/>
            </a:ln>
            <a:effectLst/>
          </c:spPr>
          <c:invertIfNegative val="0"/>
          <c:dLbls>
            <c:dLbl>
              <c:idx val="1"/>
              <c:layout>
                <c:manualLayout>
                  <c:x val="2.4953207823282331E-3"/>
                  <c:y val="-0.288659793814432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B9E-4B00-B531-F5204A49FE8B}"/>
                </c:ext>
              </c:extLst>
            </c:dLbl>
            <c:dLbl>
              <c:idx val="2"/>
              <c:layout>
                <c:manualLayout>
                  <c:x val="2.4953207823282561E-3"/>
                  <c:y val="-0.202436738519212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B9E-4B00-B531-F5204A49FE8B}"/>
                </c:ext>
              </c:extLst>
            </c:dLbl>
            <c:dLbl>
              <c:idx val="3"/>
              <c:layout>
                <c:manualLayout>
                  <c:x val="2.4953207823282561E-3"/>
                  <c:y val="-0.172446110590440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B9E-4B00-B531-F5204A49FE8B}"/>
                </c:ext>
              </c:extLst>
            </c:dLbl>
            <c:dLbl>
              <c:idx val="7"/>
              <c:layout>
                <c:manualLayout>
                  <c:x val="2.4953207823282561E-3"/>
                  <c:y val="-0.292408622305529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B9E-4B00-B531-F5204A49FE8B}"/>
                </c:ext>
              </c:extLst>
            </c:dLbl>
            <c:dLbl>
              <c:idx val="8"/>
              <c:layout>
                <c:manualLayout>
                  <c:x val="-9.1494038405096906E-17"/>
                  <c:y val="-0.179943767572633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B9E-4B00-B531-F5204A49FE8B}"/>
                </c:ext>
              </c:extLst>
            </c:dLbl>
            <c:dLbl>
              <c:idx val="9"/>
              <c:layout>
                <c:manualLayout>
                  <c:x val="2.4953207823282561E-3"/>
                  <c:y val="-0.172446110590440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B9E-4B00-B531-F5204A49FE8B}"/>
                </c:ext>
              </c:extLst>
            </c:dLbl>
            <c:dLbl>
              <c:idx val="13"/>
              <c:layout>
                <c:manualLayout>
                  <c:x val="4.9906415646566041E-3"/>
                  <c:y val="-0.2886597938144329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B9E-4B00-B531-F5204A49FE8B}"/>
                </c:ext>
              </c:extLst>
            </c:dLbl>
            <c:dLbl>
              <c:idx val="14"/>
              <c:layout>
                <c:manualLayout>
                  <c:x val="0"/>
                  <c:y val="-0.254920337394564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B9E-4B00-B531-F5204A49FE8B}"/>
                </c:ext>
              </c:extLst>
            </c:dLbl>
            <c:dLbl>
              <c:idx val="15"/>
              <c:layout>
                <c:manualLayout>
                  <c:x val="-1.8298807681019381E-16"/>
                  <c:y val="-0.251171508903467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B9E-4B00-B531-F5204A49FE8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wisla!$A$2:$A$19</c:f>
              <c:strCache>
                <c:ptCount val="16"/>
                <c:pt idx="0">
                  <c:v>benzo(a)piren</c:v>
                </c:pt>
                <c:pt idx="1">
                  <c:v>bromowane difenyloetery</c:v>
                </c:pt>
                <c:pt idx="2">
                  <c:v>heptachlor</c:v>
                </c:pt>
                <c:pt idx="3">
                  <c:v>rtęć i jej związki</c:v>
                </c:pt>
                <c:pt idx="5">
                  <c:v>benzo(a)piren</c:v>
                </c:pt>
                <c:pt idx="6">
                  <c:v>HBCDD</c:v>
                </c:pt>
                <c:pt idx="7">
                  <c:v>bromowane difenyloetery</c:v>
                </c:pt>
                <c:pt idx="8">
                  <c:v>heptachlor</c:v>
                </c:pt>
                <c:pt idx="9">
                  <c:v>rtęć i jej związki</c:v>
                </c:pt>
                <c:pt idx="11">
                  <c:v>benzo(a)piren</c:v>
                </c:pt>
                <c:pt idx="12">
                  <c:v>fluoranten</c:v>
                </c:pt>
                <c:pt idx="13">
                  <c:v>heptachlor</c:v>
                </c:pt>
                <c:pt idx="14">
                  <c:v>bromowane difenyloetery</c:v>
                </c:pt>
                <c:pt idx="15">
                  <c:v>rtęć i jej związki</c:v>
                </c:pt>
              </c:strCache>
              <c:extLst/>
            </c:strRef>
          </c:cat>
          <c:val>
            <c:numRef>
              <c:f>wisla!$C$2:$C$19</c:f>
              <c:numCache>
                <c:formatCode>0.0</c:formatCode>
                <c:ptCount val="16"/>
                <c:pt idx="1">
                  <c:v>99.4</c:v>
                </c:pt>
                <c:pt idx="2">
                  <c:v>64.2</c:v>
                </c:pt>
                <c:pt idx="3">
                  <c:v>54</c:v>
                </c:pt>
                <c:pt idx="7">
                  <c:v>99.8</c:v>
                </c:pt>
                <c:pt idx="8">
                  <c:v>60</c:v>
                </c:pt>
                <c:pt idx="9">
                  <c:v>53.6</c:v>
                </c:pt>
                <c:pt idx="13">
                  <c:v>100</c:v>
                </c:pt>
                <c:pt idx="14">
                  <c:v>85.7</c:v>
                </c:pt>
                <c:pt idx="15">
                  <c:v>85.7</c:v>
                </c:pt>
              </c:numCache>
              <c:extLst/>
            </c:numRef>
          </c:val>
          <c:extLst>
            <c:ext xmlns:c16="http://schemas.microsoft.com/office/drawing/2014/chart" uri="{C3380CC4-5D6E-409C-BE32-E72D297353CC}">
              <c16:uniqueId val="{0000000F-DB9E-4B00-B531-F5204A49FE8B}"/>
            </c:ext>
          </c:extLst>
        </c:ser>
        <c:dLbls>
          <c:showLegendKey val="0"/>
          <c:showVal val="0"/>
          <c:showCatName val="0"/>
          <c:showSerName val="0"/>
          <c:showPercent val="0"/>
          <c:showBubbleSize val="0"/>
        </c:dLbls>
        <c:gapWidth val="150"/>
        <c:overlap val="100"/>
        <c:axId val="477118152"/>
        <c:axId val="477121432"/>
      </c:barChart>
      <c:catAx>
        <c:axId val="47711815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pl-PL" b="1">
                    <a:solidFill>
                      <a:schemeClr val="tx1"/>
                    </a:solidFill>
                  </a:rPr>
                  <a:t>nazwa wskaźnika</a:t>
                </a:r>
              </a:p>
            </c:rich>
          </c:tx>
          <c:layout>
            <c:manualLayout>
              <c:xMode val="edge"/>
              <c:yMode val="edge"/>
              <c:x val="0.43884892227684857"/>
              <c:y val="0.94299891520120438"/>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77121432"/>
        <c:crosses val="autoZero"/>
        <c:auto val="1"/>
        <c:lblAlgn val="ctr"/>
        <c:lblOffset val="100"/>
        <c:noMultiLvlLbl val="0"/>
      </c:catAx>
      <c:valAx>
        <c:axId val="477121432"/>
        <c:scaling>
          <c:orientation val="minMax"/>
          <c:max val="100"/>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pl-PL" b="1">
                    <a:solidFill>
                      <a:schemeClr val="tx1"/>
                    </a:solidFill>
                  </a:rPr>
                  <a:t>Częstość</a:t>
                </a:r>
                <a:r>
                  <a:rPr lang="pl-PL" b="1" baseline="0">
                    <a:solidFill>
                      <a:schemeClr val="tx1"/>
                    </a:solidFill>
                  </a:rPr>
                  <a:t> przekroczeń (%)</a:t>
                </a:r>
                <a:endParaRPr lang="pl-PL" b="1">
                  <a:solidFill>
                    <a:schemeClr val="tx1"/>
                  </a:solidFill>
                </a:endParaRP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pl-PL"/>
            </a:p>
          </c:txPr>
        </c:title>
        <c:numFmt formatCode="0.0"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477118152"/>
        <c:crosses val="autoZero"/>
        <c:crossBetween val="between"/>
      </c:valAx>
      <c:spPr>
        <a:noFill/>
        <a:ln>
          <a:noFill/>
        </a:ln>
        <a:effectLst/>
      </c:spPr>
    </c:plotArea>
    <c:legend>
      <c:legendPos val="b"/>
      <c:layout>
        <c:manualLayout>
          <c:xMode val="edge"/>
          <c:yMode val="edge"/>
          <c:x val="1.4991572889105692E-4"/>
          <c:y val="3.2797821546907985E-3"/>
          <c:w val="0.17624431037389338"/>
          <c:h val="6.326192356227262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pl-PL"/>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820023207102265"/>
          <c:y val="6.3475544109265161E-2"/>
          <c:w val="0.46911268861982336"/>
          <c:h val="0.91371733880529826"/>
        </c:manualLayout>
      </c:layout>
      <c:pieChart>
        <c:varyColors val="1"/>
        <c:ser>
          <c:idx val="0"/>
          <c:order val="0"/>
          <c:tx>
            <c:strRef>
              <c:f>Regiony_Wodne!$I$121:$I$123</c:f>
              <c:strCache>
                <c:ptCount val="3"/>
                <c:pt idx="0">
                  <c:v>31,8</c:v>
                </c:pt>
                <c:pt idx="1">
                  <c:v>41,5</c:v>
                </c:pt>
                <c:pt idx="2">
                  <c:v>26,7</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BB0-4019-8229-97F29B2EFDF6}"/>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BB0-4019-8229-97F29B2EFDF6}"/>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BB0-4019-8229-97F29B2EFDF6}"/>
              </c:ext>
            </c:extLst>
          </c:dPt>
          <c:dLbls>
            <c:dLbl>
              <c:idx val="0"/>
              <c:layout>
                <c:manualLayout>
                  <c:x val="4.1101923392512551E-3"/>
                  <c:y val="0.11889359441419577"/>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BB0-4019-8229-97F29B2EFDF6}"/>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Regiony_Wodne!$H$121:$H$123</c:f>
              <c:strCache>
                <c:ptCount val="3"/>
                <c:pt idx="0">
                  <c:v>Równiny Wschodnie</c:v>
                </c:pt>
                <c:pt idx="1">
                  <c:v>Równiny Centralne</c:v>
                </c:pt>
                <c:pt idx="2">
                  <c:v>Karpaty</c:v>
                </c:pt>
              </c:strCache>
            </c:strRef>
          </c:cat>
          <c:val>
            <c:numRef>
              <c:f>Regiony_Wodne!$I$116:$I$118</c:f>
              <c:numCache>
                <c:formatCode>General</c:formatCode>
                <c:ptCount val="3"/>
                <c:pt idx="0">
                  <c:v>2</c:v>
                </c:pt>
                <c:pt idx="1">
                  <c:v>97.3</c:v>
                </c:pt>
                <c:pt idx="2">
                  <c:v>0.7</c:v>
                </c:pt>
              </c:numCache>
            </c:numRef>
          </c:val>
          <c:extLst>
            <c:ext xmlns:c16="http://schemas.microsoft.com/office/drawing/2014/chart" uri="{C3380CC4-5D6E-409C-BE32-E72D297353CC}">
              <c16:uniqueId val="{00000006-BBB0-4019-8229-97F29B2EFDF6}"/>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RW!$D$4</c:f>
              <c:strCache>
                <c:ptCount val="1"/>
                <c:pt idx="0">
                  <c:v>BIO_HM - presja na elementy biologiczne zależne od hydromorfologii</c:v>
                </c:pt>
              </c:strCache>
            </c:strRef>
          </c:tx>
          <c:spPr>
            <a:solidFill>
              <a:schemeClr val="accent1"/>
            </a:solidFill>
            <a:ln>
              <a:noFill/>
            </a:ln>
            <a:effectLst>
              <a:outerShdw blurRad="254000" sx="102000" sy="102000" algn="ctr" rotWithShape="0">
                <a:prstClr val="black">
                  <a:alpha val="20000"/>
                </a:prstClr>
              </a:outerShdw>
            </a:effectLst>
          </c:spPr>
          <c:invertIfNegative val="0"/>
          <c:dPt>
            <c:idx val="8"/>
            <c:invertIfNegative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EA6-4B5B-828E-D6453B91DAD2}"/>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RW!$D$22</c:f>
              <c:numCache>
                <c:formatCode>0%</c:formatCode>
                <c:ptCount val="1"/>
                <c:pt idx="0">
                  <c:v>0.81268179173938337</c:v>
                </c:pt>
              </c:numCache>
            </c:numRef>
          </c:val>
          <c:extLst>
            <c:ext xmlns:c16="http://schemas.microsoft.com/office/drawing/2014/chart" uri="{C3380CC4-5D6E-409C-BE32-E72D297353CC}">
              <c16:uniqueId val="{00000002-AEA6-4B5B-828E-D6453B91DAD2}"/>
            </c:ext>
          </c:extLst>
        </c:ser>
        <c:ser>
          <c:idx val="1"/>
          <c:order val="1"/>
          <c:tx>
            <c:strRef>
              <c:f>RW!$E$4</c:f>
              <c:strCache>
                <c:ptCount val="1"/>
                <c:pt idx="0">
                  <c:v>BIO_FIZ - presja na elementy biologiczne zależne od fizykochemii</c:v>
                </c:pt>
              </c:strCache>
            </c:strRef>
          </c:tx>
          <c:spPr>
            <a:solidFill>
              <a:schemeClr val="accent2"/>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RW!$E$22</c:f>
              <c:numCache>
                <c:formatCode>0%</c:formatCode>
                <c:ptCount val="1"/>
                <c:pt idx="0">
                  <c:v>0.39616055846422338</c:v>
                </c:pt>
              </c:numCache>
            </c:numRef>
          </c:val>
          <c:extLst>
            <c:ext xmlns:c16="http://schemas.microsoft.com/office/drawing/2014/chart" uri="{C3380CC4-5D6E-409C-BE32-E72D297353CC}">
              <c16:uniqueId val="{00000003-AEA6-4B5B-828E-D6453B91DAD2}"/>
            </c:ext>
          </c:extLst>
        </c:ser>
        <c:ser>
          <c:idx val="2"/>
          <c:order val="2"/>
          <c:tx>
            <c:strRef>
              <c:f>RW!$F$4</c:f>
              <c:strCache>
                <c:ptCount val="1"/>
                <c:pt idx="0">
                  <c:v>FIZ - presja na elementy fizykochemiczne</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RW!$F$22</c:f>
              <c:numCache>
                <c:formatCode>0%</c:formatCode>
                <c:ptCount val="1"/>
                <c:pt idx="0">
                  <c:v>0.64048865619546247</c:v>
                </c:pt>
              </c:numCache>
            </c:numRef>
          </c:val>
          <c:extLst>
            <c:ext xmlns:c16="http://schemas.microsoft.com/office/drawing/2014/chart" uri="{C3380CC4-5D6E-409C-BE32-E72D297353CC}">
              <c16:uniqueId val="{00000004-AEA6-4B5B-828E-D6453B91DAD2}"/>
            </c:ext>
          </c:extLst>
        </c:ser>
        <c:ser>
          <c:idx val="3"/>
          <c:order val="3"/>
          <c:tx>
            <c:strRef>
              <c:f>RW!$G$4</c:f>
              <c:strCache>
                <c:ptCount val="1"/>
                <c:pt idx="0">
                  <c:v>CHEM - presja na cechy chemiczne (woda, substancje dozwolone)</c:v>
                </c:pt>
              </c:strCache>
            </c:strRef>
          </c:tx>
          <c:spPr>
            <a:solidFill>
              <a:schemeClr val="accent4"/>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RW!$G$22</c:f>
              <c:numCache>
                <c:formatCode>0%</c:formatCode>
                <c:ptCount val="1"/>
                <c:pt idx="0">
                  <c:v>0.54915648632926117</c:v>
                </c:pt>
              </c:numCache>
            </c:numRef>
          </c:val>
          <c:extLst>
            <c:ext xmlns:c16="http://schemas.microsoft.com/office/drawing/2014/chart" uri="{C3380CC4-5D6E-409C-BE32-E72D297353CC}">
              <c16:uniqueId val="{00000005-AEA6-4B5B-828E-D6453B91DAD2}"/>
            </c:ext>
          </c:extLst>
        </c:ser>
        <c:ser>
          <c:idx val="4"/>
          <c:order val="4"/>
          <c:tx>
            <c:strRef>
              <c:f>RW!$H$4</c:f>
              <c:strCache>
                <c:ptCount val="1"/>
                <c:pt idx="0">
                  <c:v>CHEM_B - presja na cechy chemiczne (biota, substancje dozwolone)</c:v>
                </c:pt>
              </c:strCache>
            </c:strRef>
          </c:tx>
          <c:spPr>
            <a:solidFill>
              <a:schemeClr val="accent5"/>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RW!$H$22</c:f>
              <c:numCache>
                <c:formatCode>0%</c:formatCode>
                <c:ptCount val="1"/>
                <c:pt idx="0">
                  <c:v>0.28563118091913903</c:v>
                </c:pt>
              </c:numCache>
            </c:numRef>
          </c:val>
          <c:extLst>
            <c:ext xmlns:c16="http://schemas.microsoft.com/office/drawing/2014/chart" uri="{C3380CC4-5D6E-409C-BE32-E72D297353CC}">
              <c16:uniqueId val="{00000006-AEA6-4B5B-828E-D6453B91DAD2}"/>
            </c:ext>
          </c:extLst>
        </c:ser>
        <c:ser>
          <c:idx val="5"/>
          <c:order val="5"/>
          <c:tx>
            <c:strRef>
              <c:f>RW!$I$4</c:f>
              <c:strCache>
                <c:ptCount val="1"/>
                <c:pt idx="0">
                  <c:v>CHEM_SZ - presja na cechy chemiczne (substancje zakazane, biota i woda)</c:v>
                </c:pt>
              </c:strCache>
            </c:strRef>
          </c:tx>
          <c:spPr>
            <a:solidFill>
              <a:schemeClr val="accent6"/>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RW!$I$22</c:f>
              <c:numCache>
                <c:formatCode>0%</c:formatCode>
                <c:ptCount val="1"/>
                <c:pt idx="0">
                  <c:v>0.17684700407213497</c:v>
                </c:pt>
              </c:numCache>
            </c:numRef>
          </c:val>
          <c:extLst>
            <c:ext xmlns:c16="http://schemas.microsoft.com/office/drawing/2014/chart" uri="{C3380CC4-5D6E-409C-BE32-E72D297353CC}">
              <c16:uniqueId val="{00000007-AEA6-4B5B-828E-D6453B91DAD2}"/>
            </c:ext>
          </c:extLst>
        </c:ser>
        <c:ser>
          <c:idx val="6"/>
          <c:order val="6"/>
          <c:tx>
            <c:strRef>
              <c:f>RW!$J$4</c:f>
              <c:strCache>
                <c:ptCount val="1"/>
                <c:pt idx="0">
                  <c:v>OCH - presja na obszary chronione</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RW!$J$22</c:f>
              <c:numCache>
                <c:formatCode>0%</c:formatCode>
                <c:ptCount val="1"/>
                <c:pt idx="0">
                  <c:v>0.90343222803955792</c:v>
                </c:pt>
              </c:numCache>
            </c:numRef>
          </c:val>
          <c:extLst>
            <c:ext xmlns:c16="http://schemas.microsoft.com/office/drawing/2014/chart" uri="{C3380CC4-5D6E-409C-BE32-E72D297353CC}">
              <c16:uniqueId val="{00000008-AEA6-4B5B-828E-D6453B91DAD2}"/>
            </c:ext>
          </c:extLst>
        </c:ser>
        <c:ser>
          <c:idx val="7"/>
          <c:order val="7"/>
          <c:tx>
            <c:strRef>
              <c:f>RW!$K$4</c:f>
              <c:strCache>
                <c:ptCount val="1"/>
                <c:pt idx="0">
                  <c:v>IL - presja ilościowa na zasoby wodne</c:v>
                </c:pt>
              </c:strCache>
            </c:strRef>
          </c:tx>
          <c:spPr>
            <a:solidFill>
              <a:schemeClr val="accent2">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RW!$K$22</c:f>
              <c:numCache>
                <c:formatCode>0%</c:formatCode>
                <c:ptCount val="1"/>
                <c:pt idx="0">
                  <c:v>5.5846422338568937E-2</c:v>
                </c:pt>
              </c:numCache>
            </c:numRef>
          </c:val>
          <c:extLst>
            <c:ext xmlns:c16="http://schemas.microsoft.com/office/drawing/2014/chart" uri="{C3380CC4-5D6E-409C-BE32-E72D297353CC}">
              <c16:uniqueId val="{00000009-AEA6-4B5B-828E-D6453B91DAD2}"/>
            </c:ext>
          </c:extLst>
        </c:ser>
        <c:dLbls>
          <c:showLegendKey val="0"/>
          <c:showVal val="0"/>
          <c:showCatName val="0"/>
          <c:showSerName val="0"/>
          <c:showPercent val="0"/>
          <c:showBubbleSize val="0"/>
        </c:dLbls>
        <c:gapWidth val="100"/>
        <c:axId val="1308142968"/>
        <c:axId val="1308148216"/>
      </c:barChart>
      <c:catAx>
        <c:axId val="1308142968"/>
        <c:scaling>
          <c:orientation val="minMax"/>
        </c:scaling>
        <c:delete val="1"/>
        <c:axPos val="b"/>
        <c:majorTickMark val="out"/>
        <c:minorTickMark val="none"/>
        <c:tickLblPos val="nextTo"/>
        <c:crossAx val="1308148216"/>
        <c:crosses val="autoZero"/>
        <c:auto val="1"/>
        <c:lblAlgn val="ctr"/>
        <c:lblOffset val="100"/>
        <c:noMultiLvlLbl val="0"/>
      </c:catAx>
      <c:valAx>
        <c:axId val="1308148216"/>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1308142968"/>
        <c:crosses val="autoZero"/>
        <c:crossBetween val="between"/>
      </c:valAx>
      <c:spPr>
        <a:noFill/>
        <a:ln>
          <a:noFill/>
        </a:ln>
        <a:effectLst/>
      </c:spPr>
    </c:plotArea>
    <c:legend>
      <c:legendPos val="r"/>
      <c:layout>
        <c:manualLayout>
          <c:xMode val="edge"/>
          <c:yMode val="edge"/>
          <c:x val="0.64327549334111012"/>
          <c:y val="7.8472603182328765E-2"/>
          <c:w val="0.33938109081281975"/>
          <c:h val="0.85093733372380309"/>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[Wykresy_tabele_rozdzial_7MR.xlsx]Hymo_Wisla!Tabela przestawna4</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spPr>
          <a:solidFill>
            <a:schemeClr val="accent1"/>
          </a:solidFill>
          <a:ln>
            <a:noFill/>
          </a:ln>
          <a:effectLst/>
        </c:spPr>
        <c:marker>
          <c:symbol val="none"/>
        </c:marker>
      </c:pivotFmt>
      <c:pivotFmt>
        <c:idx val="19"/>
        <c:spPr>
          <a:solidFill>
            <a:schemeClr val="accent1"/>
          </a:solidFill>
          <a:ln>
            <a:noFill/>
          </a:ln>
          <a:effectLst/>
        </c:spPr>
        <c:marker>
          <c:symbol val="none"/>
        </c:marker>
      </c:pivotFmt>
      <c:pivotFmt>
        <c:idx val="20"/>
        <c:spPr>
          <a:solidFill>
            <a:schemeClr val="accent2"/>
          </a:solidFill>
          <a:ln>
            <a:noFill/>
          </a:ln>
          <a:effectLst/>
        </c:spPr>
        <c:marker>
          <c:symbol val="none"/>
        </c:marker>
      </c:pivotFmt>
      <c:pivotFmt>
        <c:idx val="21"/>
        <c:spPr>
          <a:solidFill>
            <a:schemeClr val="accent3"/>
          </a:solidFill>
          <a:ln>
            <a:noFill/>
          </a:ln>
          <a:effectLst/>
        </c:spPr>
        <c:marker>
          <c:symbol val="none"/>
        </c:marker>
      </c:pivotFmt>
      <c:pivotFmt>
        <c:idx val="22"/>
        <c:spPr>
          <a:solidFill>
            <a:schemeClr val="accent4"/>
          </a:solidFill>
          <a:ln>
            <a:noFill/>
          </a:ln>
          <a:effectLst/>
        </c:spPr>
        <c:marker>
          <c:symbol val="none"/>
        </c:marker>
      </c:pivotFmt>
      <c:pivotFmt>
        <c:idx val="23"/>
        <c:spPr>
          <a:solidFill>
            <a:schemeClr val="accent5"/>
          </a:solidFill>
          <a:ln>
            <a:noFill/>
          </a:ln>
          <a:effectLst/>
        </c:spPr>
        <c:marker>
          <c:symbol val="none"/>
        </c:marker>
      </c:pivotFmt>
      <c:pivotFmt>
        <c:idx val="24"/>
        <c:spPr>
          <a:solidFill>
            <a:schemeClr val="accent6"/>
          </a:solidFill>
          <a:ln>
            <a:noFill/>
          </a:ln>
          <a:effectLst/>
        </c:spPr>
        <c:marker>
          <c:symbol val="none"/>
        </c:marker>
      </c:pivotFmt>
      <c:pivotFmt>
        <c:idx val="25"/>
        <c:spPr>
          <a:solidFill>
            <a:schemeClr val="accent1">
              <a:lumMod val="60000"/>
            </a:schemeClr>
          </a:solidFill>
          <a:ln>
            <a:noFill/>
          </a:ln>
          <a:effectLst/>
        </c:spPr>
        <c:marker>
          <c:symbol val="none"/>
        </c:marker>
      </c:pivotFmt>
      <c:pivotFmt>
        <c:idx val="26"/>
        <c:spPr>
          <a:solidFill>
            <a:schemeClr val="accent2">
              <a:lumMod val="60000"/>
            </a:schemeClr>
          </a:solidFill>
          <a:ln>
            <a:noFill/>
          </a:ln>
          <a:effectLst/>
        </c:spPr>
        <c:marker>
          <c:symbol val="none"/>
        </c:marker>
      </c:pivotFmt>
      <c:pivotFmt>
        <c:idx val="27"/>
        <c:spPr>
          <a:solidFill>
            <a:schemeClr val="accent3">
              <a:lumMod val="60000"/>
            </a:schemeClr>
          </a:solidFill>
          <a:ln>
            <a:noFill/>
          </a:ln>
          <a:effectLst/>
        </c:spPr>
        <c:marker>
          <c:symbol val="none"/>
        </c:marker>
      </c:pivotFmt>
      <c:pivotFmt>
        <c:idx val="28"/>
        <c:spPr>
          <a:solidFill>
            <a:schemeClr val="accent4">
              <a:lumMod val="60000"/>
            </a:schemeClr>
          </a:solidFill>
          <a:ln>
            <a:noFill/>
          </a:ln>
          <a:effectLst/>
        </c:spPr>
        <c:marker>
          <c:symbol val="none"/>
        </c:marker>
      </c:pivotFmt>
      <c:pivotFmt>
        <c:idx val="29"/>
        <c:spPr>
          <a:solidFill>
            <a:schemeClr val="accent5">
              <a:lumMod val="60000"/>
            </a:schemeClr>
          </a:solidFill>
          <a:ln>
            <a:noFill/>
          </a:ln>
          <a:effectLst/>
        </c:spPr>
        <c:marker>
          <c:symbol val="none"/>
        </c:marker>
      </c:pivotFmt>
      <c:pivotFmt>
        <c:idx val="30"/>
        <c:spPr>
          <a:solidFill>
            <a:schemeClr val="accent6">
              <a:lumMod val="60000"/>
            </a:schemeClr>
          </a:solidFill>
          <a:ln>
            <a:noFill/>
          </a:ln>
          <a:effectLst/>
        </c:spPr>
        <c:marker>
          <c:symbol val="none"/>
        </c:marker>
      </c:pivotFmt>
      <c:pivotFmt>
        <c:idx val="31"/>
        <c:spPr>
          <a:solidFill>
            <a:schemeClr val="accent1">
              <a:lumMod val="80000"/>
              <a:lumOff val="20000"/>
            </a:schemeClr>
          </a:solidFill>
          <a:ln>
            <a:noFill/>
          </a:ln>
          <a:effectLst/>
        </c:spPr>
        <c:marker>
          <c:symbol val="none"/>
        </c:marker>
      </c:pivotFmt>
      <c:pivotFmt>
        <c:idx val="32"/>
        <c:spPr>
          <a:solidFill>
            <a:schemeClr val="accent2">
              <a:lumMod val="80000"/>
              <a:lumOff val="20000"/>
            </a:schemeClr>
          </a:solidFill>
          <a:ln>
            <a:noFill/>
          </a:ln>
          <a:effectLst/>
        </c:spPr>
        <c:marker>
          <c:symbol val="none"/>
        </c:marker>
      </c:pivotFmt>
      <c:pivotFmt>
        <c:idx val="33"/>
        <c:spPr>
          <a:solidFill>
            <a:schemeClr val="accent3">
              <a:lumMod val="80000"/>
              <a:lumOff val="20000"/>
            </a:schemeClr>
          </a:solidFill>
          <a:ln>
            <a:noFill/>
          </a:ln>
          <a:effectLst/>
        </c:spPr>
        <c:marker>
          <c:symbol val="none"/>
        </c:marker>
      </c:pivotFmt>
      <c:pivotFmt>
        <c:idx val="34"/>
        <c:spPr>
          <a:solidFill>
            <a:schemeClr val="accent4">
              <a:lumMod val="80000"/>
              <a:lumOff val="20000"/>
            </a:schemeClr>
          </a:solidFill>
          <a:ln>
            <a:noFill/>
          </a:ln>
          <a:effectLst/>
        </c:spPr>
        <c:marker>
          <c:symbol val="none"/>
        </c:marker>
      </c:pivotFmt>
      <c:pivotFmt>
        <c:idx val="35"/>
        <c:spPr>
          <a:solidFill>
            <a:schemeClr val="accent5">
              <a:lumMod val="80000"/>
              <a:lumOff val="20000"/>
            </a:schemeClr>
          </a:solidFill>
          <a:ln>
            <a:noFill/>
          </a:ln>
          <a:effectLst/>
        </c:spPr>
        <c:marker>
          <c:symbol val="none"/>
        </c:marker>
      </c:pivotFmt>
      <c:pivotFmt>
        <c:idx val="36"/>
        <c:spPr>
          <a:solidFill>
            <a:schemeClr val="accent6">
              <a:lumMod val="80000"/>
              <a:lumOff val="20000"/>
            </a:schemeClr>
          </a:solidFill>
          <a:ln>
            <a:noFill/>
          </a:ln>
          <a:effectLst/>
        </c:spPr>
        <c:marker>
          <c:symbol val="none"/>
        </c:marker>
      </c:pivotFmt>
      <c:pivotFmt>
        <c:idx val="37"/>
        <c:spPr>
          <a:solidFill>
            <a:schemeClr val="accent1">
              <a:lumMod val="80000"/>
            </a:schemeClr>
          </a:solidFill>
          <a:ln>
            <a:noFill/>
          </a:ln>
          <a:effectLst/>
        </c:spPr>
        <c:marker>
          <c:symbol val="none"/>
        </c:marker>
      </c:pivotFmt>
      <c:pivotFmt>
        <c:idx val="38"/>
        <c:spPr>
          <a:solidFill>
            <a:schemeClr val="accent2">
              <a:lumMod val="80000"/>
            </a:schemeClr>
          </a:solidFill>
          <a:ln>
            <a:noFill/>
          </a:ln>
          <a:effectLst/>
        </c:spPr>
        <c:marker>
          <c:symbol val="none"/>
        </c:marker>
      </c:pivotFmt>
      <c:pivotFmt>
        <c:idx val="39"/>
        <c:spPr>
          <a:solidFill>
            <a:srgbClr val="009999"/>
          </a:solidFill>
        </c:spPr>
        <c:marker>
          <c:symbol val="none"/>
        </c:marker>
      </c:pivotFmt>
      <c:pivotFmt>
        <c:idx val="40"/>
        <c:marker>
          <c:symbol val="none"/>
        </c:marker>
      </c:pivotFmt>
      <c:pivotFmt>
        <c:idx val="41"/>
        <c:marker>
          <c:symbol val="none"/>
        </c:marker>
      </c:pivotFmt>
      <c:pivotFmt>
        <c:idx val="42"/>
        <c:marker>
          <c:symbol val="none"/>
        </c:marker>
      </c:pivotFmt>
      <c:pivotFmt>
        <c:idx val="43"/>
        <c:spPr>
          <a:solidFill>
            <a:srgbClr val="FF0000"/>
          </a:solidFill>
          <a:ln>
            <a:noFill/>
          </a:ln>
        </c:spPr>
        <c:marker>
          <c:symbol val="none"/>
        </c:marker>
      </c:pivotFmt>
      <c:pivotFmt>
        <c:idx val="44"/>
        <c:marker>
          <c:symbol val="none"/>
        </c:marker>
      </c:pivotFmt>
      <c:pivotFmt>
        <c:idx val="45"/>
        <c:marker>
          <c:symbol val="none"/>
        </c:marker>
      </c:pivotFmt>
      <c:pivotFmt>
        <c:idx val="46"/>
        <c:marker>
          <c:symbol val="none"/>
        </c:marker>
      </c:pivotFmt>
      <c:pivotFmt>
        <c:idx val="47"/>
        <c:marker>
          <c:symbol val="none"/>
        </c:marker>
      </c:pivotFmt>
      <c:pivotFmt>
        <c:idx val="48"/>
        <c:marker>
          <c:symbol val="none"/>
        </c:marker>
      </c:pivotFmt>
      <c:pivotFmt>
        <c:idx val="49"/>
        <c:marker>
          <c:symbol val="none"/>
        </c:marker>
      </c:pivotFmt>
      <c:pivotFmt>
        <c:idx val="50"/>
        <c:marker>
          <c:symbol val="none"/>
        </c:marker>
      </c:pivotFmt>
      <c:pivotFmt>
        <c:idx val="51"/>
        <c:marker>
          <c:symbol val="none"/>
        </c:marker>
      </c:pivotFmt>
      <c:pivotFmt>
        <c:idx val="52"/>
        <c:spPr>
          <a:solidFill>
            <a:schemeClr val="tx1">
              <a:lumMod val="65000"/>
              <a:lumOff val="35000"/>
            </a:schemeClr>
          </a:solidFill>
        </c:spPr>
        <c:marker>
          <c:symbol val="none"/>
        </c:marker>
        <c:dLbl>
          <c:idx val="0"/>
          <c:delete val="1"/>
          <c:extLst>
            <c:ext xmlns:c15="http://schemas.microsoft.com/office/drawing/2012/chart" uri="{CE6537A1-D6FC-4f65-9D91-7224C49458BB}"/>
          </c:extLst>
        </c:dLbl>
      </c:pivotFmt>
      <c:pivotFmt>
        <c:idx val="53"/>
        <c:spPr>
          <a:solidFill>
            <a:schemeClr val="bg1">
              <a:lumMod val="50000"/>
            </a:schemeClr>
          </a:solidFill>
        </c:spPr>
        <c:marker>
          <c:symbol val="none"/>
        </c:marker>
        <c:dLbl>
          <c:idx val="0"/>
          <c:delete val="1"/>
          <c:extLst>
            <c:ext xmlns:c15="http://schemas.microsoft.com/office/drawing/2012/chart" uri="{CE6537A1-D6FC-4f65-9D91-7224C49458BB}"/>
          </c:extLst>
        </c:dLbl>
      </c:pivotFmt>
      <c:pivotFmt>
        <c:idx val="54"/>
        <c:spPr>
          <a:solidFill>
            <a:schemeClr val="accent5">
              <a:lumMod val="50000"/>
            </a:schemeClr>
          </a:solidFill>
          <a:ln>
            <a:noFill/>
          </a:ln>
        </c:spPr>
        <c:marker>
          <c:symbol val="none"/>
        </c:marker>
        <c:dLbl>
          <c:idx val="0"/>
          <c:delete val="1"/>
          <c:extLst>
            <c:ext xmlns:c15="http://schemas.microsoft.com/office/drawing/2012/chart" uri="{CE6537A1-D6FC-4f65-9D91-7224C49458BB}"/>
          </c:extLst>
        </c:dLbl>
      </c:pivotFmt>
      <c:pivotFmt>
        <c:idx val="55"/>
        <c:spPr>
          <a:solidFill>
            <a:srgbClr val="FF0000"/>
          </a:solidFill>
          <a:ln>
            <a:noFill/>
          </a:ln>
        </c:spPr>
        <c:marker>
          <c:symbol val="none"/>
        </c:marker>
        <c:dLbl>
          <c:idx val="0"/>
          <c:delete val="1"/>
          <c:extLst>
            <c:ext xmlns:c15="http://schemas.microsoft.com/office/drawing/2012/chart" uri="{CE6537A1-D6FC-4f65-9D91-7224C49458BB}"/>
          </c:extLst>
        </c:dLbl>
      </c:pivotFmt>
      <c:pivotFmt>
        <c:idx val="56"/>
        <c:spPr>
          <a:solidFill>
            <a:schemeClr val="bg1">
              <a:lumMod val="75000"/>
            </a:schemeClr>
          </a:solidFill>
        </c:spPr>
        <c:marker>
          <c:symbol val="none"/>
        </c:marker>
        <c:dLbl>
          <c:idx val="0"/>
          <c:delete val="1"/>
          <c:extLst>
            <c:ext xmlns:c15="http://schemas.microsoft.com/office/drawing/2012/chart" uri="{CE6537A1-D6FC-4f65-9D91-7224C49458BB}"/>
          </c:extLst>
        </c:dLbl>
      </c:pivotFmt>
      <c:pivotFmt>
        <c:idx val="57"/>
        <c:spPr>
          <a:solidFill>
            <a:srgbClr val="00B0F0"/>
          </a:solidFill>
        </c:spPr>
        <c:marker>
          <c:symbol val="none"/>
        </c:marker>
        <c:dLbl>
          <c:idx val="0"/>
          <c:delete val="1"/>
          <c:extLst>
            <c:ext xmlns:c15="http://schemas.microsoft.com/office/drawing/2012/chart" uri="{CE6537A1-D6FC-4f65-9D91-7224C49458BB}"/>
          </c:extLst>
        </c:dLbl>
      </c:pivotFmt>
      <c:pivotFmt>
        <c:idx val="58"/>
        <c:spPr>
          <a:solidFill>
            <a:schemeClr val="tx1"/>
          </a:solidFill>
        </c:spPr>
        <c:marker>
          <c:symbol val="none"/>
        </c:marker>
        <c:dLbl>
          <c:idx val="0"/>
          <c:delete val="1"/>
          <c:extLst>
            <c:ext xmlns:c15="http://schemas.microsoft.com/office/drawing/2012/chart" uri="{CE6537A1-D6FC-4f65-9D91-7224C49458BB}"/>
          </c:extLst>
        </c:dLbl>
      </c:pivotFmt>
      <c:pivotFmt>
        <c:idx val="59"/>
        <c:marker>
          <c:symbol val="none"/>
        </c:marker>
      </c:pivotFmt>
      <c:pivotFmt>
        <c:idx val="60"/>
        <c:marker>
          <c:symbol val="none"/>
        </c:marker>
      </c:pivotFmt>
      <c:pivotFmt>
        <c:idx val="61"/>
        <c:marker>
          <c:symbol val="none"/>
        </c:marker>
      </c:pivotFmt>
      <c:pivotFmt>
        <c:idx val="62"/>
        <c:spPr>
          <a:solidFill>
            <a:srgbClr val="0070C0"/>
          </a:solidFill>
        </c:spPr>
        <c:marker>
          <c:symbol val="none"/>
        </c:marker>
        <c:dLbl>
          <c:idx val="0"/>
          <c:delete val="1"/>
          <c:extLst>
            <c:ext xmlns:c15="http://schemas.microsoft.com/office/drawing/2012/chart" uri="{CE6537A1-D6FC-4f65-9D91-7224C49458BB}"/>
          </c:extLst>
        </c:dLbl>
      </c:pivotFmt>
      <c:pivotFmt>
        <c:idx val="63"/>
        <c:spPr>
          <a:solidFill>
            <a:schemeClr val="tx2">
              <a:lumMod val="60000"/>
              <a:lumOff val="40000"/>
            </a:schemeClr>
          </a:solidFill>
        </c:spPr>
        <c:marker>
          <c:symbol val="none"/>
        </c:marker>
        <c:dLbl>
          <c:idx val="0"/>
          <c:delete val="1"/>
          <c:extLst>
            <c:ext xmlns:c15="http://schemas.microsoft.com/office/drawing/2012/chart" uri="{CE6537A1-D6FC-4f65-9D91-7224C49458BB}"/>
          </c:extLst>
        </c:dLbl>
      </c:pivotFmt>
      <c:pivotFmt>
        <c:idx val="64"/>
        <c:spPr>
          <a:solidFill>
            <a:schemeClr val="accent1">
              <a:lumMod val="40000"/>
              <a:lumOff val="60000"/>
            </a:schemeClr>
          </a:solidFill>
        </c:spPr>
        <c:marker>
          <c:symbol val="none"/>
        </c:marker>
        <c:dLbl>
          <c:idx val="0"/>
          <c:delete val="1"/>
          <c:extLst>
            <c:ext xmlns:c15="http://schemas.microsoft.com/office/drawing/2012/chart" uri="{CE6537A1-D6FC-4f65-9D91-7224C49458BB}"/>
          </c:extLst>
        </c:dLbl>
      </c:pivotFmt>
      <c:pivotFmt>
        <c:idx val="65"/>
        <c:spPr>
          <a:solidFill>
            <a:schemeClr val="tx1">
              <a:lumMod val="65000"/>
              <a:lumOff val="35000"/>
            </a:schemeClr>
          </a:solidFill>
        </c:spPr>
        <c:marker>
          <c:symbol val="none"/>
        </c:marker>
        <c:dLbl>
          <c:idx val="0"/>
          <c:delete val="1"/>
          <c:extLst>
            <c:ext xmlns:c15="http://schemas.microsoft.com/office/drawing/2012/chart" uri="{CE6537A1-D6FC-4f65-9D91-7224C49458BB}"/>
          </c:extLst>
        </c:dLbl>
      </c:pivotFmt>
      <c:pivotFmt>
        <c:idx val="66"/>
        <c:spPr>
          <a:solidFill>
            <a:srgbClr val="0070C0"/>
          </a:solidFill>
        </c:spPr>
        <c:marker>
          <c:symbol val="none"/>
        </c:marker>
        <c:dLbl>
          <c:idx val="0"/>
          <c:delete val="1"/>
          <c:extLst>
            <c:ext xmlns:c15="http://schemas.microsoft.com/office/drawing/2012/chart" uri="{CE6537A1-D6FC-4f65-9D91-7224C49458BB}"/>
          </c:extLst>
        </c:dLbl>
      </c:pivotFmt>
      <c:pivotFmt>
        <c:idx val="67"/>
        <c:spPr>
          <a:solidFill>
            <a:schemeClr val="bg1">
              <a:lumMod val="50000"/>
            </a:schemeClr>
          </a:solidFill>
        </c:spPr>
        <c:marker>
          <c:symbol val="none"/>
        </c:marker>
        <c:dLbl>
          <c:idx val="0"/>
          <c:delete val="1"/>
          <c:extLst>
            <c:ext xmlns:c15="http://schemas.microsoft.com/office/drawing/2012/chart" uri="{CE6537A1-D6FC-4f65-9D91-7224C49458BB}"/>
          </c:extLst>
        </c:dLbl>
      </c:pivotFmt>
      <c:pivotFmt>
        <c:idx val="68"/>
        <c:spPr>
          <a:solidFill>
            <a:schemeClr val="accent5">
              <a:lumMod val="50000"/>
            </a:schemeClr>
          </a:solidFill>
          <a:ln>
            <a:noFill/>
          </a:ln>
        </c:spPr>
        <c:marker>
          <c:symbol val="none"/>
        </c:marker>
        <c:dLbl>
          <c:idx val="0"/>
          <c:delete val="1"/>
          <c:extLst>
            <c:ext xmlns:c15="http://schemas.microsoft.com/office/drawing/2012/chart" uri="{CE6537A1-D6FC-4f65-9D91-7224C49458BB}"/>
          </c:extLst>
        </c:dLbl>
      </c:pivotFmt>
      <c:pivotFmt>
        <c:idx val="69"/>
        <c:spPr>
          <a:solidFill>
            <a:schemeClr val="tx2">
              <a:lumMod val="60000"/>
              <a:lumOff val="40000"/>
            </a:schemeClr>
          </a:solidFill>
        </c:spPr>
        <c:marker>
          <c:symbol val="none"/>
        </c:marker>
        <c:dLbl>
          <c:idx val="0"/>
          <c:delete val="1"/>
          <c:extLst>
            <c:ext xmlns:c15="http://schemas.microsoft.com/office/drawing/2012/chart" uri="{CE6537A1-D6FC-4f65-9D91-7224C49458BB}"/>
          </c:extLst>
        </c:dLbl>
      </c:pivotFmt>
      <c:pivotFmt>
        <c:idx val="70"/>
        <c:spPr>
          <a:solidFill>
            <a:srgbClr val="FF0000"/>
          </a:solidFill>
          <a:ln>
            <a:noFill/>
          </a:ln>
        </c:spPr>
        <c:marker>
          <c:symbol val="none"/>
        </c:marker>
        <c:dLbl>
          <c:idx val="0"/>
          <c:delete val="1"/>
          <c:extLst>
            <c:ext xmlns:c15="http://schemas.microsoft.com/office/drawing/2012/chart" uri="{CE6537A1-D6FC-4f65-9D91-7224C49458BB}"/>
          </c:extLst>
        </c:dLbl>
      </c:pivotFmt>
      <c:pivotFmt>
        <c:idx val="71"/>
        <c:spPr>
          <a:solidFill>
            <a:schemeClr val="bg1">
              <a:lumMod val="75000"/>
            </a:schemeClr>
          </a:solidFill>
        </c:spPr>
        <c:marker>
          <c:symbol val="none"/>
        </c:marker>
        <c:dLbl>
          <c:idx val="0"/>
          <c:delete val="1"/>
          <c:extLst>
            <c:ext xmlns:c15="http://schemas.microsoft.com/office/drawing/2012/chart" uri="{CE6537A1-D6FC-4f65-9D91-7224C49458BB}"/>
          </c:extLst>
        </c:dLbl>
      </c:pivotFmt>
      <c:pivotFmt>
        <c:idx val="72"/>
        <c:spPr>
          <a:solidFill>
            <a:srgbClr val="00B0F0"/>
          </a:solidFill>
        </c:spPr>
        <c:marker>
          <c:symbol val="none"/>
        </c:marker>
        <c:dLbl>
          <c:idx val="0"/>
          <c:delete val="1"/>
          <c:extLst>
            <c:ext xmlns:c15="http://schemas.microsoft.com/office/drawing/2012/chart" uri="{CE6537A1-D6FC-4f65-9D91-7224C49458BB}"/>
          </c:extLst>
        </c:dLbl>
      </c:pivotFmt>
      <c:pivotFmt>
        <c:idx val="73"/>
        <c:spPr>
          <a:solidFill>
            <a:schemeClr val="tx1"/>
          </a:solidFill>
        </c:spPr>
        <c:marker>
          <c:symbol val="none"/>
        </c:marker>
        <c:dLbl>
          <c:idx val="0"/>
          <c:delete val="1"/>
          <c:extLst>
            <c:ext xmlns:c15="http://schemas.microsoft.com/office/drawing/2012/chart" uri="{CE6537A1-D6FC-4f65-9D91-7224C49458BB}"/>
          </c:extLst>
        </c:dLbl>
      </c:pivotFmt>
      <c:pivotFmt>
        <c:idx val="74"/>
        <c:spPr>
          <a:solidFill>
            <a:schemeClr val="accent1">
              <a:lumMod val="40000"/>
              <a:lumOff val="60000"/>
            </a:schemeClr>
          </a:solidFill>
        </c:spPr>
        <c:marker>
          <c:symbol val="none"/>
        </c:marker>
        <c:dLbl>
          <c:idx val="0"/>
          <c:delete val="1"/>
          <c:extLst>
            <c:ext xmlns:c15="http://schemas.microsoft.com/office/drawing/2012/chart" uri="{CE6537A1-D6FC-4f65-9D91-7224C49458BB}"/>
          </c:extLst>
        </c:dLbl>
      </c:pivotFmt>
      <c:pivotFmt>
        <c:idx val="75"/>
        <c:spPr>
          <a:solidFill>
            <a:schemeClr val="tx1">
              <a:lumMod val="65000"/>
              <a:lumOff val="35000"/>
            </a:schemeClr>
          </a:solidFill>
        </c:spPr>
        <c:marker>
          <c:symbol val="none"/>
        </c:marker>
        <c:dLbl>
          <c:idx val="0"/>
          <c:delete val="1"/>
          <c:extLst>
            <c:ext xmlns:c15="http://schemas.microsoft.com/office/drawing/2012/chart" uri="{CE6537A1-D6FC-4f65-9D91-7224C49458BB}"/>
          </c:extLst>
        </c:dLbl>
      </c:pivotFmt>
      <c:pivotFmt>
        <c:idx val="76"/>
        <c:spPr>
          <a:solidFill>
            <a:srgbClr val="0070C0"/>
          </a:solidFill>
        </c:spPr>
        <c:marker>
          <c:symbol val="none"/>
        </c:marker>
        <c:dLbl>
          <c:idx val="0"/>
          <c:delete val="1"/>
          <c:extLst>
            <c:ext xmlns:c15="http://schemas.microsoft.com/office/drawing/2012/chart" uri="{CE6537A1-D6FC-4f65-9D91-7224C49458BB}"/>
          </c:extLst>
        </c:dLbl>
      </c:pivotFmt>
      <c:pivotFmt>
        <c:idx val="77"/>
        <c:spPr>
          <a:solidFill>
            <a:schemeClr val="bg1">
              <a:lumMod val="50000"/>
            </a:schemeClr>
          </a:solidFill>
        </c:spPr>
        <c:marker>
          <c:symbol val="none"/>
        </c:marker>
        <c:dLbl>
          <c:idx val="0"/>
          <c:delete val="1"/>
          <c:extLst>
            <c:ext xmlns:c15="http://schemas.microsoft.com/office/drawing/2012/chart" uri="{CE6537A1-D6FC-4f65-9D91-7224C49458BB}"/>
          </c:extLst>
        </c:dLbl>
      </c:pivotFmt>
      <c:pivotFmt>
        <c:idx val="78"/>
        <c:spPr>
          <a:solidFill>
            <a:schemeClr val="accent5">
              <a:lumMod val="50000"/>
            </a:schemeClr>
          </a:solidFill>
          <a:ln>
            <a:noFill/>
          </a:ln>
        </c:spPr>
        <c:marker>
          <c:symbol val="none"/>
        </c:marker>
        <c:dLbl>
          <c:idx val="0"/>
          <c:delete val="1"/>
          <c:extLst>
            <c:ext xmlns:c15="http://schemas.microsoft.com/office/drawing/2012/chart" uri="{CE6537A1-D6FC-4f65-9D91-7224C49458BB}"/>
          </c:extLst>
        </c:dLbl>
      </c:pivotFmt>
      <c:pivotFmt>
        <c:idx val="79"/>
        <c:spPr>
          <a:solidFill>
            <a:schemeClr val="tx2">
              <a:lumMod val="60000"/>
              <a:lumOff val="40000"/>
            </a:schemeClr>
          </a:solidFill>
        </c:spPr>
        <c:marker>
          <c:symbol val="none"/>
        </c:marker>
        <c:dLbl>
          <c:idx val="0"/>
          <c:delete val="1"/>
          <c:extLst>
            <c:ext xmlns:c15="http://schemas.microsoft.com/office/drawing/2012/chart" uri="{CE6537A1-D6FC-4f65-9D91-7224C49458BB}"/>
          </c:extLst>
        </c:dLbl>
      </c:pivotFmt>
      <c:pivotFmt>
        <c:idx val="80"/>
        <c:spPr>
          <a:solidFill>
            <a:srgbClr val="FF0000"/>
          </a:solidFill>
          <a:ln>
            <a:noFill/>
          </a:ln>
        </c:spPr>
        <c:marker>
          <c:symbol val="none"/>
        </c:marker>
        <c:dLbl>
          <c:idx val="0"/>
          <c:delete val="1"/>
          <c:extLst>
            <c:ext xmlns:c15="http://schemas.microsoft.com/office/drawing/2012/chart" uri="{CE6537A1-D6FC-4f65-9D91-7224C49458BB}"/>
          </c:extLst>
        </c:dLbl>
      </c:pivotFmt>
      <c:pivotFmt>
        <c:idx val="81"/>
        <c:spPr>
          <a:solidFill>
            <a:schemeClr val="bg1">
              <a:lumMod val="75000"/>
            </a:schemeClr>
          </a:solidFill>
        </c:spPr>
        <c:marker>
          <c:symbol val="none"/>
        </c:marker>
        <c:dLbl>
          <c:idx val="0"/>
          <c:delete val="1"/>
          <c:extLst>
            <c:ext xmlns:c15="http://schemas.microsoft.com/office/drawing/2012/chart" uri="{CE6537A1-D6FC-4f65-9D91-7224C49458BB}"/>
          </c:extLst>
        </c:dLbl>
      </c:pivotFmt>
      <c:pivotFmt>
        <c:idx val="82"/>
        <c:spPr>
          <a:solidFill>
            <a:srgbClr val="00B0F0"/>
          </a:solidFill>
        </c:spPr>
        <c:marker>
          <c:symbol val="none"/>
        </c:marker>
        <c:dLbl>
          <c:idx val="0"/>
          <c:delete val="1"/>
          <c:extLst>
            <c:ext xmlns:c15="http://schemas.microsoft.com/office/drawing/2012/chart" uri="{CE6537A1-D6FC-4f65-9D91-7224C49458BB}"/>
          </c:extLst>
        </c:dLbl>
      </c:pivotFmt>
      <c:pivotFmt>
        <c:idx val="83"/>
        <c:spPr>
          <a:solidFill>
            <a:schemeClr val="tx1"/>
          </a:solidFill>
        </c:spPr>
        <c:marker>
          <c:symbol val="none"/>
        </c:marker>
        <c:dLbl>
          <c:idx val="0"/>
          <c:delete val="1"/>
          <c:extLst>
            <c:ext xmlns:c15="http://schemas.microsoft.com/office/drawing/2012/chart" uri="{CE6537A1-D6FC-4f65-9D91-7224C49458BB}"/>
          </c:extLst>
        </c:dLbl>
      </c:pivotFmt>
      <c:pivotFmt>
        <c:idx val="84"/>
        <c:spPr>
          <a:solidFill>
            <a:schemeClr val="accent1">
              <a:lumMod val="40000"/>
              <a:lumOff val="60000"/>
            </a:schemeClr>
          </a:solidFill>
        </c:spPr>
        <c:marker>
          <c:symbol val="none"/>
        </c:marker>
        <c:dLbl>
          <c:idx val="0"/>
          <c:delete val="1"/>
          <c:extLst>
            <c:ext xmlns:c15="http://schemas.microsoft.com/office/drawing/2012/chart" uri="{CE6537A1-D6FC-4f65-9D91-7224C49458BB}"/>
          </c:extLst>
        </c:dLbl>
      </c:pivotFmt>
      <c:pivotFmt>
        <c:idx val="85"/>
        <c:spPr>
          <a:solidFill>
            <a:schemeClr val="tx1">
              <a:lumMod val="65000"/>
              <a:lumOff val="35000"/>
            </a:schemeClr>
          </a:solidFill>
        </c:spPr>
        <c:marker>
          <c:symbol val="none"/>
        </c:marker>
        <c:dLbl>
          <c:idx val="0"/>
          <c:delete val="1"/>
          <c:extLst>
            <c:ext xmlns:c15="http://schemas.microsoft.com/office/drawing/2012/chart" uri="{CE6537A1-D6FC-4f65-9D91-7224C49458BB}"/>
          </c:extLst>
        </c:dLbl>
      </c:pivotFmt>
      <c:pivotFmt>
        <c:idx val="86"/>
        <c:spPr>
          <a:solidFill>
            <a:srgbClr val="0070C0"/>
          </a:solidFill>
        </c:spPr>
        <c:marker>
          <c:symbol val="none"/>
        </c:marker>
        <c:dLbl>
          <c:idx val="0"/>
          <c:delete val="1"/>
          <c:extLst>
            <c:ext xmlns:c15="http://schemas.microsoft.com/office/drawing/2012/chart" uri="{CE6537A1-D6FC-4f65-9D91-7224C49458BB}"/>
          </c:extLst>
        </c:dLbl>
      </c:pivotFmt>
      <c:pivotFmt>
        <c:idx val="87"/>
        <c:spPr>
          <a:solidFill>
            <a:schemeClr val="bg1">
              <a:lumMod val="50000"/>
            </a:schemeClr>
          </a:solidFill>
        </c:spPr>
        <c:marker>
          <c:symbol val="none"/>
        </c:marker>
        <c:dLbl>
          <c:idx val="0"/>
          <c:delete val="1"/>
          <c:extLst>
            <c:ext xmlns:c15="http://schemas.microsoft.com/office/drawing/2012/chart" uri="{CE6537A1-D6FC-4f65-9D91-7224C49458BB}"/>
          </c:extLst>
        </c:dLbl>
      </c:pivotFmt>
      <c:pivotFmt>
        <c:idx val="88"/>
        <c:spPr>
          <a:solidFill>
            <a:schemeClr val="accent5">
              <a:lumMod val="50000"/>
            </a:schemeClr>
          </a:solidFill>
          <a:ln>
            <a:noFill/>
          </a:ln>
        </c:spPr>
        <c:marker>
          <c:symbol val="none"/>
        </c:marker>
        <c:dLbl>
          <c:idx val="0"/>
          <c:delete val="1"/>
          <c:extLst>
            <c:ext xmlns:c15="http://schemas.microsoft.com/office/drawing/2012/chart" uri="{CE6537A1-D6FC-4f65-9D91-7224C49458BB}"/>
          </c:extLst>
        </c:dLbl>
      </c:pivotFmt>
      <c:pivotFmt>
        <c:idx val="89"/>
        <c:spPr>
          <a:solidFill>
            <a:schemeClr val="tx2">
              <a:lumMod val="60000"/>
              <a:lumOff val="40000"/>
            </a:schemeClr>
          </a:solidFill>
        </c:spPr>
        <c:marker>
          <c:symbol val="none"/>
        </c:marker>
        <c:dLbl>
          <c:idx val="0"/>
          <c:delete val="1"/>
          <c:extLst>
            <c:ext xmlns:c15="http://schemas.microsoft.com/office/drawing/2012/chart" uri="{CE6537A1-D6FC-4f65-9D91-7224C49458BB}"/>
          </c:extLst>
        </c:dLbl>
      </c:pivotFmt>
      <c:pivotFmt>
        <c:idx val="90"/>
        <c:spPr>
          <a:solidFill>
            <a:srgbClr val="FF0000"/>
          </a:solidFill>
          <a:ln>
            <a:noFill/>
          </a:ln>
        </c:spPr>
        <c:marker>
          <c:symbol val="none"/>
        </c:marker>
        <c:dLbl>
          <c:idx val="0"/>
          <c:delete val="1"/>
          <c:extLst>
            <c:ext xmlns:c15="http://schemas.microsoft.com/office/drawing/2012/chart" uri="{CE6537A1-D6FC-4f65-9D91-7224C49458BB}"/>
          </c:extLst>
        </c:dLbl>
      </c:pivotFmt>
      <c:pivotFmt>
        <c:idx val="91"/>
        <c:spPr>
          <a:solidFill>
            <a:schemeClr val="bg1">
              <a:lumMod val="75000"/>
            </a:schemeClr>
          </a:solidFill>
        </c:spPr>
        <c:marker>
          <c:symbol val="none"/>
        </c:marker>
        <c:dLbl>
          <c:idx val="0"/>
          <c:delete val="1"/>
          <c:extLst>
            <c:ext xmlns:c15="http://schemas.microsoft.com/office/drawing/2012/chart" uri="{CE6537A1-D6FC-4f65-9D91-7224C49458BB}"/>
          </c:extLst>
        </c:dLbl>
      </c:pivotFmt>
      <c:pivotFmt>
        <c:idx val="92"/>
        <c:spPr>
          <a:solidFill>
            <a:srgbClr val="00B0F0"/>
          </a:solidFill>
        </c:spPr>
        <c:marker>
          <c:symbol val="none"/>
        </c:marker>
        <c:dLbl>
          <c:idx val="0"/>
          <c:delete val="1"/>
          <c:extLst>
            <c:ext xmlns:c15="http://schemas.microsoft.com/office/drawing/2012/chart" uri="{CE6537A1-D6FC-4f65-9D91-7224C49458BB}"/>
          </c:extLst>
        </c:dLbl>
      </c:pivotFmt>
      <c:pivotFmt>
        <c:idx val="93"/>
        <c:spPr>
          <a:solidFill>
            <a:schemeClr val="tx1"/>
          </a:solidFill>
        </c:spPr>
        <c:marker>
          <c:symbol val="none"/>
        </c:marker>
        <c:dLbl>
          <c:idx val="0"/>
          <c:delete val="1"/>
          <c:extLst>
            <c:ext xmlns:c15="http://schemas.microsoft.com/office/drawing/2012/chart" uri="{CE6537A1-D6FC-4f65-9D91-7224C49458BB}"/>
          </c:extLst>
        </c:dLbl>
      </c:pivotFmt>
      <c:pivotFmt>
        <c:idx val="94"/>
        <c:spPr>
          <a:solidFill>
            <a:schemeClr val="accent1">
              <a:lumMod val="40000"/>
              <a:lumOff val="60000"/>
            </a:schemeClr>
          </a:solidFill>
        </c:spPr>
        <c:marker>
          <c:symbol val="none"/>
        </c:marker>
        <c:dLbl>
          <c:idx val="0"/>
          <c:delete val="1"/>
          <c:extLst>
            <c:ext xmlns:c15="http://schemas.microsoft.com/office/drawing/2012/chart" uri="{CE6537A1-D6FC-4f65-9D91-7224C49458BB}"/>
          </c:extLst>
        </c:dLbl>
      </c:pivotFmt>
      <c:pivotFmt>
        <c:idx val="95"/>
        <c:spPr>
          <a:solidFill>
            <a:schemeClr val="tx1">
              <a:lumMod val="65000"/>
              <a:lumOff val="35000"/>
            </a:schemeClr>
          </a:solidFill>
        </c:spPr>
        <c:marker>
          <c:symbol val="none"/>
        </c:marker>
        <c:dLbl>
          <c:idx val="0"/>
          <c:delete val="1"/>
          <c:extLst>
            <c:ext xmlns:c15="http://schemas.microsoft.com/office/drawing/2012/chart" uri="{CE6537A1-D6FC-4f65-9D91-7224C49458BB}"/>
          </c:extLst>
        </c:dLbl>
      </c:pivotFmt>
      <c:pivotFmt>
        <c:idx val="96"/>
        <c:spPr>
          <a:solidFill>
            <a:srgbClr val="0070C0"/>
          </a:solidFill>
        </c:spPr>
        <c:marker>
          <c:symbol val="none"/>
        </c:marker>
        <c:dLbl>
          <c:idx val="0"/>
          <c:delete val="1"/>
          <c:extLst>
            <c:ext xmlns:c15="http://schemas.microsoft.com/office/drawing/2012/chart" uri="{CE6537A1-D6FC-4f65-9D91-7224C49458BB}"/>
          </c:extLst>
        </c:dLbl>
      </c:pivotFmt>
      <c:pivotFmt>
        <c:idx val="97"/>
        <c:spPr>
          <a:solidFill>
            <a:schemeClr val="bg1">
              <a:lumMod val="50000"/>
            </a:schemeClr>
          </a:solidFill>
        </c:spPr>
        <c:marker>
          <c:symbol val="none"/>
        </c:marker>
        <c:dLbl>
          <c:idx val="0"/>
          <c:delete val="1"/>
          <c:extLst>
            <c:ext xmlns:c15="http://schemas.microsoft.com/office/drawing/2012/chart" uri="{CE6537A1-D6FC-4f65-9D91-7224C49458BB}"/>
          </c:extLst>
        </c:dLbl>
      </c:pivotFmt>
      <c:pivotFmt>
        <c:idx val="98"/>
        <c:spPr>
          <a:solidFill>
            <a:schemeClr val="accent5">
              <a:lumMod val="50000"/>
            </a:schemeClr>
          </a:solidFill>
          <a:ln>
            <a:noFill/>
          </a:ln>
        </c:spPr>
        <c:marker>
          <c:symbol val="none"/>
        </c:marker>
        <c:dLbl>
          <c:idx val="0"/>
          <c:delete val="1"/>
          <c:extLst>
            <c:ext xmlns:c15="http://schemas.microsoft.com/office/drawing/2012/chart" uri="{CE6537A1-D6FC-4f65-9D91-7224C49458BB}"/>
          </c:extLst>
        </c:dLbl>
      </c:pivotFmt>
      <c:pivotFmt>
        <c:idx val="99"/>
        <c:spPr>
          <a:solidFill>
            <a:schemeClr val="tx2">
              <a:lumMod val="60000"/>
              <a:lumOff val="40000"/>
            </a:schemeClr>
          </a:solidFill>
        </c:spPr>
        <c:marker>
          <c:symbol val="none"/>
        </c:marker>
        <c:dLbl>
          <c:idx val="0"/>
          <c:delete val="1"/>
          <c:extLst>
            <c:ext xmlns:c15="http://schemas.microsoft.com/office/drawing/2012/chart" uri="{CE6537A1-D6FC-4f65-9D91-7224C49458BB}"/>
          </c:extLst>
        </c:dLbl>
      </c:pivotFmt>
      <c:pivotFmt>
        <c:idx val="100"/>
        <c:spPr>
          <a:solidFill>
            <a:srgbClr val="FF0000"/>
          </a:solidFill>
          <a:ln>
            <a:noFill/>
          </a:ln>
        </c:spPr>
        <c:marker>
          <c:symbol val="none"/>
        </c:marker>
        <c:dLbl>
          <c:idx val="0"/>
          <c:delete val="1"/>
          <c:extLst>
            <c:ext xmlns:c15="http://schemas.microsoft.com/office/drawing/2012/chart" uri="{CE6537A1-D6FC-4f65-9D91-7224C49458BB}"/>
          </c:extLst>
        </c:dLbl>
      </c:pivotFmt>
      <c:pivotFmt>
        <c:idx val="101"/>
        <c:spPr>
          <a:solidFill>
            <a:schemeClr val="bg1">
              <a:lumMod val="75000"/>
            </a:schemeClr>
          </a:solidFill>
        </c:spPr>
        <c:marker>
          <c:symbol val="none"/>
        </c:marker>
        <c:dLbl>
          <c:idx val="0"/>
          <c:delete val="1"/>
          <c:extLst>
            <c:ext xmlns:c15="http://schemas.microsoft.com/office/drawing/2012/chart" uri="{CE6537A1-D6FC-4f65-9D91-7224C49458BB}"/>
          </c:extLst>
        </c:dLbl>
      </c:pivotFmt>
      <c:pivotFmt>
        <c:idx val="102"/>
        <c:spPr>
          <a:solidFill>
            <a:srgbClr val="00B0F0"/>
          </a:solidFill>
        </c:spPr>
        <c:marker>
          <c:symbol val="none"/>
        </c:marker>
        <c:dLbl>
          <c:idx val="0"/>
          <c:delete val="1"/>
          <c:extLst>
            <c:ext xmlns:c15="http://schemas.microsoft.com/office/drawing/2012/chart" uri="{CE6537A1-D6FC-4f65-9D91-7224C49458BB}"/>
          </c:extLst>
        </c:dLbl>
      </c:pivotFmt>
      <c:pivotFmt>
        <c:idx val="103"/>
        <c:spPr>
          <a:solidFill>
            <a:schemeClr val="tx1"/>
          </a:solidFill>
        </c:spPr>
        <c:marker>
          <c:symbol val="none"/>
        </c:marker>
        <c:dLbl>
          <c:idx val="0"/>
          <c:delete val="1"/>
          <c:extLst>
            <c:ext xmlns:c15="http://schemas.microsoft.com/office/drawing/2012/chart" uri="{CE6537A1-D6FC-4f65-9D91-7224C49458BB}"/>
          </c:extLst>
        </c:dLbl>
      </c:pivotFmt>
      <c:pivotFmt>
        <c:idx val="104"/>
        <c:spPr>
          <a:solidFill>
            <a:schemeClr val="accent1">
              <a:lumMod val="40000"/>
              <a:lumOff val="60000"/>
            </a:schemeClr>
          </a:solidFill>
        </c:spPr>
        <c:marker>
          <c:symbol val="none"/>
        </c:marker>
        <c:dLbl>
          <c:idx val="0"/>
          <c:delete val="1"/>
          <c:extLst>
            <c:ext xmlns:c15="http://schemas.microsoft.com/office/drawing/2012/chart" uri="{CE6537A1-D6FC-4f65-9D91-7224C49458BB}"/>
          </c:extLst>
        </c:dLbl>
      </c:pivotFmt>
      <c:pivotFmt>
        <c:idx val="105"/>
        <c:spPr>
          <a:solidFill>
            <a:schemeClr val="tx1">
              <a:lumMod val="65000"/>
              <a:lumOff val="35000"/>
            </a:schemeClr>
          </a:solidFill>
        </c:spPr>
        <c:marker>
          <c:symbol val="none"/>
        </c:marker>
        <c:dLbl>
          <c:idx val="0"/>
          <c:delete val="1"/>
          <c:extLst>
            <c:ext xmlns:c15="http://schemas.microsoft.com/office/drawing/2012/chart" uri="{CE6537A1-D6FC-4f65-9D91-7224C49458BB}"/>
          </c:extLst>
        </c:dLbl>
      </c:pivotFmt>
      <c:pivotFmt>
        <c:idx val="106"/>
        <c:spPr>
          <a:solidFill>
            <a:srgbClr val="0070C0"/>
          </a:solidFill>
        </c:spPr>
        <c:marker>
          <c:symbol val="none"/>
        </c:marker>
        <c:dLbl>
          <c:idx val="0"/>
          <c:delete val="1"/>
          <c:extLst>
            <c:ext xmlns:c15="http://schemas.microsoft.com/office/drawing/2012/chart" uri="{CE6537A1-D6FC-4f65-9D91-7224C49458BB}"/>
          </c:extLst>
        </c:dLbl>
      </c:pivotFmt>
      <c:pivotFmt>
        <c:idx val="107"/>
        <c:spPr>
          <a:solidFill>
            <a:schemeClr val="bg1">
              <a:lumMod val="50000"/>
            </a:schemeClr>
          </a:solidFill>
        </c:spPr>
        <c:marker>
          <c:symbol val="none"/>
        </c:marker>
        <c:dLbl>
          <c:idx val="0"/>
          <c:delete val="1"/>
          <c:extLst>
            <c:ext xmlns:c15="http://schemas.microsoft.com/office/drawing/2012/chart" uri="{CE6537A1-D6FC-4f65-9D91-7224C49458BB}"/>
          </c:extLst>
        </c:dLbl>
      </c:pivotFmt>
      <c:pivotFmt>
        <c:idx val="108"/>
        <c:spPr>
          <a:solidFill>
            <a:schemeClr val="accent5">
              <a:lumMod val="50000"/>
            </a:schemeClr>
          </a:solidFill>
          <a:ln>
            <a:noFill/>
          </a:ln>
        </c:spPr>
        <c:marker>
          <c:symbol val="none"/>
        </c:marker>
        <c:dLbl>
          <c:idx val="0"/>
          <c:delete val="1"/>
          <c:extLst>
            <c:ext xmlns:c15="http://schemas.microsoft.com/office/drawing/2012/chart" uri="{CE6537A1-D6FC-4f65-9D91-7224C49458BB}"/>
          </c:extLst>
        </c:dLbl>
      </c:pivotFmt>
      <c:pivotFmt>
        <c:idx val="109"/>
        <c:spPr>
          <a:solidFill>
            <a:schemeClr val="tx2">
              <a:lumMod val="60000"/>
              <a:lumOff val="40000"/>
            </a:schemeClr>
          </a:solidFill>
        </c:spPr>
        <c:marker>
          <c:symbol val="none"/>
        </c:marker>
        <c:dLbl>
          <c:idx val="0"/>
          <c:delete val="1"/>
          <c:extLst>
            <c:ext xmlns:c15="http://schemas.microsoft.com/office/drawing/2012/chart" uri="{CE6537A1-D6FC-4f65-9D91-7224C49458BB}"/>
          </c:extLst>
        </c:dLbl>
      </c:pivotFmt>
      <c:pivotFmt>
        <c:idx val="110"/>
        <c:spPr>
          <a:solidFill>
            <a:srgbClr val="FF0000"/>
          </a:solidFill>
          <a:ln>
            <a:noFill/>
          </a:ln>
        </c:spPr>
        <c:marker>
          <c:symbol val="none"/>
        </c:marker>
        <c:dLbl>
          <c:idx val="0"/>
          <c:delete val="1"/>
          <c:extLst>
            <c:ext xmlns:c15="http://schemas.microsoft.com/office/drawing/2012/chart" uri="{CE6537A1-D6FC-4f65-9D91-7224C49458BB}"/>
          </c:extLst>
        </c:dLbl>
      </c:pivotFmt>
      <c:pivotFmt>
        <c:idx val="111"/>
        <c:spPr>
          <a:solidFill>
            <a:schemeClr val="bg1">
              <a:lumMod val="75000"/>
            </a:schemeClr>
          </a:solidFill>
        </c:spPr>
        <c:marker>
          <c:symbol val="none"/>
        </c:marker>
        <c:dLbl>
          <c:idx val="0"/>
          <c:delete val="1"/>
          <c:extLst>
            <c:ext xmlns:c15="http://schemas.microsoft.com/office/drawing/2012/chart" uri="{CE6537A1-D6FC-4f65-9D91-7224C49458BB}"/>
          </c:extLst>
        </c:dLbl>
      </c:pivotFmt>
      <c:pivotFmt>
        <c:idx val="112"/>
        <c:spPr>
          <a:solidFill>
            <a:srgbClr val="00B0F0"/>
          </a:solidFill>
        </c:spPr>
        <c:marker>
          <c:symbol val="none"/>
        </c:marker>
        <c:dLbl>
          <c:idx val="0"/>
          <c:delete val="1"/>
          <c:extLst>
            <c:ext xmlns:c15="http://schemas.microsoft.com/office/drawing/2012/chart" uri="{CE6537A1-D6FC-4f65-9D91-7224C49458BB}"/>
          </c:extLst>
        </c:dLbl>
      </c:pivotFmt>
      <c:pivotFmt>
        <c:idx val="113"/>
        <c:spPr>
          <a:solidFill>
            <a:schemeClr val="tx1"/>
          </a:solidFill>
        </c:spPr>
        <c:marker>
          <c:symbol val="none"/>
        </c:marker>
        <c:dLbl>
          <c:idx val="0"/>
          <c:delete val="1"/>
          <c:extLst>
            <c:ext xmlns:c15="http://schemas.microsoft.com/office/drawing/2012/chart" uri="{CE6537A1-D6FC-4f65-9D91-7224C49458BB}"/>
          </c:extLst>
        </c:dLbl>
      </c:pivotFmt>
      <c:pivotFmt>
        <c:idx val="114"/>
        <c:spPr>
          <a:solidFill>
            <a:schemeClr val="accent1">
              <a:lumMod val="40000"/>
              <a:lumOff val="60000"/>
            </a:schemeClr>
          </a:solidFill>
        </c:spPr>
        <c:marker>
          <c:symbol val="none"/>
        </c:marker>
        <c:dLbl>
          <c:idx val="0"/>
          <c:delete val="1"/>
          <c:extLst>
            <c:ext xmlns:c15="http://schemas.microsoft.com/office/drawing/2012/chart" uri="{CE6537A1-D6FC-4f65-9D91-7224C49458BB}"/>
          </c:extLst>
        </c:dLbl>
      </c:pivotFmt>
    </c:pivotFmts>
    <c:plotArea>
      <c:layout>
        <c:manualLayout>
          <c:layoutTarget val="inner"/>
          <c:xMode val="edge"/>
          <c:yMode val="edge"/>
          <c:x val="8.2637318614318903E-2"/>
          <c:y val="3.9713270447585325E-2"/>
          <c:w val="0.91328161943814246"/>
          <c:h val="0.52737986064994891"/>
        </c:manualLayout>
      </c:layout>
      <c:barChart>
        <c:barDir val="col"/>
        <c:grouping val="percentStacked"/>
        <c:varyColors val="0"/>
        <c:ser>
          <c:idx val="0"/>
          <c:order val="0"/>
          <c:tx>
            <c:strRef>
              <c:f>Hymo_Wisla!$B$3:$B$4</c:f>
              <c:strCache>
                <c:ptCount val="1"/>
                <c:pt idx="0">
                  <c:v>budowle piętrzące</c:v>
                </c:pt>
              </c:strCache>
            </c:strRef>
          </c:tx>
          <c:spPr>
            <a:solidFill>
              <a:schemeClr val="tx1">
                <a:lumMod val="65000"/>
                <a:lumOff val="35000"/>
              </a:schemeClr>
            </a:solidFill>
          </c:spPr>
          <c:invertIfNegative val="0"/>
          <c:cat>
            <c:strRef>
              <c:f>Hymo_Wisla!$A$5:$A$12</c:f>
              <c:strCache>
                <c:ptCount val="7"/>
                <c:pt idx="0">
                  <c:v>Region wodny Górnej-Zachodniej Wisły</c:v>
                </c:pt>
                <c:pt idx="1">
                  <c:v>Region wodny Górnej-Wschodniej Wisły</c:v>
                </c:pt>
                <c:pt idx="2">
                  <c:v>Region wodny Małej Wisły</c:v>
                </c:pt>
                <c:pt idx="3">
                  <c:v>Region wodny Środkowej Wisły</c:v>
                </c:pt>
                <c:pt idx="4">
                  <c:v>Region wodny Dolnej Wisły</c:v>
                </c:pt>
                <c:pt idx="5">
                  <c:v>Region wodny Narwi</c:v>
                </c:pt>
                <c:pt idx="6">
                  <c:v>Region wodny Bugu</c:v>
                </c:pt>
              </c:strCache>
            </c:strRef>
          </c:cat>
          <c:val>
            <c:numRef>
              <c:f>Hymo_Wisla!$B$5:$B$12</c:f>
              <c:numCache>
                <c:formatCode>General</c:formatCode>
                <c:ptCount val="7"/>
                <c:pt idx="0">
                  <c:v>137</c:v>
                </c:pt>
                <c:pt idx="1">
                  <c:v>98</c:v>
                </c:pt>
                <c:pt idx="2">
                  <c:v>25</c:v>
                </c:pt>
                <c:pt idx="3">
                  <c:v>227</c:v>
                </c:pt>
                <c:pt idx="4">
                  <c:v>144</c:v>
                </c:pt>
                <c:pt idx="5">
                  <c:v>95</c:v>
                </c:pt>
                <c:pt idx="6">
                  <c:v>117</c:v>
                </c:pt>
              </c:numCache>
            </c:numRef>
          </c:val>
          <c:extLst>
            <c:ext xmlns:c16="http://schemas.microsoft.com/office/drawing/2014/chart" uri="{C3380CC4-5D6E-409C-BE32-E72D297353CC}">
              <c16:uniqueId val="{00000000-9297-4B35-9F77-EE4DEAF05DDE}"/>
            </c:ext>
          </c:extLst>
        </c:ser>
        <c:ser>
          <c:idx val="1"/>
          <c:order val="1"/>
          <c:tx>
            <c:strRef>
              <c:f>Hymo_Wisla!$C$3:$C$4</c:f>
              <c:strCache>
                <c:ptCount val="1"/>
                <c:pt idx="0">
                  <c:v>budowle regulacyjne (opaski brzegowe, ostrogi, tamy podłużne)</c:v>
                </c:pt>
              </c:strCache>
            </c:strRef>
          </c:tx>
          <c:spPr>
            <a:solidFill>
              <a:srgbClr val="0070C0"/>
            </a:solidFill>
          </c:spPr>
          <c:invertIfNegative val="0"/>
          <c:cat>
            <c:strRef>
              <c:f>Hymo_Wisla!$A$5:$A$12</c:f>
              <c:strCache>
                <c:ptCount val="7"/>
                <c:pt idx="0">
                  <c:v>Region wodny Górnej-Zachodniej Wisły</c:v>
                </c:pt>
                <c:pt idx="1">
                  <c:v>Region wodny Górnej-Wschodniej Wisły</c:v>
                </c:pt>
                <c:pt idx="2">
                  <c:v>Region wodny Małej Wisły</c:v>
                </c:pt>
                <c:pt idx="3">
                  <c:v>Region wodny Środkowej Wisły</c:v>
                </c:pt>
                <c:pt idx="4">
                  <c:v>Region wodny Dolnej Wisły</c:v>
                </c:pt>
                <c:pt idx="5">
                  <c:v>Region wodny Narwi</c:v>
                </c:pt>
                <c:pt idx="6">
                  <c:v>Region wodny Bugu</c:v>
                </c:pt>
              </c:strCache>
            </c:strRef>
          </c:cat>
          <c:val>
            <c:numRef>
              <c:f>Hymo_Wisla!$C$5:$C$12</c:f>
              <c:numCache>
                <c:formatCode>General</c:formatCode>
                <c:ptCount val="7"/>
                <c:pt idx="0">
                  <c:v>21</c:v>
                </c:pt>
                <c:pt idx="1">
                  <c:v>4</c:v>
                </c:pt>
                <c:pt idx="2">
                  <c:v>31</c:v>
                </c:pt>
                <c:pt idx="3">
                  <c:v>16</c:v>
                </c:pt>
                <c:pt idx="4">
                  <c:v>52</c:v>
                </c:pt>
                <c:pt idx="5">
                  <c:v>35</c:v>
                </c:pt>
                <c:pt idx="6">
                  <c:v>7</c:v>
                </c:pt>
              </c:numCache>
            </c:numRef>
          </c:val>
          <c:extLst>
            <c:ext xmlns:c16="http://schemas.microsoft.com/office/drawing/2014/chart" uri="{C3380CC4-5D6E-409C-BE32-E72D297353CC}">
              <c16:uniqueId val="{00000001-9297-4B35-9F77-EE4DEAF05DDE}"/>
            </c:ext>
          </c:extLst>
        </c:ser>
        <c:ser>
          <c:idx val="2"/>
          <c:order val="2"/>
          <c:tx>
            <c:strRef>
              <c:f>Hymo_Wisla!$D$3:$D$4</c:f>
              <c:strCache>
                <c:ptCount val="1"/>
                <c:pt idx="0">
                  <c:v>górnictwo</c:v>
                </c:pt>
              </c:strCache>
            </c:strRef>
          </c:tx>
          <c:spPr>
            <a:solidFill>
              <a:schemeClr val="bg1">
                <a:lumMod val="50000"/>
              </a:schemeClr>
            </a:solidFill>
          </c:spPr>
          <c:invertIfNegative val="0"/>
          <c:cat>
            <c:strRef>
              <c:f>Hymo_Wisla!$A$5:$A$12</c:f>
              <c:strCache>
                <c:ptCount val="7"/>
                <c:pt idx="0">
                  <c:v>Region wodny Górnej-Zachodniej Wisły</c:v>
                </c:pt>
                <c:pt idx="1">
                  <c:v>Region wodny Górnej-Wschodniej Wisły</c:v>
                </c:pt>
                <c:pt idx="2">
                  <c:v>Region wodny Małej Wisły</c:v>
                </c:pt>
                <c:pt idx="3">
                  <c:v>Region wodny Środkowej Wisły</c:v>
                </c:pt>
                <c:pt idx="4">
                  <c:v>Region wodny Dolnej Wisły</c:v>
                </c:pt>
                <c:pt idx="5">
                  <c:v>Region wodny Narwi</c:v>
                </c:pt>
                <c:pt idx="6">
                  <c:v>Region wodny Bugu</c:v>
                </c:pt>
              </c:strCache>
            </c:strRef>
          </c:cat>
          <c:val>
            <c:numRef>
              <c:f>Hymo_Wisla!$D$5:$D$12</c:f>
              <c:numCache>
                <c:formatCode>General</c:formatCode>
                <c:ptCount val="7"/>
                <c:pt idx="0">
                  <c:v>49</c:v>
                </c:pt>
                <c:pt idx="1">
                  <c:v>62</c:v>
                </c:pt>
                <c:pt idx="2">
                  <c:v>24</c:v>
                </c:pt>
                <c:pt idx="3">
                  <c:v>6</c:v>
                </c:pt>
                <c:pt idx="4">
                  <c:v>14</c:v>
                </c:pt>
                <c:pt idx="5">
                  <c:v>2</c:v>
                </c:pt>
                <c:pt idx="6">
                  <c:v>8</c:v>
                </c:pt>
              </c:numCache>
            </c:numRef>
          </c:val>
          <c:extLst>
            <c:ext xmlns:c16="http://schemas.microsoft.com/office/drawing/2014/chart" uri="{C3380CC4-5D6E-409C-BE32-E72D297353CC}">
              <c16:uniqueId val="{00000002-9297-4B35-9F77-EE4DEAF05DDE}"/>
            </c:ext>
          </c:extLst>
        </c:ser>
        <c:ser>
          <c:idx val="3"/>
          <c:order val="3"/>
          <c:tx>
            <c:strRef>
              <c:f>Hymo_Wisla!$E$3:$E$4</c:f>
              <c:strCache>
                <c:ptCount val="1"/>
                <c:pt idx="0">
                  <c:v>niezidentyfikowane</c:v>
                </c:pt>
              </c:strCache>
            </c:strRef>
          </c:tx>
          <c:spPr>
            <a:solidFill>
              <a:schemeClr val="accent5">
                <a:lumMod val="50000"/>
              </a:schemeClr>
            </a:solidFill>
            <a:ln>
              <a:noFill/>
            </a:ln>
          </c:spPr>
          <c:invertIfNegative val="0"/>
          <c:cat>
            <c:strRef>
              <c:f>Hymo_Wisla!$A$5:$A$12</c:f>
              <c:strCache>
                <c:ptCount val="7"/>
                <c:pt idx="0">
                  <c:v>Region wodny Górnej-Zachodniej Wisły</c:v>
                </c:pt>
                <c:pt idx="1">
                  <c:v>Region wodny Górnej-Wschodniej Wisły</c:v>
                </c:pt>
                <c:pt idx="2">
                  <c:v>Region wodny Małej Wisły</c:v>
                </c:pt>
                <c:pt idx="3">
                  <c:v>Region wodny Środkowej Wisły</c:v>
                </c:pt>
                <c:pt idx="4">
                  <c:v>Region wodny Dolnej Wisły</c:v>
                </c:pt>
                <c:pt idx="5">
                  <c:v>Region wodny Narwi</c:v>
                </c:pt>
                <c:pt idx="6">
                  <c:v>Region wodny Bugu</c:v>
                </c:pt>
              </c:strCache>
            </c:strRef>
          </c:cat>
          <c:val>
            <c:numRef>
              <c:f>Hymo_Wisla!$E$5:$E$12</c:f>
              <c:numCache>
                <c:formatCode>General</c:formatCode>
                <c:ptCount val="7"/>
                <c:pt idx="0">
                  <c:v>3</c:v>
                </c:pt>
                <c:pt idx="1">
                  <c:v>5</c:v>
                </c:pt>
                <c:pt idx="2">
                  <c:v>1</c:v>
                </c:pt>
                <c:pt idx="3">
                  <c:v>9</c:v>
                </c:pt>
                <c:pt idx="4">
                  <c:v>25</c:v>
                </c:pt>
                <c:pt idx="5">
                  <c:v>23</c:v>
                </c:pt>
                <c:pt idx="6">
                  <c:v>10</c:v>
                </c:pt>
              </c:numCache>
            </c:numRef>
          </c:val>
          <c:extLst>
            <c:ext xmlns:c16="http://schemas.microsoft.com/office/drawing/2014/chart" uri="{C3380CC4-5D6E-409C-BE32-E72D297353CC}">
              <c16:uniqueId val="{00000003-9297-4B35-9F77-EE4DEAF05DDE}"/>
            </c:ext>
          </c:extLst>
        </c:ser>
        <c:ser>
          <c:idx val="4"/>
          <c:order val="4"/>
          <c:tx>
            <c:strRef>
              <c:f>Hymo_Wisla!$F$3:$F$4</c:f>
              <c:strCache>
                <c:ptCount val="1"/>
                <c:pt idx="0">
                  <c:v>obiekty gospodarki wodnej (zbiorniki, stawy rybne)</c:v>
                </c:pt>
              </c:strCache>
            </c:strRef>
          </c:tx>
          <c:spPr>
            <a:solidFill>
              <a:schemeClr val="tx2">
                <a:lumMod val="60000"/>
                <a:lumOff val="40000"/>
              </a:schemeClr>
            </a:solidFill>
          </c:spPr>
          <c:invertIfNegative val="0"/>
          <c:cat>
            <c:strRef>
              <c:f>Hymo_Wisla!$A$5:$A$12</c:f>
              <c:strCache>
                <c:ptCount val="7"/>
                <c:pt idx="0">
                  <c:v>Region wodny Górnej-Zachodniej Wisły</c:v>
                </c:pt>
                <c:pt idx="1">
                  <c:v>Region wodny Górnej-Wschodniej Wisły</c:v>
                </c:pt>
                <c:pt idx="2">
                  <c:v>Region wodny Małej Wisły</c:v>
                </c:pt>
                <c:pt idx="3">
                  <c:v>Region wodny Środkowej Wisły</c:v>
                </c:pt>
                <c:pt idx="4">
                  <c:v>Region wodny Dolnej Wisły</c:v>
                </c:pt>
                <c:pt idx="5">
                  <c:v>Region wodny Narwi</c:v>
                </c:pt>
                <c:pt idx="6">
                  <c:v>Region wodny Bugu</c:v>
                </c:pt>
              </c:strCache>
            </c:strRef>
          </c:cat>
          <c:val>
            <c:numRef>
              <c:f>Hymo_Wisla!$F$5:$F$12</c:f>
              <c:numCache>
                <c:formatCode>General</c:formatCode>
                <c:ptCount val="7"/>
                <c:pt idx="0">
                  <c:v>8</c:v>
                </c:pt>
                <c:pt idx="1">
                  <c:v>11</c:v>
                </c:pt>
                <c:pt idx="2">
                  <c:v>5</c:v>
                </c:pt>
                <c:pt idx="3">
                  <c:v>23</c:v>
                </c:pt>
                <c:pt idx="4">
                  <c:v>6</c:v>
                </c:pt>
                <c:pt idx="5">
                  <c:v>2</c:v>
                </c:pt>
                <c:pt idx="6">
                  <c:v>16</c:v>
                </c:pt>
              </c:numCache>
            </c:numRef>
          </c:val>
          <c:extLst>
            <c:ext xmlns:c16="http://schemas.microsoft.com/office/drawing/2014/chart" uri="{C3380CC4-5D6E-409C-BE32-E72D297353CC}">
              <c16:uniqueId val="{00000004-9297-4B35-9F77-EE4DEAF05DDE}"/>
            </c:ext>
          </c:extLst>
        </c:ser>
        <c:ser>
          <c:idx val="5"/>
          <c:order val="5"/>
          <c:tx>
            <c:strRef>
              <c:f>Hymo_Wisla!$G$3:$G$4</c:f>
              <c:strCache>
                <c:ptCount val="1"/>
                <c:pt idx="0">
                  <c:v>obiekty mostowe</c:v>
                </c:pt>
              </c:strCache>
            </c:strRef>
          </c:tx>
          <c:spPr>
            <a:solidFill>
              <a:srgbClr val="FF0000"/>
            </a:solidFill>
            <a:ln>
              <a:noFill/>
            </a:ln>
          </c:spPr>
          <c:invertIfNegative val="0"/>
          <c:cat>
            <c:strRef>
              <c:f>Hymo_Wisla!$A$5:$A$12</c:f>
              <c:strCache>
                <c:ptCount val="7"/>
                <c:pt idx="0">
                  <c:v>Region wodny Górnej-Zachodniej Wisły</c:v>
                </c:pt>
                <c:pt idx="1">
                  <c:v>Region wodny Górnej-Wschodniej Wisły</c:v>
                </c:pt>
                <c:pt idx="2">
                  <c:v>Region wodny Małej Wisły</c:v>
                </c:pt>
                <c:pt idx="3">
                  <c:v>Region wodny Środkowej Wisły</c:v>
                </c:pt>
                <c:pt idx="4">
                  <c:v>Region wodny Dolnej Wisły</c:v>
                </c:pt>
                <c:pt idx="5">
                  <c:v>Region wodny Narwi</c:v>
                </c:pt>
                <c:pt idx="6">
                  <c:v>Region wodny Bugu</c:v>
                </c:pt>
              </c:strCache>
            </c:strRef>
          </c:cat>
          <c:val>
            <c:numRef>
              <c:f>Hymo_Wisla!$G$5:$G$12</c:f>
              <c:numCache>
                <c:formatCode>General</c:formatCode>
                <c:ptCount val="7"/>
                <c:pt idx="0">
                  <c:v>106</c:v>
                </c:pt>
                <c:pt idx="1">
                  <c:v>97</c:v>
                </c:pt>
                <c:pt idx="2">
                  <c:v>27</c:v>
                </c:pt>
                <c:pt idx="3">
                  <c:v>137</c:v>
                </c:pt>
                <c:pt idx="4">
                  <c:v>50</c:v>
                </c:pt>
                <c:pt idx="5">
                  <c:v>18</c:v>
                </c:pt>
                <c:pt idx="6">
                  <c:v>50</c:v>
                </c:pt>
              </c:numCache>
            </c:numRef>
          </c:val>
          <c:extLst>
            <c:ext xmlns:c16="http://schemas.microsoft.com/office/drawing/2014/chart" uri="{C3380CC4-5D6E-409C-BE32-E72D297353CC}">
              <c16:uniqueId val="{00000005-9297-4B35-9F77-EE4DEAF05DDE}"/>
            </c:ext>
          </c:extLst>
        </c:ser>
        <c:ser>
          <c:idx val="6"/>
          <c:order val="6"/>
          <c:tx>
            <c:strRef>
              <c:f>Hymo_Wisla!$H$3:$H$4</c:f>
              <c:strCache>
                <c:ptCount val="1"/>
                <c:pt idx="0">
                  <c:v>prostowanie koryta</c:v>
                </c:pt>
              </c:strCache>
            </c:strRef>
          </c:tx>
          <c:spPr>
            <a:solidFill>
              <a:schemeClr val="bg1">
                <a:lumMod val="75000"/>
              </a:schemeClr>
            </a:solidFill>
          </c:spPr>
          <c:invertIfNegative val="0"/>
          <c:cat>
            <c:strRef>
              <c:f>Hymo_Wisla!$A$5:$A$12</c:f>
              <c:strCache>
                <c:ptCount val="7"/>
                <c:pt idx="0">
                  <c:v>Region wodny Górnej-Zachodniej Wisły</c:v>
                </c:pt>
                <c:pt idx="1">
                  <c:v>Region wodny Górnej-Wschodniej Wisły</c:v>
                </c:pt>
                <c:pt idx="2">
                  <c:v>Region wodny Małej Wisły</c:v>
                </c:pt>
                <c:pt idx="3">
                  <c:v>Region wodny Środkowej Wisły</c:v>
                </c:pt>
                <c:pt idx="4">
                  <c:v>Region wodny Dolnej Wisły</c:v>
                </c:pt>
                <c:pt idx="5">
                  <c:v>Region wodny Narwi</c:v>
                </c:pt>
                <c:pt idx="6">
                  <c:v>Region wodny Bugu</c:v>
                </c:pt>
              </c:strCache>
            </c:strRef>
          </c:cat>
          <c:val>
            <c:numRef>
              <c:f>Hymo_Wisla!$H$5:$H$12</c:f>
              <c:numCache>
                <c:formatCode>General</c:formatCode>
                <c:ptCount val="7"/>
                <c:pt idx="0">
                  <c:v>93</c:v>
                </c:pt>
                <c:pt idx="1">
                  <c:v>69</c:v>
                </c:pt>
                <c:pt idx="2">
                  <c:v>32</c:v>
                </c:pt>
                <c:pt idx="3">
                  <c:v>273</c:v>
                </c:pt>
                <c:pt idx="4">
                  <c:v>153</c:v>
                </c:pt>
                <c:pt idx="5">
                  <c:v>105</c:v>
                </c:pt>
                <c:pt idx="6">
                  <c:v>171</c:v>
                </c:pt>
              </c:numCache>
            </c:numRef>
          </c:val>
          <c:extLst>
            <c:ext xmlns:c16="http://schemas.microsoft.com/office/drawing/2014/chart" uri="{C3380CC4-5D6E-409C-BE32-E72D297353CC}">
              <c16:uniqueId val="{00000006-9297-4B35-9F77-EE4DEAF05DDE}"/>
            </c:ext>
          </c:extLst>
        </c:ser>
        <c:ser>
          <c:idx val="7"/>
          <c:order val="7"/>
          <c:tx>
            <c:strRef>
              <c:f>Hymo_Wisla!$I$3:$I$4</c:f>
              <c:strCache>
                <c:ptCount val="1"/>
                <c:pt idx="0">
                  <c:v>wały przeciwpowodziowe</c:v>
                </c:pt>
              </c:strCache>
            </c:strRef>
          </c:tx>
          <c:spPr>
            <a:solidFill>
              <a:srgbClr val="00B0F0"/>
            </a:solidFill>
          </c:spPr>
          <c:invertIfNegative val="0"/>
          <c:cat>
            <c:strRef>
              <c:f>Hymo_Wisla!$A$5:$A$12</c:f>
              <c:strCache>
                <c:ptCount val="7"/>
                <c:pt idx="0">
                  <c:v>Region wodny Górnej-Zachodniej Wisły</c:v>
                </c:pt>
                <c:pt idx="1">
                  <c:v>Region wodny Górnej-Wschodniej Wisły</c:v>
                </c:pt>
                <c:pt idx="2">
                  <c:v>Region wodny Małej Wisły</c:v>
                </c:pt>
                <c:pt idx="3">
                  <c:v>Region wodny Środkowej Wisły</c:v>
                </c:pt>
                <c:pt idx="4">
                  <c:v>Region wodny Dolnej Wisły</c:v>
                </c:pt>
                <c:pt idx="5">
                  <c:v>Region wodny Narwi</c:v>
                </c:pt>
                <c:pt idx="6">
                  <c:v>Region wodny Bugu</c:v>
                </c:pt>
              </c:strCache>
            </c:strRef>
          </c:cat>
          <c:val>
            <c:numRef>
              <c:f>Hymo_Wisla!$I$5:$I$12</c:f>
              <c:numCache>
                <c:formatCode>General</c:formatCode>
                <c:ptCount val="7"/>
                <c:pt idx="0">
                  <c:v>19</c:v>
                </c:pt>
                <c:pt idx="1">
                  <c:v>7</c:v>
                </c:pt>
                <c:pt idx="2">
                  <c:v>11</c:v>
                </c:pt>
                <c:pt idx="3">
                  <c:v>8</c:v>
                </c:pt>
                <c:pt idx="4">
                  <c:v>22</c:v>
                </c:pt>
                <c:pt idx="5">
                  <c:v>2</c:v>
                </c:pt>
                <c:pt idx="6">
                  <c:v>2</c:v>
                </c:pt>
              </c:numCache>
            </c:numRef>
          </c:val>
          <c:extLst>
            <c:ext xmlns:c16="http://schemas.microsoft.com/office/drawing/2014/chart" uri="{C3380CC4-5D6E-409C-BE32-E72D297353CC}">
              <c16:uniqueId val="{00000007-9297-4B35-9F77-EE4DEAF05DDE}"/>
            </c:ext>
          </c:extLst>
        </c:ser>
        <c:ser>
          <c:idx val="8"/>
          <c:order val="8"/>
          <c:tx>
            <c:strRef>
              <c:f>Hymo_Wisla!$J$3:$J$4</c:f>
              <c:strCache>
                <c:ptCount val="1"/>
                <c:pt idx="0">
                  <c:v>zapora powyżej</c:v>
                </c:pt>
              </c:strCache>
            </c:strRef>
          </c:tx>
          <c:spPr>
            <a:solidFill>
              <a:schemeClr val="tx1"/>
            </a:solidFill>
          </c:spPr>
          <c:invertIfNegative val="0"/>
          <c:cat>
            <c:strRef>
              <c:f>Hymo_Wisla!$A$5:$A$12</c:f>
              <c:strCache>
                <c:ptCount val="7"/>
                <c:pt idx="0">
                  <c:v>Region wodny Górnej-Zachodniej Wisły</c:v>
                </c:pt>
                <c:pt idx="1">
                  <c:v>Region wodny Górnej-Wschodniej Wisły</c:v>
                </c:pt>
                <c:pt idx="2">
                  <c:v>Region wodny Małej Wisły</c:v>
                </c:pt>
                <c:pt idx="3">
                  <c:v>Region wodny Środkowej Wisły</c:v>
                </c:pt>
                <c:pt idx="4">
                  <c:v>Region wodny Dolnej Wisły</c:v>
                </c:pt>
                <c:pt idx="5">
                  <c:v>Region wodny Narwi</c:v>
                </c:pt>
                <c:pt idx="6">
                  <c:v>Region wodny Bugu</c:v>
                </c:pt>
              </c:strCache>
            </c:strRef>
          </c:cat>
          <c:val>
            <c:numRef>
              <c:f>Hymo_Wisla!$J$5:$J$12</c:f>
              <c:numCache>
                <c:formatCode>General</c:formatCode>
                <c:ptCount val="7"/>
                <c:pt idx="0">
                  <c:v>4</c:v>
                </c:pt>
                <c:pt idx="1">
                  <c:v>1</c:v>
                </c:pt>
                <c:pt idx="2">
                  <c:v>4</c:v>
                </c:pt>
                <c:pt idx="3">
                  <c:v>3</c:v>
                </c:pt>
                <c:pt idx="4">
                  <c:v>2</c:v>
                </c:pt>
                <c:pt idx="5">
                  <c:v>1</c:v>
                </c:pt>
                <c:pt idx="6">
                  <c:v>1</c:v>
                </c:pt>
              </c:numCache>
            </c:numRef>
          </c:val>
          <c:extLst>
            <c:ext xmlns:c16="http://schemas.microsoft.com/office/drawing/2014/chart" uri="{C3380CC4-5D6E-409C-BE32-E72D297353CC}">
              <c16:uniqueId val="{00000008-9297-4B35-9F77-EE4DEAF05DDE}"/>
            </c:ext>
          </c:extLst>
        </c:ser>
        <c:ser>
          <c:idx val="9"/>
          <c:order val="9"/>
          <c:tx>
            <c:strRef>
              <c:f>Hymo_Wisla!$K$3:$K$4</c:f>
              <c:strCache>
                <c:ptCount val="1"/>
                <c:pt idx="0">
                  <c:v>eksploatacja zasobów wodnych (zrzuty,pobory,przerzuty)</c:v>
                </c:pt>
              </c:strCache>
            </c:strRef>
          </c:tx>
          <c:spPr>
            <a:solidFill>
              <a:schemeClr val="accent1">
                <a:lumMod val="40000"/>
                <a:lumOff val="60000"/>
              </a:schemeClr>
            </a:solidFill>
          </c:spPr>
          <c:invertIfNegative val="0"/>
          <c:cat>
            <c:strRef>
              <c:f>Hymo_Wisla!$A$5:$A$12</c:f>
              <c:strCache>
                <c:ptCount val="7"/>
                <c:pt idx="0">
                  <c:v>Region wodny Górnej-Zachodniej Wisły</c:v>
                </c:pt>
                <c:pt idx="1">
                  <c:v>Region wodny Górnej-Wschodniej Wisły</c:v>
                </c:pt>
                <c:pt idx="2">
                  <c:v>Region wodny Małej Wisły</c:v>
                </c:pt>
                <c:pt idx="3">
                  <c:v>Region wodny Środkowej Wisły</c:v>
                </c:pt>
                <c:pt idx="4">
                  <c:v>Region wodny Dolnej Wisły</c:v>
                </c:pt>
                <c:pt idx="5">
                  <c:v>Region wodny Narwi</c:v>
                </c:pt>
                <c:pt idx="6">
                  <c:v>Region wodny Bugu</c:v>
                </c:pt>
              </c:strCache>
            </c:strRef>
          </c:cat>
          <c:val>
            <c:numRef>
              <c:f>Hymo_Wisla!$K$5:$K$12</c:f>
              <c:numCache>
                <c:formatCode>General</c:formatCode>
                <c:ptCount val="7"/>
                <c:pt idx="1">
                  <c:v>1</c:v>
                </c:pt>
                <c:pt idx="3">
                  <c:v>1</c:v>
                </c:pt>
              </c:numCache>
            </c:numRef>
          </c:val>
          <c:extLst>
            <c:ext xmlns:c16="http://schemas.microsoft.com/office/drawing/2014/chart" uri="{C3380CC4-5D6E-409C-BE32-E72D297353CC}">
              <c16:uniqueId val="{00000009-9297-4B35-9F77-EE4DEAF05DDE}"/>
            </c:ext>
          </c:extLst>
        </c:ser>
        <c:dLbls>
          <c:showLegendKey val="0"/>
          <c:showVal val="0"/>
          <c:showCatName val="0"/>
          <c:showSerName val="0"/>
          <c:showPercent val="0"/>
          <c:showBubbleSize val="0"/>
        </c:dLbls>
        <c:gapWidth val="219"/>
        <c:overlap val="100"/>
        <c:axId val="219597312"/>
        <c:axId val="208819264"/>
      </c:barChart>
      <c:catAx>
        <c:axId val="219597312"/>
        <c:scaling>
          <c:orientation val="minMax"/>
        </c:scaling>
        <c:delete val="0"/>
        <c:axPos val="b"/>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8819264"/>
        <c:crosses val="autoZero"/>
        <c:auto val="1"/>
        <c:lblAlgn val="ctr"/>
        <c:lblOffset val="100"/>
        <c:noMultiLvlLbl val="0"/>
      </c:catAx>
      <c:valAx>
        <c:axId val="2088192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crossAx val="219597312"/>
        <c:crosses val="autoZero"/>
        <c:crossBetween val="between"/>
      </c:valAx>
      <c:spPr>
        <a:noFill/>
        <a:ln>
          <a:noFill/>
        </a:ln>
        <a:effectLst/>
      </c:spPr>
    </c:plotArea>
    <c:legend>
      <c:legendPos val="r"/>
      <c:layout>
        <c:manualLayout>
          <c:xMode val="edge"/>
          <c:yMode val="edge"/>
          <c:x val="6.112984822934233E-2"/>
          <c:y val="0.80004512888110391"/>
          <c:w val="0.7825623534427627"/>
          <c:h val="0.199954824923992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pivotSource>
    <c:name>[Wykresy_tabele_rozdzial_7MR.xlsx]Trof_Wisla!Tabela przestawna5</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2"/>
          </a:solidFill>
          <a:ln>
            <a:noFill/>
          </a:ln>
          <a:effectLst/>
        </c:spPr>
        <c:marker>
          <c:symbol val="none"/>
        </c:marker>
      </c:pivotFmt>
      <c:pivotFmt>
        <c:idx val="16"/>
        <c:spPr>
          <a:solidFill>
            <a:schemeClr val="accent3"/>
          </a:solidFill>
          <a:ln>
            <a:noFill/>
          </a:ln>
          <a:effectLst/>
        </c:spPr>
        <c:marker>
          <c:symbol val="none"/>
        </c:marker>
      </c:pivotFmt>
      <c:pivotFmt>
        <c:idx val="17"/>
        <c:spPr>
          <a:solidFill>
            <a:schemeClr val="accent4"/>
          </a:solidFill>
          <a:ln>
            <a:noFill/>
          </a:ln>
          <a:effectLst/>
        </c:spPr>
        <c:marker>
          <c:symbol val="none"/>
        </c:marker>
      </c:pivotFmt>
      <c:pivotFmt>
        <c:idx val="18"/>
        <c:spPr>
          <a:solidFill>
            <a:schemeClr val="accent5"/>
          </a:solidFill>
          <a:ln>
            <a:noFill/>
          </a:ln>
          <a:effectLst/>
        </c:spPr>
        <c:marker>
          <c:symbol val="none"/>
        </c:marker>
      </c:pivotFmt>
      <c:pivotFmt>
        <c:idx val="19"/>
        <c:spPr>
          <a:solidFill>
            <a:schemeClr val="accent6"/>
          </a:solidFill>
          <a:ln>
            <a:noFill/>
          </a:ln>
          <a:effectLst/>
        </c:spPr>
        <c:marker>
          <c:symbol val="none"/>
        </c:marker>
      </c:pivotFmt>
      <c:pivotFmt>
        <c:idx val="20"/>
        <c:spPr>
          <a:solidFill>
            <a:schemeClr val="accent1">
              <a:lumMod val="60000"/>
            </a:schemeClr>
          </a:solidFill>
          <a:ln>
            <a:noFill/>
          </a:ln>
          <a:effectLst/>
        </c:spPr>
        <c:marker>
          <c:symbol val="none"/>
        </c:marker>
      </c:pivotFmt>
      <c:pivotFmt>
        <c:idx val="21"/>
        <c:spPr>
          <a:solidFill>
            <a:schemeClr val="accent2">
              <a:lumMod val="60000"/>
            </a:schemeClr>
          </a:solidFill>
          <a:ln>
            <a:noFill/>
          </a:ln>
          <a:effectLst/>
        </c:spPr>
        <c:marker>
          <c:symbol val="none"/>
        </c:marker>
      </c:pivotFmt>
      <c:pivotFmt>
        <c:idx val="22"/>
        <c:spPr>
          <a:solidFill>
            <a:schemeClr val="accent3">
              <a:lumMod val="60000"/>
            </a:schemeClr>
          </a:solidFill>
          <a:ln>
            <a:noFill/>
          </a:ln>
          <a:effectLst/>
        </c:spPr>
        <c:marker>
          <c:symbol val="none"/>
        </c:marker>
      </c:pivotFmt>
      <c:pivotFmt>
        <c:idx val="23"/>
        <c:spPr>
          <a:solidFill>
            <a:schemeClr val="accent4">
              <a:lumMod val="60000"/>
            </a:schemeClr>
          </a:solidFill>
          <a:ln>
            <a:noFill/>
          </a:ln>
          <a:effectLst/>
        </c:spPr>
        <c:marker>
          <c:symbol val="none"/>
        </c:marker>
      </c:pivotFmt>
      <c:pivotFmt>
        <c:idx val="24"/>
        <c:spPr>
          <a:solidFill>
            <a:schemeClr val="accent5">
              <a:lumMod val="60000"/>
            </a:schemeClr>
          </a:solidFill>
          <a:ln>
            <a:noFill/>
          </a:ln>
          <a:effectLst/>
        </c:spPr>
        <c:marker>
          <c:symbol val="none"/>
        </c:marker>
      </c:pivotFmt>
      <c:pivotFmt>
        <c:idx val="25"/>
        <c:spPr>
          <a:solidFill>
            <a:schemeClr val="accent6">
              <a:lumMod val="60000"/>
            </a:schemeClr>
          </a:solidFill>
          <a:ln>
            <a:noFill/>
          </a:ln>
          <a:effectLst/>
        </c:spPr>
        <c:marker>
          <c:symbol val="none"/>
        </c:marker>
      </c:pivotFmt>
      <c:pivotFmt>
        <c:idx val="26"/>
        <c:spPr>
          <a:solidFill>
            <a:schemeClr val="accent1">
              <a:lumMod val="80000"/>
              <a:lumOff val="20000"/>
            </a:schemeClr>
          </a:solidFill>
          <a:ln>
            <a:noFill/>
          </a:ln>
          <a:effectLst/>
        </c:spPr>
        <c:marker>
          <c:symbol val="none"/>
        </c:marker>
      </c:pivotFmt>
      <c:pivotFmt>
        <c:idx val="27"/>
        <c:spPr>
          <a:solidFill>
            <a:schemeClr val="accent2">
              <a:lumMod val="80000"/>
              <a:lumOff val="20000"/>
            </a:schemeClr>
          </a:solidFill>
          <a:ln>
            <a:noFill/>
          </a:ln>
          <a:effectLst/>
        </c:spPr>
        <c:marker>
          <c:symbol val="none"/>
        </c:marker>
      </c:pivotFmt>
      <c:pivotFmt>
        <c:idx val="28"/>
        <c:spPr>
          <a:solidFill>
            <a:schemeClr val="accent3">
              <a:lumMod val="80000"/>
              <a:lumOff val="20000"/>
            </a:schemeClr>
          </a:solidFill>
          <a:ln>
            <a:noFill/>
          </a:ln>
          <a:effectLst/>
        </c:spPr>
        <c:marker>
          <c:symbol val="none"/>
        </c:marker>
      </c:pivotFmt>
      <c:pivotFmt>
        <c:idx val="29"/>
        <c:marker>
          <c:symbol val="none"/>
        </c:marker>
      </c:pivotFmt>
      <c:pivotFmt>
        <c:idx val="30"/>
        <c:spPr>
          <a:solidFill>
            <a:srgbClr val="009999"/>
          </a:solidFill>
        </c:spPr>
        <c:marker>
          <c:symbol val="none"/>
        </c:marker>
      </c:pivotFmt>
      <c:pivotFmt>
        <c:idx val="31"/>
        <c:spPr>
          <a:solidFill>
            <a:srgbClr val="FF0000"/>
          </a:solidFill>
        </c:spPr>
        <c:marker>
          <c:symbol val="none"/>
        </c:marker>
      </c:pivotFmt>
      <c:pivotFmt>
        <c:idx val="32"/>
        <c:marker>
          <c:symbol val="none"/>
        </c:marker>
      </c:pivotFmt>
      <c:pivotFmt>
        <c:idx val="33"/>
        <c:marker>
          <c:symbol val="none"/>
        </c:marker>
      </c:pivotFmt>
      <c:pivotFmt>
        <c:idx val="34"/>
        <c:marker>
          <c:symbol val="none"/>
        </c:marker>
      </c:pivotFmt>
      <c:pivotFmt>
        <c:idx val="35"/>
        <c:marker>
          <c:symbol val="none"/>
        </c:marker>
      </c:pivotFmt>
      <c:pivotFmt>
        <c:idx val="36"/>
        <c:marker>
          <c:symbol val="none"/>
        </c:marker>
      </c:pivotFmt>
      <c:pivotFmt>
        <c:idx val="37"/>
        <c:spPr>
          <a:solidFill>
            <a:schemeClr val="tx1"/>
          </a:solidFill>
        </c:spPr>
        <c:marker>
          <c:symbol val="none"/>
        </c:marker>
        <c:dLbl>
          <c:idx val="0"/>
          <c:delete val="1"/>
          <c:extLst>
            <c:ext xmlns:c15="http://schemas.microsoft.com/office/drawing/2012/chart" uri="{CE6537A1-D6FC-4f65-9D91-7224C49458BB}"/>
          </c:extLst>
        </c:dLbl>
      </c:pivotFmt>
      <c:pivotFmt>
        <c:idx val="38"/>
        <c:spPr>
          <a:solidFill>
            <a:schemeClr val="tx1">
              <a:lumMod val="65000"/>
              <a:lumOff val="35000"/>
            </a:schemeClr>
          </a:solidFill>
        </c:spPr>
        <c:marker>
          <c:symbol val="none"/>
        </c:marker>
        <c:dLbl>
          <c:idx val="0"/>
          <c:delete val="1"/>
          <c:extLst>
            <c:ext xmlns:c15="http://schemas.microsoft.com/office/drawing/2012/chart" uri="{CE6537A1-D6FC-4f65-9D91-7224C49458BB}"/>
          </c:extLst>
        </c:dLbl>
      </c:pivotFmt>
      <c:pivotFmt>
        <c:idx val="39"/>
        <c:spPr>
          <a:solidFill>
            <a:schemeClr val="accent1">
              <a:lumMod val="50000"/>
            </a:schemeClr>
          </a:solidFill>
        </c:spPr>
        <c:marker>
          <c:symbol val="none"/>
        </c:marker>
        <c:dLbl>
          <c:idx val="0"/>
          <c:delete val="1"/>
          <c:extLst>
            <c:ext xmlns:c15="http://schemas.microsoft.com/office/drawing/2012/chart" uri="{CE6537A1-D6FC-4f65-9D91-7224C49458BB}"/>
          </c:extLst>
        </c:dLbl>
      </c:pivotFmt>
      <c:pivotFmt>
        <c:idx val="40"/>
        <c:spPr>
          <a:solidFill>
            <a:srgbClr val="FF0000"/>
          </a:solidFill>
        </c:spPr>
        <c:marker>
          <c:symbol val="none"/>
        </c:marker>
        <c:dLbl>
          <c:idx val="0"/>
          <c:delete val="1"/>
          <c:extLst>
            <c:ext xmlns:c15="http://schemas.microsoft.com/office/drawing/2012/chart" uri="{CE6537A1-D6FC-4f65-9D91-7224C49458BB}"/>
          </c:extLst>
        </c:dLbl>
      </c:pivotFmt>
      <c:pivotFmt>
        <c:idx val="41"/>
        <c:spPr>
          <a:solidFill>
            <a:srgbClr val="0070C0"/>
          </a:solidFill>
        </c:spPr>
        <c:marker>
          <c:symbol val="none"/>
        </c:marker>
        <c:dLbl>
          <c:idx val="0"/>
          <c:delete val="1"/>
          <c:extLst>
            <c:ext xmlns:c15="http://schemas.microsoft.com/office/drawing/2012/chart" uri="{CE6537A1-D6FC-4f65-9D91-7224C49458BB}"/>
          </c:extLst>
        </c:dLbl>
      </c:pivotFmt>
      <c:pivotFmt>
        <c:idx val="42"/>
        <c:spPr>
          <a:solidFill>
            <a:schemeClr val="bg1">
              <a:lumMod val="50000"/>
            </a:schemeClr>
          </a:solidFill>
        </c:spPr>
        <c:marker>
          <c:symbol val="none"/>
        </c:marker>
        <c:dLbl>
          <c:idx val="0"/>
          <c:delete val="1"/>
          <c:extLst>
            <c:ext xmlns:c15="http://schemas.microsoft.com/office/drawing/2012/chart" uri="{CE6537A1-D6FC-4f65-9D91-7224C49458BB}"/>
          </c:extLst>
        </c:dLbl>
      </c:pivotFmt>
      <c:pivotFmt>
        <c:idx val="43"/>
        <c:spPr>
          <a:solidFill>
            <a:schemeClr val="bg1">
              <a:lumMod val="75000"/>
            </a:schemeClr>
          </a:solidFill>
        </c:spPr>
        <c:marker>
          <c:symbol val="none"/>
        </c:marker>
        <c:dLbl>
          <c:idx val="0"/>
          <c:delete val="1"/>
          <c:extLst>
            <c:ext xmlns:c15="http://schemas.microsoft.com/office/drawing/2012/chart" uri="{CE6537A1-D6FC-4f65-9D91-7224C49458BB}"/>
          </c:extLst>
        </c:dLbl>
      </c:pivotFmt>
      <c:pivotFmt>
        <c:idx val="44"/>
        <c:spPr>
          <a:solidFill>
            <a:srgbClr val="00B0F0"/>
          </a:solidFill>
        </c:spPr>
        <c:marker>
          <c:symbol val="none"/>
        </c:marker>
        <c:dLbl>
          <c:idx val="0"/>
          <c:delete val="1"/>
          <c:extLst>
            <c:ext xmlns:c15="http://schemas.microsoft.com/office/drawing/2012/chart" uri="{CE6537A1-D6FC-4f65-9D91-7224C49458BB}"/>
          </c:extLst>
        </c:dLbl>
      </c:pivotFmt>
      <c:pivotFmt>
        <c:idx val="45"/>
        <c:spPr>
          <a:solidFill>
            <a:schemeClr val="tx1"/>
          </a:solidFill>
        </c:spPr>
        <c:marker>
          <c:symbol val="none"/>
        </c:marker>
        <c:dLbl>
          <c:idx val="0"/>
          <c:delete val="1"/>
          <c:extLst>
            <c:ext xmlns:c15="http://schemas.microsoft.com/office/drawing/2012/chart" uri="{CE6537A1-D6FC-4f65-9D91-7224C49458BB}"/>
          </c:extLst>
        </c:dLbl>
      </c:pivotFmt>
      <c:pivotFmt>
        <c:idx val="46"/>
        <c:spPr>
          <a:solidFill>
            <a:schemeClr val="tx1">
              <a:lumMod val="65000"/>
              <a:lumOff val="35000"/>
            </a:schemeClr>
          </a:solidFill>
        </c:spPr>
        <c:marker>
          <c:symbol val="none"/>
        </c:marker>
        <c:dLbl>
          <c:idx val="0"/>
          <c:delete val="1"/>
          <c:extLst>
            <c:ext xmlns:c15="http://schemas.microsoft.com/office/drawing/2012/chart" uri="{CE6537A1-D6FC-4f65-9D91-7224C49458BB}"/>
          </c:extLst>
        </c:dLbl>
      </c:pivotFmt>
      <c:pivotFmt>
        <c:idx val="47"/>
        <c:spPr>
          <a:solidFill>
            <a:schemeClr val="accent1">
              <a:lumMod val="50000"/>
            </a:schemeClr>
          </a:solidFill>
        </c:spPr>
        <c:marker>
          <c:symbol val="none"/>
        </c:marker>
        <c:dLbl>
          <c:idx val="0"/>
          <c:delete val="1"/>
          <c:extLst>
            <c:ext xmlns:c15="http://schemas.microsoft.com/office/drawing/2012/chart" uri="{CE6537A1-D6FC-4f65-9D91-7224C49458BB}"/>
          </c:extLst>
        </c:dLbl>
      </c:pivotFmt>
      <c:pivotFmt>
        <c:idx val="48"/>
        <c:spPr>
          <a:solidFill>
            <a:srgbClr val="FF0000"/>
          </a:solidFill>
        </c:spPr>
        <c:marker>
          <c:symbol val="none"/>
        </c:marker>
        <c:dLbl>
          <c:idx val="0"/>
          <c:delete val="1"/>
          <c:extLst>
            <c:ext xmlns:c15="http://schemas.microsoft.com/office/drawing/2012/chart" uri="{CE6537A1-D6FC-4f65-9D91-7224C49458BB}"/>
          </c:extLst>
        </c:dLbl>
      </c:pivotFmt>
      <c:pivotFmt>
        <c:idx val="49"/>
        <c:spPr>
          <a:solidFill>
            <a:srgbClr val="0070C0"/>
          </a:solidFill>
        </c:spPr>
        <c:marker>
          <c:symbol val="none"/>
        </c:marker>
        <c:dLbl>
          <c:idx val="0"/>
          <c:delete val="1"/>
          <c:extLst>
            <c:ext xmlns:c15="http://schemas.microsoft.com/office/drawing/2012/chart" uri="{CE6537A1-D6FC-4f65-9D91-7224C49458BB}"/>
          </c:extLst>
        </c:dLbl>
      </c:pivotFmt>
      <c:pivotFmt>
        <c:idx val="50"/>
        <c:spPr>
          <a:solidFill>
            <a:schemeClr val="bg1">
              <a:lumMod val="50000"/>
            </a:schemeClr>
          </a:solidFill>
        </c:spPr>
        <c:marker>
          <c:symbol val="none"/>
        </c:marker>
        <c:dLbl>
          <c:idx val="0"/>
          <c:delete val="1"/>
          <c:extLst>
            <c:ext xmlns:c15="http://schemas.microsoft.com/office/drawing/2012/chart" uri="{CE6537A1-D6FC-4f65-9D91-7224C49458BB}"/>
          </c:extLst>
        </c:dLbl>
      </c:pivotFmt>
      <c:pivotFmt>
        <c:idx val="51"/>
        <c:spPr>
          <a:solidFill>
            <a:schemeClr val="bg1">
              <a:lumMod val="75000"/>
            </a:schemeClr>
          </a:solidFill>
        </c:spPr>
        <c:marker>
          <c:symbol val="none"/>
        </c:marker>
        <c:dLbl>
          <c:idx val="0"/>
          <c:delete val="1"/>
          <c:extLst>
            <c:ext xmlns:c15="http://schemas.microsoft.com/office/drawing/2012/chart" uri="{CE6537A1-D6FC-4f65-9D91-7224C49458BB}"/>
          </c:extLst>
        </c:dLbl>
      </c:pivotFmt>
      <c:pivotFmt>
        <c:idx val="52"/>
        <c:spPr>
          <a:solidFill>
            <a:srgbClr val="00B0F0"/>
          </a:solidFill>
        </c:spPr>
        <c:marker>
          <c:symbol val="none"/>
        </c:marker>
        <c:dLbl>
          <c:idx val="0"/>
          <c:delete val="1"/>
          <c:extLst>
            <c:ext xmlns:c15="http://schemas.microsoft.com/office/drawing/2012/chart" uri="{CE6537A1-D6FC-4f65-9D91-7224C49458BB}"/>
          </c:extLst>
        </c:dLbl>
      </c:pivotFmt>
      <c:pivotFmt>
        <c:idx val="53"/>
        <c:spPr>
          <a:solidFill>
            <a:schemeClr val="tx1"/>
          </a:solidFill>
        </c:spPr>
        <c:marker>
          <c:symbol val="none"/>
        </c:marker>
        <c:dLbl>
          <c:idx val="0"/>
          <c:delete val="1"/>
          <c:extLst>
            <c:ext xmlns:c15="http://schemas.microsoft.com/office/drawing/2012/chart" uri="{CE6537A1-D6FC-4f65-9D91-7224C49458BB}"/>
          </c:extLst>
        </c:dLbl>
      </c:pivotFmt>
      <c:pivotFmt>
        <c:idx val="54"/>
        <c:spPr>
          <a:solidFill>
            <a:schemeClr val="tx1">
              <a:lumMod val="65000"/>
              <a:lumOff val="35000"/>
            </a:schemeClr>
          </a:solidFill>
        </c:spPr>
        <c:marker>
          <c:symbol val="none"/>
        </c:marker>
        <c:dLbl>
          <c:idx val="0"/>
          <c:delete val="1"/>
          <c:extLst>
            <c:ext xmlns:c15="http://schemas.microsoft.com/office/drawing/2012/chart" uri="{CE6537A1-D6FC-4f65-9D91-7224C49458BB}"/>
          </c:extLst>
        </c:dLbl>
      </c:pivotFmt>
      <c:pivotFmt>
        <c:idx val="55"/>
        <c:spPr>
          <a:solidFill>
            <a:schemeClr val="accent1">
              <a:lumMod val="50000"/>
            </a:schemeClr>
          </a:solidFill>
        </c:spPr>
        <c:marker>
          <c:symbol val="none"/>
        </c:marker>
        <c:dLbl>
          <c:idx val="0"/>
          <c:delete val="1"/>
          <c:extLst>
            <c:ext xmlns:c15="http://schemas.microsoft.com/office/drawing/2012/chart" uri="{CE6537A1-D6FC-4f65-9D91-7224C49458BB}"/>
          </c:extLst>
        </c:dLbl>
      </c:pivotFmt>
      <c:pivotFmt>
        <c:idx val="56"/>
        <c:spPr>
          <a:solidFill>
            <a:srgbClr val="FF0000"/>
          </a:solidFill>
        </c:spPr>
        <c:marker>
          <c:symbol val="none"/>
        </c:marker>
        <c:dLbl>
          <c:idx val="0"/>
          <c:delete val="1"/>
          <c:extLst>
            <c:ext xmlns:c15="http://schemas.microsoft.com/office/drawing/2012/chart" uri="{CE6537A1-D6FC-4f65-9D91-7224C49458BB}"/>
          </c:extLst>
        </c:dLbl>
      </c:pivotFmt>
      <c:pivotFmt>
        <c:idx val="57"/>
        <c:spPr>
          <a:solidFill>
            <a:srgbClr val="0070C0"/>
          </a:solidFill>
        </c:spPr>
        <c:marker>
          <c:symbol val="none"/>
        </c:marker>
        <c:dLbl>
          <c:idx val="0"/>
          <c:delete val="1"/>
          <c:extLst>
            <c:ext xmlns:c15="http://schemas.microsoft.com/office/drawing/2012/chart" uri="{CE6537A1-D6FC-4f65-9D91-7224C49458BB}"/>
          </c:extLst>
        </c:dLbl>
      </c:pivotFmt>
      <c:pivotFmt>
        <c:idx val="58"/>
        <c:spPr>
          <a:solidFill>
            <a:schemeClr val="bg1">
              <a:lumMod val="50000"/>
            </a:schemeClr>
          </a:solidFill>
        </c:spPr>
        <c:marker>
          <c:symbol val="none"/>
        </c:marker>
        <c:dLbl>
          <c:idx val="0"/>
          <c:delete val="1"/>
          <c:extLst>
            <c:ext xmlns:c15="http://schemas.microsoft.com/office/drawing/2012/chart" uri="{CE6537A1-D6FC-4f65-9D91-7224C49458BB}"/>
          </c:extLst>
        </c:dLbl>
      </c:pivotFmt>
      <c:pivotFmt>
        <c:idx val="59"/>
        <c:spPr>
          <a:solidFill>
            <a:schemeClr val="bg1">
              <a:lumMod val="75000"/>
            </a:schemeClr>
          </a:solidFill>
        </c:spPr>
        <c:marker>
          <c:symbol val="none"/>
        </c:marker>
        <c:dLbl>
          <c:idx val="0"/>
          <c:delete val="1"/>
          <c:extLst>
            <c:ext xmlns:c15="http://schemas.microsoft.com/office/drawing/2012/chart" uri="{CE6537A1-D6FC-4f65-9D91-7224C49458BB}"/>
          </c:extLst>
        </c:dLbl>
      </c:pivotFmt>
      <c:pivotFmt>
        <c:idx val="60"/>
        <c:spPr>
          <a:solidFill>
            <a:srgbClr val="00B0F0"/>
          </a:solidFill>
        </c:spPr>
        <c:marker>
          <c:symbol val="none"/>
        </c:marker>
        <c:dLbl>
          <c:idx val="0"/>
          <c:delete val="1"/>
          <c:extLst>
            <c:ext xmlns:c15="http://schemas.microsoft.com/office/drawing/2012/chart" uri="{CE6537A1-D6FC-4f65-9D91-7224C49458BB}"/>
          </c:extLst>
        </c:dLbl>
      </c:pivotFmt>
    </c:pivotFmts>
    <c:plotArea>
      <c:layout>
        <c:manualLayout>
          <c:layoutTarget val="inner"/>
          <c:xMode val="edge"/>
          <c:yMode val="edge"/>
          <c:x val="2.0198829132493622E-2"/>
          <c:y val="4.6111651773865343E-2"/>
          <c:w val="0.91251724126957978"/>
          <c:h val="0.44893423966535434"/>
        </c:manualLayout>
      </c:layout>
      <c:barChart>
        <c:barDir val="col"/>
        <c:grouping val="percentStacked"/>
        <c:varyColors val="0"/>
        <c:ser>
          <c:idx val="0"/>
          <c:order val="0"/>
          <c:tx>
            <c:strRef>
              <c:f>Trof_Wisla!$B$3:$B$4</c:f>
              <c:strCache>
                <c:ptCount val="1"/>
                <c:pt idx="0">
                  <c:v>brak danych o presji</c:v>
                </c:pt>
              </c:strCache>
            </c:strRef>
          </c:tx>
          <c:spPr>
            <a:solidFill>
              <a:schemeClr val="tx1"/>
            </a:solidFill>
          </c:spPr>
          <c:invertIfNegative val="0"/>
          <c:cat>
            <c:strRef>
              <c:f>Trof_Wisla!$A$5:$A$12</c:f>
              <c:strCache>
                <c:ptCount val="7"/>
                <c:pt idx="0">
                  <c:v>Region wodny Środkowej Wisły</c:v>
                </c:pt>
                <c:pt idx="1">
                  <c:v>Region wodny Górnej-Zachodniej Wisły</c:v>
                </c:pt>
                <c:pt idx="2">
                  <c:v>Region wodny Bugu</c:v>
                </c:pt>
                <c:pt idx="3">
                  <c:v>Region wodny Górnej-Wschodniej Wisły</c:v>
                </c:pt>
                <c:pt idx="4">
                  <c:v>Region wodny Dolnej Wisły</c:v>
                </c:pt>
                <c:pt idx="5">
                  <c:v>Region wodny Narwi</c:v>
                </c:pt>
                <c:pt idx="6">
                  <c:v>Region wodny Małej Wisły</c:v>
                </c:pt>
              </c:strCache>
            </c:strRef>
          </c:cat>
          <c:val>
            <c:numRef>
              <c:f>Trof_Wisla!$B$5:$B$12</c:f>
              <c:numCache>
                <c:formatCode>General</c:formatCode>
                <c:ptCount val="7"/>
                <c:pt idx="2">
                  <c:v>1</c:v>
                </c:pt>
                <c:pt idx="4">
                  <c:v>1</c:v>
                </c:pt>
                <c:pt idx="6">
                  <c:v>1</c:v>
                </c:pt>
              </c:numCache>
            </c:numRef>
          </c:val>
          <c:extLst>
            <c:ext xmlns:c16="http://schemas.microsoft.com/office/drawing/2014/chart" uri="{C3380CC4-5D6E-409C-BE32-E72D297353CC}">
              <c16:uniqueId val="{00000000-A25D-46BD-B07F-95411FFC88DA}"/>
            </c:ext>
          </c:extLst>
        </c:ser>
        <c:ser>
          <c:idx val="1"/>
          <c:order val="1"/>
          <c:tx>
            <c:strRef>
              <c:f>Trof_Wisla!$C$3:$C$4</c:f>
              <c:strCache>
                <c:ptCount val="1"/>
                <c:pt idx="0">
                  <c:v>nawożenie i depozycja</c:v>
                </c:pt>
              </c:strCache>
            </c:strRef>
          </c:tx>
          <c:spPr>
            <a:solidFill>
              <a:schemeClr val="tx1">
                <a:lumMod val="65000"/>
                <a:lumOff val="35000"/>
              </a:schemeClr>
            </a:solidFill>
          </c:spPr>
          <c:invertIfNegative val="0"/>
          <c:cat>
            <c:strRef>
              <c:f>Trof_Wisla!$A$5:$A$12</c:f>
              <c:strCache>
                <c:ptCount val="7"/>
                <c:pt idx="0">
                  <c:v>Region wodny Środkowej Wisły</c:v>
                </c:pt>
                <c:pt idx="1">
                  <c:v>Region wodny Górnej-Zachodniej Wisły</c:v>
                </c:pt>
                <c:pt idx="2">
                  <c:v>Region wodny Bugu</c:v>
                </c:pt>
                <c:pt idx="3">
                  <c:v>Region wodny Górnej-Wschodniej Wisły</c:v>
                </c:pt>
                <c:pt idx="4">
                  <c:v>Region wodny Dolnej Wisły</c:v>
                </c:pt>
                <c:pt idx="5">
                  <c:v>Region wodny Narwi</c:v>
                </c:pt>
                <c:pt idx="6">
                  <c:v>Region wodny Małej Wisły</c:v>
                </c:pt>
              </c:strCache>
            </c:strRef>
          </c:cat>
          <c:val>
            <c:numRef>
              <c:f>Trof_Wisla!$C$5:$C$12</c:f>
              <c:numCache>
                <c:formatCode>General</c:formatCode>
                <c:ptCount val="7"/>
                <c:pt idx="0">
                  <c:v>85</c:v>
                </c:pt>
                <c:pt idx="1">
                  <c:v>60</c:v>
                </c:pt>
                <c:pt idx="2">
                  <c:v>46</c:v>
                </c:pt>
                <c:pt idx="3">
                  <c:v>30</c:v>
                </c:pt>
                <c:pt idx="4">
                  <c:v>63</c:v>
                </c:pt>
                <c:pt idx="5">
                  <c:v>28</c:v>
                </c:pt>
                <c:pt idx="6">
                  <c:v>8</c:v>
                </c:pt>
              </c:numCache>
            </c:numRef>
          </c:val>
          <c:extLst>
            <c:ext xmlns:c16="http://schemas.microsoft.com/office/drawing/2014/chart" uri="{C3380CC4-5D6E-409C-BE32-E72D297353CC}">
              <c16:uniqueId val="{00000001-A25D-46BD-B07F-95411FFC88DA}"/>
            </c:ext>
          </c:extLst>
        </c:ser>
        <c:ser>
          <c:idx val="2"/>
          <c:order val="2"/>
          <c:tx>
            <c:strRef>
              <c:f>Trof_Wisla!$D$3:$D$4</c:f>
              <c:strCache>
                <c:ptCount val="1"/>
                <c:pt idx="0">
                  <c:v>niezidentyfikowane</c:v>
                </c:pt>
              </c:strCache>
            </c:strRef>
          </c:tx>
          <c:spPr>
            <a:solidFill>
              <a:schemeClr val="accent1">
                <a:lumMod val="50000"/>
              </a:schemeClr>
            </a:solidFill>
          </c:spPr>
          <c:invertIfNegative val="0"/>
          <c:cat>
            <c:strRef>
              <c:f>Trof_Wisla!$A$5:$A$12</c:f>
              <c:strCache>
                <c:ptCount val="7"/>
                <c:pt idx="0">
                  <c:v>Region wodny Środkowej Wisły</c:v>
                </c:pt>
                <c:pt idx="1">
                  <c:v>Region wodny Górnej-Zachodniej Wisły</c:v>
                </c:pt>
                <c:pt idx="2">
                  <c:v>Region wodny Bugu</c:v>
                </c:pt>
                <c:pt idx="3">
                  <c:v>Region wodny Górnej-Wschodniej Wisły</c:v>
                </c:pt>
                <c:pt idx="4">
                  <c:v>Region wodny Dolnej Wisły</c:v>
                </c:pt>
                <c:pt idx="5">
                  <c:v>Region wodny Narwi</c:v>
                </c:pt>
                <c:pt idx="6">
                  <c:v>Region wodny Małej Wisły</c:v>
                </c:pt>
              </c:strCache>
            </c:strRef>
          </c:cat>
          <c:val>
            <c:numRef>
              <c:f>Trof_Wisla!$D$5:$D$12</c:f>
              <c:numCache>
                <c:formatCode>General</c:formatCode>
                <c:ptCount val="7"/>
                <c:pt idx="0">
                  <c:v>33</c:v>
                </c:pt>
                <c:pt idx="1">
                  <c:v>29</c:v>
                </c:pt>
                <c:pt idx="2">
                  <c:v>9</c:v>
                </c:pt>
                <c:pt idx="3">
                  <c:v>40</c:v>
                </c:pt>
                <c:pt idx="4">
                  <c:v>19</c:v>
                </c:pt>
                <c:pt idx="5">
                  <c:v>7</c:v>
                </c:pt>
                <c:pt idx="6">
                  <c:v>3</c:v>
                </c:pt>
              </c:numCache>
            </c:numRef>
          </c:val>
          <c:extLst>
            <c:ext xmlns:c16="http://schemas.microsoft.com/office/drawing/2014/chart" uri="{C3380CC4-5D6E-409C-BE32-E72D297353CC}">
              <c16:uniqueId val="{00000002-A25D-46BD-B07F-95411FFC88DA}"/>
            </c:ext>
          </c:extLst>
        </c:ser>
        <c:ser>
          <c:idx val="3"/>
          <c:order val="3"/>
          <c:tx>
            <c:strRef>
              <c:f>Trof_Wisla!$E$3:$E$4</c:f>
              <c:strCache>
                <c:ptCount val="1"/>
                <c:pt idx="0">
                  <c:v>odpływ miejski (wody opadowe)</c:v>
                </c:pt>
              </c:strCache>
            </c:strRef>
          </c:tx>
          <c:spPr>
            <a:solidFill>
              <a:srgbClr val="FF0000"/>
            </a:solidFill>
          </c:spPr>
          <c:invertIfNegative val="0"/>
          <c:cat>
            <c:strRef>
              <c:f>Trof_Wisla!$A$5:$A$12</c:f>
              <c:strCache>
                <c:ptCount val="7"/>
                <c:pt idx="0">
                  <c:v>Region wodny Środkowej Wisły</c:v>
                </c:pt>
                <c:pt idx="1">
                  <c:v>Region wodny Górnej-Zachodniej Wisły</c:v>
                </c:pt>
                <c:pt idx="2">
                  <c:v>Region wodny Bugu</c:v>
                </c:pt>
                <c:pt idx="3">
                  <c:v>Region wodny Górnej-Wschodniej Wisły</c:v>
                </c:pt>
                <c:pt idx="4">
                  <c:v>Region wodny Dolnej Wisły</c:v>
                </c:pt>
                <c:pt idx="5">
                  <c:v>Region wodny Narwi</c:v>
                </c:pt>
                <c:pt idx="6">
                  <c:v>Region wodny Małej Wisły</c:v>
                </c:pt>
              </c:strCache>
            </c:strRef>
          </c:cat>
          <c:val>
            <c:numRef>
              <c:f>Trof_Wisla!$E$5:$E$12</c:f>
              <c:numCache>
                <c:formatCode>General</c:formatCode>
                <c:ptCount val="7"/>
                <c:pt idx="0">
                  <c:v>68</c:v>
                </c:pt>
                <c:pt idx="1">
                  <c:v>65</c:v>
                </c:pt>
                <c:pt idx="2">
                  <c:v>32</c:v>
                </c:pt>
                <c:pt idx="3">
                  <c:v>25</c:v>
                </c:pt>
                <c:pt idx="4">
                  <c:v>44</c:v>
                </c:pt>
                <c:pt idx="5">
                  <c:v>9</c:v>
                </c:pt>
                <c:pt idx="6">
                  <c:v>15</c:v>
                </c:pt>
              </c:numCache>
            </c:numRef>
          </c:val>
          <c:extLst>
            <c:ext xmlns:c16="http://schemas.microsoft.com/office/drawing/2014/chart" uri="{C3380CC4-5D6E-409C-BE32-E72D297353CC}">
              <c16:uniqueId val="{00000003-A25D-46BD-B07F-95411FFC88DA}"/>
            </c:ext>
          </c:extLst>
        </c:ser>
        <c:ser>
          <c:idx val="4"/>
          <c:order val="4"/>
          <c:tx>
            <c:strRef>
              <c:f>Trof_Wisla!$F$3:$F$4</c:f>
              <c:strCache>
                <c:ptCount val="1"/>
                <c:pt idx="0">
                  <c:v>źródła bytowe i komunalne (punktowe i rozproszone)</c:v>
                </c:pt>
              </c:strCache>
            </c:strRef>
          </c:tx>
          <c:spPr>
            <a:solidFill>
              <a:srgbClr val="0070C0"/>
            </a:solidFill>
          </c:spPr>
          <c:invertIfNegative val="0"/>
          <c:cat>
            <c:strRef>
              <c:f>Trof_Wisla!$A$5:$A$12</c:f>
              <c:strCache>
                <c:ptCount val="7"/>
                <c:pt idx="0">
                  <c:v>Region wodny Środkowej Wisły</c:v>
                </c:pt>
                <c:pt idx="1">
                  <c:v>Region wodny Górnej-Zachodniej Wisły</c:v>
                </c:pt>
                <c:pt idx="2">
                  <c:v>Region wodny Bugu</c:v>
                </c:pt>
                <c:pt idx="3">
                  <c:v>Region wodny Górnej-Wschodniej Wisły</c:v>
                </c:pt>
                <c:pt idx="4">
                  <c:v>Region wodny Dolnej Wisły</c:v>
                </c:pt>
                <c:pt idx="5">
                  <c:v>Region wodny Narwi</c:v>
                </c:pt>
                <c:pt idx="6">
                  <c:v>Region wodny Małej Wisły</c:v>
                </c:pt>
              </c:strCache>
            </c:strRef>
          </c:cat>
          <c:val>
            <c:numRef>
              <c:f>Trof_Wisla!$F$5:$F$12</c:f>
              <c:numCache>
                <c:formatCode>General</c:formatCode>
                <c:ptCount val="7"/>
                <c:pt idx="0">
                  <c:v>65</c:v>
                </c:pt>
                <c:pt idx="1">
                  <c:v>42</c:v>
                </c:pt>
                <c:pt idx="2">
                  <c:v>36</c:v>
                </c:pt>
                <c:pt idx="3">
                  <c:v>30</c:v>
                </c:pt>
                <c:pt idx="4">
                  <c:v>22</c:v>
                </c:pt>
                <c:pt idx="5">
                  <c:v>9</c:v>
                </c:pt>
                <c:pt idx="6">
                  <c:v>22</c:v>
                </c:pt>
              </c:numCache>
            </c:numRef>
          </c:val>
          <c:extLst>
            <c:ext xmlns:c16="http://schemas.microsoft.com/office/drawing/2014/chart" uri="{C3380CC4-5D6E-409C-BE32-E72D297353CC}">
              <c16:uniqueId val="{00000004-A25D-46BD-B07F-95411FFC88DA}"/>
            </c:ext>
          </c:extLst>
        </c:ser>
        <c:ser>
          <c:idx val="5"/>
          <c:order val="5"/>
          <c:tx>
            <c:strRef>
              <c:f>Trof_Wisla!$G$3:$G$4</c:f>
              <c:strCache>
                <c:ptCount val="1"/>
                <c:pt idx="0">
                  <c:v>źródła bytowe i komunalne (punktowe)</c:v>
                </c:pt>
              </c:strCache>
            </c:strRef>
          </c:tx>
          <c:spPr>
            <a:solidFill>
              <a:schemeClr val="bg1">
                <a:lumMod val="50000"/>
              </a:schemeClr>
            </a:solidFill>
          </c:spPr>
          <c:invertIfNegative val="0"/>
          <c:cat>
            <c:strRef>
              <c:f>Trof_Wisla!$A$5:$A$12</c:f>
              <c:strCache>
                <c:ptCount val="7"/>
                <c:pt idx="0">
                  <c:v>Region wodny Środkowej Wisły</c:v>
                </c:pt>
                <c:pt idx="1">
                  <c:v>Region wodny Górnej-Zachodniej Wisły</c:v>
                </c:pt>
                <c:pt idx="2">
                  <c:v>Region wodny Bugu</c:v>
                </c:pt>
                <c:pt idx="3">
                  <c:v>Region wodny Górnej-Wschodniej Wisły</c:v>
                </c:pt>
                <c:pt idx="4">
                  <c:v>Region wodny Dolnej Wisły</c:v>
                </c:pt>
                <c:pt idx="5">
                  <c:v>Region wodny Narwi</c:v>
                </c:pt>
                <c:pt idx="6">
                  <c:v>Region wodny Małej Wisły</c:v>
                </c:pt>
              </c:strCache>
            </c:strRef>
          </c:cat>
          <c:val>
            <c:numRef>
              <c:f>Trof_Wisla!$G$5:$G$12</c:f>
              <c:numCache>
                <c:formatCode>General</c:formatCode>
                <c:ptCount val="7"/>
                <c:pt idx="0">
                  <c:v>2</c:v>
                </c:pt>
                <c:pt idx="1">
                  <c:v>3</c:v>
                </c:pt>
                <c:pt idx="2">
                  <c:v>3</c:v>
                </c:pt>
                <c:pt idx="3">
                  <c:v>7</c:v>
                </c:pt>
                <c:pt idx="4">
                  <c:v>17</c:v>
                </c:pt>
                <c:pt idx="5">
                  <c:v>7</c:v>
                </c:pt>
              </c:numCache>
            </c:numRef>
          </c:val>
          <c:extLst>
            <c:ext xmlns:c16="http://schemas.microsoft.com/office/drawing/2014/chart" uri="{C3380CC4-5D6E-409C-BE32-E72D297353CC}">
              <c16:uniqueId val="{00000005-A25D-46BD-B07F-95411FFC88DA}"/>
            </c:ext>
          </c:extLst>
        </c:ser>
        <c:ser>
          <c:idx val="6"/>
          <c:order val="6"/>
          <c:tx>
            <c:strRef>
              <c:f>Trof_Wisla!$H$3:$H$4</c:f>
              <c:strCache>
                <c:ptCount val="1"/>
                <c:pt idx="0">
                  <c:v>źródła bytowe i komunalne (rozproszone)</c:v>
                </c:pt>
              </c:strCache>
            </c:strRef>
          </c:tx>
          <c:spPr>
            <a:solidFill>
              <a:schemeClr val="bg1">
                <a:lumMod val="75000"/>
              </a:schemeClr>
            </a:solidFill>
          </c:spPr>
          <c:invertIfNegative val="0"/>
          <c:cat>
            <c:strRef>
              <c:f>Trof_Wisla!$A$5:$A$12</c:f>
              <c:strCache>
                <c:ptCount val="7"/>
                <c:pt idx="0">
                  <c:v>Region wodny Środkowej Wisły</c:v>
                </c:pt>
                <c:pt idx="1">
                  <c:v>Region wodny Górnej-Zachodniej Wisły</c:v>
                </c:pt>
                <c:pt idx="2">
                  <c:v>Region wodny Bugu</c:v>
                </c:pt>
                <c:pt idx="3">
                  <c:v>Region wodny Górnej-Wschodniej Wisły</c:v>
                </c:pt>
                <c:pt idx="4">
                  <c:v>Region wodny Dolnej Wisły</c:v>
                </c:pt>
                <c:pt idx="5">
                  <c:v>Region wodny Narwi</c:v>
                </c:pt>
                <c:pt idx="6">
                  <c:v>Region wodny Małej Wisły</c:v>
                </c:pt>
              </c:strCache>
            </c:strRef>
          </c:cat>
          <c:val>
            <c:numRef>
              <c:f>Trof_Wisla!$H$5:$H$12</c:f>
              <c:numCache>
                <c:formatCode>General</c:formatCode>
                <c:ptCount val="7"/>
                <c:pt idx="0">
                  <c:v>21</c:v>
                </c:pt>
                <c:pt idx="1">
                  <c:v>19</c:v>
                </c:pt>
                <c:pt idx="2">
                  <c:v>12</c:v>
                </c:pt>
                <c:pt idx="3">
                  <c:v>22</c:v>
                </c:pt>
                <c:pt idx="4">
                  <c:v>14</c:v>
                </c:pt>
                <c:pt idx="5">
                  <c:v>15</c:v>
                </c:pt>
                <c:pt idx="6">
                  <c:v>1</c:v>
                </c:pt>
              </c:numCache>
            </c:numRef>
          </c:val>
          <c:extLst>
            <c:ext xmlns:c16="http://schemas.microsoft.com/office/drawing/2014/chart" uri="{C3380CC4-5D6E-409C-BE32-E72D297353CC}">
              <c16:uniqueId val="{00000006-A25D-46BD-B07F-95411FFC88DA}"/>
            </c:ext>
          </c:extLst>
        </c:ser>
        <c:ser>
          <c:idx val="7"/>
          <c:order val="7"/>
          <c:tx>
            <c:strRef>
              <c:f>Trof_Wisla!$I$3:$I$4</c:f>
              <c:strCache>
                <c:ptCount val="1"/>
                <c:pt idx="0">
                  <c:v>źródła przemysłowe</c:v>
                </c:pt>
              </c:strCache>
            </c:strRef>
          </c:tx>
          <c:spPr>
            <a:solidFill>
              <a:srgbClr val="00B0F0"/>
            </a:solidFill>
          </c:spPr>
          <c:invertIfNegative val="0"/>
          <c:cat>
            <c:strRef>
              <c:f>Trof_Wisla!$A$5:$A$12</c:f>
              <c:strCache>
                <c:ptCount val="7"/>
                <c:pt idx="0">
                  <c:v>Region wodny Środkowej Wisły</c:v>
                </c:pt>
                <c:pt idx="1">
                  <c:v>Region wodny Górnej-Zachodniej Wisły</c:v>
                </c:pt>
                <c:pt idx="2">
                  <c:v>Region wodny Bugu</c:v>
                </c:pt>
                <c:pt idx="3">
                  <c:v>Region wodny Górnej-Wschodniej Wisły</c:v>
                </c:pt>
                <c:pt idx="4">
                  <c:v>Region wodny Dolnej Wisły</c:v>
                </c:pt>
                <c:pt idx="5">
                  <c:v>Region wodny Narwi</c:v>
                </c:pt>
                <c:pt idx="6">
                  <c:v>Region wodny Małej Wisły</c:v>
                </c:pt>
              </c:strCache>
            </c:strRef>
          </c:cat>
          <c:val>
            <c:numRef>
              <c:f>Trof_Wisla!$I$5:$I$12</c:f>
              <c:numCache>
                <c:formatCode>General</c:formatCode>
                <c:ptCount val="7"/>
                <c:pt idx="0">
                  <c:v>63</c:v>
                </c:pt>
                <c:pt idx="1">
                  <c:v>29</c:v>
                </c:pt>
                <c:pt idx="2">
                  <c:v>19</c:v>
                </c:pt>
                <c:pt idx="3">
                  <c:v>33</c:v>
                </c:pt>
                <c:pt idx="4">
                  <c:v>42</c:v>
                </c:pt>
                <c:pt idx="5">
                  <c:v>9</c:v>
                </c:pt>
                <c:pt idx="6">
                  <c:v>19</c:v>
                </c:pt>
              </c:numCache>
            </c:numRef>
          </c:val>
          <c:extLst>
            <c:ext xmlns:c16="http://schemas.microsoft.com/office/drawing/2014/chart" uri="{C3380CC4-5D6E-409C-BE32-E72D297353CC}">
              <c16:uniqueId val="{00000007-A25D-46BD-B07F-95411FFC88DA}"/>
            </c:ext>
          </c:extLst>
        </c:ser>
        <c:dLbls>
          <c:showLegendKey val="0"/>
          <c:showVal val="0"/>
          <c:showCatName val="0"/>
          <c:showSerName val="0"/>
          <c:showPercent val="0"/>
          <c:showBubbleSize val="0"/>
        </c:dLbls>
        <c:gapWidth val="219"/>
        <c:overlap val="100"/>
        <c:axId val="228592128"/>
        <c:axId val="227194496"/>
      </c:barChart>
      <c:catAx>
        <c:axId val="228592128"/>
        <c:scaling>
          <c:orientation val="minMax"/>
        </c:scaling>
        <c:delete val="0"/>
        <c:axPos val="b"/>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7194496"/>
        <c:crosses val="autoZero"/>
        <c:auto val="1"/>
        <c:lblAlgn val="ctr"/>
        <c:lblOffset val="100"/>
        <c:noMultiLvlLbl val="0"/>
      </c:catAx>
      <c:valAx>
        <c:axId val="227194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28592128"/>
        <c:crosses val="autoZero"/>
        <c:crossBetween val="between"/>
      </c:valAx>
      <c:spPr>
        <a:noFill/>
        <a:ln>
          <a:noFill/>
        </a:ln>
        <a:effectLst/>
      </c:spPr>
    </c:plotArea>
    <c:legend>
      <c:legendPos val="r"/>
      <c:layout>
        <c:manualLayout>
          <c:xMode val="edge"/>
          <c:yMode val="edge"/>
          <c:x val="0"/>
          <c:y val="0.77898401520448768"/>
          <c:w val="0.77733686067019403"/>
          <c:h val="0.2192422867346900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[Wykresy_tabele_rozdzial_7MR.xlsx]RYZ_Wisla!Tabela przestawna7</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spPr>
          <a:solidFill>
            <a:srgbClr val="75C468"/>
          </a:solidFill>
          <a:effectLst>
            <a:outerShdw blurRad="50800" dist="38100" dir="2700000" algn="tl" rotWithShape="0">
              <a:prstClr val="black">
                <a:alpha val="40000"/>
              </a:prstClr>
            </a:outerShdw>
          </a:effectLst>
        </c:spPr>
        <c:marker>
          <c:symbol val="none"/>
        </c:marker>
      </c:pivotFmt>
      <c:pivotFmt>
        <c:idx val="6"/>
        <c:spPr>
          <a:solidFill>
            <a:schemeClr val="accent4">
              <a:lumMod val="60000"/>
              <a:lumOff val="40000"/>
            </a:schemeClr>
          </a:solidFill>
          <a:effectLst>
            <a:outerShdw blurRad="50800" dist="38100" dir="2700000" algn="tl" rotWithShape="0">
              <a:prstClr val="black">
                <a:alpha val="40000"/>
              </a:prstClr>
            </a:outerShdw>
          </a:effectLst>
        </c:spPr>
        <c:marker>
          <c:symbol val="none"/>
        </c:marker>
      </c:pivotFmt>
      <c:pivotFmt>
        <c:idx val="7"/>
        <c:spPr>
          <a:solidFill>
            <a:srgbClr val="C00000"/>
          </a:solidFill>
          <a:effectLst>
            <a:outerShdw blurRad="50800" dist="38100" dir="2700000" algn="tl" rotWithShape="0">
              <a:prstClr val="black">
                <a:alpha val="40000"/>
              </a:prstClr>
            </a:outerShdw>
          </a:effectLst>
        </c:spPr>
        <c:marker>
          <c:symbol val="none"/>
        </c:marker>
      </c:pivotFmt>
      <c:pivotFmt>
        <c:idx val="8"/>
        <c:spPr>
          <a:solidFill>
            <a:srgbClr val="FF5050"/>
          </a:solidFill>
          <a:effectLst>
            <a:outerShdw blurRad="50800" dist="38100" dir="2700000" algn="tl" rotWithShape="0">
              <a:prstClr val="black">
                <a:alpha val="40000"/>
              </a:prstClr>
            </a:outerShdw>
          </a:effectLst>
        </c:spPr>
        <c:marker>
          <c:symbol val="none"/>
        </c:marker>
      </c:pivotFmt>
      <c:pivotFmt>
        <c:idx val="9"/>
        <c:spPr>
          <a:solidFill>
            <a:srgbClr val="FF9933"/>
          </a:solidFill>
          <a:effectLst>
            <a:outerShdw blurRad="50800" dist="38100" dir="2700000" algn="tl" rotWithShape="0">
              <a:prstClr val="black">
                <a:alpha val="40000"/>
              </a:prstClr>
            </a:outerShdw>
          </a:effectLst>
        </c:spPr>
        <c:marker>
          <c:symbol val="none"/>
        </c:marker>
      </c:pivotFmt>
      <c:pivotFmt>
        <c:idx val="10"/>
        <c:spPr>
          <a:solidFill>
            <a:schemeClr val="tx1">
              <a:lumMod val="65000"/>
              <a:lumOff val="35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1"/>
        <c:spPr>
          <a:solidFill>
            <a:srgbClr val="00B0F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2"/>
        <c:spPr>
          <a:solidFill>
            <a:srgbClr val="FF000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3"/>
        <c:spPr>
          <a:solidFill>
            <a:srgbClr val="FF505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4"/>
        <c:spPr>
          <a:solidFill>
            <a:schemeClr val="bg1">
              <a:lumMod val="75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5"/>
        <c:spPr>
          <a:solidFill>
            <a:schemeClr val="tx1">
              <a:lumMod val="65000"/>
              <a:lumOff val="35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6"/>
        <c:spPr>
          <a:solidFill>
            <a:srgbClr val="00B0F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7"/>
        <c:spPr>
          <a:solidFill>
            <a:srgbClr val="FF000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8"/>
        <c:spPr>
          <a:solidFill>
            <a:srgbClr val="FF505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9"/>
        <c:spPr>
          <a:solidFill>
            <a:schemeClr val="bg1">
              <a:lumMod val="75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20"/>
        <c:spPr>
          <a:solidFill>
            <a:schemeClr val="tx1">
              <a:lumMod val="65000"/>
              <a:lumOff val="35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21"/>
        <c:spPr>
          <a:solidFill>
            <a:srgbClr val="00B0F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22"/>
        <c:spPr>
          <a:solidFill>
            <a:srgbClr val="FF000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23"/>
        <c:spPr>
          <a:solidFill>
            <a:srgbClr val="FF505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24"/>
        <c:spPr>
          <a:solidFill>
            <a:schemeClr val="bg1">
              <a:lumMod val="75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s>
    <c:plotArea>
      <c:layout>
        <c:manualLayout>
          <c:layoutTarget val="inner"/>
          <c:xMode val="edge"/>
          <c:yMode val="edge"/>
          <c:x val="6.9274889685110877E-2"/>
          <c:y val="4.5035027555862084E-2"/>
          <c:w val="0.87762005982877134"/>
          <c:h val="0.47550229919644244"/>
        </c:manualLayout>
      </c:layout>
      <c:barChart>
        <c:barDir val="col"/>
        <c:grouping val="percentStacked"/>
        <c:varyColors val="0"/>
        <c:ser>
          <c:idx val="0"/>
          <c:order val="0"/>
          <c:tx>
            <c:strRef>
              <c:f>RYZ_Wisla!$N$3:$N$4</c:f>
              <c:strCache>
                <c:ptCount val="1"/>
                <c:pt idx="0">
                  <c:v>brak ryzyka</c:v>
                </c:pt>
              </c:strCache>
            </c:strRef>
          </c:tx>
          <c:spPr>
            <a:solidFill>
              <a:schemeClr val="tx1">
                <a:lumMod val="65000"/>
                <a:lumOff val="35000"/>
              </a:schemeClr>
            </a:solidFill>
            <a:effectLst>
              <a:outerShdw blurRad="50800" dist="38100" dir="2700000" algn="tl" rotWithShape="0">
                <a:prstClr val="black">
                  <a:alpha val="40000"/>
                </a:prstClr>
              </a:outerShdw>
            </a:effectLst>
          </c:spPr>
          <c:invertIfNegative val="0"/>
          <c:cat>
            <c:strRef>
              <c:f>RYZ_Wisla!$M$5:$M$12</c:f>
              <c:strCache>
                <c:ptCount val="7"/>
                <c:pt idx="0">
                  <c:v>Region wodny Dolnej Wisły</c:v>
                </c:pt>
                <c:pt idx="1">
                  <c:v>Region wodny Narwi</c:v>
                </c:pt>
                <c:pt idx="2">
                  <c:v>Region wodny Górnej-Zachodniej Wisły</c:v>
                </c:pt>
                <c:pt idx="3">
                  <c:v>Region wodny Górnej-Wschodniej Wisły</c:v>
                </c:pt>
                <c:pt idx="4">
                  <c:v>Region wodny Bugu</c:v>
                </c:pt>
                <c:pt idx="5">
                  <c:v>Region wodny Środkowej Wisły</c:v>
                </c:pt>
                <c:pt idx="6">
                  <c:v>Region wodny Małej Wisły</c:v>
                </c:pt>
              </c:strCache>
            </c:strRef>
          </c:cat>
          <c:val>
            <c:numRef>
              <c:f>RYZ_Wisla!$N$5:$N$12</c:f>
              <c:numCache>
                <c:formatCode>General</c:formatCode>
                <c:ptCount val="7"/>
                <c:pt idx="0">
                  <c:v>52</c:v>
                </c:pt>
                <c:pt idx="1">
                  <c:v>27</c:v>
                </c:pt>
                <c:pt idx="2">
                  <c:v>12</c:v>
                </c:pt>
                <c:pt idx="3">
                  <c:v>25</c:v>
                </c:pt>
                <c:pt idx="4">
                  <c:v>14</c:v>
                </c:pt>
                <c:pt idx="5">
                  <c:v>21</c:v>
                </c:pt>
              </c:numCache>
            </c:numRef>
          </c:val>
          <c:extLst>
            <c:ext xmlns:c16="http://schemas.microsoft.com/office/drawing/2014/chart" uri="{C3380CC4-5D6E-409C-BE32-E72D297353CC}">
              <c16:uniqueId val="{00000000-1846-4A09-993D-8899F8772584}"/>
            </c:ext>
          </c:extLst>
        </c:ser>
        <c:ser>
          <c:idx val="1"/>
          <c:order val="1"/>
          <c:tx>
            <c:strRef>
              <c:f>RYZ_Wisla!$O$3:$O$4</c:f>
              <c:strCache>
                <c:ptCount val="1"/>
                <c:pt idx="0">
                  <c:v>ryzyko nieznaczące</c:v>
                </c:pt>
              </c:strCache>
            </c:strRef>
          </c:tx>
          <c:spPr>
            <a:solidFill>
              <a:srgbClr val="00B0F0"/>
            </a:solidFill>
            <a:effectLst>
              <a:outerShdw blurRad="50800" dist="38100" dir="2700000" algn="tl" rotWithShape="0">
                <a:prstClr val="black">
                  <a:alpha val="40000"/>
                </a:prstClr>
              </a:outerShdw>
            </a:effectLst>
          </c:spPr>
          <c:invertIfNegative val="0"/>
          <c:cat>
            <c:strRef>
              <c:f>RYZ_Wisla!$M$5:$M$12</c:f>
              <c:strCache>
                <c:ptCount val="7"/>
                <c:pt idx="0">
                  <c:v>Region wodny Dolnej Wisły</c:v>
                </c:pt>
                <c:pt idx="1">
                  <c:v>Region wodny Narwi</c:v>
                </c:pt>
                <c:pt idx="2">
                  <c:v>Region wodny Górnej-Zachodniej Wisły</c:v>
                </c:pt>
                <c:pt idx="3">
                  <c:v>Region wodny Górnej-Wschodniej Wisły</c:v>
                </c:pt>
                <c:pt idx="4">
                  <c:v>Region wodny Bugu</c:v>
                </c:pt>
                <c:pt idx="5">
                  <c:v>Region wodny Środkowej Wisły</c:v>
                </c:pt>
                <c:pt idx="6">
                  <c:v>Region wodny Małej Wisły</c:v>
                </c:pt>
              </c:strCache>
            </c:strRef>
          </c:cat>
          <c:val>
            <c:numRef>
              <c:f>RYZ_Wisla!$O$5:$O$12</c:f>
              <c:numCache>
                <c:formatCode>General</c:formatCode>
                <c:ptCount val="7"/>
                <c:pt idx="0">
                  <c:v>59</c:v>
                </c:pt>
                <c:pt idx="1">
                  <c:v>21</c:v>
                </c:pt>
                <c:pt idx="2">
                  <c:v>14</c:v>
                </c:pt>
                <c:pt idx="3">
                  <c:v>27</c:v>
                </c:pt>
                <c:pt idx="4">
                  <c:v>15</c:v>
                </c:pt>
                <c:pt idx="5">
                  <c:v>32</c:v>
                </c:pt>
                <c:pt idx="6">
                  <c:v>3</c:v>
                </c:pt>
              </c:numCache>
            </c:numRef>
          </c:val>
          <c:extLst>
            <c:ext xmlns:c16="http://schemas.microsoft.com/office/drawing/2014/chart" uri="{C3380CC4-5D6E-409C-BE32-E72D297353CC}">
              <c16:uniqueId val="{00000001-1846-4A09-993D-8899F8772584}"/>
            </c:ext>
          </c:extLst>
        </c:ser>
        <c:ser>
          <c:idx val="2"/>
          <c:order val="2"/>
          <c:tx>
            <c:strRef>
              <c:f>RYZ_Wisla!$P$3:$P$4</c:f>
              <c:strCache>
                <c:ptCount val="1"/>
                <c:pt idx="0">
                  <c:v>ryzyko znaczące bardzo silne</c:v>
                </c:pt>
              </c:strCache>
            </c:strRef>
          </c:tx>
          <c:spPr>
            <a:solidFill>
              <a:srgbClr val="FF0000"/>
            </a:solidFill>
            <a:effectLst>
              <a:outerShdw blurRad="50800" dist="38100" dir="2700000" algn="tl" rotWithShape="0">
                <a:prstClr val="black">
                  <a:alpha val="40000"/>
                </a:prstClr>
              </a:outerShdw>
            </a:effectLst>
          </c:spPr>
          <c:invertIfNegative val="0"/>
          <c:cat>
            <c:strRef>
              <c:f>RYZ_Wisla!$M$5:$M$12</c:f>
              <c:strCache>
                <c:ptCount val="7"/>
                <c:pt idx="0">
                  <c:v>Region wodny Dolnej Wisły</c:v>
                </c:pt>
                <c:pt idx="1">
                  <c:v>Region wodny Narwi</c:v>
                </c:pt>
                <c:pt idx="2">
                  <c:v>Region wodny Górnej-Zachodniej Wisły</c:v>
                </c:pt>
                <c:pt idx="3">
                  <c:v>Region wodny Górnej-Wschodniej Wisły</c:v>
                </c:pt>
                <c:pt idx="4">
                  <c:v>Region wodny Bugu</c:v>
                </c:pt>
                <c:pt idx="5">
                  <c:v>Region wodny Środkowej Wisły</c:v>
                </c:pt>
                <c:pt idx="6">
                  <c:v>Region wodny Małej Wisły</c:v>
                </c:pt>
              </c:strCache>
            </c:strRef>
          </c:cat>
          <c:val>
            <c:numRef>
              <c:f>RYZ_Wisla!$P$5:$P$12</c:f>
              <c:numCache>
                <c:formatCode>General</c:formatCode>
                <c:ptCount val="7"/>
                <c:pt idx="0">
                  <c:v>24</c:v>
                </c:pt>
                <c:pt idx="1">
                  <c:v>43</c:v>
                </c:pt>
                <c:pt idx="2">
                  <c:v>48</c:v>
                </c:pt>
                <c:pt idx="3">
                  <c:v>28</c:v>
                </c:pt>
                <c:pt idx="4">
                  <c:v>64</c:v>
                </c:pt>
                <c:pt idx="5">
                  <c:v>131</c:v>
                </c:pt>
                <c:pt idx="6">
                  <c:v>21</c:v>
                </c:pt>
              </c:numCache>
            </c:numRef>
          </c:val>
          <c:extLst>
            <c:ext xmlns:c16="http://schemas.microsoft.com/office/drawing/2014/chart" uri="{C3380CC4-5D6E-409C-BE32-E72D297353CC}">
              <c16:uniqueId val="{00000002-1846-4A09-993D-8899F8772584}"/>
            </c:ext>
          </c:extLst>
        </c:ser>
        <c:ser>
          <c:idx val="3"/>
          <c:order val="3"/>
          <c:tx>
            <c:strRef>
              <c:f>RYZ_Wisla!$Q$3:$Q$4</c:f>
              <c:strCache>
                <c:ptCount val="1"/>
                <c:pt idx="0">
                  <c:v>ryzyko znaczące silne</c:v>
                </c:pt>
              </c:strCache>
            </c:strRef>
          </c:tx>
          <c:spPr>
            <a:solidFill>
              <a:srgbClr val="FF5050"/>
            </a:solidFill>
            <a:effectLst>
              <a:outerShdw blurRad="50800" dist="38100" dir="2700000" algn="tl" rotWithShape="0">
                <a:prstClr val="black">
                  <a:alpha val="40000"/>
                </a:prstClr>
              </a:outerShdw>
            </a:effectLst>
          </c:spPr>
          <c:invertIfNegative val="0"/>
          <c:cat>
            <c:strRef>
              <c:f>RYZ_Wisla!$M$5:$M$12</c:f>
              <c:strCache>
                <c:ptCount val="7"/>
                <c:pt idx="0">
                  <c:v>Region wodny Dolnej Wisły</c:v>
                </c:pt>
                <c:pt idx="1">
                  <c:v>Region wodny Narwi</c:v>
                </c:pt>
                <c:pt idx="2">
                  <c:v>Region wodny Górnej-Zachodniej Wisły</c:v>
                </c:pt>
                <c:pt idx="3">
                  <c:v>Region wodny Górnej-Wschodniej Wisły</c:v>
                </c:pt>
                <c:pt idx="4">
                  <c:v>Region wodny Bugu</c:v>
                </c:pt>
                <c:pt idx="5">
                  <c:v>Region wodny Środkowej Wisły</c:v>
                </c:pt>
                <c:pt idx="6">
                  <c:v>Region wodny Małej Wisły</c:v>
                </c:pt>
              </c:strCache>
            </c:strRef>
          </c:cat>
          <c:val>
            <c:numRef>
              <c:f>RYZ_Wisla!$Q$5:$Q$12</c:f>
              <c:numCache>
                <c:formatCode>General</c:formatCode>
                <c:ptCount val="7"/>
                <c:pt idx="0">
                  <c:v>131</c:v>
                </c:pt>
                <c:pt idx="1">
                  <c:v>79</c:v>
                </c:pt>
                <c:pt idx="2">
                  <c:v>107</c:v>
                </c:pt>
                <c:pt idx="3">
                  <c:v>74</c:v>
                </c:pt>
                <c:pt idx="4">
                  <c:v>78</c:v>
                </c:pt>
                <c:pt idx="5">
                  <c:v>143</c:v>
                </c:pt>
                <c:pt idx="6">
                  <c:v>13</c:v>
                </c:pt>
              </c:numCache>
            </c:numRef>
          </c:val>
          <c:extLst>
            <c:ext xmlns:c16="http://schemas.microsoft.com/office/drawing/2014/chart" uri="{C3380CC4-5D6E-409C-BE32-E72D297353CC}">
              <c16:uniqueId val="{00000003-1846-4A09-993D-8899F8772584}"/>
            </c:ext>
          </c:extLst>
        </c:ser>
        <c:ser>
          <c:idx val="4"/>
          <c:order val="4"/>
          <c:tx>
            <c:strRef>
              <c:f>RYZ_Wisla!$R$3:$R$4</c:f>
              <c:strCache>
                <c:ptCount val="1"/>
                <c:pt idx="0">
                  <c:v>ryzyko znaczące umiarkowane</c:v>
                </c:pt>
              </c:strCache>
            </c:strRef>
          </c:tx>
          <c:spPr>
            <a:solidFill>
              <a:schemeClr val="bg1">
                <a:lumMod val="75000"/>
              </a:schemeClr>
            </a:solidFill>
            <a:effectLst>
              <a:outerShdw blurRad="50800" dist="38100" dir="2700000" algn="tl" rotWithShape="0">
                <a:prstClr val="black">
                  <a:alpha val="40000"/>
                </a:prstClr>
              </a:outerShdw>
            </a:effectLst>
          </c:spPr>
          <c:invertIfNegative val="0"/>
          <c:cat>
            <c:strRef>
              <c:f>RYZ_Wisla!$M$5:$M$12</c:f>
              <c:strCache>
                <c:ptCount val="7"/>
                <c:pt idx="0">
                  <c:v>Region wodny Dolnej Wisły</c:v>
                </c:pt>
                <c:pt idx="1">
                  <c:v>Region wodny Narwi</c:v>
                </c:pt>
                <c:pt idx="2">
                  <c:v>Region wodny Górnej-Zachodniej Wisły</c:v>
                </c:pt>
                <c:pt idx="3">
                  <c:v>Region wodny Górnej-Wschodniej Wisły</c:v>
                </c:pt>
                <c:pt idx="4">
                  <c:v>Region wodny Bugu</c:v>
                </c:pt>
                <c:pt idx="5">
                  <c:v>Region wodny Środkowej Wisły</c:v>
                </c:pt>
                <c:pt idx="6">
                  <c:v>Region wodny Małej Wisły</c:v>
                </c:pt>
              </c:strCache>
            </c:strRef>
          </c:cat>
          <c:val>
            <c:numRef>
              <c:f>RYZ_Wisla!$R$5:$R$12</c:f>
              <c:numCache>
                <c:formatCode>General</c:formatCode>
                <c:ptCount val="7"/>
                <c:pt idx="0">
                  <c:v>91</c:v>
                </c:pt>
                <c:pt idx="1">
                  <c:v>59</c:v>
                </c:pt>
                <c:pt idx="2">
                  <c:v>48</c:v>
                </c:pt>
                <c:pt idx="3">
                  <c:v>54</c:v>
                </c:pt>
                <c:pt idx="4">
                  <c:v>83</c:v>
                </c:pt>
                <c:pt idx="5">
                  <c:v>71</c:v>
                </c:pt>
                <c:pt idx="6">
                  <c:v>7</c:v>
                </c:pt>
              </c:numCache>
            </c:numRef>
          </c:val>
          <c:extLst>
            <c:ext xmlns:c16="http://schemas.microsoft.com/office/drawing/2014/chart" uri="{C3380CC4-5D6E-409C-BE32-E72D297353CC}">
              <c16:uniqueId val="{00000004-1846-4A09-993D-8899F8772584}"/>
            </c:ext>
          </c:extLst>
        </c:ser>
        <c:dLbls>
          <c:showLegendKey val="0"/>
          <c:showVal val="0"/>
          <c:showCatName val="0"/>
          <c:showSerName val="0"/>
          <c:showPercent val="0"/>
          <c:showBubbleSize val="0"/>
        </c:dLbls>
        <c:gapWidth val="150"/>
        <c:overlap val="100"/>
        <c:axId val="233184256"/>
        <c:axId val="233245504"/>
      </c:barChart>
      <c:catAx>
        <c:axId val="233184256"/>
        <c:scaling>
          <c:orientation val="minMax"/>
        </c:scaling>
        <c:delete val="0"/>
        <c:axPos val="b"/>
        <c:numFmt formatCode="General" sourceLinked="0"/>
        <c:majorTickMark val="out"/>
        <c:minorTickMark val="none"/>
        <c:tickLblPos val="nextTo"/>
        <c:spPr>
          <a:ln>
            <a:noFill/>
          </a:ln>
        </c:spPr>
        <c:txPr>
          <a:bodyPr/>
          <a:lstStyle/>
          <a:p>
            <a:pPr>
              <a:defRPr sz="900" b="0" baseline="0">
                <a:solidFill>
                  <a:schemeClr val="bg2">
                    <a:lumMod val="50000"/>
                  </a:schemeClr>
                </a:solidFill>
              </a:defRPr>
            </a:pPr>
            <a:endParaRPr lang="pl-PL"/>
          </a:p>
        </c:txPr>
        <c:crossAx val="233245504"/>
        <c:crosses val="autoZero"/>
        <c:auto val="1"/>
        <c:lblAlgn val="ctr"/>
        <c:lblOffset val="100"/>
        <c:noMultiLvlLbl val="0"/>
      </c:catAx>
      <c:valAx>
        <c:axId val="233245504"/>
        <c:scaling>
          <c:orientation val="minMax"/>
        </c:scaling>
        <c:delete val="0"/>
        <c:axPos val="l"/>
        <c:majorGridlines>
          <c:spPr>
            <a:ln>
              <a:solidFill>
                <a:schemeClr val="bg1">
                  <a:lumMod val="85000"/>
                </a:schemeClr>
              </a:solidFill>
            </a:ln>
          </c:spPr>
        </c:majorGridlines>
        <c:numFmt formatCode="0%" sourceLinked="1"/>
        <c:majorTickMark val="out"/>
        <c:minorTickMark val="none"/>
        <c:tickLblPos val="nextTo"/>
        <c:spPr>
          <a:ln>
            <a:solidFill>
              <a:schemeClr val="bg1">
                <a:lumMod val="85000"/>
              </a:schemeClr>
            </a:solidFill>
          </a:ln>
        </c:spPr>
        <c:txPr>
          <a:bodyPr/>
          <a:lstStyle/>
          <a:p>
            <a:pPr>
              <a:defRPr baseline="0">
                <a:solidFill>
                  <a:schemeClr val="tx1">
                    <a:lumMod val="65000"/>
                    <a:lumOff val="35000"/>
                  </a:schemeClr>
                </a:solidFill>
              </a:defRPr>
            </a:pPr>
            <a:endParaRPr lang="pl-PL"/>
          </a:p>
        </c:txPr>
        <c:crossAx val="233184256"/>
        <c:crosses val="autoZero"/>
        <c:crossBetween val="between"/>
      </c:valAx>
    </c:plotArea>
    <c:legend>
      <c:legendPos val="r"/>
      <c:layout>
        <c:manualLayout>
          <c:xMode val="edge"/>
          <c:yMode val="edge"/>
          <c:x val="6.576643197378107E-2"/>
          <c:y val="0.87683839789326157"/>
          <c:w val="0.85485894124345563"/>
          <c:h val="0.1045653111854169"/>
        </c:manualLayout>
      </c:layout>
      <c:overlay val="0"/>
      <c:txPr>
        <a:bodyPr/>
        <a:lstStyle/>
        <a:p>
          <a:pPr>
            <a:defRPr sz="900" baseline="0">
              <a:solidFill>
                <a:schemeClr val="tx1">
                  <a:lumMod val="65000"/>
                  <a:lumOff val="35000"/>
                </a:schemeClr>
              </a:solidFill>
            </a:defRPr>
          </a:pPr>
          <a:endParaRPr lang="pl-PL"/>
        </a:p>
      </c:txPr>
    </c:legend>
    <c:plotVisOnly val="1"/>
    <c:dispBlanksAs val="gap"/>
    <c:showDLblsOverMax val="0"/>
  </c:chart>
  <c:spPr>
    <a:ln>
      <a:noFill/>
    </a:ln>
  </c:spPr>
  <c:externalData r:id="rId2">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[Wykresy_tabele_rozdzial_7MR.xlsx]RYZ_Wisla!Tabela przestawna6</c:name>
    <c:fmtId val="-1"/>
  </c:pivotSource>
  <c:chart>
    <c:autoTitleDeleted val="0"/>
    <c:pivotFmts>
      <c:pivotFmt>
        <c:idx val="0"/>
        <c:marker>
          <c:symbol val="none"/>
        </c:marker>
      </c:pivotFmt>
      <c:pivotFmt>
        <c:idx val="1"/>
        <c:spPr>
          <a:solidFill>
            <a:srgbClr val="75C468"/>
          </a:solidFill>
          <a:effectLst>
            <a:outerShdw blurRad="50800" dist="38100" dir="2700000" algn="tl" rotWithShape="0">
              <a:prstClr val="black">
                <a:alpha val="40000"/>
              </a:prstClr>
            </a:outerShdw>
          </a:effectLst>
        </c:spPr>
        <c:marker>
          <c:symbol val="none"/>
        </c:marker>
      </c:pivotFmt>
      <c:pivotFmt>
        <c:idx val="2"/>
        <c:spPr>
          <a:solidFill>
            <a:schemeClr val="accent4">
              <a:lumMod val="60000"/>
              <a:lumOff val="40000"/>
            </a:schemeClr>
          </a:solidFill>
          <a:effectLst>
            <a:outerShdw blurRad="50800" dist="38100" dir="2700000" algn="tl" rotWithShape="0">
              <a:prstClr val="black">
                <a:alpha val="40000"/>
              </a:prstClr>
            </a:outerShdw>
          </a:effectLst>
        </c:spPr>
        <c:marker>
          <c:symbol val="none"/>
        </c:marker>
      </c:pivotFmt>
      <c:pivotFmt>
        <c:idx val="3"/>
        <c:spPr>
          <a:solidFill>
            <a:srgbClr val="C00000"/>
          </a:solidFill>
          <a:effectLst>
            <a:outerShdw blurRad="50800" dist="38100" dir="2700000" algn="tl" rotWithShape="0">
              <a:prstClr val="black">
                <a:alpha val="40000"/>
              </a:prstClr>
            </a:outerShdw>
          </a:effectLst>
        </c:spPr>
        <c:marker>
          <c:symbol val="none"/>
        </c:marker>
      </c:pivotFmt>
      <c:pivotFmt>
        <c:idx val="4"/>
        <c:spPr>
          <a:solidFill>
            <a:schemeClr val="accent3">
              <a:lumMod val="50000"/>
            </a:schemeClr>
          </a:solidFill>
          <a:effectLst>
            <a:outerShdw blurRad="50800" dist="38100" dir="2700000" algn="tl" rotWithShape="0">
              <a:prstClr val="black">
                <a:alpha val="40000"/>
              </a:prstClr>
            </a:outerShdw>
          </a:effectLst>
        </c:spPr>
        <c:marker>
          <c:symbol val="none"/>
        </c:marker>
      </c:pivotFmt>
      <c:pivotFmt>
        <c:idx val="5"/>
        <c:spPr>
          <a:solidFill>
            <a:srgbClr val="FF9933"/>
          </a:solidFill>
          <a:effectLst>
            <a:outerShdw blurRad="50800" dist="38100" dir="2700000" algn="tl" rotWithShape="0">
              <a:prstClr val="black">
                <a:alpha val="40000"/>
              </a:prstClr>
            </a:outerShdw>
          </a:effectLst>
        </c:spPr>
        <c:marker>
          <c:symbol val="none"/>
        </c:marker>
      </c:pivotFmt>
      <c:pivotFmt>
        <c:idx val="6"/>
        <c:spPr>
          <a:solidFill>
            <a:srgbClr val="FF5050"/>
          </a:solidFill>
          <a:effectLst>
            <a:outerShdw blurRad="50800" dist="38100" dir="2700000" algn="tl" rotWithShape="0">
              <a:prstClr val="black">
                <a:alpha val="40000"/>
              </a:prstClr>
            </a:outerShdw>
          </a:effectLst>
        </c:spPr>
        <c:marker>
          <c:symbol val="none"/>
        </c:marker>
      </c:pivotFmt>
      <c:pivotFmt>
        <c:idx val="7"/>
        <c:spPr>
          <a:solidFill>
            <a:schemeClr val="tx1">
              <a:lumMod val="65000"/>
              <a:lumOff val="35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8"/>
        <c:spPr>
          <a:solidFill>
            <a:schemeClr val="bg1">
              <a:lumMod val="50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9"/>
        <c:spPr>
          <a:solidFill>
            <a:srgbClr val="00B0F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0"/>
        <c:spPr>
          <a:solidFill>
            <a:srgbClr val="FF000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1"/>
        <c:spPr>
          <a:solidFill>
            <a:srgbClr val="FF505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2"/>
        <c:spPr>
          <a:solidFill>
            <a:schemeClr val="bg1">
              <a:lumMod val="75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3"/>
        <c:spPr>
          <a:solidFill>
            <a:schemeClr val="tx1">
              <a:lumMod val="65000"/>
              <a:lumOff val="35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4"/>
        <c:spPr>
          <a:solidFill>
            <a:schemeClr val="bg1">
              <a:lumMod val="50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5"/>
        <c:spPr>
          <a:solidFill>
            <a:srgbClr val="00B0F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6"/>
        <c:spPr>
          <a:solidFill>
            <a:srgbClr val="FF000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7"/>
        <c:spPr>
          <a:solidFill>
            <a:srgbClr val="FF505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8"/>
        <c:spPr>
          <a:solidFill>
            <a:schemeClr val="bg1">
              <a:lumMod val="75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19"/>
        <c:spPr>
          <a:solidFill>
            <a:schemeClr val="tx1">
              <a:lumMod val="65000"/>
              <a:lumOff val="35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20"/>
        <c:spPr>
          <a:solidFill>
            <a:schemeClr val="bg1">
              <a:lumMod val="50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21"/>
        <c:spPr>
          <a:solidFill>
            <a:srgbClr val="00B0F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22"/>
        <c:spPr>
          <a:solidFill>
            <a:srgbClr val="FF000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23"/>
        <c:spPr>
          <a:solidFill>
            <a:srgbClr val="FF5050"/>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
        <c:idx val="24"/>
        <c:spPr>
          <a:solidFill>
            <a:schemeClr val="bg1">
              <a:lumMod val="75000"/>
            </a:schemeClr>
          </a:solidFill>
          <a:effectLst>
            <a:outerShdw blurRad="50800" dist="38100" dir="2700000" algn="tl" rotWithShape="0">
              <a:prstClr val="black">
                <a:alpha val="40000"/>
              </a:prstClr>
            </a:outerShdw>
          </a:effectLst>
        </c:spPr>
        <c:marker>
          <c:symbol val="none"/>
        </c:marker>
        <c:dLbl>
          <c:idx val="0"/>
          <c:delete val="1"/>
          <c:extLst>
            <c:ext xmlns:c15="http://schemas.microsoft.com/office/drawing/2012/chart" uri="{CE6537A1-D6FC-4f65-9D91-7224C49458BB}"/>
          </c:extLst>
        </c:dLbl>
      </c:pivotFmt>
    </c:pivotFmts>
    <c:plotArea>
      <c:layout>
        <c:manualLayout>
          <c:layoutTarget val="inner"/>
          <c:xMode val="edge"/>
          <c:yMode val="edge"/>
          <c:x val="3.7153269510375952E-2"/>
          <c:y val="6.717139150428382E-2"/>
          <c:w val="0.89672593470628092"/>
          <c:h val="0.43240334148147946"/>
        </c:manualLayout>
      </c:layout>
      <c:barChart>
        <c:barDir val="col"/>
        <c:grouping val="percentStacked"/>
        <c:varyColors val="0"/>
        <c:ser>
          <c:idx val="0"/>
          <c:order val="0"/>
          <c:tx>
            <c:strRef>
              <c:f>RYZ_Wisla!$B$3:$B$4</c:f>
              <c:strCache>
                <c:ptCount val="1"/>
                <c:pt idx="0">
                  <c:v>brak możliwości oceny ryzyka</c:v>
                </c:pt>
              </c:strCache>
            </c:strRef>
          </c:tx>
          <c:spPr>
            <a:solidFill>
              <a:schemeClr val="tx1">
                <a:lumMod val="65000"/>
                <a:lumOff val="35000"/>
              </a:schemeClr>
            </a:solidFill>
            <a:effectLst>
              <a:outerShdw blurRad="50800" dist="38100" dir="2700000" algn="tl" rotWithShape="0">
                <a:prstClr val="black">
                  <a:alpha val="40000"/>
                </a:prstClr>
              </a:outerShdw>
            </a:effectLst>
          </c:spPr>
          <c:invertIfNegative val="0"/>
          <c:cat>
            <c:strRef>
              <c:f>RYZ_Wisla!$A$5:$A$12</c:f>
              <c:strCache>
                <c:ptCount val="7"/>
                <c:pt idx="0">
                  <c:v>Region wodny Dolnej Wisły</c:v>
                </c:pt>
                <c:pt idx="1">
                  <c:v>Region wodny Narwi</c:v>
                </c:pt>
                <c:pt idx="2">
                  <c:v>Region wodny Górnej-Zachodniej Wisły</c:v>
                </c:pt>
                <c:pt idx="3">
                  <c:v>Region wodny Górnej-Wschodniej Wisły</c:v>
                </c:pt>
                <c:pt idx="4">
                  <c:v>Region wodny Bugu</c:v>
                </c:pt>
                <c:pt idx="5">
                  <c:v>Region wodny Środkowej Wisły</c:v>
                </c:pt>
                <c:pt idx="6">
                  <c:v>Region wodny Małej Wisły</c:v>
                </c:pt>
              </c:strCache>
            </c:strRef>
          </c:cat>
          <c:val>
            <c:numRef>
              <c:f>RYZ_Wisla!$B$5:$B$12</c:f>
              <c:numCache>
                <c:formatCode>General</c:formatCode>
                <c:ptCount val="7"/>
                <c:pt idx="0">
                  <c:v>15</c:v>
                </c:pt>
                <c:pt idx="1">
                  <c:v>14</c:v>
                </c:pt>
                <c:pt idx="2">
                  <c:v>2</c:v>
                </c:pt>
                <c:pt idx="3">
                  <c:v>1</c:v>
                </c:pt>
                <c:pt idx="4">
                  <c:v>2</c:v>
                </c:pt>
                <c:pt idx="5">
                  <c:v>1</c:v>
                </c:pt>
              </c:numCache>
            </c:numRef>
          </c:val>
          <c:extLst>
            <c:ext xmlns:c16="http://schemas.microsoft.com/office/drawing/2014/chart" uri="{C3380CC4-5D6E-409C-BE32-E72D297353CC}">
              <c16:uniqueId val="{00000000-39F9-40C3-BFF0-A66C44822732}"/>
            </c:ext>
          </c:extLst>
        </c:ser>
        <c:ser>
          <c:idx val="1"/>
          <c:order val="1"/>
          <c:tx>
            <c:strRef>
              <c:f>RYZ_Wisla!$C$3:$C$4</c:f>
              <c:strCache>
                <c:ptCount val="1"/>
                <c:pt idx="0">
                  <c:v>brak ryzyka</c:v>
                </c:pt>
              </c:strCache>
            </c:strRef>
          </c:tx>
          <c:spPr>
            <a:solidFill>
              <a:schemeClr val="bg1">
                <a:lumMod val="50000"/>
              </a:schemeClr>
            </a:solidFill>
            <a:effectLst>
              <a:outerShdw blurRad="50800" dist="38100" dir="2700000" algn="tl" rotWithShape="0">
                <a:prstClr val="black">
                  <a:alpha val="40000"/>
                </a:prstClr>
              </a:outerShdw>
            </a:effectLst>
          </c:spPr>
          <c:invertIfNegative val="0"/>
          <c:cat>
            <c:strRef>
              <c:f>RYZ_Wisla!$A$5:$A$12</c:f>
              <c:strCache>
                <c:ptCount val="7"/>
                <c:pt idx="0">
                  <c:v>Region wodny Dolnej Wisły</c:v>
                </c:pt>
                <c:pt idx="1">
                  <c:v>Region wodny Narwi</c:v>
                </c:pt>
                <c:pt idx="2">
                  <c:v>Region wodny Górnej-Zachodniej Wisły</c:v>
                </c:pt>
                <c:pt idx="3">
                  <c:v>Region wodny Górnej-Wschodniej Wisły</c:v>
                </c:pt>
                <c:pt idx="4">
                  <c:v>Region wodny Bugu</c:v>
                </c:pt>
                <c:pt idx="5">
                  <c:v>Region wodny Środkowej Wisły</c:v>
                </c:pt>
                <c:pt idx="6">
                  <c:v>Region wodny Małej Wisły</c:v>
                </c:pt>
              </c:strCache>
            </c:strRef>
          </c:cat>
          <c:val>
            <c:numRef>
              <c:f>RYZ_Wisla!$C$5:$C$12</c:f>
              <c:numCache>
                <c:formatCode>General</c:formatCode>
                <c:ptCount val="7"/>
                <c:pt idx="0">
                  <c:v>120</c:v>
                </c:pt>
                <c:pt idx="1">
                  <c:v>80</c:v>
                </c:pt>
                <c:pt idx="2">
                  <c:v>64</c:v>
                </c:pt>
                <c:pt idx="3">
                  <c:v>65</c:v>
                </c:pt>
                <c:pt idx="4">
                  <c:v>99</c:v>
                </c:pt>
                <c:pt idx="5">
                  <c:v>139</c:v>
                </c:pt>
                <c:pt idx="6">
                  <c:v>5</c:v>
                </c:pt>
              </c:numCache>
            </c:numRef>
          </c:val>
          <c:extLst>
            <c:ext xmlns:c16="http://schemas.microsoft.com/office/drawing/2014/chart" uri="{C3380CC4-5D6E-409C-BE32-E72D297353CC}">
              <c16:uniqueId val="{00000001-39F9-40C3-BFF0-A66C44822732}"/>
            </c:ext>
          </c:extLst>
        </c:ser>
        <c:ser>
          <c:idx val="2"/>
          <c:order val="2"/>
          <c:tx>
            <c:strRef>
              <c:f>RYZ_Wisla!$D$3:$D$4</c:f>
              <c:strCache>
                <c:ptCount val="1"/>
                <c:pt idx="0">
                  <c:v>ryzyko nieznaczące</c:v>
                </c:pt>
              </c:strCache>
            </c:strRef>
          </c:tx>
          <c:spPr>
            <a:solidFill>
              <a:srgbClr val="00B0F0"/>
            </a:solidFill>
            <a:effectLst>
              <a:outerShdw blurRad="50800" dist="38100" dir="2700000" algn="tl" rotWithShape="0">
                <a:prstClr val="black">
                  <a:alpha val="40000"/>
                </a:prstClr>
              </a:outerShdw>
            </a:effectLst>
          </c:spPr>
          <c:invertIfNegative val="0"/>
          <c:cat>
            <c:strRef>
              <c:f>RYZ_Wisla!$A$5:$A$12</c:f>
              <c:strCache>
                <c:ptCount val="7"/>
                <c:pt idx="0">
                  <c:v>Region wodny Dolnej Wisły</c:v>
                </c:pt>
                <c:pt idx="1">
                  <c:v>Region wodny Narwi</c:v>
                </c:pt>
                <c:pt idx="2">
                  <c:v>Region wodny Górnej-Zachodniej Wisły</c:v>
                </c:pt>
                <c:pt idx="3">
                  <c:v>Region wodny Górnej-Wschodniej Wisły</c:v>
                </c:pt>
                <c:pt idx="4">
                  <c:v>Region wodny Bugu</c:v>
                </c:pt>
                <c:pt idx="5">
                  <c:v>Region wodny Środkowej Wisły</c:v>
                </c:pt>
                <c:pt idx="6">
                  <c:v>Region wodny Małej Wisły</c:v>
                </c:pt>
              </c:strCache>
            </c:strRef>
          </c:cat>
          <c:val>
            <c:numRef>
              <c:f>RYZ_Wisla!$D$5:$D$12</c:f>
              <c:numCache>
                <c:formatCode>General</c:formatCode>
                <c:ptCount val="7"/>
                <c:pt idx="0">
                  <c:v>69</c:v>
                </c:pt>
                <c:pt idx="1">
                  <c:v>61</c:v>
                </c:pt>
                <c:pt idx="2">
                  <c:v>52</c:v>
                </c:pt>
                <c:pt idx="3">
                  <c:v>53</c:v>
                </c:pt>
                <c:pt idx="4">
                  <c:v>79</c:v>
                </c:pt>
                <c:pt idx="5">
                  <c:v>110</c:v>
                </c:pt>
                <c:pt idx="6">
                  <c:v>7</c:v>
                </c:pt>
              </c:numCache>
            </c:numRef>
          </c:val>
          <c:extLst>
            <c:ext xmlns:c16="http://schemas.microsoft.com/office/drawing/2014/chart" uri="{C3380CC4-5D6E-409C-BE32-E72D297353CC}">
              <c16:uniqueId val="{00000002-39F9-40C3-BFF0-A66C44822732}"/>
            </c:ext>
          </c:extLst>
        </c:ser>
        <c:ser>
          <c:idx val="3"/>
          <c:order val="3"/>
          <c:tx>
            <c:strRef>
              <c:f>RYZ_Wisla!$E$3:$E$4</c:f>
              <c:strCache>
                <c:ptCount val="1"/>
                <c:pt idx="0">
                  <c:v>ryzyko znaczące bardzo silne</c:v>
                </c:pt>
              </c:strCache>
            </c:strRef>
          </c:tx>
          <c:spPr>
            <a:solidFill>
              <a:srgbClr val="FF0000"/>
            </a:solidFill>
            <a:effectLst>
              <a:outerShdw blurRad="50800" dist="38100" dir="2700000" algn="tl" rotWithShape="0">
                <a:prstClr val="black">
                  <a:alpha val="40000"/>
                </a:prstClr>
              </a:outerShdw>
            </a:effectLst>
          </c:spPr>
          <c:invertIfNegative val="0"/>
          <c:cat>
            <c:strRef>
              <c:f>RYZ_Wisla!$A$5:$A$12</c:f>
              <c:strCache>
                <c:ptCount val="7"/>
                <c:pt idx="0">
                  <c:v>Region wodny Dolnej Wisły</c:v>
                </c:pt>
                <c:pt idx="1">
                  <c:v>Region wodny Narwi</c:v>
                </c:pt>
                <c:pt idx="2">
                  <c:v>Region wodny Górnej-Zachodniej Wisły</c:v>
                </c:pt>
                <c:pt idx="3">
                  <c:v>Region wodny Górnej-Wschodniej Wisły</c:v>
                </c:pt>
                <c:pt idx="4">
                  <c:v>Region wodny Bugu</c:v>
                </c:pt>
                <c:pt idx="5">
                  <c:v>Region wodny Środkowej Wisły</c:v>
                </c:pt>
                <c:pt idx="6">
                  <c:v>Region wodny Małej Wisły</c:v>
                </c:pt>
              </c:strCache>
            </c:strRef>
          </c:cat>
          <c:val>
            <c:numRef>
              <c:f>RYZ_Wisla!$E$5:$E$12</c:f>
              <c:numCache>
                <c:formatCode>General</c:formatCode>
                <c:ptCount val="7"/>
                <c:pt idx="0">
                  <c:v>16</c:v>
                </c:pt>
                <c:pt idx="1">
                  <c:v>8</c:v>
                </c:pt>
                <c:pt idx="2">
                  <c:v>32</c:v>
                </c:pt>
                <c:pt idx="3">
                  <c:v>27</c:v>
                </c:pt>
                <c:pt idx="4">
                  <c:v>8</c:v>
                </c:pt>
                <c:pt idx="5">
                  <c:v>18</c:v>
                </c:pt>
                <c:pt idx="6">
                  <c:v>8</c:v>
                </c:pt>
              </c:numCache>
            </c:numRef>
          </c:val>
          <c:extLst>
            <c:ext xmlns:c16="http://schemas.microsoft.com/office/drawing/2014/chart" uri="{C3380CC4-5D6E-409C-BE32-E72D297353CC}">
              <c16:uniqueId val="{00000003-39F9-40C3-BFF0-A66C44822732}"/>
            </c:ext>
          </c:extLst>
        </c:ser>
        <c:ser>
          <c:idx val="4"/>
          <c:order val="4"/>
          <c:tx>
            <c:strRef>
              <c:f>RYZ_Wisla!$F$3:$F$4</c:f>
              <c:strCache>
                <c:ptCount val="1"/>
                <c:pt idx="0">
                  <c:v>ryzyko znaczące silne</c:v>
                </c:pt>
              </c:strCache>
            </c:strRef>
          </c:tx>
          <c:spPr>
            <a:solidFill>
              <a:srgbClr val="FF5050"/>
            </a:solidFill>
            <a:effectLst>
              <a:outerShdw blurRad="50800" dist="38100" dir="2700000" algn="tl" rotWithShape="0">
                <a:prstClr val="black">
                  <a:alpha val="40000"/>
                </a:prstClr>
              </a:outerShdw>
            </a:effectLst>
          </c:spPr>
          <c:invertIfNegative val="0"/>
          <c:cat>
            <c:strRef>
              <c:f>RYZ_Wisla!$A$5:$A$12</c:f>
              <c:strCache>
                <c:ptCount val="7"/>
                <c:pt idx="0">
                  <c:v>Region wodny Dolnej Wisły</c:v>
                </c:pt>
                <c:pt idx="1">
                  <c:v>Region wodny Narwi</c:v>
                </c:pt>
                <c:pt idx="2">
                  <c:v>Region wodny Górnej-Zachodniej Wisły</c:v>
                </c:pt>
                <c:pt idx="3">
                  <c:v>Region wodny Górnej-Wschodniej Wisły</c:v>
                </c:pt>
                <c:pt idx="4">
                  <c:v>Region wodny Bugu</c:v>
                </c:pt>
                <c:pt idx="5">
                  <c:v>Region wodny Środkowej Wisły</c:v>
                </c:pt>
                <c:pt idx="6">
                  <c:v>Region wodny Małej Wisły</c:v>
                </c:pt>
              </c:strCache>
            </c:strRef>
          </c:cat>
          <c:val>
            <c:numRef>
              <c:f>RYZ_Wisla!$F$5:$F$12</c:f>
              <c:numCache>
                <c:formatCode>General</c:formatCode>
                <c:ptCount val="7"/>
                <c:pt idx="0">
                  <c:v>58</c:v>
                </c:pt>
                <c:pt idx="1">
                  <c:v>22</c:v>
                </c:pt>
                <c:pt idx="2">
                  <c:v>46</c:v>
                </c:pt>
                <c:pt idx="3">
                  <c:v>28</c:v>
                </c:pt>
                <c:pt idx="4">
                  <c:v>16</c:v>
                </c:pt>
                <c:pt idx="5">
                  <c:v>49</c:v>
                </c:pt>
                <c:pt idx="6">
                  <c:v>13</c:v>
                </c:pt>
              </c:numCache>
            </c:numRef>
          </c:val>
          <c:extLst>
            <c:ext xmlns:c16="http://schemas.microsoft.com/office/drawing/2014/chart" uri="{C3380CC4-5D6E-409C-BE32-E72D297353CC}">
              <c16:uniqueId val="{00000004-39F9-40C3-BFF0-A66C44822732}"/>
            </c:ext>
          </c:extLst>
        </c:ser>
        <c:ser>
          <c:idx val="5"/>
          <c:order val="5"/>
          <c:tx>
            <c:strRef>
              <c:f>RYZ_Wisla!$G$3:$G$4</c:f>
              <c:strCache>
                <c:ptCount val="1"/>
                <c:pt idx="0">
                  <c:v>ryzyko znaczące umiarkowane</c:v>
                </c:pt>
              </c:strCache>
            </c:strRef>
          </c:tx>
          <c:spPr>
            <a:solidFill>
              <a:schemeClr val="bg1">
                <a:lumMod val="75000"/>
              </a:schemeClr>
            </a:solidFill>
            <a:effectLst>
              <a:outerShdw blurRad="50800" dist="38100" dir="2700000" algn="tl" rotWithShape="0">
                <a:prstClr val="black">
                  <a:alpha val="40000"/>
                </a:prstClr>
              </a:outerShdw>
            </a:effectLst>
          </c:spPr>
          <c:invertIfNegative val="0"/>
          <c:cat>
            <c:strRef>
              <c:f>RYZ_Wisla!$A$5:$A$12</c:f>
              <c:strCache>
                <c:ptCount val="7"/>
                <c:pt idx="0">
                  <c:v>Region wodny Dolnej Wisły</c:v>
                </c:pt>
                <c:pt idx="1">
                  <c:v>Region wodny Narwi</c:v>
                </c:pt>
                <c:pt idx="2">
                  <c:v>Region wodny Górnej-Zachodniej Wisły</c:v>
                </c:pt>
                <c:pt idx="3">
                  <c:v>Region wodny Górnej-Wschodniej Wisły</c:v>
                </c:pt>
                <c:pt idx="4">
                  <c:v>Region wodny Bugu</c:v>
                </c:pt>
                <c:pt idx="5">
                  <c:v>Region wodny Środkowej Wisły</c:v>
                </c:pt>
                <c:pt idx="6">
                  <c:v>Region wodny Małej Wisły</c:v>
                </c:pt>
              </c:strCache>
            </c:strRef>
          </c:cat>
          <c:val>
            <c:numRef>
              <c:f>RYZ_Wisla!$G$5:$G$12</c:f>
              <c:numCache>
                <c:formatCode>General</c:formatCode>
                <c:ptCount val="7"/>
                <c:pt idx="0">
                  <c:v>79</c:v>
                </c:pt>
                <c:pt idx="1">
                  <c:v>44</c:v>
                </c:pt>
                <c:pt idx="2">
                  <c:v>33</c:v>
                </c:pt>
                <c:pt idx="3">
                  <c:v>34</c:v>
                </c:pt>
                <c:pt idx="4">
                  <c:v>50</c:v>
                </c:pt>
                <c:pt idx="5">
                  <c:v>81</c:v>
                </c:pt>
                <c:pt idx="6">
                  <c:v>11</c:v>
                </c:pt>
              </c:numCache>
            </c:numRef>
          </c:val>
          <c:extLst>
            <c:ext xmlns:c16="http://schemas.microsoft.com/office/drawing/2014/chart" uri="{C3380CC4-5D6E-409C-BE32-E72D297353CC}">
              <c16:uniqueId val="{00000005-39F9-40C3-BFF0-A66C44822732}"/>
            </c:ext>
          </c:extLst>
        </c:ser>
        <c:dLbls>
          <c:showLegendKey val="0"/>
          <c:showVal val="0"/>
          <c:showCatName val="0"/>
          <c:showSerName val="0"/>
          <c:showPercent val="0"/>
          <c:showBubbleSize val="0"/>
        </c:dLbls>
        <c:gapWidth val="150"/>
        <c:overlap val="100"/>
        <c:axId val="233183232"/>
        <c:axId val="233243776"/>
      </c:barChart>
      <c:catAx>
        <c:axId val="233183232"/>
        <c:scaling>
          <c:orientation val="minMax"/>
        </c:scaling>
        <c:delete val="0"/>
        <c:axPos val="b"/>
        <c:numFmt formatCode="General" sourceLinked="0"/>
        <c:majorTickMark val="out"/>
        <c:minorTickMark val="none"/>
        <c:tickLblPos val="nextTo"/>
        <c:spPr>
          <a:ln>
            <a:noFill/>
          </a:ln>
        </c:spPr>
        <c:txPr>
          <a:bodyPr/>
          <a:lstStyle/>
          <a:p>
            <a:pPr>
              <a:defRPr sz="900" b="0" baseline="0">
                <a:solidFill>
                  <a:schemeClr val="bg2">
                    <a:lumMod val="50000"/>
                  </a:schemeClr>
                </a:solidFill>
              </a:defRPr>
            </a:pPr>
            <a:endParaRPr lang="pl-PL"/>
          </a:p>
        </c:txPr>
        <c:crossAx val="233243776"/>
        <c:crosses val="autoZero"/>
        <c:auto val="1"/>
        <c:lblAlgn val="ctr"/>
        <c:lblOffset val="100"/>
        <c:noMultiLvlLbl val="0"/>
      </c:catAx>
      <c:valAx>
        <c:axId val="233243776"/>
        <c:scaling>
          <c:orientation val="minMax"/>
        </c:scaling>
        <c:delete val="0"/>
        <c:axPos val="l"/>
        <c:majorGridlines>
          <c:spPr>
            <a:ln>
              <a:solidFill>
                <a:schemeClr val="bg1">
                  <a:lumMod val="85000"/>
                </a:schemeClr>
              </a:solidFill>
            </a:ln>
          </c:spPr>
        </c:majorGridlines>
        <c:numFmt formatCode="0%" sourceLinked="1"/>
        <c:majorTickMark val="out"/>
        <c:minorTickMark val="none"/>
        <c:tickLblPos val="nextTo"/>
        <c:spPr>
          <a:ln>
            <a:solidFill>
              <a:schemeClr val="bg1">
                <a:lumMod val="85000"/>
              </a:schemeClr>
            </a:solidFill>
          </a:ln>
        </c:spPr>
        <c:txPr>
          <a:bodyPr/>
          <a:lstStyle/>
          <a:p>
            <a:pPr>
              <a:defRPr baseline="0">
                <a:solidFill>
                  <a:schemeClr val="tx1">
                    <a:lumMod val="65000"/>
                    <a:lumOff val="35000"/>
                  </a:schemeClr>
                </a:solidFill>
              </a:defRPr>
            </a:pPr>
            <a:endParaRPr lang="pl-PL"/>
          </a:p>
        </c:txPr>
        <c:crossAx val="233183232"/>
        <c:crosses val="autoZero"/>
        <c:crossBetween val="between"/>
      </c:valAx>
    </c:plotArea>
    <c:legend>
      <c:legendPos val="r"/>
      <c:layout>
        <c:manualLayout>
          <c:xMode val="edge"/>
          <c:yMode val="edge"/>
          <c:x val="4.9530267049952087E-2"/>
          <c:y val="0.88849020176361326"/>
          <c:w val="0.91030303030303028"/>
          <c:h val="8.7888165275029198E-2"/>
        </c:manualLayout>
      </c:layout>
      <c:overlay val="0"/>
      <c:txPr>
        <a:bodyPr/>
        <a:lstStyle/>
        <a:p>
          <a:pPr>
            <a:defRPr sz="900" baseline="0">
              <a:solidFill>
                <a:schemeClr val="tx1">
                  <a:lumMod val="65000"/>
                  <a:lumOff val="35000"/>
                </a:schemeClr>
              </a:solidFill>
            </a:defRPr>
          </a:pPr>
          <a:endParaRPr lang="pl-PL"/>
        </a:p>
      </c:txPr>
    </c:legend>
    <c:plotVisOnly val="1"/>
    <c:dispBlanksAs val="gap"/>
    <c:showDLblsOverMax val="0"/>
  </c:chart>
  <c:spPr>
    <a:ln>
      <a:noFill/>
    </a:ln>
  </c:spPr>
  <c:externalData r:id="rId2">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757984645318095E-2"/>
          <c:y val="9.0983049563470836E-2"/>
          <c:w val="0.94956750797855338"/>
          <c:h val="0.45611264184949063"/>
        </c:manualLayout>
      </c:layout>
      <c:barChart>
        <c:barDir val="col"/>
        <c:grouping val="percentStacked"/>
        <c:varyColors val="0"/>
        <c:ser>
          <c:idx val="0"/>
          <c:order val="0"/>
          <c:tx>
            <c:strRef>
              <c:f>[dorzecza_zrodla_presji_FIZ_rodz_7_typy_wod_osobno.xlsx]Wisła!$I$34</c:f>
              <c:strCache>
                <c:ptCount val="1"/>
                <c:pt idx="0">
                  <c:v>dopływ z innego jcwp</c:v>
                </c:pt>
              </c:strCache>
            </c:strRef>
          </c:tx>
          <c:spPr>
            <a:solidFill>
              <a:schemeClr val="tx1">
                <a:lumMod val="65000"/>
                <a:lumOff val="35000"/>
              </a:schemeClr>
            </a:solidFill>
            <a:ln>
              <a:noFill/>
            </a:ln>
            <a:effectLst/>
          </c:spPr>
          <c:invertIfNegative val="0"/>
          <c:cat>
            <c:strRef>
              <c:f>[dorzecza_zrodla_presji_FIZ_rodz_7_typy_wod_osobno.xlsx]Wisła!$A$35:$B$41</c:f>
              <c:strCache>
                <c:ptCount val="7"/>
                <c:pt idx="0">
                  <c:v>region wodny Małej Wisły</c:v>
                </c:pt>
                <c:pt idx="1">
                  <c:v>region wodny Górnej-Zachodniej Wisły</c:v>
                </c:pt>
                <c:pt idx="2">
                  <c:v>region wodny Górnej-Wschodniej Wisły</c:v>
                </c:pt>
                <c:pt idx="3">
                  <c:v>region wodny Środkowej Wisły</c:v>
                </c:pt>
                <c:pt idx="4">
                  <c:v>region wodny Bugu</c:v>
                </c:pt>
                <c:pt idx="5">
                  <c:v>region wodny Narwi</c:v>
                </c:pt>
                <c:pt idx="6">
                  <c:v>region wodny Dolnej Wisły</c:v>
                </c:pt>
              </c:strCache>
            </c:strRef>
          </c:cat>
          <c:val>
            <c:numRef>
              <c:f>[dorzecza_zrodla_presji_FIZ_rodz_7_typy_wod_osobno.xlsx]Wisła!$I$35:$I$41</c:f>
              <c:numCache>
                <c:formatCode>General</c:formatCode>
                <c:ptCount val="7"/>
                <c:pt idx="0">
                  <c:v>9</c:v>
                </c:pt>
                <c:pt idx="1">
                  <c:v>9</c:v>
                </c:pt>
                <c:pt idx="2">
                  <c:v>16</c:v>
                </c:pt>
                <c:pt idx="3">
                  <c:v>41</c:v>
                </c:pt>
                <c:pt idx="4">
                  <c:v>22</c:v>
                </c:pt>
                <c:pt idx="5">
                  <c:v>20</c:v>
                </c:pt>
                <c:pt idx="6">
                  <c:v>39</c:v>
                </c:pt>
              </c:numCache>
            </c:numRef>
          </c:val>
          <c:extLst>
            <c:ext xmlns:c16="http://schemas.microsoft.com/office/drawing/2014/chart" uri="{C3380CC4-5D6E-409C-BE32-E72D297353CC}">
              <c16:uniqueId val="{00000000-E432-4938-8AD5-5AB8294B0914}"/>
            </c:ext>
          </c:extLst>
        </c:ser>
        <c:ser>
          <c:idx val="1"/>
          <c:order val="1"/>
          <c:tx>
            <c:strRef>
              <c:f>[dorzecza_zrodla_presji_FIZ_rodz_7_typy_wod_osobno.xlsx]Wisła!$C$34</c:f>
              <c:strCache>
                <c:ptCount val="1"/>
                <c:pt idx="0">
                  <c:v>odpływ miejski</c:v>
                </c:pt>
              </c:strCache>
            </c:strRef>
          </c:tx>
          <c:spPr>
            <a:solidFill>
              <a:srgbClr val="FF0000"/>
            </a:solidFill>
            <a:ln>
              <a:noFill/>
            </a:ln>
            <a:effectLst/>
          </c:spPr>
          <c:invertIfNegative val="0"/>
          <c:cat>
            <c:strRef>
              <c:f>[dorzecza_zrodla_presji_FIZ_rodz_7_typy_wod_osobno.xlsx]Wisła!$A$35:$B$41</c:f>
              <c:strCache>
                <c:ptCount val="7"/>
                <c:pt idx="0">
                  <c:v>region wodny Małej Wisły</c:v>
                </c:pt>
                <c:pt idx="1">
                  <c:v>region wodny Górnej-Zachodniej Wisły</c:v>
                </c:pt>
                <c:pt idx="2">
                  <c:v>region wodny Górnej-Wschodniej Wisły</c:v>
                </c:pt>
                <c:pt idx="3">
                  <c:v>region wodny Środkowej Wisły</c:v>
                </c:pt>
                <c:pt idx="4">
                  <c:v>region wodny Bugu</c:v>
                </c:pt>
                <c:pt idx="5">
                  <c:v>region wodny Narwi</c:v>
                </c:pt>
                <c:pt idx="6">
                  <c:v>region wodny Dolnej Wisły</c:v>
                </c:pt>
              </c:strCache>
            </c:strRef>
          </c:cat>
          <c:val>
            <c:numRef>
              <c:f>[dorzecza_zrodla_presji_FIZ_rodz_7_typy_wod_osobno.xlsx]Wisła!$C$35:$C$41</c:f>
              <c:numCache>
                <c:formatCode>General</c:formatCode>
                <c:ptCount val="7"/>
                <c:pt idx="0">
                  <c:v>40</c:v>
                </c:pt>
                <c:pt idx="1">
                  <c:v>54</c:v>
                </c:pt>
                <c:pt idx="2">
                  <c:v>54</c:v>
                </c:pt>
                <c:pt idx="3">
                  <c:v>95</c:v>
                </c:pt>
                <c:pt idx="4">
                  <c:v>66</c:v>
                </c:pt>
                <c:pt idx="5">
                  <c:v>37</c:v>
                </c:pt>
                <c:pt idx="6">
                  <c:v>48</c:v>
                </c:pt>
              </c:numCache>
            </c:numRef>
          </c:val>
          <c:extLst>
            <c:ext xmlns:c16="http://schemas.microsoft.com/office/drawing/2014/chart" uri="{C3380CC4-5D6E-409C-BE32-E72D297353CC}">
              <c16:uniqueId val="{00000001-E432-4938-8AD5-5AB8294B0914}"/>
            </c:ext>
          </c:extLst>
        </c:ser>
        <c:ser>
          <c:idx val="2"/>
          <c:order val="2"/>
          <c:tx>
            <c:strRef>
              <c:f>[dorzecza_zrodla_presji_FIZ_rodz_7_typy_wod_osobno.xlsx]Wisła!$G$34</c:f>
              <c:strCache>
                <c:ptCount val="1"/>
                <c:pt idx="0">
                  <c:v>presja skumulowana - dopływ z innego jcwp oraz źródła presji w jcwp</c:v>
                </c:pt>
              </c:strCache>
            </c:strRef>
          </c:tx>
          <c:spPr>
            <a:solidFill>
              <a:srgbClr val="0070C0"/>
            </a:solidFill>
            <a:ln>
              <a:noFill/>
            </a:ln>
            <a:effectLst/>
          </c:spPr>
          <c:invertIfNegative val="0"/>
          <c:cat>
            <c:strRef>
              <c:f>[dorzecza_zrodla_presji_FIZ_rodz_7_typy_wod_osobno.xlsx]Wisła!$A$35:$B$41</c:f>
              <c:strCache>
                <c:ptCount val="7"/>
                <c:pt idx="0">
                  <c:v>region wodny Małej Wisły</c:v>
                </c:pt>
                <c:pt idx="1">
                  <c:v>region wodny Górnej-Zachodniej Wisły</c:v>
                </c:pt>
                <c:pt idx="2">
                  <c:v>region wodny Górnej-Wschodniej Wisły</c:v>
                </c:pt>
                <c:pt idx="3">
                  <c:v>region wodny Środkowej Wisły</c:v>
                </c:pt>
                <c:pt idx="4">
                  <c:v>region wodny Bugu</c:v>
                </c:pt>
                <c:pt idx="5">
                  <c:v>region wodny Narwi</c:v>
                </c:pt>
                <c:pt idx="6">
                  <c:v>region wodny Dolnej Wisły</c:v>
                </c:pt>
              </c:strCache>
            </c:strRef>
          </c:cat>
          <c:val>
            <c:numRef>
              <c:f>[dorzecza_zrodla_presji_FIZ_rodz_7_typy_wod_osobno.xlsx]Wisła!$G$35:$G$41</c:f>
              <c:numCache>
                <c:formatCode>General</c:formatCode>
                <c:ptCount val="7"/>
                <c:pt idx="0">
                  <c:v>1</c:v>
                </c:pt>
                <c:pt idx="2">
                  <c:v>2</c:v>
                </c:pt>
                <c:pt idx="3">
                  <c:v>10</c:v>
                </c:pt>
                <c:pt idx="4">
                  <c:v>1</c:v>
                </c:pt>
                <c:pt idx="5">
                  <c:v>1</c:v>
                </c:pt>
                <c:pt idx="6">
                  <c:v>5</c:v>
                </c:pt>
              </c:numCache>
            </c:numRef>
          </c:val>
          <c:extLst>
            <c:ext xmlns:c16="http://schemas.microsoft.com/office/drawing/2014/chart" uri="{C3380CC4-5D6E-409C-BE32-E72D297353CC}">
              <c16:uniqueId val="{00000002-E432-4938-8AD5-5AB8294B0914}"/>
            </c:ext>
          </c:extLst>
        </c:ser>
        <c:ser>
          <c:idx val="3"/>
          <c:order val="3"/>
          <c:tx>
            <c:strRef>
              <c:f>[dorzecza_zrodla_presji_FIZ_rodz_7_typy_wod_osobno.xlsx]Wisła!$H$34</c:f>
              <c:strCache>
                <c:ptCount val="1"/>
                <c:pt idx="0">
                  <c:v>presja skumulowana w jcwp - zrzuty ścieków i źródła obszarowe</c:v>
                </c:pt>
              </c:strCache>
            </c:strRef>
          </c:tx>
          <c:spPr>
            <a:solidFill>
              <a:schemeClr val="tx2">
                <a:lumMod val="60000"/>
                <a:lumOff val="40000"/>
              </a:schemeClr>
            </a:solidFill>
            <a:ln>
              <a:noFill/>
            </a:ln>
            <a:effectLst/>
          </c:spPr>
          <c:invertIfNegative val="0"/>
          <c:cat>
            <c:strRef>
              <c:f>[dorzecza_zrodla_presji_FIZ_rodz_7_typy_wod_osobno.xlsx]Wisła!$A$35:$B$41</c:f>
              <c:strCache>
                <c:ptCount val="7"/>
                <c:pt idx="0">
                  <c:v>region wodny Małej Wisły</c:v>
                </c:pt>
                <c:pt idx="1">
                  <c:v>region wodny Górnej-Zachodniej Wisły</c:v>
                </c:pt>
                <c:pt idx="2">
                  <c:v>region wodny Górnej-Wschodniej Wisły</c:v>
                </c:pt>
                <c:pt idx="3">
                  <c:v>region wodny Środkowej Wisły</c:v>
                </c:pt>
                <c:pt idx="4">
                  <c:v>region wodny Bugu</c:v>
                </c:pt>
                <c:pt idx="5">
                  <c:v>region wodny Narwi</c:v>
                </c:pt>
                <c:pt idx="6">
                  <c:v>region wodny Dolnej Wisły</c:v>
                </c:pt>
              </c:strCache>
            </c:strRef>
          </c:cat>
          <c:val>
            <c:numRef>
              <c:f>[dorzecza_zrodla_presji_FIZ_rodz_7_typy_wod_osobno.xlsx]Wisła!$H$35:$H$41</c:f>
              <c:numCache>
                <c:formatCode>General</c:formatCode>
                <c:ptCount val="7"/>
                <c:pt idx="0">
                  <c:v>7</c:v>
                </c:pt>
                <c:pt idx="1">
                  <c:v>7</c:v>
                </c:pt>
                <c:pt idx="2">
                  <c:v>6</c:v>
                </c:pt>
                <c:pt idx="3">
                  <c:v>10</c:v>
                </c:pt>
                <c:pt idx="6">
                  <c:v>6</c:v>
                </c:pt>
              </c:numCache>
            </c:numRef>
          </c:val>
          <c:extLst>
            <c:ext xmlns:c16="http://schemas.microsoft.com/office/drawing/2014/chart" uri="{C3380CC4-5D6E-409C-BE32-E72D297353CC}">
              <c16:uniqueId val="{00000003-E432-4938-8AD5-5AB8294B0914}"/>
            </c:ext>
          </c:extLst>
        </c:ser>
        <c:ser>
          <c:idx val="5"/>
          <c:order val="5"/>
          <c:tx>
            <c:strRef>
              <c:f>[dorzecza_zrodla_presji_FIZ_rodz_7_typy_wod_osobno.xlsx]Wisła!$D$34</c:f>
              <c:strCache>
                <c:ptCount val="1"/>
                <c:pt idx="0">
                  <c:v>rolnictwo i depozycja</c:v>
                </c:pt>
              </c:strCache>
            </c:strRef>
          </c:tx>
          <c:spPr>
            <a:solidFill>
              <a:srgbClr val="00B0F0"/>
            </a:solidFill>
            <a:ln>
              <a:noFill/>
            </a:ln>
            <a:effectLst/>
          </c:spPr>
          <c:invertIfNegative val="0"/>
          <c:cat>
            <c:strRef>
              <c:f>[dorzecza_zrodla_presji_FIZ_rodz_7_typy_wod_osobno.xlsx]Wisła!$A$35:$B$41</c:f>
              <c:strCache>
                <c:ptCount val="7"/>
                <c:pt idx="0">
                  <c:v>region wodny Małej Wisły</c:v>
                </c:pt>
                <c:pt idx="1">
                  <c:v>region wodny Górnej-Zachodniej Wisły</c:v>
                </c:pt>
                <c:pt idx="2">
                  <c:v>region wodny Górnej-Wschodniej Wisły</c:v>
                </c:pt>
                <c:pt idx="3">
                  <c:v>region wodny Środkowej Wisły</c:v>
                </c:pt>
                <c:pt idx="4">
                  <c:v>region wodny Bugu</c:v>
                </c:pt>
                <c:pt idx="5">
                  <c:v>region wodny Narwi</c:v>
                </c:pt>
                <c:pt idx="6">
                  <c:v>region wodny Dolnej Wisły</c:v>
                </c:pt>
              </c:strCache>
            </c:strRef>
          </c:cat>
          <c:val>
            <c:numRef>
              <c:f>[dorzecza_zrodla_presji_FIZ_rodz_7_typy_wod_osobno.xlsx]Wisła!$D$35:$D$41</c:f>
              <c:numCache>
                <c:formatCode>General</c:formatCode>
                <c:ptCount val="7"/>
                <c:pt idx="1">
                  <c:v>30</c:v>
                </c:pt>
                <c:pt idx="2">
                  <c:v>37</c:v>
                </c:pt>
                <c:pt idx="3">
                  <c:v>88</c:v>
                </c:pt>
                <c:pt idx="4">
                  <c:v>50</c:v>
                </c:pt>
                <c:pt idx="5">
                  <c:v>63</c:v>
                </c:pt>
                <c:pt idx="6">
                  <c:v>96</c:v>
                </c:pt>
              </c:numCache>
            </c:numRef>
          </c:val>
          <c:extLst>
            <c:ext xmlns:c16="http://schemas.microsoft.com/office/drawing/2014/chart" uri="{C3380CC4-5D6E-409C-BE32-E72D297353CC}">
              <c16:uniqueId val="{00000004-E432-4938-8AD5-5AB8294B0914}"/>
            </c:ext>
          </c:extLst>
        </c:ser>
        <c:ser>
          <c:idx val="6"/>
          <c:order val="6"/>
          <c:tx>
            <c:strRef>
              <c:f>[dorzecza_zrodla_presji_FIZ_rodz_7_typy_wod_osobno.xlsx]Wisła!$E$34</c:f>
              <c:strCache>
                <c:ptCount val="1"/>
                <c:pt idx="0">
                  <c:v>rolnictwo i depozycja oraz odpływ miejski</c:v>
                </c:pt>
              </c:strCache>
            </c:strRef>
          </c:tx>
          <c:spPr>
            <a:solidFill>
              <a:schemeClr val="accent5">
                <a:lumMod val="50000"/>
              </a:schemeClr>
            </a:solidFill>
            <a:ln>
              <a:noFill/>
            </a:ln>
            <a:effectLst/>
          </c:spPr>
          <c:invertIfNegative val="0"/>
          <c:cat>
            <c:strRef>
              <c:f>[dorzecza_zrodla_presji_FIZ_rodz_7_typy_wod_osobno.xlsx]Wisła!$A$35:$B$41</c:f>
              <c:strCache>
                <c:ptCount val="7"/>
                <c:pt idx="0">
                  <c:v>region wodny Małej Wisły</c:v>
                </c:pt>
                <c:pt idx="1">
                  <c:v>region wodny Górnej-Zachodniej Wisły</c:v>
                </c:pt>
                <c:pt idx="2">
                  <c:v>region wodny Górnej-Wschodniej Wisły</c:v>
                </c:pt>
                <c:pt idx="3">
                  <c:v>region wodny Środkowej Wisły</c:v>
                </c:pt>
                <c:pt idx="4">
                  <c:v>region wodny Bugu</c:v>
                </c:pt>
                <c:pt idx="5">
                  <c:v>region wodny Narwi</c:v>
                </c:pt>
                <c:pt idx="6">
                  <c:v>region wodny Dolnej Wisły</c:v>
                </c:pt>
              </c:strCache>
            </c:strRef>
          </c:cat>
          <c:val>
            <c:numRef>
              <c:f>[dorzecza_zrodla_presji_FIZ_rodz_7_typy_wod_osobno.xlsx]Wisła!$E$35:$E$41</c:f>
              <c:numCache>
                <c:formatCode>General</c:formatCode>
                <c:ptCount val="7"/>
                <c:pt idx="0">
                  <c:v>5</c:v>
                </c:pt>
                <c:pt idx="1">
                  <c:v>40</c:v>
                </c:pt>
                <c:pt idx="2">
                  <c:v>12</c:v>
                </c:pt>
                <c:pt idx="3">
                  <c:v>30</c:v>
                </c:pt>
                <c:pt idx="4">
                  <c:v>11</c:v>
                </c:pt>
                <c:pt idx="5">
                  <c:v>6</c:v>
                </c:pt>
                <c:pt idx="6">
                  <c:v>13</c:v>
                </c:pt>
              </c:numCache>
            </c:numRef>
          </c:val>
          <c:extLst>
            <c:ext xmlns:c16="http://schemas.microsoft.com/office/drawing/2014/chart" uri="{C3380CC4-5D6E-409C-BE32-E72D297353CC}">
              <c16:uniqueId val="{00000005-E432-4938-8AD5-5AB8294B0914}"/>
            </c:ext>
          </c:extLst>
        </c:ser>
        <c:ser>
          <c:idx val="7"/>
          <c:order val="7"/>
          <c:tx>
            <c:strRef>
              <c:f>[dorzecza_zrodla_presji_FIZ_rodz_7_typy_wod_osobno.xlsx]Wisła!$F$34</c:f>
              <c:strCache>
                <c:ptCount val="1"/>
                <c:pt idx="0">
                  <c:v>zrzuty ścieków przemysłowych i komunalnych</c:v>
                </c:pt>
              </c:strCache>
            </c:strRef>
          </c:tx>
          <c:spPr>
            <a:solidFill>
              <a:schemeClr val="bg1">
                <a:lumMod val="75000"/>
              </a:schemeClr>
            </a:solidFill>
            <a:ln>
              <a:noFill/>
            </a:ln>
            <a:effectLst/>
          </c:spPr>
          <c:invertIfNegative val="0"/>
          <c:cat>
            <c:strRef>
              <c:f>[dorzecza_zrodla_presji_FIZ_rodz_7_typy_wod_osobno.xlsx]Wisła!$A$35:$B$41</c:f>
              <c:strCache>
                <c:ptCount val="7"/>
                <c:pt idx="0">
                  <c:v>region wodny Małej Wisły</c:v>
                </c:pt>
                <c:pt idx="1">
                  <c:v>region wodny Górnej-Zachodniej Wisły</c:v>
                </c:pt>
                <c:pt idx="2">
                  <c:v>region wodny Górnej-Wschodniej Wisły</c:v>
                </c:pt>
                <c:pt idx="3">
                  <c:v>region wodny Środkowej Wisły</c:v>
                </c:pt>
                <c:pt idx="4">
                  <c:v>region wodny Bugu</c:v>
                </c:pt>
                <c:pt idx="5">
                  <c:v>region wodny Narwi</c:v>
                </c:pt>
                <c:pt idx="6">
                  <c:v>region wodny Dolnej Wisły</c:v>
                </c:pt>
              </c:strCache>
            </c:strRef>
          </c:cat>
          <c:val>
            <c:numRef>
              <c:f>[dorzecza_zrodla_presji_FIZ_rodz_7_typy_wod_osobno.xlsx]Wisła!$F$35:$F$41</c:f>
              <c:numCache>
                <c:formatCode>General</c:formatCode>
                <c:ptCount val="7"/>
                <c:pt idx="0">
                  <c:v>17</c:v>
                </c:pt>
                <c:pt idx="1">
                  <c:v>19</c:v>
                </c:pt>
                <c:pt idx="2">
                  <c:v>4</c:v>
                </c:pt>
                <c:pt idx="3">
                  <c:v>8</c:v>
                </c:pt>
                <c:pt idx="4">
                  <c:v>1</c:v>
                </c:pt>
                <c:pt idx="5">
                  <c:v>1</c:v>
                </c:pt>
                <c:pt idx="6">
                  <c:v>9</c:v>
                </c:pt>
              </c:numCache>
            </c:numRef>
          </c:val>
          <c:extLst>
            <c:ext xmlns:c16="http://schemas.microsoft.com/office/drawing/2014/chart" uri="{C3380CC4-5D6E-409C-BE32-E72D297353CC}">
              <c16:uniqueId val="{00000006-E432-4938-8AD5-5AB8294B0914}"/>
            </c:ext>
          </c:extLst>
        </c:ser>
        <c:dLbls>
          <c:showLegendKey val="0"/>
          <c:showVal val="0"/>
          <c:showCatName val="0"/>
          <c:showSerName val="0"/>
          <c:showPercent val="0"/>
          <c:showBubbleSize val="0"/>
        </c:dLbls>
        <c:gapWidth val="150"/>
        <c:overlap val="100"/>
        <c:axId val="502225296"/>
        <c:axId val="502227592"/>
        <c:extLst>
          <c:ext xmlns:c15="http://schemas.microsoft.com/office/drawing/2012/chart" uri="{02D57815-91ED-43cb-92C2-25804820EDAC}">
            <c15:filteredBarSeries>
              <c15:ser>
                <c:idx val="4"/>
                <c:order val="4"/>
                <c:tx>
                  <c:strRef>
                    <c:extLst>
                      <c:ext uri="{02D57815-91ED-43cb-92C2-25804820EDAC}">
                        <c15:formulaRef>
                          <c15:sqref>'ODRA-1'!#REF!</c15:sqref>
                        </c15:formulaRef>
                      </c:ext>
                    </c:extLst>
                    <c:strCache>
                      <c:ptCount val="1"/>
                      <c:pt idx="0">
                        <c:v>#REF!</c:v>
                      </c:pt>
                    </c:strCache>
                  </c:strRef>
                </c:tx>
                <c:spPr>
                  <a:solidFill>
                    <a:schemeClr val="accent5"/>
                  </a:solidFill>
                  <a:ln>
                    <a:noFill/>
                  </a:ln>
                  <a:effectLst/>
                </c:spPr>
                <c:invertIfNegative val="0"/>
                <c:cat>
                  <c:strRef>
                    <c:extLst>
                      <c:ext uri="{02D57815-91ED-43cb-92C2-25804820EDAC}">
                        <c15:formulaRef>
                          <c15:sqref>[dorzecza_zrodla_presji_FIZ_rodz_7_typy_wod_osobno.xlsx]Wisła!$A$35:$B$41</c15:sqref>
                        </c15:formulaRef>
                      </c:ext>
                    </c:extLst>
                    <c:strCache>
                      <c:ptCount val="7"/>
                      <c:pt idx="0">
                        <c:v>region wodny Małej Wisły</c:v>
                      </c:pt>
                      <c:pt idx="1">
                        <c:v>region wodny Górnej-Zachodniej Wisły</c:v>
                      </c:pt>
                      <c:pt idx="2">
                        <c:v>region wodny Górnej-Wschodniej Wisły</c:v>
                      </c:pt>
                      <c:pt idx="3">
                        <c:v>region wodny Środkowej Wisły</c:v>
                      </c:pt>
                      <c:pt idx="4">
                        <c:v>region wodny Bugu</c:v>
                      </c:pt>
                      <c:pt idx="5">
                        <c:v>region wodny Narwi</c:v>
                      </c:pt>
                      <c:pt idx="6">
                        <c:v>region wodny Dolnej Wisły</c:v>
                      </c:pt>
                    </c:strCache>
                  </c:strRef>
                </c:cat>
                <c:val>
                  <c:numRef>
                    <c:extLst>
                      <c:ext uri="{02D57815-91ED-43cb-92C2-25804820EDAC}">
                        <c15:formulaRef>
                          <c15:sqref>'ODRA-1'!#REF!</c15:sqref>
                        </c15:formulaRef>
                      </c:ext>
                    </c:extLst>
                    <c:numCache>
                      <c:formatCode>General</c:formatCode>
                      <c:ptCount val="1"/>
                      <c:pt idx="0">
                        <c:v>1</c:v>
                      </c:pt>
                    </c:numCache>
                  </c:numRef>
                </c:val>
                <c:extLst>
                  <c:ext xmlns:c16="http://schemas.microsoft.com/office/drawing/2014/chart" uri="{C3380CC4-5D6E-409C-BE32-E72D297353CC}">
                    <c16:uniqueId val="{00000007-E432-4938-8AD5-5AB8294B0914}"/>
                  </c:ext>
                </c:extLst>
              </c15:ser>
            </c15:filteredBarSeries>
          </c:ext>
        </c:extLst>
      </c:barChart>
      <c:catAx>
        <c:axId val="502225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2227592"/>
        <c:crosses val="autoZero"/>
        <c:auto val="1"/>
        <c:lblAlgn val="ctr"/>
        <c:lblOffset val="100"/>
        <c:noMultiLvlLbl val="0"/>
      </c:catAx>
      <c:valAx>
        <c:axId val="5022275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crossAx val="502225296"/>
        <c:crosses val="autoZero"/>
        <c:crossBetween val="between"/>
      </c:valAx>
      <c:spPr>
        <a:noFill/>
        <a:ln>
          <a:noFill/>
        </a:ln>
        <a:effectLst/>
      </c:spPr>
    </c:plotArea>
    <c:legend>
      <c:legendPos val="b"/>
      <c:layout>
        <c:manualLayout>
          <c:xMode val="edge"/>
          <c:yMode val="edge"/>
          <c:x val="3.4276201647853784E-2"/>
          <c:y val="0.80632429681260553"/>
          <c:w val="0.74093724395561666"/>
          <c:h val="0.1806037527602750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2DA-475C-9166-5278FC16514A}"/>
              </c:ext>
            </c:extLst>
          </c:dPt>
          <c:dPt>
            <c:idx val="1"/>
            <c:bubble3D val="0"/>
            <c:spPr>
              <a:solidFill>
                <a:srgbClr val="C0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2DA-475C-9166-5278FC16514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Arkusz1!$P$2:$Q$3</c:f>
              <c:strCache>
                <c:ptCount val="2"/>
                <c:pt idx="0">
                  <c:v>jcwp niezagrożone nieosiągnięciem celów środowiskowych</c:v>
                </c:pt>
                <c:pt idx="1">
                  <c:v>jcwp zagrożone nieosiągnięciem celów środowiskowych</c:v>
                </c:pt>
              </c:strCache>
            </c:strRef>
          </c:cat>
          <c:val>
            <c:numRef>
              <c:f>Arkusz1!$P$3:$Q$3</c:f>
              <c:numCache>
                <c:formatCode>General</c:formatCode>
                <c:ptCount val="2"/>
              </c:numCache>
            </c:numRef>
          </c:val>
          <c:extLst>
            <c:ext xmlns:c16="http://schemas.microsoft.com/office/drawing/2014/chart" uri="{C3380CC4-5D6E-409C-BE32-E72D297353CC}">
              <c16:uniqueId val="{00000004-B2DA-475C-9166-5278FC16514A}"/>
            </c:ext>
          </c:extLst>
        </c:ser>
        <c:ser>
          <c:idx val="1"/>
          <c:order val="1"/>
          <c:spPr>
            <a:solidFill>
              <a:schemeClr val="accent6"/>
            </a:solidFill>
          </c:spPr>
          <c:dPt>
            <c:idx val="0"/>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6-B2DA-475C-9166-5278FC16514A}"/>
              </c:ext>
            </c:extLst>
          </c:dPt>
          <c:dPt>
            <c:idx val="1"/>
            <c:bubble3D val="0"/>
            <c:spPr>
              <a:solidFill>
                <a:srgbClr val="C0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8-B2DA-475C-9166-5278FC16514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Arkusz1!$P$2:$Q$3</c:f>
              <c:strCache>
                <c:ptCount val="2"/>
                <c:pt idx="0">
                  <c:v>jcwp niezagrożone nieosiągnięciem celów środowiskowych</c:v>
                </c:pt>
                <c:pt idx="1">
                  <c:v>jcwp zagrożone nieosiągnięciem celów środowiskowych</c:v>
                </c:pt>
              </c:strCache>
            </c:strRef>
          </c:cat>
          <c:val>
            <c:numRef>
              <c:f>Arkusz1!$P$12:$Q$12</c:f>
              <c:numCache>
                <c:formatCode>0%</c:formatCode>
                <c:ptCount val="2"/>
                <c:pt idx="0">
                  <c:v>6.1082024432809745E-2</c:v>
                </c:pt>
                <c:pt idx="1">
                  <c:v>0.93891797556719025</c:v>
                </c:pt>
              </c:numCache>
            </c:numRef>
          </c:val>
          <c:extLst>
            <c:ext xmlns:c16="http://schemas.microsoft.com/office/drawing/2014/chart" uri="{C3380CC4-5D6E-409C-BE32-E72D297353CC}">
              <c16:uniqueId val="{00000009-B2DA-475C-9166-5278FC16514A}"/>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Arkusz1!$E$24</c:f>
              <c:strCache>
                <c:ptCount val="1"/>
                <c:pt idx="0">
                  <c:v>Udział jcwp zagrożonych w ogólnej liczbie jcwp RW danego regionu wodnego</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Arkusz1!$B$25:$B$31</c:f>
              <c:strCache>
                <c:ptCount val="7"/>
                <c:pt idx="0">
                  <c:v>Region wodny Bugu</c:v>
                </c:pt>
                <c:pt idx="1">
                  <c:v>Region wodny Dolnej Wisły</c:v>
                </c:pt>
                <c:pt idx="2">
                  <c:v>Region wodny Górnej-Wschodniej Wisły</c:v>
                </c:pt>
                <c:pt idx="3">
                  <c:v>Region wodny Górnej-Zachodniej Wisły</c:v>
                </c:pt>
                <c:pt idx="4">
                  <c:v>Region wodny Małej Wisły</c:v>
                </c:pt>
                <c:pt idx="5">
                  <c:v>Region wodny Narwi</c:v>
                </c:pt>
                <c:pt idx="6">
                  <c:v>Region wodny Środkowej Wisły</c:v>
                </c:pt>
              </c:strCache>
            </c:strRef>
          </c:cat>
          <c:val>
            <c:numRef>
              <c:f>Arkusz1!$E$25:$E$31</c:f>
              <c:numCache>
                <c:formatCode>0%</c:formatCode>
                <c:ptCount val="7"/>
                <c:pt idx="0">
                  <c:v>0.94094488188976377</c:v>
                </c:pt>
                <c:pt idx="1">
                  <c:v>0.91876750700280108</c:v>
                </c:pt>
                <c:pt idx="2">
                  <c:v>0.9371980676328503</c:v>
                </c:pt>
                <c:pt idx="3">
                  <c:v>0.95652173913043481</c:v>
                </c:pt>
                <c:pt idx="4">
                  <c:v>0.97727272727272729</c:v>
                </c:pt>
                <c:pt idx="5">
                  <c:v>0.93449781659388642</c:v>
                </c:pt>
                <c:pt idx="6">
                  <c:v>0.94472361809045224</c:v>
                </c:pt>
              </c:numCache>
            </c:numRef>
          </c:val>
          <c:extLst>
            <c:ext xmlns:c16="http://schemas.microsoft.com/office/drawing/2014/chart" uri="{C3380CC4-5D6E-409C-BE32-E72D297353CC}">
              <c16:uniqueId val="{00000000-F7DC-4875-97CA-332C4E6E23A1}"/>
            </c:ext>
          </c:extLst>
        </c:ser>
        <c:dLbls>
          <c:showLegendKey val="0"/>
          <c:showVal val="0"/>
          <c:showCatName val="0"/>
          <c:showSerName val="0"/>
          <c:showPercent val="0"/>
          <c:showBubbleSize val="0"/>
        </c:dLbls>
        <c:gapWidth val="80"/>
        <c:overlap val="25"/>
        <c:axId val="585412792"/>
        <c:axId val="585408528"/>
      </c:barChart>
      <c:catAx>
        <c:axId val="58541279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ysClr val="windowText" lastClr="000000"/>
                </a:solidFill>
                <a:latin typeface="+mn-lt"/>
                <a:ea typeface="+mn-ea"/>
                <a:cs typeface="+mn-cs"/>
              </a:defRPr>
            </a:pPr>
            <a:endParaRPr lang="pl-PL"/>
          </a:p>
        </c:txPr>
        <c:crossAx val="585408528"/>
        <c:crosses val="autoZero"/>
        <c:auto val="1"/>
        <c:lblAlgn val="ctr"/>
        <c:lblOffset val="100"/>
        <c:noMultiLvlLbl val="0"/>
      </c:catAx>
      <c:valAx>
        <c:axId val="585408528"/>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ysClr val="windowText" lastClr="000000"/>
                </a:solidFill>
                <a:latin typeface="+mn-lt"/>
                <a:ea typeface="+mn-ea"/>
                <a:cs typeface="+mn-cs"/>
              </a:defRPr>
            </a:pPr>
            <a:endParaRPr lang="pl-PL"/>
          </a:p>
        </c:txPr>
        <c:crossAx val="585412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RWr!$D$4</c:f>
              <c:strCache>
                <c:ptCount val="1"/>
                <c:pt idx="0">
                  <c:v>BIO_HM - presja na elementy biologiczne zależne od hydromorfologii</c:v>
                </c:pt>
              </c:strCache>
            </c:strRef>
          </c:tx>
          <c:spPr>
            <a:solidFill>
              <a:schemeClr val="accent1"/>
            </a:solidFill>
            <a:ln>
              <a:noFill/>
            </a:ln>
            <a:effectLst>
              <a:outerShdw blurRad="254000" sx="102000" sy="102000" algn="ctr" rotWithShape="0">
                <a:prstClr val="black">
                  <a:alpha val="20000"/>
                </a:prstClr>
              </a:outerShdw>
            </a:effectLst>
          </c:spPr>
          <c:invertIfNegative val="0"/>
          <c:dPt>
            <c:idx val="8"/>
            <c:invertIfNegative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8A1-4A7E-BD69-81B5F69F48B9}"/>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RWr!$D$22</c:f>
              <c:numCache>
                <c:formatCode>0%</c:formatCode>
                <c:ptCount val="1"/>
                <c:pt idx="0">
                  <c:v>1</c:v>
                </c:pt>
              </c:numCache>
            </c:numRef>
          </c:val>
          <c:extLst>
            <c:ext xmlns:c16="http://schemas.microsoft.com/office/drawing/2014/chart" uri="{C3380CC4-5D6E-409C-BE32-E72D297353CC}">
              <c16:uniqueId val="{00000002-68A1-4A7E-BD69-81B5F69F48B9}"/>
            </c:ext>
          </c:extLst>
        </c:ser>
        <c:ser>
          <c:idx val="1"/>
          <c:order val="1"/>
          <c:tx>
            <c:strRef>
              <c:f>RWr!$E$4</c:f>
              <c:strCache>
                <c:ptCount val="1"/>
                <c:pt idx="0">
                  <c:v>BIO_FIZ - presja na elementy biologiczne zależne od fizykochemii</c:v>
                </c:pt>
              </c:strCache>
            </c:strRef>
          </c:tx>
          <c:spPr>
            <a:solidFill>
              <a:schemeClr val="accent2"/>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RWr!$E$22</c:f>
              <c:numCache>
                <c:formatCode>0%</c:formatCode>
                <c:ptCount val="1"/>
                <c:pt idx="0">
                  <c:v>0.30769230769230771</c:v>
                </c:pt>
              </c:numCache>
            </c:numRef>
          </c:val>
          <c:extLst>
            <c:ext xmlns:c16="http://schemas.microsoft.com/office/drawing/2014/chart" uri="{C3380CC4-5D6E-409C-BE32-E72D297353CC}">
              <c16:uniqueId val="{00000003-68A1-4A7E-BD69-81B5F69F48B9}"/>
            </c:ext>
          </c:extLst>
        </c:ser>
        <c:ser>
          <c:idx val="2"/>
          <c:order val="2"/>
          <c:tx>
            <c:strRef>
              <c:f>RWr!$F$4</c:f>
              <c:strCache>
                <c:ptCount val="1"/>
                <c:pt idx="0">
                  <c:v>FIZ - presja na elementy fizykochemiczne</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RWr!$F$22</c:f>
              <c:numCache>
                <c:formatCode>0%</c:formatCode>
                <c:ptCount val="1"/>
                <c:pt idx="0">
                  <c:v>0.34615384615384615</c:v>
                </c:pt>
              </c:numCache>
            </c:numRef>
          </c:val>
          <c:extLst>
            <c:ext xmlns:c16="http://schemas.microsoft.com/office/drawing/2014/chart" uri="{C3380CC4-5D6E-409C-BE32-E72D297353CC}">
              <c16:uniqueId val="{00000004-68A1-4A7E-BD69-81B5F69F48B9}"/>
            </c:ext>
          </c:extLst>
        </c:ser>
        <c:ser>
          <c:idx val="3"/>
          <c:order val="3"/>
          <c:tx>
            <c:strRef>
              <c:f>RWr!$G$4</c:f>
              <c:strCache>
                <c:ptCount val="1"/>
                <c:pt idx="0">
                  <c:v>CHEM - presja na cechy chemiczne (woda, substancje dozwolone)</c:v>
                </c:pt>
              </c:strCache>
            </c:strRef>
          </c:tx>
          <c:spPr>
            <a:solidFill>
              <a:schemeClr val="accent4"/>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RWr!$G$22</c:f>
              <c:numCache>
                <c:formatCode>0%</c:formatCode>
                <c:ptCount val="1"/>
                <c:pt idx="0">
                  <c:v>0.34615384615384615</c:v>
                </c:pt>
              </c:numCache>
            </c:numRef>
          </c:val>
          <c:extLst>
            <c:ext xmlns:c16="http://schemas.microsoft.com/office/drawing/2014/chart" uri="{C3380CC4-5D6E-409C-BE32-E72D297353CC}">
              <c16:uniqueId val="{00000005-68A1-4A7E-BD69-81B5F69F48B9}"/>
            </c:ext>
          </c:extLst>
        </c:ser>
        <c:ser>
          <c:idx val="4"/>
          <c:order val="4"/>
          <c:tx>
            <c:strRef>
              <c:f>RWr!$H$4</c:f>
              <c:strCache>
                <c:ptCount val="1"/>
                <c:pt idx="0">
                  <c:v>CHEM_B - presja na cechy chemiczne (biota, substancje dozwolone)</c:v>
                </c:pt>
              </c:strCache>
            </c:strRef>
          </c:tx>
          <c:spPr>
            <a:solidFill>
              <a:schemeClr val="accent5"/>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RWr!$H$22</c:f>
              <c:numCache>
                <c:formatCode>0%</c:formatCode>
                <c:ptCount val="1"/>
                <c:pt idx="0">
                  <c:v>0.69230769230769229</c:v>
                </c:pt>
              </c:numCache>
            </c:numRef>
          </c:val>
          <c:extLst>
            <c:ext xmlns:c16="http://schemas.microsoft.com/office/drawing/2014/chart" uri="{C3380CC4-5D6E-409C-BE32-E72D297353CC}">
              <c16:uniqueId val="{00000006-68A1-4A7E-BD69-81B5F69F48B9}"/>
            </c:ext>
          </c:extLst>
        </c:ser>
        <c:ser>
          <c:idx val="5"/>
          <c:order val="5"/>
          <c:tx>
            <c:strRef>
              <c:f>RWr!$I$4</c:f>
              <c:strCache>
                <c:ptCount val="1"/>
                <c:pt idx="0">
                  <c:v>CHEM_SZ - presja na cechy chemiczne (substancje zakazane, biota i woda)</c:v>
                </c:pt>
              </c:strCache>
            </c:strRef>
          </c:tx>
          <c:spPr>
            <a:solidFill>
              <a:schemeClr val="accent6"/>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RWr!$I$22</c:f>
              <c:numCache>
                <c:formatCode>0%</c:formatCode>
                <c:ptCount val="1"/>
                <c:pt idx="0">
                  <c:v>0.26923076923076922</c:v>
                </c:pt>
              </c:numCache>
            </c:numRef>
          </c:val>
          <c:extLst>
            <c:ext xmlns:c16="http://schemas.microsoft.com/office/drawing/2014/chart" uri="{C3380CC4-5D6E-409C-BE32-E72D297353CC}">
              <c16:uniqueId val="{00000007-68A1-4A7E-BD69-81B5F69F48B9}"/>
            </c:ext>
          </c:extLst>
        </c:ser>
        <c:ser>
          <c:idx val="6"/>
          <c:order val="6"/>
          <c:tx>
            <c:strRef>
              <c:f>RWr!$J$4</c:f>
              <c:strCache>
                <c:ptCount val="1"/>
                <c:pt idx="0">
                  <c:v>OCH - presja na obszary chronione</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RWr!$J$22</c:f>
              <c:numCache>
                <c:formatCode>0%</c:formatCode>
                <c:ptCount val="1"/>
                <c:pt idx="0">
                  <c:v>0.61538461538461542</c:v>
                </c:pt>
              </c:numCache>
            </c:numRef>
          </c:val>
          <c:extLst>
            <c:ext xmlns:c16="http://schemas.microsoft.com/office/drawing/2014/chart" uri="{C3380CC4-5D6E-409C-BE32-E72D297353CC}">
              <c16:uniqueId val="{00000008-68A1-4A7E-BD69-81B5F69F48B9}"/>
            </c:ext>
          </c:extLst>
        </c:ser>
        <c:dLbls>
          <c:showLegendKey val="0"/>
          <c:showVal val="0"/>
          <c:showCatName val="0"/>
          <c:showSerName val="0"/>
          <c:showPercent val="0"/>
          <c:showBubbleSize val="0"/>
        </c:dLbls>
        <c:gapWidth val="100"/>
        <c:axId val="1308142968"/>
        <c:axId val="1308148216"/>
      </c:barChart>
      <c:catAx>
        <c:axId val="1308142968"/>
        <c:scaling>
          <c:orientation val="minMax"/>
        </c:scaling>
        <c:delete val="1"/>
        <c:axPos val="b"/>
        <c:majorTickMark val="out"/>
        <c:minorTickMark val="none"/>
        <c:tickLblPos val="nextTo"/>
        <c:crossAx val="1308148216"/>
        <c:crosses val="autoZero"/>
        <c:auto val="1"/>
        <c:lblAlgn val="ctr"/>
        <c:lblOffset val="100"/>
        <c:noMultiLvlLbl val="0"/>
      </c:catAx>
      <c:valAx>
        <c:axId val="1308148216"/>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1308142968"/>
        <c:crosses val="autoZero"/>
        <c:crossBetween val="between"/>
      </c:valAx>
      <c:spPr>
        <a:noFill/>
        <a:ln>
          <a:noFill/>
        </a:ln>
        <a:effectLst/>
      </c:spPr>
    </c:plotArea>
    <c:legend>
      <c:legendPos val="r"/>
      <c:layout>
        <c:manualLayout>
          <c:xMode val="edge"/>
          <c:yMode val="edge"/>
          <c:x val="0.64107084403517212"/>
          <c:y val="0.13434840669338541"/>
          <c:w val="0.33938109081281975"/>
          <c:h val="0.8510074882065130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LW!$D$4</c:f>
              <c:strCache>
                <c:ptCount val="1"/>
                <c:pt idx="0">
                  <c:v>BIO_HM - presja na elementy biologiczne zależne od hydromorfologii</c:v>
                </c:pt>
              </c:strCache>
            </c:strRef>
          </c:tx>
          <c:spPr>
            <a:solidFill>
              <a:schemeClr val="accent1"/>
            </a:solidFill>
            <a:ln>
              <a:noFill/>
            </a:ln>
            <a:effectLst>
              <a:outerShdw blurRad="254000" sx="102000" sy="102000" algn="ctr" rotWithShape="0">
                <a:prstClr val="black">
                  <a:alpha val="20000"/>
                </a:prstClr>
              </a:outerShdw>
            </a:effectLst>
          </c:spPr>
          <c:invertIfNegative val="0"/>
          <c:dPt>
            <c:idx val="8"/>
            <c:invertIfNegative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2BD5-41A8-B276-EF0C72672563}"/>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LW!$D$22</c:f>
              <c:numCache>
                <c:formatCode>0%</c:formatCode>
                <c:ptCount val="1"/>
                <c:pt idx="0">
                  <c:v>0.13426853707414829</c:v>
                </c:pt>
              </c:numCache>
            </c:numRef>
          </c:val>
          <c:extLst>
            <c:ext xmlns:c16="http://schemas.microsoft.com/office/drawing/2014/chart" uri="{C3380CC4-5D6E-409C-BE32-E72D297353CC}">
              <c16:uniqueId val="{00000002-2BD5-41A8-B276-EF0C72672563}"/>
            </c:ext>
          </c:extLst>
        </c:ser>
        <c:ser>
          <c:idx val="1"/>
          <c:order val="1"/>
          <c:tx>
            <c:strRef>
              <c:f>LW!$E$4</c:f>
              <c:strCache>
                <c:ptCount val="1"/>
                <c:pt idx="0">
                  <c:v>BIO_FIZ - presja na elementy biologiczne zależne od fizykochemii</c:v>
                </c:pt>
              </c:strCache>
            </c:strRef>
          </c:tx>
          <c:spPr>
            <a:solidFill>
              <a:schemeClr val="accent2"/>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LW!$E$22</c:f>
              <c:numCache>
                <c:formatCode>0%</c:formatCode>
                <c:ptCount val="1"/>
                <c:pt idx="0">
                  <c:v>0.4088176352705411</c:v>
                </c:pt>
              </c:numCache>
            </c:numRef>
          </c:val>
          <c:extLst>
            <c:ext xmlns:c16="http://schemas.microsoft.com/office/drawing/2014/chart" uri="{C3380CC4-5D6E-409C-BE32-E72D297353CC}">
              <c16:uniqueId val="{00000003-2BD5-41A8-B276-EF0C72672563}"/>
            </c:ext>
          </c:extLst>
        </c:ser>
        <c:ser>
          <c:idx val="2"/>
          <c:order val="2"/>
          <c:tx>
            <c:strRef>
              <c:f>LW!$F$4</c:f>
              <c:strCache>
                <c:ptCount val="1"/>
                <c:pt idx="0">
                  <c:v>FIZ - presja na elementy fizykochemiczne</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LW!$F$22</c:f>
              <c:numCache>
                <c:formatCode>0%</c:formatCode>
                <c:ptCount val="1"/>
                <c:pt idx="0">
                  <c:v>0.39478957915831664</c:v>
                </c:pt>
              </c:numCache>
            </c:numRef>
          </c:val>
          <c:extLst>
            <c:ext xmlns:c16="http://schemas.microsoft.com/office/drawing/2014/chart" uri="{C3380CC4-5D6E-409C-BE32-E72D297353CC}">
              <c16:uniqueId val="{00000004-2BD5-41A8-B276-EF0C72672563}"/>
            </c:ext>
          </c:extLst>
        </c:ser>
        <c:ser>
          <c:idx val="3"/>
          <c:order val="3"/>
          <c:tx>
            <c:strRef>
              <c:f>LW!$G$4</c:f>
              <c:strCache>
                <c:ptCount val="1"/>
                <c:pt idx="0">
                  <c:v>CHEM - presja na cechy chemiczne (woda, substancje dozwolone)</c:v>
                </c:pt>
              </c:strCache>
            </c:strRef>
          </c:tx>
          <c:spPr>
            <a:solidFill>
              <a:schemeClr val="accent4"/>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LW!$G$22</c:f>
              <c:numCache>
                <c:formatCode>0%</c:formatCode>
                <c:ptCount val="1"/>
                <c:pt idx="0">
                  <c:v>0.40681362725450904</c:v>
                </c:pt>
              </c:numCache>
            </c:numRef>
          </c:val>
          <c:extLst>
            <c:ext xmlns:c16="http://schemas.microsoft.com/office/drawing/2014/chart" uri="{C3380CC4-5D6E-409C-BE32-E72D297353CC}">
              <c16:uniqueId val="{00000005-2BD5-41A8-B276-EF0C72672563}"/>
            </c:ext>
          </c:extLst>
        </c:ser>
        <c:ser>
          <c:idx val="4"/>
          <c:order val="4"/>
          <c:tx>
            <c:strRef>
              <c:f>LW!$H$4</c:f>
              <c:strCache>
                <c:ptCount val="1"/>
                <c:pt idx="0">
                  <c:v>CHEM_B - presja na cechy chemiczne (biota, substancje dozwolone)</c:v>
                </c:pt>
              </c:strCache>
            </c:strRef>
          </c:tx>
          <c:spPr>
            <a:solidFill>
              <a:schemeClr val="accent5"/>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LW!$H$22</c:f>
              <c:numCache>
                <c:formatCode>0%</c:formatCode>
                <c:ptCount val="1"/>
                <c:pt idx="0">
                  <c:v>0.34869739478957917</c:v>
                </c:pt>
              </c:numCache>
            </c:numRef>
          </c:val>
          <c:extLst>
            <c:ext xmlns:c16="http://schemas.microsoft.com/office/drawing/2014/chart" uri="{C3380CC4-5D6E-409C-BE32-E72D297353CC}">
              <c16:uniqueId val="{00000006-2BD5-41A8-B276-EF0C72672563}"/>
            </c:ext>
          </c:extLst>
        </c:ser>
        <c:ser>
          <c:idx val="5"/>
          <c:order val="5"/>
          <c:tx>
            <c:strRef>
              <c:f>LW!$I$4</c:f>
              <c:strCache>
                <c:ptCount val="1"/>
                <c:pt idx="0">
                  <c:v>CHEM_SZ - presja na cechy chemiczne (substancje zakazane, biota i woda)</c:v>
                </c:pt>
              </c:strCache>
            </c:strRef>
          </c:tx>
          <c:spPr>
            <a:solidFill>
              <a:schemeClr val="accent6"/>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LW!$I$22</c:f>
              <c:numCache>
                <c:formatCode>0%</c:formatCode>
                <c:ptCount val="1"/>
                <c:pt idx="0">
                  <c:v>0.22845691382765532</c:v>
                </c:pt>
              </c:numCache>
            </c:numRef>
          </c:val>
          <c:extLst>
            <c:ext xmlns:c16="http://schemas.microsoft.com/office/drawing/2014/chart" uri="{C3380CC4-5D6E-409C-BE32-E72D297353CC}">
              <c16:uniqueId val="{00000007-2BD5-41A8-B276-EF0C72672563}"/>
            </c:ext>
          </c:extLst>
        </c:ser>
        <c:ser>
          <c:idx val="6"/>
          <c:order val="6"/>
          <c:tx>
            <c:strRef>
              <c:f>LW!$J$4</c:f>
              <c:strCache>
                <c:ptCount val="1"/>
                <c:pt idx="0">
                  <c:v>OCH - presja na obszary chronione</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LW!$J$22</c:f>
              <c:numCache>
                <c:formatCode>0%</c:formatCode>
                <c:ptCount val="1"/>
                <c:pt idx="0">
                  <c:v>0.48096192384769537</c:v>
                </c:pt>
              </c:numCache>
            </c:numRef>
          </c:val>
          <c:extLst>
            <c:ext xmlns:c16="http://schemas.microsoft.com/office/drawing/2014/chart" uri="{C3380CC4-5D6E-409C-BE32-E72D297353CC}">
              <c16:uniqueId val="{00000008-2BD5-41A8-B276-EF0C72672563}"/>
            </c:ext>
          </c:extLst>
        </c:ser>
        <c:dLbls>
          <c:showLegendKey val="0"/>
          <c:showVal val="0"/>
          <c:showCatName val="0"/>
          <c:showSerName val="0"/>
          <c:showPercent val="0"/>
          <c:showBubbleSize val="0"/>
        </c:dLbls>
        <c:gapWidth val="100"/>
        <c:axId val="1308142968"/>
        <c:axId val="1308148216"/>
      </c:barChart>
      <c:catAx>
        <c:axId val="1308142968"/>
        <c:scaling>
          <c:orientation val="minMax"/>
        </c:scaling>
        <c:delete val="1"/>
        <c:axPos val="b"/>
        <c:majorTickMark val="out"/>
        <c:minorTickMark val="none"/>
        <c:tickLblPos val="nextTo"/>
        <c:crossAx val="1308148216"/>
        <c:crosses val="autoZero"/>
        <c:auto val="1"/>
        <c:lblAlgn val="ctr"/>
        <c:lblOffset val="100"/>
        <c:noMultiLvlLbl val="0"/>
      </c:catAx>
      <c:valAx>
        <c:axId val="1308148216"/>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1308142968"/>
        <c:crosses val="autoZero"/>
        <c:crossBetween val="between"/>
      </c:valAx>
      <c:spPr>
        <a:noFill/>
        <a:ln>
          <a:noFill/>
        </a:ln>
        <a:effectLst/>
      </c:spPr>
    </c:plotArea>
    <c:legend>
      <c:legendPos val="r"/>
      <c:layout>
        <c:manualLayout>
          <c:xMode val="edge"/>
          <c:yMode val="edge"/>
          <c:x val="0.64107084403517212"/>
          <c:y val="0.13434840669338541"/>
          <c:w val="0.33938109081281975"/>
          <c:h val="0.6728336936543155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34711239782395"/>
          <c:y val="9.0180477910586407E-2"/>
          <c:w val="0.42981123478125571"/>
          <c:h val="0.80770213960389092"/>
        </c:manualLayout>
      </c:layout>
      <c:pieChart>
        <c:varyColors val="1"/>
        <c:ser>
          <c:idx val="1"/>
          <c:order val="0"/>
          <c:dPt>
            <c:idx val="0"/>
            <c:bubble3D val="0"/>
            <c:spPr>
              <a:solidFill>
                <a:schemeClr val="accent4">
                  <a:lumMod val="50000"/>
                </a:schemeClr>
              </a:solidFill>
            </c:spPr>
            <c:extLst>
              <c:ext xmlns:c16="http://schemas.microsoft.com/office/drawing/2014/chart" uri="{C3380CC4-5D6E-409C-BE32-E72D297353CC}">
                <c16:uniqueId val="{00000001-EDF2-436C-8C8F-CF75641F8FC0}"/>
              </c:ext>
            </c:extLst>
          </c:dPt>
          <c:dPt>
            <c:idx val="1"/>
            <c:bubble3D val="0"/>
            <c:spPr>
              <a:solidFill>
                <a:schemeClr val="tx1"/>
              </a:solidFill>
            </c:spPr>
            <c:extLst>
              <c:ext xmlns:c16="http://schemas.microsoft.com/office/drawing/2014/chart" uri="{C3380CC4-5D6E-409C-BE32-E72D297353CC}">
                <c16:uniqueId val="{00000003-EDF2-436C-8C8F-CF75641F8FC0}"/>
              </c:ext>
            </c:extLst>
          </c:dPt>
          <c:dPt>
            <c:idx val="2"/>
            <c:bubble3D val="0"/>
            <c:spPr>
              <a:solidFill>
                <a:schemeClr val="accent6"/>
              </a:solidFill>
            </c:spPr>
            <c:extLst>
              <c:ext xmlns:c16="http://schemas.microsoft.com/office/drawing/2014/chart" uri="{C3380CC4-5D6E-409C-BE32-E72D297353CC}">
                <c16:uniqueId val="{00000005-EDF2-436C-8C8F-CF75641F8FC0}"/>
              </c:ext>
            </c:extLst>
          </c:dPt>
          <c:dPt>
            <c:idx val="3"/>
            <c:bubble3D val="0"/>
            <c:extLst>
              <c:ext xmlns:c16="http://schemas.microsoft.com/office/drawing/2014/chart" uri="{C3380CC4-5D6E-409C-BE32-E72D297353CC}">
                <c16:uniqueId val="{00000006-EDF2-436C-8C8F-CF75641F8FC0}"/>
              </c:ext>
            </c:extLst>
          </c:dPt>
          <c:dLbls>
            <c:dLbl>
              <c:idx val="0"/>
              <c:tx>
                <c:rich>
                  <a:bodyPr/>
                  <a:lstStyle/>
                  <a:p>
                    <a:r>
                      <a:rPr lang="en-US"/>
                      <a:t>59,2%</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DF2-436C-8C8F-CF75641F8FC0}"/>
                </c:ext>
              </c:extLst>
            </c:dLbl>
            <c:dLbl>
              <c:idx val="1"/>
              <c:tx>
                <c:rich>
                  <a:bodyPr/>
                  <a:lstStyle/>
                  <a:p>
                    <a:r>
                      <a:rPr lang="en-US"/>
                      <a:t>8,9%</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DF2-436C-8C8F-CF75641F8FC0}"/>
                </c:ext>
              </c:extLst>
            </c:dLbl>
            <c:dLbl>
              <c:idx val="2"/>
              <c:tx>
                <c:rich>
                  <a:bodyPr/>
                  <a:lstStyle/>
                  <a:p>
                    <a:r>
                      <a:rPr lang="en-US"/>
                      <a:t>30,8%</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DF2-436C-8C8F-CF75641F8FC0}"/>
                </c:ext>
              </c:extLst>
            </c:dLbl>
            <c:dLbl>
              <c:idx val="3"/>
              <c:tx>
                <c:rich>
                  <a:bodyPr/>
                  <a:lstStyle/>
                  <a:p>
                    <a:r>
                      <a:rPr lang="en-US"/>
                      <a:t>1,1%</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EDF2-436C-8C8F-CF75641F8FC0}"/>
                </c:ext>
              </c:extLst>
            </c:dLbl>
            <c:spPr>
              <a:noFill/>
              <a:ln>
                <a:noFill/>
              </a:ln>
              <a:effectLst/>
            </c:spPr>
            <c:txPr>
              <a:bodyPr wrap="square" lIns="38100" tIns="19050" rIns="38100" bIns="19050" anchor="ctr">
                <a:spAutoFit/>
              </a:bodyPr>
              <a:lstStyle/>
              <a:p>
                <a:pPr>
                  <a:defRPr b="1">
                    <a:solidFill>
                      <a:schemeClr val="bg1"/>
                    </a:solidFill>
                  </a:defRPr>
                </a:pPr>
                <a:endParaRPr lang="pl-PL"/>
              </a:p>
            </c:txPr>
            <c:dLblPos val="inEnd"/>
            <c:showLegendKey val="0"/>
            <c:showVal val="0"/>
            <c:showCatName val="0"/>
            <c:showSerName val="0"/>
            <c:showPercent val="1"/>
            <c:showBubbleSize val="0"/>
            <c:showLeaderLines val="1"/>
            <c:extLst>
              <c:ext xmlns:c15="http://schemas.microsoft.com/office/drawing/2012/chart" uri="{CE6537A1-D6FC-4f65-9D91-7224C49458BB}"/>
            </c:extLst>
          </c:dLbls>
          <c:cat>
            <c:strRef>
              <c:f>Wisła!$L$3:$L$6</c:f>
              <c:strCache>
                <c:ptCount val="4"/>
                <c:pt idx="0">
                  <c:v>Tereny rolne</c:v>
                </c:pt>
                <c:pt idx="1">
                  <c:v>Tereny przekształcone antopogenicznie</c:v>
                </c:pt>
                <c:pt idx="2">
                  <c:v>Tereny leśne</c:v>
                </c:pt>
                <c:pt idx="3">
                  <c:v>Tereny pozostałe</c:v>
                </c:pt>
              </c:strCache>
            </c:strRef>
          </c:cat>
          <c:val>
            <c:numRef>
              <c:f>IIaPGWCLC!$F$25:$I$25</c:f>
              <c:numCache>
                <c:formatCode>0.0</c:formatCode>
                <c:ptCount val="4"/>
                <c:pt idx="0">
                  <c:v>59.2</c:v>
                </c:pt>
                <c:pt idx="1">
                  <c:v>8.9</c:v>
                </c:pt>
                <c:pt idx="2">
                  <c:v>30.8</c:v>
                </c:pt>
                <c:pt idx="3">
                  <c:v>1.0999999999999943</c:v>
                </c:pt>
              </c:numCache>
            </c:numRef>
          </c:val>
          <c:extLst>
            <c:ext xmlns:c16="http://schemas.microsoft.com/office/drawing/2014/chart" uri="{C3380CC4-5D6E-409C-BE32-E72D297353CC}">
              <c16:uniqueId val="{00000007-EDF2-436C-8C8F-CF75641F8FC0}"/>
            </c:ext>
          </c:extLst>
        </c:ser>
        <c:ser>
          <c:idx val="0"/>
          <c:order val="1"/>
          <c:tx>
            <c:strRef>
              <c:f>IIaPGWCLC!$F$15:$I$15</c:f>
              <c:strCache>
                <c:ptCount val="4"/>
                <c:pt idx="0">
                  <c:v>Udz_rol%</c:v>
                </c:pt>
                <c:pt idx="1">
                  <c:v>Udz_pow_antrop%</c:v>
                </c:pt>
                <c:pt idx="2">
                  <c:v>Udz_les%</c:v>
                </c:pt>
                <c:pt idx="3">
                  <c:v>Udz_poz%</c:v>
                </c:pt>
              </c:strCache>
            </c:strRef>
          </c:tx>
          <c:dPt>
            <c:idx val="0"/>
            <c:bubble3D val="0"/>
            <c:spPr>
              <a:solidFill>
                <a:schemeClr val="accent4">
                  <a:lumMod val="5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9-EDF2-436C-8C8F-CF75641F8FC0}"/>
              </c:ext>
            </c:extLst>
          </c:dPt>
          <c:dPt>
            <c:idx val="1"/>
            <c:bubble3D val="0"/>
            <c:spPr>
              <a:solidFill>
                <a:schemeClr val="tx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B-EDF2-436C-8C8F-CF75641F8FC0}"/>
              </c:ext>
            </c:extLst>
          </c:dPt>
          <c:dPt>
            <c:idx val="2"/>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D-EDF2-436C-8C8F-CF75641F8FC0}"/>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F-EDF2-436C-8C8F-CF75641F8FC0}"/>
              </c:ext>
            </c:extLst>
          </c:dPt>
          <c:dLbls>
            <c:dLbl>
              <c:idx val="0"/>
              <c:tx>
                <c:rich>
                  <a:bodyPr/>
                  <a:lstStyle/>
                  <a:p>
                    <a:r>
                      <a:rPr lang="en-US" b="1"/>
                      <a:t>54,1%</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EDF2-436C-8C8F-CF75641F8FC0}"/>
                </c:ext>
              </c:extLst>
            </c:dLbl>
            <c:dLbl>
              <c:idx val="1"/>
              <c:tx>
                <c:rich>
                  <a:bodyPr/>
                  <a:lstStyle/>
                  <a:p>
                    <a:r>
                      <a:rPr lang="en-US" b="1"/>
                      <a:t>1,9%</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EDF2-436C-8C8F-CF75641F8FC0}"/>
                </c:ext>
              </c:extLst>
            </c:dLbl>
            <c:dLbl>
              <c:idx val="2"/>
              <c:tx>
                <c:rich>
                  <a:bodyPr/>
                  <a:lstStyle/>
                  <a:p>
                    <a:r>
                      <a:rPr lang="en-US" b="1"/>
                      <a:t>38,8%</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EDF2-436C-8C8F-CF75641F8FC0}"/>
                </c:ext>
              </c:extLst>
            </c:dLbl>
            <c:dLbl>
              <c:idx val="3"/>
              <c:tx>
                <c:rich>
                  <a:bodyPr/>
                  <a:lstStyle/>
                  <a:p>
                    <a:r>
                      <a:rPr lang="en-US" b="1"/>
                      <a:t>5,2%</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EDF2-436C-8C8F-CF75641F8FC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Wisła!$L$3:$L$6</c:f>
              <c:strCache>
                <c:ptCount val="4"/>
                <c:pt idx="0">
                  <c:v>Tereny rolne</c:v>
                </c:pt>
                <c:pt idx="1">
                  <c:v>Tereny przekształcone antopogenicznie</c:v>
                </c:pt>
                <c:pt idx="2">
                  <c:v>Tereny leśne</c:v>
                </c:pt>
                <c:pt idx="3">
                  <c:v>Tereny pozostałe</c:v>
                </c:pt>
              </c:strCache>
            </c:strRef>
          </c:cat>
          <c:val>
            <c:numRef>
              <c:f>IIaPGWCLC!$F$32:$I$32</c:f>
              <c:numCache>
                <c:formatCode>0.0</c:formatCode>
                <c:ptCount val="4"/>
                <c:pt idx="0">
                  <c:v>54.120258518009599</c:v>
                </c:pt>
                <c:pt idx="1">
                  <c:v>1.8690631138853311</c:v>
                </c:pt>
                <c:pt idx="2">
                  <c:v>38.794342156595341</c:v>
                </c:pt>
                <c:pt idx="3">
                  <c:v>5.2163362115097271</c:v>
                </c:pt>
              </c:numCache>
            </c:numRef>
          </c:val>
          <c:extLst>
            <c:ext xmlns:c16="http://schemas.microsoft.com/office/drawing/2014/chart" uri="{C3380CC4-5D6E-409C-BE32-E72D297353CC}">
              <c16:uniqueId val="{00000010-EDF2-436C-8C8F-CF75641F8FC0}"/>
            </c:ext>
          </c:extLst>
        </c:ser>
        <c:dLbls>
          <c:dLblPos val="inEnd"/>
          <c:showLegendKey val="0"/>
          <c:showVal val="0"/>
          <c:showCatName val="0"/>
          <c:showSerName val="0"/>
          <c:showPercent val="1"/>
          <c:showBubbleSize val="0"/>
          <c:showLeaderLines val="1"/>
        </c:dLbls>
        <c:firstSliceAng val="0"/>
      </c:pieChart>
    </c:plotArea>
    <c:legend>
      <c:legendPos val="b"/>
      <c:layout>
        <c:manualLayout>
          <c:xMode val="edge"/>
          <c:yMode val="edge"/>
          <c:x val="0.66357870403814201"/>
          <c:y val="0.2560098041508917"/>
          <c:w val="0.28258125461910766"/>
          <c:h val="0.53710557005423365"/>
        </c:manualLayout>
      </c:layout>
      <c:overlay val="0"/>
      <c:spPr>
        <a:solidFill>
          <a:schemeClr val="lt1">
            <a:alpha val="78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extLst/>
  </c:chart>
  <c:spPr>
    <a:solidFill>
      <a:schemeClr val="bg1"/>
    </a:solidFill>
    <a:ln w="9525" cap="flat" cmpd="sng" algn="ctr">
      <a:solidFill>
        <a:schemeClr val="dk1">
          <a:lumMod val="15000"/>
          <a:lumOff val="85000"/>
        </a:schemeClr>
      </a:solidFill>
      <a:round/>
    </a:ln>
    <a:effectLst/>
  </c:spPr>
  <c:txPr>
    <a:bodyPr/>
    <a:lstStyle/>
    <a:p>
      <a:pPr>
        <a:defRPr/>
      </a:pPr>
      <a:endParaRPr lang="pl-PL"/>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BC5-446E-8522-1F4B7EECD893}"/>
              </c:ext>
            </c:extLst>
          </c:dPt>
          <c:dPt>
            <c:idx val="1"/>
            <c:bubble3D val="0"/>
            <c:spPr>
              <a:solidFill>
                <a:srgbClr val="C0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BC5-446E-8522-1F4B7EECD89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Arkusz2!$O$2:$P$2</c:f>
              <c:strCache>
                <c:ptCount val="2"/>
                <c:pt idx="0">
                  <c:v>jcwp niezagrożone nieosiągnięciem celów środowiskowych</c:v>
                </c:pt>
                <c:pt idx="1">
                  <c:v>jcwp zagrożone nieosiągnięciem celów środowiskowych</c:v>
                </c:pt>
              </c:strCache>
            </c:strRef>
          </c:cat>
          <c:val>
            <c:numRef>
              <c:f>Arkusz2!$O$8:$P$8</c:f>
              <c:numCache>
                <c:formatCode>0%</c:formatCode>
                <c:ptCount val="2"/>
                <c:pt idx="0">
                  <c:v>0.39478957915831658</c:v>
                </c:pt>
                <c:pt idx="1">
                  <c:v>0.60521042084168342</c:v>
                </c:pt>
              </c:numCache>
            </c:numRef>
          </c:val>
          <c:extLst>
            <c:ext xmlns:c16="http://schemas.microsoft.com/office/drawing/2014/chart" uri="{C3380CC4-5D6E-409C-BE32-E72D297353CC}">
              <c16:uniqueId val="{00000004-9BC5-446E-8522-1F4B7EECD89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Arkusz2!$E$25</c:f>
              <c:strCache>
                <c:ptCount val="1"/>
                <c:pt idx="0">
                  <c:v>Udział jcwp zagrożonych w ogólnej liczbie jcwp RW danego regionu wodnego</c:v>
                </c:pt>
              </c:strCache>
            </c:strRef>
          </c:tx>
          <c:spPr>
            <a:solidFill>
              <a:srgbClr val="C00000"/>
            </a:soli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Arkusz2!$B$26:$B$32</c:f>
              <c:strCache>
                <c:ptCount val="4"/>
                <c:pt idx="0">
                  <c:v>Region wodny Bugu</c:v>
                </c:pt>
                <c:pt idx="1">
                  <c:v>Region wodny Dolnej Wisły</c:v>
                </c:pt>
                <c:pt idx="2">
                  <c:v>Region wodny Narwi</c:v>
                </c:pt>
                <c:pt idx="3">
                  <c:v>Region wodny Środkowej Wisły</c:v>
                </c:pt>
              </c:strCache>
            </c:strRef>
          </c:cat>
          <c:val>
            <c:numRef>
              <c:f>Arkusz2!$E$26:$E$32</c:f>
              <c:numCache>
                <c:formatCode>0%</c:formatCode>
                <c:ptCount val="4"/>
                <c:pt idx="0">
                  <c:v>0.78260869565217395</c:v>
                </c:pt>
                <c:pt idx="1">
                  <c:v>0.6313993174061433</c:v>
                </c:pt>
                <c:pt idx="2">
                  <c:v>0.50617283950617287</c:v>
                </c:pt>
                <c:pt idx="3">
                  <c:v>0.80952380952380953</c:v>
                </c:pt>
              </c:numCache>
            </c:numRef>
          </c:val>
          <c:extLst>
            <c:ext xmlns:c16="http://schemas.microsoft.com/office/drawing/2014/chart" uri="{C3380CC4-5D6E-409C-BE32-E72D297353CC}">
              <c16:uniqueId val="{00000000-51AB-4116-ABB5-AA106006EFD1}"/>
            </c:ext>
          </c:extLst>
        </c:ser>
        <c:dLbls>
          <c:dLblPos val="inEnd"/>
          <c:showLegendKey val="0"/>
          <c:showVal val="1"/>
          <c:showCatName val="0"/>
          <c:showSerName val="0"/>
          <c:showPercent val="0"/>
          <c:showBubbleSize val="0"/>
        </c:dLbls>
        <c:gapWidth val="100"/>
        <c:overlap val="-24"/>
        <c:axId val="524839592"/>
        <c:axId val="524833688"/>
      </c:barChart>
      <c:catAx>
        <c:axId val="524839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24833688"/>
        <c:crosses val="autoZero"/>
        <c:auto val="1"/>
        <c:lblAlgn val="ctr"/>
        <c:lblOffset val="100"/>
        <c:noMultiLvlLbl val="0"/>
      </c:catAx>
      <c:valAx>
        <c:axId val="5248336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248395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dLbl>
              <c:idx val="0"/>
              <c:layout>
                <c:manualLayout>
                  <c:x val="-0.10070056867891514"/>
                  <c:y val="-0.1870457859434237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7C3-4D96-8578-71C35AB5E3A0}"/>
                </c:ext>
              </c:extLst>
            </c:dLbl>
            <c:dLbl>
              <c:idx val="1"/>
              <c:layout>
                <c:manualLayout>
                  <c:x val="8.8448490813648292E-2"/>
                  <c:y val="0.1428565179352580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7C3-4D96-8578-71C35AB5E3A0}"/>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Arkusz5!$F$3:$F$4</c:f>
              <c:strCache>
                <c:ptCount val="2"/>
                <c:pt idx="0">
                  <c:v>jcwpd niezagrożone</c:v>
                </c:pt>
                <c:pt idx="1">
                  <c:v>jcwpd zagrożone</c:v>
                </c:pt>
              </c:strCache>
            </c:strRef>
          </c:cat>
          <c:val>
            <c:numRef>
              <c:f>Arkusz5!$G$3:$G$4</c:f>
              <c:numCache>
                <c:formatCode>0%</c:formatCode>
                <c:ptCount val="2"/>
                <c:pt idx="0">
                  <c:v>0.78723404255319152</c:v>
                </c:pt>
                <c:pt idx="1">
                  <c:v>0.21276595744680851</c:v>
                </c:pt>
              </c:numCache>
            </c:numRef>
          </c:val>
          <c:extLst>
            <c:ext xmlns:c16="http://schemas.microsoft.com/office/drawing/2014/chart" uri="{C3380CC4-5D6E-409C-BE32-E72D297353CC}">
              <c16:uniqueId val="{00000002-27C3-4D96-8578-71C35AB5E3A0}"/>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spPr>
    <a:ln>
      <a:solidFill>
        <a:sysClr val="window" lastClr="FFFFFF">
          <a:lumMod val="85000"/>
        </a:sysClr>
      </a:solidFill>
    </a:ln>
  </c:sp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491394220883683"/>
          <c:y val="8.7835473568084216E-2"/>
          <c:w val="0.48135587890223402"/>
          <c:h val="0.79392621526565588"/>
        </c:manualLayout>
      </c:layout>
      <c:pieChart>
        <c:varyColors val="1"/>
        <c:ser>
          <c:idx val="0"/>
          <c:order val="0"/>
          <c:dLbls>
            <c:dLbl>
              <c:idx val="0"/>
              <c:layout>
                <c:manualLayout>
                  <c:x val="-0.12485611595847811"/>
                  <c:y val="-0.157066200058326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CA0-4559-A448-BDEDCE1DF302}"/>
                </c:ext>
              </c:extLst>
            </c:dLbl>
            <c:dLbl>
              <c:idx val="1"/>
              <c:layout>
                <c:manualLayout>
                  <c:x val="0.13259251377361611"/>
                  <c:y val="0.1202646544181977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CA0-4559-A448-BDEDCE1DF302}"/>
                </c:ext>
              </c:extLst>
            </c:dLbl>
            <c:dLbl>
              <c:idx val="2"/>
              <c:layout>
                <c:manualLayout>
                  <c:x val="1.0808084473311804E-2"/>
                  <c:y val="0.124564741907261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755-4872-BC4E-4A15ABA9CE08}"/>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skladowiska_02!$F$25:$F$27</c:f>
              <c:strCache>
                <c:ptCount val="3"/>
                <c:pt idx="0">
                  <c:v>komunalne</c:v>
                </c:pt>
                <c:pt idx="1">
                  <c:v>przemysłowe</c:v>
                </c:pt>
                <c:pt idx="2">
                  <c:v>inne</c:v>
                </c:pt>
              </c:strCache>
            </c:strRef>
          </c:cat>
          <c:val>
            <c:numRef>
              <c:f>skladowiska_02!$G$25:$G$27</c:f>
              <c:numCache>
                <c:formatCode>0%</c:formatCode>
                <c:ptCount val="3"/>
                <c:pt idx="0">
                  <c:v>0.70570570570570568</c:v>
                </c:pt>
                <c:pt idx="1">
                  <c:v>0.27627627627627627</c:v>
                </c:pt>
                <c:pt idx="2">
                  <c:v>1.8018018018018018E-2</c:v>
                </c:pt>
              </c:numCache>
            </c:numRef>
          </c:val>
          <c:extLst>
            <c:ext xmlns:c16="http://schemas.microsoft.com/office/drawing/2014/chart" uri="{C3380CC4-5D6E-409C-BE32-E72D297353CC}">
              <c16:uniqueId val="{00000002-BCA0-4559-A448-BDEDCE1DF302}"/>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spPr>
    <a:ln w="3175">
      <a:solidFill>
        <a:schemeClr val="bg1">
          <a:lumMod val="85000"/>
        </a:schemeClr>
      </a:solidFill>
    </a:ln>
  </c:sp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652206668610868"/>
          <c:y val="5.7215906135907373E-2"/>
          <c:w val="0.48948697385049089"/>
          <c:h val="0.83801204505975724"/>
        </c:manualLayout>
      </c:layout>
      <c:pieChart>
        <c:varyColors val="1"/>
        <c:ser>
          <c:idx val="0"/>
          <c:order val="0"/>
          <c:dLbls>
            <c:dLbl>
              <c:idx val="0"/>
              <c:layout>
                <c:manualLayout>
                  <c:x val="-3.1486585010207055E-2"/>
                  <c:y val="-0.2035917906095072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239-4D20-92F8-7BA9934A3B33}"/>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Arkusz4!$H$17:$H$18</c:f>
              <c:strCache>
                <c:ptCount val="2"/>
                <c:pt idx="0">
                  <c:v>ścieki komunalne</c:v>
                </c:pt>
                <c:pt idx="1">
                  <c:v>ścieki przemysłowe</c:v>
                </c:pt>
              </c:strCache>
            </c:strRef>
          </c:cat>
          <c:val>
            <c:numRef>
              <c:f>Arkusz4!$I$17:$I$18</c:f>
              <c:numCache>
                <c:formatCode>0%</c:formatCode>
                <c:ptCount val="2"/>
                <c:pt idx="0">
                  <c:v>0.93853211009174309</c:v>
                </c:pt>
                <c:pt idx="1">
                  <c:v>6.1467889908256884E-2</c:v>
                </c:pt>
              </c:numCache>
            </c:numRef>
          </c:val>
          <c:extLst>
            <c:ext xmlns:c16="http://schemas.microsoft.com/office/drawing/2014/chart" uri="{C3380CC4-5D6E-409C-BE32-E72D297353CC}">
              <c16:uniqueId val="{00000001-A239-4D20-92F8-7BA9934A3B33}"/>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spPr>
    <a:ln w="3175">
      <a:solidFill>
        <a:schemeClr val="bg1">
          <a:lumMod val="85000"/>
        </a:schemeClr>
      </a:solidFill>
    </a:ln>
  </c:sp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6293290043290046E-2"/>
          <c:y val="5.3140096618357488E-2"/>
          <c:w val="0.61988636363636362"/>
          <c:h val="0.82583742249610104"/>
        </c:manualLayout>
      </c:layout>
      <c:barChart>
        <c:barDir val="bar"/>
        <c:grouping val="clustered"/>
        <c:varyColors val="0"/>
        <c:ser>
          <c:idx val="0"/>
          <c:order val="0"/>
          <c:tx>
            <c:strRef>
              <c:f>wykres_7_16!$A$7</c:f>
              <c:strCache>
                <c:ptCount val="1"/>
                <c:pt idx="0">
                  <c:v>Region wodny Bugu</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wykres_7_16!$B$7</c:f>
              <c:numCache>
                <c:formatCode>0%</c:formatCode>
                <c:ptCount val="1"/>
                <c:pt idx="0">
                  <c:v>0.13</c:v>
                </c:pt>
              </c:numCache>
            </c:numRef>
          </c:val>
          <c:extLst>
            <c:ext xmlns:c16="http://schemas.microsoft.com/office/drawing/2014/chart" uri="{C3380CC4-5D6E-409C-BE32-E72D297353CC}">
              <c16:uniqueId val="{00000000-E34E-40BC-A10E-ACF34CCA02E9}"/>
            </c:ext>
          </c:extLst>
        </c:ser>
        <c:ser>
          <c:idx val="1"/>
          <c:order val="1"/>
          <c:tx>
            <c:strRef>
              <c:f>wykres_7_16!$A$8</c:f>
              <c:strCache>
                <c:ptCount val="1"/>
                <c:pt idx="0">
                  <c:v>Region wodny Dolnej Wisły</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wykres_7_16!$B$8</c:f>
              <c:numCache>
                <c:formatCode>0%</c:formatCode>
                <c:ptCount val="1"/>
                <c:pt idx="0">
                  <c:v>0.2</c:v>
                </c:pt>
              </c:numCache>
            </c:numRef>
          </c:val>
          <c:extLst>
            <c:ext xmlns:c16="http://schemas.microsoft.com/office/drawing/2014/chart" uri="{C3380CC4-5D6E-409C-BE32-E72D297353CC}">
              <c16:uniqueId val="{00000001-E34E-40BC-A10E-ACF34CCA02E9}"/>
            </c:ext>
          </c:extLst>
        </c:ser>
        <c:ser>
          <c:idx val="2"/>
          <c:order val="2"/>
          <c:tx>
            <c:strRef>
              <c:f>wykres_7_16!$A$9</c:f>
              <c:strCache>
                <c:ptCount val="1"/>
                <c:pt idx="0">
                  <c:v>Region wodny Górnej-Wschodniej Wisły</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wykres_7_16!$B$9</c:f>
              <c:numCache>
                <c:formatCode>0%</c:formatCode>
                <c:ptCount val="1"/>
                <c:pt idx="0">
                  <c:v>0.11</c:v>
                </c:pt>
              </c:numCache>
            </c:numRef>
          </c:val>
          <c:extLst>
            <c:ext xmlns:c16="http://schemas.microsoft.com/office/drawing/2014/chart" uri="{C3380CC4-5D6E-409C-BE32-E72D297353CC}">
              <c16:uniqueId val="{00000002-E34E-40BC-A10E-ACF34CCA02E9}"/>
            </c:ext>
          </c:extLst>
        </c:ser>
        <c:ser>
          <c:idx val="3"/>
          <c:order val="3"/>
          <c:tx>
            <c:strRef>
              <c:f>wykres_7_16!$A$10</c:f>
              <c:strCache>
                <c:ptCount val="1"/>
                <c:pt idx="0">
                  <c:v>Region wodny Górnej-Zachodniej Wisły</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wykres_7_16!$B$10</c:f>
              <c:numCache>
                <c:formatCode>0%</c:formatCode>
                <c:ptCount val="1"/>
                <c:pt idx="0">
                  <c:v>0.28000000000000003</c:v>
                </c:pt>
              </c:numCache>
            </c:numRef>
          </c:val>
          <c:extLst>
            <c:ext xmlns:c16="http://schemas.microsoft.com/office/drawing/2014/chart" uri="{C3380CC4-5D6E-409C-BE32-E72D297353CC}">
              <c16:uniqueId val="{00000003-E34E-40BC-A10E-ACF34CCA02E9}"/>
            </c:ext>
          </c:extLst>
        </c:ser>
        <c:ser>
          <c:idx val="4"/>
          <c:order val="4"/>
          <c:tx>
            <c:strRef>
              <c:f>wykres_7_16!$A$11</c:f>
              <c:strCache>
                <c:ptCount val="1"/>
                <c:pt idx="0">
                  <c:v>Region wodny Małej Wisły</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wykres_7_16!$B$11</c:f>
              <c:numCache>
                <c:formatCode>0%</c:formatCode>
                <c:ptCount val="1"/>
                <c:pt idx="0">
                  <c:v>0.97</c:v>
                </c:pt>
              </c:numCache>
            </c:numRef>
          </c:val>
          <c:extLst>
            <c:ext xmlns:c16="http://schemas.microsoft.com/office/drawing/2014/chart" uri="{C3380CC4-5D6E-409C-BE32-E72D297353CC}">
              <c16:uniqueId val="{00000004-E34E-40BC-A10E-ACF34CCA02E9}"/>
            </c:ext>
          </c:extLst>
        </c:ser>
        <c:ser>
          <c:idx val="5"/>
          <c:order val="5"/>
          <c:tx>
            <c:strRef>
              <c:f>wykres_7_16!$A$12</c:f>
              <c:strCache>
                <c:ptCount val="1"/>
                <c:pt idx="0">
                  <c:v>Region wodny Narwii</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wykres_7_16!$B$12</c:f>
              <c:numCache>
                <c:formatCode>0%</c:formatCode>
                <c:ptCount val="1"/>
                <c:pt idx="0">
                  <c:v>0.1</c:v>
                </c:pt>
              </c:numCache>
            </c:numRef>
          </c:val>
          <c:extLst>
            <c:ext xmlns:c16="http://schemas.microsoft.com/office/drawing/2014/chart" uri="{C3380CC4-5D6E-409C-BE32-E72D297353CC}">
              <c16:uniqueId val="{00000005-E34E-40BC-A10E-ACF34CCA02E9}"/>
            </c:ext>
          </c:extLst>
        </c:ser>
        <c:ser>
          <c:idx val="6"/>
          <c:order val="6"/>
          <c:tx>
            <c:strRef>
              <c:f>wykres_7_16!$A$13</c:f>
              <c:strCache>
                <c:ptCount val="1"/>
                <c:pt idx="0">
                  <c:v>Region wodny Środkowej Wisły</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wykres_7_16!$B$13</c:f>
              <c:numCache>
                <c:formatCode>0%</c:formatCode>
                <c:ptCount val="1"/>
                <c:pt idx="0">
                  <c:v>0.22</c:v>
                </c:pt>
              </c:numCache>
            </c:numRef>
          </c:val>
          <c:extLst>
            <c:ext xmlns:c16="http://schemas.microsoft.com/office/drawing/2014/chart" uri="{C3380CC4-5D6E-409C-BE32-E72D297353CC}">
              <c16:uniqueId val="{00000006-E34E-40BC-A10E-ACF34CCA02E9}"/>
            </c:ext>
          </c:extLst>
        </c:ser>
        <c:dLbls>
          <c:showLegendKey val="0"/>
          <c:showVal val="0"/>
          <c:showCatName val="0"/>
          <c:showSerName val="0"/>
          <c:showPercent val="0"/>
          <c:showBubbleSize val="0"/>
        </c:dLbls>
        <c:gapWidth val="100"/>
        <c:axId val="62699143"/>
        <c:axId val="62704391"/>
      </c:barChart>
      <c:valAx>
        <c:axId val="62704391"/>
        <c:scaling>
          <c:orientation val="minMax"/>
        </c:scaling>
        <c:delete val="0"/>
        <c:axPos val="b"/>
        <c:majorGridlines/>
        <c:numFmt formatCode="0%" sourceLinked="1"/>
        <c:majorTickMark val="out"/>
        <c:minorTickMark val="none"/>
        <c:tickLblPos val="nextTo"/>
        <c:crossAx val="62699143"/>
        <c:crosses val="autoZero"/>
        <c:crossBetween val="between"/>
      </c:valAx>
      <c:catAx>
        <c:axId val="62699143"/>
        <c:scaling>
          <c:orientation val="minMax"/>
        </c:scaling>
        <c:delete val="1"/>
        <c:axPos val="l"/>
        <c:majorTickMark val="out"/>
        <c:minorTickMark val="none"/>
        <c:tickLblPos val="nextTo"/>
        <c:crossAx val="62704391"/>
        <c:crosses val="autoZero"/>
        <c:auto val="1"/>
        <c:lblAlgn val="ctr"/>
        <c:lblOffset val="100"/>
        <c:noMultiLvlLbl val="0"/>
      </c:catAx>
    </c:plotArea>
    <c:legend>
      <c:legendPos val="r"/>
      <c:layout>
        <c:manualLayout>
          <c:xMode val="edge"/>
          <c:yMode val="edge"/>
          <c:x val="0.63690476190476186"/>
          <c:y val="5.7983186884248167E-2"/>
          <c:w val="0.34145021645021645"/>
          <c:h val="0.9178500513522766"/>
        </c:manualLayout>
      </c:layout>
      <c:overlay val="0"/>
      <c:spPr>
        <a:solidFill>
          <a:schemeClr val="bg1"/>
        </a:solidFill>
      </c:spPr>
    </c:legend>
    <c:plotVisOnly val="1"/>
    <c:dispBlanksAs val="gap"/>
    <c:showDLblsOverMax val="0"/>
  </c:chart>
  <c:spPr>
    <a:ln w="3175">
      <a:solidFill>
        <a:schemeClr val="bg1">
          <a:lumMod val="50000"/>
        </a:schemeClr>
      </a:solidFill>
    </a:ln>
  </c:sp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baseline="0"/>
              <a:t>Ocena osiągnięcia celów środowiskowych wyznaczonych </a:t>
            </a:r>
            <a:r>
              <a:rPr lang="pl-PL" sz="1200" baseline="0"/>
              <a:t>                                      </a:t>
            </a:r>
            <a:r>
              <a:rPr lang="en-US" sz="1200" baseline="0"/>
              <a:t>w aPGW dla stanu/potencjału ekologicznego</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percentStacked"/>
        <c:varyColors val="0"/>
        <c:ser>
          <c:idx val="0"/>
          <c:order val="0"/>
          <c:tx>
            <c:strRef>
              <c:f>'[2apgw_cele_srodowiskowe_rzeki_rozdz_8.xlsx]Wisła'!$T$34</c:f>
              <c:strCache>
                <c:ptCount val="1"/>
                <c:pt idx="0">
                  <c:v>brak oceny</c:v>
                </c:pt>
              </c:strCache>
            </c:strRef>
          </c:tx>
          <c:spPr>
            <a:solidFill>
              <a:schemeClr val="bg1">
                <a:lumMod val="50000"/>
              </a:schemeClr>
            </a:solidFill>
            <a:ln>
              <a:noFill/>
            </a:ln>
            <a:effectLst/>
          </c:spPr>
          <c:invertIfNegative val="0"/>
          <c:cat>
            <c:strRef>
              <c:f>'[2apgw_cele_srodowiskowe_rzeki_rozdz_8.xlsx]Wisła'!$S$35:$S$42</c:f>
              <c:strCache>
                <c:ptCount val="8"/>
                <c:pt idx="0">
                  <c:v>Obszar dorzecza Wisły</c:v>
                </c:pt>
                <c:pt idx="1">
                  <c:v>Region wodny Małej Wisły</c:v>
                </c:pt>
                <c:pt idx="2">
                  <c:v>Region wodny Górnej-Zachodniej Wisły</c:v>
                </c:pt>
                <c:pt idx="3">
                  <c:v>Region wodny Górnej-Wschodniej Wisły</c:v>
                </c:pt>
                <c:pt idx="4">
                  <c:v>Region wodny Środkowej Wisły</c:v>
                </c:pt>
                <c:pt idx="5">
                  <c:v>Region wodny Bugu</c:v>
                </c:pt>
                <c:pt idx="6">
                  <c:v>Region wodny Narwi</c:v>
                </c:pt>
                <c:pt idx="7">
                  <c:v>Region wodny Dolnej Wisły</c:v>
                </c:pt>
              </c:strCache>
            </c:strRef>
          </c:cat>
          <c:val>
            <c:numRef>
              <c:f>'[2apgw_cele_srodowiskowe_rzeki_rozdz_8.xlsx]Wisła'!$T$35:$T$42</c:f>
              <c:numCache>
                <c:formatCode>0.00%</c:formatCode>
                <c:ptCount val="8"/>
                <c:pt idx="0">
                  <c:v>2.152414194299011E-2</c:v>
                </c:pt>
                <c:pt idx="1">
                  <c:v>0</c:v>
                </c:pt>
                <c:pt idx="2">
                  <c:v>8.6956521739130436E-3</c:v>
                </c:pt>
                <c:pt idx="3">
                  <c:v>9.6618357487922701E-3</c:v>
                </c:pt>
                <c:pt idx="4">
                  <c:v>0</c:v>
                </c:pt>
                <c:pt idx="5">
                  <c:v>1.5748031496062992E-2</c:v>
                </c:pt>
                <c:pt idx="6">
                  <c:v>6.9868995633187769E-2</c:v>
                </c:pt>
                <c:pt idx="7">
                  <c:v>3.6414565826330535E-2</c:v>
                </c:pt>
              </c:numCache>
            </c:numRef>
          </c:val>
          <c:extLst>
            <c:ext xmlns:c16="http://schemas.microsoft.com/office/drawing/2014/chart" uri="{C3380CC4-5D6E-409C-BE32-E72D297353CC}">
              <c16:uniqueId val="{00000000-8D8C-4165-AFC9-7CE6BE0282FA}"/>
            </c:ext>
          </c:extLst>
        </c:ser>
        <c:ser>
          <c:idx val="1"/>
          <c:order val="1"/>
          <c:tx>
            <c:strRef>
              <c:f>'[2apgw_cele_srodowiskowe_rzeki_rozdz_8.xlsx]Wisła'!$U$34</c:f>
              <c:strCache>
                <c:ptCount val="1"/>
                <c:pt idx="0">
                  <c:v>NIE</c:v>
                </c:pt>
              </c:strCache>
            </c:strRef>
          </c:tx>
          <c:spPr>
            <a:solidFill>
              <a:srgbClr val="FF0000"/>
            </a:solidFill>
            <a:ln>
              <a:noFill/>
            </a:ln>
            <a:effectLst/>
          </c:spPr>
          <c:invertIfNegative val="0"/>
          <c:cat>
            <c:strRef>
              <c:f>'[2apgw_cele_srodowiskowe_rzeki_rozdz_8.xlsx]Wisła'!$S$35:$S$42</c:f>
              <c:strCache>
                <c:ptCount val="8"/>
                <c:pt idx="0">
                  <c:v>Obszar dorzecza Wisły</c:v>
                </c:pt>
                <c:pt idx="1">
                  <c:v>Region wodny Małej Wisły</c:v>
                </c:pt>
                <c:pt idx="2">
                  <c:v>Region wodny Górnej-Zachodniej Wisły</c:v>
                </c:pt>
                <c:pt idx="3">
                  <c:v>Region wodny Górnej-Wschodniej Wisły</c:v>
                </c:pt>
                <c:pt idx="4">
                  <c:v>Region wodny Środkowej Wisły</c:v>
                </c:pt>
                <c:pt idx="5">
                  <c:v>Region wodny Bugu</c:v>
                </c:pt>
                <c:pt idx="6">
                  <c:v>Region wodny Narwi</c:v>
                </c:pt>
                <c:pt idx="7">
                  <c:v>Region wodny Dolnej Wisły</c:v>
                </c:pt>
              </c:strCache>
            </c:strRef>
          </c:cat>
          <c:val>
            <c:numRef>
              <c:f>'[2apgw_cele_srodowiskowe_rzeki_rozdz_8.xlsx]Wisła'!$U$35:$U$42</c:f>
              <c:numCache>
                <c:formatCode>0.00%</c:formatCode>
                <c:ptCount val="8"/>
                <c:pt idx="0">
                  <c:v>0.69691681210005818</c:v>
                </c:pt>
                <c:pt idx="1">
                  <c:v>0.97727272727272729</c:v>
                </c:pt>
                <c:pt idx="2">
                  <c:v>0.66086956521739126</c:v>
                </c:pt>
                <c:pt idx="3">
                  <c:v>0.7439613526570048</c:v>
                </c:pt>
                <c:pt idx="4">
                  <c:v>0.66080402010050254</c:v>
                </c:pt>
                <c:pt idx="5">
                  <c:v>0.68110236220472442</c:v>
                </c:pt>
                <c:pt idx="6">
                  <c:v>0.68995633187772931</c:v>
                </c:pt>
                <c:pt idx="7">
                  <c:v>0.7142857142857143</c:v>
                </c:pt>
              </c:numCache>
            </c:numRef>
          </c:val>
          <c:extLst>
            <c:ext xmlns:c16="http://schemas.microsoft.com/office/drawing/2014/chart" uri="{C3380CC4-5D6E-409C-BE32-E72D297353CC}">
              <c16:uniqueId val="{00000001-8D8C-4165-AFC9-7CE6BE0282FA}"/>
            </c:ext>
          </c:extLst>
        </c:ser>
        <c:ser>
          <c:idx val="2"/>
          <c:order val="2"/>
          <c:tx>
            <c:strRef>
              <c:f>'[2apgw_cele_srodowiskowe_rzeki_rozdz_8.xlsx]Wisła'!$V$34</c:f>
              <c:strCache>
                <c:ptCount val="1"/>
                <c:pt idx="0">
                  <c:v>TAK</c:v>
                </c:pt>
              </c:strCache>
            </c:strRef>
          </c:tx>
          <c:spPr>
            <a:solidFill>
              <a:srgbClr val="00B0F0"/>
            </a:solidFill>
            <a:ln>
              <a:noFill/>
            </a:ln>
            <a:effectLst/>
          </c:spPr>
          <c:invertIfNegative val="0"/>
          <c:cat>
            <c:strRef>
              <c:f>'[2apgw_cele_srodowiskowe_rzeki_rozdz_8.xlsx]Wisła'!$S$35:$S$42</c:f>
              <c:strCache>
                <c:ptCount val="8"/>
                <c:pt idx="0">
                  <c:v>Obszar dorzecza Wisły</c:v>
                </c:pt>
                <c:pt idx="1">
                  <c:v>Region wodny Małej Wisły</c:v>
                </c:pt>
                <c:pt idx="2">
                  <c:v>Region wodny Górnej-Zachodniej Wisły</c:v>
                </c:pt>
                <c:pt idx="3">
                  <c:v>Region wodny Górnej-Wschodniej Wisły</c:v>
                </c:pt>
                <c:pt idx="4">
                  <c:v>Region wodny Środkowej Wisły</c:v>
                </c:pt>
                <c:pt idx="5">
                  <c:v>Region wodny Bugu</c:v>
                </c:pt>
                <c:pt idx="6">
                  <c:v>Region wodny Narwi</c:v>
                </c:pt>
                <c:pt idx="7">
                  <c:v>Region wodny Dolnej Wisły</c:v>
                </c:pt>
              </c:strCache>
            </c:strRef>
          </c:cat>
          <c:val>
            <c:numRef>
              <c:f>'[2apgw_cele_srodowiskowe_rzeki_rozdz_8.xlsx]Wisła'!$V$35:$V$42</c:f>
              <c:numCache>
                <c:formatCode>0.00%</c:formatCode>
                <c:ptCount val="8"/>
                <c:pt idx="0">
                  <c:v>6.0500290866783012E-2</c:v>
                </c:pt>
                <c:pt idx="1">
                  <c:v>2.2727272727272728E-2</c:v>
                </c:pt>
                <c:pt idx="2">
                  <c:v>6.9565217391304349E-2</c:v>
                </c:pt>
                <c:pt idx="3">
                  <c:v>4.8309178743961352E-2</c:v>
                </c:pt>
                <c:pt idx="4">
                  <c:v>3.7688442211055273E-2</c:v>
                </c:pt>
                <c:pt idx="5">
                  <c:v>3.1496062992125984E-2</c:v>
                </c:pt>
                <c:pt idx="6">
                  <c:v>8.296943231441048E-2</c:v>
                </c:pt>
                <c:pt idx="7">
                  <c:v>9.8039215686274508E-2</c:v>
                </c:pt>
              </c:numCache>
            </c:numRef>
          </c:val>
          <c:extLst>
            <c:ext xmlns:c16="http://schemas.microsoft.com/office/drawing/2014/chart" uri="{C3380CC4-5D6E-409C-BE32-E72D297353CC}">
              <c16:uniqueId val="{00000002-8D8C-4165-AFC9-7CE6BE0282FA}"/>
            </c:ext>
          </c:extLst>
        </c:ser>
        <c:ser>
          <c:idx val="3"/>
          <c:order val="3"/>
          <c:tx>
            <c:strRef>
              <c:f>'[2apgw_cele_srodowiskowe_rzeki_rozdz_8.xlsx]Wisła'!$W$34</c:f>
              <c:strCache>
                <c:ptCount val="1"/>
                <c:pt idx="0">
                  <c:v>brak oceny - cel nie został wyznaczony</c:v>
                </c:pt>
              </c:strCache>
            </c:strRef>
          </c:tx>
          <c:spPr>
            <a:solidFill>
              <a:srgbClr val="D0CECE"/>
            </a:solidFill>
            <a:ln>
              <a:noFill/>
            </a:ln>
            <a:effectLst/>
          </c:spPr>
          <c:invertIfNegative val="0"/>
          <c:cat>
            <c:strRef>
              <c:f>'[2apgw_cele_srodowiskowe_rzeki_rozdz_8.xlsx]Wisła'!$S$35:$S$42</c:f>
              <c:strCache>
                <c:ptCount val="8"/>
                <c:pt idx="0">
                  <c:v>Obszar dorzecza Wisły</c:v>
                </c:pt>
                <c:pt idx="1">
                  <c:v>Region wodny Małej Wisły</c:v>
                </c:pt>
                <c:pt idx="2">
                  <c:v>Region wodny Górnej-Zachodniej Wisły</c:v>
                </c:pt>
                <c:pt idx="3">
                  <c:v>Region wodny Górnej-Wschodniej Wisły</c:v>
                </c:pt>
                <c:pt idx="4">
                  <c:v>Region wodny Środkowej Wisły</c:v>
                </c:pt>
                <c:pt idx="5">
                  <c:v>Region wodny Bugu</c:v>
                </c:pt>
                <c:pt idx="6">
                  <c:v>Region wodny Narwi</c:v>
                </c:pt>
                <c:pt idx="7">
                  <c:v>Region wodny Dolnej Wisły</c:v>
                </c:pt>
              </c:strCache>
            </c:strRef>
          </c:cat>
          <c:val>
            <c:numRef>
              <c:f>'[2apgw_cele_srodowiskowe_rzeki_rozdz_8.xlsx]Wisła'!$W$35:$W$42</c:f>
              <c:numCache>
                <c:formatCode>0.00%</c:formatCode>
                <c:ptCount val="8"/>
                <c:pt idx="0">
                  <c:v>0.2210587550901687</c:v>
                </c:pt>
                <c:pt idx="1">
                  <c:v>0</c:v>
                </c:pt>
                <c:pt idx="2">
                  <c:v>0.2608695652173913</c:v>
                </c:pt>
                <c:pt idx="3">
                  <c:v>0.19806763285024154</c:v>
                </c:pt>
                <c:pt idx="4">
                  <c:v>0.30150753768844218</c:v>
                </c:pt>
                <c:pt idx="5">
                  <c:v>0.27165354330708663</c:v>
                </c:pt>
                <c:pt idx="6">
                  <c:v>0.15720524017467249</c:v>
                </c:pt>
                <c:pt idx="7">
                  <c:v>0.15126050420168066</c:v>
                </c:pt>
              </c:numCache>
            </c:numRef>
          </c:val>
          <c:extLst>
            <c:ext xmlns:c16="http://schemas.microsoft.com/office/drawing/2014/chart" uri="{C3380CC4-5D6E-409C-BE32-E72D297353CC}">
              <c16:uniqueId val="{00000003-8D8C-4165-AFC9-7CE6BE0282FA}"/>
            </c:ext>
          </c:extLst>
        </c:ser>
        <c:dLbls>
          <c:showLegendKey val="0"/>
          <c:showVal val="0"/>
          <c:showCatName val="0"/>
          <c:showSerName val="0"/>
          <c:showPercent val="0"/>
          <c:showBubbleSize val="0"/>
        </c:dLbls>
        <c:gapWidth val="150"/>
        <c:overlap val="100"/>
        <c:axId val="689818128"/>
        <c:axId val="689812880"/>
      </c:barChart>
      <c:catAx>
        <c:axId val="68981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9812880"/>
        <c:crosses val="autoZero"/>
        <c:auto val="1"/>
        <c:lblAlgn val="ctr"/>
        <c:lblOffset val="100"/>
        <c:noMultiLvlLbl val="0"/>
      </c:catAx>
      <c:valAx>
        <c:axId val="6898128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981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pl-PL" sz="1200" baseline="0"/>
              <a:t>Ocena osiągnięcia celów środowiskowych wyznaczonych                                            w aPGW dla migracji ryb</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percentStacked"/>
        <c:varyColors val="0"/>
        <c:ser>
          <c:idx val="0"/>
          <c:order val="0"/>
          <c:tx>
            <c:strRef>
              <c:f>'[2apgw_cele_srodowiskowe_rzeki_rozdz_8.xlsx]Wisła'!$AA$34</c:f>
              <c:strCache>
                <c:ptCount val="1"/>
                <c:pt idx="0">
                  <c:v>NIE</c:v>
                </c:pt>
              </c:strCache>
            </c:strRef>
          </c:tx>
          <c:spPr>
            <a:solidFill>
              <a:srgbClr val="FF0000"/>
            </a:solidFill>
            <a:ln>
              <a:noFill/>
            </a:ln>
            <a:effectLst/>
          </c:spPr>
          <c:invertIfNegative val="0"/>
          <c:cat>
            <c:strRef>
              <c:f>'[2apgw_cele_srodowiskowe_rzeki_rozdz_8.xlsx]Wisła'!$S$35:$S$42</c:f>
              <c:strCache>
                <c:ptCount val="8"/>
                <c:pt idx="0">
                  <c:v>Obszar dorzecza Wisły</c:v>
                </c:pt>
                <c:pt idx="1">
                  <c:v>Region wodny Małej Wisły</c:v>
                </c:pt>
                <c:pt idx="2">
                  <c:v>Region wodny Górnej-Zachodniej Wisły</c:v>
                </c:pt>
                <c:pt idx="3">
                  <c:v>Region wodny Górnej-Wschodniej Wisły</c:v>
                </c:pt>
                <c:pt idx="4">
                  <c:v>Region wodny Środkowej Wisły</c:v>
                </c:pt>
                <c:pt idx="5">
                  <c:v>Region wodny Bugu</c:v>
                </c:pt>
                <c:pt idx="6">
                  <c:v>Region wodny Narwi</c:v>
                </c:pt>
                <c:pt idx="7">
                  <c:v>Region wodny Dolnej Wisły</c:v>
                </c:pt>
              </c:strCache>
            </c:strRef>
          </c:cat>
          <c:val>
            <c:numRef>
              <c:f>'[2apgw_cele_srodowiskowe_rzeki_rozdz_8.xlsx]Wisła'!$AA$35:$AA$42</c:f>
              <c:numCache>
                <c:formatCode>General</c:formatCode>
                <c:ptCount val="8"/>
                <c:pt idx="0" formatCode="0%">
                  <c:v>0.56923076923076921</c:v>
                </c:pt>
                <c:pt idx="2">
                  <c:v>0.72</c:v>
                </c:pt>
                <c:pt idx="3">
                  <c:v>0.625</c:v>
                </c:pt>
                <c:pt idx="4">
                  <c:v>0.36363636363636365</c:v>
                </c:pt>
                <c:pt idx="5">
                  <c:v>0.22222222222222221</c:v>
                </c:pt>
                <c:pt idx="6">
                  <c:v>0.55555555555555558</c:v>
                </c:pt>
                <c:pt idx="7">
                  <c:v>0.58139534883720934</c:v>
                </c:pt>
              </c:numCache>
            </c:numRef>
          </c:val>
          <c:extLst>
            <c:ext xmlns:c16="http://schemas.microsoft.com/office/drawing/2014/chart" uri="{C3380CC4-5D6E-409C-BE32-E72D297353CC}">
              <c16:uniqueId val="{00000000-5A00-4153-ABC6-E62469D4CD64}"/>
            </c:ext>
          </c:extLst>
        </c:ser>
        <c:ser>
          <c:idx val="1"/>
          <c:order val="1"/>
          <c:tx>
            <c:strRef>
              <c:f>'[2apgw_cele_srodowiskowe_rzeki_rozdz_8.xlsx]Wisła'!$AB$34</c:f>
              <c:strCache>
                <c:ptCount val="1"/>
                <c:pt idx="0">
                  <c:v>TAK</c:v>
                </c:pt>
              </c:strCache>
            </c:strRef>
          </c:tx>
          <c:spPr>
            <a:solidFill>
              <a:srgbClr val="00B0F0"/>
            </a:solidFill>
            <a:ln>
              <a:noFill/>
            </a:ln>
            <a:effectLst/>
          </c:spPr>
          <c:invertIfNegative val="0"/>
          <c:cat>
            <c:strRef>
              <c:f>'[2apgw_cele_srodowiskowe_rzeki_rozdz_8.xlsx]Wisła'!$S$35:$S$42</c:f>
              <c:strCache>
                <c:ptCount val="8"/>
                <c:pt idx="0">
                  <c:v>Obszar dorzecza Wisły</c:v>
                </c:pt>
                <c:pt idx="1">
                  <c:v>Region wodny Małej Wisły</c:v>
                </c:pt>
                <c:pt idx="2">
                  <c:v>Region wodny Górnej-Zachodniej Wisły</c:v>
                </c:pt>
                <c:pt idx="3">
                  <c:v>Region wodny Górnej-Wschodniej Wisły</c:v>
                </c:pt>
                <c:pt idx="4">
                  <c:v>Region wodny Środkowej Wisły</c:v>
                </c:pt>
                <c:pt idx="5">
                  <c:v>Region wodny Bugu</c:v>
                </c:pt>
                <c:pt idx="6">
                  <c:v>Region wodny Narwi</c:v>
                </c:pt>
                <c:pt idx="7">
                  <c:v>Region wodny Dolnej Wisły</c:v>
                </c:pt>
              </c:strCache>
            </c:strRef>
          </c:cat>
          <c:val>
            <c:numRef>
              <c:f>'[2apgw_cele_srodowiskowe_rzeki_rozdz_8.xlsx]Wisła'!$AB$35:$AB$42</c:f>
              <c:numCache>
                <c:formatCode>General</c:formatCode>
                <c:ptCount val="8"/>
                <c:pt idx="0" formatCode="0%">
                  <c:v>0.43076923076923079</c:v>
                </c:pt>
                <c:pt idx="2" formatCode="0%">
                  <c:v>0.28000000000000003</c:v>
                </c:pt>
                <c:pt idx="3" formatCode="0%">
                  <c:v>0.375</c:v>
                </c:pt>
                <c:pt idx="4" formatCode="0%">
                  <c:v>0.63636363636363635</c:v>
                </c:pt>
                <c:pt idx="5" formatCode="0%">
                  <c:v>0.77777777777777779</c:v>
                </c:pt>
                <c:pt idx="6" formatCode="0%">
                  <c:v>0.44444444444444442</c:v>
                </c:pt>
                <c:pt idx="7" formatCode="0%">
                  <c:v>0.41860465116279072</c:v>
                </c:pt>
              </c:numCache>
            </c:numRef>
          </c:val>
          <c:extLst>
            <c:ext xmlns:c16="http://schemas.microsoft.com/office/drawing/2014/chart" uri="{C3380CC4-5D6E-409C-BE32-E72D297353CC}">
              <c16:uniqueId val="{00000001-5A00-4153-ABC6-E62469D4CD64}"/>
            </c:ext>
          </c:extLst>
        </c:ser>
        <c:dLbls>
          <c:showLegendKey val="0"/>
          <c:showVal val="0"/>
          <c:showCatName val="0"/>
          <c:showSerName val="0"/>
          <c:showPercent val="0"/>
          <c:showBubbleSize val="0"/>
        </c:dLbls>
        <c:gapWidth val="150"/>
        <c:overlap val="100"/>
        <c:axId val="689818128"/>
        <c:axId val="689812880"/>
      </c:barChart>
      <c:catAx>
        <c:axId val="68981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9812880"/>
        <c:crosses val="autoZero"/>
        <c:auto val="1"/>
        <c:lblAlgn val="ctr"/>
        <c:lblOffset val="100"/>
        <c:noMultiLvlLbl val="0"/>
      </c:catAx>
      <c:valAx>
        <c:axId val="6898128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981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pl-PL" sz="1200" baseline="0">
                <a:solidFill>
                  <a:schemeClr val="tx1">
                    <a:lumMod val="65000"/>
                    <a:lumOff val="35000"/>
                  </a:schemeClr>
                </a:solidFill>
              </a:rPr>
              <a:t>Ocena osiągnięcia celów środowiskowych </a:t>
            </a:r>
            <a:r>
              <a:rPr lang="pl-PL" sz="1200" b="0" i="0" u="none" strike="noStrike" baseline="0">
                <a:solidFill>
                  <a:schemeClr val="tx1">
                    <a:lumMod val="65000"/>
                    <a:lumOff val="35000"/>
                  </a:schemeClr>
                </a:solidFill>
                <a:effectLst/>
              </a:rPr>
              <a:t>wyznaczonego                               w aPGW </a:t>
            </a:r>
            <a:r>
              <a:rPr lang="pl-PL" sz="1200" baseline="0">
                <a:solidFill>
                  <a:schemeClr val="tx1">
                    <a:lumMod val="65000"/>
                    <a:lumOff val="35000"/>
                  </a:schemeClr>
                </a:solidFill>
              </a:rPr>
              <a:t>dla stanu chemicznego </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7.7776562651890729E-2"/>
          <c:y val="0.13936421557343942"/>
          <c:w val="0.93959367277754557"/>
          <c:h val="0.4505198674490013"/>
        </c:manualLayout>
      </c:layout>
      <c:barChart>
        <c:barDir val="col"/>
        <c:grouping val="percentStacked"/>
        <c:varyColors val="0"/>
        <c:ser>
          <c:idx val="0"/>
          <c:order val="0"/>
          <c:tx>
            <c:strRef>
              <c:f>'[2apgw_cele_srodowiskowe_rzeki_rozdz_8.xlsx]Wisła'!$AG$34</c:f>
              <c:strCache>
                <c:ptCount val="1"/>
                <c:pt idx="0">
                  <c:v>brak oceny</c:v>
                </c:pt>
              </c:strCache>
            </c:strRef>
          </c:tx>
          <c:spPr>
            <a:solidFill>
              <a:schemeClr val="bg1">
                <a:lumMod val="50000"/>
              </a:schemeClr>
            </a:solidFill>
            <a:ln>
              <a:noFill/>
            </a:ln>
            <a:effectLst/>
          </c:spPr>
          <c:invertIfNegative val="0"/>
          <c:cat>
            <c:strRef>
              <c:f>'[2apgw_cele_srodowiskowe_rzeki_rozdz_8.xlsx]Wisła'!$S$35:$S$42</c:f>
              <c:strCache>
                <c:ptCount val="8"/>
                <c:pt idx="0">
                  <c:v>Obszar dorzecza Wisły</c:v>
                </c:pt>
                <c:pt idx="1">
                  <c:v>Region wodny Małej Wisły</c:v>
                </c:pt>
                <c:pt idx="2">
                  <c:v>Region wodny Górnej-Zachodniej Wisły</c:v>
                </c:pt>
                <c:pt idx="3">
                  <c:v>Region wodny Górnej-Wschodniej Wisły</c:v>
                </c:pt>
                <c:pt idx="4">
                  <c:v>Region wodny Środkowej Wisły</c:v>
                </c:pt>
                <c:pt idx="5">
                  <c:v>Region wodny Bugu</c:v>
                </c:pt>
                <c:pt idx="6">
                  <c:v>Region wodny Narwi</c:v>
                </c:pt>
                <c:pt idx="7">
                  <c:v>Region wodny Dolnej Wisły</c:v>
                </c:pt>
              </c:strCache>
            </c:strRef>
          </c:cat>
          <c:val>
            <c:numRef>
              <c:f>'[2apgw_cele_srodowiskowe_rzeki_rozdz_8.xlsx]Wisła'!$AG$35:$AG$42</c:f>
              <c:numCache>
                <c:formatCode>0.00%</c:formatCode>
                <c:ptCount val="8"/>
                <c:pt idx="0">
                  <c:v>0.22454915648632925</c:v>
                </c:pt>
                <c:pt idx="1">
                  <c:v>0.15909090909090909</c:v>
                </c:pt>
                <c:pt idx="2">
                  <c:v>0.12173913043478261</c:v>
                </c:pt>
                <c:pt idx="3">
                  <c:v>0.17391304347826086</c:v>
                </c:pt>
                <c:pt idx="4">
                  <c:v>0.24371859296482412</c:v>
                </c:pt>
                <c:pt idx="5">
                  <c:v>0.34251968503937008</c:v>
                </c:pt>
                <c:pt idx="6">
                  <c:v>7.8602620087336247E-2</c:v>
                </c:pt>
                <c:pt idx="7">
                  <c:v>0.31652661064425769</c:v>
                </c:pt>
              </c:numCache>
            </c:numRef>
          </c:val>
          <c:extLst>
            <c:ext xmlns:c16="http://schemas.microsoft.com/office/drawing/2014/chart" uri="{C3380CC4-5D6E-409C-BE32-E72D297353CC}">
              <c16:uniqueId val="{00000000-7946-4327-92C6-EA91A5FD2A69}"/>
            </c:ext>
          </c:extLst>
        </c:ser>
        <c:ser>
          <c:idx val="1"/>
          <c:order val="1"/>
          <c:tx>
            <c:strRef>
              <c:f>'[2apgw_cele_srodowiskowe_rzeki_rozdz_8.xlsx]Wisła'!$AH$34</c:f>
              <c:strCache>
                <c:ptCount val="1"/>
                <c:pt idx="0">
                  <c:v>brak oceny - cel nie został wyznaczony</c:v>
                </c:pt>
              </c:strCache>
            </c:strRef>
          </c:tx>
          <c:spPr>
            <a:solidFill>
              <a:schemeClr val="bg1">
                <a:lumMod val="75000"/>
              </a:schemeClr>
            </a:solidFill>
            <a:ln>
              <a:noFill/>
            </a:ln>
            <a:effectLst/>
          </c:spPr>
          <c:invertIfNegative val="0"/>
          <c:cat>
            <c:strRef>
              <c:f>'[2apgw_cele_srodowiskowe_rzeki_rozdz_8.xlsx]Wisła'!$S$35:$S$42</c:f>
              <c:strCache>
                <c:ptCount val="8"/>
                <c:pt idx="0">
                  <c:v>Obszar dorzecza Wisły</c:v>
                </c:pt>
                <c:pt idx="1">
                  <c:v>Region wodny Małej Wisły</c:v>
                </c:pt>
                <c:pt idx="2">
                  <c:v>Region wodny Górnej-Zachodniej Wisły</c:v>
                </c:pt>
                <c:pt idx="3">
                  <c:v>Region wodny Górnej-Wschodniej Wisły</c:v>
                </c:pt>
                <c:pt idx="4">
                  <c:v>Region wodny Środkowej Wisły</c:v>
                </c:pt>
                <c:pt idx="5">
                  <c:v>Region wodny Bugu</c:v>
                </c:pt>
                <c:pt idx="6">
                  <c:v>Region wodny Narwi</c:v>
                </c:pt>
                <c:pt idx="7">
                  <c:v>Region wodny Dolnej Wisły</c:v>
                </c:pt>
              </c:strCache>
            </c:strRef>
          </c:cat>
          <c:val>
            <c:numRef>
              <c:f>'[2apgw_cele_srodowiskowe_rzeki_rozdz_8.xlsx]Wisła'!$AH$35:$AH$42</c:f>
              <c:numCache>
                <c:formatCode>0.00%</c:formatCode>
                <c:ptCount val="8"/>
                <c:pt idx="0">
                  <c:v>0.2210587550901687</c:v>
                </c:pt>
                <c:pt idx="1">
                  <c:v>0</c:v>
                </c:pt>
                <c:pt idx="2">
                  <c:v>0.2608695652173913</c:v>
                </c:pt>
                <c:pt idx="3">
                  <c:v>0.19806763285024154</c:v>
                </c:pt>
                <c:pt idx="4">
                  <c:v>0.30150753768844218</c:v>
                </c:pt>
                <c:pt idx="5">
                  <c:v>0.27165354330708663</c:v>
                </c:pt>
                <c:pt idx="6">
                  <c:v>0.15720524017467249</c:v>
                </c:pt>
                <c:pt idx="7">
                  <c:v>0.15126050420168066</c:v>
                </c:pt>
              </c:numCache>
            </c:numRef>
          </c:val>
          <c:extLst>
            <c:ext xmlns:c16="http://schemas.microsoft.com/office/drawing/2014/chart" uri="{C3380CC4-5D6E-409C-BE32-E72D297353CC}">
              <c16:uniqueId val="{00000001-7946-4327-92C6-EA91A5FD2A69}"/>
            </c:ext>
          </c:extLst>
        </c:ser>
        <c:ser>
          <c:idx val="2"/>
          <c:order val="2"/>
          <c:tx>
            <c:strRef>
              <c:f>'[2apgw_cele_srodowiskowe_rzeki_rozdz_8.xlsx]Wisła'!$AI$34</c:f>
              <c:strCache>
                <c:ptCount val="1"/>
                <c:pt idx="0">
                  <c:v>NIE</c:v>
                </c:pt>
              </c:strCache>
            </c:strRef>
          </c:tx>
          <c:spPr>
            <a:solidFill>
              <a:srgbClr val="FF0000"/>
            </a:solidFill>
            <a:ln>
              <a:noFill/>
            </a:ln>
            <a:effectLst/>
          </c:spPr>
          <c:invertIfNegative val="0"/>
          <c:cat>
            <c:strRef>
              <c:f>'[2apgw_cele_srodowiskowe_rzeki_rozdz_8.xlsx]Wisła'!$S$35:$S$42</c:f>
              <c:strCache>
                <c:ptCount val="8"/>
                <c:pt idx="0">
                  <c:v>Obszar dorzecza Wisły</c:v>
                </c:pt>
                <c:pt idx="1">
                  <c:v>Region wodny Małej Wisły</c:v>
                </c:pt>
                <c:pt idx="2">
                  <c:v>Region wodny Górnej-Zachodniej Wisły</c:v>
                </c:pt>
                <c:pt idx="3">
                  <c:v>Region wodny Górnej-Wschodniej Wisły</c:v>
                </c:pt>
                <c:pt idx="4">
                  <c:v>Region wodny Środkowej Wisły</c:v>
                </c:pt>
                <c:pt idx="5">
                  <c:v>Region wodny Bugu</c:v>
                </c:pt>
                <c:pt idx="6">
                  <c:v>Region wodny Narwi</c:v>
                </c:pt>
                <c:pt idx="7">
                  <c:v>Region wodny Dolnej Wisły</c:v>
                </c:pt>
              </c:strCache>
            </c:strRef>
          </c:cat>
          <c:val>
            <c:numRef>
              <c:f>'[2apgw_cele_srodowiskowe_rzeki_rozdz_8.xlsx]Wisła'!$AI$35:$AI$42</c:f>
              <c:numCache>
                <c:formatCode>0.00%</c:formatCode>
                <c:ptCount val="8"/>
                <c:pt idx="0">
                  <c:v>0</c:v>
                </c:pt>
                <c:pt idx="1">
                  <c:v>0.77272727272727271</c:v>
                </c:pt>
                <c:pt idx="2">
                  <c:v>0.5043478260869565</c:v>
                </c:pt>
                <c:pt idx="3">
                  <c:v>0.47342995169082125</c:v>
                </c:pt>
                <c:pt idx="4">
                  <c:v>0.40452261306532661</c:v>
                </c:pt>
                <c:pt idx="5">
                  <c:v>0.35039370078740156</c:v>
                </c:pt>
                <c:pt idx="6">
                  <c:v>0.69868995633187769</c:v>
                </c:pt>
                <c:pt idx="7">
                  <c:v>0.484593837535014</c:v>
                </c:pt>
              </c:numCache>
            </c:numRef>
          </c:val>
          <c:extLst>
            <c:ext xmlns:c16="http://schemas.microsoft.com/office/drawing/2014/chart" uri="{C3380CC4-5D6E-409C-BE32-E72D297353CC}">
              <c16:uniqueId val="{00000002-7946-4327-92C6-EA91A5FD2A69}"/>
            </c:ext>
          </c:extLst>
        </c:ser>
        <c:ser>
          <c:idx val="3"/>
          <c:order val="3"/>
          <c:tx>
            <c:strRef>
              <c:f>'[2apgw_cele_srodowiskowe_rzeki_rozdz_8.xlsx]Wisła'!$AJ$34</c:f>
              <c:strCache>
                <c:ptCount val="1"/>
                <c:pt idx="0">
                  <c:v>TAK</c:v>
                </c:pt>
              </c:strCache>
            </c:strRef>
          </c:tx>
          <c:spPr>
            <a:solidFill>
              <a:srgbClr val="00B0F0"/>
            </a:solidFill>
            <a:ln>
              <a:noFill/>
            </a:ln>
            <a:effectLst/>
          </c:spPr>
          <c:invertIfNegative val="0"/>
          <c:cat>
            <c:strRef>
              <c:f>'[2apgw_cele_srodowiskowe_rzeki_rozdz_8.xlsx]Wisła'!$S$35:$S$42</c:f>
              <c:strCache>
                <c:ptCount val="8"/>
                <c:pt idx="0">
                  <c:v>Obszar dorzecza Wisły</c:v>
                </c:pt>
                <c:pt idx="1">
                  <c:v>Region wodny Małej Wisły</c:v>
                </c:pt>
                <c:pt idx="2">
                  <c:v>Region wodny Górnej-Zachodniej Wisły</c:v>
                </c:pt>
                <c:pt idx="3">
                  <c:v>Region wodny Górnej-Wschodniej Wisły</c:v>
                </c:pt>
                <c:pt idx="4">
                  <c:v>Region wodny Środkowej Wisły</c:v>
                </c:pt>
                <c:pt idx="5">
                  <c:v>Region wodny Bugu</c:v>
                </c:pt>
                <c:pt idx="6">
                  <c:v>Region wodny Narwi</c:v>
                </c:pt>
                <c:pt idx="7">
                  <c:v>Region wodny Dolnej Wisły</c:v>
                </c:pt>
              </c:strCache>
            </c:strRef>
          </c:cat>
          <c:val>
            <c:numRef>
              <c:f>'[2apgw_cele_srodowiskowe_rzeki_rozdz_8.xlsx]Wisła'!$AJ$35:$AJ$42</c:f>
              <c:numCache>
                <c:formatCode>0.00%</c:formatCode>
                <c:ptCount val="8"/>
                <c:pt idx="0">
                  <c:v>7.0971495055264691E-2</c:v>
                </c:pt>
                <c:pt idx="1">
                  <c:v>6.8181818181818177E-2</c:v>
                </c:pt>
                <c:pt idx="2">
                  <c:v>0.11304347826086956</c:v>
                </c:pt>
                <c:pt idx="3">
                  <c:v>0.15458937198067632</c:v>
                </c:pt>
                <c:pt idx="4">
                  <c:v>5.0251256281407038E-2</c:v>
                </c:pt>
                <c:pt idx="5">
                  <c:v>3.5433070866141732E-2</c:v>
                </c:pt>
                <c:pt idx="6">
                  <c:v>6.5502183406113537E-2</c:v>
                </c:pt>
                <c:pt idx="7">
                  <c:v>4.7619047619047616E-2</c:v>
                </c:pt>
              </c:numCache>
            </c:numRef>
          </c:val>
          <c:extLst>
            <c:ext xmlns:c16="http://schemas.microsoft.com/office/drawing/2014/chart" uri="{C3380CC4-5D6E-409C-BE32-E72D297353CC}">
              <c16:uniqueId val="{00000003-7946-4327-92C6-EA91A5FD2A69}"/>
            </c:ext>
          </c:extLst>
        </c:ser>
        <c:dLbls>
          <c:showLegendKey val="0"/>
          <c:showVal val="0"/>
          <c:showCatName val="0"/>
          <c:showSerName val="0"/>
          <c:showPercent val="0"/>
          <c:showBubbleSize val="0"/>
        </c:dLbls>
        <c:gapWidth val="150"/>
        <c:overlap val="100"/>
        <c:axId val="689818128"/>
        <c:axId val="689812880"/>
      </c:barChart>
      <c:catAx>
        <c:axId val="68981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9812880"/>
        <c:crosses val="autoZero"/>
        <c:auto val="1"/>
        <c:lblAlgn val="ctr"/>
        <c:lblOffset val="100"/>
        <c:noMultiLvlLbl val="0"/>
      </c:catAx>
      <c:valAx>
        <c:axId val="6898128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981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pl-PL" sz="1200" baseline="0"/>
              <a:t>Ocena osiągnięcia celów środowiskowych wyznaczonych w aPGW dla stanu ogólnego wód</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percentStacked"/>
        <c:varyColors val="0"/>
        <c:ser>
          <c:idx val="0"/>
          <c:order val="0"/>
          <c:tx>
            <c:strRef>
              <c:f>'[2apgw_cele_srodowiskowe_rzeki_rozdz_8.xlsx]Wisła'!$AS$34</c:f>
              <c:strCache>
                <c:ptCount val="1"/>
                <c:pt idx="0">
                  <c:v>brak możliwości oceny</c:v>
                </c:pt>
              </c:strCache>
            </c:strRef>
          </c:tx>
          <c:spPr>
            <a:solidFill>
              <a:schemeClr val="bg1">
                <a:lumMod val="50000"/>
              </a:schemeClr>
            </a:solidFill>
            <a:ln>
              <a:solidFill>
                <a:schemeClr val="bg1">
                  <a:lumMod val="65000"/>
                </a:schemeClr>
              </a:solidFill>
            </a:ln>
            <a:effectLst/>
          </c:spPr>
          <c:invertIfNegative val="0"/>
          <c:cat>
            <c:strRef>
              <c:f>'[2apgw_cele_srodowiskowe_rzeki_rozdz_8.xlsx]Wisła'!$S$35:$S$42</c:f>
              <c:strCache>
                <c:ptCount val="8"/>
                <c:pt idx="0">
                  <c:v>Obszar dorzecza Wisły</c:v>
                </c:pt>
                <c:pt idx="1">
                  <c:v>Region wodny Małej Wisły</c:v>
                </c:pt>
                <c:pt idx="2">
                  <c:v>Region wodny Górnej-Zachodniej Wisły</c:v>
                </c:pt>
                <c:pt idx="3">
                  <c:v>Region wodny Górnej-Wschodniej Wisły</c:v>
                </c:pt>
                <c:pt idx="4">
                  <c:v>Region wodny Środkowej Wisły</c:v>
                </c:pt>
                <c:pt idx="5">
                  <c:v>Region wodny Bugu</c:v>
                </c:pt>
                <c:pt idx="6">
                  <c:v>Region wodny Narwi</c:v>
                </c:pt>
                <c:pt idx="7">
                  <c:v>Region wodny Dolnej Wisły</c:v>
                </c:pt>
              </c:strCache>
            </c:strRef>
          </c:cat>
          <c:val>
            <c:numRef>
              <c:f>'[2apgw_cele_srodowiskowe_rzeki_rozdz_8.xlsx]Wisła'!$AS$35:$AS$42</c:f>
              <c:numCache>
                <c:formatCode>0.00%</c:formatCode>
                <c:ptCount val="8"/>
                <c:pt idx="0">
                  <c:v>0</c:v>
                </c:pt>
                <c:pt idx="1">
                  <c:v>0</c:v>
                </c:pt>
                <c:pt idx="2">
                  <c:v>0.20434782608695654</c:v>
                </c:pt>
                <c:pt idx="3">
                  <c:v>0.11594202898550725</c:v>
                </c:pt>
                <c:pt idx="4">
                  <c:v>0.21105527638190955</c:v>
                </c:pt>
                <c:pt idx="5">
                  <c:v>0.23622047244094488</c:v>
                </c:pt>
                <c:pt idx="6">
                  <c:v>0.16593886462882096</c:v>
                </c:pt>
                <c:pt idx="7">
                  <c:v>0.12044817927170869</c:v>
                </c:pt>
              </c:numCache>
            </c:numRef>
          </c:val>
          <c:extLst>
            <c:ext xmlns:c16="http://schemas.microsoft.com/office/drawing/2014/chart" uri="{C3380CC4-5D6E-409C-BE32-E72D297353CC}">
              <c16:uniqueId val="{00000000-2905-4EB5-97BA-DCB82BFF23EA}"/>
            </c:ext>
          </c:extLst>
        </c:ser>
        <c:ser>
          <c:idx val="1"/>
          <c:order val="1"/>
          <c:tx>
            <c:strRef>
              <c:f>'[2apgw_cele_srodowiskowe_rzeki_rozdz_8.xlsx]Wisła'!$AT$34</c:f>
              <c:strCache>
                <c:ptCount val="1"/>
                <c:pt idx="0">
                  <c:v>NIE</c:v>
                </c:pt>
              </c:strCache>
            </c:strRef>
          </c:tx>
          <c:spPr>
            <a:solidFill>
              <a:srgbClr val="FF0000"/>
            </a:solidFill>
            <a:ln>
              <a:noFill/>
            </a:ln>
            <a:effectLst/>
          </c:spPr>
          <c:invertIfNegative val="0"/>
          <c:cat>
            <c:strRef>
              <c:f>'[2apgw_cele_srodowiskowe_rzeki_rozdz_8.xlsx]Wisła'!$S$35:$S$42</c:f>
              <c:strCache>
                <c:ptCount val="8"/>
                <c:pt idx="0">
                  <c:v>Obszar dorzecza Wisły</c:v>
                </c:pt>
                <c:pt idx="1">
                  <c:v>Region wodny Małej Wisły</c:v>
                </c:pt>
                <c:pt idx="2">
                  <c:v>Region wodny Górnej-Zachodniej Wisły</c:v>
                </c:pt>
                <c:pt idx="3">
                  <c:v>Region wodny Górnej-Wschodniej Wisły</c:v>
                </c:pt>
                <c:pt idx="4">
                  <c:v>Region wodny Środkowej Wisły</c:v>
                </c:pt>
                <c:pt idx="5">
                  <c:v>Region wodny Bugu</c:v>
                </c:pt>
                <c:pt idx="6">
                  <c:v>Region wodny Narwi</c:v>
                </c:pt>
                <c:pt idx="7">
                  <c:v>Region wodny Dolnej Wisły</c:v>
                </c:pt>
              </c:strCache>
            </c:strRef>
          </c:cat>
          <c:val>
            <c:numRef>
              <c:f>'[2apgw_cele_srodowiskowe_rzeki_rozdz_8.xlsx]Wisła'!$AT$35:$AT$42</c:f>
              <c:numCache>
                <c:formatCode>0.00%</c:formatCode>
                <c:ptCount val="8"/>
                <c:pt idx="0">
                  <c:v>0.74520069808027922</c:v>
                </c:pt>
                <c:pt idx="1">
                  <c:v>1</c:v>
                </c:pt>
                <c:pt idx="2">
                  <c:v>0.78695652173913044</c:v>
                </c:pt>
                <c:pt idx="3">
                  <c:v>0.88405797101449279</c:v>
                </c:pt>
                <c:pt idx="4">
                  <c:v>0.75879396984924619</c:v>
                </c:pt>
                <c:pt idx="5">
                  <c:v>0.75984251968503935</c:v>
                </c:pt>
                <c:pt idx="6">
                  <c:v>0.83406113537117899</c:v>
                </c:pt>
                <c:pt idx="7">
                  <c:v>0.86554621848739499</c:v>
                </c:pt>
              </c:numCache>
            </c:numRef>
          </c:val>
          <c:extLst>
            <c:ext xmlns:c16="http://schemas.microsoft.com/office/drawing/2014/chart" uri="{C3380CC4-5D6E-409C-BE32-E72D297353CC}">
              <c16:uniqueId val="{00000001-2905-4EB5-97BA-DCB82BFF23EA}"/>
            </c:ext>
          </c:extLst>
        </c:ser>
        <c:ser>
          <c:idx val="2"/>
          <c:order val="2"/>
          <c:tx>
            <c:strRef>
              <c:f>'[2apgw_cele_srodowiskowe_rzeki_rozdz_8.xlsx]Wisła'!$AU$34</c:f>
              <c:strCache>
                <c:ptCount val="1"/>
                <c:pt idx="0">
                  <c:v>TAK</c:v>
                </c:pt>
              </c:strCache>
            </c:strRef>
          </c:tx>
          <c:spPr>
            <a:solidFill>
              <a:srgbClr val="00B0F0"/>
            </a:solidFill>
            <a:ln>
              <a:noFill/>
            </a:ln>
            <a:effectLst/>
          </c:spPr>
          <c:invertIfNegative val="0"/>
          <c:cat>
            <c:strRef>
              <c:f>'[2apgw_cele_srodowiskowe_rzeki_rozdz_8.xlsx]Wisła'!$S$35:$S$42</c:f>
              <c:strCache>
                <c:ptCount val="8"/>
                <c:pt idx="0">
                  <c:v>Obszar dorzecza Wisły</c:v>
                </c:pt>
                <c:pt idx="1">
                  <c:v>Region wodny Małej Wisły</c:v>
                </c:pt>
                <c:pt idx="2">
                  <c:v>Region wodny Górnej-Zachodniej Wisły</c:v>
                </c:pt>
                <c:pt idx="3">
                  <c:v>Region wodny Górnej-Wschodniej Wisły</c:v>
                </c:pt>
                <c:pt idx="4">
                  <c:v>Region wodny Środkowej Wisły</c:v>
                </c:pt>
                <c:pt idx="5">
                  <c:v>Region wodny Bugu</c:v>
                </c:pt>
                <c:pt idx="6">
                  <c:v>Region wodny Narwi</c:v>
                </c:pt>
                <c:pt idx="7">
                  <c:v>Region wodny Dolnej Wisły</c:v>
                </c:pt>
              </c:strCache>
            </c:strRef>
          </c:cat>
          <c:val>
            <c:numRef>
              <c:f>'[2apgw_cele_srodowiskowe_rzeki_rozdz_8.xlsx]Wisła'!$AU$35:$AU$42</c:f>
              <c:numCache>
                <c:formatCode>0.00%</c:formatCode>
                <c:ptCount val="8"/>
                <c:pt idx="0">
                  <c:v>1.1634671320535195E-2</c:v>
                </c:pt>
                <c:pt idx="1">
                  <c:v>0</c:v>
                </c:pt>
                <c:pt idx="2">
                  <c:v>8.6956521739130436E-3</c:v>
                </c:pt>
                <c:pt idx="3">
                  <c:v>0</c:v>
                </c:pt>
                <c:pt idx="4">
                  <c:v>3.015075376884422E-2</c:v>
                </c:pt>
                <c:pt idx="5">
                  <c:v>3.937007874015748E-3</c:v>
                </c:pt>
                <c:pt idx="6">
                  <c:v>0</c:v>
                </c:pt>
                <c:pt idx="7">
                  <c:v>1.4005602240896359E-2</c:v>
                </c:pt>
              </c:numCache>
            </c:numRef>
          </c:val>
          <c:extLst>
            <c:ext xmlns:c16="http://schemas.microsoft.com/office/drawing/2014/chart" uri="{C3380CC4-5D6E-409C-BE32-E72D297353CC}">
              <c16:uniqueId val="{00000002-2905-4EB5-97BA-DCB82BFF23EA}"/>
            </c:ext>
          </c:extLst>
        </c:ser>
        <c:dLbls>
          <c:showLegendKey val="0"/>
          <c:showVal val="0"/>
          <c:showCatName val="0"/>
          <c:showSerName val="0"/>
          <c:showPercent val="0"/>
          <c:showBubbleSize val="0"/>
        </c:dLbls>
        <c:gapWidth val="150"/>
        <c:overlap val="100"/>
        <c:axId val="689818128"/>
        <c:axId val="689812880"/>
      </c:barChart>
      <c:catAx>
        <c:axId val="68981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9812880"/>
        <c:crosses val="autoZero"/>
        <c:auto val="1"/>
        <c:lblAlgn val="ctr"/>
        <c:lblOffset val="100"/>
        <c:noMultiLvlLbl val="0"/>
      </c:catAx>
      <c:valAx>
        <c:axId val="6898128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8981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27985104531944"/>
          <c:y val="5.966112874634126E-2"/>
          <c:w val="0.47912230103852455"/>
          <c:h val="0.85025394731417747"/>
        </c:manualLayout>
      </c:layout>
      <c:pieChart>
        <c:varyColors val="1"/>
        <c:ser>
          <c:idx val="0"/>
          <c:order val="0"/>
          <c:tx>
            <c:strRef>
              <c:f>Regiony_Wodne!$H$121:$H$123</c:f>
              <c:strCache>
                <c:ptCount val="3"/>
                <c:pt idx="0">
                  <c:v>Równiny Wschodnie</c:v>
                </c:pt>
                <c:pt idx="1">
                  <c:v>Równiny Centralne</c:v>
                </c:pt>
                <c:pt idx="2">
                  <c:v>Karpaty</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8A12-4A9D-8C52-386744D8D4EE}"/>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8A12-4A9D-8C52-386744D8D4EE}"/>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8A12-4A9D-8C52-386744D8D4EE}"/>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Regiony_Wodne!$H$121:$H$123</c:f>
              <c:strCache>
                <c:ptCount val="3"/>
                <c:pt idx="0">
                  <c:v>Równiny Wschodnie</c:v>
                </c:pt>
                <c:pt idx="1">
                  <c:v>Równiny Centralne</c:v>
                </c:pt>
                <c:pt idx="2">
                  <c:v>Karpaty</c:v>
                </c:pt>
              </c:strCache>
            </c:strRef>
          </c:cat>
          <c:val>
            <c:numRef>
              <c:f>Regiony_Wodne!$I$121:$I$123</c:f>
              <c:numCache>
                <c:formatCode>General</c:formatCode>
                <c:ptCount val="3"/>
                <c:pt idx="0">
                  <c:v>31.8</c:v>
                </c:pt>
                <c:pt idx="1">
                  <c:v>41.5</c:v>
                </c:pt>
                <c:pt idx="2">
                  <c:v>26.7</c:v>
                </c:pt>
              </c:numCache>
            </c:numRef>
          </c:val>
          <c:extLst>
            <c:ext xmlns:c16="http://schemas.microsoft.com/office/drawing/2014/chart" uri="{C3380CC4-5D6E-409C-BE32-E72D297353CC}">
              <c16:uniqueId val="{00000006-8A12-4A9D-8C52-386744D8D4E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i="0" baseline="0">
                <a:solidFill>
                  <a:schemeClr val="bg1">
                    <a:lumMod val="50000"/>
                  </a:schemeClr>
                </a:solidFill>
              </a:defRPr>
            </a:pPr>
            <a:r>
              <a:rPr lang="pl-PL" sz="1200" b="0" i="0" baseline="0">
                <a:solidFill>
                  <a:schemeClr val="tx1">
                    <a:lumMod val="65000"/>
                    <a:lumOff val="35000"/>
                  </a:schemeClr>
                </a:solidFill>
                <a:effectLst/>
              </a:rPr>
              <a:t>Ocena osiągnięcia celów środowiskowych wyznaczonych                                             w aPGW dla stanu/potencjału ekologicznego</a:t>
            </a:r>
            <a:endParaRPr lang="en-US" sz="1200" b="0" i="0" baseline="0">
              <a:solidFill>
                <a:schemeClr val="tx1">
                  <a:lumMod val="65000"/>
                  <a:lumOff val="35000"/>
                </a:schemeClr>
              </a:solidFill>
              <a:effectLst/>
            </a:endParaRPr>
          </a:p>
        </c:rich>
      </c:tx>
      <c:overlay val="0"/>
    </c:title>
    <c:autoTitleDeleted val="0"/>
    <c:plotArea>
      <c:layout>
        <c:manualLayout>
          <c:layoutTarget val="inner"/>
          <c:xMode val="edge"/>
          <c:yMode val="edge"/>
          <c:x val="0.10992579101924521"/>
          <c:y val="0.14588591743676049"/>
          <c:w val="0.81265918149120253"/>
          <c:h val="0.39865135744361713"/>
        </c:manualLayout>
      </c:layout>
      <c:barChart>
        <c:barDir val="col"/>
        <c:grouping val="percentStacked"/>
        <c:varyColors val="0"/>
        <c:ser>
          <c:idx val="0"/>
          <c:order val="0"/>
          <c:tx>
            <c:strRef>
              <c:f>'aJCWP zbiorniki - spełnienie CŚ'!$B$102</c:f>
              <c:strCache>
                <c:ptCount val="1"/>
                <c:pt idx="0">
                  <c:v>brak oceny</c:v>
                </c:pt>
              </c:strCache>
            </c:strRef>
          </c:tx>
          <c:spPr>
            <a:solidFill>
              <a:schemeClr val="bg1">
                <a:lumMod val="50000"/>
              </a:schemeClr>
            </a:solidFill>
          </c:spPr>
          <c:invertIfNegative val="0"/>
          <c:cat>
            <c:strRef>
              <c:f>'aJCWP zbiorniki - spełnienie CŚ'!$A$103:$A$110</c:f>
              <c:strCache>
                <c:ptCount val="8"/>
                <c:pt idx="0">
                  <c:v>Obszar dorzecza Wisły</c:v>
                </c:pt>
                <c:pt idx="1">
                  <c:v>Region wodny Bugu</c:v>
                </c:pt>
                <c:pt idx="2">
                  <c:v>Region wodny Dolnej Wisły</c:v>
                </c:pt>
                <c:pt idx="3">
                  <c:v>Region wodny Górnej-Wschodniej Wisły</c:v>
                </c:pt>
                <c:pt idx="4">
                  <c:v>Region wodny Górnej-Zachodniej Wisły</c:v>
                </c:pt>
                <c:pt idx="5">
                  <c:v>Region wodny Małej Wisły</c:v>
                </c:pt>
                <c:pt idx="6">
                  <c:v>Region wodny Narwi</c:v>
                </c:pt>
                <c:pt idx="7">
                  <c:v>Region wodny Środkowej Wisły</c:v>
                </c:pt>
              </c:strCache>
            </c:strRef>
          </c:cat>
          <c:val>
            <c:numRef>
              <c:f>'aJCWP zbiorniki - spełnienie CŚ'!$B$103:$B$110</c:f>
              <c:numCache>
                <c:formatCode>0.00%</c:formatCode>
                <c:ptCount val="8"/>
                <c:pt idx="0">
                  <c:v>3.8461538461538464E-2</c:v>
                </c:pt>
                <c:pt idx="1">
                  <c:v>0</c:v>
                </c:pt>
                <c:pt idx="2">
                  <c:v>0</c:v>
                </c:pt>
                <c:pt idx="3">
                  <c:v>0</c:v>
                </c:pt>
                <c:pt idx="4">
                  <c:v>0.14285714285714285</c:v>
                </c:pt>
                <c:pt idx="5">
                  <c:v>0</c:v>
                </c:pt>
                <c:pt idx="6">
                  <c:v>0</c:v>
                </c:pt>
                <c:pt idx="7">
                  <c:v>0</c:v>
                </c:pt>
              </c:numCache>
            </c:numRef>
          </c:val>
          <c:extLst>
            <c:ext xmlns:c16="http://schemas.microsoft.com/office/drawing/2014/chart" uri="{C3380CC4-5D6E-409C-BE32-E72D297353CC}">
              <c16:uniqueId val="{00000000-10C8-47FE-839D-FC69A068E38C}"/>
            </c:ext>
          </c:extLst>
        </c:ser>
        <c:ser>
          <c:idx val="1"/>
          <c:order val="1"/>
          <c:tx>
            <c:strRef>
              <c:f>'aJCWP zbiorniki - spełnienie CŚ'!$C$102</c:f>
              <c:strCache>
                <c:ptCount val="1"/>
                <c:pt idx="0">
                  <c:v>brak oceny - cel nie został wyznaczony</c:v>
                </c:pt>
              </c:strCache>
            </c:strRef>
          </c:tx>
          <c:spPr>
            <a:solidFill>
              <a:schemeClr val="bg1">
                <a:lumMod val="75000"/>
              </a:schemeClr>
            </a:solidFill>
          </c:spPr>
          <c:invertIfNegative val="0"/>
          <c:cat>
            <c:strRef>
              <c:f>'aJCWP zbiorniki - spełnienie CŚ'!$A$103:$A$110</c:f>
              <c:strCache>
                <c:ptCount val="8"/>
                <c:pt idx="0">
                  <c:v>Obszar dorzecza Wisły</c:v>
                </c:pt>
                <c:pt idx="1">
                  <c:v>Region wodny Bugu</c:v>
                </c:pt>
                <c:pt idx="2">
                  <c:v>Region wodny Dolnej Wisły</c:v>
                </c:pt>
                <c:pt idx="3">
                  <c:v>Region wodny Górnej-Wschodniej Wisły</c:v>
                </c:pt>
                <c:pt idx="4">
                  <c:v>Region wodny Górnej-Zachodniej Wisły</c:v>
                </c:pt>
                <c:pt idx="5">
                  <c:v>Region wodny Małej Wisły</c:v>
                </c:pt>
                <c:pt idx="6">
                  <c:v>Region wodny Narwi</c:v>
                </c:pt>
                <c:pt idx="7">
                  <c:v>Region wodny Środkowej Wisły</c:v>
                </c:pt>
              </c:strCache>
            </c:strRef>
          </c:cat>
          <c:val>
            <c:numRef>
              <c:f>'aJCWP zbiorniki - spełnienie CŚ'!$C$103:$C$110</c:f>
              <c:numCache>
                <c:formatCode>0.00%</c:formatCode>
                <c:ptCount val="8"/>
                <c:pt idx="0">
                  <c:v>7.6923076923076927E-2</c:v>
                </c:pt>
                <c:pt idx="1">
                  <c:v>0</c:v>
                </c:pt>
                <c:pt idx="2">
                  <c:v>0</c:v>
                </c:pt>
                <c:pt idx="3">
                  <c:v>0</c:v>
                </c:pt>
                <c:pt idx="4">
                  <c:v>0.14285714285714285</c:v>
                </c:pt>
                <c:pt idx="5">
                  <c:v>0</c:v>
                </c:pt>
                <c:pt idx="6">
                  <c:v>0</c:v>
                </c:pt>
                <c:pt idx="7">
                  <c:v>0.2</c:v>
                </c:pt>
              </c:numCache>
            </c:numRef>
          </c:val>
          <c:extLst>
            <c:ext xmlns:c16="http://schemas.microsoft.com/office/drawing/2014/chart" uri="{C3380CC4-5D6E-409C-BE32-E72D297353CC}">
              <c16:uniqueId val="{00000001-10C8-47FE-839D-FC69A068E38C}"/>
            </c:ext>
          </c:extLst>
        </c:ser>
        <c:ser>
          <c:idx val="2"/>
          <c:order val="2"/>
          <c:tx>
            <c:strRef>
              <c:f>'aJCWP zbiorniki - spełnienie CŚ'!$D$102</c:f>
              <c:strCache>
                <c:ptCount val="1"/>
                <c:pt idx="0">
                  <c:v>NIE</c:v>
                </c:pt>
              </c:strCache>
            </c:strRef>
          </c:tx>
          <c:spPr>
            <a:solidFill>
              <a:srgbClr val="FF0000"/>
            </a:solidFill>
          </c:spPr>
          <c:invertIfNegative val="0"/>
          <c:cat>
            <c:strRef>
              <c:f>'aJCWP zbiorniki - spełnienie CŚ'!$A$103:$A$110</c:f>
              <c:strCache>
                <c:ptCount val="8"/>
                <c:pt idx="0">
                  <c:v>Obszar dorzecza Wisły</c:v>
                </c:pt>
                <c:pt idx="1">
                  <c:v>Region wodny Bugu</c:v>
                </c:pt>
                <c:pt idx="2">
                  <c:v>Region wodny Dolnej Wisły</c:v>
                </c:pt>
                <c:pt idx="3">
                  <c:v>Region wodny Górnej-Wschodniej Wisły</c:v>
                </c:pt>
                <c:pt idx="4">
                  <c:v>Region wodny Górnej-Zachodniej Wisły</c:v>
                </c:pt>
                <c:pt idx="5">
                  <c:v>Region wodny Małej Wisły</c:v>
                </c:pt>
                <c:pt idx="6">
                  <c:v>Region wodny Narwi</c:v>
                </c:pt>
                <c:pt idx="7">
                  <c:v>Region wodny Środkowej Wisły</c:v>
                </c:pt>
              </c:strCache>
            </c:strRef>
          </c:cat>
          <c:val>
            <c:numRef>
              <c:f>'aJCWP zbiorniki - spełnienie CŚ'!$D$103:$D$110</c:f>
              <c:numCache>
                <c:formatCode>0.00%</c:formatCode>
                <c:ptCount val="8"/>
                <c:pt idx="0">
                  <c:v>0.42307692307692307</c:v>
                </c:pt>
                <c:pt idx="1">
                  <c:v>1</c:v>
                </c:pt>
                <c:pt idx="2">
                  <c:v>0.75</c:v>
                </c:pt>
                <c:pt idx="3">
                  <c:v>0</c:v>
                </c:pt>
                <c:pt idx="4">
                  <c:v>0</c:v>
                </c:pt>
                <c:pt idx="5">
                  <c:v>0.75</c:v>
                </c:pt>
                <c:pt idx="6">
                  <c:v>1</c:v>
                </c:pt>
                <c:pt idx="7">
                  <c:v>0.6</c:v>
                </c:pt>
              </c:numCache>
            </c:numRef>
          </c:val>
          <c:extLst>
            <c:ext xmlns:c16="http://schemas.microsoft.com/office/drawing/2014/chart" uri="{C3380CC4-5D6E-409C-BE32-E72D297353CC}">
              <c16:uniqueId val="{00000002-10C8-47FE-839D-FC69A068E38C}"/>
            </c:ext>
          </c:extLst>
        </c:ser>
        <c:ser>
          <c:idx val="3"/>
          <c:order val="3"/>
          <c:tx>
            <c:strRef>
              <c:f>'aJCWP zbiorniki - spełnienie CŚ'!$E$102</c:f>
              <c:strCache>
                <c:ptCount val="1"/>
                <c:pt idx="0">
                  <c:v>TAK</c:v>
                </c:pt>
              </c:strCache>
            </c:strRef>
          </c:tx>
          <c:spPr>
            <a:solidFill>
              <a:srgbClr val="00B0F0"/>
            </a:solidFill>
          </c:spPr>
          <c:invertIfNegative val="0"/>
          <c:cat>
            <c:strRef>
              <c:f>'aJCWP zbiorniki - spełnienie CŚ'!$A$103:$A$110</c:f>
              <c:strCache>
                <c:ptCount val="8"/>
                <c:pt idx="0">
                  <c:v>Obszar dorzecza Wisły</c:v>
                </c:pt>
                <c:pt idx="1">
                  <c:v>Region wodny Bugu</c:v>
                </c:pt>
                <c:pt idx="2">
                  <c:v>Region wodny Dolnej Wisły</c:v>
                </c:pt>
                <c:pt idx="3">
                  <c:v>Region wodny Górnej-Wschodniej Wisły</c:v>
                </c:pt>
                <c:pt idx="4">
                  <c:v>Region wodny Górnej-Zachodniej Wisły</c:v>
                </c:pt>
                <c:pt idx="5">
                  <c:v>Region wodny Małej Wisły</c:v>
                </c:pt>
                <c:pt idx="6">
                  <c:v>Region wodny Narwi</c:v>
                </c:pt>
                <c:pt idx="7">
                  <c:v>Region wodny Środkowej Wisły</c:v>
                </c:pt>
              </c:strCache>
            </c:strRef>
          </c:cat>
          <c:val>
            <c:numRef>
              <c:f>'aJCWP zbiorniki - spełnienie CŚ'!$E$103:$E$110</c:f>
              <c:numCache>
                <c:formatCode>0.00%</c:formatCode>
                <c:ptCount val="8"/>
                <c:pt idx="0">
                  <c:v>0.46153846153846156</c:v>
                </c:pt>
                <c:pt idx="1">
                  <c:v>0</c:v>
                </c:pt>
                <c:pt idx="2">
                  <c:v>0.25</c:v>
                </c:pt>
                <c:pt idx="3">
                  <c:v>1</c:v>
                </c:pt>
                <c:pt idx="4">
                  <c:v>0.7142857142857143</c:v>
                </c:pt>
                <c:pt idx="5">
                  <c:v>0.25</c:v>
                </c:pt>
                <c:pt idx="6">
                  <c:v>0</c:v>
                </c:pt>
                <c:pt idx="7">
                  <c:v>0.2</c:v>
                </c:pt>
              </c:numCache>
            </c:numRef>
          </c:val>
          <c:extLst>
            <c:ext xmlns:c16="http://schemas.microsoft.com/office/drawing/2014/chart" uri="{C3380CC4-5D6E-409C-BE32-E72D297353CC}">
              <c16:uniqueId val="{00000003-10C8-47FE-839D-FC69A068E38C}"/>
            </c:ext>
          </c:extLst>
        </c:ser>
        <c:dLbls>
          <c:showLegendKey val="0"/>
          <c:showVal val="0"/>
          <c:showCatName val="0"/>
          <c:showSerName val="0"/>
          <c:showPercent val="0"/>
          <c:showBubbleSize val="0"/>
        </c:dLbls>
        <c:gapWidth val="150"/>
        <c:overlap val="100"/>
        <c:axId val="324643328"/>
        <c:axId val="191171392"/>
      </c:barChart>
      <c:catAx>
        <c:axId val="324643328"/>
        <c:scaling>
          <c:orientation val="minMax"/>
        </c:scaling>
        <c:delete val="0"/>
        <c:axPos val="b"/>
        <c:numFmt formatCode="General" sourceLinked="0"/>
        <c:majorTickMark val="none"/>
        <c:minorTickMark val="none"/>
        <c:tickLblPos val="nextTo"/>
        <c:spPr>
          <a:ln>
            <a:solidFill>
              <a:schemeClr val="bg1">
                <a:lumMod val="85000"/>
              </a:schemeClr>
            </a:solidFill>
          </a:ln>
        </c:spPr>
        <c:txPr>
          <a:bodyPr/>
          <a:lstStyle/>
          <a:p>
            <a:pPr>
              <a:defRPr sz="900" baseline="0">
                <a:solidFill>
                  <a:schemeClr val="tx1">
                    <a:lumMod val="65000"/>
                    <a:lumOff val="35000"/>
                  </a:schemeClr>
                </a:solidFill>
              </a:defRPr>
            </a:pPr>
            <a:endParaRPr lang="pl-PL"/>
          </a:p>
        </c:txPr>
        <c:crossAx val="191171392"/>
        <c:crosses val="autoZero"/>
        <c:auto val="1"/>
        <c:lblAlgn val="ctr"/>
        <c:lblOffset val="100"/>
        <c:noMultiLvlLbl val="0"/>
      </c:catAx>
      <c:valAx>
        <c:axId val="191171392"/>
        <c:scaling>
          <c:orientation val="minMax"/>
        </c:scaling>
        <c:delete val="0"/>
        <c:axPos val="l"/>
        <c:majorGridlines>
          <c:spPr>
            <a:ln>
              <a:solidFill>
                <a:schemeClr val="bg1">
                  <a:lumMod val="85000"/>
                </a:schemeClr>
              </a:solidFill>
            </a:ln>
          </c:spPr>
        </c:majorGridlines>
        <c:numFmt formatCode="0%" sourceLinked="1"/>
        <c:majorTickMark val="out"/>
        <c:minorTickMark val="none"/>
        <c:tickLblPos val="nextTo"/>
        <c:spPr>
          <a:ln>
            <a:solidFill>
              <a:schemeClr val="bg1">
                <a:lumMod val="85000"/>
              </a:schemeClr>
            </a:solidFill>
          </a:ln>
        </c:spPr>
        <c:txPr>
          <a:bodyPr/>
          <a:lstStyle/>
          <a:p>
            <a:pPr>
              <a:defRPr baseline="0">
                <a:solidFill>
                  <a:schemeClr val="tx1">
                    <a:lumMod val="65000"/>
                    <a:lumOff val="35000"/>
                  </a:schemeClr>
                </a:solidFill>
              </a:defRPr>
            </a:pPr>
            <a:endParaRPr lang="pl-PL"/>
          </a:p>
        </c:txPr>
        <c:crossAx val="324643328"/>
        <c:crosses val="autoZero"/>
        <c:crossBetween val="between"/>
        <c:majorUnit val="0.1"/>
      </c:valAx>
    </c:plotArea>
    <c:legend>
      <c:legendPos val="r"/>
      <c:layout>
        <c:manualLayout>
          <c:xMode val="edge"/>
          <c:yMode val="edge"/>
          <c:x val="9.8259418961518699E-2"/>
          <c:y val="0.91235531547424198"/>
          <c:w val="0.80223843547334361"/>
          <c:h val="8.5506140746148235E-2"/>
        </c:manualLayout>
      </c:layout>
      <c:overlay val="0"/>
    </c:legend>
    <c:plotVisOnly val="1"/>
    <c:dispBlanksAs val="gap"/>
    <c:showDLblsOverMax val="0"/>
  </c:chart>
  <c:spPr>
    <a:ln>
      <a:solidFill>
        <a:schemeClr val="bg1">
          <a:lumMod val="85000"/>
        </a:schemeClr>
      </a:solidFill>
    </a:ln>
  </c:sp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pl-PL" sz="1200" b="0" i="0" baseline="0">
                <a:effectLst/>
              </a:rPr>
              <a:t>Ocena osiągnięcia celów środowiskowych wyznaczonych                                        w aPGW dla stanu chemicznego  </a:t>
            </a:r>
            <a:endParaRPr lang="pl-PL" sz="1200" baseline="0">
              <a:effectLst/>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percentStacked"/>
        <c:varyColors val="0"/>
        <c:ser>
          <c:idx val="0"/>
          <c:order val="0"/>
          <c:tx>
            <c:strRef>
              <c:f>'aJCWP zbiorniki - spełnienie CŚ'!$L$66</c:f>
              <c:strCache>
                <c:ptCount val="1"/>
                <c:pt idx="0">
                  <c:v>brak oceny</c:v>
                </c:pt>
              </c:strCache>
            </c:strRef>
          </c:tx>
          <c:spPr>
            <a:solidFill>
              <a:srgbClr val="808080"/>
            </a:solidFill>
            <a:ln>
              <a:noFill/>
            </a:ln>
            <a:effectLst/>
          </c:spPr>
          <c:invertIfNegative val="0"/>
          <c:cat>
            <c:strRef>
              <c:f>'aJCWP zbiorniki - spełnienie CŚ'!$K$67:$K$73</c:f>
              <c:strCache>
                <c:ptCount val="7"/>
                <c:pt idx="0">
                  <c:v>Region wodny Małej Wisły</c:v>
                </c:pt>
                <c:pt idx="1">
                  <c:v>Region wodny Górnej - Zachodniej Wisły</c:v>
                </c:pt>
                <c:pt idx="2">
                  <c:v>Region wodny Górnej-Wschodniej Wisły</c:v>
                </c:pt>
                <c:pt idx="3">
                  <c:v>Region wodny Środkowej Wisły</c:v>
                </c:pt>
                <c:pt idx="4">
                  <c:v>Region wodny Bugu</c:v>
                </c:pt>
                <c:pt idx="5">
                  <c:v>Region wodny Narwi</c:v>
                </c:pt>
                <c:pt idx="6">
                  <c:v>Region wodny Dolnej Wisły</c:v>
                </c:pt>
              </c:strCache>
            </c:strRef>
          </c:cat>
          <c:val>
            <c:numRef>
              <c:f>'aJCWP zbiorniki - spełnienie CŚ'!$L$67:$L$73</c:f>
              <c:numCache>
                <c:formatCode>General</c:formatCode>
                <c:ptCount val="7"/>
              </c:numCache>
            </c:numRef>
          </c:val>
          <c:extLst>
            <c:ext xmlns:c16="http://schemas.microsoft.com/office/drawing/2014/chart" uri="{C3380CC4-5D6E-409C-BE32-E72D297353CC}">
              <c16:uniqueId val="{00000000-DB76-439C-82D5-426427235B1E}"/>
            </c:ext>
          </c:extLst>
        </c:ser>
        <c:ser>
          <c:idx val="1"/>
          <c:order val="1"/>
          <c:tx>
            <c:strRef>
              <c:f>'aJCWP zbiorniki - spełnienie CŚ'!$M$66</c:f>
              <c:strCache>
                <c:ptCount val="1"/>
                <c:pt idx="0">
                  <c:v>brak oceny - cel nie został wyznaczony</c:v>
                </c:pt>
              </c:strCache>
            </c:strRef>
          </c:tx>
          <c:spPr>
            <a:solidFill>
              <a:srgbClr val="BFBFBF"/>
            </a:solidFill>
            <a:ln>
              <a:noFill/>
            </a:ln>
            <a:effectLst/>
          </c:spPr>
          <c:invertIfNegative val="0"/>
          <c:cat>
            <c:strRef>
              <c:f>'aJCWP zbiorniki - spełnienie CŚ'!$K$67:$K$73</c:f>
              <c:strCache>
                <c:ptCount val="7"/>
                <c:pt idx="0">
                  <c:v>Region wodny Małej Wisły</c:v>
                </c:pt>
                <c:pt idx="1">
                  <c:v>Region wodny Górnej - Zachodniej Wisły</c:v>
                </c:pt>
                <c:pt idx="2">
                  <c:v>Region wodny Górnej-Wschodniej Wisły</c:v>
                </c:pt>
                <c:pt idx="3">
                  <c:v>Region wodny Środkowej Wisły</c:v>
                </c:pt>
                <c:pt idx="4">
                  <c:v>Region wodny Bugu</c:v>
                </c:pt>
                <c:pt idx="5">
                  <c:v>Region wodny Narwi</c:v>
                </c:pt>
                <c:pt idx="6">
                  <c:v>Region wodny Dolnej Wisły</c:v>
                </c:pt>
              </c:strCache>
            </c:strRef>
          </c:cat>
          <c:val>
            <c:numRef>
              <c:f>'aJCWP zbiorniki - spełnienie CŚ'!$M$67:$M$73</c:f>
              <c:numCache>
                <c:formatCode>General</c:formatCode>
                <c:ptCount val="7"/>
                <c:pt idx="1">
                  <c:v>1</c:v>
                </c:pt>
                <c:pt idx="3">
                  <c:v>1</c:v>
                </c:pt>
              </c:numCache>
            </c:numRef>
          </c:val>
          <c:extLst>
            <c:ext xmlns:c16="http://schemas.microsoft.com/office/drawing/2014/chart" uri="{C3380CC4-5D6E-409C-BE32-E72D297353CC}">
              <c16:uniqueId val="{00000001-DB76-439C-82D5-426427235B1E}"/>
            </c:ext>
          </c:extLst>
        </c:ser>
        <c:ser>
          <c:idx val="2"/>
          <c:order val="2"/>
          <c:tx>
            <c:strRef>
              <c:f>'aJCWP zbiorniki - spełnienie CŚ'!$N$66</c:f>
              <c:strCache>
                <c:ptCount val="1"/>
                <c:pt idx="0">
                  <c:v>NIE</c:v>
                </c:pt>
              </c:strCache>
            </c:strRef>
          </c:tx>
          <c:spPr>
            <a:solidFill>
              <a:srgbClr val="FF0000"/>
            </a:solidFill>
            <a:ln>
              <a:noFill/>
            </a:ln>
            <a:effectLst/>
          </c:spPr>
          <c:invertIfNegative val="0"/>
          <c:cat>
            <c:strRef>
              <c:f>'aJCWP zbiorniki - spełnienie CŚ'!$K$67:$K$73</c:f>
              <c:strCache>
                <c:ptCount val="7"/>
                <c:pt idx="0">
                  <c:v>Region wodny Małej Wisły</c:v>
                </c:pt>
                <c:pt idx="1">
                  <c:v>Region wodny Górnej - Zachodniej Wisły</c:v>
                </c:pt>
                <c:pt idx="2">
                  <c:v>Region wodny Górnej-Wschodniej Wisły</c:v>
                </c:pt>
                <c:pt idx="3">
                  <c:v>Region wodny Środkowej Wisły</c:v>
                </c:pt>
                <c:pt idx="4">
                  <c:v>Region wodny Bugu</c:v>
                </c:pt>
                <c:pt idx="5">
                  <c:v>Region wodny Narwi</c:v>
                </c:pt>
                <c:pt idx="6">
                  <c:v>Region wodny Dolnej Wisły</c:v>
                </c:pt>
              </c:strCache>
            </c:strRef>
          </c:cat>
          <c:val>
            <c:numRef>
              <c:f>'aJCWP zbiorniki - spełnienie CŚ'!$N$67:$N$73</c:f>
              <c:numCache>
                <c:formatCode>General</c:formatCode>
                <c:ptCount val="7"/>
                <c:pt idx="0">
                  <c:v>4</c:v>
                </c:pt>
                <c:pt idx="1">
                  <c:v>6</c:v>
                </c:pt>
                <c:pt idx="2">
                  <c:v>4</c:v>
                </c:pt>
                <c:pt idx="3">
                  <c:v>4</c:v>
                </c:pt>
                <c:pt idx="4">
                  <c:v>1</c:v>
                </c:pt>
                <c:pt idx="5">
                  <c:v>1</c:v>
                </c:pt>
                <c:pt idx="6">
                  <c:v>4</c:v>
                </c:pt>
              </c:numCache>
            </c:numRef>
          </c:val>
          <c:extLst>
            <c:ext xmlns:c16="http://schemas.microsoft.com/office/drawing/2014/chart" uri="{C3380CC4-5D6E-409C-BE32-E72D297353CC}">
              <c16:uniqueId val="{00000002-DB76-439C-82D5-426427235B1E}"/>
            </c:ext>
          </c:extLst>
        </c:ser>
        <c:ser>
          <c:idx val="3"/>
          <c:order val="3"/>
          <c:tx>
            <c:strRef>
              <c:f>'aJCWP zbiorniki - spełnienie CŚ'!$O$66</c:f>
              <c:strCache>
                <c:ptCount val="1"/>
                <c:pt idx="0">
                  <c:v>TAK</c:v>
                </c:pt>
              </c:strCache>
            </c:strRef>
          </c:tx>
          <c:spPr>
            <a:solidFill>
              <a:srgbClr val="00B0F0"/>
            </a:solidFill>
            <a:ln>
              <a:noFill/>
            </a:ln>
            <a:effectLst/>
          </c:spPr>
          <c:invertIfNegative val="0"/>
          <c:cat>
            <c:strRef>
              <c:f>'aJCWP zbiorniki - spełnienie CŚ'!$K$67:$K$73</c:f>
              <c:strCache>
                <c:ptCount val="7"/>
                <c:pt idx="0">
                  <c:v>Region wodny Małej Wisły</c:v>
                </c:pt>
                <c:pt idx="1">
                  <c:v>Region wodny Górnej - Zachodniej Wisły</c:v>
                </c:pt>
                <c:pt idx="2">
                  <c:v>Region wodny Górnej-Wschodniej Wisły</c:v>
                </c:pt>
                <c:pt idx="3">
                  <c:v>Region wodny Środkowej Wisły</c:v>
                </c:pt>
                <c:pt idx="4">
                  <c:v>Region wodny Bugu</c:v>
                </c:pt>
                <c:pt idx="5">
                  <c:v>Region wodny Narwi</c:v>
                </c:pt>
                <c:pt idx="6">
                  <c:v>Region wodny Dolnej Wisły</c:v>
                </c:pt>
              </c:strCache>
            </c:strRef>
          </c:cat>
          <c:val>
            <c:numRef>
              <c:f>'aJCWP zbiorniki - spełnienie CŚ'!$O$67:$O$73</c:f>
              <c:numCache>
                <c:formatCode>General</c:formatCode>
                <c:ptCount val="7"/>
              </c:numCache>
            </c:numRef>
          </c:val>
          <c:extLst>
            <c:ext xmlns:c16="http://schemas.microsoft.com/office/drawing/2014/chart" uri="{C3380CC4-5D6E-409C-BE32-E72D297353CC}">
              <c16:uniqueId val="{00000003-DB76-439C-82D5-426427235B1E}"/>
            </c:ext>
          </c:extLst>
        </c:ser>
        <c:dLbls>
          <c:showLegendKey val="0"/>
          <c:showVal val="0"/>
          <c:showCatName val="0"/>
          <c:showSerName val="0"/>
          <c:showPercent val="0"/>
          <c:showBubbleSize val="0"/>
        </c:dLbls>
        <c:gapWidth val="150"/>
        <c:overlap val="100"/>
        <c:axId val="17832071"/>
        <c:axId val="1643656344"/>
      </c:barChart>
      <c:catAx>
        <c:axId val="17832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43656344"/>
        <c:crosses val="autoZero"/>
        <c:auto val="1"/>
        <c:lblAlgn val="ctr"/>
        <c:lblOffset val="100"/>
        <c:noMultiLvlLbl val="0"/>
      </c:catAx>
      <c:valAx>
        <c:axId val="16436563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ysClr val="window" lastClr="FFFFFF">
                <a:lumMod val="85000"/>
              </a:sys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832071"/>
        <c:crosses val="autoZero"/>
        <c:crossBetween val="between"/>
      </c:valAx>
      <c:spPr>
        <a:noFill/>
        <a:ln>
          <a:noFill/>
        </a:ln>
        <a:effectLst/>
      </c:spPr>
    </c:plotArea>
    <c:legend>
      <c:legendPos val="b"/>
      <c:legendEntry>
        <c:idx val="0"/>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i="0" baseline="0">
                <a:solidFill>
                  <a:schemeClr val="tx1">
                    <a:lumMod val="65000"/>
                    <a:lumOff val="35000"/>
                  </a:schemeClr>
                </a:solidFill>
              </a:defRPr>
            </a:pPr>
            <a:r>
              <a:rPr lang="pl-PL" sz="1200" b="0" i="0" baseline="0">
                <a:solidFill>
                  <a:schemeClr val="tx1">
                    <a:lumMod val="65000"/>
                    <a:lumOff val="35000"/>
                  </a:schemeClr>
                </a:solidFill>
              </a:rPr>
              <a:t> Ocena osiągnięcia celów środowiskowych wyznaczonych                                                    w aPGW dla stanu ogólnego wód</a:t>
            </a:r>
            <a:endParaRPr lang="en-US" sz="1200" b="0" i="0" baseline="0">
              <a:solidFill>
                <a:schemeClr val="tx1">
                  <a:lumMod val="65000"/>
                  <a:lumOff val="35000"/>
                </a:schemeClr>
              </a:solidFill>
            </a:endParaRPr>
          </a:p>
        </c:rich>
      </c:tx>
      <c:layout>
        <c:manualLayout>
          <c:xMode val="edge"/>
          <c:yMode val="edge"/>
          <c:x val="0.20155414600952659"/>
          <c:y val="3.3698399326032011E-2"/>
        </c:manualLayout>
      </c:layout>
      <c:overlay val="0"/>
    </c:title>
    <c:autoTitleDeleted val="0"/>
    <c:plotArea>
      <c:layout>
        <c:manualLayout>
          <c:layoutTarget val="inner"/>
          <c:xMode val="edge"/>
          <c:yMode val="edge"/>
          <c:x val="0.11336881500923493"/>
          <c:y val="0.16986118943989301"/>
          <c:w val="0.81717580441333726"/>
          <c:h val="0.38833071308377942"/>
        </c:manualLayout>
      </c:layout>
      <c:barChart>
        <c:barDir val="col"/>
        <c:grouping val="percentStacked"/>
        <c:varyColors val="0"/>
        <c:ser>
          <c:idx val="0"/>
          <c:order val="0"/>
          <c:tx>
            <c:strRef>
              <c:f>'aJCWP zbiorniki - spełnienie CŚ'!$X$105</c:f>
              <c:strCache>
                <c:ptCount val="1"/>
                <c:pt idx="0">
                  <c:v>brak możliwości oceny</c:v>
                </c:pt>
              </c:strCache>
            </c:strRef>
          </c:tx>
          <c:spPr>
            <a:solidFill>
              <a:schemeClr val="bg1">
                <a:lumMod val="50000"/>
              </a:schemeClr>
            </a:solidFill>
          </c:spPr>
          <c:invertIfNegative val="0"/>
          <c:cat>
            <c:strRef>
              <c:f>'aJCWP zbiorniki - spełnienie CŚ'!$W$106:$W$113</c:f>
              <c:strCache>
                <c:ptCount val="8"/>
                <c:pt idx="0">
                  <c:v>Obszar dorzecza Wisły</c:v>
                </c:pt>
                <c:pt idx="1">
                  <c:v>Region wodny Bugu</c:v>
                </c:pt>
                <c:pt idx="2">
                  <c:v>Region wodny Dolnej Wisły</c:v>
                </c:pt>
                <c:pt idx="3">
                  <c:v>Region wodny Górnej-Wschodniej Wisły</c:v>
                </c:pt>
                <c:pt idx="4">
                  <c:v>Region wodny Górnej-Zachodniej Wisły</c:v>
                </c:pt>
                <c:pt idx="5">
                  <c:v>Region wodny Małej Wisły</c:v>
                </c:pt>
                <c:pt idx="6">
                  <c:v>Region wodny Narwi</c:v>
                </c:pt>
                <c:pt idx="7">
                  <c:v>Region wodny Środkowej Wisły</c:v>
                </c:pt>
              </c:strCache>
            </c:strRef>
          </c:cat>
          <c:val>
            <c:numRef>
              <c:f>'aJCWP zbiorniki - spełnienie CŚ'!$X$106:$X$113</c:f>
              <c:numCache>
                <c:formatCode>0.00%</c:formatCode>
                <c:ptCount val="8"/>
                <c:pt idx="0">
                  <c:v>3.8461538461538464E-2</c:v>
                </c:pt>
                <c:pt idx="1">
                  <c:v>0</c:v>
                </c:pt>
                <c:pt idx="2">
                  <c:v>0</c:v>
                </c:pt>
                <c:pt idx="3">
                  <c:v>0</c:v>
                </c:pt>
                <c:pt idx="4">
                  <c:v>0.14285714285714285</c:v>
                </c:pt>
                <c:pt idx="5">
                  <c:v>0</c:v>
                </c:pt>
                <c:pt idx="6">
                  <c:v>0</c:v>
                </c:pt>
                <c:pt idx="7">
                  <c:v>0</c:v>
                </c:pt>
              </c:numCache>
            </c:numRef>
          </c:val>
          <c:extLst>
            <c:ext xmlns:c16="http://schemas.microsoft.com/office/drawing/2014/chart" uri="{C3380CC4-5D6E-409C-BE32-E72D297353CC}">
              <c16:uniqueId val="{00000000-FD7B-49D9-A69A-348C09962696}"/>
            </c:ext>
          </c:extLst>
        </c:ser>
        <c:ser>
          <c:idx val="1"/>
          <c:order val="1"/>
          <c:tx>
            <c:strRef>
              <c:f>'aJCWP zbiorniki - spełnienie CŚ'!$Y$105</c:f>
              <c:strCache>
                <c:ptCount val="1"/>
                <c:pt idx="0">
                  <c:v>zły stan</c:v>
                </c:pt>
              </c:strCache>
            </c:strRef>
          </c:tx>
          <c:spPr>
            <a:solidFill>
              <a:srgbClr val="FF0000"/>
            </a:solidFill>
          </c:spPr>
          <c:invertIfNegative val="0"/>
          <c:cat>
            <c:strRef>
              <c:f>'aJCWP zbiorniki - spełnienie CŚ'!$W$106:$W$113</c:f>
              <c:strCache>
                <c:ptCount val="8"/>
                <c:pt idx="0">
                  <c:v>Obszar dorzecza Wisły</c:v>
                </c:pt>
                <c:pt idx="1">
                  <c:v>Region wodny Bugu</c:v>
                </c:pt>
                <c:pt idx="2">
                  <c:v>Region wodny Dolnej Wisły</c:v>
                </c:pt>
                <c:pt idx="3">
                  <c:v>Region wodny Górnej-Wschodniej Wisły</c:v>
                </c:pt>
                <c:pt idx="4">
                  <c:v>Region wodny Górnej-Zachodniej Wisły</c:v>
                </c:pt>
                <c:pt idx="5">
                  <c:v>Region wodny Małej Wisły</c:v>
                </c:pt>
                <c:pt idx="6">
                  <c:v>Region wodny Narwi</c:v>
                </c:pt>
                <c:pt idx="7">
                  <c:v>Region wodny Środkowej Wisły</c:v>
                </c:pt>
              </c:strCache>
            </c:strRef>
          </c:cat>
          <c:val>
            <c:numRef>
              <c:f>'aJCWP zbiorniki - spełnienie CŚ'!$Y$106:$Y$113</c:f>
              <c:numCache>
                <c:formatCode>0.00%</c:formatCode>
                <c:ptCount val="8"/>
                <c:pt idx="0">
                  <c:v>0.96153846153846156</c:v>
                </c:pt>
                <c:pt idx="1">
                  <c:v>1</c:v>
                </c:pt>
                <c:pt idx="2">
                  <c:v>1</c:v>
                </c:pt>
                <c:pt idx="3">
                  <c:v>1</c:v>
                </c:pt>
                <c:pt idx="4">
                  <c:v>0.8571428571428571</c:v>
                </c:pt>
                <c:pt idx="5">
                  <c:v>1</c:v>
                </c:pt>
                <c:pt idx="6">
                  <c:v>1</c:v>
                </c:pt>
                <c:pt idx="7">
                  <c:v>1</c:v>
                </c:pt>
              </c:numCache>
            </c:numRef>
          </c:val>
          <c:extLst>
            <c:ext xmlns:c16="http://schemas.microsoft.com/office/drawing/2014/chart" uri="{C3380CC4-5D6E-409C-BE32-E72D297353CC}">
              <c16:uniqueId val="{00000001-FD7B-49D9-A69A-348C09962696}"/>
            </c:ext>
          </c:extLst>
        </c:ser>
        <c:dLbls>
          <c:showLegendKey val="0"/>
          <c:showVal val="0"/>
          <c:showCatName val="0"/>
          <c:showSerName val="0"/>
          <c:showPercent val="0"/>
          <c:showBubbleSize val="0"/>
        </c:dLbls>
        <c:gapWidth val="150"/>
        <c:overlap val="100"/>
        <c:axId val="324641280"/>
        <c:axId val="161723456"/>
      </c:barChart>
      <c:catAx>
        <c:axId val="324641280"/>
        <c:scaling>
          <c:orientation val="minMax"/>
        </c:scaling>
        <c:delete val="0"/>
        <c:axPos val="b"/>
        <c:numFmt formatCode="General" sourceLinked="0"/>
        <c:majorTickMark val="none"/>
        <c:minorTickMark val="none"/>
        <c:tickLblPos val="nextTo"/>
        <c:spPr>
          <a:ln>
            <a:solidFill>
              <a:schemeClr val="bg1">
                <a:lumMod val="85000"/>
              </a:schemeClr>
            </a:solidFill>
          </a:ln>
        </c:spPr>
        <c:txPr>
          <a:bodyPr/>
          <a:lstStyle/>
          <a:p>
            <a:pPr>
              <a:defRPr sz="900" baseline="0"/>
            </a:pPr>
            <a:endParaRPr lang="pl-PL"/>
          </a:p>
        </c:txPr>
        <c:crossAx val="161723456"/>
        <c:crosses val="autoZero"/>
        <c:auto val="1"/>
        <c:lblAlgn val="ctr"/>
        <c:lblOffset val="100"/>
        <c:noMultiLvlLbl val="0"/>
      </c:catAx>
      <c:valAx>
        <c:axId val="161723456"/>
        <c:scaling>
          <c:orientation val="minMax"/>
        </c:scaling>
        <c:delete val="0"/>
        <c:axPos val="l"/>
        <c:majorGridlines>
          <c:spPr>
            <a:ln>
              <a:solidFill>
                <a:schemeClr val="bg1">
                  <a:lumMod val="85000"/>
                </a:schemeClr>
              </a:solidFill>
            </a:ln>
          </c:spPr>
        </c:majorGridlines>
        <c:numFmt formatCode="0%" sourceLinked="1"/>
        <c:majorTickMark val="out"/>
        <c:minorTickMark val="none"/>
        <c:tickLblPos val="nextTo"/>
        <c:spPr>
          <a:ln>
            <a:solidFill>
              <a:schemeClr val="bg1">
                <a:lumMod val="85000"/>
              </a:schemeClr>
            </a:solidFill>
          </a:ln>
        </c:spPr>
        <c:crossAx val="324641280"/>
        <c:crosses val="autoZero"/>
        <c:crossBetween val="between"/>
        <c:majorUnit val="0.1"/>
      </c:valAx>
    </c:plotArea>
    <c:legend>
      <c:legendPos val="r"/>
      <c:layout>
        <c:manualLayout>
          <c:xMode val="edge"/>
          <c:yMode val="edge"/>
          <c:x val="0.25392537738338261"/>
          <c:y val="0.92443883620784106"/>
          <c:w val="0.49267279090113736"/>
          <c:h val="7.424130913084219E-2"/>
        </c:manualLayout>
      </c:layout>
      <c:overlay val="0"/>
    </c:legend>
    <c:plotVisOnly val="1"/>
    <c:dispBlanksAs val="gap"/>
    <c:showDLblsOverMax val="0"/>
  </c:chart>
  <c:spPr>
    <a:ln>
      <a:solidFill>
        <a:schemeClr val="bg1">
          <a:lumMod val="85000"/>
        </a:schemeClr>
      </a:solidFill>
    </a:ln>
  </c:spPr>
  <c:txPr>
    <a:bodyPr/>
    <a:lstStyle/>
    <a:p>
      <a:pPr>
        <a:defRPr baseline="0">
          <a:solidFill>
            <a:schemeClr val="tx1">
              <a:lumMod val="65000"/>
              <a:lumOff val="35000"/>
            </a:schemeClr>
          </a:solidFill>
        </a:defRPr>
      </a:pPr>
      <a:endParaRPr lang="pl-PL"/>
    </a:p>
  </c:tx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ivotFmts>
      <c:pivotFmt>
        <c:idx val="0"/>
        <c:marker>
          <c:symbol val="none"/>
        </c:marker>
      </c:pivotFmt>
      <c:pivotFmt>
        <c:idx val="1"/>
        <c:spPr>
          <a:solidFill>
            <a:srgbClr val="0070C0"/>
          </a:solidFill>
        </c:spPr>
        <c:marker>
          <c:symbol val="none"/>
        </c:marker>
        <c:dLbl>
          <c:idx val="0"/>
          <c:delete val="1"/>
          <c:extLst>
            <c:ext xmlns:c15="http://schemas.microsoft.com/office/drawing/2012/chart" uri="{CE6537A1-D6FC-4f65-9D91-7224C49458BB}"/>
          </c:extLst>
        </c:dLbl>
      </c:pivotFmt>
      <c:pivotFmt>
        <c:idx val="2"/>
        <c:spPr>
          <a:solidFill>
            <a:srgbClr val="FF0000"/>
          </a:solidFill>
        </c:spPr>
        <c:marker>
          <c:symbol val="none"/>
        </c:marker>
        <c:dLbl>
          <c:idx val="0"/>
          <c:delete val="1"/>
          <c:extLst>
            <c:ext xmlns:c15="http://schemas.microsoft.com/office/drawing/2012/chart" uri="{CE6537A1-D6FC-4f65-9D91-7224C49458BB}"/>
          </c:extLst>
        </c:dLbl>
      </c:pivotFmt>
      <c:pivotFmt>
        <c:idx val="3"/>
        <c:spPr>
          <a:solidFill>
            <a:srgbClr val="FF0000"/>
          </a:solidFill>
        </c:spPr>
        <c:marker>
          <c:symbol val="none"/>
        </c:marker>
        <c:dLbl>
          <c:idx val="0"/>
          <c:delete val="1"/>
          <c:extLst>
            <c:ext xmlns:c15="http://schemas.microsoft.com/office/drawing/2012/chart" uri="{CE6537A1-D6FC-4f65-9D91-7224C49458BB}"/>
          </c:extLst>
        </c:dLbl>
      </c:pivotFmt>
      <c:pivotFmt>
        <c:idx val="4"/>
        <c:spPr>
          <a:solidFill>
            <a:srgbClr val="0070C0"/>
          </a:solidFill>
        </c:spPr>
        <c:marker>
          <c:symbol val="none"/>
        </c:marker>
        <c:dLbl>
          <c:idx val="0"/>
          <c:delete val="1"/>
          <c:extLst>
            <c:ext xmlns:c15="http://schemas.microsoft.com/office/drawing/2012/chart" uri="{CE6537A1-D6FC-4f65-9D91-7224C49458BB}"/>
          </c:extLst>
        </c:dLbl>
      </c:pivotFmt>
      <c:pivotFmt>
        <c:idx val="5"/>
        <c:spPr>
          <a:solidFill>
            <a:srgbClr val="FF0000"/>
          </a:solidFill>
        </c:spPr>
        <c:marker>
          <c:symbol val="none"/>
        </c:marker>
        <c:dLbl>
          <c:idx val="0"/>
          <c:delete val="1"/>
          <c:extLst>
            <c:ext xmlns:c15="http://schemas.microsoft.com/office/drawing/2012/chart" uri="{CE6537A1-D6FC-4f65-9D91-7224C49458BB}"/>
          </c:extLst>
        </c:dLbl>
      </c:pivotFmt>
      <c:pivotFmt>
        <c:idx val="6"/>
        <c:spPr>
          <a:solidFill>
            <a:srgbClr val="0070C0"/>
          </a:solidFill>
        </c:spPr>
        <c:marker>
          <c:symbol val="none"/>
        </c:marker>
        <c:dLbl>
          <c:idx val="0"/>
          <c:delete val="1"/>
          <c:extLst>
            <c:ext xmlns:c15="http://schemas.microsoft.com/office/drawing/2012/chart" uri="{CE6537A1-D6FC-4f65-9D91-7224C49458BB}"/>
          </c:extLst>
        </c:dLbl>
      </c:pivotFmt>
    </c:pivotFmts>
    <c:plotArea>
      <c:layout>
        <c:manualLayout>
          <c:layoutTarget val="inner"/>
          <c:xMode val="edge"/>
          <c:yMode val="edge"/>
          <c:x val="0.16456492512409612"/>
          <c:y val="6.426408237431859E-2"/>
          <c:w val="0.72253140969831675"/>
          <c:h val="0.45413143332134165"/>
        </c:manualLayout>
      </c:layout>
      <c:barChart>
        <c:barDir val="col"/>
        <c:grouping val="percentStacked"/>
        <c:varyColors val="0"/>
        <c:ser>
          <c:idx val="0"/>
          <c:order val="0"/>
          <c:tx>
            <c:v>dobry potencjał ekologiczny</c:v>
          </c:tx>
          <c:spPr>
            <a:solidFill>
              <a:srgbClr val="FF0000"/>
            </a:solidFill>
          </c:spPr>
          <c:invertIfNegative val="0"/>
          <c:cat>
            <c:strRef>
              <c:f>Arkusz1!$Q$47:$Q$53</c:f>
              <c:strCache>
                <c:ptCount val="7"/>
                <c:pt idx="0">
                  <c:v>Region wodny Małej Wisły</c:v>
                </c:pt>
                <c:pt idx="1">
                  <c:v>Region wodny Górnej-Zachodniej Wisły</c:v>
                </c:pt>
                <c:pt idx="2">
                  <c:v>Region wodny Górnej-Wschodniej Wisły</c:v>
                </c:pt>
                <c:pt idx="3">
                  <c:v>Region wodny Środkowej Wisły</c:v>
                </c:pt>
                <c:pt idx="4">
                  <c:v>Region wodny Bugu</c:v>
                </c:pt>
                <c:pt idx="5">
                  <c:v>Region wodny Narwi</c:v>
                </c:pt>
                <c:pt idx="6">
                  <c:v>Region wodny Dolnej Wisły</c:v>
                </c:pt>
              </c:strCache>
            </c:strRef>
          </c:cat>
          <c:val>
            <c:numLit>
              <c:formatCode>General</c:formatCode>
              <c:ptCount val="7"/>
              <c:pt idx="0">
                <c:v>4</c:v>
              </c:pt>
              <c:pt idx="1">
                <c:v>7</c:v>
              </c:pt>
              <c:pt idx="2">
                <c:v>4</c:v>
              </c:pt>
              <c:pt idx="3">
                <c:v>5</c:v>
              </c:pt>
              <c:pt idx="4">
                <c:v>1</c:v>
              </c:pt>
              <c:pt idx="5">
                <c:v>1</c:v>
              </c:pt>
              <c:pt idx="6">
                <c:v>4</c:v>
              </c:pt>
            </c:numLit>
          </c:val>
          <c:extLst>
            <c:ext xmlns:c16="http://schemas.microsoft.com/office/drawing/2014/chart" uri="{C3380CC4-5D6E-409C-BE32-E72D297353CC}">
              <c16:uniqueId val="{00000000-EA4C-4181-B625-AB07DDACC231}"/>
            </c:ext>
          </c:extLst>
        </c:ser>
        <c:ser>
          <c:idx val="1"/>
          <c:order val="1"/>
          <c:tx>
            <c:v>zapewnienie drożności dla migracji ichtiofauny </c:v>
          </c:tx>
          <c:spPr>
            <a:solidFill>
              <a:srgbClr val="00B0F0"/>
            </a:solidFill>
          </c:spPr>
          <c:invertIfNegative val="0"/>
          <c:cat>
            <c:strRef>
              <c:f>Arkusz1!$Q$47:$Q$53</c:f>
              <c:strCache>
                <c:ptCount val="7"/>
                <c:pt idx="0">
                  <c:v>Region wodny Małej Wisły</c:v>
                </c:pt>
                <c:pt idx="1">
                  <c:v>Region wodny Górnej-Zachodniej Wisły</c:v>
                </c:pt>
                <c:pt idx="2">
                  <c:v>Region wodny Górnej-Wschodniej Wisły</c:v>
                </c:pt>
                <c:pt idx="3">
                  <c:v>Region wodny Środkowej Wisły</c:v>
                </c:pt>
                <c:pt idx="4">
                  <c:v>Region wodny Bugu</c:v>
                </c:pt>
                <c:pt idx="5">
                  <c:v>Region wodny Narwi</c:v>
                </c:pt>
                <c:pt idx="6">
                  <c:v>Region wodny Dolnej Wisły</c:v>
                </c:pt>
              </c:strCache>
            </c:strRef>
          </c:cat>
          <c:val>
            <c:numLit>
              <c:formatCode>General</c:formatCode>
              <c:ptCount val="7"/>
              <c:pt idx="0">
                <c:v>0</c:v>
              </c:pt>
              <c:pt idx="1">
                <c:v>4</c:v>
              </c:pt>
              <c:pt idx="2">
                <c:v>0</c:v>
              </c:pt>
              <c:pt idx="3">
                <c:v>3</c:v>
              </c:pt>
              <c:pt idx="4">
                <c:v>0</c:v>
              </c:pt>
              <c:pt idx="5">
                <c:v>0</c:v>
              </c:pt>
              <c:pt idx="6">
                <c:v>2</c:v>
              </c:pt>
            </c:numLit>
          </c:val>
          <c:extLst>
            <c:ext xmlns:c16="http://schemas.microsoft.com/office/drawing/2014/chart" uri="{C3380CC4-5D6E-409C-BE32-E72D297353CC}">
              <c16:uniqueId val="{00000001-EA4C-4181-B625-AB07DDACC231}"/>
            </c:ext>
          </c:extLst>
        </c:ser>
        <c:dLbls>
          <c:showLegendKey val="0"/>
          <c:showVal val="0"/>
          <c:showCatName val="0"/>
          <c:showSerName val="0"/>
          <c:showPercent val="0"/>
          <c:showBubbleSize val="0"/>
        </c:dLbls>
        <c:gapWidth val="150"/>
        <c:overlap val="100"/>
        <c:axId val="212612096"/>
        <c:axId val="141946240"/>
      </c:barChart>
      <c:catAx>
        <c:axId val="212612096"/>
        <c:scaling>
          <c:orientation val="minMax"/>
        </c:scaling>
        <c:delete val="0"/>
        <c:axPos val="b"/>
        <c:numFmt formatCode="General" sourceLinked="0"/>
        <c:majorTickMark val="out"/>
        <c:minorTickMark val="none"/>
        <c:tickLblPos val="nextTo"/>
        <c:spPr>
          <a:ln>
            <a:noFill/>
          </a:ln>
        </c:spPr>
        <c:txPr>
          <a:bodyPr/>
          <a:lstStyle/>
          <a:p>
            <a:pPr>
              <a:defRPr sz="900" baseline="0">
                <a:solidFill>
                  <a:schemeClr val="tx1">
                    <a:lumMod val="65000"/>
                    <a:lumOff val="35000"/>
                  </a:schemeClr>
                </a:solidFill>
              </a:defRPr>
            </a:pPr>
            <a:endParaRPr lang="pl-PL"/>
          </a:p>
        </c:txPr>
        <c:crossAx val="141946240"/>
        <c:crosses val="autoZero"/>
        <c:auto val="1"/>
        <c:lblAlgn val="ctr"/>
        <c:lblOffset val="100"/>
        <c:noMultiLvlLbl val="0"/>
      </c:catAx>
      <c:valAx>
        <c:axId val="141946240"/>
        <c:scaling>
          <c:orientation val="minMax"/>
        </c:scaling>
        <c:delete val="0"/>
        <c:axPos val="l"/>
        <c:majorGridlines>
          <c:spPr>
            <a:ln>
              <a:solidFill>
                <a:sysClr val="window" lastClr="FFFFFF">
                  <a:lumMod val="85000"/>
                </a:sysClr>
              </a:solidFill>
            </a:ln>
          </c:spPr>
        </c:majorGridlines>
        <c:numFmt formatCode="0%" sourceLinked="1"/>
        <c:majorTickMark val="out"/>
        <c:minorTickMark val="none"/>
        <c:tickLblPos val="nextTo"/>
        <c:spPr>
          <a:ln>
            <a:solidFill>
              <a:sysClr val="window" lastClr="FFFFFF">
                <a:lumMod val="85000"/>
              </a:sysClr>
            </a:solidFill>
          </a:ln>
        </c:spPr>
        <c:txPr>
          <a:bodyPr/>
          <a:lstStyle/>
          <a:p>
            <a:pPr>
              <a:defRPr baseline="0">
                <a:solidFill>
                  <a:schemeClr val="tx1">
                    <a:lumMod val="65000"/>
                    <a:lumOff val="35000"/>
                  </a:schemeClr>
                </a:solidFill>
              </a:defRPr>
            </a:pPr>
            <a:endParaRPr lang="pl-PL"/>
          </a:p>
        </c:txPr>
        <c:crossAx val="212612096"/>
        <c:crosses val="autoZero"/>
        <c:crossBetween val="between"/>
        <c:majorUnit val="0.2"/>
      </c:valAx>
    </c:plotArea>
    <c:legend>
      <c:legendPos val="b"/>
      <c:layout>
        <c:manualLayout>
          <c:xMode val="edge"/>
          <c:yMode val="edge"/>
          <c:x val="7.303308620117295E-2"/>
          <c:y val="0.90852360365574036"/>
          <c:w val="0.85102003712950514"/>
          <c:h val="8.9220482883936608E-2"/>
        </c:manualLayout>
      </c:layout>
      <c:overlay val="0"/>
      <c:txPr>
        <a:bodyPr/>
        <a:lstStyle/>
        <a:p>
          <a:pPr>
            <a:defRPr sz="1000" baseline="0">
              <a:solidFill>
                <a:schemeClr val="tx1">
                  <a:lumMod val="65000"/>
                  <a:lumOff val="35000"/>
                </a:schemeClr>
              </a:solidFill>
            </a:defRPr>
          </a:pPr>
          <a:endParaRPr lang="pl-PL"/>
        </a:p>
      </c:txPr>
    </c:legend>
    <c:plotVisOnly val="1"/>
    <c:dispBlanksAs val="gap"/>
    <c:showDLblsOverMax val="0"/>
  </c:chart>
  <c:spPr>
    <a:ln>
      <a:solidFill>
        <a:sysClr val="window" lastClr="FFFFFF">
          <a:lumMod val="85000"/>
        </a:sysClr>
      </a:solidFill>
    </a:ln>
  </c:spPr>
  <c:externalData r:id="rId2">
    <c:autoUpdate val="0"/>
  </c:externalData>
  <c:extLst/>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b="0" i="0" baseline="0">
                <a:effectLst/>
              </a:rPr>
              <a:t>Ocena osiągnięcia celów środowiskowych wyznaczonych                                     w  aPGW dla stanu/potencjału ekologicznego</a:t>
            </a:r>
          </a:p>
        </c:rich>
      </c:tx>
      <c:layout>
        <c:manualLayout>
          <c:xMode val="edge"/>
          <c:yMode val="edge"/>
          <c:x val="0.20330353719214972"/>
          <c:y val="2.858385305387122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percentStacked"/>
        <c:varyColors val="0"/>
        <c:ser>
          <c:idx val="0"/>
          <c:order val="0"/>
          <c:tx>
            <c:strRef>
              <c:f>Wisła!$T$10</c:f>
              <c:strCache>
                <c:ptCount val="1"/>
                <c:pt idx="0">
                  <c:v>brak oceny</c:v>
                </c:pt>
              </c:strCache>
            </c:strRef>
          </c:tx>
          <c:spPr>
            <a:solidFill>
              <a:schemeClr val="tx1">
                <a:lumMod val="65000"/>
                <a:lumOff val="35000"/>
              </a:schemeClr>
            </a:solidFill>
            <a:ln>
              <a:noFill/>
            </a:ln>
            <a:effectLst/>
          </c:spPr>
          <c:invertIfNegative val="0"/>
          <c:cat>
            <c:strRef>
              <c:f>Wisła!$U$9:$Y$9</c:f>
              <c:strCache>
                <c:ptCount val="5"/>
                <c:pt idx="0">
                  <c:v>Obszar dorzecza Wisły</c:v>
                </c:pt>
                <c:pt idx="1">
                  <c:v>Region wodny Środkowej Wisły</c:v>
                </c:pt>
                <c:pt idx="2">
                  <c:v>Region wodny Bugu</c:v>
                </c:pt>
                <c:pt idx="3">
                  <c:v>Region wodny Narwi</c:v>
                </c:pt>
                <c:pt idx="4">
                  <c:v>Region wodny Dolnej Wisły</c:v>
                </c:pt>
              </c:strCache>
            </c:strRef>
          </c:cat>
          <c:val>
            <c:numRef>
              <c:f>Wisła!$U$10:$Y$10</c:f>
              <c:numCache>
                <c:formatCode>General</c:formatCode>
                <c:ptCount val="5"/>
                <c:pt idx="0">
                  <c:v>31</c:v>
                </c:pt>
                <c:pt idx="1">
                  <c:v>3</c:v>
                </c:pt>
                <c:pt idx="2">
                  <c:v>0</c:v>
                </c:pt>
                <c:pt idx="3">
                  <c:v>11</c:v>
                </c:pt>
                <c:pt idx="4">
                  <c:v>17</c:v>
                </c:pt>
              </c:numCache>
            </c:numRef>
          </c:val>
          <c:extLst>
            <c:ext xmlns:c16="http://schemas.microsoft.com/office/drawing/2014/chart" uri="{C3380CC4-5D6E-409C-BE32-E72D297353CC}">
              <c16:uniqueId val="{00000000-C25D-42BF-9FE2-9E83316D557E}"/>
            </c:ext>
          </c:extLst>
        </c:ser>
        <c:ser>
          <c:idx val="1"/>
          <c:order val="1"/>
          <c:tx>
            <c:strRef>
              <c:f>Wisła!$T$11</c:f>
              <c:strCache>
                <c:ptCount val="1"/>
                <c:pt idx="0">
                  <c:v>NIE</c:v>
                </c:pt>
              </c:strCache>
            </c:strRef>
          </c:tx>
          <c:spPr>
            <a:solidFill>
              <a:srgbClr val="FF0000"/>
            </a:solidFill>
            <a:ln>
              <a:noFill/>
            </a:ln>
            <a:effectLst/>
          </c:spPr>
          <c:invertIfNegative val="0"/>
          <c:cat>
            <c:strRef>
              <c:f>Wisła!$U$9:$Y$9</c:f>
              <c:strCache>
                <c:ptCount val="5"/>
                <c:pt idx="0">
                  <c:v>Obszar dorzecza Wisły</c:v>
                </c:pt>
                <c:pt idx="1">
                  <c:v>Region wodny Środkowej Wisły</c:v>
                </c:pt>
                <c:pt idx="2">
                  <c:v>Region wodny Bugu</c:v>
                </c:pt>
                <c:pt idx="3">
                  <c:v>Region wodny Narwi</c:v>
                </c:pt>
                <c:pt idx="4">
                  <c:v>Region wodny Dolnej Wisły</c:v>
                </c:pt>
              </c:strCache>
            </c:strRef>
          </c:cat>
          <c:val>
            <c:numRef>
              <c:f>Wisła!$U$11:$Y$11</c:f>
              <c:numCache>
                <c:formatCode>General</c:formatCode>
                <c:ptCount val="5"/>
                <c:pt idx="0">
                  <c:v>325</c:v>
                </c:pt>
                <c:pt idx="1">
                  <c:v>14</c:v>
                </c:pt>
                <c:pt idx="2">
                  <c:v>14</c:v>
                </c:pt>
                <c:pt idx="3">
                  <c:v>100</c:v>
                </c:pt>
                <c:pt idx="4">
                  <c:v>197</c:v>
                </c:pt>
              </c:numCache>
            </c:numRef>
          </c:val>
          <c:extLst>
            <c:ext xmlns:c16="http://schemas.microsoft.com/office/drawing/2014/chart" uri="{C3380CC4-5D6E-409C-BE32-E72D297353CC}">
              <c16:uniqueId val="{00000001-C25D-42BF-9FE2-9E83316D557E}"/>
            </c:ext>
          </c:extLst>
        </c:ser>
        <c:ser>
          <c:idx val="2"/>
          <c:order val="2"/>
          <c:tx>
            <c:strRef>
              <c:f>Wisła!$T$12</c:f>
              <c:strCache>
                <c:ptCount val="1"/>
                <c:pt idx="0">
                  <c:v>TAK</c:v>
                </c:pt>
              </c:strCache>
            </c:strRef>
          </c:tx>
          <c:spPr>
            <a:solidFill>
              <a:srgbClr val="00B0F0"/>
            </a:solidFill>
            <a:ln>
              <a:noFill/>
            </a:ln>
            <a:effectLst/>
          </c:spPr>
          <c:invertIfNegative val="0"/>
          <c:cat>
            <c:strRef>
              <c:f>Wisła!$U$9:$Y$9</c:f>
              <c:strCache>
                <c:ptCount val="5"/>
                <c:pt idx="0">
                  <c:v>Obszar dorzecza Wisły</c:v>
                </c:pt>
                <c:pt idx="1">
                  <c:v>Region wodny Środkowej Wisły</c:v>
                </c:pt>
                <c:pt idx="2">
                  <c:v>Region wodny Bugu</c:v>
                </c:pt>
                <c:pt idx="3">
                  <c:v>Region wodny Narwi</c:v>
                </c:pt>
                <c:pt idx="4">
                  <c:v>Region wodny Dolnej Wisły</c:v>
                </c:pt>
              </c:strCache>
            </c:strRef>
          </c:cat>
          <c:val>
            <c:numRef>
              <c:f>Wisła!$U$12:$Y$12</c:f>
              <c:numCache>
                <c:formatCode>General</c:formatCode>
                <c:ptCount val="5"/>
                <c:pt idx="0">
                  <c:v>114</c:v>
                </c:pt>
                <c:pt idx="1">
                  <c:v>4</c:v>
                </c:pt>
                <c:pt idx="2">
                  <c:v>3</c:v>
                </c:pt>
                <c:pt idx="3">
                  <c:v>48</c:v>
                </c:pt>
                <c:pt idx="4">
                  <c:v>59</c:v>
                </c:pt>
              </c:numCache>
            </c:numRef>
          </c:val>
          <c:extLst>
            <c:ext xmlns:c16="http://schemas.microsoft.com/office/drawing/2014/chart" uri="{C3380CC4-5D6E-409C-BE32-E72D297353CC}">
              <c16:uniqueId val="{00000002-C25D-42BF-9FE2-9E83316D557E}"/>
            </c:ext>
          </c:extLst>
        </c:ser>
        <c:ser>
          <c:idx val="3"/>
          <c:order val="3"/>
          <c:tx>
            <c:strRef>
              <c:f>Wisła!$T$13</c:f>
              <c:strCache>
                <c:ptCount val="1"/>
                <c:pt idx="0">
                  <c:v>brak oceny - cel nie został określony</c:v>
                </c:pt>
              </c:strCache>
            </c:strRef>
          </c:tx>
          <c:spPr>
            <a:solidFill>
              <a:schemeClr val="bg1">
                <a:lumMod val="75000"/>
              </a:schemeClr>
            </a:solidFill>
            <a:ln>
              <a:noFill/>
            </a:ln>
            <a:effectLst/>
          </c:spPr>
          <c:invertIfNegative val="0"/>
          <c:cat>
            <c:strRef>
              <c:f>Wisła!$U$9:$Y$9</c:f>
              <c:strCache>
                <c:ptCount val="5"/>
                <c:pt idx="0">
                  <c:v>Obszar dorzecza Wisły</c:v>
                </c:pt>
                <c:pt idx="1">
                  <c:v>Region wodny Środkowej Wisły</c:v>
                </c:pt>
                <c:pt idx="2">
                  <c:v>Region wodny Bugu</c:v>
                </c:pt>
                <c:pt idx="3">
                  <c:v>Region wodny Narwi</c:v>
                </c:pt>
                <c:pt idx="4">
                  <c:v>Region wodny Dolnej Wisły</c:v>
                </c:pt>
              </c:strCache>
            </c:strRef>
          </c:cat>
          <c:val>
            <c:numRef>
              <c:f>Wisła!$U$13:$Y$13</c:f>
              <c:numCache>
                <c:formatCode>General</c:formatCode>
                <c:ptCount val="5"/>
                <c:pt idx="0">
                  <c:v>29</c:v>
                </c:pt>
                <c:pt idx="1">
                  <c:v>0</c:v>
                </c:pt>
                <c:pt idx="2">
                  <c:v>6</c:v>
                </c:pt>
                <c:pt idx="3">
                  <c:v>3</c:v>
                </c:pt>
                <c:pt idx="4">
                  <c:v>20</c:v>
                </c:pt>
              </c:numCache>
            </c:numRef>
          </c:val>
          <c:extLst>
            <c:ext xmlns:c16="http://schemas.microsoft.com/office/drawing/2014/chart" uri="{C3380CC4-5D6E-409C-BE32-E72D297353CC}">
              <c16:uniqueId val="{00000003-C25D-42BF-9FE2-9E83316D557E}"/>
            </c:ext>
          </c:extLst>
        </c:ser>
        <c:dLbls>
          <c:showLegendKey val="0"/>
          <c:showVal val="0"/>
          <c:showCatName val="0"/>
          <c:showSerName val="0"/>
          <c:showPercent val="0"/>
          <c:showBubbleSize val="0"/>
        </c:dLbls>
        <c:gapWidth val="150"/>
        <c:overlap val="100"/>
        <c:axId val="519662904"/>
        <c:axId val="519659952"/>
      </c:barChart>
      <c:catAx>
        <c:axId val="519662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9659952"/>
        <c:crosses val="autoZero"/>
        <c:auto val="1"/>
        <c:lblAlgn val="ctr"/>
        <c:lblOffset val="100"/>
        <c:noMultiLvlLbl val="0"/>
      </c:catAx>
      <c:valAx>
        <c:axId val="5196599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9662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3175" cap="flat" cmpd="sng" algn="ctr">
      <a:solidFill>
        <a:schemeClr val="bg1">
          <a:lumMod val="85000"/>
        </a:schemeClr>
      </a:solidFill>
      <a:round/>
    </a:ln>
    <a:effectLst/>
  </c:spPr>
  <c:txPr>
    <a:bodyPr/>
    <a:lstStyle/>
    <a:p>
      <a:pPr>
        <a:defRPr/>
      </a:pPr>
      <a:endParaRPr lang="pl-PL"/>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b="0" i="0" u="none" strike="noStrike" baseline="0">
                <a:effectLst/>
              </a:rPr>
              <a:t>Ocena osiągnięcia celów środowiskowych wyznaczonych                     w aPGW dla stanu chemicznego </a:t>
            </a:r>
            <a:endParaRPr lang="pl-PL" sz="1200" baseline="0"/>
          </a:p>
        </c:rich>
      </c:tx>
      <c:layout>
        <c:manualLayout>
          <c:xMode val="edge"/>
          <c:yMode val="edge"/>
          <c:x val="0.17904191225296223"/>
          <c:y val="2.715430283354756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percentStacked"/>
        <c:varyColors val="0"/>
        <c:ser>
          <c:idx val="0"/>
          <c:order val="0"/>
          <c:tx>
            <c:strRef>
              <c:f>Wisła!$I$15</c:f>
              <c:strCache>
                <c:ptCount val="1"/>
                <c:pt idx="0">
                  <c:v>brak oceny</c:v>
                </c:pt>
              </c:strCache>
            </c:strRef>
          </c:tx>
          <c:spPr>
            <a:solidFill>
              <a:schemeClr val="bg1">
                <a:lumMod val="50000"/>
              </a:schemeClr>
            </a:solidFill>
            <a:ln>
              <a:noFill/>
            </a:ln>
            <a:effectLst/>
          </c:spPr>
          <c:invertIfNegative val="0"/>
          <c:cat>
            <c:strRef>
              <c:f>Wisła!$H$16:$H$19</c:f>
              <c:strCache>
                <c:ptCount val="4"/>
                <c:pt idx="0">
                  <c:v>Region wodny Środkowej Wisły</c:v>
                </c:pt>
                <c:pt idx="1">
                  <c:v>Region wodny Bugu</c:v>
                </c:pt>
                <c:pt idx="2">
                  <c:v>Region wodny Narwi</c:v>
                </c:pt>
                <c:pt idx="3">
                  <c:v>Region wodny Dolnej Wisły</c:v>
                </c:pt>
              </c:strCache>
            </c:strRef>
          </c:cat>
          <c:val>
            <c:numRef>
              <c:f>Wisła!$I$16:$I$19</c:f>
              <c:numCache>
                <c:formatCode>General</c:formatCode>
                <c:ptCount val="4"/>
                <c:pt idx="2">
                  <c:v>1</c:v>
                </c:pt>
              </c:numCache>
            </c:numRef>
          </c:val>
          <c:extLst>
            <c:ext xmlns:c16="http://schemas.microsoft.com/office/drawing/2014/chart" uri="{C3380CC4-5D6E-409C-BE32-E72D297353CC}">
              <c16:uniqueId val="{00000000-FB03-47AF-BADA-FB919198536A}"/>
            </c:ext>
          </c:extLst>
        </c:ser>
        <c:ser>
          <c:idx val="1"/>
          <c:order val="1"/>
          <c:tx>
            <c:strRef>
              <c:f>Wisła!$J$15</c:f>
              <c:strCache>
                <c:ptCount val="1"/>
                <c:pt idx="0">
                  <c:v>brak oceny - cel nie został wyznaczony</c:v>
                </c:pt>
              </c:strCache>
            </c:strRef>
          </c:tx>
          <c:spPr>
            <a:solidFill>
              <a:schemeClr val="bg1">
                <a:lumMod val="85000"/>
              </a:schemeClr>
            </a:solidFill>
            <a:ln>
              <a:noFill/>
            </a:ln>
            <a:effectLst/>
          </c:spPr>
          <c:invertIfNegative val="0"/>
          <c:cat>
            <c:strRef>
              <c:f>Wisła!$H$16:$H$19</c:f>
              <c:strCache>
                <c:ptCount val="4"/>
                <c:pt idx="0">
                  <c:v>Region wodny Środkowej Wisły</c:v>
                </c:pt>
                <c:pt idx="1">
                  <c:v>Region wodny Bugu</c:v>
                </c:pt>
                <c:pt idx="2">
                  <c:v>Region wodny Narwi</c:v>
                </c:pt>
                <c:pt idx="3">
                  <c:v>Region wodny Dolnej Wisły</c:v>
                </c:pt>
              </c:strCache>
            </c:strRef>
          </c:cat>
          <c:val>
            <c:numRef>
              <c:f>Wisła!$J$16:$J$19</c:f>
              <c:numCache>
                <c:formatCode>General</c:formatCode>
                <c:ptCount val="4"/>
                <c:pt idx="1">
                  <c:v>6</c:v>
                </c:pt>
                <c:pt idx="2">
                  <c:v>3</c:v>
                </c:pt>
                <c:pt idx="3">
                  <c:v>20</c:v>
                </c:pt>
              </c:numCache>
            </c:numRef>
          </c:val>
          <c:extLst>
            <c:ext xmlns:c16="http://schemas.microsoft.com/office/drawing/2014/chart" uri="{C3380CC4-5D6E-409C-BE32-E72D297353CC}">
              <c16:uniqueId val="{00000001-FB03-47AF-BADA-FB919198536A}"/>
            </c:ext>
          </c:extLst>
        </c:ser>
        <c:ser>
          <c:idx val="2"/>
          <c:order val="2"/>
          <c:tx>
            <c:strRef>
              <c:f>Wisła!$K$15</c:f>
              <c:strCache>
                <c:ptCount val="1"/>
                <c:pt idx="0">
                  <c:v>NIE</c:v>
                </c:pt>
              </c:strCache>
            </c:strRef>
          </c:tx>
          <c:spPr>
            <a:solidFill>
              <a:srgbClr val="FF0000"/>
            </a:solidFill>
            <a:ln>
              <a:noFill/>
            </a:ln>
            <a:effectLst/>
          </c:spPr>
          <c:invertIfNegative val="0"/>
          <c:cat>
            <c:strRef>
              <c:f>Wisła!$H$16:$H$19</c:f>
              <c:strCache>
                <c:ptCount val="4"/>
                <c:pt idx="0">
                  <c:v>Region wodny Środkowej Wisły</c:v>
                </c:pt>
                <c:pt idx="1">
                  <c:v>Region wodny Bugu</c:v>
                </c:pt>
                <c:pt idx="2">
                  <c:v>Region wodny Narwi</c:v>
                </c:pt>
                <c:pt idx="3">
                  <c:v>Region wodny Dolnej Wisły</c:v>
                </c:pt>
              </c:strCache>
            </c:strRef>
          </c:cat>
          <c:val>
            <c:numRef>
              <c:f>Wisła!$K$16:$K$19</c:f>
              <c:numCache>
                <c:formatCode>General</c:formatCode>
                <c:ptCount val="4"/>
                <c:pt idx="0">
                  <c:v>17</c:v>
                </c:pt>
                <c:pt idx="1">
                  <c:v>14</c:v>
                </c:pt>
                <c:pt idx="2">
                  <c:v>78</c:v>
                </c:pt>
                <c:pt idx="3">
                  <c:v>169</c:v>
                </c:pt>
              </c:numCache>
            </c:numRef>
          </c:val>
          <c:extLst>
            <c:ext xmlns:c16="http://schemas.microsoft.com/office/drawing/2014/chart" uri="{C3380CC4-5D6E-409C-BE32-E72D297353CC}">
              <c16:uniqueId val="{00000002-FB03-47AF-BADA-FB919198536A}"/>
            </c:ext>
          </c:extLst>
        </c:ser>
        <c:ser>
          <c:idx val="3"/>
          <c:order val="3"/>
          <c:tx>
            <c:strRef>
              <c:f>Wisła!$L$15</c:f>
              <c:strCache>
                <c:ptCount val="1"/>
                <c:pt idx="0">
                  <c:v>TAK</c:v>
                </c:pt>
              </c:strCache>
            </c:strRef>
          </c:tx>
          <c:spPr>
            <a:solidFill>
              <a:srgbClr val="00B0F0"/>
            </a:solidFill>
            <a:ln>
              <a:noFill/>
            </a:ln>
            <a:effectLst/>
          </c:spPr>
          <c:invertIfNegative val="0"/>
          <c:cat>
            <c:strRef>
              <c:f>Wisła!$H$16:$H$19</c:f>
              <c:strCache>
                <c:ptCount val="4"/>
                <c:pt idx="0">
                  <c:v>Region wodny Środkowej Wisły</c:v>
                </c:pt>
                <c:pt idx="1">
                  <c:v>Region wodny Bugu</c:v>
                </c:pt>
                <c:pt idx="2">
                  <c:v>Region wodny Narwi</c:v>
                </c:pt>
                <c:pt idx="3">
                  <c:v>Region wodny Dolnej Wisły</c:v>
                </c:pt>
              </c:strCache>
            </c:strRef>
          </c:cat>
          <c:val>
            <c:numRef>
              <c:f>Wisła!$L$16:$L$19</c:f>
              <c:numCache>
                <c:formatCode>General</c:formatCode>
                <c:ptCount val="4"/>
                <c:pt idx="0">
                  <c:v>4</c:v>
                </c:pt>
                <c:pt idx="1">
                  <c:v>3</c:v>
                </c:pt>
                <c:pt idx="2">
                  <c:v>80</c:v>
                </c:pt>
                <c:pt idx="3">
                  <c:v>104</c:v>
                </c:pt>
              </c:numCache>
            </c:numRef>
          </c:val>
          <c:extLst>
            <c:ext xmlns:c16="http://schemas.microsoft.com/office/drawing/2014/chart" uri="{C3380CC4-5D6E-409C-BE32-E72D297353CC}">
              <c16:uniqueId val="{00000003-FB03-47AF-BADA-FB919198536A}"/>
            </c:ext>
          </c:extLst>
        </c:ser>
        <c:dLbls>
          <c:showLegendKey val="0"/>
          <c:showVal val="0"/>
          <c:showCatName val="0"/>
          <c:showSerName val="0"/>
          <c:showPercent val="0"/>
          <c:showBubbleSize val="0"/>
        </c:dLbls>
        <c:gapWidth val="150"/>
        <c:overlap val="100"/>
        <c:axId val="922868600"/>
        <c:axId val="922866960"/>
      </c:barChart>
      <c:catAx>
        <c:axId val="92286860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22866960"/>
        <c:crosses val="autoZero"/>
        <c:auto val="1"/>
        <c:lblAlgn val="ctr"/>
        <c:lblOffset val="100"/>
        <c:noMultiLvlLbl val="0"/>
      </c:catAx>
      <c:valAx>
        <c:axId val="9228669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22868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pl-PL" sz="1200" b="0" i="0" baseline="0">
                <a:effectLst/>
              </a:rPr>
              <a:t>Ocena osiągnięcia celów środowiskowych wyznaczonych                            w  aPGW dla stanu ogólnego wód</a:t>
            </a:r>
            <a:endParaRPr lang="pl-PL" sz="1200" baseline="0">
              <a:effectLst/>
            </a:endParaRPr>
          </a:p>
        </c:rich>
      </c:tx>
      <c:layout>
        <c:manualLayout>
          <c:xMode val="edge"/>
          <c:yMode val="edge"/>
          <c:x val="0.17509679277895143"/>
          <c:y val="1.8677254134478422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percentStacked"/>
        <c:varyColors val="0"/>
        <c:ser>
          <c:idx val="0"/>
          <c:order val="0"/>
          <c:tx>
            <c:strRef>
              <c:f>Wisła!$BB$5</c:f>
              <c:strCache>
                <c:ptCount val="1"/>
                <c:pt idx="0">
                  <c:v>brak możliwości oceny</c:v>
                </c:pt>
              </c:strCache>
            </c:strRef>
          </c:tx>
          <c:spPr>
            <a:solidFill>
              <a:schemeClr val="bg2">
                <a:lumMod val="50000"/>
              </a:schemeClr>
            </a:solidFill>
            <a:ln>
              <a:noFill/>
            </a:ln>
            <a:effectLst/>
          </c:spPr>
          <c:invertIfNegative val="0"/>
          <c:cat>
            <c:strRef>
              <c:f>Wisła!$BC$4:$BG$4</c:f>
              <c:strCache>
                <c:ptCount val="5"/>
                <c:pt idx="0">
                  <c:v>Obszar dorzecza Wisły</c:v>
                </c:pt>
                <c:pt idx="1">
                  <c:v>Region wodny Środkowej Wisły</c:v>
                </c:pt>
                <c:pt idx="2">
                  <c:v>Region wodny Bugu</c:v>
                </c:pt>
                <c:pt idx="3">
                  <c:v>Region wodny Narwi</c:v>
                </c:pt>
                <c:pt idx="4">
                  <c:v>Region wodny Dolnej Wisły</c:v>
                </c:pt>
              </c:strCache>
            </c:strRef>
          </c:cat>
          <c:val>
            <c:numRef>
              <c:f>Wisła!$BC$5:$BG$5</c:f>
              <c:numCache>
                <c:formatCode>General</c:formatCode>
                <c:ptCount val="5"/>
                <c:pt idx="0">
                  <c:v>60</c:v>
                </c:pt>
                <c:pt idx="1">
                  <c:v>3</c:v>
                </c:pt>
                <c:pt idx="2">
                  <c:v>6</c:v>
                </c:pt>
                <c:pt idx="3">
                  <c:v>14</c:v>
                </c:pt>
                <c:pt idx="4">
                  <c:v>37</c:v>
                </c:pt>
              </c:numCache>
            </c:numRef>
          </c:val>
          <c:extLst>
            <c:ext xmlns:c16="http://schemas.microsoft.com/office/drawing/2014/chart" uri="{C3380CC4-5D6E-409C-BE32-E72D297353CC}">
              <c16:uniqueId val="{00000000-5914-4B1A-A7E3-4B017F3F73C4}"/>
            </c:ext>
          </c:extLst>
        </c:ser>
        <c:ser>
          <c:idx val="1"/>
          <c:order val="1"/>
          <c:tx>
            <c:strRef>
              <c:f>Wisła!$BB$6</c:f>
              <c:strCache>
                <c:ptCount val="1"/>
                <c:pt idx="0">
                  <c:v>NIE</c:v>
                </c:pt>
              </c:strCache>
            </c:strRef>
          </c:tx>
          <c:spPr>
            <a:solidFill>
              <a:srgbClr val="FF0000"/>
            </a:solidFill>
            <a:ln>
              <a:noFill/>
            </a:ln>
            <a:effectLst/>
          </c:spPr>
          <c:invertIfNegative val="0"/>
          <c:cat>
            <c:strRef>
              <c:f>Wisła!$BC$4:$BG$4</c:f>
              <c:strCache>
                <c:ptCount val="5"/>
                <c:pt idx="0">
                  <c:v>Obszar dorzecza Wisły</c:v>
                </c:pt>
                <c:pt idx="1">
                  <c:v>Region wodny Środkowej Wisły</c:v>
                </c:pt>
                <c:pt idx="2">
                  <c:v>Region wodny Bugu</c:v>
                </c:pt>
                <c:pt idx="3">
                  <c:v>Region wodny Narwi</c:v>
                </c:pt>
                <c:pt idx="4">
                  <c:v>Region wodny Dolnej Wisły</c:v>
                </c:pt>
              </c:strCache>
            </c:strRef>
          </c:cat>
          <c:val>
            <c:numRef>
              <c:f>Wisła!$BC$6:$BG$6</c:f>
              <c:numCache>
                <c:formatCode>General</c:formatCode>
                <c:ptCount val="5"/>
                <c:pt idx="0">
                  <c:v>377</c:v>
                </c:pt>
                <c:pt idx="1">
                  <c:v>17</c:v>
                </c:pt>
                <c:pt idx="2">
                  <c:v>15</c:v>
                </c:pt>
                <c:pt idx="3">
                  <c:v>117</c:v>
                </c:pt>
                <c:pt idx="4">
                  <c:v>228</c:v>
                </c:pt>
              </c:numCache>
            </c:numRef>
          </c:val>
          <c:extLst>
            <c:ext xmlns:c16="http://schemas.microsoft.com/office/drawing/2014/chart" uri="{C3380CC4-5D6E-409C-BE32-E72D297353CC}">
              <c16:uniqueId val="{00000001-5914-4B1A-A7E3-4B017F3F73C4}"/>
            </c:ext>
          </c:extLst>
        </c:ser>
        <c:ser>
          <c:idx val="2"/>
          <c:order val="2"/>
          <c:tx>
            <c:strRef>
              <c:f>Wisła!$BB$7</c:f>
              <c:strCache>
                <c:ptCount val="1"/>
                <c:pt idx="0">
                  <c:v>TAK</c:v>
                </c:pt>
              </c:strCache>
            </c:strRef>
          </c:tx>
          <c:spPr>
            <a:solidFill>
              <a:srgbClr val="00B0F0"/>
            </a:solidFill>
            <a:ln>
              <a:noFill/>
            </a:ln>
            <a:effectLst/>
          </c:spPr>
          <c:invertIfNegative val="0"/>
          <c:cat>
            <c:strRef>
              <c:f>Wisła!$BC$4:$BG$4</c:f>
              <c:strCache>
                <c:ptCount val="5"/>
                <c:pt idx="0">
                  <c:v>Obszar dorzecza Wisły</c:v>
                </c:pt>
                <c:pt idx="1">
                  <c:v>Region wodny Środkowej Wisły</c:v>
                </c:pt>
                <c:pt idx="2">
                  <c:v>Region wodny Bugu</c:v>
                </c:pt>
                <c:pt idx="3">
                  <c:v>Region wodny Narwi</c:v>
                </c:pt>
                <c:pt idx="4">
                  <c:v>Region wodny Dolnej Wisły</c:v>
                </c:pt>
              </c:strCache>
            </c:strRef>
          </c:cat>
          <c:val>
            <c:numRef>
              <c:f>Wisła!$BC$7:$BG$7</c:f>
              <c:numCache>
                <c:formatCode>General</c:formatCode>
                <c:ptCount val="5"/>
                <c:pt idx="0">
                  <c:v>62</c:v>
                </c:pt>
                <c:pt idx="1">
                  <c:v>1</c:v>
                </c:pt>
                <c:pt idx="2">
                  <c:v>2</c:v>
                </c:pt>
                <c:pt idx="3">
                  <c:v>31</c:v>
                </c:pt>
                <c:pt idx="4">
                  <c:v>28</c:v>
                </c:pt>
              </c:numCache>
            </c:numRef>
          </c:val>
          <c:extLst>
            <c:ext xmlns:c16="http://schemas.microsoft.com/office/drawing/2014/chart" uri="{C3380CC4-5D6E-409C-BE32-E72D297353CC}">
              <c16:uniqueId val="{00000002-5914-4B1A-A7E3-4B017F3F73C4}"/>
            </c:ext>
          </c:extLst>
        </c:ser>
        <c:dLbls>
          <c:showLegendKey val="0"/>
          <c:showVal val="0"/>
          <c:showCatName val="0"/>
          <c:showSerName val="0"/>
          <c:showPercent val="0"/>
          <c:showBubbleSize val="0"/>
        </c:dLbls>
        <c:gapWidth val="150"/>
        <c:overlap val="100"/>
        <c:axId val="570660144"/>
        <c:axId val="570663096"/>
      </c:barChart>
      <c:catAx>
        <c:axId val="570660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70663096"/>
        <c:crosses val="autoZero"/>
        <c:auto val="1"/>
        <c:lblAlgn val="ctr"/>
        <c:lblOffset val="100"/>
        <c:noMultiLvlLbl val="0"/>
      </c:catAx>
      <c:valAx>
        <c:axId val="570663096"/>
        <c:scaling>
          <c:orientation val="minMax"/>
        </c:scaling>
        <c:delete val="0"/>
        <c:axPos val="l"/>
        <c:majorGridlines>
          <c:spPr>
            <a:ln w="9525" cap="flat" cmpd="sng" algn="ctr">
              <a:solidFill>
                <a:schemeClr val="tx1">
                  <a:lumMod val="15000"/>
                  <a:lumOff val="85000"/>
                </a:schemeClr>
              </a:solidFill>
              <a:round/>
            </a:ln>
            <a:effectLst>
              <a:outerShdw blurRad="50800" dist="50800" dir="5400000" sx="6000" sy="6000" algn="ctr" rotWithShape="0">
                <a:schemeClr val="bg1">
                  <a:lumMod val="75000"/>
                  <a:alpha val="43000"/>
                </a:schemeClr>
              </a:outerShdw>
            </a:effectLst>
          </c:spPr>
        </c:majorGridlines>
        <c:numFmt formatCode="0%" sourceLinked="1"/>
        <c:majorTickMark val="out"/>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70660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3175" cap="flat" cmpd="sng" algn="ctr">
      <a:solidFill>
        <a:schemeClr val="bg1">
          <a:lumMod val="85000"/>
          <a:alpha val="99000"/>
        </a:schemeClr>
      </a:solidFill>
      <a:round/>
    </a:ln>
    <a:effectLst/>
  </c:spPr>
  <c:txPr>
    <a:bodyPr/>
    <a:lstStyle/>
    <a:p>
      <a:pPr>
        <a:defRPr/>
      </a:pPr>
      <a:endParaRPr lang="pl-PL"/>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Arkusz1!$B$28</c:f>
              <c:strCache>
                <c:ptCount val="1"/>
                <c:pt idx="0">
                  <c:v>stan dobry (osiągnięty cel środowiskowy)</c:v>
                </c:pt>
              </c:strCache>
            </c:strRef>
          </c:tx>
          <c:spPr>
            <a:solidFill>
              <a:schemeClr val="accent1"/>
            </a:solidFill>
            <a:ln>
              <a:noFill/>
            </a:ln>
            <a:effectLst>
              <a:outerShdw blurRad="254000" sx="102000" sy="102000" algn="ctr" rotWithShape="0">
                <a:prstClr val="black">
                  <a:alpha val="20000"/>
                </a:prstClr>
              </a:outerShdw>
            </a:effectLst>
          </c:spPr>
          <c:invertIfNegative val="0"/>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Arkusz1!$C$28</c:f>
              <c:numCache>
                <c:formatCode>General</c:formatCode>
                <c:ptCount val="1"/>
                <c:pt idx="0">
                  <c:v>86</c:v>
                </c:pt>
              </c:numCache>
            </c:numRef>
          </c:val>
          <c:extLst>
            <c:ext xmlns:c16="http://schemas.microsoft.com/office/drawing/2014/chart" uri="{C3380CC4-5D6E-409C-BE32-E72D297353CC}">
              <c16:uniqueId val="{00000000-0A7F-49C1-8116-EF28EA261FE8}"/>
            </c:ext>
          </c:extLst>
        </c:ser>
        <c:ser>
          <c:idx val="1"/>
          <c:order val="1"/>
          <c:tx>
            <c:strRef>
              <c:f>Arkusz1!$B$29</c:f>
              <c:strCache>
                <c:ptCount val="1"/>
                <c:pt idx="0">
                  <c:v>słaby stan chemiczny (nieosiągnięty cel środowiskowy)</c:v>
                </c:pt>
              </c:strCache>
            </c:strRef>
          </c:tx>
          <c:spPr>
            <a:solidFill>
              <a:schemeClr val="accent2"/>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Arkusz1!$C$29</c:f>
              <c:numCache>
                <c:formatCode>General</c:formatCode>
                <c:ptCount val="1"/>
                <c:pt idx="0">
                  <c:v>3</c:v>
                </c:pt>
              </c:numCache>
            </c:numRef>
          </c:val>
          <c:extLst>
            <c:ext xmlns:c16="http://schemas.microsoft.com/office/drawing/2014/chart" uri="{C3380CC4-5D6E-409C-BE32-E72D297353CC}">
              <c16:uniqueId val="{00000001-0A7F-49C1-8116-EF28EA261FE8}"/>
            </c:ext>
          </c:extLst>
        </c:ser>
        <c:ser>
          <c:idx val="2"/>
          <c:order val="2"/>
          <c:tx>
            <c:strRef>
              <c:f>Arkusz1!$B$30</c:f>
              <c:strCache>
                <c:ptCount val="1"/>
                <c:pt idx="0">
                  <c:v>słaby stan ilościowy (nieosiągnięty cel środowiskowy)</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Arkusz1!$C$30</c:f>
              <c:numCache>
                <c:formatCode>General</c:formatCode>
                <c:ptCount val="1"/>
                <c:pt idx="0">
                  <c:v>5</c:v>
                </c:pt>
              </c:numCache>
            </c:numRef>
          </c:val>
          <c:extLst>
            <c:ext xmlns:c16="http://schemas.microsoft.com/office/drawing/2014/chart" uri="{C3380CC4-5D6E-409C-BE32-E72D297353CC}">
              <c16:uniqueId val="{00000002-0A7F-49C1-8116-EF28EA261FE8}"/>
            </c:ext>
          </c:extLst>
        </c:ser>
        <c:dLbls>
          <c:showLegendKey val="0"/>
          <c:showVal val="0"/>
          <c:showCatName val="0"/>
          <c:showSerName val="0"/>
          <c:showPercent val="0"/>
          <c:showBubbleSize val="0"/>
        </c:dLbls>
        <c:gapWidth val="150"/>
        <c:axId val="1016426040"/>
        <c:axId val="1016428992"/>
      </c:barChart>
      <c:catAx>
        <c:axId val="1016426040"/>
        <c:scaling>
          <c:orientation val="minMax"/>
        </c:scaling>
        <c:delete val="1"/>
        <c:axPos val="b"/>
        <c:majorTickMark val="out"/>
        <c:minorTickMark val="none"/>
        <c:tickLblPos val="nextTo"/>
        <c:crossAx val="1016428992"/>
        <c:crosses val="autoZero"/>
        <c:auto val="1"/>
        <c:lblAlgn val="ctr"/>
        <c:lblOffset val="100"/>
        <c:noMultiLvlLbl val="0"/>
      </c:catAx>
      <c:valAx>
        <c:axId val="1016428992"/>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1016426040"/>
        <c:crosses val="autoZero"/>
        <c:crossBetween val="between"/>
      </c:valAx>
      <c:spPr>
        <a:noFill/>
        <a:ln>
          <a:noFill/>
        </a:ln>
        <a:effectLst/>
      </c:spPr>
    </c:plotArea>
    <c:legend>
      <c:legendPos val="r"/>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aseline="0">
                <a:solidFill>
                  <a:schemeClr val="tx1">
                    <a:lumMod val="65000"/>
                    <a:lumOff val="35000"/>
                  </a:schemeClr>
                </a:solidFill>
              </a:defRPr>
            </a:pPr>
            <a:r>
              <a:rPr lang="pl-PL" sz="1200" b="0" i="0" baseline="0">
                <a:solidFill>
                  <a:schemeClr val="tx1">
                    <a:lumMod val="65000"/>
                    <a:lumOff val="35000"/>
                  </a:schemeClr>
                </a:solidFill>
                <a:effectLst/>
              </a:rPr>
              <a:t>Ocena osiągnięcia celów środowiskowych wyznaczonych                                         w aPGW dla jcwpd</a:t>
            </a:r>
            <a:endParaRPr lang="pl-PL" sz="1200" baseline="0">
              <a:solidFill>
                <a:schemeClr val="tx1">
                  <a:lumMod val="65000"/>
                  <a:lumOff val="35000"/>
                </a:schemeClr>
              </a:solidFill>
              <a:effectLst/>
            </a:endParaRPr>
          </a:p>
        </c:rich>
      </c:tx>
      <c:overlay val="0"/>
    </c:title>
    <c:autoTitleDeleted val="0"/>
    <c:plotArea>
      <c:layout>
        <c:manualLayout>
          <c:layoutTarget val="inner"/>
          <c:xMode val="edge"/>
          <c:yMode val="edge"/>
          <c:x val="8.7614010733272629E-2"/>
          <c:y val="0.12566394908601025"/>
          <c:w val="0.8679022883886871"/>
          <c:h val="0.69460757670777873"/>
        </c:manualLayout>
      </c:layout>
      <c:barChart>
        <c:barDir val="col"/>
        <c:grouping val="percentStacked"/>
        <c:varyColors val="0"/>
        <c:ser>
          <c:idx val="0"/>
          <c:order val="0"/>
          <c:tx>
            <c:strRef>
              <c:f>'wisła cele'!$Q$20</c:f>
              <c:strCache>
                <c:ptCount val="1"/>
                <c:pt idx="0">
                  <c:v>TAK</c:v>
                </c:pt>
              </c:strCache>
            </c:strRef>
          </c:tx>
          <c:spPr>
            <a:solidFill>
              <a:srgbClr val="00B0F0"/>
            </a:solidFill>
          </c:spPr>
          <c:invertIfNegative val="0"/>
          <c:cat>
            <c:strRef>
              <c:f>'wisła cele'!$P$21:$P$28</c:f>
              <c:strCache>
                <c:ptCount val="8"/>
                <c:pt idx="0">
                  <c:v>Obszar dorzecza Wisły</c:v>
                </c:pt>
                <c:pt idx="1">
                  <c:v>Region wodny Małej Wisły</c:v>
                </c:pt>
                <c:pt idx="2">
                  <c:v>Region wodny Górnej-Zachodniej Wisły</c:v>
                </c:pt>
                <c:pt idx="3">
                  <c:v>Region wodny Górnej-Wschodniej Wisły</c:v>
                </c:pt>
                <c:pt idx="4">
                  <c:v>Region wodny Narwi</c:v>
                </c:pt>
                <c:pt idx="5">
                  <c:v>Region wodny Bugu</c:v>
                </c:pt>
                <c:pt idx="6">
                  <c:v>Region wodny Środkowej Wisły</c:v>
                </c:pt>
                <c:pt idx="7">
                  <c:v>Region wodny Dolnej Wisły</c:v>
                </c:pt>
              </c:strCache>
            </c:strRef>
          </c:cat>
          <c:val>
            <c:numRef>
              <c:f>'wisła cele'!$Q$21:$Q$28</c:f>
              <c:numCache>
                <c:formatCode>0</c:formatCode>
                <c:ptCount val="8"/>
                <c:pt idx="0">
                  <c:v>91</c:v>
                </c:pt>
                <c:pt idx="1">
                  <c:v>44.444444444444443</c:v>
                </c:pt>
                <c:pt idx="2">
                  <c:v>91.666666666666671</c:v>
                </c:pt>
                <c:pt idx="3">
                  <c:v>90.909090909090907</c:v>
                </c:pt>
                <c:pt idx="4">
                  <c:v>100</c:v>
                </c:pt>
                <c:pt idx="5">
                  <c:v>100</c:v>
                </c:pt>
                <c:pt idx="6">
                  <c:v>95.454545454545453</c:v>
                </c:pt>
                <c:pt idx="7">
                  <c:v>100</c:v>
                </c:pt>
              </c:numCache>
            </c:numRef>
          </c:val>
          <c:extLst>
            <c:ext xmlns:c16="http://schemas.microsoft.com/office/drawing/2014/chart" uri="{C3380CC4-5D6E-409C-BE32-E72D297353CC}">
              <c16:uniqueId val="{00000000-E4BD-4F28-9384-E5EA0F9D801C}"/>
            </c:ext>
          </c:extLst>
        </c:ser>
        <c:ser>
          <c:idx val="1"/>
          <c:order val="1"/>
          <c:tx>
            <c:strRef>
              <c:f>'wisła cele'!$R$20</c:f>
              <c:strCache>
                <c:ptCount val="1"/>
                <c:pt idx="0">
                  <c:v>NIE</c:v>
                </c:pt>
              </c:strCache>
            </c:strRef>
          </c:tx>
          <c:spPr>
            <a:solidFill>
              <a:srgbClr val="FF0000"/>
            </a:solidFill>
          </c:spPr>
          <c:invertIfNegative val="0"/>
          <c:cat>
            <c:strRef>
              <c:f>'wisła cele'!$P$21:$P$28</c:f>
              <c:strCache>
                <c:ptCount val="8"/>
                <c:pt idx="0">
                  <c:v>Obszar dorzecza Wisły</c:v>
                </c:pt>
                <c:pt idx="1">
                  <c:v>Region wodny Małej Wisły</c:v>
                </c:pt>
                <c:pt idx="2">
                  <c:v>Region wodny Górnej-Zachodniej Wisły</c:v>
                </c:pt>
                <c:pt idx="3">
                  <c:v>Region wodny Górnej-Wschodniej Wisły</c:v>
                </c:pt>
                <c:pt idx="4">
                  <c:v>Region wodny Narwi</c:v>
                </c:pt>
                <c:pt idx="5">
                  <c:v>Region wodny Bugu</c:v>
                </c:pt>
                <c:pt idx="6">
                  <c:v>Region wodny Środkowej Wisły</c:v>
                </c:pt>
                <c:pt idx="7">
                  <c:v>Region wodny Dolnej Wisły</c:v>
                </c:pt>
              </c:strCache>
            </c:strRef>
          </c:cat>
          <c:val>
            <c:numRef>
              <c:f>'wisła cele'!$R$21:$R$28</c:f>
              <c:numCache>
                <c:formatCode>0</c:formatCode>
                <c:ptCount val="8"/>
                <c:pt idx="0">
                  <c:v>9</c:v>
                </c:pt>
                <c:pt idx="1">
                  <c:v>55.555555555555557</c:v>
                </c:pt>
                <c:pt idx="2">
                  <c:v>8.3333333333333339</c:v>
                </c:pt>
                <c:pt idx="3">
                  <c:v>9.0909090909090917</c:v>
                </c:pt>
                <c:pt idx="4">
                  <c:v>0</c:v>
                </c:pt>
                <c:pt idx="5">
                  <c:v>0</c:v>
                </c:pt>
                <c:pt idx="6">
                  <c:v>4.5454545454545459</c:v>
                </c:pt>
                <c:pt idx="7">
                  <c:v>0</c:v>
                </c:pt>
              </c:numCache>
            </c:numRef>
          </c:val>
          <c:extLst>
            <c:ext xmlns:c16="http://schemas.microsoft.com/office/drawing/2014/chart" uri="{C3380CC4-5D6E-409C-BE32-E72D297353CC}">
              <c16:uniqueId val="{00000001-E4BD-4F28-9384-E5EA0F9D801C}"/>
            </c:ext>
          </c:extLst>
        </c:ser>
        <c:dLbls>
          <c:showLegendKey val="0"/>
          <c:showVal val="0"/>
          <c:showCatName val="0"/>
          <c:showSerName val="0"/>
          <c:showPercent val="0"/>
          <c:showBubbleSize val="0"/>
        </c:dLbls>
        <c:gapWidth val="150"/>
        <c:overlap val="100"/>
        <c:axId val="149912576"/>
        <c:axId val="186161344"/>
      </c:barChart>
      <c:catAx>
        <c:axId val="149912576"/>
        <c:scaling>
          <c:orientation val="minMax"/>
        </c:scaling>
        <c:delete val="0"/>
        <c:axPos val="b"/>
        <c:numFmt formatCode="General" sourceLinked="0"/>
        <c:majorTickMark val="none"/>
        <c:minorTickMark val="none"/>
        <c:tickLblPos val="nextTo"/>
        <c:spPr>
          <a:ln>
            <a:solidFill>
              <a:schemeClr val="bg1">
                <a:lumMod val="85000"/>
              </a:schemeClr>
            </a:solidFill>
          </a:ln>
        </c:spPr>
        <c:txPr>
          <a:bodyPr/>
          <a:lstStyle/>
          <a:p>
            <a:pPr>
              <a:defRPr sz="600">
                <a:solidFill>
                  <a:schemeClr val="tx1">
                    <a:lumMod val="50000"/>
                    <a:lumOff val="50000"/>
                  </a:schemeClr>
                </a:solidFill>
              </a:defRPr>
            </a:pPr>
            <a:endParaRPr lang="pl-PL"/>
          </a:p>
        </c:txPr>
        <c:crossAx val="186161344"/>
        <c:crosses val="autoZero"/>
        <c:auto val="1"/>
        <c:lblAlgn val="ctr"/>
        <c:lblOffset val="100"/>
        <c:noMultiLvlLbl val="0"/>
      </c:catAx>
      <c:valAx>
        <c:axId val="186161344"/>
        <c:scaling>
          <c:orientation val="minMax"/>
        </c:scaling>
        <c:delete val="0"/>
        <c:axPos val="l"/>
        <c:majorGridlines>
          <c:spPr>
            <a:ln>
              <a:solidFill>
                <a:schemeClr val="bg1">
                  <a:lumMod val="85000"/>
                </a:schemeClr>
              </a:solidFill>
            </a:ln>
          </c:spPr>
        </c:majorGridlines>
        <c:numFmt formatCode="0%" sourceLinked="1"/>
        <c:majorTickMark val="out"/>
        <c:minorTickMark val="none"/>
        <c:tickLblPos val="nextTo"/>
        <c:spPr>
          <a:ln>
            <a:solidFill>
              <a:schemeClr val="bg1">
                <a:lumMod val="85000"/>
              </a:schemeClr>
            </a:solidFill>
          </a:ln>
        </c:spPr>
        <c:txPr>
          <a:bodyPr/>
          <a:lstStyle/>
          <a:p>
            <a:pPr>
              <a:defRPr sz="900">
                <a:solidFill>
                  <a:schemeClr val="tx1">
                    <a:lumMod val="50000"/>
                    <a:lumOff val="50000"/>
                  </a:schemeClr>
                </a:solidFill>
              </a:defRPr>
            </a:pPr>
            <a:endParaRPr lang="pl-PL"/>
          </a:p>
        </c:txPr>
        <c:crossAx val="149912576"/>
        <c:crosses val="autoZero"/>
        <c:crossBetween val="between"/>
      </c:valAx>
    </c:plotArea>
    <c:legend>
      <c:legendPos val="r"/>
      <c:layout>
        <c:manualLayout>
          <c:xMode val="edge"/>
          <c:yMode val="edge"/>
          <c:x val="0.41960514777784286"/>
          <c:y val="0.88060194253070878"/>
          <c:w val="0.13679062023143312"/>
          <c:h val="0.11874680708924432"/>
        </c:manualLayout>
      </c:layout>
      <c:overlay val="0"/>
    </c:legend>
    <c:plotVisOnly val="1"/>
    <c:dispBlanksAs val="gap"/>
    <c:showDLblsOverMax val="0"/>
  </c:chart>
  <c:spPr>
    <a:ln>
      <a:solidFill>
        <a:schemeClr val="bg1">
          <a:lumMod val="85000"/>
        </a:schemeClr>
      </a:solidFill>
    </a:ln>
  </c:spPr>
  <c:externalData r:id="rId2">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scene3d>
              <a:camera prst="orthographicFront"/>
              <a:lightRig rig="threePt" dir="t">
                <a:rot lat="0" lon="0" rev="1200000"/>
              </a:lightRig>
            </a:scene3d>
            <a:sp3d/>
          </c:spPr>
          <c:dPt>
            <c:idx val="0"/>
            <c:bubble3D val="0"/>
            <c:spPr>
              <a:solidFill>
                <a:srgbClr val="0070C0"/>
              </a:solidFill>
              <a:ln>
                <a:noFill/>
              </a:ln>
              <a:effectLst>
                <a:outerShdw blurRad="57150" dist="19050" dir="5400000" algn="ctr" rotWithShape="0">
                  <a:srgbClr val="000000">
                    <a:alpha val="63000"/>
                  </a:srgbClr>
                </a:outerShdw>
              </a:effectLst>
              <a:scene3d>
                <a:camera prst="orthographicFront"/>
                <a:lightRig rig="threePt" dir="t">
                  <a:rot lat="0" lon="0" rev="1200000"/>
                </a:lightRig>
              </a:scene3d>
              <a:sp3d/>
            </c:spPr>
            <c:extLst>
              <c:ext xmlns:c16="http://schemas.microsoft.com/office/drawing/2014/chart" uri="{C3380CC4-5D6E-409C-BE32-E72D297353CC}">
                <c16:uniqueId val="{00000001-4620-4A52-B9DB-10D451989F41}"/>
              </c:ext>
            </c:extLst>
          </c:dPt>
          <c:dPt>
            <c:idx val="1"/>
            <c:bubble3D val="0"/>
            <c:spPr>
              <a:solidFill>
                <a:schemeClr val="accent1">
                  <a:lumMod val="60000"/>
                  <a:lumOff val="40000"/>
                </a:schemeClr>
              </a:solidFill>
              <a:ln>
                <a:noFill/>
              </a:ln>
              <a:effectLst>
                <a:outerShdw blurRad="57150" dist="19050" dir="5400000" algn="ctr" rotWithShape="0">
                  <a:srgbClr val="000000">
                    <a:alpha val="63000"/>
                  </a:srgbClr>
                </a:outerShdw>
              </a:effectLst>
              <a:scene3d>
                <a:camera prst="orthographicFront"/>
                <a:lightRig rig="threePt" dir="t">
                  <a:rot lat="0" lon="0" rev="1200000"/>
                </a:lightRig>
              </a:scene3d>
              <a:sp3d/>
            </c:spPr>
            <c:extLst>
              <c:ext xmlns:c16="http://schemas.microsoft.com/office/drawing/2014/chart" uri="{C3380CC4-5D6E-409C-BE32-E72D297353CC}">
                <c16:uniqueId val="{00000003-4620-4A52-B9DB-10D451989F41}"/>
              </c:ext>
            </c:extLst>
          </c:dPt>
          <c:dPt>
            <c:idx val="2"/>
            <c:bubble3D val="0"/>
            <c:spPr>
              <a:solidFill>
                <a:srgbClr val="FF0000"/>
              </a:solidFill>
              <a:ln>
                <a:noFill/>
              </a:ln>
              <a:effectLst>
                <a:outerShdw blurRad="57150" dist="19050" dir="5400000" algn="ctr" rotWithShape="0">
                  <a:srgbClr val="000000">
                    <a:alpha val="63000"/>
                  </a:srgbClr>
                </a:outerShdw>
              </a:effectLst>
              <a:scene3d>
                <a:camera prst="orthographicFront"/>
                <a:lightRig rig="threePt" dir="t">
                  <a:rot lat="0" lon="0" rev="1200000"/>
                </a:lightRig>
              </a:scene3d>
              <a:sp3d/>
            </c:spPr>
            <c:extLst>
              <c:ext xmlns:c16="http://schemas.microsoft.com/office/drawing/2014/chart" uri="{C3380CC4-5D6E-409C-BE32-E72D297353CC}">
                <c16:uniqueId val="{00000005-4620-4A52-B9DB-10D451989F41}"/>
              </c:ext>
            </c:extLst>
          </c:dPt>
          <c:dPt>
            <c:idx val="3"/>
            <c:bubble3D val="0"/>
            <c:spPr>
              <a:solidFill>
                <a:schemeClr val="bg1">
                  <a:lumMod val="75000"/>
                </a:schemeClr>
              </a:solidFill>
              <a:ln>
                <a:noFill/>
              </a:ln>
              <a:effectLst>
                <a:outerShdw blurRad="57150" dist="19050" dir="5400000" algn="ctr" rotWithShape="0">
                  <a:srgbClr val="000000">
                    <a:alpha val="63000"/>
                  </a:srgbClr>
                </a:outerShdw>
              </a:effectLst>
              <a:scene3d>
                <a:camera prst="orthographicFront"/>
                <a:lightRig rig="threePt" dir="t">
                  <a:rot lat="0" lon="0" rev="1200000"/>
                </a:lightRig>
              </a:scene3d>
              <a:sp3d/>
            </c:spPr>
            <c:extLst>
              <c:ext xmlns:c16="http://schemas.microsoft.com/office/drawing/2014/chart" uri="{C3380CC4-5D6E-409C-BE32-E72D297353CC}">
                <c16:uniqueId val="{00000007-4620-4A52-B9DB-10D451989F41}"/>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620-4A52-B9DB-10D451989F41}"/>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620-4A52-B9DB-10D451989F41}"/>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620-4A52-B9DB-10D451989F41}"/>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620-4A52-B9DB-10D451989F4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extLst>
          </c:dLbls>
          <c:cat>
            <c:strRef>
              <c:f>Wisła!$P$1304:$S$1304</c:f>
              <c:strCache>
                <c:ptCount val="4"/>
                <c:pt idx="0">
                  <c:v>Cel środowiskowy osiągnięty</c:v>
                </c:pt>
                <c:pt idx="1">
                  <c:v>Cel środowiskowy częściowo osiągnięty</c:v>
                </c:pt>
                <c:pt idx="2">
                  <c:v>Cel środowiskowy nieosiągnięty</c:v>
                </c:pt>
                <c:pt idx="3">
                  <c:v>Brak danych</c:v>
                </c:pt>
              </c:strCache>
            </c:strRef>
          </c:cat>
          <c:val>
            <c:numRef>
              <c:f>Wisła!$P$1305:$S$1305</c:f>
              <c:numCache>
                <c:formatCode>General</c:formatCode>
                <c:ptCount val="4"/>
                <c:pt idx="0">
                  <c:v>205</c:v>
                </c:pt>
                <c:pt idx="1">
                  <c:v>212</c:v>
                </c:pt>
                <c:pt idx="2">
                  <c:v>130</c:v>
                </c:pt>
                <c:pt idx="3">
                  <c:v>755</c:v>
                </c:pt>
              </c:numCache>
            </c:numRef>
          </c:val>
          <c:extLst>
            <c:ext xmlns:c16="http://schemas.microsoft.com/office/drawing/2014/chart" uri="{C3380CC4-5D6E-409C-BE32-E72D297353CC}">
              <c16:uniqueId val="{00000008-4620-4A52-B9DB-10D451989F41}"/>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897062241692655"/>
          <c:y val="4.6122801960219083E-2"/>
          <c:w val="0.42281317309331273"/>
          <c:h val="0.86707780726025563"/>
        </c:manualLayout>
      </c:layout>
      <c:pieChart>
        <c:varyColors val="1"/>
        <c:ser>
          <c:idx val="0"/>
          <c:order val="0"/>
          <c:tx>
            <c:strRef>
              <c:f>IIaPGWCLC!$F$15:$I$15</c:f>
              <c:strCache>
                <c:ptCount val="4"/>
                <c:pt idx="0">
                  <c:v>Udz_rol%</c:v>
                </c:pt>
                <c:pt idx="1">
                  <c:v>Udz_pow_antrop%</c:v>
                </c:pt>
                <c:pt idx="2">
                  <c:v>Udz_les%</c:v>
                </c:pt>
                <c:pt idx="3">
                  <c:v>Udz_poz%</c:v>
                </c:pt>
              </c:strCache>
            </c:strRef>
          </c:tx>
          <c:dPt>
            <c:idx val="0"/>
            <c:bubble3D val="0"/>
            <c:spPr>
              <a:solidFill>
                <a:srgbClr val="FFC000">
                  <a:lumMod val="50000"/>
                </a:srgbClr>
              </a:solidFill>
            </c:spPr>
            <c:extLst>
              <c:ext xmlns:c16="http://schemas.microsoft.com/office/drawing/2014/chart" uri="{C3380CC4-5D6E-409C-BE32-E72D297353CC}">
                <c16:uniqueId val="{00000001-C638-4D6D-99EB-6E7AB0BD88BC}"/>
              </c:ext>
            </c:extLst>
          </c:dPt>
          <c:dPt>
            <c:idx val="1"/>
            <c:bubble3D val="0"/>
            <c:spPr>
              <a:solidFill>
                <a:sysClr val="windowText" lastClr="000000"/>
              </a:solidFill>
            </c:spPr>
            <c:extLst>
              <c:ext xmlns:c16="http://schemas.microsoft.com/office/drawing/2014/chart" uri="{C3380CC4-5D6E-409C-BE32-E72D297353CC}">
                <c16:uniqueId val="{00000003-C638-4D6D-99EB-6E7AB0BD88BC}"/>
              </c:ext>
            </c:extLst>
          </c:dPt>
          <c:dPt>
            <c:idx val="2"/>
            <c:bubble3D val="0"/>
            <c:spPr>
              <a:solidFill>
                <a:srgbClr val="70AD47"/>
              </a:solidFill>
            </c:spPr>
            <c:extLst>
              <c:ext xmlns:c16="http://schemas.microsoft.com/office/drawing/2014/chart" uri="{C3380CC4-5D6E-409C-BE32-E72D297353CC}">
                <c16:uniqueId val="{00000005-C638-4D6D-99EB-6E7AB0BD88BC}"/>
              </c:ext>
            </c:extLst>
          </c:dPt>
          <c:dLbls>
            <c:dLbl>
              <c:idx val="0"/>
              <c:tx>
                <c:rich>
                  <a:bodyPr/>
                  <a:lstStyle/>
                  <a:p>
                    <a:fld id="{443014C0-30DF-496B-A4F5-426419352018}" type="VALUE">
                      <a:rPr lang="en-US"/>
                      <a:pPr/>
                      <a:t>[WARTOŚĆ]</a:t>
                    </a:fld>
                    <a:r>
                      <a:rPr lang="en-US"/>
                      <a:t>%</a:t>
                    </a:r>
                  </a:p>
                </c:rich>
              </c:tx>
              <c:dLblPos val="inEnd"/>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C638-4D6D-99EB-6E7AB0BD88BC}"/>
                </c:ext>
              </c:extLst>
            </c:dLbl>
            <c:dLbl>
              <c:idx val="1"/>
              <c:tx>
                <c:rich>
                  <a:bodyPr/>
                  <a:lstStyle/>
                  <a:p>
                    <a:fld id="{8494884C-6BE2-4D0D-A340-3D7E59DDBEAC}" type="VALUE">
                      <a:rPr lang="en-US"/>
                      <a:pPr/>
                      <a:t>[WARTOŚĆ]</a:t>
                    </a:fld>
                    <a:r>
                      <a:rPr lang="en-US"/>
                      <a:t>%</a:t>
                    </a:r>
                  </a:p>
                </c:rich>
              </c:tx>
              <c:dLblPos val="inEnd"/>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C638-4D6D-99EB-6E7AB0BD88BC}"/>
                </c:ext>
              </c:extLst>
            </c:dLbl>
            <c:dLbl>
              <c:idx val="2"/>
              <c:tx>
                <c:rich>
                  <a:bodyPr/>
                  <a:lstStyle/>
                  <a:p>
                    <a:fld id="{0010731D-C4D0-499E-A67B-CC6940CB9FAA}" type="VALUE">
                      <a:rPr lang="en-US"/>
                      <a:pPr/>
                      <a:t>[WARTOŚĆ]</a:t>
                    </a:fld>
                    <a:r>
                      <a:rPr lang="en-US"/>
                      <a:t>%</a:t>
                    </a:r>
                  </a:p>
                </c:rich>
              </c:tx>
              <c:dLblPos val="inEnd"/>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C638-4D6D-99EB-6E7AB0BD88BC}"/>
                </c:ext>
              </c:extLst>
            </c:dLbl>
            <c:dLbl>
              <c:idx val="3"/>
              <c:tx>
                <c:rich>
                  <a:bodyPr/>
                  <a:lstStyle/>
                  <a:p>
                    <a:fld id="{91BE882F-4503-4E94-8CD1-54305BF54847}" type="VALUE">
                      <a:rPr lang="en-US"/>
                      <a:pPr/>
                      <a:t>[WARTOŚĆ]</a:t>
                    </a:fld>
                    <a:r>
                      <a:rPr lang="en-US"/>
                      <a:t>%</a:t>
                    </a:r>
                  </a:p>
                </c:rich>
              </c:tx>
              <c:dLblPos val="inEnd"/>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C638-4D6D-99EB-6E7AB0BD88BC}"/>
                </c:ext>
              </c:extLst>
            </c:dLbl>
            <c:spPr>
              <a:noFill/>
              <a:ln>
                <a:noFill/>
              </a:ln>
              <a:effectLst/>
            </c:spPr>
            <c:txPr>
              <a:bodyPr wrap="square" lIns="38100" tIns="19050" rIns="38100" bIns="19050" anchor="ctr">
                <a:spAutoFit/>
              </a:bodyPr>
              <a:lstStyle/>
              <a:p>
                <a:pPr>
                  <a:defRPr b="1">
                    <a:solidFill>
                      <a:schemeClr val="bg1"/>
                    </a:solidFill>
                  </a:defRPr>
                </a:pPr>
                <a:endParaRPr lang="pl-PL"/>
              </a:p>
            </c:txPr>
            <c:dLblPos val="inEnd"/>
            <c:showLegendKey val="0"/>
            <c:showVal val="0"/>
            <c:showCatName val="0"/>
            <c:showSerName val="0"/>
            <c:showPercent val="1"/>
            <c:showBubbleSize val="0"/>
            <c:showLeaderLines val="1"/>
            <c:extLst>
              <c:ext xmlns:c15="http://schemas.microsoft.com/office/drawing/2012/chart" uri="{CE6537A1-D6FC-4f65-9D91-7224C49458BB}"/>
            </c:extLst>
          </c:dLbls>
          <c:cat>
            <c:strRef>
              <c:f>Wisła!$L$3:$L$6</c:f>
              <c:strCache>
                <c:ptCount val="4"/>
                <c:pt idx="0">
                  <c:v>Tereny rolne</c:v>
                </c:pt>
                <c:pt idx="1">
                  <c:v>Tereny przekształcone antopogenicznie</c:v>
                </c:pt>
                <c:pt idx="2">
                  <c:v>Tereny leśne</c:v>
                </c:pt>
                <c:pt idx="3">
                  <c:v>Tereny pozostałe</c:v>
                </c:pt>
              </c:strCache>
            </c:strRef>
          </c:cat>
          <c:val>
            <c:numRef>
              <c:f>IIaPGWCLC!$F$24:$I$24</c:f>
              <c:numCache>
                <c:formatCode>0.0</c:formatCode>
                <c:ptCount val="4"/>
                <c:pt idx="0">
                  <c:v>48.8</c:v>
                </c:pt>
                <c:pt idx="1">
                  <c:v>6.2</c:v>
                </c:pt>
                <c:pt idx="2">
                  <c:v>44.1</c:v>
                </c:pt>
                <c:pt idx="3">
                  <c:v>0.90000000000000568</c:v>
                </c:pt>
              </c:numCache>
            </c:numRef>
          </c:val>
          <c:extLst>
            <c:ext xmlns:c16="http://schemas.microsoft.com/office/drawing/2014/chart" uri="{C3380CC4-5D6E-409C-BE32-E72D297353CC}">
              <c16:uniqueId val="{00000007-C638-4D6D-99EB-6E7AB0BD88BC}"/>
            </c:ext>
          </c:extLst>
        </c:ser>
        <c:dLbls>
          <c:dLblPos val="inEnd"/>
          <c:showLegendKey val="0"/>
          <c:showVal val="0"/>
          <c:showCatName val="0"/>
          <c:showSerName val="0"/>
          <c:showPercent val="1"/>
          <c:showBubbleSize val="0"/>
          <c:showLeaderLines val="1"/>
        </c:dLbls>
        <c:firstSliceAng val="0"/>
      </c:pieChart>
    </c:plotArea>
    <c:legend>
      <c:legendPos val="b"/>
      <c:layout>
        <c:manualLayout>
          <c:xMode val="edge"/>
          <c:yMode val="edge"/>
          <c:x val="0.61681546202563875"/>
          <c:y val="0.3121228972927822"/>
          <c:w val="0.3724137931034483"/>
          <c:h val="0.44582371616097261"/>
        </c:manualLayout>
      </c:layout>
      <c:overlay val="0"/>
      <c:spPr>
        <a:solidFill>
          <a:schemeClr val="lt1">
            <a:alpha val="78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extLst/>
  </c:chart>
  <c:spPr>
    <a:solidFill>
      <a:schemeClr val="bg1"/>
    </a:solidFill>
    <a:ln w="9525" cap="flat" cmpd="sng" algn="ctr">
      <a:solidFill>
        <a:schemeClr val="dk1">
          <a:lumMod val="15000"/>
          <a:lumOff val="85000"/>
        </a:schemeClr>
      </a:solidFill>
      <a:round/>
    </a:ln>
    <a:effectLst/>
  </c:spPr>
  <c:txPr>
    <a:bodyPr/>
    <a:lstStyle/>
    <a:p>
      <a:pPr>
        <a:defRPr/>
      </a:pPr>
      <a:endParaRPr lang="pl-PL"/>
    </a:p>
  </c:tx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6303414256170161E-2"/>
          <c:y val="6.4590542099192613E-2"/>
          <c:w val="0.53984753984753986"/>
          <c:h val="0.89850057670126871"/>
        </c:manualLayout>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5E3-45D4-8039-6BD87C044B68}"/>
              </c:ext>
            </c:extLst>
          </c:dPt>
          <c:dPt>
            <c:idx val="1"/>
            <c:bubble3D val="0"/>
            <c:spPr>
              <a:solidFill>
                <a:schemeClr val="bg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5E3-45D4-8039-6BD87C044B68}"/>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5E3-45D4-8039-6BD87C044B68}"/>
              </c:ext>
            </c:extLst>
          </c:dPt>
          <c:dLbls>
            <c:dLbl>
              <c:idx val="2"/>
              <c:layout>
                <c:manualLayout>
                  <c:x val="2.5862423447069117E-2"/>
                  <c:y val="0.1219189268008165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5E3-45D4-8039-6BD87C044B68}"/>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ZL!$C$19:$C$21</c:f>
              <c:strCache>
                <c:ptCount val="3"/>
                <c:pt idx="0">
                  <c:v>działania krajowe</c:v>
                </c:pt>
                <c:pt idx="1">
                  <c:v>działania krajowe z terminem realizacji</c:v>
                </c:pt>
                <c:pt idx="2">
                  <c:v>działania krajowe z terminem realizacji - zrealizowane</c:v>
                </c:pt>
              </c:strCache>
            </c:strRef>
          </c:cat>
          <c:val>
            <c:numRef>
              <c:f>ZL!$D$19:$D$21</c:f>
              <c:numCache>
                <c:formatCode>General</c:formatCode>
                <c:ptCount val="3"/>
                <c:pt idx="0">
                  <c:v>131</c:v>
                </c:pt>
                <c:pt idx="1">
                  <c:v>7</c:v>
                </c:pt>
                <c:pt idx="2">
                  <c:v>5</c:v>
                </c:pt>
              </c:numCache>
            </c:numRef>
          </c:val>
          <c:extLst>
            <c:ext xmlns:c16="http://schemas.microsoft.com/office/drawing/2014/chart" uri="{C3380CC4-5D6E-409C-BE32-E72D297353CC}">
              <c16:uniqueId val="{00000006-55E3-45D4-8039-6BD87C044B68}"/>
            </c:ext>
          </c:extLst>
        </c:ser>
        <c:ser>
          <c:idx val="1"/>
          <c:order val="1"/>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8-55E3-45D4-8039-6BD87C044B68}"/>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A-55E3-45D4-8039-6BD87C044B68}"/>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C-55E3-45D4-8039-6BD87C044B68}"/>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ZL!$C$19:$C$21</c:f>
              <c:strCache>
                <c:ptCount val="3"/>
                <c:pt idx="0">
                  <c:v>działania krajowe</c:v>
                </c:pt>
                <c:pt idx="1">
                  <c:v>działania krajowe z terminem realizacji</c:v>
                </c:pt>
                <c:pt idx="2">
                  <c:v>działania krajowe z terminem realizacji - zrealizowane</c:v>
                </c:pt>
              </c:strCache>
            </c:strRef>
          </c:cat>
          <c:val>
            <c:numRef>
              <c:f>ZL!$E$19:$E$21</c:f>
              <c:numCache>
                <c:formatCode>General</c:formatCode>
                <c:ptCount val="3"/>
                <c:pt idx="0" formatCode="0.00%">
                  <c:v>1</c:v>
                </c:pt>
                <c:pt idx="2" formatCode="0%">
                  <c:v>0.7142857142857143</c:v>
                </c:pt>
              </c:numCache>
            </c:numRef>
          </c:val>
          <c:extLst>
            <c:ext xmlns:c16="http://schemas.microsoft.com/office/drawing/2014/chart" uri="{C3380CC4-5D6E-409C-BE32-E72D297353CC}">
              <c16:uniqueId val="{0000000D-55E3-45D4-8039-6BD87C044B6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olidFill>
              <a:schemeClr val="bg1">
                <a:lumMod val="75000"/>
              </a:schemeClr>
            </a:solidFill>
          </c:spPr>
          <c:dPt>
            <c:idx val="0"/>
            <c:bubble3D val="0"/>
            <c:spPr>
              <a:solidFill>
                <a:schemeClr val="bg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944-4FA5-B592-62C4F98E4303}"/>
              </c:ext>
            </c:extLst>
          </c:dPt>
          <c:dPt>
            <c:idx val="1"/>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944-4FA5-B592-62C4F98E430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ZL!$C$24:$C$25</c:f>
              <c:strCache>
                <c:ptCount val="2"/>
                <c:pt idx="0">
                  <c:v>działania krajowe z terminem realizacji -niezrealizowane</c:v>
                </c:pt>
                <c:pt idx="1">
                  <c:v>działania krajowe z terminem realizacji - zrealizowane</c:v>
                </c:pt>
              </c:strCache>
            </c:strRef>
          </c:cat>
          <c:val>
            <c:numRef>
              <c:f>ZL!$D$24:$D$25</c:f>
              <c:numCache>
                <c:formatCode>General</c:formatCode>
                <c:ptCount val="2"/>
                <c:pt idx="0">
                  <c:v>29</c:v>
                </c:pt>
                <c:pt idx="1">
                  <c:v>71</c:v>
                </c:pt>
              </c:numCache>
            </c:numRef>
          </c:val>
          <c:extLst>
            <c:ext xmlns:c16="http://schemas.microsoft.com/office/drawing/2014/chart" uri="{C3380CC4-5D6E-409C-BE32-E72D297353CC}">
              <c16:uniqueId val="{00000004-7944-4FA5-B592-62C4F98E430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D03-4C28-B58D-378D67EBA827}"/>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D03-4C28-B58D-378D67EBA827}"/>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D03-4C28-B58D-378D67EBA827}"/>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7D03-4C28-B58D-378D67EBA827}"/>
              </c:ext>
            </c:extLst>
          </c:dPt>
          <c:dLbls>
            <c:dLbl>
              <c:idx val="2"/>
              <c:layout>
                <c:manualLayout>
                  <c:x val="7.9776902887139081E-2"/>
                  <c:y val="7.333989501312336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D03-4C28-B58D-378D67EBA827}"/>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ZL!$A$40:$A$43</c:f>
              <c:strCache>
                <c:ptCount val="4"/>
                <c:pt idx="0">
                  <c:v>jcwp RW</c:v>
                </c:pt>
                <c:pt idx="1">
                  <c:v>jcwp LW</c:v>
                </c:pt>
                <c:pt idx="2">
                  <c:v>jcwp TW i CW</c:v>
                </c:pt>
                <c:pt idx="3">
                  <c:v>jcwpd</c:v>
                </c:pt>
              </c:strCache>
            </c:strRef>
          </c:cat>
          <c:val>
            <c:numRef>
              <c:f>ZL!$B$40:$B$43</c:f>
              <c:numCache>
                <c:formatCode>0%</c:formatCode>
                <c:ptCount val="4"/>
                <c:pt idx="0">
                  <c:v>0.82206719589447519</c:v>
                </c:pt>
                <c:pt idx="1">
                  <c:v>3.1272552321385615E-2</c:v>
                </c:pt>
                <c:pt idx="2">
                  <c:v>6.9360917328201424E-3</c:v>
                </c:pt>
                <c:pt idx="3">
                  <c:v>0.13972416005131907</c:v>
                </c:pt>
              </c:numCache>
            </c:numRef>
          </c:val>
          <c:extLst>
            <c:ext xmlns:c16="http://schemas.microsoft.com/office/drawing/2014/chart" uri="{C3380CC4-5D6E-409C-BE32-E72D297353CC}">
              <c16:uniqueId val="{00000008-7D03-4C28-B58D-378D67EBA827}"/>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8D2-479C-96C8-80DEB5012BDF}"/>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8D2-479C-96C8-80DEB5012BDF}"/>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E8D2-479C-96C8-80DEB5012BDF}"/>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E8D2-479C-96C8-80DEB5012BDF}"/>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E8D2-479C-96C8-80DEB5012BDF}"/>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E8D2-479C-96C8-80DEB5012BDF}"/>
              </c:ext>
            </c:extLst>
          </c:dPt>
          <c:dLbls>
            <c:dLbl>
              <c:idx val="2"/>
              <c:delete val="1"/>
              <c:extLst>
                <c:ext xmlns:c15="http://schemas.microsoft.com/office/drawing/2012/chart" uri="{CE6537A1-D6FC-4f65-9D91-7224C49458BB}"/>
                <c:ext xmlns:c16="http://schemas.microsoft.com/office/drawing/2014/chart" uri="{C3380CC4-5D6E-409C-BE32-E72D297353CC}">
                  <c16:uniqueId val="{00000005-E8D2-479C-96C8-80DEB5012BDF}"/>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ZL!$C$71:$C$76</c:f>
              <c:strCache>
                <c:ptCount val="6"/>
                <c:pt idx="0">
                  <c:v>gospodarka komunalna</c:v>
                </c:pt>
                <c:pt idx="1">
                  <c:v>rolnictwo</c:v>
                </c:pt>
                <c:pt idx="2">
                  <c:v>działania kontrolne - 100% jcwp LW</c:v>
                </c:pt>
                <c:pt idx="3">
                  <c:v>monioring</c:v>
                </c:pt>
                <c:pt idx="4">
                  <c:v>działania organizacyjno-prawne i edukacyjne</c:v>
                </c:pt>
                <c:pt idx="5">
                  <c:v>rekultywacja</c:v>
                </c:pt>
              </c:strCache>
            </c:strRef>
          </c:cat>
          <c:val>
            <c:numRef>
              <c:f>ZL!$E$71:$E$76</c:f>
              <c:numCache>
                <c:formatCode>0%</c:formatCode>
                <c:ptCount val="6"/>
                <c:pt idx="0">
                  <c:v>0.59167750325097535</c:v>
                </c:pt>
                <c:pt idx="1">
                  <c:v>8.9726918075422629E-2</c:v>
                </c:pt>
                <c:pt idx="2">
                  <c:v>0</c:v>
                </c:pt>
                <c:pt idx="3">
                  <c:v>0.46684005201560469</c:v>
                </c:pt>
                <c:pt idx="4">
                  <c:v>0.11053315994798439</c:v>
                </c:pt>
                <c:pt idx="5">
                  <c:v>0.10273081924577374</c:v>
                </c:pt>
              </c:numCache>
            </c:numRef>
          </c:val>
          <c:extLst>
            <c:ext xmlns:c16="http://schemas.microsoft.com/office/drawing/2014/chart" uri="{C3380CC4-5D6E-409C-BE32-E72D297353CC}">
              <c16:uniqueId val="{0000000C-E8D2-479C-96C8-80DEB5012BD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3536924475366518E-2"/>
          <c:y val="3.2505742254547096E-2"/>
          <c:w val="0.46478617256176313"/>
          <c:h val="0.85522265599153047"/>
        </c:manualLayout>
      </c:layout>
      <c:barChart>
        <c:barDir val="bar"/>
        <c:grouping val="clustered"/>
        <c:varyColors val="0"/>
        <c:ser>
          <c:idx val="0"/>
          <c:order val="0"/>
          <c:tx>
            <c:strRef>
              <c:f>'dzialania krajowe'!$B$29</c:f>
              <c:strCache>
                <c:ptCount val="1"/>
                <c:pt idx="0">
                  <c:v>przemysł</c:v>
                </c:pt>
              </c:strCache>
            </c:strRef>
          </c:tx>
          <c:spPr>
            <a:solidFill>
              <a:schemeClr val="accent1"/>
            </a:solidFill>
            <a:ln>
              <a:noFill/>
            </a:ln>
            <a:effectLst>
              <a:outerShdw blurRad="254000" sx="102000" sy="102000" algn="ctr" rotWithShape="0">
                <a:prstClr val="black">
                  <a:alpha val="20000"/>
                </a:prstClr>
              </a:outerShdw>
            </a:effectLst>
          </c:spPr>
          <c:invertIfNegative val="0"/>
          <c:dLbls>
            <c:dLbl>
              <c:idx val="0"/>
              <c:layout>
                <c:manualLayout>
                  <c:x val="1.921960349803749E-3"/>
                  <c:y val="3.250574225454709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BC7-4572-87B7-938B9D9CA6E8}"/>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krajowe'!$C$29</c:f>
              <c:numCache>
                <c:formatCode>0.0%</c:formatCode>
                <c:ptCount val="1"/>
                <c:pt idx="0">
                  <c:v>0.09</c:v>
                </c:pt>
              </c:numCache>
            </c:numRef>
          </c:val>
          <c:extLst>
            <c:ext xmlns:c16="http://schemas.microsoft.com/office/drawing/2014/chart" uri="{C3380CC4-5D6E-409C-BE32-E72D297353CC}">
              <c16:uniqueId val="{00000001-DBC7-4572-87B7-938B9D9CA6E8}"/>
            </c:ext>
          </c:extLst>
        </c:ser>
        <c:ser>
          <c:idx val="1"/>
          <c:order val="1"/>
          <c:tx>
            <c:strRef>
              <c:f>'dzialania krajowe'!$B$30</c:f>
              <c:strCache>
                <c:ptCount val="1"/>
                <c:pt idx="0">
                  <c:v>gospodarka komunalna</c:v>
                </c:pt>
              </c:strCache>
            </c:strRef>
          </c:tx>
          <c:spPr>
            <a:solidFill>
              <a:schemeClr val="accent2"/>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krajowe'!$C$30</c:f>
              <c:numCache>
                <c:formatCode>0.0%</c:formatCode>
                <c:ptCount val="1"/>
                <c:pt idx="0">
                  <c:v>0.10100000000000001</c:v>
                </c:pt>
              </c:numCache>
            </c:numRef>
          </c:val>
          <c:extLst>
            <c:ext xmlns:c16="http://schemas.microsoft.com/office/drawing/2014/chart" uri="{C3380CC4-5D6E-409C-BE32-E72D297353CC}">
              <c16:uniqueId val="{00000002-DBC7-4572-87B7-938B9D9CA6E8}"/>
            </c:ext>
          </c:extLst>
        </c:ser>
        <c:ser>
          <c:idx val="2"/>
          <c:order val="2"/>
          <c:tx>
            <c:strRef>
              <c:f>'dzialania krajowe'!$B$31</c:f>
              <c:strCache>
                <c:ptCount val="1"/>
                <c:pt idx="0">
                  <c:v>rolnictwo</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krajowe'!$C$31</c:f>
              <c:numCache>
                <c:formatCode>0.0%</c:formatCode>
                <c:ptCount val="1"/>
                <c:pt idx="0">
                  <c:v>0.10100000000000001</c:v>
                </c:pt>
              </c:numCache>
            </c:numRef>
          </c:val>
          <c:extLst>
            <c:ext xmlns:c16="http://schemas.microsoft.com/office/drawing/2014/chart" uri="{C3380CC4-5D6E-409C-BE32-E72D297353CC}">
              <c16:uniqueId val="{00000003-DBC7-4572-87B7-938B9D9CA6E8}"/>
            </c:ext>
          </c:extLst>
        </c:ser>
        <c:ser>
          <c:idx val="3"/>
          <c:order val="3"/>
          <c:tx>
            <c:strRef>
              <c:f>'dzialania krajowe'!$B$32</c:f>
              <c:strCache>
                <c:ptCount val="1"/>
                <c:pt idx="0">
                  <c:v>kształtowanie naturalnych warunków hydromorfologicznych</c:v>
                </c:pt>
              </c:strCache>
            </c:strRef>
          </c:tx>
          <c:spPr>
            <a:solidFill>
              <a:schemeClr val="accent4"/>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krajowe'!$C$32</c:f>
              <c:numCache>
                <c:formatCode>0.0%</c:formatCode>
                <c:ptCount val="1"/>
                <c:pt idx="0">
                  <c:v>1.6E-2</c:v>
                </c:pt>
              </c:numCache>
            </c:numRef>
          </c:val>
          <c:extLst>
            <c:ext xmlns:c16="http://schemas.microsoft.com/office/drawing/2014/chart" uri="{C3380CC4-5D6E-409C-BE32-E72D297353CC}">
              <c16:uniqueId val="{00000004-DBC7-4572-87B7-938B9D9CA6E8}"/>
            </c:ext>
          </c:extLst>
        </c:ser>
        <c:ser>
          <c:idx val="4"/>
          <c:order val="4"/>
          <c:tx>
            <c:strRef>
              <c:f>'dzialania krajowe'!$B$33</c:f>
              <c:strCache>
                <c:ptCount val="1"/>
                <c:pt idx="0">
                  <c:v>kształtowanie naturalnych warunków hydrologicznych</c:v>
                </c:pt>
              </c:strCache>
            </c:strRef>
          </c:tx>
          <c:spPr>
            <a:solidFill>
              <a:schemeClr val="accent5"/>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krajowe'!$C$33</c:f>
              <c:numCache>
                <c:formatCode>0.0%</c:formatCode>
                <c:ptCount val="1"/>
                <c:pt idx="0">
                  <c:v>1.0999999999999999E-2</c:v>
                </c:pt>
              </c:numCache>
            </c:numRef>
          </c:val>
          <c:extLst>
            <c:ext xmlns:c16="http://schemas.microsoft.com/office/drawing/2014/chart" uri="{C3380CC4-5D6E-409C-BE32-E72D297353CC}">
              <c16:uniqueId val="{00000005-DBC7-4572-87B7-938B9D9CA6E8}"/>
            </c:ext>
          </c:extLst>
        </c:ser>
        <c:ser>
          <c:idx val="5"/>
          <c:order val="5"/>
          <c:tx>
            <c:strRef>
              <c:f>'dzialania krajowe'!$B$34</c:f>
              <c:strCache>
                <c:ptCount val="1"/>
                <c:pt idx="0">
                  <c:v>monitoring i ewaluacja</c:v>
                </c:pt>
              </c:strCache>
            </c:strRef>
          </c:tx>
          <c:spPr>
            <a:solidFill>
              <a:schemeClr val="accent6"/>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krajowe'!$C$34</c:f>
              <c:numCache>
                <c:formatCode>0.0%</c:formatCode>
                <c:ptCount val="1"/>
                <c:pt idx="0">
                  <c:v>4.8000000000000001E-2</c:v>
                </c:pt>
              </c:numCache>
            </c:numRef>
          </c:val>
          <c:extLst>
            <c:ext xmlns:c16="http://schemas.microsoft.com/office/drawing/2014/chart" uri="{C3380CC4-5D6E-409C-BE32-E72D297353CC}">
              <c16:uniqueId val="{00000006-DBC7-4572-87B7-938B9D9CA6E8}"/>
            </c:ext>
          </c:extLst>
        </c:ser>
        <c:ser>
          <c:idx val="6"/>
          <c:order val="6"/>
          <c:tx>
            <c:strRef>
              <c:f>'dzialania krajowe'!$B$35</c:f>
              <c:strCache>
                <c:ptCount val="1"/>
                <c:pt idx="0">
                  <c:v>działania kontrolne i nadzorcze</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krajowe'!$C$35</c:f>
              <c:numCache>
                <c:formatCode>0.0%</c:formatCode>
                <c:ptCount val="1"/>
                <c:pt idx="0">
                  <c:v>0.13200000000000001</c:v>
                </c:pt>
              </c:numCache>
            </c:numRef>
          </c:val>
          <c:extLst>
            <c:ext xmlns:c16="http://schemas.microsoft.com/office/drawing/2014/chart" uri="{C3380CC4-5D6E-409C-BE32-E72D297353CC}">
              <c16:uniqueId val="{00000007-DBC7-4572-87B7-938B9D9CA6E8}"/>
            </c:ext>
          </c:extLst>
        </c:ser>
        <c:ser>
          <c:idx val="7"/>
          <c:order val="7"/>
          <c:tx>
            <c:strRef>
              <c:f>'dzialania krajowe'!$B$36</c:f>
              <c:strCache>
                <c:ptCount val="1"/>
                <c:pt idx="0">
                  <c:v>działania organizacyjno-prawne, informacyjne i edukacyjne</c:v>
                </c:pt>
              </c:strCache>
            </c:strRef>
          </c:tx>
          <c:spPr>
            <a:solidFill>
              <a:schemeClr val="accent2">
                <a:lumMod val="60000"/>
              </a:schemeClr>
            </a:solidFill>
            <a:ln>
              <a:noFill/>
            </a:ln>
            <a:effectLst>
              <a:outerShdw blurRad="254000" sx="102000" sy="102000" algn="ctr" rotWithShape="0">
                <a:prstClr val="black">
                  <a:alpha val="20000"/>
                </a:prstClr>
              </a:outerShdw>
            </a:effectLst>
          </c:spPr>
          <c:invertIfNegative val="0"/>
          <c:dLbls>
            <c:dLbl>
              <c:idx val="0"/>
              <c:layout>
                <c:manualLayout>
                  <c:x val="-8.0833869257269799E-17"/>
                  <c:y val="2.801120448179220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BC7-4572-87B7-938B9D9CA6E8}"/>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krajowe'!$C$36</c:f>
              <c:numCache>
                <c:formatCode>0.0%</c:formatCode>
                <c:ptCount val="1"/>
                <c:pt idx="0">
                  <c:v>0.22220000000000001</c:v>
                </c:pt>
              </c:numCache>
            </c:numRef>
          </c:val>
          <c:extLst>
            <c:ext xmlns:c16="http://schemas.microsoft.com/office/drawing/2014/chart" uri="{C3380CC4-5D6E-409C-BE32-E72D297353CC}">
              <c16:uniqueId val="{00000008-DBC7-4572-87B7-938B9D9CA6E8}"/>
            </c:ext>
          </c:extLst>
        </c:ser>
        <c:ser>
          <c:idx val="8"/>
          <c:order val="8"/>
          <c:tx>
            <c:strRef>
              <c:f>'dzialania krajowe'!$B$37</c:f>
              <c:strCache>
                <c:ptCount val="1"/>
                <c:pt idx="0">
                  <c:v>projekty badawczo-rozwojowe</c:v>
                </c:pt>
              </c:strCache>
            </c:strRef>
          </c:tx>
          <c:spPr>
            <a:solidFill>
              <a:schemeClr val="accent3">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krajowe'!$C$37</c:f>
              <c:numCache>
                <c:formatCode>0.0%</c:formatCode>
                <c:ptCount val="1"/>
                <c:pt idx="0">
                  <c:v>0.185</c:v>
                </c:pt>
              </c:numCache>
            </c:numRef>
          </c:val>
          <c:extLst>
            <c:ext xmlns:c16="http://schemas.microsoft.com/office/drawing/2014/chart" uri="{C3380CC4-5D6E-409C-BE32-E72D297353CC}">
              <c16:uniqueId val="{00000009-DBC7-4572-87B7-938B9D9CA6E8}"/>
            </c:ext>
          </c:extLst>
        </c:ser>
        <c:ser>
          <c:idx val="9"/>
          <c:order val="9"/>
          <c:tx>
            <c:strRef>
              <c:f>'dzialania krajowe'!$B$38</c:f>
              <c:strCache>
                <c:ptCount val="1"/>
                <c:pt idx="0">
                  <c:v>działania organizacyjno-prawne</c:v>
                </c:pt>
              </c:strCache>
            </c:strRef>
          </c:tx>
          <c:spPr>
            <a:solidFill>
              <a:schemeClr val="accent4">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krajowe'!$C$38</c:f>
              <c:numCache>
                <c:formatCode>0.00%</c:formatCode>
                <c:ptCount val="1"/>
                <c:pt idx="0">
                  <c:v>8.5000000000000006E-2</c:v>
                </c:pt>
              </c:numCache>
            </c:numRef>
          </c:val>
          <c:extLst>
            <c:ext xmlns:c16="http://schemas.microsoft.com/office/drawing/2014/chart" uri="{C3380CC4-5D6E-409C-BE32-E72D297353CC}">
              <c16:uniqueId val="{0000000A-DBC7-4572-87B7-938B9D9CA6E8}"/>
            </c:ext>
          </c:extLst>
        </c:ser>
        <c:ser>
          <c:idx val="10"/>
          <c:order val="10"/>
          <c:tx>
            <c:strRef>
              <c:f>'dzialania krajowe'!$B$39</c:f>
              <c:strCache>
                <c:ptCount val="1"/>
                <c:pt idx="0">
                  <c:v>kształtowanie stosunków wodnych oraz ochrona ekosystemów od wód zależnych (w tym morfologia i zachowanie ciągłości biologicznej cieków)</c:v>
                </c:pt>
              </c:strCache>
            </c:strRef>
          </c:tx>
          <c:spPr>
            <a:solidFill>
              <a:schemeClr val="accent5">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'dzialania krajowe'!$C$39</c:f>
              <c:numCache>
                <c:formatCode>0.00%</c:formatCode>
                <c:ptCount val="1"/>
                <c:pt idx="0">
                  <c:v>0.01</c:v>
                </c:pt>
              </c:numCache>
            </c:numRef>
          </c:val>
          <c:extLst>
            <c:ext xmlns:c16="http://schemas.microsoft.com/office/drawing/2014/chart" uri="{C3380CC4-5D6E-409C-BE32-E72D297353CC}">
              <c16:uniqueId val="{0000000B-DBC7-4572-87B7-938B9D9CA6E8}"/>
            </c:ext>
          </c:extLst>
        </c:ser>
        <c:dLbls>
          <c:showLegendKey val="0"/>
          <c:showVal val="0"/>
          <c:showCatName val="0"/>
          <c:showSerName val="0"/>
          <c:showPercent val="0"/>
          <c:showBubbleSize val="0"/>
        </c:dLbls>
        <c:gapWidth val="150"/>
        <c:axId val="816856544"/>
        <c:axId val="816864088"/>
      </c:barChart>
      <c:valAx>
        <c:axId val="81686408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816856544"/>
        <c:crosses val="autoZero"/>
        <c:crossBetween val="between"/>
      </c:valAx>
      <c:catAx>
        <c:axId val="816856544"/>
        <c:scaling>
          <c:orientation val="minMax"/>
        </c:scaling>
        <c:delete val="1"/>
        <c:axPos val="l"/>
        <c:majorTickMark val="out"/>
        <c:minorTickMark val="none"/>
        <c:tickLblPos val="nextTo"/>
        <c:crossAx val="816864088"/>
        <c:crosses val="autoZero"/>
        <c:auto val="1"/>
        <c:lblAlgn val="ctr"/>
        <c:lblOffset val="100"/>
        <c:noMultiLvlLbl val="0"/>
      </c:catAx>
      <c:spPr>
        <a:noFill/>
        <a:ln>
          <a:noFill/>
        </a:ln>
        <a:effectLst/>
      </c:spPr>
    </c:plotArea>
    <c:legend>
      <c:legendPos val="r"/>
      <c:layout>
        <c:manualLayout>
          <c:xMode val="edge"/>
          <c:yMode val="edge"/>
          <c:x val="0.53130511463844798"/>
          <c:y val="2.7628752288316908E-2"/>
          <c:w val="0.46869488536155196"/>
          <c:h val="0.92475220009263559"/>
        </c:manualLayout>
      </c:layout>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bg1">
                  <a:lumMod val="6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212-41E3-899B-731070A66FCB}"/>
              </c:ext>
            </c:extLst>
          </c:dPt>
          <c:dPt>
            <c:idx val="1"/>
            <c:bubble3D val="0"/>
            <c:spPr>
              <a:solidFill>
                <a:schemeClr val="accent4">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212-41E3-899B-731070A66FCB}"/>
              </c:ext>
            </c:extLst>
          </c:dPt>
          <c:dLbls>
            <c:dLbl>
              <c:idx val="0"/>
              <c:tx>
                <c:rich>
                  <a:bodyPr/>
                  <a:lstStyle/>
                  <a:p>
                    <a:fld id="{B1CBE18C-7B28-4006-A356-E8345AD6445B}" type="VALUE">
                      <a:rPr lang="en-US"/>
                      <a:pPr/>
                      <a:t>[WARTOŚĆ]</a:t>
                    </a:fld>
                    <a:r>
                      <a:rPr lang="en-US" baseline="0"/>
                      <a:t> </a:t>
                    </a: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212-41E3-899B-731070A66FCB}"/>
                </c:ext>
              </c:extLst>
            </c:dLbl>
            <c:dLbl>
              <c:idx val="1"/>
              <c:tx>
                <c:rich>
                  <a:bodyPr/>
                  <a:lstStyle/>
                  <a:p>
                    <a:fld id="{D49E658B-4F69-409E-B2D5-2CD6614984A6}" type="VALUE">
                      <a:rPr lang="en-US"/>
                      <a:pPr/>
                      <a:t>[WARTOŚĆ]</a:t>
                    </a:fld>
                    <a:endParaRPr lang="pl-PL"/>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5212-41E3-899B-731070A66FCB}"/>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'dzialania krajowe'!$B$6:$B$7</c:f>
              <c:strCache>
                <c:ptCount val="2"/>
                <c:pt idx="0">
                  <c:v>działania z prolongacji</c:v>
                </c:pt>
                <c:pt idx="1">
                  <c:v>działania nowe</c:v>
                </c:pt>
              </c:strCache>
            </c:strRef>
          </c:cat>
          <c:val>
            <c:numRef>
              <c:f>'dzialania krajowe'!$C$6:$C$7</c:f>
              <c:numCache>
                <c:formatCode>0.0%</c:formatCode>
                <c:ptCount val="2"/>
                <c:pt idx="0">
                  <c:v>0.57399999999999995</c:v>
                </c:pt>
                <c:pt idx="1">
                  <c:v>0.436</c:v>
                </c:pt>
              </c:numCache>
            </c:numRef>
          </c:val>
          <c:extLst>
            <c:ext xmlns:c16="http://schemas.microsoft.com/office/drawing/2014/chart" uri="{C3380CC4-5D6E-409C-BE32-E72D297353CC}">
              <c16:uniqueId val="{00000004-5212-41E3-899B-731070A66FC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olidFill>
              <a:schemeClr val="bg1">
                <a:lumMod val="50000"/>
              </a:schemeClr>
            </a:solidFill>
          </c:spPr>
          <c:dPt>
            <c:idx val="0"/>
            <c:bubble3D val="0"/>
            <c:spPr>
              <a:solidFill>
                <a:schemeClr val="bg1">
                  <a:lumMod val="5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6CF-434D-A81A-4782B364659F}"/>
              </c:ext>
            </c:extLst>
          </c:dPt>
          <c:dPt>
            <c:idx val="1"/>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6CF-434D-A81A-4782B364659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'dzialania krajowe'!$B$16:$B$17</c:f>
              <c:strCache>
                <c:ptCount val="2"/>
                <c:pt idx="0">
                  <c:v>działania ciągłe bez określonego terminu realizacji</c:v>
                </c:pt>
                <c:pt idx="1">
                  <c:v>działania z określonym terminem realizacji</c:v>
                </c:pt>
              </c:strCache>
            </c:strRef>
          </c:cat>
          <c:val>
            <c:numRef>
              <c:f>'dzialania krajowe'!$C$16:$C$17</c:f>
              <c:numCache>
                <c:formatCode>0.0%</c:formatCode>
                <c:ptCount val="2"/>
                <c:pt idx="0">
                  <c:v>0.92900000000000005</c:v>
                </c:pt>
                <c:pt idx="1">
                  <c:v>7.0999999999999994E-2</c:v>
                </c:pt>
              </c:numCache>
            </c:numRef>
          </c:val>
          <c:extLst>
            <c:ext xmlns:c16="http://schemas.microsoft.com/office/drawing/2014/chart" uri="{C3380CC4-5D6E-409C-BE32-E72D297353CC}">
              <c16:uniqueId val="{00000004-36CF-434D-A81A-4782B364659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katalog_RW!$B$14</c:f>
              <c:strCache>
                <c:ptCount val="1"/>
                <c:pt idx="0">
                  <c:v>adaptacja do zmian klimatu</c:v>
                </c:pt>
              </c:strCache>
            </c:strRef>
          </c:tx>
          <c:spPr>
            <a:solidFill>
              <a:schemeClr val="accent1"/>
            </a:solidFill>
            <a:ln>
              <a:noFill/>
            </a:ln>
            <a:effectLst>
              <a:outerShdw blurRad="254000" sx="102000" sy="102000" algn="ctr" rotWithShape="0">
                <a:prstClr val="black">
                  <a:alpha val="20000"/>
                </a:prstClr>
              </a:outerShdw>
            </a:effectLst>
          </c:spPr>
          <c:invertIfNegative val="0"/>
          <c:dLbls>
            <c:dLbl>
              <c:idx val="0"/>
              <c:layout>
                <c:manualLayout>
                  <c:x val="-1.4010860532443785E-3"/>
                  <c:y val="-3.484098792581448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F8D-4BEE-A03A-6AB9FB16DEB4}"/>
                </c:ext>
              </c:extLst>
            </c:dLbl>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katalog_RW!$C$14</c:f>
              <c:numCache>
                <c:formatCode>0%</c:formatCode>
                <c:ptCount val="1"/>
                <c:pt idx="0">
                  <c:v>0.19354838709677419</c:v>
                </c:pt>
              </c:numCache>
            </c:numRef>
          </c:val>
          <c:extLst>
            <c:ext xmlns:c16="http://schemas.microsoft.com/office/drawing/2014/chart" uri="{C3380CC4-5D6E-409C-BE32-E72D297353CC}">
              <c16:uniqueId val="{00000001-DF8D-4BEE-A03A-6AB9FB16DEB4}"/>
            </c:ext>
          </c:extLst>
        </c:ser>
        <c:ser>
          <c:idx val="1"/>
          <c:order val="1"/>
          <c:tx>
            <c:strRef>
              <c:f>katalog_RW!$B$15</c:f>
              <c:strCache>
                <c:ptCount val="1"/>
                <c:pt idx="0">
                  <c:v>edukacja i informacja</c:v>
                </c:pt>
              </c:strCache>
            </c:strRef>
          </c:tx>
          <c:spPr>
            <a:solidFill>
              <a:schemeClr val="accent2"/>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katalog_RW!$C$15</c:f>
              <c:numCache>
                <c:formatCode>0%</c:formatCode>
                <c:ptCount val="1"/>
                <c:pt idx="0">
                  <c:v>0.03</c:v>
                </c:pt>
              </c:numCache>
            </c:numRef>
          </c:val>
          <c:extLst>
            <c:ext xmlns:c16="http://schemas.microsoft.com/office/drawing/2014/chart" uri="{C3380CC4-5D6E-409C-BE32-E72D297353CC}">
              <c16:uniqueId val="{00000002-DF8D-4BEE-A03A-6AB9FB16DEB4}"/>
            </c:ext>
          </c:extLst>
        </c:ser>
        <c:ser>
          <c:idx val="2"/>
          <c:order val="2"/>
          <c:tx>
            <c:strRef>
              <c:f>katalog_RW!$B$16</c:f>
              <c:strCache>
                <c:ptCount val="1"/>
                <c:pt idx="0">
                  <c:v>gospodarka ściekowa</c:v>
                </c:pt>
              </c:strCache>
            </c:strRef>
          </c:tx>
          <c:spPr>
            <a:solidFill>
              <a:schemeClr val="accent3"/>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katalog_RW!$C$16</c:f>
              <c:numCache>
                <c:formatCode>0%</c:formatCode>
                <c:ptCount val="1"/>
                <c:pt idx="0">
                  <c:v>9.6774193548387094E-2</c:v>
                </c:pt>
              </c:numCache>
            </c:numRef>
          </c:val>
          <c:extLst>
            <c:ext xmlns:c16="http://schemas.microsoft.com/office/drawing/2014/chart" uri="{C3380CC4-5D6E-409C-BE32-E72D297353CC}">
              <c16:uniqueId val="{00000003-DF8D-4BEE-A03A-6AB9FB16DEB4}"/>
            </c:ext>
          </c:extLst>
        </c:ser>
        <c:ser>
          <c:idx val="3"/>
          <c:order val="3"/>
          <c:tx>
            <c:strRef>
              <c:f>katalog_RW!$B$17</c:f>
              <c:strCache>
                <c:ptCount val="1"/>
                <c:pt idx="0">
                  <c:v>kształtowanie stosunków wodnych w zlewni jcwp</c:v>
                </c:pt>
              </c:strCache>
            </c:strRef>
          </c:tx>
          <c:spPr>
            <a:solidFill>
              <a:schemeClr val="accent4"/>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katalog_RW!$C$17</c:f>
              <c:numCache>
                <c:formatCode>0%</c:formatCode>
                <c:ptCount val="1"/>
                <c:pt idx="0">
                  <c:v>0.06</c:v>
                </c:pt>
              </c:numCache>
            </c:numRef>
          </c:val>
          <c:extLst>
            <c:ext xmlns:c16="http://schemas.microsoft.com/office/drawing/2014/chart" uri="{C3380CC4-5D6E-409C-BE32-E72D297353CC}">
              <c16:uniqueId val="{00000004-DF8D-4BEE-A03A-6AB9FB16DEB4}"/>
            </c:ext>
          </c:extLst>
        </c:ser>
        <c:ser>
          <c:idx val="4"/>
          <c:order val="4"/>
          <c:tx>
            <c:strRef>
              <c:f>katalog_RW!$B$18</c:f>
              <c:strCache>
                <c:ptCount val="1"/>
                <c:pt idx="0">
                  <c:v>ograniczenie zanieczyszczeń rozproszonych z rolnictwa</c:v>
                </c:pt>
              </c:strCache>
            </c:strRef>
          </c:tx>
          <c:spPr>
            <a:solidFill>
              <a:schemeClr val="accent5"/>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katalog_RW!$C$18</c:f>
              <c:numCache>
                <c:formatCode>0%</c:formatCode>
                <c:ptCount val="1"/>
                <c:pt idx="0">
                  <c:v>0.06</c:v>
                </c:pt>
              </c:numCache>
            </c:numRef>
          </c:val>
          <c:extLst>
            <c:ext xmlns:c16="http://schemas.microsoft.com/office/drawing/2014/chart" uri="{C3380CC4-5D6E-409C-BE32-E72D297353CC}">
              <c16:uniqueId val="{00000005-DF8D-4BEE-A03A-6AB9FB16DEB4}"/>
            </c:ext>
          </c:extLst>
        </c:ser>
        <c:ser>
          <c:idx val="5"/>
          <c:order val="5"/>
          <c:tx>
            <c:strRef>
              <c:f>katalog_RW!$B$19</c:f>
              <c:strCache>
                <c:ptCount val="1"/>
                <c:pt idx="0">
                  <c:v>poprawa warunków dla obszarów chronionych</c:v>
                </c:pt>
              </c:strCache>
            </c:strRef>
          </c:tx>
          <c:spPr>
            <a:solidFill>
              <a:schemeClr val="accent6"/>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katalog_RW!$C$19</c:f>
              <c:numCache>
                <c:formatCode>0%</c:formatCode>
                <c:ptCount val="1"/>
                <c:pt idx="0">
                  <c:v>0.06</c:v>
                </c:pt>
              </c:numCache>
            </c:numRef>
          </c:val>
          <c:extLst>
            <c:ext xmlns:c16="http://schemas.microsoft.com/office/drawing/2014/chart" uri="{C3380CC4-5D6E-409C-BE32-E72D297353CC}">
              <c16:uniqueId val="{00000006-DF8D-4BEE-A03A-6AB9FB16DEB4}"/>
            </c:ext>
          </c:extLst>
        </c:ser>
        <c:ser>
          <c:idx val="6"/>
          <c:order val="6"/>
          <c:tx>
            <c:strRef>
              <c:f>katalog_RW!$B$20</c:f>
              <c:strCache>
                <c:ptCount val="1"/>
                <c:pt idx="0">
                  <c:v>poprawa warunków hydromorfologicznych rzek i potoków</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katalog_RW!$C$20</c:f>
              <c:numCache>
                <c:formatCode>0%</c:formatCode>
                <c:ptCount val="1"/>
                <c:pt idx="0">
                  <c:v>0.12903225806451613</c:v>
                </c:pt>
              </c:numCache>
            </c:numRef>
          </c:val>
          <c:extLst>
            <c:ext xmlns:c16="http://schemas.microsoft.com/office/drawing/2014/chart" uri="{C3380CC4-5D6E-409C-BE32-E72D297353CC}">
              <c16:uniqueId val="{00000007-DF8D-4BEE-A03A-6AB9FB16DEB4}"/>
            </c:ext>
          </c:extLst>
        </c:ser>
        <c:ser>
          <c:idx val="7"/>
          <c:order val="7"/>
          <c:tx>
            <c:strRef>
              <c:f>katalog_RW!$B$21</c:f>
              <c:strCache>
                <c:ptCount val="1"/>
                <c:pt idx="0">
                  <c:v>redukcja emisji i zrzutów substancji priorytetowych</c:v>
                </c:pt>
              </c:strCache>
            </c:strRef>
          </c:tx>
          <c:spPr>
            <a:solidFill>
              <a:schemeClr val="accent2">
                <a:lumMod val="60000"/>
              </a:schemeClr>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katalog_RW!$C$21</c:f>
              <c:numCache>
                <c:formatCode>0%</c:formatCode>
                <c:ptCount val="1"/>
                <c:pt idx="0">
                  <c:v>0.03</c:v>
                </c:pt>
              </c:numCache>
            </c:numRef>
          </c:val>
          <c:extLst>
            <c:ext xmlns:c16="http://schemas.microsoft.com/office/drawing/2014/chart" uri="{C3380CC4-5D6E-409C-BE32-E72D297353CC}">
              <c16:uniqueId val="{00000008-DF8D-4BEE-A03A-6AB9FB16DEB4}"/>
            </c:ext>
          </c:extLst>
        </c:ser>
        <c:ser>
          <c:idx val="8"/>
          <c:order val="8"/>
          <c:tx>
            <c:strRef>
              <c:f>katalog_RW!$B$22</c:f>
              <c:strCache>
                <c:ptCount val="1"/>
                <c:pt idx="0">
                  <c:v>weryfikacja programu ochrony środowiska</c:v>
                </c:pt>
              </c:strCache>
            </c:strRef>
          </c:tx>
          <c:spPr>
            <a:solidFill>
              <a:schemeClr val="accent3">
                <a:lumMod val="60000"/>
              </a:schemeClr>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katalog_RW!$C$22</c:f>
              <c:numCache>
                <c:formatCode>0%</c:formatCode>
                <c:ptCount val="1"/>
                <c:pt idx="0">
                  <c:v>0.03</c:v>
                </c:pt>
              </c:numCache>
            </c:numRef>
          </c:val>
          <c:extLst>
            <c:ext xmlns:c16="http://schemas.microsoft.com/office/drawing/2014/chart" uri="{C3380CC4-5D6E-409C-BE32-E72D297353CC}">
              <c16:uniqueId val="{00000009-DF8D-4BEE-A03A-6AB9FB16DEB4}"/>
            </c:ext>
          </c:extLst>
        </c:ser>
        <c:ser>
          <c:idx val="9"/>
          <c:order val="9"/>
          <c:tx>
            <c:strRef>
              <c:f>katalog_RW!$B$23</c:f>
              <c:strCache>
                <c:ptCount val="1"/>
                <c:pt idx="0">
                  <c:v>zapewnienie ciągłości biologicznej i morfologicznej rzek i potoków </c:v>
                </c:pt>
              </c:strCache>
            </c:strRef>
          </c:tx>
          <c:spPr>
            <a:solidFill>
              <a:schemeClr val="accent4">
                <a:lumMod val="60000"/>
              </a:schemeClr>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katalog_RW!$C$23</c:f>
              <c:numCache>
                <c:formatCode>0%</c:formatCode>
                <c:ptCount val="1"/>
                <c:pt idx="0">
                  <c:v>0.06</c:v>
                </c:pt>
              </c:numCache>
            </c:numRef>
          </c:val>
          <c:extLst>
            <c:ext xmlns:c16="http://schemas.microsoft.com/office/drawing/2014/chart" uri="{C3380CC4-5D6E-409C-BE32-E72D297353CC}">
              <c16:uniqueId val="{0000000A-DF8D-4BEE-A03A-6AB9FB16DEB4}"/>
            </c:ext>
          </c:extLst>
        </c:ser>
        <c:ser>
          <c:idx val="10"/>
          <c:order val="10"/>
          <c:tx>
            <c:strRef>
              <c:f>katalog_RW!$B$24</c:f>
              <c:strCache>
                <c:ptCount val="1"/>
                <c:pt idx="0">
                  <c:v>zapewnienie ciągłości biologicznej rzek i potoków </c:v>
                </c:pt>
              </c:strCache>
            </c:strRef>
          </c:tx>
          <c:spPr>
            <a:solidFill>
              <a:schemeClr val="accent6">
                <a:lumMod val="60000"/>
                <a:lumOff val="40000"/>
              </a:schemeClr>
            </a:solidFill>
            <a:ln>
              <a:noFill/>
            </a:ln>
            <a:effectLst>
              <a:outerShdw blurRad="254000" sx="102000" sy="102000" algn="ctr" rotWithShape="0">
                <a:prstClr val="black">
                  <a:alpha val="20000"/>
                </a:prstClr>
              </a:outerShdw>
            </a:effectLst>
          </c:spPr>
          <c:invertIfNegative val="0"/>
          <c:dLbls>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katalog_RW!$C$24</c:f>
              <c:numCache>
                <c:formatCode>0%</c:formatCode>
                <c:ptCount val="1"/>
                <c:pt idx="0">
                  <c:v>0.22580645161290322</c:v>
                </c:pt>
              </c:numCache>
            </c:numRef>
          </c:val>
          <c:extLst>
            <c:ext xmlns:c16="http://schemas.microsoft.com/office/drawing/2014/chart" uri="{C3380CC4-5D6E-409C-BE32-E72D297353CC}">
              <c16:uniqueId val="{0000000B-DF8D-4BEE-A03A-6AB9FB16DEB4}"/>
            </c:ext>
          </c:extLst>
        </c:ser>
        <c:dLbls>
          <c:showLegendKey val="0"/>
          <c:showVal val="0"/>
          <c:showCatName val="0"/>
          <c:showSerName val="0"/>
          <c:showPercent val="0"/>
          <c:showBubbleSize val="0"/>
        </c:dLbls>
        <c:gapWidth val="150"/>
        <c:axId val="792121840"/>
        <c:axId val="792124792"/>
      </c:barChart>
      <c:valAx>
        <c:axId val="79212479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792121840"/>
        <c:crosses val="autoZero"/>
        <c:crossBetween val="between"/>
      </c:valAx>
      <c:catAx>
        <c:axId val="792121840"/>
        <c:scaling>
          <c:orientation val="minMax"/>
        </c:scaling>
        <c:delete val="1"/>
        <c:axPos val="l"/>
        <c:majorTickMark val="out"/>
        <c:minorTickMark val="none"/>
        <c:tickLblPos val="nextTo"/>
        <c:crossAx val="792124792"/>
        <c:crosses val="autoZero"/>
        <c:auto val="1"/>
        <c:lblAlgn val="ctr"/>
        <c:lblOffset val="100"/>
        <c:noMultiLvlLbl val="0"/>
      </c:catAx>
      <c:spPr>
        <a:noFill/>
        <a:ln>
          <a:noFill/>
        </a:ln>
        <a:effectLst/>
      </c:spPr>
    </c:plotArea>
    <c:legend>
      <c:legendPos val="r"/>
      <c:layout>
        <c:manualLayout>
          <c:xMode val="edge"/>
          <c:yMode val="edge"/>
          <c:x val="0.64349925009373821"/>
          <c:y val="6.6879085395362178E-2"/>
          <c:w val="0.35445881764779402"/>
          <c:h val="0.8662418809524593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580730363283451E-2"/>
          <c:y val="1.5120967741935484E-2"/>
          <c:w val="0.56269292958988681"/>
          <c:h val="0.96471774193548387"/>
        </c:manualLayout>
      </c:layout>
      <c:pieChart>
        <c:varyColors val="1"/>
        <c:ser>
          <c:idx val="0"/>
          <c:order val="0"/>
          <c:spPr>
            <a:solidFill>
              <a:schemeClr val="bg1">
                <a:lumMod val="65000"/>
              </a:schemeClr>
            </a:solidFill>
          </c:spPr>
          <c:dPt>
            <c:idx val="0"/>
            <c:bubble3D val="0"/>
            <c:spPr>
              <a:solidFill>
                <a:schemeClr val="bg1">
                  <a:lumMod val="6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ECB-4524-BB65-AD98650E7EEF}"/>
              </c:ext>
            </c:extLst>
          </c:dPt>
          <c:dPt>
            <c:idx val="1"/>
            <c:bubble3D val="0"/>
            <c:spPr>
              <a:solidFill>
                <a:schemeClr val="accent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ECB-4524-BB65-AD98650E7EE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RW!$B$21:$B$22</c:f>
              <c:strCache>
                <c:ptCount val="2"/>
                <c:pt idx="0">
                  <c:v>działania podstawowe</c:v>
                </c:pt>
                <c:pt idx="1">
                  <c:v>działania uzupełniające</c:v>
                </c:pt>
              </c:strCache>
            </c:strRef>
          </c:cat>
          <c:val>
            <c:numRef>
              <c:f>RW!$C$21:$C$22</c:f>
              <c:numCache>
                <c:formatCode>0%</c:formatCode>
                <c:ptCount val="2"/>
                <c:pt idx="0">
                  <c:v>0.65</c:v>
                </c:pt>
                <c:pt idx="1">
                  <c:v>0.35</c:v>
                </c:pt>
              </c:numCache>
            </c:numRef>
          </c:val>
          <c:extLst>
            <c:ext xmlns:c16="http://schemas.microsoft.com/office/drawing/2014/chart" uri="{C3380CC4-5D6E-409C-BE32-E72D297353CC}">
              <c16:uniqueId val="{00000004-1ECB-4524-BB65-AD98650E7EE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E10-4D68-91C9-3CE8F4B5DC71}"/>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E10-4D68-91C9-3CE8F4B5DC71}"/>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3E10-4D68-91C9-3CE8F4B5DC71}"/>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3E10-4D68-91C9-3CE8F4B5DC7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katalog_RW!$B$43:$B$46</c:f>
              <c:strCache>
                <c:ptCount val="4"/>
                <c:pt idx="0">
                  <c:v>presje skumulowane wód</c:v>
                </c:pt>
                <c:pt idx="1">
                  <c:v>presje chemiczne i fizykochemiczne</c:v>
                </c:pt>
                <c:pt idx="2">
                  <c:v>presje hydrologiczne</c:v>
                </c:pt>
                <c:pt idx="3">
                  <c:v>presje hydromofologiczne</c:v>
                </c:pt>
              </c:strCache>
            </c:strRef>
          </c:cat>
          <c:val>
            <c:numRef>
              <c:f>katalog_RW!$C$43:$C$46</c:f>
              <c:numCache>
                <c:formatCode>General</c:formatCode>
                <c:ptCount val="4"/>
                <c:pt idx="0">
                  <c:v>26</c:v>
                </c:pt>
                <c:pt idx="1">
                  <c:v>26</c:v>
                </c:pt>
                <c:pt idx="2">
                  <c:v>6</c:v>
                </c:pt>
                <c:pt idx="3">
                  <c:v>42</c:v>
                </c:pt>
              </c:numCache>
            </c:numRef>
          </c:val>
          <c:extLst>
            <c:ext xmlns:c16="http://schemas.microsoft.com/office/drawing/2014/chart" uri="{C3380CC4-5D6E-409C-BE32-E72D297353CC}">
              <c16:uniqueId val="{00000008-3E10-4D68-91C9-3CE8F4B5DC71}"/>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368789144509536"/>
          <c:y val="5.6850483229107449E-2"/>
          <c:w val="0.42754144971677316"/>
          <c:h val="0.86966646224366928"/>
        </c:manualLayout>
      </c:layout>
      <c:pieChart>
        <c:varyColors val="1"/>
        <c:ser>
          <c:idx val="1"/>
          <c:order val="0"/>
          <c:dPt>
            <c:idx val="0"/>
            <c:bubble3D val="0"/>
            <c:spPr>
              <a:solidFill>
                <a:schemeClr val="accent4">
                  <a:lumMod val="50000"/>
                </a:schemeClr>
              </a:solidFill>
            </c:spPr>
            <c:extLst>
              <c:ext xmlns:c16="http://schemas.microsoft.com/office/drawing/2014/chart" uri="{C3380CC4-5D6E-409C-BE32-E72D297353CC}">
                <c16:uniqueId val="{00000001-6D17-477A-B73D-D3FF95FCFFF1}"/>
              </c:ext>
            </c:extLst>
          </c:dPt>
          <c:dPt>
            <c:idx val="1"/>
            <c:bubble3D val="0"/>
            <c:spPr>
              <a:solidFill>
                <a:schemeClr val="tx1"/>
              </a:solidFill>
            </c:spPr>
            <c:extLst>
              <c:ext xmlns:c16="http://schemas.microsoft.com/office/drawing/2014/chart" uri="{C3380CC4-5D6E-409C-BE32-E72D297353CC}">
                <c16:uniqueId val="{00000003-6D17-477A-B73D-D3FF95FCFFF1}"/>
              </c:ext>
            </c:extLst>
          </c:dPt>
          <c:dPt>
            <c:idx val="2"/>
            <c:bubble3D val="0"/>
            <c:spPr>
              <a:solidFill>
                <a:schemeClr val="accent6"/>
              </a:solidFill>
            </c:spPr>
            <c:extLst>
              <c:ext xmlns:c16="http://schemas.microsoft.com/office/drawing/2014/chart" uri="{C3380CC4-5D6E-409C-BE32-E72D297353CC}">
                <c16:uniqueId val="{00000005-6D17-477A-B73D-D3FF95FCFFF1}"/>
              </c:ext>
            </c:extLst>
          </c:dPt>
          <c:dPt>
            <c:idx val="3"/>
            <c:bubble3D val="0"/>
            <c:extLst>
              <c:ext xmlns:c16="http://schemas.microsoft.com/office/drawing/2014/chart" uri="{C3380CC4-5D6E-409C-BE32-E72D297353CC}">
                <c16:uniqueId val="{00000006-6D17-477A-B73D-D3FF95FCFFF1}"/>
              </c:ext>
            </c:extLst>
          </c:dPt>
          <c:dLbls>
            <c:dLbl>
              <c:idx val="0"/>
              <c:tx>
                <c:rich>
                  <a:bodyPr/>
                  <a:lstStyle/>
                  <a:p>
                    <a:r>
                      <a:rPr lang="en-US"/>
                      <a:t>57,1%</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D17-477A-B73D-D3FF95FCFFF1}"/>
                </c:ext>
              </c:extLst>
            </c:dLbl>
            <c:dLbl>
              <c:idx val="1"/>
              <c:tx>
                <c:rich>
                  <a:bodyPr/>
                  <a:lstStyle/>
                  <a:p>
                    <a:r>
                      <a:rPr lang="en-US"/>
                      <a:t>3,2%</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D17-477A-B73D-D3FF95FCFFF1}"/>
                </c:ext>
              </c:extLst>
            </c:dLbl>
            <c:dLbl>
              <c:idx val="2"/>
              <c:tx>
                <c:rich>
                  <a:bodyPr/>
                  <a:lstStyle/>
                  <a:p>
                    <a:r>
                      <a:rPr lang="en-US"/>
                      <a:t>35,4%</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D17-477A-B73D-D3FF95FCFFF1}"/>
                </c:ext>
              </c:extLst>
            </c:dLbl>
            <c:dLbl>
              <c:idx val="3"/>
              <c:tx>
                <c:rich>
                  <a:bodyPr/>
                  <a:lstStyle/>
                  <a:p>
                    <a:r>
                      <a:rPr lang="en-US"/>
                      <a:t>4,3%</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6D17-477A-B73D-D3FF95FCFFF1}"/>
                </c:ext>
              </c:extLst>
            </c:dLbl>
            <c:spPr>
              <a:noFill/>
              <a:ln>
                <a:noFill/>
              </a:ln>
              <a:effectLst/>
            </c:spPr>
            <c:txPr>
              <a:bodyPr wrap="square" lIns="38100" tIns="19050" rIns="38100" bIns="19050" anchor="ctr">
                <a:spAutoFit/>
              </a:bodyPr>
              <a:lstStyle/>
              <a:p>
                <a:pPr>
                  <a:defRPr b="1">
                    <a:solidFill>
                      <a:schemeClr val="bg1"/>
                    </a:solidFill>
                  </a:defRPr>
                </a:pPr>
                <a:endParaRPr lang="pl-PL"/>
              </a:p>
            </c:txPr>
            <c:dLblPos val="inEnd"/>
            <c:showLegendKey val="0"/>
            <c:showVal val="0"/>
            <c:showCatName val="0"/>
            <c:showSerName val="0"/>
            <c:showPercent val="1"/>
            <c:showBubbleSize val="0"/>
            <c:showLeaderLines val="1"/>
            <c:extLst>
              <c:ext xmlns:c15="http://schemas.microsoft.com/office/drawing/2012/chart" uri="{CE6537A1-D6FC-4f65-9D91-7224C49458BB}"/>
            </c:extLst>
          </c:dLbls>
          <c:cat>
            <c:strRef>
              <c:f>Wisła!$L$3:$L$6</c:f>
              <c:strCache>
                <c:ptCount val="4"/>
                <c:pt idx="0">
                  <c:v>Tereny rolne</c:v>
                </c:pt>
                <c:pt idx="1">
                  <c:v>Tereny przekształcone antopogenicznie</c:v>
                </c:pt>
                <c:pt idx="2">
                  <c:v>Tereny leśne</c:v>
                </c:pt>
                <c:pt idx="3">
                  <c:v>Tereny pozostałe</c:v>
                </c:pt>
              </c:strCache>
            </c:strRef>
          </c:cat>
          <c:val>
            <c:numRef>
              <c:f>IIaPGWCLC!$F$31:$I$31</c:f>
              <c:numCache>
                <c:formatCode>0.0</c:formatCode>
                <c:ptCount val="4"/>
                <c:pt idx="0">
                  <c:v>57.1</c:v>
                </c:pt>
                <c:pt idx="1">
                  <c:v>3.2</c:v>
                </c:pt>
                <c:pt idx="2">
                  <c:v>35.4</c:v>
                </c:pt>
                <c:pt idx="3">
                  <c:v>4.2999999999999972</c:v>
                </c:pt>
              </c:numCache>
            </c:numRef>
          </c:val>
          <c:extLst>
            <c:ext xmlns:c16="http://schemas.microsoft.com/office/drawing/2014/chart" uri="{C3380CC4-5D6E-409C-BE32-E72D297353CC}">
              <c16:uniqueId val="{00000007-6D17-477A-B73D-D3FF95FCFFF1}"/>
            </c:ext>
          </c:extLst>
        </c:ser>
        <c:ser>
          <c:idx val="0"/>
          <c:order val="1"/>
          <c:tx>
            <c:strRef>
              <c:f>IIaPGWCLC!$F$15:$I$15</c:f>
              <c:strCache>
                <c:ptCount val="4"/>
                <c:pt idx="0">
                  <c:v>Udz_rol%</c:v>
                </c:pt>
                <c:pt idx="1">
                  <c:v>Udz_pow_antrop%</c:v>
                </c:pt>
                <c:pt idx="2">
                  <c:v>Udz_les%</c:v>
                </c:pt>
                <c:pt idx="3">
                  <c:v>Udz_poz%</c:v>
                </c:pt>
              </c:strCache>
            </c:strRef>
          </c:tx>
          <c:dPt>
            <c:idx val="0"/>
            <c:bubble3D val="0"/>
            <c:spPr>
              <a:solidFill>
                <a:schemeClr val="accent4">
                  <a:lumMod val="5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9-6D17-477A-B73D-D3FF95FCFFF1}"/>
              </c:ext>
            </c:extLst>
          </c:dPt>
          <c:dPt>
            <c:idx val="1"/>
            <c:bubble3D val="0"/>
            <c:spPr>
              <a:solidFill>
                <a:schemeClr val="tx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B-6D17-477A-B73D-D3FF95FCFFF1}"/>
              </c:ext>
            </c:extLst>
          </c:dPt>
          <c:dPt>
            <c:idx val="2"/>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D-6D17-477A-B73D-D3FF95FCFFF1}"/>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F-6D17-477A-B73D-D3FF95FCFFF1}"/>
              </c:ext>
            </c:extLst>
          </c:dPt>
          <c:dLbls>
            <c:dLbl>
              <c:idx val="0"/>
              <c:tx>
                <c:rich>
                  <a:bodyPr/>
                  <a:lstStyle/>
                  <a:p>
                    <a:r>
                      <a:rPr lang="en-US" b="1"/>
                      <a:t>54,1%</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6D17-477A-B73D-D3FF95FCFFF1}"/>
                </c:ext>
              </c:extLst>
            </c:dLbl>
            <c:dLbl>
              <c:idx val="1"/>
              <c:tx>
                <c:rich>
                  <a:bodyPr/>
                  <a:lstStyle/>
                  <a:p>
                    <a:r>
                      <a:rPr lang="en-US" b="1"/>
                      <a:t>1,9%</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6D17-477A-B73D-D3FF95FCFFF1}"/>
                </c:ext>
              </c:extLst>
            </c:dLbl>
            <c:dLbl>
              <c:idx val="2"/>
              <c:tx>
                <c:rich>
                  <a:bodyPr/>
                  <a:lstStyle/>
                  <a:p>
                    <a:r>
                      <a:rPr lang="en-US" b="1"/>
                      <a:t>38,8%</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6D17-477A-B73D-D3FF95FCFFF1}"/>
                </c:ext>
              </c:extLst>
            </c:dLbl>
            <c:dLbl>
              <c:idx val="3"/>
              <c:tx>
                <c:rich>
                  <a:bodyPr/>
                  <a:lstStyle/>
                  <a:p>
                    <a:r>
                      <a:rPr lang="en-US" b="1"/>
                      <a:t>5,2%</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6D17-477A-B73D-D3FF95FCFFF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Wisła!$L$3:$L$6</c:f>
              <c:strCache>
                <c:ptCount val="4"/>
                <c:pt idx="0">
                  <c:v>Tereny rolne</c:v>
                </c:pt>
                <c:pt idx="1">
                  <c:v>Tereny przekształcone antopogenicznie</c:v>
                </c:pt>
                <c:pt idx="2">
                  <c:v>Tereny leśne</c:v>
                </c:pt>
                <c:pt idx="3">
                  <c:v>Tereny pozostałe</c:v>
                </c:pt>
              </c:strCache>
            </c:strRef>
          </c:cat>
          <c:val>
            <c:numRef>
              <c:f>IIaPGWCLC!$F$32:$I$32</c:f>
              <c:numCache>
                <c:formatCode>0.0</c:formatCode>
                <c:ptCount val="4"/>
                <c:pt idx="0">
                  <c:v>54.120258518009599</c:v>
                </c:pt>
                <c:pt idx="1">
                  <c:v>1.8690631138853311</c:v>
                </c:pt>
                <c:pt idx="2">
                  <c:v>38.794342156595341</c:v>
                </c:pt>
                <c:pt idx="3">
                  <c:v>5.2163362115097271</c:v>
                </c:pt>
              </c:numCache>
            </c:numRef>
          </c:val>
          <c:extLst>
            <c:ext xmlns:c16="http://schemas.microsoft.com/office/drawing/2014/chart" uri="{C3380CC4-5D6E-409C-BE32-E72D297353CC}">
              <c16:uniqueId val="{00000010-6D17-477A-B73D-D3FF95FCFFF1}"/>
            </c:ext>
          </c:extLst>
        </c:ser>
        <c:dLbls>
          <c:dLblPos val="inEnd"/>
          <c:showLegendKey val="0"/>
          <c:showVal val="0"/>
          <c:showCatName val="0"/>
          <c:showSerName val="0"/>
          <c:showPercent val="1"/>
          <c:showBubbleSize val="0"/>
          <c:showLeaderLines val="1"/>
        </c:dLbls>
        <c:firstSliceAng val="0"/>
      </c:pieChart>
    </c:plotArea>
    <c:legend>
      <c:legendPos val="b"/>
      <c:layout>
        <c:manualLayout>
          <c:xMode val="edge"/>
          <c:yMode val="edge"/>
          <c:x val="0.64882150420852569"/>
          <c:y val="0.28248387154491655"/>
          <c:w val="0.33683975020363832"/>
          <c:h val="0.51004192270321702"/>
        </c:manualLayout>
      </c:layout>
      <c:overlay val="0"/>
      <c:spPr>
        <a:solidFill>
          <a:schemeClr val="lt1">
            <a:alpha val="78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extLst/>
  </c:chart>
  <c:spPr>
    <a:solidFill>
      <a:schemeClr val="bg1"/>
    </a:solidFill>
    <a:ln w="9525" cap="flat" cmpd="sng" algn="ctr">
      <a:solidFill>
        <a:schemeClr val="dk1">
          <a:lumMod val="15000"/>
          <a:lumOff val="85000"/>
        </a:schemeClr>
      </a:solidFill>
      <a:round/>
    </a:ln>
    <a:effectLst/>
  </c:spPr>
  <c:txPr>
    <a:bodyPr/>
    <a:lstStyle/>
    <a:p>
      <a:pPr>
        <a:defRPr/>
      </a:pPr>
      <a:endParaRPr lang="pl-PL"/>
    </a:p>
  </c:txPr>
  <c:externalData r:id="rId2">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katalog_RWr!$B$14</c:f>
              <c:strCache>
                <c:ptCount val="1"/>
                <c:pt idx="0">
                  <c:v>adaptacja do zmian klimatu</c:v>
                </c:pt>
              </c:strCache>
            </c:strRef>
          </c:tx>
          <c:spPr>
            <a:solidFill>
              <a:schemeClr val="accent1"/>
            </a:solidFill>
            <a:ln>
              <a:noFill/>
            </a:ln>
            <a:effectLst>
              <a:outerShdw blurRad="254000" sx="102000" sy="102000" algn="ctr" rotWithShape="0">
                <a:prstClr val="black">
                  <a:alpha val="20000"/>
                </a:prstClr>
              </a:outerShdw>
            </a:effectLst>
          </c:spPr>
          <c:invertIfNegative val="0"/>
          <c:dLbls>
            <c:dLbl>
              <c:idx val="0"/>
              <c:layout>
                <c:manualLayout>
                  <c:x val="-1.4355844408341889E-4"/>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A35-4B99-9CF8-83564C477885}"/>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katalog_RWr!$C$14</c:f>
              <c:numCache>
                <c:formatCode>0%</c:formatCode>
                <c:ptCount val="1"/>
                <c:pt idx="0">
                  <c:v>0.13333333333333333</c:v>
                </c:pt>
              </c:numCache>
            </c:numRef>
          </c:val>
          <c:extLst>
            <c:ext xmlns:c16="http://schemas.microsoft.com/office/drawing/2014/chart" uri="{C3380CC4-5D6E-409C-BE32-E72D297353CC}">
              <c16:uniqueId val="{00000001-7A35-4B99-9CF8-83564C477885}"/>
            </c:ext>
          </c:extLst>
        </c:ser>
        <c:ser>
          <c:idx val="1"/>
          <c:order val="1"/>
          <c:tx>
            <c:strRef>
              <c:f>katalog_RWr!$B$15</c:f>
              <c:strCache>
                <c:ptCount val="1"/>
                <c:pt idx="0">
                  <c:v>edukacja i informacja</c:v>
                </c:pt>
              </c:strCache>
            </c:strRef>
          </c:tx>
          <c:spPr>
            <a:solidFill>
              <a:schemeClr val="accent2"/>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katalog_RWr!$C$15</c:f>
              <c:numCache>
                <c:formatCode>0%</c:formatCode>
                <c:ptCount val="1"/>
                <c:pt idx="0">
                  <c:v>6.6666666666666666E-2</c:v>
                </c:pt>
              </c:numCache>
            </c:numRef>
          </c:val>
          <c:extLst>
            <c:ext xmlns:c16="http://schemas.microsoft.com/office/drawing/2014/chart" uri="{C3380CC4-5D6E-409C-BE32-E72D297353CC}">
              <c16:uniqueId val="{00000002-7A35-4B99-9CF8-83564C477885}"/>
            </c:ext>
          </c:extLst>
        </c:ser>
        <c:ser>
          <c:idx val="2"/>
          <c:order val="2"/>
          <c:tx>
            <c:strRef>
              <c:f>katalog_RWr!$B$16</c:f>
              <c:strCache>
                <c:ptCount val="1"/>
                <c:pt idx="0">
                  <c:v>gospodarka ściekowa</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katalog_RWr!$C$16</c:f>
              <c:numCache>
                <c:formatCode>0%</c:formatCode>
                <c:ptCount val="1"/>
                <c:pt idx="0">
                  <c:v>0.2</c:v>
                </c:pt>
              </c:numCache>
            </c:numRef>
          </c:val>
          <c:extLst>
            <c:ext xmlns:c16="http://schemas.microsoft.com/office/drawing/2014/chart" uri="{C3380CC4-5D6E-409C-BE32-E72D297353CC}">
              <c16:uniqueId val="{00000003-7A35-4B99-9CF8-83564C477885}"/>
            </c:ext>
          </c:extLst>
        </c:ser>
        <c:ser>
          <c:idx val="3"/>
          <c:order val="3"/>
          <c:tx>
            <c:strRef>
              <c:f>katalog_RWr!$B$17</c:f>
              <c:strCache>
                <c:ptCount val="1"/>
                <c:pt idx="0">
                  <c:v>ograniczenie zanieczyszczeń rozproszonych z rolnictwa</c:v>
                </c:pt>
              </c:strCache>
            </c:strRef>
          </c:tx>
          <c:spPr>
            <a:solidFill>
              <a:schemeClr val="accent4"/>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katalog_RWr!$C$17</c:f>
              <c:numCache>
                <c:formatCode>0%</c:formatCode>
                <c:ptCount val="1"/>
                <c:pt idx="0">
                  <c:v>0.13333333333333333</c:v>
                </c:pt>
              </c:numCache>
            </c:numRef>
          </c:val>
          <c:extLst>
            <c:ext xmlns:c16="http://schemas.microsoft.com/office/drawing/2014/chart" uri="{C3380CC4-5D6E-409C-BE32-E72D297353CC}">
              <c16:uniqueId val="{00000004-7A35-4B99-9CF8-83564C477885}"/>
            </c:ext>
          </c:extLst>
        </c:ser>
        <c:ser>
          <c:idx val="4"/>
          <c:order val="4"/>
          <c:tx>
            <c:strRef>
              <c:f>katalog_RWr!$B$18</c:f>
              <c:strCache>
                <c:ptCount val="1"/>
                <c:pt idx="0">
                  <c:v>ograniczenie zanieczyszczeń rozproszonych związanych z rozwojem obszarów zurbanizowanych, turystyki i transportu</c:v>
                </c:pt>
              </c:strCache>
            </c:strRef>
          </c:tx>
          <c:spPr>
            <a:solidFill>
              <a:schemeClr val="accent5"/>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katalog_RWr!$C$18</c:f>
              <c:numCache>
                <c:formatCode>0%</c:formatCode>
                <c:ptCount val="1"/>
                <c:pt idx="0">
                  <c:v>6.6666666666666666E-2</c:v>
                </c:pt>
              </c:numCache>
            </c:numRef>
          </c:val>
          <c:extLst>
            <c:ext xmlns:c16="http://schemas.microsoft.com/office/drawing/2014/chart" uri="{C3380CC4-5D6E-409C-BE32-E72D297353CC}">
              <c16:uniqueId val="{00000005-7A35-4B99-9CF8-83564C477885}"/>
            </c:ext>
          </c:extLst>
        </c:ser>
        <c:ser>
          <c:idx val="5"/>
          <c:order val="5"/>
          <c:tx>
            <c:strRef>
              <c:f>katalog_RWr!$B$19</c:f>
              <c:strCache>
                <c:ptCount val="1"/>
                <c:pt idx="0">
                  <c:v>poprawa warunków dla obszarów chronionych</c:v>
                </c:pt>
              </c:strCache>
            </c:strRef>
          </c:tx>
          <c:spPr>
            <a:solidFill>
              <a:schemeClr val="accent6"/>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katalog_RWr!$C$19</c:f>
              <c:numCache>
                <c:formatCode>0%</c:formatCode>
                <c:ptCount val="1"/>
                <c:pt idx="0">
                  <c:v>6.6666666666666666E-2</c:v>
                </c:pt>
              </c:numCache>
            </c:numRef>
          </c:val>
          <c:extLst>
            <c:ext xmlns:c16="http://schemas.microsoft.com/office/drawing/2014/chart" uri="{C3380CC4-5D6E-409C-BE32-E72D297353CC}">
              <c16:uniqueId val="{00000006-7A35-4B99-9CF8-83564C477885}"/>
            </c:ext>
          </c:extLst>
        </c:ser>
        <c:ser>
          <c:idx val="6"/>
          <c:order val="6"/>
          <c:tx>
            <c:strRef>
              <c:f>katalog_RWr!$B$20</c:f>
              <c:strCache>
                <c:ptCount val="1"/>
                <c:pt idx="0">
                  <c:v>redukcja emisji i zrzutów substancji priorytetowych</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katalog_RWr!$C$20</c:f>
              <c:numCache>
                <c:formatCode>0%</c:formatCode>
                <c:ptCount val="1"/>
                <c:pt idx="0">
                  <c:v>6.6666666666666666E-2</c:v>
                </c:pt>
              </c:numCache>
            </c:numRef>
          </c:val>
          <c:extLst>
            <c:ext xmlns:c16="http://schemas.microsoft.com/office/drawing/2014/chart" uri="{C3380CC4-5D6E-409C-BE32-E72D297353CC}">
              <c16:uniqueId val="{00000007-7A35-4B99-9CF8-83564C477885}"/>
            </c:ext>
          </c:extLst>
        </c:ser>
        <c:ser>
          <c:idx val="7"/>
          <c:order val="7"/>
          <c:tx>
            <c:strRef>
              <c:f>katalog_RWr!$B$21</c:f>
              <c:strCache>
                <c:ptCount val="1"/>
                <c:pt idx="0">
                  <c:v>weryfikacja programu ochrony środowiska</c:v>
                </c:pt>
              </c:strCache>
            </c:strRef>
          </c:tx>
          <c:spPr>
            <a:solidFill>
              <a:schemeClr val="accent2">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katalog_RWr!$C$21</c:f>
              <c:numCache>
                <c:formatCode>0%</c:formatCode>
                <c:ptCount val="1"/>
                <c:pt idx="0">
                  <c:v>6.6666666666666666E-2</c:v>
                </c:pt>
              </c:numCache>
            </c:numRef>
          </c:val>
          <c:extLst>
            <c:ext xmlns:c16="http://schemas.microsoft.com/office/drawing/2014/chart" uri="{C3380CC4-5D6E-409C-BE32-E72D297353CC}">
              <c16:uniqueId val="{00000008-7A35-4B99-9CF8-83564C477885}"/>
            </c:ext>
          </c:extLst>
        </c:ser>
        <c:ser>
          <c:idx val="8"/>
          <c:order val="8"/>
          <c:tx>
            <c:strRef>
              <c:f>katalog_RWr!$B$22</c:f>
              <c:strCache>
                <c:ptCount val="1"/>
                <c:pt idx="0">
                  <c:v>zapewnienie ciągłości biologicznej rzek i potoków </c:v>
                </c:pt>
              </c:strCache>
            </c:strRef>
          </c:tx>
          <c:spPr>
            <a:solidFill>
              <a:schemeClr val="accent3">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katalog_RWr!$C$22</c:f>
              <c:numCache>
                <c:formatCode>0%</c:formatCode>
                <c:ptCount val="1"/>
                <c:pt idx="0">
                  <c:v>0.2</c:v>
                </c:pt>
              </c:numCache>
            </c:numRef>
          </c:val>
          <c:extLst>
            <c:ext xmlns:c16="http://schemas.microsoft.com/office/drawing/2014/chart" uri="{C3380CC4-5D6E-409C-BE32-E72D297353CC}">
              <c16:uniqueId val="{00000009-7A35-4B99-9CF8-83564C477885}"/>
            </c:ext>
          </c:extLst>
        </c:ser>
        <c:dLbls>
          <c:showLegendKey val="0"/>
          <c:showVal val="0"/>
          <c:showCatName val="0"/>
          <c:showSerName val="0"/>
          <c:showPercent val="0"/>
          <c:showBubbleSize val="0"/>
        </c:dLbls>
        <c:gapWidth val="150"/>
        <c:axId val="991531448"/>
        <c:axId val="991533744"/>
      </c:barChart>
      <c:valAx>
        <c:axId val="99153374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991531448"/>
        <c:crosses val="autoZero"/>
        <c:crossBetween val="between"/>
      </c:valAx>
      <c:catAx>
        <c:axId val="991531448"/>
        <c:scaling>
          <c:orientation val="minMax"/>
        </c:scaling>
        <c:delete val="1"/>
        <c:axPos val="l"/>
        <c:majorTickMark val="out"/>
        <c:minorTickMark val="none"/>
        <c:tickLblPos val="nextTo"/>
        <c:crossAx val="991533744"/>
        <c:crosses val="autoZero"/>
        <c:auto val="1"/>
        <c:lblAlgn val="ctr"/>
        <c:lblOffset val="100"/>
        <c:noMultiLvlLbl val="0"/>
      </c:catAx>
      <c:spPr>
        <a:noFill/>
        <a:ln>
          <a:noFill/>
        </a:ln>
        <a:effectLst/>
      </c:spPr>
    </c:plotArea>
    <c:legend>
      <c:legendPos val="r"/>
      <c:layout>
        <c:manualLayout>
          <c:xMode val="edge"/>
          <c:yMode val="edge"/>
          <c:x val="0.57772881212429095"/>
          <c:y val="2.7869220178518943E-2"/>
          <c:w val="0.40793427031298507"/>
          <c:h val="0.9587740958362077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520609828225383E-2"/>
          <c:y val="2.0161290322580645E-2"/>
          <c:w val="0.55681317066000291"/>
          <c:h val="0.95463709677419351"/>
        </c:manualLayout>
      </c:layout>
      <c:pieChart>
        <c:varyColors val="1"/>
        <c:ser>
          <c:idx val="0"/>
          <c:order val="0"/>
          <c:spPr>
            <a:solidFill>
              <a:schemeClr val="bg1">
                <a:lumMod val="65000"/>
              </a:schemeClr>
            </a:solidFill>
          </c:spPr>
          <c:dPt>
            <c:idx val="0"/>
            <c:bubble3D val="0"/>
            <c:spPr>
              <a:solidFill>
                <a:schemeClr val="bg1">
                  <a:lumMod val="6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933-461B-8EFF-184C3C2210BD}"/>
              </c:ext>
            </c:extLst>
          </c:dPt>
          <c:dPt>
            <c:idx val="1"/>
            <c:bubble3D val="0"/>
            <c:spPr>
              <a:solidFill>
                <a:schemeClr val="accent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933-461B-8EFF-184C3C2210BD}"/>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katalog_RWr!$B$3:$B$4</c:f>
              <c:strCache>
                <c:ptCount val="2"/>
                <c:pt idx="0">
                  <c:v>działania podstawowe</c:v>
                </c:pt>
                <c:pt idx="1">
                  <c:v>działania uzupełniające</c:v>
                </c:pt>
              </c:strCache>
            </c:strRef>
          </c:cat>
          <c:val>
            <c:numRef>
              <c:f>katalog_RWr!$C$3:$C$4</c:f>
              <c:numCache>
                <c:formatCode>0%</c:formatCode>
                <c:ptCount val="2"/>
                <c:pt idx="0">
                  <c:v>0.6</c:v>
                </c:pt>
                <c:pt idx="1">
                  <c:v>0.4</c:v>
                </c:pt>
              </c:numCache>
            </c:numRef>
          </c:val>
          <c:extLst>
            <c:ext xmlns:c16="http://schemas.microsoft.com/office/drawing/2014/chart" uri="{C3380CC4-5D6E-409C-BE32-E72D297353CC}">
              <c16:uniqueId val="{00000004-3933-461B-8EFF-184C3C2210B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F64-4DA7-A474-760AC9EF919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F64-4DA7-A474-760AC9EF919D}"/>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F64-4DA7-A474-760AC9EF919D}"/>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katalog_RWr!$B$48:$B$50</c:f>
              <c:strCache>
                <c:ptCount val="3"/>
                <c:pt idx="0">
                  <c:v>presje skumulowane wód</c:v>
                </c:pt>
                <c:pt idx="1">
                  <c:v>presje chemiczne i fizykochemiczne</c:v>
                </c:pt>
                <c:pt idx="2">
                  <c:v>presje hydromofologiczne</c:v>
                </c:pt>
              </c:strCache>
            </c:strRef>
          </c:cat>
          <c:val>
            <c:numRef>
              <c:f>katalog_RWr!$C$48:$C$50</c:f>
              <c:numCache>
                <c:formatCode>General</c:formatCode>
                <c:ptCount val="3"/>
                <c:pt idx="0">
                  <c:v>20</c:v>
                </c:pt>
                <c:pt idx="1">
                  <c:v>60</c:v>
                </c:pt>
                <c:pt idx="2">
                  <c:v>20</c:v>
                </c:pt>
              </c:numCache>
            </c:numRef>
          </c:val>
          <c:extLst>
            <c:ext xmlns:c16="http://schemas.microsoft.com/office/drawing/2014/chart" uri="{C3380CC4-5D6E-409C-BE32-E72D297353CC}">
              <c16:uniqueId val="{00000006-BF64-4DA7-A474-760AC9EF919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katalog_LW!$B$14</c:f>
              <c:strCache>
                <c:ptCount val="1"/>
                <c:pt idx="0">
                  <c:v>kształtowanie stref buforowych</c:v>
                </c:pt>
              </c:strCache>
            </c:strRef>
          </c:tx>
          <c:spPr>
            <a:solidFill>
              <a:schemeClr val="accent1"/>
            </a:solidFill>
            <a:ln>
              <a:noFill/>
            </a:ln>
            <a:effectLst>
              <a:outerShdw blurRad="254000" sx="102000" sy="102000" algn="ctr" rotWithShape="0">
                <a:prstClr val="black">
                  <a:alpha val="20000"/>
                </a:prstClr>
              </a:outerShdw>
            </a:effectLst>
          </c:spPr>
          <c:invertIfNegative val="0"/>
          <c:dLbls>
            <c:numFmt formatCode="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katalog_LW!$C$14</c:f>
              <c:numCache>
                <c:formatCode>0%</c:formatCode>
                <c:ptCount val="1"/>
                <c:pt idx="0">
                  <c:v>0.125</c:v>
                </c:pt>
              </c:numCache>
            </c:numRef>
          </c:val>
          <c:extLst>
            <c:ext xmlns:c16="http://schemas.microsoft.com/office/drawing/2014/chart" uri="{C3380CC4-5D6E-409C-BE32-E72D297353CC}">
              <c16:uniqueId val="{00000000-0496-49E6-B911-C147AF75D10B}"/>
            </c:ext>
          </c:extLst>
        </c:ser>
        <c:ser>
          <c:idx val="1"/>
          <c:order val="1"/>
          <c:tx>
            <c:strRef>
              <c:f>katalog_LW!$B$15</c:f>
              <c:strCache>
                <c:ptCount val="1"/>
                <c:pt idx="0">
                  <c:v>zintegrowany system monitoringu suszy </c:v>
                </c:pt>
              </c:strCache>
            </c:strRef>
          </c:tx>
          <c:spPr>
            <a:solidFill>
              <a:schemeClr val="accent2"/>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katalog_LW!$C$15</c:f>
              <c:numCache>
                <c:formatCode>0%</c:formatCode>
                <c:ptCount val="1"/>
                <c:pt idx="0">
                  <c:v>8.3299999999999999E-2</c:v>
                </c:pt>
              </c:numCache>
            </c:numRef>
          </c:val>
          <c:extLst>
            <c:ext xmlns:c16="http://schemas.microsoft.com/office/drawing/2014/chart" uri="{C3380CC4-5D6E-409C-BE32-E72D297353CC}">
              <c16:uniqueId val="{00000001-0496-49E6-B911-C147AF75D10B}"/>
            </c:ext>
          </c:extLst>
        </c:ser>
        <c:ser>
          <c:idx val="2"/>
          <c:order val="2"/>
          <c:tx>
            <c:strRef>
              <c:f>katalog_LW!$B$16</c:f>
              <c:strCache>
                <c:ptCount val="1"/>
                <c:pt idx="0">
                  <c:v>indywidualne programy poprawy stanu jcwp</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katalog_LW!$C$16</c:f>
              <c:numCache>
                <c:formatCode>0%</c:formatCode>
                <c:ptCount val="1"/>
                <c:pt idx="0">
                  <c:v>0.25</c:v>
                </c:pt>
              </c:numCache>
            </c:numRef>
          </c:val>
          <c:extLst>
            <c:ext xmlns:c16="http://schemas.microsoft.com/office/drawing/2014/chart" uri="{C3380CC4-5D6E-409C-BE32-E72D297353CC}">
              <c16:uniqueId val="{00000002-0496-49E6-B911-C147AF75D10B}"/>
            </c:ext>
          </c:extLst>
        </c:ser>
        <c:ser>
          <c:idx val="3"/>
          <c:order val="3"/>
          <c:tx>
            <c:strRef>
              <c:f>katalog_LW!$B$17</c:f>
              <c:strCache>
                <c:ptCount val="1"/>
                <c:pt idx="0">
                  <c:v>edukacja i informacja</c:v>
                </c:pt>
              </c:strCache>
            </c:strRef>
          </c:tx>
          <c:spPr>
            <a:solidFill>
              <a:schemeClr val="accent4"/>
            </a:solidFill>
            <a:ln>
              <a:noFill/>
            </a:ln>
            <a:effectLst>
              <a:outerShdw blurRad="254000" sx="102000" sy="102000" algn="ctr" rotWithShape="0">
                <a:prstClr val="black">
                  <a:alpha val="20000"/>
                </a:prstClr>
              </a:outerShdw>
            </a:effectLst>
          </c:spPr>
          <c:invertIfNegative val="0"/>
          <c:dLbls>
            <c:dLbl>
              <c:idx val="0"/>
              <c:layout>
                <c:manualLayout>
                  <c:x val="-1.9081364829396453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496-49E6-B911-C147AF75D10B}"/>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katalog_LW!$C$17</c:f>
              <c:numCache>
                <c:formatCode>0%</c:formatCode>
                <c:ptCount val="1"/>
                <c:pt idx="0">
                  <c:v>4.1700000000000001E-2</c:v>
                </c:pt>
              </c:numCache>
            </c:numRef>
          </c:val>
          <c:extLst>
            <c:ext xmlns:c16="http://schemas.microsoft.com/office/drawing/2014/chart" uri="{C3380CC4-5D6E-409C-BE32-E72D297353CC}">
              <c16:uniqueId val="{00000004-0496-49E6-B911-C147AF75D10B}"/>
            </c:ext>
          </c:extLst>
        </c:ser>
        <c:ser>
          <c:idx val="4"/>
          <c:order val="4"/>
          <c:tx>
            <c:strRef>
              <c:f>katalog_LW!$B$18</c:f>
              <c:strCache>
                <c:ptCount val="1"/>
                <c:pt idx="0">
                  <c:v>gospodarka ściekowa</c:v>
                </c:pt>
              </c:strCache>
            </c:strRef>
          </c:tx>
          <c:spPr>
            <a:solidFill>
              <a:schemeClr val="accent5"/>
            </a:solidFill>
            <a:ln>
              <a:noFill/>
            </a:ln>
            <a:effectLst>
              <a:outerShdw blurRad="254000" sx="102000" sy="102000" algn="ctr" rotWithShape="0">
                <a:prstClr val="black">
                  <a:alpha val="20000"/>
                </a:prstClr>
              </a:outerShdw>
            </a:effectLst>
          </c:spPr>
          <c:invertIfNegative val="0"/>
          <c:dLbls>
            <c:numFmt formatCode="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katalog_LW!$C$18</c:f>
              <c:numCache>
                <c:formatCode>0%</c:formatCode>
                <c:ptCount val="1"/>
                <c:pt idx="0">
                  <c:v>0.125</c:v>
                </c:pt>
              </c:numCache>
            </c:numRef>
          </c:val>
          <c:extLst>
            <c:ext xmlns:c16="http://schemas.microsoft.com/office/drawing/2014/chart" uri="{C3380CC4-5D6E-409C-BE32-E72D297353CC}">
              <c16:uniqueId val="{00000005-0496-49E6-B911-C147AF75D10B}"/>
            </c:ext>
          </c:extLst>
        </c:ser>
        <c:ser>
          <c:idx val="5"/>
          <c:order val="5"/>
          <c:tx>
            <c:strRef>
              <c:f>katalog_LW!$B$19</c:f>
              <c:strCache>
                <c:ptCount val="1"/>
                <c:pt idx="0">
                  <c:v>redukcja emisji i zrzutów substancji priorytetowych</c:v>
                </c:pt>
              </c:strCache>
            </c:strRef>
          </c:tx>
          <c:spPr>
            <a:solidFill>
              <a:schemeClr val="accent6"/>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katalog_LW!$C$19</c:f>
              <c:numCache>
                <c:formatCode>0%</c:formatCode>
                <c:ptCount val="1"/>
                <c:pt idx="0">
                  <c:v>4.1700000000000001E-2</c:v>
                </c:pt>
              </c:numCache>
            </c:numRef>
          </c:val>
          <c:extLst>
            <c:ext xmlns:c16="http://schemas.microsoft.com/office/drawing/2014/chart" uri="{C3380CC4-5D6E-409C-BE32-E72D297353CC}">
              <c16:uniqueId val="{00000006-0496-49E6-B911-C147AF75D10B}"/>
            </c:ext>
          </c:extLst>
        </c:ser>
        <c:ser>
          <c:idx val="6"/>
          <c:order val="6"/>
          <c:tx>
            <c:strRef>
              <c:f>katalog_LW!$B$20</c:f>
              <c:strCache>
                <c:ptCount val="1"/>
                <c:pt idx="0">
                  <c:v>ograniczenie zanieczyszczeń rozproszonych z rolnictwa</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katalog_LW!$C$20</c:f>
              <c:numCache>
                <c:formatCode>0%</c:formatCode>
                <c:ptCount val="1"/>
                <c:pt idx="0">
                  <c:v>8.3299999999999999E-2</c:v>
                </c:pt>
              </c:numCache>
            </c:numRef>
          </c:val>
          <c:extLst>
            <c:ext xmlns:c16="http://schemas.microsoft.com/office/drawing/2014/chart" uri="{C3380CC4-5D6E-409C-BE32-E72D297353CC}">
              <c16:uniqueId val="{00000007-0496-49E6-B911-C147AF75D10B}"/>
            </c:ext>
          </c:extLst>
        </c:ser>
        <c:ser>
          <c:idx val="7"/>
          <c:order val="7"/>
          <c:tx>
            <c:strRef>
              <c:f>katalog_LW!$B$21</c:f>
              <c:strCache>
                <c:ptCount val="1"/>
                <c:pt idx="0">
                  <c:v>weryfikacja programu ochrony środowiska</c:v>
                </c:pt>
              </c:strCache>
            </c:strRef>
          </c:tx>
          <c:spPr>
            <a:solidFill>
              <a:schemeClr val="accent2">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katalog_LW!$C$21</c:f>
              <c:numCache>
                <c:formatCode>0%</c:formatCode>
                <c:ptCount val="1"/>
                <c:pt idx="0">
                  <c:v>4.1700000000000001E-2</c:v>
                </c:pt>
              </c:numCache>
            </c:numRef>
          </c:val>
          <c:extLst>
            <c:ext xmlns:c16="http://schemas.microsoft.com/office/drawing/2014/chart" uri="{C3380CC4-5D6E-409C-BE32-E72D297353CC}">
              <c16:uniqueId val="{00000008-0496-49E6-B911-C147AF75D10B}"/>
            </c:ext>
          </c:extLst>
        </c:ser>
        <c:ser>
          <c:idx val="8"/>
          <c:order val="8"/>
          <c:tx>
            <c:strRef>
              <c:f>katalog_LW!$B$22</c:f>
              <c:strCache>
                <c:ptCount val="1"/>
                <c:pt idx="0">
                  <c:v>monitoring</c:v>
                </c:pt>
              </c:strCache>
            </c:strRef>
          </c:tx>
          <c:spPr>
            <a:solidFill>
              <a:schemeClr val="accent3">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katalog_LW!$C$22</c:f>
              <c:numCache>
                <c:formatCode>0%</c:formatCode>
                <c:ptCount val="1"/>
                <c:pt idx="0">
                  <c:v>4.1700000000000001E-2</c:v>
                </c:pt>
              </c:numCache>
            </c:numRef>
          </c:val>
          <c:extLst>
            <c:ext xmlns:c16="http://schemas.microsoft.com/office/drawing/2014/chart" uri="{C3380CC4-5D6E-409C-BE32-E72D297353CC}">
              <c16:uniqueId val="{00000009-0496-49E6-B911-C147AF75D10B}"/>
            </c:ext>
          </c:extLst>
        </c:ser>
        <c:ser>
          <c:idx val="9"/>
          <c:order val="9"/>
          <c:tx>
            <c:strRef>
              <c:f>katalog_LW!$B$23</c:f>
              <c:strCache>
                <c:ptCount val="1"/>
                <c:pt idx="0">
                  <c:v>poprawy warunków dla obszarów chronionych</c:v>
                </c:pt>
              </c:strCache>
            </c:strRef>
          </c:tx>
          <c:spPr>
            <a:solidFill>
              <a:schemeClr val="accent4">
                <a:lumMod val="60000"/>
              </a:schemeClr>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katalog_LW!$C$23</c:f>
              <c:numCache>
                <c:formatCode>0%</c:formatCode>
                <c:ptCount val="1"/>
                <c:pt idx="0">
                  <c:v>0.16670000000000001</c:v>
                </c:pt>
              </c:numCache>
            </c:numRef>
          </c:val>
          <c:extLst>
            <c:ext xmlns:c16="http://schemas.microsoft.com/office/drawing/2014/chart" uri="{C3380CC4-5D6E-409C-BE32-E72D297353CC}">
              <c16:uniqueId val="{0000000A-0496-49E6-B911-C147AF75D10B}"/>
            </c:ext>
          </c:extLst>
        </c:ser>
        <c:dLbls>
          <c:showLegendKey val="0"/>
          <c:showVal val="0"/>
          <c:showCatName val="0"/>
          <c:showSerName val="0"/>
          <c:showPercent val="0"/>
          <c:showBubbleSize val="0"/>
        </c:dLbls>
        <c:gapWidth val="150"/>
        <c:axId val="791256208"/>
        <c:axId val="791264408"/>
      </c:barChart>
      <c:valAx>
        <c:axId val="79126440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791256208"/>
        <c:crosses val="autoZero"/>
        <c:crossBetween val="between"/>
      </c:valAx>
      <c:catAx>
        <c:axId val="791256208"/>
        <c:scaling>
          <c:orientation val="minMax"/>
        </c:scaling>
        <c:delete val="1"/>
        <c:axPos val="l"/>
        <c:majorTickMark val="out"/>
        <c:minorTickMark val="none"/>
        <c:tickLblPos val="nextTo"/>
        <c:crossAx val="791264408"/>
        <c:crosses val="autoZero"/>
        <c:auto val="1"/>
        <c:lblAlgn val="ctr"/>
        <c:lblOffset val="100"/>
        <c:noMultiLvlLbl val="0"/>
      </c:catAx>
      <c:spPr>
        <a:noFill/>
        <a:ln>
          <a:noFill/>
        </a:ln>
        <a:effectLst/>
      </c:spPr>
    </c:plotArea>
    <c:legend>
      <c:legendPos val="r"/>
      <c:layout>
        <c:manualLayout>
          <c:xMode val="edge"/>
          <c:yMode val="edge"/>
          <c:x val="0.59908605174353213"/>
          <c:y val="5.3836606267590043E-2"/>
          <c:w val="0.3883983252093488"/>
          <c:h val="0.92606864626534346"/>
        </c:manualLayout>
      </c:layout>
      <c:overlay val="0"/>
      <c:spPr>
        <a:solidFill>
          <a:sysClr val="window" lastClr="FFFFFF"/>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olidFill>
              <a:schemeClr val="bg1">
                <a:lumMod val="65000"/>
              </a:schemeClr>
            </a:solidFill>
          </c:spPr>
          <c:dPt>
            <c:idx val="0"/>
            <c:bubble3D val="0"/>
            <c:spPr>
              <a:solidFill>
                <a:schemeClr val="bg1">
                  <a:lumMod val="6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4B3-4954-B764-73053E37799C}"/>
              </c:ext>
            </c:extLst>
          </c:dPt>
          <c:dPt>
            <c:idx val="1"/>
            <c:bubble3D val="0"/>
            <c:spPr>
              <a:solidFill>
                <a:schemeClr val="accent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4B3-4954-B764-73053E37799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katalog_LW!$B$3:$B$4</c:f>
              <c:strCache>
                <c:ptCount val="2"/>
                <c:pt idx="0">
                  <c:v>działania podstawowe</c:v>
                </c:pt>
                <c:pt idx="1">
                  <c:v>działania uzupełniające</c:v>
                </c:pt>
              </c:strCache>
            </c:strRef>
          </c:cat>
          <c:val>
            <c:numRef>
              <c:f>katalog_LW!$C$3:$C$4</c:f>
              <c:numCache>
                <c:formatCode>0%</c:formatCode>
                <c:ptCount val="2"/>
                <c:pt idx="0">
                  <c:v>0.625</c:v>
                </c:pt>
                <c:pt idx="1">
                  <c:v>0.375</c:v>
                </c:pt>
              </c:numCache>
            </c:numRef>
          </c:val>
          <c:extLst>
            <c:ext xmlns:c16="http://schemas.microsoft.com/office/drawing/2014/chart" uri="{C3380CC4-5D6E-409C-BE32-E72D297353CC}">
              <c16:uniqueId val="{00000004-44B3-4954-B764-73053E37799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2B1-400D-9F07-E931BA6EF9F1}"/>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2B1-400D-9F07-E931BA6EF9F1}"/>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D2B1-400D-9F07-E931BA6EF9F1}"/>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D2B1-400D-9F07-E931BA6EF9F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katalog_LW!$B$49:$B$52</c:f>
              <c:strCache>
                <c:ptCount val="4"/>
                <c:pt idx="0">
                  <c:v>presje skumulowane wód</c:v>
                </c:pt>
                <c:pt idx="1">
                  <c:v>presje chemiczne i fizykochemiczne</c:v>
                </c:pt>
                <c:pt idx="2">
                  <c:v>presje hydrologiczne</c:v>
                </c:pt>
                <c:pt idx="3">
                  <c:v>presje hydromofologiczne</c:v>
                </c:pt>
              </c:strCache>
            </c:strRef>
          </c:cat>
          <c:val>
            <c:numRef>
              <c:f>katalog_LW!$C$49:$C$52</c:f>
              <c:numCache>
                <c:formatCode>General</c:formatCode>
                <c:ptCount val="4"/>
                <c:pt idx="0">
                  <c:v>50</c:v>
                </c:pt>
                <c:pt idx="1">
                  <c:v>29</c:v>
                </c:pt>
                <c:pt idx="2">
                  <c:v>8</c:v>
                </c:pt>
                <c:pt idx="3">
                  <c:v>13</c:v>
                </c:pt>
              </c:numCache>
            </c:numRef>
          </c:val>
          <c:extLst>
            <c:ext xmlns:c16="http://schemas.microsoft.com/office/drawing/2014/chart" uri="{C3380CC4-5D6E-409C-BE32-E72D297353CC}">
              <c16:uniqueId val="{00000008-D2B1-400D-9F07-E931BA6EF9F1}"/>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'katalog_TW i CW'!$B$10</c:f>
              <c:strCache>
                <c:ptCount val="1"/>
                <c:pt idx="0">
                  <c:v>gospodarka ściekowa</c:v>
                </c:pt>
              </c:strCache>
            </c:strRef>
          </c:tx>
          <c:spPr>
            <a:solidFill>
              <a:schemeClr val="accent1"/>
            </a:solidFill>
            <a:ln>
              <a:noFill/>
            </a:ln>
            <a:effectLst>
              <a:outerShdw blurRad="254000" sx="102000" sy="102000" algn="ctr" rotWithShape="0">
                <a:prstClr val="black">
                  <a:alpha val="20000"/>
                </a:prstClr>
              </a:outerShdw>
            </a:effectLst>
          </c:spPr>
          <c:invertIfNegative val="0"/>
          <c:dLbls>
            <c:numFmt formatCode="0.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'katalog_TW i CW'!$C$10</c:f>
              <c:numCache>
                <c:formatCode>0%</c:formatCode>
                <c:ptCount val="1"/>
                <c:pt idx="0">
                  <c:v>0.1875</c:v>
                </c:pt>
              </c:numCache>
            </c:numRef>
          </c:val>
          <c:extLst>
            <c:ext xmlns:c16="http://schemas.microsoft.com/office/drawing/2014/chart" uri="{C3380CC4-5D6E-409C-BE32-E72D297353CC}">
              <c16:uniqueId val="{00000000-C40E-49B8-B8F3-F5375C0FE5FD}"/>
            </c:ext>
          </c:extLst>
        </c:ser>
        <c:ser>
          <c:idx val="1"/>
          <c:order val="1"/>
          <c:tx>
            <c:strRef>
              <c:f>'katalog_TW i CW'!$B$11</c:f>
              <c:strCache>
                <c:ptCount val="1"/>
                <c:pt idx="0">
                  <c:v>gospodarka odpadami</c:v>
                </c:pt>
              </c:strCache>
            </c:strRef>
          </c:tx>
          <c:spPr>
            <a:solidFill>
              <a:schemeClr val="accent2"/>
            </a:solidFill>
            <a:ln>
              <a:noFill/>
            </a:ln>
            <a:effectLst>
              <a:outerShdw blurRad="254000" sx="102000" sy="102000" algn="ctr" rotWithShape="0">
                <a:prstClr val="black">
                  <a:alpha val="20000"/>
                </a:prstClr>
              </a:outerShdw>
            </a:effectLst>
          </c:spPr>
          <c:invertIfNegative val="0"/>
          <c:dLbls>
            <c:numFmt formatCode="0.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'katalog_TW i CW'!$C$11</c:f>
              <c:numCache>
                <c:formatCode>0%</c:formatCode>
                <c:ptCount val="1"/>
                <c:pt idx="0">
                  <c:v>6.25E-2</c:v>
                </c:pt>
              </c:numCache>
            </c:numRef>
          </c:val>
          <c:extLst>
            <c:ext xmlns:c16="http://schemas.microsoft.com/office/drawing/2014/chart" uri="{C3380CC4-5D6E-409C-BE32-E72D297353CC}">
              <c16:uniqueId val="{00000001-C40E-49B8-B8F3-F5375C0FE5FD}"/>
            </c:ext>
          </c:extLst>
        </c:ser>
        <c:ser>
          <c:idx val="2"/>
          <c:order val="2"/>
          <c:tx>
            <c:strRef>
              <c:f>'katalog_TW i CW'!$B$12</c:f>
              <c:strCache>
                <c:ptCount val="1"/>
                <c:pt idx="0">
                  <c:v>gospodarowanie wodami opadowymi</c:v>
                </c:pt>
              </c:strCache>
            </c:strRef>
          </c:tx>
          <c:spPr>
            <a:solidFill>
              <a:schemeClr val="accent3"/>
            </a:solidFill>
            <a:ln>
              <a:noFill/>
            </a:ln>
            <a:effectLst>
              <a:outerShdw blurRad="254000" sx="102000" sy="102000" algn="ctr" rotWithShape="0">
                <a:prstClr val="black">
                  <a:alpha val="20000"/>
                </a:prstClr>
              </a:outerShdw>
            </a:effectLst>
          </c:spPr>
          <c:invertIfNegative val="0"/>
          <c:dLbls>
            <c:numFmt formatCode="0.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'katalog_TW i CW'!$C$12</c:f>
              <c:numCache>
                <c:formatCode>0%</c:formatCode>
                <c:ptCount val="1"/>
                <c:pt idx="0">
                  <c:v>0.125</c:v>
                </c:pt>
              </c:numCache>
            </c:numRef>
          </c:val>
          <c:extLst>
            <c:ext xmlns:c16="http://schemas.microsoft.com/office/drawing/2014/chart" uri="{C3380CC4-5D6E-409C-BE32-E72D297353CC}">
              <c16:uniqueId val="{00000002-C40E-49B8-B8F3-F5375C0FE5FD}"/>
            </c:ext>
          </c:extLst>
        </c:ser>
        <c:ser>
          <c:idx val="3"/>
          <c:order val="3"/>
          <c:tx>
            <c:strRef>
              <c:f>'katalog_TW i CW'!$B$13</c:f>
              <c:strCache>
                <c:ptCount val="1"/>
                <c:pt idx="0">
                  <c:v>ograniczenie zanieczyszczeń rozproszonych związanych z rozwojem obszarów zurbanizowanych, turystyki i transportu</c:v>
                </c:pt>
              </c:strCache>
            </c:strRef>
          </c:tx>
          <c:spPr>
            <a:solidFill>
              <a:schemeClr val="accent4"/>
            </a:solidFill>
            <a:ln>
              <a:noFill/>
            </a:ln>
            <a:effectLst>
              <a:outerShdw blurRad="254000" sx="102000" sy="102000" algn="ctr" rotWithShape="0">
                <a:prstClr val="black">
                  <a:alpha val="20000"/>
                </a:prstClr>
              </a:outerShdw>
            </a:effectLst>
          </c:spPr>
          <c:invertIfNegative val="0"/>
          <c:dLbls>
            <c:numFmt formatCode="0.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'katalog_TW i CW'!$C$13</c:f>
              <c:numCache>
                <c:formatCode>0%</c:formatCode>
                <c:ptCount val="1"/>
                <c:pt idx="0">
                  <c:v>6.25E-2</c:v>
                </c:pt>
              </c:numCache>
            </c:numRef>
          </c:val>
          <c:extLst>
            <c:ext xmlns:c16="http://schemas.microsoft.com/office/drawing/2014/chart" uri="{C3380CC4-5D6E-409C-BE32-E72D297353CC}">
              <c16:uniqueId val="{00000003-C40E-49B8-B8F3-F5375C0FE5FD}"/>
            </c:ext>
          </c:extLst>
        </c:ser>
        <c:ser>
          <c:idx val="4"/>
          <c:order val="4"/>
          <c:tx>
            <c:strRef>
              <c:f>'katalog_TW i CW'!$B$14</c:f>
              <c:strCache>
                <c:ptCount val="1"/>
                <c:pt idx="0">
                  <c:v>poprawa stanu elementów hydromorfologicznych i warunków siedliskowych strefy brzegowej</c:v>
                </c:pt>
              </c:strCache>
            </c:strRef>
          </c:tx>
          <c:spPr>
            <a:solidFill>
              <a:schemeClr val="accent5"/>
            </a:solidFill>
            <a:ln>
              <a:noFill/>
            </a:ln>
            <a:effectLst>
              <a:outerShdw blurRad="254000" sx="102000" sy="102000" algn="ctr" rotWithShape="0">
                <a:prstClr val="black">
                  <a:alpha val="20000"/>
                </a:prstClr>
              </a:outerShdw>
            </a:effectLst>
          </c:spPr>
          <c:invertIfNegative val="0"/>
          <c:dLbls>
            <c:numFmt formatCode="0.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'katalog_TW i CW'!$C$14</c:f>
              <c:numCache>
                <c:formatCode>0%</c:formatCode>
                <c:ptCount val="1"/>
                <c:pt idx="0">
                  <c:v>0.3125</c:v>
                </c:pt>
              </c:numCache>
            </c:numRef>
          </c:val>
          <c:extLst>
            <c:ext xmlns:c16="http://schemas.microsoft.com/office/drawing/2014/chart" uri="{C3380CC4-5D6E-409C-BE32-E72D297353CC}">
              <c16:uniqueId val="{00000004-C40E-49B8-B8F3-F5375C0FE5FD}"/>
            </c:ext>
          </c:extLst>
        </c:ser>
        <c:ser>
          <c:idx val="5"/>
          <c:order val="5"/>
          <c:tx>
            <c:strRef>
              <c:f>'katalog_TW i CW'!$B$15</c:f>
              <c:strCache>
                <c:ptCount val="1"/>
                <c:pt idx="0">
                  <c:v>ochrona i odtwarzanie naturalnych procesów hydromorfologicznych w strefie brzegowej</c:v>
                </c:pt>
              </c:strCache>
            </c:strRef>
          </c:tx>
          <c:spPr>
            <a:solidFill>
              <a:schemeClr val="accent6"/>
            </a:solidFill>
            <a:ln>
              <a:noFill/>
            </a:ln>
            <a:effectLst>
              <a:outerShdw blurRad="254000" sx="102000" sy="102000" algn="ctr" rotWithShape="0">
                <a:prstClr val="black">
                  <a:alpha val="20000"/>
                </a:prstClr>
              </a:outerShdw>
            </a:effectLst>
          </c:spPr>
          <c:invertIfNegative val="0"/>
          <c:dLbls>
            <c:numFmt formatCode="0.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'katalog_TW i CW'!$C$15</c:f>
              <c:numCache>
                <c:formatCode>0%</c:formatCode>
                <c:ptCount val="1"/>
                <c:pt idx="0">
                  <c:v>6.25E-2</c:v>
                </c:pt>
              </c:numCache>
            </c:numRef>
          </c:val>
          <c:extLst>
            <c:ext xmlns:c16="http://schemas.microsoft.com/office/drawing/2014/chart" uri="{C3380CC4-5D6E-409C-BE32-E72D297353CC}">
              <c16:uniqueId val="{00000005-C40E-49B8-B8F3-F5375C0FE5FD}"/>
            </c:ext>
          </c:extLst>
        </c:ser>
        <c:ser>
          <c:idx val="6"/>
          <c:order val="6"/>
          <c:tx>
            <c:strRef>
              <c:f>'katalog_TW i CW'!$B$16</c:f>
              <c:strCache>
                <c:ptCount val="1"/>
                <c:pt idx="0">
                  <c:v>adaptacja do zmian klimatu</c:v>
                </c:pt>
              </c:strCache>
            </c:strRef>
          </c:tx>
          <c:spPr>
            <a:solidFill>
              <a:schemeClr val="accent1">
                <a:lumMod val="60000"/>
              </a:schemeClr>
            </a:solidFill>
            <a:ln>
              <a:noFill/>
            </a:ln>
            <a:effectLst>
              <a:outerShdw blurRad="254000" sx="102000" sy="102000" algn="ctr" rotWithShape="0">
                <a:prstClr val="black">
                  <a:alpha val="20000"/>
                </a:prstClr>
              </a:outerShdw>
            </a:effectLst>
          </c:spPr>
          <c:invertIfNegative val="0"/>
          <c:dLbls>
            <c:numFmt formatCode="0.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'katalog_TW i CW'!$C$16</c:f>
              <c:numCache>
                <c:formatCode>0%</c:formatCode>
                <c:ptCount val="1"/>
                <c:pt idx="0">
                  <c:v>6.25E-2</c:v>
                </c:pt>
              </c:numCache>
            </c:numRef>
          </c:val>
          <c:extLst>
            <c:ext xmlns:c16="http://schemas.microsoft.com/office/drawing/2014/chart" uri="{C3380CC4-5D6E-409C-BE32-E72D297353CC}">
              <c16:uniqueId val="{00000006-C40E-49B8-B8F3-F5375C0FE5FD}"/>
            </c:ext>
          </c:extLst>
        </c:ser>
        <c:ser>
          <c:idx val="7"/>
          <c:order val="7"/>
          <c:tx>
            <c:strRef>
              <c:f>'katalog_TW i CW'!$B$17</c:f>
              <c:strCache>
                <c:ptCount val="1"/>
                <c:pt idx="0">
                  <c:v>poprawa warunków obszarów chronionych</c:v>
                </c:pt>
              </c:strCache>
            </c:strRef>
          </c:tx>
          <c:spPr>
            <a:solidFill>
              <a:schemeClr val="accent2">
                <a:lumMod val="60000"/>
              </a:schemeClr>
            </a:solidFill>
            <a:ln>
              <a:noFill/>
            </a:ln>
            <a:effectLst>
              <a:outerShdw blurRad="254000" sx="102000" sy="102000" algn="ctr" rotWithShape="0">
                <a:prstClr val="black">
                  <a:alpha val="20000"/>
                </a:prstClr>
              </a:outerShdw>
            </a:effectLst>
          </c:spPr>
          <c:invertIfNegative val="0"/>
          <c:dLbls>
            <c:numFmt formatCode="0.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'katalog_TW i CW'!$C$17</c:f>
              <c:numCache>
                <c:formatCode>0%</c:formatCode>
                <c:ptCount val="1"/>
                <c:pt idx="0">
                  <c:v>0.125</c:v>
                </c:pt>
              </c:numCache>
            </c:numRef>
          </c:val>
          <c:extLst>
            <c:ext xmlns:c16="http://schemas.microsoft.com/office/drawing/2014/chart" uri="{C3380CC4-5D6E-409C-BE32-E72D297353CC}">
              <c16:uniqueId val="{00000007-C40E-49B8-B8F3-F5375C0FE5FD}"/>
            </c:ext>
          </c:extLst>
        </c:ser>
        <c:dLbls>
          <c:showLegendKey val="0"/>
          <c:showVal val="0"/>
          <c:showCatName val="0"/>
          <c:showSerName val="0"/>
          <c:showPercent val="0"/>
          <c:showBubbleSize val="0"/>
        </c:dLbls>
        <c:gapWidth val="150"/>
        <c:axId val="1312107600"/>
        <c:axId val="1312107928"/>
      </c:barChart>
      <c:valAx>
        <c:axId val="131210792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1312107600"/>
        <c:crosses val="autoZero"/>
        <c:crossBetween val="between"/>
      </c:valAx>
      <c:catAx>
        <c:axId val="1312107600"/>
        <c:scaling>
          <c:orientation val="minMax"/>
        </c:scaling>
        <c:delete val="1"/>
        <c:axPos val="l"/>
        <c:majorTickMark val="out"/>
        <c:minorTickMark val="none"/>
        <c:tickLblPos val="nextTo"/>
        <c:crossAx val="1312107928"/>
        <c:crosses val="autoZero"/>
        <c:auto val="1"/>
        <c:lblAlgn val="ctr"/>
        <c:lblOffset val="100"/>
        <c:noMultiLvlLbl val="0"/>
      </c:catAx>
      <c:spPr>
        <a:noFill/>
        <a:ln>
          <a:noFill/>
        </a:ln>
        <a:effectLst/>
      </c:spPr>
    </c:plotArea>
    <c:legend>
      <c:legendPos val="r"/>
      <c:layout>
        <c:manualLayout>
          <c:xMode val="edge"/>
          <c:yMode val="edge"/>
          <c:x val="1"/>
          <c:y val="3.6358038901354306E-2"/>
          <c:w val="0"/>
          <c:h val="0.8952406442326094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olidFill>
              <a:schemeClr val="bg1">
                <a:lumMod val="65000"/>
              </a:schemeClr>
            </a:solidFill>
          </c:spPr>
          <c:dPt>
            <c:idx val="0"/>
            <c:bubble3D val="0"/>
            <c:spPr>
              <a:solidFill>
                <a:schemeClr val="bg1">
                  <a:lumMod val="6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8447-45E6-8531-3597BF0DCF9F}"/>
              </c:ext>
            </c:extLst>
          </c:dPt>
          <c:dPt>
            <c:idx val="1"/>
            <c:bubble3D val="0"/>
            <c:spPr>
              <a:solidFill>
                <a:schemeClr val="accent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8447-45E6-8531-3597BF0DCF9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'katalog_TW i CW'!$B$3:$B$4</c:f>
              <c:strCache>
                <c:ptCount val="2"/>
                <c:pt idx="0">
                  <c:v>działania podstawowe</c:v>
                </c:pt>
                <c:pt idx="1">
                  <c:v>działania uzupełniające</c:v>
                </c:pt>
              </c:strCache>
            </c:strRef>
          </c:cat>
          <c:val>
            <c:numRef>
              <c:f>'katalog_TW i CW'!$C$3:$C$4</c:f>
              <c:numCache>
                <c:formatCode>0%</c:formatCode>
                <c:ptCount val="2"/>
                <c:pt idx="0">
                  <c:v>0.1875</c:v>
                </c:pt>
                <c:pt idx="1">
                  <c:v>0.8125</c:v>
                </c:pt>
              </c:numCache>
            </c:numRef>
          </c:val>
          <c:extLst>
            <c:ext xmlns:c16="http://schemas.microsoft.com/office/drawing/2014/chart" uri="{C3380CC4-5D6E-409C-BE32-E72D297353CC}">
              <c16:uniqueId val="{00000004-8447-45E6-8531-3597BF0DCF9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11E-418C-97F3-6EB3879B1B78}"/>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11E-418C-97F3-6EB3879B1B78}"/>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411E-418C-97F3-6EB3879B1B78}"/>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'katalog_TW i CW'!$B$45:$B$47</c:f>
              <c:strCache>
                <c:ptCount val="3"/>
                <c:pt idx="0">
                  <c:v>presje skumulowane wód</c:v>
                </c:pt>
                <c:pt idx="1">
                  <c:v>presje chemiczne i fizykochemiczne</c:v>
                </c:pt>
                <c:pt idx="2">
                  <c:v>presje hydrologiczne</c:v>
                </c:pt>
              </c:strCache>
            </c:strRef>
          </c:cat>
          <c:val>
            <c:numRef>
              <c:f>'katalog_TW i CW'!$C$45:$C$47</c:f>
              <c:numCache>
                <c:formatCode>General</c:formatCode>
                <c:ptCount val="3"/>
                <c:pt idx="0">
                  <c:v>19</c:v>
                </c:pt>
                <c:pt idx="1">
                  <c:v>44</c:v>
                </c:pt>
                <c:pt idx="2">
                  <c:v>38</c:v>
                </c:pt>
              </c:numCache>
            </c:numRef>
          </c:val>
          <c:extLst>
            <c:ext xmlns:c16="http://schemas.microsoft.com/office/drawing/2014/chart" uri="{C3380CC4-5D6E-409C-BE32-E72D297353CC}">
              <c16:uniqueId val="{00000006-411E-418C-97F3-6EB3879B1B7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katalog_jcwpd!$B$9</c:f>
              <c:strCache>
                <c:ptCount val="1"/>
                <c:pt idx="0">
                  <c:v>gospodarka komunalna</c:v>
                </c:pt>
              </c:strCache>
            </c:strRef>
          </c:tx>
          <c:spPr>
            <a:solidFill>
              <a:schemeClr val="accent1"/>
            </a:solidFill>
            <a:ln>
              <a:noFill/>
            </a:ln>
            <a:effectLst>
              <a:outerShdw blurRad="254000" sx="102000" sy="102000" algn="ctr" rotWithShape="0">
                <a:prstClr val="black">
                  <a:alpha val="20000"/>
                </a:prstClr>
              </a:outerShdw>
            </a:effectLst>
          </c:spPr>
          <c:invertIfNegative val="0"/>
          <c:dLbls>
            <c:dLbl>
              <c:idx val="0"/>
              <c:layout>
                <c:manualLayout>
                  <c:x val="-1.8175853018372703E-3"/>
                  <c:y val="-8.4875562720133283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A7D-4459-B3A3-CCA95A3E9601}"/>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katalog_jcwpd!$C$9</c:f>
              <c:numCache>
                <c:formatCode>0%</c:formatCode>
                <c:ptCount val="1"/>
                <c:pt idx="0">
                  <c:v>0.41</c:v>
                </c:pt>
              </c:numCache>
            </c:numRef>
          </c:val>
          <c:extLst>
            <c:ext xmlns:c16="http://schemas.microsoft.com/office/drawing/2014/chart" uri="{C3380CC4-5D6E-409C-BE32-E72D297353CC}">
              <c16:uniqueId val="{00000001-9A7D-4459-B3A3-CCA95A3E9601}"/>
            </c:ext>
          </c:extLst>
        </c:ser>
        <c:ser>
          <c:idx val="1"/>
          <c:order val="1"/>
          <c:tx>
            <c:strRef>
              <c:f>katalog_jcwpd!$B$10</c:f>
              <c:strCache>
                <c:ptCount val="1"/>
                <c:pt idx="0">
                  <c:v>leśnictwo</c:v>
                </c:pt>
              </c:strCache>
            </c:strRef>
          </c:tx>
          <c:spPr>
            <a:solidFill>
              <a:schemeClr val="accent2"/>
            </a:solidFill>
            <a:ln>
              <a:noFill/>
            </a:ln>
            <a:effectLst>
              <a:outerShdw blurRad="254000" sx="102000" sy="102000" algn="ctr" rotWithShape="0">
                <a:prstClr val="black">
                  <a:alpha val="20000"/>
                </a:prstClr>
              </a:outerShdw>
            </a:effectLst>
          </c:spPr>
          <c:invertIfNegative val="0"/>
          <c:dLbls>
            <c:dLbl>
              <c:idx val="0"/>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195-43AA-B3C3-1A4CF603F683}"/>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katalog_jcwpd!$C$10</c:f>
              <c:numCache>
                <c:formatCode>0%</c:formatCode>
                <c:ptCount val="1"/>
                <c:pt idx="0">
                  <c:v>2.5000000000000001E-2</c:v>
                </c:pt>
              </c:numCache>
            </c:numRef>
          </c:val>
          <c:extLst>
            <c:ext xmlns:c16="http://schemas.microsoft.com/office/drawing/2014/chart" uri="{C3380CC4-5D6E-409C-BE32-E72D297353CC}">
              <c16:uniqueId val="{00000002-9A7D-4459-B3A3-CCA95A3E9601}"/>
            </c:ext>
          </c:extLst>
        </c:ser>
        <c:ser>
          <c:idx val="2"/>
          <c:order val="2"/>
          <c:tx>
            <c:strRef>
              <c:f>katalog_jcwpd!$B$11</c:f>
              <c:strCache>
                <c:ptCount val="1"/>
                <c:pt idx="0">
                  <c:v>przemysł</c:v>
                </c:pt>
              </c:strCache>
            </c:strRef>
          </c:tx>
          <c:spPr>
            <a:solidFill>
              <a:schemeClr val="accent3"/>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katalog_jcwpd!$C$11</c:f>
              <c:numCache>
                <c:formatCode>0%</c:formatCode>
                <c:ptCount val="1"/>
                <c:pt idx="0">
                  <c:v>0.17499999999999999</c:v>
                </c:pt>
              </c:numCache>
            </c:numRef>
          </c:val>
          <c:extLst>
            <c:ext xmlns:c16="http://schemas.microsoft.com/office/drawing/2014/chart" uri="{C3380CC4-5D6E-409C-BE32-E72D297353CC}">
              <c16:uniqueId val="{00000003-9A7D-4459-B3A3-CCA95A3E9601}"/>
            </c:ext>
          </c:extLst>
        </c:ser>
        <c:ser>
          <c:idx val="3"/>
          <c:order val="3"/>
          <c:tx>
            <c:strRef>
              <c:f>katalog_jcwpd!$B$12</c:f>
              <c:strCache>
                <c:ptCount val="1"/>
                <c:pt idx="0">
                  <c:v>rolnictwo</c:v>
                </c:pt>
              </c:strCache>
            </c:strRef>
          </c:tx>
          <c:spPr>
            <a:solidFill>
              <a:schemeClr val="accent4"/>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katalog_jcwpd!$C$12</c:f>
              <c:numCache>
                <c:formatCode>0%</c:formatCode>
                <c:ptCount val="1"/>
                <c:pt idx="0">
                  <c:v>0.1</c:v>
                </c:pt>
              </c:numCache>
            </c:numRef>
          </c:val>
          <c:extLst>
            <c:ext xmlns:c16="http://schemas.microsoft.com/office/drawing/2014/chart" uri="{C3380CC4-5D6E-409C-BE32-E72D297353CC}">
              <c16:uniqueId val="{00000004-9A7D-4459-B3A3-CCA95A3E9601}"/>
            </c:ext>
          </c:extLst>
        </c:ser>
        <c:ser>
          <c:idx val="4"/>
          <c:order val="4"/>
          <c:tx>
            <c:strRef>
              <c:f>katalog_jcwpd!$B$13</c:f>
              <c:strCache>
                <c:ptCount val="1"/>
                <c:pt idx="0">
                  <c:v>inne</c:v>
                </c:pt>
              </c:strCache>
            </c:strRef>
          </c:tx>
          <c:spPr>
            <a:solidFill>
              <a:schemeClr val="accent5"/>
            </a:solidFill>
            <a:ln>
              <a:noFill/>
            </a:ln>
            <a:effectLst>
              <a:outerShdw blurRad="254000" sx="102000" sy="102000" algn="ctr" rotWithShape="0">
                <a:prstClr val="black">
                  <a:alpha val="20000"/>
                </a:prstClr>
              </a:outerShdw>
            </a:effectLst>
          </c:spPr>
          <c:invertIfNegative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katalog_jcwpd!$C$13</c:f>
              <c:numCache>
                <c:formatCode>0%</c:formatCode>
                <c:ptCount val="1"/>
                <c:pt idx="0">
                  <c:v>0.28999999999999998</c:v>
                </c:pt>
              </c:numCache>
            </c:numRef>
          </c:val>
          <c:extLst>
            <c:ext xmlns:c16="http://schemas.microsoft.com/office/drawing/2014/chart" uri="{C3380CC4-5D6E-409C-BE32-E72D297353CC}">
              <c16:uniqueId val="{00000005-9A7D-4459-B3A3-CCA95A3E9601}"/>
            </c:ext>
          </c:extLst>
        </c:ser>
        <c:dLbls>
          <c:showLegendKey val="0"/>
          <c:showVal val="0"/>
          <c:showCatName val="0"/>
          <c:showSerName val="0"/>
          <c:showPercent val="0"/>
          <c:showBubbleSize val="0"/>
        </c:dLbls>
        <c:gapWidth val="150"/>
        <c:axId val="1312206984"/>
        <c:axId val="1312204032"/>
      </c:barChart>
      <c:valAx>
        <c:axId val="131220403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1312206984"/>
        <c:crosses val="autoZero"/>
        <c:crossBetween val="between"/>
      </c:valAx>
      <c:catAx>
        <c:axId val="1312206984"/>
        <c:scaling>
          <c:orientation val="minMax"/>
        </c:scaling>
        <c:delete val="1"/>
        <c:axPos val="l"/>
        <c:majorTickMark val="out"/>
        <c:minorTickMark val="none"/>
        <c:tickLblPos val="nextTo"/>
        <c:crossAx val="1312204032"/>
        <c:crosses val="autoZero"/>
        <c:auto val="1"/>
        <c:lblAlgn val="ctr"/>
        <c:lblOffset val="100"/>
        <c:noMultiLvlLbl val="0"/>
      </c:catAx>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934573927280891"/>
          <c:y val="8.7137100762459313E-2"/>
          <c:w val="0.4199924736909284"/>
          <c:h val="0.82071713318740669"/>
        </c:manualLayout>
      </c:layout>
      <c:pieChart>
        <c:varyColors val="1"/>
        <c:ser>
          <c:idx val="1"/>
          <c:order val="0"/>
          <c:dPt>
            <c:idx val="0"/>
            <c:bubble3D val="0"/>
            <c:spPr>
              <a:solidFill>
                <a:schemeClr val="accent4">
                  <a:lumMod val="50000"/>
                </a:schemeClr>
              </a:solidFill>
            </c:spPr>
            <c:extLst>
              <c:ext xmlns:c16="http://schemas.microsoft.com/office/drawing/2014/chart" uri="{C3380CC4-5D6E-409C-BE32-E72D297353CC}">
                <c16:uniqueId val="{00000001-3FD5-49CB-A167-1EF4E9A942B4}"/>
              </c:ext>
            </c:extLst>
          </c:dPt>
          <c:dPt>
            <c:idx val="1"/>
            <c:bubble3D val="0"/>
            <c:spPr>
              <a:solidFill>
                <a:schemeClr val="tx1"/>
              </a:solidFill>
            </c:spPr>
            <c:extLst>
              <c:ext xmlns:c16="http://schemas.microsoft.com/office/drawing/2014/chart" uri="{C3380CC4-5D6E-409C-BE32-E72D297353CC}">
                <c16:uniqueId val="{00000003-3FD5-49CB-A167-1EF4E9A942B4}"/>
              </c:ext>
            </c:extLst>
          </c:dPt>
          <c:dPt>
            <c:idx val="2"/>
            <c:bubble3D val="0"/>
            <c:spPr>
              <a:solidFill>
                <a:schemeClr val="accent6"/>
              </a:solidFill>
            </c:spPr>
            <c:extLst>
              <c:ext xmlns:c16="http://schemas.microsoft.com/office/drawing/2014/chart" uri="{C3380CC4-5D6E-409C-BE32-E72D297353CC}">
                <c16:uniqueId val="{00000005-3FD5-49CB-A167-1EF4E9A942B4}"/>
              </c:ext>
            </c:extLst>
          </c:dPt>
          <c:dPt>
            <c:idx val="3"/>
            <c:bubble3D val="0"/>
            <c:extLst>
              <c:ext xmlns:c16="http://schemas.microsoft.com/office/drawing/2014/chart" uri="{C3380CC4-5D6E-409C-BE32-E72D297353CC}">
                <c16:uniqueId val="{00000006-3FD5-49CB-A167-1EF4E9A942B4}"/>
              </c:ext>
            </c:extLst>
          </c:dPt>
          <c:dLbls>
            <c:dLbl>
              <c:idx val="0"/>
              <c:tx>
                <c:rich>
                  <a:bodyPr/>
                  <a:lstStyle/>
                  <a:p>
                    <a:r>
                      <a:rPr lang="en-US"/>
                      <a:t>68,3%</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FD5-49CB-A167-1EF4E9A942B4}"/>
                </c:ext>
              </c:extLst>
            </c:dLbl>
            <c:dLbl>
              <c:idx val="1"/>
              <c:tx>
                <c:rich>
                  <a:bodyPr/>
                  <a:lstStyle/>
                  <a:p>
                    <a:r>
                      <a:rPr lang="en-US"/>
                      <a:t>5%</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FD5-49CB-A167-1EF4E9A942B4}"/>
                </c:ext>
              </c:extLst>
            </c:dLbl>
            <c:dLbl>
              <c:idx val="2"/>
              <c:tx>
                <c:rich>
                  <a:bodyPr/>
                  <a:lstStyle/>
                  <a:p>
                    <a:r>
                      <a:rPr lang="en-US"/>
                      <a:t>25,7%</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FD5-49CB-A167-1EF4E9A942B4}"/>
                </c:ext>
              </c:extLst>
            </c:dLbl>
            <c:dLbl>
              <c:idx val="3"/>
              <c:tx>
                <c:rich>
                  <a:bodyPr/>
                  <a:lstStyle/>
                  <a:p>
                    <a:r>
                      <a:rPr lang="en-US"/>
                      <a:t>1%</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3FD5-49CB-A167-1EF4E9A942B4}"/>
                </c:ext>
              </c:extLst>
            </c:dLbl>
            <c:spPr>
              <a:noFill/>
              <a:ln>
                <a:noFill/>
              </a:ln>
              <a:effectLst/>
            </c:spPr>
            <c:txPr>
              <a:bodyPr wrap="square" lIns="38100" tIns="19050" rIns="38100" bIns="19050" anchor="ctr">
                <a:spAutoFit/>
              </a:bodyPr>
              <a:lstStyle/>
              <a:p>
                <a:pPr>
                  <a:defRPr b="1">
                    <a:solidFill>
                      <a:schemeClr val="bg1"/>
                    </a:solidFill>
                  </a:defRPr>
                </a:pPr>
                <a:endParaRPr lang="pl-PL"/>
              </a:p>
            </c:txPr>
            <c:dLblPos val="inEnd"/>
            <c:showLegendKey val="0"/>
            <c:showVal val="0"/>
            <c:showCatName val="0"/>
            <c:showSerName val="0"/>
            <c:showPercent val="1"/>
            <c:showBubbleSize val="0"/>
            <c:showLeaderLines val="1"/>
            <c:extLst>
              <c:ext xmlns:c15="http://schemas.microsoft.com/office/drawing/2012/chart" uri="{CE6537A1-D6FC-4f65-9D91-7224C49458BB}"/>
            </c:extLst>
          </c:dLbls>
          <c:cat>
            <c:strRef>
              <c:f>Wisła!$L$3:$L$6</c:f>
              <c:strCache>
                <c:ptCount val="4"/>
                <c:pt idx="0">
                  <c:v>Tereny rolne</c:v>
                </c:pt>
                <c:pt idx="1">
                  <c:v>Tereny przekształcone antopogenicznie</c:v>
                </c:pt>
                <c:pt idx="2">
                  <c:v>Tereny leśne</c:v>
                </c:pt>
                <c:pt idx="3">
                  <c:v>Tereny pozostałe</c:v>
                </c:pt>
              </c:strCache>
            </c:strRef>
          </c:cat>
          <c:val>
            <c:numRef>
              <c:f>IIaPGWCLC!$F$17:$I$17</c:f>
              <c:numCache>
                <c:formatCode>0.0</c:formatCode>
                <c:ptCount val="4"/>
                <c:pt idx="0">
                  <c:v>68.3</c:v>
                </c:pt>
                <c:pt idx="1">
                  <c:v>5</c:v>
                </c:pt>
                <c:pt idx="2">
                  <c:v>25.7</c:v>
                </c:pt>
                <c:pt idx="3">
                  <c:v>1</c:v>
                </c:pt>
              </c:numCache>
            </c:numRef>
          </c:val>
          <c:extLst>
            <c:ext xmlns:c16="http://schemas.microsoft.com/office/drawing/2014/chart" uri="{C3380CC4-5D6E-409C-BE32-E72D297353CC}">
              <c16:uniqueId val="{00000007-3FD5-49CB-A167-1EF4E9A942B4}"/>
            </c:ext>
          </c:extLst>
        </c:ser>
        <c:ser>
          <c:idx val="0"/>
          <c:order val="1"/>
          <c:tx>
            <c:strRef>
              <c:f>IIaPGWCLC!$F$15:$I$15</c:f>
              <c:strCache>
                <c:ptCount val="4"/>
                <c:pt idx="0">
                  <c:v>Udz_rol%</c:v>
                </c:pt>
                <c:pt idx="1">
                  <c:v>Udz_pow_antrop%</c:v>
                </c:pt>
                <c:pt idx="2">
                  <c:v>Udz_les%</c:v>
                </c:pt>
                <c:pt idx="3">
                  <c:v>Udz_poz%</c:v>
                </c:pt>
              </c:strCache>
            </c:strRef>
          </c:tx>
          <c:dPt>
            <c:idx val="0"/>
            <c:bubble3D val="0"/>
            <c:spPr>
              <a:solidFill>
                <a:schemeClr val="accent4">
                  <a:lumMod val="5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9-3FD5-49CB-A167-1EF4E9A942B4}"/>
              </c:ext>
            </c:extLst>
          </c:dPt>
          <c:dPt>
            <c:idx val="1"/>
            <c:bubble3D val="0"/>
            <c:spPr>
              <a:solidFill>
                <a:schemeClr val="tx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B-3FD5-49CB-A167-1EF4E9A942B4}"/>
              </c:ext>
            </c:extLst>
          </c:dPt>
          <c:dPt>
            <c:idx val="2"/>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D-3FD5-49CB-A167-1EF4E9A942B4}"/>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F-3FD5-49CB-A167-1EF4E9A942B4}"/>
              </c:ext>
            </c:extLst>
          </c:dPt>
          <c:dLbls>
            <c:dLbl>
              <c:idx val="0"/>
              <c:tx>
                <c:rich>
                  <a:bodyPr/>
                  <a:lstStyle/>
                  <a:p>
                    <a:r>
                      <a:rPr lang="en-US" b="1"/>
                      <a:t>54,1%</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3FD5-49CB-A167-1EF4E9A942B4}"/>
                </c:ext>
              </c:extLst>
            </c:dLbl>
            <c:dLbl>
              <c:idx val="1"/>
              <c:tx>
                <c:rich>
                  <a:bodyPr/>
                  <a:lstStyle/>
                  <a:p>
                    <a:r>
                      <a:rPr lang="en-US" b="1"/>
                      <a:t>1,9%</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3FD5-49CB-A167-1EF4E9A942B4}"/>
                </c:ext>
              </c:extLst>
            </c:dLbl>
            <c:dLbl>
              <c:idx val="2"/>
              <c:tx>
                <c:rich>
                  <a:bodyPr/>
                  <a:lstStyle/>
                  <a:p>
                    <a:r>
                      <a:rPr lang="en-US" b="1"/>
                      <a:t>38,8%</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3FD5-49CB-A167-1EF4E9A942B4}"/>
                </c:ext>
              </c:extLst>
            </c:dLbl>
            <c:dLbl>
              <c:idx val="3"/>
              <c:tx>
                <c:rich>
                  <a:bodyPr/>
                  <a:lstStyle/>
                  <a:p>
                    <a:r>
                      <a:rPr lang="en-US" b="1"/>
                      <a:t>5,2%</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3FD5-49CB-A167-1EF4E9A942B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l-PL"/>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Wisła!$L$3:$L$6</c:f>
              <c:strCache>
                <c:ptCount val="4"/>
                <c:pt idx="0">
                  <c:v>Tereny rolne</c:v>
                </c:pt>
                <c:pt idx="1">
                  <c:v>Tereny przekształcone antopogenicznie</c:v>
                </c:pt>
                <c:pt idx="2">
                  <c:v>Tereny leśne</c:v>
                </c:pt>
                <c:pt idx="3">
                  <c:v>Tereny pozostałe</c:v>
                </c:pt>
              </c:strCache>
            </c:strRef>
          </c:cat>
          <c:val>
            <c:numRef>
              <c:f>IIaPGWCLC!$F$32:$I$32</c:f>
              <c:numCache>
                <c:formatCode>0.0</c:formatCode>
                <c:ptCount val="4"/>
                <c:pt idx="0">
                  <c:v>54.120258518009599</c:v>
                </c:pt>
                <c:pt idx="1">
                  <c:v>1.8690631138853311</c:v>
                </c:pt>
                <c:pt idx="2">
                  <c:v>38.794342156595341</c:v>
                </c:pt>
                <c:pt idx="3">
                  <c:v>5.2163362115097271</c:v>
                </c:pt>
              </c:numCache>
            </c:numRef>
          </c:val>
          <c:extLst>
            <c:ext xmlns:c16="http://schemas.microsoft.com/office/drawing/2014/chart" uri="{C3380CC4-5D6E-409C-BE32-E72D297353CC}">
              <c16:uniqueId val="{00000010-3FD5-49CB-A167-1EF4E9A942B4}"/>
            </c:ext>
          </c:extLst>
        </c:ser>
        <c:dLbls>
          <c:dLblPos val="inEnd"/>
          <c:showLegendKey val="0"/>
          <c:showVal val="0"/>
          <c:showCatName val="0"/>
          <c:showSerName val="0"/>
          <c:showPercent val="1"/>
          <c:showBubbleSize val="0"/>
          <c:showLeaderLines val="1"/>
        </c:dLbls>
        <c:firstSliceAng val="0"/>
      </c:pieChart>
    </c:plotArea>
    <c:legend>
      <c:legendPos val="b"/>
      <c:layout>
        <c:manualLayout>
          <c:xMode val="edge"/>
          <c:yMode val="edge"/>
          <c:x val="0.65774967760108805"/>
          <c:y val="0.26415132433554661"/>
          <c:w val="0.3279840054928852"/>
          <c:h val="0.52424983524374402"/>
        </c:manualLayout>
      </c:layout>
      <c:overlay val="0"/>
      <c:spPr>
        <a:solidFill>
          <a:schemeClr val="lt1">
            <a:alpha val="78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extLst/>
  </c:chart>
  <c:spPr>
    <a:solidFill>
      <a:schemeClr val="bg1"/>
    </a:solidFill>
    <a:ln w="9525" cap="flat" cmpd="sng" algn="ctr">
      <a:solidFill>
        <a:schemeClr val="dk1">
          <a:lumMod val="15000"/>
          <a:lumOff val="85000"/>
        </a:schemeClr>
      </a:solidFill>
      <a:round/>
    </a:ln>
    <a:effectLst/>
  </c:spPr>
  <c:txPr>
    <a:bodyPr/>
    <a:lstStyle/>
    <a:p>
      <a:pPr>
        <a:defRPr/>
      </a:pPr>
      <a:endParaRPr lang="pl-PL"/>
    </a:p>
  </c:txPr>
  <c:externalData r:id="rId2">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olidFill>
              <a:schemeClr val="bg1">
                <a:lumMod val="65000"/>
              </a:schemeClr>
            </a:solidFill>
          </c:spPr>
          <c:dPt>
            <c:idx val="0"/>
            <c:bubble3D val="0"/>
            <c:spPr>
              <a:solidFill>
                <a:schemeClr val="bg1">
                  <a:lumMod val="6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EDD-4417-8626-7874AC4AEBBD}"/>
              </c:ext>
            </c:extLst>
          </c:dPt>
          <c:dPt>
            <c:idx val="1"/>
            <c:bubble3D val="0"/>
            <c:spPr>
              <a:solidFill>
                <a:schemeClr val="accent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EDD-4417-8626-7874AC4AEBBD}"/>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katalog_jcwpd!$B$3:$B$4</c:f>
              <c:strCache>
                <c:ptCount val="2"/>
                <c:pt idx="0">
                  <c:v>działania podstawowe</c:v>
                </c:pt>
                <c:pt idx="1">
                  <c:v>działania uzupełniające</c:v>
                </c:pt>
              </c:strCache>
            </c:strRef>
          </c:cat>
          <c:val>
            <c:numRef>
              <c:f>katalog_jcwpd!$C$3:$C$4</c:f>
              <c:numCache>
                <c:formatCode>0%</c:formatCode>
                <c:ptCount val="2"/>
                <c:pt idx="0">
                  <c:v>0.25</c:v>
                </c:pt>
                <c:pt idx="1">
                  <c:v>0.75</c:v>
                </c:pt>
              </c:numCache>
            </c:numRef>
          </c:val>
          <c:extLst>
            <c:ext xmlns:c16="http://schemas.microsoft.com/office/drawing/2014/chart" uri="{C3380CC4-5D6E-409C-BE32-E72D297353CC}">
              <c16:uniqueId val="{00000004-CEDD-4417-8626-7874AC4AEBB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506-4D22-B5BE-DAC5822B87A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506-4D22-B5BE-DAC5822B87A5}"/>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506-4D22-B5BE-DAC5822B87A5}"/>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B506-4D22-B5BE-DAC5822B87A5}"/>
              </c:ext>
            </c:extLst>
          </c:dPt>
          <c:dPt>
            <c:idx val="4"/>
            <c:bubble3D val="0"/>
            <c:spPr>
              <a:solidFill>
                <a:schemeClr val="accent4">
                  <a:lumMod val="5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B506-4D22-B5BE-DAC5822B87A5}"/>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B506-4D22-B5BE-DAC5822B87A5}"/>
              </c:ext>
            </c:extLst>
          </c:dPt>
          <c:dLbls>
            <c:dLbl>
              <c:idx val="0"/>
              <c:layout>
                <c:manualLayout>
                  <c:x val="-8.0190288713910707E-2"/>
                  <c:y val="0.2101549285505978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506-4D22-B5BE-DAC5822B87A5}"/>
                </c:ext>
              </c:extLst>
            </c:dLbl>
            <c:dLbl>
              <c:idx val="1"/>
              <c:layout>
                <c:manualLayout>
                  <c:x val="-0.12283005249343833"/>
                  <c:y val="0.1113998250218722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506-4D22-B5BE-DAC5822B87A5}"/>
                </c:ext>
              </c:extLst>
            </c:dLbl>
            <c:dLbl>
              <c:idx val="2"/>
              <c:layout>
                <c:manualLayout>
                  <c:x val="-0.13033267716535438"/>
                  <c:y val="-8.797608632254309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506-4D22-B5BE-DAC5822B87A5}"/>
                </c:ext>
              </c:extLst>
            </c:dLbl>
            <c:dLbl>
              <c:idx val="3"/>
              <c:layout>
                <c:manualLayout>
                  <c:x val="-2.9750218722659667E-2"/>
                  <c:y val="-0.1217909740449108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506-4D22-B5BE-DAC5822B87A5}"/>
                </c:ext>
              </c:extLst>
            </c:dLbl>
            <c:dLbl>
              <c:idx val="4"/>
              <c:layout>
                <c:manualLayout>
                  <c:x val="-1.111220472440945E-2"/>
                  <c:y val="-0.1152664771070282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B506-4D22-B5BE-DAC5822B87A5}"/>
                </c:ext>
              </c:extLst>
            </c:dLbl>
            <c:dLbl>
              <c:idx val="5"/>
              <c:layout>
                <c:manualLayout>
                  <c:x val="0.15370319335083116"/>
                  <c:y val="-1.659448818897637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B506-4D22-B5BE-DAC5822B87A5}"/>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katalog_jcwpd!$B$29:$B$34</c:f>
              <c:strCache>
                <c:ptCount val="6"/>
                <c:pt idx="0">
                  <c:v>organizacyjno-prawne</c:v>
                </c:pt>
                <c:pt idx="1">
                  <c:v>monitoring środowiska</c:v>
                </c:pt>
                <c:pt idx="2">
                  <c:v>administracyjne</c:v>
                </c:pt>
                <c:pt idx="3">
                  <c:v>edukacyjne</c:v>
                </c:pt>
                <c:pt idx="4">
                  <c:v>naukowo badawcze</c:v>
                </c:pt>
                <c:pt idx="5">
                  <c:v>pozostałe</c:v>
                </c:pt>
              </c:strCache>
            </c:strRef>
          </c:cat>
          <c:val>
            <c:numRef>
              <c:f>katalog_jcwpd!$C$29:$C$34</c:f>
              <c:numCache>
                <c:formatCode>General</c:formatCode>
                <c:ptCount val="6"/>
                <c:pt idx="0">
                  <c:v>10</c:v>
                </c:pt>
                <c:pt idx="1">
                  <c:v>17.5</c:v>
                </c:pt>
                <c:pt idx="2">
                  <c:v>17.5</c:v>
                </c:pt>
                <c:pt idx="3">
                  <c:v>5</c:v>
                </c:pt>
                <c:pt idx="4">
                  <c:v>2.5</c:v>
                </c:pt>
                <c:pt idx="5">
                  <c:v>47.5</c:v>
                </c:pt>
              </c:numCache>
            </c:numRef>
          </c:val>
          <c:extLst>
            <c:ext xmlns:c16="http://schemas.microsoft.com/office/drawing/2014/chart" uri="{C3380CC4-5D6E-409C-BE32-E72D297353CC}">
              <c16:uniqueId val="{0000000C-B506-4D22-B5BE-DAC5822B87A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AE0-4BFF-8D96-48071C1401F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AE0-4BFF-8D96-48071C1401FC}"/>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AE0-4BFF-8D96-48071C1401FC}"/>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0AE0-4BFF-8D96-48071C1401FC}"/>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0AE0-4BFF-8D96-48071C1401F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katalog_jcwpd!$C$53:$C$57</c:f>
              <c:strCache>
                <c:ptCount val="5"/>
                <c:pt idx="0">
                  <c:v>Presje ilościowe</c:v>
                </c:pt>
                <c:pt idx="1">
                  <c:v>Presje chemiczne</c:v>
                </c:pt>
                <c:pt idx="2">
                  <c:v>Presje chemiczne A (rolnictwo i gospodarka komunalna)</c:v>
                </c:pt>
                <c:pt idx="3">
                  <c:v>Presje chemiczne B (przemysł i urbanizacja)</c:v>
                </c:pt>
                <c:pt idx="4">
                  <c:v>Presje ilościowe i chemiczne</c:v>
                </c:pt>
              </c:strCache>
            </c:strRef>
          </c:cat>
          <c:val>
            <c:numRef>
              <c:f>katalog_jcwpd!$D$53:$D$57</c:f>
              <c:numCache>
                <c:formatCode>0%</c:formatCode>
                <c:ptCount val="5"/>
                <c:pt idx="0">
                  <c:v>0.55000000000000004</c:v>
                </c:pt>
                <c:pt idx="1">
                  <c:v>0.15</c:v>
                </c:pt>
                <c:pt idx="2" formatCode="0.0%">
                  <c:v>7.4999999999999997E-2</c:v>
                </c:pt>
                <c:pt idx="3">
                  <c:v>0.1</c:v>
                </c:pt>
                <c:pt idx="4" formatCode="0.0%">
                  <c:v>0.125</c:v>
                </c:pt>
              </c:numCache>
            </c:numRef>
          </c:val>
          <c:extLst>
            <c:ext xmlns:c16="http://schemas.microsoft.com/office/drawing/2014/chart" uri="{C3380CC4-5D6E-409C-BE32-E72D297353CC}">
              <c16:uniqueId val="{0000000A-0AE0-4BFF-8D96-48071C1401F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RW!$F$4</c:f>
              <c:strCache>
                <c:ptCount val="1"/>
                <c:pt idx="0">
                  <c:v>% jcwp z zestawem działań</c:v>
                </c:pt>
              </c:strCache>
            </c:strRef>
          </c:tx>
          <c:spPr>
            <a:solidFill>
              <a:schemeClr val="accent3"/>
            </a:solidFill>
            <a:ln>
              <a:noFill/>
            </a:ln>
            <a:effectLst/>
          </c:spPr>
          <c:invertIfNegative val="0"/>
          <c:cat>
            <c:strRef>
              <c:f>RW!$B$6:$B$12</c:f>
              <c:strCache>
                <c:ptCount val="7"/>
                <c:pt idx="0">
                  <c:v>Region wodny Małej Wisły</c:v>
                </c:pt>
                <c:pt idx="1">
                  <c:v>Region wodny Górnej-Zachodniej Wisły</c:v>
                </c:pt>
                <c:pt idx="2">
                  <c:v>Region wodny Górnej-Wschodniej Wisły</c:v>
                </c:pt>
                <c:pt idx="3">
                  <c:v>Region wodny Środkowej Wisły</c:v>
                </c:pt>
                <c:pt idx="4">
                  <c:v>Region wodny Bugu</c:v>
                </c:pt>
                <c:pt idx="5">
                  <c:v>Region wodny Narwi</c:v>
                </c:pt>
                <c:pt idx="6">
                  <c:v>Region wodny Dolnej Wisły</c:v>
                </c:pt>
              </c:strCache>
            </c:strRef>
          </c:cat>
          <c:val>
            <c:numRef>
              <c:f>RW!$F$6:$F$12</c:f>
              <c:numCache>
                <c:formatCode>0.00%</c:formatCode>
                <c:ptCount val="7"/>
                <c:pt idx="0">
                  <c:v>0.97699999999999998</c:v>
                </c:pt>
                <c:pt idx="1">
                  <c:v>0.878</c:v>
                </c:pt>
                <c:pt idx="2">
                  <c:v>0.86499999999999999</c:v>
                </c:pt>
                <c:pt idx="3">
                  <c:v>0.84699999999999998</c:v>
                </c:pt>
                <c:pt idx="4">
                  <c:v>0.83899999999999997</c:v>
                </c:pt>
                <c:pt idx="5">
                  <c:v>0.88200000000000001</c:v>
                </c:pt>
                <c:pt idx="6">
                  <c:v>0.92400000000000004</c:v>
                </c:pt>
              </c:numCache>
            </c:numRef>
          </c:val>
          <c:extLst>
            <c:ext xmlns:c16="http://schemas.microsoft.com/office/drawing/2014/chart" uri="{C3380CC4-5D6E-409C-BE32-E72D297353CC}">
              <c16:uniqueId val="{00000000-6D5E-417D-B459-4DE027A00596}"/>
            </c:ext>
          </c:extLst>
        </c:ser>
        <c:ser>
          <c:idx val="1"/>
          <c:order val="1"/>
          <c:tx>
            <c:strRef>
              <c:f>RW!$G$4</c:f>
              <c:strCache>
                <c:ptCount val="1"/>
                <c:pt idx="0">
                  <c:v>% jcwp bez zestawu działań (realizacja działań krajowych)</c:v>
                </c:pt>
              </c:strCache>
            </c:strRef>
          </c:tx>
          <c:spPr>
            <a:solidFill>
              <a:schemeClr val="accent6"/>
            </a:solidFill>
            <a:ln>
              <a:noFill/>
            </a:ln>
            <a:effectLst/>
          </c:spPr>
          <c:invertIfNegative val="0"/>
          <c:cat>
            <c:strRef>
              <c:f>RW!$B$6:$B$12</c:f>
              <c:strCache>
                <c:ptCount val="7"/>
                <c:pt idx="0">
                  <c:v>Region wodny Małej Wisły</c:v>
                </c:pt>
                <c:pt idx="1">
                  <c:v>Region wodny Górnej-Zachodniej Wisły</c:v>
                </c:pt>
                <c:pt idx="2">
                  <c:v>Region wodny Górnej-Wschodniej Wisły</c:v>
                </c:pt>
                <c:pt idx="3">
                  <c:v>Region wodny Środkowej Wisły</c:v>
                </c:pt>
                <c:pt idx="4">
                  <c:v>Region wodny Bugu</c:v>
                </c:pt>
                <c:pt idx="5">
                  <c:v>Region wodny Narwi</c:v>
                </c:pt>
                <c:pt idx="6">
                  <c:v>Region wodny Dolnej Wisły</c:v>
                </c:pt>
              </c:strCache>
            </c:strRef>
          </c:cat>
          <c:val>
            <c:numRef>
              <c:f>RW!$G$6:$G$12</c:f>
              <c:numCache>
                <c:formatCode>0.00%</c:formatCode>
                <c:ptCount val="7"/>
                <c:pt idx="0">
                  <c:v>2.300000000000002E-2</c:v>
                </c:pt>
                <c:pt idx="1">
                  <c:v>0.122</c:v>
                </c:pt>
                <c:pt idx="2">
                  <c:v>0.13500000000000001</c:v>
                </c:pt>
                <c:pt idx="3">
                  <c:v>0.15300000000000002</c:v>
                </c:pt>
                <c:pt idx="4">
                  <c:v>0.16100000000000003</c:v>
                </c:pt>
                <c:pt idx="5">
                  <c:v>0.11799999999999999</c:v>
                </c:pt>
                <c:pt idx="6">
                  <c:v>7.5999999999999956E-2</c:v>
                </c:pt>
              </c:numCache>
            </c:numRef>
          </c:val>
          <c:extLst>
            <c:ext xmlns:c16="http://schemas.microsoft.com/office/drawing/2014/chart" uri="{C3380CC4-5D6E-409C-BE32-E72D297353CC}">
              <c16:uniqueId val="{00000001-6D5E-417D-B459-4DE027A00596}"/>
            </c:ext>
          </c:extLst>
        </c:ser>
        <c:dLbls>
          <c:showLegendKey val="0"/>
          <c:showVal val="0"/>
          <c:showCatName val="0"/>
          <c:showSerName val="0"/>
          <c:showPercent val="0"/>
          <c:showBubbleSize val="0"/>
        </c:dLbls>
        <c:gapWidth val="150"/>
        <c:overlap val="100"/>
        <c:axId val="170795520"/>
        <c:axId val="40408704"/>
      </c:barChart>
      <c:catAx>
        <c:axId val="17079552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40408704"/>
        <c:crosses val="autoZero"/>
        <c:auto val="0"/>
        <c:lblAlgn val="ctr"/>
        <c:lblOffset val="100"/>
        <c:tickLblSkip val="1"/>
        <c:noMultiLvlLbl val="0"/>
      </c:catAx>
      <c:valAx>
        <c:axId val="40408704"/>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0795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WISŁA!$B$29</c:f>
              <c:strCache>
                <c:ptCount val="1"/>
                <c:pt idx="0">
                  <c:v>podstawowe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WISŁA!$C$28:$E$28</c:f>
              <c:strCache>
                <c:ptCount val="3"/>
                <c:pt idx="0">
                  <c:v>rodzaj działania</c:v>
                </c:pt>
                <c:pt idx="1">
                  <c:v>typ działania</c:v>
                </c:pt>
                <c:pt idx="2">
                  <c:v>wpływ na rodzaj presji</c:v>
                </c:pt>
              </c:strCache>
            </c:strRef>
          </c:cat>
          <c:val>
            <c:numRef>
              <c:f>WISŁA!$C$29:$E$29</c:f>
              <c:numCache>
                <c:formatCode>General</c:formatCode>
                <c:ptCount val="3"/>
                <c:pt idx="0">
                  <c:v>8131</c:v>
                </c:pt>
              </c:numCache>
            </c:numRef>
          </c:val>
          <c:extLst>
            <c:ext xmlns:c16="http://schemas.microsoft.com/office/drawing/2014/chart" uri="{C3380CC4-5D6E-409C-BE32-E72D297353CC}">
              <c16:uniqueId val="{00000000-3DB9-46FE-81B4-7D04373FE73C}"/>
            </c:ext>
          </c:extLst>
        </c:ser>
        <c:ser>
          <c:idx val="1"/>
          <c:order val="1"/>
          <c:tx>
            <c:strRef>
              <c:f>WISŁA!$B$30</c:f>
              <c:strCache>
                <c:ptCount val="1"/>
                <c:pt idx="0">
                  <c:v>uzupełniające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WISŁA!$C$28:$E$28</c:f>
              <c:strCache>
                <c:ptCount val="3"/>
                <c:pt idx="0">
                  <c:v>rodzaj działania</c:v>
                </c:pt>
                <c:pt idx="1">
                  <c:v>typ działania</c:v>
                </c:pt>
                <c:pt idx="2">
                  <c:v>wpływ na rodzaj presji</c:v>
                </c:pt>
              </c:strCache>
            </c:strRef>
          </c:cat>
          <c:val>
            <c:numRef>
              <c:f>WISŁA!$C$30:$E$30</c:f>
              <c:numCache>
                <c:formatCode>General</c:formatCode>
                <c:ptCount val="3"/>
                <c:pt idx="0">
                  <c:v>2242</c:v>
                </c:pt>
              </c:numCache>
            </c:numRef>
          </c:val>
          <c:extLst>
            <c:ext xmlns:c16="http://schemas.microsoft.com/office/drawing/2014/chart" uri="{C3380CC4-5D6E-409C-BE32-E72D297353CC}">
              <c16:uniqueId val="{00000001-3DB9-46FE-81B4-7D04373FE73C}"/>
            </c:ext>
          </c:extLst>
        </c:ser>
        <c:ser>
          <c:idx val="2"/>
          <c:order val="2"/>
          <c:tx>
            <c:strRef>
              <c:f>WISŁA!$B$31</c:f>
              <c:strCache>
                <c:ptCount val="1"/>
                <c:pt idx="0">
                  <c:v>nietechniczne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WISŁA!$C$28:$E$28</c:f>
              <c:strCache>
                <c:ptCount val="3"/>
                <c:pt idx="0">
                  <c:v>rodzaj działania</c:v>
                </c:pt>
                <c:pt idx="1">
                  <c:v>typ działania</c:v>
                </c:pt>
                <c:pt idx="2">
                  <c:v>wpływ na rodzaj presji</c:v>
                </c:pt>
              </c:strCache>
            </c:strRef>
          </c:cat>
          <c:val>
            <c:numRef>
              <c:f>WISŁA!$C$31:$E$31</c:f>
              <c:numCache>
                <c:formatCode>General</c:formatCode>
                <c:ptCount val="3"/>
                <c:pt idx="1">
                  <c:v>4932</c:v>
                </c:pt>
              </c:numCache>
            </c:numRef>
          </c:val>
          <c:extLst>
            <c:ext xmlns:c16="http://schemas.microsoft.com/office/drawing/2014/chart" uri="{C3380CC4-5D6E-409C-BE32-E72D297353CC}">
              <c16:uniqueId val="{00000002-3DB9-46FE-81B4-7D04373FE73C}"/>
            </c:ext>
          </c:extLst>
        </c:ser>
        <c:ser>
          <c:idx val="3"/>
          <c:order val="3"/>
          <c:tx>
            <c:strRef>
              <c:f>WISŁA!$B$32</c:f>
              <c:strCache>
                <c:ptCount val="1"/>
                <c:pt idx="0">
                  <c:v>techniczne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WISŁA!$C$28:$E$28</c:f>
              <c:strCache>
                <c:ptCount val="3"/>
                <c:pt idx="0">
                  <c:v>rodzaj działania</c:v>
                </c:pt>
                <c:pt idx="1">
                  <c:v>typ działania</c:v>
                </c:pt>
                <c:pt idx="2">
                  <c:v>wpływ na rodzaj presji</c:v>
                </c:pt>
              </c:strCache>
            </c:strRef>
          </c:cat>
          <c:val>
            <c:numRef>
              <c:f>WISŁA!$C$32:$E$32</c:f>
              <c:numCache>
                <c:formatCode>General</c:formatCode>
                <c:ptCount val="3"/>
                <c:pt idx="1">
                  <c:v>2142</c:v>
                </c:pt>
              </c:numCache>
            </c:numRef>
          </c:val>
          <c:extLst>
            <c:ext xmlns:c16="http://schemas.microsoft.com/office/drawing/2014/chart" uri="{C3380CC4-5D6E-409C-BE32-E72D297353CC}">
              <c16:uniqueId val="{00000003-3DB9-46FE-81B4-7D04373FE73C}"/>
            </c:ext>
          </c:extLst>
        </c:ser>
        <c:ser>
          <c:idx val="4"/>
          <c:order val="4"/>
          <c:tx>
            <c:strRef>
              <c:f>WISŁA!$B$33</c:f>
              <c:strCache>
                <c:ptCount val="1"/>
                <c:pt idx="0">
                  <c:v>techniczne / nietechniczne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WISŁA!$C$28:$E$28</c:f>
              <c:strCache>
                <c:ptCount val="3"/>
                <c:pt idx="0">
                  <c:v>rodzaj działania</c:v>
                </c:pt>
                <c:pt idx="1">
                  <c:v>typ działania</c:v>
                </c:pt>
                <c:pt idx="2">
                  <c:v>wpływ na rodzaj presji</c:v>
                </c:pt>
              </c:strCache>
            </c:strRef>
          </c:cat>
          <c:val>
            <c:numRef>
              <c:f>WISŁA!$C$33:$E$33</c:f>
              <c:numCache>
                <c:formatCode>General</c:formatCode>
                <c:ptCount val="3"/>
                <c:pt idx="1">
                  <c:v>3299</c:v>
                </c:pt>
              </c:numCache>
            </c:numRef>
          </c:val>
          <c:extLst>
            <c:ext xmlns:c16="http://schemas.microsoft.com/office/drawing/2014/chart" uri="{C3380CC4-5D6E-409C-BE32-E72D297353CC}">
              <c16:uniqueId val="{00000004-3DB9-46FE-81B4-7D04373FE73C}"/>
            </c:ext>
          </c:extLst>
        </c:ser>
        <c:ser>
          <c:idx val="5"/>
          <c:order val="5"/>
          <c:tx>
            <c:strRef>
              <c:f>WISŁA!$B$34</c:f>
              <c:strCache>
                <c:ptCount val="1"/>
                <c:pt idx="0">
                  <c:v>skumulowane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WISŁA!$C$28:$E$28</c:f>
              <c:strCache>
                <c:ptCount val="3"/>
                <c:pt idx="0">
                  <c:v>rodzaj działania</c:v>
                </c:pt>
                <c:pt idx="1">
                  <c:v>typ działania</c:v>
                </c:pt>
                <c:pt idx="2">
                  <c:v>wpływ na rodzaj presji</c:v>
                </c:pt>
              </c:strCache>
            </c:strRef>
          </c:cat>
          <c:val>
            <c:numRef>
              <c:f>WISŁA!$C$34:$E$34</c:f>
              <c:numCache>
                <c:formatCode>General</c:formatCode>
                <c:ptCount val="3"/>
                <c:pt idx="2" formatCode="0">
                  <c:v>4568</c:v>
                </c:pt>
              </c:numCache>
            </c:numRef>
          </c:val>
          <c:extLst>
            <c:ext xmlns:c16="http://schemas.microsoft.com/office/drawing/2014/chart" uri="{C3380CC4-5D6E-409C-BE32-E72D297353CC}">
              <c16:uniqueId val="{00000005-3DB9-46FE-81B4-7D04373FE73C}"/>
            </c:ext>
          </c:extLst>
        </c:ser>
        <c:ser>
          <c:idx val="6"/>
          <c:order val="6"/>
          <c:tx>
            <c:strRef>
              <c:f>WISŁA!$B$35</c:f>
              <c:strCache>
                <c:ptCount val="1"/>
                <c:pt idx="0">
                  <c:v>hydromorfologiczne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WISŁA!$C$28:$E$28</c:f>
              <c:strCache>
                <c:ptCount val="3"/>
                <c:pt idx="0">
                  <c:v>rodzaj działania</c:v>
                </c:pt>
                <c:pt idx="1">
                  <c:v>typ działania</c:v>
                </c:pt>
                <c:pt idx="2">
                  <c:v>wpływ na rodzaj presji</c:v>
                </c:pt>
              </c:strCache>
            </c:strRef>
          </c:cat>
          <c:val>
            <c:numRef>
              <c:f>WISŁA!$C$35:$E$35</c:f>
              <c:numCache>
                <c:formatCode>General</c:formatCode>
                <c:ptCount val="3"/>
                <c:pt idx="2" formatCode="0">
                  <c:v>2303</c:v>
                </c:pt>
              </c:numCache>
            </c:numRef>
          </c:val>
          <c:extLst>
            <c:ext xmlns:c16="http://schemas.microsoft.com/office/drawing/2014/chart" uri="{C3380CC4-5D6E-409C-BE32-E72D297353CC}">
              <c16:uniqueId val="{00000006-3DB9-46FE-81B4-7D04373FE73C}"/>
            </c:ext>
          </c:extLst>
        </c:ser>
        <c:ser>
          <c:idx val="7"/>
          <c:order val="7"/>
          <c:tx>
            <c:strRef>
              <c:f>WISŁA!$B$36</c:f>
              <c:strCache>
                <c:ptCount val="1"/>
                <c:pt idx="0">
                  <c:v>hydrologiczne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WISŁA!$C$28:$E$28</c:f>
              <c:strCache>
                <c:ptCount val="3"/>
                <c:pt idx="0">
                  <c:v>rodzaj działania</c:v>
                </c:pt>
                <c:pt idx="1">
                  <c:v>typ działania</c:v>
                </c:pt>
                <c:pt idx="2">
                  <c:v>wpływ na rodzaj presji</c:v>
                </c:pt>
              </c:strCache>
            </c:strRef>
          </c:cat>
          <c:val>
            <c:numRef>
              <c:f>WISŁA!$C$36:$E$36</c:f>
              <c:numCache>
                <c:formatCode>General</c:formatCode>
                <c:ptCount val="3"/>
                <c:pt idx="2" formatCode="0">
                  <c:v>233</c:v>
                </c:pt>
              </c:numCache>
            </c:numRef>
          </c:val>
          <c:extLst>
            <c:ext xmlns:c16="http://schemas.microsoft.com/office/drawing/2014/chart" uri="{C3380CC4-5D6E-409C-BE32-E72D297353CC}">
              <c16:uniqueId val="{00000007-3DB9-46FE-81B4-7D04373FE73C}"/>
            </c:ext>
          </c:extLst>
        </c:ser>
        <c:ser>
          <c:idx val="8"/>
          <c:order val="8"/>
          <c:tx>
            <c:strRef>
              <c:f>WISŁA!$B$37</c:f>
              <c:strCache>
                <c:ptCount val="1"/>
                <c:pt idx="0">
                  <c:v>fizykochemiczne i chemiczne</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WISŁA!$C$28:$E$28</c:f>
              <c:strCache>
                <c:ptCount val="3"/>
                <c:pt idx="0">
                  <c:v>rodzaj działania</c:v>
                </c:pt>
                <c:pt idx="1">
                  <c:v>typ działania</c:v>
                </c:pt>
                <c:pt idx="2">
                  <c:v>wpływ na rodzaj presji</c:v>
                </c:pt>
              </c:strCache>
            </c:strRef>
          </c:cat>
          <c:val>
            <c:numRef>
              <c:f>WISŁA!$C$37:$E$37</c:f>
              <c:numCache>
                <c:formatCode>General</c:formatCode>
                <c:ptCount val="3"/>
                <c:pt idx="2" formatCode="0">
                  <c:v>3269</c:v>
                </c:pt>
              </c:numCache>
            </c:numRef>
          </c:val>
          <c:extLst>
            <c:ext xmlns:c16="http://schemas.microsoft.com/office/drawing/2014/chart" uri="{C3380CC4-5D6E-409C-BE32-E72D297353CC}">
              <c16:uniqueId val="{00000008-3DB9-46FE-81B4-7D04373FE73C}"/>
            </c:ext>
          </c:extLst>
        </c:ser>
        <c:dLbls>
          <c:showLegendKey val="0"/>
          <c:showVal val="0"/>
          <c:showCatName val="0"/>
          <c:showSerName val="0"/>
          <c:showPercent val="0"/>
          <c:showBubbleSize val="0"/>
        </c:dLbls>
        <c:gapWidth val="150"/>
        <c:overlap val="100"/>
        <c:axId val="268484608"/>
        <c:axId val="40410432"/>
      </c:barChart>
      <c:catAx>
        <c:axId val="268484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410432"/>
        <c:crosses val="autoZero"/>
        <c:auto val="1"/>
        <c:lblAlgn val="ctr"/>
        <c:lblOffset val="100"/>
        <c:noMultiLvlLbl val="0"/>
      </c:catAx>
      <c:valAx>
        <c:axId val="404104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pl-PL" sz="900"/>
                  <a:t>liczba działań</a:t>
                </a:r>
                <a:endParaRPr lang="en-US" sz="900"/>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84846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400"/>
      </a:pPr>
      <a:endParaRPr lang="pl-PL"/>
    </a:p>
  </c:txPr>
  <c:externalData r:id="rId2">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RWr!$E$10</c:f>
              <c:strCache>
                <c:ptCount val="1"/>
                <c:pt idx="0">
                  <c:v>% jcwp z zestawem działań</c:v>
                </c:pt>
              </c:strCache>
            </c:strRef>
          </c:tx>
          <c:spPr>
            <a:solidFill>
              <a:schemeClr val="accent3"/>
            </a:solidFill>
            <a:ln>
              <a:noFill/>
            </a:ln>
            <a:effectLst/>
          </c:spPr>
          <c:invertIfNegative val="0"/>
          <c:cat>
            <c:strRef>
              <c:f>RWr!$B$12:$B$18</c:f>
              <c:strCache>
                <c:ptCount val="7"/>
                <c:pt idx="0">
                  <c:v>Region wodny Małej Wisły</c:v>
                </c:pt>
                <c:pt idx="1">
                  <c:v>Region wodny Górnej-Zachodniej Wisły</c:v>
                </c:pt>
                <c:pt idx="2">
                  <c:v>Region wodny Górnej-Wschodniej Wisły</c:v>
                </c:pt>
                <c:pt idx="3">
                  <c:v>Region wodny Środkowej Wisły</c:v>
                </c:pt>
                <c:pt idx="4">
                  <c:v>Region wodny Bugu</c:v>
                </c:pt>
                <c:pt idx="5">
                  <c:v>Region wodny Narwi</c:v>
                </c:pt>
                <c:pt idx="6">
                  <c:v>Region wodny Dolnej Wisły</c:v>
                </c:pt>
              </c:strCache>
            </c:strRef>
          </c:cat>
          <c:val>
            <c:numRef>
              <c:f>RWr!$E$12:$E$18</c:f>
              <c:numCache>
                <c:formatCode>General</c:formatCode>
                <c:ptCount val="7"/>
                <c:pt idx="0">
                  <c:v>100</c:v>
                </c:pt>
                <c:pt idx="1">
                  <c:v>71.400000000000006</c:v>
                </c:pt>
                <c:pt idx="2">
                  <c:v>100</c:v>
                </c:pt>
                <c:pt idx="3">
                  <c:v>80</c:v>
                </c:pt>
                <c:pt idx="4">
                  <c:v>100</c:v>
                </c:pt>
                <c:pt idx="5">
                  <c:v>100</c:v>
                </c:pt>
                <c:pt idx="6">
                  <c:v>100</c:v>
                </c:pt>
              </c:numCache>
            </c:numRef>
          </c:val>
          <c:extLst>
            <c:ext xmlns:c16="http://schemas.microsoft.com/office/drawing/2014/chart" uri="{C3380CC4-5D6E-409C-BE32-E72D297353CC}">
              <c16:uniqueId val="{00000000-8715-4148-8AAF-089878BD8427}"/>
            </c:ext>
          </c:extLst>
        </c:ser>
        <c:ser>
          <c:idx val="1"/>
          <c:order val="1"/>
          <c:tx>
            <c:strRef>
              <c:f>RWr!$F$10</c:f>
              <c:strCache>
                <c:ptCount val="1"/>
                <c:pt idx="0">
                  <c:v>% jcwp bez zestawu działań (realizacja działań krajowych)</c:v>
                </c:pt>
              </c:strCache>
            </c:strRef>
          </c:tx>
          <c:spPr>
            <a:solidFill>
              <a:schemeClr val="accent6"/>
            </a:solidFill>
            <a:ln>
              <a:noFill/>
            </a:ln>
            <a:effectLst/>
          </c:spPr>
          <c:invertIfNegative val="0"/>
          <c:cat>
            <c:strRef>
              <c:f>RWr!$B$12:$B$18</c:f>
              <c:strCache>
                <c:ptCount val="7"/>
                <c:pt idx="0">
                  <c:v>Region wodny Małej Wisły</c:v>
                </c:pt>
                <c:pt idx="1">
                  <c:v>Region wodny Górnej-Zachodniej Wisły</c:v>
                </c:pt>
                <c:pt idx="2">
                  <c:v>Region wodny Górnej-Wschodniej Wisły</c:v>
                </c:pt>
                <c:pt idx="3">
                  <c:v>Region wodny Środkowej Wisły</c:v>
                </c:pt>
                <c:pt idx="4">
                  <c:v>Region wodny Bugu</c:v>
                </c:pt>
                <c:pt idx="5">
                  <c:v>Region wodny Narwi</c:v>
                </c:pt>
                <c:pt idx="6">
                  <c:v>Region wodny Dolnej Wisły</c:v>
                </c:pt>
              </c:strCache>
            </c:strRef>
          </c:cat>
          <c:val>
            <c:numRef>
              <c:f>RWr!$F$12:$F$18</c:f>
              <c:numCache>
                <c:formatCode>General</c:formatCode>
                <c:ptCount val="7"/>
                <c:pt idx="0">
                  <c:v>0</c:v>
                </c:pt>
                <c:pt idx="1">
                  <c:v>2</c:v>
                </c:pt>
                <c:pt idx="2">
                  <c:v>0</c:v>
                </c:pt>
                <c:pt idx="3">
                  <c:v>1</c:v>
                </c:pt>
                <c:pt idx="4">
                  <c:v>0</c:v>
                </c:pt>
                <c:pt idx="5">
                  <c:v>0</c:v>
                </c:pt>
                <c:pt idx="6">
                  <c:v>0</c:v>
                </c:pt>
              </c:numCache>
            </c:numRef>
          </c:val>
          <c:extLst>
            <c:ext xmlns:c16="http://schemas.microsoft.com/office/drawing/2014/chart" uri="{C3380CC4-5D6E-409C-BE32-E72D297353CC}">
              <c16:uniqueId val="{00000001-8715-4148-8AAF-089878BD8427}"/>
            </c:ext>
          </c:extLst>
        </c:ser>
        <c:dLbls>
          <c:showLegendKey val="0"/>
          <c:showVal val="0"/>
          <c:showCatName val="0"/>
          <c:showSerName val="0"/>
          <c:showPercent val="0"/>
          <c:showBubbleSize val="0"/>
        </c:dLbls>
        <c:gapWidth val="150"/>
        <c:overlap val="100"/>
        <c:axId val="1044447480"/>
        <c:axId val="1044451416"/>
      </c:barChart>
      <c:catAx>
        <c:axId val="104444748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l-PL"/>
          </a:p>
        </c:txPr>
        <c:crossAx val="1044451416"/>
        <c:crosses val="autoZero"/>
        <c:auto val="0"/>
        <c:lblAlgn val="ctr"/>
        <c:lblOffset val="100"/>
        <c:tickLblSkip val="1"/>
        <c:noMultiLvlLbl val="0"/>
      </c:catAx>
      <c:valAx>
        <c:axId val="104445141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44447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spPr>
            <a:solidFill>
              <a:schemeClr val="accent1"/>
            </a:solidFill>
            <a:ln>
              <a:noFill/>
            </a:ln>
            <a:effectLst/>
          </c:spPr>
          <c:invertIfNegative val="0"/>
          <c:dLbls>
            <c:dLbl>
              <c:idx val="0"/>
              <c:tx>
                <c:rich>
                  <a:bodyPr/>
                  <a:lstStyle/>
                  <a:p>
                    <a:r>
                      <a:rPr lang="en-US"/>
                      <a:t>podstawowe</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7F9-4CDA-96F3-C30C2C50B1C4}"/>
                </c:ext>
              </c:extLst>
            </c:dLbl>
            <c:dLbl>
              <c:idx val="1"/>
              <c:tx>
                <c:rich>
                  <a:bodyPr/>
                  <a:lstStyle/>
                  <a:p>
                    <a:r>
                      <a:rPr lang="en-US"/>
                      <a:t>nietechniczne</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7F9-4CDA-96F3-C30C2C50B1C4}"/>
                </c:ext>
              </c:extLst>
            </c:dLbl>
            <c:dLbl>
              <c:idx val="2"/>
              <c:tx>
                <c:rich>
                  <a:bodyPr/>
                  <a:lstStyle/>
                  <a:p>
                    <a:r>
                      <a:rPr lang="en-US"/>
                      <a:t>fizyko-</a:t>
                    </a:r>
                  </a:p>
                  <a:p>
                    <a:r>
                      <a:rPr lang="en-US"/>
                      <a:t>chemiczne</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7F9-4CDA-96F3-C30C2C50B1C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Odra!$P$10:$R$10</c:f>
              <c:strCache>
                <c:ptCount val="3"/>
                <c:pt idx="0">
                  <c:v>rodzaj działania</c:v>
                </c:pt>
                <c:pt idx="1">
                  <c:v>typ działania </c:v>
                </c:pt>
                <c:pt idx="2">
                  <c:v>wpływ na rodzaj presji</c:v>
                </c:pt>
              </c:strCache>
            </c:strRef>
          </c:cat>
          <c:val>
            <c:numRef>
              <c:f>Wisła!$M$2:$M$4</c:f>
              <c:numCache>
                <c:formatCode>General</c:formatCode>
                <c:ptCount val="3"/>
                <c:pt idx="0">
                  <c:v>57</c:v>
                </c:pt>
                <c:pt idx="1">
                  <c:v>27</c:v>
                </c:pt>
                <c:pt idx="2">
                  <c:v>51</c:v>
                </c:pt>
              </c:numCache>
            </c:numRef>
          </c:val>
          <c:extLst>
            <c:ext xmlns:c16="http://schemas.microsoft.com/office/drawing/2014/chart" uri="{C3380CC4-5D6E-409C-BE32-E72D297353CC}">
              <c16:uniqueId val="{00000003-37F9-4CDA-96F3-C30C2C50B1C4}"/>
            </c:ext>
          </c:extLst>
        </c:ser>
        <c:ser>
          <c:idx val="1"/>
          <c:order val="1"/>
          <c:spPr>
            <a:solidFill>
              <a:schemeClr val="accent2"/>
            </a:solidFill>
            <a:ln>
              <a:noFill/>
            </a:ln>
            <a:effectLst/>
          </c:spPr>
          <c:invertIfNegative val="0"/>
          <c:dLbls>
            <c:dLbl>
              <c:idx val="0"/>
              <c:tx>
                <c:rich>
                  <a:bodyPr/>
                  <a:lstStyle/>
                  <a:p>
                    <a:r>
                      <a:rPr lang="en-US"/>
                      <a:t>uzupełniające</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7F9-4CDA-96F3-C30C2C50B1C4}"/>
                </c:ext>
              </c:extLst>
            </c:dLbl>
            <c:dLbl>
              <c:idx val="1"/>
              <c:tx>
                <c:rich>
                  <a:bodyPr/>
                  <a:lstStyle/>
                  <a:p>
                    <a:r>
                      <a:rPr lang="en-US"/>
                      <a:t>techniczne</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7F9-4CDA-96F3-C30C2C50B1C4}"/>
                </c:ext>
              </c:extLst>
            </c:dLbl>
            <c:dLbl>
              <c:idx val="2"/>
              <c:tx>
                <c:rich>
                  <a:bodyPr/>
                  <a:lstStyle/>
                  <a:p>
                    <a:r>
                      <a:rPr lang="en-US"/>
                      <a:t>hydro- </a:t>
                    </a:r>
                  </a:p>
                  <a:p>
                    <a:r>
                      <a:rPr lang="en-US"/>
                      <a:t>morfologiczne</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7F9-4CDA-96F3-C30C2C50B1C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Odra!$P$10:$R$10</c:f>
              <c:strCache>
                <c:ptCount val="3"/>
                <c:pt idx="0">
                  <c:v>rodzaj działania</c:v>
                </c:pt>
                <c:pt idx="1">
                  <c:v>typ działania </c:v>
                </c:pt>
                <c:pt idx="2">
                  <c:v>wpływ na rodzaj presji</c:v>
                </c:pt>
              </c:strCache>
            </c:strRef>
          </c:cat>
          <c:val>
            <c:numRef>
              <c:f>Wisła!$N$2:$N$4</c:f>
              <c:numCache>
                <c:formatCode>General</c:formatCode>
                <c:ptCount val="3"/>
                <c:pt idx="0">
                  <c:v>38</c:v>
                </c:pt>
                <c:pt idx="1">
                  <c:v>45</c:v>
                </c:pt>
                <c:pt idx="2">
                  <c:v>33</c:v>
                </c:pt>
              </c:numCache>
            </c:numRef>
          </c:val>
          <c:extLst>
            <c:ext xmlns:c16="http://schemas.microsoft.com/office/drawing/2014/chart" uri="{C3380CC4-5D6E-409C-BE32-E72D297353CC}">
              <c16:uniqueId val="{00000007-37F9-4CDA-96F3-C30C2C50B1C4}"/>
            </c:ext>
          </c:extLst>
        </c:ser>
        <c:ser>
          <c:idx val="2"/>
          <c:order val="2"/>
          <c:spPr>
            <a:solidFill>
              <a:schemeClr val="accent3"/>
            </a:solidFill>
            <a:ln>
              <a:noFill/>
            </a:ln>
            <a:effectLst/>
          </c:spPr>
          <c:invertIfNegative val="0"/>
          <c:dLbls>
            <c:dLbl>
              <c:idx val="1"/>
              <c:tx>
                <c:rich>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mn-lt"/>
                        <a:ea typeface="+mn-ea"/>
                        <a:cs typeface="+mn-cs"/>
                      </a:defRPr>
                    </a:pPr>
                    <a:r>
                      <a:rPr lang="en-US"/>
                      <a:t>techniczne/ nietechniczne</a:t>
                    </a:r>
                  </a:p>
                </c:rich>
              </c:tx>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15:layout>
                    <c:manualLayout>
                      <c:w val="0.11719955898566702"/>
                      <c:h val="9.4425963556460546E-2"/>
                    </c:manualLayout>
                  </c15:layout>
                </c:ext>
                <c:ext xmlns:c16="http://schemas.microsoft.com/office/drawing/2014/chart" uri="{C3380CC4-5D6E-409C-BE32-E72D297353CC}">
                  <c16:uniqueId val="{00000008-37F9-4CDA-96F3-C30C2C50B1C4}"/>
                </c:ext>
              </c:extLst>
            </c:dLbl>
            <c:dLbl>
              <c:idx val="2"/>
              <c:tx>
                <c:rich>
                  <a:bodyPr/>
                  <a:lstStyle/>
                  <a:p>
                    <a:r>
                      <a:rPr lang="en-US"/>
                      <a:t>skumulowane</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7F9-4CDA-96F3-C30C2C50B1C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Odra!$P$10:$R$10</c:f>
              <c:strCache>
                <c:ptCount val="3"/>
                <c:pt idx="0">
                  <c:v>rodzaj działania</c:v>
                </c:pt>
                <c:pt idx="1">
                  <c:v>typ działania </c:v>
                </c:pt>
                <c:pt idx="2">
                  <c:v>wpływ na rodzaj presji</c:v>
                </c:pt>
              </c:strCache>
            </c:strRef>
          </c:cat>
          <c:val>
            <c:numRef>
              <c:f>Wisła!$O$2:$O$4</c:f>
              <c:numCache>
                <c:formatCode>General</c:formatCode>
                <c:ptCount val="3"/>
                <c:pt idx="1">
                  <c:v>23</c:v>
                </c:pt>
                <c:pt idx="2">
                  <c:v>11</c:v>
                </c:pt>
              </c:numCache>
            </c:numRef>
          </c:val>
          <c:extLst>
            <c:ext xmlns:c16="http://schemas.microsoft.com/office/drawing/2014/chart" uri="{C3380CC4-5D6E-409C-BE32-E72D297353CC}">
              <c16:uniqueId val="{0000000A-37F9-4CDA-96F3-C30C2C50B1C4}"/>
            </c:ext>
          </c:extLst>
        </c:ser>
        <c:dLbls>
          <c:showLegendKey val="0"/>
          <c:showVal val="0"/>
          <c:showCatName val="0"/>
          <c:showSerName val="0"/>
          <c:showPercent val="0"/>
          <c:showBubbleSize val="0"/>
        </c:dLbls>
        <c:gapWidth val="150"/>
        <c:overlap val="100"/>
        <c:axId val="399215792"/>
        <c:axId val="399214480"/>
      </c:barChart>
      <c:catAx>
        <c:axId val="39921579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99214480"/>
        <c:crosses val="autoZero"/>
        <c:auto val="1"/>
        <c:lblAlgn val="ctr"/>
        <c:lblOffset val="100"/>
        <c:noMultiLvlLbl val="0"/>
      </c:catAx>
      <c:valAx>
        <c:axId val="399214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pl-PL" sz="900"/>
                  <a:t>liczba działań</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992157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'LW WISŁA'!$F$4</c:f>
              <c:strCache>
                <c:ptCount val="1"/>
                <c:pt idx="0">
                  <c:v>% jcwp z zestawem działań</c:v>
                </c:pt>
              </c:strCache>
            </c:strRef>
          </c:tx>
          <c:spPr>
            <a:solidFill>
              <a:sysClr val="window" lastClr="FFFFFF">
                <a:lumMod val="65000"/>
              </a:sysClr>
            </a:solidFill>
            <a:ln w="25400">
              <a:noFill/>
            </a:ln>
          </c:spPr>
          <c:invertIfNegative val="0"/>
          <c:cat>
            <c:strRef>
              <c:f>'LW WISŁA'!$B$6:$B$9</c:f>
              <c:strCache>
                <c:ptCount val="4"/>
                <c:pt idx="0">
                  <c:v>Region wodny Bugu</c:v>
                </c:pt>
                <c:pt idx="1">
                  <c:v>Region wodny Narwi</c:v>
                </c:pt>
                <c:pt idx="2">
                  <c:v>Region wodny Środkowej Wisły</c:v>
                </c:pt>
                <c:pt idx="3">
                  <c:v>Region wodny Dolnej Wisły</c:v>
                </c:pt>
              </c:strCache>
            </c:strRef>
          </c:cat>
          <c:val>
            <c:numRef>
              <c:f>'LW WISŁA'!$F$6:$F$9</c:f>
              <c:numCache>
                <c:formatCode>0%</c:formatCode>
                <c:ptCount val="4"/>
                <c:pt idx="0">
                  <c:v>0.73913043478260865</c:v>
                </c:pt>
                <c:pt idx="1">
                  <c:v>0.61728395061728392</c:v>
                </c:pt>
                <c:pt idx="2">
                  <c:v>0.80952380952380953</c:v>
                </c:pt>
                <c:pt idx="3">
                  <c:v>0.68600682593856654</c:v>
                </c:pt>
              </c:numCache>
            </c:numRef>
          </c:val>
          <c:extLst>
            <c:ext xmlns:c16="http://schemas.microsoft.com/office/drawing/2014/chart" uri="{C3380CC4-5D6E-409C-BE32-E72D297353CC}">
              <c16:uniqueId val="{00000000-4105-4B38-9056-F02E64C20E8D}"/>
            </c:ext>
          </c:extLst>
        </c:ser>
        <c:ser>
          <c:idx val="1"/>
          <c:order val="1"/>
          <c:tx>
            <c:strRef>
              <c:f>'LW WISŁA'!$G$4</c:f>
              <c:strCache>
                <c:ptCount val="1"/>
                <c:pt idx="0">
                  <c:v>% jcwp bez zestawu działań (realizacja działań krajowych)</c:v>
                </c:pt>
              </c:strCache>
            </c:strRef>
          </c:tx>
          <c:spPr>
            <a:solidFill>
              <a:srgbClr val="92D050"/>
            </a:solidFill>
            <a:ln w="25400">
              <a:noFill/>
            </a:ln>
          </c:spPr>
          <c:invertIfNegative val="0"/>
          <c:cat>
            <c:strRef>
              <c:f>'LW WISŁA'!$B$6:$B$9</c:f>
              <c:strCache>
                <c:ptCount val="4"/>
                <c:pt idx="0">
                  <c:v>Region wodny Bugu</c:v>
                </c:pt>
                <c:pt idx="1">
                  <c:v>Region wodny Narwi</c:v>
                </c:pt>
                <c:pt idx="2">
                  <c:v>Region wodny Środkowej Wisły</c:v>
                </c:pt>
                <c:pt idx="3">
                  <c:v>Region wodny Dolnej Wisły</c:v>
                </c:pt>
              </c:strCache>
            </c:strRef>
          </c:cat>
          <c:val>
            <c:numRef>
              <c:f>'LW WISŁA'!$G$6:$G$9</c:f>
              <c:numCache>
                <c:formatCode>0%</c:formatCode>
                <c:ptCount val="4"/>
                <c:pt idx="0">
                  <c:v>0.2608695652173913</c:v>
                </c:pt>
                <c:pt idx="1">
                  <c:v>0.38271604938271603</c:v>
                </c:pt>
                <c:pt idx="2">
                  <c:v>0.19047619047619047</c:v>
                </c:pt>
                <c:pt idx="3">
                  <c:v>0.31399317406143346</c:v>
                </c:pt>
              </c:numCache>
            </c:numRef>
          </c:val>
          <c:extLst>
            <c:ext xmlns:c16="http://schemas.microsoft.com/office/drawing/2014/chart" uri="{C3380CC4-5D6E-409C-BE32-E72D297353CC}">
              <c16:uniqueId val="{00000001-4105-4B38-9056-F02E64C20E8D}"/>
            </c:ext>
          </c:extLst>
        </c:ser>
        <c:dLbls>
          <c:showLegendKey val="0"/>
          <c:showVal val="0"/>
          <c:showCatName val="0"/>
          <c:showSerName val="0"/>
          <c:showPercent val="0"/>
          <c:showBubbleSize val="0"/>
        </c:dLbls>
        <c:gapWidth val="150"/>
        <c:overlap val="100"/>
        <c:axId val="1222317480"/>
        <c:axId val="1"/>
      </c:barChart>
      <c:catAx>
        <c:axId val="1222317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22317480"/>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403423512039672E-2"/>
          <c:y val="3.5914662980991559E-2"/>
          <c:w val="0.79983951131721587"/>
          <c:h val="0.87797311531061872"/>
        </c:manualLayout>
      </c:layout>
      <c:barChart>
        <c:barDir val="col"/>
        <c:grouping val="stacked"/>
        <c:varyColors val="0"/>
        <c:ser>
          <c:idx val="0"/>
          <c:order val="0"/>
          <c:tx>
            <c:strRef>
              <c:f>WISŁA!$B$29</c:f>
              <c:strCache>
                <c:ptCount val="1"/>
                <c:pt idx="0">
                  <c:v>podstawowe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WISŁA!$C$28:$E$28</c:f>
              <c:strCache>
                <c:ptCount val="3"/>
                <c:pt idx="0">
                  <c:v>rodzaj działania</c:v>
                </c:pt>
                <c:pt idx="1">
                  <c:v>typ działania</c:v>
                </c:pt>
                <c:pt idx="2">
                  <c:v>wpływ na rodzaj presji</c:v>
                </c:pt>
              </c:strCache>
            </c:strRef>
          </c:cat>
          <c:val>
            <c:numRef>
              <c:f>WISŁA!$C$29:$E$29</c:f>
              <c:numCache>
                <c:formatCode>General</c:formatCode>
                <c:ptCount val="3"/>
                <c:pt idx="0">
                  <c:v>1244</c:v>
                </c:pt>
              </c:numCache>
            </c:numRef>
          </c:val>
          <c:extLst>
            <c:ext xmlns:c16="http://schemas.microsoft.com/office/drawing/2014/chart" uri="{C3380CC4-5D6E-409C-BE32-E72D297353CC}">
              <c16:uniqueId val="{00000000-8107-40AE-92CA-995B06007C18}"/>
            </c:ext>
          </c:extLst>
        </c:ser>
        <c:ser>
          <c:idx val="1"/>
          <c:order val="1"/>
          <c:tx>
            <c:strRef>
              <c:f>WISŁA!$B$30</c:f>
              <c:strCache>
                <c:ptCount val="1"/>
                <c:pt idx="0">
                  <c:v>uzupełniające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WISŁA!$C$28:$E$28</c:f>
              <c:strCache>
                <c:ptCount val="3"/>
                <c:pt idx="0">
                  <c:v>rodzaj działania</c:v>
                </c:pt>
                <c:pt idx="1">
                  <c:v>typ działania</c:v>
                </c:pt>
                <c:pt idx="2">
                  <c:v>wpływ na rodzaj presji</c:v>
                </c:pt>
              </c:strCache>
            </c:strRef>
          </c:cat>
          <c:val>
            <c:numRef>
              <c:f>WISŁA!$C$30:$E$30</c:f>
              <c:numCache>
                <c:formatCode>General</c:formatCode>
                <c:ptCount val="3"/>
                <c:pt idx="0">
                  <c:v>765</c:v>
                </c:pt>
              </c:numCache>
            </c:numRef>
          </c:val>
          <c:extLst>
            <c:ext xmlns:c16="http://schemas.microsoft.com/office/drawing/2014/chart" uri="{C3380CC4-5D6E-409C-BE32-E72D297353CC}">
              <c16:uniqueId val="{00000001-8107-40AE-92CA-995B06007C18}"/>
            </c:ext>
          </c:extLst>
        </c:ser>
        <c:ser>
          <c:idx val="2"/>
          <c:order val="2"/>
          <c:tx>
            <c:strRef>
              <c:f>WISŁA!$B$31</c:f>
              <c:strCache>
                <c:ptCount val="1"/>
                <c:pt idx="0">
                  <c:v>nietechniczne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WISŁA!$C$28:$E$28</c:f>
              <c:strCache>
                <c:ptCount val="3"/>
                <c:pt idx="0">
                  <c:v>rodzaj działania</c:v>
                </c:pt>
                <c:pt idx="1">
                  <c:v>typ działania</c:v>
                </c:pt>
                <c:pt idx="2">
                  <c:v>wpływ na rodzaj presji</c:v>
                </c:pt>
              </c:strCache>
            </c:strRef>
          </c:cat>
          <c:val>
            <c:numRef>
              <c:f>WISŁA!$C$31:$E$31</c:f>
              <c:numCache>
                <c:formatCode>General</c:formatCode>
                <c:ptCount val="3"/>
                <c:pt idx="1">
                  <c:v>1341</c:v>
                </c:pt>
              </c:numCache>
            </c:numRef>
          </c:val>
          <c:extLst>
            <c:ext xmlns:c16="http://schemas.microsoft.com/office/drawing/2014/chart" uri="{C3380CC4-5D6E-409C-BE32-E72D297353CC}">
              <c16:uniqueId val="{00000002-8107-40AE-92CA-995B06007C18}"/>
            </c:ext>
          </c:extLst>
        </c:ser>
        <c:ser>
          <c:idx val="3"/>
          <c:order val="3"/>
          <c:tx>
            <c:strRef>
              <c:f>WISŁA!$B$32</c:f>
              <c:strCache>
                <c:ptCount val="1"/>
                <c:pt idx="0">
                  <c:v>techniczne</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WISŁA!$C$28:$E$28</c:f>
              <c:strCache>
                <c:ptCount val="3"/>
                <c:pt idx="0">
                  <c:v>rodzaj działania</c:v>
                </c:pt>
                <c:pt idx="1">
                  <c:v>typ działania</c:v>
                </c:pt>
                <c:pt idx="2">
                  <c:v>wpływ na rodzaj presji</c:v>
                </c:pt>
              </c:strCache>
            </c:strRef>
          </c:cat>
          <c:val>
            <c:numRef>
              <c:f>WISŁA!$C$32:$E$32</c:f>
              <c:numCache>
                <c:formatCode>General</c:formatCode>
                <c:ptCount val="3"/>
                <c:pt idx="1">
                  <c:v>660</c:v>
                </c:pt>
              </c:numCache>
            </c:numRef>
          </c:val>
          <c:extLst>
            <c:ext xmlns:c16="http://schemas.microsoft.com/office/drawing/2014/chart" uri="{C3380CC4-5D6E-409C-BE32-E72D297353CC}">
              <c16:uniqueId val="{00000003-8107-40AE-92CA-995B06007C18}"/>
            </c:ext>
          </c:extLst>
        </c:ser>
        <c:ser>
          <c:idx val="4"/>
          <c:order val="4"/>
          <c:tx>
            <c:strRef>
              <c:f>WISŁA!$B$33</c:f>
              <c:strCache>
                <c:ptCount val="1"/>
                <c:pt idx="0">
                  <c:v>techniczne / nietechniczne</c:v>
                </c:pt>
              </c:strCache>
            </c:strRef>
          </c:tx>
          <c:spPr>
            <a:solidFill>
              <a:schemeClr val="accent3"/>
            </a:solidFill>
            <a:ln>
              <a:noFill/>
            </a:ln>
            <a:effectLst/>
          </c:spPr>
          <c:invertIfNegative val="0"/>
          <c:cat>
            <c:strRef>
              <c:f>WISŁA!$C$28:$E$28</c:f>
              <c:strCache>
                <c:ptCount val="3"/>
                <c:pt idx="0">
                  <c:v>rodzaj działania</c:v>
                </c:pt>
                <c:pt idx="1">
                  <c:v>typ działania</c:v>
                </c:pt>
                <c:pt idx="2">
                  <c:v>wpływ na rodzaj presji</c:v>
                </c:pt>
              </c:strCache>
            </c:strRef>
          </c:cat>
          <c:val>
            <c:numRef>
              <c:f>WISŁA!$C$33:$E$33</c:f>
              <c:numCache>
                <c:formatCode>General</c:formatCode>
                <c:ptCount val="3"/>
                <c:pt idx="1">
                  <c:v>8</c:v>
                </c:pt>
              </c:numCache>
            </c:numRef>
          </c:val>
          <c:extLst>
            <c:ext xmlns:c16="http://schemas.microsoft.com/office/drawing/2014/chart" uri="{C3380CC4-5D6E-409C-BE32-E72D297353CC}">
              <c16:uniqueId val="{00000004-8107-40AE-92CA-995B06007C18}"/>
            </c:ext>
          </c:extLst>
        </c:ser>
        <c:ser>
          <c:idx val="5"/>
          <c:order val="5"/>
          <c:tx>
            <c:strRef>
              <c:f>WISŁA!$B$34</c:f>
              <c:strCache>
                <c:ptCount val="1"/>
                <c:pt idx="0">
                  <c:v>skumulowane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WISŁA!$C$28:$E$28</c:f>
              <c:strCache>
                <c:ptCount val="3"/>
                <c:pt idx="0">
                  <c:v>rodzaj działania</c:v>
                </c:pt>
                <c:pt idx="1">
                  <c:v>typ działania</c:v>
                </c:pt>
                <c:pt idx="2">
                  <c:v>wpływ na rodzaj presji</c:v>
                </c:pt>
              </c:strCache>
            </c:strRef>
          </c:cat>
          <c:val>
            <c:numRef>
              <c:f>WISŁA!$C$34:$E$34</c:f>
              <c:numCache>
                <c:formatCode>General</c:formatCode>
                <c:ptCount val="3"/>
                <c:pt idx="2" formatCode="0">
                  <c:v>982</c:v>
                </c:pt>
              </c:numCache>
            </c:numRef>
          </c:val>
          <c:extLst>
            <c:ext xmlns:c16="http://schemas.microsoft.com/office/drawing/2014/chart" uri="{C3380CC4-5D6E-409C-BE32-E72D297353CC}">
              <c16:uniqueId val="{00000005-8107-40AE-92CA-995B06007C18}"/>
            </c:ext>
          </c:extLst>
        </c:ser>
        <c:ser>
          <c:idx val="6"/>
          <c:order val="6"/>
          <c:tx>
            <c:strRef>
              <c:f>WISŁA!$B$35</c:f>
              <c:strCache>
                <c:ptCount val="1"/>
                <c:pt idx="0">
                  <c:v>hydromorfologiczne</c:v>
                </c:pt>
              </c:strCache>
            </c:strRef>
          </c:tx>
          <c:spPr>
            <a:solidFill>
              <a:schemeClr val="accent2"/>
            </a:solidFill>
            <a:ln>
              <a:noFill/>
            </a:ln>
            <a:effectLst/>
          </c:spPr>
          <c:invertIfNegative val="0"/>
          <c:dLbls>
            <c:dLbl>
              <c:idx val="2"/>
              <c:layout>
                <c:manualLayout>
                  <c:x val="0.1322387042417007"/>
                  <c:y val="6.36363541463323E-2"/>
                </c:manualLayout>
              </c:layout>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6-8107-40AE-92CA-995B06007C18}"/>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WISŁA!$C$28:$E$28</c:f>
              <c:strCache>
                <c:ptCount val="3"/>
                <c:pt idx="0">
                  <c:v>rodzaj działania</c:v>
                </c:pt>
                <c:pt idx="1">
                  <c:v>typ działania</c:v>
                </c:pt>
                <c:pt idx="2">
                  <c:v>wpływ na rodzaj presji</c:v>
                </c:pt>
              </c:strCache>
            </c:strRef>
          </c:cat>
          <c:val>
            <c:numRef>
              <c:f>WISŁA!$C$35:$E$35</c:f>
              <c:numCache>
                <c:formatCode>General</c:formatCode>
                <c:ptCount val="3"/>
                <c:pt idx="2" formatCode="0">
                  <c:v>27</c:v>
                </c:pt>
              </c:numCache>
            </c:numRef>
          </c:val>
          <c:extLst>
            <c:ext xmlns:c16="http://schemas.microsoft.com/office/drawing/2014/chart" uri="{C3380CC4-5D6E-409C-BE32-E72D297353CC}">
              <c16:uniqueId val="{00000007-8107-40AE-92CA-995B06007C18}"/>
            </c:ext>
          </c:extLst>
        </c:ser>
        <c:ser>
          <c:idx val="7"/>
          <c:order val="7"/>
          <c:tx>
            <c:strRef>
              <c:f>WISŁA!$B$36</c:f>
              <c:strCache>
                <c:ptCount val="1"/>
                <c:pt idx="0">
                  <c:v>hydrologiczne</c:v>
                </c:pt>
              </c:strCache>
            </c:strRef>
          </c:tx>
          <c:spPr>
            <a:solidFill>
              <a:schemeClr val="accent3"/>
            </a:solidFill>
            <a:ln>
              <a:noFill/>
            </a:ln>
            <a:effectLst/>
          </c:spPr>
          <c:invertIfNegative val="0"/>
          <c:dLbls>
            <c:dLbl>
              <c:idx val="2"/>
              <c:layout>
                <c:manualLayout>
                  <c:x val="0.13471045572285398"/>
                  <c:y val="-9.5454531219498498E-2"/>
                </c:manualLayout>
              </c:layout>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8-8107-40AE-92CA-995B06007C18}"/>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WISŁA!$C$28:$E$28</c:f>
              <c:strCache>
                <c:ptCount val="3"/>
                <c:pt idx="0">
                  <c:v>rodzaj działania</c:v>
                </c:pt>
                <c:pt idx="1">
                  <c:v>typ działania</c:v>
                </c:pt>
                <c:pt idx="2">
                  <c:v>wpływ na rodzaj presji</c:v>
                </c:pt>
              </c:strCache>
            </c:strRef>
          </c:cat>
          <c:val>
            <c:numRef>
              <c:f>WISŁA!$C$36:$E$36</c:f>
              <c:numCache>
                <c:formatCode>General</c:formatCode>
                <c:ptCount val="3"/>
                <c:pt idx="2" formatCode="0">
                  <c:v>10</c:v>
                </c:pt>
              </c:numCache>
            </c:numRef>
          </c:val>
          <c:extLst>
            <c:ext xmlns:c16="http://schemas.microsoft.com/office/drawing/2014/chart" uri="{C3380CC4-5D6E-409C-BE32-E72D297353CC}">
              <c16:uniqueId val="{00000009-8107-40AE-92CA-995B06007C18}"/>
            </c:ext>
          </c:extLst>
        </c:ser>
        <c:ser>
          <c:idx val="8"/>
          <c:order val="8"/>
          <c:tx>
            <c:strRef>
              <c:f>WISŁA!$B$37</c:f>
              <c:strCache>
                <c:ptCount val="1"/>
                <c:pt idx="0">
                  <c:v>fizykochemiczne i chemiczne</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WISŁA!$C$28:$E$28</c:f>
              <c:strCache>
                <c:ptCount val="3"/>
                <c:pt idx="0">
                  <c:v>rodzaj działania</c:v>
                </c:pt>
                <c:pt idx="1">
                  <c:v>typ działania</c:v>
                </c:pt>
                <c:pt idx="2">
                  <c:v>wpływ na rodzaj presji</c:v>
                </c:pt>
              </c:strCache>
            </c:strRef>
          </c:cat>
          <c:val>
            <c:numRef>
              <c:f>WISŁA!$C$37:$E$37</c:f>
              <c:numCache>
                <c:formatCode>General</c:formatCode>
                <c:ptCount val="3"/>
                <c:pt idx="2" formatCode="0">
                  <c:v>990</c:v>
                </c:pt>
              </c:numCache>
            </c:numRef>
          </c:val>
          <c:extLst>
            <c:ext xmlns:c16="http://schemas.microsoft.com/office/drawing/2014/chart" uri="{C3380CC4-5D6E-409C-BE32-E72D297353CC}">
              <c16:uniqueId val="{0000000A-8107-40AE-92CA-995B06007C18}"/>
            </c:ext>
          </c:extLst>
        </c:ser>
        <c:dLbls>
          <c:showLegendKey val="0"/>
          <c:showVal val="0"/>
          <c:showCatName val="0"/>
          <c:showSerName val="0"/>
          <c:showPercent val="0"/>
          <c:showBubbleSize val="0"/>
        </c:dLbls>
        <c:gapWidth val="150"/>
        <c:overlap val="100"/>
        <c:axId val="274830336"/>
        <c:axId val="43105600"/>
      </c:barChart>
      <c:catAx>
        <c:axId val="274830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105600"/>
        <c:crosses val="autoZero"/>
        <c:auto val="1"/>
        <c:lblAlgn val="ctr"/>
        <c:lblOffset val="100"/>
        <c:noMultiLvlLbl val="0"/>
      </c:catAx>
      <c:valAx>
        <c:axId val="43105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pl-PL" sz="900"/>
                  <a:t>liczba działań</a:t>
                </a:r>
                <a:endParaRPr lang="en-US" sz="900"/>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48303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400"/>
      </a:pPr>
      <a:endParaRPr lang="pl-PL"/>
    </a:p>
  </c:txPr>
  <c:externalData r:id="rId2">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spPr>
            <a:solidFill>
              <a:schemeClr val="accent1"/>
            </a:solidFill>
            <a:ln>
              <a:noFill/>
            </a:ln>
            <a:effectLst/>
          </c:spPr>
          <c:invertIfNegative val="0"/>
          <c:cat>
            <c:strRef>
              <c:f>Wisła!$A$3:$C$3</c:f>
              <c:strCache>
                <c:ptCount val="3"/>
                <c:pt idx="0">
                  <c:v>rodzaj działania</c:v>
                </c:pt>
                <c:pt idx="1">
                  <c:v>typ działania</c:v>
                </c:pt>
                <c:pt idx="2">
                  <c:v>wpływ na rodzaj presji</c:v>
                </c:pt>
              </c:strCache>
            </c:strRef>
          </c:cat>
          <c:val>
            <c:numRef>
              <c:f>Wisła!$A$4:$C$4</c:f>
              <c:numCache>
                <c:formatCode>General</c:formatCode>
                <c:ptCount val="3"/>
                <c:pt idx="0">
                  <c:v>27</c:v>
                </c:pt>
                <c:pt idx="1">
                  <c:v>38</c:v>
                </c:pt>
                <c:pt idx="2">
                  <c:v>31</c:v>
                </c:pt>
              </c:numCache>
            </c:numRef>
          </c:val>
          <c:extLst>
            <c:ext xmlns:c16="http://schemas.microsoft.com/office/drawing/2014/chart" uri="{C3380CC4-5D6E-409C-BE32-E72D297353CC}">
              <c16:uniqueId val="{00000000-CD01-47AB-A0D3-5C189A58D551}"/>
            </c:ext>
          </c:extLst>
        </c:ser>
        <c:ser>
          <c:idx val="1"/>
          <c:order val="1"/>
          <c:spPr>
            <a:solidFill>
              <a:schemeClr val="accent2"/>
            </a:solidFill>
            <a:ln>
              <a:noFill/>
            </a:ln>
            <a:effectLst/>
          </c:spPr>
          <c:invertIfNegative val="0"/>
          <c:cat>
            <c:strRef>
              <c:f>Wisła!$A$3:$C$3</c:f>
              <c:strCache>
                <c:ptCount val="3"/>
                <c:pt idx="0">
                  <c:v>rodzaj działania</c:v>
                </c:pt>
                <c:pt idx="1">
                  <c:v>typ działania</c:v>
                </c:pt>
                <c:pt idx="2">
                  <c:v>wpływ na rodzaj presji</c:v>
                </c:pt>
              </c:strCache>
            </c:strRef>
          </c:cat>
          <c:val>
            <c:numRef>
              <c:f>Wisła!$A$5:$C$5</c:f>
              <c:numCache>
                <c:formatCode>General</c:formatCode>
                <c:ptCount val="3"/>
                <c:pt idx="0">
                  <c:v>41</c:v>
                </c:pt>
                <c:pt idx="1">
                  <c:v>30</c:v>
                </c:pt>
                <c:pt idx="2">
                  <c:v>18</c:v>
                </c:pt>
              </c:numCache>
            </c:numRef>
          </c:val>
          <c:extLst>
            <c:ext xmlns:c16="http://schemas.microsoft.com/office/drawing/2014/chart" uri="{C3380CC4-5D6E-409C-BE32-E72D297353CC}">
              <c16:uniqueId val="{00000001-CD01-47AB-A0D3-5C189A58D551}"/>
            </c:ext>
          </c:extLst>
        </c:ser>
        <c:ser>
          <c:idx val="2"/>
          <c:order val="2"/>
          <c:spPr>
            <a:solidFill>
              <a:schemeClr val="accent3"/>
            </a:solidFill>
            <a:ln>
              <a:noFill/>
            </a:ln>
            <a:effectLst/>
          </c:spPr>
          <c:invertIfNegative val="0"/>
          <c:cat>
            <c:strRef>
              <c:f>Wisła!$A$3:$C$3</c:f>
              <c:strCache>
                <c:ptCount val="3"/>
                <c:pt idx="0">
                  <c:v>rodzaj działania</c:v>
                </c:pt>
                <c:pt idx="1">
                  <c:v>typ działania</c:v>
                </c:pt>
                <c:pt idx="2">
                  <c:v>wpływ na rodzaj presji</c:v>
                </c:pt>
              </c:strCache>
            </c:strRef>
          </c:cat>
          <c:val>
            <c:numRef>
              <c:f>Wisła!$A$6:$C$6</c:f>
              <c:numCache>
                <c:formatCode>General</c:formatCode>
                <c:ptCount val="3"/>
                <c:pt idx="2">
                  <c:v>19</c:v>
                </c:pt>
              </c:numCache>
            </c:numRef>
          </c:val>
          <c:extLst>
            <c:ext xmlns:c16="http://schemas.microsoft.com/office/drawing/2014/chart" uri="{C3380CC4-5D6E-409C-BE32-E72D297353CC}">
              <c16:uniqueId val="{00000002-CD01-47AB-A0D3-5C189A58D551}"/>
            </c:ext>
          </c:extLst>
        </c:ser>
        <c:dLbls>
          <c:showLegendKey val="0"/>
          <c:showVal val="0"/>
          <c:showCatName val="0"/>
          <c:showSerName val="0"/>
          <c:showPercent val="0"/>
          <c:showBubbleSize val="0"/>
        </c:dLbls>
        <c:gapWidth val="150"/>
        <c:overlap val="100"/>
        <c:axId val="854088784"/>
        <c:axId val="222383832"/>
      </c:barChart>
      <c:catAx>
        <c:axId val="854088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222383832"/>
        <c:crosses val="autoZero"/>
        <c:auto val="1"/>
        <c:lblAlgn val="ctr"/>
        <c:lblOffset val="100"/>
        <c:noMultiLvlLbl val="0"/>
      </c:catAx>
      <c:valAx>
        <c:axId val="222383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solidFill>
                    <a:latin typeface="+mn-lt"/>
                    <a:ea typeface="+mn-ea"/>
                    <a:cs typeface="+mn-cs"/>
                  </a:defRPr>
                </a:pPr>
                <a:r>
                  <a:rPr lang="pl-PL" sz="900" b="0">
                    <a:solidFill>
                      <a:schemeClr val="tx1"/>
                    </a:solidFill>
                  </a:rPr>
                  <a:t>Liczba</a:t>
                </a:r>
                <a:r>
                  <a:rPr lang="pl-PL" sz="900" b="0" baseline="0">
                    <a:solidFill>
                      <a:schemeClr val="tx1"/>
                    </a:solidFill>
                  </a:rPr>
                  <a:t> działań</a:t>
                </a:r>
                <a:endParaRPr lang="pl-PL" sz="900" b="0">
                  <a:solidFill>
                    <a:schemeClr val="tx1"/>
                  </a:solidFill>
                </a:endParaRP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540887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33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33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8.xml><?xml version="1.0" encoding="utf-8"?>
<cs:chartStyle xmlns:cs="http://schemas.microsoft.com/office/drawing/2012/chartStyle" xmlns:a="http://schemas.openxmlformats.org/drawingml/2006/main" id="33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0.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0.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9.xml><?xml version="1.0" encoding="utf-8"?>
<cs:chartStyle xmlns:cs="http://schemas.microsoft.com/office/drawing/2012/chartStyle" xmlns:a="http://schemas.openxmlformats.org/drawingml/2006/main" id="33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0.43512</cdr:x>
      <cdr:y>0</cdr:y>
    </cdr:from>
    <cdr:to>
      <cdr:x>0.63725</cdr:x>
      <cdr:y>0.08622</cdr:y>
    </cdr:to>
    <cdr:sp macro="" textlink="">
      <cdr:nvSpPr>
        <cdr:cNvPr id="2" name="pole tekstowe 3">
          <a:extLst xmlns:a="http://schemas.openxmlformats.org/drawingml/2006/main">
            <a:ext uri="{FF2B5EF4-FFF2-40B4-BE49-F238E27FC236}">
              <a16:creationId xmlns:a16="http://schemas.microsoft.com/office/drawing/2014/main" id="{366AAD4D-28D7-44B6-914D-3BFA44196629}"/>
            </a:ext>
          </a:extLst>
        </cdr:cNvPr>
        <cdr:cNvSpPr txBox="1"/>
      </cdr:nvSpPr>
      <cdr:spPr>
        <a:xfrm xmlns:a="http://schemas.openxmlformats.org/drawingml/2006/main">
          <a:off x="2214579" y="0"/>
          <a:ext cx="1028700" cy="292100"/>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1100" b="1" i="1"/>
            <a:t>RW</a:t>
          </a:r>
          <a:r>
            <a:rPr lang="pl-PL" sz="1100" b="1" i="1" baseline="0"/>
            <a:t> oraz</a:t>
          </a:r>
          <a:r>
            <a:rPr lang="pl-PL" sz="1100" b="1" i="1"/>
            <a:t> RWr</a:t>
          </a:r>
        </a:p>
      </cdr:txBody>
    </cdr:sp>
  </cdr:relSizeAnchor>
  <cdr:relSizeAnchor xmlns:cdr="http://schemas.openxmlformats.org/drawingml/2006/chartDrawing">
    <cdr:from>
      <cdr:x>0.76065</cdr:x>
      <cdr:y>0</cdr:y>
    </cdr:from>
    <cdr:to>
      <cdr:x>0.98398</cdr:x>
      <cdr:y>0.08622</cdr:y>
    </cdr:to>
    <cdr:sp macro="" textlink="">
      <cdr:nvSpPr>
        <cdr:cNvPr id="3" name="pole tekstowe 4">
          <a:extLst xmlns:a="http://schemas.openxmlformats.org/drawingml/2006/main">
            <a:ext uri="{FF2B5EF4-FFF2-40B4-BE49-F238E27FC236}">
              <a16:creationId xmlns:a16="http://schemas.microsoft.com/office/drawing/2014/main" id="{759093D2-789B-44F8-BAA0-309D0841244B}"/>
            </a:ext>
          </a:extLst>
        </cdr:cNvPr>
        <cdr:cNvSpPr txBox="1"/>
      </cdr:nvSpPr>
      <cdr:spPr>
        <a:xfrm xmlns:a="http://schemas.openxmlformats.org/drawingml/2006/main">
          <a:off x="3871363" y="0"/>
          <a:ext cx="1136650" cy="292100"/>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pl-PL" sz="1100" b="1" i="1"/>
            <a:t>TW</a:t>
          </a:r>
          <a:r>
            <a:rPr lang="pl-PL" sz="1100" b="1" i="1" baseline="0"/>
            <a:t> oraz CW</a:t>
          </a:r>
          <a:endParaRPr lang="pl-PL" sz="1100" b="1" i="1"/>
        </a:p>
      </cdr:txBody>
    </cdr:sp>
  </cdr:relSizeAnchor>
</c:userShapes>
</file>

<file path=word/drawings/drawing2.xml><?xml version="1.0" encoding="utf-8"?>
<c:userShapes xmlns:c="http://schemas.openxmlformats.org/drawingml/2006/chart">
  <cdr:relSizeAnchor xmlns:cdr="http://schemas.openxmlformats.org/drawingml/2006/chartDrawing">
    <cdr:from>
      <cdr:x>0.47366</cdr:x>
      <cdr:y>0.51306</cdr:y>
    </cdr:from>
    <cdr:to>
      <cdr:x>0.61032</cdr:x>
      <cdr:y>0.6246</cdr:y>
    </cdr:to>
    <cdr:sp macro="" textlink="">
      <cdr:nvSpPr>
        <cdr:cNvPr id="3" name="pole tekstowe 1"/>
        <cdr:cNvSpPr txBox="1"/>
      </cdr:nvSpPr>
      <cdr:spPr>
        <a:xfrm xmlns:a="http://schemas.openxmlformats.org/drawingml/2006/main">
          <a:off x="2728287" y="1662322"/>
          <a:ext cx="787143" cy="36138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800">
              <a:solidFill>
                <a:schemeClr val="tx1">
                  <a:lumMod val="75000"/>
                  <a:lumOff val="25000"/>
                </a:schemeClr>
              </a:solidFill>
            </a:rPr>
            <a:t>nietechniczne</a:t>
          </a:r>
        </a:p>
      </cdr:txBody>
    </cdr:sp>
  </cdr:relSizeAnchor>
  <cdr:relSizeAnchor xmlns:cdr="http://schemas.openxmlformats.org/drawingml/2006/chartDrawing">
    <cdr:from>
      <cdr:x>0.46944</cdr:x>
      <cdr:y>0.14635</cdr:y>
    </cdr:from>
    <cdr:to>
      <cdr:x>0.62148</cdr:x>
      <cdr:y>0.21922</cdr:y>
    </cdr:to>
    <cdr:sp macro="" textlink="">
      <cdr:nvSpPr>
        <cdr:cNvPr id="4" name="pole tekstowe 1"/>
        <cdr:cNvSpPr txBox="1"/>
      </cdr:nvSpPr>
      <cdr:spPr>
        <a:xfrm xmlns:a="http://schemas.openxmlformats.org/drawingml/2006/main">
          <a:off x="2703997" y="474175"/>
          <a:ext cx="875751" cy="23609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800">
              <a:solidFill>
                <a:schemeClr val="tx1">
                  <a:lumMod val="75000"/>
                  <a:lumOff val="25000"/>
                </a:schemeClr>
              </a:solidFill>
            </a:rPr>
            <a:t>techniczne</a:t>
          </a:r>
        </a:p>
      </cdr:txBody>
    </cdr:sp>
  </cdr:relSizeAnchor>
  <cdr:relSizeAnchor xmlns:cdr="http://schemas.openxmlformats.org/drawingml/2006/chartDrawing">
    <cdr:from>
      <cdr:x>0.79182</cdr:x>
      <cdr:y>0.46621</cdr:y>
    </cdr:from>
    <cdr:to>
      <cdr:x>0.87436</cdr:x>
      <cdr:y>0.5708</cdr:y>
    </cdr:to>
    <cdr:sp macro="" textlink="">
      <cdr:nvSpPr>
        <cdr:cNvPr id="5" name="pole tekstowe 1"/>
        <cdr:cNvSpPr txBox="1"/>
      </cdr:nvSpPr>
      <cdr:spPr>
        <a:xfrm xmlns:a="http://schemas.openxmlformats.org/drawingml/2006/main">
          <a:off x="4560866" y="1510514"/>
          <a:ext cx="475431" cy="33887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800" baseline="0">
              <a:solidFill>
                <a:schemeClr val="tx1">
                  <a:lumMod val="75000"/>
                  <a:lumOff val="25000"/>
                </a:schemeClr>
              </a:solidFill>
            </a:rPr>
            <a:t>chemiczna</a:t>
          </a:r>
          <a:endParaRPr lang="pl-PL" sz="800">
            <a:solidFill>
              <a:schemeClr val="tx1">
                <a:lumMod val="75000"/>
                <a:lumOff val="25000"/>
              </a:schemeClr>
            </a:solidFill>
          </a:endParaRPr>
        </a:p>
      </cdr:txBody>
    </cdr:sp>
  </cdr:relSizeAnchor>
  <cdr:relSizeAnchor xmlns:cdr="http://schemas.openxmlformats.org/drawingml/2006/chartDrawing">
    <cdr:from>
      <cdr:x>0.79326</cdr:x>
      <cdr:y>0.17401</cdr:y>
    </cdr:from>
    <cdr:to>
      <cdr:x>0.8758</cdr:x>
      <cdr:y>0.2786</cdr:y>
    </cdr:to>
    <cdr:sp macro="" textlink="">
      <cdr:nvSpPr>
        <cdr:cNvPr id="6" name="pole tekstowe 1"/>
        <cdr:cNvSpPr txBox="1"/>
      </cdr:nvSpPr>
      <cdr:spPr>
        <a:xfrm xmlns:a="http://schemas.openxmlformats.org/drawingml/2006/main">
          <a:off x="4569155" y="563795"/>
          <a:ext cx="475431" cy="33887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800">
              <a:solidFill>
                <a:schemeClr val="tx1">
                  <a:lumMod val="75000"/>
                  <a:lumOff val="25000"/>
                </a:schemeClr>
              </a:solidFill>
            </a:rPr>
            <a:t>chemiczna</a:t>
          </a:r>
        </a:p>
        <a:p xmlns:a="http://schemas.openxmlformats.org/drawingml/2006/main">
          <a:pPr algn="ctr"/>
          <a:r>
            <a:rPr lang="pl-PL" sz="800">
              <a:solidFill>
                <a:schemeClr val="tx1">
                  <a:lumMod val="75000"/>
                  <a:lumOff val="25000"/>
                </a:schemeClr>
              </a:solidFill>
            </a:rPr>
            <a:t>typu</a:t>
          </a:r>
          <a:r>
            <a:rPr lang="pl-PL" sz="800" baseline="0">
              <a:solidFill>
                <a:schemeClr val="tx1">
                  <a:lumMod val="75000"/>
                  <a:lumOff val="25000"/>
                </a:schemeClr>
              </a:solidFill>
            </a:rPr>
            <a:t> A</a:t>
          </a:r>
          <a:endParaRPr lang="pl-PL" sz="800">
            <a:solidFill>
              <a:schemeClr val="tx1">
                <a:lumMod val="75000"/>
                <a:lumOff val="25000"/>
              </a:schemeClr>
            </a:solidFill>
          </a:endParaRPr>
        </a:p>
      </cdr:txBody>
    </cdr:sp>
  </cdr:relSizeAnchor>
  <cdr:relSizeAnchor xmlns:cdr="http://schemas.openxmlformats.org/drawingml/2006/chartDrawing">
    <cdr:from>
      <cdr:x>0.76245</cdr:x>
      <cdr:y>0.78864</cdr:y>
    </cdr:from>
    <cdr:to>
      <cdr:x>0.90467</cdr:x>
      <cdr:y>0.89323</cdr:y>
    </cdr:to>
    <cdr:sp macro="" textlink="">
      <cdr:nvSpPr>
        <cdr:cNvPr id="8" name="pole tekstowe 1"/>
        <cdr:cNvSpPr txBox="1"/>
      </cdr:nvSpPr>
      <cdr:spPr>
        <a:xfrm xmlns:a="http://schemas.openxmlformats.org/drawingml/2006/main">
          <a:off x="4391732" y="2555187"/>
          <a:ext cx="819149" cy="33887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800">
              <a:solidFill>
                <a:schemeClr val="tx1">
                  <a:lumMod val="75000"/>
                  <a:lumOff val="25000"/>
                </a:schemeClr>
              </a:solidFill>
            </a:rPr>
            <a:t>ilościowa</a:t>
          </a:r>
        </a:p>
      </cdr:txBody>
    </cdr:sp>
  </cdr:relSizeAnchor>
  <cdr:relSizeAnchor xmlns:cdr="http://schemas.openxmlformats.org/drawingml/2006/chartDrawing">
    <cdr:from>
      <cdr:x>0.17872</cdr:x>
      <cdr:y>0.34092</cdr:y>
    </cdr:from>
    <cdr:to>
      <cdr:x>0.32093</cdr:x>
      <cdr:y>0.44551</cdr:y>
    </cdr:to>
    <cdr:sp macro="" textlink="">
      <cdr:nvSpPr>
        <cdr:cNvPr id="11" name="pole tekstowe 1"/>
        <cdr:cNvSpPr txBox="1"/>
      </cdr:nvSpPr>
      <cdr:spPr>
        <a:xfrm xmlns:a="http://schemas.openxmlformats.org/drawingml/2006/main">
          <a:off x="1029406" y="1104580"/>
          <a:ext cx="819149" cy="33887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800">
              <a:solidFill>
                <a:schemeClr val="tx1">
                  <a:lumMod val="75000"/>
                  <a:lumOff val="25000"/>
                </a:schemeClr>
              </a:solidFill>
            </a:rPr>
            <a:t>uzupełniające</a:t>
          </a:r>
        </a:p>
      </cdr:txBody>
    </cdr:sp>
  </cdr:relSizeAnchor>
  <cdr:relSizeAnchor xmlns:cdr="http://schemas.openxmlformats.org/drawingml/2006/chartDrawing">
    <cdr:from>
      <cdr:x>0.17872</cdr:x>
      <cdr:y>0.71596</cdr:y>
    </cdr:from>
    <cdr:to>
      <cdr:x>0.31928</cdr:x>
      <cdr:y>0.82055</cdr:y>
    </cdr:to>
    <cdr:sp macro="" textlink="">
      <cdr:nvSpPr>
        <cdr:cNvPr id="12" name="pole tekstowe 1"/>
        <cdr:cNvSpPr txBox="1"/>
      </cdr:nvSpPr>
      <cdr:spPr>
        <a:xfrm xmlns:a="http://schemas.openxmlformats.org/drawingml/2006/main">
          <a:off x="1029406" y="2319710"/>
          <a:ext cx="809625" cy="33887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800">
              <a:solidFill>
                <a:schemeClr val="tx1">
                  <a:lumMod val="75000"/>
                  <a:lumOff val="25000"/>
                </a:schemeClr>
              </a:solidFill>
            </a:rPr>
            <a:t>podstawowe</a:t>
          </a:r>
        </a:p>
      </cdr:txBody>
    </cdr:sp>
  </cdr:relSizeAnchor>
  <cdr:relSizeAnchor xmlns:cdr="http://schemas.openxmlformats.org/drawingml/2006/chartDrawing">
    <cdr:from>
      <cdr:x>0.8742</cdr:x>
      <cdr:y>0.03663</cdr:y>
    </cdr:from>
    <cdr:to>
      <cdr:x>0.97687</cdr:x>
      <cdr:y>0.14047</cdr:y>
    </cdr:to>
    <cdr:sp macro="" textlink="">
      <cdr:nvSpPr>
        <cdr:cNvPr id="14" name="pole tekstowe 1"/>
        <cdr:cNvSpPr txBox="1"/>
      </cdr:nvSpPr>
      <cdr:spPr>
        <a:xfrm xmlns:a="http://schemas.openxmlformats.org/drawingml/2006/main">
          <a:off x="5711032" y="140186"/>
          <a:ext cx="670730" cy="39735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pl-PL" sz="800">
              <a:solidFill>
                <a:schemeClr val="tx1">
                  <a:lumMod val="75000"/>
                  <a:lumOff val="25000"/>
                </a:schemeClr>
              </a:solidFill>
            </a:rPr>
            <a:t>ilościowa</a:t>
          </a:r>
          <a:r>
            <a:rPr lang="pl-PL" sz="800" baseline="0">
              <a:solidFill>
                <a:schemeClr val="tx1">
                  <a:lumMod val="75000"/>
                  <a:lumOff val="25000"/>
                </a:schemeClr>
              </a:solidFill>
            </a:rPr>
            <a:t> </a:t>
          </a:r>
          <a:r>
            <a:rPr lang="pl-PL" sz="800">
              <a:solidFill>
                <a:schemeClr val="tx1">
                  <a:lumMod val="75000"/>
                  <a:lumOff val="25000"/>
                </a:schemeClr>
              </a:solidFill>
            </a:rPr>
            <a:t>i</a:t>
          </a:r>
        </a:p>
        <a:p xmlns:a="http://schemas.openxmlformats.org/drawingml/2006/main">
          <a:pPr algn="ctr"/>
          <a:r>
            <a:rPr lang="pl-PL" sz="800" baseline="0">
              <a:solidFill>
                <a:schemeClr val="tx1">
                  <a:lumMod val="75000"/>
                  <a:lumOff val="25000"/>
                </a:schemeClr>
              </a:solidFill>
            </a:rPr>
            <a:t>chemiczna</a:t>
          </a:r>
          <a:endParaRPr lang="pl-PL" sz="800">
            <a:solidFill>
              <a:schemeClr val="tx1">
                <a:lumMod val="75000"/>
                <a:lumOff val="25000"/>
              </a:schemeClr>
            </a:solidFill>
          </a:endParaRPr>
        </a:p>
      </cdr:txBody>
    </cdr:sp>
  </cdr:relSizeAnchor>
  <cdr:relSizeAnchor xmlns:cdr="http://schemas.openxmlformats.org/drawingml/2006/chartDrawing">
    <cdr:from>
      <cdr:x>0.90803</cdr:x>
      <cdr:y>0.13833</cdr:y>
    </cdr:from>
    <cdr:to>
      <cdr:x>0.94557</cdr:x>
      <cdr:y>0.16239</cdr:y>
    </cdr:to>
    <cdr:cxnSp macro="">
      <cdr:nvCxnSpPr>
        <cdr:cNvPr id="16" name="Łącznik prostoliniowy 15">
          <a:extLst xmlns:a="http://schemas.openxmlformats.org/drawingml/2006/main">
            <a:ext uri="{FF2B5EF4-FFF2-40B4-BE49-F238E27FC236}">
              <a16:creationId xmlns:a16="http://schemas.microsoft.com/office/drawing/2014/main" id="{46A4F319-632E-4271-BA91-805D58DFEC90}"/>
            </a:ext>
          </a:extLst>
        </cdr:cNvPr>
        <cdr:cNvCxnSpPr/>
      </cdr:nvCxnSpPr>
      <cdr:spPr>
        <a:xfrm xmlns:a="http://schemas.openxmlformats.org/drawingml/2006/main" flipV="1">
          <a:off x="5932038" y="529330"/>
          <a:ext cx="245244" cy="92069"/>
        </a:xfrm>
        <a:prstGeom xmlns:a="http://schemas.openxmlformats.org/drawingml/2006/main" prst="line">
          <a:avLst/>
        </a:prstGeom>
        <a:ln xmlns:a="http://schemas.openxmlformats.org/drawingml/2006/main">
          <a:solidFill>
            <a:schemeClr val="tx1">
              <a:lumMod val="50000"/>
              <a:lumOff val="5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3A4D898064C418185BB84D77F380AB3"/>
        <w:category>
          <w:name w:val="Ogólne"/>
          <w:gallery w:val="placeholder"/>
        </w:category>
        <w:types>
          <w:type w:val="bbPlcHdr"/>
        </w:types>
        <w:behaviors>
          <w:behavior w:val="content"/>
        </w:behaviors>
        <w:guid w:val="{2E8FAC47-63AA-405A-A101-C7814A3624D1}"/>
      </w:docPartPr>
      <w:docPartBody>
        <w:p w:rsidR="00E403BC" w:rsidRDefault="00E403BC"/>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1002AFF" w:usb1="4000ACFF"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Arial (W1)">
    <w:altName w:val="Arial"/>
    <w:charset w:val="00"/>
    <w:family w:val="auto"/>
    <w:pitch w:val="variable"/>
    <w:sig w:usb0="E0002AFF" w:usb1="C0007843" w:usb2="00000009" w:usb3="00000000" w:csb0="000001FF" w:csb1="00000000"/>
  </w:font>
  <w:font w:name="Cambria">
    <w:panose1 w:val="02040503050406030204"/>
    <w:charset w:val="EE"/>
    <w:family w:val="roman"/>
    <w:pitch w:val="variable"/>
    <w:sig w:usb0="A00002EF" w:usb1="4000004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EE"/>
    <w:family w:val="swiss"/>
    <w:pitch w:val="variable"/>
    <w:sig w:usb0="E4002EFF" w:usb1="C000E47F" w:usb2="00000009" w:usb3="00000000" w:csb0="000001FF" w:csb1="00000000"/>
  </w:font>
  <w:font w:name="Times">
    <w:panose1 w:val="02020603050405020304"/>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WenQuanYi Micro Hei">
    <w:altName w:val="Times New Roman"/>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EUAlbertina">
    <w:altName w:val="Calibri"/>
    <w:panose1 w:val="00000000000000000000"/>
    <w:charset w:val="EE"/>
    <w:family w:val="auto"/>
    <w:notTrueType/>
    <w:pitch w:val="default"/>
    <w:sig w:usb0="00000005" w:usb1="00000000" w:usb2="00000000" w:usb3="00000000" w:csb0="00000002" w:csb1="00000000"/>
  </w:font>
  <w:font w:name="Arial Black">
    <w:panose1 w:val="020B0A04020102020204"/>
    <w:charset w:val="EE"/>
    <w:family w:val="swiss"/>
    <w:pitch w:val="variable"/>
    <w:sig w:usb0="A00002AF" w:usb1="400078FB" w:usb2="00000000" w:usb3="00000000" w:csb0="0000009F" w:csb1="00000000"/>
  </w:font>
  <w:font w:name="Myriad Pro">
    <w:altName w:val="Arial"/>
    <w:panose1 w:val="00000000000000000000"/>
    <w:charset w:val="00"/>
    <w:family w:val="swiss"/>
    <w:notTrueType/>
    <w:pitch w:val="variable"/>
    <w:sig w:usb0="A00002AF" w:usb1="5000204B" w:usb2="00000000" w:usb3="00000000" w:csb0="0000019F" w:csb1="00000000"/>
  </w:font>
  <w:font w:name="Tahoma">
    <w:panose1 w:val="020B0604030504040204"/>
    <w:charset w:val="EE"/>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 w:name="Calibri Light">
    <w:panose1 w:val="020F0302020204030204"/>
    <w:charset w:val="EE"/>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EE"/>
    <w:family w:val="swiss"/>
    <w:pitch w:val="variable"/>
    <w:sig w:usb0="A00006FF" w:usb1="4000205B" w:usb2="00000010" w:usb3="00000000" w:csb0="0000019F" w:csb1="00000000"/>
  </w:font>
  <w:font w:name="TimesNewRoman">
    <w:altName w:val="Yu Gothic"/>
    <w:panose1 w:val="00000000000000000000"/>
    <w:charset w:val="00"/>
    <w:family w:val="auto"/>
    <w:notTrueType/>
    <w:pitch w:val="default"/>
    <w:sig w:usb0="00000083" w:usb1="08070000" w:usb2="00000010" w:usb3="00000000" w:csb0="00020009"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EE"/>
    <w:family w:val="roman"/>
    <w:pitch w:val="variable"/>
    <w:sig w:usb0="E00002FF" w:usb1="420024FF" w:usb2="00000000" w:usb3="00000000" w:csb0="0000019F" w:csb1="00000000"/>
  </w:font>
  <w:font w:name="Lucida Grande">
    <w:altName w:val="Segoe UI"/>
    <w:charset w:val="00"/>
    <w:family w:val="auto"/>
    <w:pitch w:val="variable"/>
    <w:sig w:usb0="E1000AEF" w:usb1="5000A1FF" w:usb2="00000000" w:usb3="00000000" w:csb0="000001B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03BC"/>
    <w:rsid w:val="00185272"/>
    <w:rsid w:val="001D46B8"/>
    <w:rsid w:val="001F46F7"/>
    <w:rsid w:val="00277AC3"/>
    <w:rsid w:val="00407817"/>
    <w:rsid w:val="004103B0"/>
    <w:rsid w:val="00466F62"/>
    <w:rsid w:val="005A52EB"/>
    <w:rsid w:val="00623AF2"/>
    <w:rsid w:val="00691DD2"/>
    <w:rsid w:val="00857C57"/>
    <w:rsid w:val="00970036"/>
    <w:rsid w:val="00983138"/>
    <w:rsid w:val="009D3AC9"/>
    <w:rsid w:val="00B20F0E"/>
    <w:rsid w:val="00BF6B11"/>
    <w:rsid w:val="00D1727D"/>
    <w:rsid w:val="00DC1D76"/>
    <w:rsid w:val="00E117E0"/>
    <w:rsid w:val="00E403BC"/>
    <w:rsid w:val="00E70081"/>
    <w:rsid w:val="00EC79FD"/>
    <w:rsid w:val="00F3782C"/>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31B5C08652FC1429372B5E78D97DA0F" ma:contentTypeVersion="16" ma:contentTypeDescription="Create a new document." ma:contentTypeScope="" ma:versionID="42b19fc4d629c6b907ff4219543dd0c8">
  <xsd:schema xmlns:xsd="http://www.w3.org/2001/XMLSchema" xmlns:xs="http://www.w3.org/2001/XMLSchema" xmlns:p="http://schemas.microsoft.com/office/2006/metadata/properties" xmlns:ns1="http://schemas.microsoft.com/sharepoint/v3" xmlns:ns2="6f613be0-efef-4148-8d6c-4c6445522e24" xmlns:ns3="c947fafa-9138-486d-ae8b-4def84560bfe" targetNamespace="http://schemas.microsoft.com/office/2006/metadata/properties" ma:root="true" ma:fieldsID="1cce1af8a4d94742d8538d08d32f436b" ns1:_="" ns2:_="" ns3:_="">
    <xsd:import namespace="http://schemas.microsoft.com/sharepoint/v3"/>
    <xsd:import namespace="6f613be0-efef-4148-8d6c-4c6445522e24"/>
    <xsd:import namespace="c947fafa-9138-486d-ae8b-4def84560bfe"/>
    <xsd:element name="properties">
      <xsd:complexType>
        <xsd:sequence>
          <xsd:element name="documentManagement">
            <xsd:complexType>
              <xsd:all>
                <xsd:element ref="ns1:PublishingStartDate" minOccurs="0"/>
                <xsd:element ref="ns1:PublishingExpirationDate" minOccurs="0"/>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_x0067_m02" minOccurs="0"/>
                <xsd:element ref="ns2:Godzina_x0020_Dodania" minOccurs="0"/>
                <xsd:element ref="ns1:TranslationStateStartTime"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element name="TranslationStateStartTime" ma:index="21" nillable="true" ma:displayName="Submission Time" ma:description="" ma:indexed="true" ma:internalName="TranslationStateStartTim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6f613be0-efef-4148-8d6c-4c6445522e2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_x0067_m02" ma:index="19" nillable="true" ma:displayName="Data i godzina" ma:default="[today]" ma:format="DateTime" ma:internalName="_x0067_m02">
      <xsd:simpleType>
        <xsd:restriction base="dms:DateTime"/>
      </xsd:simpleType>
    </xsd:element>
    <xsd:element name="Godzina_x0020_Dodania" ma:index="20" nillable="true" ma:displayName="Godzina Dodania" ma:default="[today]" ma:format="DateTime" ma:internalName="Godzina_x0020_Dodania">
      <xsd:simpleType>
        <xsd:restriction base="dms:DateTime"/>
      </xsd:simpleType>
    </xsd:element>
    <xsd:element name="MediaServiceLocation" ma:index="22"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947fafa-9138-486d-ae8b-4def84560bfe" elementFormDefault="qualified">
    <xsd:import namespace="http://schemas.microsoft.com/office/2006/documentManagement/types"/>
    <xsd:import namespace="http://schemas.microsoft.com/office/infopath/2007/PartnerControls"/>
    <xsd:element name="SharedWithUsers" ma:index="2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10f259f9-296d-45ec-b40f-2b565e2e2123" ContentTypeId="0x01" PreviousValue="false"/>
</file>

<file path=customXml/item4.xml><?xml version="1.0" encoding="utf-8"?>
<p:properties xmlns:p="http://schemas.microsoft.com/office/2006/metadata/properties" xmlns:xsi="http://www.w3.org/2001/XMLSchema-instance" xmlns:pc="http://schemas.microsoft.com/office/infopath/2007/PartnerControls">
  <documentManagement>
    <SharedWithUsers xmlns="c947fafa-9138-486d-ae8b-4def84560bfe">
      <UserInfo>
        <DisplayName>Ryszard Gołdyn</DisplayName>
        <AccountId>18700</AccountId>
        <AccountType/>
      </UserInfo>
    </SharedWithUsers>
    <_x0067_m02 xmlns="6f613be0-efef-4148-8d6c-4c6445522e24">2021-03-26T11:31:06+00:00</_x0067_m02>
    <PublishingExpirationDate xmlns="http://schemas.microsoft.com/sharepoint/v3" xsi:nil="true"/>
    <TranslationStateStartTime xmlns="http://schemas.microsoft.com/sharepoint/v3" xsi:nil="true"/>
    <PublishingStartDate xmlns="http://schemas.microsoft.com/sharepoint/v3" xsi:nil="true"/>
    <Godzina_x0020_Dodania xmlns="6f613be0-efef-4148-8d6c-4c6445522e24">2021-03-26T11:31:06+00:00</Godzina_x0020_Dodania>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2F3CF1-8671-4FF1-BBE5-FEC05B22D657}">
  <ds:schemaRefs>
    <ds:schemaRef ds:uri="http://schemas.microsoft.com/sharepoint/v3/contenttype/forms"/>
  </ds:schemaRefs>
</ds:datastoreItem>
</file>

<file path=customXml/itemProps2.xml><?xml version="1.0" encoding="utf-8"?>
<ds:datastoreItem xmlns:ds="http://schemas.openxmlformats.org/officeDocument/2006/customXml" ds:itemID="{5C6B66BD-5425-44D1-BE6A-C7255574B5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f613be0-efef-4148-8d6c-4c6445522e24"/>
    <ds:schemaRef ds:uri="c947fafa-9138-486d-ae8b-4def84560bf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2D569F1-06C0-46C0-8AA8-94C95BFEDA0B}">
  <ds:schemaRefs>
    <ds:schemaRef ds:uri="Microsoft.SharePoint.Taxonomy.ContentTypeSync"/>
  </ds:schemaRefs>
</ds:datastoreItem>
</file>

<file path=customXml/itemProps4.xml><?xml version="1.0" encoding="utf-8"?>
<ds:datastoreItem xmlns:ds="http://schemas.openxmlformats.org/officeDocument/2006/customXml" ds:itemID="{E5777299-3E2C-4842-A4D7-1755E46F15DC}">
  <ds:schemaRefs>
    <ds:schemaRef ds:uri="http://schemas.microsoft.com/office/2006/metadata/properties"/>
    <ds:schemaRef ds:uri="http://schemas.microsoft.com/office/infopath/2007/PartnerControls"/>
    <ds:schemaRef ds:uri="c947fafa-9138-486d-ae8b-4def84560bfe"/>
    <ds:schemaRef ds:uri="6f613be0-efef-4148-8d6c-4c6445522e24"/>
    <ds:schemaRef ds:uri="http://schemas.microsoft.com/sharepoint/v3"/>
  </ds:schemaRefs>
</ds:datastoreItem>
</file>

<file path=customXml/itemProps5.xml><?xml version="1.0" encoding="utf-8"?>
<ds:datastoreItem xmlns:ds="http://schemas.openxmlformats.org/officeDocument/2006/customXml" ds:itemID="{CD68F70A-74FB-4E67-838E-ABD15D8986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479</Pages>
  <Words>141499</Words>
  <Characters>950539</Characters>
  <Application>Microsoft Office Word</Application>
  <DocSecurity>0</DocSecurity>
  <Lines>7921</Lines>
  <Paragraphs>2179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1089859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Dorota.Rudnicka@cdmsmith.com</dc:creator>
  <cp:keywords/>
  <dc:description/>
  <cp:lastModifiedBy>Maniak, Katarzyna</cp:lastModifiedBy>
  <cp:revision>3</cp:revision>
  <cp:lastPrinted>2021-04-07T17:53:00Z</cp:lastPrinted>
  <dcterms:created xsi:type="dcterms:W3CDTF">2021-04-07T15:38:00Z</dcterms:created>
  <dcterms:modified xsi:type="dcterms:W3CDTF">2021-04-07T21:03:00Z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0x010100931B5C08652FC1429372B5E78D97DA0F</vt:lpwstr>
  </property>
  <property fmtid="{D5CDD505-2E9C-101B-9397-08002B2CF9AE}" pid="3" name="DataiGodzina">
    <vt:filetime>2020-10-06T21:14:57Z</vt:filetime>
  </property>
</Properties>
</file>